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1A1BF" w14:textId="77777777" w:rsidR="003620F5" w:rsidRDefault="003A5F03">
      <w:pPr>
        <w:pStyle w:val="BodyText"/>
        <w:ind w:left="2642"/>
        <w:rPr>
          <w:rFonts w:ascii="Times New Roman"/>
          <w:sz w:val="20"/>
        </w:rPr>
      </w:pPr>
      <w:r>
        <w:rPr>
          <w:rFonts w:ascii="Times New Roman"/>
          <w:noProof/>
          <w:sz w:val="20"/>
        </w:rPr>
        <w:drawing>
          <wp:inline distT="0" distB="0" distL="0" distR="0" wp14:anchorId="75F1EE28" wp14:editId="75F1EE29">
            <wp:extent cx="4118680" cy="1792224"/>
            <wp:effectExtent l="0" t="0" r="0" b="0"/>
            <wp:docPr id="1" name="image1.png"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118680" cy="1792224"/>
                    </a:xfrm>
                    <a:prstGeom prst="rect">
                      <a:avLst/>
                    </a:prstGeom>
                  </pic:spPr>
                </pic:pic>
              </a:graphicData>
            </a:graphic>
          </wp:inline>
        </w:drawing>
      </w:r>
    </w:p>
    <w:p w14:paraId="75F1A1C0" w14:textId="77777777" w:rsidR="003620F5" w:rsidRDefault="003A5F03">
      <w:pPr>
        <w:pStyle w:val="BodyText"/>
        <w:spacing w:before="6"/>
        <w:rPr>
          <w:rFonts w:ascii="Times New Roman"/>
          <w:sz w:val="29"/>
        </w:rPr>
      </w:pPr>
      <w:r>
        <w:rPr>
          <w:noProof/>
        </w:rPr>
        <w:drawing>
          <wp:anchor distT="0" distB="0" distL="0" distR="0" simplePos="0" relativeHeight="251658240" behindDoc="0" locked="0" layoutInCell="1" allowOverlap="1" wp14:anchorId="75F1EE2A" wp14:editId="75F1EE2B">
            <wp:simplePos x="0" y="0"/>
            <wp:positionH relativeFrom="page">
              <wp:posOffset>1827529</wp:posOffset>
            </wp:positionH>
            <wp:positionV relativeFrom="paragraph">
              <wp:posOffset>231152</wp:posOffset>
            </wp:positionV>
            <wp:extent cx="4089632" cy="1849945"/>
            <wp:effectExtent l="0" t="0" r="0" b="0"/>
            <wp:wrapTopAndBottom/>
            <wp:docPr id="3" name="image2.png" descr="P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4089632" cy="1849945"/>
                    </a:xfrm>
                    <a:prstGeom prst="rect">
                      <a:avLst/>
                    </a:prstGeom>
                  </pic:spPr>
                </pic:pic>
              </a:graphicData>
            </a:graphic>
          </wp:anchor>
        </w:drawing>
      </w:r>
    </w:p>
    <w:p w14:paraId="75F1A1C1" w14:textId="77777777" w:rsidR="003620F5" w:rsidRDefault="003620F5">
      <w:pPr>
        <w:pStyle w:val="BodyText"/>
        <w:spacing w:before="10"/>
        <w:rPr>
          <w:rFonts w:ascii="Times New Roman"/>
          <w:sz w:val="25"/>
        </w:rPr>
      </w:pPr>
    </w:p>
    <w:p w14:paraId="75F1A1C2" w14:textId="77777777" w:rsidR="003620F5" w:rsidRDefault="003C0AA9">
      <w:pPr>
        <w:spacing w:before="89"/>
        <w:ind w:left="2407" w:right="2429"/>
        <w:jc w:val="center"/>
        <w:rPr>
          <w:b/>
          <w:sz w:val="32"/>
        </w:rPr>
      </w:pPr>
      <w:r>
        <w:pict w14:anchorId="75F1EE2C">
          <v:rect id="docshape1" o:spid="_x0000_s3661" style="position:absolute;left:0;text-align:left;margin-left:80.15pt;margin-top:-160.55pt;width:4.45pt;height:146.65pt;z-index:15729152;mso-position-horizontal-relative:page" fillcolor="#09919f" stroked="f">
            <w10:wrap anchorx="page"/>
          </v:rect>
        </w:pict>
      </w:r>
      <w:r>
        <w:pict w14:anchorId="75F1EE2D">
          <v:rect id="docshape2" o:spid="_x0000_s3660" style="position:absolute;left:0;text-align:left;margin-left:527.4pt;margin-top:-160.55pt;width:4.45pt;height:146.65pt;z-index:15729664;mso-position-horizontal-relative:page" fillcolor="#09919f" stroked="f">
            <w10:wrap anchorx="page"/>
          </v:rect>
        </w:pict>
      </w:r>
      <w:bookmarkStart w:id="0" w:name="2022_Record_Guide_Title_Page"/>
      <w:bookmarkEnd w:id="0"/>
      <w:r w:rsidR="003A5F03">
        <w:rPr>
          <w:b/>
          <w:color w:val="252525"/>
          <w:sz w:val="32"/>
        </w:rPr>
        <w:t>Mississippi</w:t>
      </w:r>
      <w:r w:rsidR="003A5F03">
        <w:rPr>
          <w:b/>
          <w:color w:val="252525"/>
          <w:spacing w:val="-6"/>
          <w:sz w:val="32"/>
        </w:rPr>
        <w:t xml:space="preserve"> </w:t>
      </w:r>
      <w:r w:rsidR="003A5F03">
        <w:rPr>
          <w:b/>
          <w:color w:val="252525"/>
          <w:sz w:val="32"/>
        </w:rPr>
        <w:t>Department</w:t>
      </w:r>
      <w:r w:rsidR="003A5F03">
        <w:rPr>
          <w:b/>
          <w:color w:val="252525"/>
          <w:spacing w:val="-3"/>
          <w:sz w:val="32"/>
        </w:rPr>
        <w:t xml:space="preserve"> </w:t>
      </w:r>
      <w:r w:rsidR="003A5F03">
        <w:rPr>
          <w:b/>
          <w:color w:val="252525"/>
          <w:sz w:val="32"/>
        </w:rPr>
        <w:t>of</w:t>
      </w:r>
      <w:r w:rsidR="003A5F03">
        <w:rPr>
          <w:b/>
          <w:color w:val="252525"/>
          <w:spacing w:val="-5"/>
          <w:sz w:val="32"/>
        </w:rPr>
        <w:t xml:space="preserve"> </w:t>
      </w:r>
      <w:r w:rsidR="003A5F03">
        <w:rPr>
          <w:b/>
          <w:color w:val="252525"/>
          <w:sz w:val="32"/>
        </w:rPr>
        <w:t>Mental</w:t>
      </w:r>
      <w:r w:rsidR="003A5F03">
        <w:rPr>
          <w:b/>
          <w:color w:val="252525"/>
          <w:spacing w:val="-5"/>
          <w:sz w:val="32"/>
        </w:rPr>
        <w:t xml:space="preserve"> </w:t>
      </w:r>
      <w:r w:rsidR="003A5F03">
        <w:rPr>
          <w:b/>
          <w:color w:val="252525"/>
          <w:sz w:val="32"/>
        </w:rPr>
        <w:t>Health</w:t>
      </w:r>
      <w:r w:rsidR="003A5F03">
        <w:rPr>
          <w:b/>
          <w:color w:val="252525"/>
          <w:spacing w:val="-86"/>
          <w:sz w:val="32"/>
        </w:rPr>
        <w:t xml:space="preserve"> </w:t>
      </w:r>
      <w:r w:rsidR="003A5F03">
        <w:rPr>
          <w:b/>
          <w:color w:val="252525"/>
          <w:sz w:val="32"/>
        </w:rPr>
        <w:t>Record Guide</w:t>
      </w:r>
    </w:p>
    <w:p w14:paraId="75F1A1C3" w14:textId="77777777" w:rsidR="003620F5" w:rsidRDefault="003A5F03">
      <w:pPr>
        <w:ind w:left="2407" w:right="2429"/>
        <w:jc w:val="center"/>
        <w:rPr>
          <w:b/>
          <w:sz w:val="32"/>
        </w:rPr>
      </w:pPr>
      <w:r>
        <w:rPr>
          <w:b/>
          <w:color w:val="252525"/>
          <w:sz w:val="32"/>
        </w:rPr>
        <w:t>for</w:t>
      </w:r>
    </w:p>
    <w:p w14:paraId="75F1A1C4" w14:textId="77777777" w:rsidR="003620F5" w:rsidRDefault="003A5F03">
      <w:pPr>
        <w:ind w:left="2407" w:right="2431"/>
        <w:jc w:val="center"/>
        <w:rPr>
          <w:b/>
          <w:sz w:val="32"/>
        </w:rPr>
      </w:pPr>
      <w:r>
        <w:rPr>
          <w:b/>
          <w:color w:val="252525"/>
          <w:sz w:val="32"/>
        </w:rPr>
        <w:t>Mental</w:t>
      </w:r>
      <w:r>
        <w:rPr>
          <w:b/>
          <w:color w:val="252525"/>
          <w:spacing w:val="-7"/>
          <w:sz w:val="32"/>
        </w:rPr>
        <w:t xml:space="preserve"> </w:t>
      </w:r>
      <w:r>
        <w:rPr>
          <w:b/>
          <w:color w:val="252525"/>
          <w:sz w:val="32"/>
        </w:rPr>
        <w:t>Health,</w:t>
      </w:r>
      <w:r>
        <w:rPr>
          <w:b/>
          <w:color w:val="252525"/>
          <w:spacing w:val="-10"/>
          <w:sz w:val="32"/>
        </w:rPr>
        <w:t xml:space="preserve"> </w:t>
      </w:r>
      <w:r>
        <w:rPr>
          <w:b/>
          <w:color w:val="252525"/>
          <w:sz w:val="32"/>
        </w:rPr>
        <w:t>Intellectual</w:t>
      </w:r>
      <w:r>
        <w:rPr>
          <w:b/>
          <w:color w:val="252525"/>
          <w:spacing w:val="-9"/>
          <w:sz w:val="32"/>
        </w:rPr>
        <w:t xml:space="preserve"> </w:t>
      </w:r>
      <w:r>
        <w:rPr>
          <w:b/>
          <w:color w:val="252525"/>
          <w:sz w:val="32"/>
        </w:rPr>
        <w:t>and</w:t>
      </w:r>
      <w:r>
        <w:rPr>
          <w:b/>
          <w:color w:val="252525"/>
          <w:spacing w:val="-8"/>
          <w:sz w:val="32"/>
        </w:rPr>
        <w:t xml:space="preserve"> </w:t>
      </w:r>
      <w:r>
        <w:rPr>
          <w:b/>
          <w:color w:val="252525"/>
          <w:sz w:val="32"/>
        </w:rPr>
        <w:t>Developmental</w:t>
      </w:r>
      <w:r>
        <w:rPr>
          <w:b/>
          <w:color w:val="252525"/>
          <w:spacing w:val="-85"/>
          <w:sz w:val="32"/>
        </w:rPr>
        <w:t xml:space="preserve"> </w:t>
      </w:r>
      <w:r>
        <w:rPr>
          <w:b/>
          <w:color w:val="252525"/>
          <w:sz w:val="32"/>
        </w:rPr>
        <w:t>Disabilities, and Substance Use Disorders</w:t>
      </w:r>
      <w:r>
        <w:rPr>
          <w:b/>
          <w:color w:val="252525"/>
          <w:spacing w:val="1"/>
          <w:sz w:val="32"/>
        </w:rPr>
        <w:t xml:space="preserve"> </w:t>
      </w:r>
      <w:r>
        <w:rPr>
          <w:b/>
          <w:color w:val="252525"/>
          <w:sz w:val="32"/>
        </w:rPr>
        <w:t>Community</w:t>
      </w:r>
      <w:r>
        <w:rPr>
          <w:b/>
          <w:color w:val="252525"/>
          <w:spacing w:val="-2"/>
          <w:sz w:val="32"/>
        </w:rPr>
        <w:t xml:space="preserve"> </w:t>
      </w:r>
      <w:r>
        <w:rPr>
          <w:b/>
          <w:color w:val="252525"/>
          <w:sz w:val="32"/>
        </w:rPr>
        <w:t>Providers</w:t>
      </w:r>
    </w:p>
    <w:p w14:paraId="75F1A1C5" w14:textId="77777777" w:rsidR="003620F5" w:rsidRDefault="003620F5">
      <w:pPr>
        <w:pStyle w:val="BodyText"/>
        <w:rPr>
          <w:b/>
          <w:sz w:val="36"/>
        </w:rPr>
      </w:pPr>
    </w:p>
    <w:p w14:paraId="75F1A1C6" w14:textId="77777777" w:rsidR="003620F5" w:rsidRDefault="003620F5">
      <w:pPr>
        <w:pStyle w:val="BodyText"/>
        <w:rPr>
          <w:b/>
          <w:sz w:val="36"/>
        </w:rPr>
      </w:pPr>
    </w:p>
    <w:p w14:paraId="75F1A1C7" w14:textId="77777777" w:rsidR="003620F5" w:rsidRDefault="003620F5">
      <w:pPr>
        <w:pStyle w:val="BodyText"/>
        <w:spacing w:before="5"/>
        <w:rPr>
          <w:b/>
          <w:sz w:val="52"/>
        </w:rPr>
      </w:pPr>
    </w:p>
    <w:p w14:paraId="75F1A1C8" w14:textId="77777777" w:rsidR="003620F5" w:rsidRDefault="003A5F03">
      <w:pPr>
        <w:pStyle w:val="Heading3"/>
        <w:ind w:left="2407" w:right="2345"/>
        <w:jc w:val="center"/>
      </w:pPr>
      <w:r>
        <w:rPr>
          <w:color w:val="252525"/>
        </w:rPr>
        <w:t>2022</w:t>
      </w:r>
      <w:r>
        <w:rPr>
          <w:color w:val="252525"/>
          <w:spacing w:val="-9"/>
        </w:rPr>
        <w:t xml:space="preserve"> </w:t>
      </w:r>
      <w:r>
        <w:rPr>
          <w:color w:val="252525"/>
        </w:rPr>
        <w:t>Revision</w:t>
      </w:r>
    </w:p>
    <w:p w14:paraId="75F1A1C9" w14:textId="77777777" w:rsidR="003620F5" w:rsidRDefault="003620F5">
      <w:pPr>
        <w:pStyle w:val="BodyText"/>
        <w:rPr>
          <w:b/>
          <w:sz w:val="30"/>
        </w:rPr>
      </w:pPr>
    </w:p>
    <w:p w14:paraId="75F1A1CA" w14:textId="77777777" w:rsidR="003620F5" w:rsidRDefault="003620F5">
      <w:pPr>
        <w:pStyle w:val="BodyText"/>
        <w:rPr>
          <w:b/>
          <w:sz w:val="30"/>
        </w:rPr>
      </w:pPr>
    </w:p>
    <w:p w14:paraId="75F1A1CB" w14:textId="77777777" w:rsidR="003620F5" w:rsidRDefault="003620F5">
      <w:pPr>
        <w:pStyle w:val="BodyText"/>
        <w:spacing w:before="2"/>
        <w:rPr>
          <w:b/>
          <w:sz w:val="36"/>
        </w:rPr>
      </w:pPr>
    </w:p>
    <w:p w14:paraId="75F1A1CC" w14:textId="77777777" w:rsidR="003620F5" w:rsidRDefault="003A5F03">
      <w:pPr>
        <w:spacing w:line="259" w:lineRule="auto"/>
        <w:ind w:left="3689" w:right="3577" w:hanging="134"/>
        <w:rPr>
          <w:b/>
          <w:sz w:val="24"/>
        </w:rPr>
      </w:pPr>
      <w:r>
        <w:rPr>
          <w:b/>
          <w:color w:val="252525"/>
          <w:sz w:val="24"/>
        </w:rPr>
        <w:t>Mississippi</w:t>
      </w:r>
      <w:r>
        <w:rPr>
          <w:b/>
          <w:color w:val="252525"/>
          <w:spacing w:val="3"/>
          <w:sz w:val="24"/>
        </w:rPr>
        <w:t xml:space="preserve"> </w:t>
      </w:r>
      <w:r>
        <w:rPr>
          <w:b/>
          <w:color w:val="252525"/>
          <w:sz w:val="24"/>
        </w:rPr>
        <w:t>Department</w:t>
      </w:r>
      <w:r>
        <w:rPr>
          <w:b/>
          <w:color w:val="252525"/>
          <w:spacing w:val="1"/>
          <w:sz w:val="24"/>
        </w:rPr>
        <w:t xml:space="preserve"> </w:t>
      </w:r>
      <w:r>
        <w:rPr>
          <w:b/>
          <w:color w:val="252525"/>
          <w:sz w:val="24"/>
        </w:rPr>
        <w:t>of</w:t>
      </w:r>
      <w:r>
        <w:rPr>
          <w:b/>
          <w:color w:val="252525"/>
          <w:spacing w:val="1"/>
          <w:sz w:val="24"/>
        </w:rPr>
        <w:t xml:space="preserve"> </w:t>
      </w:r>
      <w:r>
        <w:rPr>
          <w:b/>
          <w:color w:val="252525"/>
          <w:sz w:val="24"/>
        </w:rPr>
        <w:t>Mental</w:t>
      </w:r>
      <w:r>
        <w:rPr>
          <w:b/>
          <w:color w:val="252525"/>
          <w:spacing w:val="3"/>
          <w:sz w:val="24"/>
        </w:rPr>
        <w:t xml:space="preserve"> </w:t>
      </w:r>
      <w:r>
        <w:rPr>
          <w:b/>
          <w:color w:val="252525"/>
          <w:sz w:val="24"/>
        </w:rPr>
        <w:t>Health</w:t>
      </w:r>
      <w:r>
        <w:rPr>
          <w:b/>
          <w:color w:val="252525"/>
          <w:spacing w:val="-64"/>
          <w:sz w:val="24"/>
        </w:rPr>
        <w:t xml:space="preserve"> </w:t>
      </w:r>
      <w:r>
        <w:rPr>
          <w:b/>
          <w:color w:val="252525"/>
          <w:sz w:val="24"/>
        </w:rPr>
        <w:t>Wendy</w:t>
      </w:r>
      <w:r>
        <w:rPr>
          <w:b/>
          <w:color w:val="252525"/>
          <w:spacing w:val="1"/>
          <w:sz w:val="24"/>
        </w:rPr>
        <w:t xml:space="preserve"> </w:t>
      </w:r>
      <w:r>
        <w:rPr>
          <w:b/>
          <w:color w:val="252525"/>
          <w:sz w:val="24"/>
        </w:rPr>
        <w:t>D.</w:t>
      </w:r>
      <w:r>
        <w:rPr>
          <w:b/>
          <w:color w:val="252525"/>
          <w:spacing w:val="1"/>
          <w:sz w:val="24"/>
        </w:rPr>
        <w:t xml:space="preserve"> </w:t>
      </w:r>
      <w:r>
        <w:rPr>
          <w:b/>
          <w:color w:val="252525"/>
          <w:sz w:val="24"/>
        </w:rPr>
        <w:t>Bailey,</w:t>
      </w:r>
      <w:r>
        <w:rPr>
          <w:b/>
          <w:color w:val="252525"/>
          <w:spacing w:val="1"/>
          <w:sz w:val="24"/>
        </w:rPr>
        <w:t xml:space="preserve"> </w:t>
      </w:r>
      <w:r>
        <w:rPr>
          <w:b/>
          <w:color w:val="252525"/>
          <w:sz w:val="24"/>
        </w:rPr>
        <w:t>Executive</w:t>
      </w:r>
      <w:r>
        <w:rPr>
          <w:b/>
          <w:color w:val="252525"/>
          <w:spacing w:val="2"/>
          <w:sz w:val="24"/>
        </w:rPr>
        <w:t xml:space="preserve"> </w:t>
      </w:r>
      <w:r>
        <w:rPr>
          <w:b/>
          <w:color w:val="252525"/>
          <w:sz w:val="24"/>
        </w:rPr>
        <w:t>Director</w:t>
      </w:r>
      <w:r>
        <w:rPr>
          <w:b/>
          <w:color w:val="252525"/>
          <w:spacing w:val="1"/>
          <w:sz w:val="24"/>
        </w:rPr>
        <w:t xml:space="preserve"> </w:t>
      </w:r>
      <w:r>
        <w:rPr>
          <w:b/>
          <w:color w:val="252525"/>
          <w:sz w:val="24"/>
        </w:rPr>
        <w:t>239</w:t>
      </w:r>
      <w:r>
        <w:rPr>
          <w:b/>
          <w:color w:val="252525"/>
          <w:spacing w:val="1"/>
          <w:sz w:val="24"/>
        </w:rPr>
        <w:t xml:space="preserve"> </w:t>
      </w:r>
      <w:r>
        <w:rPr>
          <w:b/>
          <w:color w:val="252525"/>
          <w:sz w:val="24"/>
        </w:rPr>
        <w:t>North</w:t>
      </w:r>
      <w:r>
        <w:rPr>
          <w:b/>
          <w:color w:val="252525"/>
          <w:spacing w:val="1"/>
          <w:sz w:val="24"/>
        </w:rPr>
        <w:t xml:space="preserve"> </w:t>
      </w:r>
      <w:r>
        <w:rPr>
          <w:b/>
          <w:color w:val="252525"/>
          <w:sz w:val="24"/>
        </w:rPr>
        <w:t>Lamar</w:t>
      </w:r>
      <w:r>
        <w:rPr>
          <w:b/>
          <w:color w:val="252525"/>
          <w:spacing w:val="1"/>
          <w:sz w:val="24"/>
        </w:rPr>
        <w:t xml:space="preserve"> </w:t>
      </w:r>
      <w:r>
        <w:rPr>
          <w:b/>
          <w:color w:val="252525"/>
          <w:sz w:val="24"/>
        </w:rPr>
        <w:t>Street;</w:t>
      </w:r>
      <w:r>
        <w:rPr>
          <w:b/>
          <w:color w:val="252525"/>
          <w:spacing w:val="1"/>
          <w:sz w:val="24"/>
        </w:rPr>
        <w:t xml:space="preserve"> </w:t>
      </w:r>
      <w:r>
        <w:rPr>
          <w:b/>
          <w:color w:val="252525"/>
          <w:sz w:val="24"/>
        </w:rPr>
        <w:t>Building</w:t>
      </w:r>
      <w:r>
        <w:rPr>
          <w:b/>
          <w:color w:val="252525"/>
          <w:spacing w:val="1"/>
          <w:sz w:val="24"/>
        </w:rPr>
        <w:t xml:space="preserve"> </w:t>
      </w:r>
      <w:r>
        <w:rPr>
          <w:b/>
          <w:color w:val="252525"/>
          <w:sz w:val="24"/>
        </w:rPr>
        <w:t>1101</w:t>
      </w:r>
    </w:p>
    <w:p w14:paraId="75F1A1CD" w14:textId="77777777" w:rsidR="003620F5" w:rsidRDefault="003A5F03">
      <w:pPr>
        <w:spacing w:line="255" w:lineRule="exact"/>
        <w:ind w:left="4305"/>
        <w:rPr>
          <w:b/>
          <w:sz w:val="24"/>
        </w:rPr>
      </w:pPr>
      <w:r>
        <w:rPr>
          <w:b/>
          <w:color w:val="252525"/>
          <w:sz w:val="24"/>
        </w:rPr>
        <w:t>Jackson,</w:t>
      </w:r>
      <w:r>
        <w:rPr>
          <w:b/>
          <w:color w:val="252525"/>
          <w:spacing w:val="1"/>
          <w:sz w:val="24"/>
        </w:rPr>
        <w:t xml:space="preserve"> </w:t>
      </w:r>
      <w:r>
        <w:rPr>
          <w:b/>
          <w:color w:val="252525"/>
          <w:sz w:val="24"/>
        </w:rPr>
        <w:t>Mississippi</w:t>
      </w:r>
      <w:r>
        <w:rPr>
          <w:b/>
          <w:color w:val="252525"/>
          <w:spacing w:val="1"/>
          <w:sz w:val="24"/>
        </w:rPr>
        <w:t xml:space="preserve"> </w:t>
      </w:r>
      <w:r>
        <w:rPr>
          <w:b/>
          <w:color w:val="252525"/>
          <w:sz w:val="24"/>
        </w:rPr>
        <w:t>39201</w:t>
      </w:r>
    </w:p>
    <w:p w14:paraId="75F1A1CE" w14:textId="77777777" w:rsidR="003620F5" w:rsidRDefault="003620F5">
      <w:pPr>
        <w:spacing w:line="255" w:lineRule="exact"/>
        <w:rPr>
          <w:sz w:val="24"/>
        </w:rPr>
        <w:sectPr w:rsidR="003620F5">
          <w:type w:val="continuous"/>
          <w:pgSz w:w="12240" w:h="15840"/>
          <w:pgMar w:top="1440" w:right="220" w:bottom="280" w:left="240" w:header="720" w:footer="720" w:gutter="0"/>
          <w:cols w:space="720"/>
        </w:sectPr>
      </w:pPr>
    </w:p>
    <w:p w14:paraId="75F1A1CF" w14:textId="77777777" w:rsidR="003620F5" w:rsidRDefault="003A5F03">
      <w:pPr>
        <w:spacing w:before="80"/>
        <w:ind w:left="2407" w:right="2425"/>
        <w:jc w:val="center"/>
        <w:rPr>
          <w:b/>
          <w:sz w:val="24"/>
        </w:rPr>
      </w:pPr>
      <w:bookmarkStart w:id="1" w:name="2022_DMH_Record_Guide_Table_of_Contents"/>
      <w:bookmarkEnd w:id="1"/>
      <w:r>
        <w:rPr>
          <w:b/>
          <w:color w:val="252525"/>
          <w:sz w:val="24"/>
        </w:rPr>
        <w:lastRenderedPageBreak/>
        <w:t>TABLE</w:t>
      </w:r>
      <w:r>
        <w:rPr>
          <w:b/>
          <w:color w:val="252525"/>
          <w:spacing w:val="-3"/>
          <w:sz w:val="24"/>
        </w:rPr>
        <w:t xml:space="preserve"> </w:t>
      </w:r>
      <w:r>
        <w:rPr>
          <w:b/>
          <w:color w:val="252525"/>
          <w:sz w:val="24"/>
        </w:rPr>
        <w:t>OF</w:t>
      </w:r>
      <w:r>
        <w:rPr>
          <w:b/>
          <w:color w:val="252525"/>
          <w:spacing w:val="-3"/>
          <w:sz w:val="24"/>
        </w:rPr>
        <w:t xml:space="preserve"> </w:t>
      </w:r>
      <w:r>
        <w:rPr>
          <w:b/>
          <w:color w:val="252525"/>
          <w:sz w:val="24"/>
        </w:rPr>
        <w:t>CONTENTS</w:t>
      </w:r>
    </w:p>
    <w:p w14:paraId="75F1A1D0" w14:textId="77777777" w:rsidR="003620F5" w:rsidRDefault="003620F5">
      <w:pPr>
        <w:pStyle w:val="BodyText"/>
        <w:rPr>
          <w:b/>
          <w:sz w:val="26"/>
        </w:rPr>
      </w:pPr>
    </w:p>
    <w:p w14:paraId="75F1A1D1" w14:textId="77777777" w:rsidR="003620F5" w:rsidRDefault="003620F5">
      <w:pPr>
        <w:pStyle w:val="BodyText"/>
        <w:rPr>
          <w:b/>
          <w:sz w:val="22"/>
        </w:rPr>
      </w:pPr>
    </w:p>
    <w:p w14:paraId="75F1A1D2" w14:textId="77777777" w:rsidR="003620F5" w:rsidRDefault="003C0AA9">
      <w:pPr>
        <w:tabs>
          <w:tab w:val="left" w:pos="9119"/>
        </w:tabs>
        <w:ind w:left="1200"/>
        <w:rPr>
          <w:b/>
          <w:sz w:val="24"/>
        </w:rPr>
      </w:pPr>
      <w:r>
        <w:pict w14:anchorId="75F1EE2E">
          <v:rect id="docshape5" o:spid="_x0000_s3659" style="position:absolute;left:0;text-align:left;margin-left:63.6pt;margin-top:0;width:3pt;height:13.8pt;z-index:15730176;mso-position-horizontal-relative:page" fillcolor="#09919f" stroked="f">
            <w10:wrap anchorx="page"/>
          </v:rect>
        </w:pict>
      </w:r>
      <w:hyperlink w:anchor="_bookmark0" w:history="1">
        <w:r w:rsidR="003A5F03">
          <w:rPr>
            <w:b/>
            <w:color w:val="252525"/>
            <w:sz w:val="24"/>
          </w:rPr>
          <w:t>Section</w:t>
        </w:r>
        <w:r w:rsidR="003A5F03">
          <w:rPr>
            <w:b/>
            <w:color w:val="252525"/>
            <w:spacing w:val="-2"/>
            <w:sz w:val="24"/>
          </w:rPr>
          <w:t xml:space="preserve"> </w:t>
        </w:r>
        <w:r w:rsidR="003A5F03">
          <w:rPr>
            <w:b/>
            <w:color w:val="252525"/>
            <w:sz w:val="24"/>
          </w:rPr>
          <w:t>A</w:t>
        </w:r>
        <w:r w:rsidR="003A5F03">
          <w:rPr>
            <w:b/>
            <w:color w:val="252525"/>
            <w:spacing w:val="-2"/>
            <w:sz w:val="24"/>
          </w:rPr>
          <w:t xml:space="preserve"> </w:t>
        </w:r>
        <w:r w:rsidR="003A5F03">
          <w:rPr>
            <w:b/>
            <w:color w:val="252525"/>
            <w:sz w:val="24"/>
          </w:rPr>
          <w:t>–</w:t>
        </w:r>
        <w:r w:rsidR="003A5F03">
          <w:rPr>
            <w:b/>
            <w:color w:val="252525"/>
            <w:spacing w:val="-4"/>
            <w:sz w:val="24"/>
          </w:rPr>
          <w:t xml:space="preserve"> </w:t>
        </w:r>
        <w:r w:rsidR="003A5F03">
          <w:rPr>
            <w:b/>
            <w:color w:val="252525"/>
            <w:sz w:val="24"/>
          </w:rPr>
          <w:t>General</w:t>
        </w:r>
        <w:r w:rsidR="003A5F03">
          <w:rPr>
            <w:b/>
            <w:color w:val="252525"/>
            <w:spacing w:val="-4"/>
            <w:sz w:val="24"/>
          </w:rPr>
          <w:t xml:space="preserve"> </w:t>
        </w:r>
        <w:r w:rsidR="003A5F03">
          <w:rPr>
            <w:b/>
            <w:color w:val="252525"/>
            <w:sz w:val="24"/>
          </w:rPr>
          <w:t>Information</w:t>
        </w:r>
        <w:r w:rsidR="003A5F03">
          <w:rPr>
            <w:b/>
            <w:color w:val="252525"/>
            <w:sz w:val="24"/>
          </w:rPr>
          <w:tab/>
          <w:t>Page</w:t>
        </w:r>
        <w:r w:rsidR="003A5F03">
          <w:rPr>
            <w:b/>
            <w:color w:val="252525"/>
            <w:spacing w:val="-1"/>
            <w:sz w:val="24"/>
          </w:rPr>
          <w:t xml:space="preserve"> </w:t>
        </w:r>
        <w:r w:rsidR="003A5F03">
          <w:rPr>
            <w:b/>
            <w:color w:val="252525"/>
            <w:sz w:val="24"/>
          </w:rPr>
          <w:t>5</w:t>
        </w:r>
      </w:hyperlink>
    </w:p>
    <w:p w14:paraId="75F1A1D3" w14:textId="77777777" w:rsidR="003620F5" w:rsidRDefault="003620F5">
      <w:pPr>
        <w:pStyle w:val="BodyText"/>
        <w:rPr>
          <w:b/>
          <w:sz w:val="16"/>
        </w:rPr>
      </w:pPr>
    </w:p>
    <w:p w14:paraId="75F1A1D4" w14:textId="77777777" w:rsidR="003620F5" w:rsidRDefault="003C0AA9">
      <w:pPr>
        <w:tabs>
          <w:tab w:val="left" w:pos="9119"/>
        </w:tabs>
        <w:spacing w:before="92"/>
        <w:ind w:left="1200"/>
        <w:rPr>
          <w:b/>
          <w:sz w:val="24"/>
        </w:rPr>
      </w:pPr>
      <w:r>
        <w:pict w14:anchorId="75F1EE2F">
          <v:rect id="docshape6" o:spid="_x0000_s3658" style="position:absolute;left:0;text-align:left;margin-left:63.6pt;margin-top:4.6pt;width:3pt;height:13.8pt;z-index:15730688;mso-position-horizontal-relative:page" fillcolor="#09919f" stroked="f">
            <w10:wrap anchorx="page"/>
          </v:rect>
        </w:pict>
      </w:r>
      <w:hyperlink w:anchor="_bookmark1" w:history="1">
        <w:r w:rsidR="003A5F03">
          <w:rPr>
            <w:b/>
            <w:color w:val="252525"/>
            <w:sz w:val="24"/>
          </w:rPr>
          <w:t>Section</w:t>
        </w:r>
        <w:r w:rsidR="003A5F03">
          <w:rPr>
            <w:b/>
            <w:color w:val="252525"/>
            <w:spacing w:val="-2"/>
            <w:sz w:val="24"/>
          </w:rPr>
          <w:t xml:space="preserve"> </w:t>
        </w:r>
        <w:r w:rsidR="003A5F03">
          <w:rPr>
            <w:b/>
            <w:color w:val="252525"/>
            <w:sz w:val="24"/>
          </w:rPr>
          <w:t>B</w:t>
        </w:r>
        <w:r w:rsidR="003A5F03">
          <w:rPr>
            <w:b/>
            <w:color w:val="252525"/>
            <w:spacing w:val="-2"/>
            <w:sz w:val="24"/>
          </w:rPr>
          <w:t xml:space="preserve"> </w:t>
        </w:r>
        <w:r w:rsidR="003A5F03">
          <w:rPr>
            <w:b/>
            <w:color w:val="252525"/>
            <w:sz w:val="24"/>
          </w:rPr>
          <w:t>–</w:t>
        </w:r>
        <w:r w:rsidR="003A5F03">
          <w:rPr>
            <w:b/>
            <w:color w:val="252525"/>
            <w:spacing w:val="-4"/>
            <w:sz w:val="24"/>
          </w:rPr>
          <w:t xml:space="preserve"> </w:t>
        </w:r>
        <w:r w:rsidR="003A5F03">
          <w:rPr>
            <w:b/>
            <w:color w:val="252525"/>
            <w:sz w:val="24"/>
          </w:rPr>
          <w:t>All</w:t>
        </w:r>
        <w:r w:rsidR="003A5F03">
          <w:rPr>
            <w:b/>
            <w:color w:val="252525"/>
            <w:spacing w:val="-1"/>
            <w:sz w:val="24"/>
          </w:rPr>
          <w:t xml:space="preserve"> </w:t>
        </w:r>
        <w:r w:rsidR="003A5F03">
          <w:rPr>
            <w:b/>
            <w:color w:val="252525"/>
            <w:sz w:val="24"/>
          </w:rPr>
          <w:t>Records</w:t>
        </w:r>
        <w:r w:rsidR="003A5F03">
          <w:rPr>
            <w:b/>
            <w:color w:val="252525"/>
            <w:sz w:val="24"/>
          </w:rPr>
          <w:tab/>
          <w:t>Page</w:t>
        </w:r>
        <w:r w:rsidR="003A5F03">
          <w:rPr>
            <w:b/>
            <w:color w:val="252525"/>
            <w:spacing w:val="-1"/>
            <w:sz w:val="24"/>
          </w:rPr>
          <w:t xml:space="preserve"> </w:t>
        </w:r>
        <w:r w:rsidR="003A5F03">
          <w:rPr>
            <w:b/>
            <w:color w:val="252525"/>
            <w:sz w:val="24"/>
          </w:rPr>
          <w:t>9</w:t>
        </w:r>
      </w:hyperlink>
    </w:p>
    <w:p w14:paraId="75F1A1D5" w14:textId="77777777" w:rsidR="003620F5" w:rsidRDefault="003620F5">
      <w:pPr>
        <w:pStyle w:val="BodyText"/>
        <w:rPr>
          <w:b/>
          <w:sz w:val="16"/>
        </w:rPr>
      </w:pPr>
    </w:p>
    <w:p w14:paraId="75F1A1D6" w14:textId="77777777" w:rsidR="003620F5" w:rsidRDefault="003A5F03">
      <w:pPr>
        <w:pStyle w:val="BodyText"/>
        <w:spacing w:before="92"/>
        <w:ind w:left="1920" w:right="6638"/>
      </w:pPr>
      <w:r>
        <w:rPr>
          <w:color w:val="252525"/>
        </w:rPr>
        <w:t>Individual Profile - Face Sheet</w:t>
      </w:r>
      <w:r>
        <w:rPr>
          <w:color w:val="252525"/>
          <w:spacing w:val="-64"/>
        </w:rPr>
        <w:t xml:space="preserve"> </w:t>
      </w:r>
      <w:r>
        <w:rPr>
          <w:color w:val="252525"/>
        </w:rPr>
        <w:t>Consent</w:t>
      </w:r>
      <w:r>
        <w:rPr>
          <w:color w:val="252525"/>
          <w:spacing w:val="-2"/>
        </w:rPr>
        <w:t xml:space="preserve"> </w:t>
      </w:r>
      <w:r>
        <w:rPr>
          <w:color w:val="252525"/>
        </w:rPr>
        <w:t>to</w:t>
      </w:r>
      <w:r>
        <w:rPr>
          <w:color w:val="252525"/>
          <w:spacing w:val="-3"/>
        </w:rPr>
        <w:t xml:space="preserve"> </w:t>
      </w:r>
      <w:r>
        <w:rPr>
          <w:color w:val="252525"/>
        </w:rPr>
        <w:t>Receive</w:t>
      </w:r>
      <w:r>
        <w:rPr>
          <w:color w:val="252525"/>
          <w:spacing w:val="-3"/>
        </w:rPr>
        <w:t xml:space="preserve"> </w:t>
      </w:r>
      <w:r>
        <w:rPr>
          <w:color w:val="252525"/>
        </w:rPr>
        <w:t>Services</w:t>
      </w:r>
    </w:p>
    <w:p w14:paraId="75F1A1D7" w14:textId="77777777" w:rsidR="003620F5" w:rsidRDefault="003A5F03">
      <w:pPr>
        <w:pStyle w:val="BodyText"/>
        <w:ind w:left="1920" w:right="4767"/>
      </w:pPr>
      <w:r>
        <w:rPr>
          <w:color w:val="252525"/>
        </w:rPr>
        <w:t>Rights of Persons Receiving Services</w:t>
      </w:r>
      <w:r>
        <w:rPr>
          <w:color w:val="252525"/>
          <w:spacing w:val="1"/>
        </w:rPr>
        <w:t xml:space="preserve"> </w:t>
      </w:r>
      <w:r>
        <w:rPr>
          <w:color w:val="252525"/>
        </w:rPr>
        <w:t>Acknowledgment of Grievance Procedures</w:t>
      </w:r>
      <w:r>
        <w:rPr>
          <w:color w:val="252525"/>
          <w:spacing w:val="-64"/>
        </w:rPr>
        <w:t xml:space="preserve"> </w:t>
      </w:r>
      <w:r>
        <w:rPr>
          <w:color w:val="252525"/>
        </w:rPr>
        <w:t>Consent to Release/Obtain Information</w:t>
      </w:r>
      <w:r>
        <w:rPr>
          <w:color w:val="252525"/>
          <w:spacing w:val="1"/>
        </w:rPr>
        <w:t xml:space="preserve"> </w:t>
      </w:r>
      <w:r>
        <w:rPr>
          <w:color w:val="252525"/>
        </w:rPr>
        <w:t>Medication/Emergency</w:t>
      </w:r>
      <w:r>
        <w:rPr>
          <w:color w:val="252525"/>
          <w:spacing w:val="-10"/>
        </w:rPr>
        <w:t xml:space="preserve"> </w:t>
      </w:r>
      <w:r>
        <w:rPr>
          <w:color w:val="252525"/>
        </w:rPr>
        <w:t>Contact</w:t>
      </w:r>
      <w:r>
        <w:rPr>
          <w:color w:val="252525"/>
          <w:spacing w:val="-7"/>
        </w:rPr>
        <w:t xml:space="preserve"> </w:t>
      </w:r>
      <w:r>
        <w:rPr>
          <w:color w:val="252525"/>
        </w:rPr>
        <w:t>Information</w:t>
      </w:r>
    </w:p>
    <w:p w14:paraId="75F1A1D8" w14:textId="77777777" w:rsidR="003620F5" w:rsidRDefault="003A5F03">
      <w:pPr>
        <w:pStyle w:val="BodyText"/>
        <w:ind w:left="2208" w:right="4091" w:hanging="288"/>
      </w:pPr>
      <w:r>
        <w:rPr>
          <w:color w:val="252525"/>
        </w:rPr>
        <w:t>Consent to Release Information Form for HIE (only for</w:t>
      </w:r>
      <w:r>
        <w:rPr>
          <w:color w:val="252525"/>
          <w:spacing w:val="-64"/>
        </w:rPr>
        <w:t xml:space="preserve"> </w:t>
      </w:r>
      <w:r>
        <w:rPr>
          <w:color w:val="252525"/>
        </w:rPr>
        <w:t>Participating DMH/C Providers)</w:t>
      </w:r>
    </w:p>
    <w:p w14:paraId="75F1A1D9" w14:textId="77777777" w:rsidR="003620F5" w:rsidRDefault="003620F5">
      <w:pPr>
        <w:pStyle w:val="BodyText"/>
      </w:pPr>
    </w:p>
    <w:p w14:paraId="75F1A1DA" w14:textId="77777777" w:rsidR="003620F5" w:rsidRDefault="003C0AA9">
      <w:pPr>
        <w:pStyle w:val="Heading4"/>
        <w:tabs>
          <w:tab w:val="left" w:pos="9119"/>
        </w:tabs>
        <w:spacing w:before="1"/>
        <w:ind w:left="2589" w:right="1748" w:hanging="1390"/>
      </w:pPr>
      <w:r>
        <w:pict w14:anchorId="75F1EE30">
          <v:rect id="docshape7" o:spid="_x0000_s3657" style="position:absolute;left:0;text-align:left;margin-left:63.6pt;margin-top:.05pt;width:3pt;height:13.8pt;z-index:15731200;mso-position-horizontal-relative:page" fillcolor="#09919f" stroked="f">
            <w10:wrap anchorx="page"/>
          </v:rect>
        </w:pict>
      </w:r>
      <w:hyperlink w:anchor="_bookmark2" w:history="1">
        <w:r w:rsidR="003A5F03">
          <w:rPr>
            <w:color w:val="252525"/>
          </w:rPr>
          <w:t>Section</w:t>
        </w:r>
        <w:r w:rsidR="003A5F03">
          <w:rPr>
            <w:color w:val="252525"/>
            <w:spacing w:val="-2"/>
          </w:rPr>
          <w:t xml:space="preserve"> </w:t>
        </w:r>
        <w:r w:rsidR="003A5F03">
          <w:rPr>
            <w:color w:val="252525"/>
          </w:rPr>
          <w:t>C</w:t>
        </w:r>
        <w:r w:rsidR="003A5F03">
          <w:rPr>
            <w:color w:val="252525"/>
            <w:spacing w:val="-2"/>
          </w:rPr>
          <w:t xml:space="preserve"> </w:t>
        </w:r>
        <w:r w:rsidR="003A5F03">
          <w:rPr>
            <w:color w:val="252525"/>
          </w:rPr>
          <w:t>–</w:t>
        </w:r>
        <w:r w:rsidR="003A5F03">
          <w:rPr>
            <w:color w:val="252525"/>
            <w:spacing w:val="-4"/>
          </w:rPr>
          <w:t xml:space="preserve"> </w:t>
        </w:r>
        <w:r w:rsidR="003A5F03">
          <w:rPr>
            <w:color w:val="252525"/>
          </w:rPr>
          <w:t>Required</w:t>
        </w:r>
        <w:r w:rsidR="003A5F03">
          <w:rPr>
            <w:color w:val="252525"/>
            <w:spacing w:val="-5"/>
          </w:rPr>
          <w:t xml:space="preserve"> </w:t>
        </w:r>
        <w:r w:rsidR="003A5F03">
          <w:rPr>
            <w:color w:val="252525"/>
          </w:rPr>
          <w:t>for</w:t>
        </w:r>
        <w:r w:rsidR="003A5F03">
          <w:rPr>
            <w:color w:val="252525"/>
            <w:spacing w:val="-2"/>
          </w:rPr>
          <w:t xml:space="preserve"> </w:t>
        </w:r>
        <w:r w:rsidR="003A5F03">
          <w:rPr>
            <w:color w:val="252525"/>
          </w:rPr>
          <w:t>All Mental</w:t>
        </w:r>
        <w:r w:rsidR="003A5F03">
          <w:rPr>
            <w:color w:val="252525"/>
            <w:spacing w:val="-1"/>
          </w:rPr>
          <w:t xml:space="preserve"> </w:t>
        </w:r>
        <w:r w:rsidR="003A5F03">
          <w:rPr>
            <w:color w:val="252525"/>
          </w:rPr>
          <w:t>Health</w:t>
        </w:r>
        <w:r w:rsidR="003A5F03">
          <w:rPr>
            <w:color w:val="252525"/>
            <w:spacing w:val="-5"/>
          </w:rPr>
          <w:t xml:space="preserve"> </w:t>
        </w:r>
        <w:r w:rsidR="003A5F03">
          <w:rPr>
            <w:color w:val="252525"/>
          </w:rPr>
          <w:t>and</w:t>
        </w:r>
        <w:r w:rsidR="003A5F03">
          <w:rPr>
            <w:color w:val="252525"/>
            <w:spacing w:val="-2"/>
          </w:rPr>
          <w:t xml:space="preserve"> </w:t>
        </w:r>
        <w:r w:rsidR="003A5F03">
          <w:rPr>
            <w:color w:val="252525"/>
          </w:rPr>
          <w:t>Substance</w:t>
        </w:r>
        <w:r w:rsidR="003A5F03">
          <w:rPr>
            <w:color w:val="252525"/>
            <w:spacing w:val="-1"/>
          </w:rPr>
          <w:t xml:space="preserve"> </w:t>
        </w:r>
        <w:r w:rsidR="003A5F03">
          <w:rPr>
            <w:color w:val="252525"/>
          </w:rPr>
          <w:t>Use</w:t>
        </w:r>
        <w:r w:rsidR="003A5F03">
          <w:rPr>
            <w:color w:val="252525"/>
          </w:rPr>
          <w:tab/>
          <w:t>Page 29</w:t>
        </w:r>
        <w:r w:rsidR="003A5F03">
          <w:rPr>
            <w:color w:val="252525"/>
            <w:spacing w:val="-63"/>
          </w:rPr>
          <w:t xml:space="preserve"> </w:t>
        </w:r>
        <w:r w:rsidR="003A5F03">
          <w:rPr>
            <w:color w:val="252525"/>
          </w:rPr>
          <w:t>Records</w:t>
        </w:r>
      </w:hyperlink>
    </w:p>
    <w:p w14:paraId="75F1A1DB" w14:textId="77777777" w:rsidR="003620F5" w:rsidRDefault="003620F5">
      <w:pPr>
        <w:pStyle w:val="BodyText"/>
        <w:spacing w:before="11"/>
        <w:rPr>
          <w:b/>
          <w:sz w:val="23"/>
        </w:rPr>
      </w:pPr>
    </w:p>
    <w:p w14:paraId="75F1A1DC" w14:textId="77777777" w:rsidR="003620F5" w:rsidRDefault="003A5F03">
      <w:pPr>
        <w:pStyle w:val="BodyText"/>
        <w:ind w:left="1919" w:right="7421"/>
      </w:pPr>
      <w:r>
        <w:rPr>
          <w:color w:val="252525"/>
        </w:rPr>
        <w:t>Initial Assessment</w:t>
      </w:r>
      <w:r>
        <w:rPr>
          <w:color w:val="252525"/>
          <w:spacing w:val="1"/>
        </w:rPr>
        <w:t xml:space="preserve"> </w:t>
      </w:r>
      <w:r>
        <w:rPr>
          <w:color w:val="252525"/>
        </w:rPr>
        <w:t>Trauma History</w:t>
      </w:r>
      <w:r>
        <w:rPr>
          <w:color w:val="252525"/>
          <w:spacing w:val="1"/>
        </w:rPr>
        <w:t xml:space="preserve"> </w:t>
      </w:r>
      <w:r>
        <w:rPr>
          <w:color w:val="252525"/>
        </w:rPr>
        <w:t>Individual</w:t>
      </w:r>
      <w:r>
        <w:rPr>
          <w:color w:val="252525"/>
          <w:spacing w:val="-4"/>
        </w:rPr>
        <w:t xml:space="preserve"> </w:t>
      </w:r>
      <w:r>
        <w:rPr>
          <w:color w:val="252525"/>
        </w:rPr>
        <w:t>Service</w:t>
      </w:r>
      <w:r>
        <w:rPr>
          <w:color w:val="252525"/>
          <w:spacing w:val="-4"/>
        </w:rPr>
        <w:t xml:space="preserve"> </w:t>
      </w:r>
      <w:r>
        <w:rPr>
          <w:color w:val="252525"/>
        </w:rPr>
        <w:t>Plan</w:t>
      </w:r>
    </w:p>
    <w:p w14:paraId="75F1A1DD" w14:textId="77777777" w:rsidR="003620F5" w:rsidRDefault="003A5F03">
      <w:pPr>
        <w:pStyle w:val="BodyText"/>
        <w:ind w:left="1920" w:right="6705"/>
      </w:pPr>
      <w:r>
        <w:rPr>
          <w:color w:val="252525"/>
        </w:rPr>
        <w:t>Individual Crisis Support Plan</w:t>
      </w:r>
      <w:r>
        <w:rPr>
          <w:color w:val="252525"/>
          <w:spacing w:val="-64"/>
        </w:rPr>
        <w:t xml:space="preserve"> </w:t>
      </w:r>
      <w:r>
        <w:rPr>
          <w:color w:val="252525"/>
        </w:rPr>
        <w:t>Recovery</w:t>
      </w:r>
      <w:r>
        <w:rPr>
          <w:color w:val="252525"/>
          <w:spacing w:val="-2"/>
        </w:rPr>
        <w:t xml:space="preserve"> </w:t>
      </w:r>
      <w:r>
        <w:rPr>
          <w:color w:val="252525"/>
        </w:rPr>
        <w:t>Support Plan</w:t>
      </w:r>
    </w:p>
    <w:p w14:paraId="75F1A1DE" w14:textId="77777777" w:rsidR="003620F5" w:rsidRDefault="003A5F03">
      <w:pPr>
        <w:pStyle w:val="BodyText"/>
        <w:ind w:left="1920" w:right="4076"/>
      </w:pPr>
      <w:r>
        <w:rPr>
          <w:color w:val="252525"/>
        </w:rPr>
        <w:t>Periodic Staffing/Review of the Individual Service Plan</w:t>
      </w:r>
      <w:r>
        <w:rPr>
          <w:color w:val="252525"/>
          <w:spacing w:val="-64"/>
        </w:rPr>
        <w:t xml:space="preserve"> </w:t>
      </w:r>
      <w:r>
        <w:rPr>
          <w:color w:val="252525"/>
        </w:rPr>
        <w:t>Progress</w:t>
      </w:r>
      <w:r>
        <w:rPr>
          <w:color w:val="252525"/>
          <w:spacing w:val="-1"/>
        </w:rPr>
        <w:t xml:space="preserve"> </w:t>
      </w:r>
      <w:r>
        <w:rPr>
          <w:color w:val="252525"/>
        </w:rPr>
        <w:t>Note</w:t>
      </w:r>
    </w:p>
    <w:p w14:paraId="75F1A1DF" w14:textId="77777777" w:rsidR="003620F5" w:rsidRDefault="003A5F03">
      <w:pPr>
        <w:pStyle w:val="BodyText"/>
        <w:ind w:left="1920" w:right="6250"/>
      </w:pPr>
      <w:r>
        <w:rPr>
          <w:color w:val="252525"/>
        </w:rPr>
        <w:t>Weekly Progress Note</w:t>
      </w:r>
      <w:r>
        <w:rPr>
          <w:color w:val="252525"/>
          <w:spacing w:val="1"/>
        </w:rPr>
        <w:t xml:space="preserve"> </w:t>
      </w:r>
      <w:r>
        <w:rPr>
          <w:color w:val="252525"/>
        </w:rPr>
        <w:t>Readmission</w:t>
      </w:r>
      <w:r>
        <w:rPr>
          <w:color w:val="252525"/>
          <w:spacing w:val="-6"/>
        </w:rPr>
        <w:t xml:space="preserve"> </w:t>
      </w:r>
      <w:r>
        <w:rPr>
          <w:color w:val="252525"/>
        </w:rPr>
        <w:t>Assessment</w:t>
      </w:r>
      <w:r>
        <w:rPr>
          <w:color w:val="252525"/>
          <w:spacing w:val="-6"/>
        </w:rPr>
        <w:t xml:space="preserve"> </w:t>
      </w:r>
      <w:r>
        <w:rPr>
          <w:color w:val="252525"/>
        </w:rPr>
        <w:t>Update</w:t>
      </w:r>
    </w:p>
    <w:p w14:paraId="75F1A1E0" w14:textId="77777777" w:rsidR="003620F5" w:rsidRDefault="003620F5">
      <w:pPr>
        <w:pStyle w:val="BodyText"/>
      </w:pPr>
    </w:p>
    <w:p w14:paraId="75F1A1E1" w14:textId="77777777" w:rsidR="003620F5" w:rsidRDefault="003C0AA9">
      <w:pPr>
        <w:pStyle w:val="Heading4"/>
        <w:tabs>
          <w:tab w:val="left" w:pos="9119"/>
        </w:tabs>
      </w:pPr>
      <w:r>
        <w:pict w14:anchorId="75F1EE31">
          <v:rect id="docshape8" o:spid="_x0000_s3656" style="position:absolute;left:0;text-align:left;margin-left:63.6pt;margin-top:0;width:3pt;height:13.8pt;z-index:15731712;mso-position-horizontal-relative:page" fillcolor="#09919f" stroked="f">
            <w10:wrap anchorx="page"/>
          </v:rect>
        </w:pict>
      </w:r>
      <w:hyperlink w:anchor="_bookmark3" w:history="1">
        <w:r w:rsidR="003A5F03">
          <w:rPr>
            <w:color w:val="252525"/>
          </w:rPr>
          <w:t>Section</w:t>
        </w:r>
        <w:r w:rsidR="003A5F03">
          <w:rPr>
            <w:color w:val="252525"/>
            <w:spacing w:val="-2"/>
          </w:rPr>
          <w:t xml:space="preserve"> </w:t>
        </w:r>
        <w:r w:rsidR="003A5F03">
          <w:rPr>
            <w:color w:val="252525"/>
          </w:rPr>
          <w:t>D</w:t>
        </w:r>
        <w:r w:rsidR="003A5F03">
          <w:rPr>
            <w:color w:val="252525"/>
            <w:spacing w:val="-2"/>
          </w:rPr>
          <w:t xml:space="preserve"> </w:t>
        </w:r>
        <w:r w:rsidR="003A5F03">
          <w:rPr>
            <w:color w:val="252525"/>
          </w:rPr>
          <w:t>–</w:t>
        </w:r>
        <w:r w:rsidR="003A5F03">
          <w:rPr>
            <w:color w:val="252525"/>
            <w:spacing w:val="-2"/>
          </w:rPr>
          <w:t xml:space="preserve"> </w:t>
        </w:r>
        <w:r w:rsidR="003A5F03">
          <w:rPr>
            <w:color w:val="252525"/>
          </w:rPr>
          <w:t>As</w:t>
        </w:r>
        <w:r w:rsidR="003A5F03">
          <w:rPr>
            <w:color w:val="252525"/>
            <w:spacing w:val="-1"/>
          </w:rPr>
          <w:t xml:space="preserve"> </w:t>
        </w:r>
        <w:r w:rsidR="003A5F03">
          <w:rPr>
            <w:color w:val="252525"/>
          </w:rPr>
          <w:t>Needed</w:t>
        </w:r>
        <w:r w:rsidR="003A5F03">
          <w:rPr>
            <w:color w:val="252525"/>
            <w:spacing w:val="-2"/>
          </w:rPr>
          <w:t xml:space="preserve"> </w:t>
        </w:r>
        <w:r w:rsidR="003A5F03">
          <w:rPr>
            <w:color w:val="252525"/>
          </w:rPr>
          <w:t>for</w:t>
        </w:r>
        <w:r w:rsidR="003A5F03">
          <w:rPr>
            <w:color w:val="252525"/>
            <w:spacing w:val="-1"/>
          </w:rPr>
          <w:t xml:space="preserve"> </w:t>
        </w:r>
        <w:r w:rsidR="003A5F03">
          <w:rPr>
            <w:color w:val="252525"/>
          </w:rPr>
          <w:t>All</w:t>
        </w:r>
        <w:r w:rsidR="003A5F03">
          <w:rPr>
            <w:color w:val="252525"/>
            <w:spacing w:val="-1"/>
          </w:rPr>
          <w:t xml:space="preserve"> </w:t>
        </w:r>
        <w:r w:rsidR="003A5F03">
          <w:rPr>
            <w:color w:val="252525"/>
          </w:rPr>
          <w:t>Records</w:t>
        </w:r>
        <w:r w:rsidR="003A5F03">
          <w:rPr>
            <w:color w:val="252525"/>
          </w:rPr>
          <w:tab/>
          <w:t>Page</w:t>
        </w:r>
        <w:r w:rsidR="003A5F03">
          <w:rPr>
            <w:color w:val="252525"/>
            <w:spacing w:val="-2"/>
          </w:rPr>
          <w:t xml:space="preserve"> </w:t>
        </w:r>
        <w:r w:rsidR="003A5F03">
          <w:rPr>
            <w:color w:val="252525"/>
          </w:rPr>
          <w:t>65</w:t>
        </w:r>
      </w:hyperlink>
    </w:p>
    <w:p w14:paraId="75F1A1E2" w14:textId="77777777" w:rsidR="003620F5" w:rsidRDefault="003620F5">
      <w:pPr>
        <w:pStyle w:val="BodyText"/>
        <w:spacing w:before="6"/>
        <w:rPr>
          <w:b/>
          <w:sz w:val="25"/>
        </w:rPr>
      </w:pPr>
    </w:p>
    <w:p w14:paraId="75F1A1E3" w14:textId="77777777" w:rsidR="003620F5" w:rsidRDefault="003A5F03">
      <w:pPr>
        <w:pStyle w:val="BodyText"/>
        <w:spacing w:before="93"/>
        <w:ind w:left="1938" w:right="4767"/>
      </w:pPr>
      <w:r>
        <w:rPr>
          <w:color w:val="252525"/>
        </w:rPr>
        <w:t>Initial Assessment and Crisis Contact Summary</w:t>
      </w:r>
      <w:r>
        <w:rPr>
          <w:color w:val="252525"/>
          <w:spacing w:val="-64"/>
        </w:rPr>
        <w:t xml:space="preserve"> </w:t>
      </w:r>
      <w:r>
        <w:rPr>
          <w:color w:val="252525"/>
        </w:rPr>
        <w:t>Medical</w:t>
      </w:r>
      <w:r>
        <w:rPr>
          <w:color w:val="252525"/>
          <w:spacing w:val="-1"/>
        </w:rPr>
        <w:t xml:space="preserve"> </w:t>
      </w:r>
      <w:r>
        <w:rPr>
          <w:color w:val="252525"/>
        </w:rPr>
        <w:t>Examination</w:t>
      </w:r>
    </w:p>
    <w:p w14:paraId="75F1A1E4" w14:textId="77777777" w:rsidR="003620F5" w:rsidRDefault="003A5F03">
      <w:pPr>
        <w:pStyle w:val="BodyText"/>
        <w:ind w:left="1938" w:right="4769"/>
      </w:pPr>
      <w:r>
        <w:rPr>
          <w:color w:val="252525"/>
        </w:rPr>
        <w:t>Documentation of Healthcare Provider Visits</w:t>
      </w:r>
      <w:r>
        <w:rPr>
          <w:color w:val="252525"/>
          <w:spacing w:val="1"/>
        </w:rPr>
        <w:t xml:space="preserve"> </w:t>
      </w:r>
      <w:r>
        <w:rPr>
          <w:color w:val="252525"/>
        </w:rPr>
        <w:t>Self-Administration Medication Observation Log</w:t>
      </w:r>
      <w:r>
        <w:rPr>
          <w:color w:val="252525"/>
          <w:spacing w:val="-64"/>
        </w:rPr>
        <w:t xml:space="preserve"> </w:t>
      </w:r>
      <w:r>
        <w:rPr>
          <w:color w:val="252525"/>
        </w:rPr>
        <w:t>Telephone/Visitation</w:t>
      </w:r>
      <w:r>
        <w:rPr>
          <w:color w:val="252525"/>
          <w:spacing w:val="1"/>
        </w:rPr>
        <w:t xml:space="preserve"> </w:t>
      </w:r>
      <w:r>
        <w:rPr>
          <w:color w:val="252525"/>
        </w:rPr>
        <w:t>Agreement</w:t>
      </w:r>
    </w:p>
    <w:p w14:paraId="75F1A1E5" w14:textId="77777777" w:rsidR="003620F5" w:rsidRDefault="003A5F03">
      <w:pPr>
        <w:pStyle w:val="BodyText"/>
        <w:ind w:left="1938" w:right="7167"/>
      </w:pPr>
      <w:r>
        <w:rPr>
          <w:color w:val="252525"/>
        </w:rPr>
        <w:t>Search &amp; Seizure Report</w:t>
      </w:r>
      <w:r>
        <w:rPr>
          <w:color w:val="252525"/>
          <w:spacing w:val="-64"/>
        </w:rPr>
        <w:t xml:space="preserve"> </w:t>
      </w:r>
      <w:r>
        <w:rPr>
          <w:color w:val="252525"/>
        </w:rPr>
        <w:t>Physical</w:t>
      </w:r>
      <w:r>
        <w:rPr>
          <w:color w:val="252525"/>
          <w:spacing w:val="-1"/>
        </w:rPr>
        <w:t xml:space="preserve"> </w:t>
      </w:r>
      <w:r>
        <w:rPr>
          <w:color w:val="252525"/>
        </w:rPr>
        <w:t>Escort</w:t>
      </w:r>
      <w:r>
        <w:rPr>
          <w:color w:val="252525"/>
          <w:spacing w:val="-2"/>
        </w:rPr>
        <w:t xml:space="preserve"> </w:t>
      </w:r>
      <w:r>
        <w:rPr>
          <w:color w:val="252525"/>
        </w:rPr>
        <w:t>Log</w:t>
      </w:r>
    </w:p>
    <w:p w14:paraId="75F1A1E6" w14:textId="77777777" w:rsidR="003620F5" w:rsidRDefault="003A5F03">
      <w:pPr>
        <w:pStyle w:val="BodyText"/>
        <w:ind w:left="1938"/>
      </w:pPr>
      <w:r>
        <w:rPr>
          <w:color w:val="252525"/>
        </w:rPr>
        <w:t>Seclusion</w:t>
      </w:r>
      <w:r>
        <w:rPr>
          <w:color w:val="252525"/>
          <w:spacing w:val="-4"/>
        </w:rPr>
        <w:t xml:space="preserve"> </w:t>
      </w:r>
      <w:r>
        <w:rPr>
          <w:color w:val="252525"/>
        </w:rPr>
        <w:t>Behavior</w:t>
      </w:r>
      <w:r>
        <w:rPr>
          <w:color w:val="252525"/>
          <w:spacing w:val="-3"/>
        </w:rPr>
        <w:t xml:space="preserve"> </w:t>
      </w:r>
      <w:r>
        <w:rPr>
          <w:color w:val="252525"/>
        </w:rPr>
        <w:t>Management</w:t>
      </w:r>
      <w:r>
        <w:rPr>
          <w:color w:val="252525"/>
          <w:spacing w:val="-4"/>
        </w:rPr>
        <w:t xml:space="preserve"> </w:t>
      </w:r>
      <w:r>
        <w:rPr>
          <w:color w:val="252525"/>
        </w:rPr>
        <w:t>Log</w:t>
      </w:r>
    </w:p>
    <w:p w14:paraId="75F1A1E7" w14:textId="77777777" w:rsidR="003620F5" w:rsidRDefault="003620F5">
      <w:pPr>
        <w:pStyle w:val="BodyText"/>
        <w:spacing w:before="5"/>
        <w:rPr>
          <w:sz w:val="38"/>
        </w:rPr>
      </w:pPr>
    </w:p>
    <w:p w14:paraId="75F1A1E8" w14:textId="77777777" w:rsidR="003620F5" w:rsidRDefault="003C0AA9">
      <w:pPr>
        <w:pStyle w:val="Heading4"/>
        <w:tabs>
          <w:tab w:val="left" w:pos="9119"/>
        </w:tabs>
      </w:pPr>
      <w:r>
        <w:pict w14:anchorId="75F1EE32">
          <v:rect id="docshape9" o:spid="_x0000_s3655" style="position:absolute;left:0;text-align:left;margin-left:63.6pt;margin-top:0;width:3pt;height:13.8pt;z-index:15732224;mso-position-horizontal-relative:page" fillcolor="#09919f" stroked="f">
            <w10:wrap anchorx="page"/>
          </v:rect>
        </w:pict>
      </w:r>
      <w:hyperlink w:anchor="_bookmark4" w:history="1">
        <w:r w:rsidR="003A5F03">
          <w:rPr>
            <w:color w:val="252525"/>
          </w:rPr>
          <w:t>Section</w:t>
        </w:r>
        <w:r w:rsidR="003A5F03">
          <w:rPr>
            <w:color w:val="252525"/>
            <w:spacing w:val="-2"/>
          </w:rPr>
          <w:t xml:space="preserve"> </w:t>
        </w:r>
        <w:r w:rsidR="003A5F03">
          <w:rPr>
            <w:color w:val="252525"/>
          </w:rPr>
          <w:t>E</w:t>
        </w:r>
        <w:r w:rsidR="003A5F03">
          <w:rPr>
            <w:color w:val="252525"/>
            <w:spacing w:val="-4"/>
          </w:rPr>
          <w:t xml:space="preserve"> </w:t>
        </w:r>
        <w:r w:rsidR="003A5F03">
          <w:rPr>
            <w:color w:val="252525"/>
          </w:rPr>
          <w:t>–</w:t>
        </w:r>
        <w:r w:rsidR="003A5F03">
          <w:rPr>
            <w:color w:val="252525"/>
            <w:spacing w:val="-1"/>
          </w:rPr>
          <w:t xml:space="preserve"> </w:t>
        </w:r>
        <w:r w:rsidR="003A5F03">
          <w:rPr>
            <w:color w:val="252525"/>
          </w:rPr>
          <w:t>Day</w:t>
        </w:r>
        <w:r w:rsidR="003A5F03">
          <w:rPr>
            <w:color w:val="252525"/>
            <w:spacing w:val="-1"/>
          </w:rPr>
          <w:t xml:space="preserve"> </w:t>
        </w:r>
        <w:r w:rsidR="003A5F03">
          <w:rPr>
            <w:color w:val="252525"/>
          </w:rPr>
          <w:t>Service</w:t>
        </w:r>
        <w:r w:rsidR="003A5F03">
          <w:rPr>
            <w:color w:val="252525"/>
            <w:spacing w:val="-1"/>
          </w:rPr>
          <w:t xml:space="preserve"> </w:t>
        </w:r>
        <w:r w:rsidR="003A5F03">
          <w:rPr>
            <w:color w:val="252525"/>
          </w:rPr>
          <w:t>Programs</w:t>
        </w:r>
        <w:r w:rsidR="003A5F03">
          <w:rPr>
            <w:color w:val="252525"/>
          </w:rPr>
          <w:tab/>
          <w:t>Page</w:t>
        </w:r>
        <w:r w:rsidR="003A5F03">
          <w:rPr>
            <w:color w:val="252525"/>
            <w:spacing w:val="-2"/>
          </w:rPr>
          <w:t xml:space="preserve"> </w:t>
        </w:r>
        <w:r w:rsidR="003A5F03">
          <w:rPr>
            <w:color w:val="252525"/>
          </w:rPr>
          <w:t>84</w:t>
        </w:r>
      </w:hyperlink>
    </w:p>
    <w:p w14:paraId="75F1A1E9" w14:textId="77777777" w:rsidR="003620F5" w:rsidRDefault="003620F5">
      <w:pPr>
        <w:pStyle w:val="BodyText"/>
        <w:rPr>
          <w:b/>
          <w:sz w:val="16"/>
        </w:rPr>
      </w:pPr>
    </w:p>
    <w:p w14:paraId="75F1A1EA" w14:textId="77777777" w:rsidR="003620F5" w:rsidRDefault="003A5F03">
      <w:pPr>
        <w:pStyle w:val="BodyText"/>
        <w:spacing w:before="92"/>
        <w:ind w:left="1920"/>
      </w:pPr>
      <w:r>
        <w:rPr>
          <w:color w:val="252525"/>
        </w:rPr>
        <w:t>Acute</w:t>
      </w:r>
      <w:r>
        <w:rPr>
          <w:color w:val="252525"/>
          <w:spacing w:val="-5"/>
        </w:rPr>
        <w:t xml:space="preserve"> </w:t>
      </w:r>
      <w:r>
        <w:rPr>
          <w:color w:val="252525"/>
        </w:rPr>
        <w:t>Partial</w:t>
      </w:r>
      <w:r>
        <w:rPr>
          <w:color w:val="252525"/>
          <w:spacing w:val="-3"/>
        </w:rPr>
        <w:t xml:space="preserve"> </w:t>
      </w:r>
      <w:r>
        <w:rPr>
          <w:color w:val="252525"/>
        </w:rPr>
        <w:t>Hospitalization</w:t>
      </w:r>
      <w:r>
        <w:rPr>
          <w:color w:val="252525"/>
          <w:spacing w:val="-4"/>
        </w:rPr>
        <w:t xml:space="preserve"> </w:t>
      </w:r>
      <w:r>
        <w:rPr>
          <w:color w:val="252525"/>
        </w:rPr>
        <w:t>Services</w:t>
      </w:r>
      <w:r>
        <w:rPr>
          <w:color w:val="252525"/>
          <w:spacing w:val="-3"/>
        </w:rPr>
        <w:t xml:space="preserve"> </w:t>
      </w:r>
      <w:r>
        <w:rPr>
          <w:color w:val="252525"/>
        </w:rPr>
        <w:t>Summary</w:t>
      </w:r>
      <w:r>
        <w:rPr>
          <w:color w:val="252525"/>
          <w:spacing w:val="-4"/>
        </w:rPr>
        <w:t xml:space="preserve"> </w:t>
      </w:r>
      <w:r>
        <w:rPr>
          <w:color w:val="252525"/>
        </w:rPr>
        <w:t>Note</w:t>
      </w:r>
    </w:p>
    <w:p w14:paraId="75F1A1EB" w14:textId="77777777" w:rsidR="003620F5" w:rsidRDefault="003620F5">
      <w:pPr>
        <w:sectPr w:rsidR="003620F5">
          <w:footerReference w:type="default" r:id="rId9"/>
          <w:pgSz w:w="12240" w:h="15840"/>
          <w:pgMar w:top="1360" w:right="220" w:bottom="420" w:left="240" w:header="0" w:footer="239" w:gutter="0"/>
          <w:pgNumType w:start="2"/>
          <w:cols w:space="720"/>
        </w:sectPr>
      </w:pPr>
    </w:p>
    <w:p w14:paraId="75F1A1EC" w14:textId="77777777" w:rsidR="003620F5" w:rsidRDefault="003C0AA9">
      <w:pPr>
        <w:pStyle w:val="Heading4"/>
        <w:tabs>
          <w:tab w:val="left" w:pos="9119"/>
        </w:tabs>
        <w:spacing w:before="80"/>
      </w:pPr>
      <w:r>
        <w:lastRenderedPageBreak/>
        <w:pict w14:anchorId="75F1EE33">
          <v:rect id="docshape10" o:spid="_x0000_s3654" style="position:absolute;left:0;text-align:left;margin-left:63.6pt;margin-top:4pt;width:3pt;height:13.8pt;z-index:15732736;mso-position-horizontal-relative:page" fillcolor="#09919f" stroked="f">
            <w10:wrap anchorx="page"/>
          </v:rect>
        </w:pict>
      </w:r>
      <w:hyperlink w:anchor="_bookmark5" w:history="1">
        <w:r w:rsidR="003A5F03">
          <w:rPr>
            <w:color w:val="252525"/>
          </w:rPr>
          <w:t>Section</w:t>
        </w:r>
        <w:r w:rsidR="003A5F03">
          <w:rPr>
            <w:color w:val="252525"/>
            <w:spacing w:val="-2"/>
          </w:rPr>
          <w:t xml:space="preserve"> </w:t>
        </w:r>
        <w:r w:rsidR="003A5F03">
          <w:rPr>
            <w:color w:val="252525"/>
          </w:rPr>
          <w:t>F</w:t>
        </w:r>
        <w:r w:rsidR="003A5F03">
          <w:rPr>
            <w:color w:val="252525"/>
            <w:spacing w:val="-5"/>
          </w:rPr>
          <w:t xml:space="preserve"> </w:t>
        </w:r>
        <w:r w:rsidR="003A5F03">
          <w:rPr>
            <w:color w:val="252525"/>
          </w:rPr>
          <w:t>–</w:t>
        </w:r>
        <w:r w:rsidR="003A5F03">
          <w:rPr>
            <w:color w:val="252525"/>
            <w:spacing w:val="-1"/>
          </w:rPr>
          <w:t xml:space="preserve"> </w:t>
        </w:r>
        <w:r w:rsidR="003A5F03">
          <w:rPr>
            <w:color w:val="252525"/>
          </w:rPr>
          <w:t>Mental</w:t>
        </w:r>
        <w:r w:rsidR="003A5F03">
          <w:rPr>
            <w:color w:val="252525"/>
            <w:spacing w:val="-2"/>
          </w:rPr>
          <w:t xml:space="preserve"> </w:t>
        </w:r>
        <w:r w:rsidR="003A5F03">
          <w:rPr>
            <w:color w:val="252525"/>
          </w:rPr>
          <w:t>Health</w:t>
        </w:r>
        <w:r w:rsidR="003A5F03">
          <w:rPr>
            <w:color w:val="252525"/>
            <w:spacing w:val="-2"/>
          </w:rPr>
          <w:t xml:space="preserve"> </w:t>
        </w:r>
        <w:r w:rsidR="003A5F03">
          <w:rPr>
            <w:color w:val="252525"/>
          </w:rPr>
          <w:t>Services</w:t>
        </w:r>
        <w:r w:rsidR="003A5F03">
          <w:rPr>
            <w:color w:val="252525"/>
          </w:rPr>
          <w:tab/>
          <w:t>Page</w:t>
        </w:r>
        <w:r w:rsidR="003A5F03">
          <w:rPr>
            <w:color w:val="252525"/>
            <w:spacing w:val="-2"/>
          </w:rPr>
          <w:t xml:space="preserve"> </w:t>
        </w:r>
        <w:r w:rsidR="003A5F03">
          <w:rPr>
            <w:color w:val="252525"/>
          </w:rPr>
          <w:t>87</w:t>
        </w:r>
      </w:hyperlink>
    </w:p>
    <w:p w14:paraId="75F1A1ED" w14:textId="77777777" w:rsidR="003620F5" w:rsidRDefault="003620F5">
      <w:pPr>
        <w:pStyle w:val="BodyText"/>
        <w:rPr>
          <w:b/>
          <w:sz w:val="16"/>
        </w:rPr>
      </w:pPr>
    </w:p>
    <w:p w14:paraId="75F1A1EE" w14:textId="77777777" w:rsidR="003620F5" w:rsidRDefault="003A5F03">
      <w:pPr>
        <w:pStyle w:val="BodyText"/>
        <w:spacing w:before="92"/>
        <w:ind w:left="1919" w:right="4758"/>
      </w:pPr>
      <w:r>
        <w:rPr>
          <w:color w:val="252525"/>
        </w:rPr>
        <w:t xml:space="preserve">Adult Making </w:t>
      </w:r>
      <w:proofErr w:type="gramStart"/>
      <w:r>
        <w:rPr>
          <w:color w:val="252525"/>
        </w:rPr>
        <w:t>A</w:t>
      </w:r>
      <w:proofErr w:type="gramEnd"/>
      <w:r>
        <w:rPr>
          <w:color w:val="252525"/>
        </w:rPr>
        <w:t xml:space="preserve"> Plan (AMAP) Case Summary</w:t>
      </w:r>
      <w:r>
        <w:rPr>
          <w:color w:val="252525"/>
          <w:spacing w:val="1"/>
        </w:rPr>
        <w:t xml:space="preserve"> </w:t>
      </w:r>
      <w:r>
        <w:rPr>
          <w:color w:val="252525"/>
        </w:rPr>
        <w:t>Adult Making A Plan (AMAP) Monthly Reporting</w:t>
      </w:r>
      <w:r>
        <w:rPr>
          <w:color w:val="252525"/>
          <w:spacing w:val="-64"/>
        </w:rPr>
        <w:t xml:space="preserve"> </w:t>
      </w:r>
      <w:r>
        <w:rPr>
          <w:color w:val="252525"/>
        </w:rPr>
        <w:t>Crisis</w:t>
      </w:r>
      <w:r>
        <w:rPr>
          <w:color w:val="252525"/>
          <w:spacing w:val="-2"/>
        </w:rPr>
        <w:t xml:space="preserve"> </w:t>
      </w:r>
      <w:r>
        <w:rPr>
          <w:color w:val="252525"/>
        </w:rPr>
        <w:t>Stabilization</w:t>
      </w:r>
      <w:r>
        <w:rPr>
          <w:color w:val="252525"/>
          <w:spacing w:val="-2"/>
        </w:rPr>
        <w:t xml:space="preserve"> </w:t>
      </w:r>
      <w:r>
        <w:rPr>
          <w:color w:val="252525"/>
        </w:rPr>
        <w:t>Services</w:t>
      </w:r>
      <w:r>
        <w:rPr>
          <w:color w:val="252525"/>
          <w:spacing w:val="-1"/>
        </w:rPr>
        <w:t xml:space="preserve"> </w:t>
      </w:r>
      <w:r>
        <w:rPr>
          <w:color w:val="252525"/>
        </w:rPr>
        <w:t>Daily</w:t>
      </w:r>
      <w:r>
        <w:rPr>
          <w:color w:val="252525"/>
          <w:spacing w:val="-1"/>
        </w:rPr>
        <w:t xml:space="preserve"> </w:t>
      </w:r>
      <w:r>
        <w:rPr>
          <w:color w:val="252525"/>
        </w:rPr>
        <w:t>Note</w:t>
      </w:r>
    </w:p>
    <w:p w14:paraId="75F1A1EF" w14:textId="77777777" w:rsidR="003620F5" w:rsidRDefault="003A5F03">
      <w:pPr>
        <w:pStyle w:val="BodyText"/>
        <w:ind w:left="1919"/>
      </w:pPr>
      <w:r>
        <w:rPr>
          <w:color w:val="252525"/>
        </w:rPr>
        <w:t>Adult</w:t>
      </w:r>
      <w:r>
        <w:rPr>
          <w:color w:val="252525"/>
          <w:spacing w:val="-6"/>
        </w:rPr>
        <w:t xml:space="preserve"> </w:t>
      </w:r>
      <w:r>
        <w:rPr>
          <w:color w:val="252525"/>
        </w:rPr>
        <w:t>and</w:t>
      </w:r>
      <w:r>
        <w:rPr>
          <w:color w:val="252525"/>
          <w:spacing w:val="-4"/>
        </w:rPr>
        <w:t xml:space="preserve"> </w:t>
      </w:r>
      <w:r>
        <w:rPr>
          <w:color w:val="252525"/>
        </w:rPr>
        <w:t>Youth</w:t>
      </w:r>
      <w:r>
        <w:rPr>
          <w:color w:val="252525"/>
          <w:spacing w:val="-4"/>
        </w:rPr>
        <w:t xml:space="preserve"> </w:t>
      </w:r>
      <w:r>
        <w:rPr>
          <w:color w:val="252525"/>
        </w:rPr>
        <w:t>Pre-Evaluation</w:t>
      </w:r>
      <w:r>
        <w:rPr>
          <w:color w:val="252525"/>
          <w:spacing w:val="-3"/>
        </w:rPr>
        <w:t xml:space="preserve"> </w:t>
      </w:r>
      <w:r>
        <w:rPr>
          <w:color w:val="252525"/>
        </w:rPr>
        <w:t>Screening</w:t>
      </w:r>
    </w:p>
    <w:p w14:paraId="75F1A1F0" w14:textId="77777777" w:rsidR="003620F5" w:rsidRDefault="003A5F03">
      <w:pPr>
        <w:pStyle w:val="BodyText"/>
        <w:ind w:left="1920" w:right="4011"/>
      </w:pPr>
      <w:r>
        <w:rPr>
          <w:color w:val="252525"/>
        </w:rPr>
        <w:t>Violence Risk Assessment for Certified Holding Facility</w:t>
      </w:r>
      <w:r>
        <w:rPr>
          <w:color w:val="252525"/>
          <w:spacing w:val="-64"/>
        </w:rPr>
        <w:t xml:space="preserve"> </w:t>
      </w:r>
      <w:r>
        <w:rPr>
          <w:color w:val="252525"/>
        </w:rPr>
        <w:t>Suicide</w:t>
      </w:r>
      <w:r>
        <w:rPr>
          <w:color w:val="252525"/>
          <w:spacing w:val="-2"/>
        </w:rPr>
        <w:t xml:space="preserve"> </w:t>
      </w:r>
      <w:r>
        <w:rPr>
          <w:color w:val="252525"/>
        </w:rPr>
        <w:t>Risk</w:t>
      </w:r>
      <w:r>
        <w:rPr>
          <w:color w:val="252525"/>
          <w:spacing w:val="-3"/>
        </w:rPr>
        <w:t xml:space="preserve"> </w:t>
      </w:r>
      <w:r>
        <w:rPr>
          <w:color w:val="252525"/>
        </w:rPr>
        <w:t>Assessment</w:t>
      </w:r>
      <w:r>
        <w:rPr>
          <w:color w:val="252525"/>
          <w:spacing w:val="-3"/>
        </w:rPr>
        <w:t xml:space="preserve"> </w:t>
      </w:r>
      <w:r>
        <w:rPr>
          <w:color w:val="252525"/>
        </w:rPr>
        <w:t>for</w:t>
      </w:r>
      <w:r>
        <w:rPr>
          <w:color w:val="252525"/>
          <w:spacing w:val="-4"/>
        </w:rPr>
        <w:t xml:space="preserve"> </w:t>
      </w:r>
      <w:r>
        <w:rPr>
          <w:color w:val="252525"/>
        </w:rPr>
        <w:t>Certified</w:t>
      </w:r>
      <w:r>
        <w:rPr>
          <w:color w:val="252525"/>
          <w:spacing w:val="-4"/>
        </w:rPr>
        <w:t xml:space="preserve"> </w:t>
      </w:r>
      <w:r>
        <w:rPr>
          <w:color w:val="252525"/>
        </w:rPr>
        <w:t>Holding</w:t>
      </w:r>
      <w:r>
        <w:rPr>
          <w:color w:val="252525"/>
          <w:spacing w:val="-2"/>
        </w:rPr>
        <w:t xml:space="preserve"> </w:t>
      </w:r>
      <w:r>
        <w:rPr>
          <w:color w:val="252525"/>
        </w:rPr>
        <w:t>Facility</w:t>
      </w:r>
    </w:p>
    <w:p w14:paraId="75F1A1F1" w14:textId="77777777" w:rsidR="003620F5" w:rsidRDefault="003620F5">
      <w:pPr>
        <w:pStyle w:val="BodyText"/>
      </w:pPr>
    </w:p>
    <w:p w14:paraId="75F1A1F2" w14:textId="77777777" w:rsidR="003620F5" w:rsidRDefault="003C0AA9">
      <w:pPr>
        <w:pStyle w:val="Heading4"/>
        <w:tabs>
          <w:tab w:val="left" w:pos="9119"/>
        </w:tabs>
      </w:pPr>
      <w:r>
        <w:pict w14:anchorId="75F1EE34">
          <v:rect id="docshape11" o:spid="_x0000_s3653" style="position:absolute;left:0;text-align:left;margin-left:63.6pt;margin-top:0;width:3pt;height:13.8pt;z-index:15733248;mso-position-horizontal-relative:page" fillcolor="#09919f" stroked="f">
            <w10:wrap anchorx="page"/>
          </v:rect>
        </w:pict>
      </w:r>
      <w:hyperlink w:anchor="_bookmark6" w:history="1">
        <w:r w:rsidR="003A5F03">
          <w:rPr>
            <w:color w:val="252525"/>
          </w:rPr>
          <w:t>Section</w:t>
        </w:r>
        <w:r w:rsidR="003A5F03">
          <w:rPr>
            <w:color w:val="252525"/>
            <w:spacing w:val="-3"/>
          </w:rPr>
          <w:t xml:space="preserve"> </w:t>
        </w:r>
        <w:r w:rsidR="003A5F03">
          <w:rPr>
            <w:color w:val="252525"/>
          </w:rPr>
          <w:t>G</w:t>
        </w:r>
        <w:r w:rsidR="003A5F03">
          <w:rPr>
            <w:color w:val="252525"/>
            <w:spacing w:val="-4"/>
          </w:rPr>
          <w:t xml:space="preserve"> </w:t>
        </w:r>
        <w:r w:rsidR="003A5F03">
          <w:rPr>
            <w:color w:val="252525"/>
          </w:rPr>
          <w:t>–</w:t>
        </w:r>
        <w:r w:rsidR="003A5F03">
          <w:rPr>
            <w:color w:val="252525"/>
            <w:spacing w:val="-1"/>
          </w:rPr>
          <w:t xml:space="preserve"> </w:t>
        </w:r>
        <w:r w:rsidR="003A5F03">
          <w:rPr>
            <w:color w:val="252525"/>
          </w:rPr>
          <w:t>Alzheimer’s</w:t>
        </w:r>
        <w:r w:rsidR="003A5F03">
          <w:rPr>
            <w:color w:val="252525"/>
            <w:spacing w:val="-1"/>
          </w:rPr>
          <w:t xml:space="preserve"> </w:t>
        </w:r>
        <w:r w:rsidR="003A5F03">
          <w:rPr>
            <w:color w:val="252525"/>
          </w:rPr>
          <w:t>and</w:t>
        </w:r>
        <w:r w:rsidR="003A5F03">
          <w:rPr>
            <w:color w:val="252525"/>
            <w:spacing w:val="-5"/>
          </w:rPr>
          <w:t xml:space="preserve"> </w:t>
        </w:r>
        <w:r w:rsidR="003A5F03">
          <w:rPr>
            <w:color w:val="252525"/>
          </w:rPr>
          <w:t>Other</w:t>
        </w:r>
        <w:r w:rsidR="003A5F03">
          <w:rPr>
            <w:color w:val="252525"/>
            <w:spacing w:val="-3"/>
          </w:rPr>
          <w:t xml:space="preserve"> </w:t>
        </w:r>
        <w:r w:rsidR="003A5F03">
          <w:rPr>
            <w:color w:val="252525"/>
          </w:rPr>
          <w:t>Dementia</w:t>
        </w:r>
        <w:r w:rsidR="003A5F03">
          <w:rPr>
            <w:color w:val="252525"/>
            <w:spacing w:val="-1"/>
          </w:rPr>
          <w:t xml:space="preserve"> </w:t>
        </w:r>
        <w:r w:rsidR="003A5F03">
          <w:rPr>
            <w:color w:val="252525"/>
          </w:rPr>
          <w:t>Services</w:t>
        </w:r>
        <w:r w:rsidR="003A5F03">
          <w:rPr>
            <w:color w:val="252525"/>
          </w:rPr>
          <w:tab/>
          <w:t>Page</w:t>
        </w:r>
        <w:r w:rsidR="003A5F03">
          <w:rPr>
            <w:color w:val="252525"/>
            <w:spacing w:val="-1"/>
          </w:rPr>
          <w:t xml:space="preserve"> </w:t>
        </w:r>
        <w:r w:rsidR="003A5F03">
          <w:rPr>
            <w:color w:val="252525"/>
          </w:rPr>
          <w:t>116</w:t>
        </w:r>
      </w:hyperlink>
    </w:p>
    <w:p w14:paraId="75F1A1F3" w14:textId="77777777" w:rsidR="003620F5" w:rsidRDefault="003620F5">
      <w:pPr>
        <w:pStyle w:val="BodyText"/>
        <w:rPr>
          <w:b/>
          <w:sz w:val="16"/>
        </w:rPr>
      </w:pPr>
    </w:p>
    <w:p w14:paraId="75F1A1F4" w14:textId="77777777" w:rsidR="003620F5" w:rsidRDefault="003A5F03">
      <w:pPr>
        <w:pStyle w:val="BodyText"/>
        <w:spacing w:before="92"/>
        <w:ind w:left="1920"/>
      </w:pPr>
      <w:r>
        <w:rPr>
          <w:color w:val="252525"/>
        </w:rPr>
        <w:t>Life</w:t>
      </w:r>
      <w:r>
        <w:rPr>
          <w:color w:val="252525"/>
          <w:spacing w:val="-2"/>
        </w:rPr>
        <w:t xml:space="preserve"> </w:t>
      </w:r>
      <w:r>
        <w:rPr>
          <w:color w:val="252525"/>
        </w:rPr>
        <w:t>Story</w:t>
      </w:r>
      <w:r>
        <w:rPr>
          <w:color w:val="252525"/>
          <w:spacing w:val="-3"/>
        </w:rPr>
        <w:t xml:space="preserve"> </w:t>
      </w:r>
      <w:r>
        <w:rPr>
          <w:color w:val="252525"/>
        </w:rPr>
        <w:t>Narrative</w:t>
      </w:r>
    </w:p>
    <w:p w14:paraId="75F1A1F5" w14:textId="77777777" w:rsidR="003620F5" w:rsidRDefault="003620F5">
      <w:pPr>
        <w:pStyle w:val="BodyText"/>
      </w:pPr>
    </w:p>
    <w:p w14:paraId="75F1A1F6" w14:textId="77777777" w:rsidR="003620F5" w:rsidRDefault="003C0AA9">
      <w:pPr>
        <w:pStyle w:val="Heading4"/>
        <w:tabs>
          <w:tab w:val="left" w:pos="9119"/>
        </w:tabs>
      </w:pPr>
      <w:r>
        <w:pict w14:anchorId="75F1EE35">
          <v:rect id="docshape12" o:spid="_x0000_s3652" style="position:absolute;left:0;text-align:left;margin-left:63.6pt;margin-top:0;width:3pt;height:13.8pt;z-index:15733760;mso-position-horizontal-relative:page" fillcolor="#09919f" stroked="f">
            <w10:wrap anchorx="page"/>
          </v:rect>
        </w:pict>
      </w:r>
      <w:hyperlink w:anchor="_bookmark7" w:history="1">
        <w:r w:rsidR="003A5F03">
          <w:rPr>
            <w:color w:val="252525"/>
          </w:rPr>
          <w:t>Section</w:t>
        </w:r>
        <w:r w:rsidR="003A5F03">
          <w:rPr>
            <w:color w:val="252525"/>
            <w:spacing w:val="-2"/>
          </w:rPr>
          <w:t xml:space="preserve"> </w:t>
        </w:r>
        <w:r w:rsidR="003A5F03">
          <w:rPr>
            <w:color w:val="252525"/>
          </w:rPr>
          <w:t>H</w:t>
        </w:r>
        <w:r w:rsidR="003A5F03">
          <w:rPr>
            <w:color w:val="252525"/>
            <w:spacing w:val="-2"/>
          </w:rPr>
          <w:t xml:space="preserve"> </w:t>
        </w:r>
        <w:r w:rsidR="003A5F03">
          <w:rPr>
            <w:color w:val="252525"/>
          </w:rPr>
          <w:t>–</w:t>
        </w:r>
        <w:r w:rsidR="003A5F03">
          <w:rPr>
            <w:color w:val="252525"/>
            <w:spacing w:val="-2"/>
          </w:rPr>
          <w:t xml:space="preserve"> </w:t>
        </w:r>
        <w:r w:rsidR="003A5F03">
          <w:rPr>
            <w:color w:val="252525"/>
          </w:rPr>
          <w:t>Children</w:t>
        </w:r>
        <w:r w:rsidR="003A5F03">
          <w:rPr>
            <w:color w:val="252525"/>
            <w:spacing w:val="-5"/>
          </w:rPr>
          <w:t xml:space="preserve"> </w:t>
        </w:r>
        <w:r w:rsidR="003A5F03">
          <w:rPr>
            <w:color w:val="252525"/>
          </w:rPr>
          <w:t>and</w:t>
        </w:r>
        <w:r w:rsidR="003A5F03">
          <w:rPr>
            <w:color w:val="252525"/>
            <w:spacing w:val="-2"/>
          </w:rPr>
          <w:t xml:space="preserve"> </w:t>
        </w:r>
        <w:r w:rsidR="003A5F03">
          <w:rPr>
            <w:color w:val="252525"/>
          </w:rPr>
          <w:t>Youth</w:t>
        </w:r>
        <w:r w:rsidR="003A5F03">
          <w:rPr>
            <w:color w:val="252525"/>
            <w:spacing w:val="-1"/>
          </w:rPr>
          <w:t xml:space="preserve"> </w:t>
        </w:r>
        <w:r w:rsidR="003A5F03">
          <w:rPr>
            <w:color w:val="252525"/>
          </w:rPr>
          <w:t>Services</w:t>
        </w:r>
        <w:r w:rsidR="003A5F03">
          <w:rPr>
            <w:color w:val="252525"/>
          </w:rPr>
          <w:tab/>
          <w:t>Page</w:t>
        </w:r>
        <w:r w:rsidR="003A5F03">
          <w:rPr>
            <w:color w:val="252525"/>
            <w:spacing w:val="-1"/>
          </w:rPr>
          <w:t xml:space="preserve"> </w:t>
        </w:r>
        <w:r w:rsidR="003A5F03">
          <w:rPr>
            <w:color w:val="252525"/>
          </w:rPr>
          <w:t>124</w:t>
        </w:r>
      </w:hyperlink>
    </w:p>
    <w:p w14:paraId="75F1A1F7" w14:textId="77777777" w:rsidR="003620F5" w:rsidRDefault="003620F5">
      <w:pPr>
        <w:pStyle w:val="BodyText"/>
        <w:rPr>
          <w:b/>
          <w:sz w:val="16"/>
        </w:rPr>
      </w:pPr>
    </w:p>
    <w:p w14:paraId="75F1A1F8" w14:textId="77777777" w:rsidR="003620F5" w:rsidRDefault="003A5F03">
      <w:pPr>
        <w:pStyle w:val="BodyText"/>
        <w:spacing w:before="93"/>
        <w:ind w:left="1919" w:right="6920"/>
      </w:pPr>
      <w:r>
        <w:rPr>
          <w:color w:val="252525"/>
        </w:rPr>
        <w:t>MAP Team Case Summary</w:t>
      </w:r>
      <w:r>
        <w:rPr>
          <w:color w:val="252525"/>
          <w:spacing w:val="-64"/>
        </w:rPr>
        <w:t xml:space="preserve"> </w:t>
      </w:r>
      <w:r>
        <w:rPr>
          <w:color w:val="252525"/>
        </w:rPr>
        <w:t>MAP Team</w:t>
      </w:r>
      <w:r>
        <w:rPr>
          <w:color w:val="252525"/>
          <w:spacing w:val="2"/>
        </w:rPr>
        <w:t xml:space="preserve"> </w:t>
      </w:r>
      <w:r>
        <w:rPr>
          <w:color w:val="252525"/>
        </w:rPr>
        <w:t>Report</w:t>
      </w:r>
    </w:p>
    <w:p w14:paraId="75F1A1F9" w14:textId="77777777" w:rsidR="003620F5" w:rsidRDefault="003A5F03">
      <w:pPr>
        <w:pStyle w:val="BodyText"/>
        <w:ind w:left="1919" w:right="5879"/>
      </w:pPr>
      <w:r>
        <w:rPr>
          <w:color w:val="252525"/>
        </w:rPr>
        <w:t>Therapeutic Foster Care Contact Log</w:t>
      </w:r>
      <w:r>
        <w:rPr>
          <w:color w:val="252525"/>
          <w:spacing w:val="-64"/>
        </w:rPr>
        <w:t xml:space="preserve"> </w:t>
      </w:r>
      <w:r>
        <w:rPr>
          <w:color w:val="252525"/>
        </w:rPr>
        <w:t>Wraparound Plan of</w:t>
      </w:r>
      <w:r>
        <w:rPr>
          <w:color w:val="252525"/>
          <w:spacing w:val="-1"/>
        </w:rPr>
        <w:t xml:space="preserve"> </w:t>
      </w:r>
      <w:r>
        <w:rPr>
          <w:color w:val="252525"/>
        </w:rPr>
        <w:t>Care</w:t>
      </w:r>
    </w:p>
    <w:p w14:paraId="75F1A1FA" w14:textId="77777777" w:rsidR="003620F5" w:rsidRDefault="003620F5">
      <w:pPr>
        <w:pStyle w:val="BodyText"/>
        <w:spacing w:before="11"/>
        <w:rPr>
          <w:sz w:val="23"/>
        </w:rPr>
      </w:pPr>
    </w:p>
    <w:p w14:paraId="75F1A1FB" w14:textId="77777777" w:rsidR="003620F5" w:rsidRDefault="003C0AA9">
      <w:pPr>
        <w:pStyle w:val="Heading4"/>
        <w:tabs>
          <w:tab w:val="left" w:pos="9119"/>
        </w:tabs>
      </w:pPr>
      <w:r>
        <w:pict w14:anchorId="75F1EE36">
          <v:rect id="docshape13" o:spid="_x0000_s3651" style="position:absolute;left:0;text-align:left;margin-left:63.6pt;margin-top:0;width:3pt;height:13.8pt;z-index:15734272;mso-position-horizontal-relative:page" fillcolor="#09919f" stroked="f">
            <w10:wrap anchorx="page"/>
          </v:rect>
        </w:pict>
      </w:r>
      <w:hyperlink w:anchor="_bookmark8" w:history="1">
        <w:r w:rsidR="003A5F03">
          <w:rPr>
            <w:color w:val="252525"/>
          </w:rPr>
          <w:t>Section</w:t>
        </w:r>
        <w:r w:rsidR="003A5F03">
          <w:rPr>
            <w:color w:val="252525"/>
            <w:spacing w:val="-4"/>
          </w:rPr>
          <w:t xml:space="preserve"> </w:t>
        </w:r>
        <w:r w:rsidR="003A5F03">
          <w:rPr>
            <w:color w:val="252525"/>
          </w:rPr>
          <w:t>I</w:t>
        </w:r>
        <w:r w:rsidR="003A5F03">
          <w:rPr>
            <w:color w:val="252525"/>
            <w:spacing w:val="-6"/>
          </w:rPr>
          <w:t xml:space="preserve"> </w:t>
        </w:r>
        <w:r w:rsidR="003A5F03">
          <w:rPr>
            <w:color w:val="252525"/>
          </w:rPr>
          <w:t>–</w:t>
        </w:r>
        <w:r w:rsidR="003A5F03">
          <w:rPr>
            <w:color w:val="252525"/>
            <w:spacing w:val="-3"/>
          </w:rPr>
          <w:t xml:space="preserve"> </w:t>
        </w:r>
        <w:r w:rsidR="003A5F03">
          <w:rPr>
            <w:color w:val="252525"/>
          </w:rPr>
          <w:t>Intellectual/Developmental</w:t>
        </w:r>
        <w:r w:rsidR="003A5F03">
          <w:rPr>
            <w:color w:val="252525"/>
            <w:spacing w:val="-3"/>
          </w:rPr>
          <w:t xml:space="preserve"> </w:t>
        </w:r>
        <w:r w:rsidR="003A5F03">
          <w:rPr>
            <w:color w:val="252525"/>
          </w:rPr>
          <w:t>Disabilities</w:t>
        </w:r>
        <w:r w:rsidR="003A5F03">
          <w:rPr>
            <w:color w:val="252525"/>
            <w:spacing w:val="-6"/>
          </w:rPr>
          <w:t xml:space="preserve"> </w:t>
        </w:r>
        <w:r w:rsidR="003A5F03">
          <w:rPr>
            <w:color w:val="252525"/>
          </w:rPr>
          <w:t>Services</w:t>
        </w:r>
        <w:r w:rsidR="003A5F03">
          <w:rPr>
            <w:color w:val="252525"/>
          </w:rPr>
          <w:tab/>
          <w:t>Page</w:t>
        </w:r>
        <w:r w:rsidR="003A5F03">
          <w:rPr>
            <w:color w:val="252525"/>
            <w:spacing w:val="-1"/>
          </w:rPr>
          <w:t xml:space="preserve"> </w:t>
        </w:r>
        <w:r w:rsidR="003A5F03">
          <w:rPr>
            <w:color w:val="252525"/>
          </w:rPr>
          <w:t>146</w:t>
        </w:r>
      </w:hyperlink>
    </w:p>
    <w:p w14:paraId="75F1A1FC" w14:textId="77777777" w:rsidR="003620F5" w:rsidRDefault="003620F5">
      <w:pPr>
        <w:pStyle w:val="BodyText"/>
        <w:rPr>
          <w:b/>
          <w:sz w:val="16"/>
        </w:rPr>
      </w:pPr>
    </w:p>
    <w:p w14:paraId="75F1A1FD" w14:textId="77777777" w:rsidR="003620F5" w:rsidRDefault="003A5F03">
      <w:pPr>
        <w:pStyle w:val="BodyText"/>
        <w:spacing w:before="92"/>
        <w:ind w:left="1920" w:right="6131"/>
      </w:pPr>
      <w:r>
        <w:rPr>
          <w:color w:val="252525"/>
        </w:rPr>
        <w:t>IDD Plan of Services and Supports</w:t>
      </w:r>
      <w:r>
        <w:rPr>
          <w:color w:val="252525"/>
          <w:spacing w:val="-64"/>
        </w:rPr>
        <w:t xml:space="preserve"> </w:t>
      </w:r>
      <w:r>
        <w:rPr>
          <w:color w:val="252525"/>
        </w:rPr>
        <w:t>IDD</w:t>
      </w:r>
      <w:r>
        <w:rPr>
          <w:color w:val="252525"/>
          <w:spacing w:val="-1"/>
        </w:rPr>
        <w:t xml:space="preserve"> </w:t>
      </w:r>
      <w:r>
        <w:rPr>
          <w:color w:val="252525"/>
        </w:rPr>
        <w:t>Activity Support</w:t>
      </w:r>
      <w:r>
        <w:rPr>
          <w:color w:val="252525"/>
          <w:spacing w:val="-3"/>
        </w:rPr>
        <w:t xml:space="preserve"> </w:t>
      </w:r>
      <w:r>
        <w:rPr>
          <w:color w:val="252525"/>
        </w:rPr>
        <w:t>Plan</w:t>
      </w:r>
    </w:p>
    <w:p w14:paraId="75F1A1FE" w14:textId="77777777" w:rsidR="003620F5" w:rsidRDefault="003A5F03">
      <w:pPr>
        <w:pStyle w:val="BodyText"/>
        <w:ind w:left="1920"/>
      </w:pPr>
      <w:r>
        <w:rPr>
          <w:color w:val="252525"/>
        </w:rPr>
        <w:t>IDD</w:t>
      </w:r>
      <w:r>
        <w:rPr>
          <w:color w:val="252525"/>
          <w:spacing w:val="-3"/>
        </w:rPr>
        <w:t xml:space="preserve"> </w:t>
      </w:r>
      <w:r>
        <w:rPr>
          <w:color w:val="252525"/>
        </w:rPr>
        <w:t>Service</w:t>
      </w:r>
      <w:r>
        <w:rPr>
          <w:color w:val="252525"/>
          <w:spacing w:val="-1"/>
        </w:rPr>
        <w:t xml:space="preserve"> </w:t>
      </w:r>
      <w:r>
        <w:rPr>
          <w:color w:val="252525"/>
        </w:rPr>
        <w:t>Note</w:t>
      </w:r>
    </w:p>
    <w:p w14:paraId="75F1A1FF" w14:textId="77777777" w:rsidR="003620F5" w:rsidRDefault="003A5F03">
      <w:pPr>
        <w:pStyle w:val="BodyText"/>
        <w:ind w:left="1920" w:right="3984"/>
      </w:pPr>
      <w:r>
        <w:rPr>
          <w:color w:val="252525"/>
        </w:rPr>
        <w:t>IDD Assistance with Medication Skills Checkoff Manual</w:t>
      </w:r>
      <w:r>
        <w:rPr>
          <w:color w:val="252525"/>
          <w:spacing w:val="-64"/>
        </w:rPr>
        <w:t xml:space="preserve"> </w:t>
      </w:r>
      <w:r>
        <w:rPr>
          <w:color w:val="252525"/>
        </w:rPr>
        <w:t>IDD</w:t>
      </w:r>
      <w:r>
        <w:rPr>
          <w:color w:val="252525"/>
          <w:spacing w:val="-1"/>
        </w:rPr>
        <w:t xml:space="preserve"> </w:t>
      </w:r>
      <w:r>
        <w:rPr>
          <w:color w:val="252525"/>
        </w:rPr>
        <w:t>Staffing</w:t>
      </w:r>
      <w:r>
        <w:rPr>
          <w:color w:val="252525"/>
          <w:spacing w:val="-2"/>
        </w:rPr>
        <w:t xml:space="preserve"> </w:t>
      </w:r>
      <w:r>
        <w:rPr>
          <w:color w:val="252525"/>
        </w:rPr>
        <w:t>Worksheets</w:t>
      </w:r>
    </w:p>
    <w:p w14:paraId="75F1A200" w14:textId="77777777" w:rsidR="003620F5" w:rsidRDefault="003A5F03">
      <w:pPr>
        <w:pStyle w:val="BodyText"/>
        <w:ind w:left="1920"/>
      </w:pPr>
      <w:r>
        <w:rPr>
          <w:color w:val="252525"/>
        </w:rPr>
        <w:t>ID/DD</w:t>
      </w:r>
      <w:r>
        <w:rPr>
          <w:color w:val="252525"/>
          <w:spacing w:val="-4"/>
        </w:rPr>
        <w:t xml:space="preserve"> </w:t>
      </w:r>
      <w:r>
        <w:rPr>
          <w:color w:val="252525"/>
        </w:rPr>
        <w:t>Waiver/IDD</w:t>
      </w:r>
      <w:r>
        <w:rPr>
          <w:color w:val="252525"/>
          <w:spacing w:val="-4"/>
        </w:rPr>
        <w:t xml:space="preserve"> </w:t>
      </w:r>
      <w:r>
        <w:rPr>
          <w:color w:val="252525"/>
        </w:rPr>
        <w:t>CSP</w:t>
      </w:r>
      <w:r>
        <w:rPr>
          <w:color w:val="252525"/>
          <w:spacing w:val="-2"/>
        </w:rPr>
        <w:t xml:space="preserve"> </w:t>
      </w:r>
      <w:r>
        <w:rPr>
          <w:color w:val="252525"/>
        </w:rPr>
        <w:t>Service</w:t>
      </w:r>
      <w:r>
        <w:rPr>
          <w:color w:val="252525"/>
          <w:spacing w:val="-5"/>
        </w:rPr>
        <w:t xml:space="preserve"> </w:t>
      </w:r>
      <w:r>
        <w:rPr>
          <w:color w:val="252525"/>
        </w:rPr>
        <w:t>Authorization</w:t>
      </w:r>
    </w:p>
    <w:p w14:paraId="75F1A201" w14:textId="77777777" w:rsidR="003620F5" w:rsidRDefault="003A5F03">
      <w:pPr>
        <w:pStyle w:val="BodyText"/>
        <w:ind w:left="1920" w:right="2784"/>
      </w:pPr>
      <w:r>
        <w:rPr>
          <w:color w:val="252525"/>
        </w:rPr>
        <w:t>ID/DD Waiver Home and Community Supports Service Agreement</w:t>
      </w:r>
      <w:r>
        <w:rPr>
          <w:color w:val="252525"/>
          <w:spacing w:val="-64"/>
        </w:rPr>
        <w:t xml:space="preserve"> </w:t>
      </w:r>
      <w:r>
        <w:rPr>
          <w:color w:val="252525"/>
        </w:rPr>
        <w:t>ID/DD</w:t>
      </w:r>
      <w:r>
        <w:rPr>
          <w:color w:val="252525"/>
          <w:spacing w:val="-1"/>
        </w:rPr>
        <w:t xml:space="preserve"> </w:t>
      </w:r>
      <w:r>
        <w:rPr>
          <w:color w:val="252525"/>
        </w:rPr>
        <w:t>Waiver</w:t>
      </w:r>
      <w:r>
        <w:rPr>
          <w:color w:val="252525"/>
          <w:spacing w:val="-2"/>
        </w:rPr>
        <w:t xml:space="preserve"> </w:t>
      </w:r>
      <w:r>
        <w:rPr>
          <w:color w:val="252525"/>
        </w:rPr>
        <w:t>In-Home</w:t>
      </w:r>
      <w:r>
        <w:rPr>
          <w:color w:val="252525"/>
          <w:spacing w:val="-1"/>
        </w:rPr>
        <w:t xml:space="preserve"> </w:t>
      </w:r>
      <w:r>
        <w:rPr>
          <w:color w:val="252525"/>
        </w:rPr>
        <w:t>Respite</w:t>
      </w:r>
      <w:r>
        <w:rPr>
          <w:color w:val="252525"/>
          <w:spacing w:val="-2"/>
        </w:rPr>
        <w:t xml:space="preserve"> </w:t>
      </w:r>
      <w:r>
        <w:rPr>
          <w:color w:val="252525"/>
        </w:rPr>
        <w:t>Service Agreement</w:t>
      </w:r>
    </w:p>
    <w:p w14:paraId="75F1A202" w14:textId="77777777" w:rsidR="003620F5" w:rsidRDefault="003A5F03">
      <w:pPr>
        <w:pStyle w:val="BodyText"/>
        <w:ind w:left="1920" w:right="3504"/>
      </w:pPr>
      <w:r>
        <w:rPr>
          <w:color w:val="252525"/>
        </w:rPr>
        <w:t>ID/DD Waiver In-Home Nursing Respite Service Agreement</w:t>
      </w:r>
      <w:r>
        <w:rPr>
          <w:color w:val="252525"/>
          <w:spacing w:val="-64"/>
        </w:rPr>
        <w:t xml:space="preserve"> </w:t>
      </w:r>
      <w:r>
        <w:rPr>
          <w:color w:val="252525"/>
        </w:rPr>
        <w:t>IDD</w:t>
      </w:r>
      <w:r>
        <w:rPr>
          <w:color w:val="252525"/>
          <w:spacing w:val="-3"/>
        </w:rPr>
        <w:t xml:space="preserve"> </w:t>
      </w:r>
      <w:r>
        <w:rPr>
          <w:color w:val="252525"/>
        </w:rPr>
        <w:t>Waiver</w:t>
      </w:r>
      <w:r>
        <w:rPr>
          <w:color w:val="252525"/>
          <w:spacing w:val="-2"/>
        </w:rPr>
        <w:t xml:space="preserve"> </w:t>
      </w:r>
      <w:r>
        <w:rPr>
          <w:color w:val="252525"/>
        </w:rPr>
        <w:t>In-Home Nursing Respite Service Note</w:t>
      </w:r>
    </w:p>
    <w:p w14:paraId="75F1A203" w14:textId="77777777" w:rsidR="003620F5" w:rsidRDefault="003A5F03">
      <w:pPr>
        <w:pStyle w:val="BodyText"/>
        <w:ind w:left="1920"/>
      </w:pPr>
      <w:r>
        <w:rPr>
          <w:color w:val="252525"/>
        </w:rPr>
        <w:t>IDD</w:t>
      </w:r>
      <w:r>
        <w:rPr>
          <w:color w:val="252525"/>
          <w:spacing w:val="-4"/>
        </w:rPr>
        <w:t xml:space="preserve"> </w:t>
      </w:r>
      <w:r>
        <w:rPr>
          <w:color w:val="252525"/>
        </w:rPr>
        <w:t>Employment</w:t>
      </w:r>
      <w:r>
        <w:rPr>
          <w:color w:val="252525"/>
          <w:spacing w:val="-5"/>
        </w:rPr>
        <w:t xml:space="preserve"> </w:t>
      </w:r>
      <w:r>
        <w:rPr>
          <w:color w:val="252525"/>
        </w:rPr>
        <w:t>Profile</w:t>
      </w:r>
    </w:p>
    <w:p w14:paraId="75F1A204" w14:textId="77777777" w:rsidR="003620F5" w:rsidRDefault="003A5F03">
      <w:pPr>
        <w:pStyle w:val="BodyText"/>
        <w:ind w:left="1920"/>
      </w:pPr>
      <w:r>
        <w:rPr>
          <w:color w:val="252525"/>
        </w:rPr>
        <w:t>ID/DD</w:t>
      </w:r>
      <w:r>
        <w:rPr>
          <w:color w:val="252525"/>
          <w:spacing w:val="-3"/>
        </w:rPr>
        <w:t xml:space="preserve"> </w:t>
      </w:r>
      <w:r>
        <w:rPr>
          <w:color w:val="252525"/>
        </w:rPr>
        <w:t>Waiver</w:t>
      </w:r>
      <w:r>
        <w:rPr>
          <w:color w:val="252525"/>
          <w:spacing w:val="-4"/>
        </w:rPr>
        <w:t xml:space="preserve"> </w:t>
      </w:r>
      <w:r>
        <w:rPr>
          <w:color w:val="252525"/>
        </w:rPr>
        <w:t>Job</w:t>
      </w:r>
      <w:r>
        <w:rPr>
          <w:color w:val="252525"/>
          <w:spacing w:val="-2"/>
        </w:rPr>
        <w:t xml:space="preserve"> </w:t>
      </w:r>
      <w:r>
        <w:rPr>
          <w:color w:val="252525"/>
        </w:rPr>
        <w:t>Discovery</w:t>
      </w:r>
      <w:r>
        <w:rPr>
          <w:color w:val="252525"/>
          <w:spacing w:val="-3"/>
        </w:rPr>
        <w:t xml:space="preserve"> </w:t>
      </w:r>
      <w:r>
        <w:rPr>
          <w:color w:val="252525"/>
        </w:rPr>
        <w:t>Profile</w:t>
      </w:r>
    </w:p>
    <w:p w14:paraId="75F1A205" w14:textId="77777777" w:rsidR="003620F5" w:rsidRDefault="003A5F03">
      <w:pPr>
        <w:pStyle w:val="BodyText"/>
        <w:ind w:left="1920" w:right="1836"/>
      </w:pPr>
      <w:r>
        <w:rPr>
          <w:color w:val="252525"/>
        </w:rPr>
        <w:t>ID/DD Waiver Request for Behavior Support and/or Crisis Support Services</w:t>
      </w:r>
      <w:r>
        <w:rPr>
          <w:color w:val="252525"/>
          <w:spacing w:val="-64"/>
        </w:rPr>
        <w:t xml:space="preserve"> </w:t>
      </w:r>
      <w:r>
        <w:rPr>
          <w:color w:val="252525"/>
        </w:rPr>
        <w:t>ID/DD</w:t>
      </w:r>
      <w:r>
        <w:rPr>
          <w:color w:val="252525"/>
          <w:spacing w:val="-5"/>
        </w:rPr>
        <w:t xml:space="preserve"> </w:t>
      </w:r>
      <w:r>
        <w:rPr>
          <w:color w:val="252525"/>
        </w:rPr>
        <w:t>Waiver</w:t>
      </w:r>
      <w:r>
        <w:rPr>
          <w:color w:val="252525"/>
          <w:spacing w:val="-4"/>
        </w:rPr>
        <w:t xml:space="preserve"> </w:t>
      </w:r>
      <w:r>
        <w:rPr>
          <w:color w:val="252525"/>
        </w:rPr>
        <w:t>Medical</w:t>
      </w:r>
      <w:r>
        <w:rPr>
          <w:color w:val="252525"/>
          <w:spacing w:val="-6"/>
        </w:rPr>
        <w:t xml:space="preserve"> </w:t>
      </w:r>
      <w:r>
        <w:rPr>
          <w:color w:val="252525"/>
        </w:rPr>
        <w:t>Verification</w:t>
      </w:r>
      <w:r>
        <w:rPr>
          <w:color w:val="252525"/>
          <w:spacing w:val="-4"/>
        </w:rPr>
        <w:t xml:space="preserve"> </w:t>
      </w:r>
      <w:r>
        <w:rPr>
          <w:color w:val="252525"/>
        </w:rPr>
        <w:t>for</w:t>
      </w:r>
      <w:r>
        <w:rPr>
          <w:color w:val="252525"/>
          <w:spacing w:val="-3"/>
        </w:rPr>
        <w:t xml:space="preserve"> </w:t>
      </w:r>
      <w:r>
        <w:rPr>
          <w:color w:val="252525"/>
        </w:rPr>
        <w:t>Behavior</w:t>
      </w:r>
      <w:r>
        <w:rPr>
          <w:color w:val="252525"/>
          <w:spacing w:val="-5"/>
        </w:rPr>
        <w:t xml:space="preserve"> </w:t>
      </w:r>
      <w:r>
        <w:rPr>
          <w:color w:val="252525"/>
        </w:rPr>
        <w:t>Support/Crisis</w:t>
      </w:r>
      <w:r>
        <w:rPr>
          <w:color w:val="252525"/>
          <w:spacing w:val="-3"/>
        </w:rPr>
        <w:t xml:space="preserve"> </w:t>
      </w:r>
      <w:r>
        <w:rPr>
          <w:color w:val="252525"/>
        </w:rPr>
        <w:t>Intervention</w:t>
      </w:r>
    </w:p>
    <w:p w14:paraId="75F1A206" w14:textId="77777777" w:rsidR="003620F5" w:rsidRDefault="003A5F03">
      <w:pPr>
        <w:pStyle w:val="BodyText"/>
        <w:ind w:left="2208"/>
      </w:pPr>
      <w:r>
        <w:rPr>
          <w:color w:val="252525"/>
        </w:rPr>
        <w:t>Services</w:t>
      </w:r>
    </w:p>
    <w:p w14:paraId="75F1A207" w14:textId="77777777" w:rsidR="003620F5" w:rsidRDefault="003A5F03">
      <w:pPr>
        <w:pStyle w:val="BodyText"/>
        <w:spacing w:before="1"/>
        <w:ind w:left="1920" w:right="4811"/>
      </w:pPr>
      <w:r>
        <w:rPr>
          <w:color w:val="252525"/>
        </w:rPr>
        <w:t>ID/DD Waiver Functional Behavior Assessment</w:t>
      </w:r>
      <w:r>
        <w:rPr>
          <w:color w:val="252525"/>
          <w:spacing w:val="-64"/>
        </w:rPr>
        <w:t xml:space="preserve"> </w:t>
      </w:r>
      <w:r>
        <w:rPr>
          <w:color w:val="252525"/>
        </w:rPr>
        <w:t>ID/DD</w:t>
      </w:r>
      <w:r>
        <w:rPr>
          <w:color w:val="252525"/>
          <w:spacing w:val="-2"/>
        </w:rPr>
        <w:t xml:space="preserve"> </w:t>
      </w:r>
      <w:r>
        <w:rPr>
          <w:color w:val="252525"/>
        </w:rPr>
        <w:t>Waiver</w:t>
      </w:r>
      <w:r>
        <w:rPr>
          <w:color w:val="252525"/>
          <w:spacing w:val="-2"/>
        </w:rPr>
        <w:t xml:space="preserve"> </w:t>
      </w:r>
      <w:r>
        <w:rPr>
          <w:color w:val="252525"/>
        </w:rPr>
        <w:t>Behavior</w:t>
      </w:r>
      <w:r>
        <w:rPr>
          <w:color w:val="252525"/>
          <w:spacing w:val="-2"/>
        </w:rPr>
        <w:t xml:space="preserve"> </w:t>
      </w:r>
      <w:r>
        <w:rPr>
          <w:color w:val="252525"/>
        </w:rPr>
        <w:t>Support Plan</w:t>
      </w:r>
    </w:p>
    <w:p w14:paraId="75F1A208" w14:textId="77777777" w:rsidR="003620F5" w:rsidRDefault="003A5F03">
      <w:pPr>
        <w:pStyle w:val="BodyText"/>
        <w:ind w:left="1920" w:right="3184"/>
      </w:pPr>
      <w:r>
        <w:rPr>
          <w:color w:val="252525"/>
        </w:rPr>
        <w:t>ID/DD Waiver Justification for Behavior Support Services</w:t>
      </w:r>
      <w:r>
        <w:rPr>
          <w:color w:val="252525"/>
          <w:spacing w:val="1"/>
        </w:rPr>
        <w:t xml:space="preserve"> </w:t>
      </w:r>
      <w:r>
        <w:rPr>
          <w:color w:val="252525"/>
        </w:rPr>
        <w:t>ID/DD</w:t>
      </w:r>
      <w:r>
        <w:rPr>
          <w:color w:val="252525"/>
          <w:spacing w:val="-5"/>
        </w:rPr>
        <w:t xml:space="preserve"> </w:t>
      </w:r>
      <w:r>
        <w:rPr>
          <w:color w:val="252525"/>
        </w:rPr>
        <w:t>Waiver</w:t>
      </w:r>
      <w:r>
        <w:rPr>
          <w:color w:val="252525"/>
          <w:spacing w:val="-5"/>
        </w:rPr>
        <w:t xml:space="preserve"> </w:t>
      </w:r>
      <w:r>
        <w:rPr>
          <w:color w:val="252525"/>
        </w:rPr>
        <w:t>Behavior</w:t>
      </w:r>
      <w:r>
        <w:rPr>
          <w:color w:val="252525"/>
          <w:spacing w:val="-5"/>
        </w:rPr>
        <w:t xml:space="preserve"> </w:t>
      </w:r>
      <w:r>
        <w:rPr>
          <w:color w:val="252525"/>
        </w:rPr>
        <w:t>Support</w:t>
      </w:r>
      <w:r>
        <w:rPr>
          <w:color w:val="252525"/>
          <w:spacing w:val="-3"/>
        </w:rPr>
        <w:t xml:space="preserve"> </w:t>
      </w:r>
      <w:r>
        <w:rPr>
          <w:color w:val="252525"/>
        </w:rPr>
        <w:t>Plan</w:t>
      </w:r>
      <w:r>
        <w:rPr>
          <w:color w:val="252525"/>
          <w:spacing w:val="-3"/>
        </w:rPr>
        <w:t xml:space="preserve"> </w:t>
      </w:r>
      <w:r>
        <w:rPr>
          <w:color w:val="252525"/>
        </w:rPr>
        <w:t>Quarterly</w:t>
      </w:r>
      <w:r>
        <w:rPr>
          <w:color w:val="252525"/>
          <w:spacing w:val="-4"/>
        </w:rPr>
        <w:t xml:space="preserve"> </w:t>
      </w:r>
      <w:r>
        <w:rPr>
          <w:color w:val="252525"/>
        </w:rPr>
        <w:t>Review</w:t>
      </w:r>
      <w:r>
        <w:rPr>
          <w:color w:val="252525"/>
          <w:spacing w:val="-4"/>
        </w:rPr>
        <w:t xml:space="preserve"> </w:t>
      </w:r>
      <w:r>
        <w:rPr>
          <w:color w:val="252525"/>
        </w:rPr>
        <w:t>Report</w:t>
      </w:r>
    </w:p>
    <w:p w14:paraId="75F1A209" w14:textId="77777777" w:rsidR="003620F5" w:rsidRDefault="003A5F03">
      <w:pPr>
        <w:pStyle w:val="BodyText"/>
        <w:ind w:left="1920" w:right="3037"/>
      </w:pPr>
      <w:r>
        <w:rPr>
          <w:color w:val="252525"/>
        </w:rPr>
        <w:t>ID/DD Waiver Request for Additional Behavior Support Services</w:t>
      </w:r>
      <w:r>
        <w:rPr>
          <w:color w:val="252525"/>
          <w:spacing w:val="-64"/>
        </w:rPr>
        <w:t xml:space="preserve"> </w:t>
      </w:r>
      <w:r>
        <w:rPr>
          <w:color w:val="252525"/>
        </w:rPr>
        <w:t>ID/DD Waiver Request for Additional Crisis Support Services</w:t>
      </w:r>
      <w:r>
        <w:rPr>
          <w:color w:val="252525"/>
          <w:spacing w:val="1"/>
        </w:rPr>
        <w:t xml:space="preserve"> </w:t>
      </w:r>
      <w:r>
        <w:rPr>
          <w:color w:val="252525"/>
        </w:rPr>
        <w:t>ID/DD</w:t>
      </w:r>
      <w:r>
        <w:rPr>
          <w:color w:val="252525"/>
          <w:spacing w:val="-1"/>
        </w:rPr>
        <w:t xml:space="preserve"> </w:t>
      </w:r>
      <w:r>
        <w:rPr>
          <w:color w:val="252525"/>
        </w:rPr>
        <w:t>Waiver</w:t>
      </w:r>
      <w:r>
        <w:rPr>
          <w:color w:val="252525"/>
          <w:spacing w:val="-2"/>
        </w:rPr>
        <w:t xml:space="preserve"> </w:t>
      </w:r>
      <w:r>
        <w:rPr>
          <w:color w:val="252525"/>
        </w:rPr>
        <w:t>Request</w:t>
      </w:r>
      <w:r>
        <w:rPr>
          <w:color w:val="252525"/>
          <w:spacing w:val="-3"/>
        </w:rPr>
        <w:t xml:space="preserve"> </w:t>
      </w:r>
      <w:r>
        <w:rPr>
          <w:color w:val="252525"/>
        </w:rPr>
        <w:t>for</w:t>
      </w:r>
      <w:r>
        <w:rPr>
          <w:color w:val="252525"/>
          <w:spacing w:val="-2"/>
        </w:rPr>
        <w:t xml:space="preserve"> </w:t>
      </w:r>
      <w:r>
        <w:rPr>
          <w:color w:val="252525"/>
        </w:rPr>
        <w:t>Crisis Intervention</w:t>
      </w:r>
      <w:r>
        <w:rPr>
          <w:color w:val="252525"/>
          <w:spacing w:val="-5"/>
        </w:rPr>
        <w:t xml:space="preserve"> </w:t>
      </w:r>
      <w:r>
        <w:rPr>
          <w:color w:val="252525"/>
        </w:rPr>
        <w:t>Services</w:t>
      </w:r>
    </w:p>
    <w:p w14:paraId="75F1A20A" w14:textId="77777777" w:rsidR="003620F5" w:rsidRDefault="003A5F03">
      <w:pPr>
        <w:pStyle w:val="BodyText"/>
        <w:ind w:left="1920"/>
      </w:pPr>
      <w:r>
        <w:rPr>
          <w:color w:val="252525"/>
        </w:rPr>
        <w:t>ID/DD</w:t>
      </w:r>
      <w:r>
        <w:rPr>
          <w:color w:val="252525"/>
          <w:spacing w:val="-5"/>
        </w:rPr>
        <w:t xml:space="preserve"> </w:t>
      </w:r>
      <w:r>
        <w:rPr>
          <w:color w:val="252525"/>
        </w:rPr>
        <w:t>Waiver</w:t>
      </w:r>
      <w:r>
        <w:rPr>
          <w:color w:val="252525"/>
          <w:spacing w:val="-5"/>
        </w:rPr>
        <w:t xml:space="preserve"> </w:t>
      </w:r>
      <w:r>
        <w:rPr>
          <w:color w:val="252525"/>
        </w:rPr>
        <w:t>Crisis</w:t>
      </w:r>
      <w:r>
        <w:rPr>
          <w:color w:val="252525"/>
          <w:spacing w:val="-3"/>
        </w:rPr>
        <w:t xml:space="preserve"> </w:t>
      </w:r>
      <w:r>
        <w:rPr>
          <w:color w:val="252525"/>
        </w:rPr>
        <w:t>Intervention</w:t>
      </w:r>
      <w:r>
        <w:rPr>
          <w:color w:val="252525"/>
          <w:spacing w:val="-3"/>
        </w:rPr>
        <w:t xml:space="preserve"> </w:t>
      </w:r>
      <w:r>
        <w:rPr>
          <w:color w:val="252525"/>
        </w:rPr>
        <w:t>Plan</w:t>
      </w:r>
    </w:p>
    <w:p w14:paraId="75F1A20B" w14:textId="77777777" w:rsidR="003620F5" w:rsidRDefault="003A5F03">
      <w:pPr>
        <w:pStyle w:val="BodyText"/>
        <w:ind w:left="1920"/>
      </w:pPr>
      <w:r>
        <w:rPr>
          <w:color w:val="252525"/>
        </w:rPr>
        <w:t>ID/DD</w:t>
      </w:r>
      <w:r>
        <w:rPr>
          <w:color w:val="252525"/>
          <w:spacing w:val="-4"/>
        </w:rPr>
        <w:t xml:space="preserve"> </w:t>
      </w:r>
      <w:r>
        <w:rPr>
          <w:color w:val="252525"/>
        </w:rPr>
        <w:t>Waiver</w:t>
      </w:r>
      <w:r>
        <w:rPr>
          <w:color w:val="252525"/>
          <w:spacing w:val="-4"/>
        </w:rPr>
        <w:t xml:space="preserve"> </w:t>
      </w:r>
      <w:r>
        <w:rPr>
          <w:color w:val="252525"/>
        </w:rPr>
        <w:t>Crisis</w:t>
      </w:r>
      <w:r>
        <w:rPr>
          <w:color w:val="252525"/>
          <w:spacing w:val="-3"/>
        </w:rPr>
        <w:t xml:space="preserve"> </w:t>
      </w:r>
      <w:r>
        <w:rPr>
          <w:color w:val="252525"/>
        </w:rPr>
        <w:t>Intervention</w:t>
      </w:r>
      <w:r>
        <w:rPr>
          <w:color w:val="252525"/>
          <w:spacing w:val="-2"/>
        </w:rPr>
        <w:t xml:space="preserve"> </w:t>
      </w:r>
      <w:r>
        <w:rPr>
          <w:color w:val="252525"/>
        </w:rPr>
        <w:t>Daily</w:t>
      </w:r>
      <w:r>
        <w:rPr>
          <w:color w:val="252525"/>
          <w:spacing w:val="-3"/>
        </w:rPr>
        <w:t xml:space="preserve"> </w:t>
      </w:r>
      <w:r>
        <w:rPr>
          <w:color w:val="252525"/>
        </w:rPr>
        <w:t>Service</w:t>
      </w:r>
      <w:r>
        <w:rPr>
          <w:color w:val="252525"/>
          <w:spacing w:val="-2"/>
        </w:rPr>
        <w:t xml:space="preserve"> </w:t>
      </w:r>
      <w:r>
        <w:rPr>
          <w:color w:val="252525"/>
        </w:rPr>
        <w:t>Note</w:t>
      </w:r>
    </w:p>
    <w:p w14:paraId="75F1A20C" w14:textId="77777777" w:rsidR="003620F5" w:rsidRDefault="003620F5">
      <w:pPr>
        <w:sectPr w:rsidR="003620F5">
          <w:pgSz w:w="12240" w:h="15840"/>
          <w:pgMar w:top="1360" w:right="220" w:bottom="420" w:left="240" w:header="0" w:footer="239" w:gutter="0"/>
          <w:cols w:space="720"/>
        </w:sectPr>
      </w:pPr>
    </w:p>
    <w:p w14:paraId="75F1A20D" w14:textId="77777777" w:rsidR="003620F5" w:rsidRDefault="003A5F03">
      <w:pPr>
        <w:pStyle w:val="BodyText"/>
        <w:spacing w:before="80"/>
        <w:ind w:left="1920"/>
      </w:pPr>
      <w:r>
        <w:rPr>
          <w:color w:val="252525"/>
        </w:rPr>
        <w:lastRenderedPageBreak/>
        <w:t>ID/DD</w:t>
      </w:r>
      <w:r>
        <w:rPr>
          <w:color w:val="252525"/>
          <w:spacing w:val="-5"/>
        </w:rPr>
        <w:t xml:space="preserve"> </w:t>
      </w:r>
      <w:r>
        <w:rPr>
          <w:color w:val="252525"/>
        </w:rPr>
        <w:t>Waiver</w:t>
      </w:r>
      <w:r>
        <w:rPr>
          <w:color w:val="252525"/>
          <w:spacing w:val="-4"/>
        </w:rPr>
        <w:t xml:space="preserve"> </w:t>
      </w:r>
      <w:r>
        <w:rPr>
          <w:color w:val="252525"/>
        </w:rPr>
        <w:t>Crisis</w:t>
      </w:r>
      <w:r>
        <w:rPr>
          <w:color w:val="252525"/>
          <w:spacing w:val="-3"/>
        </w:rPr>
        <w:t xml:space="preserve"> </w:t>
      </w:r>
      <w:r>
        <w:rPr>
          <w:color w:val="252525"/>
        </w:rPr>
        <w:t>Intervention</w:t>
      </w:r>
      <w:r>
        <w:rPr>
          <w:color w:val="252525"/>
          <w:spacing w:val="-2"/>
        </w:rPr>
        <w:t xml:space="preserve"> </w:t>
      </w:r>
      <w:r>
        <w:rPr>
          <w:color w:val="252525"/>
        </w:rPr>
        <w:t>Log</w:t>
      </w:r>
      <w:r>
        <w:rPr>
          <w:color w:val="252525"/>
          <w:spacing w:val="-4"/>
        </w:rPr>
        <w:t xml:space="preserve"> </w:t>
      </w:r>
      <w:r>
        <w:rPr>
          <w:color w:val="252525"/>
        </w:rPr>
        <w:t>–</w:t>
      </w:r>
      <w:r>
        <w:rPr>
          <w:color w:val="252525"/>
          <w:spacing w:val="-3"/>
        </w:rPr>
        <w:t xml:space="preserve"> </w:t>
      </w:r>
      <w:r>
        <w:rPr>
          <w:color w:val="252525"/>
        </w:rPr>
        <w:t>Episodic</w:t>
      </w:r>
    </w:p>
    <w:p w14:paraId="75F1A20E" w14:textId="77777777" w:rsidR="003620F5" w:rsidRDefault="003A5F03">
      <w:pPr>
        <w:pStyle w:val="BodyText"/>
        <w:ind w:left="1920"/>
      </w:pPr>
      <w:r>
        <w:rPr>
          <w:color w:val="252525"/>
        </w:rPr>
        <w:t>ID/DD</w:t>
      </w:r>
      <w:r>
        <w:rPr>
          <w:color w:val="252525"/>
          <w:spacing w:val="-4"/>
        </w:rPr>
        <w:t xml:space="preserve"> </w:t>
      </w:r>
      <w:r>
        <w:rPr>
          <w:color w:val="252525"/>
        </w:rPr>
        <w:t>Waiver</w:t>
      </w:r>
      <w:r>
        <w:rPr>
          <w:color w:val="252525"/>
          <w:spacing w:val="-4"/>
        </w:rPr>
        <w:t xml:space="preserve"> </w:t>
      </w:r>
      <w:r>
        <w:rPr>
          <w:color w:val="252525"/>
        </w:rPr>
        <w:t>Request</w:t>
      </w:r>
      <w:r>
        <w:rPr>
          <w:color w:val="252525"/>
          <w:spacing w:val="-6"/>
        </w:rPr>
        <w:t xml:space="preserve"> </w:t>
      </w:r>
      <w:r>
        <w:rPr>
          <w:color w:val="252525"/>
        </w:rPr>
        <w:t>for</w:t>
      </w:r>
      <w:r>
        <w:rPr>
          <w:color w:val="252525"/>
          <w:spacing w:val="-4"/>
        </w:rPr>
        <w:t xml:space="preserve"> </w:t>
      </w:r>
      <w:r>
        <w:rPr>
          <w:color w:val="252525"/>
        </w:rPr>
        <w:t>Additional</w:t>
      </w:r>
      <w:r>
        <w:rPr>
          <w:color w:val="252525"/>
          <w:spacing w:val="-3"/>
        </w:rPr>
        <w:t xml:space="preserve"> </w:t>
      </w:r>
      <w:r>
        <w:rPr>
          <w:color w:val="252525"/>
        </w:rPr>
        <w:t>Crisis</w:t>
      </w:r>
      <w:r>
        <w:rPr>
          <w:color w:val="252525"/>
          <w:spacing w:val="-4"/>
        </w:rPr>
        <w:t xml:space="preserve"> </w:t>
      </w:r>
      <w:r>
        <w:rPr>
          <w:color w:val="252525"/>
        </w:rPr>
        <w:t>Intervention</w:t>
      </w:r>
      <w:r>
        <w:rPr>
          <w:color w:val="252525"/>
          <w:spacing w:val="-2"/>
        </w:rPr>
        <w:t xml:space="preserve"> </w:t>
      </w:r>
      <w:r>
        <w:rPr>
          <w:color w:val="252525"/>
        </w:rPr>
        <w:t>Services</w:t>
      </w:r>
    </w:p>
    <w:p w14:paraId="75F1A20F" w14:textId="77777777" w:rsidR="003620F5" w:rsidRDefault="003620F5">
      <w:pPr>
        <w:pStyle w:val="BodyText"/>
      </w:pPr>
    </w:p>
    <w:p w14:paraId="75F1A210" w14:textId="77777777" w:rsidR="003620F5" w:rsidRDefault="003C0AA9">
      <w:pPr>
        <w:pStyle w:val="Heading4"/>
        <w:tabs>
          <w:tab w:val="left" w:pos="9119"/>
        </w:tabs>
      </w:pPr>
      <w:r>
        <w:pict w14:anchorId="75F1EE37">
          <v:rect id="docshape14" o:spid="_x0000_s3650" style="position:absolute;left:0;text-align:left;margin-left:63.6pt;margin-top:0;width:3pt;height:13.8pt;z-index:15735296;mso-position-horizontal-relative:page" fillcolor="#09919f" stroked="f">
            <w10:wrap anchorx="page"/>
          </v:rect>
        </w:pict>
      </w:r>
      <w:hyperlink w:anchor="_bookmark9" w:history="1">
        <w:r w:rsidR="003A5F03">
          <w:rPr>
            <w:color w:val="252525"/>
          </w:rPr>
          <w:t>Section</w:t>
        </w:r>
        <w:r w:rsidR="003A5F03">
          <w:rPr>
            <w:color w:val="252525"/>
            <w:spacing w:val="-3"/>
          </w:rPr>
          <w:t xml:space="preserve"> </w:t>
        </w:r>
        <w:r w:rsidR="003A5F03">
          <w:rPr>
            <w:color w:val="252525"/>
          </w:rPr>
          <w:t>J</w:t>
        </w:r>
        <w:r w:rsidR="003A5F03">
          <w:rPr>
            <w:color w:val="252525"/>
            <w:spacing w:val="-3"/>
          </w:rPr>
          <w:t xml:space="preserve"> </w:t>
        </w:r>
        <w:r w:rsidR="003A5F03">
          <w:rPr>
            <w:color w:val="252525"/>
          </w:rPr>
          <w:t>–</w:t>
        </w:r>
        <w:r w:rsidR="003A5F03">
          <w:rPr>
            <w:color w:val="252525"/>
            <w:spacing w:val="-1"/>
          </w:rPr>
          <w:t xml:space="preserve"> </w:t>
        </w:r>
        <w:r w:rsidR="003A5F03">
          <w:rPr>
            <w:color w:val="252525"/>
          </w:rPr>
          <w:t>Substance</w:t>
        </w:r>
        <w:r w:rsidR="003A5F03">
          <w:rPr>
            <w:color w:val="252525"/>
            <w:spacing w:val="-1"/>
          </w:rPr>
          <w:t xml:space="preserve"> </w:t>
        </w:r>
        <w:r w:rsidR="003A5F03">
          <w:rPr>
            <w:color w:val="252525"/>
          </w:rPr>
          <w:t>Use</w:t>
        </w:r>
        <w:r w:rsidR="003A5F03">
          <w:rPr>
            <w:color w:val="252525"/>
            <w:spacing w:val="-2"/>
          </w:rPr>
          <w:t xml:space="preserve"> </w:t>
        </w:r>
        <w:r w:rsidR="003A5F03">
          <w:rPr>
            <w:color w:val="252525"/>
          </w:rPr>
          <w:t>Disorder</w:t>
        </w:r>
        <w:r w:rsidR="003A5F03">
          <w:rPr>
            <w:color w:val="252525"/>
            <w:spacing w:val="-4"/>
          </w:rPr>
          <w:t xml:space="preserve"> </w:t>
        </w:r>
        <w:r w:rsidR="003A5F03">
          <w:rPr>
            <w:color w:val="252525"/>
          </w:rPr>
          <w:t>Services</w:t>
        </w:r>
        <w:r w:rsidR="003A5F03">
          <w:rPr>
            <w:color w:val="252525"/>
          </w:rPr>
          <w:tab/>
          <w:t>Page</w:t>
        </w:r>
        <w:r w:rsidR="003A5F03">
          <w:rPr>
            <w:color w:val="252525"/>
            <w:spacing w:val="-1"/>
          </w:rPr>
          <w:t xml:space="preserve"> </w:t>
        </w:r>
        <w:r w:rsidR="003A5F03">
          <w:rPr>
            <w:color w:val="252525"/>
          </w:rPr>
          <w:t>286</w:t>
        </w:r>
      </w:hyperlink>
    </w:p>
    <w:p w14:paraId="75F1A211" w14:textId="77777777" w:rsidR="003620F5" w:rsidRDefault="003A5F03">
      <w:pPr>
        <w:pStyle w:val="BodyText"/>
        <w:spacing w:before="114"/>
        <w:ind w:left="2254" w:right="4091" w:hanging="336"/>
      </w:pPr>
      <w:r>
        <w:rPr>
          <w:color w:val="252525"/>
        </w:rPr>
        <w:t>Risk</w:t>
      </w:r>
      <w:r>
        <w:rPr>
          <w:color w:val="252525"/>
          <w:spacing w:val="-4"/>
        </w:rPr>
        <w:t xml:space="preserve"> </w:t>
      </w:r>
      <w:r>
        <w:rPr>
          <w:color w:val="252525"/>
        </w:rPr>
        <w:t>Assessment</w:t>
      </w:r>
      <w:r>
        <w:rPr>
          <w:color w:val="252525"/>
          <w:spacing w:val="-6"/>
        </w:rPr>
        <w:t xml:space="preserve"> </w:t>
      </w:r>
      <w:r>
        <w:rPr>
          <w:color w:val="252525"/>
        </w:rPr>
        <w:t>Interview</w:t>
      </w:r>
      <w:r>
        <w:rPr>
          <w:color w:val="252525"/>
          <w:spacing w:val="-4"/>
        </w:rPr>
        <w:t xml:space="preserve"> </w:t>
      </w:r>
      <w:r>
        <w:rPr>
          <w:color w:val="252525"/>
        </w:rPr>
        <w:t>and</w:t>
      </w:r>
      <w:r>
        <w:rPr>
          <w:color w:val="252525"/>
          <w:spacing w:val="-5"/>
        </w:rPr>
        <w:t xml:space="preserve"> </w:t>
      </w:r>
      <w:r>
        <w:rPr>
          <w:color w:val="252525"/>
        </w:rPr>
        <w:t>Educational</w:t>
      </w:r>
      <w:r>
        <w:rPr>
          <w:color w:val="252525"/>
          <w:spacing w:val="-7"/>
        </w:rPr>
        <w:t xml:space="preserve"> </w:t>
      </w:r>
      <w:r>
        <w:rPr>
          <w:color w:val="252525"/>
        </w:rPr>
        <w:t>Activities</w:t>
      </w:r>
      <w:r>
        <w:rPr>
          <w:color w:val="252525"/>
          <w:spacing w:val="-64"/>
        </w:rPr>
        <w:t xml:space="preserve"> </w:t>
      </w:r>
      <w:r>
        <w:rPr>
          <w:color w:val="252525"/>
        </w:rPr>
        <w:t>for</w:t>
      </w:r>
      <w:r>
        <w:rPr>
          <w:color w:val="252525"/>
          <w:spacing w:val="-1"/>
        </w:rPr>
        <w:t xml:space="preserve"> </w:t>
      </w:r>
      <w:r>
        <w:rPr>
          <w:color w:val="252525"/>
        </w:rPr>
        <w:t>TB/HIV/STDs/Hepatitis</w:t>
      </w:r>
    </w:p>
    <w:p w14:paraId="75F1A212" w14:textId="77777777" w:rsidR="003620F5" w:rsidRDefault="003A5F03">
      <w:pPr>
        <w:pStyle w:val="BodyText"/>
        <w:ind w:left="1918" w:right="4767"/>
      </w:pPr>
      <w:r>
        <w:rPr>
          <w:color w:val="252525"/>
        </w:rPr>
        <w:t>Emergency Placement for IV Drug Users</w:t>
      </w:r>
      <w:r>
        <w:rPr>
          <w:color w:val="252525"/>
          <w:spacing w:val="1"/>
        </w:rPr>
        <w:t xml:space="preserve"> </w:t>
      </w:r>
      <w:r>
        <w:rPr>
          <w:color w:val="252525"/>
        </w:rPr>
        <w:t>Emergency</w:t>
      </w:r>
      <w:r>
        <w:rPr>
          <w:color w:val="252525"/>
          <w:spacing w:val="-2"/>
        </w:rPr>
        <w:t xml:space="preserve"> </w:t>
      </w:r>
      <w:r>
        <w:rPr>
          <w:color w:val="252525"/>
        </w:rPr>
        <w:t>Placement</w:t>
      </w:r>
      <w:r>
        <w:rPr>
          <w:color w:val="252525"/>
          <w:spacing w:val="-2"/>
        </w:rPr>
        <w:t xml:space="preserve"> </w:t>
      </w:r>
      <w:r>
        <w:rPr>
          <w:color w:val="252525"/>
        </w:rPr>
        <w:t>for Pregnant</w:t>
      </w:r>
      <w:r>
        <w:rPr>
          <w:color w:val="252525"/>
          <w:spacing w:val="-2"/>
        </w:rPr>
        <w:t xml:space="preserve"> </w:t>
      </w:r>
      <w:r>
        <w:rPr>
          <w:color w:val="252525"/>
        </w:rPr>
        <w:t>Women</w:t>
      </w:r>
    </w:p>
    <w:p w14:paraId="75F1A213" w14:textId="77777777" w:rsidR="003620F5" w:rsidRDefault="003A5F03">
      <w:pPr>
        <w:pStyle w:val="BodyText"/>
        <w:ind w:left="1918" w:right="3504"/>
      </w:pPr>
      <w:r>
        <w:rPr>
          <w:color w:val="252525"/>
        </w:rPr>
        <w:t>LOC Intake and Placement Assessment – Comprehensive</w:t>
      </w:r>
      <w:r>
        <w:rPr>
          <w:color w:val="252525"/>
          <w:spacing w:val="-64"/>
        </w:rPr>
        <w:t xml:space="preserve"> </w:t>
      </w:r>
      <w:r>
        <w:rPr>
          <w:color w:val="252525"/>
        </w:rPr>
        <w:t>LOC Placement Assessment – Non-Comprehensive</w:t>
      </w:r>
      <w:r>
        <w:rPr>
          <w:color w:val="252525"/>
          <w:spacing w:val="1"/>
        </w:rPr>
        <w:t xml:space="preserve"> </w:t>
      </w:r>
      <w:r>
        <w:rPr>
          <w:color w:val="252525"/>
        </w:rPr>
        <w:t>Subsequent</w:t>
      </w:r>
      <w:r>
        <w:rPr>
          <w:color w:val="252525"/>
          <w:spacing w:val="-2"/>
        </w:rPr>
        <w:t xml:space="preserve"> </w:t>
      </w:r>
      <w:r>
        <w:rPr>
          <w:color w:val="252525"/>
        </w:rPr>
        <w:t>LOC</w:t>
      </w:r>
      <w:r>
        <w:rPr>
          <w:color w:val="252525"/>
          <w:spacing w:val="-2"/>
        </w:rPr>
        <w:t xml:space="preserve"> </w:t>
      </w:r>
      <w:r>
        <w:rPr>
          <w:color w:val="252525"/>
        </w:rPr>
        <w:t>Placement Assessment</w:t>
      </w:r>
    </w:p>
    <w:p w14:paraId="75F1A214" w14:textId="77777777" w:rsidR="003620F5" w:rsidRDefault="003A5F03">
      <w:pPr>
        <w:pStyle w:val="BodyText"/>
        <w:ind w:left="1918"/>
      </w:pPr>
      <w:r>
        <w:rPr>
          <w:color w:val="252525"/>
        </w:rPr>
        <w:t>LOC</w:t>
      </w:r>
      <w:r>
        <w:rPr>
          <w:color w:val="252525"/>
          <w:spacing w:val="-11"/>
        </w:rPr>
        <w:t xml:space="preserve"> </w:t>
      </w:r>
      <w:r>
        <w:rPr>
          <w:color w:val="252525"/>
        </w:rPr>
        <w:t>Placement</w:t>
      </w:r>
      <w:r>
        <w:rPr>
          <w:color w:val="252525"/>
          <w:spacing w:val="-9"/>
        </w:rPr>
        <w:t xml:space="preserve"> </w:t>
      </w:r>
      <w:r>
        <w:rPr>
          <w:color w:val="252525"/>
        </w:rPr>
        <w:t>Addendum</w:t>
      </w:r>
    </w:p>
    <w:p w14:paraId="75F1A215" w14:textId="77777777" w:rsidR="003620F5" w:rsidRDefault="003A5F03">
      <w:pPr>
        <w:pStyle w:val="BodyText"/>
        <w:ind w:left="1918"/>
      </w:pPr>
      <w:r>
        <w:rPr>
          <w:color w:val="252525"/>
        </w:rPr>
        <w:t>Problem</w:t>
      </w:r>
      <w:r>
        <w:rPr>
          <w:color w:val="252525"/>
          <w:spacing w:val="-3"/>
        </w:rPr>
        <w:t xml:space="preserve"> </w:t>
      </w:r>
      <w:r>
        <w:rPr>
          <w:color w:val="252525"/>
        </w:rPr>
        <w:t>Detailed</w:t>
      </w:r>
      <w:r>
        <w:rPr>
          <w:color w:val="252525"/>
          <w:spacing w:val="-3"/>
        </w:rPr>
        <w:t xml:space="preserve"> </w:t>
      </w:r>
      <w:r>
        <w:rPr>
          <w:color w:val="252525"/>
        </w:rPr>
        <w:t>–</w:t>
      </w:r>
      <w:r>
        <w:rPr>
          <w:color w:val="252525"/>
          <w:spacing w:val="-6"/>
        </w:rPr>
        <w:t xml:space="preserve"> </w:t>
      </w:r>
      <w:r>
        <w:rPr>
          <w:color w:val="252525"/>
        </w:rPr>
        <w:t>Specific</w:t>
      </w:r>
      <w:r>
        <w:rPr>
          <w:color w:val="252525"/>
          <w:spacing w:val="-4"/>
        </w:rPr>
        <w:t xml:space="preserve"> </w:t>
      </w:r>
      <w:r>
        <w:rPr>
          <w:color w:val="252525"/>
        </w:rPr>
        <w:t>Drug</w:t>
      </w:r>
      <w:r>
        <w:rPr>
          <w:color w:val="252525"/>
          <w:spacing w:val="-3"/>
        </w:rPr>
        <w:t xml:space="preserve"> </w:t>
      </w:r>
      <w:r>
        <w:rPr>
          <w:color w:val="252525"/>
        </w:rPr>
        <w:t>Code</w:t>
      </w:r>
    </w:p>
    <w:p w14:paraId="75F1A216" w14:textId="77777777" w:rsidR="003620F5" w:rsidRDefault="003C0AA9">
      <w:pPr>
        <w:pStyle w:val="Heading4"/>
        <w:tabs>
          <w:tab w:val="left" w:pos="9119"/>
        </w:tabs>
        <w:spacing w:before="162"/>
      </w:pPr>
      <w:r>
        <w:pict w14:anchorId="75F1EE38">
          <v:rect id="docshape15" o:spid="_x0000_s3649" style="position:absolute;left:0;text-align:left;margin-left:63.6pt;margin-top:8.1pt;width:3pt;height:13.8pt;z-index:15735808;mso-position-horizontal-relative:page" fillcolor="#09919f" stroked="f">
            <w10:wrap anchorx="page"/>
          </v:rect>
        </w:pict>
      </w:r>
      <w:hyperlink w:anchor="_bookmark10" w:history="1">
        <w:r w:rsidR="003A5F03">
          <w:rPr>
            <w:color w:val="252525"/>
          </w:rPr>
          <w:t>Section</w:t>
        </w:r>
        <w:r w:rsidR="003A5F03">
          <w:rPr>
            <w:color w:val="252525"/>
            <w:spacing w:val="-3"/>
          </w:rPr>
          <w:t xml:space="preserve"> </w:t>
        </w:r>
        <w:r w:rsidR="003A5F03">
          <w:rPr>
            <w:color w:val="252525"/>
          </w:rPr>
          <w:t>K</w:t>
        </w:r>
        <w:r w:rsidR="003A5F03">
          <w:rPr>
            <w:color w:val="252525"/>
            <w:spacing w:val="-2"/>
          </w:rPr>
          <w:t xml:space="preserve"> </w:t>
        </w:r>
        <w:r w:rsidR="003A5F03">
          <w:rPr>
            <w:color w:val="252525"/>
          </w:rPr>
          <w:t>–</w:t>
        </w:r>
        <w:r w:rsidR="003A5F03">
          <w:rPr>
            <w:color w:val="252525"/>
            <w:spacing w:val="-3"/>
          </w:rPr>
          <w:t xml:space="preserve"> </w:t>
        </w:r>
        <w:r w:rsidR="003A5F03">
          <w:rPr>
            <w:color w:val="252525"/>
          </w:rPr>
          <w:t>Administrative</w:t>
        </w:r>
        <w:r w:rsidR="003A5F03">
          <w:rPr>
            <w:color w:val="252525"/>
            <w:spacing w:val="-4"/>
          </w:rPr>
          <w:t xml:space="preserve"> </w:t>
        </w:r>
        <w:r w:rsidR="003A5F03">
          <w:rPr>
            <w:color w:val="252525"/>
          </w:rPr>
          <w:t>Information</w:t>
        </w:r>
        <w:r w:rsidR="003A5F03">
          <w:rPr>
            <w:color w:val="252525"/>
          </w:rPr>
          <w:tab/>
          <w:t>Page</w:t>
        </w:r>
        <w:r w:rsidR="003A5F03">
          <w:rPr>
            <w:color w:val="252525"/>
            <w:spacing w:val="-2"/>
          </w:rPr>
          <w:t xml:space="preserve"> </w:t>
        </w:r>
        <w:r w:rsidR="003A5F03">
          <w:rPr>
            <w:color w:val="252525"/>
          </w:rPr>
          <w:t>334</w:t>
        </w:r>
      </w:hyperlink>
    </w:p>
    <w:p w14:paraId="75F1A217" w14:textId="77777777" w:rsidR="003620F5" w:rsidRDefault="003620F5">
      <w:pPr>
        <w:pStyle w:val="BodyText"/>
        <w:rPr>
          <w:b/>
          <w:sz w:val="16"/>
        </w:rPr>
      </w:pPr>
    </w:p>
    <w:p w14:paraId="75F1A218" w14:textId="77777777" w:rsidR="003620F5" w:rsidRDefault="003A5F03">
      <w:pPr>
        <w:pStyle w:val="BodyText"/>
        <w:spacing w:before="93"/>
        <w:ind w:left="1920" w:right="4708"/>
        <w:jc w:val="both"/>
      </w:pPr>
      <w:r>
        <w:rPr>
          <w:color w:val="252525"/>
        </w:rPr>
        <w:t>Disaster Preparedness and Response Guidance</w:t>
      </w:r>
      <w:r>
        <w:rPr>
          <w:color w:val="252525"/>
          <w:spacing w:val="-65"/>
        </w:rPr>
        <w:t xml:space="preserve"> </w:t>
      </w:r>
      <w:r>
        <w:rPr>
          <w:color w:val="252525"/>
        </w:rPr>
        <w:t>Disaster, Fire, and COOP Drills for All Programs</w:t>
      </w:r>
      <w:r>
        <w:rPr>
          <w:color w:val="252525"/>
          <w:spacing w:val="-64"/>
        </w:rPr>
        <w:t xml:space="preserve"> </w:t>
      </w:r>
      <w:r>
        <w:rPr>
          <w:color w:val="252525"/>
        </w:rPr>
        <w:t>DMH</w:t>
      </w:r>
      <w:r>
        <w:rPr>
          <w:color w:val="252525"/>
          <w:spacing w:val="-2"/>
        </w:rPr>
        <w:t xml:space="preserve"> </w:t>
      </w:r>
      <w:r>
        <w:rPr>
          <w:color w:val="252525"/>
        </w:rPr>
        <w:t>Plan of Compliance Template</w:t>
      </w:r>
    </w:p>
    <w:p w14:paraId="75F1A219" w14:textId="77777777" w:rsidR="003620F5" w:rsidRDefault="003A5F03">
      <w:pPr>
        <w:pStyle w:val="BodyText"/>
        <w:ind w:left="2207" w:right="2358" w:hanging="288"/>
        <w:jc w:val="both"/>
      </w:pPr>
      <w:r>
        <w:rPr>
          <w:color w:val="252525"/>
        </w:rPr>
        <w:t>Staff Verification of Training on Suspected Abuse or Neglect Reporting</w:t>
      </w:r>
      <w:r>
        <w:rPr>
          <w:color w:val="252525"/>
          <w:spacing w:val="-64"/>
        </w:rPr>
        <w:t xml:space="preserve"> </w:t>
      </w:r>
      <w:r>
        <w:rPr>
          <w:color w:val="252525"/>
        </w:rPr>
        <w:t>Requirement</w:t>
      </w:r>
    </w:p>
    <w:p w14:paraId="75F1A21A" w14:textId="77777777" w:rsidR="003620F5" w:rsidRDefault="003A5F03">
      <w:pPr>
        <w:pStyle w:val="BodyText"/>
        <w:ind w:left="1919"/>
        <w:jc w:val="both"/>
      </w:pPr>
      <w:r>
        <w:rPr>
          <w:color w:val="252525"/>
        </w:rPr>
        <w:t>Incident</w:t>
      </w:r>
      <w:r>
        <w:rPr>
          <w:color w:val="252525"/>
          <w:spacing w:val="-4"/>
        </w:rPr>
        <w:t xml:space="preserve"> </w:t>
      </w:r>
      <w:r>
        <w:rPr>
          <w:color w:val="252525"/>
        </w:rPr>
        <w:t>Reporting</w:t>
      </w:r>
      <w:r>
        <w:rPr>
          <w:color w:val="252525"/>
          <w:spacing w:val="-5"/>
        </w:rPr>
        <w:t xml:space="preserve"> </w:t>
      </w:r>
      <w:r>
        <w:rPr>
          <w:color w:val="252525"/>
        </w:rPr>
        <w:t>Directions</w:t>
      </w:r>
      <w:r>
        <w:rPr>
          <w:color w:val="252525"/>
          <w:spacing w:val="-4"/>
        </w:rPr>
        <w:t xml:space="preserve"> </w:t>
      </w:r>
      <w:r>
        <w:rPr>
          <w:color w:val="252525"/>
        </w:rPr>
        <w:t>and</w:t>
      </w:r>
      <w:r>
        <w:rPr>
          <w:color w:val="252525"/>
          <w:spacing w:val="-5"/>
        </w:rPr>
        <w:t xml:space="preserve"> </w:t>
      </w:r>
      <w:r>
        <w:rPr>
          <w:color w:val="252525"/>
        </w:rPr>
        <w:t>Guidance</w:t>
      </w:r>
    </w:p>
    <w:p w14:paraId="75F1A21B" w14:textId="77777777" w:rsidR="003620F5" w:rsidRDefault="003620F5">
      <w:pPr>
        <w:pStyle w:val="BodyText"/>
        <w:rPr>
          <w:sz w:val="20"/>
        </w:rPr>
      </w:pPr>
    </w:p>
    <w:p w14:paraId="75F1A21C" w14:textId="77777777" w:rsidR="003620F5" w:rsidRDefault="003620F5">
      <w:pPr>
        <w:pStyle w:val="BodyText"/>
        <w:rPr>
          <w:sz w:val="20"/>
        </w:rPr>
      </w:pPr>
    </w:p>
    <w:p w14:paraId="75F1A21D" w14:textId="77777777" w:rsidR="003620F5" w:rsidRDefault="003620F5">
      <w:pPr>
        <w:pStyle w:val="BodyText"/>
        <w:rPr>
          <w:sz w:val="20"/>
        </w:rPr>
      </w:pPr>
    </w:p>
    <w:p w14:paraId="75F1A21E" w14:textId="77777777" w:rsidR="003620F5" w:rsidRDefault="003A5F03">
      <w:pPr>
        <w:pStyle w:val="BodyText"/>
        <w:spacing w:before="9"/>
        <w:rPr>
          <w:sz w:val="17"/>
        </w:rPr>
      </w:pPr>
      <w:r>
        <w:rPr>
          <w:noProof/>
        </w:rPr>
        <w:drawing>
          <wp:anchor distT="0" distB="0" distL="0" distR="0" simplePos="0" relativeHeight="12" behindDoc="0" locked="0" layoutInCell="1" allowOverlap="1" wp14:anchorId="75F1EE39" wp14:editId="75F1EE3A">
            <wp:simplePos x="0" y="0"/>
            <wp:positionH relativeFrom="page">
              <wp:posOffset>2057399</wp:posOffset>
            </wp:positionH>
            <wp:positionV relativeFrom="paragraph">
              <wp:posOffset>145123</wp:posOffset>
            </wp:positionV>
            <wp:extent cx="3661673" cy="1484376"/>
            <wp:effectExtent l="0" t="0" r="0" b="0"/>
            <wp:wrapTopAndBottom/>
            <wp:docPr id="5" name="image3.png" descr="P1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3661673" cy="1484376"/>
                    </a:xfrm>
                    <a:prstGeom prst="rect">
                      <a:avLst/>
                    </a:prstGeom>
                  </pic:spPr>
                </pic:pic>
              </a:graphicData>
            </a:graphic>
          </wp:anchor>
        </w:drawing>
      </w:r>
    </w:p>
    <w:p w14:paraId="75F1A21F" w14:textId="77777777" w:rsidR="003620F5" w:rsidRDefault="003620F5">
      <w:pPr>
        <w:pStyle w:val="BodyText"/>
        <w:spacing w:before="11"/>
        <w:rPr>
          <w:sz w:val="23"/>
        </w:rPr>
      </w:pPr>
    </w:p>
    <w:p w14:paraId="75F1A220" w14:textId="77777777" w:rsidR="003620F5" w:rsidRDefault="003A5F03">
      <w:pPr>
        <w:spacing w:before="89" w:line="368" w:lineRule="exact"/>
        <w:ind w:left="2407" w:right="2426"/>
        <w:jc w:val="center"/>
        <w:rPr>
          <w:b/>
          <w:sz w:val="32"/>
        </w:rPr>
      </w:pPr>
      <w:r>
        <w:rPr>
          <w:b/>
          <w:color w:val="252525"/>
          <w:sz w:val="32"/>
        </w:rPr>
        <w:t>Mississippi</w:t>
      </w:r>
      <w:r>
        <w:rPr>
          <w:b/>
          <w:color w:val="252525"/>
          <w:spacing w:val="-5"/>
          <w:sz w:val="32"/>
        </w:rPr>
        <w:t xml:space="preserve"> </w:t>
      </w:r>
      <w:r>
        <w:rPr>
          <w:b/>
          <w:color w:val="252525"/>
          <w:sz w:val="32"/>
        </w:rPr>
        <w:t>Department</w:t>
      </w:r>
      <w:r>
        <w:rPr>
          <w:b/>
          <w:color w:val="252525"/>
          <w:spacing w:val="-2"/>
          <w:sz w:val="32"/>
        </w:rPr>
        <w:t xml:space="preserve"> </w:t>
      </w:r>
      <w:r>
        <w:rPr>
          <w:b/>
          <w:color w:val="252525"/>
          <w:sz w:val="32"/>
        </w:rPr>
        <w:t>of</w:t>
      </w:r>
      <w:r>
        <w:rPr>
          <w:b/>
          <w:color w:val="252525"/>
          <w:spacing w:val="-4"/>
          <w:sz w:val="32"/>
        </w:rPr>
        <w:t xml:space="preserve"> </w:t>
      </w:r>
      <w:r>
        <w:rPr>
          <w:b/>
          <w:color w:val="252525"/>
          <w:sz w:val="32"/>
        </w:rPr>
        <w:t>Mental</w:t>
      </w:r>
      <w:r>
        <w:rPr>
          <w:b/>
          <w:color w:val="252525"/>
          <w:spacing w:val="-4"/>
          <w:sz w:val="32"/>
        </w:rPr>
        <w:t xml:space="preserve"> </w:t>
      </w:r>
      <w:r>
        <w:rPr>
          <w:b/>
          <w:color w:val="252525"/>
          <w:sz w:val="32"/>
        </w:rPr>
        <w:t>Health</w:t>
      </w:r>
    </w:p>
    <w:p w14:paraId="75F1A221" w14:textId="77777777" w:rsidR="003620F5" w:rsidRDefault="003C0AA9">
      <w:pPr>
        <w:spacing w:line="368" w:lineRule="exact"/>
        <w:ind w:left="2407" w:right="2426"/>
        <w:jc w:val="center"/>
        <w:rPr>
          <w:sz w:val="32"/>
        </w:rPr>
      </w:pPr>
      <w:hyperlink r:id="rId11">
        <w:r w:rsidR="003A5F03">
          <w:rPr>
            <w:color w:val="252525"/>
            <w:sz w:val="32"/>
          </w:rPr>
          <w:t>www.dmh.ms.gov</w:t>
        </w:r>
      </w:hyperlink>
    </w:p>
    <w:p w14:paraId="75F1A222" w14:textId="77777777" w:rsidR="003620F5" w:rsidRDefault="003620F5">
      <w:pPr>
        <w:spacing w:line="368" w:lineRule="exact"/>
        <w:jc w:val="center"/>
        <w:rPr>
          <w:sz w:val="32"/>
        </w:rPr>
        <w:sectPr w:rsidR="003620F5">
          <w:pgSz w:w="12240" w:h="15840"/>
          <w:pgMar w:top="1360" w:right="220" w:bottom="420" w:left="240" w:header="0" w:footer="239" w:gutter="0"/>
          <w:cols w:space="720"/>
        </w:sectPr>
      </w:pPr>
    </w:p>
    <w:p w14:paraId="75F1A223" w14:textId="77777777" w:rsidR="003620F5" w:rsidRDefault="003620F5">
      <w:pPr>
        <w:pStyle w:val="BodyText"/>
        <w:rPr>
          <w:sz w:val="20"/>
        </w:rPr>
      </w:pPr>
    </w:p>
    <w:p w14:paraId="75F1A224" w14:textId="77777777" w:rsidR="003620F5" w:rsidRDefault="003620F5">
      <w:pPr>
        <w:pStyle w:val="BodyText"/>
        <w:rPr>
          <w:sz w:val="20"/>
        </w:rPr>
      </w:pPr>
    </w:p>
    <w:p w14:paraId="75F1A225" w14:textId="77777777" w:rsidR="003620F5" w:rsidRDefault="003620F5">
      <w:pPr>
        <w:pStyle w:val="BodyText"/>
        <w:rPr>
          <w:sz w:val="20"/>
        </w:rPr>
      </w:pPr>
    </w:p>
    <w:p w14:paraId="75F1A226" w14:textId="77777777" w:rsidR="003620F5" w:rsidRDefault="003620F5">
      <w:pPr>
        <w:pStyle w:val="BodyText"/>
        <w:rPr>
          <w:sz w:val="20"/>
        </w:rPr>
      </w:pPr>
    </w:p>
    <w:p w14:paraId="75F1A227" w14:textId="77777777" w:rsidR="003620F5" w:rsidRDefault="003620F5">
      <w:pPr>
        <w:pStyle w:val="BodyText"/>
        <w:rPr>
          <w:sz w:val="20"/>
        </w:rPr>
      </w:pPr>
    </w:p>
    <w:p w14:paraId="75F1A228" w14:textId="77777777" w:rsidR="003620F5" w:rsidRDefault="003620F5">
      <w:pPr>
        <w:pStyle w:val="BodyText"/>
        <w:rPr>
          <w:sz w:val="20"/>
        </w:rPr>
      </w:pPr>
    </w:p>
    <w:p w14:paraId="75F1A229" w14:textId="77777777" w:rsidR="003620F5" w:rsidRDefault="003620F5">
      <w:pPr>
        <w:pStyle w:val="BodyText"/>
        <w:rPr>
          <w:sz w:val="20"/>
        </w:rPr>
      </w:pPr>
    </w:p>
    <w:p w14:paraId="75F1A22A" w14:textId="77777777" w:rsidR="003620F5" w:rsidRDefault="003620F5">
      <w:pPr>
        <w:pStyle w:val="BodyText"/>
        <w:rPr>
          <w:sz w:val="20"/>
        </w:rPr>
      </w:pPr>
    </w:p>
    <w:p w14:paraId="75F1A22B" w14:textId="77777777" w:rsidR="003620F5" w:rsidRDefault="003620F5">
      <w:pPr>
        <w:pStyle w:val="BodyText"/>
        <w:rPr>
          <w:sz w:val="20"/>
        </w:rPr>
      </w:pPr>
    </w:p>
    <w:p w14:paraId="75F1A22C" w14:textId="77777777" w:rsidR="003620F5" w:rsidRDefault="003620F5">
      <w:pPr>
        <w:pStyle w:val="BodyText"/>
        <w:rPr>
          <w:sz w:val="20"/>
        </w:rPr>
      </w:pPr>
    </w:p>
    <w:p w14:paraId="75F1A22D" w14:textId="77777777" w:rsidR="003620F5" w:rsidRDefault="003620F5">
      <w:pPr>
        <w:pStyle w:val="BodyText"/>
        <w:rPr>
          <w:sz w:val="20"/>
        </w:rPr>
      </w:pPr>
    </w:p>
    <w:p w14:paraId="75F1A22E" w14:textId="77777777" w:rsidR="003620F5" w:rsidRDefault="003620F5">
      <w:pPr>
        <w:pStyle w:val="BodyText"/>
        <w:rPr>
          <w:sz w:val="20"/>
        </w:rPr>
      </w:pPr>
    </w:p>
    <w:p w14:paraId="75F1A22F" w14:textId="77777777" w:rsidR="003620F5" w:rsidRDefault="003620F5">
      <w:pPr>
        <w:pStyle w:val="BodyText"/>
        <w:rPr>
          <w:sz w:val="20"/>
        </w:rPr>
      </w:pPr>
    </w:p>
    <w:p w14:paraId="75F1A230" w14:textId="77777777" w:rsidR="003620F5" w:rsidRDefault="003620F5">
      <w:pPr>
        <w:pStyle w:val="BodyText"/>
        <w:rPr>
          <w:sz w:val="20"/>
        </w:rPr>
      </w:pPr>
    </w:p>
    <w:p w14:paraId="75F1A231" w14:textId="77777777" w:rsidR="003620F5" w:rsidRDefault="003620F5">
      <w:pPr>
        <w:pStyle w:val="BodyText"/>
        <w:rPr>
          <w:sz w:val="20"/>
        </w:rPr>
      </w:pPr>
    </w:p>
    <w:p w14:paraId="75F1A232" w14:textId="77777777" w:rsidR="003620F5" w:rsidRDefault="003620F5">
      <w:pPr>
        <w:pStyle w:val="BodyText"/>
      </w:pPr>
    </w:p>
    <w:p w14:paraId="75F1A233" w14:textId="77777777" w:rsidR="003620F5" w:rsidRDefault="003A5F03">
      <w:pPr>
        <w:pStyle w:val="Heading1"/>
        <w:spacing w:before="77"/>
        <w:ind w:left="2460" w:right="2465" w:firstLine="1758"/>
      </w:pPr>
      <w:bookmarkStart w:id="2" w:name="Section_A"/>
      <w:bookmarkStart w:id="3" w:name="Title_Page_Section_A_-_General_Informati"/>
      <w:bookmarkStart w:id="4" w:name="_bookmark0"/>
      <w:bookmarkEnd w:id="2"/>
      <w:bookmarkEnd w:id="3"/>
      <w:bookmarkEnd w:id="4"/>
      <w:r>
        <w:t>Section A</w:t>
      </w:r>
      <w:r>
        <w:rPr>
          <w:spacing w:val="1"/>
        </w:rPr>
        <w:t xml:space="preserve"> </w:t>
      </w:r>
      <w:r>
        <w:t>General</w:t>
      </w:r>
      <w:r>
        <w:rPr>
          <w:spacing w:val="-7"/>
        </w:rPr>
        <w:t xml:space="preserve"> </w:t>
      </w:r>
      <w:r>
        <w:t>Information</w:t>
      </w:r>
    </w:p>
    <w:p w14:paraId="75F1A234" w14:textId="77777777" w:rsidR="003620F5" w:rsidRDefault="003620F5">
      <w:pPr>
        <w:sectPr w:rsidR="003620F5">
          <w:footerReference w:type="default" r:id="rId12"/>
          <w:pgSz w:w="12240" w:h="15840"/>
          <w:pgMar w:top="1500" w:right="220" w:bottom="420" w:left="240" w:header="0" w:footer="235" w:gutter="0"/>
          <w:pgNumType w:start="5"/>
          <w:cols w:space="720"/>
        </w:sectPr>
      </w:pPr>
    </w:p>
    <w:p w14:paraId="75F1A235" w14:textId="77777777" w:rsidR="003620F5" w:rsidRDefault="003C0AA9">
      <w:pPr>
        <w:pStyle w:val="BodyText"/>
        <w:rPr>
          <w:b/>
          <w:sz w:val="20"/>
        </w:rPr>
      </w:pPr>
      <w:r>
        <w:lastRenderedPageBreak/>
        <w:pict w14:anchorId="75F1EE3B">
          <v:shape id="docshape18" o:spid="_x0000_s3648" style="position:absolute;margin-left:40.2pt;margin-top:28.9pt;width:531.6pt;height:722.2pt;z-index:-43547648;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A236" w14:textId="77777777" w:rsidR="003620F5" w:rsidRDefault="003620F5">
      <w:pPr>
        <w:pStyle w:val="BodyText"/>
        <w:spacing w:before="1" w:after="1"/>
        <w:rPr>
          <w:b/>
          <w:sz w:val="17"/>
        </w:rPr>
      </w:pPr>
    </w:p>
    <w:p w14:paraId="75F1A237" w14:textId="77777777" w:rsidR="003620F5" w:rsidRDefault="003C0AA9">
      <w:pPr>
        <w:pStyle w:val="BodyText"/>
        <w:ind w:left="789"/>
        <w:rPr>
          <w:sz w:val="20"/>
        </w:rPr>
      </w:pPr>
      <w:r>
        <w:rPr>
          <w:sz w:val="20"/>
        </w:rPr>
      </w:r>
      <w:r>
        <w:rPr>
          <w:sz w:val="20"/>
        </w:rPr>
        <w:pict w14:anchorId="75F1EE3E">
          <v:shapetype id="_x0000_t202" coordsize="21600,21600" o:spt="202" path="m,l,21600r21600,l21600,xe">
            <v:stroke joinstyle="miter"/>
            <v:path gradientshapeok="t" o:connecttype="rect"/>
          </v:shapetype>
          <v:shape id="docshape19" o:spid="_x0000_s3720" type="#_x0000_t202" style="width:507.6pt;height:35.9pt;mso-left-percent:-10001;mso-top-percent:-10001;mso-position-horizontal:absolute;mso-position-horizontal-relative:char;mso-position-vertical:absolute;mso-position-vertical-relative:line;mso-left-percent:-10001;mso-top-percent:-10001" filled="f" strokeweight="1.44pt">
            <v:textbox inset="0,0,0,0">
              <w:txbxContent>
                <w:p w14:paraId="75F1F45E" w14:textId="77777777" w:rsidR="003620F5" w:rsidRDefault="003A5F03">
                  <w:pPr>
                    <w:spacing w:before="163"/>
                    <w:ind w:left="1430" w:right="1442"/>
                    <w:jc w:val="center"/>
                    <w:rPr>
                      <w:b/>
                      <w:sz w:val="32"/>
                    </w:rPr>
                  </w:pPr>
                  <w:bookmarkStart w:id="5" w:name="2022_Record_Guide_Purpose_&amp;_Guidance_9_1"/>
                  <w:bookmarkEnd w:id="5"/>
                  <w:r>
                    <w:rPr>
                      <w:b/>
                      <w:sz w:val="32"/>
                    </w:rPr>
                    <w:t>2022</w:t>
                  </w:r>
                  <w:r>
                    <w:rPr>
                      <w:b/>
                      <w:spacing w:val="-7"/>
                      <w:sz w:val="32"/>
                    </w:rPr>
                    <w:t xml:space="preserve"> </w:t>
                  </w:r>
                  <w:r>
                    <w:rPr>
                      <w:b/>
                      <w:sz w:val="32"/>
                    </w:rPr>
                    <w:t>DMH</w:t>
                  </w:r>
                  <w:r>
                    <w:rPr>
                      <w:b/>
                      <w:spacing w:val="-3"/>
                      <w:sz w:val="32"/>
                    </w:rPr>
                    <w:t xml:space="preserve"> </w:t>
                  </w:r>
                  <w:r>
                    <w:rPr>
                      <w:b/>
                      <w:sz w:val="32"/>
                    </w:rPr>
                    <w:t>Operational</w:t>
                  </w:r>
                  <w:r>
                    <w:rPr>
                      <w:b/>
                      <w:spacing w:val="-7"/>
                      <w:sz w:val="32"/>
                    </w:rPr>
                    <w:t xml:space="preserve"> </w:t>
                  </w:r>
                  <w:r>
                    <w:rPr>
                      <w:b/>
                      <w:sz w:val="32"/>
                    </w:rPr>
                    <w:t>Standards</w:t>
                  </w:r>
                  <w:r>
                    <w:rPr>
                      <w:b/>
                      <w:spacing w:val="-6"/>
                      <w:sz w:val="32"/>
                    </w:rPr>
                    <w:t xml:space="preserve"> </w:t>
                  </w:r>
                  <w:r>
                    <w:rPr>
                      <w:b/>
                      <w:sz w:val="32"/>
                    </w:rPr>
                    <w:t>Record</w:t>
                  </w:r>
                  <w:r>
                    <w:rPr>
                      <w:b/>
                      <w:spacing w:val="-4"/>
                      <w:sz w:val="32"/>
                    </w:rPr>
                    <w:t xml:space="preserve"> </w:t>
                  </w:r>
                  <w:r>
                    <w:rPr>
                      <w:b/>
                      <w:sz w:val="32"/>
                    </w:rPr>
                    <w:t>Guide</w:t>
                  </w:r>
                </w:p>
              </w:txbxContent>
            </v:textbox>
            <w10:anchorlock/>
          </v:shape>
        </w:pict>
      </w:r>
    </w:p>
    <w:p w14:paraId="75F1A238" w14:textId="77777777" w:rsidR="003620F5" w:rsidRDefault="003620F5">
      <w:pPr>
        <w:pStyle w:val="BodyText"/>
        <w:spacing w:before="8"/>
        <w:rPr>
          <w:b/>
          <w:sz w:val="18"/>
        </w:rPr>
      </w:pPr>
    </w:p>
    <w:p w14:paraId="75F1A239" w14:textId="77777777" w:rsidR="003620F5" w:rsidRDefault="003A5F03">
      <w:pPr>
        <w:pStyle w:val="Heading3"/>
        <w:spacing w:before="92"/>
        <w:ind w:left="912"/>
      </w:pPr>
      <w:r>
        <w:t>Purpose</w:t>
      </w:r>
    </w:p>
    <w:p w14:paraId="75F1A23A" w14:textId="77777777" w:rsidR="003620F5" w:rsidRDefault="003620F5">
      <w:pPr>
        <w:pStyle w:val="BodyText"/>
        <w:spacing w:before="1"/>
        <w:rPr>
          <w:b/>
        </w:rPr>
      </w:pPr>
    </w:p>
    <w:p w14:paraId="75F1A23B" w14:textId="77777777" w:rsidR="003620F5" w:rsidRDefault="003A5F03">
      <w:pPr>
        <w:pStyle w:val="BodyText"/>
        <w:ind w:left="911" w:right="926"/>
        <w:jc w:val="both"/>
      </w:pPr>
      <w:r>
        <w:t>The</w:t>
      </w:r>
      <w:r>
        <w:rPr>
          <w:spacing w:val="1"/>
        </w:rPr>
        <w:t xml:space="preserve"> </w:t>
      </w:r>
      <w:r>
        <w:t>required</w:t>
      </w:r>
      <w:r>
        <w:rPr>
          <w:spacing w:val="1"/>
        </w:rPr>
        <w:t xml:space="preserve"> </w:t>
      </w:r>
      <w:r>
        <w:t>documentation</w:t>
      </w:r>
      <w:r>
        <w:rPr>
          <w:spacing w:val="1"/>
        </w:rPr>
        <w:t xml:space="preserve"> </w:t>
      </w:r>
      <w:r>
        <w:t>elements</w:t>
      </w:r>
      <w:r>
        <w:rPr>
          <w:spacing w:val="1"/>
        </w:rPr>
        <w:t xml:space="preserve"> </w:t>
      </w:r>
      <w:r>
        <w:t>outlined</w:t>
      </w:r>
      <w:r>
        <w:rPr>
          <w:spacing w:val="1"/>
        </w:rPr>
        <w:t xml:space="preserve"> </w:t>
      </w:r>
      <w:r>
        <w:t>in</w:t>
      </w:r>
      <w:r>
        <w:rPr>
          <w:spacing w:val="1"/>
        </w:rPr>
        <w:t xml:space="preserve"> </w:t>
      </w:r>
      <w:r>
        <w:t>the</w:t>
      </w:r>
      <w:r>
        <w:rPr>
          <w:spacing w:val="1"/>
        </w:rPr>
        <w:t xml:space="preserve"> </w:t>
      </w:r>
      <w:r>
        <w:t>Mississippi</w:t>
      </w:r>
      <w:r>
        <w:rPr>
          <w:spacing w:val="1"/>
        </w:rPr>
        <w:t xml:space="preserve"> </w:t>
      </w:r>
      <w:r>
        <w:t>Department</w:t>
      </w:r>
      <w:r>
        <w:rPr>
          <w:spacing w:val="1"/>
        </w:rPr>
        <w:t xml:space="preserve"> </w:t>
      </w:r>
      <w:r>
        <w:t>of</w:t>
      </w:r>
      <w:r>
        <w:rPr>
          <w:spacing w:val="66"/>
        </w:rPr>
        <w:t xml:space="preserve"> </w:t>
      </w:r>
      <w:r>
        <w:t>Mental</w:t>
      </w:r>
      <w:r>
        <w:rPr>
          <w:spacing w:val="1"/>
        </w:rPr>
        <w:t xml:space="preserve"> </w:t>
      </w:r>
      <w:r>
        <w:t>Health</w:t>
      </w:r>
      <w:r>
        <w:rPr>
          <w:spacing w:val="1"/>
        </w:rPr>
        <w:t xml:space="preserve"> </w:t>
      </w:r>
      <w:r>
        <w:t>(DMH)</w:t>
      </w:r>
      <w:r>
        <w:rPr>
          <w:spacing w:val="1"/>
        </w:rPr>
        <w:t xml:space="preserve"> </w:t>
      </w:r>
      <w:r>
        <w:t>Record</w:t>
      </w:r>
      <w:r>
        <w:rPr>
          <w:spacing w:val="1"/>
        </w:rPr>
        <w:t xml:space="preserve"> </w:t>
      </w:r>
      <w:r>
        <w:t>Guide</w:t>
      </w:r>
      <w:r>
        <w:rPr>
          <w:spacing w:val="1"/>
        </w:rPr>
        <w:t xml:space="preserve"> </w:t>
      </w:r>
      <w:r>
        <w:t>serve</w:t>
      </w:r>
      <w:r>
        <w:rPr>
          <w:spacing w:val="1"/>
        </w:rPr>
        <w:t xml:space="preserve"> </w:t>
      </w:r>
      <w:r>
        <w:t>as</w:t>
      </w:r>
      <w:r>
        <w:rPr>
          <w:spacing w:val="1"/>
        </w:rPr>
        <w:t xml:space="preserve"> </w:t>
      </w:r>
      <w:r>
        <w:t>one</w:t>
      </w:r>
      <w:r>
        <w:rPr>
          <w:spacing w:val="1"/>
        </w:rPr>
        <w:t xml:space="preserve"> </w:t>
      </w:r>
      <w:r>
        <w:t>of</w:t>
      </w:r>
      <w:r>
        <w:rPr>
          <w:spacing w:val="1"/>
        </w:rPr>
        <w:t xml:space="preserve"> </w:t>
      </w:r>
      <w:r>
        <w:t>the</w:t>
      </w:r>
      <w:r>
        <w:rPr>
          <w:spacing w:val="1"/>
        </w:rPr>
        <w:t xml:space="preserve"> </w:t>
      </w:r>
      <w:r>
        <w:t>methods</w:t>
      </w:r>
      <w:r>
        <w:rPr>
          <w:spacing w:val="1"/>
        </w:rPr>
        <w:t xml:space="preserve"> </w:t>
      </w:r>
      <w:r>
        <w:t>for planning</w:t>
      </w:r>
      <w:r>
        <w:rPr>
          <w:spacing w:val="1"/>
        </w:rPr>
        <w:t xml:space="preserve"> </w:t>
      </w:r>
      <w:r>
        <w:t>and</w:t>
      </w:r>
      <w:r>
        <w:rPr>
          <w:spacing w:val="66"/>
        </w:rPr>
        <w:t xml:space="preserve"> </w:t>
      </w:r>
      <w:r>
        <w:t>evaluating</w:t>
      </w:r>
      <w:r>
        <w:rPr>
          <w:spacing w:val="1"/>
        </w:rPr>
        <w:t xml:space="preserve"> </w:t>
      </w:r>
      <w:r>
        <w:t>services and supports provided by agency providers certified by DMH.</w:t>
      </w:r>
      <w:r>
        <w:rPr>
          <w:spacing w:val="1"/>
        </w:rPr>
        <w:t xml:space="preserve"> </w:t>
      </w:r>
      <w:r>
        <w:t>The emphasis of the</w:t>
      </w:r>
      <w:r>
        <w:rPr>
          <w:spacing w:val="1"/>
        </w:rPr>
        <w:t xml:space="preserve"> </w:t>
      </w:r>
      <w:r>
        <w:t>record-keeping</w:t>
      </w:r>
      <w:r>
        <w:rPr>
          <w:spacing w:val="1"/>
        </w:rPr>
        <w:t xml:space="preserve"> </w:t>
      </w:r>
      <w:r>
        <w:t>system</w:t>
      </w:r>
      <w:r>
        <w:rPr>
          <w:spacing w:val="1"/>
        </w:rPr>
        <w:t xml:space="preserve"> </w:t>
      </w:r>
      <w:r>
        <w:t>outlined</w:t>
      </w:r>
      <w:r>
        <w:rPr>
          <w:spacing w:val="1"/>
        </w:rPr>
        <w:t xml:space="preserve"> </w:t>
      </w:r>
      <w:r>
        <w:t>in</w:t>
      </w:r>
      <w:r>
        <w:rPr>
          <w:spacing w:val="1"/>
        </w:rPr>
        <w:t xml:space="preserve"> </w:t>
      </w:r>
      <w:r>
        <w:t>this</w:t>
      </w:r>
      <w:r>
        <w:rPr>
          <w:spacing w:val="1"/>
        </w:rPr>
        <w:t xml:space="preserve"> </w:t>
      </w:r>
      <w:r>
        <w:t>guide</w:t>
      </w:r>
      <w:r>
        <w:rPr>
          <w:spacing w:val="1"/>
        </w:rPr>
        <w:t xml:space="preserve"> </w:t>
      </w:r>
      <w:r>
        <w:t>is</w:t>
      </w:r>
      <w:r>
        <w:rPr>
          <w:spacing w:val="1"/>
        </w:rPr>
        <w:t xml:space="preserve"> </w:t>
      </w:r>
      <w:r>
        <w:t>on</w:t>
      </w:r>
      <w:r>
        <w:rPr>
          <w:spacing w:val="1"/>
        </w:rPr>
        <w:t xml:space="preserve"> </w:t>
      </w:r>
      <w:r>
        <w:t>the</w:t>
      </w:r>
      <w:r>
        <w:rPr>
          <w:spacing w:val="1"/>
        </w:rPr>
        <w:t xml:space="preserve"> </w:t>
      </w:r>
      <w:r>
        <w:t>guidance</w:t>
      </w:r>
      <w:r>
        <w:rPr>
          <w:spacing w:val="1"/>
        </w:rPr>
        <w:t xml:space="preserve"> </w:t>
      </w:r>
      <w:r>
        <w:t>needed</w:t>
      </w:r>
      <w:r>
        <w:rPr>
          <w:spacing w:val="1"/>
        </w:rPr>
        <w:t xml:space="preserve"> </w:t>
      </w:r>
      <w:r>
        <w:t>to</w:t>
      </w:r>
      <w:r>
        <w:rPr>
          <w:spacing w:val="1"/>
        </w:rPr>
        <w:t xml:space="preserve"> </w:t>
      </w:r>
      <w:r>
        <w:t>satisfy</w:t>
      </w:r>
      <w:r>
        <w:rPr>
          <w:spacing w:val="1"/>
        </w:rPr>
        <w:t xml:space="preserve"> </w:t>
      </w:r>
      <w:r>
        <w:t>the</w:t>
      </w:r>
      <w:r>
        <w:rPr>
          <w:spacing w:val="1"/>
        </w:rPr>
        <w:t xml:space="preserve"> </w:t>
      </w:r>
      <w:r>
        <w:t>documentation requirements referenced in the DMH Operational Standards document and</w:t>
      </w:r>
      <w:r>
        <w:rPr>
          <w:spacing w:val="1"/>
        </w:rPr>
        <w:t xml:space="preserve"> </w:t>
      </w:r>
      <w:r>
        <w:t>which is otherwise needed to ensure documentation of all services and supports provided by</w:t>
      </w:r>
      <w:r>
        <w:rPr>
          <w:spacing w:val="1"/>
        </w:rPr>
        <w:t xml:space="preserve"> </w:t>
      </w:r>
      <w:r>
        <w:t>agencies</w:t>
      </w:r>
      <w:r>
        <w:rPr>
          <w:spacing w:val="-1"/>
        </w:rPr>
        <w:t xml:space="preserve"> </w:t>
      </w:r>
      <w:r>
        <w:t>certified</w:t>
      </w:r>
      <w:r>
        <w:rPr>
          <w:spacing w:val="1"/>
        </w:rPr>
        <w:t xml:space="preserve"> </w:t>
      </w:r>
      <w:r>
        <w:t>by</w:t>
      </w:r>
      <w:r>
        <w:rPr>
          <w:spacing w:val="-2"/>
        </w:rPr>
        <w:t xml:space="preserve"> </w:t>
      </w:r>
      <w:r>
        <w:t>DMH.</w:t>
      </w:r>
    </w:p>
    <w:p w14:paraId="75F1A23C" w14:textId="77777777" w:rsidR="003620F5" w:rsidRDefault="003620F5">
      <w:pPr>
        <w:pStyle w:val="BodyText"/>
      </w:pPr>
    </w:p>
    <w:p w14:paraId="75F1A23D" w14:textId="77777777" w:rsidR="003620F5" w:rsidRDefault="003A5F03">
      <w:pPr>
        <w:pStyle w:val="BodyText"/>
        <w:ind w:left="911" w:right="930"/>
        <w:jc w:val="both"/>
      </w:pPr>
      <w:r>
        <w:t>The intent of the DMH Record Guide is to help agency providers ensure compliance with the</w:t>
      </w:r>
      <w:r>
        <w:rPr>
          <w:spacing w:val="1"/>
        </w:rPr>
        <w:t xml:space="preserve"> </w:t>
      </w:r>
      <w:r>
        <w:t>record</w:t>
      </w:r>
      <w:r>
        <w:rPr>
          <w:spacing w:val="-1"/>
        </w:rPr>
        <w:t xml:space="preserve"> </w:t>
      </w:r>
      <w:r>
        <w:t>keeping</w:t>
      </w:r>
      <w:r>
        <w:rPr>
          <w:spacing w:val="-2"/>
        </w:rPr>
        <w:t xml:space="preserve"> </w:t>
      </w:r>
      <w:r>
        <w:t>aspects</w:t>
      </w:r>
      <w:r>
        <w:rPr>
          <w:spacing w:val="-2"/>
        </w:rPr>
        <w:t xml:space="preserve"> </w:t>
      </w:r>
      <w:r>
        <w:t>referenced in</w:t>
      </w:r>
      <w:r>
        <w:rPr>
          <w:spacing w:val="-2"/>
        </w:rPr>
        <w:t xml:space="preserve"> </w:t>
      </w:r>
      <w:r>
        <w:t>the</w:t>
      </w:r>
      <w:r>
        <w:rPr>
          <w:spacing w:val="-1"/>
        </w:rPr>
        <w:t xml:space="preserve"> </w:t>
      </w:r>
      <w:r>
        <w:t>DMH</w:t>
      </w:r>
      <w:r>
        <w:rPr>
          <w:spacing w:val="-1"/>
        </w:rPr>
        <w:t xml:space="preserve"> </w:t>
      </w:r>
      <w:r>
        <w:t>Operational</w:t>
      </w:r>
      <w:r>
        <w:rPr>
          <w:spacing w:val="-1"/>
        </w:rPr>
        <w:t xml:space="preserve"> </w:t>
      </w:r>
      <w:r>
        <w:t>Standards</w:t>
      </w:r>
      <w:r>
        <w:rPr>
          <w:spacing w:val="-2"/>
        </w:rPr>
        <w:t xml:space="preserve"> </w:t>
      </w:r>
      <w:r>
        <w:t>document.</w:t>
      </w:r>
    </w:p>
    <w:p w14:paraId="75F1A23E" w14:textId="77777777" w:rsidR="003620F5" w:rsidRDefault="003620F5">
      <w:pPr>
        <w:pStyle w:val="BodyText"/>
      </w:pPr>
    </w:p>
    <w:p w14:paraId="75F1A23F" w14:textId="77777777" w:rsidR="003620F5" w:rsidRDefault="003A5F03">
      <w:pPr>
        <w:pStyle w:val="BodyText"/>
        <w:spacing w:before="1"/>
        <w:ind w:left="912" w:right="927"/>
        <w:jc w:val="both"/>
      </w:pPr>
      <w:r>
        <w:t>Because of DMH mandatory data collection and reporting requirements, along with the use of</w:t>
      </w:r>
      <w:r>
        <w:rPr>
          <w:spacing w:val="-64"/>
        </w:rPr>
        <w:t xml:space="preserve"> </w:t>
      </w:r>
      <w:r>
        <w:t>electronic record keeping and electronic health records, the need to maintain paper forms is</w:t>
      </w:r>
      <w:r>
        <w:rPr>
          <w:spacing w:val="1"/>
        </w:rPr>
        <w:t xml:space="preserve"> </w:t>
      </w:r>
      <w:r>
        <w:t>declining.</w:t>
      </w:r>
      <w:r>
        <w:rPr>
          <w:spacing w:val="18"/>
        </w:rPr>
        <w:t xml:space="preserve"> </w:t>
      </w:r>
      <w:r>
        <w:t>Therefore,</w:t>
      </w:r>
      <w:r>
        <w:rPr>
          <w:spacing w:val="16"/>
        </w:rPr>
        <w:t xml:space="preserve"> </w:t>
      </w:r>
      <w:r>
        <w:t>while</w:t>
      </w:r>
      <w:r>
        <w:rPr>
          <w:spacing w:val="19"/>
        </w:rPr>
        <w:t xml:space="preserve"> </w:t>
      </w:r>
      <w:r>
        <w:t>the</w:t>
      </w:r>
      <w:r>
        <w:rPr>
          <w:spacing w:val="19"/>
        </w:rPr>
        <w:t xml:space="preserve"> </w:t>
      </w:r>
      <w:r>
        <w:t>documentation</w:t>
      </w:r>
      <w:r>
        <w:rPr>
          <w:spacing w:val="20"/>
        </w:rPr>
        <w:t xml:space="preserve"> </w:t>
      </w:r>
      <w:r>
        <w:t>elements</w:t>
      </w:r>
      <w:r>
        <w:rPr>
          <w:spacing w:val="18"/>
        </w:rPr>
        <w:t xml:space="preserve"> </w:t>
      </w:r>
      <w:r>
        <w:t>outlined</w:t>
      </w:r>
      <w:r>
        <w:rPr>
          <w:spacing w:val="19"/>
        </w:rPr>
        <w:t xml:space="preserve"> </w:t>
      </w:r>
      <w:r>
        <w:t>in</w:t>
      </w:r>
      <w:r>
        <w:rPr>
          <w:spacing w:val="19"/>
        </w:rPr>
        <w:t xml:space="preserve"> </w:t>
      </w:r>
      <w:r>
        <w:t>this</w:t>
      </w:r>
      <w:r>
        <w:rPr>
          <w:spacing w:val="18"/>
        </w:rPr>
        <w:t xml:space="preserve"> </w:t>
      </w:r>
      <w:r>
        <w:t>guide</w:t>
      </w:r>
      <w:r>
        <w:rPr>
          <w:spacing w:val="20"/>
        </w:rPr>
        <w:t xml:space="preserve"> </w:t>
      </w:r>
      <w:r>
        <w:t>(</w:t>
      </w:r>
      <w:r>
        <w:rPr>
          <w:i/>
        </w:rPr>
        <w:t>as</w:t>
      </w:r>
      <w:r>
        <w:rPr>
          <w:i/>
          <w:spacing w:val="18"/>
        </w:rPr>
        <w:t xml:space="preserve"> </w:t>
      </w:r>
      <w:r>
        <w:rPr>
          <w:i/>
        </w:rPr>
        <w:t>applicable</w:t>
      </w:r>
      <w:r>
        <w:rPr>
          <w:i/>
          <w:spacing w:val="-65"/>
        </w:rPr>
        <w:t xml:space="preserve"> </w:t>
      </w:r>
      <w:r>
        <w:rPr>
          <w:i/>
        </w:rPr>
        <w:t xml:space="preserve">to the services and supports offered by the agency provider) </w:t>
      </w:r>
      <w:r>
        <w:t>are required, the actual forms</w:t>
      </w:r>
      <w:r>
        <w:rPr>
          <w:spacing w:val="1"/>
        </w:rPr>
        <w:t xml:space="preserve"> </w:t>
      </w:r>
      <w:r>
        <w:t>contained in this guide are not necessarily a requirement.</w:t>
      </w:r>
      <w:r>
        <w:rPr>
          <w:spacing w:val="1"/>
        </w:rPr>
        <w:t xml:space="preserve"> </w:t>
      </w:r>
      <w:r>
        <w:t>It is not the intent of this guide to</w:t>
      </w:r>
      <w:r>
        <w:rPr>
          <w:spacing w:val="1"/>
        </w:rPr>
        <w:t xml:space="preserve"> </w:t>
      </w:r>
      <w:r>
        <w:t>necessitate providers making immediate substantive modifications to their existing electronic</w:t>
      </w:r>
      <w:r>
        <w:rPr>
          <w:spacing w:val="1"/>
        </w:rPr>
        <w:t xml:space="preserve"> </w:t>
      </w:r>
      <w:r>
        <w:t>health records system.</w:t>
      </w:r>
      <w:r>
        <w:rPr>
          <w:spacing w:val="1"/>
        </w:rPr>
        <w:t xml:space="preserve"> </w:t>
      </w:r>
      <w:r>
        <w:t>Rather, this guide seeks to describe the necessary documentation</w:t>
      </w:r>
      <w:r>
        <w:rPr>
          <w:spacing w:val="1"/>
        </w:rPr>
        <w:t xml:space="preserve"> </w:t>
      </w:r>
      <w:r>
        <w:t>elements which are required to satisfy DMH record keeping requirements as outlined in the</w:t>
      </w:r>
      <w:r>
        <w:rPr>
          <w:spacing w:val="1"/>
        </w:rPr>
        <w:t xml:space="preserve"> </w:t>
      </w:r>
      <w:r>
        <w:t>DMH Operational Standards document and which are otherwise required to document all</w:t>
      </w:r>
      <w:r>
        <w:rPr>
          <w:spacing w:val="1"/>
        </w:rPr>
        <w:t xml:space="preserve"> </w:t>
      </w:r>
      <w:r>
        <w:t>services and supports provided by the DMH-certified agency and to provide a sample format</w:t>
      </w:r>
      <w:r>
        <w:rPr>
          <w:spacing w:val="1"/>
        </w:rPr>
        <w:t xml:space="preserve"> </w:t>
      </w:r>
      <w:r>
        <w:t>for</w:t>
      </w:r>
      <w:r>
        <w:rPr>
          <w:spacing w:val="-2"/>
        </w:rPr>
        <w:t xml:space="preserve"> </w:t>
      </w:r>
      <w:r>
        <w:t>this purpose.</w:t>
      </w:r>
    </w:p>
    <w:p w14:paraId="75F1A240" w14:textId="77777777" w:rsidR="003620F5" w:rsidRDefault="003620F5">
      <w:pPr>
        <w:pStyle w:val="BodyText"/>
      </w:pPr>
    </w:p>
    <w:p w14:paraId="75F1A241" w14:textId="77777777" w:rsidR="003620F5" w:rsidRDefault="003A5F03">
      <w:pPr>
        <w:pStyle w:val="BodyText"/>
        <w:ind w:left="912" w:right="927"/>
        <w:jc w:val="both"/>
      </w:pPr>
      <w:r>
        <w:t>Providers utilizing the forms contained in this guide to satisfy DMH Operational Standards</w:t>
      </w:r>
      <w:r>
        <w:rPr>
          <w:spacing w:val="1"/>
        </w:rPr>
        <w:t xml:space="preserve"> </w:t>
      </w:r>
      <w:r>
        <w:t>record</w:t>
      </w:r>
      <w:r>
        <w:rPr>
          <w:spacing w:val="1"/>
        </w:rPr>
        <w:t xml:space="preserve"> </w:t>
      </w:r>
      <w:r>
        <w:t>keeping</w:t>
      </w:r>
      <w:r>
        <w:rPr>
          <w:spacing w:val="1"/>
        </w:rPr>
        <w:t xml:space="preserve"> </w:t>
      </w:r>
      <w:r>
        <w:t>requirements</w:t>
      </w:r>
      <w:r>
        <w:rPr>
          <w:spacing w:val="1"/>
        </w:rPr>
        <w:t xml:space="preserve"> </w:t>
      </w:r>
      <w:r>
        <w:t>may</w:t>
      </w:r>
      <w:r>
        <w:rPr>
          <w:spacing w:val="1"/>
        </w:rPr>
        <w:t xml:space="preserve"> </w:t>
      </w:r>
      <w:r>
        <w:t>modify</w:t>
      </w:r>
      <w:r>
        <w:rPr>
          <w:spacing w:val="1"/>
        </w:rPr>
        <w:t xml:space="preserve"> </w:t>
      </w:r>
      <w:r>
        <w:t>and</w:t>
      </w:r>
      <w:r>
        <w:rPr>
          <w:spacing w:val="1"/>
        </w:rPr>
        <w:t xml:space="preserve"> </w:t>
      </w:r>
      <w:r>
        <w:t>customize</w:t>
      </w:r>
      <w:r>
        <w:rPr>
          <w:spacing w:val="1"/>
        </w:rPr>
        <w:t xml:space="preserve"> </w:t>
      </w:r>
      <w:r>
        <w:t>these</w:t>
      </w:r>
      <w:r>
        <w:rPr>
          <w:spacing w:val="1"/>
        </w:rPr>
        <w:t xml:space="preserve"> </w:t>
      </w:r>
      <w:r>
        <w:t>forms</w:t>
      </w:r>
      <w:r>
        <w:rPr>
          <w:spacing w:val="1"/>
        </w:rPr>
        <w:t xml:space="preserve"> </w:t>
      </w:r>
      <w:r>
        <w:t>as</w:t>
      </w:r>
      <w:r>
        <w:rPr>
          <w:spacing w:val="1"/>
        </w:rPr>
        <w:t xml:space="preserve"> </w:t>
      </w:r>
      <w:r>
        <w:t>they</w:t>
      </w:r>
      <w:r>
        <w:rPr>
          <w:spacing w:val="1"/>
        </w:rPr>
        <w:t xml:space="preserve"> </w:t>
      </w:r>
      <w:r>
        <w:t>see</w:t>
      </w:r>
      <w:r>
        <w:rPr>
          <w:spacing w:val="66"/>
        </w:rPr>
        <w:t xml:space="preserve"> </w:t>
      </w:r>
      <w:r>
        <w:t>fit.</w:t>
      </w:r>
      <w:r>
        <w:rPr>
          <w:spacing w:val="1"/>
        </w:rPr>
        <w:t xml:space="preserve"> </w:t>
      </w:r>
      <w:r>
        <w:t>However, if any documentation element of a form is deleted, the form may no longer satisfy</w:t>
      </w:r>
      <w:r>
        <w:rPr>
          <w:spacing w:val="1"/>
        </w:rPr>
        <w:t xml:space="preserve"> </w:t>
      </w:r>
      <w:r>
        <w:t>the DMH Operational</w:t>
      </w:r>
      <w:r>
        <w:rPr>
          <w:spacing w:val="-4"/>
        </w:rPr>
        <w:t xml:space="preserve"> </w:t>
      </w:r>
      <w:r>
        <w:t>Standards record keeping</w:t>
      </w:r>
      <w:r>
        <w:rPr>
          <w:spacing w:val="1"/>
        </w:rPr>
        <w:t xml:space="preserve"> </w:t>
      </w:r>
      <w:r>
        <w:t>requirements.</w:t>
      </w:r>
    </w:p>
    <w:p w14:paraId="75F1A242" w14:textId="77777777" w:rsidR="003620F5" w:rsidRDefault="003620F5">
      <w:pPr>
        <w:pStyle w:val="BodyText"/>
        <w:spacing w:before="10"/>
        <w:rPr>
          <w:sz w:val="23"/>
        </w:rPr>
      </w:pPr>
    </w:p>
    <w:p w14:paraId="75F1A243" w14:textId="77777777" w:rsidR="003620F5" w:rsidRDefault="003A5F03">
      <w:pPr>
        <w:pStyle w:val="Heading3"/>
        <w:ind w:left="912"/>
        <w:jc w:val="both"/>
      </w:pPr>
      <w:r>
        <w:t>General</w:t>
      </w:r>
      <w:r>
        <w:rPr>
          <w:spacing w:val="-5"/>
        </w:rPr>
        <w:t xml:space="preserve"> </w:t>
      </w:r>
      <w:r>
        <w:t>Information</w:t>
      </w:r>
    </w:p>
    <w:p w14:paraId="75F1A244" w14:textId="77777777" w:rsidR="003620F5" w:rsidRDefault="003620F5">
      <w:pPr>
        <w:pStyle w:val="BodyText"/>
        <w:spacing w:before="1"/>
        <w:rPr>
          <w:b/>
        </w:rPr>
      </w:pPr>
    </w:p>
    <w:p w14:paraId="75F1A245" w14:textId="77777777" w:rsidR="003620F5" w:rsidRDefault="003A5F03">
      <w:pPr>
        <w:pStyle w:val="BodyText"/>
        <w:ind w:left="911" w:right="977"/>
      </w:pPr>
      <w:r>
        <w:t>A single case record must be maintained for all people served by the agency provider and</w:t>
      </w:r>
      <w:r>
        <w:rPr>
          <w:spacing w:val="1"/>
        </w:rPr>
        <w:t xml:space="preserve"> </w:t>
      </w:r>
      <w:r>
        <w:t>must contain specific mandatory data and information.</w:t>
      </w:r>
      <w:r>
        <w:rPr>
          <w:spacing w:val="1"/>
        </w:rPr>
        <w:t xml:space="preserve"> </w:t>
      </w:r>
      <w:r>
        <w:t>Additional data or information may be</w:t>
      </w:r>
      <w:r>
        <w:rPr>
          <w:spacing w:val="-64"/>
        </w:rPr>
        <w:t xml:space="preserve"> </w:t>
      </w:r>
      <w:r>
        <w:t>included to ensure that sufficient information is maintained to protect the privacy of all people</w:t>
      </w:r>
      <w:r>
        <w:rPr>
          <w:spacing w:val="-64"/>
        </w:rPr>
        <w:t xml:space="preserve"> </w:t>
      </w:r>
      <w:r>
        <w:t>receiving services.</w:t>
      </w:r>
      <w:r>
        <w:rPr>
          <w:spacing w:val="1"/>
        </w:rPr>
        <w:t xml:space="preserve"> </w:t>
      </w:r>
      <w:r>
        <w:t>Two years of documentation must be maintained in the active record. All</w:t>
      </w:r>
      <w:r>
        <w:rPr>
          <w:spacing w:val="1"/>
        </w:rPr>
        <w:t xml:space="preserve"> </w:t>
      </w:r>
      <w:r>
        <w:t>completed documentation should be present in the person’s record no later than the 10</w:t>
      </w:r>
      <w:proofErr w:type="spellStart"/>
      <w:r>
        <w:rPr>
          <w:position w:val="8"/>
          <w:sz w:val="16"/>
        </w:rPr>
        <w:t>th</w:t>
      </w:r>
      <w:proofErr w:type="spellEnd"/>
      <w:r>
        <w:rPr>
          <w:position w:val="8"/>
          <w:sz w:val="16"/>
        </w:rPr>
        <w:t xml:space="preserve"> </w:t>
      </w:r>
      <w:r>
        <w:t>day</w:t>
      </w:r>
      <w:r>
        <w:rPr>
          <w:spacing w:val="1"/>
        </w:rPr>
        <w:t xml:space="preserve"> </w:t>
      </w:r>
      <w:r>
        <w:t>of the following month the service was delivered unless more stringent timelines are required</w:t>
      </w:r>
      <w:r>
        <w:rPr>
          <w:spacing w:val="-64"/>
        </w:rPr>
        <w:t xml:space="preserve"> </w:t>
      </w:r>
      <w:r>
        <w:t>by</w:t>
      </w:r>
      <w:r>
        <w:rPr>
          <w:spacing w:val="-1"/>
        </w:rPr>
        <w:t xml:space="preserve"> </w:t>
      </w:r>
      <w:r>
        <w:t>DMH.</w:t>
      </w:r>
    </w:p>
    <w:p w14:paraId="75F1A246" w14:textId="77777777" w:rsidR="003620F5" w:rsidRDefault="003620F5">
      <w:pPr>
        <w:pStyle w:val="BodyText"/>
        <w:spacing w:before="7"/>
        <w:rPr>
          <w:sz w:val="23"/>
        </w:rPr>
      </w:pPr>
    </w:p>
    <w:p w14:paraId="75F1A247" w14:textId="77777777" w:rsidR="003620F5" w:rsidRDefault="003A5F03">
      <w:pPr>
        <w:pStyle w:val="BodyText"/>
        <w:ind w:left="912" w:right="1068"/>
      </w:pPr>
      <w:r>
        <w:t>The Record Guide is divided into sections that allow the user to identify documentation</w:t>
      </w:r>
      <w:r>
        <w:rPr>
          <w:spacing w:val="1"/>
        </w:rPr>
        <w:t xml:space="preserve"> </w:t>
      </w:r>
      <w:r>
        <w:t>requirements and/or data tools required for all individual records, those that are used when</w:t>
      </w:r>
      <w:r>
        <w:rPr>
          <w:spacing w:val="1"/>
        </w:rPr>
        <w:t xml:space="preserve"> </w:t>
      </w:r>
      <w:r>
        <w:t>the circumstances of the person receiving services dictates their use, those that are specific</w:t>
      </w:r>
      <w:r>
        <w:rPr>
          <w:spacing w:val="-64"/>
        </w:rPr>
        <w:t xml:space="preserve"> </w:t>
      </w:r>
      <w:r>
        <w:t>to an area of service, and those that are administrative documentation that is not maintained</w:t>
      </w:r>
      <w:r>
        <w:rPr>
          <w:spacing w:val="-65"/>
        </w:rPr>
        <w:t xml:space="preserve"> </w:t>
      </w:r>
      <w:r>
        <w:t>in a</w:t>
      </w:r>
      <w:r>
        <w:rPr>
          <w:spacing w:val="1"/>
        </w:rPr>
        <w:t xml:space="preserve"> </w:t>
      </w:r>
      <w:r>
        <w:t>person’s record.</w:t>
      </w:r>
    </w:p>
    <w:p w14:paraId="75F1A248" w14:textId="77777777" w:rsidR="003620F5" w:rsidRDefault="003620F5">
      <w:pPr>
        <w:sectPr w:rsidR="003620F5">
          <w:pgSz w:w="12240" w:h="15840"/>
          <w:pgMar w:top="580" w:right="220" w:bottom="420" w:left="240" w:header="0" w:footer="235" w:gutter="0"/>
          <w:cols w:space="720"/>
        </w:sectPr>
      </w:pPr>
    </w:p>
    <w:p w14:paraId="75F1A249" w14:textId="77777777" w:rsidR="003620F5" w:rsidRDefault="003C0AA9">
      <w:pPr>
        <w:pStyle w:val="BodyText"/>
        <w:rPr>
          <w:sz w:val="20"/>
        </w:rPr>
      </w:pPr>
      <w:r>
        <w:lastRenderedPageBreak/>
        <w:pict w14:anchorId="75F1EE3F">
          <v:shape id="docshape20" o:spid="_x0000_s3646" style="position:absolute;margin-left:40.2pt;margin-top:28.9pt;width:531.6pt;height:722.2pt;z-index:-43547136;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A24A" w14:textId="77777777" w:rsidR="003620F5" w:rsidRDefault="003620F5">
      <w:pPr>
        <w:pStyle w:val="BodyText"/>
        <w:rPr>
          <w:sz w:val="20"/>
        </w:rPr>
      </w:pPr>
    </w:p>
    <w:p w14:paraId="75F1A24B" w14:textId="77777777" w:rsidR="003620F5" w:rsidRDefault="003620F5">
      <w:pPr>
        <w:pStyle w:val="BodyText"/>
        <w:spacing w:before="3"/>
        <w:rPr>
          <w:sz w:val="21"/>
        </w:rPr>
      </w:pPr>
    </w:p>
    <w:p w14:paraId="75F1A24C" w14:textId="77777777" w:rsidR="003620F5" w:rsidRDefault="003A5F03">
      <w:pPr>
        <w:pStyle w:val="BodyText"/>
        <w:ind w:left="912" w:right="977"/>
      </w:pPr>
      <w:r>
        <w:t>Each</w:t>
      </w:r>
      <w:r>
        <w:rPr>
          <w:spacing w:val="-3"/>
        </w:rPr>
        <w:t xml:space="preserve"> </w:t>
      </w:r>
      <w:r>
        <w:t>form</w:t>
      </w:r>
      <w:r>
        <w:rPr>
          <w:spacing w:val="-3"/>
        </w:rPr>
        <w:t xml:space="preserve"> </w:t>
      </w:r>
      <w:r>
        <w:t>has</w:t>
      </w:r>
      <w:r>
        <w:rPr>
          <w:spacing w:val="-3"/>
        </w:rPr>
        <w:t xml:space="preserve"> </w:t>
      </w:r>
      <w:r>
        <w:t>specific</w:t>
      </w:r>
      <w:r>
        <w:rPr>
          <w:spacing w:val="-5"/>
        </w:rPr>
        <w:t xml:space="preserve"> </w:t>
      </w:r>
      <w:r>
        <w:t>guidance</w:t>
      </w:r>
      <w:r>
        <w:rPr>
          <w:spacing w:val="-4"/>
        </w:rPr>
        <w:t xml:space="preserve"> </w:t>
      </w:r>
      <w:r>
        <w:t>that</w:t>
      </w:r>
      <w:r>
        <w:rPr>
          <w:spacing w:val="-2"/>
        </w:rPr>
        <w:t xml:space="preserve"> </w:t>
      </w:r>
      <w:r>
        <w:t>states</w:t>
      </w:r>
      <w:r>
        <w:rPr>
          <w:spacing w:val="-5"/>
        </w:rPr>
        <w:t xml:space="preserve"> </w:t>
      </w:r>
      <w:r>
        <w:t>the</w:t>
      </w:r>
      <w:r>
        <w:rPr>
          <w:spacing w:val="-2"/>
        </w:rPr>
        <w:t xml:space="preserve"> </w:t>
      </w:r>
      <w:r>
        <w:t>purpose</w:t>
      </w:r>
      <w:r>
        <w:rPr>
          <w:spacing w:val="-2"/>
        </w:rPr>
        <w:t xml:space="preserve"> </w:t>
      </w:r>
      <w:r>
        <w:t>of</w:t>
      </w:r>
      <w:r>
        <w:rPr>
          <w:spacing w:val="-5"/>
        </w:rPr>
        <w:t xml:space="preserve"> </w:t>
      </w:r>
      <w:r>
        <w:t>the</w:t>
      </w:r>
      <w:r>
        <w:rPr>
          <w:spacing w:val="-2"/>
        </w:rPr>
        <w:t xml:space="preserve"> </w:t>
      </w:r>
      <w:r>
        <w:t>form/data</w:t>
      </w:r>
      <w:r>
        <w:rPr>
          <w:spacing w:val="-2"/>
        </w:rPr>
        <w:t xml:space="preserve"> </w:t>
      </w:r>
      <w:r>
        <w:t>tool.</w:t>
      </w:r>
      <w:r>
        <w:rPr>
          <w:spacing w:val="61"/>
        </w:rPr>
        <w:t xml:space="preserve"> </w:t>
      </w:r>
      <w:r>
        <w:t>Also</w:t>
      </w:r>
      <w:r>
        <w:rPr>
          <w:spacing w:val="-2"/>
        </w:rPr>
        <w:t xml:space="preserve"> </w:t>
      </w:r>
      <w:r>
        <w:t>included</w:t>
      </w:r>
      <w:r>
        <w:rPr>
          <w:spacing w:val="-63"/>
        </w:rPr>
        <w:t xml:space="preserve"> </w:t>
      </w:r>
      <w:r>
        <w:t>in the guidance are references to the DMH Operational Standards and specific information</w:t>
      </w:r>
      <w:r>
        <w:rPr>
          <w:spacing w:val="1"/>
        </w:rPr>
        <w:t xml:space="preserve"> </w:t>
      </w:r>
      <w:r>
        <w:t>regarding</w:t>
      </w:r>
      <w:r>
        <w:rPr>
          <w:spacing w:val="-2"/>
        </w:rPr>
        <w:t xml:space="preserve"> </w:t>
      </w:r>
      <w:r>
        <w:t>the</w:t>
      </w:r>
      <w:r>
        <w:rPr>
          <w:spacing w:val="1"/>
        </w:rPr>
        <w:t xml:space="preserve"> </w:t>
      </w:r>
      <w:r>
        <w:t>nature</w:t>
      </w:r>
      <w:r>
        <w:rPr>
          <w:spacing w:val="-2"/>
        </w:rPr>
        <w:t xml:space="preserve"> </w:t>
      </w:r>
      <w:r>
        <w:t>and</w:t>
      </w:r>
      <w:r>
        <w:rPr>
          <w:spacing w:val="1"/>
        </w:rPr>
        <w:t xml:space="preserve"> </w:t>
      </w:r>
      <w:r>
        <w:t>purpose of</w:t>
      </w:r>
      <w:r>
        <w:rPr>
          <w:spacing w:val="-2"/>
        </w:rPr>
        <w:t xml:space="preserve"> </w:t>
      </w:r>
      <w:r>
        <w:t>all forms/data tools.</w:t>
      </w:r>
    </w:p>
    <w:p w14:paraId="75F1A24D" w14:textId="77777777" w:rsidR="003620F5" w:rsidRDefault="003620F5">
      <w:pPr>
        <w:pStyle w:val="BodyText"/>
      </w:pPr>
    </w:p>
    <w:p w14:paraId="75F1A24E" w14:textId="77777777" w:rsidR="003620F5" w:rsidRDefault="003A5F03">
      <w:pPr>
        <w:pStyle w:val="BodyText"/>
        <w:ind w:left="912"/>
      </w:pPr>
      <w:r>
        <w:t>References</w:t>
      </w:r>
      <w:r>
        <w:rPr>
          <w:spacing w:val="-3"/>
        </w:rPr>
        <w:t xml:space="preserve"> </w:t>
      </w:r>
      <w:r>
        <w:t>to</w:t>
      </w:r>
      <w:r>
        <w:rPr>
          <w:spacing w:val="-4"/>
        </w:rPr>
        <w:t xml:space="preserve"> </w:t>
      </w:r>
      <w:r>
        <w:t>“days”</w:t>
      </w:r>
      <w:r>
        <w:rPr>
          <w:spacing w:val="-3"/>
        </w:rPr>
        <w:t xml:space="preserve"> </w:t>
      </w:r>
      <w:r>
        <w:t>in</w:t>
      </w:r>
      <w:r>
        <w:rPr>
          <w:spacing w:val="-2"/>
        </w:rPr>
        <w:t xml:space="preserve"> </w:t>
      </w:r>
      <w:r>
        <w:t>the</w:t>
      </w:r>
      <w:r>
        <w:rPr>
          <w:spacing w:val="-2"/>
        </w:rPr>
        <w:t xml:space="preserve"> </w:t>
      </w:r>
      <w:r>
        <w:t>Record</w:t>
      </w:r>
      <w:r>
        <w:rPr>
          <w:spacing w:val="-3"/>
        </w:rPr>
        <w:t xml:space="preserve"> </w:t>
      </w:r>
      <w:r>
        <w:t>Guide</w:t>
      </w:r>
      <w:r>
        <w:rPr>
          <w:spacing w:val="-4"/>
        </w:rPr>
        <w:t xml:space="preserve"> </w:t>
      </w:r>
      <w:r>
        <w:t>mean</w:t>
      </w:r>
      <w:r>
        <w:rPr>
          <w:spacing w:val="-2"/>
        </w:rPr>
        <w:t xml:space="preserve"> </w:t>
      </w:r>
      <w:r>
        <w:t>calendar</w:t>
      </w:r>
      <w:r>
        <w:rPr>
          <w:spacing w:val="-3"/>
        </w:rPr>
        <w:t xml:space="preserve"> </w:t>
      </w:r>
      <w:r>
        <w:t>days.</w:t>
      </w:r>
    </w:p>
    <w:p w14:paraId="75F1A24F" w14:textId="77777777" w:rsidR="003620F5" w:rsidRDefault="003620F5">
      <w:pPr>
        <w:pStyle w:val="BodyText"/>
      </w:pPr>
    </w:p>
    <w:p w14:paraId="75F1A250" w14:textId="77777777" w:rsidR="003620F5" w:rsidRDefault="003A5F03">
      <w:pPr>
        <w:pStyle w:val="BodyText"/>
        <w:ind w:left="911" w:right="1070"/>
      </w:pPr>
      <w:r>
        <w:t>Any section or area of a paper form that is not applicable must contain a strikethrough line</w:t>
      </w:r>
      <w:r>
        <w:rPr>
          <w:spacing w:val="1"/>
        </w:rPr>
        <w:t xml:space="preserve"> </w:t>
      </w:r>
      <w:r>
        <w:t>that clearly indicates the item was not overlooked or omitted and that it does not apply to the</w:t>
      </w:r>
      <w:r>
        <w:rPr>
          <w:spacing w:val="-64"/>
        </w:rPr>
        <w:t xml:space="preserve"> </w:t>
      </w:r>
      <w:r>
        <w:t>person receiving</w:t>
      </w:r>
      <w:r>
        <w:rPr>
          <w:spacing w:val="1"/>
        </w:rPr>
        <w:t xml:space="preserve"> </w:t>
      </w:r>
      <w:r>
        <w:t>services.</w:t>
      </w:r>
    </w:p>
    <w:p w14:paraId="75F1A251" w14:textId="77777777" w:rsidR="003620F5" w:rsidRDefault="003620F5">
      <w:pPr>
        <w:pStyle w:val="BodyText"/>
        <w:spacing w:before="10"/>
        <w:rPr>
          <w:sz w:val="23"/>
        </w:rPr>
      </w:pPr>
    </w:p>
    <w:p w14:paraId="75F1A252" w14:textId="77777777" w:rsidR="003620F5" w:rsidRDefault="003A5F03">
      <w:pPr>
        <w:pStyle w:val="Heading3"/>
        <w:ind w:left="912"/>
      </w:pPr>
      <w:r>
        <w:t>Signatory</w:t>
      </w:r>
      <w:r>
        <w:rPr>
          <w:spacing w:val="-3"/>
        </w:rPr>
        <w:t xml:space="preserve"> </w:t>
      </w:r>
      <w:r>
        <w:t>Authority</w:t>
      </w:r>
    </w:p>
    <w:p w14:paraId="75F1A253" w14:textId="77777777" w:rsidR="003620F5" w:rsidRDefault="003620F5">
      <w:pPr>
        <w:pStyle w:val="BodyText"/>
        <w:spacing w:before="1"/>
        <w:rPr>
          <w:b/>
        </w:rPr>
      </w:pPr>
    </w:p>
    <w:p w14:paraId="75F1A254" w14:textId="77777777" w:rsidR="003620F5" w:rsidRDefault="003A5F03">
      <w:pPr>
        <w:pStyle w:val="BodyText"/>
        <w:ind w:left="911" w:right="1016"/>
      </w:pPr>
      <w:r>
        <w:t>Signatures are necessary to verify that information has been correctly and thoroughly shared</w:t>
      </w:r>
      <w:r>
        <w:rPr>
          <w:spacing w:val="-64"/>
        </w:rPr>
        <w:t xml:space="preserve"> </w:t>
      </w:r>
      <w:r>
        <w:t>with people receiving services.</w:t>
      </w:r>
      <w:r>
        <w:rPr>
          <w:spacing w:val="1"/>
        </w:rPr>
        <w:t xml:space="preserve"> </w:t>
      </w:r>
      <w:r>
        <w:t>Signatures are also necessary to create a legally binding</w:t>
      </w:r>
      <w:r>
        <w:rPr>
          <w:spacing w:val="1"/>
        </w:rPr>
        <w:t xml:space="preserve"> </w:t>
      </w:r>
      <w:r>
        <w:t>document.</w:t>
      </w:r>
      <w:r>
        <w:rPr>
          <w:spacing w:val="1"/>
        </w:rPr>
        <w:t xml:space="preserve"> </w:t>
      </w:r>
      <w:r>
        <w:t>Forms in the Record Guide require signatures necessary for proper authorization</w:t>
      </w:r>
      <w:r>
        <w:rPr>
          <w:spacing w:val="-64"/>
        </w:rPr>
        <w:t xml:space="preserve"> </w:t>
      </w:r>
      <w:r>
        <w:t>of a particular form.</w:t>
      </w:r>
      <w:r>
        <w:rPr>
          <w:spacing w:val="1"/>
        </w:rPr>
        <w:t xml:space="preserve"> </w:t>
      </w:r>
      <w:r>
        <w:t>Each signature line provided is clearly marked as to who is expected to</w:t>
      </w:r>
      <w:r>
        <w:rPr>
          <w:spacing w:val="1"/>
        </w:rPr>
        <w:t xml:space="preserve"> </w:t>
      </w:r>
      <w:r>
        <w:t>sign.</w:t>
      </w:r>
      <w:r>
        <w:rPr>
          <w:spacing w:val="1"/>
        </w:rPr>
        <w:t xml:space="preserve"> </w:t>
      </w:r>
      <w:r>
        <w:t>All signature lines on all forms must either be signed or marked as “not applicable” if</w:t>
      </w:r>
      <w:r>
        <w:rPr>
          <w:spacing w:val="1"/>
        </w:rPr>
        <w:t xml:space="preserve"> </w:t>
      </w:r>
      <w:r>
        <w:t>that is the correct response.</w:t>
      </w:r>
      <w:r>
        <w:rPr>
          <w:spacing w:val="1"/>
        </w:rPr>
        <w:t xml:space="preserve"> </w:t>
      </w:r>
      <w:r>
        <w:t>For example, all the signature lines provided may not be</w:t>
      </w:r>
      <w:r>
        <w:rPr>
          <w:spacing w:val="1"/>
        </w:rPr>
        <w:t xml:space="preserve"> </w:t>
      </w:r>
      <w:r>
        <w:t>necessary to document the people who participated in development of the Individual Service</w:t>
      </w:r>
      <w:r>
        <w:rPr>
          <w:spacing w:val="-64"/>
        </w:rPr>
        <w:t xml:space="preserve"> </w:t>
      </w:r>
      <w:r>
        <w:t>Plan or</w:t>
      </w:r>
      <w:r>
        <w:rPr>
          <w:spacing w:val="-3"/>
        </w:rPr>
        <w:t xml:space="preserve"> </w:t>
      </w:r>
      <w:r>
        <w:t>the</w:t>
      </w:r>
      <w:r>
        <w:rPr>
          <w:spacing w:val="-2"/>
        </w:rPr>
        <w:t xml:space="preserve"> </w:t>
      </w:r>
      <w:r>
        <w:t>Periodic</w:t>
      </w:r>
      <w:r>
        <w:rPr>
          <w:spacing w:val="-2"/>
        </w:rPr>
        <w:t xml:space="preserve"> </w:t>
      </w:r>
      <w:r>
        <w:t>Staffing/Review</w:t>
      </w:r>
      <w:r>
        <w:rPr>
          <w:spacing w:val="-1"/>
        </w:rPr>
        <w:t xml:space="preserve"> </w:t>
      </w:r>
      <w:r>
        <w:t>of</w:t>
      </w:r>
      <w:r>
        <w:rPr>
          <w:spacing w:val="-2"/>
        </w:rPr>
        <w:t xml:space="preserve"> </w:t>
      </w:r>
      <w:r>
        <w:t>the Individual Service Plan.</w:t>
      </w:r>
    </w:p>
    <w:p w14:paraId="75F1A255" w14:textId="77777777" w:rsidR="003620F5" w:rsidRDefault="003620F5">
      <w:pPr>
        <w:pStyle w:val="BodyText"/>
      </w:pPr>
    </w:p>
    <w:p w14:paraId="75F1A256" w14:textId="77777777" w:rsidR="003620F5" w:rsidRDefault="003A5F03">
      <w:pPr>
        <w:pStyle w:val="BodyText"/>
        <w:ind w:left="912"/>
      </w:pPr>
      <w:r>
        <w:t>Electronic</w:t>
      </w:r>
      <w:r>
        <w:rPr>
          <w:spacing w:val="-3"/>
        </w:rPr>
        <w:t xml:space="preserve"> </w:t>
      </w:r>
      <w:r>
        <w:t>signatures</w:t>
      </w:r>
      <w:r>
        <w:rPr>
          <w:spacing w:val="-2"/>
        </w:rPr>
        <w:t xml:space="preserve"> </w:t>
      </w:r>
      <w:r>
        <w:t>are</w:t>
      </w:r>
      <w:r>
        <w:rPr>
          <w:spacing w:val="-2"/>
        </w:rPr>
        <w:t xml:space="preserve"> </w:t>
      </w:r>
      <w:r>
        <w:t>allowed</w:t>
      </w:r>
      <w:r>
        <w:rPr>
          <w:spacing w:val="-3"/>
        </w:rPr>
        <w:t xml:space="preserve"> </w:t>
      </w:r>
      <w:r>
        <w:t>on</w:t>
      </w:r>
      <w:r>
        <w:rPr>
          <w:spacing w:val="-3"/>
        </w:rPr>
        <w:t xml:space="preserve"> </w:t>
      </w:r>
      <w:r>
        <w:t>any</w:t>
      </w:r>
      <w:r>
        <w:rPr>
          <w:spacing w:val="-4"/>
        </w:rPr>
        <w:t xml:space="preserve"> </w:t>
      </w:r>
      <w:r>
        <w:t>form</w:t>
      </w:r>
      <w:r>
        <w:rPr>
          <w:spacing w:val="-4"/>
        </w:rPr>
        <w:t xml:space="preserve"> </w:t>
      </w:r>
      <w:r>
        <w:t>in</w:t>
      </w:r>
      <w:r>
        <w:rPr>
          <w:spacing w:val="-1"/>
        </w:rPr>
        <w:t xml:space="preserve"> </w:t>
      </w:r>
      <w:r>
        <w:t>the</w:t>
      </w:r>
      <w:r>
        <w:rPr>
          <w:spacing w:val="-1"/>
        </w:rPr>
        <w:t xml:space="preserve"> </w:t>
      </w:r>
      <w:r>
        <w:t>Record</w:t>
      </w:r>
      <w:r>
        <w:rPr>
          <w:spacing w:val="-4"/>
        </w:rPr>
        <w:t xml:space="preserve"> </w:t>
      </w:r>
      <w:r>
        <w:t>Guide.</w:t>
      </w:r>
    </w:p>
    <w:p w14:paraId="75F1A257" w14:textId="77777777" w:rsidR="003620F5" w:rsidRDefault="003620F5">
      <w:pPr>
        <w:pStyle w:val="BodyText"/>
        <w:spacing w:before="10"/>
        <w:rPr>
          <w:sz w:val="23"/>
        </w:rPr>
      </w:pPr>
    </w:p>
    <w:p w14:paraId="75F1A258" w14:textId="77777777" w:rsidR="003620F5" w:rsidRDefault="003A5F03">
      <w:pPr>
        <w:pStyle w:val="Heading3"/>
        <w:ind w:left="912"/>
      </w:pPr>
      <w:r>
        <w:t>Signature</w:t>
      </w:r>
      <w:r>
        <w:rPr>
          <w:spacing w:val="-4"/>
        </w:rPr>
        <w:t xml:space="preserve"> </w:t>
      </w:r>
      <w:r>
        <w:t>of</w:t>
      </w:r>
      <w:r>
        <w:rPr>
          <w:spacing w:val="-4"/>
        </w:rPr>
        <w:t xml:space="preserve"> </w:t>
      </w:r>
      <w:r>
        <w:t>the</w:t>
      </w:r>
      <w:r>
        <w:rPr>
          <w:spacing w:val="-3"/>
        </w:rPr>
        <w:t xml:space="preserve"> </w:t>
      </w:r>
      <w:r>
        <w:t>Person</w:t>
      </w:r>
      <w:r>
        <w:rPr>
          <w:spacing w:val="-4"/>
        </w:rPr>
        <w:t xml:space="preserve"> </w:t>
      </w:r>
      <w:r>
        <w:t>Receiving</w:t>
      </w:r>
      <w:r>
        <w:rPr>
          <w:spacing w:val="-1"/>
        </w:rPr>
        <w:t xml:space="preserve"> </w:t>
      </w:r>
      <w:r>
        <w:t>Services</w:t>
      </w:r>
    </w:p>
    <w:p w14:paraId="75F1A259" w14:textId="77777777" w:rsidR="003620F5" w:rsidRDefault="003620F5">
      <w:pPr>
        <w:pStyle w:val="BodyText"/>
        <w:spacing w:before="1"/>
        <w:rPr>
          <w:b/>
        </w:rPr>
      </w:pPr>
    </w:p>
    <w:p w14:paraId="75F1A25A" w14:textId="77777777" w:rsidR="003620F5" w:rsidRDefault="003A5F03">
      <w:pPr>
        <w:pStyle w:val="BodyText"/>
        <w:spacing w:before="1"/>
        <w:ind w:left="911" w:right="1431"/>
      </w:pPr>
      <w:r>
        <w:t>The person receiving services must sign for himself or herself unless one of the following</w:t>
      </w:r>
      <w:r>
        <w:rPr>
          <w:spacing w:val="-64"/>
        </w:rPr>
        <w:t xml:space="preserve"> </w:t>
      </w:r>
      <w:r>
        <w:t>conditions</w:t>
      </w:r>
      <w:r>
        <w:rPr>
          <w:spacing w:val="-1"/>
        </w:rPr>
        <w:t xml:space="preserve"> </w:t>
      </w:r>
      <w:r>
        <w:t>applies</w:t>
      </w:r>
      <w:r>
        <w:rPr>
          <w:spacing w:val="-2"/>
        </w:rPr>
        <w:t xml:space="preserve"> </w:t>
      </w:r>
      <w:r>
        <w:t>or</w:t>
      </w:r>
      <w:r>
        <w:rPr>
          <w:spacing w:val="-1"/>
        </w:rPr>
        <w:t xml:space="preserve"> </w:t>
      </w:r>
      <w:r>
        <w:t>is present:</w:t>
      </w:r>
    </w:p>
    <w:p w14:paraId="75F1A25B" w14:textId="77777777" w:rsidR="003620F5" w:rsidRDefault="003620F5">
      <w:pPr>
        <w:pStyle w:val="BodyText"/>
        <w:spacing w:before="11"/>
        <w:rPr>
          <w:sz w:val="23"/>
        </w:rPr>
      </w:pPr>
    </w:p>
    <w:p w14:paraId="75F1A25C" w14:textId="77777777" w:rsidR="003620F5" w:rsidRDefault="003A5F03">
      <w:pPr>
        <w:pStyle w:val="ListParagraph"/>
        <w:numPr>
          <w:ilvl w:val="0"/>
          <w:numId w:val="519"/>
        </w:numPr>
        <w:tabs>
          <w:tab w:val="left" w:pos="1632"/>
        </w:tabs>
        <w:ind w:hanging="361"/>
        <w:rPr>
          <w:sz w:val="24"/>
        </w:rPr>
      </w:pPr>
      <w:r>
        <w:rPr>
          <w:sz w:val="24"/>
        </w:rPr>
        <w:t>The</w:t>
      </w:r>
      <w:r>
        <w:rPr>
          <w:spacing w:val="-1"/>
          <w:sz w:val="24"/>
        </w:rPr>
        <w:t xml:space="preserve"> </w:t>
      </w:r>
      <w:r>
        <w:rPr>
          <w:sz w:val="24"/>
        </w:rPr>
        <w:t>person is</w:t>
      </w:r>
      <w:r>
        <w:rPr>
          <w:spacing w:val="-4"/>
          <w:sz w:val="24"/>
        </w:rPr>
        <w:t xml:space="preserve"> </w:t>
      </w:r>
      <w:r>
        <w:rPr>
          <w:sz w:val="24"/>
        </w:rPr>
        <w:t>under</w:t>
      </w:r>
      <w:r>
        <w:rPr>
          <w:spacing w:val="-2"/>
          <w:sz w:val="24"/>
        </w:rPr>
        <w:t xml:space="preserve"> </w:t>
      </w:r>
      <w:r>
        <w:rPr>
          <w:sz w:val="24"/>
        </w:rPr>
        <w:t>18</w:t>
      </w:r>
      <w:r>
        <w:rPr>
          <w:spacing w:val="-1"/>
          <w:sz w:val="24"/>
        </w:rPr>
        <w:t xml:space="preserve"> </w:t>
      </w:r>
      <w:r>
        <w:rPr>
          <w:sz w:val="24"/>
        </w:rPr>
        <w:t>years</w:t>
      </w:r>
      <w:r>
        <w:rPr>
          <w:spacing w:val="-3"/>
          <w:sz w:val="24"/>
        </w:rPr>
        <w:t xml:space="preserve"> </w:t>
      </w:r>
      <w:r>
        <w:rPr>
          <w:sz w:val="24"/>
        </w:rPr>
        <w:t>of</w:t>
      </w:r>
      <w:r>
        <w:rPr>
          <w:spacing w:val="-2"/>
          <w:sz w:val="24"/>
        </w:rPr>
        <w:t xml:space="preserve"> </w:t>
      </w:r>
      <w:r>
        <w:rPr>
          <w:sz w:val="24"/>
        </w:rPr>
        <w:t>age.</w:t>
      </w:r>
    </w:p>
    <w:p w14:paraId="75F1A25D" w14:textId="77777777" w:rsidR="003620F5" w:rsidRDefault="003A5F03">
      <w:pPr>
        <w:pStyle w:val="ListParagraph"/>
        <w:numPr>
          <w:ilvl w:val="0"/>
          <w:numId w:val="519"/>
        </w:numPr>
        <w:tabs>
          <w:tab w:val="left" w:pos="1632"/>
        </w:tabs>
        <w:ind w:left="1631" w:right="1525"/>
        <w:rPr>
          <w:sz w:val="24"/>
        </w:rPr>
      </w:pPr>
      <w:r>
        <w:rPr>
          <w:sz w:val="24"/>
        </w:rPr>
        <w:t>A legal representative has been appointed for the person by a court of competent</w:t>
      </w:r>
      <w:r>
        <w:rPr>
          <w:spacing w:val="-64"/>
          <w:sz w:val="24"/>
        </w:rPr>
        <w:t xml:space="preserve"> </w:t>
      </w:r>
      <w:r>
        <w:rPr>
          <w:sz w:val="24"/>
        </w:rPr>
        <w:t>jurisdiction.</w:t>
      </w:r>
    </w:p>
    <w:p w14:paraId="75F1A25E" w14:textId="77777777" w:rsidR="003620F5" w:rsidRDefault="003A5F03">
      <w:pPr>
        <w:pStyle w:val="ListParagraph"/>
        <w:numPr>
          <w:ilvl w:val="0"/>
          <w:numId w:val="519"/>
        </w:numPr>
        <w:tabs>
          <w:tab w:val="left" w:pos="1632"/>
        </w:tabs>
        <w:ind w:left="1631" w:right="965"/>
        <w:rPr>
          <w:sz w:val="24"/>
        </w:rPr>
      </w:pPr>
      <w:r>
        <w:rPr>
          <w:sz w:val="24"/>
        </w:rPr>
        <w:t>If a person cannot physically sign or is not mentally/cognitively able to understand the</w:t>
      </w:r>
      <w:r>
        <w:rPr>
          <w:spacing w:val="1"/>
          <w:sz w:val="24"/>
        </w:rPr>
        <w:t xml:space="preserve"> </w:t>
      </w:r>
      <w:r>
        <w:rPr>
          <w:sz w:val="24"/>
        </w:rPr>
        <w:t>form,</w:t>
      </w:r>
      <w:r>
        <w:rPr>
          <w:spacing w:val="-2"/>
          <w:sz w:val="24"/>
        </w:rPr>
        <w:t xml:space="preserve"> </w:t>
      </w:r>
      <w:r>
        <w:rPr>
          <w:sz w:val="24"/>
        </w:rPr>
        <w:t>a</w:t>
      </w:r>
      <w:r>
        <w:rPr>
          <w:spacing w:val="1"/>
          <w:sz w:val="24"/>
        </w:rPr>
        <w:t xml:space="preserve"> </w:t>
      </w:r>
      <w:r>
        <w:rPr>
          <w:sz w:val="24"/>
        </w:rPr>
        <w:t>parent</w:t>
      </w:r>
      <w:r>
        <w:rPr>
          <w:spacing w:val="-1"/>
          <w:sz w:val="24"/>
        </w:rPr>
        <w:t xml:space="preserve"> </w:t>
      </w:r>
      <w:r>
        <w:rPr>
          <w:sz w:val="24"/>
        </w:rPr>
        <w:t>or</w:t>
      </w:r>
      <w:r>
        <w:rPr>
          <w:spacing w:val="-1"/>
          <w:sz w:val="24"/>
        </w:rPr>
        <w:t xml:space="preserve"> </w:t>
      </w:r>
      <w:r>
        <w:rPr>
          <w:sz w:val="24"/>
        </w:rPr>
        <w:t>next</w:t>
      </w:r>
      <w:r>
        <w:rPr>
          <w:spacing w:val="-2"/>
          <w:sz w:val="24"/>
        </w:rPr>
        <w:t xml:space="preserve"> </w:t>
      </w:r>
      <w:r>
        <w:rPr>
          <w:sz w:val="24"/>
        </w:rPr>
        <w:t>of</w:t>
      </w:r>
      <w:r>
        <w:rPr>
          <w:spacing w:val="2"/>
          <w:sz w:val="24"/>
        </w:rPr>
        <w:t xml:space="preserve"> </w:t>
      </w:r>
      <w:r>
        <w:rPr>
          <w:sz w:val="24"/>
        </w:rPr>
        <w:t>kin</w:t>
      </w:r>
      <w:r>
        <w:rPr>
          <w:spacing w:val="1"/>
          <w:sz w:val="24"/>
        </w:rPr>
        <w:t xml:space="preserve"> </w:t>
      </w:r>
      <w:r>
        <w:rPr>
          <w:sz w:val="24"/>
        </w:rPr>
        <w:t>can</w:t>
      </w:r>
      <w:r>
        <w:rPr>
          <w:spacing w:val="1"/>
          <w:sz w:val="24"/>
        </w:rPr>
        <w:t xml:space="preserve"> </w:t>
      </w:r>
      <w:r>
        <w:rPr>
          <w:sz w:val="24"/>
        </w:rPr>
        <w:t>sign</w:t>
      </w:r>
      <w:r>
        <w:rPr>
          <w:spacing w:val="2"/>
          <w:sz w:val="24"/>
        </w:rPr>
        <w:t xml:space="preserve"> </w:t>
      </w:r>
      <w:r>
        <w:rPr>
          <w:sz w:val="24"/>
        </w:rPr>
        <w:t>if</w:t>
      </w:r>
      <w:r>
        <w:rPr>
          <w:spacing w:val="1"/>
          <w:sz w:val="24"/>
        </w:rPr>
        <w:t xml:space="preserve"> </w:t>
      </w:r>
      <w:r>
        <w:rPr>
          <w:sz w:val="24"/>
        </w:rPr>
        <w:t>they</w:t>
      </w:r>
      <w:r>
        <w:rPr>
          <w:spacing w:val="1"/>
          <w:sz w:val="24"/>
        </w:rPr>
        <w:t xml:space="preserve"> </w:t>
      </w:r>
      <w:r>
        <w:rPr>
          <w:sz w:val="24"/>
        </w:rPr>
        <w:t>indicate</w:t>
      </w:r>
      <w:r>
        <w:rPr>
          <w:spacing w:val="1"/>
          <w:sz w:val="24"/>
        </w:rPr>
        <w:t xml:space="preserve"> </w:t>
      </w:r>
      <w:r>
        <w:rPr>
          <w:sz w:val="24"/>
        </w:rPr>
        <w:t>they are signing</w:t>
      </w:r>
      <w:r>
        <w:rPr>
          <w:spacing w:val="1"/>
          <w:sz w:val="24"/>
        </w:rPr>
        <w:t xml:space="preserve"> </w:t>
      </w:r>
      <w:r>
        <w:rPr>
          <w:sz w:val="24"/>
        </w:rPr>
        <w:t>as such.</w:t>
      </w:r>
      <w:r>
        <w:rPr>
          <w:spacing w:val="1"/>
          <w:sz w:val="24"/>
        </w:rPr>
        <w:t xml:space="preserve"> </w:t>
      </w:r>
      <w:r>
        <w:rPr>
          <w:sz w:val="24"/>
        </w:rPr>
        <w:t>Physical, mental, or cognitive ability to sign and understand the form must be</w:t>
      </w:r>
      <w:r>
        <w:rPr>
          <w:spacing w:val="1"/>
          <w:sz w:val="24"/>
        </w:rPr>
        <w:t xml:space="preserve"> </w:t>
      </w:r>
      <w:r>
        <w:rPr>
          <w:sz w:val="24"/>
        </w:rPr>
        <w:t>determined by a medical doctor or psychologist. Documentation must be maintained in</w:t>
      </w:r>
      <w:r>
        <w:rPr>
          <w:spacing w:val="-64"/>
          <w:sz w:val="24"/>
        </w:rPr>
        <w:t xml:space="preserve"> </w:t>
      </w:r>
      <w:r>
        <w:rPr>
          <w:sz w:val="24"/>
        </w:rPr>
        <w:t>the record.</w:t>
      </w:r>
    </w:p>
    <w:p w14:paraId="75F1A25F" w14:textId="77777777" w:rsidR="003620F5" w:rsidRDefault="003620F5">
      <w:pPr>
        <w:pStyle w:val="BodyText"/>
        <w:spacing w:before="10"/>
        <w:rPr>
          <w:sz w:val="23"/>
        </w:rPr>
      </w:pPr>
    </w:p>
    <w:p w14:paraId="75F1A260" w14:textId="77777777" w:rsidR="003620F5" w:rsidRDefault="003A5F03">
      <w:pPr>
        <w:pStyle w:val="Heading3"/>
        <w:ind w:left="911" w:right="1561"/>
      </w:pPr>
      <w:r>
        <w:t>Signature of Person Authorized to Give Consent or Sign in Lieu of the</w:t>
      </w:r>
      <w:r>
        <w:rPr>
          <w:spacing w:val="-75"/>
        </w:rPr>
        <w:t xml:space="preserve"> </w:t>
      </w:r>
      <w:r>
        <w:t>Person</w:t>
      </w:r>
      <w:r>
        <w:rPr>
          <w:spacing w:val="-3"/>
        </w:rPr>
        <w:t xml:space="preserve"> </w:t>
      </w:r>
      <w:r>
        <w:t>Receiving Services</w:t>
      </w:r>
    </w:p>
    <w:p w14:paraId="75F1A261" w14:textId="77777777" w:rsidR="003620F5" w:rsidRDefault="003620F5">
      <w:pPr>
        <w:pStyle w:val="BodyText"/>
        <w:spacing w:before="1"/>
        <w:rPr>
          <w:b/>
        </w:rPr>
      </w:pPr>
    </w:p>
    <w:p w14:paraId="75F1A262" w14:textId="77777777" w:rsidR="003620F5" w:rsidRDefault="003A5F03">
      <w:pPr>
        <w:pStyle w:val="BodyText"/>
        <w:ind w:left="911" w:right="1203"/>
        <w:rPr>
          <w:b/>
        </w:rPr>
      </w:pPr>
      <w:r>
        <w:t>If one of the conditions stated above applies and the person is unable to sign for himself or</w:t>
      </w:r>
      <w:r>
        <w:rPr>
          <w:spacing w:val="-64"/>
        </w:rPr>
        <w:t xml:space="preserve"> </w:t>
      </w:r>
      <w:r>
        <w:t>herself, the person who is authorized to give consent or sign in lieu of the person must sign</w:t>
      </w:r>
      <w:r>
        <w:rPr>
          <w:spacing w:val="-64"/>
        </w:rPr>
        <w:t xml:space="preserve"> </w:t>
      </w:r>
      <w:r>
        <w:t>the form(s).</w:t>
      </w:r>
      <w:r>
        <w:rPr>
          <w:spacing w:val="1"/>
        </w:rPr>
        <w:t xml:space="preserve"> </w:t>
      </w:r>
      <w:r>
        <w:t>If the person is under 18 years of age, this authorized representative is the</w:t>
      </w:r>
      <w:r>
        <w:rPr>
          <w:spacing w:val="1"/>
        </w:rPr>
        <w:t xml:space="preserve"> </w:t>
      </w:r>
      <w:r>
        <w:t>parent unless a court ordered (legal) guardian or a conservator has been appointed for the</w:t>
      </w:r>
      <w:r>
        <w:rPr>
          <w:spacing w:val="-64"/>
        </w:rPr>
        <w:t xml:space="preserve"> </w:t>
      </w:r>
      <w:r>
        <w:t>child/youth. If the person receiving services, regardless of his/her age, has a court ordered</w:t>
      </w:r>
      <w:r>
        <w:rPr>
          <w:spacing w:val="1"/>
        </w:rPr>
        <w:t xml:space="preserve"> </w:t>
      </w:r>
      <w:r>
        <w:t>(legal) guardian or a conservator, the parent/legal representative must sign all forms on</w:t>
      </w:r>
      <w:r>
        <w:rPr>
          <w:spacing w:val="1"/>
        </w:rPr>
        <w:t xml:space="preserve"> </w:t>
      </w:r>
      <w:r>
        <w:t>behalf</w:t>
      </w:r>
      <w:r>
        <w:rPr>
          <w:spacing w:val="-1"/>
        </w:rPr>
        <w:t xml:space="preserve"> </w:t>
      </w:r>
      <w:r>
        <w:t>of</w:t>
      </w:r>
      <w:r>
        <w:rPr>
          <w:spacing w:val="-2"/>
        </w:rPr>
        <w:t xml:space="preserve"> </w:t>
      </w:r>
      <w:r>
        <w:t>the</w:t>
      </w:r>
      <w:r>
        <w:rPr>
          <w:spacing w:val="-1"/>
        </w:rPr>
        <w:t xml:space="preserve"> </w:t>
      </w:r>
      <w:r>
        <w:t>person receiving services.</w:t>
      </w:r>
      <w:r>
        <w:rPr>
          <w:spacing w:val="-3"/>
        </w:rPr>
        <w:t xml:space="preserve"> </w:t>
      </w:r>
      <w:r>
        <w:rPr>
          <w:b/>
        </w:rPr>
        <w:t>In</w:t>
      </w:r>
      <w:r>
        <w:rPr>
          <w:b/>
          <w:spacing w:val="-1"/>
        </w:rPr>
        <w:t xml:space="preserve"> </w:t>
      </w:r>
      <w:r>
        <w:rPr>
          <w:b/>
        </w:rPr>
        <w:t>the case of</w:t>
      </w:r>
      <w:r>
        <w:rPr>
          <w:b/>
          <w:spacing w:val="-4"/>
        </w:rPr>
        <w:t xml:space="preserve"> </w:t>
      </w:r>
      <w:r>
        <w:rPr>
          <w:b/>
        </w:rPr>
        <w:t>a court</w:t>
      </w:r>
      <w:r>
        <w:rPr>
          <w:b/>
          <w:spacing w:val="-2"/>
        </w:rPr>
        <w:t xml:space="preserve"> </w:t>
      </w:r>
      <w:r>
        <w:rPr>
          <w:b/>
        </w:rPr>
        <w:t>ordered</w:t>
      </w:r>
      <w:r>
        <w:rPr>
          <w:b/>
          <w:spacing w:val="-1"/>
        </w:rPr>
        <w:t xml:space="preserve"> </w:t>
      </w:r>
      <w:r>
        <w:rPr>
          <w:b/>
        </w:rPr>
        <w:t>(legal)</w:t>
      </w:r>
    </w:p>
    <w:p w14:paraId="75F1A263" w14:textId="77777777" w:rsidR="003620F5" w:rsidRDefault="003620F5">
      <w:pPr>
        <w:sectPr w:rsidR="003620F5">
          <w:pgSz w:w="12240" w:h="15840"/>
          <w:pgMar w:top="580" w:right="220" w:bottom="420" w:left="240" w:header="0" w:footer="235" w:gutter="0"/>
          <w:cols w:space="720"/>
        </w:sectPr>
      </w:pPr>
    </w:p>
    <w:p w14:paraId="75F1A264" w14:textId="77777777" w:rsidR="003620F5" w:rsidRDefault="003C0AA9">
      <w:pPr>
        <w:pStyle w:val="BodyText"/>
        <w:spacing w:before="2"/>
        <w:rPr>
          <w:b/>
          <w:sz w:val="29"/>
        </w:rPr>
      </w:pPr>
      <w:r>
        <w:lastRenderedPageBreak/>
        <w:pict w14:anchorId="75F1EE40">
          <v:shape id="docshape21" o:spid="_x0000_s3645" style="position:absolute;margin-left:40.2pt;margin-top:28.9pt;width:531.6pt;height:722.2pt;z-index:-43546624;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A265" w14:textId="77777777" w:rsidR="003620F5" w:rsidRDefault="003A5F03">
      <w:pPr>
        <w:pStyle w:val="Heading4"/>
        <w:spacing w:before="93"/>
        <w:ind w:left="912" w:right="1859"/>
      </w:pPr>
      <w:r>
        <w:t>guardian/conservator, a copy of guardianship/conservatorship papers must be</w:t>
      </w:r>
      <w:r>
        <w:rPr>
          <w:spacing w:val="-64"/>
        </w:rPr>
        <w:t xml:space="preserve"> </w:t>
      </w:r>
      <w:r>
        <w:t>maintained</w:t>
      </w:r>
      <w:r>
        <w:rPr>
          <w:spacing w:val="-4"/>
        </w:rPr>
        <w:t xml:space="preserve"> </w:t>
      </w:r>
      <w:r>
        <w:t>in the</w:t>
      </w:r>
      <w:r>
        <w:rPr>
          <w:spacing w:val="1"/>
        </w:rPr>
        <w:t xml:space="preserve"> </w:t>
      </w:r>
      <w:r>
        <w:t>record.</w:t>
      </w:r>
    </w:p>
    <w:p w14:paraId="75F1A266" w14:textId="77777777" w:rsidR="003620F5" w:rsidRDefault="003620F5">
      <w:pPr>
        <w:pStyle w:val="BodyText"/>
        <w:spacing w:before="10"/>
        <w:rPr>
          <w:b/>
          <w:sz w:val="20"/>
        </w:rPr>
      </w:pPr>
    </w:p>
    <w:p w14:paraId="75F1A267" w14:textId="77777777" w:rsidR="003620F5" w:rsidRDefault="003A5F03">
      <w:pPr>
        <w:pStyle w:val="BodyText"/>
        <w:spacing w:before="1" w:line="213" w:lineRule="auto"/>
        <w:ind w:left="952"/>
      </w:pPr>
      <w:r>
        <w:t>The</w:t>
      </w:r>
      <w:r>
        <w:rPr>
          <w:spacing w:val="28"/>
        </w:rPr>
        <w:t xml:space="preserve"> </w:t>
      </w:r>
      <w:r>
        <w:t>parent/legal</w:t>
      </w:r>
      <w:r>
        <w:rPr>
          <w:spacing w:val="-3"/>
        </w:rPr>
        <w:t xml:space="preserve"> </w:t>
      </w:r>
      <w:r>
        <w:t>representative</w:t>
      </w:r>
      <w:r>
        <w:rPr>
          <w:spacing w:val="-2"/>
        </w:rPr>
        <w:t xml:space="preserve"> </w:t>
      </w:r>
      <w:r>
        <w:t>of</w:t>
      </w:r>
      <w:r>
        <w:rPr>
          <w:spacing w:val="28"/>
        </w:rPr>
        <w:t xml:space="preserve"> </w:t>
      </w:r>
      <w:r>
        <w:t>a</w:t>
      </w:r>
      <w:r>
        <w:rPr>
          <w:spacing w:val="31"/>
        </w:rPr>
        <w:t xml:space="preserve"> </w:t>
      </w:r>
      <w:r>
        <w:t>person</w:t>
      </w:r>
      <w:r>
        <w:rPr>
          <w:spacing w:val="28"/>
        </w:rPr>
        <w:t xml:space="preserve"> </w:t>
      </w:r>
      <w:r>
        <w:t>receiving</w:t>
      </w:r>
      <w:r>
        <w:rPr>
          <w:spacing w:val="28"/>
        </w:rPr>
        <w:t xml:space="preserve"> </w:t>
      </w:r>
      <w:r>
        <w:t>service(s)</w:t>
      </w:r>
      <w:r>
        <w:rPr>
          <w:spacing w:val="29"/>
        </w:rPr>
        <w:t xml:space="preserve"> </w:t>
      </w:r>
      <w:r>
        <w:t>must</w:t>
      </w:r>
      <w:r>
        <w:rPr>
          <w:spacing w:val="30"/>
        </w:rPr>
        <w:t xml:space="preserve"> </w:t>
      </w:r>
      <w:r>
        <w:t>review</w:t>
      </w:r>
      <w:r>
        <w:rPr>
          <w:spacing w:val="27"/>
        </w:rPr>
        <w:t xml:space="preserve"> </w:t>
      </w:r>
      <w:r>
        <w:t>and</w:t>
      </w:r>
      <w:r>
        <w:rPr>
          <w:spacing w:val="31"/>
        </w:rPr>
        <w:t xml:space="preserve"> </w:t>
      </w:r>
      <w:r>
        <w:t>sign</w:t>
      </w:r>
      <w:r>
        <w:rPr>
          <w:spacing w:val="28"/>
        </w:rPr>
        <w:t xml:space="preserve"> </w:t>
      </w:r>
      <w:r>
        <w:t>the</w:t>
      </w:r>
      <w:r>
        <w:rPr>
          <w:spacing w:val="-64"/>
        </w:rPr>
        <w:t xml:space="preserve"> </w:t>
      </w:r>
      <w:r>
        <w:t>paperwork</w:t>
      </w:r>
      <w:r>
        <w:rPr>
          <w:spacing w:val="-1"/>
        </w:rPr>
        <w:t xml:space="preserve"> </w:t>
      </w:r>
      <w:r>
        <w:t>required</w:t>
      </w:r>
      <w:r>
        <w:rPr>
          <w:spacing w:val="8"/>
        </w:rPr>
        <w:t xml:space="preserve"> </w:t>
      </w:r>
      <w:r>
        <w:t>for</w:t>
      </w:r>
      <w:r>
        <w:rPr>
          <w:spacing w:val="9"/>
        </w:rPr>
        <w:t xml:space="preserve"> </w:t>
      </w:r>
      <w:r>
        <w:t>a</w:t>
      </w:r>
      <w:r>
        <w:rPr>
          <w:spacing w:val="6"/>
        </w:rPr>
        <w:t xml:space="preserve"> </w:t>
      </w:r>
      <w:r>
        <w:t>person</w:t>
      </w:r>
      <w:r>
        <w:rPr>
          <w:spacing w:val="10"/>
        </w:rPr>
        <w:t xml:space="preserve"> </w:t>
      </w:r>
      <w:r>
        <w:t>to</w:t>
      </w:r>
      <w:r>
        <w:rPr>
          <w:spacing w:val="8"/>
        </w:rPr>
        <w:t xml:space="preserve"> </w:t>
      </w:r>
      <w:r>
        <w:t>receive</w:t>
      </w:r>
      <w:r>
        <w:rPr>
          <w:spacing w:val="6"/>
        </w:rPr>
        <w:t xml:space="preserve"> </w:t>
      </w:r>
      <w:r>
        <w:t>services.</w:t>
      </w:r>
    </w:p>
    <w:p w14:paraId="75F1A268" w14:textId="77777777" w:rsidR="003620F5" w:rsidRDefault="003620F5">
      <w:pPr>
        <w:pStyle w:val="BodyText"/>
        <w:spacing w:before="2"/>
      </w:pPr>
    </w:p>
    <w:p w14:paraId="75F1A269" w14:textId="77777777" w:rsidR="003620F5" w:rsidRDefault="003A5F03">
      <w:pPr>
        <w:pStyle w:val="BodyText"/>
        <w:tabs>
          <w:tab w:val="left" w:pos="2303"/>
          <w:tab w:val="left" w:pos="4641"/>
          <w:tab w:val="left" w:pos="7883"/>
        </w:tabs>
        <w:ind w:left="952" w:right="1060"/>
      </w:pPr>
      <w:r>
        <w:t>Should</w:t>
      </w:r>
      <w:r>
        <w:rPr>
          <w:spacing w:val="1"/>
        </w:rPr>
        <w:t xml:space="preserve"> </w:t>
      </w:r>
      <w:r>
        <w:t>the person’s parent/legal representative choose</w:t>
      </w:r>
      <w:r>
        <w:rPr>
          <w:spacing w:val="1"/>
        </w:rPr>
        <w:t xml:space="preserve"> </w:t>
      </w:r>
      <w:r>
        <w:t>to</w:t>
      </w:r>
      <w:r>
        <w:rPr>
          <w:spacing w:val="1"/>
        </w:rPr>
        <w:t xml:space="preserve"> </w:t>
      </w:r>
      <w:r>
        <w:t>delegate</w:t>
      </w:r>
      <w:r>
        <w:rPr>
          <w:spacing w:val="1"/>
        </w:rPr>
        <w:t xml:space="preserve"> </w:t>
      </w:r>
      <w:r>
        <w:t>his/her responsibility</w:t>
      </w:r>
      <w:r>
        <w:rPr>
          <w:spacing w:val="1"/>
        </w:rPr>
        <w:t xml:space="preserve"> </w:t>
      </w:r>
      <w:r>
        <w:t>and</w:t>
      </w:r>
      <w:r>
        <w:rPr>
          <w:spacing w:val="35"/>
        </w:rPr>
        <w:t xml:space="preserve"> </w:t>
      </w:r>
      <w:r>
        <w:t>signatory</w:t>
      </w:r>
      <w:r>
        <w:rPr>
          <w:spacing w:val="-1"/>
        </w:rPr>
        <w:t xml:space="preserve"> </w:t>
      </w:r>
      <w:r>
        <w:t>authority</w:t>
      </w:r>
      <w:r>
        <w:rPr>
          <w:spacing w:val="8"/>
        </w:rPr>
        <w:t xml:space="preserve"> </w:t>
      </w:r>
      <w:r>
        <w:t>to</w:t>
      </w:r>
      <w:r>
        <w:rPr>
          <w:spacing w:val="12"/>
        </w:rPr>
        <w:t xml:space="preserve"> </w:t>
      </w:r>
      <w:r>
        <w:t>another</w:t>
      </w:r>
      <w:r>
        <w:rPr>
          <w:spacing w:val="11"/>
        </w:rPr>
        <w:t xml:space="preserve"> </w:t>
      </w:r>
      <w:r>
        <w:t>individual</w:t>
      </w:r>
      <w:r>
        <w:rPr>
          <w:spacing w:val="10"/>
        </w:rPr>
        <w:t xml:space="preserve"> </w:t>
      </w:r>
      <w:r>
        <w:t>for</w:t>
      </w:r>
      <w:r>
        <w:rPr>
          <w:spacing w:val="10"/>
        </w:rPr>
        <w:t xml:space="preserve"> </w:t>
      </w:r>
      <w:r>
        <w:t>the</w:t>
      </w:r>
      <w:r>
        <w:rPr>
          <w:spacing w:val="11"/>
        </w:rPr>
        <w:t xml:space="preserve"> </w:t>
      </w:r>
      <w:r>
        <w:t>completion</w:t>
      </w:r>
      <w:r>
        <w:rPr>
          <w:spacing w:val="12"/>
        </w:rPr>
        <w:t xml:space="preserve"> </w:t>
      </w:r>
      <w:r>
        <w:t>of</w:t>
      </w:r>
      <w:r>
        <w:rPr>
          <w:spacing w:val="-1"/>
        </w:rPr>
        <w:t xml:space="preserve"> </w:t>
      </w:r>
      <w:r>
        <w:t>daily</w:t>
      </w:r>
      <w:r>
        <w:rPr>
          <w:spacing w:val="2"/>
        </w:rPr>
        <w:t xml:space="preserve"> </w:t>
      </w:r>
      <w:r>
        <w:t>paperwork</w:t>
      </w:r>
      <w:r>
        <w:rPr>
          <w:spacing w:val="1"/>
        </w:rPr>
        <w:t xml:space="preserve"> </w:t>
      </w:r>
      <w:r>
        <w:t>(including delegating signature authority to</w:t>
      </w:r>
      <w:r>
        <w:rPr>
          <w:spacing w:val="1"/>
        </w:rPr>
        <w:t xml:space="preserve"> </w:t>
      </w:r>
      <w:r>
        <w:t>the</w:t>
      </w:r>
      <w:r>
        <w:rPr>
          <w:spacing w:val="66"/>
        </w:rPr>
        <w:t xml:space="preserve"> </w:t>
      </w:r>
      <w:r>
        <w:t>person</w:t>
      </w:r>
      <w:r>
        <w:rPr>
          <w:spacing w:val="67"/>
        </w:rPr>
        <w:t xml:space="preserve"> </w:t>
      </w:r>
      <w:r>
        <w:t>being</w:t>
      </w:r>
      <w:r>
        <w:rPr>
          <w:spacing w:val="67"/>
        </w:rPr>
        <w:t xml:space="preserve"> </w:t>
      </w:r>
      <w:r>
        <w:t>served),</w:t>
      </w:r>
      <w:r>
        <w:rPr>
          <w:spacing w:val="66"/>
        </w:rPr>
        <w:t xml:space="preserve"> </w:t>
      </w:r>
      <w:r>
        <w:t>DMH</w:t>
      </w:r>
      <w:r>
        <w:rPr>
          <w:spacing w:val="67"/>
        </w:rPr>
        <w:t xml:space="preserve"> </w:t>
      </w:r>
      <w:r>
        <w:t>will</w:t>
      </w:r>
      <w:r>
        <w:rPr>
          <w:spacing w:val="67"/>
        </w:rPr>
        <w:t xml:space="preserve"> </w:t>
      </w:r>
      <w:r>
        <w:t>accept</w:t>
      </w:r>
      <w:r>
        <w:rPr>
          <w:spacing w:val="1"/>
        </w:rPr>
        <w:t xml:space="preserve"> </w:t>
      </w:r>
      <w:r>
        <w:t>the</w:t>
      </w:r>
      <w:r>
        <w:rPr>
          <w:spacing w:val="44"/>
        </w:rPr>
        <w:t xml:space="preserve"> </w:t>
      </w:r>
      <w:r>
        <w:t>signature</w:t>
      </w:r>
      <w:r>
        <w:rPr>
          <w:spacing w:val="44"/>
        </w:rPr>
        <w:t xml:space="preserve"> </w:t>
      </w:r>
      <w:r>
        <w:t>of</w:t>
      </w:r>
      <w:r>
        <w:rPr>
          <w:spacing w:val="48"/>
        </w:rPr>
        <w:t xml:space="preserve"> </w:t>
      </w:r>
      <w:r>
        <w:t>that</w:t>
      </w:r>
      <w:r>
        <w:rPr>
          <w:spacing w:val="48"/>
        </w:rPr>
        <w:t xml:space="preserve"> </w:t>
      </w:r>
      <w:r>
        <w:t>individual.</w:t>
      </w:r>
      <w:r>
        <w:tab/>
        <w:t>The</w:t>
      </w:r>
      <w:r>
        <w:rPr>
          <w:spacing w:val="1"/>
        </w:rPr>
        <w:t xml:space="preserve"> </w:t>
      </w:r>
      <w:r>
        <w:t>parent/legal representative must</w:t>
      </w:r>
      <w:r>
        <w:rPr>
          <w:spacing w:val="1"/>
        </w:rPr>
        <w:t xml:space="preserve"> </w:t>
      </w:r>
      <w:r>
        <w:t>provide</w:t>
      </w:r>
      <w:r>
        <w:rPr>
          <w:spacing w:val="1"/>
        </w:rPr>
        <w:t xml:space="preserve"> </w:t>
      </w:r>
      <w:r>
        <w:rPr>
          <w:b/>
        </w:rPr>
        <w:t>written</w:t>
      </w:r>
      <w:r>
        <w:rPr>
          <w:b/>
          <w:spacing w:val="1"/>
        </w:rPr>
        <w:t xml:space="preserve"> </w:t>
      </w:r>
      <w:r>
        <w:rPr>
          <w:b/>
        </w:rPr>
        <w:t>documentation</w:t>
      </w:r>
      <w:r>
        <w:rPr>
          <w:b/>
          <w:spacing w:val="1"/>
        </w:rPr>
        <w:t xml:space="preserve"> </w:t>
      </w:r>
      <w:r>
        <w:t>of</w:t>
      </w:r>
      <w:r>
        <w:rPr>
          <w:spacing w:val="1"/>
        </w:rPr>
        <w:t xml:space="preserve"> </w:t>
      </w:r>
      <w:r>
        <w:t>such</w:t>
      </w:r>
      <w:r>
        <w:rPr>
          <w:spacing w:val="1"/>
        </w:rPr>
        <w:t xml:space="preserve"> </w:t>
      </w:r>
      <w:r>
        <w:t>delegation</w:t>
      </w:r>
      <w:r>
        <w:rPr>
          <w:spacing w:val="1"/>
        </w:rPr>
        <w:t xml:space="preserve"> </w:t>
      </w:r>
      <w:r>
        <w:t>and</w:t>
      </w:r>
      <w:r>
        <w:rPr>
          <w:spacing w:val="1"/>
        </w:rPr>
        <w:t xml:space="preserve"> </w:t>
      </w:r>
      <w:r>
        <w:t>to whom</w:t>
      </w:r>
      <w:r>
        <w:rPr>
          <w:spacing w:val="66"/>
        </w:rPr>
        <w:t xml:space="preserve"> </w:t>
      </w:r>
      <w:r>
        <w:t>the</w:t>
      </w:r>
      <w:r>
        <w:rPr>
          <w:spacing w:val="67"/>
        </w:rPr>
        <w:t xml:space="preserve"> </w:t>
      </w:r>
      <w:r>
        <w:t>signatory authority</w:t>
      </w:r>
      <w:r>
        <w:rPr>
          <w:spacing w:val="67"/>
        </w:rPr>
        <w:t xml:space="preserve"> </w:t>
      </w:r>
      <w:r>
        <w:t>is being</w:t>
      </w:r>
      <w:r>
        <w:rPr>
          <w:spacing w:val="1"/>
        </w:rPr>
        <w:t xml:space="preserve"> </w:t>
      </w:r>
      <w:r>
        <w:t>delegated.</w:t>
      </w:r>
      <w:r>
        <w:tab/>
        <w:t>This</w:t>
      </w:r>
      <w:r>
        <w:rPr>
          <w:spacing w:val="42"/>
        </w:rPr>
        <w:t xml:space="preserve"> </w:t>
      </w:r>
      <w:r>
        <w:t>must</w:t>
      </w:r>
      <w:r>
        <w:rPr>
          <w:spacing w:val="39"/>
        </w:rPr>
        <w:t xml:space="preserve"> </w:t>
      </w:r>
      <w:r>
        <w:t>be</w:t>
      </w:r>
      <w:r>
        <w:rPr>
          <w:spacing w:val="39"/>
        </w:rPr>
        <w:t xml:space="preserve"> </w:t>
      </w:r>
      <w:r>
        <w:t>maintained</w:t>
      </w:r>
      <w:r>
        <w:rPr>
          <w:spacing w:val="39"/>
        </w:rPr>
        <w:t xml:space="preserve"> </w:t>
      </w:r>
      <w:r>
        <w:t>in</w:t>
      </w:r>
      <w:r>
        <w:rPr>
          <w:spacing w:val="40"/>
        </w:rPr>
        <w:t xml:space="preserve"> </w:t>
      </w:r>
      <w:r>
        <w:t>the</w:t>
      </w:r>
      <w:r>
        <w:rPr>
          <w:spacing w:val="39"/>
        </w:rPr>
        <w:t xml:space="preserve"> </w:t>
      </w:r>
      <w:r>
        <w:t>person’s</w:t>
      </w:r>
      <w:r>
        <w:rPr>
          <w:spacing w:val="38"/>
        </w:rPr>
        <w:t xml:space="preserve"> </w:t>
      </w:r>
      <w:r>
        <w:t>record.</w:t>
      </w:r>
      <w:r>
        <w:tab/>
        <w:t>Daily</w:t>
      </w:r>
      <w:r>
        <w:rPr>
          <w:spacing w:val="1"/>
        </w:rPr>
        <w:t xml:space="preserve"> </w:t>
      </w:r>
      <w:r>
        <w:t>signature</w:t>
      </w:r>
      <w:r>
        <w:rPr>
          <w:spacing w:val="1"/>
        </w:rPr>
        <w:t xml:space="preserve"> </w:t>
      </w:r>
      <w:r>
        <w:t>authority</w:t>
      </w:r>
      <w:r>
        <w:rPr>
          <w:spacing w:val="1"/>
        </w:rPr>
        <w:t xml:space="preserve"> </w:t>
      </w:r>
      <w:r>
        <w:t>cannot</w:t>
      </w:r>
      <w:r>
        <w:rPr>
          <w:spacing w:val="38"/>
        </w:rPr>
        <w:t xml:space="preserve"> </w:t>
      </w:r>
      <w:r>
        <w:t>be</w:t>
      </w:r>
      <w:r>
        <w:rPr>
          <w:spacing w:val="-4"/>
        </w:rPr>
        <w:t xml:space="preserve"> </w:t>
      </w:r>
      <w:r>
        <w:t>delegated</w:t>
      </w:r>
      <w:r>
        <w:rPr>
          <w:spacing w:val="2"/>
        </w:rPr>
        <w:t xml:space="preserve"> </w:t>
      </w:r>
      <w:r>
        <w:t>to</w:t>
      </w:r>
      <w:r>
        <w:rPr>
          <w:spacing w:val="2"/>
        </w:rPr>
        <w:t xml:space="preserve"> </w:t>
      </w:r>
      <w:r>
        <w:t>the service</w:t>
      </w:r>
      <w:r>
        <w:rPr>
          <w:spacing w:val="3"/>
        </w:rPr>
        <w:t xml:space="preserve"> </w:t>
      </w:r>
      <w:r>
        <w:t>provider.</w:t>
      </w:r>
      <w:r>
        <w:rPr>
          <w:spacing w:val="-1"/>
        </w:rPr>
        <w:t xml:space="preserve"> </w:t>
      </w:r>
      <w:r>
        <w:t>However,</w:t>
      </w:r>
      <w:r>
        <w:rPr>
          <w:spacing w:val="21"/>
        </w:rPr>
        <w:t xml:space="preserve"> </w:t>
      </w:r>
      <w:r>
        <w:t>the</w:t>
      </w:r>
      <w:r>
        <w:rPr>
          <w:spacing w:val="18"/>
        </w:rPr>
        <w:t xml:space="preserve"> </w:t>
      </w:r>
      <w:r>
        <w:t>parent/legal</w:t>
      </w:r>
      <w:r>
        <w:rPr>
          <w:spacing w:val="-3"/>
        </w:rPr>
        <w:t xml:space="preserve"> </w:t>
      </w:r>
      <w:r>
        <w:t>representative</w:t>
      </w:r>
      <w:r>
        <w:rPr>
          <w:spacing w:val="-4"/>
        </w:rPr>
        <w:t xml:space="preserve"> </w:t>
      </w:r>
      <w:r>
        <w:t>must</w:t>
      </w:r>
      <w:r>
        <w:rPr>
          <w:spacing w:val="-64"/>
        </w:rPr>
        <w:t xml:space="preserve"> </w:t>
      </w:r>
      <w:r>
        <w:t>continue</w:t>
      </w:r>
      <w:r>
        <w:rPr>
          <w:spacing w:val="19"/>
        </w:rPr>
        <w:t xml:space="preserve"> </w:t>
      </w:r>
      <w:r>
        <w:t>to</w:t>
      </w:r>
      <w:r>
        <w:rPr>
          <w:spacing w:val="21"/>
        </w:rPr>
        <w:t xml:space="preserve"> </w:t>
      </w:r>
      <w:r>
        <w:t>sign</w:t>
      </w:r>
      <w:r>
        <w:rPr>
          <w:spacing w:val="-3"/>
        </w:rPr>
        <w:t xml:space="preserve"> </w:t>
      </w:r>
      <w:r>
        <w:t>annual</w:t>
      </w:r>
      <w:r>
        <w:rPr>
          <w:spacing w:val="-3"/>
        </w:rPr>
        <w:t xml:space="preserve"> </w:t>
      </w:r>
      <w:r>
        <w:t>paperwork,</w:t>
      </w:r>
      <w:r>
        <w:rPr>
          <w:spacing w:val="-5"/>
        </w:rPr>
        <w:t xml:space="preserve"> </w:t>
      </w:r>
      <w:r>
        <w:t>such</w:t>
      </w:r>
      <w:r>
        <w:rPr>
          <w:spacing w:val="-3"/>
        </w:rPr>
        <w:t xml:space="preserve"> </w:t>
      </w:r>
      <w:r>
        <w:t>as</w:t>
      </w:r>
      <w:r>
        <w:rPr>
          <w:spacing w:val="-5"/>
        </w:rPr>
        <w:t xml:space="preserve"> </w:t>
      </w:r>
      <w:r>
        <w:t>the</w:t>
      </w:r>
      <w:r>
        <w:rPr>
          <w:spacing w:val="-4"/>
        </w:rPr>
        <w:t xml:space="preserve"> </w:t>
      </w:r>
      <w:r>
        <w:t>Consent</w:t>
      </w:r>
      <w:r>
        <w:rPr>
          <w:spacing w:val="-4"/>
        </w:rPr>
        <w:t xml:space="preserve"> </w:t>
      </w:r>
      <w:r>
        <w:t>for</w:t>
      </w:r>
      <w:r>
        <w:rPr>
          <w:spacing w:val="-4"/>
        </w:rPr>
        <w:t xml:space="preserve"> </w:t>
      </w:r>
      <w:r>
        <w:t>Services</w:t>
      </w:r>
      <w:r>
        <w:rPr>
          <w:spacing w:val="-4"/>
        </w:rPr>
        <w:t xml:space="preserve"> </w:t>
      </w:r>
      <w:r>
        <w:t>and</w:t>
      </w:r>
      <w:r>
        <w:rPr>
          <w:spacing w:val="-2"/>
        </w:rPr>
        <w:t xml:space="preserve"> </w:t>
      </w:r>
      <w:r>
        <w:t>Individual</w:t>
      </w:r>
      <w:r>
        <w:rPr>
          <w:spacing w:val="-3"/>
        </w:rPr>
        <w:t xml:space="preserve"> </w:t>
      </w:r>
      <w:r>
        <w:t>Service</w:t>
      </w:r>
      <w:r>
        <w:rPr>
          <w:spacing w:val="-63"/>
        </w:rPr>
        <w:t xml:space="preserve"> </w:t>
      </w:r>
      <w:r>
        <w:t>Plan.</w:t>
      </w:r>
    </w:p>
    <w:p w14:paraId="75F1A26A" w14:textId="77777777" w:rsidR="003620F5" w:rsidRDefault="003620F5">
      <w:pPr>
        <w:pStyle w:val="BodyText"/>
        <w:rPr>
          <w:sz w:val="27"/>
        </w:rPr>
      </w:pPr>
    </w:p>
    <w:p w14:paraId="75F1A26B" w14:textId="77777777" w:rsidR="003620F5" w:rsidRDefault="003A5F03">
      <w:pPr>
        <w:pStyle w:val="Heading3"/>
        <w:ind w:left="912"/>
      </w:pPr>
      <w:r>
        <w:t>Signature</w:t>
      </w:r>
      <w:r>
        <w:rPr>
          <w:spacing w:val="-5"/>
        </w:rPr>
        <w:t xml:space="preserve"> </w:t>
      </w:r>
      <w:r>
        <w:t>of</w:t>
      </w:r>
      <w:r>
        <w:rPr>
          <w:spacing w:val="-4"/>
        </w:rPr>
        <w:t xml:space="preserve"> </w:t>
      </w:r>
      <w:r>
        <w:t>Witness/Credential</w:t>
      </w:r>
    </w:p>
    <w:p w14:paraId="75F1A26C" w14:textId="77777777" w:rsidR="003620F5" w:rsidRDefault="003620F5">
      <w:pPr>
        <w:pStyle w:val="BodyText"/>
        <w:spacing w:before="1"/>
        <w:rPr>
          <w:b/>
        </w:rPr>
      </w:pPr>
    </w:p>
    <w:p w14:paraId="75F1A26D" w14:textId="77777777" w:rsidR="003620F5" w:rsidRDefault="003A5F03">
      <w:pPr>
        <w:pStyle w:val="BodyText"/>
        <w:ind w:left="911" w:right="1164"/>
      </w:pPr>
      <w:r>
        <w:t>In the case of some DMH documentation, a witness must sign to verify that the signature(s)</w:t>
      </w:r>
      <w:r>
        <w:rPr>
          <w:spacing w:val="-64"/>
        </w:rPr>
        <w:t xml:space="preserve"> </w:t>
      </w:r>
      <w:r>
        <w:t>are valid, particularly if a person is signing in lieu of the person receiving services.</w:t>
      </w:r>
      <w:r>
        <w:rPr>
          <w:spacing w:val="1"/>
        </w:rPr>
        <w:t xml:space="preserve"> </w:t>
      </w:r>
      <w:r>
        <w:t>Forms</w:t>
      </w:r>
      <w:r>
        <w:rPr>
          <w:spacing w:val="1"/>
        </w:rPr>
        <w:t xml:space="preserve"> </w:t>
      </w:r>
      <w:r>
        <w:t>requiring the signature of a witness will have a signature line provided for the witness. This</w:t>
      </w:r>
      <w:r>
        <w:rPr>
          <w:spacing w:val="1"/>
        </w:rPr>
        <w:t xml:space="preserve"> </w:t>
      </w:r>
      <w:r>
        <w:t>requirement</w:t>
      </w:r>
      <w:r>
        <w:rPr>
          <w:spacing w:val="-3"/>
        </w:rPr>
        <w:t xml:space="preserve"> </w:t>
      </w:r>
      <w:r>
        <w:t>will</w:t>
      </w:r>
      <w:r>
        <w:rPr>
          <w:spacing w:val="-2"/>
        </w:rPr>
        <w:t xml:space="preserve"> </w:t>
      </w:r>
      <w:r>
        <w:t>be</w:t>
      </w:r>
      <w:r>
        <w:rPr>
          <w:spacing w:val="1"/>
        </w:rPr>
        <w:t xml:space="preserve"> </w:t>
      </w:r>
      <w:r>
        <w:t>reflected</w:t>
      </w:r>
      <w:r>
        <w:rPr>
          <w:spacing w:val="-2"/>
        </w:rPr>
        <w:t xml:space="preserve"> </w:t>
      </w:r>
      <w:r>
        <w:t>in the</w:t>
      </w:r>
      <w:r>
        <w:rPr>
          <w:spacing w:val="-1"/>
        </w:rPr>
        <w:t xml:space="preserve"> </w:t>
      </w:r>
      <w:r>
        <w:t>guidance</w:t>
      </w:r>
      <w:r>
        <w:rPr>
          <w:spacing w:val="-2"/>
        </w:rPr>
        <w:t xml:space="preserve"> </w:t>
      </w:r>
      <w:r>
        <w:t>for</w:t>
      </w:r>
      <w:r>
        <w:rPr>
          <w:spacing w:val="-1"/>
        </w:rPr>
        <w:t xml:space="preserve"> </w:t>
      </w:r>
      <w:r>
        <w:t>that</w:t>
      </w:r>
      <w:r>
        <w:rPr>
          <w:spacing w:val="-3"/>
        </w:rPr>
        <w:t xml:space="preserve"> </w:t>
      </w:r>
      <w:proofErr w:type="gramStart"/>
      <w:r>
        <w:t>particular</w:t>
      </w:r>
      <w:r>
        <w:rPr>
          <w:spacing w:val="-2"/>
        </w:rPr>
        <w:t xml:space="preserve"> </w:t>
      </w:r>
      <w:r>
        <w:t>form</w:t>
      </w:r>
      <w:proofErr w:type="gramEnd"/>
      <w:r>
        <w:t>.</w:t>
      </w:r>
    </w:p>
    <w:p w14:paraId="75F1A26E" w14:textId="77777777" w:rsidR="003620F5" w:rsidRDefault="003620F5">
      <w:pPr>
        <w:pStyle w:val="BodyText"/>
      </w:pPr>
    </w:p>
    <w:p w14:paraId="75F1A26F" w14:textId="77777777" w:rsidR="003620F5" w:rsidRDefault="003A5F03">
      <w:pPr>
        <w:pStyle w:val="BodyText"/>
        <w:ind w:left="911" w:right="1068"/>
      </w:pPr>
      <w:r>
        <w:t>If a person signs with a mark or an “X,” the signature of a witness is required.</w:t>
      </w:r>
      <w:r>
        <w:rPr>
          <w:spacing w:val="1"/>
        </w:rPr>
        <w:t xml:space="preserve"> </w:t>
      </w:r>
      <w:r>
        <w:t>If the form</w:t>
      </w:r>
      <w:r>
        <w:rPr>
          <w:spacing w:val="-64"/>
        </w:rPr>
        <w:t xml:space="preserve"> </w:t>
      </w:r>
      <w:r>
        <w:t>does</w:t>
      </w:r>
      <w:r>
        <w:rPr>
          <w:spacing w:val="-3"/>
        </w:rPr>
        <w:t xml:space="preserve"> </w:t>
      </w:r>
      <w:r>
        <w:t>not</w:t>
      </w:r>
      <w:r>
        <w:rPr>
          <w:spacing w:val="-3"/>
        </w:rPr>
        <w:t xml:space="preserve"> </w:t>
      </w:r>
      <w:r>
        <w:t>include a line</w:t>
      </w:r>
      <w:r>
        <w:rPr>
          <w:spacing w:val="-2"/>
        </w:rPr>
        <w:t xml:space="preserve"> </w:t>
      </w:r>
      <w:r>
        <w:t>for</w:t>
      </w:r>
      <w:r>
        <w:rPr>
          <w:spacing w:val="-2"/>
        </w:rPr>
        <w:t xml:space="preserve"> </w:t>
      </w:r>
      <w:r>
        <w:t>a witness,</w:t>
      </w:r>
      <w:r>
        <w:rPr>
          <w:spacing w:val="1"/>
        </w:rPr>
        <w:t xml:space="preserve"> </w:t>
      </w:r>
      <w:r>
        <w:t>the witness</w:t>
      </w:r>
      <w:r>
        <w:rPr>
          <w:spacing w:val="-1"/>
        </w:rPr>
        <w:t xml:space="preserve"> </w:t>
      </w:r>
      <w:r>
        <w:t>will</w:t>
      </w:r>
      <w:r>
        <w:rPr>
          <w:spacing w:val="-1"/>
        </w:rPr>
        <w:t xml:space="preserve"> </w:t>
      </w:r>
      <w:r>
        <w:t>sign next</w:t>
      </w:r>
      <w:r>
        <w:rPr>
          <w:spacing w:val="-3"/>
        </w:rPr>
        <w:t xml:space="preserve"> </w:t>
      </w:r>
      <w:r>
        <w:t>to</w:t>
      </w:r>
      <w:r>
        <w:rPr>
          <w:spacing w:val="-2"/>
        </w:rPr>
        <w:t xml:space="preserve"> </w:t>
      </w:r>
      <w:r>
        <w:t>the</w:t>
      </w:r>
      <w:r>
        <w:rPr>
          <w:spacing w:val="-2"/>
        </w:rPr>
        <w:t xml:space="preserve"> </w:t>
      </w:r>
      <w:r>
        <w:t>mark or</w:t>
      </w:r>
      <w:r>
        <w:rPr>
          <w:spacing w:val="-2"/>
        </w:rPr>
        <w:t xml:space="preserve"> </w:t>
      </w:r>
      <w:r>
        <w:t>“X.”</w:t>
      </w:r>
    </w:p>
    <w:p w14:paraId="75F1A270" w14:textId="77777777" w:rsidR="003620F5" w:rsidRDefault="003620F5">
      <w:pPr>
        <w:pStyle w:val="BodyText"/>
      </w:pPr>
    </w:p>
    <w:p w14:paraId="75F1A271" w14:textId="77777777" w:rsidR="003620F5" w:rsidRDefault="003A5F03">
      <w:pPr>
        <w:pStyle w:val="BodyText"/>
        <w:spacing w:before="1"/>
        <w:ind w:left="911" w:right="2071"/>
      </w:pPr>
      <w:r>
        <w:t>If the witness is an employee of the facility or program, he/she must include his/her</w:t>
      </w:r>
      <w:r>
        <w:rPr>
          <w:spacing w:val="-64"/>
        </w:rPr>
        <w:t xml:space="preserve"> </w:t>
      </w:r>
      <w:r>
        <w:t>credentials</w:t>
      </w:r>
      <w:r>
        <w:rPr>
          <w:spacing w:val="-1"/>
        </w:rPr>
        <w:t xml:space="preserve"> </w:t>
      </w:r>
      <w:r>
        <w:t>or</w:t>
      </w:r>
      <w:r>
        <w:rPr>
          <w:spacing w:val="-1"/>
        </w:rPr>
        <w:t xml:space="preserve"> </w:t>
      </w:r>
      <w:r>
        <w:t>position.</w:t>
      </w:r>
    </w:p>
    <w:p w14:paraId="75F1A272" w14:textId="77777777" w:rsidR="003620F5" w:rsidRDefault="003620F5">
      <w:pPr>
        <w:pStyle w:val="BodyText"/>
        <w:spacing w:before="9"/>
        <w:rPr>
          <w:sz w:val="23"/>
        </w:rPr>
      </w:pPr>
    </w:p>
    <w:p w14:paraId="75F1A273" w14:textId="77777777" w:rsidR="003620F5" w:rsidRDefault="003A5F03">
      <w:pPr>
        <w:pStyle w:val="Heading3"/>
        <w:spacing w:before="1"/>
        <w:ind w:left="912"/>
      </w:pPr>
      <w:r>
        <w:t>Billing</w:t>
      </w:r>
    </w:p>
    <w:p w14:paraId="75F1A274" w14:textId="77777777" w:rsidR="003620F5" w:rsidRDefault="003620F5">
      <w:pPr>
        <w:pStyle w:val="BodyText"/>
        <w:spacing w:before="1"/>
        <w:rPr>
          <w:b/>
        </w:rPr>
      </w:pPr>
    </w:p>
    <w:p w14:paraId="75F1A275" w14:textId="77777777" w:rsidR="003620F5" w:rsidRDefault="003A5F03">
      <w:pPr>
        <w:pStyle w:val="BodyText"/>
        <w:ind w:left="911" w:right="977"/>
      </w:pPr>
      <w:r>
        <w:t>All questions concerning billing should reference the funding source. Questions concerning</w:t>
      </w:r>
      <w:r>
        <w:rPr>
          <w:spacing w:val="1"/>
        </w:rPr>
        <w:t xml:space="preserve"> </w:t>
      </w:r>
      <w:r>
        <w:t>Medicaid billing should reference the Medicaid Guidelines issued by the Division of Medicaid,</w:t>
      </w:r>
      <w:r>
        <w:rPr>
          <w:spacing w:val="-64"/>
        </w:rPr>
        <w:t xml:space="preserve"> </w:t>
      </w:r>
      <w:r>
        <w:t>Office of</w:t>
      </w:r>
      <w:r>
        <w:rPr>
          <w:spacing w:val="1"/>
        </w:rPr>
        <w:t xml:space="preserve"> </w:t>
      </w:r>
      <w:r>
        <w:t>the</w:t>
      </w:r>
      <w:r>
        <w:rPr>
          <w:spacing w:val="1"/>
        </w:rPr>
        <w:t xml:space="preserve"> </w:t>
      </w:r>
      <w:r>
        <w:t>Governor.</w:t>
      </w:r>
    </w:p>
    <w:p w14:paraId="75F1A276" w14:textId="77777777" w:rsidR="003620F5" w:rsidRDefault="003620F5">
      <w:pPr>
        <w:sectPr w:rsidR="003620F5">
          <w:pgSz w:w="12240" w:h="15840"/>
          <w:pgMar w:top="580" w:right="220" w:bottom="420" w:left="240" w:header="0" w:footer="235" w:gutter="0"/>
          <w:cols w:space="720"/>
        </w:sectPr>
      </w:pPr>
    </w:p>
    <w:p w14:paraId="75F1A277" w14:textId="77777777" w:rsidR="003620F5" w:rsidRDefault="003620F5">
      <w:pPr>
        <w:pStyle w:val="BodyText"/>
        <w:rPr>
          <w:sz w:val="20"/>
        </w:rPr>
      </w:pPr>
    </w:p>
    <w:p w14:paraId="75F1A278" w14:textId="77777777" w:rsidR="003620F5" w:rsidRDefault="003620F5">
      <w:pPr>
        <w:pStyle w:val="BodyText"/>
        <w:rPr>
          <w:sz w:val="20"/>
        </w:rPr>
      </w:pPr>
    </w:p>
    <w:p w14:paraId="75F1A279" w14:textId="77777777" w:rsidR="003620F5" w:rsidRDefault="003620F5">
      <w:pPr>
        <w:pStyle w:val="BodyText"/>
        <w:rPr>
          <w:sz w:val="20"/>
        </w:rPr>
      </w:pPr>
    </w:p>
    <w:p w14:paraId="75F1A27A" w14:textId="77777777" w:rsidR="003620F5" w:rsidRDefault="003A5F03">
      <w:pPr>
        <w:pStyle w:val="Heading1"/>
        <w:spacing w:before="238"/>
        <w:ind w:left="3259" w:right="2918" w:hanging="2"/>
        <w:jc w:val="center"/>
      </w:pPr>
      <w:bookmarkStart w:id="6" w:name="Section_B"/>
      <w:bookmarkStart w:id="7" w:name="2022_Title_Page_Section_B-Required_For_A"/>
      <w:bookmarkStart w:id="8" w:name="_bookmark1"/>
      <w:bookmarkEnd w:id="6"/>
      <w:bookmarkEnd w:id="7"/>
      <w:bookmarkEnd w:id="8"/>
      <w:r>
        <w:t>Section B</w:t>
      </w:r>
      <w:r>
        <w:rPr>
          <w:spacing w:val="1"/>
        </w:rPr>
        <w:t xml:space="preserve"> </w:t>
      </w:r>
      <w:r>
        <w:t xml:space="preserve">Required </w:t>
      </w:r>
      <w:proofErr w:type="gramStart"/>
      <w:r>
        <w:t>For</w:t>
      </w:r>
      <w:proofErr w:type="gramEnd"/>
      <w:r>
        <w:t xml:space="preserve"> All</w:t>
      </w:r>
      <w:r>
        <w:rPr>
          <w:spacing w:val="-199"/>
        </w:rPr>
        <w:t xml:space="preserve"> </w:t>
      </w:r>
      <w:r>
        <w:t>Records</w:t>
      </w:r>
    </w:p>
    <w:p w14:paraId="75F1A27B" w14:textId="77777777" w:rsidR="003620F5" w:rsidRDefault="003620F5">
      <w:pPr>
        <w:pStyle w:val="BodyText"/>
        <w:rPr>
          <w:b/>
          <w:sz w:val="20"/>
        </w:rPr>
      </w:pPr>
    </w:p>
    <w:p w14:paraId="75F1A27C" w14:textId="77777777" w:rsidR="003620F5" w:rsidRDefault="003620F5">
      <w:pPr>
        <w:pStyle w:val="BodyText"/>
        <w:rPr>
          <w:b/>
          <w:sz w:val="20"/>
        </w:rPr>
      </w:pPr>
    </w:p>
    <w:p w14:paraId="75F1A27D" w14:textId="77777777" w:rsidR="003620F5" w:rsidRDefault="003620F5">
      <w:pPr>
        <w:pStyle w:val="BodyText"/>
        <w:rPr>
          <w:b/>
          <w:sz w:val="20"/>
        </w:rPr>
      </w:pPr>
    </w:p>
    <w:p w14:paraId="75F1A27E" w14:textId="77777777" w:rsidR="003620F5" w:rsidRDefault="003C0AA9">
      <w:pPr>
        <w:pStyle w:val="BodyText"/>
        <w:spacing w:before="8"/>
        <w:rPr>
          <w:b/>
          <w:sz w:val="22"/>
        </w:rPr>
      </w:pPr>
      <w:r>
        <w:pict w14:anchorId="75F1EE41">
          <v:shape id="docshape22" o:spid="_x0000_s3644" type="#_x0000_t202" style="position:absolute;margin-left:108.75pt;margin-top:14.65pt;width:6in;height:228.75pt;z-index:-15718912;mso-wrap-distance-left:0;mso-wrap-distance-right:0;mso-position-horizontal-relative:page" filled="f">
            <v:textbox inset="0,0,0,0">
              <w:txbxContent>
                <w:p w14:paraId="75F1F45F" w14:textId="77777777" w:rsidR="003620F5" w:rsidRDefault="003A5F03">
                  <w:pPr>
                    <w:spacing w:before="217" w:line="360" w:lineRule="auto"/>
                    <w:ind w:left="145" w:right="4368"/>
                    <w:rPr>
                      <w:sz w:val="32"/>
                    </w:rPr>
                  </w:pPr>
                  <w:r>
                    <w:rPr>
                      <w:sz w:val="32"/>
                    </w:rPr>
                    <w:t>Individual Profile-Face Sheet</w:t>
                  </w:r>
                  <w:r>
                    <w:rPr>
                      <w:spacing w:val="-86"/>
                      <w:sz w:val="32"/>
                    </w:rPr>
                    <w:t xml:space="preserve"> </w:t>
                  </w:r>
                  <w:r>
                    <w:rPr>
                      <w:sz w:val="32"/>
                    </w:rPr>
                    <w:t>Consent</w:t>
                  </w:r>
                  <w:r>
                    <w:rPr>
                      <w:spacing w:val="-8"/>
                      <w:sz w:val="32"/>
                    </w:rPr>
                    <w:t xml:space="preserve"> </w:t>
                  </w:r>
                  <w:r>
                    <w:rPr>
                      <w:sz w:val="32"/>
                    </w:rPr>
                    <w:t>to</w:t>
                  </w:r>
                  <w:r>
                    <w:rPr>
                      <w:spacing w:val="-8"/>
                      <w:sz w:val="32"/>
                    </w:rPr>
                    <w:t xml:space="preserve"> </w:t>
                  </w:r>
                  <w:r>
                    <w:rPr>
                      <w:sz w:val="32"/>
                    </w:rPr>
                    <w:t>Receive</w:t>
                  </w:r>
                  <w:r>
                    <w:rPr>
                      <w:spacing w:val="-8"/>
                      <w:sz w:val="32"/>
                    </w:rPr>
                    <w:t xml:space="preserve"> </w:t>
                  </w:r>
                  <w:r>
                    <w:rPr>
                      <w:sz w:val="32"/>
                    </w:rPr>
                    <w:t>Services</w:t>
                  </w:r>
                </w:p>
                <w:p w14:paraId="75F1F460" w14:textId="77777777" w:rsidR="003620F5" w:rsidRDefault="003A5F03">
                  <w:pPr>
                    <w:spacing w:line="360" w:lineRule="auto"/>
                    <w:ind w:left="145" w:right="1402"/>
                    <w:rPr>
                      <w:sz w:val="32"/>
                    </w:rPr>
                  </w:pPr>
                  <w:r>
                    <w:rPr>
                      <w:sz w:val="32"/>
                    </w:rPr>
                    <w:t>Rights of Persons Receiving Services</w:t>
                  </w:r>
                  <w:r>
                    <w:rPr>
                      <w:spacing w:val="1"/>
                      <w:sz w:val="32"/>
                    </w:rPr>
                    <w:t xml:space="preserve"> </w:t>
                  </w:r>
                  <w:r>
                    <w:rPr>
                      <w:sz w:val="32"/>
                    </w:rPr>
                    <w:t>Acknowledgment of Grievance Procedure</w:t>
                  </w:r>
                  <w:r>
                    <w:rPr>
                      <w:spacing w:val="1"/>
                      <w:sz w:val="32"/>
                    </w:rPr>
                    <w:t xml:space="preserve"> </w:t>
                  </w:r>
                  <w:r>
                    <w:rPr>
                      <w:sz w:val="32"/>
                    </w:rPr>
                    <w:t>Consent to Release/Obtain Information</w:t>
                  </w:r>
                  <w:r>
                    <w:rPr>
                      <w:spacing w:val="1"/>
                      <w:sz w:val="32"/>
                    </w:rPr>
                    <w:t xml:space="preserve"> </w:t>
                  </w:r>
                  <w:r>
                    <w:rPr>
                      <w:sz w:val="32"/>
                    </w:rPr>
                    <w:t>Medication/Emergency</w:t>
                  </w:r>
                  <w:r>
                    <w:rPr>
                      <w:spacing w:val="-12"/>
                      <w:sz w:val="32"/>
                    </w:rPr>
                    <w:t xml:space="preserve"> </w:t>
                  </w:r>
                  <w:r>
                    <w:rPr>
                      <w:sz w:val="32"/>
                    </w:rPr>
                    <w:t>Contact</w:t>
                  </w:r>
                  <w:r>
                    <w:rPr>
                      <w:spacing w:val="-13"/>
                      <w:sz w:val="32"/>
                    </w:rPr>
                    <w:t xml:space="preserve"> </w:t>
                  </w:r>
                  <w:r>
                    <w:rPr>
                      <w:sz w:val="32"/>
                    </w:rPr>
                    <w:t>Information</w:t>
                  </w:r>
                </w:p>
                <w:p w14:paraId="75F1F461" w14:textId="77777777" w:rsidR="003620F5" w:rsidRDefault="003A5F03">
                  <w:pPr>
                    <w:spacing w:line="366" w:lineRule="exact"/>
                    <w:ind w:left="145"/>
                    <w:rPr>
                      <w:i/>
                      <w:sz w:val="32"/>
                    </w:rPr>
                  </w:pPr>
                  <w:r>
                    <w:rPr>
                      <w:sz w:val="32"/>
                    </w:rPr>
                    <w:t>Consent</w:t>
                  </w:r>
                  <w:r>
                    <w:rPr>
                      <w:spacing w:val="-5"/>
                      <w:sz w:val="32"/>
                    </w:rPr>
                    <w:t xml:space="preserve"> </w:t>
                  </w:r>
                  <w:r>
                    <w:rPr>
                      <w:sz w:val="32"/>
                    </w:rPr>
                    <w:t>to</w:t>
                  </w:r>
                  <w:r>
                    <w:rPr>
                      <w:spacing w:val="-4"/>
                      <w:sz w:val="32"/>
                    </w:rPr>
                    <w:t xml:space="preserve"> </w:t>
                  </w:r>
                  <w:r>
                    <w:rPr>
                      <w:sz w:val="32"/>
                    </w:rPr>
                    <w:t>Release</w:t>
                  </w:r>
                  <w:r>
                    <w:rPr>
                      <w:spacing w:val="-5"/>
                      <w:sz w:val="32"/>
                    </w:rPr>
                    <w:t xml:space="preserve"> </w:t>
                  </w:r>
                  <w:r>
                    <w:rPr>
                      <w:sz w:val="32"/>
                    </w:rPr>
                    <w:t>Information</w:t>
                  </w:r>
                  <w:r>
                    <w:rPr>
                      <w:spacing w:val="-1"/>
                      <w:sz w:val="32"/>
                    </w:rPr>
                    <w:t xml:space="preserve"> </w:t>
                  </w:r>
                  <w:r>
                    <w:rPr>
                      <w:sz w:val="32"/>
                    </w:rPr>
                    <w:t>Form</w:t>
                  </w:r>
                  <w:r>
                    <w:rPr>
                      <w:spacing w:val="-4"/>
                      <w:sz w:val="32"/>
                    </w:rPr>
                    <w:t xml:space="preserve"> </w:t>
                  </w:r>
                  <w:r>
                    <w:rPr>
                      <w:sz w:val="32"/>
                    </w:rPr>
                    <w:t>for</w:t>
                  </w:r>
                  <w:r>
                    <w:rPr>
                      <w:spacing w:val="-6"/>
                      <w:sz w:val="32"/>
                    </w:rPr>
                    <w:t xml:space="preserve"> </w:t>
                  </w:r>
                  <w:r>
                    <w:rPr>
                      <w:sz w:val="32"/>
                    </w:rPr>
                    <w:t>HIE</w:t>
                  </w:r>
                  <w:r>
                    <w:rPr>
                      <w:spacing w:val="2"/>
                      <w:sz w:val="32"/>
                    </w:rPr>
                    <w:t xml:space="preserve"> </w:t>
                  </w:r>
                  <w:r>
                    <w:rPr>
                      <w:i/>
                      <w:sz w:val="32"/>
                    </w:rPr>
                    <w:t>(only</w:t>
                  </w:r>
                  <w:r>
                    <w:rPr>
                      <w:i/>
                      <w:spacing w:val="-3"/>
                      <w:sz w:val="32"/>
                    </w:rPr>
                    <w:t xml:space="preserve"> </w:t>
                  </w:r>
                  <w:r>
                    <w:rPr>
                      <w:i/>
                      <w:sz w:val="32"/>
                    </w:rPr>
                    <w:t>for</w:t>
                  </w:r>
                </w:p>
                <w:p w14:paraId="75F1F462" w14:textId="77777777" w:rsidR="003620F5" w:rsidRDefault="003A5F03">
                  <w:pPr>
                    <w:spacing w:before="184"/>
                    <w:ind w:left="588"/>
                    <w:rPr>
                      <w:i/>
                      <w:sz w:val="32"/>
                    </w:rPr>
                  </w:pPr>
                  <w:r>
                    <w:rPr>
                      <w:i/>
                      <w:sz w:val="32"/>
                    </w:rPr>
                    <w:t>participating</w:t>
                  </w:r>
                  <w:r>
                    <w:rPr>
                      <w:i/>
                      <w:spacing w:val="-13"/>
                      <w:sz w:val="32"/>
                    </w:rPr>
                    <w:t xml:space="preserve"> </w:t>
                  </w:r>
                  <w:r>
                    <w:rPr>
                      <w:i/>
                      <w:sz w:val="32"/>
                    </w:rPr>
                    <w:t>DMH/C</w:t>
                  </w:r>
                  <w:r>
                    <w:rPr>
                      <w:i/>
                      <w:spacing w:val="-12"/>
                      <w:sz w:val="32"/>
                    </w:rPr>
                    <w:t xml:space="preserve"> </w:t>
                  </w:r>
                  <w:r>
                    <w:rPr>
                      <w:i/>
                      <w:sz w:val="32"/>
                    </w:rPr>
                    <w:t>providers)</w:t>
                  </w:r>
                </w:p>
              </w:txbxContent>
            </v:textbox>
            <w10:wrap type="topAndBottom" anchorx="page"/>
          </v:shape>
        </w:pict>
      </w:r>
    </w:p>
    <w:p w14:paraId="75F1A27F" w14:textId="77777777" w:rsidR="003620F5" w:rsidRDefault="003620F5">
      <w:pPr>
        <w:sectPr w:rsidR="003620F5">
          <w:pgSz w:w="12240" w:h="15840"/>
          <w:pgMar w:top="1500" w:right="220" w:bottom="420" w:left="240" w:header="0" w:footer="235" w:gutter="0"/>
          <w:cols w:space="720"/>
        </w:sectPr>
      </w:pPr>
    </w:p>
    <w:p w14:paraId="75F1A280" w14:textId="77777777" w:rsidR="003620F5" w:rsidRDefault="003C0AA9">
      <w:pPr>
        <w:pStyle w:val="BodyText"/>
        <w:ind w:left="933"/>
        <w:rPr>
          <w:sz w:val="20"/>
        </w:rPr>
      </w:pPr>
      <w:r>
        <w:lastRenderedPageBreak/>
        <w:pict w14:anchorId="75F1EE42">
          <v:shape id="docshape23" o:spid="_x0000_s3643" style="position:absolute;left:0;text-align:left;margin-left:33.95pt;margin-top:28.2pt;width:544.1pt;height:721.6pt;z-index:-43545088;mso-position-horizontal-relative:page;mso-position-vertical-relative:page" coordorigin="679,564" coordsize="10882,14432" o:spt="100" adj="0,,0" path="m11561,593r-29,l11532,14966r-10824,l708,593r-29,l679,14966r,29l708,14995r10824,l11561,14995r,-29l11561,593xm11561,564r-29,l708,564r-29,l679,593r29,l11532,593r29,l11561,564xe" fillcolor="black" stroked="f">
            <v:stroke joinstyle="round"/>
            <v:formulas/>
            <v:path arrowok="t" o:connecttype="segments"/>
            <w10:wrap anchorx="page" anchory="page"/>
          </v:shape>
        </w:pict>
      </w:r>
      <w:r>
        <w:rPr>
          <w:sz w:val="20"/>
        </w:rPr>
      </w:r>
      <w:r>
        <w:rPr>
          <w:sz w:val="20"/>
        </w:rPr>
        <w:pict w14:anchorId="75F1EE44">
          <v:shape id="docshape24" o:spid="_x0000_s3719" type="#_x0000_t202" style="width:490.6pt;height:36.25pt;mso-left-percent:-10001;mso-top-percent:-10001;mso-position-horizontal:absolute;mso-position-horizontal-relative:char;mso-position-vertical:absolute;mso-position-vertical-relative:line;mso-left-percent:-10001;mso-top-percent:-10001" filled="f" strokeweight="1.44pt">
            <v:textbox inset="0,0,0,0">
              <w:txbxContent>
                <w:p w14:paraId="75F1F463" w14:textId="77777777" w:rsidR="003620F5" w:rsidRDefault="003A5F03">
                  <w:pPr>
                    <w:spacing w:before="165"/>
                    <w:ind w:left="515"/>
                    <w:rPr>
                      <w:b/>
                      <w:sz w:val="32"/>
                    </w:rPr>
                  </w:pPr>
                  <w:bookmarkStart w:id="9" w:name="2022_Individual_Profile-Face_Sheet_Guida"/>
                  <w:bookmarkEnd w:id="9"/>
                  <w:r>
                    <w:rPr>
                      <w:b/>
                      <w:sz w:val="32"/>
                    </w:rPr>
                    <w:t>Individual</w:t>
                  </w:r>
                  <w:r>
                    <w:rPr>
                      <w:b/>
                      <w:spacing w:val="-6"/>
                      <w:sz w:val="32"/>
                    </w:rPr>
                    <w:t xml:space="preserve"> </w:t>
                  </w:r>
                  <w:r>
                    <w:rPr>
                      <w:b/>
                      <w:sz w:val="32"/>
                    </w:rPr>
                    <w:t>Profile/Face</w:t>
                  </w:r>
                  <w:r>
                    <w:rPr>
                      <w:b/>
                      <w:spacing w:val="-5"/>
                      <w:sz w:val="32"/>
                    </w:rPr>
                    <w:t xml:space="preserve"> </w:t>
                  </w:r>
                  <w:r>
                    <w:rPr>
                      <w:b/>
                      <w:sz w:val="32"/>
                    </w:rPr>
                    <w:t>Sheet</w:t>
                  </w:r>
                  <w:r>
                    <w:rPr>
                      <w:b/>
                      <w:spacing w:val="-2"/>
                      <w:sz w:val="32"/>
                    </w:rPr>
                    <w:t xml:space="preserve"> </w:t>
                  </w:r>
                  <w:r>
                    <w:rPr>
                      <w:b/>
                      <w:sz w:val="32"/>
                    </w:rPr>
                    <w:t>(Client</w:t>
                  </w:r>
                  <w:r>
                    <w:rPr>
                      <w:b/>
                      <w:spacing w:val="-6"/>
                      <w:sz w:val="32"/>
                    </w:rPr>
                    <w:t xml:space="preserve"> </w:t>
                  </w:r>
                  <w:r>
                    <w:rPr>
                      <w:b/>
                      <w:sz w:val="32"/>
                    </w:rPr>
                    <w:t>Entry</w:t>
                  </w:r>
                  <w:r>
                    <w:rPr>
                      <w:b/>
                      <w:spacing w:val="-2"/>
                      <w:sz w:val="32"/>
                    </w:rPr>
                    <w:t xml:space="preserve"> </w:t>
                  </w:r>
                  <w:r>
                    <w:rPr>
                      <w:b/>
                      <w:sz w:val="32"/>
                    </w:rPr>
                    <w:t>Form</w:t>
                  </w:r>
                  <w:r>
                    <w:rPr>
                      <w:b/>
                      <w:spacing w:val="-3"/>
                      <w:sz w:val="32"/>
                    </w:rPr>
                    <w:t xml:space="preserve"> </w:t>
                  </w:r>
                  <w:r>
                    <w:rPr>
                      <w:b/>
                      <w:sz w:val="32"/>
                    </w:rPr>
                    <w:t>for</w:t>
                  </w:r>
                  <w:r>
                    <w:rPr>
                      <w:b/>
                      <w:spacing w:val="-2"/>
                      <w:sz w:val="32"/>
                    </w:rPr>
                    <w:t xml:space="preserve"> </w:t>
                  </w:r>
                  <w:r>
                    <w:rPr>
                      <w:b/>
                      <w:sz w:val="32"/>
                    </w:rPr>
                    <w:t>WITS)</w:t>
                  </w:r>
                </w:p>
              </w:txbxContent>
            </v:textbox>
            <w10:anchorlock/>
          </v:shape>
        </w:pict>
      </w:r>
    </w:p>
    <w:p w14:paraId="75F1A281" w14:textId="77777777" w:rsidR="003620F5" w:rsidRDefault="003620F5">
      <w:pPr>
        <w:pStyle w:val="BodyText"/>
        <w:spacing w:before="6"/>
        <w:rPr>
          <w:b/>
          <w:sz w:val="9"/>
        </w:rPr>
      </w:pPr>
    </w:p>
    <w:p w14:paraId="75F1A282" w14:textId="77777777" w:rsidR="003620F5" w:rsidRDefault="003A5F03">
      <w:pPr>
        <w:pStyle w:val="Heading3"/>
        <w:spacing w:before="89"/>
        <w:ind w:left="768"/>
      </w:pPr>
      <w:r>
        <w:t>Purpose</w:t>
      </w:r>
    </w:p>
    <w:p w14:paraId="75F1A283" w14:textId="77777777" w:rsidR="003620F5" w:rsidRDefault="003A5F03">
      <w:pPr>
        <w:pStyle w:val="BodyText"/>
        <w:spacing w:before="1"/>
        <w:ind w:left="767" w:right="906"/>
      </w:pPr>
      <w:r>
        <w:t>The Individual Profile/Face Sheet (Client Entry Form for WITS) contains relevant data and/or</w:t>
      </w:r>
      <w:r>
        <w:rPr>
          <w:spacing w:val="1"/>
        </w:rPr>
        <w:t xml:space="preserve"> </w:t>
      </w:r>
      <w:r>
        <w:t>personal information necessary to readily identify the person receiving services. The data</w:t>
      </w:r>
      <w:r>
        <w:rPr>
          <w:spacing w:val="1"/>
        </w:rPr>
        <w:t xml:space="preserve"> </w:t>
      </w:r>
      <w:r>
        <w:t>elements on this form are required to be entered into the Web Infrastructure for Treatment</w:t>
      </w:r>
      <w:r>
        <w:rPr>
          <w:spacing w:val="1"/>
        </w:rPr>
        <w:t xml:space="preserve"> </w:t>
      </w:r>
      <w:r>
        <w:t>Services (WITS) or agency provider’s Electronic Health Record (EHR) system and should be</w:t>
      </w:r>
      <w:r>
        <w:rPr>
          <w:spacing w:val="1"/>
        </w:rPr>
        <w:t xml:space="preserve"> </w:t>
      </w:r>
      <w:r>
        <w:t>printed and updated as needed.</w:t>
      </w:r>
      <w:r>
        <w:rPr>
          <w:spacing w:val="1"/>
        </w:rPr>
        <w:t xml:space="preserve"> </w:t>
      </w:r>
      <w:r>
        <w:t>Information is used for routine service provision activities such</w:t>
      </w:r>
      <w:r>
        <w:rPr>
          <w:spacing w:val="-64"/>
        </w:rPr>
        <w:t xml:space="preserve"> </w:t>
      </w:r>
      <w:r>
        <w:t>as</w:t>
      </w:r>
      <w:r>
        <w:rPr>
          <w:spacing w:val="-1"/>
        </w:rPr>
        <w:t xml:space="preserve"> </w:t>
      </w:r>
      <w:r>
        <w:t>scheduling,</w:t>
      </w:r>
      <w:r>
        <w:rPr>
          <w:spacing w:val="1"/>
        </w:rPr>
        <w:t xml:space="preserve"> </w:t>
      </w:r>
      <w:r>
        <w:t>billing,</w:t>
      </w:r>
      <w:r>
        <w:rPr>
          <w:spacing w:val="-4"/>
        </w:rPr>
        <w:t xml:space="preserve"> </w:t>
      </w:r>
      <w:r>
        <w:t>and</w:t>
      </w:r>
      <w:r>
        <w:rPr>
          <w:spacing w:val="1"/>
        </w:rPr>
        <w:t xml:space="preserve"> </w:t>
      </w:r>
      <w:r>
        <w:t>reference.</w:t>
      </w:r>
    </w:p>
    <w:p w14:paraId="75F1A284" w14:textId="77777777" w:rsidR="003620F5" w:rsidRDefault="003620F5">
      <w:pPr>
        <w:pStyle w:val="BodyText"/>
        <w:spacing w:before="10"/>
        <w:rPr>
          <w:sz w:val="23"/>
        </w:rPr>
      </w:pPr>
    </w:p>
    <w:p w14:paraId="75F1A285" w14:textId="77777777" w:rsidR="003620F5" w:rsidRDefault="003A5F03">
      <w:pPr>
        <w:pStyle w:val="Heading3"/>
        <w:ind w:left="768"/>
      </w:pPr>
      <w:r>
        <w:t>Timeline</w:t>
      </w:r>
    </w:p>
    <w:p w14:paraId="75F1A286" w14:textId="77777777" w:rsidR="003620F5" w:rsidRDefault="003A5F03">
      <w:pPr>
        <w:pStyle w:val="BodyText"/>
        <w:spacing w:before="2"/>
        <w:ind w:left="767" w:right="1001"/>
      </w:pPr>
      <w:r>
        <w:t>The Individual Profile/Face Sheet (Client Entry Form for WITS) data must be completed at</w:t>
      </w:r>
      <w:r>
        <w:rPr>
          <w:spacing w:val="1"/>
        </w:rPr>
        <w:t xml:space="preserve"> </w:t>
      </w:r>
      <w:r>
        <w:t>admission as part of the intake process.</w:t>
      </w:r>
      <w:r>
        <w:rPr>
          <w:spacing w:val="1"/>
        </w:rPr>
        <w:t xml:space="preserve"> </w:t>
      </w:r>
      <w:r>
        <w:t>The data must be updated whenever information or</w:t>
      </w:r>
      <w:r>
        <w:rPr>
          <w:spacing w:val="1"/>
        </w:rPr>
        <w:t xml:space="preserve"> </w:t>
      </w:r>
      <w:r>
        <w:t>changes occur and/or at least annually.</w:t>
      </w:r>
      <w:r>
        <w:rPr>
          <w:spacing w:val="1"/>
        </w:rPr>
        <w:t xml:space="preserve"> </w:t>
      </w:r>
      <w:r>
        <w:t>When changes in information or data are made, or at</w:t>
      </w:r>
      <w:r>
        <w:rPr>
          <w:spacing w:val="1"/>
        </w:rPr>
        <w:t xml:space="preserve"> </w:t>
      </w:r>
      <w:r>
        <w:t>the annual update, a new/corrected Individual Profile/Face Sheet (Client Entry Form for WITS)</w:t>
      </w:r>
      <w:r>
        <w:rPr>
          <w:spacing w:val="-64"/>
        </w:rPr>
        <w:t xml:space="preserve"> </w:t>
      </w:r>
      <w:r>
        <w:t>must</w:t>
      </w:r>
      <w:r>
        <w:rPr>
          <w:spacing w:val="-2"/>
        </w:rPr>
        <w:t xml:space="preserve"> </w:t>
      </w:r>
      <w:r>
        <w:t>be</w:t>
      </w:r>
      <w:r>
        <w:rPr>
          <w:spacing w:val="-1"/>
        </w:rPr>
        <w:t xml:space="preserve"> </w:t>
      </w:r>
      <w:r>
        <w:t>dated and</w:t>
      </w:r>
      <w:r>
        <w:rPr>
          <w:spacing w:val="-1"/>
        </w:rPr>
        <w:t xml:space="preserve"> </w:t>
      </w:r>
      <w:r>
        <w:t>placed</w:t>
      </w:r>
      <w:r>
        <w:rPr>
          <w:spacing w:val="1"/>
        </w:rPr>
        <w:t xml:space="preserve"> </w:t>
      </w:r>
      <w:r>
        <w:t>in</w:t>
      </w:r>
      <w:r>
        <w:rPr>
          <w:spacing w:val="-1"/>
        </w:rPr>
        <w:t xml:space="preserve"> </w:t>
      </w:r>
      <w:r>
        <w:t>the</w:t>
      </w:r>
      <w:r>
        <w:rPr>
          <w:spacing w:val="-1"/>
        </w:rPr>
        <w:t xml:space="preserve"> </w:t>
      </w:r>
      <w:r>
        <w:t>person's record.</w:t>
      </w:r>
    </w:p>
    <w:p w14:paraId="75F1A287" w14:textId="77777777" w:rsidR="003620F5" w:rsidRDefault="003620F5">
      <w:pPr>
        <w:pStyle w:val="BodyText"/>
        <w:spacing w:before="10"/>
        <w:rPr>
          <w:sz w:val="23"/>
        </w:rPr>
      </w:pPr>
    </w:p>
    <w:p w14:paraId="75F1A288" w14:textId="77777777" w:rsidR="003620F5" w:rsidRDefault="003A5F03">
      <w:pPr>
        <w:pStyle w:val="Heading3"/>
        <w:ind w:left="768"/>
      </w:pPr>
      <w:r>
        <w:t>Individual</w:t>
      </w:r>
      <w:r>
        <w:rPr>
          <w:spacing w:val="-3"/>
        </w:rPr>
        <w:t xml:space="preserve"> </w:t>
      </w:r>
      <w:r>
        <w:t>Profile/Face</w:t>
      </w:r>
      <w:r>
        <w:rPr>
          <w:spacing w:val="-3"/>
        </w:rPr>
        <w:t xml:space="preserve"> </w:t>
      </w:r>
      <w:r>
        <w:t>Sheet</w:t>
      </w:r>
      <w:r>
        <w:rPr>
          <w:spacing w:val="-4"/>
        </w:rPr>
        <w:t xml:space="preserve"> </w:t>
      </w:r>
      <w:r>
        <w:t>(Client</w:t>
      </w:r>
      <w:r>
        <w:rPr>
          <w:spacing w:val="-4"/>
        </w:rPr>
        <w:t xml:space="preserve"> </w:t>
      </w:r>
      <w:r>
        <w:t>Entry</w:t>
      </w:r>
      <w:r>
        <w:rPr>
          <w:spacing w:val="-5"/>
        </w:rPr>
        <w:t xml:space="preserve"> </w:t>
      </w:r>
      <w:r>
        <w:t>Form</w:t>
      </w:r>
      <w:r>
        <w:rPr>
          <w:spacing w:val="-5"/>
        </w:rPr>
        <w:t xml:space="preserve"> </w:t>
      </w:r>
      <w:r>
        <w:t>for</w:t>
      </w:r>
      <w:r>
        <w:rPr>
          <w:spacing w:val="-2"/>
        </w:rPr>
        <w:t xml:space="preserve"> </w:t>
      </w:r>
      <w:r>
        <w:t>WITS)</w:t>
      </w:r>
      <w:r>
        <w:rPr>
          <w:spacing w:val="-4"/>
        </w:rPr>
        <w:t xml:space="preserve"> </w:t>
      </w:r>
      <w:r>
        <w:t>Information</w:t>
      </w:r>
    </w:p>
    <w:p w14:paraId="75F1A289" w14:textId="77777777" w:rsidR="003620F5" w:rsidRDefault="003A5F03">
      <w:pPr>
        <w:pStyle w:val="BodyText"/>
        <w:spacing w:before="1"/>
        <w:ind w:left="768" w:right="906"/>
      </w:pPr>
      <w:r>
        <w:t>Each DMH certified agency provider must maintain current and accurate data for submission of</w:t>
      </w:r>
      <w:r>
        <w:rPr>
          <w:spacing w:val="-64"/>
        </w:rPr>
        <w:t xml:space="preserve"> </w:t>
      </w:r>
      <w:r>
        <w:t>all reports and data as required by DMH Rule 2.5.D.</w:t>
      </w:r>
      <w:r>
        <w:rPr>
          <w:spacing w:val="1"/>
        </w:rPr>
        <w:t xml:space="preserve"> </w:t>
      </w:r>
      <w:r>
        <w:t>The data can be generated as a report by</w:t>
      </w:r>
      <w:r>
        <w:rPr>
          <w:spacing w:val="-64"/>
        </w:rPr>
        <w:t xml:space="preserve"> </w:t>
      </w:r>
      <w:r>
        <w:t>the agency provider’s database system once all the required data elements have been entered</w:t>
      </w:r>
      <w:r>
        <w:rPr>
          <w:spacing w:val="-64"/>
        </w:rPr>
        <w:t xml:space="preserve"> </w:t>
      </w:r>
      <w:r>
        <w:t>into the agency provider’s system. Depending on the specific data collection and reporting</w:t>
      </w:r>
      <w:r>
        <w:rPr>
          <w:spacing w:val="1"/>
        </w:rPr>
        <w:t xml:space="preserve"> </w:t>
      </w:r>
      <w:r>
        <w:t>system that the agency provider uses, additional personal information may have to be added to</w:t>
      </w:r>
      <w:r>
        <w:rPr>
          <w:spacing w:val="-64"/>
        </w:rPr>
        <w:t xml:space="preserve"> </w:t>
      </w:r>
      <w:r>
        <w:t>complete</w:t>
      </w:r>
      <w:r>
        <w:rPr>
          <w:spacing w:val="-2"/>
        </w:rPr>
        <w:t xml:space="preserve"> </w:t>
      </w:r>
      <w:r>
        <w:t>the</w:t>
      </w:r>
      <w:r>
        <w:rPr>
          <w:spacing w:val="-1"/>
        </w:rPr>
        <w:t xml:space="preserve"> </w:t>
      </w:r>
      <w:r>
        <w:t>Individual</w:t>
      </w:r>
      <w:r>
        <w:rPr>
          <w:spacing w:val="-3"/>
        </w:rPr>
        <w:t xml:space="preserve"> </w:t>
      </w:r>
      <w:r>
        <w:t>Profile/Face</w:t>
      </w:r>
      <w:r>
        <w:rPr>
          <w:spacing w:val="1"/>
        </w:rPr>
        <w:t xml:space="preserve"> </w:t>
      </w:r>
      <w:r>
        <w:t>Sheet.</w:t>
      </w:r>
    </w:p>
    <w:p w14:paraId="75F1A28A" w14:textId="77777777" w:rsidR="003620F5" w:rsidRDefault="003620F5">
      <w:pPr>
        <w:pStyle w:val="BodyText"/>
      </w:pPr>
    </w:p>
    <w:p w14:paraId="75F1A28B" w14:textId="77777777" w:rsidR="003620F5" w:rsidRDefault="003A5F03">
      <w:pPr>
        <w:pStyle w:val="BodyText"/>
        <w:ind w:left="768" w:right="987"/>
      </w:pPr>
      <w:r>
        <w:t>The required elements of the Individual Profile/Face Sheet (Client Entry Form for WITS) are</w:t>
      </w:r>
      <w:r>
        <w:rPr>
          <w:spacing w:val="1"/>
        </w:rPr>
        <w:t xml:space="preserve"> </w:t>
      </w:r>
      <w:r>
        <w:t>provided on the form itself. Agency providers should reference the DMH Manual of Web</w:t>
      </w:r>
      <w:r>
        <w:rPr>
          <w:spacing w:val="1"/>
        </w:rPr>
        <w:t xml:space="preserve"> </w:t>
      </w:r>
      <w:r>
        <w:t>Infrastructure for Treatment Services (WITS) and consult with the agency provider’s employee</w:t>
      </w:r>
      <w:r>
        <w:rPr>
          <w:spacing w:val="-64"/>
        </w:rPr>
        <w:t xml:space="preserve"> </w:t>
      </w:r>
      <w:r>
        <w:t>responsible for data submission. The DMH WITS system documentation information is located</w:t>
      </w:r>
      <w:r>
        <w:rPr>
          <w:spacing w:val="-64"/>
        </w:rPr>
        <w:t xml:space="preserve"> </w:t>
      </w:r>
      <w:r>
        <w:t>on the</w:t>
      </w:r>
      <w:r>
        <w:rPr>
          <w:spacing w:val="1"/>
        </w:rPr>
        <w:t xml:space="preserve"> </w:t>
      </w:r>
      <w:r>
        <w:t>DMH website.</w:t>
      </w:r>
    </w:p>
    <w:p w14:paraId="75F1A28C" w14:textId="77777777" w:rsidR="003620F5" w:rsidRDefault="003620F5">
      <w:pPr>
        <w:sectPr w:rsidR="003620F5">
          <w:pgSz w:w="12240" w:h="15840"/>
          <w:pgMar w:top="1000" w:right="220" w:bottom="420" w:left="240" w:header="0" w:footer="235" w:gutter="0"/>
          <w:cols w:space="720"/>
        </w:sectPr>
      </w:pPr>
    </w:p>
    <w:p w14:paraId="75F1A28D" w14:textId="77777777" w:rsidR="003620F5" w:rsidRDefault="003A5F03">
      <w:pPr>
        <w:pStyle w:val="Heading3"/>
        <w:spacing w:before="19"/>
        <w:ind w:left="840"/>
        <w:rPr>
          <w:rFonts w:ascii="Calibri"/>
        </w:rPr>
      </w:pPr>
      <w:bookmarkStart w:id="10" w:name="2022_Individual_Profile-Face_Sheet_(Clie"/>
      <w:bookmarkEnd w:id="10"/>
      <w:r>
        <w:rPr>
          <w:rFonts w:ascii="Calibri"/>
        </w:rPr>
        <w:lastRenderedPageBreak/>
        <w:t>Individual</w:t>
      </w:r>
      <w:r>
        <w:rPr>
          <w:rFonts w:ascii="Calibri"/>
          <w:spacing w:val="2"/>
        </w:rPr>
        <w:t xml:space="preserve"> </w:t>
      </w:r>
      <w:r>
        <w:rPr>
          <w:rFonts w:ascii="Calibri"/>
        </w:rPr>
        <w:t>Profile/Face</w:t>
      </w:r>
      <w:r>
        <w:rPr>
          <w:rFonts w:ascii="Calibri"/>
          <w:spacing w:val="5"/>
        </w:rPr>
        <w:t xml:space="preserve"> </w:t>
      </w:r>
      <w:r>
        <w:rPr>
          <w:rFonts w:ascii="Calibri"/>
        </w:rPr>
        <w:t>Sheet</w:t>
      </w:r>
      <w:r>
        <w:rPr>
          <w:rFonts w:ascii="Calibri"/>
          <w:spacing w:val="64"/>
        </w:rPr>
        <w:t xml:space="preserve"> </w:t>
      </w:r>
      <w:r>
        <w:rPr>
          <w:rFonts w:ascii="Calibri"/>
        </w:rPr>
        <w:t>(Client</w:t>
      </w:r>
      <w:r>
        <w:rPr>
          <w:rFonts w:ascii="Calibri"/>
          <w:spacing w:val="1"/>
        </w:rPr>
        <w:t xml:space="preserve"> </w:t>
      </w:r>
      <w:r>
        <w:rPr>
          <w:rFonts w:ascii="Calibri"/>
        </w:rPr>
        <w:t>Entry Form for</w:t>
      </w:r>
      <w:r>
        <w:rPr>
          <w:rFonts w:ascii="Calibri"/>
          <w:spacing w:val="1"/>
        </w:rPr>
        <w:t xml:space="preserve"> </w:t>
      </w:r>
      <w:r>
        <w:rPr>
          <w:rFonts w:ascii="Calibri"/>
        </w:rPr>
        <w:t>WITS)</w:t>
      </w:r>
    </w:p>
    <w:p w14:paraId="75F1A28E" w14:textId="77777777" w:rsidR="003620F5" w:rsidRDefault="003620F5">
      <w:pPr>
        <w:pStyle w:val="BodyText"/>
        <w:spacing w:before="4"/>
        <w:rPr>
          <w:rFonts w:ascii="Calibri"/>
          <w:b/>
          <w:sz w:val="28"/>
        </w:rPr>
      </w:pPr>
    </w:p>
    <w:p w14:paraId="75F1A28F" w14:textId="77777777" w:rsidR="003620F5" w:rsidRDefault="003620F5">
      <w:pPr>
        <w:rPr>
          <w:rFonts w:ascii="Calibri"/>
          <w:sz w:val="28"/>
        </w:rPr>
        <w:sectPr w:rsidR="003620F5">
          <w:pgSz w:w="12240" w:h="15840"/>
          <w:pgMar w:top="700" w:right="220" w:bottom="420" w:left="240" w:header="0" w:footer="235" w:gutter="0"/>
          <w:cols w:space="720"/>
        </w:sectPr>
      </w:pPr>
    </w:p>
    <w:p w14:paraId="75F1A290" w14:textId="77777777" w:rsidR="003620F5" w:rsidRDefault="003A5F03">
      <w:pPr>
        <w:tabs>
          <w:tab w:val="left" w:pos="4893"/>
          <w:tab w:val="left" w:pos="4946"/>
        </w:tabs>
        <w:spacing w:before="56" w:line="360" w:lineRule="auto"/>
        <w:ind w:left="840"/>
        <w:rPr>
          <w:rFonts w:ascii="Calibri"/>
          <w:b/>
        </w:rPr>
      </w:pPr>
      <w:r>
        <w:rPr>
          <w:rFonts w:ascii="Calibri"/>
          <w:b/>
        </w:rPr>
        <w:t>Agency</w:t>
      </w:r>
      <w:r>
        <w:rPr>
          <w:rFonts w:ascii="Calibri"/>
          <w:b/>
          <w:u w:val="single"/>
        </w:rPr>
        <w:tab/>
      </w:r>
      <w:r>
        <w:rPr>
          <w:rFonts w:ascii="Calibri"/>
          <w:b/>
          <w:u w:val="single"/>
        </w:rPr>
        <w:tab/>
      </w:r>
      <w:r>
        <w:rPr>
          <w:rFonts w:ascii="Calibri"/>
          <w:b/>
        </w:rPr>
        <w:t xml:space="preserve"> First</w:t>
      </w:r>
      <w:r>
        <w:rPr>
          <w:rFonts w:ascii="Calibri"/>
          <w:b/>
          <w:spacing w:val="-4"/>
        </w:rPr>
        <w:t xml:space="preserve"> </w:t>
      </w:r>
      <w:r>
        <w:rPr>
          <w:rFonts w:ascii="Calibri"/>
          <w:b/>
        </w:rPr>
        <w:t>Name</w:t>
      </w:r>
      <w:r>
        <w:rPr>
          <w:rFonts w:ascii="Calibri"/>
          <w:b/>
          <w:u w:val="single"/>
        </w:rPr>
        <w:t xml:space="preserve"> </w:t>
      </w:r>
      <w:r>
        <w:rPr>
          <w:rFonts w:ascii="Calibri"/>
          <w:b/>
          <w:u w:val="single"/>
        </w:rPr>
        <w:tab/>
      </w:r>
      <w:r>
        <w:rPr>
          <w:rFonts w:ascii="Calibri"/>
          <w:b/>
          <w:u w:val="single"/>
        </w:rPr>
        <w:tab/>
      </w:r>
    </w:p>
    <w:p w14:paraId="75F1A291" w14:textId="77777777" w:rsidR="003620F5" w:rsidRDefault="003A5F03">
      <w:pPr>
        <w:tabs>
          <w:tab w:val="left" w:pos="5172"/>
        </w:tabs>
        <w:spacing w:before="56" w:line="360" w:lineRule="auto"/>
        <w:ind w:left="174" w:right="1604"/>
        <w:rPr>
          <w:rFonts w:ascii="Calibri"/>
          <w:b/>
        </w:rPr>
      </w:pPr>
      <w:r>
        <w:br w:type="column"/>
      </w:r>
      <w:r>
        <w:rPr>
          <w:rFonts w:ascii="Calibri"/>
          <w:b/>
        </w:rPr>
        <w:t>Facility</w:t>
      </w:r>
      <w:r>
        <w:rPr>
          <w:rFonts w:ascii="Calibri"/>
          <w:b/>
          <w:u w:val="single"/>
        </w:rPr>
        <w:tab/>
      </w:r>
      <w:r>
        <w:rPr>
          <w:rFonts w:ascii="Calibri"/>
          <w:b/>
        </w:rPr>
        <w:t xml:space="preserve"> Last</w:t>
      </w:r>
      <w:r>
        <w:rPr>
          <w:rFonts w:ascii="Calibri"/>
          <w:b/>
          <w:spacing w:val="-3"/>
        </w:rPr>
        <w:t xml:space="preserve"> </w:t>
      </w:r>
      <w:r>
        <w:rPr>
          <w:rFonts w:ascii="Calibri"/>
          <w:b/>
        </w:rPr>
        <w:t xml:space="preserve">Name </w:t>
      </w:r>
      <w:r>
        <w:rPr>
          <w:rFonts w:ascii="Calibri"/>
          <w:b/>
          <w:u w:val="single"/>
        </w:rPr>
        <w:t xml:space="preserve"> </w:t>
      </w:r>
      <w:r>
        <w:rPr>
          <w:rFonts w:ascii="Calibri"/>
          <w:b/>
          <w:u w:val="single"/>
        </w:rPr>
        <w:tab/>
      </w:r>
    </w:p>
    <w:p w14:paraId="75F1A292" w14:textId="77777777" w:rsidR="003620F5" w:rsidRDefault="003620F5">
      <w:pPr>
        <w:spacing w:line="360" w:lineRule="auto"/>
        <w:rPr>
          <w:rFonts w:ascii="Calibri"/>
        </w:rPr>
        <w:sectPr w:rsidR="003620F5">
          <w:type w:val="continuous"/>
          <w:pgSz w:w="12240" w:h="15840"/>
          <w:pgMar w:top="1440" w:right="220" w:bottom="280" w:left="240" w:header="0" w:footer="235" w:gutter="0"/>
          <w:cols w:num="2" w:space="720" w:equalWidth="0">
            <w:col w:w="4947" w:space="40"/>
            <w:col w:w="6793"/>
          </w:cols>
        </w:sectPr>
      </w:pPr>
    </w:p>
    <w:p w14:paraId="75F1A293" w14:textId="77777777" w:rsidR="003620F5" w:rsidRDefault="003A5F03">
      <w:pPr>
        <w:tabs>
          <w:tab w:val="left" w:pos="4953"/>
        </w:tabs>
        <w:spacing w:before="1"/>
        <w:ind w:left="839"/>
        <w:rPr>
          <w:rFonts w:ascii="Calibri"/>
          <w:b/>
        </w:rPr>
      </w:pPr>
      <w:r>
        <w:rPr>
          <w:rFonts w:ascii="Calibri"/>
          <w:b/>
        </w:rPr>
        <w:t>Provider</w:t>
      </w:r>
      <w:r>
        <w:rPr>
          <w:rFonts w:ascii="Calibri"/>
          <w:b/>
          <w:spacing w:val="-1"/>
        </w:rPr>
        <w:t xml:space="preserve"> </w:t>
      </w:r>
      <w:r>
        <w:rPr>
          <w:rFonts w:ascii="Calibri"/>
          <w:b/>
        </w:rPr>
        <w:t>Client</w:t>
      </w:r>
      <w:r>
        <w:rPr>
          <w:rFonts w:ascii="Calibri"/>
          <w:b/>
          <w:spacing w:val="-4"/>
        </w:rPr>
        <w:t xml:space="preserve"> </w:t>
      </w:r>
      <w:r>
        <w:rPr>
          <w:rFonts w:ascii="Calibri"/>
          <w:b/>
        </w:rPr>
        <w:t>ID</w:t>
      </w:r>
      <w:r>
        <w:rPr>
          <w:rFonts w:ascii="Calibri"/>
          <w:b/>
          <w:spacing w:val="-2"/>
        </w:rPr>
        <w:t xml:space="preserve"> </w:t>
      </w:r>
      <w:r>
        <w:rPr>
          <w:rFonts w:ascii="Calibri"/>
          <w:b/>
          <w:u w:val="single"/>
        </w:rPr>
        <w:t xml:space="preserve"> </w:t>
      </w:r>
      <w:r>
        <w:rPr>
          <w:rFonts w:ascii="Calibri"/>
          <w:b/>
          <w:u w:val="single"/>
        </w:rPr>
        <w:tab/>
      </w:r>
    </w:p>
    <w:p w14:paraId="75F1A294" w14:textId="77777777" w:rsidR="003620F5" w:rsidRDefault="003A5F03">
      <w:pPr>
        <w:tabs>
          <w:tab w:val="left" w:pos="2098"/>
        </w:tabs>
        <w:spacing w:before="1"/>
        <w:ind w:left="166"/>
        <w:rPr>
          <w:rFonts w:ascii="Calibri"/>
          <w:b/>
        </w:rPr>
      </w:pPr>
      <w:r>
        <w:br w:type="column"/>
      </w:r>
      <w:r>
        <w:rPr>
          <w:rFonts w:ascii="Calibri"/>
          <w:b/>
        </w:rPr>
        <w:t>DOB</w:t>
      </w:r>
      <w:r>
        <w:rPr>
          <w:rFonts w:ascii="Calibri"/>
          <w:b/>
          <w:spacing w:val="1"/>
        </w:rPr>
        <w:t xml:space="preserve"> </w:t>
      </w:r>
      <w:r>
        <w:rPr>
          <w:rFonts w:ascii="Calibri"/>
          <w:b/>
          <w:u w:val="single"/>
        </w:rPr>
        <w:t xml:space="preserve"> </w:t>
      </w:r>
      <w:r>
        <w:rPr>
          <w:rFonts w:ascii="Calibri"/>
          <w:b/>
          <w:u w:val="single"/>
        </w:rPr>
        <w:tab/>
      </w:r>
    </w:p>
    <w:p w14:paraId="75F1A295" w14:textId="77777777" w:rsidR="003620F5" w:rsidRDefault="003A5F03">
      <w:pPr>
        <w:tabs>
          <w:tab w:val="left" w:pos="3051"/>
        </w:tabs>
        <w:spacing w:before="1"/>
        <w:ind w:left="188"/>
        <w:rPr>
          <w:rFonts w:ascii="Calibri"/>
          <w:b/>
        </w:rPr>
      </w:pPr>
      <w:r>
        <w:br w:type="column"/>
      </w:r>
      <w:r>
        <w:rPr>
          <w:rFonts w:ascii="Calibri"/>
          <w:b/>
        </w:rPr>
        <w:t>SSN</w:t>
      </w:r>
      <w:r>
        <w:rPr>
          <w:rFonts w:ascii="Calibri"/>
          <w:b/>
          <w:spacing w:val="-1"/>
        </w:rPr>
        <w:t xml:space="preserve"> </w:t>
      </w:r>
      <w:r>
        <w:rPr>
          <w:rFonts w:ascii="Calibri"/>
          <w:b/>
          <w:u w:val="single"/>
        </w:rPr>
        <w:t xml:space="preserve"> </w:t>
      </w:r>
      <w:r>
        <w:rPr>
          <w:rFonts w:ascii="Calibri"/>
          <w:b/>
          <w:u w:val="single"/>
        </w:rPr>
        <w:tab/>
      </w:r>
    </w:p>
    <w:p w14:paraId="75F1A296" w14:textId="77777777" w:rsidR="003620F5" w:rsidRDefault="003620F5">
      <w:pPr>
        <w:rPr>
          <w:rFonts w:ascii="Calibri"/>
        </w:rPr>
        <w:sectPr w:rsidR="003620F5">
          <w:type w:val="continuous"/>
          <w:pgSz w:w="12240" w:h="15840"/>
          <w:pgMar w:top="1440" w:right="220" w:bottom="280" w:left="240" w:header="0" w:footer="235" w:gutter="0"/>
          <w:cols w:num="3" w:space="720" w:equalWidth="0">
            <w:col w:w="4954" w:space="40"/>
            <w:col w:w="2099" w:space="39"/>
            <w:col w:w="4648"/>
          </w:cols>
        </w:sectPr>
      </w:pPr>
    </w:p>
    <w:p w14:paraId="75F1A297" w14:textId="77777777" w:rsidR="003620F5" w:rsidRDefault="003A5F03">
      <w:pPr>
        <w:tabs>
          <w:tab w:val="left" w:pos="2992"/>
          <w:tab w:val="left" w:pos="3719"/>
          <w:tab w:val="left" w:pos="7319"/>
        </w:tabs>
        <w:spacing w:before="135"/>
        <w:ind w:left="840"/>
        <w:rPr>
          <w:rFonts w:ascii="Calibri"/>
        </w:rPr>
      </w:pPr>
      <w:r>
        <w:rPr>
          <w:rFonts w:ascii="Calibri"/>
          <w:b/>
        </w:rPr>
        <w:t>Gender</w:t>
      </w:r>
      <w:r>
        <w:rPr>
          <w:rFonts w:ascii="Calibri"/>
          <w:b/>
          <w:u w:val="single"/>
        </w:rPr>
        <w:tab/>
      </w:r>
      <w:r>
        <w:rPr>
          <w:rFonts w:ascii="Calibri"/>
          <w:b/>
        </w:rPr>
        <w:tab/>
        <w:t>Ethnicity</w:t>
      </w:r>
      <w:r>
        <w:rPr>
          <w:rFonts w:ascii="Calibri"/>
          <w:b/>
        </w:rPr>
        <w:tab/>
        <w:t xml:space="preserve">Race </w:t>
      </w:r>
      <w:r>
        <w:rPr>
          <w:rFonts w:ascii="Calibri"/>
        </w:rPr>
        <w:t>(Check</w:t>
      </w:r>
      <w:r>
        <w:rPr>
          <w:rFonts w:ascii="Calibri"/>
          <w:spacing w:val="-2"/>
        </w:rPr>
        <w:t xml:space="preserve"> </w:t>
      </w:r>
      <w:r>
        <w:rPr>
          <w:rFonts w:ascii="Calibri"/>
        </w:rPr>
        <w:t>One</w:t>
      </w:r>
      <w:r>
        <w:rPr>
          <w:rFonts w:ascii="Calibri"/>
          <w:spacing w:val="-1"/>
        </w:rPr>
        <w:t xml:space="preserve"> </w:t>
      </w:r>
      <w:r>
        <w:rPr>
          <w:rFonts w:ascii="Calibri"/>
        </w:rPr>
        <w:t>or</w:t>
      </w:r>
      <w:r>
        <w:rPr>
          <w:rFonts w:ascii="Calibri"/>
          <w:spacing w:val="-2"/>
        </w:rPr>
        <w:t xml:space="preserve"> </w:t>
      </w:r>
      <w:r>
        <w:rPr>
          <w:rFonts w:ascii="Calibri"/>
        </w:rPr>
        <w:t>More)</w:t>
      </w:r>
    </w:p>
    <w:p w14:paraId="75F1A298" w14:textId="77777777" w:rsidR="003620F5" w:rsidRDefault="003620F5">
      <w:pPr>
        <w:rPr>
          <w:rFonts w:ascii="Calibri"/>
        </w:rPr>
        <w:sectPr w:rsidR="003620F5">
          <w:type w:val="continuous"/>
          <w:pgSz w:w="12240" w:h="15840"/>
          <w:pgMar w:top="1440" w:right="220" w:bottom="280" w:left="240" w:header="0" w:footer="235" w:gutter="0"/>
          <w:cols w:space="720"/>
        </w:sectPr>
      </w:pPr>
    </w:p>
    <w:p w14:paraId="75F1A299" w14:textId="77777777" w:rsidR="003620F5" w:rsidRDefault="003A5F03">
      <w:pPr>
        <w:ind w:left="840"/>
        <w:rPr>
          <w:rFonts w:ascii="Calibri"/>
        </w:rPr>
      </w:pPr>
      <w:r>
        <w:rPr>
          <w:rFonts w:ascii="Calibri"/>
          <w:b/>
        </w:rPr>
        <w:t>Veteran</w:t>
      </w:r>
      <w:r>
        <w:rPr>
          <w:rFonts w:ascii="Calibri"/>
          <w:b/>
          <w:spacing w:val="-2"/>
        </w:rPr>
        <w:t xml:space="preserve"> </w:t>
      </w:r>
      <w:r>
        <w:rPr>
          <w:rFonts w:ascii="Calibri"/>
          <w:b/>
        </w:rPr>
        <w:t>Status</w:t>
      </w:r>
      <w:r>
        <w:rPr>
          <w:rFonts w:ascii="Calibri"/>
        </w:rPr>
        <w:t>:</w:t>
      </w:r>
    </w:p>
    <w:p w14:paraId="75F1A29A" w14:textId="77777777" w:rsidR="003620F5" w:rsidRDefault="003A5F03">
      <w:pPr>
        <w:spacing w:before="2" w:line="243" w:lineRule="exact"/>
        <w:ind w:left="1348"/>
        <w:rPr>
          <w:rFonts w:ascii="Calibri"/>
          <w:sz w:val="20"/>
        </w:rPr>
      </w:pPr>
      <w:r>
        <w:rPr>
          <w:noProof/>
        </w:rPr>
        <w:drawing>
          <wp:inline distT="0" distB="0" distL="0" distR="0" wp14:anchorId="75F1EE45" wp14:editId="75F1EE46">
            <wp:extent cx="111206" cy="11120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111206" cy="111206"/>
                    </a:xfrm>
                    <a:prstGeom prst="rect">
                      <a:avLst/>
                    </a:prstGeom>
                  </pic:spPr>
                </pic:pic>
              </a:graphicData>
            </a:graphic>
          </wp:inline>
        </w:drawing>
      </w:r>
      <w:r>
        <w:rPr>
          <w:rFonts w:ascii="Times New Roman"/>
          <w:spacing w:val="-14"/>
          <w:sz w:val="20"/>
        </w:rPr>
        <w:t xml:space="preserve"> </w:t>
      </w:r>
      <w:r>
        <w:rPr>
          <w:rFonts w:ascii="Calibri"/>
          <w:sz w:val="20"/>
        </w:rPr>
        <w:t>No</w:t>
      </w:r>
    </w:p>
    <w:p w14:paraId="75F1A29B" w14:textId="77777777" w:rsidR="003620F5" w:rsidRDefault="003C0AA9">
      <w:pPr>
        <w:ind w:left="1559" w:right="1174"/>
        <w:rPr>
          <w:rFonts w:ascii="Calibri"/>
          <w:sz w:val="20"/>
        </w:rPr>
      </w:pPr>
      <w:r>
        <w:pict w14:anchorId="75F1EE47">
          <v:group id="docshapegroup25" o:spid="_x0000_s3639" style="position:absolute;left:0;text-align:left;margin-left:79.45pt;margin-top:1.65pt;width:8.8pt;height:20.8pt;z-index:15749632;mso-position-horizontal-relative:page" coordorigin="1589,33" coordsize="176,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 o:spid="_x0000_s3641" type="#_x0000_t75" style="position:absolute;left:1588;top:32;width:176;height:176">
              <v:imagedata r:id="rId14" o:title=""/>
            </v:shape>
            <v:shape id="docshape27" o:spid="_x0000_s3640" type="#_x0000_t75" style="position:absolute;left:1588;top:272;width:176;height:176">
              <v:imagedata r:id="rId14" o:title=""/>
            </v:shape>
            <w10:wrap anchorx="page"/>
          </v:group>
        </w:pict>
      </w:r>
      <w:r w:rsidR="003A5F03">
        <w:rPr>
          <w:rFonts w:ascii="Calibri"/>
          <w:spacing w:val="-1"/>
          <w:sz w:val="20"/>
        </w:rPr>
        <w:t>Not Collected</w:t>
      </w:r>
      <w:r w:rsidR="003A5F03">
        <w:rPr>
          <w:rFonts w:ascii="Calibri"/>
          <w:spacing w:val="-43"/>
          <w:sz w:val="20"/>
        </w:rPr>
        <w:t xml:space="preserve"> </w:t>
      </w:r>
      <w:r w:rsidR="003A5F03">
        <w:rPr>
          <w:rFonts w:ascii="Calibri"/>
          <w:sz w:val="20"/>
        </w:rPr>
        <w:t>Unknown</w:t>
      </w:r>
    </w:p>
    <w:p w14:paraId="75F1A29C" w14:textId="77777777" w:rsidR="003620F5" w:rsidRDefault="003A5F03">
      <w:pPr>
        <w:spacing w:line="243" w:lineRule="exact"/>
        <w:ind w:left="1348"/>
        <w:rPr>
          <w:rFonts w:ascii="Calibri"/>
          <w:sz w:val="20"/>
        </w:rPr>
      </w:pPr>
      <w:r>
        <w:rPr>
          <w:noProof/>
          <w:position w:val="-2"/>
        </w:rPr>
        <w:drawing>
          <wp:inline distT="0" distB="0" distL="0" distR="0" wp14:anchorId="75F1EE48" wp14:editId="75F1EE49">
            <wp:extent cx="111201" cy="111201"/>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111201" cy="111201"/>
                    </a:xfrm>
                    <a:prstGeom prst="rect">
                      <a:avLst/>
                    </a:prstGeom>
                  </pic:spPr>
                </pic:pic>
              </a:graphicData>
            </a:graphic>
          </wp:inline>
        </w:drawing>
      </w:r>
      <w:r>
        <w:rPr>
          <w:rFonts w:ascii="Times New Roman"/>
          <w:spacing w:val="-16"/>
          <w:sz w:val="20"/>
        </w:rPr>
        <w:t xml:space="preserve"> </w:t>
      </w:r>
      <w:r>
        <w:rPr>
          <w:rFonts w:ascii="Calibri"/>
          <w:sz w:val="20"/>
        </w:rPr>
        <w:t>Yes</w:t>
      </w:r>
    </w:p>
    <w:p w14:paraId="75F1A29D" w14:textId="77777777" w:rsidR="003620F5" w:rsidRDefault="003620F5">
      <w:pPr>
        <w:pStyle w:val="BodyText"/>
        <w:spacing w:before="11"/>
        <w:rPr>
          <w:rFonts w:ascii="Calibri"/>
          <w:sz w:val="19"/>
        </w:rPr>
      </w:pPr>
    </w:p>
    <w:p w14:paraId="75F1A29E" w14:textId="77777777" w:rsidR="003620F5" w:rsidRDefault="003A5F03">
      <w:pPr>
        <w:spacing w:line="268" w:lineRule="exact"/>
        <w:ind w:left="840"/>
        <w:rPr>
          <w:rFonts w:ascii="Calibri"/>
          <w:b/>
        </w:rPr>
      </w:pPr>
      <w:r>
        <w:rPr>
          <w:rFonts w:ascii="Calibri"/>
          <w:b/>
        </w:rPr>
        <w:t>Citizenship</w:t>
      </w:r>
    </w:p>
    <w:p w14:paraId="75F1A29F" w14:textId="77777777" w:rsidR="003620F5" w:rsidRDefault="003A5F03">
      <w:pPr>
        <w:ind w:left="1348"/>
        <w:rPr>
          <w:rFonts w:ascii="Calibri"/>
        </w:rPr>
      </w:pPr>
      <w:r>
        <w:rPr>
          <w:noProof/>
        </w:rPr>
        <w:drawing>
          <wp:inline distT="0" distB="0" distL="0" distR="0" wp14:anchorId="75F1EE4A" wp14:editId="75F1EE4B">
            <wp:extent cx="111206" cy="11121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111206" cy="111216"/>
                    </a:xfrm>
                    <a:prstGeom prst="rect">
                      <a:avLst/>
                    </a:prstGeom>
                  </pic:spPr>
                </pic:pic>
              </a:graphicData>
            </a:graphic>
          </wp:inline>
        </w:drawing>
      </w:r>
      <w:r>
        <w:rPr>
          <w:rFonts w:ascii="Times New Roman"/>
          <w:spacing w:val="-14"/>
          <w:position w:val="2"/>
          <w:sz w:val="20"/>
        </w:rPr>
        <w:t xml:space="preserve"> </w:t>
      </w:r>
      <w:r>
        <w:rPr>
          <w:rFonts w:ascii="Calibri"/>
          <w:position w:val="2"/>
        </w:rPr>
        <w:t>United</w:t>
      </w:r>
      <w:r>
        <w:rPr>
          <w:rFonts w:ascii="Calibri"/>
          <w:spacing w:val="-5"/>
          <w:position w:val="2"/>
        </w:rPr>
        <w:t xml:space="preserve"> </w:t>
      </w:r>
      <w:r>
        <w:rPr>
          <w:rFonts w:ascii="Calibri"/>
          <w:position w:val="2"/>
        </w:rPr>
        <w:t>States</w:t>
      </w:r>
      <w:r>
        <w:rPr>
          <w:rFonts w:ascii="Calibri"/>
          <w:spacing w:val="-3"/>
          <w:position w:val="2"/>
        </w:rPr>
        <w:t xml:space="preserve"> </w:t>
      </w:r>
      <w:r>
        <w:rPr>
          <w:rFonts w:ascii="Calibri"/>
          <w:position w:val="2"/>
        </w:rPr>
        <w:t xml:space="preserve">Citizen      </w:t>
      </w:r>
      <w:r>
        <w:rPr>
          <w:rFonts w:ascii="Calibri"/>
          <w:noProof/>
          <w:position w:val="-2"/>
        </w:rPr>
        <w:drawing>
          <wp:inline distT="0" distB="0" distL="0" distR="0" wp14:anchorId="75F1EE4C" wp14:editId="75F1EE4D">
            <wp:extent cx="111213" cy="11121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111213" cy="111213"/>
                    </a:xfrm>
                    <a:prstGeom prst="rect">
                      <a:avLst/>
                    </a:prstGeom>
                  </pic:spPr>
                </pic:pic>
              </a:graphicData>
            </a:graphic>
          </wp:inline>
        </w:drawing>
      </w:r>
      <w:r>
        <w:rPr>
          <w:rFonts w:ascii="Times New Roman"/>
          <w:spacing w:val="-19"/>
        </w:rPr>
        <w:t xml:space="preserve"> </w:t>
      </w:r>
      <w:proofErr w:type="gramStart"/>
      <w:r>
        <w:rPr>
          <w:rFonts w:ascii="Calibri"/>
        </w:rPr>
        <w:t>Non</w:t>
      </w:r>
      <w:r>
        <w:rPr>
          <w:rFonts w:ascii="Calibri"/>
          <w:spacing w:val="-3"/>
        </w:rPr>
        <w:t xml:space="preserve"> </w:t>
      </w:r>
      <w:r>
        <w:rPr>
          <w:rFonts w:ascii="Calibri"/>
        </w:rPr>
        <w:t>United</w:t>
      </w:r>
      <w:proofErr w:type="gramEnd"/>
      <w:r>
        <w:rPr>
          <w:rFonts w:ascii="Calibri"/>
          <w:spacing w:val="-2"/>
        </w:rPr>
        <w:t xml:space="preserve"> </w:t>
      </w:r>
      <w:r>
        <w:rPr>
          <w:rFonts w:ascii="Calibri"/>
        </w:rPr>
        <w:t>States</w:t>
      </w:r>
      <w:r>
        <w:rPr>
          <w:rFonts w:ascii="Calibri"/>
          <w:spacing w:val="-3"/>
        </w:rPr>
        <w:t xml:space="preserve"> </w:t>
      </w:r>
      <w:r>
        <w:rPr>
          <w:rFonts w:ascii="Calibri"/>
        </w:rPr>
        <w:t>Citizen</w:t>
      </w:r>
    </w:p>
    <w:p w14:paraId="75F1A2A0" w14:textId="77777777" w:rsidR="003620F5" w:rsidRDefault="003A5F03">
      <w:pPr>
        <w:spacing w:before="14" w:line="242" w:lineRule="auto"/>
        <w:ind w:left="553" w:right="1136" w:hanging="211"/>
        <w:rPr>
          <w:rFonts w:ascii="Calibri"/>
          <w:sz w:val="20"/>
        </w:rPr>
      </w:pPr>
      <w:r>
        <w:br w:type="column"/>
      </w:r>
      <w:r>
        <w:rPr>
          <w:noProof/>
        </w:rPr>
        <w:drawing>
          <wp:inline distT="0" distB="0" distL="0" distR="0" wp14:anchorId="75F1EE4E" wp14:editId="75F1EE4F">
            <wp:extent cx="111206" cy="11121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111206" cy="111216"/>
                    </a:xfrm>
                    <a:prstGeom prst="rect">
                      <a:avLst/>
                    </a:prstGeom>
                  </pic:spPr>
                </pic:pic>
              </a:graphicData>
            </a:graphic>
          </wp:inline>
        </w:drawing>
      </w:r>
      <w:r>
        <w:rPr>
          <w:rFonts w:ascii="Times New Roman"/>
          <w:spacing w:val="-14"/>
          <w:position w:val="2"/>
          <w:sz w:val="20"/>
        </w:rPr>
        <w:t xml:space="preserve"> </w:t>
      </w:r>
      <w:r>
        <w:rPr>
          <w:rFonts w:ascii="Calibri"/>
          <w:position w:val="2"/>
          <w:sz w:val="20"/>
        </w:rPr>
        <w:t>Puerto Rican</w:t>
      </w:r>
      <w:r>
        <w:rPr>
          <w:rFonts w:ascii="Calibri"/>
          <w:spacing w:val="-43"/>
          <w:position w:val="2"/>
          <w:sz w:val="20"/>
        </w:rPr>
        <w:t xml:space="preserve"> </w:t>
      </w:r>
      <w:r>
        <w:rPr>
          <w:rFonts w:ascii="Calibri"/>
          <w:sz w:val="20"/>
        </w:rPr>
        <w:t>Mexican</w:t>
      </w:r>
      <w:r>
        <w:rPr>
          <w:rFonts w:ascii="Calibri"/>
          <w:spacing w:val="1"/>
          <w:sz w:val="20"/>
        </w:rPr>
        <w:t xml:space="preserve"> </w:t>
      </w:r>
      <w:r>
        <w:rPr>
          <w:rFonts w:ascii="Calibri"/>
          <w:sz w:val="20"/>
        </w:rPr>
        <w:t>Cuban</w:t>
      </w:r>
    </w:p>
    <w:p w14:paraId="75F1A2A1" w14:textId="77777777" w:rsidR="003620F5" w:rsidRDefault="003C0AA9">
      <w:pPr>
        <w:spacing w:before="1" w:line="249" w:lineRule="auto"/>
        <w:ind w:left="551" w:right="37" w:firstLine="1"/>
        <w:rPr>
          <w:rFonts w:ascii="Calibri"/>
          <w:sz w:val="20"/>
        </w:rPr>
      </w:pPr>
      <w:r>
        <w:pict w14:anchorId="75F1EE50">
          <v:group id="docshapegroup28" o:spid="_x0000_s3636" style="position:absolute;left:0;text-align:left;margin-left:223.45pt;margin-top:-22.25pt;width:8.8pt;height:20.8pt;z-index:-43544064;mso-position-horizontal-relative:page" coordorigin="4469,-445" coordsize="176,416">
            <v:shape id="docshape29" o:spid="_x0000_s3638" type="#_x0000_t75" style="position:absolute;left:4468;top:-445;width:176;height:176">
              <v:imagedata r:id="rId19" o:title=""/>
            </v:shape>
            <v:shape id="docshape30" o:spid="_x0000_s3637" type="#_x0000_t75" style="position:absolute;left:4468;top:-205;width:176;height:176">
              <v:imagedata r:id="rId19" o:title=""/>
            </v:shape>
            <w10:wrap anchorx="page"/>
          </v:group>
        </w:pict>
      </w:r>
      <w:r>
        <w:pict w14:anchorId="75F1EE51">
          <v:group id="docshapegroup31" o:spid="_x0000_s3632" style="position:absolute;left:0;text-align:left;margin-left:223.45pt;margin-top:2.75pt;width:8.8pt;height:31.6pt;z-index:15740928;mso-position-horizontal-relative:page" coordorigin="4469,55" coordsize="176,632">
            <v:shape id="docshape32" o:spid="_x0000_s3635" type="#_x0000_t75" style="position:absolute;left:4468;top:295;width:176;height:176">
              <v:imagedata r:id="rId20" o:title=""/>
            </v:shape>
            <v:shape id="docshape33" o:spid="_x0000_s3634" type="#_x0000_t75" style="position:absolute;left:4468;top:55;width:176;height:176">
              <v:imagedata r:id="rId20" o:title=""/>
            </v:shape>
            <v:shape id="docshape34" o:spid="_x0000_s3633" type="#_x0000_t75" style="position:absolute;left:4468;top:512;width:176;height:176">
              <v:imagedata r:id="rId21" o:title=""/>
            </v:shape>
            <w10:wrap anchorx="page"/>
          </v:group>
        </w:pict>
      </w:r>
      <w:r w:rsidR="003A5F03">
        <w:rPr>
          <w:rFonts w:ascii="Calibri"/>
          <w:sz w:val="20"/>
        </w:rPr>
        <w:t>Other specific Hispanic</w:t>
      </w:r>
      <w:r w:rsidR="003A5F03">
        <w:rPr>
          <w:rFonts w:ascii="Calibri"/>
          <w:spacing w:val="1"/>
          <w:sz w:val="20"/>
        </w:rPr>
        <w:t xml:space="preserve"> </w:t>
      </w:r>
      <w:r w:rsidR="003A5F03">
        <w:rPr>
          <w:rFonts w:ascii="Calibri"/>
          <w:sz w:val="20"/>
        </w:rPr>
        <w:t>Not Hispanic or Latino</w:t>
      </w:r>
      <w:r w:rsidR="003A5F03">
        <w:rPr>
          <w:rFonts w:ascii="Calibri"/>
          <w:spacing w:val="1"/>
          <w:sz w:val="20"/>
        </w:rPr>
        <w:t xml:space="preserve"> </w:t>
      </w:r>
      <w:r w:rsidR="003A5F03">
        <w:rPr>
          <w:rFonts w:ascii="Calibri"/>
          <w:sz w:val="20"/>
        </w:rPr>
        <w:t>Hispanic</w:t>
      </w:r>
      <w:r w:rsidR="003A5F03">
        <w:rPr>
          <w:rFonts w:ascii="Calibri"/>
          <w:spacing w:val="-9"/>
          <w:sz w:val="20"/>
        </w:rPr>
        <w:t xml:space="preserve"> </w:t>
      </w:r>
      <w:r w:rsidR="003A5F03">
        <w:rPr>
          <w:rFonts w:ascii="Calibri"/>
          <w:sz w:val="20"/>
        </w:rPr>
        <w:t>or</w:t>
      </w:r>
      <w:r w:rsidR="003A5F03">
        <w:rPr>
          <w:rFonts w:ascii="Calibri"/>
          <w:spacing w:val="-8"/>
          <w:sz w:val="20"/>
        </w:rPr>
        <w:t xml:space="preserve"> </w:t>
      </w:r>
      <w:r w:rsidR="003A5F03">
        <w:rPr>
          <w:rFonts w:ascii="Calibri"/>
          <w:sz w:val="20"/>
        </w:rPr>
        <w:t>Latino-</w:t>
      </w:r>
      <w:r w:rsidR="003A5F03">
        <w:rPr>
          <w:rFonts w:ascii="Calibri"/>
          <w:spacing w:val="-11"/>
          <w:sz w:val="20"/>
        </w:rPr>
        <w:t xml:space="preserve"> </w:t>
      </w:r>
      <w:r w:rsidR="003A5F03">
        <w:rPr>
          <w:rFonts w:ascii="Calibri"/>
          <w:sz w:val="20"/>
        </w:rPr>
        <w:t>specific</w:t>
      </w:r>
      <w:r w:rsidR="003A5F03">
        <w:rPr>
          <w:rFonts w:ascii="Calibri"/>
          <w:spacing w:val="-42"/>
          <w:sz w:val="20"/>
        </w:rPr>
        <w:t xml:space="preserve"> </w:t>
      </w:r>
      <w:r w:rsidR="003A5F03">
        <w:rPr>
          <w:rFonts w:ascii="Calibri"/>
          <w:sz w:val="20"/>
        </w:rPr>
        <w:t>origin</w:t>
      </w:r>
      <w:r w:rsidR="003A5F03">
        <w:rPr>
          <w:rFonts w:ascii="Calibri"/>
          <w:spacing w:val="1"/>
          <w:sz w:val="20"/>
        </w:rPr>
        <w:t xml:space="preserve"> </w:t>
      </w:r>
      <w:r w:rsidR="003A5F03">
        <w:rPr>
          <w:rFonts w:ascii="Calibri"/>
          <w:sz w:val="20"/>
        </w:rPr>
        <w:t>not</w:t>
      </w:r>
      <w:r w:rsidR="003A5F03">
        <w:rPr>
          <w:rFonts w:ascii="Calibri"/>
          <w:spacing w:val="1"/>
          <w:sz w:val="20"/>
        </w:rPr>
        <w:t xml:space="preserve"> </w:t>
      </w:r>
      <w:r w:rsidR="003A5F03">
        <w:rPr>
          <w:rFonts w:ascii="Calibri"/>
          <w:sz w:val="20"/>
        </w:rPr>
        <w:t>specified</w:t>
      </w:r>
    </w:p>
    <w:p w14:paraId="75F1A2A2" w14:textId="77777777" w:rsidR="003620F5" w:rsidRDefault="003A5F03">
      <w:pPr>
        <w:spacing w:before="14"/>
        <w:ind w:left="362"/>
        <w:rPr>
          <w:rFonts w:ascii="Calibri"/>
          <w:sz w:val="20"/>
        </w:rPr>
      </w:pPr>
      <w:r>
        <w:rPr>
          <w:noProof/>
        </w:rPr>
        <w:drawing>
          <wp:inline distT="0" distB="0" distL="0" distR="0" wp14:anchorId="75F1EE52" wp14:editId="75F1EE53">
            <wp:extent cx="111213" cy="111213"/>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2" cstate="print"/>
                    <a:stretch>
                      <a:fillRect/>
                    </a:stretch>
                  </pic:blipFill>
                  <pic:spPr>
                    <a:xfrm>
                      <a:off x="0" y="0"/>
                      <a:ext cx="111213" cy="111213"/>
                    </a:xfrm>
                    <a:prstGeom prst="rect">
                      <a:avLst/>
                    </a:prstGeom>
                  </pic:spPr>
                </pic:pic>
              </a:graphicData>
            </a:graphic>
          </wp:inline>
        </w:drawing>
      </w:r>
      <w:r>
        <w:rPr>
          <w:rFonts w:ascii="Calibri"/>
          <w:position w:val="1"/>
          <w:sz w:val="20"/>
        </w:rPr>
        <w:t>Unknown</w:t>
      </w:r>
    </w:p>
    <w:p w14:paraId="75F1A2A3" w14:textId="77777777" w:rsidR="003620F5" w:rsidRDefault="003A5F03">
      <w:pPr>
        <w:spacing w:before="19" w:line="244" w:lineRule="auto"/>
        <w:ind w:left="840" w:right="2393"/>
        <w:rPr>
          <w:rFonts w:ascii="Calibri"/>
          <w:sz w:val="20"/>
        </w:rPr>
      </w:pPr>
      <w:r>
        <w:br w:type="column"/>
      </w:r>
      <w:r>
        <w:rPr>
          <w:rFonts w:ascii="Calibri"/>
          <w:sz w:val="20"/>
        </w:rPr>
        <w:t>Alaska Native</w:t>
      </w:r>
      <w:r>
        <w:rPr>
          <w:rFonts w:ascii="Calibri"/>
          <w:spacing w:val="1"/>
          <w:sz w:val="20"/>
        </w:rPr>
        <w:t xml:space="preserve"> </w:t>
      </w:r>
      <w:r>
        <w:rPr>
          <w:rFonts w:ascii="Calibri"/>
          <w:sz w:val="20"/>
        </w:rPr>
        <w:t>American Indian</w:t>
      </w:r>
      <w:r>
        <w:rPr>
          <w:rFonts w:ascii="Calibri"/>
          <w:spacing w:val="-43"/>
          <w:sz w:val="20"/>
        </w:rPr>
        <w:t xml:space="preserve"> </w:t>
      </w:r>
      <w:r>
        <w:rPr>
          <w:rFonts w:ascii="Calibri"/>
          <w:sz w:val="20"/>
        </w:rPr>
        <w:t>Asian</w:t>
      </w:r>
    </w:p>
    <w:p w14:paraId="75F1A2A4" w14:textId="77777777" w:rsidR="003620F5" w:rsidRDefault="003C0AA9">
      <w:pPr>
        <w:spacing w:line="242" w:lineRule="auto"/>
        <w:ind w:left="840" w:right="1652"/>
        <w:jc w:val="both"/>
        <w:rPr>
          <w:rFonts w:ascii="Calibri"/>
          <w:sz w:val="20"/>
        </w:rPr>
      </w:pPr>
      <w:r>
        <w:pict w14:anchorId="75F1EE54">
          <v:group id="docshapegroup35" o:spid="_x0000_s3626" style="position:absolute;left:0;text-align:left;margin-left:403.7pt;margin-top:-35.5pt;width:9.3pt;height:58.55pt;z-index:15741440;mso-position-horizontal-relative:page" coordorigin="8074,-710" coordsize="186,1171">
            <v:rect id="docshape36" o:spid="_x0000_s3631" style="position:absolute;left:8078;top:-706;width:159;height:188" filled="f" strokeweight=".17669mm"/>
            <v:rect id="docshape37" o:spid="_x0000_s3630" style="position:absolute;left:8086;top:-465;width:159;height:188" filled="f" strokeweight=".17669mm"/>
            <v:rect id="docshape38" o:spid="_x0000_s3629" style="position:absolute;left:8080;top:-228;width:159;height:188" filled="f" strokeweight=".17669mm"/>
            <v:rect id="docshape39" o:spid="_x0000_s3628" style="position:absolute;left:8091;top:34;width:159;height:188" filled="f" strokeweight=".17669mm"/>
            <v:rect id="docshape40" o:spid="_x0000_s3627" style="position:absolute;left:8095;top:268;width:159;height:188" filled="f" strokeweight=".17669mm"/>
            <w10:wrap anchorx="page"/>
          </v:group>
        </w:pict>
      </w:r>
      <w:r w:rsidR="003A5F03">
        <w:rPr>
          <w:rFonts w:ascii="Calibri"/>
          <w:sz w:val="20"/>
        </w:rPr>
        <w:t>Black</w:t>
      </w:r>
      <w:r w:rsidR="003A5F03">
        <w:rPr>
          <w:rFonts w:ascii="Calibri"/>
          <w:spacing w:val="-5"/>
          <w:sz w:val="20"/>
        </w:rPr>
        <w:t xml:space="preserve"> </w:t>
      </w:r>
      <w:r w:rsidR="003A5F03">
        <w:rPr>
          <w:rFonts w:ascii="Calibri"/>
          <w:sz w:val="20"/>
        </w:rPr>
        <w:t>or</w:t>
      </w:r>
      <w:r w:rsidR="003A5F03">
        <w:rPr>
          <w:rFonts w:ascii="Calibri"/>
          <w:spacing w:val="-5"/>
          <w:sz w:val="20"/>
        </w:rPr>
        <w:t xml:space="preserve"> </w:t>
      </w:r>
      <w:r w:rsidR="003A5F03">
        <w:rPr>
          <w:rFonts w:ascii="Calibri"/>
          <w:sz w:val="20"/>
        </w:rPr>
        <w:t>African</w:t>
      </w:r>
      <w:r w:rsidR="003A5F03">
        <w:rPr>
          <w:rFonts w:ascii="Calibri"/>
          <w:spacing w:val="-4"/>
          <w:sz w:val="20"/>
        </w:rPr>
        <w:t xml:space="preserve"> </w:t>
      </w:r>
      <w:r w:rsidR="003A5F03">
        <w:rPr>
          <w:rFonts w:ascii="Calibri"/>
          <w:sz w:val="20"/>
        </w:rPr>
        <w:t>American</w:t>
      </w:r>
      <w:r w:rsidR="003A5F03">
        <w:rPr>
          <w:rFonts w:ascii="Calibri"/>
          <w:spacing w:val="-43"/>
          <w:sz w:val="20"/>
        </w:rPr>
        <w:t xml:space="preserve"> </w:t>
      </w:r>
      <w:r w:rsidR="003A5F03">
        <w:rPr>
          <w:rFonts w:ascii="Calibri"/>
          <w:sz w:val="20"/>
        </w:rPr>
        <w:t>Native Hawaiian or Other</w:t>
      </w:r>
      <w:r w:rsidR="003A5F03">
        <w:rPr>
          <w:rFonts w:ascii="Calibri"/>
          <w:spacing w:val="-43"/>
          <w:sz w:val="20"/>
        </w:rPr>
        <w:t xml:space="preserve"> </w:t>
      </w:r>
      <w:r w:rsidR="003A5F03">
        <w:rPr>
          <w:rFonts w:ascii="Calibri"/>
          <w:sz w:val="20"/>
        </w:rPr>
        <w:t>Pacific</w:t>
      </w:r>
      <w:r w:rsidR="003A5F03">
        <w:rPr>
          <w:rFonts w:ascii="Calibri"/>
          <w:spacing w:val="-1"/>
          <w:sz w:val="20"/>
        </w:rPr>
        <w:t xml:space="preserve"> </w:t>
      </w:r>
      <w:r w:rsidR="003A5F03">
        <w:rPr>
          <w:rFonts w:ascii="Calibri"/>
          <w:sz w:val="20"/>
        </w:rPr>
        <w:t>Islander</w:t>
      </w:r>
    </w:p>
    <w:p w14:paraId="75F1A2A5" w14:textId="77777777" w:rsidR="003620F5" w:rsidRDefault="003C0AA9">
      <w:pPr>
        <w:spacing w:line="268" w:lineRule="auto"/>
        <w:ind w:left="841" w:right="2823"/>
        <w:rPr>
          <w:rFonts w:ascii="Calibri"/>
          <w:sz w:val="20"/>
        </w:rPr>
      </w:pPr>
      <w:r>
        <w:pict w14:anchorId="75F1EE55">
          <v:rect id="docshape41" o:spid="_x0000_s3625" style="position:absolute;left:0;text-align:left;margin-left:404.25pt;margin-top:.15pt;width:7.9pt;height:9.35pt;z-index:15741952;mso-position-horizontal-relative:page" filled="f" strokeweight=".17669mm">
            <w10:wrap anchorx="page"/>
          </v:rect>
        </w:pict>
      </w:r>
      <w:r>
        <w:pict w14:anchorId="75F1EE56">
          <v:group id="docshapegroup42" o:spid="_x0000_s3622" style="position:absolute;left:0;text-align:left;margin-left:404.25pt;margin-top:14.05pt;width:8.85pt;height:22.85pt;z-index:15742464;mso-position-horizontal-relative:page" coordorigin="8085,281" coordsize="177,457">
            <v:rect id="docshape43" o:spid="_x0000_s3624" style="position:absolute;left:8097;top:286;width:159;height:188" filled="f" strokeweight=".17669mm"/>
            <v:rect id="docshape44" o:spid="_x0000_s3623" style="position:absolute;left:8089;top:545;width:159;height:188" filled="f" strokeweight=".17669mm"/>
            <w10:wrap anchorx="page"/>
          </v:group>
        </w:pict>
      </w:r>
      <w:r w:rsidR="003A5F03">
        <w:rPr>
          <w:rFonts w:ascii="Calibri"/>
          <w:spacing w:val="-1"/>
          <w:sz w:val="20"/>
        </w:rPr>
        <w:t>Other Race</w:t>
      </w:r>
      <w:r w:rsidR="003A5F03">
        <w:rPr>
          <w:rFonts w:ascii="Calibri"/>
          <w:spacing w:val="-43"/>
          <w:sz w:val="20"/>
        </w:rPr>
        <w:t xml:space="preserve"> </w:t>
      </w:r>
      <w:r w:rsidR="003A5F03">
        <w:rPr>
          <w:rFonts w:ascii="Calibri"/>
          <w:sz w:val="20"/>
        </w:rPr>
        <w:t>Unknown</w:t>
      </w:r>
      <w:r w:rsidR="003A5F03">
        <w:rPr>
          <w:rFonts w:ascii="Calibri"/>
          <w:spacing w:val="1"/>
          <w:sz w:val="20"/>
        </w:rPr>
        <w:t xml:space="preserve"> </w:t>
      </w:r>
      <w:r w:rsidR="003A5F03">
        <w:rPr>
          <w:rFonts w:ascii="Calibri"/>
          <w:sz w:val="20"/>
        </w:rPr>
        <w:t>White</w:t>
      </w:r>
    </w:p>
    <w:p w14:paraId="75F1A2A6" w14:textId="77777777" w:rsidR="003620F5" w:rsidRDefault="003620F5">
      <w:pPr>
        <w:spacing w:line="268" w:lineRule="auto"/>
        <w:rPr>
          <w:rFonts w:ascii="Calibri"/>
          <w:sz w:val="20"/>
        </w:rPr>
        <w:sectPr w:rsidR="003620F5">
          <w:type w:val="continuous"/>
          <w:pgSz w:w="12240" w:h="15840"/>
          <w:pgMar w:top="1440" w:right="220" w:bottom="280" w:left="240" w:header="0" w:footer="235" w:gutter="0"/>
          <w:cols w:num="3" w:space="720" w:equalWidth="0">
            <w:col w:w="3847" w:space="40"/>
            <w:col w:w="2745" w:space="566"/>
            <w:col w:w="4582"/>
          </w:cols>
        </w:sectPr>
      </w:pPr>
    </w:p>
    <w:p w14:paraId="75F1A2A7" w14:textId="77777777" w:rsidR="003620F5" w:rsidRDefault="003620F5">
      <w:pPr>
        <w:pStyle w:val="BodyText"/>
        <w:spacing w:before="10"/>
        <w:rPr>
          <w:rFonts w:ascii="Calibri"/>
          <w:sz w:val="14"/>
        </w:rPr>
      </w:pPr>
    </w:p>
    <w:p w14:paraId="75F1A2A8" w14:textId="77777777" w:rsidR="003620F5" w:rsidRDefault="003A5F03">
      <w:pPr>
        <w:tabs>
          <w:tab w:val="left" w:pos="10060"/>
        </w:tabs>
        <w:spacing w:before="56"/>
        <w:ind w:left="839"/>
        <w:rPr>
          <w:rFonts w:ascii="Calibri"/>
          <w:b/>
        </w:rPr>
      </w:pPr>
      <w:r>
        <w:rPr>
          <w:rFonts w:ascii="Calibri"/>
          <w:b/>
        </w:rPr>
        <w:t>Address</w:t>
      </w:r>
      <w:r>
        <w:rPr>
          <w:rFonts w:ascii="Calibri"/>
          <w:b/>
          <w:spacing w:val="-2"/>
        </w:rPr>
        <w:t xml:space="preserve"> </w:t>
      </w:r>
      <w:r>
        <w:rPr>
          <w:rFonts w:ascii="Calibri"/>
          <w:b/>
          <w:u w:val="single"/>
        </w:rPr>
        <w:t xml:space="preserve"> </w:t>
      </w:r>
      <w:r>
        <w:rPr>
          <w:rFonts w:ascii="Calibri"/>
          <w:b/>
          <w:u w:val="single"/>
        </w:rPr>
        <w:tab/>
      </w:r>
    </w:p>
    <w:p w14:paraId="75F1A2A9" w14:textId="77777777" w:rsidR="003620F5" w:rsidRDefault="003620F5">
      <w:pPr>
        <w:pStyle w:val="BodyText"/>
        <w:spacing w:before="5"/>
        <w:rPr>
          <w:rFonts w:ascii="Calibri"/>
          <w:b/>
          <w:sz w:val="17"/>
        </w:rPr>
      </w:pPr>
    </w:p>
    <w:p w14:paraId="75F1A2AA" w14:textId="77777777" w:rsidR="003620F5" w:rsidRDefault="003620F5">
      <w:pPr>
        <w:rPr>
          <w:rFonts w:ascii="Calibri"/>
          <w:sz w:val="17"/>
        </w:rPr>
        <w:sectPr w:rsidR="003620F5">
          <w:type w:val="continuous"/>
          <w:pgSz w:w="12240" w:h="15840"/>
          <w:pgMar w:top="1440" w:right="220" w:bottom="280" w:left="240" w:header="0" w:footer="235" w:gutter="0"/>
          <w:cols w:space="720"/>
        </w:sectPr>
      </w:pPr>
    </w:p>
    <w:p w14:paraId="75F1A2AB" w14:textId="77777777" w:rsidR="003620F5" w:rsidRDefault="003A5F03">
      <w:pPr>
        <w:tabs>
          <w:tab w:val="left" w:pos="3760"/>
        </w:tabs>
        <w:spacing w:before="56"/>
        <w:ind w:left="839"/>
        <w:rPr>
          <w:rFonts w:ascii="Calibri"/>
          <w:b/>
        </w:rPr>
      </w:pPr>
      <w:r>
        <w:rPr>
          <w:rFonts w:ascii="Calibri"/>
          <w:b/>
        </w:rPr>
        <w:t>City</w:t>
      </w:r>
      <w:r>
        <w:rPr>
          <w:rFonts w:ascii="Calibri"/>
          <w:b/>
          <w:spacing w:val="1"/>
        </w:rPr>
        <w:t xml:space="preserve"> </w:t>
      </w:r>
      <w:r>
        <w:rPr>
          <w:rFonts w:ascii="Calibri"/>
          <w:b/>
          <w:u w:val="single"/>
        </w:rPr>
        <w:t xml:space="preserve"> </w:t>
      </w:r>
      <w:r>
        <w:rPr>
          <w:rFonts w:ascii="Calibri"/>
          <w:b/>
          <w:u w:val="single"/>
        </w:rPr>
        <w:tab/>
      </w:r>
    </w:p>
    <w:p w14:paraId="75F1A2AC" w14:textId="77777777" w:rsidR="003620F5" w:rsidRDefault="003A5F03">
      <w:pPr>
        <w:tabs>
          <w:tab w:val="left" w:pos="2616"/>
        </w:tabs>
        <w:spacing w:before="56"/>
        <w:ind w:left="639"/>
        <w:rPr>
          <w:rFonts w:ascii="Calibri"/>
          <w:b/>
        </w:rPr>
      </w:pPr>
      <w:r>
        <w:br w:type="column"/>
      </w:r>
      <w:r>
        <w:rPr>
          <w:rFonts w:ascii="Calibri"/>
          <w:b/>
        </w:rPr>
        <w:t>ZIP</w:t>
      </w:r>
      <w:r>
        <w:rPr>
          <w:rFonts w:ascii="Calibri"/>
          <w:b/>
          <w:spacing w:val="-2"/>
        </w:rPr>
        <w:t xml:space="preserve"> </w:t>
      </w:r>
      <w:r>
        <w:rPr>
          <w:rFonts w:ascii="Calibri"/>
          <w:b/>
          <w:u w:val="single"/>
        </w:rPr>
        <w:t xml:space="preserve"> </w:t>
      </w:r>
      <w:r>
        <w:rPr>
          <w:rFonts w:ascii="Calibri"/>
          <w:b/>
          <w:u w:val="single"/>
        </w:rPr>
        <w:tab/>
      </w:r>
    </w:p>
    <w:p w14:paraId="75F1A2AD" w14:textId="77777777" w:rsidR="003620F5" w:rsidRDefault="003A5F03">
      <w:pPr>
        <w:tabs>
          <w:tab w:val="left" w:pos="3603"/>
        </w:tabs>
        <w:spacing w:before="56"/>
        <w:ind w:left="142"/>
        <w:rPr>
          <w:rFonts w:ascii="Calibri"/>
          <w:b/>
        </w:rPr>
      </w:pPr>
      <w:r>
        <w:br w:type="column"/>
      </w:r>
      <w:r>
        <w:rPr>
          <w:rFonts w:ascii="Calibri"/>
          <w:b/>
        </w:rPr>
        <w:t>Address</w:t>
      </w:r>
      <w:r>
        <w:rPr>
          <w:rFonts w:ascii="Calibri"/>
          <w:b/>
          <w:spacing w:val="-4"/>
        </w:rPr>
        <w:t xml:space="preserve"> </w:t>
      </w:r>
      <w:r>
        <w:rPr>
          <w:rFonts w:ascii="Calibri"/>
          <w:b/>
        </w:rPr>
        <w:t>County</w:t>
      </w:r>
      <w:r>
        <w:rPr>
          <w:rFonts w:ascii="Calibri"/>
          <w:b/>
          <w:spacing w:val="-1"/>
        </w:rPr>
        <w:t xml:space="preserve"> </w:t>
      </w:r>
      <w:r>
        <w:rPr>
          <w:rFonts w:ascii="Calibri"/>
          <w:b/>
          <w:u w:val="single"/>
        </w:rPr>
        <w:t xml:space="preserve"> </w:t>
      </w:r>
      <w:r>
        <w:rPr>
          <w:rFonts w:ascii="Calibri"/>
          <w:b/>
          <w:u w:val="single"/>
        </w:rPr>
        <w:tab/>
      </w:r>
    </w:p>
    <w:p w14:paraId="75F1A2AE" w14:textId="77777777" w:rsidR="003620F5" w:rsidRDefault="003620F5">
      <w:pPr>
        <w:rPr>
          <w:rFonts w:ascii="Calibri"/>
        </w:rPr>
        <w:sectPr w:rsidR="003620F5">
          <w:type w:val="continuous"/>
          <w:pgSz w:w="12240" w:h="15840"/>
          <w:pgMar w:top="1440" w:right="220" w:bottom="280" w:left="240" w:header="0" w:footer="235" w:gutter="0"/>
          <w:cols w:num="3" w:space="720" w:equalWidth="0">
            <w:col w:w="3761" w:space="40"/>
            <w:col w:w="2617" w:space="39"/>
            <w:col w:w="5323"/>
          </w:cols>
        </w:sectPr>
      </w:pPr>
    </w:p>
    <w:p w14:paraId="75F1A2AF" w14:textId="77777777" w:rsidR="003620F5" w:rsidRDefault="003620F5">
      <w:pPr>
        <w:pStyle w:val="BodyText"/>
        <w:spacing w:before="4"/>
        <w:rPr>
          <w:rFonts w:ascii="Calibri"/>
          <w:b/>
          <w:sz w:val="17"/>
        </w:rPr>
      </w:pPr>
    </w:p>
    <w:p w14:paraId="75F1A2B0" w14:textId="77777777" w:rsidR="003620F5" w:rsidRDefault="003A5F03">
      <w:pPr>
        <w:tabs>
          <w:tab w:val="left" w:pos="5811"/>
          <w:tab w:val="left" w:pos="6256"/>
          <w:tab w:val="left" w:pos="10059"/>
        </w:tabs>
        <w:spacing w:before="56"/>
        <w:ind w:left="840"/>
        <w:rPr>
          <w:rFonts w:ascii="Calibri"/>
          <w:b/>
        </w:rPr>
      </w:pPr>
      <w:r>
        <w:rPr>
          <w:rFonts w:ascii="Calibri"/>
          <w:b/>
        </w:rPr>
        <w:t>Address</w:t>
      </w:r>
      <w:r>
        <w:rPr>
          <w:rFonts w:ascii="Calibri"/>
          <w:b/>
          <w:spacing w:val="-2"/>
        </w:rPr>
        <w:t xml:space="preserve"> </w:t>
      </w:r>
      <w:r>
        <w:rPr>
          <w:rFonts w:ascii="Calibri"/>
          <w:b/>
        </w:rPr>
        <w:t>Type</w:t>
      </w:r>
      <w:r>
        <w:rPr>
          <w:rFonts w:ascii="Calibri"/>
          <w:b/>
          <w:u w:val="single"/>
        </w:rPr>
        <w:tab/>
      </w:r>
      <w:r>
        <w:rPr>
          <w:rFonts w:ascii="Calibri"/>
          <w:b/>
        </w:rPr>
        <w:tab/>
        <w:t>Residence</w:t>
      </w:r>
      <w:r>
        <w:rPr>
          <w:rFonts w:ascii="Calibri"/>
          <w:b/>
          <w:spacing w:val="3"/>
        </w:rPr>
        <w:t xml:space="preserve"> </w:t>
      </w:r>
      <w:r>
        <w:rPr>
          <w:rFonts w:ascii="Calibri"/>
          <w:b/>
        </w:rPr>
        <w:t xml:space="preserve">County </w:t>
      </w:r>
      <w:r>
        <w:rPr>
          <w:rFonts w:ascii="Calibri"/>
          <w:b/>
          <w:u w:val="single"/>
        </w:rPr>
        <w:t xml:space="preserve"> </w:t>
      </w:r>
      <w:r>
        <w:rPr>
          <w:rFonts w:ascii="Calibri"/>
          <w:b/>
          <w:u w:val="single"/>
        </w:rPr>
        <w:tab/>
      </w:r>
    </w:p>
    <w:p w14:paraId="75F1A2B1" w14:textId="77777777" w:rsidR="003620F5" w:rsidRDefault="003620F5">
      <w:pPr>
        <w:pStyle w:val="BodyText"/>
        <w:spacing w:before="5"/>
        <w:rPr>
          <w:rFonts w:ascii="Calibri"/>
          <w:b/>
          <w:sz w:val="17"/>
        </w:rPr>
      </w:pPr>
    </w:p>
    <w:p w14:paraId="75F1A2B2" w14:textId="77777777" w:rsidR="003620F5" w:rsidRDefault="003A5F03">
      <w:pPr>
        <w:tabs>
          <w:tab w:val="left" w:pos="5159"/>
        </w:tabs>
        <w:spacing w:before="56"/>
        <w:ind w:left="839"/>
        <w:rPr>
          <w:rFonts w:ascii="Calibri"/>
          <w:b/>
        </w:rPr>
      </w:pPr>
      <w:r>
        <w:rPr>
          <w:rFonts w:ascii="Calibri"/>
          <w:b/>
        </w:rPr>
        <w:t>Source</w:t>
      </w:r>
      <w:r>
        <w:rPr>
          <w:rFonts w:ascii="Calibri"/>
          <w:b/>
          <w:spacing w:val="-2"/>
        </w:rPr>
        <w:t xml:space="preserve"> </w:t>
      </w:r>
      <w:r>
        <w:rPr>
          <w:rFonts w:ascii="Calibri"/>
          <w:b/>
        </w:rPr>
        <w:t>of</w:t>
      </w:r>
      <w:r>
        <w:rPr>
          <w:rFonts w:ascii="Calibri"/>
          <w:b/>
          <w:spacing w:val="-3"/>
        </w:rPr>
        <w:t xml:space="preserve"> </w:t>
      </w:r>
      <w:r>
        <w:rPr>
          <w:rFonts w:ascii="Calibri"/>
          <w:b/>
        </w:rPr>
        <w:t>Referral</w:t>
      </w:r>
      <w:r>
        <w:rPr>
          <w:rFonts w:ascii="Calibri"/>
          <w:b/>
        </w:rPr>
        <w:tab/>
        <w:t>Initial</w:t>
      </w:r>
      <w:r>
        <w:rPr>
          <w:rFonts w:ascii="Calibri"/>
          <w:b/>
          <w:spacing w:val="-2"/>
        </w:rPr>
        <w:t xml:space="preserve"> </w:t>
      </w:r>
      <w:r>
        <w:rPr>
          <w:rFonts w:ascii="Calibri"/>
          <w:b/>
        </w:rPr>
        <w:t>Contact</w:t>
      </w:r>
    </w:p>
    <w:p w14:paraId="75F1A2B3" w14:textId="77777777" w:rsidR="003620F5" w:rsidRDefault="003620F5">
      <w:pPr>
        <w:rPr>
          <w:rFonts w:ascii="Calibri"/>
        </w:rPr>
        <w:sectPr w:rsidR="003620F5">
          <w:type w:val="continuous"/>
          <w:pgSz w:w="12240" w:h="15840"/>
          <w:pgMar w:top="1440" w:right="220" w:bottom="280" w:left="240" w:header="0" w:footer="235" w:gutter="0"/>
          <w:cols w:space="720"/>
        </w:sectPr>
      </w:pPr>
    </w:p>
    <w:p w14:paraId="75F1A2B4" w14:textId="77777777" w:rsidR="003620F5" w:rsidRDefault="003C0AA9">
      <w:pPr>
        <w:spacing w:before="3" w:line="242" w:lineRule="auto"/>
        <w:ind w:left="1559" w:right="608"/>
        <w:rPr>
          <w:rFonts w:ascii="Calibri"/>
          <w:sz w:val="20"/>
        </w:rPr>
      </w:pPr>
      <w:r>
        <w:pict w14:anchorId="75F1EE57">
          <v:group id="docshapegroup45" o:spid="_x0000_s3618" style="position:absolute;left:0;text-align:left;margin-left:79.45pt;margin-top:2.25pt;width:8.8pt;height:31.8pt;z-index:15742976;mso-position-horizontal-relative:page" coordorigin="1589,45" coordsize="176,636">
            <v:shape id="docshape46" o:spid="_x0000_s3621" type="#_x0000_t75" style="position:absolute;left:1588;top:44;width:176;height:176">
              <v:imagedata r:id="rId23" o:title=""/>
            </v:shape>
            <v:shape id="docshape47" o:spid="_x0000_s3620" type="#_x0000_t75" style="position:absolute;left:1588;top:264;width:176;height:176">
              <v:imagedata r:id="rId14" o:title=""/>
            </v:shape>
            <v:shape id="docshape48" o:spid="_x0000_s3619" type="#_x0000_t75" style="position:absolute;left:1588;top:504;width:176;height:176">
              <v:imagedata r:id="rId14" o:title=""/>
            </v:shape>
            <w10:wrap anchorx="page"/>
          </v:group>
        </w:pict>
      </w:r>
      <w:r w:rsidR="003A5F03">
        <w:rPr>
          <w:rFonts w:ascii="Calibri"/>
          <w:sz w:val="20"/>
        </w:rPr>
        <w:t>Alcohol/Drug</w:t>
      </w:r>
      <w:r w:rsidR="003A5F03">
        <w:rPr>
          <w:rFonts w:ascii="Calibri"/>
          <w:spacing w:val="-9"/>
          <w:sz w:val="20"/>
        </w:rPr>
        <w:t xml:space="preserve"> </w:t>
      </w:r>
      <w:r w:rsidR="003A5F03">
        <w:rPr>
          <w:rFonts w:ascii="Calibri"/>
          <w:sz w:val="20"/>
        </w:rPr>
        <w:t>Abuse</w:t>
      </w:r>
      <w:r w:rsidR="003A5F03">
        <w:rPr>
          <w:rFonts w:ascii="Calibri"/>
          <w:spacing w:val="-9"/>
          <w:sz w:val="20"/>
        </w:rPr>
        <w:t xml:space="preserve"> </w:t>
      </w:r>
      <w:r w:rsidR="003A5F03">
        <w:rPr>
          <w:rFonts w:ascii="Calibri"/>
          <w:sz w:val="20"/>
        </w:rPr>
        <w:t>Care</w:t>
      </w:r>
      <w:r w:rsidR="003A5F03">
        <w:rPr>
          <w:rFonts w:ascii="Calibri"/>
          <w:spacing w:val="-9"/>
          <w:sz w:val="20"/>
        </w:rPr>
        <w:t xml:space="preserve"> </w:t>
      </w:r>
      <w:r w:rsidR="003A5F03">
        <w:rPr>
          <w:rFonts w:ascii="Calibri"/>
          <w:sz w:val="20"/>
        </w:rPr>
        <w:t>Provider</w:t>
      </w:r>
      <w:r w:rsidR="003A5F03">
        <w:rPr>
          <w:rFonts w:ascii="Calibri"/>
          <w:spacing w:val="-42"/>
          <w:sz w:val="20"/>
        </w:rPr>
        <w:t xml:space="preserve"> </w:t>
      </w:r>
      <w:r w:rsidR="003A5F03">
        <w:rPr>
          <w:rFonts w:ascii="Calibri"/>
          <w:sz w:val="20"/>
        </w:rPr>
        <w:t>Court/County</w:t>
      </w:r>
      <w:r w:rsidR="003A5F03">
        <w:rPr>
          <w:rFonts w:ascii="Calibri"/>
          <w:spacing w:val="1"/>
          <w:sz w:val="20"/>
        </w:rPr>
        <w:t xml:space="preserve"> </w:t>
      </w:r>
      <w:r w:rsidR="003A5F03">
        <w:rPr>
          <w:rFonts w:ascii="Calibri"/>
          <w:sz w:val="20"/>
        </w:rPr>
        <w:t>Justice</w:t>
      </w:r>
    </w:p>
    <w:p w14:paraId="75F1A2B5" w14:textId="77777777" w:rsidR="003620F5" w:rsidRDefault="003A5F03">
      <w:pPr>
        <w:spacing w:line="242" w:lineRule="auto"/>
        <w:ind w:left="1558" w:right="386"/>
        <w:rPr>
          <w:rFonts w:ascii="Calibri" w:hAnsi="Calibri"/>
          <w:sz w:val="20"/>
        </w:rPr>
      </w:pPr>
      <w:r>
        <w:rPr>
          <w:rFonts w:ascii="Calibri" w:hAnsi="Calibri"/>
          <w:sz w:val="20"/>
        </w:rPr>
        <w:t>Court/Criminal</w:t>
      </w:r>
      <w:r>
        <w:rPr>
          <w:rFonts w:ascii="Calibri" w:hAnsi="Calibri"/>
          <w:spacing w:val="-11"/>
          <w:sz w:val="20"/>
        </w:rPr>
        <w:t xml:space="preserve"> </w:t>
      </w:r>
      <w:r>
        <w:rPr>
          <w:rFonts w:ascii="Calibri" w:hAnsi="Calibri"/>
          <w:sz w:val="20"/>
        </w:rPr>
        <w:t>Justice</w:t>
      </w:r>
      <w:r>
        <w:rPr>
          <w:rFonts w:ascii="Calibri" w:hAnsi="Calibri"/>
          <w:spacing w:val="-10"/>
          <w:sz w:val="20"/>
        </w:rPr>
        <w:t xml:space="preserve"> </w:t>
      </w:r>
      <w:r>
        <w:rPr>
          <w:rFonts w:ascii="Calibri" w:hAnsi="Calibri"/>
          <w:sz w:val="20"/>
        </w:rPr>
        <w:t>–</w:t>
      </w:r>
      <w:r>
        <w:rPr>
          <w:rFonts w:ascii="Calibri" w:hAnsi="Calibri"/>
          <w:spacing w:val="-10"/>
          <w:sz w:val="20"/>
        </w:rPr>
        <w:t xml:space="preserve"> </w:t>
      </w:r>
      <w:r>
        <w:rPr>
          <w:rFonts w:ascii="Calibri" w:hAnsi="Calibri"/>
          <w:sz w:val="20"/>
        </w:rPr>
        <w:t>Diversionary</w:t>
      </w:r>
      <w:r>
        <w:rPr>
          <w:rFonts w:ascii="Calibri" w:hAnsi="Calibri"/>
          <w:spacing w:val="-43"/>
          <w:sz w:val="20"/>
        </w:rPr>
        <w:t xml:space="preserve"> </w:t>
      </w:r>
      <w:r>
        <w:rPr>
          <w:rFonts w:ascii="Calibri" w:hAnsi="Calibri"/>
          <w:sz w:val="20"/>
        </w:rPr>
        <w:t>Program</w:t>
      </w:r>
    </w:p>
    <w:p w14:paraId="75F1A2B6" w14:textId="77777777" w:rsidR="003620F5" w:rsidRDefault="003A5F03">
      <w:pPr>
        <w:spacing w:line="266" w:lineRule="auto"/>
        <w:ind w:left="1368" w:right="211"/>
        <w:rPr>
          <w:rFonts w:ascii="Calibri" w:hAnsi="Calibri"/>
          <w:sz w:val="20"/>
        </w:rPr>
      </w:pPr>
      <w:r>
        <w:rPr>
          <w:noProof/>
        </w:rPr>
        <w:drawing>
          <wp:inline distT="0" distB="0" distL="0" distR="0" wp14:anchorId="75F1EE58" wp14:editId="75F1EE59">
            <wp:extent cx="111201" cy="111201"/>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4" cstate="print"/>
                    <a:stretch>
                      <a:fillRect/>
                    </a:stretch>
                  </pic:blipFill>
                  <pic:spPr>
                    <a:xfrm>
                      <a:off x="0" y="0"/>
                      <a:ext cx="111201" cy="111201"/>
                    </a:xfrm>
                    <a:prstGeom prst="rect">
                      <a:avLst/>
                    </a:prstGeom>
                  </pic:spPr>
                </pic:pic>
              </a:graphicData>
            </a:graphic>
          </wp:inline>
        </w:drawing>
      </w:r>
      <w:r>
        <w:rPr>
          <w:rFonts w:ascii="Calibri" w:hAnsi="Calibri"/>
          <w:spacing w:val="-1"/>
          <w:position w:val="1"/>
          <w:sz w:val="20"/>
        </w:rPr>
        <w:t>Court/Criminal</w:t>
      </w:r>
      <w:r>
        <w:rPr>
          <w:rFonts w:ascii="Calibri" w:hAnsi="Calibri"/>
          <w:spacing w:val="-6"/>
          <w:position w:val="1"/>
          <w:sz w:val="20"/>
        </w:rPr>
        <w:t xml:space="preserve"> </w:t>
      </w:r>
      <w:r>
        <w:rPr>
          <w:rFonts w:ascii="Calibri" w:hAnsi="Calibri"/>
          <w:position w:val="1"/>
          <w:sz w:val="20"/>
        </w:rPr>
        <w:t>Justice</w:t>
      </w:r>
      <w:r>
        <w:rPr>
          <w:rFonts w:ascii="Calibri" w:hAnsi="Calibri"/>
          <w:spacing w:val="-7"/>
          <w:position w:val="1"/>
          <w:sz w:val="20"/>
        </w:rPr>
        <w:t xml:space="preserve"> </w:t>
      </w:r>
      <w:r>
        <w:rPr>
          <w:rFonts w:ascii="Calibri" w:hAnsi="Calibri"/>
          <w:position w:val="1"/>
          <w:sz w:val="20"/>
        </w:rPr>
        <w:t>–</w:t>
      </w:r>
      <w:r>
        <w:rPr>
          <w:rFonts w:ascii="Calibri" w:hAnsi="Calibri"/>
          <w:spacing w:val="-7"/>
          <w:position w:val="1"/>
          <w:sz w:val="20"/>
        </w:rPr>
        <w:t xml:space="preserve"> </w:t>
      </w:r>
      <w:r>
        <w:rPr>
          <w:rFonts w:ascii="Calibri" w:hAnsi="Calibri"/>
          <w:position w:val="1"/>
          <w:sz w:val="20"/>
        </w:rPr>
        <w:t>DUI/DWI</w:t>
      </w:r>
      <w:r>
        <w:rPr>
          <w:rFonts w:ascii="Calibri" w:hAnsi="Calibri"/>
          <w:spacing w:val="-1"/>
          <w:w w:val="99"/>
          <w:position w:val="1"/>
          <w:sz w:val="20"/>
        </w:rPr>
        <w:t xml:space="preserve">        </w:t>
      </w:r>
      <w:r>
        <w:rPr>
          <w:rFonts w:ascii="Calibri" w:hAnsi="Calibri"/>
          <w:noProof/>
          <w:spacing w:val="-1"/>
          <w:w w:val="99"/>
          <w:sz w:val="20"/>
        </w:rPr>
        <w:drawing>
          <wp:inline distT="0" distB="0" distL="0" distR="0" wp14:anchorId="75F1EE5A" wp14:editId="75F1EE5B">
            <wp:extent cx="111201" cy="111201"/>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5" cstate="print"/>
                    <a:stretch>
                      <a:fillRect/>
                    </a:stretch>
                  </pic:blipFill>
                  <pic:spPr>
                    <a:xfrm>
                      <a:off x="0" y="0"/>
                      <a:ext cx="111201" cy="111201"/>
                    </a:xfrm>
                    <a:prstGeom prst="rect">
                      <a:avLst/>
                    </a:prstGeom>
                  </pic:spPr>
                </pic:pic>
              </a:graphicData>
            </a:graphic>
          </wp:inline>
        </w:drawing>
      </w:r>
      <w:r>
        <w:rPr>
          <w:rFonts w:ascii="Calibri" w:hAnsi="Calibri"/>
          <w:sz w:val="20"/>
        </w:rPr>
        <w:t>Court/Criminal</w:t>
      </w:r>
      <w:r>
        <w:rPr>
          <w:rFonts w:ascii="Calibri" w:hAnsi="Calibri"/>
          <w:spacing w:val="-7"/>
          <w:sz w:val="20"/>
        </w:rPr>
        <w:t xml:space="preserve"> </w:t>
      </w:r>
      <w:r>
        <w:rPr>
          <w:rFonts w:ascii="Calibri" w:hAnsi="Calibri"/>
          <w:sz w:val="20"/>
        </w:rPr>
        <w:t>Justice</w:t>
      </w:r>
      <w:r>
        <w:rPr>
          <w:rFonts w:ascii="Calibri" w:hAnsi="Calibri"/>
          <w:spacing w:val="-8"/>
          <w:sz w:val="20"/>
        </w:rPr>
        <w:t xml:space="preserve"> </w:t>
      </w:r>
      <w:r>
        <w:rPr>
          <w:rFonts w:ascii="Calibri" w:hAnsi="Calibri"/>
          <w:sz w:val="20"/>
        </w:rPr>
        <w:t>–</w:t>
      </w:r>
      <w:r>
        <w:rPr>
          <w:rFonts w:ascii="Calibri" w:hAnsi="Calibri"/>
          <w:spacing w:val="-8"/>
          <w:sz w:val="20"/>
        </w:rPr>
        <w:t xml:space="preserve"> </w:t>
      </w:r>
      <w:r>
        <w:rPr>
          <w:rFonts w:ascii="Calibri" w:hAnsi="Calibri"/>
          <w:sz w:val="20"/>
        </w:rPr>
        <w:t>Not</w:t>
      </w:r>
      <w:r>
        <w:rPr>
          <w:rFonts w:ascii="Calibri" w:hAnsi="Calibri"/>
          <w:spacing w:val="-6"/>
          <w:sz w:val="20"/>
        </w:rPr>
        <w:t xml:space="preserve"> </w:t>
      </w:r>
      <w:r>
        <w:rPr>
          <w:rFonts w:ascii="Calibri" w:hAnsi="Calibri"/>
          <w:sz w:val="20"/>
        </w:rPr>
        <w:t>Applicable</w:t>
      </w:r>
    </w:p>
    <w:p w14:paraId="75F1A2B7" w14:textId="77777777" w:rsidR="003620F5" w:rsidRDefault="003C0AA9">
      <w:pPr>
        <w:spacing w:line="224" w:lineRule="exact"/>
        <w:ind w:left="1558"/>
        <w:rPr>
          <w:rFonts w:ascii="Calibri" w:hAnsi="Calibri"/>
          <w:sz w:val="20"/>
        </w:rPr>
      </w:pPr>
      <w:r>
        <w:pict w14:anchorId="75F1EE5C">
          <v:group id="docshapegroup49" o:spid="_x0000_s3614" style="position:absolute;left:0;text-align:left;margin-left:80.45pt;margin-top:.15pt;width:8.8pt;height:32.8pt;z-index:15743488;mso-position-horizontal-relative:page" coordorigin="1609,3" coordsize="176,656">
            <v:shape id="docshape50" o:spid="_x0000_s3617" type="#_x0000_t75" style="position:absolute;left:1608;top:3;width:176;height:176">
              <v:imagedata r:id="rId26" o:title=""/>
            </v:shape>
            <v:shape id="docshape51" o:spid="_x0000_s3616" type="#_x0000_t75" style="position:absolute;left:1608;top:243;width:176;height:176">
              <v:imagedata r:id="rId26" o:title=""/>
            </v:shape>
            <v:shape id="docshape52" o:spid="_x0000_s3615" type="#_x0000_t75" style="position:absolute;left:1608;top:483;width:176;height:176">
              <v:imagedata r:id="rId26" o:title=""/>
            </v:shape>
            <w10:wrap anchorx="page"/>
          </v:group>
        </w:pict>
      </w:r>
      <w:r w:rsidR="003A5F03">
        <w:rPr>
          <w:rFonts w:ascii="Calibri" w:hAnsi="Calibri"/>
          <w:sz w:val="20"/>
        </w:rPr>
        <w:t>Court/Criminal</w:t>
      </w:r>
      <w:r w:rsidR="003A5F03">
        <w:rPr>
          <w:rFonts w:ascii="Calibri" w:hAnsi="Calibri"/>
          <w:spacing w:val="-7"/>
          <w:sz w:val="20"/>
        </w:rPr>
        <w:t xml:space="preserve"> </w:t>
      </w:r>
      <w:r w:rsidR="003A5F03">
        <w:rPr>
          <w:rFonts w:ascii="Calibri" w:hAnsi="Calibri"/>
          <w:sz w:val="20"/>
        </w:rPr>
        <w:t>Justice</w:t>
      </w:r>
      <w:r w:rsidR="003A5F03">
        <w:rPr>
          <w:rFonts w:ascii="Calibri" w:hAnsi="Calibri"/>
          <w:spacing w:val="-7"/>
          <w:sz w:val="20"/>
        </w:rPr>
        <w:t xml:space="preserve"> </w:t>
      </w:r>
      <w:r w:rsidR="003A5F03">
        <w:rPr>
          <w:rFonts w:ascii="Calibri" w:hAnsi="Calibri"/>
          <w:sz w:val="20"/>
        </w:rPr>
        <w:t>–</w:t>
      </w:r>
      <w:r w:rsidR="003A5F03">
        <w:rPr>
          <w:rFonts w:ascii="Calibri" w:hAnsi="Calibri"/>
          <w:spacing w:val="-7"/>
          <w:sz w:val="20"/>
        </w:rPr>
        <w:t xml:space="preserve"> </w:t>
      </w:r>
      <w:r w:rsidR="003A5F03">
        <w:rPr>
          <w:rFonts w:ascii="Calibri" w:hAnsi="Calibri"/>
          <w:sz w:val="20"/>
        </w:rPr>
        <w:t>Not</w:t>
      </w:r>
      <w:r w:rsidR="003A5F03">
        <w:rPr>
          <w:rFonts w:ascii="Calibri" w:hAnsi="Calibri"/>
          <w:spacing w:val="-5"/>
          <w:sz w:val="20"/>
        </w:rPr>
        <w:t xml:space="preserve"> </w:t>
      </w:r>
      <w:r w:rsidR="003A5F03">
        <w:rPr>
          <w:rFonts w:ascii="Calibri" w:hAnsi="Calibri"/>
          <w:sz w:val="20"/>
        </w:rPr>
        <w:t>Collected</w:t>
      </w:r>
    </w:p>
    <w:p w14:paraId="75F1A2B8" w14:textId="77777777" w:rsidR="003620F5" w:rsidRDefault="003A5F03">
      <w:pPr>
        <w:spacing w:before="2" w:line="242" w:lineRule="auto"/>
        <w:ind w:left="1558" w:right="428"/>
        <w:rPr>
          <w:rFonts w:ascii="Calibri" w:hAnsi="Calibri"/>
          <w:sz w:val="20"/>
        </w:rPr>
      </w:pPr>
      <w:r>
        <w:rPr>
          <w:rFonts w:ascii="Calibri" w:hAnsi="Calibri"/>
          <w:sz w:val="20"/>
        </w:rPr>
        <w:t>Court/Criminal Justice – Other</w:t>
      </w:r>
      <w:r>
        <w:rPr>
          <w:rFonts w:ascii="Calibri" w:hAnsi="Calibri"/>
          <w:spacing w:val="1"/>
          <w:sz w:val="20"/>
        </w:rPr>
        <w:t xml:space="preserve"> </w:t>
      </w:r>
      <w:r>
        <w:rPr>
          <w:rFonts w:ascii="Calibri" w:hAnsi="Calibri"/>
          <w:sz w:val="20"/>
        </w:rPr>
        <w:t>Court/Criminal</w:t>
      </w:r>
      <w:r>
        <w:rPr>
          <w:rFonts w:ascii="Calibri" w:hAnsi="Calibri"/>
          <w:spacing w:val="-6"/>
          <w:sz w:val="20"/>
        </w:rPr>
        <w:t xml:space="preserve"> </w:t>
      </w:r>
      <w:r>
        <w:rPr>
          <w:rFonts w:ascii="Calibri" w:hAnsi="Calibri"/>
          <w:sz w:val="20"/>
        </w:rPr>
        <w:t>Justice</w:t>
      </w:r>
      <w:r>
        <w:rPr>
          <w:rFonts w:ascii="Calibri" w:hAnsi="Calibri"/>
          <w:spacing w:val="-7"/>
          <w:sz w:val="20"/>
        </w:rPr>
        <w:t xml:space="preserve"> </w:t>
      </w:r>
      <w:r>
        <w:rPr>
          <w:rFonts w:ascii="Calibri" w:hAnsi="Calibri"/>
          <w:sz w:val="20"/>
        </w:rPr>
        <w:t>–</w:t>
      </w:r>
      <w:r>
        <w:rPr>
          <w:rFonts w:ascii="Calibri" w:hAnsi="Calibri"/>
          <w:spacing w:val="-7"/>
          <w:sz w:val="20"/>
        </w:rPr>
        <w:t xml:space="preserve"> </w:t>
      </w:r>
      <w:r>
        <w:rPr>
          <w:rFonts w:ascii="Calibri" w:hAnsi="Calibri"/>
          <w:sz w:val="20"/>
        </w:rPr>
        <w:t>Other</w:t>
      </w:r>
      <w:r>
        <w:rPr>
          <w:rFonts w:ascii="Calibri" w:hAnsi="Calibri"/>
          <w:spacing w:val="-6"/>
          <w:sz w:val="20"/>
        </w:rPr>
        <w:t xml:space="preserve"> </w:t>
      </w:r>
      <w:r>
        <w:rPr>
          <w:rFonts w:ascii="Calibri" w:hAnsi="Calibri"/>
          <w:sz w:val="20"/>
        </w:rPr>
        <w:t>Court</w:t>
      </w:r>
    </w:p>
    <w:p w14:paraId="75F1A2B9" w14:textId="77777777" w:rsidR="003620F5" w:rsidRDefault="003C0AA9">
      <w:pPr>
        <w:spacing w:line="242" w:lineRule="auto"/>
        <w:ind w:left="1558" w:right="894" w:hanging="190"/>
        <w:rPr>
          <w:rFonts w:ascii="Calibri" w:hAnsi="Calibri"/>
          <w:sz w:val="20"/>
        </w:rPr>
      </w:pPr>
      <w:r>
        <w:pict w14:anchorId="75F1EE5D">
          <v:group id="docshapegroup53" o:spid="_x0000_s3611" style="position:absolute;left:0;text-align:left;margin-left:80.45pt;margin-top:26.15pt;width:8.8pt;height:20.8pt;z-index:-43540480;mso-position-horizontal-relative:page" coordorigin="1609,523" coordsize="176,416">
            <v:shape id="docshape54" o:spid="_x0000_s3613" type="#_x0000_t75" style="position:absolute;left:1608;top:523;width:176;height:176">
              <v:imagedata r:id="rId27" o:title=""/>
            </v:shape>
            <v:shape id="docshape55" o:spid="_x0000_s3612" type="#_x0000_t75" style="position:absolute;left:1608;top:763;width:176;height:176">
              <v:imagedata r:id="rId27" o:title=""/>
            </v:shape>
            <w10:wrap anchorx="page"/>
          </v:group>
        </w:pict>
      </w:r>
      <w:r w:rsidR="003A5F03">
        <w:rPr>
          <w:noProof/>
          <w:position w:val="-2"/>
        </w:rPr>
        <w:drawing>
          <wp:inline distT="0" distB="0" distL="0" distR="0" wp14:anchorId="75F1EE5E" wp14:editId="75F1EE5F">
            <wp:extent cx="111201" cy="111201"/>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5" cstate="print"/>
                    <a:stretch>
                      <a:fillRect/>
                    </a:stretch>
                  </pic:blipFill>
                  <pic:spPr>
                    <a:xfrm>
                      <a:off x="0" y="0"/>
                      <a:ext cx="111201" cy="111201"/>
                    </a:xfrm>
                    <a:prstGeom prst="rect">
                      <a:avLst/>
                    </a:prstGeom>
                  </pic:spPr>
                </pic:pic>
              </a:graphicData>
            </a:graphic>
          </wp:inline>
        </w:drawing>
      </w:r>
      <w:r w:rsidR="003A5F03">
        <w:rPr>
          <w:rFonts w:ascii="Calibri" w:hAnsi="Calibri"/>
          <w:sz w:val="20"/>
        </w:rPr>
        <w:t>Court/Criminal Justice – Other</w:t>
      </w:r>
      <w:r w:rsidR="003A5F03">
        <w:rPr>
          <w:rFonts w:ascii="Calibri" w:hAnsi="Calibri"/>
          <w:spacing w:val="-43"/>
          <w:sz w:val="20"/>
        </w:rPr>
        <w:t xml:space="preserve"> </w:t>
      </w:r>
      <w:r w:rsidR="003A5F03">
        <w:rPr>
          <w:rFonts w:ascii="Calibri" w:hAnsi="Calibri"/>
          <w:sz w:val="20"/>
        </w:rPr>
        <w:t>Recognized Legal Entity</w:t>
      </w:r>
      <w:r w:rsidR="003A5F03">
        <w:rPr>
          <w:rFonts w:ascii="Calibri" w:hAnsi="Calibri"/>
          <w:spacing w:val="1"/>
          <w:sz w:val="20"/>
        </w:rPr>
        <w:t xml:space="preserve"> </w:t>
      </w:r>
      <w:r w:rsidR="003A5F03">
        <w:rPr>
          <w:rFonts w:ascii="Calibri" w:hAnsi="Calibri"/>
          <w:sz w:val="20"/>
        </w:rPr>
        <w:t>Court/Criminal</w:t>
      </w:r>
      <w:r w:rsidR="003A5F03">
        <w:rPr>
          <w:rFonts w:ascii="Calibri" w:hAnsi="Calibri"/>
          <w:spacing w:val="-9"/>
          <w:sz w:val="20"/>
        </w:rPr>
        <w:t xml:space="preserve"> </w:t>
      </w:r>
      <w:r w:rsidR="003A5F03">
        <w:rPr>
          <w:rFonts w:ascii="Calibri" w:hAnsi="Calibri"/>
          <w:sz w:val="20"/>
        </w:rPr>
        <w:t>Justice</w:t>
      </w:r>
      <w:r w:rsidR="003A5F03">
        <w:rPr>
          <w:rFonts w:ascii="Calibri" w:hAnsi="Calibri"/>
          <w:spacing w:val="-9"/>
          <w:sz w:val="20"/>
        </w:rPr>
        <w:t xml:space="preserve"> </w:t>
      </w:r>
      <w:r w:rsidR="003A5F03">
        <w:rPr>
          <w:rFonts w:ascii="Calibri" w:hAnsi="Calibri"/>
          <w:sz w:val="20"/>
        </w:rPr>
        <w:t>–</w:t>
      </w:r>
      <w:r w:rsidR="003A5F03">
        <w:rPr>
          <w:rFonts w:ascii="Calibri" w:hAnsi="Calibri"/>
          <w:spacing w:val="-9"/>
          <w:sz w:val="20"/>
        </w:rPr>
        <w:t xml:space="preserve"> </w:t>
      </w:r>
      <w:r w:rsidR="003A5F03">
        <w:rPr>
          <w:rFonts w:ascii="Calibri" w:hAnsi="Calibri"/>
          <w:sz w:val="20"/>
        </w:rPr>
        <w:t>Prison</w:t>
      </w:r>
    </w:p>
    <w:p w14:paraId="75F1A2BA" w14:textId="77777777" w:rsidR="003620F5" w:rsidRDefault="003A5F03">
      <w:pPr>
        <w:spacing w:before="1" w:line="242" w:lineRule="auto"/>
        <w:ind w:left="1368" w:firstLine="189"/>
        <w:rPr>
          <w:rFonts w:ascii="Calibri" w:hAnsi="Calibri"/>
          <w:sz w:val="20"/>
        </w:rPr>
      </w:pPr>
      <w:r>
        <w:rPr>
          <w:rFonts w:ascii="Calibri" w:hAnsi="Calibri"/>
          <w:sz w:val="20"/>
        </w:rPr>
        <w:t>Court/Criminal</w:t>
      </w:r>
      <w:r>
        <w:rPr>
          <w:rFonts w:ascii="Calibri" w:hAnsi="Calibri"/>
          <w:spacing w:val="-9"/>
          <w:sz w:val="20"/>
        </w:rPr>
        <w:t xml:space="preserve"> </w:t>
      </w:r>
      <w:r>
        <w:rPr>
          <w:rFonts w:ascii="Calibri" w:hAnsi="Calibri"/>
          <w:sz w:val="20"/>
        </w:rPr>
        <w:t>Justice</w:t>
      </w:r>
      <w:r>
        <w:rPr>
          <w:rFonts w:ascii="Calibri" w:hAnsi="Calibri"/>
          <w:spacing w:val="-10"/>
          <w:sz w:val="20"/>
        </w:rPr>
        <w:t xml:space="preserve"> </w:t>
      </w:r>
      <w:r>
        <w:rPr>
          <w:rFonts w:ascii="Calibri" w:hAnsi="Calibri"/>
          <w:sz w:val="20"/>
        </w:rPr>
        <w:t>–</w:t>
      </w:r>
      <w:r>
        <w:rPr>
          <w:rFonts w:ascii="Calibri" w:hAnsi="Calibri"/>
          <w:spacing w:val="-9"/>
          <w:sz w:val="20"/>
        </w:rPr>
        <w:t xml:space="preserve"> </w:t>
      </w:r>
      <w:r>
        <w:rPr>
          <w:rFonts w:ascii="Calibri" w:hAnsi="Calibri"/>
          <w:sz w:val="20"/>
        </w:rPr>
        <w:t>Probation/Parole</w:t>
      </w:r>
      <w:r>
        <w:rPr>
          <w:rFonts w:ascii="Calibri" w:hAnsi="Calibri"/>
          <w:w w:val="99"/>
          <w:sz w:val="20"/>
        </w:rPr>
        <w:t xml:space="preserve"> </w:t>
      </w:r>
      <w:r>
        <w:rPr>
          <w:rFonts w:ascii="Calibri" w:hAnsi="Calibri"/>
          <w:noProof/>
          <w:w w:val="99"/>
          <w:position w:val="-1"/>
          <w:sz w:val="20"/>
        </w:rPr>
        <w:drawing>
          <wp:inline distT="0" distB="0" distL="0" distR="0" wp14:anchorId="75F1EE60" wp14:editId="75F1EE61">
            <wp:extent cx="111201" cy="111201"/>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4" cstate="print"/>
                    <a:stretch>
                      <a:fillRect/>
                    </a:stretch>
                  </pic:blipFill>
                  <pic:spPr>
                    <a:xfrm>
                      <a:off x="0" y="0"/>
                      <a:ext cx="111201" cy="111201"/>
                    </a:xfrm>
                    <a:prstGeom prst="rect">
                      <a:avLst/>
                    </a:prstGeom>
                  </pic:spPr>
                </pic:pic>
              </a:graphicData>
            </a:graphic>
          </wp:inline>
        </w:drawing>
      </w:r>
      <w:r>
        <w:rPr>
          <w:rFonts w:ascii="Calibri" w:hAnsi="Calibri"/>
          <w:sz w:val="20"/>
        </w:rPr>
        <w:t>Court/Criminal</w:t>
      </w:r>
      <w:r>
        <w:rPr>
          <w:rFonts w:ascii="Calibri" w:hAnsi="Calibri"/>
          <w:spacing w:val="-5"/>
          <w:sz w:val="20"/>
        </w:rPr>
        <w:t xml:space="preserve"> </w:t>
      </w:r>
      <w:r>
        <w:rPr>
          <w:rFonts w:ascii="Calibri" w:hAnsi="Calibri"/>
          <w:sz w:val="20"/>
        </w:rPr>
        <w:t>Justice</w:t>
      </w:r>
      <w:r>
        <w:rPr>
          <w:rFonts w:ascii="Calibri" w:hAnsi="Calibri"/>
          <w:spacing w:val="-4"/>
          <w:sz w:val="20"/>
        </w:rPr>
        <w:t xml:space="preserve"> </w:t>
      </w:r>
      <w:r>
        <w:rPr>
          <w:rFonts w:ascii="Calibri" w:hAnsi="Calibri"/>
          <w:sz w:val="20"/>
        </w:rPr>
        <w:t>–</w:t>
      </w:r>
      <w:r>
        <w:rPr>
          <w:rFonts w:ascii="Calibri" w:hAnsi="Calibri"/>
          <w:spacing w:val="-5"/>
          <w:sz w:val="20"/>
        </w:rPr>
        <w:t xml:space="preserve"> </w:t>
      </w:r>
      <w:r>
        <w:rPr>
          <w:rFonts w:ascii="Calibri" w:hAnsi="Calibri"/>
          <w:sz w:val="20"/>
        </w:rPr>
        <w:t>State/Federal</w:t>
      </w:r>
    </w:p>
    <w:p w14:paraId="75F1A2BB" w14:textId="77777777" w:rsidR="003620F5" w:rsidRDefault="003A5F03">
      <w:pPr>
        <w:ind w:left="1558"/>
        <w:rPr>
          <w:rFonts w:ascii="Calibri"/>
          <w:sz w:val="20"/>
        </w:rPr>
      </w:pPr>
      <w:r>
        <w:rPr>
          <w:rFonts w:ascii="Calibri"/>
          <w:sz w:val="20"/>
        </w:rPr>
        <w:t>Court</w:t>
      </w:r>
    </w:p>
    <w:p w14:paraId="75F1A2BC" w14:textId="77777777" w:rsidR="003620F5" w:rsidRDefault="003C0AA9">
      <w:pPr>
        <w:spacing w:line="244" w:lineRule="auto"/>
        <w:ind w:left="1558" w:right="607" w:hanging="191"/>
        <w:rPr>
          <w:rFonts w:ascii="Calibri" w:hAnsi="Calibri"/>
          <w:sz w:val="20"/>
        </w:rPr>
      </w:pPr>
      <w:r>
        <w:pict w14:anchorId="75F1EE62">
          <v:group id="docshapegroup56" o:spid="_x0000_s3608" style="position:absolute;left:0;text-align:left;margin-left:80.45pt;margin-top:14.7pt;width:8.8pt;height:20.8pt;z-index:-43539968;mso-position-horizontal-relative:page" coordorigin="1609,294" coordsize="176,416">
            <v:shape id="docshape57" o:spid="_x0000_s3610" type="#_x0000_t75" style="position:absolute;left:1608;top:294;width:176;height:176">
              <v:imagedata r:id="rId26" o:title=""/>
            </v:shape>
            <v:shape id="docshape58" o:spid="_x0000_s3609" type="#_x0000_t75" style="position:absolute;left:1608;top:534;width:176;height:176">
              <v:imagedata r:id="rId26" o:title=""/>
            </v:shape>
            <w10:wrap anchorx="page"/>
          </v:group>
        </w:pict>
      </w:r>
      <w:r w:rsidR="003A5F03">
        <w:rPr>
          <w:noProof/>
        </w:rPr>
        <w:drawing>
          <wp:inline distT="0" distB="0" distL="0" distR="0" wp14:anchorId="75F1EE63" wp14:editId="75F1EE64">
            <wp:extent cx="111201" cy="111201"/>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4" cstate="print"/>
                    <a:stretch>
                      <a:fillRect/>
                    </a:stretch>
                  </pic:blipFill>
                  <pic:spPr>
                    <a:xfrm>
                      <a:off x="0" y="0"/>
                      <a:ext cx="111201" cy="111201"/>
                    </a:xfrm>
                    <a:prstGeom prst="rect">
                      <a:avLst/>
                    </a:prstGeom>
                  </pic:spPr>
                </pic:pic>
              </a:graphicData>
            </a:graphic>
          </wp:inline>
        </w:drawing>
      </w:r>
      <w:r w:rsidR="003A5F03">
        <w:rPr>
          <w:rFonts w:ascii="Calibri" w:hAnsi="Calibri"/>
          <w:position w:val="1"/>
          <w:sz w:val="20"/>
        </w:rPr>
        <w:t>Court/Criminal Justice – Unknown</w:t>
      </w:r>
      <w:r w:rsidR="003A5F03">
        <w:rPr>
          <w:rFonts w:ascii="Calibri" w:hAnsi="Calibri"/>
          <w:spacing w:val="-43"/>
          <w:position w:val="1"/>
          <w:sz w:val="20"/>
        </w:rPr>
        <w:t xml:space="preserve"> </w:t>
      </w:r>
      <w:r w:rsidR="003A5F03">
        <w:rPr>
          <w:rFonts w:ascii="Calibri" w:hAnsi="Calibri"/>
          <w:sz w:val="20"/>
        </w:rPr>
        <w:t>Crisis/Respite Program</w:t>
      </w:r>
      <w:r w:rsidR="003A5F03">
        <w:rPr>
          <w:rFonts w:ascii="Calibri" w:hAnsi="Calibri"/>
          <w:spacing w:val="1"/>
          <w:sz w:val="20"/>
        </w:rPr>
        <w:t xml:space="preserve"> </w:t>
      </w:r>
      <w:r w:rsidR="003A5F03">
        <w:rPr>
          <w:rFonts w:ascii="Calibri" w:hAnsi="Calibri"/>
          <w:sz w:val="20"/>
        </w:rPr>
        <w:t>Employer/EAP</w:t>
      </w:r>
    </w:p>
    <w:p w14:paraId="75F1A2BD" w14:textId="77777777" w:rsidR="003620F5" w:rsidRDefault="003C0AA9">
      <w:pPr>
        <w:spacing w:line="240" w:lineRule="exact"/>
        <w:ind w:left="1558"/>
        <w:rPr>
          <w:rFonts w:ascii="Calibri"/>
          <w:sz w:val="20"/>
        </w:rPr>
      </w:pPr>
      <w:r>
        <w:pict w14:anchorId="75F1EE65">
          <v:group id="docshapegroup59" o:spid="_x0000_s3604" style="position:absolute;left:0;text-align:left;margin-left:80.45pt;margin-top:2.35pt;width:8.8pt;height:32.8pt;z-index:15745024;mso-position-horizontal-relative:page" coordorigin="1609,47" coordsize="176,656">
            <v:shape id="docshape60" o:spid="_x0000_s3607" type="#_x0000_t75" style="position:absolute;left:1608;top:46;width:176;height:176">
              <v:imagedata r:id="rId27" o:title=""/>
            </v:shape>
            <v:shape id="docshape61" o:spid="_x0000_s3606" type="#_x0000_t75" style="position:absolute;left:1608;top:286;width:176;height:176">
              <v:imagedata r:id="rId27" o:title=""/>
            </v:shape>
            <v:shape id="docshape62" o:spid="_x0000_s3605" type="#_x0000_t75" style="position:absolute;left:1608;top:526;width:176;height:176">
              <v:imagedata r:id="rId27" o:title=""/>
            </v:shape>
            <w10:wrap anchorx="page"/>
          </v:group>
        </w:pict>
      </w:r>
      <w:r w:rsidR="003A5F03">
        <w:rPr>
          <w:rFonts w:ascii="Calibri"/>
          <w:sz w:val="20"/>
        </w:rPr>
        <w:t>Home</w:t>
      </w:r>
    </w:p>
    <w:p w14:paraId="75F1A2BE" w14:textId="77777777" w:rsidR="003620F5" w:rsidRDefault="003A5F03">
      <w:pPr>
        <w:spacing w:before="3" w:line="242" w:lineRule="auto"/>
        <w:ind w:left="1559" w:right="748" w:hanging="1"/>
        <w:rPr>
          <w:rFonts w:ascii="Calibri"/>
          <w:sz w:val="20"/>
        </w:rPr>
      </w:pPr>
      <w:r>
        <w:rPr>
          <w:rFonts w:ascii="Calibri"/>
          <w:spacing w:val="-1"/>
          <w:sz w:val="20"/>
        </w:rPr>
        <w:t xml:space="preserve">Individual (includes </w:t>
      </w:r>
      <w:r>
        <w:rPr>
          <w:rFonts w:ascii="Calibri"/>
          <w:sz w:val="20"/>
        </w:rPr>
        <w:t>self-referral)</w:t>
      </w:r>
      <w:r>
        <w:rPr>
          <w:rFonts w:ascii="Calibri"/>
          <w:spacing w:val="-43"/>
          <w:sz w:val="20"/>
        </w:rPr>
        <w:t xml:space="preserve"> </w:t>
      </w:r>
      <w:r>
        <w:rPr>
          <w:rFonts w:ascii="Calibri"/>
          <w:sz w:val="20"/>
        </w:rPr>
        <w:t>Nursing</w:t>
      </w:r>
      <w:r>
        <w:rPr>
          <w:rFonts w:ascii="Calibri"/>
          <w:spacing w:val="1"/>
          <w:sz w:val="20"/>
        </w:rPr>
        <w:t xml:space="preserve"> </w:t>
      </w:r>
      <w:r>
        <w:rPr>
          <w:rFonts w:ascii="Calibri"/>
          <w:sz w:val="20"/>
        </w:rPr>
        <w:t>Home</w:t>
      </w:r>
    </w:p>
    <w:p w14:paraId="75F1A2BF" w14:textId="77777777" w:rsidR="003620F5" w:rsidRDefault="003C0AA9">
      <w:pPr>
        <w:spacing w:line="242" w:lineRule="auto"/>
        <w:ind w:left="1558" w:right="1191"/>
        <w:jc w:val="both"/>
        <w:rPr>
          <w:rFonts w:ascii="Calibri"/>
          <w:sz w:val="20"/>
        </w:rPr>
      </w:pPr>
      <w:r>
        <w:pict w14:anchorId="75F1EE66">
          <v:group id="docshapegroup63" o:spid="_x0000_s3600" style="position:absolute;left:0;text-align:left;margin-left:80.45pt;margin-top:2.55pt;width:8.8pt;height:32.8pt;z-index:15745536;mso-position-horizontal-relative:page" coordorigin="1609,51" coordsize="176,656">
            <v:shape id="docshape64" o:spid="_x0000_s3603" type="#_x0000_t75" style="position:absolute;left:1608;top:50;width:176;height:176">
              <v:imagedata r:id="rId26" o:title=""/>
            </v:shape>
            <v:shape id="docshape65" o:spid="_x0000_s3602" type="#_x0000_t75" style="position:absolute;left:1608;top:290;width:176;height:176">
              <v:imagedata r:id="rId26" o:title=""/>
            </v:shape>
            <v:shape id="docshape66" o:spid="_x0000_s3601" type="#_x0000_t75" style="position:absolute;left:1608;top:530;width:176;height:176">
              <v:imagedata r:id="rId26" o:title=""/>
            </v:shape>
            <w10:wrap anchorx="page"/>
          </v:group>
        </w:pict>
      </w:r>
      <w:r w:rsidR="003A5F03">
        <w:rPr>
          <w:rFonts w:ascii="Calibri"/>
          <w:sz w:val="20"/>
        </w:rPr>
        <w:t>Other Community Referral</w:t>
      </w:r>
      <w:r w:rsidR="003A5F03">
        <w:rPr>
          <w:rFonts w:ascii="Calibri"/>
          <w:spacing w:val="-43"/>
          <w:sz w:val="20"/>
        </w:rPr>
        <w:t xml:space="preserve"> </w:t>
      </w:r>
      <w:r w:rsidR="003A5F03">
        <w:rPr>
          <w:rFonts w:ascii="Calibri"/>
          <w:sz w:val="20"/>
        </w:rPr>
        <w:t>Other</w:t>
      </w:r>
      <w:r w:rsidR="003A5F03">
        <w:rPr>
          <w:rFonts w:ascii="Calibri"/>
          <w:spacing w:val="-11"/>
          <w:sz w:val="20"/>
        </w:rPr>
        <w:t xml:space="preserve"> </w:t>
      </w:r>
      <w:r w:rsidR="003A5F03">
        <w:rPr>
          <w:rFonts w:ascii="Calibri"/>
          <w:sz w:val="20"/>
        </w:rPr>
        <w:t>Health</w:t>
      </w:r>
      <w:r w:rsidR="003A5F03">
        <w:rPr>
          <w:rFonts w:ascii="Calibri"/>
          <w:spacing w:val="-9"/>
          <w:sz w:val="20"/>
        </w:rPr>
        <w:t xml:space="preserve"> </w:t>
      </w:r>
      <w:r w:rsidR="003A5F03">
        <w:rPr>
          <w:rFonts w:ascii="Calibri"/>
          <w:sz w:val="20"/>
        </w:rPr>
        <w:t>Care</w:t>
      </w:r>
      <w:r w:rsidR="003A5F03">
        <w:rPr>
          <w:rFonts w:ascii="Calibri"/>
          <w:spacing w:val="-11"/>
          <w:sz w:val="20"/>
        </w:rPr>
        <w:t xml:space="preserve"> </w:t>
      </w:r>
      <w:r w:rsidR="003A5F03">
        <w:rPr>
          <w:rFonts w:ascii="Calibri"/>
          <w:sz w:val="20"/>
        </w:rPr>
        <w:t>Provider</w:t>
      </w:r>
      <w:r w:rsidR="003A5F03">
        <w:rPr>
          <w:rFonts w:ascii="Calibri"/>
          <w:spacing w:val="-42"/>
          <w:sz w:val="20"/>
        </w:rPr>
        <w:t xml:space="preserve"> </w:t>
      </w:r>
      <w:r w:rsidR="003A5F03">
        <w:rPr>
          <w:rFonts w:ascii="Calibri"/>
          <w:sz w:val="20"/>
        </w:rPr>
        <w:t>Other</w:t>
      </w:r>
      <w:r w:rsidR="003A5F03">
        <w:rPr>
          <w:rFonts w:ascii="Calibri"/>
          <w:spacing w:val="-1"/>
          <w:sz w:val="20"/>
        </w:rPr>
        <w:t xml:space="preserve"> </w:t>
      </w:r>
      <w:r w:rsidR="003A5F03">
        <w:rPr>
          <w:rFonts w:ascii="Calibri"/>
          <w:sz w:val="20"/>
        </w:rPr>
        <w:t>IDD</w:t>
      </w:r>
      <w:r w:rsidR="003A5F03">
        <w:rPr>
          <w:rFonts w:ascii="Calibri"/>
          <w:spacing w:val="-1"/>
          <w:sz w:val="20"/>
        </w:rPr>
        <w:t xml:space="preserve"> </w:t>
      </w:r>
      <w:r w:rsidR="003A5F03">
        <w:rPr>
          <w:rFonts w:ascii="Calibri"/>
          <w:sz w:val="20"/>
        </w:rPr>
        <w:t>Facility</w:t>
      </w:r>
    </w:p>
    <w:p w14:paraId="75F1A2C0" w14:textId="77777777" w:rsidR="003620F5" w:rsidRDefault="003C0AA9">
      <w:pPr>
        <w:spacing w:before="1" w:line="242" w:lineRule="auto"/>
        <w:ind w:left="1558" w:right="1705"/>
        <w:rPr>
          <w:rFonts w:ascii="Calibri"/>
          <w:sz w:val="20"/>
        </w:rPr>
      </w:pPr>
      <w:r>
        <w:pict w14:anchorId="75F1EE67">
          <v:group id="docshapegroup67" o:spid="_x0000_s3597" style="position:absolute;left:0;text-align:left;margin-left:80.45pt;margin-top:2.6pt;width:8.8pt;height:20.8pt;z-index:15746048;mso-position-horizontal-relative:page" coordorigin="1609,52" coordsize="176,416">
            <v:shape id="docshape68" o:spid="_x0000_s3599" type="#_x0000_t75" style="position:absolute;left:1608;top:51;width:176;height:176">
              <v:imagedata r:id="rId26" o:title=""/>
            </v:shape>
            <v:shape id="docshape69" o:spid="_x0000_s3598" type="#_x0000_t75" style="position:absolute;left:1608;top:291;width:176;height:176">
              <v:imagedata r:id="rId26" o:title=""/>
            </v:shape>
            <w10:wrap anchorx="page"/>
          </v:group>
        </w:pict>
      </w:r>
      <w:r w:rsidR="003A5F03">
        <w:rPr>
          <w:rFonts w:ascii="Calibri"/>
          <w:sz w:val="20"/>
        </w:rPr>
        <w:t>Personal Care Home</w:t>
      </w:r>
      <w:r w:rsidR="003A5F03">
        <w:rPr>
          <w:rFonts w:ascii="Calibri"/>
          <w:spacing w:val="-43"/>
          <w:sz w:val="20"/>
        </w:rPr>
        <w:t xml:space="preserve"> </w:t>
      </w:r>
      <w:r w:rsidR="003A5F03">
        <w:rPr>
          <w:rFonts w:ascii="Calibri"/>
          <w:spacing w:val="-1"/>
          <w:sz w:val="20"/>
        </w:rPr>
        <w:t>School</w:t>
      </w:r>
      <w:r w:rsidR="003A5F03">
        <w:rPr>
          <w:rFonts w:ascii="Calibri"/>
          <w:spacing w:val="-4"/>
          <w:sz w:val="20"/>
        </w:rPr>
        <w:t xml:space="preserve"> </w:t>
      </w:r>
      <w:r w:rsidR="003A5F03">
        <w:rPr>
          <w:rFonts w:ascii="Calibri"/>
          <w:spacing w:val="-1"/>
          <w:sz w:val="20"/>
        </w:rPr>
        <w:t>(Educational)</w:t>
      </w:r>
    </w:p>
    <w:p w14:paraId="75F1A2C1" w14:textId="77777777" w:rsidR="003620F5" w:rsidRDefault="003C0AA9">
      <w:pPr>
        <w:ind w:left="1558"/>
        <w:rPr>
          <w:rFonts w:ascii="Calibri"/>
          <w:sz w:val="20"/>
        </w:rPr>
      </w:pPr>
      <w:r>
        <w:pict w14:anchorId="75F1EE68">
          <v:group id="docshapegroup70" o:spid="_x0000_s3594" style="position:absolute;left:0;text-align:left;margin-left:80.45pt;margin-top:2.85pt;width:8.8pt;height:20.75pt;z-index:15746560;mso-position-horizontal-relative:page" coordorigin="1609,57" coordsize="176,415">
            <v:shape id="docshape71" o:spid="_x0000_s3596" type="#_x0000_t75" style="position:absolute;left:1608;top:57;width:176;height:176">
              <v:imagedata r:id="rId27" o:title=""/>
            </v:shape>
            <v:shape id="docshape72" o:spid="_x0000_s3595" type="#_x0000_t75" style="position:absolute;left:1608;top:296;width:176;height:176">
              <v:imagedata r:id="rId27" o:title=""/>
            </v:shape>
            <w10:wrap anchorx="page"/>
          </v:group>
        </w:pict>
      </w:r>
      <w:r w:rsidR="003A5F03">
        <w:rPr>
          <w:rFonts w:ascii="Calibri"/>
          <w:sz w:val="20"/>
        </w:rPr>
        <w:t>Veterans</w:t>
      </w:r>
      <w:r w:rsidR="003A5F03">
        <w:rPr>
          <w:rFonts w:ascii="Calibri"/>
          <w:spacing w:val="-9"/>
          <w:sz w:val="20"/>
        </w:rPr>
        <w:t xml:space="preserve"> </w:t>
      </w:r>
      <w:r w:rsidR="003A5F03">
        <w:rPr>
          <w:rFonts w:ascii="Calibri"/>
          <w:sz w:val="20"/>
        </w:rPr>
        <w:t>Administration</w:t>
      </w:r>
      <w:r w:rsidR="003A5F03">
        <w:rPr>
          <w:rFonts w:ascii="Calibri"/>
          <w:spacing w:val="-9"/>
          <w:sz w:val="20"/>
        </w:rPr>
        <w:t xml:space="preserve"> </w:t>
      </w:r>
      <w:r w:rsidR="003A5F03">
        <w:rPr>
          <w:rFonts w:ascii="Calibri"/>
          <w:sz w:val="20"/>
        </w:rPr>
        <w:t>(VA)</w:t>
      </w:r>
    </w:p>
    <w:p w14:paraId="75F1A2C2" w14:textId="77777777" w:rsidR="003620F5" w:rsidRDefault="003A5F03">
      <w:pPr>
        <w:spacing w:before="1"/>
        <w:ind w:left="1559"/>
        <w:rPr>
          <w:rFonts w:ascii="Calibri"/>
          <w:sz w:val="20"/>
        </w:rPr>
      </w:pPr>
      <w:r>
        <w:rPr>
          <w:rFonts w:ascii="Calibri"/>
        </w:rPr>
        <w:t>U</w:t>
      </w:r>
      <w:r>
        <w:rPr>
          <w:rFonts w:ascii="Calibri"/>
          <w:sz w:val="20"/>
        </w:rPr>
        <w:t>nknown</w:t>
      </w:r>
    </w:p>
    <w:p w14:paraId="75F1A2C3" w14:textId="77777777" w:rsidR="003620F5" w:rsidRDefault="003A5F03">
      <w:pPr>
        <w:spacing w:before="3"/>
        <w:ind w:left="900" w:right="3789" w:firstLine="1"/>
        <w:rPr>
          <w:rFonts w:ascii="Calibri"/>
          <w:sz w:val="20"/>
        </w:rPr>
      </w:pPr>
      <w:r>
        <w:br w:type="column"/>
      </w:r>
      <w:r>
        <w:rPr>
          <w:rFonts w:ascii="Calibri"/>
          <w:sz w:val="20"/>
        </w:rPr>
        <w:t>By Appointment</w:t>
      </w:r>
      <w:r>
        <w:rPr>
          <w:rFonts w:ascii="Calibri"/>
          <w:spacing w:val="1"/>
          <w:sz w:val="20"/>
        </w:rPr>
        <w:t xml:space="preserve"> </w:t>
      </w:r>
      <w:r>
        <w:rPr>
          <w:rFonts w:ascii="Calibri"/>
          <w:sz w:val="20"/>
        </w:rPr>
        <w:t>Community</w:t>
      </w:r>
      <w:r>
        <w:rPr>
          <w:rFonts w:ascii="Calibri"/>
          <w:spacing w:val="-5"/>
          <w:sz w:val="20"/>
        </w:rPr>
        <w:t xml:space="preserve"> </w:t>
      </w:r>
      <w:r>
        <w:rPr>
          <w:rFonts w:ascii="Calibri"/>
          <w:sz w:val="20"/>
        </w:rPr>
        <w:t>Service</w:t>
      </w:r>
      <w:r>
        <w:rPr>
          <w:rFonts w:ascii="Calibri"/>
          <w:spacing w:val="-7"/>
          <w:sz w:val="20"/>
        </w:rPr>
        <w:t xml:space="preserve"> </w:t>
      </w:r>
      <w:r>
        <w:rPr>
          <w:rFonts w:ascii="Calibri"/>
          <w:sz w:val="20"/>
        </w:rPr>
        <w:t>Patrol</w:t>
      </w:r>
      <w:r>
        <w:rPr>
          <w:rFonts w:ascii="Calibri"/>
          <w:spacing w:val="-42"/>
          <w:sz w:val="20"/>
        </w:rPr>
        <w:t xml:space="preserve"> </w:t>
      </w:r>
      <w:r>
        <w:rPr>
          <w:rFonts w:ascii="Calibri"/>
          <w:sz w:val="20"/>
        </w:rPr>
        <w:t>Other</w:t>
      </w:r>
    </w:p>
    <w:p w14:paraId="75F1A2C4" w14:textId="77777777" w:rsidR="003620F5" w:rsidRDefault="003C0AA9">
      <w:pPr>
        <w:ind w:left="899" w:right="5280"/>
        <w:rPr>
          <w:rFonts w:ascii="Calibri"/>
          <w:sz w:val="20"/>
        </w:rPr>
      </w:pPr>
      <w:r>
        <w:pict w14:anchorId="75F1EE69">
          <v:group id="docshapegroup73" o:spid="_x0000_s3591" style="position:absolute;left:0;text-align:left;margin-left:296.45pt;margin-top:-34.1pt;width:8.8pt;height:19.8pt;z-index:15747072;mso-position-horizontal-relative:page" coordorigin="5929,-682" coordsize="176,396">
            <v:shape id="docshape74" o:spid="_x0000_s3593" type="#_x0000_t75" style="position:absolute;left:5928;top:-682;width:176;height:176">
              <v:imagedata r:id="rId26" o:title=""/>
            </v:shape>
            <v:shape id="docshape75" o:spid="_x0000_s3592" type="#_x0000_t75" style="position:absolute;left:5928;top:-462;width:176;height:176">
              <v:imagedata r:id="rId26" o:title=""/>
            </v:shape>
            <w10:wrap anchorx="page"/>
          </v:group>
        </w:pict>
      </w:r>
      <w:r>
        <w:pict w14:anchorId="75F1EE6A">
          <v:group id="docshapegroup76" o:spid="_x0000_s3587" style="position:absolute;left:0;text-align:left;margin-left:296.45pt;margin-top:-10.1pt;width:8.8pt;height:32.8pt;z-index:15747584;mso-position-horizontal-relative:page" coordorigin="5929,-202" coordsize="176,656">
            <v:shape id="docshape77" o:spid="_x0000_s3590" type="#_x0000_t75" style="position:absolute;left:5928;top:-202;width:176;height:176">
              <v:imagedata r:id="rId26" o:title=""/>
            </v:shape>
            <v:shape id="docshape78" o:spid="_x0000_s3589" type="#_x0000_t75" style="position:absolute;left:5928;top:38;width:176;height:176">
              <v:imagedata r:id="rId26" o:title=""/>
            </v:shape>
            <v:shape id="docshape79" o:spid="_x0000_s3588" type="#_x0000_t75" style="position:absolute;left:5928;top:278;width:176;height:176">
              <v:imagedata r:id="rId26" o:title=""/>
            </v:shape>
            <w10:wrap anchorx="page"/>
          </v:group>
        </w:pict>
      </w:r>
      <w:r w:rsidR="003A5F03">
        <w:rPr>
          <w:rFonts w:ascii="Calibri"/>
          <w:sz w:val="20"/>
        </w:rPr>
        <w:t>Phone</w:t>
      </w:r>
      <w:r w:rsidR="003A5F03">
        <w:rPr>
          <w:rFonts w:ascii="Calibri"/>
          <w:spacing w:val="1"/>
          <w:sz w:val="20"/>
        </w:rPr>
        <w:t xml:space="preserve"> </w:t>
      </w:r>
      <w:r w:rsidR="003A5F03">
        <w:rPr>
          <w:rFonts w:ascii="Calibri"/>
          <w:spacing w:val="-1"/>
          <w:sz w:val="20"/>
        </w:rPr>
        <w:t>Walk-in</w:t>
      </w:r>
    </w:p>
    <w:p w14:paraId="75F1A2C5" w14:textId="77777777" w:rsidR="003620F5" w:rsidRDefault="003620F5">
      <w:pPr>
        <w:pStyle w:val="BodyText"/>
        <w:spacing w:before="9"/>
        <w:rPr>
          <w:rFonts w:ascii="Calibri"/>
          <w:sz w:val="19"/>
        </w:rPr>
      </w:pPr>
    </w:p>
    <w:p w14:paraId="75F1A2C6" w14:textId="77777777" w:rsidR="003620F5" w:rsidRDefault="003A5F03">
      <w:pPr>
        <w:tabs>
          <w:tab w:val="left" w:pos="3777"/>
          <w:tab w:val="left" w:pos="3981"/>
        </w:tabs>
        <w:ind w:left="182" w:right="2818" w:hanging="1"/>
        <w:rPr>
          <w:rFonts w:ascii="Calibri"/>
          <w:sz w:val="20"/>
        </w:rPr>
      </w:pPr>
      <w:r>
        <w:rPr>
          <w:rFonts w:ascii="Calibri"/>
          <w:b/>
        </w:rPr>
        <w:t>Initial</w:t>
      </w:r>
      <w:r>
        <w:rPr>
          <w:rFonts w:ascii="Calibri"/>
          <w:b/>
          <w:spacing w:val="-2"/>
        </w:rPr>
        <w:t xml:space="preserve"> </w:t>
      </w:r>
      <w:r>
        <w:rPr>
          <w:rFonts w:ascii="Calibri"/>
          <w:b/>
        </w:rPr>
        <w:t>Contact</w:t>
      </w:r>
      <w:r>
        <w:rPr>
          <w:rFonts w:ascii="Calibri"/>
          <w:b/>
          <w:spacing w:val="-1"/>
        </w:rPr>
        <w:t xml:space="preserve"> </w:t>
      </w:r>
      <w:proofErr w:type="gramStart"/>
      <w:r>
        <w:rPr>
          <w:rFonts w:ascii="Calibri"/>
          <w:b/>
        </w:rPr>
        <w:t>Date</w:t>
      </w:r>
      <w:r>
        <w:rPr>
          <w:rFonts w:ascii="Calibri"/>
          <w:b/>
          <w:spacing w:val="-5"/>
        </w:rPr>
        <w:t xml:space="preserve"> </w:t>
      </w:r>
      <w:r>
        <w:rPr>
          <w:rFonts w:ascii="Calibri"/>
          <w:b/>
          <w:u w:val="single"/>
        </w:rPr>
        <w:t xml:space="preserve"> </w:t>
      </w:r>
      <w:r>
        <w:rPr>
          <w:rFonts w:ascii="Calibri"/>
          <w:b/>
          <w:u w:val="single"/>
        </w:rPr>
        <w:tab/>
      </w:r>
      <w:proofErr w:type="gramEnd"/>
      <w:r>
        <w:rPr>
          <w:rFonts w:ascii="Calibri"/>
          <w:b/>
          <w:u w:val="single"/>
        </w:rPr>
        <w:tab/>
      </w:r>
      <w:r>
        <w:rPr>
          <w:rFonts w:ascii="Calibri"/>
          <w:b/>
        </w:rPr>
        <w:t xml:space="preserve"> Intake</w:t>
      </w:r>
      <w:r>
        <w:rPr>
          <w:rFonts w:ascii="Calibri"/>
          <w:b/>
          <w:spacing w:val="-1"/>
        </w:rPr>
        <w:t xml:space="preserve"> </w:t>
      </w:r>
      <w:r>
        <w:rPr>
          <w:rFonts w:ascii="Calibri"/>
          <w:b/>
        </w:rPr>
        <w:t>Date</w:t>
      </w:r>
      <w:r>
        <w:rPr>
          <w:rFonts w:ascii="Calibri"/>
          <w:b/>
          <w:u w:val="single"/>
        </w:rPr>
        <w:tab/>
      </w:r>
      <w:r>
        <w:rPr>
          <w:rFonts w:ascii="Calibri"/>
          <w:sz w:val="20"/>
        </w:rPr>
        <w:t>_</w:t>
      </w:r>
    </w:p>
    <w:p w14:paraId="75F1A2C7" w14:textId="77777777" w:rsidR="003620F5" w:rsidRDefault="003620F5">
      <w:pPr>
        <w:pStyle w:val="BodyText"/>
        <w:spacing w:before="1"/>
        <w:rPr>
          <w:rFonts w:ascii="Calibri"/>
          <w:sz w:val="20"/>
        </w:rPr>
      </w:pPr>
    </w:p>
    <w:p w14:paraId="75F1A2C8" w14:textId="77777777" w:rsidR="003620F5" w:rsidRDefault="003A5F03">
      <w:pPr>
        <w:tabs>
          <w:tab w:val="left" w:pos="1622"/>
          <w:tab w:val="left" w:pos="4209"/>
        </w:tabs>
        <w:spacing w:line="242" w:lineRule="auto"/>
        <w:ind w:left="710" w:right="2489" w:hanging="529"/>
        <w:rPr>
          <w:rFonts w:ascii="Calibri"/>
          <w:sz w:val="20"/>
        </w:rPr>
      </w:pPr>
      <w:r>
        <w:rPr>
          <w:rFonts w:ascii="Calibri"/>
          <w:b/>
        </w:rPr>
        <w:t>Pregnant</w:t>
      </w:r>
      <w:r>
        <w:rPr>
          <w:rFonts w:ascii="Calibri"/>
          <w:b/>
        </w:rPr>
        <w:tab/>
        <w:t>Due Date</w:t>
      </w:r>
      <w:r>
        <w:rPr>
          <w:rFonts w:ascii="Calibri"/>
          <w:b/>
          <w:u w:val="single"/>
        </w:rPr>
        <w:tab/>
      </w:r>
      <w:r>
        <w:rPr>
          <w:rFonts w:ascii="Calibri"/>
          <w:spacing w:val="-16"/>
          <w:sz w:val="20"/>
        </w:rPr>
        <w:t>_</w:t>
      </w:r>
      <w:r>
        <w:rPr>
          <w:rFonts w:ascii="Calibri"/>
          <w:w w:val="99"/>
          <w:sz w:val="20"/>
        </w:rPr>
        <w:t xml:space="preserve"> </w:t>
      </w:r>
      <w:r>
        <w:rPr>
          <w:rFonts w:ascii="Calibri"/>
          <w:noProof/>
          <w:w w:val="99"/>
          <w:sz w:val="20"/>
        </w:rPr>
        <w:drawing>
          <wp:inline distT="0" distB="0" distL="0" distR="0" wp14:anchorId="75F1EE6B" wp14:editId="75F1EE6C">
            <wp:extent cx="111195" cy="111205"/>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4" cstate="print"/>
                    <a:stretch>
                      <a:fillRect/>
                    </a:stretch>
                  </pic:blipFill>
                  <pic:spPr>
                    <a:xfrm>
                      <a:off x="0" y="0"/>
                      <a:ext cx="111195" cy="111205"/>
                    </a:xfrm>
                    <a:prstGeom prst="rect">
                      <a:avLst/>
                    </a:prstGeom>
                  </pic:spPr>
                </pic:pic>
              </a:graphicData>
            </a:graphic>
          </wp:inline>
        </w:drawing>
      </w:r>
      <w:r>
        <w:rPr>
          <w:rFonts w:ascii="Calibri"/>
          <w:position w:val="2"/>
          <w:sz w:val="20"/>
        </w:rPr>
        <w:t>Yes</w:t>
      </w:r>
    </w:p>
    <w:p w14:paraId="75F1A2C9" w14:textId="77777777" w:rsidR="003620F5" w:rsidRDefault="003C0AA9">
      <w:pPr>
        <w:spacing w:line="240" w:lineRule="exact"/>
        <w:ind w:left="901"/>
        <w:rPr>
          <w:rFonts w:ascii="Calibri"/>
          <w:sz w:val="20"/>
        </w:rPr>
      </w:pPr>
      <w:r>
        <w:pict w14:anchorId="75F1EE6D">
          <v:group id="docshapegroup80" o:spid="_x0000_s3583" style="position:absolute;left:0;text-align:left;margin-left:296.45pt;margin-top:2.4pt;width:8.8pt;height:32.8pt;z-index:15748096;mso-position-horizontal-relative:page" coordorigin="5929,48" coordsize="176,656">
            <v:shape id="docshape81" o:spid="_x0000_s3586" type="#_x0000_t75" style="position:absolute;left:5928;top:48;width:176;height:176">
              <v:imagedata r:id="rId26" o:title=""/>
            </v:shape>
            <v:shape id="docshape82" o:spid="_x0000_s3585" type="#_x0000_t75" style="position:absolute;left:5928;top:288;width:176;height:176">
              <v:imagedata r:id="rId26" o:title=""/>
            </v:shape>
            <v:shape id="docshape83" o:spid="_x0000_s3584" type="#_x0000_t75" style="position:absolute;left:5928;top:528;width:176;height:176">
              <v:imagedata r:id="rId26" o:title=""/>
            </v:shape>
            <w10:wrap anchorx="page"/>
          </v:group>
        </w:pict>
      </w:r>
      <w:r w:rsidR="003A5F03">
        <w:rPr>
          <w:rFonts w:ascii="Calibri"/>
          <w:sz w:val="20"/>
        </w:rPr>
        <w:t>No</w:t>
      </w:r>
    </w:p>
    <w:p w14:paraId="75F1A2CA" w14:textId="77777777" w:rsidR="003620F5" w:rsidRDefault="003A5F03">
      <w:pPr>
        <w:spacing w:before="1"/>
        <w:ind w:left="902" w:right="4685" w:hanging="1"/>
        <w:rPr>
          <w:rFonts w:ascii="Calibri"/>
          <w:sz w:val="20"/>
        </w:rPr>
      </w:pPr>
      <w:r>
        <w:rPr>
          <w:rFonts w:ascii="Calibri"/>
          <w:sz w:val="20"/>
        </w:rPr>
        <w:t>Not Applicable</w:t>
      </w:r>
      <w:r>
        <w:rPr>
          <w:rFonts w:ascii="Calibri"/>
          <w:spacing w:val="-43"/>
          <w:sz w:val="20"/>
        </w:rPr>
        <w:t xml:space="preserve"> </w:t>
      </w:r>
      <w:r>
        <w:rPr>
          <w:rFonts w:ascii="Calibri"/>
          <w:sz w:val="20"/>
        </w:rPr>
        <w:t>Unknown</w:t>
      </w:r>
    </w:p>
    <w:p w14:paraId="75F1A2CB" w14:textId="77777777" w:rsidR="003620F5" w:rsidRDefault="003620F5">
      <w:pPr>
        <w:pStyle w:val="BodyText"/>
        <w:rPr>
          <w:rFonts w:ascii="Calibri"/>
          <w:sz w:val="20"/>
        </w:rPr>
      </w:pPr>
    </w:p>
    <w:p w14:paraId="75F1A2CC" w14:textId="77777777" w:rsidR="003620F5" w:rsidRDefault="003620F5">
      <w:pPr>
        <w:pStyle w:val="BodyText"/>
        <w:spacing w:before="10"/>
        <w:rPr>
          <w:rFonts w:ascii="Calibri"/>
          <w:sz w:val="19"/>
        </w:rPr>
      </w:pPr>
    </w:p>
    <w:p w14:paraId="75F1A2CD" w14:textId="77777777" w:rsidR="003620F5" w:rsidRDefault="003A5F03">
      <w:pPr>
        <w:ind w:left="182"/>
        <w:rPr>
          <w:rFonts w:ascii="Calibri"/>
          <w:b/>
        </w:rPr>
      </w:pPr>
      <w:r>
        <w:rPr>
          <w:rFonts w:ascii="Calibri"/>
          <w:b/>
        </w:rPr>
        <w:t>HIV</w:t>
      </w:r>
      <w:r>
        <w:rPr>
          <w:rFonts w:ascii="Calibri"/>
          <w:b/>
          <w:spacing w:val="-2"/>
        </w:rPr>
        <w:t xml:space="preserve"> </w:t>
      </w:r>
      <w:r>
        <w:rPr>
          <w:rFonts w:ascii="Calibri"/>
          <w:b/>
        </w:rPr>
        <w:t>Positive</w:t>
      </w:r>
    </w:p>
    <w:p w14:paraId="75F1A2CE" w14:textId="77777777" w:rsidR="003620F5" w:rsidRDefault="003C0AA9">
      <w:pPr>
        <w:spacing w:before="5"/>
        <w:ind w:left="901" w:right="5621" w:hanging="191"/>
        <w:rPr>
          <w:rFonts w:ascii="Calibri"/>
          <w:sz w:val="20"/>
        </w:rPr>
      </w:pPr>
      <w:r>
        <w:pict w14:anchorId="75F1EE6E">
          <v:group id="docshapegroup84" o:spid="_x0000_s3580" style="position:absolute;left:0;text-align:left;margin-left:296.45pt;margin-top:14.5pt;width:8.8pt;height:20.8pt;z-index:-43535872;mso-position-horizontal-relative:page" coordorigin="5929,290" coordsize="176,416">
            <v:shape id="docshape85" o:spid="_x0000_s3582" type="#_x0000_t75" style="position:absolute;left:5928;top:290;width:176;height:176">
              <v:imagedata r:id="rId26" o:title=""/>
            </v:shape>
            <v:shape id="docshape86" o:spid="_x0000_s3581" type="#_x0000_t75" style="position:absolute;left:5928;top:530;width:176;height:176">
              <v:imagedata r:id="rId26" o:title=""/>
            </v:shape>
            <w10:wrap anchorx="page"/>
          </v:group>
        </w:pict>
      </w:r>
      <w:r w:rsidR="003A5F03">
        <w:rPr>
          <w:noProof/>
        </w:rPr>
        <w:drawing>
          <wp:inline distT="0" distB="0" distL="0" distR="0" wp14:anchorId="75F1EE6F" wp14:editId="75F1EE70">
            <wp:extent cx="111195" cy="111205"/>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24" cstate="print"/>
                    <a:stretch>
                      <a:fillRect/>
                    </a:stretch>
                  </pic:blipFill>
                  <pic:spPr>
                    <a:xfrm>
                      <a:off x="0" y="0"/>
                      <a:ext cx="111195" cy="111205"/>
                    </a:xfrm>
                    <a:prstGeom prst="rect">
                      <a:avLst/>
                    </a:prstGeom>
                  </pic:spPr>
                </pic:pic>
              </a:graphicData>
            </a:graphic>
          </wp:inline>
        </w:drawing>
      </w:r>
      <w:r w:rsidR="003A5F03">
        <w:rPr>
          <w:rFonts w:ascii="Calibri"/>
          <w:position w:val="1"/>
          <w:sz w:val="20"/>
        </w:rPr>
        <w:t>Yes</w:t>
      </w:r>
      <w:r w:rsidR="003A5F03">
        <w:rPr>
          <w:rFonts w:ascii="Calibri"/>
          <w:spacing w:val="-43"/>
          <w:position w:val="1"/>
          <w:sz w:val="20"/>
        </w:rPr>
        <w:t xml:space="preserve"> </w:t>
      </w:r>
      <w:r w:rsidR="003A5F03">
        <w:rPr>
          <w:rFonts w:ascii="Calibri"/>
          <w:sz w:val="20"/>
        </w:rPr>
        <w:t>No</w:t>
      </w:r>
    </w:p>
    <w:p w14:paraId="75F1A2CF" w14:textId="77777777" w:rsidR="003620F5" w:rsidRDefault="003A5F03">
      <w:pPr>
        <w:spacing w:line="241" w:lineRule="exact"/>
        <w:ind w:left="901"/>
        <w:rPr>
          <w:rFonts w:ascii="Calibri"/>
          <w:sz w:val="20"/>
        </w:rPr>
      </w:pPr>
      <w:r>
        <w:rPr>
          <w:rFonts w:ascii="Calibri"/>
          <w:sz w:val="20"/>
        </w:rPr>
        <w:t>Unknown</w:t>
      </w:r>
    </w:p>
    <w:p w14:paraId="75F1A2D0" w14:textId="77777777" w:rsidR="003620F5" w:rsidRDefault="003620F5">
      <w:pPr>
        <w:pStyle w:val="BodyText"/>
        <w:spacing w:before="11"/>
        <w:rPr>
          <w:rFonts w:ascii="Calibri"/>
          <w:sz w:val="19"/>
        </w:rPr>
      </w:pPr>
    </w:p>
    <w:p w14:paraId="75F1A2D1" w14:textId="77777777" w:rsidR="003620F5" w:rsidRDefault="003A5F03">
      <w:pPr>
        <w:ind w:left="182"/>
        <w:rPr>
          <w:rFonts w:ascii="Calibri"/>
          <w:b/>
        </w:rPr>
      </w:pPr>
      <w:r>
        <w:rPr>
          <w:rFonts w:ascii="Calibri"/>
          <w:b/>
        </w:rPr>
        <w:t>Injection</w:t>
      </w:r>
      <w:r>
        <w:rPr>
          <w:rFonts w:ascii="Calibri"/>
          <w:b/>
          <w:spacing w:val="-3"/>
        </w:rPr>
        <w:t xml:space="preserve"> </w:t>
      </w:r>
      <w:r>
        <w:rPr>
          <w:rFonts w:ascii="Calibri"/>
          <w:b/>
        </w:rPr>
        <w:t>Drug</w:t>
      </w:r>
      <w:r>
        <w:rPr>
          <w:rFonts w:ascii="Calibri"/>
          <w:b/>
          <w:spacing w:val="-1"/>
        </w:rPr>
        <w:t xml:space="preserve"> </w:t>
      </w:r>
      <w:r>
        <w:rPr>
          <w:rFonts w:ascii="Calibri"/>
          <w:b/>
        </w:rPr>
        <w:t>User</w:t>
      </w:r>
    </w:p>
    <w:p w14:paraId="75F1A2D2" w14:textId="77777777" w:rsidR="003620F5" w:rsidRDefault="003C0AA9">
      <w:pPr>
        <w:spacing w:before="3"/>
        <w:ind w:left="901" w:right="5351"/>
        <w:rPr>
          <w:rFonts w:ascii="Calibri"/>
          <w:sz w:val="20"/>
        </w:rPr>
      </w:pPr>
      <w:r>
        <w:pict w14:anchorId="75F1EE71">
          <v:group id="docshapegroup87" o:spid="_x0000_s3576" style="position:absolute;left:0;text-align:left;margin-left:296.45pt;margin-top:2.25pt;width:8.8pt;height:32.8pt;z-index:15749120;mso-position-horizontal-relative:page" coordorigin="5929,45" coordsize="176,656">
            <v:shape id="docshape88" o:spid="_x0000_s3579" type="#_x0000_t75" style="position:absolute;left:5928;top:45;width:176;height:176">
              <v:imagedata r:id="rId26" o:title=""/>
            </v:shape>
            <v:shape id="docshape89" o:spid="_x0000_s3578" type="#_x0000_t75" style="position:absolute;left:5928;top:285;width:176;height:176">
              <v:imagedata r:id="rId26" o:title=""/>
            </v:shape>
            <v:shape id="docshape90" o:spid="_x0000_s3577" type="#_x0000_t75" style="position:absolute;left:5928;top:525;width:176;height:176">
              <v:imagedata r:id="rId26" o:title=""/>
            </v:shape>
            <w10:wrap anchorx="page"/>
          </v:group>
        </w:pict>
      </w:r>
      <w:r w:rsidR="003A5F03">
        <w:rPr>
          <w:rFonts w:ascii="Calibri"/>
          <w:sz w:val="20"/>
        </w:rPr>
        <w:t>Yes</w:t>
      </w:r>
      <w:r w:rsidR="003A5F03">
        <w:rPr>
          <w:rFonts w:ascii="Calibri"/>
          <w:spacing w:val="1"/>
          <w:sz w:val="20"/>
        </w:rPr>
        <w:t xml:space="preserve"> </w:t>
      </w:r>
      <w:r w:rsidR="003A5F03">
        <w:rPr>
          <w:rFonts w:ascii="Calibri"/>
          <w:sz w:val="20"/>
        </w:rPr>
        <w:t>No</w:t>
      </w:r>
      <w:r w:rsidR="003A5F03">
        <w:rPr>
          <w:rFonts w:ascii="Calibri"/>
          <w:spacing w:val="1"/>
          <w:sz w:val="20"/>
        </w:rPr>
        <w:t xml:space="preserve"> </w:t>
      </w:r>
      <w:r w:rsidR="003A5F03">
        <w:rPr>
          <w:rFonts w:ascii="Calibri"/>
          <w:spacing w:val="-1"/>
          <w:sz w:val="20"/>
        </w:rPr>
        <w:t>Denies</w:t>
      </w:r>
    </w:p>
    <w:p w14:paraId="75F1A2D3" w14:textId="77777777" w:rsidR="003620F5" w:rsidRDefault="003620F5">
      <w:pPr>
        <w:pStyle w:val="BodyText"/>
        <w:spacing w:before="10"/>
        <w:rPr>
          <w:rFonts w:ascii="Calibri"/>
          <w:sz w:val="19"/>
        </w:rPr>
      </w:pPr>
    </w:p>
    <w:p w14:paraId="75F1A2D4" w14:textId="77777777" w:rsidR="003620F5" w:rsidRDefault="003A5F03">
      <w:pPr>
        <w:ind w:left="182"/>
        <w:rPr>
          <w:rFonts w:ascii="Calibri"/>
          <w:b/>
        </w:rPr>
      </w:pPr>
      <w:r>
        <w:rPr>
          <w:rFonts w:ascii="Calibri"/>
          <w:b/>
        </w:rPr>
        <w:t>Presenting</w:t>
      </w:r>
      <w:r>
        <w:rPr>
          <w:rFonts w:ascii="Calibri"/>
          <w:b/>
          <w:spacing w:val="-3"/>
        </w:rPr>
        <w:t xml:space="preserve"> </w:t>
      </w:r>
      <w:r>
        <w:rPr>
          <w:rFonts w:ascii="Calibri"/>
          <w:b/>
        </w:rPr>
        <w:t>Problem</w:t>
      </w:r>
    </w:p>
    <w:p w14:paraId="75F1A2D5" w14:textId="77777777" w:rsidR="003620F5" w:rsidRDefault="003C0AA9">
      <w:pPr>
        <w:pStyle w:val="BodyText"/>
        <w:spacing w:before="10"/>
        <w:rPr>
          <w:rFonts w:ascii="Calibri"/>
          <w:b/>
          <w:sz w:val="17"/>
        </w:rPr>
      </w:pPr>
      <w:r>
        <w:pict w14:anchorId="75F1EE72">
          <v:shape id="docshape91" o:spid="_x0000_s3575" style="position:absolute;margin-left:270pt;margin-top:12.1pt;width:191.9pt;height:.1pt;z-index:-15717376;mso-wrap-distance-left:0;mso-wrap-distance-right:0;mso-position-horizontal-relative:page" coordorigin="5400,242" coordsize="3838,0" path="m5400,242r3838,e" filled="f" strokeweight=".25292mm">
            <v:path arrowok="t"/>
            <w10:wrap type="topAndBottom" anchorx="page"/>
          </v:shape>
        </w:pict>
      </w:r>
    </w:p>
    <w:p w14:paraId="75F1A2D6" w14:textId="77777777" w:rsidR="003620F5" w:rsidRDefault="003620F5">
      <w:pPr>
        <w:rPr>
          <w:rFonts w:ascii="Calibri"/>
          <w:sz w:val="17"/>
        </w:rPr>
        <w:sectPr w:rsidR="003620F5">
          <w:type w:val="continuous"/>
          <w:pgSz w:w="12240" w:h="15840"/>
          <w:pgMar w:top="1440" w:right="220" w:bottom="280" w:left="240" w:header="0" w:footer="235" w:gutter="0"/>
          <w:cols w:num="2" w:space="720" w:equalWidth="0">
            <w:col w:w="4938" w:space="40"/>
            <w:col w:w="6802"/>
          </w:cols>
        </w:sectPr>
      </w:pPr>
    </w:p>
    <w:p w14:paraId="75F1A2D7" w14:textId="77777777" w:rsidR="003620F5" w:rsidRDefault="003620F5">
      <w:pPr>
        <w:pStyle w:val="BodyText"/>
        <w:spacing w:before="10"/>
        <w:rPr>
          <w:rFonts w:ascii="Calibri"/>
          <w:b/>
          <w:sz w:val="16"/>
        </w:rPr>
      </w:pPr>
    </w:p>
    <w:p w14:paraId="75F1A2D8" w14:textId="77777777" w:rsidR="003620F5" w:rsidRDefault="003A5F03">
      <w:pPr>
        <w:tabs>
          <w:tab w:val="left" w:pos="8728"/>
        </w:tabs>
        <w:spacing w:before="57"/>
        <w:ind w:left="5160"/>
        <w:rPr>
          <w:rFonts w:ascii="Calibri"/>
          <w:b/>
        </w:rPr>
      </w:pPr>
      <w:r>
        <w:rPr>
          <w:rFonts w:ascii="Calibri"/>
          <w:b/>
        </w:rPr>
        <w:t>Admission</w:t>
      </w:r>
      <w:r>
        <w:rPr>
          <w:rFonts w:ascii="Calibri"/>
          <w:b/>
          <w:spacing w:val="-3"/>
        </w:rPr>
        <w:t xml:space="preserve"> </w:t>
      </w:r>
      <w:r>
        <w:rPr>
          <w:rFonts w:ascii="Calibri"/>
          <w:b/>
        </w:rPr>
        <w:t>Date</w:t>
      </w:r>
      <w:r>
        <w:rPr>
          <w:rFonts w:ascii="Calibri"/>
          <w:b/>
          <w:spacing w:val="-1"/>
        </w:rPr>
        <w:t xml:space="preserve"> </w:t>
      </w:r>
      <w:r>
        <w:rPr>
          <w:rFonts w:ascii="Calibri"/>
          <w:b/>
          <w:u w:val="single"/>
        </w:rPr>
        <w:t xml:space="preserve"> </w:t>
      </w:r>
      <w:r>
        <w:rPr>
          <w:rFonts w:ascii="Calibri"/>
          <w:b/>
          <w:u w:val="single"/>
        </w:rPr>
        <w:tab/>
      </w:r>
    </w:p>
    <w:p w14:paraId="75F1A2D9" w14:textId="77777777" w:rsidR="003620F5" w:rsidRDefault="003620F5">
      <w:pPr>
        <w:rPr>
          <w:rFonts w:ascii="Calibri"/>
        </w:rPr>
        <w:sectPr w:rsidR="003620F5">
          <w:type w:val="continuous"/>
          <w:pgSz w:w="12240" w:h="15840"/>
          <w:pgMar w:top="1440" w:right="220" w:bottom="280" w:left="240" w:header="0" w:footer="235" w:gutter="0"/>
          <w:cols w:space="720"/>
        </w:sectPr>
      </w:pPr>
    </w:p>
    <w:p w14:paraId="75F1A2DA" w14:textId="77777777" w:rsidR="003620F5" w:rsidRDefault="003A5F03">
      <w:pPr>
        <w:tabs>
          <w:tab w:val="left" w:pos="4461"/>
        </w:tabs>
        <w:spacing w:before="41"/>
        <w:ind w:left="840"/>
        <w:rPr>
          <w:rFonts w:ascii="Calibri"/>
          <w:b/>
          <w:sz w:val="20"/>
        </w:rPr>
      </w:pPr>
      <w:r>
        <w:rPr>
          <w:rFonts w:ascii="Calibri"/>
          <w:b/>
          <w:sz w:val="20"/>
        </w:rPr>
        <w:lastRenderedPageBreak/>
        <w:t>Outcome</w:t>
      </w:r>
      <w:r>
        <w:rPr>
          <w:rFonts w:ascii="Calibri"/>
          <w:b/>
          <w:spacing w:val="-2"/>
          <w:sz w:val="20"/>
        </w:rPr>
        <w:t xml:space="preserve"> </w:t>
      </w:r>
      <w:r>
        <w:rPr>
          <w:rFonts w:ascii="Calibri"/>
          <w:b/>
          <w:sz w:val="20"/>
        </w:rPr>
        <w:t>Measure</w:t>
      </w:r>
      <w:r>
        <w:rPr>
          <w:rFonts w:ascii="Calibri"/>
          <w:b/>
          <w:spacing w:val="-2"/>
          <w:sz w:val="20"/>
        </w:rPr>
        <w:t xml:space="preserve"> </w:t>
      </w:r>
      <w:r>
        <w:rPr>
          <w:rFonts w:ascii="Calibri"/>
          <w:b/>
          <w:sz w:val="20"/>
        </w:rPr>
        <w:t>Date</w:t>
      </w:r>
      <w:r>
        <w:rPr>
          <w:rFonts w:ascii="Calibri"/>
          <w:b/>
          <w:spacing w:val="1"/>
          <w:sz w:val="20"/>
        </w:rPr>
        <w:t xml:space="preserve"> </w:t>
      </w:r>
      <w:r>
        <w:rPr>
          <w:rFonts w:ascii="Calibri"/>
          <w:b/>
          <w:w w:val="99"/>
          <w:sz w:val="20"/>
          <w:u w:val="single"/>
        </w:rPr>
        <w:t xml:space="preserve"> </w:t>
      </w:r>
      <w:r>
        <w:rPr>
          <w:rFonts w:ascii="Calibri"/>
          <w:b/>
          <w:sz w:val="20"/>
          <w:u w:val="single"/>
        </w:rPr>
        <w:tab/>
      </w:r>
    </w:p>
    <w:p w14:paraId="75F1A2DB" w14:textId="77777777" w:rsidR="003620F5" w:rsidRDefault="003A5F03">
      <w:pPr>
        <w:tabs>
          <w:tab w:val="left" w:pos="1186"/>
        </w:tabs>
        <w:spacing w:before="41"/>
        <w:ind w:left="466"/>
        <w:rPr>
          <w:rFonts w:ascii="Calibri"/>
          <w:b/>
          <w:sz w:val="20"/>
        </w:rPr>
      </w:pPr>
      <w:r>
        <w:br w:type="column"/>
      </w:r>
      <w:r>
        <w:rPr>
          <w:noProof/>
          <w:position w:val="-2"/>
        </w:rPr>
        <w:drawing>
          <wp:inline distT="0" distB="0" distL="0" distR="0" wp14:anchorId="75F1EE73" wp14:editId="75F1EE74">
            <wp:extent cx="111201" cy="111201"/>
            <wp:effectExtent l="0" t="0" r="0" b="0"/>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24" cstate="print"/>
                    <a:stretch>
                      <a:fillRect/>
                    </a:stretch>
                  </pic:blipFill>
                  <pic:spPr>
                    <a:xfrm>
                      <a:off x="0" y="0"/>
                      <a:ext cx="111201" cy="111201"/>
                    </a:xfrm>
                    <a:prstGeom prst="rect">
                      <a:avLst/>
                    </a:prstGeom>
                  </pic:spPr>
                </pic:pic>
              </a:graphicData>
            </a:graphic>
          </wp:inline>
        </w:drawing>
      </w:r>
      <w:r>
        <w:rPr>
          <w:rFonts w:ascii="Calibri"/>
          <w:b/>
          <w:spacing w:val="-1"/>
          <w:sz w:val="20"/>
        </w:rPr>
        <w:t>SA</w:t>
      </w:r>
      <w:r>
        <w:rPr>
          <w:rFonts w:ascii="Calibri"/>
          <w:b/>
          <w:spacing w:val="-1"/>
          <w:sz w:val="20"/>
        </w:rPr>
        <w:tab/>
      </w:r>
      <w:r>
        <w:rPr>
          <w:rFonts w:ascii="Calibri"/>
          <w:b/>
          <w:noProof/>
          <w:position w:val="-2"/>
          <w:sz w:val="20"/>
        </w:rPr>
        <w:drawing>
          <wp:inline distT="0" distB="0" distL="0" distR="0" wp14:anchorId="75F1EE75" wp14:editId="75F1EE76">
            <wp:extent cx="111201" cy="111201"/>
            <wp:effectExtent l="0" t="0" r="0" b="0"/>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25" cstate="print"/>
                    <a:stretch>
                      <a:fillRect/>
                    </a:stretch>
                  </pic:blipFill>
                  <pic:spPr>
                    <a:xfrm>
                      <a:off x="0" y="0"/>
                      <a:ext cx="111201" cy="111201"/>
                    </a:xfrm>
                    <a:prstGeom prst="rect">
                      <a:avLst/>
                    </a:prstGeom>
                  </pic:spPr>
                </pic:pic>
              </a:graphicData>
            </a:graphic>
          </wp:inline>
        </w:drawing>
      </w:r>
      <w:r>
        <w:rPr>
          <w:rFonts w:ascii="Calibri"/>
          <w:b/>
          <w:sz w:val="20"/>
        </w:rPr>
        <w:t>Mental</w:t>
      </w:r>
      <w:r>
        <w:rPr>
          <w:rFonts w:ascii="Calibri"/>
          <w:b/>
          <w:spacing w:val="-8"/>
          <w:sz w:val="20"/>
        </w:rPr>
        <w:t xml:space="preserve"> </w:t>
      </w:r>
      <w:r>
        <w:rPr>
          <w:rFonts w:ascii="Calibri"/>
          <w:b/>
          <w:sz w:val="20"/>
        </w:rPr>
        <w:t>Health</w:t>
      </w:r>
    </w:p>
    <w:p w14:paraId="75F1A2DC" w14:textId="77777777" w:rsidR="003620F5" w:rsidRDefault="003A5F03">
      <w:pPr>
        <w:spacing w:before="47"/>
        <w:ind w:left="274"/>
        <w:rPr>
          <w:rFonts w:ascii="Calibri"/>
          <w:b/>
          <w:sz w:val="20"/>
        </w:rPr>
      </w:pPr>
      <w:r>
        <w:br w:type="column"/>
      </w:r>
      <w:r>
        <w:rPr>
          <w:noProof/>
          <w:position w:val="-3"/>
        </w:rPr>
        <w:drawing>
          <wp:inline distT="0" distB="0" distL="0" distR="0" wp14:anchorId="75F1EE77" wp14:editId="75F1EE78">
            <wp:extent cx="111201" cy="111201"/>
            <wp:effectExtent l="0" t="0" r="0" b="0"/>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24" cstate="print"/>
                    <a:stretch>
                      <a:fillRect/>
                    </a:stretch>
                  </pic:blipFill>
                  <pic:spPr>
                    <a:xfrm>
                      <a:off x="0" y="0"/>
                      <a:ext cx="111201" cy="111201"/>
                    </a:xfrm>
                    <a:prstGeom prst="rect">
                      <a:avLst/>
                    </a:prstGeom>
                  </pic:spPr>
                </pic:pic>
              </a:graphicData>
            </a:graphic>
          </wp:inline>
        </w:drawing>
      </w:r>
      <w:r>
        <w:rPr>
          <w:rFonts w:ascii="Calibri"/>
          <w:b/>
          <w:sz w:val="20"/>
        </w:rPr>
        <w:t>IDD</w:t>
      </w:r>
    </w:p>
    <w:p w14:paraId="75F1A2DD" w14:textId="77777777" w:rsidR="003620F5" w:rsidRDefault="003620F5">
      <w:pPr>
        <w:rPr>
          <w:rFonts w:ascii="Calibri"/>
          <w:sz w:val="20"/>
        </w:rPr>
        <w:sectPr w:rsidR="003620F5">
          <w:pgSz w:w="12240" w:h="15840"/>
          <w:pgMar w:top="680" w:right="220" w:bottom="420" w:left="240" w:header="0" w:footer="235" w:gutter="0"/>
          <w:cols w:num="3" w:space="720" w:equalWidth="0">
            <w:col w:w="4462" w:space="40"/>
            <w:col w:w="2573" w:space="39"/>
            <w:col w:w="4666"/>
          </w:cols>
        </w:sectPr>
      </w:pPr>
    </w:p>
    <w:p w14:paraId="75F1A2DE" w14:textId="77777777" w:rsidR="003620F5" w:rsidRDefault="003620F5">
      <w:pPr>
        <w:pStyle w:val="BodyText"/>
        <w:spacing w:before="8"/>
        <w:rPr>
          <w:rFonts w:ascii="Calibri"/>
          <w:b/>
          <w:sz w:val="14"/>
        </w:rPr>
      </w:pPr>
    </w:p>
    <w:p w14:paraId="75F1A2DF" w14:textId="77777777" w:rsidR="003620F5" w:rsidRDefault="003A5F03">
      <w:pPr>
        <w:tabs>
          <w:tab w:val="left" w:pos="5159"/>
        </w:tabs>
        <w:spacing w:before="56"/>
        <w:ind w:left="840"/>
        <w:rPr>
          <w:rFonts w:ascii="Calibri"/>
          <w:b/>
        </w:rPr>
      </w:pPr>
      <w:r>
        <w:rPr>
          <w:rFonts w:ascii="Calibri"/>
          <w:b/>
        </w:rPr>
        <w:t>Codependent/Collateral</w:t>
      </w:r>
      <w:r>
        <w:rPr>
          <w:rFonts w:ascii="Calibri"/>
          <w:b/>
        </w:rPr>
        <w:tab/>
        <w:t>Employment</w:t>
      </w:r>
      <w:r>
        <w:rPr>
          <w:rFonts w:ascii="Calibri"/>
          <w:b/>
          <w:spacing w:val="-4"/>
        </w:rPr>
        <w:t xml:space="preserve"> </w:t>
      </w:r>
      <w:r>
        <w:rPr>
          <w:rFonts w:ascii="Calibri"/>
          <w:b/>
        </w:rPr>
        <w:t>Status</w:t>
      </w:r>
    </w:p>
    <w:p w14:paraId="75F1A2E0" w14:textId="77777777" w:rsidR="003620F5" w:rsidRDefault="003620F5">
      <w:pPr>
        <w:rPr>
          <w:rFonts w:ascii="Calibri"/>
        </w:rPr>
        <w:sectPr w:rsidR="003620F5">
          <w:type w:val="continuous"/>
          <w:pgSz w:w="12240" w:h="15840"/>
          <w:pgMar w:top="1440" w:right="220" w:bottom="280" w:left="240" w:header="0" w:footer="235" w:gutter="0"/>
          <w:cols w:space="720"/>
        </w:sectPr>
      </w:pPr>
    </w:p>
    <w:p w14:paraId="75F1A2E1" w14:textId="77777777" w:rsidR="003620F5" w:rsidRDefault="003C0AA9">
      <w:pPr>
        <w:spacing w:before="6" w:line="235" w:lineRule="auto"/>
        <w:ind w:left="1559" w:right="3155"/>
        <w:rPr>
          <w:rFonts w:ascii="Calibri"/>
          <w:sz w:val="20"/>
        </w:rPr>
      </w:pPr>
      <w:r>
        <w:pict w14:anchorId="75F1EE79">
          <v:group id="docshapegroup92" o:spid="_x0000_s3572" style="position:absolute;left:0;text-align:left;margin-left:80.45pt;margin-top:2.6pt;width:8.8pt;height:19.8pt;z-index:15751680;mso-position-horizontal-relative:page" coordorigin="1609,52" coordsize="176,396">
            <v:shape id="docshape93" o:spid="_x0000_s3574" type="#_x0000_t75" style="position:absolute;left:1608;top:51;width:176;height:176">
              <v:imagedata r:id="rId28" o:title=""/>
            </v:shape>
            <v:shape id="docshape94" o:spid="_x0000_s3573" type="#_x0000_t75" style="position:absolute;left:1608;top:271;width:176;height:176">
              <v:imagedata r:id="rId26" o:title=""/>
            </v:shape>
            <w10:wrap anchorx="page"/>
          </v:group>
        </w:pict>
      </w:r>
      <w:r w:rsidR="003A5F03">
        <w:rPr>
          <w:rFonts w:ascii="Calibri"/>
          <w:spacing w:val="-1"/>
          <w:sz w:val="20"/>
        </w:rPr>
        <w:t>Yes</w:t>
      </w:r>
      <w:r w:rsidR="003A5F03">
        <w:rPr>
          <w:rFonts w:ascii="Calibri"/>
          <w:spacing w:val="-43"/>
          <w:sz w:val="20"/>
        </w:rPr>
        <w:t xml:space="preserve"> </w:t>
      </w:r>
      <w:r w:rsidR="003A5F03">
        <w:rPr>
          <w:rFonts w:ascii="Calibri"/>
          <w:sz w:val="20"/>
        </w:rPr>
        <w:t>No</w:t>
      </w:r>
    </w:p>
    <w:p w14:paraId="75F1A2E2" w14:textId="77777777" w:rsidR="003620F5" w:rsidRDefault="003A5F03">
      <w:pPr>
        <w:spacing w:before="6"/>
        <w:ind w:left="840"/>
        <w:rPr>
          <w:rFonts w:ascii="Calibri"/>
          <w:b/>
        </w:rPr>
      </w:pPr>
      <w:r>
        <w:rPr>
          <w:rFonts w:ascii="Calibri"/>
          <w:b/>
        </w:rPr>
        <w:t>Education</w:t>
      </w:r>
      <w:r>
        <w:rPr>
          <w:rFonts w:ascii="Calibri"/>
          <w:b/>
          <w:spacing w:val="-3"/>
        </w:rPr>
        <w:t xml:space="preserve"> </w:t>
      </w:r>
      <w:r>
        <w:rPr>
          <w:rFonts w:ascii="Calibri"/>
          <w:b/>
        </w:rPr>
        <w:t>status</w:t>
      </w:r>
    </w:p>
    <w:p w14:paraId="75F1A2E3" w14:textId="77777777" w:rsidR="003620F5" w:rsidRDefault="003C0AA9">
      <w:pPr>
        <w:spacing w:line="242" w:lineRule="auto"/>
        <w:ind w:left="1555" w:right="1070" w:firstLine="3"/>
        <w:rPr>
          <w:rFonts w:ascii="Calibri"/>
          <w:sz w:val="20"/>
        </w:rPr>
      </w:pPr>
      <w:r>
        <w:pict w14:anchorId="75F1EE7A">
          <v:group id="docshapegroup95" o:spid="_x0000_s3568" style="position:absolute;left:0;text-align:left;margin-left:79.45pt;margin-top:1.65pt;width:8.8pt;height:32.9pt;z-index:15753728;mso-position-horizontal-relative:page" coordorigin="1589,33" coordsize="176,658">
            <v:shape id="docshape96" o:spid="_x0000_s3571" type="#_x0000_t75" style="position:absolute;left:1588;top:33;width:176;height:176">
              <v:imagedata r:id="rId23" o:title=""/>
            </v:shape>
            <v:shape id="docshape97" o:spid="_x0000_s3570" type="#_x0000_t75" style="position:absolute;left:1588;top:273;width:176;height:176">
              <v:imagedata r:id="rId29" o:title=""/>
            </v:shape>
            <v:shape id="docshape98" o:spid="_x0000_s3569" type="#_x0000_t75" style="position:absolute;left:1588;top:515;width:176;height:176">
              <v:imagedata r:id="rId14" o:title=""/>
            </v:shape>
            <w10:wrap anchorx="page"/>
          </v:group>
        </w:pict>
      </w:r>
      <w:r w:rsidR="003A5F03">
        <w:rPr>
          <w:rFonts w:ascii="Calibri"/>
          <w:sz w:val="20"/>
        </w:rPr>
        <w:t>None, never attended</w:t>
      </w:r>
      <w:r w:rsidR="003A5F03">
        <w:rPr>
          <w:rFonts w:ascii="Calibri"/>
          <w:spacing w:val="1"/>
          <w:sz w:val="20"/>
        </w:rPr>
        <w:t xml:space="preserve"> </w:t>
      </w:r>
      <w:r w:rsidR="003A5F03">
        <w:rPr>
          <w:rFonts w:ascii="Calibri"/>
          <w:sz w:val="20"/>
        </w:rPr>
        <w:t>school</w:t>
      </w:r>
      <w:r w:rsidR="003A5F03">
        <w:rPr>
          <w:rFonts w:ascii="Calibri"/>
          <w:spacing w:val="-43"/>
          <w:sz w:val="20"/>
        </w:rPr>
        <w:t xml:space="preserve"> </w:t>
      </w:r>
      <w:r w:rsidR="003A5F03">
        <w:rPr>
          <w:rFonts w:ascii="Calibri"/>
          <w:sz w:val="20"/>
        </w:rPr>
        <w:t>First</w:t>
      </w:r>
      <w:r w:rsidR="003A5F03">
        <w:rPr>
          <w:rFonts w:ascii="Calibri"/>
          <w:spacing w:val="-1"/>
          <w:sz w:val="20"/>
        </w:rPr>
        <w:t xml:space="preserve"> </w:t>
      </w:r>
      <w:r w:rsidR="003A5F03">
        <w:rPr>
          <w:rFonts w:ascii="Calibri"/>
          <w:sz w:val="20"/>
        </w:rPr>
        <w:t>grade</w:t>
      </w:r>
    </w:p>
    <w:p w14:paraId="75F1A2E4" w14:textId="77777777" w:rsidR="003620F5" w:rsidRDefault="003C0AA9">
      <w:pPr>
        <w:spacing w:before="2" w:line="242" w:lineRule="auto"/>
        <w:ind w:left="1555" w:right="2216"/>
        <w:rPr>
          <w:rFonts w:ascii="Calibri"/>
          <w:sz w:val="20"/>
        </w:rPr>
      </w:pPr>
      <w:r>
        <w:pict w14:anchorId="75F1EE7B">
          <v:group id="docshapegroup99" o:spid="_x0000_s3565" style="position:absolute;left:0;text-align:left;margin-left:79.45pt;margin-top:14.1pt;width:8.8pt;height:19.8pt;z-index:15754240;mso-position-horizontal-relative:page" coordorigin="1589,282" coordsize="176,396">
            <v:shape id="docshape100" o:spid="_x0000_s3567" type="#_x0000_t75" style="position:absolute;left:1588;top:282;width:176;height:176">
              <v:imagedata r:id="rId29" o:title=""/>
            </v:shape>
            <v:shape id="docshape101" o:spid="_x0000_s3566" type="#_x0000_t75" style="position:absolute;left:1588;top:502;width:176;height:176">
              <v:imagedata r:id="rId14" o:title=""/>
            </v:shape>
            <w10:wrap anchorx="page"/>
          </v:group>
        </w:pict>
      </w:r>
      <w:r>
        <w:pict w14:anchorId="75F1EE7C">
          <v:group id="docshapegroup102" o:spid="_x0000_s3562" style="position:absolute;left:0;text-align:left;margin-left:79.45pt;margin-top:38.1pt;width:8.8pt;height:20.8pt;z-index:15754752;mso-position-horizontal-relative:page" coordorigin="1589,762" coordsize="176,416">
            <v:shape id="docshape103" o:spid="_x0000_s3564" type="#_x0000_t75" style="position:absolute;left:1588;top:762;width:176;height:176">
              <v:imagedata r:id="rId29" o:title=""/>
            </v:shape>
            <v:shape id="docshape104" o:spid="_x0000_s3563" type="#_x0000_t75" style="position:absolute;left:1588;top:1002;width:176;height:176">
              <v:imagedata r:id="rId29" o:title=""/>
            </v:shape>
            <w10:wrap anchorx="page"/>
          </v:group>
        </w:pict>
      </w:r>
      <w:r>
        <w:pict w14:anchorId="75F1EE7D">
          <v:group id="docshapegroup105" o:spid="_x0000_s3557" style="position:absolute;left:0;text-align:left;margin-left:79.45pt;margin-top:63.1pt;width:8.8pt;height:44.8pt;z-index:15755264;mso-position-horizontal-relative:page" coordorigin="1589,1262" coordsize="176,896">
            <v:shape id="docshape106" o:spid="_x0000_s3561" type="#_x0000_t75" style="position:absolute;left:1588;top:1262;width:176;height:176">
              <v:imagedata r:id="rId14" o:title=""/>
            </v:shape>
            <v:shape id="docshape107" o:spid="_x0000_s3560" type="#_x0000_t75" style="position:absolute;left:1588;top:1502;width:176;height:176">
              <v:imagedata r:id="rId14" o:title=""/>
            </v:shape>
            <v:shape id="docshape108" o:spid="_x0000_s3559" type="#_x0000_t75" style="position:absolute;left:1588;top:1742;width:176;height:176">
              <v:imagedata r:id="rId14" o:title=""/>
            </v:shape>
            <v:shape id="docshape109" o:spid="_x0000_s3558" type="#_x0000_t75" style="position:absolute;left:1588;top:1982;width:176;height:176">
              <v:imagedata r:id="rId14" o:title=""/>
            </v:shape>
            <w10:wrap anchorx="page"/>
          </v:group>
        </w:pict>
      </w:r>
      <w:r>
        <w:pict w14:anchorId="75F1EE7E">
          <v:group id="docshapegroup110" o:spid="_x0000_s3554" style="position:absolute;left:0;text-align:left;margin-left:79.45pt;margin-top:113.1pt;width:8.8pt;height:20.8pt;z-index:15755776;mso-position-horizontal-relative:page" coordorigin="1589,2262" coordsize="176,416">
            <v:shape id="docshape111" o:spid="_x0000_s3556" type="#_x0000_t75" style="position:absolute;left:1588;top:2262;width:176;height:176">
              <v:imagedata r:id="rId29" o:title=""/>
            </v:shape>
            <v:shape id="docshape112" o:spid="_x0000_s3555" type="#_x0000_t75" style="position:absolute;left:1588;top:2502;width:176;height:176">
              <v:imagedata r:id="rId29" o:title=""/>
            </v:shape>
            <w10:wrap anchorx="page"/>
          </v:group>
        </w:pict>
      </w:r>
      <w:r w:rsidR="003A5F03">
        <w:rPr>
          <w:rFonts w:ascii="Calibri"/>
          <w:sz w:val="20"/>
        </w:rPr>
        <w:t>Second</w:t>
      </w:r>
      <w:r w:rsidR="003A5F03">
        <w:rPr>
          <w:rFonts w:ascii="Calibri"/>
          <w:spacing w:val="1"/>
          <w:sz w:val="20"/>
        </w:rPr>
        <w:t xml:space="preserve"> </w:t>
      </w:r>
      <w:r w:rsidR="003A5F03">
        <w:rPr>
          <w:rFonts w:ascii="Calibri"/>
          <w:sz w:val="20"/>
        </w:rPr>
        <w:t>grade</w:t>
      </w:r>
      <w:r w:rsidR="003A5F03">
        <w:rPr>
          <w:rFonts w:ascii="Calibri"/>
          <w:spacing w:val="1"/>
          <w:sz w:val="20"/>
        </w:rPr>
        <w:t xml:space="preserve"> </w:t>
      </w:r>
      <w:r w:rsidR="003A5F03">
        <w:rPr>
          <w:rFonts w:ascii="Calibri"/>
          <w:sz w:val="20"/>
        </w:rPr>
        <w:t>Third</w:t>
      </w:r>
      <w:r w:rsidR="003A5F03">
        <w:rPr>
          <w:rFonts w:ascii="Calibri"/>
          <w:spacing w:val="1"/>
          <w:sz w:val="20"/>
        </w:rPr>
        <w:t xml:space="preserve"> </w:t>
      </w:r>
      <w:r w:rsidR="003A5F03">
        <w:rPr>
          <w:rFonts w:ascii="Calibri"/>
          <w:sz w:val="20"/>
        </w:rPr>
        <w:t>grade</w:t>
      </w:r>
      <w:r w:rsidR="003A5F03">
        <w:rPr>
          <w:rFonts w:ascii="Calibri"/>
          <w:spacing w:val="1"/>
          <w:sz w:val="20"/>
        </w:rPr>
        <w:t xml:space="preserve"> </w:t>
      </w:r>
      <w:r w:rsidR="003A5F03">
        <w:rPr>
          <w:rFonts w:ascii="Calibri"/>
          <w:sz w:val="20"/>
        </w:rPr>
        <w:t>Fourth</w:t>
      </w:r>
      <w:r w:rsidR="003A5F03">
        <w:rPr>
          <w:rFonts w:ascii="Calibri"/>
          <w:spacing w:val="1"/>
          <w:sz w:val="20"/>
        </w:rPr>
        <w:t xml:space="preserve"> </w:t>
      </w:r>
      <w:r w:rsidR="003A5F03">
        <w:rPr>
          <w:rFonts w:ascii="Calibri"/>
          <w:sz w:val="20"/>
        </w:rPr>
        <w:t>grade</w:t>
      </w:r>
      <w:r w:rsidR="003A5F03">
        <w:rPr>
          <w:rFonts w:ascii="Calibri"/>
          <w:spacing w:val="1"/>
          <w:sz w:val="20"/>
        </w:rPr>
        <w:t xml:space="preserve"> </w:t>
      </w:r>
      <w:r w:rsidR="003A5F03">
        <w:rPr>
          <w:rFonts w:ascii="Calibri"/>
          <w:sz w:val="20"/>
        </w:rPr>
        <w:t>Fifth grade</w:t>
      </w:r>
      <w:r w:rsidR="003A5F03">
        <w:rPr>
          <w:rFonts w:ascii="Calibri"/>
          <w:spacing w:val="1"/>
          <w:sz w:val="20"/>
        </w:rPr>
        <w:t xml:space="preserve"> </w:t>
      </w:r>
      <w:r w:rsidR="003A5F03">
        <w:rPr>
          <w:rFonts w:ascii="Calibri"/>
          <w:sz w:val="20"/>
        </w:rPr>
        <w:t>Sixth grade</w:t>
      </w:r>
      <w:r w:rsidR="003A5F03">
        <w:rPr>
          <w:rFonts w:ascii="Calibri"/>
          <w:spacing w:val="1"/>
          <w:sz w:val="20"/>
        </w:rPr>
        <w:t xml:space="preserve"> </w:t>
      </w:r>
      <w:r w:rsidR="003A5F03">
        <w:rPr>
          <w:rFonts w:ascii="Calibri"/>
          <w:sz w:val="20"/>
        </w:rPr>
        <w:t>Seventh</w:t>
      </w:r>
      <w:r w:rsidR="003A5F03">
        <w:rPr>
          <w:rFonts w:ascii="Calibri"/>
          <w:spacing w:val="1"/>
          <w:sz w:val="20"/>
        </w:rPr>
        <w:t xml:space="preserve"> </w:t>
      </w:r>
      <w:r w:rsidR="003A5F03">
        <w:rPr>
          <w:rFonts w:ascii="Calibri"/>
          <w:sz w:val="20"/>
        </w:rPr>
        <w:t>grade</w:t>
      </w:r>
      <w:r w:rsidR="003A5F03">
        <w:rPr>
          <w:rFonts w:ascii="Calibri"/>
          <w:spacing w:val="1"/>
          <w:sz w:val="20"/>
        </w:rPr>
        <w:t xml:space="preserve"> </w:t>
      </w:r>
      <w:r w:rsidR="003A5F03">
        <w:rPr>
          <w:rFonts w:ascii="Calibri"/>
          <w:sz w:val="20"/>
        </w:rPr>
        <w:t>Eighth grade</w:t>
      </w:r>
      <w:r w:rsidR="003A5F03">
        <w:rPr>
          <w:rFonts w:ascii="Calibri"/>
          <w:spacing w:val="1"/>
          <w:sz w:val="20"/>
        </w:rPr>
        <w:t xml:space="preserve"> </w:t>
      </w:r>
      <w:r w:rsidR="003A5F03">
        <w:rPr>
          <w:rFonts w:ascii="Calibri"/>
          <w:sz w:val="20"/>
        </w:rPr>
        <w:t>Ninth</w:t>
      </w:r>
      <w:r w:rsidR="003A5F03">
        <w:rPr>
          <w:rFonts w:ascii="Calibri"/>
          <w:spacing w:val="1"/>
          <w:sz w:val="20"/>
        </w:rPr>
        <w:t xml:space="preserve"> </w:t>
      </w:r>
      <w:r w:rsidR="003A5F03">
        <w:rPr>
          <w:rFonts w:ascii="Calibri"/>
          <w:sz w:val="20"/>
        </w:rPr>
        <w:t>grade</w:t>
      </w:r>
      <w:r w:rsidR="003A5F03">
        <w:rPr>
          <w:rFonts w:ascii="Calibri"/>
          <w:spacing w:val="1"/>
          <w:sz w:val="20"/>
        </w:rPr>
        <w:t xml:space="preserve"> </w:t>
      </w:r>
      <w:r w:rsidR="003A5F03">
        <w:rPr>
          <w:rFonts w:ascii="Calibri"/>
          <w:sz w:val="20"/>
        </w:rPr>
        <w:t>Tenth</w:t>
      </w:r>
      <w:r w:rsidR="003A5F03">
        <w:rPr>
          <w:rFonts w:ascii="Calibri"/>
          <w:spacing w:val="1"/>
          <w:sz w:val="20"/>
        </w:rPr>
        <w:t xml:space="preserve"> </w:t>
      </w:r>
      <w:r w:rsidR="003A5F03">
        <w:rPr>
          <w:rFonts w:ascii="Calibri"/>
          <w:sz w:val="20"/>
        </w:rPr>
        <w:t>grade</w:t>
      </w:r>
      <w:r w:rsidR="003A5F03">
        <w:rPr>
          <w:rFonts w:ascii="Calibri"/>
          <w:spacing w:val="1"/>
          <w:sz w:val="20"/>
        </w:rPr>
        <w:t xml:space="preserve"> </w:t>
      </w:r>
      <w:r w:rsidR="003A5F03">
        <w:rPr>
          <w:rFonts w:ascii="Calibri"/>
          <w:sz w:val="20"/>
        </w:rPr>
        <w:t>Eleventh</w:t>
      </w:r>
      <w:r w:rsidR="003A5F03">
        <w:rPr>
          <w:rFonts w:ascii="Calibri"/>
          <w:spacing w:val="-4"/>
          <w:sz w:val="20"/>
        </w:rPr>
        <w:t xml:space="preserve"> </w:t>
      </w:r>
      <w:r w:rsidR="003A5F03">
        <w:rPr>
          <w:rFonts w:ascii="Calibri"/>
          <w:sz w:val="20"/>
        </w:rPr>
        <w:t>grade</w:t>
      </w:r>
    </w:p>
    <w:p w14:paraId="75F1A2E5" w14:textId="77777777" w:rsidR="003620F5" w:rsidRDefault="003A5F03">
      <w:pPr>
        <w:spacing w:before="10" w:line="242" w:lineRule="auto"/>
        <w:ind w:left="1555" w:right="257"/>
        <w:rPr>
          <w:rFonts w:ascii="Calibri"/>
          <w:sz w:val="20"/>
        </w:rPr>
      </w:pPr>
      <w:r>
        <w:rPr>
          <w:rFonts w:ascii="Calibri"/>
          <w:sz w:val="20"/>
        </w:rPr>
        <w:t>Twelfth</w:t>
      </w:r>
      <w:r>
        <w:rPr>
          <w:rFonts w:ascii="Calibri"/>
          <w:spacing w:val="-7"/>
          <w:sz w:val="20"/>
        </w:rPr>
        <w:t xml:space="preserve"> </w:t>
      </w:r>
      <w:r>
        <w:rPr>
          <w:rFonts w:ascii="Calibri"/>
          <w:sz w:val="20"/>
        </w:rPr>
        <w:t>grade,</w:t>
      </w:r>
      <w:r>
        <w:rPr>
          <w:rFonts w:ascii="Calibri"/>
          <w:spacing w:val="-6"/>
          <w:sz w:val="20"/>
        </w:rPr>
        <w:t xml:space="preserve"> </w:t>
      </w:r>
      <w:r>
        <w:rPr>
          <w:rFonts w:ascii="Calibri"/>
          <w:sz w:val="20"/>
        </w:rPr>
        <w:t>High</w:t>
      </w:r>
      <w:r>
        <w:rPr>
          <w:rFonts w:ascii="Calibri"/>
          <w:spacing w:val="-6"/>
          <w:sz w:val="20"/>
        </w:rPr>
        <w:t xml:space="preserve"> </w:t>
      </w:r>
      <w:r>
        <w:rPr>
          <w:rFonts w:ascii="Calibri"/>
          <w:sz w:val="20"/>
        </w:rPr>
        <w:t>School</w:t>
      </w:r>
      <w:r>
        <w:rPr>
          <w:rFonts w:ascii="Calibri"/>
          <w:spacing w:val="-6"/>
          <w:sz w:val="20"/>
        </w:rPr>
        <w:t xml:space="preserve"> </w:t>
      </w:r>
      <w:r>
        <w:rPr>
          <w:rFonts w:ascii="Calibri"/>
          <w:sz w:val="20"/>
        </w:rPr>
        <w:t>Graduate</w:t>
      </w:r>
      <w:r>
        <w:rPr>
          <w:rFonts w:ascii="Calibri"/>
          <w:spacing w:val="-7"/>
          <w:sz w:val="20"/>
        </w:rPr>
        <w:t xml:space="preserve"> </w:t>
      </w:r>
      <w:r>
        <w:rPr>
          <w:rFonts w:ascii="Calibri"/>
          <w:sz w:val="20"/>
        </w:rPr>
        <w:t>or</w:t>
      </w:r>
      <w:r>
        <w:rPr>
          <w:rFonts w:ascii="Calibri"/>
          <w:spacing w:val="-42"/>
          <w:sz w:val="20"/>
        </w:rPr>
        <w:t xml:space="preserve"> </w:t>
      </w:r>
      <w:r>
        <w:rPr>
          <w:rFonts w:ascii="Calibri"/>
          <w:sz w:val="20"/>
        </w:rPr>
        <w:t>GED</w:t>
      </w:r>
    </w:p>
    <w:p w14:paraId="75F1A2E6" w14:textId="77777777" w:rsidR="003620F5" w:rsidRDefault="003C0AA9">
      <w:pPr>
        <w:spacing w:before="2"/>
        <w:ind w:left="1555"/>
        <w:rPr>
          <w:rFonts w:ascii="Calibri"/>
          <w:sz w:val="20"/>
        </w:rPr>
      </w:pPr>
      <w:r>
        <w:pict w14:anchorId="75F1EE7F">
          <v:group id="docshapegroup113" o:spid="_x0000_s3550" style="position:absolute;left:0;text-align:left;margin-left:79.45pt;margin-top:2.55pt;width:8.8pt;height:32.8pt;z-index:15756288;mso-position-horizontal-relative:page" coordorigin="1589,51" coordsize="176,656">
            <v:shape id="docshape114" o:spid="_x0000_s3553" type="#_x0000_t75" style="position:absolute;left:1588;top:51;width:176;height:176">
              <v:imagedata r:id="rId14" o:title=""/>
            </v:shape>
            <v:shape id="docshape115" o:spid="_x0000_s3552" type="#_x0000_t75" style="position:absolute;left:1588;top:291;width:176;height:176">
              <v:imagedata r:id="rId14" o:title=""/>
            </v:shape>
            <v:shape id="docshape116" o:spid="_x0000_s3551" type="#_x0000_t75" style="position:absolute;left:1588;top:531;width:176;height:176">
              <v:imagedata r:id="rId14" o:title=""/>
            </v:shape>
            <w10:wrap anchorx="page"/>
          </v:group>
        </w:pict>
      </w:r>
      <w:r w:rsidR="003A5F03">
        <w:rPr>
          <w:rFonts w:ascii="Calibri"/>
          <w:sz w:val="20"/>
        </w:rPr>
        <w:t>One</w:t>
      </w:r>
      <w:r w:rsidR="003A5F03">
        <w:rPr>
          <w:rFonts w:ascii="Calibri"/>
          <w:spacing w:val="-6"/>
          <w:sz w:val="20"/>
        </w:rPr>
        <w:t xml:space="preserve"> </w:t>
      </w:r>
      <w:r w:rsidR="003A5F03">
        <w:rPr>
          <w:rFonts w:ascii="Calibri"/>
          <w:sz w:val="20"/>
        </w:rPr>
        <w:t>Year</w:t>
      </w:r>
      <w:r w:rsidR="003A5F03">
        <w:rPr>
          <w:rFonts w:ascii="Calibri"/>
          <w:spacing w:val="-4"/>
          <w:sz w:val="20"/>
        </w:rPr>
        <w:t xml:space="preserve"> </w:t>
      </w:r>
      <w:r w:rsidR="003A5F03">
        <w:rPr>
          <w:rFonts w:ascii="Calibri"/>
          <w:sz w:val="20"/>
        </w:rPr>
        <w:t>of</w:t>
      </w:r>
      <w:r w:rsidR="003A5F03">
        <w:rPr>
          <w:rFonts w:ascii="Calibri"/>
          <w:spacing w:val="-5"/>
          <w:sz w:val="20"/>
        </w:rPr>
        <w:t xml:space="preserve"> </w:t>
      </w:r>
      <w:r w:rsidR="003A5F03">
        <w:rPr>
          <w:rFonts w:ascii="Calibri"/>
          <w:sz w:val="20"/>
        </w:rPr>
        <w:t>College</w:t>
      </w:r>
    </w:p>
    <w:p w14:paraId="75F1A2E7" w14:textId="77777777" w:rsidR="003620F5" w:rsidRDefault="003A5F03">
      <w:pPr>
        <w:spacing w:before="3" w:line="242" w:lineRule="auto"/>
        <w:ind w:left="1555" w:right="-3"/>
        <w:rPr>
          <w:rFonts w:ascii="Calibri" w:hAnsi="Calibri"/>
          <w:sz w:val="20"/>
        </w:rPr>
      </w:pPr>
      <w:r>
        <w:rPr>
          <w:rFonts w:ascii="Calibri" w:hAnsi="Calibri"/>
          <w:sz w:val="20"/>
        </w:rPr>
        <w:t>Two</w:t>
      </w:r>
      <w:r>
        <w:rPr>
          <w:rFonts w:ascii="Calibri" w:hAnsi="Calibri"/>
          <w:spacing w:val="-6"/>
          <w:sz w:val="20"/>
        </w:rPr>
        <w:t xml:space="preserve"> </w:t>
      </w:r>
      <w:r>
        <w:rPr>
          <w:rFonts w:ascii="Calibri" w:hAnsi="Calibri"/>
          <w:sz w:val="20"/>
        </w:rPr>
        <w:t>Years</w:t>
      </w:r>
      <w:r>
        <w:rPr>
          <w:rFonts w:ascii="Calibri" w:hAnsi="Calibri"/>
          <w:spacing w:val="-7"/>
          <w:sz w:val="20"/>
        </w:rPr>
        <w:t xml:space="preserve"> </w:t>
      </w:r>
      <w:r>
        <w:rPr>
          <w:rFonts w:ascii="Calibri" w:hAnsi="Calibri"/>
          <w:sz w:val="20"/>
        </w:rPr>
        <w:t>of</w:t>
      </w:r>
      <w:r>
        <w:rPr>
          <w:rFonts w:ascii="Calibri" w:hAnsi="Calibri"/>
          <w:spacing w:val="-9"/>
          <w:sz w:val="20"/>
        </w:rPr>
        <w:t xml:space="preserve"> </w:t>
      </w:r>
      <w:r>
        <w:rPr>
          <w:rFonts w:ascii="Calibri" w:hAnsi="Calibri"/>
          <w:sz w:val="20"/>
        </w:rPr>
        <w:t>College</w:t>
      </w:r>
      <w:r>
        <w:rPr>
          <w:rFonts w:ascii="Calibri" w:hAnsi="Calibri"/>
          <w:spacing w:val="-9"/>
          <w:sz w:val="20"/>
        </w:rPr>
        <w:t xml:space="preserve"> </w:t>
      </w:r>
      <w:r>
        <w:rPr>
          <w:rFonts w:ascii="Calibri" w:hAnsi="Calibri"/>
          <w:sz w:val="20"/>
        </w:rPr>
        <w:t>or</w:t>
      </w:r>
      <w:r>
        <w:rPr>
          <w:rFonts w:ascii="Calibri" w:hAnsi="Calibri"/>
          <w:spacing w:val="-8"/>
          <w:sz w:val="20"/>
        </w:rPr>
        <w:t xml:space="preserve"> </w:t>
      </w:r>
      <w:proofErr w:type="gramStart"/>
      <w:r>
        <w:rPr>
          <w:rFonts w:ascii="Calibri" w:hAnsi="Calibri"/>
          <w:sz w:val="20"/>
        </w:rPr>
        <w:t>Associate’s</w:t>
      </w:r>
      <w:r>
        <w:rPr>
          <w:rFonts w:ascii="Calibri" w:hAnsi="Calibri"/>
          <w:spacing w:val="-7"/>
          <w:sz w:val="20"/>
        </w:rPr>
        <w:t xml:space="preserve"> </w:t>
      </w:r>
      <w:r>
        <w:rPr>
          <w:rFonts w:ascii="Calibri" w:hAnsi="Calibri"/>
          <w:sz w:val="20"/>
        </w:rPr>
        <w:t>Degree</w:t>
      </w:r>
      <w:proofErr w:type="gramEnd"/>
      <w:r>
        <w:rPr>
          <w:rFonts w:ascii="Calibri" w:hAnsi="Calibri"/>
          <w:spacing w:val="-42"/>
          <w:sz w:val="20"/>
        </w:rPr>
        <w:t xml:space="preserve"> </w:t>
      </w:r>
      <w:r>
        <w:rPr>
          <w:rFonts w:ascii="Calibri" w:hAnsi="Calibri"/>
          <w:sz w:val="20"/>
        </w:rPr>
        <w:t>Three Years of</w:t>
      </w:r>
      <w:r>
        <w:rPr>
          <w:rFonts w:ascii="Calibri" w:hAnsi="Calibri"/>
          <w:spacing w:val="-1"/>
          <w:sz w:val="20"/>
        </w:rPr>
        <w:t xml:space="preserve"> </w:t>
      </w:r>
      <w:r>
        <w:rPr>
          <w:rFonts w:ascii="Calibri" w:hAnsi="Calibri"/>
          <w:sz w:val="20"/>
        </w:rPr>
        <w:t>College</w:t>
      </w:r>
    </w:p>
    <w:p w14:paraId="75F1A2E8" w14:textId="77777777" w:rsidR="003620F5" w:rsidRDefault="003C0AA9">
      <w:pPr>
        <w:spacing w:before="2"/>
        <w:ind w:left="1555"/>
        <w:rPr>
          <w:rFonts w:ascii="Calibri" w:hAnsi="Calibri"/>
          <w:sz w:val="20"/>
        </w:rPr>
      </w:pPr>
      <w:r>
        <w:pict w14:anchorId="75F1EE80">
          <v:group id="docshapegroup117" o:spid="_x0000_s3546" style="position:absolute;left:0;text-align:left;margin-left:79.45pt;margin-top:2.4pt;width:8.8pt;height:32.8pt;z-index:15756800;mso-position-horizontal-relative:page" coordorigin="1589,48" coordsize="176,656">
            <v:shape id="docshape118" o:spid="_x0000_s3549" type="#_x0000_t75" style="position:absolute;left:1588;top:48;width:176;height:176">
              <v:imagedata r:id="rId29" o:title=""/>
            </v:shape>
            <v:shape id="docshape119" o:spid="_x0000_s3548" type="#_x0000_t75" style="position:absolute;left:1588;top:288;width:176;height:176">
              <v:imagedata r:id="rId29" o:title=""/>
            </v:shape>
            <v:shape id="docshape120" o:spid="_x0000_s3547" type="#_x0000_t75" style="position:absolute;left:1588;top:528;width:176;height:176">
              <v:imagedata r:id="rId29" o:title=""/>
            </v:shape>
            <w10:wrap anchorx="page"/>
          </v:group>
        </w:pict>
      </w:r>
      <w:r w:rsidR="003A5F03">
        <w:rPr>
          <w:rFonts w:ascii="Calibri" w:hAnsi="Calibri"/>
          <w:sz w:val="20"/>
        </w:rPr>
        <w:t>Bachelor’s</w:t>
      </w:r>
      <w:r w:rsidR="003A5F03">
        <w:rPr>
          <w:rFonts w:ascii="Calibri" w:hAnsi="Calibri"/>
          <w:spacing w:val="-8"/>
          <w:sz w:val="20"/>
        </w:rPr>
        <w:t xml:space="preserve"> </w:t>
      </w:r>
      <w:r w:rsidR="003A5F03">
        <w:rPr>
          <w:rFonts w:ascii="Calibri" w:hAnsi="Calibri"/>
          <w:sz w:val="20"/>
        </w:rPr>
        <w:t>Degree</w:t>
      </w:r>
    </w:p>
    <w:p w14:paraId="75F1A2E9" w14:textId="77777777" w:rsidR="003620F5" w:rsidRDefault="003A5F03">
      <w:pPr>
        <w:spacing w:before="4" w:line="242" w:lineRule="auto"/>
        <w:ind w:left="1555" w:right="1296"/>
        <w:rPr>
          <w:rFonts w:ascii="Calibri" w:hAnsi="Calibri"/>
          <w:sz w:val="20"/>
        </w:rPr>
      </w:pPr>
      <w:r>
        <w:rPr>
          <w:rFonts w:ascii="Calibri" w:hAnsi="Calibri"/>
          <w:spacing w:val="-1"/>
          <w:sz w:val="20"/>
        </w:rPr>
        <w:t>Some</w:t>
      </w:r>
      <w:r>
        <w:rPr>
          <w:rFonts w:ascii="Calibri" w:hAnsi="Calibri"/>
          <w:spacing w:val="-10"/>
          <w:sz w:val="20"/>
        </w:rPr>
        <w:t xml:space="preserve"> </w:t>
      </w:r>
      <w:r>
        <w:rPr>
          <w:rFonts w:ascii="Calibri" w:hAnsi="Calibri"/>
          <w:spacing w:val="-1"/>
          <w:sz w:val="20"/>
        </w:rPr>
        <w:t>Post</w:t>
      </w:r>
      <w:r>
        <w:rPr>
          <w:rFonts w:ascii="Calibri" w:hAnsi="Calibri"/>
          <w:spacing w:val="-8"/>
          <w:sz w:val="20"/>
        </w:rPr>
        <w:t xml:space="preserve"> </w:t>
      </w:r>
      <w:r>
        <w:rPr>
          <w:rFonts w:ascii="Calibri" w:hAnsi="Calibri"/>
          <w:sz w:val="20"/>
        </w:rPr>
        <w:t>Graduate</w:t>
      </w:r>
      <w:r>
        <w:rPr>
          <w:rFonts w:ascii="Calibri" w:hAnsi="Calibri"/>
          <w:spacing w:val="-9"/>
          <w:sz w:val="20"/>
        </w:rPr>
        <w:t xml:space="preserve"> </w:t>
      </w:r>
      <w:r>
        <w:rPr>
          <w:rFonts w:ascii="Calibri" w:hAnsi="Calibri"/>
          <w:sz w:val="20"/>
        </w:rPr>
        <w:t>Study</w:t>
      </w:r>
      <w:r>
        <w:rPr>
          <w:rFonts w:ascii="Calibri" w:hAnsi="Calibri"/>
          <w:spacing w:val="-43"/>
          <w:sz w:val="20"/>
        </w:rPr>
        <w:t xml:space="preserve"> </w:t>
      </w:r>
      <w:r>
        <w:rPr>
          <w:rFonts w:ascii="Calibri" w:hAnsi="Calibri"/>
          <w:sz w:val="20"/>
        </w:rPr>
        <w:t>Master’s Degree</w:t>
      </w:r>
    </w:p>
    <w:p w14:paraId="75F1A2EA" w14:textId="77777777" w:rsidR="003620F5" w:rsidRDefault="003A5F03">
      <w:pPr>
        <w:spacing w:before="2" w:line="242" w:lineRule="auto"/>
        <w:ind w:left="1555" w:right="124" w:hanging="208"/>
        <w:rPr>
          <w:rFonts w:ascii="Calibri"/>
          <w:sz w:val="20"/>
        </w:rPr>
      </w:pPr>
      <w:r>
        <w:rPr>
          <w:noProof/>
          <w:position w:val="-2"/>
        </w:rPr>
        <w:drawing>
          <wp:inline distT="0" distB="0" distL="0" distR="0" wp14:anchorId="75F1EE81" wp14:editId="75F1EE82">
            <wp:extent cx="111201" cy="111201"/>
            <wp:effectExtent l="0" t="0" r="0" b="0"/>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15" cstate="print"/>
                    <a:stretch>
                      <a:fillRect/>
                    </a:stretch>
                  </pic:blipFill>
                  <pic:spPr>
                    <a:xfrm>
                      <a:off x="0" y="0"/>
                      <a:ext cx="111201" cy="111201"/>
                    </a:xfrm>
                    <a:prstGeom prst="rect">
                      <a:avLst/>
                    </a:prstGeom>
                  </pic:spPr>
                </pic:pic>
              </a:graphicData>
            </a:graphic>
          </wp:inline>
        </w:drawing>
      </w:r>
      <w:r>
        <w:rPr>
          <w:rFonts w:ascii="Times New Roman"/>
          <w:spacing w:val="-18"/>
          <w:sz w:val="20"/>
        </w:rPr>
        <w:t xml:space="preserve"> </w:t>
      </w:r>
      <w:r>
        <w:rPr>
          <w:rFonts w:ascii="Calibri"/>
          <w:sz w:val="20"/>
        </w:rPr>
        <w:t>Graduate or Professional School -</w:t>
      </w:r>
      <w:r>
        <w:rPr>
          <w:rFonts w:ascii="Calibri"/>
          <w:spacing w:val="1"/>
          <w:sz w:val="20"/>
        </w:rPr>
        <w:t xml:space="preserve"> </w:t>
      </w:r>
      <w:r>
        <w:rPr>
          <w:rFonts w:ascii="Calibri"/>
          <w:sz w:val="20"/>
        </w:rPr>
        <w:t>Doctoral Study, Med School, Law School,</w:t>
      </w:r>
      <w:r>
        <w:rPr>
          <w:rFonts w:ascii="Calibri"/>
          <w:spacing w:val="-43"/>
          <w:sz w:val="20"/>
        </w:rPr>
        <w:t xml:space="preserve"> </w:t>
      </w:r>
      <w:r>
        <w:rPr>
          <w:rFonts w:ascii="Calibri"/>
          <w:sz w:val="20"/>
        </w:rPr>
        <w:t>etc.</w:t>
      </w:r>
    </w:p>
    <w:p w14:paraId="75F1A2EB" w14:textId="77777777" w:rsidR="003620F5" w:rsidRDefault="003C0AA9">
      <w:pPr>
        <w:spacing w:before="3" w:line="242" w:lineRule="auto"/>
        <w:ind w:left="1555" w:right="1637"/>
        <w:rPr>
          <w:rFonts w:ascii="Calibri"/>
          <w:sz w:val="20"/>
        </w:rPr>
      </w:pPr>
      <w:r>
        <w:pict w14:anchorId="75F1EE83">
          <v:group id="docshapegroup121" o:spid="_x0000_s3543" style="position:absolute;left:0;text-align:left;margin-left:79.45pt;margin-top:2.1pt;width:8.8pt;height:20.8pt;z-index:15757312;mso-position-horizontal-relative:page" coordorigin="1589,42" coordsize="176,416">
            <v:shape id="docshape122" o:spid="_x0000_s3545" type="#_x0000_t75" style="position:absolute;left:1588;top:41;width:176;height:176">
              <v:imagedata r:id="rId30" o:title=""/>
            </v:shape>
            <v:shape id="docshape123" o:spid="_x0000_s3544" type="#_x0000_t75" style="position:absolute;left:1588;top:281;width:176;height:176">
              <v:imagedata r:id="rId30" o:title=""/>
            </v:shape>
            <w10:wrap anchorx="page"/>
          </v:group>
        </w:pict>
      </w:r>
      <w:r w:rsidR="003A5F03">
        <w:rPr>
          <w:rFonts w:ascii="Calibri"/>
          <w:sz w:val="20"/>
        </w:rPr>
        <w:t>Technical</w:t>
      </w:r>
      <w:r w:rsidR="003A5F03">
        <w:rPr>
          <w:rFonts w:ascii="Calibri"/>
          <w:spacing w:val="-11"/>
          <w:sz w:val="20"/>
        </w:rPr>
        <w:t xml:space="preserve"> </w:t>
      </w:r>
      <w:r w:rsidR="003A5F03">
        <w:rPr>
          <w:rFonts w:ascii="Calibri"/>
          <w:sz w:val="20"/>
        </w:rPr>
        <w:t>trade</w:t>
      </w:r>
      <w:r w:rsidR="003A5F03">
        <w:rPr>
          <w:rFonts w:ascii="Calibri"/>
          <w:spacing w:val="-11"/>
          <w:sz w:val="20"/>
        </w:rPr>
        <w:t xml:space="preserve"> </w:t>
      </w:r>
      <w:r w:rsidR="003A5F03">
        <w:rPr>
          <w:rFonts w:ascii="Calibri"/>
          <w:sz w:val="20"/>
        </w:rPr>
        <w:t>school</w:t>
      </w:r>
      <w:r w:rsidR="003A5F03">
        <w:rPr>
          <w:rFonts w:ascii="Calibri"/>
          <w:spacing w:val="-42"/>
          <w:sz w:val="20"/>
        </w:rPr>
        <w:t xml:space="preserve"> </w:t>
      </w:r>
      <w:r w:rsidR="003A5F03">
        <w:rPr>
          <w:rFonts w:ascii="Calibri"/>
          <w:sz w:val="20"/>
        </w:rPr>
        <w:t>Kindergarten</w:t>
      </w:r>
    </w:p>
    <w:p w14:paraId="75F1A2EC" w14:textId="77777777" w:rsidR="003620F5" w:rsidRDefault="003C0AA9">
      <w:pPr>
        <w:spacing w:before="2" w:line="242" w:lineRule="auto"/>
        <w:ind w:left="1555" w:right="1576"/>
        <w:rPr>
          <w:rFonts w:ascii="Calibri"/>
          <w:sz w:val="20"/>
        </w:rPr>
      </w:pPr>
      <w:r>
        <w:pict w14:anchorId="75F1EE84">
          <v:group id="docshapegroup124" o:spid="_x0000_s3540" style="position:absolute;left:0;text-align:left;margin-left:79.45pt;margin-top:2.3pt;width:8.8pt;height:20.8pt;z-index:15757824;mso-position-horizontal-relative:page" coordorigin="1589,46" coordsize="176,416">
            <v:shape id="docshape125" o:spid="_x0000_s3542" type="#_x0000_t75" style="position:absolute;left:1588;top:45;width:176;height:176">
              <v:imagedata r:id="rId21" o:title=""/>
            </v:shape>
            <v:shape id="docshape126" o:spid="_x0000_s3541" type="#_x0000_t75" style="position:absolute;left:1588;top:285;width:176;height:176">
              <v:imagedata r:id="rId21" o:title=""/>
            </v:shape>
            <w10:wrap anchorx="page"/>
          </v:group>
        </w:pict>
      </w:r>
      <w:r w:rsidR="003A5F03">
        <w:rPr>
          <w:rFonts w:ascii="Calibri"/>
          <w:sz w:val="20"/>
        </w:rPr>
        <w:t>Special</w:t>
      </w:r>
      <w:r w:rsidR="003A5F03">
        <w:rPr>
          <w:rFonts w:ascii="Calibri"/>
          <w:spacing w:val="-10"/>
          <w:sz w:val="20"/>
        </w:rPr>
        <w:t xml:space="preserve"> </w:t>
      </w:r>
      <w:r w:rsidR="003A5F03">
        <w:rPr>
          <w:rFonts w:ascii="Calibri"/>
          <w:sz w:val="20"/>
        </w:rPr>
        <w:t>Education</w:t>
      </w:r>
      <w:r w:rsidR="003A5F03">
        <w:rPr>
          <w:rFonts w:ascii="Calibri"/>
          <w:spacing w:val="-10"/>
          <w:sz w:val="20"/>
        </w:rPr>
        <w:t xml:space="preserve"> </w:t>
      </w:r>
      <w:r w:rsidR="003A5F03">
        <w:rPr>
          <w:rFonts w:ascii="Calibri"/>
          <w:sz w:val="20"/>
        </w:rPr>
        <w:t>Class</w:t>
      </w:r>
      <w:r w:rsidR="003A5F03">
        <w:rPr>
          <w:rFonts w:ascii="Calibri"/>
          <w:spacing w:val="-43"/>
          <w:sz w:val="20"/>
        </w:rPr>
        <w:t xml:space="preserve"> </w:t>
      </w:r>
      <w:r w:rsidR="003A5F03">
        <w:rPr>
          <w:rFonts w:ascii="Calibri"/>
          <w:sz w:val="20"/>
        </w:rPr>
        <w:t>Unknown</w:t>
      </w:r>
    </w:p>
    <w:p w14:paraId="75F1A2ED" w14:textId="77777777" w:rsidR="003620F5" w:rsidRDefault="003A5F03">
      <w:pPr>
        <w:spacing w:before="7" w:line="243" w:lineRule="exact"/>
        <w:ind w:left="622"/>
        <w:rPr>
          <w:rFonts w:ascii="Calibri"/>
          <w:sz w:val="20"/>
        </w:rPr>
      </w:pPr>
      <w:r>
        <w:br w:type="column"/>
      </w:r>
      <w:r>
        <w:rPr>
          <w:noProof/>
        </w:rPr>
        <w:drawing>
          <wp:inline distT="0" distB="0" distL="0" distR="0" wp14:anchorId="75F1EE85" wp14:editId="75F1EE86">
            <wp:extent cx="111195" cy="111205"/>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1" cstate="print"/>
                    <a:stretch>
                      <a:fillRect/>
                    </a:stretch>
                  </pic:blipFill>
                  <pic:spPr>
                    <a:xfrm>
                      <a:off x="0" y="0"/>
                      <a:ext cx="111195" cy="111205"/>
                    </a:xfrm>
                    <a:prstGeom prst="rect">
                      <a:avLst/>
                    </a:prstGeom>
                  </pic:spPr>
                </pic:pic>
              </a:graphicData>
            </a:graphic>
          </wp:inline>
        </w:drawing>
      </w:r>
      <w:r>
        <w:rPr>
          <w:rFonts w:ascii="Times New Roman"/>
          <w:spacing w:val="-15"/>
          <w:position w:val="1"/>
          <w:sz w:val="20"/>
        </w:rPr>
        <w:t xml:space="preserve"> </w:t>
      </w:r>
      <w:r>
        <w:rPr>
          <w:rFonts w:ascii="Calibri"/>
          <w:position w:val="1"/>
          <w:sz w:val="20"/>
        </w:rPr>
        <w:t>Full</w:t>
      </w:r>
      <w:r>
        <w:rPr>
          <w:rFonts w:ascii="Calibri"/>
          <w:spacing w:val="-5"/>
          <w:position w:val="1"/>
          <w:sz w:val="20"/>
        </w:rPr>
        <w:t xml:space="preserve"> </w:t>
      </w:r>
      <w:r>
        <w:rPr>
          <w:rFonts w:ascii="Calibri"/>
          <w:position w:val="1"/>
          <w:sz w:val="20"/>
        </w:rPr>
        <w:t>Time</w:t>
      </w:r>
    </w:p>
    <w:p w14:paraId="75F1A2EE" w14:textId="77777777" w:rsidR="003620F5" w:rsidRDefault="003C0AA9">
      <w:pPr>
        <w:spacing w:line="242" w:lineRule="auto"/>
        <w:ind w:left="833" w:right="3289" w:hanging="212"/>
        <w:rPr>
          <w:rFonts w:ascii="Calibri"/>
          <w:sz w:val="20"/>
        </w:rPr>
      </w:pPr>
      <w:r>
        <w:pict w14:anchorId="75F1EE87">
          <v:group id="docshapegroup127" o:spid="_x0000_s3535" style="position:absolute;left:0;text-align:left;margin-left:295.45pt;margin-top:15.15pt;width:8.8pt;height:44.8pt;z-index:-43532288;mso-position-horizontal-relative:page" coordorigin="5909,303" coordsize="176,896">
            <v:shape id="docshape128" o:spid="_x0000_s3539" type="#_x0000_t75" style="position:absolute;left:5908;top:303;width:176;height:176">
              <v:imagedata r:id="rId29" o:title=""/>
            </v:shape>
            <v:shape id="docshape129" o:spid="_x0000_s3538" type="#_x0000_t75" style="position:absolute;left:5908;top:543;width:176;height:176">
              <v:imagedata r:id="rId29" o:title=""/>
            </v:shape>
            <v:shape id="docshape130" o:spid="_x0000_s3537" type="#_x0000_t75" style="position:absolute;left:5908;top:783;width:176;height:176">
              <v:imagedata r:id="rId29" o:title=""/>
            </v:shape>
            <v:shape id="docshape131" o:spid="_x0000_s3536" type="#_x0000_t75" style="position:absolute;left:5908;top:1023;width:176;height:176">
              <v:imagedata r:id="rId29" o:title=""/>
            </v:shape>
            <w10:wrap anchorx="page"/>
          </v:group>
        </w:pict>
      </w:r>
      <w:r w:rsidR="003A5F03">
        <w:rPr>
          <w:noProof/>
          <w:position w:val="-2"/>
        </w:rPr>
        <w:drawing>
          <wp:inline distT="0" distB="0" distL="0" distR="0" wp14:anchorId="75F1EE88" wp14:editId="75F1EE89">
            <wp:extent cx="111201" cy="111201"/>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15" cstate="print"/>
                    <a:stretch>
                      <a:fillRect/>
                    </a:stretch>
                  </pic:blipFill>
                  <pic:spPr>
                    <a:xfrm>
                      <a:off x="0" y="0"/>
                      <a:ext cx="111201" cy="111201"/>
                    </a:xfrm>
                    <a:prstGeom prst="rect">
                      <a:avLst/>
                    </a:prstGeom>
                  </pic:spPr>
                </pic:pic>
              </a:graphicData>
            </a:graphic>
          </wp:inline>
        </w:drawing>
      </w:r>
      <w:r w:rsidR="003A5F03">
        <w:rPr>
          <w:rFonts w:ascii="Times New Roman"/>
          <w:spacing w:val="-15"/>
          <w:sz w:val="20"/>
        </w:rPr>
        <w:t xml:space="preserve"> </w:t>
      </w:r>
      <w:r w:rsidR="003A5F03">
        <w:rPr>
          <w:rFonts w:ascii="Calibri"/>
          <w:sz w:val="20"/>
        </w:rPr>
        <w:t>Not</w:t>
      </w:r>
      <w:r w:rsidR="003A5F03">
        <w:rPr>
          <w:rFonts w:ascii="Calibri"/>
          <w:spacing w:val="1"/>
          <w:sz w:val="20"/>
        </w:rPr>
        <w:t xml:space="preserve"> </w:t>
      </w:r>
      <w:r w:rsidR="003A5F03">
        <w:rPr>
          <w:rFonts w:ascii="Calibri"/>
          <w:sz w:val="20"/>
        </w:rPr>
        <w:t>in</w:t>
      </w:r>
      <w:r w:rsidR="003A5F03">
        <w:rPr>
          <w:rFonts w:ascii="Calibri"/>
          <w:spacing w:val="3"/>
          <w:sz w:val="20"/>
        </w:rPr>
        <w:t xml:space="preserve"> </w:t>
      </w:r>
      <w:r w:rsidR="003A5F03">
        <w:rPr>
          <w:rFonts w:ascii="Calibri"/>
          <w:sz w:val="20"/>
        </w:rPr>
        <w:t>Labor</w:t>
      </w:r>
      <w:r w:rsidR="003A5F03">
        <w:rPr>
          <w:rFonts w:ascii="Calibri"/>
          <w:spacing w:val="2"/>
          <w:sz w:val="20"/>
        </w:rPr>
        <w:t xml:space="preserve"> </w:t>
      </w:r>
      <w:r w:rsidR="003A5F03">
        <w:rPr>
          <w:rFonts w:ascii="Calibri"/>
          <w:sz w:val="20"/>
        </w:rPr>
        <w:t>Force- Disabled</w:t>
      </w:r>
      <w:r w:rsidR="003A5F03">
        <w:rPr>
          <w:rFonts w:ascii="Calibri"/>
          <w:spacing w:val="1"/>
          <w:sz w:val="20"/>
        </w:rPr>
        <w:t xml:space="preserve"> </w:t>
      </w:r>
      <w:r w:rsidR="003A5F03">
        <w:rPr>
          <w:rFonts w:ascii="Calibri"/>
          <w:sz w:val="20"/>
        </w:rPr>
        <w:t>Not</w:t>
      </w:r>
      <w:r w:rsidR="003A5F03">
        <w:rPr>
          <w:rFonts w:ascii="Calibri"/>
          <w:spacing w:val="-4"/>
          <w:sz w:val="20"/>
        </w:rPr>
        <w:t xml:space="preserve"> </w:t>
      </w:r>
      <w:r w:rsidR="003A5F03">
        <w:rPr>
          <w:rFonts w:ascii="Calibri"/>
          <w:sz w:val="20"/>
        </w:rPr>
        <w:t>in</w:t>
      </w:r>
      <w:r w:rsidR="003A5F03">
        <w:rPr>
          <w:rFonts w:ascii="Calibri"/>
          <w:spacing w:val="-3"/>
          <w:sz w:val="20"/>
        </w:rPr>
        <w:t xml:space="preserve"> </w:t>
      </w:r>
      <w:r w:rsidR="003A5F03">
        <w:rPr>
          <w:rFonts w:ascii="Calibri"/>
          <w:sz w:val="20"/>
        </w:rPr>
        <w:t>Labor</w:t>
      </w:r>
      <w:r w:rsidR="003A5F03">
        <w:rPr>
          <w:rFonts w:ascii="Calibri"/>
          <w:spacing w:val="-3"/>
          <w:sz w:val="20"/>
        </w:rPr>
        <w:t xml:space="preserve"> </w:t>
      </w:r>
      <w:r w:rsidR="003A5F03">
        <w:rPr>
          <w:rFonts w:ascii="Calibri"/>
          <w:sz w:val="20"/>
        </w:rPr>
        <w:t>Force-</w:t>
      </w:r>
      <w:r w:rsidR="003A5F03">
        <w:rPr>
          <w:rFonts w:ascii="Calibri"/>
          <w:spacing w:val="-4"/>
          <w:sz w:val="20"/>
        </w:rPr>
        <w:t xml:space="preserve"> </w:t>
      </w:r>
      <w:r w:rsidR="003A5F03">
        <w:rPr>
          <w:rFonts w:ascii="Calibri"/>
          <w:sz w:val="20"/>
        </w:rPr>
        <w:t>Homemaker</w:t>
      </w:r>
    </w:p>
    <w:p w14:paraId="75F1A2EF" w14:textId="77777777" w:rsidR="003620F5" w:rsidRDefault="003A5F03">
      <w:pPr>
        <w:spacing w:line="242" w:lineRule="auto"/>
        <w:ind w:left="829" w:right="2601"/>
        <w:rPr>
          <w:rFonts w:ascii="Calibri"/>
          <w:sz w:val="20"/>
        </w:rPr>
      </w:pPr>
      <w:r>
        <w:rPr>
          <w:rFonts w:ascii="Calibri"/>
          <w:sz w:val="20"/>
        </w:rPr>
        <w:t>Not in Labor Force- Inmate of Institution</w:t>
      </w:r>
      <w:r>
        <w:rPr>
          <w:rFonts w:ascii="Calibri"/>
          <w:spacing w:val="-43"/>
          <w:sz w:val="20"/>
        </w:rPr>
        <w:t xml:space="preserve"> </w:t>
      </w:r>
      <w:r>
        <w:rPr>
          <w:rFonts w:ascii="Calibri"/>
          <w:sz w:val="20"/>
        </w:rPr>
        <w:t>Not</w:t>
      </w:r>
      <w:r>
        <w:rPr>
          <w:rFonts w:ascii="Calibri"/>
          <w:spacing w:val="-2"/>
          <w:sz w:val="20"/>
        </w:rPr>
        <w:t xml:space="preserve"> </w:t>
      </w:r>
      <w:r>
        <w:rPr>
          <w:rFonts w:ascii="Calibri"/>
          <w:sz w:val="20"/>
        </w:rPr>
        <w:t>in Labor</w:t>
      </w:r>
      <w:r>
        <w:rPr>
          <w:rFonts w:ascii="Calibri"/>
          <w:spacing w:val="-1"/>
          <w:sz w:val="20"/>
        </w:rPr>
        <w:t xml:space="preserve"> </w:t>
      </w:r>
      <w:r>
        <w:rPr>
          <w:rFonts w:ascii="Calibri"/>
          <w:sz w:val="20"/>
        </w:rPr>
        <w:t>Force-</w:t>
      </w:r>
      <w:r>
        <w:rPr>
          <w:rFonts w:ascii="Calibri"/>
          <w:spacing w:val="-2"/>
          <w:sz w:val="20"/>
        </w:rPr>
        <w:t xml:space="preserve"> </w:t>
      </w:r>
      <w:r>
        <w:rPr>
          <w:rFonts w:ascii="Calibri"/>
          <w:sz w:val="20"/>
        </w:rPr>
        <w:t>Not</w:t>
      </w:r>
      <w:r>
        <w:rPr>
          <w:rFonts w:ascii="Calibri"/>
          <w:spacing w:val="-1"/>
          <w:sz w:val="20"/>
        </w:rPr>
        <w:t xml:space="preserve"> </w:t>
      </w:r>
      <w:r>
        <w:rPr>
          <w:rFonts w:ascii="Calibri"/>
          <w:sz w:val="20"/>
        </w:rPr>
        <w:t>Collected</w:t>
      </w:r>
    </w:p>
    <w:p w14:paraId="75F1A2F0" w14:textId="77777777" w:rsidR="003620F5" w:rsidRDefault="003C0AA9">
      <w:pPr>
        <w:spacing w:line="242" w:lineRule="auto"/>
        <w:ind w:left="829" w:right="3507"/>
        <w:rPr>
          <w:rFonts w:ascii="Calibri"/>
          <w:sz w:val="20"/>
        </w:rPr>
      </w:pPr>
      <w:r>
        <w:pict w14:anchorId="75F1EE8A">
          <v:group id="docshapegroup132" o:spid="_x0000_s3532" style="position:absolute;left:0;text-align:left;margin-left:295.45pt;margin-top:14.9pt;width:8.8pt;height:20.8pt;z-index:15752704;mso-position-horizontal-relative:page" coordorigin="5909,298" coordsize="176,416">
            <v:shape id="docshape133" o:spid="_x0000_s3534" type="#_x0000_t75" style="position:absolute;left:5908;top:298;width:176;height:176">
              <v:imagedata r:id="rId14" o:title=""/>
            </v:shape>
            <v:shape id="docshape134" o:spid="_x0000_s3533" type="#_x0000_t75" style="position:absolute;left:5908;top:538;width:176;height:176">
              <v:imagedata r:id="rId14" o:title=""/>
            </v:shape>
            <w10:wrap anchorx="page"/>
          </v:group>
        </w:pict>
      </w:r>
      <w:r>
        <w:pict w14:anchorId="75F1EE8B">
          <v:group id="docshapegroup135" o:spid="_x0000_s3527" style="position:absolute;left:0;text-align:left;margin-left:295.45pt;margin-top:39.9pt;width:8.8pt;height:44.8pt;z-index:15753216;mso-position-horizontal-relative:page" coordorigin="5909,798" coordsize="176,896">
            <v:shape id="docshape136" o:spid="_x0000_s3531" type="#_x0000_t75" style="position:absolute;left:5908;top:798;width:176;height:176">
              <v:imagedata r:id="rId14" o:title=""/>
            </v:shape>
            <v:shape id="docshape137" o:spid="_x0000_s3530" type="#_x0000_t75" style="position:absolute;left:5908;top:1038;width:176;height:176">
              <v:imagedata r:id="rId14" o:title=""/>
            </v:shape>
            <v:shape id="docshape138" o:spid="_x0000_s3529" type="#_x0000_t75" style="position:absolute;left:5908;top:1278;width:176;height:176">
              <v:imagedata r:id="rId14" o:title=""/>
            </v:shape>
            <v:shape id="docshape139" o:spid="_x0000_s3528" type="#_x0000_t75" style="position:absolute;left:5908;top:1518;width:176;height:176">
              <v:imagedata r:id="rId14" o:title=""/>
            </v:shape>
            <w10:wrap anchorx="page"/>
          </v:group>
        </w:pict>
      </w:r>
      <w:r w:rsidR="003A5F03">
        <w:rPr>
          <w:rFonts w:ascii="Calibri"/>
          <w:sz w:val="20"/>
        </w:rPr>
        <w:t>Not</w:t>
      </w:r>
      <w:r w:rsidR="003A5F03">
        <w:rPr>
          <w:rFonts w:ascii="Calibri"/>
          <w:spacing w:val="3"/>
          <w:sz w:val="20"/>
        </w:rPr>
        <w:t xml:space="preserve"> </w:t>
      </w:r>
      <w:r w:rsidR="003A5F03">
        <w:rPr>
          <w:rFonts w:ascii="Calibri"/>
          <w:sz w:val="20"/>
        </w:rPr>
        <w:t>in</w:t>
      </w:r>
      <w:r w:rsidR="003A5F03">
        <w:rPr>
          <w:rFonts w:ascii="Calibri"/>
          <w:spacing w:val="5"/>
          <w:sz w:val="20"/>
        </w:rPr>
        <w:t xml:space="preserve"> </w:t>
      </w:r>
      <w:r w:rsidR="003A5F03">
        <w:rPr>
          <w:rFonts w:ascii="Calibri"/>
          <w:sz w:val="20"/>
        </w:rPr>
        <w:t>Labor</w:t>
      </w:r>
      <w:r w:rsidR="003A5F03">
        <w:rPr>
          <w:rFonts w:ascii="Calibri"/>
          <w:spacing w:val="4"/>
          <w:sz w:val="20"/>
        </w:rPr>
        <w:t xml:space="preserve"> </w:t>
      </w:r>
      <w:r w:rsidR="003A5F03">
        <w:rPr>
          <w:rFonts w:ascii="Calibri"/>
          <w:sz w:val="20"/>
        </w:rPr>
        <w:t>Force-</w:t>
      </w:r>
      <w:r w:rsidR="003A5F03">
        <w:rPr>
          <w:rFonts w:ascii="Calibri"/>
          <w:spacing w:val="3"/>
          <w:sz w:val="20"/>
        </w:rPr>
        <w:t xml:space="preserve"> </w:t>
      </w:r>
      <w:r w:rsidR="003A5F03">
        <w:rPr>
          <w:rFonts w:ascii="Calibri"/>
          <w:sz w:val="20"/>
        </w:rPr>
        <w:t>Other</w:t>
      </w:r>
      <w:r w:rsidR="003A5F03">
        <w:rPr>
          <w:rFonts w:ascii="Calibri"/>
          <w:spacing w:val="1"/>
          <w:sz w:val="20"/>
        </w:rPr>
        <w:t xml:space="preserve"> </w:t>
      </w:r>
      <w:r w:rsidR="003A5F03">
        <w:rPr>
          <w:rFonts w:ascii="Calibri"/>
          <w:sz w:val="20"/>
        </w:rPr>
        <w:t>Not in Labor Force- Retired</w:t>
      </w:r>
      <w:r w:rsidR="003A5F03">
        <w:rPr>
          <w:rFonts w:ascii="Calibri"/>
          <w:spacing w:val="1"/>
          <w:sz w:val="20"/>
        </w:rPr>
        <w:t xml:space="preserve"> </w:t>
      </w:r>
      <w:r w:rsidR="003A5F03">
        <w:rPr>
          <w:rFonts w:ascii="Calibri"/>
          <w:sz w:val="20"/>
        </w:rPr>
        <w:t>Not in Labor Force- Student</w:t>
      </w:r>
      <w:r w:rsidR="003A5F03">
        <w:rPr>
          <w:rFonts w:ascii="Calibri"/>
          <w:spacing w:val="1"/>
          <w:sz w:val="20"/>
        </w:rPr>
        <w:t xml:space="preserve"> </w:t>
      </w:r>
      <w:r w:rsidR="003A5F03">
        <w:rPr>
          <w:rFonts w:ascii="Calibri"/>
          <w:sz w:val="20"/>
        </w:rPr>
        <w:t>Not in Labor Force- Unknown</w:t>
      </w:r>
      <w:r w:rsidR="003A5F03">
        <w:rPr>
          <w:rFonts w:ascii="Calibri"/>
          <w:spacing w:val="-43"/>
          <w:sz w:val="20"/>
        </w:rPr>
        <w:t xml:space="preserve"> </w:t>
      </w:r>
      <w:r w:rsidR="003A5F03">
        <w:rPr>
          <w:rFonts w:ascii="Calibri"/>
          <w:sz w:val="20"/>
        </w:rPr>
        <w:t>Part</w:t>
      </w:r>
      <w:r w:rsidR="003A5F03">
        <w:rPr>
          <w:rFonts w:ascii="Calibri"/>
          <w:spacing w:val="-1"/>
          <w:sz w:val="20"/>
        </w:rPr>
        <w:t xml:space="preserve"> </w:t>
      </w:r>
      <w:r w:rsidR="003A5F03">
        <w:rPr>
          <w:rFonts w:ascii="Calibri"/>
          <w:sz w:val="20"/>
        </w:rPr>
        <w:t>Time</w:t>
      </w:r>
    </w:p>
    <w:p w14:paraId="75F1A2F1" w14:textId="77777777" w:rsidR="003620F5" w:rsidRDefault="003A5F03">
      <w:pPr>
        <w:spacing w:line="242" w:lineRule="auto"/>
        <w:ind w:left="829" w:right="4183"/>
        <w:rPr>
          <w:rFonts w:ascii="Calibri"/>
          <w:sz w:val="20"/>
        </w:rPr>
      </w:pPr>
      <w:r>
        <w:rPr>
          <w:rFonts w:ascii="Calibri"/>
          <w:w w:val="95"/>
          <w:sz w:val="20"/>
        </w:rPr>
        <w:t>Unemployed</w:t>
      </w:r>
      <w:r>
        <w:rPr>
          <w:rFonts w:ascii="Calibri"/>
          <w:spacing w:val="-40"/>
          <w:w w:val="95"/>
          <w:sz w:val="20"/>
        </w:rPr>
        <w:t xml:space="preserve"> </w:t>
      </w:r>
      <w:r>
        <w:rPr>
          <w:rFonts w:ascii="Calibri"/>
          <w:sz w:val="20"/>
        </w:rPr>
        <w:t>Unknown</w:t>
      </w:r>
    </w:p>
    <w:p w14:paraId="75F1A2F2" w14:textId="77777777" w:rsidR="003620F5" w:rsidRDefault="003620F5">
      <w:pPr>
        <w:pStyle w:val="BodyText"/>
        <w:rPr>
          <w:rFonts w:ascii="Calibri"/>
          <w:sz w:val="20"/>
        </w:rPr>
      </w:pPr>
    </w:p>
    <w:p w14:paraId="75F1A2F3" w14:textId="77777777" w:rsidR="003620F5" w:rsidRDefault="003620F5">
      <w:pPr>
        <w:pStyle w:val="BodyText"/>
        <w:spacing w:before="6"/>
        <w:rPr>
          <w:rFonts w:ascii="Calibri"/>
          <w:sz w:val="19"/>
        </w:rPr>
      </w:pPr>
    </w:p>
    <w:p w14:paraId="75F1A2F4" w14:textId="77777777" w:rsidR="003620F5" w:rsidRDefault="003A5F03">
      <w:pPr>
        <w:spacing w:line="266" w:lineRule="exact"/>
        <w:ind w:left="113"/>
        <w:rPr>
          <w:rFonts w:ascii="Calibri"/>
          <w:b/>
        </w:rPr>
      </w:pPr>
      <w:r>
        <w:rPr>
          <w:rFonts w:ascii="Calibri"/>
          <w:b/>
        </w:rPr>
        <w:t>Living</w:t>
      </w:r>
      <w:r>
        <w:rPr>
          <w:rFonts w:ascii="Calibri"/>
          <w:b/>
          <w:spacing w:val="-3"/>
        </w:rPr>
        <w:t xml:space="preserve"> </w:t>
      </w:r>
      <w:r>
        <w:rPr>
          <w:rFonts w:ascii="Calibri"/>
          <w:b/>
        </w:rPr>
        <w:t>Situation</w:t>
      </w:r>
    </w:p>
    <w:p w14:paraId="75F1A2F5" w14:textId="77777777" w:rsidR="003620F5" w:rsidRDefault="003A5F03">
      <w:pPr>
        <w:ind w:left="642" w:right="4183"/>
        <w:rPr>
          <w:rFonts w:ascii="Calibri"/>
        </w:rPr>
      </w:pPr>
      <w:r>
        <w:rPr>
          <w:noProof/>
        </w:rPr>
        <w:drawing>
          <wp:inline distT="0" distB="0" distL="0" distR="0" wp14:anchorId="75F1EE8C" wp14:editId="75F1EE8D">
            <wp:extent cx="111196" cy="111216"/>
            <wp:effectExtent l="0" t="0" r="0" b="0"/>
            <wp:docPr id="4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png"/>
                    <pic:cNvPicPr/>
                  </pic:nvPicPr>
                  <pic:blipFill>
                    <a:blip r:embed="rId24" cstate="print"/>
                    <a:stretch>
                      <a:fillRect/>
                    </a:stretch>
                  </pic:blipFill>
                  <pic:spPr>
                    <a:xfrm>
                      <a:off x="0" y="0"/>
                      <a:ext cx="111196" cy="111216"/>
                    </a:xfrm>
                    <a:prstGeom prst="rect">
                      <a:avLst/>
                    </a:prstGeom>
                  </pic:spPr>
                </pic:pic>
              </a:graphicData>
            </a:graphic>
          </wp:inline>
        </w:drawing>
      </w:r>
      <w:r>
        <w:rPr>
          <w:rFonts w:ascii="Calibri"/>
          <w:position w:val="1"/>
        </w:rPr>
        <w:t>Dependent</w:t>
      </w:r>
      <w:r>
        <w:rPr>
          <w:rFonts w:ascii="Calibri"/>
          <w:spacing w:val="-5"/>
          <w:position w:val="1"/>
        </w:rPr>
        <w:t xml:space="preserve"> </w:t>
      </w:r>
      <w:r>
        <w:rPr>
          <w:rFonts w:ascii="Calibri"/>
          <w:position w:val="1"/>
        </w:rPr>
        <w:t xml:space="preserve">Living </w:t>
      </w:r>
      <w:r>
        <w:rPr>
          <w:rFonts w:ascii="Calibri"/>
          <w:noProof/>
        </w:rPr>
        <w:drawing>
          <wp:inline distT="0" distB="0" distL="0" distR="0" wp14:anchorId="75F1EE8E" wp14:editId="75F1EE8F">
            <wp:extent cx="111213" cy="111213"/>
            <wp:effectExtent l="0" t="0" r="0" b="0"/>
            <wp:docPr id="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png"/>
                    <pic:cNvPicPr/>
                  </pic:nvPicPr>
                  <pic:blipFill>
                    <a:blip r:embed="rId25" cstate="print"/>
                    <a:stretch>
                      <a:fillRect/>
                    </a:stretch>
                  </pic:blipFill>
                  <pic:spPr>
                    <a:xfrm>
                      <a:off x="0" y="0"/>
                      <a:ext cx="111213" cy="111213"/>
                    </a:xfrm>
                    <a:prstGeom prst="rect">
                      <a:avLst/>
                    </a:prstGeom>
                  </pic:spPr>
                </pic:pic>
              </a:graphicData>
            </a:graphic>
          </wp:inline>
        </w:drawing>
      </w:r>
      <w:r>
        <w:rPr>
          <w:rFonts w:ascii="Calibri"/>
          <w:position w:val="2"/>
        </w:rPr>
        <w:t xml:space="preserve">Homeless              </w:t>
      </w:r>
      <w:r>
        <w:rPr>
          <w:rFonts w:ascii="Calibri"/>
          <w:noProof/>
          <w:position w:val="-2"/>
        </w:rPr>
        <w:drawing>
          <wp:inline distT="0" distB="0" distL="0" distR="0" wp14:anchorId="75F1EE90" wp14:editId="75F1EE91">
            <wp:extent cx="111213" cy="111213"/>
            <wp:effectExtent l="0" t="0" r="0" b="0"/>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32" cstate="print"/>
                    <a:stretch>
                      <a:fillRect/>
                    </a:stretch>
                  </pic:blipFill>
                  <pic:spPr>
                    <a:xfrm>
                      <a:off x="0" y="0"/>
                      <a:ext cx="111213" cy="111213"/>
                    </a:xfrm>
                    <a:prstGeom prst="rect">
                      <a:avLst/>
                    </a:prstGeom>
                  </pic:spPr>
                </pic:pic>
              </a:graphicData>
            </a:graphic>
          </wp:inline>
        </w:drawing>
      </w:r>
      <w:r>
        <w:rPr>
          <w:rFonts w:ascii="Calibri"/>
        </w:rPr>
        <w:t>Independent</w:t>
      </w:r>
      <w:r>
        <w:rPr>
          <w:rFonts w:ascii="Calibri"/>
          <w:spacing w:val="-4"/>
        </w:rPr>
        <w:t xml:space="preserve"> </w:t>
      </w:r>
      <w:r>
        <w:rPr>
          <w:rFonts w:ascii="Calibri"/>
        </w:rPr>
        <w:t xml:space="preserve">Living </w:t>
      </w:r>
      <w:r>
        <w:rPr>
          <w:rFonts w:ascii="Calibri"/>
          <w:noProof/>
          <w:position w:val="-1"/>
        </w:rPr>
        <w:drawing>
          <wp:inline distT="0" distB="0" distL="0" distR="0" wp14:anchorId="75F1EE92" wp14:editId="75F1EE93">
            <wp:extent cx="111213" cy="111213"/>
            <wp:effectExtent l="0" t="0" r="0" b="0"/>
            <wp:docPr id="5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png"/>
                    <pic:cNvPicPr/>
                  </pic:nvPicPr>
                  <pic:blipFill>
                    <a:blip r:embed="rId25" cstate="print"/>
                    <a:stretch>
                      <a:fillRect/>
                    </a:stretch>
                  </pic:blipFill>
                  <pic:spPr>
                    <a:xfrm>
                      <a:off x="0" y="0"/>
                      <a:ext cx="111213" cy="111213"/>
                    </a:xfrm>
                    <a:prstGeom prst="rect">
                      <a:avLst/>
                    </a:prstGeom>
                  </pic:spPr>
                </pic:pic>
              </a:graphicData>
            </a:graphic>
          </wp:inline>
        </w:drawing>
      </w:r>
      <w:r>
        <w:rPr>
          <w:rFonts w:ascii="Calibri"/>
        </w:rPr>
        <w:t>Unknown</w:t>
      </w:r>
    </w:p>
    <w:p w14:paraId="75F1A2F6" w14:textId="77777777" w:rsidR="003620F5" w:rsidRDefault="003620F5">
      <w:pPr>
        <w:pStyle w:val="BodyText"/>
        <w:spacing w:before="4"/>
        <w:rPr>
          <w:rFonts w:ascii="Calibri"/>
          <w:sz w:val="20"/>
        </w:rPr>
      </w:pPr>
    </w:p>
    <w:p w14:paraId="75F1A2F7" w14:textId="77777777" w:rsidR="003620F5" w:rsidRDefault="003A5F03">
      <w:pPr>
        <w:spacing w:line="243" w:lineRule="exact"/>
        <w:ind w:left="112"/>
        <w:rPr>
          <w:rFonts w:ascii="Calibri"/>
          <w:b/>
          <w:sz w:val="20"/>
        </w:rPr>
      </w:pPr>
      <w:r>
        <w:rPr>
          <w:rFonts w:ascii="Calibri"/>
          <w:b/>
          <w:sz w:val="20"/>
        </w:rPr>
        <w:t>Is</w:t>
      </w:r>
      <w:r>
        <w:rPr>
          <w:rFonts w:ascii="Calibri"/>
          <w:b/>
          <w:spacing w:val="-3"/>
          <w:sz w:val="20"/>
        </w:rPr>
        <w:t xml:space="preserve"> </w:t>
      </w:r>
      <w:r>
        <w:rPr>
          <w:rFonts w:ascii="Calibri"/>
          <w:b/>
          <w:sz w:val="20"/>
        </w:rPr>
        <w:t>Client</w:t>
      </w:r>
      <w:r>
        <w:rPr>
          <w:rFonts w:ascii="Calibri"/>
          <w:b/>
          <w:spacing w:val="-2"/>
          <w:sz w:val="20"/>
        </w:rPr>
        <w:t xml:space="preserve"> </w:t>
      </w:r>
      <w:r>
        <w:rPr>
          <w:rFonts w:ascii="Calibri"/>
          <w:b/>
          <w:sz w:val="20"/>
        </w:rPr>
        <w:t>Indigent</w:t>
      </w:r>
    </w:p>
    <w:p w14:paraId="75F1A2F8" w14:textId="77777777" w:rsidR="003620F5" w:rsidRDefault="003C0AA9">
      <w:pPr>
        <w:spacing w:before="3" w:line="235" w:lineRule="auto"/>
        <w:ind w:left="832" w:right="5608"/>
        <w:rPr>
          <w:rFonts w:ascii="Calibri"/>
          <w:sz w:val="20"/>
        </w:rPr>
      </w:pPr>
      <w:r>
        <w:pict w14:anchorId="75F1EE94">
          <v:group id="docshapegroup140" o:spid="_x0000_s3524" style="position:absolute;left:0;text-align:left;margin-left:295.45pt;margin-top:1.8pt;width:8.8pt;height:20.8pt;z-index:15758336;mso-position-horizontal-relative:page" coordorigin="5909,36" coordsize="176,416">
            <v:shape id="docshape141" o:spid="_x0000_s3526" type="#_x0000_t75" style="position:absolute;left:5908;top:35;width:176;height:176">
              <v:imagedata r:id="rId21" o:title=""/>
            </v:shape>
            <v:shape id="docshape142" o:spid="_x0000_s3525" type="#_x0000_t75" style="position:absolute;left:5908;top:275;width:176;height:176">
              <v:imagedata r:id="rId21" o:title=""/>
            </v:shape>
            <w10:wrap anchorx="page"/>
          </v:group>
        </w:pict>
      </w:r>
      <w:r w:rsidR="003A5F03">
        <w:rPr>
          <w:rFonts w:ascii="Calibri"/>
          <w:spacing w:val="-1"/>
          <w:sz w:val="20"/>
        </w:rPr>
        <w:t>Yes</w:t>
      </w:r>
      <w:r w:rsidR="003A5F03">
        <w:rPr>
          <w:rFonts w:ascii="Calibri"/>
          <w:spacing w:val="-44"/>
          <w:sz w:val="20"/>
        </w:rPr>
        <w:t xml:space="preserve"> </w:t>
      </w:r>
      <w:r w:rsidR="003A5F03">
        <w:rPr>
          <w:rFonts w:ascii="Calibri"/>
          <w:sz w:val="20"/>
        </w:rPr>
        <w:t>No</w:t>
      </w:r>
    </w:p>
    <w:p w14:paraId="75F1A2F9" w14:textId="77777777" w:rsidR="003620F5" w:rsidRDefault="003A5F03">
      <w:pPr>
        <w:tabs>
          <w:tab w:val="left" w:pos="3823"/>
        </w:tabs>
        <w:spacing w:before="5"/>
        <w:ind w:left="113"/>
        <w:rPr>
          <w:rFonts w:ascii="Calibri"/>
          <w:sz w:val="20"/>
        </w:rPr>
      </w:pPr>
      <w:r>
        <w:rPr>
          <w:rFonts w:ascii="Calibri"/>
          <w:b/>
        </w:rPr>
        <w:t xml:space="preserve"># </w:t>
      </w:r>
      <w:proofErr w:type="gramStart"/>
      <w:r>
        <w:rPr>
          <w:rFonts w:ascii="Calibri"/>
          <w:b/>
        </w:rPr>
        <w:t>of</w:t>
      </w:r>
      <w:proofErr w:type="gramEnd"/>
      <w:r>
        <w:rPr>
          <w:rFonts w:ascii="Calibri"/>
          <w:b/>
          <w:spacing w:val="-1"/>
        </w:rPr>
        <w:t xml:space="preserve"> </w:t>
      </w:r>
      <w:r>
        <w:rPr>
          <w:rFonts w:ascii="Calibri"/>
          <w:b/>
        </w:rPr>
        <w:t>Arrests</w:t>
      </w:r>
      <w:r>
        <w:rPr>
          <w:rFonts w:ascii="Calibri"/>
          <w:b/>
          <w:spacing w:val="-3"/>
        </w:rPr>
        <w:t xml:space="preserve"> </w:t>
      </w:r>
      <w:r>
        <w:rPr>
          <w:rFonts w:ascii="Calibri"/>
          <w:b/>
        </w:rPr>
        <w:t>in</w:t>
      </w:r>
      <w:r>
        <w:rPr>
          <w:rFonts w:ascii="Calibri"/>
          <w:b/>
          <w:spacing w:val="-1"/>
        </w:rPr>
        <w:t xml:space="preserve"> </w:t>
      </w:r>
      <w:r>
        <w:rPr>
          <w:rFonts w:ascii="Calibri"/>
          <w:b/>
        </w:rPr>
        <w:t>Past</w:t>
      </w:r>
      <w:r>
        <w:rPr>
          <w:rFonts w:ascii="Calibri"/>
          <w:b/>
          <w:spacing w:val="-3"/>
        </w:rPr>
        <w:t xml:space="preserve"> </w:t>
      </w:r>
      <w:r>
        <w:rPr>
          <w:rFonts w:ascii="Calibri"/>
          <w:b/>
        </w:rPr>
        <w:t>30 Days</w:t>
      </w:r>
      <w:r>
        <w:rPr>
          <w:rFonts w:ascii="Calibri"/>
          <w:b/>
          <w:u w:val="single"/>
        </w:rPr>
        <w:tab/>
      </w:r>
      <w:r>
        <w:rPr>
          <w:rFonts w:ascii="Calibri"/>
          <w:sz w:val="20"/>
        </w:rPr>
        <w:t>_</w:t>
      </w:r>
    </w:p>
    <w:p w14:paraId="75F1A2FA" w14:textId="77777777" w:rsidR="003620F5" w:rsidRDefault="003620F5">
      <w:pPr>
        <w:pStyle w:val="BodyText"/>
        <w:rPr>
          <w:rFonts w:ascii="Calibri"/>
          <w:sz w:val="22"/>
        </w:rPr>
      </w:pPr>
    </w:p>
    <w:p w14:paraId="75F1A2FB" w14:textId="77777777" w:rsidR="003620F5" w:rsidRDefault="003620F5">
      <w:pPr>
        <w:pStyle w:val="BodyText"/>
        <w:spacing w:before="11"/>
        <w:rPr>
          <w:rFonts w:ascii="Calibri"/>
          <w:sz w:val="17"/>
        </w:rPr>
      </w:pPr>
    </w:p>
    <w:p w14:paraId="75F1A2FC" w14:textId="77777777" w:rsidR="003620F5" w:rsidRDefault="003A5F03">
      <w:pPr>
        <w:tabs>
          <w:tab w:val="left" w:pos="4562"/>
        </w:tabs>
        <w:ind w:left="113"/>
        <w:rPr>
          <w:rFonts w:ascii="Calibri"/>
          <w:b/>
        </w:rPr>
      </w:pPr>
      <w:r>
        <w:rPr>
          <w:rFonts w:ascii="Calibri"/>
          <w:b/>
        </w:rPr>
        <w:t>Program</w:t>
      </w:r>
      <w:r>
        <w:rPr>
          <w:rFonts w:ascii="Calibri"/>
          <w:b/>
          <w:spacing w:val="-2"/>
        </w:rPr>
        <w:t xml:space="preserve"> </w:t>
      </w:r>
      <w:r>
        <w:rPr>
          <w:rFonts w:ascii="Calibri"/>
          <w:b/>
          <w:u w:val="single"/>
        </w:rPr>
        <w:t xml:space="preserve"> </w:t>
      </w:r>
      <w:r>
        <w:rPr>
          <w:rFonts w:ascii="Calibri"/>
          <w:b/>
          <w:u w:val="single"/>
        </w:rPr>
        <w:tab/>
      </w:r>
    </w:p>
    <w:p w14:paraId="75F1A2FD" w14:textId="77777777" w:rsidR="003620F5" w:rsidRDefault="003620F5">
      <w:pPr>
        <w:pStyle w:val="BodyText"/>
        <w:spacing w:before="3"/>
        <w:rPr>
          <w:rFonts w:ascii="Calibri"/>
          <w:b/>
          <w:sz w:val="20"/>
        </w:rPr>
      </w:pPr>
    </w:p>
    <w:p w14:paraId="75F1A2FE" w14:textId="77777777" w:rsidR="003620F5" w:rsidRDefault="003A5F03">
      <w:pPr>
        <w:tabs>
          <w:tab w:val="left" w:pos="4546"/>
        </w:tabs>
        <w:spacing w:before="1"/>
        <w:ind w:left="113"/>
        <w:rPr>
          <w:rFonts w:ascii="Calibri"/>
          <w:b/>
          <w:sz w:val="20"/>
        </w:rPr>
      </w:pPr>
      <w:r>
        <w:rPr>
          <w:rFonts w:ascii="Calibri"/>
          <w:b/>
          <w:sz w:val="20"/>
        </w:rPr>
        <w:t>Program</w:t>
      </w:r>
      <w:r>
        <w:rPr>
          <w:rFonts w:ascii="Calibri"/>
          <w:b/>
          <w:spacing w:val="-4"/>
          <w:sz w:val="20"/>
        </w:rPr>
        <w:t xml:space="preserve"> </w:t>
      </w:r>
      <w:r>
        <w:rPr>
          <w:rFonts w:ascii="Calibri"/>
          <w:b/>
          <w:sz w:val="20"/>
        </w:rPr>
        <w:t>Start</w:t>
      </w:r>
      <w:r>
        <w:rPr>
          <w:rFonts w:ascii="Calibri"/>
          <w:b/>
          <w:spacing w:val="-4"/>
          <w:sz w:val="20"/>
        </w:rPr>
        <w:t xml:space="preserve"> </w:t>
      </w:r>
      <w:r>
        <w:rPr>
          <w:rFonts w:ascii="Calibri"/>
          <w:b/>
          <w:sz w:val="20"/>
        </w:rPr>
        <w:t>Date</w:t>
      </w:r>
      <w:r>
        <w:rPr>
          <w:rFonts w:ascii="Calibri"/>
          <w:b/>
          <w:spacing w:val="1"/>
          <w:sz w:val="20"/>
        </w:rPr>
        <w:t xml:space="preserve"> </w:t>
      </w:r>
      <w:r>
        <w:rPr>
          <w:rFonts w:ascii="Calibri"/>
          <w:b/>
          <w:w w:val="99"/>
          <w:sz w:val="20"/>
          <w:u w:val="single"/>
        </w:rPr>
        <w:t xml:space="preserve"> </w:t>
      </w:r>
      <w:r>
        <w:rPr>
          <w:rFonts w:ascii="Calibri"/>
          <w:b/>
          <w:sz w:val="20"/>
          <w:u w:val="single"/>
        </w:rPr>
        <w:tab/>
      </w:r>
    </w:p>
    <w:p w14:paraId="75F1A2FF" w14:textId="77777777" w:rsidR="003620F5" w:rsidRDefault="003620F5">
      <w:pPr>
        <w:rPr>
          <w:rFonts w:ascii="Calibri"/>
          <w:sz w:val="20"/>
        </w:rPr>
        <w:sectPr w:rsidR="003620F5">
          <w:type w:val="continuous"/>
          <w:pgSz w:w="12240" w:h="15840"/>
          <w:pgMar w:top="1440" w:right="220" w:bottom="280" w:left="240" w:header="0" w:footer="235" w:gutter="0"/>
          <w:cols w:num="2" w:space="720" w:equalWidth="0">
            <w:col w:w="5007" w:space="40"/>
            <w:col w:w="6733"/>
          </w:cols>
        </w:sectPr>
      </w:pPr>
    </w:p>
    <w:p w14:paraId="75F1A300" w14:textId="77777777" w:rsidR="003620F5" w:rsidRDefault="003620F5">
      <w:pPr>
        <w:pStyle w:val="BodyText"/>
        <w:spacing w:before="10"/>
        <w:rPr>
          <w:rFonts w:ascii="Calibri"/>
          <w:b/>
          <w:sz w:val="21"/>
        </w:rPr>
      </w:pPr>
    </w:p>
    <w:p w14:paraId="75F1A301" w14:textId="77777777" w:rsidR="003620F5" w:rsidRDefault="003A5F03">
      <w:pPr>
        <w:tabs>
          <w:tab w:val="left" w:pos="5160"/>
        </w:tabs>
        <w:spacing w:before="56"/>
        <w:ind w:left="840"/>
        <w:rPr>
          <w:rFonts w:ascii="Calibri"/>
          <w:b/>
        </w:rPr>
      </w:pPr>
      <w:r>
        <w:rPr>
          <w:rFonts w:ascii="Calibri"/>
          <w:b/>
        </w:rPr>
        <w:t>Primary</w:t>
      </w:r>
      <w:r>
        <w:rPr>
          <w:rFonts w:ascii="Calibri"/>
          <w:b/>
          <w:spacing w:val="-3"/>
        </w:rPr>
        <w:t xml:space="preserve"> </w:t>
      </w:r>
      <w:r>
        <w:rPr>
          <w:rFonts w:ascii="Calibri"/>
          <w:b/>
        </w:rPr>
        <w:t>Diagnosis</w:t>
      </w:r>
      <w:r>
        <w:rPr>
          <w:rFonts w:ascii="Calibri"/>
          <w:b/>
        </w:rPr>
        <w:tab/>
        <w:t>Tertiary</w:t>
      </w:r>
      <w:r>
        <w:rPr>
          <w:rFonts w:ascii="Calibri"/>
          <w:b/>
          <w:spacing w:val="-3"/>
        </w:rPr>
        <w:t xml:space="preserve"> </w:t>
      </w:r>
      <w:r>
        <w:rPr>
          <w:rFonts w:ascii="Calibri"/>
          <w:b/>
        </w:rPr>
        <w:t>Diagnosis</w:t>
      </w:r>
    </w:p>
    <w:p w14:paraId="75F1A302" w14:textId="77777777" w:rsidR="003620F5" w:rsidRDefault="003C0AA9">
      <w:pPr>
        <w:pStyle w:val="BodyText"/>
        <w:spacing w:before="10"/>
        <w:rPr>
          <w:rFonts w:ascii="Calibri"/>
          <w:b/>
          <w:sz w:val="17"/>
        </w:rPr>
      </w:pPr>
      <w:r>
        <w:pict w14:anchorId="75F1EE95">
          <v:shape id="docshape143" o:spid="_x0000_s3523" style="position:absolute;margin-left:54pt;margin-top:12.1pt;width:191.9pt;height:.1pt;z-index:-15707136;mso-wrap-distance-left:0;mso-wrap-distance-right:0;mso-position-horizontal-relative:page" coordorigin="1080,242" coordsize="3838,0" path="m1080,242r3838,e" filled="f" strokeweight=".25292mm">
            <v:path arrowok="t"/>
            <w10:wrap type="topAndBottom" anchorx="page"/>
          </v:shape>
        </w:pict>
      </w:r>
      <w:r>
        <w:pict w14:anchorId="75F1EE96">
          <v:shape id="docshape144" o:spid="_x0000_s3522" style="position:absolute;margin-left:270pt;margin-top:12.1pt;width:235.7pt;height:.1pt;z-index:-15706624;mso-wrap-distance-left:0;mso-wrap-distance-right:0;mso-position-horizontal-relative:page" coordorigin="5400,242" coordsize="4714,0" path="m5400,242r4714,e" filled="f" strokeweight=".25292mm">
            <v:path arrowok="t"/>
            <w10:wrap type="topAndBottom" anchorx="page"/>
          </v:shape>
        </w:pict>
      </w:r>
    </w:p>
    <w:p w14:paraId="75F1A303" w14:textId="77777777" w:rsidR="003620F5" w:rsidRDefault="003620F5">
      <w:pPr>
        <w:pStyle w:val="BodyText"/>
        <w:spacing w:before="9"/>
        <w:rPr>
          <w:rFonts w:ascii="Calibri"/>
          <w:b/>
          <w:sz w:val="11"/>
        </w:rPr>
      </w:pPr>
    </w:p>
    <w:p w14:paraId="75F1A304" w14:textId="77777777" w:rsidR="003620F5" w:rsidRDefault="003A5F03">
      <w:pPr>
        <w:tabs>
          <w:tab w:val="left" w:pos="5160"/>
          <w:tab w:val="left" w:pos="7991"/>
        </w:tabs>
        <w:spacing w:before="56"/>
        <w:ind w:left="840"/>
        <w:rPr>
          <w:rFonts w:ascii="Calibri"/>
          <w:b/>
        </w:rPr>
      </w:pPr>
      <w:r>
        <w:rPr>
          <w:rFonts w:ascii="Calibri"/>
          <w:b/>
        </w:rPr>
        <w:t>Secondary</w:t>
      </w:r>
      <w:r>
        <w:rPr>
          <w:rFonts w:ascii="Calibri"/>
          <w:b/>
          <w:spacing w:val="-2"/>
        </w:rPr>
        <w:t xml:space="preserve"> </w:t>
      </w:r>
      <w:r>
        <w:rPr>
          <w:rFonts w:ascii="Calibri"/>
          <w:b/>
        </w:rPr>
        <w:t>Diagnosis</w:t>
      </w:r>
      <w:r>
        <w:rPr>
          <w:rFonts w:ascii="Calibri"/>
          <w:b/>
        </w:rPr>
        <w:tab/>
        <w:t>Days on</w:t>
      </w:r>
      <w:r>
        <w:rPr>
          <w:rFonts w:ascii="Calibri"/>
          <w:b/>
          <w:spacing w:val="-1"/>
        </w:rPr>
        <w:t xml:space="preserve"> </w:t>
      </w:r>
      <w:r>
        <w:rPr>
          <w:rFonts w:ascii="Calibri"/>
          <w:b/>
        </w:rPr>
        <w:t>Wait</w:t>
      </w:r>
      <w:r>
        <w:rPr>
          <w:rFonts w:ascii="Calibri"/>
          <w:b/>
          <w:spacing w:val="-3"/>
        </w:rPr>
        <w:t xml:space="preserve"> </w:t>
      </w:r>
      <w:r>
        <w:rPr>
          <w:rFonts w:ascii="Calibri"/>
          <w:b/>
        </w:rPr>
        <w:t>List</w:t>
      </w:r>
      <w:r>
        <w:rPr>
          <w:rFonts w:ascii="Calibri"/>
          <w:b/>
          <w:spacing w:val="-2"/>
        </w:rPr>
        <w:t xml:space="preserve"> </w:t>
      </w:r>
      <w:r>
        <w:rPr>
          <w:rFonts w:ascii="Calibri"/>
          <w:b/>
          <w:u w:val="single"/>
        </w:rPr>
        <w:t xml:space="preserve"> </w:t>
      </w:r>
      <w:r>
        <w:rPr>
          <w:rFonts w:ascii="Calibri"/>
          <w:b/>
          <w:u w:val="single"/>
        </w:rPr>
        <w:tab/>
      </w:r>
    </w:p>
    <w:p w14:paraId="75F1A305" w14:textId="77777777" w:rsidR="003620F5" w:rsidRDefault="003C0AA9">
      <w:pPr>
        <w:pStyle w:val="BodyText"/>
        <w:spacing w:before="11"/>
        <w:rPr>
          <w:rFonts w:ascii="Calibri"/>
          <w:b/>
          <w:sz w:val="17"/>
        </w:rPr>
      </w:pPr>
      <w:r>
        <w:pict w14:anchorId="75F1EE97">
          <v:shape id="docshape145" o:spid="_x0000_s3521" style="position:absolute;margin-left:54pt;margin-top:12.15pt;width:191.9pt;height:.1pt;z-index:-15706112;mso-wrap-distance-left:0;mso-wrap-distance-right:0;mso-position-horizontal-relative:page" coordorigin="1080,243" coordsize="3838,0" path="m1080,243r3838,e" filled="f" strokeweight=".25292mm">
            <v:path arrowok="t"/>
            <w10:wrap type="topAndBottom" anchorx="page"/>
          </v:shape>
        </w:pict>
      </w:r>
    </w:p>
    <w:p w14:paraId="75F1A306" w14:textId="77777777" w:rsidR="003620F5" w:rsidRDefault="003620F5">
      <w:pPr>
        <w:pStyle w:val="BodyText"/>
        <w:rPr>
          <w:rFonts w:ascii="Calibri"/>
          <w:b/>
          <w:sz w:val="19"/>
        </w:rPr>
      </w:pPr>
    </w:p>
    <w:p w14:paraId="75F1A307" w14:textId="77777777" w:rsidR="003620F5" w:rsidRDefault="003A5F03">
      <w:pPr>
        <w:spacing w:before="59" w:line="243" w:lineRule="exact"/>
        <w:ind w:left="840"/>
        <w:rPr>
          <w:rFonts w:ascii="Calibri"/>
          <w:b/>
          <w:sz w:val="20"/>
        </w:rPr>
      </w:pPr>
      <w:r>
        <w:rPr>
          <w:rFonts w:ascii="Calibri"/>
          <w:b/>
          <w:sz w:val="20"/>
        </w:rPr>
        <w:t>Mental</w:t>
      </w:r>
      <w:r>
        <w:rPr>
          <w:rFonts w:ascii="Calibri"/>
          <w:b/>
          <w:spacing w:val="-4"/>
          <w:sz w:val="20"/>
        </w:rPr>
        <w:t xml:space="preserve"> </w:t>
      </w:r>
      <w:r>
        <w:rPr>
          <w:rFonts w:ascii="Calibri"/>
          <w:b/>
          <w:sz w:val="20"/>
        </w:rPr>
        <w:t>Health:</w:t>
      </w:r>
    </w:p>
    <w:p w14:paraId="75F1A308" w14:textId="77777777" w:rsidR="003620F5" w:rsidRDefault="003A5F03">
      <w:pPr>
        <w:tabs>
          <w:tab w:val="left" w:pos="5159"/>
        </w:tabs>
        <w:spacing w:line="268" w:lineRule="exact"/>
        <w:ind w:left="840"/>
        <w:rPr>
          <w:rFonts w:ascii="Calibri"/>
          <w:b/>
        </w:rPr>
      </w:pPr>
      <w:r>
        <w:rPr>
          <w:rFonts w:ascii="Calibri"/>
          <w:b/>
        </w:rPr>
        <w:t>SMI/SED</w:t>
      </w:r>
      <w:r>
        <w:rPr>
          <w:rFonts w:ascii="Calibri"/>
          <w:b/>
          <w:spacing w:val="-2"/>
        </w:rPr>
        <w:t xml:space="preserve"> </w:t>
      </w:r>
      <w:r>
        <w:rPr>
          <w:rFonts w:ascii="Calibri"/>
          <w:b/>
        </w:rPr>
        <w:t>Status</w:t>
      </w:r>
      <w:r>
        <w:rPr>
          <w:rFonts w:ascii="Calibri"/>
          <w:b/>
        </w:rPr>
        <w:tab/>
        <w:t>Mental</w:t>
      </w:r>
      <w:r>
        <w:rPr>
          <w:rFonts w:ascii="Calibri"/>
          <w:b/>
          <w:spacing w:val="-1"/>
        </w:rPr>
        <w:t xml:space="preserve"> </w:t>
      </w:r>
      <w:r>
        <w:rPr>
          <w:rFonts w:ascii="Calibri"/>
          <w:b/>
        </w:rPr>
        <w:t>Health</w:t>
      </w:r>
      <w:r>
        <w:rPr>
          <w:rFonts w:ascii="Calibri"/>
          <w:b/>
          <w:spacing w:val="-3"/>
        </w:rPr>
        <w:t xml:space="preserve"> </w:t>
      </w:r>
      <w:r>
        <w:rPr>
          <w:rFonts w:ascii="Calibri"/>
          <w:b/>
        </w:rPr>
        <w:t>Legal</w:t>
      </w:r>
      <w:r>
        <w:rPr>
          <w:rFonts w:ascii="Calibri"/>
          <w:b/>
          <w:spacing w:val="-2"/>
        </w:rPr>
        <w:t xml:space="preserve"> </w:t>
      </w:r>
      <w:r>
        <w:rPr>
          <w:rFonts w:ascii="Calibri"/>
          <w:b/>
        </w:rPr>
        <w:t>Status</w:t>
      </w:r>
    </w:p>
    <w:p w14:paraId="75F1A309" w14:textId="77777777" w:rsidR="003620F5" w:rsidRDefault="003620F5">
      <w:pPr>
        <w:spacing w:line="268" w:lineRule="exact"/>
        <w:rPr>
          <w:rFonts w:ascii="Calibri"/>
        </w:rPr>
        <w:sectPr w:rsidR="003620F5">
          <w:type w:val="continuous"/>
          <w:pgSz w:w="12240" w:h="15840"/>
          <w:pgMar w:top="1440" w:right="220" w:bottom="280" w:left="240" w:header="0" w:footer="235" w:gutter="0"/>
          <w:cols w:space="720"/>
        </w:sectPr>
      </w:pPr>
    </w:p>
    <w:p w14:paraId="75F1A30A" w14:textId="77777777" w:rsidR="003620F5" w:rsidRDefault="003C0AA9">
      <w:pPr>
        <w:spacing w:before="2"/>
        <w:ind w:left="1559" w:right="1407"/>
        <w:rPr>
          <w:rFonts w:ascii="Calibri"/>
          <w:sz w:val="20"/>
        </w:rPr>
      </w:pPr>
      <w:r>
        <w:pict w14:anchorId="75F1EE98">
          <v:group id="docshapegroup146" o:spid="_x0000_s3516" style="position:absolute;left:0;text-align:left;margin-left:79.45pt;margin-top:1.35pt;width:8.8pt;height:44.8pt;z-index:15758848;mso-position-horizontal-relative:page" coordorigin="1589,27" coordsize="176,896">
            <v:shape id="docshape147" o:spid="_x0000_s3520" type="#_x0000_t75" style="position:absolute;left:1588;top:27;width:176;height:176">
              <v:imagedata r:id="rId23" o:title=""/>
            </v:shape>
            <v:shape id="docshape148" o:spid="_x0000_s3519" type="#_x0000_t75" style="position:absolute;left:1588;top:267;width:176;height:176">
              <v:imagedata r:id="rId30" o:title=""/>
            </v:shape>
            <v:shape id="docshape149" o:spid="_x0000_s3518" type="#_x0000_t75" style="position:absolute;left:1588;top:507;width:176;height:176">
              <v:imagedata r:id="rId30" o:title=""/>
            </v:shape>
            <v:shape id="docshape150" o:spid="_x0000_s3517" type="#_x0000_t75" style="position:absolute;left:1588;top:747;width:176;height:176">
              <v:imagedata r:id="rId30" o:title=""/>
            </v:shape>
            <w10:wrap anchorx="page"/>
          </v:group>
        </w:pict>
      </w:r>
      <w:r w:rsidR="003A5F03">
        <w:rPr>
          <w:rFonts w:ascii="Calibri"/>
          <w:sz w:val="20"/>
        </w:rPr>
        <w:t>At risk for SED (optional)</w:t>
      </w:r>
      <w:r w:rsidR="003A5F03">
        <w:rPr>
          <w:rFonts w:ascii="Calibri"/>
          <w:spacing w:val="-43"/>
          <w:sz w:val="20"/>
        </w:rPr>
        <w:t xml:space="preserve"> </w:t>
      </w:r>
      <w:r w:rsidR="003A5F03">
        <w:rPr>
          <w:rFonts w:ascii="Calibri"/>
          <w:sz w:val="20"/>
        </w:rPr>
        <w:t>Not</w:t>
      </w:r>
      <w:r w:rsidR="003A5F03">
        <w:rPr>
          <w:rFonts w:ascii="Calibri"/>
          <w:spacing w:val="-1"/>
          <w:sz w:val="20"/>
        </w:rPr>
        <w:t xml:space="preserve"> </w:t>
      </w:r>
      <w:r w:rsidR="003A5F03">
        <w:rPr>
          <w:rFonts w:ascii="Calibri"/>
          <w:sz w:val="20"/>
        </w:rPr>
        <w:t>SMI or SED</w:t>
      </w:r>
    </w:p>
    <w:p w14:paraId="75F1A30B" w14:textId="77777777" w:rsidR="003620F5" w:rsidRDefault="003A5F03">
      <w:pPr>
        <w:ind w:left="1560" w:right="3087"/>
        <w:rPr>
          <w:rFonts w:ascii="Calibri"/>
          <w:sz w:val="20"/>
        </w:rPr>
      </w:pPr>
      <w:r>
        <w:rPr>
          <w:rFonts w:ascii="Calibri"/>
          <w:sz w:val="20"/>
        </w:rPr>
        <w:t>SED</w:t>
      </w:r>
      <w:r>
        <w:rPr>
          <w:rFonts w:ascii="Calibri"/>
          <w:spacing w:val="-44"/>
          <w:sz w:val="20"/>
        </w:rPr>
        <w:t xml:space="preserve"> </w:t>
      </w:r>
      <w:r>
        <w:rPr>
          <w:rFonts w:ascii="Calibri"/>
          <w:sz w:val="20"/>
        </w:rPr>
        <w:t>SMI</w:t>
      </w:r>
    </w:p>
    <w:p w14:paraId="75F1A30C" w14:textId="77777777" w:rsidR="003620F5" w:rsidRDefault="003A5F03">
      <w:pPr>
        <w:spacing w:line="239" w:lineRule="exact"/>
        <w:ind w:left="1348"/>
        <w:rPr>
          <w:rFonts w:ascii="Calibri"/>
          <w:sz w:val="20"/>
        </w:rPr>
      </w:pPr>
      <w:r>
        <w:rPr>
          <w:noProof/>
        </w:rPr>
        <w:drawing>
          <wp:inline distT="0" distB="0" distL="0" distR="0" wp14:anchorId="75F1EE99" wp14:editId="75F1EE9A">
            <wp:extent cx="111213" cy="111213"/>
            <wp:effectExtent l="0" t="0" r="0" b="0"/>
            <wp:docPr id="5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33" cstate="print"/>
                    <a:stretch>
                      <a:fillRect/>
                    </a:stretch>
                  </pic:blipFill>
                  <pic:spPr>
                    <a:xfrm>
                      <a:off x="0" y="0"/>
                      <a:ext cx="111213" cy="111213"/>
                    </a:xfrm>
                    <a:prstGeom prst="rect">
                      <a:avLst/>
                    </a:prstGeom>
                  </pic:spPr>
                </pic:pic>
              </a:graphicData>
            </a:graphic>
          </wp:inline>
        </w:drawing>
      </w:r>
      <w:r>
        <w:rPr>
          <w:rFonts w:ascii="Times New Roman"/>
          <w:spacing w:val="-14"/>
          <w:position w:val="2"/>
          <w:sz w:val="20"/>
        </w:rPr>
        <w:t xml:space="preserve"> </w:t>
      </w:r>
      <w:r>
        <w:rPr>
          <w:rFonts w:ascii="Calibri"/>
          <w:position w:val="2"/>
          <w:sz w:val="20"/>
        </w:rPr>
        <w:t>Unknown</w:t>
      </w:r>
    </w:p>
    <w:p w14:paraId="75F1A30D" w14:textId="77777777" w:rsidR="003620F5" w:rsidRDefault="003620F5">
      <w:pPr>
        <w:pStyle w:val="BodyText"/>
        <w:spacing w:before="2"/>
        <w:rPr>
          <w:rFonts w:ascii="Calibri"/>
          <w:sz w:val="20"/>
        </w:rPr>
      </w:pPr>
    </w:p>
    <w:p w14:paraId="75F1A30E" w14:textId="77777777" w:rsidR="003620F5" w:rsidRDefault="003A5F03">
      <w:pPr>
        <w:spacing w:before="1" w:line="268" w:lineRule="exact"/>
        <w:ind w:left="840"/>
        <w:rPr>
          <w:rFonts w:ascii="Calibri"/>
          <w:b/>
        </w:rPr>
      </w:pPr>
      <w:r>
        <w:rPr>
          <w:rFonts w:ascii="Calibri"/>
          <w:b/>
        </w:rPr>
        <w:t>School</w:t>
      </w:r>
      <w:r>
        <w:rPr>
          <w:rFonts w:ascii="Calibri"/>
          <w:b/>
          <w:spacing w:val="-2"/>
        </w:rPr>
        <w:t xml:space="preserve"> </w:t>
      </w:r>
      <w:r>
        <w:rPr>
          <w:rFonts w:ascii="Calibri"/>
          <w:b/>
        </w:rPr>
        <w:t>Attendance</w:t>
      </w:r>
      <w:r>
        <w:rPr>
          <w:rFonts w:ascii="Calibri"/>
          <w:b/>
          <w:spacing w:val="-2"/>
        </w:rPr>
        <w:t xml:space="preserve"> </w:t>
      </w:r>
      <w:r>
        <w:rPr>
          <w:rFonts w:ascii="Calibri"/>
          <w:b/>
        </w:rPr>
        <w:t>(last</w:t>
      </w:r>
      <w:r>
        <w:rPr>
          <w:rFonts w:ascii="Calibri"/>
          <w:b/>
          <w:spacing w:val="-2"/>
        </w:rPr>
        <w:t xml:space="preserve"> </w:t>
      </w:r>
      <w:r>
        <w:rPr>
          <w:rFonts w:ascii="Calibri"/>
          <w:b/>
        </w:rPr>
        <w:t>3</w:t>
      </w:r>
      <w:r>
        <w:rPr>
          <w:rFonts w:ascii="Calibri"/>
          <w:b/>
          <w:spacing w:val="-2"/>
        </w:rPr>
        <w:t xml:space="preserve"> </w:t>
      </w:r>
      <w:r>
        <w:rPr>
          <w:rFonts w:ascii="Calibri"/>
          <w:b/>
        </w:rPr>
        <w:t>months)</w:t>
      </w:r>
    </w:p>
    <w:p w14:paraId="75F1A30F" w14:textId="77777777" w:rsidR="003620F5" w:rsidRDefault="003A5F03">
      <w:pPr>
        <w:spacing w:before="3" w:line="235" w:lineRule="auto"/>
        <w:ind w:left="1562" w:hanging="214"/>
        <w:rPr>
          <w:rFonts w:ascii="Calibri"/>
          <w:sz w:val="20"/>
        </w:rPr>
      </w:pPr>
      <w:r>
        <w:rPr>
          <w:noProof/>
          <w:position w:val="-1"/>
        </w:rPr>
        <w:drawing>
          <wp:inline distT="0" distB="0" distL="0" distR="0" wp14:anchorId="75F1EE9B" wp14:editId="75F1EE9C">
            <wp:extent cx="111206" cy="111216"/>
            <wp:effectExtent l="0" t="0" r="0" b="0"/>
            <wp:docPr id="5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png"/>
                    <pic:cNvPicPr/>
                  </pic:nvPicPr>
                  <pic:blipFill>
                    <a:blip r:embed="rId13" cstate="print"/>
                    <a:stretch>
                      <a:fillRect/>
                    </a:stretch>
                  </pic:blipFill>
                  <pic:spPr>
                    <a:xfrm>
                      <a:off x="0" y="0"/>
                      <a:ext cx="111206" cy="111216"/>
                    </a:xfrm>
                    <a:prstGeom prst="rect">
                      <a:avLst/>
                    </a:prstGeom>
                  </pic:spPr>
                </pic:pic>
              </a:graphicData>
            </a:graphic>
          </wp:inline>
        </w:drawing>
      </w:r>
      <w:r>
        <w:rPr>
          <w:rFonts w:ascii="Times New Roman"/>
          <w:spacing w:val="-10"/>
          <w:sz w:val="20"/>
        </w:rPr>
        <w:t xml:space="preserve"> </w:t>
      </w:r>
      <w:r>
        <w:rPr>
          <w:rFonts w:ascii="Calibri"/>
          <w:sz w:val="20"/>
        </w:rPr>
        <w:t>Attending</w:t>
      </w:r>
      <w:r>
        <w:rPr>
          <w:rFonts w:ascii="Calibri"/>
          <w:spacing w:val="-6"/>
          <w:sz w:val="20"/>
        </w:rPr>
        <w:t xml:space="preserve"> </w:t>
      </w:r>
      <w:r>
        <w:rPr>
          <w:rFonts w:ascii="Calibri"/>
          <w:sz w:val="20"/>
        </w:rPr>
        <w:t>School</w:t>
      </w:r>
      <w:r>
        <w:rPr>
          <w:rFonts w:ascii="Calibri"/>
          <w:spacing w:val="-6"/>
          <w:sz w:val="20"/>
        </w:rPr>
        <w:t xml:space="preserve"> </w:t>
      </w:r>
      <w:r>
        <w:rPr>
          <w:rFonts w:ascii="Calibri"/>
          <w:sz w:val="20"/>
        </w:rPr>
        <w:t>Regularly:</w:t>
      </w:r>
      <w:r>
        <w:rPr>
          <w:rFonts w:ascii="Calibri"/>
          <w:spacing w:val="-6"/>
          <w:sz w:val="20"/>
        </w:rPr>
        <w:t xml:space="preserve"> </w:t>
      </w:r>
      <w:r>
        <w:rPr>
          <w:rFonts w:ascii="Calibri"/>
          <w:sz w:val="20"/>
        </w:rPr>
        <w:t>5</w:t>
      </w:r>
      <w:r>
        <w:rPr>
          <w:rFonts w:ascii="Calibri"/>
          <w:spacing w:val="-4"/>
          <w:sz w:val="20"/>
        </w:rPr>
        <w:t xml:space="preserve"> </w:t>
      </w:r>
      <w:r>
        <w:rPr>
          <w:rFonts w:ascii="Calibri"/>
          <w:sz w:val="20"/>
        </w:rPr>
        <w:t>Days</w:t>
      </w:r>
      <w:r>
        <w:rPr>
          <w:rFonts w:ascii="Calibri"/>
          <w:spacing w:val="-4"/>
          <w:sz w:val="20"/>
        </w:rPr>
        <w:t xml:space="preserve"> </w:t>
      </w:r>
      <w:r>
        <w:rPr>
          <w:rFonts w:ascii="Calibri"/>
          <w:sz w:val="20"/>
        </w:rPr>
        <w:t>or</w:t>
      </w:r>
      <w:r>
        <w:rPr>
          <w:rFonts w:ascii="Calibri"/>
          <w:spacing w:val="-8"/>
          <w:sz w:val="20"/>
        </w:rPr>
        <w:t xml:space="preserve"> </w:t>
      </w:r>
      <w:r>
        <w:rPr>
          <w:rFonts w:ascii="Calibri"/>
          <w:sz w:val="20"/>
        </w:rPr>
        <w:t>Less</w:t>
      </w:r>
      <w:r>
        <w:rPr>
          <w:rFonts w:ascii="Calibri"/>
          <w:spacing w:val="-42"/>
          <w:sz w:val="20"/>
        </w:rPr>
        <w:t xml:space="preserve"> </w:t>
      </w:r>
      <w:r>
        <w:rPr>
          <w:rFonts w:ascii="Calibri"/>
          <w:sz w:val="20"/>
        </w:rPr>
        <w:t>Absent</w:t>
      </w:r>
    </w:p>
    <w:p w14:paraId="75F1A310" w14:textId="77777777" w:rsidR="003620F5" w:rsidRDefault="003C0AA9">
      <w:pPr>
        <w:spacing w:line="235" w:lineRule="auto"/>
        <w:ind w:left="1562" w:right="2147"/>
        <w:rPr>
          <w:rFonts w:ascii="Calibri"/>
          <w:sz w:val="20"/>
        </w:rPr>
      </w:pPr>
      <w:r>
        <w:pict w14:anchorId="75F1EE9D">
          <v:group id="docshapegroup151" o:spid="_x0000_s3510" style="position:absolute;left:0;text-align:left;margin-left:79.45pt;margin-top:2.7pt;width:8.8pt;height:55.2pt;z-index:15759872;mso-position-horizontal-relative:page" coordorigin="1589,54" coordsize="176,1104">
            <v:shape id="docshape152" o:spid="_x0000_s3515" type="#_x0000_t75" style="position:absolute;left:1588;top:53;width:176;height:176">
              <v:imagedata r:id="rId21" o:title=""/>
            </v:shape>
            <v:shape id="docshape153" o:spid="_x0000_s3514" type="#_x0000_t75" style="position:absolute;left:1588;top:283;width:176;height:176">
              <v:imagedata r:id="rId34" o:title=""/>
            </v:shape>
            <v:shape id="docshape154" o:spid="_x0000_s3513" type="#_x0000_t75" style="position:absolute;left:1588;top:523;width:176;height:176">
              <v:imagedata r:id="rId35" o:title=""/>
            </v:shape>
            <v:shape id="docshape155" o:spid="_x0000_s3512" type="#_x0000_t75" style="position:absolute;left:1588;top:743;width:176;height:176">
              <v:imagedata r:id="rId35" o:title=""/>
            </v:shape>
            <v:shape id="docshape156" o:spid="_x0000_s3511" type="#_x0000_t75" style="position:absolute;left:1588;top:982;width:176;height:176">
              <v:imagedata r:id="rId35" o:title=""/>
            </v:shape>
            <w10:wrap anchorx="page"/>
          </v:group>
        </w:pict>
      </w:r>
      <w:r w:rsidR="003A5F03">
        <w:rPr>
          <w:rFonts w:ascii="Calibri"/>
          <w:spacing w:val="-2"/>
          <w:sz w:val="20"/>
        </w:rPr>
        <w:t>Home Schooled</w:t>
      </w:r>
      <w:r w:rsidR="003A5F03">
        <w:rPr>
          <w:rFonts w:ascii="Calibri"/>
          <w:spacing w:val="-43"/>
          <w:sz w:val="20"/>
        </w:rPr>
        <w:t xml:space="preserve"> </w:t>
      </w:r>
      <w:r w:rsidR="003A5F03">
        <w:rPr>
          <w:rFonts w:ascii="Calibri"/>
          <w:sz w:val="20"/>
        </w:rPr>
        <w:t>Not</w:t>
      </w:r>
      <w:r w:rsidR="003A5F03">
        <w:rPr>
          <w:rFonts w:ascii="Calibri"/>
          <w:spacing w:val="-6"/>
          <w:sz w:val="20"/>
        </w:rPr>
        <w:t xml:space="preserve"> </w:t>
      </w:r>
      <w:r w:rsidR="003A5F03">
        <w:rPr>
          <w:rFonts w:ascii="Calibri"/>
          <w:sz w:val="20"/>
        </w:rPr>
        <w:t>Applicable</w:t>
      </w:r>
    </w:p>
    <w:p w14:paraId="75F1A311" w14:textId="77777777" w:rsidR="003620F5" w:rsidRDefault="003A5F03">
      <w:pPr>
        <w:spacing w:line="235" w:lineRule="auto"/>
        <w:ind w:left="1562"/>
        <w:rPr>
          <w:rFonts w:ascii="Calibri"/>
          <w:sz w:val="20"/>
        </w:rPr>
      </w:pPr>
      <w:r>
        <w:rPr>
          <w:rFonts w:ascii="Calibri"/>
          <w:sz w:val="20"/>
        </w:rPr>
        <w:t>Not</w:t>
      </w:r>
      <w:r>
        <w:rPr>
          <w:rFonts w:ascii="Calibri"/>
          <w:spacing w:val="-6"/>
          <w:sz w:val="20"/>
        </w:rPr>
        <w:t xml:space="preserve"> </w:t>
      </w:r>
      <w:r>
        <w:rPr>
          <w:rFonts w:ascii="Calibri"/>
          <w:sz w:val="20"/>
        </w:rPr>
        <w:t>Attending</w:t>
      </w:r>
      <w:r>
        <w:rPr>
          <w:rFonts w:ascii="Calibri"/>
          <w:spacing w:val="-6"/>
          <w:sz w:val="20"/>
        </w:rPr>
        <w:t xml:space="preserve"> </w:t>
      </w:r>
      <w:r>
        <w:rPr>
          <w:rFonts w:ascii="Calibri"/>
          <w:sz w:val="20"/>
        </w:rPr>
        <w:t>School</w:t>
      </w:r>
      <w:r>
        <w:rPr>
          <w:rFonts w:ascii="Calibri"/>
          <w:spacing w:val="-4"/>
          <w:sz w:val="20"/>
        </w:rPr>
        <w:t xml:space="preserve"> </w:t>
      </w:r>
      <w:r>
        <w:rPr>
          <w:rFonts w:ascii="Calibri"/>
          <w:sz w:val="20"/>
        </w:rPr>
        <w:t>Regularly:</w:t>
      </w:r>
      <w:r>
        <w:rPr>
          <w:rFonts w:ascii="Calibri"/>
          <w:spacing w:val="-7"/>
          <w:sz w:val="20"/>
        </w:rPr>
        <w:t xml:space="preserve"> </w:t>
      </w:r>
      <w:r>
        <w:rPr>
          <w:rFonts w:ascii="Calibri"/>
          <w:sz w:val="20"/>
        </w:rPr>
        <w:t>6</w:t>
      </w:r>
      <w:r>
        <w:rPr>
          <w:rFonts w:ascii="Calibri"/>
          <w:spacing w:val="-6"/>
          <w:sz w:val="20"/>
        </w:rPr>
        <w:t xml:space="preserve"> </w:t>
      </w:r>
      <w:r>
        <w:rPr>
          <w:rFonts w:ascii="Calibri"/>
          <w:sz w:val="20"/>
        </w:rPr>
        <w:t>Days</w:t>
      </w:r>
      <w:r>
        <w:rPr>
          <w:rFonts w:ascii="Calibri"/>
          <w:spacing w:val="-5"/>
          <w:sz w:val="20"/>
        </w:rPr>
        <w:t xml:space="preserve"> </w:t>
      </w:r>
      <w:r>
        <w:rPr>
          <w:rFonts w:ascii="Calibri"/>
          <w:sz w:val="20"/>
        </w:rPr>
        <w:t>or</w:t>
      </w:r>
      <w:r>
        <w:rPr>
          <w:rFonts w:ascii="Calibri"/>
          <w:spacing w:val="-42"/>
          <w:sz w:val="20"/>
        </w:rPr>
        <w:t xml:space="preserve"> </w:t>
      </w:r>
      <w:r>
        <w:rPr>
          <w:rFonts w:ascii="Calibri"/>
          <w:sz w:val="20"/>
        </w:rPr>
        <w:t>More</w:t>
      </w:r>
      <w:r>
        <w:rPr>
          <w:rFonts w:ascii="Calibri"/>
          <w:spacing w:val="-2"/>
          <w:sz w:val="20"/>
        </w:rPr>
        <w:t xml:space="preserve"> </w:t>
      </w:r>
      <w:r>
        <w:rPr>
          <w:rFonts w:ascii="Calibri"/>
          <w:sz w:val="20"/>
        </w:rPr>
        <w:t>Absent</w:t>
      </w:r>
    </w:p>
    <w:p w14:paraId="75F1A312" w14:textId="77777777" w:rsidR="003620F5" w:rsidRDefault="003A5F03">
      <w:pPr>
        <w:spacing w:line="240" w:lineRule="exact"/>
        <w:ind w:left="1562"/>
        <w:rPr>
          <w:rFonts w:ascii="Calibri"/>
          <w:sz w:val="20"/>
        </w:rPr>
      </w:pPr>
      <w:r>
        <w:rPr>
          <w:rFonts w:ascii="Calibri"/>
          <w:spacing w:val="-1"/>
          <w:sz w:val="20"/>
        </w:rPr>
        <w:t>Not</w:t>
      </w:r>
      <w:r>
        <w:rPr>
          <w:rFonts w:ascii="Calibri"/>
          <w:spacing w:val="-3"/>
          <w:sz w:val="20"/>
        </w:rPr>
        <w:t xml:space="preserve"> </w:t>
      </w:r>
      <w:r>
        <w:rPr>
          <w:rFonts w:ascii="Calibri"/>
          <w:spacing w:val="-1"/>
          <w:sz w:val="20"/>
        </w:rPr>
        <w:t>Available</w:t>
      </w:r>
    </w:p>
    <w:p w14:paraId="75F1A313" w14:textId="77777777" w:rsidR="003620F5" w:rsidRDefault="003A5F03">
      <w:pPr>
        <w:spacing w:line="249" w:lineRule="auto"/>
        <w:ind w:left="856" w:right="3621"/>
        <w:rPr>
          <w:rFonts w:ascii="Calibri"/>
          <w:sz w:val="20"/>
        </w:rPr>
      </w:pPr>
      <w:r>
        <w:br w:type="column"/>
      </w:r>
      <w:r>
        <w:rPr>
          <w:rFonts w:ascii="Calibri"/>
          <w:sz w:val="20"/>
        </w:rPr>
        <w:t>Involuntary- civil</w:t>
      </w:r>
      <w:r>
        <w:rPr>
          <w:rFonts w:ascii="Calibri"/>
          <w:spacing w:val="1"/>
          <w:sz w:val="20"/>
        </w:rPr>
        <w:t xml:space="preserve"> </w:t>
      </w:r>
      <w:r>
        <w:rPr>
          <w:rFonts w:ascii="Calibri"/>
          <w:sz w:val="20"/>
        </w:rPr>
        <w:t>Involuntary- civil, sexual</w:t>
      </w:r>
      <w:r>
        <w:rPr>
          <w:rFonts w:ascii="Calibri"/>
          <w:spacing w:val="1"/>
          <w:sz w:val="20"/>
        </w:rPr>
        <w:t xml:space="preserve"> </w:t>
      </w:r>
      <w:r>
        <w:rPr>
          <w:rFonts w:ascii="Calibri"/>
          <w:sz w:val="20"/>
        </w:rPr>
        <w:t>Involuntary- Criminal</w:t>
      </w:r>
      <w:r>
        <w:rPr>
          <w:rFonts w:ascii="Calibri"/>
          <w:spacing w:val="1"/>
          <w:sz w:val="20"/>
        </w:rPr>
        <w:t xml:space="preserve"> </w:t>
      </w:r>
      <w:r>
        <w:rPr>
          <w:rFonts w:ascii="Calibri"/>
          <w:sz w:val="20"/>
        </w:rPr>
        <w:t>Involuntary-</w:t>
      </w:r>
      <w:r>
        <w:rPr>
          <w:rFonts w:ascii="Calibri"/>
          <w:spacing w:val="-9"/>
          <w:sz w:val="20"/>
        </w:rPr>
        <w:t xml:space="preserve"> </w:t>
      </w:r>
      <w:r>
        <w:rPr>
          <w:rFonts w:ascii="Calibri"/>
          <w:sz w:val="20"/>
        </w:rPr>
        <w:t>Juvenile</w:t>
      </w:r>
      <w:r>
        <w:rPr>
          <w:rFonts w:ascii="Calibri"/>
          <w:spacing w:val="-8"/>
          <w:sz w:val="20"/>
        </w:rPr>
        <w:t xml:space="preserve"> </w:t>
      </w:r>
      <w:r>
        <w:rPr>
          <w:rFonts w:ascii="Calibri"/>
          <w:sz w:val="20"/>
        </w:rPr>
        <w:t>Justice</w:t>
      </w:r>
      <w:r>
        <w:rPr>
          <w:rFonts w:ascii="Calibri"/>
          <w:spacing w:val="-42"/>
          <w:sz w:val="20"/>
        </w:rPr>
        <w:t xml:space="preserve"> </w:t>
      </w:r>
      <w:r>
        <w:rPr>
          <w:rFonts w:ascii="Calibri"/>
          <w:sz w:val="20"/>
        </w:rPr>
        <w:t>Not</w:t>
      </w:r>
      <w:r>
        <w:rPr>
          <w:rFonts w:ascii="Calibri"/>
          <w:spacing w:val="-1"/>
          <w:sz w:val="20"/>
        </w:rPr>
        <w:t xml:space="preserve"> </w:t>
      </w:r>
      <w:r>
        <w:rPr>
          <w:rFonts w:ascii="Calibri"/>
          <w:sz w:val="20"/>
        </w:rPr>
        <w:t>Applicable</w:t>
      </w:r>
    </w:p>
    <w:p w14:paraId="75F1A314" w14:textId="77777777" w:rsidR="003620F5" w:rsidRDefault="003C0AA9">
      <w:pPr>
        <w:spacing w:line="230" w:lineRule="exact"/>
        <w:ind w:left="855"/>
        <w:rPr>
          <w:rFonts w:ascii="Calibri"/>
          <w:sz w:val="20"/>
        </w:rPr>
      </w:pPr>
      <w:r>
        <w:pict w14:anchorId="75F1EE9E">
          <v:group id="docshapegroup157" o:spid="_x0000_s3503" style="position:absolute;left:0;text-align:left;margin-left:295.45pt;margin-top:-61.05pt;width:8.8pt;height:68.8pt;z-index:15759360;mso-position-horizontal-relative:page" coordorigin="5909,-1221" coordsize="176,1376">
            <v:shape id="docshape158" o:spid="_x0000_s3509" type="#_x0000_t75" style="position:absolute;left:5908;top:-1221;width:176;height:176">
              <v:imagedata r:id="rId36" o:title=""/>
            </v:shape>
            <v:shape id="docshape159" o:spid="_x0000_s3508" type="#_x0000_t75" style="position:absolute;left:5908;top:-981;width:176;height:176">
              <v:imagedata r:id="rId21" o:title=""/>
            </v:shape>
            <v:shape id="docshape160" o:spid="_x0000_s3507" type="#_x0000_t75" style="position:absolute;left:5908;top:-741;width:176;height:176">
              <v:imagedata r:id="rId21" o:title=""/>
            </v:shape>
            <v:shape id="docshape161" o:spid="_x0000_s3506" type="#_x0000_t75" style="position:absolute;left:5908;top:-501;width:176;height:176">
              <v:imagedata r:id="rId21" o:title=""/>
            </v:shape>
            <v:shape id="docshape162" o:spid="_x0000_s3505" type="#_x0000_t75" style="position:absolute;left:5908;top:-261;width:176;height:176">
              <v:imagedata r:id="rId21" o:title=""/>
            </v:shape>
            <v:shape id="docshape163" o:spid="_x0000_s3504" type="#_x0000_t75" style="position:absolute;left:5908;top:-21;width:176;height:176">
              <v:imagedata r:id="rId21" o:title=""/>
            </v:shape>
            <w10:wrap anchorx="page"/>
          </v:group>
        </w:pict>
      </w:r>
      <w:r w:rsidR="003A5F03">
        <w:rPr>
          <w:rFonts w:ascii="Calibri"/>
          <w:sz w:val="20"/>
        </w:rPr>
        <w:t>Not</w:t>
      </w:r>
      <w:r w:rsidR="003A5F03">
        <w:rPr>
          <w:rFonts w:ascii="Calibri"/>
          <w:spacing w:val="-6"/>
          <w:sz w:val="20"/>
        </w:rPr>
        <w:t xml:space="preserve"> </w:t>
      </w:r>
      <w:r w:rsidR="003A5F03">
        <w:rPr>
          <w:rFonts w:ascii="Calibri"/>
          <w:sz w:val="20"/>
        </w:rPr>
        <w:t>Collected</w:t>
      </w:r>
    </w:p>
    <w:p w14:paraId="75F1A315" w14:textId="77777777" w:rsidR="003620F5" w:rsidRDefault="003A5F03">
      <w:pPr>
        <w:spacing w:line="244" w:lineRule="exact"/>
        <w:ind w:left="647"/>
        <w:rPr>
          <w:rFonts w:ascii="Calibri"/>
          <w:sz w:val="20"/>
        </w:rPr>
      </w:pPr>
      <w:r>
        <w:rPr>
          <w:noProof/>
          <w:position w:val="1"/>
        </w:rPr>
        <w:drawing>
          <wp:inline distT="0" distB="0" distL="0" distR="0" wp14:anchorId="75F1EE9F" wp14:editId="75F1EEA0">
            <wp:extent cx="111213" cy="111213"/>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3" cstate="print"/>
                    <a:stretch>
                      <a:fillRect/>
                    </a:stretch>
                  </pic:blipFill>
                  <pic:spPr>
                    <a:xfrm>
                      <a:off x="0" y="0"/>
                      <a:ext cx="111213" cy="111213"/>
                    </a:xfrm>
                    <a:prstGeom prst="rect">
                      <a:avLst/>
                    </a:prstGeom>
                  </pic:spPr>
                </pic:pic>
              </a:graphicData>
            </a:graphic>
          </wp:inline>
        </w:drawing>
      </w:r>
      <w:r>
        <w:rPr>
          <w:rFonts w:ascii="Times New Roman"/>
          <w:spacing w:val="-18"/>
          <w:sz w:val="20"/>
        </w:rPr>
        <w:t xml:space="preserve"> </w:t>
      </w:r>
      <w:r>
        <w:rPr>
          <w:rFonts w:ascii="Calibri"/>
          <w:sz w:val="20"/>
        </w:rPr>
        <w:t>Unknown</w:t>
      </w:r>
    </w:p>
    <w:p w14:paraId="75F1A316" w14:textId="77777777" w:rsidR="003620F5" w:rsidRDefault="003A5F03">
      <w:pPr>
        <w:ind w:left="647" w:right="2188"/>
        <w:rPr>
          <w:rFonts w:ascii="Calibri" w:hAnsi="Calibri"/>
          <w:sz w:val="20"/>
        </w:rPr>
      </w:pPr>
      <w:r>
        <w:rPr>
          <w:noProof/>
        </w:rPr>
        <w:drawing>
          <wp:inline distT="0" distB="0" distL="0" distR="0" wp14:anchorId="75F1EEA1" wp14:editId="75F1EEA2">
            <wp:extent cx="111213" cy="111213"/>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7" cstate="print"/>
                    <a:stretch>
                      <a:fillRect/>
                    </a:stretch>
                  </pic:blipFill>
                  <pic:spPr>
                    <a:xfrm>
                      <a:off x="0" y="0"/>
                      <a:ext cx="111213" cy="111213"/>
                    </a:xfrm>
                    <a:prstGeom prst="rect">
                      <a:avLst/>
                    </a:prstGeom>
                  </pic:spPr>
                </pic:pic>
              </a:graphicData>
            </a:graphic>
          </wp:inline>
        </w:drawing>
      </w:r>
      <w:r>
        <w:rPr>
          <w:rFonts w:ascii="Times New Roman" w:hAnsi="Times New Roman"/>
          <w:spacing w:val="-18"/>
          <w:position w:val="1"/>
          <w:sz w:val="20"/>
        </w:rPr>
        <w:t xml:space="preserve"> </w:t>
      </w:r>
      <w:r>
        <w:rPr>
          <w:rFonts w:ascii="Calibri" w:hAnsi="Calibri"/>
          <w:position w:val="1"/>
          <w:sz w:val="20"/>
        </w:rPr>
        <w:t>Voluntary</w:t>
      </w:r>
      <w:r>
        <w:rPr>
          <w:rFonts w:ascii="Calibri" w:hAnsi="Calibri"/>
          <w:spacing w:val="-5"/>
          <w:position w:val="1"/>
          <w:sz w:val="20"/>
        </w:rPr>
        <w:t xml:space="preserve"> </w:t>
      </w:r>
      <w:r>
        <w:rPr>
          <w:rFonts w:ascii="Calibri" w:hAnsi="Calibri"/>
          <w:position w:val="1"/>
          <w:sz w:val="20"/>
        </w:rPr>
        <w:t>–</w:t>
      </w:r>
      <w:r>
        <w:rPr>
          <w:rFonts w:ascii="Calibri" w:hAnsi="Calibri"/>
          <w:spacing w:val="-6"/>
          <w:position w:val="1"/>
          <w:sz w:val="20"/>
        </w:rPr>
        <w:t xml:space="preserve"> </w:t>
      </w:r>
      <w:r>
        <w:rPr>
          <w:rFonts w:ascii="Calibri" w:hAnsi="Calibri"/>
          <w:position w:val="1"/>
          <w:sz w:val="20"/>
        </w:rPr>
        <w:t>others</w:t>
      </w:r>
      <w:r>
        <w:rPr>
          <w:rFonts w:ascii="Calibri" w:hAnsi="Calibri"/>
          <w:spacing w:val="-4"/>
          <w:position w:val="1"/>
          <w:sz w:val="20"/>
        </w:rPr>
        <w:t xml:space="preserve"> </w:t>
      </w:r>
      <w:r>
        <w:rPr>
          <w:rFonts w:ascii="Calibri" w:hAnsi="Calibri"/>
          <w:position w:val="1"/>
          <w:sz w:val="20"/>
        </w:rPr>
        <w:t>(parents,</w:t>
      </w:r>
      <w:r>
        <w:rPr>
          <w:rFonts w:ascii="Calibri" w:hAnsi="Calibri"/>
          <w:spacing w:val="-6"/>
          <w:position w:val="1"/>
          <w:sz w:val="20"/>
        </w:rPr>
        <w:t xml:space="preserve"> </w:t>
      </w:r>
      <w:r>
        <w:rPr>
          <w:rFonts w:ascii="Calibri" w:hAnsi="Calibri"/>
          <w:position w:val="1"/>
          <w:sz w:val="20"/>
        </w:rPr>
        <w:t>guardians,</w:t>
      </w:r>
      <w:r>
        <w:rPr>
          <w:rFonts w:ascii="Calibri" w:hAnsi="Calibri"/>
          <w:spacing w:val="-4"/>
          <w:position w:val="1"/>
          <w:sz w:val="20"/>
        </w:rPr>
        <w:t xml:space="preserve"> </w:t>
      </w:r>
      <w:r>
        <w:rPr>
          <w:rFonts w:ascii="Calibri" w:hAnsi="Calibri"/>
          <w:position w:val="1"/>
          <w:sz w:val="20"/>
        </w:rPr>
        <w:t>etc.)</w:t>
      </w:r>
      <w:r>
        <w:rPr>
          <w:rFonts w:ascii="Calibri" w:hAnsi="Calibri"/>
          <w:spacing w:val="-1"/>
          <w:w w:val="99"/>
          <w:position w:val="1"/>
          <w:sz w:val="20"/>
        </w:rPr>
        <w:t xml:space="preserve"> </w:t>
      </w:r>
      <w:r>
        <w:rPr>
          <w:rFonts w:ascii="Calibri" w:hAnsi="Calibri"/>
          <w:noProof/>
          <w:spacing w:val="-1"/>
          <w:w w:val="99"/>
          <w:position w:val="-2"/>
          <w:sz w:val="20"/>
        </w:rPr>
        <w:drawing>
          <wp:inline distT="0" distB="0" distL="0" distR="0" wp14:anchorId="75F1EEA3" wp14:editId="75F1EEA4">
            <wp:extent cx="111213" cy="111213"/>
            <wp:effectExtent l="0" t="0" r="0" b="0"/>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33" cstate="print"/>
                    <a:stretch>
                      <a:fillRect/>
                    </a:stretch>
                  </pic:blipFill>
                  <pic:spPr>
                    <a:xfrm>
                      <a:off x="0" y="0"/>
                      <a:ext cx="111213" cy="111213"/>
                    </a:xfrm>
                    <a:prstGeom prst="rect">
                      <a:avLst/>
                    </a:prstGeom>
                  </pic:spPr>
                </pic:pic>
              </a:graphicData>
            </a:graphic>
          </wp:inline>
        </w:drawing>
      </w:r>
      <w:r>
        <w:rPr>
          <w:rFonts w:ascii="Times New Roman" w:hAnsi="Times New Roman"/>
          <w:spacing w:val="-17"/>
          <w:w w:val="99"/>
          <w:sz w:val="20"/>
        </w:rPr>
        <w:t xml:space="preserve"> </w:t>
      </w:r>
      <w:r>
        <w:rPr>
          <w:rFonts w:ascii="Calibri" w:hAnsi="Calibri"/>
          <w:sz w:val="20"/>
        </w:rPr>
        <w:t>Voluntary –</w:t>
      </w:r>
      <w:r>
        <w:rPr>
          <w:rFonts w:ascii="Calibri" w:hAnsi="Calibri"/>
          <w:spacing w:val="-1"/>
          <w:sz w:val="20"/>
        </w:rPr>
        <w:t xml:space="preserve"> </w:t>
      </w:r>
      <w:r>
        <w:rPr>
          <w:rFonts w:ascii="Calibri" w:hAnsi="Calibri"/>
          <w:sz w:val="20"/>
        </w:rPr>
        <w:t>self</w:t>
      </w:r>
    </w:p>
    <w:p w14:paraId="75F1A317" w14:textId="77777777" w:rsidR="003620F5" w:rsidRDefault="003620F5">
      <w:pPr>
        <w:rPr>
          <w:rFonts w:ascii="Calibri" w:hAnsi="Calibri"/>
          <w:sz w:val="20"/>
        </w:rPr>
        <w:sectPr w:rsidR="003620F5">
          <w:type w:val="continuous"/>
          <w:pgSz w:w="12240" w:h="15840"/>
          <w:pgMar w:top="1440" w:right="220" w:bottom="280" w:left="240" w:header="0" w:footer="235" w:gutter="0"/>
          <w:cols w:num="2" w:space="720" w:equalWidth="0">
            <w:col w:w="4981" w:space="40"/>
            <w:col w:w="6759"/>
          </w:cols>
        </w:sectPr>
      </w:pPr>
    </w:p>
    <w:p w14:paraId="75F1A318" w14:textId="77777777" w:rsidR="003620F5" w:rsidRDefault="003A5F03">
      <w:pPr>
        <w:spacing w:before="41" w:line="243" w:lineRule="exact"/>
        <w:ind w:left="840"/>
        <w:rPr>
          <w:rFonts w:ascii="Calibri"/>
          <w:b/>
          <w:sz w:val="20"/>
        </w:rPr>
      </w:pPr>
      <w:r>
        <w:rPr>
          <w:rFonts w:ascii="Calibri"/>
          <w:b/>
          <w:sz w:val="20"/>
        </w:rPr>
        <w:lastRenderedPageBreak/>
        <w:t>Substance</w:t>
      </w:r>
      <w:r>
        <w:rPr>
          <w:rFonts w:ascii="Calibri"/>
          <w:b/>
          <w:spacing w:val="-3"/>
          <w:sz w:val="20"/>
        </w:rPr>
        <w:t xml:space="preserve"> </w:t>
      </w:r>
      <w:r>
        <w:rPr>
          <w:rFonts w:ascii="Calibri"/>
          <w:b/>
          <w:sz w:val="20"/>
        </w:rPr>
        <w:t>Use</w:t>
      </w:r>
      <w:r>
        <w:rPr>
          <w:rFonts w:ascii="Calibri"/>
          <w:b/>
          <w:spacing w:val="-3"/>
          <w:sz w:val="20"/>
        </w:rPr>
        <w:t xml:space="preserve"> </w:t>
      </w:r>
      <w:r>
        <w:rPr>
          <w:rFonts w:ascii="Calibri"/>
          <w:b/>
          <w:sz w:val="20"/>
        </w:rPr>
        <w:t>Disorder</w:t>
      </w:r>
    </w:p>
    <w:p w14:paraId="75F1A319" w14:textId="77777777" w:rsidR="003620F5" w:rsidRDefault="003A5F03">
      <w:pPr>
        <w:tabs>
          <w:tab w:val="left" w:pos="5159"/>
          <w:tab w:val="left" w:pos="8637"/>
        </w:tabs>
        <w:spacing w:line="243" w:lineRule="exact"/>
        <w:ind w:left="839"/>
        <w:rPr>
          <w:rFonts w:ascii="Calibri"/>
          <w:b/>
          <w:sz w:val="20"/>
        </w:rPr>
      </w:pPr>
      <w:r>
        <w:rPr>
          <w:rFonts w:ascii="Calibri"/>
          <w:b/>
          <w:sz w:val="20"/>
        </w:rPr>
        <w:t>Co-</w:t>
      </w:r>
      <w:proofErr w:type="spellStart"/>
      <w:r>
        <w:rPr>
          <w:rFonts w:ascii="Calibri"/>
          <w:b/>
          <w:sz w:val="20"/>
        </w:rPr>
        <w:t>Occuring</w:t>
      </w:r>
      <w:proofErr w:type="spellEnd"/>
      <w:r>
        <w:rPr>
          <w:rFonts w:ascii="Calibri"/>
          <w:b/>
          <w:spacing w:val="-3"/>
          <w:sz w:val="20"/>
        </w:rPr>
        <w:t xml:space="preserve"> </w:t>
      </w:r>
      <w:r>
        <w:rPr>
          <w:rFonts w:ascii="Calibri"/>
          <w:b/>
          <w:sz w:val="20"/>
        </w:rPr>
        <w:t>SA</w:t>
      </w:r>
      <w:r>
        <w:rPr>
          <w:rFonts w:ascii="Calibri"/>
          <w:b/>
          <w:spacing w:val="-3"/>
          <w:sz w:val="20"/>
        </w:rPr>
        <w:t xml:space="preserve"> </w:t>
      </w:r>
      <w:r>
        <w:rPr>
          <w:rFonts w:ascii="Calibri"/>
          <w:b/>
          <w:sz w:val="20"/>
        </w:rPr>
        <w:t>and MH</w:t>
      </w:r>
      <w:r>
        <w:rPr>
          <w:rFonts w:ascii="Calibri"/>
          <w:b/>
          <w:spacing w:val="-3"/>
          <w:sz w:val="20"/>
        </w:rPr>
        <w:t xml:space="preserve"> </w:t>
      </w:r>
      <w:r>
        <w:rPr>
          <w:rFonts w:ascii="Calibri"/>
          <w:b/>
          <w:sz w:val="20"/>
        </w:rPr>
        <w:t>Problem</w:t>
      </w:r>
      <w:r>
        <w:rPr>
          <w:rFonts w:ascii="Calibri"/>
          <w:b/>
          <w:sz w:val="20"/>
        </w:rPr>
        <w:tab/>
        <w:t>#</w:t>
      </w:r>
      <w:r>
        <w:rPr>
          <w:rFonts w:ascii="Calibri"/>
          <w:b/>
          <w:spacing w:val="-3"/>
          <w:sz w:val="20"/>
        </w:rPr>
        <w:t xml:space="preserve"> </w:t>
      </w:r>
      <w:r>
        <w:rPr>
          <w:rFonts w:ascii="Calibri"/>
          <w:b/>
          <w:sz w:val="20"/>
        </w:rPr>
        <w:t>of</w:t>
      </w:r>
      <w:r>
        <w:rPr>
          <w:rFonts w:ascii="Calibri"/>
          <w:b/>
          <w:spacing w:val="-2"/>
          <w:sz w:val="20"/>
        </w:rPr>
        <w:t xml:space="preserve"> </w:t>
      </w:r>
      <w:r>
        <w:rPr>
          <w:rFonts w:ascii="Calibri"/>
          <w:b/>
          <w:sz w:val="20"/>
        </w:rPr>
        <w:t>Prior</w:t>
      </w:r>
      <w:r>
        <w:rPr>
          <w:rFonts w:ascii="Calibri"/>
          <w:b/>
          <w:spacing w:val="-1"/>
          <w:sz w:val="20"/>
        </w:rPr>
        <w:t xml:space="preserve"> </w:t>
      </w:r>
      <w:r>
        <w:rPr>
          <w:rFonts w:ascii="Calibri"/>
          <w:b/>
          <w:sz w:val="20"/>
        </w:rPr>
        <w:t>SA</w:t>
      </w:r>
      <w:r>
        <w:rPr>
          <w:rFonts w:ascii="Calibri"/>
          <w:b/>
          <w:spacing w:val="-2"/>
          <w:sz w:val="20"/>
        </w:rPr>
        <w:t xml:space="preserve"> </w:t>
      </w:r>
      <w:r>
        <w:rPr>
          <w:rFonts w:ascii="Calibri"/>
          <w:b/>
          <w:sz w:val="20"/>
        </w:rPr>
        <w:t>Tx</w:t>
      </w:r>
      <w:r>
        <w:rPr>
          <w:rFonts w:ascii="Calibri"/>
          <w:b/>
          <w:spacing w:val="-2"/>
          <w:sz w:val="20"/>
        </w:rPr>
        <w:t xml:space="preserve"> </w:t>
      </w:r>
      <w:r>
        <w:rPr>
          <w:rFonts w:ascii="Calibri"/>
          <w:b/>
          <w:sz w:val="20"/>
        </w:rPr>
        <w:t xml:space="preserve">Episodes </w:t>
      </w:r>
      <w:r>
        <w:rPr>
          <w:rFonts w:ascii="Calibri"/>
          <w:b/>
          <w:w w:val="99"/>
          <w:sz w:val="20"/>
          <w:u w:val="single"/>
        </w:rPr>
        <w:t xml:space="preserve"> </w:t>
      </w:r>
      <w:r>
        <w:rPr>
          <w:rFonts w:ascii="Calibri"/>
          <w:b/>
          <w:sz w:val="20"/>
          <w:u w:val="single"/>
        </w:rPr>
        <w:tab/>
      </w:r>
    </w:p>
    <w:p w14:paraId="75F1A31A" w14:textId="77777777" w:rsidR="003620F5" w:rsidRDefault="003C0AA9">
      <w:pPr>
        <w:ind w:left="1559" w:right="9930" w:hanging="212"/>
        <w:rPr>
          <w:rFonts w:ascii="Calibri"/>
          <w:sz w:val="20"/>
        </w:rPr>
      </w:pPr>
      <w:r>
        <w:pict w14:anchorId="75F1EEA5">
          <v:group id="docshapegroup167" o:spid="_x0000_s3500" style="position:absolute;left:0;text-align:left;margin-left:79.45pt;margin-top:13.95pt;width:8.8pt;height:20.8pt;z-index:-43524096;mso-position-horizontal-relative:page" coordorigin="1589,279" coordsize="176,416">
            <v:shape id="docshape168" o:spid="_x0000_s3502" type="#_x0000_t75" style="position:absolute;left:1588;top:279;width:176;height:176">
              <v:imagedata r:id="rId30" o:title=""/>
            </v:shape>
            <v:shape id="docshape169" o:spid="_x0000_s3501" type="#_x0000_t75" style="position:absolute;left:1588;top:519;width:176;height:176">
              <v:imagedata r:id="rId30" o:title=""/>
            </v:shape>
            <w10:wrap anchorx="page"/>
          </v:group>
        </w:pict>
      </w:r>
      <w:r w:rsidR="003A5F03">
        <w:rPr>
          <w:noProof/>
        </w:rPr>
        <w:drawing>
          <wp:inline distT="0" distB="0" distL="0" distR="0" wp14:anchorId="75F1EEA6" wp14:editId="75F1EEA7">
            <wp:extent cx="111206" cy="111206"/>
            <wp:effectExtent l="0" t="0" r="0" b="0"/>
            <wp:docPr id="6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png"/>
                    <pic:cNvPicPr/>
                  </pic:nvPicPr>
                  <pic:blipFill>
                    <a:blip r:embed="rId13" cstate="print"/>
                    <a:stretch>
                      <a:fillRect/>
                    </a:stretch>
                  </pic:blipFill>
                  <pic:spPr>
                    <a:xfrm>
                      <a:off x="0" y="0"/>
                      <a:ext cx="111206" cy="111206"/>
                    </a:xfrm>
                    <a:prstGeom prst="rect">
                      <a:avLst/>
                    </a:prstGeom>
                  </pic:spPr>
                </pic:pic>
              </a:graphicData>
            </a:graphic>
          </wp:inline>
        </w:drawing>
      </w:r>
      <w:r w:rsidR="003A5F03">
        <w:rPr>
          <w:rFonts w:ascii="Times New Roman"/>
          <w:spacing w:val="-15"/>
          <w:position w:val="1"/>
          <w:sz w:val="20"/>
        </w:rPr>
        <w:t xml:space="preserve"> </w:t>
      </w:r>
      <w:r w:rsidR="003A5F03">
        <w:rPr>
          <w:rFonts w:ascii="Calibri"/>
          <w:spacing w:val="-1"/>
          <w:position w:val="1"/>
          <w:sz w:val="20"/>
        </w:rPr>
        <w:t>Yes</w:t>
      </w:r>
      <w:r w:rsidR="003A5F03">
        <w:rPr>
          <w:rFonts w:ascii="Calibri"/>
          <w:spacing w:val="-43"/>
          <w:position w:val="1"/>
          <w:sz w:val="20"/>
        </w:rPr>
        <w:t xml:space="preserve"> </w:t>
      </w:r>
      <w:r w:rsidR="003A5F03">
        <w:rPr>
          <w:rFonts w:ascii="Calibri"/>
          <w:sz w:val="20"/>
        </w:rPr>
        <w:t>No</w:t>
      </w:r>
    </w:p>
    <w:p w14:paraId="75F1A31B" w14:textId="77777777" w:rsidR="003620F5" w:rsidRDefault="003A5F03">
      <w:pPr>
        <w:tabs>
          <w:tab w:val="left" w:pos="5159"/>
        </w:tabs>
        <w:spacing w:before="2" w:line="243" w:lineRule="exact"/>
        <w:ind w:left="1559"/>
        <w:rPr>
          <w:rFonts w:ascii="Calibri"/>
          <w:b/>
          <w:sz w:val="20"/>
        </w:rPr>
      </w:pPr>
      <w:r>
        <w:rPr>
          <w:rFonts w:ascii="Calibri"/>
          <w:sz w:val="20"/>
        </w:rPr>
        <w:t>Unknown</w:t>
      </w:r>
      <w:r>
        <w:rPr>
          <w:rFonts w:ascii="Calibri"/>
          <w:sz w:val="20"/>
        </w:rPr>
        <w:tab/>
      </w:r>
      <w:r>
        <w:rPr>
          <w:rFonts w:ascii="Calibri"/>
          <w:b/>
          <w:sz w:val="20"/>
        </w:rPr>
        <w:t>Medication</w:t>
      </w:r>
      <w:r>
        <w:rPr>
          <w:rFonts w:ascii="Calibri"/>
          <w:b/>
          <w:spacing w:val="-4"/>
          <w:sz w:val="20"/>
        </w:rPr>
        <w:t xml:space="preserve"> </w:t>
      </w:r>
      <w:r>
        <w:rPr>
          <w:rFonts w:ascii="Calibri"/>
          <w:b/>
          <w:sz w:val="20"/>
        </w:rPr>
        <w:t>Assisted</w:t>
      </w:r>
      <w:r>
        <w:rPr>
          <w:rFonts w:ascii="Calibri"/>
          <w:b/>
          <w:spacing w:val="-3"/>
          <w:sz w:val="20"/>
        </w:rPr>
        <w:t xml:space="preserve"> </w:t>
      </w:r>
      <w:r>
        <w:rPr>
          <w:rFonts w:ascii="Calibri"/>
          <w:b/>
          <w:sz w:val="20"/>
        </w:rPr>
        <w:t>Tx</w:t>
      </w:r>
    </w:p>
    <w:p w14:paraId="75F1A31C" w14:textId="77777777" w:rsidR="003620F5" w:rsidRDefault="003C0AA9">
      <w:pPr>
        <w:spacing w:line="243" w:lineRule="exact"/>
        <w:ind w:left="2407" w:right="2158"/>
        <w:jc w:val="center"/>
        <w:rPr>
          <w:rFonts w:ascii="Calibri"/>
          <w:sz w:val="20"/>
        </w:rPr>
      </w:pPr>
      <w:r>
        <w:pict w14:anchorId="75F1EEA8">
          <v:group id="docshapegroup170" o:spid="_x0000_s3497" style="position:absolute;left:0;text-align:left;margin-left:295.45pt;margin-top:2.05pt;width:8.8pt;height:19.8pt;z-index:-43523584;mso-position-horizontal-relative:page" coordorigin="5909,41" coordsize="176,396">
            <v:shape id="docshape171" o:spid="_x0000_s3499" type="#_x0000_t75" style="position:absolute;left:5908;top:41;width:176;height:176">
              <v:imagedata r:id="rId38" o:title=""/>
            </v:shape>
            <v:shape id="docshape172" o:spid="_x0000_s3498" type="#_x0000_t75" style="position:absolute;left:5908;top:261;width:176;height:176">
              <v:imagedata r:id="rId39" o:title=""/>
            </v:shape>
            <w10:wrap anchorx="page"/>
          </v:group>
        </w:pict>
      </w:r>
      <w:r w:rsidR="003A5F03">
        <w:rPr>
          <w:rFonts w:ascii="Calibri"/>
          <w:sz w:val="20"/>
        </w:rPr>
        <w:t>Yes</w:t>
      </w:r>
    </w:p>
    <w:p w14:paraId="75F1A31D" w14:textId="77777777" w:rsidR="003620F5" w:rsidRDefault="003A5F03">
      <w:pPr>
        <w:tabs>
          <w:tab w:val="left" w:pos="5878"/>
        </w:tabs>
        <w:spacing w:before="1"/>
        <w:ind w:left="838"/>
        <w:rPr>
          <w:rFonts w:ascii="Calibri"/>
          <w:sz w:val="20"/>
        </w:rPr>
      </w:pPr>
      <w:r>
        <w:rPr>
          <w:rFonts w:ascii="Calibri"/>
          <w:b/>
          <w:sz w:val="20"/>
        </w:rPr>
        <w:t>#</w:t>
      </w:r>
      <w:r>
        <w:rPr>
          <w:rFonts w:ascii="Calibri"/>
          <w:b/>
          <w:spacing w:val="-3"/>
          <w:sz w:val="20"/>
        </w:rPr>
        <w:t xml:space="preserve"> </w:t>
      </w:r>
      <w:proofErr w:type="gramStart"/>
      <w:r>
        <w:rPr>
          <w:rFonts w:ascii="Calibri"/>
          <w:b/>
          <w:sz w:val="20"/>
        </w:rPr>
        <w:t>of</w:t>
      </w:r>
      <w:proofErr w:type="gramEnd"/>
      <w:r>
        <w:rPr>
          <w:rFonts w:ascii="Calibri"/>
          <w:b/>
          <w:spacing w:val="-3"/>
          <w:sz w:val="20"/>
        </w:rPr>
        <w:t xml:space="preserve"> </w:t>
      </w:r>
      <w:r>
        <w:rPr>
          <w:rFonts w:ascii="Calibri"/>
          <w:b/>
          <w:sz w:val="20"/>
        </w:rPr>
        <w:t>times</w:t>
      </w:r>
      <w:r>
        <w:rPr>
          <w:rFonts w:ascii="Calibri"/>
          <w:b/>
          <w:spacing w:val="-1"/>
          <w:sz w:val="20"/>
        </w:rPr>
        <w:t xml:space="preserve"> </w:t>
      </w:r>
      <w:r>
        <w:rPr>
          <w:rFonts w:ascii="Calibri"/>
          <w:b/>
          <w:sz w:val="20"/>
        </w:rPr>
        <w:t>the</w:t>
      </w:r>
      <w:r>
        <w:rPr>
          <w:rFonts w:ascii="Calibri"/>
          <w:b/>
          <w:spacing w:val="-2"/>
          <w:sz w:val="20"/>
        </w:rPr>
        <w:t xml:space="preserve"> </w:t>
      </w:r>
      <w:r>
        <w:rPr>
          <w:rFonts w:ascii="Calibri"/>
          <w:b/>
          <w:sz w:val="20"/>
        </w:rPr>
        <w:t>client</w:t>
      </w:r>
      <w:r>
        <w:rPr>
          <w:rFonts w:ascii="Calibri"/>
          <w:b/>
          <w:spacing w:val="-1"/>
          <w:sz w:val="20"/>
        </w:rPr>
        <w:t xml:space="preserve"> </w:t>
      </w:r>
      <w:r>
        <w:rPr>
          <w:rFonts w:ascii="Calibri"/>
          <w:b/>
          <w:sz w:val="20"/>
        </w:rPr>
        <w:t>has</w:t>
      </w:r>
      <w:r>
        <w:rPr>
          <w:rFonts w:ascii="Calibri"/>
          <w:b/>
          <w:spacing w:val="-2"/>
          <w:sz w:val="20"/>
        </w:rPr>
        <w:t xml:space="preserve"> </w:t>
      </w:r>
      <w:r>
        <w:rPr>
          <w:rFonts w:ascii="Calibri"/>
          <w:b/>
          <w:sz w:val="20"/>
        </w:rPr>
        <w:t>attended</w:t>
      </w:r>
      <w:r>
        <w:rPr>
          <w:rFonts w:ascii="Calibri"/>
          <w:b/>
          <w:spacing w:val="-1"/>
          <w:sz w:val="20"/>
        </w:rPr>
        <w:t xml:space="preserve"> </w:t>
      </w:r>
      <w:r>
        <w:rPr>
          <w:rFonts w:ascii="Calibri"/>
          <w:b/>
          <w:sz w:val="20"/>
        </w:rPr>
        <w:t>a</w:t>
      </w:r>
      <w:r>
        <w:rPr>
          <w:rFonts w:ascii="Calibri"/>
          <w:b/>
          <w:spacing w:val="-1"/>
          <w:sz w:val="20"/>
        </w:rPr>
        <w:t xml:space="preserve"> </w:t>
      </w:r>
      <w:r>
        <w:rPr>
          <w:rFonts w:ascii="Calibri"/>
          <w:b/>
          <w:sz w:val="20"/>
        </w:rPr>
        <w:t>self-help</w:t>
      </w:r>
      <w:r>
        <w:rPr>
          <w:rFonts w:ascii="Calibri"/>
          <w:b/>
          <w:sz w:val="20"/>
        </w:rPr>
        <w:tab/>
      </w:r>
      <w:r>
        <w:rPr>
          <w:rFonts w:ascii="Calibri"/>
          <w:sz w:val="20"/>
        </w:rPr>
        <w:t>No</w:t>
      </w:r>
    </w:p>
    <w:p w14:paraId="75F1A31E" w14:textId="77777777" w:rsidR="003620F5" w:rsidRDefault="003C0AA9">
      <w:pPr>
        <w:tabs>
          <w:tab w:val="left" w:pos="5878"/>
        </w:tabs>
        <w:spacing w:before="1"/>
        <w:ind w:left="838" w:right="4703"/>
        <w:rPr>
          <w:rFonts w:ascii="Calibri"/>
          <w:b/>
          <w:sz w:val="20"/>
        </w:rPr>
      </w:pPr>
      <w:r>
        <w:pict w14:anchorId="75F1EEA9">
          <v:group id="docshapegroup173" o:spid="_x0000_s3494" style="position:absolute;left:0;text-align:left;margin-left:295.45pt;margin-top:1.65pt;width:8.8pt;height:20.8pt;z-index:-43523072;mso-position-horizontal-relative:page" coordorigin="5909,33" coordsize="176,416">
            <v:shape id="docshape174" o:spid="_x0000_s3496" type="#_x0000_t75" style="position:absolute;left:5908;top:33;width:176;height:176">
              <v:imagedata r:id="rId19" o:title=""/>
            </v:shape>
            <v:shape id="docshape175" o:spid="_x0000_s3495" type="#_x0000_t75" style="position:absolute;left:5908;top:273;width:176;height:176">
              <v:imagedata r:id="rId19" o:title=""/>
            </v:shape>
            <w10:wrap anchorx="page"/>
          </v:group>
        </w:pict>
      </w:r>
      <w:r w:rsidR="003A5F03">
        <w:rPr>
          <w:rFonts w:ascii="Calibri"/>
          <w:b/>
          <w:sz w:val="20"/>
        </w:rPr>
        <w:t>program</w:t>
      </w:r>
      <w:r w:rsidR="003A5F03">
        <w:rPr>
          <w:rFonts w:ascii="Calibri"/>
          <w:b/>
          <w:spacing w:val="-1"/>
          <w:sz w:val="20"/>
        </w:rPr>
        <w:t xml:space="preserve"> </w:t>
      </w:r>
      <w:r w:rsidR="003A5F03">
        <w:rPr>
          <w:rFonts w:ascii="Calibri"/>
          <w:b/>
          <w:sz w:val="20"/>
        </w:rPr>
        <w:t>in the</w:t>
      </w:r>
      <w:r w:rsidR="003A5F03">
        <w:rPr>
          <w:rFonts w:ascii="Calibri"/>
          <w:b/>
          <w:spacing w:val="-1"/>
          <w:sz w:val="20"/>
        </w:rPr>
        <w:t xml:space="preserve"> </w:t>
      </w:r>
      <w:r w:rsidR="003A5F03">
        <w:rPr>
          <w:rFonts w:ascii="Calibri"/>
          <w:b/>
          <w:sz w:val="20"/>
        </w:rPr>
        <w:t>30</w:t>
      </w:r>
      <w:r w:rsidR="003A5F03">
        <w:rPr>
          <w:rFonts w:ascii="Calibri"/>
          <w:b/>
          <w:spacing w:val="-1"/>
          <w:sz w:val="20"/>
        </w:rPr>
        <w:t xml:space="preserve"> </w:t>
      </w:r>
      <w:r w:rsidR="003A5F03">
        <w:rPr>
          <w:rFonts w:ascii="Calibri"/>
          <w:b/>
          <w:sz w:val="20"/>
        </w:rPr>
        <w:t>days</w:t>
      </w:r>
      <w:r w:rsidR="003A5F03">
        <w:rPr>
          <w:rFonts w:ascii="Calibri"/>
          <w:b/>
          <w:spacing w:val="-1"/>
          <w:sz w:val="20"/>
        </w:rPr>
        <w:t xml:space="preserve"> </w:t>
      </w:r>
      <w:r w:rsidR="003A5F03">
        <w:rPr>
          <w:rFonts w:ascii="Calibri"/>
          <w:b/>
          <w:sz w:val="20"/>
        </w:rPr>
        <w:t>preceding</w:t>
      </w:r>
      <w:r w:rsidR="003A5F03">
        <w:rPr>
          <w:rFonts w:ascii="Calibri"/>
          <w:b/>
          <w:spacing w:val="-2"/>
          <w:sz w:val="20"/>
        </w:rPr>
        <w:t xml:space="preserve"> </w:t>
      </w:r>
      <w:r w:rsidR="003A5F03">
        <w:rPr>
          <w:rFonts w:ascii="Calibri"/>
          <w:b/>
          <w:sz w:val="20"/>
        </w:rPr>
        <w:t>the</w:t>
      </w:r>
      <w:r w:rsidR="003A5F03">
        <w:rPr>
          <w:rFonts w:ascii="Calibri"/>
          <w:b/>
          <w:spacing w:val="-2"/>
          <w:sz w:val="20"/>
        </w:rPr>
        <w:t xml:space="preserve"> </w:t>
      </w:r>
      <w:r w:rsidR="003A5F03">
        <w:rPr>
          <w:rFonts w:ascii="Calibri"/>
          <w:b/>
          <w:sz w:val="20"/>
        </w:rPr>
        <w:t>date</w:t>
      </w:r>
      <w:r w:rsidR="003A5F03">
        <w:rPr>
          <w:rFonts w:ascii="Calibri"/>
          <w:b/>
          <w:spacing w:val="-1"/>
          <w:sz w:val="20"/>
        </w:rPr>
        <w:t xml:space="preserve"> </w:t>
      </w:r>
      <w:r w:rsidR="003A5F03">
        <w:rPr>
          <w:rFonts w:ascii="Calibri"/>
          <w:b/>
          <w:sz w:val="20"/>
        </w:rPr>
        <w:t>of</w:t>
      </w:r>
      <w:r w:rsidR="003A5F03">
        <w:rPr>
          <w:rFonts w:ascii="Calibri"/>
          <w:b/>
          <w:sz w:val="20"/>
        </w:rPr>
        <w:tab/>
      </w:r>
      <w:r w:rsidR="003A5F03">
        <w:rPr>
          <w:rFonts w:ascii="Calibri"/>
          <w:sz w:val="20"/>
        </w:rPr>
        <w:t>Unknown</w:t>
      </w:r>
      <w:r w:rsidR="003A5F03">
        <w:rPr>
          <w:rFonts w:ascii="Calibri"/>
          <w:spacing w:val="1"/>
          <w:sz w:val="20"/>
        </w:rPr>
        <w:t xml:space="preserve"> </w:t>
      </w:r>
      <w:r w:rsidR="003A5F03">
        <w:rPr>
          <w:rFonts w:ascii="Calibri"/>
          <w:b/>
          <w:sz w:val="20"/>
        </w:rPr>
        <w:t>reference</w:t>
      </w:r>
      <w:r w:rsidR="003A5F03">
        <w:rPr>
          <w:rFonts w:ascii="Calibri"/>
          <w:b/>
          <w:spacing w:val="-3"/>
          <w:sz w:val="20"/>
        </w:rPr>
        <w:t xml:space="preserve"> </w:t>
      </w:r>
      <w:r w:rsidR="003A5F03">
        <w:rPr>
          <w:rFonts w:ascii="Calibri"/>
          <w:b/>
          <w:sz w:val="20"/>
        </w:rPr>
        <w:t>(admission</w:t>
      </w:r>
      <w:r w:rsidR="003A5F03">
        <w:rPr>
          <w:rFonts w:ascii="Calibri"/>
          <w:b/>
          <w:spacing w:val="-2"/>
          <w:sz w:val="20"/>
        </w:rPr>
        <w:t xml:space="preserve"> </w:t>
      </w:r>
      <w:r w:rsidR="003A5F03">
        <w:rPr>
          <w:rFonts w:ascii="Calibri"/>
          <w:b/>
          <w:sz w:val="20"/>
        </w:rPr>
        <w:t>or</w:t>
      </w:r>
      <w:r w:rsidR="003A5F03">
        <w:rPr>
          <w:rFonts w:ascii="Calibri"/>
          <w:b/>
          <w:spacing w:val="-1"/>
          <w:sz w:val="20"/>
        </w:rPr>
        <w:t xml:space="preserve"> </w:t>
      </w:r>
      <w:r w:rsidR="003A5F03">
        <w:rPr>
          <w:rFonts w:ascii="Calibri"/>
          <w:b/>
          <w:sz w:val="20"/>
        </w:rPr>
        <w:t>discharge)</w:t>
      </w:r>
      <w:r w:rsidR="003A5F03">
        <w:rPr>
          <w:rFonts w:ascii="Calibri"/>
          <w:b/>
          <w:spacing w:val="-3"/>
          <w:sz w:val="20"/>
        </w:rPr>
        <w:t xml:space="preserve"> </w:t>
      </w:r>
      <w:r w:rsidR="003A5F03">
        <w:rPr>
          <w:rFonts w:ascii="Calibri"/>
          <w:b/>
          <w:sz w:val="20"/>
        </w:rPr>
        <w:t>to</w:t>
      </w:r>
      <w:r w:rsidR="003A5F03">
        <w:rPr>
          <w:rFonts w:ascii="Calibri"/>
          <w:b/>
          <w:spacing w:val="-1"/>
          <w:sz w:val="20"/>
        </w:rPr>
        <w:t xml:space="preserve"> </w:t>
      </w:r>
      <w:r w:rsidR="003A5F03">
        <w:rPr>
          <w:rFonts w:ascii="Calibri"/>
          <w:b/>
          <w:sz w:val="20"/>
        </w:rPr>
        <w:t>treatment</w:t>
      </w:r>
      <w:r w:rsidR="003A5F03">
        <w:rPr>
          <w:rFonts w:ascii="Calibri"/>
          <w:b/>
          <w:sz w:val="20"/>
        </w:rPr>
        <w:tab/>
      </w:r>
      <w:r w:rsidR="003A5F03">
        <w:rPr>
          <w:rFonts w:ascii="Calibri"/>
          <w:sz w:val="20"/>
        </w:rPr>
        <w:t>Not Applicable</w:t>
      </w:r>
      <w:r w:rsidR="003A5F03">
        <w:rPr>
          <w:rFonts w:ascii="Calibri"/>
          <w:spacing w:val="-43"/>
          <w:sz w:val="20"/>
        </w:rPr>
        <w:t xml:space="preserve"> </w:t>
      </w:r>
      <w:r w:rsidR="003A5F03">
        <w:rPr>
          <w:rFonts w:ascii="Calibri"/>
          <w:b/>
          <w:sz w:val="20"/>
        </w:rPr>
        <w:t>services.</w:t>
      </w:r>
      <w:r w:rsidR="003A5F03">
        <w:rPr>
          <w:rFonts w:ascii="Calibri"/>
          <w:b/>
          <w:spacing w:val="-2"/>
          <w:sz w:val="20"/>
        </w:rPr>
        <w:t xml:space="preserve"> </w:t>
      </w:r>
      <w:r w:rsidR="003A5F03">
        <w:rPr>
          <w:rFonts w:ascii="Calibri"/>
          <w:b/>
          <w:sz w:val="20"/>
        </w:rPr>
        <w:t>Includes attendance at</w:t>
      </w:r>
      <w:r w:rsidR="003A5F03">
        <w:rPr>
          <w:rFonts w:ascii="Calibri"/>
          <w:b/>
          <w:spacing w:val="-1"/>
          <w:sz w:val="20"/>
        </w:rPr>
        <w:t xml:space="preserve"> </w:t>
      </w:r>
      <w:r w:rsidR="003A5F03">
        <w:rPr>
          <w:rFonts w:ascii="Calibri"/>
          <w:b/>
          <w:sz w:val="20"/>
        </w:rPr>
        <w:t>AA,</w:t>
      </w:r>
      <w:r w:rsidR="003A5F03">
        <w:rPr>
          <w:rFonts w:ascii="Calibri"/>
          <w:b/>
          <w:spacing w:val="-1"/>
          <w:sz w:val="20"/>
        </w:rPr>
        <w:t xml:space="preserve"> </w:t>
      </w:r>
      <w:r w:rsidR="003A5F03">
        <w:rPr>
          <w:rFonts w:ascii="Calibri"/>
          <w:b/>
          <w:sz w:val="20"/>
        </w:rPr>
        <w:t>NA,</w:t>
      </w:r>
      <w:r w:rsidR="003A5F03">
        <w:rPr>
          <w:rFonts w:ascii="Calibri"/>
          <w:b/>
          <w:spacing w:val="-1"/>
          <w:sz w:val="20"/>
        </w:rPr>
        <w:t xml:space="preserve"> </w:t>
      </w:r>
      <w:r w:rsidR="003A5F03">
        <w:rPr>
          <w:rFonts w:ascii="Calibri"/>
          <w:b/>
          <w:sz w:val="20"/>
        </w:rPr>
        <w:t>and</w:t>
      </w:r>
      <w:r w:rsidR="003A5F03">
        <w:rPr>
          <w:rFonts w:ascii="Calibri"/>
          <w:b/>
          <w:spacing w:val="1"/>
          <w:sz w:val="20"/>
        </w:rPr>
        <w:t xml:space="preserve"> </w:t>
      </w:r>
      <w:r w:rsidR="003A5F03">
        <w:rPr>
          <w:rFonts w:ascii="Calibri"/>
          <w:b/>
          <w:sz w:val="20"/>
        </w:rPr>
        <w:t>other</w:t>
      </w:r>
    </w:p>
    <w:p w14:paraId="75F1A31F" w14:textId="77777777" w:rsidR="003620F5" w:rsidRDefault="003C0AA9">
      <w:pPr>
        <w:tabs>
          <w:tab w:val="left" w:pos="5158"/>
          <w:tab w:val="left" w:pos="5878"/>
        </w:tabs>
        <w:ind w:left="838" w:right="5156"/>
        <w:rPr>
          <w:rFonts w:ascii="Calibri"/>
          <w:sz w:val="20"/>
        </w:rPr>
      </w:pPr>
      <w:r>
        <w:pict w14:anchorId="75F1EEAA">
          <v:group id="docshapegroup176" o:spid="_x0000_s3489" style="position:absolute;left:0;text-align:left;margin-left:295.45pt;margin-top:14pt;width:8.8pt;height:44.8pt;z-index:-43522560;mso-position-horizontal-relative:page" coordorigin="5909,280" coordsize="176,896">
            <v:shape id="docshape177" o:spid="_x0000_s3493" type="#_x0000_t75" style="position:absolute;left:5908;top:280;width:176;height:176">
              <v:imagedata r:id="rId39" o:title=""/>
            </v:shape>
            <v:shape id="docshape178" o:spid="_x0000_s3492" type="#_x0000_t75" style="position:absolute;left:5908;top:520;width:176;height:176">
              <v:imagedata r:id="rId39" o:title=""/>
            </v:shape>
            <v:shape id="docshape179" o:spid="_x0000_s3491" type="#_x0000_t75" style="position:absolute;left:5908;top:760;width:176;height:176">
              <v:imagedata r:id="rId39" o:title=""/>
            </v:shape>
            <v:shape id="docshape180" o:spid="_x0000_s3490" type="#_x0000_t75" style="position:absolute;left:5908;top:1000;width:176;height:176">
              <v:imagedata r:id="rId39" o:title=""/>
            </v:shape>
            <w10:wrap anchorx="page"/>
          </v:group>
        </w:pict>
      </w:r>
      <w:r w:rsidR="003A5F03">
        <w:rPr>
          <w:rFonts w:ascii="Calibri"/>
          <w:b/>
          <w:sz w:val="20"/>
        </w:rPr>
        <w:t>self-help/mutual</w:t>
      </w:r>
      <w:r w:rsidR="003A5F03">
        <w:rPr>
          <w:rFonts w:ascii="Calibri"/>
          <w:b/>
          <w:spacing w:val="-3"/>
          <w:sz w:val="20"/>
        </w:rPr>
        <w:t xml:space="preserve"> </w:t>
      </w:r>
      <w:r w:rsidR="003A5F03">
        <w:rPr>
          <w:rFonts w:ascii="Calibri"/>
          <w:b/>
          <w:sz w:val="20"/>
        </w:rPr>
        <w:t>support</w:t>
      </w:r>
      <w:r w:rsidR="003A5F03">
        <w:rPr>
          <w:rFonts w:ascii="Calibri"/>
          <w:b/>
          <w:spacing w:val="-4"/>
          <w:sz w:val="20"/>
        </w:rPr>
        <w:t xml:space="preserve"> </w:t>
      </w:r>
      <w:r w:rsidR="003A5F03">
        <w:rPr>
          <w:rFonts w:ascii="Calibri"/>
          <w:b/>
          <w:sz w:val="20"/>
        </w:rPr>
        <w:t>groups</w:t>
      </w:r>
      <w:r w:rsidR="003A5F03">
        <w:rPr>
          <w:rFonts w:ascii="Calibri"/>
          <w:b/>
          <w:spacing w:val="-2"/>
          <w:sz w:val="20"/>
        </w:rPr>
        <w:t xml:space="preserve"> </w:t>
      </w:r>
      <w:r w:rsidR="003A5F03">
        <w:rPr>
          <w:rFonts w:ascii="Calibri"/>
          <w:b/>
          <w:sz w:val="20"/>
        </w:rPr>
        <w:t>focused</w:t>
      </w:r>
      <w:r w:rsidR="003A5F03">
        <w:rPr>
          <w:rFonts w:ascii="Calibri"/>
          <w:b/>
          <w:spacing w:val="-1"/>
          <w:sz w:val="20"/>
        </w:rPr>
        <w:t xml:space="preserve"> </w:t>
      </w:r>
      <w:r w:rsidR="003A5F03">
        <w:rPr>
          <w:rFonts w:ascii="Calibri"/>
          <w:b/>
          <w:sz w:val="20"/>
        </w:rPr>
        <w:t>on</w:t>
      </w:r>
      <w:r w:rsidR="003A5F03">
        <w:rPr>
          <w:rFonts w:ascii="Calibri"/>
          <w:b/>
          <w:sz w:val="20"/>
        </w:rPr>
        <w:tab/>
        <w:t>Source of Income</w:t>
      </w:r>
      <w:r w:rsidR="003A5F03">
        <w:rPr>
          <w:rFonts w:ascii="Calibri"/>
          <w:b/>
          <w:spacing w:val="-42"/>
          <w:sz w:val="20"/>
        </w:rPr>
        <w:t xml:space="preserve"> </w:t>
      </w:r>
      <w:r w:rsidR="003A5F03">
        <w:rPr>
          <w:rFonts w:ascii="Calibri"/>
          <w:b/>
          <w:sz w:val="20"/>
        </w:rPr>
        <w:t>recovery</w:t>
      </w:r>
      <w:r w:rsidR="003A5F03">
        <w:rPr>
          <w:rFonts w:ascii="Calibri"/>
          <w:b/>
          <w:spacing w:val="-3"/>
          <w:sz w:val="20"/>
        </w:rPr>
        <w:t xml:space="preserve"> </w:t>
      </w:r>
      <w:r w:rsidR="003A5F03">
        <w:rPr>
          <w:rFonts w:ascii="Calibri"/>
          <w:b/>
          <w:sz w:val="20"/>
        </w:rPr>
        <w:t>from</w:t>
      </w:r>
      <w:r w:rsidR="003A5F03">
        <w:rPr>
          <w:rFonts w:ascii="Calibri"/>
          <w:b/>
          <w:spacing w:val="-1"/>
          <w:sz w:val="20"/>
        </w:rPr>
        <w:t xml:space="preserve"> </w:t>
      </w:r>
      <w:r w:rsidR="003A5F03">
        <w:rPr>
          <w:rFonts w:ascii="Calibri"/>
          <w:b/>
          <w:sz w:val="20"/>
        </w:rPr>
        <w:t>substance</w:t>
      </w:r>
      <w:r w:rsidR="003A5F03">
        <w:rPr>
          <w:rFonts w:ascii="Calibri"/>
          <w:b/>
          <w:spacing w:val="-3"/>
          <w:sz w:val="20"/>
        </w:rPr>
        <w:t xml:space="preserve"> </w:t>
      </w:r>
      <w:r w:rsidR="003A5F03">
        <w:rPr>
          <w:rFonts w:ascii="Calibri"/>
          <w:b/>
          <w:sz w:val="20"/>
        </w:rPr>
        <w:t>abuse</w:t>
      </w:r>
      <w:r w:rsidR="003A5F03">
        <w:rPr>
          <w:rFonts w:ascii="Calibri"/>
          <w:b/>
          <w:spacing w:val="-2"/>
          <w:sz w:val="20"/>
        </w:rPr>
        <w:t xml:space="preserve"> </w:t>
      </w:r>
      <w:r w:rsidR="003A5F03">
        <w:rPr>
          <w:rFonts w:ascii="Calibri"/>
          <w:b/>
          <w:sz w:val="20"/>
        </w:rPr>
        <w:t>and dependence.</w:t>
      </w:r>
      <w:r w:rsidR="003A5F03">
        <w:rPr>
          <w:rFonts w:ascii="Calibri"/>
          <w:b/>
          <w:sz w:val="20"/>
        </w:rPr>
        <w:tab/>
      </w:r>
      <w:r w:rsidR="003A5F03">
        <w:rPr>
          <w:rFonts w:ascii="Calibri"/>
          <w:b/>
          <w:sz w:val="20"/>
        </w:rPr>
        <w:tab/>
      </w:r>
      <w:r w:rsidR="003A5F03">
        <w:rPr>
          <w:rFonts w:ascii="Calibri"/>
          <w:spacing w:val="-1"/>
          <w:sz w:val="20"/>
        </w:rPr>
        <w:t>Disability</w:t>
      </w:r>
    </w:p>
    <w:p w14:paraId="75F1A320" w14:textId="77777777" w:rsidR="003620F5" w:rsidRDefault="003C0AA9">
      <w:pPr>
        <w:tabs>
          <w:tab w:val="left" w:pos="5878"/>
        </w:tabs>
        <w:spacing w:line="243" w:lineRule="exact"/>
        <w:ind w:left="1558"/>
        <w:rPr>
          <w:rFonts w:ascii="Calibri"/>
          <w:sz w:val="20"/>
        </w:rPr>
      </w:pPr>
      <w:r>
        <w:pict w14:anchorId="75F1EEAB">
          <v:group id="docshapegroup181" o:spid="_x0000_s3485" style="position:absolute;left:0;text-align:left;margin-left:79.45pt;margin-top:1.6pt;width:8.8pt;height:32.8pt;z-index:15762944;mso-position-horizontal-relative:page" coordorigin="1589,32" coordsize="176,656">
            <v:shape id="docshape182" o:spid="_x0000_s3488" type="#_x0000_t75" style="position:absolute;left:1588;top:32;width:176;height:176">
              <v:imagedata r:id="rId39" o:title=""/>
            </v:shape>
            <v:shape id="docshape183" o:spid="_x0000_s3487" type="#_x0000_t75" style="position:absolute;left:1588;top:272;width:176;height:176">
              <v:imagedata r:id="rId39" o:title=""/>
            </v:shape>
            <v:shape id="docshape184" o:spid="_x0000_s3486" type="#_x0000_t75" style="position:absolute;left:1588;top:512;width:176;height:176">
              <v:imagedata r:id="rId39" o:title=""/>
            </v:shape>
            <w10:wrap anchorx="page"/>
          </v:group>
        </w:pict>
      </w:r>
      <w:r w:rsidR="003A5F03">
        <w:rPr>
          <w:rFonts w:ascii="Calibri"/>
          <w:sz w:val="20"/>
        </w:rPr>
        <w:t>No</w:t>
      </w:r>
      <w:r w:rsidR="003A5F03">
        <w:rPr>
          <w:rFonts w:ascii="Calibri"/>
          <w:spacing w:val="-1"/>
          <w:sz w:val="20"/>
        </w:rPr>
        <w:t xml:space="preserve"> </w:t>
      </w:r>
      <w:r w:rsidR="003A5F03">
        <w:rPr>
          <w:rFonts w:ascii="Calibri"/>
          <w:sz w:val="20"/>
        </w:rPr>
        <w:t>attendance</w:t>
      </w:r>
      <w:r w:rsidR="003A5F03">
        <w:rPr>
          <w:rFonts w:ascii="Calibri"/>
          <w:spacing w:val="-3"/>
          <w:sz w:val="20"/>
        </w:rPr>
        <w:t xml:space="preserve"> </w:t>
      </w:r>
      <w:r w:rsidR="003A5F03">
        <w:rPr>
          <w:rFonts w:ascii="Calibri"/>
          <w:sz w:val="20"/>
        </w:rPr>
        <w:t>in the</w:t>
      </w:r>
      <w:r w:rsidR="003A5F03">
        <w:rPr>
          <w:rFonts w:ascii="Calibri"/>
          <w:spacing w:val="-3"/>
          <w:sz w:val="20"/>
        </w:rPr>
        <w:t xml:space="preserve"> </w:t>
      </w:r>
      <w:r w:rsidR="003A5F03">
        <w:rPr>
          <w:rFonts w:ascii="Calibri"/>
          <w:sz w:val="20"/>
        </w:rPr>
        <w:t>past</w:t>
      </w:r>
      <w:r w:rsidR="003A5F03">
        <w:rPr>
          <w:rFonts w:ascii="Calibri"/>
          <w:spacing w:val="-3"/>
          <w:sz w:val="20"/>
        </w:rPr>
        <w:t xml:space="preserve"> </w:t>
      </w:r>
      <w:r w:rsidR="003A5F03">
        <w:rPr>
          <w:rFonts w:ascii="Calibri"/>
          <w:sz w:val="20"/>
        </w:rPr>
        <w:t>month</w:t>
      </w:r>
      <w:r w:rsidR="003A5F03">
        <w:rPr>
          <w:rFonts w:ascii="Calibri"/>
          <w:sz w:val="20"/>
        </w:rPr>
        <w:tab/>
        <w:t>None</w:t>
      </w:r>
    </w:p>
    <w:p w14:paraId="75F1A321" w14:textId="77777777" w:rsidR="003620F5" w:rsidRDefault="003620F5">
      <w:pPr>
        <w:spacing w:line="243" w:lineRule="exact"/>
        <w:rPr>
          <w:rFonts w:ascii="Calibri"/>
          <w:sz w:val="20"/>
        </w:rPr>
        <w:sectPr w:rsidR="003620F5">
          <w:footerReference w:type="default" r:id="rId40"/>
          <w:pgSz w:w="12240" w:h="15840"/>
          <w:pgMar w:top="680" w:right="220" w:bottom="540" w:left="240" w:header="0" w:footer="356" w:gutter="0"/>
          <w:cols w:space="720"/>
        </w:sectPr>
      </w:pPr>
    </w:p>
    <w:p w14:paraId="75F1A322" w14:textId="77777777" w:rsidR="003620F5" w:rsidRDefault="003C0AA9">
      <w:pPr>
        <w:ind w:left="1556" w:right="682" w:firstLine="1"/>
        <w:jc w:val="both"/>
        <w:rPr>
          <w:rFonts w:ascii="Calibri"/>
          <w:sz w:val="20"/>
        </w:rPr>
      </w:pPr>
      <w:r>
        <w:pict w14:anchorId="75F1EEAC">
          <v:group id="docshapegroup185" o:spid="_x0000_s3481" style="position:absolute;left:0;text-align:left;margin-left:79.45pt;margin-top:26.4pt;width:8.8pt;height:32.8pt;z-index:15763456;mso-position-horizontal-relative:page" coordorigin="1589,528" coordsize="176,656">
            <v:shape id="docshape186" o:spid="_x0000_s3484" type="#_x0000_t75" style="position:absolute;left:1588;top:528;width:176;height:176">
              <v:imagedata r:id="rId39" o:title=""/>
            </v:shape>
            <v:shape id="docshape187" o:spid="_x0000_s3483" type="#_x0000_t75" style="position:absolute;left:1588;top:768;width:176;height:176">
              <v:imagedata r:id="rId39" o:title=""/>
            </v:shape>
            <v:shape id="docshape188" o:spid="_x0000_s3482" type="#_x0000_t75" style="position:absolute;left:1588;top:1008;width:176;height:176">
              <v:imagedata r:id="rId39" o:title=""/>
            </v:shape>
            <w10:wrap anchorx="page"/>
          </v:group>
        </w:pict>
      </w:r>
      <w:r w:rsidR="003A5F03">
        <w:rPr>
          <w:rFonts w:ascii="Calibri"/>
          <w:sz w:val="20"/>
        </w:rPr>
        <w:t>1-3 times in past month</w:t>
      </w:r>
      <w:r w:rsidR="003A5F03">
        <w:rPr>
          <w:rFonts w:ascii="Calibri"/>
          <w:spacing w:val="1"/>
          <w:sz w:val="20"/>
        </w:rPr>
        <w:t xml:space="preserve"> </w:t>
      </w:r>
      <w:r w:rsidR="003A5F03">
        <w:rPr>
          <w:rFonts w:ascii="Calibri"/>
          <w:sz w:val="20"/>
        </w:rPr>
        <w:t>4-7 times in past month</w:t>
      </w:r>
      <w:r w:rsidR="003A5F03">
        <w:rPr>
          <w:rFonts w:ascii="Calibri"/>
          <w:spacing w:val="1"/>
          <w:sz w:val="20"/>
        </w:rPr>
        <w:t xml:space="preserve"> </w:t>
      </w:r>
      <w:r w:rsidR="003A5F03">
        <w:rPr>
          <w:rFonts w:ascii="Calibri"/>
          <w:sz w:val="20"/>
        </w:rPr>
        <w:t>8-15</w:t>
      </w:r>
      <w:r w:rsidR="003A5F03">
        <w:rPr>
          <w:rFonts w:ascii="Calibri"/>
          <w:spacing w:val="-8"/>
          <w:sz w:val="20"/>
        </w:rPr>
        <w:t xml:space="preserve"> </w:t>
      </w:r>
      <w:r w:rsidR="003A5F03">
        <w:rPr>
          <w:rFonts w:ascii="Calibri"/>
          <w:sz w:val="20"/>
        </w:rPr>
        <w:t>times</w:t>
      </w:r>
      <w:r w:rsidR="003A5F03">
        <w:rPr>
          <w:rFonts w:ascii="Calibri"/>
          <w:spacing w:val="-7"/>
          <w:sz w:val="20"/>
        </w:rPr>
        <w:t xml:space="preserve"> </w:t>
      </w:r>
      <w:r w:rsidR="003A5F03">
        <w:rPr>
          <w:rFonts w:ascii="Calibri"/>
          <w:sz w:val="20"/>
        </w:rPr>
        <w:t>in</w:t>
      </w:r>
      <w:r w:rsidR="003A5F03">
        <w:rPr>
          <w:rFonts w:ascii="Calibri"/>
          <w:spacing w:val="-7"/>
          <w:sz w:val="20"/>
        </w:rPr>
        <w:t xml:space="preserve"> </w:t>
      </w:r>
      <w:r w:rsidR="003A5F03">
        <w:rPr>
          <w:rFonts w:ascii="Calibri"/>
          <w:sz w:val="20"/>
        </w:rPr>
        <w:t>past</w:t>
      </w:r>
      <w:r w:rsidR="003A5F03">
        <w:rPr>
          <w:rFonts w:ascii="Calibri"/>
          <w:spacing w:val="-8"/>
          <w:sz w:val="20"/>
        </w:rPr>
        <w:t xml:space="preserve"> </w:t>
      </w:r>
      <w:r w:rsidR="003A5F03">
        <w:rPr>
          <w:rFonts w:ascii="Calibri"/>
          <w:sz w:val="20"/>
        </w:rPr>
        <w:t>month</w:t>
      </w:r>
    </w:p>
    <w:p w14:paraId="75F1A323" w14:textId="77777777" w:rsidR="003620F5" w:rsidRDefault="003A5F03">
      <w:pPr>
        <w:ind w:left="1556"/>
        <w:jc w:val="both"/>
        <w:rPr>
          <w:rFonts w:ascii="Calibri"/>
          <w:sz w:val="20"/>
        </w:rPr>
      </w:pPr>
      <w:r>
        <w:rPr>
          <w:rFonts w:ascii="Calibri"/>
          <w:sz w:val="20"/>
        </w:rPr>
        <w:t>16-30</w:t>
      </w:r>
      <w:r>
        <w:rPr>
          <w:rFonts w:ascii="Calibri"/>
          <w:spacing w:val="-5"/>
          <w:sz w:val="20"/>
        </w:rPr>
        <w:t xml:space="preserve"> </w:t>
      </w:r>
      <w:r>
        <w:rPr>
          <w:rFonts w:ascii="Calibri"/>
          <w:sz w:val="20"/>
        </w:rPr>
        <w:t>times</w:t>
      </w:r>
      <w:r>
        <w:rPr>
          <w:rFonts w:ascii="Calibri"/>
          <w:spacing w:val="-4"/>
          <w:sz w:val="20"/>
        </w:rPr>
        <w:t xml:space="preserve"> </w:t>
      </w:r>
      <w:r>
        <w:rPr>
          <w:rFonts w:ascii="Calibri"/>
          <w:sz w:val="20"/>
        </w:rPr>
        <w:t>in</w:t>
      </w:r>
      <w:r>
        <w:rPr>
          <w:rFonts w:ascii="Calibri"/>
          <w:spacing w:val="-3"/>
          <w:sz w:val="20"/>
        </w:rPr>
        <w:t xml:space="preserve"> </w:t>
      </w:r>
      <w:r>
        <w:rPr>
          <w:rFonts w:ascii="Calibri"/>
          <w:sz w:val="20"/>
        </w:rPr>
        <w:t>past</w:t>
      </w:r>
      <w:r>
        <w:rPr>
          <w:rFonts w:ascii="Calibri"/>
          <w:spacing w:val="-5"/>
          <w:sz w:val="20"/>
        </w:rPr>
        <w:t xml:space="preserve"> </w:t>
      </w:r>
      <w:r>
        <w:rPr>
          <w:rFonts w:ascii="Calibri"/>
          <w:sz w:val="20"/>
        </w:rPr>
        <w:t>month</w:t>
      </w:r>
    </w:p>
    <w:p w14:paraId="75F1A324" w14:textId="77777777" w:rsidR="003620F5" w:rsidRDefault="003A5F03">
      <w:pPr>
        <w:ind w:left="1556" w:right="38"/>
        <w:jc w:val="both"/>
        <w:rPr>
          <w:rFonts w:ascii="Calibri"/>
          <w:sz w:val="20"/>
        </w:rPr>
      </w:pPr>
      <w:r>
        <w:rPr>
          <w:rFonts w:ascii="Calibri"/>
          <w:sz w:val="20"/>
        </w:rPr>
        <w:t>Some attendance in past month,</w:t>
      </w:r>
      <w:r>
        <w:rPr>
          <w:rFonts w:ascii="Calibri"/>
          <w:spacing w:val="-43"/>
          <w:sz w:val="20"/>
        </w:rPr>
        <w:t xml:space="preserve"> </w:t>
      </w:r>
      <w:r>
        <w:rPr>
          <w:rFonts w:ascii="Calibri"/>
          <w:sz w:val="20"/>
        </w:rPr>
        <w:t>but frequency</w:t>
      </w:r>
      <w:r>
        <w:rPr>
          <w:rFonts w:ascii="Calibri"/>
          <w:spacing w:val="1"/>
          <w:sz w:val="20"/>
        </w:rPr>
        <w:t xml:space="preserve"> </w:t>
      </w:r>
      <w:r>
        <w:rPr>
          <w:rFonts w:ascii="Calibri"/>
          <w:sz w:val="20"/>
        </w:rPr>
        <w:t>unknown</w:t>
      </w:r>
    </w:p>
    <w:p w14:paraId="75F1A325" w14:textId="77777777" w:rsidR="003620F5" w:rsidRDefault="003A5F03">
      <w:pPr>
        <w:ind w:left="1558"/>
        <w:rPr>
          <w:rFonts w:ascii="Calibri"/>
          <w:sz w:val="20"/>
        </w:rPr>
      </w:pPr>
      <w:r>
        <w:br w:type="column"/>
      </w:r>
      <w:r>
        <w:rPr>
          <w:rFonts w:ascii="Calibri"/>
          <w:sz w:val="20"/>
        </w:rPr>
        <w:t>Other</w:t>
      </w:r>
    </w:p>
    <w:p w14:paraId="75F1A326" w14:textId="77777777" w:rsidR="003620F5" w:rsidRDefault="003C0AA9">
      <w:pPr>
        <w:spacing w:before="1"/>
        <w:ind w:left="1556" w:right="4027"/>
        <w:rPr>
          <w:rFonts w:ascii="Calibri"/>
          <w:sz w:val="20"/>
        </w:rPr>
      </w:pPr>
      <w:r>
        <w:pict w14:anchorId="75F1EEAD">
          <v:group id="docshapegroup189" o:spid="_x0000_s3477" style="position:absolute;left:0;text-align:left;margin-left:295.45pt;margin-top:14.25pt;width:8.8pt;height:31.8pt;z-index:15762432;mso-position-horizontal-relative:page" coordorigin="5909,285" coordsize="176,636">
            <v:shape id="docshape190" o:spid="_x0000_s3480" type="#_x0000_t75" style="position:absolute;left:5908;top:284;width:176;height:176">
              <v:imagedata r:id="rId39" o:title=""/>
            </v:shape>
            <v:shape id="docshape191" o:spid="_x0000_s3479" type="#_x0000_t75" style="position:absolute;left:5908;top:504;width:176;height:176">
              <v:imagedata r:id="rId39" o:title=""/>
            </v:shape>
            <v:shape id="docshape192" o:spid="_x0000_s3478" type="#_x0000_t75" style="position:absolute;left:5908;top:744;width:176;height:176">
              <v:imagedata r:id="rId39" o:title=""/>
            </v:shape>
            <w10:wrap anchorx="page"/>
          </v:group>
        </w:pict>
      </w:r>
      <w:r w:rsidR="003A5F03">
        <w:rPr>
          <w:rFonts w:ascii="Calibri"/>
          <w:sz w:val="20"/>
        </w:rPr>
        <w:t>Public Assistance</w:t>
      </w:r>
      <w:r w:rsidR="003A5F03">
        <w:rPr>
          <w:rFonts w:ascii="Calibri"/>
          <w:spacing w:val="1"/>
          <w:sz w:val="20"/>
        </w:rPr>
        <w:t xml:space="preserve"> </w:t>
      </w:r>
      <w:r w:rsidR="003A5F03">
        <w:rPr>
          <w:rFonts w:ascii="Calibri"/>
          <w:spacing w:val="-1"/>
          <w:sz w:val="20"/>
        </w:rPr>
        <w:t>Retirement/Pension</w:t>
      </w:r>
      <w:r w:rsidR="003A5F03">
        <w:rPr>
          <w:rFonts w:ascii="Calibri"/>
          <w:spacing w:val="-43"/>
          <w:sz w:val="20"/>
        </w:rPr>
        <w:t xml:space="preserve"> </w:t>
      </w:r>
      <w:r w:rsidR="003A5F03">
        <w:rPr>
          <w:rFonts w:ascii="Calibri"/>
          <w:sz w:val="20"/>
        </w:rPr>
        <w:t>Unknown</w:t>
      </w:r>
      <w:r w:rsidR="003A5F03">
        <w:rPr>
          <w:rFonts w:ascii="Calibri"/>
          <w:spacing w:val="1"/>
          <w:sz w:val="20"/>
        </w:rPr>
        <w:t xml:space="preserve"> </w:t>
      </w:r>
      <w:r w:rsidR="003A5F03">
        <w:rPr>
          <w:rFonts w:ascii="Calibri"/>
          <w:sz w:val="20"/>
        </w:rPr>
        <w:t>Wages/Salary</w:t>
      </w:r>
    </w:p>
    <w:p w14:paraId="75F1A327" w14:textId="77777777" w:rsidR="003620F5" w:rsidRDefault="003620F5">
      <w:pPr>
        <w:rPr>
          <w:rFonts w:ascii="Calibri"/>
          <w:sz w:val="20"/>
        </w:rPr>
        <w:sectPr w:rsidR="003620F5">
          <w:type w:val="continuous"/>
          <w:pgSz w:w="12240" w:h="15840"/>
          <w:pgMar w:top="1440" w:right="220" w:bottom="280" w:left="240" w:header="0" w:footer="356" w:gutter="0"/>
          <w:cols w:num="2" w:space="720" w:equalWidth="0">
            <w:col w:w="4262" w:space="59"/>
            <w:col w:w="7459"/>
          </w:cols>
        </w:sectPr>
      </w:pPr>
    </w:p>
    <w:p w14:paraId="75F1A328" w14:textId="77777777" w:rsidR="003620F5" w:rsidRDefault="003A5F03">
      <w:pPr>
        <w:tabs>
          <w:tab w:val="left" w:pos="5156"/>
        </w:tabs>
        <w:spacing w:before="2" w:line="243" w:lineRule="exact"/>
        <w:ind w:left="1348"/>
        <w:rPr>
          <w:rFonts w:ascii="Calibri"/>
          <w:b/>
          <w:sz w:val="20"/>
        </w:rPr>
      </w:pPr>
      <w:r>
        <w:rPr>
          <w:noProof/>
          <w:position w:val="-2"/>
        </w:rPr>
        <w:drawing>
          <wp:inline distT="0" distB="0" distL="0" distR="0" wp14:anchorId="75F1EEAE" wp14:editId="75F1EEAF">
            <wp:extent cx="111213" cy="111213"/>
            <wp:effectExtent l="0" t="0" r="0" b="0"/>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41" cstate="print"/>
                    <a:stretch>
                      <a:fillRect/>
                    </a:stretch>
                  </pic:blipFill>
                  <pic:spPr>
                    <a:xfrm>
                      <a:off x="0" y="0"/>
                      <a:ext cx="111213" cy="111213"/>
                    </a:xfrm>
                    <a:prstGeom prst="rect">
                      <a:avLst/>
                    </a:prstGeom>
                  </pic:spPr>
                </pic:pic>
              </a:graphicData>
            </a:graphic>
          </wp:inline>
        </w:drawing>
      </w:r>
      <w:r>
        <w:rPr>
          <w:rFonts w:ascii="Times New Roman"/>
          <w:spacing w:val="-16"/>
          <w:sz w:val="20"/>
        </w:rPr>
        <w:t xml:space="preserve"> </w:t>
      </w:r>
      <w:r>
        <w:rPr>
          <w:rFonts w:ascii="Calibri"/>
          <w:sz w:val="20"/>
        </w:rPr>
        <w:t>Unknown</w:t>
      </w:r>
      <w:r>
        <w:rPr>
          <w:rFonts w:ascii="Calibri"/>
          <w:sz w:val="20"/>
        </w:rPr>
        <w:tab/>
      </w:r>
      <w:r>
        <w:rPr>
          <w:rFonts w:ascii="Calibri"/>
          <w:b/>
          <w:sz w:val="20"/>
        </w:rPr>
        <w:t>Primary</w:t>
      </w:r>
      <w:r>
        <w:rPr>
          <w:rFonts w:ascii="Calibri"/>
          <w:b/>
          <w:spacing w:val="-5"/>
          <w:sz w:val="20"/>
        </w:rPr>
        <w:t xml:space="preserve"> </w:t>
      </w:r>
      <w:r>
        <w:rPr>
          <w:rFonts w:ascii="Calibri"/>
          <w:b/>
          <w:sz w:val="20"/>
        </w:rPr>
        <w:t>Payment</w:t>
      </w:r>
      <w:r>
        <w:rPr>
          <w:rFonts w:ascii="Calibri"/>
          <w:b/>
          <w:spacing w:val="-4"/>
          <w:sz w:val="20"/>
        </w:rPr>
        <w:t xml:space="preserve"> </w:t>
      </w:r>
      <w:r>
        <w:rPr>
          <w:rFonts w:ascii="Calibri"/>
          <w:b/>
          <w:sz w:val="20"/>
        </w:rPr>
        <w:t>Source</w:t>
      </w:r>
    </w:p>
    <w:p w14:paraId="75F1A329" w14:textId="77777777" w:rsidR="003620F5" w:rsidRDefault="003C0AA9">
      <w:pPr>
        <w:spacing w:line="243" w:lineRule="exact"/>
        <w:ind w:left="5875"/>
        <w:rPr>
          <w:rFonts w:ascii="Calibri"/>
          <w:sz w:val="20"/>
        </w:rPr>
      </w:pPr>
      <w:r>
        <w:pict w14:anchorId="75F1EEB0">
          <v:group id="docshapegroup193" o:spid="_x0000_s3471" style="position:absolute;left:0;text-align:left;margin-left:295.45pt;margin-top:1.95pt;width:8.8pt;height:56.8pt;z-index:-43519488;mso-position-horizontal-relative:page" coordorigin="5909,39" coordsize="176,1136">
            <v:shape id="docshape194" o:spid="_x0000_s3476" type="#_x0000_t75" style="position:absolute;left:5908;top:38;width:176;height:176">
              <v:imagedata r:id="rId38" o:title=""/>
            </v:shape>
            <v:shape id="docshape195" o:spid="_x0000_s3475" type="#_x0000_t75" style="position:absolute;left:5908;top:278;width:176;height:176">
              <v:imagedata r:id="rId19" o:title=""/>
            </v:shape>
            <v:shape id="docshape196" o:spid="_x0000_s3474" type="#_x0000_t75" style="position:absolute;left:5908;top:518;width:176;height:176">
              <v:imagedata r:id="rId19" o:title=""/>
            </v:shape>
            <v:shape id="docshape197" o:spid="_x0000_s3473" type="#_x0000_t75" style="position:absolute;left:5908;top:758;width:176;height:176">
              <v:imagedata r:id="rId19" o:title=""/>
            </v:shape>
            <v:shape id="docshape198" o:spid="_x0000_s3472" type="#_x0000_t75" style="position:absolute;left:5908;top:998;width:176;height:176">
              <v:imagedata r:id="rId19" o:title=""/>
            </v:shape>
            <w10:wrap anchorx="page"/>
          </v:group>
        </w:pict>
      </w:r>
      <w:r w:rsidR="003A5F03">
        <w:rPr>
          <w:rFonts w:ascii="Calibri"/>
          <w:sz w:val="20"/>
        </w:rPr>
        <w:t>Blue</w:t>
      </w:r>
      <w:r w:rsidR="003A5F03">
        <w:rPr>
          <w:rFonts w:ascii="Calibri"/>
          <w:spacing w:val="-5"/>
          <w:sz w:val="20"/>
        </w:rPr>
        <w:t xml:space="preserve"> </w:t>
      </w:r>
      <w:r w:rsidR="003A5F03">
        <w:rPr>
          <w:rFonts w:ascii="Calibri"/>
          <w:sz w:val="20"/>
        </w:rPr>
        <w:t>Cross/Blue</w:t>
      </w:r>
      <w:r w:rsidR="003A5F03">
        <w:rPr>
          <w:rFonts w:ascii="Calibri"/>
          <w:spacing w:val="-4"/>
          <w:sz w:val="20"/>
        </w:rPr>
        <w:t xml:space="preserve"> </w:t>
      </w:r>
      <w:r w:rsidR="003A5F03">
        <w:rPr>
          <w:rFonts w:ascii="Calibri"/>
          <w:sz w:val="20"/>
        </w:rPr>
        <w:t>Shield</w:t>
      </w:r>
    </w:p>
    <w:p w14:paraId="75F1A32A" w14:textId="77777777" w:rsidR="003620F5" w:rsidRDefault="003A5F03">
      <w:pPr>
        <w:tabs>
          <w:tab w:val="left" w:pos="5875"/>
        </w:tabs>
        <w:ind w:left="835"/>
        <w:rPr>
          <w:rFonts w:ascii="Calibri"/>
          <w:sz w:val="20"/>
        </w:rPr>
      </w:pPr>
      <w:r>
        <w:rPr>
          <w:rFonts w:ascii="Calibri"/>
          <w:b/>
          <w:sz w:val="20"/>
        </w:rPr>
        <w:t>Health</w:t>
      </w:r>
      <w:r>
        <w:rPr>
          <w:rFonts w:ascii="Calibri"/>
          <w:b/>
          <w:spacing w:val="-1"/>
          <w:sz w:val="20"/>
        </w:rPr>
        <w:t xml:space="preserve"> </w:t>
      </w:r>
      <w:r>
        <w:rPr>
          <w:rFonts w:ascii="Calibri"/>
          <w:b/>
          <w:sz w:val="20"/>
        </w:rPr>
        <w:t>Insurance</w:t>
      </w:r>
      <w:r>
        <w:rPr>
          <w:rFonts w:ascii="Calibri"/>
          <w:b/>
          <w:sz w:val="20"/>
        </w:rPr>
        <w:tab/>
      </w:r>
      <w:r>
        <w:rPr>
          <w:rFonts w:ascii="Calibri"/>
          <w:sz w:val="20"/>
        </w:rPr>
        <w:t>Medicaid</w:t>
      </w:r>
    </w:p>
    <w:p w14:paraId="75F1A32B" w14:textId="77777777" w:rsidR="003620F5" w:rsidRDefault="003C0AA9">
      <w:pPr>
        <w:tabs>
          <w:tab w:val="left" w:pos="5874"/>
        </w:tabs>
        <w:spacing w:before="1"/>
        <w:ind w:left="1554" w:right="5053"/>
        <w:rPr>
          <w:rFonts w:ascii="Calibri"/>
          <w:sz w:val="20"/>
        </w:rPr>
      </w:pPr>
      <w:r>
        <w:pict w14:anchorId="75F1EEB1">
          <v:group id="docshapegroup199" o:spid="_x0000_s3466" style="position:absolute;left:0;text-align:left;margin-left:79.45pt;margin-top:1.55pt;width:8.8pt;height:44.8pt;z-index:15763968;mso-position-horizontal-relative:page" coordorigin="1589,31" coordsize="176,896">
            <v:shape id="docshape200" o:spid="_x0000_s3470" type="#_x0000_t75" style="position:absolute;left:1588;top:30;width:176;height:176">
              <v:imagedata r:id="rId30" o:title=""/>
            </v:shape>
            <v:shape id="docshape201" o:spid="_x0000_s3469" type="#_x0000_t75" style="position:absolute;left:1588;top:270;width:176;height:176">
              <v:imagedata r:id="rId30" o:title=""/>
            </v:shape>
            <v:shape id="docshape202" o:spid="_x0000_s3468" type="#_x0000_t75" style="position:absolute;left:1588;top:510;width:176;height:176">
              <v:imagedata r:id="rId30" o:title=""/>
            </v:shape>
            <v:shape id="docshape203" o:spid="_x0000_s3467" type="#_x0000_t75" style="position:absolute;left:1588;top:750;width:176;height:176">
              <v:imagedata r:id="rId30" o:title=""/>
            </v:shape>
            <w10:wrap anchorx="page"/>
          </v:group>
        </w:pict>
      </w:r>
      <w:r w:rsidR="003A5F03">
        <w:rPr>
          <w:rFonts w:ascii="Calibri"/>
          <w:sz w:val="20"/>
        </w:rPr>
        <w:t>Blue</w:t>
      </w:r>
      <w:r w:rsidR="003A5F03">
        <w:rPr>
          <w:rFonts w:ascii="Calibri"/>
          <w:spacing w:val="-4"/>
          <w:sz w:val="20"/>
        </w:rPr>
        <w:t xml:space="preserve"> </w:t>
      </w:r>
      <w:r w:rsidR="003A5F03">
        <w:rPr>
          <w:rFonts w:ascii="Calibri"/>
          <w:sz w:val="20"/>
        </w:rPr>
        <w:t>Cross/Blue</w:t>
      </w:r>
      <w:r w:rsidR="003A5F03">
        <w:rPr>
          <w:rFonts w:ascii="Calibri"/>
          <w:spacing w:val="-3"/>
          <w:sz w:val="20"/>
        </w:rPr>
        <w:t xml:space="preserve"> </w:t>
      </w:r>
      <w:r w:rsidR="003A5F03">
        <w:rPr>
          <w:rFonts w:ascii="Calibri"/>
          <w:sz w:val="20"/>
        </w:rPr>
        <w:t>Shield</w:t>
      </w:r>
      <w:r w:rsidR="003A5F03">
        <w:rPr>
          <w:rFonts w:ascii="Calibri"/>
          <w:sz w:val="20"/>
        </w:rPr>
        <w:tab/>
        <w:t>Medicare</w:t>
      </w:r>
      <w:r w:rsidR="003A5F03">
        <w:rPr>
          <w:rFonts w:ascii="Calibri"/>
          <w:spacing w:val="1"/>
          <w:sz w:val="20"/>
        </w:rPr>
        <w:t xml:space="preserve"> </w:t>
      </w:r>
      <w:r w:rsidR="003A5F03">
        <w:rPr>
          <w:rFonts w:ascii="Calibri"/>
          <w:sz w:val="20"/>
        </w:rPr>
        <w:t>Health</w:t>
      </w:r>
      <w:r w:rsidR="003A5F03">
        <w:rPr>
          <w:rFonts w:ascii="Calibri"/>
          <w:spacing w:val="-3"/>
          <w:sz w:val="20"/>
        </w:rPr>
        <w:t xml:space="preserve"> </w:t>
      </w:r>
      <w:r w:rsidR="003A5F03">
        <w:rPr>
          <w:rFonts w:ascii="Calibri"/>
          <w:sz w:val="20"/>
        </w:rPr>
        <w:t>Maintenance</w:t>
      </w:r>
      <w:r w:rsidR="003A5F03">
        <w:rPr>
          <w:rFonts w:ascii="Calibri"/>
          <w:spacing w:val="-4"/>
          <w:sz w:val="20"/>
        </w:rPr>
        <w:t xml:space="preserve"> </w:t>
      </w:r>
      <w:r w:rsidR="003A5F03">
        <w:rPr>
          <w:rFonts w:ascii="Calibri"/>
          <w:sz w:val="20"/>
        </w:rPr>
        <w:t>Organization</w:t>
      </w:r>
      <w:r w:rsidR="003A5F03">
        <w:rPr>
          <w:rFonts w:ascii="Calibri"/>
          <w:spacing w:val="-3"/>
          <w:sz w:val="20"/>
        </w:rPr>
        <w:t xml:space="preserve"> </w:t>
      </w:r>
      <w:r w:rsidR="003A5F03">
        <w:rPr>
          <w:rFonts w:ascii="Calibri"/>
          <w:sz w:val="20"/>
        </w:rPr>
        <w:t>(HMO)</w:t>
      </w:r>
      <w:r w:rsidR="003A5F03">
        <w:rPr>
          <w:rFonts w:ascii="Calibri"/>
          <w:sz w:val="20"/>
        </w:rPr>
        <w:tab/>
      </w:r>
      <w:r w:rsidR="003A5F03">
        <w:rPr>
          <w:rFonts w:ascii="Calibri"/>
          <w:spacing w:val="-1"/>
          <w:sz w:val="20"/>
        </w:rPr>
        <w:t>No Charge</w:t>
      </w:r>
      <w:r w:rsidR="003A5F03">
        <w:rPr>
          <w:rFonts w:ascii="Calibri"/>
          <w:spacing w:val="-42"/>
          <w:sz w:val="20"/>
        </w:rPr>
        <w:t xml:space="preserve"> </w:t>
      </w:r>
      <w:r w:rsidR="003A5F03">
        <w:rPr>
          <w:rFonts w:ascii="Calibri"/>
          <w:sz w:val="20"/>
        </w:rPr>
        <w:t>Medicaid</w:t>
      </w:r>
      <w:r w:rsidR="003A5F03">
        <w:rPr>
          <w:rFonts w:ascii="Calibri"/>
          <w:sz w:val="20"/>
        </w:rPr>
        <w:tab/>
        <w:t>Other</w:t>
      </w:r>
    </w:p>
    <w:p w14:paraId="75F1A32C" w14:textId="77777777" w:rsidR="003620F5" w:rsidRDefault="003C0AA9">
      <w:pPr>
        <w:tabs>
          <w:tab w:val="left" w:pos="5873"/>
        </w:tabs>
        <w:spacing w:line="244" w:lineRule="exact"/>
        <w:ind w:left="1554"/>
        <w:rPr>
          <w:rFonts w:ascii="Calibri"/>
          <w:sz w:val="20"/>
        </w:rPr>
      </w:pPr>
      <w:r>
        <w:pict w14:anchorId="75F1EEB2">
          <v:group id="docshapegroup204" o:spid="_x0000_s3461" style="position:absolute;left:0;text-align:left;margin-left:295.45pt;margin-top:1.85pt;width:8.8pt;height:44.8pt;z-index:-43518976;mso-position-horizontal-relative:page" coordorigin="5909,37" coordsize="176,896">
            <v:shape id="docshape205" o:spid="_x0000_s3465" type="#_x0000_t75" style="position:absolute;left:5908;top:37;width:176;height:176">
              <v:imagedata r:id="rId21" o:title=""/>
            </v:shape>
            <v:shape id="docshape206" o:spid="_x0000_s3464" type="#_x0000_t75" style="position:absolute;left:5908;top:277;width:176;height:176">
              <v:imagedata r:id="rId21" o:title=""/>
            </v:shape>
            <v:shape id="docshape207" o:spid="_x0000_s3463" type="#_x0000_t75" style="position:absolute;left:5908;top:517;width:176;height:176">
              <v:imagedata r:id="rId21" o:title=""/>
            </v:shape>
            <v:shape id="docshape208" o:spid="_x0000_s3462" type="#_x0000_t75" style="position:absolute;left:5908;top:757;width:176;height:176">
              <v:imagedata r:id="rId21" o:title=""/>
            </v:shape>
            <w10:wrap anchorx="page"/>
          </v:group>
        </w:pict>
      </w:r>
      <w:r w:rsidR="003A5F03">
        <w:rPr>
          <w:rFonts w:ascii="Calibri"/>
          <w:sz w:val="20"/>
        </w:rPr>
        <w:t>Medicare</w:t>
      </w:r>
      <w:r w:rsidR="003A5F03">
        <w:rPr>
          <w:rFonts w:ascii="Calibri"/>
          <w:sz w:val="20"/>
        </w:rPr>
        <w:tab/>
        <w:t>Other</w:t>
      </w:r>
      <w:r w:rsidR="003A5F03">
        <w:rPr>
          <w:rFonts w:ascii="Calibri"/>
          <w:spacing w:val="-3"/>
          <w:sz w:val="20"/>
        </w:rPr>
        <w:t xml:space="preserve"> </w:t>
      </w:r>
      <w:r w:rsidR="003A5F03">
        <w:rPr>
          <w:rFonts w:ascii="Calibri"/>
          <w:sz w:val="20"/>
        </w:rPr>
        <w:t>Government</w:t>
      </w:r>
      <w:r w:rsidR="003A5F03">
        <w:rPr>
          <w:rFonts w:ascii="Calibri"/>
          <w:spacing w:val="-3"/>
          <w:sz w:val="20"/>
        </w:rPr>
        <w:t xml:space="preserve"> </w:t>
      </w:r>
      <w:r w:rsidR="003A5F03">
        <w:rPr>
          <w:rFonts w:ascii="Calibri"/>
          <w:sz w:val="20"/>
        </w:rPr>
        <w:t>Payments</w:t>
      </w:r>
    </w:p>
    <w:p w14:paraId="75F1A32D" w14:textId="77777777" w:rsidR="003620F5" w:rsidRDefault="003C0AA9">
      <w:pPr>
        <w:tabs>
          <w:tab w:val="left" w:pos="5873"/>
        </w:tabs>
        <w:spacing w:before="1" w:line="243" w:lineRule="exact"/>
        <w:ind w:left="1553"/>
        <w:rPr>
          <w:rFonts w:ascii="Calibri"/>
          <w:sz w:val="20"/>
        </w:rPr>
      </w:pPr>
      <w:r>
        <w:pict w14:anchorId="75F1EEB3">
          <v:group id="docshapegroup209" o:spid="_x0000_s3457" style="position:absolute;left:0;text-align:left;margin-left:79.45pt;margin-top:1.7pt;width:8.8pt;height:32.8pt;z-index:15764480;mso-position-horizontal-relative:page" coordorigin="1589,34" coordsize="176,656">
            <v:shape id="docshape210" o:spid="_x0000_s3460" type="#_x0000_t75" style="position:absolute;left:1588;top:33;width:176;height:176">
              <v:imagedata r:id="rId21" o:title=""/>
            </v:shape>
            <v:shape id="docshape211" o:spid="_x0000_s3459" type="#_x0000_t75" style="position:absolute;left:1588;top:273;width:176;height:176">
              <v:imagedata r:id="rId21" o:title=""/>
            </v:shape>
            <v:shape id="docshape212" o:spid="_x0000_s3458" type="#_x0000_t75" style="position:absolute;left:1588;top:513;width:176;height:176">
              <v:imagedata r:id="rId21" o:title=""/>
            </v:shape>
            <w10:wrap anchorx="page"/>
          </v:group>
        </w:pict>
      </w:r>
      <w:r w:rsidR="003A5F03">
        <w:rPr>
          <w:rFonts w:ascii="Calibri"/>
          <w:sz w:val="20"/>
        </w:rPr>
        <w:t>None</w:t>
      </w:r>
      <w:r w:rsidR="003A5F03">
        <w:rPr>
          <w:rFonts w:ascii="Calibri"/>
          <w:sz w:val="20"/>
        </w:rPr>
        <w:tab/>
        <w:t>Other</w:t>
      </w:r>
      <w:r w:rsidR="003A5F03">
        <w:rPr>
          <w:rFonts w:ascii="Calibri"/>
          <w:spacing w:val="-4"/>
          <w:sz w:val="20"/>
        </w:rPr>
        <w:t xml:space="preserve"> </w:t>
      </w:r>
      <w:r w:rsidR="003A5F03">
        <w:rPr>
          <w:rFonts w:ascii="Calibri"/>
          <w:sz w:val="20"/>
        </w:rPr>
        <w:t>Health</w:t>
      </w:r>
      <w:r w:rsidR="003A5F03">
        <w:rPr>
          <w:rFonts w:ascii="Calibri"/>
          <w:spacing w:val="-4"/>
          <w:sz w:val="20"/>
        </w:rPr>
        <w:t xml:space="preserve"> </w:t>
      </w:r>
      <w:r w:rsidR="003A5F03">
        <w:rPr>
          <w:rFonts w:ascii="Calibri"/>
          <w:sz w:val="20"/>
        </w:rPr>
        <w:t>Insurance</w:t>
      </w:r>
      <w:r w:rsidR="003A5F03">
        <w:rPr>
          <w:rFonts w:ascii="Calibri"/>
          <w:spacing w:val="-4"/>
          <w:sz w:val="20"/>
        </w:rPr>
        <w:t xml:space="preserve"> </w:t>
      </w:r>
      <w:r w:rsidR="003A5F03">
        <w:rPr>
          <w:rFonts w:ascii="Calibri"/>
          <w:sz w:val="20"/>
        </w:rPr>
        <w:t>Companies</w:t>
      </w:r>
    </w:p>
    <w:p w14:paraId="75F1A32E" w14:textId="77777777" w:rsidR="003620F5" w:rsidRDefault="003A5F03">
      <w:pPr>
        <w:tabs>
          <w:tab w:val="left" w:pos="5873"/>
        </w:tabs>
        <w:spacing w:line="243" w:lineRule="exact"/>
        <w:ind w:left="1553"/>
        <w:rPr>
          <w:rFonts w:ascii="Calibri"/>
          <w:sz w:val="20"/>
        </w:rPr>
      </w:pPr>
      <w:r>
        <w:rPr>
          <w:rFonts w:ascii="Calibri"/>
          <w:sz w:val="20"/>
        </w:rPr>
        <w:t>Other</w:t>
      </w:r>
      <w:r>
        <w:rPr>
          <w:rFonts w:ascii="Calibri"/>
          <w:spacing w:val="-3"/>
          <w:sz w:val="20"/>
        </w:rPr>
        <w:t xml:space="preserve"> </w:t>
      </w:r>
      <w:r>
        <w:rPr>
          <w:rFonts w:ascii="Calibri"/>
          <w:sz w:val="20"/>
        </w:rPr>
        <w:t>(e.g.,</w:t>
      </w:r>
      <w:r>
        <w:rPr>
          <w:rFonts w:ascii="Calibri"/>
          <w:spacing w:val="-1"/>
          <w:sz w:val="20"/>
        </w:rPr>
        <w:t xml:space="preserve"> </w:t>
      </w:r>
      <w:r>
        <w:rPr>
          <w:rFonts w:ascii="Calibri"/>
          <w:sz w:val="20"/>
        </w:rPr>
        <w:t>Tricare,</w:t>
      </w:r>
      <w:r>
        <w:rPr>
          <w:rFonts w:ascii="Calibri"/>
          <w:spacing w:val="-2"/>
          <w:sz w:val="20"/>
        </w:rPr>
        <w:t xml:space="preserve"> </w:t>
      </w:r>
      <w:proofErr w:type="spellStart"/>
      <w:r>
        <w:rPr>
          <w:rFonts w:ascii="Calibri"/>
          <w:sz w:val="20"/>
        </w:rPr>
        <w:t>Champus</w:t>
      </w:r>
      <w:proofErr w:type="spellEnd"/>
      <w:r>
        <w:rPr>
          <w:rFonts w:ascii="Calibri"/>
          <w:sz w:val="20"/>
        </w:rPr>
        <w:t>)</w:t>
      </w:r>
      <w:r>
        <w:rPr>
          <w:rFonts w:ascii="Calibri"/>
          <w:sz w:val="20"/>
        </w:rPr>
        <w:tab/>
        <w:t>Self-Pay</w:t>
      </w:r>
    </w:p>
    <w:p w14:paraId="75F1A32F" w14:textId="77777777" w:rsidR="003620F5" w:rsidRDefault="003A5F03">
      <w:pPr>
        <w:tabs>
          <w:tab w:val="left" w:pos="5872"/>
        </w:tabs>
        <w:ind w:left="1553"/>
        <w:rPr>
          <w:rFonts w:ascii="Calibri"/>
          <w:sz w:val="20"/>
        </w:rPr>
      </w:pPr>
      <w:r>
        <w:rPr>
          <w:rFonts w:ascii="Calibri"/>
          <w:sz w:val="20"/>
        </w:rPr>
        <w:t>Private</w:t>
      </w:r>
      <w:r>
        <w:rPr>
          <w:rFonts w:ascii="Calibri"/>
          <w:spacing w:val="-3"/>
          <w:sz w:val="20"/>
        </w:rPr>
        <w:t xml:space="preserve"> </w:t>
      </w:r>
      <w:r>
        <w:rPr>
          <w:rFonts w:ascii="Calibri"/>
          <w:sz w:val="20"/>
        </w:rPr>
        <w:t>Insurance</w:t>
      </w:r>
      <w:r>
        <w:rPr>
          <w:rFonts w:ascii="Calibri"/>
          <w:sz w:val="20"/>
        </w:rPr>
        <w:tab/>
        <w:t>Unknown</w:t>
      </w:r>
    </w:p>
    <w:p w14:paraId="75F1A330" w14:textId="77777777" w:rsidR="003620F5" w:rsidRDefault="003A5F03">
      <w:pPr>
        <w:spacing w:before="1"/>
        <w:ind w:left="1348"/>
        <w:rPr>
          <w:rFonts w:ascii="Calibri"/>
          <w:sz w:val="20"/>
        </w:rPr>
      </w:pPr>
      <w:r>
        <w:rPr>
          <w:noProof/>
          <w:position w:val="-2"/>
        </w:rPr>
        <w:drawing>
          <wp:inline distT="0" distB="0" distL="0" distR="0" wp14:anchorId="75F1EEB4" wp14:editId="75F1EEB5">
            <wp:extent cx="111213" cy="111213"/>
            <wp:effectExtent l="0" t="0" r="0" b="0"/>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33" cstate="print"/>
                    <a:stretch>
                      <a:fillRect/>
                    </a:stretch>
                  </pic:blipFill>
                  <pic:spPr>
                    <a:xfrm>
                      <a:off x="0" y="0"/>
                      <a:ext cx="111213" cy="111213"/>
                    </a:xfrm>
                    <a:prstGeom prst="rect">
                      <a:avLst/>
                    </a:prstGeom>
                  </pic:spPr>
                </pic:pic>
              </a:graphicData>
            </a:graphic>
          </wp:inline>
        </w:drawing>
      </w:r>
      <w:r>
        <w:rPr>
          <w:rFonts w:ascii="Times New Roman"/>
          <w:spacing w:val="-21"/>
          <w:sz w:val="20"/>
        </w:rPr>
        <w:t xml:space="preserve"> </w:t>
      </w:r>
      <w:r>
        <w:rPr>
          <w:rFonts w:ascii="Calibri"/>
          <w:sz w:val="20"/>
        </w:rPr>
        <w:t>Unknown</w:t>
      </w:r>
    </w:p>
    <w:p w14:paraId="75F1A331" w14:textId="77777777" w:rsidR="003620F5" w:rsidRDefault="003620F5">
      <w:pPr>
        <w:pStyle w:val="BodyText"/>
        <w:spacing w:before="11"/>
        <w:rPr>
          <w:rFonts w:ascii="Calibri"/>
          <w:sz w:val="19"/>
        </w:rPr>
      </w:pPr>
    </w:p>
    <w:p w14:paraId="75F1A332" w14:textId="77777777" w:rsidR="003620F5" w:rsidRDefault="003A5F03">
      <w:pPr>
        <w:ind w:left="833"/>
        <w:rPr>
          <w:rFonts w:ascii="Calibri"/>
          <w:b/>
          <w:sz w:val="20"/>
        </w:rPr>
      </w:pPr>
      <w:r>
        <w:rPr>
          <w:rFonts w:ascii="Calibri"/>
          <w:b/>
          <w:sz w:val="20"/>
        </w:rPr>
        <w:t>Marital</w:t>
      </w:r>
      <w:r>
        <w:rPr>
          <w:rFonts w:ascii="Calibri"/>
          <w:b/>
          <w:spacing w:val="-3"/>
          <w:sz w:val="20"/>
        </w:rPr>
        <w:t xml:space="preserve"> </w:t>
      </w:r>
      <w:r>
        <w:rPr>
          <w:rFonts w:ascii="Calibri"/>
          <w:b/>
          <w:sz w:val="20"/>
        </w:rPr>
        <w:t>Status</w:t>
      </w:r>
    </w:p>
    <w:p w14:paraId="75F1A333" w14:textId="77777777" w:rsidR="003620F5" w:rsidRDefault="003C0AA9">
      <w:pPr>
        <w:spacing w:before="1"/>
        <w:ind w:left="1550" w:right="9025" w:firstLine="2"/>
        <w:rPr>
          <w:rFonts w:ascii="Calibri"/>
          <w:sz w:val="20"/>
        </w:rPr>
      </w:pPr>
      <w:r>
        <w:pict w14:anchorId="75F1EEB6">
          <v:group id="docshapegroup213" o:spid="_x0000_s3454" style="position:absolute;left:0;text-align:left;margin-left:79.45pt;margin-top:2.5pt;width:8.8pt;height:19.8pt;z-index:15766016;mso-position-horizontal-relative:page" coordorigin="1589,50" coordsize="176,396">
            <v:shape id="docshape214" o:spid="_x0000_s3456" type="#_x0000_t75" style="position:absolute;left:1588;top:49;width:176;height:176">
              <v:imagedata r:id="rId30" o:title=""/>
            </v:shape>
            <v:shape id="docshape215" o:spid="_x0000_s3455" type="#_x0000_t75" style="position:absolute;left:1588;top:269;width:176;height:176">
              <v:imagedata r:id="rId21" o:title=""/>
            </v:shape>
            <w10:wrap anchorx="page"/>
          </v:group>
        </w:pict>
      </w:r>
      <w:r>
        <w:pict w14:anchorId="75F1EEB7">
          <v:group id="docshapegroup216" o:spid="_x0000_s3449" style="position:absolute;left:0;text-align:left;margin-left:79.45pt;margin-top:26.5pt;width:8.8pt;height:44.8pt;z-index:15766528;mso-position-horizontal-relative:page" coordorigin="1589,530" coordsize="176,896">
            <v:shape id="docshape217" o:spid="_x0000_s3453" type="#_x0000_t75" style="position:absolute;left:1588;top:529;width:176;height:176">
              <v:imagedata r:id="rId30" o:title=""/>
            </v:shape>
            <v:shape id="docshape218" o:spid="_x0000_s3452" type="#_x0000_t75" style="position:absolute;left:1588;top:769;width:176;height:176">
              <v:imagedata r:id="rId30" o:title=""/>
            </v:shape>
            <v:shape id="docshape219" o:spid="_x0000_s3451" type="#_x0000_t75" style="position:absolute;left:1588;top:1009;width:176;height:176">
              <v:imagedata r:id="rId30" o:title=""/>
            </v:shape>
            <v:shape id="docshape220" o:spid="_x0000_s3450" type="#_x0000_t75" style="position:absolute;left:1588;top:1249;width:176;height:176">
              <v:imagedata r:id="rId30" o:title=""/>
            </v:shape>
            <w10:wrap anchorx="page"/>
          </v:group>
        </w:pict>
      </w:r>
      <w:r w:rsidR="003A5F03">
        <w:rPr>
          <w:rFonts w:ascii="Calibri"/>
          <w:sz w:val="20"/>
        </w:rPr>
        <w:t>Divorced</w:t>
      </w:r>
      <w:r w:rsidR="003A5F03">
        <w:rPr>
          <w:rFonts w:ascii="Calibri"/>
          <w:spacing w:val="1"/>
          <w:sz w:val="20"/>
        </w:rPr>
        <w:t xml:space="preserve"> </w:t>
      </w:r>
      <w:r w:rsidR="003A5F03">
        <w:rPr>
          <w:rFonts w:ascii="Calibri"/>
          <w:spacing w:val="-1"/>
          <w:sz w:val="20"/>
        </w:rPr>
        <w:t xml:space="preserve">Never </w:t>
      </w:r>
      <w:r w:rsidR="003A5F03">
        <w:rPr>
          <w:rFonts w:ascii="Calibri"/>
          <w:sz w:val="20"/>
        </w:rPr>
        <w:t>Married</w:t>
      </w:r>
      <w:r w:rsidR="003A5F03">
        <w:rPr>
          <w:rFonts w:ascii="Calibri"/>
          <w:spacing w:val="-43"/>
          <w:sz w:val="20"/>
        </w:rPr>
        <w:t xml:space="preserve"> </w:t>
      </w:r>
      <w:r w:rsidR="003A5F03">
        <w:rPr>
          <w:rFonts w:ascii="Calibri"/>
          <w:sz w:val="20"/>
        </w:rPr>
        <w:t>Now Married</w:t>
      </w:r>
      <w:r w:rsidR="003A5F03">
        <w:rPr>
          <w:rFonts w:ascii="Calibri"/>
          <w:spacing w:val="1"/>
          <w:sz w:val="20"/>
        </w:rPr>
        <w:t xml:space="preserve"> </w:t>
      </w:r>
      <w:r w:rsidR="003A5F03">
        <w:rPr>
          <w:rFonts w:ascii="Calibri"/>
          <w:sz w:val="20"/>
        </w:rPr>
        <w:t>Separated</w:t>
      </w:r>
      <w:r w:rsidR="003A5F03">
        <w:rPr>
          <w:rFonts w:ascii="Calibri"/>
          <w:spacing w:val="1"/>
          <w:sz w:val="20"/>
        </w:rPr>
        <w:t xml:space="preserve"> </w:t>
      </w:r>
      <w:r w:rsidR="003A5F03">
        <w:rPr>
          <w:rFonts w:ascii="Calibri"/>
          <w:sz w:val="20"/>
        </w:rPr>
        <w:t>Unknown</w:t>
      </w:r>
      <w:r w:rsidR="003A5F03">
        <w:rPr>
          <w:rFonts w:ascii="Calibri"/>
          <w:spacing w:val="1"/>
          <w:sz w:val="20"/>
        </w:rPr>
        <w:t xml:space="preserve"> </w:t>
      </w:r>
      <w:r w:rsidR="003A5F03">
        <w:rPr>
          <w:rFonts w:ascii="Calibri"/>
          <w:sz w:val="20"/>
        </w:rPr>
        <w:t>Widowed</w:t>
      </w:r>
    </w:p>
    <w:p w14:paraId="75F1A334" w14:textId="77777777" w:rsidR="003620F5" w:rsidRDefault="003620F5">
      <w:pPr>
        <w:pStyle w:val="BodyText"/>
        <w:rPr>
          <w:rFonts w:ascii="Calibri"/>
          <w:sz w:val="20"/>
        </w:rPr>
      </w:pPr>
    </w:p>
    <w:p w14:paraId="75F1A335" w14:textId="77777777" w:rsidR="003620F5" w:rsidRDefault="003A5F03">
      <w:pPr>
        <w:spacing w:after="36"/>
        <w:ind w:left="829"/>
        <w:rPr>
          <w:rFonts w:ascii="Calibri"/>
          <w:sz w:val="20"/>
        </w:rPr>
      </w:pPr>
      <w:r>
        <w:rPr>
          <w:rFonts w:ascii="Calibri"/>
          <w:b/>
          <w:sz w:val="20"/>
        </w:rPr>
        <w:t>See</w:t>
      </w:r>
      <w:r>
        <w:rPr>
          <w:rFonts w:ascii="Calibri"/>
          <w:b/>
          <w:spacing w:val="-3"/>
          <w:sz w:val="20"/>
        </w:rPr>
        <w:t xml:space="preserve"> </w:t>
      </w:r>
      <w:r>
        <w:rPr>
          <w:rFonts w:ascii="Calibri"/>
          <w:b/>
          <w:sz w:val="20"/>
        </w:rPr>
        <w:t>options</w:t>
      </w:r>
      <w:r>
        <w:rPr>
          <w:rFonts w:ascii="Calibri"/>
          <w:b/>
          <w:spacing w:val="-2"/>
          <w:sz w:val="20"/>
        </w:rPr>
        <w:t xml:space="preserve"> </w:t>
      </w:r>
      <w:r>
        <w:rPr>
          <w:rFonts w:ascii="Calibri"/>
          <w:b/>
          <w:sz w:val="20"/>
        </w:rPr>
        <w:t>below</w:t>
      </w:r>
      <w:r>
        <w:rPr>
          <w:rFonts w:ascii="Calibri"/>
          <w:b/>
          <w:spacing w:val="-2"/>
          <w:sz w:val="20"/>
        </w:rPr>
        <w:t xml:space="preserve"> </w:t>
      </w:r>
      <w:r>
        <w:rPr>
          <w:rFonts w:ascii="Calibri"/>
          <w:b/>
          <w:sz w:val="20"/>
        </w:rPr>
        <w:t>and</w:t>
      </w:r>
      <w:r>
        <w:rPr>
          <w:rFonts w:ascii="Calibri"/>
          <w:b/>
          <w:spacing w:val="-2"/>
          <w:sz w:val="20"/>
        </w:rPr>
        <w:t xml:space="preserve"> </w:t>
      </w:r>
      <w:r>
        <w:rPr>
          <w:rFonts w:ascii="Calibri"/>
          <w:b/>
          <w:sz w:val="20"/>
        </w:rPr>
        <w:t>complete</w:t>
      </w:r>
      <w:r>
        <w:rPr>
          <w:rFonts w:ascii="Calibri"/>
          <w:b/>
          <w:spacing w:val="-2"/>
          <w:sz w:val="20"/>
        </w:rPr>
        <w:t xml:space="preserve"> </w:t>
      </w:r>
      <w:r>
        <w:rPr>
          <w:rFonts w:ascii="Calibri"/>
          <w:b/>
          <w:sz w:val="20"/>
        </w:rPr>
        <w:t>for</w:t>
      </w:r>
      <w:r>
        <w:rPr>
          <w:rFonts w:ascii="Calibri"/>
          <w:b/>
          <w:spacing w:val="-2"/>
          <w:sz w:val="20"/>
        </w:rPr>
        <w:t xml:space="preserve"> </w:t>
      </w:r>
      <w:r>
        <w:rPr>
          <w:rFonts w:ascii="Calibri"/>
          <w:b/>
          <w:sz w:val="20"/>
        </w:rPr>
        <w:t>each</w:t>
      </w:r>
      <w:r>
        <w:rPr>
          <w:rFonts w:ascii="Calibri"/>
          <w:b/>
          <w:spacing w:val="-1"/>
          <w:sz w:val="20"/>
        </w:rPr>
        <w:t xml:space="preserve"> </w:t>
      </w:r>
      <w:r>
        <w:rPr>
          <w:rFonts w:ascii="Calibri"/>
          <w:b/>
          <w:sz w:val="20"/>
        </w:rPr>
        <w:t>substance</w:t>
      </w:r>
      <w:r>
        <w:rPr>
          <w:rFonts w:ascii="Calibri"/>
          <w:sz w:val="20"/>
        </w:rPr>
        <w:t>:</w:t>
      </w:r>
    </w:p>
    <w:tbl>
      <w:tblPr>
        <w:tblW w:w="0" w:type="auto"/>
        <w:tblInd w:w="786" w:type="dxa"/>
        <w:tblLayout w:type="fixed"/>
        <w:tblCellMar>
          <w:left w:w="0" w:type="dxa"/>
          <w:right w:w="0" w:type="dxa"/>
        </w:tblCellMar>
        <w:tblLook w:val="01E0" w:firstRow="1" w:lastRow="1" w:firstColumn="1" w:lastColumn="1" w:noHBand="0" w:noVBand="0"/>
      </w:tblPr>
      <w:tblGrid>
        <w:gridCol w:w="4147"/>
        <w:gridCol w:w="1596"/>
        <w:gridCol w:w="1440"/>
        <w:gridCol w:w="1821"/>
      </w:tblGrid>
      <w:tr w:rsidR="003620F5" w14:paraId="75F1A33A" w14:textId="77777777">
        <w:trPr>
          <w:trHeight w:val="223"/>
        </w:trPr>
        <w:tc>
          <w:tcPr>
            <w:tcW w:w="4147" w:type="dxa"/>
          </w:tcPr>
          <w:p w14:paraId="75F1A336" w14:textId="77777777" w:rsidR="003620F5" w:rsidRDefault="003A5F03">
            <w:pPr>
              <w:pStyle w:val="TableParagraph"/>
              <w:spacing w:line="203" w:lineRule="exact"/>
              <w:ind w:right="331"/>
              <w:jc w:val="center"/>
              <w:rPr>
                <w:rFonts w:ascii="Calibri"/>
                <w:sz w:val="20"/>
              </w:rPr>
            </w:pPr>
            <w:r>
              <w:rPr>
                <w:rFonts w:ascii="Calibri"/>
                <w:sz w:val="20"/>
              </w:rPr>
              <w:t>Substance</w:t>
            </w:r>
          </w:p>
        </w:tc>
        <w:tc>
          <w:tcPr>
            <w:tcW w:w="1596" w:type="dxa"/>
          </w:tcPr>
          <w:p w14:paraId="75F1A337" w14:textId="77777777" w:rsidR="003620F5" w:rsidRDefault="003A5F03">
            <w:pPr>
              <w:pStyle w:val="TableParagraph"/>
              <w:spacing w:line="204" w:lineRule="exact"/>
              <w:ind w:left="223"/>
              <w:rPr>
                <w:rFonts w:ascii="Calibri"/>
                <w:sz w:val="20"/>
              </w:rPr>
            </w:pPr>
            <w:r>
              <w:rPr>
                <w:rFonts w:ascii="Calibri"/>
                <w:sz w:val="20"/>
              </w:rPr>
              <w:t>Frequency</w:t>
            </w:r>
          </w:p>
        </w:tc>
        <w:tc>
          <w:tcPr>
            <w:tcW w:w="1440" w:type="dxa"/>
          </w:tcPr>
          <w:p w14:paraId="75F1A338" w14:textId="77777777" w:rsidR="003620F5" w:rsidRDefault="003A5F03">
            <w:pPr>
              <w:pStyle w:val="TableParagraph"/>
              <w:spacing w:line="204" w:lineRule="exact"/>
              <w:ind w:left="67"/>
              <w:rPr>
                <w:rFonts w:ascii="Calibri"/>
                <w:sz w:val="20"/>
              </w:rPr>
            </w:pPr>
            <w:r>
              <w:rPr>
                <w:rFonts w:ascii="Calibri"/>
                <w:sz w:val="20"/>
              </w:rPr>
              <w:t>Method</w:t>
            </w:r>
          </w:p>
        </w:tc>
        <w:tc>
          <w:tcPr>
            <w:tcW w:w="1821" w:type="dxa"/>
          </w:tcPr>
          <w:p w14:paraId="75F1A339" w14:textId="77777777" w:rsidR="003620F5" w:rsidRDefault="003A5F03">
            <w:pPr>
              <w:pStyle w:val="TableParagraph"/>
              <w:spacing w:line="204" w:lineRule="exact"/>
              <w:ind w:left="66"/>
              <w:rPr>
                <w:rFonts w:ascii="Calibri"/>
                <w:sz w:val="20"/>
              </w:rPr>
            </w:pPr>
            <w:r>
              <w:rPr>
                <w:rFonts w:ascii="Calibri"/>
                <w:sz w:val="20"/>
              </w:rPr>
              <w:t>Detailed</w:t>
            </w:r>
            <w:r>
              <w:rPr>
                <w:rFonts w:ascii="Calibri"/>
                <w:spacing w:val="-3"/>
                <w:sz w:val="20"/>
              </w:rPr>
              <w:t xml:space="preserve"> </w:t>
            </w:r>
            <w:r>
              <w:rPr>
                <w:rFonts w:ascii="Calibri"/>
                <w:sz w:val="20"/>
              </w:rPr>
              <w:t>Drug</w:t>
            </w:r>
            <w:r>
              <w:rPr>
                <w:rFonts w:ascii="Calibri"/>
                <w:spacing w:val="-2"/>
                <w:sz w:val="20"/>
              </w:rPr>
              <w:t xml:space="preserve"> </w:t>
            </w:r>
            <w:r>
              <w:rPr>
                <w:rFonts w:ascii="Calibri"/>
                <w:sz w:val="20"/>
              </w:rPr>
              <w:t>Code</w:t>
            </w:r>
          </w:p>
        </w:tc>
      </w:tr>
      <w:tr w:rsidR="003620F5" w14:paraId="75F1A33F" w14:textId="77777777">
        <w:trPr>
          <w:trHeight w:val="366"/>
        </w:trPr>
        <w:tc>
          <w:tcPr>
            <w:tcW w:w="4147" w:type="dxa"/>
          </w:tcPr>
          <w:p w14:paraId="75F1A33B" w14:textId="77777777" w:rsidR="003620F5" w:rsidRDefault="003A5F03">
            <w:pPr>
              <w:pStyle w:val="TableParagraph"/>
              <w:tabs>
                <w:tab w:val="left" w:pos="3707"/>
              </w:tabs>
              <w:spacing w:line="222" w:lineRule="exact"/>
              <w:ind w:right="237"/>
              <w:jc w:val="center"/>
              <w:rPr>
                <w:rFonts w:ascii="Calibri"/>
                <w:sz w:val="20"/>
              </w:rPr>
            </w:pPr>
            <w:r>
              <w:rPr>
                <w:rFonts w:ascii="Calibri"/>
                <w:sz w:val="20"/>
              </w:rPr>
              <w:t>Primary</w:t>
            </w:r>
            <w:r>
              <w:rPr>
                <w:rFonts w:ascii="Calibri"/>
                <w:sz w:val="20"/>
                <w:u w:val="single"/>
              </w:rPr>
              <w:tab/>
            </w:r>
            <w:r>
              <w:rPr>
                <w:rFonts w:ascii="Calibri"/>
                <w:sz w:val="20"/>
              </w:rPr>
              <w:t>_</w:t>
            </w:r>
          </w:p>
        </w:tc>
        <w:tc>
          <w:tcPr>
            <w:tcW w:w="1596" w:type="dxa"/>
          </w:tcPr>
          <w:p w14:paraId="75F1A33C" w14:textId="77777777" w:rsidR="003620F5" w:rsidRDefault="003A5F03">
            <w:pPr>
              <w:pStyle w:val="TableParagraph"/>
              <w:tabs>
                <w:tab w:val="left" w:pos="1418"/>
              </w:tabs>
              <w:spacing w:line="228" w:lineRule="exact"/>
              <w:ind w:left="223"/>
              <w:rPr>
                <w:rFonts w:ascii="Calibri"/>
                <w:sz w:val="20"/>
              </w:rPr>
            </w:pPr>
            <w:r>
              <w:rPr>
                <w:rFonts w:ascii="Calibri"/>
                <w:w w:val="99"/>
                <w:position w:val="1"/>
                <w:sz w:val="20"/>
                <w:u w:val="single"/>
              </w:rPr>
              <w:t xml:space="preserve"> </w:t>
            </w:r>
            <w:r>
              <w:rPr>
                <w:rFonts w:ascii="Calibri"/>
                <w:position w:val="1"/>
                <w:sz w:val="20"/>
                <w:u w:val="single"/>
              </w:rPr>
              <w:tab/>
            </w:r>
            <w:r>
              <w:rPr>
                <w:rFonts w:ascii="Calibri"/>
                <w:sz w:val="20"/>
              </w:rPr>
              <w:t>_</w:t>
            </w:r>
          </w:p>
        </w:tc>
        <w:tc>
          <w:tcPr>
            <w:tcW w:w="1440" w:type="dxa"/>
          </w:tcPr>
          <w:p w14:paraId="75F1A33D" w14:textId="77777777" w:rsidR="003620F5" w:rsidRDefault="003A5F03">
            <w:pPr>
              <w:pStyle w:val="TableParagraph"/>
              <w:tabs>
                <w:tab w:val="left" w:pos="1259"/>
              </w:tabs>
              <w:spacing w:line="228" w:lineRule="exact"/>
              <w:ind w:left="67"/>
              <w:rPr>
                <w:rFonts w:ascii="Calibri"/>
                <w:sz w:val="20"/>
              </w:rPr>
            </w:pPr>
            <w:r>
              <w:rPr>
                <w:rFonts w:ascii="Calibri"/>
                <w:w w:val="99"/>
                <w:sz w:val="20"/>
                <w:u w:val="single"/>
              </w:rPr>
              <w:t xml:space="preserve"> </w:t>
            </w:r>
            <w:r>
              <w:rPr>
                <w:rFonts w:ascii="Calibri"/>
                <w:sz w:val="20"/>
                <w:u w:val="single"/>
              </w:rPr>
              <w:tab/>
            </w:r>
            <w:r>
              <w:rPr>
                <w:rFonts w:ascii="Calibri"/>
                <w:sz w:val="20"/>
              </w:rPr>
              <w:t>_</w:t>
            </w:r>
          </w:p>
        </w:tc>
        <w:tc>
          <w:tcPr>
            <w:tcW w:w="1821" w:type="dxa"/>
          </w:tcPr>
          <w:p w14:paraId="75F1A33E" w14:textId="77777777" w:rsidR="003620F5" w:rsidRDefault="003A5F03">
            <w:pPr>
              <w:pStyle w:val="TableParagraph"/>
              <w:tabs>
                <w:tab w:val="left" w:pos="1658"/>
              </w:tabs>
              <w:spacing w:line="228" w:lineRule="exact"/>
              <w:ind w:left="67"/>
              <w:rPr>
                <w:rFonts w:ascii="Calibri"/>
                <w:sz w:val="20"/>
              </w:rPr>
            </w:pPr>
            <w:r>
              <w:rPr>
                <w:rFonts w:ascii="Calibri"/>
                <w:w w:val="99"/>
                <w:sz w:val="20"/>
                <w:u w:val="single"/>
              </w:rPr>
              <w:t xml:space="preserve"> </w:t>
            </w:r>
            <w:r>
              <w:rPr>
                <w:rFonts w:ascii="Calibri"/>
                <w:sz w:val="20"/>
                <w:u w:val="single"/>
              </w:rPr>
              <w:tab/>
            </w:r>
            <w:r>
              <w:rPr>
                <w:rFonts w:ascii="Calibri"/>
                <w:sz w:val="20"/>
              </w:rPr>
              <w:t>_</w:t>
            </w:r>
          </w:p>
        </w:tc>
      </w:tr>
      <w:tr w:rsidR="003620F5" w14:paraId="75F1A344" w14:textId="77777777">
        <w:trPr>
          <w:trHeight w:val="488"/>
        </w:trPr>
        <w:tc>
          <w:tcPr>
            <w:tcW w:w="4147" w:type="dxa"/>
          </w:tcPr>
          <w:p w14:paraId="75F1A340" w14:textId="77777777" w:rsidR="003620F5" w:rsidRDefault="003A5F03">
            <w:pPr>
              <w:pStyle w:val="TableParagraph"/>
              <w:tabs>
                <w:tab w:val="left" w:pos="3873"/>
              </w:tabs>
              <w:spacing w:before="101"/>
              <w:ind w:right="171"/>
              <w:jc w:val="center"/>
              <w:rPr>
                <w:rFonts w:ascii="Calibri"/>
                <w:sz w:val="20"/>
              </w:rPr>
            </w:pPr>
            <w:r>
              <w:rPr>
                <w:rFonts w:ascii="Calibri"/>
                <w:sz w:val="20"/>
              </w:rPr>
              <w:t>Secondary</w:t>
            </w:r>
            <w:r>
              <w:rPr>
                <w:rFonts w:ascii="Calibri"/>
                <w:sz w:val="20"/>
                <w:u w:val="single"/>
              </w:rPr>
              <w:t xml:space="preserve"> </w:t>
            </w:r>
            <w:r>
              <w:rPr>
                <w:rFonts w:ascii="Calibri"/>
                <w:sz w:val="20"/>
                <w:u w:val="single"/>
              </w:rPr>
              <w:tab/>
            </w:r>
          </w:p>
        </w:tc>
        <w:tc>
          <w:tcPr>
            <w:tcW w:w="1596" w:type="dxa"/>
          </w:tcPr>
          <w:p w14:paraId="75F1A341" w14:textId="77777777" w:rsidR="003620F5" w:rsidRDefault="003A5F03">
            <w:pPr>
              <w:pStyle w:val="TableParagraph"/>
              <w:tabs>
                <w:tab w:val="left" w:pos="1418"/>
              </w:tabs>
              <w:spacing w:before="107"/>
              <w:ind w:left="223"/>
              <w:rPr>
                <w:rFonts w:ascii="Calibri"/>
                <w:sz w:val="20"/>
              </w:rPr>
            </w:pPr>
            <w:r>
              <w:rPr>
                <w:rFonts w:ascii="Calibri"/>
                <w:w w:val="99"/>
                <w:position w:val="1"/>
                <w:sz w:val="20"/>
                <w:u w:val="single"/>
              </w:rPr>
              <w:t xml:space="preserve"> </w:t>
            </w:r>
            <w:r>
              <w:rPr>
                <w:rFonts w:ascii="Calibri"/>
                <w:position w:val="1"/>
                <w:sz w:val="20"/>
                <w:u w:val="single"/>
              </w:rPr>
              <w:tab/>
            </w:r>
            <w:r>
              <w:rPr>
                <w:rFonts w:ascii="Calibri"/>
                <w:sz w:val="20"/>
              </w:rPr>
              <w:t>_</w:t>
            </w:r>
          </w:p>
        </w:tc>
        <w:tc>
          <w:tcPr>
            <w:tcW w:w="1440" w:type="dxa"/>
          </w:tcPr>
          <w:p w14:paraId="75F1A342" w14:textId="77777777" w:rsidR="003620F5" w:rsidRDefault="003A5F03">
            <w:pPr>
              <w:pStyle w:val="TableParagraph"/>
              <w:tabs>
                <w:tab w:val="left" w:pos="1259"/>
              </w:tabs>
              <w:spacing w:before="107"/>
              <w:ind w:left="67"/>
              <w:rPr>
                <w:rFonts w:ascii="Calibri"/>
                <w:sz w:val="20"/>
              </w:rPr>
            </w:pPr>
            <w:r>
              <w:rPr>
                <w:rFonts w:ascii="Calibri"/>
                <w:w w:val="99"/>
                <w:sz w:val="20"/>
                <w:u w:val="single"/>
              </w:rPr>
              <w:t xml:space="preserve"> </w:t>
            </w:r>
            <w:r>
              <w:rPr>
                <w:rFonts w:ascii="Calibri"/>
                <w:sz w:val="20"/>
                <w:u w:val="single"/>
              </w:rPr>
              <w:tab/>
            </w:r>
            <w:r>
              <w:rPr>
                <w:rFonts w:ascii="Calibri"/>
                <w:sz w:val="20"/>
              </w:rPr>
              <w:t>_</w:t>
            </w:r>
          </w:p>
        </w:tc>
        <w:tc>
          <w:tcPr>
            <w:tcW w:w="1821" w:type="dxa"/>
          </w:tcPr>
          <w:p w14:paraId="75F1A343" w14:textId="77777777" w:rsidR="003620F5" w:rsidRDefault="003A5F03">
            <w:pPr>
              <w:pStyle w:val="TableParagraph"/>
              <w:tabs>
                <w:tab w:val="left" w:pos="1658"/>
              </w:tabs>
              <w:spacing w:before="107"/>
              <w:ind w:left="67"/>
              <w:rPr>
                <w:rFonts w:ascii="Calibri"/>
                <w:sz w:val="20"/>
              </w:rPr>
            </w:pPr>
            <w:r>
              <w:rPr>
                <w:rFonts w:ascii="Calibri"/>
                <w:w w:val="99"/>
                <w:sz w:val="20"/>
                <w:u w:val="single"/>
              </w:rPr>
              <w:t xml:space="preserve"> </w:t>
            </w:r>
            <w:r>
              <w:rPr>
                <w:rFonts w:ascii="Calibri"/>
                <w:sz w:val="20"/>
                <w:u w:val="single"/>
              </w:rPr>
              <w:tab/>
            </w:r>
            <w:r>
              <w:rPr>
                <w:rFonts w:ascii="Calibri"/>
                <w:sz w:val="20"/>
              </w:rPr>
              <w:t>_</w:t>
            </w:r>
          </w:p>
        </w:tc>
      </w:tr>
      <w:tr w:rsidR="003620F5" w14:paraId="75F1A349" w14:textId="77777777">
        <w:trPr>
          <w:trHeight w:val="345"/>
        </w:trPr>
        <w:tc>
          <w:tcPr>
            <w:tcW w:w="4147" w:type="dxa"/>
          </w:tcPr>
          <w:p w14:paraId="75F1A345" w14:textId="77777777" w:rsidR="003620F5" w:rsidRDefault="003A5F03">
            <w:pPr>
              <w:pStyle w:val="TableParagraph"/>
              <w:tabs>
                <w:tab w:val="left" w:pos="3816"/>
              </w:tabs>
              <w:spacing w:before="99" w:line="226" w:lineRule="exact"/>
              <w:ind w:right="172"/>
              <w:jc w:val="center"/>
              <w:rPr>
                <w:rFonts w:ascii="Calibri"/>
                <w:sz w:val="20"/>
              </w:rPr>
            </w:pPr>
            <w:r>
              <w:rPr>
                <w:rFonts w:ascii="Calibri"/>
                <w:sz w:val="20"/>
              </w:rPr>
              <w:t xml:space="preserve">Tertiary </w:t>
            </w:r>
            <w:r>
              <w:rPr>
                <w:rFonts w:ascii="Calibri"/>
                <w:spacing w:val="1"/>
                <w:sz w:val="20"/>
              </w:rPr>
              <w:t xml:space="preserve"> </w:t>
            </w:r>
            <w:r>
              <w:rPr>
                <w:rFonts w:ascii="Calibri"/>
                <w:w w:val="99"/>
                <w:sz w:val="20"/>
                <w:u w:val="single"/>
              </w:rPr>
              <w:t xml:space="preserve"> </w:t>
            </w:r>
            <w:r>
              <w:rPr>
                <w:rFonts w:ascii="Calibri"/>
                <w:sz w:val="20"/>
                <w:u w:val="single"/>
              </w:rPr>
              <w:tab/>
            </w:r>
          </w:p>
        </w:tc>
        <w:tc>
          <w:tcPr>
            <w:tcW w:w="1596" w:type="dxa"/>
          </w:tcPr>
          <w:p w14:paraId="75F1A346" w14:textId="77777777" w:rsidR="003620F5" w:rsidRDefault="003A5F03">
            <w:pPr>
              <w:pStyle w:val="TableParagraph"/>
              <w:tabs>
                <w:tab w:val="left" w:pos="1428"/>
              </w:tabs>
              <w:spacing w:before="105" w:line="220" w:lineRule="exact"/>
              <w:ind w:left="233"/>
              <w:rPr>
                <w:rFonts w:ascii="Calibri"/>
                <w:sz w:val="20"/>
              </w:rPr>
            </w:pPr>
            <w:r>
              <w:rPr>
                <w:rFonts w:ascii="Calibri"/>
                <w:w w:val="99"/>
                <w:position w:val="1"/>
                <w:sz w:val="20"/>
                <w:u w:val="single"/>
              </w:rPr>
              <w:t xml:space="preserve"> </w:t>
            </w:r>
            <w:r>
              <w:rPr>
                <w:rFonts w:ascii="Calibri"/>
                <w:position w:val="1"/>
                <w:sz w:val="20"/>
                <w:u w:val="single"/>
              </w:rPr>
              <w:tab/>
            </w:r>
            <w:r>
              <w:rPr>
                <w:rFonts w:ascii="Calibri"/>
                <w:sz w:val="20"/>
              </w:rPr>
              <w:t>_</w:t>
            </w:r>
          </w:p>
        </w:tc>
        <w:tc>
          <w:tcPr>
            <w:tcW w:w="1440" w:type="dxa"/>
          </w:tcPr>
          <w:p w14:paraId="75F1A347" w14:textId="77777777" w:rsidR="003620F5" w:rsidRDefault="003A5F03">
            <w:pPr>
              <w:pStyle w:val="TableParagraph"/>
              <w:tabs>
                <w:tab w:val="left" w:pos="1270"/>
              </w:tabs>
              <w:spacing w:before="105" w:line="220" w:lineRule="exact"/>
              <w:ind w:left="77"/>
              <w:rPr>
                <w:rFonts w:ascii="Calibri"/>
                <w:sz w:val="20"/>
              </w:rPr>
            </w:pPr>
            <w:r>
              <w:rPr>
                <w:rFonts w:ascii="Calibri"/>
                <w:w w:val="99"/>
                <w:sz w:val="20"/>
                <w:u w:val="single"/>
              </w:rPr>
              <w:t xml:space="preserve"> </w:t>
            </w:r>
            <w:r>
              <w:rPr>
                <w:rFonts w:ascii="Calibri"/>
                <w:sz w:val="20"/>
                <w:u w:val="single"/>
              </w:rPr>
              <w:tab/>
            </w:r>
            <w:r>
              <w:rPr>
                <w:rFonts w:ascii="Calibri"/>
                <w:sz w:val="20"/>
              </w:rPr>
              <w:t>_</w:t>
            </w:r>
          </w:p>
        </w:tc>
        <w:tc>
          <w:tcPr>
            <w:tcW w:w="1821" w:type="dxa"/>
          </w:tcPr>
          <w:p w14:paraId="75F1A348" w14:textId="77777777" w:rsidR="003620F5" w:rsidRDefault="003A5F03">
            <w:pPr>
              <w:pStyle w:val="TableParagraph"/>
              <w:tabs>
                <w:tab w:val="left" w:pos="1668"/>
              </w:tabs>
              <w:spacing w:before="105" w:line="220" w:lineRule="exact"/>
              <w:ind w:left="77"/>
              <w:rPr>
                <w:rFonts w:ascii="Calibri"/>
                <w:sz w:val="20"/>
              </w:rPr>
            </w:pPr>
            <w:r>
              <w:rPr>
                <w:rFonts w:ascii="Calibri"/>
                <w:w w:val="99"/>
                <w:sz w:val="20"/>
                <w:u w:val="single"/>
              </w:rPr>
              <w:t xml:space="preserve"> </w:t>
            </w:r>
            <w:r>
              <w:rPr>
                <w:rFonts w:ascii="Calibri"/>
                <w:sz w:val="20"/>
                <w:u w:val="single"/>
              </w:rPr>
              <w:tab/>
            </w:r>
            <w:r>
              <w:rPr>
                <w:rFonts w:ascii="Calibri"/>
                <w:sz w:val="20"/>
              </w:rPr>
              <w:t>_</w:t>
            </w:r>
          </w:p>
        </w:tc>
      </w:tr>
    </w:tbl>
    <w:p w14:paraId="75F1A34A" w14:textId="77777777" w:rsidR="003620F5" w:rsidRDefault="003620F5">
      <w:pPr>
        <w:pStyle w:val="BodyText"/>
        <w:spacing w:before="7"/>
        <w:rPr>
          <w:rFonts w:ascii="Calibri"/>
          <w:sz w:val="16"/>
        </w:rPr>
      </w:pPr>
    </w:p>
    <w:p w14:paraId="75F1A34B" w14:textId="77777777" w:rsidR="003620F5" w:rsidRDefault="003A5F03">
      <w:pPr>
        <w:ind w:left="835"/>
        <w:rPr>
          <w:rFonts w:ascii="Calibri"/>
          <w:sz w:val="20"/>
        </w:rPr>
      </w:pPr>
      <w:r>
        <w:rPr>
          <w:rFonts w:ascii="Calibri"/>
          <w:sz w:val="20"/>
        </w:rPr>
        <w:t>At what age</w:t>
      </w:r>
      <w:r>
        <w:rPr>
          <w:rFonts w:ascii="Calibri"/>
          <w:spacing w:val="-1"/>
          <w:sz w:val="20"/>
        </w:rPr>
        <w:t xml:space="preserve"> </w:t>
      </w:r>
      <w:r>
        <w:rPr>
          <w:rFonts w:ascii="Calibri"/>
          <w:sz w:val="20"/>
        </w:rPr>
        <w:t>did</w:t>
      </w:r>
      <w:r>
        <w:rPr>
          <w:rFonts w:ascii="Calibri"/>
          <w:spacing w:val="1"/>
          <w:sz w:val="20"/>
        </w:rPr>
        <w:t xml:space="preserve"> </w:t>
      </w:r>
      <w:r>
        <w:rPr>
          <w:rFonts w:ascii="Calibri"/>
          <w:sz w:val="20"/>
        </w:rPr>
        <w:t>the</w:t>
      </w:r>
      <w:r>
        <w:rPr>
          <w:rFonts w:ascii="Calibri"/>
          <w:spacing w:val="-1"/>
          <w:sz w:val="20"/>
        </w:rPr>
        <w:t xml:space="preserve"> </w:t>
      </w:r>
      <w:r>
        <w:rPr>
          <w:rFonts w:ascii="Calibri"/>
          <w:sz w:val="20"/>
        </w:rPr>
        <w:t xml:space="preserve">client </w:t>
      </w:r>
      <w:r>
        <w:rPr>
          <w:rFonts w:ascii="Calibri"/>
          <w:b/>
          <w:sz w:val="20"/>
        </w:rPr>
        <w:t>FIRST</w:t>
      </w:r>
      <w:r>
        <w:rPr>
          <w:rFonts w:ascii="Calibri"/>
          <w:b/>
          <w:spacing w:val="-1"/>
          <w:sz w:val="20"/>
        </w:rPr>
        <w:t xml:space="preserve"> </w:t>
      </w:r>
      <w:r>
        <w:rPr>
          <w:rFonts w:ascii="Calibri"/>
          <w:sz w:val="20"/>
        </w:rPr>
        <w:t>use</w:t>
      </w:r>
      <w:r>
        <w:rPr>
          <w:rFonts w:ascii="Calibri"/>
          <w:spacing w:val="-1"/>
          <w:sz w:val="20"/>
        </w:rPr>
        <w:t xml:space="preserve"> </w:t>
      </w:r>
      <w:r>
        <w:rPr>
          <w:rFonts w:ascii="Calibri"/>
          <w:sz w:val="20"/>
        </w:rPr>
        <w:t>the</w:t>
      </w:r>
      <w:r>
        <w:rPr>
          <w:rFonts w:ascii="Calibri"/>
          <w:spacing w:val="-1"/>
          <w:sz w:val="20"/>
        </w:rPr>
        <w:t xml:space="preserve"> </w:t>
      </w:r>
      <w:r>
        <w:rPr>
          <w:rFonts w:ascii="Calibri"/>
          <w:sz w:val="20"/>
        </w:rPr>
        <w:t>substances</w:t>
      </w:r>
      <w:r>
        <w:rPr>
          <w:rFonts w:ascii="Calibri"/>
          <w:spacing w:val="1"/>
          <w:sz w:val="20"/>
        </w:rPr>
        <w:t xml:space="preserve"> </w:t>
      </w:r>
      <w:r>
        <w:rPr>
          <w:rFonts w:ascii="Calibri"/>
          <w:sz w:val="20"/>
        </w:rPr>
        <w:t>indicated</w:t>
      </w:r>
      <w:r>
        <w:rPr>
          <w:rFonts w:ascii="Calibri"/>
          <w:spacing w:val="1"/>
          <w:sz w:val="20"/>
        </w:rPr>
        <w:t xml:space="preserve"> </w:t>
      </w:r>
      <w:r>
        <w:rPr>
          <w:rFonts w:ascii="Calibri"/>
          <w:sz w:val="20"/>
        </w:rPr>
        <w:t>above</w:t>
      </w:r>
      <w:r>
        <w:rPr>
          <w:rFonts w:ascii="Calibri"/>
          <w:spacing w:val="-1"/>
          <w:sz w:val="20"/>
        </w:rPr>
        <w:t xml:space="preserve"> </w:t>
      </w:r>
      <w:r>
        <w:rPr>
          <w:rFonts w:ascii="Calibri"/>
          <w:sz w:val="20"/>
        </w:rPr>
        <w:t>(if</w:t>
      </w:r>
      <w:r>
        <w:rPr>
          <w:rFonts w:ascii="Calibri"/>
          <w:spacing w:val="-1"/>
          <w:sz w:val="20"/>
        </w:rPr>
        <w:t xml:space="preserve"> </w:t>
      </w:r>
      <w:r>
        <w:rPr>
          <w:rFonts w:ascii="Calibri"/>
          <w:sz w:val="20"/>
        </w:rPr>
        <w:t>unknown,</w:t>
      </w:r>
      <w:r>
        <w:rPr>
          <w:rFonts w:ascii="Calibri"/>
          <w:spacing w:val="2"/>
          <w:sz w:val="20"/>
        </w:rPr>
        <w:t xml:space="preserve"> </w:t>
      </w:r>
      <w:r>
        <w:rPr>
          <w:rFonts w:ascii="Calibri"/>
          <w:sz w:val="20"/>
        </w:rPr>
        <w:t>enter 97)</w:t>
      </w:r>
    </w:p>
    <w:p w14:paraId="75F1A34C" w14:textId="77777777" w:rsidR="003620F5" w:rsidRDefault="003620F5">
      <w:pPr>
        <w:rPr>
          <w:rFonts w:ascii="Calibri"/>
          <w:sz w:val="20"/>
        </w:rPr>
        <w:sectPr w:rsidR="003620F5">
          <w:type w:val="continuous"/>
          <w:pgSz w:w="12240" w:h="15840"/>
          <w:pgMar w:top="1440" w:right="220" w:bottom="280" w:left="240" w:header="0" w:footer="356" w:gutter="0"/>
          <w:cols w:space="720"/>
        </w:sectPr>
      </w:pPr>
    </w:p>
    <w:p w14:paraId="75F1A34D" w14:textId="77777777" w:rsidR="003620F5" w:rsidRDefault="003A5F03">
      <w:pPr>
        <w:tabs>
          <w:tab w:val="left" w:pos="2630"/>
        </w:tabs>
        <w:spacing w:before="3"/>
        <w:ind w:left="834"/>
        <w:rPr>
          <w:rFonts w:ascii="Calibri"/>
          <w:sz w:val="20"/>
        </w:rPr>
      </w:pPr>
      <w:r>
        <w:rPr>
          <w:rFonts w:ascii="Calibri"/>
          <w:sz w:val="20"/>
        </w:rPr>
        <w:t>Primary</w:t>
      </w:r>
      <w:r>
        <w:rPr>
          <w:rFonts w:ascii="Calibri"/>
          <w:spacing w:val="-1"/>
          <w:sz w:val="20"/>
        </w:rPr>
        <w:t xml:space="preserve"> </w:t>
      </w:r>
      <w:r>
        <w:rPr>
          <w:rFonts w:ascii="Calibri"/>
          <w:w w:val="99"/>
          <w:sz w:val="20"/>
          <w:u w:val="single"/>
        </w:rPr>
        <w:t xml:space="preserve"> </w:t>
      </w:r>
      <w:r>
        <w:rPr>
          <w:rFonts w:ascii="Calibri"/>
          <w:sz w:val="20"/>
          <w:u w:val="single"/>
        </w:rPr>
        <w:tab/>
      </w:r>
    </w:p>
    <w:p w14:paraId="75F1A34E" w14:textId="77777777" w:rsidR="003620F5" w:rsidRDefault="003A5F03">
      <w:pPr>
        <w:tabs>
          <w:tab w:val="left" w:pos="2607"/>
        </w:tabs>
        <w:spacing w:before="3"/>
        <w:ind w:left="305"/>
        <w:rPr>
          <w:rFonts w:ascii="Calibri"/>
          <w:sz w:val="20"/>
        </w:rPr>
      </w:pPr>
      <w:r>
        <w:br w:type="column"/>
      </w:r>
      <w:r>
        <w:rPr>
          <w:rFonts w:ascii="Calibri"/>
          <w:sz w:val="20"/>
        </w:rPr>
        <w:t>Secondary</w:t>
      </w:r>
      <w:r>
        <w:rPr>
          <w:rFonts w:ascii="Calibri"/>
          <w:spacing w:val="1"/>
          <w:sz w:val="20"/>
        </w:rPr>
        <w:t xml:space="preserve"> </w:t>
      </w:r>
      <w:r>
        <w:rPr>
          <w:rFonts w:ascii="Calibri"/>
          <w:w w:val="99"/>
          <w:sz w:val="20"/>
          <w:u w:val="single"/>
        </w:rPr>
        <w:t xml:space="preserve"> </w:t>
      </w:r>
      <w:r>
        <w:rPr>
          <w:rFonts w:ascii="Calibri"/>
          <w:sz w:val="20"/>
          <w:u w:val="single"/>
        </w:rPr>
        <w:tab/>
      </w:r>
    </w:p>
    <w:p w14:paraId="75F1A34F" w14:textId="77777777" w:rsidR="003620F5" w:rsidRDefault="003A5F03">
      <w:pPr>
        <w:tabs>
          <w:tab w:val="left" w:pos="2646"/>
        </w:tabs>
        <w:spacing w:before="3"/>
        <w:ind w:left="514"/>
        <w:rPr>
          <w:rFonts w:ascii="Calibri"/>
          <w:sz w:val="20"/>
        </w:rPr>
      </w:pPr>
      <w:r>
        <w:br w:type="column"/>
      </w:r>
      <w:r>
        <w:rPr>
          <w:rFonts w:ascii="Calibri"/>
          <w:sz w:val="20"/>
        </w:rPr>
        <w:t>Tertiary</w:t>
      </w:r>
      <w:r>
        <w:rPr>
          <w:rFonts w:ascii="Calibri"/>
          <w:spacing w:val="3"/>
          <w:sz w:val="20"/>
        </w:rPr>
        <w:t xml:space="preserve"> </w:t>
      </w:r>
      <w:r>
        <w:rPr>
          <w:rFonts w:ascii="Calibri"/>
          <w:w w:val="99"/>
          <w:sz w:val="20"/>
          <w:u w:val="single"/>
        </w:rPr>
        <w:t xml:space="preserve"> </w:t>
      </w:r>
      <w:r>
        <w:rPr>
          <w:rFonts w:ascii="Calibri"/>
          <w:sz w:val="20"/>
          <w:u w:val="single"/>
        </w:rPr>
        <w:tab/>
      </w:r>
    </w:p>
    <w:p w14:paraId="75F1A350" w14:textId="77777777" w:rsidR="003620F5" w:rsidRDefault="003620F5">
      <w:pPr>
        <w:rPr>
          <w:rFonts w:ascii="Calibri"/>
          <w:sz w:val="20"/>
        </w:rPr>
        <w:sectPr w:rsidR="003620F5">
          <w:type w:val="continuous"/>
          <w:pgSz w:w="12240" w:h="15840"/>
          <w:pgMar w:top="1440" w:right="220" w:bottom="280" w:left="240" w:header="0" w:footer="356" w:gutter="0"/>
          <w:cols w:num="3" w:space="720" w:equalWidth="0">
            <w:col w:w="2631" w:space="40"/>
            <w:col w:w="2609" w:space="39"/>
            <w:col w:w="6461"/>
          </w:cols>
        </w:sectPr>
      </w:pPr>
    </w:p>
    <w:p w14:paraId="75F1A351" w14:textId="77777777" w:rsidR="003620F5" w:rsidRDefault="003620F5">
      <w:pPr>
        <w:pStyle w:val="BodyText"/>
        <w:spacing w:before="4"/>
        <w:rPr>
          <w:rFonts w:ascii="Calibri"/>
          <w:sz w:val="22"/>
        </w:rPr>
      </w:pPr>
    </w:p>
    <w:p w14:paraId="75F1A352" w14:textId="77777777" w:rsidR="003620F5" w:rsidRDefault="003620F5">
      <w:pPr>
        <w:rPr>
          <w:rFonts w:ascii="Calibri"/>
        </w:rPr>
        <w:sectPr w:rsidR="003620F5">
          <w:type w:val="continuous"/>
          <w:pgSz w:w="12240" w:h="15840"/>
          <w:pgMar w:top="1440" w:right="220" w:bottom="280" w:left="240" w:header="0" w:footer="356" w:gutter="0"/>
          <w:cols w:space="720"/>
        </w:sectPr>
      </w:pPr>
    </w:p>
    <w:p w14:paraId="75F1A353" w14:textId="77777777" w:rsidR="003620F5" w:rsidRDefault="003A5F03">
      <w:pPr>
        <w:spacing w:before="59"/>
        <w:ind w:left="657"/>
        <w:rPr>
          <w:rFonts w:ascii="Calibri"/>
          <w:sz w:val="20"/>
        </w:rPr>
      </w:pPr>
      <w:r>
        <w:rPr>
          <w:rFonts w:ascii="Calibri"/>
          <w:b/>
          <w:sz w:val="20"/>
        </w:rPr>
        <w:t xml:space="preserve">Substance </w:t>
      </w:r>
      <w:r>
        <w:rPr>
          <w:rFonts w:ascii="Calibri"/>
          <w:sz w:val="20"/>
        </w:rPr>
        <w:t>(Type one</w:t>
      </w:r>
      <w:r>
        <w:rPr>
          <w:rFonts w:ascii="Calibri"/>
          <w:spacing w:val="1"/>
          <w:sz w:val="20"/>
        </w:rPr>
        <w:t xml:space="preserve"> </w:t>
      </w:r>
      <w:r>
        <w:rPr>
          <w:rFonts w:ascii="Calibri"/>
          <w:sz w:val="20"/>
        </w:rPr>
        <w:t>of these options</w:t>
      </w:r>
      <w:r>
        <w:rPr>
          <w:rFonts w:ascii="Calibri"/>
          <w:spacing w:val="1"/>
          <w:sz w:val="20"/>
        </w:rPr>
        <w:t xml:space="preserve"> </w:t>
      </w:r>
      <w:r>
        <w:rPr>
          <w:rFonts w:ascii="Calibri"/>
          <w:sz w:val="20"/>
        </w:rPr>
        <w:t>above)</w:t>
      </w:r>
    </w:p>
    <w:p w14:paraId="75F1A354" w14:textId="77777777" w:rsidR="003620F5" w:rsidRDefault="003A5F03">
      <w:pPr>
        <w:ind w:left="653" w:right="3359" w:firstLine="4"/>
        <w:rPr>
          <w:rFonts w:ascii="Calibri"/>
          <w:sz w:val="20"/>
        </w:rPr>
      </w:pPr>
      <w:proofErr w:type="gramStart"/>
      <w:r>
        <w:rPr>
          <w:rFonts w:ascii="Calibri"/>
          <w:sz w:val="20"/>
        </w:rPr>
        <w:t>None</w:t>
      </w:r>
      <w:proofErr w:type="gramEnd"/>
      <w:r>
        <w:rPr>
          <w:rFonts w:ascii="Calibri"/>
          <w:spacing w:val="1"/>
          <w:sz w:val="20"/>
        </w:rPr>
        <w:t xml:space="preserve"> </w:t>
      </w:r>
      <w:r>
        <w:rPr>
          <w:rFonts w:ascii="Calibri"/>
          <w:spacing w:val="-1"/>
          <w:sz w:val="20"/>
        </w:rPr>
        <w:t>Alcohol</w:t>
      </w:r>
    </w:p>
    <w:p w14:paraId="75F1A355" w14:textId="77777777" w:rsidR="003620F5" w:rsidRDefault="003A5F03">
      <w:pPr>
        <w:tabs>
          <w:tab w:val="left" w:pos="2845"/>
        </w:tabs>
        <w:ind w:left="653" w:right="1240"/>
        <w:rPr>
          <w:rFonts w:ascii="Calibri"/>
          <w:sz w:val="20"/>
        </w:rPr>
      </w:pPr>
      <w:r>
        <w:rPr>
          <w:rFonts w:ascii="Calibri"/>
          <w:sz w:val="20"/>
        </w:rPr>
        <w:t>Cocaine/Crack</w:t>
      </w:r>
      <w:r>
        <w:rPr>
          <w:rFonts w:ascii="Calibri"/>
          <w:spacing w:val="1"/>
          <w:sz w:val="20"/>
        </w:rPr>
        <w:t xml:space="preserve"> </w:t>
      </w:r>
      <w:r>
        <w:rPr>
          <w:rFonts w:ascii="Calibri"/>
          <w:sz w:val="20"/>
        </w:rPr>
        <w:t>Marijuana/Hashish/THC</w:t>
      </w:r>
      <w:r>
        <w:rPr>
          <w:rFonts w:ascii="Calibri"/>
          <w:sz w:val="20"/>
        </w:rPr>
        <w:tab/>
      </w:r>
      <w:r>
        <w:rPr>
          <w:rFonts w:ascii="Calibri"/>
          <w:spacing w:val="-2"/>
          <w:sz w:val="20"/>
        </w:rPr>
        <w:t>Heroin</w:t>
      </w:r>
    </w:p>
    <w:p w14:paraId="75F1A356" w14:textId="77777777" w:rsidR="003620F5" w:rsidRDefault="003A5F03">
      <w:pPr>
        <w:ind w:left="653"/>
        <w:rPr>
          <w:rFonts w:ascii="Calibri"/>
          <w:sz w:val="20"/>
        </w:rPr>
      </w:pPr>
      <w:r>
        <w:rPr>
          <w:rFonts w:ascii="Calibri"/>
          <w:sz w:val="20"/>
        </w:rPr>
        <w:t>Non-Prescription Methadone Other Opiates and</w:t>
      </w:r>
      <w:r>
        <w:rPr>
          <w:rFonts w:ascii="Calibri"/>
          <w:spacing w:val="-43"/>
          <w:sz w:val="20"/>
        </w:rPr>
        <w:t xml:space="preserve"> </w:t>
      </w:r>
      <w:r>
        <w:rPr>
          <w:rFonts w:ascii="Calibri"/>
          <w:sz w:val="20"/>
        </w:rPr>
        <w:t>Synthetics</w:t>
      </w:r>
      <w:r>
        <w:rPr>
          <w:rFonts w:ascii="Calibri"/>
          <w:spacing w:val="-3"/>
          <w:sz w:val="20"/>
        </w:rPr>
        <w:t xml:space="preserve"> </w:t>
      </w:r>
      <w:r>
        <w:rPr>
          <w:rFonts w:ascii="Calibri"/>
          <w:sz w:val="20"/>
        </w:rPr>
        <w:t>PCP</w:t>
      </w:r>
    </w:p>
    <w:p w14:paraId="75F1A357" w14:textId="77777777" w:rsidR="003620F5" w:rsidRDefault="003A5F03">
      <w:pPr>
        <w:spacing w:line="244" w:lineRule="exact"/>
        <w:ind w:left="653"/>
        <w:rPr>
          <w:rFonts w:ascii="Calibri"/>
          <w:sz w:val="20"/>
        </w:rPr>
      </w:pPr>
      <w:r>
        <w:rPr>
          <w:rFonts w:ascii="Calibri"/>
          <w:spacing w:val="-1"/>
          <w:sz w:val="20"/>
        </w:rPr>
        <w:t>Other</w:t>
      </w:r>
      <w:r>
        <w:rPr>
          <w:rFonts w:ascii="Calibri"/>
          <w:spacing w:val="-8"/>
          <w:sz w:val="20"/>
        </w:rPr>
        <w:t xml:space="preserve"> </w:t>
      </w:r>
      <w:r>
        <w:rPr>
          <w:rFonts w:ascii="Calibri"/>
          <w:spacing w:val="-1"/>
          <w:sz w:val="20"/>
        </w:rPr>
        <w:t>Hallucinogens</w:t>
      </w:r>
      <w:r>
        <w:rPr>
          <w:rFonts w:ascii="Calibri"/>
          <w:spacing w:val="-7"/>
          <w:sz w:val="20"/>
        </w:rPr>
        <w:t xml:space="preserve"> </w:t>
      </w:r>
      <w:r>
        <w:rPr>
          <w:rFonts w:ascii="Calibri"/>
          <w:sz w:val="20"/>
        </w:rPr>
        <w:t>Methamphetamine</w:t>
      </w:r>
    </w:p>
    <w:p w14:paraId="75F1A358" w14:textId="77777777" w:rsidR="003620F5" w:rsidRDefault="003A5F03">
      <w:pPr>
        <w:ind w:left="657"/>
        <w:rPr>
          <w:rFonts w:ascii="Calibri"/>
          <w:sz w:val="20"/>
        </w:rPr>
      </w:pPr>
      <w:r>
        <w:rPr>
          <w:rFonts w:ascii="Calibri"/>
          <w:sz w:val="20"/>
        </w:rPr>
        <w:t>Other</w:t>
      </w:r>
      <w:r>
        <w:rPr>
          <w:rFonts w:ascii="Calibri"/>
          <w:spacing w:val="-3"/>
          <w:sz w:val="20"/>
        </w:rPr>
        <w:t xml:space="preserve"> </w:t>
      </w:r>
      <w:r>
        <w:rPr>
          <w:rFonts w:ascii="Calibri"/>
          <w:sz w:val="20"/>
        </w:rPr>
        <w:t>Amphetamines</w:t>
      </w:r>
    </w:p>
    <w:p w14:paraId="75F1A359" w14:textId="77777777" w:rsidR="003620F5" w:rsidRDefault="003A5F03">
      <w:pPr>
        <w:spacing w:before="2"/>
        <w:rPr>
          <w:rFonts w:ascii="Calibri"/>
          <w:sz w:val="28"/>
        </w:rPr>
      </w:pPr>
      <w:r>
        <w:br w:type="column"/>
      </w:r>
    </w:p>
    <w:p w14:paraId="75F1A35A" w14:textId="77777777" w:rsidR="003620F5" w:rsidRDefault="003A5F03">
      <w:pPr>
        <w:ind w:left="653" w:right="4523" w:firstLine="4"/>
        <w:rPr>
          <w:rFonts w:ascii="Calibri"/>
          <w:sz w:val="20"/>
        </w:rPr>
      </w:pPr>
      <w:r>
        <w:rPr>
          <w:rFonts w:ascii="Calibri"/>
          <w:sz w:val="20"/>
        </w:rPr>
        <w:t>Other Stimulants</w:t>
      </w:r>
      <w:r>
        <w:rPr>
          <w:rFonts w:ascii="Calibri"/>
          <w:spacing w:val="-43"/>
          <w:sz w:val="20"/>
        </w:rPr>
        <w:t xml:space="preserve"> </w:t>
      </w:r>
      <w:r>
        <w:rPr>
          <w:rFonts w:ascii="Calibri"/>
          <w:sz w:val="20"/>
        </w:rPr>
        <w:t>Benzodiazepines</w:t>
      </w:r>
    </w:p>
    <w:p w14:paraId="75F1A35B" w14:textId="77777777" w:rsidR="003620F5" w:rsidRDefault="003A5F03">
      <w:pPr>
        <w:ind w:left="653" w:right="2614"/>
        <w:rPr>
          <w:rFonts w:ascii="Calibri"/>
          <w:sz w:val="20"/>
        </w:rPr>
      </w:pPr>
      <w:r>
        <w:rPr>
          <w:rFonts w:ascii="Calibri"/>
          <w:sz w:val="20"/>
        </w:rPr>
        <w:t>Other</w:t>
      </w:r>
      <w:r>
        <w:rPr>
          <w:rFonts w:ascii="Calibri"/>
          <w:spacing w:val="2"/>
          <w:sz w:val="20"/>
        </w:rPr>
        <w:t xml:space="preserve"> </w:t>
      </w:r>
      <w:r>
        <w:rPr>
          <w:rFonts w:ascii="Calibri"/>
          <w:sz w:val="20"/>
        </w:rPr>
        <w:t>Non-Benzodiazepine</w:t>
      </w:r>
      <w:r>
        <w:rPr>
          <w:rFonts w:ascii="Calibri"/>
          <w:spacing w:val="5"/>
          <w:sz w:val="20"/>
        </w:rPr>
        <w:t xml:space="preserve"> </w:t>
      </w:r>
      <w:r>
        <w:rPr>
          <w:rFonts w:ascii="Calibri"/>
          <w:sz w:val="20"/>
        </w:rPr>
        <w:t>Tranquilizers</w:t>
      </w:r>
      <w:r>
        <w:rPr>
          <w:rFonts w:ascii="Calibri"/>
          <w:spacing w:val="-42"/>
          <w:sz w:val="20"/>
        </w:rPr>
        <w:t xml:space="preserve"> </w:t>
      </w:r>
      <w:r>
        <w:rPr>
          <w:rFonts w:ascii="Calibri"/>
          <w:sz w:val="20"/>
        </w:rPr>
        <w:t>Barbiturates</w:t>
      </w:r>
    </w:p>
    <w:p w14:paraId="75F1A35C" w14:textId="77777777" w:rsidR="003620F5" w:rsidRDefault="003A5F03">
      <w:pPr>
        <w:ind w:left="653" w:right="2939"/>
        <w:rPr>
          <w:rFonts w:ascii="Calibri"/>
          <w:sz w:val="20"/>
        </w:rPr>
      </w:pPr>
      <w:r>
        <w:rPr>
          <w:rFonts w:ascii="Calibri"/>
          <w:sz w:val="20"/>
        </w:rPr>
        <w:t>Other Non-Barbiturates</w:t>
      </w:r>
      <w:r>
        <w:rPr>
          <w:rFonts w:ascii="Calibri"/>
          <w:spacing w:val="1"/>
          <w:sz w:val="20"/>
        </w:rPr>
        <w:t xml:space="preserve"> </w:t>
      </w:r>
      <w:r>
        <w:rPr>
          <w:rFonts w:ascii="Calibri"/>
          <w:sz w:val="20"/>
        </w:rPr>
        <w:t>Sedatives</w:t>
      </w:r>
      <w:r>
        <w:rPr>
          <w:rFonts w:ascii="Calibri"/>
          <w:spacing w:val="1"/>
          <w:sz w:val="20"/>
        </w:rPr>
        <w:t xml:space="preserve"> </w:t>
      </w:r>
      <w:r>
        <w:rPr>
          <w:rFonts w:ascii="Calibri"/>
          <w:sz w:val="20"/>
        </w:rPr>
        <w:t>or</w:t>
      </w:r>
      <w:r>
        <w:rPr>
          <w:rFonts w:ascii="Calibri"/>
          <w:spacing w:val="-42"/>
          <w:sz w:val="20"/>
        </w:rPr>
        <w:t xml:space="preserve"> </w:t>
      </w:r>
      <w:r>
        <w:rPr>
          <w:rFonts w:ascii="Calibri"/>
          <w:sz w:val="20"/>
        </w:rPr>
        <w:t>Hypnotics</w:t>
      </w:r>
      <w:r>
        <w:rPr>
          <w:rFonts w:ascii="Calibri"/>
          <w:spacing w:val="-2"/>
          <w:sz w:val="20"/>
        </w:rPr>
        <w:t xml:space="preserve"> </w:t>
      </w:r>
      <w:r>
        <w:rPr>
          <w:rFonts w:ascii="Calibri"/>
          <w:sz w:val="20"/>
        </w:rPr>
        <w:t>Inhalants</w:t>
      </w:r>
    </w:p>
    <w:p w14:paraId="75F1A35D" w14:textId="77777777" w:rsidR="003620F5" w:rsidRDefault="003A5F03">
      <w:pPr>
        <w:ind w:left="653" w:right="4479"/>
        <w:rPr>
          <w:rFonts w:ascii="Calibri"/>
          <w:sz w:val="20"/>
        </w:rPr>
      </w:pPr>
      <w:r>
        <w:rPr>
          <w:rFonts w:ascii="Calibri"/>
          <w:spacing w:val="-1"/>
          <w:sz w:val="20"/>
        </w:rPr>
        <w:t>Over-the-Counter</w:t>
      </w:r>
      <w:r>
        <w:rPr>
          <w:rFonts w:ascii="Calibri"/>
          <w:spacing w:val="-43"/>
          <w:sz w:val="20"/>
        </w:rPr>
        <w:t xml:space="preserve"> </w:t>
      </w:r>
      <w:r>
        <w:rPr>
          <w:rFonts w:ascii="Calibri"/>
          <w:sz w:val="20"/>
        </w:rPr>
        <w:t>Other</w:t>
      </w:r>
    </w:p>
    <w:p w14:paraId="75F1A35E" w14:textId="77777777" w:rsidR="003620F5" w:rsidRDefault="003620F5">
      <w:pPr>
        <w:rPr>
          <w:rFonts w:ascii="Calibri"/>
          <w:sz w:val="20"/>
        </w:rPr>
        <w:sectPr w:rsidR="003620F5">
          <w:type w:val="continuous"/>
          <w:pgSz w:w="12240" w:h="15840"/>
          <w:pgMar w:top="1440" w:right="220" w:bottom="280" w:left="240" w:header="0" w:footer="356" w:gutter="0"/>
          <w:cols w:num="2" w:space="720" w:equalWidth="0">
            <w:col w:w="4634" w:space="565"/>
            <w:col w:w="6581"/>
          </w:cols>
        </w:sectPr>
      </w:pPr>
    </w:p>
    <w:p w14:paraId="75F1A35F" w14:textId="77777777" w:rsidR="003620F5" w:rsidRDefault="003A5F03">
      <w:pPr>
        <w:tabs>
          <w:tab w:val="left" w:pos="5876"/>
        </w:tabs>
        <w:spacing w:before="45" w:line="241" w:lineRule="exact"/>
        <w:ind w:left="915"/>
        <w:rPr>
          <w:rFonts w:ascii="Calibri"/>
          <w:sz w:val="20"/>
        </w:rPr>
      </w:pPr>
      <w:r>
        <w:rPr>
          <w:rFonts w:ascii="Calibri"/>
          <w:b/>
          <w:sz w:val="20"/>
        </w:rPr>
        <w:lastRenderedPageBreak/>
        <w:t>Frequency</w:t>
      </w:r>
      <w:r>
        <w:rPr>
          <w:rFonts w:ascii="Calibri"/>
          <w:b/>
          <w:spacing w:val="-7"/>
          <w:sz w:val="20"/>
        </w:rPr>
        <w:t xml:space="preserve"> </w:t>
      </w:r>
      <w:r>
        <w:rPr>
          <w:rFonts w:ascii="Calibri"/>
          <w:sz w:val="20"/>
        </w:rPr>
        <w:t>(Type</w:t>
      </w:r>
      <w:r>
        <w:rPr>
          <w:rFonts w:ascii="Calibri"/>
          <w:spacing w:val="-7"/>
          <w:sz w:val="20"/>
        </w:rPr>
        <w:t xml:space="preserve"> </w:t>
      </w:r>
      <w:r>
        <w:rPr>
          <w:rFonts w:ascii="Calibri"/>
          <w:sz w:val="20"/>
        </w:rPr>
        <w:t>one</w:t>
      </w:r>
      <w:r>
        <w:rPr>
          <w:rFonts w:ascii="Calibri"/>
          <w:spacing w:val="-7"/>
          <w:sz w:val="20"/>
        </w:rPr>
        <w:t xml:space="preserve"> </w:t>
      </w:r>
      <w:r>
        <w:rPr>
          <w:rFonts w:ascii="Calibri"/>
          <w:sz w:val="20"/>
        </w:rPr>
        <w:t>of</w:t>
      </w:r>
      <w:r>
        <w:rPr>
          <w:rFonts w:ascii="Calibri"/>
          <w:spacing w:val="-7"/>
          <w:sz w:val="20"/>
        </w:rPr>
        <w:t xml:space="preserve"> </w:t>
      </w:r>
      <w:r>
        <w:rPr>
          <w:rFonts w:ascii="Calibri"/>
          <w:sz w:val="20"/>
        </w:rPr>
        <w:t>these</w:t>
      </w:r>
      <w:r>
        <w:rPr>
          <w:rFonts w:ascii="Calibri"/>
          <w:spacing w:val="-7"/>
          <w:sz w:val="20"/>
        </w:rPr>
        <w:t xml:space="preserve"> </w:t>
      </w:r>
      <w:r>
        <w:rPr>
          <w:rFonts w:ascii="Calibri"/>
          <w:sz w:val="20"/>
        </w:rPr>
        <w:t>options</w:t>
      </w:r>
      <w:r>
        <w:rPr>
          <w:rFonts w:ascii="Calibri"/>
          <w:spacing w:val="-7"/>
          <w:sz w:val="20"/>
        </w:rPr>
        <w:t xml:space="preserve"> </w:t>
      </w:r>
      <w:r>
        <w:rPr>
          <w:rFonts w:ascii="Calibri"/>
          <w:sz w:val="20"/>
        </w:rPr>
        <w:t>above)</w:t>
      </w:r>
      <w:r>
        <w:rPr>
          <w:rFonts w:ascii="Calibri"/>
          <w:sz w:val="20"/>
        </w:rPr>
        <w:tab/>
      </w:r>
      <w:r>
        <w:rPr>
          <w:rFonts w:ascii="Calibri"/>
          <w:b/>
          <w:sz w:val="20"/>
        </w:rPr>
        <w:t>Method</w:t>
      </w:r>
      <w:r>
        <w:rPr>
          <w:rFonts w:ascii="Calibri"/>
          <w:b/>
          <w:spacing w:val="-5"/>
          <w:sz w:val="20"/>
        </w:rPr>
        <w:t xml:space="preserve"> </w:t>
      </w:r>
      <w:r>
        <w:rPr>
          <w:rFonts w:ascii="Calibri"/>
          <w:sz w:val="20"/>
        </w:rPr>
        <w:t>(Type</w:t>
      </w:r>
      <w:r>
        <w:rPr>
          <w:rFonts w:ascii="Calibri"/>
          <w:spacing w:val="-7"/>
          <w:sz w:val="20"/>
        </w:rPr>
        <w:t xml:space="preserve"> </w:t>
      </w:r>
      <w:r>
        <w:rPr>
          <w:rFonts w:ascii="Calibri"/>
          <w:sz w:val="20"/>
        </w:rPr>
        <w:t>one</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these</w:t>
      </w:r>
      <w:r>
        <w:rPr>
          <w:rFonts w:ascii="Calibri"/>
          <w:spacing w:val="-7"/>
          <w:sz w:val="20"/>
        </w:rPr>
        <w:t xml:space="preserve"> </w:t>
      </w:r>
      <w:r>
        <w:rPr>
          <w:rFonts w:ascii="Calibri"/>
          <w:sz w:val="20"/>
        </w:rPr>
        <w:t>options</w:t>
      </w:r>
      <w:r>
        <w:rPr>
          <w:rFonts w:ascii="Calibri"/>
          <w:spacing w:val="-5"/>
          <w:sz w:val="20"/>
        </w:rPr>
        <w:t xml:space="preserve"> </w:t>
      </w:r>
      <w:r>
        <w:rPr>
          <w:rFonts w:ascii="Calibri"/>
          <w:sz w:val="20"/>
        </w:rPr>
        <w:t>above)</w:t>
      </w:r>
    </w:p>
    <w:p w14:paraId="75F1A360" w14:textId="77777777" w:rsidR="003620F5" w:rsidRDefault="003A5F03">
      <w:pPr>
        <w:tabs>
          <w:tab w:val="left" w:pos="6599"/>
        </w:tabs>
        <w:spacing w:line="241" w:lineRule="exact"/>
        <w:ind w:left="1559"/>
        <w:rPr>
          <w:rFonts w:ascii="Calibri"/>
          <w:sz w:val="20"/>
        </w:rPr>
      </w:pPr>
      <w:r>
        <w:rPr>
          <w:rFonts w:ascii="Calibri"/>
          <w:sz w:val="20"/>
        </w:rPr>
        <w:t>No</w:t>
      </w:r>
      <w:r>
        <w:rPr>
          <w:rFonts w:ascii="Calibri"/>
          <w:spacing w:val="-1"/>
          <w:sz w:val="20"/>
        </w:rPr>
        <w:t xml:space="preserve"> </w:t>
      </w:r>
      <w:r>
        <w:rPr>
          <w:rFonts w:ascii="Calibri"/>
          <w:sz w:val="20"/>
        </w:rPr>
        <w:t>use</w:t>
      </w:r>
      <w:r>
        <w:rPr>
          <w:rFonts w:ascii="Calibri"/>
          <w:spacing w:val="-2"/>
          <w:sz w:val="20"/>
        </w:rPr>
        <w:t xml:space="preserve"> </w:t>
      </w:r>
      <w:r>
        <w:rPr>
          <w:rFonts w:ascii="Calibri"/>
          <w:sz w:val="20"/>
        </w:rPr>
        <w:t>in the</w:t>
      </w:r>
      <w:r>
        <w:rPr>
          <w:rFonts w:ascii="Calibri"/>
          <w:spacing w:val="-2"/>
          <w:sz w:val="20"/>
        </w:rPr>
        <w:t xml:space="preserve"> </w:t>
      </w:r>
      <w:r>
        <w:rPr>
          <w:rFonts w:ascii="Calibri"/>
          <w:sz w:val="20"/>
        </w:rPr>
        <w:t>past</w:t>
      </w:r>
      <w:r>
        <w:rPr>
          <w:rFonts w:ascii="Calibri"/>
          <w:spacing w:val="-1"/>
          <w:sz w:val="20"/>
        </w:rPr>
        <w:t xml:space="preserve"> </w:t>
      </w:r>
      <w:r>
        <w:rPr>
          <w:rFonts w:ascii="Calibri"/>
          <w:sz w:val="20"/>
        </w:rPr>
        <w:t>month</w:t>
      </w:r>
      <w:r>
        <w:rPr>
          <w:rFonts w:ascii="Calibri"/>
          <w:sz w:val="20"/>
        </w:rPr>
        <w:tab/>
        <w:t>Oral</w:t>
      </w:r>
    </w:p>
    <w:p w14:paraId="75F1A361" w14:textId="77777777" w:rsidR="003620F5" w:rsidRDefault="003A5F03">
      <w:pPr>
        <w:tabs>
          <w:tab w:val="left" w:pos="6598"/>
        </w:tabs>
        <w:spacing w:before="1"/>
        <w:ind w:left="1559"/>
        <w:rPr>
          <w:rFonts w:ascii="Calibri"/>
          <w:sz w:val="20"/>
        </w:rPr>
      </w:pPr>
      <w:r>
        <w:rPr>
          <w:rFonts w:ascii="Calibri"/>
          <w:sz w:val="20"/>
        </w:rPr>
        <w:t>1-3</w:t>
      </w:r>
      <w:r>
        <w:rPr>
          <w:rFonts w:ascii="Calibri"/>
          <w:spacing w:val="-2"/>
          <w:sz w:val="20"/>
        </w:rPr>
        <w:t xml:space="preserve"> </w:t>
      </w:r>
      <w:r>
        <w:rPr>
          <w:rFonts w:ascii="Calibri"/>
          <w:sz w:val="20"/>
        </w:rPr>
        <w:t>times</w:t>
      </w:r>
      <w:r>
        <w:rPr>
          <w:rFonts w:ascii="Calibri"/>
          <w:spacing w:val="-1"/>
          <w:sz w:val="20"/>
        </w:rPr>
        <w:t xml:space="preserve"> </w:t>
      </w:r>
      <w:r>
        <w:rPr>
          <w:rFonts w:ascii="Calibri"/>
          <w:sz w:val="20"/>
        </w:rPr>
        <w:t>in the</w:t>
      </w:r>
      <w:r>
        <w:rPr>
          <w:rFonts w:ascii="Calibri"/>
          <w:spacing w:val="-3"/>
          <w:sz w:val="20"/>
        </w:rPr>
        <w:t xml:space="preserve"> </w:t>
      </w:r>
      <w:r>
        <w:rPr>
          <w:rFonts w:ascii="Calibri"/>
          <w:sz w:val="20"/>
        </w:rPr>
        <w:t>past</w:t>
      </w:r>
      <w:r>
        <w:rPr>
          <w:rFonts w:ascii="Calibri"/>
          <w:spacing w:val="-1"/>
          <w:sz w:val="20"/>
        </w:rPr>
        <w:t xml:space="preserve"> </w:t>
      </w:r>
      <w:r>
        <w:rPr>
          <w:rFonts w:ascii="Calibri"/>
          <w:sz w:val="20"/>
        </w:rPr>
        <w:t>month</w:t>
      </w:r>
      <w:r>
        <w:rPr>
          <w:rFonts w:ascii="Calibri"/>
          <w:sz w:val="20"/>
        </w:rPr>
        <w:tab/>
        <w:t>Smoking</w:t>
      </w:r>
    </w:p>
    <w:p w14:paraId="75F1A362" w14:textId="77777777" w:rsidR="003620F5" w:rsidRDefault="003A5F03">
      <w:pPr>
        <w:tabs>
          <w:tab w:val="left" w:pos="6598"/>
        </w:tabs>
        <w:ind w:left="1559"/>
        <w:rPr>
          <w:rFonts w:ascii="Calibri"/>
          <w:sz w:val="20"/>
        </w:rPr>
      </w:pPr>
      <w:r>
        <w:rPr>
          <w:rFonts w:ascii="Calibri"/>
          <w:sz w:val="20"/>
        </w:rPr>
        <w:t>1-2</w:t>
      </w:r>
      <w:r>
        <w:rPr>
          <w:rFonts w:ascii="Calibri"/>
          <w:spacing w:val="-2"/>
          <w:sz w:val="20"/>
        </w:rPr>
        <w:t xml:space="preserve"> </w:t>
      </w:r>
      <w:r>
        <w:rPr>
          <w:rFonts w:ascii="Calibri"/>
          <w:sz w:val="20"/>
        </w:rPr>
        <w:t>times</w:t>
      </w:r>
      <w:r>
        <w:rPr>
          <w:rFonts w:ascii="Calibri"/>
          <w:spacing w:val="-1"/>
          <w:sz w:val="20"/>
        </w:rPr>
        <w:t xml:space="preserve"> </w:t>
      </w:r>
      <w:r>
        <w:rPr>
          <w:rFonts w:ascii="Calibri"/>
          <w:sz w:val="20"/>
        </w:rPr>
        <w:t>in</w:t>
      </w:r>
      <w:r>
        <w:rPr>
          <w:rFonts w:ascii="Calibri"/>
          <w:spacing w:val="-1"/>
          <w:sz w:val="20"/>
        </w:rPr>
        <w:t xml:space="preserve"> </w:t>
      </w:r>
      <w:r>
        <w:rPr>
          <w:rFonts w:ascii="Calibri"/>
          <w:sz w:val="20"/>
        </w:rPr>
        <w:t>the</w:t>
      </w:r>
      <w:r>
        <w:rPr>
          <w:rFonts w:ascii="Calibri"/>
          <w:spacing w:val="-3"/>
          <w:sz w:val="20"/>
        </w:rPr>
        <w:t xml:space="preserve"> </w:t>
      </w:r>
      <w:r>
        <w:rPr>
          <w:rFonts w:ascii="Calibri"/>
          <w:sz w:val="20"/>
        </w:rPr>
        <w:t>past</w:t>
      </w:r>
      <w:r>
        <w:rPr>
          <w:rFonts w:ascii="Calibri"/>
          <w:spacing w:val="-2"/>
          <w:sz w:val="20"/>
        </w:rPr>
        <w:t xml:space="preserve"> </w:t>
      </w:r>
      <w:r>
        <w:rPr>
          <w:rFonts w:ascii="Calibri"/>
          <w:sz w:val="20"/>
        </w:rPr>
        <w:t>week</w:t>
      </w:r>
      <w:r>
        <w:rPr>
          <w:rFonts w:ascii="Calibri"/>
          <w:sz w:val="20"/>
        </w:rPr>
        <w:tab/>
        <w:t>Inhalation</w:t>
      </w:r>
    </w:p>
    <w:p w14:paraId="75F1A363" w14:textId="77777777" w:rsidR="003620F5" w:rsidRDefault="003A5F03">
      <w:pPr>
        <w:pStyle w:val="ListParagraph"/>
        <w:numPr>
          <w:ilvl w:val="1"/>
          <w:numId w:val="518"/>
        </w:numPr>
        <w:tabs>
          <w:tab w:val="left" w:pos="1866"/>
          <w:tab w:val="left" w:pos="6597"/>
        </w:tabs>
        <w:spacing w:before="1" w:line="243" w:lineRule="exact"/>
        <w:rPr>
          <w:rFonts w:ascii="Calibri"/>
          <w:sz w:val="20"/>
        </w:rPr>
      </w:pPr>
      <w:r>
        <w:rPr>
          <w:rFonts w:ascii="Calibri"/>
          <w:sz w:val="20"/>
        </w:rPr>
        <w:t>times</w:t>
      </w:r>
      <w:r>
        <w:rPr>
          <w:rFonts w:ascii="Calibri"/>
          <w:spacing w:val="-1"/>
          <w:sz w:val="20"/>
        </w:rPr>
        <w:t xml:space="preserve"> </w:t>
      </w:r>
      <w:r>
        <w:rPr>
          <w:rFonts w:ascii="Calibri"/>
          <w:sz w:val="20"/>
        </w:rPr>
        <w:t>in</w:t>
      </w:r>
      <w:r>
        <w:rPr>
          <w:rFonts w:ascii="Calibri"/>
          <w:spacing w:val="-1"/>
          <w:sz w:val="20"/>
        </w:rPr>
        <w:t xml:space="preserve"> </w:t>
      </w:r>
      <w:r>
        <w:rPr>
          <w:rFonts w:ascii="Calibri"/>
          <w:sz w:val="20"/>
        </w:rPr>
        <w:t>the</w:t>
      </w:r>
      <w:r>
        <w:rPr>
          <w:rFonts w:ascii="Calibri"/>
          <w:spacing w:val="-2"/>
          <w:sz w:val="20"/>
        </w:rPr>
        <w:t xml:space="preserve"> </w:t>
      </w:r>
      <w:r>
        <w:rPr>
          <w:rFonts w:ascii="Calibri"/>
          <w:sz w:val="20"/>
        </w:rPr>
        <w:t>past</w:t>
      </w:r>
      <w:r>
        <w:rPr>
          <w:rFonts w:ascii="Calibri"/>
          <w:spacing w:val="-2"/>
          <w:sz w:val="20"/>
        </w:rPr>
        <w:t xml:space="preserve"> </w:t>
      </w:r>
      <w:r>
        <w:rPr>
          <w:rFonts w:ascii="Calibri"/>
          <w:sz w:val="20"/>
        </w:rPr>
        <w:t>week</w:t>
      </w:r>
      <w:r>
        <w:rPr>
          <w:rFonts w:ascii="Calibri"/>
          <w:sz w:val="20"/>
        </w:rPr>
        <w:tab/>
        <w:t>Injection</w:t>
      </w:r>
      <w:r>
        <w:rPr>
          <w:rFonts w:ascii="Calibri"/>
          <w:spacing w:val="-2"/>
          <w:sz w:val="20"/>
        </w:rPr>
        <w:t xml:space="preserve"> </w:t>
      </w:r>
      <w:r>
        <w:rPr>
          <w:rFonts w:ascii="Calibri"/>
          <w:sz w:val="20"/>
        </w:rPr>
        <w:t>(IV</w:t>
      </w:r>
      <w:r>
        <w:rPr>
          <w:rFonts w:ascii="Calibri"/>
          <w:spacing w:val="-3"/>
          <w:sz w:val="20"/>
        </w:rPr>
        <w:t xml:space="preserve"> </w:t>
      </w:r>
      <w:r>
        <w:rPr>
          <w:rFonts w:ascii="Calibri"/>
          <w:sz w:val="20"/>
        </w:rPr>
        <w:t>or</w:t>
      </w:r>
      <w:r>
        <w:rPr>
          <w:rFonts w:ascii="Calibri"/>
          <w:spacing w:val="-3"/>
          <w:sz w:val="20"/>
        </w:rPr>
        <w:t xml:space="preserve"> </w:t>
      </w:r>
      <w:r>
        <w:rPr>
          <w:rFonts w:ascii="Calibri"/>
          <w:sz w:val="20"/>
        </w:rPr>
        <w:t>Intramuscular)</w:t>
      </w:r>
    </w:p>
    <w:p w14:paraId="75F1A364" w14:textId="77777777" w:rsidR="003620F5" w:rsidRDefault="003A5F03">
      <w:pPr>
        <w:tabs>
          <w:tab w:val="left" w:pos="6597"/>
        </w:tabs>
        <w:spacing w:line="243" w:lineRule="exact"/>
        <w:ind w:left="1558"/>
        <w:rPr>
          <w:rFonts w:ascii="Calibri"/>
          <w:sz w:val="20"/>
        </w:rPr>
      </w:pPr>
      <w:r>
        <w:rPr>
          <w:rFonts w:ascii="Calibri"/>
          <w:sz w:val="20"/>
        </w:rPr>
        <w:t>Daily</w:t>
      </w:r>
      <w:r>
        <w:rPr>
          <w:rFonts w:ascii="Calibri"/>
          <w:sz w:val="20"/>
        </w:rPr>
        <w:tab/>
        <w:t>Other</w:t>
      </w:r>
    </w:p>
    <w:p w14:paraId="75F1A365" w14:textId="77777777" w:rsidR="003620F5" w:rsidRDefault="003A5F03">
      <w:pPr>
        <w:tabs>
          <w:tab w:val="left" w:pos="6596"/>
        </w:tabs>
        <w:spacing w:before="1"/>
        <w:ind w:left="1557"/>
        <w:rPr>
          <w:rFonts w:ascii="Calibri"/>
          <w:sz w:val="20"/>
        </w:rPr>
      </w:pPr>
      <w:r>
        <w:rPr>
          <w:rFonts w:ascii="Calibri"/>
          <w:sz w:val="20"/>
        </w:rPr>
        <w:t>N/A</w:t>
      </w:r>
      <w:r>
        <w:rPr>
          <w:rFonts w:ascii="Calibri"/>
          <w:sz w:val="20"/>
        </w:rPr>
        <w:tab/>
        <w:t>N/A</w:t>
      </w:r>
    </w:p>
    <w:p w14:paraId="75F1A366" w14:textId="77777777" w:rsidR="003620F5" w:rsidRDefault="003A5F03">
      <w:pPr>
        <w:tabs>
          <w:tab w:val="left" w:pos="6595"/>
        </w:tabs>
        <w:ind w:left="1556"/>
        <w:rPr>
          <w:rFonts w:ascii="Calibri"/>
          <w:sz w:val="20"/>
        </w:rPr>
      </w:pPr>
      <w:r>
        <w:rPr>
          <w:rFonts w:ascii="Calibri"/>
          <w:sz w:val="20"/>
        </w:rPr>
        <w:t>Unknown</w:t>
      </w:r>
      <w:r>
        <w:rPr>
          <w:rFonts w:ascii="Calibri"/>
          <w:sz w:val="20"/>
        </w:rPr>
        <w:tab/>
        <w:t>Unknown</w:t>
      </w:r>
    </w:p>
    <w:p w14:paraId="75F1A367" w14:textId="77777777" w:rsidR="003620F5" w:rsidRDefault="003620F5">
      <w:pPr>
        <w:pStyle w:val="BodyText"/>
        <w:spacing w:before="11"/>
        <w:rPr>
          <w:rFonts w:ascii="Calibri"/>
          <w:sz w:val="19"/>
        </w:rPr>
      </w:pPr>
    </w:p>
    <w:p w14:paraId="75F1A368" w14:textId="77777777" w:rsidR="003620F5" w:rsidRDefault="003A5F03">
      <w:pPr>
        <w:ind w:left="890"/>
        <w:rPr>
          <w:rFonts w:ascii="Calibri"/>
          <w:sz w:val="20"/>
        </w:rPr>
      </w:pPr>
      <w:r>
        <w:rPr>
          <w:rFonts w:ascii="Calibri"/>
          <w:b/>
          <w:sz w:val="20"/>
        </w:rPr>
        <w:t>Detailed</w:t>
      </w:r>
      <w:r>
        <w:rPr>
          <w:rFonts w:ascii="Calibri"/>
          <w:b/>
          <w:spacing w:val="1"/>
          <w:sz w:val="20"/>
        </w:rPr>
        <w:t xml:space="preserve"> </w:t>
      </w:r>
      <w:r>
        <w:rPr>
          <w:rFonts w:ascii="Calibri"/>
          <w:b/>
          <w:sz w:val="20"/>
        </w:rPr>
        <w:t>Drug</w:t>
      </w:r>
      <w:r>
        <w:rPr>
          <w:rFonts w:ascii="Calibri"/>
          <w:b/>
          <w:spacing w:val="-3"/>
          <w:sz w:val="20"/>
        </w:rPr>
        <w:t xml:space="preserve"> </w:t>
      </w:r>
      <w:r>
        <w:rPr>
          <w:rFonts w:ascii="Calibri"/>
          <w:b/>
          <w:sz w:val="20"/>
        </w:rPr>
        <w:t>Code</w:t>
      </w:r>
      <w:r>
        <w:rPr>
          <w:rFonts w:ascii="Calibri"/>
          <w:b/>
          <w:spacing w:val="-2"/>
          <w:sz w:val="20"/>
        </w:rPr>
        <w:t xml:space="preserve"> </w:t>
      </w:r>
      <w:r>
        <w:rPr>
          <w:rFonts w:ascii="Calibri"/>
          <w:sz w:val="20"/>
        </w:rPr>
        <w:t>(Type</w:t>
      </w:r>
      <w:r>
        <w:rPr>
          <w:rFonts w:ascii="Calibri"/>
          <w:spacing w:val="-2"/>
          <w:sz w:val="20"/>
        </w:rPr>
        <w:t xml:space="preserve"> </w:t>
      </w:r>
      <w:r>
        <w:rPr>
          <w:rFonts w:ascii="Calibri"/>
          <w:sz w:val="20"/>
        </w:rPr>
        <w:t>one</w:t>
      </w:r>
      <w:r>
        <w:rPr>
          <w:rFonts w:ascii="Calibri"/>
          <w:spacing w:val="-3"/>
          <w:sz w:val="20"/>
        </w:rPr>
        <w:t xml:space="preserve"> </w:t>
      </w:r>
      <w:r>
        <w:rPr>
          <w:rFonts w:ascii="Calibri"/>
          <w:sz w:val="20"/>
        </w:rPr>
        <w:t>of</w:t>
      </w:r>
      <w:r>
        <w:rPr>
          <w:rFonts w:ascii="Calibri"/>
          <w:spacing w:val="-3"/>
          <w:sz w:val="20"/>
        </w:rPr>
        <w:t xml:space="preserve"> </w:t>
      </w:r>
      <w:r>
        <w:rPr>
          <w:rFonts w:ascii="Calibri"/>
          <w:sz w:val="20"/>
        </w:rPr>
        <w:t>these</w:t>
      </w:r>
      <w:r>
        <w:rPr>
          <w:rFonts w:ascii="Calibri"/>
          <w:spacing w:val="-3"/>
          <w:sz w:val="20"/>
        </w:rPr>
        <w:t xml:space="preserve"> </w:t>
      </w:r>
      <w:r>
        <w:rPr>
          <w:rFonts w:ascii="Calibri"/>
          <w:sz w:val="20"/>
        </w:rPr>
        <w:t>options</w:t>
      </w:r>
      <w:r>
        <w:rPr>
          <w:rFonts w:ascii="Calibri"/>
          <w:spacing w:val="-2"/>
          <w:sz w:val="20"/>
        </w:rPr>
        <w:t xml:space="preserve"> </w:t>
      </w:r>
      <w:r>
        <w:rPr>
          <w:rFonts w:ascii="Calibri"/>
          <w:sz w:val="20"/>
        </w:rPr>
        <w:t>above)</w:t>
      </w:r>
    </w:p>
    <w:p w14:paraId="75F1A369" w14:textId="77777777" w:rsidR="003620F5" w:rsidRDefault="003A5F03">
      <w:pPr>
        <w:tabs>
          <w:tab w:val="left" w:pos="6593"/>
        </w:tabs>
        <w:spacing w:before="1"/>
        <w:ind w:left="1554"/>
        <w:rPr>
          <w:rFonts w:ascii="Calibri"/>
          <w:sz w:val="20"/>
        </w:rPr>
      </w:pPr>
      <w:r>
        <w:rPr>
          <w:rFonts w:ascii="Calibri"/>
          <w:sz w:val="20"/>
        </w:rPr>
        <w:t>Alcohol</w:t>
      </w:r>
      <w:r>
        <w:rPr>
          <w:rFonts w:ascii="Calibri"/>
          <w:sz w:val="20"/>
        </w:rPr>
        <w:tab/>
        <w:t>Flurazepam</w:t>
      </w:r>
      <w:r>
        <w:rPr>
          <w:rFonts w:ascii="Calibri"/>
          <w:spacing w:val="-6"/>
          <w:sz w:val="20"/>
        </w:rPr>
        <w:t xml:space="preserve"> </w:t>
      </w:r>
      <w:r>
        <w:rPr>
          <w:rFonts w:ascii="Calibri"/>
          <w:sz w:val="20"/>
        </w:rPr>
        <w:t>(</w:t>
      </w:r>
      <w:proofErr w:type="spellStart"/>
      <w:r>
        <w:rPr>
          <w:rFonts w:ascii="Calibri"/>
          <w:sz w:val="20"/>
        </w:rPr>
        <w:t>Dalmane</w:t>
      </w:r>
      <w:proofErr w:type="spellEnd"/>
      <w:r>
        <w:rPr>
          <w:rFonts w:ascii="Calibri"/>
          <w:sz w:val="20"/>
        </w:rPr>
        <w:t>)</w:t>
      </w:r>
    </w:p>
    <w:p w14:paraId="75F1A36A" w14:textId="77777777" w:rsidR="003620F5" w:rsidRDefault="003A5F03">
      <w:pPr>
        <w:tabs>
          <w:tab w:val="left" w:pos="6593"/>
        </w:tabs>
        <w:spacing w:before="1" w:line="243" w:lineRule="exact"/>
        <w:ind w:left="1553"/>
        <w:rPr>
          <w:rFonts w:ascii="Calibri"/>
          <w:sz w:val="20"/>
        </w:rPr>
      </w:pPr>
      <w:r>
        <w:rPr>
          <w:rFonts w:ascii="Calibri"/>
          <w:sz w:val="20"/>
        </w:rPr>
        <w:t>Crack</w:t>
      </w:r>
      <w:r>
        <w:rPr>
          <w:rFonts w:ascii="Calibri"/>
          <w:sz w:val="20"/>
        </w:rPr>
        <w:tab/>
        <w:t>Lorazepam</w:t>
      </w:r>
      <w:r>
        <w:rPr>
          <w:rFonts w:ascii="Calibri"/>
          <w:spacing w:val="-10"/>
          <w:sz w:val="20"/>
        </w:rPr>
        <w:t xml:space="preserve"> </w:t>
      </w:r>
      <w:r>
        <w:rPr>
          <w:rFonts w:ascii="Calibri"/>
          <w:sz w:val="20"/>
        </w:rPr>
        <w:t>(Ativan)</w:t>
      </w:r>
    </w:p>
    <w:p w14:paraId="75F1A36B" w14:textId="77777777" w:rsidR="003620F5" w:rsidRDefault="003A5F03">
      <w:pPr>
        <w:tabs>
          <w:tab w:val="left" w:pos="6592"/>
        </w:tabs>
        <w:spacing w:line="243" w:lineRule="exact"/>
        <w:ind w:left="1553"/>
        <w:rPr>
          <w:rFonts w:ascii="Calibri"/>
          <w:sz w:val="20"/>
        </w:rPr>
      </w:pPr>
      <w:r>
        <w:rPr>
          <w:rFonts w:ascii="Calibri"/>
          <w:sz w:val="20"/>
        </w:rPr>
        <w:t>Other</w:t>
      </w:r>
      <w:r>
        <w:rPr>
          <w:rFonts w:ascii="Calibri"/>
          <w:spacing w:val="-3"/>
          <w:sz w:val="20"/>
        </w:rPr>
        <w:t xml:space="preserve"> </w:t>
      </w:r>
      <w:r>
        <w:rPr>
          <w:rFonts w:ascii="Calibri"/>
          <w:sz w:val="20"/>
        </w:rPr>
        <w:t>Cocaine</w:t>
      </w:r>
      <w:r>
        <w:rPr>
          <w:rFonts w:ascii="Calibri"/>
          <w:sz w:val="20"/>
        </w:rPr>
        <w:tab/>
        <w:t>Triazolam</w:t>
      </w:r>
      <w:r>
        <w:rPr>
          <w:rFonts w:ascii="Calibri"/>
          <w:spacing w:val="-11"/>
          <w:sz w:val="20"/>
        </w:rPr>
        <w:t xml:space="preserve"> </w:t>
      </w:r>
      <w:r>
        <w:rPr>
          <w:rFonts w:ascii="Calibri"/>
          <w:sz w:val="20"/>
        </w:rPr>
        <w:t>(Halcion)</w:t>
      </w:r>
    </w:p>
    <w:p w14:paraId="75F1A36C" w14:textId="77777777" w:rsidR="003620F5" w:rsidRDefault="003A5F03">
      <w:pPr>
        <w:tabs>
          <w:tab w:val="left" w:pos="6592"/>
        </w:tabs>
        <w:ind w:left="1552"/>
        <w:rPr>
          <w:rFonts w:ascii="Calibri"/>
          <w:sz w:val="20"/>
        </w:rPr>
      </w:pPr>
      <w:r>
        <w:rPr>
          <w:rFonts w:ascii="Calibri"/>
          <w:sz w:val="20"/>
        </w:rPr>
        <w:t>Marijuana/Hashish</w:t>
      </w:r>
      <w:r>
        <w:rPr>
          <w:rFonts w:ascii="Calibri"/>
          <w:sz w:val="20"/>
        </w:rPr>
        <w:tab/>
        <w:t>Other</w:t>
      </w:r>
      <w:r>
        <w:rPr>
          <w:rFonts w:ascii="Calibri"/>
          <w:spacing w:val="-6"/>
          <w:sz w:val="20"/>
        </w:rPr>
        <w:t xml:space="preserve"> </w:t>
      </w:r>
      <w:r>
        <w:rPr>
          <w:rFonts w:ascii="Calibri"/>
          <w:sz w:val="20"/>
        </w:rPr>
        <w:t>Benzodiazepines</w:t>
      </w:r>
    </w:p>
    <w:p w14:paraId="75F1A36D" w14:textId="77777777" w:rsidR="003620F5" w:rsidRDefault="003A5F03">
      <w:pPr>
        <w:tabs>
          <w:tab w:val="left" w:pos="6591"/>
        </w:tabs>
        <w:spacing w:before="1"/>
        <w:ind w:left="1552"/>
        <w:rPr>
          <w:rFonts w:ascii="Calibri"/>
          <w:sz w:val="20"/>
        </w:rPr>
      </w:pPr>
      <w:r>
        <w:rPr>
          <w:rFonts w:ascii="Calibri"/>
          <w:sz w:val="20"/>
        </w:rPr>
        <w:t>Heroin</w:t>
      </w:r>
      <w:r>
        <w:rPr>
          <w:rFonts w:ascii="Calibri"/>
          <w:sz w:val="20"/>
        </w:rPr>
        <w:tab/>
        <w:t>Flunitrazepam</w:t>
      </w:r>
      <w:r>
        <w:rPr>
          <w:rFonts w:ascii="Calibri"/>
          <w:spacing w:val="-8"/>
          <w:sz w:val="20"/>
        </w:rPr>
        <w:t xml:space="preserve"> </w:t>
      </w:r>
      <w:r>
        <w:rPr>
          <w:rFonts w:ascii="Calibri"/>
          <w:sz w:val="20"/>
        </w:rPr>
        <w:t>(Rohypnol)</w:t>
      </w:r>
    </w:p>
    <w:p w14:paraId="75F1A36E" w14:textId="77777777" w:rsidR="003620F5" w:rsidRDefault="003A5F03">
      <w:pPr>
        <w:tabs>
          <w:tab w:val="left" w:pos="6591"/>
        </w:tabs>
        <w:spacing w:before="1" w:line="243" w:lineRule="exact"/>
        <w:ind w:left="1551"/>
        <w:rPr>
          <w:rFonts w:ascii="Calibri"/>
          <w:sz w:val="20"/>
        </w:rPr>
      </w:pPr>
      <w:r>
        <w:rPr>
          <w:rFonts w:ascii="Calibri"/>
          <w:sz w:val="20"/>
        </w:rPr>
        <w:t>Non-Prescription</w:t>
      </w:r>
      <w:r>
        <w:rPr>
          <w:rFonts w:ascii="Calibri"/>
          <w:spacing w:val="-3"/>
          <w:sz w:val="20"/>
        </w:rPr>
        <w:t xml:space="preserve"> </w:t>
      </w:r>
      <w:r>
        <w:rPr>
          <w:rFonts w:ascii="Calibri"/>
          <w:sz w:val="20"/>
        </w:rPr>
        <w:t>Methadone</w:t>
      </w:r>
      <w:r>
        <w:rPr>
          <w:rFonts w:ascii="Calibri"/>
          <w:sz w:val="20"/>
        </w:rPr>
        <w:tab/>
      </w:r>
      <w:proofErr w:type="spellStart"/>
      <w:r>
        <w:rPr>
          <w:rFonts w:ascii="Calibri"/>
          <w:sz w:val="20"/>
        </w:rPr>
        <w:t>Clonzazepam</w:t>
      </w:r>
      <w:proofErr w:type="spellEnd"/>
      <w:r>
        <w:rPr>
          <w:rFonts w:ascii="Calibri"/>
          <w:spacing w:val="-7"/>
          <w:sz w:val="20"/>
        </w:rPr>
        <w:t xml:space="preserve"> </w:t>
      </w:r>
      <w:r>
        <w:rPr>
          <w:rFonts w:ascii="Calibri"/>
          <w:sz w:val="20"/>
        </w:rPr>
        <w:t>(</w:t>
      </w:r>
      <w:proofErr w:type="spellStart"/>
      <w:r>
        <w:rPr>
          <w:rFonts w:ascii="Calibri"/>
          <w:sz w:val="20"/>
        </w:rPr>
        <w:t>Klonopin</w:t>
      </w:r>
      <w:proofErr w:type="spellEnd"/>
      <w:r>
        <w:rPr>
          <w:rFonts w:ascii="Calibri"/>
          <w:sz w:val="20"/>
        </w:rPr>
        <w:t>,</w:t>
      </w:r>
      <w:r>
        <w:rPr>
          <w:rFonts w:ascii="Calibri"/>
          <w:spacing w:val="-5"/>
          <w:sz w:val="20"/>
        </w:rPr>
        <w:t xml:space="preserve"> </w:t>
      </w:r>
      <w:proofErr w:type="spellStart"/>
      <w:r>
        <w:rPr>
          <w:rFonts w:ascii="Calibri"/>
          <w:sz w:val="20"/>
        </w:rPr>
        <w:t>Rivotril</w:t>
      </w:r>
      <w:proofErr w:type="spellEnd"/>
      <w:r>
        <w:rPr>
          <w:rFonts w:ascii="Calibri"/>
          <w:sz w:val="20"/>
        </w:rPr>
        <w:t>)</w:t>
      </w:r>
    </w:p>
    <w:p w14:paraId="75F1A36F" w14:textId="77777777" w:rsidR="003620F5" w:rsidRDefault="003A5F03">
      <w:pPr>
        <w:tabs>
          <w:tab w:val="left" w:pos="6590"/>
        </w:tabs>
        <w:spacing w:line="243" w:lineRule="exact"/>
        <w:ind w:left="1551"/>
        <w:rPr>
          <w:rFonts w:ascii="Calibri"/>
          <w:sz w:val="20"/>
        </w:rPr>
      </w:pPr>
      <w:r>
        <w:rPr>
          <w:rFonts w:ascii="Calibri"/>
          <w:sz w:val="20"/>
        </w:rPr>
        <w:t>Codeine</w:t>
      </w:r>
      <w:r>
        <w:rPr>
          <w:rFonts w:ascii="Calibri"/>
          <w:sz w:val="20"/>
        </w:rPr>
        <w:tab/>
        <w:t>Meprobamate</w:t>
      </w:r>
      <w:r>
        <w:rPr>
          <w:rFonts w:ascii="Calibri"/>
          <w:spacing w:val="-5"/>
          <w:sz w:val="20"/>
        </w:rPr>
        <w:t xml:space="preserve"> </w:t>
      </w:r>
      <w:r>
        <w:rPr>
          <w:rFonts w:ascii="Calibri"/>
          <w:sz w:val="20"/>
        </w:rPr>
        <w:t>(</w:t>
      </w:r>
      <w:proofErr w:type="spellStart"/>
      <w:r>
        <w:rPr>
          <w:rFonts w:ascii="Calibri"/>
          <w:sz w:val="20"/>
        </w:rPr>
        <w:t>Miltown</w:t>
      </w:r>
      <w:proofErr w:type="spellEnd"/>
      <w:r>
        <w:rPr>
          <w:rFonts w:ascii="Calibri"/>
          <w:sz w:val="20"/>
        </w:rPr>
        <w:t>)</w:t>
      </w:r>
    </w:p>
    <w:p w14:paraId="75F1A370" w14:textId="77777777" w:rsidR="003620F5" w:rsidRDefault="003A5F03">
      <w:pPr>
        <w:tabs>
          <w:tab w:val="left" w:pos="6590"/>
        </w:tabs>
        <w:spacing w:before="1"/>
        <w:ind w:left="1550"/>
        <w:rPr>
          <w:rFonts w:ascii="Calibri"/>
          <w:sz w:val="20"/>
        </w:rPr>
      </w:pPr>
      <w:r>
        <w:rPr>
          <w:rFonts w:ascii="Calibri"/>
          <w:sz w:val="20"/>
        </w:rPr>
        <w:t>Propoxyphene</w:t>
      </w:r>
      <w:r>
        <w:rPr>
          <w:rFonts w:ascii="Calibri"/>
          <w:spacing w:val="-3"/>
          <w:sz w:val="20"/>
        </w:rPr>
        <w:t xml:space="preserve"> </w:t>
      </w:r>
      <w:r>
        <w:rPr>
          <w:rFonts w:ascii="Calibri"/>
          <w:sz w:val="20"/>
        </w:rPr>
        <w:t>(Darvon)</w:t>
      </w:r>
      <w:r>
        <w:rPr>
          <w:rFonts w:ascii="Calibri"/>
          <w:sz w:val="20"/>
        </w:rPr>
        <w:tab/>
        <w:t>Other</w:t>
      </w:r>
      <w:r>
        <w:rPr>
          <w:rFonts w:ascii="Calibri"/>
          <w:spacing w:val="-6"/>
          <w:sz w:val="20"/>
        </w:rPr>
        <w:t xml:space="preserve"> </w:t>
      </w:r>
      <w:r>
        <w:rPr>
          <w:rFonts w:ascii="Calibri"/>
          <w:sz w:val="20"/>
        </w:rPr>
        <w:t>Tranquilizers</w:t>
      </w:r>
    </w:p>
    <w:p w14:paraId="75F1A371" w14:textId="77777777" w:rsidR="003620F5" w:rsidRDefault="003A5F03">
      <w:pPr>
        <w:tabs>
          <w:tab w:val="left" w:pos="6589"/>
        </w:tabs>
        <w:ind w:left="1550"/>
        <w:rPr>
          <w:rFonts w:ascii="Calibri"/>
          <w:sz w:val="20"/>
        </w:rPr>
      </w:pPr>
      <w:r>
        <w:rPr>
          <w:rFonts w:ascii="Calibri"/>
          <w:sz w:val="20"/>
        </w:rPr>
        <w:t>Oxycodone</w:t>
      </w:r>
      <w:r>
        <w:rPr>
          <w:rFonts w:ascii="Calibri"/>
          <w:spacing w:val="-4"/>
          <w:sz w:val="20"/>
        </w:rPr>
        <w:t xml:space="preserve"> </w:t>
      </w:r>
      <w:r>
        <w:rPr>
          <w:rFonts w:ascii="Calibri"/>
          <w:sz w:val="20"/>
        </w:rPr>
        <w:t>(</w:t>
      </w:r>
      <w:proofErr w:type="spellStart"/>
      <w:r>
        <w:rPr>
          <w:rFonts w:ascii="Calibri"/>
          <w:sz w:val="20"/>
        </w:rPr>
        <w:t>Oxycotin</w:t>
      </w:r>
      <w:proofErr w:type="spellEnd"/>
      <w:r>
        <w:rPr>
          <w:rFonts w:ascii="Calibri"/>
          <w:sz w:val="20"/>
        </w:rPr>
        <w:t>)</w:t>
      </w:r>
      <w:r>
        <w:rPr>
          <w:rFonts w:ascii="Calibri"/>
          <w:sz w:val="20"/>
        </w:rPr>
        <w:tab/>
        <w:t>Phenobarbital</w:t>
      </w:r>
    </w:p>
    <w:p w14:paraId="75F1A372" w14:textId="77777777" w:rsidR="003620F5" w:rsidRDefault="003A5F03">
      <w:pPr>
        <w:tabs>
          <w:tab w:val="left" w:pos="6589"/>
        </w:tabs>
        <w:spacing w:before="1" w:line="243" w:lineRule="exact"/>
        <w:ind w:left="1549"/>
        <w:rPr>
          <w:rFonts w:ascii="Calibri"/>
          <w:sz w:val="20"/>
        </w:rPr>
      </w:pPr>
      <w:r>
        <w:rPr>
          <w:rFonts w:ascii="Calibri"/>
          <w:sz w:val="20"/>
        </w:rPr>
        <w:t>Meperidine</w:t>
      </w:r>
      <w:r>
        <w:rPr>
          <w:rFonts w:ascii="Calibri"/>
          <w:spacing w:val="-4"/>
          <w:sz w:val="20"/>
        </w:rPr>
        <w:t xml:space="preserve"> </w:t>
      </w:r>
      <w:r>
        <w:rPr>
          <w:rFonts w:ascii="Calibri"/>
          <w:sz w:val="20"/>
        </w:rPr>
        <w:t>(Demerol)</w:t>
      </w:r>
      <w:r>
        <w:rPr>
          <w:rFonts w:ascii="Calibri"/>
          <w:sz w:val="20"/>
        </w:rPr>
        <w:tab/>
        <w:t>Secobarbital/Amobarbital</w:t>
      </w:r>
      <w:r>
        <w:rPr>
          <w:rFonts w:ascii="Calibri"/>
          <w:spacing w:val="-7"/>
          <w:sz w:val="20"/>
        </w:rPr>
        <w:t xml:space="preserve"> </w:t>
      </w:r>
      <w:r>
        <w:rPr>
          <w:rFonts w:ascii="Calibri"/>
          <w:sz w:val="20"/>
        </w:rPr>
        <w:t>(</w:t>
      </w:r>
      <w:proofErr w:type="spellStart"/>
      <w:r>
        <w:rPr>
          <w:rFonts w:ascii="Calibri"/>
          <w:sz w:val="20"/>
        </w:rPr>
        <w:t>Tuinal</w:t>
      </w:r>
      <w:proofErr w:type="spellEnd"/>
      <w:r>
        <w:rPr>
          <w:rFonts w:ascii="Calibri"/>
          <w:sz w:val="20"/>
        </w:rPr>
        <w:t>)</w:t>
      </w:r>
    </w:p>
    <w:p w14:paraId="75F1A373" w14:textId="77777777" w:rsidR="003620F5" w:rsidRDefault="003A5F03">
      <w:pPr>
        <w:tabs>
          <w:tab w:val="left" w:pos="6589"/>
        </w:tabs>
        <w:spacing w:line="243" w:lineRule="exact"/>
        <w:ind w:left="1549"/>
        <w:rPr>
          <w:rFonts w:ascii="Calibri"/>
          <w:sz w:val="20"/>
        </w:rPr>
      </w:pPr>
      <w:r>
        <w:rPr>
          <w:rFonts w:ascii="Calibri"/>
          <w:sz w:val="20"/>
        </w:rPr>
        <w:t>Hydromorphone</w:t>
      </w:r>
      <w:r>
        <w:rPr>
          <w:rFonts w:ascii="Calibri"/>
          <w:spacing w:val="-5"/>
          <w:sz w:val="20"/>
        </w:rPr>
        <w:t xml:space="preserve"> </w:t>
      </w:r>
      <w:r>
        <w:rPr>
          <w:rFonts w:ascii="Calibri"/>
          <w:sz w:val="20"/>
        </w:rPr>
        <w:t>(</w:t>
      </w:r>
      <w:proofErr w:type="spellStart"/>
      <w:r>
        <w:rPr>
          <w:rFonts w:ascii="Calibri"/>
          <w:sz w:val="20"/>
        </w:rPr>
        <w:t>Dilaudid</w:t>
      </w:r>
      <w:proofErr w:type="spellEnd"/>
      <w:r>
        <w:rPr>
          <w:rFonts w:ascii="Calibri"/>
          <w:sz w:val="20"/>
        </w:rPr>
        <w:t>)</w:t>
      </w:r>
      <w:r>
        <w:rPr>
          <w:rFonts w:ascii="Calibri"/>
          <w:sz w:val="20"/>
        </w:rPr>
        <w:tab/>
        <w:t>Secobarbital</w:t>
      </w:r>
      <w:r>
        <w:rPr>
          <w:rFonts w:ascii="Calibri"/>
          <w:spacing w:val="-6"/>
          <w:sz w:val="20"/>
        </w:rPr>
        <w:t xml:space="preserve"> </w:t>
      </w:r>
      <w:r>
        <w:rPr>
          <w:rFonts w:ascii="Calibri"/>
          <w:sz w:val="20"/>
        </w:rPr>
        <w:t>(Seconal)</w:t>
      </w:r>
    </w:p>
    <w:p w14:paraId="75F1A374" w14:textId="77777777" w:rsidR="003620F5" w:rsidRDefault="003A5F03">
      <w:pPr>
        <w:tabs>
          <w:tab w:val="left" w:pos="6588"/>
        </w:tabs>
        <w:spacing w:before="1"/>
        <w:ind w:left="1548"/>
        <w:rPr>
          <w:rFonts w:ascii="Calibri"/>
          <w:sz w:val="20"/>
        </w:rPr>
      </w:pPr>
      <w:r>
        <w:rPr>
          <w:rFonts w:ascii="Calibri"/>
          <w:sz w:val="20"/>
        </w:rPr>
        <w:t>Other</w:t>
      </w:r>
      <w:r>
        <w:rPr>
          <w:rFonts w:ascii="Calibri"/>
          <w:spacing w:val="-3"/>
          <w:sz w:val="20"/>
        </w:rPr>
        <w:t xml:space="preserve"> </w:t>
      </w:r>
      <w:r>
        <w:rPr>
          <w:rFonts w:ascii="Calibri"/>
          <w:sz w:val="20"/>
        </w:rPr>
        <w:t>Opiates</w:t>
      </w:r>
      <w:r>
        <w:rPr>
          <w:rFonts w:ascii="Calibri"/>
          <w:spacing w:val="-1"/>
          <w:sz w:val="20"/>
        </w:rPr>
        <w:t xml:space="preserve"> </w:t>
      </w:r>
      <w:r>
        <w:rPr>
          <w:rFonts w:ascii="Calibri"/>
          <w:sz w:val="20"/>
        </w:rPr>
        <w:t>or</w:t>
      </w:r>
      <w:r>
        <w:rPr>
          <w:rFonts w:ascii="Calibri"/>
          <w:spacing w:val="-3"/>
          <w:sz w:val="20"/>
        </w:rPr>
        <w:t xml:space="preserve"> </w:t>
      </w:r>
      <w:r>
        <w:rPr>
          <w:rFonts w:ascii="Calibri"/>
          <w:sz w:val="20"/>
        </w:rPr>
        <w:t>Synthetics</w:t>
      </w:r>
      <w:r>
        <w:rPr>
          <w:rFonts w:ascii="Calibri"/>
          <w:sz w:val="20"/>
        </w:rPr>
        <w:tab/>
        <w:t>Other</w:t>
      </w:r>
      <w:r>
        <w:rPr>
          <w:rFonts w:ascii="Calibri"/>
          <w:spacing w:val="-4"/>
          <w:sz w:val="20"/>
        </w:rPr>
        <w:t xml:space="preserve"> </w:t>
      </w:r>
      <w:r>
        <w:rPr>
          <w:rFonts w:ascii="Calibri"/>
          <w:sz w:val="20"/>
        </w:rPr>
        <w:t>Barbiturate</w:t>
      </w:r>
      <w:r>
        <w:rPr>
          <w:rFonts w:ascii="Calibri"/>
          <w:spacing w:val="-5"/>
          <w:sz w:val="20"/>
        </w:rPr>
        <w:t xml:space="preserve"> </w:t>
      </w:r>
      <w:r>
        <w:rPr>
          <w:rFonts w:ascii="Calibri"/>
          <w:sz w:val="20"/>
        </w:rPr>
        <w:t>Sedatives</w:t>
      </w:r>
    </w:p>
    <w:p w14:paraId="75F1A375" w14:textId="77777777" w:rsidR="003620F5" w:rsidRDefault="003A5F03">
      <w:pPr>
        <w:tabs>
          <w:tab w:val="left" w:pos="6588"/>
        </w:tabs>
        <w:spacing w:line="243" w:lineRule="exact"/>
        <w:ind w:left="1548"/>
        <w:rPr>
          <w:rFonts w:ascii="Calibri"/>
          <w:sz w:val="20"/>
        </w:rPr>
      </w:pPr>
      <w:r>
        <w:rPr>
          <w:rFonts w:ascii="Calibri"/>
          <w:sz w:val="20"/>
        </w:rPr>
        <w:t>Pentazocine</w:t>
      </w:r>
      <w:r>
        <w:rPr>
          <w:rFonts w:ascii="Calibri"/>
          <w:spacing w:val="-5"/>
          <w:sz w:val="20"/>
        </w:rPr>
        <w:t xml:space="preserve"> </w:t>
      </w:r>
      <w:r>
        <w:rPr>
          <w:rFonts w:ascii="Calibri"/>
          <w:sz w:val="20"/>
        </w:rPr>
        <w:t>(</w:t>
      </w:r>
      <w:proofErr w:type="spellStart"/>
      <w:r>
        <w:rPr>
          <w:rFonts w:ascii="Calibri"/>
          <w:sz w:val="20"/>
        </w:rPr>
        <w:t>Talwin</w:t>
      </w:r>
      <w:proofErr w:type="spellEnd"/>
      <w:r>
        <w:rPr>
          <w:rFonts w:ascii="Calibri"/>
          <w:sz w:val="20"/>
        </w:rPr>
        <w:t>)</w:t>
      </w:r>
      <w:r>
        <w:rPr>
          <w:rFonts w:ascii="Calibri"/>
          <w:sz w:val="20"/>
        </w:rPr>
        <w:tab/>
        <w:t>Ethchlorvynol</w:t>
      </w:r>
      <w:r>
        <w:rPr>
          <w:rFonts w:ascii="Calibri"/>
          <w:spacing w:val="-8"/>
          <w:sz w:val="20"/>
        </w:rPr>
        <w:t xml:space="preserve"> </w:t>
      </w:r>
      <w:r>
        <w:rPr>
          <w:rFonts w:ascii="Calibri"/>
          <w:sz w:val="20"/>
        </w:rPr>
        <w:t>(</w:t>
      </w:r>
      <w:proofErr w:type="spellStart"/>
      <w:r>
        <w:rPr>
          <w:rFonts w:ascii="Calibri"/>
          <w:sz w:val="20"/>
        </w:rPr>
        <w:t>Placidyl</w:t>
      </w:r>
      <w:proofErr w:type="spellEnd"/>
      <w:r>
        <w:rPr>
          <w:rFonts w:ascii="Calibri"/>
          <w:sz w:val="20"/>
        </w:rPr>
        <w:t>)</w:t>
      </w:r>
    </w:p>
    <w:p w14:paraId="75F1A376" w14:textId="77777777" w:rsidR="003620F5" w:rsidRDefault="003A5F03">
      <w:pPr>
        <w:tabs>
          <w:tab w:val="left" w:pos="6588"/>
        </w:tabs>
        <w:spacing w:line="243" w:lineRule="exact"/>
        <w:ind w:left="1548"/>
        <w:rPr>
          <w:rFonts w:ascii="Calibri"/>
          <w:sz w:val="20"/>
        </w:rPr>
      </w:pPr>
      <w:r>
        <w:rPr>
          <w:rFonts w:ascii="Calibri"/>
          <w:sz w:val="20"/>
        </w:rPr>
        <w:t>Hydrocodone</w:t>
      </w:r>
      <w:r>
        <w:rPr>
          <w:rFonts w:ascii="Calibri"/>
          <w:spacing w:val="-4"/>
          <w:sz w:val="20"/>
        </w:rPr>
        <w:t xml:space="preserve"> </w:t>
      </w:r>
      <w:r>
        <w:rPr>
          <w:rFonts w:ascii="Calibri"/>
          <w:sz w:val="20"/>
        </w:rPr>
        <w:t>(Vicodin)</w:t>
      </w:r>
      <w:r>
        <w:rPr>
          <w:rFonts w:ascii="Calibri"/>
          <w:sz w:val="20"/>
        </w:rPr>
        <w:tab/>
      </w:r>
      <w:r>
        <w:rPr>
          <w:rFonts w:ascii="Calibri"/>
          <w:spacing w:val="-1"/>
          <w:sz w:val="20"/>
        </w:rPr>
        <w:t>Glutethimide</w:t>
      </w:r>
      <w:r>
        <w:rPr>
          <w:rFonts w:ascii="Calibri"/>
          <w:spacing w:val="-2"/>
          <w:sz w:val="20"/>
        </w:rPr>
        <w:t xml:space="preserve"> </w:t>
      </w:r>
      <w:r>
        <w:rPr>
          <w:rFonts w:ascii="Calibri"/>
          <w:sz w:val="20"/>
        </w:rPr>
        <w:t>(</w:t>
      </w:r>
      <w:proofErr w:type="spellStart"/>
      <w:r>
        <w:rPr>
          <w:rFonts w:ascii="Calibri"/>
          <w:sz w:val="20"/>
        </w:rPr>
        <w:t>Doriden</w:t>
      </w:r>
      <w:proofErr w:type="spellEnd"/>
      <w:r>
        <w:rPr>
          <w:rFonts w:ascii="Calibri"/>
          <w:sz w:val="20"/>
        </w:rPr>
        <w:t>)</w:t>
      </w:r>
    </w:p>
    <w:p w14:paraId="75F1A377" w14:textId="77777777" w:rsidR="003620F5" w:rsidRDefault="003A5F03">
      <w:pPr>
        <w:tabs>
          <w:tab w:val="left" w:pos="6587"/>
        </w:tabs>
        <w:spacing w:before="1"/>
        <w:ind w:left="1548"/>
        <w:rPr>
          <w:rFonts w:ascii="Calibri"/>
          <w:sz w:val="20"/>
        </w:rPr>
      </w:pPr>
      <w:r>
        <w:rPr>
          <w:rFonts w:ascii="Calibri"/>
          <w:sz w:val="20"/>
        </w:rPr>
        <w:t>Tramadol</w:t>
      </w:r>
      <w:r>
        <w:rPr>
          <w:rFonts w:ascii="Calibri"/>
          <w:spacing w:val="-3"/>
          <w:sz w:val="20"/>
        </w:rPr>
        <w:t xml:space="preserve"> </w:t>
      </w:r>
      <w:r>
        <w:rPr>
          <w:rFonts w:ascii="Calibri"/>
          <w:sz w:val="20"/>
        </w:rPr>
        <w:t>(Ultram)</w:t>
      </w:r>
      <w:r>
        <w:rPr>
          <w:rFonts w:ascii="Calibri"/>
          <w:sz w:val="20"/>
        </w:rPr>
        <w:tab/>
        <w:t>Methaqualone</w:t>
      </w:r>
    </w:p>
    <w:p w14:paraId="75F1A378" w14:textId="77777777" w:rsidR="003620F5" w:rsidRDefault="003A5F03">
      <w:pPr>
        <w:tabs>
          <w:tab w:val="left" w:pos="6587"/>
        </w:tabs>
        <w:spacing w:before="1"/>
        <w:ind w:left="1547"/>
        <w:rPr>
          <w:rFonts w:ascii="Calibri"/>
          <w:sz w:val="20"/>
        </w:rPr>
      </w:pPr>
      <w:r>
        <w:rPr>
          <w:rFonts w:ascii="Calibri"/>
          <w:sz w:val="20"/>
        </w:rPr>
        <w:t>Buprenorphine</w:t>
      </w:r>
      <w:r>
        <w:rPr>
          <w:rFonts w:ascii="Calibri"/>
          <w:sz w:val="20"/>
        </w:rPr>
        <w:tab/>
        <w:t>Other</w:t>
      </w:r>
      <w:r>
        <w:rPr>
          <w:rFonts w:ascii="Calibri"/>
          <w:spacing w:val="-5"/>
          <w:sz w:val="20"/>
        </w:rPr>
        <w:t xml:space="preserve"> </w:t>
      </w:r>
      <w:r>
        <w:rPr>
          <w:rFonts w:ascii="Calibri"/>
          <w:sz w:val="20"/>
        </w:rPr>
        <w:t>Non-Barbiturate</w:t>
      </w:r>
      <w:r>
        <w:rPr>
          <w:rFonts w:ascii="Calibri"/>
          <w:spacing w:val="-5"/>
          <w:sz w:val="20"/>
        </w:rPr>
        <w:t xml:space="preserve"> </w:t>
      </w:r>
      <w:r>
        <w:rPr>
          <w:rFonts w:ascii="Calibri"/>
          <w:sz w:val="20"/>
        </w:rPr>
        <w:t>Sedatives</w:t>
      </w:r>
    </w:p>
    <w:p w14:paraId="75F1A379" w14:textId="77777777" w:rsidR="003620F5" w:rsidRDefault="003A5F03">
      <w:pPr>
        <w:tabs>
          <w:tab w:val="left" w:pos="6586"/>
        </w:tabs>
        <w:spacing w:line="243" w:lineRule="exact"/>
        <w:ind w:left="1547"/>
        <w:rPr>
          <w:rFonts w:ascii="Calibri"/>
          <w:sz w:val="20"/>
        </w:rPr>
      </w:pPr>
      <w:r>
        <w:rPr>
          <w:rFonts w:ascii="Calibri"/>
          <w:sz w:val="20"/>
        </w:rPr>
        <w:t>PCP</w:t>
      </w:r>
      <w:r>
        <w:rPr>
          <w:rFonts w:ascii="Calibri"/>
          <w:spacing w:val="-2"/>
          <w:sz w:val="20"/>
        </w:rPr>
        <w:t xml:space="preserve"> </w:t>
      </w:r>
      <w:r>
        <w:rPr>
          <w:rFonts w:ascii="Calibri"/>
          <w:sz w:val="20"/>
        </w:rPr>
        <w:t>or</w:t>
      </w:r>
      <w:r>
        <w:rPr>
          <w:rFonts w:ascii="Calibri"/>
          <w:spacing w:val="-2"/>
          <w:sz w:val="20"/>
        </w:rPr>
        <w:t xml:space="preserve"> </w:t>
      </w:r>
      <w:r>
        <w:rPr>
          <w:rFonts w:ascii="Calibri"/>
          <w:sz w:val="20"/>
        </w:rPr>
        <w:t>PCP</w:t>
      </w:r>
      <w:r>
        <w:rPr>
          <w:rFonts w:ascii="Calibri"/>
          <w:spacing w:val="-2"/>
          <w:sz w:val="20"/>
        </w:rPr>
        <w:t xml:space="preserve"> </w:t>
      </w:r>
      <w:r>
        <w:rPr>
          <w:rFonts w:ascii="Calibri"/>
          <w:sz w:val="20"/>
        </w:rPr>
        <w:t>Combination</w:t>
      </w:r>
      <w:r>
        <w:rPr>
          <w:rFonts w:ascii="Calibri"/>
          <w:sz w:val="20"/>
        </w:rPr>
        <w:tab/>
        <w:t>Other</w:t>
      </w:r>
      <w:r>
        <w:rPr>
          <w:rFonts w:ascii="Calibri"/>
          <w:spacing w:val="-4"/>
          <w:sz w:val="20"/>
        </w:rPr>
        <w:t xml:space="preserve"> </w:t>
      </w:r>
      <w:r>
        <w:rPr>
          <w:rFonts w:ascii="Calibri"/>
          <w:sz w:val="20"/>
        </w:rPr>
        <w:t>Sedatives</w:t>
      </w:r>
    </w:p>
    <w:p w14:paraId="75F1A37A" w14:textId="77777777" w:rsidR="003620F5" w:rsidRDefault="003A5F03">
      <w:pPr>
        <w:tabs>
          <w:tab w:val="left" w:pos="6586"/>
        </w:tabs>
        <w:spacing w:line="243" w:lineRule="exact"/>
        <w:ind w:left="1546"/>
        <w:rPr>
          <w:rFonts w:ascii="Calibri"/>
          <w:sz w:val="20"/>
        </w:rPr>
      </w:pPr>
      <w:r>
        <w:rPr>
          <w:rFonts w:ascii="Calibri"/>
          <w:sz w:val="20"/>
        </w:rPr>
        <w:t>LSD</w:t>
      </w:r>
      <w:r>
        <w:rPr>
          <w:rFonts w:ascii="Calibri"/>
          <w:sz w:val="20"/>
        </w:rPr>
        <w:tab/>
        <w:t>Aerosols</w:t>
      </w:r>
    </w:p>
    <w:p w14:paraId="75F1A37B" w14:textId="77777777" w:rsidR="003620F5" w:rsidRDefault="003A5F03">
      <w:pPr>
        <w:tabs>
          <w:tab w:val="left" w:pos="6585"/>
        </w:tabs>
        <w:spacing w:before="1"/>
        <w:ind w:left="1546"/>
        <w:rPr>
          <w:rFonts w:ascii="Calibri"/>
          <w:sz w:val="20"/>
        </w:rPr>
      </w:pPr>
      <w:r>
        <w:rPr>
          <w:rFonts w:ascii="Calibri"/>
          <w:sz w:val="20"/>
        </w:rPr>
        <w:t>Other</w:t>
      </w:r>
      <w:r>
        <w:rPr>
          <w:rFonts w:ascii="Calibri"/>
          <w:spacing w:val="-4"/>
          <w:sz w:val="20"/>
        </w:rPr>
        <w:t xml:space="preserve"> </w:t>
      </w:r>
      <w:r>
        <w:rPr>
          <w:rFonts w:ascii="Calibri"/>
          <w:sz w:val="20"/>
        </w:rPr>
        <w:t>Hallucinogens</w:t>
      </w:r>
      <w:r>
        <w:rPr>
          <w:rFonts w:ascii="Calibri"/>
          <w:sz w:val="20"/>
        </w:rPr>
        <w:tab/>
        <w:t>Nitrites</w:t>
      </w:r>
    </w:p>
    <w:p w14:paraId="75F1A37C" w14:textId="77777777" w:rsidR="003620F5" w:rsidRDefault="003A5F03">
      <w:pPr>
        <w:tabs>
          <w:tab w:val="left" w:pos="6585"/>
        </w:tabs>
        <w:spacing w:before="1" w:line="243" w:lineRule="exact"/>
        <w:ind w:left="1545"/>
        <w:rPr>
          <w:rFonts w:ascii="Calibri"/>
          <w:sz w:val="20"/>
        </w:rPr>
      </w:pPr>
      <w:proofErr w:type="spellStart"/>
      <w:r>
        <w:rPr>
          <w:rFonts w:ascii="Calibri"/>
          <w:sz w:val="20"/>
        </w:rPr>
        <w:t>Methampetamine</w:t>
      </w:r>
      <w:proofErr w:type="spellEnd"/>
      <w:r>
        <w:rPr>
          <w:rFonts w:ascii="Calibri"/>
          <w:sz w:val="20"/>
        </w:rPr>
        <w:t>/Speed</w:t>
      </w:r>
      <w:r>
        <w:rPr>
          <w:rFonts w:ascii="Calibri"/>
          <w:sz w:val="20"/>
        </w:rPr>
        <w:tab/>
        <w:t>Other</w:t>
      </w:r>
      <w:r>
        <w:rPr>
          <w:rFonts w:ascii="Calibri"/>
          <w:spacing w:val="-3"/>
          <w:sz w:val="20"/>
        </w:rPr>
        <w:t xml:space="preserve"> </w:t>
      </w:r>
      <w:r>
        <w:rPr>
          <w:rFonts w:ascii="Calibri"/>
          <w:sz w:val="20"/>
        </w:rPr>
        <w:t>Inhalants</w:t>
      </w:r>
    </w:p>
    <w:p w14:paraId="75F1A37D" w14:textId="77777777" w:rsidR="003620F5" w:rsidRDefault="003A5F03">
      <w:pPr>
        <w:tabs>
          <w:tab w:val="left" w:pos="6584"/>
        </w:tabs>
        <w:spacing w:line="243" w:lineRule="exact"/>
        <w:ind w:left="1545"/>
        <w:rPr>
          <w:rFonts w:ascii="Calibri"/>
          <w:sz w:val="20"/>
        </w:rPr>
      </w:pPr>
      <w:r>
        <w:rPr>
          <w:rFonts w:ascii="Calibri"/>
          <w:sz w:val="20"/>
        </w:rPr>
        <w:t>Amphetamine</w:t>
      </w:r>
      <w:r>
        <w:rPr>
          <w:rFonts w:ascii="Calibri"/>
          <w:sz w:val="20"/>
        </w:rPr>
        <w:tab/>
        <w:t>Solvents</w:t>
      </w:r>
    </w:p>
    <w:p w14:paraId="75F1A37E" w14:textId="77777777" w:rsidR="003620F5" w:rsidRDefault="003A5F03">
      <w:pPr>
        <w:tabs>
          <w:tab w:val="left" w:pos="6584"/>
        </w:tabs>
        <w:ind w:left="1544" w:right="3733"/>
        <w:rPr>
          <w:rFonts w:ascii="Calibri"/>
          <w:sz w:val="20"/>
        </w:rPr>
      </w:pPr>
      <w:r>
        <w:rPr>
          <w:rFonts w:ascii="Calibri"/>
          <w:sz w:val="20"/>
        </w:rPr>
        <w:t>Methylenedioxymethamphetamine</w:t>
      </w:r>
      <w:r>
        <w:rPr>
          <w:rFonts w:ascii="Calibri"/>
          <w:spacing w:val="-6"/>
          <w:sz w:val="20"/>
        </w:rPr>
        <w:t xml:space="preserve"> </w:t>
      </w:r>
      <w:r>
        <w:rPr>
          <w:rFonts w:ascii="Calibri"/>
          <w:sz w:val="20"/>
        </w:rPr>
        <w:t>(MDMA,</w:t>
      </w:r>
      <w:r>
        <w:rPr>
          <w:rFonts w:ascii="Calibri"/>
          <w:spacing w:val="-3"/>
          <w:sz w:val="20"/>
        </w:rPr>
        <w:t xml:space="preserve"> </w:t>
      </w:r>
      <w:r>
        <w:rPr>
          <w:rFonts w:ascii="Calibri"/>
          <w:sz w:val="20"/>
        </w:rPr>
        <w:t>Ecstasy)</w:t>
      </w:r>
      <w:r>
        <w:rPr>
          <w:rFonts w:ascii="Calibri"/>
          <w:sz w:val="20"/>
        </w:rPr>
        <w:tab/>
        <w:t>Anesthetics</w:t>
      </w:r>
      <w:r>
        <w:rPr>
          <w:rFonts w:ascii="Calibri"/>
          <w:spacing w:val="1"/>
          <w:sz w:val="20"/>
        </w:rPr>
        <w:t xml:space="preserve"> </w:t>
      </w:r>
      <w:r>
        <w:rPr>
          <w:rFonts w:ascii="Calibri"/>
          <w:sz w:val="20"/>
        </w:rPr>
        <w:t>Other</w:t>
      </w:r>
      <w:r>
        <w:rPr>
          <w:rFonts w:ascii="Calibri"/>
          <w:spacing w:val="-3"/>
          <w:sz w:val="20"/>
        </w:rPr>
        <w:t xml:space="preserve"> </w:t>
      </w:r>
      <w:r>
        <w:rPr>
          <w:rFonts w:ascii="Calibri"/>
          <w:sz w:val="20"/>
        </w:rPr>
        <w:t>Amphetamines</w:t>
      </w:r>
      <w:r>
        <w:rPr>
          <w:rFonts w:ascii="Calibri"/>
          <w:sz w:val="20"/>
        </w:rPr>
        <w:tab/>
      </w:r>
      <w:r>
        <w:rPr>
          <w:rFonts w:ascii="Calibri"/>
          <w:spacing w:val="-1"/>
          <w:sz w:val="20"/>
        </w:rPr>
        <w:t>Diphenhydramine</w:t>
      </w:r>
    </w:p>
    <w:p w14:paraId="75F1A37F" w14:textId="77777777" w:rsidR="003620F5" w:rsidRDefault="003A5F03">
      <w:pPr>
        <w:tabs>
          <w:tab w:val="left" w:pos="6583"/>
        </w:tabs>
        <w:spacing w:before="2" w:line="243" w:lineRule="exact"/>
        <w:ind w:left="1544"/>
        <w:rPr>
          <w:rFonts w:ascii="Calibri"/>
          <w:sz w:val="20"/>
        </w:rPr>
      </w:pPr>
      <w:r>
        <w:rPr>
          <w:rFonts w:ascii="Calibri"/>
          <w:sz w:val="20"/>
        </w:rPr>
        <w:t>Other</w:t>
      </w:r>
      <w:r>
        <w:rPr>
          <w:rFonts w:ascii="Calibri"/>
          <w:spacing w:val="-3"/>
          <w:sz w:val="20"/>
        </w:rPr>
        <w:t xml:space="preserve"> </w:t>
      </w:r>
      <w:r>
        <w:rPr>
          <w:rFonts w:ascii="Calibri"/>
          <w:sz w:val="20"/>
        </w:rPr>
        <w:t>Stimulants</w:t>
      </w:r>
      <w:r>
        <w:rPr>
          <w:rFonts w:ascii="Calibri"/>
          <w:sz w:val="20"/>
        </w:rPr>
        <w:tab/>
        <w:t>Other</w:t>
      </w:r>
      <w:r>
        <w:rPr>
          <w:rFonts w:ascii="Calibri"/>
          <w:spacing w:val="-5"/>
          <w:sz w:val="20"/>
        </w:rPr>
        <w:t xml:space="preserve"> </w:t>
      </w:r>
      <w:proofErr w:type="gramStart"/>
      <w:r>
        <w:rPr>
          <w:rFonts w:ascii="Calibri"/>
          <w:sz w:val="20"/>
        </w:rPr>
        <w:t>Over-the-Counter</w:t>
      </w:r>
      <w:proofErr w:type="gramEnd"/>
    </w:p>
    <w:p w14:paraId="75F1A380" w14:textId="77777777" w:rsidR="003620F5" w:rsidRDefault="003A5F03">
      <w:pPr>
        <w:tabs>
          <w:tab w:val="left" w:pos="6583"/>
        </w:tabs>
        <w:spacing w:line="243" w:lineRule="exact"/>
        <w:ind w:left="1543"/>
        <w:rPr>
          <w:rFonts w:ascii="Calibri"/>
          <w:sz w:val="20"/>
        </w:rPr>
      </w:pPr>
      <w:r>
        <w:rPr>
          <w:rFonts w:ascii="Calibri"/>
          <w:sz w:val="20"/>
        </w:rPr>
        <w:t>Methylphenidate</w:t>
      </w:r>
      <w:r>
        <w:rPr>
          <w:rFonts w:ascii="Calibri"/>
          <w:spacing w:val="-6"/>
          <w:sz w:val="20"/>
        </w:rPr>
        <w:t xml:space="preserve"> </w:t>
      </w:r>
      <w:r>
        <w:rPr>
          <w:rFonts w:ascii="Calibri"/>
          <w:sz w:val="20"/>
        </w:rPr>
        <w:t>(Ritalin)</w:t>
      </w:r>
      <w:r>
        <w:rPr>
          <w:rFonts w:ascii="Calibri"/>
          <w:sz w:val="20"/>
        </w:rPr>
        <w:tab/>
      </w:r>
      <w:r>
        <w:rPr>
          <w:rFonts w:ascii="Calibri"/>
          <w:spacing w:val="-1"/>
          <w:sz w:val="20"/>
        </w:rPr>
        <w:t>Diphenylhydantoin/Phenytoin</w:t>
      </w:r>
      <w:r>
        <w:rPr>
          <w:rFonts w:ascii="Calibri"/>
          <w:spacing w:val="-2"/>
          <w:sz w:val="20"/>
        </w:rPr>
        <w:t xml:space="preserve"> </w:t>
      </w:r>
      <w:r>
        <w:rPr>
          <w:rFonts w:ascii="Calibri"/>
          <w:sz w:val="20"/>
        </w:rPr>
        <w:t>(Dilantin)</w:t>
      </w:r>
    </w:p>
    <w:p w14:paraId="75F1A381" w14:textId="77777777" w:rsidR="003620F5" w:rsidRDefault="003A5F03">
      <w:pPr>
        <w:tabs>
          <w:tab w:val="left" w:pos="6582"/>
        </w:tabs>
        <w:ind w:left="1543"/>
        <w:rPr>
          <w:rFonts w:ascii="Calibri"/>
          <w:sz w:val="20"/>
        </w:rPr>
      </w:pPr>
      <w:r>
        <w:rPr>
          <w:rFonts w:ascii="Calibri"/>
          <w:sz w:val="20"/>
        </w:rPr>
        <w:t>Alprazolam</w:t>
      </w:r>
      <w:r>
        <w:rPr>
          <w:rFonts w:ascii="Calibri"/>
          <w:spacing w:val="-4"/>
          <w:sz w:val="20"/>
        </w:rPr>
        <w:t xml:space="preserve"> </w:t>
      </w:r>
      <w:r>
        <w:rPr>
          <w:rFonts w:ascii="Calibri"/>
          <w:sz w:val="20"/>
        </w:rPr>
        <w:t>(Xanax)</w:t>
      </w:r>
      <w:r>
        <w:rPr>
          <w:rFonts w:ascii="Calibri"/>
          <w:sz w:val="20"/>
        </w:rPr>
        <w:tab/>
        <w:t>Other</w:t>
      </w:r>
      <w:r>
        <w:rPr>
          <w:rFonts w:ascii="Calibri"/>
          <w:spacing w:val="-3"/>
          <w:sz w:val="20"/>
        </w:rPr>
        <w:t xml:space="preserve"> </w:t>
      </w:r>
      <w:r>
        <w:rPr>
          <w:rFonts w:ascii="Calibri"/>
          <w:sz w:val="20"/>
        </w:rPr>
        <w:t>Drugs</w:t>
      </w:r>
    </w:p>
    <w:p w14:paraId="75F1A382" w14:textId="77777777" w:rsidR="003620F5" w:rsidRDefault="003A5F03">
      <w:pPr>
        <w:tabs>
          <w:tab w:val="left" w:pos="6582"/>
          <w:tab w:val="left" w:pos="8021"/>
        </w:tabs>
        <w:spacing w:before="1"/>
        <w:ind w:left="1541" w:right="1471"/>
        <w:rPr>
          <w:rFonts w:ascii="Calibri"/>
          <w:sz w:val="20"/>
        </w:rPr>
      </w:pPr>
      <w:proofErr w:type="spellStart"/>
      <w:r>
        <w:rPr>
          <w:rFonts w:ascii="Calibri"/>
          <w:sz w:val="20"/>
        </w:rPr>
        <w:t>Chordiazepoxide</w:t>
      </w:r>
      <w:proofErr w:type="spellEnd"/>
      <w:r>
        <w:rPr>
          <w:rFonts w:ascii="Calibri"/>
          <w:spacing w:val="-5"/>
          <w:sz w:val="20"/>
        </w:rPr>
        <w:t xml:space="preserve"> </w:t>
      </w:r>
      <w:r>
        <w:rPr>
          <w:rFonts w:ascii="Calibri"/>
          <w:sz w:val="20"/>
        </w:rPr>
        <w:t>(Librium)</w:t>
      </w:r>
      <w:r>
        <w:rPr>
          <w:rFonts w:ascii="Calibri"/>
          <w:sz w:val="20"/>
        </w:rPr>
        <w:tab/>
        <w:t>GHB/GBL</w:t>
      </w:r>
      <w:r>
        <w:rPr>
          <w:rFonts w:ascii="Calibri"/>
          <w:spacing w:val="-7"/>
          <w:sz w:val="20"/>
        </w:rPr>
        <w:t xml:space="preserve"> </w:t>
      </w:r>
      <w:r>
        <w:rPr>
          <w:rFonts w:ascii="Calibri"/>
          <w:sz w:val="20"/>
        </w:rPr>
        <w:t>(Gamma-Hydroxybutyrate,</w:t>
      </w:r>
      <w:r>
        <w:rPr>
          <w:rFonts w:ascii="Calibri"/>
          <w:spacing w:val="-5"/>
          <w:sz w:val="20"/>
        </w:rPr>
        <w:t xml:space="preserve"> </w:t>
      </w:r>
      <w:r>
        <w:rPr>
          <w:rFonts w:ascii="Calibri"/>
          <w:sz w:val="20"/>
        </w:rPr>
        <w:t>Gamma-</w:t>
      </w:r>
      <w:r>
        <w:rPr>
          <w:rFonts w:ascii="Calibri"/>
          <w:spacing w:val="-42"/>
          <w:sz w:val="20"/>
        </w:rPr>
        <w:t xml:space="preserve"> </w:t>
      </w:r>
      <w:r>
        <w:rPr>
          <w:rFonts w:ascii="Calibri"/>
          <w:sz w:val="20"/>
        </w:rPr>
        <w:t>Clorazepate</w:t>
      </w:r>
      <w:r>
        <w:rPr>
          <w:rFonts w:ascii="Calibri"/>
          <w:spacing w:val="-4"/>
          <w:sz w:val="20"/>
        </w:rPr>
        <w:t xml:space="preserve"> </w:t>
      </w:r>
      <w:r>
        <w:rPr>
          <w:rFonts w:ascii="Calibri"/>
          <w:sz w:val="20"/>
        </w:rPr>
        <w:t>(</w:t>
      </w:r>
      <w:proofErr w:type="spellStart"/>
      <w:r>
        <w:rPr>
          <w:rFonts w:ascii="Calibri"/>
          <w:sz w:val="20"/>
        </w:rPr>
        <w:t>Tranxene</w:t>
      </w:r>
      <w:proofErr w:type="spellEnd"/>
      <w:r>
        <w:rPr>
          <w:rFonts w:ascii="Calibri"/>
          <w:sz w:val="20"/>
        </w:rPr>
        <w:t>)</w:t>
      </w:r>
      <w:r>
        <w:rPr>
          <w:rFonts w:ascii="Calibri"/>
          <w:sz w:val="20"/>
        </w:rPr>
        <w:tab/>
      </w:r>
      <w:r>
        <w:rPr>
          <w:rFonts w:ascii="Calibri"/>
          <w:sz w:val="20"/>
        </w:rPr>
        <w:tab/>
        <w:t>Butyrolactone)</w:t>
      </w:r>
    </w:p>
    <w:p w14:paraId="75F1A383" w14:textId="77777777" w:rsidR="003620F5" w:rsidRDefault="003A5F03">
      <w:pPr>
        <w:tabs>
          <w:tab w:val="left" w:pos="6599"/>
        </w:tabs>
        <w:spacing w:line="242" w:lineRule="exact"/>
        <w:ind w:left="1559"/>
        <w:rPr>
          <w:rFonts w:ascii="Calibri"/>
          <w:sz w:val="20"/>
        </w:rPr>
      </w:pPr>
      <w:r>
        <w:rPr>
          <w:rFonts w:ascii="Calibri"/>
          <w:sz w:val="20"/>
        </w:rPr>
        <w:t>Diazepam</w:t>
      </w:r>
      <w:r>
        <w:rPr>
          <w:rFonts w:ascii="Calibri"/>
          <w:spacing w:val="-4"/>
          <w:sz w:val="20"/>
        </w:rPr>
        <w:t xml:space="preserve"> </w:t>
      </w:r>
      <w:r>
        <w:rPr>
          <w:rFonts w:ascii="Calibri"/>
          <w:sz w:val="20"/>
        </w:rPr>
        <w:t>(Valium)</w:t>
      </w:r>
      <w:r>
        <w:rPr>
          <w:rFonts w:ascii="Calibri"/>
          <w:sz w:val="20"/>
        </w:rPr>
        <w:tab/>
        <w:t>Ketamine</w:t>
      </w:r>
      <w:r>
        <w:rPr>
          <w:rFonts w:ascii="Calibri"/>
          <w:spacing w:val="-4"/>
          <w:sz w:val="20"/>
        </w:rPr>
        <w:t xml:space="preserve"> </w:t>
      </w:r>
      <w:r>
        <w:rPr>
          <w:rFonts w:ascii="Calibri"/>
          <w:sz w:val="20"/>
        </w:rPr>
        <w:t>(Special</w:t>
      </w:r>
      <w:r>
        <w:rPr>
          <w:rFonts w:ascii="Calibri"/>
          <w:spacing w:val="-3"/>
          <w:sz w:val="20"/>
        </w:rPr>
        <w:t xml:space="preserve"> </w:t>
      </w:r>
      <w:r>
        <w:rPr>
          <w:rFonts w:ascii="Calibri"/>
          <w:sz w:val="20"/>
        </w:rPr>
        <w:t>K)</w:t>
      </w:r>
    </w:p>
    <w:p w14:paraId="75F1A384" w14:textId="77777777" w:rsidR="003620F5" w:rsidRDefault="003620F5">
      <w:pPr>
        <w:pStyle w:val="BodyText"/>
        <w:rPr>
          <w:rFonts w:ascii="Calibri"/>
          <w:sz w:val="20"/>
        </w:rPr>
      </w:pPr>
    </w:p>
    <w:p w14:paraId="75F1A385" w14:textId="77777777" w:rsidR="003620F5" w:rsidRDefault="003620F5">
      <w:pPr>
        <w:pStyle w:val="BodyText"/>
        <w:rPr>
          <w:rFonts w:ascii="Calibri"/>
          <w:sz w:val="20"/>
        </w:rPr>
      </w:pPr>
    </w:p>
    <w:p w14:paraId="75F1A386" w14:textId="77777777" w:rsidR="003620F5" w:rsidRDefault="003620F5">
      <w:pPr>
        <w:pStyle w:val="BodyText"/>
        <w:rPr>
          <w:rFonts w:ascii="Calibri"/>
          <w:sz w:val="20"/>
        </w:rPr>
      </w:pPr>
    </w:p>
    <w:p w14:paraId="75F1A387" w14:textId="77777777" w:rsidR="003620F5" w:rsidRDefault="003620F5">
      <w:pPr>
        <w:pStyle w:val="BodyText"/>
        <w:rPr>
          <w:rFonts w:ascii="Calibri"/>
          <w:sz w:val="20"/>
        </w:rPr>
      </w:pPr>
    </w:p>
    <w:p w14:paraId="75F1A388" w14:textId="77777777" w:rsidR="003620F5" w:rsidRDefault="003620F5">
      <w:pPr>
        <w:pStyle w:val="BodyText"/>
        <w:rPr>
          <w:rFonts w:ascii="Calibri"/>
          <w:sz w:val="20"/>
        </w:rPr>
      </w:pPr>
    </w:p>
    <w:p w14:paraId="75F1A389" w14:textId="77777777" w:rsidR="003620F5" w:rsidRDefault="003620F5">
      <w:pPr>
        <w:pStyle w:val="BodyText"/>
        <w:rPr>
          <w:rFonts w:ascii="Calibri"/>
          <w:sz w:val="20"/>
        </w:rPr>
      </w:pPr>
    </w:p>
    <w:p w14:paraId="75F1A38A" w14:textId="77777777" w:rsidR="003620F5" w:rsidRDefault="003C0AA9">
      <w:pPr>
        <w:pStyle w:val="BodyText"/>
        <w:spacing w:before="1"/>
        <w:rPr>
          <w:rFonts w:ascii="Calibri"/>
        </w:rPr>
      </w:pPr>
      <w:r>
        <w:pict w14:anchorId="75F1EEB8">
          <v:shape id="docshape223" o:spid="_x0000_s3448" type="#_x0000_t202" style="position:absolute;margin-left:383.75pt;margin-top:16.4pt;width:71pt;height:19pt;z-index:-15690240;mso-wrap-distance-left:0;mso-wrap-distance-right:0;mso-position-horizontal-relative:page" fillcolor="#bfbfbf" strokeweight="1pt">
            <v:textbox inset="0,0,0,0">
              <w:txbxContent>
                <w:p w14:paraId="75F1F464" w14:textId="77777777" w:rsidR="003620F5" w:rsidRDefault="003A5F03">
                  <w:pPr>
                    <w:spacing w:before="37"/>
                    <w:ind w:left="67"/>
                    <w:rPr>
                      <w:b/>
                      <w:color w:val="000000"/>
                      <w:sz w:val="24"/>
                    </w:rPr>
                  </w:pPr>
                  <w:r>
                    <w:rPr>
                      <w:b/>
                      <w:color w:val="000000"/>
                      <w:sz w:val="24"/>
                    </w:rPr>
                    <w:t>Clear</w:t>
                  </w:r>
                  <w:r>
                    <w:rPr>
                      <w:b/>
                      <w:color w:val="000000"/>
                      <w:spacing w:val="-1"/>
                      <w:sz w:val="24"/>
                    </w:rPr>
                    <w:t xml:space="preserve"> </w:t>
                  </w:r>
                  <w:r>
                    <w:rPr>
                      <w:b/>
                      <w:color w:val="000000"/>
                      <w:sz w:val="24"/>
                    </w:rPr>
                    <w:t>Form</w:t>
                  </w:r>
                </w:p>
              </w:txbxContent>
            </v:textbox>
            <w10:wrap type="topAndBottom" anchorx="page"/>
          </v:shape>
        </w:pict>
      </w:r>
    </w:p>
    <w:p w14:paraId="75F1A38B" w14:textId="77777777" w:rsidR="003620F5" w:rsidRDefault="003620F5">
      <w:pPr>
        <w:rPr>
          <w:rFonts w:ascii="Calibri"/>
        </w:rPr>
        <w:sectPr w:rsidR="003620F5">
          <w:footerReference w:type="default" r:id="rId42"/>
          <w:pgSz w:w="12240" w:h="15840"/>
          <w:pgMar w:top="680" w:right="220" w:bottom="420" w:left="240" w:header="0" w:footer="235" w:gutter="0"/>
          <w:cols w:space="720"/>
        </w:sectPr>
      </w:pPr>
    </w:p>
    <w:p w14:paraId="75F1A38C" w14:textId="77777777" w:rsidR="003620F5" w:rsidRDefault="003C0AA9">
      <w:pPr>
        <w:pStyle w:val="BodyText"/>
        <w:rPr>
          <w:rFonts w:ascii="Calibri"/>
          <w:sz w:val="20"/>
        </w:rPr>
      </w:pPr>
      <w:r>
        <w:lastRenderedPageBreak/>
        <w:pict w14:anchorId="75F1EEB9">
          <v:shape id="docshape224" o:spid="_x0000_s3447" style="position:absolute;margin-left:33pt;margin-top:32.5pt;width:546pt;height:703.6pt;z-index:-43516416;mso-position-horizontal-relative:page;mso-position-vertical-relative:page" coordorigin="660,650" coordsize="10920,14072" path="m11580,650r-29,l11551,679r,14014l689,14693,689,679r10862,l11551,650,689,650r-29,l660,679r,14014l660,14722r29,l11551,14722r29,l11580,14693r,-14014l11580,650xe" fillcolor="black" stroked="f">
            <v:path arrowok="t"/>
            <w10:wrap anchorx="page" anchory="page"/>
          </v:shape>
        </w:pict>
      </w:r>
    </w:p>
    <w:p w14:paraId="75F1A38D" w14:textId="77777777" w:rsidR="003620F5" w:rsidRDefault="003620F5">
      <w:pPr>
        <w:pStyle w:val="BodyText"/>
        <w:spacing w:before="4"/>
        <w:rPr>
          <w:rFonts w:ascii="Calibri"/>
          <w:sz w:val="14"/>
        </w:rPr>
      </w:pPr>
    </w:p>
    <w:p w14:paraId="75F1A38E" w14:textId="77777777" w:rsidR="003620F5" w:rsidRDefault="003C0AA9">
      <w:pPr>
        <w:pStyle w:val="BodyText"/>
        <w:ind w:left="753"/>
        <w:rPr>
          <w:rFonts w:ascii="Calibri"/>
          <w:sz w:val="20"/>
        </w:rPr>
      </w:pPr>
      <w:r>
        <w:rPr>
          <w:rFonts w:ascii="Calibri"/>
          <w:sz w:val="20"/>
        </w:rPr>
      </w:r>
      <w:r>
        <w:rPr>
          <w:rFonts w:ascii="Calibri"/>
          <w:sz w:val="20"/>
        </w:rPr>
        <w:pict w14:anchorId="75F1EEBB">
          <v:shape id="docshape225" o:spid="_x0000_s3718" type="#_x0000_t202" style="width:7in;height:35.3pt;mso-left-percent:-10001;mso-top-percent:-10001;mso-position-horizontal:absolute;mso-position-horizontal-relative:char;mso-position-vertical:absolute;mso-position-vertical-relative:line;mso-left-percent:-10001;mso-top-percent:-10001" filled="f" strokeweight="1.44pt">
            <v:textbox inset="0,0,0,0">
              <w:txbxContent>
                <w:p w14:paraId="75F1F465" w14:textId="77777777" w:rsidR="003620F5" w:rsidRDefault="003A5F03">
                  <w:pPr>
                    <w:spacing w:before="156"/>
                    <w:ind w:left="1751" w:right="1754"/>
                    <w:jc w:val="center"/>
                    <w:rPr>
                      <w:b/>
                      <w:sz w:val="32"/>
                    </w:rPr>
                  </w:pPr>
                  <w:bookmarkStart w:id="11" w:name="2022_Consent_to_Receive_Services_Guidanc"/>
                  <w:bookmarkEnd w:id="11"/>
                  <w:r>
                    <w:rPr>
                      <w:b/>
                      <w:sz w:val="32"/>
                    </w:rPr>
                    <w:t>Consent</w:t>
                  </w:r>
                  <w:r>
                    <w:rPr>
                      <w:b/>
                      <w:spacing w:val="-7"/>
                      <w:sz w:val="32"/>
                    </w:rPr>
                    <w:t xml:space="preserve"> </w:t>
                  </w:r>
                  <w:r>
                    <w:rPr>
                      <w:b/>
                      <w:sz w:val="32"/>
                    </w:rPr>
                    <w:t>to</w:t>
                  </w:r>
                  <w:r>
                    <w:rPr>
                      <w:b/>
                      <w:spacing w:val="-6"/>
                      <w:sz w:val="32"/>
                    </w:rPr>
                    <w:t xml:space="preserve"> </w:t>
                  </w:r>
                  <w:r>
                    <w:rPr>
                      <w:b/>
                      <w:sz w:val="32"/>
                    </w:rPr>
                    <w:t>Receive</w:t>
                  </w:r>
                  <w:r>
                    <w:rPr>
                      <w:b/>
                      <w:spacing w:val="-8"/>
                      <w:sz w:val="32"/>
                    </w:rPr>
                    <w:t xml:space="preserve"> </w:t>
                  </w:r>
                  <w:r>
                    <w:rPr>
                      <w:b/>
                      <w:sz w:val="32"/>
                    </w:rPr>
                    <w:t>Services</w:t>
                  </w:r>
                </w:p>
              </w:txbxContent>
            </v:textbox>
            <w10:anchorlock/>
          </v:shape>
        </w:pict>
      </w:r>
    </w:p>
    <w:p w14:paraId="75F1A38F" w14:textId="77777777" w:rsidR="003620F5" w:rsidRDefault="003620F5">
      <w:pPr>
        <w:pStyle w:val="BodyText"/>
        <w:spacing w:before="11"/>
        <w:rPr>
          <w:rFonts w:ascii="Calibri"/>
          <w:sz w:val="10"/>
        </w:rPr>
      </w:pPr>
    </w:p>
    <w:p w14:paraId="75F1A390" w14:textId="77777777" w:rsidR="003620F5" w:rsidRDefault="003A5F03">
      <w:pPr>
        <w:pStyle w:val="Heading3"/>
        <w:spacing w:before="90"/>
        <w:ind w:left="768"/>
      </w:pPr>
      <w:r>
        <w:t>Purpose</w:t>
      </w:r>
    </w:p>
    <w:p w14:paraId="75F1A391" w14:textId="77777777" w:rsidR="003620F5" w:rsidRDefault="003A5F03">
      <w:pPr>
        <w:pStyle w:val="BodyText"/>
        <w:spacing w:before="4"/>
        <w:ind w:left="768" w:right="906"/>
      </w:pPr>
      <w:r>
        <w:t>In addition to all rights of persons receiving services, each person must provide his/her consent</w:t>
      </w:r>
      <w:r>
        <w:rPr>
          <w:spacing w:val="-64"/>
        </w:rPr>
        <w:t xml:space="preserve"> </w:t>
      </w:r>
      <w:r>
        <w:t>to receive</w:t>
      </w:r>
      <w:r>
        <w:rPr>
          <w:spacing w:val="-1"/>
        </w:rPr>
        <w:t xml:space="preserve"> </w:t>
      </w:r>
      <w:r>
        <w:t>services from</w:t>
      </w:r>
      <w:r>
        <w:rPr>
          <w:spacing w:val="2"/>
        </w:rPr>
        <w:t xml:space="preserve"> </w:t>
      </w:r>
      <w:r>
        <w:t>the agency provider.</w:t>
      </w:r>
    </w:p>
    <w:p w14:paraId="75F1A392" w14:textId="77777777" w:rsidR="003620F5" w:rsidRDefault="003620F5">
      <w:pPr>
        <w:pStyle w:val="BodyText"/>
        <w:spacing w:before="9"/>
        <w:rPr>
          <w:sz w:val="27"/>
        </w:rPr>
      </w:pPr>
    </w:p>
    <w:p w14:paraId="75F1A393" w14:textId="77777777" w:rsidR="003620F5" w:rsidRDefault="003A5F03">
      <w:pPr>
        <w:pStyle w:val="Heading3"/>
        <w:ind w:left="768"/>
      </w:pPr>
      <w:r>
        <w:t>Timeline</w:t>
      </w:r>
    </w:p>
    <w:p w14:paraId="75F1A394" w14:textId="77777777" w:rsidR="003620F5" w:rsidRDefault="003A5F03">
      <w:pPr>
        <w:pStyle w:val="BodyText"/>
        <w:spacing w:before="1"/>
        <w:ind w:left="767" w:right="1641"/>
      </w:pPr>
      <w:r>
        <w:t>People receiving services must be informed of and consent to services at the time of the</w:t>
      </w:r>
      <w:r>
        <w:rPr>
          <w:spacing w:val="-64"/>
        </w:rPr>
        <w:t xml:space="preserve"> </w:t>
      </w:r>
      <w:r>
        <w:t>admission and</w:t>
      </w:r>
      <w:r>
        <w:rPr>
          <w:spacing w:val="-1"/>
        </w:rPr>
        <w:t xml:space="preserve"> </w:t>
      </w:r>
      <w:r>
        <w:t>before</w:t>
      </w:r>
      <w:r>
        <w:rPr>
          <w:spacing w:val="-1"/>
        </w:rPr>
        <w:t xml:space="preserve"> </w:t>
      </w:r>
      <w:r>
        <w:t>services are provided.</w:t>
      </w:r>
    </w:p>
    <w:p w14:paraId="75F1A395" w14:textId="77777777" w:rsidR="003620F5" w:rsidRDefault="003620F5">
      <w:pPr>
        <w:pStyle w:val="BodyText"/>
      </w:pPr>
    </w:p>
    <w:p w14:paraId="75F1A396" w14:textId="77777777" w:rsidR="003620F5" w:rsidRDefault="003A5F03">
      <w:pPr>
        <w:pStyle w:val="BodyText"/>
        <w:ind w:left="768" w:right="1133"/>
      </w:pPr>
      <w:r>
        <w:t>People must provide their consent for services at least annually, on or before the anniversary</w:t>
      </w:r>
      <w:r>
        <w:rPr>
          <w:spacing w:val="-65"/>
        </w:rPr>
        <w:t xml:space="preserve"> </w:t>
      </w:r>
      <w:r>
        <w:t>date</w:t>
      </w:r>
      <w:r>
        <w:rPr>
          <w:spacing w:val="-2"/>
        </w:rPr>
        <w:t xml:space="preserve"> </w:t>
      </w:r>
      <w:r>
        <w:t>of</w:t>
      </w:r>
      <w:r>
        <w:rPr>
          <w:spacing w:val="-3"/>
        </w:rPr>
        <w:t xml:space="preserve"> </w:t>
      </w:r>
      <w:r>
        <w:t>the</w:t>
      </w:r>
      <w:r>
        <w:rPr>
          <w:spacing w:val="-2"/>
        </w:rPr>
        <w:t xml:space="preserve"> </w:t>
      </w:r>
      <w:r>
        <w:t>current</w:t>
      </w:r>
      <w:r>
        <w:rPr>
          <w:spacing w:val="-2"/>
        </w:rPr>
        <w:t xml:space="preserve"> </w:t>
      </w:r>
      <w:r>
        <w:t>consent,</w:t>
      </w:r>
      <w:r>
        <w:rPr>
          <w:spacing w:val="-3"/>
        </w:rPr>
        <w:t xml:space="preserve"> </w:t>
      </w:r>
      <w:proofErr w:type="gramStart"/>
      <w:r>
        <w:t>as</w:t>
      </w:r>
      <w:r>
        <w:rPr>
          <w:spacing w:val="-1"/>
        </w:rPr>
        <w:t xml:space="preserve"> </w:t>
      </w:r>
      <w:r>
        <w:t>long</w:t>
      </w:r>
      <w:r>
        <w:rPr>
          <w:spacing w:val="-2"/>
        </w:rPr>
        <w:t xml:space="preserve"> </w:t>
      </w:r>
      <w:r>
        <w:t>as</w:t>
      </w:r>
      <w:proofErr w:type="gramEnd"/>
      <w:r>
        <w:rPr>
          <w:spacing w:val="-1"/>
        </w:rPr>
        <w:t xml:space="preserve"> </w:t>
      </w:r>
      <w:r>
        <w:t>the</w:t>
      </w:r>
      <w:r>
        <w:rPr>
          <w:spacing w:val="1"/>
        </w:rPr>
        <w:t xml:space="preserve"> </w:t>
      </w:r>
      <w:r>
        <w:t>person continues</w:t>
      </w:r>
      <w:r>
        <w:rPr>
          <w:spacing w:val="-1"/>
        </w:rPr>
        <w:t xml:space="preserve"> </w:t>
      </w:r>
      <w:r>
        <w:t>to</w:t>
      </w:r>
      <w:r>
        <w:rPr>
          <w:spacing w:val="-2"/>
        </w:rPr>
        <w:t xml:space="preserve"> </w:t>
      </w:r>
      <w:r>
        <w:t>receive</w:t>
      </w:r>
      <w:r>
        <w:rPr>
          <w:spacing w:val="1"/>
        </w:rPr>
        <w:t xml:space="preserve"> </w:t>
      </w:r>
      <w:r>
        <w:t>services.</w:t>
      </w:r>
    </w:p>
    <w:p w14:paraId="75F1A397" w14:textId="77777777" w:rsidR="003620F5" w:rsidRDefault="003620F5">
      <w:pPr>
        <w:pStyle w:val="BodyText"/>
      </w:pPr>
    </w:p>
    <w:p w14:paraId="75F1A398" w14:textId="77777777" w:rsidR="003620F5" w:rsidRDefault="003A5F03">
      <w:pPr>
        <w:pStyle w:val="BodyText"/>
        <w:ind w:left="767" w:right="854"/>
      </w:pPr>
      <w:r>
        <w:t>For ID/DD Waiver Support Coordination and IDD Targeted Case Management Services, people</w:t>
      </w:r>
      <w:r>
        <w:rPr>
          <w:spacing w:val="-64"/>
        </w:rPr>
        <w:t xml:space="preserve"> </w:t>
      </w:r>
      <w:r>
        <w:t>must provide their consent for services at least annually, before the end of the person's</w:t>
      </w:r>
      <w:r>
        <w:rPr>
          <w:spacing w:val="1"/>
        </w:rPr>
        <w:t xml:space="preserve"> </w:t>
      </w:r>
      <w:r>
        <w:t>certification</w:t>
      </w:r>
      <w:r>
        <w:rPr>
          <w:spacing w:val="-2"/>
        </w:rPr>
        <w:t xml:space="preserve"> </w:t>
      </w:r>
      <w:r>
        <w:t>period.</w:t>
      </w:r>
    </w:p>
    <w:p w14:paraId="75F1A399" w14:textId="77777777" w:rsidR="003620F5" w:rsidRDefault="003620F5">
      <w:pPr>
        <w:pStyle w:val="BodyText"/>
      </w:pPr>
    </w:p>
    <w:p w14:paraId="75F1A39A" w14:textId="77777777" w:rsidR="003620F5" w:rsidRDefault="003A5F03">
      <w:pPr>
        <w:pStyle w:val="BodyText"/>
        <w:spacing w:before="1"/>
        <w:ind w:left="768" w:right="1254"/>
      </w:pPr>
      <w:r>
        <w:t>For IDD providers, people must provide their consent at the time the Activity Support Plan is</w:t>
      </w:r>
      <w:r>
        <w:rPr>
          <w:spacing w:val="-64"/>
        </w:rPr>
        <w:t xml:space="preserve"> </w:t>
      </w:r>
      <w:r>
        <w:t>developed</w:t>
      </w:r>
      <w:r>
        <w:rPr>
          <w:spacing w:val="-2"/>
        </w:rPr>
        <w:t xml:space="preserve"> </w:t>
      </w:r>
      <w:r>
        <w:t>and</w:t>
      </w:r>
      <w:r>
        <w:rPr>
          <w:spacing w:val="1"/>
        </w:rPr>
        <w:t xml:space="preserve"> </w:t>
      </w:r>
      <w:r>
        <w:t>annually thereafter.</w:t>
      </w:r>
    </w:p>
    <w:p w14:paraId="75F1A39B" w14:textId="77777777" w:rsidR="003620F5" w:rsidRDefault="003620F5">
      <w:pPr>
        <w:pStyle w:val="BodyText"/>
        <w:spacing w:before="9"/>
        <w:rPr>
          <w:sz w:val="27"/>
        </w:rPr>
      </w:pPr>
    </w:p>
    <w:p w14:paraId="75F1A39C" w14:textId="77777777" w:rsidR="003620F5" w:rsidRDefault="003A5F03">
      <w:pPr>
        <w:pStyle w:val="Heading3"/>
        <w:ind w:left="768"/>
      </w:pPr>
      <w:r>
        <w:t>Consent</w:t>
      </w:r>
      <w:r>
        <w:rPr>
          <w:spacing w:val="-3"/>
        </w:rPr>
        <w:t xml:space="preserve"> </w:t>
      </w:r>
      <w:r>
        <w:t>to</w:t>
      </w:r>
      <w:r>
        <w:rPr>
          <w:spacing w:val="-1"/>
        </w:rPr>
        <w:t xml:space="preserve"> </w:t>
      </w:r>
      <w:r>
        <w:t>Receive</w:t>
      </w:r>
      <w:r>
        <w:rPr>
          <w:spacing w:val="-2"/>
        </w:rPr>
        <w:t xml:space="preserve"> </w:t>
      </w:r>
      <w:r>
        <w:t>Services</w:t>
      </w:r>
    </w:p>
    <w:p w14:paraId="75F1A39D" w14:textId="77777777" w:rsidR="003620F5" w:rsidRDefault="003A5F03">
      <w:pPr>
        <w:pStyle w:val="BodyText"/>
        <w:spacing w:before="1"/>
        <w:ind w:left="767" w:right="854"/>
      </w:pPr>
      <w:r>
        <w:t>This section can be read by, or if necessary, read to the person receiving services and/or a</w:t>
      </w:r>
      <w:r>
        <w:rPr>
          <w:spacing w:val="1"/>
        </w:rPr>
        <w:t xml:space="preserve"> </w:t>
      </w:r>
      <w:r>
        <w:t>person who is legally authorized to act on his/her behalf.</w:t>
      </w:r>
      <w:r>
        <w:rPr>
          <w:spacing w:val="1"/>
        </w:rPr>
        <w:t xml:space="preserve"> </w:t>
      </w:r>
      <w:r>
        <w:t>In either case, the Consent to Receive</w:t>
      </w:r>
      <w:r>
        <w:rPr>
          <w:spacing w:val="-64"/>
        </w:rPr>
        <w:t xml:space="preserve"> </w:t>
      </w:r>
      <w:r>
        <w:t>Services and the limits of confidentiality must be clearly explained to the person receiving</w:t>
      </w:r>
      <w:r>
        <w:rPr>
          <w:spacing w:val="1"/>
        </w:rPr>
        <w:t xml:space="preserve"> </w:t>
      </w:r>
      <w:r>
        <w:t>services</w:t>
      </w:r>
      <w:r>
        <w:rPr>
          <w:spacing w:val="-1"/>
        </w:rPr>
        <w:t xml:space="preserve"> </w:t>
      </w:r>
      <w:r>
        <w:t>and/or</w:t>
      </w:r>
      <w:r>
        <w:rPr>
          <w:spacing w:val="-1"/>
        </w:rPr>
        <w:t xml:space="preserve"> </w:t>
      </w:r>
      <w:r>
        <w:t>a</w:t>
      </w:r>
      <w:r>
        <w:rPr>
          <w:spacing w:val="-2"/>
        </w:rPr>
        <w:t xml:space="preserve"> </w:t>
      </w:r>
      <w:r>
        <w:t>person</w:t>
      </w:r>
      <w:r>
        <w:rPr>
          <w:spacing w:val="1"/>
        </w:rPr>
        <w:t xml:space="preserve"> </w:t>
      </w:r>
      <w:r>
        <w:t>authorized</w:t>
      </w:r>
      <w:r>
        <w:rPr>
          <w:spacing w:val="1"/>
        </w:rPr>
        <w:t xml:space="preserve"> </w:t>
      </w:r>
      <w:r>
        <w:t>to act</w:t>
      </w:r>
      <w:r>
        <w:rPr>
          <w:spacing w:val="1"/>
        </w:rPr>
        <w:t xml:space="preserve"> </w:t>
      </w:r>
      <w:r>
        <w:t>on</w:t>
      </w:r>
      <w:r>
        <w:rPr>
          <w:spacing w:val="-2"/>
        </w:rPr>
        <w:t xml:space="preserve"> </w:t>
      </w:r>
      <w:r>
        <w:t>his/her</w:t>
      </w:r>
      <w:r>
        <w:rPr>
          <w:spacing w:val="-3"/>
        </w:rPr>
        <w:t xml:space="preserve"> </w:t>
      </w:r>
      <w:r>
        <w:t>behalf.</w:t>
      </w:r>
    </w:p>
    <w:p w14:paraId="75F1A39E" w14:textId="77777777" w:rsidR="003620F5" w:rsidRDefault="003620F5">
      <w:pPr>
        <w:pStyle w:val="BodyText"/>
        <w:spacing w:before="10"/>
        <w:rPr>
          <w:sz w:val="23"/>
        </w:rPr>
      </w:pPr>
    </w:p>
    <w:p w14:paraId="75F1A39F" w14:textId="77777777" w:rsidR="003620F5" w:rsidRDefault="003A5F03">
      <w:pPr>
        <w:pStyle w:val="Heading3"/>
        <w:ind w:left="768"/>
      </w:pPr>
      <w:r>
        <w:t>Signatures</w:t>
      </w:r>
    </w:p>
    <w:p w14:paraId="75F1A3A0" w14:textId="77777777" w:rsidR="003620F5" w:rsidRDefault="003A5F03">
      <w:pPr>
        <w:pStyle w:val="BodyText"/>
        <w:spacing w:before="2"/>
        <w:ind w:left="767" w:right="803"/>
      </w:pPr>
      <w:r>
        <w:t>If the person receiving services is unable to sign and the form is being signed by a court ordered</w:t>
      </w:r>
      <w:r>
        <w:rPr>
          <w:spacing w:val="-64"/>
        </w:rPr>
        <w:t xml:space="preserve"> </w:t>
      </w:r>
      <w:r>
        <w:t>(legal)</w:t>
      </w:r>
      <w:r>
        <w:rPr>
          <w:spacing w:val="2"/>
        </w:rPr>
        <w:t xml:space="preserve"> </w:t>
      </w:r>
      <w:r>
        <w:t>guardian/conservator,</w:t>
      </w:r>
      <w:r>
        <w:rPr>
          <w:spacing w:val="4"/>
        </w:rPr>
        <w:t xml:space="preserve"> </w:t>
      </w:r>
      <w:r>
        <w:t>a</w:t>
      </w:r>
      <w:r>
        <w:rPr>
          <w:spacing w:val="2"/>
        </w:rPr>
        <w:t xml:space="preserve"> </w:t>
      </w:r>
      <w:r>
        <w:t>copy</w:t>
      </w:r>
      <w:r>
        <w:rPr>
          <w:spacing w:val="1"/>
        </w:rPr>
        <w:t xml:space="preserve"> </w:t>
      </w:r>
      <w:r>
        <w:t>of</w:t>
      </w:r>
      <w:r>
        <w:rPr>
          <w:spacing w:val="1"/>
        </w:rPr>
        <w:t xml:space="preserve"> </w:t>
      </w:r>
      <w:r>
        <w:t>guardianship/conservatorship</w:t>
      </w:r>
      <w:r>
        <w:rPr>
          <w:spacing w:val="5"/>
        </w:rPr>
        <w:t xml:space="preserve"> </w:t>
      </w:r>
      <w:r>
        <w:t>papers</w:t>
      </w:r>
      <w:r>
        <w:rPr>
          <w:spacing w:val="1"/>
        </w:rPr>
        <w:t xml:space="preserve"> </w:t>
      </w:r>
      <w:r>
        <w:t>must</w:t>
      </w:r>
      <w:r>
        <w:rPr>
          <w:spacing w:val="1"/>
        </w:rPr>
        <w:t xml:space="preserve"> </w:t>
      </w:r>
      <w:r>
        <w:t>be</w:t>
      </w:r>
      <w:r>
        <w:rPr>
          <w:spacing w:val="1"/>
        </w:rPr>
        <w:t xml:space="preserve"> </w:t>
      </w:r>
      <w:r>
        <w:t>maintained in</w:t>
      </w:r>
      <w:r>
        <w:rPr>
          <w:spacing w:val="-1"/>
        </w:rPr>
        <w:t xml:space="preserve"> </w:t>
      </w:r>
      <w:r>
        <w:t>the</w:t>
      </w:r>
      <w:r>
        <w:rPr>
          <w:spacing w:val="-1"/>
        </w:rPr>
        <w:t xml:space="preserve"> </w:t>
      </w:r>
      <w:r>
        <w:t>record.</w:t>
      </w:r>
    </w:p>
    <w:p w14:paraId="75F1A3A1" w14:textId="77777777" w:rsidR="003620F5" w:rsidRDefault="003620F5">
      <w:pPr>
        <w:pStyle w:val="BodyText"/>
      </w:pPr>
    </w:p>
    <w:p w14:paraId="75F1A3A2" w14:textId="77777777" w:rsidR="003620F5" w:rsidRDefault="003A5F03">
      <w:pPr>
        <w:pStyle w:val="BodyText"/>
        <w:ind w:left="767" w:right="934"/>
      </w:pPr>
      <w:r>
        <w:t>The Consent to Receive Services, Rights of Persons Receiving Services and Acknowledgment</w:t>
      </w:r>
      <w:r>
        <w:rPr>
          <w:spacing w:val="-64"/>
        </w:rPr>
        <w:t xml:space="preserve"> </w:t>
      </w:r>
      <w:r>
        <w:t xml:space="preserve">of Grievance forms can be combined into one document </w:t>
      </w:r>
      <w:proofErr w:type="gramStart"/>
      <w:r>
        <w:t>as long as</w:t>
      </w:r>
      <w:proofErr w:type="gramEnd"/>
      <w:r>
        <w:t xml:space="preserve"> space is included in the</w:t>
      </w:r>
      <w:r>
        <w:rPr>
          <w:spacing w:val="1"/>
        </w:rPr>
        <w:t xml:space="preserve"> </w:t>
      </w:r>
      <w:r>
        <w:t>document for signature or initials of the person receiving services or legal guardian to</w:t>
      </w:r>
      <w:r>
        <w:rPr>
          <w:spacing w:val="1"/>
        </w:rPr>
        <w:t xml:space="preserve"> </w:t>
      </w:r>
      <w:r>
        <w:t>acknowledge</w:t>
      </w:r>
      <w:r>
        <w:rPr>
          <w:spacing w:val="-2"/>
        </w:rPr>
        <w:t xml:space="preserve"> </w:t>
      </w:r>
      <w:r>
        <w:t>each</w:t>
      </w:r>
      <w:r>
        <w:rPr>
          <w:spacing w:val="1"/>
        </w:rPr>
        <w:t xml:space="preserve"> </w:t>
      </w:r>
      <w:r>
        <w:t>separate</w:t>
      </w:r>
      <w:r>
        <w:rPr>
          <w:spacing w:val="-1"/>
        </w:rPr>
        <w:t xml:space="preserve"> </w:t>
      </w:r>
      <w:r>
        <w:t>action.</w:t>
      </w:r>
    </w:p>
    <w:p w14:paraId="75F1A3A3" w14:textId="77777777" w:rsidR="003620F5" w:rsidRDefault="003620F5">
      <w:pPr>
        <w:sectPr w:rsidR="003620F5">
          <w:pgSz w:w="12240" w:h="15840"/>
          <w:pgMar w:top="660" w:right="220" w:bottom="420" w:left="240" w:header="0" w:footer="235" w:gutter="0"/>
          <w:cols w:space="720"/>
        </w:sectPr>
      </w:pPr>
    </w:p>
    <w:tbl>
      <w:tblPr>
        <w:tblW w:w="0" w:type="auto"/>
        <w:tblInd w:w="6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20"/>
        <w:gridCol w:w="5635"/>
      </w:tblGrid>
      <w:tr w:rsidR="003620F5" w14:paraId="75F1A3A6" w14:textId="77777777">
        <w:trPr>
          <w:trHeight w:val="422"/>
        </w:trPr>
        <w:tc>
          <w:tcPr>
            <w:tcW w:w="5220" w:type="dxa"/>
            <w:tcBorders>
              <w:bottom w:val="nil"/>
            </w:tcBorders>
          </w:tcPr>
          <w:p w14:paraId="75F1A3A4" w14:textId="77777777" w:rsidR="003620F5" w:rsidRDefault="003620F5">
            <w:pPr>
              <w:pStyle w:val="TableParagraph"/>
              <w:rPr>
                <w:rFonts w:ascii="Times New Roman"/>
              </w:rPr>
            </w:pPr>
          </w:p>
        </w:tc>
        <w:tc>
          <w:tcPr>
            <w:tcW w:w="5635" w:type="dxa"/>
            <w:tcBorders>
              <w:bottom w:val="nil"/>
            </w:tcBorders>
          </w:tcPr>
          <w:p w14:paraId="75F1A3A5" w14:textId="77777777" w:rsidR="003620F5" w:rsidRDefault="003A5F03">
            <w:pPr>
              <w:pStyle w:val="TableParagraph"/>
              <w:tabs>
                <w:tab w:val="left" w:pos="4307"/>
              </w:tabs>
              <w:spacing w:before="117"/>
              <w:ind w:right="383"/>
              <w:jc w:val="right"/>
              <w:rPr>
                <w:b/>
              </w:rPr>
            </w:pPr>
            <w:bookmarkStart w:id="12" w:name="2022_Consent_to_Receive_Services_form"/>
            <w:bookmarkEnd w:id="12"/>
            <w:r>
              <w:rPr>
                <w:b/>
              </w:rPr>
              <w:t xml:space="preserve">Name </w:t>
            </w:r>
            <w:r>
              <w:rPr>
                <w:b/>
                <w:spacing w:val="-15"/>
              </w:rPr>
              <w:t xml:space="preserve"> </w:t>
            </w:r>
            <w:r>
              <w:rPr>
                <w:b/>
                <w:u w:val="single"/>
              </w:rPr>
              <w:t xml:space="preserve"> </w:t>
            </w:r>
            <w:r>
              <w:rPr>
                <w:b/>
                <w:u w:val="single"/>
              </w:rPr>
              <w:tab/>
            </w:r>
          </w:p>
        </w:tc>
      </w:tr>
      <w:tr w:rsidR="003620F5" w14:paraId="75F1A3AA" w14:textId="77777777">
        <w:trPr>
          <w:trHeight w:val="687"/>
        </w:trPr>
        <w:tc>
          <w:tcPr>
            <w:tcW w:w="5220" w:type="dxa"/>
            <w:vMerge w:val="restart"/>
            <w:tcBorders>
              <w:top w:val="nil"/>
              <w:bottom w:val="single" w:sz="4" w:space="0" w:color="000000"/>
            </w:tcBorders>
          </w:tcPr>
          <w:p w14:paraId="75F1A3A7" w14:textId="77777777" w:rsidR="003620F5" w:rsidRDefault="003A5F03">
            <w:pPr>
              <w:pStyle w:val="TableParagraph"/>
              <w:spacing w:before="22"/>
              <w:ind w:left="1784" w:right="708" w:hanging="1035"/>
              <w:rPr>
                <w:b/>
                <w:sz w:val="40"/>
              </w:rPr>
            </w:pPr>
            <w:r>
              <w:rPr>
                <w:b/>
                <w:sz w:val="40"/>
              </w:rPr>
              <w:t>Consent to Receive</w:t>
            </w:r>
            <w:r>
              <w:rPr>
                <w:b/>
                <w:spacing w:val="-109"/>
                <w:sz w:val="40"/>
              </w:rPr>
              <w:t xml:space="preserve"> </w:t>
            </w:r>
            <w:r>
              <w:rPr>
                <w:b/>
                <w:sz w:val="40"/>
              </w:rPr>
              <w:t>Services</w:t>
            </w:r>
          </w:p>
        </w:tc>
        <w:tc>
          <w:tcPr>
            <w:tcW w:w="5635" w:type="dxa"/>
            <w:tcBorders>
              <w:top w:val="nil"/>
              <w:bottom w:val="nil"/>
            </w:tcBorders>
          </w:tcPr>
          <w:p w14:paraId="75F1A3A8" w14:textId="77777777" w:rsidR="003620F5" w:rsidRDefault="003620F5">
            <w:pPr>
              <w:pStyle w:val="TableParagraph"/>
              <w:rPr>
                <w:sz w:val="23"/>
              </w:rPr>
            </w:pPr>
          </w:p>
          <w:p w14:paraId="75F1A3A9" w14:textId="77777777" w:rsidR="003620F5" w:rsidRDefault="003A5F03">
            <w:pPr>
              <w:pStyle w:val="TableParagraph"/>
              <w:tabs>
                <w:tab w:val="left" w:pos="4821"/>
              </w:tabs>
              <w:spacing w:before="1"/>
              <w:ind w:right="383"/>
              <w:jc w:val="right"/>
              <w:rPr>
                <w:b/>
              </w:rPr>
            </w:pPr>
            <w:r>
              <w:rPr>
                <w:b/>
              </w:rPr>
              <w:t>ID</w:t>
            </w:r>
            <w:r>
              <w:rPr>
                <w:b/>
                <w:spacing w:val="-1"/>
              </w:rPr>
              <w:t xml:space="preserve"> </w:t>
            </w:r>
            <w:r>
              <w:rPr>
                <w:b/>
              </w:rPr>
              <w:t xml:space="preserve">Number </w:t>
            </w:r>
            <w:r>
              <w:rPr>
                <w:b/>
                <w:spacing w:val="-17"/>
              </w:rPr>
              <w:t xml:space="preserve"> </w:t>
            </w:r>
            <w:r>
              <w:rPr>
                <w:b/>
                <w:u w:val="single"/>
              </w:rPr>
              <w:t xml:space="preserve"> </w:t>
            </w:r>
            <w:r>
              <w:rPr>
                <w:b/>
                <w:u w:val="single"/>
              </w:rPr>
              <w:tab/>
            </w:r>
          </w:p>
        </w:tc>
      </w:tr>
      <w:tr w:rsidR="003620F5" w14:paraId="75F1A3AD" w14:textId="77777777">
        <w:trPr>
          <w:trHeight w:val="688"/>
        </w:trPr>
        <w:tc>
          <w:tcPr>
            <w:tcW w:w="5220" w:type="dxa"/>
            <w:vMerge/>
            <w:tcBorders>
              <w:top w:val="nil"/>
              <w:bottom w:val="single" w:sz="4" w:space="0" w:color="000000"/>
            </w:tcBorders>
          </w:tcPr>
          <w:p w14:paraId="75F1A3AB" w14:textId="77777777" w:rsidR="003620F5" w:rsidRDefault="003620F5">
            <w:pPr>
              <w:rPr>
                <w:sz w:val="2"/>
                <w:szCs w:val="2"/>
              </w:rPr>
            </w:pPr>
          </w:p>
        </w:tc>
        <w:tc>
          <w:tcPr>
            <w:tcW w:w="5635" w:type="dxa"/>
            <w:tcBorders>
              <w:top w:val="nil"/>
              <w:bottom w:val="single" w:sz="4" w:space="0" w:color="000000"/>
            </w:tcBorders>
          </w:tcPr>
          <w:p w14:paraId="75F1A3AC" w14:textId="77777777" w:rsidR="003620F5" w:rsidRDefault="003A5F03">
            <w:pPr>
              <w:pStyle w:val="TableParagraph"/>
              <w:tabs>
                <w:tab w:val="left" w:pos="4759"/>
              </w:tabs>
              <w:spacing w:before="141"/>
              <w:ind w:right="383"/>
              <w:jc w:val="right"/>
              <w:rPr>
                <w:b/>
              </w:rPr>
            </w:pPr>
            <w:r>
              <w:rPr>
                <w:b/>
              </w:rPr>
              <w:t>Service(</w:t>
            </w:r>
            <w:proofErr w:type="gramStart"/>
            <w:r>
              <w:rPr>
                <w:b/>
              </w:rPr>
              <w:t xml:space="preserve">s) </w:t>
            </w:r>
            <w:r>
              <w:rPr>
                <w:b/>
                <w:spacing w:val="-16"/>
              </w:rPr>
              <w:t xml:space="preserve"> </w:t>
            </w:r>
            <w:r>
              <w:rPr>
                <w:b/>
                <w:u w:val="single"/>
              </w:rPr>
              <w:t xml:space="preserve"> </w:t>
            </w:r>
            <w:proofErr w:type="gramEnd"/>
            <w:r>
              <w:rPr>
                <w:b/>
                <w:u w:val="single"/>
              </w:rPr>
              <w:tab/>
            </w:r>
          </w:p>
        </w:tc>
      </w:tr>
    </w:tbl>
    <w:p w14:paraId="75F1A3AE" w14:textId="77777777" w:rsidR="003620F5" w:rsidRDefault="003C0AA9">
      <w:pPr>
        <w:pStyle w:val="BodyText"/>
        <w:rPr>
          <w:sz w:val="20"/>
        </w:rPr>
      </w:pPr>
      <w:r>
        <w:pict w14:anchorId="75F1EEBC">
          <v:rect id="docshape226" o:spid="_x0000_s3445" style="position:absolute;margin-left:53.05pt;margin-top:589.3pt;width:311.5pt;height:.95pt;z-index:-43514880;mso-position-horizontal-relative:page;mso-position-vertical-relative:page" fillcolor="black" stroked="f">
            <w10:wrap anchorx="page" anchory="page"/>
          </v:rect>
        </w:pict>
      </w:r>
      <w:r>
        <w:pict w14:anchorId="75F1EEBD">
          <v:rect id="docshape227" o:spid="_x0000_s3444" style="position:absolute;margin-left:53.05pt;margin-top:650.3pt;width:311.5pt;height:.95pt;z-index:-43514368;mso-position-horizontal-relative:page;mso-position-vertical-relative:page" fillcolor="black" stroked="f">
            <w10:wrap anchorx="page" anchory="page"/>
          </v:rect>
        </w:pict>
      </w:r>
    </w:p>
    <w:p w14:paraId="75F1A3AF" w14:textId="77777777" w:rsidR="003620F5" w:rsidRDefault="003620F5">
      <w:pPr>
        <w:pStyle w:val="BodyText"/>
        <w:spacing w:before="2"/>
        <w:rPr>
          <w:sz w:val="15"/>
        </w:rPr>
      </w:pPr>
    </w:p>
    <w:tbl>
      <w:tblPr>
        <w:tblW w:w="0" w:type="auto"/>
        <w:tblInd w:w="675" w:type="dxa"/>
        <w:tblLayout w:type="fixed"/>
        <w:tblCellMar>
          <w:left w:w="0" w:type="dxa"/>
          <w:right w:w="0" w:type="dxa"/>
        </w:tblCellMar>
        <w:tblLook w:val="01E0" w:firstRow="1" w:lastRow="1" w:firstColumn="1" w:lastColumn="1" w:noHBand="0" w:noVBand="0"/>
      </w:tblPr>
      <w:tblGrid>
        <w:gridCol w:w="6391"/>
        <w:gridCol w:w="180"/>
        <w:gridCol w:w="4320"/>
      </w:tblGrid>
      <w:tr w:rsidR="003620F5" w14:paraId="75F1A3B8" w14:textId="77777777">
        <w:trPr>
          <w:trHeight w:val="7189"/>
        </w:trPr>
        <w:tc>
          <w:tcPr>
            <w:tcW w:w="10891" w:type="dxa"/>
            <w:gridSpan w:val="3"/>
            <w:tcBorders>
              <w:top w:val="single" w:sz="4" w:space="0" w:color="000000"/>
              <w:left w:val="single" w:sz="12" w:space="0" w:color="000000"/>
              <w:bottom w:val="double" w:sz="4" w:space="0" w:color="000000"/>
              <w:right w:val="single" w:sz="12" w:space="0" w:color="000000"/>
            </w:tcBorders>
          </w:tcPr>
          <w:p w14:paraId="75F1A3B0" w14:textId="77777777" w:rsidR="003620F5" w:rsidRDefault="003620F5">
            <w:pPr>
              <w:pStyle w:val="TableParagraph"/>
              <w:rPr>
                <w:sz w:val="26"/>
              </w:rPr>
            </w:pPr>
          </w:p>
          <w:p w14:paraId="75F1A3B1" w14:textId="77777777" w:rsidR="003620F5" w:rsidRDefault="003A5F03">
            <w:pPr>
              <w:pStyle w:val="TableParagraph"/>
              <w:spacing w:before="162"/>
              <w:ind w:left="119" w:right="383"/>
              <w:rPr>
                <w:sz w:val="24"/>
              </w:rPr>
            </w:pPr>
            <w:r>
              <w:rPr>
                <w:sz w:val="24"/>
              </w:rPr>
              <w:t>The information which I have provided as a condition of receiving services is true and complete to</w:t>
            </w:r>
            <w:r>
              <w:rPr>
                <w:spacing w:val="-64"/>
                <w:sz w:val="24"/>
              </w:rPr>
              <w:t xml:space="preserve"> </w:t>
            </w:r>
            <w:r>
              <w:rPr>
                <w:sz w:val="24"/>
              </w:rPr>
              <w:t>the best of my knowledge.</w:t>
            </w:r>
            <w:r>
              <w:rPr>
                <w:spacing w:val="1"/>
                <w:sz w:val="24"/>
              </w:rPr>
              <w:t xml:space="preserve"> </w:t>
            </w:r>
            <w:r>
              <w:rPr>
                <w:sz w:val="24"/>
              </w:rPr>
              <w:t>I consent to receive services as may be recommended by the</w:t>
            </w:r>
            <w:r>
              <w:rPr>
                <w:spacing w:val="1"/>
                <w:sz w:val="24"/>
              </w:rPr>
              <w:t xml:space="preserve"> </w:t>
            </w:r>
            <w:r>
              <w:rPr>
                <w:sz w:val="24"/>
              </w:rPr>
              <w:t>professional staff.</w:t>
            </w:r>
            <w:r>
              <w:rPr>
                <w:spacing w:val="1"/>
                <w:sz w:val="24"/>
              </w:rPr>
              <w:t xml:space="preserve"> </w:t>
            </w:r>
            <w:r>
              <w:rPr>
                <w:sz w:val="24"/>
              </w:rPr>
              <w:t>I understand the professional staff may discuss the services being provided to</w:t>
            </w:r>
            <w:r>
              <w:rPr>
                <w:spacing w:val="1"/>
                <w:sz w:val="24"/>
              </w:rPr>
              <w:t xml:space="preserve"> </w:t>
            </w:r>
            <w:r>
              <w:rPr>
                <w:sz w:val="24"/>
              </w:rPr>
              <w:t>me, and that I may request the names of those involved.</w:t>
            </w:r>
            <w:r>
              <w:rPr>
                <w:spacing w:val="1"/>
                <w:sz w:val="24"/>
              </w:rPr>
              <w:t xml:space="preserve"> </w:t>
            </w:r>
            <w:r>
              <w:rPr>
                <w:sz w:val="24"/>
              </w:rPr>
              <w:t xml:space="preserve">I further understand that if I refuse </w:t>
            </w:r>
            <w:proofErr w:type="gramStart"/>
            <w:r>
              <w:rPr>
                <w:sz w:val="24"/>
              </w:rPr>
              <w:t>all of</w:t>
            </w:r>
            <w:proofErr w:type="gramEnd"/>
            <w:r>
              <w:rPr>
                <w:spacing w:val="-64"/>
                <w:sz w:val="24"/>
              </w:rPr>
              <w:t xml:space="preserve"> </w:t>
            </w:r>
            <w:r>
              <w:rPr>
                <w:sz w:val="24"/>
              </w:rPr>
              <w:t>the therapeutic recommendations of the professional staff I may be discharged and referred to</w:t>
            </w:r>
            <w:r>
              <w:rPr>
                <w:spacing w:val="1"/>
                <w:sz w:val="24"/>
              </w:rPr>
              <w:t xml:space="preserve"> </w:t>
            </w:r>
            <w:r>
              <w:rPr>
                <w:sz w:val="24"/>
              </w:rPr>
              <w:t>another</w:t>
            </w:r>
            <w:r>
              <w:rPr>
                <w:spacing w:val="-2"/>
                <w:sz w:val="24"/>
              </w:rPr>
              <w:t xml:space="preserve"> </w:t>
            </w:r>
            <w:r>
              <w:rPr>
                <w:sz w:val="24"/>
              </w:rPr>
              <w:t>agency that can</w:t>
            </w:r>
            <w:r>
              <w:rPr>
                <w:spacing w:val="1"/>
                <w:sz w:val="24"/>
              </w:rPr>
              <w:t xml:space="preserve"> </w:t>
            </w:r>
            <w:r>
              <w:rPr>
                <w:sz w:val="24"/>
              </w:rPr>
              <w:t>meet</w:t>
            </w:r>
            <w:r>
              <w:rPr>
                <w:spacing w:val="-2"/>
                <w:sz w:val="24"/>
              </w:rPr>
              <w:t xml:space="preserve"> </w:t>
            </w:r>
            <w:r>
              <w:rPr>
                <w:sz w:val="24"/>
              </w:rPr>
              <w:t>my</w:t>
            </w:r>
            <w:r>
              <w:rPr>
                <w:spacing w:val="-3"/>
                <w:sz w:val="24"/>
              </w:rPr>
              <w:t xml:space="preserve"> </w:t>
            </w:r>
            <w:r>
              <w:rPr>
                <w:sz w:val="24"/>
              </w:rPr>
              <w:t>needs.</w:t>
            </w:r>
          </w:p>
          <w:p w14:paraId="75F1A3B2" w14:textId="77777777" w:rsidR="003620F5" w:rsidRDefault="003620F5">
            <w:pPr>
              <w:pStyle w:val="TableParagraph"/>
              <w:rPr>
                <w:sz w:val="34"/>
              </w:rPr>
            </w:pPr>
          </w:p>
          <w:p w14:paraId="75F1A3B3" w14:textId="77777777" w:rsidR="003620F5" w:rsidRDefault="003A5F03">
            <w:pPr>
              <w:pStyle w:val="TableParagraph"/>
              <w:ind w:left="119" w:right="383"/>
              <w:rPr>
                <w:sz w:val="24"/>
              </w:rPr>
            </w:pPr>
            <w:r>
              <w:rPr>
                <w:sz w:val="24"/>
              </w:rPr>
              <w:t>I understand that I have the freedom of choice to receive services in a setting that is integrated in</w:t>
            </w:r>
            <w:r>
              <w:rPr>
                <w:spacing w:val="1"/>
                <w:sz w:val="24"/>
              </w:rPr>
              <w:t xml:space="preserve"> </w:t>
            </w:r>
            <w:r>
              <w:rPr>
                <w:sz w:val="24"/>
              </w:rPr>
              <w:t>and supports full access to the greater community and is a setting that facilitates individual choice</w:t>
            </w:r>
            <w:r>
              <w:rPr>
                <w:spacing w:val="-64"/>
                <w:sz w:val="24"/>
              </w:rPr>
              <w:t xml:space="preserve"> </w:t>
            </w:r>
            <w:r>
              <w:rPr>
                <w:sz w:val="24"/>
              </w:rPr>
              <w:t>regarding</w:t>
            </w:r>
            <w:r>
              <w:rPr>
                <w:spacing w:val="-2"/>
                <w:sz w:val="24"/>
              </w:rPr>
              <w:t xml:space="preserve"> </w:t>
            </w:r>
            <w:r>
              <w:rPr>
                <w:sz w:val="24"/>
              </w:rPr>
              <w:t>services and</w:t>
            </w:r>
            <w:r>
              <w:rPr>
                <w:spacing w:val="-1"/>
                <w:sz w:val="24"/>
              </w:rPr>
              <w:t xml:space="preserve"> </w:t>
            </w:r>
            <w:r>
              <w:rPr>
                <w:sz w:val="24"/>
              </w:rPr>
              <w:t>supports, and</w:t>
            </w:r>
            <w:r>
              <w:rPr>
                <w:spacing w:val="1"/>
                <w:sz w:val="24"/>
              </w:rPr>
              <w:t xml:space="preserve"> </w:t>
            </w:r>
            <w:r>
              <w:rPr>
                <w:sz w:val="24"/>
              </w:rPr>
              <w:t>who</w:t>
            </w:r>
            <w:r>
              <w:rPr>
                <w:spacing w:val="-1"/>
                <w:sz w:val="24"/>
              </w:rPr>
              <w:t xml:space="preserve"> </w:t>
            </w:r>
            <w:r>
              <w:rPr>
                <w:sz w:val="24"/>
              </w:rPr>
              <w:t>provides</w:t>
            </w:r>
            <w:r>
              <w:rPr>
                <w:spacing w:val="-1"/>
                <w:sz w:val="24"/>
              </w:rPr>
              <w:t xml:space="preserve"> </w:t>
            </w:r>
            <w:r>
              <w:rPr>
                <w:sz w:val="24"/>
              </w:rPr>
              <w:t>them.</w:t>
            </w:r>
          </w:p>
          <w:p w14:paraId="75F1A3B4" w14:textId="77777777" w:rsidR="003620F5" w:rsidRDefault="003620F5">
            <w:pPr>
              <w:pStyle w:val="TableParagraph"/>
              <w:spacing w:before="3"/>
              <w:rPr>
                <w:sz w:val="34"/>
              </w:rPr>
            </w:pPr>
          </w:p>
          <w:p w14:paraId="75F1A3B5" w14:textId="77777777" w:rsidR="003620F5" w:rsidRDefault="003A5F03">
            <w:pPr>
              <w:pStyle w:val="TableParagraph"/>
              <w:ind w:left="119" w:right="143"/>
              <w:rPr>
                <w:sz w:val="24"/>
              </w:rPr>
            </w:pPr>
            <w:r>
              <w:rPr>
                <w:sz w:val="24"/>
              </w:rPr>
              <w:t>I understand that state and federal laws and regulations prohibit any entity receiving confidential</w:t>
            </w:r>
            <w:r>
              <w:rPr>
                <w:spacing w:val="1"/>
                <w:sz w:val="24"/>
              </w:rPr>
              <w:t xml:space="preserve"> </w:t>
            </w:r>
            <w:r>
              <w:rPr>
                <w:sz w:val="24"/>
              </w:rPr>
              <w:t>information from redistributing the information to any other entity without the specific written consent</w:t>
            </w:r>
            <w:r>
              <w:rPr>
                <w:spacing w:val="-64"/>
                <w:sz w:val="24"/>
              </w:rPr>
              <w:t xml:space="preserve"> </w:t>
            </w:r>
            <w:r>
              <w:rPr>
                <w:sz w:val="24"/>
              </w:rPr>
              <w:t>of</w:t>
            </w:r>
            <w:r>
              <w:rPr>
                <w:spacing w:val="-1"/>
                <w:sz w:val="24"/>
              </w:rPr>
              <w:t xml:space="preserve"> </w:t>
            </w:r>
            <w:r>
              <w:rPr>
                <w:sz w:val="24"/>
              </w:rPr>
              <w:t>the person</w:t>
            </w:r>
            <w:r>
              <w:rPr>
                <w:spacing w:val="-2"/>
                <w:sz w:val="24"/>
              </w:rPr>
              <w:t xml:space="preserve"> </w:t>
            </w:r>
            <w:r>
              <w:rPr>
                <w:sz w:val="24"/>
              </w:rPr>
              <w:t>to</w:t>
            </w:r>
            <w:r>
              <w:rPr>
                <w:spacing w:val="1"/>
                <w:sz w:val="24"/>
              </w:rPr>
              <w:t xml:space="preserve"> </w:t>
            </w:r>
            <w:r>
              <w:rPr>
                <w:sz w:val="24"/>
              </w:rPr>
              <w:t>whom</w:t>
            </w:r>
            <w:r>
              <w:rPr>
                <w:spacing w:val="-4"/>
                <w:sz w:val="24"/>
              </w:rPr>
              <w:t xml:space="preserve"> </w:t>
            </w:r>
            <w:r>
              <w:rPr>
                <w:sz w:val="24"/>
              </w:rPr>
              <w:t>it pertains</w:t>
            </w:r>
            <w:r>
              <w:rPr>
                <w:spacing w:val="-3"/>
                <w:sz w:val="24"/>
              </w:rPr>
              <w:t xml:space="preserve"> </w:t>
            </w:r>
            <w:r>
              <w:rPr>
                <w:sz w:val="24"/>
              </w:rPr>
              <w:t>or</w:t>
            </w:r>
            <w:r>
              <w:rPr>
                <w:spacing w:val="-1"/>
                <w:sz w:val="24"/>
              </w:rPr>
              <w:t xml:space="preserve"> </w:t>
            </w:r>
            <w:r>
              <w:rPr>
                <w:sz w:val="24"/>
              </w:rPr>
              <w:t>as</w:t>
            </w:r>
            <w:r>
              <w:rPr>
                <w:spacing w:val="-3"/>
                <w:sz w:val="24"/>
              </w:rPr>
              <w:t xml:space="preserve"> </w:t>
            </w:r>
            <w:r>
              <w:rPr>
                <w:sz w:val="24"/>
              </w:rPr>
              <w:t>otherwise permitted</w:t>
            </w:r>
            <w:r>
              <w:rPr>
                <w:spacing w:val="-2"/>
                <w:sz w:val="24"/>
              </w:rPr>
              <w:t xml:space="preserve"> </w:t>
            </w:r>
            <w:r>
              <w:rPr>
                <w:sz w:val="24"/>
              </w:rPr>
              <w:t>by law</w:t>
            </w:r>
            <w:r>
              <w:rPr>
                <w:spacing w:val="-4"/>
                <w:sz w:val="24"/>
              </w:rPr>
              <w:t xml:space="preserve"> </w:t>
            </w:r>
            <w:r>
              <w:rPr>
                <w:sz w:val="24"/>
              </w:rPr>
              <w:t>and regulations.</w:t>
            </w:r>
          </w:p>
          <w:p w14:paraId="75F1A3B6" w14:textId="77777777" w:rsidR="003620F5" w:rsidRDefault="003620F5">
            <w:pPr>
              <w:pStyle w:val="TableParagraph"/>
              <w:rPr>
                <w:sz w:val="34"/>
              </w:rPr>
            </w:pPr>
          </w:p>
          <w:p w14:paraId="75F1A3B7" w14:textId="77777777" w:rsidR="003620F5" w:rsidRDefault="003A5F03">
            <w:pPr>
              <w:pStyle w:val="TableParagraph"/>
              <w:ind w:left="119" w:right="169"/>
              <w:rPr>
                <w:sz w:val="24"/>
              </w:rPr>
            </w:pPr>
            <w:r>
              <w:rPr>
                <w:sz w:val="24"/>
              </w:rPr>
              <w:t>I understand that confidential information may be released without my consent when necessary for</w:t>
            </w:r>
            <w:r>
              <w:rPr>
                <w:spacing w:val="1"/>
                <w:sz w:val="24"/>
              </w:rPr>
              <w:t xml:space="preserve"> </w:t>
            </w:r>
            <w:r>
              <w:rPr>
                <w:sz w:val="24"/>
              </w:rPr>
              <w:t>continued services; when release is necessary for the determination of eligibility for benefits,</w:t>
            </w:r>
            <w:r>
              <w:rPr>
                <w:spacing w:val="1"/>
                <w:sz w:val="24"/>
              </w:rPr>
              <w:t xml:space="preserve"> </w:t>
            </w:r>
            <w:r>
              <w:rPr>
                <w:sz w:val="24"/>
              </w:rPr>
              <w:t>compliance with statutory reporting requirements, or other lawful purpose; if I communicate to the</w:t>
            </w:r>
            <w:r>
              <w:rPr>
                <w:spacing w:val="1"/>
                <w:sz w:val="24"/>
              </w:rPr>
              <w:t xml:space="preserve"> </w:t>
            </w:r>
            <w:r>
              <w:rPr>
                <w:sz w:val="24"/>
              </w:rPr>
              <w:t>treating physician, psychologist, master social worker, licensed professional counselor or other</w:t>
            </w:r>
            <w:r>
              <w:rPr>
                <w:spacing w:val="1"/>
                <w:sz w:val="24"/>
              </w:rPr>
              <w:t xml:space="preserve"> </w:t>
            </w:r>
            <w:r>
              <w:rPr>
                <w:sz w:val="24"/>
              </w:rPr>
              <w:t>credentialed professional actual threat of physical violence against a clearly identified or reasonably</w:t>
            </w:r>
            <w:r>
              <w:rPr>
                <w:spacing w:val="-64"/>
                <w:sz w:val="24"/>
              </w:rPr>
              <w:t xml:space="preserve"> </w:t>
            </w:r>
            <w:r>
              <w:rPr>
                <w:sz w:val="24"/>
              </w:rPr>
              <w:t>identifiable potential victim or victims; in compliance with reporting requirements under state law of</w:t>
            </w:r>
            <w:r>
              <w:rPr>
                <w:spacing w:val="1"/>
                <w:sz w:val="24"/>
              </w:rPr>
              <w:t xml:space="preserve"> </w:t>
            </w:r>
            <w:r>
              <w:rPr>
                <w:sz w:val="24"/>
              </w:rPr>
              <w:t>incidents</w:t>
            </w:r>
            <w:r>
              <w:rPr>
                <w:spacing w:val="-3"/>
                <w:sz w:val="24"/>
              </w:rPr>
              <w:t xml:space="preserve"> </w:t>
            </w:r>
            <w:r>
              <w:rPr>
                <w:sz w:val="24"/>
              </w:rPr>
              <w:t>of suspected</w:t>
            </w:r>
            <w:r>
              <w:rPr>
                <w:spacing w:val="-5"/>
                <w:sz w:val="24"/>
              </w:rPr>
              <w:t xml:space="preserve"> </w:t>
            </w:r>
            <w:r>
              <w:rPr>
                <w:sz w:val="24"/>
              </w:rPr>
              <w:t>child</w:t>
            </w:r>
            <w:r>
              <w:rPr>
                <w:spacing w:val="1"/>
                <w:sz w:val="24"/>
              </w:rPr>
              <w:t xml:space="preserve"> </w:t>
            </w:r>
            <w:r>
              <w:rPr>
                <w:sz w:val="24"/>
              </w:rPr>
              <w:t>abuse</w:t>
            </w:r>
            <w:r>
              <w:rPr>
                <w:spacing w:val="-1"/>
                <w:sz w:val="24"/>
              </w:rPr>
              <w:t xml:space="preserve"> </w:t>
            </w:r>
            <w:r>
              <w:rPr>
                <w:sz w:val="24"/>
              </w:rPr>
              <w:t>or</w:t>
            </w:r>
            <w:r>
              <w:rPr>
                <w:spacing w:val="-2"/>
                <w:sz w:val="24"/>
              </w:rPr>
              <w:t xml:space="preserve"> </w:t>
            </w:r>
            <w:r>
              <w:rPr>
                <w:sz w:val="24"/>
              </w:rPr>
              <w:t>neglect,</w:t>
            </w:r>
            <w:r>
              <w:rPr>
                <w:spacing w:val="-2"/>
                <w:sz w:val="24"/>
              </w:rPr>
              <w:t xml:space="preserve"> </w:t>
            </w:r>
            <w:r>
              <w:rPr>
                <w:sz w:val="24"/>
              </w:rPr>
              <w:t>or</w:t>
            </w:r>
            <w:r>
              <w:rPr>
                <w:spacing w:val="-2"/>
                <w:sz w:val="24"/>
              </w:rPr>
              <w:t xml:space="preserve"> </w:t>
            </w:r>
            <w:r>
              <w:rPr>
                <w:sz w:val="24"/>
              </w:rPr>
              <w:t>by court</w:t>
            </w:r>
            <w:r>
              <w:rPr>
                <w:spacing w:val="1"/>
                <w:sz w:val="24"/>
              </w:rPr>
              <w:t xml:space="preserve"> </w:t>
            </w:r>
            <w:r>
              <w:rPr>
                <w:sz w:val="24"/>
              </w:rPr>
              <w:t>order.</w:t>
            </w:r>
          </w:p>
        </w:tc>
      </w:tr>
      <w:tr w:rsidR="003620F5" w14:paraId="75F1A3C6" w14:textId="77777777">
        <w:trPr>
          <w:trHeight w:val="2233"/>
        </w:trPr>
        <w:tc>
          <w:tcPr>
            <w:tcW w:w="6391" w:type="dxa"/>
            <w:tcBorders>
              <w:top w:val="double" w:sz="4" w:space="0" w:color="000000"/>
              <w:left w:val="single" w:sz="12" w:space="0" w:color="000000"/>
            </w:tcBorders>
          </w:tcPr>
          <w:p w14:paraId="75F1A3B9" w14:textId="77777777" w:rsidR="003620F5" w:rsidRDefault="003620F5">
            <w:pPr>
              <w:pStyle w:val="TableParagraph"/>
              <w:rPr>
                <w:sz w:val="18"/>
              </w:rPr>
            </w:pPr>
          </w:p>
          <w:p w14:paraId="75F1A3BA" w14:textId="77777777" w:rsidR="003620F5" w:rsidRDefault="003620F5">
            <w:pPr>
              <w:pStyle w:val="TableParagraph"/>
              <w:rPr>
                <w:sz w:val="18"/>
              </w:rPr>
            </w:pPr>
          </w:p>
          <w:p w14:paraId="75F1A3BB" w14:textId="77777777" w:rsidR="003620F5" w:rsidRDefault="003620F5">
            <w:pPr>
              <w:pStyle w:val="TableParagraph"/>
              <w:rPr>
                <w:sz w:val="18"/>
              </w:rPr>
            </w:pPr>
          </w:p>
          <w:p w14:paraId="75F1A3BC" w14:textId="77777777" w:rsidR="003620F5" w:rsidRDefault="003620F5">
            <w:pPr>
              <w:pStyle w:val="TableParagraph"/>
              <w:rPr>
                <w:sz w:val="18"/>
              </w:rPr>
            </w:pPr>
          </w:p>
          <w:p w14:paraId="75F1A3BD" w14:textId="77777777" w:rsidR="003620F5" w:rsidRDefault="003620F5">
            <w:pPr>
              <w:pStyle w:val="TableParagraph"/>
              <w:spacing w:before="7"/>
              <w:rPr>
                <w:sz w:val="25"/>
              </w:rPr>
            </w:pPr>
          </w:p>
          <w:p w14:paraId="75F1A3BE" w14:textId="77777777" w:rsidR="003620F5" w:rsidRDefault="003A5F03">
            <w:pPr>
              <w:pStyle w:val="TableParagraph"/>
              <w:spacing w:before="1"/>
              <w:ind w:left="1369" w:right="1178"/>
              <w:jc w:val="center"/>
              <w:rPr>
                <w:rFonts w:ascii="Tahoma"/>
                <w:b/>
                <w:sz w:val="16"/>
              </w:rPr>
            </w:pPr>
            <w:r>
              <w:rPr>
                <w:rFonts w:ascii="Tahoma"/>
                <w:b/>
                <w:sz w:val="16"/>
              </w:rPr>
              <w:t>Person/Parent/Legal</w:t>
            </w:r>
            <w:r>
              <w:rPr>
                <w:rFonts w:ascii="Tahoma"/>
                <w:b/>
                <w:spacing w:val="-8"/>
                <w:sz w:val="16"/>
              </w:rPr>
              <w:t xml:space="preserve"> </w:t>
            </w:r>
            <w:r>
              <w:rPr>
                <w:rFonts w:ascii="Tahoma"/>
                <w:b/>
                <w:sz w:val="16"/>
              </w:rPr>
              <w:t>Representative</w:t>
            </w:r>
            <w:r>
              <w:rPr>
                <w:rFonts w:ascii="Tahoma"/>
                <w:b/>
                <w:spacing w:val="-4"/>
                <w:sz w:val="16"/>
              </w:rPr>
              <w:t xml:space="preserve"> </w:t>
            </w:r>
            <w:r>
              <w:rPr>
                <w:rFonts w:ascii="Tahoma"/>
                <w:b/>
                <w:sz w:val="16"/>
              </w:rPr>
              <w:t>Signature</w:t>
            </w:r>
          </w:p>
        </w:tc>
        <w:tc>
          <w:tcPr>
            <w:tcW w:w="180" w:type="dxa"/>
            <w:tcBorders>
              <w:top w:val="double" w:sz="4" w:space="0" w:color="000000"/>
            </w:tcBorders>
          </w:tcPr>
          <w:p w14:paraId="75F1A3BF" w14:textId="77777777" w:rsidR="003620F5" w:rsidRDefault="003620F5">
            <w:pPr>
              <w:pStyle w:val="TableParagraph"/>
              <w:rPr>
                <w:rFonts w:ascii="Times New Roman"/>
              </w:rPr>
            </w:pPr>
          </w:p>
        </w:tc>
        <w:tc>
          <w:tcPr>
            <w:tcW w:w="4320" w:type="dxa"/>
            <w:tcBorders>
              <w:top w:val="double" w:sz="4" w:space="0" w:color="000000"/>
              <w:right w:val="single" w:sz="12" w:space="0" w:color="000000"/>
            </w:tcBorders>
          </w:tcPr>
          <w:p w14:paraId="75F1A3C0" w14:textId="77777777" w:rsidR="003620F5" w:rsidRDefault="003620F5">
            <w:pPr>
              <w:pStyle w:val="TableParagraph"/>
              <w:rPr>
                <w:sz w:val="20"/>
              </w:rPr>
            </w:pPr>
          </w:p>
          <w:p w14:paraId="75F1A3C1" w14:textId="77777777" w:rsidR="003620F5" w:rsidRDefault="003620F5">
            <w:pPr>
              <w:pStyle w:val="TableParagraph"/>
              <w:rPr>
                <w:sz w:val="20"/>
              </w:rPr>
            </w:pPr>
          </w:p>
          <w:p w14:paraId="75F1A3C2" w14:textId="77777777" w:rsidR="003620F5" w:rsidRDefault="003620F5">
            <w:pPr>
              <w:pStyle w:val="TableParagraph"/>
              <w:rPr>
                <w:sz w:val="20"/>
              </w:rPr>
            </w:pPr>
          </w:p>
          <w:p w14:paraId="75F1A3C3" w14:textId="77777777" w:rsidR="003620F5" w:rsidRDefault="003620F5">
            <w:pPr>
              <w:pStyle w:val="TableParagraph"/>
              <w:spacing w:before="4"/>
              <w:rPr>
                <w:sz w:val="27"/>
              </w:rPr>
            </w:pPr>
          </w:p>
          <w:p w14:paraId="75F1A3C4" w14:textId="77777777" w:rsidR="003620F5" w:rsidRDefault="003C0AA9">
            <w:pPr>
              <w:pStyle w:val="TableParagraph"/>
              <w:spacing w:line="20" w:lineRule="exact"/>
              <w:ind w:left="-1"/>
              <w:rPr>
                <w:sz w:val="2"/>
              </w:rPr>
            </w:pPr>
            <w:r>
              <w:rPr>
                <w:sz w:val="2"/>
              </w:rPr>
            </w:r>
            <w:r>
              <w:rPr>
                <w:sz w:val="2"/>
              </w:rPr>
              <w:pict w14:anchorId="75F1EEBF">
                <v:group id="docshapegroup228" o:spid="_x0000_s3442" style="width:198pt;height:1pt;mso-position-horizontal-relative:char;mso-position-vertical-relative:line" coordsize="3960,20">
                  <v:rect id="docshape229" o:spid="_x0000_s3443" style="position:absolute;width:3960;height:20" fillcolor="black" stroked="f"/>
                  <w10:anchorlock/>
                </v:group>
              </w:pict>
            </w:r>
          </w:p>
          <w:p w14:paraId="75F1A3C5" w14:textId="77777777" w:rsidR="003620F5" w:rsidRDefault="003A5F03">
            <w:pPr>
              <w:pStyle w:val="TableParagraph"/>
              <w:spacing w:before="98"/>
              <w:ind w:left="1789"/>
              <w:rPr>
                <w:rFonts w:ascii="Tahoma"/>
                <w:b/>
                <w:sz w:val="16"/>
              </w:rPr>
            </w:pPr>
            <w:r>
              <w:rPr>
                <w:rFonts w:ascii="Tahoma"/>
                <w:b/>
                <w:sz w:val="16"/>
              </w:rPr>
              <w:t>Date</w:t>
            </w:r>
          </w:p>
        </w:tc>
      </w:tr>
      <w:tr w:rsidR="003620F5" w14:paraId="75F1A3CB" w14:textId="77777777">
        <w:trPr>
          <w:trHeight w:val="359"/>
        </w:trPr>
        <w:tc>
          <w:tcPr>
            <w:tcW w:w="6391" w:type="dxa"/>
            <w:tcBorders>
              <w:left w:val="single" w:sz="12" w:space="0" w:color="000000"/>
              <w:bottom w:val="single" w:sz="12" w:space="0" w:color="000000"/>
            </w:tcBorders>
          </w:tcPr>
          <w:p w14:paraId="75F1A3C7" w14:textId="77777777" w:rsidR="003620F5" w:rsidRDefault="003A5F03">
            <w:pPr>
              <w:pStyle w:val="TableParagraph"/>
              <w:spacing w:before="108"/>
              <w:ind w:left="1368" w:right="1178"/>
              <w:jc w:val="center"/>
              <w:rPr>
                <w:rFonts w:ascii="Tahoma"/>
                <w:b/>
                <w:sz w:val="16"/>
              </w:rPr>
            </w:pPr>
            <w:r>
              <w:rPr>
                <w:rFonts w:ascii="Tahoma"/>
                <w:b/>
                <w:sz w:val="16"/>
              </w:rPr>
              <w:t>Staff</w:t>
            </w:r>
            <w:r>
              <w:rPr>
                <w:rFonts w:ascii="Tahoma"/>
                <w:b/>
                <w:spacing w:val="-7"/>
                <w:sz w:val="16"/>
              </w:rPr>
              <w:t xml:space="preserve"> </w:t>
            </w:r>
            <w:r>
              <w:rPr>
                <w:rFonts w:ascii="Tahoma"/>
                <w:b/>
                <w:sz w:val="16"/>
              </w:rPr>
              <w:t>Signature/Credentials</w:t>
            </w:r>
          </w:p>
        </w:tc>
        <w:tc>
          <w:tcPr>
            <w:tcW w:w="180" w:type="dxa"/>
            <w:tcBorders>
              <w:bottom w:val="single" w:sz="12" w:space="0" w:color="000000"/>
            </w:tcBorders>
          </w:tcPr>
          <w:p w14:paraId="75F1A3C8" w14:textId="77777777" w:rsidR="003620F5" w:rsidRDefault="003620F5">
            <w:pPr>
              <w:pStyle w:val="TableParagraph"/>
              <w:rPr>
                <w:rFonts w:ascii="Times New Roman"/>
              </w:rPr>
            </w:pPr>
          </w:p>
        </w:tc>
        <w:tc>
          <w:tcPr>
            <w:tcW w:w="4320" w:type="dxa"/>
            <w:tcBorders>
              <w:bottom w:val="single" w:sz="12" w:space="0" w:color="000000"/>
              <w:right w:val="single" w:sz="12" w:space="0" w:color="000000"/>
            </w:tcBorders>
          </w:tcPr>
          <w:p w14:paraId="75F1A3C9" w14:textId="77777777" w:rsidR="003620F5" w:rsidRDefault="003C0AA9">
            <w:pPr>
              <w:pStyle w:val="TableParagraph"/>
              <w:spacing w:line="20" w:lineRule="exact"/>
              <w:ind w:left="-1"/>
              <w:rPr>
                <w:sz w:val="2"/>
              </w:rPr>
            </w:pPr>
            <w:r>
              <w:rPr>
                <w:sz w:val="2"/>
              </w:rPr>
            </w:r>
            <w:r>
              <w:rPr>
                <w:sz w:val="2"/>
              </w:rPr>
              <w:pict w14:anchorId="75F1EEC1">
                <v:group id="docshapegroup230" o:spid="_x0000_s3440" style="width:198pt;height:1pt;mso-position-horizontal-relative:char;mso-position-vertical-relative:line" coordsize="3960,20">
                  <v:rect id="docshape231" o:spid="_x0000_s3441" style="position:absolute;width:3960;height:20" fillcolor="black" stroked="f"/>
                  <w10:anchorlock/>
                </v:group>
              </w:pict>
            </w:r>
          </w:p>
          <w:p w14:paraId="75F1A3CA" w14:textId="77777777" w:rsidR="003620F5" w:rsidRDefault="003A5F03">
            <w:pPr>
              <w:pStyle w:val="TableParagraph"/>
              <w:spacing w:before="88"/>
              <w:ind w:left="1789"/>
              <w:rPr>
                <w:rFonts w:ascii="Tahoma"/>
                <w:b/>
                <w:sz w:val="16"/>
              </w:rPr>
            </w:pPr>
            <w:r>
              <w:rPr>
                <w:rFonts w:ascii="Tahoma"/>
                <w:b/>
                <w:sz w:val="16"/>
              </w:rPr>
              <w:t>Date</w:t>
            </w:r>
          </w:p>
        </w:tc>
      </w:tr>
    </w:tbl>
    <w:p w14:paraId="75F1A3CC" w14:textId="77777777" w:rsidR="003620F5" w:rsidRDefault="003620F5">
      <w:pPr>
        <w:rPr>
          <w:rFonts w:ascii="Tahoma"/>
          <w:sz w:val="16"/>
        </w:rPr>
        <w:sectPr w:rsidR="003620F5">
          <w:pgSz w:w="12240" w:h="15840"/>
          <w:pgMar w:top="1300" w:right="220" w:bottom="420" w:left="240" w:header="0" w:footer="235" w:gutter="0"/>
          <w:cols w:space="720"/>
        </w:sectPr>
      </w:pPr>
    </w:p>
    <w:p w14:paraId="75F1A3CD" w14:textId="77777777" w:rsidR="003620F5" w:rsidRDefault="003C0AA9">
      <w:pPr>
        <w:pStyle w:val="BodyText"/>
        <w:rPr>
          <w:sz w:val="20"/>
        </w:rPr>
      </w:pPr>
      <w:r>
        <w:lastRenderedPageBreak/>
        <w:pict w14:anchorId="75F1EEC2">
          <v:shape id="docshape232" o:spid="_x0000_s3439" style="position:absolute;margin-left:31.9pt;margin-top:33.6pt;width:548.2pt;height:703.45pt;z-index:-43513344;mso-position-horizontal-relative:page;mso-position-vertical-relative:page" coordorigin="638,672" coordsize="10964,14069" o:spt="100" adj="0,,0" path="m11602,701r-29,l11573,14712r-10906,l667,701r-29,l638,14712r,29l667,14741r10906,l11602,14741r,-29l11602,701xm11602,672r-29,l667,672r-29,l638,701r29,l11573,701r29,l11602,672xe" fillcolor="black" stroked="f">
            <v:stroke joinstyle="round"/>
            <v:formulas/>
            <v:path arrowok="t" o:connecttype="segments"/>
            <w10:wrap anchorx="page" anchory="page"/>
          </v:shape>
        </w:pict>
      </w:r>
    </w:p>
    <w:p w14:paraId="75F1A3CE" w14:textId="77777777" w:rsidR="003620F5" w:rsidRDefault="003620F5">
      <w:pPr>
        <w:pStyle w:val="BodyText"/>
        <w:spacing w:before="8"/>
        <w:rPr>
          <w:sz w:val="14"/>
        </w:rPr>
      </w:pPr>
    </w:p>
    <w:p w14:paraId="75F1A3CF" w14:textId="77777777" w:rsidR="003620F5" w:rsidRDefault="003C0AA9">
      <w:pPr>
        <w:pStyle w:val="BodyText"/>
        <w:ind w:left="1024"/>
        <w:rPr>
          <w:sz w:val="20"/>
        </w:rPr>
      </w:pPr>
      <w:r>
        <w:rPr>
          <w:sz w:val="20"/>
        </w:rPr>
      </w:r>
      <w:r>
        <w:rPr>
          <w:sz w:val="20"/>
        </w:rPr>
        <w:pict w14:anchorId="75F1EEC4">
          <v:shape id="docshape233" o:spid="_x0000_s3717" type="#_x0000_t202" style="width:481.45pt;height:35.3pt;mso-left-percent:-10001;mso-top-percent:-10001;mso-position-horizontal:absolute;mso-position-horizontal-relative:char;mso-position-vertical:absolute;mso-position-vertical-relative:line;mso-left-percent:-10001;mso-top-percent:-10001" filled="f" strokeweight="1.44pt">
            <v:textbox inset="0,0,0,0">
              <w:txbxContent>
                <w:p w14:paraId="75F1F466" w14:textId="77777777" w:rsidR="003620F5" w:rsidRDefault="003A5F03">
                  <w:pPr>
                    <w:spacing w:before="156"/>
                    <w:ind w:left="1918" w:right="1925"/>
                    <w:jc w:val="center"/>
                    <w:rPr>
                      <w:b/>
                      <w:sz w:val="32"/>
                    </w:rPr>
                  </w:pPr>
                  <w:r>
                    <w:rPr>
                      <w:b/>
                      <w:sz w:val="32"/>
                    </w:rPr>
                    <w:t>Rights</w:t>
                  </w:r>
                  <w:r>
                    <w:rPr>
                      <w:b/>
                      <w:spacing w:val="-7"/>
                      <w:sz w:val="32"/>
                    </w:rPr>
                    <w:t xml:space="preserve"> </w:t>
                  </w:r>
                  <w:r>
                    <w:rPr>
                      <w:b/>
                      <w:sz w:val="32"/>
                    </w:rPr>
                    <w:t>of</w:t>
                  </w:r>
                  <w:r>
                    <w:rPr>
                      <w:b/>
                      <w:spacing w:val="-7"/>
                      <w:sz w:val="32"/>
                    </w:rPr>
                    <w:t xml:space="preserve"> </w:t>
                  </w:r>
                  <w:r>
                    <w:rPr>
                      <w:b/>
                      <w:sz w:val="32"/>
                    </w:rPr>
                    <w:t>Persons</w:t>
                  </w:r>
                  <w:r>
                    <w:rPr>
                      <w:b/>
                      <w:spacing w:val="-7"/>
                      <w:sz w:val="32"/>
                    </w:rPr>
                    <w:t xml:space="preserve"> </w:t>
                  </w:r>
                  <w:r>
                    <w:rPr>
                      <w:b/>
                      <w:sz w:val="32"/>
                    </w:rPr>
                    <w:t>Receiving</w:t>
                  </w:r>
                  <w:r>
                    <w:rPr>
                      <w:b/>
                      <w:spacing w:val="-7"/>
                      <w:sz w:val="32"/>
                    </w:rPr>
                    <w:t xml:space="preserve"> </w:t>
                  </w:r>
                  <w:r>
                    <w:rPr>
                      <w:b/>
                      <w:sz w:val="32"/>
                    </w:rPr>
                    <w:t>Services</w:t>
                  </w:r>
                </w:p>
              </w:txbxContent>
            </v:textbox>
            <w10:anchorlock/>
          </v:shape>
        </w:pict>
      </w:r>
    </w:p>
    <w:p w14:paraId="75F1A3D0" w14:textId="77777777" w:rsidR="003620F5" w:rsidRDefault="003620F5">
      <w:pPr>
        <w:pStyle w:val="BodyText"/>
        <w:spacing w:before="7"/>
        <w:rPr>
          <w:sz w:val="11"/>
        </w:rPr>
      </w:pPr>
    </w:p>
    <w:p w14:paraId="75F1A3D1" w14:textId="77777777" w:rsidR="003620F5" w:rsidRDefault="003A5F03">
      <w:pPr>
        <w:pStyle w:val="Heading3"/>
        <w:spacing w:before="90"/>
        <w:ind w:left="768"/>
      </w:pPr>
      <w:r>
        <w:t>Purpose</w:t>
      </w:r>
    </w:p>
    <w:p w14:paraId="75F1A3D2" w14:textId="77777777" w:rsidR="003620F5" w:rsidRDefault="003A5F03">
      <w:pPr>
        <w:pStyle w:val="BodyText"/>
        <w:spacing w:before="3"/>
        <w:ind w:left="767" w:right="801"/>
      </w:pPr>
      <w:r>
        <w:t>Each person who receives services from a DMH certified agency provider has legal, ethical, and</w:t>
      </w:r>
      <w:r>
        <w:rPr>
          <w:spacing w:val="-64"/>
        </w:rPr>
        <w:t xml:space="preserve"> </w:t>
      </w:r>
      <w:r>
        <w:t>privacy rights that must be protected.</w:t>
      </w:r>
      <w:r>
        <w:rPr>
          <w:spacing w:val="1"/>
        </w:rPr>
        <w:t xml:space="preserve"> </w:t>
      </w:r>
      <w:r>
        <w:t>DMH certified agencies must maintain documentation</w:t>
      </w:r>
      <w:r>
        <w:rPr>
          <w:spacing w:val="1"/>
        </w:rPr>
        <w:t xml:space="preserve"> </w:t>
      </w:r>
      <w:r>
        <w:t>showing each person who receives services has been informed of these rights.</w:t>
      </w:r>
      <w:r>
        <w:rPr>
          <w:spacing w:val="1"/>
        </w:rPr>
        <w:t xml:space="preserve"> </w:t>
      </w:r>
      <w:r>
        <w:t>This document</w:t>
      </w:r>
      <w:r>
        <w:rPr>
          <w:spacing w:val="1"/>
        </w:rPr>
        <w:t xml:space="preserve"> </w:t>
      </w:r>
      <w:r>
        <w:t>also informs the person receiving services of legal circumstances in which the agency provider</w:t>
      </w:r>
      <w:r>
        <w:rPr>
          <w:spacing w:val="1"/>
        </w:rPr>
        <w:t xml:space="preserve"> </w:t>
      </w:r>
      <w:r>
        <w:t>will be required to release information concerning his/her treatment/services. After the person</w:t>
      </w:r>
      <w:r>
        <w:rPr>
          <w:spacing w:val="1"/>
        </w:rPr>
        <w:t xml:space="preserve"> </w:t>
      </w:r>
      <w:r>
        <w:t>receiving services has been informed of his/her rights, the person is then offered the opportunity</w:t>
      </w:r>
      <w:r>
        <w:rPr>
          <w:spacing w:val="-64"/>
        </w:rPr>
        <w:t xml:space="preserve"> </w:t>
      </w:r>
      <w:r>
        <w:t>to consent</w:t>
      </w:r>
      <w:r>
        <w:rPr>
          <w:spacing w:val="1"/>
        </w:rPr>
        <w:t xml:space="preserve"> </w:t>
      </w:r>
      <w:r>
        <w:t>to</w:t>
      </w:r>
      <w:r>
        <w:rPr>
          <w:spacing w:val="-2"/>
        </w:rPr>
        <w:t xml:space="preserve"> </w:t>
      </w:r>
      <w:r>
        <w:t>receive</w:t>
      </w:r>
      <w:r>
        <w:rPr>
          <w:spacing w:val="1"/>
        </w:rPr>
        <w:t xml:space="preserve"> </w:t>
      </w:r>
      <w:r>
        <w:t>services.</w:t>
      </w:r>
    </w:p>
    <w:p w14:paraId="75F1A3D3" w14:textId="77777777" w:rsidR="003620F5" w:rsidRDefault="003620F5">
      <w:pPr>
        <w:pStyle w:val="BodyText"/>
        <w:spacing w:before="10"/>
        <w:rPr>
          <w:sz w:val="23"/>
        </w:rPr>
      </w:pPr>
    </w:p>
    <w:p w14:paraId="75F1A3D4" w14:textId="77777777" w:rsidR="003620F5" w:rsidRDefault="003A5F03">
      <w:pPr>
        <w:pStyle w:val="Heading3"/>
        <w:ind w:left="768"/>
      </w:pPr>
      <w:r>
        <w:t>Timeline</w:t>
      </w:r>
    </w:p>
    <w:p w14:paraId="75F1A3D5" w14:textId="77777777" w:rsidR="003620F5" w:rsidRDefault="003A5F03">
      <w:pPr>
        <w:pStyle w:val="BodyText"/>
        <w:spacing w:before="1"/>
        <w:ind w:left="767" w:right="988"/>
      </w:pPr>
      <w:r>
        <w:t>People receiving services must be informed of his/her rights during the admission process and</w:t>
      </w:r>
      <w:r>
        <w:rPr>
          <w:spacing w:val="-64"/>
        </w:rPr>
        <w:t xml:space="preserve"> </w:t>
      </w:r>
      <w:r>
        <w:t>before</w:t>
      </w:r>
      <w:r>
        <w:rPr>
          <w:spacing w:val="-2"/>
        </w:rPr>
        <w:t xml:space="preserve"> </w:t>
      </w:r>
      <w:r>
        <w:t>services are</w:t>
      </w:r>
      <w:r>
        <w:rPr>
          <w:spacing w:val="1"/>
        </w:rPr>
        <w:t xml:space="preserve"> </w:t>
      </w:r>
      <w:r>
        <w:t>provided.</w:t>
      </w:r>
    </w:p>
    <w:p w14:paraId="75F1A3D6" w14:textId="77777777" w:rsidR="003620F5" w:rsidRDefault="003620F5">
      <w:pPr>
        <w:pStyle w:val="BodyText"/>
      </w:pPr>
    </w:p>
    <w:p w14:paraId="75F1A3D7" w14:textId="77777777" w:rsidR="003620F5" w:rsidRDefault="003A5F03">
      <w:pPr>
        <w:pStyle w:val="BodyText"/>
        <w:spacing w:before="1"/>
        <w:ind w:left="768" w:right="879"/>
      </w:pPr>
      <w:r>
        <w:t>People must be informed of his/her rights at least annually, on or before the anniversary date of</w:t>
      </w:r>
      <w:r>
        <w:rPr>
          <w:spacing w:val="-64"/>
        </w:rPr>
        <w:t xml:space="preserve"> </w:t>
      </w:r>
      <w:r>
        <w:t>the current</w:t>
      </w:r>
      <w:r>
        <w:rPr>
          <w:spacing w:val="-1"/>
        </w:rPr>
        <w:t xml:space="preserve"> </w:t>
      </w:r>
      <w:r>
        <w:t>form,</w:t>
      </w:r>
      <w:r>
        <w:rPr>
          <w:spacing w:val="-2"/>
        </w:rPr>
        <w:t xml:space="preserve"> </w:t>
      </w:r>
      <w:proofErr w:type="gramStart"/>
      <w:r>
        <w:t>as</w:t>
      </w:r>
      <w:r>
        <w:rPr>
          <w:spacing w:val="-1"/>
        </w:rPr>
        <w:t xml:space="preserve"> </w:t>
      </w:r>
      <w:r>
        <w:t>long</w:t>
      </w:r>
      <w:r>
        <w:rPr>
          <w:spacing w:val="1"/>
        </w:rPr>
        <w:t xml:space="preserve"> </w:t>
      </w:r>
      <w:r>
        <w:t>as</w:t>
      </w:r>
      <w:proofErr w:type="gramEnd"/>
      <w:r>
        <w:rPr>
          <w:spacing w:val="-3"/>
        </w:rPr>
        <w:t xml:space="preserve"> </w:t>
      </w:r>
      <w:r>
        <w:t>the</w:t>
      </w:r>
      <w:r>
        <w:rPr>
          <w:spacing w:val="1"/>
        </w:rPr>
        <w:t xml:space="preserve"> </w:t>
      </w:r>
      <w:r>
        <w:t>person continues</w:t>
      </w:r>
      <w:r>
        <w:rPr>
          <w:spacing w:val="-3"/>
        </w:rPr>
        <w:t xml:space="preserve"> </w:t>
      </w:r>
      <w:r>
        <w:t>to</w:t>
      </w:r>
      <w:r>
        <w:rPr>
          <w:spacing w:val="1"/>
        </w:rPr>
        <w:t xml:space="preserve"> </w:t>
      </w:r>
      <w:r>
        <w:t>receive services.</w:t>
      </w:r>
    </w:p>
    <w:p w14:paraId="75F1A3D8" w14:textId="77777777" w:rsidR="003620F5" w:rsidRDefault="003620F5">
      <w:pPr>
        <w:pStyle w:val="BodyText"/>
        <w:spacing w:before="11"/>
        <w:rPr>
          <w:sz w:val="23"/>
        </w:rPr>
      </w:pPr>
    </w:p>
    <w:p w14:paraId="75F1A3D9" w14:textId="77777777" w:rsidR="003620F5" w:rsidRDefault="003A5F03">
      <w:pPr>
        <w:pStyle w:val="BodyText"/>
        <w:ind w:left="767" w:right="854"/>
      </w:pPr>
      <w:r>
        <w:t>For ID/DD Waiver Support Coordination and IDD Targeted Case Management Services, people</w:t>
      </w:r>
      <w:r>
        <w:rPr>
          <w:spacing w:val="-64"/>
        </w:rPr>
        <w:t xml:space="preserve"> </w:t>
      </w:r>
      <w:r>
        <w:t>must be informed of their rights at least annually, before the end of the person's certification</w:t>
      </w:r>
      <w:r>
        <w:rPr>
          <w:spacing w:val="1"/>
        </w:rPr>
        <w:t xml:space="preserve"> </w:t>
      </w:r>
      <w:r>
        <w:t>period.</w:t>
      </w:r>
    </w:p>
    <w:p w14:paraId="75F1A3DA" w14:textId="77777777" w:rsidR="003620F5" w:rsidRDefault="003620F5">
      <w:pPr>
        <w:pStyle w:val="BodyText"/>
      </w:pPr>
    </w:p>
    <w:p w14:paraId="75F1A3DB" w14:textId="77777777" w:rsidR="003620F5" w:rsidRDefault="003A5F03">
      <w:pPr>
        <w:pStyle w:val="BodyText"/>
        <w:ind w:left="767" w:right="1615"/>
      </w:pPr>
      <w:r>
        <w:t>For IDD agency providers, people must be informed of their rights at the time the Activity</w:t>
      </w:r>
      <w:r>
        <w:rPr>
          <w:spacing w:val="-64"/>
        </w:rPr>
        <w:t xml:space="preserve"> </w:t>
      </w:r>
      <w:r>
        <w:t>Support Plan</w:t>
      </w:r>
      <w:r>
        <w:rPr>
          <w:spacing w:val="1"/>
        </w:rPr>
        <w:t xml:space="preserve"> </w:t>
      </w:r>
      <w:r>
        <w:t>is</w:t>
      </w:r>
      <w:r>
        <w:rPr>
          <w:spacing w:val="-1"/>
        </w:rPr>
        <w:t xml:space="preserve"> </w:t>
      </w:r>
      <w:r>
        <w:t>developed</w:t>
      </w:r>
      <w:r>
        <w:rPr>
          <w:spacing w:val="-1"/>
        </w:rPr>
        <w:t xml:space="preserve"> </w:t>
      </w:r>
      <w:r>
        <w:t>and</w:t>
      </w:r>
      <w:r>
        <w:rPr>
          <w:spacing w:val="-1"/>
        </w:rPr>
        <w:t xml:space="preserve"> </w:t>
      </w:r>
      <w:r>
        <w:t>annually</w:t>
      </w:r>
      <w:r>
        <w:rPr>
          <w:spacing w:val="-1"/>
        </w:rPr>
        <w:t xml:space="preserve"> </w:t>
      </w:r>
      <w:r>
        <w:t>thereafter.</w:t>
      </w:r>
    </w:p>
    <w:p w14:paraId="75F1A3DC" w14:textId="77777777" w:rsidR="003620F5" w:rsidRDefault="003620F5">
      <w:pPr>
        <w:pStyle w:val="BodyText"/>
        <w:spacing w:before="10"/>
        <w:rPr>
          <w:sz w:val="27"/>
        </w:rPr>
      </w:pPr>
    </w:p>
    <w:p w14:paraId="75F1A3DD" w14:textId="77777777" w:rsidR="003620F5" w:rsidRDefault="003A5F03">
      <w:pPr>
        <w:pStyle w:val="Heading3"/>
        <w:ind w:left="768"/>
      </w:pPr>
      <w:r>
        <w:t>Intake/Admission</w:t>
      </w:r>
      <w:r>
        <w:rPr>
          <w:spacing w:val="-5"/>
        </w:rPr>
        <w:t xml:space="preserve"> </w:t>
      </w:r>
      <w:r>
        <w:t>Date</w:t>
      </w:r>
    </w:p>
    <w:p w14:paraId="75F1A3DE" w14:textId="77777777" w:rsidR="003620F5" w:rsidRDefault="003A5F03">
      <w:pPr>
        <w:pStyle w:val="BodyText"/>
        <w:spacing w:before="1"/>
        <w:ind w:left="768" w:right="977"/>
      </w:pPr>
      <w:r>
        <w:t>The</w:t>
      </w:r>
      <w:r>
        <w:rPr>
          <w:spacing w:val="-3"/>
        </w:rPr>
        <w:t xml:space="preserve"> </w:t>
      </w:r>
      <w:r>
        <w:t>intake/admission</w:t>
      </w:r>
      <w:r>
        <w:rPr>
          <w:spacing w:val="-4"/>
        </w:rPr>
        <w:t xml:space="preserve"> </w:t>
      </w:r>
      <w:r>
        <w:t>date</w:t>
      </w:r>
      <w:r>
        <w:rPr>
          <w:spacing w:val="-4"/>
        </w:rPr>
        <w:t xml:space="preserve"> </w:t>
      </w:r>
      <w:r>
        <w:t>is</w:t>
      </w:r>
      <w:r>
        <w:rPr>
          <w:spacing w:val="-3"/>
        </w:rPr>
        <w:t xml:space="preserve"> </w:t>
      </w:r>
      <w:r>
        <w:t>the</w:t>
      </w:r>
      <w:r>
        <w:rPr>
          <w:spacing w:val="-2"/>
        </w:rPr>
        <w:t xml:space="preserve"> </w:t>
      </w:r>
      <w:r>
        <w:t>original</w:t>
      </w:r>
      <w:r>
        <w:rPr>
          <w:spacing w:val="-3"/>
        </w:rPr>
        <w:t xml:space="preserve"> </w:t>
      </w:r>
      <w:r>
        <w:t>date</w:t>
      </w:r>
      <w:r>
        <w:rPr>
          <w:spacing w:val="-2"/>
        </w:rPr>
        <w:t xml:space="preserve"> </w:t>
      </w:r>
      <w:r>
        <w:t>of</w:t>
      </w:r>
      <w:r>
        <w:rPr>
          <w:spacing w:val="-3"/>
        </w:rPr>
        <w:t xml:space="preserve"> </w:t>
      </w:r>
      <w:r>
        <w:t>intake/admission</w:t>
      </w:r>
      <w:r>
        <w:rPr>
          <w:spacing w:val="-2"/>
        </w:rPr>
        <w:t xml:space="preserve"> </w:t>
      </w:r>
      <w:r>
        <w:t>to</w:t>
      </w:r>
      <w:r>
        <w:rPr>
          <w:spacing w:val="-2"/>
        </w:rPr>
        <w:t xml:space="preserve"> </w:t>
      </w:r>
      <w:r>
        <w:t>the</w:t>
      </w:r>
      <w:r>
        <w:rPr>
          <w:spacing w:val="-2"/>
        </w:rPr>
        <w:t xml:space="preserve"> </w:t>
      </w:r>
      <w:r>
        <w:t>service.</w:t>
      </w:r>
      <w:r>
        <w:rPr>
          <w:spacing w:val="59"/>
        </w:rPr>
        <w:t xml:space="preserve"> </w:t>
      </w:r>
      <w:r>
        <w:t>This</w:t>
      </w:r>
      <w:r>
        <w:rPr>
          <w:spacing w:val="-3"/>
        </w:rPr>
        <w:t xml:space="preserve"> </w:t>
      </w:r>
      <w:r>
        <w:t>date</w:t>
      </w:r>
      <w:r>
        <w:rPr>
          <w:spacing w:val="-63"/>
        </w:rPr>
        <w:t xml:space="preserve"> </w:t>
      </w:r>
      <w:r>
        <w:t xml:space="preserve">remains the same from year to year </w:t>
      </w:r>
      <w:proofErr w:type="gramStart"/>
      <w:r>
        <w:t>as long as</w:t>
      </w:r>
      <w:proofErr w:type="gramEnd"/>
      <w:r>
        <w:t xml:space="preserve"> the person is continuously enrolled in the</w:t>
      </w:r>
      <w:r>
        <w:rPr>
          <w:spacing w:val="1"/>
        </w:rPr>
        <w:t xml:space="preserve"> </w:t>
      </w:r>
      <w:r>
        <w:t>service.</w:t>
      </w:r>
    </w:p>
    <w:p w14:paraId="75F1A3DF" w14:textId="77777777" w:rsidR="003620F5" w:rsidRDefault="003620F5">
      <w:pPr>
        <w:pStyle w:val="BodyText"/>
        <w:spacing w:before="9"/>
        <w:rPr>
          <w:sz w:val="27"/>
        </w:rPr>
      </w:pPr>
    </w:p>
    <w:p w14:paraId="75F1A3E0" w14:textId="77777777" w:rsidR="003620F5" w:rsidRDefault="003A5F03">
      <w:pPr>
        <w:pStyle w:val="Heading3"/>
        <w:spacing w:before="1"/>
        <w:ind w:left="768"/>
      </w:pPr>
      <w:r>
        <w:t>Rights</w:t>
      </w:r>
    </w:p>
    <w:p w14:paraId="75F1A3E1" w14:textId="77777777" w:rsidR="003620F5" w:rsidRDefault="003A5F03">
      <w:pPr>
        <w:pStyle w:val="BodyText"/>
        <w:tabs>
          <w:tab w:val="left" w:pos="9575"/>
        </w:tabs>
        <w:spacing w:before="1"/>
        <w:ind w:left="768" w:right="801"/>
      </w:pPr>
      <w:r>
        <w:t>The rights can be read by, or if necessary, read to the person receiving services and/or to a</w:t>
      </w:r>
      <w:r>
        <w:rPr>
          <w:spacing w:val="1"/>
        </w:rPr>
        <w:t xml:space="preserve"> </w:t>
      </w:r>
      <w:r>
        <w:t>person who is legally authorized to act on his/her behalf.</w:t>
      </w:r>
      <w:r>
        <w:rPr>
          <w:spacing w:val="1"/>
        </w:rPr>
        <w:t xml:space="preserve"> </w:t>
      </w:r>
      <w:r>
        <w:t>The rights must be clearly explained to</w:t>
      </w:r>
      <w:r>
        <w:rPr>
          <w:spacing w:val="-64"/>
        </w:rPr>
        <w:t xml:space="preserve"> </w:t>
      </w:r>
      <w:r>
        <w:t>the</w:t>
      </w:r>
      <w:r>
        <w:rPr>
          <w:spacing w:val="-5"/>
        </w:rPr>
        <w:t xml:space="preserve"> </w:t>
      </w:r>
      <w:r>
        <w:t>person</w:t>
      </w:r>
      <w:r>
        <w:rPr>
          <w:spacing w:val="-3"/>
        </w:rPr>
        <w:t xml:space="preserve"> </w:t>
      </w:r>
      <w:r>
        <w:t>receiving</w:t>
      </w:r>
      <w:r>
        <w:rPr>
          <w:spacing w:val="-3"/>
        </w:rPr>
        <w:t xml:space="preserve"> </w:t>
      </w:r>
      <w:r>
        <w:t>services</w:t>
      </w:r>
      <w:r>
        <w:rPr>
          <w:spacing w:val="-2"/>
        </w:rPr>
        <w:t xml:space="preserve"> </w:t>
      </w:r>
      <w:r>
        <w:t>and/or</w:t>
      </w:r>
      <w:r>
        <w:rPr>
          <w:spacing w:val="-3"/>
        </w:rPr>
        <w:t xml:space="preserve"> </w:t>
      </w:r>
      <w:r>
        <w:t>a</w:t>
      </w:r>
      <w:r>
        <w:rPr>
          <w:spacing w:val="-3"/>
        </w:rPr>
        <w:t xml:space="preserve"> </w:t>
      </w:r>
      <w:r>
        <w:t>person</w:t>
      </w:r>
      <w:r>
        <w:rPr>
          <w:spacing w:val="-1"/>
        </w:rPr>
        <w:t xml:space="preserve"> </w:t>
      </w:r>
      <w:r>
        <w:t>authorized</w:t>
      </w:r>
      <w:r>
        <w:rPr>
          <w:spacing w:val="-1"/>
        </w:rPr>
        <w:t xml:space="preserve"> </w:t>
      </w:r>
      <w:r>
        <w:t>to</w:t>
      </w:r>
      <w:r>
        <w:rPr>
          <w:spacing w:val="-3"/>
        </w:rPr>
        <w:t xml:space="preserve"> </w:t>
      </w:r>
      <w:r>
        <w:t>act</w:t>
      </w:r>
      <w:r>
        <w:rPr>
          <w:spacing w:val="-4"/>
        </w:rPr>
        <w:t xml:space="preserve"> </w:t>
      </w:r>
      <w:r>
        <w:t>on</w:t>
      </w:r>
      <w:r>
        <w:rPr>
          <w:spacing w:val="-3"/>
        </w:rPr>
        <w:t xml:space="preserve"> </w:t>
      </w:r>
      <w:r>
        <w:t>his/her</w:t>
      </w:r>
      <w:r>
        <w:rPr>
          <w:spacing w:val="-3"/>
        </w:rPr>
        <w:t xml:space="preserve"> </w:t>
      </w:r>
      <w:r>
        <w:t>behalf.</w:t>
      </w:r>
      <w:r>
        <w:tab/>
        <w:t>The person</w:t>
      </w:r>
      <w:r>
        <w:rPr>
          <w:spacing w:val="1"/>
        </w:rPr>
        <w:t xml:space="preserve"> </w:t>
      </w:r>
      <w:r>
        <w:t>must be offered a copy of the form to take with them.</w:t>
      </w:r>
      <w:r>
        <w:rPr>
          <w:spacing w:val="1"/>
        </w:rPr>
        <w:t xml:space="preserve"> </w:t>
      </w:r>
      <w:r>
        <w:t>Signed documentation of receipt must be</w:t>
      </w:r>
      <w:r>
        <w:rPr>
          <w:spacing w:val="1"/>
        </w:rPr>
        <w:t xml:space="preserve"> </w:t>
      </w:r>
      <w:r>
        <w:t>maintained in</w:t>
      </w:r>
      <w:r>
        <w:rPr>
          <w:spacing w:val="-1"/>
        </w:rPr>
        <w:t xml:space="preserve"> </w:t>
      </w:r>
      <w:r>
        <w:t>the</w:t>
      </w:r>
      <w:r>
        <w:rPr>
          <w:spacing w:val="-1"/>
        </w:rPr>
        <w:t xml:space="preserve"> </w:t>
      </w:r>
      <w:r>
        <w:t>record.</w:t>
      </w:r>
    </w:p>
    <w:p w14:paraId="75F1A3E2" w14:textId="77777777" w:rsidR="003620F5" w:rsidRDefault="003620F5">
      <w:pPr>
        <w:pStyle w:val="BodyText"/>
      </w:pPr>
    </w:p>
    <w:p w14:paraId="75F1A3E3" w14:textId="77777777" w:rsidR="003620F5" w:rsidRDefault="003A5F03">
      <w:pPr>
        <w:pStyle w:val="BodyText"/>
        <w:ind w:left="767" w:right="934"/>
      </w:pPr>
      <w:r>
        <w:t>The Consent to Receive Services, Rights of Persons Receiving Services and Acknowledgment</w:t>
      </w:r>
      <w:r>
        <w:rPr>
          <w:spacing w:val="-64"/>
        </w:rPr>
        <w:t xml:space="preserve"> </w:t>
      </w:r>
      <w:r>
        <w:t xml:space="preserve">of Grievance forms can be combined into one document </w:t>
      </w:r>
      <w:proofErr w:type="gramStart"/>
      <w:r>
        <w:t>as long as</w:t>
      </w:r>
      <w:proofErr w:type="gramEnd"/>
      <w:r>
        <w:t xml:space="preserve"> space is included in the</w:t>
      </w:r>
      <w:r>
        <w:rPr>
          <w:spacing w:val="1"/>
        </w:rPr>
        <w:t xml:space="preserve"> </w:t>
      </w:r>
      <w:r>
        <w:t>document for signature or initials of the person receiving services or legal guardian to</w:t>
      </w:r>
      <w:r>
        <w:rPr>
          <w:spacing w:val="1"/>
        </w:rPr>
        <w:t xml:space="preserve"> </w:t>
      </w:r>
      <w:r>
        <w:t>acknowledge</w:t>
      </w:r>
      <w:r>
        <w:rPr>
          <w:spacing w:val="-2"/>
        </w:rPr>
        <w:t xml:space="preserve"> </w:t>
      </w:r>
      <w:r>
        <w:t>each</w:t>
      </w:r>
      <w:r>
        <w:rPr>
          <w:spacing w:val="1"/>
        </w:rPr>
        <w:t xml:space="preserve"> </w:t>
      </w:r>
      <w:r>
        <w:t>separate</w:t>
      </w:r>
      <w:r>
        <w:rPr>
          <w:spacing w:val="-1"/>
        </w:rPr>
        <w:t xml:space="preserve"> </w:t>
      </w:r>
      <w:r>
        <w:t>action.</w:t>
      </w:r>
    </w:p>
    <w:p w14:paraId="75F1A3E4" w14:textId="77777777" w:rsidR="003620F5" w:rsidRDefault="003620F5">
      <w:pPr>
        <w:sectPr w:rsidR="003620F5">
          <w:pgSz w:w="12240" w:h="15840"/>
          <w:pgMar w:top="680" w:right="220" w:bottom="420" w:left="240" w:header="0" w:footer="235" w:gutter="0"/>
          <w:cols w:space="720"/>
        </w:sectPr>
      </w:pPr>
    </w:p>
    <w:tbl>
      <w:tblPr>
        <w:tblW w:w="0" w:type="auto"/>
        <w:tblInd w:w="207" w:type="dxa"/>
        <w:tblLayout w:type="fixed"/>
        <w:tblCellMar>
          <w:left w:w="0" w:type="dxa"/>
          <w:right w:w="0" w:type="dxa"/>
        </w:tblCellMar>
        <w:tblLook w:val="01E0" w:firstRow="1" w:lastRow="1" w:firstColumn="1" w:lastColumn="1" w:noHBand="0" w:noVBand="0"/>
      </w:tblPr>
      <w:tblGrid>
        <w:gridCol w:w="624"/>
        <w:gridCol w:w="3941"/>
        <w:gridCol w:w="1706"/>
        <w:gridCol w:w="3809"/>
        <w:gridCol w:w="1261"/>
      </w:tblGrid>
      <w:tr w:rsidR="003620F5" w14:paraId="75F1A3E8" w14:textId="77777777">
        <w:trPr>
          <w:trHeight w:val="606"/>
        </w:trPr>
        <w:tc>
          <w:tcPr>
            <w:tcW w:w="624" w:type="dxa"/>
            <w:vMerge w:val="restart"/>
            <w:tcBorders>
              <w:top w:val="single" w:sz="12" w:space="0" w:color="000000"/>
              <w:left w:val="single" w:sz="12" w:space="0" w:color="000000"/>
              <w:bottom w:val="single" w:sz="12" w:space="0" w:color="000000"/>
            </w:tcBorders>
          </w:tcPr>
          <w:p w14:paraId="75F1A3E5" w14:textId="77777777" w:rsidR="003620F5" w:rsidRDefault="003620F5">
            <w:pPr>
              <w:pStyle w:val="TableParagraph"/>
              <w:rPr>
                <w:rFonts w:ascii="Times New Roman"/>
                <w:sz w:val="20"/>
              </w:rPr>
            </w:pPr>
          </w:p>
        </w:tc>
        <w:tc>
          <w:tcPr>
            <w:tcW w:w="3941" w:type="dxa"/>
            <w:vMerge w:val="restart"/>
            <w:tcBorders>
              <w:top w:val="single" w:sz="12" w:space="0" w:color="000000"/>
              <w:bottom w:val="single" w:sz="12" w:space="0" w:color="000000"/>
            </w:tcBorders>
          </w:tcPr>
          <w:p w14:paraId="75F1A3E6" w14:textId="77777777" w:rsidR="003620F5" w:rsidRDefault="003A5F03">
            <w:pPr>
              <w:pStyle w:val="TableParagraph"/>
              <w:spacing w:before="248"/>
              <w:ind w:left="259" w:right="20" w:firstLine="112"/>
              <w:rPr>
                <w:b/>
                <w:sz w:val="40"/>
              </w:rPr>
            </w:pPr>
            <w:bookmarkStart w:id="13" w:name="2022_Rights_of_Individuals_Receiving_Ser"/>
            <w:bookmarkEnd w:id="13"/>
            <w:r>
              <w:rPr>
                <w:b/>
                <w:sz w:val="40"/>
              </w:rPr>
              <w:t>Rights of Persons</w:t>
            </w:r>
            <w:r>
              <w:rPr>
                <w:b/>
                <w:spacing w:val="1"/>
                <w:sz w:val="40"/>
              </w:rPr>
              <w:t xml:space="preserve"> </w:t>
            </w:r>
            <w:r>
              <w:rPr>
                <w:b/>
                <w:sz w:val="40"/>
              </w:rPr>
              <w:t>Receiving</w:t>
            </w:r>
            <w:r>
              <w:rPr>
                <w:b/>
                <w:spacing w:val="-5"/>
                <w:sz w:val="40"/>
              </w:rPr>
              <w:t xml:space="preserve"> </w:t>
            </w:r>
            <w:r>
              <w:rPr>
                <w:b/>
                <w:sz w:val="40"/>
              </w:rPr>
              <w:t>Services</w:t>
            </w:r>
          </w:p>
        </w:tc>
        <w:tc>
          <w:tcPr>
            <w:tcW w:w="6776" w:type="dxa"/>
            <w:gridSpan w:val="3"/>
            <w:tcBorders>
              <w:top w:val="single" w:sz="12" w:space="0" w:color="000000"/>
              <w:right w:val="single" w:sz="12" w:space="0" w:color="000000"/>
            </w:tcBorders>
          </w:tcPr>
          <w:p w14:paraId="75F1A3E7" w14:textId="77777777" w:rsidR="003620F5" w:rsidRDefault="003A5F03">
            <w:pPr>
              <w:pStyle w:val="TableParagraph"/>
              <w:tabs>
                <w:tab w:val="left" w:pos="4585"/>
              </w:tabs>
              <w:spacing w:before="117"/>
              <w:ind w:left="457"/>
              <w:jc w:val="center"/>
              <w:rPr>
                <w:b/>
              </w:rPr>
            </w:pPr>
            <w:r>
              <w:rPr>
                <w:b/>
              </w:rPr>
              <w:t xml:space="preserve">Name </w:t>
            </w:r>
            <w:r>
              <w:rPr>
                <w:b/>
                <w:spacing w:val="-15"/>
              </w:rPr>
              <w:t xml:space="preserve"> </w:t>
            </w:r>
            <w:r>
              <w:rPr>
                <w:b/>
                <w:u w:val="single"/>
              </w:rPr>
              <w:t xml:space="preserve"> </w:t>
            </w:r>
            <w:r>
              <w:rPr>
                <w:b/>
                <w:u w:val="single"/>
              </w:rPr>
              <w:tab/>
            </w:r>
          </w:p>
        </w:tc>
      </w:tr>
      <w:tr w:rsidR="003620F5" w14:paraId="75F1A3ED" w14:textId="77777777">
        <w:trPr>
          <w:trHeight w:val="778"/>
        </w:trPr>
        <w:tc>
          <w:tcPr>
            <w:tcW w:w="624" w:type="dxa"/>
            <w:vMerge/>
            <w:tcBorders>
              <w:top w:val="nil"/>
              <w:left w:val="single" w:sz="12" w:space="0" w:color="000000"/>
              <w:bottom w:val="single" w:sz="12" w:space="0" w:color="000000"/>
            </w:tcBorders>
          </w:tcPr>
          <w:p w14:paraId="75F1A3E9" w14:textId="77777777" w:rsidR="003620F5" w:rsidRDefault="003620F5">
            <w:pPr>
              <w:rPr>
                <w:sz w:val="2"/>
                <w:szCs w:val="2"/>
              </w:rPr>
            </w:pPr>
          </w:p>
        </w:tc>
        <w:tc>
          <w:tcPr>
            <w:tcW w:w="3941" w:type="dxa"/>
            <w:vMerge/>
            <w:tcBorders>
              <w:top w:val="nil"/>
              <w:bottom w:val="single" w:sz="12" w:space="0" w:color="000000"/>
            </w:tcBorders>
          </w:tcPr>
          <w:p w14:paraId="75F1A3EA" w14:textId="77777777" w:rsidR="003620F5" w:rsidRDefault="003620F5">
            <w:pPr>
              <w:rPr>
                <w:sz w:val="2"/>
                <w:szCs w:val="2"/>
              </w:rPr>
            </w:pPr>
          </w:p>
        </w:tc>
        <w:tc>
          <w:tcPr>
            <w:tcW w:w="6776" w:type="dxa"/>
            <w:gridSpan w:val="3"/>
            <w:tcBorders>
              <w:bottom w:val="single" w:sz="12" w:space="0" w:color="000000"/>
              <w:right w:val="single" w:sz="12" w:space="0" w:color="000000"/>
            </w:tcBorders>
          </w:tcPr>
          <w:p w14:paraId="75F1A3EB" w14:textId="77777777" w:rsidR="003620F5" w:rsidRDefault="003620F5">
            <w:pPr>
              <w:pStyle w:val="TableParagraph"/>
              <w:spacing w:before="11"/>
              <w:rPr>
                <w:sz w:val="19"/>
              </w:rPr>
            </w:pPr>
          </w:p>
          <w:p w14:paraId="75F1A3EC" w14:textId="77777777" w:rsidR="003620F5" w:rsidRDefault="003A5F03">
            <w:pPr>
              <w:pStyle w:val="TableParagraph"/>
              <w:tabs>
                <w:tab w:val="left" w:pos="4641"/>
              </w:tabs>
              <w:ind w:right="54"/>
              <w:jc w:val="center"/>
              <w:rPr>
                <w:b/>
              </w:rPr>
            </w:pPr>
            <w:r>
              <w:rPr>
                <w:b/>
              </w:rPr>
              <w:t>ID</w:t>
            </w:r>
            <w:r>
              <w:rPr>
                <w:b/>
                <w:spacing w:val="-1"/>
              </w:rPr>
              <w:t xml:space="preserve"> </w:t>
            </w:r>
            <w:r>
              <w:rPr>
                <w:b/>
              </w:rPr>
              <w:t xml:space="preserve">Number </w:t>
            </w:r>
            <w:r>
              <w:rPr>
                <w:b/>
                <w:spacing w:val="-17"/>
              </w:rPr>
              <w:t xml:space="preserve"> </w:t>
            </w:r>
            <w:r>
              <w:rPr>
                <w:b/>
                <w:u w:val="single"/>
              </w:rPr>
              <w:t xml:space="preserve"> </w:t>
            </w:r>
            <w:r>
              <w:rPr>
                <w:b/>
                <w:u w:val="single"/>
              </w:rPr>
              <w:tab/>
            </w:r>
          </w:p>
        </w:tc>
      </w:tr>
      <w:tr w:rsidR="003620F5" w14:paraId="75F1A3F1" w14:textId="77777777">
        <w:trPr>
          <w:trHeight w:val="289"/>
        </w:trPr>
        <w:tc>
          <w:tcPr>
            <w:tcW w:w="624" w:type="dxa"/>
            <w:tcBorders>
              <w:top w:val="single" w:sz="12" w:space="0" w:color="000000"/>
              <w:left w:val="single" w:sz="12" w:space="0" w:color="000000"/>
            </w:tcBorders>
          </w:tcPr>
          <w:p w14:paraId="75F1A3EE" w14:textId="77777777" w:rsidR="003620F5" w:rsidRDefault="003A5F03">
            <w:pPr>
              <w:pStyle w:val="TableParagraph"/>
              <w:spacing w:before="44" w:line="225" w:lineRule="exact"/>
              <w:ind w:left="107"/>
              <w:rPr>
                <w:sz w:val="20"/>
              </w:rPr>
            </w:pPr>
            <w:r>
              <w:rPr>
                <w:sz w:val="20"/>
              </w:rPr>
              <w:t>I,</w:t>
            </w:r>
          </w:p>
        </w:tc>
        <w:tc>
          <w:tcPr>
            <w:tcW w:w="9456" w:type="dxa"/>
            <w:gridSpan w:val="3"/>
            <w:tcBorders>
              <w:top w:val="single" w:sz="12" w:space="0" w:color="000000"/>
            </w:tcBorders>
          </w:tcPr>
          <w:p w14:paraId="75F1A3EF" w14:textId="77777777" w:rsidR="003620F5" w:rsidRDefault="003A5F03">
            <w:pPr>
              <w:pStyle w:val="TableParagraph"/>
              <w:spacing w:before="44" w:line="225" w:lineRule="exact"/>
              <w:ind w:left="3350"/>
              <w:rPr>
                <w:sz w:val="20"/>
              </w:rPr>
            </w:pPr>
            <w:r>
              <w:rPr>
                <w:sz w:val="20"/>
              </w:rPr>
              <w:t>began</w:t>
            </w:r>
            <w:r>
              <w:rPr>
                <w:spacing w:val="-5"/>
                <w:sz w:val="20"/>
              </w:rPr>
              <w:t xml:space="preserve"> </w:t>
            </w:r>
            <w:r>
              <w:rPr>
                <w:sz w:val="20"/>
              </w:rPr>
              <w:t>receiving</w:t>
            </w:r>
            <w:r>
              <w:rPr>
                <w:spacing w:val="-3"/>
                <w:sz w:val="20"/>
              </w:rPr>
              <w:t xml:space="preserve"> </w:t>
            </w:r>
            <w:r>
              <w:rPr>
                <w:sz w:val="20"/>
              </w:rPr>
              <w:t>services</w:t>
            </w:r>
            <w:r>
              <w:rPr>
                <w:spacing w:val="-4"/>
                <w:sz w:val="20"/>
              </w:rPr>
              <w:t xml:space="preserve"> </w:t>
            </w:r>
            <w:r>
              <w:rPr>
                <w:sz w:val="20"/>
              </w:rPr>
              <w:t>provided</w:t>
            </w:r>
            <w:r>
              <w:rPr>
                <w:spacing w:val="-5"/>
                <w:sz w:val="20"/>
              </w:rPr>
              <w:t xml:space="preserve"> </w:t>
            </w:r>
            <w:r>
              <w:rPr>
                <w:sz w:val="20"/>
              </w:rPr>
              <w:t>by</w:t>
            </w:r>
          </w:p>
        </w:tc>
        <w:tc>
          <w:tcPr>
            <w:tcW w:w="1261" w:type="dxa"/>
            <w:tcBorders>
              <w:top w:val="single" w:sz="12" w:space="0" w:color="000000"/>
              <w:bottom w:val="single" w:sz="8" w:space="0" w:color="000000"/>
              <w:right w:val="single" w:sz="12" w:space="0" w:color="000000"/>
            </w:tcBorders>
          </w:tcPr>
          <w:p w14:paraId="75F1A3F0" w14:textId="77777777" w:rsidR="003620F5" w:rsidRDefault="003620F5">
            <w:pPr>
              <w:pStyle w:val="TableParagraph"/>
              <w:rPr>
                <w:rFonts w:ascii="Times New Roman"/>
                <w:sz w:val="20"/>
              </w:rPr>
            </w:pPr>
          </w:p>
        </w:tc>
      </w:tr>
      <w:tr w:rsidR="003620F5" w14:paraId="75F1A3F7" w14:textId="77777777">
        <w:trPr>
          <w:trHeight w:val="261"/>
        </w:trPr>
        <w:tc>
          <w:tcPr>
            <w:tcW w:w="624" w:type="dxa"/>
            <w:tcBorders>
              <w:left w:val="single" w:sz="12" w:space="0" w:color="000000"/>
            </w:tcBorders>
          </w:tcPr>
          <w:p w14:paraId="75F1A3F2" w14:textId="77777777" w:rsidR="003620F5" w:rsidRDefault="003620F5">
            <w:pPr>
              <w:pStyle w:val="TableParagraph"/>
              <w:rPr>
                <w:rFonts w:ascii="Times New Roman"/>
                <w:sz w:val="18"/>
              </w:rPr>
            </w:pPr>
          </w:p>
        </w:tc>
        <w:tc>
          <w:tcPr>
            <w:tcW w:w="3941" w:type="dxa"/>
          </w:tcPr>
          <w:p w14:paraId="75F1A3F3" w14:textId="77777777" w:rsidR="003620F5" w:rsidRDefault="003C0AA9">
            <w:pPr>
              <w:pStyle w:val="TableParagraph"/>
              <w:spacing w:line="20" w:lineRule="exact"/>
              <w:ind w:left="14"/>
              <w:rPr>
                <w:sz w:val="2"/>
              </w:rPr>
            </w:pPr>
            <w:r>
              <w:rPr>
                <w:sz w:val="2"/>
              </w:rPr>
            </w:r>
            <w:r>
              <w:rPr>
                <w:sz w:val="2"/>
              </w:rPr>
              <w:pict w14:anchorId="75F1EEC6">
                <v:group id="docshapegroup234" o:spid="_x0000_s3436" style="width:153.4pt;height:1pt;mso-position-horizontal-relative:char;mso-position-vertical-relative:line" coordsize="3068,20">
                  <v:rect id="docshape235" o:spid="_x0000_s3437" style="position:absolute;width:3068;height:20" fillcolor="black" stroked="f"/>
                  <w10:anchorlock/>
                </v:group>
              </w:pict>
            </w:r>
          </w:p>
          <w:p w14:paraId="75F1A3F4" w14:textId="77777777" w:rsidR="003620F5" w:rsidRDefault="003A5F03">
            <w:pPr>
              <w:pStyle w:val="TableParagraph"/>
              <w:ind w:left="1316" w:right="2158"/>
              <w:jc w:val="center"/>
              <w:rPr>
                <w:sz w:val="16"/>
              </w:rPr>
            </w:pPr>
            <w:r>
              <w:rPr>
                <w:sz w:val="16"/>
              </w:rPr>
              <w:t>Name</w:t>
            </w:r>
          </w:p>
        </w:tc>
        <w:tc>
          <w:tcPr>
            <w:tcW w:w="1706" w:type="dxa"/>
          </w:tcPr>
          <w:p w14:paraId="75F1A3F5" w14:textId="77777777" w:rsidR="003620F5" w:rsidRDefault="003620F5">
            <w:pPr>
              <w:pStyle w:val="TableParagraph"/>
              <w:rPr>
                <w:rFonts w:ascii="Times New Roman"/>
                <w:sz w:val="18"/>
              </w:rPr>
            </w:pPr>
          </w:p>
        </w:tc>
        <w:tc>
          <w:tcPr>
            <w:tcW w:w="5070" w:type="dxa"/>
            <w:gridSpan w:val="2"/>
            <w:tcBorders>
              <w:right w:val="single" w:sz="12" w:space="0" w:color="000000"/>
            </w:tcBorders>
          </w:tcPr>
          <w:p w14:paraId="75F1A3F6" w14:textId="77777777" w:rsidR="003620F5" w:rsidRDefault="003A5F03">
            <w:pPr>
              <w:pStyle w:val="TableParagraph"/>
              <w:ind w:left="2243"/>
              <w:rPr>
                <w:sz w:val="16"/>
              </w:rPr>
            </w:pPr>
            <w:r>
              <w:rPr>
                <w:sz w:val="16"/>
              </w:rPr>
              <w:t>Name</w:t>
            </w:r>
            <w:r>
              <w:rPr>
                <w:spacing w:val="-2"/>
                <w:sz w:val="16"/>
              </w:rPr>
              <w:t xml:space="preserve"> </w:t>
            </w:r>
            <w:r>
              <w:rPr>
                <w:sz w:val="16"/>
              </w:rPr>
              <w:t>of</w:t>
            </w:r>
            <w:r>
              <w:rPr>
                <w:spacing w:val="-3"/>
                <w:sz w:val="16"/>
              </w:rPr>
              <w:t xml:space="preserve"> </w:t>
            </w:r>
            <w:r>
              <w:rPr>
                <w:sz w:val="16"/>
              </w:rPr>
              <w:t>Agency</w:t>
            </w:r>
            <w:r>
              <w:rPr>
                <w:spacing w:val="-1"/>
                <w:sz w:val="16"/>
              </w:rPr>
              <w:t xml:space="preserve"> </w:t>
            </w:r>
            <w:r>
              <w:rPr>
                <w:sz w:val="16"/>
              </w:rPr>
              <w:t>Provider</w:t>
            </w:r>
          </w:p>
        </w:tc>
      </w:tr>
      <w:tr w:rsidR="003620F5" w14:paraId="75F1A3FB" w14:textId="77777777">
        <w:trPr>
          <w:trHeight w:val="323"/>
        </w:trPr>
        <w:tc>
          <w:tcPr>
            <w:tcW w:w="624" w:type="dxa"/>
            <w:tcBorders>
              <w:left w:val="single" w:sz="12" w:space="0" w:color="000000"/>
            </w:tcBorders>
          </w:tcPr>
          <w:p w14:paraId="75F1A3F8" w14:textId="77777777" w:rsidR="003620F5" w:rsidRDefault="003A5F03">
            <w:pPr>
              <w:pStyle w:val="TableParagraph"/>
              <w:spacing w:before="69"/>
              <w:ind w:left="107"/>
              <w:rPr>
                <w:sz w:val="20"/>
              </w:rPr>
            </w:pPr>
            <w:r>
              <w:rPr>
                <w:sz w:val="20"/>
              </w:rPr>
              <w:t>on</w:t>
            </w:r>
          </w:p>
        </w:tc>
        <w:tc>
          <w:tcPr>
            <w:tcW w:w="9456" w:type="dxa"/>
            <w:gridSpan w:val="3"/>
          </w:tcPr>
          <w:p w14:paraId="75F1A3F9" w14:textId="77777777" w:rsidR="003620F5" w:rsidRDefault="003A5F03">
            <w:pPr>
              <w:pStyle w:val="TableParagraph"/>
              <w:spacing w:before="69"/>
              <w:ind w:left="2560"/>
              <w:rPr>
                <w:sz w:val="20"/>
              </w:rPr>
            </w:pPr>
            <w:r>
              <w:rPr>
                <w:sz w:val="20"/>
              </w:rPr>
              <w:t>and</w:t>
            </w:r>
            <w:r>
              <w:rPr>
                <w:spacing w:val="-2"/>
                <w:sz w:val="20"/>
              </w:rPr>
              <w:t xml:space="preserve"> </w:t>
            </w:r>
            <w:r>
              <w:rPr>
                <w:sz w:val="20"/>
              </w:rPr>
              <w:t>have</w:t>
            </w:r>
            <w:r>
              <w:rPr>
                <w:spacing w:val="-4"/>
                <w:sz w:val="20"/>
              </w:rPr>
              <w:t xml:space="preserve"> </w:t>
            </w:r>
            <w:r>
              <w:rPr>
                <w:sz w:val="20"/>
              </w:rPr>
              <w:t>been</w:t>
            </w:r>
            <w:r>
              <w:rPr>
                <w:spacing w:val="-2"/>
                <w:sz w:val="20"/>
              </w:rPr>
              <w:t xml:space="preserve"> </w:t>
            </w:r>
            <w:r>
              <w:rPr>
                <w:sz w:val="20"/>
              </w:rPr>
              <w:t>informed</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following:</w:t>
            </w:r>
          </w:p>
        </w:tc>
        <w:tc>
          <w:tcPr>
            <w:tcW w:w="1261" w:type="dxa"/>
            <w:tcBorders>
              <w:right w:val="single" w:sz="12" w:space="0" w:color="000000"/>
            </w:tcBorders>
          </w:tcPr>
          <w:p w14:paraId="75F1A3FA" w14:textId="77777777" w:rsidR="003620F5" w:rsidRDefault="003620F5">
            <w:pPr>
              <w:pStyle w:val="TableParagraph"/>
              <w:rPr>
                <w:rFonts w:ascii="Times New Roman"/>
                <w:sz w:val="20"/>
              </w:rPr>
            </w:pPr>
          </w:p>
        </w:tc>
      </w:tr>
      <w:tr w:rsidR="003620F5" w14:paraId="75F1A402" w14:textId="77777777">
        <w:trPr>
          <w:trHeight w:val="296"/>
        </w:trPr>
        <w:tc>
          <w:tcPr>
            <w:tcW w:w="624" w:type="dxa"/>
            <w:tcBorders>
              <w:left w:val="single" w:sz="12" w:space="0" w:color="000000"/>
              <w:bottom w:val="double" w:sz="4" w:space="0" w:color="000000"/>
            </w:tcBorders>
          </w:tcPr>
          <w:p w14:paraId="75F1A3FC" w14:textId="77777777" w:rsidR="003620F5" w:rsidRDefault="003620F5">
            <w:pPr>
              <w:pStyle w:val="TableParagraph"/>
              <w:rPr>
                <w:rFonts w:ascii="Times New Roman"/>
                <w:sz w:val="20"/>
              </w:rPr>
            </w:pPr>
          </w:p>
        </w:tc>
        <w:tc>
          <w:tcPr>
            <w:tcW w:w="3941" w:type="dxa"/>
            <w:tcBorders>
              <w:bottom w:val="double" w:sz="4" w:space="0" w:color="000000"/>
            </w:tcBorders>
          </w:tcPr>
          <w:p w14:paraId="75F1A3FD" w14:textId="77777777" w:rsidR="003620F5" w:rsidRDefault="003C0AA9">
            <w:pPr>
              <w:pStyle w:val="TableParagraph"/>
              <w:spacing w:line="20" w:lineRule="exact"/>
              <w:ind w:left="14"/>
              <w:rPr>
                <w:sz w:val="2"/>
              </w:rPr>
            </w:pPr>
            <w:r>
              <w:rPr>
                <w:sz w:val="2"/>
              </w:rPr>
            </w:r>
            <w:r>
              <w:rPr>
                <w:sz w:val="2"/>
              </w:rPr>
              <w:pict w14:anchorId="75F1EEC8">
                <v:group id="docshapegroup236" o:spid="_x0000_s3434" style="width:115pt;height:1pt;mso-position-horizontal-relative:char;mso-position-vertical-relative:line" coordsize="2300,20">
                  <v:rect id="docshape237" o:spid="_x0000_s3435" style="position:absolute;width:2300;height:20" fillcolor="black" stroked="f"/>
                  <w10:anchorlock/>
                </v:group>
              </w:pict>
            </w:r>
          </w:p>
          <w:p w14:paraId="75F1A3FE" w14:textId="77777777" w:rsidR="003620F5" w:rsidRDefault="003A5F03">
            <w:pPr>
              <w:pStyle w:val="TableParagraph"/>
              <w:spacing w:before="70"/>
              <w:ind w:left="362"/>
              <w:rPr>
                <w:sz w:val="16"/>
              </w:rPr>
            </w:pPr>
            <w:r>
              <w:rPr>
                <w:sz w:val="16"/>
              </w:rPr>
              <w:t>Intake/Admission</w:t>
            </w:r>
            <w:r>
              <w:rPr>
                <w:spacing w:val="-5"/>
                <w:sz w:val="16"/>
              </w:rPr>
              <w:t xml:space="preserve"> </w:t>
            </w:r>
            <w:r>
              <w:rPr>
                <w:sz w:val="16"/>
              </w:rPr>
              <w:t>Date</w:t>
            </w:r>
          </w:p>
        </w:tc>
        <w:tc>
          <w:tcPr>
            <w:tcW w:w="1706" w:type="dxa"/>
            <w:tcBorders>
              <w:bottom w:val="double" w:sz="4" w:space="0" w:color="000000"/>
            </w:tcBorders>
          </w:tcPr>
          <w:p w14:paraId="75F1A3FF" w14:textId="77777777" w:rsidR="003620F5" w:rsidRDefault="003620F5">
            <w:pPr>
              <w:pStyle w:val="TableParagraph"/>
              <w:rPr>
                <w:rFonts w:ascii="Times New Roman"/>
                <w:sz w:val="20"/>
              </w:rPr>
            </w:pPr>
          </w:p>
        </w:tc>
        <w:tc>
          <w:tcPr>
            <w:tcW w:w="3809" w:type="dxa"/>
            <w:tcBorders>
              <w:bottom w:val="double" w:sz="4" w:space="0" w:color="000000"/>
            </w:tcBorders>
          </w:tcPr>
          <w:p w14:paraId="75F1A400" w14:textId="77777777" w:rsidR="003620F5" w:rsidRDefault="003620F5">
            <w:pPr>
              <w:pStyle w:val="TableParagraph"/>
              <w:rPr>
                <w:rFonts w:ascii="Times New Roman"/>
                <w:sz w:val="20"/>
              </w:rPr>
            </w:pPr>
          </w:p>
        </w:tc>
        <w:tc>
          <w:tcPr>
            <w:tcW w:w="1261" w:type="dxa"/>
            <w:tcBorders>
              <w:bottom w:val="double" w:sz="4" w:space="0" w:color="000000"/>
              <w:right w:val="single" w:sz="12" w:space="0" w:color="000000"/>
            </w:tcBorders>
          </w:tcPr>
          <w:p w14:paraId="75F1A401" w14:textId="77777777" w:rsidR="003620F5" w:rsidRDefault="003620F5">
            <w:pPr>
              <w:pStyle w:val="TableParagraph"/>
              <w:rPr>
                <w:rFonts w:ascii="Times New Roman"/>
                <w:sz w:val="20"/>
              </w:rPr>
            </w:pPr>
          </w:p>
        </w:tc>
      </w:tr>
      <w:tr w:rsidR="003620F5" w14:paraId="75F1A405" w14:textId="77777777">
        <w:trPr>
          <w:trHeight w:val="462"/>
        </w:trPr>
        <w:tc>
          <w:tcPr>
            <w:tcW w:w="624" w:type="dxa"/>
            <w:tcBorders>
              <w:top w:val="double" w:sz="4" w:space="0" w:color="000000"/>
              <w:left w:val="single" w:sz="12" w:space="0" w:color="000000"/>
            </w:tcBorders>
          </w:tcPr>
          <w:p w14:paraId="75F1A403" w14:textId="77777777" w:rsidR="003620F5" w:rsidRDefault="003A5F03">
            <w:pPr>
              <w:pStyle w:val="TableParagraph"/>
              <w:spacing w:before="2"/>
              <w:ind w:left="232"/>
            </w:pPr>
            <w:r>
              <w:t>1.</w:t>
            </w:r>
          </w:p>
        </w:tc>
        <w:tc>
          <w:tcPr>
            <w:tcW w:w="10717" w:type="dxa"/>
            <w:gridSpan w:val="4"/>
            <w:tcBorders>
              <w:top w:val="double" w:sz="4" w:space="0" w:color="000000"/>
              <w:right w:val="single" w:sz="12" w:space="0" w:color="000000"/>
            </w:tcBorders>
          </w:tcPr>
          <w:p w14:paraId="75F1A404" w14:textId="77777777" w:rsidR="003620F5" w:rsidRDefault="003A5F03">
            <w:pPr>
              <w:pStyle w:val="TableParagraph"/>
              <w:spacing w:line="228" w:lineRule="exact"/>
              <w:ind w:left="6" w:right="871"/>
              <w:rPr>
                <w:sz w:val="20"/>
              </w:rPr>
            </w:pPr>
            <w:r>
              <w:rPr>
                <w:sz w:val="20"/>
              </w:rPr>
              <w:t>My options within the program and of other services available regardless of cultural barriers and limited English</w:t>
            </w:r>
            <w:r>
              <w:rPr>
                <w:spacing w:val="-53"/>
                <w:sz w:val="20"/>
              </w:rPr>
              <w:t xml:space="preserve"> </w:t>
            </w:r>
            <w:r>
              <w:rPr>
                <w:sz w:val="20"/>
              </w:rPr>
              <w:t>proficiency</w:t>
            </w:r>
          </w:p>
        </w:tc>
      </w:tr>
      <w:tr w:rsidR="003620F5" w14:paraId="75F1A40B" w14:textId="77777777">
        <w:trPr>
          <w:trHeight w:val="271"/>
        </w:trPr>
        <w:tc>
          <w:tcPr>
            <w:tcW w:w="624" w:type="dxa"/>
            <w:tcBorders>
              <w:left w:val="single" w:sz="12" w:space="0" w:color="000000"/>
            </w:tcBorders>
          </w:tcPr>
          <w:p w14:paraId="75F1A406" w14:textId="77777777" w:rsidR="003620F5" w:rsidRDefault="003A5F03">
            <w:pPr>
              <w:pStyle w:val="TableParagraph"/>
              <w:spacing w:line="250" w:lineRule="exact"/>
              <w:ind w:left="232"/>
            </w:pPr>
            <w:r>
              <w:t>2.</w:t>
            </w:r>
          </w:p>
        </w:tc>
        <w:tc>
          <w:tcPr>
            <w:tcW w:w="3941" w:type="dxa"/>
          </w:tcPr>
          <w:p w14:paraId="75F1A407" w14:textId="77777777" w:rsidR="003620F5" w:rsidRDefault="003A5F03">
            <w:pPr>
              <w:pStyle w:val="TableParagraph"/>
              <w:spacing w:line="227" w:lineRule="exact"/>
              <w:ind w:left="21"/>
              <w:rPr>
                <w:sz w:val="20"/>
              </w:rPr>
            </w:pPr>
            <w:r>
              <w:rPr>
                <w:sz w:val="20"/>
              </w:rPr>
              <w:t>The</w:t>
            </w:r>
            <w:r>
              <w:rPr>
                <w:spacing w:val="-5"/>
                <w:sz w:val="20"/>
              </w:rPr>
              <w:t xml:space="preserve"> </w:t>
            </w:r>
            <w:r>
              <w:rPr>
                <w:sz w:val="20"/>
              </w:rPr>
              <w:t>program’s</w:t>
            </w:r>
            <w:r>
              <w:rPr>
                <w:spacing w:val="-4"/>
                <w:sz w:val="20"/>
              </w:rPr>
              <w:t xml:space="preserve"> </w:t>
            </w:r>
            <w:r>
              <w:rPr>
                <w:sz w:val="20"/>
              </w:rPr>
              <w:t>rules</w:t>
            </w:r>
            <w:r>
              <w:rPr>
                <w:spacing w:val="-1"/>
                <w:sz w:val="20"/>
              </w:rPr>
              <w:t xml:space="preserve"> </w:t>
            </w:r>
            <w:r>
              <w:rPr>
                <w:sz w:val="20"/>
              </w:rPr>
              <w:t>and</w:t>
            </w:r>
            <w:r>
              <w:rPr>
                <w:spacing w:val="-5"/>
                <w:sz w:val="20"/>
              </w:rPr>
              <w:t xml:space="preserve"> </w:t>
            </w:r>
            <w:r>
              <w:rPr>
                <w:sz w:val="20"/>
              </w:rPr>
              <w:t>regulations</w:t>
            </w:r>
          </w:p>
        </w:tc>
        <w:tc>
          <w:tcPr>
            <w:tcW w:w="1706" w:type="dxa"/>
          </w:tcPr>
          <w:p w14:paraId="75F1A408" w14:textId="77777777" w:rsidR="003620F5" w:rsidRDefault="003620F5">
            <w:pPr>
              <w:pStyle w:val="TableParagraph"/>
              <w:rPr>
                <w:rFonts w:ascii="Times New Roman"/>
                <w:sz w:val="20"/>
              </w:rPr>
            </w:pPr>
          </w:p>
        </w:tc>
        <w:tc>
          <w:tcPr>
            <w:tcW w:w="3809" w:type="dxa"/>
          </w:tcPr>
          <w:p w14:paraId="75F1A409" w14:textId="77777777" w:rsidR="003620F5" w:rsidRDefault="003620F5">
            <w:pPr>
              <w:pStyle w:val="TableParagraph"/>
              <w:rPr>
                <w:rFonts w:ascii="Times New Roman"/>
                <w:sz w:val="20"/>
              </w:rPr>
            </w:pPr>
          </w:p>
        </w:tc>
        <w:tc>
          <w:tcPr>
            <w:tcW w:w="1261" w:type="dxa"/>
            <w:tcBorders>
              <w:right w:val="single" w:sz="12" w:space="0" w:color="000000"/>
            </w:tcBorders>
          </w:tcPr>
          <w:p w14:paraId="75F1A40A" w14:textId="77777777" w:rsidR="003620F5" w:rsidRDefault="003620F5">
            <w:pPr>
              <w:pStyle w:val="TableParagraph"/>
              <w:rPr>
                <w:rFonts w:ascii="Times New Roman"/>
                <w:sz w:val="20"/>
              </w:rPr>
            </w:pPr>
          </w:p>
        </w:tc>
      </w:tr>
      <w:tr w:rsidR="003620F5" w14:paraId="75F1A40E" w14:textId="77777777">
        <w:trPr>
          <w:trHeight w:val="477"/>
        </w:trPr>
        <w:tc>
          <w:tcPr>
            <w:tcW w:w="624" w:type="dxa"/>
            <w:tcBorders>
              <w:left w:val="single" w:sz="12" w:space="0" w:color="000000"/>
            </w:tcBorders>
          </w:tcPr>
          <w:p w14:paraId="75F1A40C" w14:textId="77777777" w:rsidR="003620F5" w:rsidRDefault="003A5F03">
            <w:pPr>
              <w:pStyle w:val="TableParagraph"/>
              <w:spacing w:before="14"/>
              <w:ind w:left="232"/>
            </w:pPr>
            <w:r>
              <w:t>3.</w:t>
            </w:r>
          </w:p>
        </w:tc>
        <w:tc>
          <w:tcPr>
            <w:tcW w:w="10717" w:type="dxa"/>
            <w:gridSpan w:val="4"/>
            <w:tcBorders>
              <w:right w:val="single" w:sz="12" w:space="0" w:color="000000"/>
            </w:tcBorders>
          </w:tcPr>
          <w:p w14:paraId="75F1A40D" w14:textId="77777777" w:rsidR="003620F5" w:rsidRDefault="003A5F03">
            <w:pPr>
              <w:pStyle w:val="TableParagraph"/>
              <w:spacing w:line="230" w:lineRule="atLeast"/>
              <w:ind w:left="6" w:right="82"/>
              <w:rPr>
                <w:sz w:val="20"/>
              </w:rPr>
            </w:pPr>
            <w:r>
              <w:rPr>
                <w:sz w:val="20"/>
              </w:rPr>
              <w:t>The responsibility of the program to refer me to another agency if this program becomes unable to serve me or meet my</w:t>
            </w:r>
            <w:r>
              <w:rPr>
                <w:spacing w:val="-53"/>
                <w:sz w:val="20"/>
              </w:rPr>
              <w:t xml:space="preserve"> </w:t>
            </w:r>
            <w:r>
              <w:rPr>
                <w:sz w:val="20"/>
              </w:rPr>
              <w:t>needs</w:t>
            </w:r>
          </w:p>
        </w:tc>
      </w:tr>
      <w:tr w:rsidR="003620F5" w14:paraId="75F1A412" w14:textId="77777777">
        <w:trPr>
          <w:trHeight w:val="271"/>
        </w:trPr>
        <w:tc>
          <w:tcPr>
            <w:tcW w:w="624" w:type="dxa"/>
            <w:tcBorders>
              <w:left w:val="single" w:sz="12" w:space="0" w:color="000000"/>
            </w:tcBorders>
          </w:tcPr>
          <w:p w14:paraId="75F1A40F" w14:textId="77777777" w:rsidR="003620F5" w:rsidRDefault="003A5F03">
            <w:pPr>
              <w:pStyle w:val="TableParagraph"/>
              <w:spacing w:line="250" w:lineRule="exact"/>
              <w:ind w:left="232"/>
            </w:pPr>
            <w:r>
              <w:t>4.</w:t>
            </w:r>
          </w:p>
        </w:tc>
        <w:tc>
          <w:tcPr>
            <w:tcW w:w="9456" w:type="dxa"/>
            <w:gridSpan w:val="3"/>
          </w:tcPr>
          <w:p w14:paraId="75F1A410" w14:textId="77777777" w:rsidR="003620F5" w:rsidRDefault="003A5F03">
            <w:pPr>
              <w:pStyle w:val="TableParagraph"/>
              <w:spacing w:line="227" w:lineRule="exact"/>
              <w:ind w:left="21"/>
              <w:rPr>
                <w:sz w:val="20"/>
              </w:rPr>
            </w:pPr>
            <w:r>
              <w:rPr>
                <w:sz w:val="20"/>
              </w:rPr>
              <w:t>My</w:t>
            </w:r>
            <w:r>
              <w:rPr>
                <w:spacing w:val="-3"/>
                <w:sz w:val="20"/>
              </w:rPr>
              <w:t xml:space="preserve"> </w:t>
            </w:r>
            <w:r>
              <w:rPr>
                <w:sz w:val="20"/>
              </w:rPr>
              <w:t>right</w:t>
            </w:r>
            <w:r>
              <w:rPr>
                <w:spacing w:val="-2"/>
                <w:sz w:val="20"/>
              </w:rPr>
              <w:t xml:space="preserve"> </w:t>
            </w:r>
            <w:r>
              <w:rPr>
                <w:sz w:val="20"/>
              </w:rPr>
              <w:t>to</w:t>
            </w:r>
            <w:r>
              <w:rPr>
                <w:spacing w:val="-3"/>
                <w:sz w:val="20"/>
              </w:rPr>
              <w:t xml:space="preserve"> </w:t>
            </w:r>
            <w:r>
              <w:rPr>
                <w:sz w:val="20"/>
              </w:rPr>
              <w:t>refuse</w:t>
            </w:r>
            <w:r>
              <w:rPr>
                <w:spacing w:val="-4"/>
                <w:sz w:val="20"/>
              </w:rPr>
              <w:t xml:space="preserve"> </w:t>
            </w:r>
            <w:r>
              <w:rPr>
                <w:sz w:val="20"/>
              </w:rPr>
              <w:t>treatment</w:t>
            </w:r>
            <w:r>
              <w:rPr>
                <w:spacing w:val="-1"/>
                <w:sz w:val="20"/>
              </w:rPr>
              <w:t xml:space="preserve"> </w:t>
            </w:r>
            <w:r>
              <w:rPr>
                <w:sz w:val="20"/>
              </w:rPr>
              <w:t>and</w:t>
            </w:r>
            <w:r>
              <w:rPr>
                <w:spacing w:val="-2"/>
                <w:sz w:val="20"/>
              </w:rPr>
              <w:t xml:space="preserve"> </w:t>
            </w:r>
            <w:r>
              <w:rPr>
                <w:sz w:val="20"/>
              </w:rPr>
              <w:t>withdraw from</w:t>
            </w:r>
            <w:r>
              <w:rPr>
                <w:spacing w:val="-4"/>
                <w:sz w:val="20"/>
              </w:rPr>
              <w:t xml:space="preserve"> </w:t>
            </w:r>
            <w:r>
              <w:rPr>
                <w:sz w:val="20"/>
              </w:rPr>
              <w:t>this</w:t>
            </w:r>
            <w:r>
              <w:rPr>
                <w:spacing w:val="-3"/>
                <w:sz w:val="20"/>
              </w:rPr>
              <w:t xml:space="preserve"> </w:t>
            </w:r>
            <w:r>
              <w:rPr>
                <w:sz w:val="20"/>
              </w:rPr>
              <w:t>program</w:t>
            </w:r>
            <w:r>
              <w:rPr>
                <w:spacing w:val="-3"/>
                <w:sz w:val="20"/>
              </w:rPr>
              <w:t xml:space="preserve"> </w:t>
            </w:r>
            <w:r>
              <w:rPr>
                <w:sz w:val="20"/>
              </w:rPr>
              <w:t>at</w:t>
            </w:r>
            <w:r>
              <w:rPr>
                <w:spacing w:val="-4"/>
                <w:sz w:val="20"/>
              </w:rPr>
              <w:t xml:space="preserve"> </w:t>
            </w:r>
            <w:r>
              <w:rPr>
                <w:sz w:val="20"/>
              </w:rPr>
              <w:t>any</w:t>
            </w:r>
            <w:r>
              <w:rPr>
                <w:spacing w:val="-2"/>
                <w:sz w:val="20"/>
              </w:rPr>
              <w:t xml:space="preserve"> </w:t>
            </w:r>
            <w:r>
              <w:rPr>
                <w:sz w:val="20"/>
              </w:rPr>
              <w:t>time</w:t>
            </w:r>
          </w:p>
        </w:tc>
        <w:tc>
          <w:tcPr>
            <w:tcW w:w="1261" w:type="dxa"/>
            <w:tcBorders>
              <w:right w:val="single" w:sz="12" w:space="0" w:color="000000"/>
            </w:tcBorders>
          </w:tcPr>
          <w:p w14:paraId="75F1A411" w14:textId="77777777" w:rsidR="003620F5" w:rsidRDefault="003620F5">
            <w:pPr>
              <w:pStyle w:val="TableParagraph"/>
              <w:rPr>
                <w:rFonts w:ascii="Times New Roman"/>
                <w:sz w:val="20"/>
              </w:rPr>
            </w:pPr>
          </w:p>
        </w:tc>
      </w:tr>
      <w:tr w:rsidR="003620F5" w14:paraId="75F1A415" w14:textId="77777777">
        <w:trPr>
          <w:trHeight w:val="707"/>
        </w:trPr>
        <w:tc>
          <w:tcPr>
            <w:tcW w:w="624" w:type="dxa"/>
            <w:tcBorders>
              <w:left w:val="single" w:sz="12" w:space="0" w:color="000000"/>
            </w:tcBorders>
          </w:tcPr>
          <w:p w14:paraId="75F1A413" w14:textId="77777777" w:rsidR="003620F5" w:rsidRDefault="003A5F03">
            <w:pPr>
              <w:pStyle w:val="TableParagraph"/>
              <w:spacing w:before="14"/>
              <w:ind w:left="232"/>
            </w:pPr>
            <w:r>
              <w:t>5.</w:t>
            </w:r>
          </w:p>
        </w:tc>
        <w:tc>
          <w:tcPr>
            <w:tcW w:w="10717" w:type="dxa"/>
            <w:gridSpan w:val="4"/>
            <w:tcBorders>
              <w:right w:val="single" w:sz="12" w:space="0" w:color="000000"/>
            </w:tcBorders>
          </w:tcPr>
          <w:p w14:paraId="75F1A414" w14:textId="77777777" w:rsidR="003620F5" w:rsidRDefault="003A5F03">
            <w:pPr>
              <w:pStyle w:val="TableParagraph"/>
              <w:spacing w:line="230" w:lineRule="atLeast"/>
              <w:ind w:left="6" w:right="281"/>
              <w:rPr>
                <w:sz w:val="20"/>
              </w:rPr>
            </w:pPr>
            <w:r>
              <w:rPr>
                <w:sz w:val="20"/>
              </w:rPr>
              <w:t>My right not to be subjected to corporal punishment or unethical treatment which includes my right to be free from any</w:t>
            </w:r>
            <w:r>
              <w:rPr>
                <w:spacing w:val="-53"/>
                <w:sz w:val="20"/>
              </w:rPr>
              <w:t xml:space="preserve"> </w:t>
            </w:r>
            <w:r>
              <w:rPr>
                <w:sz w:val="20"/>
              </w:rPr>
              <w:t>forms of abuse, neglect, exploitation or harassment and my right to be free from restraints of any form that are not</w:t>
            </w:r>
            <w:r>
              <w:rPr>
                <w:spacing w:val="1"/>
                <w:sz w:val="20"/>
              </w:rPr>
              <w:t xml:space="preserve"> </w:t>
            </w:r>
            <w:r>
              <w:rPr>
                <w:sz w:val="20"/>
              </w:rPr>
              <w:t>medically</w:t>
            </w:r>
            <w:r>
              <w:rPr>
                <w:spacing w:val="-2"/>
                <w:sz w:val="20"/>
              </w:rPr>
              <w:t xml:space="preserve"> </w:t>
            </w:r>
            <w:r>
              <w:rPr>
                <w:sz w:val="20"/>
              </w:rPr>
              <w:t>necessary</w:t>
            </w:r>
            <w:r>
              <w:rPr>
                <w:spacing w:val="-1"/>
                <w:sz w:val="20"/>
              </w:rPr>
              <w:t xml:space="preserve"> </w:t>
            </w:r>
            <w:r>
              <w:rPr>
                <w:sz w:val="20"/>
              </w:rPr>
              <w:t>or</w:t>
            </w:r>
            <w:r>
              <w:rPr>
                <w:spacing w:val="-1"/>
                <w:sz w:val="20"/>
              </w:rPr>
              <w:t xml:space="preserve"> </w:t>
            </w:r>
            <w:r>
              <w:rPr>
                <w:sz w:val="20"/>
              </w:rPr>
              <w:t>are</w:t>
            </w:r>
            <w:r>
              <w:rPr>
                <w:spacing w:val="-1"/>
                <w:sz w:val="20"/>
              </w:rPr>
              <w:t xml:space="preserve"> </w:t>
            </w:r>
            <w:r>
              <w:rPr>
                <w:sz w:val="20"/>
              </w:rPr>
              <w:t>used</w:t>
            </w:r>
            <w:r>
              <w:rPr>
                <w:spacing w:val="-2"/>
                <w:sz w:val="20"/>
              </w:rPr>
              <w:t xml:space="preserve"> </w:t>
            </w:r>
            <w:r>
              <w:rPr>
                <w:sz w:val="20"/>
              </w:rPr>
              <w:t>as</w:t>
            </w:r>
            <w:r>
              <w:rPr>
                <w:spacing w:val="-1"/>
                <w:sz w:val="20"/>
              </w:rPr>
              <w:t xml:space="preserve"> </w:t>
            </w:r>
            <w:r>
              <w:rPr>
                <w:sz w:val="20"/>
              </w:rPr>
              <w:t>a</w:t>
            </w:r>
            <w:r>
              <w:rPr>
                <w:spacing w:val="-1"/>
                <w:sz w:val="20"/>
              </w:rPr>
              <w:t xml:space="preserve"> </w:t>
            </w:r>
            <w:r>
              <w:rPr>
                <w:sz w:val="20"/>
              </w:rPr>
              <w:t>means</w:t>
            </w:r>
            <w:r>
              <w:rPr>
                <w:spacing w:val="-1"/>
                <w:sz w:val="20"/>
              </w:rPr>
              <w:t xml:space="preserve"> </w:t>
            </w:r>
            <w:r>
              <w:rPr>
                <w:sz w:val="20"/>
              </w:rPr>
              <w:t>of coercion,</w:t>
            </w:r>
            <w:r>
              <w:rPr>
                <w:spacing w:val="-3"/>
                <w:sz w:val="20"/>
              </w:rPr>
              <w:t xml:space="preserve"> </w:t>
            </w:r>
            <w:r>
              <w:rPr>
                <w:sz w:val="20"/>
              </w:rPr>
              <w:t>discipline, convenience,</w:t>
            </w:r>
            <w:r>
              <w:rPr>
                <w:spacing w:val="1"/>
                <w:sz w:val="20"/>
              </w:rPr>
              <w:t xml:space="preserve"> </w:t>
            </w:r>
            <w:r>
              <w:rPr>
                <w:sz w:val="20"/>
              </w:rPr>
              <w:t>or</w:t>
            </w:r>
            <w:r>
              <w:rPr>
                <w:spacing w:val="-1"/>
                <w:sz w:val="20"/>
              </w:rPr>
              <w:t xml:space="preserve"> </w:t>
            </w:r>
            <w:r>
              <w:rPr>
                <w:sz w:val="20"/>
              </w:rPr>
              <w:t>retaliation</w:t>
            </w:r>
            <w:r>
              <w:rPr>
                <w:spacing w:val="-3"/>
                <w:sz w:val="20"/>
              </w:rPr>
              <w:t xml:space="preserve"> </w:t>
            </w:r>
            <w:r>
              <w:rPr>
                <w:sz w:val="20"/>
              </w:rPr>
              <w:t>by</w:t>
            </w:r>
            <w:r>
              <w:rPr>
                <w:spacing w:val="-1"/>
                <w:sz w:val="20"/>
              </w:rPr>
              <w:t xml:space="preserve"> </w:t>
            </w:r>
            <w:r>
              <w:rPr>
                <w:sz w:val="20"/>
              </w:rPr>
              <w:t>staff</w:t>
            </w:r>
          </w:p>
        </w:tc>
      </w:tr>
      <w:tr w:rsidR="003620F5" w14:paraId="75F1A419" w14:textId="77777777">
        <w:trPr>
          <w:trHeight w:val="459"/>
        </w:trPr>
        <w:tc>
          <w:tcPr>
            <w:tcW w:w="624" w:type="dxa"/>
            <w:tcBorders>
              <w:left w:val="single" w:sz="12" w:space="0" w:color="000000"/>
            </w:tcBorders>
          </w:tcPr>
          <w:p w14:paraId="75F1A416" w14:textId="77777777" w:rsidR="003620F5" w:rsidRDefault="003A5F03">
            <w:pPr>
              <w:pStyle w:val="TableParagraph"/>
              <w:spacing w:line="251" w:lineRule="exact"/>
              <w:ind w:left="232"/>
            </w:pPr>
            <w:r>
              <w:t>6.</w:t>
            </w:r>
          </w:p>
        </w:tc>
        <w:tc>
          <w:tcPr>
            <w:tcW w:w="10717" w:type="dxa"/>
            <w:gridSpan w:val="4"/>
            <w:tcBorders>
              <w:right w:val="single" w:sz="12" w:space="0" w:color="000000"/>
            </w:tcBorders>
          </w:tcPr>
          <w:p w14:paraId="75F1A417" w14:textId="77777777" w:rsidR="003620F5" w:rsidRDefault="003A5F03">
            <w:pPr>
              <w:pStyle w:val="TableParagraph"/>
              <w:spacing w:line="225" w:lineRule="exact"/>
              <w:ind w:left="6"/>
              <w:rPr>
                <w:sz w:val="20"/>
              </w:rPr>
            </w:pPr>
            <w:r>
              <w:rPr>
                <w:sz w:val="20"/>
              </w:rPr>
              <w:t>My</w:t>
            </w:r>
            <w:r>
              <w:rPr>
                <w:spacing w:val="-3"/>
                <w:sz w:val="20"/>
              </w:rPr>
              <w:t xml:space="preserve"> </w:t>
            </w:r>
            <w:r>
              <w:rPr>
                <w:sz w:val="20"/>
              </w:rPr>
              <w:t>right</w:t>
            </w:r>
            <w:r>
              <w:rPr>
                <w:spacing w:val="-1"/>
                <w:sz w:val="20"/>
              </w:rPr>
              <w:t xml:space="preserve"> </w:t>
            </w:r>
            <w:r>
              <w:rPr>
                <w:sz w:val="20"/>
              </w:rPr>
              <w:t>to</w:t>
            </w:r>
            <w:r>
              <w:rPr>
                <w:spacing w:val="-3"/>
                <w:sz w:val="20"/>
              </w:rPr>
              <w:t xml:space="preserve"> </w:t>
            </w:r>
            <w:r>
              <w:rPr>
                <w:sz w:val="20"/>
              </w:rPr>
              <w:t>voice</w:t>
            </w:r>
            <w:r>
              <w:rPr>
                <w:spacing w:val="-3"/>
                <w:sz w:val="20"/>
              </w:rPr>
              <w:t xml:space="preserve"> </w:t>
            </w:r>
            <w:r>
              <w:rPr>
                <w:sz w:val="20"/>
              </w:rPr>
              <w:t>my</w:t>
            </w:r>
            <w:r>
              <w:rPr>
                <w:spacing w:val="-2"/>
                <w:sz w:val="20"/>
              </w:rPr>
              <w:t xml:space="preserve"> </w:t>
            </w:r>
            <w:r>
              <w:rPr>
                <w:sz w:val="20"/>
              </w:rPr>
              <w:t>opinions,</w:t>
            </w:r>
            <w:r>
              <w:rPr>
                <w:spacing w:val="-3"/>
                <w:sz w:val="20"/>
              </w:rPr>
              <w:t xml:space="preserve"> </w:t>
            </w:r>
            <w:r>
              <w:rPr>
                <w:sz w:val="20"/>
              </w:rPr>
              <w:t>recommendations</w:t>
            </w:r>
            <w:r>
              <w:rPr>
                <w:spacing w:val="-3"/>
                <w:sz w:val="20"/>
              </w:rPr>
              <w:t xml:space="preserve"> </w:t>
            </w:r>
            <w:r>
              <w:rPr>
                <w:sz w:val="20"/>
              </w:rPr>
              <w:t>and</w:t>
            </w:r>
            <w:r>
              <w:rPr>
                <w:spacing w:val="-3"/>
                <w:sz w:val="20"/>
              </w:rPr>
              <w:t xml:space="preserve"> </w:t>
            </w:r>
            <w:r>
              <w:rPr>
                <w:sz w:val="20"/>
              </w:rPr>
              <w:t>to</w:t>
            </w:r>
            <w:r>
              <w:rPr>
                <w:spacing w:val="-3"/>
                <w:sz w:val="20"/>
              </w:rPr>
              <w:t xml:space="preserve"> </w:t>
            </w:r>
            <w:r>
              <w:rPr>
                <w:sz w:val="20"/>
              </w:rPr>
              <w:t>file</w:t>
            </w:r>
            <w:r>
              <w:rPr>
                <w:spacing w:val="-1"/>
                <w:sz w:val="20"/>
              </w:rPr>
              <w:t xml:space="preserve"> </w:t>
            </w:r>
            <w:r>
              <w:rPr>
                <w:sz w:val="20"/>
              </w:rPr>
              <w:t>a</w:t>
            </w:r>
            <w:r>
              <w:rPr>
                <w:spacing w:val="-3"/>
                <w:sz w:val="20"/>
              </w:rPr>
              <w:t xml:space="preserve"> </w:t>
            </w:r>
            <w:r>
              <w:rPr>
                <w:sz w:val="20"/>
              </w:rPr>
              <w:t>written</w:t>
            </w:r>
            <w:r>
              <w:rPr>
                <w:spacing w:val="-1"/>
                <w:sz w:val="20"/>
              </w:rPr>
              <w:t xml:space="preserve"> </w:t>
            </w:r>
            <w:r>
              <w:rPr>
                <w:sz w:val="20"/>
              </w:rPr>
              <w:t>grievance</w:t>
            </w:r>
            <w:r>
              <w:rPr>
                <w:spacing w:val="-3"/>
                <w:sz w:val="20"/>
              </w:rPr>
              <w:t xml:space="preserve"> </w:t>
            </w:r>
            <w:r>
              <w:rPr>
                <w:sz w:val="20"/>
              </w:rPr>
              <w:t>which</w:t>
            </w:r>
            <w:r>
              <w:rPr>
                <w:spacing w:val="-4"/>
                <w:sz w:val="20"/>
              </w:rPr>
              <w:t xml:space="preserve"> </w:t>
            </w:r>
            <w:r>
              <w:rPr>
                <w:sz w:val="20"/>
              </w:rPr>
              <w:t>will</w:t>
            </w:r>
            <w:r>
              <w:rPr>
                <w:spacing w:val="-4"/>
                <w:sz w:val="20"/>
              </w:rPr>
              <w:t xml:space="preserve"> </w:t>
            </w:r>
            <w:r>
              <w:rPr>
                <w:sz w:val="20"/>
              </w:rPr>
              <w:t>result</w:t>
            </w:r>
            <w:r>
              <w:rPr>
                <w:spacing w:val="-3"/>
                <w:sz w:val="20"/>
              </w:rPr>
              <w:t xml:space="preserve"> </w:t>
            </w:r>
            <w:r>
              <w:rPr>
                <w:sz w:val="20"/>
              </w:rPr>
              <w:t>in</w:t>
            </w:r>
            <w:r>
              <w:rPr>
                <w:spacing w:val="-3"/>
                <w:sz w:val="20"/>
              </w:rPr>
              <w:t xml:space="preserve"> </w:t>
            </w:r>
            <w:r>
              <w:rPr>
                <w:sz w:val="20"/>
              </w:rPr>
              <w:t>program</w:t>
            </w:r>
            <w:r>
              <w:rPr>
                <w:spacing w:val="-3"/>
                <w:sz w:val="20"/>
              </w:rPr>
              <w:t xml:space="preserve"> </w:t>
            </w:r>
            <w:r>
              <w:rPr>
                <w:sz w:val="20"/>
              </w:rPr>
              <w:t>review and</w:t>
            </w:r>
          </w:p>
          <w:p w14:paraId="75F1A418" w14:textId="77777777" w:rsidR="003620F5" w:rsidRDefault="003A5F03">
            <w:pPr>
              <w:pStyle w:val="TableParagraph"/>
              <w:spacing w:line="214" w:lineRule="exact"/>
              <w:ind w:left="6"/>
              <w:rPr>
                <w:sz w:val="20"/>
              </w:rPr>
            </w:pPr>
            <w:r>
              <w:rPr>
                <w:sz w:val="20"/>
              </w:rPr>
              <w:t>response</w:t>
            </w:r>
            <w:r>
              <w:rPr>
                <w:spacing w:val="-6"/>
                <w:sz w:val="20"/>
              </w:rPr>
              <w:t xml:space="preserve"> </w:t>
            </w:r>
            <w:r>
              <w:rPr>
                <w:sz w:val="20"/>
              </w:rPr>
              <w:t>without</w:t>
            </w:r>
            <w:r>
              <w:rPr>
                <w:spacing w:val="-5"/>
                <w:sz w:val="20"/>
              </w:rPr>
              <w:t xml:space="preserve"> </w:t>
            </w:r>
            <w:r>
              <w:rPr>
                <w:sz w:val="20"/>
              </w:rPr>
              <w:t>retribution</w:t>
            </w:r>
          </w:p>
        </w:tc>
      </w:tr>
      <w:tr w:rsidR="003620F5" w14:paraId="75F1A41C" w14:textId="77777777">
        <w:trPr>
          <w:trHeight w:val="460"/>
        </w:trPr>
        <w:tc>
          <w:tcPr>
            <w:tcW w:w="624" w:type="dxa"/>
            <w:tcBorders>
              <w:left w:val="single" w:sz="12" w:space="0" w:color="000000"/>
            </w:tcBorders>
          </w:tcPr>
          <w:p w14:paraId="75F1A41A" w14:textId="77777777" w:rsidR="003620F5" w:rsidRDefault="003A5F03">
            <w:pPr>
              <w:pStyle w:val="TableParagraph"/>
              <w:spacing w:line="250" w:lineRule="exact"/>
              <w:ind w:left="232"/>
            </w:pPr>
            <w:r>
              <w:t>7.</w:t>
            </w:r>
          </w:p>
        </w:tc>
        <w:tc>
          <w:tcPr>
            <w:tcW w:w="10717" w:type="dxa"/>
            <w:gridSpan w:val="4"/>
            <w:tcBorders>
              <w:right w:val="single" w:sz="12" w:space="0" w:color="000000"/>
            </w:tcBorders>
          </w:tcPr>
          <w:p w14:paraId="75F1A41B" w14:textId="77777777" w:rsidR="003620F5" w:rsidRDefault="003A5F03">
            <w:pPr>
              <w:pStyle w:val="TableParagraph"/>
              <w:spacing w:line="230" w:lineRule="exact"/>
              <w:ind w:left="6" w:right="259"/>
              <w:rPr>
                <w:sz w:val="20"/>
              </w:rPr>
            </w:pPr>
            <w:r>
              <w:rPr>
                <w:sz w:val="20"/>
              </w:rPr>
              <w:t>My right to be informed of and provided a copy of the local procedure for filing a grievance at the local level or with the</w:t>
            </w:r>
            <w:r>
              <w:rPr>
                <w:spacing w:val="-53"/>
                <w:sz w:val="20"/>
              </w:rPr>
              <w:t xml:space="preserve"> </w:t>
            </w:r>
            <w:r>
              <w:rPr>
                <w:sz w:val="20"/>
              </w:rPr>
              <w:t>DMH</w:t>
            </w:r>
            <w:r>
              <w:rPr>
                <w:spacing w:val="-2"/>
                <w:sz w:val="20"/>
              </w:rPr>
              <w:t xml:space="preserve"> </w:t>
            </w:r>
            <w:r>
              <w:rPr>
                <w:sz w:val="20"/>
              </w:rPr>
              <w:t>Office</w:t>
            </w:r>
            <w:r>
              <w:rPr>
                <w:spacing w:val="-1"/>
                <w:sz w:val="20"/>
              </w:rPr>
              <w:t xml:space="preserve"> </w:t>
            </w:r>
            <w:r>
              <w:rPr>
                <w:sz w:val="20"/>
              </w:rPr>
              <w:t>of</w:t>
            </w:r>
            <w:r>
              <w:rPr>
                <w:spacing w:val="2"/>
                <w:sz w:val="20"/>
              </w:rPr>
              <w:t xml:space="preserve"> </w:t>
            </w:r>
            <w:r>
              <w:rPr>
                <w:sz w:val="20"/>
              </w:rPr>
              <w:t>Consumer</w:t>
            </w:r>
            <w:r>
              <w:rPr>
                <w:spacing w:val="2"/>
                <w:sz w:val="20"/>
              </w:rPr>
              <w:t xml:space="preserve"> </w:t>
            </w:r>
            <w:r>
              <w:rPr>
                <w:sz w:val="20"/>
              </w:rPr>
              <w:t>Support</w:t>
            </w:r>
          </w:p>
        </w:tc>
      </w:tr>
      <w:tr w:rsidR="003620F5" w14:paraId="75F1A41F" w14:textId="77777777">
        <w:trPr>
          <w:trHeight w:val="458"/>
        </w:trPr>
        <w:tc>
          <w:tcPr>
            <w:tcW w:w="624" w:type="dxa"/>
            <w:tcBorders>
              <w:left w:val="single" w:sz="12" w:space="0" w:color="000000"/>
            </w:tcBorders>
          </w:tcPr>
          <w:p w14:paraId="75F1A41D" w14:textId="77777777" w:rsidR="003620F5" w:rsidRDefault="003A5F03">
            <w:pPr>
              <w:pStyle w:val="TableParagraph"/>
              <w:spacing w:line="250" w:lineRule="exact"/>
              <w:ind w:left="232"/>
            </w:pPr>
            <w:r>
              <w:t>8.</w:t>
            </w:r>
          </w:p>
        </w:tc>
        <w:tc>
          <w:tcPr>
            <w:tcW w:w="10717" w:type="dxa"/>
            <w:gridSpan w:val="4"/>
            <w:tcBorders>
              <w:right w:val="single" w:sz="12" w:space="0" w:color="000000"/>
            </w:tcBorders>
          </w:tcPr>
          <w:p w14:paraId="75F1A41E" w14:textId="77777777" w:rsidR="003620F5" w:rsidRDefault="003A5F03">
            <w:pPr>
              <w:pStyle w:val="TableParagraph"/>
              <w:spacing w:line="228" w:lineRule="exact"/>
              <w:ind w:left="6" w:right="727"/>
              <w:rPr>
                <w:sz w:val="20"/>
              </w:rPr>
            </w:pPr>
            <w:r>
              <w:rPr>
                <w:sz w:val="20"/>
              </w:rPr>
              <w:t>My right to privacy and confidentiality in respect to service location visitors in day programs, residential treatment</w:t>
            </w:r>
            <w:r>
              <w:rPr>
                <w:spacing w:val="-53"/>
                <w:sz w:val="20"/>
              </w:rPr>
              <w:t xml:space="preserve"> </w:t>
            </w:r>
            <w:r>
              <w:rPr>
                <w:sz w:val="20"/>
              </w:rPr>
              <w:t>programs, and community living programs</w:t>
            </w:r>
            <w:r>
              <w:rPr>
                <w:spacing w:val="1"/>
                <w:sz w:val="20"/>
              </w:rPr>
              <w:t xml:space="preserve"> </w:t>
            </w:r>
            <w:r>
              <w:rPr>
                <w:sz w:val="20"/>
              </w:rPr>
              <w:t>as</w:t>
            </w:r>
            <w:r>
              <w:rPr>
                <w:spacing w:val="-1"/>
                <w:sz w:val="20"/>
              </w:rPr>
              <w:t xml:space="preserve"> </w:t>
            </w:r>
            <w:r>
              <w:rPr>
                <w:sz w:val="20"/>
              </w:rPr>
              <w:t>much</w:t>
            </w:r>
            <w:r>
              <w:rPr>
                <w:spacing w:val="-2"/>
                <w:sz w:val="20"/>
              </w:rPr>
              <w:t xml:space="preserve"> </w:t>
            </w:r>
            <w:r>
              <w:rPr>
                <w:sz w:val="20"/>
              </w:rPr>
              <w:t>as</w:t>
            </w:r>
            <w:r>
              <w:rPr>
                <w:spacing w:val="3"/>
                <w:sz w:val="20"/>
              </w:rPr>
              <w:t xml:space="preserve"> </w:t>
            </w:r>
            <w:r>
              <w:rPr>
                <w:sz w:val="20"/>
              </w:rPr>
              <w:t>physically</w:t>
            </w:r>
            <w:r>
              <w:rPr>
                <w:spacing w:val="-1"/>
                <w:sz w:val="20"/>
              </w:rPr>
              <w:t xml:space="preserve"> </w:t>
            </w:r>
            <w:r>
              <w:rPr>
                <w:sz w:val="20"/>
              </w:rPr>
              <w:t>possible</w:t>
            </w:r>
          </w:p>
        </w:tc>
      </w:tr>
      <w:tr w:rsidR="003620F5" w14:paraId="75F1A423" w14:textId="77777777">
        <w:trPr>
          <w:trHeight w:val="271"/>
        </w:trPr>
        <w:tc>
          <w:tcPr>
            <w:tcW w:w="624" w:type="dxa"/>
            <w:tcBorders>
              <w:left w:val="single" w:sz="12" w:space="0" w:color="000000"/>
            </w:tcBorders>
          </w:tcPr>
          <w:p w14:paraId="75F1A420" w14:textId="77777777" w:rsidR="003620F5" w:rsidRDefault="003A5F03">
            <w:pPr>
              <w:pStyle w:val="TableParagraph"/>
              <w:spacing w:line="250" w:lineRule="exact"/>
              <w:ind w:left="232"/>
            </w:pPr>
            <w:r>
              <w:t>9.</w:t>
            </w:r>
          </w:p>
        </w:tc>
        <w:tc>
          <w:tcPr>
            <w:tcW w:w="9456" w:type="dxa"/>
            <w:gridSpan w:val="3"/>
          </w:tcPr>
          <w:p w14:paraId="75F1A421" w14:textId="77777777" w:rsidR="003620F5" w:rsidRDefault="003A5F03">
            <w:pPr>
              <w:pStyle w:val="TableParagraph"/>
              <w:spacing w:line="227" w:lineRule="exact"/>
              <w:ind w:left="21"/>
              <w:rPr>
                <w:sz w:val="20"/>
              </w:rPr>
            </w:pPr>
            <w:r>
              <w:rPr>
                <w:sz w:val="20"/>
              </w:rPr>
              <w:t>My</w:t>
            </w:r>
            <w:r>
              <w:rPr>
                <w:spacing w:val="-3"/>
                <w:sz w:val="20"/>
              </w:rPr>
              <w:t xml:space="preserve"> </w:t>
            </w:r>
            <w:r>
              <w:rPr>
                <w:sz w:val="20"/>
              </w:rPr>
              <w:t>right</w:t>
            </w:r>
            <w:r>
              <w:rPr>
                <w:spacing w:val="-2"/>
                <w:sz w:val="20"/>
              </w:rPr>
              <w:t xml:space="preserve"> </w:t>
            </w:r>
            <w:r>
              <w:rPr>
                <w:sz w:val="20"/>
              </w:rPr>
              <w:t>regarding</w:t>
            </w:r>
            <w:r>
              <w:rPr>
                <w:spacing w:val="-4"/>
                <w:sz w:val="20"/>
              </w:rPr>
              <w:t xml:space="preserve"> </w:t>
            </w:r>
            <w:r>
              <w:rPr>
                <w:sz w:val="20"/>
              </w:rPr>
              <w:t>the</w:t>
            </w:r>
            <w:r>
              <w:rPr>
                <w:spacing w:val="-4"/>
                <w:sz w:val="20"/>
              </w:rPr>
              <w:t xml:space="preserve"> </w:t>
            </w:r>
            <w:r>
              <w:rPr>
                <w:sz w:val="20"/>
              </w:rPr>
              <w:t>program’s</w:t>
            </w:r>
            <w:r>
              <w:rPr>
                <w:spacing w:val="-3"/>
                <w:sz w:val="20"/>
              </w:rPr>
              <w:t xml:space="preserve"> </w:t>
            </w:r>
            <w:r>
              <w:rPr>
                <w:sz w:val="20"/>
              </w:rPr>
              <w:t>nondiscrimination</w:t>
            </w:r>
            <w:r>
              <w:rPr>
                <w:spacing w:val="-2"/>
                <w:sz w:val="20"/>
              </w:rPr>
              <w:t xml:space="preserve"> </w:t>
            </w:r>
            <w:r>
              <w:rPr>
                <w:sz w:val="20"/>
              </w:rPr>
              <w:t>policies</w:t>
            </w:r>
            <w:r>
              <w:rPr>
                <w:spacing w:val="-3"/>
                <w:sz w:val="20"/>
              </w:rPr>
              <w:t xml:space="preserve"> </w:t>
            </w:r>
            <w:r>
              <w:rPr>
                <w:sz w:val="20"/>
              </w:rPr>
              <w:t>related</w:t>
            </w:r>
            <w:r>
              <w:rPr>
                <w:spacing w:val="-4"/>
                <w:sz w:val="20"/>
              </w:rPr>
              <w:t xml:space="preserve"> </w:t>
            </w:r>
            <w:r>
              <w:rPr>
                <w:sz w:val="20"/>
              </w:rPr>
              <w:t>to</w:t>
            </w:r>
            <w:r>
              <w:rPr>
                <w:spacing w:val="-2"/>
                <w:sz w:val="20"/>
              </w:rPr>
              <w:t xml:space="preserve"> </w:t>
            </w:r>
            <w:r>
              <w:rPr>
                <w:sz w:val="20"/>
              </w:rPr>
              <w:t>HIV</w:t>
            </w:r>
            <w:r>
              <w:rPr>
                <w:spacing w:val="-2"/>
                <w:sz w:val="20"/>
              </w:rPr>
              <w:t xml:space="preserve"> </w:t>
            </w:r>
            <w:r>
              <w:rPr>
                <w:sz w:val="20"/>
              </w:rPr>
              <w:t>infection</w:t>
            </w:r>
            <w:r>
              <w:rPr>
                <w:spacing w:val="-3"/>
                <w:sz w:val="20"/>
              </w:rPr>
              <w:t xml:space="preserve"> </w:t>
            </w:r>
            <w:r>
              <w:rPr>
                <w:sz w:val="20"/>
              </w:rPr>
              <w:t>and</w:t>
            </w:r>
            <w:r>
              <w:rPr>
                <w:spacing w:val="-4"/>
                <w:sz w:val="20"/>
              </w:rPr>
              <w:t xml:space="preserve"> </w:t>
            </w:r>
            <w:r>
              <w:rPr>
                <w:sz w:val="20"/>
              </w:rPr>
              <w:t>AIDS</w:t>
            </w:r>
          </w:p>
        </w:tc>
        <w:tc>
          <w:tcPr>
            <w:tcW w:w="1261" w:type="dxa"/>
            <w:tcBorders>
              <w:right w:val="single" w:sz="12" w:space="0" w:color="000000"/>
            </w:tcBorders>
          </w:tcPr>
          <w:p w14:paraId="75F1A422" w14:textId="77777777" w:rsidR="003620F5" w:rsidRDefault="003620F5">
            <w:pPr>
              <w:pStyle w:val="TableParagraph"/>
              <w:rPr>
                <w:rFonts w:ascii="Times New Roman"/>
                <w:sz w:val="20"/>
              </w:rPr>
            </w:pPr>
          </w:p>
        </w:tc>
      </w:tr>
      <w:tr w:rsidR="003620F5" w14:paraId="75F1A427" w14:textId="77777777">
        <w:trPr>
          <w:trHeight w:val="287"/>
        </w:trPr>
        <w:tc>
          <w:tcPr>
            <w:tcW w:w="624" w:type="dxa"/>
            <w:tcBorders>
              <w:left w:val="single" w:sz="12" w:space="0" w:color="000000"/>
            </w:tcBorders>
          </w:tcPr>
          <w:p w14:paraId="75F1A424" w14:textId="77777777" w:rsidR="003620F5" w:rsidRDefault="003A5F03">
            <w:pPr>
              <w:pStyle w:val="TableParagraph"/>
              <w:spacing w:before="14"/>
              <w:ind w:left="109"/>
            </w:pPr>
            <w:r>
              <w:t>10.</w:t>
            </w:r>
          </w:p>
        </w:tc>
        <w:tc>
          <w:tcPr>
            <w:tcW w:w="9456" w:type="dxa"/>
            <w:gridSpan w:val="3"/>
          </w:tcPr>
          <w:p w14:paraId="75F1A425" w14:textId="77777777" w:rsidR="003620F5" w:rsidRDefault="003A5F03">
            <w:pPr>
              <w:pStyle w:val="TableParagraph"/>
              <w:spacing w:before="13"/>
              <w:ind w:left="21"/>
              <w:rPr>
                <w:sz w:val="20"/>
              </w:rPr>
            </w:pPr>
            <w:r>
              <w:rPr>
                <w:sz w:val="20"/>
              </w:rPr>
              <w:t>My</w:t>
            </w:r>
            <w:r>
              <w:rPr>
                <w:spacing w:val="-3"/>
                <w:sz w:val="20"/>
              </w:rPr>
              <w:t xml:space="preserve"> </w:t>
            </w:r>
            <w:r>
              <w:rPr>
                <w:sz w:val="20"/>
              </w:rPr>
              <w:t>right</w:t>
            </w:r>
            <w:r>
              <w:rPr>
                <w:spacing w:val="-2"/>
                <w:sz w:val="20"/>
              </w:rPr>
              <w:t xml:space="preserve"> </w:t>
            </w:r>
            <w:r>
              <w:rPr>
                <w:sz w:val="20"/>
              </w:rPr>
              <w:t>to</w:t>
            </w:r>
            <w:r>
              <w:rPr>
                <w:spacing w:val="-1"/>
                <w:sz w:val="20"/>
              </w:rPr>
              <w:t xml:space="preserve"> </w:t>
            </w:r>
            <w:r>
              <w:rPr>
                <w:sz w:val="20"/>
              </w:rPr>
              <w:t>be</w:t>
            </w:r>
            <w:r>
              <w:rPr>
                <w:spacing w:val="-4"/>
                <w:sz w:val="20"/>
              </w:rPr>
              <w:t xml:space="preserve"> </w:t>
            </w:r>
            <w:r>
              <w:rPr>
                <w:sz w:val="20"/>
              </w:rPr>
              <w:t>treated</w:t>
            </w:r>
            <w:r>
              <w:rPr>
                <w:spacing w:val="-1"/>
                <w:sz w:val="20"/>
              </w:rPr>
              <w:t xml:space="preserve"> </w:t>
            </w:r>
            <w:r>
              <w:rPr>
                <w:sz w:val="20"/>
              </w:rPr>
              <w:t>with</w:t>
            </w:r>
            <w:r>
              <w:rPr>
                <w:spacing w:val="-2"/>
                <w:sz w:val="20"/>
              </w:rPr>
              <w:t xml:space="preserve"> </w:t>
            </w:r>
            <w:r>
              <w:rPr>
                <w:sz w:val="20"/>
              </w:rPr>
              <w:t>consideration,</w:t>
            </w:r>
            <w:r>
              <w:rPr>
                <w:spacing w:val="-3"/>
                <w:sz w:val="20"/>
              </w:rPr>
              <w:t xml:space="preserve"> </w:t>
            </w:r>
            <w:r>
              <w:rPr>
                <w:sz w:val="20"/>
              </w:rPr>
              <w:t>respect,</w:t>
            </w:r>
            <w:r>
              <w:rPr>
                <w:spacing w:val="-4"/>
                <w:sz w:val="20"/>
              </w:rPr>
              <w:t xml:space="preserve"> </w:t>
            </w:r>
            <w:r>
              <w:rPr>
                <w:sz w:val="20"/>
              </w:rPr>
              <w:t>and full</w:t>
            </w:r>
            <w:r>
              <w:rPr>
                <w:spacing w:val="-5"/>
                <w:sz w:val="20"/>
              </w:rPr>
              <w:t xml:space="preserve"> </w:t>
            </w:r>
            <w:r>
              <w:rPr>
                <w:sz w:val="20"/>
              </w:rPr>
              <w:t>recognition</w:t>
            </w:r>
            <w:r>
              <w:rPr>
                <w:spacing w:val="-3"/>
                <w:sz w:val="20"/>
              </w:rPr>
              <w:t xml:space="preserve"> </w:t>
            </w:r>
            <w:r>
              <w:rPr>
                <w:sz w:val="20"/>
              </w:rPr>
              <w:t>of</w:t>
            </w:r>
            <w:r>
              <w:rPr>
                <w:spacing w:val="-2"/>
                <w:sz w:val="20"/>
              </w:rPr>
              <w:t xml:space="preserve"> </w:t>
            </w:r>
            <w:r>
              <w:rPr>
                <w:sz w:val="20"/>
              </w:rPr>
              <w:t>my</w:t>
            </w:r>
            <w:r>
              <w:rPr>
                <w:spacing w:val="-3"/>
                <w:sz w:val="20"/>
              </w:rPr>
              <w:t xml:space="preserve"> </w:t>
            </w:r>
            <w:r>
              <w:rPr>
                <w:sz w:val="20"/>
              </w:rPr>
              <w:t>dignity</w:t>
            </w:r>
            <w:r>
              <w:rPr>
                <w:spacing w:val="-2"/>
                <w:sz w:val="20"/>
              </w:rPr>
              <w:t xml:space="preserve"> </w:t>
            </w:r>
            <w:r>
              <w:rPr>
                <w:sz w:val="20"/>
              </w:rPr>
              <w:t>and</w:t>
            </w:r>
            <w:r>
              <w:rPr>
                <w:spacing w:val="-4"/>
                <w:sz w:val="20"/>
              </w:rPr>
              <w:t xml:space="preserve"> </w:t>
            </w:r>
            <w:r>
              <w:rPr>
                <w:sz w:val="20"/>
              </w:rPr>
              <w:t>personal</w:t>
            </w:r>
            <w:r>
              <w:rPr>
                <w:spacing w:val="-4"/>
                <w:sz w:val="20"/>
              </w:rPr>
              <w:t xml:space="preserve"> </w:t>
            </w:r>
            <w:r>
              <w:rPr>
                <w:sz w:val="20"/>
              </w:rPr>
              <w:t>worth</w:t>
            </w:r>
          </w:p>
        </w:tc>
        <w:tc>
          <w:tcPr>
            <w:tcW w:w="1261" w:type="dxa"/>
            <w:tcBorders>
              <w:right w:val="single" w:sz="12" w:space="0" w:color="000000"/>
            </w:tcBorders>
          </w:tcPr>
          <w:p w14:paraId="75F1A426" w14:textId="77777777" w:rsidR="003620F5" w:rsidRDefault="003620F5">
            <w:pPr>
              <w:pStyle w:val="TableParagraph"/>
              <w:rPr>
                <w:rFonts w:ascii="Times New Roman"/>
                <w:sz w:val="20"/>
              </w:rPr>
            </w:pPr>
          </w:p>
        </w:tc>
      </w:tr>
      <w:tr w:rsidR="003620F5" w14:paraId="75F1A42B" w14:textId="77777777">
        <w:trPr>
          <w:trHeight w:val="287"/>
        </w:trPr>
        <w:tc>
          <w:tcPr>
            <w:tcW w:w="624" w:type="dxa"/>
            <w:tcBorders>
              <w:left w:val="single" w:sz="12" w:space="0" w:color="000000"/>
            </w:tcBorders>
          </w:tcPr>
          <w:p w14:paraId="75F1A428" w14:textId="77777777" w:rsidR="003620F5" w:rsidRDefault="003A5F03">
            <w:pPr>
              <w:pStyle w:val="TableParagraph"/>
              <w:spacing w:before="14"/>
              <w:ind w:left="109"/>
            </w:pPr>
            <w:r>
              <w:t>11.</w:t>
            </w:r>
          </w:p>
        </w:tc>
        <w:tc>
          <w:tcPr>
            <w:tcW w:w="9456" w:type="dxa"/>
            <w:gridSpan w:val="3"/>
          </w:tcPr>
          <w:p w14:paraId="75F1A429" w14:textId="77777777" w:rsidR="003620F5" w:rsidRDefault="003A5F03">
            <w:pPr>
              <w:pStyle w:val="TableParagraph"/>
              <w:spacing w:before="13"/>
              <w:ind w:left="21"/>
              <w:rPr>
                <w:sz w:val="20"/>
              </w:rPr>
            </w:pPr>
            <w:r>
              <w:rPr>
                <w:sz w:val="20"/>
              </w:rPr>
              <w:t>My</w:t>
            </w:r>
            <w:r>
              <w:rPr>
                <w:spacing w:val="-3"/>
                <w:sz w:val="20"/>
              </w:rPr>
              <w:t xml:space="preserve"> </w:t>
            </w:r>
            <w:r>
              <w:rPr>
                <w:sz w:val="20"/>
              </w:rPr>
              <w:t>right</w:t>
            </w:r>
            <w:r>
              <w:rPr>
                <w:spacing w:val="-1"/>
                <w:sz w:val="20"/>
              </w:rPr>
              <w:t xml:space="preserve"> </w:t>
            </w:r>
            <w:r>
              <w:rPr>
                <w:sz w:val="20"/>
              </w:rPr>
              <w:t>to</w:t>
            </w:r>
            <w:r>
              <w:rPr>
                <w:spacing w:val="-2"/>
                <w:sz w:val="20"/>
              </w:rPr>
              <w:t xml:space="preserve"> </w:t>
            </w:r>
            <w:r>
              <w:rPr>
                <w:sz w:val="20"/>
              </w:rPr>
              <w:t>have</w:t>
            </w:r>
            <w:r>
              <w:rPr>
                <w:spacing w:val="-3"/>
                <w:sz w:val="20"/>
              </w:rPr>
              <w:t xml:space="preserve"> </w:t>
            </w:r>
            <w:r>
              <w:rPr>
                <w:sz w:val="20"/>
              </w:rPr>
              <w:t>reasonable</w:t>
            </w:r>
            <w:r>
              <w:rPr>
                <w:spacing w:val="-4"/>
                <w:sz w:val="20"/>
              </w:rPr>
              <w:t xml:space="preserve"> </w:t>
            </w:r>
            <w:r>
              <w:rPr>
                <w:sz w:val="20"/>
              </w:rPr>
              <w:t>access</w:t>
            </w:r>
            <w:r>
              <w:rPr>
                <w:spacing w:val="-2"/>
                <w:sz w:val="20"/>
              </w:rPr>
              <w:t xml:space="preserve"> </w:t>
            </w:r>
            <w:r>
              <w:rPr>
                <w:sz w:val="20"/>
              </w:rPr>
              <w:t>to</w:t>
            </w:r>
            <w:r>
              <w:rPr>
                <w:spacing w:val="-4"/>
                <w:sz w:val="20"/>
              </w:rPr>
              <w:t xml:space="preserve"> </w:t>
            </w:r>
            <w:r>
              <w:rPr>
                <w:sz w:val="20"/>
              </w:rPr>
              <w:t>the</w:t>
            </w:r>
            <w:r>
              <w:rPr>
                <w:spacing w:val="-3"/>
                <w:sz w:val="20"/>
              </w:rPr>
              <w:t xml:space="preserve"> </w:t>
            </w:r>
            <w:r>
              <w:rPr>
                <w:sz w:val="20"/>
              </w:rPr>
              <w:t>clergy and</w:t>
            </w:r>
            <w:r>
              <w:rPr>
                <w:spacing w:val="-1"/>
                <w:sz w:val="20"/>
              </w:rPr>
              <w:t xml:space="preserve"> </w:t>
            </w:r>
            <w:r>
              <w:rPr>
                <w:sz w:val="20"/>
              </w:rPr>
              <w:t>advocates</w:t>
            </w:r>
            <w:r>
              <w:rPr>
                <w:spacing w:val="-2"/>
                <w:sz w:val="20"/>
              </w:rPr>
              <w:t xml:space="preserve"> </w:t>
            </w:r>
            <w:r>
              <w:rPr>
                <w:sz w:val="20"/>
              </w:rPr>
              <w:t>and always</w:t>
            </w:r>
            <w:r>
              <w:rPr>
                <w:spacing w:val="-2"/>
                <w:sz w:val="20"/>
              </w:rPr>
              <w:t xml:space="preserve"> </w:t>
            </w:r>
            <w:r>
              <w:rPr>
                <w:sz w:val="20"/>
              </w:rPr>
              <w:t>have</w:t>
            </w:r>
            <w:r>
              <w:rPr>
                <w:spacing w:val="-4"/>
                <w:sz w:val="20"/>
              </w:rPr>
              <w:t xml:space="preserve"> </w:t>
            </w:r>
            <w:r>
              <w:rPr>
                <w:sz w:val="20"/>
              </w:rPr>
              <w:t>access</w:t>
            </w:r>
            <w:r>
              <w:rPr>
                <w:spacing w:val="-2"/>
                <w:sz w:val="20"/>
              </w:rPr>
              <w:t xml:space="preserve"> </w:t>
            </w:r>
            <w:r>
              <w:rPr>
                <w:sz w:val="20"/>
              </w:rPr>
              <w:t>to</w:t>
            </w:r>
            <w:r>
              <w:rPr>
                <w:spacing w:val="-4"/>
                <w:sz w:val="20"/>
              </w:rPr>
              <w:t xml:space="preserve"> </w:t>
            </w:r>
            <w:r>
              <w:rPr>
                <w:sz w:val="20"/>
              </w:rPr>
              <w:t>legal</w:t>
            </w:r>
            <w:r>
              <w:rPr>
                <w:spacing w:val="-4"/>
                <w:sz w:val="20"/>
              </w:rPr>
              <w:t xml:space="preserve"> </w:t>
            </w:r>
            <w:r>
              <w:rPr>
                <w:sz w:val="20"/>
              </w:rPr>
              <w:t>counsel</w:t>
            </w:r>
          </w:p>
        </w:tc>
        <w:tc>
          <w:tcPr>
            <w:tcW w:w="1261" w:type="dxa"/>
            <w:tcBorders>
              <w:right w:val="single" w:sz="12" w:space="0" w:color="000000"/>
            </w:tcBorders>
          </w:tcPr>
          <w:p w14:paraId="75F1A42A" w14:textId="77777777" w:rsidR="003620F5" w:rsidRDefault="003620F5">
            <w:pPr>
              <w:pStyle w:val="TableParagraph"/>
              <w:rPr>
                <w:rFonts w:ascii="Times New Roman"/>
                <w:sz w:val="20"/>
              </w:rPr>
            </w:pPr>
          </w:p>
        </w:tc>
      </w:tr>
      <w:tr w:rsidR="003620F5" w14:paraId="75F1A430" w14:textId="77777777">
        <w:trPr>
          <w:trHeight w:val="288"/>
        </w:trPr>
        <w:tc>
          <w:tcPr>
            <w:tcW w:w="624" w:type="dxa"/>
            <w:tcBorders>
              <w:left w:val="single" w:sz="12" w:space="0" w:color="000000"/>
            </w:tcBorders>
          </w:tcPr>
          <w:p w14:paraId="75F1A42C" w14:textId="77777777" w:rsidR="003620F5" w:rsidRDefault="003A5F03">
            <w:pPr>
              <w:pStyle w:val="TableParagraph"/>
              <w:spacing w:before="14"/>
              <w:ind w:left="109"/>
            </w:pPr>
            <w:r>
              <w:t>12.</w:t>
            </w:r>
          </w:p>
        </w:tc>
        <w:tc>
          <w:tcPr>
            <w:tcW w:w="5647" w:type="dxa"/>
            <w:gridSpan w:val="2"/>
          </w:tcPr>
          <w:p w14:paraId="75F1A42D" w14:textId="77777777" w:rsidR="003620F5" w:rsidRDefault="003A5F03">
            <w:pPr>
              <w:pStyle w:val="TableParagraph"/>
              <w:spacing w:before="13"/>
              <w:ind w:left="21"/>
              <w:rPr>
                <w:sz w:val="20"/>
              </w:rPr>
            </w:pPr>
            <w:r>
              <w:rPr>
                <w:sz w:val="20"/>
              </w:rPr>
              <w:t>My</w:t>
            </w:r>
            <w:r>
              <w:rPr>
                <w:spacing w:val="-3"/>
                <w:sz w:val="20"/>
              </w:rPr>
              <w:t xml:space="preserve"> </w:t>
            </w:r>
            <w:r>
              <w:rPr>
                <w:sz w:val="20"/>
              </w:rPr>
              <w:t>right</w:t>
            </w:r>
            <w:r>
              <w:rPr>
                <w:spacing w:val="-2"/>
                <w:sz w:val="20"/>
              </w:rPr>
              <w:t xml:space="preserve"> </w:t>
            </w:r>
            <w:r>
              <w:rPr>
                <w:sz w:val="20"/>
              </w:rPr>
              <w:t>to</w:t>
            </w:r>
            <w:r>
              <w:rPr>
                <w:spacing w:val="-4"/>
                <w:sz w:val="20"/>
              </w:rPr>
              <w:t xml:space="preserve"> </w:t>
            </w:r>
            <w:r>
              <w:rPr>
                <w:sz w:val="20"/>
              </w:rPr>
              <w:t>review</w:t>
            </w:r>
            <w:r>
              <w:rPr>
                <w:spacing w:val="-1"/>
                <w:sz w:val="20"/>
              </w:rPr>
              <w:t xml:space="preserve"> </w:t>
            </w:r>
            <w:r>
              <w:rPr>
                <w:sz w:val="20"/>
              </w:rPr>
              <w:t>my</w:t>
            </w:r>
            <w:r>
              <w:rPr>
                <w:spacing w:val="-3"/>
                <w:sz w:val="20"/>
              </w:rPr>
              <w:t xml:space="preserve"> </w:t>
            </w:r>
            <w:r>
              <w:rPr>
                <w:sz w:val="20"/>
              </w:rPr>
              <w:t>records,</w:t>
            </w:r>
            <w:r>
              <w:rPr>
                <w:spacing w:val="-4"/>
                <w:sz w:val="20"/>
              </w:rPr>
              <w:t xml:space="preserve"> </w:t>
            </w:r>
            <w:r>
              <w:rPr>
                <w:sz w:val="20"/>
              </w:rPr>
              <w:t>except</w:t>
            </w:r>
            <w:r>
              <w:rPr>
                <w:spacing w:val="-4"/>
                <w:sz w:val="20"/>
              </w:rPr>
              <w:t xml:space="preserve"> </w:t>
            </w:r>
            <w:r>
              <w:rPr>
                <w:sz w:val="20"/>
              </w:rPr>
              <w:t>when</w:t>
            </w:r>
            <w:r>
              <w:rPr>
                <w:spacing w:val="-4"/>
                <w:sz w:val="20"/>
              </w:rPr>
              <w:t xml:space="preserve"> </w:t>
            </w:r>
            <w:r>
              <w:rPr>
                <w:sz w:val="20"/>
              </w:rPr>
              <w:t>restricted</w:t>
            </w:r>
            <w:r>
              <w:rPr>
                <w:spacing w:val="-2"/>
                <w:sz w:val="20"/>
              </w:rPr>
              <w:t xml:space="preserve"> </w:t>
            </w:r>
            <w:r>
              <w:rPr>
                <w:sz w:val="20"/>
              </w:rPr>
              <w:t>by</w:t>
            </w:r>
            <w:r>
              <w:rPr>
                <w:spacing w:val="-3"/>
                <w:sz w:val="20"/>
              </w:rPr>
              <w:t xml:space="preserve"> </w:t>
            </w:r>
            <w:r>
              <w:rPr>
                <w:sz w:val="20"/>
              </w:rPr>
              <w:t>law</w:t>
            </w:r>
          </w:p>
        </w:tc>
        <w:tc>
          <w:tcPr>
            <w:tcW w:w="3809" w:type="dxa"/>
          </w:tcPr>
          <w:p w14:paraId="75F1A42E" w14:textId="77777777" w:rsidR="003620F5" w:rsidRDefault="003620F5">
            <w:pPr>
              <w:pStyle w:val="TableParagraph"/>
              <w:rPr>
                <w:rFonts w:ascii="Times New Roman"/>
                <w:sz w:val="20"/>
              </w:rPr>
            </w:pPr>
          </w:p>
        </w:tc>
        <w:tc>
          <w:tcPr>
            <w:tcW w:w="1261" w:type="dxa"/>
            <w:tcBorders>
              <w:right w:val="single" w:sz="12" w:space="0" w:color="000000"/>
            </w:tcBorders>
          </w:tcPr>
          <w:p w14:paraId="75F1A42F" w14:textId="77777777" w:rsidR="003620F5" w:rsidRDefault="003620F5">
            <w:pPr>
              <w:pStyle w:val="TableParagraph"/>
              <w:rPr>
                <w:rFonts w:ascii="Times New Roman"/>
                <w:sz w:val="20"/>
              </w:rPr>
            </w:pPr>
          </w:p>
        </w:tc>
      </w:tr>
      <w:tr w:rsidR="003620F5" w14:paraId="75F1A434" w14:textId="77777777">
        <w:trPr>
          <w:trHeight w:val="1167"/>
        </w:trPr>
        <w:tc>
          <w:tcPr>
            <w:tcW w:w="624" w:type="dxa"/>
            <w:tcBorders>
              <w:left w:val="single" w:sz="12" w:space="0" w:color="000000"/>
            </w:tcBorders>
          </w:tcPr>
          <w:p w14:paraId="75F1A431" w14:textId="77777777" w:rsidR="003620F5" w:rsidRDefault="003A5F03">
            <w:pPr>
              <w:pStyle w:val="TableParagraph"/>
              <w:spacing w:before="14"/>
              <w:ind w:left="109"/>
            </w:pPr>
            <w:r>
              <w:t>13.</w:t>
            </w:r>
          </w:p>
        </w:tc>
        <w:tc>
          <w:tcPr>
            <w:tcW w:w="10717" w:type="dxa"/>
            <w:gridSpan w:val="4"/>
            <w:tcBorders>
              <w:right w:val="single" w:sz="12" w:space="0" w:color="000000"/>
            </w:tcBorders>
          </w:tcPr>
          <w:p w14:paraId="75F1A432" w14:textId="77777777" w:rsidR="003620F5" w:rsidRDefault="003A5F03">
            <w:pPr>
              <w:pStyle w:val="TableParagraph"/>
              <w:spacing w:before="13"/>
              <w:ind w:left="6" w:right="115"/>
              <w:rPr>
                <w:sz w:val="20"/>
              </w:rPr>
            </w:pPr>
            <w:r>
              <w:rPr>
                <w:sz w:val="20"/>
              </w:rPr>
              <w:t>My right to fully participate in and receive a copy of my Individual Service Plan/Plan of Services and Supports or Activity</w:t>
            </w:r>
            <w:r>
              <w:rPr>
                <w:spacing w:val="-53"/>
                <w:sz w:val="20"/>
              </w:rPr>
              <w:t xml:space="preserve"> </w:t>
            </w:r>
            <w:r>
              <w:rPr>
                <w:sz w:val="20"/>
              </w:rPr>
              <w:t>Support Plan.</w:t>
            </w:r>
            <w:r>
              <w:rPr>
                <w:spacing w:val="1"/>
                <w:sz w:val="20"/>
              </w:rPr>
              <w:t xml:space="preserve"> </w:t>
            </w:r>
            <w:r>
              <w:rPr>
                <w:sz w:val="20"/>
              </w:rPr>
              <w:t>This includes: 1) having the right to make decisions regarding my care, being involved in my care</w:t>
            </w:r>
            <w:r>
              <w:rPr>
                <w:spacing w:val="1"/>
                <w:sz w:val="20"/>
              </w:rPr>
              <w:t xml:space="preserve"> </w:t>
            </w:r>
            <w:r>
              <w:rPr>
                <w:sz w:val="20"/>
              </w:rPr>
              <w:t>planning and treatment and being able to request or refuse treatment; 2) having access to information in my case</w:t>
            </w:r>
            <w:r>
              <w:rPr>
                <w:spacing w:val="1"/>
                <w:sz w:val="20"/>
              </w:rPr>
              <w:t xml:space="preserve"> </w:t>
            </w:r>
            <w:r>
              <w:rPr>
                <w:sz w:val="20"/>
              </w:rPr>
              <w:t>records</w:t>
            </w:r>
            <w:r>
              <w:rPr>
                <w:spacing w:val="-3"/>
                <w:sz w:val="20"/>
              </w:rPr>
              <w:t xml:space="preserve"> </w:t>
            </w:r>
            <w:r>
              <w:rPr>
                <w:sz w:val="20"/>
              </w:rPr>
              <w:t>within</w:t>
            </w:r>
            <w:r>
              <w:rPr>
                <w:spacing w:val="-1"/>
                <w:sz w:val="20"/>
              </w:rPr>
              <w:t xml:space="preserve"> </w:t>
            </w:r>
            <w:r>
              <w:rPr>
                <w:sz w:val="20"/>
              </w:rPr>
              <w:t>a</w:t>
            </w:r>
            <w:r>
              <w:rPr>
                <w:spacing w:val="-4"/>
                <w:sz w:val="20"/>
              </w:rPr>
              <w:t xml:space="preserve"> </w:t>
            </w:r>
            <w:r>
              <w:rPr>
                <w:sz w:val="20"/>
              </w:rPr>
              <w:t>reasonable</w:t>
            </w:r>
            <w:r>
              <w:rPr>
                <w:spacing w:val="-1"/>
                <w:sz w:val="20"/>
              </w:rPr>
              <w:t xml:space="preserve"> </w:t>
            </w:r>
            <w:r>
              <w:rPr>
                <w:sz w:val="20"/>
              </w:rPr>
              <w:t>time</w:t>
            </w:r>
            <w:r>
              <w:rPr>
                <w:spacing w:val="-3"/>
                <w:sz w:val="20"/>
              </w:rPr>
              <w:t xml:space="preserve"> </w:t>
            </w:r>
            <w:r>
              <w:rPr>
                <w:sz w:val="20"/>
              </w:rPr>
              <w:t>frame</w:t>
            </w:r>
            <w:r>
              <w:rPr>
                <w:spacing w:val="-3"/>
                <w:sz w:val="20"/>
              </w:rPr>
              <w:t xml:space="preserve"> </w:t>
            </w:r>
            <w:r>
              <w:rPr>
                <w:sz w:val="20"/>
              </w:rPr>
              <w:t>(5</w:t>
            </w:r>
            <w:r>
              <w:rPr>
                <w:spacing w:val="-2"/>
                <w:sz w:val="20"/>
              </w:rPr>
              <w:t xml:space="preserve"> </w:t>
            </w:r>
            <w:r>
              <w:rPr>
                <w:sz w:val="20"/>
              </w:rPr>
              <w:t>days)</w:t>
            </w:r>
            <w:r>
              <w:rPr>
                <w:spacing w:val="-2"/>
                <w:sz w:val="20"/>
              </w:rPr>
              <w:t xml:space="preserve"> </w:t>
            </w:r>
            <w:r>
              <w:rPr>
                <w:sz w:val="20"/>
              </w:rPr>
              <w:t>or</w:t>
            </w:r>
            <w:r>
              <w:rPr>
                <w:spacing w:val="-3"/>
                <w:sz w:val="20"/>
              </w:rPr>
              <w:t xml:space="preserve"> </w:t>
            </w:r>
            <w:r>
              <w:rPr>
                <w:sz w:val="20"/>
              </w:rPr>
              <w:t>having</w:t>
            </w:r>
            <w:r>
              <w:rPr>
                <w:spacing w:val="-3"/>
                <w:sz w:val="20"/>
              </w:rPr>
              <w:t xml:space="preserve"> </w:t>
            </w:r>
            <w:r>
              <w:rPr>
                <w:sz w:val="20"/>
              </w:rPr>
              <w:t>the</w:t>
            </w:r>
            <w:r>
              <w:rPr>
                <w:spacing w:val="-3"/>
                <w:sz w:val="20"/>
              </w:rPr>
              <w:t xml:space="preserve"> </w:t>
            </w:r>
            <w:r>
              <w:rPr>
                <w:sz w:val="20"/>
              </w:rPr>
              <w:t>reason</w:t>
            </w:r>
            <w:r>
              <w:rPr>
                <w:spacing w:val="-3"/>
                <w:sz w:val="20"/>
              </w:rPr>
              <w:t xml:space="preserve"> </w:t>
            </w:r>
            <w:r>
              <w:rPr>
                <w:sz w:val="20"/>
              </w:rPr>
              <w:t>for</w:t>
            </w:r>
            <w:r>
              <w:rPr>
                <w:spacing w:val="-1"/>
                <w:sz w:val="20"/>
              </w:rPr>
              <w:t xml:space="preserve"> </w:t>
            </w:r>
            <w:r>
              <w:rPr>
                <w:sz w:val="20"/>
              </w:rPr>
              <w:t>not</w:t>
            </w:r>
            <w:r>
              <w:rPr>
                <w:spacing w:val="-1"/>
                <w:sz w:val="20"/>
              </w:rPr>
              <w:t xml:space="preserve"> </w:t>
            </w:r>
            <w:r>
              <w:rPr>
                <w:sz w:val="20"/>
              </w:rPr>
              <w:t>having</w:t>
            </w:r>
            <w:r>
              <w:rPr>
                <w:spacing w:val="-4"/>
                <w:sz w:val="20"/>
              </w:rPr>
              <w:t xml:space="preserve"> </w:t>
            </w:r>
            <w:r>
              <w:rPr>
                <w:sz w:val="20"/>
              </w:rPr>
              <w:t>access</w:t>
            </w:r>
            <w:r>
              <w:rPr>
                <w:spacing w:val="-2"/>
                <w:sz w:val="20"/>
              </w:rPr>
              <w:t xml:space="preserve"> </w:t>
            </w:r>
            <w:r>
              <w:rPr>
                <w:sz w:val="20"/>
              </w:rPr>
              <w:t>communicated</w:t>
            </w:r>
            <w:r>
              <w:rPr>
                <w:spacing w:val="-3"/>
                <w:sz w:val="20"/>
              </w:rPr>
              <w:t xml:space="preserve"> </w:t>
            </w:r>
            <w:r>
              <w:rPr>
                <w:sz w:val="20"/>
              </w:rPr>
              <w:t>to</w:t>
            </w:r>
            <w:r>
              <w:rPr>
                <w:spacing w:val="-2"/>
                <w:sz w:val="20"/>
              </w:rPr>
              <w:t xml:space="preserve"> </w:t>
            </w:r>
            <w:r>
              <w:rPr>
                <w:sz w:val="20"/>
              </w:rPr>
              <w:t>me;</w:t>
            </w:r>
            <w:r>
              <w:rPr>
                <w:spacing w:val="-3"/>
                <w:sz w:val="20"/>
              </w:rPr>
              <w:t xml:space="preserve"> </w:t>
            </w:r>
            <w:r>
              <w:rPr>
                <w:sz w:val="20"/>
              </w:rPr>
              <w:t>and,</w:t>
            </w:r>
          </w:p>
          <w:p w14:paraId="75F1A433" w14:textId="77777777" w:rsidR="003620F5" w:rsidRDefault="003A5F03">
            <w:pPr>
              <w:pStyle w:val="TableParagraph"/>
              <w:spacing w:before="2" w:line="213" w:lineRule="exact"/>
              <w:ind w:left="6"/>
              <w:rPr>
                <w:sz w:val="20"/>
              </w:rPr>
            </w:pPr>
            <w:r>
              <w:rPr>
                <w:sz w:val="20"/>
              </w:rPr>
              <w:t>3)</w:t>
            </w:r>
            <w:r>
              <w:rPr>
                <w:spacing w:val="-3"/>
                <w:sz w:val="20"/>
              </w:rPr>
              <w:t xml:space="preserve"> </w:t>
            </w:r>
            <w:r>
              <w:rPr>
                <w:sz w:val="20"/>
              </w:rPr>
              <w:t>having</w:t>
            </w:r>
            <w:r>
              <w:rPr>
                <w:spacing w:val="-4"/>
                <w:sz w:val="20"/>
              </w:rPr>
              <w:t xml:space="preserve"> </w:t>
            </w:r>
            <w:r>
              <w:rPr>
                <w:sz w:val="20"/>
              </w:rPr>
              <w:t>the</w:t>
            </w:r>
            <w:r>
              <w:rPr>
                <w:spacing w:val="-4"/>
                <w:sz w:val="20"/>
              </w:rPr>
              <w:t xml:space="preserve"> </w:t>
            </w:r>
            <w:r>
              <w:rPr>
                <w:sz w:val="20"/>
              </w:rPr>
              <w:t>right</w:t>
            </w:r>
            <w:r>
              <w:rPr>
                <w:spacing w:val="-3"/>
                <w:sz w:val="20"/>
              </w:rPr>
              <w:t xml:space="preserve"> </w:t>
            </w:r>
            <w:r>
              <w:rPr>
                <w:sz w:val="20"/>
              </w:rPr>
              <w:t>to</w:t>
            </w:r>
            <w:r>
              <w:rPr>
                <w:spacing w:val="-4"/>
                <w:sz w:val="20"/>
              </w:rPr>
              <w:t xml:space="preserve"> </w:t>
            </w:r>
            <w:r>
              <w:rPr>
                <w:sz w:val="20"/>
              </w:rPr>
              <w:t>be</w:t>
            </w:r>
            <w:r>
              <w:rPr>
                <w:spacing w:val="-4"/>
                <w:sz w:val="20"/>
              </w:rPr>
              <w:t xml:space="preserve"> </w:t>
            </w:r>
            <w:r>
              <w:rPr>
                <w:sz w:val="20"/>
              </w:rPr>
              <w:t>informed</w:t>
            </w:r>
            <w:r>
              <w:rPr>
                <w:spacing w:val="-1"/>
                <w:sz w:val="20"/>
              </w:rPr>
              <w:t xml:space="preserve"> </w:t>
            </w:r>
            <w:r>
              <w:rPr>
                <w:sz w:val="20"/>
              </w:rPr>
              <w:t>about</w:t>
            </w:r>
            <w:r>
              <w:rPr>
                <w:spacing w:val="-4"/>
                <w:sz w:val="20"/>
              </w:rPr>
              <w:t xml:space="preserve"> </w:t>
            </w:r>
            <w:r>
              <w:rPr>
                <w:sz w:val="20"/>
              </w:rPr>
              <w:t>any</w:t>
            </w:r>
            <w:r>
              <w:rPr>
                <w:spacing w:val="-3"/>
                <w:sz w:val="20"/>
              </w:rPr>
              <w:t xml:space="preserve"> </w:t>
            </w:r>
            <w:r>
              <w:rPr>
                <w:sz w:val="20"/>
              </w:rPr>
              <w:t>hazardous</w:t>
            </w:r>
            <w:r>
              <w:rPr>
                <w:spacing w:val="-2"/>
                <w:sz w:val="20"/>
              </w:rPr>
              <w:t xml:space="preserve"> </w:t>
            </w:r>
            <w:r>
              <w:rPr>
                <w:sz w:val="20"/>
              </w:rPr>
              <w:t>side</w:t>
            </w:r>
            <w:r>
              <w:rPr>
                <w:spacing w:val="-4"/>
                <w:sz w:val="20"/>
              </w:rPr>
              <w:t xml:space="preserve"> </w:t>
            </w:r>
            <w:r>
              <w:rPr>
                <w:sz w:val="20"/>
              </w:rPr>
              <w:t>effects</w:t>
            </w:r>
            <w:r>
              <w:rPr>
                <w:spacing w:val="-3"/>
                <w:sz w:val="20"/>
              </w:rPr>
              <w:t xml:space="preserve"> </w:t>
            </w:r>
            <w:r>
              <w:rPr>
                <w:sz w:val="20"/>
              </w:rPr>
              <w:t>of</w:t>
            </w:r>
            <w:r>
              <w:rPr>
                <w:spacing w:val="-2"/>
                <w:sz w:val="20"/>
              </w:rPr>
              <w:t xml:space="preserve"> </w:t>
            </w:r>
            <w:r>
              <w:rPr>
                <w:sz w:val="20"/>
              </w:rPr>
              <w:t>medication</w:t>
            </w:r>
            <w:r>
              <w:rPr>
                <w:spacing w:val="-1"/>
                <w:sz w:val="20"/>
              </w:rPr>
              <w:t xml:space="preserve"> </w:t>
            </w:r>
            <w:r>
              <w:rPr>
                <w:sz w:val="20"/>
              </w:rPr>
              <w:t>prescribed</w:t>
            </w:r>
            <w:r>
              <w:rPr>
                <w:spacing w:val="-2"/>
                <w:sz w:val="20"/>
              </w:rPr>
              <w:t xml:space="preserve"> </w:t>
            </w:r>
            <w:r>
              <w:rPr>
                <w:sz w:val="20"/>
              </w:rPr>
              <w:t>by</w:t>
            </w:r>
            <w:r>
              <w:rPr>
                <w:spacing w:val="-3"/>
                <w:sz w:val="20"/>
              </w:rPr>
              <w:t xml:space="preserve"> </w:t>
            </w:r>
            <w:r>
              <w:rPr>
                <w:sz w:val="20"/>
              </w:rPr>
              <w:t>staff</w:t>
            </w:r>
            <w:r>
              <w:rPr>
                <w:spacing w:val="-2"/>
                <w:sz w:val="20"/>
              </w:rPr>
              <w:t xml:space="preserve"> </w:t>
            </w:r>
            <w:r>
              <w:rPr>
                <w:sz w:val="20"/>
              </w:rPr>
              <w:t>medical</w:t>
            </w:r>
            <w:r>
              <w:rPr>
                <w:spacing w:val="-2"/>
                <w:sz w:val="20"/>
              </w:rPr>
              <w:t xml:space="preserve"> </w:t>
            </w:r>
            <w:r>
              <w:rPr>
                <w:sz w:val="20"/>
              </w:rPr>
              <w:t>personnel</w:t>
            </w:r>
          </w:p>
        </w:tc>
      </w:tr>
      <w:tr w:rsidR="003620F5" w14:paraId="75F1A438" w14:textId="77777777">
        <w:trPr>
          <w:trHeight w:val="271"/>
        </w:trPr>
        <w:tc>
          <w:tcPr>
            <w:tcW w:w="624" w:type="dxa"/>
            <w:tcBorders>
              <w:left w:val="single" w:sz="12" w:space="0" w:color="000000"/>
            </w:tcBorders>
          </w:tcPr>
          <w:p w14:paraId="75F1A435" w14:textId="77777777" w:rsidR="003620F5" w:rsidRDefault="003A5F03">
            <w:pPr>
              <w:pStyle w:val="TableParagraph"/>
              <w:spacing w:line="251" w:lineRule="exact"/>
              <w:ind w:left="109"/>
            </w:pPr>
            <w:r>
              <w:t>14.</w:t>
            </w:r>
          </w:p>
        </w:tc>
        <w:tc>
          <w:tcPr>
            <w:tcW w:w="9456" w:type="dxa"/>
            <w:gridSpan w:val="3"/>
          </w:tcPr>
          <w:p w14:paraId="75F1A436" w14:textId="77777777" w:rsidR="003620F5" w:rsidRDefault="003A5F03">
            <w:pPr>
              <w:pStyle w:val="TableParagraph"/>
              <w:spacing w:line="225" w:lineRule="exact"/>
              <w:ind w:left="21"/>
              <w:rPr>
                <w:sz w:val="20"/>
              </w:rPr>
            </w:pPr>
            <w:r>
              <w:rPr>
                <w:sz w:val="20"/>
              </w:rPr>
              <w:t>My</w:t>
            </w:r>
            <w:r>
              <w:rPr>
                <w:spacing w:val="-3"/>
                <w:sz w:val="20"/>
              </w:rPr>
              <w:t xml:space="preserve"> </w:t>
            </w:r>
            <w:r>
              <w:rPr>
                <w:sz w:val="20"/>
              </w:rPr>
              <w:t>right</w:t>
            </w:r>
            <w:r>
              <w:rPr>
                <w:spacing w:val="-2"/>
                <w:sz w:val="20"/>
              </w:rPr>
              <w:t xml:space="preserve"> </w:t>
            </w:r>
            <w:r>
              <w:rPr>
                <w:sz w:val="20"/>
              </w:rPr>
              <w:t>to</w:t>
            </w:r>
            <w:r>
              <w:rPr>
                <w:spacing w:val="-4"/>
                <w:sz w:val="20"/>
              </w:rPr>
              <w:t xml:space="preserve"> </w:t>
            </w:r>
            <w:r>
              <w:rPr>
                <w:sz w:val="20"/>
              </w:rPr>
              <w:t>retain</w:t>
            </w:r>
            <w:r>
              <w:rPr>
                <w:spacing w:val="-4"/>
                <w:sz w:val="20"/>
              </w:rPr>
              <w:t xml:space="preserve"> </w:t>
            </w:r>
            <w:r>
              <w:rPr>
                <w:sz w:val="20"/>
              </w:rPr>
              <w:t>all</w:t>
            </w:r>
            <w:r>
              <w:rPr>
                <w:spacing w:val="-3"/>
                <w:sz w:val="20"/>
              </w:rPr>
              <w:t xml:space="preserve"> </w:t>
            </w:r>
            <w:r>
              <w:rPr>
                <w:sz w:val="20"/>
              </w:rPr>
              <w:t>Constitutional</w:t>
            </w:r>
            <w:r>
              <w:rPr>
                <w:spacing w:val="-5"/>
                <w:sz w:val="20"/>
              </w:rPr>
              <w:t xml:space="preserve"> </w:t>
            </w:r>
            <w:r>
              <w:rPr>
                <w:sz w:val="20"/>
              </w:rPr>
              <w:t>rights,</w:t>
            </w:r>
            <w:r>
              <w:rPr>
                <w:spacing w:val="-4"/>
                <w:sz w:val="20"/>
              </w:rPr>
              <w:t xml:space="preserve"> </w:t>
            </w:r>
            <w:r>
              <w:rPr>
                <w:sz w:val="20"/>
              </w:rPr>
              <w:t>except</w:t>
            </w:r>
            <w:r>
              <w:rPr>
                <w:spacing w:val="-2"/>
                <w:sz w:val="20"/>
              </w:rPr>
              <w:t xml:space="preserve"> </w:t>
            </w:r>
            <w:r>
              <w:rPr>
                <w:sz w:val="20"/>
              </w:rPr>
              <w:t>when</w:t>
            </w:r>
            <w:r>
              <w:rPr>
                <w:spacing w:val="-1"/>
                <w:sz w:val="20"/>
              </w:rPr>
              <w:t xml:space="preserve"> </w:t>
            </w:r>
            <w:r>
              <w:rPr>
                <w:sz w:val="20"/>
              </w:rPr>
              <w:t>restricted</w:t>
            </w:r>
            <w:r>
              <w:rPr>
                <w:spacing w:val="-4"/>
                <w:sz w:val="20"/>
              </w:rPr>
              <w:t xml:space="preserve"> </w:t>
            </w:r>
            <w:r>
              <w:rPr>
                <w:sz w:val="20"/>
              </w:rPr>
              <w:t>by</w:t>
            </w:r>
            <w:r>
              <w:rPr>
                <w:spacing w:val="-3"/>
                <w:sz w:val="20"/>
              </w:rPr>
              <w:t xml:space="preserve"> </w:t>
            </w:r>
            <w:r>
              <w:rPr>
                <w:sz w:val="20"/>
              </w:rPr>
              <w:t>due</w:t>
            </w:r>
            <w:r>
              <w:rPr>
                <w:spacing w:val="-2"/>
                <w:sz w:val="20"/>
              </w:rPr>
              <w:t xml:space="preserve"> </w:t>
            </w:r>
            <w:r>
              <w:rPr>
                <w:sz w:val="20"/>
              </w:rPr>
              <w:t>process</w:t>
            </w:r>
            <w:r>
              <w:rPr>
                <w:spacing w:val="-3"/>
                <w:sz w:val="20"/>
              </w:rPr>
              <w:t xml:space="preserve"> </w:t>
            </w:r>
            <w:r>
              <w:rPr>
                <w:sz w:val="20"/>
              </w:rPr>
              <w:t>and</w:t>
            </w:r>
            <w:r>
              <w:rPr>
                <w:spacing w:val="-4"/>
                <w:sz w:val="20"/>
              </w:rPr>
              <w:t xml:space="preserve"> </w:t>
            </w:r>
            <w:r>
              <w:rPr>
                <w:sz w:val="20"/>
              </w:rPr>
              <w:t>resulting</w:t>
            </w:r>
            <w:r>
              <w:rPr>
                <w:spacing w:val="-4"/>
                <w:sz w:val="20"/>
              </w:rPr>
              <w:t xml:space="preserve"> </w:t>
            </w:r>
            <w:r>
              <w:rPr>
                <w:sz w:val="20"/>
              </w:rPr>
              <w:t>court</w:t>
            </w:r>
            <w:r>
              <w:rPr>
                <w:spacing w:val="-2"/>
                <w:sz w:val="20"/>
              </w:rPr>
              <w:t xml:space="preserve"> </w:t>
            </w:r>
            <w:r>
              <w:rPr>
                <w:sz w:val="20"/>
              </w:rPr>
              <w:t>order</w:t>
            </w:r>
          </w:p>
        </w:tc>
        <w:tc>
          <w:tcPr>
            <w:tcW w:w="1261" w:type="dxa"/>
            <w:tcBorders>
              <w:right w:val="single" w:sz="12" w:space="0" w:color="000000"/>
            </w:tcBorders>
          </w:tcPr>
          <w:p w14:paraId="75F1A437" w14:textId="77777777" w:rsidR="003620F5" w:rsidRDefault="003620F5">
            <w:pPr>
              <w:pStyle w:val="TableParagraph"/>
              <w:rPr>
                <w:rFonts w:ascii="Times New Roman"/>
                <w:sz w:val="20"/>
              </w:rPr>
            </w:pPr>
          </w:p>
        </w:tc>
      </w:tr>
      <w:tr w:rsidR="003620F5" w14:paraId="75F1A43C" w14:textId="77777777">
        <w:trPr>
          <w:trHeight w:val="287"/>
        </w:trPr>
        <w:tc>
          <w:tcPr>
            <w:tcW w:w="624" w:type="dxa"/>
            <w:tcBorders>
              <w:left w:val="single" w:sz="12" w:space="0" w:color="000000"/>
            </w:tcBorders>
          </w:tcPr>
          <w:p w14:paraId="75F1A439" w14:textId="77777777" w:rsidR="003620F5" w:rsidRDefault="003A5F03">
            <w:pPr>
              <w:pStyle w:val="TableParagraph"/>
              <w:spacing w:before="15"/>
              <w:ind w:left="109"/>
            </w:pPr>
            <w:r>
              <w:t>15.</w:t>
            </w:r>
          </w:p>
        </w:tc>
        <w:tc>
          <w:tcPr>
            <w:tcW w:w="9456" w:type="dxa"/>
            <w:gridSpan w:val="3"/>
          </w:tcPr>
          <w:p w14:paraId="75F1A43A" w14:textId="77777777" w:rsidR="003620F5" w:rsidRDefault="003A5F03">
            <w:pPr>
              <w:pStyle w:val="TableParagraph"/>
              <w:spacing w:before="12"/>
              <w:ind w:left="21"/>
              <w:rPr>
                <w:sz w:val="20"/>
              </w:rPr>
            </w:pPr>
            <w:r>
              <w:rPr>
                <w:sz w:val="20"/>
              </w:rPr>
              <w:t>My</w:t>
            </w:r>
            <w:r>
              <w:rPr>
                <w:spacing w:val="-3"/>
                <w:sz w:val="20"/>
              </w:rPr>
              <w:t xml:space="preserve"> </w:t>
            </w:r>
            <w:r>
              <w:rPr>
                <w:sz w:val="20"/>
              </w:rPr>
              <w:t>right</w:t>
            </w:r>
            <w:r>
              <w:rPr>
                <w:spacing w:val="-2"/>
                <w:sz w:val="20"/>
              </w:rPr>
              <w:t xml:space="preserve"> </w:t>
            </w:r>
            <w:r>
              <w:rPr>
                <w:sz w:val="20"/>
              </w:rPr>
              <w:t>to</w:t>
            </w:r>
            <w:r>
              <w:rPr>
                <w:spacing w:val="-2"/>
                <w:sz w:val="20"/>
              </w:rPr>
              <w:t xml:space="preserve"> </w:t>
            </w:r>
            <w:r>
              <w:rPr>
                <w:sz w:val="20"/>
              </w:rPr>
              <w:t>have</w:t>
            </w:r>
            <w:r>
              <w:rPr>
                <w:spacing w:val="-3"/>
                <w:sz w:val="20"/>
              </w:rPr>
              <w:t xml:space="preserve"> </w:t>
            </w:r>
            <w:r>
              <w:rPr>
                <w:sz w:val="20"/>
              </w:rPr>
              <w:t>a</w:t>
            </w:r>
            <w:r>
              <w:rPr>
                <w:spacing w:val="-2"/>
                <w:sz w:val="20"/>
              </w:rPr>
              <w:t xml:space="preserve"> </w:t>
            </w:r>
            <w:r>
              <w:rPr>
                <w:sz w:val="20"/>
              </w:rPr>
              <w:t>family</w:t>
            </w:r>
            <w:r>
              <w:rPr>
                <w:spacing w:val="-3"/>
                <w:sz w:val="20"/>
              </w:rPr>
              <w:t xml:space="preserve"> </w:t>
            </w:r>
            <w:r>
              <w:rPr>
                <w:sz w:val="20"/>
              </w:rPr>
              <w:t>member or</w:t>
            </w:r>
            <w:r>
              <w:rPr>
                <w:spacing w:val="-3"/>
                <w:sz w:val="20"/>
              </w:rPr>
              <w:t xml:space="preserve"> </w:t>
            </w:r>
            <w:r>
              <w:rPr>
                <w:sz w:val="20"/>
              </w:rPr>
              <w:t>representative</w:t>
            </w:r>
            <w:r>
              <w:rPr>
                <w:spacing w:val="-4"/>
                <w:sz w:val="20"/>
              </w:rPr>
              <w:t xml:space="preserve"> </w:t>
            </w:r>
            <w:r>
              <w:rPr>
                <w:sz w:val="20"/>
              </w:rPr>
              <w:t>of</w:t>
            </w:r>
            <w:r>
              <w:rPr>
                <w:spacing w:val="2"/>
                <w:sz w:val="20"/>
              </w:rPr>
              <w:t xml:space="preserve"> </w:t>
            </w:r>
            <w:r>
              <w:rPr>
                <w:sz w:val="20"/>
              </w:rPr>
              <w:t>my</w:t>
            </w:r>
            <w:r>
              <w:rPr>
                <w:spacing w:val="-3"/>
                <w:sz w:val="20"/>
              </w:rPr>
              <w:t xml:space="preserve"> </w:t>
            </w:r>
            <w:r>
              <w:rPr>
                <w:sz w:val="20"/>
              </w:rPr>
              <w:t>choice</w:t>
            </w:r>
            <w:r>
              <w:rPr>
                <w:spacing w:val="-2"/>
                <w:sz w:val="20"/>
              </w:rPr>
              <w:t xml:space="preserve"> </w:t>
            </w:r>
            <w:r>
              <w:rPr>
                <w:sz w:val="20"/>
              </w:rPr>
              <w:t>notified</w:t>
            </w:r>
            <w:r>
              <w:rPr>
                <w:spacing w:val="-3"/>
                <w:sz w:val="20"/>
              </w:rPr>
              <w:t xml:space="preserve"> </w:t>
            </w:r>
            <w:r>
              <w:rPr>
                <w:sz w:val="20"/>
              </w:rPr>
              <w:t>should</w:t>
            </w:r>
            <w:r>
              <w:rPr>
                <w:spacing w:val="-4"/>
                <w:sz w:val="20"/>
              </w:rPr>
              <w:t xml:space="preserve"> </w:t>
            </w:r>
            <w:r>
              <w:rPr>
                <w:sz w:val="20"/>
              </w:rPr>
              <w:t>I be</w:t>
            </w:r>
            <w:r>
              <w:rPr>
                <w:spacing w:val="-4"/>
                <w:sz w:val="20"/>
              </w:rPr>
              <w:t xml:space="preserve"> </w:t>
            </w:r>
            <w:r>
              <w:rPr>
                <w:sz w:val="20"/>
              </w:rPr>
              <w:t>admitted</w:t>
            </w:r>
            <w:r>
              <w:rPr>
                <w:spacing w:val="-1"/>
                <w:sz w:val="20"/>
              </w:rPr>
              <w:t xml:space="preserve"> </w:t>
            </w:r>
            <w:r>
              <w:rPr>
                <w:sz w:val="20"/>
              </w:rPr>
              <w:t>to</w:t>
            </w:r>
            <w:r>
              <w:rPr>
                <w:spacing w:val="-2"/>
                <w:sz w:val="20"/>
              </w:rPr>
              <w:t xml:space="preserve"> </w:t>
            </w:r>
            <w:r>
              <w:rPr>
                <w:sz w:val="20"/>
              </w:rPr>
              <w:t>a</w:t>
            </w:r>
            <w:r>
              <w:rPr>
                <w:spacing w:val="-4"/>
                <w:sz w:val="20"/>
              </w:rPr>
              <w:t xml:space="preserve"> </w:t>
            </w:r>
            <w:r>
              <w:rPr>
                <w:sz w:val="20"/>
              </w:rPr>
              <w:t>hospital</w:t>
            </w:r>
          </w:p>
        </w:tc>
        <w:tc>
          <w:tcPr>
            <w:tcW w:w="1261" w:type="dxa"/>
            <w:tcBorders>
              <w:right w:val="single" w:sz="12" w:space="0" w:color="000000"/>
            </w:tcBorders>
          </w:tcPr>
          <w:p w14:paraId="75F1A43B" w14:textId="77777777" w:rsidR="003620F5" w:rsidRDefault="003620F5">
            <w:pPr>
              <w:pStyle w:val="TableParagraph"/>
              <w:rPr>
                <w:rFonts w:ascii="Times New Roman"/>
                <w:sz w:val="20"/>
              </w:rPr>
            </w:pPr>
          </w:p>
        </w:tc>
      </w:tr>
      <w:tr w:rsidR="003620F5" w14:paraId="75F1A442" w14:textId="77777777">
        <w:trPr>
          <w:trHeight w:val="288"/>
        </w:trPr>
        <w:tc>
          <w:tcPr>
            <w:tcW w:w="624" w:type="dxa"/>
            <w:tcBorders>
              <w:left w:val="single" w:sz="12" w:space="0" w:color="000000"/>
            </w:tcBorders>
          </w:tcPr>
          <w:p w14:paraId="75F1A43D" w14:textId="77777777" w:rsidR="003620F5" w:rsidRDefault="003A5F03">
            <w:pPr>
              <w:pStyle w:val="TableParagraph"/>
              <w:spacing w:before="15"/>
              <w:ind w:left="109"/>
            </w:pPr>
            <w:r>
              <w:t>16.</w:t>
            </w:r>
          </w:p>
        </w:tc>
        <w:tc>
          <w:tcPr>
            <w:tcW w:w="3941" w:type="dxa"/>
          </w:tcPr>
          <w:p w14:paraId="75F1A43E" w14:textId="77777777" w:rsidR="003620F5" w:rsidRDefault="003A5F03">
            <w:pPr>
              <w:pStyle w:val="TableParagraph"/>
              <w:spacing w:before="12"/>
              <w:ind w:left="21"/>
              <w:rPr>
                <w:sz w:val="20"/>
              </w:rPr>
            </w:pPr>
            <w:r>
              <w:rPr>
                <w:sz w:val="20"/>
              </w:rPr>
              <w:t>My</w:t>
            </w:r>
            <w:r>
              <w:rPr>
                <w:spacing w:val="-3"/>
                <w:sz w:val="20"/>
              </w:rPr>
              <w:t xml:space="preserve"> </w:t>
            </w:r>
            <w:r>
              <w:rPr>
                <w:sz w:val="20"/>
              </w:rPr>
              <w:t>right</w:t>
            </w:r>
            <w:r>
              <w:rPr>
                <w:spacing w:val="-1"/>
                <w:sz w:val="20"/>
              </w:rPr>
              <w:t xml:space="preserve"> </w:t>
            </w:r>
            <w:r>
              <w:rPr>
                <w:sz w:val="20"/>
              </w:rPr>
              <w:t>to</w:t>
            </w:r>
            <w:r>
              <w:rPr>
                <w:spacing w:val="-3"/>
                <w:sz w:val="20"/>
              </w:rPr>
              <w:t xml:space="preserve"> </w:t>
            </w:r>
            <w:r>
              <w:rPr>
                <w:sz w:val="20"/>
              </w:rPr>
              <w:t>receive</w:t>
            </w:r>
            <w:r>
              <w:rPr>
                <w:spacing w:val="-3"/>
                <w:sz w:val="20"/>
              </w:rPr>
              <w:t xml:space="preserve"> </w:t>
            </w:r>
            <w:r>
              <w:rPr>
                <w:sz w:val="20"/>
              </w:rPr>
              <w:t>care</w:t>
            </w:r>
            <w:r>
              <w:rPr>
                <w:spacing w:val="-1"/>
                <w:sz w:val="20"/>
              </w:rPr>
              <w:t xml:space="preserve"> </w:t>
            </w:r>
            <w:r>
              <w:rPr>
                <w:sz w:val="20"/>
              </w:rPr>
              <w:t>in</w:t>
            </w:r>
            <w:r>
              <w:rPr>
                <w:spacing w:val="-1"/>
                <w:sz w:val="20"/>
              </w:rPr>
              <w:t xml:space="preserve"> </w:t>
            </w:r>
            <w:r>
              <w:rPr>
                <w:sz w:val="20"/>
              </w:rPr>
              <w:t>a</w:t>
            </w:r>
            <w:r>
              <w:rPr>
                <w:spacing w:val="-3"/>
                <w:sz w:val="20"/>
              </w:rPr>
              <w:t xml:space="preserve"> </w:t>
            </w:r>
            <w:r>
              <w:rPr>
                <w:sz w:val="20"/>
              </w:rPr>
              <w:t>safe</w:t>
            </w:r>
            <w:r>
              <w:rPr>
                <w:spacing w:val="-3"/>
                <w:sz w:val="20"/>
              </w:rPr>
              <w:t xml:space="preserve"> </w:t>
            </w:r>
            <w:r>
              <w:rPr>
                <w:sz w:val="20"/>
              </w:rPr>
              <w:t>setting</w:t>
            </w:r>
          </w:p>
        </w:tc>
        <w:tc>
          <w:tcPr>
            <w:tcW w:w="1706" w:type="dxa"/>
          </w:tcPr>
          <w:p w14:paraId="75F1A43F" w14:textId="77777777" w:rsidR="003620F5" w:rsidRDefault="003620F5">
            <w:pPr>
              <w:pStyle w:val="TableParagraph"/>
              <w:rPr>
                <w:rFonts w:ascii="Times New Roman"/>
                <w:sz w:val="20"/>
              </w:rPr>
            </w:pPr>
          </w:p>
        </w:tc>
        <w:tc>
          <w:tcPr>
            <w:tcW w:w="3809" w:type="dxa"/>
          </w:tcPr>
          <w:p w14:paraId="75F1A440" w14:textId="77777777" w:rsidR="003620F5" w:rsidRDefault="003620F5">
            <w:pPr>
              <w:pStyle w:val="TableParagraph"/>
              <w:rPr>
                <w:rFonts w:ascii="Times New Roman"/>
                <w:sz w:val="20"/>
              </w:rPr>
            </w:pPr>
          </w:p>
        </w:tc>
        <w:tc>
          <w:tcPr>
            <w:tcW w:w="1261" w:type="dxa"/>
            <w:tcBorders>
              <w:right w:val="single" w:sz="12" w:space="0" w:color="000000"/>
            </w:tcBorders>
          </w:tcPr>
          <w:p w14:paraId="75F1A441" w14:textId="77777777" w:rsidR="003620F5" w:rsidRDefault="003620F5">
            <w:pPr>
              <w:pStyle w:val="TableParagraph"/>
              <w:rPr>
                <w:rFonts w:ascii="Times New Roman"/>
                <w:sz w:val="20"/>
              </w:rPr>
            </w:pPr>
          </w:p>
        </w:tc>
      </w:tr>
      <w:tr w:rsidR="003620F5" w14:paraId="75F1A445" w14:textId="77777777">
        <w:trPr>
          <w:trHeight w:val="706"/>
        </w:trPr>
        <w:tc>
          <w:tcPr>
            <w:tcW w:w="624" w:type="dxa"/>
            <w:tcBorders>
              <w:left w:val="single" w:sz="12" w:space="0" w:color="000000"/>
            </w:tcBorders>
          </w:tcPr>
          <w:p w14:paraId="75F1A443" w14:textId="77777777" w:rsidR="003620F5" w:rsidRDefault="003A5F03">
            <w:pPr>
              <w:pStyle w:val="TableParagraph"/>
              <w:spacing w:before="15"/>
              <w:ind w:left="109"/>
            </w:pPr>
            <w:r>
              <w:t>17.</w:t>
            </w:r>
          </w:p>
        </w:tc>
        <w:tc>
          <w:tcPr>
            <w:tcW w:w="10717" w:type="dxa"/>
            <w:gridSpan w:val="4"/>
            <w:tcBorders>
              <w:right w:val="single" w:sz="12" w:space="0" w:color="000000"/>
            </w:tcBorders>
          </w:tcPr>
          <w:p w14:paraId="75F1A444" w14:textId="77777777" w:rsidR="003620F5" w:rsidRDefault="003A5F03">
            <w:pPr>
              <w:pStyle w:val="TableParagraph"/>
              <w:spacing w:line="230" w:lineRule="atLeast"/>
              <w:ind w:left="6" w:right="325"/>
              <w:rPr>
                <w:sz w:val="20"/>
              </w:rPr>
            </w:pPr>
            <w:r>
              <w:rPr>
                <w:sz w:val="20"/>
              </w:rPr>
              <w:t>My right to confidentiality regarding my personal information involving receiving services as well as the compilation,</w:t>
            </w:r>
            <w:r>
              <w:rPr>
                <w:spacing w:val="1"/>
                <w:sz w:val="20"/>
              </w:rPr>
              <w:t xml:space="preserve"> </w:t>
            </w:r>
            <w:r>
              <w:rPr>
                <w:sz w:val="20"/>
              </w:rPr>
              <w:t>storage, and dissemination of my individual case records in accordance with standards outlined by the Department of</w:t>
            </w:r>
            <w:r>
              <w:rPr>
                <w:spacing w:val="-53"/>
                <w:sz w:val="20"/>
              </w:rPr>
              <w:t xml:space="preserve"> </w:t>
            </w:r>
            <w:r>
              <w:rPr>
                <w:sz w:val="20"/>
              </w:rPr>
              <w:t>Mental</w:t>
            </w:r>
            <w:r>
              <w:rPr>
                <w:spacing w:val="-4"/>
                <w:sz w:val="20"/>
              </w:rPr>
              <w:t xml:space="preserve"> </w:t>
            </w:r>
            <w:r>
              <w:rPr>
                <w:sz w:val="20"/>
              </w:rPr>
              <w:t>Health and the Health</w:t>
            </w:r>
            <w:r>
              <w:rPr>
                <w:spacing w:val="-3"/>
                <w:sz w:val="20"/>
              </w:rPr>
              <w:t xml:space="preserve"> </w:t>
            </w:r>
            <w:r>
              <w:rPr>
                <w:sz w:val="20"/>
              </w:rPr>
              <w:t>Insurance</w:t>
            </w:r>
            <w:r>
              <w:rPr>
                <w:spacing w:val="-2"/>
                <w:sz w:val="20"/>
              </w:rPr>
              <w:t xml:space="preserve"> </w:t>
            </w:r>
            <w:r>
              <w:rPr>
                <w:sz w:val="20"/>
              </w:rPr>
              <w:t>Portability</w:t>
            </w:r>
            <w:r>
              <w:rPr>
                <w:spacing w:val="-1"/>
                <w:sz w:val="20"/>
              </w:rPr>
              <w:t xml:space="preserve"> </w:t>
            </w:r>
            <w:r>
              <w:rPr>
                <w:sz w:val="20"/>
              </w:rPr>
              <w:t>and Accountability</w:t>
            </w:r>
            <w:r>
              <w:rPr>
                <w:spacing w:val="-1"/>
                <w:sz w:val="20"/>
              </w:rPr>
              <w:t xml:space="preserve"> </w:t>
            </w:r>
            <w:r>
              <w:rPr>
                <w:sz w:val="20"/>
              </w:rPr>
              <w:t>Act</w:t>
            </w:r>
            <w:r>
              <w:rPr>
                <w:spacing w:val="-3"/>
                <w:sz w:val="20"/>
              </w:rPr>
              <w:t xml:space="preserve"> </w:t>
            </w:r>
            <w:r>
              <w:rPr>
                <w:sz w:val="20"/>
              </w:rPr>
              <w:t>of</w:t>
            </w:r>
            <w:r>
              <w:rPr>
                <w:spacing w:val="-2"/>
                <w:sz w:val="20"/>
              </w:rPr>
              <w:t xml:space="preserve"> </w:t>
            </w:r>
            <w:r>
              <w:rPr>
                <w:sz w:val="20"/>
              </w:rPr>
              <w:t>1996 (HIPAA),</w:t>
            </w:r>
            <w:r>
              <w:rPr>
                <w:spacing w:val="-2"/>
                <w:sz w:val="20"/>
              </w:rPr>
              <w:t xml:space="preserve"> </w:t>
            </w:r>
            <w:r>
              <w:rPr>
                <w:sz w:val="20"/>
              </w:rPr>
              <w:t>if</w:t>
            </w:r>
            <w:r>
              <w:rPr>
                <w:spacing w:val="-3"/>
                <w:sz w:val="20"/>
              </w:rPr>
              <w:t xml:space="preserve"> </w:t>
            </w:r>
            <w:r>
              <w:rPr>
                <w:sz w:val="20"/>
              </w:rPr>
              <w:t>applicable</w:t>
            </w:r>
          </w:p>
        </w:tc>
      </w:tr>
      <w:tr w:rsidR="003620F5" w14:paraId="75F1A449" w14:textId="77777777">
        <w:trPr>
          <w:trHeight w:val="271"/>
        </w:trPr>
        <w:tc>
          <w:tcPr>
            <w:tcW w:w="624" w:type="dxa"/>
            <w:tcBorders>
              <w:left w:val="single" w:sz="12" w:space="0" w:color="000000"/>
            </w:tcBorders>
          </w:tcPr>
          <w:p w14:paraId="75F1A446" w14:textId="77777777" w:rsidR="003620F5" w:rsidRDefault="003A5F03">
            <w:pPr>
              <w:pStyle w:val="TableParagraph"/>
              <w:spacing w:line="250" w:lineRule="exact"/>
              <w:ind w:left="109"/>
            </w:pPr>
            <w:r>
              <w:t>18.</w:t>
            </w:r>
          </w:p>
        </w:tc>
        <w:tc>
          <w:tcPr>
            <w:tcW w:w="9456" w:type="dxa"/>
            <w:gridSpan w:val="3"/>
          </w:tcPr>
          <w:p w14:paraId="75F1A447" w14:textId="77777777" w:rsidR="003620F5" w:rsidRDefault="003A5F03">
            <w:pPr>
              <w:pStyle w:val="TableParagraph"/>
              <w:spacing w:line="227" w:lineRule="exact"/>
              <w:ind w:left="21"/>
              <w:rPr>
                <w:sz w:val="20"/>
              </w:rPr>
            </w:pPr>
            <w:r>
              <w:rPr>
                <w:sz w:val="20"/>
              </w:rPr>
              <w:t>My</w:t>
            </w:r>
            <w:r>
              <w:rPr>
                <w:spacing w:val="-3"/>
                <w:sz w:val="20"/>
              </w:rPr>
              <w:t xml:space="preserve"> </w:t>
            </w:r>
            <w:r>
              <w:rPr>
                <w:sz w:val="20"/>
              </w:rPr>
              <w:t>right</w:t>
            </w:r>
            <w:r>
              <w:rPr>
                <w:spacing w:val="-1"/>
                <w:sz w:val="20"/>
              </w:rPr>
              <w:t xml:space="preserve"> </w:t>
            </w:r>
            <w:r>
              <w:rPr>
                <w:sz w:val="20"/>
              </w:rPr>
              <w:t>to</w:t>
            </w:r>
            <w:r>
              <w:rPr>
                <w:spacing w:val="-2"/>
                <w:sz w:val="20"/>
              </w:rPr>
              <w:t xml:space="preserve"> </w:t>
            </w:r>
            <w:r>
              <w:rPr>
                <w:sz w:val="20"/>
              </w:rPr>
              <w:t>be</w:t>
            </w:r>
            <w:r>
              <w:rPr>
                <w:spacing w:val="-3"/>
                <w:sz w:val="20"/>
              </w:rPr>
              <w:t xml:space="preserve"> </w:t>
            </w:r>
            <w:r>
              <w:rPr>
                <w:sz w:val="20"/>
              </w:rPr>
              <w:t>provided</w:t>
            </w:r>
            <w:r>
              <w:rPr>
                <w:spacing w:val="-4"/>
                <w:sz w:val="20"/>
              </w:rPr>
              <w:t xml:space="preserve"> </w:t>
            </w:r>
            <w:r>
              <w:rPr>
                <w:sz w:val="20"/>
              </w:rPr>
              <w:t>a</w:t>
            </w:r>
            <w:r>
              <w:rPr>
                <w:spacing w:val="-1"/>
                <w:sz w:val="20"/>
              </w:rPr>
              <w:t xml:space="preserve"> </w:t>
            </w:r>
            <w:r>
              <w:rPr>
                <w:sz w:val="20"/>
              </w:rPr>
              <w:t>means</w:t>
            </w:r>
            <w:r>
              <w:rPr>
                <w:spacing w:val="-2"/>
                <w:sz w:val="20"/>
              </w:rPr>
              <w:t xml:space="preserve"> </w:t>
            </w:r>
            <w:r>
              <w:rPr>
                <w:sz w:val="20"/>
              </w:rPr>
              <w:t>of</w:t>
            </w:r>
            <w:r>
              <w:rPr>
                <w:spacing w:val="-2"/>
                <w:sz w:val="20"/>
              </w:rPr>
              <w:t xml:space="preserve"> </w:t>
            </w:r>
            <w:r>
              <w:rPr>
                <w:sz w:val="20"/>
              </w:rPr>
              <w:t>communicating</w:t>
            </w:r>
            <w:r>
              <w:rPr>
                <w:spacing w:val="-3"/>
                <w:sz w:val="20"/>
              </w:rPr>
              <w:t xml:space="preserve"> </w:t>
            </w:r>
            <w:r>
              <w:rPr>
                <w:sz w:val="20"/>
              </w:rPr>
              <w:t>with</w:t>
            </w:r>
            <w:r>
              <w:rPr>
                <w:spacing w:val="-4"/>
                <w:sz w:val="20"/>
              </w:rPr>
              <w:t xml:space="preserve"> </w:t>
            </w:r>
            <w:r>
              <w:rPr>
                <w:sz w:val="20"/>
              </w:rPr>
              <w:t>persons</w:t>
            </w:r>
            <w:r>
              <w:rPr>
                <w:spacing w:val="-2"/>
                <w:sz w:val="20"/>
              </w:rPr>
              <w:t xml:space="preserve"> </w:t>
            </w:r>
            <w:r>
              <w:rPr>
                <w:sz w:val="20"/>
              </w:rPr>
              <w:t>outside</w:t>
            </w:r>
            <w:r>
              <w:rPr>
                <w:spacing w:val="-3"/>
                <w:sz w:val="20"/>
              </w:rPr>
              <w:t xml:space="preserve"> </w:t>
            </w:r>
            <w:r>
              <w:rPr>
                <w:sz w:val="20"/>
              </w:rPr>
              <w:t>the</w:t>
            </w:r>
            <w:r>
              <w:rPr>
                <w:spacing w:val="-4"/>
                <w:sz w:val="20"/>
              </w:rPr>
              <w:t xml:space="preserve"> </w:t>
            </w:r>
            <w:r>
              <w:rPr>
                <w:sz w:val="20"/>
              </w:rPr>
              <w:t>program</w:t>
            </w:r>
          </w:p>
        </w:tc>
        <w:tc>
          <w:tcPr>
            <w:tcW w:w="1261" w:type="dxa"/>
            <w:tcBorders>
              <w:right w:val="single" w:sz="12" w:space="0" w:color="000000"/>
            </w:tcBorders>
          </w:tcPr>
          <w:p w14:paraId="75F1A448" w14:textId="77777777" w:rsidR="003620F5" w:rsidRDefault="003620F5">
            <w:pPr>
              <w:pStyle w:val="TableParagraph"/>
              <w:rPr>
                <w:rFonts w:ascii="Times New Roman"/>
                <w:sz w:val="20"/>
              </w:rPr>
            </w:pPr>
          </w:p>
        </w:tc>
      </w:tr>
      <w:tr w:rsidR="003620F5" w14:paraId="75F1A44C" w14:textId="77777777">
        <w:trPr>
          <w:trHeight w:val="477"/>
        </w:trPr>
        <w:tc>
          <w:tcPr>
            <w:tcW w:w="624" w:type="dxa"/>
            <w:tcBorders>
              <w:left w:val="single" w:sz="12" w:space="0" w:color="000000"/>
            </w:tcBorders>
          </w:tcPr>
          <w:p w14:paraId="75F1A44A" w14:textId="77777777" w:rsidR="003620F5" w:rsidRDefault="003A5F03">
            <w:pPr>
              <w:pStyle w:val="TableParagraph"/>
              <w:spacing w:before="14"/>
              <w:ind w:left="109"/>
            </w:pPr>
            <w:r>
              <w:t>19.</w:t>
            </w:r>
          </w:p>
        </w:tc>
        <w:tc>
          <w:tcPr>
            <w:tcW w:w="10717" w:type="dxa"/>
            <w:gridSpan w:val="4"/>
            <w:tcBorders>
              <w:right w:val="single" w:sz="12" w:space="0" w:color="000000"/>
            </w:tcBorders>
          </w:tcPr>
          <w:p w14:paraId="75F1A44B" w14:textId="77777777" w:rsidR="003620F5" w:rsidRDefault="003A5F03">
            <w:pPr>
              <w:pStyle w:val="TableParagraph"/>
              <w:spacing w:line="230" w:lineRule="atLeast"/>
              <w:ind w:left="6" w:right="1004"/>
              <w:rPr>
                <w:sz w:val="20"/>
              </w:rPr>
            </w:pPr>
            <w:r>
              <w:rPr>
                <w:sz w:val="20"/>
              </w:rPr>
              <w:t>My right to have visitation by close relatives and/or significant others during reasonable hours unless clinically</w:t>
            </w:r>
            <w:r>
              <w:rPr>
                <w:spacing w:val="-53"/>
                <w:sz w:val="20"/>
              </w:rPr>
              <w:t xml:space="preserve"> </w:t>
            </w:r>
            <w:r>
              <w:rPr>
                <w:sz w:val="20"/>
              </w:rPr>
              <w:t>contraindicated and</w:t>
            </w:r>
            <w:r>
              <w:rPr>
                <w:spacing w:val="1"/>
                <w:sz w:val="20"/>
              </w:rPr>
              <w:t xml:space="preserve"> </w:t>
            </w:r>
            <w:r>
              <w:rPr>
                <w:sz w:val="20"/>
              </w:rPr>
              <w:t>documented</w:t>
            </w:r>
            <w:r>
              <w:rPr>
                <w:spacing w:val="-1"/>
                <w:sz w:val="20"/>
              </w:rPr>
              <w:t xml:space="preserve"> </w:t>
            </w:r>
            <w:r>
              <w:rPr>
                <w:sz w:val="20"/>
              </w:rPr>
              <w:t>in</w:t>
            </w:r>
            <w:r>
              <w:rPr>
                <w:spacing w:val="-1"/>
                <w:sz w:val="20"/>
              </w:rPr>
              <w:t xml:space="preserve"> </w:t>
            </w:r>
            <w:r>
              <w:rPr>
                <w:sz w:val="20"/>
              </w:rPr>
              <w:t>my</w:t>
            </w:r>
            <w:r>
              <w:rPr>
                <w:spacing w:val="-1"/>
                <w:sz w:val="20"/>
              </w:rPr>
              <w:t xml:space="preserve"> </w:t>
            </w:r>
            <w:r>
              <w:rPr>
                <w:sz w:val="20"/>
              </w:rPr>
              <w:t>case</w:t>
            </w:r>
            <w:r>
              <w:rPr>
                <w:spacing w:val="-1"/>
                <w:sz w:val="20"/>
              </w:rPr>
              <w:t xml:space="preserve"> </w:t>
            </w:r>
            <w:r>
              <w:rPr>
                <w:sz w:val="20"/>
              </w:rPr>
              <w:t>record</w:t>
            </w:r>
          </w:p>
        </w:tc>
      </w:tr>
      <w:tr w:rsidR="003620F5" w14:paraId="75F1A450" w14:textId="77777777">
        <w:trPr>
          <w:trHeight w:val="271"/>
        </w:trPr>
        <w:tc>
          <w:tcPr>
            <w:tcW w:w="624" w:type="dxa"/>
            <w:tcBorders>
              <w:left w:val="single" w:sz="12" w:space="0" w:color="000000"/>
            </w:tcBorders>
          </w:tcPr>
          <w:p w14:paraId="75F1A44D" w14:textId="77777777" w:rsidR="003620F5" w:rsidRDefault="003A5F03">
            <w:pPr>
              <w:pStyle w:val="TableParagraph"/>
              <w:spacing w:line="250" w:lineRule="exact"/>
              <w:ind w:left="109"/>
            </w:pPr>
            <w:r>
              <w:t>20.</w:t>
            </w:r>
          </w:p>
        </w:tc>
        <w:tc>
          <w:tcPr>
            <w:tcW w:w="9456" w:type="dxa"/>
            <w:gridSpan w:val="3"/>
          </w:tcPr>
          <w:p w14:paraId="75F1A44E" w14:textId="77777777" w:rsidR="003620F5" w:rsidRDefault="003A5F03">
            <w:pPr>
              <w:pStyle w:val="TableParagraph"/>
              <w:spacing w:line="227" w:lineRule="exact"/>
              <w:ind w:left="21"/>
              <w:rPr>
                <w:sz w:val="20"/>
              </w:rPr>
            </w:pPr>
            <w:r>
              <w:rPr>
                <w:sz w:val="20"/>
              </w:rPr>
              <w:t>My</w:t>
            </w:r>
            <w:r>
              <w:rPr>
                <w:spacing w:val="-3"/>
                <w:sz w:val="20"/>
              </w:rPr>
              <w:t xml:space="preserve"> </w:t>
            </w:r>
            <w:r>
              <w:rPr>
                <w:sz w:val="20"/>
              </w:rPr>
              <w:t>right</w:t>
            </w:r>
            <w:r>
              <w:rPr>
                <w:spacing w:val="-2"/>
                <w:sz w:val="20"/>
              </w:rPr>
              <w:t xml:space="preserve"> </w:t>
            </w:r>
            <w:r>
              <w:rPr>
                <w:sz w:val="20"/>
              </w:rPr>
              <w:t>to</w:t>
            </w:r>
            <w:r>
              <w:rPr>
                <w:spacing w:val="-4"/>
                <w:sz w:val="20"/>
              </w:rPr>
              <w:t xml:space="preserve"> </w:t>
            </w:r>
            <w:r>
              <w:rPr>
                <w:sz w:val="20"/>
              </w:rPr>
              <w:t>safe</w:t>
            </w:r>
            <w:r>
              <w:rPr>
                <w:spacing w:val="-4"/>
                <w:sz w:val="20"/>
              </w:rPr>
              <w:t xml:space="preserve"> </w:t>
            </w:r>
            <w:r>
              <w:rPr>
                <w:sz w:val="20"/>
              </w:rPr>
              <w:t>storage,</w:t>
            </w:r>
            <w:r>
              <w:rPr>
                <w:spacing w:val="-3"/>
                <w:sz w:val="20"/>
              </w:rPr>
              <w:t xml:space="preserve"> </w:t>
            </w:r>
            <w:r>
              <w:rPr>
                <w:sz w:val="20"/>
              </w:rPr>
              <w:t>accessibility,</w:t>
            </w:r>
            <w:r>
              <w:rPr>
                <w:spacing w:val="-4"/>
                <w:sz w:val="20"/>
              </w:rPr>
              <w:t xml:space="preserve"> </w:t>
            </w:r>
            <w:r>
              <w:rPr>
                <w:sz w:val="20"/>
              </w:rPr>
              <w:t>and</w:t>
            </w:r>
            <w:r>
              <w:rPr>
                <w:spacing w:val="-4"/>
                <w:sz w:val="20"/>
              </w:rPr>
              <w:t xml:space="preserve"> </w:t>
            </w:r>
            <w:r>
              <w:rPr>
                <w:sz w:val="20"/>
              </w:rPr>
              <w:t>accountability</w:t>
            </w:r>
            <w:r>
              <w:rPr>
                <w:spacing w:val="-3"/>
                <w:sz w:val="20"/>
              </w:rPr>
              <w:t xml:space="preserve"> </w:t>
            </w:r>
            <w:r>
              <w:rPr>
                <w:sz w:val="20"/>
              </w:rPr>
              <w:t>of</w:t>
            </w:r>
            <w:r>
              <w:rPr>
                <w:spacing w:val="-3"/>
                <w:sz w:val="20"/>
              </w:rPr>
              <w:t xml:space="preserve"> </w:t>
            </w:r>
            <w:r>
              <w:rPr>
                <w:sz w:val="20"/>
              </w:rPr>
              <w:t>my</w:t>
            </w:r>
            <w:r>
              <w:rPr>
                <w:spacing w:val="-3"/>
                <w:sz w:val="20"/>
              </w:rPr>
              <w:t xml:space="preserve"> </w:t>
            </w:r>
            <w:r>
              <w:rPr>
                <w:sz w:val="20"/>
              </w:rPr>
              <w:t>funds</w:t>
            </w:r>
          </w:p>
        </w:tc>
        <w:tc>
          <w:tcPr>
            <w:tcW w:w="1261" w:type="dxa"/>
            <w:tcBorders>
              <w:right w:val="single" w:sz="12" w:space="0" w:color="000000"/>
            </w:tcBorders>
          </w:tcPr>
          <w:p w14:paraId="75F1A44F" w14:textId="77777777" w:rsidR="003620F5" w:rsidRDefault="003620F5">
            <w:pPr>
              <w:pStyle w:val="TableParagraph"/>
              <w:rPr>
                <w:rFonts w:ascii="Times New Roman"/>
                <w:sz w:val="20"/>
              </w:rPr>
            </w:pPr>
          </w:p>
        </w:tc>
      </w:tr>
      <w:tr w:rsidR="003620F5" w14:paraId="75F1A453" w14:textId="77777777">
        <w:trPr>
          <w:trHeight w:val="475"/>
        </w:trPr>
        <w:tc>
          <w:tcPr>
            <w:tcW w:w="624" w:type="dxa"/>
            <w:tcBorders>
              <w:left w:val="single" w:sz="12" w:space="0" w:color="000000"/>
            </w:tcBorders>
          </w:tcPr>
          <w:p w14:paraId="75F1A451" w14:textId="77777777" w:rsidR="003620F5" w:rsidRDefault="003A5F03">
            <w:pPr>
              <w:pStyle w:val="TableParagraph"/>
              <w:spacing w:before="14"/>
              <w:ind w:left="109"/>
            </w:pPr>
            <w:r>
              <w:t>21.</w:t>
            </w:r>
          </w:p>
        </w:tc>
        <w:tc>
          <w:tcPr>
            <w:tcW w:w="10717" w:type="dxa"/>
            <w:gridSpan w:val="4"/>
            <w:tcBorders>
              <w:right w:val="single" w:sz="12" w:space="0" w:color="000000"/>
            </w:tcBorders>
          </w:tcPr>
          <w:p w14:paraId="75F1A452" w14:textId="77777777" w:rsidR="003620F5" w:rsidRDefault="003A5F03">
            <w:pPr>
              <w:pStyle w:val="TableParagraph"/>
              <w:spacing w:line="228" w:lineRule="exact"/>
              <w:ind w:left="6" w:right="126"/>
              <w:rPr>
                <w:sz w:val="20"/>
              </w:rPr>
            </w:pPr>
            <w:r>
              <w:rPr>
                <w:sz w:val="20"/>
              </w:rPr>
              <w:t>My right to send/receive mail without hindrance unless clinically contraindicated and documented in my case record (for</w:t>
            </w:r>
            <w:r>
              <w:rPr>
                <w:spacing w:val="-53"/>
                <w:sz w:val="20"/>
              </w:rPr>
              <w:t xml:space="preserve"> </w:t>
            </w:r>
            <w:r>
              <w:rPr>
                <w:sz w:val="20"/>
              </w:rPr>
              <w:t>residential</w:t>
            </w:r>
            <w:r>
              <w:rPr>
                <w:spacing w:val="-3"/>
                <w:sz w:val="20"/>
              </w:rPr>
              <w:t xml:space="preserve"> </w:t>
            </w:r>
            <w:r>
              <w:rPr>
                <w:sz w:val="20"/>
              </w:rPr>
              <w:t>services and</w:t>
            </w:r>
            <w:r>
              <w:rPr>
                <w:spacing w:val="-1"/>
                <w:sz w:val="20"/>
              </w:rPr>
              <w:t xml:space="preserve"> </w:t>
            </w:r>
            <w:r>
              <w:rPr>
                <w:sz w:val="20"/>
              </w:rPr>
              <w:t>support</w:t>
            </w:r>
            <w:r>
              <w:rPr>
                <w:spacing w:val="-1"/>
                <w:sz w:val="20"/>
              </w:rPr>
              <w:t xml:space="preserve"> </w:t>
            </w:r>
            <w:r>
              <w:rPr>
                <w:sz w:val="20"/>
              </w:rPr>
              <w:t>programs)</w:t>
            </w:r>
          </w:p>
        </w:tc>
      </w:tr>
      <w:tr w:rsidR="003620F5" w14:paraId="75F1A459" w14:textId="77777777">
        <w:trPr>
          <w:trHeight w:val="918"/>
        </w:trPr>
        <w:tc>
          <w:tcPr>
            <w:tcW w:w="624" w:type="dxa"/>
            <w:tcBorders>
              <w:left w:val="single" w:sz="12" w:space="0" w:color="000000"/>
              <w:bottom w:val="double" w:sz="4" w:space="0" w:color="000000"/>
            </w:tcBorders>
          </w:tcPr>
          <w:p w14:paraId="75F1A454" w14:textId="77777777" w:rsidR="003620F5" w:rsidRDefault="003A5F03">
            <w:pPr>
              <w:pStyle w:val="TableParagraph"/>
              <w:spacing w:line="250" w:lineRule="exact"/>
              <w:ind w:left="109"/>
            </w:pPr>
            <w:r>
              <w:t>22.</w:t>
            </w:r>
          </w:p>
          <w:p w14:paraId="75F1A455" w14:textId="77777777" w:rsidR="003620F5" w:rsidRDefault="003620F5">
            <w:pPr>
              <w:pStyle w:val="TableParagraph"/>
            </w:pPr>
          </w:p>
          <w:p w14:paraId="75F1A456" w14:textId="77777777" w:rsidR="003620F5" w:rsidRDefault="003A5F03">
            <w:pPr>
              <w:pStyle w:val="TableParagraph"/>
              <w:ind w:left="107"/>
            </w:pPr>
            <w:r>
              <w:t>23.</w:t>
            </w:r>
          </w:p>
        </w:tc>
        <w:tc>
          <w:tcPr>
            <w:tcW w:w="10717" w:type="dxa"/>
            <w:gridSpan w:val="4"/>
            <w:tcBorders>
              <w:bottom w:val="double" w:sz="4" w:space="0" w:color="000000"/>
              <w:right w:val="single" w:sz="12" w:space="0" w:color="000000"/>
            </w:tcBorders>
          </w:tcPr>
          <w:p w14:paraId="75F1A457" w14:textId="77777777" w:rsidR="003620F5" w:rsidRDefault="003A5F03">
            <w:pPr>
              <w:pStyle w:val="TableParagraph"/>
              <w:ind w:left="6" w:right="781"/>
              <w:rPr>
                <w:sz w:val="20"/>
              </w:rPr>
            </w:pPr>
            <w:r>
              <w:rPr>
                <w:sz w:val="20"/>
              </w:rPr>
              <w:t>My right to conduct private telephone conversations with family and friends, unless clinically contraindicated and</w:t>
            </w:r>
            <w:r>
              <w:rPr>
                <w:spacing w:val="-53"/>
                <w:sz w:val="20"/>
              </w:rPr>
              <w:t xml:space="preserve"> </w:t>
            </w:r>
            <w:r>
              <w:rPr>
                <w:sz w:val="20"/>
              </w:rPr>
              <w:t>documented</w:t>
            </w:r>
            <w:r>
              <w:rPr>
                <w:spacing w:val="-2"/>
                <w:sz w:val="20"/>
              </w:rPr>
              <w:t xml:space="preserve"> </w:t>
            </w:r>
            <w:r>
              <w:rPr>
                <w:sz w:val="20"/>
              </w:rPr>
              <w:t>in</w:t>
            </w:r>
            <w:r>
              <w:rPr>
                <w:spacing w:val="-1"/>
                <w:sz w:val="20"/>
              </w:rPr>
              <w:t xml:space="preserve"> </w:t>
            </w:r>
            <w:r>
              <w:rPr>
                <w:sz w:val="20"/>
              </w:rPr>
              <w:t>my case</w:t>
            </w:r>
            <w:r>
              <w:rPr>
                <w:spacing w:val="-1"/>
                <w:sz w:val="20"/>
              </w:rPr>
              <w:t xml:space="preserve"> </w:t>
            </w:r>
            <w:r>
              <w:rPr>
                <w:sz w:val="20"/>
              </w:rPr>
              <w:t>record</w:t>
            </w:r>
          </w:p>
          <w:p w14:paraId="75F1A458" w14:textId="77777777" w:rsidR="003620F5" w:rsidRDefault="003A5F03">
            <w:pPr>
              <w:pStyle w:val="TableParagraph"/>
              <w:spacing w:line="230" w:lineRule="atLeast"/>
              <w:ind w:left="6" w:right="504"/>
              <w:rPr>
                <w:sz w:val="20"/>
              </w:rPr>
            </w:pPr>
            <w:r>
              <w:rPr>
                <w:sz w:val="20"/>
              </w:rPr>
              <w:t>My right to information about my rights in a manner that is understandable regardless of any challenges with vision,</w:t>
            </w:r>
            <w:r>
              <w:rPr>
                <w:spacing w:val="-53"/>
                <w:sz w:val="20"/>
              </w:rPr>
              <w:t xml:space="preserve"> </w:t>
            </w:r>
            <w:r>
              <w:rPr>
                <w:sz w:val="20"/>
              </w:rPr>
              <w:t>hearing, or cognition</w:t>
            </w:r>
          </w:p>
        </w:tc>
      </w:tr>
      <w:tr w:rsidR="003620F5" w14:paraId="75F1A45B" w14:textId="77777777">
        <w:trPr>
          <w:trHeight w:val="803"/>
        </w:trPr>
        <w:tc>
          <w:tcPr>
            <w:tcW w:w="11341" w:type="dxa"/>
            <w:gridSpan w:val="5"/>
            <w:tcBorders>
              <w:top w:val="double" w:sz="4" w:space="0" w:color="000000"/>
              <w:left w:val="single" w:sz="12" w:space="0" w:color="000000"/>
              <w:right w:val="single" w:sz="12" w:space="0" w:color="000000"/>
            </w:tcBorders>
          </w:tcPr>
          <w:p w14:paraId="75F1A45A" w14:textId="77777777" w:rsidR="003620F5" w:rsidRDefault="003A5F03">
            <w:pPr>
              <w:pStyle w:val="TableParagraph"/>
              <w:spacing w:line="227" w:lineRule="exact"/>
              <w:ind w:left="107"/>
              <w:rPr>
                <w:b/>
                <w:sz w:val="20"/>
              </w:rPr>
            </w:pPr>
            <w:r>
              <w:rPr>
                <w:b/>
                <w:sz w:val="20"/>
              </w:rPr>
              <w:t>I</w:t>
            </w:r>
            <w:r>
              <w:rPr>
                <w:b/>
                <w:spacing w:val="-4"/>
                <w:sz w:val="20"/>
              </w:rPr>
              <w:t xml:space="preserve"> </w:t>
            </w:r>
            <w:r>
              <w:rPr>
                <w:b/>
                <w:sz w:val="20"/>
              </w:rPr>
              <w:t>have</w:t>
            </w:r>
            <w:r>
              <w:rPr>
                <w:b/>
                <w:spacing w:val="-4"/>
                <w:sz w:val="20"/>
              </w:rPr>
              <w:t xml:space="preserve"> </w:t>
            </w:r>
            <w:r>
              <w:rPr>
                <w:b/>
                <w:sz w:val="20"/>
              </w:rPr>
              <w:t>been</w:t>
            </w:r>
            <w:r>
              <w:rPr>
                <w:b/>
                <w:spacing w:val="-3"/>
                <w:sz w:val="20"/>
              </w:rPr>
              <w:t xml:space="preserve"> </w:t>
            </w:r>
            <w:r>
              <w:rPr>
                <w:b/>
                <w:sz w:val="20"/>
              </w:rPr>
              <w:t>informed</w:t>
            </w:r>
            <w:r>
              <w:rPr>
                <w:b/>
                <w:spacing w:val="-3"/>
                <w:sz w:val="20"/>
              </w:rPr>
              <w:t xml:space="preserve"> </w:t>
            </w:r>
            <w:r>
              <w:rPr>
                <w:b/>
                <w:sz w:val="20"/>
              </w:rPr>
              <w:t>of,</w:t>
            </w:r>
            <w:r>
              <w:rPr>
                <w:b/>
                <w:spacing w:val="-2"/>
                <w:sz w:val="20"/>
              </w:rPr>
              <w:t xml:space="preserve"> </w:t>
            </w:r>
            <w:r>
              <w:rPr>
                <w:b/>
                <w:sz w:val="20"/>
              </w:rPr>
              <w:t>understand,</w:t>
            </w:r>
            <w:r>
              <w:rPr>
                <w:b/>
                <w:spacing w:val="-4"/>
                <w:sz w:val="20"/>
              </w:rPr>
              <w:t xml:space="preserve"> </w:t>
            </w:r>
            <w:r>
              <w:rPr>
                <w:b/>
                <w:sz w:val="20"/>
              </w:rPr>
              <w:t>and</w:t>
            </w:r>
            <w:r>
              <w:rPr>
                <w:b/>
                <w:spacing w:val="-2"/>
                <w:sz w:val="20"/>
              </w:rPr>
              <w:t xml:space="preserve"> </w:t>
            </w:r>
            <w:r>
              <w:rPr>
                <w:b/>
                <w:sz w:val="20"/>
              </w:rPr>
              <w:t>have</w:t>
            </w:r>
            <w:r>
              <w:rPr>
                <w:b/>
                <w:spacing w:val="-2"/>
                <w:sz w:val="20"/>
              </w:rPr>
              <w:t xml:space="preserve"> </w:t>
            </w:r>
            <w:r>
              <w:rPr>
                <w:b/>
                <w:sz w:val="20"/>
              </w:rPr>
              <w:t>received</w:t>
            </w:r>
            <w:r>
              <w:rPr>
                <w:b/>
                <w:spacing w:val="-1"/>
                <w:sz w:val="20"/>
              </w:rPr>
              <w:t xml:space="preserve"> </w:t>
            </w:r>
            <w:r>
              <w:rPr>
                <w:b/>
                <w:sz w:val="20"/>
              </w:rPr>
              <w:t>a</w:t>
            </w:r>
            <w:r>
              <w:rPr>
                <w:b/>
                <w:spacing w:val="-4"/>
                <w:sz w:val="20"/>
              </w:rPr>
              <w:t xml:space="preserve"> </w:t>
            </w:r>
            <w:r>
              <w:rPr>
                <w:b/>
                <w:sz w:val="20"/>
              </w:rPr>
              <w:t>written</w:t>
            </w:r>
            <w:r>
              <w:rPr>
                <w:b/>
                <w:spacing w:val="-3"/>
                <w:sz w:val="20"/>
              </w:rPr>
              <w:t xml:space="preserve"> </w:t>
            </w:r>
            <w:r>
              <w:rPr>
                <w:b/>
                <w:sz w:val="20"/>
              </w:rPr>
              <w:t>copy</w:t>
            </w:r>
            <w:r>
              <w:rPr>
                <w:b/>
                <w:spacing w:val="-4"/>
                <w:sz w:val="20"/>
              </w:rPr>
              <w:t xml:space="preserve"> </w:t>
            </w:r>
            <w:r>
              <w:rPr>
                <w:b/>
                <w:sz w:val="20"/>
              </w:rPr>
              <w:t>of</w:t>
            </w:r>
            <w:r>
              <w:rPr>
                <w:b/>
                <w:spacing w:val="-3"/>
                <w:sz w:val="20"/>
              </w:rPr>
              <w:t xml:space="preserve"> </w:t>
            </w:r>
            <w:r>
              <w:rPr>
                <w:b/>
                <w:sz w:val="20"/>
              </w:rPr>
              <w:t>the</w:t>
            </w:r>
            <w:r>
              <w:rPr>
                <w:b/>
                <w:spacing w:val="-3"/>
                <w:sz w:val="20"/>
              </w:rPr>
              <w:t xml:space="preserve"> </w:t>
            </w:r>
            <w:r>
              <w:rPr>
                <w:b/>
                <w:sz w:val="20"/>
              </w:rPr>
              <w:t>above</w:t>
            </w:r>
            <w:r>
              <w:rPr>
                <w:b/>
                <w:spacing w:val="-2"/>
                <w:sz w:val="20"/>
              </w:rPr>
              <w:t xml:space="preserve"> </w:t>
            </w:r>
            <w:r>
              <w:rPr>
                <w:b/>
                <w:sz w:val="20"/>
              </w:rPr>
              <w:t>information.</w:t>
            </w:r>
          </w:p>
        </w:tc>
      </w:tr>
      <w:tr w:rsidR="003620F5" w14:paraId="75F1A461" w14:textId="77777777">
        <w:trPr>
          <w:trHeight w:val="827"/>
        </w:trPr>
        <w:tc>
          <w:tcPr>
            <w:tcW w:w="624" w:type="dxa"/>
            <w:tcBorders>
              <w:top w:val="single" w:sz="8" w:space="0" w:color="000000"/>
              <w:left w:val="single" w:sz="12" w:space="0" w:color="000000"/>
              <w:bottom w:val="single" w:sz="8" w:space="0" w:color="000000"/>
            </w:tcBorders>
          </w:tcPr>
          <w:p w14:paraId="75F1A45C" w14:textId="77777777" w:rsidR="003620F5" w:rsidRDefault="003A5F03">
            <w:pPr>
              <w:pStyle w:val="TableParagraph"/>
              <w:spacing w:line="206" w:lineRule="exact"/>
              <w:ind w:right="-202"/>
              <w:jc w:val="right"/>
              <w:rPr>
                <w:sz w:val="18"/>
              </w:rPr>
            </w:pPr>
            <w:r>
              <w:rPr>
                <w:sz w:val="18"/>
              </w:rPr>
              <w:t>Pe</w:t>
            </w:r>
          </w:p>
        </w:tc>
        <w:tc>
          <w:tcPr>
            <w:tcW w:w="3941" w:type="dxa"/>
          </w:tcPr>
          <w:p w14:paraId="75F1A45D" w14:textId="33E923E2" w:rsidR="003620F5" w:rsidRDefault="004D11CB">
            <w:pPr>
              <w:pStyle w:val="TableParagraph"/>
              <w:spacing w:line="206" w:lineRule="exact"/>
              <w:ind w:left="180"/>
              <w:rPr>
                <w:sz w:val="18"/>
              </w:rPr>
            </w:pPr>
            <w:r>
              <w:rPr>
                <w:sz w:val="18"/>
              </w:rPr>
              <w:t>Pe</w:t>
            </w:r>
            <w:r w:rsidR="003A5F03">
              <w:rPr>
                <w:sz w:val="18"/>
              </w:rPr>
              <w:t>rson</w:t>
            </w:r>
            <w:r w:rsidR="003A5F03">
              <w:rPr>
                <w:spacing w:val="-5"/>
                <w:sz w:val="18"/>
              </w:rPr>
              <w:t xml:space="preserve"> </w:t>
            </w:r>
            <w:r w:rsidR="003A5F03">
              <w:rPr>
                <w:sz w:val="18"/>
              </w:rPr>
              <w:t>Receiving</w:t>
            </w:r>
            <w:r w:rsidR="003A5F03">
              <w:rPr>
                <w:spacing w:val="-2"/>
                <w:sz w:val="18"/>
              </w:rPr>
              <w:t xml:space="preserve"> </w:t>
            </w:r>
            <w:r w:rsidR="003A5F03">
              <w:rPr>
                <w:sz w:val="18"/>
              </w:rPr>
              <w:t>Services/Parent</w:t>
            </w:r>
          </w:p>
        </w:tc>
        <w:tc>
          <w:tcPr>
            <w:tcW w:w="1706" w:type="dxa"/>
          </w:tcPr>
          <w:p w14:paraId="75F1A45E" w14:textId="77777777" w:rsidR="003620F5" w:rsidRDefault="003A5F03">
            <w:pPr>
              <w:pStyle w:val="TableParagraph"/>
              <w:spacing w:line="206" w:lineRule="exact"/>
              <w:ind w:left="59"/>
              <w:rPr>
                <w:sz w:val="18"/>
              </w:rPr>
            </w:pPr>
            <w:r>
              <w:rPr>
                <w:sz w:val="18"/>
              </w:rPr>
              <w:t>Date</w:t>
            </w:r>
          </w:p>
        </w:tc>
        <w:tc>
          <w:tcPr>
            <w:tcW w:w="3809" w:type="dxa"/>
          </w:tcPr>
          <w:p w14:paraId="75F1A45F" w14:textId="77777777" w:rsidR="003620F5" w:rsidRDefault="003A5F03">
            <w:pPr>
              <w:pStyle w:val="TableParagraph"/>
              <w:spacing w:line="206" w:lineRule="exact"/>
              <w:ind w:left="312"/>
              <w:rPr>
                <w:sz w:val="18"/>
              </w:rPr>
            </w:pPr>
            <w:r>
              <w:rPr>
                <w:sz w:val="18"/>
              </w:rPr>
              <w:t>Legal</w:t>
            </w:r>
            <w:r>
              <w:rPr>
                <w:spacing w:val="-5"/>
                <w:sz w:val="18"/>
              </w:rPr>
              <w:t xml:space="preserve"> </w:t>
            </w:r>
            <w:r>
              <w:rPr>
                <w:sz w:val="18"/>
              </w:rPr>
              <w:t>Representative</w:t>
            </w:r>
          </w:p>
        </w:tc>
        <w:tc>
          <w:tcPr>
            <w:tcW w:w="1261" w:type="dxa"/>
            <w:tcBorders>
              <w:top w:val="single" w:sz="8" w:space="0" w:color="000000"/>
              <w:right w:val="single" w:sz="12" w:space="0" w:color="000000"/>
            </w:tcBorders>
          </w:tcPr>
          <w:p w14:paraId="75F1A460" w14:textId="77777777" w:rsidR="003620F5" w:rsidRDefault="003A5F03">
            <w:pPr>
              <w:pStyle w:val="TableParagraph"/>
              <w:spacing w:line="206" w:lineRule="exact"/>
              <w:ind w:left="64"/>
              <w:rPr>
                <w:sz w:val="18"/>
              </w:rPr>
            </w:pPr>
            <w:r>
              <w:rPr>
                <w:sz w:val="18"/>
              </w:rPr>
              <w:t>Date</w:t>
            </w:r>
          </w:p>
        </w:tc>
      </w:tr>
      <w:tr w:rsidR="003620F5" w14:paraId="75F1A467" w14:textId="77777777">
        <w:trPr>
          <w:trHeight w:val="207"/>
        </w:trPr>
        <w:tc>
          <w:tcPr>
            <w:tcW w:w="624" w:type="dxa"/>
            <w:tcBorders>
              <w:top w:val="single" w:sz="8" w:space="0" w:color="000000"/>
              <w:left w:val="single" w:sz="12" w:space="0" w:color="000000"/>
              <w:bottom w:val="single" w:sz="12" w:space="0" w:color="000000"/>
            </w:tcBorders>
          </w:tcPr>
          <w:p w14:paraId="75F1A462" w14:textId="77777777" w:rsidR="003620F5" w:rsidRDefault="003620F5">
            <w:pPr>
              <w:pStyle w:val="TableParagraph"/>
              <w:rPr>
                <w:rFonts w:ascii="Times New Roman"/>
                <w:sz w:val="14"/>
              </w:rPr>
            </w:pPr>
          </w:p>
        </w:tc>
        <w:tc>
          <w:tcPr>
            <w:tcW w:w="3941" w:type="dxa"/>
            <w:tcBorders>
              <w:bottom w:val="single" w:sz="12" w:space="0" w:color="000000"/>
            </w:tcBorders>
          </w:tcPr>
          <w:p w14:paraId="75F1A463" w14:textId="77777777" w:rsidR="003620F5" w:rsidRDefault="003A5F03">
            <w:pPr>
              <w:pStyle w:val="TableParagraph"/>
              <w:spacing w:before="1" w:line="187" w:lineRule="exact"/>
              <w:ind w:left="660"/>
              <w:rPr>
                <w:sz w:val="18"/>
              </w:rPr>
            </w:pPr>
            <w:r>
              <w:rPr>
                <w:sz w:val="18"/>
              </w:rPr>
              <w:t>Staff/Credentials</w:t>
            </w:r>
          </w:p>
        </w:tc>
        <w:tc>
          <w:tcPr>
            <w:tcW w:w="1706" w:type="dxa"/>
            <w:tcBorders>
              <w:bottom w:val="single" w:sz="12" w:space="0" w:color="000000"/>
            </w:tcBorders>
          </w:tcPr>
          <w:p w14:paraId="75F1A464" w14:textId="77777777" w:rsidR="003620F5" w:rsidRDefault="003A5F03">
            <w:pPr>
              <w:pStyle w:val="TableParagraph"/>
              <w:spacing w:before="1" w:line="187" w:lineRule="exact"/>
              <w:ind w:left="59"/>
              <w:rPr>
                <w:sz w:val="18"/>
              </w:rPr>
            </w:pPr>
            <w:r>
              <w:rPr>
                <w:sz w:val="18"/>
              </w:rPr>
              <w:t>Date</w:t>
            </w:r>
          </w:p>
        </w:tc>
        <w:tc>
          <w:tcPr>
            <w:tcW w:w="3809" w:type="dxa"/>
            <w:tcBorders>
              <w:bottom w:val="single" w:sz="12" w:space="0" w:color="000000"/>
            </w:tcBorders>
          </w:tcPr>
          <w:p w14:paraId="75F1A465" w14:textId="77777777" w:rsidR="003620F5" w:rsidRDefault="003620F5">
            <w:pPr>
              <w:pStyle w:val="TableParagraph"/>
              <w:rPr>
                <w:rFonts w:ascii="Times New Roman"/>
                <w:sz w:val="14"/>
              </w:rPr>
            </w:pPr>
          </w:p>
        </w:tc>
        <w:tc>
          <w:tcPr>
            <w:tcW w:w="1261" w:type="dxa"/>
            <w:tcBorders>
              <w:bottom w:val="single" w:sz="12" w:space="0" w:color="000000"/>
              <w:right w:val="single" w:sz="12" w:space="0" w:color="000000"/>
            </w:tcBorders>
          </w:tcPr>
          <w:p w14:paraId="75F1A466" w14:textId="77777777" w:rsidR="003620F5" w:rsidRDefault="003620F5">
            <w:pPr>
              <w:pStyle w:val="TableParagraph"/>
              <w:rPr>
                <w:rFonts w:ascii="Times New Roman"/>
                <w:sz w:val="14"/>
              </w:rPr>
            </w:pPr>
          </w:p>
        </w:tc>
      </w:tr>
    </w:tbl>
    <w:p w14:paraId="75F1A468" w14:textId="77777777" w:rsidR="003620F5" w:rsidRDefault="003C0AA9">
      <w:pPr>
        <w:rPr>
          <w:sz w:val="2"/>
          <w:szCs w:val="2"/>
        </w:rPr>
      </w:pPr>
      <w:r>
        <w:pict w14:anchorId="75F1EEC9">
          <v:shape id="docshape238" o:spid="_x0000_s3433" style="position:absolute;margin-left:290.3pt;margin-top:19.55pt;width:1.45pt;height:70.7pt;z-index:-43511808;mso-position-horizontal-relative:page;mso-position-vertical-relative:page" coordorigin="5806,391" coordsize="29,1414" o:spt="100" adj="0,,0" path="m5834,1510r-28,l5806,1529r,276l5834,1805r,-276l5834,1510xm5834,761r-28,l5806,780r,370l5806,1159r,351l5834,1510r,-351l5834,1150r,-370l5834,761xm5834,391r-28,l5806,761r28,l5834,391xe" fillcolor="black" stroked="f">
            <v:stroke joinstyle="round"/>
            <v:formulas/>
            <v:path arrowok="t" o:connecttype="segments"/>
            <w10:wrap anchorx="page" anchory="page"/>
          </v:shape>
        </w:pict>
      </w:r>
      <w:r>
        <w:pict w14:anchorId="75F1EECA">
          <v:rect id="docshape239" o:spid="_x0000_s3432" style="position:absolute;margin-left:227.05pt;margin-top:686.5pt;width:69.1pt;height:.95pt;z-index:-43511296;mso-position-horizontal-relative:page;mso-position-vertical-relative:page" fillcolor="black" stroked="f">
            <w10:wrap anchorx="page" anchory="page"/>
          </v:rect>
        </w:pict>
      </w:r>
      <w:r>
        <w:pict w14:anchorId="75F1EECB">
          <v:rect id="docshape240" o:spid="_x0000_s3431" style="position:absolute;margin-left:308.9pt;margin-top:686.5pt;width:167.3pt;height:.95pt;z-index:-43510784;mso-position-horizontal-relative:page;mso-position-vertical-relative:page" fillcolor="black" stroked="f">
            <w10:wrap anchorx="page" anchory="page"/>
          </v:rect>
        </w:pict>
      </w:r>
      <w:r>
        <w:pict w14:anchorId="75F1EECC">
          <v:rect id="docshape241" o:spid="_x0000_s3430" style="position:absolute;margin-left:227.05pt;margin-top:728.9pt;width:69.1pt;height:.95pt;z-index:-43510272;mso-position-horizontal-relative:page;mso-position-vertical-relative:page" fillcolor="black" stroked="f">
            <w10:wrap anchorx="page" anchory="page"/>
          </v:rect>
        </w:pict>
      </w:r>
    </w:p>
    <w:p w14:paraId="75F1A469" w14:textId="77777777" w:rsidR="003620F5" w:rsidRDefault="003620F5">
      <w:pPr>
        <w:rPr>
          <w:sz w:val="2"/>
          <w:szCs w:val="2"/>
        </w:rPr>
        <w:sectPr w:rsidR="003620F5">
          <w:pgSz w:w="12240" w:h="15840"/>
          <w:pgMar w:top="360" w:right="220" w:bottom="420" w:left="240" w:header="0" w:footer="235" w:gutter="0"/>
          <w:cols w:space="720"/>
        </w:sectPr>
      </w:pPr>
    </w:p>
    <w:p w14:paraId="75F1A46A" w14:textId="77777777" w:rsidR="003620F5" w:rsidRDefault="003C0AA9">
      <w:pPr>
        <w:pStyle w:val="BodyText"/>
        <w:rPr>
          <w:sz w:val="20"/>
        </w:rPr>
      </w:pPr>
      <w:r>
        <w:lastRenderedPageBreak/>
        <w:pict w14:anchorId="75F1EECD">
          <v:shape id="docshape242" o:spid="_x0000_s3429" style="position:absolute;margin-left:33pt;margin-top:32.5pt;width:546pt;height:703.6pt;z-index:-43509248;mso-position-horizontal-relative:page;mso-position-vertical-relative:page" coordorigin="660,650" coordsize="10920,14072" path="m11580,650r-29,l11551,679r,14014l689,14693,689,679r10862,l11551,650,689,650r-29,l660,679r,14014l660,14722r29,l11551,14722r29,l11580,14693r,-14014l11580,650xe" fillcolor="black" stroked="f">
            <v:path arrowok="t"/>
            <w10:wrap anchorx="page" anchory="page"/>
          </v:shape>
        </w:pict>
      </w:r>
    </w:p>
    <w:p w14:paraId="75F1A46B" w14:textId="77777777" w:rsidR="003620F5" w:rsidRDefault="003620F5">
      <w:pPr>
        <w:pStyle w:val="BodyText"/>
        <w:spacing w:before="5"/>
        <w:rPr>
          <w:sz w:val="16"/>
        </w:rPr>
      </w:pPr>
    </w:p>
    <w:p w14:paraId="75F1A46C" w14:textId="77777777" w:rsidR="003620F5" w:rsidRDefault="003C0AA9">
      <w:pPr>
        <w:pStyle w:val="BodyText"/>
        <w:ind w:left="753"/>
        <w:rPr>
          <w:sz w:val="20"/>
        </w:rPr>
      </w:pPr>
      <w:r>
        <w:rPr>
          <w:sz w:val="20"/>
        </w:rPr>
      </w:r>
      <w:r>
        <w:rPr>
          <w:sz w:val="20"/>
        </w:rPr>
        <w:pict w14:anchorId="75F1EECF">
          <v:shape id="docshape243" o:spid="_x0000_s3716" type="#_x0000_t202" style="width:7in;height:35.3pt;mso-left-percent:-10001;mso-top-percent:-10001;mso-position-horizontal:absolute;mso-position-horizontal-relative:char;mso-position-vertical:absolute;mso-position-vertical-relative:line;mso-left-percent:-10001;mso-top-percent:-10001" filled="f" strokeweight="1.44pt">
            <v:textbox inset="0,0,0,0">
              <w:txbxContent>
                <w:p w14:paraId="75F1F467" w14:textId="77777777" w:rsidR="003620F5" w:rsidRDefault="003A5F03">
                  <w:pPr>
                    <w:spacing w:before="156"/>
                    <w:ind w:left="1753" w:right="1754"/>
                    <w:jc w:val="center"/>
                    <w:rPr>
                      <w:b/>
                      <w:sz w:val="32"/>
                    </w:rPr>
                  </w:pPr>
                  <w:bookmarkStart w:id="14" w:name="2022_Acknowledgment_of_Grievance_Procedu"/>
                  <w:bookmarkEnd w:id="14"/>
                  <w:r>
                    <w:rPr>
                      <w:b/>
                      <w:sz w:val="32"/>
                    </w:rPr>
                    <w:t>Acknowledgment</w:t>
                  </w:r>
                  <w:r>
                    <w:rPr>
                      <w:b/>
                      <w:spacing w:val="-10"/>
                      <w:sz w:val="32"/>
                    </w:rPr>
                    <w:t xml:space="preserve"> </w:t>
                  </w:r>
                  <w:r>
                    <w:rPr>
                      <w:b/>
                      <w:sz w:val="32"/>
                    </w:rPr>
                    <w:t>of</w:t>
                  </w:r>
                  <w:r>
                    <w:rPr>
                      <w:b/>
                      <w:spacing w:val="-7"/>
                      <w:sz w:val="32"/>
                    </w:rPr>
                    <w:t xml:space="preserve"> </w:t>
                  </w:r>
                  <w:r>
                    <w:rPr>
                      <w:b/>
                      <w:sz w:val="32"/>
                    </w:rPr>
                    <w:t>Grievance</w:t>
                  </w:r>
                  <w:r>
                    <w:rPr>
                      <w:b/>
                      <w:spacing w:val="-6"/>
                      <w:sz w:val="32"/>
                    </w:rPr>
                    <w:t xml:space="preserve"> </w:t>
                  </w:r>
                  <w:r>
                    <w:rPr>
                      <w:b/>
                      <w:sz w:val="32"/>
                    </w:rPr>
                    <w:t>Procedures</w:t>
                  </w:r>
                </w:p>
              </w:txbxContent>
            </v:textbox>
            <w10:anchorlock/>
          </v:shape>
        </w:pict>
      </w:r>
    </w:p>
    <w:p w14:paraId="75F1A46D" w14:textId="77777777" w:rsidR="003620F5" w:rsidRDefault="003620F5">
      <w:pPr>
        <w:pStyle w:val="BodyText"/>
        <w:spacing w:before="7"/>
        <w:rPr>
          <w:sz w:val="11"/>
        </w:rPr>
      </w:pPr>
    </w:p>
    <w:p w14:paraId="75F1A46E" w14:textId="77777777" w:rsidR="003620F5" w:rsidRDefault="003A5F03">
      <w:pPr>
        <w:pStyle w:val="Heading3"/>
        <w:spacing w:before="90"/>
        <w:ind w:left="768"/>
      </w:pPr>
      <w:r>
        <w:t>Purpose</w:t>
      </w:r>
    </w:p>
    <w:p w14:paraId="75F1A46F" w14:textId="77777777" w:rsidR="003620F5" w:rsidRDefault="003A5F03">
      <w:pPr>
        <w:pStyle w:val="BodyText"/>
        <w:spacing w:before="3"/>
        <w:ind w:left="767" w:right="867"/>
      </w:pPr>
      <w:r>
        <w:t>The agency provider’s grievance procedures must be provided to the person and/or legal</w:t>
      </w:r>
      <w:r>
        <w:rPr>
          <w:spacing w:val="1"/>
        </w:rPr>
        <w:t xml:space="preserve"> </w:t>
      </w:r>
      <w:r>
        <w:t>representative during the admission process.</w:t>
      </w:r>
      <w:r>
        <w:rPr>
          <w:spacing w:val="1"/>
        </w:rPr>
        <w:t xml:space="preserve"> </w:t>
      </w:r>
      <w:r>
        <w:t>The information can be read by, or if necessary,</w:t>
      </w:r>
      <w:r>
        <w:rPr>
          <w:spacing w:val="1"/>
        </w:rPr>
        <w:t xml:space="preserve"> </w:t>
      </w:r>
      <w:r>
        <w:t>read to the person receiving services and/or a person who is legally authorized to act on his/her</w:t>
      </w:r>
      <w:r>
        <w:rPr>
          <w:spacing w:val="-64"/>
        </w:rPr>
        <w:t xml:space="preserve"> </w:t>
      </w:r>
      <w:r>
        <w:t>behalf.</w:t>
      </w:r>
    </w:p>
    <w:p w14:paraId="75F1A470" w14:textId="77777777" w:rsidR="003620F5" w:rsidRDefault="003620F5">
      <w:pPr>
        <w:pStyle w:val="BodyText"/>
        <w:spacing w:before="10"/>
        <w:rPr>
          <w:sz w:val="23"/>
        </w:rPr>
      </w:pPr>
    </w:p>
    <w:p w14:paraId="75F1A471" w14:textId="77777777" w:rsidR="003620F5" w:rsidRDefault="003A5F03">
      <w:pPr>
        <w:pStyle w:val="Heading3"/>
        <w:ind w:left="768"/>
      </w:pPr>
      <w:r>
        <w:t>Timeline</w:t>
      </w:r>
    </w:p>
    <w:p w14:paraId="75F1A472" w14:textId="77777777" w:rsidR="003620F5" w:rsidRDefault="003A5F03">
      <w:pPr>
        <w:pStyle w:val="BodyText"/>
        <w:spacing w:before="1"/>
        <w:ind w:left="767" w:right="787"/>
      </w:pPr>
      <w:r>
        <w:t>Persons receiving services must be informed of and provided a copy of the provider’s Grievance</w:t>
      </w:r>
      <w:r>
        <w:rPr>
          <w:spacing w:val="-64"/>
        </w:rPr>
        <w:t xml:space="preserve"> </w:t>
      </w:r>
      <w:r>
        <w:t>Procedures at the time of the admission and before services are provided. Each person</w:t>
      </w:r>
      <w:r>
        <w:rPr>
          <w:spacing w:val="1"/>
        </w:rPr>
        <w:t xml:space="preserve"> </w:t>
      </w:r>
      <w:r>
        <w:t>receiving services must be presented with the agency provider’s Grievance Procedures when</w:t>
      </w:r>
      <w:r>
        <w:rPr>
          <w:spacing w:val="1"/>
        </w:rPr>
        <w:t xml:space="preserve"> </w:t>
      </w:r>
      <w:r>
        <w:t>they</w:t>
      </w:r>
      <w:r>
        <w:rPr>
          <w:spacing w:val="-3"/>
        </w:rPr>
        <w:t xml:space="preserve"> </w:t>
      </w:r>
      <w:r>
        <w:t>are</w:t>
      </w:r>
      <w:r>
        <w:rPr>
          <w:spacing w:val="1"/>
        </w:rPr>
        <w:t xml:space="preserve"> </w:t>
      </w:r>
      <w:r>
        <w:t>being</w:t>
      </w:r>
      <w:r>
        <w:rPr>
          <w:spacing w:val="-2"/>
        </w:rPr>
        <w:t xml:space="preserve"> </w:t>
      </w:r>
      <w:r>
        <w:t>asked</w:t>
      </w:r>
      <w:r>
        <w:rPr>
          <w:spacing w:val="1"/>
        </w:rPr>
        <w:t xml:space="preserve"> </w:t>
      </w:r>
      <w:r>
        <w:t>to</w:t>
      </w:r>
      <w:r>
        <w:rPr>
          <w:spacing w:val="1"/>
        </w:rPr>
        <w:t xml:space="preserve"> </w:t>
      </w:r>
      <w:r>
        <w:t>give</w:t>
      </w:r>
      <w:r>
        <w:rPr>
          <w:spacing w:val="-2"/>
        </w:rPr>
        <w:t xml:space="preserve"> </w:t>
      </w:r>
      <w:r>
        <w:t>his/her</w:t>
      </w:r>
      <w:r>
        <w:rPr>
          <w:spacing w:val="-1"/>
        </w:rPr>
        <w:t xml:space="preserve"> </w:t>
      </w:r>
      <w:r>
        <w:t>consent</w:t>
      </w:r>
      <w:r>
        <w:rPr>
          <w:spacing w:val="-2"/>
        </w:rPr>
        <w:t xml:space="preserve"> </w:t>
      </w:r>
      <w:r>
        <w:t>to receive</w:t>
      </w:r>
      <w:r>
        <w:rPr>
          <w:spacing w:val="-1"/>
        </w:rPr>
        <w:t xml:space="preserve"> </w:t>
      </w:r>
      <w:r>
        <w:t>services.</w:t>
      </w:r>
    </w:p>
    <w:p w14:paraId="75F1A473" w14:textId="77777777" w:rsidR="003620F5" w:rsidRDefault="003620F5">
      <w:pPr>
        <w:pStyle w:val="BodyText"/>
      </w:pPr>
    </w:p>
    <w:p w14:paraId="75F1A474" w14:textId="77777777" w:rsidR="003620F5" w:rsidRDefault="003A5F03">
      <w:pPr>
        <w:pStyle w:val="BodyText"/>
        <w:ind w:left="768" w:right="933"/>
      </w:pPr>
      <w:r>
        <w:t>Persons acknowledge receipt of the Grievance Procedures at least annually, on or before the</w:t>
      </w:r>
      <w:r>
        <w:rPr>
          <w:spacing w:val="1"/>
        </w:rPr>
        <w:t xml:space="preserve"> </w:t>
      </w:r>
      <w:r>
        <w:t xml:space="preserve">anniversary date of the current acknowledgment, </w:t>
      </w:r>
      <w:proofErr w:type="gramStart"/>
      <w:r>
        <w:t>as long as</w:t>
      </w:r>
      <w:proofErr w:type="gramEnd"/>
      <w:r>
        <w:t xml:space="preserve"> the person continues to receive</w:t>
      </w:r>
      <w:r>
        <w:rPr>
          <w:spacing w:val="1"/>
        </w:rPr>
        <w:t xml:space="preserve"> </w:t>
      </w:r>
      <w:r>
        <w:t>services. A copy of the Grievance Procedures given to the person receiving services should be</w:t>
      </w:r>
      <w:r>
        <w:rPr>
          <w:spacing w:val="-64"/>
        </w:rPr>
        <w:t xml:space="preserve"> </w:t>
      </w:r>
      <w:r>
        <w:t>attached</w:t>
      </w:r>
      <w:r>
        <w:rPr>
          <w:spacing w:val="-2"/>
        </w:rPr>
        <w:t xml:space="preserve"> </w:t>
      </w:r>
      <w:r>
        <w:t>and</w:t>
      </w:r>
      <w:r>
        <w:rPr>
          <w:spacing w:val="1"/>
        </w:rPr>
        <w:t xml:space="preserve"> </w:t>
      </w:r>
      <w:r>
        <w:t>kept with</w:t>
      </w:r>
      <w:r>
        <w:rPr>
          <w:spacing w:val="-1"/>
        </w:rPr>
        <w:t xml:space="preserve"> </w:t>
      </w:r>
      <w:r>
        <w:t>the</w:t>
      </w:r>
      <w:r>
        <w:rPr>
          <w:spacing w:val="1"/>
        </w:rPr>
        <w:t xml:space="preserve"> </w:t>
      </w:r>
      <w:r>
        <w:t>signed form.</w:t>
      </w:r>
    </w:p>
    <w:p w14:paraId="75F1A475" w14:textId="77777777" w:rsidR="003620F5" w:rsidRDefault="003620F5">
      <w:pPr>
        <w:pStyle w:val="BodyText"/>
      </w:pPr>
    </w:p>
    <w:p w14:paraId="75F1A476" w14:textId="77777777" w:rsidR="003620F5" w:rsidRDefault="003A5F03">
      <w:pPr>
        <w:pStyle w:val="BodyText"/>
        <w:spacing w:before="1"/>
        <w:ind w:left="767" w:right="977"/>
      </w:pPr>
      <w:r>
        <w:t>For</w:t>
      </w:r>
      <w:r>
        <w:rPr>
          <w:spacing w:val="-5"/>
        </w:rPr>
        <w:t xml:space="preserve"> </w:t>
      </w:r>
      <w:r>
        <w:t>ID/DD</w:t>
      </w:r>
      <w:r>
        <w:rPr>
          <w:spacing w:val="-4"/>
        </w:rPr>
        <w:t xml:space="preserve"> </w:t>
      </w:r>
      <w:r>
        <w:t>Waiver</w:t>
      </w:r>
      <w:r>
        <w:rPr>
          <w:spacing w:val="-6"/>
        </w:rPr>
        <w:t xml:space="preserve"> </w:t>
      </w:r>
      <w:r>
        <w:t>Support</w:t>
      </w:r>
      <w:r>
        <w:rPr>
          <w:spacing w:val="-3"/>
        </w:rPr>
        <w:t xml:space="preserve"> </w:t>
      </w:r>
      <w:r>
        <w:t>Coordination</w:t>
      </w:r>
      <w:r>
        <w:rPr>
          <w:spacing w:val="-2"/>
        </w:rPr>
        <w:t xml:space="preserve"> </w:t>
      </w:r>
      <w:r>
        <w:t>and</w:t>
      </w:r>
      <w:r>
        <w:rPr>
          <w:spacing w:val="-4"/>
        </w:rPr>
        <w:t xml:space="preserve"> </w:t>
      </w:r>
      <w:r>
        <w:t>IDD</w:t>
      </w:r>
      <w:r>
        <w:rPr>
          <w:spacing w:val="-4"/>
        </w:rPr>
        <w:t xml:space="preserve"> </w:t>
      </w:r>
      <w:r>
        <w:t>Targeted</w:t>
      </w:r>
      <w:r>
        <w:rPr>
          <w:spacing w:val="-4"/>
        </w:rPr>
        <w:t xml:space="preserve"> </w:t>
      </w:r>
      <w:r>
        <w:t>Case</w:t>
      </w:r>
      <w:r>
        <w:rPr>
          <w:spacing w:val="-3"/>
        </w:rPr>
        <w:t xml:space="preserve"> </w:t>
      </w:r>
      <w:r>
        <w:t>Management</w:t>
      </w:r>
      <w:r>
        <w:rPr>
          <w:spacing w:val="-4"/>
        </w:rPr>
        <w:t xml:space="preserve"> </w:t>
      </w:r>
      <w:r>
        <w:t>Services,</w:t>
      </w:r>
      <w:r>
        <w:rPr>
          <w:spacing w:val="-5"/>
        </w:rPr>
        <w:t xml:space="preserve"> </w:t>
      </w:r>
      <w:r>
        <w:t>the</w:t>
      </w:r>
      <w:r>
        <w:rPr>
          <w:spacing w:val="-64"/>
        </w:rPr>
        <w:t xml:space="preserve"> </w:t>
      </w:r>
      <w:r>
        <w:t>person must sign the acknowledgment at least annually, before the end of the person's</w:t>
      </w:r>
      <w:r>
        <w:rPr>
          <w:spacing w:val="1"/>
        </w:rPr>
        <w:t xml:space="preserve"> </w:t>
      </w:r>
      <w:r>
        <w:t>certification</w:t>
      </w:r>
      <w:r>
        <w:rPr>
          <w:spacing w:val="-2"/>
        </w:rPr>
        <w:t xml:space="preserve"> </w:t>
      </w:r>
      <w:r>
        <w:t>period.</w:t>
      </w:r>
    </w:p>
    <w:p w14:paraId="75F1A477" w14:textId="77777777" w:rsidR="003620F5" w:rsidRDefault="003620F5">
      <w:pPr>
        <w:pStyle w:val="BodyText"/>
        <w:spacing w:before="11"/>
        <w:rPr>
          <w:sz w:val="23"/>
        </w:rPr>
      </w:pPr>
    </w:p>
    <w:p w14:paraId="75F1A478" w14:textId="77777777" w:rsidR="003620F5" w:rsidRDefault="003A5F03">
      <w:pPr>
        <w:pStyle w:val="BodyText"/>
        <w:ind w:left="768" w:right="1214"/>
      </w:pPr>
      <w:r>
        <w:t>For IDD agency providers, the person must sign the acknowledgment at the time the Activity</w:t>
      </w:r>
      <w:r>
        <w:rPr>
          <w:spacing w:val="-64"/>
        </w:rPr>
        <w:t xml:space="preserve"> </w:t>
      </w:r>
      <w:r>
        <w:t>Support Plan</w:t>
      </w:r>
      <w:r>
        <w:rPr>
          <w:spacing w:val="1"/>
        </w:rPr>
        <w:t xml:space="preserve"> </w:t>
      </w:r>
      <w:r>
        <w:t>is developed</w:t>
      </w:r>
      <w:r>
        <w:rPr>
          <w:spacing w:val="-2"/>
        </w:rPr>
        <w:t xml:space="preserve"> </w:t>
      </w:r>
      <w:r>
        <w:t>and</w:t>
      </w:r>
      <w:r>
        <w:rPr>
          <w:spacing w:val="-1"/>
        </w:rPr>
        <w:t xml:space="preserve"> </w:t>
      </w:r>
      <w:r>
        <w:t>annually thereafter.</w:t>
      </w:r>
    </w:p>
    <w:p w14:paraId="75F1A479" w14:textId="77777777" w:rsidR="003620F5" w:rsidRDefault="003620F5">
      <w:pPr>
        <w:pStyle w:val="BodyText"/>
      </w:pPr>
    </w:p>
    <w:p w14:paraId="75F1A47A" w14:textId="77777777" w:rsidR="003620F5" w:rsidRDefault="003A5F03">
      <w:pPr>
        <w:pStyle w:val="BodyText"/>
        <w:ind w:left="768" w:right="933"/>
      </w:pPr>
      <w:r>
        <w:t>The Consent to Receive Services, Rights of Persons Receiving Services and Acknowledgment</w:t>
      </w:r>
      <w:r>
        <w:rPr>
          <w:spacing w:val="-64"/>
        </w:rPr>
        <w:t xml:space="preserve"> </w:t>
      </w:r>
      <w:r>
        <w:t xml:space="preserve">of Grievance forms can be combined into one document </w:t>
      </w:r>
      <w:proofErr w:type="gramStart"/>
      <w:r>
        <w:t>as long as</w:t>
      </w:r>
      <w:proofErr w:type="gramEnd"/>
      <w:r>
        <w:t xml:space="preserve"> space is included in the</w:t>
      </w:r>
      <w:r>
        <w:rPr>
          <w:spacing w:val="1"/>
        </w:rPr>
        <w:t xml:space="preserve"> </w:t>
      </w:r>
      <w:r>
        <w:t>document for signature or initials of the person receiving services or legal guardian to</w:t>
      </w:r>
      <w:r>
        <w:rPr>
          <w:spacing w:val="1"/>
        </w:rPr>
        <w:t xml:space="preserve"> </w:t>
      </w:r>
      <w:r>
        <w:t>acknowledge</w:t>
      </w:r>
      <w:r>
        <w:rPr>
          <w:spacing w:val="-2"/>
        </w:rPr>
        <w:t xml:space="preserve"> </w:t>
      </w:r>
      <w:r>
        <w:t>each</w:t>
      </w:r>
      <w:r>
        <w:rPr>
          <w:spacing w:val="1"/>
        </w:rPr>
        <w:t xml:space="preserve"> </w:t>
      </w:r>
      <w:r>
        <w:t>separate</w:t>
      </w:r>
      <w:r>
        <w:rPr>
          <w:spacing w:val="-1"/>
        </w:rPr>
        <w:t xml:space="preserve"> </w:t>
      </w:r>
      <w:r>
        <w:t>action.</w:t>
      </w:r>
    </w:p>
    <w:p w14:paraId="75F1A47B" w14:textId="77777777" w:rsidR="003620F5" w:rsidRDefault="003620F5">
      <w:pPr>
        <w:sectPr w:rsidR="003620F5">
          <w:pgSz w:w="12240" w:h="15840"/>
          <w:pgMar w:top="660" w:right="220" w:bottom="420" w:left="240" w:header="0" w:footer="235" w:gutter="0"/>
          <w:cols w:space="720"/>
        </w:sectPr>
      </w:pPr>
    </w:p>
    <w:tbl>
      <w:tblPr>
        <w:tblW w:w="0" w:type="auto"/>
        <w:tblInd w:w="6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13"/>
        <w:gridCol w:w="5628"/>
      </w:tblGrid>
      <w:tr w:rsidR="003620F5" w14:paraId="75F1A47F" w14:textId="77777777">
        <w:trPr>
          <w:trHeight w:val="707"/>
        </w:trPr>
        <w:tc>
          <w:tcPr>
            <w:tcW w:w="5213" w:type="dxa"/>
            <w:vMerge w:val="restart"/>
            <w:tcBorders>
              <w:bottom w:val="single" w:sz="4" w:space="0" w:color="000000"/>
            </w:tcBorders>
          </w:tcPr>
          <w:p w14:paraId="75F1A47C" w14:textId="77777777" w:rsidR="003620F5" w:rsidRDefault="003A5F03">
            <w:pPr>
              <w:pStyle w:val="TableParagraph"/>
              <w:spacing w:before="380"/>
              <w:ind w:left="481" w:right="439" w:firstLine="220"/>
              <w:rPr>
                <w:b/>
                <w:sz w:val="40"/>
              </w:rPr>
            </w:pPr>
            <w:bookmarkStart w:id="15" w:name="2022_Acknowledgment_of_Grievance_form"/>
            <w:bookmarkEnd w:id="15"/>
            <w:r>
              <w:rPr>
                <w:b/>
                <w:sz w:val="40"/>
              </w:rPr>
              <w:lastRenderedPageBreak/>
              <w:t>Acknowledgment of</w:t>
            </w:r>
            <w:r>
              <w:rPr>
                <w:b/>
                <w:spacing w:val="1"/>
                <w:sz w:val="40"/>
              </w:rPr>
              <w:t xml:space="preserve"> </w:t>
            </w:r>
            <w:r>
              <w:rPr>
                <w:b/>
                <w:sz w:val="40"/>
              </w:rPr>
              <w:t>Grievance</w:t>
            </w:r>
            <w:r>
              <w:rPr>
                <w:b/>
                <w:spacing w:val="-4"/>
                <w:sz w:val="40"/>
              </w:rPr>
              <w:t xml:space="preserve"> </w:t>
            </w:r>
            <w:r>
              <w:rPr>
                <w:b/>
                <w:sz w:val="40"/>
              </w:rPr>
              <w:t>Procedures</w:t>
            </w:r>
          </w:p>
        </w:tc>
        <w:tc>
          <w:tcPr>
            <w:tcW w:w="5628" w:type="dxa"/>
            <w:tcBorders>
              <w:bottom w:val="nil"/>
              <w:right w:val="single" w:sz="4" w:space="0" w:color="000000"/>
            </w:tcBorders>
          </w:tcPr>
          <w:p w14:paraId="75F1A47D" w14:textId="77777777" w:rsidR="003620F5" w:rsidRDefault="003620F5">
            <w:pPr>
              <w:pStyle w:val="TableParagraph"/>
              <w:spacing w:before="11"/>
              <w:rPr>
                <w:sz w:val="23"/>
              </w:rPr>
            </w:pPr>
          </w:p>
          <w:p w14:paraId="75F1A47E" w14:textId="77777777" w:rsidR="003620F5" w:rsidRDefault="003A5F03">
            <w:pPr>
              <w:pStyle w:val="TableParagraph"/>
              <w:tabs>
                <w:tab w:val="left" w:pos="4355"/>
              </w:tabs>
              <w:ind w:right="384"/>
              <w:jc w:val="right"/>
              <w:rPr>
                <w:b/>
                <w:sz w:val="24"/>
              </w:rPr>
            </w:pPr>
            <w:r>
              <w:rPr>
                <w:b/>
                <w:sz w:val="24"/>
              </w:rPr>
              <w:t xml:space="preserve">Name </w:t>
            </w:r>
            <w:r>
              <w:rPr>
                <w:b/>
                <w:spacing w:val="-27"/>
                <w:sz w:val="24"/>
              </w:rPr>
              <w:t xml:space="preserve"> </w:t>
            </w:r>
            <w:r>
              <w:rPr>
                <w:b/>
                <w:sz w:val="24"/>
                <w:u w:val="single"/>
              </w:rPr>
              <w:t xml:space="preserve"> </w:t>
            </w:r>
            <w:r>
              <w:rPr>
                <w:b/>
                <w:sz w:val="24"/>
                <w:u w:val="single"/>
              </w:rPr>
              <w:tab/>
            </w:r>
          </w:p>
        </w:tc>
      </w:tr>
      <w:tr w:rsidR="003620F5" w14:paraId="75F1A482" w14:textId="77777777">
        <w:trPr>
          <w:trHeight w:val="959"/>
        </w:trPr>
        <w:tc>
          <w:tcPr>
            <w:tcW w:w="5213" w:type="dxa"/>
            <w:vMerge/>
            <w:tcBorders>
              <w:top w:val="nil"/>
              <w:bottom w:val="single" w:sz="4" w:space="0" w:color="000000"/>
            </w:tcBorders>
          </w:tcPr>
          <w:p w14:paraId="75F1A480" w14:textId="77777777" w:rsidR="003620F5" w:rsidRDefault="003620F5">
            <w:pPr>
              <w:rPr>
                <w:sz w:val="2"/>
                <w:szCs w:val="2"/>
              </w:rPr>
            </w:pPr>
          </w:p>
        </w:tc>
        <w:tc>
          <w:tcPr>
            <w:tcW w:w="5628" w:type="dxa"/>
            <w:tcBorders>
              <w:top w:val="nil"/>
              <w:bottom w:val="single" w:sz="4" w:space="0" w:color="000000"/>
              <w:right w:val="single" w:sz="4" w:space="0" w:color="000000"/>
            </w:tcBorders>
          </w:tcPr>
          <w:p w14:paraId="75F1A481" w14:textId="77777777" w:rsidR="003620F5" w:rsidRDefault="003A5F03">
            <w:pPr>
              <w:pStyle w:val="TableParagraph"/>
              <w:tabs>
                <w:tab w:val="left" w:pos="4917"/>
              </w:tabs>
              <w:spacing w:before="129"/>
              <w:ind w:right="384"/>
              <w:jc w:val="right"/>
              <w:rPr>
                <w:b/>
                <w:sz w:val="24"/>
              </w:rPr>
            </w:pPr>
            <w:r>
              <w:rPr>
                <w:b/>
                <w:sz w:val="24"/>
              </w:rPr>
              <w:t>ID</w:t>
            </w:r>
            <w:r>
              <w:rPr>
                <w:b/>
                <w:spacing w:val="-3"/>
                <w:sz w:val="24"/>
              </w:rPr>
              <w:t xml:space="preserve"> </w:t>
            </w:r>
            <w:r>
              <w:rPr>
                <w:b/>
                <w:sz w:val="24"/>
              </w:rPr>
              <w:t xml:space="preserve">Number </w:t>
            </w:r>
            <w:r>
              <w:rPr>
                <w:b/>
                <w:spacing w:val="-26"/>
                <w:sz w:val="24"/>
              </w:rPr>
              <w:t xml:space="preserve"> </w:t>
            </w:r>
            <w:r>
              <w:rPr>
                <w:b/>
                <w:sz w:val="24"/>
                <w:u w:val="single"/>
              </w:rPr>
              <w:t xml:space="preserve"> </w:t>
            </w:r>
            <w:r>
              <w:rPr>
                <w:b/>
                <w:sz w:val="24"/>
                <w:u w:val="single"/>
              </w:rPr>
              <w:tab/>
            </w:r>
          </w:p>
        </w:tc>
      </w:tr>
    </w:tbl>
    <w:p w14:paraId="75F1A483" w14:textId="77777777" w:rsidR="003620F5" w:rsidRDefault="003C0AA9">
      <w:pPr>
        <w:pStyle w:val="BodyText"/>
        <w:rPr>
          <w:sz w:val="20"/>
        </w:rPr>
      </w:pPr>
      <w:r>
        <w:pict w14:anchorId="75F1EED0">
          <v:rect id="docshape244" o:spid="_x0000_s3427" style="position:absolute;margin-left:53.05pt;margin-top:285.5pt;width:207.1pt;height:.95pt;z-index:-43507712;mso-position-horizontal-relative:page;mso-position-vertical-relative:page" fillcolor="black" stroked="f">
            <w10:wrap anchorx="page" anchory="page"/>
          </v:rect>
        </w:pict>
      </w:r>
      <w:r>
        <w:pict w14:anchorId="75F1EED1">
          <v:rect id="docshape245" o:spid="_x0000_s3426" style="position:absolute;margin-left:53.05pt;margin-top:336.35pt;width:207.1pt;height:.95pt;z-index:-43507200;mso-position-horizontal-relative:page;mso-position-vertical-relative:page" fillcolor="black" stroked="f">
            <w10:wrap anchorx="page" anchory="page"/>
          </v:rect>
        </w:pict>
      </w:r>
    </w:p>
    <w:p w14:paraId="75F1A484" w14:textId="77777777" w:rsidR="003620F5" w:rsidRDefault="003620F5">
      <w:pPr>
        <w:pStyle w:val="BodyText"/>
        <w:spacing w:before="1"/>
        <w:rPr>
          <w:sz w:val="15"/>
        </w:rPr>
      </w:pPr>
    </w:p>
    <w:tbl>
      <w:tblPr>
        <w:tblW w:w="0" w:type="auto"/>
        <w:tblInd w:w="675" w:type="dxa"/>
        <w:tblLayout w:type="fixed"/>
        <w:tblCellMar>
          <w:left w:w="0" w:type="dxa"/>
          <w:right w:w="0" w:type="dxa"/>
        </w:tblCellMar>
        <w:tblLook w:val="01E0" w:firstRow="1" w:lastRow="1" w:firstColumn="1" w:lastColumn="1" w:noHBand="0" w:noVBand="0"/>
      </w:tblPr>
      <w:tblGrid>
        <w:gridCol w:w="4303"/>
        <w:gridCol w:w="180"/>
        <w:gridCol w:w="6317"/>
      </w:tblGrid>
      <w:tr w:rsidR="003620F5" w14:paraId="75F1A487" w14:textId="77777777">
        <w:trPr>
          <w:trHeight w:val="1553"/>
        </w:trPr>
        <w:tc>
          <w:tcPr>
            <w:tcW w:w="10800" w:type="dxa"/>
            <w:gridSpan w:val="3"/>
            <w:tcBorders>
              <w:top w:val="single" w:sz="12" w:space="0" w:color="000000"/>
              <w:left w:val="single" w:sz="12" w:space="0" w:color="000000"/>
              <w:bottom w:val="double" w:sz="4" w:space="0" w:color="000000"/>
              <w:right w:val="single" w:sz="12" w:space="0" w:color="000000"/>
            </w:tcBorders>
          </w:tcPr>
          <w:p w14:paraId="75F1A485" w14:textId="77777777" w:rsidR="003620F5" w:rsidRDefault="003620F5">
            <w:pPr>
              <w:pStyle w:val="TableParagraph"/>
              <w:spacing w:before="4"/>
              <w:rPr>
                <w:sz w:val="31"/>
              </w:rPr>
            </w:pPr>
          </w:p>
          <w:p w14:paraId="75F1A486" w14:textId="77777777" w:rsidR="003620F5" w:rsidRDefault="003A5F03">
            <w:pPr>
              <w:pStyle w:val="TableParagraph"/>
              <w:spacing w:before="1" w:line="331" w:lineRule="auto"/>
              <w:ind w:left="119" w:right="570"/>
              <w:rPr>
                <w:rFonts w:ascii="Calibri"/>
                <w:sz w:val="24"/>
              </w:rPr>
            </w:pPr>
            <w:r>
              <w:rPr>
                <w:rFonts w:ascii="Calibri"/>
                <w:sz w:val="24"/>
              </w:rPr>
              <w:t>I</w:t>
            </w:r>
            <w:r>
              <w:rPr>
                <w:rFonts w:ascii="Calibri"/>
                <w:spacing w:val="33"/>
                <w:sz w:val="24"/>
              </w:rPr>
              <w:t xml:space="preserve"> </w:t>
            </w:r>
            <w:r>
              <w:rPr>
                <w:rFonts w:ascii="Calibri"/>
                <w:sz w:val="24"/>
              </w:rPr>
              <w:t>have</w:t>
            </w:r>
            <w:r>
              <w:rPr>
                <w:rFonts w:ascii="Calibri"/>
                <w:spacing w:val="32"/>
                <w:sz w:val="24"/>
              </w:rPr>
              <w:t xml:space="preserve"> </w:t>
            </w:r>
            <w:r>
              <w:rPr>
                <w:rFonts w:ascii="Calibri"/>
                <w:sz w:val="24"/>
              </w:rPr>
              <w:t>been</w:t>
            </w:r>
            <w:r>
              <w:rPr>
                <w:rFonts w:ascii="Calibri"/>
                <w:spacing w:val="33"/>
                <w:sz w:val="24"/>
              </w:rPr>
              <w:t xml:space="preserve"> </w:t>
            </w:r>
            <w:r>
              <w:rPr>
                <w:rFonts w:ascii="Calibri"/>
                <w:sz w:val="24"/>
              </w:rPr>
              <w:t>informed</w:t>
            </w:r>
            <w:r>
              <w:rPr>
                <w:rFonts w:ascii="Calibri"/>
                <w:spacing w:val="32"/>
                <w:sz w:val="24"/>
              </w:rPr>
              <w:t xml:space="preserve"> </w:t>
            </w:r>
            <w:r>
              <w:rPr>
                <w:rFonts w:ascii="Calibri"/>
                <w:sz w:val="24"/>
              </w:rPr>
              <w:t>of</w:t>
            </w:r>
            <w:r>
              <w:rPr>
                <w:rFonts w:ascii="Calibri"/>
                <w:spacing w:val="33"/>
                <w:sz w:val="24"/>
              </w:rPr>
              <w:t xml:space="preserve"> </w:t>
            </w:r>
            <w:r>
              <w:rPr>
                <w:rFonts w:ascii="Calibri"/>
                <w:sz w:val="24"/>
              </w:rPr>
              <w:t>the</w:t>
            </w:r>
            <w:r>
              <w:rPr>
                <w:rFonts w:ascii="Calibri"/>
                <w:spacing w:val="32"/>
                <w:sz w:val="24"/>
              </w:rPr>
              <w:t xml:space="preserve"> </w:t>
            </w:r>
            <w:r>
              <w:rPr>
                <w:rFonts w:ascii="Calibri"/>
                <w:sz w:val="24"/>
              </w:rPr>
              <w:t>policies</w:t>
            </w:r>
            <w:r>
              <w:rPr>
                <w:rFonts w:ascii="Calibri"/>
                <w:spacing w:val="36"/>
                <w:sz w:val="24"/>
              </w:rPr>
              <w:t xml:space="preserve"> </w:t>
            </w:r>
            <w:r>
              <w:rPr>
                <w:rFonts w:ascii="Calibri"/>
                <w:sz w:val="24"/>
              </w:rPr>
              <w:t>and</w:t>
            </w:r>
            <w:r>
              <w:rPr>
                <w:rFonts w:ascii="Calibri"/>
                <w:spacing w:val="34"/>
                <w:sz w:val="24"/>
              </w:rPr>
              <w:t xml:space="preserve"> </w:t>
            </w:r>
            <w:r>
              <w:rPr>
                <w:rFonts w:ascii="Calibri"/>
                <w:sz w:val="24"/>
              </w:rPr>
              <w:t>procedures</w:t>
            </w:r>
            <w:r>
              <w:rPr>
                <w:rFonts w:ascii="Calibri"/>
                <w:spacing w:val="32"/>
                <w:sz w:val="24"/>
              </w:rPr>
              <w:t xml:space="preserve"> </w:t>
            </w:r>
            <w:r>
              <w:rPr>
                <w:rFonts w:ascii="Calibri"/>
                <w:sz w:val="24"/>
              </w:rPr>
              <w:t>for</w:t>
            </w:r>
            <w:r>
              <w:rPr>
                <w:rFonts w:ascii="Calibri"/>
                <w:spacing w:val="34"/>
                <w:sz w:val="24"/>
              </w:rPr>
              <w:t xml:space="preserve"> </w:t>
            </w:r>
            <w:r>
              <w:rPr>
                <w:rFonts w:ascii="Calibri"/>
                <w:sz w:val="24"/>
              </w:rPr>
              <w:t>reporting</w:t>
            </w:r>
            <w:r>
              <w:rPr>
                <w:rFonts w:ascii="Calibri"/>
                <w:spacing w:val="32"/>
                <w:sz w:val="24"/>
              </w:rPr>
              <w:t xml:space="preserve"> </w:t>
            </w:r>
            <w:r>
              <w:rPr>
                <w:rFonts w:ascii="Calibri"/>
                <w:sz w:val="24"/>
              </w:rPr>
              <w:t>a</w:t>
            </w:r>
            <w:r>
              <w:rPr>
                <w:rFonts w:ascii="Calibri"/>
                <w:spacing w:val="32"/>
                <w:sz w:val="24"/>
              </w:rPr>
              <w:t xml:space="preserve"> </w:t>
            </w:r>
            <w:r>
              <w:rPr>
                <w:rFonts w:ascii="Calibri"/>
                <w:sz w:val="24"/>
              </w:rPr>
              <w:t>grievance</w:t>
            </w:r>
            <w:r>
              <w:rPr>
                <w:rFonts w:ascii="Calibri"/>
                <w:spacing w:val="33"/>
                <w:sz w:val="24"/>
              </w:rPr>
              <w:t xml:space="preserve"> </w:t>
            </w:r>
            <w:r>
              <w:rPr>
                <w:rFonts w:ascii="Calibri"/>
                <w:sz w:val="24"/>
              </w:rPr>
              <w:t>concerning</w:t>
            </w:r>
            <w:r>
              <w:rPr>
                <w:rFonts w:ascii="Calibri"/>
                <w:spacing w:val="32"/>
                <w:sz w:val="24"/>
              </w:rPr>
              <w:t xml:space="preserve"> </w:t>
            </w:r>
            <w:r>
              <w:rPr>
                <w:rFonts w:ascii="Calibri"/>
                <w:sz w:val="24"/>
              </w:rPr>
              <w:t>any</w:t>
            </w:r>
            <w:r>
              <w:rPr>
                <w:rFonts w:ascii="Calibri"/>
                <w:spacing w:val="-51"/>
                <w:sz w:val="24"/>
              </w:rPr>
              <w:t xml:space="preserve"> </w:t>
            </w:r>
            <w:r>
              <w:rPr>
                <w:rFonts w:ascii="Calibri"/>
                <w:sz w:val="24"/>
              </w:rPr>
              <w:t>treatment</w:t>
            </w:r>
            <w:r>
              <w:rPr>
                <w:rFonts w:ascii="Calibri"/>
                <w:spacing w:val="38"/>
                <w:sz w:val="24"/>
              </w:rPr>
              <w:t xml:space="preserve"> </w:t>
            </w:r>
            <w:r>
              <w:rPr>
                <w:rFonts w:ascii="Calibri"/>
                <w:sz w:val="24"/>
              </w:rPr>
              <w:t>or</w:t>
            </w:r>
            <w:r>
              <w:rPr>
                <w:rFonts w:ascii="Calibri"/>
                <w:spacing w:val="38"/>
                <w:sz w:val="24"/>
              </w:rPr>
              <w:t xml:space="preserve"> </w:t>
            </w:r>
            <w:r>
              <w:rPr>
                <w:rFonts w:ascii="Calibri"/>
                <w:sz w:val="24"/>
              </w:rPr>
              <w:t>service</w:t>
            </w:r>
            <w:r>
              <w:rPr>
                <w:rFonts w:ascii="Calibri"/>
                <w:spacing w:val="36"/>
                <w:sz w:val="24"/>
              </w:rPr>
              <w:t xml:space="preserve"> </w:t>
            </w:r>
            <w:r>
              <w:rPr>
                <w:rFonts w:ascii="Calibri"/>
                <w:sz w:val="24"/>
              </w:rPr>
              <w:t>that</w:t>
            </w:r>
            <w:r>
              <w:rPr>
                <w:rFonts w:ascii="Calibri"/>
                <w:spacing w:val="38"/>
                <w:sz w:val="24"/>
              </w:rPr>
              <w:t xml:space="preserve"> </w:t>
            </w:r>
            <w:r>
              <w:rPr>
                <w:rFonts w:ascii="Calibri"/>
                <w:sz w:val="24"/>
              </w:rPr>
              <w:t>I</w:t>
            </w:r>
            <w:r>
              <w:rPr>
                <w:rFonts w:ascii="Calibri"/>
                <w:spacing w:val="38"/>
                <w:sz w:val="24"/>
              </w:rPr>
              <w:t xml:space="preserve"> </w:t>
            </w:r>
            <w:r>
              <w:rPr>
                <w:rFonts w:ascii="Calibri"/>
                <w:sz w:val="24"/>
              </w:rPr>
              <w:t>receive.</w:t>
            </w:r>
          </w:p>
        </w:tc>
      </w:tr>
      <w:tr w:rsidR="003620F5" w14:paraId="75F1A492" w14:textId="77777777">
        <w:trPr>
          <w:trHeight w:val="1703"/>
        </w:trPr>
        <w:tc>
          <w:tcPr>
            <w:tcW w:w="4303" w:type="dxa"/>
            <w:tcBorders>
              <w:top w:val="double" w:sz="4" w:space="0" w:color="000000"/>
              <w:left w:val="single" w:sz="12" w:space="0" w:color="000000"/>
            </w:tcBorders>
          </w:tcPr>
          <w:p w14:paraId="75F1A488" w14:textId="77777777" w:rsidR="003620F5" w:rsidRDefault="003620F5">
            <w:pPr>
              <w:pStyle w:val="TableParagraph"/>
              <w:rPr>
                <w:sz w:val="18"/>
              </w:rPr>
            </w:pPr>
          </w:p>
          <w:p w14:paraId="75F1A489" w14:textId="77777777" w:rsidR="003620F5" w:rsidRDefault="003620F5">
            <w:pPr>
              <w:pStyle w:val="TableParagraph"/>
              <w:rPr>
                <w:sz w:val="18"/>
              </w:rPr>
            </w:pPr>
          </w:p>
          <w:p w14:paraId="75F1A48A" w14:textId="77777777" w:rsidR="003620F5" w:rsidRDefault="003620F5">
            <w:pPr>
              <w:pStyle w:val="TableParagraph"/>
              <w:rPr>
                <w:sz w:val="18"/>
              </w:rPr>
            </w:pPr>
          </w:p>
          <w:p w14:paraId="75F1A48B" w14:textId="77777777" w:rsidR="003620F5" w:rsidRDefault="003A5F03">
            <w:pPr>
              <w:pStyle w:val="TableParagraph"/>
              <w:spacing w:before="156"/>
              <w:ind w:left="325" w:right="134"/>
              <w:jc w:val="center"/>
              <w:rPr>
                <w:rFonts w:ascii="Tahoma"/>
                <w:b/>
                <w:sz w:val="16"/>
              </w:rPr>
            </w:pPr>
            <w:r>
              <w:rPr>
                <w:rFonts w:ascii="Tahoma"/>
                <w:b/>
                <w:sz w:val="16"/>
              </w:rPr>
              <w:t>Person/Parent/Legal</w:t>
            </w:r>
            <w:r>
              <w:rPr>
                <w:rFonts w:ascii="Tahoma"/>
                <w:b/>
                <w:spacing w:val="-8"/>
                <w:sz w:val="16"/>
              </w:rPr>
              <w:t xml:space="preserve"> </w:t>
            </w:r>
            <w:r>
              <w:rPr>
                <w:rFonts w:ascii="Tahoma"/>
                <w:b/>
                <w:sz w:val="16"/>
              </w:rPr>
              <w:t>Representative</w:t>
            </w:r>
            <w:r>
              <w:rPr>
                <w:rFonts w:ascii="Tahoma"/>
                <w:b/>
                <w:spacing w:val="-4"/>
                <w:sz w:val="16"/>
              </w:rPr>
              <w:t xml:space="preserve"> </w:t>
            </w:r>
            <w:r>
              <w:rPr>
                <w:rFonts w:ascii="Tahoma"/>
                <w:b/>
                <w:sz w:val="16"/>
              </w:rPr>
              <w:t>Signature</w:t>
            </w:r>
          </w:p>
        </w:tc>
        <w:tc>
          <w:tcPr>
            <w:tcW w:w="180" w:type="dxa"/>
            <w:tcBorders>
              <w:top w:val="double" w:sz="4" w:space="0" w:color="000000"/>
            </w:tcBorders>
          </w:tcPr>
          <w:p w14:paraId="75F1A48C" w14:textId="77777777" w:rsidR="003620F5" w:rsidRDefault="003620F5">
            <w:pPr>
              <w:pStyle w:val="TableParagraph"/>
              <w:rPr>
                <w:rFonts w:ascii="Times New Roman"/>
              </w:rPr>
            </w:pPr>
          </w:p>
        </w:tc>
        <w:tc>
          <w:tcPr>
            <w:tcW w:w="6317" w:type="dxa"/>
            <w:tcBorders>
              <w:top w:val="double" w:sz="4" w:space="0" w:color="000000"/>
              <w:right w:val="single" w:sz="12" w:space="0" w:color="000000"/>
            </w:tcBorders>
          </w:tcPr>
          <w:p w14:paraId="75F1A48D" w14:textId="77777777" w:rsidR="003620F5" w:rsidRDefault="003620F5">
            <w:pPr>
              <w:pStyle w:val="TableParagraph"/>
              <w:rPr>
                <w:sz w:val="20"/>
              </w:rPr>
            </w:pPr>
          </w:p>
          <w:p w14:paraId="75F1A48E" w14:textId="77777777" w:rsidR="003620F5" w:rsidRDefault="003620F5">
            <w:pPr>
              <w:pStyle w:val="TableParagraph"/>
              <w:rPr>
                <w:sz w:val="20"/>
              </w:rPr>
            </w:pPr>
          </w:p>
          <w:p w14:paraId="75F1A48F" w14:textId="77777777" w:rsidR="003620F5" w:rsidRDefault="003620F5">
            <w:pPr>
              <w:pStyle w:val="TableParagraph"/>
              <w:spacing w:before="9"/>
              <w:rPr>
                <w:sz w:val="18"/>
              </w:rPr>
            </w:pPr>
          </w:p>
          <w:p w14:paraId="75F1A490" w14:textId="77777777" w:rsidR="003620F5" w:rsidRDefault="003C0AA9">
            <w:pPr>
              <w:pStyle w:val="TableParagraph"/>
              <w:spacing w:line="20" w:lineRule="exact"/>
              <w:ind w:left="-1"/>
              <w:rPr>
                <w:sz w:val="2"/>
              </w:rPr>
            </w:pPr>
            <w:r>
              <w:rPr>
                <w:sz w:val="2"/>
              </w:rPr>
            </w:r>
            <w:r>
              <w:rPr>
                <w:sz w:val="2"/>
              </w:rPr>
              <w:pict w14:anchorId="75F1EED3">
                <v:group id="docshapegroup246" o:spid="_x0000_s3424" style="width:198pt;height:1pt;mso-position-horizontal-relative:char;mso-position-vertical-relative:line" coordsize="3960,20">
                  <v:rect id="docshape247" o:spid="_x0000_s3425" style="position:absolute;width:3960;height:20" fillcolor="black" stroked="f"/>
                  <w10:anchorlock/>
                </v:group>
              </w:pict>
            </w:r>
          </w:p>
          <w:p w14:paraId="75F1A491" w14:textId="77777777" w:rsidR="003620F5" w:rsidRDefault="003A5F03">
            <w:pPr>
              <w:pStyle w:val="TableParagraph"/>
              <w:spacing w:before="81"/>
              <w:ind w:left="1789"/>
              <w:rPr>
                <w:rFonts w:ascii="Tahoma"/>
                <w:b/>
                <w:sz w:val="16"/>
              </w:rPr>
            </w:pPr>
            <w:r>
              <w:rPr>
                <w:rFonts w:ascii="Tahoma"/>
                <w:b/>
                <w:sz w:val="16"/>
              </w:rPr>
              <w:t>Date</w:t>
            </w:r>
          </w:p>
        </w:tc>
      </w:tr>
      <w:tr w:rsidR="003620F5" w14:paraId="75F1A497" w14:textId="77777777">
        <w:trPr>
          <w:trHeight w:val="342"/>
        </w:trPr>
        <w:tc>
          <w:tcPr>
            <w:tcW w:w="4303" w:type="dxa"/>
            <w:tcBorders>
              <w:left w:val="single" w:sz="12" w:space="0" w:color="000000"/>
              <w:bottom w:val="single" w:sz="12" w:space="0" w:color="000000"/>
            </w:tcBorders>
          </w:tcPr>
          <w:p w14:paraId="75F1A493" w14:textId="77777777" w:rsidR="003620F5" w:rsidRDefault="003A5F03">
            <w:pPr>
              <w:pStyle w:val="TableParagraph"/>
              <w:spacing w:before="92"/>
              <w:ind w:left="325" w:right="134"/>
              <w:jc w:val="center"/>
              <w:rPr>
                <w:rFonts w:ascii="Tahoma"/>
                <w:b/>
                <w:sz w:val="16"/>
              </w:rPr>
            </w:pPr>
            <w:r>
              <w:rPr>
                <w:rFonts w:ascii="Tahoma"/>
                <w:b/>
                <w:sz w:val="16"/>
              </w:rPr>
              <w:t>Staff</w:t>
            </w:r>
            <w:r>
              <w:rPr>
                <w:rFonts w:ascii="Tahoma"/>
                <w:b/>
                <w:spacing w:val="-7"/>
                <w:sz w:val="16"/>
              </w:rPr>
              <w:t xml:space="preserve"> </w:t>
            </w:r>
            <w:r>
              <w:rPr>
                <w:rFonts w:ascii="Tahoma"/>
                <w:b/>
                <w:sz w:val="16"/>
              </w:rPr>
              <w:t>Signature/Credentials</w:t>
            </w:r>
          </w:p>
        </w:tc>
        <w:tc>
          <w:tcPr>
            <w:tcW w:w="180" w:type="dxa"/>
            <w:tcBorders>
              <w:bottom w:val="single" w:sz="12" w:space="0" w:color="000000"/>
            </w:tcBorders>
          </w:tcPr>
          <w:p w14:paraId="75F1A494" w14:textId="77777777" w:rsidR="003620F5" w:rsidRDefault="003620F5">
            <w:pPr>
              <w:pStyle w:val="TableParagraph"/>
              <w:rPr>
                <w:rFonts w:ascii="Times New Roman"/>
              </w:rPr>
            </w:pPr>
          </w:p>
        </w:tc>
        <w:tc>
          <w:tcPr>
            <w:tcW w:w="6317" w:type="dxa"/>
            <w:tcBorders>
              <w:bottom w:val="single" w:sz="12" w:space="0" w:color="000000"/>
              <w:right w:val="single" w:sz="12" w:space="0" w:color="000000"/>
            </w:tcBorders>
          </w:tcPr>
          <w:p w14:paraId="75F1A495" w14:textId="77777777" w:rsidR="003620F5" w:rsidRDefault="003C0AA9">
            <w:pPr>
              <w:pStyle w:val="TableParagraph"/>
              <w:spacing w:line="20" w:lineRule="exact"/>
              <w:ind w:left="-1"/>
              <w:rPr>
                <w:sz w:val="2"/>
              </w:rPr>
            </w:pPr>
            <w:r>
              <w:rPr>
                <w:sz w:val="2"/>
              </w:rPr>
            </w:r>
            <w:r>
              <w:rPr>
                <w:sz w:val="2"/>
              </w:rPr>
              <w:pict w14:anchorId="75F1EED5">
                <v:group id="docshapegroup248" o:spid="_x0000_s3422" style="width:198pt;height:1pt;mso-position-horizontal-relative:char;mso-position-vertical-relative:line" coordsize="3960,20">
                  <v:rect id="docshape249" o:spid="_x0000_s3423" style="position:absolute;width:3960;height:20" fillcolor="black" stroked="f"/>
                  <w10:anchorlock/>
                </v:group>
              </w:pict>
            </w:r>
          </w:p>
          <w:p w14:paraId="75F1A496" w14:textId="77777777" w:rsidR="003620F5" w:rsidRDefault="003A5F03">
            <w:pPr>
              <w:pStyle w:val="TableParagraph"/>
              <w:spacing w:before="72"/>
              <w:ind w:left="1789"/>
              <w:rPr>
                <w:rFonts w:ascii="Tahoma"/>
                <w:b/>
                <w:sz w:val="16"/>
              </w:rPr>
            </w:pPr>
            <w:r>
              <w:rPr>
                <w:rFonts w:ascii="Tahoma"/>
                <w:b/>
                <w:sz w:val="16"/>
              </w:rPr>
              <w:t>Date</w:t>
            </w:r>
          </w:p>
        </w:tc>
      </w:tr>
    </w:tbl>
    <w:p w14:paraId="75F1A498" w14:textId="77777777" w:rsidR="003620F5" w:rsidRDefault="003620F5">
      <w:pPr>
        <w:rPr>
          <w:rFonts w:ascii="Tahoma"/>
          <w:sz w:val="16"/>
        </w:rPr>
        <w:sectPr w:rsidR="003620F5">
          <w:pgSz w:w="12240" w:h="15840"/>
          <w:pgMar w:top="1300" w:right="220" w:bottom="420" w:left="240" w:header="0" w:footer="235" w:gutter="0"/>
          <w:cols w:space="720"/>
        </w:sectPr>
      </w:pPr>
    </w:p>
    <w:p w14:paraId="75F1A499" w14:textId="77777777" w:rsidR="003620F5" w:rsidRDefault="003C0AA9">
      <w:pPr>
        <w:pStyle w:val="BodyText"/>
        <w:rPr>
          <w:sz w:val="20"/>
        </w:rPr>
      </w:pPr>
      <w:r>
        <w:lastRenderedPageBreak/>
        <w:pict w14:anchorId="75F1EED6">
          <v:shape id="docshape250" o:spid="_x0000_s3421" style="position:absolute;margin-left:33.95pt;margin-top:30.25pt;width:544.1pt;height:697.2pt;z-index:-43506176;mso-position-horizontal-relative:page;mso-position-vertical-relative:page" coordorigin="679,605" coordsize="10882,13944" path="m11561,605r-29,l11532,634r,13886l708,14520,708,634r10824,l11532,605,708,605r-29,l679,634r,13886l679,14549r29,l11532,14549r29,l11561,14520r,-13886l11561,605xe" fillcolor="black" stroked="f">
            <v:path arrowok="t"/>
            <w10:wrap anchorx="page" anchory="page"/>
          </v:shape>
        </w:pict>
      </w:r>
    </w:p>
    <w:p w14:paraId="75F1A49A" w14:textId="77777777" w:rsidR="003620F5" w:rsidRDefault="003620F5">
      <w:pPr>
        <w:pStyle w:val="BodyText"/>
        <w:spacing w:before="2"/>
        <w:rPr>
          <w:sz w:val="14"/>
        </w:rPr>
      </w:pPr>
    </w:p>
    <w:p w14:paraId="75F1A49B" w14:textId="77777777" w:rsidR="003620F5" w:rsidRDefault="003C0AA9">
      <w:pPr>
        <w:pStyle w:val="BodyText"/>
        <w:ind w:left="933"/>
        <w:rPr>
          <w:sz w:val="20"/>
        </w:rPr>
      </w:pPr>
      <w:r>
        <w:rPr>
          <w:sz w:val="20"/>
        </w:rPr>
      </w:r>
      <w:r>
        <w:rPr>
          <w:sz w:val="20"/>
        </w:rPr>
        <w:pict w14:anchorId="75F1EED8">
          <v:shape id="docshape251" o:spid="_x0000_s3715" type="#_x0000_t202" style="width:486pt;height:35.3pt;mso-left-percent:-10001;mso-top-percent:-10001;mso-position-horizontal:absolute;mso-position-horizontal-relative:char;mso-position-vertical:absolute;mso-position-vertical-relative:line;mso-left-percent:-10001;mso-top-percent:-10001" filled="f" strokeweight="1.44pt">
            <v:textbox inset="0,0,0,0">
              <w:txbxContent>
                <w:p w14:paraId="75F1F468" w14:textId="77777777" w:rsidR="003620F5" w:rsidRDefault="003A5F03">
                  <w:pPr>
                    <w:spacing w:before="156"/>
                    <w:ind w:left="1449" w:right="1451"/>
                    <w:jc w:val="center"/>
                    <w:rPr>
                      <w:b/>
                      <w:sz w:val="32"/>
                    </w:rPr>
                  </w:pPr>
                  <w:r>
                    <w:rPr>
                      <w:b/>
                      <w:sz w:val="32"/>
                    </w:rPr>
                    <w:t>Consent</w:t>
                  </w:r>
                  <w:r>
                    <w:rPr>
                      <w:b/>
                      <w:spacing w:val="-5"/>
                      <w:sz w:val="32"/>
                    </w:rPr>
                    <w:t xml:space="preserve"> </w:t>
                  </w:r>
                  <w:r>
                    <w:rPr>
                      <w:b/>
                      <w:sz w:val="32"/>
                    </w:rPr>
                    <w:t>to</w:t>
                  </w:r>
                  <w:r>
                    <w:rPr>
                      <w:b/>
                      <w:spacing w:val="-4"/>
                      <w:sz w:val="32"/>
                    </w:rPr>
                    <w:t xml:space="preserve"> </w:t>
                  </w:r>
                  <w:r>
                    <w:rPr>
                      <w:b/>
                      <w:sz w:val="32"/>
                    </w:rPr>
                    <w:t>Release/Obtain</w:t>
                  </w:r>
                  <w:r>
                    <w:rPr>
                      <w:b/>
                      <w:spacing w:val="-6"/>
                      <w:sz w:val="32"/>
                    </w:rPr>
                    <w:t xml:space="preserve"> </w:t>
                  </w:r>
                  <w:r>
                    <w:rPr>
                      <w:b/>
                      <w:sz w:val="32"/>
                    </w:rPr>
                    <w:t>Information</w:t>
                  </w:r>
                </w:p>
              </w:txbxContent>
            </v:textbox>
            <w10:anchorlock/>
          </v:shape>
        </w:pict>
      </w:r>
    </w:p>
    <w:p w14:paraId="75F1A49C" w14:textId="77777777" w:rsidR="003620F5" w:rsidRDefault="003620F5">
      <w:pPr>
        <w:pStyle w:val="BodyText"/>
        <w:spacing w:before="8"/>
        <w:rPr>
          <w:sz w:val="13"/>
        </w:rPr>
      </w:pPr>
    </w:p>
    <w:p w14:paraId="75F1A49D" w14:textId="77777777" w:rsidR="003620F5" w:rsidRDefault="003A5F03">
      <w:pPr>
        <w:pStyle w:val="Heading3"/>
        <w:spacing w:before="90"/>
        <w:ind w:left="768"/>
      </w:pPr>
      <w:r>
        <w:t>Purpose</w:t>
      </w:r>
    </w:p>
    <w:p w14:paraId="75F1A49E" w14:textId="77777777" w:rsidR="003620F5" w:rsidRDefault="003A5F03">
      <w:pPr>
        <w:pStyle w:val="BodyText"/>
        <w:spacing w:before="1"/>
        <w:ind w:left="768" w:right="854"/>
      </w:pPr>
      <w:r>
        <w:t>Agency providers must have prior written authorization before information regarding a person</w:t>
      </w:r>
      <w:r>
        <w:rPr>
          <w:spacing w:val="1"/>
        </w:rPr>
        <w:t xml:space="preserve"> </w:t>
      </w:r>
      <w:r>
        <w:t>receiving service can be released.</w:t>
      </w:r>
      <w:r>
        <w:rPr>
          <w:spacing w:val="66"/>
        </w:rPr>
        <w:t xml:space="preserve"> </w:t>
      </w:r>
      <w:r>
        <w:t>A fully executed Consent to Release/Obtain Information</w:t>
      </w:r>
      <w:r>
        <w:rPr>
          <w:spacing w:val="1"/>
        </w:rPr>
        <w:t xml:space="preserve"> </w:t>
      </w:r>
      <w:r>
        <w:t xml:space="preserve">must be in place </w:t>
      </w:r>
      <w:proofErr w:type="gramStart"/>
      <w:r>
        <w:t>in order to</w:t>
      </w:r>
      <w:proofErr w:type="gramEnd"/>
      <w:r>
        <w:t xml:space="preserve"> exchange, release, or obtain information legally between people</w:t>
      </w:r>
      <w:r>
        <w:rPr>
          <w:spacing w:val="1"/>
        </w:rPr>
        <w:t xml:space="preserve"> </w:t>
      </w:r>
      <w:r>
        <w:t>and/or agency providers. The original Consent to Release/Obtain Information form must always</w:t>
      </w:r>
      <w:r>
        <w:rPr>
          <w:spacing w:val="-64"/>
        </w:rPr>
        <w:t xml:space="preserve"> </w:t>
      </w:r>
      <w:r>
        <w:t>be</w:t>
      </w:r>
      <w:r>
        <w:rPr>
          <w:spacing w:val="-2"/>
        </w:rPr>
        <w:t xml:space="preserve"> </w:t>
      </w:r>
      <w:r>
        <w:t>maintained in</w:t>
      </w:r>
      <w:r>
        <w:rPr>
          <w:spacing w:val="-1"/>
        </w:rPr>
        <w:t xml:space="preserve"> </w:t>
      </w:r>
      <w:r>
        <w:t>the</w:t>
      </w:r>
      <w:r>
        <w:rPr>
          <w:spacing w:val="-2"/>
        </w:rPr>
        <w:t xml:space="preserve"> </w:t>
      </w:r>
      <w:r>
        <w:t>person’s case record</w:t>
      </w:r>
      <w:r>
        <w:rPr>
          <w:spacing w:val="-1"/>
        </w:rPr>
        <w:t xml:space="preserve"> </w:t>
      </w:r>
      <w:r>
        <w:t>and completed</w:t>
      </w:r>
      <w:r>
        <w:rPr>
          <w:spacing w:val="-1"/>
        </w:rPr>
        <w:t xml:space="preserve"> </w:t>
      </w:r>
      <w:r>
        <w:t>as</w:t>
      </w:r>
      <w:r>
        <w:rPr>
          <w:spacing w:val="-1"/>
        </w:rPr>
        <w:t xml:space="preserve"> </w:t>
      </w:r>
      <w:r>
        <w:t>needed.</w:t>
      </w:r>
    </w:p>
    <w:p w14:paraId="75F1A49F" w14:textId="77777777" w:rsidR="003620F5" w:rsidRDefault="003620F5">
      <w:pPr>
        <w:pStyle w:val="BodyText"/>
        <w:spacing w:before="10"/>
        <w:rPr>
          <w:sz w:val="23"/>
        </w:rPr>
      </w:pPr>
    </w:p>
    <w:p w14:paraId="75F1A4A0" w14:textId="77777777" w:rsidR="003620F5" w:rsidRDefault="003A5F03">
      <w:pPr>
        <w:pStyle w:val="Heading3"/>
        <w:ind w:left="768"/>
      </w:pPr>
      <w:r>
        <w:t>Release/Obtain</w:t>
      </w:r>
      <w:r>
        <w:rPr>
          <w:spacing w:val="-5"/>
        </w:rPr>
        <w:t xml:space="preserve"> </w:t>
      </w:r>
      <w:r>
        <w:t>Information</w:t>
      </w:r>
    </w:p>
    <w:p w14:paraId="75F1A4A1" w14:textId="77777777" w:rsidR="003620F5" w:rsidRDefault="003A5F03">
      <w:pPr>
        <w:pStyle w:val="BodyText"/>
        <w:spacing w:before="1"/>
        <w:ind w:left="768"/>
      </w:pPr>
      <w:r>
        <w:t>Enter</w:t>
      </w:r>
      <w:r>
        <w:rPr>
          <w:spacing w:val="-4"/>
        </w:rPr>
        <w:t xml:space="preserve"> </w:t>
      </w:r>
      <w:r>
        <w:t>the</w:t>
      </w:r>
      <w:r>
        <w:rPr>
          <w:spacing w:val="-3"/>
        </w:rPr>
        <w:t xml:space="preserve"> </w:t>
      </w:r>
      <w:r>
        <w:t>name</w:t>
      </w:r>
      <w:r>
        <w:rPr>
          <w:spacing w:val="-3"/>
        </w:rPr>
        <w:t xml:space="preserve"> </w:t>
      </w:r>
      <w:r>
        <w:t>and</w:t>
      </w:r>
      <w:r>
        <w:rPr>
          <w:spacing w:val="-1"/>
        </w:rPr>
        <w:t xml:space="preserve"> </w:t>
      </w:r>
      <w:r>
        <w:t>address</w:t>
      </w:r>
      <w:r>
        <w:rPr>
          <w:spacing w:val="-3"/>
        </w:rPr>
        <w:t xml:space="preserve"> </w:t>
      </w:r>
      <w:r>
        <w:t>of</w:t>
      </w:r>
      <w:r>
        <w:rPr>
          <w:spacing w:val="-4"/>
        </w:rPr>
        <w:t xml:space="preserve"> </w:t>
      </w:r>
      <w:r>
        <w:t>the</w:t>
      </w:r>
      <w:r>
        <w:rPr>
          <w:spacing w:val="-3"/>
        </w:rPr>
        <w:t xml:space="preserve"> </w:t>
      </w:r>
      <w:r>
        <w:t>agency</w:t>
      </w:r>
      <w:r>
        <w:rPr>
          <w:spacing w:val="-4"/>
        </w:rPr>
        <w:t xml:space="preserve"> </w:t>
      </w:r>
      <w:r>
        <w:t>provider</w:t>
      </w:r>
      <w:r>
        <w:rPr>
          <w:spacing w:val="-3"/>
        </w:rPr>
        <w:t xml:space="preserve"> </w:t>
      </w:r>
      <w:r>
        <w:t>from</w:t>
      </w:r>
      <w:r>
        <w:rPr>
          <w:spacing w:val="-1"/>
        </w:rPr>
        <w:t xml:space="preserve"> </w:t>
      </w:r>
      <w:r>
        <w:t>which</w:t>
      </w:r>
      <w:r>
        <w:rPr>
          <w:spacing w:val="-3"/>
        </w:rPr>
        <w:t xml:space="preserve"> </w:t>
      </w:r>
      <w:r>
        <w:t>the</w:t>
      </w:r>
      <w:r>
        <w:rPr>
          <w:spacing w:val="-3"/>
        </w:rPr>
        <w:t xml:space="preserve"> </w:t>
      </w:r>
      <w:r>
        <w:t>action</w:t>
      </w:r>
      <w:r>
        <w:rPr>
          <w:spacing w:val="-2"/>
        </w:rPr>
        <w:t xml:space="preserve"> </w:t>
      </w:r>
      <w:r>
        <w:t>is</w:t>
      </w:r>
      <w:r>
        <w:rPr>
          <w:spacing w:val="-2"/>
        </w:rPr>
        <w:t xml:space="preserve"> </w:t>
      </w:r>
      <w:r>
        <w:t>required.</w:t>
      </w:r>
    </w:p>
    <w:p w14:paraId="75F1A4A2" w14:textId="77777777" w:rsidR="003620F5" w:rsidRDefault="003620F5">
      <w:pPr>
        <w:pStyle w:val="BodyText"/>
      </w:pPr>
    </w:p>
    <w:p w14:paraId="75F1A4A3" w14:textId="77777777" w:rsidR="003620F5" w:rsidRDefault="003A5F03">
      <w:pPr>
        <w:pStyle w:val="BodyText"/>
        <w:ind w:left="768" w:right="1906"/>
      </w:pPr>
      <w:r>
        <w:t xml:space="preserve">Complete the </w:t>
      </w:r>
      <w:r>
        <w:rPr>
          <w:u w:val="single"/>
        </w:rPr>
        <w:t>Release Information To</w:t>
      </w:r>
      <w:r>
        <w:t xml:space="preserve"> when requesting a provider to send confidential</w:t>
      </w:r>
      <w:r>
        <w:rPr>
          <w:spacing w:val="-64"/>
        </w:rPr>
        <w:t xml:space="preserve"> </w:t>
      </w:r>
      <w:r>
        <w:t>information</w:t>
      </w:r>
      <w:r>
        <w:rPr>
          <w:spacing w:val="-2"/>
        </w:rPr>
        <w:t xml:space="preserve"> </w:t>
      </w:r>
      <w:r>
        <w:t>about</w:t>
      </w:r>
      <w:r>
        <w:rPr>
          <w:spacing w:val="-2"/>
        </w:rPr>
        <w:t xml:space="preserve"> </w:t>
      </w:r>
      <w:r>
        <w:t>a</w:t>
      </w:r>
      <w:r>
        <w:rPr>
          <w:spacing w:val="1"/>
        </w:rPr>
        <w:t xml:space="preserve"> </w:t>
      </w:r>
      <w:r>
        <w:t>person to</w:t>
      </w:r>
      <w:r>
        <w:rPr>
          <w:spacing w:val="-1"/>
        </w:rPr>
        <w:t xml:space="preserve"> </w:t>
      </w:r>
      <w:r>
        <w:t>another</w:t>
      </w:r>
      <w:r>
        <w:rPr>
          <w:spacing w:val="-1"/>
        </w:rPr>
        <w:t xml:space="preserve"> </w:t>
      </w:r>
      <w:r>
        <w:t>entity.</w:t>
      </w:r>
    </w:p>
    <w:p w14:paraId="75F1A4A4" w14:textId="77777777" w:rsidR="003620F5" w:rsidRDefault="003620F5">
      <w:pPr>
        <w:pStyle w:val="BodyText"/>
      </w:pPr>
    </w:p>
    <w:p w14:paraId="75F1A4A5" w14:textId="77777777" w:rsidR="003620F5" w:rsidRDefault="003A5F03">
      <w:pPr>
        <w:pStyle w:val="BodyText"/>
        <w:ind w:left="768" w:right="813"/>
      </w:pPr>
      <w:r>
        <w:t xml:space="preserve">Complete the </w:t>
      </w:r>
      <w:r>
        <w:rPr>
          <w:u w:val="single"/>
        </w:rPr>
        <w:t>Obtain Information From</w:t>
      </w:r>
      <w:r>
        <w:t xml:space="preserve"> section when confidential information regarding a person</w:t>
      </w:r>
      <w:r>
        <w:rPr>
          <w:spacing w:val="-64"/>
        </w:rPr>
        <w:t xml:space="preserve"> </w:t>
      </w:r>
      <w:r>
        <w:t>receiving/requesting</w:t>
      </w:r>
      <w:r>
        <w:rPr>
          <w:spacing w:val="-1"/>
        </w:rPr>
        <w:t xml:space="preserve"> </w:t>
      </w:r>
      <w:r>
        <w:t>to</w:t>
      </w:r>
      <w:r>
        <w:rPr>
          <w:spacing w:val="-2"/>
        </w:rPr>
        <w:t xml:space="preserve"> </w:t>
      </w:r>
      <w:r>
        <w:t>receive services</w:t>
      </w:r>
      <w:r>
        <w:rPr>
          <w:spacing w:val="-3"/>
        </w:rPr>
        <w:t xml:space="preserve"> </w:t>
      </w:r>
      <w:r>
        <w:t>needs</w:t>
      </w:r>
      <w:r>
        <w:rPr>
          <w:spacing w:val="-1"/>
        </w:rPr>
        <w:t xml:space="preserve"> </w:t>
      </w:r>
      <w:r>
        <w:t>to be obtained</w:t>
      </w:r>
      <w:r>
        <w:rPr>
          <w:spacing w:val="-2"/>
        </w:rPr>
        <w:t xml:space="preserve"> </w:t>
      </w:r>
      <w:r>
        <w:t>from</w:t>
      </w:r>
      <w:r>
        <w:rPr>
          <w:spacing w:val="-2"/>
        </w:rPr>
        <w:t xml:space="preserve"> </w:t>
      </w:r>
      <w:r>
        <w:t>another</w:t>
      </w:r>
      <w:r>
        <w:rPr>
          <w:spacing w:val="-1"/>
        </w:rPr>
        <w:t xml:space="preserve"> </w:t>
      </w:r>
      <w:r>
        <w:t>entity.</w:t>
      </w:r>
    </w:p>
    <w:p w14:paraId="75F1A4A6" w14:textId="77777777" w:rsidR="003620F5" w:rsidRDefault="003620F5">
      <w:pPr>
        <w:pStyle w:val="BodyText"/>
      </w:pPr>
    </w:p>
    <w:p w14:paraId="75F1A4A7" w14:textId="77777777" w:rsidR="003620F5" w:rsidRDefault="003A5F03">
      <w:pPr>
        <w:pStyle w:val="BodyText"/>
        <w:ind w:left="767" w:right="906"/>
      </w:pPr>
      <w:r>
        <w:t>The</w:t>
      </w:r>
      <w:r>
        <w:rPr>
          <w:spacing w:val="-2"/>
        </w:rPr>
        <w:t xml:space="preserve"> </w:t>
      </w:r>
      <w:r>
        <w:t>specific</w:t>
      </w:r>
      <w:r>
        <w:rPr>
          <w:spacing w:val="-3"/>
        </w:rPr>
        <w:t xml:space="preserve"> </w:t>
      </w:r>
      <w:r>
        <w:t>purpose</w:t>
      </w:r>
      <w:r>
        <w:rPr>
          <w:spacing w:val="-4"/>
        </w:rPr>
        <w:t xml:space="preserve"> </w:t>
      </w:r>
      <w:r>
        <w:t>for</w:t>
      </w:r>
      <w:r>
        <w:rPr>
          <w:spacing w:val="-3"/>
        </w:rPr>
        <w:t xml:space="preserve"> </w:t>
      </w:r>
      <w:r>
        <w:t>which</w:t>
      </w:r>
      <w:r>
        <w:rPr>
          <w:spacing w:val="-2"/>
        </w:rPr>
        <w:t xml:space="preserve"> </w:t>
      </w:r>
      <w:r>
        <w:t>the</w:t>
      </w:r>
      <w:r>
        <w:rPr>
          <w:spacing w:val="-2"/>
        </w:rPr>
        <w:t xml:space="preserve"> </w:t>
      </w:r>
      <w:r>
        <w:t>information</w:t>
      </w:r>
      <w:r>
        <w:rPr>
          <w:spacing w:val="-2"/>
        </w:rPr>
        <w:t xml:space="preserve"> </w:t>
      </w:r>
      <w:r>
        <w:t>is</w:t>
      </w:r>
      <w:r>
        <w:rPr>
          <w:spacing w:val="-3"/>
        </w:rPr>
        <w:t xml:space="preserve"> </w:t>
      </w:r>
      <w:r>
        <w:t>needed</w:t>
      </w:r>
      <w:r>
        <w:rPr>
          <w:spacing w:val="-3"/>
        </w:rPr>
        <w:t xml:space="preserve"> </w:t>
      </w:r>
      <w:r>
        <w:t>must</w:t>
      </w:r>
      <w:r>
        <w:rPr>
          <w:spacing w:val="-5"/>
        </w:rPr>
        <w:t xml:space="preserve"> </w:t>
      </w:r>
      <w:r>
        <w:t>be</w:t>
      </w:r>
      <w:r>
        <w:rPr>
          <w:spacing w:val="-4"/>
        </w:rPr>
        <w:t xml:space="preserve"> </w:t>
      </w:r>
      <w:r>
        <w:t>indicated.</w:t>
      </w:r>
      <w:r>
        <w:rPr>
          <w:spacing w:val="63"/>
        </w:rPr>
        <w:t xml:space="preserve"> </w:t>
      </w:r>
      <w:r>
        <w:t>Staff</w:t>
      </w:r>
      <w:r>
        <w:rPr>
          <w:spacing w:val="-5"/>
        </w:rPr>
        <w:t xml:space="preserve"> </w:t>
      </w:r>
      <w:r>
        <w:t>must</w:t>
      </w:r>
      <w:r>
        <w:rPr>
          <w:spacing w:val="-2"/>
        </w:rPr>
        <w:t xml:space="preserve"> </w:t>
      </w:r>
      <w:r>
        <w:t>specify</w:t>
      </w:r>
      <w:r>
        <w:rPr>
          <w:spacing w:val="-64"/>
        </w:rPr>
        <w:t xml:space="preserve"> </w:t>
      </w:r>
      <w:r>
        <w:t>the</w:t>
      </w:r>
      <w:r>
        <w:rPr>
          <w:spacing w:val="-2"/>
        </w:rPr>
        <w:t xml:space="preserve"> </w:t>
      </w:r>
      <w:r>
        <w:t>exact</w:t>
      </w:r>
      <w:r>
        <w:rPr>
          <w:spacing w:val="1"/>
        </w:rPr>
        <w:t xml:space="preserve"> </w:t>
      </w:r>
      <w:r>
        <w:t>reason for</w:t>
      </w:r>
      <w:r>
        <w:rPr>
          <w:spacing w:val="-3"/>
        </w:rPr>
        <w:t xml:space="preserve"> </w:t>
      </w:r>
      <w:r>
        <w:t>obtaining/releasing the</w:t>
      </w:r>
      <w:r>
        <w:rPr>
          <w:spacing w:val="1"/>
        </w:rPr>
        <w:t xml:space="preserve"> </w:t>
      </w:r>
      <w:r>
        <w:t>information.</w:t>
      </w:r>
    </w:p>
    <w:p w14:paraId="75F1A4A8" w14:textId="77777777" w:rsidR="003620F5" w:rsidRDefault="003620F5">
      <w:pPr>
        <w:pStyle w:val="BodyText"/>
        <w:spacing w:before="10"/>
        <w:rPr>
          <w:sz w:val="23"/>
        </w:rPr>
      </w:pPr>
    </w:p>
    <w:p w14:paraId="75F1A4A9" w14:textId="77777777" w:rsidR="003620F5" w:rsidRDefault="003A5F03">
      <w:pPr>
        <w:pStyle w:val="Heading3"/>
        <w:ind w:left="768"/>
      </w:pPr>
      <w:r>
        <w:t>Extent/Nature</w:t>
      </w:r>
      <w:r>
        <w:rPr>
          <w:spacing w:val="-6"/>
        </w:rPr>
        <w:t xml:space="preserve"> </w:t>
      </w:r>
      <w:r>
        <w:t>of</w:t>
      </w:r>
      <w:r>
        <w:rPr>
          <w:spacing w:val="-3"/>
        </w:rPr>
        <w:t xml:space="preserve"> </w:t>
      </w:r>
      <w:r>
        <w:t>Information</w:t>
      </w:r>
    </w:p>
    <w:p w14:paraId="75F1A4AA" w14:textId="77777777" w:rsidR="003620F5" w:rsidRDefault="003A5F03">
      <w:pPr>
        <w:pStyle w:val="BodyText"/>
        <w:spacing w:before="4"/>
        <w:ind w:left="768" w:right="906"/>
      </w:pPr>
      <w:r>
        <w:t>The specific extent and/or nature of the information to be disclosed must be checked.</w:t>
      </w:r>
      <w:r>
        <w:rPr>
          <w:spacing w:val="1"/>
        </w:rPr>
        <w:t xml:space="preserve"> </w:t>
      </w:r>
      <w:r>
        <w:t>If “Other”</w:t>
      </w:r>
      <w:r>
        <w:rPr>
          <w:spacing w:val="-64"/>
        </w:rPr>
        <w:t xml:space="preserve"> </w:t>
      </w:r>
      <w:r>
        <w:t>is checked, the specific extent/nature of the disclosure must be described in detail.</w:t>
      </w:r>
      <w:r>
        <w:rPr>
          <w:spacing w:val="1"/>
        </w:rPr>
        <w:t xml:space="preserve"> </w:t>
      </w:r>
      <w:r>
        <w:t>A generic</w:t>
      </w:r>
      <w:r>
        <w:rPr>
          <w:spacing w:val="1"/>
        </w:rPr>
        <w:t xml:space="preserve"> </w:t>
      </w:r>
      <w:r>
        <w:t>authorization for the non-specific release of medical or other personal information is not</w:t>
      </w:r>
      <w:r>
        <w:rPr>
          <w:spacing w:val="1"/>
        </w:rPr>
        <w:t xml:space="preserve"> </w:t>
      </w:r>
      <w:r>
        <w:t>sufficient</w:t>
      </w:r>
      <w:r>
        <w:rPr>
          <w:spacing w:val="-3"/>
        </w:rPr>
        <w:t xml:space="preserve"> </w:t>
      </w:r>
      <w:r>
        <w:t>for</w:t>
      </w:r>
      <w:r>
        <w:rPr>
          <w:spacing w:val="-1"/>
        </w:rPr>
        <w:t xml:space="preserve"> </w:t>
      </w:r>
      <w:r>
        <w:t>this purpose.</w:t>
      </w:r>
    </w:p>
    <w:p w14:paraId="75F1A4AB" w14:textId="77777777" w:rsidR="003620F5" w:rsidRDefault="003620F5">
      <w:pPr>
        <w:pStyle w:val="BodyText"/>
        <w:spacing w:before="7"/>
        <w:rPr>
          <w:sz w:val="23"/>
        </w:rPr>
      </w:pPr>
    </w:p>
    <w:p w14:paraId="75F1A4AC" w14:textId="77777777" w:rsidR="003620F5" w:rsidRDefault="003A5F03">
      <w:pPr>
        <w:pStyle w:val="Heading3"/>
        <w:ind w:left="768"/>
      </w:pPr>
      <w:r>
        <w:t>Date/Event/Condition</w:t>
      </w:r>
    </w:p>
    <w:p w14:paraId="75F1A4AD" w14:textId="77777777" w:rsidR="003620F5" w:rsidRDefault="003A5F03">
      <w:pPr>
        <w:pStyle w:val="BodyText"/>
        <w:spacing w:before="4"/>
        <w:ind w:left="767" w:right="907"/>
      </w:pPr>
      <w:proofErr w:type="gramStart"/>
      <w:r>
        <w:t>In order to</w:t>
      </w:r>
      <w:proofErr w:type="gramEnd"/>
      <w:r>
        <w:t xml:space="preserve"> show clearly the point in time when the Consent will expire, the following information</w:t>
      </w:r>
      <w:r>
        <w:rPr>
          <w:spacing w:val="-64"/>
        </w:rPr>
        <w:t xml:space="preserve"> </w:t>
      </w:r>
      <w:r>
        <w:t>must be provided: 1) the month, day, and year, or 2) an event; or, 3) a condition that will deem</w:t>
      </w:r>
      <w:r>
        <w:rPr>
          <w:spacing w:val="1"/>
        </w:rPr>
        <w:t xml:space="preserve"> </w:t>
      </w:r>
      <w:r>
        <w:t>the Consent form expired; meaning no further action can be taken once the specific</w:t>
      </w:r>
      <w:r>
        <w:rPr>
          <w:spacing w:val="1"/>
        </w:rPr>
        <w:t xml:space="preserve"> </w:t>
      </w:r>
      <w:r>
        <w:t>date/event/condition is satisfied. An example of an event or condition may be, “30 days after</w:t>
      </w:r>
      <w:r>
        <w:rPr>
          <w:spacing w:val="1"/>
        </w:rPr>
        <w:t xml:space="preserve"> </w:t>
      </w:r>
      <w:r>
        <w:t>discharge</w:t>
      </w:r>
      <w:r>
        <w:rPr>
          <w:spacing w:val="-2"/>
        </w:rPr>
        <w:t xml:space="preserve"> </w:t>
      </w:r>
      <w:r>
        <w:t>or</w:t>
      </w:r>
      <w:r>
        <w:rPr>
          <w:spacing w:val="-1"/>
        </w:rPr>
        <w:t xml:space="preserve"> </w:t>
      </w:r>
      <w:r>
        <w:t>termination</w:t>
      </w:r>
      <w:r>
        <w:rPr>
          <w:spacing w:val="1"/>
        </w:rPr>
        <w:t xml:space="preserve"> </w:t>
      </w:r>
      <w:r>
        <w:t>of services.”</w:t>
      </w:r>
    </w:p>
    <w:p w14:paraId="75F1A4AE" w14:textId="77777777" w:rsidR="003620F5" w:rsidRDefault="003620F5">
      <w:pPr>
        <w:pStyle w:val="BodyText"/>
      </w:pPr>
    </w:p>
    <w:p w14:paraId="75F1A4AF" w14:textId="77777777" w:rsidR="003620F5" w:rsidRDefault="003A5F03">
      <w:pPr>
        <w:pStyle w:val="BodyText"/>
        <w:ind w:left="767" w:right="800"/>
      </w:pPr>
      <w:r>
        <w:t>For children and youth receiving services in a school setting, a date period that covers a specific</w:t>
      </w:r>
      <w:r>
        <w:rPr>
          <w:spacing w:val="-64"/>
        </w:rPr>
        <w:t xml:space="preserve"> </w:t>
      </w:r>
      <w:r>
        <w:t>school</w:t>
      </w:r>
      <w:r>
        <w:rPr>
          <w:spacing w:val="-1"/>
        </w:rPr>
        <w:t xml:space="preserve"> </w:t>
      </w:r>
      <w:r>
        <w:t>year</w:t>
      </w:r>
      <w:r>
        <w:rPr>
          <w:spacing w:val="-1"/>
        </w:rPr>
        <w:t xml:space="preserve"> </w:t>
      </w:r>
      <w:r>
        <w:t>must</w:t>
      </w:r>
      <w:r>
        <w:rPr>
          <w:spacing w:val="-2"/>
        </w:rPr>
        <w:t xml:space="preserve"> </w:t>
      </w:r>
      <w:r>
        <w:t>be</w:t>
      </w:r>
      <w:r>
        <w:rPr>
          <w:spacing w:val="-1"/>
        </w:rPr>
        <w:t xml:space="preserve"> </w:t>
      </w:r>
      <w:r>
        <w:t>used.</w:t>
      </w:r>
    </w:p>
    <w:p w14:paraId="75F1A4B0" w14:textId="77777777" w:rsidR="003620F5" w:rsidRDefault="003620F5">
      <w:pPr>
        <w:pStyle w:val="BodyText"/>
      </w:pPr>
    </w:p>
    <w:p w14:paraId="75F1A4B1" w14:textId="77777777" w:rsidR="003620F5" w:rsidRDefault="003A5F03">
      <w:pPr>
        <w:pStyle w:val="BodyText"/>
        <w:ind w:left="767" w:right="1641"/>
      </w:pPr>
      <w:r>
        <w:t>The actions, conditions and limits of the consent must be clearly explained to the person</w:t>
      </w:r>
      <w:r>
        <w:rPr>
          <w:spacing w:val="-64"/>
        </w:rPr>
        <w:t xml:space="preserve"> </w:t>
      </w:r>
      <w:r>
        <w:t>receiving</w:t>
      </w:r>
      <w:r>
        <w:rPr>
          <w:spacing w:val="-2"/>
        </w:rPr>
        <w:t xml:space="preserve"> </w:t>
      </w:r>
      <w:r>
        <w:t>services</w:t>
      </w:r>
      <w:r>
        <w:rPr>
          <w:spacing w:val="-4"/>
        </w:rPr>
        <w:t xml:space="preserve"> </w:t>
      </w:r>
      <w:r>
        <w:t>and/or</w:t>
      </w:r>
      <w:r>
        <w:rPr>
          <w:spacing w:val="-3"/>
        </w:rPr>
        <w:t xml:space="preserve"> </w:t>
      </w:r>
      <w:r>
        <w:t>to</w:t>
      </w:r>
      <w:r>
        <w:rPr>
          <w:spacing w:val="-2"/>
        </w:rPr>
        <w:t xml:space="preserve"> </w:t>
      </w:r>
      <w:r>
        <w:t>a</w:t>
      </w:r>
      <w:r>
        <w:rPr>
          <w:spacing w:val="-3"/>
        </w:rPr>
        <w:t xml:space="preserve"> </w:t>
      </w:r>
      <w:r>
        <w:t>person</w:t>
      </w:r>
      <w:r>
        <w:rPr>
          <w:spacing w:val="-1"/>
        </w:rPr>
        <w:t xml:space="preserve"> </w:t>
      </w:r>
      <w:r>
        <w:t>who</w:t>
      </w:r>
      <w:r>
        <w:rPr>
          <w:spacing w:val="-1"/>
        </w:rPr>
        <w:t xml:space="preserve"> </w:t>
      </w:r>
      <w:r>
        <w:t>is</w:t>
      </w:r>
      <w:r>
        <w:rPr>
          <w:spacing w:val="-3"/>
        </w:rPr>
        <w:t xml:space="preserve"> </w:t>
      </w:r>
      <w:r>
        <w:t>legally</w:t>
      </w:r>
      <w:r>
        <w:rPr>
          <w:spacing w:val="-2"/>
        </w:rPr>
        <w:t xml:space="preserve"> </w:t>
      </w:r>
      <w:r>
        <w:t>authorized</w:t>
      </w:r>
      <w:r>
        <w:rPr>
          <w:spacing w:val="-1"/>
        </w:rPr>
        <w:t xml:space="preserve"> </w:t>
      </w:r>
      <w:r>
        <w:t>to</w:t>
      </w:r>
      <w:r>
        <w:rPr>
          <w:spacing w:val="-2"/>
        </w:rPr>
        <w:t xml:space="preserve"> </w:t>
      </w:r>
      <w:r>
        <w:t>act</w:t>
      </w:r>
      <w:r>
        <w:rPr>
          <w:spacing w:val="-1"/>
        </w:rPr>
        <w:t xml:space="preserve"> </w:t>
      </w:r>
      <w:r>
        <w:t>on</w:t>
      </w:r>
      <w:r>
        <w:rPr>
          <w:spacing w:val="-3"/>
        </w:rPr>
        <w:t xml:space="preserve"> </w:t>
      </w:r>
      <w:r>
        <w:t>his/her</w:t>
      </w:r>
      <w:r>
        <w:rPr>
          <w:spacing w:val="-4"/>
        </w:rPr>
        <w:t xml:space="preserve"> </w:t>
      </w:r>
      <w:r>
        <w:t>behalf.</w:t>
      </w:r>
    </w:p>
    <w:p w14:paraId="75F1A4B2" w14:textId="77777777" w:rsidR="003620F5" w:rsidRDefault="003620F5">
      <w:pPr>
        <w:pStyle w:val="BodyText"/>
        <w:rPr>
          <w:sz w:val="34"/>
        </w:rPr>
      </w:pPr>
    </w:p>
    <w:p w14:paraId="75F1A4B3" w14:textId="77777777" w:rsidR="003620F5" w:rsidRDefault="003A5F03">
      <w:pPr>
        <w:pStyle w:val="BodyText"/>
        <w:spacing w:before="1"/>
        <w:ind w:left="767" w:right="881"/>
      </w:pPr>
      <w:r>
        <w:t>The agency provider must clearly explain the conditions under which confidential information</w:t>
      </w:r>
      <w:r>
        <w:rPr>
          <w:spacing w:val="1"/>
        </w:rPr>
        <w:t xml:space="preserve"> </w:t>
      </w:r>
      <w:r>
        <w:t>may be released without consent. Confidential information may be released without consent</w:t>
      </w:r>
      <w:r>
        <w:rPr>
          <w:spacing w:val="1"/>
        </w:rPr>
        <w:t xml:space="preserve"> </w:t>
      </w:r>
      <w:r>
        <w:t>when necessary for continued services; when release is necessary for the determination of</w:t>
      </w:r>
      <w:r>
        <w:rPr>
          <w:spacing w:val="1"/>
        </w:rPr>
        <w:t xml:space="preserve"> </w:t>
      </w:r>
      <w:r>
        <w:t>eligibility for benefits; compliance with statutory reporting requirements, or other lawful purpose;</w:t>
      </w:r>
      <w:r>
        <w:rPr>
          <w:spacing w:val="-64"/>
        </w:rPr>
        <w:t xml:space="preserve"> </w:t>
      </w:r>
      <w:r>
        <w:t>if</w:t>
      </w:r>
      <w:r>
        <w:rPr>
          <w:spacing w:val="-2"/>
        </w:rPr>
        <w:t xml:space="preserve"> </w:t>
      </w:r>
      <w:r>
        <w:t>the</w:t>
      </w:r>
      <w:r>
        <w:rPr>
          <w:spacing w:val="-3"/>
        </w:rPr>
        <w:t xml:space="preserve"> </w:t>
      </w:r>
      <w:r>
        <w:t>person</w:t>
      </w:r>
      <w:r>
        <w:rPr>
          <w:spacing w:val="-1"/>
        </w:rPr>
        <w:t xml:space="preserve"> </w:t>
      </w:r>
      <w:r>
        <w:t>communicates</w:t>
      </w:r>
      <w:r>
        <w:rPr>
          <w:spacing w:val="-2"/>
        </w:rPr>
        <w:t xml:space="preserve"> </w:t>
      </w:r>
      <w:r>
        <w:t>to</w:t>
      </w:r>
      <w:r>
        <w:rPr>
          <w:spacing w:val="-1"/>
        </w:rPr>
        <w:t xml:space="preserve"> </w:t>
      </w:r>
      <w:r>
        <w:t>the</w:t>
      </w:r>
      <w:r>
        <w:rPr>
          <w:spacing w:val="-1"/>
        </w:rPr>
        <w:t xml:space="preserve"> </w:t>
      </w:r>
      <w:r>
        <w:t>treating</w:t>
      </w:r>
      <w:r>
        <w:rPr>
          <w:spacing w:val="-1"/>
        </w:rPr>
        <w:t xml:space="preserve"> </w:t>
      </w:r>
      <w:r>
        <w:t>physician,</w:t>
      </w:r>
      <w:r>
        <w:rPr>
          <w:spacing w:val="-2"/>
        </w:rPr>
        <w:t xml:space="preserve"> </w:t>
      </w:r>
      <w:r>
        <w:t>psychologist,</w:t>
      </w:r>
      <w:r>
        <w:rPr>
          <w:spacing w:val="-4"/>
        </w:rPr>
        <w:t xml:space="preserve"> </w:t>
      </w:r>
      <w:r>
        <w:t>master</w:t>
      </w:r>
      <w:r>
        <w:rPr>
          <w:spacing w:val="-3"/>
        </w:rPr>
        <w:t xml:space="preserve"> </w:t>
      </w:r>
      <w:r>
        <w:t>social</w:t>
      </w:r>
      <w:r>
        <w:rPr>
          <w:spacing w:val="-2"/>
        </w:rPr>
        <w:t xml:space="preserve"> </w:t>
      </w:r>
      <w:r>
        <w:t>worker,</w:t>
      </w:r>
      <w:r>
        <w:rPr>
          <w:spacing w:val="-4"/>
        </w:rPr>
        <w:t xml:space="preserve"> </w:t>
      </w:r>
      <w:r>
        <w:t>or</w:t>
      </w:r>
    </w:p>
    <w:p w14:paraId="75F1A4B4" w14:textId="77777777" w:rsidR="003620F5" w:rsidRDefault="003620F5">
      <w:pPr>
        <w:sectPr w:rsidR="003620F5">
          <w:pgSz w:w="12240" w:h="15840"/>
          <w:pgMar w:top="600" w:right="220" w:bottom="420" w:left="240" w:header="0" w:footer="235" w:gutter="0"/>
          <w:cols w:space="720"/>
        </w:sectPr>
      </w:pPr>
    </w:p>
    <w:p w14:paraId="75F1A4B5" w14:textId="77777777" w:rsidR="003620F5" w:rsidRDefault="003C0AA9">
      <w:pPr>
        <w:pStyle w:val="BodyText"/>
        <w:spacing w:before="2"/>
        <w:rPr>
          <w:sz w:val="26"/>
        </w:rPr>
      </w:pPr>
      <w:r>
        <w:lastRenderedPageBreak/>
        <w:pict w14:anchorId="75F1EED9">
          <v:shape id="docshape252" o:spid="_x0000_s3419" style="position:absolute;margin-left:33.95pt;margin-top:30.25pt;width:544.1pt;height:697.2pt;z-index:-43505664;mso-position-horizontal-relative:page;mso-position-vertical-relative:page" coordorigin="679,605" coordsize="10882,13944" path="m11561,605r-29,l11532,634r,13886l708,14520,708,634r10824,l11532,605,708,605r-29,l679,634r,13886l679,14549r29,l11532,14549r29,l11561,14520r,-13886l11561,605xe" fillcolor="black" stroked="f">
            <v:path arrowok="t"/>
            <w10:wrap anchorx="page" anchory="page"/>
          </v:shape>
        </w:pict>
      </w:r>
    </w:p>
    <w:p w14:paraId="75F1A4B6" w14:textId="77777777" w:rsidR="003620F5" w:rsidRDefault="003A5F03">
      <w:pPr>
        <w:pStyle w:val="BodyText"/>
        <w:spacing w:before="93"/>
        <w:ind w:left="768" w:right="839"/>
      </w:pPr>
      <w:r>
        <w:t>licensed professional counselor, or other credentialed professional an actual threat of physical</w:t>
      </w:r>
      <w:r>
        <w:rPr>
          <w:spacing w:val="1"/>
        </w:rPr>
        <w:t xml:space="preserve"> </w:t>
      </w:r>
      <w:r>
        <w:t xml:space="preserve">violence against a clearly identified or reasonably identifiable potential victim or </w:t>
      </w:r>
      <w:proofErr w:type="gramStart"/>
      <w:r>
        <w:t>victims;</w:t>
      </w:r>
      <w:proofErr w:type="gramEnd"/>
      <w:r>
        <w:t xml:space="preserve"> in</w:t>
      </w:r>
      <w:r>
        <w:rPr>
          <w:spacing w:val="1"/>
        </w:rPr>
        <w:t xml:space="preserve"> </w:t>
      </w:r>
      <w:r>
        <w:t>compliance with reporting requirements under state law of incidents of suspected child abuse or</w:t>
      </w:r>
      <w:r>
        <w:rPr>
          <w:spacing w:val="-64"/>
        </w:rPr>
        <w:t xml:space="preserve"> </w:t>
      </w:r>
      <w:r>
        <w:t>neglect or</w:t>
      </w:r>
      <w:r>
        <w:rPr>
          <w:spacing w:val="-1"/>
        </w:rPr>
        <w:t xml:space="preserve"> </w:t>
      </w:r>
      <w:r>
        <w:t>by</w:t>
      </w:r>
      <w:r>
        <w:rPr>
          <w:spacing w:val="-2"/>
        </w:rPr>
        <w:t xml:space="preserve"> </w:t>
      </w:r>
      <w:r>
        <w:t>court</w:t>
      </w:r>
      <w:r>
        <w:rPr>
          <w:spacing w:val="-2"/>
        </w:rPr>
        <w:t xml:space="preserve"> </w:t>
      </w:r>
      <w:r>
        <w:t>order.</w:t>
      </w:r>
    </w:p>
    <w:p w14:paraId="75F1A4B7" w14:textId="77777777" w:rsidR="003620F5" w:rsidRDefault="003620F5">
      <w:pPr>
        <w:pStyle w:val="BodyText"/>
        <w:spacing w:before="10"/>
        <w:rPr>
          <w:sz w:val="28"/>
        </w:rPr>
      </w:pPr>
    </w:p>
    <w:p w14:paraId="75F1A4B8" w14:textId="77777777" w:rsidR="003620F5" w:rsidRDefault="003A5F03">
      <w:pPr>
        <w:pStyle w:val="Heading3"/>
        <w:ind w:left="768"/>
      </w:pPr>
      <w:r>
        <w:t>Witness</w:t>
      </w:r>
    </w:p>
    <w:p w14:paraId="75F1A4B9" w14:textId="77777777" w:rsidR="003620F5" w:rsidRDefault="003A5F03">
      <w:pPr>
        <w:pStyle w:val="BodyText"/>
        <w:spacing w:before="1"/>
        <w:ind w:left="767" w:right="839"/>
      </w:pPr>
      <w:r>
        <w:t>The Consent to Release/Obtain Information requires the signature of a witness.</w:t>
      </w:r>
      <w:r>
        <w:rPr>
          <w:spacing w:val="1"/>
        </w:rPr>
        <w:t xml:space="preserve"> </w:t>
      </w:r>
      <w:r>
        <w:t>If the witness is</w:t>
      </w:r>
      <w:r>
        <w:rPr>
          <w:spacing w:val="-64"/>
        </w:rPr>
        <w:t xml:space="preserve"> </w:t>
      </w:r>
      <w:r>
        <w:t>an</w:t>
      </w:r>
      <w:r>
        <w:rPr>
          <w:spacing w:val="2"/>
        </w:rPr>
        <w:t xml:space="preserve"> </w:t>
      </w:r>
      <w:r>
        <w:t>employee</w:t>
      </w:r>
      <w:r>
        <w:rPr>
          <w:spacing w:val="1"/>
        </w:rPr>
        <w:t xml:space="preserve"> </w:t>
      </w:r>
      <w:r>
        <w:t>of the</w:t>
      </w:r>
      <w:r>
        <w:rPr>
          <w:spacing w:val="1"/>
        </w:rPr>
        <w:t xml:space="preserve"> </w:t>
      </w:r>
      <w:r>
        <w:t>program, he/she</w:t>
      </w:r>
      <w:r>
        <w:rPr>
          <w:spacing w:val="1"/>
        </w:rPr>
        <w:t xml:space="preserve"> </w:t>
      </w:r>
      <w:r>
        <w:t>must</w:t>
      </w:r>
      <w:r>
        <w:rPr>
          <w:spacing w:val="3"/>
        </w:rPr>
        <w:t xml:space="preserve"> </w:t>
      </w:r>
      <w:r>
        <w:t>include</w:t>
      </w:r>
      <w:r>
        <w:rPr>
          <w:spacing w:val="1"/>
        </w:rPr>
        <w:t xml:space="preserve"> </w:t>
      </w:r>
      <w:r>
        <w:t>his/her</w:t>
      </w:r>
      <w:r>
        <w:rPr>
          <w:spacing w:val="1"/>
        </w:rPr>
        <w:t xml:space="preserve"> </w:t>
      </w:r>
      <w:r>
        <w:t>credentials (if</w:t>
      </w:r>
      <w:r>
        <w:rPr>
          <w:spacing w:val="3"/>
        </w:rPr>
        <w:t xml:space="preserve"> </w:t>
      </w:r>
      <w:r>
        <w:t>applicable).</w:t>
      </w:r>
      <w:r>
        <w:rPr>
          <w:spacing w:val="3"/>
        </w:rPr>
        <w:t xml:space="preserve"> </w:t>
      </w:r>
      <w:r>
        <w:t>If the</w:t>
      </w:r>
      <w:r>
        <w:rPr>
          <w:spacing w:val="1"/>
        </w:rPr>
        <w:t xml:space="preserve"> </w:t>
      </w:r>
      <w:r>
        <w:t>person receiving services can only make their mark (for example “X”), place the mark in</w:t>
      </w:r>
      <w:r>
        <w:rPr>
          <w:spacing w:val="1"/>
        </w:rPr>
        <w:t xml:space="preserve"> </w:t>
      </w:r>
      <w:r>
        <w:t>quotations and write out beside it, John Doe’s Mark substituting person’s name. A second</w:t>
      </w:r>
      <w:r>
        <w:rPr>
          <w:spacing w:val="1"/>
        </w:rPr>
        <w:t xml:space="preserve"> </w:t>
      </w:r>
      <w:r>
        <w:t>witness</w:t>
      </w:r>
      <w:r>
        <w:rPr>
          <w:spacing w:val="-1"/>
        </w:rPr>
        <w:t xml:space="preserve"> </w:t>
      </w:r>
      <w:r>
        <w:t>to</w:t>
      </w:r>
      <w:r>
        <w:rPr>
          <w:spacing w:val="-1"/>
        </w:rPr>
        <w:t xml:space="preserve"> </w:t>
      </w:r>
      <w:r>
        <w:t>the person’s</w:t>
      </w:r>
      <w:r>
        <w:rPr>
          <w:spacing w:val="-2"/>
        </w:rPr>
        <w:t xml:space="preserve"> </w:t>
      </w:r>
      <w:r>
        <w:t>signature</w:t>
      </w:r>
      <w:r>
        <w:rPr>
          <w:spacing w:val="1"/>
        </w:rPr>
        <w:t xml:space="preserve"> </w:t>
      </w:r>
      <w:r>
        <w:t>is</w:t>
      </w:r>
      <w:r>
        <w:rPr>
          <w:spacing w:val="-1"/>
        </w:rPr>
        <w:t xml:space="preserve"> </w:t>
      </w:r>
      <w:r>
        <w:t>required</w:t>
      </w:r>
      <w:r>
        <w:rPr>
          <w:spacing w:val="1"/>
        </w:rPr>
        <w:t xml:space="preserve"> </w:t>
      </w:r>
      <w:r>
        <w:t>in</w:t>
      </w:r>
      <w:r>
        <w:rPr>
          <w:spacing w:val="1"/>
        </w:rPr>
        <w:t xml:space="preserve"> </w:t>
      </w:r>
      <w:r>
        <w:t>this</w:t>
      </w:r>
      <w:r>
        <w:rPr>
          <w:spacing w:val="-1"/>
        </w:rPr>
        <w:t xml:space="preserve"> </w:t>
      </w:r>
      <w:r>
        <w:t>case.</w:t>
      </w:r>
    </w:p>
    <w:p w14:paraId="75F1A4BA" w14:textId="77777777" w:rsidR="003620F5" w:rsidRDefault="003620F5">
      <w:pPr>
        <w:sectPr w:rsidR="003620F5">
          <w:pgSz w:w="12240" w:h="15840"/>
          <w:pgMar w:top="600" w:right="220" w:bottom="420" w:left="240" w:header="0" w:footer="235" w:gutter="0"/>
          <w:cols w:space="720"/>
        </w:sectPr>
      </w:pPr>
    </w:p>
    <w:p w14:paraId="75F1A4BB" w14:textId="77777777" w:rsidR="003620F5" w:rsidRDefault="003C0AA9">
      <w:pPr>
        <w:tabs>
          <w:tab w:val="left" w:pos="10917"/>
        </w:tabs>
        <w:spacing w:before="137"/>
        <w:ind w:left="7586"/>
        <w:rPr>
          <w:b/>
        </w:rPr>
      </w:pPr>
      <w:r>
        <w:lastRenderedPageBreak/>
        <w:pict w14:anchorId="75F1EEDA">
          <v:shape id="docshape253" o:spid="_x0000_s3418" type="#_x0000_t202" style="position:absolute;left:0;text-align:left;margin-left:47.3pt;margin-top:.25pt;width:340.95pt;height:74.15pt;z-index:1577984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441"/>
                    <w:gridCol w:w="1378"/>
                  </w:tblGrid>
                  <w:tr w:rsidR="003620F5" w14:paraId="75F1F46C" w14:textId="77777777">
                    <w:trPr>
                      <w:trHeight w:val="461"/>
                    </w:trPr>
                    <w:tc>
                      <w:tcPr>
                        <w:tcW w:w="5441" w:type="dxa"/>
                        <w:vMerge w:val="restart"/>
                        <w:tcBorders>
                          <w:right w:val="single" w:sz="12" w:space="0" w:color="000000"/>
                        </w:tcBorders>
                      </w:tcPr>
                      <w:p w14:paraId="75F1F469" w14:textId="77777777" w:rsidR="003620F5" w:rsidRDefault="003A5F03">
                        <w:pPr>
                          <w:pStyle w:val="TableParagraph"/>
                          <w:spacing w:before="136"/>
                          <w:ind w:left="35" w:firstLine="1555"/>
                          <w:rPr>
                            <w:b/>
                            <w:sz w:val="40"/>
                          </w:rPr>
                        </w:pPr>
                        <w:r>
                          <w:rPr>
                            <w:b/>
                            <w:sz w:val="40"/>
                          </w:rPr>
                          <w:t>Consent to</w:t>
                        </w:r>
                        <w:r>
                          <w:rPr>
                            <w:b/>
                            <w:spacing w:val="1"/>
                            <w:sz w:val="40"/>
                          </w:rPr>
                          <w:t xml:space="preserve"> </w:t>
                        </w:r>
                        <w:r>
                          <w:rPr>
                            <w:b/>
                            <w:sz w:val="40"/>
                          </w:rPr>
                          <w:t>Release/Obtain</w:t>
                        </w:r>
                        <w:r>
                          <w:rPr>
                            <w:b/>
                            <w:spacing w:val="-11"/>
                            <w:sz w:val="40"/>
                          </w:rPr>
                          <w:t xml:space="preserve"> </w:t>
                        </w:r>
                        <w:r>
                          <w:rPr>
                            <w:b/>
                            <w:sz w:val="40"/>
                          </w:rPr>
                          <w:t>Information</w:t>
                        </w:r>
                      </w:p>
                      <w:p w14:paraId="75F1F46A" w14:textId="77777777" w:rsidR="003620F5" w:rsidRDefault="003A5F03">
                        <w:pPr>
                          <w:pStyle w:val="TableParagraph"/>
                          <w:spacing w:line="293" w:lineRule="exact"/>
                          <w:ind w:left="275"/>
                          <w:rPr>
                            <w:rFonts w:ascii="Calibri Light"/>
                            <w:i/>
                            <w:sz w:val="24"/>
                          </w:rPr>
                        </w:pPr>
                        <w:r>
                          <w:rPr>
                            <w:rFonts w:ascii="Calibri Light"/>
                            <w:i/>
                            <w:sz w:val="24"/>
                          </w:rPr>
                          <w:t>*This</w:t>
                        </w:r>
                        <w:r>
                          <w:rPr>
                            <w:rFonts w:ascii="Calibri Light"/>
                            <w:i/>
                            <w:spacing w:val="-1"/>
                            <w:sz w:val="24"/>
                          </w:rPr>
                          <w:t xml:space="preserve"> </w:t>
                        </w:r>
                        <w:r>
                          <w:rPr>
                            <w:rFonts w:ascii="Calibri Light"/>
                            <w:i/>
                            <w:sz w:val="24"/>
                          </w:rPr>
                          <w:t>consent</w:t>
                        </w:r>
                        <w:r>
                          <w:rPr>
                            <w:rFonts w:ascii="Calibri Light"/>
                            <w:i/>
                            <w:spacing w:val="-4"/>
                            <w:sz w:val="24"/>
                          </w:rPr>
                          <w:t xml:space="preserve"> </w:t>
                        </w:r>
                        <w:r>
                          <w:rPr>
                            <w:rFonts w:ascii="Calibri Light"/>
                            <w:i/>
                            <w:sz w:val="24"/>
                          </w:rPr>
                          <w:t>form</w:t>
                        </w:r>
                        <w:r>
                          <w:rPr>
                            <w:rFonts w:ascii="Calibri Light"/>
                            <w:i/>
                            <w:spacing w:val="-2"/>
                            <w:sz w:val="24"/>
                          </w:rPr>
                          <w:t xml:space="preserve"> </w:t>
                        </w:r>
                        <w:r>
                          <w:rPr>
                            <w:rFonts w:ascii="Calibri Light"/>
                            <w:i/>
                            <w:sz w:val="24"/>
                          </w:rPr>
                          <w:t>is to</w:t>
                        </w:r>
                        <w:r>
                          <w:rPr>
                            <w:rFonts w:ascii="Calibri Light"/>
                            <w:i/>
                            <w:spacing w:val="-1"/>
                            <w:sz w:val="24"/>
                          </w:rPr>
                          <w:t xml:space="preserve"> </w:t>
                        </w:r>
                        <w:r>
                          <w:rPr>
                            <w:rFonts w:ascii="Calibri Light"/>
                            <w:i/>
                            <w:sz w:val="24"/>
                          </w:rPr>
                          <w:t>be</w:t>
                        </w:r>
                        <w:r>
                          <w:rPr>
                            <w:rFonts w:ascii="Calibri Light"/>
                            <w:i/>
                            <w:spacing w:val="-1"/>
                            <w:sz w:val="24"/>
                          </w:rPr>
                          <w:t xml:space="preserve"> </w:t>
                        </w:r>
                        <w:r>
                          <w:rPr>
                            <w:rFonts w:ascii="Calibri Light"/>
                            <w:i/>
                            <w:sz w:val="24"/>
                          </w:rPr>
                          <w:t>completed</w:t>
                        </w:r>
                        <w:r>
                          <w:rPr>
                            <w:rFonts w:ascii="Calibri Light"/>
                            <w:i/>
                            <w:spacing w:val="-2"/>
                            <w:sz w:val="24"/>
                          </w:rPr>
                          <w:t xml:space="preserve"> </w:t>
                        </w:r>
                        <w:r>
                          <w:rPr>
                            <w:rFonts w:ascii="Calibri Light"/>
                            <w:i/>
                            <w:sz w:val="24"/>
                          </w:rPr>
                          <w:t>as</w:t>
                        </w:r>
                        <w:r>
                          <w:rPr>
                            <w:rFonts w:ascii="Calibri Light"/>
                            <w:i/>
                            <w:spacing w:val="-3"/>
                            <w:sz w:val="24"/>
                          </w:rPr>
                          <w:t xml:space="preserve"> </w:t>
                        </w:r>
                        <w:r>
                          <w:rPr>
                            <w:rFonts w:ascii="Calibri Light"/>
                            <w:i/>
                            <w:sz w:val="24"/>
                          </w:rPr>
                          <w:t>needed.</w:t>
                        </w:r>
                      </w:p>
                    </w:tc>
                    <w:tc>
                      <w:tcPr>
                        <w:tcW w:w="1378" w:type="dxa"/>
                        <w:tcBorders>
                          <w:left w:val="single" w:sz="12" w:space="0" w:color="000000"/>
                        </w:tcBorders>
                      </w:tcPr>
                      <w:p w14:paraId="75F1F46B" w14:textId="77777777" w:rsidR="003620F5" w:rsidRDefault="003A5F03">
                        <w:pPr>
                          <w:pStyle w:val="TableParagraph"/>
                          <w:spacing w:before="132"/>
                          <w:ind w:right="35"/>
                          <w:jc w:val="right"/>
                          <w:rPr>
                            <w:b/>
                          </w:rPr>
                        </w:pPr>
                        <w:r>
                          <w:rPr>
                            <w:b/>
                          </w:rPr>
                          <w:t>Name</w:t>
                        </w:r>
                      </w:p>
                    </w:tc>
                  </w:tr>
                  <w:tr w:rsidR="003620F5" w14:paraId="75F1F46F" w14:textId="77777777">
                    <w:trPr>
                      <w:trHeight w:val="388"/>
                    </w:trPr>
                    <w:tc>
                      <w:tcPr>
                        <w:tcW w:w="5441" w:type="dxa"/>
                        <w:vMerge/>
                        <w:tcBorders>
                          <w:top w:val="nil"/>
                          <w:right w:val="single" w:sz="12" w:space="0" w:color="000000"/>
                        </w:tcBorders>
                      </w:tcPr>
                      <w:p w14:paraId="75F1F46D" w14:textId="77777777" w:rsidR="003620F5" w:rsidRDefault="003620F5">
                        <w:pPr>
                          <w:rPr>
                            <w:sz w:val="2"/>
                            <w:szCs w:val="2"/>
                          </w:rPr>
                        </w:pPr>
                      </w:p>
                    </w:tc>
                    <w:tc>
                      <w:tcPr>
                        <w:tcW w:w="1378" w:type="dxa"/>
                        <w:tcBorders>
                          <w:left w:val="single" w:sz="12" w:space="0" w:color="000000"/>
                        </w:tcBorders>
                      </w:tcPr>
                      <w:p w14:paraId="75F1F46E" w14:textId="77777777" w:rsidR="003620F5" w:rsidRDefault="003A5F03">
                        <w:pPr>
                          <w:pStyle w:val="TableParagraph"/>
                          <w:spacing w:before="68"/>
                          <w:ind w:right="33"/>
                          <w:jc w:val="right"/>
                          <w:rPr>
                            <w:b/>
                          </w:rPr>
                        </w:pPr>
                        <w:r>
                          <w:rPr>
                            <w:b/>
                          </w:rPr>
                          <w:t>ID</w:t>
                        </w:r>
                        <w:r>
                          <w:rPr>
                            <w:b/>
                            <w:spacing w:val="-2"/>
                          </w:rPr>
                          <w:t xml:space="preserve"> </w:t>
                        </w:r>
                        <w:r>
                          <w:rPr>
                            <w:b/>
                          </w:rPr>
                          <w:t>Number</w:t>
                        </w:r>
                      </w:p>
                    </w:tc>
                  </w:tr>
                  <w:tr w:rsidR="003620F5" w14:paraId="75F1F472" w14:textId="77777777">
                    <w:trPr>
                      <w:trHeight w:val="634"/>
                    </w:trPr>
                    <w:tc>
                      <w:tcPr>
                        <w:tcW w:w="5441" w:type="dxa"/>
                        <w:vMerge/>
                        <w:tcBorders>
                          <w:top w:val="nil"/>
                          <w:right w:val="single" w:sz="12" w:space="0" w:color="000000"/>
                        </w:tcBorders>
                      </w:tcPr>
                      <w:p w14:paraId="75F1F470" w14:textId="77777777" w:rsidR="003620F5" w:rsidRDefault="003620F5">
                        <w:pPr>
                          <w:rPr>
                            <w:sz w:val="2"/>
                            <w:szCs w:val="2"/>
                          </w:rPr>
                        </w:pPr>
                      </w:p>
                    </w:tc>
                    <w:tc>
                      <w:tcPr>
                        <w:tcW w:w="1378" w:type="dxa"/>
                        <w:tcBorders>
                          <w:left w:val="single" w:sz="12" w:space="0" w:color="000000"/>
                        </w:tcBorders>
                      </w:tcPr>
                      <w:p w14:paraId="75F1F471" w14:textId="77777777" w:rsidR="003620F5" w:rsidRDefault="003A5F03">
                        <w:pPr>
                          <w:pStyle w:val="TableParagraph"/>
                          <w:spacing w:before="59"/>
                          <w:ind w:right="35"/>
                          <w:jc w:val="right"/>
                          <w:rPr>
                            <w:b/>
                          </w:rPr>
                        </w:pPr>
                        <w:r>
                          <w:rPr>
                            <w:b/>
                          </w:rPr>
                          <w:t>Date</w:t>
                        </w:r>
                      </w:p>
                    </w:tc>
                  </w:tr>
                </w:tbl>
                <w:p w14:paraId="75F1F473" w14:textId="77777777" w:rsidR="003620F5" w:rsidRDefault="003620F5">
                  <w:pPr>
                    <w:pStyle w:val="BodyText"/>
                  </w:pPr>
                </w:p>
              </w:txbxContent>
            </v:textbox>
            <w10:wrap anchorx="page"/>
          </v:shape>
        </w:pict>
      </w:r>
      <w:bookmarkStart w:id="16" w:name="2022_Consent_to_Release-Obtain_Informati"/>
      <w:bookmarkEnd w:id="16"/>
      <w:r w:rsidR="003A5F03">
        <w:rPr>
          <w:b/>
          <w:w w:val="99"/>
          <w:u w:val="single"/>
        </w:rPr>
        <w:t xml:space="preserve"> </w:t>
      </w:r>
      <w:r w:rsidR="003A5F03">
        <w:rPr>
          <w:b/>
          <w:u w:val="single"/>
        </w:rPr>
        <w:tab/>
      </w:r>
    </w:p>
    <w:p w14:paraId="75F1A4BC" w14:textId="77777777" w:rsidR="003620F5" w:rsidRDefault="003A5F03">
      <w:pPr>
        <w:tabs>
          <w:tab w:val="left" w:pos="10917"/>
        </w:tabs>
        <w:spacing w:before="146"/>
        <w:ind w:left="7586"/>
        <w:rPr>
          <w:b/>
        </w:rPr>
      </w:pPr>
      <w:r>
        <w:rPr>
          <w:b/>
          <w:w w:val="99"/>
          <w:u w:val="single"/>
        </w:rPr>
        <w:t xml:space="preserve"> </w:t>
      </w:r>
      <w:r>
        <w:rPr>
          <w:b/>
          <w:u w:val="single"/>
        </w:rPr>
        <w:tab/>
      </w:r>
    </w:p>
    <w:p w14:paraId="75F1A4BD" w14:textId="77777777" w:rsidR="003620F5" w:rsidRDefault="003A5F03">
      <w:pPr>
        <w:tabs>
          <w:tab w:val="left" w:pos="10917"/>
        </w:tabs>
        <w:spacing w:before="126"/>
        <w:ind w:left="7586"/>
        <w:rPr>
          <w:b/>
        </w:rPr>
      </w:pPr>
      <w:r>
        <w:rPr>
          <w:b/>
          <w:w w:val="99"/>
          <w:u w:val="single"/>
        </w:rPr>
        <w:t xml:space="preserve"> </w:t>
      </w:r>
      <w:r>
        <w:rPr>
          <w:b/>
          <w:u w:val="single"/>
        </w:rPr>
        <w:tab/>
      </w:r>
    </w:p>
    <w:p w14:paraId="75F1A4BE" w14:textId="77777777" w:rsidR="003620F5" w:rsidRDefault="003620F5">
      <w:pPr>
        <w:pStyle w:val="BodyText"/>
        <w:spacing w:before="8"/>
        <w:rPr>
          <w:b/>
          <w:sz w:val="29"/>
        </w:rPr>
      </w:pPr>
    </w:p>
    <w:p w14:paraId="75F1A4BF" w14:textId="77777777" w:rsidR="003620F5" w:rsidRDefault="003620F5">
      <w:pPr>
        <w:rPr>
          <w:sz w:val="29"/>
        </w:rPr>
        <w:sectPr w:rsidR="003620F5">
          <w:pgSz w:w="12240" w:h="15840"/>
          <w:pgMar w:top="460" w:right="220" w:bottom="420" w:left="240" w:header="0" w:footer="235" w:gutter="0"/>
          <w:cols w:space="720"/>
        </w:sectPr>
      </w:pPr>
    </w:p>
    <w:p w14:paraId="75F1A4C0" w14:textId="77777777" w:rsidR="003620F5" w:rsidRDefault="003A5F03">
      <w:pPr>
        <w:spacing w:before="92"/>
        <w:ind w:left="635"/>
      </w:pPr>
      <w:r>
        <w:t>I</w:t>
      </w:r>
      <w:r>
        <w:rPr>
          <w:spacing w:val="-6"/>
        </w:rPr>
        <w:t xml:space="preserve"> </w:t>
      </w:r>
      <w:r>
        <w:t>hereby</w:t>
      </w:r>
      <w:r>
        <w:rPr>
          <w:spacing w:val="-3"/>
        </w:rPr>
        <w:t xml:space="preserve"> </w:t>
      </w:r>
      <w:r>
        <w:t>give</w:t>
      </w:r>
      <w:r>
        <w:rPr>
          <w:spacing w:val="-2"/>
        </w:rPr>
        <w:t xml:space="preserve"> </w:t>
      </w:r>
      <w:r>
        <w:t>my</w:t>
      </w:r>
      <w:r>
        <w:rPr>
          <w:spacing w:val="-4"/>
        </w:rPr>
        <w:t xml:space="preserve"> </w:t>
      </w:r>
      <w:r>
        <w:t>consent/permission</w:t>
      </w:r>
      <w:r>
        <w:rPr>
          <w:spacing w:val="-2"/>
        </w:rPr>
        <w:t xml:space="preserve"> </w:t>
      </w:r>
      <w:r>
        <w:t>for</w:t>
      </w:r>
    </w:p>
    <w:p w14:paraId="75F1A4C1" w14:textId="77777777" w:rsidR="003620F5" w:rsidRDefault="003620F5">
      <w:pPr>
        <w:pStyle w:val="BodyText"/>
        <w:spacing w:before="6"/>
        <w:rPr>
          <w:sz w:val="30"/>
        </w:rPr>
      </w:pPr>
    </w:p>
    <w:p w14:paraId="75F1A4C2" w14:textId="77777777" w:rsidR="003620F5" w:rsidRDefault="003A5F03">
      <w:pPr>
        <w:tabs>
          <w:tab w:val="left" w:pos="1087"/>
        </w:tabs>
        <w:ind w:left="635"/>
      </w:pPr>
      <w:r>
        <w:rPr>
          <w:rFonts w:ascii="Wingdings" w:hAnsi="Wingdings"/>
          <w:sz w:val="24"/>
        </w:rPr>
        <w:t></w:t>
      </w:r>
      <w:r>
        <w:rPr>
          <w:rFonts w:ascii="Times New Roman" w:hAnsi="Times New Roman"/>
          <w:sz w:val="24"/>
        </w:rPr>
        <w:tab/>
      </w:r>
      <w:r>
        <w:rPr>
          <w:position w:val="1"/>
        </w:rPr>
        <w:t>To</w:t>
      </w:r>
      <w:r>
        <w:rPr>
          <w:spacing w:val="-5"/>
          <w:position w:val="1"/>
        </w:rPr>
        <w:t xml:space="preserve"> </w:t>
      </w:r>
      <w:r>
        <w:rPr>
          <w:position w:val="1"/>
        </w:rPr>
        <w:t>release</w:t>
      </w:r>
      <w:r>
        <w:rPr>
          <w:spacing w:val="-1"/>
          <w:position w:val="1"/>
        </w:rPr>
        <w:t xml:space="preserve"> </w:t>
      </w:r>
      <w:r>
        <w:rPr>
          <w:position w:val="1"/>
        </w:rPr>
        <w:t>information</w:t>
      </w:r>
      <w:r>
        <w:rPr>
          <w:spacing w:val="-2"/>
          <w:position w:val="1"/>
        </w:rPr>
        <w:t xml:space="preserve"> </w:t>
      </w:r>
      <w:r>
        <w:rPr>
          <w:position w:val="1"/>
        </w:rPr>
        <w:t>to:</w:t>
      </w:r>
    </w:p>
    <w:p w14:paraId="75F1A4C3" w14:textId="77777777" w:rsidR="003620F5" w:rsidRDefault="003A5F03">
      <w:pPr>
        <w:tabs>
          <w:tab w:val="left" w:pos="1087"/>
        </w:tabs>
        <w:spacing w:before="6" w:line="590" w:lineRule="atLeast"/>
        <w:ind w:left="674" w:right="843" w:hanging="39"/>
      </w:pPr>
      <w:r>
        <w:rPr>
          <w:rFonts w:ascii="Wingdings" w:hAnsi="Wingdings"/>
          <w:sz w:val="24"/>
        </w:rPr>
        <w:t></w:t>
      </w:r>
      <w:r>
        <w:rPr>
          <w:rFonts w:ascii="Times New Roman" w:hAnsi="Times New Roman"/>
          <w:sz w:val="24"/>
        </w:rPr>
        <w:tab/>
      </w:r>
      <w:r>
        <w:rPr>
          <w:position w:val="1"/>
        </w:rPr>
        <w:t>To obtain information from:</w:t>
      </w:r>
      <w:r>
        <w:rPr>
          <w:spacing w:val="-59"/>
          <w:position w:val="1"/>
        </w:rPr>
        <w:t xml:space="preserve"> </w:t>
      </w:r>
      <w:r>
        <w:t>For</w:t>
      </w:r>
      <w:r>
        <w:rPr>
          <w:spacing w:val="-4"/>
        </w:rPr>
        <w:t xml:space="preserve"> </w:t>
      </w:r>
      <w:r>
        <w:t>the</w:t>
      </w:r>
      <w:r>
        <w:rPr>
          <w:spacing w:val="1"/>
        </w:rPr>
        <w:t xml:space="preserve"> </w:t>
      </w:r>
      <w:r>
        <w:t>specific</w:t>
      </w:r>
      <w:r>
        <w:rPr>
          <w:spacing w:val="-2"/>
        </w:rPr>
        <w:t xml:space="preserve"> </w:t>
      </w:r>
      <w:r>
        <w:t>purpose</w:t>
      </w:r>
      <w:r>
        <w:rPr>
          <w:spacing w:val="1"/>
        </w:rPr>
        <w:t xml:space="preserve"> </w:t>
      </w:r>
      <w:r>
        <w:t>of:</w:t>
      </w:r>
    </w:p>
    <w:p w14:paraId="75F1A4C4" w14:textId="77777777" w:rsidR="003620F5" w:rsidRDefault="003A5F03">
      <w:pPr>
        <w:rPr>
          <w:sz w:val="20"/>
        </w:rPr>
      </w:pPr>
      <w:r>
        <w:br w:type="column"/>
      </w:r>
    </w:p>
    <w:p w14:paraId="75F1A4C5" w14:textId="77777777" w:rsidR="003620F5" w:rsidRDefault="003620F5">
      <w:pPr>
        <w:pStyle w:val="BodyText"/>
        <w:spacing w:before="6"/>
        <w:rPr>
          <w:sz w:val="16"/>
        </w:rPr>
      </w:pPr>
    </w:p>
    <w:p w14:paraId="75F1A4C6" w14:textId="77777777" w:rsidR="003620F5" w:rsidRDefault="003A5F03">
      <w:pPr>
        <w:spacing w:line="688" w:lineRule="auto"/>
        <w:ind w:left="636" w:right="2296" w:firstLine="506"/>
        <w:rPr>
          <w:sz w:val="18"/>
        </w:rPr>
      </w:pPr>
      <w:r>
        <w:rPr>
          <w:sz w:val="18"/>
        </w:rPr>
        <w:t>(Agency Provider Name and Address)</w:t>
      </w:r>
      <w:r>
        <w:rPr>
          <w:spacing w:val="-47"/>
          <w:sz w:val="18"/>
        </w:rPr>
        <w:t xml:space="preserve"> </w:t>
      </w:r>
      <w:r>
        <w:rPr>
          <w:sz w:val="18"/>
        </w:rPr>
        <w:t>(Agency/Person Name/Title and Address)</w:t>
      </w:r>
      <w:r>
        <w:rPr>
          <w:spacing w:val="1"/>
          <w:sz w:val="18"/>
        </w:rPr>
        <w:t xml:space="preserve"> </w:t>
      </w:r>
      <w:r>
        <w:rPr>
          <w:sz w:val="18"/>
        </w:rPr>
        <w:t>(Agency/Person</w:t>
      </w:r>
      <w:r>
        <w:rPr>
          <w:spacing w:val="-4"/>
          <w:sz w:val="18"/>
        </w:rPr>
        <w:t xml:space="preserve"> </w:t>
      </w:r>
      <w:r>
        <w:rPr>
          <w:sz w:val="18"/>
        </w:rPr>
        <w:t>Name/Title</w:t>
      </w:r>
      <w:r>
        <w:rPr>
          <w:spacing w:val="-1"/>
          <w:sz w:val="18"/>
        </w:rPr>
        <w:t xml:space="preserve"> </w:t>
      </w:r>
      <w:r>
        <w:rPr>
          <w:sz w:val="18"/>
        </w:rPr>
        <w:t>and</w:t>
      </w:r>
      <w:r>
        <w:rPr>
          <w:spacing w:val="-1"/>
          <w:sz w:val="18"/>
        </w:rPr>
        <w:t xml:space="preserve"> </w:t>
      </w:r>
      <w:r>
        <w:rPr>
          <w:sz w:val="18"/>
        </w:rPr>
        <w:t>Address)</w:t>
      </w:r>
    </w:p>
    <w:p w14:paraId="75F1A4C7" w14:textId="77777777" w:rsidR="003620F5" w:rsidRDefault="003620F5">
      <w:pPr>
        <w:spacing w:line="688" w:lineRule="auto"/>
        <w:rPr>
          <w:sz w:val="18"/>
        </w:rPr>
        <w:sectPr w:rsidR="003620F5">
          <w:type w:val="continuous"/>
          <w:pgSz w:w="12240" w:h="15840"/>
          <w:pgMar w:top="1440" w:right="220" w:bottom="280" w:left="240" w:header="0" w:footer="235" w:gutter="0"/>
          <w:cols w:num="2" w:space="720" w:equalWidth="0">
            <w:col w:w="4562" w:space="728"/>
            <w:col w:w="6490"/>
          </w:cols>
        </w:sectPr>
      </w:pPr>
    </w:p>
    <w:p w14:paraId="75F1A4C8" w14:textId="77777777" w:rsidR="003620F5" w:rsidRDefault="003A5F03">
      <w:pPr>
        <w:tabs>
          <w:tab w:val="left" w:pos="3986"/>
        </w:tabs>
        <w:spacing w:before="66"/>
        <w:ind w:left="3520"/>
      </w:pPr>
      <w:r>
        <w:rPr>
          <w:rFonts w:ascii="Wingdings" w:hAnsi="Wingdings"/>
          <w:position w:val="2"/>
          <w:sz w:val="24"/>
        </w:rPr>
        <w:t></w:t>
      </w:r>
      <w:r>
        <w:rPr>
          <w:rFonts w:ascii="Times New Roman" w:hAnsi="Times New Roman"/>
          <w:position w:val="2"/>
          <w:sz w:val="24"/>
        </w:rPr>
        <w:tab/>
      </w:r>
      <w:r>
        <w:t>Treatment</w:t>
      </w:r>
    </w:p>
    <w:p w14:paraId="75F1A4C9" w14:textId="77777777" w:rsidR="003620F5" w:rsidRDefault="003A5F03">
      <w:pPr>
        <w:tabs>
          <w:tab w:val="left" w:pos="3986"/>
        </w:tabs>
        <w:spacing w:before="91"/>
        <w:ind w:left="3506"/>
      </w:pPr>
      <w:r>
        <w:rPr>
          <w:rFonts w:ascii="Wingdings" w:hAnsi="Wingdings"/>
          <w:sz w:val="24"/>
        </w:rPr>
        <w:t></w:t>
      </w:r>
      <w:r>
        <w:rPr>
          <w:rFonts w:ascii="Times New Roman" w:hAnsi="Times New Roman"/>
          <w:sz w:val="24"/>
        </w:rPr>
        <w:tab/>
      </w:r>
      <w:r>
        <w:t>Coordination</w:t>
      </w:r>
      <w:r>
        <w:rPr>
          <w:spacing w:val="-5"/>
        </w:rPr>
        <w:t xml:space="preserve"> </w:t>
      </w:r>
      <w:r>
        <w:t>of</w:t>
      </w:r>
      <w:r>
        <w:rPr>
          <w:spacing w:val="-6"/>
        </w:rPr>
        <w:t xml:space="preserve"> </w:t>
      </w:r>
      <w:r>
        <w:t>Services</w:t>
      </w:r>
    </w:p>
    <w:p w14:paraId="75F1A4CA" w14:textId="77777777" w:rsidR="003620F5" w:rsidRDefault="003A5F03">
      <w:pPr>
        <w:tabs>
          <w:tab w:val="left" w:pos="3986"/>
        </w:tabs>
        <w:spacing w:before="110"/>
        <w:ind w:left="3506"/>
      </w:pPr>
      <w:r>
        <w:rPr>
          <w:rFonts w:ascii="Wingdings" w:hAnsi="Wingdings"/>
          <w:sz w:val="24"/>
        </w:rPr>
        <w:t></w:t>
      </w:r>
      <w:r>
        <w:rPr>
          <w:rFonts w:ascii="Times New Roman" w:hAnsi="Times New Roman"/>
          <w:sz w:val="24"/>
        </w:rPr>
        <w:tab/>
      </w:r>
      <w:r>
        <w:t>Other</w:t>
      </w:r>
    </w:p>
    <w:p w14:paraId="75F1A4CB" w14:textId="77777777" w:rsidR="003620F5" w:rsidRDefault="003A5F03">
      <w:pPr>
        <w:spacing w:before="223"/>
        <w:ind w:left="674"/>
      </w:pPr>
      <w:r>
        <w:t>The</w:t>
      </w:r>
      <w:r>
        <w:rPr>
          <w:spacing w:val="-5"/>
        </w:rPr>
        <w:t xml:space="preserve"> </w:t>
      </w:r>
      <w:r>
        <w:t>extent</w:t>
      </w:r>
      <w:r>
        <w:rPr>
          <w:spacing w:val="-3"/>
        </w:rPr>
        <w:t xml:space="preserve"> </w:t>
      </w:r>
      <w:r>
        <w:t>and</w:t>
      </w:r>
      <w:r>
        <w:rPr>
          <w:spacing w:val="-5"/>
        </w:rPr>
        <w:t xml:space="preserve"> </w:t>
      </w:r>
      <w:r>
        <w:t>nature</w:t>
      </w:r>
      <w:r>
        <w:rPr>
          <w:spacing w:val="-4"/>
        </w:rPr>
        <w:t xml:space="preserve"> </w:t>
      </w:r>
      <w:r>
        <w:t>of</w:t>
      </w:r>
      <w:r>
        <w:rPr>
          <w:spacing w:val="-3"/>
        </w:rPr>
        <w:t xml:space="preserve"> </w:t>
      </w:r>
      <w:r>
        <w:t>the</w:t>
      </w:r>
      <w:r>
        <w:rPr>
          <w:spacing w:val="-2"/>
        </w:rPr>
        <w:t xml:space="preserve"> </w:t>
      </w:r>
      <w:r>
        <w:t>information</w:t>
      </w:r>
      <w:r>
        <w:rPr>
          <w:spacing w:val="-1"/>
        </w:rPr>
        <w:t xml:space="preserve"> </w:t>
      </w:r>
      <w:r>
        <w:t>to</w:t>
      </w:r>
      <w:r>
        <w:rPr>
          <w:spacing w:val="-5"/>
        </w:rPr>
        <w:t xml:space="preserve"> </w:t>
      </w:r>
      <w:r>
        <w:t>be</w:t>
      </w:r>
      <w:r>
        <w:rPr>
          <w:spacing w:val="-1"/>
        </w:rPr>
        <w:t xml:space="preserve"> </w:t>
      </w:r>
      <w:r>
        <w:t>disclosed/obtained</w:t>
      </w:r>
      <w:r>
        <w:rPr>
          <w:spacing w:val="-2"/>
        </w:rPr>
        <w:t xml:space="preserve"> </w:t>
      </w:r>
      <w:r>
        <w:t>must</w:t>
      </w:r>
      <w:r>
        <w:rPr>
          <w:spacing w:val="-3"/>
        </w:rPr>
        <w:t xml:space="preserve"> </w:t>
      </w:r>
      <w:r>
        <w:t>be</w:t>
      </w:r>
      <w:r>
        <w:rPr>
          <w:spacing w:val="-2"/>
        </w:rPr>
        <w:t xml:space="preserve"> </w:t>
      </w:r>
      <w:r>
        <w:t>indicated</w:t>
      </w:r>
      <w:r>
        <w:rPr>
          <w:spacing w:val="-1"/>
        </w:rPr>
        <w:t xml:space="preserve"> </w:t>
      </w:r>
      <w:r>
        <w:t>(</w:t>
      </w:r>
      <w:r>
        <w:rPr>
          <w:b/>
        </w:rPr>
        <w:t>check</w:t>
      </w:r>
      <w:r>
        <w:rPr>
          <w:b/>
          <w:spacing w:val="-4"/>
        </w:rPr>
        <w:t xml:space="preserve"> </w:t>
      </w:r>
      <w:r>
        <w:rPr>
          <w:b/>
        </w:rPr>
        <w:t>all</w:t>
      </w:r>
      <w:r>
        <w:rPr>
          <w:b/>
          <w:spacing w:val="-4"/>
        </w:rPr>
        <w:t xml:space="preserve"> </w:t>
      </w:r>
      <w:r>
        <w:rPr>
          <w:b/>
        </w:rPr>
        <w:t>that</w:t>
      </w:r>
      <w:r>
        <w:rPr>
          <w:b/>
          <w:spacing w:val="-3"/>
        </w:rPr>
        <w:t xml:space="preserve"> </w:t>
      </w:r>
      <w:r>
        <w:rPr>
          <w:b/>
        </w:rPr>
        <w:t>apply</w:t>
      </w:r>
      <w:r>
        <w:t>):</w:t>
      </w:r>
    </w:p>
    <w:p w14:paraId="75F1A4CC" w14:textId="77777777" w:rsidR="003620F5" w:rsidRDefault="003A5F03">
      <w:pPr>
        <w:tabs>
          <w:tab w:val="left" w:pos="2066"/>
          <w:tab w:val="left" w:pos="6004"/>
          <w:tab w:val="left" w:pos="6434"/>
        </w:tabs>
        <w:spacing w:before="62"/>
        <w:ind w:left="1636"/>
      </w:pPr>
      <w:r>
        <w:rPr>
          <w:rFonts w:ascii="Wingdings" w:hAnsi="Wingdings"/>
          <w:sz w:val="24"/>
        </w:rPr>
        <w:t></w:t>
      </w:r>
      <w:r>
        <w:rPr>
          <w:rFonts w:ascii="Times New Roman" w:hAnsi="Times New Roman"/>
          <w:sz w:val="24"/>
        </w:rPr>
        <w:tab/>
      </w:r>
      <w:r>
        <w:t>Evaluations</w:t>
      </w:r>
      <w:r>
        <w:tab/>
      </w:r>
      <w:r>
        <w:rPr>
          <w:rFonts w:ascii="Wingdings" w:hAnsi="Wingdings"/>
          <w:sz w:val="24"/>
        </w:rPr>
        <w:t></w:t>
      </w:r>
      <w:r>
        <w:rPr>
          <w:rFonts w:ascii="Times New Roman" w:hAnsi="Times New Roman"/>
          <w:sz w:val="24"/>
        </w:rPr>
        <w:tab/>
      </w:r>
      <w:r>
        <w:t>Diagnosis/Prognosis/Recommendations</w:t>
      </w:r>
    </w:p>
    <w:p w14:paraId="75F1A4CD" w14:textId="77777777" w:rsidR="003620F5" w:rsidRDefault="003A5F03">
      <w:pPr>
        <w:tabs>
          <w:tab w:val="left" w:pos="2066"/>
          <w:tab w:val="left" w:pos="6004"/>
          <w:tab w:val="left" w:pos="6434"/>
        </w:tabs>
        <w:ind w:left="1636"/>
      </w:pPr>
      <w:r>
        <w:rPr>
          <w:rFonts w:ascii="Wingdings" w:hAnsi="Wingdings"/>
          <w:sz w:val="24"/>
        </w:rPr>
        <w:t></w:t>
      </w:r>
      <w:r>
        <w:rPr>
          <w:rFonts w:ascii="Times New Roman" w:hAnsi="Times New Roman"/>
          <w:sz w:val="24"/>
        </w:rPr>
        <w:tab/>
      </w:r>
      <w:r>
        <w:t>Progress</w:t>
      </w:r>
      <w:r>
        <w:rPr>
          <w:spacing w:val="-2"/>
        </w:rPr>
        <w:t xml:space="preserve"> </w:t>
      </w:r>
      <w:r>
        <w:t>Notes</w:t>
      </w:r>
      <w:r>
        <w:tab/>
      </w:r>
      <w:r>
        <w:rPr>
          <w:rFonts w:ascii="Wingdings" w:hAnsi="Wingdings"/>
          <w:sz w:val="24"/>
        </w:rPr>
        <w:t></w:t>
      </w:r>
      <w:r>
        <w:rPr>
          <w:rFonts w:ascii="Times New Roman" w:hAnsi="Times New Roman"/>
          <w:sz w:val="24"/>
        </w:rPr>
        <w:tab/>
      </w:r>
      <w:r>
        <w:t>Psychiatric</w:t>
      </w:r>
      <w:r>
        <w:rPr>
          <w:spacing w:val="-5"/>
        </w:rPr>
        <w:t xml:space="preserve"> </w:t>
      </w:r>
      <w:r>
        <w:t>Records</w:t>
      </w:r>
    </w:p>
    <w:p w14:paraId="75F1A4CE" w14:textId="77777777" w:rsidR="003620F5" w:rsidRDefault="003A5F03">
      <w:pPr>
        <w:tabs>
          <w:tab w:val="left" w:pos="2066"/>
          <w:tab w:val="left" w:pos="6004"/>
          <w:tab w:val="left" w:pos="6434"/>
        </w:tabs>
        <w:ind w:left="1636"/>
      </w:pPr>
      <w:r>
        <w:rPr>
          <w:rFonts w:ascii="Wingdings" w:hAnsi="Wingdings"/>
          <w:sz w:val="24"/>
        </w:rPr>
        <w:t></w:t>
      </w:r>
      <w:r>
        <w:rPr>
          <w:rFonts w:ascii="Times New Roman" w:hAnsi="Times New Roman"/>
          <w:sz w:val="24"/>
        </w:rPr>
        <w:tab/>
      </w:r>
      <w:r>
        <w:t>Substance</w:t>
      </w:r>
      <w:r>
        <w:rPr>
          <w:spacing w:val="-4"/>
        </w:rPr>
        <w:t xml:space="preserve"> </w:t>
      </w:r>
      <w:r>
        <w:t>Abuse</w:t>
      </w:r>
      <w:r>
        <w:rPr>
          <w:spacing w:val="-4"/>
        </w:rPr>
        <w:t xml:space="preserve"> </w:t>
      </w:r>
      <w:r>
        <w:t>Records</w:t>
      </w:r>
      <w:r>
        <w:tab/>
      </w:r>
      <w:r>
        <w:rPr>
          <w:rFonts w:ascii="Wingdings" w:hAnsi="Wingdings"/>
          <w:sz w:val="24"/>
        </w:rPr>
        <w:t></w:t>
      </w:r>
      <w:r>
        <w:rPr>
          <w:rFonts w:ascii="Times New Roman" w:hAnsi="Times New Roman"/>
          <w:sz w:val="24"/>
        </w:rPr>
        <w:tab/>
      </w:r>
      <w:r>
        <w:t>Admission/</w:t>
      </w:r>
      <w:r>
        <w:rPr>
          <w:spacing w:val="-5"/>
        </w:rPr>
        <w:t xml:space="preserve"> </w:t>
      </w:r>
      <w:r>
        <w:t>Discharge</w:t>
      </w:r>
      <w:r>
        <w:rPr>
          <w:spacing w:val="-6"/>
        </w:rPr>
        <w:t xml:space="preserve"> </w:t>
      </w:r>
      <w:r>
        <w:t>Summary</w:t>
      </w:r>
    </w:p>
    <w:p w14:paraId="75F1A4CF" w14:textId="77777777" w:rsidR="003620F5" w:rsidRDefault="003A5F03">
      <w:pPr>
        <w:tabs>
          <w:tab w:val="left" w:pos="2066"/>
          <w:tab w:val="left" w:pos="6004"/>
          <w:tab w:val="left" w:pos="6434"/>
        </w:tabs>
        <w:spacing w:line="264" w:lineRule="exact"/>
        <w:ind w:left="1636"/>
      </w:pPr>
      <w:r>
        <w:rPr>
          <w:rFonts w:ascii="Wingdings" w:hAnsi="Wingdings"/>
          <w:sz w:val="24"/>
        </w:rPr>
        <w:t></w:t>
      </w:r>
      <w:r>
        <w:rPr>
          <w:rFonts w:ascii="Times New Roman" w:hAnsi="Times New Roman"/>
          <w:sz w:val="24"/>
        </w:rPr>
        <w:tab/>
      </w:r>
      <w:r>
        <w:t>Contact</w:t>
      </w:r>
      <w:r>
        <w:rPr>
          <w:spacing w:val="-4"/>
        </w:rPr>
        <w:t xml:space="preserve"> </w:t>
      </w:r>
      <w:r>
        <w:t>Summaries</w:t>
      </w:r>
      <w:r>
        <w:tab/>
      </w:r>
      <w:r>
        <w:rPr>
          <w:rFonts w:ascii="Wingdings" w:hAnsi="Wingdings"/>
          <w:sz w:val="24"/>
        </w:rPr>
        <w:t></w:t>
      </w:r>
      <w:r>
        <w:rPr>
          <w:rFonts w:ascii="Times New Roman" w:hAnsi="Times New Roman"/>
          <w:sz w:val="24"/>
        </w:rPr>
        <w:tab/>
      </w:r>
      <w:r>
        <w:t>Activity</w:t>
      </w:r>
      <w:r>
        <w:rPr>
          <w:spacing w:val="-2"/>
        </w:rPr>
        <w:t xml:space="preserve"> </w:t>
      </w:r>
      <w:r>
        <w:t>Support</w:t>
      </w:r>
      <w:r>
        <w:rPr>
          <w:spacing w:val="-6"/>
        </w:rPr>
        <w:t xml:space="preserve"> </w:t>
      </w:r>
      <w:r>
        <w:t>Plan</w:t>
      </w:r>
    </w:p>
    <w:p w14:paraId="75F1A4D0" w14:textId="77777777" w:rsidR="003620F5" w:rsidRDefault="003A5F03">
      <w:pPr>
        <w:spacing w:line="238" w:lineRule="exact"/>
        <w:ind w:left="6434"/>
      </w:pPr>
      <w:r>
        <w:t>Individual</w:t>
      </w:r>
      <w:r>
        <w:rPr>
          <w:spacing w:val="-4"/>
        </w:rPr>
        <w:t xml:space="preserve"> </w:t>
      </w:r>
      <w:r>
        <w:t>Service</w:t>
      </w:r>
      <w:r>
        <w:rPr>
          <w:spacing w:val="-4"/>
        </w:rPr>
        <w:t xml:space="preserve"> </w:t>
      </w:r>
      <w:r>
        <w:t>Plan/</w:t>
      </w:r>
      <w:r>
        <w:rPr>
          <w:spacing w:val="-3"/>
        </w:rPr>
        <w:t xml:space="preserve"> </w:t>
      </w:r>
      <w:r>
        <w:t>Plan</w:t>
      </w:r>
      <w:r>
        <w:rPr>
          <w:spacing w:val="-4"/>
        </w:rPr>
        <w:t xml:space="preserve"> </w:t>
      </w:r>
      <w:r>
        <w:t>of</w:t>
      </w:r>
      <w:r>
        <w:rPr>
          <w:spacing w:val="-3"/>
        </w:rPr>
        <w:t xml:space="preserve"> </w:t>
      </w:r>
      <w:r>
        <w:t>Services</w:t>
      </w:r>
      <w:r>
        <w:rPr>
          <w:spacing w:val="-3"/>
        </w:rPr>
        <w:t xml:space="preserve"> </w:t>
      </w:r>
      <w:r>
        <w:t>&amp;</w:t>
      </w:r>
    </w:p>
    <w:p w14:paraId="75F1A4D1" w14:textId="77777777" w:rsidR="003620F5" w:rsidRDefault="003A5F03">
      <w:pPr>
        <w:tabs>
          <w:tab w:val="left" w:pos="2066"/>
          <w:tab w:val="left" w:pos="6004"/>
          <w:tab w:val="left" w:pos="6434"/>
        </w:tabs>
        <w:spacing w:before="2" w:line="264" w:lineRule="exact"/>
        <w:ind w:left="1636"/>
      </w:pPr>
      <w:r>
        <w:rPr>
          <w:rFonts w:ascii="Wingdings" w:hAnsi="Wingdings"/>
          <w:sz w:val="24"/>
        </w:rPr>
        <w:t></w:t>
      </w:r>
      <w:r>
        <w:rPr>
          <w:rFonts w:ascii="Times New Roman" w:hAnsi="Times New Roman"/>
          <w:sz w:val="24"/>
        </w:rPr>
        <w:tab/>
      </w:r>
      <w:r>
        <w:t>Identifying</w:t>
      </w:r>
      <w:r>
        <w:rPr>
          <w:spacing w:val="-3"/>
        </w:rPr>
        <w:t xml:space="preserve"> </w:t>
      </w:r>
      <w:r>
        <w:t>Information</w:t>
      </w:r>
      <w:r>
        <w:tab/>
      </w:r>
      <w:r>
        <w:rPr>
          <w:rFonts w:ascii="Wingdings" w:hAnsi="Wingdings"/>
          <w:sz w:val="24"/>
        </w:rPr>
        <w:t></w:t>
      </w:r>
      <w:r>
        <w:rPr>
          <w:rFonts w:ascii="Times New Roman" w:hAnsi="Times New Roman"/>
          <w:sz w:val="24"/>
        </w:rPr>
        <w:tab/>
      </w:r>
      <w:r>
        <w:t>Supports</w:t>
      </w:r>
    </w:p>
    <w:p w14:paraId="75F1A4D2" w14:textId="77777777" w:rsidR="003620F5" w:rsidRDefault="003A5F03">
      <w:pPr>
        <w:tabs>
          <w:tab w:val="left" w:pos="2066"/>
          <w:tab w:val="left" w:pos="11263"/>
        </w:tabs>
        <w:spacing w:before="2"/>
        <w:ind w:left="1636"/>
      </w:pPr>
      <w:r>
        <w:rPr>
          <w:rFonts w:ascii="Wingdings" w:hAnsi="Wingdings"/>
          <w:sz w:val="24"/>
        </w:rPr>
        <w:t></w:t>
      </w:r>
      <w:r>
        <w:rPr>
          <w:rFonts w:ascii="Times New Roman" w:hAnsi="Times New Roman"/>
          <w:sz w:val="24"/>
        </w:rPr>
        <w:tab/>
      </w:r>
      <w:r>
        <w:t xml:space="preserve">Other </w:t>
      </w:r>
      <w:r>
        <w:rPr>
          <w:spacing w:val="-10"/>
        </w:rPr>
        <w:t xml:space="preserve"> </w:t>
      </w:r>
      <w:r>
        <w:rPr>
          <w:w w:val="99"/>
          <w:u w:val="single"/>
        </w:rPr>
        <w:t xml:space="preserve"> </w:t>
      </w:r>
      <w:r>
        <w:rPr>
          <w:u w:val="single"/>
        </w:rPr>
        <w:tab/>
      </w:r>
    </w:p>
    <w:p w14:paraId="75F1A4D3" w14:textId="77777777" w:rsidR="003620F5" w:rsidRDefault="003620F5">
      <w:pPr>
        <w:pStyle w:val="BodyText"/>
        <w:spacing w:before="7"/>
        <w:rPr>
          <w:sz w:val="15"/>
        </w:rPr>
      </w:pPr>
    </w:p>
    <w:p w14:paraId="75F1A4D4" w14:textId="77777777" w:rsidR="003620F5" w:rsidRDefault="003A5F03">
      <w:pPr>
        <w:spacing w:before="92"/>
        <w:ind w:left="674" w:right="906"/>
      </w:pPr>
      <w:r>
        <w:t>I understand that I may revoke this consent at any time except to the extent that action has been taken.</w:t>
      </w:r>
      <w:r>
        <w:rPr>
          <w:spacing w:val="1"/>
        </w:rPr>
        <w:t xml:space="preserve"> </w:t>
      </w:r>
      <w:r>
        <w:t>I</w:t>
      </w:r>
      <w:r>
        <w:rPr>
          <w:spacing w:val="-60"/>
        </w:rPr>
        <w:t xml:space="preserve"> </w:t>
      </w:r>
      <w:r>
        <w:t>further</w:t>
      </w:r>
      <w:r>
        <w:rPr>
          <w:spacing w:val="-3"/>
        </w:rPr>
        <w:t xml:space="preserve"> </w:t>
      </w:r>
      <w:r>
        <w:t>understand</w:t>
      </w:r>
      <w:r>
        <w:rPr>
          <w:spacing w:val="2"/>
        </w:rPr>
        <w:t xml:space="preserve"> </w:t>
      </w:r>
      <w:r>
        <w:t>that</w:t>
      </w:r>
      <w:r>
        <w:rPr>
          <w:spacing w:val="-2"/>
        </w:rPr>
        <w:t xml:space="preserve"> </w:t>
      </w:r>
      <w:r>
        <w:t>this consent</w:t>
      </w:r>
      <w:r>
        <w:rPr>
          <w:spacing w:val="-3"/>
        </w:rPr>
        <w:t xml:space="preserve"> </w:t>
      </w:r>
      <w:r>
        <w:t>will</w:t>
      </w:r>
      <w:r>
        <w:rPr>
          <w:spacing w:val="-2"/>
        </w:rPr>
        <w:t xml:space="preserve"> </w:t>
      </w:r>
      <w:r>
        <w:t>expire</w:t>
      </w:r>
      <w:r>
        <w:rPr>
          <w:spacing w:val="-1"/>
        </w:rPr>
        <w:t xml:space="preserve"> </w:t>
      </w:r>
      <w:r>
        <w:t>upon</w:t>
      </w:r>
    </w:p>
    <w:p w14:paraId="75F1A4D5" w14:textId="77777777" w:rsidR="003620F5" w:rsidRDefault="003620F5">
      <w:pPr>
        <w:pStyle w:val="BodyText"/>
        <w:spacing w:before="1"/>
        <w:rPr>
          <w:sz w:val="18"/>
        </w:rPr>
      </w:pPr>
    </w:p>
    <w:p w14:paraId="75F1A4D6" w14:textId="77777777" w:rsidR="003620F5" w:rsidRDefault="003A5F03">
      <w:pPr>
        <w:spacing w:before="94"/>
        <w:ind w:left="7370"/>
        <w:rPr>
          <w:sz w:val="18"/>
        </w:rPr>
      </w:pPr>
      <w:r>
        <w:rPr>
          <w:sz w:val="18"/>
        </w:rPr>
        <w:t>(Specific</w:t>
      </w:r>
      <w:r>
        <w:rPr>
          <w:spacing w:val="-9"/>
          <w:sz w:val="18"/>
        </w:rPr>
        <w:t xml:space="preserve"> </w:t>
      </w:r>
      <w:r>
        <w:rPr>
          <w:sz w:val="18"/>
        </w:rPr>
        <w:t>Date/Event/Condition)</w:t>
      </w:r>
    </w:p>
    <w:p w14:paraId="75F1A4D7" w14:textId="77777777" w:rsidR="003620F5" w:rsidRDefault="003620F5">
      <w:pPr>
        <w:pStyle w:val="BodyText"/>
        <w:rPr>
          <w:sz w:val="14"/>
        </w:rPr>
      </w:pPr>
    </w:p>
    <w:p w14:paraId="75F1A4D8" w14:textId="77777777" w:rsidR="003620F5" w:rsidRDefault="003A5F03">
      <w:pPr>
        <w:spacing w:before="91"/>
        <w:ind w:left="674" w:right="610"/>
        <w:jc w:val="both"/>
      </w:pPr>
      <w:r>
        <w:t>and cannot be renewed without my consent. I understand that to revoke this authorization, Person or Legal</w:t>
      </w:r>
      <w:r>
        <w:rPr>
          <w:spacing w:val="1"/>
        </w:rPr>
        <w:t xml:space="preserve"> </w:t>
      </w:r>
      <w:r>
        <w:rPr>
          <w:w w:val="95"/>
        </w:rPr>
        <w:t>Representative must provide a written request and the revocation will not apply to action or information that has</w:t>
      </w:r>
      <w:r>
        <w:rPr>
          <w:spacing w:val="1"/>
          <w:w w:val="95"/>
        </w:rPr>
        <w:t xml:space="preserve"> </w:t>
      </w:r>
      <w:r>
        <w:t>already</w:t>
      </w:r>
      <w:r>
        <w:rPr>
          <w:spacing w:val="-8"/>
        </w:rPr>
        <w:t xml:space="preserve"> </w:t>
      </w:r>
      <w:r>
        <w:t>been</w:t>
      </w:r>
      <w:r>
        <w:rPr>
          <w:spacing w:val="-5"/>
        </w:rPr>
        <w:t xml:space="preserve"> </w:t>
      </w:r>
      <w:r>
        <w:t>released/obtained</w:t>
      </w:r>
      <w:r>
        <w:rPr>
          <w:spacing w:val="-5"/>
        </w:rPr>
        <w:t xml:space="preserve"> </w:t>
      </w:r>
      <w:r>
        <w:t>in</w:t>
      </w:r>
      <w:r>
        <w:rPr>
          <w:spacing w:val="-5"/>
        </w:rPr>
        <w:t xml:space="preserve"> </w:t>
      </w:r>
      <w:r>
        <w:t>response</w:t>
      </w:r>
      <w:r>
        <w:rPr>
          <w:spacing w:val="-7"/>
        </w:rPr>
        <w:t xml:space="preserve"> </w:t>
      </w:r>
      <w:r>
        <w:t>to</w:t>
      </w:r>
      <w:r>
        <w:rPr>
          <w:spacing w:val="-6"/>
        </w:rPr>
        <w:t xml:space="preserve"> </w:t>
      </w:r>
      <w:r>
        <w:t>this</w:t>
      </w:r>
      <w:r>
        <w:rPr>
          <w:spacing w:val="-7"/>
        </w:rPr>
        <w:t xml:space="preserve"> </w:t>
      </w:r>
      <w:r>
        <w:t>authorization.</w:t>
      </w:r>
      <w:r>
        <w:rPr>
          <w:spacing w:val="-9"/>
        </w:rPr>
        <w:t xml:space="preserve"> </w:t>
      </w:r>
      <w:r>
        <w:t>Any</w:t>
      </w:r>
      <w:r>
        <w:rPr>
          <w:spacing w:val="-4"/>
        </w:rPr>
        <w:t xml:space="preserve"> </w:t>
      </w:r>
      <w:r>
        <w:t>information</w:t>
      </w:r>
      <w:r>
        <w:rPr>
          <w:spacing w:val="-5"/>
        </w:rPr>
        <w:t xml:space="preserve"> </w:t>
      </w:r>
      <w:r>
        <w:t>obtained</w:t>
      </w:r>
      <w:r>
        <w:rPr>
          <w:spacing w:val="-5"/>
        </w:rPr>
        <w:t xml:space="preserve"> </w:t>
      </w:r>
      <w:proofErr w:type="gramStart"/>
      <w:r>
        <w:t>as</w:t>
      </w:r>
      <w:r>
        <w:rPr>
          <w:spacing w:val="-8"/>
        </w:rPr>
        <w:t xml:space="preserve"> </w:t>
      </w:r>
      <w:r>
        <w:t>a</w:t>
      </w:r>
      <w:r>
        <w:rPr>
          <w:spacing w:val="-5"/>
        </w:rPr>
        <w:t xml:space="preserve"> </w:t>
      </w:r>
      <w:r>
        <w:t>result</w:t>
      </w:r>
      <w:r>
        <w:rPr>
          <w:spacing w:val="-9"/>
        </w:rPr>
        <w:t xml:space="preserve"> </w:t>
      </w:r>
      <w:r>
        <w:t>of</w:t>
      </w:r>
      <w:proofErr w:type="gramEnd"/>
      <w:r>
        <w:rPr>
          <w:spacing w:val="-6"/>
        </w:rPr>
        <w:t xml:space="preserve"> </w:t>
      </w:r>
      <w:r>
        <w:t>this</w:t>
      </w:r>
      <w:r>
        <w:rPr>
          <w:spacing w:val="-59"/>
        </w:rPr>
        <w:t xml:space="preserve"> </w:t>
      </w:r>
      <w:r>
        <w:t>release is confidential. State and federal laws and regulations prohibit any entity receiving confidential</w:t>
      </w:r>
      <w:r>
        <w:rPr>
          <w:spacing w:val="1"/>
        </w:rPr>
        <w:t xml:space="preserve"> </w:t>
      </w:r>
      <w:r>
        <w:t>information from redistributing the information to any other entity without the specific written consent of the</w:t>
      </w:r>
      <w:r>
        <w:rPr>
          <w:spacing w:val="1"/>
        </w:rPr>
        <w:t xml:space="preserve"> </w:t>
      </w:r>
      <w:r>
        <w:t>person to whom it pertains or as otherwise permitted by law and regulations. I understand the information I</w:t>
      </w:r>
      <w:r>
        <w:rPr>
          <w:spacing w:val="1"/>
        </w:rPr>
        <w:t xml:space="preserve"> </w:t>
      </w:r>
      <w:r>
        <w:t>authorize for release may include information related to history/diagnosis and/or treatment of HIV, AIDS,</w:t>
      </w:r>
      <w:r>
        <w:rPr>
          <w:spacing w:val="1"/>
        </w:rPr>
        <w:t xml:space="preserve"> </w:t>
      </w:r>
      <w:r>
        <w:t>communicable or</w:t>
      </w:r>
      <w:r>
        <w:rPr>
          <w:spacing w:val="-3"/>
        </w:rPr>
        <w:t xml:space="preserve"> </w:t>
      </w:r>
      <w:r>
        <w:t>sexually</w:t>
      </w:r>
      <w:r>
        <w:rPr>
          <w:spacing w:val="-1"/>
        </w:rPr>
        <w:t xml:space="preserve"> </w:t>
      </w:r>
      <w:r>
        <w:t>transmitted</w:t>
      </w:r>
      <w:r>
        <w:rPr>
          <w:spacing w:val="-2"/>
        </w:rPr>
        <w:t xml:space="preserve"> </w:t>
      </w:r>
      <w:r>
        <w:t>diseases</w:t>
      </w:r>
      <w:r>
        <w:rPr>
          <w:spacing w:val="-1"/>
        </w:rPr>
        <w:t xml:space="preserve"> </w:t>
      </w:r>
      <w:r>
        <w:t>and</w:t>
      </w:r>
      <w:r>
        <w:rPr>
          <w:spacing w:val="-2"/>
        </w:rPr>
        <w:t xml:space="preserve"> </w:t>
      </w:r>
      <w:r>
        <w:t>alcohol/drug</w:t>
      </w:r>
      <w:r>
        <w:rPr>
          <w:spacing w:val="-2"/>
        </w:rPr>
        <w:t xml:space="preserve"> </w:t>
      </w:r>
      <w:r>
        <w:t>abuse</w:t>
      </w:r>
      <w:r>
        <w:rPr>
          <w:spacing w:val="1"/>
        </w:rPr>
        <w:t xml:space="preserve"> </w:t>
      </w:r>
      <w:r>
        <w:t>or</w:t>
      </w:r>
      <w:r>
        <w:rPr>
          <w:spacing w:val="-1"/>
        </w:rPr>
        <w:t xml:space="preserve"> </w:t>
      </w:r>
      <w:r>
        <w:t>dependency.</w:t>
      </w:r>
    </w:p>
    <w:p w14:paraId="75F1A4D9" w14:textId="77777777" w:rsidR="003620F5" w:rsidRDefault="003A5F03">
      <w:pPr>
        <w:spacing w:before="60"/>
        <w:ind w:left="674" w:right="610"/>
        <w:jc w:val="both"/>
      </w:pPr>
      <w:r>
        <w:t>I</w:t>
      </w:r>
      <w:r>
        <w:rPr>
          <w:spacing w:val="-13"/>
        </w:rPr>
        <w:t xml:space="preserve"> </w:t>
      </w:r>
      <w:r>
        <w:t>understand</w:t>
      </w:r>
      <w:r>
        <w:rPr>
          <w:spacing w:val="-10"/>
        </w:rPr>
        <w:t xml:space="preserve"> </w:t>
      </w:r>
      <w:r>
        <w:t>that</w:t>
      </w:r>
      <w:r>
        <w:rPr>
          <w:spacing w:val="-11"/>
        </w:rPr>
        <w:t xml:space="preserve"> </w:t>
      </w:r>
      <w:r>
        <w:t>confidential</w:t>
      </w:r>
      <w:r>
        <w:rPr>
          <w:spacing w:val="-11"/>
        </w:rPr>
        <w:t xml:space="preserve"> </w:t>
      </w:r>
      <w:r>
        <w:t>information</w:t>
      </w:r>
      <w:r>
        <w:rPr>
          <w:spacing w:val="-10"/>
        </w:rPr>
        <w:t xml:space="preserve"> </w:t>
      </w:r>
      <w:r>
        <w:t>may</w:t>
      </w:r>
      <w:r>
        <w:rPr>
          <w:spacing w:val="-9"/>
        </w:rPr>
        <w:t xml:space="preserve"> </w:t>
      </w:r>
      <w:r>
        <w:t>be</w:t>
      </w:r>
      <w:r>
        <w:rPr>
          <w:spacing w:val="-10"/>
        </w:rPr>
        <w:t xml:space="preserve"> </w:t>
      </w:r>
      <w:r>
        <w:t>released</w:t>
      </w:r>
      <w:r>
        <w:rPr>
          <w:spacing w:val="-12"/>
        </w:rPr>
        <w:t xml:space="preserve"> </w:t>
      </w:r>
      <w:r>
        <w:t>without</w:t>
      </w:r>
      <w:r>
        <w:rPr>
          <w:spacing w:val="-11"/>
        </w:rPr>
        <w:t xml:space="preserve"> </w:t>
      </w:r>
      <w:r>
        <w:t>my</w:t>
      </w:r>
      <w:r>
        <w:rPr>
          <w:spacing w:val="-9"/>
        </w:rPr>
        <w:t xml:space="preserve"> </w:t>
      </w:r>
      <w:r>
        <w:t>consent</w:t>
      </w:r>
      <w:r>
        <w:rPr>
          <w:spacing w:val="-10"/>
        </w:rPr>
        <w:t xml:space="preserve"> </w:t>
      </w:r>
      <w:r>
        <w:t>when</w:t>
      </w:r>
      <w:r>
        <w:rPr>
          <w:spacing w:val="-12"/>
        </w:rPr>
        <w:t xml:space="preserve"> </w:t>
      </w:r>
      <w:r>
        <w:t>necessary</w:t>
      </w:r>
      <w:r>
        <w:rPr>
          <w:spacing w:val="-9"/>
        </w:rPr>
        <w:t xml:space="preserve"> </w:t>
      </w:r>
      <w:r>
        <w:t>for</w:t>
      </w:r>
      <w:r>
        <w:rPr>
          <w:spacing w:val="-11"/>
        </w:rPr>
        <w:t xml:space="preserve"> </w:t>
      </w:r>
      <w:r>
        <w:t>continued</w:t>
      </w:r>
      <w:r>
        <w:rPr>
          <w:spacing w:val="-59"/>
        </w:rPr>
        <w:t xml:space="preserve"> </w:t>
      </w:r>
      <w:r>
        <w:t>services; when release is necessary for the determination of eligibility for benefits, compliance with statutory</w:t>
      </w:r>
      <w:r>
        <w:rPr>
          <w:spacing w:val="-59"/>
        </w:rPr>
        <w:t xml:space="preserve"> </w:t>
      </w:r>
      <w:r>
        <w:t>reporting requirements, or other lawful purpose;</w:t>
      </w:r>
      <w:r>
        <w:rPr>
          <w:spacing w:val="1"/>
        </w:rPr>
        <w:t xml:space="preserve"> </w:t>
      </w:r>
      <w:r>
        <w:t>if you communicate to the treating physician, psychologist,</w:t>
      </w:r>
      <w:r>
        <w:rPr>
          <w:spacing w:val="1"/>
        </w:rPr>
        <w:t xml:space="preserve"> </w:t>
      </w:r>
      <w:r>
        <w:t>master</w:t>
      </w:r>
      <w:r>
        <w:rPr>
          <w:spacing w:val="-10"/>
        </w:rPr>
        <w:t xml:space="preserve"> </w:t>
      </w:r>
      <w:r>
        <w:t>social</w:t>
      </w:r>
      <w:r>
        <w:rPr>
          <w:spacing w:val="-10"/>
        </w:rPr>
        <w:t xml:space="preserve"> </w:t>
      </w:r>
      <w:r>
        <w:t>worker</w:t>
      </w:r>
      <w:r>
        <w:rPr>
          <w:spacing w:val="-12"/>
        </w:rPr>
        <w:t xml:space="preserve"> </w:t>
      </w:r>
      <w:r>
        <w:t>or</w:t>
      </w:r>
      <w:r>
        <w:rPr>
          <w:spacing w:val="-12"/>
        </w:rPr>
        <w:t xml:space="preserve"> </w:t>
      </w:r>
      <w:r>
        <w:t>licensed</w:t>
      </w:r>
      <w:r>
        <w:rPr>
          <w:spacing w:val="-11"/>
        </w:rPr>
        <w:t xml:space="preserve"> </w:t>
      </w:r>
      <w:r>
        <w:t>professional</w:t>
      </w:r>
      <w:r>
        <w:rPr>
          <w:spacing w:val="-10"/>
        </w:rPr>
        <w:t xml:space="preserve"> </w:t>
      </w:r>
      <w:r>
        <w:t>counselor</w:t>
      </w:r>
      <w:r>
        <w:rPr>
          <w:spacing w:val="-13"/>
        </w:rPr>
        <w:t xml:space="preserve"> </w:t>
      </w:r>
      <w:r>
        <w:t>an</w:t>
      </w:r>
      <w:r>
        <w:rPr>
          <w:spacing w:val="-8"/>
        </w:rPr>
        <w:t xml:space="preserve"> </w:t>
      </w:r>
      <w:r>
        <w:t>actual</w:t>
      </w:r>
      <w:r>
        <w:rPr>
          <w:spacing w:val="-10"/>
        </w:rPr>
        <w:t xml:space="preserve"> </w:t>
      </w:r>
      <w:r>
        <w:t>threat</w:t>
      </w:r>
      <w:r>
        <w:rPr>
          <w:spacing w:val="-10"/>
        </w:rPr>
        <w:t xml:space="preserve"> </w:t>
      </w:r>
      <w:r>
        <w:t>of</w:t>
      </w:r>
      <w:r>
        <w:rPr>
          <w:spacing w:val="-8"/>
        </w:rPr>
        <w:t xml:space="preserve"> </w:t>
      </w:r>
      <w:r>
        <w:t>physical</w:t>
      </w:r>
      <w:r>
        <w:rPr>
          <w:spacing w:val="-12"/>
        </w:rPr>
        <w:t xml:space="preserve"> </w:t>
      </w:r>
      <w:r>
        <w:t>violence</w:t>
      </w:r>
      <w:r>
        <w:rPr>
          <w:spacing w:val="-11"/>
        </w:rPr>
        <w:t xml:space="preserve"> </w:t>
      </w:r>
      <w:r>
        <w:t>against</w:t>
      </w:r>
      <w:r>
        <w:rPr>
          <w:spacing w:val="-10"/>
        </w:rPr>
        <w:t xml:space="preserve"> </w:t>
      </w:r>
      <w:r>
        <w:t>a</w:t>
      </w:r>
      <w:r>
        <w:rPr>
          <w:spacing w:val="-11"/>
        </w:rPr>
        <w:t xml:space="preserve"> </w:t>
      </w:r>
      <w:r>
        <w:t>clearly</w:t>
      </w:r>
      <w:r>
        <w:rPr>
          <w:spacing w:val="-59"/>
        </w:rPr>
        <w:t xml:space="preserve"> </w:t>
      </w:r>
      <w:r>
        <w:rPr>
          <w:w w:val="95"/>
        </w:rPr>
        <w:t>identified or reasonably identifiable potential victim or victims; in compliance with reporting requirements under</w:t>
      </w:r>
      <w:r>
        <w:rPr>
          <w:spacing w:val="1"/>
          <w:w w:val="95"/>
        </w:rPr>
        <w:t xml:space="preserve"> </w:t>
      </w:r>
      <w:r>
        <w:t>state</w:t>
      </w:r>
      <w:r>
        <w:rPr>
          <w:spacing w:val="1"/>
        </w:rPr>
        <w:t xml:space="preserve"> </w:t>
      </w:r>
      <w:r>
        <w:t>law</w:t>
      </w:r>
      <w:r>
        <w:rPr>
          <w:spacing w:val="-2"/>
        </w:rPr>
        <w:t xml:space="preserve"> </w:t>
      </w:r>
      <w:r>
        <w:t>of incidents</w:t>
      </w:r>
      <w:r>
        <w:rPr>
          <w:spacing w:val="-1"/>
        </w:rPr>
        <w:t xml:space="preserve"> </w:t>
      </w:r>
      <w:r>
        <w:t>of suspected</w:t>
      </w:r>
      <w:r>
        <w:rPr>
          <w:spacing w:val="-2"/>
        </w:rPr>
        <w:t xml:space="preserve"> </w:t>
      </w:r>
      <w:r>
        <w:t>child</w:t>
      </w:r>
      <w:r>
        <w:rPr>
          <w:spacing w:val="-2"/>
        </w:rPr>
        <w:t xml:space="preserve"> </w:t>
      </w:r>
      <w:r>
        <w:t>abuse</w:t>
      </w:r>
      <w:r>
        <w:rPr>
          <w:spacing w:val="2"/>
        </w:rPr>
        <w:t xml:space="preserve"> </w:t>
      </w:r>
      <w:r>
        <w:t>or</w:t>
      </w:r>
      <w:r>
        <w:rPr>
          <w:spacing w:val="-1"/>
        </w:rPr>
        <w:t xml:space="preserve"> </w:t>
      </w:r>
      <w:r>
        <w:t>neglect or</w:t>
      </w:r>
      <w:r>
        <w:rPr>
          <w:spacing w:val="-1"/>
        </w:rPr>
        <w:t xml:space="preserve"> </w:t>
      </w:r>
      <w:r>
        <w:t>by court</w:t>
      </w:r>
      <w:r>
        <w:rPr>
          <w:spacing w:val="-3"/>
        </w:rPr>
        <w:t xml:space="preserve"> </w:t>
      </w:r>
      <w:r>
        <w:t>order.</w:t>
      </w:r>
    </w:p>
    <w:p w14:paraId="75F1A4DA" w14:textId="77777777" w:rsidR="003620F5" w:rsidRDefault="003A5F03">
      <w:pPr>
        <w:spacing w:before="56"/>
        <w:ind w:left="674"/>
        <w:jc w:val="both"/>
        <w:rPr>
          <w:b/>
        </w:rPr>
      </w:pPr>
      <w:r>
        <w:rPr>
          <w:b/>
        </w:rPr>
        <w:t>By</w:t>
      </w:r>
      <w:r>
        <w:rPr>
          <w:b/>
          <w:spacing w:val="-4"/>
        </w:rPr>
        <w:t xml:space="preserve"> </w:t>
      </w:r>
      <w:r>
        <w:rPr>
          <w:b/>
        </w:rPr>
        <w:t>signing</w:t>
      </w:r>
      <w:r>
        <w:rPr>
          <w:b/>
          <w:spacing w:val="-3"/>
        </w:rPr>
        <w:t xml:space="preserve"> </w:t>
      </w:r>
      <w:r>
        <w:rPr>
          <w:b/>
        </w:rPr>
        <w:t>below,</w:t>
      </w:r>
      <w:r>
        <w:rPr>
          <w:b/>
          <w:spacing w:val="-2"/>
        </w:rPr>
        <w:t xml:space="preserve"> </w:t>
      </w:r>
      <w:r>
        <w:rPr>
          <w:b/>
        </w:rPr>
        <w:t>I</w:t>
      </w:r>
      <w:r>
        <w:rPr>
          <w:b/>
          <w:spacing w:val="-2"/>
        </w:rPr>
        <w:t xml:space="preserve"> </w:t>
      </w:r>
      <w:r>
        <w:rPr>
          <w:b/>
        </w:rPr>
        <w:t>acknowledge receipt</w:t>
      </w:r>
      <w:r>
        <w:rPr>
          <w:b/>
          <w:spacing w:val="-4"/>
        </w:rPr>
        <w:t xml:space="preserve"> </w:t>
      </w:r>
      <w:r>
        <w:rPr>
          <w:b/>
        </w:rPr>
        <w:t>of</w:t>
      </w:r>
      <w:r>
        <w:rPr>
          <w:b/>
          <w:spacing w:val="-4"/>
        </w:rPr>
        <w:t xml:space="preserve"> </w:t>
      </w:r>
      <w:r>
        <w:rPr>
          <w:b/>
        </w:rPr>
        <w:t>a copy</w:t>
      </w:r>
      <w:r>
        <w:rPr>
          <w:b/>
          <w:spacing w:val="-3"/>
        </w:rPr>
        <w:t xml:space="preserve"> </w:t>
      </w:r>
      <w:r>
        <w:rPr>
          <w:b/>
        </w:rPr>
        <w:t>of</w:t>
      </w:r>
      <w:r>
        <w:rPr>
          <w:b/>
          <w:spacing w:val="-2"/>
        </w:rPr>
        <w:t xml:space="preserve"> </w:t>
      </w:r>
      <w:r>
        <w:rPr>
          <w:b/>
        </w:rPr>
        <w:t>the</w:t>
      </w:r>
      <w:r>
        <w:rPr>
          <w:b/>
          <w:spacing w:val="-4"/>
        </w:rPr>
        <w:t xml:space="preserve"> </w:t>
      </w:r>
      <w:r>
        <w:rPr>
          <w:b/>
        </w:rPr>
        <w:t>signed</w:t>
      </w:r>
      <w:r>
        <w:rPr>
          <w:b/>
          <w:spacing w:val="-3"/>
        </w:rPr>
        <w:t xml:space="preserve"> </w:t>
      </w:r>
      <w:r>
        <w:rPr>
          <w:b/>
        </w:rPr>
        <w:t>authorization</w:t>
      </w:r>
    </w:p>
    <w:p w14:paraId="75F1A4DB" w14:textId="77777777" w:rsidR="003620F5" w:rsidRDefault="003620F5">
      <w:pPr>
        <w:pStyle w:val="BodyText"/>
        <w:rPr>
          <w:b/>
          <w:sz w:val="20"/>
        </w:rPr>
      </w:pPr>
    </w:p>
    <w:p w14:paraId="75F1A4DC" w14:textId="77777777" w:rsidR="003620F5" w:rsidRDefault="003620F5">
      <w:pPr>
        <w:pStyle w:val="BodyText"/>
        <w:spacing w:before="4"/>
        <w:rPr>
          <w:b/>
          <w:sz w:val="17"/>
        </w:rPr>
      </w:pPr>
    </w:p>
    <w:p w14:paraId="75F1A4DD" w14:textId="77777777" w:rsidR="003620F5" w:rsidRDefault="003620F5">
      <w:pPr>
        <w:rPr>
          <w:sz w:val="17"/>
        </w:rPr>
        <w:sectPr w:rsidR="003620F5">
          <w:type w:val="continuous"/>
          <w:pgSz w:w="12240" w:h="15840"/>
          <w:pgMar w:top="1440" w:right="220" w:bottom="280" w:left="240" w:header="0" w:footer="235" w:gutter="0"/>
          <w:cols w:space="720"/>
        </w:sectPr>
      </w:pPr>
    </w:p>
    <w:p w14:paraId="75F1A4DE" w14:textId="77777777" w:rsidR="003620F5" w:rsidRDefault="003A5F03">
      <w:pPr>
        <w:spacing w:before="94"/>
        <w:ind w:left="1075"/>
        <w:rPr>
          <w:sz w:val="18"/>
        </w:rPr>
      </w:pPr>
      <w:r>
        <w:rPr>
          <w:sz w:val="18"/>
        </w:rPr>
        <w:t>Person</w:t>
      </w:r>
      <w:r>
        <w:rPr>
          <w:spacing w:val="-5"/>
          <w:sz w:val="18"/>
        </w:rPr>
        <w:t xml:space="preserve"> </w:t>
      </w:r>
      <w:r>
        <w:rPr>
          <w:sz w:val="18"/>
        </w:rPr>
        <w:t>Receiving</w:t>
      </w:r>
      <w:r>
        <w:rPr>
          <w:spacing w:val="-2"/>
          <w:sz w:val="18"/>
        </w:rPr>
        <w:t xml:space="preserve"> </w:t>
      </w:r>
      <w:r>
        <w:rPr>
          <w:sz w:val="18"/>
        </w:rPr>
        <w:t>Services/Parent</w:t>
      </w:r>
    </w:p>
    <w:p w14:paraId="75F1A4DF" w14:textId="77777777" w:rsidR="003620F5" w:rsidRDefault="003A5F03">
      <w:pPr>
        <w:tabs>
          <w:tab w:val="left" w:pos="2949"/>
        </w:tabs>
        <w:spacing w:before="94"/>
        <w:ind w:left="1075"/>
        <w:rPr>
          <w:sz w:val="18"/>
        </w:rPr>
      </w:pPr>
      <w:r>
        <w:br w:type="column"/>
      </w:r>
      <w:r>
        <w:rPr>
          <w:sz w:val="18"/>
        </w:rPr>
        <w:t>Date</w:t>
      </w:r>
      <w:r>
        <w:rPr>
          <w:sz w:val="18"/>
        </w:rPr>
        <w:tab/>
        <w:t>Legal</w:t>
      </w:r>
      <w:r>
        <w:rPr>
          <w:spacing w:val="-7"/>
          <w:sz w:val="18"/>
        </w:rPr>
        <w:t xml:space="preserve"> </w:t>
      </w:r>
      <w:r>
        <w:rPr>
          <w:sz w:val="18"/>
        </w:rPr>
        <w:t>Representative</w:t>
      </w:r>
    </w:p>
    <w:p w14:paraId="75F1A4E0" w14:textId="77777777" w:rsidR="003620F5" w:rsidRDefault="003A5F03">
      <w:pPr>
        <w:spacing w:before="94"/>
        <w:ind w:left="1056" w:right="1122"/>
        <w:jc w:val="center"/>
        <w:rPr>
          <w:sz w:val="18"/>
        </w:rPr>
      </w:pPr>
      <w:r>
        <w:br w:type="column"/>
      </w:r>
      <w:r>
        <w:rPr>
          <w:sz w:val="18"/>
        </w:rPr>
        <w:t>Date</w:t>
      </w:r>
    </w:p>
    <w:p w14:paraId="75F1A4E1" w14:textId="77777777" w:rsidR="003620F5" w:rsidRDefault="003620F5">
      <w:pPr>
        <w:jc w:val="center"/>
        <w:rPr>
          <w:sz w:val="18"/>
        </w:rPr>
        <w:sectPr w:rsidR="003620F5">
          <w:type w:val="continuous"/>
          <w:pgSz w:w="12240" w:h="15840"/>
          <w:pgMar w:top="1440" w:right="220" w:bottom="280" w:left="240" w:header="0" w:footer="235" w:gutter="0"/>
          <w:cols w:num="3" w:space="720" w:equalWidth="0">
            <w:col w:w="3849" w:space="106"/>
            <w:col w:w="4693" w:space="532"/>
            <w:col w:w="2600"/>
          </w:cols>
        </w:sectPr>
      </w:pPr>
    </w:p>
    <w:p w14:paraId="75F1A4E2" w14:textId="77777777" w:rsidR="003620F5" w:rsidRDefault="003C0AA9">
      <w:pPr>
        <w:pStyle w:val="BodyText"/>
        <w:rPr>
          <w:sz w:val="20"/>
        </w:rPr>
      </w:pPr>
      <w:r>
        <w:pict w14:anchorId="75F1EEDB">
          <v:group id="docshapegroup254" o:spid="_x0000_s3415" style="position:absolute;margin-left:39.6pt;margin-top:22.55pt;width:537pt;height:710.8pt;z-index:-43505152;mso-position-horizontal-relative:page;mso-position-vertical-relative:page" coordorigin="792,451" coordsize="10740,14216">
            <v:shape id="docshape255" o:spid="_x0000_s3417" style="position:absolute;left:792;top:451;width:10740;height:6135" coordorigin="792,451" coordsize="10740,6135" o:spt="100" adj="0,,0" path="m821,3576r-29,l792,3869r,372l792,4973r,377l792,5369r,360l792,6053r,266l792,6586r29,l821,6319r,-266l821,5729r,-360l821,5350r,-377l821,4241r,-372l821,3576xm821,2983r-29,l792,3262r,295l792,3576r29,l821,3557r,-295l821,2983xm821,2964r-29,l792,2983r29,l821,2964xm821,2388r-29,l792,2666r,298l821,2964r,-298l821,2388xm821,1966r-29,l792,2369r,19l821,2388r,-19l821,1966xm821,1250r-29,l792,1282r,348l792,1661r29,l821,1630r,-348l821,1250xm6372,1937r-5551,l821,1661r-29,l792,1937r,29l821,1966r5551,l6372,1937xm6372,451r-5551,l792,451r,l792,480r,2l792,850r,31l792,1250r29,l821,881r,-31l821,482r,-2l6372,480r,-29xm11532,3576r-29,l11503,3869r,372l11503,4973r,377l4910,5350r,19l11503,5369r,360l11503,6053r,266l11532,6319r,-266l11532,5729r,-360l11532,5350r,-377l11532,4241r,-372l11532,3576xm11532,2983r-29,l11503,3262r,295l4138,3557r,19l11503,3576r29,l11532,3557r,-295l11532,2983xm11532,2964r-29,l4138,2964r,19l11503,2983r29,l11532,2964xm11532,2388r-29,l11503,2666r,298l11532,2964r,-298l11532,2388xm11532,1966r-29,l11503,2369r-6645,l4858,2388r6645,l11532,2388r,-19l11532,1966xm11532,1661r-29,l11503,1937r-317,l11158,1937r-3303,l7826,1937r-1425,l6401,1966r1425,l7855,1966r3303,l11186,1966r317,l11532,1966r,-29l11532,1661xm11532,1250r-29,l11503,1282r,348l11503,1661r29,l11532,1630r,-348l11532,1250xm11532,451r-29,l11186,451r-28,l7855,451r-29,l6401,451r,29l7826,480r29,l11158,480r28,l11503,480r,2l11503,850r,31l11503,1250r29,l11532,881r,-31l11532,482r,-2l11532,451r,xe" fillcolor="black" stroked="f">
              <v:stroke joinstyle="round"/>
              <v:formulas/>
              <v:path arrowok="t" o:connecttype="segments"/>
            </v:shape>
            <v:shape id="docshape256" o:spid="_x0000_s3416" style="position:absolute;left:792;top:6319;width:10740;height:8348" coordorigin="792,6319" coordsize="10740,8348" o:spt="100" adj="0,,0" path="m821,6586r-29,l792,6852r,506l792,7625r,19l792,8150r,764l792,13284r,295l821,13579r,-295l821,8914r,-764l821,7644r,-19l821,7358r,-506l821,6586xm821,6319r-29,l792,6586r29,l821,6319xm4555,13579r-3734,l792,13579r,19l792,13807r,487l821,14294r,-487l821,13598r3734,l4555,13579xm6132,14294r-1342,l4790,14314r1342,l6132,14294xm6132,13579r-1342,l4790,13598r1342,l6132,13579xm9619,13579r-3242,l6377,13598r3242,l9619,13579xm11436,8676r-5150,l6286,8705r5150,l11436,8676xm11532,14294r-29,l11503,14314r,343l9854,14657r-4,l9840,14657r-221,l9614,14657r-9,l6377,14657r-5,l6362,14657r-230,l6127,14657r-9,l4790,14657r-4,l4786,14657r-10,l4555,14657r-5,l4550,14657r-9,l821,14657r,-343l4555,14314r,-20l821,14294r-29,l792,14314r,343l792,14666r3749,l4550,14666r,l4555,14666r221,l4786,14666r,l4790,14666r1328,l6127,14666r5,l6362,14666r10,l6377,14666r3228,l9614,14666r5,l9840,14666r10,l9854,14666r1649,l11532,14666r,-9l11532,14314r,-20xm11532,13579r-29,l9854,13579r,19l11503,13598r,209l11503,14294r29,l11532,13807r,-209l11532,13579xm11532,6586r-29,l11503,6852r,506l11503,7625r,19l11503,8150r,764l11503,13284r,295l11532,13579r,-295l11532,8914r,-764l11532,7644r,-19l11532,7358r,-506l11532,6586xm11532,6319r-29,l11503,6586r29,l11532,6319xe" fillcolor="black" stroked="f">
              <v:stroke joinstyle="round"/>
              <v:formulas/>
              <v:path arrowok="t" o:connecttype="segments"/>
            </v:shape>
            <w10:wrap anchorx="page" anchory="page"/>
          </v:group>
        </w:pict>
      </w:r>
    </w:p>
    <w:p w14:paraId="75F1A4E3" w14:textId="77777777" w:rsidR="003620F5" w:rsidRDefault="003620F5">
      <w:pPr>
        <w:pStyle w:val="BodyText"/>
        <w:rPr>
          <w:sz w:val="16"/>
        </w:rPr>
      </w:pPr>
    </w:p>
    <w:p w14:paraId="75F1A4E4" w14:textId="77777777" w:rsidR="003620F5" w:rsidRDefault="003A5F03">
      <w:pPr>
        <w:tabs>
          <w:tab w:val="left" w:pos="5030"/>
        </w:tabs>
        <w:spacing w:before="95"/>
        <w:ind w:left="1639"/>
        <w:rPr>
          <w:sz w:val="18"/>
        </w:rPr>
      </w:pPr>
      <w:r>
        <w:rPr>
          <w:sz w:val="18"/>
        </w:rPr>
        <w:t>Witness/Credentials</w:t>
      </w:r>
      <w:r>
        <w:rPr>
          <w:sz w:val="18"/>
        </w:rPr>
        <w:tab/>
        <w:t>Date</w:t>
      </w:r>
    </w:p>
    <w:p w14:paraId="75F1A4E5" w14:textId="77777777" w:rsidR="003620F5" w:rsidRDefault="003620F5">
      <w:pPr>
        <w:rPr>
          <w:sz w:val="18"/>
        </w:rPr>
        <w:sectPr w:rsidR="003620F5">
          <w:type w:val="continuous"/>
          <w:pgSz w:w="12240" w:h="15840"/>
          <w:pgMar w:top="1440" w:right="220" w:bottom="280" w:left="240" w:header="0" w:footer="235" w:gutter="0"/>
          <w:cols w:space="720"/>
        </w:sectPr>
      </w:pPr>
    </w:p>
    <w:p w14:paraId="75F1A4E6" w14:textId="77777777" w:rsidR="003620F5" w:rsidRDefault="003C0AA9">
      <w:pPr>
        <w:pStyle w:val="BodyText"/>
        <w:ind w:left="844"/>
        <w:rPr>
          <w:sz w:val="20"/>
        </w:rPr>
      </w:pPr>
      <w:r>
        <w:lastRenderedPageBreak/>
        <w:pict w14:anchorId="75F1EEDC">
          <v:shape id="docshape257" o:spid="_x0000_s3414" style="position:absolute;left:0;text-align:left;margin-left:33.95pt;margin-top:12.1pt;width:545.05pt;height:751.35pt;z-index:-43503616;mso-position-horizontal-relative:page;mso-position-vertical-relative:page" coordorigin="679,242" coordsize="10901,15027" path="m11580,242r-29,l11551,271r,14969l708,15240,708,271r10843,l11551,242,708,242r-29,l679,271r,14969l679,15269r29,l11551,15269r29,l11580,15240r,-14969l11580,242xe" fillcolor="black" stroked="f">
            <v:path arrowok="t"/>
            <w10:wrap anchorx="page" anchory="page"/>
          </v:shape>
        </w:pict>
      </w:r>
      <w:r>
        <w:rPr>
          <w:sz w:val="20"/>
        </w:rPr>
      </w:r>
      <w:r>
        <w:rPr>
          <w:sz w:val="20"/>
        </w:rPr>
        <w:pict w14:anchorId="75F1EEDE">
          <v:shape id="docshape258" o:spid="_x0000_s3714" type="#_x0000_t202" style="width:508.45pt;height:31.8pt;mso-left-percent:-10001;mso-top-percent:-10001;mso-position-horizontal:absolute;mso-position-horizontal-relative:char;mso-position-vertical:absolute;mso-position-vertical-relative:line;mso-left-percent:-10001;mso-top-percent:-10001" filled="f" strokeweight="1.44pt">
            <v:textbox inset="0,0,0,0">
              <w:txbxContent>
                <w:p w14:paraId="75F1F474" w14:textId="77777777" w:rsidR="003620F5" w:rsidRDefault="003A5F03">
                  <w:pPr>
                    <w:spacing w:before="120"/>
                    <w:ind w:left="1838" w:right="1670"/>
                    <w:jc w:val="center"/>
                    <w:rPr>
                      <w:b/>
                      <w:sz w:val="32"/>
                    </w:rPr>
                  </w:pPr>
                  <w:r>
                    <w:rPr>
                      <w:b/>
                      <w:sz w:val="32"/>
                    </w:rPr>
                    <w:t>Medication/Emergency</w:t>
                  </w:r>
                  <w:r>
                    <w:rPr>
                      <w:b/>
                      <w:spacing w:val="-10"/>
                      <w:sz w:val="32"/>
                    </w:rPr>
                    <w:t xml:space="preserve"> </w:t>
                  </w:r>
                  <w:r>
                    <w:rPr>
                      <w:b/>
                      <w:sz w:val="32"/>
                    </w:rPr>
                    <w:t>Contact</w:t>
                  </w:r>
                  <w:r>
                    <w:rPr>
                      <w:b/>
                      <w:spacing w:val="-12"/>
                      <w:sz w:val="32"/>
                    </w:rPr>
                    <w:t xml:space="preserve"> </w:t>
                  </w:r>
                  <w:r>
                    <w:rPr>
                      <w:b/>
                      <w:sz w:val="32"/>
                    </w:rPr>
                    <w:t>Information</w:t>
                  </w:r>
                </w:p>
              </w:txbxContent>
            </v:textbox>
            <w10:anchorlock/>
          </v:shape>
        </w:pict>
      </w:r>
    </w:p>
    <w:p w14:paraId="75F1A4E7" w14:textId="77777777" w:rsidR="003620F5" w:rsidRDefault="003A5F03">
      <w:pPr>
        <w:pStyle w:val="Heading3"/>
        <w:spacing w:before="152"/>
        <w:ind w:left="768"/>
      </w:pPr>
      <w:r>
        <w:t>Purpose</w:t>
      </w:r>
    </w:p>
    <w:p w14:paraId="75F1A4E8" w14:textId="77777777" w:rsidR="003620F5" w:rsidRDefault="003A5F03">
      <w:pPr>
        <w:pStyle w:val="BodyText"/>
        <w:spacing w:before="1"/>
        <w:ind w:left="767" w:right="787"/>
      </w:pPr>
      <w:r>
        <w:t>Documentation of medications must be maintained while the person is receiving services from a</w:t>
      </w:r>
      <w:r>
        <w:rPr>
          <w:spacing w:val="-64"/>
        </w:rPr>
        <w:t xml:space="preserve"> </w:t>
      </w:r>
      <w:r>
        <w:t>DMH certified agency or provider. (This excludes IDD Support Coordination and IDD Targeted</w:t>
      </w:r>
      <w:r>
        <w:rPr>
          <w:spacing w:val="1"/>
        </w:rPr>
        <w:t xml:space="preserve"> </w:t>
      </w:r>
      <w:r>
        <w:t xml:space="preserve">Case Management records.) The Medication/Emergency Contact Information </w:t>
      </w:r>
      <w:r>
        <w:rPr>
          <w:u w:val="single"/>
        </w:rPr>
        <w:t>is not</w:t>
      </w:r>
      <w:r>
        <w:t xml:space="preserve"> to be used</w:t>
      </w:r>
      <w:r>
        <w:rPr>
          <w:spacing w:val="1"/>
        </w:rPr>
        <w:t xml:space="preserve"> </w:t>
      </w:r>
      <w:r>
        <w:t>for the regular dispensing of medication. An important component is the documentation of all the</w:t>
      </w:r>
      <w:r>
        <w:rPr>
          <w:spacing w:val="-64"/>
        </w:rPr>
        <w:t xml:space="preserve"> </w:t>
      </w:r>
      <w:r>
        <w:t>person’s known allergic and/or adverse reactions.</w:t>
      </w:r>
      <w:r>
        <w:rPr>
          <w:spacing w:val="1"/>
        </w:rPr>
        <w:t xml:space="preserve"> </w:t>
      </w:r>
      <w:r>
        <w:t>Emergency contact information must be</w:t>
      </w:r>
      <w:r>
        <w:rPr>
          <w:spacing w:val="1"/>
        </w:rPr>
        <w:t xml:space="preserve"> </w:t>
      </w:r>
      <w:r>
        <w:t>completed</w:t>
      </w:r>
      <w:r>
        <w:rPr>
          <w:spacing w:val="-1"/>
        </w:rPr>
        <w:t xml:space="preserve"> </w:t>
      </w:r>
      <w:r>
        <w:t>to</w:t>
      </w:r>
      <w:r>
        <w:rPr>
          <w:spacing w:val="-3"/>
        </w:rPr>
        <w:t xml:space="preserve"> </w:t>
      </w:r>
      <w:r>
        <w:t>ensure</w:t>
      </w:r>
      <w:r>
        <w:rPr>
          <w:spacing w:val="-1"/>
        </w:rPr>
        <w:t xml:space="preserve"> </w:t>
      </w:r>
      <w:r>
        <w:t>immediate</w:t>
      </w:r>
      <w:r>
        <w:rPr>
          <w:spacing w:val="-1"/>
        </w:rPr>
        <w:t xml:space="preserve"> </w:t>
      </w:r>
      <w:r>
        <w:t>and</w:t>
      </w:r>
      <w:r>
        <w:rPr>
          <w:spacing w:val="-2"/>
        </w:rPr>
        <w:t xml:space="preserve"> </w:t>
      </w:r>
      <w:r>
        <w:t>appropriate</w:t>
      </w:r>
      <w:r>
        <w:rPr>
          <w:spacing w:val="-1"/>
        </w:rPr>
        <w:t xml:space="preserve"> </w:t>
      </w:r>
      <w:r>
        <w:t>response</w:t>
      </w:r>
      <w:r>
        <w:rPr>
          <w:spacing w:val="-1"/>
        </w:rPr>
        <w:t xml:space="preserve"> </w:t>
      </w:r>
      <w:r>
        <w:t>in</w:t>
      </w:r>
      <w:r>
        <w:rPr>
          <w:spacing w:val="-1"/>
        </w:rPr>
        <w:t xml:space="preserve"> </w:t>
      </w:r>
      <w:r>
        <w:t>the</w:t>
      </w:r>
      <w:r>
        <w:rPr>
          <w:spacing w:val="-2"/>
        </w:rPr>
        <w:t xml:space="preserve"> </w:t>
      </w:r>
      <w:r>
        <w:t>event</w:t>
      </w:r>
      <w:r>
        <w:rPr>
          <w:spacing w:val="-4"/>
        </w:rPr>
        <w:t xml:space="preserve"> </w:t>
      </w:r>
      <w:r>
        <w:t>of</w:t>
      </w:r>
      <w:r>
        <w:rPr>
          <w:spacing w:val="-2"/>
        </w:rPr>
        <w:t xml:space="preserve"> </w:t>
      </w:r>
      <w:r>
        <w:t>an</w:t>
      </w:r>
      <w:r>
        <w:rPr>
          <w:spacing w:val="-1"/>
        </w:rPr>
        <w:t xml:space="preserve"> </w:t>
      </w:r>
      <w:r>
        <w:t>emergency.</w:t>
      </w:r>
    </w:p>
    <w:p w14:paraId="75F1A4E9" w14:textId="77777777" w:rsidR="003620F5" w:rsidRDefault="003A5F03">
      <w:pPr>
        <w:pStyle w:val="Heading3"/>
        <w:spacing w:before="183"/>
        <w:ind w:left="768"/>
      </w:pPr>
      <w:r>
        <w:t>Timeline</w:t>
      </w:r>
    </w:p>
    <w:p w14:paraId="75F1A4EA" w14:textId="77777777" w:rsidR="003620F5" w:rsidRDefault="003A5F03">
      <w:pPr>
        <w:pStyle w:val="BodyText"/>
        <w:spacing w:before="2"/>
        <w:ind w:left="767" w:right="1374"/>
      </w:pPr>
      <w:r>
        <w:t>The medications the person is taking, and the emergency contact information are recorded</w:t>
      </w:r>
      <w:r>
        <w:rPr>
          <w:spacing w:val="-65"/>
        </w:rPr>
        <w:t xml:space="preserve"> </w:t>
      </w:r>
      <w:r>
        <w:t>during the admission process.</w:t>
      </w:r>
      <w:r>
        <w:rPr>
          <w:spacing w:val="1"/>
        </w:rPr>
        <w:t xml:space="preserve"> </w:t>
      </w:r>
      <w:r>
        <w:t>The information must be updated when medications are</w:t>
      </w:r>
      <w:r>
        <w:rPr>
          <w:spacing w:val="1"/>
        </w:rPr>
        <w:t xml:space="preserve"> </w:t>
      </w:r>
      <w:r>
        <w:t>discontinued</w:t>
      </w:r>
      <w:r>
        <w:rPr>
          <w:spacing w:val="-2"/>
        </w:rPr>
        <w:t xml:space="preserve"> </w:t>
      </w:r>
      <w:r>
        <w:t>or</w:t>
      </w:r>
      <w:r>
        <w:rPr>
          <w:spacing w:val="-1"/>
        </w:rPr>
        <w:t xml:space="preserve"> </w:t>
      </w:r>
      <w:r>
        <w:t>added</w:t>
      </w:r>
      <w:r>
        <w:rPr>
          <w:spacing w:val="-1"/>
        </w:rPr>
        <w:t xml:space="preserve"> </w:t>
      </w:r>
      <w:r>
        <w:t>and</w:t>
      </w:r>
      <w:r>
        <w:rPr>
          <w:spacing w:val="-1"/>
        </w:rPr>
        <w:t xml:space="preserve"> </w:t>
      </w:r>
      <w:r>
        <w:t>at least</w:t>
      </w:r>
      <w:r>
        <w:rPr>
          <w:spacing w:val="-3"/>
        </w:rPr>
        <w:t xml:space="preserve"> </w:t>
      </w:r>
      <w:r>
        <w:t>annually.</w:t>
      </w:r>
    </w:p>
    <w:p w14:paraId="75F1A4EB" w14:textId="77777777" w:rsidR="003620F5" w:rsidRDefault="003A5F03">
      <w:pPr>
        <w:pStyle w:val="Heading3"/>
        <w:spacing w:before="181"/>
        <w:ind w:left="768"/>
      </w:pPr>
      <w:r>
        <w:t>Updates</w:t>
      </w:r>
    </w:p>
    <w:p w14:paraId="75F1A4EC" w14:textId="77777777" w:rsidR="003620F5" w:rsidRDefault="003A5F03">
      <w:pPr>
        <w:pStyle w:val="BodyText"/>
        <w:spacing w:before="3"/>
        <w:ind w:left="767" w:right="977"/>
      </w:pPr>
      <w:r>
        <w:t>The person entering updated information (new medications/changes to existing</w:t>
      </w:r>
      <w:r>
        <w:rPr>
          <w:spacing w:val="1"/>
        </w:rPr>
        <w:t xml:space="preserve"> </w:t>
      </w:r>
      <w:r>
        <w:t>medications/discontinuation of a medication) must write the date the changes were made and</w:t>
      </w:r>
      <w:r>
        <w:rPr>
          <w:spacing w:val="1"/>
        </w:rPr>
        <w:t xml:space="preserve"> </w:t>
      </w:r>
      <w:r>
        <w:t>sign the form in the designated space.</w:t>
      </w:r>
      <w:r>
        <w:rPr>
          <w:spacing w:val="1"/>
        </w:rPr>
        <w:t xml:space="preserve"> </w:t>
      </w:r>
      <w:r>
        <w:t>The same form can be used until all spaces for</w:t>
      </w:r>
      <w:r>
        <w:rPr>
          <w:spacing w:val="1"/>
        </w:rPr>
        <w:t xml:space="preserve"> </w:t>
      </w:r>
      <w:r>
        <w:t>medications are filled.</w:t>
      </w:r>
      <w:r>
        <w:rPr>
          <w:spacing w:val="1"/>
        </w:rPr>
        <w:t xml:space="preserve"> </w:t>
      </w:r>
      <w:r>
        <w:t>At that time, a new form must be completed to ensure clarity.</w:t>
      </w:r>
      <w:r>
        <w:rPr>
          <w:spacing w:val="1"/>
        </w:rPr>
        <w:t xml:space="preserve"> </w:t>
      </w:r>
      <w:r>
        <w:t>Any time</w:t>
      </w:r>
      <w:r>
        <w:rPr>
          <w:spacing w:val="-64"/>
        </w:rPr>
        <w:t xml:space="preserve"> </w:t>
      </w:r>
      <w:r>
        <w:t>the emergency contact information changes, a new form must be completed and placed in the</w:t>
      </w:r>
      <w:r>
        <w:rPr>
          <w:spacing w:val="-64"/>
        </w:rPr>
        <w:t xml:space="preserve"> </w:t>
      </w:r>
      <w:r>
        <w:t>person’s</w:t>
      </w:r>
      <w:r>
        <w:rPr>
          <w:spacing w:val="-1"/>
        </w:rPr>
        <w:t xml:space="preserve"> </w:t>
      </w:r>
      <w:r>
        <w:t>record.</w:t>
      </w:r>
    </w:p>
    <w:p w14:paraId="75F1A4ED" w14:textId="77777777" w:rsidR="003620F5" w:rsidRDefault="003A5F03">
      <w:pPr>
        <w:pStyle w:val="Heading3"/>
        <w:spacing w:before="181"/>
        <w:ind w:left="768"/>
        <w:jc w:val="both"/>
      </w:pPr>
      <w:r>
        <w:t>Staff</w:t>
      </w:r>
      <w:r>
        <w:rPr>
          <w:spacing w:val="-4"/>
        </w:rPr>
        <w:t xml:space="preserve"> </w:t>
      </w:r>
      <w:r>
        <w:t>Signature/Date</w:t>
      </w:r>
      <w:r>
        <w:rPr>
          <w:spacing w:val="-5"/>
        </w:rPr>
        <w:t xml:space="preserve"> </w:t>
      </w:r>
      <w:r>
        <w:t>Initiated</w:t>
      </w:r>
    </w:p>
    <w:p w14:paraId="75F1A4EE" w14:textId="77777777" w:rsidR="003620F5" w:rsidRDefault="003A5F03">
      <w:pPr>
        <w:pStyle w:val="BodyText"/>
        <w:spacing w:before="1"/>
        <w:ind w:left="768" w:right="1013"/>
        <w:jc w:val="both"/>
      </w:pPr>
      <w:r>
        <w:t>Each medication entry must be signed by the person completing the form. If known, enter the</w:t>
      </w:r>
      <w:r>
        <w:rPr>
          <w:spacing w:val="1"/>
        </w:rPr>
        <w:t xml:space="preserve"> </w:t>
      </w:r>
      <w:r>
        <w:t>date the person began taking the medication. If this information is unavailable, signify such by</w:t>
      </w:r>
      <w:r>
        <w:rPr>
          <w:spacing w:val="1"/>
        </w:rPr>
        <w:t xml:space="preserve"> </w:t>
      </w:r>
      <w:r>
        <w:t>entering “NK”</w:t>
      </w:r>
      <w:r>
        <w:rPr>
          <w:spacing w:val="-1"/>
        </w:rPr>
        <w:t xml:space="preserve"> </w:t>
      </w:r>
      <w:r>
        <w:t>in</w:t>
      </w:r>
      <w:r>
        <w:rPr>
          <w:spacing w:val="1"/>
        </w:rPr>
        <w:t xml:space="preserve"> </w:t>
      </w:r>
      <w:r>
        <w:t>the “Date</w:t>
      </w:r>
      <w:r>
        <w:rPr>
          <w:spacing w:val="1"/>
        </w:rPr>
        <w:t xml:space="preserve"> </w:t>
      </w:r>
      <w:r>
        <w:t>Initiated”</w:t>
      </w:r>
      <w:r>
        <w:rPr>
          <w:spacing w:val="-1"/>
        </w:rPr>
        <w:t xml:space="preserve"> </w:t>
      </w:r>
      <w:r>
        <w:t>column.</w:t>
      </w:r>
    </w:p>
    <w:p w14:paraId="75F1A4EF" w14:textId="77777777" w:rsidR="003620F5" w:rsidRDefault="003620F5">
      <w:pPr>
        <w:pStyle w:val="BodyText"/>
        <w:rPr>
          <w:sz w:val="22"/>
        </w:rPr>
      </w:pPr>
    </w:p>
    <w:p w14:paraId="75F1A4F0" w14:textId="77777777" w:rsidR="003620F5" w:rsidRDefault="003A5F03">
      <w:pPr>
        <w:pStyle w:val="Heading3"/>
        <w:ind w:left="768"/>
      </w:pPr>
      <w:r>
        <w:t>Current</w:t>
      </w:r>
      <w:r>
        <w:rPr>
          <w:spacing w:val="-5"/>
        </w:rPr>
        <w:t xml:space="preserve"> </w:t>
      </w:r>
      <w:r>
        <w:t>Medication</w:t>
      </w:r>
    </w:p>
    <w:p w14:paraId="75F1A4F1" w14:textId="77777777" w:rsidR="003620F5" w:rsidRDefault="003A5F03">
      <w:pPr>
        <w:pStyle w:val="BodyText"/>
        <w:spacing w:before="1"/>
        <w:ind w:left="767" w:right="801"/>
      </w:pPr>
      <w:r>
        <w:t>All sections must be addressed.</w:t>
      </w:r>
      <w:r>
        <w:rPr>
          <w:spacing w:val="1"/>
        </w:rPr>
        <w:t xml:space="preserve"> </w:t>
      </w:r>
      <w:r>
        <w:t>ALL known and/or reported medications the person is currently</w:t>
      </w:r>
      <w:r>
        <w:rPr>
          <w:spacing w:val="-64"/>
        </w:rPr>
        <w:t xml:space="preserve"> </w:t>
      </w:r>
      <w:r>
        <w:t xml:space="preserve">taking must be listed, regardless of type or purpose, including </w:t>
      </w:r>
      <w:proofErr w:type="gramStart"/>
      <w:r>
        <w:t>over-the-counter</w:t>
      </w:r>
      <w:proofErr w:type="gramEnd"/>
      <w:r>
        <w:t xml:space="preserve"> (OTC)</w:t>
      </w:r>
      <w:r>
        <w:rPr>
          <w:spacing w:val="1"/>
        </w:rPr>
        <w:t xml:space="preserve"> </w:t>
      </w:r>
      <w:r>
        <w:t>medications the person may be taking. The name of the medical professional prescribing each</w:t>
      </w:r>
      <w:r>
        <w:rPr>
          <w:spacing w:val="1"/>
        </w:rPr>
        <w:t xml:space="preserve"> </w:t>
      </w:r>
      <w:r>
        <w:t>medication must be listed. All known or reported prescribed medications must be documented.</w:t>
      </w:r>
      <w:r>
        <w:rPr>
          <w:spacing w:val="1"/>
        </w:rPr>
        <w:t xml:space="preserve"> </w:t>
      </w:r>
      <w:r>
        <w:t>Medication information regarding dosage and frequency must be listed exactly as prescribed.</w:t>
      </w:r>
      <w:r>
        <w:rPr>
          <w:spacing w:val="1"/>
        </w:rPr>
        <w:t xml:space="preserve"> </w:t>
      </w:r>
      <w:r>
        <w:t>If</w:t>
      </w:r>
      <w:r>
        <w:rPr>
          <w:spacing w:val="-64"/>
        </w:rPr>
        <w:t xml:space="preserve"> </w:t>
      </w:r>
      <w:r>
        <w:t>there are no prescribed or OTC medications, the person completing the form must write “no</w:t>
      </w:r>
      <w:r>
        <w:rPr>
          <w:spacing w:val="1"/>
        </w:rPr>
        <w:t xml:space="preserve"> </w:t>
      </w:r>
      <w:r>
        <w:t>prescription</w:t>
      </w:r>
      <w:r>
        <w:rPr>
          <w:spacing w:val="-2"/>
        </w:rPr>
        <w:t xml:space="preserve"> </w:t>
      </w:r>
      <w:r>
        <w:t>or</w:t>
      </w:r>
      <w:r>
        <w:rPr>
          <w:spacing w:val="-1"/>
        </w:rPr>
        <w:t xml:space="preserve"> </w:t>
      </w:r>
      <w:r>
        <w:t>OTC meds”</w:t>
      </w:r>
      <w:r>
        <w:rPr>
          <w:spacing w:val="-1"/>
        </w:rPr>
        <w:t xml:space="preserve"> </w:t>
      </w:r>
      <w:r>
        <w:t>and his/her</w:t>
      </w:r>
      <w:r>
        <w:rPr>
          <w:spacing w:val="-1"/>
        </w:rPr>
        <w:t xml:space="preserve"> </w:t>
      </w:r>
      <w:r>
        <w:t>initials.</w:t>
      </w:r>
    </w:p>
    <w:p w14:paraId="75F1A4F2" w14:textId="77777777" w:rsidR="003620F5" w:rsidRDefault="003A5F03">
      <w:pPr>
        <w:pStyle w:val="Heading3"/>
        <w:spacing w:before="181"/>
        <w:ind w:left="768"/>
        <w:jc w:val="both"/>
      </w:pPr>
      <w:r>
        <w:t>Previous</w:t>
      </w:r>
      <w:r>
        <w:rPr>
          <w:spacing w:val="-5"/>
        </w:rPr>
        <w:t xml:space="preserve"> </w:t>
      </w:r>
      <w:r>
        <w:t>Medications/</w:t>
      </w:r>
      <w:r>
        <w:rPr>
          <w:spacing w:val="-4"/>
        </w:rPr>
        <w:t xml:space="preserve"> </w:t>
      </w:r>
      <w:r>
        <w:t>Dietary</w:t>
      </w:r>
      <w:r>
        <w:rPr>
          <w:spacing w:val="-4"/>
        </w:rPr>
        <w:t xml:space="preserve"> </w:t>
      </w:r>
      <w:r>
        <w:t>Needs</w:t>
      </w:r>
    </w:p>
    <w:p w14:paraId="75F1A4F3" w14:textId="77777777" w:rsidR="003620F5" w:rsidRDefault="003A5F03">
      <w:pPr>
        <w:pStyle w:val="BodyText"/>
        <w:spacing w:before="4"/>
        <w:ind w:left="767" w:right="1014"/>
        <w:jc w:val="both"/>
      </w:pPr>
      <w:r>
        <w:t>Previously prescribed or taken medications listed (including any adverse reactions as reported</w:t>
      </w:r>
      <w:r>
        <w:rPr>
          <w:spacing w:val="-64"/>
        </w:rPr>
        <w:t xml:space="preserve"> </w:t>
      </w:r>
      <w:r>
        <w:t>by</w:t>
      </w:r>
      <w:r>
        <w:rPr>
          <w:spacing w:val="-1"/>
        </w:rPr>
        <w:t xml:space="preserve"> </w:t>
      </w:r>
      <w:r>
        <w:t>the</w:t>
      </w:r>
      <w:r>
        <w:rPr>
          <w:spacing w:val="1"/>
        </w:rPr>
        <w:t xml:space="preserve"> </w:t>
      </w:r>
      <w:r>
        <w:t>person)</w:t>
      </w:r>
      <w:r>
        <w:rPr>
          <w:spacing w:val="-1"/>
        </w:rPr>
        <w:t xml:space="preserve"> </w:t>
      </w:r>
      <w:r>
        <w:t>any special dietary</w:t>
      </w:r>
      <w:r>
        <w:rPr>
          <w:spacing w:val="-3"/>
        </w:rPr>
        <w:t xml:space="preserve"> </w:t>
      </w:r>
      <w:r>
        <w:t>needs.</w:t>
      </w:r>
    </w:p>
    <w:p w14:paraId="75F1A4F4" w14:textId="77777777" w:rsidR="003620F5" w:rsidRDefault="003A5F03">
      <w:pPr>
        <w:pStyle w:val="Heading3"/>
        <w:spacing w:before="181"/>
        <w:ind w:left="768"/>
      </w:pPr>
      <w:r>
        <w:t>Date</w:t>
      </w:r>
      <w:r>
        <w:rPr>
          <w:spacing w:val="-6"/>
        </w:rPr>
        <w:t xml:space="preserve"> </w:t>
      </w:r>
      <w:r>
        <w:t>Terminated/Changed/Staff</w:t>
      </w:r>
      <w:r>
        <w:rPr>
          <w:spacing w:val="-4"/>
        </w:rPr>
        <w:t xml:space="preserve"> </w:t>
      </w:r>
      <w:r>
        <w:t>Signature</w:t>
      </w:r>
    </w:p>
    <w:p w14:paraId="75F1A4F5" w14:textId="77777777" w:rsidR="003620F5" w:rsidRDefault="003A5F03">
      <w:pPr>
        <w:pStyle w:val="BodyText"/>
        <w:spacing w:before="1"/>
        <w:ind w:left="768" w:right="977"/>
      </w:pPr>
      <w:r>
        <w:t>If a medication dosage or frequency is changed, enter the date in the column.</w:t>
      </w:r>
      <w:r>
        <w:rPr>
          <w:spacing w:val="1"/>
        </w:rPr>
        <w:t xml:space="preserve"> </w:t>
      </w:r>
      <w:r>
        <w:t>This space is</w:t>
      </w:r>
      <w:r>
        <w:rPr>
          <w:spacing w:val="1"/>
        </w:rPr>
        <w:t xml:space="preserve"> </w:t>
      </w:r>
      <w:r>
        <w:t>also to be used if a medication is discontinued.</w:t>
      </w:r>
      <w:r>
        <w:rPr>
          <w:spacing w:val="1"/>
        </w:rPr>
        <w:t xml:space="preserve"> </w:t>
      </w:r>
      <w:r>
        <w:t>The staff person entering the information must</w:t>
      </w:r>
      <w:r>
        <w:rPr>
          <w:spacing w:val="-64"/>
        </w:rPr>
        <w:t xml:space="preserve"> </w:t>
      </w:r>
      <w:r>
        <w:t>sign the</w:t>
      </w:r>
      <w:r>
        <w:rPr>
          <w:spacing w:val="1"/>
        </w:rPr>
        <w:t xml:space="preserve"> </w:t>
      </w:r>
      <w:r>
        <w:t>form.</w:t>
      </w:r>
    </w:p>
    <w:p w14:paraId="75F1A4F6" w14:textId="77777777" w:rsidR="003620F5" w:rsidRDefault="003A5F03">
      <w:pPr>
        <w:pStyle w:val="Heading3"/>
        <w:spacing w:before="183"/>
        <w:ind w:left="768"/>
      </w:pPr>
      <w:r>
        <w:t>Allergies/</w:t>
      </w:r>
      <w:r>
        <w:rPr>
          <w:spacing w:val="-5"/>
        </w:rPr>
        <w:t xml:space="preserve"> </w:t>
      </w:r>
      <w:r>
        <w:t>Adverse</w:t>
      </w:r>
      <w:r>
        <w:rPr>
          <w:spacing w:val="-4"/>
        </w:rPr>
        <w:t xml:space="preserve"> </w:t>
      </w:r>
      <w:r>
        <w:t>Reactions</w:t>
      </w:r>
    </w:p>
    <w:p w14:paraId="75F1A4F7" w14:textId="77777777" w:rsidR="003620F5" w:rsidRDefault="003A5F03">
      <w:pPr>
        <w:pStyle w:val="BodyText"/>
        <w:spacing w:before="2"/>
        <w:ind w:left="767" w:right="1067"/>
        <w:rPr>
          <w:sz w:val="20"/>
        </w:rPr>
      </w:pPr>
      <w:r>
        <w:t>Each of the person’s known allergies and his/her reactions to them must be documented.</w:t>
      </w:r>
      <w:r>
        <w:rPr>
          <w:spacing w:val="1"/>
        </w:rPr>
        <w:t xml:space="preserve"> </w:t>
      </w:r>
      <w:r>
        <w:t>Include unusual reactions if applicable.</w:t>
      </w:r>
      <w:r>
        <w:rPr>
          <w:spacing w:val="1"/>
        </w:rPr>
        <w:t xml:space="preserve"> </w:t>
      </w:r>
      <w:r>
        <w:t>Allergies may include, but not be limited to,</w:t>
      </w:r>
      <w:r>
        <w:rPr>
          <w:spacing w:val="1"/>
        </w:rPr>
        <w:t xml:space="preserve"> </w:t>
      </w:r>
      <w:r>
        <w:t>medications, insect bites, plants, foods, fragrances/aromas, or anything else that produces an</w:t>
      </w:r>
      <w:r>
        <w:rPr>
          <w:spacing w:val="-64"/>
        </w:rPr>
        <w:t xml:space="preserve"> </w:t>
      </w:r>
      <w:r>
        <w:t>allergic</w:t>
      </w:r>
      <w:r>
        <w:rPr>
          <w:spacing w:val="-1"/>
        </w:rPr>
        <w:t xml:space="preserve"> </w:t>
      </w:r>
      <w:r>
        <w:t>or</w:t>
      </w:r>
      <w:r>
        <w:rPr>
          <w:spacing w:val="-1"/>
        </w:rPr>
        <w:t xml:space="preserve"> </w:t>
      </w:r>
      <w:r>
        <w:t>adverse</w:t>
      </w:r>
      <w:r>
        <w:rPr>
          <w:spacing w:val="1"/>
        </w:rPr>
        <w:t xml:space="preserve"> </w:t>
      </w:r>
      <w:r>
        <w:t>reaction</w:t>
      </w:r>
      <w:r>
        <w:rPr>
          <w:sz w:val="20"/>
        </w:rPr>
        <w:t>.</w:t>
      </w:r>
    </w:p>
    <w:p w14:paraId="75F1A4F8" w14:textId="77777777" w:rsidR="003620F5" w:rsidRDefault="003620F5">
      <w:pPr>
        <w:rPr>
          <w:sz w:val="20"/>
        </w:rPr>
        <w:sectPr w:rsidR="003620F5">
          <w:pgSz w:w="12240" w:h="15840"/>
          <w:pgMar w:top="640" w:right="220" w:bottom="420" w:left="240" w:header="0" w:footer="235" w:gutter="0"/>
          <w:cols w:space="720"/>
        </w:sectPr>
      </w:pPr>
    </w:p>
    <w:tbl>
      <w:tblPr>
        <w:tblW w:w="0" w:type="auto"/>
        <w:tblInd w:w="4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31"/>
        <w:gridCol w:w="989"/>
        <w:gridCol w:w="1080"/>
        <w:gridCol w:w="1171"/>
        <w:gridCol w:w="449"/>
        <w:gridCol w:w="360"/>
        <w:gridCol w:w="991"/>
        <w:gridCol w:w="180"/>
        <w:gridCol w:w="1169"/>
        <w:gridCol w:w="1351"/>
        <w:gridCol w:w="1529"/>
      </w:tblGrid>
      <w:tr w:rsidR="003620F5" w14:paraId="75F1A4FB" w14:textId="77777777">
        <w:trPr>
          <w:trHeight w:val="617"/>
        </w:trPr>
        <w:tc>
          <w:tcPr>
            <w:tcW w:w="5580" w:type="dxa"/>
            <w:gridSpan w:val="6"/>
            <w:vMerge w:val="restart"/>
          </w:tcPr>
          <w:p w14:paraId="75F1A4F9" w14:textId="77777777" w:rsidR="003620F5" w:rsidRDefault="003A5F03">
            <w:pPr>
              <w:pStyle w:val="TableParagraph"/>
              <w:spacing w:before="244"/>
              <w:ind w:left="889" w:hanging="279"/>
              <w:rPr>
                <w:b/>
                <w:sz w:val="40"/>
              </w:rPr>
            </w:pPr>
            <w:bookmarkStart w:id="17" w:name="2022_Medication-Emergency_Contact_Inform"/>
            <w:bookmarkEnd w:id="17"/>
            <w:r>
              <w:rPr>
                <w:b/>
                <w:w w:val="95"/>
                <w:sz w:val="40"/>
              </w:rPr>
              <w:lastRenderedPageBreak/>
              <w:t>Medication/Emergency</w:t>
            </w:r>
            <w:r>
              <w:rPr>
                <w:b/>
                <w:spacing w:val="1"/>
                <w:w w:val="95"/>
                <w:sz w:val="40"/>
              </w:rPr>
              <w:t xml:space="preserve"> </w:t>
            </w:r>
            <w:r>
              <w:rPr>
                <w:b/>
                <w:sz w:val="40"/>
              </w:rPr>
              <w:t>Contact</w:t>
            </w:r>
            <w:r>
              <w:rPr>
                <w:b/>
                <w:spacing w:val="-2"/>
                <w:sz w:val="40"/>
              </w:rPr>
              <w:t xml:space="preserve"> </w:t>
            </w:r>
            <w:r>
              <w:rPr>
                <w:b/>
                <w:sz w:val="40"/>
              </w:rPr>
              <w:t>Information</w:t>
            </w:r>
          </w:p>
        </w:tc>
        <w:tc>
          <w:tcPr>
            <w:tcW w:w="5220" w:type="dxa"/>
            <w:gridSpan w:val="5"/>
            <w:tcBorders>
              <w:bottom w:val="nil"/>
            </w:tcBorders>
          </w:tcPr>
          <w:p w14:paraId="75F1A4FA" w14:textId="77777777" w:rsidR="003620F5" w:rsidRDefault="003A5F03">
            <w:pPr>
              <w:pStyle w:val="TableParagraph"/>
              <w:tabs>
                <w:tab w:val="left" w:pos="4950"/>
              </w:tabs>
              <w:spacing w:before="113"/>
              <w:ind w:left="731"/>
              <w:rPr>
                <w:b/>
              </w:rPr>
            </w:pPr>
            <w:r>
              <w:rPr>
                <w:b/>
              </w:rPr>
              <w:t xml:space="preserve">Name </w:t>
            </w:r>
            <w:r>
              <w:rPr>
                <w:b/>
                <w:spacing w:val="-11"/>
              </w:rPr>
              <w:t xml:space="preserve"> </w:t>
            </w:r>
            <w:r>
              <w:rPr>
                <w:b/>
                <w:w w:val="99"/>
                <w:u w:val="single"/>
              </w:rPr>
              <w:t xml:space="preserve"> </w:t>
            </w:r>
            <w:r>
              <w:rPr>
                <w:b/>
                <w:u w:val="single"/>
              </w:rPr>
              <w:tab/>
            </w:r>
          </w:p>
        </w:tc>
      </w:tr>
      <w:tr w:rsidR="003620F5" w14:paraId="75F1A4FE" w14:textId="77777777">
        <w:trPr>
          <w:trHeight w:val="767"/>
        </w:trPr>
        <w:tc>
          <w:tcPr>
            <w:tcW w:w="5580" w:type="dxa"/>
            <w:gridSpan w:val="6"/>
            <w:vMerge/>
            <w:tcBorders>
              <w:top w:val="nil"/>
            </w:tcBorders>
          </w:tcPr>
          <w:p w14:paraId="75F1A4FC" w14:textId="77777777" w:rsidR="003620F5" w:rsidRDefault="003620F5">
            <w:pPr>
              <w:rPr>
                <w:sz w:val="2"/>
                <w:szCs w:val="2"/>
              </w:rPr>
            </w:pPr>
          </w:p>
        </w:tc>
        <w:tc>
          <w:tcPr>
            <w:tcW w:w="5220" w:type="dxa"/>
            <w:gridSpan w:val="5"/>
            <w:tcBorders>
              <w:top w:val="nil"/>
            </w:tcBorders>
          </w:tcPr>
          <w:p w14:paraId="75F1A4FD" w14:textId="77777777" w:rsidR="003620F5" w:rsidRDefault="003A5F03">
            <w:pPr>
              <w:pStyle w:val="TableParagraph"/>
              <w:tabs>
                <w:tab w:val="left" w:pos="4950"/>
              </w:tabs>
              <w:spacing w:before="214"/>
              <w:ind w:left="217"/>
              <w:rPr>
                <w:b/>
              </w:rPr>
            </w:pPr>
            <w:r>
              <w:rPr>
                <w:b/>
              </w:rPr>
              <w:t>ID</w:t>
            </w:r>
            <w:r>
              <w:rPr>
                <w:b/>
                <w:spacing w:val="-2"/>
              </w:rPr>
              <w:t xml:space="preserve"> </w:t>
            </w:r>
            <w:r>
              <w:rPr>
                <w:b/>
              </w:rPr>
              <w:t xml:space="preserve">Number </w:t>
            </w:r>
            <w:r>
              <w:rPr>
                <w:b/>
                <w:spacing w:val="-13"/>
              </w:rPr>
              <w:t xml:space="preserve"> </w:t>
            </w:r>
            <w:r>
              <w:rPr>
                <w:b/>
                <w:w w:val="99"/>
                <w:u w:val="single"/>
              </w:rPr>
              <w:t xml:space="preserve"> </w:t>
            </w:r>
            <w:r>
              <w:rPr>
                <w:b/>
                <w:u w:val="single"/>
              </w:rPr>
              <w:tab/>
            </w:r>
          </w:p>
        </w:tc>
      </w:tr>
      <w:tr w:rsidR="003620F5" w14:paraId="75F1A501" w14:textId="77777777">
        <w:trPr>
          <w:trHeight w:val="553"/>
        </w:trPr>
        <w:tc>
          <w:tcPr>
            <w:tcW w:w="10800" w:type="dxa"/>
            <w:gridSpan w:val="11"/>
            <w:tcBorders>
              <w:bottom w:val="single" w:sz="8" w:space="0" w:color="000000"/>
            </w:tcBorders>
          </w:tcPr>
          <w:p w14:paraId="75F1A4FF" w14:textId="77777777" w:rsidR="003620F5" w:rsidRDefault="003620F5">
            <w:pPr>
              <w:pStyle w:val="TableParagraph"/>
              <w:spacing w:before="8"/>
              <w:rPr>
                <w:sz w:val="27"/>
              </w:rPr>
            </w:pPr>
          </w:p>
          <w:p w14:paraId="75F1A500" w14:textId="77777777" w:rsidR="003620F5" w:rsidRDefault="003A5F03">
            <w:pPr>
              <w:pStyle w:val="TableParagraph"/>
              <w:spacing w:line="214" w:lineRule="exact"/>
              <w:ind w:left="107"/>
              <w:rPr>
                <w:sz w:val="20"/>
              </w:rPr>
            </w:pPr>
            <w:r>
              <w:rPr>
                <w:sz w:val="20"/>
              </w:rPr>
              <w:t>Name/Credentials</w:t>
            </w:r>
            <w:r>
              <w:rPr>
                <w:spacing w:val="-2"/>
                <w:sz w:val="20"/>
              </w:rPr>
              <w:t xml:space="preserve"> </w:t>
            </w:r>
            <w:r>
              <w:rPr>
                <w:sz w:val="20"/>
              </w:rPr>
              <w:t>of</w:t>
            </w:r>
            <w:r>
              <w:rPr>
                <w:spacing w:val="-5"/>
                <w:sz w:val="20"/>
              </w:rPr>
              <w:t xml:space="preserve"> </w:t>
            </w:r>
            <w:r>
              <w:rPr>
                <w:sz w:val="20"/>
              </w:rPr>
              <w:t>Staff</w:t>
            </w:r>
            <w:r>
              <w:rPr>
                <w:spacing w:val="-3"/>
                <w:sz w:val="20"/>
              </w:rPr>
              <w:t xml:space="preserve"> </w:t>
            </w:r>
            <w:r>
              <w:rPr>
                <w:sz w:val="20"/>
              </w:rPr>
              <w:t>Initially</w:t>
            </w:r>
            <w:r>
              <w:rPr>
                <w:spacing w:val="-4"/>
                <w:sz w:val="20"/>
              </w:rPr>
              <w:t xml:space="preserve"> </w:t>
            </w:r>
            <w:r>
              <w:rPr>
                <w:sz w:val="20"/>
              </w:rPr>
              <w:t>Completing</w:t>
            </w:r>
            <w:r>
              <w:rPr>
                <w:spacing w:val="-4"/>
                <w:sz w:val="20"/>
              </w:rPr>
              <w:t xml:space="preserve"> </w:t>
            </w:r>
            <w:r>
              <w:rPr>
                <w:sz w:val="20"/>
              </w:rPr>
              <w:t>the</w:t>
            </w:r>
            <w:r>
              <w:rPr>
                <w:spacing w:val="-3"/>
                <w:sz w:val="20"/>
              </w:rPr>
              <w:t xml:space="preserve"> </w:t>
            </w:r>
            <w:r>
              <w:rPr>
                <w:sz w:val="20"/>
              </w:rPr>
              <w:t>form:</w:t>
            </w:r>
          </w:p>
        </w:tc>
      </w:tr>
      <w:tr w:rsidR="003620F5" w14:paraId="75F1A505" w14:textId="77777777">
        <w:trPr>
          <w:trHeight w:val="555"/>
        </w:trPr>
        <w:tc>
          <w:tcPr>
            <w:tcW w:w="5220" w:type="dxa"/>
            <w:gridSpan w:val="5"/>
            <w:tcBorders>
              <w:top w:val="single" w:sz="4" w:space="0" w:color="000000"/>
              <w:bottom w:val="double" w:sz="4" w:space="0" w:color="000000"/>
            </w:tcBorders>
          </w:tcPr>
          <w:p w14:paraId="75F1A502" w14:textId="77777777" w:rsidR="003620F5" w:rsidRDefault="003620F5">
            <w:pPr>
              <w:pStyle w:val="TableParagraph"/>
              <w:spacing w:before="6"/>
              <w:rPr>
                <w:sz w:val="27"/>
              </w:rPr>
            </w:pPr>
          </w:p>
          <w:p w14:paraId="75F1A503" w14:textId="77777777" w:rsidR="003620F5" w:rsidRDefault="003A5F03">
            <w:pPr>
              <w:pStyle w:val="TableParagraph"/>
              <w:spacing w:line="219" w:lineRule="exact"/>
              <w:ind w:left="107"/>
              <w:rPr>
                <w:sz w:val="20"/>
              </w:rPr>
            </w:pPr>
            <w:r>
              <w:rPr>
                <w:sz w:val="20"/>
              </w:rPr>
              <w:t>Date</w:t>
            </w:r>
            <w:r>
              <w:rPr>
                <w:spacing w:val="-6"/>
                <w:sz w:val="20"/>
              </w:rPr>
              <w:t xml:space="preserve"> </w:t>
            </w:r>
            <w:r>
              <w:rPr>
                <w:sz w:val="20"/>
              </w:rPr>
              <w:t>Initially</w:t>
            </w:r>
            <w:r>
              <w:rPr>
                <w:spacing w:val="-4"/>
                <w:sz w:val="20"/>
              </w:rPr>
              <w:t xml:space="preserve"> </w:t>
            </w:r>
            <w:r>
              <w:rPr>
                <w:sz w:val="20"/>
              </w:rPr>
              <w:t>Completed:</w:t>
            </w:r>
          </w:p>
        </w:tc>
        <w:tc>
          <w:tcPr>
            <w:tcW w:w="5580" w:type="dxa"/>
            <w:gridSpan w:val="6"/>
            <w:tcBorders>
              <w:top w:val="single" w:sz="8" w:space="0" w:color="000000"/>
              <w:bottom w:val="double" w:sz="4" w:space="0" w:color="000000"/>
            </w:tcBorders>
          </w:tcPr>
          <w:p w14:paraId="75F1A504" w14:textId="77777777" w:rsidR="003620F5" w:rsidRDefault="003620F5">
            <w:pPr>
              <w:pStyle w:val="TableParagraph"/>
              <w:rPr>
                <w:rFonts w:ascii="Times New Roman"/>
              </w:rPr>
            </w:pPr>
          </w:p>
        </w:tc>
      </w:tr>
      <w:tr w:rsidR="003620F5" w14:paraId="75F1A508" w14:textId="77777777">
        <w:trPr>
          <w:trHeight w:val="694"/>
        </w:trPr>
        <w:tc>
          <w:tcPr>
            <w:tcW w:w="10800" w:type="dxa"/>
            <w:gridSpan w:val="11"/>
            <w:tcBorders>
              <w:top w:val="double" w:sz="4" w:space="0" w:color="000000"/>
              <w:bottom w:val="double" w:sz="4" w:space="0" w:color="000000"/>
            </w:tcBorders>
            <w:shd w:val="clear" w:color="auto" w:fill="D9D9D9"/>
          </w:tcPr>
          <w:p w14:paraId="75F1A506" w14:textId="77777777" w:rsidR="003620F5" w:rsidRDefault="003620F5">
            <w:pPr>
              <w:pStyle w:val="TableParagraph"/>
              <w:spacing w:before="1"/>
              <w:rPr>
                <w:sz w:val="24"/>
              </w:rPr>
            </w:pPr>
          </w:p>
          <w:p w14:paraId="75F1A507" w14:textId="77777777" w:rsidR="003620F5" w:rsidRDefault="003A5F03">
            <w:pPr>
              <w:pStyle w:val="TableParagraph"/>
              <w:ind w:left="3637" w:right="3611"/>
              <w:jc w:val="center"/>
              <w:rPr>
                <w:b/>
                <w:sz w:val="28"/>
              </w:rPr>
            </w:pPr>
            <w:r>
              <w:rPr>
                <w:b/>
                <w:sz w:val="28"/>
              </w:rPr>
              <w:t>CURRENT</w:t>
            </w:r>
            <w:r>
              <w:rPr>
                <w:b/>
                <w:spacing w:val="-5"/>
                <w:sz w:val="28"/>
              </w:rPr>
              <w:t xml:space="preserve"> </w:t>
            </w:r>
            <w:r>
              <w:rPr>
                <w:b/>
                <w:sz w:val="28"/>
              </w:rPr>
              <w:t>MEDICATIONS</w:t>
            </w:r>
          </w:p>
        </w:tc>
      </w:tr>
      <w:tr w:rsidR="003620F5" w14:paraId="75F1A50A" w14:textId="77777777">
        <w:trPr>
          <w:trHeight w:val="681"/>
        </w:trPr>
        <w:tc>
          <w:tcPr>
            <w:tcW w:w="10800" w:type="dxa"/>
            <w:gridSpan w:val="11"/>
            <w:tcBorders>
              <w:top w:val="double" w:sz="4" w:space="0" w:color="000000"/>
              <w:bottom w:val="thinThickThinSmallGap" w:sz="8" w:space="0" w:color="000000"/>
            </w:tcBorders>
          </w:tcPr>
          <w:p w14:paraId="75F1A509" w14:textId="77777777" w:rsidR="003620F5" w:rsidRDefault="003A5F03">
            <w:pPr>
              <w:pStyle w:val="TableParagraph"/>
              <w:spacing w:before="97" w:line="211" w:lineRule="auto"/>
              <w:ind w:left="107" w:right="570"/>
              <w:rPr>
                <w:sz w:val="24"/>
              </w:rPr>
            </w:pPr>
            <w:r>
              <w:rPr>
                <w:sz w:val="24"/>
              </w:rPr>
              <w:t>List ALL known and/or reported medications the person is currently taking regardless of type or</w:t>
            </w:r>
            <w:r>
              <w:rPr>
                <w:spacing w:val="-64"/>
                <w:sz w:val="24"/>
              </w:rPr>
              <w:t xml:space="preserve"> </w:t>
            </w:r>
            <w:r>
              <w:rPr>
                <w:sz w:val="24"/>
              </w:rPr>
              <w:t>purpose</w:t>
            </w:r>
            <w:r>
              <w:rPr>
                <w:spacing w:val="-2"/>
                <w:sz w:val="24"/>
              </w:rPr>
              <w:t xml:space="preserve"> </w:t>
            </w:r>
            <w:r>
              <w:rPr>
                <w:sz w:val="24"/>
              </w:rPr>
              <w:t>to</w:t>
            </w:r>
            <w:r>
              <w:rPr>
                <w:spacing w:val="-3"/>
                <w:sz w:val="24"/>
              </w:rPr>
              <w:t xml:space="preserve"> </w:t>
            </w:r>
            <w:r>
              <w:rPr>
                <w:sz w:val="24"/>
              </w:rPr>
              <w:t>include</w:t>
            </w:r>
            <w:r>
              <w:rPr>
                <w:spacing w:val="-1"/>
                <w:sz w:val="24"/>
              </w:rPr>
              <w:t xml:space="preserve"> </w:t>
            </w:r>
            <w:proofErr w:type="gramStart"/>
            <w:r>
              <w:rPr>
                <w:sz w:val="24"/>
              </w:rPr>
              <w:t>over-the-counter</w:t>
            </w:r>
            <w:proofErr w:type="gramEnd"/>
            <w:r>
              <w:rPr>
                <w:spacing w:val="-3"/>
                <w:sz w:val="24"/>
              </w:rPr>
              <w:t xml:space="preserve"> </w:t>
            </w:r>
            <w:r>
              <w:rPr>
                <w:sz w:val="24"/>
              </w:rPr>
              <w:t>(OTC)</w:t>
            </w:r>
            <w:r>
              <w:rPr>
                <w:spacing w:val="-3"/>
                <w:sz w:val="24"/>
              </w:rPr>
              <w:t xml:space="preserve"> </w:t>
            </w:r>
            <w:r>
              <w:rPr>
                <w:sz w:val="24"/>
              </w:rPr>
              <w:t>medications</w:t>
            </w:r>
            <w:r>
              <w:rPr>
                <w:spacing w:val="-3"/>
                <w:sz w:val="24"/>
              </w:rPr>
              <w:t xml:space="preserve"> </w:t>
            </w:r>
            <w:r>
              <w:rPr>
                <w:sz w:val="24"/>
              </w:rPr>
              <w:t>(use</w:t>
            </w:r>
            <w:r>
              <w:rPr>
                <w:spacing w:val="-3"/>
                <w:sz w:val="24"/>
              </w:rPr>
              <w:t xml:space="preserve"> </w:t>
            </w:r>
            <w:r>
              <w:rPr>
                <w:sz w:val="24"/>
              </w:rPr>
              <w:t>additional</w:t>
            </w:r>
            <w:r>
              <w:rPr>
                <w:spacing w:val="-2"/>
                <w:sz w:val="24"/>
              </w:rPr>
              <w:t xml:space="preserve"> </w:t>
            </w:r>
            <w:r>
              <w:rPr>
                <w:sz w:val="24"/>
              </w:rPr>
              <w:t>pages,</w:t>
            </w:r>
            <w:r>
              <w:rPr>
                <w:spacing w:val="-4"/>
                <w:sz w:val="24"/>
              </w:rPr>
              <w:t xml:space="preserve"> </w:t>
            </w:r>
            <w:r>
              <w:rPr>
                <w:sz w:val="24"/>
              </w:rPr>
              <w:t>if</w:t>
            </w:r>
            <w:r>
              <w:rPr>
                <w:spacing w:val="-1"/>
                <w:sz w:val="24"/>
              </w:rPr>
              <w:t xml:space="preserve"> </w:t>
            </w:r>
            <w:r>
              <w:rPr>
                <w:sz w:val="24"/>
              </w:rPr>
              <w:t>needed):</w:t>
            </w:r>
          </w:p>
        </w:tc>
      </w:tr>
      <w:tr w:rsidR="003620F5" w14:paraId="75F1A515" w14:textId="77777777">
        <w:trPr>
          <w:trHeight w:val="796"/>
        </w:trPr>
        <w:tc>
          <w:tcPr>
            <w:tcW w:w="1531" w:type="dxa"/>
            <w:tcBorders>
              <w:top w:val="thinThickThinSmallGap" w:sz="8" w:space="0" w:color="000000"/>
              <w:bottom w:val="double" w:sz="4" w:space="0" w:color="000000"/>
              <w:right w:val="single" w:sz="8" w:space="0" w:color="000000"/>
            </w:tcBorders>
          </w:tcPr>
          <w:p w14:paraId="75F1A50B" w14:textId="77777777" w:rsidR="003620F5" w:rsidRDefault="003A5F03">
            <w:pPr>
              <w:pStyle w:val="TableParagraph"/>
              <w:spacing w:before="3" w:line="266" w:lineRule="auto"/>
              <w:ind w:left="323" w:right="292" w:hanging="3"/>
              <w:jc w:val="center"/>
              <w:rPr>
                <w:b/>
                <w:sz w:val="18"/>
              </w:rPr>
            </w:pPr>
            <w:r>
              <w:rPr>
                <w:b/>
                <w:sz w:val="18"/>
              </w:rPr>
              <w:t>Staff</w:t>
            </w:r>
            <w:r>
              <w:rPr>
                <w:b/>
                <w:spacing w:val="1"/>
                <w:sz w:val="18"/>
              </w:rPr>
              <w:t xml:space="preserve"> </w:t>
            </w:r>
            <w:r>
              <w:rPr>
                <w:b/>
                <w:sz w:val="18"/>
              </w:rPr>
              <w:t>Signature/</w:t>
            </w:r>
          </w:p>
          <w:p w14:paraId="75F1A50C" w14:textId="77777777" w:rsidR="003620F5" w:rsidRDefault="003A5F03">
            <w:pPr>
              <w:pStyle w:val="TableParagraph"/>
              <w:spacing w:before="59"/>
              <w:ind w:left="307" w:right="278"/>
              <w:jc w:val="center"/>
              <w:rPr>
                <w:b/>
                <w:sz w:val="18"/>
              </w:rPr>
            </w:pPr>
            <w:r>
              <w:rPr>
                <w:b/>
                <w:sz w:val="18"/>
              </w:rPr>
              <w:t>Credential</w:t>
            </w:r>
          </w:p>
        </w:tc>
        <w:tc>
          <w:tcPr>
            <w:tcW w:w="989" w:type="dxa"/>
            <w:tcBorders>
              <w:top w:val="thinThickThinSmallGap" w:sz="8" w:space="0" w:color="000000"/>
              <w:left w:val="single" w:sz="8" w:space="0" w:color="000000"/>
              <w:bottom w:val="double" w:sz="4" w:space="0" w:color="000000"/>
              <w:right w:val="single" w:sz="8" w:space="0" w:color="000000"/>
            </w:tcBorders>
          </w:tcPr>
          <w:p w14:paraId="75F1A50D" w14:textId="77777777" w:rsidR="003620F5" w:rsidRDefault="003A5F03">
            <w:pPr>
              <w:pStyle w:val="TableParagraph"/>
              <w:spacing w:before="147" w:line="266" w:lineRule="auto"/>
              <w:ind w:left="153" w:right="105" w:firstLine="151"/>
              <w:rPr>
                <w:b/>
                <w:sz w:val="18"/>
              </w:rPr>
            </w:pPr>
            <w:r>
              <w:rPr>
                <w:b/>
                <w:sz w:val="18"/>
              </w:rPr>
              <w:t>Date</w:t>
            </w:r>
            <w:r>
              <w:rPr>
                <w:b/>
                <w:spacing w:val="1"/>
                <w:sz w:val="18"/>
              </w:rPr>
              <w:t xml:space="preserve"> </w:t>
            </w:r>
            <w:r>
              <w:rPr>
                <w:b/>
                <w:sz w:val="18"/>
              </w:rPr>
              <w:t>Initiated</w:t>
            </w:r>
          </w:p>
        </w:tc>
        <w:tc>
          <w:tcPr>
            <w:tcW w:w="2251" w:type="dxa"/>
            <w:gridSpan w:val="2"/>
            <w:tcBorders>
              <w:top w:val="thinThickThinSmallGap" w:sz="8" w:space="0" w:color="000000"/>
              <w:left w:val="single" w:sz="8" w:space="0" w:color="000000"/>
              <w:bottom w:val="double" w:sz="4" w:space="0" w:color="000000"/>
              <w:right w:val="single" w:sz="8" w:space="0" w:color="000000"/>
            </w:tcBorders>
          </w:tcPr>
          <w:p w14:paraId="75F1A50E" w14:textId="77777777" w:rsidR="003620F5" w:rsidRDefault="003620F5">
            <w:pPr>
              <w:pStyle w:val="TableParagraph"/>
              <w:spacing w:before="9"/>
            </w:pPr>
          </w:p>
          <w:p w14:paraId="75F1A50F" w14:textId="77777777" w:rsidR="003620F5" w:rsidRDefault="003A5F03">
            <w:pPr>
              <w:pStyle w:val="TableParagraph"/>
              <w:ind w:left="280"/>
              <w:rPr>
                <w:b/>
                <w:sz w:val="18"/>
              </w:rPr>
            </w:pPr>
            <w:r>
              <w:rPr>
                <w:b/>
                <w:sz w:val="18"/>
              </w:rPr>
              <w:t>Name</w:t>
            </w:r>
            <w:r>
              <w:rPr>
                <w:b/>
                <w:spacing w:val="-1"/>
                <w:sz w:val="18"/>
              </w:rPr>
              <w:t xml:space="preserve"> </w:t>
            </w:r>
            <w:r>
              <w:rPr>
                <w:b/>
                <w:sz w:val="18"/>
              </w:rPr>
              <w:t>of</w:t>
            </w:r>
            <w:r>
              <w:rPr>
                <w:b/>
                <w:spacing w:val="-3"/>
                <w:sz w:val="18"/>
              </w:rPr>
              <w:t xml:space="preserve"> </w:t>
            </w:r>
            <w:r>
              <w:rPr>
                <w:b/>
                <w:sz w:val="18"/>
              </w:rPr>
              <w:t>Medication</w:t>
            </w:r>
          </w:p>
        </w:tc>
        <w:tc>
          <w:tcPr>
            <w:tcW w:w="1980" w:type="dxa"/>
            <w:gridSpan w:val="4"/>
            <w:tcBorders>
              <w:top w:val="thinThickThinSmallGap" w:sz="8" w:space="0" w:color="000000"/>
              <w:left w:val="single" w:sz="8" w:space="0" w:color="000000"/>
              <w:bottom w:val="double" w:sz="4" w:space="0" w:color="000000"/>
              <w:right w:val="single" w:sz="8" w:space="0" w:color="000000"/>
            </w:tcBorders>
          </w:tcPr>
          <w:p w14:paraId="75F1A510" w14:textId="77777777" w:rsidR="003620F5" w:rsidRDefault="003620F5">
            <w:pPr>
              <w:pStyle w:val="TableParagraph"/>
              <w:spacing w:before="9"/>
            </w:pPr>
          </w:p>
          <w:p w14:paraId="75F1A511" w14:textId="77777777" w:rsidR="003620F5" w:rsidRDefault="003A5F03">
            <w:pPr>
              <w:pStyle w:val="TableParagraph"/>
              <w:ind w:left="398"/>
              <w:rPr>
                <w:b/>
                <w:sz w:val="18"/>
              </w:rPr>
            </w:pPr>
            <w:r>
              <w:rPr>
                <w:b/>
                <w:sz w:val="18"/>
              </w:rPr>
              <w:t>Prescribed</w:t>
            </w:r>
            <w:r>
              <w:rPr>
                <w:b/>
                <w:spacing w:val="-4"/>
                <w:sz w:val="18"/>
              </w:rPr>
              <w:t xml:space="preserve"> </w:t>
            </w:r>
            <w:r>
              <w:rPr>
                <w:b/>
                <w:sz w:val="18"/>
              </w:rPr>
              <w:t>by</w:t>
            </w:r>
          </w:p>
        </w:tc>
        <w:tc>
          <w:tcPr>
            <w:tcW w:w="1169" w:type="dxa"/>
            <w:tcBorders>
              <w:top w:val="thinThickThinSmallGap" w:sz="8" w:space="0" w:color="000000"/>
              <w:left w:val="single" w:sz="8" w:space="0" w:color="000000"/>
              <w:bottom w:val="double" w:sz="4" w:space="0" w:color="000000"/>
              <w:right w:val="single" w:sz="8" w:space="0" w:color="000000"/>
            </w:tcBorders>
          </w:tcPr>
          <w:p w14:paraId="75F1A512" w14:textId="77777777" w:rsidR="003620F5" w:rsidRDefault="003A5F03">
            <w:pPr>
              <w:pStyle w:val="TableParagraph"/>
              <w:spacing w:before="118" w:line="333" w:lineRule="auto"/>
              <w:ind w:left="134" w:right="84" w:firstLine="105"/>
              <w:rPr>
                <w:b/>
                <w:sz w:val="18"/>
              </w:rPr>
            </w:pPr>
            <w:r>
              <w:rPr>
                <w:b/>
                <w:sz w:val="18"/>
              </w:rPr>
              <w:t>Dosage/</w:t>
            </w:r>
            <w:r>
              <w:rPr>
                <w:b/>
                <w:spacing w:val="1"/>
                <w:sz w:val="18"/>
              </w:rPr>
              <w:t xml:space="preserve"> </w:t>
            </w:r>
            <w:r>
              <w:rPr>
                <w:b/>
                <w:sz w:val="18"/>
              </w:rPr>
              <w:t>Frequency</w:t>
            </w:r>
          </w:p>
        </w:tc>
        <w:tc>
          <w:tcPr>
            <w:tcW w:w="1351" w:type="dxa"/>
            <w:tcBorders>
              <w:top w:val="thinThickThinSmallGap" w:sz="8" w:space="0" w:color="000000"/>
              <w:left w:val="single" w:sz="8" w:space="0" w:color="000000"/>
              <w:bottom w:val="double" w:sz="4" w:space="0" w:color="000000"/>
              <w:right w:val="single" w:sz="8" w:space="0" w:color="000000"/>
            </w:tcBorders>
          </w:tcPr>
          <w:p w14:paraId="75F1A513" w14:textId="77777777" w:rsidR="003620F5" w:rsidRDefault="003A5F03">
            <w:pPr>
              <w:pStyle w:val="TableParagraph"/>
              <w:spacing w:before="32" w:line="266" w:lineRule="auto"/>
              <w:ind w:left="167" w:right="139" w:firstLine="2"/>
              <w:jc w:val="center"/>
              <w:rPr>
                <w:b/>
                <w:sz w:val="18"/>
              </w:rPr>
            </w:pPr>
            <w:r>
              <w:rPr>
                <w:b/>
                <w:sz w:val="18"/>
              </w:rPr>
              <w:t>Date</w:t>
            </w:r>
            <w:r>
              <w:rPr>
                <w:b/>
                <w:spacing w:val="1"/>
                <w:sz w:val="18"/>
              </w:rPr>
              <w:t xml:space="preserve"> </w:t>
            </w:r>
            <w:r>
              <w:rPr>
                <w:b/>
                <w:sz w:val="18"/>
              </w:rPr>
              <w:t>Terminated/</w:t>
            </w:r>
            <w:r>
              <w:rPr>
                <w:b/>
                <w:spacing w:val="-47"/>
                <w:sz w:val="18"/>
              </w:rPr>
              <w:t xml:space="preserve"> </w:t>
            </w:r>
            <w:r>
              <w:rPr>
                <w:b/>
                <w:sz w:val="18"/>
              </w:rPr>
              <w:t>Changed</w:t>
            </w:r>
          </w:p>
        </w:tc>
        <w:tc>
          <w:tcPr>
            <w:tcW w:w="1529" w:type="dxa"/>
            <w:tcBorders>
              <w:top w:val="thinThickThinSmallGap" w:sz="8" w:space="0" w:color="000000"/>
              <w:left w:val="single" w:sz="8" w:space="0" w:color="000000"/>
              <w:bottom w:val="double" w:sz="4" w:space="0" w:color="000000"/>
            </w:tcBorders>
          </w:tcPr>
          <w:p w14:paraId="75F1A514" w14:textId="77777777" w:rsidR="003620F5" w:rsidRDefault="003A5F03">
            <w:pPr>
              <w:pStyle w:val="TableParagraph"/>
              <w:spacing w:before="32" w:line="266" w:lineRule="auto"/>
              <w:ind w:left="323" w:right="280" w:firstLine="239"/>
              <w:rPr>
                <w:b/>
                <w:sz w:val="18"/>
              </w:rPr>
            </w:pPr>
            <w:r>
              <w:rPr>
                <w:b/>
                <w:sz w:val="18"/>
              </w:rPr>
              <w:t>Staff</w:t>
            </w:r>
            <w:r>
              <w:rPr>
                <w:b/>
                <w:spacing w:val="1"/>
                <w:sz w:val="18"/>
              </w:rPr>
              <w:t xml:space="preserve"> </w:t>
            </w:r>
            <w:r>
              <w:rPr>
                <w:b/>
                <w:sz w:val="18"/>
              </w:rPr>
              <w:t>Signature/</w:t>
            </w:r>
            <w:r>
              <w:rPr>
                <w:b/>
                <w:spacing w:val="-47"/>
                <w:sz w:val="18"/>
              </w:rPr>
              <w:t xml:space="preserve"> </w:t>
            </w:r>
            <w:r>
              <w:rPr>
                <w:b/>
                <w:sz w:val="18"/>
              </w:rPr>
              <w:t>Credential</w:t>
            </w:r>
          </w:p>
        </w:tc>
      </w:tr>
      <w:tr w:rsidR="003620F5" w14:paraId="75F1A51D" w14:textId="77777777">
        <w:trPr>
          <w:trHeight w:val="373"/>
        </w:trPr>
        <w:tc>
          <w:tcPr>
            <w:tcW w:w="1531" w:type="dxa"/>
            <w:tcBorders>
              <w:top w:val="double" w:sz="4" w:space="0" w:color="000000"/>
              <w:bottom w:val="single" w:sz="8" w:space="0" w:color="000000"/>
              <w:right w:val="single" w:sz="8" w:space="0" w:color="000000"/>
            </w:tcBorders>
          </w:tcPr>
          <w:p w14:paraId="75F1A516" w14:textId="77777777" w:rsidR="003620F5" w:rsidRDefault="003620F5">
            <w:pPr>
              <w:pStyle w:val="TableParagraph"/>
              <w:rPr>
                <w:rFonts w:ascii="Times New Roman"/>
              </w:rPr>
            </w:pPr>
          </w:p>
        </w:tc>
        <w:tc>
          <w:tcPr>
            <w:tcW w:w="989" w:type="dxa"/>
            <w:tcBorders>
              <w:top w:val="double" w:sz="4" w:space="0" w:color="000000"/>
              <w:left w:val="single" w:sz="8" w:space="0" w:color="000000"/>
              <w:bottom w:val="single" w:sz="8" w:space="0" w:color="000000"/>
              <w:right w:val="single" w:sz="8" w:space="0" w:color="000000"/>
            </w:tcBorders>
          </w:tcPr>
          <w:p w14:paraId="75F1A517" w14:textId="77777777" w:rsidR="003620F5" w:rsidRDefault="003620F5">
            <w:pPr>
              <w:pStyle w:val="TableParagraph"/>
              <w:rPr>
                <w:rFonts w:ascii="Times New Roman"/>
              </w:rPr>
            </w:pPr>
          </w:p>
        </w:tc>
        <w:tc>
          <w:tcPr>
            <w:tcW w:w="2251" w:type="dxa"/>
            <w:gridSpan w:val="2"/>
            <w:tcBorders>
              <w:top w:val="double" w:sz="4" w:space="0" w:color="000000"/>
              <w:left w:val="single" w:sz="8" w:space="0" w:color="000000"/>
              <w:bottom w:val="single" w:sz="8" w:space="0" w:color="000000"/>
              <w:right w:val="single" w:sz="8" w:space="0" w:color="000000"/>
            </w:tcBorders>
          </w:tcPr>
          <w:p w14:paraId="75F1A518" w14:textId="77777777" w:rsidR="003620F5" w:rsidRDefault="003620F5">
            <w:pPr>
              <w:pStyle w:val="TableParagraph"/>
              <w:rPr>
                <w:rFonts w:ascii="Times New Roman"/>
              </w:rPr>
            </w:pPr>
          </w:p>
        </w:tc>
        <w:tc>
          <w:tcPr>
            <w:tcW w:w="1980" w:type="dxa"/>
            <w:gridSpan w:val="4"/>
            <w:tcBorders>
              <w:top w:val="double" w:sz="4" w:space="0" w:color="000000"/>
              <w:left w:val="single" w:sz="8" w:space="0" w:color="000000"/>
              <w:bottom w:val="single" w:sz="8" w:space="0" w:color="000000"/>
              <w:right w:val="single" w:sz="8" w:space="0" w:color="000000"/>
            </w:tcBorders>
          </w:tcPr>
          <w:p w14:paraId="75F1A519" w14:textId="77777777" w:rsidR="003620F5" w:rsidRDefault="003620F5">
            <w:pPr>
              <w:pStyle w:val="TableParagraph"/>
              <w:rPr>
                <w:rFonts w:ascii="Times New Roman"/>
              </w:rPr>
            </w:pPr>
          </w:p>
        </w:tc>
        <w:tc>
          <w:tcPr>
            <w:tcW w:w="1169" w:type="dxa"/>
            <w:tcBorders>
              <w:top w:val="double" w:sz="4" w:space="0" w:color="000000"/>
              <w:left w:val="single" w:sz="8" w:space="0" w:color="000000"/>
              <w:bottom w:val="single" w:sz="8" w:space="0" w:color="000000"/>
              <w:right w:val="single" w:sz="8" w:space="0" w:color="000000"/>
            </w:tcBorders>
          </w:tcPr>
          <w:p w14:paraId="75F1A51A" w14:textId="77777777" w:rsidR="003620F5" w:rsidRDefault="003620F5">
            <w:pPr>
              <w:pStyle w:val="TableParagraph"/>
              <w:rPr>
                <w:rFonts w:ascii="Times New Roman"/>
              </w:rPr>
            </w:pPr>
          </w:p>
        </w:tc>
        <w:tc>
          <w:tcPr>
            <w:tcW w:w="1351" w:type="dxa"/>
            <w:tcBorders>
              <w:top w:val="double" w:sz="4" w:space="0" w:color="000000"/>
              <w:left w:val="single" w:sz="8" w:space="0" w:color="000000"/>
              <w:bottom w:val="single" w:sz="8" w:space="0" w:color="000000"/>
              <w:right w:val="single" w:sz="8" w:space="0" w:color="000000"/>
            </w:tcBorders>
          </w:tcPr>
          <w:p w14:paraId="75F1A51B" w14:textId="77777777" w:rsidR="003620F5" w:rsidRDefault="003620F5">
            <w:pPr>
              <w:pStyle w:val="TableParagraph"/>
              <w:rPr>
                <w:rFonts w:ascii="Times New Roman"/>
              </w:rPr>
            </w:pPr>
          </w:p>
        </w:tc>
        <w:tc>
          <w:tcPr>
            <w:tcW w:w="1529" w:type="dxa"/>
            <w:tcBorders>
              <w:top w:val="double" w:sz="4" w:space="0" w:color="000000"/>
              <w:left w:val="single" w:sz="8" w:space="0" w:color="000000"/>
              <w:bottom w:val="single" w:sz="8" w:space="0" w:color="000000"/>
            </w:tcBorders>
          </w:tcPr>
          <w:p w14:paraId="75F1A51C" w14:textId="77777777" w:rsidR="003620F5" w:rsidRDefault="003620F5">
            <w:pPr>
              <w:pStyle w:val="TableParagraph"/>
              <w:rPr>
                <w:rFonts w:ascii="Times New Roman"/>
              </w:rPr>
            </w:pPr>
          </w:p>
        </w:tc>
      </w:tr>
      <w:tr w:rsidR="003620F5" w14:paraId="75F1A525" w14:textId="77777777">
        <w:trPr>
          <w:trHeight w:val="373"/>
        </w:trPr>
        <w:tc>
          <w:tcPr>
            <w:tcW w:w="1531" w:type="dxa"/>
            <w:tcBorders>
              <w:top w:val="single" w:sz="8" w:space="0" w:color="000000"/>
              <w:bottom w:val="single" w:sz="8" w:space="0" w:color="000000"/>
              <w:right w:val="single" w:sz="8" w:space="0" w:color="000000"/>
            </w:tcBorders>
          </w:tcPr>
          <w:p w14:paraId="75F1A51E" w14:textId="77777777" w:rsidR="003620F5" w:rsidRDefault="003620F5">
            <w:pPr>
              <w:pStyle w:val="TableParagraph"/>
              <w:rPr>
                <w:rFonts w:ascii="Times New Roman"/>
              </w:rPr>
            </w:pPr>
          </w:p>
        </w:tc>
        <w:tc>
          <w:tcPr>
            <w:tcW w:w="989" w:type="dxa"/>
            <w:tcBorders>
              <w:top w:val="single" w:sz="8" w:space="0" w:color="000000"/>
              <w:left w:val="single" w:sz="8" w:space="0" w:color="000000"/>
              <w:bottom w:val="single" w:sz="8" w:space="0" w:color="000000"/>
              <w:right w:val="single" w:sz="8" w:space="0" w:color="000000"/>
            </w:tcBorders>
          </w:tcPr>
          <w:p w14:paraId="75F1A51F" w14:textId="77777777" w:rsidR="003620F5" w:rsidRDefault="003620F5">
            <w:pPr>
              <w:pStyle w:val="TableParagraph"/>
              <w:rPr>
                <w:rFonts w:ascii="Times New Roman"/>
              </w:rPr>
            </w:pPr>
          </w:p>
        </w:tc>
        <w:tc>
          <w:tcPr>
            <w:tcW w:w="2251" w:type="dxa"/>
            <w:gridSpan w:val="2"/>
            <w:tcBorders>
              <w:top w:val="single" w:sz="8" w:space="0" w:color="000000"/>
              <w:left w:val="single" w:sz="8" w:space="0" w:color="000000"/>
              <w:bottom w:val="single" w:sz="8" w:space="0" w:color="000000"/>
              <w:right w:val="single" w:sz="8" w:space="0" w:color="000000"/>
            </w:tcBorders>
          </w:tcPr>
          <w:p w14:paraId="75F1A520" w14:textId="77777777" w:rsidR="003620F5" w:rsidRDefault="003620F5">
            <w:pPr>
              <w:pStyle w:val="TableParagraph"/>
              <w:rPr>
                <w:rFonts w:ascii="Times New Roman"/>
              </w:rPr>
            </w:pPr>
          </w:p>
        </w:tc>
        <w:tc>
          <w:tcPr>
            <w:tcW w:w="1980" w:type="dxa"/>
            <w:gridSpan w:val="4"/>
            <w:tcBorders>
              <w:top w:val="single" w:sz="8" w:space="0" w:color="000000"/>
              <w:left w:val="single" w:sz="8" w:space="0" w:color="000000"/>
              <w:bottom w:val="single" w:sz="8" w:space="0" w:color="000000"/>
              <w:right w:val="single" w:sz="8" w:space="0" w:color="000000"/>
            </w:tcBorders>
          </w:tcPr>
          <w:p w14:paraId="75F1A521" w14:textId="77777777" w:rsidR="003620F5" w:rsidRDefault="003620F5">
            <w:pPr>
              <w:pStyle w:val="TableParagraph"/>
              <w:rPr>
                <w:rFonts w:ascii="Times New Roman"/>
              </w:rPr>
            </w:pPr>
          </w:p>
        </w:tc>
        <w:tc>
          <w:tcPr>
            <w:tcW w:w="1169" w:type="dxa"/>
            <w:tcBorders>
              <w:top w:val="single" w:sz="8" w:space="0" w:color="000000"/>
              <w:left w:val="single" w:sz="8" w:space="0" w:color="000000"/>
              <w:bottom w:val="single" w:sz="8" w:space="0" w:color="000000"/>
              <w:right w:val="single" w:sz="8" w:space="0" w:color="000000"/>
            </w:tcBorders>
          </w:tcPr>
          <w:p w14:paraId="75F1A522" w14:textId="77777777" w:rsidR="003620F5" w:rsidRDefault="003620F5">
            <w:pPr>
              <w:pStyle w:val="TableParagraph"/>
              <w:rPr>
                <w:rFonts w:ascii="Times New Roman"/>
              </w:rPr>
            </w:pPr>
          </w:p>
        </w:tc>
        <w:tc>
          <w:tcPr>
            <w:tcW w:w="1351" w:type="dxa"/>
            <w:tcBorders>
              <w:top w:val="single" w:sz="8" w:space="0" w:color="000000"/>
              <w:left w:val="single" w:sz="8" w:space="0" w:color="000000"/>
              <w:bottom w:val="single" w:sz="8" w:space="0" w:color="000000"/>
              <w:right w:val="single" w:sz="8" w:space="0" w:color="000000"/>
            </w:tcBorders>
          </w:tcPr>
          <w:p w14:paraId="75F1A523" w14:textId="77777777" w:rsidR="003620F5" w:rsidRDefault="003620F5">
            <w:pPr>
              <w:pStyle w:val="TableParagraph"/>
              <w:rPr>
                <w:rFonts w:ascii="Times New Roman"/>
              </w:rPr>
            </w:pPr>
          </w:p>
        </w:tc>
        <w:tc>
          <w:tcPr>
            <w:tcW w:w="1529" w:type="dxa"/>
            <w:tcBorders>
              <w:top w:val="single" w:sz="8" w:space="0" w:color="000000"/>
              <w:left w:val="single" w:sz="8" w:space="0" w:color="000000"/>
              <w:bottom w:val="single" w:sz="8" w:space="0" w:color="000000"/>
            </w:tcBorders>
          </w:tcPr>
          <w:p w14:paraId="75F1A524" w14:textId="77777777" w:rsidR="003620F5" w:rsidRDefault="003620F5">
            <w:pPr>
              <w:pStyle w:val="TableParagraph"/>
              <w:rPr>
                <w:rFonts w:ascii="Times New Roman"/>
              </w:rPr>
            </w:pPr>
          </w:p>
        </w:tc>
      </w:tr>
      <w:tr w:rsidR="003620F5" w14:paraId="75F1A52D" w14:textId="77777777">
        <w:trPr>
          <w:trHeight w:val="373"/>
        </w:trPr>
        <w:tc>
          <w:tcPr>
            <w:tcW w:w="1531" w:type="dxa"/>
            <w:tcBorders>
              <w:top w:val="single" w:sz="8" w:space="0" w:color="000000"/>
              <w:bottom w:val="single" w:sz="8" w:space="0" w:color="000000"/>
              <w:right w:val="single" w:sz="8" w:space="0" w:color="000000"/>
            </w:tcBorders>
          </w:tcPr>
          <w:p w14:paraId="75F1A526" w14:textId="77777777" w:rsidR="003620F5" w:rsidRDefault="003620F5">
            <w:pPr>
              <w:pStyle w:val="TableParagraph"/>
              <w:rPr>
                <w:rFonts w:ascii="Times New Roman"/>
              </w:rPr>
            </w:pPr>
          </w:p>
        </w:tc>
        <w:tc>
          <w:tcPr>
            <w:tcW w:w="989" w:type="dxa"/>
            <w:tcBorders>
              <w:top w:val="single" w:sz="8" w:space="0" w:color="000000"/>
              <w:left w:val="single" w:sz="8" w:space="0" w:color="000000"/>
              <w:bottom w:val="single" w:sz="8" w:space="0" w:color="000000"/>
              <w:right w:val="single" w:sz="8" w:space="0" w:color="000000"/>
            </w:tcBorders>
          </w:tcPr>
          <w:p w14:paraId="75F1A527" w14:textId="77777777" w:rsidR="003620F5" w:rsidRDefault="003620F5">
            <w:pPr>
              <w:pStyle w:val="TableParagraph"/>
              <w:rPr>
                <w:rFonts w:ascii="Times New Roman"/>
              </w:rPr>
            </w:pPr>
          </w:p>
        </w:tc>
        <w:tc>
          <w:tcPr>
            <w:tcW w:w="2251" w:type="dxa"/>
            <w:gridSpan w:val="2"/>
            <w:tcBorders>
              <w:top w:val="single" w:sz="8" w:space="0" w:color="000000"/>
              <w:left w:val="single" w:sz="8" w:space="0" w:color="000000"/>
              <w:bottom w:val="single" w:sz="8" w:space="0" w:color="000000"/>
              <w:right w:val="single" w:sz="8" w:space="0" w:color="000000"/>
            </w:tcBorders>
          </w:tcPr>
          <w:p w14:paraId="75F1A528" w14:textId="77777777" w:rsidR="003620F5" w:rsidRDefault="003620F5">
            <w:pPr>
              <w:pStyle w:val="TableParagraph"/>
              <w:rPr>
                <w:rFonts w:ascii="Times New Roman"/>
              </w:rPr>
            </w:pPr>
          </w:p>
        </w:tc>
        <w:tc>
          <w:tcPr>
            <w:tcW w:w="1980" w:type="dxa"/>
            <w:gridSpan w:val="4"/>
            <w:tcBorders>
              <w:top w:val="single" w:sz="8" w:space="0" w:color="000000"/>
              <w:left w:val="single" w:sz="8" w:space="0" w:color="000000"/>
              <w:bottom w:val="single" w:sz="8" w:space="0" w:color="000000"/>
              <w:right w:val="single" w:sz="8" w:space="0" w:color="000000"/>
            </w:tcBorders>
          </w:tcPr>
          <w:p w14:paraId="75F1A529" w14:textId="77777777" w:rsidR="003620F5" w:rsidRDefault="003620F5">
            <w:pPr>
              <w:pStyle w:val="TableParagraph"/>
              <w:rPr>
                <w:rFonts w:ascii="Times New Roman"/>
              </w:rPr>
            </w:pPr>
          </w:p>
        </w:tc>
        <w:tc>
          <w:tcPr>
            <w:tcW w:w="1169" w:type="dxa"/>
            <w:tcBorders>
              <w:top w:val="single" w:sz="8" w:space="0" w:color="000000"/>
              <w:left w:val="single" w:sz="8" w:space="0" w:color="000000"/>
              <w:bottom w:val="single" w:sz="8" w:space="0" w:color="000000"/>
              <w:right w:val="single" w:sz="8" w:space="0" w:color="000000"/>
            </w:tcBorders>
          </w:tcPr>
          <w:p w14:paraId="75F1A52A" w14:textId="77777777" w:rsidR="003620F5" w:rsidRDefault="003620F5">
            <w:pPr>
              <w:pStyle w:val="TableParagraph"/>
              <w:rPr>
                <w:rFonts w:ascii="Times New Roman"/>
              </w:rPr>
            </w:pPr>
          </w:p>
        </w:tc>
        <w:tc>
          <w:tcPr>
            <w:tcW w:w="1351" w:type="dxa"/>
            <w:tcBorders>
              <w:top w:val="single" w:sz="8" w:space="0" w:color="000000"/>
              <w:left w:val="single" w:sz="8" w:space="0" w:color="000000"/>
              <w:bottom w:val="single" w:sz="8" w:space="0" w:color="000000"/>
              <w:right w:val="single" w:sz="8" w:space="0" w:color="000000"/>
            </w:tcBorders>
          </w:tcPr>
          <w:p w14:paraId="75F1A52B" w14:textId="77777777" w:rsidR="003620F5" w:rsidRDefault="003620F5">
            <w:pPr>
              <w:pStyle w:val="TableParagraph"/>
              <w:rPr>
                <w:rFonts w:ascii="Times New Roman"/>
              </w:rPr>
            </w:pPr>
          </w:p>
        </w:tc>
        <w:tc>
          <w:tcPr>
            <w:tcW w:w="1529" w:type="dxa"/>
            <w:tcBorders>
              <w:top w:val="single" w:sz="8" w:space="0" w:color="000000"/>
              <w:left w:val="single" w:sz="8" w:space="0" w:color="000000"/>
              <w:bottom w:val="single" w:sz="8" w:space="0" w:color="000000"/>
            </w:tcBorders>
          </w:tcPr>
          <w:p w14:paraId="75F1A52C" w14:textId="77777777" w:rsidR="003620F5" w:rsidRDefault="003620F5">
            <w:pPr>
              <w:pStyle w:val="TableParagraph"/>
              <w:rPr>
                <w:rFonts w:ascii="Times New Roman"/>
              </w:rPr>
            </w:pPr>
          </w:p>
        </w:tc>
      </w:tr>
      <w:tr w:rsidR="003620F5" w14:paraId="75F1A535" w14:textId="77777777">
        <w:trPr>
          <w:trHeight w:val="375"/>
        </w:trPr>
        <w:tc>
          <w:tcPr>
            <w:tcW w:w="1531" w:type="dxa"/>
            <w:tcBorders>
              <w:top w:val="single" w:sz="8" w:space="0" w:color="000000"/>
              <w:bottom w:val="single" w:sz="8" w:space="0" w:color="000000"/>
              <w:right w:val="single" w:sz="8" w:space="0" w:color="000000"/>
            </w:tcBorders>
          </w:tcPr>
          <w:p w14:paraId="75F1A52E" w14:textId="77777777" w:rsidR="003620F5" w:rsidRDefault="003620F5">
            <w:pPr>
              <w:pStyle w:val="TableParagraph"/>
              <w:rPr>
                <w:rFonts w:ascii="Times New Roman"/>
              </w:rPr>
            </w:pPr>
          </w:p>
        </w:tc>
        <w:tc>
          <w:tcPr>
            <w:tcW w:w="989" w:type="dxa"/>
            <w:tcBorders>
              <w:top w:val="single" w:sz="8" w:space="0" w:color="000000"/>
              <w:left w:val="single" w:sz="8" w:space="0" w:color="000000"/>
              <w:bottom w:val="single" w:sz="8" w:space="0" w:color="000000"/>
              <w:right w:val="single" w:sz="8" w:space="0" w:color="000000"/>
            </w:tcBorders>
          </w:tcPr>
          <w:p w14:paraId="75F1A52F" w14:textId="77777777" w:rsidR="003620F5" w:rsidRDefault="003620F5">
            <w:pPr>
              <w:pStyle w:val="TableParagraph"/>
              <w:rPr>
                <w:rFonts w:ascii="Times New Roman"/>
              </w:rPr>
            </w:pPr>
          </w:p>
        </w:tc>
        <w:tc>
          <w:tcPr>
            <w:tcW w:w="2251" w:type="dxa"/>
            <w:gridSpan w:val="2"/>
            <w:tcBorders>
              <w:top w:val="single" w:sz="8" w:space="0" w:color="000000"/>
              <w:left w:val="single" w:sz="8" w:space="0" w:color="000000"/>
              <w:bottom w:val="single" w:sz="8" w:space="0" w:color="000000"/>
              <w:right w:val="single" w:sz="8" w:space="0" w:color="000000"/>
            </w:tcBorders>
          </w:tcPr>
          <w:p w14:paraId="75F1A530" w14:textId="77777777" w:rsidR="003620F5" w:rsidRDefault="003620F5">
            <w:pPr>
              <w:pStyle w:val="TableParagraph"/>
              <w:rPr>
                <w:rFonts w:ascii="Times New Roman"/>
              </w:rPr>
            </w:pPr>
          </w:p>
        </w:tc>
        <w:tc>
          <w:tcPr>
            <w:tcW w:w="1980" w:type="dxa"/>
            <w:gridSpan w:val="4"/>
            <w:tcBorders>
              <w:top w:val="single" w:sz="8" w:space="0" w:color="000000"/>
              <w:left w:val="single" w:sz="8" w:space="0" w:color="000000"/>
              <w:bottom w:val="single" w:sz="8" w:space="0" w:color="000000"/>
              <w:right w:val="single" w:sz="8" w:space="0" w:color="000000"/>
            </w:tcBorders>
          </w:tcPr>
          <w:p w14:paraId="75F1A531" w14:textId="77777777" w:rsidR="003620F5" w:rsidRDefault="003620F5">
            <w:pPr>
              <w:pStyle w:val="TableParagraph"/>
              <w:rPr>
                <w:rFonts w:ascii="Times New Roman"/>
              </w:rPr>
            </w:pPr>
          </w:p>
        </w:tc>
        <w:tc>
          <w:tcPr>
            <w:tcW w:w="1169" w:type="dxa"/>
            <w:tcBorders>
              <w:top w:val="single" w:sz="8" w:space="0" w:color="000000"/>
              <w:left w:val="single" w:sz="8" w:space="0" w:color="000000"/>
              <w:bottom w:val="single" w:sz="8" w:space="0" w:color="000000"/>
              <w:right w:val="single" w:sz="8" w:space="0" w:color="000000"/>
            </w:tcBorders>
          </w:tcPr>
          <w:p w14:paraId="75F1A532" w14:textId="77777777" w:rsidR="003620F5" w:rsidRDefault="003620F5">
            <w:pPr>
              <w:pStyle w:val="TableParagraph"/>
              <w:rPr>
                <w:rFonts w:ascii="Times New Roman"/>
              </w:rPr>
            </w:pPr>
          </w:p>
        </w:tc>
        <w:tc>
          <w:tcPr>
            <w:tcW w:w="1351" w:type="dxa"/>
            <w:tcBorders>
              <w:top w:val="single" w:sz="8" w:space="0" w:color="000000"/>
              <w:left w:val="single" w:sz="8" w:space="0" w:color="000000"/>
              <w:bottom w:val="single" w:sz="8" w:space="0" w:color="000000"/>
              <w:right w:val="single" w:sz="8" w:space="0" w:color="000000"/>
            </w:tcBorders>
          </w:tcPr>
          <w:p w14:paraId="75F1A533" w14:textId="77777777" w:rsidR="003620F5" w:rsidRDefault="003620F5">
            <w:pPr>
              <w:pStyle w:val="TableParagraph"/>
              <w:rPr>
                <w:rFonts w:ascii="Times New Roman"/>
              </w:rPr>
            </w:pPr>
          </w:p>
        </w:tc>
        <w:tc>
          <w:tcPr>
            <w:tcW w:w="1529" w:type="dxa"/>
            <w:tcBorders>
              <w:top w:val="single" w:sz="8" w:space="0" w:color="000000"/>
              <w:left w:val="single" w:sz="8" w:space="0" w:color="000000"/>
              <w:bottom w:val="single" w:sz="8" w:space="0" w:color="000000"/>
            </w:tcBorders>
          </w:tcPr>
          <w:p w14:paraId="75F1A534" w14:textId="77777777" w:rsidR="003620F5" w:rsidRDefault="003620F5">
            <w:pPr>
              <w:pStyle w:val="TableParagraph"/>
              <w:rPr>
                <w:rFonts w:ascii="Times New Roman"/>
              </w:rPr>
            </w:pPr>
          </w:p>
        </w:tc>
      </w:tr>
      <w:tr w:rsidR="003620F5" w14:paraId="75F1A53D" w14:textId="77777777">
        <w:trPr>
          <w:trHeight w:val="373"/>
        </w:trPr>
        <w:tc>
          <w:tcPr>
            <w:tcW w:w="1531" w:type="dxa"/>
            <w:tcBorders>
              <w:top w:val="single" w:sz="8" w:space="0" w:color="000000"/>
              <w:bottom w:val="single" w:sz="8" w:space="0" w:color="000000"/>
              <w:right w:val="single" w:sz="8" w:space="0" w:color="000000"/>
            </w:tcBorders>
          </w:tcPr>
          <w:p w14:paraId="75F1A536" w14:textId="77777777" w:rsidR="003620F5" w:rsidRDefault="003620F5">
            <w:pPr>
              <w:pStyle w:val="TableParagraph"/>
              <w:rPr>
                <w:rFonts w:ascii="Times New Roman"/>
              </w:rPr>
            </w:pPr>
          </w:p>
        </w:tc>
        <w:tc>
          <w:tcPr>
            <w:tcW w:w="989" w:type="dxa"/>
            <w:tcBorders>
              <w:top w:val="single" w:sz="8" w:space="0" w:color="000000"/>
              <w:left w:val="single" w:sz="8" w:space="0" w:color="000000"/>
              <w:bottom w:val="single" w:sz="8" w:space="0" w:color="000000"/>
              <w:right w:val="single" w:sz="8" w:space="0" w:color="000000"/>
            </w:tcBorders>
          </w:tcPr>
          <w:p w14:paraId="75F1A537" w14:textId="77777777" w:rsidR="003620F5" w:rsidRDefault="003620F5">
            <w:pPr>
              <w:pStyle w:val="TableParagraph"/>
              <w:rPr>
                <w:rFonts w:ascii="Times New Roman"/>
              </w:rPr>
            </w:pPr>
          </w:p>
        </w:tc>
        <w:tc>
          <w:tcPr>
            <w:tcW w:w="2251" w:type="dxa"/>
            <w:gridSpan w:val="2"/>
            <w:tcBorders>
              <w:top w:val="single" w:sz="8" w:space="0" w:color="000000"/>
              <w:left w:val="single" w:sz="8" w:space="0" w:color="000000"/>
              <w:bottom w:val="single" w:sz="8" w:space="0" w:color="000000"/>
              <w:right w:val="single" w:sz="8" w:space="0" w:color="000000"/>
            </w:tcBorders>
          </w:tcPr>
          <w:p w14:paraId="75F1A538" w14:textId="77777777" w:rsidR="003620F5" w:rsidRDefault="003620F5">
            <w:pPr>
              <w:pStyle w:val="TableParagraph"/>
              <w:rPr>
                <w:rFonts w:ascii="Times New Roman"/>
              </w:rPr>
            </w:pPr>
          </w:p>
        </w:tc>
        <w:tc>
          <w:tcPr>
            <w:tcW w:w="1980" w:type="dxa"/>
            <w:gridSpan w:val="4"/>
            <w:tcBorders>
              <w:top w:val="single" w:sz="8" w:space="0" w:color="000000"/>
              <w:left w:val="single" w:sz="8" w:space="0" w:color="000000"/>
              <w:bottom w:val="single" w:sz="8" w:space="0" w:color="000000"/>
              <w:right w:val="single" w:sz="8" w:space="0" w:color="000000"/>
            </w:tcBorders>
          </w:tcPr>
          <w:p w14:paraId="75F1A539" w14:textId="77777777" w:rsidR="003620F5" w:rsidRDefault="003620F5">
            <w:pPr>
              <w:pStyle w:val="TableParagraph"/>
              <w:rPr>
                <w:rFonts w:ascii="Times New Roman"/>
              </w:rPr>
            </w:pPr>
          </w:p>
        </w:tc>
        <w:tc>
          <w:tcPr>
            <w:tcW w:w="1169" w:type="dxa"/>
            <w:tcBorders>
              <w:top w:val="single" w:sz="8" w:space="0" w:color="000000"/>
              <w:left w:val="single" w:sz="8" w:space="0" w:color="000000"/>
              <w:bottom w:val="single" w:sz="8" w:space="0" w:color="000000"/>
              <w:right w:val="single" w:sz="8" w:space="0" w:color="000000"/>
            </w:tcBorders>
          </w:tcPr>
          <w:p w14:paraId="75F1A53A" w14:textId="77777777" w:rsidR="003620F5" w:rsidRDefault="003620F5">
            <w:pPr>
              <w:pStyle w:val="TableParagraph"/>
              <w:rPr>
                <w:rFonts w:ascii="Times New Roman"/>
              </w:rPr>
            </w:pPr>
          </w:p>
        </w:tc>
        <w:tc>
          <w:tcPr>
            <w:tcW w:w="1351" w:type="dxa"/>
            <w:tcBorders>
              <w:top w:val="single" w:sz="8" w:space="0" w:color="000000"/>
              <w:left w:val="single" w:sz="8" w:space="0" w:color="000000"/>
              <w:bottom w:val="single" w:sz="8" w:space="0" w:color="000000"/>
              <w:right w:val="single" w:sz="8" w:space="0" w:color="000000"/>
            </w:tcBorders>
          </w:tcPr>
          <w:p w14:paraId="75F1A53B" w14:textId="77777777" w:rsidR="003620F5" w:rsidRDefault="003620F5">
            <w:pPr>
              <w:pStyle w:val="TableParagraph"/>
              <w:rPr>
                <w:rFonts w:ascii="Times New Roman"/>
              </w:rPr>
            </w:pPr>
          </w:p>
        </w:tc>
        <w:tc>
          <w:tcPr>
            <w:tcW w:w="1529" w:type="dxa"/>
            <w:tcBorders>
              <w:top w:val="single" w:sz="8" w:space="0" w:color="000000"/>
              <w:left w:val="single" w:sz="8" w:space="0" w:color="000000"/>
              <w:bottom w:val="single" w:sz="8" w:space="0" w:color="000000"/>
            </w:tcBorders>
          </w:tcPr>
          <w:p w14:paraId="75F1A53C" w14:textId="77777777" w:rsidR="003620F5" w:rsidRDefault="003620F5">
            <w:pPr>
              <w:pStyle w:val="TableParagraph"/>
              <w:rPr>
                <w:rFonts w:ascii="Times New Roman"/>
              </w:rPr>
            </w:pPr>
          </w:p>
        </w:tc>
      </w:tr>
      <w:tr w:rsidR="003620F5" w14:paraId="75F1A545" w14:textId="77777777">
        <w:trPr>
          <w:trHeight w:val="373"/>
        </w:trPr>
        <w:tc>
          <w:tcPr>
            <w:tcW w:w="1531" w:type="dxa"/>
            <w:tcBorders>
              <w:top w:val="single" w:sz="8" w:space="0" w:color="000000"/>
              <w:bottom w:val="single" w:sz="8" w:space="0" w:color="000000"/>
              <w:right w:val="single" w:sz="8" w:space="0" w:color="000000"/>
            </w:tcBorders>
          </w:tcPr>
          <w:p w14:paraId="75F1A53E" w14:textId="77777777" w:rsidR="003620F5" w:rsidRDefault="003620F5">
            <w:pPr>
              <w:pStyle w:val="TableParagraph"/>
              <w:rPr>
                <w:rFonts w:ascii="Times New Roman"/>
              </w:rPr>
            </w:pPr>
          </w:p>
        </w:tc>
        <w:tc>
          <w:tcPr>
            <w:tcW w:w="989" w:type="dxa"/>
            <w:tcBorders>
              <w:top w:val="single" w:sz="8" w:space="0" w:color="000000"/>
              <w:left w:val="single" w:sz="8" w:space="0" w:color="000000"/>
              <w:bottom w:val="single" w:sz="8" w:space="0" w:color="000000"/>
              <w:right w:val="single" w:sz="8" w:space="0" w:color="000000"/>
            </w:tcBorders>
          </w:tcPr>
          <w:p w14:paraId="75F1A53F" w14:textId="77777777" w:rsidR="003620F5" w:rsidRDefault="003620F5">
            <w:pPr>
              <w:pStyle w:val="TableParagraph"/>
              <w:rPr>
                <w:rFonts w:ascii="Times New Roman"/>
              </w:rPr>
            </w:pPr>
          </w:p>
        </w:tc>
        <w:tc>
          <w:tcPr>
            <w:tcW w:w="2251" w:type="dxa"/>
            <w:gridSpan w:val="2"/>
            <w:tcBorders>
              <w:top w:val="single" w:sz="8" w:space="0" w:color="000000"/>
              <w:left w:val="single" w:sz="8" w:space="0" w:color="000000"/>
              <w:bottom w:val="single" w:sz="8" w:space="0" w:color="000000"/>
              <w:right w:val="single" w:sz="8" w:space="0" w:color="000000"/>
            </w:tcBorders>
          </w:tcPr>
          <w:p w14:paraId="75F1A540" w14:textId="77777777" w:rsidR="003620F5" w:rsidRDefault="003620F5">
            <w:pPr>
              <w:pStyle w:val="TableParagraph"/>
              <w:rPr>
                <w:rFonts w:ascii="Times New Roman"/>
              </w:rPr>
            </w:pPr>
          </w:p>
        </w:tc>
        <w:tc>
          <w:tcPr>
            <w:tcW w:w="1980" w:type="dxa"/>
            <w:gridSpan w:val="4"/>
            <w:tcBorders>
              <w:top w:val="single" w:sz="8" w:space="0" w:color="000000"/>
              <w:left w:val="single" w:sz="8" w:space="0" w:color="000000"/>
              <w:bottom w:val="single" w:sz="8" w:space="0" w:color="000000"/>
              <w:right w:val="single" w:sz="8" w:space="0" w:color="000000"/>
            </w:tcBorders>
          </w:tcPr>
          <w:p w14:paraId="75F1A541" w14:textId="77777777" w:rsidR="003620F5" w:rsidRDefault="003620F5">
            <w:pPr>
              <w:pStyle w:val="TableParagraph"/>
              <w:rPr>
                <w:rFonts w:ascii="Times New Roman"/>
              </w:rPr>
            </w:pPr>
          </w:p>
        </w:tc>
        <w:tc>
          <w:tcPr>
            <w:tcW w:w="1169" w:type="dxa"/>
            <w:tcBorders>
              <w:top w:val="single" w:sz="8" w:space="0" w:color="000000"/>
              <w:left w:val="single" w:sz="8" w:space="0" w:color="000000"/>
              <w:bottom w:val="single" w:sz="8" w:space="0" w:color="000000"/>
              <w:right w:val="single" w:sz="8" w:space="0" w:color="000000"/>
            </w:tcBorders>
          </w:tcPr>
          <w:p w14:paraId="75F1A542" w14:textId="77777777" w:rsidR="003620F5" w:rsidRDefault="003620F5">
            <w:pPr>
              <w:pStyle w:val="TableParagraph"/>
              <w:rPr>
                <w:rFonts w:ascii="Times New Roman"/>
              </w:rPr>
            </w:pPr>
          </w:p>
        </w:tc>
        <w:tc>
          <w:tcPr>
            <w:tcW w:w="1351" w:type="dxa"/>
            <w:tcBorders>
              <w:top w:val="single" w:sz="8" w:space="0" w:color="000000"/>
              <w:left w:val="single" w:sz="8" w:space="0" w:color="000000"/>
              <w:bottom w:val="single" w:sz="8" w:space="0" w:color="000000"/>
              <w:right w:val="single" w:sz="8" w:space="0" w:color="000000"/>
            </w:tcBorders>
          </w:tcPr>
          <w:p w14:paraId="75F1A543" w14:textId="77777777" w:rsidR="003620F5" w:rsidRDefault="003620F5">
            <w:pPr>
              <w:pStyle w:val="TableParagraph"/>
              <w:rPr>
                <w:rFonts w:ascii="Times New Roman"/>
              </w:rPr>
            </w:pPr>
          </w:p>
        </w:tc>
        <w:tc>
          <w:tcPr>
            <w:tcW w:w="1529" w:type="dxa"/>
            <w:tcBorders>
              <w:top w:val="single" w:sz="8" w:space="0" w:color="000000"/>
              <w:left w:val="single" w:sz="8" w:space="0" w:color="000000"/>
              <w:bottom w:val="single" w:sz="8" w:space="0" w:color="000000"/>
            </w:tcBorders>
          </w:tcPr>
          <w:p w14:paraId="75F1A544" w14:textId="77777777" w:rsidR="003620F5" w:rsidRDefault="003620F5">
            <w:pPr>
              <w:pStyle w:val="TableParagraph"/>
              <w:rPr>
                <w:rFonts w:ascii="Times New Roman"/>
              </w:rPr>
            </w:pPr>
          </w:p>
        </w:tc>
      </w:tr>
      <w:tr w:rsidR="003620F5" w14:paraId="75F1A54D" w14:textId="77777777">
        <w:trPr>
          <w:trHeight w:val="373"/>
        </w:trPr>
        <w:tc>
          <w:tcPr>
            <w:tcW w:w="1531" w:type="dxa"/>
            <w:tcBorders>
              <w:top w:val="single" w:sz="8" w:space="0" w:color="000000"/>
              <w:bottom w:val="single" w:sz="8" w:space="0" w:color="000000"/>
              <w:right w:val="single" w:sz="8" w:space="0" w:color="000000"/>
            </w:tcBorders>
          </w:tcPr>
          <w:p w14:paraId="75F1A546" w14:textId="77777777" w:rsidR="003620F5" w:rsidRDefault="003620F5">
            <w:pPr>
              <w:pStyle w:val="TableParagraph"/>
              <w:rPr>
                <w:rFonts w:ascii="Times New Roman"/>
              </w:rPr>
            </w:pPr>
          </w:p>
        </w:tc>
        <w:tc>
          <w:tcPr>
            <w:tcW w:w="989" w:type="dxa"/>
            <w:tcBorders>
              <w:top w:val="single" w:sz="8" w:space="0" w:color="000000"/>
              <w:left w:val="single" w:sz="8" w:space="0" w:color="000000"/>
              <w:bottom w:val="single" w:sz="8" w:space="0" w:color="000000"/>
              <w:right w:val="single" w:sz="8" w:space="0" w:color="000000"/>
            </w:tcBorders>
          </w:tcPr>
          <w:p w14:paraId="75F1A547" w14:textId="77777777" w:rsidR="003620F5" w:rsidRDefault="003620F5">
            <w:pPr>
              <w:pStyle w:val="TableParagraph"/>
              <w:rPr>
                <w:rFonts w:ascii="Times New Roman"/>
              </w:rPr>
            </w:pPr>
          </w:p>
        </w:tc>
        <w:tc>
          <w:tcPr>
            <w:tcW w:w="2251" w:type="dxa"/>
            <w:gridSpan w:val="2"/>
            <w:tcBorders>
              <w:top w:val="single" w:sz="8" w:space="0" w:color="000000"/>
              <w:left w:val="single" w:sz="8" w:space="0" w:color="000000"/>
              <w:bottom w:val="single" w:sz="8" w:space="0" w:color="000000"/>
              <w:right w:val="single" w:sz="8" w:space="0" w:color="000000"/>
            </w:tcBorders>
          </w:tcPr>
          <w:p w14:paraId="75F1A548" w14:textId="77777777" w:rsidR="003620F5" w:rsidRDefault="003620F5">
            <w:pPr>
              <w:pStyle w:val="TableParagraph"/>
              <w:rPr>
                <w:rFonts w:ascii="Times New Roman"/>
              </w:rPr>
            </w:pPr>
          </w:p>
        </w:tc>
        <w:tc>
          <w:tcPr>
            <w:tcW w:w="1980" w:type="dxa"/>
            <w:gridSpan w:val="4"/>
            <w:tcBorders>
              <w:top w:val="single" w:sz="8" w:space="0" w:color="000000"/>
              <w:left w:val="single" w:sz="8" w:space="0" w:color="000000"/>
              <w:bottom w:val="single" w:sz="8" w:space="0" w:color="000000"/>
              <w:right w:val="single" w:sz="8" w:space="0" w:color="000000"/>
            </w:tcBorders>
          </w:tcPr>
          <w:p w14:paraId="75F1A549" w14:textId="77777777" w:rsidR="003620F5" w:rsidRDefault="003620F5">
            <w:pPr>
              <w:pStyle w:val="TableParagraph"/>
              <w:rPr>
                <w:rFonts w:ascii="Times New Roman"/>
              </w:rPr>
            </w:pPr>
          </w:p>
        </w:tc>
        <w:tc>
          <w:tcPr>
            <w:tcW w:w="1169" w:type="dxa"/>
            <w:tcBorders>
              <w:top w:val="single" w:sz="8" w:space="0" w:color="000000"/>
              <w:left w:val="single" w:sz="8" w:space="0" w:color="000000"/>
              <w:bottom w:val="single" w:sz="8" w:space="0" w:color="000000"/>
              <w:right w:val="single" w:sz="8" w:space="0" w:color="000000"/>
            </w:tcBorders>
          </w:tcPr>
          <w:p w14:paraId="75F1A54A" w14:textId="77777777" w:rsidR="003620F5" w:rsidRDefault="003620F5">
            <w:pPr>
              <w:pStyle w:val="TableParagraph"/>
              <w:rPr>
                <w:rFonts w:ascii="Times New Roman"/>
              </w:rPr>
            </w:pPr>
          </w:p>
        </w:tc>
        <w:tc>
          <w:tcPr>
            <w:tcW w:w="1351" w:type="dxa"/>
            <w:tcBorders>
              <w:top w:val="single" w:sz="8" w:space="0" w:color="000000"/>
              <w:left w:val="single" w:sz="8" w:space="0" w:color="000000"/>
              <w:bottom w:val="single" w:sz="8" w:space="0" w:color="000000"/>
              <w:right w:val="single" w:sz="8" w:space="0" w:color="000000"/>
            </w:tcBorders>
          </w:tcPr>
          <w:p w14:paraId="75F1A54B" w14:textId="77777777" w:rsidR="003620F5" w:rsidRDefault="003620F5">
            <w:pPr>
              <w:pStyle w:val="TableParagraph"/>
              <w:rPr>
                <w:rFonts w:ascii="Times New Roman"/>
              </w:rPr>
            </w:pPr>
          </w:p>
        </w:tc>
        <w:tc>
          <w:tcPr>
            <w:tcW w:w="1529" w:type="dxa"/>
            <w:tcBorders>
              <w:top w:val="single" w:sz="8" w:space="0" w:color="000000"/>
              <w:left w:val="single" w:sz="8" w:space="0" w:color="000000"/>
              <w:bottom w:val="single" w:sz="8" w:space="0" w:color="000000"/>
            </w:tcBorders>
          </w:tcPr>
          <w:p w14:paraId="75F1A54C" w14:textId="77777777" w:rsidR="003620F5" w:rsidRDefault="003620F5">
            <w:pPr>
              <w:pStyle w:val="TableParagraph"/>
              <w:rPr>
                <w:rFonts w:ascii="Times New Roman"/>
              </w:rPr>
            </w:pPr>
          </w:p>
        </w:tc>
      </w:tr>
      <w:tr w:rsidR="003620F5" w14:paraId="75F1A555" w14:textId="77777777">
        <w:trPr>
          <w:trHeight w:val="373"/>
        </w:trPr>
        <w:tc>
          <w:tcPr>
            <w:tcW w:w="1531" w:type="dxa"/>
            <w:tcBorders>
              <w:top w:val="single" w:sz="8" w:space="0" w:color="000000"/>
              <w:bottom w:val="single" w:sz="8" w:space="0" w:color="000000"/>
              <w:right w:val="single" w:sz="8" w:space="0" w:color="000000"/>
            </w:tcBorders>
          </w:tcPr>
          <w:p w14:paraId="75F1A54E" w14:textId="77777777" w:rsidR="003620F5" w:rsidRDefault="003620F5">
            <w:pPr>
              <w:pStyle w:val="TableParagraph"/>
              <w:rPr>
                <w:rFonts w:ascii="Times New Roman"/>
              </w:rPr>
            </w:pPr>
          </w:p>
        </w:tc>
        <w:tc>
          <w:tcPr>
            <w:tcW w:w="989" w:type="dxa"/>
            <w:tcBorders>
              <w:top w:val="single" w:sz="8" w:space="0" w:color="000000"/>
              <w:left w:val="single" w:sz="8" w:space="0" w:color="000000"/>
              <w:bottom w:val="single" w:sz="8" w:space="0" w:color="000000"/>
              <w:right w:val="single" w:sz="8" w:space="0" w:color="000000"/>
            </w:tcBorders>
          </w:tcPr>
          <w:p w14:paraId="75F1A54F" w14:textId="77777777" w:rsidR="003620F5" w:rsidRDefault="003620F5">
            <w:pPr>
              <w:pStyle w:val="TableParagraph"/>
              <w:rPr>
                <w:rFonts w:ascii="Times New Roman"/>
              </w:rPr>
            </w:pPr>
          </w:p>
        </w:tc>
        <w:tc>
          <w:tcPr>
            <w:tcW w:w="2251" w:type="dxa"/>
            <w:gridSpan w:val="2"/>
            <w:tcBorders>
              <w:top w:val="single" w:sz="8" w:space="0" w:color="000000"/>
              <w:left w:val="single" w:sz="8" w:space="0" w:color="000000"/>
              <w:bottom w:val="single" w:sz="8" w:space="0" w:color="000000"/>
              <w:right w:val="single" w:sz="8" w:space="0" w:color="000000"/>
            </w:tcBorders>
          </w:tcPr>
          <w:p w14:paraId="75F1A550" w14:textId="77777777" w:rsidR="003620F5" w:rsidRDefault="003620F5">
            <w:pPr>
              <w:pStyle w:val="TableParagraph"/>
              <w:rPr>
                <w:rFonts w:ascii="Times New Roman"/>
              </w:rPr>
            </w:pPr>
          </w:p>
        </w:tc>
        <w:tc>
          <w:tcPr>
            <w:tcW w:w="1980" w:type="dxa"/>
            <w:gridSpan w:val="4"/>
            <w:tcBorders>
              <w:top w:val="single" w:sz="8" w:space="0" w:color="000000"/>
              <w:left w:val="single" w:sz="8" w:space="0" w:color="000000"/>
              <w:bottom w:val="single" w:sz="8" w:space="0" w:color="000000"/>
              <w:right w:val="single" w:sz="8" w:space="0" w:color="000000"/>
            </w:tcBorders>
          </w:tcPr>
          <w:p w14:paraId="75F1A551" w14:textId="77777777" w:rsidR="003620F5" w:rsidRDefault="003620F5">
            <w:pPr>
              <w:pStyle w:val="TableParagraph"/>
              <w:rPr>
                <w:rFonts w:ascii="Times New Roman"/>
              </w:rPr>
            </w:pPr>
          </w:p>
        </w:tc>
        <w:tc>
          <w:tcPr>
            <w:tcW w:w="1169" w:type="dxa"/>
            <w:tcBorders>
              <w:top w:val="single" w:sz="8" w:space="0" w:color="000000"/>
              <w:left w:val="single" w:sz="8" w:space="0" w:color="000000"/>
              <w:bottom w:val="single" w:sz="8" w:space="0" w:color="000000"/>
              <w:right w:val="single" w:sz="8" w:space="0" w:color="000000"/>
            </w:tcBorders>
          </w:tcPr>
          <w:p w14:paraId="75F1A552" w14:textId="77777777" w:rsidR="003620F5" w:rsidRDefault="003620F5">
            <w:pPr>
              <w:pStyle w:val="TableParagraph"/>
              <w:rPr>
                <w:rFonts w:ascii="Times New Roman"/>
              </w:rPr>
            </w:pPr>
          </w:p>
        </w:tc>
        <w:tc>
          <w:tcPr>
            <w:tcW w:w="1351" w:type="dxa"/>
            <w:tcBorders>
              <w:top w:val="single" w:sz="8" w:space="0" w:color="000000"/>
              <w:left w:val="single" w:sz="8" w:space="0" w:color="000000"/>
              <w:bottom w:val="single" w:sz="8" w:space="0" w:color="000000"/>
              <w:right w:val="single" w:sz="8" w:space="0" w:color="000000"/>
            </w:tcBorders>
          </w:tcPr>
          <w:p w14:paraId="75F1A553" w14:textId="77777777" w:rsidR="003620F5" w:rsidRDefault="003620F5">
            <w:pPr>
              <w:pStyle w:val="TableParagraph"/>
              <w:rPr>
                <w:rFonts w:ascii="Times New Roman"/>
              </w:rPr>
            </w:pPr>
          </w:p>
        </w:tc>
        <w:tc>
          <w:tcPr>
            <w:tcW w:w="1529" w:type="dxa"/>
            <w:tcBorders>
              <w:top w:val="single" w:sz="8" w:space="0" w:color="000000"/>
              <w:left w:val="single" w:sz="8" w:space="0" w:color="000000"/>
              <w:bottom w:val="single" w:sz="8" w:space="0" w:color="000000"/>
            </w:tcBorders>
          </w:tcPr>
          <w:p w14:paraId="75F1A554" w14:textId="77777777" w:rsidR="003620F5" w:rsidRDefault="003620F5">
            <w:pPr>
              <w:pStyle w:val="TableParagraph"/>
              <w:rPr>
                <w:rFonts w:ascii="Times New Roman"/>
              </w:rPr>
            </w:pPr>
          </w:p>
        </w:tc>
      </w:tr>
      <w:tr w:rsidR="003620F5" w14:paraId="75F1A55D" w14:textId="77777777">
        <w:trPr>
          <w:trHeight w:val="373"/>
        </w:trPr>
        <w:tc>
          <w:tcPr>
            <w:tcW w:w="1531" w:type="dxa"/>
            <w:tcBorders>
              <w:top w:val="single" w:sz="8" w:space="0" w:color="000000"/>
              <w:bottom w:val="double" w:sz="4" w:space="0" w:color="000000"/>
              <w:right w:val="single" w:sz="8" w:space="0" w:color="000000"/>
            </w:tcBorders>
          </w:tcPr>
          <w:p w14:paraId="75F1A556" w14:textId="77777777" w:rsidR="003620F5" w:rsidRDefault="003620F5">
            <w:pPr>
              <w:pStyle w:val="TableParagraph"/>
              <w:rPr>
                <w:rFonts w:ascii="Times New Roman"/>
              </w:rPr>
            </w:pPr>
          </w:p>
        </w:tc>
        <w:tc>
          <w:tcPr>
            <w:tcW w:w="989" w:type="dxa"/>
            <w:tcBorders>
              <w:top w:val="single" w:sz="8" w:space="0" w:color="000000"/>
              <w:left w:val="single" w:sz="8" w:space="0" w:color="000000"/>
              <w:bottom w:val="double" w:sz="4" w:space="0" w:color="000000"/>
              <w:right w:val="single" w:sz="8" w:space="0" w:color="000000"/>
            </w:tcBorders>
          </w:tcPr>
          <w:p w14:paraId="75F1A557" w14:textId="77777777" w:rsidR="003620F5" w:rsidRDefault="003620F5">
            <w:pPr>
              <w:pStyle w:val="TableParagraph"/>
              <w:rPr>
                <w:rFonts w:ascii="Times New Roman"/>
              </w:rPr>
            </w:pPr>
          </w:p>
        </w:tc>
        <w:tc>
          <w:tcPr>
            <w:tcW w:w="2251" w:type="dxa"/>
            <w:gridSpan w:val="2"/>
            <w:tcBorders>
              <w:top w:val="single" w:sz="8" w:space="0" w:color="000000"/>
              <w:left w:val="single" w:sz="8" w:space="0" w:color="000000"/>
              <w:bottom w:val="double" w:sz="4" w:space="0" w:color="000000"/>
              <w:right w:val="single" w:sz="8" w:space="0" w:color="000000"/>
            </w:tcBorders>
          </w:tcPr>
          <w:p w14:paraId="75F1A558" w14:textId="77777777" w:rsidR="003620F5" w:rsidRDefault="003620F5">
            <w:pPr>
              <w:pStyle w:val="TableParagraph"/>
              <w:rPr>
                <w:rFonts w:ascii="Times New Roman"/>
              </w:rPr>
            </w:pPr>
          </w:p>
        </w:tc>
        <w:tc>
          <w:tcPr>
            <w:tcW w:w="1980" w:type="dxa"/>
            <w:gridSpan w:val="4"/>
            <w:tcBorders>
              <w:top w:val="single" w:sz="8" w:space="0" w:color="000000"/>
              <w:left w:val="single" w:sz="8" w:space="0" w:color="000000"/>
              <w:bottom w:val="double" w:sz="4" w:space="0" w:color="000000"/>
              <w:right w:val="single" w:sz="8" w:space="0" w:color="000000"/>
            </w:tcBorders>
          </w:tcPr>
          <w:p w14:paraId="75F1A559" w14:textId="77777777" w:rsidR="003620F5" w:rsidRDefault="003620F5">
            <w:pPr>
              <w:pStyle w:val="TableParagraph"/>
              <w:rPr>
                <w:rFonts w:ascii="Times New Roman"/>
              </w:rPr>
            </w:pPr>
          </w:p>
        </w:tc>
        <w:tc>
          <w:tcPr>
            <w:tcW w:w="1169" w:type="dxa"/>
            <w:tcBorders>
              <w:top w:val="single" w:sz="8" w:space="0" w:color="000000"/>
              <w:left w:val="single" w:sz="8" w:space="0" w:color="000000"/>
              <w:bottom w:val="double" w:sz="4" w:space="0" w:color="000000"/>
              <w:right w:val="single" w:sz="8" w:space="0" w:color="000000"/>
            </w:tcBorders>
          </w:tcPr>
          <w:p w14:paraId="75F1A55A" w14:textId="77777777" w:rsidR="003620F5" w:rsidRDefault="003620F5">
            <w:pPr>
              <w:pStyle w:val="TableParagraph"/>
              <w:rPr>
                <w:rFonts w:ascii="Times New Roman"/>
              </w:rPr>
            </w:pPr>
          </w:p>
        </w:tc>
        <w:tc>
          <w:tcPr>
            <w:tcW w:w="1351" w:type="dxa"/>
            <w:tcBorders>
              <w:top w:val="single" w:sz="8" w:space="0" w:color="000000"/>
              <w:left w:val="single" w:sz="8" w:space="0" w:color="000000"/>
              <w:bottom w:val="double" w:sz="4" w:space="0" w:color="000000"/>
              <w:right w:val="single" w:sz="8" w:space="0" w:color="000000"/>
            </w:tcBorders>
          </w:tcPr>
          <w:p w14:paraId="75F1A55B" w14:textId="77777777" w:rsidR="003620F5" w:rsidRDefault="003620F5">
            <w:pPr>
              <w:pStyle w:val="TableParagraph"/>
              <w:rPr>
                <w:rFonts w:ascii="Times New Roman"/>
              </w:rPr>
            </w:pPr>
          </w:p>
        </w:tc>
        <w:tc>
          <w:tcPr>
            <w:tcW w:w="1529" w:type="dxa"/>
            <w:tcBorders>
              <w:top w:val="single" w:sz="8" w:space="0" w:color="000000"/>
              <w:left w:val="single" w:sz="8" w:space="0" w:color="000000"/>
              <w:bottom w:val="double" w:sz="4" w:space="0" w:color="000000"/>
            </w:tcBorders>
          </w:tcPr>
          <w:p w14:paraId="75F1A55C" w14:textId="77777777" w:rsidR="003620F5" w:rsidRDefault="003620F5">
            <w:pPr>
              <w:pStyle w:val="TableParagraph"/>
              <w:rPr>
                <w:rFonts w:ascii="Times New Roman"/>
              </w:rPr>
            </w:pPr>
          </w:p>
        </w:tc>
      </w:tr>
      <w:tr w:rsidR="003620F5" w14:paraId="75F1A55F" w14:textId="77777777">
        <w:trPr>
          <w:trHeight w:val="987"/>
        </w:trPr>
        <w:tc>
          <w:tcPr>
            <w:tcW w:w="10800" w:type="dxa"/>
            <w:gridSpan w:val="11"/>
            <w:tcBorders>
              <w:top w:val="double" w:sz="4" w:space="0" w:color="000000"/>
              <w:bottom w:val="double" w:sz="4" w:space="0" w:color="000000"/>
            </w:tcBorders>
          </w:tcPr>
          <w:p w14:paraId="75F1A55E" w14:textId="77777777" w:rsidR="003620F5" w:rsidRDefault="003A5F03">
            <w:pPr>
              <w:pStyle w:val="TableParagraph"/>
              <w:spacing w:before="3"/>
              <w:ind w:left="119"/>
              <w:rPr>
                <w:sz w:val="24"/>
              </w:rPr>
            </w:pPr>
            <w:r>
              <w:rPr>
                <w:b/>
                <w:sz w:val="24"/>
              </w:rPr>
              <w:t>Known</w:t>
            </w:r>
            <w:r>
              <w:rPr>
                <w:b/>
                <w:spacing w:val="-6"/>
                <w:sz w:val="24"/>
              </w:rPr>
              <w:t xml:space="preserve"> </w:t>
            </w:r>
            <w:r>
              <w:rPr>
                <w:b/>
                <w:sz w:val="24"/>
              </w:rPr>
              <w:t>Allergies/Reactions</w:t>
            </w:r>
            <w:r>
              <w:rPr>
                <w:sz w:val="24"/>
              </w:rPr>
              <w:t>:</w:t>
            </w:r>
          </w:p>
        </w:tc>
      </w:tr>
      <w:tr w:rsidR="003620F5" w14:paraId="75F1A562" w14:textId="77777777">
        <w:trPr>
          <w:trHeight w:val="692"/>
        </w:trPr>
        <w:tc>
          <w:tcPr>
            <w:tcW w:w="10800" w:type="dxa"/>
            <w:gridSpan w:val="11"/>
            <w:tcBorders>
              <w:top w:val="double" w:sz="4" w:space="0" w:color="000000"/>
              <w:bottom w:val="double" w:sz="4" w:space="0" w:color="000000"/>
            </w:tcBorders>
            <w:shd w:val="clear" w:color="auto" w:fill="D9D9D9"/>
          </w:tcPr>
          <w:p w14:paraId="75F1A560" w14:textId="77777777" w:rsidR="003620F5" w:rsidRDefault="003620F5">
            <w:pPr>
              <w:pStyle w:val="TableParagraph"/>
              <w:rPr>
                <w:sz w:val="27"/>
              </w:rPr>
            </w:pPr>
          </w:p>
          <w:p w14:paraId="75F1A561" w14:textId="77777777" w:rsidR="003620F5" w:rsidRDefault="003A5F03">
            <w:pPr>
              <w:pStyle w:val="TableParagraph"/>
              <w:ind w:left="3638" w:right="3611"/>
              <w:jc w:val="center"/>
              <w:rPr>
                <w:b/>
                <w:sz w:val="28"/>
              </w:rPr>
            </w:pPr>
            <w:r>
              <w:rPr>
                <w:b/>
                <w:sz w:val="28"/>
              </w:rPr>
              <w:t>PREVIOUS</w:t>
            </w:r>
            <w:r>
              <w:rPr>
                <w:b/>
                <w:spacing w:val="-5"/>
                <w:sz w:val="28"/>
              </w:rPr>
              <w:t xml:space="preserve"> </w:t>
            </w:r>
            <w:r>
              <w:rPr>
                <w:b/>
                <w:sz w:val="28"/>
              </w:rPr>
              <w:t>MEDICATIONS</w:t>
            </w:r>
          </w:p>
        </w:tc>
      </w:tr>
      <w:tr w:rsidR="003620F5" w14:paraId="75F1A567" w14:textId="77777777">
        <w:trPr>
          <w:trHeight w:val="692"/>
        </w:trPr>
        <w:tc>
          <w:tcPr>
            <w:tcW w:w="3600" w:type="dxa"/>
            <w:gridSpan w:val="3"/>
            <w:tcBorders>
              <w:top w:val="double" w:sz="4" w:space="0" w:color="000000"/>
              <w:bottom w:val="double" w:sz="4" w:space="0" w:color="000000"/>
            </w:tcBorders>
          </w:tcPr>
          <w:p w14:paraId="75F1A563" w14:textId="77777777" w:rsidR="003620F5" w:rsidRDefault="003A5F03">
            <w:pPr>
              <w:pStyle w:val="TableParagraph"/>
              <w:spacing w:before="57"/>
              <w:ind w:left="1219" w:right="1188"/>
              <w:jc w:val="center"/>
              <w:rPr>
                <w:b/>
                <w:sz w:val="18"/>
              </w:rPr>
            </w:pPr>
            <w:r>
              <w:rPr>
                <w:b/>
                <w:sz w:val="18"/>
              </w:rPr>
              <w:t>Medication</w:t>
            </w:r>
          </w:p>
        </w:tc>
        <w:tc>
          <w:tcPr>
            <w:tcW w:w="2971" w:type="dxa"/>
            <w:gridSpan w:val="4"/>
            <w:tcBorders>
              <w:top w:val="double" w:sz="4" w:space="0" w:color="000000"/>
              <w:bottom w:val="double" w:sz="4" w:space="0" w:color="000000"/>
            </w:tcBorders>
          </w:tcPr>
          <w:p w14:paraId="75F1A564" w14:textId="77777777" w:rsidR="003620F5" w:rsidRDefault="003A5F03">
            <w:pPr>
              <w:pStyle w:val="TableParagraph"/>
              <w:spacing w:before="57"/>
              <w:ind w:left="1024" w:right="996"/>
              <w:jc w:val="center"/>
              <w:rPr>
                <w:b/>
                <w:sz w:val="18"/>
              </w:rPr>
            </w:pPr>
            <w:r>
              <w:rPr>
                <w:b/>
                <w:sz w:val="18"/>
              </w:rPr>
              <w:t>Directions</w:t>
            </w:r>
          </w:p>
        </w:tc>
        <w:tc>
          <w:tcPr>
            <w:tcW w:w="4229" w:type="dxa"/>
            <w:gridSpan w:val="4"/>
            <w:tcBorders>
              <w:top w:val="double" w:sz="4" w:space="0" w:color="000000"/>
              <w:bottom w:val="double" w:sz="4" w:space="0" w:color="000000"/>
            </w:tcBorders>
          </w:tcPr>
          <w:p w14:paraId="75F1A565" w14:textId="77777777" w:rsidR="003620F5" w:rsidRDefault="003A5F03">
            <w:pPr>
              <w:pStyle w:val="TableParagraph"/>
              <w:spacing w:before="57"/>
              <w:ind w:left="278" w:right="248"/>
              <w:jc w:val="center"/>
              <w:rPr>
                <w:b/>
                <w:sz w:val="18"/>
              </w:rPr>
            </w:pPr>
            <w:r>
              <w:rPr>
                <w:b/>
                <w:sz w:val="18"/>
              </w:rPr>
              <w:t>Comments</w:t>
            </w:r>
          </w:p>
          <w:p w14:paraId="75F1A566" w14:textId="77777777" w:rsidR="003620F5" w:rsidRDefault="003A5F03">
            <w:pPr>
              <w:pStyle w:val="TableParagraph"/>
              <w:spacing w:before="141"/>
              <w:ind w:left="282" w:right="248"/>
              <w:jc w:val="center"/>
              <w:rPr>
                <w:b/>
                <w:sz w:val="18"/>
              </w:rPr>
            </w:pPr>
            <w:r>
              <w:rPr>
                <w:b/>
                <w:sz w:val="18"/>
              </w:rPr>
              <w:t>(</w:t>
            </w:r>
            <w:proofErr w:type="gramStart"/>
            <w:r>
              <w:rPr>
                <w:b/>
                <w:sz w:val="18"/>
              </w:rPr>
              <w:t>to</w:t>
            </w:r>
            <w:proofErr w:type="gramEnd"/>
            <w:r>
              <w:rPr>
                <w:b/>
                <w:spacing w:val="-3"/>
                <w:sz w:val="18"/>
              </w:rPr>
              <w:t xml:space="preserve"> </w:t>
            </w:r>
            <w:r>
              <w:rPr>
                <w:b/>
                <w:sz w:val="18"/>
              </w:rPr>
              <w:t>include</w:t>
            </w:r>
            <w:r>
              <w:rPr>
                <w:b/>
                <w:spacing w:val="-1"/>
                <w:sz w:val="18"/>
              </w:rPr>
              <w:t xml:space="preserve"> </w:t>
            </w:r>
            <w:r>
              <w:rPr>
                <w:b/>
                <w:sz w:val="18"/>
              </w:rPr>
              <w:t>adverse</w:t>
            </w:r>
            <w:r>
              <w:rPr>
                <w:b/>
                <w:spacing w:val="-5"/>
                <w:sz w:val="18"/>
              </w:rPr>
              <w:t xml:space="preserve"> </w:t>
            </w:r>
            <w:r>
              <w:rPr>
                <w:b/>
                <w:sz w:val="18"/>
              </w:rPr>
              <w:t>reactions</w:t>
            </w:r>
            <w:r>
              <w:rPr>
                <w:b/>
                <w:spacing w:val="-1"/>
                <w:sz w:val="18"/>
              </w:rPr>
              <w:t xml:space="preserve"> </w:t>
            </w:r>
            <w:r>
              <w:rPr>
                <w:b/>
                <w:sz w:val="18"/>
              </w:rPr>
              <w:t>if</w:t>
            </w:r>
            <w:r>
              <w:rPr>
                <w:b/>
                <w:spacing w:val="-3"/>
                <w:sz w:val="18"/>
              </w:rPr>
              <w:t xml:space="preserve"> </w:t>
            </w:r>
            <w:r>
              <w:rPr>
                <w:b/>
                <w:sz w:val="18"/>
              </w:rPr>
              <w:t>applicable)</w:t>
            </w:r>
          </w:p>
        </w:tc>
      </w:tr>
      <w:tr w:rsidR="003620F5" w14:paraId="75F1A56B" w14:textId="77777777">
        <w:trPr>
          <w:trHeight w:val="401"/>
        </w:trPr>
        <w:tc>
          <w:tcPr>
            <w:tcW w:w="3600" w:type="dxa"/>
            <w:gridSpan w:val="3"/>
            <w:tcBorders>
              <w:top w:val="double" w:sz="4" w:space="0" w:color="000000"/>
              <w:bottom w:val="double" w:sz="4" w:space="0" w:color="000000"/>
            </w:tcBorders>
          </w:tcPr>
          <w:p w14:paraId="75F1A568" w14:textId="77777777" w:rsidR="003620F5" w:rsidRDefault="003620F5">
            <w:pPr>
              <w:pStyle w:val="TableParagraph"/>
              <w:rPr>
                <w:rFonts w:ascii="Times New Roman"/>
              </w:rPr>
            </w:pPr>
          </w:p>
        </w:tc>
        <w:tc>
          <w:tcPr>
            <w:tcW w:w="2971" w:type="dxa"/>
            <w:gridSpan w:val="4"/>
            <w:tcBorders>
              <w:top w:val="double" w:sz="4" w:space="0" w:color="000000"/>
              <w:bottom w:val="double" w:sz="4" w:space="0" w:color="000000"/>
            </w:tcBorders>
          </w:tcPr>
          <w:p w14:paraId="75F1A569" w14:textId="77777777" w:rsidR="003620F5" w:rsidRDefault="003620F5">
            <w:pPr>
              <w:pStyle w:val="TableParagraph"/>
              <w:rPr>
                <w:rFonts w:ascii="Times New Roman"/>
              </w:rPr>
            </w:pPr>
          </w:p>
        </w:tc>
        <w:tc>
          <w:tcPr>
            <w:tcW w:w="4229" w:type="dxa"/>
            <w:gridSpan w:val="4"/>
            <w:tcBorders>
              <w:top w:val="double" w:sz="4" w:space="0" w:color="000000"/>
              <w:bottom w:val="double" w:sz="4" w:space="0" w:color="000000"/>
            </w:tcBorders>
          </w:tcPr>
          <w:p w14:paraId="75F1A56A" w14:textId="77777777" w:rsidR="003620F5" w:rsidRDefault="003620F5">
            <w:pPr>
              <w:pStyle w:val="TableParagraph"/>
              <w:rPr>
                <w:rFonts w:ascii="Times New Roman"/>
              </w:rPr>
            </w:pPr>
          </w:p>
        </w:tc>
      </w:tr>
      <w:tr w:rsidR="003620F5" w14:paraId="75F1A56F" w14:textId="77777777">
        <w:trPr>
          <w:trHeight w:val="401"/>
        </w:trPr>
        <w:tc>
          <w:tcPr>
            <w:tcW w:w="3600" w:type="dxa"/>
            <w:gridSpan w:val="3"/>
            <w:tcBorders>
              <w:top w:val="double" w:sz="4" w:space="0" w:color="000000"/>
              <w:bottom w:val="double" w:sz="4" w:space="0" w:color="000000"/>
            </w:tcBorders>
          </w:tcPr>
          <w:p w14:paraId="75F1A56C" w14:textId="77777777" w:rsidR="003620F5" w:rsidRDefault="003620F5">
            <w:pPr>
              <w:pStyle w:val="TableParagraph"/>
              <w:rPr>
                <w:rFonts w:ascii="Times New Roman"/>
              </w:rPr>
            </w:pPr>
          </w:p>
        </w:tc>
        <w:tc>
          <w:tcPr>
            <w:tcW w:w="2971" w:type="dxa"/>
            <w:gridSpan w:val="4"/>
            <w:tcBorders>
              <w:top w:val="double" w:sz="4" w:space="0" w:color="000000"/>
              <w:bottom w:val="double" w:sz="4" w:space="0" w:color="000000"/>
            </w:tcBorders>
          </w:tcPr>
          <w:p w14:paraId="75F1A56D" w14:textId="77777777" w:rsidR="003620F5" w:rsidRDefault="003620F5">
            <w:pPr>
              <w:pStyle w:val="TableParagraph"/>
              <w:rPr>
                <w:rFonts w:ascii="Times New Roman"/>
              </w:rPr>
            </w:pPr>
          </w:p>
        </w:tc>
        <w:tc>
          <w:tcPr>
            <w:tcW w:w="4229" w:type="dxa"/>
            <w:gridSpan w:val="4"/>
            <w:tcBorders>
              <w:top w:val="double" w:sz="4" w:space="0" w:color="000000"/>
              <w:bottom w:val="double" w:sz="4" w:space="0" w:color="000000"/>
            </w:tcBorders>
          </w:tcPr>
          <w:p w14:paraId="75F1A56E" w14:textId="77777777" w:rsidR="003620F5" w:rsidRDefault="003620F5">
            <w:pPr>
              <w:pStyle w:val="TableParagraph"/>
              <w:rPr>
                <w:rFonts w:ascii="Times New Roman"/>
              </w:rPr>
            </w:pPr>
          </w:p>
        </w:tc>
      </w:tr>
      <w:tr w:rsidR="003620F5" w14:paraId="75F1A573" w14:textId="77777777">
        <w:trPr>
          <w:trHeight w:val="401"/>
        </w:trPr>
        <w:tc>
          <w:tcPr>
            <w:tcW w:w="3600" w:type="dxa"/>
            <w:gridSpan w:val="3"/>
            <w:tcBorders>
              <w:top w:val="double" w:sz="4" w:space="0" w:color="000000"/>
              <w:bottom w:val="double" w:sz="4" w:space="0" w:color="000000"/>
            </w:tcBorders>
          </w:tcPr>
          <w:p w14:paraId="75F1A570" w14:textId="77777777" w:rsidR="003620F5" w:rsidRDefault="003620F5">
            <w:pPr>
              <w:pStyle w:val="TableParagraph"/>
              <w:rPr>
                <w:rFonts w:ascii="Times New Roman"/>
              </w:rPr>
            </w:pPr>
          </w:p>
        </w:tc>
        <w:tc>
          <w:tcPr>
            <w:tcW w:w="2971" w:type="dxa"/>
            <w:gridSpan w:val="4"/>
            <w:tcBorders>
              <w:top w:val="double" w:sz="4" w:space="0" w:color="000000"/>
              <w:bottom w:val="double" w:sz="4" w:space="0" w:color="000000"/>
            </w:tcBorders>
          </w:tcPr>
          <w:p w14:paraId="75F1A571" w14:textId="77777777" w:rsidR="003620F5" w:rsidRDefault="003620F5">
            <w:pPr>
              <w:pStyle w:val="TableParagraph"/>
              <w:rPr>
                <w:rFonts w:ascii="Times New Roman"/>
              </w:rPr>
            </w:pPr>
          </w:p>
        </w:tc>
        <w:tc>
          <w:tcPr>
            <w:tcW w:w="4229" w:type="dxa"/>
            <w:gridSpan w:val="4"/>
            <w:tcBorders>
              <w:top w:val="double" w:sz="4" w:space="0" w:color="000000"/>
              <w:bottom w:val="double" w:sz="4" w:space="0" w:color="000000"/>
            </w:tcBorders>
          </w:tcPr>
          <w:p w14:paraId="75F1A572" w14:textId="77777777" w:rsidR="003620F5" w:rsidRDefault="003620F5">
            <w:pPr>
              <w:pStyle w:val="TableParagraph"/>
              <w:rPr>
                <w:rFonts w:ascii="Times New Roman"/>
              </w:rPr>
            </w:pPr>
          </w:p>
        </w:tc>
      </w:tr>
      <w:tr w:rsidR="003620F5" w14:paraId="75F1A577" w14:textId="77777777">
        <w:trPr>
          <w:trHeight w:val="402"/>
        </w:trPr>
        <w:tc>
          <w:tcPr>
            <w:tcW w:w="3600" w:type="dxa"/>
            <w:gridSpan w:val="3"/>
            <w:tcBorders>
              <w:top w:val="double" w:sz="4" w:space="0" w:color="000000"/>
              <w:bottom w:val="double" w:sz="4" w:space="0" w:color="000000"/>
            </w:tcBorders>
          </w:tcPr>
          <w:p w14:paraId="75F1A574" w14:textId="77777777" w:rsidR="003620F5" w:rsidRDefault="003620F5">
            <w:pPr>
              <w:pStyle w:val="TableParagraph"/>
              <w:rPr>
                <w:rFonts w:ascii="Times New Roman"/>
              </w:rPr>
            </w:pPr>
          </w:p>
        </w:tc>
        <w:tc>
          <w:tcPr>
            <w:tcW w:w="2971" w:type="dxa"/>
            <w:gridSpan w:val="4"/>
            <w:tcBorders>
              <w:top w:val="double" w:sz="4" w:space="0" w:color="000000"/>
              <w:bottom w:val="double" w:sz="4" w:space="0" w:color="000000"/>
            </w:tcBorders>
          </w:tcPr>
          <w:p w14:paraId="75F1A575" w14:textId="77777777" w:rsidR="003620F5" w:rsidRDefault="003620F5">
            <w:pPr>
              <w:pStyle w:val="TableParagraph"/>
              <w:rPr>
                <w:rFonts w:ascii="Times New Roman"/>
              </w:rPr>
            </w:pPr>
          </w:p>
        </w:tc>
        <w:tc>
          <w:tcPr>
            <w:tcW w:w="4229" w:type="dxa"/>
            <w:gridSpan w:val="4"/>
            <w:tcBorders>
              <w:top w:val="double" w:sz="4" w:space="0" w:color="000000"/>
              <w:bottom w:val="double" w:sz="4" w:space="0" w:color="000000"/>
            </w:tcBorders>
          </w:tcPr>
          <w:p w14:paraId="75F1A576" w14:textId="77777777" w:rsidR="003620F5" w:rsidRDefault="003620F5">
            <w:pPr>
              <w:pStyle w:val="TableParagraph"/>
              <w:rPr>
                <w:rFonts w:ascii="Times New Roman"/>
              </w:rPr>
            </w:pPr>
          </w:p>
        </w:tc>
      </w:tr>
      <w:tr w:rsidR="003620F5" w14:paraId="75F1A57B" w14:textId="77777777">
        <w:trPr>
          <w:trHeight w:val="401"/>
        </w:trPr>
        <w:tc>
          <w:tcPr>
            <w:tcW w:w="3600" w:type="dxa"/>
            <w:gridSpan w:val="3"/>
            <w:tcBorders>
              <w:top w:val="double" w:sz="4" w:space="0" w:color="000000"/>
              <w:bottom w:val="double" w:sz="4" w:space="0" w:color="000000"/>
            </w:tcBorders>
          </w:tcPr>
          <w:p w14:paraId="75F1A578" w14:textId="77777777" w:rsidR="003620F5" w:rsidRDefault="003620F5">
            <w:pPr>
              <w:pStyle w:val="TableParagraph"/>
              <w:rPr>
                <w:rFonts w:ascii="Times New Roman"/>
              </w:rPr>
            </w:pPr>
          </w:p>
        </w:tc>
        <w:tc>
          <w:tcPr>
            <w:tcW w:w="2971" w:type="dxa"/>
            <w:gridSpan w:val="4"/>
            <w:tcBorders>
              <w:top w:val="double" w:sz="4" w:space="0" w:color="000000"/>
              <w:bottom w:val="double" w:sz="4" w:space="0" w:color="000000"/>
            </w:tcBorders>
          </w:tcPr>
          <w:p w14:paraId="75F1A579" w14:textId="77777777" w:rsidR="003620F5" w:rsidRDefault="003620F5">
            <w:pPr>
              <w:pStyle w:val="TableParagraph"/>
              <w:rPr>
                <w:rFonts w:ascii="Times New Roman"/>
              </w:rPr>
            </w:pPr>
          </w:p>
        </w:tc>
        <w:tc>
          <w:tcPr>
            <w:tcW w:w="4229" w:type="dxa"/>
            <w:gridSpan w:val="4"/>
            <w:tcBorders>
              <w:top w:val="double" w:sz="4" w:space="0" w:color="000000"/>
              <w:bottom w:val="double" w:sz="4" w:space="0" w:color="000000"/>
            </w:tcBorders>
          </w:tcPr>
          <w:p w14:paraId="75F1A57A" w14:textId="77777777" w:rsidR="003620F5" w:rsidRDefault="003620F5">
            <w:pPr>
              <w:pStyle w:val="TableParagraph"/>
              <w:rPr>
                <w:rFonts w:ascii="Times New Roman"/>
              </w:rPr>
            </w:pPr>
          </w:p>
        </w:tc>
      </w:tr>
      <w:tr w:rsidR="003620F5" w14:paraId="75F1A57F" w14:textId="77777777">
        <w:trPr>
          <w:trHeight w:val="401"/>
        </w:trPr>
        <w:tc>
          <w:tcPr>
            <w:tcW w:w="3600" w:type="dxa"/>
            <w:gridSpan w:val="3"/>
            <w:tcBorders>
              <w:top w:val="double" w:sz="4" w:space="0" w:color="000000"/>
              <w:bottom w:val="double" w:sz="4" w:space="0" w:color="000000"/>
            </w:tcBorders>
          </w:tcPr>
          <w:p w14:paraId="75F1A57C" w14:textId="77777777" w:rsidR="003620F5" w:rsidRDefault="003620F5">
            <w:pPr>
              <w:pStyle w:val="TableParagraph"/>
              <w:rPr>
                <w:rFonts w:ascii="Times New Roman"/>
              </w:rPr>
            </w:pPr>
          </w:p>
        </w:tc>
        <w:tc>
          <w:tcPr>
            <w:tcW w:w="2971" w:type="dxa"/>
            <w:gridSpan w:val="4"/>
            <w:tcBorders>
              <w:top w:val="double" w:sz="4" w:space="0" w:color="000000"/>
              <w:bottom w:val="double" w:sz="4" w:space="0" w:color="000000"/>
            </w:tcBorders>
          </w:tcPr>
          <w:p w14:paraId="75F1A57D" w14:textId="77777777" w:rsidR="003620F5" w:rsidRDefault="003620F5">
            <w:pPr>
              <w:pStyle w:val="TableParagraph"/>
              <w:rPr>
                <w:rFonts w:ascii="Times New Roman"/>
              </w:rPr>
            </w:pPr>
          </w:p>
        </w:tc>
        <w:tc>
          <w:tcPr>
            <w:tcW w:w="4229" w:type="dxa"/>
            <w:gridSpan w:val="4"/>
            <w:tcBorders>
              <w:top w:val="double" w:sz="4" w:space="0" w:color="000000"/>
              <w:bottom w:val="double" w:sz="4" w:space="0" w:color="000000"/>
            </w:tcBorders>
          </w:tcPr>
          <w:p w14:paraId="75F1A57E" w14:textId="77777777" w:rsidR="003620F5" w:rsidRDefault="003620F5">
            <w:pPr>
              <w:pStyle w:val="TableParagraph"/>
              <w:rPr>
                <w:rFonts w:ascii="Times New Roman"/>
              </w:rPr>
            </w:pPr>
          </w:p>
        </w:tc>
      </w:tr>
      <w:tr w:rsidR="003620F5" w14:paraId="75F1A581" w14:textId="77777777">
        <w:trPr>
          <w:trHeight w:val="347"/>
        </w:trPr>
        <w:tc>
          <w:tcPr>
            <w:tcW w:w="10800" w:type="dxa"/>
            <w:gridSpan w:val="11"/>
            <w:tcBorders>
              <w:top w:val="double" w:sz="4" w:space="0" w:color="000000"/>
              <w:bottom w:val="single" w:sz="4" w:space="0" w:color="000000"/>
            </w:tcBorders>
          </w:tcPr>
          <w:p w14:paraId="75F1A580" w14:textId="77777777" w:rsidR="003620F5" w:rsidRDefault="003620F5">
            <w:pPr>
              <w:pStyle w:val="TableParagraph"/>
              <w:rPr>
                <w:rFonts w:ascii="Times New Roman"/>
              </w:rPr>
            </w:pPr>
          </w:p>
        </w:tc>
      </w:tr>
    </w:tbl>
    <w:p w14:paraId="75F1A582" w14:textId="77777777" w:rsidR="003620F5" w:rsidRDefault="003620F5">
      <w:pPr>
        <w:rPr>
          <w:rFonts w:ascii="Times New Roman"/>
        </w:rPr>
        <w:sectPr w:rsidR="003620F5">
          <w:pgSz w:w="12240" w:h="15840"/>
          <w:pgMar w:top="1000" w:right="220" w:bottom="420" w:left="240" w:header="0" w:footer="235" w:gutter="0"/>
          <w:cols w:space="720"/>
        </w:sectPr>
      </w:pPr>
    </w:p>
    <w:tbl>
      <w:tblPr>
        <w:tblW w:w="0" w:type="auto"/>
        <w:tblInd w:w="495" w:type="dxa"/>
        <w:tblLayout w:type="fixed"/>
        <w:tblCellMar>
          <w:left w:w="0" w:type="dxa"/>
          <w:right w:w="0" w:type="dxa"/>
        </w:tblCellMar>
        <w:tblLook w:val="01E0" w:firstRow="1" w:lastRow="1" w:firstColumn="1" w:lastColumn="1" w:noHBand="0" w:noVBand="0"/>
      </w:tblPr>
      <w:tblGrid>
        <w:gridCol w:w="2520"/>
        <w:gridCol w:w="1171"/>
        <w:gridCol w:w="2834"/>
        <w:gridCol w:w="1598"/>
        <w:gridCol w:w="2676"/>
      </w:tblGrid>
      <w:tr w:rsidR="003620F5" w14:paraId="75F1A584" w14:textId="77777777">
        <w:trPr>
          <w:trHeight w:val="1729"/>
        </w:trPr>
        <w:tc>
          <w:tcPr>
            <w:tcW w:w="10799" w:type="dxa"/>
            <w:gridSpan w:val="5"/>
            <w:tcBorders>
              <w:top w:val="single" w:sz="4" w:space="0" w:color="000000"/>
              <w:left w:val="single" w:sz="12" w:space="0" w:color="000000"/>
              <w:bottom w:val="double" w:sz="4" w:space="0" w:color="000000"/>
              <w:right w:val="single" w:sz="12" w:space="0" w:color="000000"/>
            </w:tcBorders>
          </w:tcPr>
          <w:p w14:paraId="75F1A583" w14:textId="77777777" w:rsidR="003620F5" w:rsidRDefault="003A5F03">
            <w:pPr>
              <w:pStyle w:val="TableParagraph"/>
              <w:spacing w:before="5"/>
              <w:ind w:left="119"/>
              <w:rPr>
                <w:b/>
                <w:sz w:val="24"/>
              </w:rPr>
            </w:pPr>
            <w:r>
              <w:rPr>
                <w:b/>
                <w:sz w:val="24"/>
              </w:rPr>
              <w:lastRenderedPageBreak/>
              <w:t>Special</w:t>
            </w:r>
            <w:r>
              <w:rPr>
                <w:b/>
                <w:spacing w:val="-5"/>
                <w:sz w:val="24"/>
              </w:rPr>
              <w:t xml:space="preserve"> </w:t>
            </w:r>
            <w:r>
              <w:rPr>
                <w:b/>
                <w:sz w:val="24"/>
              </w:rPr>
              <w:t>Dietary</w:t>
            </w:r>
            <w:r>
              <w:rPr>
                <w:b/>
                <w:spacing w:val="-3"/>
                <w:sz w:val="24"/>
              </w:rPr>
              <w:t xml:space="preserve"> </w:t>
            </w:r>
            <w:r>
              <w:rPr>
                <w:b/>
                <w:sz w:val="24"/>
              </w:rPr>
              <w:t>Needs</w:t>
            </w:r>
            <w:r>
              <w:rPr>
                <w:b/>
                <w:spacing w:val="-3"/>
                <w:sz w:val="24"/>
              </w:rPr>
              <w:t xml:space="preserve"> </w:t>
            </w:r>
            <w:r>
              <w:rPr>
                <w:i/>
              </w:rPr>
              <w:t>(if</w:t>
            </w:r>
            <w:r>
              <w:rPr>
                <w:i/>
                <w:spacing w:val="-6"/>
              </w:rPr>
              <w:t xml:space="preserve"> </w:t>
            </w:r>
            <w:r>
              <w:rPr>
                <w:i/>
              </w:rPr>
              <w:t>applicable)</w:t>
            </w:r>
            <w:r>
              <w:rPr>
                <w:b/>
                <w:sz w:val="24"/>
              </w:rPr>
              <w:t>:</w:t>
            </w:r>
          </w:p>
        </w:tc>
      </w:tr>
      <w:tr w:rsidR="003620F5" w14:paraId="75F1A586" w14:textId="77777777">
        <w:trPr>
          <w:trHeight w:val="330"/>
        </w:trPr>
        <w:tc>
          <w:tcPr>
            <w:tcW w:w="10799" w:type="dxa"/>
            <w:gridSpan w:val="5"/>
            <w:tcBorders>
              <w:top w:val="double" w:sz="4" w:space="0" w:color="000000"/>
              <w:left w:val="single" w:sz="12" w:space="0" w:color="000000"/>
              <w:right w:val="single" w:sz="12" w:space="0" w:color="000000"/>
            </w:tcBorders>
          </w:tcPr>
          <w:p w14:paraId="75F1A585" w14:textId="77777777" w:rsidR="003620F5" w:rsidRDefault="003A5F03">
            <w:pPr>
              <w:pStyle w:val="TableParagraph"/>
              <w:spacing w:before="4"/>
              <w:ind w:left="119"/>
              <w:rPr>
                <w:b/>
                <w:sz w:val="24"/>
              </w:rPr>
            </w:pPr>
            <w:r>
              <w:rPr>
                <w:b/>
                <w:sz w:val="24"/>
              </w:rPr>
              <w:t>Emergency</w:t>
            </w:r>
            <w:r>
              <w:rPr>
                <w:b/>
                <w:spacing w:val="-5"/>
                <w:sz w:val="24"/>
              </w:rPr>
              <w:t xml:space="preserve"> </w:t>
            </w:r>
            <w:r>
              <w:rPr>
                <w:b/>
                <w:sz w:val="24"/>
              </w:rPr>
              <w:t>Information:</w:t>
            </w:r>
          </w:p>
        </w:tc>
      </w:tr>
      <w:tr w:rsidR="003620F5" w14:paraId="75F1A588" w14:textId="77777777">
        <w:trPr>
          <w:trHeight w:val="517"/>
        </w:trPr>
        <w:tc>
          <w:tcPr>
            <w:tcW w:w="10799" w:type="dxa"/>
            <w:gridSpan w:val="5"/>
            <w:tcBorders>
              <w:left w:val="single" w:sz="12" w:space="0" w:color="000000"/>
              <w:right w:val="single" w:sz="12" w:space="0" w:color="000000"/>
            </w:tcBorders>
          </w:tcPr>
          <w:p w14:paraId="75F1A587" w14:textId="77777777" w:rsidR="003620F5" w:rsidRDefault="003A5F03">
            <w:pPr>
              <w:pStyle w:val="TableParagraph"/>
              <w:spacing w:before="41"/>
              <w:ind w:left="119"/>
              <w:rPr>
                <w:b/>
                <w:i/>
              </w:rPr>
            </w:pPr>
            <w:r>
              <w:rPr>
                <w:b/>
                <w:i/>
              </w:rPr>
              <w:t>In</w:t>
            </w:r>
            <w:r>
              <w:rPr>
                <w:b/>
                <w:i/>
                <w:spacing w:val="-6"/>
              </w:rPr>
              <w:t xml:space="preserve"> </w:t>
            </w:r>
            <w:r>
              <w:rPr>
                <w:b/>
                <w:i/>
              </w:rPr>
              <w:t>case</w:t>
            </w:r>
            <w:r>
              <w:rPr>
                <w:b/>
                <w:i/>
                <w:spacing w:val="-5"/>
              </w:rPr>
              <w:t xml:space="preserve"> </w:t>
            </w:r>
            <w:r>
              <w:rPr>
                <w:b/>
                <w:i/>
              </w:rPr>
              <w:t>of</w:t>
            </w:r>
            <w:r>
              <w:rPr>
                <w:b/>
                <w:i/>
                <w:spacing w:val="-6"/>
              </w:rPr>
              <w:t xml:space="preserve"> </w:t>
            </w:r>
            <w:r>
              <w:rPr>
                <w:b/>
                <w:i/>
              </w:rPr>
              <w:t>emergency</w:t>
            </w:r>
            <w:r>
              <w:rPr>
                <w:b/>
                <w:i/>
                <w:spacing w:val="-5"/>
              </w:rPr>
              <w:t xml:space="preserve"> </w:t>
            </w:r>
            <w:r>
              <w:rPr>
                <w:b/>
                <w:i/>
              </w:rPr>
              <w:t>(when</w:t>
            </w:r>
            <w:r>
              <w:rPr>
                <w:b/>
                <w:i/>
                <w:spacing w:val="-5"/>
              </w:rPr>
              <w:t xml:space="preserve"> </w:t>
            </w:r>
            <w:r>
              <w:rPr>
                <w:b/>
                <w:i/>
              </w:rPr>
              <w:t>parent/legal</w:t>
            </w:r>
            <w:r>
              <w:rPr>
                <w:b/>
                <w:i/>
                <w:spacing w:val="-5"/>
              </w:rPr>
              <w:t xml:space="preserve"> </w:t>
            </w:r>
            <w:r>
              <w:rPr>
                <w:b/>
                <w:i/>
              </w:rPr>
              <w:t>representative</w:t>
            </w:r>
            <w:r>
              <w:rPr>
                <w:b/>
                <w:i/>
                <w:spacing w:val="-2"/>
              </w:rPr>
              <w:t xml:space="preserve"> </w:t>
            </w:r>
            <w:r>
              <w:rPr>
                <w:b/>
                <w:i/>
              </w:rPr>
              <w:t>cannot</w:t>
            </w:r>
            <w:r>
              <w:rPr>
                <w:b/>
                <w:i/>
                <w:spacing w:val="-4"/>
              </w:rPr>
              <w:t xml:space="preserve"> </w:t>
            </w:r>
            <w:r>
              <w:rPr>
                <w:b/>
                <w:i/>
              </w:rPr>
              <w:t>be</w:t>
            </w:r>
            <w:r>
              <w:rPr>
                <w:b/>
                <w:i/>
                <w:spacing w:val="-3"/>
              </w:rPr>
              <w:t xml:space="preserve"> </w:t>
            </w:r>
            <w:r>
              <w:rPr>
                <w:b/>
                <w:i/>
              </w:rPr>
              <w:t>reached)</w:t>
            </w:r>
            <w:r>
              <w:rPr>
                <w:b/>
                <w:i/>
                <w:spacing w:val="-6"/>
              </w:rPr>
              <w:t xml:space="preserve"> </w:t>
            </w:r>
            <w:r>
              <w:rPr>
                <w:b/>
                <w:i/>
              </w:rPr>
              <w:t>contact:</w:t>
            </w:r>
          </w:p>
        </w:tc>
      </w:tr>
      <w:tr w:rsidR="003620F5" w14:paraId="75F1A58F" w14:textId="77777777">
        <w:trPr>
          <w:trHeight w:val="518"/>
        </w:trPr>
        <w:tc>
          <w:tcPr>
            <w:tcW w:w="2520" w:type="dxa"/>
            <w:tcBorders>
              <w:left w:val="single" w:sz="12" w:space="0" w:color="000000"/>
            </w:tcBorders>
          </w:tcPr>
          <w:p w14:paraId="75F1A589" w14:textId="77777777" w:rsidR="003620F5" w:rsidRDefault="003620F5">
            <w:pPr>
              <w:pStyle w:val="TableParagraph"/>
              <w:spacing w:before="9"/>
              <w:rPr>
                <w:sz w:val="18"/>
              </w:rPr>
            </w:pPr>
          </w:p>
          <w:p w14:paraId="75F1A58A" w14:textId="77777777" w:rsidR="003620F5" w:rsidRDefault="003A5F03">
            <w:pPr>
              <w:pStyle w:val="TableParagraph"/>
              <w:ind w:left="119"/>
              <w:rPr>
                <w:b/>
                <w:sz w:val="20"/>
              </w:rPr>
            </w:pPr>
            <w:r>
              <w:rPr>
                <w:b/>
                <w:sz w:val="20"/>
              </w:rPr>
              <w:t>Name:</w:t>
            </w:r>
          </w:p>
        </w:tc>
        <w:tc>
          <w:tcPr>
            <w:tcW w:w="1171" w:type="dxa"/>
            <w:tcBorders>
              <w:bottom w:val="single" w:sz="12" w:space="0" w:color="000000"/>
            </w:tcBorders>
          </w:tcPr>
          <w:p w14:paraId="75F1A58B" w14:textId="77777777" w:rsidR="003620F5" w:rsidRDefault="003620F5">
            <w:pPr>
              <w:pStyle w:val="TableParagraph"/>
              <w:rPr>
                <w:rFonts w:ascii="Times New Roman"/>
                <w:sz w:val="20"/>
              </w:rPr>
            </w:pPr>
          </w:p>
        </w:tc>
        <w:tc>
          <w:tcPr>
            <w:tcW w:w="2834" w:type="dxa"/>
            <w:tcBorders>
              <w:bottom w:val="single" w:sz="12" w:space="0" w:color="000000"/>
            </w:tcBorders>
          </w:tcPr>
          <w:p w14:paraId="75F1A58C" w14:textId="77777777" w:rsidR="003620F5" w:rsidRDefault="003620F5">
            <w:pPr>
              <w:pStyle w:val="TableParagraph"/>
              <w:rPr>
                <w:rFonts w:ascii="Times New Roman"/>
                <w:sz w:val="20"/>
              </w:rPr>
            </w:pPr>
          </w:p>
        </w:tc>
        <w:tc>
          <w:tcPr>
            <w:tcW w:w="1598" w:type="dxa"/>
            <w:tcBorders>
              <w:bottom w:val="single" w:sz="12" w:space="0" w:color="000000"/>
            </w:tcBorders>
          </w:tcPr>
          <w:p w14:paraId="75F1A58D" w14:textId="77777777" w:rsidR="003620F5" w:rsidRDefault="003620F5">
            <w:pPr>
              <w:pStyle w:val="TableParagraph"/>
              <w:rPr>
                <w:rFonts w:ascii="Times New Roman"/>
                <w:sz w:val="20"/>
              </w:rPr>
            </w:pPr>
          </w:p>
        </w:tc>
        <w:tc>
          <w:tcPr>
            <w:tcW w:w="2676" w:type="dxa"/>
            <w:tcBorders>
              <w:bottom w:val="single" w:sz="12" w:space="0" w:color="000000"/>
              <w:right w:val="single" w:sz="12" w:space="0" w:color="000000"/>
            </w:tcBorders>
          </w:tcPr>
          <w:p w14:paraId="75F1A58E" w14:textId="77777777" w:rsidR="003620F5" w:rsidRDefault="003620F5">
            <w:pPr>
              <w:pStyle w:val="TableParagraph"/>
              <w:rPr>
                <w:rFonts w:ascii="Times New Roman"/>
                <w:sz w:val="20"/>
              </w:rPr>
            </w:pPr>
          </w:p>
        </w:tc>
      </w:tr>
      <w:tr w:rsidR="003620F5" w14:paraId="75F1A596" w14:textId="77777777">
        <w:trPr>
          <w:trHeight w:val="509"/>
        </w:trPr>
        <w:tc>
          <w:tcPr>
            <w:tcW w:w="2520" w:type="dxa"/>
            <w:tcBorders>
              <w:left w:val="single" w:sz="12" w:space="0" w:color="000000"/>
            </w:tcBorders>
          </w:tcPr>
          <w:p w14:paraId="75F1A590" w14:textId="77777777" w:rsidR="003620F5" w:rsidRDefault="003620F5">
            <w:pPr>
              <w:pStyle w:val="TableParagraph"/>
              <w:rPr>
                <w:sz w:val="18"/>
              </w:rPr>
            </w:pPr>
          </w:p>
          <w:p w14:paraId="75F1A591" w14:textId="77777777" w:rsidR="003620F5" w:rsidRDefault="003A5F03">
            <w:pPr>
              <w:pStyle w:val="TableParagraph"/>
              <w:spacing w:before="1"/>
              <w:ind w:left="119"/>
              <w:rPr>
                <w:b/>
                <w:sz w:val="20"/>
              </w:rPr>
            </w:pPr>
            <w:r>
              <w:rPr>
                <w:b/>
                <w:sz w:val="20"/>
              </w:rPr>
              <w:t>Phone</w:t>
            </w:r>
            <w:r>
              <w:rPr>
                <w:b/>
                <w:spacing w:val="-4"/>
                <w:sz w:val="20"/>
              </w:rPr>
              <w:t xml:space="preserve"> </w:t>
            </w:r>
            <w:r>
              <w:rPr>
                <w:b/>
                <w:sz w:val="20"/>
              </w:rPr>
              <w:t>Number:</w:t>
            </w:r>
          </w:p>
        </w:tc>
        <w:tc>
          <w:tcPr>
            <w:tcW w:w="1171" w:type="dxa"/>
            <w:tcBorders>
              <w:top w:val="single" w:sz="12" w:space="0" w:color="000000"/>
            </w:tcBorders>
          </w:tcPr>
          <w:p w14:paraId="75F1A592" w14:textId="77777777" w:rsidR="003620F5" w:rsidRDefault="003A5F03">
            <w:pPr>
              <w:pStyle w:val="TableParagraph"/>
              <w:spacing w:before="44"/>
              <w:ind w:left="134"/>
              <w:rPr>
                <w:b/>
                <w:sz w:val="20"/>
              </w:rPr>
            </w:pPr>
            <w:r>
              <w:rPr>
                <w:b/>
                <w:sz w:val="20"/>
              </w:rPr>
              <w:t>(primary)</w:t>
            </w:r>
          </w:p>
        </w:tc>
        <w:tc>
          <w:tcPr>
            <w:tcW w:w="2834" w:type="dxa"/>
            <w:tcBorders>
              <w:top w:val="single" w:sz="12" w:space="0" w:color="000000"/>
              <w:bottom w:val="single" w:sz="8" w:space="0" w:color="000000"/>
            </w:tcBorders>
          </w:tcPr>
          <w:p w14:paraId="75F1A593" w14:textId="77777777" w:rsidR="003620F5" w:rsidRDefault="003620F5">
            <w:pPr>
              <w:pStyle w:val="TableParagraph"/>
              <w:rPr>
                <w:rFonts w:ascii="Times New Roman"/>
                <w:sz w:val="20"/>
              </w:rPr>
            </w:pPr>
          </w:p>
        </w:tc>
        <w:tc>
          <w:tcPr>
            <w:tcW w:w="1598" w:type="dxa"/>
            <w:tcBorders>
              <w:top w:val="single" w:sz="12" w:space="0" w:color="000000"/>
            </w:tcBorders>
          </w:tcPr>
          <w:p w14:paraId="75F1A594" w14:textId="77777777" w:rsidR="003620F5" w:rsidRDefault="003A5F03">
            <w:pPr>
              <w:pStyle w:val="TableParagraph"/>
              <w:spacing w:before="44"/>
              <w:ind w:left="134"/>
              <w:rPr>
                <w:b/>
                <w:sz w:val="20"/>
              </w:rPr>
            </w:pPr>
            <w:r>
              <w:rPr>
                <w:b/>
                <w:sz w:val="20"/>
              </w:rPr>
              <w:t>(secondary)</w:t>
            </w:r>
          </w:p>
        </w:tc>
        <w:tc>
          <w:tcPr>
            <w:tcW w:w="2676" w:type="dxa"/>
            <w:tcBorders>
              <w:top w:val="single" w:sz="12" w:space="0" w:color="000000"/>
              <w:bottom w:val="single" w:sz="8" w:space="0" w:color="000000"/>
              <w:right w:val="single" w:sz="12" w:space="0" w:color="000000"/>
            </w:tcBorders>
          </w:tcPr>
          <w:p w14:paraId="75F1A595" w14:textId="77777777" w:rsidR="003620F5" w:rsidRDefault="003620F5">
            <w:pPr>
              <w:pStyle w:val="TableParagraph"/>
              <w:rPr>
                <w:rFonts w:ascii="Times New Roman"/>
                <w:sz w:val="20"/>
              </w:rPr>
            </w:pPr>
          </w:p>
        </w:tc>
      </w:tr>
      <w:tr w:rsidR="003620F5" w14:paraId="75F1A59D" w14:textId="77777777">
        <w:trPr>
          <w:trHeight w:val="520"/>
        </w:trPr>
        <w:tc>
          <w:tcPr>
            <w:tcW w:w="2520" w:type="dxa"/>
            <w:tcBorders>
              <w:left w:val="single" w:sz="12" w:space="0" w:color="000000"/>
            </w:tcBorders>
          </w:tcPr>
          <w:p w14:paraId="75F1A597" w14:textId="77777777" w:rsidR="003620F5" w:rsidRDefault="003620F5">
            <w:pPr>
              <w:pStyle w:val="TableParagraph"/>
              <w:rPr>
                <w:sz w:val="19"/>
              </w:rPr>
            </w:pPr>
          </w:p>
          <w:p w14:paraId="75F1A598" w14:textId="77777777" w:rsidR="003620F5" w:rsidRDefault="003A5F03">
            <w:pPr>
              <w:pStyle w:val="TableParagraph"/>
              <w:ind w:left="119"/>
              <w:rPr>
                <w:b/>
                <w:sz w:val="20"/>
              </w:rPr>
            </w:pPr>
            <w:r>
              <w:rPr>
                <w:b/>
                <w:sz w:val="20"/>
              </w:rPr>
              <w:t>Address:</w:t>
            </w:r>
          </w:p>
        </w:tc>
        <w:tc>
          <w:tcPr>
            <w:tcW w:w="1171" w:type="dxa"/>
            <w:tcBorders>
              <w:bottom w:val="single" w:sz="8" w:space="0" w:color="000000"/>
            </w:tcBorders>
          </w:tcPr>
          <w:p w14:paraId="75F1A599" w14:textId="77777777" w:rsidR="003620F5" w:rsidRDefault="003620F5">
            <w:pPr>
              <w:pStyle w:val="TableParagraph"/>
              <w:rPr>
                <w:rFonts w:ascii="Times New Roman"/>
                <w:sz w:val="20"/>
              </w:rPr>
            </w:pPr>
          </w:p>
        </w:tc>
        <w:tc>
          <w:tcPr>
            <w:tcW w:w="2834" w:type="dxa"/>
            <w:tcBorders>
              <w:top w:val="single" w:sz="8" w:space="0" w:color="000000"/>
              <w:bottom w:val="single" w:sz="8" w:space="0" w:color="000000"/>
            </w:tcBorders>
          </w:tcPr>
          <w:p w14:paraId="75F1A59A" w14:textId="77777777" w:rsidR="003620F5" w:rsidRDefault="003620F5">
            <w:pPr>
              <w:pStyle w:val="TableParagraph"/>
              <w:rPr>
                <w:rFonts w:ascii="Times New Roman"/>
                <w:sz w:val="20"/>
              </w:rPr>
            </w:pPr>
          </w:p>
        </w:tc>
        <w:tc>
          <w:tcPr>
            <w:tcW w:w="1598" w:type="dxa"/>
            <w:tcBorders>
              <w:bottom w:val="single" w:sz="8" w:space="0" w:color="000000"/>
            </w:tcBorders>
          </w:tcPr>
          <w:p w14:paraId="75F1A59B" w14:textId="77777777" w:rsidR="003620F5" w:rsidRDefault="003620F5">
            <w:pPr>
              <w:pStyle w:val="TableParagraph"/>
              <w:rPr>
                <w:rFonts w:ascii="Times New Roman"/>
                <w:sz w:val="20"/>
              </w:rPr>
            </w:pPr>
          </w:p>
        </w:tc>
        <w:tc>
          <w:tcPr>
            <w:tcW w:w="2676" w:type="dxa"/>
            <w:tcBorders>
              <w:top w:val="single" w:sz="8" w:space="0" w:color="000000"/>
              <w:bottom w:val="single" w:sz="8" w:space="0" w:color="000000"/>
              <w:right w:val="single" w:sz="12" w:space="0" w:color="000000"/>
            </w:tcBorders>
          </w:tcPr>
          <w:p w14:paraId="75F1A59C" w14:textId="77777777" w:rsidR="003620F5" w:rsidRDefault="003620F5">
            <w:pPr>
              <w:pStyle w:val="TableParagraph"/>
              <w:rPr>
                <w:rFonts w:ascii="Times New Roman"/>
                <w:sz w:val="20"/>
              </w:rPr>
            </w:pPr>
          </w:p>
        </w:tc>
      </w:tr>
      <w:tr w:rsidR="003620F5" w14:paraId="75F1A5A1" w14:textId="77777777">
        <w:trPr>
          <w:trHeight w:val="520"/>
        </w:trPr>
        <w:tc>
          <w:tcPr>
            <w:tcW w:w="2520" w:type="dxa"/>
            <w:tcBorders>
              <w:left w:val="single" w:sz="12" w:space="0" w:color="000000"/>
            </w:tcBorders>
          </w:tcPr>
          <w:p w14:paraId="75F1A59E" w14:textId="77777777" w:rsidR="003620F5" w:rsidRDefault="003620F5">
            <w:pPr>
              <w:pStyle w:val="TableParagraph"/>
              <w:rPr>
                <w:sz w:val="19"/>
              </w:rPr>
            </w:pPr>
          </w:p>
          <w:p w14:paraId="75F1A59F" w14:textId="77777777" w:rsidR="003620F5" w:rsidRDefault="003A5F03">
            <w:pPr>
              <w:pStyle w:val="TableParagraph"/>
              <w:ind w:left="119"/>
              <w:rPr>
                <w:b/>
                <w:sz w:val="20"/>
              </w:rPr>
            </w:pPr>
            <w:r>
              <w:rPr>
                <w:b/>
                <w:sz w:val="20"/>
              </w:rPr>
              <w:t>Primary</w:t>
            </w:r>
            <w:r>
              <w:rPr>
                <w:b/>
                <w:spacing w:val="-4"/>
                <w:sz w:val="20"/>
              </w:rPr>
              <w:t xml:space="preserve"> </w:t>
            </w:r>
            <w:r>
              <w:rPr>
                <w:b/>
                <w:sz w:val="20"/>
              </w:rPr>
              <w:t>Doctor:</w:t>
            </w:r>
          </w:p>
        </w:tc>
        <w:tc>
          <w:tcPr>
            <w:tcW w:w="8279" w:type="dxa"/>
            <w:gridSpan w:val="4"/>
            <w:tcBorders>
              <w:top w:val="single" w:sz="8" w:space="0" w:color="000000"/>
              <w:bottom w:val="single" w:sz="8" w:space="0" w:color="000000"/>
              <w:right w:val="single" w:sz="12" w:space="0" w:color="000000"/>
            </w:tcBorders>
          </w:tcPr>
          <w:p w14:paraId="75F1A5A0" w14:textId="77777777" w:rsidR="003620F5" w:rsidRDefault="003620F5">
            <w:pPr>
              <w:pStyle w:val="TableParagraph"/>
              <w:rPr>
                <w:rFonts w:ascii="Times New Roman"/>
                <w:sz w:val="20"/>
              </w:rPr>
            </w:pPr>
          </w:p>
        </w:tc>
      </w:tr>
      <w:tr w:rsidR="003620F5" w14:paraId="75F1A5A5" w14:textId="77777777">
        <w:trPr>
          <w:trHeight w:val="520"/>
        </w:trPr>
        <w:tc>
          <w:tcPr>
            <w:tcW w:w="2520" w:type="dxa"/>
            <w:tcBorders>
              <w:left w:val="single" w:sz="12" w:space="0" w:color="000000"/>
            </w:tcBorders>
          </w:tcPr>
          <w:p w14:paraId="75F1A5A2" w14:textId="77777777" w:rsidR="003620F5" w:rsidRDefault="003620F5">
            <w:pPr>
              <w:pStyle w:val="TableParagraph"/>
              <w:rPr>
                <w:sz w:val="19"/>
              </w:rPr>
            </w:pPr>
          </w:p>
          <w:p w14:paraId="75F1A5A3" w14:textId="77777777" w:rsidR="003620F5" w:rsidRDefault="003A5F03">
            <w:pPr>
              <w:pStyle w:val="TableParagraph"/>
              <w:ind w:left="119"/>
              <w:rPr>
                <w:b/>
                <w:sz w:val="20"/>
              </w:rPr>
            </w:pPr>
            <w:r>
              <w:rPr>
                <w:b/>
                <w:sz w:val="20"/>
              </w:rPr>
              <w:t>Doctor’s</w:t>
            </w:r>
            <w:r>
              <w:rPr>
                <w:b/>
                <w:spacing w:val="-5"/>
                <w:sz w:val="20"/>
              </w:rPr>
              <w:t xml:space="preserve"> </w:t>
            </w:r>
            <w:r>
              <w:rPr>
                <w:b/>
                <w:sz w:val="20"/>
              </w:rPr>
              <w:t>Phone:</w:t>
            </w:r>
          </w:p>
        </w:tc>
        <w:tc>
          <w:tcPr>
            <w:tcW w:w="8279" w:type="dxa"/>
            <w:gridSpan w:val="4"/>
            <w:tcBorders>
              <w:top w:val="single" w:sz="8" w:space="0" w:color="000000"/>
              <w:bottom w:val="single" w:sz="8" w:space="0" w:color="000000"/>
              <w:right w:val="single" w:sz="12" w:space="0" w:color="000000"/>
            </w:tcBorders>
          </w:tcPr>
          <w:p w14:paraId="75F1A5A4" w14:textId="77777777" w:rsidR="003620F5" w:rsidRDefault="003620F5">
            <w:pPr>
              <w:pStyle w:val="TableParagraph"/>
              <w:rPr>
                <w:rFonts w:ascii="Times New Roman"/>
                <w:sz w:val="20"/>
              </w:rPr>
            </w:pPr>
          </w:p>
        </w:tc>
      </w:tr>
      <w:tr w:rsidR="003620F5" w14:paraId="75F1A5A9" w14:textId="77777777">
        <w:trPr>
          <w:trHeight w:val="520"/>
        </w:trPr>
        <w:tc>
          <w:tcPr>
            <w:tcW w:w="2520" w:type="dxa"/>
            <w:tcBorders>
              <w:left w:val="single" w:sz="12" w:space="0" w:color="000000"/>
            </w:tcBorders>
          </w:tcPr>
          <w:p w14:paraId="75F1A5A6" w14:textId="77777777" w:rsidR="003620F5" w:rsidRDefault="003620F5">
            <w:pPr>
              <w:pStyle w:val="TableParagraph"/>
              <w:rPr>
                <w:sz w:val="19"/>
              </w:rPr>
            </w:pPr>
          </w:p>
          <w:p w14:paraId="75F1A5A7" w14:textId="77777777" w:rsidR="003620F5" w:rsidRDefault="003A5F03">
            <w:pPr>
              <w:pStyle w:val="TableParagraph"/>
              <w:ind w:left="119"/>
              <w:rPr>
                <w:b/>
                <w:sz w:val="20"/>
              </w:rPr>
            </w:pPr>
            <w:r>
              <w:rPr>
                <w:b/>
                <w:sz w:val="20"/>
              </w:rPr>
              <w:t>Doctor’s</w:t>
            </w:r>
            <w:r>
              <w:rPr>
                <w:b/>
                <w:spacing w:val="-5"/>
                <w:sz w:val="20"/>
              </w:rPr>
              <w:t xml:space="preserve"> </w:t>
            </w:r>
            <w:r>
              <w:rPr>
                <w:b/>
                <w:sz w:val="20"/>
              </w:rPr>
              <w:t>Address:</w:t>
            </w:r>
          </w:p>
        </w:tc>
        <w:tc>
          <w:tcPr>
            <w:tcW w:w="8279" w:type="dxa"/>
            <w:gridSpan w:val="4"/>
            <w:tcBorders>
              <w:top w:val="single" w:sz="8" w:space="0" w:color="000000"/>
              <w:bottom w:val="single" w:sz="8" w:space="0" w:color="000000"/>
              <w:right w:val="single" w:sz="12" w:space="0" w:color="000000"/>
            </w:tcBorders>
          </w:tcPr>
          <w:p w14:paraId="75F1A5A8" w14:textId="77777777" w:rsidR="003620F5" w:rsidRDefault="003620F5">
            <w:pPr>
              <w:pStyle w:val="TableParagraph"/>
              <w:rPr>
                <w:rFonts w:ascii="Times New Roman"/>
                <w:sz w:val="20"/>
              </w:rPr>
            </w:pPr>
          </w:p>
        </w:tc>
      </w:tr>
      <w:tr w:rsidR="003620F5" w14:paraId="75F1A5AD" w14:textId="77777777">
        <w:trPr>
          <w:trHeight w:val="520"/>
        </w:trPr>
        <w:tc>
          <w:tcPr>
            <w:tcW w:w="2520" w:type="dxa"/>
            <w:tcBorders>
              <w:left w:val="single" w:sz="12" w:space="0" w:color="000000"/>
            </w:tcBorders>
          </w:tcPr>
          <w:p w14:paraId="75F1A5AA" w14:textId="77777777" w:rsidR="003620F5" w:rsidRDefault="003620F5">
            <w:pPr>
              <w:pStyle w:val="TableParagraph"/>
              <w:rPr>
                <w:sz w:val="19"/>
              </w:rPr>
            </w:pPr>
          </w:p>
          <w:p w14:paraId="75F1A5AB" w14:textId="77777777" w:rsidR="003620F5" w:rsidRDefault="003A5F03">
            <w:pPr>
              <w:pStyle w:val="TableParagraph"/>
              <w:ind w:left="119"/>
              <w:rPr>
                <w:b/>
                <w:sz w:val="20"/>
              </w:rPr>
            </w:pPr>
            <w:r>
              <w:rPr>
                <w:b/>
                <w:sz w:val="20"/>
              </w:rPr>
              <w:t>Hospital</w:t>
            </w:r>
            <w:r>
              <w:rPr>
                <w:b/>
                <w:spacing w:val="-6"/>
                <w:sz w:val="20"/>
              </w:rPr>
              <w:t xml:space="preserve"> </w:t>
            </w:r>
            <w:r>
              <w:rPr>
                <w:b/>
                <w:sz w:val="20"/>
              </w:rPr>
              <w:t>Preference:</w:t>
            </w:r>
          </w:p>
        </w:tc>
        <w:tc>
          <w:tcPr>
            <w:tcW w:w="8279" w:type="dxa"/>
            <w:gridSpan w:val="4"/>
            <w:tcBorders>
              <w:top w:val="single" w:sz="8" w:space="0" w:color="000000"/>
              <w:bottom w:val="single" w:sz="8" w:space="0" w:color="000000"/>
              <w:right w:val="single" w:sz="12" w:space="0" w:color="000000"/>
            </w:tcBorders>
          </w:tcPr>
          <w:p w14:paraId="75F1A5AC" w14:textId="77777777" w:rsidR="003620F5" w:rsidRDefault="003620F5">
            <w:pPr>
              <w:pStyle w:val="TableParagraph"/>
              <w:rPr>
                <w:rFonts w:ascii="Times New Roman"/>
                <w:sz w:val="20"/>
              </w:rPr>
            </w:pPr>
          </w:p>
        </w:tc>
      </w:tr>
      <w:tr w:rsidR="003620F5" w14:paraId="75F1A5B1" w14:textId="77777777">
        <w:trPr>
          <w:trHeight w:val="520"/>
        </w:trPr>
        <w:tc>
          <w:tcPr>
            <w:tcW w:w="2520" w:type="dxa"/>
            <w:tcBorders>
              <w:left w:val="single" w:sz="12" w:space="0" w:color="000000"/>
            </w:tcBorders>
          </w:tcPr>
          <w:p w14:paraId="75F1A5AE" w14:textId="77777777" w:rsidR="003620F5" w:rsidRDefault="003620F5">
            <w:pPr>
              <w:pStyle w:val="TableParagraph"/>
              <w:rPr>
                <w:sz w:val="19"/>
              </w:rPr>
            </w:pPr>
          </w:p>
          <w:p w14:paraId="75F1A5AF" w14:textId="77777777" w:rsidR="003620F5" w:rsidRDefault="003A5F03">
            <w:pPr>
              <w:pStyle w:val="TableParagraph"/>
              <w:ind w:left="119"/>
              <w:rPr>
                <w:b/>
                <w:sz w:val="20"/>
              </w:rPr>
            </w:pPr>
            <w:r>
              <w:rPr>
                <w:b/>
                <w:sz w:val="20"/>
              </w:rPr>
              <w:t>Insurance</w:t>
            </w:r>
            <w:r>
              <w:rPr>
                <w:b/>
                <w:spacing w:val="-6"/>
                <w:sz w:val="20"/>
              </w:rPr>
              <w:t xml:space="preserve"> </w:t>
            </w:r>
            <w:r>
              <w:rPr>
                <w:b/>
                <w:sz w:val="20"/>
              </w:rPr>
              <w:t>Carrier(s):</w:t>
            </w:r>
          </w:p>
        </w:tc>
        <w:tc>
          <w:tcPr>
            <w:tcW w:w="8279" w:type="dxa"/>
            <w:gridSpan w:val="4"/>
            <w:tcBorders>
              <w:top w:val="single" w:sz="8" w:space="0" w:color="000000"/>
              <w:bottom w:val="single" w:sz="8" w:space="0" w:color="000000"/>
              <w:right w:val="single" w:sz="12" w:space="0" w:color="000000"/>
            </w:tcBorders>
          </w:tcPr>
          <w:p w14:paraId="75F1A5B0" w14:textId="77777777" w:rsidR="003620F5" w:rsidRDefault="003620F5">
            <w:pPr>
              <w:pStyle w:val="TableParagraph"/>
              <w:rPr>
                <w:rFonts w:ascii="Times New Roman"/>
                <w:sz w:val="20"/>
              </w:rPr>
            </w:pPr>
          </w:p>
        </w:tc>
      </w:tr>
      <w:tr w:rsidR="003620F5" w14:paraId="75F1A5B5" w14:textId="77777777">
        <w:trPr>
          <w:trHeight w:val="520"/>
        </w:trPr>
        <w:tc>
          <w:tcPr>
            <w:tcW w:w="2520" w:type="dxa"/>
            <w:tcBorders>
              <w:left w:val="single" w:sz="12" w:space="0" w:color="000000"/>
            </w:tcBorders>
          </w:tcPr>
          <w:p w14:paraId="75F1A5B2" w14:textId="77777777" w:rsidR="003620F5" w:rsidRDefault="003620F5">
            <w:pPr>
              <w:pStyle w:val="TableParagraph"/>
              <w:rPr>
                <w:sz w:val="19"/>
              </w:rPr>
            </w:pPr>
          </w:p>
          <w:p w14:paraId="75F1A5B3" w14:textId="77777777" w:rsidR="003620F5" w:rsidRDefault="003A5F03">
            <w:pPr>
              <w:pStyle w:val="TableParagraph"/>
              <w:ind w:left="119"/>
              <w:rPr>
                <w:b/>
                <w:sz w:val="20"/>
              </w:rPr>
            </w:pPr>
            <w:r>
              <w:rPr>
                <w:b/>
                <w:sz w:val="20"/>
              </w:rPr>
              <w:t>Policy</w:t>
            </w:r>
            <w:r>
              <w:rPr>
                <w:b/>
                <w:spacing w:val="-5"/>
                <w:sz w:val="20"/>
              </w:rPr>
              <w:t xml:space="preserve"> </w:t>
            </w:r>
            <w:r>
              <w:rPr>
                <w:b/>
                <w:sz w:val="20"/>
              </w:rPr>
              <w:t>Number(s):</w:t>
            </w:r>
          </w:p>
        </w:tc>
        <w:tc>
          <w:tcPr>
            <w:tcW w:w="8279" w:type="dxa"/>
            <w:gridSpan w:val="4"/>
            <w:tcBorders>
              <w:top w:val="single" w:sz="8" w:space="0" w:color="000000"/>
              <w:bottom w:val="single" w:sz="8" w:space="0" w:color="000000"/>
              <w:right w:val="single" w:sz="12" w:space="0" w:color="000000"/>
            </w:tcBorders>
          </w:tcPr>
          <w:p w14:paraId="75F1A5B4" w14:textId="77777777" w:rsidR="003620F5" w:rsidRDefault="003620F5">
            <w:pPr>
              <w:pStyle w:val="TableParagraph"/>
              <w:rPr>
                <w:rFonts w:ascii="Times New Roman"/>
                <w:sz w:val="20"/>
              </w:rPr>
            </w:pPr>
          </w:p>
        </w:tc>
      </w:tr>
      <w:tr w:rsidR="003620F5" w14:paraId="75F1A5B8" w14:textId="77777777">
        <w:trPr>
          <w:trHeight w:val="523"/>
        </w:trPr>
        <w:tc>
          <w:tcPr>
            <w:tcW w:w="2520" w:type="dxa"/>
            <w:tcBorders>
              <w:left w:val="single" w:sz="12" w:space="0" w:color="000000"/>
              <w:bottom w:val="single" w:sz="12" w:space="0" w:color="000000"/>
            </w:tcBorders>
          </w:tcPr>
          <w:p w14:paraId="75F1A5B6" w14:textId="77777777" w:rsidR="003620F5" w:rsidRDefault="003620F5">
            <w:pPr>
              <w:pStyle w:val="TableParagraph"/>
              <w:rPr>
                <w:rFonts w:ascii="Times New Roman"/>
                <w:sz w:val="20"/>
              </w:rPr>
            </w:pPr>
          </w:p>
        </w:tc>
        <w:tc>
          <w:tcPr>
            <w:tcW w:w="8279" w:type="dxa"/>
            <w:gridSpan w:val="4"/>
            <w:tcBorders>
              <w:top w:val="single" w:sz="8" w:space="0" w:color="000000"/>
              <w:bottom w:val="single" w:sz="12" w:space="0" w:color="000000"/>
              <w:right w:val="single" w:sz="12" w:space="0" w:color="000000"/>
            </w:tcBorders>
          </w:tcPr>
          <w:p w14:paraId="75F1A5B7" w14:textId="77777777" w:rsidR="003620F5" w:rsidRDefault="003620F5">
            <w:pPr>
              <w:pStyle w:val="TableParagraph"/>
              <w:rPr>
                <w:rFonts w:ascii="Times New Roman"/>
                <w:sz w:val="20"/>
              </w:rPr>
            </w:pPr>
          </w:p>
        </w:tc>
      </w:tr>
    </w:tbl>
    <w:p w14:paraId="75F1A5B9" w14:textId="77777777" w:rsidR="003620F5" w:rsidRDefault="003620F5">
      <w:pPr>
        <w:rPr>
          <w:rFonts w:ascii="Times New Roman"/>
          <w:sz w:val="20"/>
        </w:rPr>
        <w:sectPr w:rsidR="003620F5">
          <w:type w:val="continuous"/>
          <w:pgSz w:w="12240" w:h="15840"/>
          <w:pgMar w:top="720" w:right="220" w:bottom="420" w:left="240" w:header="0" w:footer="235" w:gutter="0"/>
          <w:cols w:space="720"/>
        </w:sectPr>
      </w:pPr>
    </w:p>
    <w:p w14:paraId="75F1A5BA" w14:textId="77777777" w:rsidR="003620F5" w:rsidRDefault="003C0AA9">
      <w:pPr>
        <w:pStyle w:val="BodyText"/>
        <w:ind w:left="1048"/>
        <w:rPr>
          <w:sz w:val="20"/>
        </w:rPr>
      </w:pPr>
      <w:r>
        <w:rPr>
          <w:sz w:val="20"/>
        </w:rPr>
      </w:r>
      <w:r>
        <w:rPr>
          <w:sz w:val="20"/>
        </w:rPr>
        <w:pict w14:anchorId="75F1EEE0">
          <v:shape id="docshape259" o:spid="_x0000_s3713" type="#_x0000_t202" style="width:481pt;height:59.3pt;mso-left-percent:-10001;mso-top-percent:-10001;mso-position-horizontal:absolute;mso-position-horizontal-relative:char;mso-position-vertical:absolute;mso-position-vertical-relative:line;mso-left-percent:-10001;mso-top-percent:-10001" filled="f" strokeweight="2.16pt">
            <v:textbox inset="0,0,0,0">
              <w:txbxContent>
                <w:p w14:paraId="75F1F475" w14:textId="77777777" w:rsidR="003620F5" w:rsidRDefault="003A5F03">
                  <w:pPr>
                    <w:spacing w:before="19"/>
                    <w:ind w:left="840" w:right="840"/>
                    <w:jc w:val="center"/>
                    <w:rPr>
                      <w:b/>
                      <w:sz w:val="32"/>
                    </w:rPr>
                  </w:pPr>
                  <w:r>
                    <w:rPr>
                      <w:b/>
                      <w:sz w:val="32"/>
                    </w:rPr>
                    <w:t>Consent to Release Information - Mississippi Health</w:t>
                  </w:r>
                  <w:r>
                    <w:rPr>
                      <w:b/>
                      <w:spacing w:val="-87"/>
                      <w:sz w:val="32"/>
                    </w:rPr>
                    <w:t xml:space="preserve"> </w:t>
                  </w:r>
                  <w:r>
                    <w:rPr>
                      <w:b/>
                      <w:sz w:val="32"/>
                    </w:rPr>
                    <w:t>Information</w:t>
                  </w:r>
                  <w:r>
                    <w:rPr>
                      <w:b/>
                      <w:spacing w:val="-2"/>
                      <w:sz w:val="32"/>
                    </w:rPr>
                    <w:t xml:space="preserve"> </w:t>
                  </w:r>
                  <w:r>
                    <w:rPr>
                      <w:b/>
                      <w:sz w:val="32"/>
                    </w:rPr>
                    <w:t>Exchange (HIE)</w:t>
                  </w:r>
                  <w:r>
                    <w:rPr>
                      <w:b/>
                      <w:spacing w:val="-2"/>
                      <w:sz w:val="32"/>
                    </w:rPr>
                    <w:t xml:space="preserve"> </w:t>
                  </w:r>
                  <w:r>
                    <w:rPr>
                      <w:b/>
                      <w:sz w:val="32"/>
                    </w:rPr>
                    <w:t>Participation</w:t>
                  </w:r>
                </w:p>
                <w:p w14:paraId="75F1F476" w14:textId="77777777" w:rsidR="003620F5" w:rsidRDefault="003A5F03">
                  <w:pPr>
                    <w:spacing w:before="1"/>
                    <w:ind w:left="839" w:right="840"/>
                    <w:jc w:val="center"/>
                    <w:rPr>
                      <w:b/>
                      <w:i/>
                      <w:sz w:val="32"/>
                    </w:rPr>
                  </w:pPr>
                  <w:r>
                    <w:rPr>
                      <w:b/>
                      <w:i/>
                      <w:sz w:val="32"/>
                    </w:rPr>
                    <w:t>(For</w:t>
                  </w:r>
                  <w:r>
                    <w:rPr>
                      <w:b/>
                      <w:i/>
                      <w:spacing w:val="-6"/>
                      <w:sz w:val="32"/>
                    </w:rPr>
                    <w:t xml:space="preserve"> </w:t>
                  </w:r>
                  <w:r>
                    <w:rPr>
                      <w:b/>
                      <w:i/>
                      <w:sz w:val="32"/>
                    </w:rPr>
                    <w:t>Participating</w:t>
                  </w:r>
                  <w:r>
                    <w:rPr>
                      <w:b/>
                      <w:i/>
                      <w:spacing w:val="-6"/>
                      <w:sz w:val="32"/>
                    </w:rPr>
                    <w:t xml:space="preserve"> </w:t>
                  </w:r>
                  <w:r>
                    <w:rPr>
                      <w:b/>
                      <w:i/>
                      <w:sz w:val="32"/>
                    </w:rPr>
                    <w:t>DMH/C</w:t>
                  </w:r>
                  <w:r>
                    <w:rPr>
                      <w:b/>
                      <w:i/>
                      <w:spacing w:val="-6"/>
                      <w:sz w:val="32"/>
                    </w:rPr>
                    <w:t xml:space="preserve"> </w:t>
                  </w:r>
                  <w:r>
                    <w:rPr>
                      <w:b/>
                      <w:i/>
                      <w:sz w:val="32"/>
                    </w:rPr>
                    <w:t>Providers</w:t>
                  </w:r>
                  <w:r>
                    <w:rPr>
                      <w:b/>
                      <w:i/>
                      <w:spacing w:val="-6"/>
                      <w:sz w:val="32"/>
                    </w:rPr>
                    <w:t xml:space="preserve"> </w:t>
                  </w:r>
                  <w:r>
                    <w:rPr>
                      <w:b/>
                      <w:i/>
                      <w:sz w:val="32"/>
                    </w:rPr>
                    <w:t>Only)</w:t>
                  </w:r>
                </w:p>
              </w:txbxContent>
            </v:textbox>
            <w10:anchorlock/>
          </v:shape>
        </w:pict>
      </w:r>
    </w:p>
    <w:p w14:paraId="75F1A5BB" w14:textId="77777777" w:rsidR="003620F5" w:rsidRDefault="003620F5">
      <w:pPr>
        <w:pStyle w:val="BodyText"/>
        <w:spacing w:before="2"/>
        <w:rPr>
          <w:sz w:val="13"/>
        </w:rPr>
      </w:pPr>
    </w:p>
    <w:p w14:paraId="75F1A5BC" w14:textId="77777777" w:rsidR="003620F5" w:rsidRDefault="003A5F03">
      <w:pPr>
        <w:pStyle w:val="Heading3"/>
        <w:spacing w:before="92" w:line="306" w:lineRule="exact"/>
        <w:ind w:left="1200"/>
      </w:pPr>
      <w:r>
        <w:t>Purpose</w:t>
      </w:r>
    </w:p>
    <w:p w14:paraId="75F1A5BD" w14:textId="77777777" w:rsidR="003620F5" w:rsidRDefault="003A5F03">
      <w:pPr>
        <w:pStyle w:val="Heading4"/>
        <w:spacing w:before="13" w:line="208" w:lineRule="auto"/>
        <w:ind w:right="977"/>
      </w:pPr>
      <w:r>
        <w:rPr>
          <w:spacing w:val="-1"/>
        </w:rPr>
        <w:t>This</w:t>
      </w:r>
      <w:r>
        <w:rPr>
          <w:spacing w:val="-13"/>
        </w:rPr>
        <w:t xml:space="preserve"> </w:t>
      </w:r>
      <w:r>
        <w:rPr>
          <w:spacing w:val="-1"/>
        </w:rPr>
        <w:t>form</w:t>
      </w:r>
      <w:r>
        <w:rPr>
          <w:spacing w:val="-14"/>
        </w:rPr>
        <w:t xml:space="preserve"> </w:t>
      </w:r>
      <w:r>
        <w:rPr>
          <w:spacing w:val="-1"/>
        </w:rPr>
        <w:t>is</w:t>
      </w:r>
      <w:r>
        <w:rPr>
          <w:spacing w:val="-13"/>
        </w:rPr>
        <w:t xml:space="preserve"> </w:t>
      </w:r>
      <w:r>
        <w:rPr>
          <w:spacing w:val="-1"/>
        </w:rPr>
        <w:t>designed</w:t>
      </w:r>
      <w:r>
        <w:rPr>
          <w:spacing w:val="-17"/>
        </w:rPr>
        <w:t xml:space="preserve"> </w:t>
      </w:r>
      <w:r>
        <w:rPr>
          <w:spacing w:val="-1"/>
        </w:rPr>
        <w:t>solely</w:t>
      </w:r>
      <w:r>
        <w:rPr>
          <w:spacing w:val="-13"/>
        </w:rPr>
        <w:t xml:space="preserve"> </w:t>
      </w:r>
      <w:r>
        <w:rPr>
          <w:spacing w:val="-1"/>
        </w:rPr>
        <w:t>for</w:t>
      </w:r>
      <w:r>
        <w:rPr>
          <w:spacing w:val="-14"/>
        </w:rPr>
        <w:t xml:space="preserve"> </w:t>
      </w:r>
      <w:r>
        <w:rPr>
          <w:spacing w:val="-1"/>
        </w:rPr>
        <w:t>DMH/C</w:t>
      </w:r>
      <w:r>
        <w:rPr>
          <w:spacing w:val="-15"/>
        </w:rPr>
        <w:t xml:space="preserve"> </w:t>
      </w:r>
      <w:r>
        <w:t>providers</w:t>
      </w:r>
      <w:r>
        <w:rPr>
          <w:spacing w:val="-13"/>
        </w:rPr>
        <w:t xml:space="preserve"> </w:t>
      </w:r>
      <w:r>
        <w:t>who</w:t>
      </w:r>
      <w:r>
        <w:rPr>
          <w:spacing w:val="-15"/>
        </w:rPr>
        <w:t xml:space="preserve"> </w:t>
      </w:r>
      <w:r>
        <w:t>participate</w:t>
      </w:r>
      <w:r>
        <w:rPr>
          <w:spacing w:val="-13"/>
        </w:rPr>
        <w:t xml:space="preserve"> </w:t>
      </w:r>
      <w:r>
        <w:t>in</w:t>
      </w:r>
      <w:r>
        <w:rPr>
          <w:spacing w:val="-15"/>
        </w:rPr>
        <w:t xml:space="preserve"> </w:t>
      </w:r>
      <w:r>
        <w:t>the</w:t>
      </w:r>
      <w:r>
        <w:rPr>
          <w:spacing w:val="-13"/>
        </w:rPr>
        <w:t xml:space="preserve"> </w:t>
      </w:r>
      <w:r>
        <w:t>Mississippi</w:t>
      </w:r>
      <w:r>
        <w:rPr>
          <w:spacing w:val="-64"/>
        </w:rPr>
        <w:t xml:space="preserve"> </w:t>
      </w:r>
      <w:r>
        <w:t>Health</w:t>
      </w:r>
      <w:r>
        <w:rPr>
          <w:spacing w:val="-1"/>
        </w:rPr>
        <w:t xml:space="preserve"> </w:t>
      </w:r>
      <w:r>
        <w:t>Information Exchange</w:t>
      </w:r>
      <w:r>
        <w:rPr>
          <w:spacing w:val="1"/>
        </w:rPr>
        <w:t xml:space="preserve"> </w:t>
      </w:r>
      <w:r>
        <w:t>(HIE).</w:t>
      </w:r>
    </w:p>
    <w:p w14:paraId="75F1A5BE" w14:textId="77777777" w:rsidR="003620F5" w:rsidRDefault="003620F5">
      <w:pPr>
        <w:pStyle w:val="BodyText"/>
        <w:spacing w:before="9"/>
        <w:rPr>
          <w:b/>
          <w:sz w:val="20"/>
        </w:rPr>
      </w:pPr>
    </w:p>
    <w:p w14:paraId="75F1A5BF" w14:textId="77777777" w:rsidR="003620F5" w:rsidRDefault="003A5F03">
      <w:pPr>
        <w:pStyle w:val="BodyText"/>
        <w:spacing w:before="1" w:line="208" w:lineRule="auto"/>
        <w:ind w:left="1200" w:right="1215"/>
        <w:jc w:val="both"/>
      </w:pPr>
      <w:r>
        <w:rPr>
          <w:spacing w:val="-1"/>
          <w:u w:val="single"/>
        </w:rPr>
        <w:t>DMH/C</w:t>
      </w:r>
      <w:r>
        <w:rPr>
          <w:spacing w:val="-15"/>
          <w:u w:val="single"/>
        </w:rPr>
        <w:t xml:space="preserve"> </w:t>
      </w:r>
      <w:r>
        <w:rPr>
          <w:spacing w:val="-1"/>
          <w:u w:val="single"/>
        </w:rPr>
        <w:t>providers</w:t>
      </w:r>
      <w:r>
        <w:rPr>
          <w:spacing w:val="-14"/>
          <w:u w:val="single"/>
        </w:rPr>
        <w:t xml:space="preserve"> </w:t>
      </w:r>
      <w:r>
        <w:rPr>
          <w:spacing w:val="-1"/>
          <w:u w:val="single"/>
        </w:rPr>
        <w:t>who</w:t>
      </w:r>
      <w:r>
        <w:rPr>
          <w:spacing w:val="-16"/>
          <w:u w:val="single"/>
        </w:rPr>
        <w:t xml:space="preserve"> </w:t>
      </w:r>
      <w:r>
        <w:rPr>
          <w:spacing w:val="-1"/>
          <w:u w:val="single"/>
        </w:rPr>
        <w:t>take</w:t>
      </w:r>
      <w:r>
        <w:rPr>
          <w:spacing w:val="-13"/>
          <w:u w:val="single"/>
        </w:rPr>
        <w:t xml:space="preserve"> </w:t>
      </w:r>
      <w:r>
        <w:rPr>
          <w:spacing w:val="-1"/>
          <w:u w:val="single"/>
        </w:rPr>
        <w:t>part</w:t>
      </w:r>
      <w:r>
        <w:rPr>
          <w:spacing w:val="-13"/>
          <w:u w:val="single"/>
        </w:rPr>
        <w:t xml:space="preserve"> </w:t>
      </w:r>
      <w:r>
        <w:rPr>
          <w:spacing w:val="-1"/>
          <w:u w:val="single"/>
        </w:rPr>
        <w:t>in</w:t>
      </w:r>
      <w:r>
        <w:rPr>
          <w:spacing w:val="-16"/>
          <w:u w:val="single"/>
        </w:rPr>
        <w:t xml:space="preserve"> </w:t>
      </w:r>
      <w:r>
        <w:rPr>
          <w:spacing w:val="-1"/>
          <w:u w:val="single"/>
        </w:rPr>
        <w:t>the</w:t>
      </w:r>
      <w:r>
        <w:rPr>
          <w:spacing w:val="-13"/>
          <w:u w:val="single"/>
        </w:rPr>
        <w:t xml:space="preserve"> </w:t>
      </w:r>
      <w:r>
        <w:rPr>
          <w:spacing w:val="-1"/>
          <w:u w:val="single"/>
        </w:rPr>
        <w:t>Mississippi</w:t>
      </w:r>
      <w:r>
        <w:rPr>
          <w:spacing w:val="-15"/>
          <w:u w:val="single"/>
        </w:rPr>
        <w:t xml:space="preserve"> </w:t>
      </w:r>
      <w:r>
        <w:rPr>
          <w:u w:val="single"/>
        </w:rPr>
        <w:t>Health</w:t>
      </w:r>
      <w:r>
        <w:rPr>
          <w:spacing w:val="-12"/>
          <w:u w:val="single"/>
        </w:rPr>
        <w:t xml:space="preserve"> </w:t>
      </w:r>
      <w:r>
        <w:rPr>
          <w:u w:val="single"/>
        </w:rPr>
        <w:t>Information</w:t>
      </w:r>
      <w:r>
        <w:rPr>
          <w:spacing w:val="-16"/>
          <w:u w:val="single"/>
        </w:rPr>
        <w:t xml:space="preserve"> </w:t>
      </w:r>
      <w:r>
        <w:rPr>
          <w:u w:val="single"/>
        </w:rPr>
        <w:t>Exchange</w:t>
      </w:r>
      <w:r>
        <w:rPr>
          <w:spacing w:val="-16"/>
          <w:u w:val="single"/>
        </w:rPr>
        <w:t xml:space="preserve"> </w:t>
      </w:r>
      <w:r>
        <w:rPr>
          <w:u w:val="single"/>
        </w:rPr>
        <w:t>(HIE)</w:t>
      </w:r>
      <w:r>
        <w:rPr>
          <w:spacing w:val="-15"/>
          <w:u w:val="single"/>
        </w:rPr>
        <w:t xml:space="preserve"> </w:t>
      </w:r>
      <w:r>
        <w:rPr>
          <w:u w:val="single"/>
        </w:rPr>
        <w:t>may</w:t>
      </w:r>
      <w:r>
        <w:rPr>
          <w:spacing w:val="-64"/>
        </w:rPr>
        <w:t xml:space="preserve"> </w:t>
      </w:r>
      <w:r>
        <w:rPr>
          <w:u w:val="single"/>
        </w:rPr>
        <w:t>utilize this form as a guide for obtaining a person’s informed consent to participate in the</w:t>
      </w:r>
      <w:r>
        <w:rPr>
          <w:spacing w:val="-64"/>
        </w:rPr>
        <w:t xml:space="preserve"> </w:t>
      </w:r>
      <w:r>
        <w:rPr>
          <w:u w:val="single"/>
        </w:rPr>
        <w:t>Mississippi</w:t>
      </w:r>
      <w:r>
        <w:rPr>
          <w:spacing w:val="-2"/>
          <w:u w:val="single"/>
        </w:rPr>
        <w:t xml:space="preserve"> </w:t>
      </w:r>
      <w:r>
        <w:rPr>
          <w:u w:val="single"/>
        </w:rPr>
        <w:t>HIE</w:t>
      </w:r>
      <w:r>
        <w:rPr>
          <w:spacing w:val="1"/>
          <w:u w:val="single"/>
        </w:rPr>
        <w:t xml:space="preserve"> </w:t>
      </w:r>
      <w:r>
        <w:rPr>
          <w:u w:val="single"/>
        </w:rPr>
        <w:t>system.</w:t>
      </w:r>
    </w:p>
    <w:p w14:paraId="75F1A5C0" w14:textId="77777777" w:rsidR="003620F5" w:rsidRDefault="003620F5">
      <w:pPr>
        <w:pStyle w:val="BodyText"/>
        <w:spacing w:before="9"/>
        <w:rPr>
          <w:sz w:val="20"/>
        </w:rPr>
      </w:pPr>
    </w:p>
    <w:p w14:paraId="75F1A5C1" w14:textId="77777777" w:rsidR="003620F5" w:rsidRDefault="003A5F03">
      <w:pPr>
        <w:pStyle w:val="BodyText"/>
        <w:spacing w:line="208" w:lineRule="auto"/>
        <w:ind w:left="1200" w:right="1215"/>
        <w:jc w:val="both"/>
      </w:pPr>
      <w:r>
        <w:t>The Mississippi Health Information Exchange (HIE) is intended to facilitate the flow of</w:t>
      </w:r>
      <w:r>
        <w:rPr>
          <w:spacing w:val="1"/>
        </w:rPr>
        <w:t xml:space="preserve"> </w:t>
      </w:r>
      <w:r>
        <w:t>clinical</w:t>
      </w:r>
      <w:r>
        <w:rPr>
          <w:spacing w:val="-14"/>
        </w:rPr>
        <w:t xml:space="preserve"> </w:t>
      </w:r>
      <w:r>
        <w:t>and</w:t>
      </w:r>
      <w:r>
        <w:rPr>
          <w:spacing w:val="-14"/>
        </w:rPr>
        <w:t xml:space="preserve"> </w:t>
      </w:r>
      <w:r>
        <w:t>health</w:t>
      </w:r>
      <w:r>
        <w:rPr>
          <w:spacing w:val="-14"/>
        </w:rPr>
        <w:t xml:space="preserve"> </w:t>
      </w:r>
      <w:r>
        <w:t>data</w:t>
      </w:r>
      <w:r>
        <w:rPr>
          <w:spacing w:val="-14"/>
        </w:rPr>
        <w:t xml:space="preserve"> </w:t>
      </w:r>
      <w:r>
        <w:t>among</w:t>
      </w:r>
      <w:r>
        <w:rPr>
          <w:spacing w:val="-14"/>
        </w:rPr>
        <w:t xml:space="preserve"> </w:t>
      </w:r>
      <w:r>
        <w:t>participating</w:t>
      </w:r>
      <w:r>
        <w:rPr>
          <w:spacing w:val="-14"/>
        </w:rPr>
        <w:t xml:space="preserve"> </w:t>
      </w:r>
      <w:r>
        <w:t>treatment</w:t>
      </w:r>
      <w:r>
        <w:rPr>
          <w:spacing w:val="-14"/>
        </w:rPr>
        <w:t xml:space="preserve"> </w:t>
      </w:r>
      <w:r>
        <w:t>providers</w:t>
      </w:r>
      <w:r>
        <w:rPr>
          <w:spacing w:val="-15"/>
        </w:rPr>
        <w:t xml:space="preserve"> </w:t>
      </w:r>
      <w:r>
        <w:t>to</w:t>
      </w:r>
      <w:r>
        <w:rPr>
          <w:spacing w:val="-14"/>
        </w:rPr>
        <w:t xml:space="preserve"> </w:t>
      </w:r>
      <w:r>
        <w:t>improve</w:t>
      </w:r>
      <w:r>
        <w:rPr>
          <w:spacing w:val="-12"/>
        </w:rPr>
        <w:t xml:space="preserve"> </w:t>
      </w:r>
      <w:r>
        <w:t>quality</w:t>
      </w:r>
      <w:r>
        <w:rPr>
          <w:spacing w:val="-15"/>
        </w:rPr>
        <w:t xml:space="preserve"> </w:t>
      </w:r>
      <w:r>
        <w:t>of</w:t>
      </w:r>
      <w:r>
        <w:rPr>
          <w:spacing w:val="-15"/>
        </w:rPr>
        <w:t xml:space="preserve"> </w:t>
      </w:r>
      <w:r>
        <w:t>care</w:t>
      </w:r>
      <w:r>
        <w:rPr>
          <w:spacing w:val="-64"/>
        </w:rPr>
        <w:t xml:space="preserve"> </w:t>
      </w:r>
      <w:r>
        <w:t>and</w:t>
      </w:r>
      <w:r>
        <w:rPr>
          <w:spacing w:val="-2"/>
        </w:rPr>
        <w:t xml:space="preserve"> </w:t>
      </w:r>
      <w:r>
        <w:t>promote</w:t>
      </w:r>
      <w:r>
        <w:rPr>
          <w:spacing w:val="-1"/>
        </w:rPr>
        <w:t xml:space="preserve"> </w:t>
      </w:r>
      <w:r>
        <w:t>efficiencies in</w:t>
      </w:r>
      <w:r>
        <w:rPr>
          <w:spacing w:val="1"/>
        </w:rPr>
        <w:t xml:space="preserve"> </w:t>
      </w:r>
      <w:r>
        <w:t>service</w:t>
      </w:r>
      <w:r>
        <w:rPr>
          <w:spacing w:val="-2"/>
        </w:rPr>
        <w:t xml:space="preserve"> </w:t>
      </w:r>
      <w:r>
        <w:t>provision.</w:t>
      </w:r>
    </w:p>
    <w:p w14:paraId="75F1A5C2" w14:textId="77777777" w:rsidR="003620F5" w:rsidRDefault="003A5F03">
      <w:pPr>
        <w:pStyle w:val="Heading3"/>
        <w:spacing w:before="173" w:line="300" w:lineRule="exact"/>
        <w:ind w:left="1200"/>
        <w:jc w:val="both"/>
      </w:pPr>
      <w:r>
        <w:t>Extent/Nature</w:t>
      </w:r>
      <w:r>
        <w:rPr>
          <w:spacing w:val="-6"/>
        </w:rPr>
        <w:t xml:space="preserve"> </w:t>
      </w:r>
      <w:r>
        <w:t>of</w:t>
      </w:r>
      <w:r>
        <w:rPr>
          <w:spacing w:val="-4"/>
        </w:rPr>
        <w:t xml:space="preserve"> </w:t>
      </w:r>
      <w:r>
        <w:t>Information</w:t>
      </w:r>
    </w:p>
    <w:p w14:paraId="75F1A5C3" w14:textId="77777777" w:rsidR="003620F5" w:rsidRDefault="003A5F03">
      <w:pPr>
        <w:pStyle w:val="BodyText"/>
        <w:spacing w:before="7" w:line="208" w:lineRule="auto"/>
        <w:ind w:left="1199" w:right="1214"/>
        <w:jc w:val="both"/>
      </w:pPr>
      <w:r>
        <w:t>Persons who consent to participate in the Mississippi HIE are consenting that their</w:t>
      </w:r>
      <w:r>
        <w:rPr>
          <w:spacing w:val="1"/>
        </w:rPr>
        <w:t xml:space="preserve"> </w:t>
      </w:r>
      <w:r>
        <w:t>Protected Health Information (PHI) may be accessed by and made available to other</w:t>
      </w:r>
      <w:r>
        <w:rPr>
          <w:spacing w:val="1"/>
        </w:rPr>
        <w:t xml:space="preserve"> </w:t>
      </w:r>
      <w:r>
        <w:t>healthcare</w:t>
      </w:r>
      <w:r>
        <w:rPr>
          <w:spacing w:val="1"/>
        </w:rPr>
        <w:t xml:space="preserve"> </w:t>
      </w:r>
      <w:r>
        <w:t>providers</w:t>
      </w:r>
      <w:r>
        <w:rPr>
          <w:spacing w:val="1"/>
        </w:rPr>
        <w:t xml:space="preserve"> </w:t>
      </w:r>
      <w:r>
        <w:t>through</w:t>
      </w:r>
      <w:r>
        <w:rPr>
          <w:spacing w:val="1"/>
        </w:rPr>
        <w:t xml:space="preserve"> </w:t>
      </w:r>
      <w:r>
        <w:t>a</w:t>
      </w:r>
      <w:r>
        <w:rPr>
          <w:spacing w:val="1"/>
        </w:rPr>
        <w:t xml:space="preserve"> </w:t>
      </w:r>
      <w:r>
        <w:t>HIPAA-compliant</w:t>
      </w:r>
      <w:r>
        <w:rPr>
          <w:spacing w:val="1"/>
        </w:rPr>
        <w:t xml:space="preserve"> </w:t>
      </w:r>
      <w:r>
        <w:t>and</w:t>
      </w:r>
      <w:r>
        <w:rPr>
          <w:spacing w:val="1"/>
        </w:rPr>
        <w:t xml:space="preserve"> </w:t>
      </w:r>
      <w:r>
        <w:t>secure</w:t>
      </w:r>
      <w:r>
        <w:rPr>
          <w:spacing w:val="1"/>
        </w:rPr>
        <w:t xml:space="preserve"> </w:t>
      </w:r>
      <w:r>
        <w:t>Mississippi</w:t>
      </w:r>
      <w:r>
        <w:rPr>
          <w:spacing w:val="1"/>
        </w:rPr>
        <w:t xml:space="preserve"> </w:t>
      </w:r>
      <w:r>
        <w:t>Health</w:t>
      </w:r>
      <w:r>
        <w:rPr>
          <w:spacing w:val="1"/>
        </w:rPr>
        <w:t xml:space="preserve"> </w:t>
      </w:r>
      <w:r>
        <w:t>Information</w:t>
      </w:r>
      <w:r>
        <w:rPr>
          <w:spacing w:val="-10"/>
        </w:rPr>
        <w:t xml:space="preserve"> </w:t>
      </w:r>
      <w:r>
        <w:t>Exchange</w:t>
      </w:r>
      <w:r>
        <w:rPr>
          <w:spacing w:val="-9"/>
        </w:rPr>
        <w:t xml:space="preserve"> </w:t>
      </w:r>
      <w:r>
        <w:t>(HIE)</w:t>
      </w:r>
      <w:r>
        <w:rPr>
          <w:spacing w:val="-9"/>
        </w:rPr>
        <w:t xml:space="preserve"> </w:t>
      </w:r>
      <w:r>
        <w:t>system</w:t>
      </w:r>
      <w:r>
        <w:rPr>
          <w:spacing w:val="-8"/>
        </w:rPr>
        <w:t xml:space="preserve"> </w:t>
      </w:r>
      <w:r>
        <w:t>unless</w:t>
      </w:r>
      <w:r>
        <w:rPr>
          <w:spacing w:val="-10"/>
        </w:rPr>
        <w:t xml:space="preserve"> </w:t>
      </w:r>
      <w:r>
        <w:t>consent</w:t>
      </w:r>
      <w:r>
        <w:rPr>
          <w:spacing w:val="-11"/>
        </w:rPr>
        <w:t xml:space="preserve"> </w:t>
      </w:r>
      <w:r>
        <w:t>is</w:t>
      </w:r>
      <w:r>
        <w:rPr>
          <w:spacing w:val="-8"/>
        </w:rPr>
        <w:t xml:space="preserve"> </w:t>
      </w:r>
      <w:r>
        <w:t>revoked.</w:t>
      </w:r>
      <w:r>
        <w:rPr>
          <w:spacing w:val="-10"/>
        </w:rPr>
        <w:t xml:space="preserve"> </w:t>
      </w:r>
      <w:r>
        <w:t>Participation</w:t>
      </w:r>
      <w:r>
        <w:rPr>
          <w:spacing w:val="-10"/>
        </w:rPr>
        <w:t xml:space="preserve"> </w:t>
      </w:r>
      <w:r>
        <w:t>in</w:t>
      </w:r>
      <w:r>
        <w:rPr>
          <w:spacing w:val="-9"/>
        </w:rPr>
        <w:t xml:space="preserve"> </w:t>
      </w:r>
      <w:r>
        <w:t>the</w:t>
      </w:r>
      <w:r>
        <w:rPr>
          <w:spacing w:val="-7"/>
        </w:rPr>
        <w:t xml:space="preserve"> </w:t>
      </w:r>
      <w:r>
        <w:t>HIE</w:t>
      </w:r>
      <w:r>
        <w:rPr>
          <w:spacing w:val="-8"/>
        </w:rPr>
        <w:t xml:space="preserve"> </w:t>
      </w:r>
      <w:r>
        <w:t>is</w:t>
      </w:r>
      <w:r>
        <w:rPr>
          <w:spacing w:val="-64"/>
        </w:rPr>
        <w:t xml:space="preserve"> </w:t>
      </w:r>
      <w:r>
        <w:t>optional.</w:t>
      </w:r>
      <w:r>
        <w:rPr>
          <w:spacing w:val="-13"/>
        </w:rPr>
        <w:t xml:space="preserve"> </w:t>
      </w:r>
      <w:r>
        <w:t>The</w:t>
      </w:r>
      <w:r>
        <w:rPr>
          <w:spacing w:val="-15"/>
        </w:rPr>
        <w:t xml:space="preserve"> </w:t>
      </w:r>
      <w:r>
        <w:t>person’s</w:t>
      </w:r>
      <w:r>
        <w:rPr>
          <w:spacing w:val="-15"/>
        </w:rPr>
        <w:t xml:space="preserve"> </w:t>
      </w:r>
      <w:r>
        <w:t>treatment</w:t>
      </w:r>
      <w:r>
        <w:rPr>
          <w:spacing w:val="-13"/>
        </w:rPr>
        <w:t xml:space="preserve"> </w:t>
      </w:r>
      <w:r>
        <w:t>is</w:t>
      </w:r>
      <w:r>
        <w:rPr>
          <w:spacing w:val="-15"/>
        </w:rPr>
        <w:t xml:space="preserve"> </w:t>
      </w:r>
      <w:r>
        <w:t>not</w:t>
      </w:r>
      <w:r>
        <w:rPr>
          <w:spacing w:val="-16"/>
        </w:rPr>
        <w:t xml:space="preserve"> </w:t>
      </w:r>
      <w:r>
        <w:t>conditioned</w:t>
      </w:r>
      <w:r>
        <w:rPr>
          <w:spacing w:val="-12"/>
        </w:rPr>
        <w:t xml:space="preserve"> </w:t>
      </w:r>
      <w:r>
        <w:t>upon</w:t>
      </w:r>
      <w:r>
        <w:rPr>
          <w:spacing w:val="-13"/>
        </w:rPr>
        <w:t xml:space="preserve"> </w:t>
      </w:r>
      <w:r>
        <w:t>the</w:t>
      </w:r>
      <w:r>
        <w:rPr>
          <w:spacing w:val="-15"/>
        </w:rPr>
        <w:t xml:space="preserve"> </w:t>
      </w:r>
      <w:r>
        <w:t>person’s</w:t>
      </w:r>
      <w:r>
        <w:rPr>
          <w:spacing w:val="-13"/>
        </w:rPr>
        <w:t xml:space="preserve"> </w:t>
      </w:r>
      <w:r>
        <w:t>PHI</w:t>
      </w:r>
      <w:r>
        <w:rPr>
          <w:spacing w:val="-15"/>
        </w:rPr>
        <w:t xml:space="preserve"> </w:t>
      </w:r>
      <w:r>
        <w:t>being</w:t>
      </w:r>
      <w:r>
        <w:rPr>
          <w:spacing w:val="-14"/>
        </w:rPr>
        <w:t xml:space="preserve"> </w:t>
      </w:r>
      <w:r>
        <w:t>available</w:t>
      </w:r>
      <w:r>
        <w:rPr>
          <w:spacing w:val="-64"/>
        </w:rPr>
        <w:t xml:space="preserve"> </w:t>
      </w:r>
      <w:r>
        <w:t>in the HIE. The person’s participation in the HIE allows the provider agency to receive</w:t>
      </w:r>
      <w:r>
        <w:rPr>
          <w:spacing w:val="1"/>
        </w:rPr>
        <w:t xml:space="preserve"> </w:t>
      </w:r>
      <w:r>
        <w:t>notification when the person has been hospitalized or has presented to an emergency</w:t>
      </w:r>
      <w:r>
        <w:rPr>
          <w:spacing w:val="1"/>
        </w:rPr>
        <w:t xml:space="preserve"> </w:t>
      </w:r>
      <w:r>
        <w:t>department; it allows the notifying healthcare provider access to the person’s clinical</w:t>
      </w:r>
      <w:r>
        <w:rPr>
          <w:spacing w:val="1"/>
        </w:rPr>
        <w:t xml:space="preserve"> </w:t>
      </w:r>
      <w:r>
        <w:t>records and allows the agency and the notifying healthcare provider to share healthcare</w:t>
      </w:r>
      <w:r>
        <w:rPr>
          <w:spacing w:val="-64"/>
        </w:rPr>
        <w:t xml:space="preserve"> </w:t>
      </w:r>
      <w:r>
        <w:t>information,</w:t>
      </w:r>
      <w:r>
        <w:rPr>
          <w:spacing w:val="-4"/>
        </w:rPr>
        <w:t xml:space="preserve"> </w:t>
      </w:r>
      <w:r>
        <w:t>including (but</w:t>
      </w:r>
      <w:r>
        <w:rPr>
          <w:spacing w:val="-3"/>
        </w:rPr>
        <w:t xml:space="preserve"> </w:t>
      </w:r>
      <w:r>
        <w:t>not</w:t>
      </w:r>
      <w:r>
        <w:rPr>
          <w:spacing w:val="-1"/>
        </w:rPr>
        <w:t xml:space="preserve"> </w:t>
      </w:r>
      <w:r>
        <w:t>limited</w:t>
      </w:r>
      <w:r>
        <w:rPr>
          <w:spacing w:val="-2"/>
        </w:rPr>
        <w:t xml:space="preserve"> </w:t>
      </w:r>
      <w:r>
        <w:t>to)</w:t>
      </w:r>
      <w:r>
        <w:rPr>
          <w:spacing w:val="-3"/>
        </w:rPr>
        <w:t xml:space="preserve"> </w:t>
      </w:r>
      <w:r>
        <w:t>Protected</w:t>
      </w:r>
      <w:r>
        <w:rPr>
          <w:spacing w:val="-2"/>
        </w:rPr>
        <w:t xml:space="preserve"> </w:t>
      </w:r>
      <w:r>
        <w:t>Health</w:t>
      </w:r>
      <w:r>
        <w:rPr>
          <w:spacing w:val="-2"/>
        </w:rPr>
        <w:t xml:space="preserve"> </w:t>
      </w:r>
      <w:r>
        <w:t>Information (PHI).</w:t>
      </w:r>
    </w:p>
    <w:p w14:paraId="75F1A5C4" w14:textId="77777777" w:rsidR="003620F5" w:rsidRDefault="003A5F03">
      <w:pPr>
        <w:pStyle w:val="Heading3"/>
        <w:spacing w:before="173" w:line="300" w:lineRule="exact"/>
        <w:ind w:left="1200"/>
      </w:pPr>
      <w:r>
        <w:t>Date/Event/Condition</w:t>
      </w:r>
    </w:p>
    <w:p w14:paraId="75F1A5C5" w14:textId="77777777" w:rsidR="003620F5" w:rsidRDefault="003A5F03">
      <w:pPr>
        <w:pStyle w:val="BodyText"/>
        <w:spacing w:before="7" w:line="208" w:lineRule="auto"/>
        <w:ind w:left="1200" w:right="977"/>
      </w:pPr>
      <w:r>
        <w:rPr>
          <w:spacing w:val="-1"/>
        </w:rPr>
        <w:t>A</w:t>
      </w:r>
      <w:r>
        <w:rPr>
          <w:spacing w:val="-14"/>
        </w:rPr>
        <w:t xml:space="preserve"> </w:t>
      </w:r>
      <w:r>
        <w:rPr>
          <w:spacing w:val="-1"/>
        </w:rPr>
        <w:t>person’s</w:t>
      </w:r>
      <w:r>
        <w:rPr>
          <w:spacing w:val="-14"/>
        </w:rPr>
        <w:t xml:space="preserve"> </w:t>
      </w:r>
      <w:r>
        <w:rPr>
          <w:spacing w:val="-1"/>
        </w:rPr>
        <w:t>informed</w:t>
      </w:r>
      <w:r>
        <w:rPr>
          <w:spacing w:val="-16"/>
        </w:rPr>
        <w:t xml:space="preserve"> </w:t>
      </w:r>
      <w:r>
        <w:rPr>
          <w:spacing w:val="-1"/>
        </w:rPr>
        <w:t>consent</w:t>
      </w:r>
      <w:r>
        <w:rPr>
          <w:spacing w:val="-16"/>
        </w:rPr>
        <w:t xml:space="preserve"> </w:t>
      </w:r>
      <w:r>
        <w:rPr>
          <w:spacing w:val="-1"/>
        </w:rPr>
        <w:t>to</w:t>
      </w:r>
      <w:r>
        <w:rPr>
          <w:spacing w:val="-16"/>
        </w:rPr>
        <w:t xml:space="preserve"> </w:t>
      </w:r>
      <w:r>
        <w:rPr>
          <w:spacing w:val="-1"/>
        </w:rPr>
        <w:t>participate</w:t>
      </w:r>
      <w:r>
        <w:rPr>
          <w:spacing w:val="-15"/>
        </w:rPr>
        <w:t xml:space="preserve"> </w:t>
      </w:r>
      <w:r>
        <w:rPr>
          <w:spacing w:val="-1"/>
        </w:rPr>
        <w:t>in</w:t>
      </w:r>
      <w:r>
        <w:rPr>
          <w:spacing w:val="-16"/>
        </w:rPr>
        <w:t xml:space="preserve"> </w:t>
      </w:r>
      <w:r>
        <w:rPr>
          <w:spacing w:val="-1"/>
        </w:rPr>
        <w:t>the</w:t>
      </w:r>
      <w:r>
        <w:rPr>
          <w:spacing w:val="-13"/>
        </w:rPr>
        <w:t xml:space="preserve"> </w:t>
      </w:r>
      <w:r>
        <w:t>Mississippi</w:t>
      </w:r>
      <w:r>
        <w:rPr>
          <w:spacing w:val="-15"/>
        </w:rPr>
        <w:t xml:space="preserve"> </w:t>
      </w:r>
      <w:r>
        <w:t>Health</w:t>
      </w:r>
      <w:r>
        <w:rPr>
          <w:spacing w:val="-16"/>
        </w:rPr>
        <w:t xml:space="preserve"> </w:t>
      </w:r>
      <w:r>
        <w:t>Information</w:t>
      </w:r>
      <w:r>
        <w:rPr>
          <w:spacing w:val="-13"/>
        </w:rPr>
        <w:t xml:space="preserve"> </w:t>
      </w:r>
      <w:r>
        <w:t>Exchange</w:t>
      </w:r>
      <w:r>
        <w:rPr>
          <w:spacing w:val="-63"/>
        </w:rPr>
        <w:t xml:space="preserve"> </w:t>
      </w:r>
      <w:r>
        <w:t>(HIE)</w:t>
      </w:r>
      <w:r>
        <w:rPr>
          <w:spacing w:val="-2"/>
        </w:rPr>
        <w:t xml:space="preserve"> </w:t>
      </w:r>
      <w:r>
        <w:t>includes</w:t>
      </w:r>
      <w:r>
        <w:rPr>
          <w:spacing w:val="-1"/>
        </w:rPr>
        <w:t xml:space="preserve"> </w:t>
      </w:r>
      <w:r>
        <w:t>the</w:t>
      </w:r>
      <w:r>
        <w:rPr>
          <w:spacing w:val="-2"/>
        </w:rPr>
        <w:t xml:space="preserve"> </w:t>
      </w:r>
      <w:r>
        <w:t>following stipulations,</w:t>
      </w:r>
      <w:r>
        <w:rPr>
          <w:spacing w:val="-3"/>
        </w:rPr>
        <w:t xml:space="preserve"> </w:t>
      </w:r>
      <w:r>
        <w:t>as</w:t>
      </w:r>
      <w:r>
        <w:rPr>
          <w:spacing w:val="-3"/>
        </w:rPr>
        <w:t xml:space="preserve"> </w:t>
      </w:r>
      <w:r>
        <w:t>designated</w:t>
      </w:r>
      <w:r>
        <w:rPr>
          <w:spacing w:val="-2"/>
        </w:rPr>
        <w:t xml:space="preserve"> </w:t>
      </w:r>
      <w:r>
        <w:t>on</w:t>
      </w:r>
      <w:r>
        <w:rPr>
          <w:spacing w:val="-2"/>
        </w:rPr>
        <w:t xml:space="preserve"> </w:t>
      </w:r>
      <w:r>
        <w:t>the</w:t>
      </w:r>
      <w:r>
        <w:rPr>
          <w:spacing w:val="-2"/>
        </w:rPr>
        <w:t xml:space="preserve"> </w:t>
      </w:r>
      <w:r>
        <w:t>consent</w:t>
      </w:r>
      <w:r>
        <w:rPr>
          <w:spacing w:val="-1"/>
        </w:rPr>
        <w:t xml:space="preserve"> </w:t>
      </w:r>
      <w:r>
        <w:t>form.</w:t>
      </w:r>
    </w:p>
    <w:p w14:paraId="75F1A5C6" w14:textId="77777777" w:rsidR="003620F5" w:rsidRDefault="003A5F03">
      <w:pPr>
        <w:pStyle w:val="ListParagraph"/>
        <w:numPr>
          <w:ilvl w:val="0"/>
          <w:numId w:val="517"/>
        </w:numPr>
        <w:tabs>
          <w:tab w:val="left" w:pos="1920"/>
        </w:tabs>
        <w:spacing w:before="228" w:line="206" w:lineRule="auto"/>
        <w:ind w:left="1919" w:right="1217"/>
        <w:jc w:val="both"/>
        <w:rPr>
          <w:sz w:val="24"/>
        </w:rPr>
      </w:pPr>
      <w:r>
        <w:rPr>
          <w:sz w:val="24"/>
        </w:rPr>
        <w:t>Consent may be revoked at any time except to the extent that action has already</w:t>
      </w:r>
      <w:r>
        <w:rPr>
          <w:spacing w:val="1"/>
          <w:sz w:val="24"/>
        </w:rPr>
        <w:t xml:space="preserve"> </w:t>
      </w:r>
      <w:r>
        <w:rPr>
          <w:sz w:val="24"/>
        </w:rPr>
        <w:t>been taken.</w:t>
      </w:r>
    </w:p>
    <w:p w14:paraId="75F1A5C7" w14:textId="77777777" w:rsidR="003620F5" w:rsidRDefault="003A5F03">
      <w:pPr>
        <w:pStyle w:val="ListParagraph"/>
        <w:numPr>
          <w:ilvl w:val="0"/>
          <w:numId w:val="517"/>
        </w:numPr>
        <w:tabs>
          <w:tab w:val="left" w:pos="1920"/>
        </w:tabs>
        <w:spacing w:line="208" w:lineRule="auto"/>
        <w:ind w:right="1215"/>
        <w:jc w:val="both"/>
        <w:rPr>
          <w:sz w:val="24"/>
        </w:rPr>
      </w:pPr>
      <w:r>
        <w:rPr>
          <w:sz w:val="24"/>
        </w:rPr>
        <w:t>To revoke authorization, the Person or Legal Representative must provide a</w:t>
      </w:r>
      <w:r>
        <w:rPr>
          <w:spacing w:val="1"/>
          <w:sz w:val="24"/>
        </w:rPr>
        <w:t xml:space="preserve"> </w:t>
      </w:r>
      <w:r>
        <w:rPr>
          <w:sz w:val="24"/>
        </w:rPr>
        <w:t>written request, and the revocation will not apply to action or information that has</w:t>
      </w:r>
      <w:r>
        <w:rPr>
          <w:spacing w:val="1"/>
          <w:sz w:val="24"/>
        </w:rPr>
        <w:t xml:space="preserve"> </w:t>
      </w:r>
      <w:r>
        <w:rPr>
          <w:sz w:val="24"/>
        </w:rPr>
        <w:t>already</w:t>
      </w:r>
      <w:r>
        <w:rPr>
          <w:spacing w:val="-3"/>
          <w:sz w:val="24"/>
        </w:rPr>
        <w:t xml:space="preserve"> </w:t>
      </w:r>
      <w:r>
        <w:rPr>
          <w:sz w:val="24"/>
        </w:rPr>
        <w:t>been released/obtained in</w:t>
      </w:r>
      <w:r>
        <w:rPr>
          <w:spacing w:val="-1"/>
          <w:sz w:val="24"/>
        </w:rPr>
        <w:t xml:space="preserve"> </w:t>
      </w:r>
      <w:r>
        <w:rPr>
          <w:sz w:val="24"/>
        </w:rPr>
        <w:t>response</w:t>
      </w:r>
      <w:r>
        <w:rPr>
          <w:spacing w:val="-2"/>
          <w:sz w:val="24"/>
        </w:rPr>
        <w:t xml:space="preserve"> </w:t>
      </w:r>
      <w:r>
        <w:rPr>
          <w:sz w:val="24"/>
        </w:rPr>
        <w:t>to this</w:t>
      </w:r>
      <w:r>
        <w:rPr>
          <w:spacing w:val="-2"/>
          <w:sz w:val="24"/>
        </w:rPr>
        <w:t xml:space="preserve"> </w:t>
      </w:r>
      <w:r>
        <w:rPr>
          <w:sz w:val="24"/>
        </w:rPr>
        <w:t>authorization.</w:t>
      </w:r>
    </w:p>
    <w:p w14:paraId="75F1A5C8" w14:textId="77777777" w:rsidR="003620F5" w:rsidRDefault="003A5F03">
      <w:pPr>
        <w:pStyle w:val="ListParagraph"/>
        <w:numPr>
          <w:ilvl w:val="0"/>
          <w:numId w:val="517"/>
        </w:numPr>
        <w:tabs>
          <w:tab w:val="left" w:pos="1920"/>
        </w:tabs>
        <w:spacing w:line="247" w:lineRule="exact"/>
        <w:jc w:val="both"/>
        <w:rPr>
          <w:sz w:val="24"/>
        </w:rPr>
      </w:pPr>
      <w:r>
        <w:rPr>
          <w:spacing w:val="-1"/>
          <w:sz w:val="24"/>
        </w:rPr>
        <w:t>Discharge</w:t>
      </w:r>
      <w:r>
        <w:rPr>
          <w:spacing w:val="-14"/>
          <w:sz w:val="24"/>
        </w:rPr>
        <w:t xml:space="preserve"> </w:t>
      </w:r>
      <w:r>
        <w:rPr>
          <w:spacing w:val="-1"/>
          <w:sz w:val="24"/>
        </w:rPr>
        <w:t>from</w:t>
      </w:r>
      <w:r>
        <w:rPr>
          <w:spacing w:val="-14"/>
          <w:sz w:val="24"/>
        </w:rPr>
        <w:t xml:space="preserve"> </w:t>
      </w:r>
      <w:r>
        <w:rPr>
          <w:spacing w:val="-1"/>
          <w:sz w:val="24"/>
        </w:rPr>
        <w:t>the</w:t>
      </w:r>
      <w:r>
        <w:rPr>
          <w:spacing w:val="-13"/>
          <w:sz w:val="24"/>
        </w:rPr>
        <w:t xml:space="preserve"> </w:t>
      </w:r>
      <w:r>
        <w:rPr>
          <w:spacing w:val="-1"/>
          <w:sz w:val="24"/>
        </w:rPr>
        <w:t>provider</w:t>
      </w:r>
      <w:r>
        <w:rPr>
          <w:spacing w:val="-16"/>
          <w:sz w:val="24"/>
        </w:rPr>
        <w:t xml:space="preserve"> </w:t>
      </w:r>
      <w:r>
        <w:rPr>
          <w:sz w:val="24"/>
        </w:rPr>
        <w:t>agency</w:t>
      </w:r>
      <w:r>
        <w:rPr>
          <w:spacing w:val="-15"/>
          <w:sz w:val="24"/>
        </w:rPr>
        <w:t xml:space="preserve"> </w:t>
      </w:r>
      <w:r>
        <w:rPr>
          <w:sz w:val="24"/>
        </w:rPr>
        <w:t>results</w:t>
      </w:r>
      <w:r>
        <w:rPr>
          <w:spacing w:val="-14"/>
          <w:sz w:val="24"/>
        </w:rPr>
        <w:t xml:space="preserve"> </w:t>
      </w:r>
      <w:r>
        <w:rPr>
          <w:sz w:val="24"/>
        </w:rPr>
        <w:t>in</w:t>
      </w:r>
      <w:r>
        <w:rPr>
          <w:spacing w:val="-17"/>
          <w:sz w:val="24"/>
        </w:rPr>
        <w:t xml:space="preserve"> </w:t>
      </w:r>
      <w:r>
        <w:rPr>
          <w:sz w:val="24"/>
        </w:rPr>
        <w:t>automatic</w:t>
      </w:r>
      <w:r>
        <w:rPr>
          <w:spacing w:val="-15"/>
          <w:sz w:val="24"/>
        </w:rPr>
        <w:t xml:space="preserve"> </w:t>
      </w:r>
      <w:r>
        <w:rPr>
          <w:sz w:val="24"/>
        </w:rPr>
        <w:t>revocation</w:t>
      </w:r>
      <w:r>
        <w:rPr>
          <w:spacing w:val="-13"/>
          <w:sz w:val="24"/>
        </w:rPr>
        <w:t xml:space="preserve"> </w:t>
      </w:r>
      <w:r>
        <w:rPr>
          <w:sz w:val="24"/>
        </w:rPr>
        <w:t>of</w:t>
      </w:r>
      <w:r>
        <w:rPr>
          <w:spacing w:val="-17"/>
          <w:sz w:val="24"/>
        </w:rPr>
        <w:t xml:space="preserve"> </w:t>
      </w:r>
      <w:r>
        <w:rPr>
          <w:sz w:val="24"/>
        </w:rPr>
        <w:t>this</w:t>
      </w:r>
      <w:r>
        <w:rPr>
          <w:spacing w:val="-15"/>
          <w:sz w:val="24"/>
        </w:rPr>
        <w:t xml:space="preserve"> </w:t>
      </w:r>
      <w:r>
        <w:rPr>
          <w:sz w:val="24"/>
        </w:rPr>
        <w:t>consent.</w:t>
      </w:r>
    </w:p>
    <w:p w14:paraId="75F1A5C9" w14:textId="77777777" w:rsidR="003620F5" w:rsidRDefault="003A5F03">
      <w:pPr>
        <w:pStyle w:val="BodyText"/>
        <w:spacing w:before="219" w:line="208" w:lineRule="auto"/>
        <w:ind w:left="1199" w:right="1213"/>
        <w:jc w:val="both"/>
      </w:pPr>
      <w:r>
        <w:t>Any information obtained due to this release is confidential. State and federal laws and</w:t>
      </w:r>
      <w:r>
        <w:rPr>
          <w:spacing w:val="1"/>
        </w:rPr>
        <w:t xml:space="preserve"> </w:t>
      </w:r>
      <w:r>
        <w:t>regulations prohibit any entity receiving confidential information from redistributing the</w:t>
      </w:r>
      <w:r>
        <w:rPr>
          <w:spacing w:val="1"/>
        </w:rPr>
        <w:t xml:space="preserve"> </w:t>
      </w:r>
      <w:r>
        <w:t>information</w:t>
      </w:r>
      <w:r>
        <w:rPr>
          <w:spacing w:val="-4"/>
        </w:rPr>
        <w:t xml:space="preserve"> </w:t>
      </w:r>
      <w:r>
        <w:t>to</w:t>
      </w:r>
      <w:r>
        <w:rPr>
          <w:spacing w:val="-3"/>
        </w:rPr>
        <w:t xml:space="preserve"> </w:t>
      </w:r>
      <w:r>
        <w:t>any</w:t>
      </w:r>
      <w:r>
        <w:rPr>
          <w:spacing w:val="-4"/>
        </w:rPr>
        <w:t xml:space="preserve"> </w:t>
      </w:r>
      <w:r>
        <w:t>other</w:t>
      </w:r>
      <w:r>
        <w:rPr>
          <w:spacing w:val="-5"/>
        </w:rPr>
        <w:t xml:space="preserve"> </w:t>
      </w:r>
      <w:r>
        <w:t>entity</w:t>
      </w:r>
      <w:r>
        <w:rPr>
          <w:spacing w:val="-4"/>
        </w:rPr>
        <w:t xml:space="preserve"> </w:t>
      </w:r>
      <w:r>
        <w:t>without</w:t>
      </w:r>
      <w:r>
        <w:rPr>
          <w:spacing w:val="-5"/>
        </w:rPr>
        <w:t xml:space="preserve"> </w:t>
      </w:r>
      <w:r>
        <w:t>the</w:t>
      </w:r>
      <w:r>
        <w:rPr>
          <w:spacing w:val="-3"/>
        </w:rPr>
        <w:t xml:space="preserve"> </w:t>
      </w:r>
      <w:r>
        <w:t>specific</w:t>
      </w:r>
      <w:r>
        <w:rPr>
          <w:spacing w:val="-4"/>
        </w:rPr>
        <w:t xml:space="preserve"> </w:t>
      </w:r>
      <w:r>
        <w:t>written</w:t>
      </w:r>
      <w:r>
        <w:rPr>
          <w:spacing w:val="-3"/>
        </w:rPr>
        <w:t xml:space="preserve"> </w:t>
      </w:r>
      <w:r>
        <w:t>consent</w:t>
      </w:r>
      <w:r>
        <w:rPr>
          <w:spacing w:val="-6"/>
        </w:rPr>
        <w:t xml:space="preserve"> </w:t>
      </w:r>
      <w:r>
        <w:t>of</w:t>
      </w:r>
      <w:r>
        <w:rPr>
          <w:spacing w:val="-6"/>
        </w:rPr>
        <w:t xml:space="preserve"> </w:t>
      </w:r>
      <w:r>
        <w:t>the</w:t>
      </w:r>
      <w:r>
        <w:rPr>
          <w:spacing w:val="-3"/>
        </w:rPr>
        <w:t xml:space="preserve"> </w:t>
      </w:r>
      <w:r>
        <w:t>person</w:t>
      </w:r>
      <w:r>
        <w:rPr>
          <w:spacing w:val="-4"/>
        </w:rPr>
        <w:t xml:space="preserve"> </w:t>
      </w:r>
      <w:r>
        <w:t>to</w:t>
      </w:r>
      <w:r>
        <w:rPr>
          <w:spacing w:val="-3"/>
        </w:rPr>
        <w:t xml:space="preserve"> </w:t>
      </w:r>
      <w:r>
        <w:t>whom</w:t>
      </w:r>
      <w:r>
        <w:rPr>
          <w:spacing w:val="-64"/>
        </w:rPr>
        <w:t xml:space="preserve"> </w:t>
      </w:r>
      <w:r>
        <w:t>it pertains</w:t>
      </w:r>
      <w:r>
        <w:rPr>
          <w:spacing w:val="-2"/>
        </w:rPr>
        <w:t xml:space="preserve"> </w:t>
      </w:r>
      <w:r>
        <w:t>or</w:t>
      </w:r>
      <w:r>
        <w:rPr>
          <w:spacing w:val="-2"/>
        </w:rPr>
        <w:t xml:space="preserve"> </w:t>
      </w:r>
      <w:r>
        <w:t>as</w:t>
      </w:r>
      <w:r>
        <w:rPr>
          <w:spacing w:val="-2"/>
        </w:rPr>
        <w:t xml:space="preserve"> </w:t>
      </w:r>
      <w:r>
        <w:t>otherwise permitted</w:t>
      </w:r>
      <w:r>
        <w:rPr>
          <w:spacing w:val="-1"/>
        </w:rPr>
        <w:t xml:space="preserve"> </w:t>
      </w:r>
      <w:r>
        <w:t>by law</w:t>
      </w:r>
      <w:r>
        <w:rPr>
          <w:spacing w:val="-4"/>
        </w:rPr>
        <w:t xml:space="preserve"> </w:t>
      </w:r>
      <w:r>
        <w:t>and</w:t>
      </w:r>
      <w:r>
        <w:rPr>
          <w:spacing w:val="1"/>
        </w:rPr>
        <w:t xml:space="preserve"> </w:t>
      </w:r>
      <w:r>
        <w:t>regulations.</w:t>
      </w:r>
    </w:p>
    <w:p w14:paraId="75F1A5CA" w14:textId="77777777" w:rsidR="003620F5" w:rsidRDefault="003620F5">
      <w:pPr>
        <w:pStyle w:val="BodyText"/>
        <w:rPr>
          <w:sz w:val="21"/>
        </w:rPr>
      </w:pPr>
    </w:p>
    <w:p w14:paraId="75F1A5CB" w14:textId="77777777" w:rsidR="003620F5" w:rsidRDefault="003A5F03">
      <w:pPr>
        <w:pStyle w:val="Heading3"/>
        <w:spacing w:line="306" w:lineRule="exact"/>
        <w:ind w:left="1200"/>
      </w:pPr>
      <w:r>
        <w:t>Witness</w:t>
      </w:r>
    </w:p>
    <w:p w14:paraId="75F1A5CC" w14:textId="77777777" w:rsidR="003620F5" w:rsidRDefault="003A5F03">
      <w:pPr>
        <w:pStyle w:val="BodyText"/>
        <w:spacing w:before="13" w:line="208" w:lineRule="auto"/>
        <w:ind w:left="1199" w:right="1215"/>
        <w:jc w:val="both"/>
      </w:pPr>
      <w:r>
        <w:t xml:space="preserve">The </w:t>
      </w:r>
      <w:r>
        <w:rPr>
          <w:i/>
        </w:rPr>
        <w:t>Consent to Release Information - Mississippi Health Information Exchange (HIE)</w:t>
      </w:r>
      <w:r>
        <w:rPr>
          <w:i/>
          <w:spacing w:val="1"/>
        </w:rPr>
        <w:t xml:space="preserve"> </w:t>
      </w:r>
      <w:r>
        <w:rPr>
          <w:i/>
        </w:rPr>
        <w:t xml:space="preserve">Participation </w:t>
      </w:r>
      <w:r>
        <w:t>form requires the signature of a witness.</w:t>
      </w:r>
      <w:r>
        <w:rPr>
          <w:spacing w:val="1"/>
        </w:rPr>
        <w:t xml:space="preserve"> </w:t>
      </w:r>
      <w:r>
        <w:t>If the witness is an employee of</w:t>
      </w:r>
      <w:r>
        <w:rPr>
          <w:spacing w:val="1"/>
        </w:rPr>
        <w:t xml:space="preserve"> </w:t>
      </w:r>
      <w:r>
        <w:t>the program, the employee’s credentials must be included (if applicable). If the person</w:t>
      </w:r>
      <w:r>
        <w:rPr>
          <w:spacing w:val="1"/>
        </w:rPr>
        <w:t xml:space="preserve"> </w:t>
      </w:r>
      <w:r>
        <w:t>receiving services can only make the person’s mark (for example “X”), place the mark in</w:t>
      </w:r>
      <w:r>
        <w:rPr>
          <w:spacing w:val="-64"/>
        </w:rPr>
        <w:t xml:space="preserve"> </w:t>
      </w:r>
      <w:r>
        <w:t>quotations</w:t>
      </w:r>
      <w:r>
        <w:rPr>
          <w:spacing w:val="-10"/>
        </w:rPr>
        <w:t xml:space="preserve"> </w:t>
      </w:r>
      <w:r>
        <w:t>and</w:t>
      </w:r>
      <w:r>
        <w:rPr>
          <w:spacing w:val="-7"/>
        </w:rPr>
        <w:t xml:space="preserve"> </w:t>
      </w:r>
      <w:r>
        <w:t>write</w:t>
      </w:r>
      <w:r>
        <w:rPr>
          <w:spacing w:val="-6"/>
        </w:rPr>
        <w:t xml:space="preserve"> </w:t>
      </w:r>
      <w:r>
        <w:t>out</w:t>
      </w:r>
      <w:r>
        <w:rPr>
          <w:spacing w:val="-7"/>
        </w:rPr>
        <w:t xml:space="preserve"> </w:t>
      </w:r>
      <w:r>
        <w:t>beside</w:t>
      </w:r>
      <w:r>
        <w:rPr>
          <w:spacing w:val="-7"/>
        </w:rPr>
        <w:t xml:space="preserve"> </w:t>
      </w:r>
      <w:r>
        <w:t>it,</w:t>
      </w:r>
      <w:r>
        <w:rPr>
          <w:spacing w:val="-6"/>
        </w:rPr>
        <w:t xml:space="preserve"> </w:t>
      </w:r>
      <w:r>
        <w:t>“INSERT</w:t>
      </w:r>
      <w:r>
        <w:rPr>
          <w:spacing w:val="-8"/>
        </w:rPr>
        <w:t xml:space="preserve"> </w:t>
      </w:r>
      <w:r>
        <w:t>NAME’s</w:t>
      </w:r>
      <w:r>
        <w:rPr>
          <w:spacing w:val="-7"/>
        </w:rPr>
        <w:t xml:space="preserve"> </w:t>
      </w:r>
      <w:r>
        <w:t>Mark,”</w:t>
      </w:r>
      <w:r>
        <w:rPr>
          <w:spacing w:val="-8"/>
        </w:rPr>
        <w:t xml:space="preserve"> </w:t>
      </w:r>
      <w:r>
        <w:t>(using</w:t>
      </w:r>
      <w:r>
        <w:rPr>
          <w:spacing w:val="-7"/>
        </w:rPr>
        <w:t xml:space="preserve"> </w:t>
      </w:r>
      <w:r>
        <w:t>the</w:t>
      </w:r>
      <w:r>
        <w:rPr>
          <w:spacing w:val="-6"/>
        </w:rPr>
        <w:t xml:space="preserve"> </w:t>
      </w:r>
      <w:r>
        <w:t>person’s</w:t>
      </w:r>
      <w:r>
        <w:rPr>
          <w:spacing w:val="-8"/>
        </w:rPr>
        <w:t xml:space="preserve"> </w:t>
      </w:r>
      <w:r>
        <w:t>name).</w:t>
      </w:r>
      <w:r>
        <w:rPr>
          <w:spacing w:val="-10"/>
        </w:rPr>
        <w:t xml:space="preserve"> </w:t>
      </w:r>
      <w:r>
        <w:t>A</w:t>
      </w:r>
      <w:r>
        <w:rPr>
          <w:spacing w:val="-64"/>
        </w:rPr>
        <w:t xml:space="preserve"> </w:t>
      </w:r>
      <w:r>
        <w:t>second witness</w:t>
      </w:r>
      <w:r>
        <w:rPr>
          <w:spacing w:val="-3"/>
        </w:rPr>
        <w:t xml:space="preserve"> </w:t>
      </w:r>
      <w:r>
        <w:t>to</w:t>
      </w:r>
      <w:r>
        <w:rPr>
          <w:spacing w:val="1"/>
        </w:rPr>
        <w:t xml:space="preserve"> </w:t>
      </w:r>
      <w:r>
        <w:t>the</w:t>
      </w:r>
      <w:r>
        <w:rPr>
          <w:spacing w:val="-2"/>
        </w:rPr>
        <w:t xml:space="preserve"> </w:t>
      </w:r>
      <w:r>
        <w:t>person’s</w:t>
      </w:r>
      <w:r>
        <w:rPr>
          <w:spacing w:val="-1"/>
        </w:rPr>
        <w:t xml:space="preserve"> </w:t>
      </w:r>
      <w:r>
        <w:t>signature</w:t>
      </w:r>
      <w:r>
        <w:rPr>
          <w:spacing w:val="1"/>
        </w:rPr>
        <w:t xml:space="preserve"> </w:t>
      </w:r>
      <w:r>
        <w:t>is</w:t>
      </w:r>
      <w:r>
        <w:rPr>
          <w:spacing w:val="-1"/>
        </w:rPr>
        <w:t xml:space="preserve"> </w:t>
      </w:r>
      <w:r>
        <w:t>required</w:t>
      </w:r>
      <w:r>
        <w:rPr>
          <w:spacing w:val="-2"/>
        </w:rPr>
        <w:t xml:space="preserve"> </w:t>
      </w:r>
      <w:r>
        <w:t>in</w:t>
      </w:r>
      <w:r>
        <w:rPr>
          <w:spacing w:val="1"/>
        </w:rPr>
        <w:t xml:space="preserve"> </w:t>
      </w:r>
      <w:r>
        <w:t>this</w:t>
      </w:r>
      <w:r>
        <w:rPr>
          <w:spacing w:val="-1"/>
        </w:rPr>
        <w:t xml:space="preserve"> </w:t>
      </w:r>
      <w:r>
        <w:t>event.</w:t>
      </w:r>
    </w:p>
    <w:p w14:paraId="75F1A5CD" w14:textId="77777777" w:rsidR="003620F5" w:rsidRDefault="003620F5">
      <w:pPr>
        <w:spacing w:line="208" w:lineRule="auto"/>
        <w:jc w:val="both"/>
        <w:sectPr w:rsidR="003620F5">
          <w:pgSz w:w="12240" w:h="15840"/>
          <w:pgMar w:top="1460" w:right="220" w:bottom="420" w:left="240" w:header="0" w:footer="235" w:gutter="0"/>
          <w:cols w:space="720"/>
        </w:sect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00"/>
        <w:gridCol w:w="1826"/>
        <w:gridCol w:w="3472"/>
        <w:gridCol w:w="2022"/>
      </w:tblGrid>
      <w:tr w:rsidR="003620F5" w14:paraId="75F1A5D2" w14:textId="77777777">
        <w:trPr>
          <w:trHeight w:val="441"/>
        </w:trPr>
        <w:tc>
          <w:tcPr>
            <w:tcW w:w="6026" w:type="dxa"/>
            <w:gridSpan w:val="2"/>
            <w:vMerge w:val="restart"/>
          </w:tcPr>
          <w:p w14:paraId="75F1A5CE" w14:textId="77777777" w:rsidR="003620F5" w:rsidRDefault="003A5F03">
            <w:pPr>
              <w:pStyle w:val="TableParagraph"/>
              <w:ind w:left="107" w:right="190"/>
              <w:rPr>
                <w:b/>
                <w:sz w:val="36"/>
              </w:rPr>
            </w:pPr>
            <w:bookmarkStart w:id="18" w:name="2022_Consent_to_Release_Information_form"/>
            <w:bookmarkEnd w:id="18"/>
            <w:r>
              <w:rPr>
                <w:b/>
                <w:sz w:val="40"/>
              </w:rPr>
              <w:lastRenderedPageBreak/>
              <w:t>Consent</w:t>
            </w:r>
            <w:r>
              <w:rPr>
                <w:b/>
                <w:spacing w:val="-1"/>
                <w:sz w:val="40"/>
              </w:rPr>
              <w:t xml:space="preserve"> </w:t>
            </w:r>
            <w:r>
              <w:rPr>
                <w:b/>
                <w:sz w:val="40"/>
              </w:rPr>
              <w:t>to</w:t>
            </w:r>
            <w:r>
              <w:rPr>
                <w:b/>
                <w:spacing w:val="2"/>
                <w:sz w:val="40"/>
              </w:rPr>
              <w:t xml:space="preserve"> </w:t>
            </w:r>
            <w:r>
              <w:rPr>
                <w:b/>
                <w:sz w:val="40"/>
              </w:rPr>
              <w:t>Release</w:t>
            </w:r>
            <w:r>
              <w:rPr>
                <w:b/>
                <w:spacing w:val="1"/>
                <w:sz w:val="40"/>
              </w:rPr>
              <w:t xml:space="preserve"> </w:t>
            </w:r>
            <w:r>
              <w:rPr>
                <w:b/>
                <w:sz w:val="40"/>
              </w:rPr>
              <w:t>Information</w:t>
            </w:r>
            <w:r>
              <w:rPr>
                <w:b/>
                <w:spacing w:val="-9"/>
                <w:sz w:val="40"/>
              </w:rPr>
              <w:t xml:space="preserve"> </w:t>
            </w:r>
            <w:r>
              <w:rPr>
                <w:b/>
                <w:sz w:val="40"/>
              </w:rPr>
              <w:t>-</w:t>
            </w:r>
            <w:r>
              <w:rPr>
                <w:b/>
                <w:spacing w:val="-5"/>
                <w:sz w:val="40"/>
              </w:rPr>
              <w:t xml:space="preserve"> </w:t>
            </w:r>
            <w:r>
              <w:rPr>
                <w:b/>
                <w:sz w:val="36"/>
              </w:rPr>
              <w:t>Mississippi</w:t>
            </w:r>
            <w:r>
              <w:rPr>
                <w:b/>
                <w:spacing w:val="-4"/>
                <w:sz w:val="36"/>
              </w:rPr>
              <w:t xml:space="preserve"> </w:t>
            </w:r>
            <w:r>
              <w:rPr>
                <w:b/>
                <w:sz w:val="36"/>
              </w:rPr>
              <w:t>Health</w:t>
            </w:r>
            <w:r>
              <w:rPr>
                <w:b/>
                <w:spacing w:val="-97"/>
                <w:sz w:val="36"/>
              </w:rPr>
              <w:t xml:space="preserve"> </w:t>
            </w:r>
            <w:r>
              <w:rPr>
                <w:b/>
                <w:sz w:val="36"/>
              </w:rPr>
              <w:t>Information</w:t>
            </w:r>
            <w:r>
              <w:rPr>
                <w:b/>
                <w:spacing w:val="-1"/>
                <w:sz w:val="36"/>
              </w:rPr>
              <w:t xml:space="preserve"> </w:t>
            </w:r>
            <w:r>
              <w:rPr>
                <w:b/>
                <w:sz w:val="36"/>
              </w:rPr>
              <w:t>Exchange</w:t>
            </w:r>
            <w:r>
              <w:rPr>
                <w:b/>
                <w:spacing w:val="-2"/>
                <w:sz w:val="36"/>
              </w:rPr>
              <w:t xml:space="preserve"> </w:t>
            </w:r>
            <w:r>
              <w:rPr>
                <w:b/>
                <w:sz w:val="36"/>
              </w:rPr>
              <w:t>(HIE)</w:t>
            </w:r>
          </w:p>
          <w:p w14:paraId="75F1A5CF" w14:textId="77777777" w:rsidR="003620F5" w:rsidRDefault="003A5F03">
            <w:pPr>
              <w:pStyle w:val="TableParagraph"/>
              <w:spacing w:line="411" w:lineRule="exact"/>
              <w:ind w:left="107"/>
              <w:rPr>
                <w:b/>
                <w:sz w:val="36"/>
              </w:rPr>
            </w:pPr>
            <w:r>
              <w:rPr>
                <w:b/>
                <w:sz w:val="36"/>
              </w:rPr>
              <w:t>Participation</w:t>
            </w:r>
          </w:p>
          <w:p w14:paraId="75F1A5D0" w14:textId="77777777" w:rsidR="003620F5" w:rsidRDefault="003A5F03">
            <w:pPr>
              <w:pStyle w:val="TableParagraph"/>
              <w:spacing w:before="267" w:line="313" w:lineRule="exact"/>
              <w:ind w:left="107"/>
              <w:rPr>
                <w:b/>
                <w:i/>
                <w:sz w:val="28"/>
              </w:rPr>
            </w:pPr>
            <w:r>
              <w:rPr>
                <w:b/>
                <w:i/>
                <w:sz w:val="28"/>
              </w:rPr>
              <w:t>(For</w:t>
            </w:r>
            <w:r>
              <w:rPr>
                <w:b/>
                <w:i/>
                <w:spacing w:val="-5"/>
                <w:sz w:val="28"/>
              </w:rPr>
              <w:t xml:space="preserve"> </w:t>
            </w:r>
            <w:r>
              <w:rPr>
                <w:b/>
                <w:i/>
                <w:sz w:val="28"/>
              </w:rPr>
              <w:t>Participating</w:t>
            </w:r>
            <w:r>
              <w:rPr>
                <w:b/>
                <w:i/>
                <w:spacing w:val="-4"/>
                <w:sz w:val="28"/>
              </w:rPr>
              <w:t xml:space="preserve"> </w:t>
            </w:r>
            <w:r>
              <w:rPr>
                <w:b/>
                <w:i/>
                <w:sz w:val="28"/>
              </w:rPr>
              <w:t>DMH/C</w:t>
            </w:r>
            <w:r>
              <w:rPr>
                <w:b/>
                <w:i/>
                <w:spacing w:val="-1"/>
                <w:sz w:val="28"/>
              </w:rPr>
              <w:t xml:space="preserve"> </w:t>
            </w:r>
            <w:r>
              <w:rPr>
                <w:b/>
                <w:i/>
                <w:sz w:val="28"/>
              </w:rPr>
              <w:t>Providers</w:t>
            </w:r>
            <w:r>
              <w:rPr>
                <w:b/>
                <w:i/>
                <w:spacing w:val="-4"/>
                <w:sz w:val="28"/>
              </w:rPr>
              <w:t xml:space="preserve"> </w:t>
            </w:r>
            <w:r>
              <w:rPr>
                <w:b/>
                <w:i/>
                <w:sz w:val="28"/>
              </w:rPr>
              <w:t>Only)</w:t>
            </w:r>
          </w:p>
        </w:tc>
        <w:tc>
          <w:tcPr>
            <w:tcW w:w="5494" w:type="dxa"/>
            <w:gridSpan w:val="2"/>
            <w:tcBorders>
              <w:bottom w:val="nil"/>
            </w:tcBorders>
          </w:tcPr>
          <w:p w14:paraId="75F1A5D1" w14:textId="77777777" w:rsidR="003620F5" w:rsidRDefault="003A5F03">
            <w:pPr>
              <w:pStyle w:val="TableParagraph"/>
              <w:tabs>
                <w:tab w:val="left" w:pos="4087"/>
              </w:tabs>
              <w:spacing w:before="108"/>
              <w:ind w:left="45"/>
              <w:jc w:val="center"/>
              <w:rPr>
                <w:b/>
              </w:rPr>
            </w:pPr>
            <w:r>
              <w:rPr>
                <w:b/>
              </w:rPr>
              <w:t xml:space="preserve">Name </w:t>
            </w:r>
            <w:r>
              <w:rPr>
                <w:b/>
                <w:spacing w:val="-9"/>
              </w:rPr>
              <w:t xml:space="preserve"> </w:t>
            </w:r>
            <w:r>
              <w:rPr>
                <w:b/>
                <w:w w:val="99"/>
                <w:u w:val="single"/>
              </w:rPr>
              <w:t xml:space="preserve"> </w:t>
            </w:r>
            <w:r>
              <w:rPr>
                <w:b/>
                <w:u w:val="single"/>
              </w:rPr>
              <w:tab/>
            </w:r>
          </w:p>
        </w:tc>
      </w:tr>
      <w:tr w:rsidR="003620F5" w14:paraId="75F1A5D5" w14:textId="77777777">
        <w:trPr>
          <w:trHeight w:val="360"/>
        </w:trPr>
        <w:tc>
          <w:tcPr>
            <w:tcW w:w="6026" w:type="dxa"/>
            <w:gridSpan w:val="2"/>
            <w:vMerge/>
            <w:tcBorders>
              <w:top w:val="nil"/>
            </w:tcBorders>
          </w:tcPr>
          <w:p w14:paraId="75F1A5D3" w14:textId="77777777" w:rsidR="003620F5" w:rsidRDefault="003620F5">
            <w:pPr>
              <w:rPr>
                <w:sz w:val="2"/>
                <w:szCs w:val="2"/>
              </w:rPr>
            </w:pPr>
          </w:p>
        </w:tc>
        <w:tc>
          <w:tcPr>
            <w:tcW w:w="5494" w:type="dxa"/>
            <w:gridSpan w:val="2"/>
            <w:tcBorders>
              <w:top w:val="nil"/>
              <w:bottom w:val="nil"/>
            </w:tcBorders>
          </w:tcPr>
          <w:p w14:paraId="75F1A5D4" w14:textId="77777777" w:rsidR="003620F5" w:rsidRDefault="003A5F03">
            <w:pPr>
              <w:pStyle w:val="TableParagraph"/>
              <w:tabs>
                <w:tab w:val="left" w:pos="4775"/>
              </w:tabs>
              <w:spacing w:before="35"/>
              <w:ind w:left="220"/>
              <w:rPr>
                <w:b/>
              </w:rPr>
            </w:pPr>
            <w:r>
              <w:rPr>
                <w:b/>
              </w:rPr>
              <w:t>ID</w:t>
            </w:r>
            <w:r>
              <w:rPr>
                <w:b/>
                <w:spacing w:val="-2"/>
              </w:rPr>
              <w:t xml:space="preserve"> </w:t>
            </w:r>
            <w:r>
              <w:rPr>
                <w:b/>
              </w:rPr>
              <w:t xml:space="preserve">Number </w:t>
            </w:r>
            <w:r>
              <w:rPr>
                <w:b/>
                <w:spacing w:val="-11"/>
              </w:rPr>
              <w:t xml:space="preserve"> </w:t>
            </w:r>
            <w:r>
              <w:rPr>
                <w:b/>
                <w:w w:val="99"/>
                <w:u w:val="single"/>
              </w:rPr>
              <w:t xml:space="preserve"> </w:t>
            </w:r>
            <w:r>
              <w:rPr>
                <w:b/>
                <w:u w:val="single"/>
              </w:rPr>
              <w:tab/>
            </w:r>
          </w:p>
        </w:tc>
      </w:tr>
      <w:tr w:rsidR="003620F5" w14:paraId="75F1A5D8" w14:textId="77777777">
        <w:trPr>
          <w:trHeight w:val="1484"/>
        </w:trPr>
        <w:tc>
          <w:tcPr>
            <w:tcW w:w="6026" w:type="dxa"/>
            <w:gridSpan w:val="2"/>
            <w:vMerge/>
            <w:tcBorders>
              <w:top w:val="nil"/>
            </w:tcBorders>
          </w:tcPr>
          <w:p w14:paraId="75F1A5D6" w14:textId="77777777" w:rsidR="003620F5" w:rsidRDefault="003620F5">
            <w:pPr>
              <w:rPr>
                <w:sz w:val="2"/>
                <w:szCs w:val="2"/>
              </w:rPr>
            </w:pPr>
          </w:p>
        </w:tc>
        <w:tc>
          <w:tcPr>
            <w:tcW w:w="5494" w:type="dxa"/>
            <w:gridSpan w:val="2"/>
            <w:tcBorders>
              <w:top w:val="nil"/>
            </w:tcBorders>
          </w:tcPr>
          <w:p w14:paraId="75F1A5D7" w14:textId="77777777" w:rsidR="003620F5" w:rsidRDefault="003A5F03">
            <w:pPr>
              <w:pStyle w:val="TableParagraph"/>
              <w:tabs>
                <w:tab w:val="left" w:pos="4775"/>
              </w:tabs>
              <w:spacing w:before="24"/>
              <w:ind w:left="856"/>
              <w:rPr>
                <w:b/>
              </w:rPr>
            </w:pPr>
            <w:r>
              <w:rPr>
                <w:b/>
              </w:rPr>
              <w:t xml:space="preserve">Date </w:t>
            </w:r>
            <w:r>
              <w:rPr>
                <w:b/>
                <w:spacing w:val="-9"/>
              </w:rPr>
              <w:t xml:space="preserve"> </w:t>
            </w:r>
            <w:r>
              <w:rPr>
                <w:b/>
                <w:w w:val="99"/>
                <w:u w:val="single"/>
              </w:rPr>
              <w:t xml:space="preserve"> </w:t>
            </w:r>
            <w:r>
              <w:rPr>
                <w:b/>
                <w:u w:val="single"/>
              </w:rPr>
              <w:tab/>
            </w:r>
          </w:p>
        </w:tc>
      </w:tr>
      <w:tr w:rsidR="003620F5" w14:paraId="75F1A5E8" w14:textId="77777777">
        <w:trPr>
          <w:trHeight w:val="10671"/>
        </w:trPr>
        <w:tc>
          <w:tcPr>
            <w:tcW w:w="11520" w:type="dxa"/>
            <w:gridSpan w:val="4"/>
            <w:tcBorders>
              <w:bottom w:val="nil"/>
            </w:tcBorders>
          </w:tcPr>
          <w:p w14:paraId="75F1A5D9" w14:textId="77777777" w:rsidR="003620F5" w:rsidRDefault="003A5F03">
            <w:pPr>
              <w:pStyle w:val="TableParagraph"/>
              <w:spacing w:before="197"/>
              <w:ind w:left="107"/>
              <w:rPr>
                <w:b/>
                <w:sz w:val="24"/>
              </w:rPr>
            </w:pPr>
            <w:r>
              <w:rPr>
                <w:b/>
                <w:sz w:val="24"/>
                <w:u w:val="single"/>
              </w:rPr>
              <w:t>Consent</w:t>
            </w:r>
            <w:r>
              <w:rPr>
                <w:b/>
                <w:spacing w:val="-6"/>
                <w:sz w:val="24"/>
                <w:u w:val="single"/>
              </w:rPr>
              <w:t xml:space="preserve"> </w:t>
            </w:r>
            <w:r>
              <w:rPr>
                <w:b/>
                <w:sz w:val="24"/>
                <w:u w:val="single"/>
              </w:rPr>
              <w:t>to</w:t>
            </w:r>
            <w:r>
              <w:rPr>
                <w:b/>
                <w:spacing w:val="-4"/>
                <w:sz w:val="24"/>
                <w:u w:val="single"/>
              </w:rPr>
              <w:t xml:space="preserve"> </w:t>
            </w:r>
            <w:r>
              <w:rPr>
                <w:b/>
                <w:sz w:val="24"/>
                <w:u w:val="single"/>
              </w:rPr>
              <w:t>Mississippi</w:t>
            </w:r>
            <w:r>
              <w:rPr>
                <w:b/>
                <w:spacing w:val="-4"/>
                <w:sz w:val="24"/>
                <w:u w:val="single"/>
              </w:rPr>
              <w:t xml:space="preserve"> </w:t>
            </w:r>
            <w:r>
              <w:rPr>
                <w:b/>
                <w:sz w:val="24"/>
                <w:u w:val="single"/>
              </w:rPr>
              <w:t>Health</w:t>
            </w:r>
            <w:r>
              <w:rPr>
                <w:b/>
                <w:spacing w:val="-4"/>
                <w:sz w:val="24"/>
                <w:u w:val="single"/>
              </w:rPr>
              <w:t xml:space="preserve"> </w:t>
            </w:r>
            <w:r>
              <w:rPr>
                <w:b/>
                <w:sz w:val="24"/>
                <w:u w:val="single"/>
              </w:rPr>
              <w:t>Information</w:t>
            </w:r>
            <w:r>
              <w:rPr>
                <w:b/>
                <w:spacing w:val="-7"/>
                <w:sz w:val="24"/>
                <w:u w:val="single"/>
              </w:rPr>
              <w:t xml:space="preserve"> </w:t>
            </w:r>
            <w:r>
              <w:rPr>
                <w:b/>
                <w:sz w:val="24"/>
                <w:u w:val="single"/>
              </w:rPr>
              <w:t>Exchange</w:t>
            </w:r>
            <w:r>
              <w:rPr>
                <w:b/>
                <w:spacing w:val="-3"/>
                <w:sz w:val="24"/>
                <w:u w:val="single"/>
              </w:rPr>
              <w:t xml:space="preserve"> </w:t>
            </w:r>
            <w:r>
              <w:rPr>
                <w:b/>
                <w:sz w:val="24"/>
                <w:u w:val="single"/>
              </w:rPr>
              <w:t>(HIE)</w:t>
            </w:r>
            <w:r>
              <w:rPr>
                <w:b/>
                <w:spacing w:val="-5"/>
                <w:sz w:val="24"/>
                <w:u w:val="single"/>
              </w:rPr>
              <w:t xml:space="preserve"> </w:t>
            </w:r>
            <w:r>
              <w:rPr>
                <w:b/>
                <w:sz w:val="24"/>
                <w:u w:val="single"/>
              </w:rPr>
              <w:t>Participation:</w:t>
            </w:r>
          </w:p>
          <w:p w14:paraId="75F1A5DA" w14:textId="77777777" w:rsidR="003620F5" w:rsidRDefault="003A5F03">
            <w:pPr>
              <w:pStyle w:val="TableParagraph"/>
              <w:spacing w:before="233" w:line="228" w:lineRule="auto"/>
              <w:ind w:left="107" w:right="75"/>
              <w:jc w:val="both"/>
            </w:pPr>
            <w:r>
              <w:t>Mississippi Health Information Exchange (HIE) is intended to facilitate the flow of clinical and health data among</w:t>
            </w:r>
            <w:r>
              <w:rPr>
                <w:spacing w:val="1"/>
              </w:rPr>
              <w:t xml:space="preserve"> </w:t>
            </w:r>
            <w:r>
              <w:rPr>
                <w:w w:val="95"/>
              </w:rPr>
              <w:t>treatment</w:t>
            </w:r>
            <w:r>
              <w:rPr>
                <w:spacing w:val="8"/>
                <w:w w:val="95"/>
              </w:rPr>
              <w:t xml:space="preserve"> </w:t>
            </w:r>
            <w:r>
              <w:rPr>
                <w:w w:val="95"/>
              </w:rPr>
              <w:t>providers</w:t>
            </w:r>
            <w:r>
              <w:rPr>
                <w:spacing w:val="12"/>
                <w:w w:val="95"/>
              </w:rPr>
              <w:t xml:space="preserve"> </w:t>
            </w:r>
            <w:r>
              <w:rPr>
                <w:w w:val="95"/>
              </w:rPr>
              <w:t>to</w:t>
            </w:r>
            <w:r>
              <w:rPr>
                <w:spacing w:val="11"/>
                <w:w w:val="95"/>
              </w:rPr>
              <w:t xml:space="preserve"> </w:t>
            </w:r>
            <w:r>
              <w:rPr>
                <w:w w:val="95"/>
              </w:rPr>
              <w:t>improve</w:t>
            </w:r>
            <w:r>
              <w:rPr>
                <w:spacing w:val="12"/>
                <w:w w:val="95"/>
              </w:rPr>
              <w:t xml:space="preserve"> </w:t>
            </w:r>
            <w:r>
              <w:rPr>
                <w:w w:val="95"/>
              </w:rPr>
              <w:t>quality</w:t>
            </w:r>
            <w:r>
              <w:rPr>
                <w:spacing w:val="11"/>
                <w:w w:val="95"/>
              </w:rPr>
              <w:t xml:space="preserve"> </w:t>
            </w:r>
            <w:r>
              <w:rPr>
                <w:w w:val="95"/>
              </w:rPr>
              <w:t>of</w:t>
            </w:r>
            <w:r>
              <w:rPr>
                <w:spacing w:val="9"/>
                <w:w w:val="95"/>
              </w:rPr>
              <w:t xml:space="preserve"> </w:t>
            </w:r>
            <w:r>
              <w:rPr>
                <w:w w:val="95"/>
              </w:rPr>
              <w:t>care</w:t>
            </w:r>
            <w:r>
              <w:rPr>
                <w:spacing w:val="16"/>
                <w:w w:val="95"/>
              </w:rPr>
              <w:t xml:space="preserve"> </w:t>
            </w:r>
            <w:r>
              <w:rPr>
                <w:w w:val="95"/>
              </w:rPr>
              <w:t>and</w:t>
            </w:r>
            <w:r>
              <w:rPr>
                <w:spacing w:val="14"/>
                <w:w w:val="95"/>
              </w:rPr>
              <w:t xml:space="preserve"> </w:t>
            </w:r>
            <w:r>
              <w:rPr>
                <w:w w:val="95"/>
              </w:rPr>
              <w:t>promote</w:t>
            </w:r>
            <w:r>
              <w:rPr>
                <w:spacing w:val="12"/>
                <w:w w:val="95"/>
              </w:rPr>
              <w:t xml:space="preserve"> </w:t>
            </w:r>
            <w:r>
              <w:rPr>
                <w:w w:val="95"/>
              </w:rPr>
              <w:t>efficiencies</w:t>
            </w:r>
            <w:r>
              <w:rPr>
                <w:spacing w:val="11"/>
                <w:w w:val="95"/>
              </w:rPr>
              <w:t xml:space="preserve"> </w:t>
            </w:r>
            <w:r>
              <w:rPr>
                <w:w w:val="95"/>
              </w:rPr>
              <w:t>in</w:t>
            </w:r>
            <w:r>
              <w:rPr>
                <w:spacing w:val="12"/>
                <w:w w:val="95"/>
              </w:rPr>
              <w:t xml:space="preserve"> </w:t>
            </w:r>
            <w:r>
              <w:rPr>
                <w:w w:val="95"/>
              </w:rPr>
              <w:t>service</w:t>
            </w:r>
            <w:r>
              <w:rPr>
                <w:spacing w:val="4"/>
                <w:w w:val="95"/>
              </w:rPr>
              <w:t xml:space="preserve"> </w:t>
            </w:r>
            <w:r>
              <w:rPr>
                <w:w w:val="95"/>
              </w:rPr>
              <w:t>provision.</w:t>
            </w:r>
            <w:r>
              <w:rPr>
                <w:spacing w:val="2"/>
                <w:w w:val="95"/>
              </w:rPr>
              <w:t xml:space="preserve"> </w:t>
            </w:r>
            <w:r>
              <w:rPr>
                <w:w w:val="95"/>
              </w:rPr>
              <w:t>By</w:t>
            </w:r>
            <w:r>
              <w:rPr>
                <w:spacing w:val="4"/>
                <w:w w:val="95"/>
              </w:rPr>
              <w:t xml:space="preserve"> </w:t>
            </w:r>
            <w:r>
              <w:rPr>
                <w:w w:val="95"/>
              </w:rPr>
              <w:t>providing</w:t>
            </w:r>
            <w:r>
              <w:rPr>
                <w:spacing w:val="4"/>
                <w:w w:val="95"/>
              </w:rPr>
              <w:t xml:space="preserve"> </w:t>
            </w:r>
            <w:r>
              <w:rPr>
                <w:w w:val="95"/>
              </w:rPr>
              <w:t>consent</w:t>
            </w:r>
            <w:r>
              <w:rPr>
                <w:spacing w:val="1"/>
                <w:w w:val="95"/>
              </w:rPr>
              <w:t xml:space="preserve"> </w:t>
            </w:r>
            <w:r>
              <w:rPr>
                <w:w w:val="95"/>
              </w:rPr>
              <w:t>below,</w:t>
            </w:r>
            <w:r>
              <w:rPr>
                <w:spacing w:val="1"/>
                <w:w w:val="95"/>
              </w:rPr>
              <w:t xml:space="preserve"> </w:t>
            </w:r>
            <w:r>
              <w:t>I,</w:t>
            </w:r>
            <w:r>
              <w:rPr>
                <w:spacing w:val="-13"/>
              </w:rPr>
              <w:t xml:space="preserve"> </w:t>
            </w:r>
            <w:r>
              <w:t>the</w:t>
            </w:r>
            <w:r>
              <w:rPr>
                <w:spacing w:val="-11"/>
              </w:rPr>
              <w:t xml:space="preserve"> </w:t>
            </w:r>
            <w:r>
              <w:t>undersigned,</w:t>
            </w:r>
            <w:r>
              <w:rPr>
                <w:spacing w:val="-12"/>
              </w:rPr>
              <w:t xml:space="preserve"> </w:t>
            </w:r>
            <w:r>
              <w:t>agree</w:t>
            </w:r>
            <w:r>
              <w:rPr>
                <w:spacing w:val="-11"/>
              </w:rPr>
              <w:t xml:space="preserve"> </w:t>
            </w:r>
            <w:r>
              <w:t>that</w:t>
            </w:r>
            <w:r>
              <w:rPr>
                <w:spacing w:val="-14"/>
              </w:rPr>
              <w:t xml:space="preserve"> </w:t>
            </w:r>
            <w:r>
              <w:t>notification</w:t>
            </w:r>
            <w:r>
              <w:rPr>
                <w:spacing w:val="-11"/>
              </w:rPr>
              <w:t xml:space="preserve"> </w:t>
            </w:r>
            <w:r>
              <w:t>will</w:t>
            </w:r>
            <w:r>
              <w:rPr>
                <w:spacing w:val="-15"/>
              </w:rPr>
              <w:t xml:space="preserve"> </w:t>
            </w:r>
            <w:r>
              <w:t>be</w:t>
            </w:r>
            <w:r>
              <w:rPr>
                <w:spacing w:val="-10"/>
              </w:rPr>
              <w:t xml:space="preserve"> </w:t>
            </w:r>
            <w:r>
              <w:t>provided</w:t>
            </w:r>
            <w:r>
              <w:rPr>
                <w:spacing w:val="-13"/>
              </w:rPr>
              <w:t xml:space="preserve"> </w:t>
            </w:r>
            <w:r>
              <w:t>to</w:t>
            </w:r>
            <w:r>
              <w:rPr>
                <w:spacing w:val="-9"/>
              </w:rPr>
              <w:t xml:space="preserve"> </w:t>
            </w:r>
            <w:r>
              <w:t>this</w:t>
            </w:r>
            <w:r>
              <w:rPr>
                <w:spacing w:val="-13"/>
              </w:rPr>
              <w:t xml:space="preserve"> </w:t>
            </w:r>
            <w:r>
              <w:t>agency</w:t>
            </w:r>
            <w:r>
              <w:rPr>
                <w:spacing w:val="-10"/>
              </w:rPr>
              <w:t xml:space="preserve"> </w:t>
            </w:r>
            <w:r>
              <w:t>when</w:t>
            </w:r>
            <w:r>
              <w:rPr>
                <w:spacing w:val="-12"/>
              </w:rPr>
              <w:t xml:space="preserve"> </w:t>
            </w:r>
            <w:r>
              <w:t>I</w:t>
            </w:r>
            <w:r>
              <w:rPr>
                <w:spacing w:val="-12"/>
              </w:rPr>
              <w:t xml:space="preserve"> </w:t>
            </w:r>
            <w:r>
              <w:t>arrive</w:t>
            </w:r>
            <w:r>
              <w:rPr>
                <w:spacing w:val="-11"/>
              </w:rPr>
              <w:t xml:space="preserve"> </w:t>
            </w:r>
            <w:r>
              <w:t>at</w:t>
            </w:r>
            <w:r>
              <w:rPr>
                <w:spacing w:val="-13"/>
              </w:rPr>
              <w:t xml:space="preserve"> </w:t>
            </w:r>
            <w:r>
              <w:t>an</w:t>
            </w:r>
            <w:r>
              <w:rPr>
                <w:spacing w:val="-10"/>
              </w:rPr>
              <w:t xml:space="preserve"> </w:t>
            </w:r>
            <w:r>
              <w:t>emergency</w:t>
            </w:r>
            <w:r>
              <w:rPr>
                <w:spacing w:val="-13"/>
              </w:rPr>
              <w:t xml:space="preserve"> </w:t>
            </w:r>
            <w:r>
              <w:t>department.</w:t>
            </w:r>
            <w:r>
              <w:rPr>
                <w:spacing w:val="37"/>
              </w:rPr>
              <w:t xml:space="preserve"> </w:t>
            </w:r>
            <w:r>
              <w:t>I,</w:t>
            </w:r>
            <w:r>
              <w:rPr>
                <w:spacing w:val="1"/>
              </w:rPr>
              <w:t xml:space="preserve"> </w:t>
            </w:r>
            <w:r>
              <w:t>the</w:t>
            </w:r>
            <w:r>
              <w:rPr>
                <w:spacing w:val="-9"/>
              </w:rPr>
              <w:t xml:space="preserve"> </w:t>
            </w:r>
            <w:r>
              <w:t>undersigned,</w:t>
            </w:r>
            <w:r>
              <w:rPr>
                <w:spacing w:val="-10"/>
              </w:rPr>
              <w:t xml:space="preserve"> </w:t>
            </w:r>
            <w:r>
              <w:t>consent</w:t>
            </w:r>
            <w:r>
              <w:rPr>
                <w:spacing w:val="-10"/>
              </w:rPr>
              <w:t xml:space="preserve"> </w:t>
            </w:r>
            <w:r>
              <w:t>and</w:t>
            </w:r>
            <w:r>
              <w:rPr>
                <w:spacing w:val="-9"/>
              </w:rPr>
              <w:t xml:space="preserve"> </w:t>
            </w:r>
            <w:r>
              <w:t>understand</w:t>
            </w:r>
            <w:r>
              <w:rPr>
                <w:spacing w:val="-5"/>
              </w:rPr>
              <w:t xml:space="preserve"> </w:t>
            </w:r>
            <w:r>
              <w:t>that</w:t>
            </w:r>
            <w:r>
              <w:rPr>
                <w:spacing w:val="-9"/>
              </w:rPr>
              <w:t xml:space="preserve"> </w:t>
            </w:r>
            <w:r>
              <w:t>my</w:t>
            </w:r>
            <w:r>
              <w:rPr>
                <w:spacing w:val="-6"/>
              </w:rPr>
              <w:t xml:space="preserve"> </w:t>
            </w:r>
            <w:r>
              <w:t>Protected</w:t>
            </w:r>
            <w:r>
              <w:rPr>
                <w:spacing w:val="-10"/>
              </w:rPr>
              <w:t xml:space="preserve"> </w:t>
            </w:r>
            <w:r>
              <w:t>Health</w:t>
            </w:r>
            <w:r>
              <w:rPr>
                <w:spacing w:val="-6"/>
              </w:rPr>
              <w:t xml:space="preserve"> </w:t>
            </w:r>
            <w:r>
              <w:t>Information</w:t>
            </w:r>
            <w:r>
              <w:rPr>
                <w:spacing w:val="-7"/>
              </w:rPr>
              <w:t xml:space="preserve"> </w:t>
            </w:r>
            <w:r>
              <w:t>(PHI)</w:t>
            </w:r>
            <w:r>
              <w:rPr>
                <w:spacing w:val="-8"/>
              </w:rPr>
              <w:t xml:space="preserve"> </w:t>
            </w:r>
            <w:r>
              <w:t>may</w:t>
            </w:r>
            <w:r>
              <w:rPr>
                <w:spacing w:val="-8"/>
              </w:rPr>
              <w:t xml:space="preserve"> </w:t>
            </w:r>
            <w:r>
              <w:t>be</w:t>
            </w:r>
            <w:r>
              <w:rPr>
                <w:spacing w:val="-10"/>
              </w:rPr>
              <w:t xml:space="preserve"> </w:t>
            </w:r>
            <w:r>
              <w:t>accessed</w:t>
            </w:r>
            <w:r>
              <w:rPr>
                <w:spacing w:val="-9"/>
              </w:rPr>
              <w:t xml:space="preserve"> </w:t>
            </w:r>
            <w:r>
              <w:t>by</w:t>
            </w:r>
            <w:r>
              <w:rPr>
                <w:spacing w:val="-8"/>
              </w:rPr>
              <w:t xml:space="preserve"> </w:t>
            </w:r>
            <w:r>
              <w:t>and</w:t>
            </w:r>
            <w:r>
              <w:rPr>
                <w:spacing w:val="-10"/>
              </w:rPr>
              <w:t xml:space="preserve"> </w:t>
            </w:r>
            <w:r>
              <w:t>made</w:t>
            </w:r>
            <w:r>
              <w:rPr>
                <w:spacing w:val="-58"/>
              </w:rPr>
              <w:t xml:space="preserve"> </w:t>
            </w:r>
            <w:r>
              <w:rPr>
                <w:w w:val="95"/>
              </w:rPr>
              <w:t>available to other healthcare providers through a HIPAA-compliant and secure Mississippi Health Information Exchange</w:t>
            </w:r>
            <w:r>
              <w:rPr>
                <w:spacing w:val="1"/>
                <w:w w:val="95"/>
              </w:rPr>
              <w:t xml:space="preserve"> </w:t>
            </w:r>
            <w:r>
              <w:rPr>
                <w:w w:val="95"/>
              </w:rPr>
              <w:t>(HIE) unless I revoke consent.</w:t>
            </w:r>
            <w:r>
              <w:rPr>
                <w:spacing w:val="55"/>
              </w:rPr>
              <w:t xml:space="preserve"> </w:t>
            </w:r>
            <w:r>
              <w:rPr>
                <w:w w:val="95"/>
              </w:rPr>
              <w:t>I further understand that my treatment is not conditioned upon my PHI being available in</w:t>
            </w:r>
            <w:r>
              <w:rPr>
                <w:spacing w:val="1"/>
                <w:w w:val="95"/>
              </w:rPr>
              <w:t xml:space="preserve"> </w:t>
            </w:r>
            <w:r>
              <w:t>the HIE.</w:t>
            </w:r>
            <w:r>
              <w:rPr>
                <w:spacing w:val="1"/>
              </w:rPr>
              <w:t xml:space="preserve"> </w:t>
            </w:r>
            <w:r>
              <w:t>I understand that participation in the HIE allows this agency to receive notification when I have been</w:t>
            </w:r>
            <w:r>
              <w:rPr>
                <w:spacing w:val="1"/>
              </w:rPr>
              <w:t xml:space="preserve"> </w:t>
            </w:r>
            <w:r>
              <w:t>hospitalized</w:t>
            </w:r>
            <w:r>
              <w:rPr>
                <w:spacing w:val="-5"/>
              </w:rPr>
              <w:t xml:space="preserve"> </w:t>
            </w:r>
            <w:r>
              <w:t>or</w:t>
            </w:r>
            <w:r>
              <w:rPr>
                <w:spacing w:val="-5"/>
              </w:rPr>
              <w:t xml:space="preserve"> </w:t>
            </w:r>
            <w:r>
              <w:t>have</w:t>
            </w:r>
            <w:r>
              <w:rPr>
                <w:spacing w:val="-5"/>
              </w:rPr>
              <w:t xml:space="preserve"> </w:t>
            </w:r>
            <w:r>
              <w:t>presented</w:t>
            </w:r>
            <w:r>
              <w:rPr>
                <w:spacing w:val="-4"/>
              </w:rPr>
              <w:t xml:space="preserve"> </w:t>
            </w:r>
            <w:r>
              <w:t>to</w:t>
            </w:r>
            <w:r>
              <w:rPr>
                <w:spacing w:val="-5"/>
              </w:rPr>
              <w:t xml:space="preserve"> </w:t>
            </w:r>
            <w:r>
              <w:t>an</w:t>
            </w:r>
            <w:r>
              <w:rPr>
                <w:spacing w:val="-1"/>
              </w:rPr>
              <w:t xml:space="preserve"> </w:t>
            </w:r>
            <w:r>
              <w:t>emergency</w:t>
            </w:r>
            <w:r>
              <w:rPr>
                <w:spacing w:val="-3"/>
              </w:rPr>
              <w:t xml:space="preserve"> </w:t>
            </w:r>
            <w:r>
              <w:t>department;</w:t>
            </w:r>
            <w:r>
              <w:rPr>
                <w:spacing w:val="-4"/>
              </w:rPr>
              <w:t xml:space="preserve"> </w:t>
            </w:r>
            <w:r>
              <w:t>it</w:t>
            </w:r>
            <w:r>
              <w:rPr>
                <w:spacing w:val="-3"/>
              </w:rPr>
              <w:t xml:space="preserve"> </w:t>
            </w:r>
            <w:r>
              <w:t>allows</w:t>
            </w:r>
            <w:r>
              <w:rPr>
                <w:spacing w:val="-4"/>
              </w:rPr>
              <w:t xml:space="preserve"> </w:t>
            </w:r>
            <w:r>
              <w:t>the</w:t>
            </w:r>
            <w:r>
              <w:rPr>
                <w:spacing w:val="-4"/>
              </w:rPr>
              <w:t xml:space="preserve"> </w:t>
            </w:r>
            <w:r>
              <w:t>notifying</w:t>
            </w:r>
            <w:r>
              <w:rPr>
                <w:spacing w:val="-3"/>
              </w:rPr>
              <w:t xml:space="preserve"> </w:t>
            </w:r>
            <w:r>
              <w:t>healthcare</w:t>
            </w:r>
            <w:r>
              <w:rPr>
                <w:spacing w:val="-4"/>
              </w:rPr>
              <w:t xml:space="preserve"> </w:t>
            </w:r>
            <w:r>
              <w:t>provider</w:t>
            </w:r>
            <w:r>
              <w:rPr>
                <w:spacing w:val="-5"/>
              </w:rPr>
              <w:t xml:space="preserve"> </w:t>
            </w:r>
            <w:r>
              <w:t>access</w:t>
            </w:r>
            <w:r>
              <w:rPr>
                <w:spacing w:val="-3"/>
              </w:rPr>
              <w:t xml:space="preserve"> </w:t>
            </w:r>
            <w:r>
              <w:t>to</w:t>
            </w:r>
            <w:r>
              <w:rPr>
                <w:spacing w:val="-5"/>
              </w:rPr>
              <w:t xml:space="preserve"> </w:t>
            </w:r>
            <w:r>
              <w:t>my</w:t>
            </w:r>
            <w:r>
              <w:rPr>
                <w:spacing w:val="-59"/>
              </w:rPr>
              <w:t xml:space="preserve"> </w:t>
            </w:r>
            <w:r>
              <w:t>clinical</w:t>
            </w:r>
            <w:r>
              <w:rPr>
                <w:spacing w:val="-13"/>
              </w:rPr>
              <w:t xml:space="preserve"> </w:t>
            </w:r>
            <w:r>
              <w:t>records</w:t>
            </w:r>
            <w:r>
              <w:rPr>
                <w:spacing w:val="-13"/>
              </w:rPr>
              <w:t xml:space="preserve"> </w:t>
            </w:r>
            <w:r>
              <w:t>and</w:t>
            </w:r>
            <w:r>
              <w:rPr>
                <w:spacing w:val="-11"/>
              </w:rPr>
              <w:t xml:space="preserve"> </w:t>
            </w:r>
            <w:r>
              <w:t>allows</w:t>
            </w:r>
            <w:r>
              <w:rPr>
                <w:spacing w:val="-13"/>
              </w:rPr>
              <w:t xml:space="preserve"> </w:t>
            </w:r>
            <w:r>
              <w:t>this</w:t>
            </w:r>
            <w:r>
              <w:rPr>
                <w:spacing w:val="-14"/>
              </w:rPr>
              <w:t xml:space="preserve"> </w:t>
            </w:r>
            <w:r>
              <w:t>agency</w:t>
            </w:r>
            <w:r>
              <w:rPr>
                <w:spacing w:val="-11"/>
              </w:rPr>
              <w:t xml:space="preserve"> </w:t>
            </w:r>
            <w:r>
              <w:t>and</w:t>
            </w:r>
            <w:r>
              <w:rPr>
                <w:spacing w:val="-11"/>
              </w:rPr>
              <w:t xml:space="preserve"> </w:t>
            </w:r>
            <w:r>
              <w:t>the</w:t>
            </w:r>
            <w:r>
              <w:rPr>
                <w:spacing w:val="-11"/>
              </w:rPr>
              <w:t xml:space="preserve"> </w:t>
            </w:r>
            <w:r>
              <w:t>notifying</w:t>
            </w:r>
            <w:r>
              <w:rPr>
                <w:spacing w:val="-13"/>
              </w:rPr>
              <w:t xml:space="preserve"> </w:t>
            </w:r>
            <w:r>
              <w:t>healthcare</w:t>
            </w:r>
            <w:r>
              <w:rPr>
                <w:spacing w:val="-13"/>
              </w:rPr>
              <w:t xml:space="preserve"> </w:t>
            </w:r>
            <w:r>
              <w:t>provider</w:t>
            </w:r>
            <w:r>
              <w:rPr>
                <w:spacing w:val="-10"/>
              </w:rPr>
              <w:t xml:space="preserve"> </w:t>
            </w:r>
            <w:r>
              <w:t>to</w:t>
            </w:r>
            <w:r>
              <w:rPr>
                <w:spacing w:val="-13"/>
              </w:rPr>
              <w:t xml:space="preserve"> </w:t>
            </w:r>
            <w:r>
              <w:t>share</w:t>
            </w:r>
            <w:r>
              <w:rPr>
                <w:spacing w:val="-14"/>
              </w:rPr>
              <w:t xml:space="preserve"> </w:t>
            </w:r>
            <w:r>
              <w:t>healthcare</w:t>
            </w:r>
            <w:r>
              <w:rPr>
                <w:spacing w:val="-11"/>
              </w:rPr>
              <w:t xml:space="preserve"> </w:t>
            </w:r>
            <w:r>
              <w:t>information,</w:t>
            </w:r>
            <w:r>
              <w:rPr>
                <w:spacing w:val="-12"/>
              </w:rPr>
              <w:t xml:space="preserve"> </w:t>
            </w:r>
            <w:r>
              <w:t>including</w:t>
            </w:r>
            <w:r>
              <w:rPr>
                <w:spacing w:val="-59"/>
              </w:rPr>
              <w:t xml:space="preserve"> </w:t>
            </w:r>
            <w:r>
              <w:t>(but</w:t>
            </w:r>
            <w:r>
              <w:rPr>
                <w:spacing w:val="-3"/>
              </w:rPr>
              <w:t xml:space="preserve"> </w:t>
            </w:r>
            <w:r>
              <w:t>not limited</w:t>
            </w:r>
            <w:r>
              <w:rPr>
                <w:spacing w:val="2"/>
              </w:rPr>
              <w:t xml:space="preserve"> </w:t>
            </w:r>
            <w:r>
              <w:t>to)</w:t>
            </w:r>
            <w:r>
              <w:rPr>
                <w:spacing w:val="-2"/>
              </w:rPr>
              <w:t xml:space="preserve"> </w:t>
            </w:r>
            <w:r>
              <w:t>PHI.</w:t>
            </w:r>
          </w:p>
          <w:p w14:paraId="75F1A5DB" w14:textId="77777777" w:rsidR="003620F5" w:rsidRDefault="003A5F03">
            <w:pPr>
              <w:pStyle w:val="TableParagraph"/>
              <w:numPr>
                <w:ilvl w:val="0"/>
                <w:numId w:val="516"/>
              </w:numPr>
              <w:tabs>
                <w:tab w:val="left" w:pos="828"/>
              </w:tabs>
              <w:spacing w:before="212" w:line="255" w:lineRule="exact"/>
              <w:jc w:val="both"/>
            </w:pPr>
            <w:r>
              <w:rPr>
                <w:w w:val="95"/>
              </w:rPr>
              <w:t>I</w:t>
            </w:r>
            <w:r>
              <w:rPr>
                <w:spacing w:val="4"/>
                <w:w w:val="95"/>
              </w:rPr>
              <w:t xml:space="preserve"> </w:t>
            </w:r>
            <w:r>
              <w:rPr>
                <w:w w:val="95"/>
              </w:rPr>
              <w:t>understand</w:t>
            </w:r>
            <w:r>
              <w:rPr>
                <w:spacing w:val="10"/>
                <w:w w:val="95"/>
              </w:rPr>
              <w:t xml:space="preserve"> </w:t>
            </w:r>
            <w:r>
              <w:rPr>
                <w:w w:val="95"/>
              </w:rPr>
              <w:t>that</w:t>
            </w:r>
            <w:r>
              <w:rPr>
                <w:spacing w:val="9"/>
                <w:w w:val="95"/>
              </w:rPr>
              <w:t xml:space="preserve"> </w:t>
            </w:r>
            <w:r>
              <w:rPr>
                <w:w w:val="95"/>
              </w:rPr>
              <w:t>I</w:t>
            </w:r>
            <w:r>
              <w:rPr>
                <w:spacing w:val="8"/>
                <w:w w:val="95"/>
              </w:rPr>
              <w:t xml:space="preserve"> </w:t>
            </w:r>
            <w:r>
              <w:rPr>
                <w:w w:val="95"/>
              </w:rPr>
              <w:t>may</w:t>
            </w:r>
            <w:r>
              <w:rPr>
                <w:spacing w:val="12"/>
                <w:w w:val="95"/>
              </w:rPr>
              <w:t xml:space="preserve"> </w:t>
            </w:r>
            <w:r>
              <w:rPr>
                <w:w w:val="95"/>
              </w:rPr>
              <w:t>revoke</w:t>
            </w:r>
            <w:r>
              <w:rPr>
                <w:spacing w:val="7"/>
                <w:w w:val="95"/>
              </w:rPr>
              <w:t xml:space="preserve"> </w:t>
            </w:r>
            <w:r>
              <w:rPr>
                <w:w w:val="95"/>
              </w:rPr>
              <w:t>this</w:t>
            </w:r>
            <w:r>
              <w:rPr>
                <w:spacing w:val="7"/>
                <w:w w:val="95"/>
              </w:rPr>
              <w:t xml:space="preserve"> </w:t>
            </w:r>
            <w:r>
              <w:rPr>
                <w:w w:val="95"/>
              </w:rPr>
              <w:t>consent</w:t>
            </w:r>
            <w:r>
              <w:rPr>
                <w:spacing w:val="9"/>
                <w:w w:val="95"/>
              </w:rPr>
              <w:t xml:space="preserve"> </w:t>
            </w:r>
            <w:r>
              <w:rPr>
                <w:w w:val="95"/>
              </w:rPr>
              <w:t>at</w:t>
            </w:r>
            <w:r>
              <w:rPr>
                <w:spacing w:val="9"/>
                <w:w w:val="95"/>
              </w:rPr>
              <w:t xml:space="preserve"> </w:t>
            </w:r>
            <w:r>
              <w:rPr>
                <w:w w:val="95"/>
              </w:rPr>
              <w:t>any</w:t>
            </w:r>
            <w:r>
              <w:rPr>
                <w:spacing w:val="8"/>
                <w:w w:val="95"/>
              </w:rPr>
              <w:t xml:space="preserve"> </w:t>
            </w:r>
            <w:r>
              <w:rPr>
                <w:w w:val="95"/>
              </w:rPr>
              <w:t>time</w:t>
            </w:r>
            <w:r>
              <w:rPr>
                <w:spacing w:val="8"/>
                <w:w w:val="95"/>
              </w:rPr>
              <w:t xml:space="preserve"> </w:t>
            </w:r>
            <w:r>
              <w:rPr>
                <w:w w:val="95"/>
              </w:rPr>
              <w:t>except</w:t>
            </w:r>
            <w:r>
              <w:rPr>
                <w:spacing w:val="8"/>
                <w:w w:val="95"/>
              </w:rPr>
              <w:t xml:space="preserve"> </w:t>
            </w:r>
            <w:r>
              <w:rPr>
                <w:w w:val="95"/>
              </w:rPr>
              <w:t>to</w:t>
            </w:r>
            <w:r>
              <w:rPr>
                <w:spacing w:val="10"/>
                <w:w w:val="95"/>
              </w:rPr>
              <w:t xml:space="preserve"> </w:t>
            </w:r>
            <w:r>
              <w:rPr>
                <w:w w:val="95"/>
              </w:rPr>
              <w:t>the</w:t>
            </w:r>
            <w:r>
              <w:rPr>
                <w:spacing w:val="10"/>
                <w:w w:val="95"/>
              </w:rPr>
              <w:t xml:space="preserve"> </w:t>
            </w:r>
            <w:r>
              <w:rPr>
                <w:w w:val="95"/>
              </w:rPr>
              <w:t>extent</w:t>
            </w:r>
            <w:r>
              <w:rPr>
                <w:spacing w:val="9"/>
                <w:w w:val="95"/>
              </w:rPr>
              <w:t xml:space="preserve"> </w:t>
            </w:r>
            <w:r>
              <w:rPr>
                <w:w w:val="95"/>
              </w:rPr>
              <w:t>that</w:t>
            </w:r>
            <w:r>
              <w:rPr>
                <w:spacing w:val="6"/>
                <w:w w:val="95"/>
              </w:rPr>
              <w:t xml:space="preserve"> </w:t>
            </w:r>
            <w:r>
              <w:rPr>
                <w:w w:val="95"/>
              </w:rPr>
              <w:t>action</w:t>
            </w:r>
            <w:r>
              <w:rPr>
                <w:spacing w:val="7"/>
                <w:w w:val="95"/>
              </w:rPr>
              <w:t xml:space="preserve"> </w:t>
            </w:r>
            <w:r>
              <w:rPr>
                <w:w w:val="95"/>
              </w:rPr>
              <w:t>has</w:t>
            </w:r>
            <w:r>
              <w:rPr>
                <w:spacing w:val="7"/>
                <w:w w:val="95"/>
              </w:rPr>
              <w:t xml:space="preserve"> </w:t>
            </w:r>
            <w:r>
              <w:rPr>
                <w:w w:val="95"/>
              </w:rPr>
              <w:t>already</w:t>
            </w:r>
            <w:r>
              <w:rPr>
                <w:spacing w:val="8"/>
                <w:w w:val="95"/>
              </w:rPr>
              <w:t xml:space="preserve"> </w:t>
            </w:r>
            <w:r>
              <w:rPr>
                <w:w w:val="95"/>
              </w:rPr>
              <w:t>been</w:t>
            </w:r>
            <w:r>
              <w:rPr>
                <w:spacing w:val="7"/>
                <w:w w:val="95"/>
              </w:rPr>
              <w:t xml:space="preserve"> </w:t>
            </w:r>
            <w:r>
              <w:rPr>
                <w:w w:val="95"/>
              </w:rPr>
              <w:t>taken.</w:t>
            </w:r>
          </w:p>
          <w:p w14:paraId="75F1A5DC" w14:textId="77777777" w:rsidR="003620F5" w:rsidRDefault="003A5F03">
            <w:pPr>
              <w:pStyle w:val="TableParagraph"/>
              <w:numPr>
                <w:ilvl w:val="0"/>
                <w:numId w:val="516"/>
              </w:numPr>
              <w:tabs>
                <w:tab w:val="left" w:pos="828"/>
              </w:tabs>
              <w:spacing w:line="228" w:lineRule="auto"/>
              <w:ind w:right="79" w:hanging="360"/>
              <w:jc w:val="both"/>
            </w:pPr>
            <w:r>
              <w:t>I understand that to revoke this authorization, the Individual or Legal Representative must provide a written</w:t>
            </w:r>
            <w:r>
              <w:rPr>
                <w:spacing w:val="1"/>
              </w:rPr>
              <w:t xml:space="preserve"> </w:t>
            </w:r>
            <w:r>
              <w:t>request and the revocation will not apply to action or information that has already been released/obtained in</w:t>
            </w:r>
            <w:r>
              <w:rPr>
                <w:spacing w:val="1"/>
              </w:rPr>
              <w:t xml:space="preserve"> </w:t>
            </w:r>
            <w:r>
              <w:t>response</w:t>
            </w:r>
            <w:r>
              <w:rPr>
                <w:spacing w:val="-2"/>
              </w:rPr>
              <w:t xml:space="preserve"> </w:t>
            </w:r>
            <w:r>
              <w:t>to</w:t>
            </w:r>
            <w:r>
              <w:rPr>
                <w:spacing w:val="2"/>
              </w:rPr>
              <w:t xml:space="preserve"> </w:t>
            </w:r>
            <w:r>
              <w:t>this</w:t>
            </w:r>
            <w:r>
              <w:rPr>
                <w:spacing w:val="2"/>
              </w:rPr>
              <w:t xml:space="preserve"> </w:t>
            </w:r>
            <w:r>
              <w:t>authorization.</w:t>
            </w:r>
          </w:p>
          <w:p w14:paraId="75F1A5DD" w14:textId="77777777" w:rsidR="003620F5" w:rsidRDefault="003A5F03">
            <w:pPr>
              <w:pStyle w:val="TableParagraph"/>
              <w:numPr>
                <w:ilvl w:val="0"/>
                <w:numId w:val="516"/>
              </w:numPr>
              <w:tabs>
                <w:tab w:val="left" w:pos="828"/>
              </w:tabs>
              <w:spacing w:line="242" w:lineRule="exact"/>
              <w:jc w:val="both"/>
            </w:pPr>
            <w:r>
              <w:t>I</w:t>
            </w:r>
            <w:r>
              <w:rPr>
                <w:spacing w:val="-6"/>
              </w:rPr>
              <w:t xml:space="preserve"> </w:t>
            </w:r>
            <w:r>
              <w:t>understand</w:t>
            </w:r>
            <w:r>
              <w:rPr>
                <w:spacing w:val="-1"/>
              </w:rPr>
              <w:t xml:space="preserve"> </w:t>
            </w:r>
            <w:r>
              <w:t>that</w:t>
            </w:r>
            <w:r>
              <w:rPr>
                <w:spacing w:val="-4"/>
              </w:rPr>
              <w:t xml:space="preserve"> </w:t>
            </w:r>
            <w:r>
              <w:t>discharge</w:t>
            </w:r>
            <w:r>
              <w:rPr>
                <w:spacing w:val="-4"/>
              </w:rPr>
              <w:t xml:space="preserve"> </w:t>
            </w:r>
            <w:r>
              <w:t>from</w:t>
            </w:r>
            <w:r>
              <w:rPr>
                <w:spacing w:val="-3"/>
              </w:rPr>
              <w:t xml:space="preserve"> </w:t>
            </w:r>
            <w:r>
              <w:t>this</w:t>
            </w:r>
            <w:r>
              <w:rPr>
                <w:spacing w:val="-3"/>
              </w:rPr>
              <w:t xml:space="preserve"> </w:t>
            </w:r>
            <w:r>
              <w:t>agency</w:t>
            </w:r>
            <w:r>
              <w:rPr>
                <w:spacing w:val="-2"/>
              </w:rPr>
              <w:t xml:space="preserve"> </w:t>
            </w:r>
            <w:r>
              <w:t>results</w:t>
            </w:r>
            <w:r>
              <w:rPr>
                <w:spacing w:val="-2"/>
              </w:rPr>
              <w:t xml:space="preserve"> </w:t>
            </w:r>
            <w:r>
              <w:t>in</w:t>
            </w:r>
            <w:r>
              <w:rPr>
                <w:spacing w:val="-4"/>
              </w:rPr>
              <w:t xml:space="preserve"> </w:t>
            </w:r>
            <w:r>
              <w:t>automatic</w:t>
            </w:r>
            <w:r>
              <w:rPr>
                <w:spacing w:val="-4"/>
              </w:rPr>
              <w:t xml:space="preserve"> </w:t>
            </w:r>
            <w:r>
              <w:t>revocation</w:t>
            </w:r>
            <w:r>
              <w:rPr>
                <w:spacing w:val="-1"/>
              </w:rPr>
              <w:t xml:space="preserve"> </w:t>
            </w:r>
            <w:r>
              <w:t>of</w:t>
            </w:r>
            <w:r>
              <w:rPr>
                <w:spacing w:val="-4"/>
              </w:rPr>
              <w:t xml:space="preserve"> </w:t>
            </w:r>
            <w:r>
              <w:t>this</w:t>
            </w:r>
            <w:r>
              <w:rPr>
                <w:spacing w:val="-1"/>
              </w:rPr>
              <w:t xml:space="preserve"> </w:t>
            </w:r>
            <w:r>
              <w:t>consent.</w:t>
            </w:r>
          </w:p>
          <w:p w14:paraId="75F1A5DE" w14:textId="77777777" w:rsidR="003620F5" w:rsidRDefault="003620F5">
            <w:pPr>
              <w:pStyle w:val="TableParagraph"/>
              <w:spacing w:before="3"/>
              <w:rPr>
                <w:sz w:val="24"/>
              </w:rPr>
            </w:pPr>
          </w:p>
          <w:p w14:paraId="75F1A5DF" w14:textId="77777777" w:rsidR="003620F5" w:rsidRDefault="003A5F03">
            <w:pPr>
              <w:pStyle w:val="TableParagraph"/>
              <w:ind w:left="107"/>
              <w:rPr>
                <w:b/>
              </w:rPr>
            </w:pPr>
            <w:r>
              <w:rPr>
                <w:b/>
                <w:u w:val="single"/>
              </w:rPr>
              <w:t>Additional</w:t>
            </w:r>
            <w:r>
              <w:rPr>
                <w:b/>
                <w:spacing w:val="-5"/>
                <w:u w:val="single"/>
              </w:rPr>
              <w:t xml:space="preserve"> </w:t>
            </w:r>
            <w:r>
              <w:rPr>
                <w:b/>
                <w:u w:val="single"/>
              </w:rPr>
              <w:t>Consent</w:t>
            </w:r>
            <w:r>
              <w:rPr>
                <w:b/>
                <w:spacing w:val="-5"/>
                <w:u w:val="single"/>
              </w:rPr>
              <w:t xml:space="preserve"> </w:t>
            </w:r>
            <w:r>
              <w:rPr>
                <w:b/>
                <w:u w:val="single"/>
              </w:rPr>
              <w:t>to</w:t>
            </w:r>
            <w:r>
              <w:rPr>
                <w:b/>
                <w:spacing w:val="-1"/>
                <w:u w:val="single"/>
              </w:rPr>
              <w:t xml:space="preserve"> </w:t>
            </w:r>
            <w:r>
              <w:rPr>
                <w:b/>
                <w:u w:val="single"/>
              </w:rPr>
              <w:t>Release</w:t>
            </w:r>
            <w:r>
              <w:rPr>
                <w:b/>
                <w:spacing w:val="-3"/>
                <w:u w:val="single"/>
              </w:rPr>
              <w:t xml:space="preserve"> </w:t>
            </w:r>
            <w:r>
              <w:rPr>
                <w:b/>
                <w:u w:val="single"/>
              </w:rPr>
              <w:t>Information</w:t>
            </w:r>
            <w:r>
              <w:rPr>
                <w:b/>
                <w:spacing w:val="-3"/>
                <w:u w:val="single"/>
              </w:rPr>
              <w:t xml:space="preserve"> </w:t>
            </w:r>
            <w:r>
              <w:rPr>
                <w:b/>
                <w:u w:val="single"/>
              </w:rPr>
              <w:t>–</w:t>
            </w:r>
            <w:r>
              <w:rPr>
                <w:b/>
                <w:spacing w:val="-3"/>
                <w:u w:val="single"/>
              </w:rPr>
              <w:t xml:space="preserve"> </w:t>
            </w:r>
            <w:r>
              <w:rPr>
                <w:b/>
                <w:u w:val="single"/>
              </w:rPr>
              <w:t>General</w:t>
            </w:r>
            <w:r>
              <w:rPr>
                <w:b/>
                <w:spacing w:val="-4"/>
                <w:u w:val="single"/>
              </w:rPr>
              <w:t xml:space="preserve"> </w:t>
            </w:r>
            <w:r>
              <w:rPr>
                <w:b/>
                <w:u w:val="single"/>
              </w:rPr>
              <w:t>Information:</w:t>
            </w:r>
          </w:p>
          <w:p w14:paraId="75F1A5E0" w14:textId="77777777" w:rsidR="003620F5" w:rsidRDefault="003620F5">
            <w:pPr>
              <w:pStyle w:val="TableParagraph"/>
              <w:spacing w:before="7"/>
              <w:rPr>
                <w:sz w:val="20"/>
              </w:rPr>
            </w:pPr>
          </w:p>
          <w:p w14:paraId="75F1A5E1" w14:textId="77777777" w:rsidR="003620F5" w:rsidRDefault="003A5F03">
            <w:pPr>
              <w:pStyle w:val="TableParagraph"/>
              <w:spacing w:line="228" w:lineRule="auto"/>
              <w:ind w:left="107" w:right="75" w:hanging="1"/>
              <w:jc w:val="both"/>
            </w:pPr>
            <w:r>
              <w:t>Any</w:t>
            </w:r>
            <w:r>
              <w:rPr>
                <w:spacing w:val="-7"/>
              </w:rPr>
              <w:t xml:space="preserve"> </w:t>
            </w:r>
            <w:r>
              <w:t>information</w:t>
            </w:r>
            <w:r>
              <w:rPr>
                <w:spacing w:val="-5"/>
              </w:rPr>
              <w:t xml:space="preserve"> </w:t>
            </w:r>
            <w:r>
              <w:t>obtained</w:t>
            </w:r>
            <w:r>
              <w:rPr>
                <w:spacing w:val="-5"/>
              </w:rPr>
              <w:t xml:space="preserve"> </w:t>
            </w:r>
            <w:r>
              <w:t>due</w:t>
            </w:r>
            <w:r>
              <w:rPr>
                <w:spacing w:val="-6"/>
              </w:rPr>
              <w:t xml:space="preserve"> </w:t>
            </w:r>
            <w:r>
              <w:t>to</w:t>
            </w:r>
            <w:r>
              <w:rPr>
                <w:spacing w:val="-5"/>
              </w:rPr>
              <w:t xml:space="preserve"> </w:t>
            </w:r>
            <w:r>
              <w:t>this</w:t>
            </w:r>
            <w:r>
              <w:rPr>
                <w:spacing w:val="-4"/>
              </w:rPr>
              <w:t xml:space="preserve"> </w:t>
            </w:r>
            <w:r>
              <w:t>release</w:t>
            </w:r>
            <w:r>
              <w:rPr>
                <w:spacing w:val="-7"/>
              </w:rPr>
              <w:t xml:space="preserve"> </w:t>
            </w:r>
            <w:r>
              <w:t>is</w:t>
            </w:r>
            <w:r>
              <w:rPr>
                <w:spacing w:val="-4"/>
              </w:rPr>
              <w:t xml:space="preserve"> </w:t>
            </w:r>
            <w:r>
              <w:t>confidential.</w:t>
            </w:r>
            <w:r>
              <w:rPr>
                <w:spacing w:val="-6"/>
              </w:rPr>
              <w:t xml:space="preserve"> </w:t>
            </w:r>
            <w:r>
              <w:t>State</w:t>
            </w:r>
            <w:r>
              <w:rPr>
                <w:spacing w:val="-5"/>
              </w:rPr>
              <w:t xml:space="preserve"> </w:t>
            </w:r>
            <w:r>
              <w:t>and</w:t>
            </w:r>
            <w:r>
              <w:rPr>
                <w:spacing w:val="-5"/>
              </w:rPr>
              <w:t xml:space="preserve"> </w:t>
            </w:r>
            <w:r>
              <w:t>federal</w:t>
            </w:r>
            <w:r>
              <w:rPr>
                <w:spacing w:val="-6"/>
              </w:rPr>
              <w:t xml:space="preserve"> </w:t>
            </w:r>
            <w:r>
              <w:t>laws</w:t>
            </w:r>
            <w:r>
              <w:rPr>
                <w:spacing w:val="-4"/>
              </w:rPr>
              <w:t xml:space="preserve"> </w:t>
            </w:r>
            <w:r>
              <w:t>and</w:t>
            </w:r>
            <w:r>
              <w:rPr>
                <w:spacing w:val="-5"/>
              </w:rPr>
              <w:t xml:space="preserve"> </w:t>
            </w:r>
            <w:r>
              <w:t>regulations</w:t>
            </w:r>
            <w:r>
              <w:rPr>
                <w:spacing w:val="-4"/>
              </w:rPr>
              <w:t xml:space="preserve"> </w:t>
            </w:r>
            <w:r>
              <w:t>prohibit</w:t>
            </w:r>
            <w:r>
              <w:rPr>
                <w:spacing w:val="-9"/>
              </w:rPr>
              <w:t xml:space="preserve"> </w:t>
            </w:r>
            <w:r>
              <w:t>any</w:t>
            </w:r>
            <w:r>
              <w:rPr>
                <w:spacing w:val="-4"/>
              </w:rPr>
              <w:t xml:space="preserve"> </w:t>
            </w:r>
            <w:r>
              <w:t>entity</w:t>
            </w:r>
            <w:r>
              <w:rPr>
                <w:spacing w:val="1"/>
              </w:rPr>
              <w:t xml:space="preserve"> </w:t>
            </w:r>
            <w:r>
              <w:t>receiving confidential information from redistributing the information to any other entity without the specific written</w:t>
            </w:r>
            <w:r>
              <w:rPr>
                <w:spacing w:val="1"/>
              </w:rPr>
              <w:t xml:space="preserve"> </w:t>
            </w:r>
            <w:r>
              <w:rPr>
                <w:w w:val="95"/>
              </w:rPr>
              <w:t>consent</w:t>
            </w:r>
            <w:r>
              <w:rPr>
                <w:spacing w:val="8"/>
                <w:w w:val="95"/>
              </w:rPr>
              <w:t xml:space="preserve"> </w:t>
            </w:r>
            <w:r>
              <w:rPr>
                <w:w w:val="95"/>
              </w:rPr>
              <w:t>of</w:t>
            </w:r>
            <w:r>
              <w:rPr>
                <w:spacing w:val="8"/>
                <w:w w:val="95"/>
              </w:rPr>
              <w:t xml:space="preserve"> </w:t>
            </w:r>
            <w:r>
              <w:rPr>
                <w:w w:val="95"/>
              </w:rPr>
              <w:t>the</w:t>
            </w:r>
            <w:r>
              <w:rPr>
                <w:spacing w:val="10"/>
                <w:w w:val="95"/>
              </w:rPr>
              <w:t xml:space="preserve"> </w:t>
            </w:r>
            <w:r>
              <w:rPr>
                <w:w w:val="95"/>
              </w:rPr>
              <w:t>person</w:t>
            </w:r>
            <w:r>
              <w:rPr>
                <w:spacing w:val="10"/>
                <w:w w:val="95"/>
              </w:rPr>
              <w:t xml:space="preserve"> </w:t>
            </w:r>
            <w:r>
              <w:rPr>
                <w:w w:val="95"/>
              </w:rPr>
              <w:t>to</w:t>
            </w:r>
            <w:r>
              <w:rPr>
                <w:spacing w:val="14"/>
                <w:w w:val="95"/>
              </w:rPr>
              <w:t xml:space="preserve"> </w:t>
            </w:r>
            <w:r>
              <w:rPr>
                <w:w w:val="95"/>
              </w:rPr>
              <w:t>whom</w:t>
            </w:r>
            <w:r>
              <w:rPr>
                <w:spacing w:val="8"/>
                <w:w w:val="95"/>
              </w:rPr>
              <w:t xml:space="preserve"> </w:t>
            </w:r>
            <w:r>
              <w:rPr>
                <w:w w:val="95"/>
              </w:rPr>
              <w:t>it</w:t>
            </w:r>
            <w:r>
              <w:rPr>
                <w:spacing w:val="12"/>
                <w:w w:val="95"/>
              </w:rPr>
              <w:t xml:space="preserve"> </w:t>
            </w:r>
            <w:r>
              <w:rPr>
                <w:w w:val="95"/>
              </w:rPr>
              <w:t>pertains</w:t>
            </w:r>
            <w:r>
              <w:rPr>
                <w:spacing w:val="10"/>
                <w:w w:val="95"/>
              </w:rPr>
              <w:t xml:space="preserve"> </w:t>
            </w:r>
            <w:r>
              <w:rPr>
                <w:w w:val="95"/>
              </w:rPr>
              <w:t>or</w:t>
            </w:r>
            <w:r>
              <w:rPr>
                <w:spacing w:val="8"/>
                <w:w w:val="95"/>
              </w:rPr>
              <w:t xml:space="preserve"> </w:t>
            </w:r>
            <w:r>
              <w:rPr>
                <w:w w:val="95"/>
              </w:rPr>
              <w:t>as</w:t>
            </w:r>
            <w:r>
              <w:rPr>
                <w:spacing w:val="10"/>
                <w:w w:val="95"/>
              </w:rPr>
              <w:t xml:space="preserve"> </w:t>
            </w:r>
            <w:r>
              <w:rPr>
                <w:w w:val="95"/>
              </w:rPr>
              <w:t>otherwise</w:t>
            </w:r>
            <w:r>
              <w:rPr>
                <w:spacing w:val="10"/>
                <w:w w:val="95"/>
              </w:rPr>
              <w:t xml:space="preserve"> </w:t>
            </w:r>
            <w:r>
              <w:rPr>
                <w:w w:val="95"/>
              </w:rPr>
              <w:t>permitted</w:t>
            </w:r>
            <w:r>
              <w:rPr>
                <w:spacing w:val="11"/>
                <w:w w:val="95"/>
              </w:rPr>
              <w:t xml:space="preserve"> </w:t>
            </w:r>
            <w:r>
              <w:rPr>
                <w:w w:val="95"/>
              </w:rPr>
              <w:t>by</w:t>
            </w:r>
            <w:r>
              <w:rPr>
                <w:spacing w:val="14"/>
                <w:w w:val="95"/>
              </w:rPr>
              <w:t xml:space="preserve"> </w:t>
            </w:r>
            <w:r>
              <w:rPr>
                <w:w w:val="95"/>
              </w:rPr>
              <w:t>law</w:t>
            </w:r>
            <w:r>
              <w:rPr>
                <w:spacing w:val="11"/>
                <w:w w:val="95"/>
              </w:rPr>
              <w:t xml:space="preserve"> </w:t>
            </w:r>
            <w:r>
              <w:rPr>
                <w:w w:val="95"/>
              </w:rPr>
              <w:t>and</w:t>
            </w:r>
            <w:r>
              <w:rPr>
                <w:spacing w:val="10"/>
                <w:w w:val="95"/>
              </w:rPr>
              <w:t xml:space="preserve"> </w:t>
            </w:r>
            <w:r>
              <w:rPr>
                <w:w w:val="95"/>
              </w:rPr>
              <w:t>regulations.</w:t>
            </w:r>
            <w:r>
              <w:rPr>
                <w:spacing w:val="4"/>
                <w:w w:val="95"/>
              </w:rPr>
              <w:t xml:space="preserve"> </w:t>
            </w:r>
            <w:r>
              <w:rPr>
                <w:w w:val="95"/>
              </w:rPr>
              <w:t>I</w:t>
            </w:r>
            <w:r>
              <w:rPr>
                <w:spacing w:val="2"/>
                <w:w w:val="95"/>
              </w:rPr>
              <w:t xml:space="preserve"> </w:t>
            </w:r>
            <w:r>
              <w:rPr>
                <w:w w:val="95"/>
              </w:rPr>
              <w:t>understand</w:t>
            </w:r>
            <w:r>
              <w:rPr>
                <w:spacing w:val="3"/>
                <w:w w:val="95"/>
              </w:rPr>
              <w:t xml:space="preserve"> </w:t>
            </w:r>
            <w:r>
              <w:rPr>
                <w:w w:val="95"/>
              </w:rPr>
              <w:t>the</w:t>
            </w:r>
            <w:r>
              <w:rPr>
                <w:spacing w:val="3"/>
                <w:w w:val="95"/>
              </w:rPr>
              <w:t xml:space="preserve"> </w:t>
            </w:r>
            <w:r>
              <w:rPr>
                <w:w w:val="95"/>
              </w:rPr>
              <w:t>information</w:t>
            </w:r>
            <w:r>
              <w:rPr>
                <w:spacing w:val="1"/>
                <w:w w:val="95"/>
              </w:rPr>
              <w:t xml:space="preserve"> </w:t>
            </w:r>
            <w:r>
              <w:rPr>
                <w:w w:val="95"/>
              </w:rPr>
              <w:t>I authorize for release may include information related to history/diagnosis and/or treatment of HIV, AIDS, communicable</w:t>
            </w:r>
            <w:r>
              <w:rPr>
                <w:spacing w:val="1"/>
                <w:w w:val="95"/>
              </w:rPr>
              <w:t xml:space="preserve"> </w:t>
            </w:r>
            <w:r>
              <w:t>or</w:t>
            </w:r>
            <w:r>
              <w:rPr>
                <w:spacing w:val="-3"/>
              </w:rPr>
              <w:t xml:space="preserve"> </w:t>
            </w:r>
            <w:r>
              <w:t>sexually</w:t>
            </w:r>
            <w:r>
              <w:rPr>
                <w:spacing w:val="2"/>
              </w:rPr>
              <w:t xml:space="preserve"> </w:t>
            </w:r>
            <w:r>
              <w:t>transmitted</w:t>
            </w:r>
            <w:r>
              <w:rPr>
                <w:spacing w:val="1"/>
              </w:rPr>
              <w:t xml:space="preserve"> </w:t>
            </w:r>
            <w:r>
              <w:t>diseases and</w:t>
            </w:r>
            <w:r>
              <w:rPr>
                <w:spacing w:val="-1"/>
              </w:rPr>
              <w:t xml:space="preserve"> </w:t>
            </w:r>
            <w:r>
              <w:t>alcohol/drug</w:t>
            </w:r>
            <w:r>
              <w:rPr>
                <w:spacing w:val="2"/>
              </w:rPr>
              <w:t xml:space="preserve"> </w:t>
            </w:r>
            <w:r>
              <w:t>abuse</w:t>
            </w:r>
            <w:r>
              <w:rPr>
                <w:spacing w:val="-2"/>
              </w:rPr>
              <w:t xml:space="preserve"> </w:t>
            </w:r>
            <w:r>
              <w:t>or</w:t>
            </w:r>
            <w:r>
              <w:rPr>
                <w:spacing w:val="-2"/>
              </w:rPr>
              <w:t xml:space="preserve"> </w:t>
            </w:r>
            <w:r>
              <w:t>dependency.</w:t>
            </w:r>
          </w:p>
          <w:p w14:paraId="75F1A5E2" w14:textId="77777777" w:rsidR="003620F5" w:rsidRDefault="003620F5">
            <w:pPr>
              <w:pStyle w:val="TableParagraph"/>
              <w:spacing w:before="9"/>
              <w:rPr>
                <w:sz w:val="20"/>
              </w:rPr>
            </w:pPr>
          </w:p>
          <w:p w14:paraId="75F1A5E3" w14:textId="77777777" w:rsidR="003620F5" w:rsidRDefault="003A5F03">
            <w:pPr>
              <w:pStyle w:val="TableParagraph"/>
              <w:spacing w:line="228" w:lineRule="auto"/>
              <w:ind w:left="107" w:right="76"/>
              <w:jc w:val="both"/>
            </w:pPr>
            <w:r>
              <w:rPr>
                <w:w w:val="95"/>
              </w:rPr>
              <w:t>I understand that confidential information may be released without my consent when necessary for continued services;</w:t>
            </w:r>
            <w:r>
              <w:rPr>
                <w:spacing w:val="1"/>
                <w:w w:val="95"/>
              </w:rPr>
              <w:t xml:space="preserve"> </w:t>
            </w:r>
            <w:r>
              <w:t>when release is necessary for the determination of eligibility for benefits, compliance with statutory</w:t>
            </w:r>
            <w:r>
              <w:rPr>
                <w:spacing w:val="1"/>
              </w:rPr>
              <w:t xml:space="preserve"> </w:t>
            </w:r>
            <w:r>
              <w:t>reporting</w:t>
            </w:r>
            <w:r>
              <w:rPr>
                <w:spacing w:val="1"/>
              </w:rPr>
              <w:t xml:space="preserve"> </w:t>
            </w:r>
            <w:r>
              <w:t>requirements,</w:t>
            </w:r>
            <w:r>
              <w:rPr>
                <w:spacing w:val="-10"/>
              </w:rPr>
              <w:t xml:space="preserve"> </w:t>
            </w:r>
            <w:r>
              <w:t>or</w:t>
            </w:r>
            <w:r>
              <w:rPr>
                <w:spacing w:val="-10"/>
              </w:rPr>
              <w:t xml:space="preserve"> </w:t>
            </w:r>
            <w:r>
              <w:t>other</w:t>
            </w:r>
            <w:r>
              <w:rPr>
                <w:spacing w:val="-9"/>
              </w:rPr>
              <w:t xml:space="preserve"> </w:t>
            </w:r>
            <w:r>
              <w:t>lawful</w:t>
            </w:r>
            <w:r>
              <w:rPr>
                <w:spacing w:val="-10"/>
              </w:rPr>
              <w:t xml:space="preserve"> </w:t>
            </w:r>
            <w:r>
              <w:t>purpose;</w:t>
            </w:r>
            <w:r>
              <w:rPr>
                <w:spacing w:val="-10"/>
              </w:rPr>
              <w:t xml:space="preserve"> </w:t>
            </w:r>
            <w:r>
              <w:t>if</w:t>
            </w:r>
            <w:r>
              <w:rPr>
                <w:spacing w:val="-10"/>
              </w:rPr>
              <w:t xml:space="preserve"> </w:t>
            </w:r>
            <w:r>
              <w:t>an</w:t>
            </w:r>
            <w:r>
              <w:rPr>
                <w:spacing w:val="-8"/>
              </w:rPr>
              <w:t xml:space="preserve"> </w:t>
            </w:r>
            <w:r>
              <w:t>actual</w:t>
            </w:r>
            <w:r>
              <w:rPr>
                <w:spacing w:val="-10"/>
              </w:rPr>
              <w:t xml:space="preserve"> </w:t>
            </w:r>
            <w:r>
              <w:t>threat</w:t>
            </w:r>
            <w:r>
              <w:rPr>
                <w:spacing w:val="-10"/>
              </w:rPr>
              <w:t xml:space="preserve"> </w:t>
            </w:r>
            <w:r>
              <w:t>of</w:t>
            </w:r>
            <w:r>
              <w:rPr>
                <w:spacing w:val="-10"/>
              </w:rPr>
              <w:t xml:space="preserve"> </w:t>
            </w:r>
            <w:r>
              <w:t>physical</w:t>
            </w:r>
            <w:r>
              <w:rPr>
                <w:spacing w:val="-10"/>
              </w:rPr>
              <w:t xml:space="preserve"> </w:t>
            </w:r>
            <w:r>
              <w:t>violence</w:t>
            </w:r>
            <w:r>
              <w:rPr>
                <w:spacing w:val="-11"/>
              </w:rPr>
              <w:t xml:space="preserve"> </w:t>
            </w:r>
            <w:r>
              <w:t>against</w:t>
            </w:r>
            <w:r>
              <w:rPr>
                <w:spacing w:val="-10"/>
              </w:rPr>
              <w:t xml:space="preserve"> </w:t>
            </w:r>
            <w:r>
              <w:t>a</w:t>
            </w:r>
            <w:r>
              <w:rPr>
                <w:spacing w:val="-8"/>
              </w:rPr>
              <w:t xml:space="preserve"> </w:t>
            </w:r>
            <w:r>
              <w:t>clearly</w:t>
            </w:r>
            <w:r>
              <w:rPr>
                <w:spacing w:val="-8"/>
              </w:rPr>
              <w:t xml:space="preserve"> </w:t>
            </w:r>
            <w:r>
              <w:t>identified</w:t>
            </w:r>
            <w:r>
              <w:rPr>
                <w:spacing w:val="-10"/>
              </w:rPr>
              <w:t xml:space="preserve"> </w:t>
            </w:r>
            <w:r>
              <w:t>or</w:t>
            </w:r>
            <w:r>
              <w:rPr>
                <w:spacing w:val="-8"/>
              </w:rPr>
              <w:t xml:space="preserve"> </w:t>
            </w:r>
            <w:r>
              <w:t>reasonably</w:t>
            </w:r>
            <w:r>
              <w:rPr>
                <w:spacing w:val="-59"/>
              </w:rPr>
              <w:t xml:space="preserve"> </w:t>
            </w:r>
            <w:r>
              <w:t>identifiable</w:t>
            </w:r>
            <w:r>
              <w:rPr>
                <w:spacing w:val="-8"/>
              </w:rPr>
              <w:t xml:space="preserve"> </w:t>
            </w:r>
            <w:r>
              <w:t>potential</w:t>
            </w:r>
            <w:r>
              <w:rPr>
                <w:spacing w:val="-10"/>
              </w:rPr>
              <w:t xml:space="preserve"> </w:t>
            </w:r>
            <w:r>
              <w:t>victim</w:t>
            </w:r>
            <w:r>
              <w:rPr>
                <w:spacing w:val="-10"/>
              </w:rPr>
              <w:t xml:space="preserve"> </w:t>
            </w:r>
            <w:r>
              <w:t>or</w:t>
            </w:r>
            <w:r>
              <w:rPr>
                <w:spacing w:val="-11"/>
              </w:rPr>
              <w:t xml:space="preserve"> </w:t>
            </w:r>
            <w:r>
              <w:t>victims</w:t>
            </w:r>
            <w:r>
              <w:rPr>
                <w:spacing w:val="-8"/>
              </w:rPr>
              <w:t xml:space="preserve"> </w:t>
            </w:r>
            <w:r>
              <w:t>is</w:t>
            </w:r>
            <w:r>
              <w:rPr>
                <w:spacing w:val="-9"/>
              </w:rPr>
              <w:t xml:space="preserve"> </w:t>
            </w:r>
            <w:r>
              <w:t>communicated</w:t>
            </w:r>
            <w:r>
              <w:rPr>
                <w:spacing w:val="-9"/>
              </w:rPr>
              <w:t xml:space="preserve"> </w:t>
            </w:r>
            <w:r>
              <w:t>to</w:t>
            </w:r>
            <w:r>
              <w:rPr>
                <w:spacing w:val="-7"/>
              </w:rPr>
              <w:t xml:space="preserve"> </w:t>
            </w:r>
            <w:r>
              <w:t>the</w:t>
            </w:r>
            <w:r>
              <w:rPr>
                <w:spacing w:val="-7"/>
              </w:rPr>
              <w:t xml:space="preserve"> </w:t>
            </w:r>
            <w:r>
              <w:t>treating</w:t>
            </w:r>
            <w:r>
              <w:rPr>
                <w:spacing w:val="-10"/>
              </w:rPr>
              <w:t xml:space="preserve"> </w:t>
            </w:r>
            <w:r>
              <w:t>physician,</w:t>
            </w:r>
            <w:r>
              <w:rPr>
                <w:spacing w:val="-11"/>
              </w:rPr>
              <w:t xml:space="preserve"> </w:t>
            </w:r>
            <w:r>
              <w:t>psychologist,</w:t>
            </w:r>
            <w:r>
              <w:rPr>
                <w:spacing w:val="-10"/>
              </w:rPr>
              <w:t xml:space="preserve"> </w:t>
            </w:r>
            <w:r>
              <w:t>master</w:t>
            </w:r>
            <w:r>
              <w:rPr>
                <w:spacing w:val="-11"/>
              </w:rPr>
              <w:t xml:space="preserve"> </w:t>
            </w:r>
            <w:r>
              <w:t>social</w:t>
            </w:r>
            <w:r>
              <w:rPr>
                <w:spacing w:val="-9"/>
              </w:rPr>
              <w:t xml:space="preserve"> </w:t>
            </w:r>
            <w:r>
              <w:t>worker</w:t>
            </w:r>
            <w:r>
              <w:rPr>
                <w:spacing w:val="-9"/>
              </w:rPr>
              <w:t xml:space="preserve"> </w:t>
            </w:r>
            <w:r>
              <w:t>or</w:t>
            </w:r>
            <w:r>
              <w:rPr>
                <w:spacing w:val="1"/>
              </w:rPr>
              <w:t xml:space="preserve"> </w:t>
            </w:r>
            <w:r>
              <w:t>licensed professional counselor or other credentialed professional; in compliance with reporting requirements under</w:t>
            </w:r>
            <w:r>
              <w:rPr>
                <w:spacing w:val="1"/>
              </w:rPr>
              <w:t xml:space="preserve"> </w:t>
            </w:r>
            <w:r>
              <w:t>state</w:t>
            </w:r>
            <w:r>
              <w:rPr>
                <w:spacing w:val="1"/>
              </w:rPr>
              <w:t xml:space="preserve"> </w:t>
            </w:r>
            <w:r>
              <w:t>law</w:t>
            </w:r>
            <w:r>
              <w:rPr>
                <w:spacing w:val="-1"/>
              </w:rPr>
              <w:t xml:space="preserve"> </w:t>
            </w:r>
            <w:r>
              <w:t>of</w:t>
            </w:r>
            <w:r>
              <w:rPr>
                <w:spacing w:val="-1"/>
              </w:rPr>
              <w:t xml:space="preserve"> </w:t>
            </w:r>
            <w:r>
              <w:t>incidents of</w:t>
            </w:r>
            <w:r>
              <w:rPr>
                <w:spacing w:val="-1"/>
              </w:rPr>
              <w:t xml:space="preserve"> </w:t>
            </w:r>
            <w:r>
              <w:t>suspected</w:t>
            </w:r>
            <w:r>
              <w:rPr>
                <w:spacing w:val="-1"/>
              </w:rPr>
              <w:t xml:space="preserve"> </w:t>
            </w:r>
            <w:r>
              <w:t>child</w:t>
            </w:r>
            <w:r>
              <w:rPr>
                <w:spacing w:val="-2"/>
              </w:rPr>
              <w:t xml:space="preserve"> </w:t>
            </w:r>
            <w:r>
              <w:t>abuse</w:t>
            </w:r>
            <w:r>
              <w:rPr>
                <w:spacing w:val="2"/>
              </w:rPr>
              <w:t xml:space="preserve"> </w:t>
            </w:r>
            <w:r>
              <w:t>or</w:t>
            </w:r>
            <w:r>
              <w:rPr>
                <w:spacing w:val="-1"/>
              </w:rPr>
              <w:t xml:space="preserve"> </w:t>
            </w:r>
            <w:r>
              <w:t>neglect or</w:t>
            </w:r>
            <w:r>
              <w:rPr>
                <w:spacing w:val="-1"/>
              </w:rPr>
              <w:t xml:space="preserve"> </w:t>
            </w:r>
            <w:r>
              <w:t>by court</w:t>
            </w:r>
            <w:r>
              <w:rPr>
                <w:spacing w:val="-2"/>
              </w:rPr>
              <w:t xml:space="preserve"> </w:t>
            </w:r>
            <w:r>
              <w:t>order.</w:t>
            </w:r>
          </w:p>
          <w:p w14:paraId="75F1A5E4" w14:textId="77777777" w:rsidR="003620F5" w:rsidRDefault="003A5F03">
            <w:pPr>
              <w:pStyle w:val="TableParagraph"/>
              <w:spacing w:before="209"/>
              <w:ind w:left="107"/>
              <w:rPr>
                <w:b/>
                <w:sz w:val="24"/>
              </w:rPr>
            </w:pPr>
            <w:r>
              <w:rPr>
                <w:b/>
                <w:sz w:val="24"/>
              </w:rPr>
              <w:t>(Check</w:t>
            </w:r>
            <w:r>
              <w:rPr>
                <w:b/>
                <w:spacing w:val="-2"/>
                <w:sz w:val="24"/>
              </w:rPr>
              <w:t xml:space="preserve"> </w:t>
            </w:r>
            <w:r>
              <w:rPr>
                <w:b/>
                <w:sz w:val="24"/>
              </w:rPr>
              <w:t>one</w:t>
            </w:r>
            <w:r>
              <w:rPr>
                <w:b/>
                <w:spacing w:val="-2"/>
                <w:sz w:val="24"/>
              </w:rPr>
              <w:t xml:space="preserve"> </w:t>
            </w:r>
            <w:r>
              <w:rPr>
                <w:b/>
                <w:sz w:val="24"/>
              </w:rPr>
              <w:t>below):</w:t>
            </w:r>
          </w:p>
          <w:p w14:paraId="75F1A5E5" w14:textId="77777777" w:rsidR="003620F5" w:rsidRDefault="003A5F03">
            <w:pPr>
              <w:pStyle w:val="TableParagraph"/>
              <w:spacing w:before="177"/>
              <w:ind w:left="107"/>
              <w:rPr>
                <w:sz w:val="24"/>
              </w:rPr>
            </w:pPr>
            <w:r>
              <w:rPr>
                <w:rFonts w:ascii="Wingdings" w:hAnsi="Wingdings"/>
                <w:sz w:val="28"/>
              </w:rPr>
              <w:t></w:t>
            </w:r>
            <w:r>
              <w:rPr>
                <w:rFonts w:ascii="Times New Roman" w:hAnsi="Times New Roman"/>
                <w:spacing w:val="-14"/>
                <w:sz w:val="28"/>
              </w:rPr>
              <w:t xml:space="preserve"> </w:t>
            </w:r>
            <w:r>
              <w:rPr>
                <w:sz w:val="24"/>
              </w:rPr>
              <w:t>I</w:t>
            </w:r>
            <w:r>
              <w:rPr>
                <w:spacing w:val="-1"/>
                <w:sz w:val="24"/>
              </w:rPr>
              <w:t xml:space="preserve"> </w:t>
            </w:r>
            <w:r>
              <w:rPr>
                <w:b/>
                <w:sz w:val="24"/>
                <w:u w:val="single"/>
              </w:rPr>
              <w:t>DO</w:t>
            </w:r>
            <w:r>
              <w:rPr>
                <w:b/>
                <w:spacing w:val="-1"/>
                <w:sz w:val="24"/>
              </w:rPr>
              <w:t xml:space="preserve"> </w:t>
            </w:r>
            <w:r>
              <w:rPr>
                <w:sz w:val="24"/>
              </w:rPr>
              <w:t>give</w:t>
            </w:r>
            <w:r>
              <w:rPr>
                <w:spacing w:val="-2"/>
                <w:sz w:val="24"/>
              </w:rPr>
              <w:t xml:space="preserve"> </w:t>
            </w:r>
            <w:r>
              <w:rPr>
                <w:sz w:val="24"/>
              </w:rPr>
              <w:t>consent</w:t>
            </w:r>
            <w:r>
              <w:rPr>
                <w:spacing w:val="-4"/>
                <w:sz w:val="24"/>
              </w:rPr>
              <w:t xml:space="preserve"> </w:t>
            </w:r>
            <w:r>
              <w:rPr>
                <w:sz w:val="24"/>
              </w:rPr>
              <w:t>to</w:t>
            </w:r>
            <w:r>
              <w:rPr>
                <w:spacing w:val="-1"/>
                <w:sz w:val="24"/>
              </w:rPr>
              <w:t xml:space="preserve"> </w:t>
            </w:r>
            <w:r>
              <w:rPr>
                <w:sz w:val="24"/>
              </w:rPr>
              <w:t>participate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Mississippi</w:t>
            </w:r>
            <w:r>
              <w:rPr>
                <w:spacing w:val="-3"/>
                <w:sz w:val="24"/>
              </w:rPr>
              <w:t xml:space="preserve"> </w:t>
            </w:r>
            <w:r>
              <w:rPr>
                <w:sz w:val="24"/>
              </w:rPr>
              <w:t>HIE</w:t>
            </w:r>
            <w:r>
              <w:rPr>
                <w:spacing w:val="-1"/>
                <w:sz w:val="24"/>
              </w:rPr>
              <w:t xml:space="preserve"> </w:t>
            </w:r>
            <w:r>
              <w:rPr>
                <w:sz w:val="24"/>
              </w:rPr>
              <w:t>as</w:t>
            </w:r>
            <w:r>
              <w:rPr>
                <w:spacing w:val="-4"/>
                <w:sz w:val="24"/>
              </w:rPr>
              <w:t xml:space="preserve"> </w:t>
            </w:r>
            <w:r>
              <w:rPr>
                <w:sz w:val="24"/>
              </w:rPr>
              <w:t>outlined</w:t>
            </w:r>
            <w:r>
              <w:rPr>
                <w:spacing w:val="-2"/>
                <w:sz w:val="24"/>
              </w:rPr>
              <w:t xml:space="preserve"> </w:t>
            </w:r>
            <w:r>
              <w:rPr>
                <w:sz w:val="24"/>
              </w:rPr>
              <w:t>above.</w:t>
            </w:r>
          </w:p>
          <w:p w14:paraId="75F1A5E6" w14:textId="77777777" w:rsidR="003620F5" w:rsidRDefault="003A5F03">
            <w:pPr>
              <w:pStyle w:val="TableParagraph"/>
              <w:spacing w:before="169"/>
              <w:ind w:left="107"/>
              <w:rPr>
                <w:sz w:val="24"/>
              </w:rPr>
            </w:pPr>
            <w:r>
              <w:rPr>
                <w:rFonts w:ascii="Wingdings" w:hAnsi="Wingdings"/>
                <w:sz w:val="28"/>
              </w:rPr>
              <w:t></w:t>
            </w:r>
            <w:r>
              <w:rPr>
                <w:rFonts w:ascii="Times New Roman" w:hAnsi="Times New Roman"/>
                <w:spacing w:val="-14"/>
                <w:sz w:val="28"/>
              </w:rPr>
              <w:t xml:space="preserve"> </w:t>
            </w:r>
            <w:r>
              <w:rPr>
                <w:sz w:val="24"/>
              </w:rPr>
              <w:t>I</w:t>
            </w:r>
            <w:r>
              <w:rPr>
                <w:spacing w:val="-1"/>
                <w:sz w:val="24"/>
              </w:rPr>
              <w:t xml:space="preserve"> </w:t>
            </w:r>
            <w:r>
              <w:rPr>
                <w:b/>
                <w:sz w:val="24"/>
                <w:u w:val="single"/>
              </w:rPr>
              <w:t>DO</w:t>
            </w:r>
            <w:r>
              <w:rPr>
                <w:b/>
                <w:spacing w:val="-10"/>
                <w:sz w:val="24"/>
                <w:u w:val="single"/>
              </w:rPr>
              <w:t xml:space="preserve"> </w:t>
            </w:r>
            <w:r>
              <w:rPr>
                <w:b/>
                <w:sz w:val="24"/>
                <w:u w:val="single"/>
              </w:rPr>
              <w:t>NOT</w:t>
            </w:r>
            <w:r>
              <w:rPr>
                <w:b/>
                <w:sz w:val="24"/>
              </w:rPr>
              <w:t xml:space="preserve"> </w:t>
            </w:r>
            <w:r>
              <w:rPr>
                <w:sz w:val="24"/>
              </w:rPr>
              <w:t>give</w:t>
            </w:r>
            <w:r>
              <w:rPr>
                <w:spacing w:val="-2"/>
                <w:sz w:val="24"/>
              </w:rPr>
              <w:t xml:space="preserve"> </w:t>
            </w:r>
            <w:r>
              <w:rPr>
                <w:sz w:val="24"/>
              </w:rPr>
              <w:t>consent</w:t>
            </w:r>
            <w:r>
              <w:rPr>
                <w:spacing w:val="-1"/>
                <w:sz w:val="24"/>
              </w:rPr>
              <w:t xml:space="preserve"> </w:t>
            </w:r>
            <w:r>
              <w:rPr>
                <w:sz w:val="24"/>
              </w:rPr>
              <w:t>to</w:t>
            </w:r>
            <w:r>
              <w:rPr>
                <w:spacing w:val="-2"/>
                <w:sz w:val="24"/>
              </w:rPr>
              <w:t xml:space="preserve"> </w:t>
            </w:r>
            <w:r>
              <w:rPr>
                <w:sz w:val="24"/>
              </w:rPr>
              <w:t>participate</w:t>
            </w:r>
            <w:r>
              <w:rPr>
                <w:spacing w:val="-1"/>
                <w:sz w:val="24"/>
              </w:rPr>
              <w:t xml:space="preserve"> </w:t>
            </w:r>
            <w:r>
              <w:rPr>
                <w:sz w:val="24"/>
              </w:rPr>
              <w:t>in</w:t>
            </w:r>
            <w:r>
              <w:rPr>
                <w:spacing w:val="-2"/>
                <w:sz w:val="24"/>
              </w:rPr>
              <w:t xml:space="preserve"> </w:t>
            </w:r>
            <w:r>
              <w:rPr>
                <w:sz w:val="24"/>
              </w:rPr>
              <w:t>the</w:t>
            </w:r>
            <w:r>
              <w:rPr>
                <w:spacing w:val="-3"/>
                <w:sz w:val="24"/>
              </w:rPr>
              <w:t xml:space="preserve"> </w:t>
            </w:r>
            <w:r>
              <w:rPr>
                <w:sz w:val="24"/>
              </w:rPr>
              <w:t>Mississippi</w:t>
            </w:r>
            <w:r>
              <w:rPr>
                <w:spacing w:val="-3"/>
                <w:sz w:val="24"/>
              </w:rPr>
              <w:t xml:space="preserve"> </w:t>
            </w:r>
            <w:r>
              <w:rPr>
                <w:sz w:val="24"/>
              </w:rPr>
              <w:t>HIE</w:t>
            </w:r>
            <w:r>
              <w:rPr>
                <w:spacing w:val="-1"/>
                <w:sz w:val="24"/>
              </w:rPr>
              <w:t xml:space="preserve"> </w:t>
            </w:r>
            <w:r>
              <w:rPr>
                <w:sz w:val="24"/>
              </w:rPr>
              <w:t>as</w:t>
            </w:r>
            <w:r>
              <w:rPr>
                <w:spacing w:val="-3"/>
                <w:sz w:val="24"/>
              </w:rPr>
              <w:t xml:space="preserve"> </w:t>
            </w:r>
            <w:r>
              <w:rPr>
                <w:sz w:val="24"/>
              </w:rPr>
              <w:t>outlined</w:t>
            </w:r>
            <w:r>
              <w:rPr>
                <w:spacing w:val="-1"/>
                <w:sz w:val="24"/>
              </w:rPr>
              <w:t xml:space="preserve"> </w:t>
            </w:r>
            <w:r>
              <w:rPr>
                <w:sz w:val="24"/>
              </w:rPr>
              <w:t>above.</w:t>
            </w:r>
          </w:p>
          <w:p w14:paraId="75F1A5E7" w14:textId="77777777" w:rsidR="003620F5" w:rsidRDefault="003A5F03">
            <w:pPr>
              <w:pStyle w:val="TableParagraph"/>
              <w:spacing w:before="196"/>
              <w:ind w:left="1297"/>
              <w:rPr>
                <w:b/>
                <w:sz w:val="24"/>
              </w:rPr>
            </w:pPr>
            <w:r>
              <w:rPr>
                <w:b/>
                <w:sz w:val="24"/>
              </w:rPr>
              <w:t>By</w:t>
            </w:r>
            <w:r>
              <w:rPr>
                <w:b/>
                <w:spacing w:val="-2"/>
                <w:sz w:val="24"/>
              </w:rPr>
              <w:t xml:space="preserve"> </w:t>
            </w:r>
            <w:r>
              <w:rPr>
                <w:b/>
                <w:sz w:val="24"/>
              </w:rPr>
              <w:t>signing</w:t>
            </w:r>
            <w:r>
              <w:rPr>
                <w:b/>
                <w:spacing w:val="-3"/>
                <w:sz w:val="24"/>
              </w:rPr>
              <w:t xml:space="preserve"> </w:t>
            </w:r>
            <w:r>
              <w:rPr>
                <w:b/>
                <w:sz w:val="24"/>
              </w:rPr>
              <w:t>below,</w:t>
            </w:r>
            <w:r>
              <w:rPr>
                <w:b/>
                <w:spacing w:val="-2"/>
                <w:sz w:val="24"/>
              </w:rPr>
              <w:t xml:space="preserve"> </w:t>
            </w:r>
            <w:r>
              <w:rPr>
                <w:b/>
                <w:sz w:val="24"/>
              </w:rPr>
              <w:t>I</w:t>
            </w:r>
            <w:r>
              <w:rPr>
                <w:b/>
                <w:spacing w:val="-5"/>
                <w:sz w:val="24"/>
              </w:rPr>
              <w:t xml:space="preserve"> </w:t>
            </w:r>
            <w:r>
              <w:rPr>
                <w:b/>
                <w:sz w:val="24"/>
              </w:rPr>
              <w:t>acknowledge</w:t>
            </w:r>
            <w:r>
              <w:rPr>
                <w:b/>
                <w:spacing w:val="-2"/>
                <w:sz w:val="24"/>
              </w:rPr>
              <w:t xml:space="preserve"> </w:t>
            </w:r>
            <w:r>
              <w:rPr>
                <w:b/>
                <w:sz w:val="24"/>
              </w:rPr>
              <w:t>receipt</w:t>
            </w:r>
            <w:r>
              <w:rPr>
                <w:b/>
                <w:spacing w:val="-4"/>
                <w:sz w:val="24"/>
              </w:rPr>
              <w:t xml:space="preserve"> </w:t>
            </w:r>
            <w:r>
              <w:rPr>
                <w:b/>
                <w:sz w:val="24"/>
              </w:rPr>
              <w:t>of</w:t>
            </w:r>
            <w:r>
              <w:rPr>
                <w:b/>
                <w:spacing w:val="-4"/>
                <w:sz w:val="24"/>
              </w:rPr>
              <w:t xml:space="preserve"> </w:t>
            </w:r>
            <w:r>
              <w:rPr>
                <w:b/>
                <w:sz w:val="24"/>
              </w:rPr>
              <w:t>a</w:t>
            </w:r>
            <w:r>
              <w:rPr>
                <w:b/>
                <w:spacing w:val="-2"/>
                <w:sz w:val="24"/>
              </w:rPr>
              <w:t xml:space="preserve"> </w:t>
            </w:r>
            <w:r>
              <w:rPr>
                <w:b/>
                <w:sz w:val="24"/>
              </w:rPr>
              <w:t>copy</w:t>
            </w:r>
            <w:r>
              <w:rPr>
                <w:b/>
                <w:spacing w:val="-1"/>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signed</w:t>
            </w:r>
            <w:r>
              <w:rPr>
                <w:b/>
                <w:spacing w:val="-3"/>
                <w:sz w:val="24"/>
              </w:rPr>
              <w:t xml:space="preserve"> </w:t>
            </w:r>
            <w:r>
              <w:rPr>
                <w:b/>
                <w:sz w:val="24"/>
              </w:rPr>
              <w:t>authorization.</w:t>
            </w:r>
          </w:p>
        </w:tc>
      </w:tr>
      <w:tr w:rsidR="003620F5" w14:paraId="75F1A5ED" w14:textId="77777777">
        <w:trPr>
          <w:trHeight w:val="740"/>
        </w:trPr>
        <w:tc>
          <w:tcPr>
            <w:tcW w:w="4200" w:type="dxa"/>
            <w:tcBorders>
              <w:top w:val="single" w:sz="8" w:space="0" w:color="000000"/>
              <w:bottom w:val="single" w:sz="8" w:space="0" w:color="000000"/>
              <w:right w:val="nil"/>
            </w:tcBorders>
          </w:tcPr>
          <w:p w14:paraId="75F1A5E9" w14:textId="77777777" w:rsidR="003620F5" w:rsidRDefault="003A5F03">
            <w:pPr>
              <w:pStyle w:val="TableParagraph"/>
              <w:spacing w:line="246" w:lineRule="exact"/>
              <w:ind w:left="421" w:right="396"/>
              <w:jc w:val="center"/>
            </w:pPr>
            <w:r>
              <w:t>Person</w:t>
            </w:r>
            <w:r>
              <w:rPr>
                <w:spacing w:val="-6"/>
              </w:rPr>
              <w:t xml:space="preserve"> </w:t>
            </w:r>
            <w:r>
              <w:t>Receiving</w:t>
            </w:r>
            <w:r>
              <w:rPr>
                <w:spacing w:val="-6"/>
              </w:rPr>
              <w:t xml:space="preserve"> </w:t>
            </w:r>
            <w:r>
              <w:t>Services/Parent</w:t>
            </w:r>
          </w:p>
        </w:tc>
        <w:tc>
          <w:tcPr>
            <w:tcW w:w="1826" w:type="dxa"/>
            <w:tcBorders>
              <w:top w:val="nil"/>
              <w:left w:val="nil"/>
              <w:bottom w:val="nil"/>
              <w:right w:val="nil"/>
            </w:tcBorders>
          </w:tcPr>
          <w:p w14:paraId="75F1A5EA" w14:textId="77777777" w:rsidR="003620F5" w:rsidRDefault="003A5F03">
            <w:pPr>
              <w:pStyle w:val="TableParagraph"/>
              <w:spacing w:line="246" w:lineRule="exact"/>
              <w:ind w:left="686"/>
            </w:pPr>
            <w:r>
              <w:t>Date</w:t>
            </w:r>
          </w:p>
        </w:tc>
        <w:tc>
          <w:tcPr>
            <w:tcW w:w="3472" w:type="dxa"/>
            <w:tcBorders>
              <w:top w:val="nil"/>
              <w:left w:val="nil"/>
              <w:bottom w:val="nil"/>
              <w:right w:val="nil"/>
            </w:tcBorders>
          </w:tcPr>
          <w:p w14:paraId="75F1A5EB" w14:textId="77777777" w:rsidR="003620F5" w:rsidRDefault="003A5F03">
            <w:pPr>
              <w:pStyle w:val="TableParagraph"/>
              <w:spacing w:line="246" w:lineRule="exact"/>
              <w:ind w:left="590"/>
            </w:pPr>
            <w:r>
              <w:t>Legal</w:t>
            </w:r>
            <w:r>
              <w:rPr>
                <w:spacing w:val="-8"/>
              </w:rPr>
              <w:t xml:space="preserve"> </w:t>
            </w:r>
            <w:r>
              <w:t>Representative</w:t>
            </w:r>
          </w:p>
        </w:tc>
        <w:tc>
          <w:tcPr>
            <w:tcW w:w="2022" w:type="dxa"/>
            <w:vMerge w:val="restart"/>
            <w:tcBorders>
              <w:top w:val="single" w:sz="8" w:space="0" w:color="000000"/>
              <w:left w:val="nil"/>
              <w:bottom w:val="single" w:sz="4" w:space="0" w:color="000000"/>
            </w:tcBorders>
          </w:tcPr>
          <w:p w14:paraId="75F1A5EC" w14:textId="77777777" w:rsidR="003620F5" w:rsidRDefault="003A5F03">
            <w:pPr>
              <w:pStyle w:val="TableParagraph"/>
              <w:spacing w:line="246" w:lineRule="exact"/>
              <w:ind w:left="764" w:right="738"/>
              <w:jc w:val="center"/>
            </w:pPr>
            <w:r>
              <w:t>Date</w:t>
            </w:r>
          </w:p>
        </w:tc>
      </w:tr>
      <w:tr w:rsidR="003620F5" w14:paraId="75F1A5F2" w14:textId="77777777">
        <w:trPr>
          <w:trHeight w:val="342"/>
        </w:trPr>
        <w:tc>
          <w:tcPr>
            <w:tcW w:w="4200" w:type="dxa"/>
            <w:tcBorders>
              <w:top w:val="single" w:sz="8" w:space="0" w:color="000000"/>
              <w:bottom w:val="single" w:sz="4" w:space="0" w:color="000000"/>
              <w:right w:val="nil"/>
            </w:tcBorders>
          </w:tcPr>
          <w:p w14:paraId="75F1A5EE" w14:textId="77777777" w:rsidR="003620F5" w:rsidRDefault="003A5F03">
            <w:pPr>
              <w:pStyle w:val="TableParagraph"/>
              <w:spacing w:line="246" w:lineRule="exact"/>
              <w:ind w:left="418" w:right="396"/>
              <w:jc w:val="center"/>
            </w:pPr>
            <w:r>
              <w:t>Witness/Credentials</w:t>
            </w:r>
          </w:p>
        </w:tc>
        <w:tc>
          <w:tcPr>
            <w:tcW w:w="1826" w:type="dxa"/>
            <w:tcBorders>
              <w:top w:val="nil"/>
              <w:left w:val="nil"/>
              <w:bottom w:val="single" w:sz="4" w:space="0" w:color="000000"/>
              <w:right w:val="nil"/>
            </w:tcBorders>
          </w:tcPr>
          <w:p w14:paraId="75F1A5EF" w14:textId="77777777" w:rsidR="003620F5" w:rsidRDefault="003A5F03">
            <w:pPr>
              <w:pStyle w:val="TableParagraph"/>
              <w:spacing w:line="246" w:lineRule="exact"/>
              <w:ind w:left="686"/>
            </w:pPr>
            <w:r>
              <w:t>Date</w:t>
            </w:r>
          </w:p>
        </w:tc>
        <w:tc>
          <w:tcPr>
            <w:tcW w:w="3472" w:type="dxa"/>
            <w:tcBorders>
              <w:top w:val="nil"/>
              <w:left w:val="nil"/>
              <w:bottom w:val="single" w:sz="4" w:space="0" w:color="000000"/>
              <w:right w:val="nil"/>
            </w:tcBorders>
          </w:tcPr>
          <w:p w14:paraId="75F1A5F0" w14:textId="77777777" w:rsidR="003620F5" w:rsidRDefault="003620F5">
            <w:pPr>
              <w:pStyle w:val="TableParagraph"/>
              <w:rPr>
                <w:rFonts w:ascii="Times New Roman"/>
              </w:rPr>
            </w:pPr>
          </w:p>
        </w:tc>
        <w:tc>
          <w:tcPr>
            <w:tcW w:w="2022" w:type="dxa"/>
            <w:vMerge/>
            <w:tcBorders>
              <w:top w:val="nil"/>
              <w:left w:val="nil"/>
              <w:bottom w:val="single" w:sz="4" w:space="0" w:color="000000"/>
            </w:tcBorders>
          </w:tcPr>
          <w:p w14:paraId="75F1A5F1" w14:textId="77777777" w:rsidR="003620F5" w:rsidRDefault="003620F5">
            <w:pPr>
              <w:rPr>
                <w:sz w:val="2"/>
                <w:szCs w:val="2"/>
              </w:rPr>
            </w:pPr>
          </w:p>
        </w:tc>
      </w:tr>
    </w:tbl>
    <w:p w14:paraId="75F1A5F3" w14:textId="77777777" w:rsidR="003620F5" w:rsidRDefault="003C0AA9">
      <w:pPr>
        <w:rPr>
          <w:sz w:val="2"/>
          <w:szCs w:val="2"/>
        </w:rPr>
      </w:pPr>
      <w:r>
        <w:pict w14:anchorId="75F1EEE1">
          <v:rect id="docshape260" o:spid="_x0000_s3411" style="position:absolute;margin-left:239.5pt;margin-top:676.45pt;width:67.1pt;height:.95pt;z-index:-43502592;mso-position-horizontal-relative:page;mso-position-vertical-relative:page" fillcolor="black" stroked="f">
            <w10:wrap anchorx="page" anchory="page"/>
          </v:rect>
        </w:pict>
      </w:r>
      <w:r>
        <w:pict w14:anchorId="75F1EEE2">
          <v:rect id="docshape261" o:spid="_x0000_s3410" style="position:absolute;margin-left:318.85pt;margin-top:676.45pt;width:162.1pt;height:.95pt;z-index:-43502080;mso-position-horizontal-relative:page;mso-position-vertical-relative:page" fillcolor="black" stroked="f">
            <w10:wrap anchorx="page" anchory="page"/>
          </v:rect>
        </w:pict>
      </w:r>
      <w:r>
        <w:pict w14:anchorId="75F1EEE3">
          <v:rect id="docshape262" o:spid="_x0000_s3409" style="position:absolute;margin-left:239.5pt;margin-top:714.5pt;width:67.1pt;height:.95pt;z-index:-43501568;mso-position-horizontal-relative:page;mso-position-vertical-relative:page" fillcolor="black" stroked="f">
            <w10:wrap anchorx="page" anchory="page"/>
          </v:rect>
        </w:pict>
      </w:r>
    </w:p>
    <w:p w14:paraId="75F1A5F4" w14:textId="77777777" w:rsidR="003620F5" w:rsidRDefault="003620F5">
      <w:pPr>
        <w:rPr>
          <w:sz w:val="2"/>
          <w:szCs w:val="2"/>
        </w:rPr>
        <w:sectPr w:rsidR="003620F5">
          <w:pgSz w:w="12240" w:h="15840"/>
          <w:pgMar w:top="460" w:right="220" w:bottom="420" w:left="240" w:header="0" w:footer="235" w:gutter="0"/>
          <w:cols w:space="720"/>
        </w:sectPr>
      </w:pPr>
    </w:p>
    <w:p w14:paraId="75F1A5F5" w14:textId="77777777" w:rsidR="003620F5" w:rsidRDefault="003620F5">
      <w:pPr>
        <w:pStyle w:val="BodyText"/>
        <w:rPr>
          <w:sz w:val="20"/>
        </w:rPr>
      </w:pPr>
    </w:p>
    <w:p w14:paraId="75F1A5F6" w14:textId="77777777" w:rsidR="003620F5" w:rsidRDefault="003620F5">
      <w:pPr>
        <w:pStyle w:val="BodyText"/>
        <w:rPr>
          <w:sz w:val="20"/>
        </w:rPr>
      </w:pPr>
    </w:p>
    <w:p w14:paraId="75F1A5F7" w14:textId="77777777" w:rsidR="003620F5" w:rsidRDefault="003620F5">
      <w:pPr>
        <w:pStyle w:val="BodyText"/>
        <w:rPr>
          <w:sz w:val="20"/>
        </w:rPr>
      </w:pPr>
    </w:p>
    <w:p w14:paraId="75F1A5F8" w14:textId="77777777" w:rsidR="003620F5" w:rsidRDefault="003A5F03">
      <w:pPr>
        <w:pStyle w:val="Heading1"/>
        <w:spacing w:before="238"/>
        <w:ind w:left="2980" w:right="2637" w:hanging="5"/>
        <w:jc w:val="center"/>
      </w:pPr>
      <w:bookmarkStart w:id="19" w:name="Section_C"/>
      <w:bookmarkStart w:id="20" w:name="2022_Title_Page_Section_C-Required_For_A"/>
      <w:bookmarkStart w:id="21" w:name="_bookmark2"/>
      <w:bookmarkEnd w:id="19"/>
      <w:bookmarkEnd w:id="20"/>
      <w:bookmarkEnd w:id="21"/>
      <w:r>
        <w:t>Section C</w:t>
      </w:r>
      <w:r>
        <w:rPr>
          <w:spacing w:val="1"/>
        </w:rPr>
        <w:t xml:space="preserve"> </w:t>
      </w:r>
      <w:r>
        <w:t xml:space="preserve">Required </w:t>
      </w:r>
      <w:proofErr w:type="gramStart"/>
      <w:r>
        <w:t>For</w:t>
      </w:r>
      <w:proofErr w:type="gramEnd"/>
      <w:r>
        <w:t xml:space="preserve"> All</w:t>
      </w:r>
      <w:r>
        <w:rPr>
          <w:spacing w:val="1"/>
        </w:rPr>
        <w:t xml:space="preserve"> </w:t>
      </w:r>
      <w:r>
        <w:t>Mental</w:t>
      </w:r>
      <w:r>
        <w:rPr>
          <w:spacing w:val="-4"/>
        </w:rPr>
        <w:t xml:space="preserve"> </w:t>
      </w:r>
      <w:r>
        <w:t>Health</w:t>
      </w:r>
      <w:r>
        <w:rPr>
          <w:spacing w:val="-4"/>
        </w:rPr>
        <w:t xml:space="preserve"> </w:t>
      </w:r>
      <w:r>
        <w:t>and</w:t>
      </w:r>
    </w:p>
    <w:p w14:paraId="75F1A5F9" w14:textId="77777777" w:rsidR="003620F5" w:rsidRDefault="003A5F03">
      <w:pPr>
        <w:ind w:left="1919" w:right="1582"/>
        <w:jc w:val="center"/>
        <w:rPr>
          <w:b/>
          <w:sz w:val="72"/>
        </w:rPr>
      </w:pPr>
      <w:r>
        <w:rPr>
          <w:b/>
          <w:sz w:val="72"/>
        </w:rPr>
        <w:t>Substance</w:t>
      </w:r>
      <w:r>
        <w:rPr>
          <w:b/>
          <w:spacing w:val="-3"/>
          <w:sz w:val="72"/>
        </w:rPr>
        <w:t xml:space="preserve"> </w:t>
      </w:r>
      <w:r>
        <w:rPr>
          <w:b/>
          <w:sz w:val="72"/>
        </w:rPr>
        <w:t>Use</w:t>
      </w:r>
      <w:r>
        <w:rPr>
          <w:b/>
          <w:spacing w:val="-3"/>
          <w:sz w:val="72"/>
        </w:rPr>
        <w:t xml:space="preserve"> </w:t>
      </w:r>
      <w:r>
        <w:rPr>
          <w:b/>
          <w:sz w:val="72"/>
        </w:rPr>
        <w:t>Records</w:t>
      </w:r>
    </w:p>
    <w:p w14:paraId="75F1A5FA" w14:textId="77777777" w:rsidR="003620F5" w:rsidRDefault="003620F5">
      <w:pPr>
        <w:pStyle w:val="BodyText"/>
        <w:rPr>
          <w:b/>
          <w:sz w:val="20"/>
        </w:rPr>
      </w:pPr>
    </w:p>
    <w:p w14:paraId="75F1A5FB" w14:textId="77777777" w:rsidR="003620F5" w:rsidRDefault="003620F5">
      <w:pPr>
        <w:pStyle w:val="BodyText"/>
        <w:rPr>
          <w:b/>
          <w:sz w:val="20"/>
        </w:rPr>
      </w:pPr>
    </w:p>
    <w:p w14:paraId="75F1A5FC" w14:textId="77777777" w:rsidR="003620F5" w:rsidRDefault="003620F5">
      <w:pPr>
        <w:pStyle w:val="BodyText"/>
        <w:rPr>
          <w:b/>
          <w:sz w:val="20"/>
        </w:rPr>
      </w:pPr>
    </w:p>
    <w:p w14:paraId="75F1A5FD" w14:textId="77777777" w:rsidR="003620F5" w:rsidRDefault="003C0AA9">
      <w:pPr>
        <w:pStyle w:val="BodyText"/>
        <w:spacing w:before="8"/>
        <w:rPr>
          <w:b/>
          <w:sz w:val="22"/>
        </w:rPr>
      </w:pPr>
      <w:r>
        <w:pict w14:anchorId="75F1EEE4">
          <v:shape id="docshape263" o:spid="_x0000_s3408" type="#_x0000_t202" style="position:absolute;margin-left:108.75pt;margin-top:14.65pt;width:6in;height:250.2pt;z-index:-15673856;mso-wrap-distance-left:0;mso-wrap-distance-right:0;mso-position-horizontal-relative:page" filled="f">
            <v:textbox inset="0,0,0,0">
              <w:txbxContent>
                <w:p w14:paraId="75F1F477" w14:textId="77777777" w:rsidR="003620F5" w:rsidRDefault="003620F5">
                  <w:pPr>
                    <w:pStyle w:val="BodyText"/>
                    <w:spacing w:before="3"/>
                    <w:rPr>
                      <w:b/>
                      <w:sz w:val="29"/>
                    </w:rPr>
                  </w:pPr>
                </w:p>
                <w:p w14:paraId="75F1F478" w14:textId="77777777" w:rsidR="003620F5" w:rsidRDefault="003A5F03">
                  <w:pPr>
                    <w:spacing w:before="1" w:line="316" w:lineRule="auto"/>
                    <w:ind w:left="145" w:right="5233"/>
                    <w:rPr>
                      <w:sz w:val="32"/>
                    </w:rPr>
                  </w:pPr>
                  <w:r>
                    <w:rPr>
                      <w:sz w:val="32"/>
                    </w:rPr>
                    <w:t>Initial Assessment</w:t>
                  </w:r>
                  <w:r>
                    <w:rPr>
                      <w:spacing w:val="1"/>
                      <w:sz w:val="32"/>
                    </w:rPr>
                    <w:t xml:space="preserve"> </w:t>
                  </w:r>
                  <w:r>
                    <w:rPr>
                      <w:sz w:val="32"/>
                    </w:rPr>
                    <w:t>Trauma</w:t>
                  </w:r>
                  <w:r>
                    <w:rPr>
                      <w:spacing w:val="1"/>
                      <w:sz w:val="32"/>
                    </w:rPr>
                    <w:t xml:space="preserve"> </w:t>
                  </w:r>
                  <w:r>
                    <w:rPr>
                      <w:sz w:val="32"/>
                    </w:rPr>
                    <w:t>History</w:t>
                  </w:r>
                  <w:r>
                    <w:rPr>
                      <w:spacing w:val="1"/>
                      <w:sz w:val="32"/>
                    </w:rPr>
                    <w:t xml:space="preserve"> </w:t>
                  </w:r>
                  <w:r>
                    <w:rPr>
                      <w:sz w:val="32"/>
                    </w:rPr>
                    <w:t>Individual</w:t>
                  </w:r>
                  <w:r>
                    <w:rPr>
                      <w:spacing w:val="-5"/>
                      <w:sz w:val="32"/>
                    </w:rPr>
                    <w:t xml:space="preserve"> </w:t>
                  </w:r>
                  <w:r>
                    <w:rPr>
                      <w:sz w:val="32"/>
                    </w:rPr>
                    <w:t>Service</w:t>
                  </w:r>
                  <w:r>
                    <w:rPr>
                      <w:spacing w:val="-6"/>
                      <w:sz w:val="32"/>
                    </w:rPr>
                    <w:t xml:space="preserve"> </w:t>
                  </w:r>
                  <w:r>
                    <w:rPr>
                      <w:sz w:val="32"/>
                    </w:rPr>
                    <w:t>Plan</w:t>
                  </w:r>
                </w:p>
                <w:p w14:paraId="75F1F479" w14:textId="77777777" w:rsidR="003620F5" w:rsidRDefault="003A5F03">
                  <w:pPr>
                    <w:spacing w:before="6" w:line="316" w:lineRule="auto"/>
                    <w:ind w:left="145" w:right="4297"/>
                    <w:rPr>
                      <w:sz w:val="32"/>
                    </w:rPr>
                  </w:pPr>
                  <w:r>
                    <w:rPr>
                      <w:sz w:val="32"/>
                    </w:rPr>
                    <w:t>Individual</w:t>
                  </w:r>
                  <w:r>
                    <w:rPr>
                      <w:spacing w:val="-5"/>
                      <w:sz w:val="32"/>
                    </w:rPr>
                    <w:t xml:space="preserve"> </w:t>
                  </w:r>
                  <w:r>
                    <w:rPr>
                      <w:sz w:val="32"/>
                    </w:rPr>
                    <w:t>Crisis</w:t>
                  </w:r>
                  <w:r>
                    <w:rPr>
                      <w:spacing w:val="-7"/>
                      <w:sz w:val="32"/>
                    </w:rPr>
                    <w:t xml:space="preserve"> </w:t>
                  </w:r>
                  <w:r>
                    <w:rPr>
                      <w:sz w:val="32"/>
                    </w:rPr>
                    <w:t>Support</w:t>
                  </w:r>
                  <w:r>
                    <w:rPr>
                      <w:spacing w:val="-5"/>
                      <w:sz w:val="32"/>
                    </w:rPr>
                    <w:t xml:space="preserve"> </w:t>
                  </w:r>
                  <w:r>
                    <w:rPr>
                      <w:sz w:val="32"/>
                    </w:rPr>
                    <w:t>Plan</w:t>
                  </w:r>
                  <w:r>
                    <w:rPr>
                      <w:spacing w:val="-86"/>
                      <w:sz w:val="32"/>
                    </w:rPr>
                    <w:t xml:space="preserve"> </w:t>
                  </w:r>
                  <w:r>
                    <w:rPr>
                      <w:sz w:val="32"/>
                    </w:rPr>
                    <w:t>Recovery</w:t>
                  </w:r>
                  <w:r>
                    <w:rPr>
                      <w:spacing w:val="-1"/>
                      <w:sz w:val="32"/>
                    </w:rPr>
                    <w:t xml:space="preserve"> </w:t>
                  </w:r>
                  <w:r>
                    <w:rPr>
                      <w:sz w:val="32"/>
                    </w:rPr>
                    <w:t>Support</w:t>
                  </w:r>
                  <w:r>
                    <w:rPr>
                      <w:spacing w:val="-2"/>
                      <w:sz w:val="32"/>
                    </w:rPr>
                    <w:t xml:space="preserve"> </w:t>
                  </w:r>
                  <w:r>
                    <w:rPr>
                      <w:sz w:val="32"/>
                    </w:rPr>
                    <w:t>Plan</w:t>
                  </w:r>
                </w:p>
                <w:p w14:paraId="75F1F47A" w14:textId="77777777" w:rsidR="003620F5" w:rsidRDefault="003A5F03">
                  <w:pPr>
                    <w:spacing w:before="3" w:line="319" w:lineRule="auto"/>
                    <w:ind w:left="145"/>
                    <w:rPr>
                      <w:sz w:val="32"/>
                    </w:rPr>
                  </w:pPr>
                  <w:r>
                    <w:rPr>
                      <w:sz w:val="32"/>
                    </w:rPr>
                    <w:t>Periodic</w:t>
                  </w:r>
                  <w:r>
                    <w:rPr>
                      <w:spacing w:val="-3"/>
                      <w:sz w:val="32"/>
                    </w:rPr>
                    <w:t xml:space="preserve"> </w:t>
                  </w:r>
                  <w:r>
                    <w:rPr>
                      <w:sz w:val="32"/>
                    </w:rPr>
                    <w:t>Staffing/</w:t>
                  </w:r>
                  <w:r>
                    <w:rPr>
                      <w:spacing w:val="-4"/>
                      <w:sz w:val="32"/>
                    </w:rPr>
                    <w:t xml:space="preserve"> </w:t>
                  </w:r>
                  <w:r>
                    <w:rPr>
                      <w:sz w:val="32"/>
                    </w:rPr>
                    <w:t>Review</w:t>
                  </w:r>
                  <w:r>
                    <w:rPr>
                      <w:spacing w:val="-4"/>
                      <w:sz w:val="32"/>
                    </w:rPr>
                    <w:t xml:space="preserve"> </w:t>
                  </w:r>
                  <w:r>
                    <w:rPr>
                      <w:sz w:val="32"/>
                    </w:rPr>
                    <w:t>of</w:t>
                  </w:r>
                  <w:r>
                    <w:rPr>
                      <w:spacing w:val="-3"/>
                      <w:sz w:val="32"/>
                    </w:rPr>
                    <w:t xml:space="preserve"> </w:t>
                  </w:r>
                  <w:r>
                    <w:rPr>
                      <w:sz w:val="32"/>
                    </w:rPr>
                    <w:t>the</w:t>
                  </w:r>
                  <w:r>
                    <w:rPr>
                      <w:spacing w:val="-4"/>
                      <w:sz w:val="32"/>
                    </w:rPr>
                    <w:t xml:space="preserve"> </w:t>
                  </w:r>
                  <w:r>
                    <w:rPr>
                      <w:sz w:val="32"/>
                    </w:rPr>
                    <w:t>Individual</w:t>
                  </w:r>
                  <w:r>
                    <w:rPr>
                      <w:spacing w:val="-4"/>
                      <w:sz w:val="32"/>
                    </w:rPr>
                    <w:t xml:space="preserve"> </w:t>
                  </w:r>
                  <w:r>
                    <w:rPr>
                      <w:sz w:val="32"/>
                    </w:rPr>
                    <w:t>Service</w:t>
                  </w:r>
                  <w:r>
                    <w:rPr>
                      <w:spacing w:val="-5"/>
                      <w:sz w:val="32"/>
                    </w:rPr>
                    <w:t xml:space="preserve"> </w:t>
                  </w:r>
                  <w:r>
                    <w:rPr>
                      <w:sz w:val="32"/>
                    </w:rPr>
                    <w:t>Plan</w:t>
                  </w:r>
                  <w:r>
                    <w:rPr>
                      <w:spacing w:val="-86"/>
                      <w:sz w:val="32"/>
                    </w:rPr>
                    <w:t xml:space="preserve"> </w:t>
                  </w:r>
                  <w:r>
                    <w:rPr>
                      <w:sz w:val="32"/>
                    </w:rPr>
                    <w:t>Progress Note</w:t>
                  </w:r>
                </w:p>
                <w:p w14:paraId="75F1F47B" w14:textId="77777777" w:rsidR="003620F5" w:rsidRDefault="003A5F03">
                  <w:pPr>
                    <w:spacing w:line="319" w:lineRule="auto"/>
                    <w:ind w:left="145" w:right="3678"/>
                    <w:rPr>
                      <w:sz w:val="32"/>
                    </w:rPr>
                  </w:pPr>
                  <w:r>
                    <w:rPr>
                      <w:sz w:val="32"/>
                    </w:rPr>
                    <w:t>Weekly Progress Note</w:t>
                  </w:r>
                  <w:r>
                    <w:rPr>
                      <w:spacing w:val="1"/>
                      <w:sz w:val="32"/>
                    </w:rPr>
                    <w:t xml:space="preserve"> </w:t>
                  </w:r>
                  <w:r>
                    <w:rPr>
                      <w:sz w:val="32"/>
                    </w:rPr>
                    <w:t>Readmission</w:t>
                  </w:r>
                  <w:r>
                    <w:rPr>
                      <w:spacing w:val="-11"/>
                      <w:sz w:val="32"/>
                    </w:rPr>
                    <w:t xml:space="preserve"> </w:t>
                  </w:r>
                  <w:r>
                    <w:rPr>
                      <w:sz w:val="32"/>
                    </w:rPr>
                    <w:t>Assessment</w:t>
                  </w:r>
                  <w:r>
                    <w:rPr>
                      <w:spacing w:val="-10"/>
                      <w:sz w:val="32"/>
                    </w:rPr>
                    <w:t xml:space="preserve"> </w:t>
                  </w:r>
                  <w:r>
                    <w:rPr>
                      <w:sz w:val="32"/>
                    </w:rPr>
                    <w:t>Update</w:t>
                  </w:r>
                </w:p>
              </w:txbxContent>
            </v:textbox>
            <w10:wrap type="topAndBottom" anchorx="page"/>
          </v:shape>
        </w:pict>
      </w:r>
    </w:p>
    <w:p w14:paraId="75F1A5FE" w14:textId="77777777" w:rsidR="003620F5" w:rsidRDefault="003620F5">
      <w:pPr>
        <w:sectPr w:rsidR="003620F5">
          <w:pgSz w:w="12240" w:h="15840"/>
          <w:pgMar w:top="1500" w:right="220" w:bottom="420" w:left="240" w:header="0" w:footer="235" w:gutter="0"/>
          <w:cols w:space="720"/>
        </w:sectPr>
      </w:pPr>
    </w:p>
    <w:tbl>
      <w:tblPr>
        <w:tblW w:w="0" w:type="auto"/>
        <w:tblInd w:w="3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3620F5" w14:paraId="75F1A61F" w14:textId="77777777">
        <w:trPr>
          <w:trHeight w:val="14055"/>
        </w:trPr>
        <w:tc>
          <w:tcPr>
            <w:tcW w:w="10997" w:type="dxa"/>
          </w:tcPr>
          <w:p w14:paraId="75F1A5FF" w14:textId="77777777" w:rsidR="003620F5" w:rsidRDefault="003620F5">
            <w:pPr>
              <w:pStyle w:val="TableParagraph"/>
              <w:spacing w:before="3"/>
              <w:rPr>
                <w:b/>
                <w:sz w:val="47"/>
              </w:rPr>
            </w:pPr>
          </w:p>
          <w:p w14:paraId="75F1A600" w14:textId="77777777" w:rsidR="003620F5" w:rsidRDefault="003A5F03">
            <w:pPr>
              <w:pStyle w:val="TableParagraph"/>
              <w:ind w:left="1626" w:right="1980"/>
              <w:jc w:val="center"/>
              <w:rPr>
                <w:b/>
                <w:sz w:val="32"/>
              </w:rPr>
            </w:pPr>
            <w:bookmarkStart w:id="22" w:name="2022_Initial_Assessment_guidance"/>
            <w:bookmarkEnd w:id="22"/>
            <w:r>
              <w:rPr>
                <w:b/>
                <w:sz w:val="32"/>
              </w:rPr>
              <w:t>Initial</w:t>
            </w:r>
            <w:r>
              <w:rPr>
                <w:b/>
                <w:spacing w:val="-11"/>
                <w:sz w:val="32"/>
              </w:rPr>
              <w:t xml:space="preserve"> </w:t>
            </w:r>
            <w:r>
              <w:rPr>
                <w:b/>
                <w:sz w:val="32"/>
              </w:rPr>
              <w:t>Assessment</w:t>
            </w:r>
          </w:p>
          <w:p w14:paraId="75F1A601" w14:textId="77777777" w:rsidR="003620F5" w:rsidRDefault="003620F5">
            <w:pPr>
              <w:pStyle w:val="TableParagraph"/>
              <w:rPr>
                <w:b/>
                <w:sz w:val="36"/>
              </w:rPr>
            </w:pPr>
          </w:p>
          <w:p w14:paraId="75F1A602" w14:textId="77777777" w:rsidR="003620F5" w:rsidRDefault="003620F5">
            <w:pPr>
              <w:pStyle w:val="TableParagraph"/>
              <w:spacing w:before="10"/>
              <w:rPr>
                <w:b/>
                <w:sz w:val="31"/>
              </w:rPr>
            </w:pPr>
          </w:p>
          <w:p w14:paraId="75F1A603" w14:textId="77777777" w:rsidR="003620F5" w:rsidRDefault="003A5F03">
            <w:pPr>
              <w:pStyle w:val="TableParagraph"/>
              <w:spacing w:before="1"/>
              <w:ind w:left="313"/>
              <w:rPr>
                <w:b/>
                <w:sz w:val="28"/>
              </w:rPr>
            </w:pPr>
            <w:r>
              <w:rPr>
                <w:b/>
                <w:sz w:val="28"/>
              </w:rPr>
              <w:t>Purpose</w:t>
            </w:r>
          </w:p>
          <w:p w14:paraId="75F1A604" w14:textId="77777777" w:rsidR="003620F5" w:rsidRDefault="003A5F03">
            <w:pPr>
              <w:pStyle w:val="TableParagraph"/>
              <w:spacing w:before="1"/>
              <w:ind w:left="313"/>
              <w:rPr>
                <w:sz w:val="24"/>
              </w:rPr>
            </w:pPr>
            <w:r>
              <w:rPr>
                <w:sz w:val="24"/>
              </w:rPr>
              <w:t>The Initial Assessment is used to document pertinent information that will be used as part of the</w:t>
            </w:r>
            <w:r>
              <w:rPr>
                <w:spacing w:val="1"/>
                <w:sz w:val="24"/>
              </w:rPr>
              <w:t xml:space="preserve"> </w:t>
            </w:r>
            <w:r>
              <w:rPr>
                <w:sz w:val="24"/>
              </w:rPr>
              <w:t>process for determining what service or combination of services might best meet a person’s</w:t>
            </w:r>
            <w:r>
              <w:rPr>
                <w:spacing w:val="1"/>
                <w:sz w:val="24"/>
              </w:rPr>
              <w:t xml:space="preserve"> </w:t>
            </w:r>
            <w:r>
              <w:rPr>
                <w:sz w:val="24"/>
              </w:rPr>
              <w:t>stated/presenting need(s).</w:t>
            </w:r>
            <w:r>
              <w:rPr>
                <w:spacing w:val="1"/>
                <w:sz w:val="24"/>
              </w:rPr>
              <w:t xml:space="preserve"> </w:t>
            </w:r>
            <w:r>
              <w:rPr>
                <w:sz w:val="24"/>
              </w:rPr>
              <w:t>The information gathered is both historical as well as what is currently</w:t>
            </w:r>
            <w:r>
              <w:rPr>
                <w:spacing w:val="-64"/>
                <w:sz w:val="24"/>
              </w:rPr>
              <w:t xml:space="preserve"> </w:t>
            </w:r>
            <w:r>
              <w:rPr>
                <w:sz w:val="24"/>
              </w:rPr>
              <w:t>happening in</w:t>
            </w:r>
            <w:r>
              <w:rPr>
                <w:spacing w:val="-1"/>
                <w:sz w:val="24"/>
              </w:rPr>
              <w:t xml:space="preserve"> </w:t>
            </w:r>
            <w:r>
              <w:rPr>
                <w:sz w:val="24"/>
              </w:rPr>
              <w:t>a</w:t>
            </w:r>
            <w:r>
              <w:rPr>
                <w:spacing w:val="1"/>
                <w:sz w:val="24"/>
              </w:rPr>
              <w:t xml:space="preserve"> </w:t>
            </w:r>
            <w:r>
              <w:rPr>
                <w:sz w:val="24"/>
              </w:rPr>
              <w:t>person’s life.</w:t>
            </w:r>
          </w:p>
          <w:p w14:paraId="75F1A605" w14:textId="77777777" w:rsidR="003620F5" w:rsidRDefault="003620F5">
            <w:pPr>
              <w:pStyle w:val="TableParagraph"/>
              <w:rPr>
                <w:b/>
                <w:sz w:val="24"/>
              </w:rPr>
            </w:pPr>
          </w:p>
          <w:p w14:paraId="75F1A606" w14:textId="77777777" w:rsidR="003620F5" w:rsidRDefault="003A5F03">
            <w:pPr>
              <w:pStyle w:val="TableParagraph"/>
              <w:ind w:left="313" w:right="295"/>
              <w:rPr>
                <w:sz w:val="24"/>
              </w:rPr>
            </w:pPr>
            <w:r>
              <w:rPr>
                <w:sz w:val="24"/>
              </w:rPr>
              <w:t>Responses of “No” or “Not Present”, are acceptable.</w:t>
            </w:r>
            <w:r>
              <w:rPr>
                <w:spacing w:val="1"/>
                <w:sz w:val="24"/>
              </w:rPr>
              <w:t xml:space="preserve"> </w:t>
            </w:r>
            <w:r>
              <w:rPr>
                <w:sz w:val="24"/>
              </w:rPr>
              <w:t>If an entire section does not apply to</w:t>
            </w:r>
            <w:r>
              <w:rPr>
                <w:spacing w:val="1"/>
                <w:sz w:val="24"/>
              </w:rPr>
              <w:t xml:space="preserve"> </w:t>
            </w:r>
            <w:r>
              <w:rPr>
                <w:sz w:val="24"/>
              </w:rPr>
              <w:t>someone, the recorder can enter “Not Applicable.”</w:t>
            </w:r>
            <w:r>
              <w:rPr>
                <w:spacing w:val="1"/>
                <w:sz w:val="24"/>
              </w:rPr>
              <w:t xml:space="preserve"> </w:t>
            </w:r>
            <w:r>
              <w:rPr>
                <w:sz w:val="24"/>
              </w:rPr>
              <w:t>However, if the answer is “Yes” or “Present”,</w:t>
            </w:r>
            <w:r>
              <w:rPr>
                <w:spacing w:val="-64"/>
                <w:sz w:val="24"/>
              </w:rPr>
              <w:t xml:space="preserve"> </w:t>
            </w:r>
            <w:r>
              <w:rPr>
                <w:sz w:val="24"/>
              </w:rPr>
              <w:t>then</w:t>
            </w:r>
            <w:r>
              <w:rPr>
                <w:spacing w:val="-2"/>
                <w:sz w:val="24"/>
              </w:rPr>
              <w:t xml:space="preserve"> </w:t>
            </w:r>
            <w:r>
              <w:rPr>
                <w:sz w:val="24"/>
              </w:rPr>
              <w:t>additional narrative and</w:t>
            </w:r>
            <w:r>
              <w:rPr>
                <w:spacing w:val="1"/>
                <w:sz w:val="24"/>
              </w:rPr>
              <w:t xml:space="preserve"> </w:t>
            </w:r>
            <w:r>
              <w:rPr>
                <w:sz w:val="24"/>
              </w:rPr>
              <w:t>explanation</w:t>
            </w:r>
            <w:r>
              <w:rPr>
                <w:spacing w:val="-1"/>
                <w:sz w:val="24"/>
              </w:rPr>
              <w:t xml:space="preserve"> </w:t>
            </w:r>
            <w:r>
              <w:rPr>
                <w:sz w:val="24"/>
              </w:rPr>
              <w:t>is</w:t>
            </w:r>
            <w:r>
              <w:rPr>
                <w:spacing w:val="-1"/>
                <w:sz w:val="24"/>
              </w:rPr>
              <w:t xml:space="preserve"> </w:t>
            </w:r>
            <w:r>
              <w:rPr>
                <w:sz w:val="24"/>
              </w:rPr>
              <w:t>required.</w:t>
            </w:r>
          </w:p>
          <w:p w14:paraId="75F1A607" w14:textId="77777777" w:rsidR="003620F5" w:rsidRDefault="003620F5">
            <w:pPr>
              <w:pStyle w:val="TableParagraph"/>
              <w:spacing w:before="10"/>
              <w:rPr>
                <w:b/>
                <w:sz w:val="23"/>
              </w:rPr>
            </w:pPr>
          </w:p>
          <w:p w14:paraId="75F1A608" w14:textId="77777777" w:rsidR="003620F5" w:rsidRDefault="003A5F03">
            <w:pPr>
              <w:pStyle w:val="TableParagraph"/>
              <w:ind w:left="313"/>
              <w:rPr>
                <w:b/>
                <w:sz w:val="28"/>
              </w:rPr>
            </w:pPr>
            <w:r>
              <w:rPr>
                <w:b/>
                <w:sz w:val="28"/>
              </w:rPr>
              <w:t>Timeline</w:t>
            </w:r>
          </w:p>
          <w:p w14:paraId="75F1A609" w14:textId="77777777" w:rsidR="003620F5" w:rsidRDefault="003A5F03">
            <w:pPr>
              <w:pStyle w:val="TableParagraph"/>
              <w:spacing w:before="1"/>
              <w:ind w:left="313" w:right="749"/>
              <w:rPr>
                <w:sz w:val="24"/>
              </w:rPr>
            </w:pPr>
            <w:r>
              <w:rPr>
                <w:sz w:val="24"/>
              </w:rPr>
              <w:t>The Initial Assessment is part of the intake process and must be completed within the service</w:t>
            </w:r>
            <w:r>
              <w:rPr>
                <w:spacing w:val="-64"/>
                <w:sz w:val="24"/>
              </w:rPr>
              <w:t xml:space="preserve"> </w:t>
            </w:r>
            <w:r>
              <w:rPr>
                <w:sz w:val="24"/>
              </w:rPr>
              <w:t>specific</w:t>
            </w:r>
            <w:r>
              <w:rPr>
                <w:spacing w:val="-1"/>
                <w:sz w:val="24"/>
              </w:rPr>
              <w:t xml:space="preserve"> </w:t>
            </w:r>
            <w:r>
              <w:rPr>
                <w:sz w:val="24"/>
              </w:rPr>
              <w:t>timeline</w:t>
            </w:r>
            <w:r>
              <w:rPr>
                <w:spacing w:val="1"/>
                <w:sz w:val="24"/>
              </w:rPr>
              <w:t xml:space="preserve"> </w:t>
            </w:r>
            <w:r>
              <w:rPr>
                <w:sz w:val="24"/>
              </w:rPr>
              <w:t>requirements.</w:t>
            </w:r>
          </w:p>
          <w:p w14:paraId="75F1A60A" w14:textId="77777777" w:rsidR="003620F5" w:rsidRDefault="003620F5">
            <w:pPr>
              <w:pStyle w:val="TableParagraph"/>
              <w:spacing w:before="10"/>
              <w:rPr>
                <w:b/>
                <w:sz w:val="23"/>
              </w:rPr>
            </w:pPr>
          </w:p>
          <w:p w14:paraId="75F1A60B" w14:textId="77777777" w:rsidR="003620F5" w:rsidRDefault="003A5F03">
            <w:pPr>
              <w:pStyle w:val="TableParagraph"/>
              <w:ind w:left="313"/>
              <w:rPr>
                <w:b/>
                <w:sz w:val="28"/>
              </w:rPr>
            </w:pPr>
            <w:r>
              <w:rPr>
                <w:b/>
                <w:sz w:val="28"/>
              </w:rPr>
              <w:t>Admission</w:t>
            </w:r>
            <w:r>
              <w:rPr>
                <w:b/>
                <w:spacing w:val="-3"/>
                <w:sz w:val="28"/>
              </w:rPr>
              <w:t xml:space="preserve"> </w:t>
            </w:r>
            <w:r>
              <w:rPr>
                <w:b/>
                <w:sz w:val="28"/>
              </w:rPr>
              <w:t>Date</w:t>
            </w:r>
          </w:p>
          <w:p w14:paraId="75F1A60C" w14:textId="77777777" w:rsidR="003620F5" w:rsidRDefault="003A5F03">
            <w:pPr>
              <w:pStyle w:val="TableParagraph"/>
              <w:spacing w:before="4"/>
              <w:ind w:left="313"/>
              <w:rPr>
                <w:sz w:val="24"/>
              </w:rPr>
            </w:pPr>
            <w:r>
              <w:rPr>
                <w:sz w:val="24"/>
              </w:rPr>
              <w:t>Enter</w:t>
            </w:r>
            <w:r>
              <w:rPr>
                <w:spacing w:val="-4"/>
                <w:sz w:val="24"/>
              </w:rPr>
              <w:t xml:space="preserve"> </w:t>
            </w:r>
            <w:r>
              <w:rPr>
                <w:sz w:val="24"/>
              </w:rPr>
              <w:t>the</w:t>
            </w:r>
            <w:r>
              <w:rPr>
                <w:spacing w:val="-4"/>
                <w:sz w:val="24"/>
              </w:rPr>
              <w:t xml:space="preserve"> </w:t>
            </w:r>
            <w:r>
              <w:rPr>
                <w:sz w:val="24"/>
              </w:rPr>
              <w:t>date</w:t>
            </w:r>
            <w:r>
              <w:rPr>
                <w:spacing w:val="-2"/>
                <w:sz w:val="24"/>
              </w:rPr>
              <w:t xml:space="preserve"> </w:t>
            </w:r>
            <w:r>
              <w:rPr>
                <w:sz w:val="24"/>
              </w:rPr>
              <w:t>the</w:t>
            </w:r>
            <w:r>
              <w:rPr>
                <w:spacing w:val="-3"/>
                <w:sz w:val="24"/>
              </w:rPr>
              <w:t xml:space="preserve"> </w:t>
            </w:r>
            <w:r>
              <w:rPr>
                <w:sz w:val="24"/>
              </w:rPr>
              <w:t>person</w:t>
            </w:r>
            <w:r>
              <w:rPr>
                <w:spacing w:val="-2"/>
                <w:sz w:val="24"/>
              </w:rPr>
              <w:t xml:space="preserve"> </w:t>
            </w:r>
            <w:r>
              <w:rPr>
                <w:sz w:val="24"/>
              </w:rPr>
              <w:t>was</w:t>
            </w:r>
            <w:r>
              <w:rPr>
                <w:spacing w:val="-5"/>
                <w:sz w:val="24"/>
              </w:rPr>
              <w:t xml:space="preserve"> </w:t>
            </w:r>
            <w:r>
              <w:rPr>
                <w:sz w:val="24"/>
              </w:rPr>
              <w:t>admitted</w:t>
            </w:r>
            <w:r>
              <w:rPr>
                <w:spacing w:val="-1"/>
                <w:sz w:val="24"/>
              </w:rPr>
              <w:t xml:space="preserve"> </w:t>
            </w:r>
            <w:r>
              <w:rPr>
                <w:sz w:val="24"/>
              </w:rPr>
              <w:t>to</w:t>
            </w:r>
            <w:r>
              <w:rPr>
                <w:spacing w:val="-2"/>
                <w:sz w:val="24"/>
              </w:rPr>
              <w:t xml:space="preserve"> </w:t>
            </w:r>
            <w:r>
              <w:rPr>
                <w:sz w:val="24"/>
              </w:rPr>
              <w:t>service(s).</w:t>
            </w:r>
          </w:p>
          <w:p w14:paraId="75F1A60D" w14:textId="77777777" w:rsidR="003620F5" w:rsidRDefault="003620F5">
            <w:pPr>
              <w:pStyle w:val="TableParagraph"/>
              <w:spacing w:before="10"/>
              <w:rPr>
                <w:b/>
                <w:sz w:val="23"/>
              </w:rPr>
            </w:pPr>
          </w:p>
          <w:p w14:paraId="75F1A60E" w14:textId="77777777" w:rsidR="003620F5" w:rsidRDefault="003A5F03">
            <w:pPr>
              <w:pStyle w:val="TableParagraph"/>
              <w:ind w:left="313"/>
              <w:rPr>
                <w:b/>
                <w:sz w:val="28"/>
              </w:rPr>
            </w:pPr>
            <w:r>
              <w:rPr>
                <w:b/>
                <w:sz w:val="28"/>
              </w:rPr>
              <w:t>Assessment</w:t>
            </w:r>
            <w:r>
              <w:rPr>
                <w:b/>
                <w:spacing w:val="-5"/>
                <w:sz w:val="28"/>
              </w:rPr>
              <w:t xml:space="preserve"> </w:t>
            </w:r>
            <w:r>
              <w:rPr>
                <w:b/>
                <w:sz w:val="28"/>
              </w:rPr>
              <w:t>Date</w:t>
            </w:r>
          </w:p>
          <w:p w14:paraId="75F1A60F" w14:textId="77777777" w:rsidR="003620F5" w:rsidRDefault="003A5F03">
            <w:pPr>
              <w:pStyle w:val="TableParagraph"/>
              <w:spacing w:before="1"/>
              <w:ind w:left="313"/>
              <w:rPr>
                <w:sz w:val="24"/>
              </w:rPr>
            </w:pPr>
            <w:r>
              <w:rPr>
                <w:sz w:val="24"/>
              </w:rPr>
              <w:t>Enter</w:t>
            </w:r>
            <w:r>
              <w:rPr>
                <w:spacing w:val="-4"/>
                <w:sz w:val="24"/>
              </w:rPr>
              <w:t xml:space="preserve"> </w:t>
            </w:r>
            <w:r>
              <w:rPr>
                <w:sz w:val="24"/>
              </w:rPr>
              <w:t>the</w:t>
            </w:r>
            <w:r>
              <w:rPr>
                <w:spacing w:val="-4"/>
                <w:sz w:val="24"/>
              </w:rPr>
              <w:t xml:space="preserve"> </w:t>
            </w:r>
            <w:r>
              <w:rPr>
                <w:sz w:val="24"/>
              </w:rPr>
              <w:t>date</w:t>
            </w:r>
            <w:r>
              <w:rPr>
                <w:spacing w:val="-2"/>
                <w:sz w:val="24"/>
              </w:rPr>
              <w:t xml:space="preserve"> </w:t>
            </w:r>
            <w:r>
              <w:rPr>
                <w:sz w:val="24"/>
              </w:rPr>
              <w:t>the</w:t>
            </w:r>
            <w:r>
              <w:rPr>
                <w:spacing w:val="-2"/>
                <w:sz w:val="24"/>
              </w:rPr>
              <w:t xml:space="preserve"> </w:t>
            </w:r>
            <w:r>
              <w:rPr>
                <w:sz w:val="24"/>
              </w:rPr>
              <w:t>Initial</w:t>
            </w:r>
            <w:r>
              <w:rPr>
                <w:spacing w:val="-2"/>
                <w:sz w:val="24"/>
              </w:rPr>
              <w:t xml:space="preserve"> </w:t>
            </w:r>
            <w:r>
              <w:rPr>
                <w:sz w:val="24"/>
              </w:rPr>
              <w:t>Assessment</w:t>
            </w:r>
            <w:r>
              <w:rPr>
                <w:spacing w:val="-2"/>
                <w:sz w:val="24"/>
              </w:rPr>
              <w:t xml:space="preserve"> </w:t>
            </w:r>
            <w:r>
              <w:rPr>
                <w:sz w:val="24"/>
              </w:rPr>
              <w:t>was</w:t>
            </w:r>
            <w:r>
              <w:rPr>
                <w:spacing w:val="-3"/>
                <w:sz w:val="24"/>
              </w:rPr>
              <w:t xml:space="preserve"> </w:t>
            </w:r>
            <w:r>
              <w:rPr>
                <w:sz w:val="24"/>
              </w:rPr>
              <w:t>started.</w:t>
            </w:r>
          </w:p>
          <w:p w14:paraId="75F1A610" w14:textId="77777777" w:rsidR="003620F5" w:rsidRDefault="003620F5">
            <w:pPr>
              <w:pStyle w:val="TableParagraph"/>
              <w:spacing w:before="10"/>
              <w:rPr>
                <w:b/>
                <w:sz w:val="23"/>
              </w:rPr>
            </w:pPr>
          </w:p>
          <w:p w14:paraId="75F1A611" w14:textId="77777777" w:rsidR="003620F5" w:rsidRDefault="003A5F03">
            <w:pPr>
              <w:pStyle w:val="TableParagraph"/>
              <w:ind w:left="313"/>
              <w:rPr>
                <w:b/>
                <w:sz w:val="28"/>
              </w:rPr>
            </w:pPr>
            <w:r>
              <w:rPr>
                <w:b/>
                <w:sz w:val="28"/>
              </w:rPr>
              <w:t>Informant</w:t>
            </w:r>
          </w:p>
          <w:p w14:paraId="75F1A612" w14:textId="77777777" w:rsidR="003620F5" w:rsidRDefault="003A5F03">
            <w:pPr>
              <w:pStyle w:val="TableParagraph"/>
              <w:spacing w:before="1"/>
              <w:ind w:left="313" w:right="295"/>
              <w:rPr>
                <w:sz w:val="24"/>
              </w:rPr>
            </w:pPr>
            <w:r>
              <w:rPr>
                <w:sz w:val="24"/>
              </w:rPr>
              <w:t>If assessment information is provided by someone other than the person receiving services, enter</w:t>
            </w:r>
            <w:r>
              <w:rPr>
                <w:spacing w:val="-64"/>
                <w:sz w:val="24"/>
              </w:rPr>
              <w:t xml:space="preserve"> </w:t>
            </w:r>
            <w:r>
              <w:rPr>
                <w:sz w:val="24"/>
              </w:rPr>
              <w:t>the person’s relationship to the individual requesting services. A Consent to Release/ Obtain</w:t>
            </w:r>
            <w:r>
              <w:rPr>
                <w:spacing w:val="1"/>
                <w:sz w:val="24"/>
              </w:rPr>
              <w:t xml:space="preserve"> </w:t>
            </w:r>
            <w:r>
              <w:rPr>
                <w:sz w:val="24"/>
              </w:rPr>
              <w:t>Information</w:t>
            </w:r>
            <w:r>
              <w:rPr>
                <w:spacing w:val="-2"/>
                <w:sz w:val="24"/>
              </w:rPr>
              <w:t xml:space="preserve"> </w:t>
            </w:r>
            <w:r>
              <w:rPr>
                <w:sz w:val="24"/>
              </w:rPr>
              <w:t>must</w:t>
            </w:r>
            <w:r>
              <w:rPr>
                <w:spacing w:val="-3"/>
                <w:sz w:val="24"/>
              </w:rPr>
              <w:t xml:space="preserve"> </w:t>
            </w:r>
            <w:r>
              <w:rPr>
                <w:sz w:val="24"/>
              </w:rPr>
              <w:t>be</w:t>
            </w:r>
            <w:r>
              <w:rPr>
                <w:spacing w:val="1"/>
                <w:sz w:val="24"/>
              </w:rPr>
              <w:t xml:space="preserve"> </w:t>
            </w:r>
            <w:r>
              <w:rPr>
                <w:sz w:val="24"/>
              </w:rPr>
              <w:t>completed</w:t>
            </w:r>
            <w:r>
              <w:rPr>
                <w:spacing w:val="1"/>
                <w:sz w:val="24"/>
              </w:rPr>
              <w:t xml:space="preserve"> </w:t>
            </w:r>
            <w:r>
              <w:rPr>
                <w:sz w:val="24"/>
              </w:rPr>
              <w:t>if</w:t>
            </w:r>
            <w:r>
              <w:rPr>
                <w:spacing w:val="-2"/>
                <w:sz w:val="24"/>
              </w:rPr>
              <w:t xml:space="preserve"> </w:t>
            </w:r>
            <w:r>
              <w:rPr>
                <w:sz w:val="24"/>
              </w:rPr>
              <w:t>applicable.</w:t>
            </w:r>
          </w:p>
          <w:p w14:paraId="75F1A613" w14:textId="77777777" w:rsidR="003620F5" w:rsidRDefault="003620F5">
            <w:pPr>
              <w:pStyle w:val="TableParagraph"/>
              <w:spacing w:before="10"/>
              <w:rPr>
                <w:b/>
                <w:sz w:val="23"/>
              </w:rPr>
            </w:pPr>
          </w:p>
          <w:p w14:paraId="75F1A614" w14:textId="77777777" w:rsidR="003620F5" w:rsidRDefault="003A5F03">
            <w:pPr>
              <w:pStyle w:val="TableParagraph"/>
              <w:ind w:left="313"/>
              <w:rPr>
                <w:b/>
                <w:sz w:val="28"/>
              </w:rPr>
            </w:pPr>
            <w:r>
              <w:rPr>
                <w:b/>
                <w:sz w:val="28"/>
              </w:rPr>
              <w:t>Guardianship</w:t>
            </w:r>
            <w:r>
              <w:rPr>
                <w:b/>
                <w:spacing w:val="-6"/>
                <w:sz w:val="28"/>
              </w:rPr>
              <w:t xml:space="preserve"> </w:t>
            </w:r>
            <w:r>
              <w:rPr>
                <w:b/>
                <w:sz w:val="28"/>
              </w:rPr>
              <w:t>Information</w:t>
            </w:r>
          </w:p>
          <w:p w14:paraId="75F1A615" w14:textId="77777777" w:rsidR="003620F5" w:rsidRDefault="003A5F03">
            <w:pPr>
              <w:pStyle w:val="TableParagraph"/>
              <w:spacing w:before="1"/>
              <w:ind w:left="313"/>
              <w:rPr>
                <w:sz w:val="24"/>
              </w:rPr>
            </w:pPr>
            <w:r>
              <w:rPr>
                <w:sz w:val="24"/>
              </w:rPr>
              <w:t>If</w:t>
            </w:r>
            <w:r>
              <w:rPr>
                <w:spacing w:val="-2"/>
                <w:sz w:val="24"/>
              </w:rPr>
              <w:t xml:space="preserve"> </w:t>
            </w:r>
            <w:r>
              <w:rPr>
                <w:sz w:val="24"/>
              </w:rPr>
              <w:t>a</w:t>
            </w:r>
            <w:r>
              <w:rPr>
                <w:spacing w:val="-3"/>
                <w:sz w:val="24"/>
              </w:rPr>
              <w:t xml:space="preserve"> </w:t>
            </w:r>
            <w:r>
              <w:rPr>
                <w:sz w:val="24"/>
              </w:rPr>
              <w:t>person</w:t>
            </w:r>
            <w:r>
              <w:rPr>
                <w:spacing w:val="-3"/>
                <w:sz w:val="24"/>
              </w:rPr>
              <w:t xml:space="preserve"> </w:t>
            </w:r>
            <w:r>
              <w:rPr>
                <w:sz w:val="24"/>
              </w:rPr>
              <w:t>has</w:t>
            </w:r>
            <w:r>
              <w:rPr>
                <w:spacing w:val="-4"/>
                <w:sz w:val="24"/>
              </w:rPr>
              <w:t xml:space="preserve"> </w:t>
            </w:r>
            <w:r>
              <w:rPr>
                <w:sz w:val="24"/>
              </w:rPr>
              <w:t>a</w:t>
            </w:r>
            <w:r>
              <w:rPr>
                <w:spacing w:val="-1"/>
                <w:sz w:val="24"/>
              </w:rPr>
              <w:t xml:space="preserve"> </w:t>
            </w:r>
            <w:r>
              <w:rPr>
                <w:sz w:val="24"/>
              </w:rPr>
              <w:t>legal</w:t>
            </w:r>
            <w:r>
              <w:rPr>
                <w:spacing w:val="-5"/>
                <w:sz w:val="24"/>
              </w:rPr>
              <w:t xml:space="preserve"> </w:t>
            </w:r>
            <w:r>
              <w:rPr>
                <w:sz w:val="24"/>
              </w:rPr>
              <w:t>guardian,</w:t>
            </w:r>
            <w:r>
              <w:rPr>
                <w:spacing w:val="-1"/>
                <w:sz w:val="24"/>
              </w:rPr>
              <w:t xml:space="preserve"> </w:t>
            </w:r>
            <w:r>
              <w:rPr>
                <w:sz w:val="24"/>
              </w:rPr>
              <w:t>record</w:t>
            </w:r>
            <w:r>
              <w:rPr>
                <w:spacing w:val="-2"/>
                <w:sz w:val="24"/>
              </w:rPr>
              <w:t xml:space="preserve"> </w:t>
            </w:r>
            <w:r>
              <w:rPr>
                <w:sz w:val="24"/>
              </w:rPr>
              <w:t>name</w:t>
            </w:r>
            <w:r>
              <w:rPr>
                <w:spacing w:val="-3"/>
                <w:sz w:val="24"/>
              </w:rPr>
              <w:t xml:space="preserve"> </w:t>
            </w:r>
            <w:r>
              <w:rPr>
                <w:sz w:val="24"/>
              </w:rPr>
              <w:t>and</w:t>
            </w:r>
            <w:r>
              <w:rPr>
                <w:spacing w:val="-3"/>
                <w:sz w:val="24"/>
              </w:rPr>
              <w:t xml:space="preserve"> </w:t>
            </w:r>
            <w:r>
              <w:rPr>
                <w:sz w:val="24"/>
              </w:rPr>
              <w:t>contact</w:t>
            </w:r>
            <w:r>
              <w:rPr>
                <w:spacing w:val="-2"/>
                <w:sz w:val="24"/>
              </w:rPr>
              <w:t xml:space="preserve"> </w:t>
            </w:r>
            <w:r>
              <w:rPr>
                <w:sz w:val="24"/>
              </w:rPr>
              <w:t>information.</w:t>
            </w:r>
          </w:p>
          <w:p w14:paraId="75F1A616" w14:textId="77777777" w:rsidR="003620F5" w:rsidRDefault="003620F5">
            <w:pPr>
              <w:pStyle w:val="TableParagraph"/>
              <w:spacing w:before="10"/>
              <w:rPr>
                <w:b/>
                <w:sz w:val="23"/>
              </w:rPr>
            </w:pPr>
          </w:p>
          <w:p w14:paraId="75F1A617" w14:textId="77777777" w:rsidR="003620F5" w:rsidRDefault="003A5F03">
            <w:pPr>
              <w:pStyle w:val="TableParagraph"/>
              <w:ind w:left="313"/>
              <w:rPr>
                <w:b/>
                <w:sz w:val="28"/>
              </w:rPr>
            </w:pPr>
            <w:r>
              <w:rPr>
                <w:b/>
                <w:sz w:val="28"/>
              </w:rPr>
              <w:t>Confidentiality</w:t>
            </w:r>
          </w:p>
          <w:p w14:paraId="75F1A618" w14:textId="77777777" w:rsidR="003620F5" w:rsidRDefault="003A5F03">
            <w:pPr>
              <w:pStyle w:val="TableParagraph"/>
              <w:spacing w:before="1"/>
              <w:ind w:left="313" w:right="736"/>
              <w:rPr>
                <w:sz w:val="24"/>
              </w:rPr>
            </w:pPr>
            <w:r>
              <w:rPr>
                <w:sz w:val="24"/>
              </w:rPr>
              <w:t>Mark yes if limits of confidentiality are discussed with person/guardian. If not, mark no with an</w:t>
            </w:r>
            <w:r>
              <w:rPr>
                <w:spacing w:val="-64"/>
                <w:sz w:val="24"/>
              </w:rPr>
              <w:t xml:space="preserve"> </w:t>
            </w:r>
            <w:r>
              <w:rPr>
                <w:sz w:val="24"/>
              </w:rPr>
              <w:t>explanation.</w:t>
            </w:r>
          </w:p>
          <w:p w14:paraId="75F1A619" w14:textId="77777777" w:rsidR="003620F5" w:rsidRDefault="003620F5">
            <w:pPr>
              <w:pStyle w:val="TableParagraph"/>
              <w:spacing w:before="10"/>
              <w:rPr>
                <w:b/>
                <w:sz w:val="23"/>
              </w:rPr>
            </w:pPr>
          </w:p>
          <w:p w14:paraId="75F1A61A" w14:textId="77777777" w:rsidR="003620F5" w:rsidRDefault="003A5F03">
            <w:pPr>
              <w:pStyle w:val="TableParagraph"/>
              <w:ind w:left="313"/>
              <w:rPr>
                <w:b/>
                <w:sz w:val="28"/>
              </w:rPr>
            </w:pPr>
            <w:r>
              <w:rPr>
                <w:b/>
                <w:sz w:val="28"/>
              </w:rPr>
              <w:t>Description</w:t>
            </w:r>
            <w:r>
              <w:rPr>
                <w:b/>
                <w:spacing w:val="-2"/>
                <w:sz w:val="28"/>
              </w:rPr>
              <w:t xml:space="preserve"> </w:t>
            </w:r>
            <w:r>
              <w:rPr>
                <w:b/>
                <w:sz w:val="28"/>
              </w:rPr>
              <w:t>of</w:t>
            </w:r>
            <w:r>
              <w:rPr>
                <w:b/>
                <w:spacing w:val="-3"/>
                <w:sz w:val="28"/>
              </w:rPr>
              <w:t xml:space="preserve"> </w:t>
            </w:r>
            <w:r>
              <w:rPr>
                <w:b/>
                <w:sz w:val="28"/>
              </w:rPr>
              <w:t>Need</w:t>
            </w:r>
          </w:p>
          <w:p w14:paraId="75F1A61B" w14:textId="77777777" w:rsidR="003620F5" w:rsidRDefault="003A5F03">
            <w:pPr>
              <w:pStyle w:val="TableParagraph"/>
              <w:spacing w:before="2"/>
              <w:ind w:left="313" w:right="327"/>
              <w:rPr>
                <w:sz w:val="24"/>
              </w:rPr>
            </w:pPr>
            <w:r>
              <w:rPr>
                <w:sz w:val="24"/>
              </w:rPr>
              <w:t>Record</w:t>
            </w:r>
            <w:r>
              <w:rPr>
                <w:spacing w:val="5"/>
                <w:sz w:val="24"/>
              </w:rPr>
              <w:t xml:space="preserve"> </w:t>
            </w:r>
            <w:r>
              <w:rPr>
                <w:sz w:val="24"/>
              </w:rPr>
              <w:t>the</w:t>
            </w:r>
            <w:r>
              <w:rPr>
                <w:spacing w:val="5"/>
                <w:sz w:val="24"/>
              </w:rPr>
              <w:t xml:space="preserve"> </w:t>
            </w:r>
            <w:r>
              <w:rPr>
                <w:sz w:val="24"/>
              </w:rPr>
              <w:t>reason(s)</w:t>
            </w:r>
            <w:r>
              <w:rPr>
                <w:spacing w:val="4"/>
                <w:sz w:val="24"/>
              </w:rPr>
              <w:t xml:space="preserve"> </w:t>
            </w:r>
            <w:r>
              <w:rPr>
                <w:sz w:val="24"/>
              </w:rPr>
              <w:t>the</w:t>
            </w:r>
            <w:r>
              <w:rPr>
                <w:spacing w:val="5"/>
                <w:sz w:val="24"/>
              </w:rPr>
              <w:t xml:space="preserve"> </w:t>
            </w:r>
            <w:r>
              <w:rPr>
                <w:sz w:val="24"/>
              </w:rPr>
              <w:t>person</w:t>
            </w:r>
            <w:r>
              <w:rPr>
                <w:spacing w:val="3"/>
                <w:sz w:val="24"/>
              </w:rPr>
              <w:t xml:space="preserve"> </w:t>
            </w:r>
            <w:r>
              <w:rPr>
                <w:sz w:val="24"/>
              </w:rPr>
              <w:t>gives</w:t>
            </w:r>
            <w:r>
              <w:rPr>
                <w:spacing w:val="3"/>
                <w:sz w:val="24"/>
              </w:rPr>
              <w:t xml:space="preserve"> </w:t>
            </w:r>
            <w:r>
              <w:rPr>
                <w:sz w:val="24"/>
              </w:rPr>
              <w:t>as</w:t>
            </w:r>
            <w:r>
              <w:rPr>
                <w:spacing w:val="4"/>
                <w:sz w:val="24"/>
              </w:rPr>
              <w:t xml:space="preserve"> </w:t>
            </w:r>
            <w:r>
              <w:rPr>
                <w:sz w:val="24"/>
              </w:rPr>
              <w:t>to why</w:t>
            </w:r>
            <w:r>
              <w:rPr>
                <w:spacing w:val="5"/>
                <w:sz w:val="24"/>
              </w:rPr>
              <w:t xml:space="preserve"> </w:t>
            </w:r>
            <w:r>
              <w:rPr>
                <w:sz w:val="24"/>
              </w:rPr>
              <w:t>he/she</w:t>
            </w:r>
            <w:r>
              <w:rPr>
                <w:spacing w:val="5"/>
                <w:sz w:val="24"/>
              </w:rPr>
              <w:t xml:space="preserve"> </w:t>
            </w:r>
            <w:r>
              <w:rPr>
                <w:sz w:val="24"/>
              </w:rPr>
              <w:t>is</w:t>
            </w:r>
            <w:r>
              <w:rPr>
                <w:spacing w:val="4"/>
                <w:sz w:val="24"/>
              </w:rPr>
              <w:t xml:space="preserve"> </w:t>
            </w:r>
            <w:r>
              <w:rPr>
                <w:sz w:val="24"/>
              </w:rPr>
              <w:t>seeking</w:t>
            </w:r>
            <w:r>
              <w:rPr>
                <w:spacing w:val="4"/>
                <w:sz w:val="24"/>
              </w:rPr>
              <w:t xml:space="preserve"> </w:t>
            </w:r>
            <w:r>
              <w:rPr>
                <w:sz w:val="24"/>
              </w:rPr>
              <w:t>services,</w:t>
            </w:r>
            <w:r>
              <w:rPr>
                <w:spacing w:val="5"/>
                <w:sz w:val="24"/>
              </w:rPr>
              <w:t xml:space="preserve"> </w:t>
            </w:r>
            <w:r>
              <w:rPr>
                <w:sz w:val="24"/>
              </w:rPr>
              <w:t>current</w:t>
            </w:r>
            <w:r>
              <w:rPr>
                <w:spacing w:val="3"/>
                <w:sz w:val="24"/>
              </w:rPr>
              <w:t xml:space="preserve"> </w:t>
            </w:r>
            <w:r>
              <w:rPr>
                <w:sz w:val="24"/>
              </w:rPr>
              <w:t>needs,</w:t>
            </w:r>
            <w:r>
              <w:rPr>
                <w:spacing w:val="1"/>
                <w:sz w:val="24"/>
              </w:rPr>
              <w:t xml:space="preserve"> </w:t>
            </w:r>
            <w:r>
              <w:rPr>
                <w:sz w:val="24"/>
              </w:rPr>
              <w:t>goals etc. If substance use disorder is indicated in this section, one (1) of the three (3) Substance</w:t>
            </w:r>
            <w:r>
              <w:rPr>
                <w:spacing w:val="-64"/>
                <w:sz w:val="24"/>
              </w:rPr>
              <w:t xml:space="preserve"> </w:t>
            </w:r>
            <w:r>
              <w:rPr>
                <w:sz w:val="24"/>
              </w:rPr>
              <w:t>Use</w:t>
            </w:r>
            <w:r>
              <w:rPr>
                <w:spacing w:val="-4"/>
                <w:sz w:val="24"/>
              </w:rPr>
              <w:t xml:space="preserve"> </w:t>
            </w:r>
            <w:r>
              <w:rPr>
                <w:sz w:val="24"/>
              </w:rPr>
              <w:t>Disorder</w:t>
            </w:r>
            <w:r>
              <w:rPr>
                <w:spacing w:val="-4"/>
                <w:sz w:val="24"/>
              </w:rPr>
              <w:t xml:space="preserve"> </w:t>
            </w:r>
            <w:r>
              <w:rPr>
                <w:sz w:val="24"/>
              </w:rPr>
              <w:t>Level</w:t>
            </w:r>
            <w:r>
              <w:rPr>
                <w:spacing w:val="-3"/>
                <w:sz w:val="24"/>
              </w:rPr>
              <w:t xml:space="preserve"> </w:t>
            </w:r>
            <w:r>
              <w:rPr>
                <w:sz w:val="24"/>
              </w:rPr>
              <w:t>of</w:t>
            </w:r>
            <w:r>
              <w:rPr>
                <w:spacing w:val="-4"/>
                <w:sz w:val="24"/>
              </w:rPr>
              <w:t xml:space="preserve"> </w:t>
            </w:r>
            <w:r>
              <w:rPr>
                <w:sz w:val="24"/>
              </w:rPr>
              <w:t>Care</w:t>
            </w:r>
            <w:r>
              <w:rPr>
                <w:spacing w:val="-2"/>
                <w:sz w:val="24"/>
              </w:rPr>
              <w:t xml:space="preserve"> </w:t>
            </w:r>
            <w:r>
              <w:rPr>
                <w:sz w:val="24"/>
              </w:rPr>
              <w:t>Placement</w:t>
            </w:r>
            <w:r>
              <w:rPr>
                <w:spacing w:val="-4"/>
                <w:sz w:val="24"/>
              </w:rPr>
              <w:t xml:space="preserve"> </w:t>
            </w:r>
            <w:r>
              <w:rPr>
                <w:sz w:val="24"/>
              </w:rPr>
              <w:t>Assessment</w:t>
            </w:r>
            <w:r>
              <w:rPr>
                <w:spacing w:val="-4"/>
                <w:sz w:val="24"/>
              </w:rPr>
              <w:t xml:space="preserve"> </w:t>
            </w:r>
            <w:r>
              <w:rPr>
                <w:sz w:val="24"/>
              </w:rPr>
              <w:t>options</w:t>
            </w:r>
            <w:r>
              <w:rPr>
                <w:spacing w:val="-3"/>
                <w:sz w:val="24"/>
              </w:rPr>
              <w:t xml:space="preserve"> </w:t>
            </w:r>
            <w:r>
              <w:rPr>
                <w:sz w:val="24"/>
              </w:rPr>
              <w:t>must</w:t>
            </w:r>
            <w:r>
              <w:rPr>
                <w:spacing w:val="-4"/>
                <w:sz w:val="24"/>
              </w:rPr>
              <w:t xml:space="preserve"> </w:t>
            </w:r>
            <w:r>
              <w:rPr>
                <w:sz w:val="24"/>
              </w:rPr>
              <w:t>be</w:t>
            </w:r>
            <w:r>
              <w:rPr>
                <w:spacing w:val="-3"/>
                <w:sz w:val="24"/>
              </w:rPr>
              <w:t xml:space="preserve"> </w:t>
            </w:r>
            <w:r>
              <w:rPr>
                <w:sz w:val="24"/>
              </w:rPr>
              <w:t>completed.</w:t>
            </w:r>
          </w:p>
          <w:p w14:paraId="75F1A61C" w14:textId="77777777" w:rsidR="003620F5" w:rsidRDefault="003620F5">
            <w:pPr>
              <w:pStyle w:val="TableParagraph"/>
              <w:spacing w:before="9"/>
              <w:rPr>
                <w:b/>
                <w:sz w:val="23"/>
              </w:rPr>
            </w:pPr>
          </w:p>
          <w:p w14:paraId="75F1A61D" w14:textId="77777777" w:rsidR="003620F5" w:rsidRDefault="003A5F03">
            <w:pPr>
              <w:pStyle w:val="TableParagraph"/>
              <w:spacing w:before="1"/>
              <w:ind w:left="313"/>
              <w:rPr>
                <w:b/>
                <w:sz w:val="28"/>
              </w:rPr>
            </w:pPr>
            <w:r>
              <w:rPr>
                <w:b/>
                <w:sz w:val="28"/>
              </w:rPr>
              <w:t>Social</w:t>
            </w:r>
            <w:r>
              <w:rPr>
                <w:b/>
                <w:spacing w:val="-8"/>
                <w:sz w:val="28"/>
              </w:rPr>
              <w:t xml:space="preserve"> </w:t>
            </w:r>
            <w:r>
              <w:rPr>
                <w:b/>
                <w:sz w:val="28"/>
              </w:rPr>
              <w:t>/</w:t>
            </w:r>
            <w:r>
              <w:rPr>
                <w:b/>
                <w:spacing w:val="-10"/>
                <w:sz w:val="28"/>
              </w:rPr>
              <w:t xml:space="preserve"> </w:t>
            </w:r>
            <w:r>
              <w:rPr>
                <w:b/>
                <w:sz w:val="28"/>
              </w:rPr>
              <w:t>Cultural</w:t>
            </w:r>
          </w:p>
          <w:p w14:paraId="75F1A61E" w14:textId="77777777" w:rsidR="003620F5" w:rsidRDefault="003A5F03">
            <w:pPr>
              <w:pStyle w:val="TableParagraph"/>
              <w:spacing w:before="1"/>
              <w:ind w:left="313" w:right="749"/>
              <w:rPr>
                <w:sz w:val="24"/>
              </w:rPr>
            </w:pPr>
            <w:r>
              <w:rPr>
                <w:sz w:val="24"/>
              </w:rPr>
              <w:t>Complete</w:t>
            </w:r>
            <w:r>
              <w:rPr>
                <w:spacing w:val="1"/>
                <w:sz w:val="24"/>
              </w:rPr>
              <w:t xml:space="preserve"> </w:t>
            </w:r>
            <w:r>
              <w:rPr>
                <w:sz w:val="24"/>
              </w:rPr>
              <w:t>social</w:t>
            </w:r>
            <w:r>
              <w:rPr>
                <w:spacing w:val="1"/>
                <w:sz w:val="24"/>
              </w:rPr>
              <w:t xml:space="preserve"> </w:t>
            </w:r>
            <w:r>
              <w:rPr>
                <w:sz w:val="24"/>
              </w:rPr>
              <w:t>information,</w:t>
            </w:r>
            <w:r>
              <w:rPr>
                <w:spacing w:val="-1"/>
                <w:sz w:val="24"/>
              </w:rPr>
              <w:t xml:space="preserve"> </w:t>
            </w:r>
            <w:r>
              <w:rPr>
                <w:sz w:val="24"/>
              </w:rPr>
              <w:t>current</w:t>
            </w:r>
            <w:r>
              <w:rPr>
                <w:spacing w:val="-1"/>
                <w:sz w:val="24"/>
              </w:rPr>
              <w:t xml:space="preserve"> </w:t>
            </w:r>
            <w:r>
              <w:rPr>
                <w:sz w:val="24"/>
              </w:rPr>
              <w:t>living</w:t>
            </w:r>
            <w:r>
              <w:rPr>
                <w:spacing w:val="2"/>
                <w:sz w:val="24"/>
              </w:rPr>
              <w:t xml:space="preserve"> </w:t>
            </w:r>
            <w:r>
              <w:rPr>
                <w:sz w:val="24"/>
              </w:rPr>
              <w:t>situation,</w:t>
            </w:r>
            <w:r>
              <w:rPr>
                <w:spacing w:val="-2"/>
                <w:sz w:val="24"/>
              </w:rPr>
              <w:t xml:space="preserve"> </w:t>
            </w:r>
            <w:r>
              <w:rPr>
                <w:sz w:val="24"/>
              </w:rPr>
              <w:t>and</w:t>
            </w:r>
            <w:r>
              <w:rPr>
                <w:spacing w:val="2"/>
                <w:sz w:val="24"/>
              </w:rPr>
              <w:t xml:space="preserve"> </w:t>
            </w:r>
            <w:r>
              <w:rPr>
                <w:sz w:val="24"/>
              </w:rPr>
              <w:t>family</w:t>
            </w:r>
            <w:r>
              <w:rPr>
                <w:spacing w:val="1"/>
                <w:sz w:val="24"/>
              </w:rPr>
              <w:t xml:space="preserve"> </w:t>
            </w:r>
            <w:r>
              <w:rPr>
                <w:sz w:val="24"/>
              </w:rPr>
              <w:t>history</w:t>
            </w:r>
            <w:r>
              <w:rPr>
                <w:spacing w:val="1"/>
                <w:sz w:val="24"/>
              </w:rPr>
              <w:t xml:space="preserve"> </w:t>
            </w:r>
            <w:r>
              <w:rPr>
                <w:sz w:val="24"/>
              </w:rPr>
              <w:t>sections</w:t>
            </w:r>
            <w:r>
              <w:rPr>
                <w:spacing w:val="-1"/>
                <w:sz w:val="24"/>
              </w:rPr>
              <w:t xml:space="preserve"> </w:t>
            </w:r>
            <w:r>
              <w:rPr>
                <w:sz w:val="24"/>
              </w:rPr>
              <w:t>as</w:t>
            </w:r>
            <w:r>
              <w:rPr>
                <w:spacing w:val="-1"/>
                <w:sz w:val="24"/>
              </w:rPr>
              <w:t xml:space="preserve"> </w:t>
            </w:r>
            <w:r>
              <w:rPr>
                <w:sz w:val="24"/>
              </w:rPr>
              <w:t>applicable</w:t>
            </w:r>
            <w:r>
              <w:rPr>
                <w:spacing w:val="1"/>
                <w:sz w:val="24"/>
              </w:rPr>
              <w:t xml:space="preserve"> </w:t>
            </w:r>
            <w:r>
              <w:rPr>
                <w:sz w:val="24"/>
              </w:rPr>
              <w:t>with</w:t>
            </w:r>
            <w:r>
              <w:rPr>
                <w:spacing w:val="1"/>
                <w:sz w:val="24"/>
              </w:rPr>
              <w:t xml:space="preserve"> </w:t>
            </w:r>
            <w:r>
              <w:rPr>
                <w:sz w:val="24"/>
              </w:rPr>
              <w:t>information</w:t>
            </w:r>
            <w:r>
              <w:rPr>
                <w:spacing w:val="-1"/>
                <w:sz w:val="24"/>
              </w:rPr>
              <w:t xml:space="preserve"> </w:t>
            </w:r>
            <w:r>
              <w:rPr>
                <w:sz w:val="24"/>
              </w:rPr>
              <w:t>provided</w:t>
            </w:r>
            <w:r>
              <w:rPr>
                <w:spacing w:val="1"/>
                <w:sz w:val="24"/>
              </w:rPr>
              <w:t xml:space="preserve"> </w:t>
            </w:r>
            <w:r>
              <w:rPr>
                <w:sz w:val="24"/>
              </w:rPr>
              <w:t>by the</w:t>
            </w:r>
            <w:r>
              <w:rPr>
                <w:spacing w:val="1"/>
                <w:sz w:val="24"/>
              </w:rPr>
              <w:t xml:space="preserve"> </w:t>
            </w:r>
            <w:r>
              <w:rPr>
                <w:sz w:val="24"/>
              </w:rPr>
              <w:t>informant.</w:t>
            </w:r>
          </w:p>
        </w:tc>
      </w:tr>
    </w:tbl>
    <w:p w14:paraId="75F1A620" w14:textId="77777777" w:rsidR="003620F5" w:rsidRDefault="003C0AA9">
      <w:pPr>
        <w:rPr>
          <w:sz w:val="2"/>
          <w:szCs w:val="2"/>
        </w:rPr>
      </w:pPr>
      <w:r>
        <w:pict w14:anchorId="75F1EEE5">
          <v:shape id="docshape264" o:spid="_x0000_s3407" style="position:absolute;margin-left:56.05pt;margin-top:50.4pt;width:473.9pt;height:36.75pt;z-index:-43500544;mso-position-horizontal-relative:page;mso-position-vertical-relative:page" coordorigin="1121,1008" coordsize="9478,735" path="m10598,1008r-28,l10570,1037r,2l10570,1714r-9420,l1150,1039r,-2l10570,1037r,-29l1150,1008r-29,l1121,1742r29,l10570,1742r28,l10598,1714r,-675l10598,1037r,-29xe" fillcolor="black" stroked="f">
            <v:path arrowok="t"/>
            <w10:wrap anchorx="page" anchory="page"/>
          </v:shape>
        </w:pict>
      </w:r>
    </w:p>
    <w:p w14:paraId="75F1A621" w14:textId="77777777" w:rsidR="003620F5" w:rsidRDefault="003620F5">
      <w:pPr>
        <w:rPr>
          <w:sz w:val="2"/>
          <w:szCs w:val="2"/>
        </w:rPr>
        <w:sectPr w:rsidR="003620F5">
          <w:pgSz w:w="12240" w:h="15840"/>
          <w:pgMar w:top="620" w:right="220" w:bottom="420" w:left="240" w:header="0" w:footer="235" w:gutter="0"/>
          <w:cols w:space="720"/>
        </w:sectPr>
      </w:pPr>
    </w:p>
    <w:tbl>
      <w:tblPr>
        <w:tblW w:w="0" w:type="auto"/>
        <w:tblInd w:w="3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3620F5" w14:paraId="75F1A641" w14:textId="77777777">
        <w:trPr>
          <w:trHeight w:val="14055"/>
        </w:trPr>
        <w:tc>
          <w:tcPr>
            <w:tcW w:w="10997" w:type="dxa"/>
          </w:tcPr>
          <w:p w14:paraId="75F1A622" w14:textId="77777777" w:rsidR="003620F5" w:rsidRDefault="003620F5">
            <w:pPr>
              <w:pStyle w:val="TableParagraph"/>
              <w:spacing w:before="1"/>
              <w:rPr>
                <w:b/>
                <w:sz w:val="31"/>
              </w:rPr>
            </w:pPr>
          </w:p>
          <w:p w14:paraId="75F1A623" w14:textId="77777777" w:rsidR="003620F5" w:rsidRDefault="003A5F03">
            <w:pPr>
              <w:pStyle w:val="TableParagraph"/>
              <w:spacing w:before="1"/>
              <w:ind w:left="313"/>
              <w:rPr>
                <w:b/>
                <w:sz w:val="28"/>
              </w:rPr>
            </w:pPr>
            <w:r>
              <w:rPr>
                <w:b/>
                <w:sz w:val="28"/>
              </w:rPr>
              <w:t>History</w:t>
            </w:r>
          </w:p>
          <w:p w14:paraId="75F1A624" w14:textId="77777777" w:rsidR="003620F5" w:rsidRDefault="003A5F03">
            <w:pPr>
              <w:pStyle w:val="TableParagraph"/>
              <w:spacing w:before="1"/>
              <w:ind w:left="313"/>
              <w:rPr>
                <w:sz w:val="24"/>
              </w:rPr>
            </w:pPr>
            <w:r>
              <w:rPr>
                <w:sz w:val="24"/>
              </w:rPr>
              <w:t>Complete</w:t>
            </w:r>
            <w:r>
              <w:rPr>
                <w:spacing w:val="-3"/>
                <w:sz w:val="24"/>
              </w:rPr>
              <w:t xml:space="preserve"> </w:t>
            </w:r>
            <w:r>
              <w:rPr>
                <w:sz w:val="24"/>
              </w:rPr>
              <w:t>the</w:t>
            </w:r>
            <w:r>
              <w:rPr>
                <w:spacing w:val="-4"/>
                <w:sz w:val="24"/>
              </w:rPr>
              <w:t xml:space="preserve"> </w:t>
            </w:r>
            <w:r>
              <w:rPr>
                <w:sz w:val="24"/>
              </w:rPr>
              <w:t>history</w:t>
            </w:r>
            <w:r>
              <w:rPr>
                <w:spacing w:val="-3"/>
                <w:sz w:val="24"/>
              </w:rPr>
              <w:t xml:space="preserve"> </w:t>
            </w:r>
            <w:r>
              <w:rPr>
                <w:sz w:val="24"/>
              </w:rPr>
              <w:t>section</w:t>
            </w:r>
            <w:r>
              <w:rPr>
                <w:spacing w:val="-5"/>
                <w:sz w:val="24"/>
              </w:rPr>
              <w:t xml:space="preserve"> </w:t>
            </w:r>
            <w:r>
              <w:rPr>
                <w:sz w:val="24"/>
              </w:rPr>
              <w:t>as</w:t>
            </w:r>
            <w:r>
              <w:rPr>
                <w:spacing w:val="-3"/>
                <w:sz w:val="24"/>
              </w:rPr>
              <w:t xml:space="preserve"> </w:t>
            </w:r>
            <w:r>
              <w:rPr>
                <w:sz w:val="24"/>
              </w:rPr>
              <w:t>applicable</w:t>
            </w:r>
            <w:r>
              <w:rPr>
                <w:spacing w:val="-2"/>
                <w:sz w:val="24"/>
              </w:rPr>
              <w:t xml:space="preserve"> </w:t>
            </w:r>
            <w:r>
              <w:rPr>
                <w:sz w:val="24"/>
              </w:rPr>
              <w:t>with</w:t>
            </w:r>
            <w:r>
              <w:rPr>
                <w:spacing w:val="-3"/>
                <w:sz w:val="24"/>
              </w:rPr>
              <w:t xml:space="preserve"> </w:t>
            </w:r>
            <w:r>
              <w:rPr>
                <w:sz w:val="24"/>
              </w:rPr>
              <w:t>information</w:t>
            </w:r>
            <w:r>
              <w:rPr>
                <w:spacing w:val="-4"/>
                <w:sz w:val="24"/>
              </w:rPr>
              <w:t xml:space="preserve"> </w:t>
            </w:r>
            <w:r>
              <w:rPr>
                <w:sz w:val="24"/>
              </w:rPr>
              <w:t>provided</w:t>
            </w:r>
            <w:r>
              <w:rPr>
                <w:spacing w:val="-4"/>
                <w:sz w:val="24"/>
              </w:rPr>
              <w:t xml:space="preserve"> </w:t>
            </w:r>
            <w:r>
              <w:rPr>
                <w:sz w:val="24"/>
              </w:rPr>
              <w:t>by</w:t>
            </w:r>
            <w:r>
              <w:rPr>
                <w:spacing w:val="-4"/>
                <w:sz w:val="24"/>
              </w:rPr>
              <w:t xml:space="preserve"> </w:t>
            </w:r>
            <w:r>
              <w:rPr>
                <w:sz w:val="24"/>
              </w:rPr>
              <w:t>informant.</w:t>
            </w:r>
          </w:p>
          <w:p w14:paraId="75F1A625" w14:textId="77777777" w:rsidR="003620F5" w:rsidRDefault="003620F5">
            <w:pPr>
              <w:pStyle w:val="TableParagraph"/>
              <w:rPr>
                <w:b/>
                <w:sz w:val="24"/>
              </w:rPr>
            </w:pPr>
          </w:p>
          <w:p w14:paraId="75F1A626" w14:textId="77777777" w:rsidR="003620F5" w:rsidRDefault="003A5F03">
            <w:pPr>
              <w:pStyle w:val="TableParagraph"/>
              <w:ind w:left="313" w:right="374"/>
              <w:rPr>
                <w:sz w:val="24"/>
              </w:rPr>
            </w:pPr>
            <w:r>
              <w:rPr>
                <w:sz w:val="24"/>
              </w:rPr>
              <w:t xml:space="preserve">The </w:t>
            </w:r>
            <w:r>
              <w:rPr>
                <w:i/>
                <w:sz w:val="24"/>
              </w:rPr>
              <w:t xml:space="preserve">developmental history section </w:t>
            </w:r>
            <w:r>
              <w:rPr>
                <w:sz w:val="24"/>
              </w:rPr>
              <w:t>should be completed for Children and Youth up to age 21 and</w:t>
            </w:r>
            <w:r>
              <w:rPr>
                <w:spacing w:val="-64"/>
                <w:sz w:val="24"/>
              </w:rPr>
              <w:t xml:space="preserve"> </w:t>
            </w:r>
            <w:r>
              <w:rPr>
                <w:sz w:val="24"/>
              </w:rPr>
              <w:t>all</w:t>
            </w:r>
            <w:r>
              <w:rPr>
                <w:spacing w:val="-1"/>
                <w:sz w:val="24"/>
              </w:rPr>
              <w:t xml:space="preserve"> </w:t>
            </w:r>
            <w:r>
              <w:rPr>
                <w:sz w:val="24"/>
              </w:rPr>
              <w:t>persons</w:t>
            </w:r>
            <w:r>
              <w:rPr>
                <w:spacing w:val="-2"/>
                <w:sz w:val="24"/>
              </w:rPr>
              <w:t xml:space="preserve"> </w:t>
            </w:r>
            <w:r>
              <w:rPr>
                <w:sz w:val="24"/>
              </w:rPr>
              <w:t>with</w:t>
            </w:r>
            <w:r>
              <w:rPr>
                <w:spacing w:val="1"/>
                <w:sz w:val="24"/>
              </w:rPr>
              <w:t xml:space="preserve"> </w:t>
            </w:r>
            <w:r>
              <w:rPr>
                <w:sz w:val="24"/>
              </w:rPr>
              <w:t>IDD.</w:t>
            </w:r>
          </w:p>
          <w:p w14:paraId="75F1A627" w14:textId="77777777" w:rsidR="003620F5" w:rsidRDefault="003620F5">
            <w:pPr>
              <w:pStyle w:val="TableParagraph"/>
              <w:rPr>
                <w:b/>
                <w:sz w:val="24"/>
              </w:rPr>
            </w:pPr>
          </w:p>
          <w:p w14:paraId="75F1A628" w14:textId="77777777" w:rsidR="003620F5" w:rsidRDefault="003A5F03">
            <w:pPr>
              <w:pStyle w:val="TableParagraph"/>
              <w:ind w:left="313" w:right="280"/>
              <w:rPr>
                <w:sz w:val="24"/>
              </w:rPr>
            </w:pPr>
            <w:r>
              <w:rPr>
                <w:sz w:val="24"/>
              </w:rPr>
              <w:t xml:space="preserve">The </w:t>
            </w:r>
            <w:r>
              <w:rPr>
                <w:i/>
                <w:sz w:val="24"/>
              </w:rPr>
              <w:t xml:space="preserve">education section </w:t>
            </w:r>
            <w:r>
              <w:rPr>
                <w:sz w:val="24"/>
              </w:rPr>
              <w:t xml:space="preserve">and </w:t>
            </w:r>
            <w:r>
              <w:rPr>
                <w:i/>
                <w:sz w:val="24"/>
              </w:rPr>
              <w:t xml:space="preserve">additional information section </w:t>
            </w:r>
            <w:r>
              <w:rPr>
                <w:sz w:val="24"/>
              </w:rPr>
              <w:t>should be completed for all Children and</w:t>
            </w:r>
            <w:r>
              <w:rPr>
                <w:spacing w:val="-64"/>
                <w:sz w:val="24"/>
              </w:rPr>
              <w:t xml:space="preserve"> </w:t>
            </w:r>
            <w:r>
              <w:rPr>
                <w:sz w:val="24"/>
              </w:rPr>
              <w:t>Youth up</w:t>
            </w:r>
            <w:r>
              <w:rPr>
                <w:spacing w:val="1"/>
                <w:sz w:val="24"/>
              </w:rPr>
              <w:t xml:space="preserve"> </w:t>
            </w:r>
            <w:r>
              <w:rPr>
                <w:sz w:val="24"/>
              </w:rPr>
              <w:t>to</w:t>
            </w:r>
            <w:r>
              <w:rPr>
                <w:spacing w:val="-1"/>
                <w:sz w:val="24"/>
              </w:rPr>
              <w:t xml:space="preserve"> </w:t>
            </w:r>
            <w:r>
              <w:rPr>
                <w:sz w:val="24"/>
              </w:rPr>
              <w:t>age</w:t>
            </w:r>
            <w:r>
              <w:rPr>
                <w:spacing w:val="1"/>
                <w:sz w:val="24"/>
              </w:rPr>
              <w:t xml:space="preserve"> </w:t>
            </w:r>
            <w:r>
              <w:rPr>
                <w:sz w:val="24"/>
              </w:rPr>
              <w:t>21.</w:t>
            </w:r>
          </w:p>
          <w:p w14:paraId="75F1A629" w14:textId="77777777" w:rsidR="003620F5" w:rsidRDefault="003620F5">
            <w:pPr>
              <w:pStyle w:val="TableParagraph"/>
              <w:rPr>
                <w:b/>
                <w:sz w:val="24"/>
              </w:rPr>
            </w:pPr>
          </w:p>
          <w:p w14:paraId="75F1A62A" w14:textId="77777777" w:rsidR="003620F5" w:rsidRDefault="003A5F03">
            <w:pPr>
              <w:pStyle w:val="TableParagraph"/>
              <w:ind w:left="313"/>
              <w:rPr>
                <w:sz w:val="24"/>
              </w:rPr>
            </w:pPr>
            <w:r>
              <w:rPr>
                <w:sz w:val="24"/>
              </w:rPr>
              <w:t>The</w:t>
            </w:r>
            <w:r>
              <w:rPr>
                <w:spacing w:val="-3"/>
                <w:sz w:val="24"/>
              </w:rPr>
              <w:t xml:space="preserve"> </w:t>
            </w:r>
            <w:r>
              <w:rPr>
                <w:i/>
                <w:sz w:val="24"/>
              </w:rPr>
              <w:t>employment</w:t>
            </w:r>
            <w:r>
              <w:rPr>
                <w:i/>
                <w:spacing w:val="-3"/>
                <w:sz w:val="24"/>
              </w:rPr>
              <w:t xml:space="preserve"> </w:t>
            </w:r>
            <w:r>
              <w:rPr>
                <w:i/>
                <w:sz w:val="24"/>
              </w:rPr>
              <w:t>section</w:t>
            </w:r>
            <w:r>
              <w:rPr>
                <w:i/>
                <w:spacing w:val="-2"/>
                <w:sz w:val="24"/>
              </w:rPr>
              <w:t xml:space="preserve"> </w:t>
            </w:r>
            <w:r>
              <w:rPr>
                <w:sz w:val="24"/>
              </w:rPr>
              <w:t>should</w:t>
            </w:r>
            <w:r>
              <w:rPr>
                <w:spacing w:val="-4"/>
                <w:sz w:val="24"/>
              </w:rPr>
              <w:t xml:space="preserve"> </w:t>
            </w:r>
            <w:r>
              <w:rPr>
                <w:sz w:val="24"/>
              </w:rPr>
              <w:t>be</w:t>
            </w:r>
            <w:r>
              <w:rPr>
                <w:spacing w:val="-2"/>
                <w:sz w:val="24"/>
              </w:rPr>
              <w:t xml:space="preserve"> </w:t>
            </w:r>
            <w:r>
              <w:rPr>
                <w:sz w:val="24"/>
              </w:rPr>
              <w:t>completed</w:t>
            </w:r>
            <w:r>
              <w:rPr>
                <w:spacing w:val="-2"/>
                <w:sz w:val="24"/>
              </w:rPr>
              <w:t xml:space="preserve"> </w:t>
            </w:r>
            <w:r>
              <w:rPr>
                <w:sz w:val="24"/>
              </w:rPr>
              <w:t>for</w:t>
            </w:r>
            <w:r>
              <w:rPr>
                <w:spacing w:val="-4"/>
                <w:sz w:val="24"/>
              </w:rPr>
              <w:t xml:space="preserve"> </w:t>
            </w:r>
            <w:r>
              <w:rPr>
                <w:sz w:val="24"/>
              </w:rPr>
              <w:t>adults</w:t>
            </w:r>
            <w:r>
              <w:rPr>
                <w:spacing w:val="-5"/>
                <w:sz w:val="24"/>
              </w:rPr>
              <w:t xml:space="preserve"> </w:t>
            </w:r>
            <w:r>
              <w:rPr>
                <w:sz w:val="24"/>
              </w:rPr>
              <w:t>at</w:t>
            </w:r>
            <w:r>
              <w:rPr>
                <w:spacing w:val="-3"/>
                <w:sz w:val="24"/>
              </w:rPr>
              <w:t xml:space="preserve"> </w:t>
            </w:r>
            <w:r>
              <w:rPr>
                <w:sz w:val="24"/>
              </w:rPr>
              <w:t>the</w:t>
            </w:r>
            <w:r>
              <w:rPr>
                <w:spacing w:val="-4"/>
                <w:sz w:val="24"/>
              </w:rPr>
              <w:t xml:space="preserve"> </w:t>
            </w:r>
            <w:r>
              <w:rPr>
                <w:sz w:val="24"/>
              </w:rPr>
              <w:t>time</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assessment.</w:t>
            </w:r>
          </w:p>
          <w:p w14:paraId="75F1A62B" w14:textId="77777777" w:rsidR="003620F5" w:rsidRDefault="003620F5">
            <w:pPr>
              <w:pStyle w:val="TableParagraph"/>
              <w:rPr>
                <w:b/>
                <w:sz w:val="24"/>
              </w:rPr>
            </w:pPr>
          </w:p>
          <w:p w14:paraId="75F1A62C" w14:textId="77777777" w:rsidR="003620F5" w:rsidRDefault="003A5F03">
            <w:pPr>
              <w:pStyle w:val="TableParagraph"/>
              <w:ind w:left="313" w:right="749"/>
              <w:rPr>
                <w:sz w:val="24"/>
              </w:rPr>
            </w:pPr>
            <w:r>
              <w:rPr>
                <w:sz w:val="24"/>
              </w:rPr>
              <w:t>All items in the history sections must be completed.</w:t>
            </w:r>
            <w:r>
              <w:rPr>
                <w:spacing w:val="1"/>
                <w:sz w:val="24"/>
              </w:rPr>
              <w:t xml:space="preserve"> </w:t>
            </w:r>
            <w:r>
              <w:rPr>
                <w:sz w:val="24"/>
              </w:rPr>
              <w:t>Responses of “No” or “Not Present”, are</w:t>
            </w:r>
            <w:r>
              <w:rPr>
                <w:spacing w:val="-64"/>
                <w:sz w:val="24"/>
              </w:rPr>
              <w:t xml:space="preserve"> </w:t>
            </w:r>
            <w:r>
              <w:rPr>
                <w:sz w:val="24"/>
              </w:rPr>
              <w:t>acceptable.</w:t>
            </w:r>
            <w:r>
              <w:rPr>
                <w:spacing w:val="1"/>
                <w:sz w:val="24"/>
              </w:rPr>
              <w:t xml:space="preserve"> </w:t>
            </w:r>
            <w:r>
              <w:rPr>
                <w:sz w:val="24"/>
              </w:rPr>
              <w:t>If an entire section does not apply to someone, the recorder can enter “Not</w:t>
            </w:r>
            <w:r>
              <w:rPr>
                <w:spacing w:val="1"/>
                <w:sz w:val="24"/>
              </w:rPr>
              <w:t xml:space="preserve"> </w:t>
            </w:r>
            <w:r>
              <w:rPr>
                <w:sz w:val="24"/>
              </w:rPr>
              <w:t>Applicable.”</w:t>
            </w:r>
            <w:r>
              <w:rPr>
                <w:spacing w:val="1"/>
                <w:sz w:val="24"/>
              </w:rPr>
              <w:t xml:space="preserve"> </w:t>
            </w:r>
            <w:r>
              <w:rPr>
                <w:sz w:val="24"/>
              </w:rPr>
              <w:t>However, if the answer is “Yes” or “Present”, then additional narrative and</w:t>
            </w:r>
            <w:r>
              <w:rPr>
                <w:spacing w:val="1"/>
                <w:sz w:val="24"/>
              </w:rPr>
              <w:t xml:space="preserve"> </w:t>
            </w:r>
            <w:r>
              <w:rPr>
                <w:sz w:val="24"/>
              </w:rPr>
              <w:t>explanation</w:t>
            </w:r>
            <w:r>
              <w:rPr>
                <w:spacing w:val="-2"/>
                <w:sz w:val="24"/>
              </w:rPr>
              <w:t xml:space="preserve"> </w:t>
            </w:r>
            <w:r>
              <w:rPr>
                <w:sz w:val="24"/>
              </w:rPr>
              <w:t>is required.</w:t>
            </w:r>
          </w:p>
          <w:p w14:paraId="75F1A62D" w14:textId="77777777" w:rsidR="003620F5" w:rsidRDefault="003620F5">
            <w:pPr>
              <w:pStyle w:val="TableParagraph"/>
              <w:spacing w:before="10"/>
              <w:rPr>
                <w:b/>
                <w:sz w:val="23"/>
              </w:rPr>
            </w:pPr>
          </w:p>
          <w:p w14:paraId="75F1A62E" w14:textId="77777777" w:rsidR="003620F5" w:rsidRDefault="003A5F03">
            <w:pPr>
              <w:pStyle w:val="TableParagraph"/>
              <w:ind w:left="313"/>
              <w:rPr>
                <w:b/>
                <w:sz w:val="28"/>
              </w:rPr>
            </w:pPr>
            <w:r>
              <w:rPr>
                <w:b/>
                <w:sz w:val="28"/>
              </w:rPr>
              <w:t>Medical</w:t>
            </w:r>
            <w:r>
              <w:rPr>
                <w:b/>
                <w:spacing w:val="-3"/>
                <w:sz w:val="28"/>
              </w:rPr>
              <w:t xml:space="preserve"> </w:t>
            </w:r>
            <w:r>
              <w:rPr>
                <w:b/>
                <w:sz w:val="28"/>
              </w:rPr>
              <w:t>History</w:t>
            </w:r>
          </w:p>
          <w:p w14:paraId="75F1A62F" w14:textId="77777777" w:rsidR="003620F5" w:rsidRDefault="003A5F03">
            <w:pPr>
              <w:pStyle w:val="TableParagraph"/>
              <w:spacing w:before="1"/>
              <w:ind w:left="313"/>
              <w:rPr>
                <w:sz w:val="24"/>
              </w:rPr>
            </w:pPr>
            <w:r>
              <w:rPr>
                <w:sz w:val="24"/>
              </w:rPr>
              <w:t>Complete</w:t>
            </w:r>
            <w:r>
              <w:rPr>
                <w:spacing w:val="-3"/>
                <w:sz w:val="24"/>
              </w:rPr>
              <w:t xml:space="preserve"> </w:t>
            </w:r>
            <w:r>
              <w:rPr>
                <w:sz w:val="24"/>
              </w:rPr>
              <w:t>the</w:t>
            </w:r>
            <w:r>
              <w:rPr>
                <w:spacing w:val="-5"/>
                <w:sz w:val="24"/>
              </w:rPr>
              <w:t xml:space="preserve"> </w:t>
            </w:r>
            <w:r>
              <w:rPr>
                <w:sz w:val="24"/>
              </w:rPr>
              <w:t>additional</w:t>
            </w:r>
            <w:r>
              <w:rPr>
                <w:spacing w:val="-4"/>
                <w:sz w:val="24"/>
              </w:rPr>
              <w:t xml:space="preserve"> </w:t>
            </w:r>
            <w:r>
              <w:rPr>
                <w:sz w:val="24"/>
              </w:rPr>
              <w:t>medical</w:t>
            </w:r>
            <w:r>
              <w:rPr>
                <w:spacing w:val="-4"/>
                <w:sz w:val="24"/>
              </w:rPr>
              <w:t xml:space="preserve"> </w:t>
            </w:r>
            <w:r>
              <w:rPr>
                <w:sz w:val="24"/>
              </w:rPr>
              <w:t>information</w:t>
            </w:r>
            <w:r>
              <w:rPr>
                <w:spacing w:val="-5"/>
                <w:sz w:val="24"/>
              </w:rPr>
              <w:t xml:space="preserve"> </w:t>
            </w:r>
            <w:r>
              <w:rPr>
                <w:sz w:val="24"/>
              </w:rPr>
              <w:t>as</w:t>
            </w:r>
            <w:r>
              <w:rPr>
                <w:spacing w:val="-4"/>
                <w:sz w:val="24"/>
              </w:rPr>
              <w:t xml:space="preserve"> </w:t>
            </w:r>
            <w:r>
              <w:rPr>
                <w:sz w:val="24"/>
              </w:rPr>
              <w:t>applicable</w:t>
            </w:r>
            <w:r>
              <w:rPr>
                <w:spacing w:val="-2"/>
                <w:sz w:val="24"/>
              </w:rPr>
              <w:t xml:space="preserve"> </w:t>
            </w:r>
            <w:r>
              <w:rPr>
                <w:sz w:val="24"/>
              </w:rPr>
              <w:t>with</w:t>
            </w:r>
            <w:r>
              <w:rPr>
                <w:spacing w:val="-3"/>
                <w:sz w:val="24"/>
              </w:rPr>
              <w:t xml:space="preserve"> </w:t>
            </w:r>
            <w:r>
              <w:rPr>
                <w:sz w:val="24"/>
              </w:rPr>
              <w:t>information</w:t>
            </w:r>
            <w:r>
              <w:rPr>
                <w:spacing w:val="-3"/>
                <w:sz w:val="24"/>
              </w:rPr>
              <w:t xml:space="preserve"> </w:t>
            </w:r>
            <w:r>
              <w:rPr>
                <w:sz w:val="24"/>
              </w:rPr>
              <w:t>provided</w:t>
            </w:r>
            <w:r>
              <w:rPr>
                <w:spacing w:val="-5"/>
                <w:sz w:val="24"/>
              </w:rPr>
              <w:t xml:space="preserve"> </w:t>
            </w:r>
            <w:r>
              <w:rPr>
                <w:sz w:val="24"/>
              </w:rPr>
              <w:t>by</w:t>
            </w:r>
            <w:r>
              <w:rPr>
                <w:spacing w:val="-4"/>
                <w:sz w:val="24"/>
              </w:rPr>
              <w:t xml:space="preserve"> </w:t>
            </w:r>
            <w:r>
              <w:rPr>
                <w:sz w:val="24"/>
              </w:rPr>
              <w:t>informant.</w:t>
            </w:r>
          </w:p>
          <w:p w14:paraId="75F1A630" w14:textId="77777777" w:rsidR="003620F5" w:rsidRDefault="003620F5">
            <w:pPr>
              <w:pStyle w:val="TableParagraph"/>
              <w:rPr>
                <w:b/>
                <w:sz w:val="24"/>
              </w:rPr>
            </w:pPr>
          </w:p>
          <w:p w14:paraId="75F1A631" w14:textId="77777777" w:rsidR="003620F5" w:rsidRDefault="003A5F03">
            <w:pPr>
              <w:pStyle w:val="TableParagraph"/>
              <w:ind w:left="313" w:right="749"/>
              <w:rPr>
                <w:sz w:val="24"/>
              </w:rPr>
            </w:pPr>
            <w:r>
              <w:rPr>
                <w:sz w:val="24"/>
              </w:rPr>
              <w:t>All items in the history sections must be completed.</w:t>
            </w:r>
            <w:r>
              <w:rPr>
                <w:spacing w:val="1"/>
                <w:sz w:val="24"/>
              </w:rPr>
              <w:t xml:space="preserve"> </w:t>
            </w:r>
            <w:r>
              <w:rPr>
                <w:sz w:val="24"/>
              </w:rPr>
              <w:t>Responses of “No” or “Not Present”, are</w:t>
            </w:r>
            <w:r>
              <w:rPr>
                <w:spacing w:val="-64"/>
                <w:sz w:val="24"/>
              </w:rPr>
              <w:t xml:space="preserve"> </w:t>
            </w:r>
            <w:r>
              <w:rPr>
                <w:sz w:val="24"/>
              </w:rPr>
              <w:t>acceptable.</w:t>
            </w:r>
            <w:r>
              <w:rPr>
                <w:spacing w:val="1"/>
                <w:sz w:val="24"/>
              </w:rPr>
              <w:t xml:space="preserve"> </w:t>
            </w:r>
            <w:r>
              <w:rPr>
                <w:sz w:val="24"/>
              </w:rPr>
              <w:t>If an entire section does not apply to someone, the recorder can enter “Not</w:t>
            </w:r>
            <w:r>
              <w:rPr>
                <w:spacing w:val="1"/>
                <w:sz w:val="24"/>
              </w:rPr>
              <w:t xml:space="preserve"> </w:t>
            </w:r>
            <w:r>
              <w:rPr>
                <w:sz w:val="24"/>
              </w:rPr>
              <w:t>Applicable.”</w:t>
            </w:r>
            <w:r>
              <w:rPr>
                <w:spacing w:val="1"/>
                <w:sz w:val="24"/>
              </w:rPr>
              <w:t xml:space="preserve"> </w:t>
            </w:r>
            <w:r>
              <w:rPr>
                <w:sz w:val="24"/>
              </w:rPr>
              <w:t>However, if the answer is “Yes” or “Present”, then additional narrative and</w:t>
            </w:r>
            <w:r>
              <w:rPr>
                <w:spacing w:val="1"/>
                <w:sz w:val="24"/>
              </w:rPr>
              <w:t xml:space="preserve"> </w:t>
            </w:r>
            <w:r>
              <w:rPr>
                <w:sz w:val="24"/>
              </w:rPr>
              <w:t>explanation</w:t>
            </w:r>
            <w:r>
              <w:rPr>
                <w:spacing w:val="-2"/>
                <w:sz w:val="24"/>
              </w:rPr>
              <w:t xml:space="preserve"> </w:t>
            </w:r>
            <w:r>
              <w:rPr>
                <w:sz w:val="24"/>
              </w:rPr>
              <w:t>is required.</w:t>
            </w:r>
          </w:p>
          <w:p w14:paraId="75F1A632" w14:textId="77777777" w:rsidR="003620F5" w:rsidRDefault="003620F5">
            <w:pPr>
              <w:pStyle w:val="TableParagraph"/>
              <w:spacing w:before="10"/>
              <w:rPr>
                <w:b/>
                <w:sz w:val="23"/>
              </w:rPr>
            </w:pPr>
          </w:p>
          <w:p w14:paraId="75F1A633" w14:textId="77777777" w:rsidR="003620F5" w:rsidRDefault="003A5F03">
            <w:pPr>
              <w:pStyle w:val="TableParagraph"/>
              <w:ind w:left="313"/>
              <w:rPr>
                <w:b/>
                <w:sz w:val="28"/>
              </w:rPr>
            </w:pPr>
            <w:r>
              <w:rPr>
                <w:b/>
                <w:sz w:val="28"/>
              </w:rPr>
              <w:t>Mental</w:t>
            </w:r>
            <w:r>
              <w:rPr>
                <w:b/>
                <w:spacing w:val="-4"/>
                <w:sz w:val="28"/>
              </w:rPr>
              <w:t xml:space="preserve"> </w:t>
            </w:r>
            <w:r>
              <w:rPr>
                <w:b/>
                <w:sz w:val="28"/>
              </w:rPr>
              <w:t>Health</w:t>
            </w:r>
            <w:r>
              <w:rPr>
                <w:b/>
                <w:spacing w:val="-3"/>
                <w:sz w:val="28"/>
              </w:rPr>
              <w:t xml:space="preserve"> </w:t>
            </w:r>
            <w:r>
              <w:rPr>
                <w:b/>
                <w:sz w:val="28"/>
              </w:rPr>
              <w:t>History</w:t>
            </w:r>
          </w:p>
          <w:p w14:paraId="75F1A634" w14:textId="77777777" w:rsidR="003620F5" w:rsidRDefault="003A5F03">
            <w:pPr>
              <w:pStyle w:val="TableParagraph"/>
              <w:spacing w:before="2"/>
              <w:ind w:left="313" w:right="1015"/>
              <w:rPr>
                <w:sz w:val="24"/>
              </w:rPr>
            </w:pPr>
            <w:r>
              <w:rPr>
                <w:sz w:val="24"/>
              </w:rPr>
              <w:t>Complete the outpatient mental health and psychiatric hospitalization/ residential treatment</w:t>
            </w:r>
            <w:r>
              <w:rPr>
                <w:spacing w:val="-64"/>
                <w:sz w:val="24"/>
              </w:rPr>
              <w:t xml:space="preserve"> </w:t>
            </w:r>
            <w:r>
              <w:rPr>
                <w:sz w:val="24"/>
              </w:rPr>
              <w:t>sections</w:t>
            </w:r>
            <w:r>
              <w:rPr>
                <w:spacing w:val="-3"/>
                <w:sz w:val="24"/>
              </w:rPr>
              <w:t xml:space="preserve"> </w:t>
            </w:r>
            <w:r>
              <w:rPr>
                <w:sz w:val="24"/>
              </w:rPr>
              <w:t>as</w:t>
            </w:r>
            <w:r>
              <w:rPr>
                <w:spacing w:val="-1"/>
                <w:sz w:val="24"/>
              </w:rPr>
              <w:t xml:space="preserve"> </w:t>
            </w:r>
            <w:r>
              <w:rPr>
                <w:sz w:val="24"/>
              </w:rPr>
              <w:t>applicable</w:t>
            </w:r>
            <w:r>
              <w:rPr>
                <w:spacing w:val="-1"/>
                <w:sz w:val="24"/>
              </w:rPr>
              <w:t xml:space="preserve"> </w:t>
            </w:r>
            <w:r>
              <w:rPr>
                <w:sz w:val="24"/>
              </w:rPr>
              <w:t>with information</w:t>
            </w:r>
            <w:r>
              <w:rPr>
                <w:spacing w:val="1"/>
                <w:sz w:val="24"/>
              </w:rPr>
              <w:t xml:space="preserve"> </w:t>
            </w:r>
            <w:r>
              <w:rPr>
                <w:sz w:val="24"/>
              </w:rPr>
              <w:t>provided by</w:t>
            </w:r>
            <w:r>
              <w:rPr>
                <w:spacing w:val="-2"/>
                <w:sz w:val="24"/>
              </w:rPr>
              <w:t xml:space="preserve"> </w:t>
            </w:r>
            <w:r>
              <w:rPr>
                <w:sz w:val="24"/>
              </w:rPr>
              <w:t>informant.</w:t>
            </w:r>
          </w:p>
          <w:p w14:paraId="75F1A635" w14:textId="77777777" w:rsidR="003620F5" w:rsidRDefault="003620F5">
            <w:pPr>
              <w:pStyle w:val="TableParagraph"/>
              <w:spacing w:before="11"/>
              <w:rPr>
                <w:b/>
                <w:sz w:val="23"/>
              </w:rPr>
            </w:pPr>
          </w:p>
          <w:p w14:paraId="75F1A636" w14:textId="77777777" w:rsidR="003620F5" w:rsidRDefault="003A5F03">
            <w:pPr>
              <w:pStyle w:val="TableParagraph"/>
              <w:ind w:left="313" w:right="749"/>
              <w:rPr>
                <w:sz w:val="24"/>
              </w:rPr>
            </w:pPr>
            <w:r>
              <w:rPr>
                <w:sz w:val="24"/>
              </w:rPr>
              <w:t>All items in the history sections must be completed.</w:t>
            </w:r>
            <w:r>
              <w:rPr>
                <w:spacing w:val="1"/>
                <w:sz w:val="24"/>
              </w:rPr>
              <w:t xml:space="preserve"> </w:t>
            </w:r>
            <w:r>
              <w:rPr>
                <w:sz w:val="24"/>
              </w:rPr>
              <w:t>Responses of “No” or “Not Present”, are</w:t>
            </w:r>
            <w:r>
              <w:rPr>
                <w:spacing w:val="-64"/>
                <w:sz w:val="24"/>
              </w:rPr>
              <w:t xml:space="preserve"> </w:t>
            </w:r>
            <w:r>
              <w:rPr>
                <w:sz w:val="24"/>
              </w:rPr>
              <w:t>acceptable.</w:t>
            </w:r>
            <w:r>
              <w:rPr>
                <w:spacing w:val="1"/>
                <w:sz w:val="24"/>
              </w:rPr>
              <w:t xml:space="preserve"> </w:t>
            </w:r>
            <w:r>
              <w:rPr>
                <w:sz w:val="24"/>
              </w:rPr>
              <w:t>If an entire section does not apply to someone, the recorder can enter “Not</w:t>
            </w:r>
            <w:r>
              <w:rPr>
                <w:spacing w:val="1"/>
                <w:sz w:val="24"/>
              </w:rPr>
              <w:t xml:space="preserve"> </w:t>
            </w:r>
            <w:r>
              <w:rPr>
                <w:sz w:val="24"/>
              </w:rPr>
              <w:t>Applicable.”</w:t>
            </w:r>
            <w:r>
              <w:rPr>
                <w:spacing w:val="1"/>
                <w:sz w:val="24"/>
              </w:rPr>
              <w:t xml:space="preserve"> </w:t>
            </w:r>
            <w:r>
              <w:rPr>
                <w:sz w:val="24"/>
              </w:rPr>
              <w:t>However, if the answer is “Yes” or “Present”, then additional narrative and</w:t>
            </w:r>
            <w:r>
              <w:rPr>
                <w:spacing w:val="1"/>
                <w:sz w:val="24"/>
              </w:rPr>
              <w:t xml:space="preserve"> </w:t>
            </w:r>
            <w:r>
              <w:rPr>
                <w:sz w:val="24"/>
              </w:rPr>
              <w:t>explanation</w:t>
            </w:r>
            <w:r>
              <w:rPr>
                <w:spacing w:val="-2"/>
                <w:sz w:val="24"/>
              </w:rPr>
              <w:t xml:space="preserve"> </w:t>
            </w:r>
            <w:r>
              <w:rPr>
                <w:sz w:val="24"/>
              </w:rPr>
              <w:t>is required.</w:t>
            </w:r>
          </w:p>
          <w:p w14:paraId="75F1A637" w14:textId="77777777" w:rsidR="003620F5" w:rsidRDefault="003620F5">
            <w:pPr>
              <w:pStyle w:val="TableParagraph"/>
              <w:spacing w:before="10"/>
              <w:rPr>
                <w:b/>
                <w:sz w:val="23"/>
              </w:rPr>
            </w:pPr>
          </w:p>
          <w:p w14:paraId="75F1A638" w14:textId="77777777" w:rsidR="003620F5" w:rsidRDefault="003A5F03">
            <w:pPr>
              <w:pStyle w:val="TableParagraph"/>
              <w:ind w:left="313"/>
              <w:rPr>
                <w:b/>
                <w:sz w:val="28"/>
              </w:rPr>
            </w:pPr>
            <w:r>
              <w:rPr>
                <w:b/>
                <w:sz w:val="28"/>
              </w:rPr>
              <w:t>Initial</w:t>
            </w:r>
            <w:r>
              <w:rPr>
                <w:b/>
                <w:spacing w:val="-6"/>
                <w:sz w:val="28"/>
              </w:rPr>
              <w:t xml:space="preserve"> </w:t>
            </w:r>
            <w:r>
              <w:rPr>
                <w:b/>
                <w:sz w:val="28"/>
              </w:rPr>
              <w:t>Behavioral</w:t>
            </w:r>
            <w:r>
              <w:rPr>
                <w:b/>
                <w:spacing w:val="-4"/>
                <w:sz w:val="28"/>
              </w:rPr>
              <w:t xml:space="preserve"> </w:t>
            </w:r>
            <w:r>
              <w:rPr>
                <w:b/>
                <w:sz w:val="28"/>
              </w:rPr>
              <w:t>Observation</w:t>
            </w:r>
          </w:p>
          <w:p w14:paraId="75F1A639" w14:textId="77777777" w:rsidR="003620F5" w:rsidRDefault="003A5F03">
            <w:pPr>
              <w:pStyle w:val="TableParagraph"/>
              <w:spacing w:before="1"/>
              <w:ind w:left="313" w:right="749"/>
              <w:rPr>
                <w:sz w:val="24"/>
              </w:rPr>
            </w:pPr>
            <w:r>
              <w:rPr>
                <w:sz w:val="24"/>
              </w:rPr>
              <w:t>Record observations for all areas listed.</w:t>
            </w:r>
            <w:r>
              <w:rPr>
                <w:spacing w:val="1"/>
                <w:sz w:val="24"/>
              </w:rPr>
              <w:t xml:space="preserve"> </w:t>
            </w:r>
            <w:r>
              <w:rPr>
                <w:sz w:val="24"/>
                <w:u w:val="single"/>
              </w:rPr>
              <w:t>All areas</w:t>
            </w:r>
            <w:r>
              <w:rPr>
                <w:sz w:val="24"/>
              </w:rPr>
              <w:t xml:space="preserve"> must be evaluated.</w:t>
            </w:r>
            <w:r>
              <w:rPr>
                <w:spacing w:val="1"/>
                <w:sz w:val="24"/>
              </w:rPr>
              <w:t xml:space="preserve"> </w:t>
            </w:r>
            <w:r>
              <w:rPr>
                <w:sz w:val="24"/>
              </w:rPr>
              <w:t>Comments must be</w:t>
            </w:r>
            <w:r>
              <w:rPr>
                <w:spacing w:val="-64"/>
                <w:sz w:val="24"/>
              </w:rPr>
              <w:t xml:space="preserve"> </w:t>
            </w:r>
            <w:r>
              <w:rPr>
                <w:sz w:val="24"/>
              </w:rPr>
              <w:t>included</w:t>
            </w:r>
            <w:r>
              <w:rPr>
                <w:spacing w:val="-2"/>
                <w:sz w:val="24"/>
              </w:rPr>
              <w:t xml:space="preserve"> </w:t>
            </w:r>
            <w:r>
              <w:rPr>
                <w:sz w:val="24"/>
              </w:rPr>
              <w:t>to</w:t>
            </w:r>
            <w:r>
              <w:rPr>
                <w:spacing w:val="-2"/>
                <w:sz w:val="24"/>
              </w:rPr>
              <w:t xml:space="preserve"> </w:t>
            </w:r>
            <w:r>
              <w:rPr>
                <w:sz w:val="24"/>
              </w:rPr>
              <w:t>further</w:t>
            </w:r>
            <w:r>
              <w:rPr>
                <w:spacing w:val="-2"/>
                <w:sz w:val="24"/>
              </w:rPr>
              <w:t xml:space="preserve"> </w:t>
            </w:r>
            <w:r>
              <w:rPr>
                <w:sz w:val="24"/>
              </w:rPr>
              <w:t>explain or</w:t>
            </w:r>
            <w:r>
              <w:rPr>
                <w:spacing w:val="-1"/>
                <w:sz w:val="24"/>
              </w:rPr>
              <w:t xml:space="preserve"> </w:t>
            </w:r>
            <w:r>
              <w:rPr>
                <w:sz w:val="24"/>
              </w:rPr>
              <w:t>clarify</w:t>
            </w:r>
            <w:r>
              <w:rPr>
                <w:spacing w:val="-1"/>
                <w:sz w:val="24"/>
              </w:rPr>
              <w:t xml:space="preserve"> </w:t>
            </w:r>
            <w:r>
              <w:rPr>
                <w:sz w:val="24"/>
              </w:rPr>
              <w:t>the specific</w:t>
            </w:r>
            <w:r>
              <w:rPr>
                <w:spacing w:val="-1"/>
                <w:sz w:val="24"/>
              </w:rPr>
              <w:t xml:space="preserve"> </w:t>
            </w:r>
            <w:r>
              <w:rPr>
                <w:sz w:val="24"/>
              </w:rPr>
              <w:t>observed</w:t>
            </w:r>
            <w:r>
              <w:rPr>
                <w:spacing w:val="1"/>
                <w:sz w:val="24"/>
              </w:rPr>
              <w:t xml:space="preserve"> </w:t>
            </w:r>
            <w:r>
              <w:rPr>
                <w:sz w:val="24"/>
              </w:rPr>
              <w:t>behaviors.</w:t>
            </w:r>
          </w:p>
          <w:p w14:paraId="75F1A63A" w14:textId="77777777" w:rsidR="003620F5" w:rsidRDefault="003620F5">
            <w:pPr>
              <w:pStyle w:val="TableParagraph"/>
              <w:spacing w:before="10"/>
              <w:rPr>
                <w:b/>
                <w:sz w:val="23"/>
              </w:rPr>
            </w:pPr>
          </w:p>
          <w:p w14:paraId="75F1A63B" w14:textId="77777777" w:rsidR="003620F5" w:rsidRDefault="003A5F03">
            <w:pPr>
              <w:pStyle w:val="TableParagraph"/>
              <w:ind w:left="313"/>
              <w:rPr>
                <w:b/>
                <w:sz w:val="28"/>
              </w:rPr>
            </w:pPr>
            <w:r>
              <w:rPr>
                <w:b/>
                <w:sz w:val="28"/>
              </w:rPr>
              <w:t>Indication</w:t>
            </w:r>
            <w:r>
              <w:rPr>
                <w:b/>
                <w:spacing w:val="-4"/>
                <w:sz w:val="28"/>
              </w:rPr>
              <w:t xml:space="preserve"> </w:t>
            </w:r>
            <w:r>
              <w:rPr>
                <w:b/>
                <w:sz w:val="28"/>
              </w:rPr>
              <w:t>of</w:t>
            </w:r>
            <w:r>
              <w:rPr>
                <w:b/>
                <w:spacing w:val="-3"/>
                <w:sz w:val="28"/>
              </w:rPr>
              <w:t xml:space="preserve"> </w:t>
            </w:r>
            <w:r>
              <w:rPr>
                <w:b/>
                <w:sz w:val="28"/>
              </w:rPr>
              <w:t>Functional</w:t>
            </w:r>
            <w:r>
              <w:rPr>
                <w:b/>
                <w:spacing w:val="-4"/>
                <w:sz w:val="28"/>
              </w:rPr>
              <w:t xml:space="preserve"> </w:t>
            </w:r>
            <w:r>
              <w:rPr>
                <w:b/>
                <w:sz w:val="28"/>
              </w:rPr>
              <w:t>Limitation(s)</w:t>
            </w:r>
          </w:p>
          <w:p w14:paraId="75F1A63C" w14:textId="77777777" w:rsidR="003620F5" w:rsidRDefault="003A5F03">
            <w:pPr>
              <w:pStyle w:val="TableParagraph"/>
              <w:spacing w:before="2"/>
              <w:ind w:left="313" w:right="335"/>
              <w:rPr>
                <w:sz w:val="24"/>
              </w:rPr>
            </w:pPr>
            <w:r>
              <w:rPr>
                <w:sz w:val="24"/>
              </w:rPr>
              <w:t>An assessment must be conducted, and the results documented for the major life areas specified</w:t>
            </w:r>
            <w:r>
              <w:rPr>
                <w:spacing w:val="-64"/>
                <w:sz w:val="24"/>
              </w:rPr>
              <w:t xml:space="preserve"> </w:t>
            </w:r>
            <w:r>
              <w:rPr>
                <w:sz w:val="24"/>
              </w:rPr>
              <w:t>for</w:t>
            </w:r>
            <w:r>
              <w:rPr>
                <w:spacing w:val="-2"/>
                <w:sz w:val="24"/>
              </w:rPr>
              <w:t xml:space="preserve"> </w:t>
            </w:r>
            <w:r>
              <w:rPr>
                <w:sz w:val="24"/>
              </w:rPr>
              <w:t>each</w:t>
            </w:r>
            <w:r>
              <w:rPr>
                <w:spacing w:val="1"/>
                <w:sz w:val="24"/>
              </w:rPr>
              <w:t xml:space="preserve"> </w:t>
            </w:r>
            <w:r>
              <w:rPr>
                <w:sz w:val="24"/>
              </w:rPr>
              <w:t>person</w:t>
            </w:r>
            <w:r>
              <w:rPr>
                <w:spacing w:val="1"/>
                <w:sz w:val="24"/>
              </w:rPr>
              <w:t xml:space="preserve"> </w:t>
            </w:r>
            <w:r>
              <w:rPr>
                <w:sz w:val="24"/>
              </w:rPr>
              <w:t>seeking admission</w:t>
            </w:r>
            <w:r>
              <w:rPr>
                <w:spacing w:val="-1"/>
                <w:sz w:val="24"/>
              </w:rPr>
              <w:t xml:space="preserve"> </w:t>
            </w:r>
            <w:r>
              <w:rPr>
                <w:sz w:val="24"/>
              </w:rPr>
              <w:t>to</w:t>
            </w:r>
            <w:r>
              <w:rPr>
                <w:spacing w:val="1"/>
                <w:sz w:val="24"/>
              </w:rPr>
              <w:t xml:space="preserve"> </w:t>
            </w:r>
            <w:r>
              <w:rPr>
                <w:sz w:val="24"/>
              </w:rPr>
              <w:t>services.</w:t>
            </w:r>
          </w:p>
          <w:p w14:paraId="75F1A63D" w14:textId="77777777" w:rsidR="003620F5" w:rsidRDefault="003620F5">
            <w:pPr>
              <w:pStyle w:val="TableParagraph"/>
              <w:spacing w:before="11"/>
              <w:rPr>
                <w:b/>
                <w:sz w:val="23"/>
              </w:rPr>
            </w:pPr>
          </w:p>
          <w:p w14:paraId="75F1A63E" w14:textId="77777777" w:rsidR="003620F5" w:rsidRDefault="003A5F03">
            <w:pPr>
              <w:pStyle w:val="TableParagraph"/>
              <w:ind w:left="313" w:right="305"/>
              <w:rPr>
                <w:sz w:val="24"/>
              </w:rPr>
            </w:pPr>
            <w:r>
              <w:rPr>
                <w:sz w:val="24"/>
              </w:rPr>
              <w:t>An approved functional assessment by the Division of Children and Youth Services is required for</w:t>
            </w:r>
            <w:r>
              <w:rPr>
                <w:spacing w:val="-64"/>
                <w:sz w:val="24"/>
              </w:rPr>
              <w:t xml:space="preserve"> </w:t>
            </w:r>
            <w:r>
              <w:rPr>
                <w:sz w:val="24"/>
              </w:rPr>
              <w:t>all</w:t>
            </w:r>
            <w:r>
              <w:rPr>
                <w:spacing w:val="2"/>
                <w:sz w:val="24"/>
              </w:rPr>
              <w:t xml:space="preserve"> </w:t>
            </w:r>
            <w:r>
              <w:rPr>
                <w:sz w:val="24"/>
              </w:rPr>
              <w:t>children</w:t>
            </w:r>
            <w:r>
              <w:rPr>
                <w:spacing w:val="2"/>
                <w:sz w:val="24"/>
              </w:rPr>
              <w:t xml:space="preserve"> </w:t>
            </w:r>
            <w:r>
              <w:rPr>
                <w:sz w:val="24"/>
              </w:rPr>
              <w:t>and</w:t>
            </w:r>
            <w:r>
              <w:rPr>
                <w:spacing w:val="2"/>
                <w:sz w:val="24"/>
              </w:rPr>
              <w:t xml:space="preserve"> </w:t>
            </w:r>
            <w:r>
              <w:rPr>
                <w:sz w:val="24"/>
              </w:rPr>
              <w:t>youth</w:t>
            </w:r>
            <w:r>
              <w:rPr>
                <w:spacing w:val="3"/>
                <w:sz w:val="24"/>
              </w:rPr>
              <w:t xml:space="preserve"> </w:t>
            </w:r>
            <w:r>
              <w:rPr>
                <w:sz w:val="24"/>
              </w:rPr>
              <w:t>receiving</w:t>
            </w:r>
            <w:r>
              <w:rPr>
                <w:spacing w:val="2"/>
                <w:sz w:val="24"/>
              </w:rPr>
              <w:t xml:space="preserve"> </w:t>
            </w:r>
            <w:r>
              <w:rPr>
                <w:sz w:val="24"/>
              </w:rPr>
              <w:t>mental health</w:t>
            </w:r>
            <w:r>
              <w:rPr>
                <w:spacing w:val="1"/>
                <w:sz w:val="24"/>
              </w:rPr>
              <w:t xml:space="preserve"> </w:t>
            </w:r>
            <w:r>
              <w:rPr>
                <w:sz w:val="24"/>
              </w:rPr>
              <w:t>services.</w:t>
            </w:r>
            <w:r>
              <w:rPr>
                <w:spacing w:val="3"/>
                <w:sz w:val="24"/>
              </w:rPr>
              <w:t xml:space="preserve"> </w:t>
            </w:r>
            <w:r>
              <w:rPr>
                <w:sz w:val="24"/>
              </w:rPr>
              <w:t>The</w:t>
            </w:r>
            <w:r>
              <w:rPr>
                <w:spacing w:val="2"/>
                <w:sz w:val="24"/>
              </w:rPr>
              <w:t xml:space="preserve"> </w:t>
            </w:r>
            <w:r>
              <w:rPr>
                <w:sz w:val="24"/>
              </w:rPr>
              <w:t>approved</w:t>
            </w:r>
            <w:r>
              <w:rPr>
                <w:spacing w:val="3"/>
                <w:sz w:val="24"/>
              </w:rPr>
              <w:t xml:space="preserve"> </w:t>
            </w:r>
            <w:r>
              <w:rPr>
                <w:sz w:val="24"/>
              </w:rPr>
              <w:t>functional</w:t>
            </w:r>
            <w:r>
              <w:rPr>
                <w:spacing w:val="3"/>
                <w:sz w:val="24"/>
              </w:rPr>
              <w:t xml:space="preserve"> </w:t>
            </w:r>
            <w:r>
              <w:rPr>
                <w:sz w:val="24"/>
              </w:rPr>
              <w:t>assessment</w:t>
            </w:r>
            <w:r>
              <w:rPr>
                <w:spacing w:val="1"/>
                <w:sz w:val="24"/>
              </w:rPr>
              <w:t xml:space="preserve"> </w:t>
            </w:r>
            <w:r>
              <w:rPr>
                <w:sz w:val="24"/>
              </w:rPr>
              <w:t>must be completed within 30 days of admission and at least every six (6) months thereafter for all</w:t>
            </w:r>
            <w:r>
              <w:rPr>
                <w:spacing w:val="-64"/>
                <w:sz w:val="24"/>
              </w:rPr>
              <w:t xml:space="preserve"> </w:t>
            </w:r>
            <w:r>
              <w:rPr>
                <w:sz w:val="24"/>
              </w:rPr>
              <w:t>children</w:t>
            </w:r>
            <w:r>
              <w:rPr>
                <w:spacing w:val="-2"/>
                <w:sz w:val="24"/>
              </w:rPr>
              <w:t xml:space="preserve"> </w:t>
            </w:r>
            <w:r>
              <w:rPr>
                <w:sz w:val="24"/>
              </w:rPr>
              <w:t>and</w:t>
            </w:r>
            <w:r>
              <w:rPr>
                <w:spacing w:val="-1"/>
                <w:sz w:val="24"/>
              </w:rPr>
              <w:t xml:space="preserve"> </w:t>
            </w:r>
            <w:r>
              <w:rPr>
                <w:sz w:val="24"/>
              </w:rPr>
              <w:t>youth</w:t>
            </w:r>
            <w:r>
              <w:rPr>
                <w:spacing w:val="-2"/>
                <w:sz w:val="24"/>
              </w:rPr>
              <w:t xml:space="preserve"> </w:t>
            </w:r>
            <w:r>
              <w:rPr>
                <w:sz w:val="24"/>
              </w:rPr>
              <w:t>receiving</w:t>
            </w:r>
            <w:r>
              <w:rPr>
                <w:spacing w:val="-3"/>
                <w:sz w:val="24"/>
              </w:rPr>
              <w:t xml:space="preserve"> </w:t>
            </w:r>
            <w:r>
              <w:rPr>
                <w:sz w:val="24"/>
              </w:rPr>
              <w:t>mental</w:t>
            </w:r>
            <w:r>
              <w:rPr>
                <w:spacing w:val="-2"/>
                <w:sz w:val="24"/>
              </w:rPr>
              <w:t xml:space="preserve"> </w:t>
            </w:r>
            <w:r>
              <w:rPr>
                <w:sz w:val="24"/>
              </w:rPr>
              <w:t>health</w:t>
            </w:r>
            <w:r>
              <w:rPr>
                <w:spacing w:val="-3"/>
                <w:sz w:val="24"/>
              </w:rPr>
              <w:t xml:space="preserve"> </w:t>
            </w:r>
            <w:r>
              <w:rPr>
                <w:sz w:val="24"/>
              </w:rPr>
              <w:t>services</w:t>
            </w:r>
            <w:r>
              <w:rPr>
                <w:spacing w:val="-3"/>
                <w:sz w:val="24"/>
              </w:rPr>
              <w:t xml:space="preserve"> </w:t>
            </w:r>
            <w:r>
              <w:rPr>
                <w:sz w:val="24"/>
              </w:rPr>
              <w:t>or</w:t>
            </w:r>
            <w:r>
              <w:rPr>
                <w:spacing w:val="-3"/>
                <w:sz w:val="24"/>
              </w:rPr>
              <w:t xml:space="preserve"> </w:t>
            </w:r>
            <w:r>
              <w:rPr>
                <w:sz w:val="24"/>
              </w:rPr>
              <w:t>with</w:t>
            </w:r>
            <w:r>
              <w:rPr>
                <w:spacing w:val="-1"/>
                <w:sz w:val="24"/>
              </w:rPr>
              <w:t xml:space="preserve"> </w:t>
            </w:r>
            <w:r>
              <w:rPr>
                <w:sz w:val="24"/>
              </w:rPr>
              <w:t>timelines</w:t>
            </w:r>
            <w:r>
              <w:rPr>
                <w:spacing w:val="-5"/>
                <w:sz w:val="24"/>
              </w:rPr>
              <w:t xml:space="preserve"> </w:t>
            </w:r>
            <w:r>
              <w:rPr>
                <w:sz w:val="24"/>
              </w:rPr>
              <w:t>as</w:t>
            </w:r>
            <w:r>
              <w:rPr>
                <w:spacing w:val="-2"/>
                <w:sz w:val="24"/>
              </w:rPr>
              <w:t xml:space="preserve"> </w:t>
            </w:r>
            <w:r>
              <w:rPr>
                <w:sz w:val="24"/>
              </w:rPr>
              <w:t>required</w:t>
            </w:r>
            <w:r>
              <w:rPr>
                <w:spacing w:val="-1"/>
                <w:sz w:val="24"/>
              </w:rPr>
              <w:t xml:space="preserve"> </w:t>
            </w:r>
            <w:r>
              <w:rPr>
                <w:sz w:val="24"/>
              </w:rPr>
              <w:t>by</w:t>
            </w:r>
            <w:r>
              <w:rPr>
                <w:spacing w:val="-4"/>
                <w:sz w:val="24"/>
              </w:rPr>
              <w:t xml:space="preserve"> </w:t>
            </w:r>
            <w:r>
              <w:rPr>
                <w:sz w:val="24"/>
              </w:rPr>
              <w:t>the</w:t>
            </w:r>
            <w:r>
              <w:rPr>
                <w:spacing w:val="-2"/>
                <w:sz w:val="24"/>
              </w:rPr>
              <w:t xml:space="preserve"> </w:t>
            </w:r>
            <w:r>
              <w:rPr>
                <w:sz w:val="24"/>
              </w:rPr>
              <w:t>service.</w:t>
            </w:r>
          </w:p>
          <w:p w14:paraId="75F1A63F" w14:textId="77777777" w:rsidR="003620F5" w:rsidRDefault="003620F5">
            <w:pPr>
              <w:pStyle w:val="TableParagraph"/>
              <w:rPr>
                <w:b/>
                <w:sz w:val="24"/>
              </w:rPr>
            </w:pPr>
          </w:p>
          <w:p w14:paraId="75F1A640" w14:textId="77777777" w:rsidR="003620F5" w:rsidRDefault="003A5F03">
            <w:pPr>
              <w:pStyle w:val="TableParagraph"/>
              <w:ind w:left="313"/>
              <w:rPr>
                <w:sz w:val="24"/>
              </w:rPr>
            </w:pPr>
            <w:r>
              <w:rPr>
                <w:sz w:val="24"/>
              </w:rPr>
              <w:t>An approved functional assessment is required for all adults receiving mental health services. An</w:t>
            </w:r>
            <w:r>
              <w:rPr>
                <w:spacing w:val="-64"/>
                <w:sz w:val="24"/>
              </w:rPr>
              <w:t xml:space="preserve"> </w:t>
            </w:r>
            <w:r>
              <w:rPr>
                <w:sz w:val="24"/>
              </w:rPr>
              <w:t>approved</w:t>
            </w:r>
            <w:r>
              <w:rPr>
                <w:spacing w:val="-3"/>
                <w:sz w:val="24"/>
              </w:rPr>
              <w:t xml:space="preserve"> </w:t>
            </w:r>
            <w:r>
              <w:rPr>
                <w:sz w:val="24"/>
              </w:rPr>
              <w:t>functional</w:t>
            </w:r>
            <w:r>
              <w:rPr>
                <w:spacing w:val="-6"/>
                <w:sz w:val="24"/>
              </w:rPr>
              <w:t xml:space="preserve"> </w:t>
            </w:r>
            <w:r>
              <w:rPr>
                <w:sz w:val="24"/>
              </w:rPr>
              <w:t>assessment</w:t>
            </w:r>
            <w:r>
              <w:rPr>
                <w:spacing w:val="-5"/>
                <w:sz w:val="24"/>
              </w:rPr>
              <w:t xml:space="preserve"> </w:t>
            </w:r>
            <w:r>
              <w:rPr>
                <w:sz w:val="24"/>
              </w:rPr>
              <w:t>must</w:t>
            </w:r>
            <w:r>
              <w:rPr>
                <w:spacing w:val="-2"/>
                <w:sz w:val="24"/>
              </w:rPr>
              <w:t xml:space="preserve"> </w:t>
            </w:r>
            <w:r>
              <w:rPr>
                <w:sz w:val="24"/>
              </w:rPr>
              <w:t>be</w:t>
            </w:r>
            <w:r>
              <w:rPr>
                <w:spacing w:val="-2"/>
                <w:sz w:val="24"/>
              </w:rPr>
              <w:t xml:space="preserve"> </w:t>
            </w:r>
            <w:r>
              <w:rPr>
                <w:sz w:val="24"/>
              </w:rPr>
              <w:t>completed</w:t>
            </w:r>
            <w:r>
              <w:rPr>
                <w:spacing w:val="-2"/>
                <w:sz w:val="24"/>
              </w:rPr>
              <w:t xml:space="preserve"> </w:t>
            </w:r>
            <w:r>
              <w:rPr>
                <w:sz w:val="24"/>
              </w:rPr>
              <w:t>within</w:t>
            </w:r>
            <w:r>
              <w:rPr>
                <w:spacing w:val="-2"/>
                <w:sz w:val="24"/>
              </w:rPr>
              <w:t xml:space="preserve"> </w:t>
            </w:r>
            <w:r>
              <w:rPr>
                <w:sz w:val="24"/>
              </w:rPr>
              <w:t>30</w:t>
            </w:r>
            <w:r>
              <w:rPr>
                <w:spacing w:val="-3"/>
                <w:sz w:val="24"/>
              </w:rPr>
              <w:t xml:space="preserve"> </w:t>
            </w:r>
            <w:r>
              <w:rPr>
                <w:sz w:val="24"/>
              </w:rPr>
              <w:t>days</w:t>
            </w:r>
            <w:r>
              <w:rPr>
                <w:spacing w:val="-5"/>
                <w:sz w:val="24"/>
              </w:rPr>
              <w:t xml:space="preserve"> </w:t>
            </w:r>
            <w:r>
              <w:rPr>
                <w:sz w:val="24"/>
              </w:rPr>
              <w:t>for</w:t>
            </w:r>
            <w:r>
              <w:rPr>
                <w:spacing w:val="-4"/>
                <w:sz w:val="24"/>
              </w:rPr>
              <w:t xml:space="preserve"> </w:t>
            </w:r>
            <w:r>
              <w:rPr>
                <w:sz w:val="24"/>
              </w:rPr>
              <w:t>all</w:t>
            </w:r>
            <w:r>
              <w:rPr>
                <w:spacing w:val="-3"/>
                <w:sz w:val="24"/>
              </w:rPr>
              <w:t xml:space="preserve"> </w:t>
            </w:r>
            <w:r>
              <w:rPr>
                <w:sz w:val="24"/>
              </w:rPr>
              <w:t>adults</w:t>
            </w:r>
            <w:r>
              <w:rPr>
                <w:spacing w:val="-3"/>
                <w:sz w:val="24"/>
              </w:rPr>
              <w:t xml:space="preserve"> </w:t>
            </w:r>
            <w:r>
              <w:rPr>
                <w:sz w:val="24"/>
              </w:rPr>
              <w:t>receiving</w:t>
            </w:r>
            <w:r>
              <w:rPr>
                <w:spacing w:val="-4"/>
                <w:sz w:val="24"/>
              </w:rPr>
              <w:t xml:space="preserve"> </w:t>
            </w:r>
            <w:r>
              <w:rPr>
                <w:sz w:val="24"/>
              </w:rPr>
              <w:t>mental</w:t>
            </w:r>
          </w:p>
        </w:tc>
      </w:tr>
    </w:tbl>
    <w:p w14:paraId="75F1A642" w14:textId="77777777" w:rsidR="003620F5" w:rsidRDefault="003620F5">
      <w:pPr>
        <w:rPr>
          <w:sz w:val="24"/>
        </w:rPr>
        <w:sectPr w:rsidR="003620F5">
          <w:type w:val="continuous"/>
          <w:pgSz w:w="12240" w:h="15840"/>
          <w:pgMar w:top="620" w:right="220" w:bottom="420" w:left="240" w:header="0" w:footer="235" w:gutter="0"/>
          <w:cols w:space="720"/>
        </w:sectPr>
      </w:pPr>
    </w:p>
    <w:tbl>
      <w:tblPr>
        <w:tblW w:w="0" w:type="auto"/>
        <w:tblInd w:w="3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3620F5" w14:paraId="75F1A65B" w14:textId="77777777">
        <w:trPr>
          <w:trHeight w:val="14055"/>
        </w:trPr>
        <w:tc>
          <w:tcPr>
            <w:tcW w:w="10997" w:type="dxa"/>
          </w:tcPr>
          <w:p w14:paraId="75F1A643" w14:textId="77777777" w:rsidR="003620F5" w:rsidRDefault="003620F5">
            <w:pPr>
              <w:pStyle w:val="TableParagraph"/>
              <w:spacing w:before="3"/>
              <w:rPr>
                <w:b/>
                <w:sz w:val="31"/>
              </w:rPr>
            </w:pPr>
          </w:p>
          <w:p w14:paraId="75F1A644" w14:textId="77777777" w:rsidR="003620F5" w:rsidRDefault="003A5F03">
            <w:pPr>
              <w:pStyle w:val="TableParagraph"/>
              <w:ind w:left="313" w:right="1203"/>
              <w:rPr>
                <w:sz w:val="24"/>
              </w:rPr>
            </w:pPr>
            <w:r>
              <w:rPr>
                <w:sz w:val="24"/>
              </w:rPr>
              <w:t>health services or within timelines as required by service. DMH will review and approve a</w:t>
            </w:r>
            <w:r>
              <w:rPr>
                <w:spacing w:val="-64"/>
                <w:sz w:val="24"/>
              </w:rPr>
              <w:t xml:space="preserve"> </w:t>
            </w:r>
            <w:r>
              <w:rPr>
                <w:sz w:val="24"/>
              </w:rPr>
              <w:t>functional</w:t>
            </w:r>
            <w:r>
              <w:rPr>
                <w:spacing w:val="-1"/>
                <w:sz w:val="24"/>
              </w:rPr>
              <w:t xml:space="preserve"> </w:t>
            </w:r>
            <w:r>
              <w:rPr>
                <w:sz w:val="24"/>
              </w:rPr>
              <w:t>assessment</w:t>
            </w:r>
            <w:r>
              <w:rPr>
                <w:spacing w:val="-3"/>
                <w:sz w:val="24"/>
              </w:rPr>
              <w:t xml:space="preserve"> </w:t>
            </w:r>
            <w:r>
              <w:rPr>
                <w:sz w:val="24"/>
              </w:rPr>
              <w:t>for</w:t>
            </w:r>
            <w:r>
              <w:rPr>
                <w:spacing w:val="-1"/>
                <w:sz w:val="24"/>
              </w:rPr>
              <w:t xml:space="preserve"> </w:t>
            </w:r>
            <w:r>
              <w:rPr>
                <w:sz w:val="24"/>
              </w:rPr>
              <w:t>use with</w:t>
            </w:r>
            <w:r>
              <w:rPr>
                <w:spacing w:val="1"/>
                <w:sz w:val="24"/>
              </w:rPr>
              <w:t xml:space="preserve"> </w:t>
            </w:r>
            <w:r>
              <w:rPr>
                <w:sz w:val="24"/>
              </w:rPr>
              <w:t>the adult</w:t>
            </w:r>
            <w:r>
              <w:rPr>
                <w:spacing w:val="-3"/>
                <w:sz w:val="24"/>
              </w:rPr>
              <w:t xml:space="preserve"> </w:t>
            </w:r>
            <w:r>
              <w:rPr>
                <w:sz w:val="24"/>
              </w:rPr>
              <w:t>SMI</w:t>
            </w:r>
            <w:r>
              <w:rPr>
                <w:spacing w:val="1"/>
                <w:sz w:val="24"/>
              </w:rPr>
              <w:t xml:space="preserve"> </w:t>
            </w:r>
            <w:r>
              <w:rPr>
                <w:sz w:val="24"/>
              </w:rPr>
              <w:t>population.</w:t>
            </w:r>
          </w:p>
          <w:p w14:paraId="75F1A645" w14:textId="77777777" w:rsidR="003620F5" w:rsidRDefault="003620F5">
            <w:pPr>
              <w:pStyle w:val="TableParagraph"/>
              <w:rPr>
                <w:b/>
                <w:sz w:val="24"/>
              </w:rPr>
            </w:pPr>
          </w:p>
          <w:p w14:paraId="75F1A646" w14:textId="77777777" w:rsidR="003620F5" w:rsidRDefault="003A5F03">
            <w:pPr>
              <w:pStyle w:val="TableParagraph"/>
              <w:ind w:left="313"/>
              <w:rPr>
                <w:sz w:val="24"/>
              </w:rPr>
            </w:pPr>
            <w:r>
              <w:rPr>
                <w:sz w:val="24"/>
              </w:rPr>
              <w:t>An approved functional assessment is required for all persons receiving substance use disorder</w:t>
            </w:r>
            <w:r>
              <w:rPr>
                <w:spacing w:val="1"/>
                <w:sz w:val="24"/>
              </w:rPr>
              <w:t xml:space="preserve"> </w:t>
            </w:r>
            <w:r>
              <w:rPr>
                <w:sz w:val="24"/>
              </w:rPr>
              <w:t>services.</w:t>
            </w:r>
            <w:r>
              <w:rPr>
                <w:spacing w:val="-2"/>
                <w:sz w:val="24"/>
              </w:rPr>
              <w:t xml:space="preserve"> </w:t>
            </w:r>
            <w:r>
              <w:rPr>
                <w:sz w:val="24"/>
              </w:rPr>
              <w:t>DMH</w:t>
            </w:r>
            <w:r>
              <w:rPr>
                <w:spacing w:val="-3"/>
                <w:sz w:val="24"/>
              </w:rPr>
              <w:t xml:space="preserve"> </w:t>
            </w:r>
            <w:r>
              <w:rPr>
                <w:sz w:val="24"/>
              </w:rPr>
              <w:t>will</w:t>
            </w:r>
            <w:r>
              <w:rPr>
                <w:spacing w:val="-2"/>
                <w:sz w:val="24"/>
              </w:rPr>
              <w:t xml:space="preserve"> </w:t>
            </w:r>
            <w:r>
              <w:rPr>
                <w:sz w:val="24"/>
              </w:rPr>
              <w:t>review</w:t>
            </w:r>
            <w:r>
              <w:rPr>
                <w:spacing w:val="-3"/>
                <w:sz w:val="24"/>
              </w:rPr>
              <w:t xml:space="preserve"> </w:t>
            </w:r>
            <w:r>
              <w:rPr>
                <w:sz w:val="24"/>
              </w:rPr>
              <w:t>and</w:t>
            </w:r>
            <w:r>
              <w:rPr>
                <w:spacing w:val="-1"/>
                <w:sz w:val="24"/>
              </w:rPr>
              <w:t xml:space="preserve"> </w:t>
            </w:r>
            <w:r>
              <w:rPr>
                <w:sz w:val="24"/>
              </w:rPr>
              <w:t>approve</w:t>
            </w:r>
            <w:r>
              <w:rPr>
                <w:spacing w:val="-4"/>
                <w:sz w:val="24"/>
              </w:rPr>
              <w:t xml:space="preserve"> </w:t>
            </w:r>
            <w:r>
              <w:rPr>
                <w:sz w:val="24"/>
              </w:rPr>
              <w:t>a</w:t>
            </w:r>
            <w:r>
              <w:rPr>
                <w:spacing w:val="-1"/>
                <w:sz w:val="24"/>
              </w:rPr>
              <w:t xml:space="preserve"> </w:t>
            </w:r>
            <w:r>
              <w:rPr>
                <w:sz w:val="24"/>
              </w:rPr>
              <w:t>functional</w:t>
            </w:r>
            <w:r>
              <w:rPr>
                <w:spacing w:val="-6"/>
                <w:sz w:val="24"/>
              </w:rPr>
              <w:t xml:space="preserve"> </w:t>
            </w:r>
            <w:r>
              <w:rPr>
                <w:sz w:val="24"/>
              </w:rPr>
              <w:t>assessment</w:t>
            </w:r>
            <w:r>
              <w:rPr>
                <w:spacing w:val="-1"/>
                <w:sz w:val="24"/>
              </w:rPr>
              <w:t xml:space="preserve"> </w:t>
            </w:r>
            <w:r>
              <w:rPr>
                <w:sz w:val="24"/>
              </w:rPr>
              <w:t>for</w:t>
            </w:r>
            <w:r>
              <w:rPr>
                <w:spacing w:val="-6"/>
                <w:sz w:val="24"/>
              </w:rPr>
              <w:t xml:space="preserve"> </w:t>
            </w:r>
            <w:r>
              <w:rPr>
                <w:sz w:val="24"/>
              </w:rPr>
              <w:t>use</w:t>
            </w:r>
            <w:r>
              <w:rPr>
                <w:spacing w:val="-1"/>
                <w:sz w:val="24"/>
              </w:rPr>
              <w:t xml:space="preserve"> </w:t>
            </w:r>
            <w:r>
              <w:rPr>
                <w:sz w:val="24"/>
              </w:rPr>
              <w:t>with</w:t>
            </w:r>
            <w:r>
              <w:rPr>
                <w:spacing w:val="-4"/>
                <w:sz w:val="24"/>
              </w:rPr>
              <w:t xml:space="preserve"> </w:t>
            </w:r>
            <w:r>
              <w:rPr>
                <w:sz w:val="24"/>
              </w:rPr>
              <w:t>the</w:t>
            </w:r>
            <w:r>
              <w:rPr>
                <w:spacing w:val="-3"/>
                <w:sz w:val="24"/>
              </w:rPr>
              <w:t xml:space="preserve"> </w:t>
            </w:r>
            <w:r>
              <w:rPr>
                <w:sz w:val="24"/>
              </w:rPr>
              <w:t>SUD</w:t>
            </w:r>
            <w:r>
              <w:rPr>
                <w:spacing w:val="-3"/>
                <w:sz w:val="24"/>
              </w:rPr>
              <w:t xml:space="preserve"> </w:t>
            </w:r>
            <w:r>
              <w:rPr>
                <w:sz w:val="24"/>
              </w:rPr>
              <w:t>population.</w:t>
            </w:r>
          </w:p>
          <w:p w14:paraId="75F1A647" w14:textId="77777777" w:rsidR="003620F5" w:rsidRDefault="003620F5">
            <w:pPr>
              <w:pStyle w:val="TableParagraph"/>
              <w:spacing w:before="10"/>
              <w:rPr>
                <w:b/>
                <w:sz w:val="23"/>
              </w:rPr>
            </w:pPr>
          </w:p>
          <w:p w14:paraId="75F1A648" w14:textId="77777777" w:rsidR="003620F5" w:rsidRDefault="003A5F03">
            <w:pPr>
              <w:pStyle w:val="TableParagraph"/>
              <w:ind w:left="313"/>
              <w:rPr>
                <w:b/>
                <w:sz w:val="28"/>
              </w:rPr>
            </w:pPr>
            <w:r>
              <w:rPr>
                <w:b/>
                <w:sz w:val="28"/>
              </w:rPr>
              <w:t>Summary/Recommendations</w:t>
            </w:r>
          </w:p>
          <w:p w14:paraId="75F1A649" w14:textId="77777777" w:rsidR="003620F5" w:rsidRDefault="003A5F03">
            <w:pPr>
              <w:pStyle w:val="TableParagraph"/>
              <w:spacing w:before="1"/>
              <w:ind w:left="313" w:right="280"/>
              <w:rPr>
                <w:sz w:val="24"/>
              </w:rPr>
            </w:pPr>
            <w:r>
              <w:rPr>
                <w:sz w:val="24"/>
              </w:rPr>
              <w:t>The person conducting the Initial Assessment must summarize the observations and findings to</w:t>
            </w:r>
            <w:r>
              <w:rPr>
                <w:spacing w:val="1"/>
                <w:sz w:val="24"/>
              </w:rPr>
              <w:t xml:space="preserve"> </w:t>
            </w:r>
            <w:r>
              <w:rPr>
                <w:sz w:val="24"/>
              </w:rPr>
              <w:t>include an analysis of the person’s strengths and needs, both expressed and observed. Based on</w:t>
            </w:r>
            <w:r>
              <w:rPr>
                <w:spacing w:val="-64"/>
                <w:sz w:val="24"/>
              </w:rPr>
              <w:t xml:space="preserve"> </w:t>
            </w:r>
            <w:r>
              <w:rPr>
                <w:sz w:val="24"/>
              </w:rPr>
              <w:t>the</w:t>
            </w:r>
            <w:r>
              <w:rPr>
                <w:spacing w:val="-1"/>
                <w:sz w:val="24"/>
              </w:rPr>
              <w:t xml:space="preserve"> </w:t>
            </w:r>
            <w:r>
              <w:rPr>
                <w:sz w:val="24"/>
              </w:rPr>
              <w:t>results</w:t>
            </w:r>
            <w:r>
              <w:rPr>
                <w:spacing w:val="-2"/>
                <w:sz w:val="24"/>
              </w:rPr>
              <w:t xml:space="preserve"> </w:t>
            </w:r>
            <w:r>
              <w:rPr>
                <w:sz w:val="24"/>
              </w:rPr>
              <w:t>of</w:t>
            </w:r>
            <w:r>
              <w:rPr>
                <w:spacing w:val="-4"/>
                <w:sz w:val="24"/>
              </w:rPr>
              <w:t xml:space="preserve"> </w:t>
            </w:r>
            <w:r>
              <w:rPr>
                <w:sz w:val="24"/>
              </w:rPr>
              <w:t>the</w:t>
            </w:r>
            <w:r>
              <w:rPr>
                <w:spacing w:val="-1"/>
                <w:sz w:val="24"/>
              </w:rPr>
              <w:t xml:space="preserve"> </w:t>
            </w:r>
            <w:r>
              <w:rPr>
                <w:sz w:val="24"/>
              </w:rPr>
              <w:t>Initial</w:t>
            </w:r>
            <w:r>
              <w:rPr>
                <w:spacing w:val="-2"/>
                <w:sz w:val="24"/>
              </w:rPr>
              <w:t xml:space="preserve"> </w:t>
            </w:r>
            <w:r>
              <w:rPr>
                <w:sz w:val="24"/>
              </w:rPr>
              <w:t>Assessment,</w:t>
            </w:r>
            <w:r>
              <w:rPr>
                <w:spacing w:val="-1"/>
                <w:sz w:val="24"/>
              </w:rPr>
              <w:t xml:space="preserve"> </w:t>
            </w:r>
            <w:r>
              <w:rPr>
                <w:sz w:val="24"/>
              </w:rPr>
              <w:t>services</w:t>
            </w:r>
            <w:r>
              <w:rPr>
                <w:spacing w:val="-4"/>
                <w:sz w:val="24"/>
              </w:rPr>
              <w:t xml:space="preserve"> </w:t>
            </w:r>
            <w:r>
              <w:rPr>
                <w:sz w:val="24"/>
              </w:rPr>
              <w:t>must</w:t>
            </w:r>
            <w:r>
              <w:rPr>
                <w:spacing w:val="-4"/>
                <w:sz w:val="24"/>
              </w:rPr>
              <w:t xml:space="preserve"> </w:t>
            </w:r>
            <w:r>
              <w:rPr>
                <w:sz w:val="24"/>
              </w:rPr>
              <w:t>be</w:t>
            </w:r>
            <w:r>
              <w:rPr>
                <w:spacing w:val="-1"/>
                <w:sz w:val="24"/>
              </w:rPr>
              <w:t xml:space="preserve"> </w:t>
            </w:r>
            <w:r>
              <w:rPr>
                <w:sz w:val="24"/>
              </w:rPr>
              <w:t>recommended</w:t>
            </w:r>
            <w:r>
              <w:rPr>
                <w:spacing w:val="-3"/>
                <w:sz w:val="24"/>
              </w:rPr>
              <w:t xml:space="preserve"> </w:t>
            </w:r>
            <w:r>
              <w:rPr>
                <w:sz w:val="24"/>
              </w:rPr>
              <w:t>and</w:t>
            </w:r>
            <w:r>
              <w:rPr>
                <w:spacing w:val="-3"/>
                <w:sz w:val="24"/>
              </w:rPr>
              <w:t xml:space="preserve"> </w:t>
            </w:r>
            <w:r>
              <w:rPr>
                <w:sz w:val="24"/>
              </w:rPr>
              <w:t>offered</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person.</w:t>
            </w:r>
          </w:p>
          <w:p w14:paraId="75F1A64A" w14:textId="77777777" w:rsidR="003620F5" w:rsidRDefault="003A5F03">
            <w:pPr>
              <w:pStyle w:val="TableParagraph"/>
              <w:ind w:left="313" w:right="1122"/>
              <w:rPr>
                <w:sz w:val="24"/>
              </w:rPr>
            </w:pPr>
            <w:r>
              <w:rPr>
                <w:sz w:val="24"/>
              </w:rPr>
              <w:t>Referrals to other appropriate providers must also be offered to the person. Observations,</w:t>
            </w:r>
            <w:r>
              <w:rPr>
                <w:spacing w:val="-64"/>
                <w:sz w:val="24"/>
              </w:rPr>
              <w:t xml:space="preserve"> </w:t>
            </w:r>
            <w:proofErr w:type="gramStart"/>
            <w:r>
              <w:rPr>
                <w:sz w:val="24"/>
              </w:rPr>
              <w:t>findings</w:t>
            </w:r>
            <w:proofErr w:type="gramEnd"/>
            <w:r>
              <w:rPr>
                <w:sz w:val="24"/>
              </w:rPr>
              <w:t xml:space="preserve"> and recommendations should support a life of recovery related to the following</w:t>
            </w:r>
            <w:r>
              <w:rPr>
                <w:spacing w:val="1"/>
                <w:sz w:val="24"/>
              </w:rPr>
              <w:t xml:space="preserve"> </w:t>
            </w:r>
            <w:r>
              <w:rPr>
                <w:sz w:val="24"/>
              </w:rPr>
              <w:t>dimensions:</w:t>
            </w:r>
          </w:p>
          <w:p w14:paraId="75F1A64B" w14:textId="77777777" w:rsidR="003620F5" w:rsidRDefault="003620F5">
            <w:pPr>
              <w:pStyle w:val="TableParagraph"/>
              <w:rPr>
                <w:b/>
                <w:sz w:val="24"/>
              </w:rPr>
            </w:pPr>
          </w:p>
          <w:p w14:paraId="75F1A64C" w14:textId="77777777" w:rsidR="003620F5" w:rsidRDefault="003A5F03">
            <w:pPr>
              <w:pStyle w:val="TableParagraph"/>
              <w:spacing w:before="1"/>
              <w:ind w:left="313" w:right="775"/>
              <w:rPr>
                <w:sz w:val="24"/>
              </w:rPr>
            </w:pPr>
            <w:r>
              <w:rPr>
                <w:sz w:val="24"/>
              </w:rPr>
              <w:t>Health- managing one’s disease; making informed, healthy choices that support physical and</w:t>
            </w:r>
            <w:r>
              <w:rPr>
                <w:spacing w:val="-64"/>
                <w:sz w:val="24"/>
              </w:rPr>
              <w:t xml:space="preserve"> </w:t>
            </w:r>
            <w:r>
              <w:rPr>
                <w:sz w:val="24"/>
              </w:rPr>
              <w:t>emotional</w:t>
            </w:r>
            <w:r>
              <w:rPr>
                <w:spacing w:val="-1"/>
                <w:sz w:val="24"/>
              </w:rPr>
              <w:t xml:space="preserve"> </w:t>
            </w:r>
            <w:r>
              <w:rPr>
                <w:sz w:val="24"/>
              </w:rPr>
              <w:t>well-being</w:t>
            </w:r>
          </w:p>
          <w:p w14:paraId="75F1A64D" w14:textId="77777777" w:rsidR="003620F5" w:rsidRDefault="003620F5">
            <w:pPr>
              <w:pStyle w:val="TableParagraph"/>
              <w:spacing w:before="11"/>
              <w:rPr>
                <w:b/>
                <w:sz w:val="23"/>
              </w:rPr>
            </w:pPr>
          </w:p>
          <w:p w14:paraId="75F1A64E" w14:textId="77777777" w:rsidR="003620F5" w:rsidRDefault="003A5F03">
            <w:pPr>
              <w:pStyle w:val="TableParagraph"/>
              <w:ind w:left="313"/>
              <w:rPr>
                <w:sz w:val="24"/>
              </w:rPr>
            </w:pPr>
            <w:r>
              <w:rPr>
                <w:sz w:val="24"/>
              </w:rPr>
              <w:t>Home-</w:t>
            </w:r>
            <w:r>
              <w:rPr>
                <w:spacing w:val="-5"/>
                <w:sz w:val="24"/>
              </w:rPr>
              <w:t xml:space="preserve"> </w:t>
            </w:r>
            <w:r>
              <w:rPr>
                <w:sz w:val="24"/>
              </w:rPr>
              <w:t>having</w:t>
            </w:r>
            <w:r>
              <w:rPr>
                <w:spacing w:val="-2"/>
                <w:sz w:val="24"/>
              </w:rPr>
              <w:t xml:space="preserve"> </w:t>
            </w:r>
            <w:r>
              <w:rPr>
                <w:sz w:val="24"/>
              </w:rPr>
              <w:t>a</w:t>
            </w:r>
            <w:r>
              <w:rPr>
                <w:spacing w:val="-1"/>
                <w:sz w:val="24"/>
              </w:rPr>
              <w:t xml:space="preserve"> </w:t>
            </w:r>
            <w:r>
              <w:rPr>
                <w:sz w:val="24"/>
              </w:rPr>
              <w:t>stable</w:t>
            </w:r>
            <w:r>
              <w:rPr>
                <w:spacing w:val="-2"/>
                <w:sz w:val="24"/>
              </w:rPr>
              <w:t xml:space="preserve"> </w:t>
            </w:r>
            <w:r>
              <w:rPr>
                <w:sz w:val="24"/>
              </w:rPr>
              <w:t>and</w:t>
            </w:r>
            <w:r>
              <w:rPr>
                <w:spacing w:val="-2"/>
                <w:sz w:val="24"/>
              </w:rPr>
              <w:t xml:space="preserve"> </w:t>
            </w:r>
            <w:r>
              <w:rPr>
                <w:sz w:val="24"/>
              </w:rPr>
              <w:t>safe</w:t>
            </w:r>
            <w:r>
              <w:rPr>
                <w:spacing w:val="-1"/>
                <w:sz w:val="24"/>
              </w:rPr>
              <w:t xml:space="preserve"> </w:t>
            </w:r>
            <w:r>
              <w:rPr>
                <w:sz w:val="24"/>
              </w:rPr>
              <w:t>place to</w:t>
            </w:r>
            <w:r>
              <w:rPr>
                <w:spacing w:val="-3"/>
                <w:sz w:val="24"/>
              </w:rPr>
              <w:t xml:space="preserve"> </w:t>
            </w:r>
            <w:r>
              <w:rPr>
                <w:sz w:val="24"/>
              </w:rPr>
              <w:t>live</w:t>
            </w:r>
          </w:p>
          <w:p w14:paraId="75F1A64F" w14:textId="77777777" w:rsidR="003620F5" w:rsidRDefault="003620F5">
            <w:pPr>
              <w:pStyle w:val="TableParagraph"/>
              <w:rPr>
                <w:b/>
                <w:sz w:val="24"/>
              </w:rPr>
            </w:pPr>
          </w:p>
          <w:p w14:paraId="75F1A650" w14:textId="77777777" w:rsidR="003620F5" w:rsidRDefault="003A5F03">
            <w:pPr>
              <w:pStyle w:val="TableParagraph"/>
              <w:ind w:left="313" w:right="575"/>
              <w:rPr>
                <w:sz w:val="24"/>
              </w:rPr>
            </w:pPr>
            <w:r>
              <w:rPr>
                <w:sz w:val="24"/>
              </w:rPr>
              <w:t xml:space="preserve">Community- having relationships and social networks that provide support, friendship, </w:t>
            </w:r>
            <w:proofErr w:type="gramStart"/>
            <w:r>
              <w:rPr>
                <w:sz w:val="24"/>
              </w:rPr>
              <w:t>love</w:t>
            </w:r>
            <w:proofErr w:type="gramEnd"/>
            <w:r>
              <w:rPr>
                <w:sz w:val="24"/>
              </w:rPr>
              <w:t xml:space="preserve"> and</w:t>
            </w:r>
            <w:r>
              <w:rPr>
                <w:spacing w:val="-64"/>
                <w:sz w:val="24"/>
              </w:rPr>
              <w:t xml:space="preserve"> </w:t>
            </w:r>
            <w:r>
              <w:rPr>
                <w:sz w:val="24"/>
              </w:rPr>
              <w:t>hope</w:t>
            </w:r>
          </w:p>
          <w:p w14:paraId="75F1A651" w14:textId="77777777" w:rsidR="003620F5" w:rsidRDefault="003620F5">
            <w:pPr>
              <w:pStyle w:val="TableParagraph"/>
              <w:rPr>
                <w:b/>
                <w:sz w:val="24"/>
              </w:rPr>
            </w:pPr>
          </w:p>
          <w:p w14:paraId="75F1A652" w14:textId="77777777" w:rsidR="003620F5" w:rsidRDefault="003A5F03">
            <w:pPr>
              <w:pStyle w:val="TableParagraph"/>
              <w:ind w:left="313"/>
              <w:rPr>
                <w:sz w:val="24"/>
              </w:rPr>
            </w:pPr>
            <w:r>
              <w:rPr>
                <w:sz w:val="24"/>
              </w:rPr>
              <w:t>Purpose-</w:t>
            </w:r>
            <w:r>
              <w:rPr>
                <w:spacing w:val="-5"/>
                <w:sz w:val="24"/>
              </w:rPr>
              <w:t xml:space="preserve"> </w:t>
            </w:r>
            <w:r>
              <w:rPr>
                <w:sz w:val="24"/>
              </w:rPr>
              <w:t>conducting</w:t>
            </w:r>
            <w:r>
              <w:rPr>
                <w:spacing w:val="-5"/>
                <w:sz w:val="24"/>
              </w:rPr>
              <w:t xml:space="preserve"> </w:t>
            </w:r>
            <w:r>
              <w:rPr>
                <w:sz w:val="24"/>
              </w:rPr>
              <w:t>meaningful</w:t>
            </w:r>
            <w:r>
              <w:rPr>
                <w:spacing w:val="-4"/>
                <w:sz w:val="24"/>
              </w:rPr>
              <w:t xml:space="preserve"> </w:t>
            </w:r>
            <w:r>
              <w:rPr>
                <w:sz w:val="24"/>
              </w:rPr>
              <w:t>daily</w:t>
            </w:r>
            <w:r>
              <w:rPr>
                <w:spacing w:val="-4"/>
                <w:sz w:val="24"/>
              </w:rPr>
              <w:t xml:space="preserve"> </w:t>
            </w:r>
            <w:r>
              <w:rPr>
                <w:sz w:val="24"/>
              </w:rPr>
              <w:t>activities</w:t>
            </w:r>
            <w:r>
              <w:rPr>
                <w:spacing w:val="-5"/>
                <w:sz w:val="24"/>
              </w:rPr>
              <w:t xml:space="preserve"> </w:t>
            </w:r>
            <w:r>
              <w:rPr>
                <w:sz w:val="24"/>
              </w:rPr>
              <w:t>to</w:t>
            </w:r>
            <w:r>
              <w:rPr>
                <w:spacing w:val="-4"/>
                <w:sz w:val="24"/>
              </w:rPr>
              <w:t xml:space="preserve"> </w:t>
            </w:r>
            <w:r>
              <w:rPr>
                <w:sz w:val="24"/>
              </w:rPr>
              <w:t>participate</w:t>
            </w:r>
            <w:r>
              <w:rPr>
                <w:spacing w:val="-4"/>
                <w:sz w:val="24"/>
              </w:rPr>
              <w:t xml:space="preserve"> </w:t>
            </w:r>
            <w:r>
              <w:rPr>
                <w:sz w:val="24"/>
              </w:rPr>
              <w:t>in</w:t>
            </w:r>
            <w:r>
              <w:rPr>
                <w:spacing w:val="-3"/>
                <w:sz w:val="24"/>
              </w:rPr>
              <w:t xml:space="preserve"> </w:t>
            </w:r>
            <w:r>
              <w:rPr>
                <w:sz w:val="24"/>
              </w:rPr>
              <w:t>society</w:t>
            </w:r>
          </w:p>
          <w:p w14:paraId="75F1A653" w14:textId="77777777" w:rsidR="003620F5" w:rsidRDefault="003620F5">
            <w:pPr>
              <w:pStyle w:val="TableParagraph"/>
              <w:spacing w:before="10"/>
              <w:rPr>
                <w:b/>
                <w:sz w:val="23"/>
              </w:rPr>
            </w:pPr>
          </w:p>
          <w:p w14:paraId="75F1A654" w14:textId="77777777" w:rsidR="003620F5" w:rsidRDefault="003A5F03">
            <w:pPr>
              <w:pStyle w:val="TableParagraph"/>
              <w:ind w:left="313"/>
              <w:rPr>
                <w:b/>
                <w:sz w:val="28"/>
              </w:rPr>
            </w:pPr>
            <w:r>
              <w:rPr>
                <w:b/>
                <w:sz w:val="28"/>
              </w:rPr>
              <w:t>Initial</w:t>
            </w:r>
            <w:r>
              <w:rPr>
                <w:b/>
                <w:spacing w:val="-7"/>
                <w:sz w:val="28"/>
              </w:rPr>
              <w:t xml:space="preserve"> </w:t>
            </w:r>
            <w:r>
              <w:rPr>
                <w:b/>
                <w:sz w:val="28"/>
              </w:rPr>
              <w:t>Diagnostic</w:t>
            </w:r>
            <w:r>
              <w:rPr>
                <w:b/>
                <w:spacing w:val="-4"/>
                <w:sz w:val="28"/>
              </w:rPr>
              <w:t xml:space="preserve"> </w:t>
            </w:r>
            <w:r>
              <w:rPr>
                <w:b/>
                <w:sz w:val="28"/>
              </w:rPr>
              <w:t>Impression</w:t>
            </w:r>
          </w:p>
          <w:p w14:paraId="75F1A655" w14:textId="77777777" w:rsidR="003620F5" w:rsidRDefault="003A5F03">
            <w:pPr>
              <w:pStyle w:val="TableParagraph"/>
              <w:spacing w:before="1"/>
              <w:ind w:left="313"/>
              <w:rPr>
                <w:sz w:val="24"/>
              </w:rPr>
            </w:pPr>
            <w:r>
              <w:rPr>
                <w:sz w:val="24"/>
              </w:rPr>
              <w:t>Give</w:t>
            </w:r>
            <w:r>
              <w:rPr>
                <w:spacing w:val="-3"/>
                <w:sz w:val="24"/>
              </w:rPr>
              <w:t xml:space="preserve"> </w:t>
            </w:r>
            <w:r>
              <w:rPr>
                <w:sz w:val="24"/>
              </w:rPr>
              <w:t>the</w:t>
            </w:r>
            <w:r>
              <w:rPr>
                <w:spacing w:val="-2"/>
                <w:sz w:val="24"/>
              </w:rPr>
              <w:t xml:space="preserve"> </w:t>
            </w:r>
            <w:r>
              <w:rPr>
                <w:sz w:val="24"/>
              </w:rPr>
              <w:t>written</w:t>
            </w:r>
            <w:r>
              <w:rPr>
                <w:spacing w:val="-4"/>
                <w:sz w:val="24"/>
              </w:rPr>
              <w:t xml:space="preserve"> </w:t>
            </w:r>
            <w:r>
              <w:rPr>
                <w:sz w:val="24"/>
              </w:rPr>
              <w:t>diagnostic</w:t>
            </w:r>
            <w:r>
              <w:rPr>
                <w:spacing w:val="-3"/>
                <w:sz w:val="24"/>
              </w:rPr>
              <w:t xml:space="preserve"> </w:t>
            </w:r>
            <w:r>
              <w:rPr>
                <w:sz w:val="24"/>
              </w:rPr>
              <w:t>impression</w:t>
            </w:r>
            <w:r>
              <w:rPr>
                <w:spacing w:val="-2"/>
                <w:sz w:val="24"/>
              </w:rPr>
              <w:t xml:space="preserve"> </w:t>
            </w:r>
            <w:r>
              <w:rPr>
                <w:sz w:val="24"/>
              </w:rPr>
              <w:t>and</w:t>
            </w:r>
            <w:r>
              <w:rPr>
                <w:spacing w:val="-5"/>
                <w:sz w:val="24"/>
              </w:rPr>
              <w:t xml:space="preserve"> </w:t>
            </w:r>
            <w:r>
              <w:rPr>
                <w:sz w:val="24"/>
              </w:rPr>
              <w:t>appropriate</w:t>
            </w:r>
            <w:r>
              <w:rPr>
                <w:spacing w:val="-4"/>
                <w:sz w:val="24"/>
              </w:rPr>
              <w:t xml:space="preserve"> </w:t>
            </w:r>
            <w:r>
              <w:rPr>
                <w:sz w:val="24"/>
              </w:rPr>
              <w:t>codes.</w:t>
            </w:r>
          </w:p>
          <w:p w14:paraId="75F1A656" w14:textId="77777777" w:rsidR="003620F5" w:rsidRDefault="003620F5">
            <w:pPr>
              <w:pStyle w:val="TableParagraph"/>
              <w:spacing w:before="10"/>
              <w:rPr>
                <w:b/>
                <w:sz w:val="23"/>
              </w:rPr>
            </w:pPr>
          </w:p>
          <w:p w14:paraId="75F1A657" w14:textId="77777777" w:rsidR="003620F5" w:rsidRDefault="003A5F03">
            <w:pPr>
              <w:pStyle w:val="TableParagraph"/>
              <w:ind w:left="313"/>
              <w:rPr>
                <w:b/>
                <w:sz w:val="28"/>
              </w:rPr>
            </w:pPr>
            <w:r>
              <w:rPr>
                <w:b/>
                <w:sz w:val="28"/>
              </w:rPr>
              <w:t>Staff</w:t>
            </w:r>
            <w:r>
              <w:rPr>
                <w:b/>
                <w:spacing w:val="-5"/>
                <w:sz w:val="28"/>
              </w:rPr>
              <w:t xml:space="preserve"> </w:t>
            </w:r>
            <w:r>
              <w:rPr>
                <w:b/>
                <w:sz w:val="28"/>
              </w:rPr>
              <w:t>Qualifications</w:t>
            </w:r>
          </w:p>
          <w:p w14:paraId="75F1A658" w14:textId="77777777" w:rsidR="003620F5" w:rsidRDefault="003A5F03">
            <w:pPr>
              <w:pStyle w:val="TableParagraph"/>
              <w:spacing w:before="2"/>
              <w:ind w:left="313" w:right="268"/>
              <w:rPr>
                <w:sz w:val="24"/>
              </w:rPr>
            </w:pPr>
            <w:r>
              <w:rPr>
                <w:sz w:val="24"/>
              </w:rPr>
              <w:t>The Initial Assessment must be completed by an individual that meets the current requirements of</w:t>
            </w:r>
            <w:r>
              <w:rPr>
                <w:spacing w:val="-64"/>
                <w:sz w:val="24"/>
              </w:rPr>
              <w:t xml:space="preserve"> </w:t>
            </w:r>
            <w:r>
              <w:rPr>
                <w:sz w:val="24"/>
              </w:rPr>
              <w:t>the DMH Operational Standards, with at least a master’s degree in addictions, mental health,</w:t>
            </w:r>
            <w:r>
              <w:rPr>
                <w:spacing w:val="1"/>
                <w:sz w:val="24"/>
              </w:rPr>
              <w:t xml:space="preserve"> </w:t>
            </w:r>
            <w:r>
              <w:rPr>
                <w:sz w:val="24"/>
              </w:rPr>
              <w:t>intellectual/developmental disabilities, or a related field and who has either (1) a professional</w:t>
            </w:r>
            <w:r>
              <w:rPr>
                <w:spacing w:val="1"/>
                <w:sz w:val="24"/>
              </w:rPr>
              <w:t xml:space="preserve"> </w:t>
            </w:r>
            <w:r>
              <w:rPr>
                <w:sz w:val="24"/>
              </w:rPr>
              <w:t>license or (2) a DMH credential as a Mental Health Therapist, Intellectual/Developmental</w:t>
            </w:r>
            <w:r>
              <w:rPr>
                <w:spacing w:val="1"/>
                <w:sz w:val="24"/>
              </w:rPr>
              <w:t xml:space="preserve"> </w:t>
            </w:r>
            <w:r>
              <w:rPr>
                <w:sz w:val="24"/>
              </w:rPr>
              <w:t>Disabilities</w:t>
            </w:r>
            <w:r>
              <w:rPr>
                <w:spacing w:val="-3"/>
                <w:sz w:val="24"/>
              </w:rPr>
              <w:t xml:space="preserve"> </w:t>
            </w:r>
            <w:r>
              <w:rPr>
                <w:sz w:val="24"/>
              </w:rPr>
              <w:t>Therapist</w:t>
            </w:r>
            <w:r>
              <w:rPr>
                <w:spacing w:val="-4"/>
                <w:sz w:val="24"/>
              </w:rPr>
              <w:t xml:space="preserve"> </w:t>
            </w:r>
            <w:r>
              <w:rPr>
                <w:sz w:val="24"/>
              </w:rPr>
              <w:t>or</w:t>
            </w:r>
            <w:r>
              <w:rPr>
                <w:spacing w:val="-3"/>
                <w:sz w:val="24"/>
              </w:rPr>
              <w:t xml:space="preserve"> </w:t>
            </w:r>
            <w:r>
              <w:rPr>
                <w:sz w:val="24"/>
              </w:rPr>
              <w:t>Addictions</w:t>
            </w:r>
            <w:r>
              <w:rPr>
                <w:spacing w:val="-2"/>
                <w:sz w:val="24"/>
              </w:rPr>
              <w:t xml:space="preserve"> </w:t>
            </w:r>
            <w:r>
              <w:rPr>
                <w:sz w:val="24"/>
              </w:rPr>
              <w:t>Therapist</w:t>
            </w:r>
            <w:r>
              <w:rPr>
                <w:spacing w:val="-4"/>
                <w:sz w:val="24"/>
              </w:rPr>
              <w:t xml:space="preserve"> </w:t>
            </w:r>
            <w:r>
              <w:rPr>
                <w:sz w:val="24"/>
              </w:rPr>
              <w:t>(as</w:t>
            </w:r>
            <w:r>
              <w:rPr>
                <w:spacing w:val="-3"/>
                <w:sz w:val="24"/>
              </w:rPr>
              <w:t xml:space="preserve"> </w:t>
            </w:r>
            <w:r>
              <w:rPr>
                <w:sz w:val="24"/>
              </w:rPr>
              <w:t>appropriate</w:t>
            </w:r>
            <w:r>
              <w:rPr>
                <w:spacing w:val="-3"/>
                <w:sz w:val="24"/>
              </w:rPr>
              <w:t xml:space="preserve"> </w:t>
            </w:r>
            <w:r>
              <w:rPr>
                <w:sz w:val="24"/>
              </w:rPr>
              <w:t>to</w:t>
            </w:r>
            <w:r>
              <w:rPr>
                <w:spacing w:val="-3"/>
                <w:sz w:val="24"/>
              </w:rPr>
              <w:t xml:space="preserve"> </w:t>
            </w:r>
            <w:r>
              <w:rPr>
                <w:sz w:val="24"/>
              </w:rPr>
              <w:t>the</w:t>
            </w:r>
            <w:r>
              <w:rPr>
                <w:spacing w:val="-6"/>
                <w:sz w:val="24"/>
              </w:rPr>
              <w:t xml:space="preserve"> </w:t>
            </w:r>
            <w:r>
              <w:rPr>
                <w:sz w:val="24"/>
              </w:rPr>
              <w:t>population</w:t>
            </w:r>
            <w:r>
              <w:rPr>
                <w:spacing w:val="-3"/>
                <w:sz w:val="24"/>
              </w:rPr>
              <w:t xml:space="preserve"> </w:t>
            </w:r>
            <w:r>
              <w:rPr>
                <w:sz w:val="24"/>
              </w:rPr>
              <w:t>being</w:t>
            </w:r>
            <w:r>
              <w:rPr>
                <w:spacing w:val="-1"/>
                <w:sz w:val="24"/>
              </w:rPr>
              <w:t xml:space="preserve"> </w:t>
            </w:r>
            <w:r>
              <w:rPr>
                <w:sz w:val="24"/>
              </w:rPr>
              <w:t>served).</w:t>
            </w:r>
          </w:p>
          <w:p w14:paraId="75F1A659" w14:textId="77777777" w:rsidR="003620F5" w:rsidRDefault="003620F5">
            <w:pPr>
              <w:pStyle w:val="TableParagraph"/>
              <w:rPr>
                <w:b/>
                <w:sz w:val="24"/>
              </w:rPr>
            </w:pPr>
          </w:p>
          <w:p w14:paraId="75F1A65A" w14:textId="77777777" w:rsidR="003620F5" w:rsidRDefault="003A5F03">
            <w:pPr>
              <w:pStyle w:val="TableParagraph"/>
              <w:ind w:left="313" w:right="1614"/>
              <w:jc w:val="both"/>
              <w:rPr>
                <w:sz w:val="24"/>
              </w:rPr>
            </w:pPr>
            <w:r>
              <w:rPr>
                <w:sz w:val="24"/>
              </w:rPr>
              <w:t>For Alzheimer’s Day Programs only, the program supervisor must complete the Initial</w:t>
            </w:r>
            <w:r>
              <w:rPr>
                <w:spacing w:val="-64"/>
                <w:sz w:val="24"/>
              </w:rPr>
              <w:t xml:space="preserve"> </w:t>
            </w:r>
            <w:r>
              <w:rPr>
                <w:sz w:val="24"/>
              </w:rPr>
              <w:t>Assessment. A copy of the person’s current history and physical, signed by an MD or</w:t>
            </w:r>
            <w:r>
              <w:rPr>
                <w:spacing w:val="-64"/>
                <w:sz w:val="24"/>
              </w:rPr>
              <w:t xml:space="preserve"> </w:t>
            </w:r>
            <w:r>
              <w:rPr>
                <w:sz w:val="24"/>
              </w:rPr>
              <w:t>Psychologist must</w:t>
            </w:r>
            <w:r>
              <w:rPr>
                <w:spacing w:val="-2"/>
                <w:sz w:val="24"/>
              </w:rPr>
              <w:t xml:space="preserve"> </w:t>
            </w:r>
            <w:r>
              <w:rPr>
                <w:sz w:val="24"/>
              </w:rPr>
              <w:t>be</w:t>
            </w:r>
            <w:r>
              <w:rPr>
                <w:spacing w:val="-2"/>
                <w:sz w:val="24"/>
              </w:rPr>
              <w:t xml:space="preserve"> </w:t>
            </w:r>
            <w:r>
              <w:rPr>
                <w:sz w:val="24"/>
              </w:rPr>
              <w:t>provided</w:t>
            </w:r>
            <w:r>
              <w:rPr>
                <w:spacing w:val="-1"/>
                <w:sz w:val="24"/>
              </w:rPr>
              <w:t xml:space="preserve"> </w:t>
            </w:r>
            <w:r>
              <w:rPr>
                <w:sz w:val="24"/>
              </w:rPr>
              <w:t>to</w:t>
            </w:r>
            <w:r>
              <w:rPr>
                <w:spacing w:val="1"/>
                <w:sz w:val="24"/>
              </w:rPr>
              <w:t xml:space="preserve"> </w:t>
            </w:r>
            <w:r>
              <w:rPr>
                <w:sz w:val="24"/>
              </w:rPr>
              <w:t>confirm</w:t>
            </w:r>
            <w:r>
              <w:rPr>
                <w:spacing w:val="1"/>
                <w:sz w:val="24"/>
              </w:rPr>
              <w:t xml:space="preserve"> </w:t>
            </w:r>
            <w:r>
              <w:rPr>
                <w:sz w:val="24"/>
              </w:rPr>
              <w:t>diagnosis.</w:t>
            </w:r>
          </w:p>
        </w:tc>
      </w:tr>
    </w:tbl>
    <w:p w14:paraId="75F1A65C" w14:textId="77777777" w:rsidR="003620F5" w:rsidRDefault="003620F5">
      <w:pPr>
        <w:jc w:val="both"/>
        <w:rPr>
          <w:sz w:val="24"/>
        </w:rPr>
        <w:sectPr w:rsidR="003620F5">
          <w:type w:val="continuous"/>
          <w:pgSz w:w="12240" w:h="15840"/>
          <w:pgMar w:top="620" w:right="220" w:bottom="420" w:left="240" w:header="0" w:footer="23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4"/>
        <w:gridCol w:w="984"/>
        <w:gridCol w:w="5508"/>
      </w:tblGrid>
      <w:tr w:rsidR="003620F5" w14:paraId="75F1A662" w14:textId="77777777">
        <w:trPr>
          <w:trHeight w:val="2531"/>
        </w:trPr>
        <w:tc>
          <w:tcPr>
            <w:tcW w:w="4524" w:type="dxa"/>
            <w:shd w:val="clear" w:color="auto" w:fill="D9D9D9"/>
          </w:tcPr>
          <w:p w14:paraId="75F1A65D" w14:textId="77777777" w:rsidR="003620F5" w:rsidRDefault="003620F5">
            <w:pPr>
              <w:pStyle w:val="TableParagraph"/>
              <w:rPr>
                <w:b/>
                <w:sz w:val="54"/>
              </w:rPr>
            </w:pPr>
          </w:p>
          <w:p w14:paraId="75F1A65E" w14:textId="77777777" w:rsidR="003620F5" w:rsidRDefault="003A5F03">
            <w:pPr>
              <w:pStyle w:val="TableParagraph"/>
              <w:spacing w:before="365"/>
              <w:ind w:left="153"/>
              <w:rPr>
                <w:b/>
                <w:sz w:val="48"/>
              </w:rPr>
            </w:pPr>
            <w:bookmarkStart w:id="23" w:name="2022_Initial_Assessment_form_FINAL"/>
            <w:bookmarkEnd w:id="23"/>
            <w:r>
              <w:rPr>
                <w:b/>
                <w:sz w:val="48"/>
              </w:rPr>
              <w:t>Initial</w:t>
            </w:r>
            <w:r>
              <w:rPr>
                <w:b/>
                <w:spacing w:val="-9"/>
                <w:sz w:val="48"/>
              </w:rPr>
              <w:t xml:space="preserve"> </w:t>
            </w:r>
            <w:r>
              <w:rPr>
                <w:b/>
                <w:sz w:val="48"/>
              </w:rPr>
              <w:t>Assessment</w:t>
            </w:r>
          </w:p>
        </w:tc>
        <w:tc>
          <w:tcPr>
            <w:tcW w:w="6492" w:type="dxa"/>
            <w:gridSpan w:val="2"/>
          </w:tcPr>
          <w:p w14:paraId="75F1A65F" w14:textId="77777777" w:rsidR="003620F5" w:rsidRDefault="003620F5">
            <w:pPr>
              <w:pStyle w:val="TableParagraph"/>
              <w:spacing w:before="7"/>
              <w:rPr>
                <w:b/>
                <w:sz w:val="21"/>
              </w:rPr>
            </w:pPr>
          </w:p>
          <w:p w14:paraId="75F1A660" w14:textId="77777777" w:rsidR="003620F5" w:rsidRDefault="003A5F03">
            <w:pPr>
              <w:pStyle w:val="TableParagraph"/>
              <w:tabs>
                <w:tab w:val="left" w:pos="6301"/>
                <w:tab w:val="left" w:pos="6361"/>
              </w:tabs>
              <w:spacing w:line="480" w:lineRule="auto"/>
              <w:ind w:left="112" w:right="97" w:hanging="5"/>
              <w:jc w:val="both"/>
            </w:pPr>
            <w:r>
              <w:t>Name:</w:t>
            </w:r>
            <w:r>
              <w:rPr>
                <w:u w:val="single"/>
              </w:rPr>
              <w:tab/>
            </w:r>
            <w:r>
              <w:rPr>
                <w:u w:val="single"/>
              </w:rPr>
              <w:tab/>
            </w:r>
            <w:r>
              <w:t xml:space="preserve"> ID</w:t>
            </w:r>
            <w:r>
              <w:rPr>
                <w:spacing w:val="-2"/>
              </w:rPr>
              <w:t xml:space="preserve"> </w:t>
            </w:r>
            <w:r>
              <w:t>Number:</w:t>
            </w:r>
            <w:r>
              <w:rPr>
                <w:u w:val="single"/>
              </w:rPr>
              <w:t xml:space="preserve"> </w:t>
            </w:r>
            <w:r>
              <w:rPr>
                <w:u w:val="single"/>
              </w:rPr>
              <w:tab/>
            </w:r>
            <w:proofErr w:type="gramStart"/>
            <w:r>
              <w:rPr>
                <w:u w:val="single"/>
              </w:rPr>
              <w:tab/>
            </w:r>
            <w:r>
              <w:rPr>
                <w:w w:val="22"/>
                <w:u w:val="single"/>
              </w:rPr>
              <w:t xml:space="preserve"> </w:t>
            </w:r>
            <w:r>
              <w:t xml:space="preserve"> Admission</w:t>
            </w:r>
            <w:proofErr w:type="gramEnd"/>
            <w:r>
              <w:rPr>
                <w:spacing w:val="-7"/>
              </w:rPr>
              <w:t xml:space="preserve"> </w:t>
            </w:r>
            <w:r>
              <w:t>Date:</w:t>
            </w:r>
            <w:r>
              <w:rPr>
                <w:u w:val="single"/>
              </w:rPr>
              <w:t xml:space="preserve"> </w:t>
            </w:r>
            <w:r>
              <w:rPr>
                <w:u w:val="single"/>
              </w:rPr>
              <w:tab/>
            </w:r>
            <w:r>
              <w:rPr>
                <w:u w:val="single"/>
              </w:rPr>
              <w:tab/>
            </w:r>
            <w:r>
              <w:t xml:space="preserve"> Assessment</w:t>
            </w:r>
            <w:r>
              <w:rPr>
                <w:spacing w:val="-2"/>
              </w:rPr>
              <w:t xml:space="preserve"> </w:t>
            </w:r>
            <w:r>
              <w:t>Date:</w:t>
            </w:r>
            <w:r>
              <w:rPr>
                <w:u w:val="single"/>
              </w:rPr>
              <w:t xml:space="preserve"> </w:t>
            </w:r>
            <w:r>
              <w:rPr>
                <w:u w:val="single"/>
              </w:rPr>
              <w:tab/>
            </w:r>
          </w:p>
          <w:p w14:paraId="75F1A661" w14:textId="77777777" w:rsidR="003620F5" w:rsidRDefault="003A5F03">
            <w:pPr>
              <w:pStyle w:val="TableParagraph"/>
              <w:tabs>
                <w:tab w:val="left" w:pos="2189"/>
                <w:tab w:val="left" w:pos="4196"/>
              </w:tabs>
              <w:spacing w:line="239" w:lineRule="exact"/>
              <w:ind w:left="107"/>
              <w:jc w:val="both"/>
            </w:pPr>
            <w:r>
              <w:t>Time</w:t>
            </w:r>
            <w:r>
              <w:rPr>
                <w:spacing w:val="-1"/>
              </w:rPr>
              <w:t xml:space="preserve"> </w:t>
            </w:r>
            <w:r>
              <w:t>In:</w:t>
            </w:r>
            <w:r>
              <w:tab/>
              <w:t>Time Out:</w:t>
            </w:r>
            <w:r>
              <w:tab/>
              <w:t>Total</w:t>
            </w:r>
            <w:r>
              <w:rPr>
                <w:spacing w:val="-4"/>
              </w:rPr>
              <w:t xml:space="preserve"> </w:t>
            </w:r>
            <w:r>
              <w:t>Time:</w:t>
            </w:r>
          </w:p>
        </w:tc>
      </w:tr>
      <w:tr w:rsidR="003620F5" w14:paraId="75F1A665" w14:textId="77777777">
        <w:trPr>
          <w:trHeight w:val="1746"/>
        </w:trPr>
        <w:tc>
          <w:tcPr>
            <w:tcW w:w="11016" w:type="dxa"/>
            <w:gridSpan w:val="3"/>
          </w:tcPr>
          <w:p w14:paraId="75F1A663" w14:textId="77777777" w:rsidR="003620F5" w:rsidRDefault="003A5F03">
            <w:pPr>
              <w:pStyle w:val="TableParagraph"/>
              <w:tabs>
                <w:tab w:val="left" w:pos="4535"/>
                <w:tab w:val="left" w:pos="8323"/>
                <w:tab w:val="left" w:pos="10425"/>
              </w:tabs>
              <w:spacing w:line="314" w:lineRule="auto"/>
              <w:ind w:left="107" w:right="578"/>
            </w:pPr>
            <w:r>
              <w:rPr>
                <w:b/>
              </w:rPr>
              <w:t>Informant:</w:t>
            </w:r>
            <w:r>
              <w:rPr>
                <w:b/>
                <w:spacing w:val="58"/>
              </w:rPr>
              <w:t xml:space="preserve"> </w:t>
            </w:r>
            <w:r>
              <w:rPr>
                <w:sz w:val="32"/>
              </w:rPr>
              <w:t>□</w:t>
            </w:r>
            <w:r>
              <w:rPr>
                <w:spacing w:val="58"/>
                <w:sz w:val="32"/>
              </w:rPr>
              <w:t xml:space="preserve"> </w:t>
            </w:r>
            <w:r>
              <w:t>Person</w:t>
            </w:r>
            <w:r>
              <w:rPr>
                <w:spacing w:val="-6"/>
              </w:rPr>
              <w:t xml:space="preserve"> </w:t>
            </w:r>
            <w:r>
              <w:t>Receiving</w:t>
            </w:r>
            <w:r>
              <w:rPr>
                <w:spacing w:val="-1"/>
              </w:rPr>
              <w:t xml:space="preserve"> </w:t>
            </w:r>
            <w:r>
              <w:t>Services</w:t>
            </w:r>
            <w:r>
              <w:tab/>
            </w:r>
            <w:r>
              <w:rPr>
                <w:sz w:val="32"/>
              </w:rPr>
              <w:t>□</w:t>
            </w:r>
            <w:r>
              <w:rPr>
                <w:spacing w:val="27"/>
                <w:sz w:val="32"/>
              </w:rPr>
              <w:t xml:space="preserve"> </w:t>
            </w:r>
            <w:r>
              <w:t>Other:</w:t>
            </w:r>
            <w:r>
              <w:rPr>
                <w:spacing w:val="-2"/>
              </w:rPr>
              <w:t xml:space="preserve"> </w:t>
            </w:r>
            <w:r>
              <w:t>Relationship</w:t>
            </w:r>
            <w:r>
              <w:rPr>
                <w:spacing w:val="-3"/>
              </w:rPr>
              <w:t xml:space="preserve"> </w:t>
            </w:r>
            <w:r>
              <w:t>to</w:t>
            </w:r>
            <w:r>
              <w:rPr>
                <w:spacing w:val="-5"/>
              </w:rPr>
              <w:t xml:space="preserve"> </w:t>
            </w:r>
            <w:r>
              <w:t>Person</w:t>
            </w:r>
            <w:r>
              <w:rPr>
                <w:u w:val="single"/>
              </w:rPr>
              <w:t xml:space="preserve"> </w:t>
            </w:r>
            <w:r>
              <w:rPr>
                <w:u w:val="single"/>
              </w:rPr>
              <w:tab/>
            </w:r>
            <w:r>
              <w:rPr>
                <w:u w:val="single"/>
              </w:rPr>
              <w:tab/>
            </w:r>
            <w:r>
              <w:t xml:space="preserve"> Does</w:t>
            </w:r>
            <w:r>
              <w:rPr>
                <w:spacing w:val="-1"/>
              </w:rPr>
              <w:t xml:space="preserve"> </w:t>
            </w:r>
            <w:r>
              <w:t>the</w:t>
            </w:r>
            <w:r>
              <w:rPr>
                <w:spacing w:val="-4"/>
              </w:rPr>
              <w:t xml:space="preserve"> </w:t>
            </w:r>
            <w:r>
              <w:t>person</w:t>
            </w:r>
            <w:r>
              <w:rPr>
                <w:spacing w:val="-3"/>
              </w:rPr>
              <w:t xml:space="preserve"> </w:t>
            </w:r>
            <w:r>
              <w:t>seeking</w:t>
            </w:r>
            <w:r>
              <w:rPr>
                <w:spacing w:val="-4"/>
              </w:rPr>
              <w:t xml:space="preserve"> </w:t>
            </w:r>
            <w:r>
              <w:t>services</w:t>
            </w:r>
            <w:r>
              <w:rPr>
                <w:spacing w:val="-3"/>
              </w:rPr>
              <w:t xml:space="preserve"> </w:t>
            </w:r>
            <w:r>
              <w:t>have</w:t>
            </w:r>
            <w:r>
              <w:rPr>
                <w:spacing w:val="-3"/>
              </w:rPr>
              <w:t xml:space="preserve"> </w:t>
            </w:r>
            <w:r>
              <w:t>an</w:t>
            </w:r>
            <w:r>
              <w:rPr>
                <w:spacing w:val="-4"/>
              </w:rPr>
              <w:t xml:space="preserve"> </w:t>
            </w:r>
            <w:r>
              <w:t>Outpatient Commitment</w:t>
            </w:r>
            <w:r>
              <w:rPr>
                <w:spacing w:val="-2"/>
              </w:rPr>
              <w:t xml:space="preserve"> </w:t>
            </w:r>
            <w:r>
              <w:t>Order?</w:t>
            </w:r>
            <w:r>
              <w:rPr>
                <w:spacing w:val="55"/>
              </w:rPr>
              <w:t xml:space="preserve"> </w:t>
            </w:r>
            <w:r>
              <w:t>□ Yes</w:t>
            </w:r>
            <w:r>
              <w:tab/>
              <w:t>□</w:t>
            </w:r>
            <w:r>
              <w:rPr>
                <w:spacing w:val="-1"/>
              </w:rPr>
              <w:t xml:space="preserve"> </w:t>
            </w:r>
            <w:r>
              <w:t>No</w:t>
            </w:r>
          </w:p>
          <w:p w14:paraId="75F1A664" w14:textId="77777777" w:rsidR="003620F5" w:rsidRDefault="003A5F03">
            <w:pPr>
              <w:pStyle w:val="TableParagraph"/>
              <w:tabs>
                <w:tab w:val="left" w:pos="6808"/>
              </w:tabs>
              <w:spacing w:before="169"/>
              <w:ind w:left="107" w:right="733"/>
            </w:pPr>
            <w:r>
              <w:t xml:space="preserve">Does the person seeking services meet the DMH “Codependent” status? </w:t>
            </w:r>
            <w:r>
              <w:rPr>
                <w:rFonts w:ascii="Times New Roman" w:hAnsi="Times New Roman"/>
                <w:sz w:val="16"/>
              </w:rPr>
              <w:t>(</w:t>
            </w:r>
            <w:proofErr w:type="gramStart"/>
            <w:r>
              <w:rPr>
                <w:rFonts w:ascii="Times New Roman" w:hAnsi="Times New Roman"/>
                <w:sz w:val="16"/>
              </w:rPr>
              <w:t>seeking</w:t>
            </w:r>
            <w:proofErr w:type="gramEnd"/>
            <w:r>
              <w:rPr>
                <w:rFonts w:ascii="Times New Roman" w:hAnsi="Times New Roman"/>
                <w:sz w:val="16"/>
              </w:rPr>
              <w:t xml:space="preserve"> services based on the mental health or</w:t>
            </w:r>
            <w:r>
              <w:rPr>
                <w:rFonts w:ascii="Times New Roman" w:hAnsi="Times New Roman"/>
                <w:spacing w:val="-37"/>
                <w:sz w:val="16"/>
              </w:rPr>
              <w:t xml:space="preserve"> </w:t>
            </w:r>
            <w:r>
              <w:rPr>
                <w:rFonts w:ascii="Times New Roman" w:hAnsi="Times New Roman"/>
                <w:sz w:val="16"/>
              </w:rPr>
              <w:t>substance</w:t>
            </w:r>
            <w:r>
              <w:rPr>
                <w:rFonts w:ascii="Times New Roman" w:hAnsi="Times New Roman"/>
                <w:spacing w:val="-2"/>
                <w:sz w:val="16"/>
              </w:rPr>
              <w:t xml:space="preserve"> </w:t>
            </w:r>
            <w:r>
              <w:rPr>
                <w:rFonts w:ascii="Times New Roman" w:hAnsi="Times New Roman"/>
                <w:sz w:val="16"/>
              </w:rPr>
              <w:t>use,</w:t>
            </w:r>
            <w:r>
              <w:rPr>
                <w:rFonts w:ascii="Times New Roman" w:hAnsi="Times New Roman"/>
                <w:spacing w:val="-2"/>
                <w:sz w:val="16"/>
              </w:rPr>
              <w:t xml:space="preserve"> </w:t>
            </w:r>
            <w:r>
              <w:rPr>
                <w:rFonts w:ascii="Times New Roman" w:hAnsi="Times New Roman"/>
                <w:sz w:val="16"/>
              </w:rPr>
              <w:t>behavioral</w:t>
            </w:r>
            <w:r>
              <w:rPr>
                <w:rFonts w:ascii="Times New Roman" w:hAnsi="Times New Roman"/>
                <w:spacing w:val="-2"/>
                <w:sz w:val="16"/>
              </w:rPr>
              <w:t xml:space="preserve"> </w:t>
            </w:r>
            <w:r>
              <w:rPr>
                <w:rFonts w:ascii="Times New Roman" w:hAnsi="Times New Roman"/>
                <w:sz w:val="16"/>
              </w:rPr>
              <w:t>problems,</w:t>
            </w:r>
            <w:r>
              <w:rPr>
                <w:rFonts w:ascii="Times New Roman" w:hAnsi="Times New Roman"/>
                <w:spacing w:val="-2"/>
                <w:sz w:val="16"/>
              </w:rPr>
              <w:t xml:space="preserve"> </w:t>
            </w:r>
            <w:r>
              <w:rPr>
                <w:rFonts w:ascii="Times New Roman" w:hAnsi="Times New Roman"/>
                <w:sz w:val="16"/>
              </w:rPr>
              <w:t>of another</w:t>
            </w:r>
            <w:r>
              <w:rPr>
                <w:rFonts w:ascii="Times New Roman" w:hAnsi="Times New Roman"/>
                <w:spacing w:val="-4"/>
                <w:sz w:val="16"/>
              </w:rPr>
              <w:t xml:space="preserve"> </w:t>
            </w:r>
            <w:r>
              <w:rPr>
                <w:rFonts w:ascii="Times New Roman" w:hAnsi="Times New Roman"/>
                <w:sz w:val="16"/>
              </w:rPr>
              <w:t>person,</w:t>
            </w:r>
            <w:r>
              <w:rPr>
                <w:rFonts w:ascii="Times New Roman" w:hAnsi="Times New Roman"/>
                <w:spacing w:val="-2"/>
                <w:sz w:val="16"/>
              </w:rPr>
              <w:t xml:space="preserve"> </w:t>
            </w:r>
            <w:r>
              <w:rPr>
                <w:rFonts w:ascii="Times New Roman" w:hAnsi="Times New Roman"/>
                <w:sz w:val="16"/>
              </w:rPr>
              <w:t>and</w:t>
            </w:r>
            <w:r>
              <w:rPr>
                <w:rFonts w:ascii="Times New Roman" w:hAnsi="Times New Roman"/>
                <w:spacing w:val="-2"/>
                <w:sz w:val="16"/>
              </w:rPr>
              <w:t xml:space="preserve"> </w:t>
            </w:r>
            <w:r>
              <w:rPr>
                <w:rFonts w:ascii="Times New Roman" w:hAnsi="Times New Roman"/>
                <w:sz w:val="16"/>
              </w:rPr>
              <w:t>it</w:t>
            </w:r>
            <w:r>
              <w:rPr>
                <w:rFonts w:ascii="Times New Roman" w:hAnsi="Times New Roman"/>
                <w:spacing w:val="-1"/>
                <w:sz w:val="16"/>
              </w:rPr>
              <w:t xml:space="preserve"> </w:t>
            </w:r>
            <w:r>
              <w:rPr>
                <w:rFonts w:ascii="Times New Roman" w:hAnsi="Times New Roman"/>
                <w:sz w:val="16"/>
              </w:rPr>
              <w:t>is</w:t>
            </w:r>
            <w:r>
              <w:rPr>
                <w:rFonts w:ascii="Times New Roman" w:hAnsi="Times New Roman"/>
                <w:spacing w:val="-3"/>
                <w:sz w:val="16"/>
              </w:rPr>
              <w:t xml:space="preserve"> </w:t>
            </w:r>
            <w:r>
              <w:rPr>
                <w:rFonts w:ascii="Times New Roman" w:hAnsi="Times New Roman"/>
                <w:sz w:val="16"/>
              </w:rPr>
              <w:t>affecting</w:t>
            </w:r>
            <w:r>
              <w:rPr>
                <w:rFonts w:ascii="Times New Roman" w:hAnsi="Times New Roman"/>
                <w:spacing w:val="-2"/>
                <w:sz w:val="16"/>
              </w:rPr>
              <w:t xml:space="preserve"> </w:t>
            </w:r>
            <w:r>
              <w:rPr>
                <w:rFonts w:ascii="Times New Roman" w:hAnsi="Times New Roman"/>
                <w:sz w:val="16"/>
              </w:rPr>
              <w:t>them</w:t>
            </w:r>
            <w:r>
              <w:rPr>
                <w:rFonts w:ascii="Times New Roman" w:hAnsi="Times New Roman"/>
                <w:spacing w:val="-3"/>
                <w:sz w:val="16"/>
              </w:rPr>
              <w:t xml:space="preserve"> </w:t>
            </w:r>
            <w:r>
              <w:rPr>
                <w:rFonts w:ascii="Times New Roman" w:hAnsi="Times New Roman"/>
                <w:sz w:val="16"/>
              </w:rPr>
              <w:t>negatively)</w:t>
            </w:r>
            <w:r>
              <w:rPr>
                <w:rFonts w:ascii="Times New Roman" w:hAnsi="Times New Roman"/>
                <w:spacing w:val="58"/>
                <w:sz w:val="16"/>
              </w:rPr>
              <w:t xml:space="preserve"> </w:t>
            </w:r>
            <w:r>
              <w:t>□</w:t>
            </w:r>
            <w:r>
              <w:rPr>
                <w:spacing w:val="-2"/>
              </w:rPr>
              <w:t xml:space="preserve"> </w:t>
            </w:r>
            <w:r>
              <w:t>Yes</w:t>
            </w:r>
            <w:r>
              <w:tab/>
              <w:t>□</w:t>
            </w:r>
            <w:r>
              <w:rPr>
                <w:spacing w:val="2"/>
              </w:rPr>
              <w:t xml:space="preserve"> </w:t>
            </w:r>
            <w:r>
              <w:t>No</w:t>
            </w:r>
          </w:p>
        </w:tc>
      </w:tr>
      <w:tr w:rsidR="003620F5" w14:paraId="75F1A667" w14:textId="77777777">
        <w:trPr>
          <w:trHeight w:val="493"/>
        </w:trPr>
        <w:tc>
          <w:tcPr>
            <w:tcW w:w="11016" w:type="dxa"/>
            <w:gridSpan w:val="3"/>
            <w:shd w:val="clear" w:color="auto" w:fill="D9D9D9"/>
          </w:tcPr>
          <w:p w14:paraId="75F1A666" w14:textId="77777777" w:rsidR="003620F5" w:rsidRDefault="003A5F03">
            <w:pPr>
              <w:pStyle w:val="TableParagraph"/>
              <w:spacing w:before="79"/>
              <w:ind w:left="2112" w:right="2104"/>
              <w:jc w:val="center"/>
              <w:rPr>
                <w:b/>
                <w:sz w:val="28"/>
              </w:rPr>
            </w:pPr>
            <w:r>
              <w:rPr>
                <w:b/>
                <w:sz w:val="28"/>
              </w:rPr>
              <w:t>GUARDIANSHIP</w:t>
            </w:r>
            <w:r>
              <w:rPr>
                <w:b/>
                <w:spacing w:val="-5"/>
                <w:sz w:val="28"/>
              </w:rPr>
              <w:t xml:space="preserve"> </w:t>
            </w:r>
            <w:r>
              <w:rPr>
                <w:b/>
                <w:sz w:val="28"/>
              </w:rPr>
              <w:t>INFORMATION</w:t>
            </w:r>
          </w:p>
        </w:tc>
      </w:tr>
      <w:tr w:rsidR="003620F5" w14:paraId="75F1A66B" w14:textId="77777777">
        <w:trPr>
          <w:trHeight w:val="758"/>
        </w:trPr>
        <w:tc>
          <w:tcPr>
            <w:tcW w:w="5508" w:type="dxa"/>
            <w:gridSpan w:val="2"/>
          </w:tcPr>
          <w:p w14:paraId="75F1A668" w14:textId="77777777" w:rsidR="003620F5" w:rsidRDefault="003A5F03">
            <w:pPr>
              <w:pStyle w:val="TableParagraph"/>
              <w:spacing w:line="247" w:lineRule="exact"/>
              <w:ind w:left="107"/>
            </w:pPr>
            <w:r>
              <w:t>Name</w:t>
            </w:r>
            <w:r>
              <w:rPr>
                <w:spacing w:val="-3"/>
              </w:rPr>
              <w:t xml:space="preserve"> </w:t>
            </w:r>
            <w:r>
              <w:t>of</w:t>
            </w:r>
            <w:r>
              <w:rPr>
                <w:spacing w:val="-4"/>
              </w:rPr>
              <w:t xml:space="preserve"> </w:t>
            </w:r>
            <w:r>
              <w:t>Guardian</w:t>
            </w:r>
            <w:r>
              <w:rPr>
                <w:spacing w:val="-4"/>
              </w:rPr>
              <w:t xml:space="preserve"> </w:t>
            </w:r>
            <w:r>
              <w:t>/</w:t>
            </w:r>
            <w:r>
              <w:rPr>
                <w:spacing w:val="-4"/>
              </w:rPr>
              <w:t xml:space="preserve"> </w:t>
            </w:r>
            <w:r>
              <w:t>Custodian:</w:t>
            </w:r>
          </w:p>
        </w:tc>
        <w:tc>
          <w:tcPr>
            <w:tcW w:w="5508" w:type="dxa"/>
          </w:tcPr>
          <w:p w14:paraId="75F1A669" w14:textId="77777777" w:rsidR="003620F5" w:rsidRDefault="003A5F03">
            <w:pPr>
              <w:pStyle w:val="TableParagraph"/>
              <w:spacing w:before="64" w:line="252" w:lineRule="exact"/>
              <w:ind w:left="107"/>
            </w:pPr>
            <w:r>
              <w:t>Guardianship</w:t>
            </w:r>
            <w:r>
              <w:rPr>
                <w:spacing w:val="-7"/>
              </w:rPr>
              <w:t xml:space="preserve"> </w:t>
            </w:r>
            <w:r>
              <w:t>Documentation</w:t>
            </w:r>
            <w:r>
              <w:rPr>
                <w:spacing w:val="-6"/>
              </w:rPr>
              <w:t xml:space="preserve"> </w:t>
            </w:r>
            <w:r>
              <w:t>Verified:</w:t>
            </w:r>
          </w:p>
          <w:p w14:paraId="75F1A66A" w14:textId="77777777" w:rsidR="003620F5" w:rsidRDefault="003A5F03">
            <w:pPr>
              <w:pStyle w:val="TableParagraph"/>
              <w:tabs>
                <w:tab w:val="left" w:pos="1137"/>
              </w:tabs>
              <w:spacing w:line="367" w:lineRule="exact"/>
              <w:ind w:left="232"/>
            </w:pPr>
            <w:r>
              <w:rPr>
                <w:sz w:val="32"/>
              </w:rPr>
              <w:t>□</w:t>
            </w:r>
            <w:r>
              <w:rPr>
                <w:spacing w:val="-2"/>
                <w:sz w:val="32"/>
              </w:rPr>
              <w:t xml:space="preserve"> </w:t>
            </w:r>
            <w:r>
              <w:t>Yes</w:t>
            </w:r>
            <w:r>
              <w:tab/>
            </w:r>
            <w:r>
              <w:rPr>
                <w:sz w:val="32"/>
              </w:rPr>
              <w:t>□</w:t>
            </w:r>
            <w:r>
              <w:rPr>
                <w:spacing w:val="85"/>
                <w:sz w:val="32"/>
              </w:rPr>
              <w:t xml:space="preserve"> </w:t>
            </w:r>
            <w:r>
              <w:t>No</w:t>
            </w:r>
          </w:p>
        </w:tc>
      </w:tr>
      <w:tr w:rsidR="003620F5" w14:paraId="75F1A66E" w14:textId="77777777">
        <w:trPr>
          <w:trHeight w:val="1012"/>
        </w:trPr>
        <w:tc>
          <w:tcPr>
            <w:tcW w:w="5508" w:type="dxa"/>
            <w:gridSpan w:val="2"/>
          </w:tcPr>
          <w:p w14:paraId="75F1A66C" w14:textId="77777777" w:rsidR="003620F5" w:rsidRDefault="003A5F03">
            <w:pPr>
              <w:pStyle w:val="TableParagraph"/>
              <w:spacing w:line="250" w:lineRule="exact"/>
              <w:ind w:left="107"/>
            </w:pPr>
            <w:r>
              <w:t>Guardian</w:t>
            </w:r>
            <w:r>
              <w:rPr>
                <w:spacing w:val="-5"/>
              </w:rPr>
              <w:t xml:space="preserve"> </w:t>
            </w:r>
            <w:r>
              <w:t>/</w:t>
            </w:r>
            <w:r>
              <w:rPr>
                <w:spacing w:val="-1"/>
              </w:rPr>
              <w:t xml:space="preserve"> </w:t>
            </w:r>
            <w:r>
              <w:t>Custodian</w:t>
            </w:r>
            <w:r>
              <w:rPr>
                <w:spacing w:val="-3"/>
              </w:rPr>
              <w:t xml:space="preserve"> </w:t>
            </w:r>
            <w:r>
              <w:t>Address:</w:t>
            </w:r>
          </w:p>
        </w:tc>
        <w:tc>
          <w:tcPr>
            <w:tcW w:w="5508" w:type="dxa"/>
          </w:tcPr>
          <w:p w14:paraId="75F1A66D" w14:textId="77777777" w:rsidR="003620F5" w:rsidRDefault="003A5F03">
            <w:pPr>
              <w:pStyle w:val="TableParagraph"/>
              <w:spacing w:line="250" w:lineRule="exact"/>
              <w:ind w:left="107"/>
            </w:pPr>
            <w:r>
              <w:t>Guardian</w:t>
            </w:r>
            <w:r>
              <w:rPr>
                <w:spacing w:val="-5"/>
              </w:rPr>
              <w:t xml:space="preserve"> </w:t>
            </w:r>
            <w:r>
              <w:t>/</w:t>
            </w:r>
            <w:r>
              <w:rPr>
                <w:spacing w:val="-1"/>
              </w:rPr>
              <w:t xml:space="preserve"> </w:t>
            </w:r>
            <w:r>
              <w:t>Custodian</w:t>
            </w:r>
            <w:r>
              <w:rPr>
                <w:spacing w:val="-3"/>
              </w:rPr>
              <w:t xml:space="preserve"> </w:t>
            </w:r>
            <w:r>
              <w:t>Phone</w:t>
            </w:r>
            <w:r>
              <w:rPr>
                <w:spacing w:val="-3"/>
              </w:rPr>
              <w:t xml:space="preserve"> </w:t>
            </w:r>
            <w:r>
              <w:t>Number:</w:t>
            </w:r>
          </w:p>
        </w:tc>
      </w:tr>
      <w:tr w:rsidR="003620F5" w14:paraId="75F1A673" w14:textId="77777777">
        <w:trPr>
          <w:trHeight w:val="1264"/>
        </w:trPr>
        <w:tc>
          <w:tcPr>
            <w:tcW w:w="11016" w:type="dxa"/>
            <w:gridSpan w:val="3"/>
          </w:tcPr>
          <w:p w14:paraId="75F1A66F" w14:textId="77777777" w:rsidR="003620F5" w:rsidRDefault="003A5F03">
            <w:pPr>
              <w:pStyle w:val="TableParagraph"/>
              <w:tabs>
                <w:tab w:val="left" w:pos="9938"/>
              </w:tabs>
              <w:spacing w:line="247" w:lineRule="exact"/>
              <w:ind w:left="107"/>
            </w:pPr>
            <w:r>
              <w:t>Is</w:t>
            </w:r>
            <w:r>
              <w:rPr>
                <w:spacing w:val="-5"/>
              </w:rPr>
              <w:t xml:space="preserve"> </w:t>
            </w:r>
            <w:r>
              <w:t>the</w:t>
            </w:r>
            <w:r>
              <w:rPr>
                <w:spacing w:val="-4"/>
              </w:rPr>
              <w:t xml:space="preserve"> </w:t>
            </w:r>
            <w:r>
              <w:t>family</w:t>
            </w:r>
            <w:r>
              <w:rPr>
                <w:spacing w:val="-1"/>
              </w:rPr>
              <w:t xml:space="preserve"> </w:t>
            </w:r>
            <w:r>
              <w:t>involved</w:t>
            </w:r>
            <w:r>
              <w:rPr>
                <w:spacing w:val="-5"/>
              </w:rPr>
              <w:t xml:space="preserve"> </w:t>
            </w:r>
            <w:r>
              <w:t>with</w:t>
            </w:r>
            <w:r>
              <w:rPr>
                <w:spacing w:val="-2"/>
              </w:rPr>
              <w:t xml:space="preserve"> </w:t>
            </w:r>
            <w:r>
              <w:t>the</w:t>
            </w:r>
            <w:r>
              <w:rPr>
                <w:spacing w:val="-4"/>
              </w:rPr>
              <w:t xml:space="preserve"> </w:t>
            </w:r>
            <w:r>
              <w:t>Department of</w:t>
            </w:r>
            <w:r>
              <w:rPr>
                <w:spacing w:val="-1"/>
              </w:rPr>
              <w:t xml:space="preserve"> </w:t>
            </w:r>
            <w:r>
              <w:t>Human</w:t>
            </w:r>
            <w:r>
              <w:rPr>
                <w:spacing w:val="-2"/>
              </w:rPr>
              <w:t xml:space="preserve"> </w:t>
            </w:r>
            <w:r>
              <w:t>Services</w:t>
            </w:r>
            <w:r>
              <w:rPr>
                <w:spacing w:val="-1"/>
              </w:rPr>
              <w:t xml:space="preserve"> </w:t>
            </w:r>
            <w:r>
              <w:t>or Child</w:t>
            </w:r>
            <w:r>
              <w:rPr>
                <w:spacing w:val="-2"/>
              </w:rPr>
              <w:t xml:space="preserve"> </w:t>
            </w:r>
            <w:r>
              <w:t>Protection</w:t>
            </w:r>
            <w:r>
              <w:rPr>
                <w:spacing w:val="-3"/>
              </w:rPr>
              <w:t xml:space="preserve"> </w:t>
            </w:r>
            <w:r>
              <w:t>Services?</w:t>
            </w:r>
            <w:r>
              <w:rPr>
                <w:spacing w:val="54"/>
              </w:rPr>
              <w:t xml:space="preserve"> </w:t>
            </w:r>
            <w:r>
              <w:t>□ Yes</w:t>
            </w:r>
            <w:r>
              <w:tab/>
              <w:t>□</w:t>
            </w:r>
            <w:r>
              <w:rPr>
                <w:spacing w:val="2"/>
              </w:rPr>
              <w:t xml:space="preserve"> </w:t>
            </w:r>
            <w:r>
              <w:t>No</w:t>
            </w:r>
          </w:p>
          <w:p w14:paraId="75F1A670" w14:textId="77777777" w:rsidR="003620F5" w:rsidRDefault="003620F5">
            <w:pPr>
              <w:pStyle w:val="TableParagraph"/>
              <w:rPr>
                <w:b/>
              </w:rPr>
            </w:pPr>
          </w:p>
          <w:p w14:paraId="75F1A671" w14:textId="77777777" w:rsidR="003620F5" w:rsidRDefault="003A5F03">
            <w:pPr>
              <w:pStyle w:val="TableParagraph"/>
              <w:tabs>
                <w:tab w:val="left" w:pos="6430"/>
                <w:tab w:val="left" w:pos="7249"/>
              </w:tabs>
              <w:ind w:left="414"/>
            </w:pPr>
            <w:r>
              <w:rPr>
                <w:i/>
              </w:rPr>
              <w:t>If</w:t>
            </w:r>
            <w:r>
              <w:rPr>
                <w:i/>
                <w:spacing w:val="-1"/>
              </w:rPr>
              <w:t xml:space="preserve"> </w:t>
            </w:r>
            <w:r>
              <w:rPr>
                <w:i/>
              </w:rPr>
              <w:t>yes,</w:t>
            </w:r>
            <w:r>
              <w:rPr>
                <w:i/>
                <w:spacing w:val="-2"/>
              </w:rPr>
              <w:t xml:space="preserve"> </w:t>
            </w:r>
            <w:r>
              <w:rPr>
                <w:i/>
              </w:rPr>
              <w:t>has</w:t>
            </w:r>
            <w:r>
              <w:rPr>
                <w:i/>
                <w:spacing w:val="-2"/>
              </w:rPr>
              <w:t xml:space="preserve"> </w:t>
            </w:r>
            <w:r>
              <w:rPr>
                <w:i/>
              </w:rPr>
              <w:t>a</w:t>
            </w:r>
            <w:r>
              <w:rPr>
                <w:i/>
                <w:spacing w:val="-4"/>
              </w:rPr>
              <w:t xml:space="preserve"> </w:t>
            </w:r>
            <w:r>
              <w:rPr>
                <w:i/>
              </w:rPr>
              <w:t>consent</w:t>
            </w:r>
            <w:r>
              <w:rPr>
                <w:i/>
                <w:spacing w:val="-4"/>
              </w:rPr>
              <w:t xml:space="preserve"> </w:t>
            </w:r>
            <w:r>
              <w:rPr>
                <w:i/>
              </w:rPr>
              <w:t>to</w:t>
            </w:r>
            <w:r>
              <w:rPr>
                <w:i/>
                <w:spacing w:val="-2"/>
              </w:rPr>
              <w:t xml:space="preserve"> </w:t>
            </w:r>
            <w:r>
              <w:rPr>
                <w:i/>
              </w:rPr>
              <w:t>release</w:t>
            </w:r>
            <w:r>
              <w:rPr>
                <w:i/>
                <w:spacing w:val="-3"/>
              </w:rPr>
              <w:t xml:space="preserve"> </w:t>
            </w:r>
            <w:r>
              <w:rPr>
                <w:i/>
              </w:rPr>
              <w:t>information</w:t>
            </w:r>
            <w:r>
              <w:rPr>
                <w:i/>
                <w:spacing w:val="-2"/>
              </w:rPr>
              <w:t xml:space="preserve"> </w:t>
            </w:r>
            <w:r>
              <w:rPr>
                <w:i/>
              </w:rPr>
              <w:t>been</w:t>
            </w:r>
            <w:r>
              <w:rPr>
                <w:i/>
                <w:spacing w:val="-2"/>
              </w:rPr>
              <w:t xml:space="preserve"> </w:t>
            </w:r>
            <w:r>
              <w:rPr>
                <w:i/>
              </w:rPr>
              <w:t>obtained?</w:t>
            </w:r>
            <w:r>
              <w:rPr>
                <w:i/>
              </w:rPr>
              <w:tab/>
            </w:r>
            <w:r>
              <w:t>□</w:t>
            </w:r>
            <w:r>
              <w:rPr>
                <w:spacing w:val="2"/>
              </w:rPr>
              <w:t xml:space="preserve"> </w:t>
            </w:r>
            <w:r>
              <w:t>Yes</w:t>
            </w:r>
            <w:r>
              <w:tab/>
              <w:t>□</w:t>
            </w:r>
            <w:r>
              <w:rPr>
                <w:spacing w:val="1"/>
              </w:rPr>
              <w:t xml:space="preserve"> </w:t>
            </w:r>
            <w:r>
              <w:t>No</w:t>
            </w:r>
          </w:p>
          <w:p w14:paraId="75F1A672" w14:textId="77777777" w:rsidR="003620F5" w:rsidRDefault="003A5F03">
            <w:pPr>
              <w:pStyle w:val="TableParagraph"/>
              <w:tabs>
                <w:tab w:val="left" w:pos="10733"/>
              </w:tabs>
              <w:spacing w:before="1"/>
              <w:ind w:left="352"/>
            </w:pPr>
            <w:r>
              <w:rPr>
                <w:i/>
              </w:rPr>
              <w:t>If</w:t>
            </w:r>
            <w:r>
              <w:rPr>
                <w:i/>
                <w:spacing w:val="-3"/>
              </w:rPr>
              <w:t xml:space="preserve"> </w:t>
            </w:r>
            <w:r>
              <w:rPr>
                <w:i/>
              </w:rPr>
              <w:t>yes, please</w:t>
            </w:r>
            <w:r>
              <w:rPr>
                <w:i/>
                <w:spacing w:val="-4"/>
              </w:rPr>
              <w:t xml:space="preserve"> </w:t>
            </w:r>
            <w:r>
              <w:rPr>
                <w:i/>
              </w:rPr>
              <w:t>explain</w:t>
            </w:r>
            <w:r>
              <w:rPr>
                <w:i/>
                <w:spacing w:val="-4"/>
              </w:rPr>
              <w:t xml:space="preserve"> </w:t>
            </w:r>
            <w:r>
              <w:rPr>
                <w:i/>
              </w:rPr>
              <w:t>and</w:t>
            </w:r>
            <w:r>
              <w:rPr>
                <w:i/>
                <w:spacing w:val="-2"/>
              </w:rPr>
              <w:t xml:space="preserve"> </w:t>
            </w:r>
            <w:r>
              <w:rPr>
                <w:i/>
              </w:rPr>
              <w:t>indicate</w:t>
            </w:r>
            <w:r>
              <w:rPr>
                <w:i/>
                <w:spacing w:val="-4"/>
              </w:rPr>
              <w:t xml:space="preserve"> </w:t>
            </w:r>
            <w:r>
              <w:rPr>
                <w:i/>
              </w:rPr>
              <w:t>the</w:t>
            </w:r>
            <w:r>
              <w:rPr>
                <w:i/>
                <w:spacing w:val="-2"/>
              </w:rPr>
              <w:t xml:space="preserve"> </w:t>
            </w:r>
            <w:r>
              <w:rPr>
                <w:i/>
              </w:rPr>
              <w:t>name</w:t>
            </w:r>
            <w:r>
              <w:rPr>
                <w:i/>
                <w:spacing w:val="-2"/>
              </w:rPr>
              <w:t xml:space="preserve"> </w:t>
            </w:r>
            <w:r>
              <w:rPr>
                <w:i/>
              </w:rPr>
              <w:t>of</w:t>
            </w:r>
            <w:r>
              <w:rPr>
                <w:i/>
                <w:spacing w:val="-2"/>
              </w:rPr>
              <w:t xml:space="preserve"> </w:t>
            </w:r>
            <w:r>
              <w:rPr>
                <w:i/>
              </w:rPr>
              <w:t>the</w:t>
            </w:r>
            <w:r>
              <w:rPr>
                <w:i/>
                <w:spacing w:val="-4"/>
              </w:rPr>
              <w:t xml:space="preserve"> </w:t>
            </w:r>
            <w:r>
              <w:rPr>
                <w:i/>
              </w:rPr>
              <w:t>assigned</w:t>
            </w:r>
            <w:r>
              <w:rPr>
                <w:i/>
                <w:spacing w:val="-2"/>
              </w:rPr>
              <w:t xml:space="preserve"> </w:t>
            </w:r>
            <w:r>
              <w:rPr>
                <w:i/>
              </w:rPr>
              <w:t>case</w:t>
            </w:r>
            <w:r>
              <w:rPr>
                <w:i/>
                <w:spacing w:val="-2"/>
              </w:rPr>
              <w:t xml:space="preserve"> </w:t>
            </w:r>
            <w:r>
              <w:rPr>
                <w:i/>
              </w:rPr>
              <w:t>worker</w:t>
            </w:r>
            <w:r>
              <w:t xml:space="preserve">: </w:t>
            </w:r>
            <w:r>
              <w:rPr>
                <w:u w:val="single"/>
              </w:rPr>
              <w:t xml:space="preserve"> </w:t>
            </w:r>
            <w:r>
              <w:rPr>
                <w:u w:val="single"/>
              </w:rPr>
              <w:tab/>
            </w:r>
          </w:p>
        </w:tc>
      </w:tr>
      <w:tr w:rsidR="003620F5" w14:paraId="75F1A675" w14:textId="77777777">
        <w:trPr>
          <w:trHeight w:val="441"/>
        </w:trPr>
        <w:tc>
          <w:tcPr>
            <w:tcW w:w="11016" w:type="dxa"/>
            <w:gridSpan w:val="3"/>
            <w:shd w:val="clear" w:color="auto" w:fill="D9D9D9"/>
          </w:tcPr>
          <w:p w14:paraId="75F1A674" w14:textId="77777777" w:rsidR="003620F5" w:rsidRDefault="003A5F03">
            <w:pPr>
              <w:pStyle w:val="TableParagraph"/>
              <w:spacing w:before="53"/>
              <w:ind w:left="2112" w:right="2104"/>
              <w:jc w:val="center"/>
              <w:rPr>
                <w:b/>
                <w:sz w:val="28"/>
              </w:rPr>
            </w:pPr>
            <w:r>
              <w:rPr>
                <w:b/>
                <w:sz w:val="28"/>
              </w:rPr>
              <w:t>CONFIDENTIALITY</w:t>
            </w:r>
          </w:p>
        </w:tc>
      </w:tr>
      <w:tr w:rsidR="003620F5" w14:paraId="75F1A677" w14:textId="77777777">
        <w:trPr>
          <w:trHeight w:val="873"/>
        </w:trPr>
        <w:tc>
          <w:tcPr>
            <w:tcW w:w="11016" w:type="dxa"/>
            <w:gridSpan w:val="3"/>
          </w:tcPr>
          <w:p w14:paraId="75F1A676" w14:textId="77777777" w:rsidR="003620F5" w:rsidRDefault="003A5F03">
            <w:pPr>
              <w:pStyle w:val="TableParagraph"/>
              <w:tabs>
                <w:tab w:val="left" w:pos="7372"/>
                <w:tab w:val="left" w:pos="8339"/>
              </w:tabs>
              <w:ind w:left="107" w:right="2103"/>
            </w:pPr>
            <w:r>
              <w:t>Were</w:t>
            </w:r>
            <w:r>
              <w:rPr>
                <w:spacing w:val="-5"/>
              </w:rPr>
              <w:t xml:space="preserve"> </w:t>
            </w:r>
            <w:r>
              <w:t>the</w:t>
            </w:r>
            <w:r>
              <w:rPr>
                <w:spacing w:val="-5"/>
              </w:rPr>
              <w:t xml:space="preserve"> </w:t>
            </w:r>
            <w:r>
              <w:t>limits</w:t>
            </w:r>
            <w:r>
              <w:rPr>
                <w:spacing w:val="-1"/>
              </w:rPr>
              <w:t xml:space="preserve"> </w:t>
            </w:r>
            <w:r>
              <w:t>of</w:t>
            </w:r>
            <w:r>
              <w:rPr>
                <w:spacing w:val="-4"/>
              </w:rPr>
              <w:t xml:space="preserve"> </w:t>
            </w:r>
            <w:r>
              <w:t>confidentiality</w:t>
            </w:r>
            <w:r>
              <w:rPr>
                <w:spacing w:val="-2"/>
              </w:rPr>
              <w:t xml:space="preserve"> </w:t>
            </w:r>
            <w:r>
              <w:t>reviewed</w:t>
            </w:r>
            <w:r>
              <w:rPr>
                <w:spacing w:val="-2"/>
              </w:rPr>
              <w:t xml:space="preserve"> </w:t>
            </w:r>
            <w:r>
              <w:t>with</w:t>
            </w:r>
            <w:r>
              <w:rPr>
                <w:spacing w:val="-5"/>
              </w:rPr>
              <w:t xml:space="preserve"> </w:t>
            </w:r>
            <w:r>
              <w:t>Person</w:t>
            </w:r>
            <w:r>
              <w:rPr>
                <w:spacing w:val="-1"/>
              </w:rPr>
              <w:t xml:space="preserve"> </w:t>
            </w:r>
            <w:r>
              <w:t>and/or</w:t>
            </w:r>
            <w:r>
              <w:rPr>
                <w:spacing w:val="-3"/>
              </w:rPr>
              <w:t xml:space="preserve"> </w:t>
            </w:r>
            <w:r>
              <w:t>Guardian?</w:t>
            </w:r>
            <w:r>
              <w:tab/>
            </w:r>
            <w:r>
              <w:rPr>
                <w:sz w:val="32"/>
              </w:rPr>
              <w:t>□</w:t>
            </w:r>
            <w:r>
              <w:rPr>
                <w:spacing w:val="-1"/>
                <w:sz w:val="32"/>
              </w:rPr>
              <w:t xml:space="preserve"> </w:t>
            </w:r>
            <w:r>
              <w:t>Yes</w:t>
            </w:r>
            <w:r>
              <w:tab/>
            </w:r>
            <w:r>
              <w:rPr>
                <w:sz w:val="32"/>
              </w:rPr>
              <w:t>□</w:t>
            </w:r>
            <w:r>
              <w:rPr>
                <w:spacing w:val="-16"/>
                <w:sz w:val="32"/>
              </w:rPr>
              <w:t xml:space="preserve"> </w:t>
            </w:r>
            <w:r>
              <w:t>No</w:t>
            </w:r>
            <w:r>
              <w:rPr>
                <w:spacing w:val="-59"/>
              </w:rPr>
              <w:t xml:space="preserve"> </w:t>
            </w:r>
            <w:r>
              <w:t>If</w:t>
            </w:r>
            <w:r>
              <w:rPr>
                <w:spacing w:val="-1"/>
              </w:rPr>
              <w:t xml:space="preserve"> </w:t>
            </w:r>
            <w:r>
              <w:t>NO,</w:t>
            </w:r>
            <w:r>
              <w:rPr>
                <w:spacing w:val="2"/>
              </w:rPr>
              <w:t xml:space="preserve"> </w:t>
            </w:r>
            <w:r>
              <w:t>please</w:t>
            </w:r>
            <w:r>
              <w:rPr>
                <w:spacing w:val="-2"/>
              </w:rPr>
              <w:t xml:space="preserve"> </w:t>
            </w:r>
            <w:r>
              <w:t>explain.</w:t>
            </w:r>
          </w:p>
        </w:tc>
      </w:tr>
      <w:tr w:rsidR="003620F5" w14:paraId="75F1A679" w14:textId="77777777">
        <w:trPr>
          <w:trHeight w:val="494"/>
        </w:trPr>
        <w:tc>
          <w:tcPr>
            <w:tcW w:w="11016" w:type="dxa"/>
            <w:gridSpan w:val="3"/>
            <w:shd w:val="clear" w:color="auto" w:fill="D9D9D9"/>
          </w:tcPr>
          <w:p w14:paraId="75F1A678" w14:textId="77777777" w:rsidR="003620F5" w:rsidRDefault="003A5F03">
            <w:pPr>
              <w:pStyle w:val="TableParagraph"/>
              <w:spacing w:before="79"/>
              <w:ind w:left="2111" w:right="2104"/>
              <w:jc w:val="center"/>
              <w:rPr>
                <w:b/>
                <w:sz w:val="28"/>
              </w:rPr>
            </w:pPr>
            <w:r>
              <w:rPr>
                <w:b/>
                <w:sz w:val="28"/>
              </w:rPr>
              <w:t>DESCRIPTION</w:t>
            </w:r>
            <w:r>
              <w:rPr>
                <w:b/>
                <w:spacing w:val="-1"/>
                <w:sz w:val="28"/>
              </w:rPr>
              <w:t xml:space="preserve"> </w:t>
            </w:r>
            <w:r>
              <w:rPr>
                <w:b/>
                <w:sz w:val="28"/>
              </w:rPr>
              <w:t>OF</w:t>
            </w:r>
            <w:r>
              <w:rPr>
                <w:b/>
                <w:spacing w:val="-3"/>
                <w:sz w:val="28"/>
              </w:rPr>
              <w:t xml:space="preserve"> </w:t>
            </w:r>
            <w:r>
              <w:rPr>
                <w:b/>
                <w:sz w:val="28"/>
              </w:rPr>
              <w:t>NEED</w:t>
            </w:r>
          </w:p>
        </w:tc>
      </w:tr>
      <w:tr w:rsidR="003620F5" w14:paraId="75F1A67B" w14:textId="77777777">
        <w:trPr>
          <w:trHeight w:val="1393"/>
        </w:trPr>
        <w:tc>
          <w:tcPr>
            <w:tcW w:w="11016" w:type="dxa"/>
            <w:gridSpan w:val="3"/>
          </w:tcPr>
          <w:p w14:paraId="75F1A67A" w14:textId="77777777" w:rsidR="003620F5" w:rsidRDefault="003A5F03">
            <w:pPr>
              <w:pStyle w:val="TableParagraph"/>
              <w:ind w:left="107" w:right="578"/>
              <w:rPr>
                <w:i/>
                <w:sz w:val="20"/>
              </w:rPr>
            </w:pPr>
            <w:r>
              <w:rPr>
                <w:b/>
              </w:rPr>
              <w:t>What is your reason for seeking services today? What specific needs do you currently have?</w:t>
            </w:r>
            <w:r>
              <w:rPr>
                <w:b/>
                <w:spacing w:val="1"/>
              </w:rPr>
              <w:t xml:space="preserve"> </w:t>
            </w:r>
            <w:r>
              <w:rPr>
                <w:i/>
                <w:sz w:val="20"/>
              </w:rPr>
              <w:t>(Include a description/perception of difficulties according to the person seeking services and any applicable family</w:t>
            </w:r>
            <w:r>
              <w:rPr>
                <w:i/>
                <w:spacing w:val="1"/>
                <w:sz w:val="20"/>
              </w:rPr>
              <w:t xml:space="preserve"> </w:t>
            </w:r>
            <w:r>
              <w:rPr>
                <w:i/>
                <w:sz w:val="20"/>
              </w:rPr>
              <w:t>members/legal</w:t>
            </w:r>
            <w:r>
              <w:rPr>
                <w:i/>
                <w:spacing w:val="-3"/>
                <w:sz w:val="20"/>
              </w:rPr>
              <w:t xml:space="preserve"> </w:t>
            </w:r>
            <w:r>
              <w:rPr>
                <w:i/>
                <w:sz w:val="20"/>
              </w:rPr>
              <w:t>guardian.)</w:t>
            </w:r>
          </w:p>
        </w:tc>
      </w:tr>
      <w:tr w:rsidR="003620F5" w14:paraId="75F1A67F" w14:textId="77777777">
        <w:trPr>
          <w:trHeight w:val="851"/>
        </w:trPr>
        <w:tc>
          <w:tcPr>
            <w:tcW w:w="11016" w:type="dxa"/>
            <w:gridSpan w:val="3"/>
          </w:tcPr>
          <w:p w14:paraId="75F1A67C" w14:textId="77777777" w:rsidR="003620F5" w:rsidRDefault="003A5F03">
            <w:pPr>
              <w:pStyle w:val="TableParagraph"/>
              <w:spacing w:line="247" w:lineRule="exact"/>
              <w:ind w:left="107"/>
              <w:rPr>
                <w:b/>
              </w:rPr>
            </w:pPr>
            <w:r>
              <w:rPr>
                <w:b/>
              </w:rPr>
              <w:t>Is</w:t>
            </w:r>
            <w:r>
              <w:rPr>
                <w:b/>
                <w:spacing w:val="-4"/>
              </w:rPr>
              <w:t xml:space="preserve"> </w:t>
            </w:r>
            <w:r>
              <w:rPr>
                <w:b/>
              </w:rPr>
              <w:t>the</w:t>
            </w:r>
            <w:r>
              <w:rPr>
                <w:b/>
                <w:spacing w:val="-1"/>
              </w:rPr>
              <w:t xml:space="preserve"> </w:t>
            </w:r>
            <w:r>
              <w:rPr>
                <w:b/>
              </w:rPr>
              <w:t>reason</w:t>
            </w:r>
            <w:r>
              <w:rPr>
                <w:b/>
                <w:spacing w:val="-4"/>
              </w:rPr>
              <w:t xml:space="preserve"> </w:t>
            </w:r>
            <w:r>
              <w:rPr>
                <w:b/>
              </w:rPr>
              <w:t>for</w:t>
            </w:r>
            <w:r>
              <w:rPr>
                <w:b/>
                <w:spacing w:val="-1"/>
              </w:rPr>
              <w:t xml:space="preserve"> </w:t>
            </w:r>
            <w:r>
              <w:rPr>
                <w:b/>
              </w:rPr>
              <w:t>seeking</w:t>
            </w:r>
            <w:r>
              <w:rPr>
                <w:b/>
                <w:spacing w:val="-1"/>
              </w:rPr>
              <w:t xml:space="preserve"> </w:t>
            </w:r>
            <w:r>
              <w:rPr>
                <w:b/>
              </w:rPr>
              <w:t>services</w:t>
            </w:r>
            <w:r>
              <w:rPr>
                <w:b/>
                <w:spacing w:val="-3"/>
              </w:rPr>
              <w:t xml:space="preserve"> </w:t>
            </w:r>
            <w:r>
              <w:rPr>
                <w:b/>
              </w:rPr>
              <w:t>today</w:t>
            </w:r>
            <w:r>
              <w:rPr>
                <w:b/>
                <w:spacing w:val="-1"/>
              </w:rPr>
              <w:t xml:space="preserve"> </w:t>
            </w:r>
            <w:r>
              <w:rPr>
                <w:b/>
              </w:rPr>
              <w:t>only</w:t>
            </w:r>
            <w:r>
              <w:rPr>
                <w:b/>
                <w:spacing w:val="-4"/>
              </w:rPr>
              <w:t xml:space="preserve"> </w:t>
            </w:r>
            <w:r>
              <w:rPr>
                <w:b/>
              </w:rPr>
              <w:t>related</w:t>
            </w:r>
            <w:r>
              <w:rPr>
                <w:b/>
                <w:spacing w:val="-4"/>
              </w:rPr>
              <w:t xml:space="preserve"> </w:t>
            </w:r>
            <w:r>
              <w:rPr>
                <w:b/>
              </w:rPr>
              <w:t>to</w:t>
            </w:r>
            <w:r>
              <w:rPr>
                <w:b/>
                <w:spacing w:val="-3"/>
              </w:rPr>
              <w:t xml:space="preserve"> </w:t>
            </w:r>
            <w:r>
              <w:rPr>
                <w:b/>
              </w:rPr>
              <w:t>mental</w:t>
            </w:r>
            <w:r>
              <w:rPr>
                <w:b/>
                <w:spacing w:val="-3"/>
              </w:rPr>
              <w:t xml:space="preserve"> </w:t>
            </w:r>
            <w:r>
              <w:rPr>
                <w:b/>
              </w:rPr>
              <w:t>health</w:t>
            </w:r>
            <w:r>
              <w:rPr>
                <w:b/>
                <w:spacing w:val="-1"/>
              </w:rPr>
              <w:t xml:space="preserve"> </w:t>
            </w:r>
            <w:r>
              <w:rPr>
                <w:b/>
              </w:rPr>
              <w:t>or</w:t>
            </w:r>
            <w:r>
              <w:rPr>
                <w:b/>
                <w:spacing w:val="-1"/>
              </w:rPr>
              <w:t xml:space="preserve"> </w:t>
            </w:r>
            <w:r>
              <w:rPr>
                <w:b/>
              </w:rPr>
              <w:t>substance</w:t>
            </w:r>
            <w:r>
              <w:rPr>
                <w:b/>
                <w:spacing w:val="-2"/>
              </w:rPr>
              <w:t xml:space="preserve"> </w:t>
            </w:r>
            <w:r>
              <w:rPr>
                <w:b/>
              </w:rPr>
              <w:t>use?</w:t>
            </w:r>
          </w:p>
          <w:p w14:paraId="75F1A67D" w14:textId="77777777" w:rsidR="003620F5" w:rsidRDefault="003A5F03">
            <w:pPr>
              <w:pStyle w:val="TableParagraph"/>
              <w:tabs>
                <w:tab w:val="left" w:pos="1078"/>
              </w:tabs>
              <w:spacing w:line="357" w:lineRule="exact"/>
              <w:ind w:left="101"/>
            </w:pPr>
            <w:r>
              <w:rPr>
                <w:sz w:val="32"/>
              </w:rPr>
              <w:t>□</w:t>
            </w:r>
            <w:r>
              <w:rPr>
                <w:spacing w:val="-1"/>
                <w:sz w:val="32"/>
              </w:rPr>
              <w:t xml:space="preserve"> </w:t>
            </w:r>
            <w:r>
              <w:t>Yes</w:t>
            </w:r>
            <w:r>
              <w:tab/>
            </w:r>
            <w:r>
              <w:rPr>
                <w:sz w:val="32"/>
              </w:rPr>
              <w:t>□</w:t>
            </w:r>
            <w:r>
              <w:rPr>
                <w:spacing w:val="-2"/>
                <w:sz w:val="32"/>
              </w:rPr>
              <w:t xml:space="preserve"> </w:t>
            </w:r>
            <w:r>
              <w:t>No</w:t>
            </w:r>
          </w:p>
          <w:p w14:paraId="75F1A67E" w14:textId="77777777" w:rsidR="003620F5" w:rsidRDefault="003A5F03">
            <w:pPr>
              <w:pStyle w:val="TableParagraph"/>
              <w:spacing w:line="219" w:lineRule="exact"/>
              <w:ind w:left="101"/>
              <w:rPr>
                <w:i/>
                <w:sz w:val="20"/>
              </w:rPr>
            </w:pPr>
            <w:r>
              <w:rPr>
                <w:i/>
                <w:sz w:val="20"/>
              </w:rPr>
              <w:t>If</w:t>
            </w:r>
            <w:r>
              <w:rPr>
                <w:i/>
                <w:spacing w:val="-7"/>
                <w:sz w:val="20"/>
              </w:rPr>
              <w:t xml:space="preserve"> </w:t>
            </w:r>
            <w:r>
              <w:rPr>
                <w:i/>
                <w:sz w:val="20"/>
              </w:rPr>
              <w:t>yes,</w:t>
            </w:r>
            <w:r>
              <w:rPr>
                <w:i/>
                <w:spacing w:val="-7"/>
                <w:sz w:val="20"/>
              </w:rPr>
              <w:t xml:space="preserve"> </w:t>
            </w:r>
            <w:r>
              <w:rPr>
                <w:i/>
                <w:sz w:val="20"/>
              </w:rPr>
              <w:t>one</w:t>
            </w:r>
            <w:r>
              <w:rPr>
                <w:i/>
                <w:spacing w:val="-7"/>
                <w:sz w:val="20"/>
              </w:rPr>
              <w:t xml:space="preserve"> </w:t>
            </w:r>
            <w:r>
              <w:rPr>
                <w:i/>
                <w:sz w:val="20"/>
              </w:rPr>
              <w:t>(1)</w:t>
            </w:r>
            <w:r>
              <w:rPr>
                <w:i/>
                <w:spacing w:val="-7"/>
                <w:sz w:val="20"/>
              </w:rPr>
              <w:t xml:space="preserve"> </w:t>
            </w:r>
            <w:r>
              <w:rPr>
                <w:i/>
                <w:sz w:val="20"/>
              </w:rPr>
              <w:t>of</w:t>
            </w:r>
            <w:r>
              <w:rPr>
                <w:i/>
                <w:spacing w:val="-6"/>
                <w:sz w:val="20"/>
              </w:rPr>
              <w:t xml:space="preserve"> </w:t>
            </w:r>
            <w:r>
              <w:rPr>
                <w:i/>
                <w:sz w:val="20"/>
              </w:rPr>
              <w:t>the</w:t>
            </w:r>
            <w:r>
              <w:rPr>
                <w:i/>
                <w:spacing w:val="-7"/>
                <w:sz w:val="20"/>
              </w:rPr>
              <w:t xml:space="preserve"> </w:t>
            </w:r>
            <w:r>
              <w:rPr>
                <w:i/>
                <w:sz w:val="20"/>
              </w:rPr>
              <w:t>three</w:t>
            </w:r>
            <w:r>
              <w:rPr>
                <w:i/>
                <w:spacing w:val="-7"/>
                <w:sz w:val="20"/>
              </w:rPr>
              <w:t xml:space="preserve"> </w:t>
            </w:r>
            <w:r>
              <w:rPr>
                <w:i/>
                <w:sz w:val="20"/>
              </w:rPr>
              <w:t>(3)</w:t>
            </w:r>
            <w:r>
              <w:rPr>
                <w:i/>
                <w:spacing w:val="-7"/>
                <w:sz w:val="20"/>
              </w:rPr>
              <w:t xml:space="preserve"> </w:t>
            </w:r>
            <w:r>
              <w:rPr>
                <w:i/>
                <w:sz w:val="20"/>
              </w:rPr>
              <w:t>Substance</w:t>
            </w:r>
            <w:r>
              <w:rPr>
                <w:i/>
                <w:spacing w:val="-6"/>
                <w:sz w:val="20"/>
              </w:rPr>
              <w:t xml:space="preserve"> </w:t>
            </w:r>
            <w:r>
              <w:rPr>
                <w:i/>
                <w:sz w:val="20"/>
              </w:rPr>
              <w:t>Use</w:t>
            </w:r>
            <w:r>
              <w:rPr>
                <w:i/>
                <w:spacing w:val="-7"/>
                <w:sz w:val="20"/>
              </w:rPr>
              <w:t xml:space="preserve"> </w:t>
            </w:r>
            <w:r>
              <w:rPr>
                <w:i/>
                <w:sz w:val="20"/>
              </w:rPr>
              <w:t>Disorder</w:t>
            </w:r>
            <w:r>
              <w:rPr>
                <w:i/>
                <w:spacing w:val="-7"/>
                <w:sz w:val="20"/>
              </w:rPr>
              <w:t xml:space="preserve"> </w:t>
            </w:r>
            <w:r>
              <w:rPr>
                <w:i/>
                <w:sz w:val="20"/>
              </w:rPr>
              <w:t>Level</w:t>
            </w:r>
            <w:r>
              <w:rPr>
                <w:i/>
                <w:spacing w:val="-7"/>
                <w:sz w:val="20"/>
              </w:rPr>
              <w:t xml:space="preserve"> </w:t>
            </w:r>
            <w:r>
              <w:rPr>
                <w:i/>
                <w:sz w:val="20"/>
              </w:rPr>
              <w:t>of</w:t>
            </w:r>
            <w:r>
              <w:rPr>
                <w:i/>
                <w:spacing w:val="-6"/>
                <w:sz w:val="20"/>
              </w:rPr>
              <w:t xml:space="preserve"> </w:t>
            </w:r>
            <w:r>
              <w:rPr>
                <w:i/>
                <w:sz w:val="20"/>
              </w:rPr>
              <w:t>Care</w:t>
            </w:r>
            <w:r>
              <w:rPr>
                <w:i/>
                <w:spacing w:val="-7"/>
                <w:sz w:val="20"/>
              </w:rPr>
              <w:t xml:space="preserve"> </w:t>
            </w:r>
            <w:r>
              <w:rPr>
                <w:i/>
                <w:sz w:val="20"/>
              </w:rPr>
              <w:t>Placement</w:t>
            </w:r>
            <w:r>
              <w:rPr>
                <w:i/>
                <w:spacing w:val="-7"/>
                <w:sz w:val="20"/>
              </w:rPr>
              <w:t xml:space="preserve"> </w:t>
            </w:r>
            <w:r>
              <w:rPr>
                <w:i/>
                <w:sz w:val="20"/>
              </w:rPr>
              <w:t>Assessment</w:t>
            </w:r>
            <w:r>
              <w:rPr>
                <w:i/>
                <w:spacing w:val="-7"/>
                <w:sz w:val="20"/>
              </w:rPr>
              <w:t xml:space="preserve"> </w:t>
            </w:r>
            <w:r>
              <w:rPr>
                <w:i/>
                <w:sz w:val="20"/>
              </w:rPr>
              <w:t>options</w:t>
            </w:r>
            <w:r>
              <w:rPr>
                <w:i/>
                <w:spacing w:val="-7"/>
                <w:sz w:val="20"/>
              </w:rPr>
              <w:t xml:space="preserve"> </w:t>
            </w:r>
            <w:r>
              <w:rPr>
                <w:i/>
                <w:sz w:val="20"/>
              </w:rPr>
              <w:t>must</w:t>
            </w:r>
            <w:r>
              <w:rPr>
                <w:i/>
                <w:spacing w:val="-6"/>
                <w:sz w:val="20"/>
              </w:rPr>
              <w:t xml:space="preserve"> </w:t>
            </w:r>
            <w:r>
              <w:rPr>
                <w:i/>
                <w:sz w:val="20"/>
              </w:rPr>
              <w:t>be</w:t>
            </w:r>
            <w:r>
              <w:rPr>
                <w:i/>
                <w:spacing w:val="-7"/>
                <w:sz w:val="20"/>
              </w:rPr>
              <w:t xml:space="preserve"> </w:t>
            </w:r>
            <w:r>
              <w:rPr>
                <w:i/>
                <w:sz w:val="20"/>
              </w:rPr>
              <w:t>completed.</w:t>
            </w:r>
          </w:p>
        </w:tc>
      </w:tr>
      <w:tr w:rsidR="003620F5" w14:paraId="75F1A681" w14:textId="77777777">
        <w:trPr>
          <w:trHeight w:val="757"/>
        </w:trPr>
        <w:tc>
          <w:tcPr>
            <w:tcW w:w="11016" w:type="dxa"/>
            <w:gridSpan w:val="3"/>
          </w:tcPr>
          <w:p w14:paraId="75F1A680" w14:textId="77777777" w:rsidR="003620F5" w:rsidRDefault="003A5F03">
            <w:pPr>
              <w:pStyle w:val="TableParagraph"/>
              <w:spacing w:line="247" w:lineRule="exact"/>
              <w:ind w:left="107"/>
              <w:rPr>
                <w:b/>
              </w:rPr>
            </w:pPr>
            <w:r>
              <w:rPr>
                <w:b/>
              </w:rPr>
              <w:t>What previous</w:t>
            </w:r>
            <w:r>
              <w:rPr>
                <w:b/>
                <w:spacing w:val="-3"/>
              </w:rPr>
              <w:t xml:space="preserve"> </w:t>
            </w:r>
            <w:r>
              <w:rPr>
                <w:b/>
              </w:rPr>
              <w:t>coping</w:t>
            </w:r>
            <w:r>
              <w:rPr>
                <w:b/>
                <w:spacing w:val="-6"/>
              </w:rPr>
              <w:t xml:space="preserve"> </w:t>
            </w:r>
            <w:r>
              <w:rPr>
                <w:b/>
              </w:rPr>
              <w:t>skills</w:t>
            </w:r>
            <w:r>
              <w:rPr>
                <w:b/>
                <w:spacing w:val="-1"/>
              </w:rPr>
              <w:t xml:space="preserve"> </w:t>
            </w:r>
            <w:r>
              <w:rPr>
                <w:b/>
              </w:rPr>
              <w:t>have</w:t>
            </w:r>
            <w:r>
              <w:rPr>
                <w:b/>
                <w:spacing w:val="-4"/>
              </w:rPr>
              <w:t xml:space="preserve"> </w:t>
            </w:r>
            <w:r>
              <w:rPr>
                <w:b/>
              </w:rPr>
              <w:t>been helpful</w:t>
            </w:r>
            <w:r>
              <w:rPr>
                <w:b/>
                <w:spacing w:val="-2"/>
              </w:rPr>
              <w:t xml:space="preserve"> </w:t>
            </w:r>
            <w:r>
              <w:rPr>
                <w:b/>
              </w:rPr>
              <w:t>in</w:t>
            </w:r>
            <w:r>
              <w:rPr>
                <w:b/>
                <w:spacing w:val="-3"/>
              </w:rPr>
              <w:t xml:space="preserve"> </w:t>
            </w:r>
            <w:r>
              <w:rPr>
                <w:b/>
              </w:rPr>
              <w:t>the</w:t>
            </w:r>
            <w:r>
              <w:rPr>
                <w:b/>
                <w:spacing w:val="-1"/>
              </w:rPr>
              <w:t xml:space="preserve"> </w:t>
            </w:r>
            <w:r>
              <w:rPr>
                <w:b/>
              </w:rPr>
              <w:t>past?</w:t>
            </w:r>
          </w:p>
        </w:tc>
      </w:tr>
      <w:tr w:rsidR="003620F5" w14:paraId="75F1A683" w14:textId="77777777">
        <w:trPr>
          <w:trHeight w:val="875"/>
        </w:trPr>
        <w:tc>
          <w:tcPr>
            <w:tcW w:w="11016" w:type="dxa"/>
            <w:gridSpan w:val="3"/>
          </w:tcPr>
          <w:p w14:paraId="75F1A682" w14:textId="77777777" w:rsidR="003620F5" w:rsidRDefault="003A5F03">
            <w:pPr>
              <w:pStyle w:val="TableParagraph"/>
              <w:tabs>
                <w:tab w:val="left" w:pos="4876"/>
              </w:tabs>
              <w:spacing w:line="364" w:lineRule="exact"/>
              <w:ind w:left="107"/>
            </w:pPr>
            <w:r>
              <w:rPr>
                <w:b/>
              </w:rPr>
              <w:t>Thoughts</w:t>
            </w:r>
            <w:r>
              <w:rPr>
                <w:b/>
                <w:spacing w:val="-4"/>
              </w:rPr>
              <w:t xml:space="preserve"> </w:t>
            </w:r>
            <w:r>
              <w:rPr>
                <w:b/>
              </w:rPr>
              <w:t>of</w:t>
            </w:r>
            <w:r>
              <w:rPr>
                <w:b/>
                <w:spacing w:val="1"/>
              </w:rPr>
              <w:t xml:space="preserve"> </w:t>
            </w:r>
            <w:r>
              <w:rPr>
                <w:b/>
              </w:rPr>
              <w:t>Suicide:</w:t>
            </w:r>
            <w:r>
              <w:rPr>
                <w:b/>
                <w:spacing w:val="53"/>
              </w:rPr>
              <w:t xml:space="preserve"> </w:t>
            </w:r>
            <w:r>
              <w:rPr>
                <w:sz w:val="32"/>
              </w:rPr>
              <w:t>□</w:t>
            </w:r>
            <w:r>
              <w:rPr>
                <w:spacing w:val="-3"/>
                <w:sz w:val="32"/>
              </w:rPr>
              <w:t xml:space="preserve"> </w:t>
            </w:r>
            <w:r>
              <w:t>Yes</w:t>
            </w:r>
            <w:r>
              <w:rPr>
                <w:spacing w:val="-1"/>
              </w:rPr>
              <w:t xml:space="preserve"> </w:t>
            </w:r>
            <w:r>
              <w:rPr>
                <w:i/>
              </w:rPr>
              <w:t>(If</w:t>
            </w:r>
            <w:r>
              <w:rPr>
                <w:i/>
                <w:spacing w:val="1"/>
              </w:rPr>
              <w:t xml:space="preserve"> </w:t>
            </w:r>
            <w:r>
              <w:rPr>
                <w:i/>
              </w:rPr>
              <w:t>yes, explain)</w:t>
            </w:r>
            <w:r>
              <w:rPr>
                <w:i/>
              </w:rPr>
              <w:tab/>
            </w:r>
            <w:r>
              <w:rPr>
                <w:sz w:val="32"/>
              </w:rPr>
              <w:t>□</w:t>
            </w:r>
            <w:r>
              <w:rPr>
                <w:spacing w:val="-2"/>
                <w:sz w:val="32"/>
              </w:rPr>
              <w:t xml:space="preserve"> </w:t>
            </w:r>
            <w:r>
              <w:t>No</w:t>
            </w:r>
          </w:p>
        </w:tc>
      </w:tr>
    </w:tbl>
    <w:p w14:paraId="75F1A684" w14:textId="77777777" w:rsidR="003620F5" w:rsidRDefault="003620F5">
      <w:pPr>
        <w:spacing w:line="364" w:lineRule="exact"/>
        <w:sectPr w:rsidR="003620F5">
          <w:type w:val="continuous"/>
          <w:pgSz w:w="12240" w:h="15840"/>
          <w:pgMar w:top="920" w:right="220" w:bottom="854" w:left="240" w:header="0" w:footer="23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16"/>
      </w:tblGrid>
      <w:tr w:rsidR="003620F5" w14:paraId="75F1A686" w14:textId="77777777">
        <w:trPr>
          <w:trHeight w:val="875"/>
        </w:trPr>
        <w:tc>
          <w:tcPr>
            <w:tcW w:w="11016" w:type="dxa"/>
          </w:tcPr>
          <w:p w14:paraId="75F1A685" w14:textId="77777777" w:rsidR="003620F5" w:rsidRDefault="003A5F03">
            <w:pPr>
              <w:pStyle w:val="TableParagraph"/>
              <w:tabs>
                <w:tab w:val="left" w:pos="4828"/>
              </w:tabs>
              <w:spacing w:line="364" w:lineRule="exact"/>
              <w:ind w:left="107"/>
            </w:pPr>
            <w:r>
              <w:rPr>
                <w:b/>
              </w:rPr>
              <w:lastRenderedPageBreak/>
              <w:t>Attempts</w:t>
            </w:r>
            <w:r>
              <w:rPr>
                <w:b/>
                <w:spacing w:val="-2"/>
              </w:rPr>
              <w:t xml:space="preserve"> </w:t>
            </w:r>
            <w:r>
              <w:rPr>
                <w:b/>
              </w:rPr>
              <w:t>of</w:t>
            </w:r>
            <w:r>
              <w:rPr>
                <w:b/>
                <w:spacing w:val="1"/>
              </w:rPr>
              <w:t xml:space="preserve"> </w:t>
            </w:r>
            <w:r>
              <w:rPr>
                <w:b/>
              </w:rPr>
              <w:t>Suicide:</w:t>
            </w:r>
            <w:r>
              <w:rPr>
                <w:b/>
                <w:spacing w:val="58"/>
              </w:rPr>
              <w:t xml:space="preserve"> </w:t>
            </w:r>
            <w:r>
              <w:rPr>
                <w:sz w:val="32"/>
              </w:rPr>
              <w:t>□</w:t>
            </w:r>
            <w:r>
              <w:rPr>
                <w:spacing w:val="-3"/>
                <w:sz w:val="32"/>
              </w:rPr>
              <w:t xml:space="preserve"> </w:t>
            </w:r>
            <w:r>
              <w:t xml:space="preserve">Yes </w:t>
            </w:r>
            <w:r>
              <w:rPr>
                <w:i/>
              </w:rPr>
              <w:t>(If</w:t>
            </w:r>
            <w:r>
              <w:rPr>
                <w:i/>
                <w:spacing w:val="-2"/>
              </w:rPr>
              <w:t xml:space="preserve"> </w:t>
            </w:r>
            <w:r>
              <w:rPr>
                <w:i/>
              </w:rPr>
              <w:t>yes,</w:t>
            </w:r>
            <w:r>
              <w:rPr>
                <w:i/>
                <w:spacing w:val="-1"/>
              </w:rPr>
              <w:t xml:space="preserve"> </w:t>
            </w:r>
            <w:r>
              <w:rPr>
                <w:i/>
              </w:rPr>
              <w:t>explain)</w:t>
            </w:r>
            <w:r>
              <w:rPr>
                <w:i/>
              </w:rPr>
              <w:tab/>
            </w:r>
            <w:r>
              <w:rPr>
                <w:sz w:val="32"/>
              </w:rPr>
              <w:t>□</w:t>
            </w:r>
            <w:r>
              <w:rPr>
                <w:spacing w:val="-3"/>
                <w:sz w:val="32"/>
              </w:rPr>
              <w:t xml:space="preserve"> </w:t>
            </w:r>
            <w:r>
              <w:t>No</w:t>
            </w:r>
          </w:p>
        </w:tc>
      </w:tr>
      <w:tr w:rsidR="003620F5" w14:paraId="75F1A689" w14:textId="77777777">
        <w:trPr>
          <w:trHeight w:val="873"/>
        </w:trPr>
        <w:tc>
          <w:tcPr>
            <w:tcW w:w="11016" w:type="dxa"/>
          </w:tcPr>
          <w:p w14:paraId="75F1A687" w14:textId="77777777" w:rsidR="003620F5" w:rsidRDefault="003A5F03">
            <w:pPr>
              <w:pStyle w:val="TableParagraph"/>
              <w:tabs>
                <w:tab w:val="left" w:pos="5085"/>
              </w:tabs>
              <w:spacing w:line="362" w:lineRule="exact"/>
              <w:ind w:left="107"/>
            </w:pPr>
            <w:r>
              <w:rPr>
                <w:b/>
              </w:rPr>
              <w:t>Thoughts</w:t>
            </w:r>
            <w:r>
              <w:rPr>
                <w:b/>
                <w:spacing w:val="-4"/>
              </w:rPr>
              <w:t xml:space="preserve"> </w:t>
            </w:r>
            <w:r>
              <w:rPr>
                <w:b/>
              </w:rPr>
              <w:t>of Homicide:</w:t>
            </w:r>
            <w:r>
              <w:rPr>
                <w:b/>
                <w:spacing w:val="58"/>
              </w:rPr>
              <w:t xml:space="preserve"> </w:t>
            </w:r>
            <w:r>
              <w:rPr>
                <w:sz w:val="32"/>
              </w:rPr>
              <w:t>□</w:t>
            </w:r>
            <w:r>
              <w:rPr>
                <w:spacing w:val="-3"/>
                <w:sz w:val="32"/>
              </w:rPr>
              <w:t xml:space="preserve"> </w:t>
            </w:r>
            <w:r>
              <w:t>Yes</w:t>
            </w:r>
            <w:r>
              <w:rPr>
                <w:spacing w:val="-4"/>
              </w:rPr>
              <w:t xml:space="preserve"> </w:t>
            </w:r>
            <w:r>
              <w:rPr>
                <w:i/>
              </w:rPr>
              <w:t>(If yes,</w:t>
            </w:r>
            <w:r>
              <w:rPr>
                <w:i/>
                <w:spacing w:val="-2"/>
              </w:rPr>
              <w:t xml:space="preserve"> </w:t>
            </w:r>
            <w:r>
              <w:rPr>
                <w:i/>
              </w:rPr>
              <w:t>explain)</w:t>
            </w:r>
            <w:r>
              <w:rPr>
                <w:i/>
              </w:rPr>
              <w:tab/>
            </w:r>
            <w:r>
              <w:rPr>
                <w:sz w:val="32"/>
              </w:rPr>
              <w:t>□</w:t>
            </w:r>
            <w:r>
              <w:rPr>
                <w:spacing w:val="-3"/>
                <w:sz w:val="32"/>
              </w:rPr>
              <w:t xml:space="preserve"> </w:t>
            </w:r>
            <w:r>
              <w:t>No</w:t>
            </w:r>
          </w:p>
          <w:p w14:paraId="75F1A688" w14:textId="77777777" w:rsidR="003620F5" w:rsidRDefault="003A5F03">
            <w:pPr>
              <w:pStyle w:val="TableParagraph"/>
              <w:spacing w:line="253" w:lineRule="exact"/>
              <w:ind w:left="107"/>
              <w:rPr>
                <w:i/>
              </w:rPr>
            </w:pPr>
            <w:r>
              <w:rPr>
                <w:i/>
              </w:rPr>
              <w:t>(Indicate</w:t>
            </w:r>
            <w:r>
              <w:rPr>
                <w:i/>
                <w:spacing w:val="-4"/>
              </w:rPr>
              <w:t xml:space="preserve"> </w:t>
            </w:r>
            <w:r>
              <w:rPr>
                <w:i/>
              </w:rPr>
              <w:t>the</w:t>
            </w:r>
            <w:r>
              <w:rPr>
                <w:i/>
                <w:spacing w:val="-3"/>
              </w:rPr>
              <w:t xml:space="preserve"> </w:t>
            </w:r>
            <w:r>
              <w:rPr>
                <w:i/>
              </w:rPr>
              <w:t>need</w:t>
            </w:r>
            <w:r>
              <w:rPr>
                <w:i/>
                <w:spacing w:val="-3"/>
              </w:rPr>
              <w:t xml:space="preserve"> </w:t>
            </w:r>
            <w:r>
              <w:rPr>
                <w:i/>
              </w:rPr>
              <w:t>for</w:t>
            </w:r>
            <w:r>
              <w:rPr>
                <w:i/>
                <w:spacing w:val="-2"/>
              </w:rPr>
              <w:t xml:space="preserve"> </w:t>
            </w:r>
            <w:r>
              <w:rPr>
                <w:i/>
              </w:rPr>
              <w:t>“duty</w:t>
            </w:r>
            <w:r>
              <w:rPr>
                <w:i/>
                <w:spacing w:val="-3"/>
              </w:rPr>
              <w:t xml:space="preserve"> </w:t>
            </w:r>
            <w:r>
              <w:rPr>
                <w:i/>
              </w:rPr>
              <w:t>to</w:t>
            </w:r>
            <w:r>
              <w:rPr>
                <w:i/>
                <w:spacing w:val="-1"/>
              </w:rPr>
              <w:t xml:space="preserve"> </w:t>
            </w:r>
            <w:r>
              <w:rPr>
                <w:i/>
              </w:rPr>
              <w:t>warn”)</w:t>
            </w:r>
          </w:p>
        </w:tc>
      </w:tr>
      <w:tr w:rsidR="003620F5" w14:paraId="75F1A68B" w14:textId="77777777">
        <w:trPr>
          <w:trHeight w:val="873"/>
        </w:trPr>
        <w:tc>
          <w:tcPr>
            <w:tcW w:w="11016" w:type="dxa"/>
          </w:tcPr>
          <w:p w14:paraId="75F1A68A" w14:textId="77777777" w:rsidR="003620F5" w:rsidRDefault="003A5F03">
            <w:pPr>
              <w:pStyle w:val="TableParagraph"/>
              <w:tabs>
                <w:tab w:val="left" w:pos="4610"/>
              </w:tabs>
              <w:spacing w:line="362" w:lineRule="exact"/>
              <w:ind w:left="107"/>
            </w:pPr>
            <w:r>
              <w:rPr>
                <w:b/>
              </w:rPr>
              <w:t>Acts</w:t>
            </w:r>
            <w:r>
              <w:rPr>
                <w:b/>
                <w:spacing w:val="-4"/>
              </w:rPr>
              <w:t xml:space="preserve"> </w:t>
            </w:r>
            <w:r>
              <w:rPr>
                <w:b/>
              </w:rPr>
              <w:t>of</w:t>
            </w:r>
            <w:r>
              <w:rPr>
                <w:b/>
                <w:spacing w:val="-2"/>
              </w:rPr>
              <w:t xml:space="preserve"> </w:t>
            </w:r>
            <w:r>
              <w:rPr>
                <w:b/>
              </w:rPr>
              <w:t>Self-Harm:</w:t>
            </w:r>
            <w:r>
              <w:rPr>
                <w:b/>
                <w:spacing w:val="60"/>
              </w:rPr>
              <w:t xml:space="preserve"> </w:t>
            </w:r>
            <w:r>
              <w:rPr>
                <w:sz w:val="32"/>
              </w:rPr>
              <w:t>□</w:t>
            </w:r>
            <w:r>
              <w:rPr>
                <w:spacing w:val="-5"/>
                <w:sz w:val="32"/>
              </w:rPr>
              <w:t xml:space="preserve"> </w:t>
            </w:r>
            <w:r>
              <w:t xml:space="preserve">Yes </w:t>
            </w:r>
            <w:r>
              <w:rPr>
                <w:i/>
              </w:rPr>
              <w:t>(If</w:t>
            </w:r>
            <w:r>
              <w:rPr>
                <w:i/>
                <w:spacing w:val="-2"/>
              </w:rPr>
              <w:t xml:space="preserve"> </w:t>
            </w:r>
            <w:r>
              <w:rPr>
                <w:i/>
              </w:rPr>
              <w:t>yes,</w:t>
            </w:r>
            <w:r>
              <w:rPr>
                <w:i/>
                <w:spacing w:val="-1"/>
              </w:rPr>
              <w:t xml:space="preserve"> </w:t>
            </w:r>
            <w:r>
              <w:rPr>
                <w:i/>
              </w:rPr>
              <w:t>explain)</w:t>
            </w:r>
            <w:r>
              <w:rPr>
                <w:i/>
              </w:rPr>
              <w:tab/>
            </w:r>
            <w:r>
              <w:rPr>
                <w:sz w:val="32"/>
              </w:rPr>
              <w:t>□</w:t>
            </w:r>
            <w:r>
              <w:rPr>
                <w:spacing w:val="-5"/>
                <w:sz w:val="32"/>
              </w:rPr>
              <w:t xml:space="preserve"> </w:t>
            </w:r>
            <w:r>
              <w:t>No</w:t>
            </w:r>
          </w:p>
        </w:tc>
      </w:tr>
      <w:tr w:rsidR="003620F5" w14:paraId="75F1A68D" w14:textId="77777777">
        <w:trPr>
          <w:trHeight w:val="530"/>
        </w:trPr>
        <w:tc>
          <w:tcPr>
            <w:tcW w:w="11016" w:type="dxa"/>
            <w:shd w:val="clear" w:color="auto" w:fill="D9D9D9"/>
          </w:tcPr>
          <w:p w14:paraId="75F1A68C" w14:textId="77777777" w:rsidR="003620F5" w:rsidRDefault="003A5F03">
            <w:pPr>
              <w:pStyle w:val="TableParagraph"/>
              <w:spacing w:before="98"/>
              <w:ind w:left="2110" w:right="2104"/>
              <w:jc w:val="center"/>
              <w:rPr>
                <w:b/>
                <w:sz w:val="28"/>
              </w:rPr>
            </w:pPr>
            <w:r>
              <w:rPr>
                <w:b/>
                <w:sz w:val="28"/>
              </w:rPr>
              <w:t>SOCIAL</w:t>
            </w:r>
            <w:r>
              <w:rPr>
                <w:b/>
                <w:spacing w:val="-3"/>
                <w:sz w:val="28"/>
              </w:rPr>
              <w:t xml:space="preserve"> </w:t>
            </w:r>
            <w:r>
              <w:rPr>
                <w:b/>
                <w:sz w:val="28"/>
              </w:rPr>
              <w:t>/</w:t>
            </w:r>
            <w:r>
              <w:rPr>
                <w:b/>
                <w:spacing w:val="-5"/>
                <w:sz w:val="28"/>
              </w:rPr>
              <w:t xml:space="preserve"> </w:t>
            </w:r>
            <w:r>
              <w:rPr>
                <w:b/>
                <w:sz w:val="28"/>
              </w:rPr>
              <w:t>CULTURAL</w:t>
            </w:r>
          </w:p>
        </w:tc>
      </w:tr>
      <w:tr w:rsidR="003620F5" w14:paraId="75F1A690" w14:textId="77777777">
        <w:trPr>
          <w:trHeight w:val="1242"/>
        </w:trPr>
        <w:tc>
          <w:tcPr>
            <w:tcW w:w="11016" w:type="dxa"/>
          </w:tcPr>
          <w:p w14:paraId="75F1A68E" w14:textId="77777777" w:rsidR="003620F5" w:rsidRDefault="003A5F03">
            <w:pPr>
              <w:pStyle w:val="TableParagraph"/>
              <w:spacing w:line="247" w:lineRule="exact"/>
              <w:ind w:left="107"/>
              <w:rPr>
                <w:b/>
              </w:rPr>
            </w:pPr>
            <w:r>
              <w:rPr>
                <w:b/>
              </w:rPr>
              <w:t>Identification</w:t>
            </w:r>
            <w:r>
              <w:rPr>
                <w:b/>
                <w:spacing w:val="-3"/>
              </w:rPr>
              <w:t xml:space="preserve"> </w:t>
            </w:r>
            <w:r>
              <w:rPr>
                <w:b/>
              </w:rPr>
              <w:t>of</w:t>
            </w:r>
            <w:r>
              <w:rPr>
                <w:b/>
                <w:spacing w:val="-2"/>
              </w:rPr>
              <w:t xml:space="preserve"> </w:t>
            </w:r>
            <w:r>
              <w:rPr>
                <w:b/>
              </w:rPr>
              <w:t>Support</w:t>
            </w:r>
            <w:r>
              <w:rPr>
                <w:b/>
                <w:spacing w:val="-2"/>
              </w:rPr>
              <w:t xml:space="preserve"> </w:t>
            </w:r>
            <w:r>
              <w:rPr>
                <w:b/>
              </w:rPr>
              <w:t>Systems:</w:t>
            </w:r>
          </w:p>
          <w:p w14:paraId="75F1A68F" w14:textId="77777777" w:rsidR="003620F5" w:rsidRDefault="003A5F03">
            <w:pPr>
              <w:pStyle w:val="TableParagraph"/>
              <w:spacing w:before="1"/>
              <w:ind w:left="107"/>
              <w:rPr>
                <w:i/>
                <w:sz w:val="20"/>
              </w:rPr>
            </w:pPr>
            <w:r>
              <w:rPr>
                <w:i/>
                <w:sz w:val="20"/>
              </w:rPr>
              <w:t>(Address</w:t>
            </w:r>
            <w:r>
              <w:rPr>
                <w:i/>
                <w:spacing w:val="-5"/>
                <w:sz w:val="20"/>
              </w:rPr>
              <w:t xml:space="preserve"> </w:t>
            </w:r>
            <w:r>
              <w:rPr>
                <w:i/>
                <w:sz w:val="20"/>
              </w:rPr>
              <w:t>family</w:t>
            </w:r>
            <w:r>
              <w:rPr>
                <w:i/>
                <w:spacing w:val="-4"/>
                <w:sz w:val="20"/>
              </w:rPr>
              <w:t xml:space="preserve"> </w:t>
            </w:r>
            <w:r>
              <w:rPr>
                <w:i/>
                <w:sz w:val="20"/>
              </w:rPr>
              <w:t>relationships,</w:t>
            </w:r>
            <w:r>
              <w:rPr>
                <w:i/>
                <w:spacing w:val="-6"/>
                <w:sz w:val="20"/>
              </w:rPr>
              <w:t xml:space="preserve"> </w:t>
            </w:r>
            <w:r>
              <w:rPr>
                <w:i/>
                <w:sz w:val="20"/>
              </w:rPr>
              <w:t>interpersonal</w:t>
            </w:r>
            <w:r>
              <w:rPr>
                <w:i/>
                <w:spacing w:val="-6"/>
                <w:sz w:val="20"/>
              </w:rPr>
              <w:t xml:space="preserve"> </w:t>
            </w:r>
            <w:r>
              <w:rPr>
                <w:i/>
                <w:sz w:val="20"/>
              </w:rPr>
              <w:t>relationships,</w:t>
            </w:r>
            <w:r>
              <w:rPr>
                <w:i/>
                <w:spacing w:val="-5"/>
                <w:sz w:val="20"/>
              </w:rPr>
              <w:t xml:space="preserve"> </w:t>
            </w:r>
            <w:r>
              <w:rPr>
                <w:i/>
                <w:sz w:val="20"/>
              </w:rPr>
              <w:t>and</w:t>
            </w:r>
            <w:r>
              <w:rPr>
                <w:i/>
                <w:spacing w:val="-4"/>
                <w:sz w:val="20"/>
              </w:rPr>
              <w:t xml:space="preserve"> </w:t>
            </w:r>
            <w:r>
              <w:rPr>
                <w:i/>
                <w:sz w:val="20"/>
              </w:rPr>
              <w:t>community</w:t>
            </w:r>
            <w:r>
              <w:rPr>
                <w:i/>
                <w:spacing w:val="-4"/>
                <w:sz w:val="20"/>
              </w:rPr>
              <w:t xml:space="preserve"> </w:t>
            </w:r>
            <w:r>
              <w:rPr>
                <w:i/>
                <w:sz w:val="20"/>
              </w:rPr>
              <w:t>support</w:t>
            </w:r>
            <w:r>
              <w:rPr>
                <w:i/>
                <w:spacing w:val="-4"/>
                <w:sz w:val="20"/>
              </w:rPr>
              <w:t xml:space="preserve"> </w:t>
            </w:r>
            <w:r>
              <w:rPr>
                <w:i/>
                <w:sz w:val="20"/>
              </w:rPr>
              <w:t>systems)</w:t>
            </w:r>
          </w:p>
        </w:tc>
      </w:tr>
      <w:tr w:rsidR="003620F5" w14:paraId="75F1A693" w14:textId="77777777">
        <w:trPr>
          <w:trHeight w:val="1374"/>
        </w:trPr>
        <w:tc>
          <w:tcPr>
            <w:tcW w:w="11016" w:type="dxa"/>
          </w:tcPr>
          <w:p w14:paraId="75F1A691" w14:textId="77777777" w:rsidR="003620F5" w:rsidRDefault="003A5F03">
            <w:pPr>
              <w:pStyle w:val="TableParagraph"/>
              <w:spacing w:line="247" w:lineRule="exact"/>
              <w:ind w:left="107"/>
              <w:rPr>
                <w:b/>
              </w:rPr>
            </w:pPr>
            <w:r>
              <w:rPr>
                <w:b/>
              </w:rPr>
              <w:t>Meaningful</w:t>
            </w:r>
            <w:r>
              <w:rPr>
                <w:b/>
                <w:spacing w:val="-6"/>
              </w:rPr>
              <w:t xml:space="preserve"> </w:t>
            </w:r>
            <w:r>
              <w:rPr>
                <w:b/>
              </w:rPr>
              <w:t>Activities,</w:t>
            </w:r>
            <w:r>
              <w:rPr>
                <w:b/>
                <w:spacing w:val="-3"/>
              </w:rPr>
              <w:t xml:space="preserve"> </w:t>
            </w:r>
            <w:r>
              <w:rPr>
                <w:b/>
              </w:rPr>
              <w:t>Cultural</w:t>
            </w:r>
            <w:r>
              <w:rPr>
                <w:b/>
                <w:spacing w:val="-4"/>
              </w:rPr>
              <w:t xml:space="preserve"> </w:t>
            </w:r>
            <w:r>
              <w:rPr>
                <w:b/>
              </w:rPr>
              <w:t>/</w:t>
            </w:r>
            <w:r>
              <w:rPr>
                <w:b/>
                <w:spacing w:val="-1"/>
              </w:rPr>
              <w:t xml:space="preserve"> </w:t>
            </w:r>
            <w:r>
              <w:rPr>
                <w:b/>
              </w:rPr>
              <w:t>Ethnic</w:t>
            </w:r>
            <w:r>
              <w:rPr>
                <w:b/>
                <w:spacing w:val="-4"/>
              </w:rPr>
              <w:t xml:space="preserve"> </w:t>
            </w:r>
            <w:r>
              <w:rPr>
                <w:b/>
              </w:rPr>
              <w:t>/</w:t>
            </w:r>
            <w:r>
              <w:rPr>
                <w:b/>
                <w:spacing w:val="-3"/>
              </w:rPr>
              <w:t xml:space="preserve"> </w:t>
            </w:r>
            <w:r>
              <w:rPr>
                <w:b/>
              </w:rPr>
              <w:t>Spiritual</w:t>
            </w:r>
            <w:r>
              <w:rPr>
                <w:b/>
                <w:spacing w:val="-3"/>
              </w:rPr>
              <w:t xml:space="preserve"> </w:t>
            </w:r>
            <w:r>
              <w:rPr>
                <w:b/>
              </w:rPr>
              <w:t>interests,</w:t>
            </w:r>
            <w:r>
              <w:rPr>
                <w:b/>
                <w:spacing w:val="-4"/>
              </w:rPr>
              <w:t xml:space="preserve"> </w:t>
            </w:r>
            <w:r>
              <w:rPr>
                <w:b/>
              </w:rPr>
              <w:t>Supports:</w:t>
            </w:r>
          </w:p>
          <w:p w14:paraId="75F1A692" w14:textId="77777777" w:rsidR="003620F5" w:rsidRDefault="003A5F03">
            <w:pPr>
              <w:pStyle w:val="TableParagraph"/>
              <w:spacing w:line="229" w:lineRule="exact"/>
              <w:ind w:left="107"/>
              <w:rPr>
                <w:i/>
                <w:sz w:val="20"/>
              </w:rPr>
            </w:pPr>
            <w:r>
              <w:rPr>
                <w:i/>
                <w:sz w:val="20"/>
              </w:rPr>
              <w:t>(Address</w:t>
            </w:r>
            <w:r>
              <w:rPr>
                <w:i/>
                <w:spacing w:val="-5"/>
                <w:sz w:val="20"/>
              </w:rPr>
              <w:t xml:space="preserve"> </w:t>
            </w:r>
            <w:r>
              <w:rPr>
                <w:i/>
                <w:sz w:val="20"/>
              </w:rPr>
              <w:t>hobbies,</w:t>
            </w:r>
            <w:r>
              <w:rPr>
                <w:i/>
                <w:spacing w:val="-5"/>
                <w:sz w:val="20"/>
              </w:rPr>
              <w:t xml:space="preserve"> </w:t>
            </w:r>
            <w:r>
              <w:rPr>
                <w:i/>
                <w:sz w:val="20"/>
              </w:rPr>
              <w:t>leisure</w:t>
            </w:r>
            <w:r>
              <w:rPr>
                <w:i/>
                <w:spacing w:val="-3"/>
                <w:sz w:val="20"/>
              </w:rPr>
              <w:t xml:space="preserve"> </w:t>
            </w:r>
            <w:r>
              <w:rPr>
                <w:i/>
                <w:sz w:val="20"/>
              </w:rPr>
              <w:t>activities,</w:t>
            </w:r>
            <w:r>
              <w:rPr>
                <w:i/>
                <w:spacing w:val="-5"/>
                <w:sz w:val="20"/>
              </w:rPr>
              <w:t xml:space="preserve"> </w:t>
            </w:r>
            <w:r>
              <w:rPr>
                <w:i/>
                <w:sz w:val="20"/>
              </w:rPr>
              <w:t>etc.)</w:t>
            </w:r>
          </w:p>
        </w:tc>
      </w:tr>
      <w:tr w:rsidR="003620F5" w14:paraId="75F1A695" w14:textId="77777777">
        <w:trPr>
          <w:trHeight w:val="505"/>
        </w:trPr>
        <w:tc>
          <w:tcPr>
            <w:tcW w:w="11016" w:type="dxa"/>
            <w:shd w:val="clear" w:color="auto" w:fill="D9D9D9"/>
          </w:tcPr>
          <w:p w14:paraId="75F1A694" w14:textId="77777777" w:rsidR="003620F5" w:rsidRDefault="003A5F03">
            <w:pPr>
              <w:pStyle w:val="TableParagraph"/>
              <w:spacing w:before="86"/>
              <w:ind w:left="2111" w:right="2104"/>
              <w:jc w:val="center"/>
              <w:rPr>
                <w:b/>
                <w:sz w:val="28"/>
              </w:rPr>
            </w:pPr>
            <w:r>
              <w:rPr>
                <w:b/>
                <w:sz w:val="28"/>
              </w:rPr>
              <w:t>Living</w:t>
            </w:r>
            <w:r>
              <w:rPr>
                <w:b/>
                <w:spacing w:val="-4"/>
                <w:sz w:val="28"/>
              </w:rPr>
              <w:t xml:space="preserve"> </w:t>
            </w:r>
            <w:r>
              <w:rPr>
                <w:b/>
                <w:sz w:val="28"/>
              </w:rPr>
              <w:t>Situation</w:t>
            </w:r>
          </w:p>
        </w:tc>
      </w:tr>
      <w:tr w:rsidR="003620F5" w14:paraId="75F1A697" w14:textId="77777777">
        <w:trPr>
          <w:trHeight w:val="1012"/>
        </w:trPr>
        <w:tc>
          <w:tcPr>
            <w:tcW w:w="11016" w:type="dxa"/>
          </w:tcPr>
          <w:p w14:paraId="75F1A696" w14:textId="77777777" w:rsidR="003620F5" w:rsidRDefault="003A5F03">
            <w:pPr>
              <w:pStyle w:val="TableParagraph"/>
              <w:ind w:left="107" w:right="190"/>
              <w:rPr>
                <w:b/>
              </w:rPr>
            </w:pPr>
            <w:r>
              <w:rPr>
                <w:b/>
              </w:rPr>
              <w:t>What is your current living arrangement (</w:t>
            </w:r>
            <w:r>
              <w:rPr>
                <w:b/>
                <w:sz w:val="16"/>
              </w:rPr>
              <w:t>strengths and concerns</w:t>
            </w:r>
            <w:r>
              <w:rPr>
                <w:b/>
              </w:rPr>
              <w:t>)? Who lives with you? What are your views</w:t>
            </w:r>
            <w:r>
              <w:rPr>
                <w:b/>
                <w:spacing w:val="-59"/>
              </w:rPr>
              <w:t xml:space="preserve"> </w:t>
            </w:r>
            <w:r>
              <w:rPr>
                <w:b/>
              </w:rPr>
              <w:t>on your</w:t>
            </w:r>
            <w:r>
              <w:rPr>
                <w:b/>
                <w:spacing w:val="1"/>
              </w:rPr>
              <w:t xml:space="preserve"> </w:t>
            </w:r>
            <w:r>
              <w:rPr>
                <w:b/>
              </w:rPr>
              <w:t>current</w:t>
            </w:r>
            <w:r>
              <w:rPr>
                <w:b/>
                <w:spacing w:val="2"/>
              </w:rPr>
              <w:t xml:space="preserve"> </w:t>
            </w:r>
            <w:r>
              <w:rPr>
                <w:b/>
              </w:rPr>
              <w:t>arrangement?</w:t>
            </w:r>
          </w:p>
        </w:tc>
      </w:tr>
      <w:tr w:rsidR="003620F5" w14:paraId="75F1A69A" w14:textId="77777777">
        <w:trPr>
          <w:trHeight w:val="1168"/>
        </w:trPr>
        <w:tc>
          <w:tcPr>
            <w:tcW w:w="11016" w:type="dxa"/>
          </w:tcPr>
          <w:p w14:paraId="75F1A698" w14:textId="77777777" w:rsidR="003620F5" w:rsidRDefault="003A5F03">
            <w:pPr>
              <w:pStyle w:val="TableParagraph"/>
              <w:spacing w:line="287" w:lineRule="exact"/>
              <w:ind w:left="107"/>
              <w:rPr>
                <w:rFonts w:ascii="Calibri" w:hAnsi="Calibri"/>
                <w:sz w:val="24"/>
              </w:rPr>
            </w:pPr>
            <w:r>
              <w:rPr>
                <w:b/>
              </w:rPr>
              <w:t>Does</w:t>
            </w:r>
            <w:r>
              <w:rPr>
                <w:b/>
                <w:spacing w:val="-2"/>
              </w:rPr>
              <w:t xml:space="preserve"> </w:t>
            </w:r>
            <w:r>
              <w:rPr>
                <w:b/>
              </w:rPr>
              <w:t>the</w:t>
            </w:r>
            <w:r>
              <w:rPr>
                <w:b/>
                <w:spacing w:val="-3"/>
              </w:rPr>
              <w:t xml:space="preserve"> </w:t>
            </w:r>
            <w:r>
              <w:rPr>
                <w:b/>
              </w:rPr>
              <w:t>person</w:t>
            </w:r>
            <w:r>
              <w:rPr>
                <w:b/>
                <w:spacing w:val="-4"/>
              </w:rPr>
              <w:t xml:space="preserve"> </w:t>
            </w:r>
            <w:r>
              <w:rPr>
                <w:b/>
              </w:rPr>
              <w:t>meet</w:t>
            </w:r>
            <w:r>
              <w:rPr>
                <w:b/>
                <w:spacing w:val="-4"/>
              </w:rPr>
              <w:t xml:space="preserve"> </w:t>
            </w:r>
            <w:r>
              <w:rPr>
                <w:b/>
              </w:rPr>
              <w:t>the</w:t>
            </w:r>
            <w:r>
              <w:rPr>
                <w:b/>
                <w:spacing w:val="-1"/>
              </w:rPr>
              <w:t xml:space="preserve"> </w:t>
            </w:r>
            <w:r>
              <w:rPr>
                <w:b/>
              </w:rPr>
              <w:t>DMH</w:t>
            </w:r>
            <w:r>
              <w:rPr>
                <w:b/>
                <w:spacing w:val="-3"/>
              </w:rPr>
              <w:t xml:space="preserve"> </w:t>
            </w:r>
            <w:r>
              <w:rPr>
                <w:b/>
              </w:rPr>
              <w:t>“Parenting”</w:t>
            </w:r>
            <w:r>
              <w:rPr>
                <w:b/>
                <w:spacing w:val="-1"/>
              </w:rPr>
              <w:t xml:space="preserve"> </w:t>
            </w:r>
            <w:r>
              <w:rPr>
                <w:b/>
              </w:rPr>
              <w:t>Classification?</w:t>
            </w:r>
            <w:r>
              <w:rPr>
                <w:b/>
                <w:spacing w:val="55"/>
              </w:rPr>
              <w:t xml:space="preserve"> </w:t>
            </w:r>
            <w:r>
              <w:rPr>
                <w:rFonts w:ascii="Calibri" w:hAnsi="Calibri"/>
                <w:sz w:val="24"/>
              </w:rPr>
              <w:t>□</w:t>
            </w:r>
            <w:r>
              <w:rPr>
                <w:rFonts w:ascii="Calibri" w:hAnsi="Calibri"/>
                <w:spacing w:val="-3"/>
                <w:sz w:val="24"/>
              </w:rPr>
              <w:t xml:space="preserve"> </w:t>
            </w:r>
            <w:r>
              <w:rPr>
                <w:rFonts w:ascii="Calibri" w:hAnsi="Calibri"/>
                <w:sz w:val="24"/>
              </w:rPr>
              <w:t>Yes</w:t>
            </w:r>
            <w:r>
              <w:rPr>
                <w:rFonts w:ascii="Calibri" w:hAnsi="Calibri"/>
                <w:spacing w:val="-3"/>
                <w:sz w:val="24"/>
              </w:rPr>
              <w:t xml:space="preserve"> </w:t>
            </w:r>
            <w:r>
              <w:rPr>
                <w:rFonts w:ascii="Calibri" w:hAnsi="Calibri"/>
                <w:i/>
                <w:sz w:val="20"/>
              </w:rPr>
              <w:t>(if</w:t>
            </w:r>
            <w:r>
              <w:rPr>
                <w:rFonts w:ascii="Calibri" w:hAnsi="Calibri"/>
                <w:i/>
                <w:spacing w:val="-2"/>
                <w:sz w:val="20"/>
              </w:rPr>
              <w:t xml:space="preserve"> </w:t>
            </w:r>
            <w:r>
              <w:rPr>
                <w:rFonts w:ascii="Calibri" w:hAnsi="Calibri"/>
                <w:i/>
                <w:sz w:val="20"/>
              </w:rPr>
              <w:t>yes,</w:t>
            </w:r>
            <w:r>
              <w:rPr>
                <w:rFonts w:ascii="Calibri" w:hAnsi="Calibri"/>
                <w:i/>
                <w:spacing w:val="-1"/>
                <w:sz w:val="20"/>
              </w:rPr>
              <w:t xml:space="preserve"> </w:t>
            </w:r>
            <w:r>
              <w:rPr>
                <w:rFonts w:ascii="Calibri" w:hAnsi="Calibri"/>
                <w:i/>
                <w:sz w:val="20"/>
              </w:rPr>
              <w:t>list</w:t>
            </w:r>
            <w:r>
              <w:rPr>
                <w:rFonts w:ascii="Calibri" w:hAnsi="Calibri"/>
                <w:i/>
                <w:spacing w:val="-2"/>
                <w:sz w:val="20"/>
              </w:rPr>
              <w:t xml:space="preserve"> </w:t>
            </w:r>
            <w:r>
              <w:rPr>
                <w:rFonts w:ascii="Calibri" w:hAnsi="Calibri"/>
                <w:i/>
                <w:sz w:val="20"/>
              </w:rPr>
              <w:t>the</w:t>
            </w:r>
            <w:r>
              <w:rPr>
                <w:rFonts w:ascii="Calibri" w:hAnsi="Calibri"/>
                <w:i/>
                <w:spacing w:val="-1"/>
                <w:sz w:val="20"/>
              </w:rPr>
              <w:t xml:space="preserve"> </w:t>
            </w:r>
            <w:r>
              <w:rPr>
                <w:rFonts w:ascii="Calibri" w:hAnsi="Calibri"/>
                <w:i/>
                <w:sz w:val="20"/>
              </w:rPr>
              <w:t>age(s)</w:t>
            </w:r>
            <w:r>
              <w:rPr>
                <w:rFonts w:ascii="Calibri" w:hAnsi="Calibri"/>
                <w:i/>
                <w:spacing w:val="-2"/>
                <w:sz w:val="20"/>
              </w:rPr>
              <w:t xml:space="preserve"> </w:t>
            </w:r>
            <w:r>
              <w:rPr>
                <w:rFonts w:ascii="Calibri" w:hAnsi="Calibri"/>
                <w:i/>
                <w:sz w:val="20"/>
              </w:rPr>
              <w:t>of</w:t>
            </w:r>
            <w:r>
              <w:rPr>
                <w:rFonts w:ascii="Calibri" w:hAnsi="Calibri"/>
                <w:i/>
                <w:spacing w:val="-3"/>
                <w:sz w:val="20"/>
              </w:rPr>
              <w:t xml:space="preserve"> </w:t>
            </w:r>
            <w:r>
              <w:rPr>
                <w:rFonts w:ascii="Calibri" w:hAnsi="Calibri"/>
                <w:i/>
                <w:sz w:val="20"/>
              </w:rPr>
              <w:t>dependent(s)</w:t>
            </w:r>
            <w:r>
              <w:rPr>
                <w:rFonts w:ascii="Calibri" w:hAnsi="Calibri"/>
                <w:i/>
                <w:spacing w:val="8"/>
                <w:sz w:val="20"/>
              </w:rPr>
              <w:t xml:space="preserve"> </w:t>
            </w:r>
            <w:r>
              <w:rPr>
                <w:rFonts w:ascii="Calibri" w:hAnsi="Calibri"/>
                <w:sz w:val="24"/>
              </w:rPr>
              <w:t>□</w:t>
            </w:r>
            <w:r>
              <w:rPr>
                <w:rFonts w:ascii="Calibri" w:hAnsi="Calibri"/>
                <w:spacing w:val="-3"/>
                <w:sz w:val="24"/>
              </w:rPr>
              <w:t xml:space="preserve"> </w:t>
            </w:r>
            <w:r>
              <w:rPr>
                <w:rFonts w:ascii="Calibri" w:hAnsi="Calibri"/>
                <w:sz w:val="24"/>
              </w:rPr>
              <w:t>No</w:t>
            </w:r>
          </w:p>
          <w:p w14:paraId="75F1A699" w14:textId="77777777" w:rsidR="003620F5" w:rsidRDefault="003A5F03">
            <w:pPr>
              <w:pStyle w:val="TableParagraph"/>
              <w:spacing w:before="1"/>
              <w:ind w:left="107" w:right="375"/>
              <w:rPr>
                <w:sz w:val="16"/>
              </w:rPr>
            </w:pPr>
            <w:r>
              <w:rPr>
                <w:sz w:val="16"/>
              </w:rPr>
              <w:t>(Parenting Classification - Mother or Father of dependent(s) under the age of five; and their dependent(s) will be accompanying them in the agency’s</w:t>
            </w:r>
            <w:r>
              <w:rPr>
                <w:spacing w:val="-42"/>
                <w:sz w:val="16"/>
              </w:rPr>
              <w:t xml:space="preserve"> </w:t>
            </w:r>
            <w:r>
              <w:rPr>
                <w:sz w:val="16"/>
              </w:rPr>
              <w:t>SUD</w:t>
            </w:r>
            <w:r>
              <w:rPr>
                <w:spacing w:val="-1"/>
                <w:sz w:val="16"/>
              </w:rPr>
              <w:t xml:space="preserve"> </w:t>
            </w:r>
            <w:r>
              <w:rPr>
                <w:sz w:val="16"/>
              </w:rPr>
              <w:t>Residential</w:t>
            </w:r>
            <w:r>
              <w:rPr>
                <w:spacing w:val="-1"/>
                <w:sz w:val="16"/>
              </w:rPr>
              <w:t xml:space="preserve"> </w:t>
            </w:r>
            <w:r>
              <w:rPr>
                <w:sz w:val="16"/>
              </w:rPr>
              <w:t>Treatment</w:t>
            </w:r>
            <w:r>
              <w:rPr>
                <w:spacing w:val="2"/>
                <w:sz w:val="16"/>
              </w:rPr>
              <w:t xml:space="preserve"> </w:t>
            </w:r>
            <w:r>
              <w:rPr>
                <w:sz w:val="16"/>
              </w:rPr>
              <w:t>program</w:t>
            </w:r>
            <w:r>
              <w:rPr>
                <w:spacing w:val="2"/>
                <w:sz w:val="16"/>
              </w:rPr>
              <w:t xml:space="preserve"> </w:t>
            </w:r>
            <w:r>
              <w:rPr>
                <w:sz w:val="16"/>
              </w:rPr>
              <w:t>during</w:t>
            </w:r>
            <w:r>
              <w:rPr>
                <w:spacing w:val="-2"/>
                <w:sz w:val="16"/>
              </w:rPr>
              <w:t xml:space="preserve"> </w:t>
            </w:r>
            <w:r>
              <w:rPr>
                <w:sz w:val="16"/>
              </w:rPr>
              <w:t>the</w:t>
            </w:r>
            <w:r>
              <w:rPr>
                <w:spacing w:val="-3"/>
                <w:sz w:val="16"/>
              </w:rPr>
              <w:t xml:space="preserve"> </w:t>
            </w:r>
            <w:r>
              <w:rPr>
                <w:sz w:val="16"/>
              </w:rPr>
              <w:t>current</w:t>
            </w:r>
            <w:r>
              <w:rPr>
                <w:spacing w:val="2"/>
                <w:sz w:val="16"/>
              </w:rPr>
              <w:t xml:space="preserve"> </w:t>
            </w:r>
            <w:r>
              <w:rPr>
                <w:sz w:val="16"/>
              </w:rPr>
              <w:t>treatment</w:t>
            </w:r>
            <w:r>
              <w:rPr>
                <w:spacing w:val="-1"/>
                <w:sz w:val="16"/>
              </w:rPr>
              <w:t xml:space="preserve"> </w:t>
            </w:r>
            <w:r>
              <w:rPr>
                <w:sz w:val="16"/>
              </w:rPr>
              <w:t>experience.)</w:t>
            </w:r>
          </w:p>
        </w:tc>
      </w:tr>
      <w:tr w:rsidR="003620F5" w14:paraId="75F1A69D" w14:textId="77777777">
        <w:trPr>
          <w:trHeight w:val="1264"/>
        </w:trPr>
        <w:tc>
          <w:tcPr>
            <w:tcW w:w="11016" w:type="dxa"/>
          </w:tcPr>
          <w:p w14:paraId="75F1A69B" w14:textId="77777777" w:rsidR="003620F5" w:rsidRDefault="003A5F03">
            <w:pPr>
              <w:pStyle w:val="TableParagraph"/>
              <w:spacing w:line="247" w:lineRule="exact"/>
              <w:ind w:left="107"/>
              <w:rPr>
                <w:b/>
              </w:rPr>
            </w:pPr>
            <w:r>
              <w:rPr>
                <w:b/>
              </w:rPr>
              <w:t>Needs</w:t>
            </w:r>
            <w:r>
              <w:rPr>
                <w:b/>
                <w:spacing w:val="-2"/>
              </w:rPr>
              <w:t xml:space="preserve"> </w:t>
            </w:r>
            <w:r>
              <w:rPr>
                <w:b/>
              </w:rPr>
              <w:t>Related</w:t>
            </w:r>
            <w:r>
              <w:rPr>
                <w:b/>
                <w:spacing w:val="-4"/>
              </w:rPr>
              <w:t xml:space="preserve"> </w:t>
            </w:r>
            <w:r>
              <w:rPr>
                <w:b/>
              </w:rPr>
              <w:t>to</w:t>
            </w:r>
            <w:r>
              <w:rPr>
                <w:b/>
                <w:spacing w:val="-3"/>
              </w:rPr>
              <w:t xml:space="preserve"> </w:t>
            </w:r>
            <w:r>
              <w:rPr>
                <w:b/>
              </w:rPr>
              <w:t>Living</w:t>
            </w:r>
            <w:r>
              <w:rPr>
                <w:b/>
                <w:spacing w:val="-1"/>
              </w:rPr>
              <w:t xml:space="preserve"> </w:t>
            </w:r>
            <w:r>
              <w:rPr>
                <w:b/>
              </w:rPr>
              <w:t>Situation</w:t>
            </w:r>
          </w:p>
          <w:p w14:paraId="75F1A69C" w14:textId="77777777" w:rsidR="003620F5" w:rsidRDefault="003A5F03">
            <w:pPr>
              <w:pStyle w:val="TableParagraph"/>
              <w:spacing w:line="252" w:lineRule="exact"/>
              <w:ind w:left="107"/>
              <w:rPr>
                <w:i/>
              </w:rPr>
            </w:pPr>
            <w:r>
              <w:rPr>
                <w:i/>
              </w:rPr>
              <w:t>(</w:t>
            </w:r>
            <w:proofErr w:type="gramStart"/>
            <w:r>
              <w:rPr>
                <w:i/>
                <w:sz w:val="16"/>
              </w:rPr>
              <w:t>money</w:t>
            </w:r>
            <w:proofErr w:type="gramEnd"/>
            <w:r>
              <w:rPr>
                <w:i/>
                <w:spacing w:val="-3"/>
                <w:sz w:val="16"/>
              </w:rPr>
              <w:t xml:space="preserve"> </w:t>
            </w:r>
            <w:r>
              <w:rPr>
                <w:i/>
                <w:sz w:val="16"/>
              </w:rPr>
              <w:t>management,</w:t>
            </w:r>
            <w:r>
              <w:rPr>
                <w:i/>
                <w:spacing w:val="-4"/>
                <w:sz w:val="16"/>
              </w:rPr>
              <w:t xml:space="preserve"> </w:t>
            </w:r>
            <w:r>
              <w:rPr>
                <w:i/>
                <w:sz w:val="16"/>
              </w:rPr>
              <w:t>benefits,</w:t>
            </w:r>
            <w:r>
              <w:rPr>
                <w:i/>
                <w:spacing w:val="-1"/>
                <w:sz w:val="16"/>
              </w:rPr>
              <w:t xml:space="preserve"> </w:t>
            </w:r>
            <w:r>
              <w:rPr>
                <w:i/>
                <w:sz w:val="16"/>
              </w:rPr>
              <w:t>living</w:t>
            </w:r>
            <w:r>
              <w:rPr>
                <w:i/>
                <w:spacing w:val="-3"/>
                <w:sz w:val="16"/>
              </w:rPr>
              <w:t xml:space="preserve"> </w:t>
            </w:r>
            <w:r>
              <w:rPr>
                <w:i/>
                <w:sz w:val="16"/>
              </w:rPr>
              <w:t>arrangements,</w:t>
            </w:r>
            <w:r>
              <w:rPr>
                <w:i/>
                <w:spacing w:val="-4"/>
                <w:sz w:val="16"/>
              </w:rPr>
              <w:t xml:space="preserve"> </w:t>
            </w:r>
            <w:r>
              <w:rPr>
                <w:i/>
                <w:sz w:val="16"/>
              </w:rPr>
              <w:t>clothing,</w:t>
            </w:r>
            <w:r>
              <w:rPr>
                <w:i/>
                <w:spacing w:val="-1"/>
                <w:sz w:val="16"/>
              </w:rPr>
              <w:t xml:space="preserve"> </w:t>
            </w:r>
            <w:r>
              <w:rPr>
                <w:i/>
                <w:sz w:val="16"/>
              </w:rPr>
              <w:t>personal</w:t>
            </w:r>
            <w:r>
              <w:rPr>
                <w:i/>
                <w:spacing w:val="-2"/>
                <w:sz w:val="16"/>
              </w:rPr>
              <w:t xml:space="preserve"> </w:t>
            </w:r>
            <w:r>
              <w:rPr>
                <w:i/>
                <w:sz w:val="16"/>
              </w:rPr>
              <w:t>care,</w:t>
            </w:r>
            <w:r>
              <w:rPr>
                <w:i/>
                <w:spacing w:val="-4"/>
                <w:sz w:val="16"/>
              </w:rPr>
              <w:t xml:space="preserve"> </w:t>
            </w:r>
            <w:r>
              <w:rPr>
                <w:i/>
                <w:sz w:val="16"/>
              </w:rPr>
              <w:t>child</w:t>
            </w:r>
            <w:r>
              <w:rPr>
                <w:i/>
                <w:spacing w:val="-5"/>
                <w:sz w:val="16"/>
              </w:rPr>
              <w:t xml:space="preserve"> </w:t>
            </w:r>
            <w:r>
              <w:rPr>
                <w:i/>
                <w:sz w:val="16"/>
              </w:rPr>
              <w:t>care,</w:t>
            </w:r>
            <w:r>
              <w:rPr>
                <w:i/>
                <w:spacing w:val="-1"/>
                <w:sz w:val="16"/>
              </w:rPr>
              <w:t xml:space="preserve"> </w:t>
            </w:r>
            <w:r>
              <w:rPr>
                <w:i/>
                <w:sz w:val="16"/>
              </w:rPr>
              <w:t>rent,</w:t>
            </w:r>
            <w:r>
              <w:rPr>
                <w:i/>
                <w:spacing w:val="-1"/>
                <w:sz w:val="16"/>
              </w:rPr>
              <w:t xml:space="preserve"> </w:t>
            </w:r>
            <w:r>
              <w:rPr>
                <w:i/>
                <w:sz w:val="16"/>
              </w:rPr>
              <w:t>other</w:t>
            </w:r>
            <w:r>
              <w:rPr>
                <w:i/>
              </w:rPr>
              <w:t>)</w:t>
            </w:r>
          </w:p>
        </w:tc>
      </w:tr>
      <w:tr w:rsidR="003620F5" w14:paraId="75F1A6A0" w14:textId="77777777">
        <w:trPr>
          <w:trHeight w:val="688"/>
        </w:trPr>
        <w:tc>
          <w:tcPr>
            <w:tcW w:w="11016" w:type="dxa"/>
            <w:shd w:val="clear" w:color="auto" w:fill="D9D9D9"/>
          </w:tcPr>
          <w:p w14:paraId="75F1A69E" w14:textId="77777777" w:rsidR="003620F5" w:rsidRDefault="003A5F03">
            <w:pPr>
              <w:pStyle w:val="TableParagraph"/>
              <w:spacing w:before="86" w:line="276" w:lineRule="exact"/>
              <w:ind w:left="2112" w:right="2104"/>
              <w:jc w:val="center"/>
              <w:rPr>
                <w:b/>
                <w:sz w:val="24"/>
              </w:rPr>
            </w:pPr>
            <w:r>
              <w:rPr>
                <w:b/>
                <w:sz w:val="24"/>
              </w:rPr>
              <w:t>Developmental</w:t>
            </w:r>
            <w:r>
              <w:rPr>
                <w:b/>
                <w:spacing w:val="-5"/>
                <w:sz w:val="24"/>
              </w:rPr>
              <w:t xml:space="preserve"> </w:t>
            </w:r>
            <w:r>
              <w:rPr>
                <w:b/>
                <w:sz w:val="24"/>
              </w:rPr>
              <w:t>History</w:t>
            </w:r>
          </w:p>
          <w:p w14:paraId="75F1A69F" w14:textId="77777777" w:rsidR="003620F5" w:rsidRDefault="003A5F03">
            <w:pPr>
              <w:pStyle w:val="TableParagraph"/>
              <w:spacing w:line="230" w:lineRule="exact"/>
              <w:ind w:left="2177" w:right="2104"/>
              <w:jc w:val="center"/>
              <w:rPr>
                <w:sz w:val="20"/>
              </w:rPr>
            </w:pPr>
            <w:r>
              <w:rPr>
                <w:sz w:val="20"/>
              </w:rPr>
              <w:t>(Complete</w:t>
            </w:r>
            <w:r>
              <w:rPr>
                <w:spacing w:val="-2"/>
                <w:sz w:val="20"/>
              </w:rPr>
              <w:t xml:space="preserve"> </w:t>
            </w:r>
            <w:r>
              <w:rPr>
                <w:sz w:val="20"/>
              </w:rPr>
              <w:t>only</w:t>
            </w:r>
            <w:r>
              <w:rPr>
                <w:spacing w:val="-2"/>
                <w:sz w:val="20"/>
              </w:rPr>
              <w:t xml:space="preserve"> </w:t>
            </w:r>
            <w:r>
              <w:rPr>
                <w:sz w:val="20"/>
              </w:rPr>
              <w:t>for</w:t>
            </w:r>
            <w:r>
              <w:rPr>
                <w:spacing w:val="-2"/>
                <w:sz w:val="20"/>
              </w:rPr>
              <w:t xml:space="preserve"> </w:t>
            </w:r>
            <w:r>
              <w:rPr>
                <w:sz w:val="20"/>
              </w:rPr>
              <w:t>Children</w:t>
            </w:r>
            <w:r>
              <w:rPr>
                <w:spacing w:val="-3"/>
                <w:sz w:val="20"/>
              </w:rPr>
              <w:t xml:space="preserve"> </w:t>
            </w:r>
            <w:r>
              <w:rPr>
                <w:sz w:val="20"/>
              </w:rPr>
              <w:t>&amp;</w:t>
            </w:r>
            <w:r>
              <w:rPr>
                <w:spacing w:val="-1"/>
                <w:sz w:val="20"/>
              </w:rPr>
              <w:t xml:space="preserve"> </w:t>
            </w:r>
            <w:r>
              <w:rPr>
                <w:sz w:val="20"/>
              </w:rPr>
              <w:t>Youth</w:t>
            </w:r>
            <w:r>
              <w:rPr>
                <w:spacing w:val="-2"/>
                <w:sz w:val="20"/>
              </w:rPr>
              <w:t xml:space="preserve"> </w:t>
            </w:r>
            <w:r>
              <w:rPr>
                <w:sz w:val="20"/>
              </w:rPr>
              <w:t>up</w:t>
            </w:r>
            <w:r>
              <w:rPr>
                <w:spacing w:val="-3"/>
                <w:sz w:val="20"/>
              </w:rPr>
              <w:t xml:space="preserve"> </w:t>
            </w:r>
            <w:r>
              <w:rPr>
                <w:sz w:val="20"/>
              </w:rPr>
              <w:t>to</w:t>
            </w:r>
            <w:r>
              <w:rPr>
                <w:spacing w:val="-3"/>
                <w:sz w:val="20"/>
              </w:rPr>
              <w:t xml:space="preserve"> </w:t>
            </w:r>
            <w:r>
              <w:rPr>
                <w:sz w:val="20"/>
              </w:rPr>
              <w:t>age</w:t>
            </w:r>
            <w:r>
              <w:rPr>
                <w:spacing w:val="-3"/>
                <w:sz w:val="20"/>
              </w:rPr>
              <w:t xml:space="preserve"> </w:t>
            </w:r>
            <w:r>
              <w:rPr>
                <w:sz w:val="20"/>
              </w:rPr>
              <w:t>21</w:t>
            </w:r>
            <w:r>
              <w:rPr>
                <w:spacing w:val="-3"/>
                <w:sz w:val="20"/>
              </w:rPr>
              <w:t xml:space="preserve"> </w:t>
            </w:r>
            <w:r>
              <w:rPr>
                <w:sz w:val="20"/>
              </w:rPr>
              <w:t>and</w:t>
            </w:r>
            <w:r>
              <w:rPr>
                <w:spacing w:val="-1"/>
                <w:sz w:val="20"/>
              </w:rPr>
              <w:t xml:space="preserve"> </w:t>
            </w:r>
            <w:r>
              <w:rPr>
                <w:sz w:val="20"/>
              </w:rPr>
              <w:t>everyone</w:t>
            </w:r>
            <w:r>
              <w:rPr>
                <w:spacing w:val="-4"/>
                <w:sz w:val="20"/>
              </w:rPr>
              <w:t xml:space="preserve"> </w:t>
            </w:r>
            <w:r>
              <w:rPr>
                <w:sz w:val="20"/>
              </w:rPr>
              <w:t>with</w:t>
            </w:r>
            <w:r>
              <w:rPr>
                <w:spacing w:val="-1"/>
                <w:sz w:val="20"/>
              </w:rPr>
              <w:t xml:space="preserve"> </w:t>
            </w:r>
            <w:r>
              <w:rPr>
                <w:sz w:val="20"/>
              </w:rPr>
              <w:t>ID/DD)</w:t>
            </w:r>
          </w:p>
        </w:tc>
      </w:tr>
      <w:tr w:rsidR="003620F5" w14:paraId="75F1A6A2" w14:textId="77777777">
        <w:trPr>
          <w:trHeight w:val="760"/>
        </w:trPr>
        <w:tc>
          <w:tcPr>
            <w:tcW w:w="11016" w:type="dxa"/>
          </w:tcPr>
          <w:p w14:paraId="75F1A6A1" w14:textId="77777777" w:rsidR="003620F5" w:rsidRDefault="003A5F03">
            <w:pPr>
              <w:pStyle w:val="TableParagraph"/>
              <w:tabs>
                <w:tab w:val="left" w:pos="6674"/>
              </w:tabs>
              <w:spacing w:line="250" w:lineRule="exact"/>
              <w:ind w:left="107"/>
            </w:pPr>
            <w:r>
              <w:t>During</w:t>
            </w:r>
            <w:r>
              <w:rPr>
                <w:spacing w:val="-2"/>
              </w:rPr>
              <w:t xml:space="preserve"> </w:t>
            </w:r>
            <w:r>
              <w:t>pregnancy, did</w:t>
            </w:r>
            <w:r>
              <w:rPr>
                <w:spacing w:val="-4"/>
              </w:rPr>
              <w:t xml:space="preserve"> </w:t>
            </w:r>
            <w:r>
              <w:t>mother</w:t>
            </w:r>
            <w:r>
              <w:rPr>
                <w:spacing w:val="-3"/>
              </w:rPr>
              <w:t xml:space="preserve"> </w:t>
            </w:r>
            <w:r>
              <w:t>use</w:t>
            </w:r>
            <w:r>
              <w:rPr>
                <w:spacing w:val="-2"/>
              </w:rPr>
              <w:t xml:space="preserve"> </w:t>
            </w:r>
            <w:r>
              <w:t>alcohol</w:t>
            </w:r>
            <w:r>
              <w:rPr>
                <w:spacing w:val="-2"/>
              </w:rPr>
              <w:t xml:space="preserve"> </w:t>
            </w:r>
            <w:r>
              <w:t>or other drugs?</w:t>
            </w:r>
            <w:r>
              <w:rPr>
                <w:spacing w:val="57"/>
              </w:rPr>
              <w:t xml:space="preserve"> </w:t>
            </w:r>
            <w:r>
              <w:t>□</w:t>
            </w:r>
            <w:r>
              <w:rPr>
                <w:spacing w:val="-3"/>
              </w:rPr>
              <w:t xml:space="preserve"> </w:t>
            </w:r>
            <w:r>
              <w:t>Yes</w:t>
            </w:r>
            <w:r>
              <w:tab/>
              <w:t>□</w:t>
            </w:r>
            <w:r>
              <w:rPr>
                <w:spacing w:val="1"/>
              </w:rPr>
              <w:t xml:space="preserve"> </w:t>
            </w:r>
            <w:r>
              <w:t>No</w:t>
            </w:r>
          </w:p>
        </w:tc>
      </w:tr>
      <w:tr w:rsidR="003620F5" w14:paraId="75F1A6A4" w14:textId="77777777">
        <w:trPr>
          <w:trHeight w:val="758"/>
        </w:trPr>
        <w:tc>
          <w:tcPr>
            <w:tcW w:w="11016" w:type="dxa"/>
          </w:tcPr>
          <w:p w14:paraId="75F1A6A3" w14:textId="77777777" w:rsidR="003620F5" w:rsidRDefault="003A5F03">
            <w:pPr>
              <w:pStyle w:val="TableParagraph"/>
              <w:spacing w:line="247" w:lineRule="exact"/>
              <w:ind w:left="107"/>
            </w:pPr>
            <w:r>
              <w:t>Describe</w:t>
            </w:r>
            <w:r>
              <w:rPr>
                <w:spacing w:val="-3"/>
              </w:rPr>
              <w:t xml:space="preserve"> </w:t>
            </w:r>
            <w:r>
              <w:t>any</w:t>
            </w:r>
            <w:r>
              <w:rPr>
                <w:spacing w:val="-4"/>
              </w:rPr>
              <w:t xml:space="preserve"> </w:t>
            </w:r>
            <w:r>
              <w:t>problems</w:t>
            </w:r>
            <w:r>
              <w:rPr>
                <w:spacing w:val="-6"/>
              </w:rPr>
              <w:t xml:space="preserve"> </w:t>
            </w:r>
            <w:r>
              <w:t>with</w:t>
            </w:r>
            <w:r>
              <w:rPr>
                <w:spacing w:val="-2"/>
              </w:rPr>
              <w:t xml:space="preserve"> </w:t>
            </w:r>
            <w:r>
              <w:t>the</w:t>
            </w:r>
            <w:r>
              <w:rPr>
                <w:spacing w:val="-4"/>
              </w:rPr>
              <w:t xml:space="preserve"> </w:t>
            </w:r>
            <w:r>
              <w:t>pregnancy</w:t>
            </w:r>
            <w:r>
              <w:rPr>
                <w:spacing w:val="-4"/>
              </w:rPr>
              <w:t xml:space="preserve"> </w:t>
            </w:r>
            <w:r>
              <w:t>or birth:</w:t>
            </w:r>
          </w:p>
        </w:tc>
      </w:tr>
      <w:tr w:rsidR="003620F5" w14:paraId="75F1A6A6" w14:textId="77777777">
        <w:trPr>
          <w:trHeight w:val="760"/>
        </w:trPr>
        <w:tc>
          <w:tcPr>
            <w:tcW w:w="11016" w:type="dxa"/>
          </w:tcPr>
          <w:p w14:paraId="75F1A6A5" w14:textId="77777777" w:rsidR="003620F5" w:rsidRDefault="003A5F03">
            <w:pPr>
              <w:pStyle w:val="TableParagraph"/>
              <w:tabs>
                <w:tab w:val="left" w:pos="4156"/>
                <w:tab w:val="left" w:pos="4972"/>
              </w:tabs>
              <w:spacing w:line="247" w:lineRule="exact"/>
              <w:ind w:left="107"/>
              <w:rPr>
                <w:i/>
                <w:sz w:val="20"/>
              </w:rPr>
            </w:pPr>
            <w:r>
              <w:t>Were</w:t>
            </w:r>
            <w:r>
              <w:rPr>
                <w:spacing w:val="-4"/>
              </w:rPr>
              <w:t xml:space="preserve"> </w:t>
            </w:r>
            <w:r>
              <w:t>there</w:t>
            </w:r>
            <w:r>
              <w:rPr>
                <w:spacing w:val="-2"/>
              </w:rPr>
              <w:t xml:space="preserve"> </w:t>
            </w:r>
            <w:r>
              <w:t>any</w:t>
            </w:r>
            <w:r>
              <w:rPr>
                <w:spacing w:val="-4"/>
              </w:rPr>
              <w:t xml:space="preserve"> </w:t>
            </w:r>
            <w:r>
              <w:t>developmental</w:t>
            </w:r>
            <w:r>
              <w:rPr>
                <w:spacing w:val="-2"/>
              </w:rPr>
              <w:t xml:space="preserve"> </w:t>
            </w:r>
            <w:r>
              <w:t>issues?</w:t>
            </w:r>
            <w:r>
              <w:tab/>
              <w:t>□</w:t>
            </w:r>
            <w:r>
              <w:rPr>
                <w:spacing w:val="-1"/>
              </w:rPr>
              <w:t xml:space="preserve"> </w:t>
            </w:r>
            <w:r>
              <w:t>Yes</w:t>
            </w:r>
            <w:r>
              <w:tab/>
              <w:t>□</w:t>
            </w:r>
            <w:r>
              <w:rPr>
                <w:spacing w:val="-1"/>
              </w:rPr>
              <w:t xml:space="preserve"> </w:t>
            </w:r>
            <w:r>
              <w:t>No</w:t>
            </w:r>
            <w:r>
              <w:rPr>
                <w:spacing w:val="-4"/>
              </w:rPr>
              <w:t xml:space="preserve"> </w:t>
            </w:r>
            <w:r>
              <w:rPr>
                <w:i/>
                <w:sz w:val="20"/>
              </w:rPr>
              <w:t>(If</w:t>
            </w:r>
            <w:r>
              <w:rPr>
                <w:i/>
                <w:spacing w:val="-3"/>
                <w:sz w:val="20"/>
              </w:rPr>
              <w:t xml:space="preserve"> </w:t>
            </w:r>
            <w:r>
              <w:rPr>
                <w:i/>
                <w:sz w:val="20"/>
              </w:rPr>
              <w:t>yes,</w:t>
            </w:r>
            <w:r>
              <w:rPr>
                <w:i/>
                <w:spacing w:val="-2"/>
                <w:sz w:val="20"/>
              </w:rPr>
              <w:t xml:space="preserve"> </w:t>
            </w:r>
            <w:r>
              <w:rPr>
                <w:i/>
                <w:sz w:val="20"/>
              </w:rPr>
              <w:t>explain)</w:t>
            </w:r>
          </w:p>
        </w:tc>
      </w:tr>
      <w:tr w:rsidR="003620F5" w14:paraId="75F1A6A8" w14:textId="77777777">
        <w:trPr>
          <w:trHeight w:val="707"/>
        </w:trPr>
        <w:tc>
          <w:tcPr>
            <w:tcW w:w="11016" w:type="dxa"/>
            <w:tcBorders>
              <w:bottom w:val="single" w:sz="48" w:space="0" w:color="D9D9D9"/>
            </w:tcBorders>
          </w:tcPr>
          <w:p w14:paraId="75F1A6A7" w14:textId="77777777" w:rsidR="003620F5" w:rsidRDefault="003A5F03">
            <w:pPr>
              <w:pStyle w:val="TableParagraph"/>
              <w:spacing w:line="247" w:lineRule="exact"/>
              <w:ind w:left="107"/>
            </w:pPr>
            <w:r>
              <w:t>Describe</w:t>
            </w:r>
            <w:r>
              <w:rPr>
                <w:spacing w:val="-4"/>
              </w:rPr>
              <w:t xml:space="preserve"> </w:t>
            </w:r>
            <w:r>
              <w:t>any</w:t>
            </w:r>
            <w:r>
              <w:rPr>
                <w:spacing w:val="-6"/>
              </w:rPr>
              <w:t xml:space="preserve"> </w:t>
            </w:r>
            <w:r>
              <w:t>childhood</w:t>
            </w:r>
            <w:r>
              <w:rPr>
                <w:spacing w:val="-5"/>
              </w:rPr>
              <w:t xml:space="preserve"> </w:t>
            </w:r>
            <w:r>
              <w:t>accidents</w:t>
            </w:r>
            <w:r>
              <w:rPr>
                <w:spacing w:val="-3"/>
              </w:rPr>
              <w:t xml:space="preserve"> </w:t>
            </w:r>
            <w:r>
              <w:t>or</w:t>
            </w:r>
            <w:r>
              <w:rPr>
                <w:spacing w:val="-1"/>
              </w:rPr>
              <w:t xml:space="preserve"> </w:t>
            </w:r>
            <w:r>
              <w:t>injuries:</w:t>
            </w:r>
          </w:p>
        </w:tc>
      </w:tr>
    </w:tbl>
    <w:p w14:paraId="75F1A6A9" w14:textId="77777777" w:rsidR="003620F5" w:rsidRDefault="003620F5">
      <w:pPr>
        <w:spacing w:line="247" w:lineRule="exact"/>
        <w:sectPr w:rsidR="003620F5">
          <w:type w:val="continuous"/>
          <w:pgSz w:w="12240" w:h="15840"/>
          <w:pgMar w:top="920" w:right="220" w:bottom="961" w:left="240" w:header="0" w:footer="23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16"/>
      </w:tblGrid>
      <w:tr w:rsidR="003620F5" w14:paraId="75F1A6AC" w14:textId="77777777">
        <w:trPr>
          <w:trHeight w:val="599"/>
        </w:trPr>
        <w:tc>
          <w:tcPr>
            <w:tcW w:w="11016" w:type="dxa"/>
            <w:shd w:val="clear" w:color="auto" w:fill="D9D9D9"/>
          </w:tcPr>
          <w:p w14:paraId="75F1A6AA" w14:textId="77777777" w:rsidR="003620F5" w:rsidRDefault="003A5F03">
            <w:pPr>
              <w:pStyle w:val="TableParagraph"/>
              <w:spacing w:line="271" w:lineRule="exact"/>
              <w:ind w:left="2113" w:right="2104"/>
              <w:jc w:val="center"/>
              <w:rPr>
                <w:b/>
                <w:sz w:val="24"/>
              </w:rPr>
            </w:pPr>
            <w:r>
              <w:rPr>
                <w:b/>
                <w:sz w:val="24"/>
              </w:rPr>
              <w:lastRenderedPageBreak/>
              <w:t>Education</w:t>
            </w:r>
          </w:p>
          <w:p w14:paraId="75F1A6AB" w14:textId="77777777" w:rsidR="003620F5" w:rsidRDefault="003A5F03">
            <w:pPr>
              <w:pStyle w:val="TableParagraph"/>
              <w:spacing w:line="228" w:lineRule="exact"/>
              <w:ind w:left="2177" w:right="2104"/>
              <w:jc w:val="center"/>
              <w:rPr>
                <w:sz w:val="20"/>
              </w:rPr>
            </w:pPr>
            <w:r>
              <w:rPr>
                <w:sz w:val="20"/>
              </w:rPr>
              <w:t>(Complete</w:t>
            </w:r>
            <w:r>
              <w:rPr>
                <w:spacing w:val="-2"/>
                <w:sz w:val="20"/>
              </w:rPr>
              <w:t xml:space="preserve"> </w:t>
            </w:r>
            <w:r>
              <w:rPr>
                <w:sz w:val="20"/>
              </w:rPr>
              <w:t>for</w:t>
            </w:r>
            <w:r>
              <w:rPr>
                <w:spacing w:val="-2"/>
                <w:sz w:val="20"/>
              </w:rPr>
              <w:t xml:space="preserve"> </w:t>
            </w:r>
            <w:r>
              <w:rPr>
                <w:sz w:val="20"/>
              </w:rPr>
              <w:t>Children</w:t>
            </w:r>
            <w:r>
              <w:rPr>
                <w:spacing w:val="-1"/>
                <w:sz w:val="20"/>
              </w:rPr>
              <w:t xml:space="preserve"> </w:t>
            </w:r>
            <w:r>
              <w:rPr>
                <w:sz w:val="20"/>
              </w:rPr>
              <w:t>&amp;</w:t>
            </w:r>
            <w:r>
              <w:rPr>
                <w:spacing w:val="-1"/>
                <w:sz w:val="20"/>
              </w:rPr>
              <w:t xml:space="preserve"> </w:t>
            </w:r>
            <w:r>
              <w:rPr>
                <w:sz w:val="20"/>
              </w:rPr>
              <w:t>Youth</w:t>
            </w:r>
            <w:r>
              <w:rPr>
                <w:spacing w:val="-3"/>
                <w:sz w:val="20"/>
              </w:rPr>
              <w:t xml:space="preserve"> </w:t>
            </w:r>
            <w:r>
              <w:rPr>
                <w:sz w:val="20"/>
              </w:rPr>
              <w:t>up</w:t>
            </w:r>
            <w:r>
              <w:rPr>
                <w:spacing w:val="-3"/>
                <w:sz w:val="20"/>
              </w:rPr>
              <w:t xml:space="preserve"> </w:t>
            </w:r>
            <w:r>
              <w:rPr>
                <w:sz w:val="20"/>
              </w:rPr>
              <w:t>to</w:t>
            </w:r>
            <w:r>
              <w:rPr>
                <w:spacing w:val="-1"/>
                <w:sz w:val="20"/>
              </w:rPr>
              <w:t xml:space="preserve"> </w:t>
            </w:r>
            <w:r>
              <w:rPr>
                <w:sz w:val="20"/>
              </w:rPr>
              <w:t>age</w:t>
            </w:r>
            <w:r>
              <w:rPr>
                <w:spacing w:val="-3"/>
                <w:sz w:val="20"/>
              </w:rPr>
              <w:t xml:space="preserve"> </w:t>
            </w:r>
            <w:r>
              <w:rPr>
                <w:sz w:val="20"/>
              </w:rPr>
              <w:t>21</w:t>
            </w:r>
            <w:r>
              <w:rPr>
                <w:spacing w:val="-1"/>
                <w:sz w:val="20"/>
              </w:rPr>
              <w:t xml:space="preserve"> </w:t>
            </w:r>
            <w:r>
              <w:rPr>
                <w:sz w:val="20"/>
              </w:rPr>
              <w:t>and</w:t>
            </w:r>
            <w:r>
              <w:rPr>
                <w:spacing w:val="-3"/>
                <w:sz w:val="20"/>
              </w:rPr>
              <w:t xml:space="preserve"> </w:t>
            </w:r>
            <w:r>
              <w:rPr>
                <w:sz w:val="20"/>
              </w:rPr>
              <w:t>Adults)</w:t>
            </w:r>
          </w:p>
        </w:tc>
      </w:tr>
      <w:tr w:rsidR="003620F5" w14:paraId="75F1A6B0" w14:textId="77777777">
        <w:trPr>
          <w:trHeight w:val="1425"/>
        </w:trPr>
        <w:tc>
          <w:tcPr>
            <w:tcW w:w="11016" w:type="dxa"/>
          </w:tcPr>
          <w:p w14:paraId="75F1A6AD" w14:textId="77777777" w:rsidR="003620F5" w:rsidRDefault="003A5F03">
            <w:pPr>
              <w:pStyle w:val="TableParagraph"/>
              <w:spacing w:line="270" w:lineRule="exact"/>
              <w:ind w:left="107"/>
              <w:rPr>
                <w:sz w:val="24"/>
              </w:rPr>
            </w:pPr>
            <w:r>
              <w:rPr>
                <w:sz w:val="24"/>
              </w:rPr>
              <w:t>Select</w:t>
            </w:r>
            <w:r>
              <w:rPr>
                <w:spacing w:val="-3"/>
                <w:sz w:val="24"/>
              </w:rPr>
              <w:t xml:space="preserve"> </w:t>
            </w:r>
            <w:r>
              <w:rPr>
                <w:sz w:val="24"/>
              </w:rPr>
              <w:t>the</w:t>
            </w:r>
            <w:r>
              <w:rPr>
                <w:spacing w:val="-3"/>
                <w:sz w:val="24"/>
              </w:rPr>
              <w:t xml:space="preserve"> </w:t>
            </w:r>
            <w:r>
              <w:rPr>
                <w:sz w:val="24"/>
              </w:rPr>
              <w:t>person’s</w:t>
            </w:r>
            <w:r>
              <w:rPr>
                <w:spacing w:val="-3"/>
                <w:sz w:val="24"/>
              </w:rPr>
              <w:t xml:space="preserve"> </w:t>
            </w:r>
            <w:r>
              <w:rPr>
                <w:sz w:val="24"/>
              </w:rPr>
              <w:t>current</w:t>
            </w:r>
            <w:r>
              <w:rPr>
                <w:spacing w:val="-3"/>
                <w:sz w:val="24"/>
              </w:rPr>
              <w:t xml:space="preserve"> </w:t>
            </w:r>
            <w:r>
              <w:rPr>
                <w:sz w:val="24"/>
              </w:rPr>
              <w:t>or</w:t>
            </w:r>
            <w:r>
              <w:rPr>
                <w:spacing w:val="-6"/>
                <w:sz w:val="24"/>
              </w:rPr>
              <w:t xml:space="preserve"> </w:t>
            </w:r>
            <w:r>
              <w:rPr>
                <w:sz w:val="24"/>
              </w:rPr>
              <w:t>highest</w:t>
            </w:r>
            <w:r>
              <w:rPr>
                <w:spacing w:val="-2"/>
                <w:sz w:val="24"/>
              </w:rPr>
              <w:t xml:space="preserve"> </w:t>
            </w:r>
            <w:r>
              <w:rPr>
                <w:sz w:val="24"/>
              </w:rPr>
              <w:t>level</w:t>
            </w:r>
            <w:r>
              <w:rPr>
                <w:spacing w:val="-6"/>
                <w:sz w:val="24"/>
              </w:rPr>
              <w:t xml:space="preserve"> </w:t>
            </w:r>
            <w:r>
              <w:rPr>
                <w:sz w:val="24"/>
              </w:rPr>
              <w:t>of</w:t>
            </w:r>
            <w:r>
              <w:rPr>
                <w:spacing w:val="-5"/>
                <w:sz w:val="24"/>
              </w:rPr>
              <w:t xml:space="preserve"> </w:t>
            </w:r>
            <w:r>
              <w:rPr>
                <w:sz w:val="24"/>
              </w:rPr>
              <w:t>education</w:t>
            </w:r>
            <w:r>
              <w:rPr>
                <w:spacing w:val="-2"/>
                <w:sz w:val="24"/>
              </w:rPr>
              <w:t xml:space="preserve"> </w:t>
            </w:r>
            <w:r>
              <w:rPr>
                <w:sz w:val="24"/>
              </w:rPr>
              <w:t>completed:</w:t>
            </w:r>
          </w:p>
          <w:p w14:paraId="75F1A6AE" w14:textId="77777777" w:rsidR="003620F5" w:rsidRDefault="003A5F03">
            <w:pPr>
              <w:pStyle w:val="TableParagraph"/>
              <w:ind w:left="107" w:right="190"/>
              <w:rPr>
                <w:sz w:val="20"/>
              </w:rPr>
            </w:pPr>
            <w:r>
              <w:rPr>
                <w:sz w:val="20"/>
              </w:rPr>
              <w:t>□ None, never attended grade school □ Kindergarten □ 1</w:t>
            </w:r>
            <w:proofErr w:type="spellStart"/>
            <w:r>
              <w:rPr>
                <w:position w:val="6"/>
                <w:sz w:val="13"/>
              </w:rPr>
              <w:t>st</w:t>
            </w:r>
            <w:proofErr w:type="spellEnd"/>
            <w:r>
              <w:rPr>
                <w:spacing w:val="1"/>
                <w:position w:val="6"/>
                <w:sz w:val="13"/>
              </w:rPr>
              <w:t xml:space="preserve"> </w:t>
            </w:r>
            <w:r>
              <w:rPr>
                <w:sz w:val="20"/>
              </w:rPr>
              <w:t>Grade □ 2</w:t>
            </w:r>
            <w:proofErr w:type="spellStart"/>
            <w:r>
              <w:rPr>
                <w:position w:val="6"/>
                <w:sz w:val="13"/>
              </w:rPr>
              <w:t>nd</w:t>
            </w:r>
            <w:proofErr w:type="spellEnd"/>
            <w:r>
              <w:rPr>
                <w:spacing w:val="1"/>
                <w:position w:val="6"/>
                <w:sz w:val="13"/>
              </w:rPr>
              <w:t xml:space="preserve"> </w:t>
            </w:r>
            <w:r>
              <w:rPr>
                <w:sz w:val="20"/>
              </w:rPr>
              <w:t>Grade □ 3</w:t>
            </w:r>
            <w:proofErr w:type="spellStart"/>
            <w:r>
              <w:rPr>
                <w:position w:val="6"/>
                <w:sz w:val="13"/>
              </w:rPr>
              <w:t>rd</w:t>
            </w:r>
            <w:proofErr w:type="spellEnd"/>
            <w:r>
              <w:rPr>
                <w:spacing w:val="1"/>
                <w:position w:val="6"/>
                <w:sz w:val="13"/>
              </w:rPr>
              <w:t xml:space="preserve"> </w:t>
            </w:r>
            <w:r>
              <w:rPr>
                <w:sz w:val="20"/>
              </w:rPr>
              <w:t>Grade □ 4</w:t>
            </w:r>
            <w:proofErr w:type="spellStart"/>
            <w:r>
              <w:rPr>
                <w:position w:val="6"/>
                <w:sz w:val="13"/>
              </w:rPr>
              <w:t>th</w:t>
            </w:r>
            <w:proofErr w:type="spellEnd"/>
            <w:r>
              <w:rPr>
                <w:spacing w:val="1"/>
                <w:position w:val="6"/>
                <w:sz w:val="13"/>
              </w:rPr>
              <w:t xml:space="preserve"> </w:t>
            </w:r>
            <w:r>
              <w:rPr>
                <w:sz w:val="20"/>
              </w:rPr>
              <w:t>Grade □ 5</w:t>
            </w:r>
            <w:proofErr w:type="spellStart"/>
            <w:r>
              <w:rPr>
                <w:position w:val="6"/>
                <w:sz w:val="13"/>
              </w:rPr>
              <w:t>th</w:t>
            </w:r>
            <w:proofErr w:type="spellEnd"/>
            <w:r>
              <w:rPr>
                <w:spacing w:val="1"/>
                <w:position w:val="6"/>
                <w:sz w:val="13"/>
              </w:rPr>
              <w:t xml:space="preserve"> </w:t>
            </w:r>
            <w:r>
              <w:rPr>
                <w:sz w:val="20"/>
              </w:rPr>
              <w:t>Grade □ 6</w:t>
            </w:r>
            <w:proofErr w:type="spellStart"/>
            <w:r>
              <w:rPr>
                <w:position w:val="6"/>
                <w:sz w:val="13"/>
              </w:rPr>
              <w:t>th</w:t>
            </w:r>
            <w:proofErr w:type="spellEnd"/>
            <w:r>
              <w:rPr>
                <w:spacing w:val="1"/>
                <w:position w:val="6"/>
                <w:sz w:val="13"/>
              </w:rPr>
              <w:t xml:space="preserve"> </w:t>
            </w:r>
            <w:r>
              <w:rPr>
                <w:sz w:val="20"/>
              </w:rPr>
              <w:t>Grade</w:t>
            </w:r>
            <w:r>
              <w:rPr>
                <w:spacing w:val="-3"/>
                <w:sz w:val="20"/>
              </w:rPr>
              <w:t xml:space="preserve"> </w:t>
            </w:r>
            <w:r>
              <w:rPr>
                <w:sz w:val="20"/>
              </w:rPr>
              <w:t>□ 7</w:t>
            </w:r>
            <w:proofErr w:type="spellStart"/>
            <w:r>
              <w:rPr>
                <w:position w:val="6"/>
                <w:sz w:val="13"/>
              </w:rPr>
              <w:t>th</w:t>
            </w:r>
            <w:proofErr w:type="spellEnd"/>
            <w:r>
              <w:rPr>
                <w:spacing w:val="17"/>
                <w:position w:val="6"/>
                <w:sz w:val="13"/>
              </w:rPr>
              <w:t xml:space="preserve"> </w:t>
            </w:r>
            <w:r>
              <w:rPr>
                <w:sz w:val="20"/>
              </w:rPr>
              <w:t>Grade</w:t>
            </w:r>
            <w:r>
              <w:rPr>
                <w:spacing w:val="-2"/>
                <w:sz w:val="20"/>
              </w:rPr>
              <w:t xml:space="preserve"> </w:t>
            </w:r>
            <w:r>
              <w:rPr>
                <w:sz w:val="20"/>
              </w:rPr>
              <w:t>□</w:t>
            </w:r>
            <w:r>
              <w:rPr>
                <w:spacing w:val="-1"/>
                <w:sz w:val="20"/>
              </w:rPr>
              <w:t xml:space="preserve"> </w:t>
            </w:r>
            <w:r>
              <w:rPr>
                <w:sz w:val="20"/>
              </w:rPr>
              <w:t>8</w:t>
            </w:r>
            <w:proofErr w:type="spellStart"/>
            <w:r>
              <w:rPr>
                <w:position w:val="6"/>
                <w:sz w:val="13"/>
              </w:rPr>
              <w:t>th</w:t>
            </w:r>
            <w:proofErr w:type="spellEnd"/>
            <w:r>
              <w:rPr>
                <w:spacing w:val="17"/>
                <w:position w:val="6"/>
                <w:sz w:val="13"/>
              </w:rPr>
              <w:t xml:space="preserve"> </w:t>
            </w:r>
            <w:r>
              <w:rPr>
                <w:sz w:val="20"/>
              </w:rPr>
              <w:t>Grade □</w:t>
            </w:r>
            <w:r>
              <w:rPr>
                <w:spacing w:val="-2"/>
                <w:sz w:val="20"/>
              </w:rPr>
              <w:t xml:space="preserve"> </w:t>
            </w:r>
            <w:r>
              <w:rPr>
                <w:sz w:val="20"/>
              </w:rPr>
              <w:t>9</w:t>
            </w:r>
            <w:proofErr w:type="spellStart"/>
            <w:r>
              <w:rPr>
                <w:position w:val="6"/>
                <w:sz w:val="13"/>
              </w:rPr>
              <w:t>th</w:t>
            </w:r>
            <w:proofErr w:type="spellEnd"/>
            <w:r>
              <w:rPr>
                <w:spacing w:val="17"/>
                <w:position w:val="6"/>
                <w:sz w:val="13"/>
              </w:rPr>
              <w:t xml:space="preserve"> </w:t>
            </w:r>
            <w:r>
              <w:rPr>
                <w:sz w:val="20"/>
              </w:rPr>
              <w:t>Grade</w:t>
            </w:r>
            <w:r>
              <w:rPr>
                <w:spacing w:val="-3"/>
                <w:sz w:val="20"/>
              </w:rPr>
              <w:t xml:space="preserve"> </w:t>
            </w:r>
            <w:r>
              <w:rPr>
                <w:sz w:val="20"/>
              </w:rPr>
              <w:t>□ 10</w:t>
            </w:r>
            <w:proofErr w:type="spellStart"/>
            <w:r>
              <w:rPr>
                <w:position w:val="6"/>
                <w:sz w:val="13"/>
              </w:rPr>
              <w:t>th</w:t>
            </w:r>
            <w:proofErr w:type="spellEnd"/>
            <w:r>
              <w:rPr>
                <w:spacing w:val="17"/>
                <w:position w:val="6"/>
                <w:sz w:val="13"/>
              </w:rPr>
              <w:t xml:space="preserve"> </w:t>
            </w:r>
            <w:r>
              <w:rPr>
                <w:sz w:val="20"/>
              </w:rPr>
              <w:t>Grade</w:t>
            </w:r>
            <w:r>
              <w:rPr>
                <w:spacing w:val="-2"/>
                <w:sz w:val="20"/>
              </w:rPr>
              <w:t xml:space="preserve"> </w:t>
            </w:r>
            <w:r>
              <w:rPr>
                <w:sz w:val="20"/>
              </w:rPr>
              <w:t>□</w:t>
            </w:r>
            <w:r>
              <w:rPr>
                <w:spacing w:val="-1"/>
                <w:sz w:val="20"/>
              </w:rPr>
              <w:t xml:space="preserve"> </w:t>
            </w:r>
            <w:r>
              <w:rPr>
                <w:sz w:val="20"/>
              </w:rPr>
              <w:t>11</w:t>
            </w:r>
            <w:proofErr w:type="spellStart"/>
            <w:r>
              <w:rPr>
                <w:position w:val="6"/>
                <w:sz w:val="13"/>
              </w:rPr>
              <w:t>th</w:t>
            </w:r>
            <w:proofErr w:type="spellEnd"/>
            <w:r>
              <w:rPr>
                <w:spacing w:val="17"/>
                <w:position w:val="6"/>
                <w:sz w:val="13"/>
              </w:rPr>
              <w:t xml:space="preserve"> </w:t>
            </w:r>
            <w:r>
              <w:rPr>
                <w:sz w:val="20"/>
              </w:rPr>
              <w:t>Grade</w:t>
            </w:r>
            <w:r>
              <w:rPr>
                <w:spacing w:val="-2"/>
                <w:sz w:val="20"/>
              </w:rPr>
              <w:t xml:space="preserve"> </w:t>
            </w:r>
            <w:r>
              <w:rPr>
                <w:sz w:val="20"/>
              </w:rPr>
              <w:t>□ 12</w:t>
            </w:r>
            <w:proofErr w:type="spellStart"/>
            <w:r>
              <w:rPr>
                <w:position w:val="6"/>
                <w:sz w:val="13"/>
              </w:rPr>
              <w:t>th</w:t>
            </w:r>
            <w:proofErr w:type="spellEnd"/>
            <w:r>
              <w:rPr>
                <w:spacing w:val="17"/>
                <w:position w:val="6"/>
                <w:sz w:val="13"/>
              </w:rPr>
              <w:t xml:space="preserve"> </w:t>
            </w:r>
            <w:r>
              <w:rPr>
                <w:sz w:val="20"/>
              </w:rPr>
              <w:t>Grade</w:t>
            </w:r>
            <w:r>
              <w:rPr>
                <w:spacing w:val="-3"/>
                <w:sz w:val="20"/>
              </w:rPr>
              <w:t xml:space="preserve"> </w:t>
            </w:r>
            <w:r>
              <w:rPr>
                <w:sz w:val="20"/>
              </w:rPr>
              <w:t>□ High</w:t>
            </w:r>
            <w:r>
              <w:rPr>
                <w:spacing w:val="-2"/>
                <w:sz w:val="20"/>
              </w:rPr>
              <w:t xml:space="preserve"> </w:t>
            </w:r>
            <w:r>
              <w:rPr>
                <w:sz w:val="20"/>
              </w:rPr>
              <w:t>School</w:t>
            </w:r>
            <w:r>
              <w:rPr>
                <w:spacing w:val="-3"/>
                <w:sz w:val="20"/>
              </w:rPr>
              <w:t xml:space="preserve"> </w:t>
            </w:r>
            <w:r>
              <w:rPr>
                <w:sz w:val="20"/>
              </w:rPr>
              <w:t>Graduate</w:t>
            </w:r>
            <w:r>
              <w:rPr>
                <w:spacing w:val="-1"/>
                <w:sz w:val="20"/>
              </w:rPr>
              <w:t xml:space="preserve"> </w:t>
            </w:r>
            <w:r>
              <w:rPr>
                <w:sz w:val="20"/>
              </w:rPr>
              <w:t>or</w:t>
            </w:r>
            <w:r>
              <w:rPr>
                <w:spacing w:val="-1"/>
                <w:sz w:val="20"/>
              </w:rPr>
              <w:t xml:space="preserve"> </w:t>
            </w:r>
            <w:r>
              <w:rPr>
                <w:sz w:val="20"/>
              </w:rPr>
              <w:t>GED</w:t>
            </w:r>
            <w:r>
              <w:rPr>
                <w:spacing w:val="1"/>
                <w:sz w:val="20"/>
              </w:rPr>
              <w:t xml:space="preserve"> </w:t>
            </w:r>
            <w:r>
              <w:rPr>
                <w:sz w:val="20"/>
              </w:rPr>
              <w:t>□</w:t>
            </w:r>
            <w:r>
              <w:rPr>
                <w:spacing w:val="-3"/>
                <w:sz w:val="20"/>
              </w:rPr>
              <w:t xml:space="preserve"> </w:t>
            </w:r>
            <w:r>
              <w:rPr>
                <w:sz w:val="20"/>
              </w:rPr>
              <w:t>1-</w:t>
            </w:r>
            <w:r>
              <w:rPr>
                <w:spacing w:val="-52"/>
                <w:sz w:val="20"/>
              </w:rPr>
              <w:t xml:space="preserve"> </w:t>
            </w:r>
            <w:r>
              <w:rPr>
                <w:sz w:val="20"/>
              </w:rPr>
              <w:t>year of College □ 2-years of College or Associates Degree □ 3-years of College □ Bachelor’s degree □ Some Post</w:t>
            </w:r>
            <w:r>
              <w:rPr>
                <w:spacing w:val="1"/>
                <w:sz w:val="20"/>
              </w:rPr>
              <w:t xml:space="preserve"> </w:t>
            </w:r>
            <w:r>
              <w:rPr>
                <w:sz w:val="20"/>
              </w:rPr>
              <w:t>Graduate</w:t>
            </w:r>
            <w:r>
              <w:rPr>
                <w:spacing w:val="-2"/>
                <w:sz w:val="20"/>
              </w:rPr>
              <w:t xml:space="preserve"> </w:t>
            </w:r>
            <w:r>
              <w:rPr>
                <w:sz w:val="20"/>
              </w:rPr>
              <w:t>Study</w:t>
            </w:r>
            <w:r>
              <w:rPr>
                <w:spacing w:val="-3"/>
                <w:sz w:val="20"/>
              </w:rPr>
              <w:t xml:space="preserve"> </w:t>
            </w:r>
            <w:r>
              <w:rPr>
                <w:sz w:val="20"/>
              </w:rPr>
              <w:t>□</w:t>
            </w:r>
            <w:r>
              <w:rPr>
                <w:spacing w:val="-2"/>
                <w:sz w:val="20"/>
              </w:rPr>
              <w:t xml:space="preserve"> </w:t>
            </w:r>
            <w:r>
              <w:rPr>
                <w:sz w:val="20"/>
              </w:rPr>
              <w:t>Master’s</w:t>
            </w:r>
            <w:r>
              <w:rPr>
                <w:spacing w:val="-3"/>
                <w:sz w:val="20"/>
              </w:rPr>
              <w:t xml:space="preserve"> </w:t>
            </w:r>
            <w:r>
              <w:rPr>
                <w:sz w:val="20"/>
              </w:rPr>
              <w:t>degree</w:t>
            </w:r>
            <w:r>
              <w:rPr>
                <w:spacing w:val="-4"/>
                <w:sz w:val="20"/>
              </w:rPr>
              <w:t xml:space="preserve"> </w:t>
            </w:r>
            <w:r>
              <w:rPr>
                <w:sz w:val="20"/>
              </w:rPr>
              <w:t>□</w:t>
            </w:r>
            <w:r>
              <w:rPr>
                <w:spacing w:val="-4"/>
                <w:sz w:val="20"/>
              </w:rPr>
              <w:t xml:space="preserve"> </w:t>
            </w:r>
            <w:r>
              <w:rPr>
                <w:sz w:val="20"/>
              </w:rPr>
              <w:t>Graduate</w:t>
            </w:r>
            <w:r>
              <w:rPr>
                <w:spacing w:val="-4"/>
                <w:sz w:val="20"/>
              </w:rPr>
              <w:t xml:space="preserve"> </w:t>
            </w:r>
            <w:r>
              <w:rPr>
                <w:sz w:val="20"/>
              </w:rPr>
              <w:t>or</w:t>
            </w:r>
            <w:r>
              <w:rPr>
                <w:spacing w:val="-1"/>
                <w:sz w:val="20"/>
              </w:rPr>
              <w:t xml:space="preserve"> </w:t>
            </w:r>
            <w:r>
              <w:rPr>
                <w:sz w:val="20"/>
              </w:rPr>
              <w:t>Professional</w:t>
            </w:r>
            <w:r>
              <w:rPr>
                <w:spacing w:val="-2"/>
                <w:sz w:val="20"/>
              </w:rPr>
              <w:t xml:space="preserve"> </w:t>
            </w:r>
            <w:r>
              <w:rPr>
                <w:sz w:val="20"/>
              </w:rPr>
              <w:t>School</w:t>
            </w:r>
            <w:r>
              <w:rPr>
                <w:spacing w:val="-3"/>
                <w:sz w:val="20"/>
              </w:rPr>
              <w:t xml:space="preserve"> </w:t>
            </w:r>
            <w:r>
              <w:rPr>
                <w:sz w:val="20"/>
              </w:rPr>
              <w:t>(Doctoral</w:t>
            </w:r>
            <w:r>
              <w:rPr>
                <w:spacing w:val="-5"/>
                <w:sz w:val="20"/>
              </w:rPr>
              <w:t xml:space="preserve"> </w:t>
            </w:r>
            <w:r>
              <w:rPr>
                <w:sz w:val="20"/>
              </w:rPr>
              <w:t>Study,</w:t>
            </w:r>
            <w:r>
              <w:rPr>
                <w:spacing w:val="-4"/>
                <w:sz w:val="20"/>
              </w:rPr>
              <w:t xml:space="preserve"> </w:t>
            </w:r>
            <w:r>
              <w:rPr>
                <w:sz w:val="20"/>
              </w:rPr>
              <w:t>Med</w:t>
            </w:r>
            <w:r>
              <w:rPr>
                <w:spacing w:val="-2"/>
                <w:sz w:val="20"/>
              </w:rPr>
              <w:t xml:space="preserve"> </w:t>
            </w:r>
            <w:r>
              <w:rPr>
                <w:sz w:val="20"/>
              </w:rPr>
              <w:t>School,</w:t>
            </w:r>
            <w:r>
              <w:rPr>
                <w:spacing w:val="-4"/>
                <w:sz w:val="20"/>
              </w:rPr>
              <w:t xml:space="preserve"> </w:t>
            </w:r>
            <w:r>
              <w:rPr>
                <w:sz w:val="20"/>
              </w:rPr>
              <w:t>Law</w:t>
            </w:r>
            <w:r>
              <w:rPr>
                <w:spacing w:val="-1"/>
                <w:sz w:val="20"/>
              </w:rPr>
              <w:t xml:space="preserve"> </w:t>
            </w:r>
            <w:r>
              <w:rPr>
                <w:sz w:val="20"/>
              </w:rPr>
              <w:t>School,</w:t>
            </w:r>
            <w:r>
              <w:rPr>
                <w:spacing w:val="-2"/>
                <w:sz w:val="20"/>
              </w:rPr>
              <w:t xml:space="preserve"> </w:t>
            </w:r>
            <w:r>
              <w:rPr>
                <w:sz w:val="20"/>
              </w:rPr>
              <w:t>etc.)</w:t>
            </w:r>
            <w:r>
              <w:rPr>
                <w:spacing w:val="-3"/>
                <w:sz w:val="20"/>
              </w:rPr>
              <w:t xml:space="preserve"> </w:t>
            </w:r>
            <w:r>
              <w:rPr>
                <w:sz w:val="20"/>
              </w:rPr>
              <w:t>□</w:t>
            </w:r>
          </w:p>
          <w:p w14:paraId="75F1A6AF" w14:textId="77777777" w:rsidR="003620F5" w:rsidRDefault="003A5F03">
            <w:pPr>
              <w:pStyle w:val="TableParagraph"/>
              <w:spacing w:line="215" w:lineRule="exact"/>
              <w:ind w:left="107"/>
              <w:rPr>
                <w:sz w:val="20"/>
              </w:rPr>
            </w:pPr>
            <w:r>
              <w:rPr>
                <w:sz w:val="20"/>
              </w:rPr>
              <w:t>Technical</w:t>
            </w:r>
            <w:r>
              <w:rPr>
                <w:spacing w:val="-4"/>
                <w:sz w:val="20"/>
              </w:rPr>
              <w:t xml:space="preserve"> </w:t>
            </w:r>
            <w:r>
              <w:rPr>
                <w:sz w:val="20"/>
              </w:rPr>
              <w:t>Trade</w:t>
            </w:r>
            <w:r>
              <w:rPr>
                <w:spacing w:val="-3"/>
                <w:sz w:val="20"/>
              </w:rPr>
              <w:t xml:space="preserve"> </w:t>
            </w:r>
            <w:r>
              <w:rPr>
                <w:sz w:val="20"/>
              </w:rPr>
              <w:t>School</w:t>
            </w:r>
          </w:p>
        </w:tc>
      </w:tr>
      <w:tr w:rsidR="003620F5" w14:paraId="75F1A6B2" w14:textId="77777777">
        <w:trPr>
          <w:trHeight w:val="757"/>
        </w:trPr>
        <w:tc>
          <w:tcPr>
            <w:tcW w:w="11016" w:type="dxa"/>
          </w:tcPr>
          <w:p w14:paraId="75F1A6B1" w14:textId="77777777" w:rsidR="003620F5" w:rsidRDefault="003A5F03">
            <w:pPr>
              <w:pStyle w:val="TableParagraph"/>
              <w:spacing w:line="247" w:lineRule="exact"/>
              <w:ind w:left="107"/>
            </w:pPr>
            <w:r>
              <w:t>Name</w:t>
            </w:r>
            <w:r>
              <w:rPr>
                <w:spacing w:val="-3"/>
              </w:rPr>
              <w:t xml:space="preserve"> </w:t>
            </w:r>
            <w:r>
              <w:t>of school:</w:t>
            </w:r>
          </w:p>
        </w:tc>
      </w:tr>
      <w:tr w:rsidR="003620F5" w14:paraId="75F1A6B6" w14:textId="77777777">
        <w:trPr>
          <w:trHeight w:val="1081"/>
        </w:trPr>
        <w:tc>
          <w:tcPr>
            <w:tcW w:w="11016" w:type="dxa"/>
          </w:tcPr>
          <w:p w14:paraId="75F1A6B3" w14:textId="77777777" w:rsidR="003620F5" w:rsidRDefault="003A5F03">
            <w:pPr>
              <w:pStyle w:val="TableParagraph"/>
              <w:spacing w:line="249" w:lineRule="exact"/>
              <w:ind w:left="107"/>
            </w:pPr>
            <w:r>
              <w:t>Does</w:t>
            </w:r>
            <w:r>
              <w:rPr>
                <w:spacing w:val="-3"/>
              </w:rPr>
              <w:t xml:space="preserve"> </w:t>
            </w:r>
            <w:r>
              <w:t>child/youth</w:t>
            </w:r>
            <w:r>
              <w:rPr>
                <w:spacing w:val="-6"/>
              </w:rPr>
              <w:t xml:space="preserve"> </w:t>
            </w:r>
            <w:r>
              <w:t>receive</w:t>
            </w:r>
            <w:r>
              <w:rPr>
                <w:spacing w:val="-5"/>
              </w:rPr>
              <w:t xml:space="preserve"> </w:t>
            </w:r>
            <w:r>
              <w:t>Special</w:t>
            </w:r>
            <w:r>
              <w:rPr>
                <w:spacing w:val="-4"/>
              </w:rPr>
              <w:t xml:space="preserve"> </w:t>
            </w:r>
            <w:r>
              <w:t>Education</w:t>
            </w:r>
            <w:r>
              <w:rPr>
                <w:spacing w:val="-3"/>
              </w:rPr>
              <w:t xml:space="preserve"> </w:t>
            </w:r>
            <w:r>
              <w:t>Services?</w:t>
            </w:r>
          </w:p>
          <w:p w14:paraId="75F1A6B4" w14:textId="77777777" w:rsidR="003620F5" w:rsidRDefault="003A5F03">
            <w:pPr>
              <w:pStyle w:val="TableParagraph"/>
              <w:numPr>
                <w:ilvl w:val="0"/>
                <w:numId w:val="515"/>
              </w:numPr>
              <w:tabs>
                <w:tab w:val="left" w:pos="305"/>
              </w:tabs>
              <w:spacing w:line="252" w:lineRule="exact"/>
              <w:ind w:hanging="198"/>
              <w:rPr>
                <w:i/>
                <w:sz w:val="20"/>
              </w:rPr>
            </w:pPr>
            <w:r>
              <w:t>Yes</w:t>
            </w:r>
            <w:r>
              <w:rPr>
                <w:spacing w:val="-5"/>
              </w:rPr>
              <w:t xml:space="preserve"> </w:t>
            </w:r>
            <w:r>
              <w:rPr>
                <w:i/>
                <w:sz w:val="20"/>
              </w:rPr>
              <w:t>(If</w:t>
            </w:r>
            <w:r>
              <w:rPr>
                <w:i/>
                <w:spacing w:val="-4"/>
                <w:sz w:val="20"/>
              </w:rPr>
              <w:t xml:space="preserve"> </w:t>
            </w:r>
            <w:r>
              <w:rPr>
                <w:i/>
                <w:sz w:val="20"/>
              </w:rPr>
              <w:t>yes,</w:t>
            </w:r>
            <w:r>
              <w:rPr>
                <w:i/>
                <w:spacing w:val="-4"/>
                <w:sz w:val="20"/>
              </w:rPr>
              <w:t xml:space="preserve"> </w:t>
            </w:r>
            <w:r>
              <w:rPr>
                <w:i/>
                <w:sz w:val="20"/>
              </w:rPr>
              <w:t>complete</w:t>
            </w:r>
            <w:r>
              <w:rPr>
                <w:i/>
                <w:spacing w:val="-4"/>
                <w:sz w:val="20"/>
              </w:rPr>
              <w:t xml:space="preserve"> </w:t>
            </w:r>
            <w:r>
              <w:rPr>
                <w:i/>
                <w:sz w:val="20"/>
              </w:rPr>
              <w:t>release</w:t>
            </w:r>
            <w:r>
              <w:rPr>
                <w:i/>
                <w:spacing w:val="-3"/>
                <w:sz w:val="20"/>
              </w:rPr>
              <w:t xml:space="preserve"> </w:t>
            </w:r>
            <w:r>
              <w:rPr>
                <w:i/>
                <w:sz w:val="20"/>
              </w:rPr>
              <w:t>of</w:t>
            </w:r>
            <w:r>
              <w:rPr>
                <w:i/>
                <w:spacing w:val="-2"/>
                <w:sz w:val="20"/>
              </w:rPr>
              <w:t xml:space="preserve"> </w:t>
            </w:r>
            <w:r>
              <w:rPr>
                <w:i/>
                <w:sz w:val="20"/>
              </w:rPr>
              <w:t>information</w:t>
            </w:r>
            <w:r>
              <w:rPr>
                <w:i/>
                <w:spacing w:val="-4"/>
                <w:sz w:val="20"/>
              </w:rPr>
              <w:t xml:space="preserve"> </w:t>
            </w:r>
            <w:r>
              <w:rPr>
                <w:i/>
                <w:sz w:val="20"/>
              </w:rPr>
              <w:t>to</w:t>
            </w:r>
            <w:r>
              <w:rPr>
                <w:i/>
                <w:spacing w:val="-2"/>
                <w:sz w:val="20"/>
              </w:rPr>
              <w:t xml:space="preserve"> </w:t>
            </w:r>
            <w:r>
              <w:rPr>
                <w:i/>
                <w:sz w:val="20"/>
              </w:rPr>
              <w:t>obtain</w:t>
            </w:r>
            <w:r>
              <w:rPr>
                <w:i/>
                <w:spacing w:val="-3"/>
                <w:sz w:val="20"/>
              </w:rPr>
              <w:t xml:space="preserve"> </w:t>
            </w:r>
            <w:r>
              <w:rPr>
                <w:i/>
                <w:sz w:val="20"/>
              </w:rPr>
              <w:t>a</w:t>
            </w:r>
            <w:r>
              <w:rPr>
                <w:i/>
                <w:spacing w:val="-4"/>
                <w:sz w:val="20"/>
              </w:rPr>
              <w:t xml:space="preserve"> </w:t>
            </w:r>
            <w:r>
              <w:rPr>
                <w:i/>
                <w:sz w:val="20"/>
              </w:rPr>
              <w:t>copy of</w:t>
            </w:r>
            <w:r>
              <w:rPr>
                <w:i/>
                <w:spacing w:val="-4"/>
                <w:sz w:val="20"/>
              </w:rPr>
              <w:t xml:space="preserve"> </w:t>
            </w:r>
            <w:r>
              <w:rPr>
                <w:i/>
                <w:sz w:val="20"/>
              </w:rPr>
              <w:t>the</w:t>
            </w:r>
            <w:r>
              <w:rPr>
                <w:i/>
                <w:spacing w:val="-3"/>
                <w:sz w:val="20"/>
              </w:rPr>
              <w:t xml:space="preserve"> </w:t>
            </w:r>
            <w:r>
              <w:rPr>
                <w:i/>
                <w:sz w:val="20"/>
              </w:rPr>
              <w:t>current</w:t>
            </w:r>
            <w:r>
              <w:rPr>
                <w:i/>
                <w:spacing w:val="-2"/>
                <w:sz w:val="20"/>
              </w:rPr>
              <w:t xml:space="preserve"> </w:t>
            </w:r>
            <w:r>
              <w:rPr>
                <w:i/>
                <w:sz w:val="20"/>
              </w:rPr>
              <w:t>Individualized</w:t>
            </w:r>
            <w:r>
              <w:rPr>
                <w:i/>
                <w:spacing w:val="-4"/>
                <w:sz w:val="20"/>
              </w:rPr>
              <w:t xml:space="preserve"> </w:t>
            </w:r>
            <w:r>
              <w:rPr>
                <w:i/>
                <w:sz w:val="20"/>
              </w:rPr>
              <w:t>Education</w:t>
            </w:r>
            <w:r>
              <w:rPr>
                <w:i/>
                <w:spacing w:val="-2"/>
                <w:sz w:val="20"/>
              </w:rPr>
              <w:t xml:space="preserve"> </w:t>
            </w:r>
            <w:r>
              <w:rPr>
                <w:i/>
                <w:sz w:val="20"/>
              </w:rPr>
              <w:t>Plan</w:t>
            </w:r>
            <w:r>
              <w:rPr>
                <w:i/>
                <w:spacing w:val="-1"/>
                <w:sz w:val="20"/>
              </w:rPr>
              <w:t xml:space="preserve"> </w:t>
            </w:r>
            <w:r>
              <w:rPr>
                <w:i/>
                <w:sz w:val="20"/>
              </w:rPr>
              <w:t>(IEP))</w:t>
            </w:r>
          </w:p>
          <w:p w14:paraId="75F1A6B5" w14:textId="77777777" w:rsidR="003620F5" w:rsidRDefault="003A5F03">
            <w:pPr>
              <w:pStyle w:val="TableParagraph"/>
              <w:numPr>
                <w:ilvl w:val="0"/>
                <w:numId w:val="515"/>
              </w:numPr>
              <w:tabs>
                <w:tab w:val="left" w:pos="305"/>
              </w:tabs>
              <w:spacing w:line="252" w:lineRule="exact"/>
              <w:ind w:hanging="198"/>
            </w:pPr>
            <w:r>
              <w:t>No</w:t>
            </w:r>
          </w:p>
        </w:tc>
      </w:tr>
      <w:tr w:rsidR="003620F5" w14:paraId="75F1A6B8" w14:textId="77777777">
        <w:trPr>
          <w:trHeight w:val="460"/>
        </w:trPr>
        <w:tc>
          <w:tcPr>
            <w:tcW w:w="11016" w:type="dxa"/>
          </w:tcPr>
          <w:p w14:paraId="75F1A6B7" w14:textId="77777777" w:rsidR="003620F5" w:rsidRDefault="003A5F03">
            <w:pPr>
              <w:pStyle w:val="TableParagraph"/>
              <w:spacing w:before="86"/>
              <w:ind w:left="2106" w:right="2104"/>
              <w:jc w:val="center"/>
              <w:rPr>
                <w:sz w:val="20"/>
              </w:rPr>
            </w:pPr>
            <w:r>
              <w:rPr>
                <w:b/>
                <w:i/>
                <w:sz w:val="24"/>
              </w:rPr>
              <w:t>Additional</w:t>
            </w:r>
            <w:r>
              <w:rPr>
                <w:b/>
                <w:i/>
                <w:spacing w:val="-3"/>
                <w:sz w:val="24"/>
              </w:rPr>
              <w:t xml:space="preserve"> </w:t>
            </w:r>
            <w:r>
              <w:rPr>
                <w:b/>
                <w:i/>
                <w:sz w:val="24"/>
              </w:rPr>
              <w:t>Information</w:t>
            </w:r>
            <w:r>
              <w:rPr>
                <w:b/>
                <w:i/>
                <w:spacing w:val="-3"/>
                <w:sz w:val="24"/>
              </w:rPr>
              <w:t xml:space="preserve"> </w:t>
            </w:r>
            <w:r>
              <w:rPr>
                <w:sz w:val="20"/>
              </w:rPr>
              <w:t>(Children</w:t>
            </w:r>
            <w:r>
              <w:rPr>
                <w:spacing w:val="-2"/>
                <w:sz w:val="20"/>
              </w:rPr>
              <w:t xml:space="preserve"> </w:t>
            </w:r>
            <w:r>
              <w:rPr>
                <w:sz w:val="20"/>
              </w:rPr>
              <w:t>&amp;</w:t>
            </w:r>
            <w:r>
              <w:rPr>
                <w:spacing w:val="-4"/>
                <w:sz w:val="20"/>
              </w:rPr>
              <w:t xml:space="preserve"> </w:t>
            </w:r>
            <w:r>
              <w:rPr>
                <w:sz w:val="20"/>
              </w:rPr>
              <w:t>Youth</w:t>
            </w:r>
            <w:r>
              <w:rPr>
                <w:spacing w:val="-4"/>
                <w:sz w:val="20"/>
              </w:rPr>
              <w:t xml:space="preserve"> </w:t>
            </w:r>
            <w:r>
              <w:rPr>
                <w:sz w:val="20"/>
              </w:rPr>
              <w:t>up</w:t>
            </w:r>
            <w:r>
              <w:rPr>
                <w:spacing w:val="-3"/>
                <w:sz w:val="20"/>
              </w:rPr>
              <w:t xml:space="preserve"> </w:t>
            </w:r>
            <w:r>
              <w:rPr>
                <w:sz w:val="20"/>
              </w:rPr>
              <w:t>to</w:t>
            </w:r>
            <w:r>
              <w:rPr>
                <w:spacing w:val="-2"/>
                <w:sz w:val="20"/>
              </w:rPr>
              <w:t xml:space="preserve"> </w:t>
            </w:r>
            <w:r>
              <w:rPr>
                <w:sz w:val="20"/>
              </w:rPr>
              <w:t>age</w:t>
            </w:r>
            <w:r>
              <w:rPr>
                <w:spacing w:val="-2"/>
                <w:sz w:val="20"/>
              </w:rPr>
              <w:t xml:space="preserve"> </w:t>
            </w:r>
            <w:r>
              <w:rPr>
                <w:sz w:val="20"/>
              </w:rPr>
              <w:t>21)</w:t>
            </w:r>
          </w:p>
        </w:tc>
      </w:tr>
      <w:tr w:rsidR="003620F5" w14:paraId="75F1A6BA" w14:textId="77777777">
        <w:trPr>
          <w:trHeight w:val="757"/>
        </w:trPr>
        <w:tc>
          <w:tcPr>
            <w:tcW w:w="11016" w:type="dxa"/>
          </w:tcPr>
          <w:p w14:paraId="75F1A6B9" w14:textId="77777777" w:rsidR="003620F5" w:rsidRDefault="003A5F03">
            <w:pPr>
              <w:pStyle w:val="TableParagraph"/>
              <w:spacing w:line="247" w:lineRule="exact"/>
              <w:ind w:left="107"/>
              <w:rPr>
                <w:sz w:val="18"/>
              </w:rPr>
            </w:pPr>
            <w:r>
              <w:t>Educational</w:t>
            </w:r>
            <w:r>
              <w:rPr>
                <w:spacing w:val="-5"/>
              </w:rPr>
              <w:t xml:space="preserve"> </w:t>
            </w:r>
            <w:r>
              <w:t>Issues/</w:t>
            </w:r>
            <w:r>
              <w:rPr>
                <w:spacing w:val="-5"/>
              </w:rPr>
              <w:t xml:space="preserve"> </w:t>
            </w:r>
            <w:r>
              <w:t>Needs</w:t>
            </w:r>
            <w:r>
              <w:rPr>
                <w:spacing w:val="-3"/>
              </w:rPr>
              <w:t xml:space="preserve"> </w:t>
            </w:r>
            <w:r>
              <w:rPr>
                <w:sz w:val="18"/>
              </w:rPr>
              <w:t>(grades,</w:t>
            </w:r>
            <w:r>
              <w:rPr>
                <w:spacing w:val="-3"/>
                <w:sz w:val="18"/>
              </w:rPr>
              <w:t xml:space="preserve"> </w:t>
            </w:r>
            <w:r>
              <w:rPr>
                <w:sz w:val="18"/>
              </w:rPr>
              <w:t>attendance,</w:t>
            </w:r>
            <w:r>
              <w:rPr>
                <w:spacing w:val="-4"/>
                <w:sz w:val="18"/>
              </w:rPr>
              <w:t xml:space="preserve"> </w:t>
            </w:r>
            <w:r>
              <w:rPr>
                <w:sz w:val="18"/>
              </w:rPr>
              <w:t>suspensions,</w:t>
            </w:r>
            <w:r>
              <w:rPr>
                <w:spacing w:val="-3"/>
                <w:sz w:val="18"/>
              </w:rPr>
              <w:t xml:space="preserve"> </w:t>
            </w:r>
            <w:r>
              <w:rPr>
                <w:sz w:val="18"/>
              </w:rPr>
              <w:t>expulsions)</w:t>
            </w:r>
          </w:p>
        </w:tc>
      </w:tr>
      <w:tr w:rsidR="003620F5" w14:paraId="75F1A6BC" w14:textId="77777777">
        <w:trPr>
          <w:trHeight w:val="530"/>
        </w:trPr>
        <w:tc>
          <w:tcPr>
            <w:tcW w:w="11016" w:type="dxa"/>
            <w:shd w:val="clear" w:color="auto" w:fill="D9D9D9"/>
          </w:tcPr>
          <w:p w14:paraId="75F1A6BB" w14:textId="77777777" w:rsidR="003620F5" w:rsidRDefault="003A5F03">
            <w:pPr>
              <w:pStyle w:val="TableParagraph"/>
              <w:spacing w:line="271" w:lineRule="exact"/>
              <w:ind w:left="2112" w:right="2104"/>
              <w:jc w:val="center"/>
              <w:rPr>
                <w:b/>
                <w:i/>
              </w:rPr>
            </w:pPr>
            <w:r>
              <w:rPr>
                <w:b/>
                <w:sz w:val="24"/>
              </w:rPr>
              <w:t>Employment</w:t>
            </w:r>
            <w:r>
              <w:rPr>
                <w:b/>
                <w:spacing w:val="-6"/>
                <w:sz w:val="24"/>
              </w:rPr>
              <w:t xml:space="preserve"> </w:t>
            </w:r>
            <w:r>
              <w:rPr>
                <w:b/>
                <w:i/>
              </w:rPr>
              <w:t>(adults</w:t>
            </w:r>
            <w:r>
              <w:rPr>
                <w:b/>
                <w:i/>
                <w:spacing w:val="-2"/>
              </w:rPr>
              <w:t xml:space="preserve"> </w:t>
            </w:r>
            <w:r>
              <w:rPr>
                <w:b/>
                <w:i/>
              </w:rPr>
              <w:t>only)</w:t>
            </w:r>
          </w:p>
        </w:tc>
      </w:tr>
      <w:tr w:rsidR="003620F5" w14:paraId="75F1A6BE" w14:textId="77777777">
        <w:trPr>
          <w:trHeight w:val="758"/>
        </w:trPr>
        <w:tc>
          <w:tcPr>
            <w:tcW w:w="11016" w:type="dxa"/>
          </w:tcPr>
          <w:p w14:paraId="75F1A6BD" w14:textId="77777777" w:rsidR="003620F5" w:rsidRDefault="003A5F03">
            <w:pPr>
              <w:pStyle w:val="TableParagraph"/>
              <w:tabs>
                <w:tab w:val="left" w:pos="2945"/>
              </w:tabs>
              <w:spacing w:line="247" w:lineRule="exact"/>
              <w:ind w:left="107"/>
            </w:pPr>
            <w:r>
              <w:t>Are</w:t>
            </w:r>
            <w:r>
              <w:rPr>
                <w:spacing w:val="-1"/>
              </w:rPr>
              <w:t xml:space="preserve"> </w:t>
            </w:r>
            <w:r>
              <w:t>you</w:t>
            </w:r>
            <w:r>
              <w:rPr>
                <w:spacing w:val="-3"/>
              </w:rPr>
              <w:t xml:space="preserve"> </w:t>
            </w:r>
            <w:r>
              <w:t>employed?</w:t>
            </w:r>
            <w:r>
              <w:rPr>
                <w:spacing w:val="56"/>
              </w:rPr>
              <w:t xml:space="preserve"> </w:t>
            </w:r>
            <w:r>
              <w:t>□</w:t>
            </w:r>
            <w:r>
              <w:rPr>
                <w:spacing w:val="2"/>
              </w:rPr>
              <w:t xml:space="preserve"> </w:t>
            </w:r>
            <w:r>
              <w:t>Yes</w:t>
            </w:r>
            <w:r>
              <w:tab/>
              <w:t>□</w:t>
            </w:r>
            <w:r>
              <w:rPr>
                <w:spacing w:val="1"/>
              </w:rPr>
              <w:t xml:space="preserve"> </w:t>
            </w:r>
            <w:r>
              <w:t>No</w:t>
            </w:r>
          </w:p>
        </w:tc>
      </w:tr>
      <w:tr w:rsidR="003620F5" w14:paraId="75F1A6C0" w14:textId="77777777">
        <w:trPr>
          <w:trHeight w:val="758"/>
        </w:trPr>
        <w:tc>
          <w:tcPr>
            <w:tcW w:w="11016" w:type="dxa"/>
          </w:tcPr>
          <w:p w14:paraId="75F1A6BF" w14:textId="77777777" w:rsidR="003620F5" w:rsidRDefault="003A5F03">
            <w:pPr>
              <w:pStyle w:val="TableParagraph"/>
              <w:spacing w:line="247" w:lineRule="exact"/>
              <w:ind w:left="107"/>
            </w:pPr>
            <w:r>
              <w:t>If</w:t>
            </w:r>
            <w:r>
              <w:rPr>
                <w:spacing w:val="-1"/>
              </w:rPr>
              <w:t xml:space="preserve"> </w:t>
            </w:r>
            <w:r>
              <w:t>no,</w:t>
            </w:r>
            <w:r>
              <w:rPr>
                <w:spacing w:val="-2"/>
              </w:rPr>
              <w:t xml:space="preserve"> </w:t>
            </w:r>
            <w:r>
              <w:t>do you</w:t>
            </w:r>
            <w:r>
              <w:rPr>
                <w:spacing w:val="-3"/>
              </w:rPr>
              <w:t xml:space="preserve"> </w:t>
            </w:r>
            <w:r>
              <w:t>want</w:t>
            </w:r>
            <w:r>
              <w:rPr>
                <w:spacing w:val="-2"/>
              </w:rPr>
              <w:t xml:space="preserve"> </w:t>
            </w:r>
            <w:r>
              <w:t>to</w:t>
            </w:r>
            <w:r>
              <w:rPr>
                <w:spacing w:val="-2"/>
              </w:rPr>
              <w:t xml:space="preserve"> </w:t>
            </w:r>
            <w:r>
              <w:t>be</w:t>
            </w:r>
            <w:r>
              <w:rPr>
                <w:spacing w:val="-3"/>
              </w:rPr>
              <w:t xml:space="preserve"> </w:t>
            </w:r>
            <w:r>
              <w:t>employed?</w:t>
            </w:r>
          </w:p>
        </w:tc>
      </w:tr>
      <w:tr w:rsidR="003620F5" w14:paraId="75F1A6CF" w14:textId="77777777">
        <w:trPr>
          <w:trHeight w:val="3974"/>
        </w:trPr>
        <w:tc>
          <w:tcPr>
            <w:tcW w:w="11016" w:type="dxa"/>
          </w:tcPr>
          <w:p w14:paraId="75F1A6C1" w14:textId="77777777" w:rsidR="003620F5" w:rsidRDefault="003A5F03">
            <w:pPr>
              <w:pStyle w:val="TableParagraph"/>
              <w:spacing w:line="250" w:lineRule="exact"/>
              <w:ind w:left="107"/>
            </w:pPr>
            <w:r>
              <w:t>If</w:t>
            </w:r>
            <w:r>
              <w:rPr>
                <w:spacing w:val="-4"/>
              </w:rPr>
              <w:t xml:space="preserve"> </w:t>
            </w:r>
            <w:r>
              <w:t>yes,</w:t>
            </w:r>
            <w:r>
              <w:rPr>
                <w:spacing w:val="-3"/>
              </w:rPr>
              <w:t xml:space="preserve"> </w:t>
            </w:r>
            <w:r>
              <w:t>which</w:t>
            </w:r>
            <w:r>
              <w:rPr>
                <w:spacing w:val="-3"/>
              </w:rPr>
              <w:t xml:space="preserve"> </w:t>
            </w:r>
            <w:r>
              <w:t>of</w:t>
            </w:r>
            <w:r>
              <w:rPr>
                <w:spacing w:val="-4"/>
              </w:rPr>
              <w:t xml:space="preserve"> </w:t>
            </w:r>
            <w:r>
              <w:t>the</w:t>
            </w:r>
            <w:r>
              <w:rPr>
                <w:spacing w:val="-6"/>
              </w:rPr>
              <w:t xml:space="preserve"> </w:t>
            </w:r>
            <w:r>
              <w:t>following</w:t>
            </w:r>
            <w:r>
              <w:rPr>
                <w:spacing w:val="-3"/>
              </w:rPr>
              <w:t xml:space="preserve"> </w:t>
            </w:r>
            <w:r>
              <w:t>occupational</w:t>
            </w:r>
            <w:r>
              <w:rPr>
                <w:spacing w:val="-3"/>
              </w:rPr>
              <w:t xml:space="preserve"> </w:t>
            </w:r>
            <w:r>
              <w:t>codes</w:t>
            </w:r>
            <w:r>
              <w:rPr>
                <w:spacing w:val="-5"/>
              </w:rPr>
              <w:t xml:space="preserve"> </w:t>
            </w:r>
            <w:r>
              <w:t>best</w:t>
            </w:r>
            <w:r>
              <w:rPr>
                <w:spacing w:val="-2"/>
              </w:rPr>
              <w:t xml:space="preserve"> </w:t>
            </w:r>
            <w:r>
              <w:t>describes</w:t>
            </w:r>
            <w:r>
              <w:rPr>
                <w:spacing w:val="-5"/>
              </w:rPr>
              <w:t xml:space="preserve"> </w:t>
            </w:r>
            <w:r>
              <w:t>your</w:t>
            </w:r>
            <w:r>
              <w:rPr>
                <w:spacing w:val="-4"/>
              </w:rPr>
              <w:t xml:space="preserve"> </w:t>
            </w:r>
            <w:r>
              <w:t>current</w:t>
            </w:r>
            <w:r>
              <w:rPr>
                <w:spacing w:val="-1"/>
              </w:rPr>
              <w:t xml:space="preserve"> </w:t>
            </w:r>
            <w:r>
              <w:t>employment</w:t>
            </w:r>
            <w:r>
              <w:rPr>
                <w:spacing w:val="-2"/>
              </w:rPr>
              <w:t xml:space="preserve"> </w:t>
            </w:r>
            <w:r>
              <w:t>situation:</w:t>
            </w:r>
          </w:p>
          <w:p w14:paraId="75F1A6C2" w14:textId="77777777" w:rsidR="003620F5" w:rsidRDefault="003620F5">
            <w:pPr>
              <w:pStyle w:val="TableParagraph"/>
              <w:rPr>
                <w:b/>
              </w:rPr>
            </w:pPr>
          </w:p>
          <w:p w14:paraId="75F1A6C3" w14:textId="77777777" w:rsidR="003620F5" w:rsidRDefault="003A5F03">
            <w:pPr>
              <w:pStyle w:val="TableParagraph"/>
              <w:numPr>
                <w:ilvl w:val="0"/>
                <w:numId w:val="514"/>
              </w:numPr>
              <w:tabs>
                <w:tab w:val="left" w:pos="827"/>
                <w:tab w:val="left" w:pos="828"/>
              </w:tabs>
              <w:spacing w:line="269" w:lineRule="exact"/>
            </w:pPr>
            <w:r>
              <w:t>Healthcare</w:t>
            </w:r>
            <w:r>
              <w:rPr>
                <w:spacing w:val="-5"/>
              </w:rPr>
              <w:t xml:space="preserve"> </w:t>
            </w:r>
            <w:r>
              <w:t>Worker</w:t>
            </w:r>
          </w:p>
          <w:p w14:paraId="75F1A6C4" w14:textId="77777777" w:rsidR="003620F5" w:rsidRDefault="003A5F03">
            <w:pPr>
              <w:pStyle w:val="TableParagraph"/>
              <w:numPr>
                <w:ilvl w:val="0"/>
                <w:numId w:val="514"/>
              </w:numPr>
              <w:tabs>
                <w:tab w:val="left" w:pos="827"/>
                <w:tab w:val="left" w:pos="828"/>
              </w:tabs>
              <w:spacing w:line="268" w:lineRule="exact"/>
            </w:pPr>
            <w:r>
              <w:t>First</w:t>
            </w:r>
            <w:r>
              <w:rPr>
                <w:spacing w:val="-2"/>
              </w:rPr>
              <w:t xml:space="preserve"> </w:t>
            </w:r>
            <w:r>
              <w:t>Responder</w:t>
            </w:r>
          </w:p>
          <w:p w14:paraId="75F1A6C5" w14:textId="77777777" w:rsidR="003620F5" w:rsidRDefault="003A5F03">
            <w:pPr>
              <w:pStyle w:val="TableParagraph"/>
              <w:numPr>
                <w:ilvl w:val="0"/>
                <w:numId w:val="514"/>
              </w:numPr>
              <w:tabs>
                <w:tab w:val="left" w:pos="827"/>
                <w:tab w:val="left" w:pos="828"/>
              </w:tabs>
              <w:spacing w:line="268" w:lineRule="exact"/>
            </w:pPr>
            <w:r>
              <w:t>Frontline</w:t>
            </w:r>
            <w:r>
              <w:rPr>
                <w:spacing w:val="-4"/>
              </w:rPr>
              <w:t xml:space="preserve"> </w:t>
            </w:r>
            <w:r>
              <w:t>Worker</w:t>
            </w:r>
          </w:p>
          <w:p w14:paraId="75F1A6C6" w14:textId="77777777" w:rsidR="003620F5" w:rsidRDefault="003A5F03">
            <w:pPr>
              <w:pStyle w:val="TableParagraph"/>
              <w:numPr>
                <w:ilvl w:val="0"/>
                <w:numId w:val="514"/>
              </w:numPr>
              <w:tabs>
                <w:tab w:val="left" w:pos="827"/>
                <w:tab w:val="left" w:pos="828"/>
              </w:tabs>
              <w:spacing w:line="268" w:lineRule="exact"/>
            </w:pPr>
            <w:r>
              <w:t>Sales</w:t>
            </w:r>
          </w:p>
          <w:p w14:paraId="75F1A6C7" w14:textId="77777777" w:rsidR="003620F5" w:rsidRDefault="003A5F03">
            <w:pPr>
              <w:pStyle w:val="TableParagraph"/>
              <w:numPr>
                <w:ilvl w:val="0"/>
                <w:numId w:val="514"/>
              </w:numPr>
              <w:tabs>
                <w:tab w:val="left" w:pos="827"/>
                <w:tab w:val="left" w:pos="828"/>
              </w:tabs>
              <w:spacing w:line="268" w:lineRule="exact"/>
            </w:pPr>
            <w:r>
              <w:t>Farm</w:t>
            </w:r>
            <w:r>
              <w:rPr>
                <w:spacing w:val="-5"/>
              </w:rPr>
              <w:t xml:space="preserve"> </w:t>
            </w:r>
            <w:r>
              <w:t>Owners/Laborers</w:t>
            </w:r>
          </w:p>
          <w:p w14:paraId="75F1A6C8" w14:textId="77777777" w:rsidR="003620F5" w:rsidRDefault="003A5F03">
            <w:pPr>
              <w:pStyle w:val="TableParagraph"/>
              <w:numPr>
                <w:ilvl w:val="0"/>
                <w:numId w:val="514"/>
              </w:numPr>
              <w:tabs>
                <w:tab w:val="left" w:pos="827"/>
                <w:tab w:val="left" w:pos="828"/>
              </w:tabs>
              <w:spacing w:line="269" w:lineRule="exact"/>
            </w:pPr>
            <w:r>
              <w:t>Service/Household</w:t>
            </w:r>
          </w:p>
          <w:p w14:paraId="75F1A6C9" w14:textId="77777777" w:rsidR="003620F5" w:rsidRDefault="003A5F03">
            <w:pPr>
              <w:pStyle w:val="TableParagraph"/>
              <w:numPr>
                <w:ilvl w:val="0"/>
                <w:numId w:val="514"/>
              </w:numPr>
              <w:tabs>
                <w:tab w:val="left" w:pos="827"/>
                <w:tab w:val="left" w:pos="828"/>
              </w:tabs>
              <w:spacing w:line="268" w:lineRule="exact"/>
            </w:pPr>
            <w:r>
              <w:t>Executive/Managerial</w:t>
            </w:r>
          </w:p>
          <w:p w14:paraId="75F1A6CA" w14:textId="77777777" w:rsidR="003620F5" w:rsidRDefault="003A5F03">
            <w:pPr>
              <w:pStyle w:val="TableParagraph"/>
              <w:numPr>
                <w:ilvl w:val="0"/>
                <w:numId w:val="514"/>
              </w:numPr>
              <w:tabs>
                <w:tab w:val="left" w:pos="827"/>
                <w:tab w:val="left" w:pos="828"/>
              </w:tabs>
              <w:spacing w:line="268" w:lineRule="exact"/>
            </w:pPr>
            <w:r>
              <w:t>Professional</w:t>
            </w:r>
          </w:p>
          <w:p w14:paraId="75F1A6CB" w14:textId="77777777" w:rsidR="003620F5" w:rsidRDefault="003A5F03">
            <w:pPr>
              <w:pStyle w:val="TableParagraph"/>
              <w:numPr>
                <w:ilvl w:val="0"/>
                <w:numId w:val="514"/>
              </w:numPr>
              <w:tabs>
                <w:tab w:val="left" w:pos="827"/>
                <w:tab w:val="left" w:pos="828"/>
              </w:tabs>
              <w:spacing w:line="268" w:lineRule="exact"/>
            </w:pPr>
            <w:r>
              <w:t>Educator/Teacher</w:t>
            </w:r>
          </w:p>
          <w:p w14:paraId="75F1A6CC" w14:textId="77777777" w:rsidR="003620F5" w:rsidRDefault="003A5F03">
            <w:pPr>
              <w:pStyle w:val="TableParagraph"/>
              <w:numPr>
                <w:ilvl w:val="0"/>
                <w:numId w:val="514"/>
              </w:numPr>
              <w:tabs>
                <w:tab w:val="left" w:pos="827"/>
                <w:tab w:val="left" w:pos="828"/>
              </w:tabs>
              <w:spacing w:line="268" w:lineRule="exact"/>
            </w:pPr>
            <w:r>
              <w:t>Counselor/Therapist</w:t>
            </w:r>
          </w:p>
          <w:p w14:paraId="75F1A6CD" w14:textId="77777777" w:rsidR="003620F5" w:rsidRDefault="003A5F03">
            <w:pPr>
              <w:pStyle w:val="TableParagraph"/>
              <w:numPr>
                <w:ilvl w:val="0"/>
                <w:numId w:val="514"/>
              </w:numPr>
              <w:tabs>
                <w:tab w:val="left" w:pos="827"/>
                <w:tab w:val="left" w:pos="828"/>
              </w:tabs>
              <w:spacing w:line="268" w:lineRule="exact"/>
            </w:pPr>
            <w:r>
              <w:t>Office</w:t>
            </w:r>
            <w:r>
              <w:rPr>
                <w:spacing w:val="-2"/>
              </w:rPr>
              <w:t xml:space="preserve"> </w:t>
            </w:r>
            <w:r>
              <w:t>Support</w:t>
            </w:r>
          </w:p>
          <w:p w14:paraId="75F1A6CE" w14:textId="77777777" w:rsidR="003620F5" w:rsidRDefault="003A5F03">
            <w:pPr>
              <w:pStyle w:val="TableParagraph"/>
              <w:numPr>
                <w:ilvl w:val="0"/>
                <w:numId w:val="514"/>
              </w:numPr>
              <w:tabs>
                <w:tab w:val="left" w:pos="827"/>
                <w:tab w:val="left" w:pos="828"/>
                <w:tab w:val="left" w:leader="underscore" w:pos="8096"/>
                <w:tab w:val="left" w:pos="9651"/>
              </w:tabs>
              <w:spacing w:line="268" w:lineRule="exact"/>
              <w:rPr>
                <w:i/>
                <w:sz w:val="20"/>
              </w:rPr>
            </w:pPr>
            <w:r>
              <w:t>Other</w:t>
            </w:r>
            <w:r>
              <w:rPr>
                <w:spacing w:val="-6"/>
              </w:rPr>
              <w:t xml:space="preserve"> </w:t>
            </w:r>
            <w:r>
              <w:t>(</w:t>
            </w:r>
            <w:r>
              <w:rPr>
                <w:i/>
                <w:sz w:val="20"/>
              </w:rPr>
              <w:t>Please</w:t>
            </w:r>
            <w:r>
              <w:rPr>
                <w:i/>
                <w:spacing w:val="-3"/>
                <w:sz w:val="20"/>
              </w:rPr>
              <w:t xml:space="preserve"> </w:t>
            </w:r>
            <w:r>
              <w:rPr>
                <w:i/>
                <w:sz w:val="20"/>
              </w:rPr>
              <w:t>provide</w:t>
            </w:r>
            <w:r>
              <w:rPr>
                <w:i/>
                <w:spacing w:val="-5"/>
                <w:sz w:val="20"/>
              </w:rPr>
              <w:t xml:space="preserve"> </w:t>
            </w:r>
            <w:r>
              <w:rPr>
                <w:i/>
                <w:sz w:val="20"/>
              </w:rPr>
              <w:t xml:space="preserve">description.) </w:t>
            </w:r>
            <w:r>
              <w:rPr>
                <w:i/>
                <w:sz w:val="20"/>
              </w:rPr>
              <w:tab/>
            </w:r>
            <w:r>
              <w:rPr>
                <w:i/>
                <w:w w:val="99"/>
                <w:sz w:val="20"/>
                <w:u w:val="single"/>
              </w:rPr>
              <w:t xml:space="preserve"> </w:t>
            </w:r>
            <w:r>
              <w:rPr>
                <w:i/>
                <w:sz w:val="20"/>
                <w:u w:val="single"/>
              </w:rPr>
              <w:tab/>
            </w:r>
          </w:p>
        </w:tc>
      </w:tr>
      <w:tr w:rsidR="003620F5" w14:paraId="75F1A6D1" w14:textId="77777777">
        <w:trPr>
          <w:trHeight w:val="757"/>
        </w:trPr>
        <w:tc>
          <w:tcPr>
            <w:tcW w:w="11016" w:type="dxa"/>
          </w:tcPr>
          <w:p w14:paraId="75F1A6D0" w14:textId="77777777" w:rsidR="003620F5" w:rsidRDefault="003A5F03">
            <w:pPr>
              <w:pStyle w:val="TableParagraph"/>
              <w:spacing w:line="247" w:lineRule="exact"/>
              <w:ind w:left="107"/>
            </w:pPr>
            <w:r>
              <w:t>Employment</w:t>
            </w:r>
            <w:r>
              <w:rPr>
                <w:spacing w:val="-4"/>
              </w:rPr>
              <w:t xml:space="preserve"> </w:t>
            </w:r>
            <w:r>
              <w:t>Barriers/</w:t>
            </w:r>
            <w:r>
              <w:rPr>
                <w:spacing w:val="-3"/>
              </w:rPr>
              <w:t xml:space="preserve"> </w:t>
            </w:r>
            <w:r>
              <w:t>Related</w:t>
            </w:r>
            <w:r>
              <w:rPr>
                <w:spacing w:val="-5"/>
              </w:rPr>
              <w:t xml:space="preserve"> </w:t>
            </w:r>
            <w:r>
              <w:t>Needs?</w:t>
            </w:r>
          </w:p>
        </w:tc>
      </w:tr>
      <w:tr w:rsidR="003620F5" w14:paraId="75F1A6D3" w14:textId="77777777">
        <w:trPr>
          <w:trHeight w:val="460"/>
        </w:trPr>
        <w:tc>
          <w:tcPr>
            <w:tcW w:w="11016" w:type="dxa"/>
            <w:shd w:val="clear" w:color="auto" w:fill="D9D9D9"/>
          </w:tcPr>
          <w:p w14:paraId="75F1A6D2" w14:textId="77777777" w:rsidR="003620F5" w:rsidRDefault="003A5F03">
            <w:pPr>
              <w:pStyle w:val="TableParagraph"/>
              <w:spacing w:before="88"/>
              <w:ind w:left="2115" w:right="2104"/>
              <w:jc w:val="center"/>
              <w:rPr>
                <w:b/>
                <w:sz w:val="24"/>
              </w:rPr>
            </w:pPr>
            <w:r>
              <w:rPr>
                <w:b/>
                <w:sz w:val="24"/>
              </w:rPr>
              <w:t>Current</w:t>
            </w:r>
            <w:r>
              <w:rPr>
                <w:b/>
                <w:spacing w:val="-4"/>
                <w:sz w:val="24"/>
              </w:rPr>
              <w:t xml:space="preserve"> </w:t>
            </w:r>
            <w:r>
              <w:rPr>
                <w:b/>
                <w:sz w:val="24"/>
              </w:rPr>
              <w:t>Legal</w:t>
            </w:r>
            <w:r>
              <w:rPr>
                <w:b/>
                <w:spacing w:val="-1"/>
                <w:sz w:val="24"/>
              </w:rPr>
              <w:t xml:space="preserve"> </w:t>
            </w:r>
            <w:r>
              <w:rPr>
                <w:b/>
                <w:sz w:val="24"/>
              </w:rPr>
              <w:t>Status</w:t>
            </w:r>
          </w:p>
        </w:tc>
      </w:tr>
      <w:tr w:rsidR="003620F5" w14:paraId="75F1A6D6" w14:textId="77777777">
        <w:trPr>
          <w:trHeight w:val="805"/>
        </w:trPr>
        <w:tc>
          <w:tcPr>
            <w:tcW w:w="11016" w:type="dxa"/>
          </w:tcPr>
          <w:p w14:paraId="75F1A6D4" w14:textId="77777777" w:rsidR="003620F5" w:rsidRDefault="003A5F03">
            <w:pPr>
              <w:pStyle w:val="TableParagraph"/>
              <w:spacing w:line="271" w:lineRule="exact"/>
              <w:ind w:left="107"/>
              <w:rPr>
                <w:sz w:val="24"/>
              </w:rPr>
            </w:pPr>
            <w:r>
              <w:rPr>
                <w:sz w:val="24"/>
              </w:rPr>
              <w:t>Has</w:t>
            </w:r>
            <w:r>
              <w:rPr>
                <w:spacing w:val="-2"/>
                <w:sz w:val="24"/>
              </w:rPr>
              <w:t xml:space="preserve"> </w:t>
            </w:r>
            <w:r>
              <w:rPr>
                <w:sz w:val="24"/>
              </w:rPr>
              <w:t>the</w:t>
            </w:r>
            <w:r>
              <w:rPr>
                <w:spacing w:val="-3"/>
                <w:sz w:val="24"/>
              </w:rPr>
              <w:t xml:space="preserve"> </w:t>
            </w:r>
            <w:r>
              <w:rPr>
                <w:sz w:val="24"/>
              </w:rPr>
              <w:t>person</w:t>
            </w:r>
            <w:r>
              <w:rPr>
                <w:spacing w:val="-1"/>
                <w:sz w:val="24"/>
              </w:rPr>
              <w:t xml:space="preserve"> </w:t>
            </w:r>
            <w:r>
              <w:rPr>
                <w:sz w:val="24"/>
              </w:rPr>
              <w:t>ever</w:t>
            </w:r>
            <w:r>
              <w:rPr>
                <w:spacing w:val="-3"/>
                <w:sz w:val="24"/>
              </w:rPr>
              <w:t xml:space="preserve"> </w:t>
            </w:r>
            <w:r>
              <w:rPr>
                <w:sz w:val="24"/>
              </w:rPr>
              <w:t>been</w:t>
            </w:r>
            <w:r>
              <w:rPr>
                <w:spacing w:val="-1"/>
                <w:sz w:val="24"/>
              </w:rPr>
              <w:t xml:space="preserve"> </w:t>
            </w:r>
            <w:r>
              <w:rPr>
                <w:sz w:val="24"/>
              </w:rPr>
              <w:t>incarcerated,</w:t>
            </w:r>
            <w:r>
              <w:rPr>
                <w:spacing w:val="-2"/>
                <w:sz w:val="24"/>
              </w:rPr>
              <w:t xml:space="preserve"> </w:t>
            </w:r>
            <w:r>
              <w:rPr>
                <w:sz w:val="24"/>
              </w:rPr>
              <w:t>in</w:t>
            </w:r>
            <w:r>
              <w:rPr>
                <w:spacing w:val="-1"/>
                <w:sz w:val="24"/>
              </w:rPr>
              <w:t xml:space="preserve"> </w:t>
            </w:r>
            <w:r>
              <w:rPr>
                <w:sz w:val="24"/>
              </w:rPr>
              <w:t>a</w:t>
            </w:r>
            <w:r>
              <w:rPr>
                <w:spacing w:val="-1"/>
                <w:sz w:val="24"/>
              </w:rPr>
              <w:t xml:space="preserve"> </w:t>
            </w:r>
            <w:r>
              <w:rPr>
                <w:sz w:val="24"/>
              </w:rPr>
              <w:t>juvenile</w:t>
            </w:r>
            <w:r>
              <w:rPr>
                <w:spacing w:val="-2"/>
                <w:sz w:val="24"/>
              </w:rPr>
              <w:t xml:space="preserve"> </w:t>
            </w:r>
            <w:r>
              <w:rPr>
                <w:sz w:val="24"/>
              </w:rPr>
              <w:t>detention,</w:t>
            </w:r>
            <w:r>
              <w:rPr>
                <w:spacing w:val="-2"/>
                <w:sz w:val="24"/>
              </w:rPr>
              <w:t xml:space="preserve"> </w:t>
            </w:r>
            <w:r>
              <w:rPr>
                <w:sz w:val="24"/>
              </w:rPr>
              <w:t>jail,</w:t>
            </w:r>
            <w:r>
              <w:rPr>
                <w:spacing w:val="-4"/>
                <w:sz w:val="24"/>
              </w:rPr>
              <w:t xml:space="preserve"> </w:t>
            </w:r>
            <w:r>
              <w:rPr>
                <w:sz w:val="24"/>
              </w:rPr>
              <w:t>or</w:t>
            </w:r>
            <w:r>
              <w:rPr>
                <w:spacing w:val="-3"/>
                <w:sz w:val="24"/>
              </w:rPr>
              <w:t xml:space="preserve"> </w:t>
            </w:r>
            <w:r>
              <w:rPr>
                <w:sz w:val="24"/>
              </w:rPr>
              <w:t>prison?</w:t>
            </w:r>
            <w:r>
              <w:rPr>
                <w:spacing w:val="-3"/>
                <w:sz w:val="24"/>
              </w:rPr>
              <w:t xml:space="preserve"> </w:t>
            </w:r>
            <w:r>
              <w:rPr>
                <w:sz w:val="24"/>
              </w:rPr>
              <w:t>□</w:t>
            </w:r>
            <w:r>
              <w:rPr>
                <w:spacing w:val="-3"/>
                <w:sz w:val="24"/>
              </w:rPr>
              <w:t xml:space="preserve"> </w:t>
            </w:r>
            <w:r>
              <w:rPr>
                <w:sz w:val="24"/>
              </w:rPr>
              <w:t>Yes</w:t>
            </w:r>
            <w:r>
              <w:rPr>
                <w:spacing w:val="-2"/>
                <w:sz w:val="24"/>
              </w:rPr>
              <w:t xml:space="preserve"> </w:t>
            </w:r>
            <w:r>
              <w:rPr>
                <w:sz w:val="24"/>
              </w:rPr>
              <w:t>□</w:t>
            </w:r>
            <w:r>
              <w:rPr>
                <w:spacing w:val="-2"/>
                <w:sz w:val="24"/>
              </w:rPr>
              <w:t xml:space="preserve"> </w:t>
            </w:r>
            <w:r>
              <w:rPr>
                <w:sz w:val="24"/>
              </w:rPr>
              <w:t>No</w:t>
            </w:r>
            <w:r>
              <w:rPr>
                <w:spacing w:val="-3"/>
                <w:sz w:val="24"/>
              </w:rPr>
              <w:t xml:space="preserve"> </w:t>
            </w:r>
            <w:r>
              <w:rPr>
                <w:sz w:val="24"/>
              </w:rPr>
              <w:t>If</w:t>
            </w:r>
            <w:r>
              <w:rPr>
                <w:spacing w:val="-1"/>
                <w:sz w:val="24"/>
              </w:rPr>
              <w:t xml:space="preserve"> </w:t>
            </w:r>
            <w:r>
              <w:rPr>
                <w:sz w:val="24"/>
              </w:rPr>
              <w:t>yes,</w:t>
            </w:r>
          </w:p>
          <w:p w14:paraId="75F1A6D5" w14:textId="77777777" w:rsidR="003620F5" w:rsidRDefault="003A5F03">
            <w:pPr>
              <w:pStyle w:val="TableParagraph"/>
              <w:ind w:left="107"/>
              <w:rPr>
                <w:sz w:val="24"/>
              </w:rPr>
            </w:pPr>
            <w:r>
              <w:rPr>
                <w:sz w:val="24"/>
              </w:rPr>
              <w:t>when?</w:t>
            </w:r>
          </w:p>
        </w:tc>
      </w:tr>
      <w:tr w:rsidR="003620F5" w14:paraId="75F1A6D8" w14:textId="77777777">
        <w:trPr>
          <w:trHeight w:val="251"/>
        </w:trPr>
        <w:tc>
          <w:tcPr>
            <w:tcW w:w="11016" w:type="dxa"/>
          </w:tcPr>
          <w:p w14:paraId="75F1A6D7" w14:textId="77777777" w:rsidR="003620F5" w:rsidRDefault="003A5F03">
            <w:pPr>
              <w:pStyle w:val="TableParagraph"/>
              <w:tabs>
                <w:tab w:val="left" w:pos="6124"/>
              </w:tabs>
              <w:spacing w:line="232" w:lineRule="exact"/>
              <w:ind w:left="107"/>
            </w:pPr>
            <w:r>
              <w:t>Has</w:t>
            </w:r>
            <w:r>
              <w:rPr>
                <w:spacing w:val="-1"/>
              </w:rPr>
              <w:t xml:space="preserve"> </w:t>
            </w:r>
            <w:r>
              <w:t>the</w:t>
            </w:r>
            <w:r>
              <w:rPr>
                <w:spacing w:val="-3"/>
              </w:rPr>
              <w:t xml:space="preserve"> </w:t>
            </w:r>
            <w:r>
              <w:t>person</w:t>
            </w:r>
            <w:r>
              <w:rPr>
                <w:spacing w:val="-3"/>
              </w:rPr>
              <w:t xml:space="preserve"> </w:t>
            </w:r>
            <w:r>
              <w:t>been</w:t>
            </w:r>
            <w:r>
              <w:rPr>
                <w:spacing w:val="-1"/>
              </w:rPr>
              <w:t xml:space="preserve"> </w:t>
            </w:r>
            <w:r>
              <w:t>involved</w:t>
            </w:r>
            <w:r>
              <w:rPr>
                <w:spacing w:val="-1"/>
              </w:rPr>
              <w:t xml:space="preserve"> </w:t>
            </w:r>
            <w:r>
              <w:t>with</w:t>
            </w:r>
            <w:r>
              <w:rPr>
                <w:spacing w:val="-2"/>
              </w:rPr>
              <w:t xml:space="preserve"> </w:t>
            </w:r>
            <w:r>
              <w:t>the</w:t>
            </w:r>
            <w:r>
              <w:rPr>
                <w:spacing w:val="-3"/>
              </w:rPr>
              <w:t xml:space="preserve"> </w:t>
            </w:r>
            <w:r>
              <w:t>legal</w:t>
            </w:r>
            <w:r>
              <w:rPr>
                <w:spacing w:val="-1"/>
              </w:rPr>
              <w:t xml:space="preserve"> </w:t>
            </w:r>
            <w:r>
              <w:t>system?</w:t>
            </w:r>
            <w:r>
              <w:rPr>
                <w:spacing w:val="-3"/>
              </w:rPr>
              <w:t xml:space="preserve"> </w:t>
            </w:r>
            <w:r>
              <w:t>□</w:t>
            </w:r>
            <w:r>
              <w:rPr>
                <w:spacing w:val="1"/>
              </w:rPr>
              <w:t xml:space="preserve"> </w:t>
            </w:r>
            <w:r>
              <w:t>Yes</w:t>
            </w:r>
            <w:r>
              <w:tab/>
              <w:t>□</w:t>
            </w:r>
            <w:r>
              <w:rPr>
                <w:spacing w:val="-1"/>
              </w:rPr>
              <w:t xml:space="preserve"> </w:t>
            </w:r>
            <w:r>
              <w:t>No</w:t>
            </w:r>
          </w:p>
        </w:tc>
      </w:tr>
    </w:tbl>
    <w:p w14:paraId="75F1A6D9" w14:textId="77777777" w:rsidR="003620F5" w:rsidRDefault="003620F5">
      <w:pPr>
        <w:spacing w:line="232" w:lineRule="exact"/>
        <w:sectPr w:rsidR="003620F5">
          <w:type w:val="continuous"/>
          <w:pgSz w:w="12240" w:h="15840"/>
          <w:pgMar w:top="920" w:right="220" w:bottom="1271" w:left="240" w:header="0" w:footer="23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1351"/>
        <w:gridCol w:w="7577"/>
      </w:tblGrid>
      <w:tr w:rsidR="003620F5" w14:paraId="75F1A6DB" w14:textId="77777777">
        <w:trPr>
          <w:trHeight w:val="253"/>
        </w:trPr>
        <w:tc>
          <w:tcPr>
            <w:tcW w:w="11016" w:type="dxa"/>
            <w:gridSpan w:val="3"/>
          </w:tcPr>
          <w:p w14:paraId="75F1A6DA" w14:textId="77777777" w:rsidR="003620F5" w:rsidRDefault="003A5F03">
            <w:pPr>
              <w:pStyle w:val="TableParagraph"/>
              <w:tabs>
                <w:tab w:val="left" w:pos="5658"/>
              </w:tabs>
              <w:spacing w:line="234" w:lineRule="exact"/>
              <w:ind w:left="107"/>
            </w:pPr>
            <w:r>
              <w:lastRenderedPageBreak/>
              <w:t>Any</w:t>
            </w:r>
            <w:r>
              <w:rPr>
                <w:spacing w:val="-1"/>
              </w:rPr>
              <w:t xml:space="preserve"> </w:t>
            </w:r>
            <w:r>
              <w:t>involvement</w:t>
            </w:r>
            <w:r>
              <w:rPr>
                <w:spacing w:val="-2"/>
              </w:rPr>
              <w:t xml:space="preserve"> </w:t>
            </w:r>
            <w:r>
              <w:t>within</w:t>
            </w:r>
            <w:r>
              <w:rPr>
                <w:spacing w:val="-4"/>
              </w:rPr>
              <w:t xml:space="preserve"> </w:t>
            </w:r>
            <w:r>
              <w:t>the</w:t>
            </w:r>
            <w:r>
              <w:rPr>
                <w:spacing w:val="-1"/>
              </w:rPr>
              <w:t xml:space="preserve"> </w:t>
            </w:r>
            <w:r>
              <w:t>past</w:t>
            </w:r>
            <w:r>
              <w:rPr>
                <w:spacing w:val="-3"/>
              </w:rPr>
              <w:t xml:space="preserve"> </w:t>
            </w:r>
            <w:r>
              <w:t>twelve</w:t>
            </w:r>
            <w:r>
              <w:rPr>
                <w:spacing w:val="-4"/>
              </w:rPr>
              <w:t xml:space="preserve"> </w:t>
            </w:r>
            <w:r>
              <w:t>months?</w:t>
            </w:r>
            <w:r>
              <w:rPr>
                <w:spacing w:val="-3"/>
              </w:rPr>
              <w:t xml:space="preserve"> </w:t>
            </w:r>
            <w:r>
              <w:t>□</w:t>
            </w:r>
            <w:r>
              <w:rPr>
                <w:spacing w:val="1"/>
              </w:rPr>
              <w:t xml:space="preserve"> </w:t>
            </w:r>
            <w:r>
              <w:t>Yes</w:t>
            </w:r>
            <w:r>
              <w:tab/>
              <w:t>□</w:t>
            </w:r>
            <w:r>
              <w:rPr>
                <w:spacing w:val="1"/>
              </w:rPr>
              <w:t xml:space="preserve"> </w:t>
            </w:r>
            <w:r>
              <w:t>No</w:t>
            </w:r>
          </w:p>
        </w:tc>
      </w:tr>
      <w:tr w:rsidR="003620F5" w14:paraId="75F1A6DF" w14:textId="77777777">
        <w:trPr>
          <w:trHeight w:val="757"/>
        </w:trPr>
        <w:tc>
          <w:tcPr>
            <w:tcW w:w="3439" w:type="dxa"/>
            <w:gridSpan w:val="2"/>
          </w:tcPr>
          <w:p w14:paraId="75F1A6DC" w14:textId="77777777" w:rsidR="003620F5" w:rsidRDefault="003620F5">
            <w:pPr>
              <w:pStyle w:val="TableParagraph"/>
              <w:spacing w:before="7"/>
              <w:rPr>
                <w:b/>
                <w:sz w:val="21"/>
              </w:rPr>
            </w:pPr>
          </w:p>
          <w:p w14:paraId="75F1A6DD" w14:textId="77777777" w:rsidR="003620F5" w:rsidRDefault="003A5F03">
            <w:pPr>
              <w:pStyle w:val="TableParagraph"/>
              <w:tabs>
                <w:tab w:val="left" w:pos="1806"/>
              </w:tabs>
              <w:ind w:left="107"/>
            </w:pPr>
            <w:r>
              <w:t>Arrests:</w:t>
            </w:r>
            <w:r>
              <w:rPr>
                <w:spacing w:val="58"/>
              </w:rPr>
              <w:t xml:space="preserve"> </w:t>
            </w:r>
            <w:r>
              <w:t>□</w:t>
            </w:r>
            <w:r>
              <w:rPr>
                <w:spacing w:val="2"/>
              </w:rPr>
              <w:t xml:space="preserve"> </w:t>
            </w:r>
            <w:r>
              <w:t>Yes</w:t>
            </w:r>
            <w:r>
              <w:tab/>
              <w:t>□</w:t>
            </w:r>
            <w:r>
              <w:rPr>
                <w:spacing w:val="-1"/>
              </w:rPr>
              <w:t xml:space="preserve"> </w:t>
            </w:r>
            <w:r>
              <w:t>No</w:t>
            </w:r>
          </w:p>
        </w:tc>
        <w:tc>
          <w:tcPr>
            <w:tcW w:w="7577" w:type="dxa"/>
          </w:tcPr>
          <w:p w14:paraId="75F1A6DE" w14:textId="77777777" w:rsidR="003620F5" w:rsidRDefault="003A5F03">
            <w:pPr>
              <w:pStyle w:val="TableParagraph"/>
              <w:spacing w:before="121"/>
              <w:ind w:left="105"/>
            </w:pPr>
            <w:r>
              <w:t>If</w:t>
            </w:r>
            <w:r>
              <w:rPr>
                <w:spacing w:val="-2"/>
              </w:rPr>
              <w:t xml:space="preserve"> </w:t>
            </w:r>
            <w:r>
              <w:t>yes,</w:t>
            </w:r>
            <w:r>
              <w:rPr>
                <w:spacing w:val="-1"/>
              </w:rPr>
              <w:t xml:space="preserve"> </w:t>
            </w:r>
            <w:r>
              <w:t>indicate</w:t>
            </w:r>
            <w:r>
              <w:rPr>
                <w:spacing w:val="-4"/>
              </w:rPr>
              <w:t xml:space="preserve"> </w:t>
            </w:r>
            <w:r>
              <w:t>type</w:t>
            </w:r>
            <w:r>
              <w:rPr>
                <w:spacing w:val="-3"/>
              </w:rPr>
              <w:t xml:space="preserve"> </w:t>
            </w:r>
            <w:r>
              <w:t>and</w:t>
            </w:r>
            <w:r>
              <w:rPr>
                <w:spacing w:val="-4"/>
              </w:rPr>
              <w:t xml:space="preserve"> </w:t>
            </w:r>
            <w:r>
              <w:t>number</w:t>
            </w:r>
            <w:r>
              <w:rPr>
                <w:spacing w:val="-2"/>
              </w:rPr>
              <w:t xml:space="preserve"> </w:t>
            </w:r>
            <w:r>
              <w:t>of</w:t>
            </w:r>
            <w:r>
              <w:rPr>
                <w:spacing w:val="-3"/>
              </w:rPr>
              <w:t xml:space="preserve"> </w:t>
            </w:r>
            <w:r>
              <w:t>arrest(s):</w:t>
            </w:r>
          </w:p>
        </w:tc>
      </w:tr>
      <w:tr w:rsidR="003620F5" w14:paraId="75F1A6E1" w14:textId="77777777">
        <w:trPr>
          <w:trHeight w:val="760"/>
        </w:trPr>
        <w:tc>
          <w:tcPr>
            <w:tcW w:w="11016" w:type="dxa"/>
            <w:gridSpan w:val="3"/>
          </w:tcPr>
          <w:p w14:paraId="75F1A6E0" w14:textId="77777777" w:rsidR="003620F5" w:rsidRDefault="003A5F03">
            <w:pPr>
              <w:pStyle w:val="TableParagraph"/>
              <w:spacing w:line="250" w:lineRule="exact"/>
              <w:ind w:left="107"/>
            </w:pPr>
            <w:r>
              <w:t>Number of</w:t>
            </w:r>
            <w:r>
              <w:rPr>
                <w:spacing w:val="-2"/>
              </w:rPr>
              <w:t xml:space="preserve"> </w:t>
            </w:r>
            <w:r>
              <w:t>arrests</w:t>
            </w:r>
            <w:r>
              <w:rPr>
                <w:spacing w:val="-4"/>
              </w:rPr>
              <w:t xml:space="preserve"> </w:t>
            </w:r>
            <w:r>
              <w:t>in</w:t>
            </w:r>
            <w:r>
              <w:rPr>
                <w:spacing w:val="-3"/>
              </w:rPr>
              <w:t xml:space="preserve"> </w:t>
            </w:r>
            <w:r>
              <w:t>the</w:t>
            </w:r>
            <w:r>
              <w:rPr>
                <w:spacing w:val="-4"/>
              </w:rPr>
              <w:t xml:space="preserve"> </w:t>
            </w:r>
            <w:r>
              <w:t>past</w:t>
            </w:r>
            <w:r>
              <w:rPr>
                <w:spacing w:val="1"/>
              </w:rPr>
              <w:t xml:space="preserve"> </w:t>
            </w:r>
            <w:r>
              <w:t>30</w:t>
            </w:r>
            <w:r>
              <w:rPr>
                <w:spacing w:val="-4"/>
              </w:rPr>
              <w:t xml:space="preserve"> </w:t>
            </w:r>
            <w:r>
              <w:t>days:</w:t>
            </w:r>
          </w:p>
        </w:tc>
      </w:tr>
      <w:tr w:rsidR="003620F5" w14:paraId="75F1A6E5" w14:textId="77777777">
        <w:trPr>
          <w:trHeight w:val="758"/>
        </w:trPr>
        <w:tc>
          <w:tcPr>
            <w:tcW w:w="3439" w:type="dxa"/>
            <w:gridSpan w:val="2"/>
          </w:tcPr>
          <w:p w14:paraId="75F1A6E2" w14:textId="77777777" w:rsidR="003620F5" w:rsidRDefault="003620F5">
            <w:pPr>
              <w:pStyle w:val="TableParagraph"/>
              <w:spacing w:before="4"/>
              <w:rPr>
                <w:b/>
                <w:sz w:val="21"/>
              </w:rPr>
            </w:pPr>
          </w:p>
          <w:p w14:paraId="75F1A6E3" w14:textId="77777777" w:rsidR="003620F5" w:rsidRDefault="003A5F03">
            <w:pPr>
              <w:pStyle w:val="TableParagraph"/>
              <w:tabs>
                <w:tab w:val="left" w:pos="2810"/>
              </w:tabs>
              <w:ind w:left="107"/>
            </w:pPr>
            <w:r>
              <w:t>Pending</w:t>
            </w:r>
            <w:r>
              <w:rPr>
                <w:spacing w:val="-2"/>
              </w:rPr>
              <w:t xml:space="preserve"> </w:t>
            </w:r>
            <w:r>
              <w:t>Charges:</w:t>
            </w:r>
            <w:r>
              <w:rPr>
                <w:spacing w:val="57"/>
              </w:rPr>
              <w:t xml:space="preserve"> </w:t>
            </w:r>
            <w:r>
              <w:t>□ Yes</w:t>
            </w:r>
            <w:r>
              <w:tab/>
              <w:t>□</w:t>
            </w:r>
            <w:r>
              <w:rPr>
                <w:spacing w:val="2"/>
              </w:rPr>
              <w:t xml:space="preserve"> </w:t>
            </w:r>
            <w:r>
              <w:t>No</w:t>
            </w:r>
          </w:p>
        </w:tc>
        <w:tc>
          <w:tcPr>
            <w:tcW w:w="7577" w:type="dxa"/>
          </w:tcPr>
          <w:p w14:paraId="75F1A6E4" w14:textId="77777777" w:rsidR="003620F5" w:rsidRDefault="003A5F03">
            <w:pPr>
              <w:pStyle w:val="TableParagraph"/>
              <w:spacing w:before="121"/>
              <w:ind w:left="168"/>
            </w:pPr>
            <w:r>
              <w:t>If</w:t>
            </w:r>
            <w:r>
              <w:rPr>
                <w:spacing w:val="-1"/>
              </w:rPr>
              <w:t xml:space="preserve"> </w:t>
            </w:r>
            <w:r>
              <w:t>yes,</w:t>
            </w:r>
            <w:r>
              <w:rPr>
                <w:spacing w:val="-2"/>
              </w:rPr>
              <w:t xml:space="preserve"> </w:t>
            </w:r>
            <w:r>
              <w:t>indicate</w:t>
            </w:r>
            <w:r>
              <w:rPr>
                <w:spacing w:val="-4"/>
              </w:rPr>
              <w:t xml:space="preserve"> </w:t>
            </w:r>
            <w:r>
              <w:t>type</w:t>
            </w:r>
            <w:r>
              <w:rPr>
                <w:spacing w:val="-2"/>
              </w:rPr>
              <w:t xml:space="preserve"> </w:t>
            </w:r>
            <w:r>
              <w:t>and</w:t>
            </w:r>
            <w:r>
              <w:rPr>
                <w:spacing w:val="-6"/>
              </w:rPr>
              <w:t xml:space="preserve"> </w:t>
            </w:r>
            <w:r>
              <w:t>number</w:t>
            </w:r>
            <w:r>
              <w:rPr>
                <w:spacing w:val="-4"/>
              </w:rPr>
              <w:t xml:space="preserve"> </w:t>
            </w:r>
            <w:r>
              <w:t>of</w:t>
            </w:r>
            <w:r>
              <w:rPr>
                <w:spacing w:val="-3"/>
              </w:rPr>
              <w:t xml:space="preserve"> </w:t>
            </w:r>
            <w:r>
              <w:t>pending</w:t>
            </w:r>
            <w:r>
              <w:rPr>
                <w:spacing w:val="-2"/>
              </w:rPr>
              <w:t xml:space="preserve"> </w:t>
            </w:r>
            <w:r>
              <w:t>charges:</w:t>
            </w:r>
          </w:p>
        </w:tc>
      </w:tr>
      <w:tr w:rsidR="003620F5" w14:paraId="75F1A6E7" w14:textId="77777777">
        <w:trPr>
          <w:trHeight w:val="760"/>
        </w:trPr>
        <w:tc>
          <w:tcPr>
            <w:tcW w:w="11016" w:type="dxa"/>
            <w:gridSpan w:val="3"/>
          </w:tcPr>
          <w:p w14:paraId="75F1A6E6" w14:textId="77777777" w:rsidR="003620F5" w:rsidRDefault="003A5F03">
            <w:pPr>
              <w:pStyle w:val="TableParagraph"/>
              <w:spacing w:line="247" w:lineRule="exact"/>
              <w:ind w:left="107"/>
            </w:pPr>
            <w:r>
              <w:t>Substance</w:t>
            </w:r>
            <w:r>
              <w:rPr>
                <w:spacing w:val="-3"/>
              </w:rPr>
              <w:t xml:space="preserve"> </w:t>
            </w:r>
            <w:r>
              <w:t>Use</w:t>
            </w:r>
            <w:r>
              <w:rPr>
                <w:spacing w:val="-4"/>
              </w:rPr>
              <w:t xml:space="preserve"> </w:t>
            </w:r>
            <w:r>
              <w:t>Related</w:t>
            </w:r>
            <w:r>
              <w:rPr>
                <w:spacing w:val="-4"/>
              </w:rPr>
              <w:t xml:space="preserve"> </w:t>
            </w:r>
            <w:r>
              <w:t>Legal</w:t>
            </w:r>
            <w:r>
              <w:rPr>
                <w:spacing w:val="-2"/>
              </w:rPr>
              <w:t xml:space="preserve"> </w:t>
            </w:r>
            <w:r>
              <w:t>Issues:</w:t>
            </w:r>
          </w:p>
        </w:tc>
      </w:tr>
      <w:tr w:rsidR="003620F5" w14:paraId="75F1A6EA" w14:textId="77777777">
        <w:trPr>
          <w:trHeight w:val="757"/>
        </w:trPr>
        <w:tc>
          <w:tcPr>
            <w:tcW w:w="11016" w:type="dxa"/>
            <w:gridSpan w:val="3"/>
          </w:tcPr>
          <w:p w14:paraId="75F1A6E8" w14:textId="77777777" w:rsidR="003620F5" w:rsidRDefault="003A5F03">
            <w:pPr>
              <w:pStyle w:val="TableParagraph"/>
              <w:tabs>
                <w:tab w:val="left" w:pos="6026"/>
              </w:tabs>
              <w:spacing w:line="247" w:lineRule="exact"/>
              <w:ind w:left="107"/>
            </w:pPr>
            <w:r>
              <w:t>Is</w:t>
            </w:r>
            <w:r>
              <w:rPr>
                <w:spacing w:val="-4"/>
              </w:rPr>
              <w:t xml:space="preserve"> </w:t>
            </w:r>
            <w:r>
              <w:t>this</w:t>
            </w:r>
            <w:r>
              <w:rPr>
                <w:spacing w:val="-1"/>
              </w:rPr>
              <w:t xml:space="preserve"> </w:t>
            </w:r>
            <w:r>
              <w:t>person</w:t>
            </w:r>
            <w:r>
              <w:rPr>
                <w:spacing w:val="-2"/>
              </w:rPr>
              <w:t xml:space="preserve"> </w:t>
            </w:r>
            <w:r>
              <w:t>currently</w:t>
            </w:r>
            <w:r>
              <w:rPr>
                <w:spacing w:val="-1"/>
              </w:rPr>
              <w:t xml:space="preserve"> </w:t>
            </w:r>
            <w:r>
              <w:t>on</w:t>
            </w:r>
            <w:r>
              <w:rPr>
                <w:spacing w:val="-1"/>
              </w:rPr>
              <w:t xml:space="preserve"> </w:t>
            </w:r>
            <w:r>
              <w:t>parole</w:t>
            </w:r>
            <w:r>
              <w:rPr>
                <w:spacing w:val="-2"/>
              </w:rPr>
              <w:t xml:space="preserve"> </w:t>
            </w:r>
            <w:r>
              <w:t>and/or</w:t>
            </w:r>
            <w:r>
              <w:rPr>
                <w:spacing w:val="-3"/>
              </w:rPr>
              <w:t xml:space="preserve"> </w:t>
            </w:r>
            <w:r>
              <w:t>probation?</w:t>
            </w:r>
            <w:r>
              <w:rPr>
                <w:spacing w:val="58"/>
              </w:rPr>
              <w:t xml:space="preserve"> </w:t>
            </w:r>
            <w:r>
              <w:t>□ Yes</w:t>
            </w:r>
            <w:r>
              <w:tab/>
              <w:t>□</w:t>
            </w:r>
            <w:r>
              <w:rPr>
                <w:spacing w:val="-1"/>
              </w:rPr>
              <w:t xml:space="preserve"> </w:t>
            </w:r>
            <w:r>
              <w:t>No</w:t>
            </w:r>
          </w:p>
          <w:p w14:paraId="75F1A6E9" w14:textId="77777777" w:rsidR="003620F5" w:rsidRDefault="003A5F03">
            <w:pPr>
              <w:pStyle w:val="TableParagraph"/>
              <w:tabs>
                <w:tab w:val="left" w:pos="10600"/>
              </w:tabs>
              <w:spacing w:line="252" w:lineRule="exact"/>
              <w:ind w:left="107"/>
            </w:pPr>
            <w:r>
              <w:t>If</w:t>
            </w:r>
            <w:r>
              <w:rPr>
                <w:spacing w:val="-3"/>
              </w:rPr>
              <w:t xml:space="preserve"> </w:t>
            </w:r>
            <w:r>
              <w:t>applicable, indicate</w:t>
            </w:r>
            <w:r>
              <w:rPr>
                <w:spacing w:val="-4"/>
              </w:rPr>
              <w:t xml:space="preserve"> </w:t>
            </w:r>
            <w:r>
              <w:t>to</w:t>
            </w:r>
            <w:r>
              <w:rPr>
                <w:spacing w:val="-4"/>
              </w:rPr>
              <w:t xml:space="preserve"> </w:t>
            </w:r>
            <w:r>
              <w:t>whom</w:t>
            </w:r>
            <w:r>
              <w:rPr>
                <w:spacing w:val="-1"/>
              </w:rPr>
              <w:t xml:space="preserve"> </w:t>
            </w:r>
            <w:r>
              <w:t>reports</w:t>
            </w:r>
            <w:r>
              <w:rPr>
                <w:spacing w:val="-1"/>
              </w:rPr>
              <w:t xml:space="preserve"> </w:t>
            </w:r>
            <w:r>
              <w:t>should</w:t>
            </w:r>
            <w:r>
              <w:rPr>
                <w:spacing w:val="-4"/>
              </w:rPr>
              <w:t xml:space="preserve"> </w:t>
            </w:r>
            <w:r>
              <w:t>be</w:t>
            </w:r>
            <w:r>
              <w:rPr>
                <w:spacing w:val="-4"/>
              </w:rPr>
              <w:t xml:space="preserve"> </w:t>
            </w:r>
            <w:r>
              <w:t>submitted:</w:t>
            </w:r>
            <w:r>
              <w:rPr>
                <w:spacing w:val="-1"/>
              </w:rPr>
              <w:t xml:space="preserve"> </w:t>
            </w:r>
            <w:r>
              <w:rPr>
                <w:u w:val="single"/>
              </w:rPr>
              <w:t xml:space="preserve"> </w:t>
            </w:r>
            <w:r>
              <w:rPr>
                <w:u w:val="single"/>
              </w:rPr>
              <w:tab/>
            </w:r>
          </w:p>
        </w:tc>
      </w:tr>
      <w:tr w:rsidR="003620F5" w14:paraId="75F1A6EC" w14:textId="77777777">
        <w:trPr>
          <w:trHeight w:val="474"/>
        </w:trPr>
        <w:tc>
          <w:tcPr>
            <w:tcW w:w="11016" w:type="dxa"/>
            <w:gridSpan w:val="3"/>
            <w:shd w:val="clear" w:color="auto" w:fill="D9D9D9"/>
          </w:tcPr>
          <w:p w14:paraId="75F1A6EB" w14:textId="77777777" w:rsidR="003620F5" w:rsidRDefault="003A5F03">
            <w:pPr>
              <w:pStyle w:val="TableParagraph"/>
              <w:spacing w:before="95"/>
              <w:ind w:left="2114" w:right="2104"/>
              <w:jc w:val="center"/>
              <w:rPr>
                <w:b/>
                <w:sz w:val="24"/>
              </w:rPr>
            </w:pPr>
            <w:r>
              <w:rPr>
                <w:b/>
                <w:sz w:val="24"/>
              </w:rPr>
              <w:t>MEDICAL</w:t>
            </w:r>
            <w:r>
              <w:rPr>
                <w:b/>
                <w:spacing w:val="-3"/>
                <w:sz w:val="24"/>
              </w:rPr>
              <w:t xml:space="preserve"> </w:t>
            </w:r>
            <w:r>
              <w:rPr>
                <w:b/>
                <w:sz w:val="24"/>
              </w:rPr>
              <w:t>HISTORY</w:t>
            </w:r>
          </w:p>
        </w:tc>
      </w:tr>
      <w:tr w:rsidR="003620F5" w14:paraId="75F1A6EE" w14:textId="77777777">
        <w:trPr>
          <w:trHeight w:val="506"/>
        </w:trPr>
        <w:tc>
          <w:tcPr>
            <w:tcW w:w="11016" w:type="dxa"/>
            <w:gridSpan w:val="3"/>
          </w:tcPr>
          <w:p w14:paraId="75F1A6ED" w14:textId="77777777" w:rsidR="003620F5" w:rsidRDefault="003A5F03">
            <w:pPr>
              <w:pStyle w:val="TableParagraph"/>
              <w:spacing w:line="250" w:lineRule="exact"/>
              <w:ind w:left="107"/>
            </w:pPr>
            <w:r>
              <w:t>Appetite</w:t>
            </w:r>
            <w:r>
              <w:rPr>
                <w:spacing w:val="-4"/>
              </w:rPr>
              <w:t xml:space="preserve"> </w:t>
            </w:r>
            <w:r>
              <w:t>Issues:</w:t>
            </w:r>
          </w:p>
        </w:tc>
      </w:tr>
      <w:tr w:rsidR="003620F5" w14:paraId="75F1A6F0" w14:textId="77777777">
        <w:trPr>
          <w:trHeight w:val="505"/>
        </w:trPr>
        <w:tc>
          <w:tcPr>
            <w:tcW w:w="11016" w:type="dxa"/>
            <w:gridSpan w:val="3"/>
          </w:tcPr>
          <w:p w14:paraId="75F1A6EF" w14:textId="77777777" w:rsidR="003620F5" w:rsidRDefault="003A5F03">
            <w:pPr>
              <w:pStyle w:val="TableParagraph"/>
              <w:spacing w:line="250" w:lineRule="exact"/>
              <w:ind w:left="107"/>
            </w:pPr>
            <w:r>
              <w:t>Sleep</w:t>
            </w:r>
            <w:r>
              <w:rPr>
                <w:spacing w:val="-2"/>
              </w:rPr>
              <w:t xml:space="preserve"> </w:t>
            </w:r>
            <w:r>
              <w:t>Issues:</w:t>
            </w:r>
          </w:p>
        </w:tc>
      </w:tr>
      <w:tr w:rsidR="003620F5" w14:paraId="75F1A6F5" w14:textId="77777777">
        <w:trPr>
          <w:trHeight w:val="1012"/>
        </w:trPr>
        <w:tc>
          <w:tcPr>
            <w:tcW w:w="2088" w:type="dxa"/>
          </w:tcPr>
          <w:p w14:paraId="75F1A6F1" w14:textId="77777777" w:rsidR="003620F5" w:rsidRDefault="003620F5">
            <w:pPr>
              <w:pStyle w:val="TableParagraph"/>
              <w:spacing w:before="7"/>
              <w:rPr>
                <w:b/>
                <w:sz w:val="21"/>
              </w:rPr>
            </w:pPr>
          </w:p>
          <w:p w14:paraId="75F1A6F2" w14:textId="77777777" w:rsidR="003620F5" w:rsidRDefault="003A5F03">
            <w:pPr>
              <w:pStyle w:val="TableParagraph"/>
              <w:ind w:left="107" w:right="141"/>
            </w:pPr>
            <w:r>
              <w:t>Current or Chronic</w:t>
            </w:r>
            <w:r>
              <w:rPr>
                <w:spacing w:val="-59"/>
              </w:rPr>
              <w:t xml:space="preserve"> </w:t>
            </w:r>
            <w:r>
              <w:t>Diseases</w:t>
            </w:r>
          </w:p>
        </w:tc>
        <w:tc>
          <w:tcPr>
            <w:tcW w:w="8928" w:type="dxa"/>
            <w:gridSpan w:val="2"/>
          </w:tcPr>
          <w:p w14:paraId="75F1A6F3" w14:textId="77777777" w:rsidR="003620F5" w:rsidRDefault="003620F5">
            <w:pPr>
              <w:pStyle w:val="TableParagraph"/>
              <w:spacing w:before="7"/>
              <w:rPr>
                <w:b/>
                <w:sz w:val="32"/>
              </w:rPr>
            </w:pPr>
          </w:p>
          <w:p w14:paraId="75F1A6F4" w14:textId="77777777" w:rsidR="003620F5" w:rsidRDefault="003A5F03">
            <w:pPr>
              <w:pStyle w:val="TableParagraph"/>
              <w:tabs>
                <w:tab w:val="left" w:pos="3395"/>
                <w:tab w:val="left" w:pos="4413"/>
                <w:tab w:val="left" w:pos="7618"/>
              </w:tabs>
              <w:spacing w:before="1"/>
              <w:ind w:left="107"/>
            </w:pPr>
            <w:r>
              <w:t>□</w:t>
            </w:r>
            <w:r>
              <w:rPr>
                <w:spacing w:val="-1"/>
              </w:rPr>
              <w:t xml:space="preserve"> </w:t>
            </w:r>
            <w:r>
              <w:rPr>
                <w:sz w:val="20"/>
              </w:rPr>
              <w:t>high</w:t>
            </w:r>
            <w:r>
              <w:rPr>
                <w:spacing w:val="-2"/>
                <w:sz w:val="20"/>
              </w:rPr>
              <w:t xml:space="preserve"> </w:t>
            </w:r>
            <w:r>
              <w:rPr>
                <w:sz w:val="20"/>
              </w:rPr>
              <w:t>blood</w:t>
            </w:r>
            <w:r>
              <w:rPr>
                <w:spacing w:val="-1"/>
                <w:sz w:val="20"/>
              </w:rPr>
              <w:t xml:space="preserve"> </w:t>
            </w:r>
            <w:r>
              <w:rPr>
                <w:sz w:val="20"/>
              </w:rPr>
              <w:t>pressure</w:t>
            </w:r>
            <w:r>
              <w:rPr>
                <w:spacing w:val="104"/>
                <w:sz w:val="20"/>
              </w:rPr>
              <w:t xml:space="preserve"> </w:t>
            </w:r>
            <w:r>
              <w:t xml:space="preserve">□ </w:t>
            </w:r>
            <w:r>
              <w:rPr>
                <w:sz w:val="20"/>
              </w:rPr>
              <w:t>diabetes</w:t>
            </w:r>
            <w:r>
              <w:rPr>
                <w:sz w:val="20"/>
              </w:rPr>
              <w:tab/>
            </w:r>
            <w:r>
              <w:t xml:space="preserve">□ </w:t>
            </w:r>
            <w:r>
              <w:rPr>
                <w:sz w:val="20"/>
              </w:rPr>
              <w:t>thyroid</w:t>
            </w:r>
            <w:r>
              <w:rPr>
                <w:sz w:val="20"/>
              </w:rPr>
              <w:tab/>
            </w:r>
            <w:r>
              <w:t>□</w:t>
            </w:r>
            <w:r>
              <w:rPr>
                <w:spacing w:val="1"/>
              </w:rPr>
              <w:t xml:space="preserve"> </w:t>
            </w:r>
            <w:proofErr w:type="gramStart"/>
            <w:r>
              <w:t>other</w:t>
            </w:r>
            <w:r>
              <w:rPr>
                <w:spacing w:val="2"/>
              </w:rPr>
              <w:t xml:space="preserve"> </w:t>
            </w:r>
            <w:r>
              <w:rPr>
                <w:u w:val="single"/>
              </w:rPr>
              <w:t xml:space="preserve"> </w:t>
            </w:r>
            <w:r>
              <w:rPr>
                <w:u w:val="single"/>
              </w:rPr>
              <w:tab/>
            </w:r>
            <w:proofErr w:type="gramEnd"/>
          </w:p>
        </w:tc>
      </w:tr>
      <w:tr w:rsidR="003620F5" w14:paraId="75F1A6FA" w14:textId="77777777">
        <w:trPr>
          <w:trHeight w:val="760"/>
        </w:trPr>
        <w:tc>
          <w:tcPr>
            <w:tcW w:w="2088" w:type="dxa"/>
          </w:tcPr>
          <w:p w14:paraId="75F1A6F6" w14:textId="77777777" w:rsidR="003620F5" w:rsidRDefault="003620F5">
            <w:pPr>
              <w:pStyle w:val="TableParagraph"/>
              <w:spacing w:before="7"/>
              <w:rPr>
                <w:b/>
                <w:sz w:val="21"/>
              </w:rPr>
            </w:pPr>
          </w:p>
          <w:p w14:paraId="75F1A6F7" w14:textId="77777777" w:rsidR="003620F5" w:rsidRDefault="003A5F03">
            <w:pPr>
              <w:pStyle w:val="TableParagraph"/>
              <w:ind w:left="107"/>
            </w:pPr>
            <w:r>
              <w:t>Family</w:t>
            </w:r>
            <w:r>
              <w:rPr>
                <w:spacing w:val="-2"/>
              </w:rPr>
              <w:t xml:space="preserve"> </w:t>
            </w:r>
            <w:r>
              <w:t>History</w:t>
            </w:r>
          </w:p>
        </w:tc>
        <w:tc>
          <w:tcPr>
            <w:tcW w:w="8928" w:type="dxa"/>
            <w:gridSpan w:val="2"/>
          </w:tcPr>
          <w:p w14:paraId="75F1A6F8" w14:textId="77777777" w:rsidR="003620F5" w:rsidRDefault="003620F5">
            <w:pPr>
              <w:pStyle w:val="TableParagraph"/>
              <w:spacing w:before="7"/>
              <w:rPr>
                <w:b/>
                <w:sz w:val="21"/>
              </w:rPr>
            </w:pPr>
          </w:p>
          <w:p w14:paraId="75F1A6F9" w14:textId="77777777" w:rsidR="003620F5" w:rsidRDefault="003A5F03">
            <w:pPr>
              <w:pStyle w:val="TableParagraph"/>
              <w:tabs>
                <w:tab w:val="left" w:pos="3395"/>
                <w:tab w:val="left" w:pos="4413"/>
                <w:tab w:val="left" w:pos="7618"/>
              </w:tabs>
              <w:ind w:left="107"/>
            </w:pPr>
            <w:r>
              <w:t>□</w:t>
            </w:r>
            <w:r>
              <w:rPr>
                <w:spacing w:val="-1"/>
              </w:rPr>
              <w:t xml:space="preserve"> </w:t>
            </w:r>
            <w:r>
              <w:rPr>
                <w:sz w:val="20"/>
              </w:rPr>
              <w:t>high</w:t>
            </w:r>
            <w:r>
              <w:rPr>
                <w:spacing w:val="-2"/>
                <w:sz w:val="20"/>
              </w:rPr>
              <w:t xml:space="preserve"> </w:t>
            </w:r>
            <w:r>
              <w:rPr>
                <w:sz w:val="20"/>
              </w:rPr>
              <w:t>blood</w:t>
            </w:r>
            <w:r>
              <w:rPr>
                <w:spacing w:val="-1"/>
                <w:sz w:val="20"/>
              </w:rPr>
              <w:t xml:space="preserve"> </w:t>
            </w:r>
            <w:r>
              <w:rPr>
                <w:sz w:val="20"/>
              </w:rPr>
              <w:t>pressure</w:t>
            </w:r>
            <w:r>
              <w:rPr>
                <w:spacing w:val="104"/>
                <w:sz w:val="20"/>
              </w:rPr>
              <w:t xml:space="preserve"> </w:t>
            </w:r>
            <w:r>
              <w:t xml:space="preserve">□ </w:t>
            </w:r>
            <w:r>
              <w:rPr>
                <w:sz w:val="20"/>
              </w:rPr>
              <w:t>diabetes</w:t>
            </w:r>
            <w:r>
              <w:rPr>
                <w:sz w:val="20"/>
              </w:rPr>
              <w:tab/>
            </w:r>
            <w:r>
              <w:t xml:space="preserve">□ </w:t>
            </w:r>
            <w:r>
              <w:rPr>
                <w:sz w:val="20"/>
              </w:rPr>
              <w:t>thyroid</w:t>
            </w:r>
            <w:r>
              <w:rPr>
                <w:sz w:val="20"/>
              </w:rPr>
              <w:tab/>
            </w:r>
            <w:r>
              <w:t>□</w:t>
            </w:r>
            <w:r>
              <w:rPr>
                <w:spacing w:val="1"/>
              </w:rPr>
              <w:t xml:space="preserve"> </w:t>
            </w:r>
            <w:proofErr w:type="gramStart"/>
            <w:r>
              <w:t>other</w:t>
            </w:r>
            <w:r>
              <w:rPr>
                <w:spacing w:val="2"/>
              </w:rPr>
              <w:t xml:space="preserve"> </w:t>
            </w:r>
            <w:r>
              <w:rPr>
                <w:u w:val="single"/>
              </w:rPr>
              <w:t xml:space="preserve"> </w:t>
            </w:r>
            <w:r>
              <w:rPr>
                <w:u w:val="single"/>
              </w:rPr>
              <w:tab/>
            </w:r>
            <w:proofErr w:type="gramEnd"/>
          </w:p>
        </w:tc>
      </w:tr>
      <w:tr w:rsidR="003620F5" w14:paraId="75F1A6FC" w14:textId="77777777">
        <w:trPr>
          <w:trHeight w:val="789"/>
        </w:trPr>
        <w:tc>
          <w:tcPr>
            <w:tcW w:w="11016" w:type="dxa"/>
            <w:gridSpan w:val="3"/>
          </w:tcPr>
          <w:p w14:paraId="75F1A6FB" w14:textId="77777777" w:rsidR="003620F5" w:rsidRDefault="003A5F03">
            <w:pPr>
              <w:pStyle w:val="TableParagraph"/>
              <w:spacing w:before="8"/>
              <w:ind w:left="107"/>
            </w:pPr>
            <w:r>
              <w:t>Additional</w:t>
            </w:r>
            <w:r>
              <w:rPr>
                <w:spacing w:val="-3"/>
              </w:rPr>
              <w:t xml:space="preserve"> </w:t>
            </w:r>
            <w:r>
              <w:t>Medical</w:t>
            </w:r>
            <w:r>
              <w:rPr>
                <w:spacing w:val="-2"/>
              </w:rPr>
              <w:t xml:space="preserve"> </w:t>
            </w:r>
            <w:r>
              <w:t>History</w:t>
            </w:r>
            <w:r>
              <w:rPr>
                <w:spacing w:val="-2"/>
              </w:rPr>
              <w:t xml:space="preserve"> </w:t>
            </w:r>
            <w:r>
              <w:t>or</w:t>
            </w:r>
            <w:r>
              <w:rPr>
                <w:spacing w:val="-3"/>
              </w:rPr>
              <w:t xml:space="preserve"> </w:t>
            </w:r>
            <w:r>
              <w:t>Health</w:t>
            </w:r>
            <w:r>
              <w:rPr>
                <w:spacing w:val="-2"/>
              </w:rPr>
              <w:t xml:space="preserve"> </w:t>
            </w:r>
            <w:r>
              <w:t>and</w:t>
            </w:r>
            <w:r>
              <w:rPr>
                <w:spacing w:val="-4"/>
              </w:rPr>
              <w:t xml:space="preserve"> </w:t>
            </w:r>
            <w:r>
              <w:t>Safety</w:t>
            </w:r>
            <w:r>
              <w:rPr>
                <w:spacing w:val="-5"/>
              </w:rPr>
              <w:t xml:space="preserve"> </w:t>
            </w:r>
            <w:r>
              <w:t>Issues:</w:t>
            </w:r>
          </w:p>
        </w:tc>
      </w:tr>
      <w:tr w:rsidR="003620F5" w14:paraId="75F1A6FE" w14:textId="77777777">
        <w:trPr>
          <w:trHeight w:val="760"/>
        </w:trPr>
        <w:tc>
          <w:tcPr>
            <w:tcW w:w="11016" w:type="dxa"/>
            <w:gridSpan w:val="3"/>
          </w:tcPr>
          <w:p w14:paraId="75F1A6FD" w14:textId="77777777" w:rsidR="003620F5" w:rsidRDefault="003A5F03">
            <w:pPr>
              <w:pStyle w:val="TableParagraph"/>
              <w:spacing w:line="247" w:lineRule="exact"/>
              <w:ind w:left="107"/>
            </w:pPr>
            <w:r>
              <w:rPr>
                <w:b/>
              </w:rPr>
              <w:t>Health-Related</w:t>
            </w:r>
            <w:r>
              <w:rPr>
                <w:b/>
                <w:spacing w:val="-6"/>
              </w:rPr>
              <w:t xml:space="preserve"> </w:t>
            </w:r>
            <w:r>
              <w:rPr>
                <w:b/>
              </w:rPr>
              <w:t>Needs</w:t>
            </w:r>
            <w:r>
              <w:t>:</w:t>
            </w:r>
          </w:p>
        </w:tc>
      </w:tr>
      <w:tr w:rsidR="003620F5" w14:paraId="75F1A700" w14:textId="77777777">
        <w:trPr>
          <w:trHeight w:val="493"/>
        </w:trPr>
        <w:tc>
          <w:tcPr>
            <w:tcW w:w="11016" w:type="dxa"/>
            <w:gridSpan w:val="3"/>
            <w:shd w:val="clear" w:color="auto" w:fill="D9D9D9"/>
          </w:tcPr>
          <w:p w14:paraId="75F1A6FF" w14:textId="77777777" w:rsidR="003620F5" w:rsidRDefault="003A5F03">
            <w:pPr>
              <w:pStyle w:val="TableParagraph"/>
              <w:spacing w:before="102"/>
              <w:ind w:left="2111" w:right="2104"/>
              <w:jc w:val="center"/>
              <w:rPr>
                <w:b/>
                <w:sz w:val="24"/>
              </w:rPr>
            </w:pPr>
            <w:r>
              <w:rPr>
                <w:b/>
                <w:sz w:val="24"/>
              </w:rPr>
              <w:t>MENTAL</w:t>
            </w:r>
            <w:r>
              <w:rPr>
                <w:b/>
                <w:spacing w:val="-2"/>
                <w:sz w:val="24"/>
              </w:rPr>
              <w:t xml:space="preserve"> </w:t>
            </w:r>
            <w:r>
              <w:rPr>
                <w:b/>
                <w:sz w:val="24"/>
              </w:rPr>
              <w:t>HEALTH</w:t>
            </w:r>
            <w:r>
              <w:rPr>
                <w:b/>
                <w:spacing w:val="-3"/>
                <w:sz w:val="24"/>
              </w:rPr>
              <w:t xml:space="preserve"> </w:t>
            </w:r>
            <w:r>
              <w:rPr>
                <w:b/>
                <w:sz w:val="24"/>
              </w:rPr>
              <w:t>HISTORY</w:t>
            </w:r>
          </w:p>
        </w:tc>
      </w:tr>
      <w:tr w:rsidR="003620F5" w14:paraId="75F1A702" w14:textId="77777777">
        <w:trPr>
          <w:trHeight w:val="460"/>
        </w:trPr>
        <w:tc>
          <w:tcPr>
            <w:tcW w:w="11016" w:type="dxa"/>
            <w:gridSpan w:val="3"/>
          </w:tcPr>
          <w:p w14:paraId="75F1A701" w14:textId="77777777" w:rsidR="003620F5" w:rsidRDefault="003A5F03">
            <w:pPr>
              <w:pStyle w:val="TableParagraph"/>
              <w:spacing w:before="86"/>
              <w:ind w:left="2112" w:right="2104"/>
              <w:jc w:val="center"/>
              <w:rPr>
                <w:b/>
                <w:sz w:val="24"/>
              </w:rPr>
            </w:pPr>
            <w:r>
              <w:rPr>
                <w:b/>
                <w:sz w:val="24"/>
              </w:rPr>
              <w:t>Previous</w:t>
            </w:r>
            <w:r>
              <w:rPr>
                <w:b/>
                <w:spacing w:val="-4"/>
                <w:sz w:val="24"/>
              </w:rPr>
              <w:t xml:space="preserve"> </w:t>
            </w:r>
            <w:r>
              <w:rPr>
                <w:b/>
                <w:sz w:val="24"/>
              </w:rPr>
              <w:t>Assessment</w:t>
            </w:r>
            <w:r>
              <w:rPr>
                <w:b/>
                <w:spacing w:val="-6"/>
                <w:sz w:val="24"/>
              </w:rPr>
              <w:t xml:space="preserve"> </w:t>
            </w:r>
            <w:r>
              <w:rPr>
                <w:b/>
                <w:sz w:val="24"/>
              </w:rPr>
              <w:t>History</w:t>
            </w:r>
          </w:p>
        </w:tc>
      </w:tr>
      <w:tr w:rsidR="003620F5" w14:paraId="75F1A709" w14:textId="77777777">
        <w:trPr>
          <w:trHeight w:val="1722"/>
        </w:trPr>
        <w:tc>
          <w:tcPr>
            <w:tcW w:w="11016" w:type="dxa"/>
            <w:gridSpan w:val="3"/>
          </w:tcPr>
          <w:p w14:paraId="75F1A703" w14:textId="77777777" w:rsidR="003620F5" w:rsidRDefault="003A5F03">
            <w:pPr>
              <w:pStyle w:val="TableParagraph"/>
              <w:spacing w:line="247" w:lineRule="exact"/>
              <w:ind w:left="107"/>
            </w:pPr>
            <w:r>
              <w:t>Have</w:t>
            </w:r>
            <w:r>
              <w:rPr>
                <w:spacing w:val="-4"/>
              </w:rPr>
              <w:t xml:space="preserve"> </w:t>
            </w:r>
            <w:r>
              <w:t>psychological,</w:t>
            </w:r>
            <w:r>
              <w:rPr>
                <w:spacing w:val="-1"/>
              </w:rPr>
              <w:t xml:space="preserve"> </w:t>
            </w:r>
            <w:proofErr w:type="gramStart"/>
            <w:r>
              <w:t>educational</w:t>
            </w:r>
            <w:proofErr w:type="gramEnd"/>
            <w:r>
              <w:rPr>
                <w:spacing w:val="-3"/>
              </w:rPr>
              <w:t xml:space="preserve"> </w:t>
            </w:r>
            <w:r>
              <w:t>or</w:t>
            </w:r>
            <w:r>
              <w:rPr>
                <w:spacing w:val="-4"/>
              </w:rPr>
              <w:t xml:space="preserve"> </w:t>
            </w:r>
            <w:r>
              <w:t>functional</w:t>
            </w:r>
            <w:r>
              <w:rPr>
                <w:spacing w:val="-3"/>
              </w:rPr>
              <w:t xml:space="preserve"> </w:t>
            </w:r>
            <w:r>
              <w:t>assessments</w:t>
            </w:r>
            <w:r>
              <w:rPr>
                <w:spacing w:val="-3"/>
              </w:rPr>
              <w:t xml:space="preserve"> </w:t>
            </w:r>
            <w:r>
              <w:t>been</w:t>
            </w:r>
            <w:r>
              <w:rPr>
                <w:spacing w:val="-5"/>
              </w:rPr>
              <w:t xml:space="preserve"> </w:t>
            </w:r>
            <w:r>
              <w:t>completed</w:t>
            </w:r>
            <w:r>
              <w:rPr>
                <w:spacing w:val="-4"/>
              </w:rPr>
              <w:t xml:space="preserve"> </w:t>
            </w:r>
            <w:r>
              <w:t>in</w:t>
            </w:r>
            <w:r>
              <w:rPr>
                <w:spacing w:val="-3"/>
              </w:rPr>
              <w:t xml:space="preserve"> </w:t>
            </w:r>
            <w:r>
              <w:t>the</w:t>
            </w:r>
            <w:r>
              <w:rPr>
                <w:spacing w:val="-5"/>
              </w:rPr>
              <w:t xml:space="preserve"> </w:t>
            </w:r>
            <w:r>
              <w:t>last</w:t>
            </w:r>
            <w:r>
              <w:rPr>
                <w:spacing w:val="-4"/>
              </w:rPr>
              <w:t xml:space="preserve"> </w:t>
            </w:r>
            <w:r>
              <w:t>twelve</w:t>
            </w:r>
            <w:r>
              <w:rPr>
                <w:spacing w:val="-5"/>
              </w:rPr>
              <w:t xml:space="preserve"> </w:t>
            </w:r>
            <w:r>
              <w:t>months?</w:t>
            </w:r>
          </w:p>
          <w:p w14:paraId="75F1A704" w14:textId="77777777" w:rsidR="003620F5" w:rsidRDefault="003A5F03">
            <w:pPr>
              <w:pStyle w:val="TableParagraph"/>
              <w:numPr>
                <w:ilvl w:val="0"/>
                <w:numId w:val="513"/>
              </w:numPr>
              <w:tabs>
                <w:tab w:val="left" w:pos="305"/>
              </w:tabs>
              <w:spacing w:line="252" w:lineRule="exact"/>
              <w:ind w:hanging="198"/>
              <w:rPr>
                <w:i/>
                <w:sz w:val="20"/>
              </w:rPr>
            </w:pPr>
            <w:r>
              <w:t>Yes</w:t>
            </w:r>
            <w:r>
              <w:rPr>
                <w:spacing w:val="-5"/>
              </w:rPr>
              <w:t xml:space="preserve"> </w:t>
            </w:r>
            <w:r>
              <w:rPr>
                <w:i/>
                <w:sz w:val="20"/>
              </w:rPr>
              <w:t>(If</w:t>
            </w:r>
            <w:r>
              <w:rPr>
                <w:i/>
                <w:spacing w:val="-3"/>
                <w:sz w:val="20"/>
              </w:rPr>
              <w:t xml:space="preserve"> </w:t>
            </w:r>
            <w:r>
              <w:rPr>
                <w:i/>
                <w:sz w:val="20"/>
              </w:rPr>
              <w:t>yes,</w:t>
            </w:r>
            <w:r>
              <w:rPr>
                <w:i/>
                <w:spacing w:val="-3"/>
                <w:sz w:val="20"/>
              </w:rPr>
              <w:t xml:space="preserve"> </w:t>
            </w:r>
            <w:r>
              <w:rPr>
                <w:i/>
                <w:sz w:val="20"/>
              </w:rPr>
              <w:t>complete</w:t>
            </w:r>
            <w:r>
              <w:rPr>
                <w:i/>
                <w:spacing w:val="-4"/>
                <w:sz w:val="20"/>
              </w:rPr>
              <w:t xml:space="preserve"> </w:t>
            </w:r>
            <w:r>
              <w:rPr>
                <w:i/>
                <w:sz w:val="20"/>
              </w:rPr>
              <w:t>release</w:t>
            </w:r>
            <w:r>
              <w:rPr>
                <w:i/>
                <w:spacing w:val="-3"/>
                <w:sz w:val="20"/>
              </w:rPr>
              <w:t xml:space="preserve"> </w:t>
            </w:r>
            <w:r>
              <w:rPr>
                <w:i/>
                <w:sz w:val="20"/>
              </w:rPr>
              <w:t>of</w:t>
            </w:r>
            <w:r>
              <w:rPr>
                <w:i/>
                <w:spacing w:val="-1"/>
                <w:sz w:val="20"/>
              </w:rPr>
              <w:t xml:space="preserve"> </w:t>
            </w:r>
            <w:r>
              <w:rPr>
                <w:i/>
                <w:sz w:val="20"/>
              </w:rPr>
              <w:t>information</w:t>
            </w:r>
            <w:r>
              <w:rPr>
                <w:i/>
                <w:spacing w:val="-4"/>
                <w:sz w:val="20"/>
              </w:rPr>
              <w:t xml:space="preserve"> </w:t>
            </w:r>
            <w:r>
              <w:rPr>
                <w:i/>
                <w:sz w:val="20"/>
              </w:rPr>
              <w:t>to</w:t>
            </w:r>
            <w:r>
              <w:rPr>
                <w:i/>
                <w:spacing w:val="-1"/>
                <w:sz w:val="20"/>
              </w:rPr>
              <w:t xml:space="preserve"> </w:t>
            </w:r>
            <w:r>
              <w:rPr>
                <w:i/>
                <w:sz w:val="20"/>
              </w:rPr>
              <w:t>obtain</w:t>
            </w:r>
            <w:r>
              <w:rPr>
                <w:i/>
                <w:spacing w:val="-3"/>
                <w:sz w:val="20"/>
              </w:rPr>
              <w:t xml:space="preserve"> </w:t>
            </w:r>
            <w:r>
              <w:rPr>
                <w:i/>
                <w:sz w:val="20"/>
              </w:rPr>
              <w:t>a</w:t>
            </w:r>
            <w:r>
              <w:rPr>
                <w:i/>
                <w:spacing w:val="-4"/>
                <w:sz w:val="20"/>
              </w:rPr>
              <w:t xml:space="preserve"> </w:t>
            </w:r>
            <w:r>
              <w:rPr>
                <w:i/>
                <w:sz w:val="20"/>
              </w:rPr>
              <w:t>copy</w:t>
            </w:r>
            <w:r>
              <w:rPr>
                <w:i/>
                <w:spacing w:val="1"/>
                <w:sz w:val="20"/>
              </w:rPr>
              <w:t xml:space="preserve"> </w:t>
            </w:r>
            <w:r>
              <w:rPr>
                <w:i/>
                <w:sz w:val="20"/>
              </w:rPr>
              <w:t>of</w:t>
            </w:r>
            <w:r>
              <w:rPr>
                <w:i/>
                <w:spacing w:val="-3"/>
                <w:sz w:val="20"/>
              </w:rPr>
              <w:t xml:space="preserve"> </w:t>
            </w:r>
            <w:r>
              <w:rPr>
                <w:i/>
                <w:sz w:val="20"/>
              </w:rPr>
              <w:t>the</w:t>
            </w:r>
            <w:r>
              <w:rPr>
                <w:i/>
                <w:spacing w:val="-4"/>
                <w:sz w:val="20"/>
              </w:rPr>
              <w:t xml:space="preserve"> </w:t>
            </w:r>
            <w:r>
              <w:rPr>
                <w:i/>
                <w:sz w:val="20"/>
              </w:rPr>
              <w:t>applicable</w:t>
            </w:r>
            <w:r>
              <w:rPr>
                <w:i/>
                <w:spacing w:val="-1"/>
                <w:sz w:val="20"/>
              </w:rPr>
              <w:t xml:space="preserve"> </w:t>
            </w:r>
            <w:r>
              <w:rPr>
                <w:i/>
                <w:sz w:val="20"/>
              </w:rPr>
              <w:t>assessment.)</w:t>
            </w:r>
          </w:p>
          <w:p w14:paraId="75F1A705" w14:textId="77777777" w:rsidR="003620F5" w:rsidRDefault="003620F5">
            <w:pPr>
              <w:pStyle w:val="TableParagraph"/>
              <w:spacing w:before="10"/>
              <w:rPr>
                <w:b/>
                <w:sz w:val="19"/>
              </w:rPr>
            </w:pPr>
          </w:p>
          <w:p w14:paraId="75F1A706" w14:textId="77777777" w:rsidR="003620F5" w:rsidRDefault="003A5F03">
            <w:pPr>
              <w:pStyle w:val="TableParagraph"/>
              <w:tabs>
                <w:tab w:val="left" w:leader="underscore" w:pos="9837"/>
                <w:tab w:val="left" w:pos="10502"/>
              </w:tabs>
              <w:ind w:left="107"/>
              <w:rPr>
                <w:sz w:val="20"/>
              </w:rPr>
            </w:pPr>
            <w:r>
              <w:rPr>
                <w:sz w:val="20"/>
              </w:rPr>
              <w:t>If</w:t>
            </w:r>
            <w:r>
              <w:rPr>
                <w:spacing w:val="-4"/>
                <w:sz w:val="20"/>
              </w:rPr>
              <w:t xml:space="preserve"> </w:t>
            </w:r>
            <w:r>
              <w:rPr>
                <w:sz w:val="20"/>
              </w:rPr>
              <w:t>yes,</w:t>
            </w:r>
            <w:r>
              <w:rPr>
                <w:spacing w:val="-4"/>
                <w:sz w:val="20"/>
              </w:rPr>
              <w:t xml:space="preserve"> </w:t>
            </w:r>
            <w:r>
              <w:rPr>
                <w:sz w:val="20"/>
              </w:rPr>
              <w:t>indicate</w:t>
            </w:r>
            <w:r>
              <w:rPr>
                <w:spacing w:val="-3"/>
                <w:sz w:val="20"/>
              </w:rPr>
              <w:t xml:space="preserve"> </w:t>
            </w:r>
            <w:r>
              <w:rPr>
                <w:sz w:val="20"/>
              </w:rPr>
              <w:t>type</w:t>
            </w:r>
            <w:r>
              <w:rPr>
                <w:spacing w:val="-2"/>
                <w:sz w:val="20"/>
              </w:rPr>
              <w:t xml:space="preserve"> </w:t>
            </w:r>
            <w:r>
              <w:rPr>
                <w:sz w:val="20"/>
              </w:rPr>
              <w:t>of</w:t>
            </w:r>
            <w:r>
              <w:rPr>
                <w:spacing w:val="-1"/>
                <w:sz w:val="20"/>
              </w:rPr>
              <w:t xml:space="preserve"> </w:t>
            </w:r>
            <w:r>
              <w:rPr>
                <w:sz w:val="20"/>
              </w:rPr>
              <w:t xml:space="preserve">assessment </w:t>
            </w:r>
            <w:r>
              <w:rPr>
                <w:sz w:val="20"/>
              </w:rPr>
              <w:tab/>
            </w:r>
            <w:r>
              <w:rPr>
                <w:w w:val="99"/>
                <w:sz w:val="20"/>
                <w:u w:val="single"/>
              </w:rPr>
              <w:t xml:space="preserve"> </w:t>
            </w:r>
            <w:r>
              <w:rPr>
                <w:sz w:val="20"/>
                <w:u w:val="single"/>
              </w:rPr>
              <w:tab/>
            </w:r>
          </w:p>
          <w:p w14:paraId="75F1A707" w14:textId="77777777" w:rsidR="003620F5" w:rsidRDefault="003620F5">
            <w:pPr>
              <w:pStyle w:val="TableParagraph"/>
              <w:spacing w:before="2"/>
              <w:rPr>
                <w:b/>
              </w:rPr>
            </w:pPr>
          </w:p>
          <w:p w14:paraId="75F1A708" w14:textId="77777777" w:rsidR="003620F5" w:rsidRDefault="003A5F03">
            <w:pPr>
              <w:pStyle w:val="TableParagraph"/>
              <w:numPr>
                <w:ilvl w:val="0"/>
                <w:numId w:val="513"/>
              </w:numPr>
              <w:tabs>
                <w:tab w:val="left" w:pos="305"/>
              </w:tabs>
              <w:ind w:hanging="198"/>
            </w:pPr>
            <w:r>
              <w:t>No</w:t>
            </w:r>
          </w:p>
        </w:tc>
      </w:tr>
      <w:tr w:rsidR="003620F5" w14:paraId="75F1A70B" w14:textId="77777777">
        <w:trPr>
          <w:trHeight w:val="1773"/>
        </w:trPr>
        <w:tc>
          <w:tcPr>
            <w:tcW w:w="11016" w:type="dxa"/>
            <w:gridSpan w:val="3"/>
          </w:tcPr>
          <w:p w14:paraId="75F1A70A" w14:textId="77777777" w:rsidR="003620F5" w:rsidRDefault="003A5F03">
            <w:pPr>
              <w:pStyle w:val="TableParagraph"/>
              <w:spacing w:line="250" w:lineRule="exact"/>
              <w:ind w:left="107"/>
              <w:rPr>
                <w:b/>
              </w:rPr>
            </w:pPr>
            <w:r>
              <w:rPr>
                <w:b/>
              </w:rPr>
              <w:t>Previous</w:t>
            </w:r>
            <w:r>
              <w:rPr>
                <w:b/>
                <w:spacing w:val="-3"/>
              </w:rPr>
              <w:t xml:space="preserve"> </w:t>
            </w:r>
            <w:r>
              <w:rPr>
                <w:b/>
              </w:rPr>
              <w:t>or</w:t>
            </w:r>
            <w:r>
              <w:rPr>
                <w:b/>
                <w:spacing w:val="-3"/>
              </w:rPr>
              <w:t xml:space="preserve"> </w:t>
            </w:r>
            <w:r>
              <w:rPr>
                <w:b/>
              </w:rPr>
              <w:t>Current</w:t>
            </w:r>
            <w:r>
              <w:rPr>
                <w:b/>
                <w:spacing w:val="-5"/>
              </w:rPr>
              <w:t xml:space="preserve"> </w:t>
            </w:r>
            <w:r>
              <w:rPr>
                <w:b/>
              </w:rPr>
              <w:t>Diagnoses:</w:t>
            </w:r>
          </w:p>
        </w:tc>
      </w:tr>
    </w:tbl>
    <w:p w14:paraId="75F1A70C" w14:textId="77777777" w:rsidR="003620F5" w:rsidRDefault="003620F5">
      <w:pPr>
        <w:spacing w:line="250" w:lineRule="exact"/>
        <w:sectPr w:rsidR="003620F5">
          <w:type w:val="continuous"/>
          <w:pgSz w:w="12240" w:h="15840"/>
          <w:pgMar w:top="920" w:right="220" w:bottom="420" w:left="240" w:header="0" w:footer="23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2160"/>
        <w:gridCol w:w="180"/>
        <w:gridCol w:w="2700"/>
        <w:gridCol w:w="2611"/>
        <w:gridCol w:w="1637"/>
      </w:tblGrid>
      <w:tr w:rsidR="003620F5" w14:paraId="75F1A70E" w14:textId="77777777">
        <w:trPr>
          <w:trHeight w:val="2025"/>
        </w:trPr>
        <w:tc>
          <w:tcPr>
            <w:tcW w:w="11016" w:type="dxa"/>
            <w:gridSpan w:val="6"/>
          </w:tcPr>
          <w:p w14:paraId="75F1A70D" w14:textId="77777777" w:rsidR="003620F5" w:rsidRDefault="003A5F03">
            <w:pPr>
              <w:pStyle w:val="TableParagraph"/>
              <w:spacing w:line="250" w:lineRule="exact"/>
              <w:ind w:left="107"/>
            </w:pPr>
            <w:r>
              <w:rPr>
                <w:b/>
              </w:rPr>
              <w:lastRenderedPageBreak/>
              <w:t>Mental</w:t>
            </w:r>
            <w:r>
              <w:rPr>
                <w:b/>
                <w:spacing w:val="-1"/>
              </w:rPr>
              <w:t xml:space="preserve"> </w:t>
            </w:r>
            <w:r>
              <w:rPr>
                <w:b/>
              </w:rPr>
              <w:t>Health</w:t>
            </w:r>
            <w:r>
              <w:rPr>
                <w:b/>
                <w:spacing w:val="-5"/>
              </w:rPr>
              <w:t xml:space="preserve"> </w:t>
            </w:r>
            <w:r>
              <w:rPr>
                <w:b/>
              </w:rPr>
              <w:t>Needs</w:t>
            </w:r>
            <w:r>
              <w:t>:</w:t>
            </w:r>
          </w:p>
        </w:tc>
      </w:tr>
      <w:tr w:rsidR="003620F5" w14:paraId="75F1A711" w14:textId="77777777">
        <w:trPr>
          <w:trHeight w:val="1264"/>
        </w:trPr>
        <w:tc>
          <w:tcPr>
            <w:tcW w:w="11016" w:type="dxa"/>
            <w:gridSpan w:val="6"/>
          </w:tcPr>
          <w:p w14:paraId="75F1A70F" w14:textId="77777777" w:rsidR="003620F5" w:rsidRDefault="003A5F03">
            <w:pPr>
              <w:pStyle w:val="TableParagraph"/>
              <w:tabs>
                <w:tab w:val="left" w:pos="6260"/>
                <w:tab w:val="left" w:pos="7076"/>
              </w:tabs>
              <w:spacing w:line="247" w:lineRule="exact"/>
              <w:ind w:left="107"/>
            </w:pPr>
            <w:r>
              <w:t>Family</w:t>
            </w:r>
            <w:r>
              <w:rPr>
                <w:spacing w:val="-2"/>
              </w:rPr>
              <w:t xml:space="preserve"> </w:t>
            </w:r>
            <w:r>
              <w:t>History</w:t>
            </w:r>
            <w:r>
              <w:rPr>
                <w:spacing w:val="-5"/>
              </w:rPr>
              <w:t xml:space="preserve"> </w:t>
            </w:r>
            <w:r>
              <w:t>of</w:t>
            </w:r>
            <w:r>
              <w:rPr>
                <w:spacing w:val="-3"/>
              </w:rPr>
              <w:t xml:space="preserve"> </w:t>
            </w:r>
            <w:r>
              <w:t>Psychiatric</w:t>
            </w:r>
            <w:r>
              <w:rPr>
                <w:spacing w:val="-1"/>
              </w:rPr>
              <w:t xml:space="preserve"> </w:t>
            </w:r>
            <w:r>
              <w:t>or</w:t>
            </w:r>
            <w:r>
              <w:rPr>
                <w:spacing w:val="-1"/>
              </w:rPr>
              <w:t xml:space="preserve"> </w:t>
            </w:r>
            <w:proofErr w:type="gramStart"/>
            <w:r>
              <w:t>Substance</w:t>
            </w:r>
            <w:r>
              <w:rPr>
                <w:spacing w:val="-5"/>
              </w:rPr>
              <w:t xml:space="preserve"> </w:t>
            </w:r>
            <w:r>
              <w:t>Use</w:t>
            </w:r>
            <w:r>
              <w:rPr>
                <w:spacing w:val="-3"/>
              </w:rPr>
              <w:t xml:space="preserve"> </w:t>
            </w:r>
            <w:r>
              <w:t>Disorder</w:t>
            </w:r>
            <w:proofErr w:type="gramEnd"/>
            <w:r>
              <w:t>(s)</w:t>
            </w:r>
            <w:r>
              <w:tab/>
              <w:t>□ Yes</w:t>
            </w:r>
            <w:r>
              <w:tab/>
              <w:t>□</w:t>
            </w:r>
            <w:r>
              <w:rPr>
                <w:spacing w:val="-1"/>
              </w:rPr>
              <w:t xml:space="preserve"> </w:t>
            </w:r>
            <w:r>
              <w:t>No</w:t>
            </w:r>
          </w:p>
          <w:p w14:paraId="75F1A710" w14:textId="77777777" w:rsidR="003620F5" w:rsidRDefault="003A5F03">
            <w:pPr>
              <w:pStyle w:val="TableParagraph"/>
              <w:spacing w:line="252" w:lineRule="exact"/>
              <w:ind w:left="107"/>
            </w:pPr>
            <w:r>
              <w:t>If</w:t>
            </w:r>
            <w:r>
              <w:rPr>
                <w:spacing w:val="-3"/>
              </w:rPr>
              <w:t xml:space="preserve"> </w:t>
            </w:r>
            <w:r>
              <w:t>yes,</w:t>
            </w:r>
            <w:r>
              <w:rPr>
                <w:spacing w:val="-2"/>
              </w:rPr>
              <w:t xml:space="preserve"> </w:t>
            </w:r>
            <w:r>
              <w:t>please</w:t>
            </w:r>
            <w:r>
              <w:rPr>
                <w:spacing w:val="-2"/>
              </w:rPr>
              <w:t xml:space="preserve"> </w:t>
            </w:r>
            <w:r>
              <w:t>describe.</w:t>
            </w:r>
          </w:p>
        </w:tc>
      </w:tr>
      <w:tr w:rsidR="003620F5" w14:paraId="75F1A713" w14:textId="77777777">
        <w:trPr>
          <w:trHeight w:val="460"/>
        </w:trPr>
        <w:tc>
          <w:tcPr>
            <w:tcW w:w="11016" w:type="dxa"/>
            <w:gridSpan w:val="6"/>
          </w:tcPr>
          <w:p w14:paraId="75F1A712" w14:textId="77777777" w:rsidR="003620F5" w:rsidRDefault="003A5F03">
            <w:pPr>
              <w:pStyle w:val="TableParagraph"/>
              <w:spacing w:before="88"/>
              <w:ind w:left="2113" w:right="2104"/>
              <w:jc w:val="center"/>
              <w:rPr>
                <w:b/>
                <w:i/>
                <w:sz w:val="24"/>
              </w:rPr>
            </w:pPr>
            <w:r>
              <w:rPr>
                <w:b/>
                <w:i/>
                <w:sz w:val="24"/>
              </w:rPr>
              <w:t>Outpatient</w:t>
            </w:r>
            <w:r>
              <w:rPr>
                <w:b/>
                <w:i/>
                <w:spacing w:val="-5"/>
                <w:sz w:val="24"/>
              </w:rPr>
              <w:t xml:space="preserve"> </w:t>
            </w:r>
            <w:r>
              <w:rPr>
                <w:b/>
                <w:i/>
                <w:sz w:val="24"/>
              </w:rPr>
              <w:t>Behavioral</w:t>
            </w:r>
            <w:r>
              <w:rPr>
                <w:b/>
                <w:i/>
                <w:spacing w:val="-4"/>
                <w:sz w:val="24"/>
              </w:rPr>
              <w:t xml:space="preserve"> </w:t>
            </w:r>
            <w:r>
              <w:rPr>
                <w:b/>
                <w:i/>
                <w:sz w:val="24"/>
              </w:rPr>
              <w:t>Health</w:t>
            </w:r>
            <w:r>
              <w:rPr>
                <w:b/>
                <w:i/>
                <w:spacing w:val="-4"/>
                <w:sz w:val="24"/>
              </w:rPr>
              <w:t xml:space="preserve"> </w:t>
            </w:r>
            <w:r>
              <w:rPr>
                <w:b/>
                <w:i/>
                <w:sz w:val="24"/>
              </w:rPr>
              <w:t>Agency</w:t>
            </w:r>
          </w:p>
        </w:tc>
      </w:tr>
      <w:tr w:rsidR="003620F5" w14:paraId="75F1A715" w14:textId="77777777">
        <w:trPr>
          <w:trHeight w:val="330"/>
        </w:trPr>
        <w:tc>
          <w:tcPr>
            <w:tcW w:w="11016" w:type="dxa"/>
            <w:gridSpan w:val="6"/>
          </w:tcPr>
          <w:p w14:paraId="75F1A714" w14:textId="77777777" w:rsidR="003620F5" w:rsidRDefault="003A5F03">
            <w:pPr>
              <w:pStyle w:val="TableParagraph"/>
              <w:spacing w:before="32"/>
              <w:ind w:left="107"/>
            </w:pPr>
            <w:r>
              <w:t>□ None</w:t>
            </w:r>
            <w:r>
              <w:rPr>
                <w:spacing w:val="-3"/>
              </w:rPr>
              <w:t xml:space="preserve"> </w:t>
            </w:r>
            <w:r>
              <w:t>Reported</w:t>
            </w:r>
          </w:p>
        </w:tc>
      </w:tr>
      <w:tr w:rsidR="003620F5" w14:paraId="75F1A71E" w14:textId="77777777">
        <w:trPr>
          <w:trHeight w:val="1151"/>
        </w:trPr>
        <w:tc>
          <w:tcPr>
            <w:tcW w:w="4068" w:type="dxa"/>
            <w:gridSpan w:val="3"/>
          </w:tcPr>
          <w:p w14:paraId="75F1A716" w14:textId="77777777" w:rsidR="003620F5" w:rsidRDefault="003620F5">
            <w:pPr>
              <w:pStyle w:val="TableParagraph"/>
              <w:rPr>
                <w:b/>
                <w:sz w:val="24"/>
              </w:rPr>
            </w:pPr>
          </w:p>
          <w:p w14:paraId="75F1A717" w14:textId="77777777" w:rsidR="003620F5" w:rsidRDefault="003A5F03">
            <w:pPr>
              <w:pStyle w:val="TableParagraph"/>
              <w:spacing w:before="167"/>
              <w:ind w:left="1135"/>
            </w:pPr>
            <w:r>
              <w:t>Treatment</w:t>
            </w:r>
            <w:r>
              <w:rPr>
                <w:spacing w:val="-4"/>
              </w:rPr>
              <w:t xml:space="preserve"> </w:t>
            </w:r>
            <w:r>
              <w:t>Agency</w:t>
            </w:r>
          </w:p>
        </w:tc>
        <w:tc>
          <w:tcPr>
            <w:tcW w:w="2700" w:type="dxa"/>
          </w:tcPr>
          <w:p w14:paraId="75F1A718" w14:textId="77777777" w:rsidR="003620F5" w:rsidRDefault="003620F5">
            <w:pPr>
              <w:pStyle w:val="TableParagraph"/>
              <w:rPr>
                <w:b/>
                <w:sz w:val="24"/>
              </w:rPr>
            </w:pPr>
          </w:p>
          <w:p w14:paraId="75F1A719" w14:textId="77777777" w:rsidR="003620F5" w:rsidRDefault="003A5F03">
            <w:pPr>
              <w:pStyle w:val="TableParagraph"/>
              <w:spacing w:before="167"/>
              <w:ind w:left="439"/>
            </w:pPr>
            <w:r>
              <w:t>Services</w:t>
            </w:r>
            <w:r>
              <w:rPr>
                <w:spacing w:val="-3"/>
              </w:rPr>
              <w:t xml:space="preserve"> </w:t>
            </w:r>
            <w:r>
              <w:t>Received</w:t>
            </w:r>
          </w:p>
        </w:tc>
        <w:tc>
          <w:tcPr>
            <w:tcW w:w="2611" w:type="dxa"/>
          </w:tcPr>
          <w:p w14:paraId="75F1A71A" w14:textId="77777777" w:rsidR="003620F5" w:rsidRDefault="003620F5">
            <w:pPr>
              <w:pStyle w:val="TableParagraph"/>
              <w:rPr>
                <w:b/>
                <w:sz w:val="24"/>
              </w:rPr>
            </w:pPr>
          </w:p>
          <w:p w14:paraId="75F1A71B" w14:textId="77777777" w:rsidR="003620F5" w:rsidRDefault="003A5F03">
            <w:pPr>
              <w:pStyle w:val="TableParagraph"/>
              <w:spacing w:before="167"/>
              <w:ind w:left="478" w:right="471"/>
              <w:jc w:val="center"/>
            </w:pPr>
            <w:r>
              <w:t>Dates</w:t>
            </w:r>
            <w:r>
              <w:rPr>
                <w:spacing w:val="-2"/>
              </w:rPr>
              <w:t xml:space="preserve"> </w:t>
            </w:r>
            <w:r>
              <w:t>of Service</w:t>
            </w:r>
          </w:p>
        </w:tc>
        <w:tc>
          <w:tcPr>
            <w:tcW w:w="1637" w:type="dxa"/>
          </w:tcPr>
          <w:p w14:paraId="75F1A71C" w14:textId="77777777" w:rsidR="003620F5" w:rsidRDefault="003A5F03">
            <w:pPr>
              <w:pStyle w:val="TableParagraph"/>
              <w:ind w:left="127" w:right="122"/>
              <w:jc w:val="center"/>
              <w:rPr>
                <w:sz w:val="20"/>
              </w:rPr>
            </w:pPr>
            <w:r>
              <w:rPr>
                <w:sz w:val="20"/>
              </w:rPr>
              <w:t>Has</w:t>
            </w:r>
            <w:r>
              <w:rPr>
                <w:spacing w:val="-9"/>
                <w:sz w:val="20"/>
              </w:rPr>
              <w:t xml:space="preserve"> </w:t>
            </w:r>
            <w:r>
              <w:rPr>
                <w:sz w:val="20"/>
              </w:rPr>
              <w:t>Consent</w:t>
            </w:r>
            <w:r>
              <w:rPr>
                <w:spacing w:val="-9"/>
                <w:sz w:val="20"/>
              </w:rPr>
              <w:t xml:space="preserve"> </w:t>
            </w:r>
            <w:r>
              <w:rPr>
                <w:sz w:val="20"/>
              </w:rPr>
              <w:t>to</w:t>
            </w:r>
            <w:r>
              <w:rPr>
                <w:spacing w:val="-53"/>
                <w:sz w:val="20"/>
              </w:rPr>
              <w:t xml:space="preserve"> </w:t>
            </w:r>
            <w:r>
              <w:rPr>
                <w:sz w:val="20"/>
              </w:rPr>
              <w:t>Release</w:t>
            </w:r>
            <w:r>
              <w:rPr>
                <w:spacing w:val="1"/>
                <w:sz w:val="20"/>
              </w:rPr>
              <w:t xml:space="preserve"> </w:t>
            </w:r>
            <w:r>
              <w:rPr>
                <w:sz w:val="20"/>
              </w:rPr>
              <w:t>Information</w:t>
            </w:r>
            <w:r>
              <w:rPr>
                <w:spacing w:val="1"/>
                <w:sz w:val="20"/>
              </w:rPr>
              <w:t xml:space="preserve"> </w:t>
            </w:r>
            <w:r>
              <w:rPr>
                <w:sz w:val="20"/>
              </w:rPr>
              <w:t>Been</w:t>
            </w:r>
          </w:p>
          <w:p w14:paraId="75F1A71D" w14:textId="77777777" w:rsidR="003620F5" w:rsidRDefault="003A5F03">
            <w:pPr>
              <w:pStyle w:val="TableParagraph"/>
              <w:spacing w:line="216" w:lineRule="exact"/>
              <w:ind w:left="126" w:right="122"/>
              <w:jc w:val="center"/>
              <w:rPr>
                <w:sz w:val="20"/>
              </w:rPr>
            </w:pPr>
            <w:r>
              <w:rPr>
                <w:sz w:val="20"/>
              </w:rPr>
              <w:t>Requested?</w:t>
            </w:r>
          </w:p>
        </w:tc>
      </w:tr>
      <w:tr w:rsidR="003620F5" w14:paraId="75F1A723" w14:textId="77777777">
        <w:trPr>
          <w:trHeight w:val="505"/>
        </w:trPr>
        <w:tc>
          <w:tcPr>
            <w:tcW w:w="4068" w:type="dxa"/>
            <w:gridSpan w:val="3"/>
          </w:tcPr>
          <w:p w14:paraId="75F1A71F" w14:textId="77777777" w:rsidR="003620F5" w:rsidRDefault="003620F5">
            <w:pPr>
              <w:pStyle w:val="TableParagraph"/>
              <w:rPr>
                <w:rFonts w:ascii="Times New Roman"/>
                <w:sz w:val="20"/>
              </w:rPr>
            </w:pPr>
          </w:p>
        </w:tc>
        <w:tc>
          <w:tcPr>
            <w:tcW w:w="2700" w:type="dxa"/>
          </w:tcPr>
          <w:p w14:paraId="75F1A720" w14:textId="77777777" w:rsidR="003620F5" w:rsidRDefault="003620F5">
            <w:pPr>
              <w:pStyle w:val="TableParagraph"/>
              <w:rPr>
                <w:rFonts w:ascii="Times New Roman"/>
                <w:sz w:val="20"/>
              </w:rPr>
            </w:pPr>
          </w:p>
        </w:tc>
        <w:tc>
          <w:tcPr>
            <w:tcW w:w="2611" w:type="dxa"/>
          </w:tcPr>
          <w:p w14:paraId="75F1A721" w14:textId="77777777" w:rsidR="003620F5" w:rsidRDefault="003620F5">
            <w:pPr>
              <w:pStyle w:val="TableParagraph"/>
              <w:rPr>
                <w:rFonts w:ascii="Times New Roman"/>
                <w:sz w:val="20"/>
              </w:rPr>
            </w:pPr>
          </w:p>
        </w:tc>
        <w:tc>
          <w:tcPr>
            <w:tcW w:w="1637" w:type="dxa"/>
          </w:tcPr>
          <w:p w14:paraId="75F1A722" w14:textId="77777777" w:rsidR="003620F5" w:rsidRDefault="003A5F03">
            <w:pPr>
              <w:pStyle w:val="TableParagraph"/>
              <w:tabs>
                <w:tab w:val="left" w:pos="924"/>
              </w:tabs>
              <w:spacing w:before="119"/>
              <w:ind w:left="105"/>
            </w:pPr>
            <w:r>
              <w:t>□</w:t>
            </w:r>
            <w:r>
              <w:rPr>
                <w:spacing w:val="1"/>
              </w:rPr>
              <w:t xml:space="preserve"> </w:t>
            </w:r>
            <w:r>
              <w:t>Yes</w:t>
            </w:r>
            <w:r>
              <w:tab/>
              <w:t>□</w:t>
            </w:r>
            <w:r>
              <w:rPr>
                <w:spacing w:val="2"/>
              </w:rPr>
              <w:t xml:space="preserve"> </w:t>
            </w:r>
            <w:r>
              <w:t>No</w:t>
            </w:r>
          </w:p>
        </w:tc>
      </w:tr>
      <w:tr w:rsidR="003620F5" w14:paraId="75F1A728" w14:textId="77777777">
        <w:trPr>
          <w:trHeight w:val="506"/>
        </w:trPr>
        <w:tc>
          <w:tcPr>
            <w:tcW w:w="4068" w:type="dxa"/>
            <w:gridSpan w:val="3"/>
          </w:tcPr>
          <w:p w14:paraId="75F1A724" w14:textId="77777777" w:rsidR="003620F5" w:rsidRDefault="003620F5">
            <w:pPr>
              <w:pStyle w:val="TableParagraph"/>
              <w:rPr>
                <w:rFonts w:ascii="Times New Roman"/>
                <w:sz w:val="20"/>
              </w:rPr>
            </w:pPr>
          </w:p>
        </w:tc>
        <w:tc>
          <w:tcPr>
            <w:tcW w:w="2700" w:type="dxa"/>
          </w:tcPr>
          <w:p w14:paraId="75F1A725" w14:textId="77777777" w:rsidR="003620F5" w:rsidRDefault="003620F5">
            <w:pPr>
              <w:pStyle w:val="TableParagraph"/>
              <w:rPr>
                <w:rFonts w:ascii="Times New Roman"/>
                <w:sz w:val="20"/>
              </w:rPr>
            </w:pPr>
          </w:p>
        </w:tc>
        <w:tc>
          <w:tcPr>
            <w:tcW w:w="2611" w:type="dxa"/>
          </w:tcPr>
          <w:p w14:paraId="75F1A726" w14:textId="77777777" w:rsidR="003620F5" w:rsidRDefault="003620F5">
            <w:pPr>
              <w:pStyle w:val="TableParagraph"/>
              <w:rPr>
                <w:rFonts w:ascii="Times New Roman"/>
                <w:sz w:val="20"/>
              </w:rPr>
            </w:pPr>
          </w:p>
        </w:tc>
        <w:tc>
          <w:tcPr>
            <w:tcW w:w="1637" w:type="dxa"/>
          </w:tcPr>
          <w:p w14:paraId="75F1A727" w14:textId="77777777" w:rsidR="003620F5" w:rsidRDefault="003A5F03">
            <w:pPr>
              <w:pStyle w:val="TableParagraph"/>
              <w:tabs>
                <w:tab w:val="left" w:pos="924"/>
              </w:tabs>
              <w:spacing w:before="119"/>
              <w:ind w:left="105"/>
            </w:pPr>
            <w:r>
              <w:t>□</w:t>
            </w:r>
            <w:r>
              <w:rPr>
                <w:spacing w:val="1"/>
              </w:rPr>
              <w:t xml:space="preserve"> </w:t>
            </w:r>
            <w:r>
              <w:t>Yes</w:t>
            </w:r>
            <w:r>
              <w:tab/>
              <w:t>□</w:t>
            </w:r>
            <w:r>
              <w:rPr>
                <w:spacing w:val="2"/>
              </w:rPr>
              <w:t xml:space="preserve"> </w:t>
            </w:r>
            <w:r>
              <w:t>No</w:t>
            </w:r>
          </w:p>
        </w:tc>
      </w:tr>
      <w:tr w:rsidR="003620F5" w14:paraId="75F1A72D" w14:textId="77777777">
        <w:trPr>
          <w:trHeight w:val="506"/>
        </w:trPr>
        <w:tc>
          <w:tcPr>
            <w:tcW w:w="4068" w:type="dxa"/>
            <w:gridSpan w:val="3"/>
          </w:tcPr>
          <w:p w14:paraId="75F1A729" w14:textId="77777777" w:rsidR="003620F5" w:rsidRDefault="003620F5">
            <w:pPr>
              <w:pStyle w:val="TableParagraph"/>
              <w:rPr>
                <w:rFonts w:ascii="Times New Roman"/>
                <w:sz w:val="20"/>
              </w:rPr>
            </w:pPr>
          </w:p>
        </w:tc>
        <w:tc>
          <w:tcPr>
            <w:tcW w:w="2700" w:type="dxa"/>
          </w:tcPr>
          <w:p w14:paraId="75F1A72A" w14:textId="77777777" w:rsidR="003620F5" w:rsidRDefault="003620F5">
            <w:pPr>
              <w:pStyle w:val="TableParagraph"/>
              <w:rPr>
                <w:rFonts w:ascii="Times New Roman"/>
                <w:sz w:val="20"/>
              </w:rPr>
            </w:pPr>
          </w:p>
        </w:tc>
        <w:tc>
          <w:tcPr>
            <w:tcW w:w="2611" w:type="dxa"/>
          </w:tcPr>
          <w:p w14:paraId="75F1A72B" w14:textId="77777777" w:rsidR="003620F5" w:rsidRDefault="003620F5">
            <w:pPr>
              <w:pStyle w:val="TableParagraph"/>
              <w:rPr>
                <w:rFonts w:ascii="Times New Roman"/>
                <w:sz w:val="20"/>
              </w:rPr>
            </w:pPr>
          </w:p>
        </w:tc>
        <w:tc>
          <w:tcPr>
            <w:tcW w:w="1637" w:type="dxa"/>
          </w:tcPr>
          <w:p w14:paraId="75F1A72C" w14:textId="77777777" w:rsidR="003620F5" w:rsidRDefault="003A5F03">
            <w:pPr>
              <w:pStyle w:val="TableParagraph"/>
              <w:tabs>
                <w:tab w:val="left" w:pos="924"/>
              </w:tabs>
              <w:spacing w:before="119"/>
              <w:ind w:left="105"/>
            </w:pPr>
            <w:r>
              <w:t>□</w:t>
            </w:r>
            <w:r>
              <w:rPr>
                <w:spacing w:val="1"/>
              </w:rPr>
              <w:t xml:space="preserve"> </w:t>
            </w:r>
            <w:r>
              <w:t>Yes</w:t>
            </w:r>
            <w:r>
              <w:tab/>
              <w:t>□</w:t>
            </w:r>
            <w:r>
              <w:rPr>
                <w:spacing w:val="1"/>
              </w:rPr>
              <w:t xml:space="preserve"> </w:t>
            </w:r>
            <w:r>
              <w:t>No</w:t>
            </w:r>
          </w:p>
        </w:tc>
      </w:tr>
      <w:tr w:rsidR="003620F5" w14:paraId="75F1A72F" w14:textId="77777777">
        <w:trPr>
          <w:trHeight w:val="457"/>
        </w:trPr>
        <w:tc>
          <w:tcPr>
            <w:tcW w:w="11016" w:type="dxa"/>
            <w:gridSpan w:val="6"/>
          </w:tcPr>
          <w:p w14:paraId="75F1A72E" w14:textId="77777777" w:rsidR="003620F5" w:rsidRDefault="003A5F03">
            <w:pPr>
              <w:pStyle w:val="TableParagraph"/>
              <w:spacing w:before="86"/>
              <w:ind w:left="2116" w:right="2104"/>
              <w:jc w:val="center"/>
              <w:rPr>
                <w:b/>
                <w:i/>
                <w:sz w:val="24"/>
              </w:rPr>
            </w:pPr>
            <w:r>
              <w:rPr>
                <w:b/>
                <w:i/>
                <w:sz w:val="24"/>
              </w:rPr>
              <w:t>Psychiatric</w:t>
            </w:r>
            <w:r>
              <w:rPr>
                <w:b/>
                <w:i/>
                <w:spacing w:val="-6"/>
                <w:sz w:val="24"/>
              </w:rPr>
              <w:t xml:space="preserve"> </w:t>
            </w:r>
            <w:r>
              <w:rPr>
                <w:b/>
                <w:i/>
                <w:sz w:val="24"/>
              </w:rPr>
              <w:t>Hospitalizations</w:t>
            </w:r>
            <w:r>
              <w:rPr>
                <w:b/>
                <w:i/>
                <w:spacing w:val="-4"/>
                <w:sz w:val="24"/>
              </w:rPr>
              <w:t xml:space="preserve"> </w:t>
            </w:r>
            <w:r>
              <w:rPr>
                <w:b/>
                <w:i/>
                <w:sz w:val="24"/>
              </w:rPr>
              <w:t>/</w:t>
            </w:r>
            <w:r>
              <w:rPr>
                <w:b/>
                <w:i/>
                <w:spacing w:val="-3"/>
                <w:sz w:val="24"/>
              </w:rPr>
              <w:t xml:space="preserve"> </w:t>
            </w:r>
            <w:r>
              <w:rPr>
                <w:b/>
                <w:i/>
                <w:sz w:val="24"/>
              </w:rPr>
              <w:t>Residential</w:t>
            </w:r>
            <w:r>
              <w:rPr>
                <w:b/>
                <w:i/>
                <w:spacing w:val="-7"/>
                <w:sz w:val="24"/>
              </w:rPr>
              <w:t xml:space="preserve"> </w:t>
            </w:r>
            <w:r>
              <w:rPr>
                <w:b/>
                <w:i/>
                <w:sz w:val="24"/>
              </w:rPr>
              <w:t>Treatment</w:t>
            </w:r>
          </w:p>
        </w:tc>
      </w:tr>
      <w:tr w:rsidR="003620F5" w14:paraId="75F1A731" w14:textId="77777777">
        <w:trPr>
          <w:trHeight w:val="359"/>
        </w:trPr>
        <w:tc>
          <w:tcPr>
            <w:tcW w:w="11016" w:type="dxa"/>
            <w:gridSpan w:val="6"/>
          </w:tcPr>
          <w:p w14:paraId="75F1A730" w14:textId="77777777" w:rsidR="003620F5" w:rsidRDefault="003A5F03">
            <w:pPr>
              <w:pStyle w:val="TableParagraph"/>
              <w:spacing w:before="49"/>
              <w:ind w:left="107"/>
            </w:pPr>
            <w:r>
              <w:t>□ None</w:t>
            </w:r>
            <w:r>
              <w:rPr>
                <w:spacing w:val="-3"/>
              </w:rPr>
              <w:t xml:space="preserve"> </w:t>
            </w:r>
            <w:r>
              <w:t>Reported</w:t>
            </w:r>
          </w:p>
        </w:tc>
      </w:tr>
      <w:tr w:rsidR="003620F5" w14:paraId="75F1A73A" w14:textId="77777777">
        <w:trPr>
          <w:trHeight w:val="1149"/>
        </w:trPr>
        <w:tc>
          <w:tcPr>
            <w:tcW w:w="3888" w:type="dxa"/>
            <w:gridSpan w:val="2"/>
          </w:tcPr>
          <w:p w14:paraId="75F1A732" w14:textId="77777777" w:rsidR="003620F5" w:rsidRDefault="003620F5">
            <w:pPr>
              <w:pStyle w:val="TableParagraph"/>
              <w:rPr>
                <w:b/>
                <w:sz w:val="24"/>
              </w:rPr>
            </w:pPr>
          </w:p>
          <w:p w14:paraId="75F1A733" w14:textId="77777777" w:rsidR="003620F5" w:rsidRDefault="003A5F03">
            <w:pPr>
              <w:pStyle w:val="TableParagraph"/>
              <w:spacing w:before="167"/>
              <w:ind w:left="1368" w:right="1357"/>
              <w:jc w:val="center"/>
            </w:pPr>
            <w:r>
              <w:t>Treatments</w:t>
            </w:r>
          </w:p>
        </w:tc>
        <w:tc>
          <w:tcPr>
            <w:tcW w:w="2880" w:type="dxa"/>
            <w:gridSpan w:val="2"/>
          </w:tcPr>
          <w:p w14:paraId="75F1A734" w14:textId="77777777" w:rsidR="003620F5" w:rsidRDefault="003620F5">
            <w:pPr>
              <w:pStyle w:val="TableParagraph"/>
              <w:rPr>
                <w:b/>
                <w:sz w:val="24"/>
              </w:rPr>
            </w:pPr>
          </w:p>
          <w:p w14:paraId="75F1A735" w14:textId="77777777" w:rsidR="003620F5" w:rsidRDefault="003A5F03">
            <w:pPr>
              <w:pStyle w:val="TableParagraph"/>
              <w:spacing w:before="167"/>
              <w:ind w:left="117"/>
              <w:rPr>
                <w:sz w:val="16"/>
              </w:rPr>
            </w:pPr>
            <w:r>
              <w:t>Reason</w:t>
            </w:r>
            <w:r>
              <w:rPr>
                <w:spacing w:val="-2"/>
              </w:rPr>
              <w:t xml:space="preserve"> </w:t>
            </w:r>
            <w:r>
              <w:rPr>
                <w:sz w:val="16"/>
              </w:rPr>
              <w:t>(suicidal,</w:t>
            </w:r>
            <w:r>
              <w:rPr>
                <w:spacing w:val="-4"/>
                <w:sz w:val="16"/>
              </w:rPr>
              <w:t xml:space="preserve"> </w:t>
            </w:r>
            <w:r>
              <w:rPr>
                <w:sz w:val="16"/>
              </w:rPr>
              <w:t>depressed,</w:t>
            </w:r>
            <w:r>
              <w:rPr>
                <w:spacing w:val="-3"/>
                <w:sz w:val="16"/>
              </w:rPr>
              <w:t xml:space="preserve"> </w:t>
            </w:r>
            <w:r>
              <w:rPr>
                <w:sz w:val="16"/>
              </w:rPr>
              <w:t>etc.)</w:t>
            </w:r>
          </w:p>
        </w:tc>
        <w:tc>
          <w:tcPr>
            <w:tcW w:w="2611" w:type="dxa"/>
          </w:tcPr>
          <w:p w14:paraId="75F1A736" w14:textId="77777777" w:rsidR="003620F5" w:rsidRDefault="003620F5">
            <w:pPr>
              <w:pStyle w:val="TableParagraph"/>
              <w:rPr>
                <w:b/>
                <w:sz w:val="24"/>
              </w:rPr>
            </w:pPr>
          </w:p>
          <w:p w14:paraId="75F1A737" w14:textId="77777777" w:rsidR="003620F5" w:rsidRDefault="003A5F03">
            <w:pPr>
              <w:pStyle w:val="TableParagraph"/>
              <w:spacing w:before="167"/>
              <w:ind w:left="478" w:right="471"/>
              <w:jc w:val="center"/>
            </w:pPr>
            <w:r>
              <w:t>Dates</w:t>
            </w:r>
            <w:r>
              <w:rPr>
                <w:spacing w:val="-2"/>
              </w:rPr>
              <w:t xml:space="preserve"> </w:t>
            </w:r>
            <w:r>
              <w:t>of Service</w:t>
            </w:r>
          </w:p>
        </w:tc>
        <w:tc>
          <w:tcPr>
            <w:tcW w:w="1637" w:type="dxa"/>
          </w:tcPr>
          <w:p w14:paraId="75F1A738" w14:textId="77777777" w:rsidR="003620F5" w:rsidRDefault="003A5F03">
            <w:pPr>
              <w:pStyle w:val="TableParagraph"/>
              <w:ind w:left="127" w:right="122"/>
              <w:jc w:val="center"/>
              <w:rPr>
                <w:sz w:val="20"/>
              </w:rPr>
            </w:pPr>
            <w:r>
              <w:rPr>
                <w:sz w:val="20"/>
              </w:rPr>
              <w:t>Has</w:t>
            </w:r>
            <w:r>
              <w:rPr>
                <w:spacing w:val="-9"/>
                <w:sz w:val="20"/>
              </w:rPr>
              <w:t xml:space="preserve"> </w:t>
            </w:r>
            <w:r>
              <w:rPr>
                <w:sz w:val="20"/>
              </w:rPr>
              <w:t>Consent</w:t>
            </w:r>
            <w:r>
              <w:rPr>
                <w:spacing w:val="-9"/>
                <w:sz w:val="20"/>
              </w:rPr>
              <w:t xml:space="preserve"> </w:t>
            </w:r>
            <w:r>
              <w:rPr>
                <w:sz w:val="20"/>
              </w:rPr>
              <w:t>to</w:t>
            </w:r>
            <w:r>
              <w:rPr>
                <w:spacing w:val="-53"/>
                <w:sz w:val="20"/>
              </w:rPr>
              <w:t xml:space="preserve"> </w:t>
            </w:r>
            <w:r>
              <w:rPr>
                <w:sz w:val="20"/>
              </w:rPr>
              <w:t>Release</w:t>
            </w:r>
            <w:r>
              <w:rPr>
                <w:spacing w:val="1"/>
                <w:sz w:val="20"/>
              </w:rPr>
              <w:t xml:space="preserve"> </w:t>
            </w:r>
            <w:r>
              <w:rPr>
                <w:sz w:val="20"/>
              </w:rPr>
              <w:t>Information</w:t>
            </w:r>
            <w:r>
              <w:rPr>
                <w:spacing w:val="1"/>
                <w:sz w:val="20"/>
              </w:rPr>
              <w:t xml:space="preserve"> </w:t>
            </w:r>
            <w:r>
              <w:rPr>
                <w:sz w:val="20"/>
              </w:rPr>
              <w:t>Been</w:t>
            </w:r>
          </w:p>
          <w:p w14:paraId="75F1A739" w14:textId="77777777" w:rsidR="003620F5" w:rsidRDefault="003A5F03">
            <w:pPr>
              <w:pStyle w:val="TableParagraph"/>
              <w:spacing w:line="215" w:lineRule="exact"/>
              <w:ind w:left="126" w:right="122"/>
              <w:jc w:val="center"/>
              <w:rPr>
                <w:sz w:val="20"/>
              </w:rPr>
            </w:pPr>
            <w:r>
              <w:rPr>
                <w:sz w:val="20"/>
              </w:rPr>
              <w:t>Requested?</w:t>
            </w:r>
          </w:p>
        </w:tc>
      </w:tr>
      <w:tr w:rsidR="003620F5" w14:paraId="75F1A73F" w14:textId="77777777">
        <w:trPr>
          <w:trHeight w:val="506"/>
        </w:trPr>
        <w:tc>
          <w:tcPr>
            <w:tcW w:w="3888" w:type="dxa"/>
            <w:gridSpan w:val="2"/>
          </w:tcPr>
          <w:p w14:paraId="75F1A73B" w14:textId="77777777" w:rsidR="003620F5" w:rsidRDefault="003620F5">
            <w:pPr>
              <w:pStyle w:val="TableParagraph"/>
              <w:rPr>
                <w:rFonts w:ascii="Times New Roman"/>
                <w:sz w:val="20"/>
              </w:rPr>
            </w:pPr>
          </w:p>
        </w:tc>
        <w:tc>
          <w:tcPr>
            <w:tcW w:w="2880" w:type="dxa"/>
            <w:gridSpan w:val="2"/>
          </w:tcPr>
          <w:p w14:paraId="75F1A73C" w14:textId="77777777" w:rsidR="003620F5" w:rsidRDefault="003620F5">
            <w:pPr>
              <w:pStyle w:val="TableParagraph"/>
              <w:rPr>
                <w:rFonts w:ascii="Times New Roman"/>
                <w:sz w:val="20"/>
              </w:rPr>
            </w:pPr>
          </w:p>
        </w:tc>
        <w:tc>
          <w:tcPr>
            <w:tcW w:w="2611" w:type="dxa"/>
          </w:tcPr>
          <w:p w14:paraId="75F1A73D" w14:textId="77777777" w:rsidR="003620F5" w:rsidRDefault="003620F5">
            <w:pPr>
              <w:pStyle w:val="TableParagraph"/>
              <w:rPr>
                <w:rFonts w:ascii="Times New Roman"/>
                <w:sz w:val="20"/>
              </w:rPr>
            </w:pPr>
          </w:p>
        </w:tc>
        <w:tc>
          <w:tcPr>
            <w:tcW w:w="1637" w:type="dxa"/>
          </w:tcPr>
          <w:p w14:paraId="75F1A73E" w14:textId="77777777" w:rsidR="003620F5" w:rsidRDefault="003A5F03">
            <w:pPr>
              <w:pStyle w:val="TableParagraph"/>
              <w:tabs>
                <w:tab w:val="left" w:pos="818"/>
              </w:tabs>
              <w:spacing w:before="121"/>
              <w:ind w:right="157"/>
              <w:jc w:val="right"/>
            </w:pPr>
            <w:r>
              <w:t>□</w:t>
            </w:r>
            <w:r>
              <w:rPr>
                <w:spacing w:val="1"/>
              </w:rPr>
              <w:t xml:space="preserve"> </w:t>
            </w:r>
            <w:r>
              <w:t>Yes</w:t>
            </w:r>
            <w:r>
              <w:tab/>
              <w:t>□</w:t>
            </w:r>
            <w:r>
              <w:rPr>
                <w:spacing w:val="2"/>
              </w:rPr>
              <w:t xml:space="preserve"> </w:t>
            </w:r>
            <w:r>
              <w:t>No</w:t>
            </w:r>
          </w:p>
        </w:tc>
      </w:tr>
      <w:tr w:rsidR="003620F5" w14:paraId="75F1A744" w14:textId="77777777">
        <w:trPr>
          <w:trHeight w:val="505"/>
        </w:trPr>
        <w:tc>
          <w:tcPr>
            <w:tcW w:w="3888" w:type="dxa"/>
            <w:gridSpan w:val="2"/>
          </w:tcPr>
          <w:p w14:paraId="75F1A740" w14:textId="77777777" w:rsidR="003620F5" w:rsidRDefault="003620F5">
            <w:pPr>
              <w:pStyle w:val="TableParagraph"/>
              <w:rPr>
                <w:rFonts w:ascii="Times New Roman"/>
                <w:sz w:val="20"/>
              </w:rPr>
            </w:pPr>
          </w:p>
        </w:tc>
        <w:tc>
          <w:tcPr>
            <w:tcW w:w="2880" w:type="dxa"/>
            <w:gridSpan w:val="2"/>
          </w:tcPr>
          <w:p w14:paraId="75F1A741" w14:textId="77777777" w:rsidR="003620F5" w:rsidRDefault="003620F5">
            <w:pPr>
              <w:pStyle w:val="TableParagraph"/>
              <w:rPr>
                <w:rFonts w:ascii="Times New Roman"/>
                <w:sz w:val="20"/>
              </w:rPr>
            </w:pPr>
          </w:p>
        </w:tc>
        <w:tc>
          <w:tcPr>
            <w:tcW w:w="2611" w:type="dxa"/>
          </w:tcPr>
          <w:p w14:paraId="75F1A742" w14:textId="77777777" w:rsidR="003620F5" w:rsidRDefault="003620F5">
            <w:pPr>
              <w:pStyle w:val="TableParagraph"/>
              <w:rPr>
                <w:rFonts w:ascii="Times New Roman"/>
                <w:sz w:val="20"/>
              </w:rPr>
            </w:pPr>
          </w:p>
        </w:tc>
        <w:tc>
          <w:tcPr>
            <w:tcW w:w="1637" w:type="dxa"/>
          </w:tcPr>
          <w:p w14:paraId="75F1A743" w14:textId="77777777" w:rsidR="003620F5" w:rsidRDefault="003A5F03">
            <w:pPr>
              <w:pStyle w:val="TableParagraph"/>
              <w:tabs>
                <w:tab w:val="left" w:pos="818"/>
              </w:tabs>
              <w:spacing w:before="121"/>
              <w:ind w:right="157"/>
              <w:jc w:val="right"/>
            </w:pPr>
            <w:r>
              <w:t>□</w:t>
            </w:r>
            <w:r>
              <w:rPr>
                <w:spacing w:val="1"/>
              </w:rPr>
              <w:t xml:space="preserve"> </w:t>
            </w:r>
            <w:r>
              <w:t>Yes</w:t>
            </w:r>
            <w:r>
              <w:tab/>
              <w:t>□</w:t>
            </w:r>
            <w:r>
              <w:rPr>
                <w:spacing w:val="2"/>
              </w:rPr>
              <w:t xml:space="preserve"> </w:t>
            </w:r>
            <w:r>
              <w:t>No</w:t>
            </w:r>
          </w:p>
        </w:tc>
      </w:tr>
      <w:tr w:rsidR="003620F5" w14:paraId="75F1A749" w14:textId="77777777">
        <w:trPr>
          <w:trHeight w:val="506"/>
        </w:trPr>
        <w:tc>
          <w:tcPr>
            <w:tcW w:w="3888" w:type="dxa"/>
            <w:gridSpan w:val="2"/>
          </w:tcPr>
          <w:p w14:paraId="75F1A745" w14:textId="77777777" w:rsidR="003620F5" w:rsidRDefault="003620F5">
            <w:pPr>
              <w:pStyle w:val="TableParagraph"/>
              <w:rPr>
                <w:rFonts w:ascii="Times New Roman"/>
                <w:sz w:val="20"/>
              </w:rPr>
            </w:pPr>
          </w:p>
        </w:tc>
        <w:tc>
          <w:tcPr>
            <w:tcW w:w="2880" w:type="dxa"/>
            <w:gridSpan w:val="2"/>
          </w:tcPr>
          <w:p w14:paraId="75F1A746" w14:textId="77777777" w:rsidR="003620F5" w:rsidRDefault="003620F5">
            <w:pPr>
              <w:pStyle w:val="TableParagraph"/>
              <w:rPr>
                <w:rFonts w:ascii="Times New Roman"/>
                <w:sz w:val="20"/>
              </w:rPr>
            </w:pPr>
          </w:p>
        </w:tc>
        <w:tc>
          <w:tcPr>
            <w:tcW w:w="2611" w:type="dxa"/>
          </w:tcPr>
          <w:p w14:paraId="75F1A747" w14:textId="77777777" w:rsidR="003620F5" w:rsidRDefault="003620F5">
            <w:pPr>
              <w:pStyle w:val="TableParagraph"/>
              <w:rPr>
                <w:rFonts w:ascii="Times New Roman"/>
                <w:sz w:val="20"/>
              </w:rPr>
            </w:pPr>
          </w:p>
        </w:tc>
        <w:tc>
          <w:tcPr>
            <w:tcW w:w="1637" w:type="dxa"/>
          </w:tcPr>
          <w:p w14:paraId="75F1A748" w14:textId="77777777" w:rsidR="003620F5" w:rsidRDefault="003A5F03">
            <w:pPr>
              <w:pStyle w:val="TableParagraph"/>
              <w:tabs>
                <w:tab w:val="left" w:pos="818"/>
              </w:tabs>
              <w:spacing w:before="121"/>
              <w:ind w:right="157"/>
              <w:jc w:val="right"/>
            </w:pPr>
            <w:r>
              <w:t>□</w:t>
            </w:r>
            <w:r>
              <w:rPr>
                <w:spacing w:val="1"/>
              </w:rPr>
              <w:t xml:space="preserve"> </w:t>
            </w:r>
            <w:r>
              <w:t>Yes</w:t>
            </w:r>
            <w:r>
              <w:tab/>
              <w:t>□</w:t>
            </w:r>
            <w:r>
              <w:rPr>
                <w:spacing w:val="2"/>
              </w:rPr>
              <w:t xml:space="preserve"> </w:t>
            </w:r>
            <w:r>
              <w:t>No</w:t>
            </w:r>
          </w:p>
        </w:tc>
      </w:tr>
      <w:tr w:rsidR="003620F5" w14:paraId="75F1A74B" w14:textId="77777777">
        <w:trPr>
          <w:trHeight w:val="575"/>
        </w:trPr>
        <w:tc>
          <w:tcPr>
            <w:tcW w:w="11016" w:type="dxa"/>
            <w:gridSpan w:val="6"/>
            <w:shd w:val="clear" w:color="auto" w:fill="D9D9D9"/>
          </w:tcPr>
          <w:p w14:paraId="75F1A74A" w14:textId="77777777" w:rsidR="003620F5" w:rsidRDefault="003A5F03">
            <w:pPr>
              <w:pStyle w:val="TableParagraph"/>
              <w:spacing w:line="318" w:lineRule="exact"/>
              <w:ind w:left="2111" w:right="2104"/>
              <w:jc w:val="center"/>
              <w:rPr>
                <w:b/>
                <w:sz w:val="28"/>
              </w:rPr>
            </w:pPr>
            <w:r>
              <w:rPr>
                <w:b/>
                <w:sz w:val="28"/>
              </w:rPr>
              <w:t>Initial</w:t>
            </w:r>
            <w:r>
              <w:rPr>
                <w:b/>
                <w:spacing w:val="-4"/>
                <w:sz w:val="28"/>
              </w:rPr>
              <w:t xml:space="preserve"> </w:t>
            </w:r>
            <w:r>
              <w:rPr>
                <w:b/>
                <w:sz w:val="28"/>
              </w:rPr>
              <w:t>Observations</w:t>
            </w:r>
          </w:p>
        </w:tc>
      </w:tr>
      <w:tr w:rsidR="003620F5" w14:paraId="75F1A752" w14:textId="77777777">
        <w:trPr>
          <w:trHeight w:val="758"/>
        </w:trPr>
        <w:tc>
          <w:tcPr>
            <w:tcW w:w="1728" w:type="dxa"/>
            <w:vMerge w:val="restart"/>
          </w:tcPr>
          <w:p w14:paraId="75F1A74C" w14:textId="77777777" w:rsidR="003620F5" w:rsidRDefault="003620F5">
            <w:pPr>
              <w:pStyle w:val="TableParagraph"/>
              <w:rPr>
                <w:b/>
                <w:sz w:val="24"/>
              </w:rPr>
            </w:pPr>
          </w:p>
          <w:p w14:paraId="75F1A74D" w14:textId="77777777" w:rsidR="003620F5" w:rsidRDefault="003620F5">
            <w:pPr>
              <w:pStyle w:val="TableParagraph"/>
              <w:rPr>
                <w:b/>
                <w:sz w:val="24"/>
              </w:rPr>
            </w:pPr>
          </w:p>
          <w:p w14:paraId="75F1A74E" w14:textId="77777777" w:rsidR="003620F5" w:rsidRDefault="003620F5">
            <w:pPr>
              <w:pStyle w:val="TableParagraph"/>
              <w:spacing w:before="4"/>
              <w:rPr>
                <w:b/>
                <w:sz w:val="29"/>
              </w:rPr>
            </w:pPr>
          </w:p>
          <w:p w14:paraId="75F1A74F" w14:textId="77777777" w:rsidR="003620F5" w:rsidRDefault="003A5F03">
            <w:pPr>
              <w:pStyle w:val="TableParagraph"/>
              <w:ind w:left="215" w:right="186" w:firstLine="254"/>
            </w:pPr>
            <w:r>
              <w:t>General</w:t>
            </w:r>
            <w:r>
              <w:rPr>
                <w:spacing w:val="1"/>
              </w:rPr>
              <w:t xml:space="preserve"> </w:t>
            </w:r>
            <w:r>
              <w:t>Observations</w:t>
            </w:r>
          </w:p>
        </w:tc>
        <w:tc>
          <w:tcPr>
            <w:tcW w:w="9288" w:type="dxa"/>
            <w:gridSpan w:val="5"/>
          </w:tcPr>
          <w:p w14:paraId="75F1A750" w14:textId="77777777" w:rsidR="003620F5" w:rsidRDefault="003A5F03">
            <w:pPr>
              <w:pStyle w:val="TableParagraph"/>
              <w:spacing w:line="247" w:lineRule="exact"/>
              <w:ind w:left="107"/>
            </w:pPr>
            <w:r>
              <w:t>Appearance:</w:t>
            </w:r>
          </w:p>
          <w:p w14:paraId="75F1A751" w14:textId="77777777" w:rsidR="003620F5" w:rsidRDefault="003A5F03">
            <w:pPr>
              <w:pStyle w:val="TableParagraph"/>
              <w:tabs>
                <w:tab w:val="left" w:pos="8809"/>
              </w:tabs>
              <w:spacing w:before="1"/>
              <w:ind w:left="107"/>
              <w:rPr>
                <w:rFonts w:ascii="Times New Roman" w:hAnsi="Times New Roman"/>
                <w:sz w:val="20"/>
              </w:rPr>
            </w:pPr>
            <w:r>
              <w:t xml:space="preserve">□ </w:t>
            </w:r>
            <w:r>
              <w:rPr>
                <w:sz w:val="20"/>
              </w:rPr>
              <w:t>Appropriate</w:t>
            </w:r>
            <w:r>
              <w:rPr>
                <w:spacing w:val="54"/>
                <w:sz w:val="20"/>
              </w:rPr>
              <w:t xml:space="preserve"> </w:t>
            </w:r>
            <w:r>
              <w:rPr>
                <w:sz w:val="20"/>
              </w:rPr>
              <w:t>□</w:t>
            </w:r>
            <w:r>
              <w:rPr>
                <w:spacing w:val="-2"/>
                <w:sz w:val="20"/>
              </w:rPr>
              <w:t xml:space="preserve"> </w:t>
            </w:r>
            <w:r>
              <w:rPr>
                <w:sz w:val="20"/>
              </w:rPr>
              <w:t>Disheveled</w:t>
            </w:r>
            <w:r>
              <w:rPr>
                <w:spacing w:val="106"/>
                <w:sz w:val="20"/>
              </w:rPr>
              <w:t xml:space="preserve"> </w:t>
            </w:r>
            <w:r>
              <w:rPr>
                <w:sz w:val="20"/>
              </w:rPr>
              <w:t>□</w:t>
            </w:r>
            <w:r>
              <w:rPr>
                <w:spacing w:val="-2"/>
                <w:sz w:val="20"/>
              </w:rPr>
              <w:t xml:space="preserve"> </w:t>
            </w:r>
            <w:r>
              <w:rPr>
                <w:sz w:val="20"/>
              </w:rPr>
              <w:t>Unclean</w:t>
            </w:r>
            <w:r>
              <w:rPr>
                <w:spacing w:val="108"/>
                <w:sz w:val="20"/>
              </w:rPr>
              <w:t xml:space="preserve"> </w:t>
            </w:r>
            <w:r>
              <w:rPr>
                <w:sz w:val="20"/>
              </w:rPr>
              <w:t>□</w:t>
            </w:r>
            <w:r>
              <w:rPr>
                <w:spacing w:val="-2"/>
                <w:sz w:val="20"/>
              </w:rPr>
              <w:t xml:space="preserve"> </w:t>
            </w:r>
            <w:proofErr w:type="gramStart"/>
            <w:r>
              <w:rPr>
                <w:sz w:val="20"/>
              </w:rPr>
              <w:t>Other</w:t>
            </w:r>
            <w:r>
              <w:rPr>
                <w:spacing w:val="8"/>
                <w:sz w:val="20"/>
              </w:rPr>
              <w:t xml:space="preserve"> </w:t>
            </w:r>
            <w:r>
              <w:rPr>
                <w:rFonts w:ascii="Times New Roman" w:hAnsi="Times New Roman"/>
                <w:w w:val="99"/>
                <w:sz w:val="20"/>
                <w:u w:val="single"/>
              </w:rPr>
              <w:t xml:space="preserve"> </w:t>
            </w:r>
            <w:r>
              <w:rPr>
                <w:rFonts w:ascii="Times New Roman" w:hAnsi="Times New Roman"/>
                <w:sz w:val="20"/>
                <w:u w:val="single"/>
              </w:rPr>
              <w:tab/>
            </w:r>
            <w:proofErr w:type="gramEnd"/>
          </w:p>
        </w:tc>
      </w:tr>
      <w:tr w:rsidR="003620F5" w14:paraId="75F1A756" w14:textId="77777777">
        <w:trPr>
          <w:trHeight w:val="760"/>
        </w:trPr>
        <w:tc>
          <w:tcPr>
            <w:tcW w:w="1728" w:type="dxa"/>
            <w:vMerge/>
            <w:tcBorders>
              <w:top w:val="nil"/>
            </w:tcBorders>
          </w:tcPr>
          <w:p w14:paraId="75F1A753" w14:textId="77777777" w:rsidR="003620F5" w:rsidRDefault="003620F5">
            <w:pPr>
              <w:rPr>
                <w:sz w:val="2"/>
                <w:szCs w:val="2"/>
              </w:rPr>
            </w:pPr>
          </w:p>
        </w:tc>
        <w:tc>
          <w:tcPr>
            <w:tcW w:w="9288" w:type="dxa"/>
            <w:gridSpan w:val="5"/>
          </w:tcPr>
          <w:p w14:paraId="75F1A754" w14:textId="77777777" w:rsidR="003620F5" w:rsidRDefault="003A5F03">
            <w:pPr>
              <w:pStyle w:val="TableParagraph"/>
              <w:spacing w:line="249" w:lineRule="exact"/>
              <w:ind w:left="107"/>
            </w:pPr>
            <w:r>
              <w:t>Speech:</w:t>
            </w:r>
          </w:p>
          <w:p w14:paraId="75F1A755" w14:textId="77777777" w:rsidR="003620F5" w:rsidRDefault="003A5F03">
            <w:pPr>
              <w:pStyle w:val="TableParagraph"/>
              <w:tabs>
                <w:tab w:val="left" w:pos="8805"/>
              </w:tabs>
              <w:spacing w:line="252" w:lineRule="exact"/>
              <w:ind w:left="107"/>
              <w:rPr>
                <w:rFonts w:ascii="Times New Roman" w:hAnsi="Times New Roman"/>
                <w:sz w:val="20"/>
              </w:rPr>
            </w:pPr>
            <w:r>
              <w:t xml:space="preserve">□ </w:t>
            </w:r>
            <w:r>
              <w:rPr>
                <w:sz w:val="20"/>
              </w:rPr>
              <w:t>Appropriate</w:t>
            </w:r>
            <w:r>
              <w:rPr>
                <w:spacing w:val="51"/>
                <w:sz w:val="20"/>
              </w:rPr>
              <w:t xml:space="preserve"> </w:t>
            </w:r>
            <w:r>
              <w:rPr>
                <w:sz w:val="20"/>
              </w:rPr>
              <w:t>□</w:t>
            </w:r>
            <w:r>
              <w:rPr>
                <w:spacing w:val="-1"/>
                <w:sz w:val="20"/>
              </w:rPr>
              <w:t xml:space="preserve"> </w:t>
            </w:r>
            <w:r>
              <w:rPr>
                <w:sz w:val="20"/>
              </w:rPr>
              <w:t>Slow</w:t>
            </w:r>
            <w:r>
              <w:rPr>
                <w:spacing w:val="54"/>
                <w:sz w:val="20"/>
              </w:rPr>
              <w:t xml:space="preserve"> </w:t>
            </w:r>
            <w:r>
              <w:rPr>
                <w:sz w:val="20"/>
              </w:rPr>
              <w:t>□</w:t>
            </w:r>
            <w:r>
              <w:rPr>
                <w:spacing w:val="-2"/>
                <w:sz w:val="20"/>
              </w:rPr>
              <w:t xml:space="preserve"> </w:t>
            </w:r>
            <w:r>
              <w:rPr>
                <w:sz w:val="20"/>
              </w:rPr>
              <w:t>Mechanical</w:t>
            </w:r>
            <w:r>
              <w:rPr>
                <w:spacing w:val="52"/>
                <w:sz w:val="20"/>
              </w:rPr>
              <w:t xml:space="preserve"> </w:t>
            </w:r>
            <w:r>
              <w:rPr>
                <w:sz w:val="20"/>
              </w:rPr>
              <w:t>□</w:t>
            </w:r>
            <w:r>
              <w:rPr>
                <w:spacing w:val="-2"/>
                <w:sz w:val="20"/>
              </w:rPr>
              <w:t xml:space="preserve"> </w:t>
            </w:r>
            <w:r>
              <w:rPr>
                <w:sz w:val="20"/>
              </w:rPr>
              <w:t>Rapid</w:t>
            </w:r>
            <w:r>
              <w:rPr>
                <w:spacing w:val="51"/>
                <w:sz w:val="20"/>
              </w:rPr>
              <w:t xml:space="preserve"> </w:t>
            </w:r>
            <w:r>
              <w:rPr>
                <w:sz w:val="20"/>
              </w:rPr>
              <w:t>□</w:t>
            </w:r>
            <w:r>
              <w:rPr>
                <w:spacing w:val="-3"/>
                <w:sz w:val="20"/>
              </w:rPr>
              <w:t xml:space="preserve"> </w:t>
            </w:r>
            <w:proofErr w:type="gramStart"/>
            <w:r>
              <w:rPr>
                <w:sz w:val="20"/>
              </w:rPr>
              <w:t>Other</w:t>
            </w:r>
            <w:r>
              <w:rPr>
                <w:spacing w:val="11"/>
                <w:sz w:val="20"/>
              </w:rPr>
              <w:t xml:space="preserve"> </w:t>
            </w:r>
            <w:r>
              <w:rPr>
                <w:rFonts w:ascii="Times New Roman" w:hAnsi="Times New Roman"/>
                <w:w w:val="99"/>
                <w:sz w:val="20"/>
                <w:u w:val="single"/>
              </w:rPr>
              <w:t xml:space="preserve"> </w:t>
            </w:r>
            <w:r>
              <w:rPr>
                <w:rFonts w:ascii="Times New Roman" w:hAnsi="Times New Roman"/>
                <w:sz w:val="20"/>
                <w:u w:val="single"/>
              </w:rPr>
              <w:tab/>
            </w:r>
            <w:proofErr w:type="gramEnd"/>
          </w:p>
        </w:tc>
      </w:tr>
      <w:tr w:rsidR="003620F5" w14:paraId="75F1A75A" w14:textId="77777777">
        <w:trPr>
          <w:trHeight w:val="758"/>
        </w:trPr>
        <w:tc>
          <w:tcPr>
            <w:tcW w:w="1728" w:type="dxa"/>
            <w:vMerge/>
            <w:tcBorders>
              <w:top w:val="nil"/>
            </w:tcBorders>
          </w:tcPr>
          <w:p w14:paraId="75F1A757" w14:textId="77777777" w:rsidR="003620F5" w:rsidRDefault="003620F5">
            <w:pPr>
              <w:rPr>
                <w:sz w:val="2"/>
                <w:szCs w:val="2"/>
              </w:rPr>
            </w:pPr>
          </w:p>
        </w:tc>
        <w:tc>
          <w:tcPr>
            <w:tcW w:w="9288" w:type="dxa"/>
            <w:gridSpan w:val="5"/>
          </w:tcPr>
          <w:p w14:paraId="75F1A758" w14:textId="77777777" w:rsidR="003620F5" w:rsidRDefault="003A5F03">
            <w:pPr>
              <w:pStyle w:val="TableParagraph"/>
              <w:spacing w:line="247" w:lineRule="exact"/>
              <w:ind w:left="107"/>
            </w:pPr>
            <w:r>
              <w:t>Affect:</w:t>
            </w:r>
          </w:p>
          <w:p w14:paraId="75F1A759" w14:textId="77777777" w:rsidR="003620F5" w:rsidRDefault="003A5F03">
            <w:pPr>
              <w:pStyle w:val="TableParagraph"/>
              <w:tabs>
                <w:tab w:val="left" w:pos="8802"/>
              </w:tabs>
              <w:spacing w:before="17"/>
              <w:ind w:left="107"/>
              <w:rPr>
                <w:rFonts w:ascii="Times New Roman" w:hAnsi="Times New Roman"/>
                <w:sz w:val="20"/>
              </w:rPr>
            </w:pPr>
            <w:r>
              <w:rPr>
                <w:sz w:val="20"/>
              </w:rPr>
              <w:t>□</w:t>
            </w:r>
            <w:r>
              <w:rPr>
                <w:spacing w:val="51"/>
                <w:sz w:val="20"/>
              </w:rPr>
              <w:t xml:space="preserve"> </w:t>
            </w:r>
            <w:r>
              <w:rPr>
                <w:sz w:val="20"/>
              </w:rPr>
              <w:t>Appropriate</w:t>
            </w:r>
            <w:r>
              <w:rPr>
                <w:spacing w:val="52"/>
                <w:sz w:val="20"/>
              </w:rPr>
              <w:t xml:space="preserve"> </w:t>
            </w:r>
            <w:r>
              <w:rPr>
                <w:sz w:val="20"/>
              </w:rPr>
              <w:t>□</w:t>
            </w:r>
            <w:r>
              <w:rPr>
                <w:spacing w:val="-2"/>
                <w:sz w:val="20"/>
              </w:rPr>
              <w:t xml:space="preserve"> </w:t>
            </w:r>
            <w:r>
              <w:rPr>
                <w:sz w:val="20"/>
              </w:rPr>
              <w:t>Flat</w:t>
            </w:r>
            <w:r>
              <w:rPr>
                <w:spacing w:val="54"/>
                <w:sz w:val="20"/>
              </w:rPr>
              <w:t xml:space="preserve"> </w:t>
            </w:r>
            <w:r>
              <w:rPr>
                <w:sz w:val="20"/>
              </w:rPr>
              <w:t>□</w:t>
            </w:r>
            <w:r>
              <w:rPr>
                <w:spacing w:val="-2"/>
                <w:sz w:val="20"/>
              </w:rPr>
              <w:t xml:space="preserve"> </w:t>
            </w:r>
            <w:r>
              <w:rPr>
                <w:sz w:val="20"/>
              </w:rPr>
              <w:t>Labile</w:t>
            </w:r>
            <w:r>
              <w:rPr>
                <w:spacing w:val="52"/>
                <w:sz w:val="20"/>
              </w:rPr>
              <w:t xml:space="preserve"> </w:t>
            </w:r>
            <w:r>
              <w:rPr>
                <w:sz w:val="20"/>
              </w:rPr>
              <w:t>□</w:t>
            </w:r>
            <w:r>
              <w:rPr>
                <w:spacing w:val="-1"/>
                <w:sz w:val="20"/>
              </w:rPr>
              <w:t xml:space="preserve"> </w:t>
            </w:r>
            <w:proofErr w:type="gramStart"/>
            <w:r>
              <w:rPr>
                <w:sz w:val="20"/>
              </w:rPr>
              <w:t>Other</w:t>
            </w:r>
            <w:r>
              <w:rPr>
                <w:spacing w:val="8"/>
                <w:sz w:val="20"/>
              </w:rPr>
              <w:t xml:space="preserve"> </w:t>
            </w:r>
            <w:r>
              <w:rPr>
                <w:rFonts w:ascii="Times New Roman" w:hAnsi="Times New Roman"/>
                <w:w w:val="99"/>
                <w:sz w:val="20"/>
                <w:u w:val="single"/>
              </w:rPr>
              <w:t xml:space="preserve"> </w:t>
            </w:r>
            <w:r>
              <w:rPr>
                <w:rFonts w:ascii="Times New Roman" w:hAnsi="Times New Roman"/>
                <w:sz w:val="20"/>
                <w:u w:val="single"/>
              </w:rPr>
              <w:tab/>
            </w:r>
            <w:proofErr w:type="gramEnd"/>
          </w:p>
        </w:tc>
      </w:tr>
      <w:tr w:rsidR="003620F5" w14:paraId="75F1A75D" w14:textId="77777777">
        <w:trPr>
          <w:trHeight w:val="253"/>
        </w:trPr>
        <w:tc>
          <w:tcPr>
            <w:tcW w:w="1728" w:type="dxa"/>
          </w:tcPr>
          <w:p w14:paraId="75F1A75B" w14:textId="77777777" w:rsidR="003620F5" w:rsidRDefault="003A5F03">
            <w:pPr>
              <w:pStyle w:val="TableParagraph"/>
              <w:spacing w:line="234" w:lineRule="exact"/>
              <w:ind w:left="350"/>
            </w:pPr>
            <w:r>
              <w:t>Delusions:</w:t>
            </w:r>
          </w:p>
        </w:tc>
        <w:tc>
          <w:tcPr>
            <w:tcW w:w="9288" w:type="dxa"/>
            <w:gridSpan w:val="5"/>
          </w:tcPr>
          <w:p w14:paraId="75F1A75C" w14:textId="77777777" w:rsidR="003620F5" w:rsidRDefault="003A5F03">
            <w:pPr>
              <w:pStyle w:val="TableParagraph"/>
              <w:spacing w:before="6" w:line="228" w:lineRule="exact"/>
              <w:ind w:left="107"/>
              <w:rPr>
                <w:sz w:val="20"/>
              </w:rPr>
            </w:pPr>
            <w:r>
              <w:rPr>
                <w:sz w:val="20"/>
              </w:rPr>
              <w:t>□</w:t>
            </w:r>
            <w:r>
              <w:rPr>
                <w:spacing w:val="-3"/>
                <w:sz w:val="20"/>
              </w:rPr>
              <w:t xml:space="preserve"> </w:t>
            </w:r>
            <w:r>
              <w:rPr>
                <w:sz w:val="20"/>
              </w:rPr>
              <w:t>N/A</w:t>
            </w:r>
          </w:p>
        </w:tc>
      </w:tr>
    </w:tbl>
    <w:p w14:paraId="75F1A75E" w14:textId="77777777" w:rsidR="003620F5" w:rsidRDefault="003620F5">
      <w:pPr>
        <w:spacing w:line="228" w:lineRule="exact"/>
        <w:rPr>
          <w:sz w:val="20"/>
        </w:rPr>
        <w:sectPr w:rsidR="003620F5">
          <w:type w:val="continuous"/>
          <w:pgSz w:w="12240" w:h="15840"/>
          <w:pgMar w:top="920" w:right="220" w:bottom="1144" w:left="240" w:header="0" w:footer="23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2"/>
        <w:gridCol w:w="9264"/>
      </w:tblGrid>
      <w:tr w:rsidR="003620F5" w14:paraId="75F1A761" w14:textId="77777777">
        <w:trPr>
          <w:trHeight w:val="484"/>
        </w:trPr>
        <w:tc>
          <w:tcPr>
            <w:tcW w:w="1752" w:type="dxa"/>
          </w:tcPr>
          <w:p w14:paraId="75F1A75F" w14:textId="77777777" w:rsidR="003620F5" w:rsidRDefault="003620F5">
            <w:pPr>
              <w:pStyle w:val="TableParagraph"/>
              <w:rPr>
                <w:rFonts w:ascii="Times New Roman"/>
                <w:sz w:val="20"/>
              </w:rPr>
            </w:pPr>
          </w:p>
        </w:tc>
        <w:tc>
          <w:tcPr>
            <w:tcW w:w="9264" w:type="dxa"/>
          </w:tcPr>
          <w:p w14:paraId="75F1A760" w14:textId="77777777" w:rsidR="003620F5" w:rsidRDefault="003A5F03">
            <w:pPr>
              <w:pStyle w:val="TableParagraph"/>
              <w:spacing w:line="224" w:lineRule="exact"/>
              <w:ind w:left="83"/>
              <w:rPr>
                <w:sz w:val="20"/>
              </w:rPr>
            </w:pPr>
            <w:r>
              <w:rPr>
                <w:sz w:val="20"/>
              </w:rPr>
              <w:t>□</w:t>
            </w:r>
            <w:r>
              <w:rPr>
                <w:spacing w:val="-4"/>
                <w:sz w:val="20"/>
              </w:rPr>
              <w:t xml:space="preserve"> </w:t>
            </w:r>
            <w:r>
              <w:rPr>
                <w:sz w:val="20"/>
              </w:rPr>
              <w:t>Description:</w:t>
            </w:r>
          </w:p>
        </w:tc>
      </w:tr>
      <w:tr w:rsidR="003620F5" w14:paraId="75F1A765" w14:textId="77777777">
        <w:trPr>
          <w:trHeight w:val="712"/>
        </w:trPr>
        <w:tc>
          <w:tcPr>
            <w:tcW w:w="1752" w:type="dxa"/>
          </w:tcPr>
          <w:p w14:paraId="75F1A762" w14:textId="77777777" w:rsidR="003620F5" w:rsidRDefault="003A5F03">
            <w:pPr>
              <w:pStyle w:val="TableParagraph"/>
              <w:spacing w:before="97"/>
              <w:ind w:left="148"/>
            </w:pPr>
            <w:r>
              <w:t>Hallucinations:</w:t>
            </w:r>
          </w:p>
        </w:tc>
        <w:tc>
          <w:tcPr>
            <w:tcW w:w="9264" w:type="dxa"/>
          </w:tcPr>
          <w:p w14:paraId="75F1A763" w14:textId="77777777" w:rsidR="003620F5" w:rsidRDefault="003A5F03">
            <w:pPr>
              <w:pStyle w:val="TableParagraph"/>
              <w:numPr>
                <w:ilvl w:val="0"/>
                <w:numId w:val="512"/>
              </w:numPr>
              <w:tabs>
                <w:tab w:val="left" w:pos="259"/>
              </w:tabs>
              <w:spacing w:line="224" w:lineRule="exact"/>
              <w:rPr>
                <w:sz w:val="20"/>
              </w:rPr>
            </w:pPr>
            <w:r>
              <w:rPr>
                <w:sz w:val="20"/>
              </w:rPr>
              <w:t>N/A</w:t>
            </w:r>
          </w:p>
          <w:p w14:paraId="75F1A764" w14:textId="77777777" w:rsidR="003620F5" w:rsidRDefault="003A5F03">
            <w:pPr>
              <w:pStyle w:val="TableParagraph"/>
              <w:numPr>
                <w:ilvl w:val="0"/>
                <w:numId w:val="512"/>
              </w:numPr>
              <w:tabs>
                <w:tab w:val="left" w:pos="259"/>
              </w:tabs>
              <w:ind w:left="258"/>
              <w:rPr>
                <w:sz w:val="20"/>
              </w:rPr>
            </w:pPr>
            <w:r>
              <w:rPr>
                <w:sz w:val="20"/>
              </w:rPr>
              <w:t>Description:</w:t>
            </w:r>
          </w:p>
        </w:tc>
      </w:tr>
      <w:tr w:rsidR="003620F5" w14:paraId="75F1A76A" w14:textId="77777777">
        <w:trPr>
          <w:trHeight w:val="736"/>
        </w:trPr>
        <w:tc>
          <w:tcPr>
            <w:tcW w:w="1752" w:type="dxa"/>
          </w:tcPr>
          <w:p w14:paraId="75F1A766" w14:textId="77777777" w:rsidR="003620F5" w:rsidRDefault="003620F5">
            <w:pPr>
              <w:pStyle w:val="TableParagraph"/>
              <w:spacing w:before="6"/>
              <w:rPr>
                <w:b/>
                <w:sz w:val="20"/>
              </w:rPr>
            </w:pPr>
          </w:p>
          <w:p w14:paraId="75F1A767" w14:textId="77777777" w:rsidR="003620F5" w:rsidRDefault="003A5F03">
            <w:pPr>
              <w:pStyle w:val="TableParagraph"/>
              <w:ind w:left="569" w:right="581"/>
              <w:jc w:val="center"/>
            </w:pPr>
            <w:r>
              <w:t>Mood</w:t>
            </w:r>
          </w:p>
        </w:tc>
        <w:tc>
          <w:tcPr>
            <w:tcW w:w="9264" w:type="dxa"/>
          </w:tcPr>
          <w:p w14:paraId="75F1A768" w14:textId="77777777" w:rsidR="003620F5" w:rsidRDefault="003620F5">
            <w:pPr>
              <w:pStyle w:val="TableParagraph"/>
              <w:spacing w:before="4"/>
              <w:rPr>
                <w:b/>
                <w:sz w:val="21"/>
              </w:rPr>
            </w:pPr>
          </w:p>
          <w:p w14:paraId="75F1A769" w14:textId="77777777" w:rsidR="003620F5" w:rsidRDefault="003A5F03">
            <w:pPr>
              <w:pStyle w:val="TableParagraph"/>
              <w:tabs>
                <w:tab w:val="left" w:pos="7095"/>
                <w:tab w:val="left" w:pos="8765"/>
              </w:tabs>
              <w:ind w:left="83"/>
              <w:rPr>
                <w:sz w:val="20"/>
              </w:rPr>
            </w:pPr>
            <w:r>
              <w:rPr>
                <w:sz w:val="20"/>
              </w:rPr>
              <w:t>□</w:t>
            </w:r>
            <w:r>
              <w:rPr>
                <w:spacing w:val="-3"/>
                <w:sz w:val="20"/>
              </w:rPr>
              <w:t xml:space="preserve"> </w:t>
            </w:r>
            <w:r>
              <w:rPr>
                <w:sz w:val="20"/>
              </w:rPr>
              <w:t>Appropriate</w:t>
            </w:r>
            <w:r>
              <w:rPr>
                <w:spacing w:val="54"/>
                <w:sz w:val="20"/>
              </w:rPr>
              <w:t xml:space="preserve"> </w:t>
            </w:r>
            <w:r>
              <w:rPr>
                <w:sz w:val="20"/>
              </w:rPr>
              <w:t>□</w:t>
            </w:r>
            <w:r>
              <w:rPr>
                <w:spacing w:val="-1"/>
                <w:sz w:val="20"/>
              </w:rPr>
              <w:t xml:space="preserve"> </w:t>
            </w:r>
            <w:r>
              <w:rPr>
                <w:sz w:val="20"/>
              </w:rPr>
              <w:t>Manic</w:t>
            </w:r>
            <w:r>
              <w:rPr>
                <w:spacing w:val="53"/>
                <w:sz w:val="20"/>
              </w:rPr>
              <w:t xml:space="preserve"> </w:t>
            </w:r>
            <w:r>
              <w:rPr>
                <w:sz w:val="20"/>
              </w:rPr>
              <w:t>□ Depressed</w:t>
            </w:r>
            <w:r>
              <w:rPr>
                <w:spacing w:val="53"/>
                <w:sz w:val="20"/>
              </w:rPr>
              <w:t xml:space="preserve"> </w:t>
            </w:r>
            <w:r>
              <w:rPr>
                <w:sz w:val="20"/>
              </w:rPr>
              <w:t>□</w:t>
            </w:r>
            <w:r>
              <w:rPr>
                <w:spacing w:val="-2"/>
                <w:sz w:val="20"/>
              </w:rPr>
              <w:t xml:space="preserve"> </w:t>
            </w:r>
            <w:r>
              <w:rPr>
                <w:sz w:val="20"/>
              </w:rPr>
              <w:t>Labile</w:t>
            </w:r>
            <w:r>
              <w:rPr>
                <w:spacing w:val="54"/>
                <w:sz w:val="20"/>
              </w:rPr>
              <w:t xml:space="preserve"> </w:t>
            </w:r>
            <w:r>
              <w:rPr>
                <w:sz w:val="20"/>
              </w:rPr>
              <w:t>□</w:t>
            </w:r>
            <w:r>
              <w:rPr>
                <w:spacing w:val="-3"/>
                <w:sz w:val="20"/>
              </w:rPr>
              <w:t xml:space="preserve"> </w:t>
            </w:r>
            <w:r>
              <w:rPr>
                <w:sz w:val="20"/>
              </w:rPr>
              <w:t>Irritable</w:t>
            </w:r>
            <w:r>
              <w:rPr>
                <w:spacing w:val="51"/>
                <w:sz w:val="20"/>
              </w:rPr>
              <w:t xml:space="preserve"> </w:t>
            </w:r>
            <w:r>
              <w:rPr>
                <w:sz w:val="20"/>
              </w:rPr>
              <w:t>□</w:t>
            </w:r>
            <w:r>
              <w:rPr>
                <w:spacing w:val="-3"/>
                <w:sz w:val="20"/>
              </w:rPr>
              <w:t xml:space="preserve"> </w:t>
            </w:r>
            <w:r>
              <w:rPr>
                <w:sz w:val="20"/>
              </w:rPr>
              <w:t>Other</w:t>
            </w:r>
            <w:r>
              <w:rPr>
                <w:spacing w:val="-1"/>
                <w:sz w:val="20"/>
              </w:rPr>
              <w:t xml:space="preserve"> </w:t>
            </w:r>
            <w:r>
              <w:rPr>
                <w:sz w:val="20"/>
              </w:rPr>
              <w:t>_</w:t>
            </w:r>
            <w:r>
              <w:rPr>
                <w:sz w:val="20"/>
                <w:u w:val="single"/>
              </w:rPr>
              <w:tab/>
            </w:r>
            <w:r>
              <w:rPr>
                <w:sz w:val="20"/>
              </w:rPr>
              <w:t>_</w:t>
            </w:r>
            <w:r>
              <w:rPr>
                <w:sz w:val="20"/>
                <w:u w:val="single"/>
              </w:rPr>
              <w:t xml:space="preserve"> </w:t>
            </w:r>
            <w:r>
              <w:rPr>
                <w:sz w:val="20"/>
                <w:u w:val="single"/>
              </w:rPr>
              <w:tab/>
            </w:r>
          </w:p>
        </w:tc>
      </w:tr>
      <w:tr w:rsidR="003620F5" w14:paraId="75F1A76F" w14:textId="77777777">
        <w:trPr>
          <w:trHeight w:val="767"/>
        </w:trPr>
        <w:tc>
          <w:tcPr>
            <w:tcW w:w="1752" w:type="dxa"/>
          </w:tcPr>
          <w:p w14:paraId="75F1A76B" w14:textId="77777777" w:rsidR="003620F5" w:rsidRDefault="003620F5">
            <w:pPr>
              <w:pStyle w:val="TableParagraph"/>
              <w:spacing w:before="9"/>
              <w:rPr>
                <w:b/>
                <w:sz w:val="21"/>
              </w:rPr>
            </w:pPr>
          </w:p>
          <w:p w14:paraId="75F1A76C" w14:textId="77777777" w:rsidR="003620F5" w:rsidRDefault="003A5F03">
            <w:pPr>
              <w:pStyle w:val="TableParagraph"/>
              <w:ind w:left="326"/>
            </w:pPr>
            <w:r>
              <w:t>Orientation</w:t>
            </w:r>
          </w:p>
        </w:tc>
        <w:tc>
          <w:tcPr>
            <w:tcW w:w="9264" w:type="dxa"/>
          </w:tcPr>
          <w:p w14:paraId="75F1A76D" w14:textId="77777777" w:rsidR="003620F5" w:rsidRDefault="003620F5">
            <w:pPr>
              <w:pStyle w:val="TableParagraph"/>
              <w:spacing w:before="9"/>
              <w:rPr>
                <w:b/>
              </w:rPr>
            </w:pPr>
          </w:p>
          <w:p w14:paraId="75F1A76E" w14:textId="77777777" w:rsidR="003620F5" w:rsidRDefault="003A5F03">
            <w:pPr>
              <w:pStyle w:val="TableParagraph"/>
              <w:tabs>
                <w:tab w:val="left" w:pos="7265"/>
                <w:tab w:val="left" w:pos="8712"/>
              </w:tabs>
              <w:ind w:left="83"/>
              <w:rPr>
                <w:sz w:val="20"/>
              </w:rPr>
            </w:pPr>
            <w:r>
              <w:rPr>
                <w:sz w:val="20"/>
              </w:rPr>
              <w:t>□</w:t>
            </w:r>
            <w:r>
              <w:rPr>
                <w:spacing w:val="-3"/>
                <w:sz w:val="20"/>
              </w:rPr>
              <w:t xml:space="preserve"> </w:t>
            </w:r>
            <w:r>
              <w:rPr>
                <w:sz w:val="20"/>
              </w:rPr>
              <w:t>Person</w:t>
            </w:r>
            <w:r>
              <w:rPr>
                <w:spacing w:val="52"/>
                <w:sz w:val="20"/>
              </w:rPr>
              <w:t xml:space="preserve"> </w:t>
            </w:r>
            <w:r>
              <w:rPr>
                <w:sz w:val="20"/>
              </w:rPr>
              <w:t>□ Place</w:t>
            </w:r>
            <w:r>
              <w:rPr>
                <w:spacing w:val="51"/>
                <w:sz w:val="20"/>
              </w:rPr>
              <w:t xml:space="preserve"> </w:t>
            </w:r>
            <w:r>
              <w:rPr>
                <w:sz w:val="20"/>
              </w:rPr>
              <w:t>□ Time</w:t>
            </w:r>
            <w:r>
              <w:rPr>
                <w:spacing w:val="55"/>
                <w:sz w:val="20"/>
              </w:rPr>
              <w:t xml:space="preserve"> </w:t>
            </w:r>
            <w:r>
              <w:rPr>
                <w:sz w:val="20"/>
              </w:rPr>
              <w:t>□</w:t>
            </w:r>
            <w:r>
              <w:rPr>
                <w:spacing w:val="-2"/>
                <w:sz w:val="20"/>
              </w:rPr>
              <w:t xml:space="preserve"> </w:t>
            </w:r>
            <w:r>
              <w:rPr>
                <w:sz w:val="20"/>
              </w:rPr>
              <w:t>Situation</w:t>
            </w:r>
            <w:r>
              <w:rPr>
                <w:spacing w:val="108"/>
                <w:sz w:val="20"/>
              </w:rPr>
              <w:t xml:space="preserve"> </w:t>
            </w:r>
            <w:r>
              <w:rPr>
                <w:sz w:val="20"/>
              </w:rPr>
              <w:t>□</w:t>
            </w:r>
            <w:r>
              <w:rPr>
                <w:spacing w:val="-2"/>
                <w:sz w:val="20"/>
              </w:rPr>
              <w:t xml:space="preserve"> </w:t>
            </w:r>
            <w:r>
              <w:rPr>
                <w:sz w:val="20"/>
              </w:rPr>
              <w:t>Other</w:t>
            </w:r>
            <w:r>
              <w:rPr>
                <w:sz w:val="20"/>
                <w:u w:val="single"/>
              </w:rPr>
              <w:tab/>
            </w:r>
            <w:r>
              <w:rPr>
                <w:sz w:val="20"/>
              </w:rPr>
              <w:t>_</w:t>
            </w:r>
            <w:r>
              <w:rPr>
                <w:sz w:val="20"/>
                <w:u w:val="single"/>
              </w:rPr>
              <w:tab/>
            </w:r>
            <w:r>
              <w:rPr>
                <w:sz w:val="20"/>
              </w:rPr>
              <w:t>_</w:t>
            </w:r>
          </w:p>
        </w:tc>
      </w:tr>
      <w:tr w:rsidR="003620F5" w14:paraId="75F1A772" w14:textId="77777777">
        <w:trPr>
          <w:trHeight w:val="688"/>
        </w:trPr>
        <w:tc>
          <w:tcPr>
            <w:tcW w:w="11016" w:type="dxa"/>
            <w:gridSpan w:val="2"/>
            <w:shd w:val="clear" w:color="auto" w:fill="D9D9D9"/>
          </w:tcPr>
          <w:p w14:paraId="75F1A770" w14:textId="77777777" w:rsidR="003620F5" w:rsidRDefault="003A5F03">
            <w:pPr>
              <w:pStyle w:val="TableParagraph"/>
              <w:spacing w:line="318" w:lineRule="exact"/>
              <w:ind w:left="2111" w:right="2104"/>
              <w:jc w:val="center"/>
              <w:rPr>
                <w:b/>
                <w:sz w:val="28"/>
              </w:rPr>
            </w:pPr>
            <w:r>
              <w:rPr>
                <w:b/>
                <w:sz w:val="28"/>
              </w:rPr>
              <w:t>Indication</w:t>
            </w:r>
            <w:r>
              <w:rPr>
                <w:b/>
                <w:spacing w:val="-4"/>
                <w:sz w:val="28"/>
              </w:rPr>
              <w:t xml:space="preserve"> </w:t>
            </w:r>
            <w:r>
              <w:rPr>
                <w:b/>
                <w:sz w:val="28"/>
              </w:rPr>
              <w:t>Of</w:t>
            </w:r>
            <w:r>
              <w:rPr>
                <w:b/>
                <w:spacing w:val="-5"/>
                <w:sz w:val="28"/>
              </w:rPr>
              <w:t xml:space="preserve"> </w:t>
            </w:r>
            <w:r>
              <w:rPr>
                <w:b/>
                <w:sz w:val="28"/>
              </w:rPr>
              <w:t>Functional</w:t>
            </w:r>
            <w:r>
              <w:rPr>
                <w:b/>
                <w:spacing w:val="-3"/>
                <w:sz w:val="28"/>
              </w:rPr>
              <w:t xml:space="preserve"> </w:t>
            </w:r>
            <w:r>
              <w:rPr>
                <w:b/>
                <w:sz w:val="28"/>
              </w:rPr>
              <w:t>Limitation(s):</w:t>
            </w:r>
          </w:p>
          <w:p w14:paraId="75F1A771" w14:textId="77777777" w:rsidR="003620F5" w:rsidRDefault="003A5F03">
            <w:pPr>
              <w:pStyle w:val="TableParagraph"/>
              <w:ind w:left="2112" w:right="2104"/>
              <w:jc w:val="center"/>
              <w:rPr>
                <w:b/>
              </w:rPr>
            </w:pPr>
            <w:r>
              <w:rPr>
                <w:b/>
              </w:rPr>
              <w:t>(Check</w:t>
            </w:r>
            <w:r>
              <w:rPr>
                <w:b/>
                <w:spacing w:val="-2"/>
              </w:rPr>
              <w:t xml:space="preserve"> </w:t>
            </w:r>
            <w:r>
              <w:rPr>
                <w:b/>
              </w:rPr>
              <w:t>Major</w:t>
            </w:r>
            <w:r>
              <w:rPr>
                <w:b/>
                <w:spacing w:val="-4"/>
              </w:rPr>
              <w:t xml:space="preserve"> </w:t>
            </w:r>
            <w:r>
              <w:rPr>
                <w:b/>
              </w:rPr>
              <w:t>Life</w:t>
            </w:r>
            <w:r>
              <w:rPr>
                <w:b/>
                <w:spacing w:val="-5"/>
              </w:rPr>
              <w:t xml:space="preserve"> </w:t>
            </w:r>
            <w:r>
              <w:rPr>
                <w:b/>
              </w:rPr>
              <w:t>Areas</w:t>
            </w:r>
            <w:r>
              <w:rPr>
                <w:b/>
                <w:spacing w:val="-2"/>
              </w:rPr>
              <w:t xml:space="preserve"> </w:t>
            </w:r>
            <w:r>
              <w:rPr>
                <w:b/>
              </w:rPr>
              <w:t>Affected)</w:t>
            </w:r>
          </w:p>
        </w:tc>
      </w:tr>
      <w:tr w:rsidR="003620F5" w14:paraId="75F1A775" w14:textId="77777777">
        <w:trPr>
          <w:trHeight w:val="575"/>
        </w:trPr>
        <w:tc>
          <w:tcPr>
            <w:tcW w:w="1752" w:type="dxa"/>
          </w:tcPr>
          <w:p w14:paraId="75F1A773" w14:textId="77777777" w:rsidR="003620F5" w:rsidRDefault="003620F5">
            <w:pPr>
              <w:pStyle w:val="TableParagraph"/>
              <w:rPr>
                <w:rFonts w:ascii="Times New Roman"/>
                <w:sz w:val="20"/>
              </w:rPr>
            </w:pPr>
          </w:p>
        </w:tc>
        <w:tc>
          <w:tcPr>
            <w:tcW w:w="9264" w:type="dxa"/>
          </w:tcPr>
          <w:p w14:paraId="75F1A774" w14:textId="77777777" w:rsidR="003620F5" w:rsidRDefault="003A5F03">
            <w:pPr>
              <w:pStyle w:val="TableParagraph"/>
              <w:spacing w:before="166"/>
              <w:ind w:left="83"/>
              <w:rPr>
                <w:sz w:val="20"/>
              </w:rPr>
            </w:pPr>
            <w:r>
              <w:rPr>
                <w:sz w:val="20"/>
              </w:rPr>
              <w:t>Basic</w:t>
            </w:r>
            <w:r>
              <w:rPr>
                <w:spacing w:val="-4"/>
                <w:sz w:val="20"/>
              </w:rPr>
              <w:t xml:space="preserve"> </w:t>
            </w:r>
            <w:r>
              <w:rPr>
                <w:sz w:val="20"/>
              </w:rPr>
              <w:t>living</w:t>
            </w:r>
            <w:r>
              <w:rPr>
                <w:spacing w:val="-5"/>
                <w:sz w:val="20"/>
              </w:rPr>
              <w:t xml:space="preserve"> </w:t>
            </w:r>
            <w:r>
              <w:rPr>
                <w:sz w:val="20"/>
              </w:rPr>
              <w:t>skills</w:t>
            </w:r>
            <w:r>
              <w:rPr>
                <w:spacing w:val="-3"/>
                <w:sz w:val="20"/>
              </w:rPr>
              <w:t xml:space="preserve"> </w:t>
            </w:r>
            <w:r>
              <w:rPr>
                <w:sz w:val="20"/>
              </w:rPr>
              <w:t>(eating,</w:t>
            </w:r>
            <w:r>
              <w:rPr>
                <w:spacing w:val="-5"/>
                <w:sz w:val="20"/>
              </w:rPr>
              <w:t xml:space="preserve"> </w:t>
            </w:r>
            <w:r>
              <w:rPr>
                <w:sz w:val="20"/>
              </w:rPr>
              <w:t>bathing,</w:t>
            </w:r>
            <w:r>
              <w:rPr>
                <w:spacing w:val="-2"/>
                <w:sz w:val="20"/>
              </w:rPr>
              <w:t xml:space="preserve"> </w:t>
            </w:r>
            <w:r>
              <w:rPr>
                <w:sz w:val="20"/>
              </w:rPr>
              <w:t>dressing,</w:t>
            </w:r>
            <w:r>
              <w:rPr>
                <w:spacing w:val="-5"/>
                <w:sz w:val="20"/>
              </w:rPr>
              <w:t xml:space="preserve"> </w:t>
            </w:r>
            <w:r>
              <w:rPr>
                <w:sz w:val="20"/>
              </w:rPr>
              <w:t>etc.)</w:t>
            </w:r>
          </w:p>
        </w:tc>
      </w:tr>
      <w:tr w:rsidR="003620F5" w14:paraId="75F1A778" w14:textId="77777777">
        <w:trPr>
          <w:trHeight w:val="577"/>
        </w:trPr>
        <w:tc>
          <w:tcPr>
            <w:tcW w:w="1752" w:type="dxa"/>
          </w:tcPr>
          <w:p w14:paraId="75F1A776" w14:textId="77777777" w:rsidR="003620F5" w:rsidRDefault="003620F5">
            <w:pPr>
              <w:pStyle w:val="TableParagraph"/>
              <w:rPr>
                <w:rFonts w:ascii="Times New Roman"/>
                <w:sz w:val="20"/>
              </w:rPr>
            </w:pPr>
          </w:p>
        </w:tc>
        <w:tc>
          <w:tcPr>
            <w:tcW w:w="9264" w:type="dxa"/>
          </w:tcPr>
          <w:p w14:paraId="75F1A777" w14:textId="77777777" w:rsidR="003620F5" w:rsidRDefault="003A5F03">
            <w:pPr>
              <w:pStyle w:val="TableParagraph"/>
              <w:spacing w:before="54"/>
              <w:ind w:left="83" w:right="127"/>
              <w:rPr>
                <w:sz w:val="20"/>
              </w:rPr>
            </w:pPr>
            <w:r>
              <w:rPr>
                <w:sz w:val="20"/>
              </w:rPr>
              <w:t>Instrumental</w:t>
            </w:r>
            <w:r>
              <w:rPr>
                <w:spacing w:val="-6"/>
                <w:sz w:val="20"/>
              </w:rPr>
              <w:t xml:space="preserve"> </w:t>
            </w:r>
            <w:r>
              <w:rPr>
                <w:sz w:val="20"/>
              </w:rPr>
              <w:t>living</w:t>
            </w:r>
            <w:r>
              <w:rPr>
                <w:spacing w:val="-5"/>
                <w:sz w:val="20"/>
              </w:rPr>
              <w:t xml:space="preserve"> </w:t>
            </w:r>
            <w:r>
              <w:rPr>
                <w:sz w:val="20"/>
              </w:rPr>
              <w:t>skills</w:t>
            </w:r>
            <w:r>
              <w:rPr>
                <w:spacing w:val="-3"/>
                <w:sz w:val="20"/>
              </w:rPr>
              <w:t xml:space="preserve"> </w:t>
            </w:r>
            <w:r>
              <w:rPr>
                <w:sz w:val="20"/>
              </w:rPr>
              <w:t>(maintain</w:t>
            </w:r>
            <w:r>
              <w:rPr>
                <w:spacing w:val="-5"/>
                <w:sz w:val="20"/>
              </w:rPr>
              <w:t xml:space="preserve"> </w:t>
            </w:r>
            <w:r>
              <w:rPr>
                <w:sz w:val="20"/>
              </w:rPr>
              <w:t>a</w:t>
            </w:r>
            <w:r>
              <w:rPr>
                <w:spacing w:val="-2"/>
                <w:sz w:val="20"/>
              </w:rPr>
              <w:t xml:space="preserve"> </w:t>
            </w:r>
            <w:r>
              <w:rPr>
                <w:sz w:val="20"/>
              </w:rPr>
              <w:t>household,</w:t>
            </w:r>
            <w:r>
              <w:rPr>
                <w:spacing w:val="-3"/>
                <w:sz w:val="20"/>
              </w:rPr>
              <w:t xml:space="preserve"> </w:t>
            </w:r>
            <w:r>
              <w:rPr>
                <w:sz w:val="20"/>
              </w:rPr>
              <w:t>managing</w:t>
            </w:r>
            <w:r>
              <w:rPr>
                <w:spacing w:val="-5"/>
                <w:sz w:val="20"/>
              </w:rPr>
              <w:t xml:space="preserve"> </w:t>
            </w:r>
            <w:r>
              <w:rPr>
                <w:sz w:val="20"/>
              </w:rPr>
              <w:t>money,</w:t>
            </w:r>
            <w:r>
              <w:rPr>
                <w:spacing w:val="-2"/>
                <w:sz w:val="20"/>
              </w:rPr>
              <w:t xml:space="preserve"> </w:t>
            </w:r>
            <w:r>
              <w:rPr>
                <w:sz w:val="20"/>
              </w:rPr>
              <w:t>getting</w:t>
            </w:r>
            <w:r>
              <w:rPr>
                <w:spacing w:val="-3"/>
                <w:sz w:val="20"/>
              </w:rPr>
              <w:t xml:space="preserve"> </w:t>
            </w:r>
            <w:r>
              <w:rPr>
                <w:sz w:val="20"/>
              </w:rPr>
              <w:t>around</w:t>
            </w:r>
            <w:r>
              <w:rPr>
                <w:spacing w:val="-3"/>
                <w:sz w:val="20"/>
              </w:rPr>
              <w:t xml:space="preserve"> </w:t>
            </w:r>
            <w:r>
              <w:rPr>
                <w:sz w:val="20"/>
              </w:rPr>
              <w:t>the</w:t>
            </w:r>
            <w:r>
              <w:rPr>
                <w:spacing w:val="-4"/>
                <w:sz w:val="20"/>
              </w:rPr>
              <w:t xml:space="preserve"> </w:t>
            </w:r>
            <w:r>
              <w:rPr>
                <w:sz w:val="20"/>
              </w:rPr>
              <w:t>community,</w:t>
            </w:r>
            <w:r>
              <w:rPr>
                <w:spacing w:val="-53"/>
                <w:sz w:val="20"/>
              </w:rPr>
              <w:t xml:space="preserve"> </w:t>
            </w:r>
            <w:r>
              <w:rPr>
                <w:sz w:val="20"/>
              </w:rPr>
              <w:t>taking prescribed</w:t>
            </w:r>
            <w:r>
              <w:rPr>
                <w:spacing w:val="-1"/>
                <w:sz w:val="20"/>
              </w:rPr>
              <w:t xml:space="preserve"> </w:t>
            </w:r>
            <w:r>
              <w:rPr>
                <w:sz w:val="20"/>
              </w:rPr>
              <w:t>medications,</w:t>
            </w:r>
            <w:r>
              <w:rPr>
                <w:spacing w:val="-1"/>
                <w:sz w:val="20"/>
              </w:rPr>
              <w:t xml:space="preserve"> </w:t>
            </w:r>
            <w:r>
              <w:rPr>
                <w:sz w:val="20"/>
              </w:rPr>
              <w:t>etc.)</w:t>
            </w:r>
          </w:p>
        </w:tc>
      </w:tr>
      <w:tr w:rsidR="003620F5" w14:paraId="75F1A77B" w14:textId="77777777">
        <w:trPr>
          <w:trHeight w:val="575"/>
        </w:trPr>
        <w:tc>
          <w:tcPr>
            <w:tcW w:w="1752" w:type="dxa"/>
          </w:tcPr>
          <w:p w14:paraId="75F1A779" w14:textId="77777777" w:rsidR="003620F5" w:rsidRDefault="003620F5">
            <w:pPr>
              <w:pStyle w:val="TableParagraph"/>
              <w:rPr>
                <w:rFonts w:ascii="Times New Roman"/>
                <w:sz w:val="20"/>
              </w:rPr>
            </w:pPr>
          </w:p>
        </w:tc>
        <w:tc>
          <w:tcPr>
            <w:tcW w:w="9264" w:type="dxa"/>
          </w:tcPr>
          <w:p w14:paraId="75F1A77A" w14:textId="77777777" w:rsidR="003620F5" w:rsidRDefault="003A5F03">
            <w:pPr>
              <w:pStyle w:val="TableParagraph"/>
              <w:spacing w:before="51"/>
              <w:ind w:left="83"/>
              <w:rPr>
                <w:sz w:val="20"/>
              </w:rPr>
            </w:pPr>
            <w:r>
              <w:rPr>
                <w:sz w:val="20"/>
              </w:rPr>
              <w:t>Social</w:t>
            </w:r>
            <w:r>
              <w:rPr>
                <w:spacing w:val="-6"/>
                <w:sz w:val="20"/>
              </w:rPr>
              <w:t xml:space="preserve"> </w:t>
            </w:r>
            <w:r>
              <w:rPr>
                <w:sz w:val="20"/>
              </w:rPr>
              <w:t>functioning</w:t>
            </w:r>
            <w:r>
              <w:rPr>
                <w:spacing w:val="-4"/>
                <w:sz w:val="20"/>
              </w:rPr>
              <w:t xml:space="preserve"> </w:t>
            </w:r>
            <w:r>
              <w:rPr>
                <w:sz w:val="20"/>
              </w:rPr>
              <w:t>(ability</w:t>
            </w:r>
            <w:r>
              <w:rPr>
                <w:spacing w:val="-4"/>
                <w:sz w:val="20"/>
              </w:rPr>
              <w:t xml:space="preserve"> </w:t>
            </w:r>
            <w:r>
              <w:rPr>
                <w:sz w:val="20"/>
              </w:rPr>
              <w:t>to</w:t>
            </w:r>
            <w:r>
              <w:rPr>
                <w:spacing w:val="-2"/>
                <w:sz w:val="20"/>
              </w:rPr>
              <w:t xml:space="preserve"> </w:t>
            </w:r>
            <w:r>
              <w:rPr>
                <w:sz w:val="20"/>
              </w:rPr>
              <w:t>function</w:t>
            </w:r>
            <w:r>
              <w:rPr>
                <w:spacing w:val="-4"/>
                <w:sz w:val="20"/>
              </w:rPr>
              <w:t xml:space="preserve"> </w:t>
            </w:r>
            <w:r>
              <w:rPr>
                <w:sz w:val="20"/>
              </w:rPr>
              <w:t>within</w:t>
            </w:r>
            <w:r>
              <w:rPr>
                <w:spacing w:val="-3"/>
                <w:sz w:val="20"/>
              </w:rPr>
              <w:t xml:space="preserve"> </w:t>
            </w:r>
            <w:r>
              <w:rPr>
                <w:sz w:val="20"/>
              </w:rPr>
              <w:t>the</w:t>
            </w:r>
            <w:r>
              <w:rPr>
                <w:spacing w:val="-1"/>
                <w:sz w:val="20"/>
              </w:rPr>
              <w:t xml:space="preserve"> </w:t>
            </w:r>
            <w:r>
              <w:rPr>
                <w:sz w:val="20"/>
              </w:rPr>
              <w:t>family,</w:t>
            </w:r>
            <w:r>
              <w:rPr>
                <w:spacing w:val="-5"/>
                <w:sz w:val="20"/>
              </w:rPr>
              <w:t xml:space="preserve"> </w:t>
            </w:r>
            <w:r>
              <w:rPr>
                <w:sz w:val="20"/>
              </w:rPr>
              <w:t>vocational</w:t>
            </w:r>
            <w:r>
              <w:rPr>
                <w:spacing w:val="-5"/>
                <w:sz w:val="20"/>
              </w:rPr>
              <w:t xml:space="preserve"> </w:t>
            </w:r>
            <w:r>
              <w:rPr>
                <w:sz w:val="20"/>
              </w:rPr>
              <w:t>or</w:t>
            </w:r>
            <w:r>
              <w:rPr>
                <w:spacing w:val="-4"/>
                <w:sz w:val="20"/>
              </w:rPr>
              <w:t xml:space="preserve"> </w:t>
            </w:r>
            <w:r>
              <w:rPr>
                <w:sz w:val="20"/>
              </w:rPr>
              <w:t>educational</w:t>
            </w:r>
            <w:r>
              <w:rPr>
                <w:spacing w:val="-3"/>
                <w:sz w:val="20"/>
              </w:rPr>
              <w:t xml:space="preserve"> </w:t>
            </w:r>
            <w:r>
              <w:rPr>
                <w:sz w:val="20"/>
              </w:rPr>
              <w:t>function,</w:t>
            </w:r>
            <w:r>
              <w:rPr>
                <w:spacing w:val="-3"/>
                <w:sz w:val="20"/>
              </w:rPr>
              <w:t xml:space="preserve"> </w:t>
            </w:r>
            <w:r>
              <w:rPr>
                <w:sz w:val="20"/>
              </w:rPr>
              <w:t>other</w:t>
            </w:r>
            <w:r>
              <w:rPr>
                <w:spacing w:val="-3"/>
                <w:sz w:val="20"/>
              </w:rPr>
              <w:t xml:space="preserve"> </w:t>
            </w:r>
            <w:r>
              <w:rPr>
                <w:sz w:val="20"/>
              </w:rPr>
              <w:t>social</w:t>
            </w:r>
            <w:r>
              <w:rPr>
                <w:spacing w:val="-53"/>
                <w:sz w:val="20"/>
              </w:rPr>
              <w:t xml:space="preserve"> </w:t>
            </w:r>
            <w:r>
              <w:rPr>
                <w:sz w:val="20"/>
              </w:rPr>
              <w:t>contexts,</w:t>
            </w:r>
            <w:r>
              <w:rPr>
                <w:spacing w:val="-2"/>
                <w:sz w:val="20"/>
              </w:rPr>
              <w:t xml:space="preserve"> </w:t>
            </w:r>
            <w:r>
              <w:rPr>
                <w:sz w:val="20"/>
              </w:rPr>
              <w:t>etc.)</w:t>
            </w:r>
          </w:p>
        </w:tc>
      </w:tr>
      <w:tr w:rsidR="003620F5" w14:paraId="75F1A77D" w14:textId="77777777">
        <w:trPr>
          <w:trHeight w:val="493"/>
        </w:trPr>
        <w:tc>
          <w:tcPr>
            <w:tcW w:w="11016" w:type="dxa"/>
            <w:gridSpan w:val="2"/>
            <w:shd w:val="clear" w:color="auto" w:fill="D9D9D9"/>
          </w:tcPr>
          <w:p w14:paraId="75F1A77C" w14:textId="77777777" w:rsidR="003620F5" w:rsidRDefault="003A5F03">
            <w:pPr>
              <w:pStyle w:val="TableParagraph"/>
              <w:spacing w:before="79"/>
              <w:ind w:left="2115" w:right="2104"/>
              <w:jc w:val="center"/>
              <w:rPr>
                <w:b/>
                <w:sz w:val="28"/>
              </w:rPr>
            </w:pPr>
            <w:r>
              <w:rPr>
                <w:b/>
                <w:sz w:val="28"/>
              </w:rPr>
              <w:t>SUMMARY</w:t>
            </w:r>
            <w:r>
              <w:rPr>
                <w:b/>
                <w:spacing w:val="-5"/>
                <w:sz w:val="28"/>
              </w:rPr>
              <w:t xml:space="preserve"> </w:t>
            </w:r>
            <w:r>
              <w:rPr>
                <w:b/>
                <w:sz w:val="28"/>
              </w:rPr>
              <w:t>/</w:t>
            </w:r>
            <w:r>
              <w:rPr>
                <w:b/>
                <w:spacing w:val="-5"/>
                <w:sz w:val="28"/>
              </w:rPr>
              <w:t xml:space="preserve"> </w:t>
            </w:r>
            <w:r>
              <w:rPr>
                <w:b/>
                <w:sz w:val="28"/>
              </w:rPr>
              <w:t>RECOMMENDATIONS</w:t>
            </w:r>
          </w:p>
        </w:tc>
      </w:tr>
      <w:tr w:rsidR="003620F5" w14:paraId="75F1A78C" w14:textId="77777777">
        <w:trPr>
          <w:trHeight w:val="3793"/>
        </w:trPr>
        <w:tc>
          <w:tcPr>
            <w:tcW w:w="11016" w:type="dxa"/>
            <w:gridSpan w:val="2"/>
          </w:tcPr>
          <w:p w14:paraId="75F1A77E" w14:textId="77777777" w:rsidR="003620F5" w:rsidRDefault="003620F5">
            <w:pPr>
              <w:pStyle w:val="TableParagraph"/>
              <w:spacing w:before="4"/>
              <w:rPr>
                <w:b/>
                <w:sz w:val="21"/>
              </w:rPr>
            </w:pPr>
          </w:p>
          <w:p w14:paraId="75F1A77F" w14:textId="77777777" w:rsidR="003620F5" w:rsidRDefault="003A5F03">
            <w:pPr>
              <w:pStyle w:val="TableParagraph"/>
              <w:ind w:left="107" w:right="9721"/>
            </w:pPr>
            <w:r>
              <w:t>Health:</w:t>
            </w:r>
          </w:p>
          <w:p w14:paraId="75F1A780" w14:textId="77777777" w:rsidR="003620F5" w:rsidRDefault="003620F5">
            <w:pPr>
              <w:pStyle w:val="TableParagraph"/>
              <w:rPr>
                <w:b/>
                <w:sz w:val="24"/>
              </w:rPr>
            </w:pPr>
          </w:p>
          <w:p w14:paraId="75F1A781" w14:textId="77777777" w:rsidR="003620F5" w:rsidRDefault="003620F5">
            <w:pPr>
              <w:pStyle w:val="TableParagraph"/>
              <w:spacing w:before="2"/>
              <w:rPr>
                <w:b/>
                <w:sz w:val="20"/>
              </w:rPr>
            </w:pPr>
          </w:p>
          <w:p w14:paraId="75F1A782" w14:textId="77777777" w:rsidR="003620F5" w:rsidRDefault="003A5F03">
            <w:pPr>
              <w:pStyle w:val="TableParagraph"/>
              <w:ind w:left="107" w:right="9721"/>
            </w:pPr>
            <w:r>
              <w:t>Home:</w:t>
            </w:r>
          </w:p>
          <w:p w14:paraId="75F1A783" w14:textId="77777777" w:rsidR="003620F5" w:rsidRDefault="003620F5">
            <w:pPr>
              <w:pStyle w:val="TableParagraph"/>
              <w:rPr>
                <w:b/>
                <w:sz w:val="24"/>
              </w:rPr>
            </w:pPr>
          </w:p>
          <w:p w14:paraId="75F1A784" w14:textId="77777777" w:rsidR="003620F5" w:rsidRDefault="003620F5">
            <w:pPr>
              <w:pStyle w:val="TableParagraph"/>
              <w:rPr>
                <w:b/>
                <w:sz w:val="20"/>
              </w:rPr>
            </w:pPr>
          </w:p>
          <w:p w14:paraId="75F1A785" w14:textId="77777777" w:rsidR="003620F5" w:rsidRDefault="003A5F03">
            <w:pPr>
              <w:pStyle w:val="TableParagraph"/>
              <w:ind w:left="107" w:right="9721"/>
            </w:pPr>
            <w:r>
              <w:t>Community:</w:t>
            </w:r>
          </w:p>
          <w:p w14:paraId="75F1A786" w14:textId="77777777" w:rsidR="003620F5" w:rsidRDefault="003620F5">
            <w:pPr>
              <w:pStyle w:val="TableParagraph"/>
              <w:rPr>
                <w:b/>
                <w:sz w:val="24"/>
              </w:rPr>
            </w:pPr>
          </w:p>
          <w:p w14:paraId="75F1A787" w14:textId="77777777" w:rsidR="003620F5" w:rsidRDefault="003620F5">
            <w:pPr>
              <w:pStyle w:val="TableParagraph"/>
              <w:spacing w:before="11"/>
              <w:rPr>
                <w:b/>
                <w:sz w:val="19"/>
              </w:rPr>
            </w:pPr>
          </w:p>
          <w:p w14:paraId="75F1A788" w14:textId="77777777" w:rsidR="003620F5" w:rsidRDefault="003A5F03">
            <w:pPr>
              <w:pStyle w:val="TableParagraph"/>
              <w:ind w:left="107" w:right="9721"/>
            </w:pPr>
            <w:r>
              <w:t>Purpose:</w:t>
            </w:r>
          </w:p>
          <w:p w14:paraId="75F1A789" w14:textId="77777777" w:rsidR="003620F5" w:rsidRDefault="003620F5">
            <w:pPr>
              <w:pStyle w:val="TableParagraph"/>
              <w:rPr>
                <w:b/>
                <w:sz w:val="24"/>
              </w:rPr>
            </w:pPr>
          </w:p>
          <w:p w14:paraId="75F1A78A" w14:textId="77777777" w:rsidR="003620F5" w:rsidRDefault="003620F5">
            <w:pPr>
              <w:pStyle w:val="TableParagraph"/>
              <w:spacing w:before="11"/>
              <w:rPr>
                <w:b/>
                <w:sz w:val="19"/>
              </w:rPr>
            </w:pPr>
          </w:p>
          <w:p w14:paraId="75F1A78B" w14:textId="77777777" w:rsidR="003620F5" w:rsidRDefault="003A5F03">
            <w:pPr>
              <w:pStyle w:val="TableParagraph"/>
              <w:ind w:left="107"/>
            </w:pPr>
            <w:r>
              <w:t>Other:</w:t>
            </w:r>
          </w:p>
        </w:tc>
      </w:tr>
      <w:tr w:rsidR="003620F5" w14:paraId="75F1A78E" w14:textId="77777777">
        <w:trPr>
          <w:trHeight w:val="494"/>
        </w:trPr>
        <w:tc>
          <w:tcPr>
            <w:tcW w:w="11016" w:type="dxa"/>
            <w:gridSpan w:val="2"/>
            <w:shd w:val="clear" w:color="auto" w:fill="D9D9D9"/>
          </w:tcPr>
          <w:p w14:paraId="75F1A78D" w14:textId="77777777" w:rsidR="003620F5" w:rsidRDefault="003A5F03">
            <w:pPr>
              <w:pStyle w:val="TableParagraph"/>
              <w:spacing w:before="79"/>
              <w:ind w:left="2114" w:right="2104"/>
              <w:jc w:val="center"/>
              <w:rPr>
                <w:b/>
                <w:sz w:val="28"/>
              </w:rPr>
            </w:pPr>
            <w:r>
              <w:rPr>
                <w:b/>
                <w:sz w:val="28"/>
              </w:rPr>
              <w:t>INITIAL</w:t>
            </w:r>
            <w:r>
              <w:rPr>
                <w:b/>
                <w:spacing w:val="-5"/>
                <w:sz w:val="28"/>
              </w:rPr>
              <w:t xml:space="preserve"> </w:t>
            </w:r>
            <w:r>
              <w:rPr>
                <w:b/>
                <w:sz w:val="28"/>
              </w:rPr>
              <w:t>DIAGNOSTIC</w:t>
            </w:r>
            <w:r>
              <w:rPr>
                <w:b/>
                <w:spacing w:val="-4"/>
                <w:sz w:val="28"/>
              </w:rPr>
              <w:t xml:space="preserve"> </w:t>
            </w:r>
            <w:r>
              <w:rPr>
                <w:b/>
                <w:sz w:val="28"/>
              </w:rPr>
              <w:t>IMPRESSION</w:t>
            </w:r>
          </w:p>
        </w:tc>
      </w:tr>
      <w:tr w:rsidR="003620F5" w14:paraId="75F1A791" w14:textId="77777777">
        <w:trPr>
          <w:trHeight w:val="254"/>
        </w:trPr>
        <w:tc>
          <w:tcPr>
            <w:tcW w:w="1752" w:type="dxa"/>
          </w:tcPr>
          <w:p w14:paraId="75F1A78F" w14:textId="77777777" w:rsidR="003620F5" w:rsidRDefault="003A5F03">
            <w:pPr>
              <w:pStyle w:val="TableParagraph"/>
              <w:spacing w:line="234" w:lineRule="exact"/>
              <w:ind w:left="107"/>
            </w:pPr>
            <w:r>
              <w:t>Codes:</w:t>
            </w:r>
          </w:p>
        </w:tc>
        <w:tc>
          <w:tcPr>
            <w:tcW w:w="9264" w:type="dxa"/>
          </w:tcPr>
          <w:p w14:paraId="75F1A790" w14:textId="77777777" w:rsidR="003620F5" w:rsidRDefault="003A5F03">
            <w:pPr>
              <w:pStyle w:val="TableParagraph"/>
              <w:spacing w:line="234" w:lineRule="exact"/>
              <w:ind w:left="155"/>
            </w:pPr>
            <w:r>
              <w:t>Description:</w:t>
            </w:r>
          </w:p>
        </w:tc>
      </w:tr>
      <w:tr w:rsidR="003620F5" w14:paraId="75F1A794" w14:textId="77777777">
        <w:trPr>
          <w:trHeight w:val="506"/>
        </w:trPr>
        <w:tc>
          <w:tcPr>
            <w:tcW w:w="1752" w:type="dxa"/>
          </w:tcPr>
          <w:p w14:paraId="75F1A792" w14:textId="77777777" w:rsidR="003620F5" w:rsidRDefault="003620F5">
            <w:pPr>
              <w:pStyle w:val="TableParagraph"/>
              <w:rPr>
                <w:rFonts w:ascii="Times New Roman"/>
                <w:sz w:val="20"/>
              </w:rPr>
            </w:pPr>
          </w:p>
        </w:tc>
        <w:tc>
          <w:tcPr>
            <w:tcW w:w="9264" w:type="dxa"/>
          </w:tcPr>
          <w:p w14:paraId="75F1A793" w14:textId="77777777" w:rsidR="003620F5" w:rsidRDefault="003620F5">
            <w:pPr>
              <w:pStyle w:val="TableParagraph"/>
              <w:rPr>
                <w:rFonts w:ascii="Times New Roman"/>
                <w:sz w:val="20"/>
              </w:rPr>
            </w:pPr>
          </w:p>
        </w:tc>
      </w:tr>
      <w:tr w:rsidR="003620F5" w14:paraId="75F1A797" w14:textId="77777777">
        <w:trPr>
          <w:trHeight w:val="505"/>
        </w:trPr>
        <w:tc>
          <w:tcPr>
            <w:tcW w:w="1752" w:type="dxa"/>
          </w:tcPr>
          <w:p w14:paraId="75F1A795" w14:textId="77777777" w:rsidR="003620F5" w:rsidRDefault="003620F5">
            <w:pPr>
              <w:pStyle w:val="TableParagraph"/>
              <w:rPr>
                <w:rFonts w:ascii="Times New Roman"/>
                <w:sz w:val="20"/>
              </w:rPr>
            </w:pPr>
          </w:p>
        </w:tc>
        <w:tc>
          <w:tcPr>
            <w:tcW w:w="9264" w:type="dxa"/>
          </w:tcPr>
          <w:p w14:paraId="75F1A796" w14:textId="77777777" w:rsidR="003620F5" w:rsidRDefault="003620F5">
            <w:pPr>
              <w:pStyle w:val="TableParagraph"/>
              <w:rPr>
                <w:rFonts w:ascii="Times New Roman"/>
                <w:sz w:val="20"/>
              </w:rPr>
            </w:pPr>
          </w:p>
        </w:tc>
      </w:tr>
      <w:tr w:rsidR="003620F5" w14:paraId="75F1A79A" w14:textId="77777777">
        <w:trPr>
          <w:trHeight w:val="506"/>
        </w:trPr>
        <w:tc>
          <w:tcPr>
            <w:tcW w:w="1752" w:type="dxa"/>
          </w:tcPr>
          <w:p w14:paraId="75F1A798" w14:textId="77777777" w:rsidR="003620F5" w:rsidRDefault="003620F5">
            <w:pPr>
              <w:pStyle w:val="TableParagraph"/>
              <w:rPr>
                <w:rFonts w:ascii="Times New Roman"/>
                <w:sz w:val="20"/>
              </w:rPr>
            </w:pPr>
          </w:p>
        </w:tc>
        <w:tc>
          <w:tcPr>
            <w:tcW w:w="9264" w:type="dxa"/>
          </w:tcPr>
          <w:p w14:paraId="75F1A799" w14:textId="77777777" w:rsidR="003620F5" w:rsidRDefault="003620F5">
            <w:pPr>
              <w:pStyle w:val="TableParagraph"/>
              <w:rPr>
                <w:rFonts w:ascii="Times New Roman"/>
                <w:sz w:val="20"/>
              </w:rPr>
            </w:pPr>
          </w:p>
        </w:tc>
      </w:tr>
      <w:tr w:rsidR="003620F5" w14:paraId="75F1A79D" w14:textId="77777777">
        <w:trPr>
          <w:trHeight w:val="506"/>
        </w:trPr>
        <w:tc>
          <w:tcPr>
            <w:tcW w:w="1752" w:type="dxa"/>
          </w:tcPr>
          <w:p w14:paraId="75F1A79B" w14:textId="77777777" w:rsidR="003620F5" w:rsidRDefault="003620F5">
            <w:pPr>
              <w:pStyle w:val="TableParagraph"/>
              <w:rPr>
                <w:rFonts w:ascii="Times New Roman"/>
                <w:sz w:val="20"/>
              </w:rPr>
            </w:pPr>
          </w:p>
        </w:tc>
        <w:tc>
          <w:tcPr>
            <w:tcW w:w="9264" w:type="dxa"/>
          </w:tcPr>
          <w:p w14:paraId="75F1A79C" w14:textId="77777777" w:rsidR="003620F5" w:rsidRDefault="003620F5">
            <w:pPr>
              <w:pStyle w:val="TableParagraph"/>
              <w:rPr>
                <w:rFonts w:ascii="Times New Roman"/>
                <w:sz w:val="20"/>
              </w:rPr>
            </w:pPr>
          </w:p>
        </w:tc>
      </w:tr>
      <w:tr w:rsidR="003620F5" w14:paraId="75F1A7A0" w14:textId="77777777">
        <w:trPr>
          <w:trHeight w:val="503"/>
        </w:trPr>
        <w:tc>
          <w:tcPr>
            <w:tcW w:w="1752" w:type="dxa"/>
          </w:tcPr>
          <w:p w14:paraId="75F1A79E" w14:textId="77777777" w:rsidR="003620F5" w:rsidRDefault="003620F5">
            <w:pPr>
              <w:pStyle w:val="TableParagraph"/>
              <w:rPr>
                <w:rFonts w:ascii="Times New Roman"/>
                <w:sz w:val="20"/>
              </w:rPr>
            </w:pPr>
          </w:p>
        </w:tc>
        <w:tc>
          <w:tcPr>
            <w:tcW w:w="9264" w:type="dxa"/>
          </w:tcPr>
          <w:p w14:paraId="75F1A79F" w14:textId="77777777" w:rsidR="003620F5" w:rsidRDefault="003620F5">
            <w:pPr>
              <w:pStyle w:val="TableParagraph"/>
              <w:rPr>
                <w:rFonts w:ascii="Times New Roman"/>
                <w:sz w:val="20"/>
              </w:rPr>
            </w:pPr>
          </w:p>
        </w:tc>
      </w:tr>
      <w:tr w:rsidR="003620F5" w14:paraId="75F1A7A3" w14:textId="77777777">
        <w:trPr>
          <w:trHeight w:val="505"/>
        </w:trPr>
        <w:tc>
          <w:tcPr>
            <w:tcW w:w="1752" w:type="dxa"/>
          </w:tcPr>
          <w:p w14:paraId="75F1A7A1" w14:textId="77777777" w:rsidR="003620F5" w:rsidRDefault="003620F5">
            <w:pPr>
              <w:pStyle w:val="TableParagraph"/>
              <w:rPr>
                <w:rFonts w:ascii="Times New Roman"/>
                <w:sz w:val="20"/>
              </w:rPr>
            </w:pPr>
          </w:p>
        </w:tc>
        <w:tc>
          <w:tcPr>
            <w:tcW w:w="9264" w:type="dxa"/>
          </w:tcPr>
          <w:p w14:paraId="75F1A7A2" w14:textId="77777777" w:rsidR="003620F5" w:rsidRDefault="003620F5">
            <w:pPr>
              <w:pStyle w:val="TableParagraph"/>
              <w:rPr>
                <w:rFonts w:ascii="Times New Roman"/>
                <w:sz w:val="20"/>
              </w:rPr>
            </w:pPr>
          </w:p>
        </w:tc>
      </w:tr>
      <w:tr w:rsidR="003620F5" w14:paraId="75F1A7A6" w14:textId="77777777">
        <w:trPr>
          <w:trHeight w:val="253"/>
        </w:trPr>
        <w:tc>
          <w:tcPr>
            <w:tcW w:w="1752" w:type="dxa"/>
          </w:tcPr>
          <w:p w14:paraId="75F1A7A4" w14:textId="77777777" w:rsidR="003620F5" w:rsidRDefault="003620F5">
            <w:pPr>
              <w:pStyle w:val="TableParagraph"/>
              <w:rPr>
                <w:rFonts w:ascii="Times New Roman"/>
                <w:sz w:val="18"/>
              </w:rPr>
            </w:pPr>
          </w:p>
        </w:tc>
        <w:tc>
          <w:tcPr>
            <w:tcW w:w="9264" w:type="dxa"/>
          </w:tcPr>
          <w:p w14:paraId="75F1A7A5" w14:textId="77777777" w:rsidR="003620F5" w:rsidRDefault="003620F5">
            <w:pPr>
              <w:pStyle w:val="TableParagraph"/>
              <w:rPr>
                <w:rFonts w:ascii="Times New Roman"/>
                <w:sz w:val="18"/>
              </w:rPr>
            </w:pPr>
          </w:p>
        </w:tc>
      </w:tr>
    </w:tbl>
    <w:p w14:paraId="75F1A7A7" w14:textId="77777777" w:rsidR="003620F5" w:rsidRDefault="003620F5">
      <w:pPr>
        <w:rPr>
          <w:rFonts w:ascii="Times New Roman"/>
          <w:sz w:val="18"/>
        </w:rPr>
        <w:sectPr w:rsidR="003620F5">
          <w:type w:val="continuous"/>
          <w:pgSz w:w="12240" w:h="15840"/>
          <w:pgMar w:top="920" w:right="220" w:bottom="1161" w:left="240" w:header="0" w:footer="235" w:gutter="0"/>
          <w:cols w:space="720"/>
        </w:sect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3508"/>
        <w:gridCol w:w="2380"/>
        <w:gridCol w:w="3327"/>
      </w:tblGrid>
      <w:tr w:rsidR="003620F5" w14:paraId="75F1A7AA" w14:textId="77777777">
        <w:trPr>
          <w:trHeight w:val="253"/>
        </w:trPr>
        <w:tc>
          <w:tcPr>
            <w:tcW w:w="1800" w:type="dxa"/>
          </w:tcPr>
          <w:p w14:paraId="75F1A7A8" w14:textId="77777777" w:rsidR="003620F5" w:rsidRDefault="003620F5">
            <w:pPr>
              <w:pStyle w:val="TableParagraph"/>
              <w:rPr>
                <w:rFonts w:ascii="Times New Roman"/>
                <w:sz w:val="18"/>
              </w:rPr>
            </w:pPr>
          </w:p>
        </w:tc>
        <w:tc>
          <w:tcPr>
            <w:tcW w:w="9215" w:type="dxa"/>
            <w:gridSpan w:val="3"/>
          </w:tcPr>
          <w:p w14:paraId="75F1A7A9" w14:textId="77777777" w:rsidR="003620F5" w:rsidRDefault="003620F5">
            <w:pPr>
              <w:pStyle w:val="TableParagraph"/>
              <w:rPr>
                <w:rFonts w:ascii="Times New Roman"/>
                <w:sz w:val="18"/>
              </w:rPr>
            </w:pPr>
          </w:p>
        </w:tc>
      </w:tr>
      <w:tr w:rsidR="003620F5" w14:paraId="75F1A7AD" w14:textId="77777777">
        <w:trPr>
          <w:trHeight w:val="505"/>
        </w:trPr>
        <w:tc>
          <w:tcPr>
            <w:tcW w:w="1800" w:type="dxa"/>
          </w:tcPr>
          <w:p w14:paraId="75F1A7AB" w14:textId="77777777" w:rsidR="003620F5" w:rsidRDefault="003620F5">
            <w:pPr>
              <w:pStyle w:val="TableParagraph"/>
              <w:rPr>
                <w:rFonts w:ascii="Times New Roman"/>
              </w:rPr>
            </w:pPr>
          </w:p>
        </w:tc>
        <w:tc>
          <w:tcPr>
            <w:tcW w:w="9215" w:type="dxa"/>
            <w:gridSpan w:val="3"/>
          </w:tcPr>
          <w:p w14:paraId="75F1A7AC" w14:textId="77777777" w:rsidR="003620F5" w:rsidRDefault="003620F5">
            <w:pPr>
              <w:pStyle w:val="TableParagraph"/>
              <w:rPr>
                <w:rFonts w:ascii="Times New Roman"/>
              </w:rPr>
            </w:pPr>
          </w:p>
        </w:tc>
      </w:tr>
      <w:tr w:rsidR="003620F5" w14:paraId="75F1A7AF" w14:textId="77777777">
        <w:trPr>
          <w:trHeight w:val="493"/>
        </w:trPr>
        <w:tc>
          <w:tcPr>
            <w:tcW w:w="11015" w:type="dxa"/>
            <w:gridSpan w:val="4"/>
            <w:shd w:val="clear" w:color="auto" w:fill="D9D9D9"/>
          </w:tcPr>
          <w:p w14:paraId="75F1A7AE" w14:textId="77777777" w:rsidR="003620F5" w:rsidRDefault="003A5F03">
            <w:pPr>
              <w:pStyle w:val="TableParagraph"/>
              <w:spacing w:before="79"/>
              <w:ind w:left="3462" w:right="3453"/>
              <w:jc w:val="center"/>
              <w:rPr>
                <w:b/>
                <w:sz w:val="28"/>
              </w:rPr>
            </w:pPr>
            <w:r>
              <w:rPr>
                <w:b/>
                <w:sz w:val="28"/>
              </w:rPr>
              <w:t>SIGNATURES</w:t>
            </w:r>
            <w:r>
              <w:rPr>
                <w:b/>
                <w:spacing w:val="-5"/>
                <w:sz w:val="28"/>
              </w:rPr>
              <w:t xml:space="preserve"> </w:t>
            </w:r>
            <w:r>
              <w:rPr>
                <w:b/>
                <w:sz w:val="28"/>
              </w:rPr>
              <w:t>/</w:t>
            </w:r>
            <w:r>
              <w:rPr>
                <w:b/>
                <w:spacing w:val="-6"/>
                <w:sz w:val="28"/>
              </w:rPr>
              <w:t xml:space="preserve"> </w:t>
            </w:r>
            <w:r>
              <w:rPr>
                <w:b/>
                <w:sz w:val="28"/>
              </w:rPr>
              <w:t>CREDENTIALS</w:t>
            </w:r>
          </w:p>
        </w:tc>
      </w:tr>
      <w:tr w:rsidR="003620F5" w14:paraId="75F1A7BC" w14:textId="77777777">
        <w:trPr>
          <w:trHeight w:val="758"/>
        </w:trPr>
        <w:tc>
          <w:tcPr>
            <w:tcW w:w="1800" w:type="dxa"/>
            <w:tcBorders>
              <w:right w:val="nil"/>
            </w:tcBorders>
          </w:tcPr>
          <w:p w14:paraId="75F1A7B0" w14:textId="77777777" w:rsidR="003620F5" w:rsidRDefault="003620F5">
            <w:pPr>
              <w:pStyle w:val="TableParagraph"/>
              <w:rPr>
                <w:b/>
                <w:sz w:val="24"/>
              </w:rPr>
            </w:pPr>
          </w:p>
          <w:p w14:paraId="75F1A7B1" w14:textId="77777777" w:rsidR="003620F5" w:rsidRDefault="003620F5">
            <w:pPr>
              <w:pStyle w:val="TableParagraph"/>
              <w:spacing w:before="6"/>
              <w:rPr>
                <w:b/>
                <w:sz w:val="19"/>
              </w:rPr>
            </w:pPr>
          </w:p>
          <w:p w14:paraId="75F1A7B2" w14:textId="77777777" w:rsidR="003620F5" w:rsidRDefault="003A5F03">
            <w:pPr>
              <w:pStyle w:val="TableParagraph"/>
              <w:spacing w:line="237" w:lineRule="exact"/>
              <w:ind w:left="107"/>
            </w:pPr>
            <w:r>
              <w:t>X</w:t>
            </w:r>
          </w:p>
        </w:tc>
        <w:tc>
          <w:tcPr>
            <w:tcW w:w="3508" w:type="dxa"/>
            <w:tcBorders>
              <w:left w:val="nil"/>
              <w:right w:val="nil"/>
            </w:tcBorders>
          </w:tcPr>
          <w:p w14:paraId="75F1A7B3" w14:textId="77777777" w:rsidR="003620F5" w:rsidRDefault="003620F5">
            <w:pPr>
              <w:pStyle w:val="TableParagraph"/>
              <w:rPr>
                <w:b/>
                <w:sz w:val="24"/>
              </w:rPr>
            </w:pPr>
          </w:p>
          <w:p w14:paraId="75F1A7B4" w14:textId="77777777" w:rsidR="003620F5" w:rsidRDefault="003620F5">
            <w:pPr>
              <w:pStyle w:val="TableParagraph"/>
              <w:spacing w:before="6"/>
              <w:rPr>
                <w:b/>
                <w:sz w:val="19"/>
              </w:rPr>
            </w:pPr>
          </w:p>
          <w:p w14:paraId="75F1A7B5" w14:textId="77777777" w:rsidR="003620F5" w:rsidRDefault="003A5F03">
            <w:pPr>
              <w:pStyle w:val="TableParagraph"/>
              <w:spacing w:line="237" w:lineRule="exact"/>
              <w:ind w:right="543"/>
              <w:jc w:val="right"/>
            </w:pPr>
            <w:r>
              <w:t>Date:</w:t>
            </w:r>
          </w:p>
        </w:tc>
        <w:tc>
          <w:tcPr>
            <w:tcW w:w="2380" w:type="dxa"/>
            <w:tcBorders>
              <w:left w:val="nil"/>
              <w:right w:val="nil"/>
            </w:tcBorders>
          </w:tcPr>
          <w:p w14:paraId="75F1A7B6" w14:textId="77777777" w:rsidR="003620F5" w:rsidRDefault="003620F5">
            <w:pPr>
              <w:pStyle w:val="TableParagraph"/>
              <w:rPr>
                <w:b/>
                <w:sz w:val="24"/>
              </w:rPr>
            </w:pPr>
          </w:p>
          <w:p w14:paraId="75F1A7B7" w14:textId="77777777" w:rsidR="003620F5" w:rsidRDefault="003620F5">
            <w:pPr>
              <w:pStyle w:val="TableParagraph"/>
              <w:spacing w:before="6"/>
              <w:rPr>
                <w:b/>
                <w:sz w:val="19"/>
              </w:rPr>
            </w:pPr>
          </w:p>
          <w:p w14:paraId="75F1A7B8" w14:textId="77777777" w:rsidR="003620F5" w:rsidRDefault="003A5F03">
            <w:pPr>
              <w:pStyle w:val="TableParagraph"/>
              <w:spacing w:line="237" w:lineRule="exact"/>
              <w:ind w:left="557"/>
            </w:pPr>
            <w:r>
              <w:t>X</w:t>
            </w:r>
          </w:p>
        </w:tc>
        <w:tc>
          <w:tcPr>
            <w:tcW w:w="3327" w:type="dxa"/>
            <w:tcBorders>
              <w:left w:val="nil"/>
            </w:tcBorders>
          </w:tcPr>
          <w:p w14:paraId="75F1A7B9" w14:textId="77777777" w:rsidR="003620F5" w:rsidRDefault="003620F5">
            <w:pPr>
              <w:pStyle w:val="TableParagraph"/>
              <w:rPr>
                <w:b/>
                <w:sz w:val="24"/>
              </w:rPr>
            </w:pPr>
          </w:p>
          <w:p w14:paraId="75F1A7BA" w14:textId="77777777" w:rsidR="003620F5" w:rsidRDefault="003620F5">
            <w:pPr>
              <w:pStyle w:val="TableParagraph"/>
              <w:spacing w:before="6"/>
              <w:rPr>
                <w:b/>
                <w:sz w:val="19"/>
              </w:rPr>
            </w:pPr>
          </w:p>
          <w:p w14:paraId="75F1A7BB" w14:textId="77777777" w:rsidR="003620F5" w:rsidRDefault="003A5F03">
            <w:pPr>
              <w:pStyle w:val="TableParagraph"/>
              <w:spacing w:line="237" w:lineRule="exact"/>
              <w:ind w:right="1111"/>
              <w:jc w:val="right"/>
            </w:pPr>
            <w:r>
              <w:t>Date:</w:t>
            </w:r>
          </w:p>
        </w:tc>
      </w:tr>
      <w:tr w:rsidR="003620F5" w14:paraId="75F1A7C9" w14:textId="77777777">
        <w:trPr>
          <w:trHeight w:val="760"/>
        </w:trPr>
        <w:tc>
          <w:tcPr>
            <w:tcW w:w="1800" w:type="dxa"/>
            <w:tcBorders>
              <w:right w:val="nil"/>
            </w:tcBorders>
          </w:tcPr>
          <w:p w14:paraId="75F1A7BD" w14:textId="77777777" w:rsidR="003620F5" w:rsidRDefault="003620F5">
            <w:pPr>
              <w:pStyle w:val="TableParagraph"/>
              <w:rPr>
                <w:b/>
                <w:sz w:val="24"/>
              </w:rPr>
            </w:pPr>
          </w:p>
          <w:p w14:paraId="75F1A7BE" w14:textId="77777777" w:rsidR="003620F5" w:rsidRDefault="003620F5">
            <w:pPr>
              <w:pStyle w:val="TableParagraph"/>
              <w:spacing w:before="6"/>
              <w:rPr>
                <w:b/>
                <w:sz w:val="19"/>
              </w:rPr>
            </w:pPr>
          </w:p>
          <w:p w14:paraId="75F1A7BF" w14:textId="77777777" w:rsidR="003620F5" w:rsidRDefault="003A5F03">
            <w:pPr>
              <w:pStyle w:val="TableParagraph"/>
              <w:spacing w:line="240" w:lineRule="exact"/>
              <w:ind w:left="107"/>
            </w:pPr>
            <w:r>
              <w:t>X</w:t>
            </w:r>
          </w:p>
        </w:tc>
        <w:tc>
          <w:tcPr>
            <w:tcW w:w="3508" w:type="dxa"/>
            <w:tcBorders>
              <w:left w:val="nil"/>
              <w:right w:val="nil"/>
            </w:tcBorders>
          </w:tcPr>
          <w:p w14:paraId="75F1A7C0" w14:textId="77777777" w:rsidR="003620F5" w:rsidRDefault="003620F5">
            <w:pPr>
              <w:pStyle w:val="TableParagraph"/>
              <w:rPr>
                <w:b/>
                <w:sz w:val="24"/>
              </w:rPr>
            </w:pPr>
          </w:p>
          <w:p w14:paraId="75F1A7C1" w14:textId="77777777" w:rsidR="003620F5" w:rsidRDefault="003620F5">
            <w:pPr>
              <w:pStyle w:val="TableParagraph"/>
              <w:spacing w:before="6"/>
              <w:rPr>
                <w:b/>
                <w:sz w:val="19"/>
              </w:rPr>
            </w:pPr>
          </w:p>
          <w:p w14:paraId="75F1A7C2" w14:textId="77777777" w:rsidR="003620F5" w:rsidRDefault="003A5F03">
            <w:pPr>
              <w:pStyle w:val="TableParagraph"/>
              <w:spacing w:line="240" w:lineRule="exact"/>
              <w:ind w:right="548"/>
              <w:jc w:val="right"/>
            </w:pPr>
            <w:r>
              <w:t>Date:</w:t>
            </w:r>
          </w:p>
        </w:tc>
        <w:tc>
          <w:tcPr>
            <w:tcW w:w="2380" w:type="dxa"/>
            <w:tcBorders>
              <w:left w:val="nil"/>
              <w:right w:val="nil"/>
            </w:tcBorders>
          </w:tcPr>
          <w:p w14:paraId="75F1A7C3" w14:textId="77777777" w:rsidR="003620F5" w:rsidRDefault="003620F5">
            <w:pPr>
              <w:pStyle w:val="TableParagraph"/>
              <w:rPr>
                <w:b/>
                <w:sz w:val="24"/>
              </w:rPr>
            </w:pPr>
          </w:p>
          <w:p w14:paraId="75F1A7C4" w14:textId="77777777" w:rsidR="003620F5" w:rsidRDefault="003620F5">
            <w:pPr>
              <w:pStyle w:val="TableParagraph"/>
              <w:spacing w:before="6"/>
              <w:rPr>
                <w:b/>
                <w:sz w:val="19"/>
              </w:rPr>
            </w:pPr>
          </w:p>
          <w:p w14:paraId="75F1A7C5" w14:textId="77777777" w:rsidR="003620F5" w:rsidRDefault="003A5F03">
            <w:pPr>
              <w:pStyle w:val="TableParagraph"/>
              <w:spacing w:line="240" w:lineRule="exact"/>
              <w:ind w:left="555"/>
            </w:pPr>
            <w:r>
              <w:t>X</w:t>
            </w:r>
          </w:p>
        </w:tc>
        <w:tc>
          <w:tcPr>
            <w:tcW w:w="3327" w:type="dxa"/>
            <w:tcBorders>
              <w:left w:val="nil"/>
            </w:tcBorders>
          </w:tcPr>
          <w:p w14:paraId="75F1A7C6" w14:textId="77777777" w:rsidR="003620F5" w:rsidRDefault="003620F5">
            <w:pPr>
              <w:pStyle w:val="TableParagraph"/>
              <w:rPr>
                <w:b/>
                <w:sz w:val="24"/>
              </w:rPr>
            </w:pPr>
          </w:p>
          <w:p w14:paraId="75F1A7C7" w14:textId="77777777" w:rsidR="003620F5" w:rsidRDefault="003620F5">
            <w:pPr>
              <w:pStyle w:val="TableParagraph"/>
              <w:spacing w:before="6"/>
              <w:rPr>
                <w:b/>
                <w:sz w:val="19"/>
              </w:rPr>
            </w:pPr>
          </w:p>
          <w:p w14:paraId="75F1A7C8" w14:textId="77777777" w:rsidR="003620F5" w:rsidRDefault="003A5F03">
            <w:pPr>
              <w:pStyle w:val="TableParagraph"/>
              <w:spacing w:line="240" w:lineRule="exact"/>
              <w:ind w:right="1109"/>
              <w:jc w:val="right"/>
            </w:pPr>
            <w:r>
              <w:t>Date:</w:t>
            </w:r>
          </w:p>
        </w:tc>
      </w:tr>
    </w:tbl>
    <w:p w14:paraId="75F1A7CA" w14:textId="77777777" w:rsidR="003620F5" w:rsidRDefault="003620F5">
      <w:pPr>
        <w:spacing w:line="240" w:lineRule="exact"/>
        <w:jc w:val="right"/>
        <w:sectPr w:rsidR="003620F5">
          <w:type w:val="continuous"/>
          <w:pgSz w:w="12240" w:h="15840"/>
          <w:pgMar w:top="920" w:right="220" w:bottom="420" w:left="240" w:header="0" w:footer="235" w:gutter="0"/>
          <w:cols w:space="720"/>
        </w:sectPr>
      </w:pPr>
    </w:p>
    <w:p w14:paraId="75F1A7CB" w14:textId="77777777" w:rsidR="003620F5" w:rsidRDefault="003C0AA9">
      <w:pPr>
        <w:pStyle w:val="BodyText"/>
        <w:rPr>
          <w:b/>
          <w:sz w:val="20"/>
        </w:rPr>
      </w:pPr>
      <w:r>
        <w:lastRenderedPageBreak/>
        <w:pict w14:anchorId="75F1EEE6">
          <v:shape id="docshape265" o:spid="_x0000_s3406" style="position:absolute;margin-left:33.95pt;margin-top:32.5pt;width:544.1pt;height:705.75pt;z-index:-43499520;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75F1A7CC" w14:textId="77777777" w:rsidR="003620F5" w:rsidRDefault="003620F5">
      <w:pPr>
        <w:pStyle w:val="BodyText"/>
        <w:spacing w:before="5"/>
        <w:rPr>
          <w:b/>
          <w:sz w:val="16"/>
        </w:rPr>
      </w:pPr>
    </w:p>
    <w:p w14:paraId="75F1A7CD" w14:textId="77777777" w:rsidR="003620F5" w:rsidRDefault="003C0AA9">
      <w:pPr>
        <w:pStyle w:val="BodyText"/>
        <w:ind w:left="933"/>
        <w:rPr>
          <w:sz w:val="20"/>
        </w:rPr>
      </w:pPr>
      <w:r>
        <w:rPr>
          <w:sz w:val="20"/>
        </w:rPr>
      </w:r>
      <w:r>
        <w:rPr>
          <w:sz w:val="20"/>
        </w:rPr>
        <w:pict w14:anchorId="75F1EEE8">
          <v:shape id="docshape266" o:spid="_x0000_s3712" type="#_x0000_t202" style="width:490.6pt;height:35.55pt;mso-left-percent:-10001;mso-top-percent:-10001;mso-position-horizontal:absolute;mso-position-horizontal-relative:char;mso-position-vertical:absolute;mso-position-vertical-relative:line;mso-left-percent:-10001;mso-top-percent:-10001" filled="f" strokeweight="1.44pt">
            <v:textbox inset="0,0,0,0">
              <w:txbxContent>
                <w:p w14:paraId="75F1F47C" w14:textId="77777777" w:rsidR="003620F5" w:rsidRDefault="003A5F03">
                  <w:pPr>
                    <w:spacing w:before="158"/>
                    <w:ind w:left="1491" w:right="1491"/>
                    <w:jc w:val="center"/>
                    <w:rPr>
                      <w:b/>
                      <w:sz w:val="32"/>
                    </w:rPr>
                  </w:pPr>
                  <w:bookmarkStart w:id="24" w:name="2022_Trauma_History_guidance"/>
                  <w:bookmarkEnd w:id="24"/>
                  <w:r>
                    <w:rPr>
                      <w:b/>
                      <w:sz w:val="32"/>
                    </w:rPr>
                    <w:t>Trauma</w:t>
                  </w:r>
                  <w:r>
                    <w:rPr>
                      <w:b/>
                      <w:spacing w:val="-8"/>
                      <w:sz w:val="32"/>
                    </w:rPr>
                    <w:t xml:space="preserve"> </w:t>
                  </w:r>
                  <w:r>
                    <w:rPr>
                      <w:b/>
                      <w:sz w:val="32"/>
                    </w:rPr>
                    <w:t>History</w:t>
                  </w:r>
                </w:p>
              </w:txbxContent>
            </v:textbox>
            <w10:anchorlock/>
          </v:shape>
        </w:pict>
      </w:r>
    </w:p>
    <w:p w14:paraId="75F1A7CE" w14:textId="77777777" w:rsidR="003620F5" w:rsidRDefault="003620F5">
      <w:pPr>
        <w:pStyle w:val="BodyText"/>
        <w:rPr>
          <w:b/>
          <w:sz w:val="20"/>
        </w:rPr>
      </w:pPr>
    </w:p>
    <w:p w14:paraId="75F1A7CF" w14:textId="77777777" w:rsidR="003620F5" w:rsidRDefault="003620F5">
      <w:pPr>
        <w:pStyle w:val="BodyText"/>
        <w:spacing w:before="1"/>
        <w:rPr>
          <w:b/>
          <w:sz w:val="18"/>
        </w:rPr>
      </w:pPr>
    </w:p>
    <w:p w14:paraId="75F1A7D0" w14:textId="77777777" w:rsidR="003620F5" w:rsidRDefault="003A5F03">
      <w:pPr>
        <w:pStyle w:val="Heading3"/>
        <w:spacing w:before="90"/>
        <w:ind w:left="768"/>
      </w:pPr>
      <w:r>
        <w:t>Purpose</w:t>
      </w:r>
    </w:p>
    <w:p w14:paraId="75F1A7D1" w14:textId="77777777" w:rsidR="003620F5" w:rsidRDefault="003A5F03">
      <w:pPr>
        <w:pStyle w:val="BodyText"/>
        <w:spacing w:before="1"/>
        <w:ind w:left="767" w:right="801"/>
      </w:pPr>
      <w:r>
        <w:t xml:space="preserve">The Trauma History is a screening tool designed to determine </w:t>
      </w:r>
      <w:proofErr w:type="gramStart"/>
      <w:r>
        <w:t>whether or not</w:t>
      </w:r>
      <w:proofErr w:type="gramEnd"/>
      <w:r>
        <w:t xml:space="preserve"> a person receiving</w:t>
      </w:r>
      <w:r>
        <w:rPr>
          <w:spacing w:val="-64"/>
        </w:rPr>
        <w:t xml:space="preserve"> </w:t>
      </w:r>
      <w:r>
        <w:t>services has experienced trauma in the past.</w:t>
      </w:r>
      <w:r>
        <w:rPr>
          <w:spacing w:val="1"/>
        </w:rPr>
        <w:t xml:space="preserve"> </w:t>
      </w:r>
      <w:r>
        <w:t>This tool is not a standardized measure and there</w:t>
      </w:r>
      <w:r>
        <w:rPr>
          <w:spacing w:val="-64"/>
        </w:rPr>
        <w:t xml:space="preserve"> </w:t>
      </w:r>
      <w:r>
        <w:t>are no scoring guidelines.</w:t>
      </w:r>
      <w:r>
        <w:rPr>
          <w:spacing w:val="1"/>
        </w:rPr>
        <w:t xml:space="preserve"> </w:t>
      </w:r>
      <w:r>
        <w:t>This assessment should be administered in an interview format that</w:t>
      </w:r>
      <w:r>
        <w:rPr>
          <w:spacing w:val="1"/>
        </w:rPr>
        <w:t xml:space="preserve"> </w:t>
      </w:r>
      <w:r>
        <w:t>allows the clinician to explain questions in a developmentally appropriate manner to ensure the</w:t>
      </w:r>
      <w:r>
        <w:rPr>
          <w:spacing w:val="1"/>
        </w:rPr>
        <w:t xml:space="preserve"> </w:t>
      </w:r>
      <w:r>
        <w:t>person understands what is being asked.</w:t>
      </w:r>
      <w:r>
        <w:rPr>
          <w:spacing w:val="1"/>
        </w:rPr>
        <w:t xml:space="preserve"> </w:t>
      </w:r>
      <w:r>
        <w:t>The interview process also allows the clinician to</w:t>
      </w:r>
      <w:r>
        <w:rPr>
          <w:spacing w:val="1"/>
        </w:rPr>
        <w:t xml:space="preserve"> </w:t>
      </w:r>
      <w:r>
        <w:t>observe nonverbal responses to questions that might indicate a trauma response such as</w:t>
      </w:r>
      <w:r>
        <w:rPr>
          <w:spacing w:val="1"/>
        </w:rPr>
        <w:t xml:space="preserve"> </w:t>
      </w:r>
      <w:r>
        <w:t>anxiety,</w:t>
      </w:r>
      <w:r>
        <w:rPr>
          <w:spacing w:val="-3"/>
        </w:rPr>
        <w:t xml:space="preserve"> </w:t>
      </w:r>
      <w:r>
        <w:t>fear,</w:t>
      </w:r>
      <w:r>
        <w:rPr>
          <w:spacing w:val="1"/>
        </w:rPr>
        <w:t xml:space="preserve"> </w:t>
      </w:r>
      <w:r>
        <w:t>avoidance, shame, etc.</w:t>
      </w:r>
    </w:p>
    <w:p w14:paraId="75F1A7D2" w14:textId="77777777" w:rsidR="003620F5" w:rsidRDefault="003620F5">
      <w:pPr>
        <w:pStyle w:val="BodyText"/>
        <w:spacing w:before="10"/>
        <w:rPr>
          <w:sz w:val="23"/>
        </w:rPr>
      </w:pPr>
    </w:p>
    <w:p w14:paraId="75F1A7D3" w14:textId="77777777" w:rsidR="003620F5" w:rsidRDefault="003A5F03">
      <w:pPr>
        <w:pStyle w:val="Heading3"/>
        <w:ind w:left="768"/>
      </w:pPr>
      <w:r>
        <w:t>General</w:t>
      </w:r>
    </w:p>
    <w:p w14:paraId="75F1A7D4" w14:textId="77777777" w:rsidR="003620F5" w:rsidRDefault="003A5F03">
      <w:pPr>
        <w:pStyle w:val="BodyText"/>
        <w:spacing w:before="1"/>
        <w:ind w:left="768" w:right="1614"/>
      </w:pPr>
      <w:r>
        <w:t>The timeline for completion of the Trauma History is determined by the type of service or</w:t>
      </w:r>
      <w:r>
        <w:rPr>
          <w:spacing w:val="-64"/>
        </w:rPr>
        <w:t xml:space="preserve"> </w:t>
      </w:r>
      <w:r>
        <w:t>program</w:t>
      </w:r>
      <w:r>
        <w:rPr>
          <w:spacing w:val="1"/>
        </w:rPr>
        <w:t xml:space="preserve"> </w:t>
      </w:r>
      <w:r>
        <w:t>the</w:t>
      </w:r>
      <w:r>
        <w:rPr>
          <w:spacing w:val="1"/>
        </w:rPr>
        <w:t xml:space="preserve"> </w:t>
      </w:r>
      <w:r>
        <w:t>person</w:t>
      </w:r>
      <w:r>
        <w:rPr>
          <w:spacing w:val="1"/>
        </w:rPr>
        <w:t xml:space="preserve"> </w:t>
      </w:r>
      <w:r>
        <w:t>is</w:t>
      </w:r>
      <w:r>
        <w:rPr>
          <w:spacing w:val="-2"/>
        </w:rPr>
        <w:t xml:space="preserve"> </w:t>
      </w:r>
      <w:r>
        <w:t>entering.</w:t>
      </w:r>
    </w:p>
    <w:p w14:paraId="75F1A7D5" w14:textId="77777777" w:rsidR="003620F5" w:rsidRDefault="003620F5">
      <w:pPr>
        <w:pStyle w:val="BodyText"/>
      </w:pPr>
    </w:p>
    <w:p w14:paraId="75F1A7D6" w14:textId="77777777" w:rsidR="003620F5" w:rsidRDefault="003A5F03">
      <w:pPr>
        <w:pStyle w:val="BodyText"/>
        <w:ind w:left="767" w:right="854"/>
      </w:pPr>
      <w:r>
        <w:t>All persons receiving services must complete a trauma history questionnaire.</w:t>
      </w:r>
      <w:r>
        <w:rPr>
          <w:spacing w:val="1"/>
        </w:rPr>
        <w:t xml:space="preserve"> </w:t>
      </w:r>
      <w:r>
        <w:t>Outpatient</w:t>
      </w:r>
      <w:r>
        <w:rPr>
          <w:spacing w:val="1"/>
        </w:rPr>
        <w:t xml:space="preserve"> </w:t>
      </w:r>
      <w:r>
        <w:t>Services must complete the trauma history questionnaire within 30 days of admission; Day</w:t>
      </w:r>
      <w:r>
        <w:rPr>
          <w:spacing w:val="1"/>
        </w:rPr>
        <w:t xml:space="preserve"> </w:t>
      </w:r>
      <w:r>
        <w:t>programs must complete the trauma history questionnaire within 30 days of admission.</w:t>
      </w:r>
      <w:r>
        <w:rPr>
          <w:spacing w:val="1"/>
        </w:rPr>
        <w:t xml:space="preserve"> </w:t>
      </w:r>
      <w:r>
        <w:t>Primary</w:t>
      </w:r>
      <w:r>
        <w:rPr>
          <w:spacing w:val="-64"/>
        </w:rPr>
        <w:t xml:space="preserve"> </w:t>
      </w:r>
      <w:r>
        <w:t>Residential Services within 5 days of admission to the services. Crisis Stabilization Services</w:t>
      </w:r>
      <w:r>
        <w:rPr>
          <w:spacing w:val="1"/>
        </w:rPr>
        <w:t xml:space="preserve"> </w:t>
      </w:r>
      <w:r>
        <w:t>must</w:t>
      </w:r>
      <w:r>
        <w:rPr>
          <w:spacing w:val="1"/>
        </w:rPr>
        <w:t xml:space="preserve"> </w:t>
      </w:r>
      <w:r>
        <w:t>complete</w:t>
      </w:r>
      <w:r>
        <w:rPr>
          <w:spacing w:val="1"/>
        </w:rPr>
        <w:t xml:space="preserve"> </w:t>
      </w:r>
      <w:r>
        <w:t>the</w:t>
      </w:r>
      <w:r>
        <w:rPr>
          <w:spacing w:val="1"/>
        </w:rPr>
        <w:t xml:space="preserve"> </w:t>
      </w:r>
      <w:r>
        <w:t>trauma</w:t>
      </w:r>
      <w:r>
        <w:rPr>
          <w:spacing w:val="-1"/>
        </w:rPr>
        <w:t xml:space="preserve"> </w:t>
      </w:r>
      <w:r>
        <w:t>history questionnaire</w:t>
      </w:r>
      <w:r>
        <w:rPr>
          <w:spacing w:val="1"/>
        </w:rPr>
        <w:t xml:space="preserve"> </w:t>
      </w:r>
      <w:r>
        <w:t>within</w:t>
      </w:r>
      <w:r>
        <w:rPr>
          <w:spacing w:val="2"/>
        </w:rPr>
        <w:t xml:space="preserve"> </w:t>
      </w:r>
      <w:r>
        <w:t>48</w:t>
      </w:r>
      <w:r>
        <w:rPr>
          <w:spacing w:val="1"/>
        </w:rPr>
        <w:t xml:space="preserve"> </w:t>
      </w:r>
      <w:r>
        <w:t>hours of</w:t>
      </w:r>
      <w:r>
        <w:rPr>
          <w:spacing w:val="-2"/>
        </w:rPr>
        <w:t xml:space="preserve"> </w:t>
      </w:r>
      <w:r>
        <w:t>admission.</w:t>
      </w:r>
      <w:r>
        <w:rPr>
          <w:spacing w:val="66"/>
        </w:rPr>
        <w:t xml:space="preserve"> </w:t>
      </w:r>
      <w:r>
        <w:t>Results of</w:t>
      </w:r>
      <w:r>
        <w:rPr>
          <w:spacing w:val="1"/>
        </w:rPr>
        <w:t xml:space="preserve"> </w:t>
      </w:r>
      <w:r>
        <w:t>trauma</w:t>
      </w:r>
      <w:r>
        <w:rPr>
          <w:spacing w:val="-1"/>
        </w:rPr>
        <w:t xml:space="preserve"> </w:t>
      </w:r>
      <w:r>
        <w:t>history</w:t>
      </w:r>
      <w:r>
        <w:rPr>
          <w:spacing w:val="-2"/>
        </w:rPr>
        <w:t xml:space="preserve"> </w:t>
      </w:r>
      <w:r>
        <w:t>questionnaire</w:t>
      </w:r>
      <w:r>
        <w:rPr>
          <w:spacing w:val="-1"/>
        </w:rPr>
        <w:t xml:space="preserve"> </w:t>
      </w:r>
      <w:r>
        <w:t>should</w:t>
      </w:r>
      <w:r>
        <w:rPr>
          <w:spacing w:val="-1"/>
        </w:rPr>
        <w:t xml:space="preserve"> </w:t>
      </w:r>
      <w:r>
        <w:t>be</w:t>
      </w:r>
      <w:r>
        <w:rPr>
          <w:spacing w:val="-3"/>
        </w:rPr>
        <w:t xml:space="preserve"> </w:t>
      </w:r>
      <w:r>
        <w:t>incorporated</w:t>
      </w:r>
      <w:r>
        <w:rPr>
          <w:spacing w:val="-1"/>
        </w:rPr>
        <w:t xml:space="preserve"> </w:t>
      </w:r>
      <w:r>
        <w:t>into</w:t>
      </w:r>
      <w:r>
        <w:rPr>
          <w:spacing w:val="-1"/>
        </w:rPr>
        <w:t xml:space="preserve"> </w:t>
      </w:r>
      <w:r>
        <w:t>ISP</w:t>
      </w:r>
      <w:r>
        <w:rPr>
          <w:spacing w:val="-1"/>
        </w:rPr>
        <w:t xml:space="preserve"> </w:t>
      </w:r>
      <w:r>
        <w:t>and</w:t>
      </w:r>
      <w:r>
        <w:rPr>
          <w:spacing w:val="-1"/>
        </w:rPr>
        <w:t xml:space="preserve"> </w:t>
      </w:r>
      <w:r>
        <w:t>subsequent</w:t>
      </w:r>
      <w:r>
        <w:rPr>
          <w:spacing w:val="-2"/>
        </w:rPr>
        <w:t xml:space="preserve"> </w:t>
      </w:r>
      <w:r>
        <w:t>services.</w:t>
      </w:r>
    </w:p>
    <w:p w14:paraId="75F1A7D7" w14:textId="77777777" w:rsidR="003620F5" w:rsidRDefault="003620F5">
      <w:pPr>
        <w:pStyle w:val="BodyText"/>
      </w:pPr>
    </w:p>
    <w:p w14:paraId="75F1A7D8" w14:textId="77777777" w:rsidR="003620F5" w:rsidRDefault="003A5F03">
      <w:pPr>
        <w:pStyle w:val="BodyText"/>
        <w:spacing w:before="1"/>
        <w:ind w:left="767" w:right="854"/>
      </w:pPr>
      <w:r>
        <w:t>The Trauma History Assessment is not a tool for gathering information or details about the</w:t>
      </w:r>
      <w:r>
        <w:rPr>
          <w:spacing w:val="1"/>
        </w:rPr>
        <w:t xml:space="preserve"> </w:t>
      </w:r>
      <w:r>
        <w:t>traumatic event.</w:t>
      </w:r>
      <w:r>
        <w:rPr>
          <w:spacing w:val="1"/>
        </w:rPr>
        <w:t xml:space="preserve"> </w:t>
      </w:r>
      <w:r>
        <w:t>The clinician should maintain a neutral tone when asking each question.</w:t>
      </w:r>
      <w:r>
        <w:rPr>
          <w:spacing w:val="1"/>
        </w:rPr>
        <w:t xml:space="preserve"> </w:t>
      </w:r>
      <w:r>
        <w:t>If the</w:t>
      </w:r>
      <w:r>
        <w:rPr>
          <w:spacing w:val="-64"/>
        </w:rPr>
        <w:t xml:space="preserve"> </w:t>
      </w:r>
      <w:r>
        <w:t>person indicates he/she has experienced an event, then the therapist only asks at what age the</w:t>
      </w:r>
      <w:r>
        <w:rPr>
          <w:spacing w:val="-64"/>
        </w:rPr>
        <w:t xml:space="preserve"> </w:t>
      </w:r>
      <w:r>
        <w:t>traumatic event(s) started and ended.</w:t>
      </w:r>
      <w:r>
        <w:rPr>
          <w:spacing w:val="1"/>
        </w:rPr>
        <w:t xml:space="preserve"> </w:t>
      </w:r>
      <w:r>
        <w:t>If the person offers more information, the clinician</w:t>
      </w:r>
      <w:r>
        <w:rPr>
          <w:spacing w:val="1"/>
        </w:rPr>
        <w:t xml:space="preserve"> </w:t>
      </w:r>
      <w:r>
        <w:t>captures that content but does not attempt to elicit more details than offered, challenge nor</w:t>
      </w:r>
      <w:r>
        <w:rPr>
          <w:spacing w:val="1"/>
        </w:rPr>
        <w:t xml:space="preserve"> </w:t>
      </w:r>
      <w:r>
        <w:t>process</w:t>
      </w:r>
      <w:r>
        <w:rPr>
          <w:spacing w:val="-1"/>
        </w:rPr>
        <w:t xml:space="preserve"> </w:t>
      </w:r>
      <w:r>
        <w:t>the</w:t>
      </w:r>
      <w:r>
        <w:rPr>
          <w:spacing w:val="1"/>
        </w:rPr>
        <w:t xml:space="preserve"> </w:t>
      </w:r>
      <w:r>
        <w:t>information</w:t>
      </w:r>
      <w:r>
        <w:rPr>
          <w:spacing w:val="1"/>
        </w:rPr>
        <w:t xml:space="preserve"> </w:t>
      </w:r>
      <w:r>
        <w:t>shared.</w:t>
      </w:r>
    </w:p>
    <w:p w14:paraId="75F1A7D9" w14:textId="77777777" w:rsidR="003620F5" w:rsidRDefault="003620F5">
      <w:pPr>
        <w:pStyle w:val="BodyText"/>
      </w:pPr>
    </w:p>
    <w:p w14:paraId="75F1A7DA" w14:textId="77777777" w:rsidR="003620F5" w:rsidRDefault="003A5F03">
      <w:pPr>
        <w:pStyle w:val="BodyText"/>
        <w:ind w:left="768" w:right="977"/>
      </w:pPr>
      <w:r>
        <w:t>If the person reports a positive trauma history, the clinician asks the person to identify the</w:t>
      </w:r>
      <w:r>
        <w:rPr>
          <w:spacing w:val="1"/>
        </w:rPr>
        <w:t xml:space="preserve"> </w:t>
      </w:r>
      <w:r>
        <w:t>trauma that is most distressing at that time.</w:t>
      </w:r>
      <w:r>
        <w:rPr>
          <w:spacing w:val="1"/>
        </w:rPr>
        <w:t xml:space="preserve"> </w:t>
      </w:r>
      <w:r>
        <w:t>The identified trauma is then incorporated into the</w:t>
      </w:r>
      <w:r>
        <w:rPr>
          <w:spacing w:val="-64"/>
        </w:rPr>
        <w:t xml:space="preserve"> </w:t>
      </w:r>
      <w:r>
        <w:t>Individual Service Plan and subsequent services and can be referred to when administering</w:t>
      </w:r>
      <w:r>
        <w:rPr>
          <w:spacing w:val="1"/>
        </w:rPr>
        <w:t xml:space="preserve"> </w:t>
      </w:r>
      <w:r>
        <w:t>formal</w:t>
      </w:r>
      <w:r>
        <w:rPr>
          <w:spacing w:val="-4"/>
        </w:rPr>
        <w:t xml:space="preserve"> </w:t>
      </w:r>
      <w:r>
        <w:t>trauma</w:t>
      </w:r>
      <w:r>
        <w:rPr>
          <w:spacing w:val="-1"/>
        </w:rPr>
        <w:t xml:space="preserve"> </w:t>
      </w:r>
      <w:r>
        <w:t>assessments.</w:t>
      </w:r>
    </w:p>
    <w:p w14:paraId="75F1A7DB" w14:textId="77777777" w:rsidR="003620F5" w:rsidRDefault="003620F5">
      <w:pPr>
        <w:sectPr w:rsidR="003620F5">
          <w:pgSz w:w="12240" w:h="15840"/>
          <w:pgMar w:top="660" w:right="220" w:bottom="420" w:left="240" w:header="0" w:footer="235" w:gutter="0"/>
          <w:cols w:space="720"/>
        </w:sectPr>
      </w:pPr>
    </w:p>
    <w:tbl>
      <w:tblPr>
        <w:tblW w:w="111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8"/>
        <w:gridCol w:w="1438"/>
        <w:gridCol w:w="629"/>
        <w:gridCol w:w="1170"/>
        <w:gridCol w:w="90"/>
        <w:gridCol w:w="652"/>
        <w:gridCol w:w="547"/>
        <w:gridCol w:w="268"/>
        <w:gridCol w:w="276"/>
        <w:gridCol w:w="532"/>
      </w:tblGrid>
      <w:tr w:rsidR="009F7D3C" w:rsidRPr="00330DD4" w14:paraId="6C6D577B" w14:textId="77777777" w:rsidTr="009F7D3C">
        <w:trPr>
          <w:trHeight w:val="370"/>
        </w:trPr>
        <w:tc>
          <w:tcPr>
            <w:tcW w:w="5558" w:type="dxa"/>
            <w:vMerge w:val="restart"/>
            <w:tcBorders>
              <w:top w:val="single" w:sz="12" w:space="0" w:color="auto"/>
              <w:left w:val="single" w:sz="12" w:space="0" w:color="auto"/>
              <w:right w:val="single" w:sz="12" w:space="0" w:color="auto"/>
            </w:tcBorders>
            <w:shd w:val="clear" w:color="auto" w:fill="auto"/>
            <w:vAlign w:val="center"/>
          </w:tcPr>
          <w:p w14:paraId="61F23470" w14:textId="77777777" w:rsidR="009F7D3C" w:rsidRPr="00330DD4" w:rsidRDefault="009F7D3C" w:rsidP="002D55FA">
            <w:pPr>
              <w:jc w:val="center"/>
              <w:rPr>
                <w:sz w:val="40"/>
                <w:szCs w:val="40"/>
              </w:rPr>
            </w:pPr>
            <w:r w:rsidRPr="00330DD4">
              <w:rPr>
                <w:b/>
                <w:sz w:val="40"/>
                <w:szCs w:val="40"/>
              </w:rPr>
              <w:lastRenderedPageBreak/>
              <w:t xml:space="preserve">Trauma History </w:t>
            </w:r>
          </w:p>
        </w:tc>
        <w:tc>
          <w:tcPr>
            <w:tcW w:w="1438" w:type="dxa"/>
            <w:tcBorders>
              <w:top w:val="single" w:sz="12" w:space="0" w:color="auto"/>
              <w:left w:val="single" w:sz="12" w:space="0" w:color="auto"/>
              <w:bottom w:val="nil"/>
              <w:right w:val="nil"/>
            </w:tcBorders>
            <w:shd w:val="clear" w:color="auto" w:fill="auto"/>
            <w:vAlign w:val="bottom"/>
          </w:tcPr>
          <w:p w14:paraId="23D287BA" w14:textId="77777777" w:rsidR="009F7D3C" w:rsidRPr="00330DD4" w:rsidRDefault="009F7D3C" w:rsidP="002D55FA">
            <w:pPr>
              <w:jc w:val="right"/>
              <w:rPr>
                <w:b/>
              </w:rPr>
            </w:pPr>
            <w:r w:rsidRPr="00330DD4">
              <w:rPr>
                <w:b/>
              </w:rPr>
              <w:t>Name</w:t>
            </w:r>
          </w:p>
        </w:tc>
        <w:tc>
          <w:tcPr>
            <w:tcW w:w="3356" w:type="dxa"/>
            <w:gridSpan w:val="6"/>
            <w:tcBorders>
              <w:top w:val="single" w:sz="12" w:space="0" w:color="auto"/>
              <w:left w:val="nil"/>
              <w:bottom w:val="single" w:sz="8" w:space="0" w:color="auto"/>
              <w:right w:val="nil"/>
            </w:tcBorders>
            <w:shd w:val="clear" w:color="auto" w:fill="auto"/>
          </w:tcPr>
          <w:p w14:paraId="5EADB8A5" w14:textId="77777777" w:rsidR="009F7D3C" w:rsidRPr="00330DD4" w:rsidRDefault="009F7D3C" w:rsidP="002D55FA"/>
        </w:tc>
        <w:tc>
          <w:tcPr>
            <w:tcW w:w="808" w:type="dxa"/>
            <w:gridSpan w:val="2"/>
            <w:tcBorders>
              <w:top w:val="single" w:sz="12" w:space="0" w:color="auto"/>
              <w:left w:val="nil"/>
              <w:bottom w:val="nil"/>
              <w:right w:val="single" w:sz="12" w:space="0" w:color="auto"/>
            </w:tcBorders>
            <w:shd w:val="clear" w:color="auto" w:fill="auto"/>
          </w:tcPr>
          <w:p w14:paraId="4991761F" w14:textId="77777777" w:rsidR="009F7D3C" w:rsidRPr="00330DD4" w:rsidRDefault="009F7D3C" w:rsidP="002D55FA"/>
        </w:tc>
      </w:tr>
      <w:tr w:rsidR="009F7D3C" w:rsidRPr="00330DD4" w14:paraId="3DFCF44C" w14:textId="77777777" w:rsidTr="009F7D3C">
        <w:trPr>
          <w:trHeight w:val="370"/>
        </w:trPr>
        <w:tc>
          <w:tcPr>
            <w:tcW w:w="5558" w:type="dxa"/>
            <w:vMerge/>
            <w:tcBorders>
              <w:left w:val="single" w:sz="12" w:space="0" w:color="auto"/>
              <w:right w:val="single" w:sz="12" w:space="0" w:color="auto"/>
            </w:tcBorders>
            <w:shd w:val="clear" w:color="auto" w:fill="auto"/>
          </w:tcPr>
          <w:p w14:paraId="39C1E9D1" w14:textId="77777777" w:rsidR="009F7D3C" w:rsidRPr="00330DD4" w:rsidRDefault="009F7D3C" w:rsidP="002D55FA">
            <w:pPr>
              <w:jc w:val="center"/>
              <w:rPr>
                <w:sz w:val="20"/>
              </w:rPr>
            </w:pPr>
          </w:p>
        </w:tc>
        <w:tc>
          <w:tcPr>
            <w:tcW w:w="1438" w:type="dxa"/>
            <w:tcBorders>
              <w:top w:val="nil"/>
              <w:left w:val="single" w:sz="12" w:space="0" w:color="auto"/>
              <w:bottom w:val="nil"/>
              <w:right w:val="nil"/>
            </w:tcBorders>
            <w:shd w:val="clear" w:color="auto" w:fill="auto"/>
            <w:vAlign w:val="bottom"/>
          </w:tcPr>
          <w:p w14:paraId="5F33D290" w14:textId="77777777" w:rsidR="009F7D3C" w:rsidRPr="00330DD4" w:rsidRDefault="009F7D3C" w:rsidP="002D55FA">
            <w:pPr>
              <w:jc w:val="right"/>
              <w:rPr>
                <w:b/>
              </w:rPr>
            </w:pPr>
            <w:r w:rsidRPr="00330DD4">
              <w:rPr>
                <w:b/>
              </w:rPr>
              <w:t>ID Number</w:t>
            </w:r>
          </w:p>
        </w:tc>
        <w:tc>
          <w:tcPr>
            <w:tcW w:w="3356" w:type="dxa"/>
            <w:gridSpan w:val="6"/>
            <w:tcBorders>
              <w:top w:val="single" w:sz="8" w:space="0" w:color="auto"/>
              <w:left w:val="nil"/>
              <w:bottom w:val="single" w:sz="8" w:space="0" w:color="auto"/>
              <w:right w:val="nil"/>
            </w:tcBorders>
            <w:shd w:val="clear" w:color="auto" w:fill="auto"/>
          </w:tcPr>
          <w:p w14:paraId="6221BDC5" w14:textId="77777777" w:rsidR="009F7D3C" w:rsidRPr="00330DD4" w:rsidRDefault="009F7D3C" w:rsidP="002D55FA"/>
        </w:tc>
        <w:tc>
          <w:tcPr>
            <w:tcW w:w="808" w:type="dxa"/>
            <w:gridSpan w:val="2"/>
            <w:tcBorders>
              <w:top w:val="nil"/>
              <w:left w:val="nil"/>
              <w:bottom w:val="nil"/>
              <w:right w:val="single" w:sz="12" w:space="0" w:color="auto"/>
            </w:tcBorders>
            <w:shd w:val="clear" w:color="auto" w:fill="auto"/>
          </w:tcPr>
          <w:p w14:paraId="437A1824" w14:textId="77777777" w:rsidR="009F7D3C" w:rsidRPr="00330DD4" w:rsidRDefault="009F7D3C" w:rsidP="002D55FA"/>
        </w:tc>
      </w:tr>
      <w:tr w:rsidR="009F7D3C" w:rsidRPr="00330DD4" w14:paraId="1EA0064E" w14:textId="77777777" w:rsidTr="009F7D3C">
        <w:trPr>
          <w:trHeight w:val="349"/>
        </w:trPr>
        <w:tc>
          <w:tcPr>
            <w:tcW w:w="5558" w:type="dxa"/>
            <w:vMerge/>
            <w:tcBorders>
              <w:left w:val="single" w:sz="12" w:space="0" w:color="auto"/>
              <w:right w:val="single" w:sz="12" w:space="0" w:color="auto"/>
            </w:tcBorders>
            <w:shd w:val="clear" w:color="auto" w:fill="auto"/>
          </w:tcPr>
          <w:p w14:paraId="2C34CB92" w14:textId="77777777" w:rsidR="009F7D3C" w:rsidRPr="00330DD4" w:rsidRDefault="009F7D3C" w:rsidP="002D55FA">
            <w:pPr>
              <w:jc w:val="center"/>
              <w:rPr>
                <w:sz w:val="20"/>
              </w:rPr>
            </w:pPr>
          </w:p>
        </w:tc>
        <w:tc>
          <w:tcPr>
            <w:tcW w:w="1438" w:type="dxa"/>
            <w:tcBorders>
              <w:top w:val="nil"/>
              <w:left w:val="single" w:sz="12" w:space="0" w:color="auto"/>
              <w:bottom w:val="nil"/>
              <w:right w:val="nil"/>
            </w:tcBorders>
            <w:shd w:val="clear" w:color="auto" w:fill="auto"/>
            <w:vAlign w:val="bottom"/>
          </w:tcPr>
          <w:p w14:paraId="00727037" w14:textId="77777777" w:rsidR="009F7D3C" w:rsidRPr="00330DD4" w:rsidRDefault="009F7D3C" w:rsidP="002D55FA">
            <w:pPr>
              <w:jc w:val="right"/>
              <w:rPr>
                <w:b/>
              </w:rPr>
            </w:pPr>
            <w:r w:rsidRPr="00330DD4">
              <w:rPr>
                <w:b/>
              </w:rPr>
              <w:t>Date</w:t>
            </w:r>
          </w:p>
        </w:tc>
        <w:tc>
          <w:tcPr>
            <w:tcW w:w="3356" w:type="dxa"/>
            <w:gridSpan w:val="6"/>
            <w:tcBorders>
              <w:top w:val="single" w:sz="8" w:space="0" w:color="auto"/>
              <w:left w:val="nil"/>
              <w:bottom w:val="single" w:sz="8" w:space="0" w:color="auto"/>
              <w:right w:val="nil"/>
            </w:tcBorders>
            <w:shd w:val="clear" w:color="auto" w:fill="auto"/>
          </w:tcPr>
          <w:p w14:paraId="4147AF18" w14:textId="77777777" w:rsidR="009F7D3C" w:rsidRPr="00330DD4" w:rsidRDefault="009F7D3C" w:rsidP="002D55FA"/>
        </w:tc>
        <w:tc>
          <w:tcPr>
            <w:tcW w:w="808" w:type="dxa"/>
            <w:gridSpan w:val="2"/>
            <w:tcBorders>
              <w:top w:val="nil"/>
              <w:left w:val="nil"/>
              <w:bottom w:val="nil"/>
              <w:right w:val="single" w:sz="12" w:space="0" w:color="auto"/>
            </w:tcBorders>
            <w:shd w:val="clear" w:color="auto" w:fill="auto"/>
          </w:tcPr>
          <w:p w14:paraId="7614FFA3" w14:textId="77777777" w:rsidR="009F7D3C" w:rsidRPr="00330DD4" w:rsidRDefault="009F7D3C" w:rsidP="002D55FA"/>
        </w:tc>
      </w:tr>
      <w:tr w:rsidR="009F7D3C" w:rsidRPr="00330DD4" w14:paraId="2091B6D3" w14:textId="77777777" w:rsidTr="009F7D3C">
        <w:trPr>
          <w:trHeight w:val="349"/>
        </w:trPr>
        <w:tc>
          <w:tcPr>
            <w:tcW w:w="5558" w:type="dxa"/>
            <w:vMerge/>
            <w:tcBorders>
              <w:left w:val="single" w:sz="12" w:space="0" w:color="auto"/>
              <w:right w:val="single" w:sz="12" w:space="0" w:color="auto"/>
            </w:tcBorders>
            <w:shd w:val="clear" w:color="auto" w:fill="auto"/>
          </w:tcPr>
          <w:p w14:paraId="7C1E9C00" w14:textId="77777777" w:rsidR="009F7D3C" w:rsidRPr="00330DD4" w:rsidRDefault="009F7D3C" w:rsidP="002D55FA">
            <w:pPr>
              <w:jc w:val="center"/>
              <w:rPr>
                <w:sz w:val="20"/>
              </w:rPr>
            </w:pPr>
          </w:p>
        </w:tc>
        <w:tc>
          <w:tcPr>
            <w:tcW w:w="1438" w:type="dxa"/>
            <w:tcBorders>
              <w:top w:val="nil"/>
              <w:left w:val="single" w:sz="12" w:space="0" w:color="auto"/>
              <w:bottom w:val="single" w:sz="12" w:space="0" w:color="auto"/>
              <w:right w:val="nil"/>
            </w:tcBorders>
            <w:shd w:val="clear" w:color="auto" w:fill="auto"/>
            <w:vAlign w:val="bottom"/>
          </w:tcPr>
          <w:p w14:paraId="3D5398A6" w14:textId="77777777" w:rsidR="009F7D3C" w:rsidRPr="00330DD4" w:rsidRDefault="009F7D3C" w:rsidP="002D55FA">
            <w:pPr>
              <w:jc w:val="right"/>
              <w:rPr>
                <w:b/>
              </w:rPr>
            </w:pPr>
            <w:r w:rsidRPr="00330DD4">
              <w:rPr>
                <w:b/>
              </w:rPr>
              <w:t>Time In:</w:t>
            </w:r>
          </w:p>
        </w:tc>
        <w:tc>
          <w:tcPr>
            <w:tcW w:w="629" w:type="dxa"/>
            <w:tcBorders>
              <w:top w:val="single" w:sz="8" w:space="0" w:color="auto"/>
              <w:left w:val="nil"/>
              <w:bottom w:val="single" w:sz="12" w:space="0" w:color="auto"/>
              <w:right w:val="nil"/>
            </w:tcBorders>
            <w:shd w:val="clear" w:color="auto" w:fill="auto"/>
          </w:tcPr>
          <w:p w14:paraId="4B13DA77" w14:textId="77777777" w:rsidR="009F7D3C" w:rsidRPr="00330DD4" w:rsidRDefault="009F7D3C" w:rsidP="002D55FA"/>
        </w:tc>
        <w:tc>
          <w:tcPr>
            <w:tcW w:w="1260" w:type="dxa"/>
            <w:gridSpan w:val="2"/>
            <w:tcBorders>
              <w:top w:val="single" w:sz="8" w:space="0" w:color="auto"/>
              <w:left w:val="nil"/>
              <w:bottom w:val="single" w:sz="12" w:space="0" w:color="auto"/>
              <w:right w:val="nil"/>
            </w:tcBorders>
            <w:shd w:val="clear" w:color="auto" w:fill="auto"/>
            <w:vAlign w:val="bottom"/>
          </w:tcPr>
          <w:p w14:paraId="53B0EFFB" w14:textId="77777777" w:rsidR="009F7D3C" w:rsidRPr="00330DD4" w:rsidRDefault="009F7D3C" w:rsidP="002D55FA">
            <w:pPr>
              <w:jc w:val="right"/>
              <w:rPr>
                <w:b/>
              </w:rPr>
            </w:pPr>
            <w:r w:rsidRPr="00330DD4">
              <w:rPr>
                <w:b/>
              </w:rPr>
              <w:t>Time Out:</w:t>
            </w:r>
          </w:p>
        </w:tc>
        <w:tc>
          <w:tcPr>
            <w:tcW w:w="652" w:type="dxa"/>
            <w:tcBorders>
              <w:top w:val="single" w:sz="8" w:space="0" w:color="auto"/>
              <w:left w:val="nil"/>
              <w:bottom w:val="single" w:sz="8" w:space="0" w:color="auto"/>
              <w:right w:val="nil"/>
            </w:tcBorders>
            <w:shd w:val="clear" w:color="auto" w:fill="auto"/>
          </w:tcPr>
          <w:p w14:paraId="45F3477A" w14:textId="77777777" w:rsidR="009F7D3C" w:rsidRPr="00330DD4" w:rsidRDefault="009F7D3C" w:rsidP="002D55FA"/>
        </w:tc>
        <w:tc>
          <w:tcPr>
            <w:tcW w:w="815" w:type="dxa"/>
            <w:gridSpan w:val="2"/>
            <w:tcBorders>
              <w:top w:val="single" w:sz="8" w:space="0" w:color="auto"/>
              <w:left w:val="nil"/>
              <w:bottom w:val="single" w:sz="8" w:space="0" w:color="auto"/>
              <w:right w:val="nil"/>
            </w:tcBorders>
            <w:shd w:val="clear" w:color="auto" w:fill="auto"/>
            <w:vAlign w:val="bottom"/>
          </w:tcPr>
          <w:p w14:paraId="2109DE40" w14:textId="77777777" w:rsidR="009F7D3C" w:rsidRPr="00330DD4" w:rsidRDefault="009F7D3C" w:rsidP="002D55FA">
            <w:pPr>
              <w:jc w:val="right"/>
              <w:rPr>
                <w:b/>
              </w:rPr>
            </w:pPr>
            <w:r w:rsidRPr="00330DD4">
              <w:rPr>
                <w:b/>
              </w:rPr>
              <w:t>Total:</w:t>
            </w:r>
          </w:p>
        </w:tc>
        <w:tc>
          <w:tcPr>
            <w:tcW w:w="808" w:type="dxa"/>
            <w:gridSpan w:val="2"/>
            <w:tcBorders>
              <w:top w:val="nil"/>
              <w:left w:val="nil"/>
              <w:bottom w:val="single" w:sz="12" w:space="0" w:color="auto"/>
              <w:right w:val="single" w:sz="12" w:space="0" w:color="auto"/>
            </w:tcBorders>
            <w:shd w:val="clear" w:color="auto" w:fill="auto"/>
          </w:tcPr>
          <w:p w14:paraId="12A0094E" w14:textId="77777777" w:rsidR="009F7D3C" w:rsidRPr="00330DD4" w:rsidRDefault="009F7D3C" w:rsidP="002D55FA"/>
        </w:tc>
      </w:tr>
      <w:tr w:rsidR="009F7D3C" w:rsidRPr="00330DD4" w14:paraId="51204F50" w14:textId="77777777" w:rsidTr="009F7D3C">
        <w:trPr>
          <w:trHeight w:val="205"/>
        </w:trPr>
        <w:tc>
          <w:tcPr>
            <w:tcW w:w="5558" w:type="dxa"/>
            <w:vMerge/>
            <w:tcBorders>
              <w:left w:val="single" w:sz="12" w:space="0" w:color="auto"/>
              <w:bottom w:val="single" w:sz="12" w:space="0" w:color="auto"/>
              <w:right w:val="single" w:sz="12" w:space="0" w:color="auto"/>
            </w:tcBorders>
            <w:shd w:val="clear" w:color="auto" w:fill="auto"/>
          </w:tcPr>
          <w:p w14:paraId="111F8D0E" w14:textId="77777777" w:rsidR="009F7D3C" w:rsidRPr="00330DD4" w:rsidRDefault="009F7D3C" w:rsidP="002D55FA">
            <w:pPr>
              <w:jc w:val="center"/>
              <w:rPr>
                <w:sz w:val="20"/>
              </w:rPr>
            </w:pPr>
          </w:p>
        </w:tc>
        <w:tc>
          <w:tcPr>
            <w:tcW w:w="1438" w:type="dxa"/>
            <w:tcBorders>
              <w:top w:val="nil"/>
              <w:left w:val="single" w:sz="12" w:space="0" w:color="auto"/>
              <w:bottom w:val="single" w:sz="12" w:space="0" w:color="auto"/>
              <w:right w:val="nil"/>
            </w:tcBorders>
            <w:shd w:val="clear" w:color="auto" w:fill="auto"/>
          </w:tcPr>
          <w:p w14:paraId="027301BF" w14:textId="77777777" w:rsidR="009F7D3C" w:rsidRPr="00330DD4" w:rsidRDefault="009F7D3C" w:rsidP="002D55FA">
            <w:pPr>
              <w:jc w:val="center"/>
            </w:pPr>
          </w:p>
        </w:tc>
        <w:tc>
          <w:tcPr>
            <w:tcW w:w="629" w:type="dxa"/>
            <w:tcBorders>
              <w:top w:val="nil"/>
              <w:left w:val="nil"/>
              <w:bottom w:val="single" w:sz="12" w:space="0" w:color="auto"/>
              <w:right w:val="nil"/>
            </w:tcBorders>
            <w:shd w:val="clear" w:color="auto" w:fill="auto"/>
          </w:tcPr>
          <w:p w14:paraId="11169D95" w14:textId="77777777" w:rsidR="009F7D3C" w:rsidRPr="00330DD4" w:rsidRDefault="009F7D3C" w:rsidP="002D55FA">
            <w:pPr>
              <w:rPr>
                <w:b/>
              </w:rPr>
            </w:pPr>
          </w:p>
        </w:tc>
        <w:tc>
          <w:tcPr>
            <w:tcW w:w="1170" w:type="dxa"/>
            <w:tcBorders>
              <w:top w:val="single" w:sz="12" w:space="0" w:color="auto"/>
              <w:left w:val="nil"/>
              <w:bottom w:val="single" w:sz="12" w:space="0" w:color="auto"/>
              <w:right w:val="nil"/>
            </w:tcBorders>
            <w:shd w:val="clear" w:color="auto" w:fill="auto"/>
            <w:vAlign w:val="center"/>
          </w:tcPr>
          <w:p w14:paraId="2BA82284" w14:textId="77777777" w:rsidR="009F7D3C" w:rsidRPr="00330DD4" w:rsidRDefault="009F7D3C" w:rsidP="002D55FA">
            <w:pPr>
              <w:jc w:val="right"/>
              <w:rPr>
                <w:b/>
              </w:rPr>
            </w:pPr>
          </w:p>
        </w:tc>
        <w:tc>
          <w:tcPr>
            <w:tcW w:w="742" w:type="dxa"/>
            <w:gridSpan w:val="2"/>
            <w:tcBorders>
              <w:top w:val="single" w:sz="12" w:space="0" w:color="auto"/>
              <w:left w:val="nil"/>
              <w:bottom w:val="single" w:sz="12" w:space="0" w:color="auto"/>
              <w:right w:val="nil"/>
            </w:tcBorders>
            <w:shd w:val="clear" w:color="auto" w:fill="auto"/>
            <w:vAlign w:val="bottom"/>
          </w:tcPr>
          <w:p w14:paraId="6C40F412" w14:textId="77777777" w:rsidR="009F7D3C" w:rsidRPr="00330DD4" w:rsidRDefault="009F7D3C" w:rsidP="002D55FA">
            <w:pPr>
              <w:jc w:val="center"/>
              <w:rPr>
                <w:b/>
              </w:rPr>
            </w:pPr>
            <w:r w:rsidRPr="00330DD4">
              <w:rPr>
                <w:b/>
              </w:rPr>
              <w:t>Page</w:t>
            </w:r>
          </w:p>
        </w:tc>
        <w:tc>
          <w:tcPr>
            <w:tcW w:w="547" w:type="dxa"/>
            <w:tcBorders>
              <w:top w:val="single" w:sz="12" w:space="0" w:color="auto"/>
              <w:left w:val="nil"/>
              <w:bottom w:val="single" w:sz="12" w:space="0" w:color="auto"/>
              <w:right w:val="nil"/>
            </w:tcBorders>
            <w:shd w:val="clear" w:color="auto" w:fill="auto"/>
            <w:vAlign w:val="bottom"/>
          </w:tcPr>
          <w:p w14:paraId="12E059BE" w14:textId="77777777" w:rsidR="009F7D3C" w:rsidRPr="00330DD4" w:rsidRDefault="009F7D3C" w:rsidP="002D55FA">
            <w:pPr>
              <w:jc w:val="center"/>
              <w:rPr>
                <w:b/>
              </w:rPr>
            </w:pPr>
            <w:r w:rsidRPr="00F416B1">
              <w:rPr>
                <w:b/>
              </w:rPr>
              <w:fldChar w:fldCharType="begin"/>
            </w:r>
            <w:r w:rsidRPr="00F416B1">
              <w:rPr>
                <w:b/>
              </w:rPr>
              <w:instrText xml:space="preserve"> PAGE   \* MERGEFORMAT </w:instrText>
            </w:r>
            <w:r w:rsidRPr="00F416B1">
              <w:rPr>
                <w:b/>
              </w:rPr>
              <w:fldChar w:fldCharType="separate"/>
            </w:r>
            <w:r w:rsidRPr="00F416B1">
              <w:rPr>
                <w:b/>
                <w:noProof/>
              </w:rPr>
              <w:t>1</w:t>
            </w:r>
            <w:r w:rsidRPr="00F416B1">
              <w:rPr>
                <w:b/>
                <w:noProof/>
              </w:rPr>
              <w:fldChar w:fldCharType="end"/>
            </w:r>
          </w:p>
        </w:tc>
        <w:tc>
          <w:tcPr>
            <w:tcW w:w="544" w:type="dxa"/>
            <w:gridSpan w:val="2"/>
            <w:tcBorders>
              <w:top w:val="single" w:sz="12" w:space="0" w:color="auto"/>
              <w:left w:val="nil"/>
              <w:bottom w:val="single" w:sz="12" w:space="0" w:color="auto"/>
              <w:right w:val="nil"/>
            </w:tcBorders>
            <w:shd w:val="clear" w:color="auto" w:fill="auto"/>
            <w:vAlign w:val="bottom"/>
          </w:tcPr>
          <w:p w14:paraId="43DF8399" w14:textId="77777777" w:rsidR="009F7D3C" w:rsidRPr="00330DD4" w:rsidRDefault="009F7D3C" w:rsidP="002D55FA">
            <w:pPr>
              <w:jc w:val="center"/>
              <w:rPr>
                <w:b/>
              </w:rPr>
            </w:pPr>
            <w:r w:rsidRPr="00330DD4">
              <w:rPr>
                <w:b/>
              </w:rPr>
              <w:t>of</w:t>
            </w:r>
          </w:p>
        </w:tc>
        <w:tc>
          <w:tcPr>
            <w:tcW w:w="532" w:type="dxa"/>
            <w:tcBorders>
              <w:top w:val="single" w:sz="12" w:space="0" w:color="auto"/>
              <w:left w:val="nil"/>
              <w:bottom w:val="single" w:sz="12" w:space="0" w:color="auto"/>
              <w:right w:val="single" w:sz="12" w:space="0" w:color="auto"/>
            </w:tcBorders>
            <w:shd w:val="clear" w:color="auto" w:fill="auto"/>
            <w:vAlign w:val="bottom"/>
          </w:tcPr>
          <w:p w14:paraId="70C8598C" w14:textId="77777777" w:rsidR="009F7D3C" w:rsidRPr="00330DD4" w:rsidRDefault="009F7D3C" w:rsidP="002D55FA">
            <w:pPr>
              <w:jc w:val="center"/>
              <w:rPr>
                <w:b/>
              </w:rPr>
            </w:pPr>
            <w:r>
              <w:rPr>
                <w:b/>
              </w:rPr>
              <w:t>3</w:t>
            </w:r>
          </w:p>
        </w:tc>
      </w:tr>
    </w:tbl>
    <w:p w14:paraId="75F1A7DC" w14:textId="79558C3F" w:rsidR="003620F5" w:rsidRDefault="003620F5">
      <w:pPr>
        <w:pStyle w:val="BodyText"/>
        <w:ind w:left="311"/>
        <w:rPr>
          <w:sz w:val="20"/>
        </w:rPr>
      </w:pPr>
    </w:p>
    <w:p w14:paraId="75F1A7DD" w14:textId="77777777" w:rsidR="003620F5" w:rsidRDefault="003620F5">
      <w:pPr>
        <w:pStyle w:val="BodyText"/>
        <w:spacing w:before="5"/>
        <w:rPr>
          <w:sz w:val="19"/>
        </w:rPr>
      </w:pPr>
    </w:p>
    <w:tbl>
      <w:tblPr>
        <w:tblW w:w="0" w:type="auto"/>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160"/>
      </w:tblGrid>
      <w:tr w:rsidR="003620F5" w14:paraId="75F1A7DF" w14:textId="77777777">
        <w:trPr>
          <w:trHeight w:val="546"/>
        </w:trPr>
        <w:tc>
          <w:tcPr>
            <w:tcW w:w="11160" w:type="dxa"/>
            <w:tcBorders>
              <w:left w:val="single" w:sz="12" w:space="0" w:color="000000"/>
              <w:right w:val="single" w:sz="12" w:space="0" w:color="000000"/>
            </w:tcBorders>
          </w:tcPr>
          <w:p w14:paraId="75F1A7DE" w14:textId="77777777" w:rsidR="003620F5" w:rsidRDefault="003A5F03">
            <w:pPr>
              <w:pStyle w:val="TableParagraph"/>
              <w:spacing w:before="86"/>
              <w:ind w:left="100"/>
              <w:rPr>
                <w:i/>
              </w:rPr>
            </w:pPr>
            <w:bookmarkStart w:id="25" w:name="2022_Trauma_History_for_Record_Guide"/>
            <w:bookmarkEnd w:id="25"/>
            <w:r>
              <w:rPr>
                <w:i/>
              </w:rPr>
              <w:t>The</w:t>
            </w:r>
            <w:r>
              <w:rPr>
                <w:i/>
                <w:spacing w:val="-3"/>
              </w:rPr>
              <w:t xml:space="preserve"> </w:t>
            </w:r>
            <w:r>
              <w:rPr>
                <w:i/>
              </w:rPr>
              <w:t>clinician</w:t>
            </w:r>
            <w:r>
              <w:rPr>
                <w:i/>
                <w:spacing w:val="-3"/>
              </w:rPr>
              <w:t xml:space="preserve"> </w:t>
            </w:r>
            <w:r>
              <w:rPr>
                <w:i/>
              </w:rPr>
              <w:t>and/or</w:t>
            </w:r>
            <w:r>
              <w:rPr>
                <w:i/>
                <w:spacing w:val="-4"/>
              </w:rPr>
              <w:t xml:space="preserve"> </w:t>
            </w:r>
            <w:r>
              <w:rPr>
                <w:i/>
              </w:rPr>
              <w:t>person</w:t>
            </w:r>
            <w:r>
              <w:rPr>
                <w:i/>
                <w:spacing w:val="-2"/>
              </w:rPr>
              <w:t xml:space="preserve"> </w:t>
            </w:r>
            <w:r>
              <w:rPr>
                <w:i/>
              </w:rPr>
              <w:t>are</w:t>
            </w:r>
            <w:r>
              <w:rPr>
                <w:i/>
                <w:spacing w:val="-5"/>
              </w:rPr>
              <w:t xml:space="preserve"> </w:t>
            </w:r>
            <w:r>
              <w:rPr>
                <w:i/>
              </w:rPr>
              <w:t>permitted</w:t>
            </w:r>
            <w:r>
              <w:rPr>
                <w:i/>
                <w:spacing w:val="-6"/>
              </w:rPr>
              <w:t xml:space="preserve"> </w:t>
            </w:r>
            <w:r>
              <w:rPr>
                <w:i/>
              </w:rPr>
              <w:t>to</w:t>
            </w:r>
            <w:r>
              <w:rPr>
                <w:i/>
                <w:spacing w:val="-3"/>
              </w:rPr>
              <w:t xml:space="preserve"> </w:t>
            </w:r>
            <w:r>
              <w:rPr>
                <w:i/>
              </w:rPr>
              <w:t>only</w:t>
            </w:r>
            <w:r>
              <w:rPr>
                <w:i/>
                <w:spacing w:val="-4"/>
              </w:rPr>
              <w:t xml:space="preserve"> </w:t>
            </w:r>
            <w:r>
              <w:rPr>
                <w:i/>
              </w:rPr>
              <w:t>answer</w:t>
            </w:r>
            <w:r>
              <w:rPr>
                <w:i/>
                <w:spacing w:val="-1"/>
              </w:rPr>
              <w:t xml:space="preserve"> </w:t>
            </w:r>
            <w:r>
              <w:rPr>
                <w:i/>
              </w:rPr>
              <w:t>questions</w:t>
            </w:r>
            <w:r>
              <w:rPr>
                <w:i/>
                <w:spacing w:val="-5"/>
              </w:rPr>
              <w:t xml:space="preserve"> </w:t>
            </w:r>
            <w:r>
              <w:rPr>
                <w:i/>
              </w:rPr>
              <w:t>that</w:t>
            </w:r>
            <w:r>
              <w:rPr>
                <w:i/>
                <w:spacing w:val="-4"/>
              </w:rPr>
              <w:t xml:space="preserve"> </w:t>
            </w:r>
            <w:r>
              <w:rPr>
                <w:i/>
              </w:rPr>
              <w:t>are</w:t>
            </w:r>
            <w:r>
              <w:rPr>
                <w:i/>
                <w:spacing w:val="-3"/>
              </w:rPr>
              <w:t xml:space="preserve"> </w:t>
            </w:r>
            <w:r>
              <w:rPr>
                <w:i/>
              </w:rPr>
              <w:t>appropriate</w:t>
            </w:r>
            <w:r>
              <w:rPr>
                <w:i/>
                <w:spacing w:val="-3"/>
              </w:rPr>
              <w:t xml:space="preserve"> </w:t>
            </w:r>
            <w:r>
              <w:rPr>
                <w:i/>
              </w:rPr>
              <w:t>or</w:t>
            </w:r>
            <w:r>
              <w:rPr>
                <w:i/>
                <w:spacing w:val="-1"/>
              </w:rPr>
              <w:t xml:space="preserve"> </w:t>
            </w:r>
            <w:r>
              <w:rPr>
                <w:i/>
              </w:rPr>
              <w:t>applicable.</w:t>
            </w:r>
          </w:p>
        </w:tc>
      </w:tr>
      <w:tr w:rsidR="003620F5" w14:paraId="75F1A7E1" w14:textId="77777777">
        <w:trPr>
          <w:trHeight w:val="546"/>
        </w:trPr>
        <w:tc>
          <w:tcPr>
            <w:tcW w:w="11160" w:type="dxa"/>
            <w:tcBorders>
              <w:left w:val="single" w:sz="12" w:space="0" w:color="000000"/>
              <w:right w:val="single" w:sz="12" w:space="0" w:color="000000"/>
            </w:tcBorders>
          </w:tcPr>
          <w:p w14:paraId="75F1A7E0" w14:textId="77777777" w:rsidR="003620F5" w:rsidRDefault="003A5F03">
            <w:pPr>
              <w:pStyle w:val="TableParagraph"/>
              <w:spacing w:before="86"/>
              <w:ind w:left="100"/>
              <w:rPr>
                <w:i/>
              </w:rPr>
            </w:pPr>
            <w:r>
              <w:rPr>
                <w:i/>
              </w:rPr>
              <w:t>Please</w:t>
            </w:r>
            <w:r>
              <w:rPr>
                <w:i/>
                <w:spacing w:val="-3"/>
              </w:rPr>
              <w:t xml:space="preserve"> </w:t>
            </w:r>
            <w:r>
              <w:rPr>
                <w:i/>
              </w:rPr>
              <w:t>indicate</w:t>
            </w:r>
            <w:r>
              <w:rPr>
                <w:i/>
                <w:spacing w:val="-2"/>
              </w:rPr>
              <w:t xml:space="preserve"> </w:t>
            </w:r>
            <w:r>
              <w:rPr>
                <w:i/>
              </w:rPr>
              <w:t>if any</w:t>
            </w:r>
            <w:r>
              <w:rPr>
                <w:i/>
                <w:spacing w:val="-1"/>
              </w:rPr>
              <w:t xml:space="preserve"> </w:t>
            </w:r>
            <w:r>
              <w:rPr>
                <w:i/>
              </w:rPr>
              <w:t>of</w:t>
            </w:r>
            <w:r>
              <w:rPr>
                <w:i/>
                <w:spacing w:val="-3"/>
              </w:rPr>
              <w:t xml:space="preserve"> </w:t>
            </w:r>
            <w:r>
              <w:rPr>
                <w:i/>
              </w:rPr>
              <w:t>the</w:t>
            </w:r>
            <w:r>
              <w:rPr>
                <w:i/>
                <w:spacing w:val="-3"/>
              </w:rPr>
              <w:t xml:space="preserve"> </w:t>
            </w:r>
            <w:r>
              <w:rPr>
                <w:i/>
              </w:rPr>
              <w:t>following</w:t>
            </w:r>
            <w:r>
              <w:rPr>
                <w:i/>
                <w:spacing w:val="-2"/>
              </w:rPr>
              <w:t xml:space="preserve"> </w:t>
            </w:r>
            <w:r>
              <w:rPr>
                <w:i/>
              </w:rPr>
              <w:t>have</w:t>
            </w:r>
            <w:r>
              <w:rPr>
                <w:i/>
                <w:spacing w:val="-2"/>
              </w:rPr>
              <w:t xml:space="preserve"> </w:t>
            </w:r>
            <w:r>
              <w:rPr>
                <w:i/>
              </w:rPr>
              <w:t>happened</w:t>
            </w:r>
            <w:r>
              <w:rPr>
                <w:i/>
                <w:spacing w:val="-2"/>
              </w:rPr>
              <w:t xml:space="preserve"> </w:t>
            </w:r>
            <w:r>
              <w:rPr>
                <w:i/>
              </w:rPr>
              <w:t>to</w:t>
            </w:r>
            <w:r>
              <w:rPr>
                <w:i/>
                <w:spacing w:val="-4"/>
              </w:rPr>
              <w:t xml:space="preserve"> </w:t>
            </w:r>
            <w:r>
              <w:rPr>
                <w:i/>
              </w:rPr>
              <w:t>you</w:t>
            </w:r>
            <w:r>
              <w:rPr>
                <w:i/>
                <w:spacing w:val="-2"/>
              </w:rPr>
              <w:t xml:space="preserve"> </w:t>
            </w:r>
            <w:r>
              <w:rPr>
                <w:i/>
              </w:rPr>
              <w:t>and</w:t>
            </w:r>
            <w:r>
              <w:rPr>
                <w:i/>
                <w:spacing w:val="-4"/>
              </w:rPr>
              <w:t xml:space="preserve"> </w:t>
            </w:r>
            <w:r>
              <w:rPr>
                <w:i/>
              </w:rPr>
              <w:t>how</w:t>
            </w:r>
            <w:r>
              <w:rPr>
                <w:i/>
                <w:spacing w:val="-3"/>
              </w:rPr>
              <w:t xml:space="preserve"> </w:t>
            </w:r>
            <w:r>
              <w:rPr>
                <w:i/>
              </w:rPr>
              <w:t>it</w:t>
            </w:r>
            <w:r>
              <w:rPr>
                <w:i/>
                <w:spacing w:val="-5"/>
              </w:rPr>
              <w:t xml:space="preserve"> </w:t>
            </w:r>
            <w:r>
              <w:rPr>
                <w:i/>
              </w:rPr>
              <w:t>may</w:t>
            </w:r>
            <w:r>
              <w:rPr>
                <w:i/>
                <w:spacing w:val="-1"/>
              </w:rPr>
              <w:t xml:space="preserve"> </w:t>
            </w:r>
            <w:r>
              <w:rPr>
                <w:i/>
              </w:rPr>
              <w:t>have</w:t>
            </w:r>
            <w:r>
              <w:rPr>
                <w:i/>
                <w:spacing w:val="-2"/>
              </w:rPr>
              <w:t xml:space="preserve"> </w:t>
            </w:r>
            <w:r>
              <w:rPr>
                <w:i/>
              </w:rPr>
              <w:t>affected</w:t>
            </w:r>
            <w:r>
              <w:rPr>
                <w:i/>
                <w:spacing w:val="-4"/>
              </w:rPr>
              <w:t xml:space="preserve"> </w:t>
            </w:r>
            <w:r>
              <w:rPr>
                <w:i/>
              </w:rPr>
              <w:t>you.</w:t>
            </w:r>
          </w:p>
        </w:tc>
      </w:tr>
      <w:tr w:rsidR="003620F5" w14:paraId="75F1A7E4" w14:textId="77777777">
        <w:trPr>
          <w:trHeight w:val="990"/>
        </w:trPr>
        <w:tc>
          <w:tcPr>
            <w:tcW w:w="11160" w:type="dxa"/>
            <w:tcBorders>
              <w:left w:val="single" w:sz="12" w:space="0" w:color="000000"/>
              <w:right w:val="single" w:sz="12" w:space="0" w:color="000000"/>
            </w:tcBorders>
          </w:tcPr>
          <w:p w14:paraId="75F1A7E2" w14:textId="77777777" w:rsidR="003620F5" w:rsidRDefault="003A5F03">
            <w:pPr>
              <w:pStyle w:val="TableParagraph"/>
              <w:spacing w:line="253" w:lineRule="exact"/>
              <w:ind w:left="100"/>
              <w:rPr>
                <w:b/>
              </w:rPr>
            </w:pPr>
            <w:r>
              <w:rPr>
                <w:b/>
              </w:rPr>
              <w:t>Do</w:t>
            </w:r>
            <w:r>
              <w:rPr>
                <w:b/>
                <w:spacing w:val="-1"/>
              </w:rPr>
              <w:t xml:space="preserve"> </w:t>
            </w:r>
            <w:r>
              <w:rPr>
                <w:b/>
              </w:rPr>
              <w:t>you</w:t>
            </w:r>
            <w:r>
              <w:rPr>
                <w:b/>
                <w:spacing w:val="-1"/>
              </w:rPr>
              <w:t xml:space="preserve"> </w:t>
            </w:r>
            <w:r>
              <w:rPr>
                <w:b/>
              </w:rPr>
              <w:t>have</w:t>
            </w:r>
            <w:r>
              <w:rPr>
                <w:b/>
                <w:spacing w:val="-3"/>
              </w:rPr>
              <w:t xml:space="preserve"> </w:t>
            </w:r>
            <w:r>
              <w:rPr>
                <w:b/>
              </w:rPr>
              <w:t>trauma</w:t>
            </w:r>
            <w:r>
              <w:rPr>
                <w:b/>
                <w:spacing w:val="-1"/>
              </w:rPr>
              <w:t xml:space="preserve"> </w:t>
            </w:r>
            <w:r>
              <w:rPr>
                <w:b/>
              </w:rPr>
              <w:t>concerns that</w:t>
            </w:r>
            <w:r>
              <w:rPr>
                <w:b/>
                <w:spacing w:val="1"/>
              </w:rPr>
              <w:t xml:space="preserve"> </w:t>
            </w:r>
            <w:r>
              <w:rPr>
                <w:b/>
              </w:rPr>
              <w:t>you</w:t>
            </w:r>
            <w:r>
              <w:rPr>
                <w:b/>
                <w:spacing w:val="-6"/>
              </w:rPr>
              <w:t xml:space="preserve"> </w:t>
            </w:r>
            <w:r>
              <w:rPr>
                <w:b/>
              </w:rPr>
              <w:t>wish</w:t>
            </w:r>
            <w:r>
              <w:rPr>
                <w:b/>
                <w:spacing w:val="-3"/>
              </w:rPr>
              <w:t xml:space="preserve"> </w:t>
            </w:r>
            <w:r>
              <w:rPr>
                <w:b/>
              </w:rPr>
              <w:t>to address</w:t>
            </w:r>
            <w:r>
              <w:rPr>
                <w:b/>
                <w:spacing w:val="-1"/>
              </w:rPr>
              <w:t xml:space="preserve"> </w:t>
            </w:r>
            <w:r>
              <w:rPr>
                <w:b/>
              </w:rPr>
              <w:t>during</w:t>
            </w:r>
            <w:r>
              <w:rPr>
                <w:b/>
                <w:spacing w:val="-4"/>
              </w:rPr>
              <w:t xml:space="preserve"> </w:t>
            </w:r>
            <w:r>
              <w:rPr>
                <w:b/>
              </w:rPr>
              <w:t>this</w:t>
            </w:r>
            <w:r>
              <w:rPr>
                <w:b/>
                <w:spacing w:val="-1"/>
              </w:rPr>
              <w:t xml:space="preserve"> </w:t>
            </w:r>
            <w:r>
              <w:rPr>
                <w:b/>
              </w:rPr>
              <w:t>experience?</w:t>
            </w:r>
            <w:r>
              <w:rPr>
                <w:b/>
                <w:spacing w:val="-3"/>
              </w:rPr>
              <w:t xml:space="preserve"> </w:t>
            </w:r>
            <w:r>
              <w:rPr>
                <w:b/>
              </w:rPr>
              <w:t>□</w:t>
            </w:r>
            <w:r>
              <w:rPr>
                <w:b/>
                <w:spacing w:val="-1"/>
              </w:rPr>
              <w:t xml:space="preserve"> </w:t>
            </w:r>
            <w:r>
              <w:rPr>
                <w:b/>
              </w:rPr>
              <w:t>Yes</w:t>
            </w:r>
            <w:r>
              <w:rPr>
                <w:b/>
                <w:spacing w:val="-3"/>
              </w:rPr>
              <w:t xml:space="preserve"> </w:t>
            </w:r>
            <w:r>
              <w:rPr>
                <w:b/>
              </w:rPr>
              <w:t>□</w:t>
            </w:r>
            <w:r>
              <w:rPr>
                <w:b/>
                <w:spacing w:val="1"/>
              </w:rPr>
              <w:t xml:space="preserve"> </w:t>
            </w:r>
            <w:r>
              <w:rPr>
                <w:b/>
              </w:rPr>
              <w:t>No</w:t>
            </w:r>
          </w:p>
          <w:p w14:paraId="75F1A7E3" w14:textId="77777777" w:rsidR="003620F5" w:rsidRDefault="003A5F03">
            <w:pPr>
              <w:pStyle w:val="TableParagraph"/>
              <w:spacing w:before="88"/>
              <w:ind w:left="100"/>
              <w:rPr>
                <w:b/>
              </w:rPr>
            </w:pPr>
            <w:r>
              <w:rPr>
                <w:b/>
              </w:rPr>
              <w:t>If</w:t>
            </w:r>
            <w:r>
              <w:rPr>
                <w:b/>
                <w:spacing w:val="-3"/>
              </w:rPr>
              <w:t xml:space="preserve"> </w:t>
            </w:r>
            <w:r>
              <w:rPr>
                <w:b/>
              </w:rPr>
              <w:t>yes,</w:t>
            </w:r>
            <w:r>
              <w:rPr>
                <w:b/>
                <w:spacing w:val="-2"/>
              </w:rPr>
              <w:t xml:space="preserve"> </w:t>
            </w:r>
            <w:r>
              <w:rPr>
                <w:b/>
              </w:rPr>
              <w:t>please</w:t>
            </w:r>
            <w:r>
              <w:rPr>
                <w:b/>
                <w:spacing w:val="-3"/>
              </w:rPr>
              <w:t xml:space="preserve"> </w:t>
            </w:r>
            <w:r>
              <w:rPr>
                <w:b/>
              </w:rPr>
              <w:t>elaborate</w:t>
            </w:r>
            <w:r>
              <w:rPr>
                <w:b/>
                <w:spacing w:val="-3"/>
              </w:rPr>
              <w:t xml:space="preserve"> </w:t>
            </w:r>
            <w:r>
              <w:rPr>
                <w:b/>
              </w:rPr>
              <w:t>on</w:t>
            </w:r>
            <w:r>
              <w:rPr>
                <w:b/>
                <w:spacing w:val="-4"/>
              </w:rPr>
              <w:t xml:space="preserve"> </w:t>
            </w:r>
            <w:r>
              <w:rPr>
                <w:b/>
              </w:rPr>
              <w:t>those concerns.</w:t>
            </w:r>
          </w:p>
        </w:tc>
      </w:tr>
      <w:tr w:rsidR="003620F5" w14:paraId="75F1A7EB" w14:textId="77777777">
        <w:trPr>
          <w:trHeight w:val="1748"/>
        </w:trPr>
        <w:tc>
          <w:tcPr>
            <w:tcW w:w="11160" w:type="dxa"/>
            <w:tcBorders>
              <w:left w:val="single" w:sz="12" w:space="0" w:color="000000"/>
              <w:right w:val="single" w:sz="12" w:space="0" w:color="000000"/>
            </w:tcBorders>
          </w:tcPr>
          <w:p w14:paraId="75F1A7E5" w14:textId="77777777" w:rsidR="003620F5" w:rsidRDefault="003A5F03">
            <w:pPr>
              <w:pStyle w:val="TableParagraph"/>
              <w:spacing w:before="2"/>
              <w:ind w:left="100"/>
              <w:rPr>
                <w:b/>
              </w:rPr>
            </w:pPr>
            <w:r>
              <w:rPr>
                <w:b/>
              </w:rPr>
              <w:t>Have</w:t>
            </w:r>
            <w:r>
              <w:rPr>
                <w:b/>
                <w:spacing w:val="-2"/>
              </w:rPr>
              <w:t xml:space="preserve"> </w:t>
            </w:r>
            <w:r>
              <w:rPr>
                <w:b/>
              </w:rPr>
              <w:t>you</w:t>
            </w:r>
            <w:r>
              <w:rPr>
                <w:b/>
                <w:spacing w:val="-2"/>
              </w:rPr>
              <w:t xml:space="preserve"> </w:t>
            </w:r>
            <w:r>
              <w:rPr>
                <w:b/>
              </w:rPr>
              <w:t>ever</w:t>
            </w:r>
            <w:r>
              <w:rPr>
                <w:b/>
                <w:spacing w:val="-2"/>
              </w:rPr>
              <w:t xml:space="preserve"> </w:t>
            </w:r>
            <w:r>
              <w:rPr>
                <w:b/>
              </w:rPr>
              <w:t>experienced</w:t>
            </w:r>
            <w:r>
              <w:rPr>
                <w:b/>
                <w:spacing w:val="-2"/>
              </w:rPr>
              <w:t xml:space="preserve"> </w:t>
            </w:r>
            <w:r>
              <w:rPr>
                <w:b/>
              </w:rPr>
              <w:t>any</w:t>
            </w:r>
            <w:r>
              <w:rPr>
                <w:b/>
                <w:spacing w:val="-1"/>
              </w:rPr>
              <w:t xml:space="preserve"> </w:t>
            </w:r>
            <w:r>
              <w:rPr>
                <w:b/>
              </w:rPr>
              <w:t>of</w:t>
            </w:r>
            <w:r>
              <w:rPr>
                <w:b/>
                <w:spacing w:val="-3"/>
              </w:rPr>
              <w:t xml:space="preserve"> </w:t>
            </w:r>
            <w:r>
              <w:rPr>
                <w:b/>
              </w:rPr>
              <w:t>the</w:t>
            </w:r>
            <w:r>
              <w:rPr>
                <w:b/>
                <w:spacing w:val="-3"/>
              </w:rPr>
              <w:t xml:space="preserve"> </w:t>
            </w:r>
            <w:r>
              <w:rPr>
                <w:b/>
              </w:rPr>
              <w:t>following?</w:t>
            </w:r>
            <w:r>
              <w:rPr>
                <w:b/>
                <w:spacing w:val="57"/>
              </w:rPr>
              <w:t xml:space="preserve"> </w:t>
            </w:r>
            <w:r>
              <w:rPr>
                <w:b/>
              </w:rPr>
              <w:t>□ Yes</w:t>
            </w:r>
            <w:r>
              <w:rPr>
                <w:b/>
                <w:spacing w:val="-3"/>
              </w:rPr>
              <w:t xml:space="preserve"> </w:t>
            </w:r>
            <w:r>
              <w:rPr>
                <w:b/>
              </w:rPr>
              <w:t>□</w:t>
            </w:r>
            <w:r>
              <w:rPr>
                <w:b/>
                <w:spacing w:val="-3"/>
              </w:rPr>
              <w:t xml:space="preserve"> </w:t>
            </w:r>
            <w:r>
              <w:rPr>
                <w:b/>
              </w:rPr>
              <w:t>No</w:t>
            </w:r>
          </w:p>
          <w:p w14:paraId="75F1A7E6" w14:textId="77777777" w:rsidR="003620F5" w:rsidRDefault="003620F5">
            <w:pPr>
              <w:pStyle w:val="TableParagraph"/>
            </w:pPr>
          </w:p>
          <w:p w14:paraId="75F1A7E7" w14:textId="77777777" w:rsidR="003620F5" w:rsidRDefault="003A5F03">
            <w:pPr>
              <w:pStyle w:val="TableParagraph"/>
              <w:numPr>
                <w:ilvl w:val="0"/>
                <w:numId w:val="511"/>
              </w:numPr>
              <w:tabs>
                <w:tab w:val="left" w:pos="297"/>
              </w:tabs>
              <w:spacing w:line="252" w:lineRule="exact"/>
              <w:rPr>
                <w:b/>
              </w:rPr>
            </w:pPr>
            <w:r>
              <w:rPr>
                <w:b/>
              </w:rPr>
              <w:t>Physical</w:t>
            </w:r>
            <w:r>
              <w:rPr>
                <w:b/>
                <w:spacing w:val="-3"/>
              </w:rPr>
              <w:t xml:space="preserve"> </w:t>
            </w:r>
            <w:r>
              <w:rPr>
                <w:b/>
              </w:rPr>
              <w:t>Abuse</w:t>
            </w:r>
            <w:r>
              <w:rPr>
                <w:b/>
                <w:spacing w:val="-5"/>
              </w:rPr>
              <w:t xml:space="preserve"> </w:t>
            </w:r>
            <w:r>
              <w:rPr>
                <w:b/>
              </w:rPr>
              <w:t>□ Emotional</w:t>
            </w:r>
            <w:r>
              <w:rPr>
                <w:b/>
                <w:spacing w:val="-2"/>
              </w:rPr>
              <w:t xml:space="preserve"> </w:t>
            </w:r>
            <w:r>
              <w:rPr>
                <w:b/>
              </w:rPr>
              <w:t>Abuse</w:t>
            </w:r>
            <w:r>
              <w:rPr>
                <w:b/>
                <w:spacing w:val="-4"/>
              </w:rPr>
              <w:t xml:space="preserve"> </w:t>
            </w:r>
            <w:r>
              <w:rPr>
                <w:b/>
              </w:rPr>
              <w:t>□</w:t>
            </w:r>
            <w:r>
              <w:rPr>
                <w:b/>
                <w:spacing w:val="-2"/>
              </w:rPr>
              <w:t xml:space="preserve"> </w:t>
            </w:r>
            <w:r>
              <w:rPr>
                <w:b/>
              </w:rPr>
              <w:t>Sexual</w:t>
            </w:r>
            <w:r>
              <w:rPr>
                <w:b/>
                <w:spacing w:val="-3"/>
              </w:rPr>
              <w:t xml:space="preserve"> </w:t>
            </w:r>
            <w:r>
              <w:rPr>
                <w:b/>
              </w:rPr>
              <w:t>Abuse</w:t>
            </w:r>
            <w:r>
              <w:rPr>
                <w:b/>
                <w:spacing w:val="-5"/>
              </w:rPr>
              <w:t xml:space="preserve"> </w:t>
            </w:r>
            <w:r>
              <w:rPr>
                <w:b/>
              </w:rPr>
              <w:t>□ Neglect</w:t>
            </w:r>
            <w:r>
              <w:rPr>
                <w:b/>
                <w:spacing w:val="-2"/>
              </w:rPr>
              <w:t xml:space="preserve"> </w:t>
            </w:r>
            <w:r>
              <w:rPr>
                <w:b/>
              </w:rPr>
              <w:t>□</w:t>
            </w:r>
            <w:r>
              <w:rPr>
                <w:b/>
                <w:spacing w:val="-3"/>
              </w:rPr>
              <w:t xml:space="preserve"> </w:t>
            </w:r>
            <w:r>
              <w:rPr>
                <w:b/>
              </w:rPr>
              <w:t>Domestic</w:t>
            </w:r>
            <w:r>
              <w:rPr>
                <w:b/>
                <w:spacing w:val="-1"/>
              </w:rPr>
              <w:t xml:space="preserve"> </w:t>
            </w:r>
            <w:r>
              <w:rPr>
                <w:b/>
              </w:rPr>
              <w:t>Violence</w:t>
            </w:r>
            <w:r>
              <w:rPr>
                <w:b/>
                <w:spacing w:val="-4"/>
              </w:rPr>
              <w:t xml:space="preserve"> </w:t>
            </w:r>
            <w:r>
              <w:rPr>
                <w:b/>
              </w:rPr>
              <w:t>□</w:t>
            </w:r>
            <w:r>
              <w:rPr>
                <w:b/>
                <w:spacing w:val="-2"/>
              </w:rPr>
              <w:t xml:space="preserve"> </w:t>
            </w:r>
            <w:r>
              <w:rPr>
                <w:b/>
              </w:rPr>
              <w:t>Military</w:t>
            </w:r>
            <w:r>
              <w:rPr>
                <w:b/>
                <w:spacing w:val="-2"/>
              </w:rPr>
              <w:t xml:space="preserve"> </w:t>
            </w:r>
            <w:r>
              <w:rPr>
                <w:b/>
              </w:rPr>
              <w:t>Service</w:t>
            </w:r>
          </w:p>
          <w:p w14:paraId="75F1A7E8" w14:textId="77777777" w:rsidR="003620F5" w:rsidRDefault="003A5F03">
            <w:pPr>
              <w:pStyle w:val="TableParagraph"/>
              <w:numPr>
                <w:ilvl w:val="0"/>
                <w:numId w:val="511"/>
              </w:numPr>
              <w:tabs>
                <w:tab w:val="left" w:pos="297"/>
              </w:tabs>
              <w:spacing w:line="252" w:lineRule="exact"/>
              <w:rPr>
                <w:b/>
              </w:rPr>
            </w:pPr>
            <w:r>
              <w:rPr>
                <w:b/>
              </w:rPr>
              <w:t>Natural</w:t>
            </w:r>
            <w:r>
              <w:rPr>
                <w:b/>
                <w:spacing w:val="-4"/>
              </w:rPr>
              <w:t xml:space="preserve"> </w:t>
            </w:r>
            <w:r>
              <w:rPr>
                <w:b/>
              </w:rPr>
              <w:t>Disaster</w:t>
            </w:r>
            <w:r>
              <w:rPr>
                <w:b/>
                <w:spacing w:val="-4"/>
              </w:rPr>
              <w:t xml:space="preserve"> </w:t>
            </w:r>
            <w:r>
              <w:rPr>
                <w:b/>
              </w:rPr>
              <w:t>□</w:t>
            </w:r>
            <w:r>
              <w:rPr>
                <w:b/>
                <w:spacing w:val="-4"/>
              </w:rPr>
              <w:t xml:space="preserve"> </w:t>
            </w:r>
            <w:r>
              <w:rPr>
                <w:b/>
              </w:rPr>
              <w:t>Other</w:t>
            </w:r>
          </w:p>
          <w:p w14:paraId="75F1A7E9" w14:textId="77777777" w:rsidR="003620F5" w:rsidRDefault="003620F5">
            <w:pPr>
              <w:pStyle w:val="TableParagraph"/>
              <w:spacing w:before="11"/>
              <w:rPr>
                <w:sz w:val="19"/>
              </w:rPr>
            </w:pPr>
          </w:p>
          <w:p w14:paraId="75F1A7EA" w14:textId="77777777" w:rsidR="003620F5" w:rsidRDefault="003A5F03">
            <w:pPr>
              <w:pStyle w:val="TableParagraph"/>
              <w:ind w:left="100"/>
              <w:rPr>
                <w:b/>
              </w:rPr>
            </w:pPr>
            <w:r>
              <w:rPr>
                <w:b/>
              </w:rPr>
              <w:t>If</w:t>
            </w:r>
            <w:r>
              <w:rPr>
                <w:b/>
                <w:spacing w:val="-3"/>
              </w:rPr>
              <w:t xml:space="preserve"> </w:t>
            </w:r>
            <w:r>
              <w:rPr>
                <w:b/>
              </w:rPr>
              <w:t>yes,</w:t>
            </w:r>
            <w:r>
              <w:rPr>
                <w:b/>
                <w:spacing w:val="-2"/>
              </w:rPr>
              <w:t xml:space="preserve"> </w:t>
            </w:r>
            <w:r>
              <w:rPr>
                <w:b/>
              </w:rPr>
              <w:t>when,</w:t>
            </w:r>
            <w:r>
              <w:rPr>
                <w:b/>
                <w:spacing w:val="1"/>
              </w:rPr>
              <w:t xml:space="preserve"> </w:t>
            </w:r>
            <w:r>
              <w:rPr>
                <w:b/>
              </w:rPr>
              <w:t>by</w:t>
            </w:r>
            <w:r>
              <w:rPr>
                <w:b/>
                <w:spacing w:val="-5"/>
              </w:rPr>
              <w:t xml:space="preserve"> </w:t>
            </w:r>
            <w:r>
              <w:rPr>
                <w:b/>
              </w:rPr>
              <w:t>whom</w:t>
            </w:r>
            <w:r>
              <w:rPr>
                <w:b/>
                <w:spacing w:val="-5"/>
              </w:rPr>
              <w:t xml:space="preserve"> </w:t>
            </w:r>
            <w:r>
              <w:rPr>
                <w:b/>
              </w:rPr>
              <w:t>(if</w:t>
            </w:r>
            <w:r>
              <w:rPr>
                <w:b/>
                <w:spacing w:val="-2"/>
              </w:rPr>
              <w:t xml:space="preserve"> </w:t>
            </w:r>
            <w:r>
              <w:rPr>
                <w:b/>
              </w:rPr>
              <w:t>applicable),</w:t>
            </w:r>
            <w:r>
              <w:rPr>
                <w:b/>
                <w:spacing w:val="1"/>
              </w:rPr>
              <w:t xml:space="preserve"> </w:t>
            </w:r>
            <w:r>
              <w:rPr>
                <w:b/>
              </w:rPr>
              <w:t>and</w:t>
            </w:r>
            <w:r>
              <w:rPr>
                <w:b/>
                <w:spacing w:val="-3"/>
              </w:rPr>
              <w:t xml:space="preserve"> </w:t>
            </w:r>
            <w:r>
              <w:rPr>
                <w:b/>
              </w:rPr>
              <w:t>what</w:t>
            </w:r>
            <w:r>
              <w:rPr>
                <w:b/>
                <w:spacing w:val="1"/>
              </w:rPr>
              <w:t xml:space="preserve"> </w:t>
            </w:r>
            <w:r>
              <w:rPr>
                <w:b/>
              </w:rPr>
              <w:t>has</w:t>
            </w:r>
            <w:r>
              <w:rPr>
                <w:b/>
                <w:spacing w:val="-3"/>
              </w:rPr>
              <w:t xml:space="preserve"> </w:t>
            </w:r>
            <w:r>
              <w:rPr>
                <w:b/>
              </w:rPr>
              <w:t>been</w:t>
            </w:r>
            <w:r>
              <w:rPr>
                <w:b/>
                <w:spacing w:val="-3"/>
              </w:rPr>
              <w:t xml:space="preserve"> </w:t>
            </w:r>
            <w:r>
              <w:rPr>
                <w:b/>
              </w:rPr>
              <w:t>the effect on</w:t>
            </w:r>
            <w:r>
              <w:rPr>
                <w:b/>
                <w:spacing w:val="-1"/>
              </w:rPr>
              <w:t xml:space="preserve"> </w:t>
            </w:r>
            <w:r>
              <w:rPr>
                <w:b/>
              </w:rPr>
              <w:t>you?</w:t>
            </w:r>
          </w:p>
        </w:tc>
      </w:tr>
      <w:tr w:rsidR="003620F5" w14:paraId="75F1A7EF" w14:textId="77777777">
        <w:trPr>
          <w:trHeight w:val="1616"/>
        </w:trPr>
        <w:tc>
          <w:tcPr>
            <w:tcW w:w="11160" w:type="dxa"/>
            <w:tcBorders>
              <w:left w:val="single" w:sz="12" w:space="0" w:color="000000"/>
              <w:right w:val="single" w:sz="12" w:space="0" w:color="000000"/>
            </w:tcBorders>
          </w:tcPr>
          <w:p w14:paraId="75F1A7EC" w14:textId="77777777" w:rsidR="003620F5" w:rsidRDefault="003A5F03">
            <w:pPr>
              <w:pStyle w:val="TableParagraph"/>
              <w:spacing w:line="253" w:lineRule="exact"/>
              <w:ind w:left="100"/>
              <w:rPr>
                <w:b/>
              </w:rPr>
            </w:pPr>
            <w:r>
              <w:rPr>
                <w:b/>
              </w:rPr>
              <w:t>Have</w:t>
            </w:r>
            <w:r>
              <w:rPr>
                <w:b/>
                <w:spacing w:val="-1"/>
              </w:rPr>
              <w:t xml:space="preserve"> </w:t>
            </w:r>
            <w:r>
              <w:rPr>
                <w:b/>
              </w:rPr>
              <w:t>you</w:t>
            </w:r>
            <w:r>
              <w:rPr>
                <w:b/>
                <w:spacing w:val="-1"/>
              </w:rPr>
              <w:t xml:space="preserve"> </w:t>
            </w:r>
            <w:r>
              <w:rPr>
                <w:b/>
              </w:rPr>
              <w:t>ever</w:t>
            </w:r>
            <w:r>
              <w:rPr>
                <w:b/>
                <w:spacing w:val="-2"/>
              </w:rPr>
              <w:t xml:space="preserve"> </w:t>
            </w:r>
            <w:r>
              <w:rPr>
                <w:b/>
              </w:rPr>
              <w:t>done any</w:t>
            </w:r>
            <w:r>
              <w:rPr>
                <w:b/>
                <w:spacing w:val="-1"/>
              </w:rPr>
              <w:t xml:space="preserve"> </w:t>
            </w:r>
            <w:r>
              <w:rPr>
                <w:b/>
              </w:rPr>
              <w:t>of</w:t>
            </w:r>
            <w:r>
              <w:rPr>
                <w:b/>
                <w:spacing w:val="-2"/>
              </w:rPr>
              <w:t xml:space="preserve"> </w:t>
            </w:r>
            <w:r>
              <w:rPr>
                <w:b/>
              </w:rPr>
              <w:t>the</w:t>
            </w:r>
            <w:r>
              <w:rPr>
                <w:b/>
                <w:spacing w:val="-3"/>
              </w:rPr>
              <w:t xml:space="preserve"> </w:t>
            </w:r>
            <w:r>
              <w:rPr>
                <w:b/>
              </w:rPr>
              <w:t>following</w:t>
            </w:r>
            <w:r>
              <w:rPr>
                <w:b/>
                <w:spacing w:val="-2"/>
              </w:rPr>
              <w:t xml:space="preserve"> </w:t>
            </w:r>
            <w:r>
              <w:rPr>
                <w:b/>
              </w:rPr>
              <w:t>to</w:t>
            </w:r>
            <w:r>
              <w:rPr>
                <w:b/>
                <w:spacing w:val="-3"/>
              </w:rPr>
              <w:t xml:space="preserve"> </w:t>
            </w:r>
            <w:r>
              <w:rPr>
                <w:b/>
              </w:rPr>
              <w:t>someone?</w:t>
            </w:r>
            <w:r>
              <w:rPr>
                <w:b/>
                <w:spacing w:val="59"/>
              </w:rPr>
              <w:t xml:space="preserve"> </w:t>
            </w:r>
            <w:r>
              <w:rPr>
                <w:b/>
              </w:rPr>
              <w:t>□</w:t>
            </w:r>
            <w:r>
              <w:rPr>
                <w:b/>
                <w:spacing w:val="-1"/>
              </w:rPr>
              <w:t xml:space="preserve"> </w:t>
            </w:r>
            <w:r>
              <w:rPr>
                <w:b/>
              </w:rPr>
              <w:t>Yes</w:t>
            </w:r>
            <w:r>
              <w:rPr>
                <w:b/>
                <w:spacing w:val="-3"/>
              </w:rPr>
              <w:t xml:space="preserve"> </w:t>
            </w:r>
            <w:r>
              <w:rPr>
                <w:b/>
              </w:rPr>
              <w:t>□</w:t>
            </w:r>
            <w:r>
              <w:rPr>
                <w:b/>
                <w:spacing w:val="1"/>
              </w:rPr>
              <w:t xml:space="preserve"> </w:t>
            </w:r>
            <w:r>
              <w:rPr>
                <w:b/>
              </w:rPr>
              <w:t>No</w:t>
            </w:r>
          </w:p>
          <w:p w14:paraId="75F1A7ED" w14:textId="77777777" w:rsidR="003620F5" w:rsidRDefault="003620F5">
            <w:pPr>
              <w:pStyle w:val="TableParagraph"/>
            </w:pPr>
          </w:p>
          <w:p w14:paraId="75F1A7EE" w14:textId="77777777" w:rsidR="003620F5" w:rsidRDefault="003A5F03">
            <w:pPr>
              <w:pStyle w:val="TableParagraph"/>
              <w:spacing w:line="480" w:lineRule="auto"/>
              <w:ind w:left="99" w:right="1278"/>
              <w:rPr>
                <w:b/>
              </w:rPr>
            </w:pPr>
            <w:r>
              <w:rPr>
                <w:b/>
              </w:rPr>
              <w:t>□ Physical</w:t>
            </w:r>
            <w:r>
              <w:rPr>
                <w:b/>
                <w:spacing w:val="-3"/>
              </w:rPr>
              <w:t xml:space="preserve"> </w:t>
            </w:r>
            <w:r>
              <w:rPr>
                <w:b/>
              </w:rPr>
              <w:t>Abuse</w:t>
            </w:r>
            <w:r>
              <w:rPr>
                <w:b/>
                <w:spacing w:val="-5"/>
              </w:rPr>
              <w:t xml:space="preserve"> </w:t>
            </w:r>
            <w:r>
              <w:rPr>
                <w:b/>
              </w:rPr>
              <w:t>□ Emotional</w:t>
            </w:r>
            <w:r>
              <w:rPr>
                <w:b/>
                <w:spacing w:val="-3"/>
              </w:rPr>
              <w:t xml:space="preserve"> </w:t>
            </w:r>
            <w:r>
              <w:rPr>
                <w:b/>
              </w:rPr>
              <w:t>Abuse</w:t>
            </w:r>
            <w:r>
              <w:rPr>
                <w:b/>
                <w:spacing w:val="-3"/>
              </w:rPr>
              <w:t xml:space="preserve"> </w:t>
            </w:r>
            <w:r>
              <w:rPr>
                <w:b/>
              </w:rPr>
              <w:t>□</w:t>
            </w:r>
            <w:r>
              <w:rPr>
                <w:b/>
                <w:spacing w:val="-3"/>
              </w:rPr>
              <w:t xml:space="preserve"> </w:t>
            </w:r>
            <w:r>
              <w:rPr>
                <w:b/>
              </w:rPr>
              <w:t>Sexual</w:t>
            </w:r>
            <w:r>
              <w:rPr>
                <w:b/>
                <w:spacing w:val="-1"/>
              </w:rPr>
              <w:t xml:space="preserve"> </w:t>
            </w:r>
            <w:r>
              <w:rPr>
                <w:b/>
              </w:rPr>
              <w:t>Abuse</w:t>
            </w:r>
            <w:r>
              <w:rPr>
                <w:b/>
                <w:spacing w:val="-6"/>
              </w:rPr>
              <w:t xml:space="preserve"> </w:t>
            </w:r>
            <w:r>
              <w:rPr>
                <w:b/>
              </w:rPr>
              <w:t>□ Neglect</w:t>
            </w:r>
            <w:r>
              <w:rPr>
                <w:b/>
                <w:spacing w:val="-2"/>
              </w:rPr>
              <w:t xml:space="preserve"> </w:t>
            </w:r>
            <w:r>
              <w:rPr>
                <w:b/>
              </w:rPr>
              <w:t>□</w:t>
            </w:r>
            <w:r>
              <w:rPr>
                <w:b/>
                <w:spacing w:val="-2"/>
              </w:rPr>
              <w:t xml:space="preserve"> </w:t>
            </w:r>
            <w:r>
              <w:rPr>
                <w:b/>
              </w:rPr>
              <w:t>Domestic</w:t>
            </w:r>
            <w:r>
              <w:rPr>
                <w:b/>
                <w:spacing w:val="-1"/>
              </w:rPr>
              <w:t xml:space="preserve"> </w:t>
            </w:r>
            <w:r>
              <w:rPr>
                <w:b/>
              </w:rPr>
              <w:t>Violence</w:t>
            </w:r>
            <w:r>
              <w:rPr>
                <w:b/>
                <w:spacing w:val="-4"/>
              </w:rPr>
              <w:t xml:space="preserve"> </w:t>
            </w:r>
            <w:r>
              <w:rPr>
                <w:b/>
              </w:rPr>
              <w:t>□</w:t>
            </w:r>
            <w:r>
              <w:rPr>
                <w:b/>
                <w:spacing w:val="-2"/>
              </w:rPr>
              <w:t xml:space="preserve"> </w:t>
            </w:r>
            <w:r>
              <w:rPr>
                <w:b/>
              </w:rPr>
              <w:t>Other</w:t>
            </w:r>
            <w:r>
              <w:rPr>
                <w:b/>
                <w:spacing w:val="-58"/>
              </w:rPr>
              <w:t xml:space="preserve"> </w:t>
            </w:r>
            <w:r>
              <w:rPr>
                <w:b/>
              </w:rPr>
              <w:t>If</w:t>
            </w:r>
            <w:r>
              <w:rPr>
                <w:b/>
                <w:spacing w:val="-2"/>
              </w:rPr>
              <w:t xml:space="preserve"> </w:t>
            </w:r>
            <w:r>
              <w:rPr>
                <w:b/>
              </w:rPr>
              <w:t>yes, when, to</w:t>
            </w:r>
            <w:r>
              <w:rPr>
                <w:b/>
                <w:spacing w:val="-3"/>
              </w:rPr>
              <w:t xml:space="preserve"> </w:t>
            </w:r>
            <w:r>
              <w:rPr>
                <w:b/>
              </w:rPr>
              <w:t>whom</w:t>
            </w:r>
            <w:r>
              <w:rPr>
                <w:b/>
                <w:spacing w:val="-1"/>
              </w:rPr>
              <w:t xml:space="preserve"> </w:t>
            </w:r>
            <w:r>
              <w:rPr>
                <w:b/>
              </w:rPr>
              <w:t>(if</w:t>
            </w:r>
            <w:r>
              <w:rPr>
                <w:b/>
                <w:spacing w:val="-1"/>
              </w:rPr>
              <w:t xml:space="preserve"> </w:t>
            </w:r>
            <w:r>
              <w:rPr>
                <w:b/>
              </w:rPr>
              <w:t>applicable), and</w:t>
            </w:r>
            <w:r>
              <w:rPr>
                <w:b/>
                <w:spacing w:val="-3"/>
              </w:rPr>
              <w:t xml:space="preserve"> </w:t>
            </w:r>
            <w:r>
              <w:rPr>
                <w:b/>
              </w:rPr>
              <w:t>what</w:t>
            </w:r>
            <w:r>
              <w:rPr>
                <w:b/>
                <w:spacing w:val="-1"/>
              </w:rPr>
              <w:t xml:space="preserve"> </w:t>
            </w:r>
            <w:r>
              <w:rPr>
                <w:b/>
              </w:rPr>
              <w:t>has</w:t>
            </w:r>
            <w:r>
              <w:rPr>
                <w:b/>
                <w:spacing w:val="1"/>
              </w:rPr>
              <w:t xml:space="preserve"> </w:t>
            </w:r>
            <w:r>
              <w:rPr>
                <w:b/>
              </w:rPr>
              <w:t>been</w:t>
            </w:r>
            <w:r>
              <w:rPr>
                <w:b/>
                <w:spacing w:val="-2"/>
              </w:rPr>
              <w:t xml:space="preserve"> </w:t>
            </w:r>
            <w:r>
              <w:rPr>
                <w:b/>
              </w:rPr>
              <w:t>the</w:t>
            </w:r>
            <w:r>
              <w:rPr>
                <w:b/>
                <w:spacing w:val="-3"/>
              </w:rPr>
              <w:t xml:space="preserve"> </w:t>
            </w:r>
            <w:r>
              <w:rPr>
                <w:b/>
              </w:rPr>
              <w:t>effect</w:t>
            </w:r>
            <w:r>
              <w:rPr>
                <w:b/>
                <w:spacing w:val="-1"/>
              </w:rPr>
              <w:t xml:space="preserve"> </w:t>
            </w:r>
            <w:r>
              <w:rPr>
                <w:b/>
              </w:rPr>
              <w:t>on</w:t>
            </w:r>
            <w:r>
              <w:rPr>
                <w:b/>
                <w:spacing w:val="-2"/>
              </w:rPr>
              <w:t xml:space="preserve"> </w:t>
            </w:r>
            <w:r>
              <w:rPr>
                <w:b/>
              </w:rPr>
              <w:t>you?</w:t>
            </w:r>
          </w:p>
        </w:tc>
      </w:tr>
      <w:tr w:rsidR="003620F5" w14:paraId="75F1A7F1" w14:textId="77777777">
        <w:trPr>
          <w:trHeight w:val="760"/>
        </w:trPr>
        <w:tc>
          <w:tcPr>
            <w:tcW w:w="11160" w:type="dxa"/>
            <w:tcBorders>
              <w:left w:val="single" w:sz="12" w:space="0" w:color="000000"/>
              <w:right w:val="single" w:sz="12" w:space="0" w:color="000000"/>
            </w:tcBorders>
          </w:tcPr>
          <w:p w14:paraId="75F1A7F0" w14:textId="77777777" w:rsidR="003620F5" w:rsidRDefault="003A5F03">
            <w:pPr>
              <w:pStyle w:val="TableParagraph"/>
              <w:spacing w:before="2"/>
              <w:ind w:left="100"/>
              <w:rPr>
                <w:b/>
              </w:rPr>
            </w:pPr>
            <w:r>
              <w:rPr>
                <w:b/>
              </w:rPr>
              <w:t>Did</w:t>
            </w:r>
            <w:r>
              <w:rPr>
                <w:b/>
                <w:spacing w:val="-1"/>
              </w:rPr>
              <w:t xml:space="preserve"> </w:t>
            </w:r>
            <w:r>
              <w:rPr>
                <w:b/>
              </w:rPr>
              <w:t>you</w:t>
            </w:r>
            <w:r>
              <w:rPr>
                <w:b/>
                <w:spacing w:val="-1"/>
              </w:rPr>
              <w:t xml:space="preserve"> </w:t>
            </w:r>
            <w:r>
              <w:rPr>
                <w:b/>
              </w:rPr>
              <w:t>ever</w:t>
            </w:r>
            <w:r>
              <w:rPr>
                <w:b/>
                <w:spacing w:val="-1"/>
              </w:rPr>
              <w:t xml:space="preserve"> </w:t>
            </w:r>
            <w:r>
              <w:rPr>
                <w:b/>
              </w:rPr>
              <w:t>receive</w:t>
            </w:r>
            <w:r>
              <w:rPr>
                <w:b/>
                <w:spacing w:val="-3"/>
              </w:rPr>
              <w:t xml:space="preserve"> </w:t>
            </w:r>
            <w:r>
              <w:rPr>
                <w:b/>
              </w:rPr>
              <w:t>counseling</w:t>
            </w:r>
            <w:r>
              <w:rPr>
                <w:b/>
                <w:spacing w:val="-2"/>
              </w:rPr>
              <w:t xml:space="preserve"> </w:t>
            </w:r>
            <w:r>
              <w:rPr>
                <w:b/>
              </w:rPr>
              <w:t>for</w:t>
            </w:r>
            <w:r>
              <w:rPr>
                <w:b/>
                <w:spacing w:val="-2"/>
              </w:rPr>
              <w:t xml:space="preserve"> </w:t>
            </w:r>
            <w:r>
              <w:rPr>
                <w:b/>
              </w:rPr>
              <w:t>any</w:t>
            </w:r>
            <w:r>
              <w:rPr>
                <w:b/>
                <w:spacing w:val="-3"/>
              </w:rPr>
              <w:t xml:space="preserve"> </w:t>
            </w:r>
            <w:r>
              <w:rPr>
                <w:b/>
              </w:rPr>
              <w:t>of</w:t>
            </w:r>
            <w:r>
              <w:rPr>
                <w:b/>
                <w:spacing w:val="-1"/>
              </w:rPr>
              <w:t xml:space="preserve"> </w:t>
            </w:r>
            <w:r>
              <w:rPr>
                <w:b/>
              </w:rPr>
              <w:t>the</w:t>
            </w:r>
            <w:r>
              <w:rPr>
                <w:b/>
                <w:spacing w:val="-1"/>
              </w:rPr>
              <w:t xml:space="preserve"> </w:t>
            </w:r>
            <w:r>
              <w:rPr>
                <w:b/>
              </w:rPr>
              <w:t>above</w:t>
            </w:r>
            <w:r>
              <w:rPr>
                <w:b/>
                <w:spacing w:val="-2"/>
              </w:rPr>
              <w:t xml:space="preserve"> </w:t>
            </w:r>
            <w:r>
              <w:rPr>
                <w:b/>
              </w:rPr>
              <w:t>□</w:t>
            </w:r>
            <w:r>
              <w:rPr>
                <w:b/>
                <w:spacing w:val="1"/>
              </w:rPr>
              <w:t xml:space="preserve"> </w:t>
            </w:r>
            <w:r>
              <w:rPr>
                <w:b/>
              </w:rPr>
              <w:t>Yes</w:t>
            </w:r>
            <w:r>
              <w:rPr>
                <w:b/>
                <w:spacing w:val="-2"/>
              </w:rPr>
              <w:t xml:space="preserve"> </w:t>
            </w:r>
            <w:r>
              <w:rPr>
                <w:b/>
              </w:rPr>
              <w:t>□</w:t>
            </w:r>
            <w:r>
              <w:rPr>
                <w:b/>
                <w:spacing w:val="-2"/>
              </w:rPr>
              <w:t xml:space="preserve"> </w:t>
            </w:r>
            <w:r>
              <w:rPr>
                <w:b/>
              </w:rPr>
              <w:t>No</w:t>
            </w:r>
            <w:r>
              <w:rPr>
                <w:b/>
                <w:spacing w:val="58"/>
              </w:rPr>
              <w:t xml:space="preserve"> </w:t>
            </w:r>
            <w:r>
              <w:rPr>
                <w:b/>
              </w:rPr>
              <w:t>If</w:t>
            </w:r>
            <w:r>
              <w:rPr>
                <w:b/>
                <w:spacing w:val="-4"/>
              </w:rPr>
              <w:t xml:space="preserve"> </w:t>
            </w:r>
            <w:r>
              <w:rPr>
                <w:b/>
              </w:rPr>
              <w:t>so,</w:t>
            </w:r>
            <w:r>
              <w:rPr>
                <w:b/>
                <w:spacing w:val="-1"/>
              </w:rPr>
              <w:t xml:space="preserve"> </w:t>
            </w:r>
            <w:r>
              <w:rPr>
                <w:b/>
              </w:rPr>
              <w:t>when,</w:t>
            </w:r>
            <w:r>
              <w:rPr>
                <w:b/>
                <w:spacing w:val="-2"/>
              </w:rPr>
              <w:t xml:space="preserve"> </w:t>
            </w:r>
            <w:r>
              <w:rPr>
                <w:b/>
              </w:rPr>
              <w:t>and</w:t>
            </w:r>
            <w:r>
              <w:rPr>
                <w:b/>
                <w:spacing w:val="-2"/>
              </w:rPr>
              <w:t xml:space="preserve"> </w:t>
            </w:r>
            <w:r>
              <w:rPr>
                <w:b/>
              </w:rPr>
              <w:t>where?</w:t>
            </w:r>
          </w:p>
        </w:tc>
      </w:tr>
      <w:tr w:rsidR="003620F5" w14:paraId="75F1A7F4" w14:textId="77777777">
        <w:trPr>
          <w:trHeight w:val="853"/>
        </w:trPr>
        <w:tc>
          <w:tcPr>
            <w:tcW w:w="11160" w:type="dxa"/>
            <w:tcBorders>
              <w:left w:val="single" w:sz="12" w:space="0" w:color="000000"/>
              <w:bottom w:val="single" w:sz="4" w:space="0" w:color="000000"/>
              <w:right w:val="single" w:sz="12" w:space="0" w:color="000000"/>
            </w:tcBorders>
          </w:tcPr>
          <w:p w14:paraId="75F1A7F2" w14:textId="77777777" w:rsidR="003620F5" w:rsidRDefault="003A5F03">
            <w:pPr>
              <w:pStyle w:val="TableParagraph"/>
              <w:tabs>
                <w:tab w:val="left" w:pos="8488"/>
                <w:tab w:val="left" w:pos="9450"/>
              </w:tabs>
              <w:spacing w:before="86"/>
              <w:ind w:left="100"/>
              <w:rPr>
                <w:sz w:val="24"/>
              </w:rPr>
            </w:pPr>
            <w:r>
              <w:rPr>
                <w:b/>
              </w:rPr>
              <w:t>Have</w:t>
            </w:r>
            <w:r>
              <w:rPr>
                <w:b/>
                <w:spacing w:val="-2"/>
              </w:rPr>
              <w:t xml:space="preserve"> </w:t>
            </w:r>
            <w:r>
              <w:rPr>
                <w:b/>
              </w:rPr>
              <w:t>you</w:t>
            </w:r>
            <w:r>
              <w:rPr>
                <w:b/>
                <w:spacing w:val="-2"/>
              </w:rPr>
              <w:t xml:space="preserve"> </w:t>
            </w:r>
            <w:r>
              <w:rPr>
                <w:b/>
              </w:rPr>
              <w:t>ever</w:t>
            </w:r>
            <w:r>
              <w:rPr>
                <w:b/>
                <w:spacing w:val="-2"/>
              </w:rPr>
              <w:t xml:space="preserve"> </w:t>
            </w:r>
            <w:r>
              <w:rPr>
                <w:b/>
              </w:rPr>
              <w:t>served</w:t>
            </w:r>
            <w:r>
              <w:rPr>
                <w:b/>
                <w:spacing w:val="-4"/>
              </w:rPr>
              <w:t xml:space="preserve"> </w:t>
            </w:r>
            <w:r>
              <w:rPr>
                <w:b/>
              </w:rPr>
              <w:t>in the</w:t>
            </w:r>
            <w:r>
              <w:rPr>
                <w:b/>
                <w:spacing w:val="-4"/>
              </w:rPr>
              <w:t xml:space="preserve"> </w:t>
            </w:r>
            <w:r>
              <w:rPr>
                <w:b/>
              </w:rPr>
              <w:t>military,</w:t>
            </w:r>
            <w:r>
              <w:rPr>
                <w:b/>
                <w:spacing w:val="-1"/>
              </w:rPr>
              <w:t xml:space="preserve"> </w:t>
            </w:r>
            <w:r>
              <w:rPr>
                <w:b/>
              </w:rPr>
              <w:t>law enforcement</w:t>
            </w:r>
            <w:r>
              <w:rPr>
                <w:b/>
                <w:spacing w:val="-3"/>
              </w:rPr>
              <w:t xml:space="preserve"> </w:t>
            </w:r>
            <w:r>
              <w:rPr>
                <w:b/>
              </w:rPr>
              <w:t>or</w:t>
            </w:r>
            <w:r>
              <w:rPr>
                <w:b/>
                <w:spacing w:val="-2"/>
              </w:rPr>
              <w:t xml:space="preserve"> </w:t>
            </w:r>
            <w:r>
              <w:rPr>
                <w:b/>
              </w:rPr>
              <w:t>as</w:t>
            </w:r>
            <w:r>
              <w:rPr>
                <w:b/>
                <w:spacing w:val="-2"/>
              </w:rPr>
              <w:t xml:space="preserve"> </w:t>
            </w:r>
            <w:r>
              <w:rPr>
                <w:b/>
              </w:rPr>
              <w:t>a</w:t>
            </w:r>
            <w:r>
              <w:rPr>
                <w:b/>
                <w:spacing w:val="-3"/>
              </w:rPr>
              <w:t xml:space="preserve"> </w:t>
            </w:r>
            <w:r>
              <w:rPr>
                <w:b/>
              </w:rPr>
              <w:t>first responder?</w:t>
            </w:r>
            <w:r>
              <w:rPr>
                <w:b/>
              </w:rPr>
              <w:tab/>
            </w:r>
            <w:r>
              <w:rPr>
                <w:sz w:val="32"/>
              </w:rPr>
              <w:t>□</w:t>
            </w:r>
            <w:r>
              <w:rPr>
                <w:spacing w:val="-1"/>
                <w:sz w:val="32"/>
              </w:rPr>
              <w:t xml:space="preserve"> </w:t>
            </w:r>
            <w:r>
              <w:rPr>
                <w:sz w:val="24"/>
              </w:rPr>
              <w:t>Yes</w:t>
            </w:r>
            <w:r>
              <w:rPr>
                <w:sz w:val="24"/>
              </w:rPr>
              <w:tab/>
            </w:r>
            <w:r>
              <w:rPr>
                <w:sz w:val="32"/>
              </w:rPr>
              <w:t>□</w:t>
            </w:r>
            <w:r>
              <w:rPr>
                <w:spacing w:val="85"/>
                <w:sz w:val="32"/>
              </w:rPr>
              <w:t xml:space="preserve"> </w:t>
            </w:r>
            <w:r>
              <w:rPr>
                <w:sz w:val="24"/>
              </w:rPr>
              <w:t>No</w:t>
            </w:r>
          </w:p>
          <w:p w14:paraId="75F1A7F3" w14:textId="77777777" w:rsidR="003620F5" w:rsidRDefault="003A5F03">
            <w:pPr>
              <w:pStyle w:val="TableParagraph"/>
              <w:spacing w:before="117"/>
              <w:ind w:left="100"/>
              <w:rPr>
                <w:b/>
              </w:rPr>
            </w:pPr>
            <w:r>
              <w:rPr>
                <w:b/>
              </w:rPr>
              <w:t>If</w:t>
            </w:r>
            <w:r>
              <w:rPr>
                <w:b/>
                <w:spacing w:val="-2"/>
              </w:rPr>
              <w:t xml:space="preserve"> </w:t>
            </w:r>
            <w:r>
              <w:rPr>
                <w:b/>
              </w:rPr>
              <w:t>yes,</w:t>
            </w:r>
            <w:r>
              <w:rPr>
                <w:b/>
                <w:spacing w:val="-2"/>
              </w:rPr>
              <w:t xml:space="preserve"> </w:t>
            </w:r>
            <w:r>
              <w:rPr>
                <w:b/>
              </w:rPr>
              <w:t>indicate</w:t>
            </w:r>
            <w:r>
              <w:rPr>
                <w:b/>
                <w:spacing w:val="-3"/>
              </w:rPr>
              <w:t xml:space="preserve"> </w:t>
            </w:r>
            <w:r>
              <w:rPr>
                <w:b/>
              </w:rPr>
              <w:t>the</w:t>
            </w:r>
            <w:r>
              <w:rPr>
                <w:b/>
                <w:spacing w:val="-3"/>
              </w:rPr>
              <w:t xml:space="preserve"> </w:t>
            </w:r>
            <w:r>
              <w:rPr>
                <w:b/>
              </w:rPr>
              <w:t>capacity</w:t>
            </w:r>
            <w:r>
              <w:rPr>
                <w:b/>
                <w:spacing w:val="-3"/>
              </w:rPr>
              <w:t xml:space="preserve"> </w:t>
            </w:r>
            <w:r>
              <w:rPr>
                <w:b/>
              </w:rPr>
              <w:t>in</w:t>
            </w:r>
            <w:r>
              <w:rPr>
                <w:b/>
                <w:spacing w:val="-3"/>
              </w:rPr>
              <w:t xml:space="preserve"> </w:t>
            </w:r>
            <w:r>
              <w:rPr>
                <w:b/>
              </w:rPr>
              <w:t>which</w:t>
            </w:r>
            <w:r>
              <w:rPr>
                <w:b/>
                <w:spacing w:val="-1"/>
              </w:rPr>
              <w:t xml:space="preserve"> </w:t>
            </w:r>
            <w:r>
              <w:rPr>
                <w:b/>
              </w:rPr>
              <w:t>you</w:t>
            </w:r>
            <w:r>
              <w:rPr>
                <w:b/>
                <w:spacing w:val="-3"/>
              </w:rPr>
              <w:t xml:space="preserve"> </w:t>
            </w:r>
            <w:r>
              <w:rPr>
                <w:b/>
              </w:rPr>
              <w:t>served.</w:t>
            </w:r>
          </w:p>
        </w:tc>
      </w:tr>
      <w:tr w:rsidR="003620F5" w14:paraId="75F1A7F6" w14:textId="77777777">
        <w:trPr>
          <w:trHeight w:val="369"/>
        </w:trPr>
        <w:tc>
          <w:tcPr>
            <w:tcW w:w="11160" w:type="dxa"/>
            <w:tcBorders>
              <w:top w:val="single" w:sz="4" w:space="0" w:color="000000"/>
              <w:left w:val="single" w:sz="12" w:space="0" w:color="000000"/>
              <w:right w:val="single" w:sz="12" w:space="0" w:color="000000"/>
            </w:tcBorders>
          </w:tcPr>
          <w:p w14:paraId="75F1A7F5" w14:textId="77777777" w:rsidR="003620F5" w:rsidRDefault="003620F5">
            <w:pPr>
              <w:pStyle w:val="TableParagraph"/>
              <w:rPr>
                <w:rFonts w:ascii="Times New Roman"/>
              </w:rPr>
            </w:pPr>
          </w:p>
        </w:tc>
      </w:tr>
      <w:tr w:rsidR="003620F5" w14:paraId="75F1A7F8" w14:textId="77777777">
        <w:trPr>
          <w:trHeight w:val="368"/>
        </w:trPr>
        <w:tc>
          <w:tcPr>
            <w:tcW w:w="11160" w:type="dxa"/>
            <w:tcBorders>
              <w:left w:val="single" w:sz="12" w:space="0" w:color="000000"/>
              <w:right w:val="single" w:sz="12" w:space="0" w:color="000000"/>
            </w:tcBorders>
          </w:tcPr>
          <w:p w14:paraId="75F1A7F7" w14:textId="77777777" w:rsidR="003620F5" w:rsidRDefault="003620F5">
            <w:pPr>
              <w:pStyle w:val="TableParagraph"/>
              <w:rPr>
                <w:rFonts w:ascii="Times New Roman"/>
              </w:rPr>
            </w:pPr>
          </w:p>
        </w:tc>
      </w:tr>
      <w:tr w:rsidR="003620F5" w14:paraId="75F1A7FA" w14:textId="77777777">
        <w:trPr>
          <w:trHeight w:val="368"/>
        </w:trPr>
        <w:tc>
          <w:tcPr>
            <w:tcW w:w="11160" w:type="dxa"/>
            <w:tcBorders>
              <w:left w:val="single" w:sz="12" w:space="0" w:color="000000"/>
              <w:right w:val="single" w:sz="12" w:space="0" w:color="000000"/>
            </w:tcBorders>
          </w:tcPr>
          <w:p w14:paraId="75F1A7F9" w14:textId="77777777" w:rsidR="003620F5" w:rsidRDefault="003A5F03">
            <w:pPr>
              <w:pStyle w:val="TableParagraph"/>
              <w:spacing w:before="86"/>
              <w:ind w:left="100"/>
              <w:rPr>
                <w:b/>
              </w:rPr>
            </w:pPr>
            <w:r>
              <w:rPr>
                <w:b/>
              </w:rPr>
              <w:t>Have</w:t>
            </w:r>
            <w:r>
              <w:rPr>
                <w:b/>
                <w:spacing w:val="-2"/>
              </w:rPr>
              <w:t xml:space="preserve"> </w:t>
            </w:r>
            <w:r>
              <w:rPr>
                <w:b/>
              </w:rPr>
              <w:t>you</w:t>
            </w:r>
            <w:r>
              <w:rPr>
                <w:b/>
                <w:spacing w:val="-1"/>
              </w:rPr>
              <w:t xml:space="preserve"> </w:t>
            </w:r>
            <w:r>
              <w:rPr>
                <w:b/>
              </w:rPr>
              <w:t>ever</w:t>
            </w:r>
            <w:r>
              <w:rPr>
                <w:b/>
                <w:spacing w:val="-2"/>
              </w:rPr>
              <w:t xml:space="preserve"> </w:t>
            </w:r>
            <w:r>
              <w:rPr>
                <w:b/>
              </w:rPr>
              <w:t>seen</w:t>
            </w:r>
            <w:r>
              <w:rPr>
                <w:b/>
                <w:spacing w:val="-2"/>
              </w:rPr>
              <w:t xml:space="preserve"> </w:t>
            </w:r>
            <w:r>
              <w:rPr>
                <w:b/>
              </w:rPr>
              <w:t>or</w:t>
            </w:r>
            <w:r>
              <w:rPr>
                <w:b/>
                <w:spacing w:val="-2"/>
              </w:rPr>
              <w:t xml:space="preserve"> </w:t>
            </w:r>
            <w:r>
              <w:rPr>
                <w:b/>
              </w:rPr>
              <w:t>been in</w:t>
            </w:r>
            <w:r>
              <w:rPr>
                <w:b/>
                <w:spacing w:val="-3"/>
              </w:rPr>
              <w:t xml:space="preserve"> </w:t>
            </w:r>
            <w:r>
              <w:rPr>
                <w:b/>
              </w:rPr>
              <w:t>a</w:t>
            </w:r>
            <w:r>
              <w:rPr>
                <w:b/>
                <w:spacing w:val="-2"/>
              </w:rPr>
              <w:t xml:space="preserve"> </w:t>
            </w:r>
            <w:proofErr w:type="gramStart"/>
            <w:r>
              <w:rPr>
                <w:b/>
              </w:rPr>
              <w:t>really</w:t>
            </w:r>
            <w:r>
              <w:rPr>
                <w:b/>
                <w:spacing w:val="-1"/>
              </w:rPr>
              <w:t xml:space="preserve"> </w:t>
            </w:r>
            <w:r>
              <w:rPr>
                <w:b/>
              </w:rPr>
              <w:t>bad</w:t>
            </w:r>
            <w:proofErr w:type="gramEnd"/>
            <w:r>
              <w:rPr>
                <w:b/>
                <w:spacing w:val="-3"/>
              </w:rPr>
              <w:t xml:space="preserve"> </w:t>
            </w:r>
            <w:r>
              <w:rPr>
                <w:b/>
              </w:rPr>
              <w:t>accident?</w:t>
            </w:r>
          </w:p>
        </w:tc>
      </w:tr>
      <w:tr w:rsidR="003620F5" w14:paraId="75F1A7FC" w14:textId="77777777">
        <w:trPr>
          <w:trHeight w:val="296"/>
        </w:trPr>
        <w:tc>
          <w:tcPr>
            <w:tcW w:w="11160" w:type="dxa"/>
            <w:tcBorders>
              <w:left w:val="single" w:sz="12" w:space="0" w:color="000000"/>
              <w:right w:val="single" w:sz="12" w:space="0" w:color="000000"/>
            </w:tcBorders>
          </w:tcPr>
          <w:p w14:paraId="75F1A7FB" w14:textId="77777777" w:rsidR="003620F5" w:rsidRDefault="003620F5">
            <w:pPr>
              <w:pStyle w:val="TableParagraph"/>
              <w:rPr>
                <w:rFonts w:ascii="Times New Roman"/>
              </w:rPr>
            </w:pPr>
          </w:p>
        </w:tc>
      </w:tr>
      <w:tr w:rsidR="003620F5" w14:paraId="75F1A7FE" w14:textId="77777777">
        <w:trPr>
          <w:trHeight w:val="296"/>
        </w:trPr>
        <w:tc>
          <w:tcPr>
            <w:tcW w:w="11160" w:type="dxa"/>
            <w:tcBorders>
              <w:left w:val="single" w:sz="12" w:space="0" w:color="000000"/>
              <w:right w:val="single" w:sz="12" w:space="0" w:color="000000"/>
            </w:tcBorders>
          </w:tcPr>
          <w:p w14:paraId="75F1A7FD" w14:textId="77777777" w:rsidR="003620F5" w:rsidRDefault="003620F5">
            <w:pPr>
              <w:pStyle w:val="TableParagraph"/>
              <w:rPr>
                <w:rFonts w:ascii="Times New Roman"/>
              </w:rPr>
            </w:pPr>
          </w:p>
        </w:tc>
      </w:tr>
      <w:tr w:rsidR="003620F5" w14:paraId="75F1A800" w14:textId="77777777">
        <w:trPr>
          <w:trHeight w:val="296"/>
        </w:trPr>
        <w:tc>
          <w:tcPr>
            <w:tcW w:w="11160" w:type="dxa"/>
            <w:tcBorders>
              <w:left w:val="single" w:sz="12" w:space="0" w:color="000000"/>
              <w:bottom w:val="single" w:sz="4" w:space="0" w:color="000000"/>
              <w:right w:val="single" w:sz="12" w:space="0" w:color="000000"/>
            </w:tcBorders>
          </w:tcPr>
          <w:p w14:paraId="75F1A7FF" w14:textId="77777777" w:rsidR="003620F5" w:rsidRDefault="003620F5">
            <w:pPr>
              <w:pStyle w:val="TableParagraph"/>
              <w:rPr>
                <w:rFonts w:ascii="Times New Roman"/>
              </w:rPr>
            </w:pPr>
          </w:p>
        </w:tc>
      </w:tr>
      <w:tr w:rsidR="003620F5" w14:paraId="75F1A802" w14:textId="77777777">
        <w:trPr>
          <w:trHeight w:val="385"/>
        </w:trPr>
        <w:tc>
          <w:tcPr>
            <w:tcW w:w="11160" w:type="dxa"/>
            <w:tcBorders>
              <w:top w:val="single" w:sz="4" w:space="0" w:color="000000"/>
              <w:left w:val="single" w:sz="12" w:space="0" w:color="000000"/>
              <w:right w:val="single" w:sz="12" w:space="0" w:color="000000"/>
            </w:tcBorders>
          </w:tcPr>
          <w:p w14:paraId="75F1A801" w14:textId="77777777" w:rsidR="003620F5" w:rsidRDefault="003A5F03">
            <w:pPr>
              <w:pStyle w:val="TableParagraph"/>
              <w:spacing w:before="84"/>
              <w:ind w:left="100"/>
              <w:rPr>
                <w:b/>
              </w:rPr>
            </w:pPr>
            <w:r>
              <w:rPr>
                <w:b/>
              </w:rPr>
              <w:t>Has</w:t>
            </w:r>
            <w:r>
              <w:rPr>
                <w:b/>
                <w:spacing w:val="-2"/>
              </w:rPr>
              <w:t xml:space="preserve"> </w:t>
            </w:r>
            <w:r>
              <w:rPr>
                <w:b/>
              </w:rPr>
              <w:t>someone</w:t>
            </w:r>
            <w:r>
              <w:rPr>
                <w:b/>
                <w:spacing w:val="-1"/>
              </w:rPr>
              <w:t xml:space="preserve"> </w:t>
            </w:r>
            <w:r>
              <w:rPr>
                <w:b/>
              </w:rPr>
              <w:t>close</w:t>
            </w:r>
            <w:r>
              <w:rPr>
                <w:b/>
                <w:spacing w:val="-3"/>
              </w:rPr>
              <w:t xml:space="preserve"> </w:t>
            </w:r>
            <w:r>
              <w:rPr>
                <w:b/>
              </w:rPr>
              <w:t>to</w:t>
            </w:r>
            <w:r>
              <w:rPr>
                <w:b/>
                <w:spacing w:val="-6"/>
              </w:rPr>
              <w:t xml:space="preserve"> </w:t>
            </w:r>
            <w:r>
              <w:rPr>
                <w:b/>
              </w:rPr>
              <w:t>you</w:t>
            </w:r>
            <w:r>
              <w:rPr>
                <w:b/>
                <w:spacing w:val="-1"/>
              </w:rPr>
              <w:t xml:space="preserve"> </w:t>
            </w:r>
            <w:r>
              <w:rPr>
                <w:b/>
              </w:rPr>
              <w:t>ever been</w:t>
            </w:r>
            <w:r>
              <w:rPr>
                <w:b/>
                <w:spacing w:val="-3"/>
              </w:rPr>
              <w:t xml:space="preserve"> </w:t>
            </w:r>
            <w:r>
              <w:rPr>
                <w:b/>
              </w:rPr>
              <w:t>so</w:t>
            </w:r>
            <w:r>
              <w:rPr>
                <w:b/>
                <w:spacing w:val="-3"/>
              </w:rPr>
              <w:t xml:space="preserve"> </w:t>
            </w:r>
            <w:r>
              <w:rPr>
                <w:b/>
              </w:rPr>
              <w:t>badly</w:t>
            </w:r>
            <w:r>
              <w:rPr>
                <w:b/>
                <w:spacing w:val="-3"/>
              </w:rPr>
              <w:t xml:space="preserve"> </w:t>
            </w:r>
            <w:r>
              <w:rPr>
                <w:b/>
              </w:rPr>
              <w:t>injured</w:t>
            </w:r>
            <w:r>
              <w:rPr>
                <w:b/>
                <w:spacing w:val="-1"/>
              </w:rPr>
              <w:t xml:space="preserve"> </w:t>
            </w:r>
            <w:r>
              <w:rPr>
                <w:b/>
              </w:rPr>
              <w:t>or sick</w:t>
            </w:r>
            <w:r>
              <w:rPr>
                <w:b/>
                <w:spacing w:val="-3"/>
              </w:rPr>
              <w:t xml:space="preserve"> </w:t>
            </w:r>
            <w:r>
              <w:rPr>
                <w:b/>
              </w:rPr>
              <w:t>that</w:t>
            </w:r>
            <w:r>
              <w:rPr>
                <w:b/>
                <w:spacing w:val="-2"/>
              </w:rPr>
              <w:t xml:space="preserve"> </w:t>
            </w:r>
            <w:r>
              <w:rPr>
                <w:b/>
              </w:rPr>
              <w:t>s/he</w:t>
            </w:r>
            <w:r>
              <w:rPr>
                <w:b/>
                <w:spacing w:val="-2"/>
              </w:rPr>
              <w:t xml:space="preserve"> </w:t>
            </w:r>
            <w:r>
              <w:rPr>
                <w:b/>
              </w:rPr>
              <w:t>almost</w:t>
            </w:r>
            <w:r>
              <w:rPr>
                <w:b/>
                <w:spacing w:val="-2"/>
              </w:rPr>
              <w:t xml:space="preserve"> </w:t>
            </w:r>
            <w:r>
              <w:rPr>
                <w:b/>
              </w:rPr>
              <w:t>died?</w:t>
            </w:r>
          </w:p>
        </w:tc>
      </w:tr>
      <w:tr w:rsidR="003620F5" w14:paraId="75F1A804" w14:textId="77777777">
        <w:trPr>
          <w:trHeight w:val="296"/>
        </w:trPr>
        <w:tc>
          <w:tcPr>
            <w:tcW w:w="11160" w:type="dxa"/>
            <w:tcBorders>
              <w:left w:val="single" w:sz="12" w:space="0" w:color="000000"/>
              <w:right w:val="single" w:sz="12" w:space="0" w:color="000000"/>
            </w:tcBorders>
          </w:tcPr>
          <w:p w14:paraId="75F1A803" w14:textId="77777777" w:rsidR="003620F5" w:rsidRDefault="003620F5">
            <w:pPr>
              <w:pStyle w:val="TableParagraph"/>
              <w:rPr>
                <w:rFonts w:ascii="Times New Roman"/>
              </w:rPr>
            </w:pPr>
          </w:p>
        </w:tc>
      </w:tr>
      <w:tr w:rsidR="003620F5" w14:paraId="75F1A806" w14:textId="77777777">
        <w:trPr>
          <w:trHeight w:val="296"/>
        </w:trPr>
        <w:tc>
          <w:tcPr>
            <w:tcW w:w="11160" w:type="dxa"/>
            <w:tcBorders>
              <w:left w:val="single" w:sz="12" w:space="0" w:color="000000"/>
              <w:right w:val="single" w:sz="12" w:space="0" w:color="000000"/>
            </w:tcBorders>
          </w:tcPr>
          <w:p w14:paraId="75F1A805" w14:textId="77777777" w:rsidR="003620F5" w:rsidRDefault="003620F5">
            <w:pPr>
              <w:pStyle w:val="TableParagraph"/>
              <w:rPr>
                <w:rFonts w:ascii="Times New Roman"/>
              </w:rPr>
            </w:pPr>
          </w:p>
        </w:tc>
      </w:tr>
      <w:tr w:rsidR="003620F5" w14:paraId="75F1A808" w14:textId="77777777">
        <w:trPr>
          <w:trHeight w:val="296"/>
        </w:trPr>
        <w:tc>
          <w:tcPr>
            <w:tcW w:w="11160" w:type="dxa"/>
            <w:tcBorders>
              <w:left w:val="single" w:sz="12" w:space="0" w:color="000000"/>
              <w:right w:val="single" w:sz="12" w:space="0" w:color="000000"/>
            </w:tcBorders>
          </w:tcPr>
          <w:p w14:paraId="75F1A807" w14:textId="77777777" w:rsidR="003620F5" w:rsidRDefault="003620F5">
            <w:pPr>
              <w:pStyle w:val="TableParagraph"/>
              <w:rPr>
                <w:rFonts w:ascii="Times New Roman"/>
              </w:rPr>
            </w:pPr>
          </w:p>
        </w:tc>
      </w:tr>
      <w:tr w:rsidR="003620F5" w14:paraId="75F1A80A" w14:textId="77777777">
        <w:trPr>
          <w:trHeight w:val="368"/>
        </w:trPr>
        <w:tc>
          <w:tcPr>
            <w:tcW w:w="11160" w:type="dxa"/>
            <w:tcBorders>
              <w:left w:val="single" w:sz="12" w:space="0" w:color="000000"/>
              <w:right w:val="single" w:sz="12" w:space="0" w:color="000000"/>
            </w:tcBorders>
          </w:tcPr>
          <w:p w14:paraId="75F1A809" w14:textId="77777777" w:rsidR="003620F5" w:rsidRDefault="003A5F03">
            <w:pPr>
              <w:pStyle w:val="TableParagraph"/>
              <w:spacing w:before="86"/>
              <w:ind w:left="100"/>
              <w:rPr>
                <w:b/>
              </w:rPr>
            </w:pPr>
            <w:r>
              <w:rPr>
                <w:b/>
              </w:rPr>
              <w:t>Has</w:t>
            </w:r>
            <w:r>
              <w:rPr>
                <w:b/>
                <w:spacing w:val="-1"/>
              </w:rPr>
              <w:t xml:space="preserve"> </w:t>
            </w:r>
            <w:r>
              <w:rPr>
                <w:b/>
              </w:rPr>
              <w:t>someone</w:t>
            </w:r>
            <w:r>
              <w:rPr>
                <w:b/>
                <w:spacing w:val="-1"/>
              </w:rPr>
              <w:t xml:space="preserve"> </w:t>
            </w:r>
            <w:r>
              <w:rPr>
                <w:b/>
              </w:rPr>
              <w:t>close</w:t>
            </w:r>
            <w:r>
              <w:rPr>
                <w:b/>
                <w:spacing w:val="-3"/>
              </w:rPr>
              <w:t xml:space="preserve"> </w:t>
            </w:r>
            <w:r>
              <w:rPr>
                <w:b/>
              </w:rPr>
              <w:t>to</w:t>
            </w:r>
            <w:r>
              <w:rPr>
                <w:b/>
                <w:spacing w:val="-6"/>
              </w:rPr>
              <w:t xml:space="preserve"> </w:t>
            </w:r>
            <w:r>
              <w:rPr>
                <w:b/>
              </w:rPr>
              <w:t>you</w:t>
            </w:r>
            <w:r>
              <w:rPr>
                <w:b/>
                <w:spacing w:val="-1"/>
              </w:rPr>
              <w:t xml:space="preserve"> </w:t>
            </w:r>
            <w:r>
              <w:rPr>
                <w:b/>
              </w:rPr>
              <w:t>ever died?</w:t>
            </w:r>
          </w:p>
        </w:tc>
      </w:tr>
      <w:tr w:rsidR="003620F5" w14:paraId="75F1A80C" w14:textId="77777777">
        <w:trPr>
          <w:trHeight w:val="268"/>
        </w:trPr>
        <w:tc>
          <w:tcPr>
            <w:tcW w:w="11160" w:type="dxa"/>
            <w:tcBorders>
              <w:left w:val="single" w:sz="12" w:space="0" w:color="000000"/>
              <w:right w:val="single" w:sz="12" w:space="0" w:color="000000"/>
            </w:tcBorders>
          </w:tcPr>
          <w:p w14:paraId="75F1A80B" w14:textId="77777777" w:rsidR="003620F5" w:rsidRDefault="003620F5">
            <w:pPr>
              <w:pStyle w:val="TableParagraph"/>
              <w:rPr>
                <w:rFonts w:ascii="Times New Roman"/>
                <w:sz w:val="18"/>
              </w:rPr>
            </w:pPr>
          </w:p>
        </w:tc>
      </w:tr>
      <w:tr w:rsidR="003620F5" w14:paraId="75F1A80E" w14:textId="77777777">
        <w:trPr>
          <w:trHeight w:val="268"/>
        </w:trPr>
        <w:tc>
          <w:tcPr>
            <w:tcW w:w="11160" w:type="dxa"/>
            <w:tcBorders>
              <w:left w:val="single" w:sz="12" w:space="0" w:color="000000"/>
              <w:right w:val="single" w:sz="12" w:space="0" w:color="000000"/>
            </w:tcBorders>
          </w:tcPr>
          <w:p w14:paraId="75F1A80D" w14:textId="77777777" w:rsidR="003620F5" w:rsidRDefault="003620F5">
            <w:pPr>
              <w:pStyle w:val="TableParagraph"/>
              <w:rPr>
                <w:rFonts w:ascii="Times New Roman"/>
                <w:sz w:val="18"/>
              </w:rPr>
            </w:pPr>
          </w:p>
        </w:tc>
      </w:tr>
      <w:tr w:rsidR="003620F5" w14:paraId="75F1A810" w14:textId="77777777">
        <w:trPr>
          <w:trHeight w:val="268"/>
        </w:trPr>
        <w:tc>
          <w:tcPr>
            <w:tcW w:w="11160" w:type="dxa"/>
            <w:tcBorders>
              <w:left w:val="single" w:sz="12" w:space="0" w:color="000000"/>
              <w:right w:val="single" w:sz="12" w:space="0" w:color="000000"/>
            </w:tcBorders>
          </w:tcPr>
          <w:p w14:paraId="75F1A80F" w14:textId="77777777" w:rsidR="003620F5" w:rsidRDefault="003620F5">
            <w:pPr>
              <w:pStyle w:val="TableParagraph"/>
              <w:rPr>
                <w:rFonts w:ascii="Times New Roman"/>
                <w:sz w:val="18"/>
              </w:rPr>
            </w:pPr>
          </w:p>
        </w:tc>
      </w:tr>
      <w:tr w:rsidR="003620F5" w14:paraId="75F1A812" w14:textId="77777777">
        <w:trPr>
          <w:trHeight w:val="378"/>
        </w:trPr>
        <w:tc>
          <w:tcPr>
            <w:tcW w:w="11160" w:type="dxa"/>
            <w:tcBorders>
              <w:left w:val="single" w:sz="12" w:space="0" w:color="000000"/>
              <w:right w:val="single" w:sz="12" w:space="0" w:color="000000"/>
            </w:tcBorders>
          </w:tcPr>
          <w:p w14:paraId="75F1A811" w14:textId="77777777" w:rsidR="003620F5" w:rsidRDefault="003A5F03">
            <w:pPr>
              <w:pStyle w:val="TableParagraph"/>
              <w:spacing w:before="86"/>
              <w:ind w:left="100"/>
              <w:rPr>
                <w:b/>
              </w:rPr>
            </w:pPr>
            <w:r>
              <w:rPr>
                <w:b/>
              </w:rPr>
              <w:t>Have</w:t>
            </w:r>
            <w:r>
              <w:rPr>
                <w:b/>
                <w:spacing w:val="-1"/>
              </w:rPr>
              <w:t xml:space="preserve"> </w:t>
            </w:r>
            <w:r>
              <w:rPr>
                <w:b/>
              </w:rPr>
              <w:t>you</w:t>
            </w:r>
            <w:r>
              <w:rPr>
                <w:b/>
                <w:spacing w:val="-1"/>
              </w:rPr>
              <w:t xml:space="preserve"> </w:t>
            </w:r>
            <w:r>
              <w:rPr>
                <w:b/>
              </w:rPr>
              <w:t>ever</w:t>
            </w:r>
            <w:r>
              <w:rPr>
                <w:b/>
                <w:spacing w:val="-2"/>
              </w:rPr>
              <w:t xml:space="preserve"> </w:t>
            </w:r>
            <w:r>
              <w:rPr>
                <w:b/>
              </w:rPr>
              <w:t>been</w:t>
            </w:r>
            <w:r>
              <w:rPr>
                <w:b/>
                <w:spacing w:val="-1"/>
              </w:rPr>
              <w:t xml:space="preserve"> </w:t>
            </w:r>
            <w:r>
              <w:rPr>
                <w:b/>
              </w:rPr>
              <w:t>so</w:t>
            </w:r>
            <w:r>
              <w:rPr>
                <w:b/>
                <w:spacing w:val="-5"/>
              </w:rPr>
              <w:t xml:space="preserve"> </w:t>
            </w:r>
            <w:r>
              <w:rPr>
                <w:b/>
              </w:rPr>
              <w:t>sick</w:t>
            </w:r>
            <w:r>
              <w:rPr>
                <w:b/>
                <w:spacing w:val="-3"/>
              </w:rPr>
              <w:t xml:space="preserve"> </w:t>
            </w:r>
            <w:r>
              <w:rPr>
                <w:b/>
              </w:rPr>
              <w:t>that</w:t>
            </w:r>
            <w:r>
              <w:rPr>
                <w:b/>
                <w:spacing w:val="-2"/>
              </w:rPr>
              <w:t xml:space="preserve"> </w:t>
            </w:r>
            <w:r>
              <w:rPr>
                <w:b/>
              </w:rPr>
              <w:t>you</w:t>
            </w:r>
            <w:r>
              <w:rPr>
                <w:b/>
                <w:spacing w:val="-1"/>
              </w:rPr>
              <w:t xml:space="preserve"> </w:t>
            </w:r>
            <w:r>
              <w:rPr>
                <w:b/>
              </w:rPr>
              <w:t>or</w:t>
            </w:r>
            <w:r>
              <w:rPr>
                <w:b/>
                <w:spacing w:val="-2"/>
              </w:rPr>
              <w:t xml:space="preserve"> </w:t>
            </w:r>
            <w:r>
              <w:rPr>
                <w:b/>
              </w:rPr>
              <w:t>the</w:t>
            </w:r>
            <w:r>
              <w:rPr>
                <w:b/>
                <w:spacing w:val="-2"/>
              </w:rPr>
              <w:t xml:space="preserve"> </w:t>
            </w:r>
            <w:r>
              <w:rPr>
                <w:b/>
              </w:rPr>
              <w:t>doctor</w:t>
            </w:r>
            <w:r>
              <w:rPr>
                <w:b/>
                <w:spacing w:val="-2"/>
              </w:rPr>
              <w:t xml:space="preserve"> </w:t>
            </w:r>
            <w:r>
              <w:rPr>
                <w:b/>
              </w:rPr>
              <w:t>thought</w:t>
            </w:r>
            <w:r>
              <w:rPr>
                <w:b/>
                <w:spacing w:val="-2"/>
              </w:rPr>
              <w:t xml:space="preserve"> </w:t>
            </w:r>
            <w:r>
              <w:rPr>
                <w:b/>
              </w:rPr>
              <w:t>you</w:t>
            </w:r>
            <w:r>
              <w:rPr>
                <w:b/>
                <w:spacing w:val="-3"/>
              </w:rPr>
              <w:t xml:space="preserve"> </w:t>
            </w:r>
            <w:r>
              <w:rPr>
                <w:b/>
              </w:rPr>
              <w:t>might</w:t>
            </w:r>
            <w:r>
              <w:rPr>
                <w:b/>
                <w:spacing w:val="-2"/>
              </w:rPr>
              <w:t xml:space="preserve"> </w:t>
            </w:r>
            <w:r>
              <w:rPr>
                <w:b/>
              </w:rPr>
              <w:t>die?</w:t>
            </w:r>
          </w:p>
        </w:tc>
      </w:tr>
    </w:tbl>
    <w:p w14:paraId="75F1A813" w14:textId="77777777" w:rsidR="003620F5" w:rsidRDefault="003620F5">
      <w:pPr>
        <w:sectPr w:rsidR="003620F5">
          <w:pgSz w:w="12240" w:h="15840"/>
          <w:pgMar w:top="400" w:right="220" w:bottom="420" w:left="240" w:header="0" w:footer="235" w:gutter="0"/>
          <w:cols w:space="720"/>
        </w:sectPr>
      </w:pPr>
    </w:p>
    <w:tbl>
      <w:tblPr>
        <w:tblW w:w="111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8"/>
        <w:gridCol w:w="1438"/>
        <w:gridCol w:w="629"/>
        <w:gridCol w:w="1170"/>
        <w:gridCol w:w="90"/>
        <w:gridCol w:w="652"/>
        <w:gridCol w:w="547"/>
        <w:gridCol w:w="268"/>
        <w:gridCol w:w="276"/>
        <w:gridCol w:w="532"/>
      </w:tblGrid>
      <w:tr w:rsidR="00B91A6A" w:rsidRPr="00330DD4" w14:paraId="2EE1A322" w14:textId="77777777" w:rsidTr="00B91A6A">
        <w:trPr>
          <w:trHeight w:val="370"/>
        </w:trPr>
        <w:tc>
          <w:tcPr>
            <w:tcW w:w="5558" w:type="dxa"/>
            <w:vMerge w:val="restart"/>
            <w:tcBorders>
              <w:top w:val="single" w:sz="12" w:space="0" w:color="auto"/>
              <w:left w:val="single" w:sz="12" w:space="0" w:color="auto"/>
              <w:right w:val="single" w:sz="12" w:space="0" w:color="auto"/>
            </w:tcBorders>
            <w:shd w:val="clear" w:color="auto" w:fill="auto"/>
            <w:vAlign w:val="center"/>
          </w:tcPr>
          <w:p w14:paraId="4D19FA19" w14:textId="77777777" w:rsidR="00B91A6A" w:rsidRPr="00330DD4" w:rsidRDefault="00B91A6A" w:rsidP="002D55FA">
            <w:pPr>
              <w:jc w:val="center"/>
              <w:rPr>
                <w:sz w:val="40"/>
                <w:szCs w:val="40"/>
              </w:rPr>
            </w:pPr>
            <w:r w:rsidRPr="00330DD4">
              <w:rPr>
                <w:b/>
                <w:sz w:val="40"/>
                <w:szCs w:val="40"/>
              </w:rPr>
              <w:lastRenderedPageBreak/>
              <w:t xml:space="preserve">Trauma History </w:t>
            </w:r>
          </w:p>
        </w:tc>
        <w:tc>
          <w:tcPr>
            <w:tcW w:w="1438" w:type="dxa"/>
            <w:tcBorders>
              <w:top w:val="single" w:sz="12" w:space="0" w:color="auto"/>
              <w:left w:val="single" w:sz="12" w:space="0" w:color="auto"/>
              <w:bottom w:val="nil"/>
              <w:right w:val="nil"/>
            </w:tcBorders>
            <w:shd w:val="clear" w:color="auto" w:fill="auto"/>
            <w:vAlign w:val="bottom"/>
          </w:tcPr>
          <w:p w14:paraId="789C7722" w14:textId="77777777" w:rsidR="00B91A6A" w:rsidRPr="00330DD4" w:rsidRDefault="00B91A6A" w:rsidP="002D55FA">
            <w:pPr>
              <w:jc w:val="right"/>
              <w:rPr>
                <w:b/>
              </w:rPr>
            </w:pPr>
            <w:r w:rsidRPr="00330DD4">
              <w:rPr>
                <w:b/>
              </w:rPr>
              <w:t>Name</w:t>
            </w:r>
          </w:p>
        </w:tc>
        <w:tc>
          <w:tcPr>
            <w:tcW w:w="3356" w:type="dxa"/>
            <w:gridSpan w:val="6"/>
            <w:tcBorders>
              <w:top w:val="single" w:sz="12" w:space="0" w:color="auto"/>
              <w:left w:val="nil"/>
              <w:bottom w:val="single" w:sz="8" w:space="0" w:color="auto"/>
              <w:right w:val="nil"/>
            </w:tcBorders>
            <w:shd w:val="clear" w:color="auto" w:fill="auto"/>
          </w:tcPr>
          <w:p w14:paraId="25933C54" w14:textId="77777777" w:rsidR="00B91A6A" w:rsidRPr="00330DD4" w:rsidRDefault="00B91A6A" w:rsidP="002D55FA"/>
        </w:tc>
        <w:tc>
          <w:tcPr>
            <w:tcW w:w="808" w:type="dxa"/>
            <w:gridSpan w:val="2"/>
            <w:tcBorders>
              <w:top w:val="single" w:sz="12" w:space="0" w:color="auto"/>
              <w:left w:val="nil"/>
              <w:bottom w:val="nil"/>
              <w:right w:val="single" w:sz="12" w:space="0" w:color="auto"/>
            </w:tcBorders>
            <w:shd w:val="clear" w:color="auto" w:fill="auto"/>
          </w:tcPr>
          <w:p w14:paraId="1C7E286D" w14:textId="77777777" w:rsidR="00B91A6A" w:rsidRPr="00330DD4" w:rsidRDefault="00B91A6A" w:rsidP="002D55FA"/>
        </w:tc>
      </w:tr>
      <w:tr w:rsidR="00B91A6A" w:rsidRPr="00330DD4" w14:paraId="00E8340D" w14:textId="77777777" w:rsidTr="00B91A6A">
        <w:trPr>
          <w:trHeight w:val="370"/>
        </w:trPr>
        <w:tc>
          <w:tcPr>
            <w:tcW w:w="5558" w:type="dxa"/>
            <w:vMerge/>
            <w:tcBorders>
              <w:left w:val="single" w:sz="12" w:space="0" w:color="auto"/>
              <w:right w:val="single" w:sz="12" w:space="0" w:color="auto"/>
            </w:tcBorders>
            <w:shd w:val="clear" w:color="auto" w:fill="auto"/>
          </w:tcPr>
          <w:p w14:paraId="213C1869" w14:textId="77777777" w:rsidR="00B91A6A" w:rsidRPr="00330DD4" w:rsidRDefault="00B91A6A" w:rsidP="002D55FA">
            <w:pPr>
              <w:jc w:val="center"/>
              <w:rPr>
                <w:sz w:val="20"/>
              </w:rPr>
            </w:pPr>
          </w:p>
        </w:tc>
        <w:tc>
          <w:tcPr>
            <w:tcW w:w="1438" w:type="dxa"/>
            <w:tcBorders>
              <w:top w:val="nil"/>
              <w:left w:val="single" w:sz="12" w:space="0" w:color="auto"/>
              <w:bottom w:val="nil"/>
              <w:right w:val="nil"/>
            </w:tcBorders>
            <w:shd w:val="clear" w:color="auto" w:fill="auto"/>
            <w:vAlign w:val="bottom"/>
          </w:tcPr>
          <w:p w14:paraId="19812B72" w14:textId="77777777" w:rsidR="00B91A6A" w:rsidRPr="00330DD4" w:rsidRDefault="00B91A6A" w:rsidP="002D55FA">
            <w:pPr>
              <w:jc w:val="right"/>
              <w:rPr>
                <w:b/>
              </w:rPr>
            </w:pPr>
            <w:r w:rsidRPr="00330DD4">
              <w:rPr>
                <w:b/>
              </w:rPr>
              <w:t>ID Number</w:t>
            </w:r>
          </w:p>
        </w:tc>
        <w:tc>
          <w:tcPr>
            <w:tcW w:w="3356" w:type="dxa"/>
            <w:gridSpan w:val="6"/>
            <w:tcBorders>
              <w:top w:val="single" w:sz="8" w:space="0" w:color="auto"/>
              <w:left w:val="nil"/>
              <w:bottom w:val="single" w:sz="4" w:space="0" w:color="auto"/>
              <w:right w:val="nil"/>
            </w:tcBorders>
            <w:shd w:val="clear" w:color="auto" w:fill="auto"/>
          </w:tcPr>
          <w:p w14:paraId="0B6C69D7" w14:textId="77777777" w:rsidR="00B91A6A" w:rsidRPr="00330DD4" w:rsidRDefault="00B91A6A" w:rsidP="002D55FA"/>
        </w:tc>
        <w:tc>
          <w:tcPr>
            <w:tcW w:w="808" w:type="dxa"/>
            <w:gridSpan w:val="2"/>
            <w:tcBorders>
              <w:top w:val="nil"/>
              <w:left w:val="nil"/>
              <w:bottom w:val="nil"/>
              <w:right w:val="single" w:sz="12" w:space="0" w:color="auto"/>
            </w:tcBorders>
            <w:shd w:val="clear" w:color="auto" w:fill="auto"/>
          </w:tcPr>
          <w:p w14:paraId="59252423" w14:textId="77777777" w:rsidR="00B91A6A" w:rsidRPr="00330DD4" w:rsidRDefault="00B91A6A" w:rsidP="002D55FA"/>
        </w:tc>
      </w:tr>
      <w:tr w:rsidR="00B91A6A" w:rsidRPr="00330DD4" w14:paraId="3B90E862" w14:textId="77777777" w:rsidTr="00B91A6A">
        <w:trPr>
          <w:trHeight w:val="349"/>
        </w:trPr>
        <w:tc>
          <w:tcPr>
            <w:tcW w:w="5558" w:type="dxa"/>
            <w:vMerge/>
            <w:tcBorders>
              <w:left w:val="single" w:sz="12" w:space="0" w:color="auto"/>
              <w:right w:val="single" w:sz="12" w:space="0" w:color="auto"/>
            </w:tcBorders>
            <w:shd w:val="clear" w:color="auto" w:fill="auto"/>
          </w:tcPr>
          <w:p w14:paraId="67218853" w14:textId="77777777" w:rsidR="00B91A6A" w:rsidRPr="00330DD4" w:rsidRDefault="00B91A6A" w:rsidP="002D55FA">
            <w:pPr>
              <w:jc w:val="center"/>
              <w:rPr>
                <w:sz w:val="20"/>
              </w:rPr>
            </w:pPr>
          </w:p>
        </w:tc>
        <w:tc>
          <w:tcPr>
            <w:tcW w:w="1438" w:type="dxa"/>
            <w:tcBorders>
              <w:top w:val="nil"/>
              <w:left w:val="single" w:sz="12" w:space="0" w:color="auto"/>
              <w:bottom w:val="nil"/>
              <w:right w:val="nil"/>
            </w:tcBorders>
            <w:shd w:val="clear" w:color="auto" w:fill="auto"/>
            <w:vAlign w:val="bottom"/>
          </w:tcPr>
          <w:p w14:paraId="0C77BB70" w14:textId="77777777" w:rsidR="00B91A6A" w:rsidRPr="00330DD4" w:rsidRDefault="00B91A6A" w:rsidP="002D55FA">
            <w:pPr>
              <w:jc w:val="right"/>
              <w:rPr>
                <w:b/>
              </w:rPr>
            </w:pPr>
          </w:p>
        </w:tc>
        <w:tc>
          <w:tcPr>
            <w:tcW w:w="3356" w:type="dxa"/>
            <w:gridSpan w:val="6"/>
            <w:tcBorders>
              <w:top w:val="single" w:sz="4" w:space="0" w:color="auto"/>
              <w:left w:val="nil"/>
              <w:bottom w:val="nil"/>
              <w:right w:val="nil"/>
            </w:tcBorders>
            <w:shd w:val="clear" w:color="auto" w:fill="auto"/>
          </w:tcPr>
          <w:p w14:paraId="685E6A1D" w14:textId="77777777" w:rsidR="00B91A6A" w:rsidRPr="00330DD4" w:rsidRDefault="00B91A6A" w:rsidP="002D55FA"/>
        </w:tc>
        <w:tc>
          <w:tcPr>
            <w:tcW w:w="808" w:type="dxa"/>
            <w:gridSpan w:val="2"/>
            <w:tcBorders>
              <w:top w:val="nil"/>
              <w:left w:val="nil"/>
              <w:bottom w:val="nil"/>
              <w:right w:val="single" w:sz="12" w:space="0" w:color="auto"/>
            </w:tcBorders>
            <w:shd w:val="clear" w:color="auto" w:fill="auto"/>
          </w:tcPr>
          <w:p w14:paraId="0919BDBE" w14:textId="77777777" w:rsidR="00B91A6A" w:rsidRPr="00330DD4" w:rsidRDefault="00B91A6A" w:rsidP="002D55FA"/>
        </w:tc>
      </w:tr>
      <w:tr w:rsidR="00B91A6A" w:rsidRPr="00330DD4" w14:paraId="29C412C3" w14:textId="77777777" w:rsidTr="00B91A6A">
        <w:trPr>
          <w:trHeight w:val="64"/>
        </w:trPr>
        <w:tc>
          <w:tcPr>
            <w:tcW w:w="5558" w:type="dxa"/>
            <w:vMerge/>
            <w:tcBorders>
              <w:left w:val="single" w:sz="12" w:space="0" w:color="auto"/>
              <w:right w:val="single" w:sz="12" w:space="0" w:color="auto"/>
            </w:tcBorders>
            <w:shd w:val="clear" w:color="auto" w:fill="auto"/>
          </w:tcPr>
          <w:p w14:paraId="412FC095" w14:textId="77777777" w:rsidR="00B91A6A" w:rsidRPr="00330DD4" w:rsidRDefault="00B91A6A" w:rsidP="002D55FA">
            <w:pPr>
              <w:jc w:val="center"/>
              <w:rPr>
                <w:sz w:val="20"/>
              </w:rPr>
            </w:pPr>
          </w:p>
        </w:tc>
        <w:tc>
          <w:tcPr>
            <w:tcW w:w="1438" w:type="dxa"/>
            <w:tcBorders>
              <w:top w:val="nil"/>
              <w:left w:val="single" w:sz="12" w:space="0" w:color="auto"/>
              <w:bottom w:val="single" w:sz="12" w:space="0" w:color="auto"/>
              <w:right w:val="nil"/>
            </w:tcBorders>
            <w:shd w:val="clear" w:color="auto" w:fill="auto"/>
            <w:vAlign w:val="bottom"/>
          </w:tcPr>
          <w:p w14:paraId="5FFBEAD2" w14:textId="77777777" w:rsidR="00B91A6A" w:rsidRPr="00330DD4" w:rsidRDefault="00B91A6A" w:rsidP="002D55FA">
            <w:pPr>
              <w:jc w:val="right"/>
              <w:rPr>
                <w:b/>
              </w:rPr>
            </w:pPr>
          </w:p>
        </w:tc>
        <w:tc>
          <w:tcPr>
            <w:tcW w:w="629" w:type="dxa"/>
            <w:tcBorders>
              <w:top w:val="nil"/>
              <w:left w:val="nil"/>
              <w:bottom w:val="single" w:sz="12" w:space="0" w:color="auto"/>
              <w:right w:val="nil"/>
            </w:tcBorders>
            <w:shd w:val="clear" w:color="auto" w:fill="auto"/>
          </w:tcPr>
          <w:p w14:paraId="5E6C5A32" w14:textId="77777777" w:rsidR="00B91A6A" w:rsidRPr="00330DD4" w:rsidRDefault="00B91A6A" w:rsidP="002D55FA"/>
        </w:tc>
        <w:tc>
          <w:tcPr>
            <w:tcW w:w="1260" w:type="dxa"/>
            <w:gridSpan w:val="2"/>
            <w:tcBorders>
              <w:top w:val="nil"/>
              <w:left w:val="nil"/>
              <w:bottom w:val="single" w:sz="12" w:space="0" w:color="auto"/>
              <w:right w:val="nil"/>
            </w:tcBorders>
            <w:shd w:val="clear" w:color="auto" w:fill="auto"/>
            <w:vAlign w:val="bottom"/>
          </w:tcPr>
          <w:p w14:paraId="7DCD1D2E" w14:textId="77777777" w:rsidR="00B91A6A" w:rsidRPr="00330DD4" w:rsidRDefault="00B91A6A" w:rsidP="002D55FA">
            <w:pPr>
              <w:jc w:val="right"/>
              <w:rPr>
                <w:b/>
              </w:rPr>
            </w:pPr>
          </w:p>
        </w:tc>
        <w:tc>
          <w:tcPr>
            <w:tcW w:w="652" w:type="dxa"/>
            <w:tcBorders>
              <w:top w:val="nil"/>
              <w:left w:val="nil"/>
              <w:bottom w:val="single" w:sz="8" w:space="0" w:color="auto"/>
              <w:right w:val="nil"/>
            </w:tcBorders>
            <w:shd w:val="clear" w:color="auto" w:fill="auto"/>
          </w:tcPr>
          <w:p w14:paraId="40E578EE" w14:textId="77777777" w:rsidR="00B91A6A" w:rsidRPr="00330DD4" w:rsidRDefault="00B91A6A" w:rsidP="002D55FA"/>
        </w:tc>
        <w:tc>
          <w:tcPr>
            <w:tcW w:w="815" w:type="dxa"/>
            <w:gridSpan w:val="2"/>
            <w:tcBorders>
              <w:top w:val="nil"/>
              <w:left w:val="nil"/>
              <w:bottom w:val="single" w:sz="8" w:space="0" w:color="auto"/>
              <w:right w:val="nil"/>
            </w:tcBorders>
            <w:shd w:val="clear" w:color="auto" w:fill="auto"/>
            <w:vAlign w:val="bottom"/>
          </w:tcPr>
          <w:p w14:paraId="3E5D08D2" w14:textId="77777777" w:rsidR="00B91A6A" w:rsidRPr="00330DD4" w:rsidRDefault="00B91A6A" w:rsidP="002D55FA">
            <w:pPr>
              <w:jc w:val="right"/>
              <w:rPr>
                <w:b/>
              </w:rPr>
            </w:pPr>
          </w:p>
        </w:tc>
        <w:tc>
          <w:tcPr>
            <w:tcW w:w="808" w:type="dxa"/>
            <w:gridSpan w:val="2"/>
            <w:tcBorders>
              <w:top w:val="nil"/>
              <w:left w:val="nil"/>
              <w:bottom w:val="single" w:sz="12" w:space="0" w:color="auto"/>
              <w:right w:val="single" w:sz="12" w:space="0" w:color="auto"/>
            </w:tcBorders>
            <w:shd w:val="clear" w:color="auto" w:fill="auto"/>
          </w:tcPr>
          <w:p w14:paraId="12282946" w14:textId="77777777" w:rsidR="00B91A6A" w:rsidRPr="00330DD4" w:rsidRDefault="00B91A6A" w:rsidP="002D55FA"/>
        </w:tc>
      </w:tr>
      <w:tr w:rsidR="00B91A6A" w:rsidRPr="00330DD4" w14:paraId="130DA4E2" w14:textId="77777777" w:rsidTr="00B91A6A">
        <w:trPr>
          <w:trHeight w:val="44"/>
        </w:trPr>
        <w:tc>
          <w:tcPr>
            <w:tcW w:w="5558" w:type="dxa"/>
            <w:vMerge/>
            <w:tcBorders>
              <w:left w:val="single" w:sz="12" w:space="0" w:color="auto"/>
              <w:bottom w:val="single" w:sz="12" w:space="0" w:color="auto"/>
              <w:right w:val="single" w:sz="12" w:space="0" w:color="auto"/>
            </w:tcBorders>
            <w:shd w:val="clear" w:color="auto" w:fill="auto"/>
          </w:tcPr>
          <w:p w14:paraId="62107C62" w14:textId="77777777" w:rsidR="00B91A6A" w:rsidRPr="00330DD4" w:rsidRDefault="00B91A6A" w:rsidP="002D55FA">
            <w:pPr>
              <w:jc w:val="center"/>
              <w:rPr>
                <w:sz w:val="20"/>
              </w:rPr>
            </w:pPr>
          </w:p>
        </w:tc>
        <w:tc>
          <w:tcPr>
            <w:tcW w:w="1438" w:type="dxa"/>
            <w:tcBorders>
              <w:top w:val="nil"/>
              <w:left w:val="single" w:sz="12" w:space="0" w:color="auto"/>
              <w:bottom w:val="single" w:sz="12" w:space="0" w:color="auto"/>
              <w:right w:val="nil"/>
            </w:tcBorders>
            <w:shd w:val="clear" w:color="auto" w:fill="auto"/>
          </w:tcPr>
          <w:p w14:paraId="2D80A8A0" w14:textId="77777777" w:rsidR="00B91A6A" w:rsidRPr="00330DD4" w:rsidRDefault="00B91A6A" w:rsidP="002D55FA">
            <w:pPr>
              <w:jc w:val="center"/>
            </w:pPr>
          </w:p>
        </w:tc>
        <w:tc>
          <w:tcPr>
            <w:tcW w:w="629" w:type="dxa"/>
            <w:tcBorders>
              <w:top w:val="nil"/>
              <w:left w:val="nil"/>
              <w:bottom w:val="single" w:sz="12" w:space="0" w:color="auto"/>
              <w:right w:val="nil"/>
            </w:tcBorders>
            <w:shd w:val="clear" w:color="auto" w:fill="auto"/>
          </w:tcPr>
          <w:p w14:paraId="3BD1C09E" w14:textId="77777777" w:rsidR="00B91A6A" w:rsidRPr="00330DD4" w:rsidRDefault="00B91A6A" w:rsidP="002D55FA">
            <w:pPr>
              <w:rPr>
                <w:b/>
              </w:rPr>
            </w:pPr>
          </w:p>
        </w:tc>
        <w:tc>
          <w:tcPr>
            <w:tcW w:w="1170" w:type="dxa"/>
            <w:tcBorders>
              <w:top w:val="single" w:sz="12" w:space="0" w:color="auto"/>
              <w:left w:val="nil"/>
              <w:bottom w:val="single" w:sz="12" w:space="0" w:color="auto"/>
              <w:right w:val="nil"/>
            </w:tcBorders>
            <w:shd w:val="clear" w:color="auto" w:fill="auto"/>
            <w:vAlign w:val="center"/>
          </w:tcPr>
          <w:p w14:paraId="78D7339A" w14:textId="77777777" w:rsidR="00B91A6A" w:rsidRPr="00330DD4" w:rsidRDefault="00B91A6A" w:rsidP="002D55FA">
            <w:pPr>
              <w:jc w:val="right"/>
              <w:rPr>
                <w:b/>
              </w:rPr>
            </w:pPr>
          </w:p>
        </w:tc>
        <w:tc>
          <w:tcPr>
            <w:tcW w:w="742" w:type="dxa"/>
            <w:gridSpan w:val="2"/>
            <w:tcBorders>
              <w:top w:val="single" w:sz="12" w:space="0" w:color="auto"/>
              <w:left w:val="nil"/>
              <w:bottom w:val="single" w:sz="12" w:space="0" w:color="auto"/>
              <w:right w:val="nil"/>
            </w:tcBorders>
            <w:shd w:val="clear" w:color="auto" w:fill="auto"/>
            <w:vAlign w:val="bottom"/>
          </w:tcPr>
          <w:p w14:paraId="72E3A2B6" w14:textId="77777777" w:rsidR="00B91A6A" w:rsidRPr="00330DD4" w:rsidRDefault="00B91A6A" w:rsidP="002D55FA">
            <w:pPr>
              <w:jc w:val="center"/>
              <w:rPr>
                <w:b/>
              </w:rPr>
            </w:pPr>
            <w:r w:rsidRPr="00330DD4">
              <w:rPr>
                <w:b/>
              </w:rPr>
              <w:t>Page</w:t>
            </w:r>
          </w:p>
        </w:tc>
        <w:tc>
          <w:tcPr>
            <w:tcW w:w="547" w:type="dxa"/>
            <w:tcBorders>
              <w:top w:val="single" w:sz="12" w:space="0" w:color="auto"/>
              <w:left w:val="nil"/>
              <w:bottom w:val="single" w:sz="12" w:space="0" w:color="auto"/>
              <w:right w:val="nil"/>
            </w:tcBorders>
            <w:shd w:val="clear" w:color="auto" w:fill="auto"/>
            <w:vAlign w:val="bottom"/>
          </w:tcPr>
          <w:p w14:paraId="21E6256B" w14:textId="77777777" w:rsidR="00B91A6A" w:rsidRPr="00330DD4" w:rsidRDefault="00B91A6A" w:rsidP="002D55FA">
            <w:pPr>
              <w:jc w:val="center"/>
              <w:rPr>
                <w:b/>
              </w:rPr>
            </w:pPr>
            <w:r w:rsidRPr="00F416B1">
              <w:rPr>
                <w:b/>
              </w:rPr>
              <w:fldChar w:fldCharType="begin"/>
            </w:r>
            <w:r w:rsidRPr="00F416B1">
              <w:rPr>
                <w:b/>
              </w:rPr>
              <w:instrText xml:space="preserve"> PAGE   \* MERGEFORMAT </w:instrText>
            </w:r>
            <w:r w:rsidRPr="00F416B1">
              <w:rPr>
                <w:b/>
              </w:rPr>
              <w:fldChar w:fldCharType="separate"/>
            </w:r>
            <w:r w:rsidRPr="00F416B1">
              <w:rPr>
                <w:b/>
                <w:noProof/>
              </w:rPr>
              <w:t>1</w:t>
            </w:r>
            <w:r w:rsidRPr="00F416B1">
              <w:rPr>
                <w:b/>
                <w:noProof/>
              </w:rPr>
              <w:fldChar w:fldCharType="end"/>
            </w:r>
          </w:p>
        </w:tc>
        <w:tc>
          <w:tcPr>
            <w:tcW w:w="544" w:type="dxa"/>
            <w:gridSpan w:val="2"/>
            <w:tcBorders>
              <w:top w:val="single" w:sz="12" w:space="0" w:color="auto"/>
              <w:left w:val="nil"/>
              <w:bottom w:val="single" w:sz="12" w:space="0" w:color="auto"/>
              <w:right w:val="nil"/>
            </w:tcBorders>
            <w:shd w:val="clear" w:color="auto" w:fill="auto"/>
            <w:vAlign w:val="bottom"/>
          </w:tcPr>
          <w:p w14:paraId="153632BF" w14:textId="77777777" w:rsidR="00B91A6A" w:rsidRPr="00330DD4" w:rsidRDefault="00B91A6A" w:rsidP="002D55FA">
            <w:pPr>
              <w:jc w:val="center"/>
              <w:rPr>
                <w:b/>
              </w:rPr>
            </w:pPr>
            <w:r w:rsidRPr="00330DD4">
              <w:rPr>
                <w:b/>
              </w:rPr>
              <w:t>of</w:t>
            </w:r>
          </w:p>
        </w:tc>
        <w:tc>
          <w:tcPr>
            <w:tcW w:w="532" w:type="dxa"/>
            <w:tcBorders>
              <w:top w:val="single" w:sz="12" w:space="0" w:color="auto"/>
              <w:left w:val="nil"/>
              <w:bottom w:val="single" w:sz="12" w:space="0" w:color="auto"/>
              <w:right w:val="single" w:sz="12" w:space="0" w:color="auto"/>
            </w:tcBorders>
            <w:shd w:val="clear" w:color="auto" w:fill="auto"/>
            <w:vAlign w:val="bottom"/>
          </w:tcPr>
          <w:p w14:paraId="5B4577B1" w14:textId="77777777" w:rsidR="00B91A6A" w:rsidRPr="00330DD4" w:rsidRDefault="00B91A6A" w:rsidP="002D55FA">
            <w:pPr>
              <w:jc w:val="center"/>
              <w:rPr>
                <w:b/>
              </w:rPr>
            </w:pPr>
            <w:r>
              <w:rPr>
                <w:b/>
              </w:rPr>
              <w:t>3</w:t>
            </w:r>
          </w:p>
        </w:tc>
      </w:tr>
    </w:tbl>
    <w:p w14:paraId="75F1A814" w14:textId="0D105C5E" w:rsidR="003620F5" w:rsidRDefault="003620F5">
      <w:pPr>
        <w:pStyle w:val="BodyText"/>
        <w:ind w:left="297"/>
        <w:rPr>
          <w:sz w:val="20"/>
        </w:rPr>
      </w:pPr>
    </w:p>
    <w:p w14:paraId="75F1A815" w14:textId="77777777" w:rsidR="003620F5" w:rsidRDefault="003620F5">
      <w:pPr>
        <w:pStyle w:val="BodyText"/>
        <w:spacing w:before="6"/>
        <w:rPr>
          <w:sz w:val="19"/>
        </w:rPr>
      </w:pPr>
    </w:p>
    <w:tbl>
      <w:tblPr>
        <w:tblW w:w="0" w:type="auto"/>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160"/>
      </w:tblGrid>
      <w:tr w:rsidR="003620F5" w14:paraId="75F1A817" w14:textId="77777777">
        <w:trPr>
          <w:trHeight w:val="267"/>
        </w:trPr>
        <w:tc>
          <w:tcPr>
            <w:tcW w:w="11160" w:type="dxa"/>
            <w:tcBorders>
              <w:left w:val="single" w:sz="12" w:space="0" w:color="000000"/>
              <w:right w:val="single" w:sz="12" w:space="0" w:color="000000"/>
            </w:tcBorders>
          </w:tcPr>
          <w:p w14:paraId="75F1A816" w14:textId="77777777" w:rsidR="003620F5" w:rsidRDefault="003620F5">
            <w:pPr>
              <w:pStyle w:val="TableParagraph"/>
              <w:rPr>
                <w:rFonts w:ascii="Times New Roman"/>
                <w:sz w:val="18"/>
              </w:rPr>
            </w:pPr>
          </w:p>
        </w:tc>
      </w:tr>
      <w:tr w:rsidR="003620F5" w14:paraId="75F1A819" w14:textId="77777777">
        <w:trPr>
          <w:trHeight w:val="267"/>
        </w:trPr>
        <w:tc>
          <w:tcPr>
            <w:tcW w:w="11160" w:type="dxa"/>
            <w:tcBorders>
              <w:left w:val="single" w:sz="12" w:space="0" w:color="000000"/>
              <w:right w:val="single" w:sz="12" w:space="0" w:color="000000"/>
            </w:tcBorders>
          </w:tcPr>
          <w:p w14:paraId="75F1A818" w14:textId="77777777" w:rsidR="003620F5" w:rsidRDefault="003620F5">
            <w:pPr>
              <w:pStyle w:val="TableParagraph"/>
              <w:rPr>
                <w:rFonts w:ascii="Times New Roman"/>
                <w:sz w:val="18"/>
              </w:rPr>
            </w:pPr>
          </w:p>
        </w:tc>
      </w:tr>
      <w:tr w:rsidR="003620F5" w14:paraId="75F1A81B" w14:textId="77777777">
        <w:trPr>
          <w:trHeight w:val="267"/>
        </w:trPr>
        <w:tc>
          <w:tcPr>
            <w:tcW w:w="11160" w:type="dxa"/>
            <w:tcBorders>
              <w:left w:val="single" w:sz="12" w:space="0" w:color="000000"/>
              <w:right w:val="single" w:sz="12" w:space="0" w:color="000000"/>
            </w:tcBorders>
          </w:tcPr>
          <w:p w14:paraId="75F1A81A" w14:textId="77777777" w:rsidR="003620F5" w:rsidRDefault="003620F5">
            <w:pPr>
              <w:pStyle w:val="TableParagraph"/>
              <w:rPr>
                <w:rFonts w:ascii="Times New Roman"/>
                <w:sz w:val="18"/>
              </w:rPr>
            </w:pPr>
          </w:p>
        </w:tc>
      </w:tr>
      <w:tr w:rsidR="003620F5" w14:paraId="75F1A81D" w14:textId="77777777">
        <w:trPr>
          <w:trHeight w:val="630"/>
        </w:trPr>
        <w:tc>
          <w:tcPr>
            <w:tcW w:w="11160" w:type="dxa"/>
            <w:tcBorders>
              <w:left w:val="single" w:sz="12" w:space="0" w:color="000000"/>
              <w:right w:val="single" w:sz="12" w:space="0" w:color="000000"/>
            </w:tcBorders>
          </w:tcPr>
          <w:p w14:paraId="75F1A81C" w14:textId="77777777" w:rsidR="003620F5" w:rsidRDefault="003A5F03">
            <w:pPr>
              <w:pStyle w:val="TableParagraph"/>
              <w:spacing w:before="83" w:line="244" w:lineRule="auto"/>
              <w:ind w:left="100" w:right="276"/>
              <w:rPr>
                <w:b/>
              </w:rPr>
            </w:pPr>
            <w:r>
              <w:rPr>
                <w:b/>
              </w:rPr>
              <w:t>Have you ever been unexpectedly separated from someone who you depend on for love or security for</w:t>
            </w:r>
            <w:r>
              <w:rPr>
                <w:b/>
                <w:spacing w:val="-59"/>
              </w:rPr>
              <w:t xml:space="preserve"> </w:t>
            </w:r>
            <w:r>
              <w:rPr>
                <w:b/>
              </w:rPr>
              <w:t>more</w:t>
            </w:r>
            <w:r>
              <w:rPr>
                <w:b/>
                <w:spacing w:val="-3"/>
              </w:rPr>
              <w:t xml:space="preserve"> </w:t>
            </w:r>
            <w:r>
              <w:rPr>
                <w:b/>
              </w:rPr>
              <w:t>than</w:t>
            </w:r>
            <w:r>
              <w:rPr>
                <w:b/>
                <w:spacing w:val="1"/>
              </w:rPr>
              <w:t xml:space="preserve"> </w:t>
            </w:r>
            <w:r>
              <w:rPr>
                <w:b/>
              </w:rPr>
              <w:t>a</w:t>
            </w:r>
            <w:r>
              <w:rPr>
                <w:b/>
                <w:spacing w:val="-2"/>
              </w:rPr>
              <w:t xml:space="preserve"> </w:t>
            </w:r>
            <w:r>
              <w:rPr>
                <w:b/>
              </w:rPr>
              <w:t>few days?</w:t>
            </w:r>
          </w:p>
        </w:tc>
      </w:tr>
      <w:tr w:rsidR="003620F5" w14:paraId="75F1A81F" w14:textId="77777777">
        <w:trPr>
          <w:trHeight w:val="268"/>
        </w:trPr>
        <w:tc>
          <w:tcPr>
            <w:tcW w:w="11160" w:type="dxa"/>
            <w:tcBorders>
              <w:left w:val="single" w:sz="12" w:space="0" w:color="000000"/>
              <w:right w:val="single" w:sz="12" w:space="0" w:color="000000"/>
            </w:tcBorders>
          </w:tcPr>
          <w:p w14:paraId="75F1A81E" w14:textId="77777777" w:rsidR="003620F5" w:rsidRDefault="003620F5">
            <w:pPr>
              <w:pStyle w:val="TableParagraph"/>
              <w:rPr>
                <w:rFonts w:ascii="Times New Roman"/>
                <w:sz w:val="18"/>
              </w:rPr>
            </w:pPr>
          </w:p>
        </w:tc>
      </w:tr>
      <w:tr w:rsidR="003620F5" w14:paraId="75F1A821" w14:textId="77777777">
        <w:trPr>
          <w:trHeight w:val="267"/>
        </w:trPr>
        <w:tc>
          <w:tcPr>
            <w:tcW w:w="11160" w:type="dxa"/>
            <w:tcBorders>
              <w:left w:val="single" w:sz="12" w:space="0" w:color="000000"/>
              <w:right w:val="single" w:sz="12" w:space="0" w:color="000000"/>
            </w:tcBorders>
          </w:tcPr>
          <w:p w14:paraId="75F1A820" w14:textId="77777777" w:rsidR="003620F5" w:rsidRDefault="003620F5">
            <w:pPr>
              <w:pStyle w:val="TableParagraph"/>
              <w:rPr>
                <w:rFonts w:ascii="Times New Roman"/>
                <w:sz w:val="18"/>
              </w:rPr>
            </w:pPr>
          </w:p>
        </w:tc>
      </w:tr>
      <w:tr w:rsidR="003620F5" w14:paraId="75F1A823" w14:textId="77777777">
        <w:trPr>
          <w:trHeight w:val="268"/>
        </w:trPr>
        <w:tc>
          <w:tcPr>
            <w:tcW w:w="11160" w:type="dxa"/>
            <w:tcBorders>
              <w:left w:val="single" w:sz="12" w:space="0" w:color="000000"/>
              <w:right w:val="single" w:sz="12" w:space="0" w:color="000000"/>
            </w:tcBorders>
          </w:tcPr>
          <w:p w14:paraId="75F1A822" w14:textId="77777777" w:rsidR="003620F5" w:rsidRDefault="003620F5">
            <w:pPr>
              <w:pStyle w:val="TableParagraph"/>
              <w:rPr>
                <w:rFonts w:ascii="Times New Roman"/>
                <w:sz w:val="18"/>
              </w:rPr>
            </w:pPr>
          </w:p>
        </w:tc>
      </w:tr>
      <w:tr w:rsidR="003620F5" w14:paraId="75F1A825" w14:textId="77777777">
        <w:trPr>
          <w:trHeight w:val="378"/>
        </w:trPr>
        <w:tc>
          <w:tcPr>
            <w:tcW w:w="11160" w:type="dxa"/>
            <w:tcBorders>
              <w:left w:val="single" w:sz="12" w:space="0" w:color="000000"/>
              <w:right w:val="single" w:sz="12" w:space="0" w:color="000000"/>
            </w:tcBorders>
          </w:tcPr>
          <w:p w14:paraId="75F1A824" w14:textId="77777777" w:rsidR="003620F5" w:rsidRDefault="003A5F03">
            <w:pPr>
              <w:pStyle w:val="TableParagraph"/>
              <w:spacing w:before="86"/>
              <w:ind w:left="100"/>
              <w:rPr>
                <w:b/>
              </w:rPr>
            </w:pPr>
            <w:r>
              <w:rPr>
                <w:b/>
              </w:rPr>
              <w:t>Has</w:t>
            </w:r>
            <w:r>
              <w:rPr>
                <w:b/>
                <w:spacing w:val="-2"/>
              </w:rPr>
              <w:t xml:space="preserve"> </w:t>
            </w:r>
            <w:r>
              <w:rPr>
                <w:b/>
              </w:rPr>
              <w:t>someone</w:t>
            </w:r>
            <w:r>
              <w:rPr>
                <w:b/>
                <w:spacing w:val="-1"/>
              </w:rPr>
              <w:t xml:space="preserve"> </w:t>
            </w:r>
            <w:r>
              <w:rPr>
                <w:b/>
              </w:rPr>
              <w:t>close</w:t>
            </w:r>
            <w:r>
              <w:rPr>
                <w:b/>
                <w:spacing w:val="-3"/>
              </w:rPr>
              <w:t xml:space="preserve"> </w:t>
            </w:r>
            <w:r>
              <w:rPr>
                <w:b/>
              </w:rPr>
              <w:t>to</w:t>
            </w:r>
            <w:r>
              <w:rPr>
                <w:b/>
                <w:spacing w:val="-6"/>
              </w:rPr>
              <w:t xml:space="preserve"> </w:t>
            </w:r>
            <w:r>
              <w:rPr>
                <w:b/>
              </w:rPr>
              <w:t>you</w:t>
            </w:r>
            <w:r>
              <w:rPr>
                <w:b/>
                <w:spacing w:val="-1"/>
              </w:rPr>
              <w:t xml:space="preserve"> </w:t>
            </w:r>
            <w:r>
              <w:rPr>
                <w:b/>
              </w:rPr>
              <w:t>ever</w:t>
            </w:r>
            <w:r>
              <w:rPr>
                <w:b/>
                <w:spacing w:val="-2"/>
              </w:rPr>
              <w:t xml:space="preserve"> </w:t>
            </w:r>
            <w:r>
              <w:rPr>
                <w:b/>
              </w:rPr>
              <w:t>tried</w:t>
            </w:r>
            <w:r>
              <w:rPr>
                <w:b/>
                <w:spacing w:val="-4"/>
              </w:rPr>
              <w:t xml:space="preserve"> </w:t>
            </w:r>
            <w:r>
              <w:rPr>
                <w:b/>
              </w:rPr>
              <w:t>to kill</w:t>
            </w:r>
            <w:r>
              <w:rPr>
                <w:b/>
                <w:spacing w:val="1"/>
              </w:rPr>
              <w:t xml:space="preserve"> </w:t>
            </w:r>
            <w:r>
              <w:rPr>
                <w:b/>
              </w:rPr>
              <w:t>or</w:t>
            </w:r>
            <w:r>
              <w:rPr>
                <w:b/>
                <w:spacing w:val="-2"/>
              </w:rPr>
              <w:t xml:space="preserve"> </w:t>
            </w:r>
            <w:r>
              <w:rPr>
                <w:b/>
              </w:rPr>
              <w:t>hurt</w:t>
            </w:r>
            <w:r>
              <w:rPr>
                <w:b/>
                <w:spacing w:val="1"/>
              </w:rPr>
              <w:t xml:space="preserve"> </w:t>
            </w:r>
            <w:r>
              <w:rPr>
                <w:b/>
              </w:rPr>
              <w:t>him/herself?</w:t>
            </w:r>
          </w:p>
        </w:tc>
      </w:tr>
      <w:tr w:rsidR="003620F5" w14:paraId="75F1A827" w14:textId="77777777">
        <w:trPr>
          <w:trHeight w:val="267"/>
        </w:trPr>
        <w:tc>
          <w:tcPr>
            <w:tcW w:w="11160" w:type="dxa"/>
            <w:tcBorders>
              <w:left w:val="single" w:sz="12" w:space="0" w:color="000000"/>
              <w:right w:val="single" w:sz="12" w:space="0" w:color="000000"/>
            </w:tcBorders>
          </w:tcPr>
          <w:p w14:paraId="75F1A826" w14:textId="77777777" w:rsidR="003620F5" w:rsidRDefault="003620F5">
            <w:pPr>
              <w:pStyle w:val="TableParagraph"/>
              <w:rPr>
                <w:rFonts w:ascii="Times New Roman"/>
                <w:sz w:val="18"/>
              </w:rPr>
            </w:pPr>
          </w:p>
        </w:tc>
      </w:tr>
      <w:tr w:rsidR="003620F5" w14:paraId="75F1A829" w14:textId="77777777">
        <w:trPr>
          <w:trHeight w:val="268"/>
        </w:trPr>
        <w:tc>
          <w:tcPr>
            <w:tcW w:w="11160" w:type="dxa"/>
            <w:tcBorders>
              <w:left w:val="single" w:sz="12" w:space="0" w:color="000000"/>
              <w:right w:val="single" w:sz="12" w:space="0" w:color="000000"/>
            </w:tcBorders>
          </w:tcPr>
          <w:p w14:paraId="75F1A828" w14:textId="77777777" w:rsidR="003620F5" w:rsidRDefault="003620F5">
            <w:pPr>
              <w:pStyle w:val="TableParagraph"/>
              <w:rPr>
                <w:rFonts w:ascii="Times New Roman"/>
                <w:sz w:val="18"/>
              </w:rPr>
            </w:pPr>
          </w:p>
        </w:tc>
      </w:tr>
      <w:tr w:rsidR="003620F5" w14:paraId="75F1A82B" w14:textId="77777777">
        <w:trPr>
          <w:trHeight w:val="267"/>
        </w:trPr>
        <w:tc>
          <w:tcPr>
            <w:tcW w:w="11160" w:type="dxa"/>
            <w:tcBorders>
              <w:left w:val="single" w:sz="12" w:space="0" w:color="000000"/>
              <w:right w:val="single" w:sz="12" w:space="0" w:color="000000"/>
            </w:tcBorders>
          </w:tcPr>
          <w:p w14:paraId="75F1A82A" w14:textId="77777777" w:rsidR="003620F5" w:rsidRDefault="003620F5">
            <w:pPr>
              <w:pStyle w:val="TableParagraph"/>
              <w:rPr>
                <w:rFonts w:ascii="Times New Roman"/>
                <w:sz w:val="18"/>
              </w:rPr>
            </w:pPr>
          </w:p>
        </w:tc>
      </w:tr>
      <w:tr w:rsidR="003620F5" w14:paraId="75F1A82D" w14:textId="77777777">
        <w:trPr>
          <w:trHeight w:val="359"/>
        </w:trPr>
        <w:tc>
          <w:tcPr>
            <w:tcW w:w="11160" w:type="dxa"/>
            <w:tcBorders>
              <w:left w:val="single" w:sz="12" w:space="0" w:color="000000"/>
              <w:right w:val="single" w:sz="12" w:space="0" w:color="000000"/>
            </w:tcBorders>
          </w:tcPr>
          <w:p w14:paraId="75F1A82C" w14:textId="77777777" w:rsidR="003620F5" w:rsidRDefault="003A5F03">
            <w:pPr>
              <w:pStyle w:val="TableParagraph"/>
              <w:spacing w:before="86"/>
              <w:ind w:left="100"/>
              <w:rPr>
                <w:b/>
              </w:rPr>
            </w:pPr>
            <w:r>
              <w:rPr>
                <w:b/>
              </w:rPr>
              <w:t>Has</w:t>
            </w:r>
            <w:r>
              <w:rPr>
                <w:b/>
                <w:spacing w:val="-3"/>
              </w:rPr>
              <w:t xml:space="preserve"> </w:t>
            </w:r>
            <w:r>
              <w:rPr>
                <w:b/>
              </w:rPr>
              <w:t>someone</w:t>
            </w:r>
            <w:r>
              <w:rPr>
                <w:b/>
                <w:spacing w:val="-2"/>
              </w:rPr>
              <w:t xml:space="preserve"> </w:t>
            </w:r>
            <w:r>
              <w:rPr>
                <w:b/>
              </w:rPr>
              <w:t>ever</w:t>
            </w:r>
            <w:r>
              <w:rPr>
                <w:b/>
                <w:spacing w:val="-1"/>
              </w:rPr>
              <w:t xml:space="preserve"> </w:t>
            </w:r>
            <w:r>
              <w:rPr>
                <w:b/>
              </w:rPr>
              <w:t>physically</w:t>
            </w:r>
            <w:r>
              <w:rPr>
                <w:b/>
                <w:spacing w:val="-2"/>
              </w:rPr>
              <w:t xml:space="preserve"> </w:t>
            </w:r>
            <w:r>
              <w:rPr>
                <w:b/>
              </w:rPr>
              <w:t>hurt</w:t>
            </w:r>
            <w:r>
              <w:rPr>
                <w:b/>
                <w:spacing w:val="-3"/>
              </w:rPr>
              <w:t xml:space="preserve"> </w:t>
            </w:r>
            <w:r>
              <w:rPr>
                <w:b/>
              </w:rPr>
              <w:t>you</w:t>
            </w:r>
            <w:r>
              <w:rPr>
                <w:b/>
                <w:spacing w:val="-3"/>
              </w:rPr>
              <w:t xml:space="preserve"> </w:t>
            </w:r>
            <w:r>
              <w:rPr>
                <w:b/>
              </w:rPr>
              <w:t>or</w:t>
            </w:r>
            <w:r>
              <w:rPr>
                <w:b/>
                <w:spacing w:val="-3"/>
              </w:rPr>
              <w:t xml:space="preserve"> </w:t>
            </w:r>
            <w:r>
              <w:rPr>
                <w:b/>
              </w:rPr>
              <w:t>threatened</w:t>
            </w:r>
            <w:r>
              <w:rPr>
                <w:b/>
                <w:spacing w:val="-4"/>
              </w:rPr>
              <w:t xml:space="preserve"> </w:t>
            </w:r>
            <w:r>
              <w:rPr>
                <w:b/>
              </w:rPr>
              <w:t>to</w:t>
            </w:r>
            <w:r>
              <w:rPr>
                <w:b/>
                <w:spacing w:val="-1"/>
              </w:rPr>
              <w:t xml:space="preserve"> </w:t>
            </w:r>
            <w:r>
              <w:rPr>
                <w:b/>
              </w:rPr>
              <w:t>hurt you?</w:t>
            </w:r>
          </w:p>
        </w:tc>
      </w:tr>
      <w:tr w:rsidR="003620F5" w14:paraId="75F1A82F" w14:textId="77777777">
        <w:trPr>
          <w:trHeight w:val="267"/>
        </w:trPr>
        <w:tc>
          <w:tcPr>
            <w:tcW w:w="11160" w:type="dxa"/>
            <w:tcBorders>
              <w:left w:val="single" w:sz="12" w:space="0" w:color="000000"/>
              <w:right w:val="single" w:sz="12" w:space="0" w:color="000000"/>
            </w:tcBorders>
          </w:tcPr>
          <w:p w14:paraId="75F1A82E" w14:textId="77777777" w:rsidR="003620F5" w:rsidRDefault="003620F5">
            <w:pPr>
              <w:pStyle w:val="TableParagraph"/>
              <w:rPr>
                <w:rFonts w:ascii="Times New Roman"/>
                <w:sz w:val="18"/>
              </w:rPr>
            </w:pPr>
          </w:p>
        </w:tc>
      </w:tr>
      <w:tr w:rsidR="003620F5" w14:paraId="75F1A831" w14:textId="77777777">
        <w:trPr>
          <w:trHeight w:val="267"/>
        </w:trPr>
        <w:tc>
          <w:tcPr>
            <w:tcW w:w="11160" w:type="dxa"/>
            <w:tcBorders>
              <w:left w:val="single" w:sz="12" w:space="0" w:color="000000"/>
              <w:right w:val="single" w:sz="12" w:space="0" w:color="000000"/>
            </w:tcBorders>
          </w:tcPr>
          <w:p w14:paraId="75F1A830" w14:textId="77777777" w:rsidR="003620F5" w:rsidRDefault="003620F5">
            <w:pPr>
              <w:pStyle w:val="TableParagraph"/>
              <w:rPr>
                <w:rFonts w:ascii="Times New Roman"/>
                <w:sz w:val="18"/>
              </w:rPr>
            </w:pPr>
          </w:p>
        </w:tc>
      </w:tr>
      <w:tr w:rsidR="003620F5" w14:paraId="75F1A833" w14:textId="77777777">
        <w:trPr>
          <w:trHeight w:val="267"/>
        </w:trPr>
        <w:tc>
          <w:tcPr>
            <w:tcW w:w="11160" w:type="dxa"/>
            <w:tcBorders>
              <w:left w:val="single" w:sz="12" w:space="0" w:color="000000"/>
              <w:right w:val="single" w:sz="12" w:space="0" w:color="000000"/>
            </w:tcBorders>
          </w:tcPr>
          <w:p w14:paraId="75F1A832" w14:textId="77777777" w:rsidR="003620F5" w:rsidRDefault="003620F5">
            <w:pPr>
              <w:pStyle w:val="TableParagraph"/>
              <w:rPr>
                <w:rFonts w:ascii="Times New Roman"/>
                <w:sz w:val="18"/>
              </w:rPr>
            </w:pPr>
          </w:p>
        </w:tc>
      </w:tr>
      <w:tr w:rsidR="003620F5" w14:paraId="75F1A835" w14:textId="77777777">
        <w:trPr>
          <w:trHeight w:val="265"/>
        </w:trPr>
        <w:tc>
          <w:tcPr>
            <w:tcW w:w="11160" w:type="dxa"/>
            <w:tcBorders>
              <w:left w:val="single" w:sz="12" w:space="0" w:color="000000"/>
              <w:bottom w:val="single" w:sz="18" w:space="0" w:color="000000"/>
              <w:right w:val="single" w:sz="12" w:space="0" w:color="000000"/>
            </w:tcBorders>
          </w:tcPr>
          <w:p w14:paraId="75F1A834" w14:textId="77777777" w:rsidR="003620F5" w:rsidRDefault="003620F5">
            <w:pPr>
              <w:pStyle w:val="TableParagraph"/>
              <w:rPr>
                <w:rFonts w:ascii="Times New Roman"/>
                <w:sz w:val="18"/>
              </w:rPr>
            </w:pPr>
          </w:p>
        </w:tc>
      </w:tr>
      <w:tr w:rsidR="003620F5" w14:paraId="75F1A837" w14:textId="77777777">
        <w:trPr>
          <w:trHeight w:val="375"/>
        </w:trPr>
        <w:tc>
          <w:tcPr>
            <w:tcW w:w="11160" w:type="dxa"/>
            <w:tcBorders>
              <w:top w:val="single" w:sz="18" w:space="0" w:color="000000"/>
              <w:left w:val="single" w:sz="12" w:space="0" w:color="000000"/>
              <w:right w:val="single" w:sz="12" w:space="0" w:color="000000"/>
            </w:tcBorders>
          </w:tcPr>
          <w:p w14:paraId="75F1A836" w14:textId="77777777" w:rsidR="003620F5" w:rsidRDefault="003A5F03">
            <w:pPr>
              <w:pStyle w:val="TableParagraph"/>
              <w:spacing w:before="85"/>
              <w:ind w:left="100"/>
              <w:rPr>
                <w:b/>
              </w:rPr>
            </w:pPr>
            <w:r>
              <w:rPr>
                <w:b/>
              </w:rPr>
              <w:t>Have</w:t>
            </w:r>
            <w:r>
              <w:rPr>
                <w:b/>
                <w:spacing w:val="-2"/>
              </w:rPr>
              <w:t xml:space="preserve"> </w:t>
            </w:r>
            <w:r>
              <w:rPr>
                <w:b/>
              </w:rPr>
              <w:t>you</w:t>
            </w:r>
            <w:r>
              <w:rPr>
                <w:b/>
                <w:spacing w:val="-2"/>
              </w:rPr>
              <w:t xml:space="preserve"> </w:t>
            </w:r>
            <w:r>
              <w:rPr>
                <w:b/>
              </w:rPr>
              <w:t>ever</w:t>
            </w:r>
            <w:r>
              <w:rPr>
                <w:b/>
                <w:spacing w:val="-3"/>
              </w:rPr>
              <w:t xml:space="preserve"> </w:t>
            </w:r>
            <w:r>
              <w:rPr>
                <w:b/>
              </w:rPr>
              <w:t>been</w:t>
            </w:r>
            <w:r>
              <w:rPr>
                <w:b/>
                <w:spacing w:val="-4"/>
              </w:rPr>
              <w:t xml:space="preserve"> </w:t>
            </w:r>
            <w:r>
              <w:rPr>
                <w:b/>
              </w:rPr>
              <w:t>mugged</w:t>
            </w:r>
            <w:r>
              <w:rPr>
                <w:b/>
                <w:spacing w:val="-1"/>
              </w:rPr>
              <w:t xml:space="preserve"> </w:t>
            </w:r>
            <w:r>
              <w:rPr>
                <w:b/>
              </w:rPr>
              <w:t>or</w:t>
            </w:r>
            <w:r>
              <w:rPr>
                <w:b/>
                <w:spacing w:val="-1"/>
              </w:rPr>
              <w:t xml:space="preserve"> </w:t>
            </w:r>
            <w:r>
              <w:rPr>
                <w:b/>
              </w:rPr>
              <w:t>seen</w:t>
            </w:r>
            <w:r>
              <w:rPr>
                <w:b/>
                <w:spacing w:val="-4"/>
              </w:rPr>
              <w:t xml:space="preserve"> </w:t>
            </w:r>
            <w:r>
              <w:rPr>
                <w:b/>
              </w:rPr>
              <w:t>someone</w:t>
            </w:r>
            <w:r>
              <w:rPr>
                <w:b/>
                <w:spacing w:val="-2"/>
              </w:rPr>
              <w:t xml:space="preserve"> </w:t>
            </w:r>
            <w:r>
              <w:rPr>
                <w:b/>
              </w:rPr>
              <w:t>you</w:t>
            </w:r>
            <w:r>
              <w:rPr>
                <w:b/>
                <w:spacing w:val="-1"/>
              </w:rPr>
              <w:t xml:space="preserve"> </w:t>
            </w:r>
            <w:r>
              <w:rPr>
                <w:b/>
              </w:rPr>
              <w:t>care</w:t>
            </w:r>
            <w:r>
              <w:rPr>
                <w:b/>
                <w:spacing w:val="-4"/>
              </w:rPr>
              <w:t xml:space="preserve"> </w:t>
            </w:r>
            <w:r>
              <w:rPr>
                <w:b/>
              </w:rPr>
              <w:t>about</w:t>
            </w:r>
            <w:r>
              <w:rPr>
                <w:b/>
                <w:spacing w:val="-3"/>
              </w:rPr>
              <w:t xml:space="preserve"> </w:t>
            </w:r>
            <w:r>
              <w:rPr>
                <w:b/>
              </w:rPr>
              <w:t>get</w:t>
            </w:r>
            <w:r>
              <w:rPr>
                <w:b/>
                <w:spacing w:val="-3"/>
              </w:rPr>
              <w:t xml:space="preserve"> </w:t>
            </w:r>
            <w:r>
              <w:rPr>
                <w:b/>
              </w:rPr>
              <w:t>mugged?</w:t>
            </w:r>
          </w:p>
        </w:tc>
      </w:tr>
      <w:tr w:rsidR="003620F5" w14:paraId="75F1A839" w14:textId="77777777">
        <w:trPr>
          <w:trHeight w:val="267"/>
        </w:trPr>
        <w:tc>
          <w:tcPr>
            <w:tcW w:w="11160" w:type="dxa"/>
            <w:tcBorders>
              <w:left w:val="single" w:sz="12" w:space="0" w:color="000000"/>
              <w:right w:val="single" w:sz="12" w:space="0" w:color="000000"/>
            </w:tcBorders>
          </w:tcPr>
          <w:p w14:paraId="75F1A838" w14:textId="77777777" w:rsidR="003620F5" w:rsidRDefault="003620F5">
            <w:pPr>
              <w:pStyle w:val="TableParagraph"/>
              <w:rPr>
                <w:rFonts w:ascii="Times New Roman"/>
                <w:sz w:val="18"/>
              </w:rPr>
            </w:pPr>
          </w:p>
        </w:tc>
      </w:tr>
      <w:tr w:rsidR="003620F5" w14:paraId="75F1A83B" w14:textId="77777777">
        <w:trPr>
          <w:trHeight w:val="267"/>
        </w:trPr>
        <w:tc>
          <w:tcPr>
            <w:tcW w:w="11160" w:type="dxa"/>
            <w:tcBorders>
              <w:left w:val="single" w:sz="12" w:space="0" w:color="000000"/>
              <w:right w:val="single" w:sz="12" w:space="0" w:color="000000"/>
            </w:tcBorders>
          </w:tcPr>
          <w:p w14:paraId="75F1A83A" w14:textId="77777777" w:rsidR="003620F5" w:rsidRDefault="003620F5">
            <w:pPr>
              <w:pStyle w:val="TableParagraph"/>
              <w:rPr>
                <w:rFonts w:ascii="Times New Roman"/>
                <w:sz w:val="18"/>
              </w:rPr>
            </w:pPr>
          </w:p>
        </w:tc>
      </w:tr>
      <w:tr w:rsidR="003620F5" w14:paraId="75F1A83D" w14:textId="77777777">
        <w:trPr>
          <w:trHeight w:val="267"/>
        </w:trPr>
        <w:tc>
          <w:tcPr>
            <w:tcW w:w="11160" w:type="dxa"/>
            <w:tcBorders>
              <w:left w:val="single" w:sz="12" w:space="0" w:color="000000"/>
              <w:right w:val="single" w:sz="12" w:space="0" w:color="000000"/>
            </w:tcBorders>
          </w:tcPr>
          <w:p w14:paraId="75F1A83C" w14:textId="77777777" w:rsidR="003620F5" w:rsidRDefault="003620F5">
            <w:pPr>
              <w:pStyle w:val="TableParagraph"/>
              <w:rPr>
                <w:rFonts w:ascii="Times New Roman"/>
                <w:sz w:val="18"/>
              </w:rPr>
            </w:pPr>
          </w:p>
        </w:tc>
      </w:tr>
      <w:tr w:rsidR="003620F5" w14:paraId="75F1A83F" w14:textId="77777777">
        <w:trPr>
          <w:trHeight w:val="267"/>
        </w:trPr>
        <w:tc>
          <w:tcPr>
            <w:tcW w:w="11160" w:type="dxa"/>
            <w:tcBorders>
              <w:left w:val="single" w:sz="12" w:space="0" w:color="000000"/>
              <w:right w:val="single" w:sz="12" w:space="0" w:color="000000"/>
            </w:tcBorders>
          </w:tcPr>
          <w:p w14:paraId="75F1A83E" w14:textId="77777777" w:rsidR="003620F5" w:rsidRDefault="003620F5">
            <w:pPr>
              <w:pStyle w:val="TableParagraph"/>
              <w:rPr>
                <w:rFonts w:ascii="Times New Roman"/>
                <w:sz w:val="18"/>
              </w:rPr>
            </w:pPr>
          </w:p>
        </w:tc>
      </w:tr>
      <w:tr w:rsidR="003620F5" w14:paraId="75F1A841" w14:textId="77777777">
        <w:trPr>
          <w:trHeight w:val="359"/>
        </w:trPr>
        <w:tc>
          <w:tcPr>
            <w:tcW w:w="11160" w:type="dxa"/>
            <w:tcBorders>
              <w:left w:val="single" w:sz="12" w:space="0" w:color="000000"/>
              <w:right w:val="single" w:sz="12" w:space="0" w:color="000000"/>
            </w:tcBorders>
          </w:tcPr>
          <w:p w14:paraId="75F1A840" w14:textId="77777777" w:rsidR="003620F5" w:rsidRDefault="003A5F03">
            <w:pPr>
              <w:pStyle w:val="TableParagraph"/>
              <w:spacing w:before="86"/>
              <w:ind w:left="100"/>
              <w:rPr>
                <w:b/>
              </w:rPr>
            </w:pPr>
            <w:r>
              <w:rPr>
                <w:b/>
              </w:rPr>
              <w:t>Has</w:t>
            </w:r>
            <w:r>
              <w:rPr>
                <w:b/>
                <w:spacing w:val="-3"/>
              </w:rPr>
              <w:t xml:space="preserve"> </w:t>
            </w:r>
            <w:r>
              <w:rPr>
                <w:b/>
              </w:rPr>
              <w:t>anyone</w:t>
            </w:r>
            <w:r>
              <w:rPr>
                <w:b/>
                <w:spacing w:val="-2"/>
              </w:rPr>
              <w:t xml:space="preserve"> </w:t>
            </w:r>
            <w:r>
              <w:rPr>
                <w:b/>
              </w:rPr>
              <w:t>ever</w:t>
            </w:r>
            <w:r>
              <w:rPr>
                <w:b/>
                <w:spacing w:val="-3"/>
              </w:rPr>
              <w:t xml:space="preserve"> </w:t>
            </w:r>
            <w:r>
              <w:rPr>
                <w:b/>
              </w:rPr>
              <w:t>kidnapped</w:t>
            </w:r>
            <w:r>
              <w:rPr>
                <w:b/>
                <w:spacing w:val="-1"/>
              </w:rPr>
              <w:t xml:space="preserve"> </w:t>
            </w:r>
            <w:r>
              <w:rPr>
                <w:b/>
              </w:rPr>
              <w:t>you?</w:t>
            </w:r>
          </w:p>
        </w:tc>
      </w:tr>
      <w:tr w:rsidR="003620F5" w14:paraId="75F1A843" w14:textId="77777777">
        <w:trPr>
          <w:trHeight w:val="267"/>
        </w:trPr>
        <w:tc>
          <w:tcPr>
            <w:tcW w:w="11160" w:type="dxa"/>
            <w:tcBorders>
              <w:left w:val="single" w:sz="12" w:space="0" w:color="000000"/>
              <w:right w:val="single" w:sz="12" w:space="0" w:color="000000"/>
            </w:tcBorders>
          </w:tcPr>
          <w:p w14:paraId="75F1A842" w14:textId="77777777" w:rsidR="003620F5" w:rsidRDefault="003620F5">
            <w:pPr>
              <w:pStyle w:val="TableParagraph"/>
              <w:rPr>
                <w:rFonts w:ascii="Times New Roman"/>
                <w:sz w:val="18"/>
              </w:rPr>
            </w:pPr>
          </w:p>
        </w:tc>
      </w:tr>
      <w:tr w:rsidR="003620F5" w14:paraId="75F1A845" w14:textId="77777777">
        <w:trPr>
          <w:trHeight w:val="268"/>
        </w:trPr>
        <w:tc>
          <w:tcPr>
            <w:tcW w:w="11160" w:type="dxa"/>
            <w:tcBorders>
              <w:left w:val="single" w:sz="12" w:space="0" w:color="000000"/>
              <w:right w:val="single" w:sz="12" w:space="0" w:color="000000"/>
            </w:tcBorders>
          </w:tcPr>
          <w:p w14:paraId="75F1A844" w14:textId="77777777" w:rsidR="003620F5" w:rsidRDefault="003620F5">
            <w:pPr>
              <w:pStyle w:val="TableParagraph"/>
              <w:rPr>
                <w:rFonts w:ascii="Times New Roman"/>
                <w:sz w:val="18"/>
              </w:rPr>
            </w:pPr>
          </w:p>
        </w:tc>
      </w:tr>
      <w:tr w:rsidR="003620F5" w14:paraId="75F1A847" w14:textId="77777777">
        <w:trPr>
          <w:trHeight w:val="267"/>
        </w:trPr>
        <w:tc>
          <w:tcPr>
            <w:tcW w:w="11160" w:type="dxa"/>
            <w:tcBorders>
              <w:left w:val="single" w:sz="12" w:space="0" w:color="000000"/>
              <w:right w:val="single" w:sz="12" w:space="0" w:color="000000"/>
            </w:tcBorders>
          </w:tcPr>
          <w:p w14:paraId="75F1A846" w14:textId="77777777" w:rsidR="003620F5" w:rsidRDefault="003620F5">
            <w:pPr>
              <w:pStyle w:val="TableParagraph"/>
              <w:rPr>
                <w:rFonts w:ascii="Times New Roman"/>
                <w:sz w:val="18"/>
              </w:rPr>
            </w:pPr>
          </w:p>
        </w:tc>
      </w:tr>
      <w:tr w:rsidR="003620F5" w14:paraId="75F1A849" w14:textId="77777777">
        <w:trPr>
          <w:trHeight w:val="268"/>
        </w:trPr>
        <w:tc>
          <w:tcPr>
            <w:tcW w:w="11160" w:type="dxa"/>
            <w:tcBorders>
              <w:left w:val="single" w:sz="12" w:space="0" w:color="000000"/>
              <w:bottom w:val="single" w:sz="4" w:space="0" w:color="000000"/>
              <w:right w:val="single" w:sz="12" w:space="0" w:color="000000"/>
            </w:tcBorders>
          </w:tcPr>
          <w:p w14:paraId="75F1A848" w14:textId="77777777" w:rsidR="003620F5" w:rsidRDefault="003620F5">
            <w:pPr>
              <w:pStyle w:val="TableParagraph"/>
              <w:rPr>
                <w:rFonts w:ascii="Times New Roman"/>
                <w:sz w:val="18"/>
              </w:rPr>
            </w:pPr>
          </w:p>
        </w:tc>
      </w:tr>
      <w:tr w:rsidR="003620F5" w14:paraId="75F1A84B" w14:textId="77777777">
        <w:trPr>
          <w:trHeight w:val="376"/>
        </w:trPr>
        <w:tc>
          <w:tcPr>
            <w:tcW w:w="11160" w:type="dxa"/>
            <w:tcBorders>
              <w:top w:val="single" w:sz="4" w:space="0" w:color="000000"/>
              <w:left w:val="single" w:sz="12" w:space="0" w:color="000000"/>
              <w:bottom w:val="single" w:sz="4" w:space="0" w:color="000000"/>
              <w:right w:val="single" w:sz="12" w:space="0" w:color="000000"/>
            </w:tcBorders>
          </w:tcPr>
          <w:p w14:paraId="75F1A84A" w14:textId="77777777" w:rsidR="003620F5" w:rsidRDefault="003A5F03">
            <w:pPr>
              <w:pStyle w:val="TableParagraph"/>
              <w:spacing w:before="2"/>
              <w:ind w:left="100"/>
              <w:rPr>
                <w:b/>
              </w:rPr>
            </w:pPr>
            <w:r>
              <w:rPr>
                <w:b/>
              </w:rPr>
              <w:t>Have</w:t>
            </w:r>
            <w:r>
              <w:rPr>
                <w:b/>
                <w:spacing w:val="-2"/>
              </w:rPr>
              <w:t xml:space="preserve"> </w:t>
            </w:r>
            <w:r>
              <w:rPr>
                <w:b/>
              </w:rPr>
              <w:t>you</w:t>
            </w:r>
            <w:r>
              <w:rPr>
                <w:b/>
                <w:spacing w:val="-2"/>
              </w:rPr>
              <w:t xml:space="preserve"> </w:t>
            </w:r>
            <w:r>
              <w:rPr>
                <w:b/>
              </w:rPr>
              <w:t>ever</w:t>
            </w:r>
            <w:r>
              <w:rPr>
                <w:b/>
                <w:spacing w:val="-3"/>
              </w:rPr>
              <w:t xml:space="preserve"> </w:t>
            </w:r>
            <w:r>
              <w:rPr>
                <w:b/>
              </w:rPr>
              <w:t>been</w:t>
            </w:r>
            <w:r>
              <w:rPr>
                <w:b/>
                <w:spacing w:val="-1"/>
              </w:rPr>
              <w:t xml:space="preserve"> </w:t>
            </w:r>
            <w:r>
              <w:rPr>
                <w:b/>
              </w:rPr>
              <w:t>attacked</w:t>
            </w:r>
            <w:r>
              <w:rPr>
                <w:b/>
                <w:spacing w:val="-1"/>
              </w:rPr>
              <w:t xml:space="preserve"> </w:t>
            </w:r>
            <w:r>
              <w:rPr>
                <w:b/>
              </w:rPr>
              <w:t>by</w:t>
            </w:r>
            <w:r>
              <w:rPr>
                <w:b/>
                <w:spacing w:val="-1"/>
              </w:rPr>
              <w:t xml:space="preserve"> </w:t>
            </w:r>
            <w:r>
              <w:rPr>
                <w:b/>
              </w:rPr>
              <w:t>a</w:t>
            </w:r>
            <w:r>
              <w:rPr>
                <w:b/>
                <w:spacing w:val="-4"/>
              </w:rPr>
              <w:t xml:space="preserve"> </w:t>
            </w:r>
            <w:r>
              <w:rPr>
                <w:b/>
              </w:rPr>
              <w:t>dog</w:t>
            </w:r>
            <w:r>
              <w:rPr>
                <w:b/>
                <w:spacing w:val="-1"/>
              </w:rPr>
              <w:t xml:space="preserve"> </w:t>
            </w:r>
            <w:r>
              <w:rPr>
                <w:b/>
              </w:rPr>
              <w:t>or</w:t>
            </w:r>
            <w:r>
              <w:rPr>
                <w:b/>
                <w:spacing w:val="-1"/>
              </w:rPr>
              <w:t xml:space="preserve"> </w:t>
            </w:r>
            <w:r>
              <w:rPr>
                <w:b/>
              </w:rPr>
              <w:t>other</w:t>
            </w:r>
            <w:r>
              <w:rPr>
                <w:b/>
                <w:spacing w:val="-1"/>
              </w:rPr>
              <w:t xml:space="preserve"> </w:t>
            </w:r>
            <w:r>
              <w:rPr>
                <w:b/>
              </w:rPr>
              <w:t>animal?</w:t>
            </w:r>
          </w:p>
        </w:tc>
      </w:tr>
      <w:tr w:rsidR="003620F5" w14:paraId="75F1A84D" w14:textId="77777777">
        <w:trPr>
          <w:trHeight w:val="251"/>
        </w:trPr>
        <w:tc>
          <w:tcPr>
            <w:tcW w:w="11160" w:type="dxa"/>
            <w:tcBorders>
              <w:top w:val="single" w:sz="4" w:space="0" w:color="000000"/>
              <w:left w:val="single" w:sz="12" w:space="0" w:color="000000"/>
              <w:right w:val="single" w:sz="12" w:space="0" w:color="000000"/>
            </w:tcBorders>
          </w:tcPr>
          <w:p w14:paraId="75F1A84C" w14:textId="77777777" w:rsidR="003620F5" w:rsidRDefault="003620F5">
            <w:pPr>
              <w:pStyle w:val="TableParagraph"/>
              <w:rPr>
                <w:rFonts w:ascii="Times New Roman"/>
                <w:sz w:val="18"/>
              </w:rPr>
            </w:pPr>
          </w:p>
        </w:tc>
      </w:tr>
      <w:tr w:rsidR="003620F5" w14:paraId="75F1A84F" w14:textId="77777777">
        <w:trPr>
          <w:trHeight w:val="253"/>
        </w:trPr>
        <w:tc>
          <w:tcPr>
            <w:tcW w:w="11160" w:type="dxa"/>
            <w:tcBorders>
              <w:left w:val="single" w:sz="12" w:space="0" w:color="000000"/>
              <w:right w:val="single" w:sz="12" w:space="0" w:color="000000"/>
            </w:tcBorders>
          </w:tcPr>
          <w:p w14:paraId="75F1A84E" w14:textId="77777777" w:rsidR="003620F5" w:rsidRDefault="003620F5">
            <w:pPr>
              <w:pStyle w:val="TableParagraph"/>
              <w:rPr>
                <w:rFonts w:ascii="Times New Roman"/>
                <w:sz w:val="18"/>
              </w:rPr>
            </w:pPr>
          </w:p>
        </w:tc>
      </w:tr>
      <w:tr w:rsidR="003620F5" w14:paraId="75F1A851" w14:textId="77777777">
        <w:trPr>
          <w:trHeight w:val="253"/>
        </w:trPr>
        <w:tc>
          <w:tcPr>
            <w:tcW w:w="11160" w:type="dxa"/>
            <w:tcBorders>
              <w:left w:val="single" w:sz="12" w:space="0" w:color="000000"/>
              <w:right w:val="single" w:sz="12" w:space="0" w:color="000000"/>
            </w:tcBorders>
          </w:tcPr>
          <w:p w14:paraId="75F1A850" w14:textId="77777777" w:rsidR="003620F5" w:rsidRDefault="003620F5">
            <w:pPr>
              <w:pStyle w:val="TableParagraph"/>
              <w:rPr>
                <w:rFonts w:ascii="Times New Roman"/>
                <w:sz w:val="18"/>
              </w:rPr>
            </w:pPr>
          </w:p>
        </w:tc>
      </w:tr>
      <w:tr w:rsidR="003620F5" w14:paraId="75F1A853" w14:textId="77777777">
        <w:trPr>
          <w:trHeight w:val="253"/>
        </w:trPr>
        <w:tc>
          <w:tcPr>
            <w:tcW w:w="11160" w:type="dxa"/>
            <w:tcBorders>
              <w:left w:val="single" w:sz="12" w:space="0" w:color="000000"/>
              <w:right w:val="single" w:sz="12" w:space="0" w:color="000000"/>
            </w:tcBorders>
          </w:tcPr>
          <w:p w14:paraId="75F1A852" w14:textId="77777777" w:rsidR="003620F5" w:rsidRDefault="003620F5">
            <w:pPr>
              <w:pStyle w:val="TableParagraph"/>
              <w:rPr>
                <w:rFonts w:ascii="Times New Roman"/>
                <w:sz w:val="18"/>
              </w:rPr>
            </w:pPr>
          </w:p>
        </w:tc>
      </w:tr>
      <w:tr w:rsidR="003620F5" w14:paraId="75F1A855" w14:textId="77777777">
        <w:trPr>
          <w:trHeight w:val="505"/>
        </w:trPr>
        <w:tc>
          <w:tcPr>
            <w:tcW w:w="11160" w:type="dxa"/>
            <w:tcBorders>
              <w:left w:val="single" w:sz="12" w:space="0" w:color="000000"/>
              <w:right w:val="single" w:sz="12" w:space="0" w:color="000000"/>
            </w:tcBorders>
          </w:tcPr>
          <w:p w14:paraId="75F1A854" w14:textId="77777777" w:rsidR="003620F5" w:rsidRDefault="003A5F03">
            <w:pPr>
              <w:pStyle w:val="TableParagraph"/>
              <w:spacing w:line="252" w:lineRule="exact"/>
              <w:ind w:left="100" w:right="191"/>
              <w:rPr>
                <w:b/>
              </w:rPr>
            </w:pPr>
            <w:r>
              <w:rPr>
                <w:b/>
              </w:rPr>
              <w:t>Have you ever seen or heard people physically fighting or threatening to hurt each other? (In or outside</w:t>
            </w:r>
            <w:r>
              <w:rPr>
                <w:b/>
                <w:spacing w:val="-59"/>
              </w:rPr>
              <w:t xml:space="preserve"> </w:t>
            </w:r>
            <w:r>
              <w:rPr>
                <w:b/>
              </w:rPr>
              <w:t>of</w:t>
            </w:r>
            <w:r>
              <w:rPr>
                <w:b/>
                <w:spacing w:val="1"/>
              </w:rPr>
              <w:t xml:space="preserve"> </w:t>
            </w:r>
            <w:r>
              <w:rPr>
                <w:b/>
              </w:rPr>
              <w:t>the</w:t>
            </w:r>
            <w:r>
              <w:rPr>
                <w:b/>
                <w:spacing w:val="-2"/>
              </w:rPr>
              <w:t xml:space="preserve"> </w:t>
            </w:r>
            <w:r>
              <w:rPr>
                <w:b/>
              </w:rPr>
              <w:t>family)?</w:t>
            </w:r>
          </w:p>
        </w:tc>
      </w:tr>
      <w:tr w:rsidR="003620F5" w14:paraId="75F1A857" w14:textId="77777777">
        <w:trPr>
          <w:trHeight w:val="251"/>
        </w:trPr>
        <w:tc>
          <w:tcPr>
            <w:tcW w:w="11160" w:type="dxa"/>
            <w:tcBorders>
              <w:left w:val="single" w:sz="12" w:space="0" w:color="000000"/>
              <w:right w:val="single" w:sz="12" w:space="0" w:color="000000"/>
            </w:tcBorders>
          </w:tcPr>
          <w:p w14:paraId="75F1A856" w14:textId="77777777" w:rsidR="003620F5" w:rsidRDefault="003620F5">
            <w:pPr>
              <w:pStyle w:val="TableParagraph"/>
              <w:rPr>
                <w:rFonts w:ascii="Times New Roman"/>
                <w:sz w:val="18"/>
              </w:rPr>
            </w:pPr>
          </w:p>
        </w:tc>
      </w:tr>
      <w:tr w:rsidR="003620F5" w14:paraId="75F1A859" w14:textId="77777777">
        <w:trPr>
          <w:trHeight w:val="253"/>
        </w:trPr>
        <w:tc>
          <w:tcPr>
            <w:tcW w:w="11160" w:type="dxa"/>
            <w:tcBorders>
              <w:left w:val="single" w:sz="12" w:space="0" w:color="000000"/>
              <w:right w:val="single" w:sz="12" w:space="0" w:color="000000"/>
            </w:tcBorders>
          </w:tcPr>
          <w:p w14:paraId="75F1A858" w14:textId="77777777" w:rsidR="003620F5" w:rsidRDefault="003620F5">
            <w:pPr>
              <w:pStyle w:val="TableParagraph"/>
              <w:rPr>
                <w:rFonts w:ascii="Times New Roman"/>
                <w:sz w:val="18"/>
              </w:rPr>
            </w:pPr>
          </w:p>
        </w:tc>
      </w:tr>
      <w:tr w:rsidR="003620F5" w14:paraId="75F1A85B" w14:textId="77777777">
        <w:trPr>
          <w:trHeight w:val="253"/>
        </w:trPr>
        <w:tc>
          <w:tcPr>
            <w:tcW w:w="11160" w:type="dxa"/>
            <w:tcBorders>
              <w:left w:val="single" w:sz="12" w:space="0" w:color="000000"/>
              <w:right w:val="single" w:sz="12" w:space="0" w:color="000000"/>
            </w:tcBorders>
          </w:tcPr>
          <w:p w14:paraId="75F1A85A" w14:textId="77777777" w:rsidR="003620F5" w:rsidRDefault="003620F5">
            <w:pPr>
              <w:pStyle w:val="TableParagraph"/>
              <w:rPr>
                <w:rFonts w:ascii="Times New Roman"/>
                <w:sz w:val="18"/>
              </w:rPr>
            </w:pPr>
          </w:p>
        </w:tc>
      </w:tr>
      <w:tr w:rsidR="003620F5" w14:paraId="75F1A85D" w14:textId="77777777">
        <w:trPr>
          <w:trHeight w:val="253"/>
        </w:trPr>
        <w:tc>
          <w:tcPr>
            <w:tcW w:w="11160" w:type="dxa"/>
            <w:tcBorders>
              <w:left w:val="single" w:sz="12" w:space="0" w:color="000000"/>
              <w:right w:val="single" w:sz="12" w:space="0" w:color="000000"/>
            </w:tcBorders>
          </w:tcPr>
          <w:p w14:paraId="75F1A85C" w14:textId="77777777" w:rsidR="003620F5" w:rsidRDefault="003620F5">
            <w:pPr>
              <w:pStyle w:val="TableParagraph"/>
              <w:rPr>
                <w:rFonts w:ascii="Times New Roman"/>
                <w:sz w:val="18"/>
              </w:rPr>
            </w:pPr>
          </w:p>
        </w:tc>
      </w:tr>
      <w:tr w:rsidR="003620F5" w14:paraId="75F1A85F" w14:textId="77777777">
        <w:trPr>
          <w:trHeight w:val="320"/>
        </w:trPr>
        <w:tc>
          <w:tcPr>
            <w:tcW w:w="11160" w:type="dxa"/>
            <w:tcBorders>
              <w:left w:val="single" w:sz="12" w:space="0" w:color="000000"/>
              <w:right w:val="single" w:sz="12" w:space="0" w:color="000000"/>
            </w:tcBorders>
          </w:tcPr>
          <w:p w14:paraId="75F1A85E" w14:textId="77777777" w:rsidR="003620F5" w:rsidRDefault="003A5F03">
            <w:pPr>
              <w:pStyle w:val="TableParagraph"/>
              <w:spacing w:before="33"/>
              <w:ind w:left="100"/>
              <w:rPr>
                <w:b/>
              </w:rPr>
            </w:pPr>
            <w:r>
              <w:rPr>
                <w:b/>
              </w:rPr>
              <w:t>Have</w:t>
            </w:r>
            <w:r>
              <w:rPr>
                <w:b/>
                <w:spacing w:val="-1"/>
              </w:rPr>
              <w:t xml:space="preserve"> </w:t>
            </w:r>
            <w:r>
              <w:rPr>
                <w:b/>
              </w:rPr>
              <w:t>you</w:t>
            </w:r>
            <w:r>
              <w:rPr>
                <w:b/>
                <w:spacing w:val="-1"/>
              </w:rPr>
              <w:t xml:space="preserve"> </w:t>
            </w:r>
            <w:r>
              <w:rPr>
                <w:b/>
              </w:rPr>
              <w:t>ever</w:t>
            </w:r>
            <w:r>
              <w:rPr>
                <w:b/>
                <w:spacing w:val="-5"/>
              </w:rPr>
              <w:t xml:space="preserve"> </w:t>
            </w:r>
            <w:r>
              <w:rPr>
                <w:b/>
              </w:rPr>
              <w:t>witnessed a</w:t>
            </w:r>
            <w:r>
              <w:rPr>
                <w:b/>
                <w:spacing w:val="-3"/>
              </w:rPr>
              <w:t xml:space="preserve"> </w:t>
            </w:r>
            <w:r>
              <w:rPr>
                <w:b/>
              </w:rPr>
              <w:t>family</w:t>
            </w:r>
            <w:r>
              <w:rPr>
                <w:b/>
                <w:spacing w:val="-3"/>
              </w:rPr>
              <w:t xml:space="preserve"> </w:t>
            </w:r>
            <w:r>
              <w:rPr>
                <w:b/>
              </w:rPr>
              <w:t>member</w:t>
            </w:r>
            <w:r>
              <w:rPr>
                <w:b/>
                <w:spacing w:val="-2"/>
              </w:rPr>
              <w:t xml:space="preserve"> </w:t>
            </w:r>
            <w:r>
              <w:rPr>
                <w:b/>
              </w:rPr>
              <w:t>who was</w:t>
            </w:r>
            <w:r>
              <w:rPr>
                <w:b/>
                <w:spacing w:val="-3"/>
              </w:rPr>
              <w:t xml:space="preserve"> </w:t>
            </w:r>
            <w:r>
              <w:rPr>
                <w:b/>
              </w:rPr>
              <w:t>arrested</w:t>
            </w:r>
            <w:r>
              <w:rPr>
                <w:b/>
                <w:spacing w:val="-3"/>
              </w:rPr>
              <w:t xml:space="preserve"> </w:t>
            </w:r>
            <w:r>
              <w:rPr>
                <w:b/>
              </w:rPr>
              <w:t>or</w:t>
            </w:r>
            <w:r>
              <w:rPr>
                <w:b/>
                <w:spacing w:val="-2"/>
              </w:rPr>
              <w:t xml:space="preserve"> </w:t>
            </w:r>
            <w:r>
              <w:rPr>
                <w:b/>
              </w:rPr>
              <w:t>in</w:t>
            </w:r>
            <w:r>
              <w:rPr>
                <w:b/>
                <w:spacing w:val="-2"/>
              </w:rPr>
              <w:t xml:space="preserve"> </w:t>
            </w:r>
            <w:r>
              <w:rPr>
                <w:b/>
              </w:rPr>
              <w:t>jail?</w:t>
            </w:r>
          </w:p>
        </w:tc>
      </w:tr>
      <w:tr w:rsidR="003620F5" w14:paraId="75F1A861" w14:textId="77777777">
        <w:trPr>
          <w:trHeight w:val="253"/>
        </w:trPr>
        <w:tc>
          <w:tcPr>
            <w:tcW w:w="11160" w:type="dxa"/>
            <w:tcBorders>
              <w:left w:val="single" w:sz="12" w:space="0" w:color="000000"/>
              <w:right w:val="single" w:sz="12" w:space="0" w:color="000000"/>
            </w:tcBorders>
          </w:tcPr>
          <w:p w14:paraId="75F1A860" w14:textId="77777777" w:rsidR="003620F5" w:rsidRDefault="003620F5">
            <w:pPr>
              <w:pStyle w:val="TableParagraph"/>
              <w:rPr>
                <w:rFonts w:ascii="Times New Roman"/>
                <w:sz w:val="18"/>
              </w:rPr>
            </w:pPr>
          </w:p>
        </w:tc>
      </w:tr>
      <w:tr w:rsidR="003620F5" w14:paraId="75F1A863" w14:textId="77777777">
        <w:trPr>
          <w:trHeight w:val="253"/>
        </w:trPr>
        <w:tc>
          <w:tcPr>
            <w:tcW w:w="11160" w:type="dxa"/>
            <w:tcBorders>
              <w:left w:val="single" w:sz="12" w:space="0" w:color="000000"/>
              <w:right w:val="single" w:sz="12" w:space="0" w:color="000000"/>
            </w:tcBorders>
          </w:tcPr>
          <w:p w14:paraId="75F1A862" w14:textId="77777777" w:rsidR="003620F5" w:rsidRDefault="003620F5">
            <w:pPr>
              <w:pStyle w:val="TableParagraph"/>
              <w:rPr>
                <w:rFonts w:ascii="Times New Roman"/>
                <w:sz w:val="18"/>
              </w:rPr>
            </w:pPr>
          </w:p>
        </w:tc>
      </w:tr>
      <w:tr w:rsidR="003620F5" w14:paraId="75F1A865" w14:textId="77777777">
        <w:trPr>
          <w:trHeight w:val="253"/>
        </w:trPr>
        <w:tc>
          <w:tcPr>
            <w:tcW w:w="11160" w:type="dxa"/>
            <w:tcBorders>
              <w:left w:val="single" w:sz="12" w:space="0" w:color="000000"/>
              <w:right w:val="single" w:sz="12" w:space="0" w:color="000000"/>
            </w:tcBorders>
          </w:tcPr>
          <w:p w14:paraId="75F1A864" w14:textId="77777777" w:rsidR="003620F5" w:rsidRDefault="003620F5">
            <w:pPr>
              <w:pStyle w:val="TableParagraph"/>
              <w:rPr>
                <w:rFonts w:ascii="Times New Roman"/>
                <w:sz w:val="18"/>
              </w:rPr>
            </w:pPr>
          </w:p>
        </w:tc>
      </w:tr>
    </w:tbl>
    <w:p w14:paraId="75F1A866" w14:textId="77777777" w:rsidR="003620F5" w:rsidRDefault="003620F5">
      <w:pPr>
        <w:rPr>
          <w:rFonts w:ascii="Times New Roman"/>
          <w:sz w:val="18"/>
        </w:rPr>
        <w:sectPr w:rsidR="003620F5">
          <w:pgSz w:w="12240" w:h="15840"/>
          <w:pgMar w:top="400" w:right="220" w:bottom="420" w:left="240" w:header="0" w:footer="235" w:gutter="0"/>
          <w:cols w:space="720"/>
        </w:sectPr>
      </w:pPr>
    </w:p>
    <w:tbl>
      <w:tblPr>
        <w:tblW w:w="111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8"/>
        <w:gridCol w:w="1438"/>
        <w:gridCol w:w="629"/>
        <w:gridCol w:w="1170"/>
        <w:gridCol w:w="90"/>
        <w:gridCol w:w="652"/>
        <w:gridCol w:w="547"/>
        <w:gridCol w:w="268"/>
        <w:gridCol w:w="276"/>
        <w:gridCol w:w="532"/>
      </w:tblGrid>
      <w:tr w:rsidR="003A5F03" w:rsidRPr="00330DD4" w14:paraId="49AC39EE" w14:textId="77777777" w:rsidTr="003A5F03">
        <w:trPr>
          <w:trHeight w:val="370"/>
        </w:trPr>
        <w:tc>
          <w:tcPr>
            <w:tcW w:w="5558" w:type="dxa"/>
            <w:vMerge w:val="restart"/>
            <w:tcBorders>
              <w:top w:val="single" w:sz="12" w:space="0" w:color="auto"/>
              <w:left w:val="single" w:sz="12" w:space="0" w:color="auto"/>
              <w:right w:val="single" w:sz="12" w:space="0" w:color="auto"/>
            </w:tcBorders>
            <w:shd w:val="clear" w:color="auto" w:fill="auto"/>
            <w:vAlign w:val="center"/>
          </w:tcPr>
          <w:p w14:paraId="5EBE286B" w14:textId="77777777" w:rsidR="003A5F03" w:rsidRPr="00330DD4" w:rsidRDefault="003A5F03" w:rsidP="002D55FA">
            <w:pPr>
              <w:jc w:val="center"/>
              <w:rPr>
                <w:sz w:val="40"/>
                <w:szCs w:val="40"/>
              </w:rPr>
            </w:pPr>
            <w:bookmarkStart w:id="26" w:name="_Hlk93396757"/>
            <w:r w:rsidRPr="00330DD4">
              <w:rPr>
                <w:b/>
                <w:sz w:val="40"/>
                <w:szCs w:val="40"/>
              </w:rPr>
              <w:lastRenderedPageBreak/>
              <w:t xml:space="preserve">Trauma History </w:t>
            </w:r>
          </w:p>
        </w:tc>
        <w:tc>
          <w:tcPr>
            <w:tcW w:w="1438" w:type="dxa"/>
            <w:tcBorders>
              <w:top w:val="single" w:sz="12" w:space="0" w:color="auto"/>
              <w:left w:val="single" w:sz="12" w:space="0" w:color="auto"/>
              <w:bottom w:val="nil"/>
              <w:right w:val="nil"/>
            </w:tcBorders>
            <w:shd w:val="clear" w:color="auto" w:fill="auto"/>
            <w:vAlign w:val="bottom"/>
          </w:tcPr>
          <w:p w14:paraId="40217FB1" w14:textId="77777777" w:rsidR="003A5F03" w:rsidRPr="00330DD4" w:rsidRDefault="003A5F03" w:rsidP="002D55FA">
            <w:pPr>
              <w:jc w:val="right"/>
              <w:rPr>
                <w:b/>
              </w:rPr>
            </w:pPr>
            <w:r w:rsidRPr="00330DD4">
              <w:rPr>
                <w:b/>
              </w:rPr>
              <w:t>Name</w:t>
            </w:r>
          </w:p>
        </w:tc>
        <w:tc>
          <w:tcPr>
            <w:tcW w:w="3356" w:type="dxa"/>
            <w:gridSpan w:val="6"/>
            <w:tcBorders>
              <w:top w:val="single" w:sz="12" w:space="0" w:color="auto"/>
              <w:left w:val="nil"/>
              <w:bottom w:val="single" w:sz="8" w:space="0" w:color="auto"/>
              <w:right w:val="nil"/>
            </w:tcBorders>
            <w:shd w:val="clear" w:color="auto" w:fill="auto"/>
          </w:tcPr>
          <w:p w14:paraId="602C7593" w14:textId="77777777" w:rsidR="003A5F03" w:rsidRPr="00330DD4" w:rsidRDefault="003A5F03" w:rsidP="002D55FA"/>
        </w:tc>
        <w:tc>
          <w:tcPr>
            <w:tcW w:w="808" w:type="dxa"/>
            <w:gridSpan w:val="2"/>
            <w:tcBorders>
              <w:top w:val="single" w:sz="12" w:space="0" w:color="auto"/>
              <w:left w:val="nil"/>
              <w:bottom w:val="nil"/>
              <w:right w:val="single" w:sz="12" w:space="0" w:color="auto"/>
            </w:tcBorders>
            <w:shd w:val="clear" w:color="auto" w:fill="auto"/>
          </w:tcPr>
          <w:p w14:paraId="24A78529" w14:textId="77777777" w:rsidR="003A5F03" w:rsidRPr="00330DD4" w:rsidRDefault="003A5F03" w:rsidP="002D55FA"/>
        </w:tc>
      </w:tr>
      <w:tr w:rsidR="003A5F03" w:rsidRPr="00330DD4" w14:paraId="1A869C10" w14:textId="77777777" w:rsidTr="003A5F03">
        <w:trPr>
          <w:trHeight w:val="370"/>
        </w:trPr>
        <w:tc>
          <w:tcPr>
            <w:tcW w:w="5558" w:type="dxa"/>
            <w:vMerge/>
            <w:tcBorders>
              <w:left w:val="single" w:sz="12" w:space="0" w:color="auto"/>
              <w:right w:val="single" w:sz="12" w:space="0" w:color="auto"/>
            </w:tcBorders>
            <w:shd w:val="clear" w:color="auto" w:fill="auto"/>
          </w:tcPr>
          <w:p w14:paraId="6F37369A" w14:textId="77777777" w:rsidR="003A5F03" w:rsidRPr="00330DD4" w:rsidRDefault="003A5F03" w:rsidP="002D55FA">
            <w:pPr>
              <w:jc w:val="center"/>
              <w:rPr>
                <w:sz w:val="20"/>
              </w:rPr>
            </w:pPr>
          </w:p>
        </w:tc>
        <w:tc>
          <w:tcPr>
            <w:tcW w:w="1438" w:type="dxa"/>
            <w:tcBorders>
              <w:top w:val="nil"/>
              <w:left w:val="single" w:sz="12" w:space="0" w:color="auto"/>
              <w:bottom w:val="nil"/>
              <w:right w:val="nil"/>
            </w:tcBorders>
            <w:shd w:val="clear" w:color="auto" w:fill="auto"/>
            <w:vAlign w:val="bottom"/>
          </w:tcPr>
          <w:p w14:paraId="3436954D" w14:textId="77777777" w:rsidR="003A5F03" w:rsidRPr="00330DD4" w:rsidRDefault="003A5F03" w:rsidP="002D55FA">
            <w:pPr>
              <w:jc w:val="right"/>
              <w:rPr>
                <w:b/>
              </w:rPr>
            </w:pPr>
            <w:r w:rsidRPr="00330DD4">
              <w:rPr>
                <w:b/>
              </w:rPr>
              <w:t>ID Number</w:t>
            </w:r>
          </w:p>
        </w:tc>
        <w:tc>
          <w:tcPr>
            <w:tcW w:w="3356" w:type="dxa"/>
            <w:gridSpan w:val="6"/>
            <w:tcBorders>
              <w:top w:val="single" w:sz="8" w:space="0" w:color="auto"/>
              <w:left w:val="nil"/>
              <w:bottom w:val="single" w:sz="4" w:space="0" w:color="auto"/>
              <w:right w:val="nil"/>
            </w:tcBorders>
            <w:shd w:val="clear" w:color="auto" w:fill="auto"/>
          </w:tcPr>
          <w:p w14:paraId="2D0A7F6B" w14:textId="77777777" w:rsidR="003A5F03" w:rsidRPr="00330DD4" w:rsidRDefault="003A5F03" w:rsidP="002D55FA"/>
        </w:tc>
        <w:tc>
          <w:tcPr>
            <w:tcW w:w="808" w:type="dxa"/>
            <w:gridSpan w:val="2"/>
            <w:tcBorders>
              <w:top w:val="nil"/>
              <w:left w:val="nil"/>
              <w:bottom w:val="nil"/>
              <w:right w:val="single" w:sz="12" w:space="0" w:color="auto"/>
            </w:tcBorders>
            <w:shd w:val="clear" w:color="auto" w:fill="auto"/>
          </w:tcPr>
          <w:p w14:paraId="06C6FA8D" w14:textId="77777777" w:rsidR="003A5F03" w:rsidRPr="00330DD4" w:rsidRDefault="003A5F03" w:rsidP="002D55FA"/>
        </w:tc>
      </w:tr>
      <w:tr w:rsidR="003A5F03" w:rsidRPr="00330DD4" w14:paraId="6660A001" w14:textId="77777777" w:rsidTr="003A5F03">
        <w:trPr>
          <w:trHeight w:val="349"/>
        </w:trPr>
        <w:tc>
          <w:tcPr>
            <w:tcW w:w="5558" w:type="dxa"/>
            <w:vMerge/>
            <w:tcBorders>
              <w:left w:val="single" w:sz="12" w:space="0" w:color="auto"/>
              <w:right w:val="single" w:sz="12" w:space="0" w:color="auto"/>
            </w:tcBorders>
            <w:shd w:val="clear" w:color="auto" w:fill="auto"/>
          </w:tcPr>
          <w:p w14:paraId="391DC510" w14:textId="77777777" w:rsidR="003A5F03" w:rsidRPr="00330DD4" w:rsidRDefault="003A5F03" w:rsidP="002D55FA">
            <w:pPr>
              <w:jc w:val="center"/>
              <w:rPr>
                <w:sz w:val="20"/>
              </w:rPr>
            </w:pPr>
          </w:p>
        </w:tc>
        <w:tc>
          <w:tcPr>
            <w:tcW w:w="1438" w:type="dxa"/>
            <w:tcBorders>
              <w:top w:val="nil"/>
              <w:left w:val="single" w:sz="12" w:space="0" w:color="auto"/>
              <w:bottom w:val="nil"/>
              <w:right w:val="nil"/>
            </w:tcBorders>
            <w:shd w:val="clear" w:color="auto" w:fill="auto"/>
            <w:vAlign w:val="bottom"/>
          </w:tcPr>
          <w:p w14:paraId="461DD9F1" w14:textId="77777777" w:rsidR="003A5F03" w:rsidRPr="00330DD4" w:rsidRDefault="003A5F03" w:rsidP="002D55FA">
            <w:pPr>
              <w:jc w:val="right"/>
              <w:rPr>
                <w:b/>
              </w:rPr>
            </w:pPr>
          </w:p>
        </w:tc>
        <w:tc>
          <w:tcPr>
            <w:tcW w:w="3356" w:type="dxa"/>
            <w:gridSpan w:val="6"/>
            <w:tcBorders>
              <w:top w:val="single" w:sz="4" w:space="0" w:color="auto"/>
              <w:left w:val="nil"/>
              <w:bottom w:val="nil"/>
              <w:right w:val="nil"/>
            </w:tcBorders>
            <w:shd w:val="clear" w:color="auto" w:fill="auto"/>
          </w:tcPr>
          <w:p w14:paraId="023ED84F" w14:textId="77777777" w:rsidR="003A5F03" w:rsidRPr="00330DD4" w:rsidRDefault="003A5F03" w:rsidP="002D55FA"/>
        </w:tc>
        <w:tc>
          <w:tcPr>
            <w:tcW w:w="808" w:type="dxa"/>
            <w:gridSpan w:val="2"/>
            <w:tcBorders>
              <w:top w:val="nil"/>
              <w:left w:val="nil"/>
              <w:bottom w:val="nil"/>
              <w:right w:val="single" w:sz="12" w:space="0" w:color="auto"/>
            </w:tcBorders>
            <w:shd w:val="clear" w:color="auto" w:fill="auto"/>
          </w:tcPr>
          <w:p w14:paraId="3FFCF570" w14:textId="77777777" w:rsidR="003A5F03" w:rsidRPr="00330DD4" w:rsidRDefault="003A5F03" w:rsidP="002D55FA"/>
        </w:tc>
      </w:tr>
      <w:tr w:rsidR="003A5F03" w:rsidRPr="00330DD4" w14:paraId="1878B339" w14:textId="77777777" w:rsidTr="003A5F03">
        <w:trPr>
          <w:trHeight w:val="64"/>
        </w:trPr>
        <w:tc>
          <w:tcPr>
            <w:tcW w:w="5558" w:type="dxa"/>
            <w:vMerge/>
            <w:tcBorders>
              <w:left w:val="single" w:sz="12" w:space="0" w:color="auto"/>
              <w:right w:val="single" w:sz="12" w:space="0" w:color="auto"/>
            </w:tcBorders>
            <w:shd w:val="clear" w:color="auto" w:fill="auto"/>
          </w:tcPr>
          <w:p w14:paraId="23E740CC" w14:textId="77777777" w:rsidR="003A5F03" w:rsidRPr="00330DD4" w:rsidRDefault="003A5F03" w:rsidP="002D55FA">
            <w:pPr>
              <w:jc w:val="center"/>
              <w:rPr>
                <w:sz w:val="20"/>
              </w:rPr>
            </w:pPr>
          </w:p>
        </w:tc>
        <w:tc>
          <w:tcPr>
            <w:tcW w:w="1438" w:type="dxa"/>
            <w:tcBorders>
              <w:top w:val="nil"/>
              <w:left w:val="single" w:sz="12" w:space="0" w:color="auto"/>
              <w:bottom w:val="single" w:sz="12" w:space="0" w:color="auto"/>
              <w:right w:val="nil"/>
            </w:tcBorders>
            <w:shd w:val="clear" w:color="auto" w:fill="auto"/>
            <w:vAlign w:val="bottom"/>
          </w:tcPr>
          <w:p w14:paraId="79ADA44D" w14:textId="77777777" w:rsidR="003A5F03" w:rsidRPr="00330DD4" w:rsidRDefault="003A5F03" w:rsidP="002D55FA">
            <w:pPr>
              <w:jc w:val="right"/>
              <w:rPr>
                <w:b/>
              </w:rPr>
            </w:pPr>
          </w:p>
        </w:tc>
        <w:tc>
          <w:tcPr>
            <w:tcW w:w="629" w:type="dxa"/>
            <w:tcBorders>
              <w:top w:val="nil"/>
              <w:left w:val="nil"/>
              <w:bottom w:val="single" w:sz="12" w:space="0" w:color="auto"/>
              <w:right w:val="nil"/>
            </w:tcBorders>
            <w:shd w:val="clear" w:color="auto" w:fill="auto"/>
          </w:tcPr>
          <w:p w14:paraId="15852825" w14:textId="77777777" w:rsidR="003A5F03" w:rsidRPr="00330DD4" w:rsidRDefault="003A5F03" w:rsidP="002D55FA"/>
        </w:tc>
        <w:tc>
          <w:tcPr>
            <w:tcW w:w="1260" w:type="dxa"/>
            <w:gridSpan w:val="2"/>
            <w:tcBorders>
              <w:top w:val="nil"/>
              <w:left w:val="nil"/>
              <w:bottom w:val="single" w:sz="12" w:space="0" w:color="auto"/>
              <w:right w:val="nil"/>
            </w:tcBorders>
            <w:shd w:val="clear" w:color="auto" w:fill="auto"/>
            <w:vAlign w:val="bottom"/>
          </w:tcPr>
          <w:p w14:paraId="3061C4D2" w14:textId="77777777" w:rsidR="003A5F03" w:rsidRPr="00330DD4" w:rsidRDefault="003A5F03" w:rsidP="002D55FA">
            <w:pPr>
              <w:jc w:val="right"/>
              <w:rPr>
                <w:b/>
              </w:rPr>
            </w:pPr>
          </w:p>
        </w:tc>
        <w:tc>
          <w:tcPr>
            <w:tcW w:w="652" w:type="dxa"/>
            <w:tcBorders>
              <w:top w:val="nil"/>
              <w:left w:val="nil"/>
              <w:bottom w:val="single" w:sz="8" w:space="0" w:color="auto"/>
              <w:right w:val="nil"/>
            </w:tcBorders>
            <w:shd w:val="clear" w:color="auto" w:fill="auto"/>
          </w:tcPr>
          <w:p w14:paraId="31C87AAA" w14:textId="77777777" w:rsidR="003A5F03" w:rsidRPr="00330DD4" w:rsidRDefault="003A5F03" w:rsidP="002D55FA"/>
        </w:tc>
        <w:tc>
          <w:tcPr>
            <w:tcW w:w="815" w:type="dxa"/>
            <w:gridSpan w:val="2"/>
            <w:tcBorders>
              <w:top w:val="nil"/>
              <w:left w:val="nil"/>
              <w:bottom w:val="single" w:sz="8" w:space="0" w:color="auto"/>
              <w:right w:val="nil"/>
            </w:tcBorders>
            <w:shd w:val="clear" w:color="auto" w:fill="auto"/>
            <w:vAlign w:val="bottom"/>
          </w:tcPr>
          <w:p w14:paraId="7316A572" w14:textId="77777777" w:rsidR="003A5F03" w:rsidRPr="00330DD4" w:rsidRDefault="003A5F03" w:rsidP="002D55FA">
            <w:pPr>
              <w:jc w:val="right"/>
              <w:rPr>
                <w:b/>
              </w:rPr>
            </w:pPr>
          </w:p>
        </w:tc>
        <w:tc>
          <w:tcPr>
            <w:tcW w:w="808" w:type="dxa"/>
            <w:gridSpan w:val="2"/>
            <w:tcBorders>
              <w:top w:val="nil"/>
              <w:left w:val="nil"/>
              <w:bottom w:val="single" w:sz="12" w:space="0" w:color="auto"/>
              <w:right w:val="single" w:sz="12" w:space="0" w:color="auto"/>
            </w:tcBorders>
            <w:shd w:val="clear" w:color="auto" w:fill="auto"/>
          </w:tcPr>
          <w:p w14:paraId="46D5F083" w14:textId="77777777" w:rsidR="003A5F03" w:rsidRPr="00330DD4" w:rsidRDefault="003A5F03" w:rsidP="002D55FA"/>
        </w:tc>
      </w:tr>
      <w:tr w:rsidR="003A5F03" w:rsidRPr="00330DD4" w14:paraId="349ED4B9" w14:textId="77777777" w:rsidTr="003A5F03">
        <w:trPr>
          <w:trHeight w:val="44"/>
        </w:trPr>
        <w:tc>
          <w:tcPr>
            <w:tcW w:w="5558" w:type="dxa"/>
            <w:vMerge/>
            <w:tcBorders>
              <w:left w:val="single" w:sz="12" w:space="0" w:color="auto"/>
              <w:bottom w:val="single" w:sz="12" w:space="0" w:color="auto"/>
              <w:right w:val="single" w:sz="12" w:space="0" w:color="auto"/>
            </w:tcBorders>
            <w:shd w:val="clear" w:color="auto" w:fill="auto"/>
          </w:tcPr>
          <w:p w14:paraId="69805F2E" w14:textId="77777777" w:rsidR="003A5F03" w:rsidRPr="00330DD4" w:rsidRDefault="003A5F03" w:rsidP="002D55FA">
            <w:pPr>
              <w:jc w:val="center"/>
              <w:rPr>
                <w:sz w:val="20"/>
              </w:rPr>
            </w:pPr>
          </w:p>
        </w:tc>
        <w:tc>
          <w:tcPr>
            <w:tcW w:w="1438" w:type="dxa"/>
            <w:tcBorders>
              <w:top w:val="nil"/>
              <w:left w:val="single" w:sz="12" w:space="0" w:color="auto"/>
              <w:bottom w:val="single" w:sz="12" w:space="0" w:color="auto"/>
              <w:right w:val="nil"/>
            </w:tcBorders>
            <w:shd w:val="clear" w:color="auto" w:fill="auto"/>
          </w:tcPr>
          <w:p w14:paraId="7CD060DE" w14:textId="77777777" w:rsidR="003A5F03" w:rsidRPr="00330DD4" w:rsidRDefault="003A5F03" w:rsidP="002D55FA">
            <w:pPr>
              <w:jc w:val="center"/>
            </w:pPr>
          </w:p>
        </w:tc>
        <w:tc>
          <w:tcPr>
            <w:tcW w:w="629" w:type="dxa"/>
            <w:tcBorders>
              <w:top w:val="nil"/>
              <w:left w:val="nil"/>
              <w:bottom w:val="single" w:sz="12" w:space="0" w:color="auto"/>
              <w:right w:val="nil"/>
            </w:tcBorders>
            <w:shd w:val="clear" w:color="auto" w:fill="auto"/>
          </w:tcPr>
          <w:p w14:paraId="612119D6" w14:textId="77777777" w:rsidR="003A5F03" w:rsidRPr="00330DD4" w:rsidRDefault="003A5F03" w:rsidP="002D55FA">
            <w:pPr>
              <w:rPr>
                <w:b/>
              </w:rPr>
            </w:pPr>
          </w:p>
        </w:tc>
        <w:tc>
          <w:tcPr>
            <w:tcW w:w="1170" w:type="dxa"/>
            <w:tcBorders>
              <w:top w:val="single" w:sz="12" w:space="0" w:color="auto"/>
              <w:left w:val="nil"/>
              <w:bottom w:val="single" w:sz="12" w:space="0" w:color="auto"/>
              <w:right w:val="nil"/>
            </w:tcBorders>
            <w:shd w:val="clear" w:color="auto" w:fill="auto"/>
            <w:vAlign w:val="center"/>
          </w:tcPr>
          <w:p w14:paraId="4DE903E1" w14:textId="77777777" w:rsidR="003A5F03" w:rsidRPr="00330DD4" w:rsidRDefault="003A5F03" w:rsidP="002D55FA">
            <w:pPr>
              <w:jc w:val="right"/>
              <w:rPr>
                <w:b/>
              </w:rPr>
            </w:pPr>
          </w:p>
        </w:tc>
        <w:tc>
          <w:tcPr>
            <w:tcW w:w="742" w:type="dxa"/>
            <w:gridSpan w:val="2"/>
            <w:tcBorders>
              <w:top w:val="single" w:sz="12" w:space="0" w:color="auto"/>
              <w:left w:val="nil"/>
              <w:bottom w:val="single" w:sz="12" w:space="0" w:color="auto"/>
              <w:right w:val="nil"/>
            </w:tcBorders>
            <w:shd w:val="clear" w:color="auto" w:fill="auto"/>
            <w:vAlign w:val="bottom"/>
          </w:tcPr>
          <w:p w14:paraId="7F46A01B" w14:textId="77777777" w:rsidR="003A5F03" w:rsidRPr="00330DD4" w:rsidRDefault="003A5F03" w:rsidP="002D55FA">
            <w:pPr>
              <w:jc w:val="center"/>
              <w:rPr>
                <w:b/>
              </w:rPr>
            </w:pPr>
            <w:r w:rsidRPr="00330DD4">
              <w:rPr>
                <w:b/>
              </w:rPr>
              <w:t>Page</w:t>
            </w:r>
          </w:p>
        </w:tc>
        <w:tc>
          <w:tcPr>
            <w:tcW w:w="547" w:type="dxa"/>
            <w:tcBorders>
              <w:top w:val="single" w:sz="12" w:space="0" w:color="auto"/>
              <w:left w:val="nil"/>
              <w:bottom w:val="single" w:sz="12" w:space="0" w:color="auto"/>
              <w:right w:val="nil"/>
            </w:tcBorders>
            <w:shd w:val="clear" w:color="auto" w:fill="auto"/>
            <w:vAlign w:val="bottom"/>
          </w:tcPr>
          <w:p w14:paraId="5379360D" w14:textId="77777777" w:rsidR="003A5F03" w:rsidRPr="00330DD4" w:rsidRDefault="003A5F03" w:rsidP="002D55FA">
            <w:pPr>
              <w:jc w:val="center"/>
              <w:rPr>
                <w:b/>
              </w:rPr>
            </w:pPr>
            <w:r w:rsidRPr="00F416B1">
              <w:rPr>
                <w:b/>
              </w:rPr>
              <w:fldChar w:fldCharType="begin"/>
            </w:r>
            <w:r w:rsidRPr="00F416B1">
              <w:rPr>
                <w:b/>
              </w:rPr>
              <w:instrText xml:space="preserve"> PAGE   \* MERGEFORMAT </w:instrText>
            </w:r>
            <w:r w:rsidRPr="00F416B1">
              <w:rPr>
                <w:b/>
              </w:rPr>
              <w:fldChar w:fldCharType="separate"/>
            </w:r>
            <w:r w:rsidRPr="00F416B1">
              <w:rPr>
                <w:b/>
                <w:noProof/>
              </w:rPr>
              <w:t>1</w:t>
            </w:r>
            <w:r w:rsidRPr="00F416B1">
              <w:rPr>
                <w:b/>
                <w:noProof/>
              </w:rPr>
              <w:fldChar w:fldCharType="end"/>
            </w:r>
          </w:p>
        </w:tc>
        <w:tc>
          <w:tcPr>
            <w:tcW w:w="544" w:type="dxa"/>
            <w:gridSpan w:val="2"/>
            <w:tcBorders>
              <w:top w:val="single" w:sz="12" w:space="0" w:color="auto"/>
              <w:left w:val="nil"/>
              <w:bottom w:val="single" w:sz="12" w:space="0" w:color="auto"/>
              <w:right w:val="nil"/>
            </w:tcBorders>
            <w:shd w:val="clear" w:color="auto" w:fill="auto"/>
            <w:vAlign w:val="bottom"/>
          </w:tcPr>
          <w:p w14:paraId="6C1B6F81" w14:textId="77777777" w:rsidR="003A5F03" w:rsidRPr="00330DD4" w:rsidRDefault="003A5F03" w:rsidP="002D55FA">
            <w:pPr>
              <w:jc w:val="center"/>
              <w:rPr>
                <w:b/>
              </w:rPr>
            </w:pPr>
            <w:r w:rsidRPr="00330DD4">
              <w:rPr>
                <w:b/>
              </w:rPr>
              <w:t>of</w:t>
            </w:r>
          </w:p>
        </w:tc>
        <w:tc>
          <w:tcPr>
            <w:tcW w:w="532" w:type="dxa"/>
            <w:tcBorders>
              <w:top w:val="single" w:sz="12" w:space="0" w:color="auto"/>
              <w:left w:val="nil"/>
              <w:bottom w:val="single" w:sz="12" w:space="0" w:color="auto"/>
              <w:right w:val="single" w:sz="12" w:space="0" w:color="auto"/>
            </w:tcBorders>
            <w:shd w:val="clear" w:color="auto" w:fill="auto"/>
            <w:vAlign w:val="bottom"/>
          </w:tcPr>
          <w:p w14:paraId="73919F72" w14:textId="77777777" w:rsidR="003A5F03" w:rsidRPr="00330DD4" w:rsidRDefault="003A5F03" w:rsidP="002D55FA">
            <w:pPr>
              <w:jc w:val="center"/>
              <w:rPr>
                <w:b/>
              </w:rPr>
            </w:pPr>
            <w:r>
              <w:rPr>
                <w:b/>
              </w:rPr>
              <w:t>3</w:t>
            </w:r>
          </w:p>
        </w:tc>
      </w:tr>
      <w:bookmarkEnd w:id="26"/>
    </w:tbl>
    <w:p w14:paraId="75F1A867" w14:textId="4D86E22B" w:rsidR="003620F5" w:rsidRDefault="003620F5">
      <w:pPr>
        <w:pStyle w:val="BodyText"/>
        <w:ind w:left="316"/>
        <w:rPr>
          <w:sz w:val="20"/>
        </w:rPr>
      </w:pPr>
    </w:p>
    <w:p w14:paraId="75F1A868" w14:textId="77777777" w:rsidR="003620F5" w:rsidRDefault="003620F5">
      <w:pPr>
        <w:pStyle w:val="BodyText"/>
        <w:spacing w:before="7"/>
        <w:rPr>
          <w:sz w:val="18"/>
        </w:rPr>
      </w:pPr>
    </w:p>
    <w:tbl>
      <w:tblPr>
        <w:tblW w:w="0" w:type="auto"/>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28"/>
        <w:gridCol w:w="307"/>
        <w:gridCol w:w="4625"/>
      </w:tblGrid>
      <w:tr w:rsidR="003620F5" w14:paraId="75F1A86A" w14:textId="77777777">
        <w:trPr>
          <w:trHeight w:val="253"/>
        </w:trPr>
        <w:tc>
          <w:tcPr>
            <w:tcW w:w="11160" w:type="dxa"/>
            <w:gridSpan w:val="3"/>
            <w:tcBorders>
              <w:left w:val="single" w:sz="12" w:space="0" w:color="000000"/>
              <w:right w:val="single" w:sz="12" w:space="0" w:color="000000"/>
            </w:tcBorders>
          </w:tcPr>
          <w:p w14:paraId="75F1A869" w14:textId="77777777" w:rsidR="003620F5" w:rsidRDefault="003620F5">
            <w:pPr>
              <w:pStyle w:val="TableParagraph"/>
              <w:rPr>
                <w:rFonts w:ascii="Times New Roman"/>
                <w:sz w:val="18"/>
              </w:rPr>
            </w:pPr>
          </w:p>
        </w:tc>
      </w:tr>
      <w:tr w:rsidR="003620F5" w14:paraId="75F1A86C" w14:textId="77777777">
        <w:trPr>
          <w:trHeight w:val="340"/>
        </w:trPr>
        <w:tc>
          <w:tcPr>
            <w:tcW w:w="11160" w:type="dxa"/>
            <w:gridSpan w:val="3"/>
            <w:tcBorders>
              <w:left w:val="single" w:sz="12" w:space="0" w:color="000000"/>
              <w:right w:val="single" w:sz="12" w:space="0" w:color="000000"/>
            </w:tcBorders>
          </w:tcPr>
          <w:p w14:paraId="75F1A86B" w14:textId="77777777" w:rsidR="003620F5" w:rsidRDefault="003A5F03">
            <w:pPr>
              <w:pStyle w:val="TableParagraph"/>
              <w:spacing w:before="45"/>
              <w:ind w:left="100"/>
              <w:rPr>
                <w:b/>
              </w:rPr>
            </w:pPr>
            <w:r>
              <w:rPr>
                <w:b/>
              </w:rPr>
              <w:t>Have</w:t>
            </w:r>
            <w:r>
              <w:rPr>
                <w:b/>
                <w:spacing w:val="-1"/>
              </w:rPr>
              <w:t xml:space="preserve"> </w:t>
            </w:r>
            <w:r>
              <w:rPr>
                <w:b/>
              </w:rPr>
              <w:t>you</w:t>
            </w:r>
            <w:r>
              <w:rPr>
                <w:b/>
                <w:spacing w:val="-1"/>
              </w:rPr>
              <w:t xml:space="preserve"> </w:t>
            </w:r>
            <w:r>
              <w:rPr>
                <w:b/>
              </w:rPr>
              <w:t>ever</w:t>
            </w:r>
            <w:r>
              <w:rPr>
                <w:b/>
                <w:spacing w:val="-2"/>
              </w:rPr>
              <w:t xml:space="preserve"> </w:t>
            </w:r>
            <w:r>
              <w:rPr>
                <w:b/>
              </w:rPr>
              <w:t>had a</w:t>
            </w:r>
            <w:r>
              <w:rPr>
                <w:b/>
                <w:spacing w:val="-2"/>
              </w:rPr>
              <w:t xml:space="preserve"> </w:t>
            </w:r>
            <w:r>
              <w:rPr>
                <w:b/>
              </w:rPr>
              <w:t>time</w:t>
            </w:r>
            <w:r>
              <w:rPr>
                <w:b/>
                <w:spacing w:val="-3"/>
              </w:rPr>
              <w:t xml:space="preserve"> </w:t>
            </w:r>
            <w:r>
              <w:rPr>
                <w:b/>
              </w:rPr>
              <w:t>in your</w:t>
            </w:r>
            <w:r>
              <w:rPr>
                <w:b/>
                <w:spacing w:val="-2"/>
              </w:rPr>
              <w:t xml:space="preserve"> </w:t>
            </w:r>
            <w:r>
              <w:rPr>
                <w:b/>
              </w:rPr>
              <w:t>life</w:t>
            </w:r>
            <w:r>
              <w:rPr>
                <w:b/>
                <w:spacing w:val="-3"/>
              </w:rPr>
              <w:t xml:space="preserve"> </w:t>
            </w:r>
            <w:r>
              <w:rPr>
                <w:b/>
              </w:rPr>
              <w:t>when</w:t>
            </w:r>
            <w:r>
              <w:rPr>
                <w:b/>
                <w:spacing w:val="1"/>
              </w:rPr>
              <w:t xml:space="preserve"> </w:t>
            </w:r>
            <w:r>
              <w:rPr>
                <w:b/>
              </w:rPr>
              <w:t>you did</w:t>
            </w:r>
            <w:r>
              <w:rPr>
                <w:b/>
                <w:spacing w:val="-3"/>
              </w:rPr>
              <w:t xml:space="preserve"> </w:t>
            </w:r>
            <w:r>
              <w:rPr>
                <w:b/>
              </w:rPr>
              <w:t>not</w:t>
            </w:r>
            <w:r>
              <w:rPr>
                <w:b/>
                <w:spacing w:val="-2"/>
              </w:rPr>
              <w:t xml:space="preserve"> </w:t>
            </w:r>
            <w:r>
              <w:rPr>
                <w:b/>
              </w:rPr>
              <w:t>have a</w:t>
            </w:r>
            <w:r>
              <w:rPr>
                <w:b/>
                <w:spacing w:val="-2"/>
              </w:rPr>
              <w:t xml:space="preserve"> </w:t>
            </w:r>
            <w:r>
              <w:rPr>
                <w:b/>
              </w:rPr>
              <w:t>place</w:t>
            </w:r>
            <w:r>
              <w:rPr>
                <w:b/>
                <w:spacing w:val="-3"/>
              </w:rPr>
              <w:t xml:space="preserve"> </w:t>
            </w:r>
            <w:r>
              <w:rPr>
                <w:b/>
              </w:rPr>
              <w:t>to live</w:t>
            </w:r>
            <w:r>
              <w:rPr>
                <w:b/>
                <w:spacing w:val="-1"/>
              </w:rPr>
              <w:t xml:space="preserve"> </w:t>
            </w:r>
            <w:r>
              <w:rPr>
                <w:b/>
              </w:rPr>
              <w:t>or</w:t>
            </w:r>
            <w:r>
              <w:rPr>
                <w:b/>
                <w:spacing w:val="-1"/>
              </w:rPr>
              <w:t xml:space="preserve"> </w:t>
            </w:r>
            <w:r>
              <w:rPr>
                <w:b/>
              </w:rPr>
              <w:t>enough</w:t>
            </w:r>
            <w:r>
              <w:rPr>
                <w:b/>
                <w:spacing w:val="-3"/>
              </w:rPr>
              <w:t xml:space="preserve"> </w:t>
            </w:r>
            <w:r>
              <w:rPr>
                <w:b/>
              </w:rPr>
              <w:t>food?</w:t>
            </w:r>
          </w:p>
        </w:tc>
      </w:tr>
      <w:tr w:rsidR="003620F5" w14:paraId="75F1A86E" w14:textId="77777777">
        <w:trPr>
          <w:trHeight w:val="253"/>
        </w:trPr>
        <w:tc>
          <w:tcPr>
            <w:tcW w:w="11160" w:type="dxa"/>
            <w:gridSpan w:val="3"/>
            <w:tcBorders>
              <w:left w:val="single" w:sz="12" w:space="0" w:color="000000"/>
              <w:right w:val="single" w:sz="12" w:space="0" w:color="000000"/>
            </w:tcBorders>
          </w:tcPr>
          <w:p w14:paraId="75F1A86D" w14:textId="77777777" w:rsidR="003620F5" w:rsidRDefault="003620F5">
            <w:pPr>
              <w:pStyle w:val="TableParagraph"/>
              <w:rPr>
                <w:rFonts w:ascii="Times New Roman"/>
                <w:sz w:val="18"/>
              </w:rPr>
            </w:pPr>
          </w:p>
        </w:tc>
      </w:tr>
      <w:tr w:rsidR="003620F5" w14:paraId="75F1A870" w14:textId="77777777">
        <w:trPr>
          <w:trHeight w:val="253"/>
        </w:trPr>
        <w:tc>
          <w:tcPr>
            <w:tcW w:w="11160" w:type="dxa"/>
            <w:gridSpan w:val="3"/>
            <w:tcBorders>
              <w:left w:val="single" w:sz="12" w:space="0" w:color="000000"/>
              <w:right w:val="single" w:sz="12" w:space="0" w:color="000000"/>
            </w:tcBorders>
          </w:tcPr>
          <w:p w14:paraId="75F1A86F" w14:textId="77777777" w:rsidR="003620F5" w:rsidRDefault="003620F5">
            <w:pPr>
              <w:pStyle w:val="TableParagraph"/>
              <w:rPr>
                <w:rFonts w:ascii="Times New Roman"/>
                <w:sz w:val="18"/>
              </w:rPr>
            </w:pPr>
          </w:p>
        </w:tc>
      </w:tr>
      <w:tr w:rsidR="003620F5" w14:paraId="75F1A872" w14:textId="77777777">
        <w:trPr>
          <w:trHeight w:val="251"/>
        </w:trPr>
        <w:tc>
          <w:tcPr>
            <w:tcW w:w="11160" w:type="dxa"/>
            <w:gridSpan w:val="3"/>
            <w:tcBorders>
              <w:left w:val="single" w:sz="12" w:space="0" w:color="000000"/>
              <w:right w:val="single" w:sz="12" w:space="0" w:color="000000"/>
            </w:tcBorders>
          </w:tcPr>
          <w:p w14:paraId="75F1A871" w14:textId="77777777" w:rsidR="003620F5" w:rsidRDefault="003620F5">
            <w:pPr>
              <w:pStyle w:val="TableParagraph"/>
              <w:rPr>
                <w:rFonts w:ascii="Times New Roman"/>
                <w:sz w:val="18"/>
              </w:rPr>
            </w:pPr>
          </w:p>
        </w:tc>
      </w:tr>
      <w:tr w:rsidR="003620F5" w14:paraId="75F1A874" w14:textId="77777777">
        <w:trPr>
          <w:trHeight w:val="253"/>
        </w:trPr>
        <w:tc>
          <w:tcPr>
            <w:tcW w:w="11160" w:type="dxa"/>
            <w:gridSpan w:val="3"/>
            <w:tcBorders>
              <w:left w:val="single" w:sz="12" w:space="0" w:color="000000"/>
              <w:right w:val="single" w:sz="12" w:space="0" w:color="000000"/>
            </w:tcBorders>
          </w:tcPr>
          <w:p w14:paraId="75F1A873" w14:textId="77777777" w:rsidR="003620F5" w:rsidRDefault="003620F5">
            <w:pPr>
              <w:pStyle w:val="TableParagraph"/>
              <w:rPr>
                <w:rFonts w:ascii="Times New Roman"/>
                <w:sz w:val="18"/>
              </w:rPr>
            </w:pPr>
          </w:p>
        </w:tc>
      </w:tr>
      <w:tr w:rsidR="003620F5" w14:paraId="75F1A876" w14:textId="77777777">
        <w:trPr>
          <w:trHeight w:val="505"/>
        </w:trPr>
        <w:tc>
          <w:tcPr>
            <w:tcW w:w="11160" w:type="dxa"/>
            <w:gridSpan w:val="3"/>
            <w:tcBorders>
              <w:left w:val="single" w:sz="12" w:space="0" w:color="000000"/>
              <w:right w:val="single" w:sz="12" w:space="0" w:color="000000"/>
            </w:tcBorders>
          </w:tcPr>
          <w:p w14:paraId="75F1A875" w14:textId="77777777" w:rsidR="003620F5" w:rsidRDefault="003A5F03">
            <w:pPr>
              <w:pStyle w:val="TableParagraph"/>
              <w:spacing w:line="254" w:lineRule="exact"/>
              <w:ind w:left="100" w:right="531"/>
              <w:rPr>
                <w:b/>
              </w:rPr>
            </w:pPr>
            <w:r>
              <w:rPr>
                <w:b/>
              </w:rPr>
              <w:t>Has someone ever made you see or do something sexual? Or have you seen or heard someone else</w:t>
            </w:r>
            <w:r>
              <w:rPr>
                <w:b/>
                <w:spacing w:val="-59"/>
              </w:rPr>
              <w:t xml:space="preserve"> </w:t>
            </w:r>
            <w:r>
              <w:rPr>
                <w:b/>
              </w:rPr>
              <w:t>being</w:t>
            </w:r>
            <w:r>
              <w:rPr>
                <w:b/>
                <w:spacing w:val="-3"/>
              </w:rPr>
              <w:t xml:space="preserve"> </w:t>
            </w:r>
            <w:r>
              <w:rPr>
                <w:b/>
              </w:rPr>
              <w:t>forced</w:t>
            </w:r>
            <w:r>
              <w:rPr>
                <w:b/>
                <w:spacing w:val="-2"/>
              </w:rPr>
              <w:t xml:space="preserve"> </w:t>
            </w:r>
            <w:r>
              <w:rPr>
                <w:b/>
              </w:rPr>
              <w:t>to do</w:t>
            </w:r>
            <w:r>
              <w:rPr>
                <w:b/>
                <w:spacing w:val="-2"/>
              </w:rPr>
              <w:t xml:space="preserve"> </w:t>
            </w:r>
            <w:r>
              <w:rPr>
                <w:b/>
              </w:rPr>
              <w:t>sex</w:t>
            </w:r>
            <w:r>
              <w:rPr>
                <w:b/>
                <w:spacing w:val="-4"/>
              </w:rPr>
              <w:t xml:space="preserve"> </w:t>
            </w:r>
            <w:r>
              <w:rPr>
                <w:b/>
              </w:rPr>
              <w:t>acts?</w:t>
            </w:r>
          </w:p>
        </w:tc>
      </w:tr>
      <w:tr w:rsidR="003620F5" w14:paraId="75F1A878" w14:textId="77777777">
        <w:trPr>
          <w:trHeight w:val="251"/>
        </w:trPr>
        <w:tc>
          <w:tcPr>
            <w:tcW w:w="11160" w:type="dxa"/>
            <w:gridSpan w:val="3"/>
            <w:tcBorders>
              <w:left w:val="single" w:sz="12" w:space="0" w:color="000000"/>
              <w:right w:val="single" w:sz="12" w:space="0" w:color="000000"/>
            </w:tcBorders>
          </w:tcPr>
          <w:p w14:paraId="75F1A877" w14:textId="77777777" w:rsidR="003620F5" w:rsidRDefault="003620F5">
            <w:pPr>
              <w:pStyle w:val="TableParagraph"/>
              <w:rPr>
                <w:rFonts w:ascii="Times New Roman"/>
                <w:sz w:val="18"/>
              </w:rPr>
            </w:pPr>
          </w:p>
        </w:tc>
      </w:tr>
      <w:tr w:rsidR="003620F5" w14:paraId="75F1A87A" w14:textId="77777777">
        <w:trPr>
          <w:trHeight w:val="253"/>
        </w:trPr>
        <w:tc>
          <w:tcPr>
            <w:tcW w:w="11160" w:type="dxa"/>
            <w:gridSpan w:val="3"/>
            <w:tcBorders>
              <w:left w:val="single" w:sz="12" w:space="0" w:color="000000"/>
              <w:right w:val="single" w:sz="12" w:space="0" w:color="000000"/>
            </w:tcBorders>
          </w:tcPr>
          <w:p w14:paraId="75F1A879" w14:textId="77777777" w:rsidR="003620F5" w:rsidRDefault="003620F5">
            <w:pPr>
              <w:pStyle w:val="TableParagraph"/>
              <w:rPr>
                <w:rFonts w:ascii="Times New Roman"/>
                <w:sz w:val="18"/>
              </w:rPr>
            </w:pPr>
          </w:p>
        </w:tc>
      </w:tr>
      <w:tr w:rsidR="003620F5" w14:paraId="75F1A87C" w14:textId="77777777">
        <w:trPr>
          <w:trHeight w:val="251"/>
        </w:trPr>
        <w:tc>
          <w:tcPr>
            <w:tcW w:w="11160" w:type="dxa"/>
            <w:gridSpan w:val="3"/>
            <w:tcBorders>
              <w:left w:val="single" w:sz="12" w:space="0" w:color="000000"/>
              <w:right w:val="single" w:sz="12" w:space="0" w:color="000000"/>
            </w:tcBorders>
          </w:tcPr>
          <w:p w14:paraId="75F1A87B" w14:textId="77777777" w:rsidR="003620F5" w:rsidRDefault="003620F5">
            <w:pPr>
              <w:pStyle w:val="TableParagraph"/>
              <w:rPr>
                <w:rFonts w:ascii="Times New Roman"/>
                <w:sz w:val="18"/>
              </w:rPr>
            </w:pPr>
          </w:p>
        </w:tc>
      </w:tr>
      <w:tr w:rsidR="003620F5" w14:paraId="75F1A87E" w14:textId="77777777">
        <w:trPr>
          <w:trHeight w:val="253"/>
        </w:trPr>
        <w:tc>
          <w:tcPr>
            <w:tcW w:w="11160" w:type="dxa"/>
            <w:gridSpan w:val="3"/>
            <w:tcBorders>
              <w:left w:val="single" w:sz="12" w:space="0" w:color="000000"/>
              <w:right w:val="single" w:sz="12" w:space="0" w:color="000000"/>
            </w:tcBorders>
          </w:tcPr>
          <w:p w14:paraId="75F1A87D" w14:textId="77777777" w:rsidR="003620F5" w:rsidRDefault="003620F5">
            <w:pPr>
              <w:pStyle w:val="TableParagraph"/>
              <w:rPr>
                <w:rFonts w:ascii="Times New Roman"/>
                <w:sz w:val="18"/>
              </w:rPr>
            </w:pPr>
          </w:p>
        </w:tc>
      </w:tr>
      <w:tr w:rsidR="003620F5" w14:paraId="75F1A880" w14:textId="77777777">
        <w:trPr>
          <w:trHeight w:val="340"/>
        </w:trPr>
        <w:tc>
          <w:tcPr>
            <w:tcW w:w="11160" w:type="dxa"/>
            <w:gridSpan w:val="3"/>
            <w:tcBorders>
              <w:left w:val="single" w:sz="12" w:space="0" w:color="000000"/>
              <w:right w:val="single" w:sz="12" w:space="0" w:color="000000"/>
            </w:tcBorders>
          </w:tcPr>
          <w:p w14:paraId="75F1A87F" w14:textId="77777777" w:rsidR="003620F5" w:rsidRDefault="003A5F03">
            <w:pPr>
              <w:pStyle w:val="TableParagraph"/>
              <w:spacing w:before="45"/>
              <w:ind w:left="100"/>
              <w:rPr>
                <w:b/>
              </w:rPr>
            </w:pPr>
            <w:r>
              <w:rPr>
                <w:b/>
              </w:rPr>
              <w:t>Have</w:t>
            </w:r>
            <w:r>
              <w:rPr>
                <w:b/>
                <w:spacing w:val="-2"/>
              </w:rPr>
              <w:t xml:space="preserve"> </w:t>
            </w:r>
            <w:r>
              <w:rPr>
                <w:b/>
              </w:rPr>
              <w:t>you</w:t>
            </w:r>
            <w:r>
              <w:rPr>
                <w:b/>
                <w:spacing w:val="-1"/>
              </w:rPr>
              <w:t xml:space="preserve"> </w:t>
            </w:r>
            <w:r>
              <w:rPr>
                <w:b/>
              </w:rPr>
              <w:t>ever</w:t>
            </w:r>
            <w:r>
              <w:rPr>
                <w:b/>
                <w:spacing w:val="-5"/>
              </w:rPr>
              <w:t xml:space="preserve"> </w:t>
            </w:r>
            <w:r>
              <w:rPr>
                <w:b/>
              </w:rPr>
              <w:t>watched</w:t>
            </w:r>
            <w:r>
              <w:rPr>
                <w:b/>
                <w:spacing w:val="-4"/>
              </w:rPr>
              <w:t xml:space="preserve"> </w:t>
            </w:r>
            <w:r>
              <w:rPr>
                <w:b/>
              </w:rPr>
              <w:t>people</w:t>
            </w:r>
            <w:r>
              <w:rPr>
                <w:b/>
                <w:spacing w:val="-3"/>
              </w:rPr>
              <w:t xml:space="preserve"> </w:t>
            </w:r>
            <w:r>
              <w:rPr>
                <w:b/>
              </w:rPr>
              <w:t>using</w:t>
            </w:r>
            <w:r>
              <w:rPr>
                <w:b/>
                <w:spacing w:val="-3"/>
              </w:rPr>
              <w:t xml:space="preserve"> </w:t>
            </w:r>
            <w:r>
              <w:rPr>
                <w:b/>
              </w:rPr>
              <w:t>drugs,</w:t>
            </w:r>
            <w:r>
              <w:rPr>
                <w:b/>
                <w:spacing w:val="-3"/>
              </w:rPr>
              <w:t xml:space="preserve"> </w:t>
            </w:r>
            <w:r>
              <w:rPr>
                <w:b/>
              </w:rPr>
              <w:t>like</w:t>
            </w:r>
            <w:r>
              <w:rPr>
                <w:b/>
                <w:spacing w:val="-1"/>
              </w:rPr>
              <w:t xml:space="preserve"> </w:t>
            </w:r>
            <w:r>
              <w:rPr>
                <w:b/>
              </w:rPr>
              <w:t>smoking drugs</w:t>
            </w:r>
            <w:r>
              <w:rPr>
                <w:b/>
                <w:spacing w:val="-4"/>
              </w:rPr>
              <w:t xml:space="preserve"> </w:t>
            </w:r>
            <w:r>
              <w:rPr>
                <w:b/>
              </w:rPr>
              <w:t>or</w:t>
            </w:r>
            <w:r>
              <w:rPr>
                <w:b/>
                <w:spacing w:val="-2"/>
              </w:rPr>
              <w:t xml:space="preserve"> </w:t>
            </w:r>
            <w:r>
              <w:rPr>
                <w:b/>
              </w:rPr>
              <w:t>using needles?</w:t>
            </w:r>
          </w:p>
        </w:tc>
      </w:tr>
      <w:tr w:rsidR="003620F5" w14:paraId="75F1A882" w14:textId="77777777">
        <w:trPr>
          <w:trHeight w:val="253"/>
        </w:trPr>
        <w:tc>
          <w:tcPr>
            <w:tcW w:w="11160" w:type="dxa"/>
            <w:gridSpan w:val="3"/>
            <w:tcBorders>
              <w:left w:val="single" w:sz="12" w:space="0" w:color="000000"/>
              <w:right w:val="single" w:sz="12" w:space="0" w:color="000000"/>
            </w:tcBorders>
          </w:tcPr>
          <w:p w14:paraId="75F1A881" w14:textId="77777777" w:rsidR="003620F5" w:rsidRDefault="003620F5">
            <w:pPr>
              <w:pStyle w:val="TableParagraph"/>
              <w:rPr>
                <w:rFonts w:ascii="Times New Roman"/>
                <w:sz w:val="18"/>
              </w:rPr>
            </w:pPr>
          </w:p>
        </w:tc>
      </w:tr>
      <w:tr w:rsidR="003620F5" w14:paraId="75F1A884" w14:textId="77777777">
        <w:trPr>
          <w:trHeight w:val="253"/>
        </w:trPr>
        <w:tc>
          <w:tcPr>
            <w:tcW w:w="11160" w:type="dxa"/>
            <w:gridSpan w:val="3"/>
            <w:tcBorders>
              <w:left w:val="single" w:sz="12" w:space="0" w:color="000000"/>
              <w:right w:val="single" w:sz="12" w:space="0" w:color="000000"/>
            </w:tcBorders>
          </w:tcPr>
          <w:p w14:paraId="75F1A883" w14:textId="77777777" w:rsidR="003620F5" w:rsidRDefault="003620F5">
            <w:pPr>
              <w:pStyle w:val="TableParagraph"/>
              <w:rPr>
                <w:rFonts w:ascii="Times New Roman"/>
                <w:sz w:val="18"/>
              </w:rPr>
            </w:pPr>
          </w:p>
        </w:tc>
      </w:tr>
      <w:tr w:rsidR="003620F5" w14:paraId="75F1A886" w14:textId="77777777">
        <w:trPr>
          <w:trHeight w:val="251"/>
        </w:trPr>
        <w:tc>
          <w:tcPr>
            <w:tcW w:w="11160" w:type="dxa"/>
            <w:gridSpan w:val="3"/>
            <w:tcBorders>
              <w:left w:val="single" w:sz="12" w:space="0" w:color="000000"/>
              <w:right w:val="single" w:sz="12" w:space="0" w:color="000000"/>
            </w:tcBorders>
          </w:tcPr>
          <w:p w14:paraId="75F1A885" w14:textId="77777777" w:rsidR="003620F5" w:rsidRDefault="003620F5">
            <w:pPr>
              <w:pStyle w:val="TableParagraph"/>
              <w:rPr>
                <w:rFonts w:ascii="Times New Roman"/>
                <w:sz w:val="18"/>
              </w:rPr>
            </w:pPr>
          </w:p>
        </w:tc>
      </w:tr>
      <w:tr w:rsidR="003620F5" w14:paraId="75F1A888" w14:textId="77777777">
        <w:trPr>
          <w:trHeight w:val="250"/>
        </w:trPr>
        <w:tc>
          <w:tcPr>
            <w:tcW w:w="11160" w:type="dxa"/>
            <w:gridSpan w:val="3"/>
            <w:tcBorders>
              <w:left w:val="single" w:sz="12" w:space="0" w:color="000000"/>
              <w:bottom w:val="single" w:sz="12" w:space="0" w:color="000000"/>
              <w:right w:val="single" w:sz="12" w:space="0" w:color="000000"/>
            </w:tcBorders>
          </w:tcPr>
          <w:p w14:paraId="75F1A887" w14:textId="77777777" w:rsidR="003620F5" w:rsidRDefault="003620F5">
            <w:pPr>
              <w:pStyle w:val="TableParagraph"/>
              <w:rPr>
                <w:rFonts w:ascii="Times New Roman"/>
                <w:sz w:val="18"/>
              </w:rPr>
            </w:pPr>
          </w:p>
        </w:tc>
      </w:tr>
      <w:tr w:rsidR="003620F5" w14:paraId="75F1A88C" w14:textId="77777777">
        <w:trPr>
          <w:trHeight w:val="1143"/>
        </w:trPr>
        <w:tc>
          <w:tcPr>
            <w:tcW w:w="6228" w:type="dxa"/>
            <w:tcBorders>
              <w:top w:val="single" w:sz="12" w:space="0" w:color="000000"/>
              <w:left w:val="single" w:sz="12" w:space="0" w:color="000000"/>
              <w:bottom w:val="single" w:sz="4" w:space="0" w:color="000000"/>
              <w:right w:val="nil"/>
            </w:tcBorders>
          </w:tcPr>
          <w:p w14:paraId="75F1A889" w14:textId="77777777" w:rsidR="003620F5" w:rsidRDefault="003620F5">
            <w:pPr>
              <w:pStyle w:val="TableParagraph"/>
              <w:rPr>
                <w:rFonts w:ascii="Times New Roman"/>
                <w:sz w:val="20"/>
              </w:rPr>
            </w:pPr>
          </w:p>
        </w:tc>
        <w:tc>
          <w:tcPr>
            <w:tcW w:w="307" w:type="dxa"/>
            <w:vMerge w:val="restart"/>
            <w:tcBorders>
              <w:top w:val="single" w:sz="12" w:space="0" w:color="000000"/>
              <w:left w:val="nil"/>
              <w:bottom w:val="single" w:sz="12" w:space="0" w:color="000000"/>
              <w:right w:val="nil"/>
            </w:tcBorders>
          </w:tcPr>
          <w:p w14:paraId="75F1A88A" w14:textId="77777777" w:rsidR="003620F5" w:rsidRDefault="003620F5">
            <w:pPr>
              <w:pStyle w:val="TableParagraph"/>
              <w:rPr>
                <w:rFonts w:ascii="Times New Roman"/>
                <w:sz w:val="20"/>
              </w:rPr>
            </w:pPr>
          </w:p>
        </w:tc>
        <w:tc>
          <w:tcPr>
            <w:tcW w:w="4625" w:type="dxa"/>
            <w:tcBorders>
              <w:top w:val="single" w:sz="12" w:space="0" w:color="000000"/>
              <w:left w:val="nil"/>
              <w:bottom w:val="single" w:sz="4" w:space="0" w:color="000000"/>
              <w:right w:val="single" w:sz="12" w:space="0" w:color="000000"/>
            </w:tcBorders>
          </w:tcPr>
          <w:p w14:paraId="75F1A88B" w14:textId="77777777" w:rsidR="003620F5" w:rsidRDefault="003620F5">
            <w:pPr>
              <w:pStyle w:val="TableParagraph"/>
              <w:rPr>
                <w:rFonts w:ascii="Times New Roman"/>
                <w:sz w:val="20"/>
              </w:rPr>
            </w:pPr>
          </w:p>
        </w:tc>
      </w:tr>
      <w:tr w:rsidR="003620F5" w14:paraId="75F1A890" w14:textId="77777777">
        <w:trPr>
          <w:trHeight w:val="313"/>
        </w:trPr>
        <w:tc>
          <w:tcPr>
            <w:tcW w:w="6228" w:type="dxa"/>
            <w:tcBorders>
              <w:top w:val="single" w:sz="4" w:space="0" w:color="000000"/>
              <w:left w:val="single" w:sz="12" w:space="0" w:color="000000"/>
              <w:bottom w:val="single" w:sz="12" w:space="0" w:color="000000"/>
              <w:right w:val="nil"/>
            </w:tcBorders>
          </w:tcPr>
          <w:p w14:paraId="75F1A88D" w14:textId="77777777" w:rsidR="003620F5" w:rsidRDefault="003A5F03">
            <w:pPr>
              <w:pStyle w:val="TableParagraph"/>
              <w:spacing w:line="243" w:lineRule="exact"/>
              <w:ind w:left="107"/>
            </w:pPr>
            <w:r>
              <w:t>Staff</w:t>
            </w:r>
            <w:r>
              <w:rPr>
                <w:spacing w:val="-7"/>
              </w:rPr>
              <w:t xml:space="preserve"> </w:t>
            </w:r>
            <w:r>
              <w:t>Signature/Credential</w:t>
            </w:r>
          </w:p>
        </w:tc>
        <w:tc>
          <w:tcPr>
            <w:tcW w:w="307" w:type="dxa"/>
            <w:vMerge/>
            <w:tcBorders>
              <w:top w:val="nil"/>
              <w:left w:val="nil"/>
              <w:bottom w:val="single" w:sz="12" w:space="0" w:color="000000"/>
              <w:right w:val="nil"/>
            </w:tcBorders>
          </w:tcPr>
          <w:p w14:paraId="75F1A88E" w14:textId="77777777" w:rsidR="003620F5" w:rsidRDefault="003620F5">
            <w:pPr>
              <w:rPr>
                <w:sz w:val="2"/>
                <w:szCs w:val="2"/>
              </w:rPr>
            </w:pPr>
          </w:p>
        </w:tc>
        <w:tc>
          <w:tcPr>
            <w:tcW w:w="4625" w:type="dxa"/>
            <w:tcBorders>
              <w:top w:val="single" w:sz="4" w:space="0" w:color="000000"/>
              <w:left w:val="nil"/>
              <w:bottom w:val="single" w:sz="12" w:space="0" w:color="000000"/>
              <w:right w:val="single" w:sz="12" w:space="0" w:color="000000"/>
            </w:tcBorders>
          </w:tcPr>
          <w:p w14:paraId="75F1A88F" w14:textId="77777777" w:rsidR="003620F5" w:rsidRDefault="003A5F03">
            <w:pPr>
              <w:pStyle w:val="TableParagraph"/>
              <w:spacing w:line="243" w:lineRule="exact"/>
              <w:ind w:left="105"/>
            </w:pPr>
            <w:r>
              <w:t>Date</w:t>
            </w:r>
          </w:p>
        </w:tc>
      </w:tr>
    </w:tbl>
    <w:p w14:paraId="75F1A891" w14:textId="77777777" w:rsidR="003620F5" w:rsidRDefault="003620F5">
      <w:pPr>
        <w:spacing w:line="243" w:lineRule="exact"/>
        <w:sectPr w:rsidR="003620F5">
          <w:pgSz w:w="12240" w:h="15840"/>
          <w:pgMar w:top="500" w:right="220" w:bottom="420" w:left="240" w:header="0" w:footer="235" w:gutter="0"/>
          <w:cols w:space="720"/>
        </w:sectPr>
      </w:pPr>
    </w:p>
    <w:tbl>
      <w:tblPr>
        <w:tblW w:w="0" w:type="auto"/>
        <w:tblInd w:w="4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54"/>
      </w:tblGrid>
      <w:tr w:rsidR="003620F5" w14:paraId="75F1A8AA" w14:textId="77777777">
        <w:trPr>
          <w:trHeight w:val="13971"/>
        </w:trPr>
        <w:tc>
          <w:tcPr>
            <w:tcW w:w="11054" w:type="dxa"/>
          </w:tcPr>
          <w:p w14:paraId="75F1A892" w14:textId="77777777" w:rsidR="003620F5" w:rsidRDefault="003620F5">
            <w:pPr>
              <w:pStyle w:val="TableParagraph"/>
              <w:spacing w:before="5"/>
              <w:rPr>
                <w:sz w:val="50"/>
              </w:rPr>
            </w:pPr>
          </w:p>
          <w:p w14:paraId="75F1A893" w14:textId="77777777" w:rsidR="003620F5" w:rsidRDefault="003A5F03">
            <w:pPr>
              <w:pStyle w:val="TableParagraph"/>
              <w:ind w:left="3331" w:right="3305"/>
              <w:jc w:val="center"/>
              <w:rPr>
                <w:b/>
                <w:sz w:val="40"/>
              </w:rPr>
            </w:pPr>
            <w:bookmarkStart w:id="27" w:name="2022_Individual_Service_Plan_guidance_-_"/>
            <w:bookmarkEnd w:id="27"/>
            <w:r>
              <w:rPr>
                <w:b/>
                <w:sz w:val="40"/>
              </w:rPr>
              <w:t>Individual</w:t>
            </w:r>
            <w:r>
              <w:rPr>
                <w:b/>
                <w:spacing w:val="-6"/>
                <w:sz w:val="40"/>
              </w:rPr>
              <w:t xml:space="preserve"> </w:t>
            </w:r>
            <w:r>
              <w:rPr>
                <w:b/>
                <w:sz w:val="40"/>
              </w:rPr>
              <w:t>Service</w:t>
            </w:r>
            <w:r>
              <w:rPr>
                <w:b/>
                <w:spacing w:val="-5"/>
                <w:sz w:val="40"/>
              </w:rPr>
              <w:t xml:space="preserve"> </w:t>
            </w:r>
            <w:r>
              <w:rPr>
                <w:b/>
                <w:sz w:val="40"/>
              </w:rPr>
              <w:t>Plan</w:t>
            </w:r>
          </w:p>
          <w:p w14:paraId="75F1A894" w14:textId="77777777" w:rsidR="003620F5" w:rsidRDefault="003620F5">
            <w:pPr>
              <w:pStyle w:val="TableParagraph"/>
              <w:spacing w:before="6"/>
              <w:rPr>
                <w:sz w:val="50"/>
              </w:rPr>
            </w:pPr>
          </w:p>
          <w:p w14:paraId="75F1A895" w14:textId="77777777" w:rsidR="003620F5" w:rsidRDefault="003A5F03">
            <w:pPr>
              <w:pStyle w:val="TableParagraph"/>
              <w:ind w:left="313"/>
              <w:rPr>
                <w:b/>
                <w:sz w:val="28"/>
              </w:rPr>
            </w:pPr>
            <w:r>
              <w:rPr>
                <w:b/>
                <w:sz w:val="28"/>
              </w:rPr>
              <w:t>Purpose</w:t>
            </w:r>
          </w:p>
          <w:p w14:paraId="75F1A896" w14:textId="77777777" w:rsidR="003620F5" w:rsidRDefault="003A5F03">
            <w:pPr>
              <w:pStyle w:val="TableParagraph"/>
              <w:spacing w:before="2"/>
              <w:ind w:left="313" w:right="617"/>
              <w:rPr>
                <w:sz w:val="24"/>
              </w:rPr>
            </w:pPr>
            <w:r>
              <w:rPr>
                <w:sz w:val="24"/>
              </w:rPr>
              <w:t>Each person who receives services must have an Individual Service Plan that is based on the</w:t>
            </w:r>
            <w:r>
              <w:rPr>
                <w:spacing w:val="1"/>
                <w:sz w:val="24"/>
              </w:rPr>
              <w:t xml:space="preserve"> </w:t>
            </w:r>
            <w:r>
              <w:rPr>
                <w:sz w:val="24"/>
              </w:rPr>
              <w:t>identified strengths and needs of the person, the goals that will help address his/her needs, the</w:t>
            </w:r>
            <w:r>
              <w:rPr>
                <w:spacing w:val="-64"/>
                <w:sz w:val="24"/>
              </w:rPr>
              <w:t xml:space="preserve"> </w:t>
            </w:r>
            <w:r>
              <w:rPr>
                <w:sz w:val="24"/>
              </w:rPr>
              <w:t>services to be provided, and the activities that will take place toward achieving measurable</w:t>
            </w:r>
            <w:r>
              <w:rPr>
                <w:spacing w:val="1"/>
                <w:sz w:val="24"/>
              </w:rPr>
              <w:t xml:space="preserve"> </w:t>
            </w:r>
            <w:r>
              <w:rPr>
                <w:sz w:val="24"/>
              </w:rPr>
              <w:t>person-centered outcomes. The person seeking/receiving services must be involved in the</w:t>
            </w:r>
            <w:r>
              <w:rPr>
                <w:spacing w:val="1"/>
                <w:sz w:val="24"/>
              </w:rPr>
              <w:t xml:space="preserve"> </w:t>
            </w:r>
            <w:r>
              <w:rPr>
                <w:sz w:val="24"/>
              </w:rPr>
              <w:t>development of his/her service plan. For persons under the age of eighteen (18) or who are</w:t>
            </w:r>
            <w:r>
              <w:rPr>
                <w:spacing w:val="1"/>
                <w:sz w:val="24"/>
              </w:rPr>
              <w:t xml:space="preserve"> </w:t>
            </w:r>
            <w:r>
              <w:rPr>
                <w:sz w:val="24"/>
              </w:rPr>
              <w:t xml:space="preserve">unable to effectively participate in the planning process, a parent, legal </w:t>
            </w:r>
            <w:proofErr w:type="gramStart"/>
            <w:r>
              <w:rPr>
                <w:sz w:val="24"/>
              </w:rPr>
              <w:t>guardian</w:t>
            </w:r>
            <w:proofErr w:type="gramEnd"/>
            <w:r>
              <w:rPr>
                <w:sz w:val="24"/>
              </w:rPr>
              <w:t xml:space="preserve"> or conservator</w:t>
            </w:r>
            <w:r>
              <w:rPr>
                <w:spacing w:val="-64"/>
                <w:sz w:val="24"/>
              </w:rPr>
              <w:t xml:space="preserve"> </w:t>
            </w:r>
            <w:r>
              <w:rPr>
                <w:sz w:val="24"/>
              </w:rPr>
              <w:t>must</w:t>
            </w:r>
            <w:r>
              <w:rPr>
                <w:spacing w:val="-3"/>
                <w:sz w:val="24"/>
              </w:rPr>
              <w:t xml:space="preserve"> </w:t>
            </w:r>
            <w:r>
              <w:rPr>
                <w:sz w:val="24"/>
              </w:rPr>
              <w:t>participate</w:t>
            </w:r>
            <w:r>
              <w:rPr>
                <w:spacing w:val="1"/>
                <w:sz w:val="24"/>
              </w:rPr>
              <w:t xml:space="preserve"> </w:t>
            </w:r>
            <w:r>
              <w:rPr>
                <w:sz w:val="24"/>
              </w:rPr>
              <w:t>in</w:t>
            </w:r>
            <w:r>
              <w:rPr>
                <w:spacing w:val="-1"/>
                <w:sz w:val="24"/>
              </w:rPr>
              <w:t xml:space="preserve"> </w:t>
            </w:r>
            <w:r>
              <w:rPr>
                <w:sz w:val="24"/>
              </w:rPr>
              <w:t>planning</w:t>
            </w:r>
            <w:r>
              <w:rPr>
                <w:spacing w:val="-1"/>
                <w:sz w:val="24"/>
              </w:rPr>
              <w:t xml:space="preserve"> </w:t>
            </w:r>
            <w:r>
              <w:rPr>
                <w:sz w:val="24"/>
              </w:rPr>
              <w:t>on</w:t>
            </w:r>
            <w:r>
              <w:rPr>
                <w:spacing w:val="-2"/>
                <w:sz w:val="24"/>
              </w:rPr>
              <w:t xml:space="preserve"> </w:t>
            </w:r>
            <w:r>
              <w:rPr>
                <w:sz w:val="24"/>
              </w:rPr>
              <w:t>the</w:t>
            </w:r>
            <w:r>
              <w:rPr>
                <w:spacing w:val="-1"/>
                <w:sz w:val="24"/>
              </w:rPr>
              <w:t xml:space="preserve"> </w:t>
            </w:r>
            <w:r>
              <w:rPr>
                <w:sz w:val="24"/>
              </w:rPr>
              <w:t>person’s</w:t>
            </w:r>
            <w:r>
              <w:rPr>
                <w:spacing w:val="-2"/>
                <w:sz w:val="24"/>
              </w:rPr>
              <w:t xml:space="preserve"> </w:t>
            </w:r>
            <w:r>
              <w:rPr>
                <w:sz w:val="24"/>
              </w:rPr>
              <w:t>behalf.</w:t>
            </w:r>
          </w:p>
          <w:p w14:paraId="75F1A897" w14:textId="77777777" w:rsidR="003620F5" w:rsidRDefault="003620F5">
            <w:pPr>
              <w:pStyle w:val="TableParagraph"/>
              <w:rPr>
                <w:sz w:val="24"/>
              </w:rPr>
            </w:pPr>
          </w:p>
          <w:p w14:paraId="75F1A898" w14:textId="77777777" w:rsidR="003620F5" w:rsidRDefault="003A5F03">
            <w:pPr>
              <w:pStyle w:val="TableParagraph"/>
              <w:ind w:left="313" w:right="525"/>
              <w:rPr>
                <w:sz w:val="24"/>
              </w:rPr>
            </w:pPr>
            <w:r>
              <w:rPr>
                <w:sz w:val="24"/>
              </w:rPr>
              <w:t>The timeline for completion of the Individual Service Plan is determined by the type of service or</w:t>
            </w:r>
            <w:r>
              <w:rPr>
                <w:spacing w:val="-64"/>
                <w:sz w:val="24"/>
              </w:rPr>
              <w:t xml:space="preserve"> </w:t>
            </w:r>
            <w:r>
              <w:rPr>
                <w:sz w:val="24"/>
              </w:rPr>
              <w:t>program</w:t>
            </w:r>
            <w:r>
              <w:rPr>
                <w:spacing w:val="1"/>
                <w:sz w:val="24"/>
              </w:rPr>
              <w:t xml:space="preserve"> </w:t>
            </w:r>
            <w:r>
              <w:rPr>
                <w:sz w:val="24"/>
              </w:rPr>
              <w:t>the</w:t>
            </w:r>
            <w:r>
              <w:rPr>
                <w:spacing w:val="1"/>
                <w:sz w:val="24"/>
              </w:rPr>
              <w:t xml:space="preserve"> </w:t>
            </w:r>
            <w:r>
              <w:rPr>
                <w:sz w:val="24"/>
              </w:rPr>
              <w:t>person</w:t>
            </w:r>
            <w:r>
              <w:rPr>
                <w:spacing w:val="1"/>
                <w:sz w:val="24"/>
              </w:rPr>
              <w:t xml:space="preserve"> </w:t>
            </w:r>
            <w:r>
              <w:rPr>
                <w:sz w:val="24"/>
              </w:rPr>
              <w:t>is</w:t>
            </w:r>
            <w:r>
              <w:rPr>
                <w:spacing w:val="-2"/>
                <w:sz w:val="24"/>
              </w:rPr>
              <w:t xml:space="preserve"> </w:t>
            </w:r>
            <w:r>
              <w:rPr>
                <w:sz w:val="24"/>
              </w:rPr>
              <w:t>entering.</w:t>
            </w:r>
          </w:p>
          <w:p w14:paraId="75F1A899" w14:textId="77777777" w:rsidR="003620F5" w:rsidRDefault="003620F5">
            <w:pPr>
              <w:pStyle w:val="TableParagraph"/>
              <w:rPr>
                <w:sz w:val="24"/>
              </w:rPr>
            </w:pPr>
          </w:p>
          <w:p w14:paraId="75F1A89A" w14:textId="77777777" w:rsidR="003620F5" w:rsidRDefault="003A5F03">
            <w:pPr>
              <w:pStyle w:val="TableParagraph"/>
              <w:ind w:left="313" w:right="331"/>
              <w:rPr>
                <w:sz w:val="24"/>
              </w:rPr>
            </w:pPr>
            <w:r>
              <w:rPr>
                <w:sz w:val="24"/>
              </w:rPr>
              <w:t>The Individual Service Plan must be reviewed and revised when goals or objectives are achieved,</w:t>
            </w:r>
            <w:r>
              <w:rPr>
                <w:spacing w:val="-64"/>
                <w:sz w:val="24"/>
              </w:rPr>
              <w:t xml:space="preserve"> </w:t>
            </w:r>
            <w:r>
              <w:rPr>
                <w:sz w:val="24"/>
              </w:rPr>
              <w:t>as needs of the person change, or according to specific service requirements but at least</w:t>
            </w:r>
            <w:r>
              <w:rPr>
                <w:spacing w:val="1"/>
                <w:sz w:val="24"/>
              </w:rPr>
              <w:t xml:space="preserve"> </w:t>
            </w:r>
            <w:r>
              <w:rPr>
                <w:sz w:val="24"/>
              </w:rPr>
              <w:t>annually.</w:t>
            </w:r>
          </w:p>
          <w:p w14:paraId="75F1A89B" w14:textId="77777777" w:rsidR="003620F5" w:rsidRDefault="003620F5">
            <w:pPr>
              <w:pStyle w:val="TableParagraph"/>
              <w:spacing w:before="9"/>
              <w:rPr>
                <w:sz w:val="27"/>
              </w:rPr>
            </w:pPr>
          </w:p>
          <w:p w14:paraId="75F1A89C" w14:textId="77777777" w:rsidR="003620F5" w:rsidRDefault="003A5F03">
            <w:pPr>
              <w:pStyle w:val="TableParagraph"/>
              <w:ind w:left="313"/>
              <w:rPr>
                <w:b/>
                <w:sz w:val="28"/>
              </w:rPr>
            </w:pPr>
            <w:r>
              <w:rPr>
                <w:b/>
                <w:sz w:val="28"/>
              </w:rPr>
              <w:t>Individual</w:t>
            </w:r>
            <w:r>
              <w:rPr>
                <w:b/>
                <w:spacing w:val="-5"/>
                <w:sz w:val="28"/>
              </w:rPr>
              <w:t xml:space="preserve"> </w:t>
            </w:r>
            <w:r>
              <w:rPr>
                <w:b/>
                <w:sz w:val="28"/>
              </w:rPr>
              <w:t>Strengths</w:t>
            </w:r>
          </w:p>
          <w:p w14:paraId="75F1A89D" w14:textId="77777777" w:rsidR="003620F5" w:rsidRDefault="003A5F03">
            <w:pPr>
              <w:pStyle w:val="TableParagraph"/>
              <w:spacing w:before="2"/>
              <w:ind w:left="313" w:right="445"/>
              <w:rPr>
                <w:sz w:val="24"/>
              </w:rPr>
            </w:pPr>
            <w:r>
              <w:rPr>
                <w:sz w:val="24"/>
              </w:rPr>
              <w:t>List strengths the person possesses and/or demonstrates that will assist and promote successful</w:t>
            </w:r>
            <w:r>
              <w:rPr>
                <w:spacing w:val="-64"/>
                <w:sz w:val="24"/>
              </w:rPr>
              <w:t xml:space="preserve"> </w:t>
            </w:r>
            <w:r>
              <w:rPr>
                <w:sz w:val="24"/>
              </w:rPr>
              <w:t>achievement</w:t>
            </w:r>
            <w:r>
              <w:rPr>
                <w:spacing w:val="-3"/>
                <w:sz w:val="24"/>
              </w:rPr>
              <w:t xml:space="preserve"> </w:t>
            </w:r>
            <w:r>
              <w:rPr>
                <w:sz w:val="24"/>
              </w:rPr>
              <w:t>of</w:t>
            </w:r>
            <w:r>
              <w:rPr>
                <w:spacing w:val="1"/>
                <w:sz w:val="24"/>
              </w:rPr>
              <w:t xml:space="preserve"> </w:t>
            </w:r>
            <w:r>
              <w:rPr>
                <w:sz w:val="24"/>
              </w:rPr>
              <w:t>outcomes.</w:t>
            </w:r>
          </w:p>
          <w:p w14:paraId="75F1A89E" w14:textId="77777777" w:rsidR="003620F5" w:rsidRDefault="003620F5">
            <w:pPr>
              <w:pStyle w:val="TableParagraph"/>
              <w:spacing w:before="9"/>
              <w:rPr>
                <w:sz w:val="27"/>
              </w:rPr>
            </w:pPr>
          </w:p>
          <w:p w14:paraId="75F1A89F" w14:textId="77777777" w:rsidR="003620F5" w:rsidRDefault="003A5F03">
            <w:pPr>
              <w:pStyle w:val="TableParagraph"/>
              <w:ind w:left="313"/>
              <w:rPr>
                <w:b/>
                <w:sz w:val="28"/>
              </w:rPr>
            </w:pPr>
            <w:r>
              <w:rPr>
                <w:b/>
                <w:sz w:val="28"/>
              </w:rPr>
              <w:t>Goals</w:t>
            </w:r>
          </w:p>
          <w:p w14:paraId="75F1A8A0" w14:textId="77777777" w:rsidR="003620F5" w:rsidRDefault="003A5F03">
            <w:pPr>
              <w:pStyle w:val="TableParagraph"/>
              <w:spacing w:before="4"/>
              <w:ind w:left="313" w:right="617"/>
              <w:rPr>
                <w:sz w:val="24"/>
              </w:rPr>
            </w:pPr>
            <w:r>
              <w:rPr>
                <w:sz w:val="24"/>
              </w:rPr>
              <w:t xml:space="preserve">The person receiving services establishes the </w:t>
            </w:r>
            <w:proofErr w:type="gramStart"/>
            <w:r>
              <w:rPr>
                <w:sz w:val="24"/>
              </w:rPr>
              <w:t>long term</w:t>
            </w:r>
            <w:proofErr w:type="gramEnd"/>
            <w:r>
              <w:rPr>
                <w:sz w:val="24"/>
              </w:rPr>
              <w:t xml:space="preserve"> goals.</w:t>
            </w:r>
            <w:r>
              <w:rPr>
                <w:spacing w:val="1"/>
                <w:sz w:val="24"/>
              </w:rPr>
              <w:t xml:space="preserve"> </w:t>
            </w:r>
            <w:r>
              <w:rPr>
                <w:sz w:val="24"/>
              </w:rPr>
              <w:t>Staff helps the person set short</w:t>
            </w:r>
            <w:r>
              <w:rPr>
                <w:spacing w:val="-64"/>
                <w:sz w:val="24"/>
              </w:rPr>
              <w:t xml:space="preserve"> </w:t>
            </w:r>
            <w:r>
              <w:rPr>
                <w:sz w:val="24"/>
              </w:rPr>
              <w:t>term</w:t>
            </w:r>
            <w:r>
              <w:rPr>
                <w:spacing w:val="-2"/>
                <w:sz w:val="24"/>
              </w:rPr>
              <w:t xml:space="preserve"> </w:t>
            </w:r>
            <w:r>
              <w:rPr>
                <w:sz w:val="24"/>
              </w:rPr>
              <w:t>goals</w:t>
            </w:r>
            <w:r>
              <w:rPr>
                <w:spacing w:val="-1"/>
                <w:sz w:val="24"/>
              </w:rPr>
              <w:t xml:space="preserve"> </w:t>
            </w:r>
            <w:r>
              <w:rPr>
                <w:sz w:val="24"/>
              </w:rPr>
              <w:t>which will</w:t>
            </w:r>
            <w:r>
              <w:rPr>
                <w:spacing w:val="-1"/>
                <w:sz w:val="24"/>
              </w:rPr>
              <w:t xml:space="preserve"> </w:t>
            </w:r>
            <w:r>
              <w:rPr>
                <w:sz w:val="24"/>
              </w:rPr>
              <w:t>contribute</w:t>
            </w:r>
            <w:r>
              <w:rPr>
                <w:spacing w:val="1"/>
                <w:sz w:val="24"/>
              </w:rPr>
              <w:t xml:space="preserve"> </w:t>
            </w:r>
            <w:r>
              <w:rPr>
                <w:sz w:val="24"/>
              </w:rPr>
              <w:t>to achievement</w:t>
            </w:r>
            <w:r>
              <w:rPr>
                <w:spacing w:val="-1"/>
                <w:sz w:val="24"/>
              </w:rPr>
              <w:t xml:space="preserve"> </w:t>
            </w:r>
            <w:r>
              <w:rPr>
                <w:sz w:val="24"/>
              </w:rPr>
              <w:t>of</w:t>
            </w:r>
            <w:r>
              <w:rPr>
                <w:spacing w:val="-3"/>
                <w:sz w:val="24"/>
              </w:rPr>
              <w:t xml:space="preserve"> </w:t>
            </w:r>
            <w:r>
              <w:rPr>
                <w:sz w:val="24"/>
              </w:rPr>
              <w:t>the</w:t>
            </w:r>
            <w:r>
              <w:rPr>
                <w:spacing w:val="1"/>
                <w:sz w:val="24"/>
              </w:rPr>
              <w:t xml:space="preserve"> </w:t>
            </w:r>
            <w:proofErr w:type="gramStart"/>
            <w:r>
              <w:rPr>
                <w:sz w:val="24"/>
              </w:rPr>
              <w:t>long term</w:t>
            </w:r>
            <w:proofErr w:type="gramEnd"/>
            <w:r>
              <w:rPr>
                <w:spacing w:val="-2"/>
                <w:sz w:val="24"/>
              </w:rPr>
              <w:t xml:space="preserve"> </w:t>
            </w:r>
            <w:r>
              <w:rPr>
                <w:sz w:val="24"/>
              </w:rPr>
              <w:t>goal(s).</w:t>
            </w:r>
          </w:p>
          <w:p w14:paraId="75F1A8A1" w14:textId="77777777" w:rsidR="003620F5" w:rsidRDefault="003620F5">
            <w:pPr>
              <w:pStyle w:val="TableParagraph"/>
              <w:spacing w:before="10"/>
              <w:rPr>
                <w:sz w:val="23"/>
              </w:rPr>
            </w:pPr>
          </w:p>
          <w:p w14:paraId="75F1A8A2" w14:textId="77777777" w:rsidR="003620F5" w:rsidRDefault="003A5F03">
            <w:pPr>
              <w:pStyle w:val="TableParagraph"/>
              <w:ind w:left="313"/>
              <w:rPr>
                <w:b/>
                <w:sz w:val="28"/>
              </w:rPr>
            </w:pPr>
            <w:r>
              <w:rPr>
                <w:b/>
                <w:sz w:val="28"/>
              </w:rPr>
              <w:t>Identified</w:t>
            </w:r>
            <w:r>
              <w:rPr>
                <w:b/>
                <w:spacing w:val="-7"/>
                <w:sz w:val="28"/>
              </w:rPr>
              <w:t xml:space="preserve"> </w:t>
            </w:r>
            <w:r>
              <w:rPr>
                <w:b/>
                <w:sz w:val="28"/>
              </w:rPr>
              <w:t>Barriers</w:t>
            </w:r>
          </w:p>
          <w:p w14:paraId="75F1A8A3" w14:textId="77777777" w:rsidR="003620F5" w:rsidRDefault="003A5F03">
            <w:pPr>
              <w:pStyle w:val="TableParagraph"/>
              <w:spacing w:before="1"/>
              <w:ind w:left="313" w:right="500"/>
              <w:rPr>
                <w:sz w:val="24"/>
              </w:rPr>
            </w:pPr>
            <w:r>
              <w:rPr>
                <w:sz w:val="24"/>
              </w:rPr>
              <w:t>List barriers that may prevent the person from achieving successful outcomes. Barriers must</w:t>
            </w:r>
            <w:r>
              <w:rPr>
                <w:spacing w:val="1"/>
                <w:sz w:val="24"/>
              </w:rPr>
              <w:t xml:space="preserve"> </w:t>
            </w:r>
            <w:r>
              <w:rPr>
                <w:sz w:val="24"/>
              </w:rPr>
              <w:t>include but are not limited to functional impairments in basic living skills, instrumental living skills</w:t>
            </w:r>
            <w:r>
              <w:rPr>
                <w:spacing w:val="-65"/>
                <w:sz w:val="24"/>
              </w:rPr>
              <w:t xml:space="preserve"> </w:t>
            </w:r>
            <w:r>
              <w:rPr>
                <w:sz w:val="24"/>
              </w:rPr>
              <w:t>or</w:t>
            </w:r>
            <w:r>
              <w:rPr>
                <w:spacing w:val="-3"/>
                <w:sz w:val="24"/>
              </w:rPr>
              <w:t xml:space="preserve"> </w:t>
            </w:r>
            <w:r>
              <w:rPr>
                <w:sz w:val="24"/>
              </w:rPr>
              <w:t>social</w:t>
            </w:r>
            <w:r>
              <w:rPr>
                <w:spacing w:val="-2"/>
                <w:sz w:val="24"/>
              </w:rPr>
              <w:t xml:space="preserve"> </w:t>
            </w:r>
            <w:r>
              <w:rPr>
                <w:sz w:val="24"/>
              </w:rPr>
              <w:t>skills, as</w:t>
            </w:r>
            <w:r>
              <w:rPr>
                <w:spacing w:val="-2"/>
                <w:sz w:val="24"/>
              </w:rPr>
              <w:t xml:space="preserve"> </w:t>
            </w:r>
            <w:r>
              <w:rPr>
                <w:sz w:val="24"/>
              </w:rPr>
              <w:t>indicated</w:t>
            </w:r>
            <w:r>
              <w:rPr>
                <w:spacing w:val="-2"/>
                <w:sz w:val="24"/>
              </w:rPr>
              <w:t xml:space="preserve"> </w:t>
            </w:r>
            <w:r>
              <w:rPr>
                <w:sz w:val="24"/>
              </w:rPr>
              <w:t>by</w:t>
            </w:r>
            <w:r>
              <w:rPr>
                <w:spacing w:val="-3"/>
                <w:sz w:val="24"/>
              </w:rPr>
              <w:t xml:space="preserve"> </w:t>
            </w:r>
            <w:r>
              <w:rPr>
                <w:sz w:val="24"/>
              </w:rPr>
              <w:t>an</w:t>
            </w:r>
            <w:r>
              <w:rPr>
                <w:spacing w:val="-2"/>
                <w:sz w:val="24"/>
              </w:rPr>
              <w:t xml:space="preserve"> </w:t>
            </w:r>
            <w:r>
              <w:rPr>
                <w:sz w:val="24"/>
              </w:rPr>
              <w:t>assessment</w:t>
            </w:r>
            <w:r>
              <w:rPr>
                <w:spacing w:val="-1"/>
                <w:sz w:val="24"/>
              </w:rPr>
              <w:t xml:space="preserve"> </w:t>
            </w:r>
            <w:r>
              <w:rPr>
                <w:sz w:val="24"/>
              </w:rPr>
              <w:t>instrument/approach</w:t>
            </w:r>
            <w:r>
              <w:rPr>
                <w:spacing w:val="-2"/>
                <w:sz w:val="24"/>
              </w:rPr>
              <w:t xml:space="preserve"> </w:t>
            </w:r>
            <w:r>
              <w:rPr>
                <w:sz w:val="24"/>
              </w:rPr>
              <w:t>approved</w:t>
            </w:r>
            <w:r>
              <w:rPr>
                <w:spacing w:val="-2"/>
                <w:sz w:val="24"/>
              </w:rPr>
              <w:t xml:space="preserve"> </w:t>
            </w:r>
            <w:r>
              <w:rPr>
                <w:sz w:val="24"/>
              </w:rPr>
              <w:t>by</w:t>
            </w:r>
            <w:r>
              <w:rPr>
                <w:spacing w:val="-2"/>
                <w:sz w:val="24"/>
              </w:rPr>
              <w:t xml:space="preserve"> </w:t>
            </w:r>
            <w:r>
              <w:rPr>
                <w:sz w:val="24"/>
              </w:rPr>
              <w:t>DMH.</w:t>
            </w:r>
          </w:p>
          <w:p w14:paraId="75F1A8A4" w14:textId="77777777" w:rsidR="003620F5" w:rsidRDefault="003620F5">
            <w:pPr>
              <w:pStyle w:val="TableParagraph"/>
              <w:spacing w:before="10"/>
              <w:rPr>
                <w:sz w:val="23"/>
              </w:rPr>
            </w:pPr>
          </w:p>
          <w:p w14:paraId="75F1A8A5" w14:textId="77777777" w:rsidR="003620F5" w:rsidRDefault="003A5F03">
            <w:pPr>
              <w:pStyle w:val="TableParagraph"/>
              <w:ind w:left="313"/>
              <w:rPr>
                <w:b/>
                <w:sz w:val="28"/>
              </w:rPr>
            </w:pPr>
            <w:r>
              <w:rPr>
                <w:b/>
                <w:sz w:val="28"/>
              </w:rPr>
              <w:t>Individualized</w:t>
            </w:r>
            <w:r>
              <w:rPr>
                <w:b/>
                <w:spacing w:val="-2"/>
                <w:sz w:val="28"/>
              </w:rPr>
              <w:t xml:space="preserve"> </w:t>
            </w:r>
            <w:r>
              <w:rPr>
                <w:b/>
                <w:sz w:val="28"/>
              </w:rPr>
              <w:t>Areas</w:t>
            </w:r>
            <w:r>
              <w:rPr>
                <w:b/>
                <w:spacing w:val="-3"/>
                <w:sz w:val="28"/>
              </w:rPr>
              <w:t xml:space="preserve"> </w:t>
            </w:r>
            <w:r>
              <w:rPr>
                <w:b/>
                <w:sz w:val="28"/>
              </w:rPr>
              <w:t>of</w:t>
            </w:r>
            <w:r>
              <w:rPr>
                <w:b/>
                <w:spacing w:val="-4"/>
                <w:sz w:val="28"/>
              </w:rPr>
              <w:t xml:space="preserve"> </w:t>
            </w:r>
            <w:r>
              <w:rPr>
                <w:b/>
                <w:sz w:val="28"/>
              </w:rPr>
              <w:t>Need</w:t>
            </w:r>
          </w:p>
          <w:p w14:paraId="75F1A8A6" w14:textId="77777777" w:rsidR="003620F5" w:rsidRDefault="003A5F03">
            <w:pPr>
              <w:pStyle w:val="TableParagraph"/>
              <w:spacing w:before="1"/>
              <w:ind w:left="313" w:right="379"/>
              <w:rPr>
                <w:sz w:val="24"/>
              </w:rPr>
            </w:pPr>
            <w:r>
              <w:rPr>
                <w:sz w:val="24"/>
              </w:rPr>
              <w:t>Refer to the Initial Assessment to identify symptoms, observable behaviors, clinical areas of need</w:t>
            </w:r>
            <w:r>
              <w:rPr>
                <w:spacing w:val="-64"/>
                <w:sz w:val="24"/>
              </w:rPr>
              <w:t xml:space="preserve"> </w:t>
            </w:r>
            <w:r>
              <w:rPr>
                <w:sz w:val="24"/>
              </w:rPr>
              <w:t>and elaborate on duration (how long the symptoms/behaviors have been present or observed),</w:t>
            </w:r>
            <w:r>
              <w:rPr>
                <w:spacing w:val="1"/>
                <w:sz w:val="24"/>
              </w:rPr>
              <w:t xml:space="preserve"> </w:t>
            </w:r>
            <w:r>
              <w:rPr>
                <w:sz w:val="24"/>
              </w:rPr>
              <w:t>frequency (how often the symptoms/behaviors are present or observed), and how the</w:t>
            </w:r>
            <w:r>
              <w:rPr>
                <w:spacing w:val="1"/>
                <w:sz w:val="24"/>
              </w:rPr>
              <w:t xml:space="preserve"> </w:t>
            </w:r>
            <w:r>
              <w:rPr>
                <w:sz w:val="24"/>
              </w:rPr>
              <w:t>symptoms/observable behaviors create a functional impairment for the person.</w:t>
            </w:r>
            <w:r>
              <w:rPr>
                <w:spacing w:val="1"/>
                <w:sz w:val="24"/>
              </w:rPr>
              <w:t xml:space="preserve"> </w:t>
            </w:r>
            <w:r>
              <w:rPr>
                <w:sz w:val="24"/>
              </w:rPr>
              <w:t>Symptoms,</w:t>
            </w:r>
            <w:r>
              <w:rPr>
                <w:spacing w:val="1"/>
                <w:sz w:val="24"/>
              </w:rPr>
              <w:t xml:space="preserve"> </w:t>
            </w:r>
            <w:proofErr w:type="gramStart"/>
            <w:r>
              <w:rPr>
                <w:sz w:val="24"/>
              </w:rPr>
              <w:t>behaviors</w:t>
            </w:r>
            <w:proofErr w:type="gramEnd"/>
            <w:r>
              <w:rPr>
                <w:sz w:val="24"/>
              </w:rPr>
              <w:t xml:space="preserve"> and clinical areas of need should serve as the focus of treatment, services and</w:t>
            </w:r>
            <w:r>
              <w:rPr>
                <w:spacing w:val="1"/>
                <w:sz w:val="24"/>
              </w:rPr>
              <w:t xml:space="preserve"> </w:t>
            </w:r>
            <w:r>
              <w:rPr>
                <w:sz w:val="24"/>
              </w:rPr>
              <w:t>supports</w:t>
            </w:r>
            <w:r>
              <w:rPr>
                <w:spacing w:val="-1"/>
                <w:sz w:val="24"/>
              </w:rPr>
              <w:t xml:space="preserve"> </w:t>
            </w:r>
            <w:r>
              <w:rPr>
                <w:sz w:val="24"/>
              </w:rPr>
              <w:t>for</w:t>
            </w:r>
            <w:r>
              <w:rPr>
                <w:spacing w:val="-3"/>
                <w:sz w:val="24"/>
              </w:rPr>
              <w:t xml:space="preserve"> </w:t>
            </w:r>
            <w:r>
              <w:rPr>
                <w:sz w:val="24"/>
              </w:rPr>
              <w:t>people.</w:t>
            </w:r>
          </w:p>
          <w:p w14:paraId="75F1A8A7" w14:textId="77777777" w:rsidR="003620F5" w:rsidRDefault="003620F5">
            <w:pPr>
              <w:pStyle w:val="TableParagraph"/>
              <w:spacing w:before="10"/>
              <w:rPr>
                <w:sz w:val="27"/>
              </w:rPr>
            </w:pPr>
          </w:p>
          <w:p w14:paraId="75F1A8A8" w14:textId="77777777" w:rsidR="003620F5" w:rsidRDefault="003A5F03">
            <w:pPr>
              <w:pStyle w:val="TableParagraph"/>
              <w:ind w:left="313"/>
              <w:rPr>
                <w:b/>
                <w:sz w:val="28"/>
              </w:rPr>
            </w:pPr>
            <w:r>
              <w:rPr>
                <w:b/>
                <w:sz w:val="28"/>
              </w:rPr>
              <w:t>Interventions,</w:t>
            </w:r>
            <w:r>
              <w:rPr>
                <w:b/>
                <w:spacing w:val="-5"/>
                <w:sz w:val="28"/>
              </w:rPr>
              <w:t xml:space="preserve"> </w:t>
            </w:r>
            <w:r>
              <w:rPr>
                <w:b/>
                <w:sz w:val="28"/>
              </w:rPr>
              <w:t>Criteria/Outcomes,</w:t>
            </w:r>
            <w:r>
              <w:rPr>
                <w:b/>
                <w:spacing w:val="-4"/>
                <w:sz w:val="28"/>
              </w:rPr>
              <w:t xml:space="preserve"> </w:t>
            </w:r>
            <w:r>
              <w:rPr>
                <w:b/>
                <w:sz w:val="28"/>
              </w:rPr>
              <w:t>Initiation</w:t>
            </w:r>
            <w:r>
              <w:rPr>
                <w:b/>
                <w:spacing w:val="-5"/>
                <w:sz w:val="28"/>
              </w:rPr>
              <w:t xml:space="preserve"> </w:t>
            </w:r>
            <w:r>
              <w:rPr>
                <w:b/>
                <w:sz w:val="28"/>
              </w:rPr>
              <w:t>and</w:t>
            </w:r>
            <w:r>
              <w:rPr>
                <w:b/>
                <w:spacing w:val="-5"/>
                <w:sz w:val="28"/>
              </w:rPr>
              <w:t xml:space="preserve"> </w:t>
            </w:r>
            <w:r>
              <w:rPr>
                <w:b/>
                <w:sz w:val="28"/>
              </w:rPr>
              <w:t>Target</w:t>
            </w:r>
            <w:r>
              <w:rPr>
                <w:b/>
                <w:spacing w:val="-2"/>
                <w:sz w:val="28"/>
              </w:rPr>
              <w:t xml:space="preserve"> </w:t>
            </w:r>
            <w:r>
              <w:rPr>
                <w:b/>
                <w:sz w:val="28"/>
              </w:rPr>
              <w:t>Dates</w:t>
            </w:r>
          </w:p>
          <w:p w14:paraId="75F1A8A9" w14:textId="77777777" w:rsidR="003620F5" w:rsidRDefault="003A5F03">
            <w:pPr>
              <w:pStyle w:val="TableParagraph"/>
              <w:spacing w:before="1"/>
              <w:ind w:left="313" w:right="392"/>
              <w:rPr>
                <w:sz w:val="24"/>
              </w:rPr>
            </w:pPr>
            <w:r>
              <w:rPr>
                <w:sz w:val="24"/>
              </w:rPr>
              <w:t xml:space="preserve">In order to effectively work toward achieving the long term and </w:t>
            </w:r>
            <w:proofErr w:type="gramStart"/>
            <w:r>
              <w:rPr>
                <w:sz w:val="24"/>
              </w:rPr>
              <w:t>short term</w:t>
            </w:r>
            <w:proofErr w:type="gramEnd"/>
            <w:r>
              <w:rPr>
                <w:sz w:val="24"/>
              </w:rPr>
              <w:t xml:space="preserve"> goal(s) identified by the</w:t>
            </w:r>
            <w:r>
              <w:rPr>
                <w:spacing w:val="-64"/>
                <w:sz w:val="24"/>
              </w:rPr>
              <w:t xml:space="preserve"> </w:t>
            </w:r>
            <w:r>
              <w:rPr>
                <w:sz w:val="24"/>
              </w:rPr>
              <w:t>person receiving services, the objectives and interventions must be measurable.</w:t>
            </w:r>
            <w:r>
              <w:rPr>
                <w:spacing w:val="1"/>
                <w:sz w:val="24"/>
              </w:rPr>
              <w:t xml:space="preserve"> </w:t>
            </w:r>
            <w:r>
              <w:rPr>
                <w:sz w:val="24"/>
              </w:rPr>
              <w:t>Each objective</w:t>
            </w:r>
            <w:r>
              <w:rPr>
                <w:spacing w:val="1"/>
                <w:sz w:val="24"/>
              </w:rPr>
              <w:t xml:space="preserve"> </w:t>
            </w:r>
            <w:r>
              <w:rPr>
                <w:sz w:val="24"/>
              </w:rPr>
              <w:t>and intervention must have specific criteria or outcomes which clearly indicate an objective has</w:t>
            </w:r>
            <w:r>
              <w:rPr>
                <w:spacing w:val="1"/>
                <w:sz w:val="24"/>
              </w:rPr>
              <w:t xml:space="preserve"> </w:t>
            </w:r>
            <w:r>
              <w:rPr>
                <w:sz w:val="24"/>
              </w:rPr>
              <w:t>been</w:t>
            </w:r>
            <w:r>
              <w:rPr>
                <w:spacing w:val="-2"/>
                <w:sz w:val="24"/>
              </w:rPr>
              <w:t xml:space="preserve"> </w:t>
            </w:r>
            <w:r>
              <w:rPr>
                <w:sz w:val="24"/>
              </w:rPr>
              <w:t>reached</w:t>
            </w:r>
            <w:r>
              <w:rPr>
                <w:spacing w:val="-3"/>
                <w:sz w:val="24"/>
              </w:rPr>
              <w:t xml:space="preserve"> </w:t>
            </w:r>
            <w:r>
              <w:rPr>
                <w:sz w:val="24"/>
              </w:rPr>
              <w:t>or</w:t>
            </w:r>
            <w:r>
              <w:rPr>
                <w:spacing w:val="-3"/>
                <w:sz w:val="24"/>
              </w:rPr>
              <w:t xml:space="preserve"> </w:t>
            </w:r>
            <w:r>
              <w:rPr>
                <w:sz w:val="24"/>
              </w:rPr>
              <w:t>an</w:t>
            </w:r>
            <w:r>
              <w:rPr>
                <w:spacing w:val="-1"/>
                <w:sz w:val="24"/>
              </w:rPr>
              <w:t xml:space="preserve"> </w:t>
            </w:r>
            <w:r>
              <w:rPr>
                <w:sz w:val="24"/>
              </w:rPr>
              <w:t>intervention</w:t>
            </w:r>
            <w:r>
              <w:rPr>
                <w:spacing w:val="-1"/>
                <w:sz w:val="24"/>
              </w:rPr>
              <w:t xml:space="preserve"> </w:t>
            </w:r>
            <w:r>
              <w:rPr>
                <w:sz w:val="24"/>
              </w:rPr>
              <w:t>has</w:t>
            </w:r>
            <w:r>
              <w:rPr>
                <w:spacing w:val="-2"/>
                <w:sz w:val="24"/>
              </w:rPr>
              <w:t xml:space="preserve"> </w:t>
            </w:r>
            <w:r>
              <w:rPr>
                <w:sz w:val="24"/>
              </w:rPr>
              <w:t>been</w:t>
            </w:r>
            <w:r>
              <w:rPr>
                <w:spacing w:val="-3"/>
                <w:sz w:val="24"/>
              </w:rPr>
              <w:t xml:space="preserve"> </w:t>
            </w:r>
            <w:r>
              <w:rPr>
                <w:sz w:val="24"/>
              </w:rPr>
              <w:t>completed.</w:t>
            </w:r>
            <w:r>
              <w:rPr>
                <w:spacing w:val="61"/>
                <w:sz w:val="24"/>
              </w:rPr>
              <w:t xml:space="preserve"> </w:t>
            </w:r>
            <w:r>
              <w:rPr>
                <w:sz w:val="24"/>
              </w:rPr>
              <w:t>Each</w:t>
            </w:r>
            <w:r>
              <w:rPr>
                <w:spacing w:val="-1"/>
                <w:sz w:val="24"/>
              </w:rPr>
              <w:t xml:space="preserve"> </w:t>
            </w:r>
            <w:r>
              <w:rPr>
                <w:sz w:val="24"/>
              </w:rPr>
              <w:t>intervention</w:t>
            </w:r>
            <w:r>
              <w:rPr>
                <w:spacing w:val="-3"/>
                <w:sz w:val="24"/>
              </w:rPr>
              <w:t xml:space="preserve"> </w:t>
            </w:r>
            <w:r>
              <w:rPr>
                <w:sz w:val="24"/>
              </w:rPr>
              <w:t>must</w:t>
            </w:r>
            <w:r>
              <w:rPr>
                <w:spacing w:val="-1"/>
                <w:sz w:val="24"/>
              </w:rPr>
              <w:t xml:space="preserve"> </w:t>
            </w:r>
            <w:r>
              <w:rPr>
                <w:sz w:val="24"/>
              </w:rPr>
              <w:t>be</w:t>
            </w:r>
            <w:r>
              <w:rPr>
                <w:spacing w:val="-1"/>
                <w:sz w:val="24"/>
              </w:rPr>
              <w:t xml:space="preserve"> </w:t>
            </w:r>
            <w:r>
              <w:rPr>
                <w:sz w:val="24"/>
              </w:rPr>
              <w:t>numbered,</w:t>
            </w:r>
          </w:p>
        </w:tc>
      </w:tr>
    </w:tbl>
    <w:p w14:paraId="75F1A8AB" w14:textId="77777777" w:rsidR="003620F5" w:rsidRDefault="003C0AA9">
      <w:pPr>
        <w:rPr>
          <w:sz w:val="2"/>
          <w:szCs w:val="2"/>
        </w:rPr>
      </w:pPr>
      <w:r>
        <w:pict w14:anchorId="75F1EEEF">
          <v:shape id="docshape267" o:spid="_x0000_s3404" style="position:absolute;margin-left:47.5pt;margin-top:54.1pt;width:531pt;height:49.7pt;z-index:-43499008;mso-position-horizontal-relative:page;mso-position-vertical-relative:page" coordorigin="950,1082" coordsize="10620,994" o:spt="100" adj="0,,0" path="m11570,1111r-28,l11542,1769r,278l979,2047r,-278l979,1111r-29,l950,1769r,278l950,2076r29,l11542,2076r28,l11570,2047r,-278l11570,1111xm11570,1082r-28,l979,1082r-29,l950,1111r29,l11542,1111r28,l11570,1082xe" fillcolor="black" stroked="f">
            <v:stroke joinstyle="round"/>
            <v:formulas/>
            <v:path arrowok="t" o:connecttype="segments"/>
            <w10:wrap anchorx="page" anchory="page"/>
          </v:shape>
        </w:pict>
      </w:r>
    </w:p>
    <w:p w14:paraId="75F1A8AC" w14:textId="77777777" w:rsidR="003620F5" w:rsidRDefault="003620F5">
      <w:pPr>
        <w:rPr>
          <w:sz w:val="2"/>
          <w:szCs w:val="2"/>
        </w:rPr>
        <w:sectPr w:rsidR="003620F5">
          <w:pgSz w:w="12240" w:h="15840"/>
          <w:pgMar w:top="700" w:right="220" w:bottom="420" w:left="240" w:header="0" w:footer="235" w:gutter="0"/>
          <w:cols w:space="720"/>
        </w:sectPr>
      </w:pPr>
    </w:p>
    <w:tbl>
      <w:tblPr>
        <w:tblW w:w="0" w:type="auto"/>
        <w:tblInd w:w="4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54"/>
      </w:tblGrid>
      <w:tr w:rsidR="003620F5" w14:paraId="75F1A8BA" w14:textId="77777777">
        <w:trPr>
          <w:trHeight w:val="13971"/>
        </w:trPr>
        <w:tc>
          <w:tcPr>
            <w:tcW w:w="11054" w:type="dxa"/>
          </w:tcPr>
          <w:p w14:paraId="75F1A8AD" w14:textId="77777777" w:rsidR="003620F5" w:rsidRDefault="003620F5">
            <w:pPr>
              <w:pStyle w:val="TableParagraph"/>
              <w:spacing w:before="6"/>
              <w:rPr>
                <w:sz w:val="30"/>
              </w:rPr>
            </w:pPr>
          </w:p>
          <w:p w14:paraId="75F1A8AE" w14:textId="77777777" w:rsidR="003620F5" w:rsidRDefault="003A5F03">
            <w:pPr>
              <w:pStyle w:val="TableParagraph"/>
              <w:ind w:left="313" w:right="392"/>
              <w:rPr>
                <w:b/>
                <w:sz w:val="24"/>
              </w:rPr>
            </w:pPr>
            <w:r>
              <w:rPr>
                <w:sz w:val="24"/>
              </w:rPr>
              <w:t>assigned to a service area (</w:t>
            </w:r>
            <w:proofErr w:type="spellStart"/>
            <w:r>
              <w:rPr>
                <w:sz w:val="24"/>
              </w:rPr>
              <w:t>eg.</w:t>
            </w:r>
            <w:proofErr w:type="spellEnd"/>
            <w:r>
              <w:rPr>
                <w:sz w:val="24"/>
              </w:rPr>
              <w:t xml:space="preserve"> Peer Support Services, Therapy Services, Community Support</w:t>
            </w:r>
            <w:r>
              <w:rPr>
                <w:spacing w:val="1"/>
                <w:sz w:val="24"/>
              </w:rPr>
              <w:t xml:space="preserve"> </w:t>
            </w:r>
            <w:r>
              <w:rPr>
                <w:sz w:val="24"/>
              </w:rPr>
              <w:t xml:space="preserve">Services, </w:t>
            </w:r>
            <w:proofErr w:type="spellStart"/>
            <w:r>
              <w:rPr>
                <w:sz w:val="24"/>
              </w:rPr>
              <w:t>etc</w:t>
            </w:r>
            <w:proofErr w:type="spellEnd"/>
            <w:r>
              <w:rPr>
                <w:sz w:val="24"/>
              </w:rPr>
              <w:t>) and have a specified target date for achievement or completion. Services identified</w:t>
            </w:r>
            <w:r>
              <w:rPr>
                <w:spacing w:val="-65"/>
                <w:sz w:val="24"/>
              </w:rPr>
              <w:t xml:space="preserve"> </w:t>
            </w:r>
            <w:r>
              <w:rPr>
                <w:sz w:val="24"/>
              </w:rPr>
              <w:t xml:space="preserve">and certified as necessary must be provided to the person. </w:t>
            </w:r>
            <w:r>
              <w:rPr>
                <w:b/>
                <w:sz w:val="24"/>
              </w:rPr>
              <w:t>All services that the person is</w:t>
            </w:r>
            <w:r>
              <w:rPr>
                <w:b/>
                <w:spacing w:val="1"/>
                <w:sz w:val="24"/>
              </w:rPr>
              <w:t xml:space="preserve"> </w:t>
            </w:r>
            <w:r>
              <w:rPr>
                <w:b/>
                <w:sz w:val="24"/>
              </w:rPr>
              <w:t>receiving</w:t>
            </w:r>
            <w:r>
              <w:rPr>
                <w:b/>
                <w:spacing w:val="-1"/>
                <w:sz w:val="24"/>
              </w:rPr>
              <w:t xml:space="preserve"> </w:t>
            </w:r>
            <w:r>
              <w:rPr>
                <w:b/>
                <w:sz w:val="24"/>
              </w:rPr>
              <w:t>must</w:t>
            </w:r>
            <w:r>
              <w:rPr>
                <w:b/>
                <w:spacing w:val="-2"/>
                <w:sz w:val="24"/>
              </w:rPr>
              <w:t xml:space="preserve"> </w:t>
            </w:r>
            <w:r>
              <w:rPr>
                <w:b/>
                <w:sz w:val="24"/>
              </w:rPr>
              <w:t>be</w:t>
            </w:r>
            <w:r>
              <w:rPr>
                <w:b/>
                <w:spacing w:val="1"/>
                <w:sz w:val="24"/>
              </w:rPr>
              <w:t xml:space="preserve"> </w:t>
            </w:r>
            <w:r>
              <w:rPr>
                <w:b/>
                <w:sz w:val="24"/>
              </w:rPr>
              <w:t>indicated</w:t>
            </w:r>
            <w:r>
              <w:rPr>
                <w:b/>
                <w:spacing w:val="-1"/>
                <w:sz w:val="24"/>
              </w:rPr>
              <w:t xml:space="preserve"> </w:t>
            </w:r>
            <w:r>
              <w:rPr>
                <w:b/>
                <w:sz w:val="24"/>
              </w:rPr>
              <w:t>in</w:t>
            </w:r>
            <w:r>
              <w:rPr>
                <w:b/>
                <w:spacing w:val="-4"/>
                <w:sz w:val="24"/>
              </w:rPr>
              <w:t xml:space="preserve"> </w:t>
            </w:r>
            <w:r>
              <w:rPr>
                <w:b/>
                <w:sz w:val="24"/>
              </w:rPr>
              <w:t>relation to</w:t>
            </w:r>
            <w:r>
              <w:rPr>
                <w:b/>
                <w:spacing w:val="-4"/>
                <w:sz w:val="24"/>
              </w:rPr>
              <w:t xml:space="preserve"> </w:t>
            </w:r>
            <w:r>
              <w:rPr>
                <w:b/>
                <w:sz w:val="24"/>
              </w:rPr>
              <w:t>an</w:t>
            </w:r>
            <w:r>
              <w:rPr>
                <w:b/>
                <w:spacing w:val="-1"/>
                <w:sz w:val="24"/>
              </w:rPr>
              <w:t xml:space="preserve"> </w:t>
            </w:r>
            <w:r>
              <w:rPr>
                <w:b/>
                <w:sz w:val="24"/>
              </w:rPr>
              <w:t>objective/intervention.</w:t>
            </w:r>
          </w:p>
          <w:p w14:paraId="75F1A8AF" w14:textId="77777777" w:rsidR="003620F5" w:rsidRDefault="003620F5">
            <w:pPr>
              <w:pStyle w:val="TableParagraph"/>
              <w:spacing w:before="11"/>
              <w:rPr>
                <w:sz w:val="23"/>
              </w:rPr>
            </w:pPr>
          </w:p>
          <w:p w14:paraId="75F1A8B0" w14:textId="77777777" w:rsidR="003620F5" w:rsidRDefault="003A5F03">
            <w:pPr>
              <w:pStyle w:val="TableParagraph"/>
              <w:ind w:left="313" w:right="360"/>
              <w:rPr>
                <w:b/>
              </w:rPr>
            </w:pPr>
            <w:r>
              <w:rPr>
                <w:b/>
                <w:u w:val="single"/>
              </w:rPr>
              <w:t>Alcohol and Drug Providers</w:t>
            </w:r>
            <w:r>
              <w:rPr>
                <w:b/>
              </w:rPr>
              <w:t>: The Treatment Formulation section of the Placement Assessment is</w:t>
            </w:r>
            <w:r>
              <w:rPr>
                <w:b/>
                <w:spacing w:val="1"/>
              </w:rPr>
              <w:t xml:space="preserve"> </w:t>
            </w:r>
            <w:r>
              <w:rPr>
                <w:b/>
              </w:rPr>
              <w:t>the foundation of the Individualized Service Plan development.</w:t>
            </w:r>
            <w:r>
              <w:rPr>
                <w:b/>
                <w:spacing w:val="1"/>
              </w:rPr>
              <w:t xml:space="preserve"> </w:t>
            </w:r>
            <w:r>
              <w:rPr>
                <w:b/>
              </w:rPr>
              <w:t>If a person has a Risk Rating of a 2</w:t>
            </w:r>
            <w:r>
              <w:rPr>
                <w:b/>
                <w:spacing w:val="-59"/>
              </w:rPr>
              <w:t xml:space="preserve"> </w:t>
            </w:r>
            <w:r>
              <w:rPr>
                <w:b/>
              </w:rPr>
              <w:t>or above, in any Dimension on the Placement Assessment, there should be an objective on the ISP</w:t>
            </w:r>
            <w:r>
              <w:rPr>
                <w:b/>
                <w:spacing w:val="-60"/>
              </w:rPr>
              <w:t xml:space="preserve"> </w:t>
            </w:r>
            <w:r>
              <w:rPr>
                <w:b/>
              </w:rPr>
              <w:t>addressing</w:t>
            </w:r>
            <w:r>
              <w:rPr>
                <w:b/>
                <w:spacing w:val="2"/>
              </w:rPr>
              <w:t xml:space="preserve"> </w:t>
            </w:r>
            <w:r>
              <w:rPr>
                <w:b/>
              </w:rPr>
              <w:t>that</w:t>
            </w:r>
            <w:r>
              <w:rPr>
                <w:b/>
                <w:spacing w:val="-2"/>
              </w:rPr>
              <w:t xml:space="preserve"> </w:t>
            </w:r>
            <w:r>
              <w:rPr>
                <w:b/>
              </w:rPr>
              <w:t>Dimension.</w:t>
            </w:r>
          </w:p>
          <w:p w14:paraId="75F1A8B1" w14:textId="77777777" w:rsidR="003620F5" w:rsidRDefault="003620F5">
            <w:pPr>
              <w:pStyle w:val="TableParagraph"/>
              <w:spacing w:before="2"/>
              <w:rPr>
                <w:sz w:val="24"/>
              </w:rPr>
            </w:pPr>
          </w:p>
          <w:p w14:paraId="75F1A8B2" w14:textId="77777777" w:rsidR="003620F5" w:rsidRDefault="003A5F03">
            <w:pPr>
              <w:pStyle w:val="TableParagraph"/>
              <w:ind w:left="313"/>
              <w:rPr>
                <w:b/>
                <w:sz w:val="28"/>
              </w:rPr>
            </w:pPr>
            <w:r>
              <w:rPr>
                <w:b/>
                <w:sz w:val="28"/>
              </w:rPr>
              <w:t>Diagnosis</w:t>
            </w:r>
          </w:p>
          <w:p w14:paraId="75F1A8B3" w14:textId="77777777" w:rsidR="003620F5" w:rsidRDefault="003A5F03">
            <w:pPr>
              <w:pStyle w:val="TableParagraph"/>
              <w:spacing w:before="1"/>
              <w:ind w:left="313"/>
              <w:rPr>
                <w:sz w:val="24"/>
              </w:rPr>
            </w:pPr>
            <w:r>
              <w:rPr>
                <w:sz w:val="24"/>
              </w:rPr>
              <w:t>Give</w:t>
            </w:r>
            <w:r>
              <w:rPr>
                <w:spacing w:val="-1"/>
                <w:sz w:val="24"/>
              </w:rPr>
              <w:t xml:space="preserve"> </w:t>
            </w:r>
            <w:r>
              <w:rPr>
                <w:sz w:val="24"/>
              </w:rPr>
              <w:t>the</w:t>
            </w:r>
            <w:r>
              <w:rPr>
                <w:spacing w:val="-2"/>
                <w:sz w:val="24"/>
              </w:rPr>
              <w:t xml:space="preserve"> </w:t>
            </w:r>
            <w:r>
              <w:rPr>
                <w:sz w:val="24"/>
              </w:rPr>
              <w:t>written</w:t>
            </w:r>
            <w:r>
              <w:rPr>
                <w:spacing w:val="-4"/>
                <w:sz w:val="24"/>
              </w:rPr>
              <w:t xml:space="preserve"> </w:t>
            </w:r>
            <w:r>
              <w:rPr>
                <w:sz w:val="24"/>
              </w:rPr>
              <w:t>diagnosis</w:t>
            </w:r>
            <w:r>
              <w:rPr>
                <w:spacing w:val="-3"/>
                <w:sz w:val="24"/>
              </w:rPr>
              <w:t xml:space="preserve"> </w:t>
            </w:r>
            <w:r>
              <w:rPr>
                <w:sz w:val="24"/>
              </w:rPr>
              <w:t>and</w:t>
            </w:r>
            <w:r>
              <w:rPr>
                <w:spacing w:val="-4"/>
                <w:sz w:val="24"/>
              </w:rPr>
              <w:t xml:space="preserve"> </w:t>
            </w:r>
            <w:r>
              <w:rPr>
                <w:sz w:val="24"/>
              </w:rPr>
              <w:t>appropriate</w:t>
            </w:r>
            <w:r>
              <w:rPr>
                <w:spacing w:val="-4"/>
                <w:sz w:val="24"/>
              </w:rPr>
              <w:t xml:space="preserve"> </w:t>
            </w:r>
            <w:r>
              <w:rPr>
                <w:sz w:val="24"/>
              </w:rPr>
              <w:t>codes</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person</w:t>
            </w:r>
            <w:r>
              <w:rPr>
                <w:spacing w:val="-2"/>
                <w:sz w:val="24"/>
              </w:rPr>
              <w:t xml:space="preserve"> </w:t>
            </w:r>
            <w:r>
              <w:rPr>
                <w:sz w:val="24"/>
              </w:rPr>
              <w:t>receiving</w:t>
            </w:r>
            <w:r>
              <w:rPr>
                <w:spacing w:val="-2"/>
                <w:sz w:val="24"/>
              </w:rPr>
              <w:t xml:space="preserve"> </w:t>
            </w:r>
            <w:r>
              <w:rPr>
                <w:sz w:val="24"/>
              </w:rPr>
              <w:t>services.</w:t>
            </w:r>
          </w:p>
          <w:p w14:paraId="75F1A8B4" w14:textId="77777777" w:rsidR="003620F5" w:rsidRDefault="003620F5">
            <w:pPr>
              <w:pStyle w:val="TableParagraph"/>
              <w:spacing w:before="10"/>
              <w:rPr>
                <w:sz w:val="23"/>
              </w:rPr>
            </w:pPr>
          </w:p>
          <w:p w14:paraId="75F1A8B5" w14:textId="77777777" w:rsidR="003620F5" w:rsidRDefault="003A5F03">
            <w:pPr>
              <w:pStyle w:val="TableParagraph"/>
              <w:ind w:left="313"/>
              <w:rPr>
                <w:b/>
                <w:sz w:val="28"/>
              </w:rPr>
            </w:pPr>
            <w:r>
              <w:rPr>
                <w:b/>
                <w:sz w:val="28"/>
              </w:rPr>
              <w:t>Community</w:t>
            </w:r>
            <w:r>
              <w:rPr>
                <w:b/>
                <w:spacing w:val="-4"/>
                <w:sz w:val="28"/>
              </w:rPr>
              <w:t xml:space="preserve"> </w:t>
            </w:r>
            <w:r>
              <w:rPr>
                <w:b/>
                <w:sz w:val="28"/>
              </w:rPr>
              <w:t>Supports</w:t>
            </w:r>
          </w:p>
          <w:p w14:paraId="75F1A8B6" w14:textId="77777777" w:rsidR="003620F5" w:rsidRDefault="003A5F03">
            <w:pPr>
              <w:pStyle w:val="TableParagraph"/>
              <w:spacing w:before="2"/>
              <w:ind w:left="313" w:right="591"/>
              <w:rPr>
                <w:sz w:val="24"/>
              </w:rPr>
            </w:pPr>
            <w:r>
              <w:rPr>
                <w:sz w:val="24"/>
              </w:rPr>
              <w:t>Community Support Services must be made available to the following populations:</w:t>
            </w:r>
            <w:r>
              <w:rPr>
                <w:spacing w:val="1"/>
                <w:sz w:val="24"/>
              </w:rPr>
              <w:t xml:space="preserve"> </w:t>
            </w:r>
            <w:r>
              <w:rPr>
                <w:sz w:val="24"/>
              </w:rPr>
              <w:t>adults with</w:t>
            </w:r>
            <w:r>
              <w:rPr>
                <w:spacing w:val="1"/>
                <w:sz w:val="24"/>
              </w:rPr>
              <w:t xml:space="preserve"> </w:t>
            </w:r>
            <w:r>
              <w:rPr>
                <w:sz w:val="24"/>
              </w:rPr>
              <w:t>serious mental illness and children/youth with serious emotional disturbance.</w:t>
            </w:r>
            <w:r>
              <w:rPr>
                <w:spacing w:val="1"/>
                <w:sz w:val="24"/>
              </w:rPr>
              <w:t xml:space="preserve"> </w:t>
            </w:r>
            <w:r>
              <w:rPr>
                <w:sz w:val="24"/>
              </w:rPr>
              <w:t>If the person</w:t>
            </w:r>
            <w:r>
              <w:rPr>
                <w:spacing w:val="1"/>
                <w:sz w:val="24"/>
              </w:rPr>
              <w:t xml:space="preserve"> </w:t>
            </w:r>
            <w:r>
              <w:rPr>
                <w:sz w:val="24"/>
              </w:rPr>
              <w:t>refuses Community Support Services, the refusal must be documented in writing. Community</w:t>
            </w:r>
            <w:r>
              <w:rPr>
                <w:spacing w:val="1"/>
                <w:sz w:val="24"/>
              </w:rPr>
              <w:t xml:space="preserve"> </w:t>
            </w:r>
            <w:r>
              <w:rPr>
                <w:sz w:val="24"/>
              </w:rPr>
              <w:t>Support Services must be offered to these specified persons during the intake process and at a</w:t>
            </w:r>
            <w:r>
              <w:rPr>
                <w:spacing w:val="-64"/>
                <w:sz w:val="24"/>
              </w:rPr>
              <w:t xml:space="preserve"> </w:t>
            </w:r>
            <w:r>
              <w:rPr>
                <w:sz w:val="24"/>
              </w:rPr>
              <w:t>minimum</w:t>
            </w:r>
            <w:r>
              <w:rPr>
                <w:spacing w:val="-2"/>
                <w:sz w:val="24"/>
              </w:rPr>
              <w:t xml:space="preserve"> </w:t>
            </w:r>
            <w:r>
              <w:rPr>
                <w:sz w:val="24"/>
              </w:rPr>
              <w:t>of</w:t>
            </w:r>
            <w:r>
              <w:rPr>
                <w:spacing w:val="-2"/>
                <w:sz w:val="24"/>
              </w:rPr>
              <w:t xml:space="preserve"> </w:t>
            </w:r>
            <w:r>
              <w:rPr>
                <w:sz w:val="24"/>
              </w:rPr>
              <w:t>every</w:t>
            </w:r>
            <w:r>
              <w:rPr>
                <w:spacing w:val="-1"/>
                <w:sz w:val="24"/>
              </w:rPr>
              <w:t xml:space="preserve"> </w:t>
            </w:r>
            <w:r>
              <w:rPr>
                <w:sz w:val="24"/>
              </w:rPr>
              <w:t>twelve (12)</w:t>
            </w:r>
            <w:r>
              <w:rPr>
                <w:spacing w:val="-4"/>
                <w:sz w:val="24"/>
              </w:rPr>
              <w:t xml:space="preserve"> </w:t>
            </w:r>
            <w:r>
              <w:rPr>
                <w:sz w:val="24"/>
              </w:rPr>
              <w:t>months while</w:t>
            </w:r>
            <w:r>
              <w:rPr>
                <w:spacing w:val="-2"/>
                <w:sz w:val="24"/>
              </w:rPr>
              <w:t xml:space="preserve"> </w:t>
            </w:r>
            <w:r>
              <w:rPr>
                <w:sz w:val="24"/>
              </w:rPr>
              <w:t>they remain</w:t>
            </w:r>
            <w:r>
              <w:rPr>
                <w:spacing w:val="1"/>
                <w:sz w:val="24"/>
              </w:rPr>
              <w:t xml:space="preserve"> </w:t>
            </w:r>
            <w:r>
              <w:rPr>
                <w:sz w:val="24"/>
              </w:rPr>
              <w:t>in services.</w:t>
            </w:r>
          </w:p>
          <w:p w14:paraId="75F1A8B7" w14:textId="77777777" w:rsidR="003620F5" w:rsidRDefault="003620F5">
            <w:pPr>
              <w:pStyle w:val="TableParagraph"/>
              <w:spacing w:before="10"/>
              <w:rPr>
                <w:sz w:val="23"/>
              </w:rPr>
            </w:pPr>
          </w:p>
          <w:p w14:paraId="75F1A8B8" w14:textId="77777777" w:rsidR="003620F5" w:rsidRDefault="003A5F03">
            <w:pPr>
              <w:pStyle w:val="TableParagraph"/>
              <w:ind w:left="313"/>
              <w:rPr>
                <w:b/>
                <w:sz w:val="28"/>
              </w:rPr>
            </w:pPr>
            <w:r>
              <w:rPr>
                <w:b/>
                <w:sz w:val="28"/>
              </w:rPr>
              <w:t>Signatory</w:t>
            </w:r>
            <w:r>
              <w:rPr>
                <w:b/>
                <w:spacing w:val="-5"/>
                <w:sz w:val="28"/>
              </w:rPr>
              <w:t xml:space="preserve"> </w:t>
            </w:r>
            <w:r>
              <w:rPr>
                <w:b/>
                <w:sz w:val="28"/>
              </w:rPr>
              <w:t>Authority</w:t>
            </w:r>
          </w:p>
          <w:p w14:paraId="75F1A8B9" w14:textId="77777777" w:rsidR="003620F5" w:rsidRDefault="003A5F03">
            <w:pPr>
              <w:pStyle w:val="TableParagraph"/>
              <w:spacing w:before="1"/>
              <w:ind w:left="313" w:right="286"/>
              <w:rPr>
                <w:sz w:val="24"/>
              </w:rPr>
            </w:pPr>
            <w:r>
              <w:rPr>
                <w:sz w:val="24"/>
              </w:rPr>
              <w:t>Each person who participates in the development of the Individual Service Plan must sign the plan</w:t>
            </w:r>
            <w:r>
              <w:rPr>
                <w:spacing w:val="-64"/>
                <w:sz w:val="24"/>
              </w:rPr>
              <w:t xml:space="preserve"> </w:t>
            </w:r>
            <w:r>
              <w:rPr>
                <w:sz w:val="24"/>
              </w:rPr>
              <w:t>as evidence</w:t>
            </w:r>
            <w:r>
              <w:rPr>
                <w:spacing w:val="-1"/>
                <w:sz w:val="24"/>
              </w:rPr>
              <w:t xml:space="preserve"> </w:t>
            </w:r>
            <w:r>
              <w:rPr>
                <w:sz w:val="24"/>
              </w:rPr>
              <w:t>of</w:t>
            </w:r>
            <w:r>
              <w:rPr>
                <w:spacing w:val="-1"/>
                <w:sz w:val="24"/>
              </w:rPr>
              <w:t xml:space="preserve"> </w:t>
            </w:r>
            <w:r>
              <w:rPr>
                <w:sz w:val="24"/>
              </w:rPr>
              <w:t>his/her</w:t>
            </w:r>
            <w:r>
              <w:rPr>
                <w:spacing w:val="-2"/>
                <w:sz w:val="24"/>
              </w:rPr>
              <w:t xml:space="preserve"> </w:t>
            </w:r>
            <w:r>
              <w:rPr>
                <w:sz w:val="24"/>
              </w:rPr>
              <w:t>participation</w:t>
            </w:r>
            <w:r>
              <w:rPr>
                <w:spacing w:val="2"/>
                <w:sz w:val="24"/>
              </w:rPr>
              <w:t xml:space="preserve"> </w:t>
            </w:r>
            <w:r>
              <w:rPr>
                <w:sz w:val="24"/>
              </w:rPr>
              <w:t>in plan development.</w:t>
            </w:r>
            <w:r>
              <w:rPr>
                <w:spacing w:val="2"/>
                <w:sz w:val="24"/>
              </w:rPr>
              <w:t xml:space="preserve"> </w:t>
            </w:r>
            <w:r>
              <w:rPr>
                <w:sz w:val="24"/>
              </w:rPr>
              <w:t>If</w:t>
            </w:r>
            <w:r>
              <w:rPr>
                <w:spacing w:val="-1"/>
                <w:sz w:val="24"/>
              </w:rPr>
              <w:t xml:space="preserve"> </w:t>
            </w:r>
            <w:r>
              <w:rPr>
                <w:sz w:val="24"/>
              </w:rPr>
              <w:t>the</w:t>
            </w:r>
            <w:r>
              <w:rPr>
                <w:spacing w:val="2"/>
                <w:sz w:val="24"/>
              </w:rPr>
              <w:t xml:space="preserve"> </w:t>
            </w:r>
            <w:r>
              <w:rPr>
                <w:sz w:val="24"/>
              </w:rPr>
              <w:t>Individual</w:t>
            </w:r>
            <w:r>
              <w:rPr>
                <w:spacing w:val="1"/>
                <w:sz w:val="24"/>
              </w:rPr>
              <w:t xml:space="preserve"> </w:t>
            </w:r>
            <w:r>
              <w:rPr>
                <w:sz w:val="24"/>
              </w:rPr>
              <w:t>Service</w:t>
            </w:r>
            <w:r>
              <w:rPr>
                <w:spacing w:val="1"/>
                <w:sz w:val="24"/>
              </w:rPr>
              <w:t xml:space="preserve"> </w:t>
            </w:r>
            <w:r>
              <w:rPr>
                <w:sz w:val="24"/>
              </w:rPr>
              <w:t>Plan</w:t>
            </w:r>
            <w:r>
              <w:rPr>
                <w:spacing w:val="2"/>
                <w:sz w:val="24"/>
              </w:rPr>
              <w:t xml:space="preserve"> </w:t>
            </w:r>
            <w:r>
              <w:rPr>
                <w:sz w:val="24"/>
              </w:rPr>
              <w:t>is</w:t>
            </w:r>
            <w:r>
              <w:rPr>
                <w:spacing w:val="1"/>
                <w:sz w:val="24"/>
              </w:rPr>
              <w:t xml:space="preserve"> </w:t>
            </w:r>
            <w:r>
              <w:rPr>
                <w:sz w:val="24"/>
              </w:rPr>
              <w:t>developed for adults with a serious mental illness (SMI), persons with intellectual/ developmental</w:t>
            </w:r>
            <w:r>
              <w:rPr>
                <w:spacing w:val="1"/>
                <w:sz w:val="24"/>
              </w:rPr>
              <w:t xml:space="preserve"> </w:t>
            </w:r>
            <w:r>
              <w:rPr>
                <w:sz w:val="24"/>
              </w:rPr>
              <w:t>disabilities, children and youth with serious emotional disturbance (SED), or persons with a</w:t>
            </w:r>
            <w:r>
              <w:rPr>
                <w:spacing w:val="1"/>
                <w:sz w:val="24"/>
              </w:rPr>
              <w:t xml:space="preserve"> </w:t>
            </w:r>
            <w:r>
              <w:rPr>
                <w:sz w:val="24"/>
              </w:rPr>
              <w:t>substance</w:t>
            </w:r>
            <w:r>
              <w:rPr>
                <w:spacing w:val="2"/>
                <w:sz w:val="24"/>
              </w:rPr>
              <w:t xml:space="preserve"> </w:t>
            </w:r>
            <w:r>
              <w:rPr>
                <w:sz w:val="24"/>
              </w:rPr>
              <w:t>use</w:t>
            </w:r>
            <w:r>
              <w:rPr>
                <w:spacing w:val="2"/>
                <w:sz w:val="24"/>
              </w:rPr>
              <w:t xml:space="preserve"> </w:t>
            </w:r>
            <w:r>
              <w:rPr>
                <w:sz w:val="24"/>
              </w:rPr>
              <w:t>disorder,</w:t>
            </w:r>
            <w:r>
              <w:rPr>
                <w:spacing w:val="4"/>
                <w:sz w:val="24"/>
              </w:rPr>
              <w:t xml:space="preserve"> </w:t>
            </w:r>
            <w:r>
              <w:rPr>
                <w:sz w:val="24"/>
              </w:rPr>
              <w:t>a</w:t>
            </w:r>
            <w:r>
              <w:rPr>
                <w:spacing w:val="4"/>
                <w:sz w:val="24"/>
              </w:rPr>
              <w:t xml:space="preserve"> </w:t>
            </w:r>
            <w:r>
              <w:rPr>
                <w:sz w:val="24"/>
              </w:rPr>
              <w:t>licensed</w:t>
            </w:r>
            <w:r>
              <w:rPr>
                <w:spacing w:val="5"/>
                <w:sz w:val="24"/>
              </w:rPr>
              <w:t xml:space="preserve"> </w:t>
            </w:r>
            <w:r>
              <w:rPr>
                <w:sz w:val="24"/>
              </w:rPr>
              <w:t>Physician,</w:t>
            </w:r>
            <w:r>
              <w:rPr>
                <w:spacing w:val="1"/>
                <w:sz w:val="24"/>
              </w:rPr>
              <w:t xml:space="preserve"> </w:t>
            </w:r>
            <w:r>
              <w:rPr>
                <w:sz w:val="24"/>
              </w:rPr>
              <w:t>a</w:t>
            </w:r>
            <w:r>
              <w:rPr>
                <w:spacing w:val="5"/>
                <w:sz w:val="24"/>
              </w:rPr>
              <w:t xml:space="preserve"> </w:t>
            </w:r>
            <w:r>
              <w:rPr>
                <w:sz w:val="24"/>
              </w:rPr>
              <w:t>licensed</w:t>
            </w:r>
            <w:r>
              <w:rPr>
                <w:spacing w:val="4"/>
                <w:sz w:val="24"/>
              </w:rPr>
              <w:t xml:space="preserve"> </w:t>
            </w:r>
            <w:r>
              <w:rPr>
                <w:sz w:val="24"/>
              </w:rPr>
              <w:t>Psychologist,</w:t>
            </w:r>
            <w:r>
              <w:rPr>
                <w:spacing w:val="4"/>
                <w:sz w:val="24"/>
              </w:rPr>
              <w:t xml:space="preserve"> </w:t>
            </w:r>
            <w:r>
              <w:rPr>
                <w:sz w:val="24"/>
              </w:rPr>
              <w:t>a</w:t>
            </w:r>
            <w:r>
              <w:rPr>
                <w:spacing w:val="2"/>
                <w:sz w:val="24"/>
              </w:rPr>
              <w:t xml:space="preserve"> </w:t>
            </w:r>
            <w:r>
              <w:rPr>
                <w:sz w:val="24"/>
              </w:rPr>
              <w:t>Psychiatric/Mental</w:t>
            </w:r>
            <w:r>
              <w:rPr>
                <w:spacing w:val="1"/>
                <w:sz w:val="24"/>
              </w:rPr>
              <w:t xml:space="preserve"> </w:t>
            </w:r>
            <w:r>
              <w:rPr>
                <w:sz w:val="24"/>
              </w:rPr>
              <w:t>Health Nurse Practitioner, a Licensed Clinical Social Worker, Licensed Master Social Worker,</w:t>
            </w:r>
            <w:r>
              <w:rPr>
                <w:spacing w:val="1"/>
                <w:sz w:val="24"/>
              </w:rPr>
              <w:t xml:space="preserve"> </w:t>
            </w:r>
            <w:r>
              <w:rPr>
                <w:sz w:val="24"/>
              </w:rPr>
              <w:t>Licensed</w:t>
            </w:r>
            <w:r>
              <w:rPr>
                <w:spacing w:val="10"/>
                <w:sz w:val="24"/>
              </w:rPr>
              <w:t xml:space="preserve"> </w:t>
            </w:r>
            <w:r>
              <w:rPr>
                <w:sz w:val="24"/>
              </w:rPr>
              <w:t>Marriage</w:t>
            </w:r>
            <w:r>
              <w:rPr>
                <w:spacing w:val="9"/>
                <w:sz w:val="24"/>
              </w:rPr>
              <w:t xml:space="preserve"> </w:t>
            </w:r>
            <w:r>
              <w:rPr>
                <w:sz w:val="24"/>
              </w:rPr>
              <w:t>and</w:t>
            </w:r>
            <w:r>
              <w:rPr>
                <w:spacing w:val="11"/>
                <w:sz w:val="24"/>
              </w:rPr>
              <w:t xml:space="preserve"> </w:t>
            </w:r>
            <w:r>
              <w:rPr>
                <w:sz w:val="24"/>
              </w:rPr>
              <w:t>Family</w:t>
            </w:r>
            <w:r>
              <w:rPr>
                <w:spacing w:val="10"/>
                <w:sz w:val="24"/>
              </w:rPr>
              <w:t xml:space="preserve"> </w:t>
            </w:r>
            <w:r>
              <w:rPr>
                <w:sz w:val="24"/>
              </w:rPr>
              <w:t>Therapist,</w:t>
            </w:r>
            <w:r>
              <w:rPr>
                <w:spacing w:val="8"/>
                <w:sz w:val="24"/>
              </w:rPr>
              <w:t xml:space="preserve"> </w:t>
            </w:r>
            <w:r>
              <w:rPr>
                <w:sz w:val="24"/>
              </w:rPr>
              <w:t>Licensed</w:t>
            </w:r>
            <w:r>
              <w:rPr>
                <w:spacing w:val="9"/>
                <w:sz w:val="24"/>
              </w:rPr>
              <w:t xml:space="preserve"> </w:t>
            </w:r>
            <w:r>
              <w:rPr>
                <w:sz w:val="24"/>
              </w:rPr>
              <w:t>Professional</w:t>
            </w:r>
            <w:r>
              <w:rPr>
                <w:spacing w:val="10"/>
                <w:sz w:val="24"/>
              </w:rPr>
              <w:t xml:space="preserve"> </w:t>
            </w:r>
            <w:r>
              <w:rPr>
                <w:sz w:val="24"/>
              </w:rPr>
              <w:t>Counselor,</w:t>
            </w:r>
            <w:r>
              <w:rPr>
                <w:spacing w:val="8"/>
                <w:sz w:val="24"/>
              </w:rPr>
              <w:t xml:space="preserve"> </w:t>
            </w:r>
            <w:r>
              <w:rPr>
                <w:sz w:val="24"/>
              </w:rPr>
              <w:t>Physician</w:t>
            </w:r>
            <w:r>
              <w:rPr>
                <w:spacing w:val="11"/>
                <w:sz w:val="24"/>
              </w:rPr>
              <w:t xml:space="preserve"> </w:t>
            </w:r>
            <w:r>
              <w:rPr>
                <w:sz w:val="24"/>
              </w:rPr>
              <w:t>Assistant</w:t>
            </w:r>
            <w:r>
              <w:rPr>
                <w:spacing w:val="1"/>
                <w:sz w:val="24"/>
              </w:rPr>
              <w:t xml:space="preserve"> </w:t>
            </w:r>
            <w:r>
              <w:rPr>
                <w:sz w:val="24"/>
              </w:rPr>
              <w:t>or Alzheimer’s Day Program Supervisor (for Alzheimer’s Day programs only) must sign the</w:t>
            </w:r>
            <w:r>
              <w:rPr>
                <w:spacing w:val="1"/>
                <w:sz w:val="24"/>
              </w:rPr>
              <w:t xml:space="preserve"> </w:t>
            </w:r>
            <w:r>
              <w:rPr>
                <w:sz w:val="24"/>
              </w:rPr>
              <w:t>Individual</w:t>
            </w:r>
            <w:r>
              <w:rPr>
                <w:spacing w:val="-1"/>
                <w:sz w:val="24"/>
              </w:rPr>
              <w:t xml:space="preserve"> </w:t>
            </w:r>
            <w:r>
              <w:rPr>
                <w:sz w:val="24"/>
              </w:rPr>
              <w:t>Service</w:t>
            </w:r>
            <w:r>
              <w:rPr>
                <w:spacing w:val="1"/>
                <w:sz w:val="24"/>
              </w:rPr>
              <w:t xml:space="preserve"> </w:t>
            </w:r>
            <w:r>
              <w:rPr>
                <w:sz w:val="24"/>
              </w:rPr>
              <w:t>Plan, certifying</w:t>
            </w:r>
            <w:r>
              <w:rPr>
                <w:spacing w:val="1"/>
                <w:sz w:val="24"/>
              </w:rPr>
              <w:t xml:space="preserve"> </w:t>
            </w:r>
            <w:r>
              <w:rPr>
                <w:sz w:val="24"/>
              </w:rPr>
              <w:t>the</w:t>
            </w:r>
            <w:r>
              <w:rPr>
                <w:spacing w:val="-2"/>
                <w:sz w:val="24"/>
              </w:rPr>
              <w:t xml:space="preserve"> </w:t>
            </w:r>
            <w:r>
              <w:rPr>
                <w:sz w:val="24"/>
              </w:rPr>
              <w:t>planned</w:t>
            </w:r>
            <w:r>
              <w:rPr>
                <w:spacing w:val="1"/>
                <w:sz w:val="24"/>
              </w:rPr>
              <w:t xml:space="preserve"> </w:t>
            </w:r>
            <w:r>
              <w:rPr>
                <w:sz w:val="24"/>
              </w:rPr>
              <w:t>services</w:t>
            </w:r>
            <w:r>
              <w:rPr>
                <w:spacing w:val="-1"/>
                <w:sz w:val="24"/>
              </w:rPr>
              <w:t xml:space="preserve"> </w:t>
            </w:r>
            <w:r>
              <w:rPr>
                <w:sz w:val="24"/>
              </w:rPr>
              <w:t>are</w:t>
            </w:r>
            <w:r>
              <w:rPr>
                <w:spacing w:val="1"/>
                <w:sz w:val="24"/>
              </w:rPr>
              <w:t xml:space="preserve"> </w:t>
            </w:r>
            <w:r>
              <w:rPr>
                <w:sz w:val="24"/>
              </w:rPr>
              <w:t>medically/therapeutically necessary.</w:t>
            </w:r>
          </w:p>
        </w:tc>
      </w:tr>
    </w:tbl>
    <w:p w14:paraId="75F1A8BB" w14:textId="77777777" w:rsidR="003620F5" w:rsidRDefault="003620F5">
      <w:pPr>
        <w:rPr>
          <w:sz w:val="24"/>
        </w:rPr>
        <w:sectPr w:rsidR="003620F5">
          <w:type w:val="continuous"/>
          <w:pgSz w:w="12240" w:h="15840"/>
          <w:pgMar w:top="700" w:right="220" w:bottom="420" w:left="240" w:header="0" w:footer="2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6"/>
        <w:gridCol w:w="1348"/>
        <w:gridCol w:w="4038"/>
        <w:gridCol w:w="1477"/>
      </w:tblGrid>
      <w:tr w:rsidR="003620F5" w14:paraId="75F1A8BF" w14:textId="77777777">
        <w:trPr>
          <w:trHeight w:val="2274"/>
        </w:trPr>
        <w:tc>
          <w:tcPr>
            <w:tcW w:w="4166" w:type="dxa"/>
            <w:shd w:val="clear" w:color="auto" w:fill="D9D9D9"/>
          </w:tcPr>
          <w:p w14:paraId="75F1A8BC" w14:textId="77777777" w:rsidR="003620F5" w:rsidRDefault="003620F5">
            <w:pPr>
              <w:pStyle w:val="TableParagraph"/>
              <w:spacing w:before="4"/>
              <w:rPr>
                <w:sz w:val="58"/>
              </w:rPr>
            </w:pPr>
          </w:p>
          <w:p w14:paraId="75F1A8BD" w14:textId="77777777" w:rsidR="003620F5" w:rsidRDefault="003A5F03">
            <w:pPr>
              <w:pStyle w:val="TableParagraph"/>
              <w:spacing w:before="1"/>
              <w:ind w:left="892" w:right="878" w:firstLine="256"/>
              <w:rPr>
                <w:b/>
                <w:sz w:val="40"/>
              </w:rPr>
            </w:pPr>
            <w:bookmarkStart w:id="28" w:name="2022_Individual_Service_Plan_Form"/>
            <w:bookmarkEnd w:id="28"/>
            <w:r>
              <w:rPr>
                <w:b/>
                <w:sz w:val="40"/>
              </w:rPr>
              <w:t>Individual</w:t>
            </w:r>
            <w:r>
              <w:rPr>
                <w:b/>
                <w:spacing w:val="1"/>
                <w:sz w:val="40"/>
              </w:rPr>
              <w:t xml:space="preserve"> </w:t>
            </w:r>
            <w:r>
              <w:rPr>
                <w:b/>
                <w:sz w:val="40"/>
              </w:rPr>
              <w:t>Service</w:t>
            </w:r>
            <w:r>
              <w:rPr>
                <w:b/>
                <w:spacing w:val="-14"/>
                <w:sz w:val="40"/>
              </w:rPr>
              <w:t xml:space="preserve"> </w:t>
            </w:r>
            <w:r>
              <w:rPr>
                <w:b/>
                <w:sz w:val="40"/>
              </w:rPr>
              <w:t>Plan</w:t>
            </w:r>
          </w:p>
        </w:tc>
        <w:tc>
          <w:tcPr>
            <w:tcW w:w="6863" w:type="dxa"/>
            <w:gridSpan w:val="3"/>
          </w:tcPr>
          <w:p w14:paraId="75F1A8BE" w14:textId="77777777" w:rsidR="003620F5" w:rsidRDefault="003A5F03">
            <w:pPr>
              <w:pStyle w:val="TableParagraph"/>
              <w:tabs>
                <w:tab w:val="left" w:pos="6436"/>
                <w:tab w:val="left" w:pos="6486"/>
              </w:tabs>
              <w:spacing w:before="47" w:line="506" w:lineRule="exact"/>
              <w:ind w:left="112" w:right="338"/>
              <w:jc w:val="both"/>
            </w:pPr>
            <w:r>
              <w:t>Name:</w:t>
            </w:r>
            <w:r>
              <w:rPr>
                <w:u w:val="single"/>
              </w:rPr>
              <w:tab/>
            </w:r>
            <w:r>
              <w:rPr>
                <w:u w:val="single"/>
              </w:rPr>
              <w:tab/>
            </w:r>
            <w:r>
              <w:t xml:space="preserve"> ID</w:t>
            </w:r>
            <w:r>
              <w:rPr>
                <w:spacing w:val="-2"/>
              </w:rPr>
              <w:t xml:space="preserve"> </w:t>
            </w:r>
            <w:r>
              <w:t>Number:</w:t>
            </w:r>
            <w:r>
              <w:rPr>
                <w:u w:val="single"/>
              </w:rPr>
              <w:t xml:space="preserve"> </w:t>
            </w:r>
            <w:r>
              <w:rPr>
                <w:u w:val="single"/>
              </w:rPr>
              <w:tab/>
            </w:r>
            <w:proofErr w:type="gramStart"/>
            <w:r>
              <w:rPr>
                <w:u w:val="single"/>
              </w:rPr>
              <w:tab/>
            </w:r>
            <w:r>
              <w:rPr>
                <w:w w:val="22"/>
                <w:u w:val="single"/>
              </w:rPr>
              <w:t xml:space="preserve"> </w:t>
            </w:r>
            <w:r>
              <w:t xml:space="preserve"> Admission</w:t>
            </w:r>
            <w:proofErr w:type="gramEnd"/>
            <w:r>
              <w:rPr>
                <w:spacing w:val="-7"/>
              </w:rPr>
              <w:t xml:space="preserve"> </w:t>
            </w:r>
            <w:r>
              <w:t>Date:</w:t>
            </w:r>
            <w:r>
              <w:rPr>
                <w:u w:val="single"/>
              </w:rPr>
              <w:t xml:space="preserve"> </w:t>
            </w:r>
            <w:r>
              <w:rPr>
                <w:u w:val="single"/>
              </w:rPr>
              <w:tab/>
            </w:r>
            <w:r>
              <w:rPr>
                <w:u w:val="single"/>
              </w:rPr>
              <w:tab/>
            </w:r>
            <w:r>
              <w:t xml:space="preserve"> Date</w:t>
            </w:r>
            <w:r>
              <w:rPr>
                <w:spacing w:val="-4"/>
              </w:rPr>
              <w:t xml:space="preserve"> </w:t>
            </w:r>
            <w:r>
              <w:t>of</w:t>
            </w:r>
            <w:r>
              <w:rPr>
                <w:spacing w:val="-5"/>
              </w:rPr>
              <w:t xml:space="preserve"> </w:t>
            </w:r>
            <w:r>
              <w:t>Plan</w:t>
            </w:r>
            <w:r>
              <w:rPr>
                <w:spacing w:val="-6"/>
              </w:rPr>
              <w:t xml:space="preserve"> </w:t>
            </w:r>
            <w:r>
              <w:t>Implementation</w:t>
            </w:r>
            <w:r>
              <w:rPr>
                <w:u w:val="single"/>
              </w:rPr>
              <w:t xml:space="preserve"> </w:t>
            </w:r>
            <w:r>
              <w:rPr>
                <w:u w:val="single"/>
              </w:rPr>
              <w:tab/>
            </w:r>
          </w:p>
        </w:tc>
      </w:tr>
      <w:tr w:rsidR="003620F5" w14:paraId="75F1A8C1" w14:textId="77777777">
        <w:trPr>
          <w:trHeight w:val="414"/>
        </w:trPr>
        <w:tc>
          <w:tcPr>
            <w:tcW w:w="11029" w:type="dxa"/>
            <w:gridSpan w:val="4"/>
          </w:tcPr>
          <w:p w14:paraId="75F1A8C0" w14:textId="77777777" w:rsidR="003620F5" w:rsidRDefault="003A5F03">
            <w:pPr>
              <w:pStyle w:val="TableParagraph"/>
              <w:tabs>
                <w:tab w:val="left" w:pos="1816"/>
                <w:tab w:val="left" w:pos="3856"/>
              </w:tabs>
              <w:spacing w:line="364" w:lineRule="exact"/>
              <w:ind w:left="115"/>
            </w:pPr>
            <w:r>
              <w:rPr>
                <w:sz w:val="32"/>
              </w:rPr>
              <w:t>□</w:t>
            </w:r>
            <w:r>
              <w:rPr>
                <w:spacing w:val="60"/>
                <w:sz w:val="32"/>
              </w:rPr>
              <w:t xml:space="preserve"> </w:t>
            </w:r>
            <w:r>
              <w:t>New</w:t>
            </w:r>
            <w:r>
              <w:tab/>
            </w:r>
            <w:r>
              <w:rPr>
                <w:sz w:val="32"/>
              </w:rPr>
              <w:t>□</w:t>
            </w:r>
            <w:r>
              <w:rPr>
                <w:spacing w:val="33"/>
                <w:sz w:val="32"/>
              </w:rPr>
              <w:t xml:space="preserve"> </w:t>
            </w:r>
            <w:r>
              <w:t>Re-Write</w:t>
            </w:r>
            <w:r>
              <w:tab/>
            </w:r>
            <w:r>
              <w:rPr>
                <w:sz w:val="32"/>
              </w:rPr>
              <w:t>□</w:t>
            </w:r>
            <w:r>
              <w:rPr>
                <w:spacing w:val="32"/>
                <w:sz w:val="32"/>
              </w:rPr>
              <w:t xml:space="preserve"> </w:t>
            </w:r>
            <w:r>
              <w:t>Addendum</w:t>
            </w:r>
          </w:p>
        </w:tc>
      </w:tr>
      <w:tr w:rsidR="003620F5" w14:paraId="75F1A8C3" w14:textId="77777777">
        <w:trPr>
          <w:trHeight w:val="510"/>
        </w:trPr>
        <w:tc>
          <w:tcPr>
            <w:tcW w:w="11029" w:type="dxa"/>
            <w:gridSpan w:val="4"/>
            <w:tcBorders>
              <w:bottom w:val="nil"/>
            </w:tcBorders>
          </w:tcPr>
          <w:p w14:paraId="75F1A8C2" w14:textId="77777777" w:rsidR="003620F5" w:rsidRDefault="003A5F03">
            <w:pPr>
              <w:pStyle w:val="TableParagraph"/>
              <w:spacing w:before="85"/>
              <w:ind w:left="1926" w:right="1915"/>
              <w:jc w:val="center"/>
              <w:rPr>
                <w:b/>
                <w:sz w:val="26"/>
              </w:rPr>
            </w:pPr>
            <w:r>
              <w:rPr>
                <w:b/>
                <w:sz w:val="26"/>
                <w:u w:val="single"/>
              </w:rPr>
              <w:t>Community</w:t>
            </w:r>
            <w:r>
              <w:rPr>
                <w:b/>
                <w:spacing w:val="-4"/>
                <w:sz w:val="26"/>
                <w:u w:val="single"/>
              </w:rPr>
              <w:t xml:space="preserve"> </w:t>
            </w:r>
            <w:r>
              <w:rPr>
                <w:b/>
                <w:sz w:val="26"/>
                <w:u w:val="single"/>
              </w:rPr>
              <w:t>Support</w:t>
            </w:r>
            <w:r>
              <w:rPr>
                <w:b/>
                <w:spacing w:val="-3"/>
                <w:sz w:val="26"/>
                <w:u w:val="single"/>
              </w:rPr>
              <w:t xml:space="preserve"> </w:t>
            </w:r>
            <w:r>
              <w:rPr>
                <w:b/>
                <w:sz w:val="26"/>
                <w:u w:val="single"/>
              </w:rPr>
              <w:t>has</w:t>
            </w:r>
            <w:r>
              <w:rPr>
                <w:b/>
                <w:spacing w:val="-3"/>
                <w:sz w:val="26"/>
                <w:u w:val="single"/>
              </w:rPr>
              <w:t xml:space="preserve"> </w:t>
            </w:r>
            <w:r>
              <w:rPr>
                <w:b/>
                <w:sz w:val="26"/>
                <w:u w:val="single"/>
              </w:rPr>
              <w:t>been</w:t>
            </w:r>
            <w:r>
              <w:rPr>
                <w:b/>
                <w:spacing w:val="-3"/>
                <w:sz w:val="26"/>
                <w:u w:val="single"/>
              </w:rPr>
              <w:t xml:space="preserve"> </w:t>
            </w:r>
            <w:r>
              <w:rPr>
                <w:b/>
                <w:sz w:val="26"/>
                <w:u w:val="single"/>
              </w:rPr>
              <w:t>offered</w:t>
            </w:r>
            <w:r>
              <w:rPr>
                <w:b/>
                <w:spacing w:val="-3"/>
                <w:sz w:val="26"/>
                <w:u w:val="single"/>
              </w:rPr>
              <w:t xml:space="preserve"> </w:t>
            </w:r>
            <w:r>
              <w:rPr>
                <w:b/>
                <w:sz w:val="26"/>
                <w:u w:val="single"/>
              </w:rPr>
              <w:t>to</w:t>
            </w:r>
            <w:r>
              <w:rPr>
                <w:b/>
                <w:spacing w:val="-3"/>
                <w:sz w:val="26"/>
                <w:u w:val="single"/>
              </w:rPr>
              <w:t xml:space="preserve"> </w:t>
            </w:r>
            <w:r>
              <w:rPr>
                <w:b/>
                <w:sz w:val="26"/>
                <w:u w:val="single"/>
              </w:rPr>
              <w:t>me</w:t>
            </w:r>
            <w:r>
              <w:rPr>
                <w:b/>
                <w:spacing w:val="-3"/>
                <w:sz w:val="26"/>
                <w:u w:val="single"/>
              </w:rPr>
              <w:t xml:space="preserve"> </w:t>
            </w:r>
            <w:r>
              <w:rPr>
                <w:b/>
                <w:sz w:val="26"/>
                <w:u w:val="single"/>
              </w:rPr>
              <w:t>and</w:t>
            </w:r>
            <w:r>
              <w:rPr>
                <w:b/>
                <w:spacing w:val="-3"/>
                <w:sz w:val="26"/>
                <w:u w:val="single"/>
              </w:rPr>
              <w:t xml:space="preserve"> </w:t>
            </w:r>
            <w:r>
              <w:rPr>
                <w:b/>
                <w:sz w:val="26"/>
                <w:u w:val="single"/>
              </w:rPr>
              <w:t>I</w:t>
            </w:r>
            <w:r>
              <w:rPr>
                <w:b/>
                <w:spacing w:val="-3"/>
                <w:sz w:val="26"/>
                <w:u w:val="single"/>
              </w:rPr>
              <w:t xml:space="preserve"> </w:t>
            </w:r>
            <w:r>
              <w:rPr>
                <w:b/>
                <w:sz w:val="26"/>
                <w:u w:val="single"/>
              </w:rPr>
              <w:t>choose:</w:t>
            </w:r>
          </w:p>
        </w:tc>
      </w:tr>
      <w:tr w:rsidR="003620F5" w14:paraId="75F1A8C9" w14:textId="77777777">
        <w:trPr>
          <w:trHeight w:val="1401"/>
        </w:trPr>
        <w:tc>
          <w:tcPr>
            <w:tcW w:w="5514" w:type="dxa"/>
            <w:gridSpan w:val="2"/>
            <w:tcBorders>
              <w:top w:val="nil"/>
            </w:tcBorders>
          </w:tcPr>
          <w:p w14:paraId="75F1A8C4" w14:textId="77777777" w:rsidR="003620F5" w:rsidRDefault="003A5F03">
            <w:pPr>
              <w:pStyle w:val="TableParagraph"/>
              <w:spacing w:before="137"/>
              <w:ind w:left="295"/>
            </w:pPr>
            <w:r>
              <w:rPr>
                <w:sz w:val="32"/>
              </w:rPr>
              <w:t>□</w:t>
            </w:r>
            <w:r>
              <w:rPr>
                <w:spacing w:val="-3"/>
                <w:sz w:val="32"/>
              </w:rPr>
              <w:t xml:space="preserve"> </w:t>
            </w:r>
            <w:r>
              <w:rPr>
                <w:b/>
              </w:rPr>
              <w:t>YES</w:t>
            </w:r>
            <w:r>
              <w:t>, I</w:t>
            </w:r>
            <w:r>
              <w:rPr>
                <w:spacing w:val="1"/>
              </w:rPr>
              <w:t xml:space="preserve"> </w:t>
            </w:r>
            <w:r>
              <w:t>do</w:t>
            </w:r>
            <w:r>
              <w:rPr>
                <w:spacing w:val="-3"/>
              </w:rPr>
              <w:t xml:space="preserve"> </w:t>
            </w:r>
            <w:r>
              <w:t>want</w:t>
            </w:r>
            <w:r>
              <w:rPr>
                <w:spacing w:val="-2"/>
              </w:rPr>
              <w:t xml:space="preserve"> </w:t>
            </w:r>
            <w:r>
              <w:t>to</w:t>
            </w:r>
            <w:r>
              <w:rPr>
                <w:spacing w:val="-4"/>
              </w:rPr>
              <w:t xml:space="preserve"> </w:t>
            </w:r>
            <w:r>
              <w:t>participate</w:t>
            </w:r>
          </w:p>
          <w:p w14:paraId="75F1A8C5" w14:textId="77777777" w:rsidR="003620F5" w:rsidRDefault="003A5F03">
            <w:pPr>
              <w:pStyle w:val="TableParagraph"/>
              <w:tabs>
                <w:tab w:val="left" w:pos="1091"/>
              </w:tabs>
              <w:spacing w:before="120"/>
              <w:ind w:left="602"/>
            </w:pPr>
            <w:r>
              <w:rPr>
                <w:u w:val="single"/>
              </w:rPr>
              <w:t xml:space="preserve"> </w:t>
            </w:r>
            <w:r>
              <w:rPr>
                <w:u w:val="single"/>
              </w:rPr>
              <w:tab/>
            </w:r>
            <w:r>
              <w:rPr>
                <w:spacing w:val="-2"/>
              </w:rPr>
              <w:t xml:space="preserve"> </w:t>
            </w:r>
            <w:r>
              <w:t>(</w:t>
            </w:r>
            <w:proofErr w:type="gramStart"/>
            <w:r>
              <w:t>initials</w:t>
            </w:r>
            <w:proofErr w:type="gramEnd"/>
            <w:r>
              <w:rPr>
                <w:spacing w:val="-3"/>
              </w:rPr>
              <w:t xml:space="preserve"> </w:t>
            </w:r>
            <w:r>
              <w:t>of</w:t>
            </w:r>
            <w:r>
              <w:rPr>
                <w:spacing w:val="-3"/>
              </w:rPr>
              <w:t xml:space="preserve"> </w:t>
            </w:r>
            <w:r>
              <w:t>person</w:t>
            </w:r>
            <w:r>
              <w:rPr>
                <w:spacing w:val="-2"/>
              </w:rPr>
              <w:t xml:space="preserve"> </w:t>
            </w:r>
            <w:r>
              <w:t>receiving</w:t>
            </w:r>
            <w:r>
              <w:rPr>
                <w:spacing w:val="-3"/>
              </w:rPr>
              <w:t xml:space="preserve"> </w:t>
            </w:r>
            <w:r>
              <w:t>services)</w:t>
            </w:r>
          </w:p>
          <w:p w14:paraId="75F1A8C6" w14:textId="77777777" w:rsidR="003620F5" w:rsidRDefault="003A5F03">
            <w:pPr>
              <w:pStyle w:val="TableParagraph"/>
              <w:spacing w:before="121"/>
              <w:ind w:left="1211"/>
              <w:rPr>
                <w:b/>
                <w:sz w:val="24"/>
              </w:rPr>
            </w:pPr>
            <w:r>
              <w:rPr>
                <w:b/>
                <w:sz w:val="24"/>
              </w:rPr>
              <w:t>[see</w:t>
            </w:r>
            <w:r>
              <w:rPr>
                <w:b/>
                <w:spacing w:val="-3"/>
                <w:sz w:val="24"/>
              </w:rPr>
              <w:t xml:space="preserve"> </w:t>
            </w:r>
            <w:r>
              <w:rPr>
                <w:b/>
                <w:sz w:val="24"/>
              </w:rPr>
              <w:t>Recovery</w:t>
            </w:r>
            <w:r>
              <w:rPr>
                <w:b/>
                <w:spacing w:val="-3"/>
                <w:sz w:val="24"/>
              </w:rPr>
              <w:t xml:space="preserve"> </w:t>
            </w:r>
            <w:r>
              <w:rPr>
                <w:b/>
                <w:sz w:val="24"/>
              </w:rPr>
              <w:t>Support</w:t>
            </w:r>
            <w:r>
              <w:rPr>
                <w:b/>
                <w:spacing w:val="-4"/>
                <w:sz w:val="24"/>
              </w:rPr>
              <w:t xml:space="preserve"> </w:t>
            </w:r>
            <w:r>
              <w:rPr>
                <w:b/>
                <w:sz w:val="24"/>
              </w:rPr>
              <w:t>Plan]</w:t>
            </w:r>
          </w:p>
        </w:tc>
        <w:tc>
          <w:tcPr>
            <w:tcW w:w="5515" w:type="dxa"/>
            <w:gridSpan w:val="2"/>
            <w:tcBorders>
              <w:top w:val="nil"/>
            </w:tcBorders>
          </w:tcPr>
          <w:p w14:paraId="75F1A8C7" w14:textId="77777777" w:rsidR="003620F5" w:rsidRDefault="003A5F03">
            <w:pPr>
              <w:pStyle w:val="TableParagraph"/>
              <w:spacing w:before="178"/>
              <w:ind w:left="476"/>
            </w:pPr>
            <w:r>
              <w:rPr>
                <w:sz w:val="32"/>
              </w:rPr>
              <w:t>□</w:t>
            </w:r>
            <w:r>
              <w:rPr>
                <w:spacing w:val="-2"/>
                <w:sz w:val="32"/>
              </w:rPr>
              <w:t xml:space="preserve"> </w:t>
            </w:r>
            <w:r>
              <w:rPr>
                <w:b/>
              </w:rPr>
              <w:t>NO</w:t>
            </w:r>
            <w:r>
              <w:t>,</w:t>
            </w:r>
            <w:r>
              <w:rPr>
                <w:spacing w:val="1"/>
              </w:rPr>
              <w:t xml:space="preserve"> </w:t>
            </w:r>
            <w:r>
              <w:t>I do</w:t>
            </w:r>
            <w:r>
              <w:rPr>
                <w:spacing w:val="-3"/>
              </w:rPr>
              <w:t xml:space="preserve"> </w:t>
            </w:r>
            <w:r>
              <w:t>NOT</w:t>
            </w:r>
            <w:r>
              <w:rPr>
                <w:spacing w:val="-3"/>
              </w:rPr>
              <w:t xml:space="preserve"> </w:t>
            </w:r>
            <w:r>
              <w:t>want</w:t>
            </w:r>
            <w:r>
              <w:rPr>
                <w:spacing w:val="-1"/>
              </w:rPr>
              <w:t xml:space="preserve"> </w:t>
            </w:r>
            <w:r>
              <w:t>to</w:t>
            </w:r>
            <w:r>
              <w:rPr>
                <w:spacing w:val="-3"/>
              </w:rPr>
              <w:t xml:space="preserve"> </w:t>
            </w:r>
            <w:r>
              <w:t>participate</w:t>
            </w:r>
          </w:p>
          <w:p w14:paraId="75F1A8C8" w14:textId="77777777" w:rsidR="003620F5" w:rsidRDefault="003A5F03">
            <w:pPr>
              <w:pStyle w:val="TableParagraph"/>
              <w:tabs>
                <w:tab w:val="left" w:pos="649"/>
              </w:tabs>
              <w:spacing w:before="119"/>
              <w:ind w:left="160"/>
              <w:jc w:val="center"/>
            </w:pPr>
            <w:r>
              <w:rPr>
                <w:u w:val="single"/>
              </w:rPr>
              <w:t xml:space="preserve"> </w:t>
            </w:r>
            <w:r>
              <w:rPr>
                <w:u w:val="single"/>
              </w:rPr>
              <w:tab/>
            </w:r>
            <w:r>
              <w:rPr>
                <w:spacing w:val="-2"/>
              </w:rPr>
              <w:t xml:space="preserve"> </w:t>
            </w:r>
            <w:r>
              <w:t>(</w:t>
            </w:r>
            <w:proofErr w:type="gramStart"/>
            <w:r>
              <w:t>initials</w:t>
            </w:r>
            <w:proofErr w:type="gramEnd"/>
            <w:r>
              <w:rPr>
                <w:spacing w:val="-3"/>
              </w:rPr>
              <w:t xml:space="preserve"> </w:t>
            </w:r>
            <w:r>
              <w:t>of</w:t>
            </w:r>
            <w:r>
              <w:rPr>
                <w:spacing w:val="-3"/>
              </w:rPr>
              <w:t xml:space="preserve"> </w:t>
            </w:r>
            <w:r>
              <w:t>person</w:t>
            </w:r>
            <w:r>
              <w:rPr>
                <w:spacing w:val="-2"/>
              </w:rPr>
              <w:t xml:space="preserve"> </w:t>
            </w:r>
            <w:r>
              <w:t>receiving</w:t>
            </w:r>
            <w:r>
              <w:rPr>
                <w:spacing w:val="-3"/>
              </w:rPr>
              <w:t xml:space="preserve"> </w:t>
            </w:r>
            <w:r>
              <w:t>services)</w:t>
            </w:r>
          </w:p>
        </w:tc>
      </w:tr>
      <w:tr w:rsidR="003620F5" w14:paraId="75F1A8CD" w14:textId="77777777">
        <w:trPr>
          <w:trHeight w:val="573"/>
        </w:trPr>
        <w:tc>
          <w:tcPr>
            <w:tcW w:w="5514" w:type="dxa"/>
            <w:gridSpan w:val="2"/>
            <w:shd w:val="clear" w:color="auto" w:fill="D9D9D9"/>
          </w:tcPr>
          <w:p w14:paraId="75F1A8CA" w14:textId="77777777" w:rsidR="003620F5" w:rsidRDefault="003A5F03">
            <w:pPr>
              <w:pStyle w:val="TableParagraph"/>
              <w:spacing w:line="314" w:lineRule="exact"/>
              <w:ind w:left="1379"/>
              <w:rPr>
                <w:b/>
                <w:sz w:val="28"/>
              </w:rPr>
            </w:pPr>
            <w:r>
              <w:rPr>
                <w:b/>
                <w:sz w:val="28"/>
              </w:rPr>
              <w:t>LONG</w:t>
            </w:r>
            <w:r>
              <w:rPr>
                <w:b/>
                <w:spacing w:val="-3"/>
                <w:sz w:val="28"/>
              </w:rPr>
              <w:t xml:space="preserve"> </w:t>
            </w:r>
            <w:r>
              <w:rPr>
                <w:b/>
                <w:sz w:val="28"/>
              </w:rPr>
              <w:t>TERM GOALS</w:t>
            </w:r>
          </w:p>
          <w:p w14:paraId="75F1A8CB" w14:textId="77777777" w:rsidR="003620F5" w:rsidRDefault="003A5F03">
            <w:pPr>
              <w:pStyle w:val="TableParagraph"/>
              <w:spacing w:line="238" w:lineRule="exact"/>
              <w:ind w:left="1312"/>
              <w:rPr>
                <w:i/>
              </w:rPr>
            </w:pPr>
            <w:r>
              <w:rPr>
                <w:i/>
              </w:rPr>
              <w:t>(</w:t>
            </w:r>
            <w:proofErr w:type="gramStart"/>
            <w:r>
              <w:rPr>
                <w:i/>
              </w:rPr>
              <w:t>include</w:t>
            </w:r>
            <w:proofErr w:type="gramEnd"/>
            <w:r>
              <w:rPr>
                <w:i/>
                <w:spacing w:val="-7"/>
              </w:rPr>
              <w:t xml:space="preserve"> </w:t>
            </w:r>
            <w:r>
              <w:rPr>
                <w:i/>
              </w:rPr>
              <w:t>hopes/dreams/goals)</w:t>
            </w:r>
          </w:p>
        </w:tc>
        <w:tc>
          <w:tcPr>
            <w:tcW w:w="5515" w:type="dxa"/>
            <w:gridSpan w:val="2"/>
            <w:shd w:val="clear" w:color="auto" w:fill="D9D9D9"/>
          </w:tcPr>
          <w:p w14:paraId="75F1A8CC" w14:textId="77777777" w:rsidR="003620F5" w:rsidRDefault="003A5F03">
            <w:pPr>
              <w:pStyle w:val="TableParagraph"/>
              <w:spacing w:before="117"/>
              <w:ind w:left="1296"/>
              <w:rPr>
                <w:b/>
                <w:sz w:val="28"/>
              </w:rPr>
            </w:pPr>
            <w:r>
              <w:rPr>
                <w:b/>
                <w:sz w:val="28"/>
              </w:rPr>
              <w:t>SHORT</w:t>
            </w:r>
            <w:r>
              <w:rPr>
                <w:b/>
                <w:spacing w:val="-2"/>
                <w:sz w:val="28"/>
              </w:rPr>
              <w:t xml:space="preserve"> </w:t>
            </w:r>
            <w:r>
              <w:rPr>
                <w:b/>
                <w:sz w:val="28"/>
              </w:rPr>
              <w:t>TERM</w:t>
            </w:r>
            <w:r>
              <w:rPr>
                <w:b/>
                <w:spacing w:val="-2"/>
                <w:sz w:val="28"/>
              </w:rPr>
              <w:t xml:space="preserve"> </w:t>
            </w:r>
            <w:r>
              <w:rPr>
                <w:b/>
                <w:sz w:val="28"/>
              </w:rPr>
              <w:t>GOALS</w:t>
            </w:r>
          </w:p>
        </w:tc>
      </w:tr>
      <w:tr w:rsidR="003620F5" w14:paraId="75F1A8D0" w14:textId="77777777">
        <w:trPr>
          <w:trHeight w:val="1727"/>
        </w:trPr>
        <w:tc>
          <w:tcPr>
            <w:tcW w:w="5514" w:type="dxa"/>
            <w:gridSpan w:val="2"/>
          </w:tcPr>
          <w:p w14:paraId="75F1A8CE" w14:textId="77777777" w:rsidR="003620F5" w:rsidRDefault="003620F5">
            <w:pPr>
              <w:pStyle w:val="TableParagraph"/>
              <w:rPr>
                <w:rFonts w:ascii="Times New Roman"/>
              </w:rPr>
            </w:pPr>
          </w:p>
        </w:tc>
        <w:tc>
          <w:tcPr>
            <w:tcW w:w="5515" w:type="dxa"/>
            <w:gridSpan w:val="2"/>
          </w:tcPr>
          <w:p w14:paraId="75F1A8CF" w14:textId="77777777" w:rsidR="003620F5" w:rsidRDefault="003620F5">
            <w:pPr>
              <w:pStyle w:val="TableParagraph"/>
              <w:rPr>
                <w:rFonts w:ascii="Times New Roman"/>
              </w:rPr>
            </w:pPr>
          </w:p>
        </w:tc>
      </w:tr>
      <w:tr w:rsidR="003620F5" w14:paraId="75F1A8D2" w14:textId="77777777">
        <w:trPr>
          <w:trHeight w:val="493"/>
        </w:trPr>
        <w:tc>
          <w:tcPr>
            <w:tcW w:w="11029" w:type="dxa"/>
            <w:gridSpan w:val="4"/>
            <w:shd w:val="clear" w:color="auto" w:fill="D9D9D9"/>
          </w:tcPr>
          <w:p w14:paraId="75F1A8D1" w14:textId="77777777" w:rsidR="003620F5" w:rsidRDefault="003A5F03">
            <w:pPr>
              <w:pStyle w:val="TableParagraph"/>
              <w:spacing w:before="78"/>
              <w:ind w:left="1926" w:right="1911"/>
              <w:jc w:val="center"/>
              <w:rPr>
                <w:b/>
                <w:sz w:val="28"/>
              </w:rPr>
            </w:pPr>
            <w:r>
              <w:rPr>
                <w:b/>
                <w:sz w:val="28"/>
              </w:rPr>
              <w:t>PERSON’S</w:t>
            </w:r>
            <w:r>
              <w:rPr>
                <w:b/>
                <w:spacing w:val="-3"/>
                <w:sz w:val="28"/>
              </w:rPr>
              <w:t xml:space="preserve"> </w:t>
            </w:r>
            <w:r>
              <w:rPr>
                <w:b/>
                <w:sz w:val="28"/>
              </w:rPr>
              <w:t>STRENGTHS</w:t>
            </w:r>
          </w:p>
        </w:tc>
      </w:tr>
      <w:tr w:rsidR="003620F5" w14:paraId="75F1A8D4" w14:textId="77777777">
        <w:trPr>
          <w:trHeight w:val="1350"/>
        </w:trPr>
        <w:tc>
          <w:tcPr>
            <w:tcW w:w="11029" w:type="dxa"/>
            <w:gridSpan w:val="4"/>
          </w:tcPr>
          <w:p w14:paraId="75F1A8D3" w14:textId="77777777" w:rsidR="003620F5" w:rsidRDefault="003620F5">
            <w:pPr>
              <w:pStyle w:val="TableParagraph"/>
              <w:rPr>
                <w:rFonts w:ascii="Times New Roman"/>
              </w:rPr>
            </w:pPr>
          </w:p>
        </w:tc>
      </w:tr>
      <w:tr w:rsidR="003620F5" w14:paraId="75F1A8D7" w14:textId="77777777">
        <w:trPr>
          <w:trHeight w:val="601"/>
        </w:trPr>
        <w:tc>
          <w:tcPr>
            <w:tcW w:w="11029" w:type="dxa"/>
            <w:gridSpan w:val="4"/>
            <w:shd w:val="clear" w:color="auto" w:fill="D9D9D9"/>
          </w:tcPr>
          <w:p w14:paraId="75F1A8D5" w14:textId="77777777" w:rsidR="003620F5" w:rsidRDefault="003A5F03">
            <w:pPr>
              <w:pStyle w:val="TableParagraph"/>
              <w:spacing w:line="317" w:lineRule="exact"/>
              <w:ind w:left="1926" w:right="1912"/>
              <w:jc w:val="center"/>
              <w:rPr>
                <w:b/>
                <w:sz w:val="28"/>
              </w:rPr>
            </w:pPr>
            <w:r>
              <w:rPr>
                <w:b/>
                <w:sz w:val="28"/>
              </w:rPr>
              <w:t>IDENTIFIED</w:t>
            </w:r>
            <w:r>
              <w:rPr>
                <w:b/>
                <w:spacing w:val="-2"/>
                <w:sz w:val="28"/>
              </w:rPr>
              <w:t xml:space="preserve"> </w:t>
            </w:r>
            <w:r>
              <w:rPr>
                <w:b/>
                <w:sz w:val="28"/>
              </w:rPr>
              <w:t>BARRIERS</w:t>
            </w:r>
          </w:p>
          <w:p w14:paraId="75F1A8D6" w14:textId="77777777" w:rsidR="003620F5" w:rsidRDefault="003A5F03">
            <w:pPr>
              <w:pStyle w:val="TableParagraph"/>
              <w:spacing w:before="1" w:line="264" w:lineRule="exact"/>
              <w:ind w:left="1926" w:right="1910"/>
              <w:jc w:val="center"/>
              <w:rPr>
                <w:sz w:val="24"/>
              </w:rPr>
            </w:pPr>
            <w:r>
              <w:rPr>
                <w:sz w:val="24"/>
              </w:rPr>
              <w:t>(Based</w:t>
            </w:r>
            <w:r>
              <w:rPr>
                <w:spacing w:val="-4"/>
                <w:sz w:val="24"/>
              </w:rPr>
              <w:t xml:space="preserve"> </w:t>
            </w:r>
            <w:r>
              <w:rPr>
                <w:sz w:val="24"/>
              </w:rPr>
              <w:t>on</w:t>
            </w:r>
            <w:r>
              <w:rPr>
                <w:spacing w:val="-2"/>
                <w:sz w:val="24"/>
              </w:rPr>
              <w:t xml:space="preserve"> </w:t>
            </w:r>
            <w:r>
              <w:rPr>
                <w:sz w:val="24"/>
              </w:rPr>
              <w:t>Functional</w:t>
            </w:r>
            <w:r>
              <w:rPr>
                <w:spacing w:val="-5"/>
                <w:sz w:val="24"/>
              </w:rPr>
              <w:t xml:space="preserve"> </w:t>
            </w:r>
            <w:r>
              <w:rPr>
                <w:sz w:val="24"/>
              </w:rPr>
              <w:t>Assessment)</w:t>
            </w:r>
          </w:p>
        </w:tc>
      </w:tr>
      <w:tr w:rsidR="003620F5" w14:paraId="75F1A8D9" w14:textId="77777777">
        <w:trPr>
          <w:trHeight w:val="1518"/>
        </w:trPr>
        <w:tc>
          <w:tcPr>
            <w:tcW w:w="11029" w:type="dxa"/>
            <w:gridSpan w:val="4"/>
          </w:tcPr>
          <w:p w14:paraId="75F1A8D8" w14:textId="77777777" w:rsidR="003620F5" w:rsidRDefault="003620F5">
            <w:pPr>
              <w:pStyle w:val="TableParagraph"/>
              <w:rPr>
                <w:rFonts w:ascii="Times New Roman"/>
              </w:rPr>
            </w:pPr>
          </w:p>
        </w:tc>
      </w:tr>
      <w:tr w:rsidR="003620F5" w14:paraId="75F1A8DB" w14:textId="77777777">
        <w:trPr>
          <w:trHeight w:val="493"/>
        </w:trPr>
        <w:tc>
          <w:tcPr>
            <w:tcW w:w="11029" w:type="dxa"/>
            <w:gridSpan w:val="4"/>
            <w:shd w:val="clear" w:color="auto" w:fill="D9D9D9"/>
          </w:tcPr>
          <w:p w14:paraId="75F1A8DA" w14:textId="77777777" w:rsidR="003620F5" w:rsidRDefault="003A5F03">
            <w:pPr>
              <w:pStyle w:val="TableParagraph"/>
              <w:spacing w:before="78"/>
              <w:ind w:left="1926" w:right="1914"/>
              <w:jc w:val="center"/>
              <w:rPr>
                <w:b/>
                <w:sz w:val="28"/>
              </w:rPr>
            </w:pPr>
            <w:r>
              <w:rPr>
                <w:b/>
                <w:sz w:val="28"/>
              </w:rPr>
              <w:t>PERSON’S</w:t>
            </w:r>
            <w:r>
              <w:rPr>
                <w:b/>
                <w:spacing w:val="-4"/>
                <w:sz w:val="28"/>
              </w:rPr>
              <w:t xml:space="preserve"> </w:t>
            </w:r>
            <w:r>
              <w:rPr>
                <w:b/>
                <w:sz w:val="28"/>
              </w:rPr>
              <w:t>AREAS</w:t>
            </w:r>
            <w:r>
              <w:rPr>
                <w:b/>
                <w:spacing w:val="-1"/>
                <w:sz w:val="28"/>
              </w:rPr>
              <w:t xml:space="preserve"> </w:t>
            </w:r>
            <w:r>
              <w:rPr>
                <w:b/>
                <w:sz w:val="28"/>
              </w:rPr>
              <w:t>OF</w:t>
            </w:r>
            <w:r>
              <w:rPr>
                <w:b/>
                <w:spacing w:val="-2"/>
                <w:sz w:val="28"/>
              </w:rPr>
              <w:t xml:space="preserve"> </w:t>
            </w:r>
            <w:r>
              <w:rPr>
                <w:b/>
                <w:sz w:val="28"/>
              </w:rPr>
              <w:t>NEED</w:t>
            </w:r>
          </w:p>
        </w:tc>
      </w:tr>
      <w:tr w:rsidR="003620F5" w14:paraId="75F1A8E4" w14:textId="77777777">
        <w:trPr>
          <w:trHeight w:val="2334"/>
        </w:trPr>
        <w:tc>
          <w:tcPr>
            <w:tcW w:w="9552" w:type="dxa"/>
            <w:gridSpan w:val="3"/>
          </w:tcPr>
          <w:p w14:paraId="75F1A8DC" w14:textId="77777777" w:rsidR="003620F5" w:rsidRDefault="003A5F03">
            <w:pPr>
              <w:pStyle w:val="TableParagraph"/>
              <w:spacing w:line="246" w:lineRule="exact"/>
              <w:ind w:left="115"/>
            </w:pPr>
            <w:r>
              <w:t>Area</w:t>
            </w:r>
            <w:r>
              <w:rPr>
                <w:spacing w:val="-5"/>
              </w:rPr>
              <w:t xml:space="preserve"> </w:t>
            </w:r>
            <w:r>
              <w:t>of</w:t>
            </w:r>
            <w:r>
              <w:rPr>
                <w:spacing w:val="-5"/>
              </w:rPr>
              <w:t xml:space="preserve"> </w:t>
            </w:r>
            <w:r>
              <w:t>needed</w:t>
            </w:r>
            <w:r>
              <w:rPr>
                <w:spacing w:val="-6"/>
              </w:rPr>
              <w:t xml:space="preserve"> </w:t>
            </w:r>
            <w:r>
              <w:t>support/observable</w:t>
            </w:r>
            <w:r>
              <w:rPr>
                <w:spacing w:val="-5"/>
              </w:rPr>
              <w:t xml:space="preserve"> </w:t>
            </w:r>
            <w:r>
              <w:t>behaviors/symptoms:</w:t>
            </w:r>
          </w:p>
          <w:p w14:paraId="75F1A8DD" w14:textId="77777777" w:rsidR="003620F5" w:rsidRDefault="003620F5">
            <w:pPr>
              <w:pStyle w:val="TableParagraph"/>
              <w:rPr>
                <w:sz w:val="24"/>
              </w:rPr>
            </w:pPr>
          </w:p>
          <w:p w14:paraId="75F1A8DE" w14:textId="77777777" w:rsidR="003620F5" w:rsidRDefault="003620F5">
            <w:pPr>
              <w:pStyle w:val="TableParagraph"/>
              <w:rPr>
                <w:sz w:val="24"/>
              </w:rPr>
            </w:pPr>
          </w:p>
          <w:p w14:paraId="75F1A8DF" w14:textId="77777777" w:rsidR="003620F5" w:rsidRDefault="003A5F03">
            <w:pPr>
              <w:pStyle w:val="TableParagraph"/>
              <w:spacing w:before="208"/>
              <w:ind w:left="115"/>
            </w:pPr>
            <w:r>
              <w:t>How</w:t>
            </w:r>
            <w:r>
              <w:rPr>
                <w:spacing w:val="-3"/>
              </w:rPr>
              <w:t xml:space="preserve"> </w:t>
            </w:r>
            <w:r>
              <w:t>do</w:t>
            </w:r>
            <w:r>
              <w:rPr>
                <w:spacing w:val="-3"/>
              </w:rPr>
              <w:t xml:space="preserve"> </w:t>
            </w:r>
            <w:r>
              <w:t>needs/behaviors/symptoms</w:t>
            </w:r>
            <w:r>
              <w:rPr>
                <w:spacing w:val="-5"/>
              </w:rPr>
              <w:t xml:space="preserve"> </w:t>
            </w:r>
            <w:r>
              <w:t>create</w:t>
            </w:r>
            <w:r>
              <w:rPr>
                <w:spacing w:val="-5"/>
              </w:rPr>
              <w:t xml:space="preserve"> </w:t>
            </w:r>
            <w:r>
              <w:t>functional</w:t>
            </w:r>
            <w:r>
              <w:rPr>
                <w:spacing w:val="-3"/>
              </w:rPr>
              <w:t xml:space="preserve"> </w:t>
            </w:r>
            <w:r>
              <w:t>limitations</w:t>
            </w:r>
            <w:r>
              <w:rPr>
                <w:spacing w:val="-5"/>
              </w:rPr>
              <w:t xml:space="preserve"> </w:t>
            </w:r>
            <w:r>
              <w:t>for</w:t>
            </w:r>
            <w:r>
              <w:rPr>
                <w:spacing w:val="-4"/>
              </w:rPr>
              <w:t xml:space="preserve"> </w:t>
            </w:r>
            <w:r>
              <w:t>the</w:t>
            </w:r>
            <w:r>
              <w:rPr>
                <w:spacing w:val="-5"/>
              </w:rPr>
              <w:t xml:space="preserve"> </w:t>
            </w:r>
            <w:r>
              <w:t>person?</w:t>
            </w:r>
          </w:p>
        </w:tc>
        <w:tc>
          <w:tcPr>
            <w:tcW w:w="1477" w:type="dxa"/>
          </w:tcPr>
          <w:p w14:paraId="75F1A8E0" w14:textId="77777777" w:rsidR="003620F5" w:rsidRDefault="003A5F03">
            <w:pPr>
              <w:pStyle w:val="TableParagraph"/>
              <w:spacing w:before="132"/>
              <w:ind w:left="117"/>
            </w:pPr>
            <w:r>
              <w:t>Duration:</w:t>
            </w:r>
          </w:p>
          <w:p w14:paraId="75F1A8E1" w14:textId="77777777" w:rsidR="003620F5" w:rsidRDefault="003620F5">
            <w:pPr>
              <w:pStyle w:val="TableParagraph"/>
              <w:rPr>
                <w:sz w:val="24"/>
              </w:rPr>
            </w:pPr>
          </w:p>
          <w:p w14:paraId="75F1A8E2" w14:textId="77777777" w:rsidR="003620F5" w:rsidRDefault="003620F5">
            <w:pPr>
              <w:pStyle w:val="TableParagraph"/>
              <w:spacing w:before="10"/>
              <w:rPr>
                <w:sz w:val="27"/>
              </w:rPr>
            </w:pPr>
          </w:p>
          <w:p w14:paraId="75F1A8E3" w14:textId="77777777" w:rsidR="003620F5" w:rsidRDefault="003A5F03">
            <w:pPr>
              <w:pStyle w:val="TableParagraph"/>
              <w:spacing w:before="1"/>
              <w:ind w:left="117"/>
            </w:pPr>
            <w:r>
              <w:t>Frequency:</w:t>
            </w:r>
          </w:p>
        </w:tc>
      </w:tr>
    </w:tbl>
    <w:p w14:paraId="75F1A8E5" w14:textId="77777777" w:rsidR="003620F5" w:rsidRDefault="003620F5">
      <w:pPr>
        <w:sectPr w:rsidR="003620F5">
          <w:type w:val="continuous"/>
          <w:pgSz w:w="12240" w:h="15840"/>
          <w:pgMar w:top="1240" w:right="220" w:bottom="420" w:left="240" w:header="0" w:footer="2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6"/>
        <w:gridCol w:w="1030"/>
        <w:gridCol w:w="1892"/>
        <w:gridCol w:w="3601"/>
        <w:gridCol w:w="1081"/>
        <w:gridCol w:w="1107"/>
      </w:tblGrid>
      <w:tr w:rsidR="003620F5" w14:paraId="75F1A8E7" w14:textId="77777777">
        <w:trPr>
          <w:trHeight w:val="494"/>
        </w:trPr>
        <w:tc>
          <w:tcPr>
            <w:tcW w:w="11037" w:type="dxa"/>
            <w:gridSpan w:val="6"/>
            <w:shd w:val="clear" w:color="auto" w:fill="D9D9D9"/>
          </w:tcPr>
          <w:p w14:paraId="75F1A8E6" w14:textId="77777777" w:rsidR="003620F5" w:rsidRDefault="003A5F03">
            <w:pPr>
              <w:pStyle w:val="TableParagraph"/>
              <w:spacing w:before="78"/>
              <w:ind w:left="2881" w:right="2874"/>
              <w:jc w:val="center"/>
              <w:rPr>
                <w:b/>
                <w:sz w:val="28"/>
              </w:rPr>
            </w:pPr>
            <w:r>
              <w:rPr>
                <w:b/>
                <w:sz w:val="28"/>
              </w:rPr>
              <w:lastRenderedPageBreak/>
              <w:t>INDIVIDUALIZED</w:t>
            </w:r>
            <w:r>
              <w:rPr>
                <w:b/>
                <w:spacing w:val="-4"/>
                <w:sz w:val="28"/>
              </w:rPr>
              <w:t xml:space="preserve"> </w:t>
            </w:r>
            <w:r>
              <w:rPr>
                <w:b/>
                <w:sz w:val="28"/>
              </w:rPr>
              <w:t>PLAN</w:t>
            </w:r>
            <w:r>
              <w:rPr>
                <w:b/>
                <w:spacing w:val="-5"/>
                <w:sz w:val="28"/>
              </w:rPr>
              <w:t xml:space="preserve"> </w:t>
            </w:r>
            <w:r>
              <w:rPr>
                <w:b/>
                <w:sz w:val="28"/>
              </w:rPr>
              <w:t>FOR</w:t>
            </w:r>
            <w:r>
              <w:rPr>
                <w:b/>
                <w:spacing w:val="-2"/>
                <w:sz w:val="28"/>
              </w:rPr>
              <w:t xml:space="preserve"> </w:t>
            </w:r>
            <w:r>
              <w:rPr>
                <w:b/>
                <w:sz w:val="28"/>
              </w:rPr>
              <w:t>SERVICES</w:t>
            </w:r>
          </w:p>
        </w:tc>
      </w:tr>
      <w:tr w:rsidR="003620F5" w14:paraId="75F1A8EA" w14:textId="77777777">
        <w:trPr>
          <w:trHeight w:val="645"/>
        </w:trPr>
        <w:tc>
          <w:tcPr>
            <w:tcW w:w="11037" w:type="dxa"/>
            <w:gridSpan w:val="6"/>
          </w:tcPr>
          <w:p w14:paraId="75F1A8E8" w14:textId="77777777" w:rsidR="003620F5" w:rsidRDefault="003620F5">
            <w:pPr>
              <w:pStyle w:val="TableParagraph"/>
              <w:spacing w:before="3"/>
              <w:rPr>
                <w:sz w:val="17"/>
              </w:rPr>
            </w:pPr>
          </w:p>
          <w:p w14:paraId="75F1A8E9" w14:textId="77777777" w:rsidR="003620F5" w:rsidRDefault="003A5F03">
            <w:pPr>
              <w:pStyle w:val="TableParagraph"/>
              <w:spacing w:before="1"/>
              <w:ind w:left="115"/>
              <w:rPr>
                <w:b/>
                <w:sz w:val="20"/>
              </w:rPr>
            </w:pPr>
            <w:r>
              <w:rPr>
                <w:b/>
                <w:sz w:val="20"/>
              </w:rPr>
              <w:t>Objective</w:t>
            </w:r>
            <w:r>
              <w:rPr>
                <w:b/>
                <w:spacing w:val="-5"/>
                <w:sz w:val="20"/>
              </w:rPr>
              <w:t xml:space="preserve"> </w:t>
            </w:r>
            <w:r>
              <w:rPr>
                <w:b/>
                <w:sz w:val="20"/>
              </w:rPr>
              <w:t>#1:</w:t>
            </w:r>
          </w:p>
        </w:tc>
      </w:tr>
      <w:tr w:rsidR="003620F5" w14:paraId="75F1A8F3" w14:textId="77777777">
        <w:trPr>
          <w:trHeight w:val="460"/>
        </w:trPr>
        <w:tc>
          <w:tcPr>
            <w:tcW w:w="3356" w:type="dxa"/>
            <w:gridSpan w:val="2"/>
          </w:tcPr>
          <w:p w14:paraId="75F1A8EB" w14:textId="77777777" w:rsidR="003620F5" w:rsidRDefault="003A5F03">
            <w:pPr>
              <w:pStyle w:val="TableParagraph"/>
              <w:spacing w:before="108"/>
              <w:ind w:left="115"/>
              <w:rPr>
                <w:b/>
                <w:sz w:val="20"/>
              </w:rPr>
            </w:pPr>
            <w:r>
              <w:rPr>
                <w:b/>
                <w:sz w:val="20"/>
              </w:rPr>
              <w:t>Interventions</w:t>
            </w:r>
          </w:p>
        </w:tc>
        <w:tc>
          <w:tcPr>
            <w:tcW w:w="1892" w:type="dxa"/>
          </w:tcPr>
          <w:p w14:paraId="75F1A8EC" w14:textId="77777777" w:rsidR="003620F5" w:rsidRDefault="003A5F03">
            <w:pPr>
              <w:pStyle w:val="TableParagraph"/>
              <w:spacing w:line="223" w:lineRule="exact"/>
              <w:ind w:left="320" w:right="314"/>
              <w:jc w:val="center"/>
              <w:rPr>
                <w:b/>
                <w:sz w:val="20"/>
              </w:rPr>
            </w:pPr>
            <w:r>
              <w:rPr>
                <w:b/>
                <w:sz w:val="20"/>
              </w:rPr>
              <w:t>Service</w:t>
            </w:r>
            <w:r>
              <w:rPr>
                <w:b/>
                <w:spacing w:val="-4"/>
                <w:sz w:val="20"/>
              </w:rPr>
              <w:t xml:space="preserve"> </w:t>
            </w:r>
            <w:r>
              <w:rPr>
                <w:b/>
                <w:sz w:val="20"/>
              </w:rPr>
              <w:t>Area</w:t>
            </w:r>
          </w:p>
          <w:p w14:paraId="75F1A8ED" w14:textId="77777777" w:rsidR="003620F5" w:rsidRDefault="003A5F03">
            <w:pPr>
              <w:pStyle w:val="TableParagraph"/>
              <w:spacing w:line="217" w:lineRule="exact"/>
              <w:ind w:left="315" w:right="314"/>
              <w:jc w:val="center"/>
              <w:rPr>
                <w:b/>
                <w:sz w:val="20"/>
              </w:rPr>
            </w:pPr>
            <w:r>
              <w:rPr>
                <w:b/>
                <w:sz w:val="20"/>
              </w:rPr>
              <w:t>Assigned</w:t>
            </w:r>
          </w:p>
        </w:tc>
        <w:tc>
          <w:tcPr>
            <w:tcW w:w="3601" w:type="dxa"/>
          </w:tcPr>
          <w:p w14:paraId="75F1A8EE" w14:textId="77777777" w:rsidR="003620F5" w:rsidRDefault="003A5F03">
            <w:pPr>
              <w:pStyle w:val="TableParagraph"/>
              <w:spacing w:before="108"/>
              <w:ind w:left="99" w:right="99"/>
              <w:jc w:val="center"/>
              <w:rPr>
                <w:b/>
                <w:sz w:val="20"/>
              </w:rPr>
            </w:pPr>
            <w:r>
              <w:rPr>
                <w:b/>
                <w:sz w:val="20"/>
              </w:rPr>
              <w:t>Criteria</w:t>
            </w:r>
            <w:r>
              <w:rPr>
                <w:b/>
                <w:spacing w:val="-4"/>
                <w:sz w:val="20"/>
              </w:rPr>
              <w:t xml:space="preserve"> </w:t>
            </w:r>
            <w:r>
              <w:rPr>
                <w:b/>
                <w:sz w:val="20"/>
              </w:rPr>
              <w:t>/</w:t>
            </w:r>
            <w:r>
              <w:rPr>
                <w:b/>
                <w:spacing w:val="-4"/>
                <w:sz w:val="20"/>
              </w:rPr>
              <w:t xml:space="preserve"> </w:t>
            </w:r>
            <w:r>
              <w:rPr>
                <w:b/>
                <w:sz w:val="20"/>
              </w:rPr>
              <w:t>Outcomes</w:t>
            </w:r>
            <w:r>
              <w:rPr>
                <w:b/>
                <w:spacing w:val="-3"/>
                <w:sz w:val="20"/>
              </w:rPr>
              <w:t xml:space="preserve"> </w:t>
            </w:r>
            <w:r>
              <w:rPr>
                <w:b/>
                <w:sz w:val="20"/>
              </w:rPr>
              <w:t>for</w:t>
            </w:r>
            <w:r>
              <w:rPr>
                <w:b/>
                <w:spacing w:val="-5"/>
                <w:sz w:val="20"/>
              </w:rPr>
              <w:t xml:space="preserve"> </w:t>
            </w:r>
            <w:r>
              <w:rPr>
                <w:b/>
                <w:sz w:val="20"/>
              </w:rPr>
              <w:t>Completion</w:t>
            </w:r>
          </w:p>
        </w:tc>
        <w:tc>
          <w:tcPr>
            <w:tcW w:w="1081" w:type="dxa"/>
          </w:tcPr>
          <w:p w14:paraId="75F1A8EF" w14:textId="77777777" w:rsidR="003620F5" w:rsidRDefault="003A5F03">
            <w:pPr>
              <w:pStyle w:val="TableParagraph"/>
              <w:spacing w:line="223" w:lineRule="exact"/>
              <w:ind w:left="97" w:right="99"/>
              <w:jc w:val="center"/>
              <w:rPr>
                <w:b/>
                <w:sz w:val="20"/>
              </w:rPr>
            </w:pPr>
            <w:r>
              <w:rPr>
                <w:b/>
                <w:sz w:val="20"/>
              </w:rPr>
              <w:t>Initiation</w:t>
            </w:r>
          </w:p>
          <w:p w14:paraId="75F1A8F0" w14:textId="77777777" w:rsidR="003620F5" w:rsidRDefault="003A5F03">
            <w:pPr>
              <w:pStyle w:val="TableParagraph"/>
              <w:spacing w:line="217" w:lineRule="exact"/>
              <w:ind w:left="97" w:right="97"/>
              <w:jc w:val="center"/>
              <w:rPr>
                <w:b/>
                <w:sz w:val="20"/>
              </w:rPr>
            </w:pPr>
            <w:r>
              <w:rPr>
                <w:b/>
                <w:sz w:val="20"/>
              </w:rPr>
              <w:t>Date:</w:t>
            </w:r>
          </w:p>
        </w:tc>
        <w:tc>
          <w:tcPr>
            <w:tcW w:w="1107" w:type="dxa"/>
          </w:tcPr>
          <w:p w14:paraId="75F1A8F1" w14:textId="77777777" w:rsidR="003620F5" w:rsidRDefault="003A5F03">
            <w:pPr>
              <w:pStyle w:val="TableParagraph"/>
              <w:spacing w:line="223" w:lineRule="exact"/>
              <w:ind w:left="243"/>
              <w:rPr>
                <w:b/>
                <w:sz w:val="20"/>
              </w:rPr>
            </w:pPr>
            <w:r>
              <w:rPr>
                <w:b/>
                <w:sz w:val="20"/>
              </w:rPr>
              <w:t>Target</w:t>
            </w:r>
          </w:p>
          <w:p w14:paraId="75F1A8F2" w14:textId="77777777" w:rsidR="003620F5" w:rsidRDefault="003A5F03">
            <w:pPr>
              <w:pStyle w:val="TableParagraph"/>
              <w:spacing w:line="217" w:lineRule="exact"/>
              <w:ind w:left="298"/>
              <w:rPr>
                <w:b/>
                <w:sz w:val="20"/>
              </w:rPr>
            </w:pPr>
            <w:r>
              <w:rPr>
                <w:b/>
                <w:sz w:val="20"/>
              </w:rPr>
              <w:t>Date:</w:t>
            </w:r>
          </w:p>
        </w:tc>
      </w:tr>
      <w:tr w:rsidR="003620F5" w14:paraId="75F1A8F9" w14:textId="77777777">
        <w:trPr>
          <w:trHeight w:val="1413"/>
        </w:trPr>
        <w:tc>
          <w:tcPr>
            <w:tcW w:w="3356" w:type="dxa"/>
            <w:gridSpan w:val="2"/>
          </w:tcPr>
          <w:p w14:paraId="75F1A8F4" w14:textId="77777777" w:rsidR="003620F5" w:rsidRDefault="003620F5">
            <w:pPr>
              <w:pStyle w:val="TableParagraph"/>
              <w:rPr>
                <w:rFonts w:ascii="Times New Roman"/>
                <w:sz w:val="20"/>
              </w:rPr>
            </w:pPr>
          </w:p>
        </w:tc>
        <w:tc>
          <w:tcPr>
            <w:tcW w:w="1892" w:type="dxa"/>
          </w:tcPr>
          <w:p w14:paraId="75F1A8F5" w14:textId="77777777" w:rsidR="003620F5" w:rsidRDefault="003620F5">
            <w:pPr>
              <w:pStyle w:val="TableParagraph"/>
              <w:rPr>
                <w:rFonts w:ascii="Times New Roman"/>
                <w:sz w:val="20"/>
              </w:rPr>
            </w:pPr>
          </w:p>
        </w:tc>
        <w:tc>
          <w:tcPr>
            <w:tcW w:w="3601" w:type="dxa"/>
          </w:tcPr>
          <w:p w14:paraId="75F1A8F6" w14:textId="77777777" w:rsidR="003620F5" w:rsidRDefault="003620F5">
            <w:pPr>
              <w:pStyle w:val="TableParagraph"/>
              <w:rPr>
                <w:rFonts w:ascii="Times New Roman"/>
                <w:sz w:val="20"/>
              </w:rPr>
            </w:pPr>
          </w:p>
        </w:tc>
        <w:tc>
          <w:tcPr>
            <w:tcW w:w="1081" w:type="dxa"/>
          </w:tcPr>
          <w:p w14:paraId="75F1A8F7" w14:textId="77777777" w:rsidR="003620F5" w:rsidRDefault="003620F5">
            <w:pPr>
              <w:pStyle w:val="TableParagraph"/>
              <w:rPr>
                <w:rFonts w:ascii="Times New Roman"/>
                <w:sz w:val="20"/>
              </w:rPr>
            </w:pPr>
          </w:p>
        </w:tc>
        <w:tc>
          <w:tcPr>
            <w:tcW w:w="1107" w:type="dxa"/>
          </w:tcPr>
          <w:p w14:paraId="75F1A8F8" w14:textId="77777777" w:rsidR="003620F5" w:rsidRDefault="003620F5">
            <w:pPr>
              <w:pStyle w:val="TableParagraph"/>
              <w:rPr>
                <w:rFonts w:ascii="Times New Roman"/>
                <w:sz w:val="20"/>
              </w:rPr>
            </w:pPr>
          </w:p>
        </w:tc>
      </w:tr>
      <w:tr w:rsidR="003620F5" w14:paraId="75F1A8FC" w14:textId="77777777">
        <w:trPr>
          <w:trHeight w:val="681"/>
        </w:trPr>
        <w:tc>
          <w:tcPr>
            <w:tcW w:w="11037" w:type="dxa"/>
            <w:gridSpan w:val="6"/>
          </w:tcPr>
          <w:p w14:paraId="75F1A8FA" w14:textId="77777777" w:rsidR="003620F5" w:rsidRDefault="003620F5">
            <w:pPr>
              <w:pStyle w:val="TableParagraph"/>
              <w:rPr>
                <w:sz w:val="19"/>
              </w:rPr>
            </w:pPr>
          </w:p>
          <w:p w14:paraId="75F1A8FB" w14:textId="77777777" w:rsidR="003620F5" w:rsidRDefault="003A5F03">
            <w:pPr>
              <w:pStyle w:val="TableParagraph"/>
              <w:ind w:left="115"/>
              <w:rPr>
                <w:b/>
                <w:sz w:val="20"/>
              </w:rPr>
            </w:pPr>
            <w:r>
              <w:rPr>
                <w:b/>
                <w:sz w:val="20"/>
              </w:rPr>
              <w:t>Objective</w:t>
            </w:r>
            <w:r>
              <w:rPr>
                <w:b/>
                <w:spacing w:val="-5"/>
                <w:sz w:val="20"/>
              </w:rPr>
              <w:t xml:space="preserve"> </w:t>
            </w:r>
            <w:r>
              <w:rPr>
                <w:b/>
                <w:sz w:val="20"/>
              </w:rPr>
              <w:t>#2:</w:t>
            </w:r>
          </w:p>
        </w:tc>
      </w:tr>
      <w:tr w:rsidR="003620F5" w14:paraId="75F1A905" w14:textId="77777777">
        <w:trPr>
          <w:trHeight w:val="460"/>
        </w:trPr>
        <w:tc>
          <w:tcPr>
            <w:tcW w:w="3356" w:type="dxa"/>
            <w:gridSpan w:val="2"/>
          </w:tcPr>
          <w:p w14:paraId="75F1A8FD" w14:textId="77777777" w:rsidR="003620F5" w:rsidRDefault="003A5F03">
            <w:pPr>
              <w:pStyle w:val="TableParagraph"/>
              <w:spacing w:before="108"/>
              <w:ind w:left="115"/>
              <w:rPr>
                <w:b/>
                <w:sz w:val="20"/>
              </w:rPr>
            </w:pPr>
            <w:r>
              <w:rPr>
                <w:b/>
                <w:sz w:val="20"/>
              </w:rPr>
              <w:t>Interventions</w:t>
            </w:r>
          </w:p>
        </w:tc>
        <w:tc>
          <w:tcPr>
            <w:tcW w:w="1892" w:type="dxa"/>
          </w:tcPr>
          <w:p w14:paraId="75F1A8FE" w14:textId="77777777" w:rsidR="003620F5" w:rsidRDefault="003A5F03">
            <w:pPr>
              <w:pStyle w:val="TableParagraph"/>
              <w:spacing w:line="223" w:lineRule="exact"/>
              <w:ind w:left="320" w:right="314"/>
              <w:jc w:val="center"/>
              <w:rPr>
                <w:b/>
                <w:sz w:val="20"/>
              </w:rPr>
            </w:pPr>
            <w:r>
              <w:rPr>
                <w:b/>
                <w:sz w:val="20"/>
              </w:rPr>
              <w:t>Service</w:t>
            </w:r>
            <w:r>
              <w:rPr>
                <w:b/>
                <w:spacing w:val="-4"/>
                <w:sz w:val="20"/>
              </w:rPr>
              <w:t xml:space="preserve"> </w:t>
            </w:r>
            <w:r>
              <w:rPr>
                <w:b/>
                <w:sz w:val="20"/>
              </w:rPr>
              <w:t>Area</w:t>
            </w:r>
          </w:p>
          <w:p w14:paraId="75F1A8FF" w14:textId="77777777" w:rsidR="003620F5" w:rsidRDefault="003A5F03">
            <w:pPr>
              <w:pStyle w:val="TableParagraph"/>
              <w:spacing w:line="217" w:lineRule="exact"/>
              <w:ind w:left="315" w:right="314"/>
              <w:jc w:val="center"/>
              <w:rPr>
                <w:b/>
                <w:sz w:val="20"/>
              </w:rPr>
            </w:pPr>
            <w:r>
              <w:rPr>
                <w:b/>
                <w:sz w:val="20"/>
              </w:rPr>
              <w:t>Assigned</w:t>
            </w:r>
          </w:p>
        </w:tc>
        <w:tc>
          <w:tcPr>
            <w:tcW w:w="3601" w:type="dxa"/>
          </w:tcPr>
          <w:p w14:paraId="75F1A900" w14:textId="77777777" w:rsidR="003620F5" w:rsidRDefault="003A5F03">
            <w:pPr>
              <w:pStyle w:val="TableParagraph"/>
              <w:spacing w:before="108"/>
              <w:ind w:left="76" w:right="122"/>
              <w:jc w:val="center"/>
              <w:rPr>
                <w:b/>
                <w:sz w:val="20"/>
              </w:rPr>
            </w:pPr>
            <w:r>
              <w:rPr>
                <w:b/>
                <w:sz w:val="20"/>
              </w:rPr>
              <w:t>Criteria</w:t>
            </w:r>
            <w:r>
              <w:rPr>
                <w:b/>
                <w:spacing w:val="-4"/>
                <w:sz w:val="20"/>
              </w:rPr>
              <w:t xml:space="preserve"> </w:t>
            </w:r>
            <w:r>
              <w:rPr>
                <w:b/>
                <w:sz w:val="20"/>
              </w:rPr>
              <w:t>/</w:t>
            </w:r>
            <w:r>
              <w:rPr>
                <w:b/>
                <w:spacing w:val="-4"/>
                <w:sz w:val="20"/>
              </w:rPr>
              <w:t xml:space="preserve"> </w:t>
            </w:r>
            <w:r>
              <w:rPr>
                <w:b/>
                <w:sz w:val="20"/>
              </w:rPr>
              <w:t>Outcomes</w:t>
            </w:r>
            <w:r>
              <w:rPr>
                <w:b/>
                <w:spacing w:val="-3"/>
                <w:sz w:val="20"/>
              </w:rPr>
              <w:t xml:space="preserve"> </w:t>
            </w:r>
            <w:r>
              <w:rPr>
                <w:b/>
                <w:sz w:val="20"/>
              </w:rPr>
              <w:t>for</w:t>
            </w:r>
            <w:r>
              <w:rPr>
                <w:b/>
                <w:spacing w:val="-5"/>
                <w:sz w:val="20"/>
              </w:rPr>
              <w:t xml:space="preserve"> </w:t>
            </w:r>
            <w:r>
              <w:rPr>
                <w:b/>
                <w:sz w:val="20"/>
              </w:rPr>
              <w:t>Completion</w:t>
            </w:r>
          </w:p>
        </w:tc>
        <w:tc>
          <w:tcPr>
            <w:tcW w:w="1081" w:type="dxa"/>
          </w:tcPr>
          <w:p w14:paraId="75F1A901" w14:textId="77777777" w:rsidR="003620F5" w:rsidRDefault="003A5F03">
            <w:pPr>
              <w:pStyle w:val="TableParagraph"/>
              <w:spacing w:line="223" w:lineRule="exact"/>
              <w:ind w:left="97" w:right="99"/>
              <w:jc w:val="center"/>
              <w:rPr>
                <w:b/>
                <w:sz w:val="20"/>
              </w:rPr>
            </w:pPr>
            <w:r>
              <w:rPr>
                <w:b/>
                <w:sz w:val="20"/>
              </w:rPr>
              <w:t>Initiation</w:t>
            </w:r>
          </w:p>
          <w:p w14:paraId="75F1A902" w14:textId="77777777" w:rsidR="003620F5" w:rsidRDefault="003A5F03">
            <w:pPr>
              <w:pStyle w:val="TableParagraph"/>
              <w:spacing w:line="217" w:lineRule="exact"/>
              <w:ind w:left="97" w:right="97"/>
              <w:jc w:val="center"/>
              <w:rPr>
                <w:b/>
                <w:sz w:val="20"/>
              </w:rPr>
            </w:pPr>
            <w:r>
              <w:rPr>
                <w:b/>
                <w:sz w:val="20"/>
              </w:rPr>
              <w:t>Date:</w:t>
            </w:r>
          </w:p>
        </w:tc>
        <w:tc>
          <w:tcPr>
            <w:tcW w:w="1107" w:type="dxa"/>
          </w:tcPr>
          <w:p w14:paraId="75F1A903" w14:textId="77777777" w:rsidR="003620F5" w:rsidRDefault="003A5F03">
            <w:pPr>
              <w:pStyle w:val="TableParagraph"/>
              <w:spacing w:line="223" w:lineRule="exact"/>
              <w:ind w:left="243"/>
              <w:rPr>
                <w:b/>
                <w:sz w:val="20"/>
              </w:rPr>
            </w:pPr>
            <w:r>
              <w:rPr>
                <w:b/>
                <w:sz w:val="20"/>
              </w:rPr>
              <w:t>Target</w:t>
            </w:r>
          </w:p>
          <w:p w14:paraId="75F1A904" w14:textId="77777777" w:rsidR="003620F5" w:rsidRDefault="003A5F03">
            <w:pPr>
              <w:pStyle w:val="TableParagraph"/>
              <w:spacing w:line="217" w:lineRule="exact"/>
              <w:ind w:left="298"/>
              <w:rPr>
                <w:b/>
                <w:sz w:val="20"/>
              </w:rPr>
            </w:pPr>
            <w:r>
              <w:rPr>
                <w:b/>
                <w:sz w:val="20"/>
              </w:rPr>
              <w:t>Date:</w:t>
            </w:r>
          </w:p>
        </w:tc>
      </w:tr>
      <w:tr w:rsidR="003620F5" w14:paraId="75F1A90B" w14:textId="77777777">
        <w:trPr>
          <w:trHeight w:val="1449"/>
        </w:trPr>
        <w:tc>
          <w:tcPr>
            <w:tcW w:w="3356" w:type="dxa"/>
            <w:gridSpan w:val="2"/>
          </w:tcPr>
          <w:p w14:paraId="75F1A906" w14:textId="77777777" w:rsidR="003620F5" w:rsidRDefault="003620F5">
            <w:pPr>
              <w:pStyle w:val="TableParagraph"/>
              <w:rPr>
                <w:rFonts w:ascii="Times New Roman"/>
                <w:sz w:val="20"/>
              </w:rPr>
            </w:pPr>
          </w:p>
        </w:tc>
        <w:tc>
          <w:tcPr>
            <w:tcW w:w="1892" w:type="dxa"/>
          </w:tcPr>
          <w:p w14:paraId="75F1A907" w14:textId="77777777" w:rsidR="003620F5" w:rsidRDefault="003620F5">
            <w:pPr>
              <w:pStyle w:val="TableParagraph"/>
              <w:rPr>
                <w:rFonts w:ascii="Times New Roman"/>
                <w:sz w:val="20"/>
              </w:rPr>
            </w:pPr>
          </w:p>
        </w:tc>
        <w:tc>
          <w:tcPr>
            <w:tcW w:w="3601" w:type="dxa"/>
          </w:tcPr>
          <w:p w14:paraId="75F1A908" w14:textId="77777777" w:rsidR="003620F5" w:rsidRDefault="003620F5">
            <w:pPr>
              <w:pStyle w:val="TableParagraph"/>
              <w:rPr>
                <w:rFonts w:ascii="Times New Roman"/>
                <w:sz w:val="20"/>
              </w:rPr>
            </w:pPr>
          </w:p>
        </w:tc>
        <w:tc>
          <w:tcPr>
            <w:tcW w:w="1081" w:type="dxa"/>
          </w:tcPr>
          <w:p w14:paraId="75F1A909" w14:textId="77777777" w:rsidR="003620F5" w:rsidRDefault="003620F5">
            <w:pPr>
              <w:pStyle w:val="TableParagraph"/>
              <w:rPr>
                <w:rFonts w:ascii="Times New Roman"/>
                <w:sz w:val="20"/>
              </w:rPr>
            </w:pPr>
          </w:p>
        </w:tc>
        <w:tc>
          <w:tcPr>
            <w:tcW w:w="1107" w:type="dxa"/>
          </w:tcPr>
          <w:p w14:paraId="75F1A90A" w14:textId="77777777" w:rsidR="003620F5" w:rsidRDefault="003620F5">
            <w:pPr>
              <w:pStyle w:val="TableParagraph"/>
              <w:rPr>
                <w:rFonts w:ascii="Times New Roman"/>
                <w:sz w:val="20"/>
              </w:rPr>
            </w:pPr>
          </w:p>
        </w:tc>
      </w:tr>
      <w:tr w:rsidR="003620F5" w14:paraId="75F1A90D" w14:textId="77777777">
        <w:trPr>
          <w:trHeight w:val="618"/>
        </w:trPr>
        <w:tc>
          <w:tcPr>
            <w:tcW w:w="11037" w:type="dxa"/>
            <w:gridSpan w:val="6"/>
          </w:tcPr>
          <w:p w14:paraId="75F1A90C" w14:textId="77777777" w:rsidR="003620F5" w:rsidRDefault="003A5F03">
            <w:pPr>
              <w:pStyle w:val="TableParagraph"/>
              <w:spacing w:before="187"/>
              <w:ind w:left="115"/>
              <w:rPr>
                <w:b/>
                <w:sz w:val="20"/>
              </w:rPr>
            </w:pPr>
            <w:r>
              <w:rPr>
                <w:b/>
                <w:sz w:val="20"/>
              </w:rPr>
              <w:t>Objective</w:t>
            </w:r>
            <w:r>
              <w:rPr>
                <w:b/>
                <w:spacing w:val="-5"/>
                <w:sz w:val="20"/>
              </w:rPr>
              <w:t xml:space="preserve"> </w:t>
            </w:r>
            <w:r>
              <w:rPr>
                <w:b/>
                <w:sz w:val="20"/>
              </w:rPr>
              <w:t>#3:</w:t>
            </w:r>
          </w:p>
        </w:tc>
      </w:tr>
      <w:tr w:rsidR="003620F5" w14:paraId="75F1A916" w14:textId="77777777">
        <w:trPr>
          <w:trHeight w:val="460"/>
        </w:trPr>
        <w:tc>
          <w:tcPr>
            <w:tcW w:w="3356" w:type="dxa"/>
            <w:gridSpan w:val="2"/>
          </w:tcPr>
          <w:p w14:paraId="75F1A90E" w14:textId="77777777" w:rsidR="003620F5" w:rsidRDefault="003A5F03">
            <w:pPr>
              <w:pStyle w:val="TableParagraph"/>
              <w:spacing w:before="108"/>
              <w:ind w:left="115"/>
              <w:rPr>
                <w:b/>
                <w:sz w:val="20"/>
              </w:rPr>
            </w:pPr>
            <w:r>
              <w:rPr>
                <w:b/>
                <w:sz w:val="20"/>
              </w:rPr>
              <w:t>Interventions</w:t>
            </w:r>
          </w:p>
        </w:tc>
        <w:tc>
          <w:tcPr>
            <w:tcW w:w="1892" w:type="dxa"/>
          </w:tcPr>
          <w:p w14:paraId="75F1A90F" w14:textId="77777777" w:rsidR="003620F5" w:rsidRDefault="003A5F03">
            <w:pPr>
              <w:pStyle w:val="TableParagraph"/>
              <w:spacing w:line="223" w:lineRule="exact"/>
              <w:ind w:left="320" w:right="314"/>
              <w:jc w:val="center"/>
              <w:rPr>
                <w:b/>
                <w:sz w:val="20"/>
              </w:rPr>
            </w:pPr>
            <w:r>
              <w:rPr>
                <w:b/>
                <w:sz w:val="20"/>
              </w:rPr>
              <w:t>Service</w:t>
            </w:r>
            <w:r>
              <w:rPr>
                <w:b/>
                <w:spacing w:val="-4"/>
                <w:sz w:val="20"/>
              </w:rPr>
              <w:t xml:space="preserve"> </w:t>
            </w:r>
            <w:r>
              <w:rPr>
                <w:b/>
                <w:sz w:val="20"/>
              </w:rPr>
              <w:t>Area</w:t>
            </w:r>
          </w:p>
          <w:p w14:paraId="75F1A910" w14:textId="77777777" w:rsidR="003620F5" w:rsidRDefault="003A5F03">
            <w:pPr>
              <w:pStyle w:val="TableParagraph"/>
              <w:spacing w:line="217" w:lineRule="exact"/>
              <w:ind w:left="315" w:right="314"/>
              <w:jc w:val="center"/>
              <w:rPr>
                <w:b/>
                <w:sz w:val="20"/>
              </w:rPr>
            </w:pPr>
            <w:r>
              <w:rPr>
                <w:b/>
                <w:sz w:val="20"/>
              </w:rPr>
              <w:t>Assigned</w:t>
            </w:r>
          </w:p>
        </w:tc>
        <w:tc>
          <w:tcPr>
            <w:tcW w:w="3601" w:type="dxa"/>
          </w:tcPr>
          <w:p w14:paraId="75F1A911" w14:textId="77777777" w:rsidR="003620F5" w:rsidRDefault="003A5F03">
            <w:pPr>
              <w:pStyle w:val="TableParagraph"/>
              <w:spacing w:before="108"/>
              <w:ind w:left="76" w:right="122"/>
              <w:jc w:val="center"/>
              <w:rPr>
                <w:b/>
                <w:sz w:val="20"/>
              </w:rPr>
            </w:pPr>
            <w:r>
              <w:rPr>
                <w:b/>
                <w:sz w:val="20"/>
              </w:rPr>
              <w:t>Criteria</w:t>
            </w:r>
            <w:r>
              <w:rPr>
                <w:b/>
                <w:spacing w:val="-4"/>
                <w:sz w:val="20"/>
              </w:rPr>
              <w:t xml:space="preserve"> </w:t>
            </w:r>
            <w:r>
              <w:rPr>
                <w:b/>
                <w:sz w:val="20"/>
              </w:rPr>
              <w:t>/</w:t>
            </w:r>
            <w:r>
              <w:rPr>
                <w:b/>
                <w:spacing w:val="-4"/>
                <w:sz w:val="20"/>
              </w:rPr>
              <w:t xml:space="preserve"> </w:t>
            </w:r>
            <w:r>
              <w:rPr>
                <w:b/>
                <w:sz w:val="20"/>
              </w:rPr>
              <w:t>Outcomes</w:t>
            </w:r>
            <w:r>
              <w:rPr>
                <w:b/>
                <w:spacing w:val="-3"/>
                <w:sz w:val="20"/>
              </w:rPr>
              <w:t xml:space="preserve"> </w:t>
            </w:r>
            <w:r>
              <w:rPr>
                <w:b/>
                <w:sz w:val="20"/>
              </w:rPr>
              <w:t>for</w:t>
            </w:r>
            <w:r>
              <w:rPr>
                <w:b/>
                <w:spacing w:val="-5"/>
                <w:sz w:val="20"/>
              </w:rPr>
              <w:t xml:space="preserve"> </w:t>
            </w:r>
            <w:r>
              <w:rPr>
                <w:b/>
                <w:sz w:val="20"/>
              </w:rPr>
              <w:t>Completion</w:t>
            </w:r>
          </w:p>
        </w:tc>
        <w:tc>
          <w:tcPr>
            <w:tcW w:w="1081" w:type="dxa"/>
          </w:tcPr>
          <w:p w14:paraId="75F1A912" w14:textId="77777777" w:rsidR="003620F5" w:rsidRDefault="003A5F03">
            <w:pPr>
              <w:pStyle w:val="TableParagraph"/>
              <w:spacing w:line="223" w:lineRule="exact"/>
              <w:ind w:left="97" w:right="99"/>
              <w:jc w:val="center"/>
              <w:rPr>
                <w:b/>
                <w:sz w:val="20"/>
              </w:rPr>
            </w:pPr>
            <w:r>
              <w:rPr>
                <w:b/>
                <w:sz w:val="20"/>
              </w:rPr>
              <w:t>Initiation</w:t>
            </w:r>
          </w:p>
          <w:p w14:paraId="75F1A913" w14:textId="77777777" w:rsidR="003620F5" w:rsidRDefault="003A5F03">
            <w:pPr>
              <w:pStyle w:val="TableParagraph"/>
              <w:spacing w:line="217" w:lineRule="exact"/>
              <w:ind w:left="97" w:right="97"/>
              <w:jc w:val="center"/>
              <w:rPr>
                <w:b/>
                <w:sz w:val="20"/>
              </w:rPr>
            </w:pPr>
            <w:r>
              <w:rPr>
                <w:b/>
                <w:sz w:val="20"/>
              </w:rPr>
              <w:t>Date:</w:t>
            </w:r>
          </w:p>
        </w:tc>
        <w:tc>
          <w:tcPr>
            <w:tcW w:w="1107" w:type="dxa"/>
          </w:tcPr>
          <w:p w14:paraId="75F1A914" w14:textId="77777777" w:rsidR="003620F5" w:rsidRDefault="003A5F03">
            <w:pPr>
              <w:pStyle w:val="TableParagraph"/>
              <w:spacing w:line="223" w:lineRule="exact"/>
              <w:ind w:left="243"/>
              <w:rPr>
                <w:b/>
                <w:sz w:val="20"/>
              </w:rPr>
            </w:pPr>
            <w:r>
              <w:rPr>
                <w:b/>
                <w:sz w:val="20"/>
              </w:rPr>
              <w:t>Target</w:t>
            </w:r>
          </w:p>
          <w:p w14:paraId="75F1A915" w14:textId="77777777" w:rsidR="003620F5" w:rsidRDefault="003A5F03">
            <w:pPr>
              <w:pStyle w:val="TableParagraph"/>
              <w:spacing w:line="217" w:lineRule="exact"/>
              <w:ind w:left="298"/>
              <w:rPr>
                <w:b/>
                <w:sz w:val="20"/>
              </w:rPr>
            </w:pPr>
            <w:r>
              <w:rPr>
                <w:b/>
                <w:sz w:val="20"/>
              </w:rPr>
              <w:t>Date:</w:t>
            </w:r>
          </w:p>
        </w:tc>
      </w:tr>
      <w:tr w:rsidR="003620F5" w14:paraId="75F1A91C" w14:textId="77777777">
        <w:trPr>
          <w:trHeight w:val="1403"/>
        </w:trPr>
        <w:tc>
          <w:tcPr>
            <w:tcW w:w="3356" w:type="dxa"/>
            <w:gridSpan w:val="2"/>
          </w:tcPr>
          <w:p w14:paraId="75F1A917" w14:textId="77777777" w:rsidR="003620F5" w:rsidRDefault="003620F5">
            <w:pPr>
              <w:pStyle w:val="TableParagraph"/>
              <w:rPr>
                <w:rFonts w:ascii="Times New Roman"/>
                <w:sz w:val="20"/>
              </w:rPr>
            </w:pPr>
          </w:p>
        </w:tc>
        <w:tc>
          <w:tcPr>
            <w:tcW w:w="1892" w:type="dxa"/>
          </w:tcPr>
          <w:p w14:paraId="75F1A918" w14:textId="77777777" w:rsidR="003620F5" w:rsidRDefault="003620F5">
            <w:pPr>
              <w:pStyle w:val="TableParagraph"/>
              <w:rPr>
                <w:rFonts w:ascii="Times New Roman"/>
                <w:sz w:val="20"/>
              </w:rPr>
            </w:pPr>
          </w:p>
        </w:tc>
        <w:tc>
          <w:tcPr>
            <w:tcW w:w="3601" w:type="dxa"/>
          </w:tcPr>
          <w:p w14:paraId="75F1A919" w14:textId="77777777" w:rsidR="003620F5" w:rsidRDefault="003620F5">
            <w:pPr>
              <w:pStyle w:val="TableParagraph"/>
              <w:rPr>
                <w:rFonts w:ascii="Times New Roman"/>
                <w:sz w:val="20"/>
              </w:rPr>
            </w:pPr>
          </w:p>
        </w:tc>
        <w:tc>
          <w:tcPr>
            <w:tcW w:w="1081" w:type="dxa"/>
          </w:tcPr>
          <w:p w14:paraId="75F1A91A" w14:textId="77777777" w:rsidR="003620F5" w:rsidRDefault="003620F5">
            <w:pPr>
              <w:pStyle w:val="TableParagraph"/>
              <w:rPr>
                <w:rFonts w:ascii="Times New Roman"/>
                <w:sz w:val="20"/>
              </w:rPr>
            </w:pPr>
          </w:p>
        </w:tc>
        <w:tc>
          <w:tcPr>
            <w:tcW w:w="1107" w:type="dxa"/>
          </w:tcPr>
          <w:p w14:paraId="75F1A91B" w14:textId="77777777" w:rsidR="003620F5" w:rsidRDefault="003620F5">
            <w:pPr>
              <w:pStyle w:val="TableParagraph"/>
              <w:rPr>
                <w:rFonts w:ascii="Times New Roman"/>
                <w:sz w:val="20"/>
              </w:rPr>
            </w:pPr>
          </w:p>
        </w:tc>
      </w:tr>
      <w:tr w:rsidR="003620F5" w14:paraId="75F1A91E" w14:textId="77777777">
        <w:trPr>
          <w:trHeight w:val="493"/>
        </w:trPr>
        <w:tc>
          <w:tcPr>
            <w:tcW w:w="11037" w:type="dxa"/>
            <w:gridSpan w:val="6"/>
            <w:shd w:val="clear" w:color="auto" w:fill="D9D9D9"/>
          </w:tcPr>
          <w:p w14:paraId="75F1A91D" w14:textId="77777777" w:rsidR="003620F5" w:rsidRDefault="003A5F03">
            <w:pPr>
              <w:pStyle w:val="TableParagraph"/>
              <w:spacing w:before="78"/>
              <w:ind w:left="2881" w:right="2873"/>
              <w:jc w:val="center"/>
              <w:rPr>
                <w:b/>
                <w:sz w:val="28"/>
              </w:rPr>
            </w:pPr>
            <w:r>
              <w:rPr>
                <w:b/>
                <w:sz w:val="28"/>
              </w:rPr>
              <w:t>DIAGNOSIS</w:t>
            </w:r>
          </w:p>
        </w:tc>
      </w:tr>
      <w:tr w:rsidR="003620F5" w14:paraId="75F1A922" w14:textId="77777777">
        <w:trPr>
          <w:trHeight w:val="1379"/>
        </w:trPr>
        <w:tc>
          <w:tcPr>
            <w:tcW w:w="2326" w:type="dxa"/>
          </w:tcPr>
          <w:p w14:paraId="75F1A91F" w14:textId="77777777" w:rsidR="003620F5" w:rsidRDefault="003620F5">
            <w:pPr>
              <w:pStyle w:val="TableParagraph"/>
              <w:rPr>
                <w:sz w:val="24"/>
              </w:rPr>
            </w:pPr>
          </w:p>
          <w:p w14:paraId="75F1A920" w14:textId="77777777" w:rsidR="003620F5" w:rsidRDefault="003A5F03">
            <w:pPr>
              <w:pStyle w:val="TableParagraph"/>
              <w:spacing w:before="154"/>
              <w:ind w:left="441" w:right="412" w:firstLine="309"/>
              <w:rPr>
                <w:b/>
              </w:rPr>
            </w:pPr>
            <w:r>
              <w:rPr>
                <w:b/>
              </w:rPr>
              <w:t>Primary</w:t>
            </w:r>
            <w:r>
              <w:rPr>
                <w:b/>
                <w:spacing w:val="1"/>
              </w:rPr>
              <w:t xml:space="preserve"> </w:t>
            </w:r>
            <w:r>
              <w:rPr>
                <w:b/>
              </w:rPr>
              <w:t>Diagnosis(es)</w:t>
            </w:r>
          </w:p>
        </w:tc>
        <w:tc>
          <w:tcPr>
            <w:tcW w:w="8711" w:type="dxa"/>
            <w:gridSpan w:val="5"/>
          </w:tcPr>
          <w:p w14:paraId="75F1A921" w14:textId="77777777" w:rsidR="003620F5" w:rsidRDefault="003620F5">
            <w:pPr>
              <w:pStyle w:val="TableParagraph"/>
              <w:rPr>
                <w:rFonts w:ascii="Times New Roman"/>
                <w:sz w:val="20"/>
              </w:rPr>
            </w:pPr>
          </w:p>
        </w:tc>
      </w:tr>
      <w:tr w:rsidR="003620F5" w14:paraId="75F1A927" w14:textId="77777777">
        <w:trPr>
          <w:trHeight w:val="1612"/>
        </w:trPr>
        <w:tc>
          <w:tcPr>
            <w:tcW w:w="2326" w:type="dxa"/>
          </w:tcPr>
          <w:p w14:paraId="75F1A923" w14:textId="77777777" w:rsidR="003620F5" w:rsidRDefault="003620F5">
            <w:pPr>
              <w:pStyle w:val="TableParagraph"/>
              <w:rPr>
                <w:sz w:val="24"/>
              </w:rPr>
            </w:pPr>
          </w:p>
          <w:p w14:paraId="75F1A924" w14:textId="77777777" w:rsidR="003620F5" w:rsidRDefault="003620F5">
            <w:pPr>
              <w:pStyle w:val="TableParagraph"/>
              <w:spacing w:before="7"/>
              <w:rPr>
                <w:sz w:val="23"/>
              </w:rPr>
            </w:pPr>
          </w:p>
          <w:p w14:paraId="75F1A925" w14:textId="77777777" w:rsidR="003620F5" w:rsidRDefault="003A5F03">
            <w:pPr>
              <w:pStyle w:val="TableParagraph"/>
              <w:ind w:left="441" w:right="412" w:firstLine="158"/>
              <w:rPr>
                <w:b/>
              </w:rPr>
            </w:pPr>
            <w:r>
              <w:rPr>
                <w:b/>
              </w:rPr>
              <w:t>Secondary</w:t>
            </w:r>
            <w:r>
              <w:rPr>
                <w:b/>
                <w:spacing w:val="1"/>
              </w:rPr>
              <w:t xml:space="preserve"> </w:t>
            </w:r>
            <w:r>
              <w:rPr>
                <w:b/>
              </w:rPr>
              <w:t>Diagnosis(es)</w:t>
            </w:r>
          </w:p>
        </w:tc>
        <w:tc>
          <w:tcPr>
            <w:tcW w:w="8711" w:type="dxa"/>
            <w:gridSpan w:val="5"/>
          </w:tcPr>
          <w:p w14:paraId="75F1A926" w14:textId="77777777" w:rsidR="003620F5" w:rsidRDefault="003620F5">
            <w:pPr>
              <w:pStyle w:val="TableParagraph"/>
              <w:rPr>
                <w:rFonts w:ascii="Times New Roman"/>
                <w:sz w:val="20"/>
              </w:rPr>
            </w:pPr>
          </w:p>
        </w:tc>
      </w:tr>
      <w:tr w:rsidR="003620F5" w14:paraId="75F1A92E" w14:textId="77777777">
        <w:trPr>
          <w:trHeight w:val="1518"/>
        </w:trPr>
        <w:tc>
          <w:tcPr>
            <w:tcW w:w="11037" w:type="dxa"/>
            <w:gridSpan w:val="6"/>
          </w:tcPr>
          <w:p w14:paraId="75F1A928" w14:textId="77777777" w:rsidR="003620F5" w:rsidRDefault="003620F5">
            <w:pPr>
              <w:pStyle w:val="TableParagraph"/>
              <w:rPr>
                <w:sz w:val="20"/>
              </w:rPr>
            </w:pPr>
          </w:p>
          <w:p w14:paraId="75F1A929" w14:textId="77777777" w:rsidR="003620F5" w:rsidRDefault="003620F5">
            <w:pPr>
              <w:pStyle w:val="TableParagraph"/>
              <w:rPr>
                <w:sz w:val="20"/>
              </w:rPr>
            </w:pPr>
          </w:p>
          <w:p w14:paraId="75F1A92A" w14:textId="77777777" w:rsidR="003620F5" w:rsidRDefault="003620F5">
            <w:pPr>
              <w:pStyle w:val="TableParagraph"/>
              <w:rPr>
                <w:sz w:val="20"/>
              </w:rPr>
            </w:pPr>
          </w:p>
          <w:p w14:paraId="75F1A92B" w14:textId="77777777" w:rsidR="003620F5" w:rsidRDefault="003620F5">
            <w:pPr>
              <w:pStyle w:val="TableParagraph"/>
              <w:spacing w:before="8"/>
              <w:rPr>
                <w:sz w:val="26"/>
              </w:rPr>
            </w:pPr>
          </w:p>
          <w:p w14:paraId="75F1A92C" w14:textId="77777777" w:rsidR="003620F5" w:rsidRDefault="003C0AA9">
            <w:pPr>
              <w:pStyle w:val="TableParagraph"/>
              <w:tabs>
                <w:tab w:val="left" w:pos="3968"/>
                <w:tab w:val="left" w:pos="5681"/>
                <w:tab w:val="left" w:pos="9533"/>
              </w:tabs>
              <w:spacing w:line="20" w:lineRule="exact"/>
              <w:ind w:left="115"/>
              <w:rPr>
                <w:sz w:val="2"/>
              </w:rPr>
            </w:pPr>
            <w:r>
              <w:rPr>
                <w:sz w:val="2"/>
              </w:rPr>
            </w:r>
            <w:r>
              <w:rPr>
                <w:sz w:val="2"/>
              </w:rPr>
              <w:pict w14:anchorId="75F1EEF1">
                <v:group id="docshapegroup268" o:spid="_x0000_s3402" style="width:177.35pt;height:.7pt;mso-position-horizontal-relative:char;mso-position-vertical-relative:line" coordsize="3547,14">
                  <v:line id="_x0000_s3403" style="position:absolute" from="0,7" to="3546,7" strokeweight=".24536mm"/>
                  <w10:anchorlock/>
                </v:group>
              </w:pict>
            </w:r>
            <w:r w:rsidR="003A5F03">
              <w:rPr>
                <w:sz w:val="2"/>
              </w:rPr>
              <w:tab/>
            </w:r>
            <w:r>
              <w:rPr>
                <w:sz w:val="2"/>
              </w:rPr>
            </w:r>
            <w:r>
              <w:rPr>
                <w:sz w:val="2"/>
              </w:rPr>
              <w:pict w14:anchorId="75F1EEF3">
                <v:group id="docshapegroup269" o:spid="_x0000_s3400" style="width:67.2pt;height:.7pt;mso-position-horizontal-relative:char;mso-position-vertical-relative:line" coordsize="1344,14">
                  <v:line id="_x0000_s3401" style="position:absolute" from="0,7" to="1343,7" strokeweight=".24536mm"/>
                  <w10:anchorlock/>
                </v:group>
              </w:pict>
            </w:r>
            <w:r w:rsidR="003A5F03">
              <w:rPr>
                <w:sz w:val="2"/>
              </w:rPr>
              <w:tab/>
            </w:r>
            <w:r>
              <w:rPr>
                <w:sz w:val="2"/>
              </w:rPr>
            </w:r>
            <w:r>
              <w:rPr>
                <w:sz w:val="2"/>
              </w:rPr>
              <w:pict w14:anchorId="75F1EEF5">
                <v:group id="docshapegroup270" o:spid="_x0000_s3398" style="width:177.25pt;height:.7pt;mso-position-horizontal-relative:char;mso-position-vertical-relative:line" coordsize="3545,14">
                  <v:line id="_x0000_s3399" style="position:absolute" from="0,7" to="3545,7" strokeweight=".24536mm"/>
                  <w10:anchorlock/>
                </v:group>
              </w:pict>
            </w:r>
            <w:r w:rsidR="003A5F03">
              <w:rPr>
                <w:sz w:val="2"/>
              </w:rPr>
              <w:tab/>
            </w:r>
            <w:r>
              <w:rPr>
                <w:sz w:val="2"/>
              </w:rPr>
            </w:r>
            <w:r>
              <w:rPr>
                <w:sz w:val="2"/>
              </w:rPr>
              <w:pict w14:anchorId="75F1EEF7">
                <v:group id="docshapegroup271" o:spid="_x0000_s3396" style="width:67.15pt;height:.7pt;mso-position-horizontal-relative:char;mso-position-vertical-relative:line" coordsize="1343,14">
                  <v:line id="_x0000_s3397" style="position:absolute" from="0,7" to="1343,7" strokeweight=".24536mm"/>
                  <w10:anchorlock/>
                </v:group>
              </w:pict>
            </w:r>
          </w:p>
          <w:p w14:paraId="75F1A92D" w14:textId="77777777" w:rsidR="003620F5" w:rsidRDefault="003A5F03">
            <w:pPr>
              <w:pStyle w:val="TableParagraph"/>
              <w:tabs>
                <w:tab w:val="left" w:pos="4312"/>
                <w:tab w:val="left" w:pos="6063"/>
                <w:tab w:val="left" w:pos="9867"/>
              </w:tabs>
              <w:ind w:left="703"/>
            </w:pPr>
            <w:r>
              <w:t>Person</w:t>
            </w:r>
            <w:r>
              <w:rPr>
                <w:spacing w:val="-2"/>
              </w:rPr>
              <w:t xml:space="preserve"> </w:t>
            </w:r>
            <w:r>
              <w:t>Receiving</w:t>
            </w:r>
            <w:r>
              <w:rPr>
                <w:spacing w:val="-3"/>
              </w:rPr>
              <w:t xml:space="preserve"> </w:t>
            </w:r>
            <w:r>
              <w:t>Services</w:t>
            </w:r>
            <w:r>
              <w:tab/>
              <w:t>Date</w:t>
            </w:r>
            <w:r>
              <w:tab/>
              <w:t>Parent</w:t>
            </w:r>
            <w:r>
              <w:rPr>
                <w:spacing w:val="-3"/>
              </w:rPr>
              <w:t xml:space="preserve"> </w:t>
            </w:r>
            <w:r>
              <w:t>/ Legal</w:t>
            </w:r>
            <w:r>
              <w:rPr>
                <w:spacing w:val="-4"/>
              </w:rPr>
              <w:t xml:space="preserve"> </w:t>
            </w:r>
            <w:r>
              <w:t>Guardian</w:t>
            </w:r>
            <w:r>
              <w:tab/>
              <w:t>Date</w:t>
            </w:r>
          </w:p>
        </w:tc>
      </w:tr>
    </w:tbl>
    <w:p w14:paraId="75F1A92F" w14:textId="77777777" w:rsidR="003620F5" w:rsidRDefault="003620F5">
      <w:pPr>
        <w:sectPr w:rsidR="003620F5">
          <w:type w:val="continuous"/>
          <w:pgSz w:w="12240" w:h="15840"/>
          <w:pgMar w:top="1240" w:right="220" w:bottom="420" w:left="240" w:header="0" w:footer="23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33"/>
      </w:tblGrid>
      <w:tr w:rsidR="003620F5" w14:paraId="75F1A94E" w14:textId="77777777">
        <w:trPr>
          <w:trHeight w:val="6323"/>
        </w:trPr>
        <w:tc>
          <w:tcPr>
            <w:tcW w:w="11033" w:type="dxa"/>
          </w:tcPr>
          <w:p w14:paraId="75F1A930" w14:textId="77777777" w:rsidR="003620F5" w:rsidRDefault="003620F5">
            <w:pPr>
              <w:pStyle w:val="TableParagraph"/>
              <w:rPr>
                <w:sz w:val="20"/>
              </w:rPr>
            </w:pPr>
          </w:p>
          <w:p w14:paraId="75F1A931" w14:textId="77777777" w:rsidR="003620F5" w:rsidRDefault="003620F5">
            <w:pPr>
              <w:pStyle w:val="TableParagraph"/>
              <w:rPr>
                <w:sz w:val="20"/>
              </w:rPr>
            </w:pPr>
          </w:p>
          <w:p w14:paraId="75F1A932" w14:textId="77777777" w:rsidR="003620F5" w:rsidRDefault="003620F5">
            <w:pPr>
              <w:pStyle w:val="TableParagraph"/>
              <w:spacing w:before="7"/>
              <w:rPr>
                <w:sz w:val="24"/>
              </w:rPr>
            </w:pPr>
          </w:p>
          <w:p w14:paraId="75F1A933" w14:textId="77777777" w:rsidR="003620F5" w:rsidRDefault="003C0AA9">
            <w:pPr>
              <w:pStyle w:val="TableParagraph"/>
              <w:tabs>
                <w:tab w:val="left" w:pos="3971"/>
                <w:tab w:val="left" w:pos="5684"/>
                <w:tab w:val="left" w:pos="9536"/>
              </w:tabs>
              <w:spacing w:line="20" w:lineRule="exact"/>
              <w:ind w:left="115"/>
              <w:rPr>
                <w:sz w:val="2"/>
              </w:rPr>
            </w:pPr>
            <w:r>
              <w:rPr>
                <w:sz w:val="2"/>
              </w:rPr>
            </w:r>
            <w:r>
              <w:rPr>
                <w:sz w:val="2"/>
              </w:rPr>
              <w:pict w14:anchorId="75F1EEF9">
                <v:group id="docshapegroup272" o:spid="_x0000_s3394" style="width:177.35pt;height:.7pt;mso-position-horizontal-relative:char;mso-position-vertical-relative:line" coordsize="3547,14">
                  <v:line id="_x0000_s3395" style="position:absolute" from="0,7" to="3546,7" strokeweight=".24536mm"/>
                  <w10:anchorlock/>
                </v:group>
              </w:pict>
            </w:r>
            <w:r w:rsidR="003A5F03">
              <w:rPr>
                <w:sz w:val="2"/>
              </w:rPr>
              <w:tab/>
            </w:r>
            <w:r>
              <w:rPr>
                <w:sz w:val="2"/>
              </w:rPr>
            </w:r>
            <w:r>
              <w:rPr>
                <w:sz w:val="2"/>
              </w:rPr>
              <w:pict w14:anchorId="75F1EEFB">
                <v:group id="docshapegroup273" o:spid="_x0000_s3392" style="width:67.2pt;height:.7pt;mso-position-horizontal-relative:char;mso-position-vertical-relative:line" coordsize="1344,14">
                  <v:line id="_x0000_s3393" style="position:absolute" from="0,7" to="1343,7" strokeweight=".24536mm"/>
                  <w10:anchorlock/>
                </v:group>
              </w:pict>
            </w:r>
            <w:r w:rsidR="003A5F03">
              <w:rPr>
                <w:sz w:val="2"/>
              </w:rPr>
              <w:tab/>
            </w:r>
            <w:r>
              <w:rPr>
                <w:sz w:val="2"/>
              </w:rPr>
            </w:r>
            <w:r>
              <w:rPr>
                <w:sz w:val="2"/>
              </w:rPr>
              <w:pict w14:anchorId="75F1EEFD">
                <v:group id="docshapegroup274" o:spid="_x0000_s3390" style="width:177.25pt;height:.7pt;mso-position-horizontal-relative:char;mso-position-vertical-relative:line" coordsize="3545,14">
                  <v:line id="_x0000_s3391" style="position:absolute" from="0,7" to="3545,7" strokeweight=".24536mm"/>
                  <w10:anchorlock/>
                </v:group>
              </w:pict>
            </w:r>
            <w:r w:rsidR="003A5F03">
              <w:rPr>
                <w:sz w:val="2"/>
              </w:rPr>
              <w:tab/>
            </w:r>
            <w:r>
              <w:rPr>
                <w:sz w:val="2"/>
              </w:rPr>
            </w:r>
            <w:r>
              <w:rPr>
                <w:sz w:val="2"/>
              </w:rPr>
              <w:pict w14:anchorId="75F1EEFF">
                <v:group id="docshapegroup275" o:spid="_x0000_s3388" style="width:67.15pt;height:.7pt;mso-position-horizontal-relative:char;mso-position-vertical-relative:line" coordsize="1343,14">
                  <v:line id="_x0000_s3389" style="position:absolute" from="0,7" to="1343,7" strokeweight=".24536mm"/>
                  <w10:anchorlock/>
                </v:group>
              </w:pict>
            </w:r>
          </w:p>
          <w:p w14:paraId="75F1A934" w14:textId="77777777" w:rsidR="003620F5" w:rsidRDefault="003A5F03">
            <w:pPr>
              <w:pStyle w:val="TableParagraph"/>
              <w:tabs>
                <w:tab w:val="left" w:pos="4413"/>
                <w:tab w:val="left" w:pos="6162"/>
                <w:tab w:val="left" w:pos="9988"/>
              </w:tabs>
              <w:ind w:left="583"/>
            </w:pPr>
            <w:r>
              <w:t>Signature</w:t>
            </w:r>
            <w:r>
              <w:rPr>
                <w:spacing w:val="-5"/>
              </w:rPr>
              <w:t xml:space="preserve"> </w:t>
            </w:r>
            <w:r>
              <w:t>/</w:t>
            </w:r>
            <w:r>
              <w:rPr>
                <w:spacing w:val="-1"/>
              </w:rPr>
              <w:t xml:space="preserve"> </w:t>
            </w:r>
            <w:r>
              <w:t>Credentials</w:t>
            </w:r>
            <w:r>
              <w:tab/>
              <w:t>Date</w:t>
            </w:r>
            <w:r>
              <w:tab/>
              <w:t>Signature</w:t>
            </w:r>
            <w:r>
              <w:rPr>
                <w:spacing w:val="-5"/>
              </w:rPr>
              <w:t xml:space="preserve"> </w:t>
            </w:r>
            <w:r>
              <w:t>/</w:t>
            </w:r>
            <w:r>
              <w:rPr>
                <w:spacing w:val="-5"/>
              </w:rPr>
              <w:t xml:space="preserve"> </w:t>
            </w:r>
            <w:r>
              <w:t>Credentials</w:t>
            </w:r>
            <w:r>
              <w:tab/>
              <w:t>Date</w:t>
            </w:r>
          </w:p>
          <w:p w14:paraId="75F1A935" w14:textId="77777777" w:rsidR="003620F5" w:rsidRDefault="003620F5">
            <w:pPr>
              <w:pStyle w:val="TableParagraph"/>
              <w:rPr>
                <w:sz w:val="20"/>
              </w:rPr>
            </w:pPr>
          </w:p>
          <w:p w14:paraId="75F1A936" w14:textId="77777777" w:rsidR="003620F5" w:rsidRDefault="003620F5">
            <w:pPr>
              <w:pStyle w:val="TableParagraph"/>
              <w:rPr>
                <w:sz w:val="20"/>
              </w:rPr>
            </w:pPr>
          </w:p>
          <w:p w14:paraId="75F1A937" w14:textId="77777777" w:rsidR="003620F5" w:rsidRDefault="003620F5">
            <w:pPr>
              <w:pStyle w:val="TableParagraph"/>
              <w:spacing w:before="1"/>
              <w:rPr>
                <w:sz w:val="24"/>
              </w:rPr>
            </w:pPr>
          </w:p>
          <w:p w14:paraId="75F1A938" w14:textId="77777777" w:rsidR="003620F5" w:rsidRDefault="003C0AA9">
            <w:pPr>
              <w:pStyle w:val="TableParagraph"/>
              <w:tabs>
                <w:tab w:val="left" w:pos="3985"/>
                <w:tab w:val="left" w:pos="5698"/>
                <w:tab w:val="left" w:pos="9550"/>
              </w:tabs>
              <w:spacing w:line="20" w:lineRule="exact"/>
              <w:ind w:left="131"/>
              <w:rPr>
                <w:sz w:val="2"/>
              </w:rPr>
            </w:pPr>
            <w:r>
              <w:rPr>
                <w:sz w:val="2"/>
              </w:rPr>
            </w:r>
            <w:r>
              <w:rPr>
                <w:sz w:val="2"/>
              </w:rPr>
              <w:pict w14:anchorId="75F1EF01">
                <v:group id="docshapegroup276" o:spid="_x0000_s3386" style="width:177.35pt;height:.7pt;mso-position-horizontal-relative:char;mso-position-vertical-relative:line" coordsize="3547,14">
                  <v:line id="_x0000_s3387" style="position:absolute" from="0,7" to="3546,7" strokeweight=".24536mm"/>
                  <w10:anchorlock/>
                </v:group>
              </w:pict>
            </w:r>
            <w:r w:rsidR="003A5F03">
              <w:rPr>
                <w:sz w:val="2"/>
              </w:rPr>
              <w:tab/>
            </w:r>
            <w:r>
              <w:rPr>
                <w:sz w:val="2"/>
              </w:rPr>
            </w:r>
            <w:r>
              <w:rPr>
                <w:sz w:val="2"/>
              </w:rPr>
              <w:pict w14:anchorId="75F1EF03">
                <v:group id="docshapegroup277" o:spid="_x0000_s3384" style="width:67.2pt;height:.7pt;mso-position-horizontal-relative:char;mso-position-vertical-relative:line" coordsize="1344,14">
                  <v:line id="_x0000_s3385" style="position:absolute" from="0,7" to="1343,7" strokeweight=".24536mm"/>
                  <w10:anchorlock/>
                </v:group>
              </w:pict>
            </w:r>
            <w:r w:rsidR="003A5F03">
              <w:rPr>
                <w:sz w:val="2"/>
              </w:rPr>
              <w:tab/>
            </w:r>
            <w:r>
              <w:rPr>
                <w:sz w:val="2"/>
              </w:rPr>
            </w:r>
            <w:r>
              <w:rPr>
                <w:sz w:val="2"/>
              </w:rPr>
              <w:pict w14:anchorId="75F1EF05">
                <v:group id="docshapegroup278" o:spid="_x0000_s3382" style="width:177.25pt;height:.7pt;mso-position-horizontal-relative:char;mso-position-vertical-relative:line" coordsize="3545,14">
                  <v:line id="_x0000_s3383" style="position:absolute" from="0,7" to="3545,7" strokeweight=".24536mm"/>
                  <w10:anchorlock/>
                </v:group>
              </w:pict>
            </w:r>
            <w:r w:rsidR="003A5F03">
              <w:rPr>
                <w:sz w:val="2"/>
              </w:rPr>
              <w:tab/>
            </w:r>
            <w:r>
              <w:rPr>
                <w:sz w:val="2"/>
              </w:rPr>
            </w:r>
            <w:r>
              <w:rPr>
                <w:sz w:val="2"/>
              </w:rPr>
              <w:pict w14:anchorId="75F1EF07">
                <v:group id="docshapegroup279" o:spid="_x0000_s3380" style="width:67.2pt;height:.7pt;mso-position-horizontal-relative:char;mso-position-vertical-relative:line" coordsize="1344,14">
                  <v:line id="_x0000_s3381" style="position:absolute" from="0,7" to="1343,7" strokeweight=".24536mm"/>
                  <w10:anchorlock/>
                </v:group>
              </w:pict>
            </w:r>
          </w:p>
          <w:p w14:paraId="75F1A939" w14:textId="77777777" w:rsidR="003620F5" w:rsidRDefault="003A5F03">
            <w:pPr>
              <w:pStyle w:val="TableParagraph"/>
              <w:tabs>
                <w:tab w:val="left" w:pos="4413"/>
                <w:tab w:val="left" w:pos="6164"/>
                <w:tab w:val="left" w:pos="9990"/>
              </w:tabs>
              <w:ind w:left="583"/>
            </w:pPr>
            <w:r>
              <w:t>Signature</w:t>
            </w:r>
            <w:r>
              <w:rPr>
                <w:spacing w:val="-5"/>
              </w:rPr>
              <w:t xml:space="preserve"> </w:t>
            </w:r>
            <w:r>
              <w:t>/</w:t>
            </w:r>
            <w:r>
              <w:rPr>
                <w:spacing w:val="-1"/>
              </w:rPr>
              <w:t xml:space="preserve"> </w:t>
            </w:r>
            <w:r>
              <w:t>Credentials</w:t>
            </w:r>
            <w:r>
              <w:tab/>
              <w:t>Date</w:t>
            </w:r>
            <w:r>
              <w:tab/>
              <w:t>Signature</w:t>
            </w:r>
            <w:r>
              <w:rPr>
                <w:spacing w:val="-5"/>
              </w:rPr>
              <w:t xml:space="preserve"> </w:t>
            </w:r>
            <w:r>
              <w:t>/</w:t>
            </w:r>
            <w:r>
              <w:rPr>
                <w:spacing w:val="-4"/>
              </w:rPr>
              <w:t xml:space="preserve"> </w:t>
            </w:r>
            <w:r>
              <w:t>Credentials</w:t>
            </w:r>
            <w:r>
              <w:tab/>
              <w:t>Date</w:t>
            </w:r>
          </w:p>
          <w:p w14:paraId="75F1A93A" w14:textId="77777777" w:rsidR="003620F5" w:rsidRDefault="003620F5">
            <w:pPr>
              <w:pStyle w:val="TableParagraph"/>
              <w:rPr>
                <w:sz w:val="20"/>
              </w:rPr>
            </w:pPr>
          </w:p>
          <w:p w14:paraId="75F1A93B" w14:textId="77777777" w:rsidR="003620F5" w:rsidRDefault="003620F5">
            <w:pPr>
              <w:pStyle w:val="TableParagraph"/>
              <w:rPr>
                <w:sz w:val="20"/>
              </w:rPr>
            </w:pPr>
          </w:p>
          <w:p w14:paraId="75F1A93C" w14:textId="77777777" w:rsidR="003620F5" w:rsidRDefault="003620F5">
            <w:pPr>
              <w:pStyle w:val="TableParagraph"/>
              <w:spacing w:before="3" w:after="1"/>
              <w:rPr>
                <w:sz w:val="24"/>
              </w:rPr>
            </w:pPr>
          </w:p>
          <w:p w14:paraId="75F1A93D" w14:textId="77777777" w:rsidR="003620F5" w:rsidRDefault="003C0AA9">
            <w:pPr>
              <w:pStyle w:val="TableParagraph"/>
              <w:tabs>
                <w:tab w:val="left" w:pos="3985"/>
                <w:tab w:val="left" w:pos="5698"/>
                <w:tab w:val="left" w:pos="9550"/>
              </w:tabs>
              <w:spacing w:line="20" w:lineRule="exact"/>
              <w:ind w:left="131"/>
              <w:rPr>
                <w:sz w:val="2"/>
              </w:rPr>
            </w:pPr>
            <w:r>
              <w:rPr>
                <w:sz w:val="2"/>
              </w:rPr>
            </w:r>
            <w:r>
              <w:rPr>
                <w:sz w:val="2"/>
              </w:rPr>
              <w:pict w14:anchorId="75F1EF09">
                <v:group id="docshapegroup280" o:spid="_x0000_s3378" style="width:177.35pt;height:.7pt;mso-position-horizontal-relative:char;mso-position-vertical-relative:line" coordsize="3547,14">
                  <v:line id="_x0000_s3379" style="position:absolute" from="0,7" to="3546,7" strokeweight=".24536mm"/>
                  <w10:anchorlock/>
                </v:group>
              </w:pict>
            </w:r>
            <w:r w:rsidR="003A5F03">
              <w:rPr>
                <w:sz w:val="2"/>
              </w:rPr>
              <w:tab/>
            </w:r>
            <w:r>
              <w:rPr>
                <w:sz w:val="2"/>
              </w:rPr>
            </w:r>
            <w:r>
              <w:rPr>
                <w:sz w:val="2"/>
              </w:rPr>
              <w:pict w14:anchorId="75F1EF0B">
                <v:group id="docshapegroup281" o:spid="_x0000_s3376" style="width:67.2pt;height:.7pt;mso-position-horizontal-relative:char;mso-position-vertical-relative:line" coordsize="1344,14">
                  <v:line id="_x0000_s3377" style="position:absolute" from="0,7" to="1343,7" strokeweight=".24536mm"/>
                  <w10:anchorlock/>
                </v:group>
              </w:pict>
            </w:r>
            <w:r w:rsidR="003A5F03">
              <w:rPr>
                <w:sz w:val="2"/>
              </w:rPr>
              <w:tab/>
            </w:r>
            <w:r>
              <w:rPr>
                <w:sz w:val="2"/>
              </w:rPr>
            </w:r>
            <w:r>
              <w:rPr>
                <w:sz w:val="2"/>
              </w:rPr>
              <w:pict w14:anchorId="75F1EF0D">
                <v:group id="docshapegroup282" o:spid="_x0000_s3374" style="width:177.25pt;height:.7pt;mso-position-horizontal-relative:char;mso-position-vertical-relative:line" coordsize="3545,14">
                  <v:line id="_x0000_s3375" style="position:absolute" from="0,7" to="3545,7" strokeweight=".24536mm"/>
                  <w10:anchorlock/>
                </v:group>
              </w:pict>
            </w:r>
            <w:r w:rsidR="003A5F03">
              <w:rPr>
                <w:sz w:val="2"/>
              </w:rPr>
              <w:tab/>
            </w:r>
            <w:r>
              <w:rPr>
                <w:sz w:val="2"/>
              </w:rPr>
            </w:r>
            <w:r>
              <w:rPr>
                <w:sz w:val="2"/>
              </w:rPr>
              <w:pict w14:anchorId="75F1EF0F">
                <v:group id="docshapegroup283" o:spid="_x0000_s3372" style="width:67.2pt;height:.7pt;mso-position-horizontal-relative:char;mso-position-vertical-relative:line" coordsize="1344,14">
                  <v:line id="_x0000_s3373" style="position:absolute" from="0,7" to="1343,7" strokeweight=".24536mm"/>
                  <w10:anchorlock/>
                </v:group>
              </w:pict>
            </w:r>
          </w:p>
          <w:p w14:paraId="75F1A93E" w14:textId="77777777" w:rsidR="003620F5" w:rsidRDefault="003A5F03">
            <w:pPr>
              <w:pStyle w:val="TableParagraph"/>
              <w:tabs>
                <w:tab w:val="left" w:pos="4413"/>
                <w:tab w:val="left" w:pos="6164"/>
                <w:tab w:val="left" w:pos="9990"/>
              </w:tabs>
              <w:ind w:left="583"/>
            </w:pPr>
            <w:r>
              <w:t>Signature</w:t>
            </w:r>
            <w:r>
              <w:rPr>
                <w:spacing w:val="-5"/>
              </w:rPr>
              <w:t xml:space="preserve"> </w:t>
            </w:r>
            <w:r>
              <w:t>/</w:t>
            </w:r>
            <w:r>
              <w:rPr>
                <w:spacing w:val="-1"/>
              </w:rPr>
              <w:t xml:space="preserve"> </w:t>
            </w:r>
            <w:r>
              <w:t>Credentials</w:t>
            </w:r>
            <w:r>
              <w:tab/>
              <w:t>Date</w:t>
            </w:r>
            <w:r>
              <w:tab/>
              <w:t>Signature</w:t>
            </w:r>
            <w:r>
              <w:rPr>
                <w:spacing w:val="-5"/>
              </w:rPr>
              <w:t xml:space="preserve"> </w:t>
            </w:r>
            <w:r>
              <w:t>/</w:t>
            </w:r>
            <w:r>
              <w:rPr>
                <w:spacing w:val="-4"/>
              </w:rPr>
              <w:t xml:space="preserve"> </w:t>
            </w:r>
            <w:r>
              <w:t>Credentials</w:t>
            </w:r>
            <w:r>
              <w:tab/>
              <w:t>Date</w:t>
            </w:r>
          </w:p>
          <w:p w14:paraId="75F1A93F" w14:textId="77777777" w:rsidR="003620F5" w:rsidRDefault="003620F5">
            <w:pPr>
              <w:pStyle w:val="TableParagraph"/>
              <w:rPr>
                <w:sz w:val="20"/>
              </w:rPr>
            </w:pPr>
          </w:p>
          <w:p w14:paraId="75F1A940" w14:textId="77777777" w:rsidR="003620F5" w:rsidRDefault="003620F5">
            <w:pPr>
              <w:pStyle w:val="TableParagraph"/>
              <w:rPr>
                <w:sz w:val="20"/>
              </w:rPr>
            </w:pPr>
          </w:p>
          <w:p w14:paraId="75F1A941" w14:textId="77777777" w:rsidR="003620F5" w:rsidRDefault="003620F5">
            <w:pPr>
              <w:pStyle w:val="TableParagraph"/>
              <w:spacing w:before="1"/>
              <w:rPr>
                <w:sz w:val="24"/>
              </w:rPr>
            </w:pPr>
          </w:p>
          <w:p w14:paraId="75F1A942" w14:textId="77777777" w:rsidR="003620F5" w:rsidRDefault="003C0AA9">
            <w:pPr>
              <w:pStyle w:val="TableParagraph"/>
              <w:tabs>
                <w:tab w:val="left" w:pos="3985"/>
                <w:tab w:val="left" w:pos="5698"/>
                <w:tab w:val="left" w:pos="9556"/>
              </w:tabs>
              <w:spacing w:line="20" w:lineRule="exact"/>
              <w:ind w:left="131"/>
              <w:rPr>
                <w:sz w:val="2"/>
              </w:rPr>
            </w:pPr>
            <w:r>
              <w:rPr>
                <w:sz w:val="2"/>
              </w:rPr>
            </w:r>
            <w:r>
              <w:rPr>
                <w:sz w:val="2"/>
              </w:rPr>
              <w:pict w14:anchorId="75F1EF11">
                <v:group id="docshapegroup284" o:spid="_x0000_s3370" style="width:177.35pt;height:.7pt;mso-position-horizontal-relative:char;mso-position-vertical-relative:line" coordsize="3547,14">
                  <v:line id="_x0000_s3371" style="position:absolute" from="0,7" to="3546,7" strokeweight=".24536mm"/>
                  <w10:anchorlock/>
                </v:group>
              </w:pict>
            </w:r>
            <w:r w:rsidR="003A5F03">
              <w:rPr>
                <w:sz w:val="2"/>
              </w:rPr>
              <w:tab/>
            </w:r>
            <w:r>
              <w:rPr>
                <w:sz w:val="2"/>
              </w:rPr>
            </w:r>
            <w:r>
              <w:rPr>
                <w:sz w:val="2"/>
              </w:rPr>
              <w:pict w14:anchorId="75F1EF13">
                <v:group id="docshapegroup285" o:spid="_x0000_s3368" style="width:67.2pt;height:.7pt;mso-position-horizontal-relative:char;mso-position-vertical-relative:line" coordsize="1344,14">
                  <v:line id="_x0000_s3369" style="position:absolute" from="0,7" to="1343,7" strokeweight=".24536mm"/>
                  <w10:anchorlock/>
                </v:group>
              </w:pict>
            </w:r>
            <w:r w:rsidR="003A5F03">
              <w:rPr>
                <w:sz w:val="2"/>
              </w:rPr>
              <w:tab/>
            </w:r>
            <w:r>
              <w:rPr>
                <w:sz w:val="2"/>
              </w:rPr>
            </w:r>
            <w:r>
              <w:rPr>
                <w:sz w:val="2"/>
              </w:rPr>
              <w:pict w14:anchorId="75F1EF15">
                <v:group id="docshapegroup286" o:spid="_x0000_s3366" style="width:177.3pt;height:.7pt;mso-position-horizontal-relative:char;mso-position-vertical-relative:line" coordsize="3546,14">
                  <v:line id="_x0000_s3367" style="position:absolute" from="0,7" to="3545,7" strokeweight=".24536mm"/>
                  <w10:anchorlock/>
                </v:group>
              </w:pict>
            </w:r>
            <w:r w:rsidR="003A5F03">
              <w:rPr>
                <w:sz w:val="2"/>
              </w:rPr>
              <w:tab/>
            </w:r>
            <w:r>
              <w:rPr>
                <w:sz w:val="2"/>
              </w:rPr>
            </w:r>
            <w:r>
              <w:rPr>
                <w:sz w:val="2"/>
              </w:rPr>
              <w:pict w14:anchorId="75F1EF17">
                <v:group id="docshapegroup287" o:spid="_x0000_s3364" style="width:67.2pt;height:.7pt;mso-position-horizontal-relative:char;mso-position-vertical-relative:line" coordsize="1344,14">
                  <v:line id="_x0000_s3365" style="position:absolute" from="0,7" to="1343,7" strokeweight=".24536mm"/>
                  <w10:anchorlock/>
                </v:group>
              </w:pict>
            </w:r>
          </w:p>
          <w:p w14:paraId="75F1A943" w14:textId="77777777" w:rsidR="003620F5" w:rsidRDefault="003A5F03">
            <w:pPr>
              <w:pStyle w:val="TableParagraph"/>
              <w:tabs>
                <w:tab w:val="left" w:pos="4413"/>
                <w:tab w:val="left" w:pos="6164"/>
                <w:tab w:val="left" w:pos="9990"/>
              </w:tabs>
              <w:ind w:left="583"/>
            </w:pPr>
            <w:r>
              <w:t>Signature</w:t>
            </w:r>
            <w:r>
              <w:rPr>
                <w:spacing w:val="-5"/>
              </w:rPr>
              <w:t xml:space="preserve"> </w:t>
            </w:r>
            <w:r>
              <w:t>/</w:t>
            </w:r>
            <w:r>
              <w:rPr>
                <w:spacing w:val="-1"/>
              </w:rPr>
              <w:t xml:space="preserve"> </w:t>
            </w:r>
            <w:r>
              <w:t>Credentials</w:t>
            </w:r>
            <w:r>
              <w:tab/>
              <w:t>Date</w:t>
            </w:r>
            <w:r>
              <w:tab/>
              <w:t>Signature</w:t>
            </w:r>
            <w:r>
              <w:rPr>
                <w:spacing w:val="-5"/>
              </w:rPr>
              <w:t xml:space="preserve"> </w:t>
            </w:r>
            <w:r>
              <w:t>/</w:t>
            </w:r>
            <w:r>
              <w:rPr>
                <w:spacing w:val="-4"/>
              </w:rPr>
              <w:t xml:space="preserve"> </w:t>
            </w:r>
            <w:r>
              <w:t>Credentials</w:t>
            </w:r>
            <w:r>
              <w:tab/>
              <w:t>Date</w:t>
            </w:r>
          </w:p>
          <w:p w14:paraId="75F1A944" w14:textId="77777777" w:rsidR="003620F5" w:rsidRDefault="003620F5">
            <w:pPr>
              <w:pStyle w:val="TableParagraph"/>
              <w:rPr>
                <w:sz w:val="20"/>
              </w:rPr>
            </w:pPr>
          </w:p>
          <w:p w14:paraId="75F1A945" w14:textId="77777777" w:rsidR="003620F5" w:rsidRDefault="003620F5">
            <w:pPr>
              <w:pStyle w:val="TableParagraph"/>
              <w:rPr>
                <w:sz w:val="20"/>
              </w:rPr>
            </w:pPr>
          </w:p>
          <w:p w14:paraId="75F1A946" w14:textId="77777777" w:rsidR="003620F5" w:rsidRDefault="003620F5">
            <w:pPr>
              <w:pStyle w:val="TableParagraph"/>
              <w:spacing w:before="3" w:after="1"/>
              <w:rPr>
                <w:sz w:val="24"/>
              </w:rPr>
            </w:pPr>
          </w:p>
          <w:p w14:paraId="75F1A947" w14:textId="77777777" w:rsidR="003620F5" w:rsidRDefault="003C0AA9">
            <w:pPr>
              <w:pStyle w:val="TableParagraph"/>
              <w:tabs>
                <w:tab w:val="left" w:pos="3985"/>
                <w:tab w:val="left" w:pos="5698"/>
                <w:tab w:val="left" w:pos="9550"/>
              </w:tabs>
              <w:spacing w:line="20" w:lineRule="exact"/>
              <w:ind w:left="131"/>
              <w:rPr>
                <w:sz w:val="2"/>
              </w:rPr>
            </w:pPr>
            <w:r>
              <w:rPr>
                <w:sz w:val="2"/>
              </w:rPr>
            </w:r>
            <w:r>
              <w:rPr>
                <w:sz w:val="2"/>
              </w:rPr>
              <w:pict w14:anchorId="75F1EF19">
                <v:group id="docshapegroup288" o:spid="_x0000_s3362" style="width:177.35pt;height:.7pt;mso-position-horizontal-relative:char;mso-position-vertical-relative:line" coordsize="3547,14">
                  <v:line id="_x0000_s3363" style="position:absolute" from="0,7" to="3546,7" strokeweight=".24536mm"/>
                  <w10:anchorlock/>
                </v:group>
              </w:pict>
            </w:r>
            <w:r w:rsidR="003A5F03">
              <w:rPr>
                <w:sz w:val="2"/>
              </w:rPr>
              <w:tab/>
            </w:r>
            <w:r>
              <w:rPr>
                <w:sz w:val="2"/>
              </w:rPr>
            </w:r>
            <w:r>
              <w:rPr>
                <w:sz w:val="2"/>
              </w:rPr>
              <w:pict w14:anchorId="75F1EF1B">
                <v:group id="docshapegroup289" o:spid="_x0000_s3360" style="width:67.2pt;height:.7pt;mso-position-horizontal-relative:char;mso-position-vertical-relative:line" coordsize="1344,14">
                  <v:line id="_x0000_s3361" style="position:absolute" from="0,7" to="1343,7" strokeweight=".24536mm"/>
                  <w10:anchorlock/>
                </v:group>
              </w:pict>
            </w:r>
            <w:r w:rsidR="003A5F03">
              <w:rPr>
                <w:sz w:val="2"/>
              </w:rPr>
              <w:tab/>
            </w:r>
            <w:r>
              <w:rPr>
                <w:sz w:val="2"/>
              </w:rPr>
            </w:r>
            <w:r>
              <w:rPr>
                <w:sz w:val="2"/>
              </w:rPr>
              <w:pict w14:anchorId="75F1EF1D">
                <v:group id="docshapegroup290" o:spid="_x0000_s3358" style="width:177.25pt;height:.7pt;mso-position-horizontal-relative:char;mso-position-vertical-relative:line" coordsize="3545,14">
                  <v:line id="_x0000_s3359" style="position:absolute" from="0,7" to="3545,7" strokeweight=".24536mm"/>
                  <w10:anchorlock/>
                </v:group>
              </w:pict>
            </w:r>
            <w:r w:rsidR="003A5F03">
              <w:rPr>
                <w:sz w:val="2"/>
              </w:rPr>
              <w:tab/>
            </w:r>
            <w:r>
              <w:rPr>
                <w:sz w:val="2"/>
              </w:rPr>
            </w:r>
            <w:r>
              <w:rPr>
                <w:sz w:val="2"/>
              </w:rPr>
              <w:pict w14:anchorId="75F1EF1F">
                <v:group id="docshapegroup291" o:spid="_x0000_s3356" style="width:67.2pt;height:.7pt;mso-position-horizontal-relative:char;mso-position-vertical-relative:line" coordsize="1344,14">
                  <v:line id="_x0000_s3357" style="position:absolute" from="0,7" to="1343,7" strokeweight=".24536mm"/>
                  <w10:anchorlock/>
                </v:group>
              </w:pict>
            </w:r>
          </w:p>
          <w:p w14:paraId="75F1A948" w14:textId="77777777" w:rsidR="003620F5" w:rsidRDefault="003A5F03">
            <w:pPr>
              <w:pStyle w:val="TableParagraph"/>
              <w:tabs>
                <w:tab w:val="left" w:pos="4414"/>
                <w:tab w:val="left" w:pos="6164"/>
                <w:tab w:val="left" w:pos="9990"/>
              </w:tabs>
              <w:ind w:left="583"/>
            </w:pPr>
            <w:r>
              <w:t>Signature</w:t>
            </w:r>
            <w:r>
              <w:rPr>
                <w:spacing w:val="-5"/>
              </w:rPr>
              <w:t xml:space="preserve"> </w:t>
            </w:r>
            <w:r>
              <w:t>/</w:t>
            </w:r>
            <w:r>
              <w:rPr>
                <w:spacing w:val="-1"/>
              </w:rPr>
              <w:t xml:space="preserve"> </w:t>
            </w:r>
            <w:r>
              <w:t>Credentials</w:t>
            </w:r>
            <w:r>
              <w:tab/>
              <w:t>Date</w:t>
            </w:r>
            <w:r>
              <w:tab/>
              <w:t>Signature</w:t>
            </w:r>
            <w:r>
              <w:rPr>
                <w:spacing w:val="-5"/>
              </w:rPr>
              <w:t xml:space="preserve"> </w:t>
            </w:r>
            <w:r>
              <w:t>/</w:t>
            </w:r>
            <w:r>
              <w:rPr>
                <w:spacing w:val="-4"/>
              </w:rPr>
              <w:t xml:space="preserve"> </w:t>
            </w:r>
            <w:r>
              <w:t>Credentials</w:t>
            </w:r>
            <w:r>
              <w:tab/>
              <w:t>Date</w:t>
            </w:r>
          </w:p>
          <w:p w14:paraId="75F1A949" w14:textId="77777777" w:rsidR="003620F5" w:rsidRDefault="003620F5">
            <w:pPr>
              <w:pStyle w:val="TableParagraph"/>
              <w:rPr>
                <w:sz w:val="20"/>
              </w:rPr>
            </w:pPr>
          </w:p>
          <w:p w14:paraId="75F1A94A" w14:textId="77777777" w:rsidR="003620F5" w:rsidRDefault="003620F5">
            <w:pPr>
              <w:pStyle w:val="TableParagraph"/>
              <w:rPr>
                <w:sz w:val="20"/>
              </w:rPr>
            </w:pPr>
          </w:p>
          <w:p w14:paraId="75F1A94B" w14:textId="77777777" w:rsidR="003620F5" w:rsidRDefault="003620F5">
            <w:pPr>
              <w:pStyle w:val="TableParagraph"/>
              <w:spacing w:before="3" w:after="1"/>
              <w:rPr>
                <w:sz w:val="24"/>
              </w:rPr>
            </w:pPr>
          </w:p>
          <w:p w14:paraId="75F1A94C" w14:textId="77777777" w:rsidR="003620F5" w:rsidRDefault="003C0AA9">
            <w:pPr>
              <w:pStyle w:val="TableParagraph"/>
              <w:tabs>
                <w:tab w:val="left" w:pos="9556"/>
              </w:tabs>
              <w:spacing w:line="20" w:lineRule="exact"/>
              <w:ind w:left="129"/>
              <w:rPr>
                <w:sz w:val="2"/>
              </w:rPr>
            </w:pPr>
            <w:r>
              <w:rPr>
                <w:sz w:val="2"/>
              </w:rPr>
            </w:r>
            <w:r>
              <w:rPr>
                <w:sz w:val="2"/>
              </w:rPr>
              <w:pict w14:anchorId="75F1EF21">
                <v:group id="docshapegroup292" o:spid="_x0000_s3354" style="width:452.5pt;height:.7pt;mso-position-horizontal-relative:char;mso-position-vertical-relative:line" coordsize="9050,14">
                  <v:line id="_x0000_s3355" style="position:absolute" from="0,7" to="9049,7" strokeweight=".24536mm"/>
                  <w10:anchorlock/>
                </v:group>
              </w:pict>
            </w:r>
            <w:r w:rsidR="003A5F03">
              <w:rPr>
                <w:sz w:val="2"/>
              </w:rPr>
              <w:tab/>
            </w:r>
            <w:r>
              <w:rPr>
                <w:sz w:val="2"/>
              </w:rPr>
            </w:r>
            <w:r>
              <w:rPr>
                <w:sz w:val="2"/>
              </w:rPr>
              <w:pict w14:anchorId="75F1EF23">
                <v:group id="docshapegroup293" o:spid="_x0000_s3352" style="width:67.2pt;height:.7pt;mso-position-horizontal-relative:char;mso-position-vertical-relative:line" coordsize="1344,14">
                  <v:line id="_x0000_s3353" style="position:absolute" from="0,7" to="1343,7" strokeweight=".24536mm"/>
                  <w10:anchorlock/>
                </v:group>
              </w:pict>
            </w:r>
          </w:p>
          <w:p w14:paraId="75F1A94D" w14:textId="77777777" w:rsidR="003620F5" w:rsidRDefault="003A5F03">
            <w:pPr>
              <w:pStyle w:val="TableParagraph"/>
              <w:tabs>
                <w:tab w:val="left" w:pos="10011"/>
              </w:tabs>
              <w:spacing w:before="9" w:line="236" w:lineRule="exact"/>
              <w:ind w:left="2867" w:right="543" w:hanging="2297"/>
            </w:pPr>
            <w:r>
              <w:t>Physician</w:t>
            </w:r>
            <w:r>
              <w:rPr>
                <w:spacing w:val="-4"/>
              </w:rPr>
              <w:t xml:space="preserve"> </w:t>
            </w:r>
            <w:r>
              <w:t>/</w:t>
            </w:r>
            <w:r>
              <w:rPr>
                <w:spacing w:val="-4"/>
              </w:rPr>
              <w:t xml:space="preserve"> </w:t>
            </w:r>
            <w:r>
              <w:t>Clinical</w:t>
            </w:r>
            <w:r>
              <w:rPr>
                <w:spacing w:val="-5"/>
              </w:rPr>
              <w:t xml:space="preserve"> </w:t>
            </w:r>
            <w:r>
              <w:t>Psychologist</w:t>
            </w:r>
            <w:r>
              <w:rPr>
                <w:spacing w:val="-2"/>
              </w:rPr>
              <w:t xml:space="preserve"> </w:t>
            </w:r>
            <w:r>
              <w:t>/</w:t>
            </w:r>
            <w:r>
              <w:rPr>
                <w:spacing w:val="-5"/>
              </w:rPr>
              <w:t xml:space="preserve"> </w:t>
            </w:r>
            <w:r>
              <w:t>Nurse</w:t>
            </w:r>
            <w:r>
              <w:rPr>
                <w:spacing w:val="-6"/>
              </w:rPr>
              <w:t xml:space="preserve"> </w:t>
            </w:r>
            <w:r>
              <w:t>Practitioner,</w:t>
            </w:r>
            <w:r>
              <w:rPr>
                <w:spacing w:val="-3"/>
              </w:rPr>
              <w:t xml:space="preserve"> </w:t>
            </w:r>
            <w:r>
              <w:t>LCSW,</w:t>
            </w:r>
            <w:r>
              <w:rPr>
                <w:spacing w:val="-2"/>
              </w:rPr>
              <w:t xml:space="preserve"> </w:t>
            </w:r>
            <w:r>
              <w:t>LMSW,</w:t>
            </w:r>
            <w:r>
              <w:rPr>
                <w:spacing w:val="-3"/>
              </w:rPr>
              <w:t xml:space="preserve"> </w:t>
            </w:r>
            <w:r>
              <w:t>LMFT</w:t>
            </w:r>
            <w:r>
              <w:rPr>
                <w:spacing w:val="-4"/>
              </w:rPr>
              <w:t xml:space="preserve"> </w:t>
            </w:r>
            <w:r>
              <w:t>LPC,</w:t>
            </w:r>
            <w:r>
              <w:rPr>
                <w:spacing w:val="-3"/>
              </w:rPr>
              <w:t xml:space="preserve"> </w:t>
            </w:r>
            <w:r>
              <w:t>PA,</w:t>
            </w:r>
            <w:r>
              <w:tab/>
            </w:r>
            <w:r>
              <w:rPr>
                <w:spacing w:val="-1"/>
                <w:position w:val="2"/>
              </w:rPr>
              <w:t>Date</w:t>
            </w:r>
            <w:r>
              <w:rPr>
                <w:spacing w:val="-58"/>
                <w:position w:val="2"/>
              </w:rPr>
              <w:t xml:space="preserve"> </w:t>
            </w:r>
            <w:r>
              <w:t>Alzheimer’s Day</w:t>
            </w:r>
            <w:r>
              <w:rPr>
                <w:spacing w:val="-2"/>
              </w:rPr>
              <w:t xml:space="preserve"> </w:t>
            </w:r>
            <w:r>
              <w:t>Program</w:t>
            </w:r>
            <w:r>
              <w:rPr>
                <w:spacing w:val="-1"/>
              </w:rPr>
              <w:t xml:space="preserve"> </w:t>
            </w:r>
            <w:r>
              <w:t>Supervisor</w:t>
            </w:r>
          </w:p>
        </w:tc>
      </w:tr>
    </w:tbl>
    <w:p w14:paraId="75F1A94F" w14:textId="77777777" w:rsidR="003620F5" w:rsidRDefault="003620F5">
      <w:pPr>
        <w:spacing w:line="236" w:lineRule="exact"/>
        <w:sectPr w:rsidR="003620F5">
          <w:type w:val="continuous"/>
          <w:pgSz w:w="12240" w:h="15840"/>
          <w:pgMar w:top="1240" w:right="220" w:bottom="420" w:left="240" w:header="0" w:footer="235" w:gutter="0"/>
          <w:cols w:space="720"/>
        </w:sectPr>
      </w:pPr>
    </w:p>
    <w:p w14:paraId="75F1A950" w14:textId="77777777" w:rsidR="003620F5" w:rsidRDefault="003C0AA9">
      <w:pPr>
        <w:pStyle w:val="BodyText"/>
        <w:rPr>
          <w:sz w:val="20"/>
        </w:rPr>
      </w:pPr>
      <w:r>
        <w:lastRenderedPageBreak/>
        <w:pict w14:anchorId="75F1EF24">
          <v:shape id="docshape294" o:spid="_x0000_s3351" style="position:absolute;margin-left:40.2pt;margin-top:28.9pt;width:531.6pt;height:722.2pt;z-index:-43484672;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A951" w14:textId="77777777" w:rsidR="003620F5" w:rsidRDefault="003620F5">
      <w:pPr>
        <w:pStyle w:val="BodyText"/>
        <w:spacing w:before="1" w:after="1"/>
        <w:rPr>
          <w:sz w:val="17"/>
        </w:rPr>
      </w:pPr>
    </w:p>
    <w:p w14:paraId="75F1A952" w14:textId="77777777" w:rsidR="003620F5" w:rsidRDefault="003C0AA9">
      <w:pPr>
        <w:pStyle w:val="BodyText"/>
        <w:ind w:left="789"/>
        <w:rPr>
          <w:sz w:val="20"/>
        </w:rPr>
      </w:pPr>
      <w:r>
        <w:rPr>
          <w:sz w:val="20"/>
        </w:rPr>
      </w:r>
      <w:r>
        <w:rPr>
          <w:sz w:val="20"/>
        </w:rPr>
        <w:pict w14:anchorId="75F1EF26">
          <v:shape id="docshape295" o:spid="_x0000_s3711" type="#_x0000_t202" style="width:507.6pt;height:35.9pt;mso-left-percent:-10001;mso-top-percent:-10001;mso-position-horizontal:absolute;mso-position-horizontal-relative:char;mso-position-vertical:absolute;mso-position-vertical-relative:line;mso-left-percent:-10001;mso-top-percent:-10001" filled="f" strokeweight="1.44pt">
            <v:textbox inset="0,0,0,0">
              <w:txbxContent>
                <w:p w14:paraId="75F1F47D" w14:textId="77777777" w:rsidR="003620F5" w:rsidRDefault="003A5F03">
                  <w:pPr>
                    <w:spacing w:before="163"/>
                    <w:ind w:left="1430" w:right="1433"/>
                    <w:jc w:val="center"/>
                    <w:rPr>
                      <w:b/>
                      <w:sz w:val="32"/>
                    </w:rPr>
                  </w:pPr>
                  <w:bookmarkStart w:id="29" w:name="2022_Individual_Crisis_Support_Plan_guid"/>
                  <w:bookmarkEnd w:id="29"/>
                  <w:r>
                    <w:rPr>
                      <w:b/>
                      <w:sz w:val="32"/>
                    </w:rPr>
                    <w:t>Individual</w:t>
                  </w:r>
                  <w:r>
                    <w:rPr>
                      <w:b/>
                      <w:spacing w:val="-3"/>
                      <w:sz w:val="32"/>
                    </w:rPr>
                    <w:t xml:space="preserve"> </w:t>
                  </w:r>
                  <w:r>
                    <w:rPr>
                      <w:b/>
                      <w:sz w:val="32"/>
                    </w:rPr>
                    <w:t>Crisis</w:t>
                  </w:r>
                  <w:r>
                    <w:rPr>
                      <w:b/>
                      <w:spacing w:val="-5"/>
                      <w:sz w:val="32"/>
                    </w:rPr>
                    <w:t xml:space="preserve"> </w:t>
                  </w:r>
                  <w:r>
                    <w:rPr>
                      <w:b/>
                      <w:sz w:val="32"/>
                    </w:rPr>
                    <w:t>Support</w:t>
                  </w:r>
                  <w:r>
                    <w:rPr>
                      <w:b/>
                      <w:spacing w:val="-5"/>
                      <w:sz w:val="32"/>
                    </w:rPr>
                    <w:t xml:space="preserve"> </w:t>
                  </w:r>
                  <w:r>
                    <w:rPr>
                      <w:b/>
                      <w:sz w:val="32"/>
                    </w:rPr>
                    <w:t>Plan</w:t>
                  </w:r>
                </w:p>
              </w:txbxContent>
            </v:textbox>
            <w10:anchorlock/>
          </v:shape>
        </w:pict>
      </w:r>
    </w:p>
    <w:p w14:paraId="75F1A953" w14:textId="77777777" w:rsidR="003620F5" w:rsidRDefault="003620F5">
      <w:pPr>
        <w:pStyle w:val="BodyText"/>
        <w:spacing w:before="6"/>
        <w:rPr>
          <w:sz w:val="14"/>
        </w:rPr>
      </w:pPr>
    </w:p>
    <w:p w14:paraId="75F1A954" w14:textId="77777777" w:rsidR="003620F5" w:rsidRDefault="003A5F03">
      <w:pPr>
        <w:pStyle w:val="Heading3"/>
        <w:spacing w:before="92"/>
        <w:ind w:left="912"/>
      </w:pPr>
      <w:r>
        <w:t>Purpose</w:t>
      </w:r>
    </w:p>
    <w:p w14:paraId="75F1A955" w14:textId="77777777" w:rsidR="003620F5" w:rsidRDefault="003A5F03">
      <w:pPr>
        <w:pStyle w:val="BodyText"/>
        <w:spacing w:before="4"/>
        <w:ind w:left="912" w:right="1229"/>
      </w:pPr>
      <w:r>
        <w:t>Agency providers must develop an Individualized Crisis Support Plan for persons receiving</w:t>
      </w:r>
      <w:r>
        <w:rPr>
          <w:spacing w:val="-64"/>
        </w:rPr>
        <w:t xml:space="preserve"> </w:t>
      </w:r>
      <w:r>
        <w:t>services</w:t>
      </w:r>
      <w:r>
        <w:rPr>
          <w:spacing w:val="-1"/>
        </w:rPr>
        <w:t xml:space="preserve"> </w:t>
      </w:r>
      <w:r>
        <w:t>in</w:t>
      </w:r>
      <w:r>
        <w:rPr>
          <w:spacing w:val="1"/>
        </w:rPr>
        <w:t xml:space="preserve"> </w:t>
      </w:r>
      <w:r>
        <w:t>the</w:t>
      </w:r>
      <w:r>
        <w:rPr>
          <w:spacing w:val="1"/>
        </w:rPr>
        <w:t xml:space="preserve"> </w:t>
      </w:r>
      <w:r>
        <w:t>following</w:t>
      </w:r>
      <w:r>
        <w:rPr>
          <w:spacing w:val="1"/>
        </w:rPr>
        <w:t xml:space="preserve"> </w:t>
      </w:r>
      <w:r>
        <w:t>priority</w:t>
      </w:r>
      <w:r>
        <w:rPr>
          <w:spacing w:val="-1"/>
        </w:rPr>
        <w:t xml:space="preserve"> </w:t>
      </w:r>
      <w:r>
        <w:t>groups:</w:t>
      </w:r>
    </w:p>
    <w:p w14:paraId="75F1A956" w14:textId="77777777" w:rsidR="003620F5" w:rsidRDefault="003A5F03">
      <w:pPr>
        <w:pStyle w:val="ListParagraph"/>
        <w:numPr>
          <w:ilvl w:val="0"/>
          <w:numId w:val="510"/>
        </w:numPr>
        <w:tabs>
          <w:tab w:val="left" w:pos="1631"/>
          <w:tab w:val="left" w:pos="1632"/>
        </w:tabs>
        <w:spacing w:line="292" w:lineRule="exact"/>
        <w:ind w:hanging="361"/>
        <w:rPr>
          <w:sz w:val="24"/>
        </w:rPr>
      </w:pPr>
      <w:r>
        <w:rPr>
          <w:sz w:val="24"/>
        </w:rPr>
        <w:t>Persons</w:t>
      </w:r>
      <w:r>
        <w:rPr>
          <w:spacing w:val="-5"/>
          <w:sz w:val="24"/>
        </w:rPr>
        <w:t xml:space="preserve"> </w:t>
      </w:r>
      <w:r>
        <w:rPr>
          <w:sz w:val="24"/>
        </w:rPr>
        <w:t>discharged</w:t>
      </w:r>
      <w:r>
        <w:rPr>
          <w:spacing w:val="-5"/>
          <w:sz w:val="24"/>
        </w:rPr>
        <w:t xml:space="preserve"> </w:t>
      </w:r>
      <w:r>
        <w:rPr>
          <w:sz w:val="24"/>
        </w:rPr>
        <w:t>from</w:t>
      </w:r>
      <w:r>
        <w:rPr>
          <w:spacing w:val="-4"/>
          <w:sz w:val="24"/>
        </w:rPr>
        <w:t xml:space="preserve"> </w:t>
      </w:r>
      <w:r>
        <w:rPr>
          <w:sz w:val="24"/>
        </w:rPr>
        <w:t>an</w:t>
      </w:r>
      <w:r>
        <w:rPr>
          <w:spacing w:val="-2"/>
          <w:sz w:val="24"/>
        </w:rPr>
        <w:t xml:space="preserve"> </w:t>
      </w:r>
      <w:r>
        <w:rPr>
          <w:sz w:val="24"/>
        </w:rPr>
        <w:t>inpatient</w:t>
      </w:r>
      <w:r>
        <w:rPr>
          <w:spacing w:val="-5"/>
          <w:sz w:val="24"/>
        </w:rPr>
        <w:t xml:space="preserve"> </w:t>
      </w:r>
      <w:r>
        <w:rPr>
          <w:sz w:val="24"/>
        </w:rPr>
        <w:t>psychiatric</w:t>
      </w:r>
      <w:r>
        <w:rPr>
          <w:spacing w:val="-3"/>
          <w:sz w:val="24"/>
        </w:rPr>
        <w:t xml:space="preserve"> </w:t>
      </w:r>
      <w:proofErr w:type="gramStart"/>
      <w:r>
        <w:rPr>
          <w:sz w:val="24"/>
        </w:rPr>
        <w:t>facility;</w:t>
      </w:r>
      <w:proofErr w:type="gramEnd"/>
    </w:p>
    <w:p w14:paraId="75F1A957" w14:textId="77777777" w:rsidR="003620F5" w:rsidRDefault="003A5F03">
      <w:pPr>
        <w:pStyle w:val="ListParagraph"/>
        <w:numPr>
          <w:ilvl w:val="0"/>
          <w:numId w:val="510"/>
        </w:numPr>
        <w:tabs>
          <w:tab w:val="left" w:pos="1631"/>
          <w:tab w:val="left" w:pos="1632"/>
        </w:tabs>
        <w:spacing w:line="293" w:lineRule="exact"/>
        <w:ind w:hanging="361"/>
        <w:rPr>
          <w:sz w:val="24"/>
        </w:rPr>
      </w:pPr>
      <w:r>
        <w:rPr>
          <w:sz w:val="24"/>
        </w:rPr>
        <w:t>Persons</w:t>
      </w:r>
      <w:r>
        <w:rPr>
          <w:spacing w:val="-5"/>
          <w:sz w:val="24"/>
        </w:rPr>
        <w:t xml:space="preserve"> </w:t>
      </w:r>
      <w:r>
        <w:rPr>
          <w:sz w:val="24"/>
        </w:rPr>
        <w:t>discharged</w:t>
      </w:r>
      <w:r>
        <w:rPr>
          <w:spacing w:val="-4"/>
          <w:sz w:val="24"/>
        </w:rPr>
        <w:t xml:space="preserve"> </w:t>
      </w:r>
      <w:r>
        <w:rPr>
          <w:sz w:val="24"/>
        </w:rPr>
        <w:t>from</w:t>
      </w:r>
      <w:r>
        <w:rPr>
          <w:spacing w:val="-3"/>
          <w:sz w:val="24"/>
        </w:rPr>
        <w:t xml:space="preserve"> </w:t>
      </w:r>
      <w:r>
        <w:rPr>
          <w:sz w:val="24"/>
        </w:rPr>
        <w:t>an</w:t>
      </w:r>
      <w:r>
        <w:rPr>
          <w:spacing w:val="-2"/>
          <w:sz w:val="24"/>
        </w:rPr>
        <w:t xml:space="preserve"> </w:t>
      </w:r>
      <w:proofErr w:type="gramStart"/>
      <w:r>
        <w:rPr>
          <w:sz w:val="24"/>
        </w:rPr>
        <w:t>institution;</w:t>
      </w:r>
      <w:proofErr w:type="gramEnd"/>
    </w:p>
    <w:p w14:paraId="75F1A958" w14:textId="77777777" w:rsidR="003620F5" w:rsidRDefault="003A5F03">
      <w:pPr>
        <w:pStyle w:val="ListParagraph"/>
        <w:numPr>
          <w:ilvl w:val="0"/>
          <w:numId w:val="510"/>
        </w:numPr>
        <w:tabs>
          <w:tab w:val="left" w:pos="1631"/>
          <w:tab w:val="left" w:pos="1632"/>
        </w:tabs>
        <w:spacing w:line="293" w:lineRule="exact"/>
        <w:ind w:hanging="361"/>
        <w:rPr>
          <w:sz w:val="24"/>
        </w:rPr>
      </w:pPr>
      <w:r>
        <w:rPr>
          <w:sz w:val="24"/>
        </w:rPr>
        <w:t>Persons</w:t>
      </w:r>
      <w:r>
        <w:rPr>
          <w:spacing w:val="-6"/>
          <w:sz w:val="24"/>
        </w:rPr>
        <w:t xml:space="preserve"> </w:t>
      </w:r>
      <w:r>
        <w:rPr>
          <w:sz w:val="24"/>
        </w:rPr>
        <w:t>discharged</w:t>
      </w:r>
      <w:r>
        <w:rPr>
          <w:spacing w:val="-4"/>
          <w:sz w:val="24"/>
        </w:rPr>
        <w:t xml:space="preserve"> </w:t>
      </w:r>
      <w:r>
        <w:rPr>
          <w:sz w:val="24"/>
        </w:rPr>
        <w:t>or</w:t>
      </w:r>
      <w:r>
        <w:rPr>
          <w:spacing w:val="-4"/>
          <w:sz w:val="24"/>
        </w:rPr>
        <w:t xml:space="preserve"> </w:t>
      </w:r>
      <w:r>
        <w:rPr>
          <w:sz w:val="24"/>
        </w:rPr>
        <w:t>transferred</w:t>
      </w:r>
      <w:r>
        <w:rPr>
          <w:spacing w:val="-3"/>
          <w:sz w:val="24"/>
        </w:rPr>
        <w:t xml:space="preserve"> </w:t>
      </w:r>
      <w:r>
        <w:rPr>
          <w:sz w:val="24"/>
        </w:rPr>
        <w:t>from</w:t>
      </w:r>
      <w:r>
        <w:rPr>
          <w:spacing w:val="-1"/>
          <w:sz w:val="24"/>
        </w:rPr>
        <w:t xml:space="preserve"> </w:t>
      </w:r>
      <w:r>
        <w:rPr>
          <w:sz w:val="24"/>
        </w:rPr>
        <w:t>Crisis</w:t>
      </w:r>
      <w:r>
        <w:rPr>
          <w:spacing w:val="-4"/>
          <w:sz w:val="24"/>
        </w:rPr>
        <w:t xml:space="preserve"> </w:t>
      </w:r>
      <w:r>
        <w:rPr>
          <w:sz w:val="24"/>
        </w:rPr>
        <w:t>Stabilization</w:t>
      </w:r>
      <w:r>
        <w:rPr>
          <w:spacing w:val="-2"/>
          <w:sz w:val="24"/>
        </w:rPr>
        <w:t xml:space="preserve"> </w:t>
      </w:r>
      <w:r>
        <w:rPr>
          <w:sz w:val="24"/>
        </w:rPr>
        <w:t>Services;</w:t>
      </w:r>
      <w:r>
        <w:rPr>
          <w:spacing w:val="-5"/>
          <w:sz w:val="24"/>
        </w:rPr>
        <w:t xml:space="preserve"> </w:t>
      </w:r>
      <w:r>
        <w:rPr>
          <w:sz w:val="24"/>
        </w:rPr>
        <w:t>and,</w:t>
      </w:r>
    </w:p>
    <w:p w14:paraId="75F1A959" w14:textId="77777777" w:rsidR="003620F5" w:rsidRDefault="003A5F03">
      <w:pPr>
        <w:pStyle w:val="ListParagraph"/>
        <w:numPr>
          <w:ilvl w:val="0"/>
          <w:numId w:val="510"/>
        </w:numPr>
        <w:tabs>
          <w:tab w:val="left" w:pos="1631"/>
          <w:tab w:val="left" w:pos="1632"/>
        </w:tabs>
        <w:spacing w:line="293" w:lineRule="exact"/>
        <w:ind w:hanging="361"/>
        <w:rPr>
          <w:sz w:val="24"/>
        </w:rPr>
      </w:pPr>
      <w:r>
        <w:rPr>
          <w:sz w:val="24"/>
        </w:rPr>
        <w:t>Persons</w:t>
      </w:r>
      <w:r>
        <w:rPr>
          <w:spacing w:val="-4"/>
          <w:sz w:val="24"/>
        </w:rPr>
        <w:t xml:space="preserve"> </w:t>
      </w:r>
      <w:r>
        <w:rPr>
          <w:sz w:val="24"/>
        </w:rPr>
        <w:t>referred</w:t>
      </w:r>
      <w:r>
        <w:rPr>
          <w:spacing w:val="-4"/>
          <w:sz w:val="24"/>
        </w:rPr>
        <w:t xml:space="preserve"> </w:t>
      </w:r>
      <w:r>
        <w:rPr>
          <w:sz w:val="24"/>
        </w:rPr>
        <w:t>from</w:t>
      </w:r>
      <w:r>
        <w:rPr>
          <w:spacing w:val="-6"/>
          <w:sz w:val="24"/>
        </w:rPr>
        <w:t xml:space="preserve"> </w:t>
      </w:r>
      <w:r>
        <w:rPr>
          <w:sz w:val="24"/>
        </w:rPr>
        <w:t>Crisis</w:t>
      </w:r>
      <w:r>
        <w:rPr>
          <w:spacing w:val="-3"/>
          <w:sz w:val="24"/>
        </w:rPr>
        <w:t xml:space="preserve"> </w:t>
      </w:r>
      <w:r>
        <w:rPr>
          <w:sz w:val="24"/>
        </w:rPr>
        <w:t>Response</w:t>
      </w:r>
      <w:r>
        <w:rPr>
          <w:spacing w:val="-2"/>
          <w:sz w:val="24"/>
        </w:rPr>
        <w:t xml:space="preserve"> </w:t>
      </w:r>
      <w:r>
        <w:rPr>
          <w:sz w:val="24"/>
        </w:rPr>
        <w:t>Services.</w:t>
      </w:r>
    </w:p>
    <w:p w14:paraId="75F1A95A" w14:textId="77777777" w:rsidR="003620F5" w:rsidRDefault="003620F5">
      <w:pPr>
        <w:pStyle w:val="BodyText"/>
        <w:spacing w:before="8"/>
        <w:rPr>
          <w:sz w:val="23"/>
        </w:rPr>
      </w:pPr>
    </w:p>
    <w:p w14:paraId="75F1A95B" w14:textId="77777777" w:rsidR="003620F5" w:rsidRDefault="003A5F03">
      <w:pPr>
        <w:pStyle w:val="Heading3"/>
        <w:ind w:left="912"/>
      </w:pPr>
      <w:r>
        <w:t>Identifying</w:t>
      </w:r>
      <w:r>
        <w:rPr>
          <w:spacing w:val="-4"/>
        </w:rPr>
        <w:t xml:space="preserve"> </w:t>
      </w:r>
      <w:r>
        <w:t>Information</w:t>
      </w:r>
    </w:p>
    <w:p w14:paraId="75F1A95C" w14:textId="77777777" w:rsidR="003620F5" w:rsidRDefault="003A5F03">
      <w:pPr>
        <w:pStyle w:val="BodyText"/>
        <w:spacing w:before="1"/>
        <w:ind w:left="912" w:right="1268"/>
      </w:pPr>
      <w:r>
        <w:t>Record the person’s name, record number, date the plan was developed and the local toll-</w:t>
      </w:r>
      <w:r>
        <w:rPr>
          <w:spacing w:val="-64"/>
        </w:rPr>
        <w:t xml:space="preserve"> </w:t>
      </w:r>
      <w:r>
        <w:t>free crisis phone</w:t>
      </w:r>
      <w:r>
        <w:rPr>
          <w:spacing w:val="-1"/>
        </w:rPr>
        <w:t xml:space="preserve"> </w:t>
      </w:r>
      <w:r>
        <w:t>number.</w:t>
      </w:r>
    </w:p>
    <w:p w14:paraId="75F1A95D" w14:textId="77777777" w:rsidR="003620F5" w:rsidRDefault="003620F5">
      <w:pPr>
        <w:pStyle w:val="BodyText"/>
        <w:spacing w:before="9"/>
        <w:rPr>
          <w:sz w:val="27"/>
        </w:rPr>
      </w:pPr>
    </w:p>
    <w:p w14:paraId="75F1A95E" w14:textId="77777777" w:rsidR="003620F5" w:rsidRDefault="003A5F03">
      <w:pPr>
        <w:pStyle w:val="Heading3"/>
        <w:ind w:left="912"/>
      </w:pPr>
      <w:r>
        <w:t>Treatment</w:t>
      </w:r>
      <w:r>
        <w:rPr>
          <w:spacing w:val="-5"/>
        </w:rPr>
        <w:t xml:space="preserve"> </w:t>
      </w:r>
      <w:r>
        <w:t>Information</w:t>
      </w:r>
    </w:p>
    <w:p w14:paraId="75F1A95F" w14:textId="77777777" w:rsidR="003620F5" w:rsidRDefault="003A5F03">
      <w:pPr>
        <w:pStyle w:val="BodyText"/>
        <w:spacing w:before="2"/>
        <w:ind w:left="911" w:right="1084"/>
      </w:pPr>
      <w:r>
        <w:t>Record the person’s diagnosis as indicated on the Individual Service Plan. Explain relevant</w:t>
      </w:r>
      <w:r>
        <w:rPr>
          <w:spacing w:val="1"/>
        </w:rPr>
        <w:t xml:space="preserve"> </w:t>
      </w:r>
      <w:r>
        <w:t>history and current potential for crisis. List all medications the person is currently prescribed.</w:t>
      </w:r>
      <w:r>
        <w:rPr>
          <w:spacing w:val="-64"/>
        </w:rPr>
        <w:t xml:space="preserve"> </w:t>
      </w:r>
      <w:r>
        <w:t>Explain</w:t>
      </w:r>
      <w:r>
        <w:rPr>
          <w:spacing w:val="-1"/>
        </w:rPr>
        <w:t xml:space="preserve"> </w:t>
      </w:r>
      <w:r>
        <w:t>what</w:t>
      </w:r>
      <w:r>
        <w:rPr>
          <w:spacing w:val="-4"/>
        </w:rPr>
        <w:t xml:space="preserve"> </w:t>
      </w:r>
      <w:r>
        <w:t>a potential</w:t>
      </w:r>
      <w:r>
        <w:rPr>
          <w:spacing w:val="-2"/>
        </w:rPr>
        <w:t xml:space="preserve"> </w:t>
      </w:r>
      <w:r>
        <w:t>trigger</w:t>
      </w:r>
      <w:r>
        <w:rPr>
          <w:spacing w:val="-3"/>
        </w:rPr>
        <w:t xml:space="preserve"> </w:t>
      </w:r>
      <w:r>
        <w:t>for</w:t>
      </w:r>
      <w:r>
        <w:rPr>
          <w:spacing w:val="-2"/>
        </w:rPr>
        <w:t xml:space="preserve"> </w:t>
      </w:r>
      <w:r>
        <w:t>the</w:t>
      </w:r>
      <w:r>
        <w:rPr>
          <w:spacing w:val="-1"/>
        </w:rPr>
        <w:t xml:space="preserve"> </w:t>
      </w:r>
      <w:r>
        <w:t>person may</w:t>
      </w:r>
      <w:r>
        <w:rPr>
          <w:spacing w:val="-2"/>
        </w:rPr>
        <w:t xml:space="preserve"> </w:t>
      </w:r>
      <w:r>
        <w:t>be</w:t>
      </w:r>
      <w:r>
        <w:rPr>
          <w:spacing w:val="-1"/>
        </w:rPr>
        <w:t xml:space="preserve"> </w:t>
      </w:r>
      <w:r>
        <w:t>to</w:t>
      </w:r>
      <w:r>
        <w:rPr>
          <w:spacing w:val="-2"/>
        </w:rPr>
        <w:t xml:space="preserve"> </w:t>
      </w:r>
      <w:r>
        <w:t>regress</w:t>
      </w:r>
      <w:r>
        <w:rPr>
          <w:spacing w:val="-2"/>
        </w:rPr>
        <w:t xml:space="preserve"> </w:t>
      </w:r>
      <w:r>
        <w:t xml:space="preserve">into </w:t>
      </w:r>
      <w:proofErr w:type="gramStart"/>
      <w:r>
        <w:t>a</w:t>
      </w:r>
      <w:r>
        <w:rPr>
          <w:spacing w:val="-1"/>
        </w:rPr>
        <w:t xml:space="preserve"> </w:t>
      </w:r>
      <w:r>
        <w:t>crisis</w:t>
      </w:r>
      <w:r>
        <w:rPr>
          <w:spacing w:val="-2"/>
        </w:rPr>
        <w:t xml:space="preserve"> </w:t>
      </w:r>
      <w:r>
        <w:t>situation</w:t>
      </w:r>
      <w:proofErr w:type="gramEnd"/>
      <w:r>
        <w:t>.</w:t>
      </w:r>
    </w:p>
    <w:p w14:paraId="75F1A960" w14:textId="77777777" w:rsidR="003620F5" w:rsidRDefault="003620F5">
      <w:pPr>
        <w:pStyle w:val="BodyText"/>
        <w:spacing w:before="10"/>
        <w:rPr>
          <w:sz w:val="23"/>
        </w:rPr>
      </w:pPr>
    </w:p>
    <w:p w14:paraId="75F1A961" w14:textId="77777777" w:rsidR="003620F5" w:rsidRDefault="003A5F03">
      <w:pPr>
        <w:pStyle w:val="Heading3"/>
        <w:ind w:left="912"/>
      </w:pPr>
      <w:r>
        <w:t>Action</w:t>
      </w:r>
      <w:r>
        <w:rPr>
          <w:spacing w:val="-2"/>
        </w:rPr>
        <w:t xml:space="preserve"> </w:t>
      </w:r>
      <w:r>
        <w:t>Steps</w:t>
      </w:r>
    </w:p>
    <w:p w14:paraId="75F1A962" w14:textId="77777777" w:rsidR="003620F5" w:rsidRDefault="003A5F03">
      <w:pPr>
        <w:pStyle w:val="BodyText"/>
        <w:spacing w:before="1"/>
        <w:ind w:left="911" w:right="1084"/>
      </w:pPr>
      <w:r>
        <w:t>List the action steps the person, crisis response team and family (if indicated) will take in the</w:t>
      </w:r>
      <w:r>
        <w:rPr>
          <w:spacing w:val="-64"/>
        </w:rPr>
        <w:t xml:space="preserve"> </w:t>
      </w:r>
      <w:r>
        <w:t>event the person is experiencing a crisis at home or in the community. Include who is</w:t>
      </w:r>
      <w:r>
        <w:rPr>
          <w:spacing w:val="1"/>
        </w:rPr>
        <w:t xml:space="preserve"> </w:t>
      </w:r>
      <w:r>
        <w:t>responsible for</w:t>
      </w:r>
      <w:r>
        <w:rPr>
          <w:spacing w:val="-2"/>
        </w:rPr>
        <w:t xml:space="preserve"> </w:t>
      </w:r>
      <w:r>
        <w:t>initiating</w:t>
      </w:r>
      <w:r>
        <w:rPr>
          <w:spacing w:val="1"/>
        </w:rPr>
        <w:t xml:space="preserve"> </w:t>
      </w:r>
      <w:r>
        <w:t>the response</w:t>
      </w:r>
      <w:r>
        <w:rPr>
          <w:spacing w:val="-2"/>
        </w:rPr>
        <w:t xml:space="preserve"> </w:t>
      </w:r>
      <w:r>
        <w:t>with</w:t>
      </w:r>
      <w:r>
        <w:rPr>
          <w:spacing w:val="1"/>
        </w:rPr>
        <w:t xml:space="preserve"> </w:t>
      </w:r>
      <w:r>
        <w:t>their</w:t>
      </w:r>
      <w:r>
        <w:rPr>
          <w:spacing w:val="-2"/>
        </w:rPr>
        <w:t xml:space="preserve"> </w:t>
      </w:r>
      <w:r>
        <w:t>phone</w:t>
      </w:r>
      <w:r>
        <w:rPr>
          <w:spacing w:val="-1"/>
        </w:rPr>
        <w:t xml:space="preserve"> </w:t>
      </w:r>
      <w:r>
        <w:t>number.</w:t>
      </w:r>
    </w:p>
    <w:p w14:paraId="75F1A963" w14:textId="77777777" w:rsidR="003620F5" w:rsidRDefault="003620F5">
      <w:pPr>
        <w:pStyle w:val="BodyText"/>
        <w:spacing w:before="10"/>
        <w:rPr>
          <w:sz w:val="23"/>
        </w:rPr>
      </w:pPr>
    </w:p>
    <w:p w14:paraId="75F1A964" w14:textId="77777777" w:rsidR="003620F5" w:rsidRDefault="003A5F03">
      <w:pPr>
        <w:pStyle w:val="Heading3"/>
        <w:ind w:left="912"/>
      </w:pPr>
      <w:r>
        <w:t>Requirements</w:t>
      </w:r>
    </w:p>
    <w:p w14:paraId="75F1A965" w14:textId="77777777" w:rsidR="003620F5" w:rsidRDefault="003A5F03">
      <w:pPr>
        <w:pStyle w:val="BodyText"/>
        <w:spacing w:before="1"/>
        <w:ind w:left="912" w:right="1149"/>
      </w:pPr>
      <w:r>
        <w:t>The Crisis Support Plan must be developed within 30 days of admission for all persons</w:t>
      </w:r>
      <w:r>
        <w:rPr>
          <w:spacing w:val="1"/>
        </w:rPr>
        <w:t xml:space="preserve"> </w:t>
      </w:r>
      <w:r>
        <w:t>receiving services in the above priority groups except those persons admitted through crisis</w:t>
      </w:r>
      <w:r>
        <w:rPr>
          <w:spacing w:val="-65"/>
        </w:rPr>
        <w:t xml:space="preserve"> </w:t>
      </w:r>
      <w:r>
        <w:t>services. Crisis Support Plans must be developed for persons admitted through crisis</w:t>
      </w:r>
      <w:r>
        <w:rPr>
          <w:spacing w:val="1"/>
        </w:rPr>
        <w:t xml:space="preserve"> </w:t>
      </w:r>
      <w:r>
        <w:t>services</w:t>
      </w:r>
      <w:r>
        <w:rPr>
          <w:spacing w:val="-1"/>
        </w:rPr>
        <w:t xml:space="preserve"> </w:t>
      </w:r>
      <w:r>
        <w:t>within</w:t>
      </w:r>
      <w:r>
        <w:rPr>
          <w:spacing w:val="1"/>
        </w:rPr>
        <w:t xml:space="preserve"> </w:t>
      </w:r>
      <w:r>
        <w:t>72</w:t>
      </w:r>
      <w:r>
        <w:rPr>
          <w:spacing w:val="1"/>
        </w:rPr>
        <w:t xml:space="preserve"> </w:t>
      </w:r>
      <w:r>
        <w:t>hours of admission.</w:t>
      </w:r>
    </w:p>
    <w:p w14:paraId="75F1A966" w14:textId="77777777" w:rsidR="003620F5" w:rsidRDefault="003620F5">
      <w:pPr>
        <w:pStyle w:val="BodyText"/>
      </w:pPr>
    </w:p>
    <w:p w14:paraId="75F1A967" w14:textId="77777777" w:rsidR="003620F5" w:rsidRDefault="003A5F03">
      <w:pPr>
        <w:pStyle w:val="BodyText"/>
        <w:ind w:left="912" w:right="1217"/>
      </w:pPr>
      <w:r>
        <w:t>The Crisis Support Plan must be developed by the team of persons who will have</w:t>
      </w:r>
      <w:r>
        <w:rPr>
          <w:spacing w:val="1"/>
        </w:rPr>
        <w:t xml:space="preserve"> </w:t>
      </w:r>
      <w:r>
        <w:t>responsibilities for implementing the Plan in the event of a crisis.</w:t>
      </w:r>
      <w:r>
        <w:rPr>
          <w:spacing w:val="1"/>
        </w:rPr>
        <w:t xml:space="preserve"> </w:t>
      </w:r>
      <w:r>
        <w:t>The Plan development</w:t>
      </w:r>
      <w:r>
        <w:rPr>
          <w:spacing w:val="1"/>
        </w:rPr>
        <w:t xml:space="preserve"> </w:t>
      </w:r>
      <w:r>
        <w:t>team members must meet the requirements per the current DMH Operational Standards to</w:t>
      </w:r>
      <w:r>
        <w:rPr>
          <w:spacing w:val="-64"/>
        </w:rPr>
        <w:t xml:space="preserve"> </w:t>
      </w:r>
      <w:r>
        <w:t>have at least a master’s degree in a related field along with the applicable license or</w:t>
      </w:r>
      <w:r>
        <w:rPr>
          <w:spacing w:val="1"/>
        </w:rPr>
        <w:t xml:space="preserve"> </w:t>
      </w:r>
      <w:r>
        <w:t>credential</w:t>
      </w:r>
      <w:r>
        <w:rPr>
          <w:spacing w:val="-2"/>
        </w:rPr>
        <w:t xml:space="preserve"> </w:t>
      </w:r>
      <w:r>
        <w:t>for</w:t>
      </w:r>
      <w:r>
        <w:rPr>
          <w:spacing w:val="-2"/>
        </w:rPr>
        <w:t xml:space="preserve"> </w:t>
      </w:r>
      <w:r>
        <w:t>required</w:t>
      </w:r>
      <w:r>
        <w:rPr>
          <w:spacing w:val="-2"/>
        </w:rPr>
        <w:t xml:space="preserve"> </w:t>
      </w:r>
      <w:r>
        <w:t>signature on the Crisis</w:t>
      </w:r>
      <w:r>
        <w:rPr>
          <w:spacing w:val="-1"/>
        </w:rPr>
        <w:t xml:space="preserve"> </w:t>
      </w:r>
      <w:r>
        <w:t>Support Plan where indicated.</w:t>
      </w:r>
    </w:p>
    <w:p w14:paraId="75F1A968" w14:textId="77777777" w:rsidR="003620F5" w:rsidRDefault="003620F5">
      <w:pPr>
        <w:pStyle w:val="BodyText"/>
      </w:pPr>
    </w:p>
    <w:p w14:paraId="75F1A969" w14:textId="77777777" w:rsidR="003620F5" w:rsidRDefault="003A5F03">
      <w:pPr>
        <w:pStyle w:val="BodyText"/>
        <w:ind w:left="912" w:right="977"/>
      </w:pPr>
      <w:r>
        <w:t>The Crisis Support Plan identifies what could go wrong and how people should respond.</w:t>
      </w:r>
      <w:r>
        <w:rPr>
          <w:spacing w:val="1"/>
        </w:rPr>
        <w:t xml:space="preserve"> </w:t>
      </w:r>
      <w:r>
        <w:t>Crisis planning includes opportunities for family and team members to practice crisis</w:t>
      </w:r>
      <w:r>
        <w:rPr>
          <w:spacing w:val="1"/>
        </w:rPr>
        <w:t xml:space="preserve"> </w:t>
      </w:r>
      <w:r>
        <w:t>response by simulating a crisis in a safe, controlled environment.</w:t>
      </w:r>
      <w:r>
        <w:rPr>
          <w:spacing w:val="1"/>
        </w:rPr>
        <w:t xml:space="preserve"> </w:t>
      </w:r>
      <w:r>
        <w:t>The Crisis Support Plan</w:t>
      </w:r>
      <w:r>
        <w:rPr>
          <w:spacing w:val="1"/>
        </w:rPr>
        <w:t xml:space="preserve"> </w:t>
      </w:r>
      <w:r>
        <w:t>must include who will notify who and when.</w:t>
      </w:r>
      <w:r>
        <w:rPr>
          <w:spacing w:val="1"/>
        </w:rPr>
        <w:t xml:space="preserve"> </w:t>
      </w:r>
      <w:r>
        <w:t>The Crisis Support Plan must be portable in the</w:t>
      </w:r>
      <w:r>
        <w:rPr>
          <w:spacing w:val="-64"/>
        </w:rPr>
        <w:t xml:space="preserve"> </w:t>
      </w:r>
      <w:r>
        <w:t>sense that all team members must have a copy to refer to when needed. The person</w:t>
      </w:r>
      <w:r>
        <w:rPr>
          <w:spacing w:val="1"/>
        </w:rPr>
        <w:t xml:space="preserve"> </w:t>
      </w:r>
      <w:r>
        <w:t>receiving services</w:t>
      </w:r>
      <w:r>
        <w:rPr>
          <w:spacing w:val="-1"/>
        </w:rPr>
        <w:t xml:space="preserve"> </w:t>
      </w:r>
      <w:r>
        <w:t>should also</w:t>
      </w:r>
      <w:r>
        <w:rPr>
          <w:spacing w:val="-1"/>
        </w:rPr>
        <w:t xml:space="preserve"> </w:t>
      </w:r>
      <w:r>
        <w:t>maintain a copy</w:t>
      </w:r>
      <w:r>
        <w:rPr>
          <w:spacing w:val="-1"/>
        </w:rPr>
        <w:t xml:space="preserve"> </w:t>
      </w:r>
      <w:r>
        <w:t>of the</w:t>
      </w:r>
      <w:r>
        <w:rPr>
          <w:spacing w:val="-2"/>
        </w:rPr>
        <w:t xml:space="preserve"> </w:t>
      </w:r>
      <w:r>
        <w:t>plan</w:t>
      </w:r>
      <w:r>
        <w:rPr>
          <w:spacing w:val="-2"/>
        </w:rPr>
        <w:t xml:space="preserve"> </w:t>
      </w:r>
      <w:r>
        <w:t>for</w:t>
      </w:r>
      <w:r>
        <w:rPr>
          <w:spacing w:val="-1"/>
        </w:rPr>
        <w:t xml:space="preserve"> </w:t>
      </w:r>
      <w:r>
        <w:t>reference.</w:t>
      </w:r>
    </w:p>
    <w:p w14:paraId="75F1A96A" w14:textId="77777777" w:rsidR="003620F5" w:rsidRDefault="003620F5">
      <w:pPr>
        <w:sectPr w:rsidR="003620F5">
          <w:pgSz w:w="12240" w:h="15840"/>
          <w:pgMar w:top="580" w:right="220" w:bottom="420" w:left="240" w:header="0" w:footer="235" w:gutter="0"/>
          <w:cols w:space="720"/>
        </w:sectPr>
      </w:pPr>
    </w:p>
    <w:tbl>
      <w:tblPr>
        <w:tblW w:w="0" w:type="auto"/>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1"/>
        <w:gridCol w:w="1459"/>
        <w:gridCol w:w="716"/>
        <w:gridCol w:w="1605"/>
        <w:gridCol w:w="3240"/>
        <w:gridCol w:w="4231"/>
      </w:tblGrid>
      <w:tr w:rsidR="003620F5" w14:paraId="75F1A970" w14:textId="77777777">
        <w:trPr>
          <w:trHeight w:val="402"/>
        </w:trPr>
        <w:tc>
          <w:tcPr>
            <w:tcW w:w="4970" w:type="dxa"/>
            <w:gridSpan w:val="2"/>
            <w:vMerge w:val="restart"/>
            <w:tcBorders>
              <w:bottom w:val="single" w:sz="4" w:space="0" w:color="000000"/>
              <w:right w:val="single" w:sz="4" w:space="0" w:color="000000"/>
            </w:tcBorders>
          </w:tcPr>
          <w:p w14:paraId="75F1A96B" w14:textId="77777777" w:rsidR="003620F5" w:rsidRDefault="003620F5">
            <w:pPr>
              <w:pStyle w:val="TableParagraph"/>
              <w:spacing w:before="3"/>
              <w:rPr>
                <w:sz w:val="53"/>
              </w:rPr>
            </w:pPr>
          </w:p>
          <w:p w14:paraId="75F1A96C" w14:textId="77777777" w:rsidR="003620F5" w:rsidRDefault="003A5F03">
            <w:pPr>
              <w:pStyle w:val="TableParagraph"/>
              <w:ind w:left="2060" w:right="83" w:hanging="1947"/>
              <w:rPr>
                <w:b/>
                <w:sz w:val="40"/>
              </w:rPr>
            </w:pPr>
            <w:bookmarkStart w:id="30" w:name="2022_Individual_Crisis_Support_Plan_form"/>
            <w:bookmarkEnd w:id="30"/>
            <w:r>
              <w:rPr>
                <w:b/>
                <w:sz w:val="40"/>
              </w:rPr>
              <w:t>Individual Crisis Support</w:t>
            </w:r>
            <w:r>
              <w:rPr>
                <w:b/>
                <w:spacing w:val="-109"/>
                <w:sz w:val="40"/>
              </w:rPr>
              <w:t xml:space="preserve"> </w:t>
            </w:r>
            <w:r>
              <w:rPr>
                <w:b/>
                <w:sz w:val="40"/>
              </w:rPr>
              <w:t>Plan</w:t>
            </w:r>
          </w:p>
        </w:tc>
        <w:tc>
          <w:tcPr>
            <w:tcW w:w="2321" w:type="dxa"/>
            <w:gridSpan w:val="2"/>
            <w:tcBorders>
              <w:left w:val="single" w:sz="4" w:space="0" w:color="000000"/>
              <w:bottom w:val="nil"/>
              <w:right w:val="nil"/>
            </w:tcBorders>
          </w:tcPr>
          <w:p w14:paraId="75F1A96D" w14:textId="77777777" w:rsidR="003620F5" w:rsidRDefault="003A5F03">
            <w:pPr>
              <w:pStyle w:val="TableParagraph"/>
              <w:spacing w:before="103"/>
              <w:ind w:left="1219"/>
              <w:rPr>
                <w:b/>
                <w:sz w:val="24"/>
              </w:rPr>
            </w:pPr>
            <w:r>
              <w:rPr>
                <w:b/>
                <w:sz w:val="24"/>
              </w:rPr>
              <w:t>Name</w:t>
            </w:r>
          </w:p>
        </w:tc>
        <w:tc>
          <w:tcPr>
            <w:tcW w:w="3240" w:type="dxa"/>
            <w:tcBorders>
              <w:left w:val="nil"/>
              <w:bottom w:val="single" w:sz="4" w:space="0" w:color="000000"/>
              <w:right w:val="nil"/>
            </w:tcBorders>
          </w:tcPr>
          <w:p w14:paraId="75F1A96E" w14:textId="77777777" w:rsidR="003620F5" w:rsidRDefault="003620F5">
            <w:pPr>
              <w:pStyle w:val="TableParagraph"/>
              <w:rPr>
                <w:rFonts w:ascii="Times New Roman"/>
              </w:rPr>
            </w:pPr>
          </w:p>
        </w:tc>
        <w:tc>
          <w:tcPr>
            <w:tcW w:w="4231" w:type="dxa"/>
            <w:tcBorders>
              <w:left w:val="nil"/>
              <w:bottom w:val="single" w:sz="4" w:space="0" w:color="000000"/>
            </w:tcBorders>
          </w:tcPr>
          <w:p w14:paraId="75F1A96F" w14:textId="77777777" w:rsidR="003620F5" w:rsidRDefault="003620F5">
            <w:pPr>
              <w:pStyle w:val="TableParagraph"/>
              <w:rPr>
                <w:rFonts w:ascii="Times New Roman"/>
              </w:rPr>
            </w:pPr>
          </w:p>
        </w:tc>
      </w:tr>
      <w:tr w:rsidR="003620F5" w14:paraId="75F1A975" w14:textId="77777777">
        <w:trPr>
          <w:trHeight w:val="421"/>
        </w:trPr>
        <w:tc>
          <w:tcPr>
            <w:tcW w:w="4970" w:type="dxa"/>
            <w:gridSpan w:val="2"/>
            <w:vMerge/>
            <w:tcBorders>
              <w:top w:val="nil"/>
              <w:bottom w:val="single" w:sz="4" w:space="0" w:color="000000"/>
              <w:right w:val="single" w:sz="4" w:space="0" w:color="000000"/>
            </w:tcBorders>
          </w:tcPr>
          <w:p w14:paraId="75F1A971" w14:textId="77777777" w:rsidR="003620F5" w:rsidRDefault="003620F5">
            <w:pPr>
              <w:rPr>
                <w:sz w:val="2"/>
                <w:szCs w:val="2"/>
              </w:rPr>
            </w:pPr>
          </w:p>
        </w:tc>
        <w:tc>
          <w:tcPr>
            <w:tcW w:w="2321" w:type="dxa"/>
            <w:gridSpan w:val="2"/>
            <w:tcBorders>
              <w:top w:val="nil"/>
              <w:left w:val="single" w:sz="4" w:space="0" w:color="000000"/>
              <w:bottom w:val="nil"/>
              <w:right w:val="nil"/>
            </w:tcBorders>
          </w:tcPr>
          <w:p w14:paraId="75F1A972" w14:textId="77777777" w:rsidR="003620F5" w:rsidRDefault="003A5F03">
            <w:pPr>
              <w:pStyle w:val="TableParagraph"/>
              <w:spacing w:before="91"/>
              <w:ind w:left="657"/>
              <w:rPr>
                <w:b/>
                <w:sz w:val="24"/>
              </w:rPr>
            </w:pPr>
            <w:r>
              <w:rPr>
                <w:b/>
                <w:sz w:val="24"/>
              </w:rPr>
              <w:t>ID</w:t>
            </w:r>
            <w:r>
              <w:rPr>
                <w:b/>
                <w:spacing w:val="-3"/>
                <w:sz w:val="24"/>
              </w:rPr>
              <w:t xml:space="preserve"> </w:t>
            </w:r>
            <w:r>
              <w:rPr>
                <w:b/>
                <w:sz w:val="24"/>
              </w:rPr>
              <w:t>Number</w:t>
            </w:r>
          </w:p>
        </w:tc>
        <w:tc>
          <w:tcPr>
            <w:tcW w:w="3240" w:type="dxa"/>
            <w:tcBorders>
              <w:top w:val="single" w:sz="4" w:space="0" w:color="000000"/>
              <w:left w:val="nil"/>
              <w:bottom w:val="single" w:sz="4" w:space="0" w:color="000000"/>
              <w:right w:val="nil"/>
            </w:tcBorders>
          </w:tcPr>
          <w:p w14:paraId="75F1A973" w14:textId="77777777" w:rsidR="003620F5" w:rsidRDefault="003620F5">
            <w:pPr>
              <w:pStyle w:val="TableParagraph"/>
              <w:rPr>
                <w:rFonts w:ascii="Times New Roman"/>
              </w:rPr>
            </w:pPr>
          </w:p>
        </w:tc>
        <w:tc>
          <w:tcPr>
            <w:tcW w:w="4231" w:type="dxa"/>
            <w:tcBorders>
              <w:top w:val="single" w:sz="4" w:space="0" w:color="000000"/>
              <w:left w:val="nil"/>
              <w:bottom w:val="single" w:sz="4" w:space="0" w:color="000000"/>
            </w:tcBorders>
          </w:tcPr>
          <w:p w14:paraId="75F1A974" w14:textId="77777777" w:rsidR="003620F5" w:rsidRDefault="003620F5">
            <w:pPr>
              <w:pStyle w:val="TableParagraph"/>
              <w:rPr>
                <w:rFonts w:ascii="Times New Roman"/>
              </w:rPr>
            </w:pPr>
          </w:p>
        </w:tc>
      </w:tr>
      <w:tr w:rsidR="003620F5" w14:paraId="75F1A97A" w14:textId="77777777">
        <w:trPr>
          <w:trHeight w:val="513"/>
        </w:trPr>
        <w:tc>
          <w:tcPr>
            <w:tcW w:w="4970" w:type="dxa"/>
            <w:gridSpan w:val="2"/>
            <w:vMerge/>
            <w:tcBorders>
              <w:top w:val="nil"/>
              <w:bottom w:val="single" w:sz="4" w:space="0" w:color="000000"/>
              <w:right w:val="single" w:sz="4" w:space="0" w:color="000000"/>
            </w:tcBorders>
          </w:tcPr>
          <w:p w14:paraId="75F1A976" w14:textId="77777777" w:rsidR="003620F5" w:rsidRDefault="003620F5">
            <w:pPr>
              <w:rPr>
                <w:sz w:val="2"/>
                <w:szCs w:val="2"/>
              </w:rPr>
            </w:pPr>
          </w:p>
        </w:tc>
        <w:tc>
          <w:tcPr>
            <w:tcW w:w="2321" w:type="dxa"/>
            <w:gridSpan w:val="2"/>
            <w:tcBorders>
              <w:top w:val="nil"/>
              <w:left w:val="single" w:sz="4" w:space="0" w:color="000000"/>
              <w:bottom w:val="nil"/>
              <w:right w:val="nil"/>
            </w:tcBorders>
          </w:tcPr>
          <w:p w14:paraId="75F1A977" w14:textId="77777777" w:rsidR="003620F5" w:rsidRDefault="003A5F03">
            <w:pPr>
              <w:pStyle w:val="TableParagraph"/>
              <w:spacing w:line="254" w:lineRule="exact"/>
              <w:ind w:left="876" w:right="307" w:firstLine="110"/>
              <w:rPr>
                <w:b/>
              </w:rPr>
            </w:pPr>
            <w:r>
              <w:rPr>
                <w:b/>
              </w:rPr>
              <w:t>Date Plan</w:t>
            </w:r>
            <w:r>
              <w:rPr>
                <w:b/>
                <w:spacing w:val="-59"/>
              </w:rPr>
              <w:t xml:space="preserve"> </w:t>
            </w:r>
            <w:r>
              <w:rPr>
                <w:b/>
              </w:rPr>
              <w:t>Developed</w:t>
            </w:r>
          </w:p>
        </w:tc>
        <w:tc>
          <w:tcPr>
            <w:tcW w:w="3240" w:type="dxa"/>
            <w:tcBorders>
              <w:top w:val="single" w:sz="4" w:space="0" w:color="000000"/>
              <w:left w:val="nil"/>
              <w:bottom w:val="single" w:sz="4" w:space="0" w:color="000000"/>
              <w:right w:val="nil"/>
            </w:tcBorders>
          </w:tcPr>
          <w:p w14:paraId="75F1A978" w14:textId="77777777" w:rsidR="003620F5" w:rsidRDefault="003620F5">
            <w:pPr>
              <w:pStyle w:val="TableParagraph"/>
              <w:rPr>
                <w:rFonts w:ascii="Times New Roman"/>
              </w:rPr>
            </w:pPr>
          </w:p>
        </w:tc>
        <w:tc>
          <w:tcPr>
            <w:tcW w:w="4231" w:type="dxa"/>
            <w:tcBorders>
              <w:top w:val="single" w:sz="4" w:space="0" w:color="000000"/>
              <w:left w:val="nil"/>
              <w:bottom w:val="single" w:sz="4" w:space="0" w:color="000000"/>
            </w:tcBorders>
          </w:tcPr>
          <w:p w14:paraId="75F1A979" w14:textId="77777777" w:rsidR="003620F5" w:rsidRDefault="003620F5">
            <w:pPr>
              <w:pStyle w:val="TableParagraph"/>
              <w:rPr>
                <w:rFonts w:ascii="Times New Roman"/>
              </w:rPr>
            </w:pPr>
          </w:p>
        </w:tc>
      </w:tr>
      <w:tr w:rsidR="003620F5" w14:paraId="75F1A97F" w14:textId="77777777">
        <w:trPr>
          <w:trHeight w:val="952"/>
        </w:trPr>
        <w:tc>
          <w:tcPr>
            <w:tcW w:w="4970" w:type="dxa"/>
            <w:gridSpan w:val="2"/>
            <w:vMerge/>
            <w:tcBorders>
              <w:top w:val="nil"/>
              <w:bottom w:val="single" w:sz="4" w:space="0" w:color="000000"/>
              <w:right w:val="single" w:sz="4" w:space="0" w:color="000000"/>
            </w:tcBorders>
          </w:tcPr>
          <w:p w14:paraId="75F1A97B" w14:textId="77777777" w:rsidR="003620F5" w:rsidRDefault="003620F5">
            <w:pPr>
              <w:rPr>
                <w:sz w:val="2"/>
                <w:szCs w:val="2"/>
              </w:rPr>
            </w:pPr>
          </w:p>
        </w:tc>
        <w:tc>
          <w:tcPr>
            <w:tcW w:w="2321" w:type="dxa"/>
            <w:gridSpan w:val="2"/>
            <w:tcBorders>
              <w:top w:val="nil"/>
              <w:left w:val="single" w:sz="4" w:space="0" w:color="000000"/>
              <w:bottom w:val="single" w:sz="4" w:space="0" w:color="000000"/>
              <w:right w:val="nil"/>
            </w:tcBorders>
          </w:tcPr>
          <w:p w14:paraId="75F1A97C" w14:textId="77777777" w:rsidR="003620F5" w:rsidRDefault="003A5F03">
            <w:pPr>
              <w:pStyle w:val="TableParagraph"/>
              <w:spacing w:before="124"/>
              <w:ind w:left="422" w:right="309" w:firstLine="24"/>
              <w:rPr>
                <w:b/>
              </w:rPr>
            </w:pPr>
            <w:r>
              <w:rPr>
                <w:b/>
              </w:rPr>
              <w:t>Toll-free Crisis</w:t>
            </w:r>
            <w:r>
              <w:rPr>
                <w:b/>
                <w:spacing w:val="-59"/>
              </w:rPr>
              <w:t xml:space="preserve"> </w:t>
            </w:r>
            <w:r>
              <w:rPr>
                <w:b/>
              </w:rPr>
              <w:t>Phone</w:t>
            </w:r>
            <w:r>
              <w:rPr>
                <w:b/>
                <w:spacing w:val="-10"/>
              </w:rPr>
              <w:t xml:space="preserve"> </w:t>
            </w:r>
            <w:r>
              <w:rPr>
                <w:b/>
              </w:rPr>
              <w:t>Number</w:t>
            </w:r>
          </w:p>
        </w:tc>
        <w:tc>
          <w:tcPr>
            <w:tcW w:w="3240" w:type="dxa"/>
            <w:tcBorders>
              <w:top w:val="single" w:sz="4" w:space="0" w:color="000000"/>
              <w:left w:val="nil"/>
              <w:bottom w:val="single" w:sz="4" w:space="0" w:color="000000"/>
              <w:right w:val="nil"/>
            </w:tcBorders>
          </w:tcPr>
          <w:p w14:paraId="75F1A97D" w14:textId="77777777" w:rsidR="003620F5" w:rsidRDefault="003620F5">
            <w:pPr>
              <w:pStyle w:val="TableParagraph"/>
              <w:rPr>
                <w:rFonts w:ascii="Times New Roman"/>
              </w:rPr>
            </w:pPr>
          </w:p>
        </w:tc>
        <w:tc>
          <w:tcPr>
            <w:tcW w:w="4231" w:type="dxa"/>
            <w:tcBorders>
              <w:top w:val="single" w:sz="4" w:space="0" w:color="000000"/>
              <w:left w:val="nil"/>
              <w:bottom w:val="single" w:sz="4" w:space="0" w:color="000000"/>
            </w:tcBorders>
          </w:tcPr>
          <w:p w14:paraId="75F1A97E" w14:textId="77777777" w:rsidR="003620F5" w:rsidRDefault="003620F5">
            <w:pPr>
              <w:pStyle w:val="TableParagraph"/>
              <w:rPr>
                <w:rFonts w:ascii="Times New Roman"/>
              </w:rPr>
            </w:pPr>
          </w:p>
        </w:tc>
      </w:tr>
      <w:tr w:rsidR="003620F5" w14:paraId="75F1A982" w14:textId="77777777">
        <w:trPr>
          <w:trHeight w:val="856"/>
        </w:trPr>
        <w:tc>
          <w:tcPr>
            <w:tcW w:w="7291" w:type="dxa"/>
            <w:gridSpan w:val="4"/>
            <w:tcBorders>
              <w:top w:val="single" w:sz="4" w:space="0" w:color="000000"/>
              <w:bottom w:val="single" w:sz="4" w:space="0" w:color="000000"/>
              <w:right w:val="single" w:sz="4" w:space="0" w:color="000000"/>
            </w:tcBorders>
          </w:tcPr>
          <w:p w14:paraId="75F1A980" w14:textId="77777777" w:rsidR="003620F5" w:rsidRDefault="003A5F03">
            <w:pPr>
              <w:pStyle w:val="TableParagraph"/>
              <w:ind w:left="107"/>
              <w:rPr>
                <w:b/>
                <w:sz w:val="24"/>
              </w:rPr>
            </w:pPr>
            <w:r>
              <w:rPr>
                <w:b/>
                <w:sz w:val="24"/>
              </w:rPr>
              <w:t>Diagnosis:</w:t>
            </w:r>
          </w:p>
        </w:tc>
        <w:tc>
          <w:tcPr>
            <w:tcW w:w="7471" w:type="dxa"/>
            <w:gridSpan w:val="2"/>
            <w:tcBorders>
              <w:top w:val="single" w:sz="4" w:space="0" w:color="000000"/>
              <w:left w:val="single" w:sz="4" w:space="0" w:color="000000"/>
              <w:bottom w:val="single" w:sz="4" w:space="0" w:color="000000"/>
            </w:tcBorders>
          </w:tcPr>
          <w:p w14:paraId="75F1A981" w14:textId="77777777" w:rsidR="003620F5" w:rsidRDefault="003A5F03">
            <w:pPr>
              <w:pStyle w:val="TableParagraph"/>
              <w:ind w:left="107"/>
              <w:rPr>
                <w:b/>
                <w:sz w:val="24"/>
              </w:rPr>
            </w:pPr>
            <w:r>
              <w:rPr>
                <w:b/>
                <w:sz w:val="24"/>
              </w:rPr>
              <w:t>Current</w:t>
            </w:r>
            <w:r>
              <w:rPr>
                <w:b/>
                <w:spacing w:val="-5"/>
                <w:sz w:val="24"/>
              </w:rPr>
              <w:t xml:space="preserve"> </w:t>
            </w:r>
            <w:r>
              <w:rPr>
                <w:b/>
                <w:sz w:val="24"/>
              </w:rPr>
              <w:t>Medications:</w:t>
            </w:r>
          </w:p>
        </w:tc>
      </w:tr>
      <w:tr w:rsidR="003620F5" w14:paraId="75F1A985" w14:textId="77777777">
        <w:trPr>
          <w:trHeight w:val="1117"/>
        </w:trPr>
        <w:tc>
          <w:tcPr>
            <w:tcW w:w="7291" w:type="dxa"/>
            <w:gridSpan w:val="4"/>
            <w:tcBorders>
              <w:top w:val="single" w:sz="4" w:space="0" w:color="000000"/>
              <w:bottom w:val="single" w:sz="4" w:space="0" w:color="000000"/>
              <w:right w:val="single" w:sz="4" w:space="0" w:color="000000"/>
            </w:tcBorders>
          </w:tcPr>
          <w:p w14:paraId="75F1A983" w14:textId="77777777" w:rsidR="003620F5" w:rsidRDefault="003A5F03">
            <w:pPr>
              <w:pStyle w:val="TableParagraph"/>
              <w:spacing w:before="2"/>
              <w:ind w:left="107"/>
              <w:rPr>
                <w:b/>
                <w:sz w:val="24"/>
              </w:rPr>
            </w:pPr>
            <w:r>
              <w:rPr>
                <w:b/>
                <w:sz w:val="24"/>
              </w:rPr>
              <w:t>Relevant</w:t>
            </w:r>
            <w:r>
              <w:rPr>
                <w:b/>
                <w:spacing w:val="-4"/>
                <w:sz w:val="24"/>
              </w:rPr>
              <w:t xml:space="preserve"> </w:t>
            </w:r>
            <w:r>
              <w:rPr>
                <w:b/>
                <w:sz w:val="24"/>
              </w:rPr>
              <w:t>History</w:t>
            </w:r>
            <w:r>
              <w:rPr>
                <w:b/>
                <w:spacing w:val="-2"/>
                <w:sz w:val="24"/>
              </w:rPr>
              <w:t xml:space="preserve"> </w:t>
            </w:r>
            <w:r>
              <w:rPr>
                <w:b/>
                <w:sz w:val="24"/>
              </w:rPr>
              <w:t>and</w:t>
            </w:r>
            <w:r>
              <w:rPr>
                <w:b/>
                <w:spacing w:val="-6"/>
                <w:sz w:val="24"/>
              </w:rPr>
              <w:t xml:space="preserve"> </w:t>
            </w:r>
            <w:r>
              <w:rPr>
                <w:b/>
                <w:sz w:val="24"/>
              </w:rPr>
              <w:t>Potential</w:t>
            </w:r>
            <w:r>
              <w:rPr>
                <w:b/>
                <w:spacing w:val="-3"/>
                <w:sz w:val="24"/>
              </w:rPr>
              <w:t xml:space="preserve"> </w:t>
            </w:r>
            <w:r>
              <w:rPr>
                <w:b/>
                <w:sz w:val="24"/>
              </w:rPr>
              <w:t>Crisis:</w:t>
            </w:r>
          </w:p>
        </w:tc>
        <w:tc>
          <w:tcPr>
            <w:tcW w:w="7471" w:type="dxa"/>
            <w:gridSpan w:val="2"/>
            <w:tcBorders>
              <w:top w:val="single" w:sz="4" w:space="0" w:color="000000"/>
              <w:left w:val="single" w:sz="4" w:space="0" w:color="000000"/>
              <w:bottom w:val="single" w:sz="4" w:space="0" w:color="000000"/>
            </w:tcBorders>
          </w:tcPr>
          <w:p w14:paraId="75F1A984" w14:textId="77777777" w:rsidR="003620F5" w:rsidRDefault="003A5F03">
            <w:pPr>
              <w:pStyle w:val="TableParagraph"/>
              <w:spacing w:before="2"/>
              <w:ind w:left="107"/>
              <w:rPr>
                <w:b/>
                <w:sz w:val="24"/>
              </w:rPr>
            </w:pPr>
            <w:r>
              <w:rPr>
                <w:b/>
                <w:sz w:val="24"/>
              </w:rPr>
              <w:t>Known</w:t>
            </w:r>
            <w:r>
              <w:rPr>
                <w:b/>
                <w:spacing w:val="-3"/>
                <w:sz w:val="24"/>
              </w:rPr>
              <w:t xml:space="preserve"> </w:t>
            </w:r>
            <w:r>
              <w:rPr>
                <w:b/>
                <w:sz w:val="24"/>
              </w:rPr>
              <w:t>Triggers:</w:t>
            </w:r>
          </w:p>
        </w:tc>
      </w:tr>
      <w:tr w:rsidR="003620F5" w14:paraId="75F1A98A" w14:textId="77777777">
        <w:trPr>
          <w:trHeight w:val="830"/>
        </w:trPr>
        <w:tc>
          <w:tcPr>
            <w:tcW w:w="3511" w:type="dxa"/>
            <w:tcBorders>
              <w:top w:val="single" w:sz="4" w:space="0" w:color="000000"/>
              <w:bottom w:val="single" w:sz="4" w:space="0" w:color="000000"/>
              <w:right w:val="single" w:sz="4" w:space="0" w:color="000000"/>
            </w:tcBorders>
          </w:tcPr>
          <w:p w14:paraId="75F1A986" w14:textId="77777777" w:rsidR="003620F5" w:rsidRDefault="003A5F03">
            <w:pPr>
              <w:pStyle w:val="TableParagraph"/>
              <w:spacing w:before="2"/>
              <w:ind w:left="107"/>
              <w:rPr>
                <w:b/>
                <w:sz w:val="24"/>
              </w:rPr>
            </w:pPr>
            <w:r>
              <w:rPr>
                <w:b/>
                <w:sz w:val="24"/>
              </w:rPr>
              <w:t>Action</w:t>
            </w:r>
            <w:r>
              <w:rPr>
                <w:b/>
                <w:spacing w:val="-3"/>
                <w:sz w:val="24"/>
              </w:rPr>
              <w:t xml:space="preserve"> </w:t>
            </w:r>
            <w:r>
              <w:rPr>
                <w:b/>
                <w:sz w:val="24"/>
              </w:rPr>
              <w:t>Steps</w:t>
            </w:r>
            <w:r>
              <w:rPr>
                <w:b/>
                <w:spacing w:val="-2"/>
                <w:sz w:val="24"/>
              </w:rPr>
              <w:t xml:space="preserve"> </w:t>
            </w:r>
            <w:r>
              <w:rPr>
                <w:b/>
                <w:sz w:val="24"/>
              </w:rPr>
              <w:t>for</w:t>
            </w:r>
            <w:r>
              <w:rPr>
                <w:b/>
                <w:spacing w:val="-3"/>
                <w:sz w:val="24"/>
              </w:rPr>
              <w:t xml:space="preserve"> </w:t>
            </w:r>
            <w:r>
              <w:rPr>
                <w:b/>
                <w:sz w:val="24"/>
              </w:rPr>
              <w:t>Home</w:t>
            </w:r>
          </w:p>
        </w:tc>
        <w:tc>
          <w:tcPr>
            <w:tcW w:w="3780" w:type="dxa"/>
            <w:gridSpan w:val="3"/>
            <w:tcBorders>
              <w:top w:val="single" w:sz="4" w:space="0" w:color="000000"/>
              <w:left w:val="single" w:sz="4" w:space="0" w:color="000000"/>
              <w:bottom w:val="single" w:sz="4" w:space="0" w:color="000000"/>
              <w:right w:val="single" w:sz="4" w:space="0" w:color="000000"/>
            </w:tcBorders>
          </w:tcPr>
          <w:p w14:paraId="75F1A987" w14:textId="77777777" w:rsidR="003620F5" w:rsidRDefault="003A5F03">
            <w:pPr>
              <w:pStyle w:val="TableParagraph"/>
              <w:spacing w:before="2"/>
              <w:ind w:left="117" w:right="539"/>
              <w:rPr>
                <w:b/>
                <w:sz w:val="24"/>
              </w:rPr>
            </w:pPr>
            <w:r>
              <w:rPr>
                <w:b/>
                <w:sz w:val="24"/>
              </w:rPr>
              <w:t>Person(s) Responsible and</w:t>
            </w:r>
            <w:r>
              <w:rPr>
                <w:b/>
                <w:spacing w:val="-64"/>
                <w:sz w:val="24"/>
              </w:rPr>
              <w:t xml:space="preserve"> </w:t>
            </w:r>
            <w:r>
              <w:rPr>
                <w:b/>
                <w:sz w:val="24"/>
              </w:rPr>
              <w:t>Phone Number(s)</w:t>
            </w:r>
          </w:p>
        </w:tc>
        <w:tc>
          <w:tcPr>
            <w:tcW w:w="3240" w:type="dxa"/>
            <w:tcBorders>
              <w:top w:val="single" w:sz="4" w:space="0" w:color="000000"/>
              <w:left w:val="single" w:sz="4" w:space="0" w:color="000000"/>
              <w:bottom w:val="single" w:sz="4" w:space="0" w:color="000000"/>
              <w:right w:val="single" w:sz="4" w:space="0" w:color="000000"/>
            </w:tcBorders>
          </w:tcPr>
          <w:p w14:paraId="75F1A988" w14:textId="77777777" w:rsidR="003620F5" w:rsidRDefault="003A5F03">
            <w:pPr>
              <w:pStyle w:val="TableParagraph"/>
              <w:spacing w:line="270" w:lineRule="atLeast"/>
              <w:ind w:left="117" w:right="572"/>
              <w:rPr>
                <w:b/>
                <w:sz w:val="24"/>
              </w:rPr>
            </w:pPr>
            <w:r>
              <w:rPr>
                <w:b/>
                <w:sz w:val="24"/>
              </w:rPr>
              <w:t>Action Steps for</w:t>
            </w:r>
            <w:r>
              <w:rPr>
                <w:b/>
                <w:spacing w:val="1"/>
                <w:sz w:val="24"/>
              </w:rPr>
              <w:t xml:space="preserve"> </w:t>
            </w:r>
            <w:r>
              <w:rPr>
                <w:b/>
                <w:sz w:val="24"/>
              </w:rPr>
              <w:t>Community Locations</w:t>
            </w:r>
            <w:r>
              <w:rPr>
                <w:b/>
                <w:spacing w:val="-64"/>
                <w:sz w:val="24"/>
              </w:rPr>
              <w:t xml:space="preserve"> </w:t>
            </w:r>
            <w:r>
              <w:rPr>
                <w:b/>
                <w:sz w:val="24"/>
              </w:rPr>
              <w:t>(specify)</w:t>
            </w:r>
          </w:p>
        </w:tc>
        <w:tc>
          <w:tcPr>
            <w:tcW w:w="4231" w:type="dxa"/>
            <w:tcBorders>
              <w:top w:val="single" w:sz="4" w:space="0" w:color="000000"/>
              <w:left w:val="single" w:sz="4" w:space="0" w:color="000000"/>
              <w:bottom w:val="single" w:sz="4" w:space="0" w:color="000000"/>
            </w:tcBorders>
          </w:tcPr>
          <w:p w14:paraId="75F1A989" w14:textId="77777777" w:rsidR="003620F5" w:rsidRDefault="003A5F03">
            <w:pPr>
              <w:pStyle w:val="TableParagraph"/>
              <w:spacing w:before="2"/>
              <w:ind w:left="107" w:right="189"/>
              <w:rPr>
                <w:b/>
                <w:sz w:val="24"/>
              </w:rPr>
            </w:pPr>
            <w:r>
              <w:rPr>
                <w:b/>
                <w:sz w:val="24"/>
              </w:rPr>
              <w:t>Person(s) Responsible and Phone</w:t>
            </w:r>
            <w:r>
              <w:rPr>
                <w:b/>
                <w:spacing w:val="-64"/>
                <w:sz w:val="24"/>
              </w:rPr>
              <w:t xml:space="preserve"> </w:t>
            </w:r>
            <w:r>
              <w:rPr>
                <w:b/>
                <w:sz w:val="24"/>
              </w:rPr>
              <w:t>Number(s)</w:t>
            </w:r>
          </w:p>
        </w:tc>
      </w:tr>
      <w:tr w:rsidR="003620F5" w14:paraId="75F1A98F" w14:textId="77777777">
        <w:trPr>
          <w:trHeight w:val="1276"/>
        </w:trPr>
        <w:tc>
          <w:tcPr>
            <w:tcW w:w="3511" w:type="dxa"/>
            <w:tcBorders>
              <w:top w:val="single" w:sz="4" w:space="0" w:color="000000"/>
              <w:bottom w:val="single" w:sz="4" w:space="0" w:color="000000"/>
              <w:right w:val="single" w:sz="4" w:space="0" w:color="000000"/>
            </w:tcBorders>
          </w:tcPr>
          <w:p w14:paraId="75F1A98B" w14:textId="77777777" w:rsidR="003620F5" w:rsidRDefault="003620F5">
            <w:pPr>
              <w:pStyle w:val="TableParagraph"/>
              <w:rPr>
                <w:rFonts w:ascii="Times New Roman"/>
              </w:rPr>
            </w:pPr>
          </w:p>
        </w:tc>
        <w:tc>
          <w:tcPr>
            <w:tcW w:w="3780" w:type="dxa"/>
            <w:gridSpan w:val="3"/>
            <w:tcBorders>
              <w:top w:val="single" w:sz="4" w:space="0" w:color="000000"/>
              <w:left w:val="single" w:sz="4" w:space="0" w:color="000000"/>
              <w:bottom w:val="single" w:sz="4" w:space="0" w:color="000000"/>
              <w:right w:val="single" w:sz="4" w:space="0" w:color="000000"/>
            </w:tcBorders>
          </w:tcPr>
          <w:p w14:paraId="75F1A98C" w14:textId="77777777" w:rsidR="003620F5" w:rsidRDefault="003620F5">
            <w:pPr>
              <w:pStyle w:val="TableParagraph"/>
              <w:rPr>
                <w:rFonts w:ascii="Times New Roman"/>
              </w:rPr>
            </w:pPr>
          </w:p>
        </w:tc>
        <w:tc>
          <w:tcPr>
            <w:tcW w:w="3240" w:type="dxa"/>
            <w:tcBorders>
              <w:top w:val="single" w:sz="4" w:space="0" w:color="000000"/>
              <w:left w:val="single" w:sz="4" w:space="0" w:color="000000"/>
              <w:bottom w:val="single" w:sz="4" w:space="0" w:color="000000"/>
              <w:right w:val="single" w:sz="4" w:space="0" w:color="000000"/>
            </w:tcBorders>
          </w:tcPr>
          <w:p w14:paraId="75F1A98D" w14:textId="77777777" w:rsidR="003620F5" w:rsidRDefault="003620F5">
            <w:pPr>
              <w:pStyle w:val="TableParagraph"/>
              <w:rPr>
                <w:rFonts w:ascii="Times New Roman"/>
              </w:rPr>
            </w:pPr>
          </w:p>
        </w:tc>
        <w:tc>
          <w:tcPr>
            <w:tcW w:w="4231" w:type="dxa"/>
            <w:tcBorders>
              <w:top w:val="single" w:sz="4" w:space="0" w:color="000000"/>
              <w:left w:val="single" w:sz="4" w:space="0" w:color="000000"/>
              <w:bottom w:val="single" w:sz="4" w:space="0" w:color="000000"/>
            </w:tcBorders>
          </w:tcPr>
          <w:p w14:paraId="75F1A98E" w14:textId="77777777" w:rsidR="003620F5" w:rsidRDefault="003620F5">
            <w:pPr>
              <w:pStyle w:val="TableParagraph"/>
              <w:rPr>
                <w:rFonts w:ascii="Times New Roman"/>
              </w:rPr>
            </w:pPr>
          </w:p>
        </w:tc>
      </w:tr>
      <w:tr w:rsidR="003620F5" w14:paraId="75F1A994" w14:textId="77777777">
        <w:trPr>
          <w:trHeight w:val="1178"/>
        </w:trPr>
        <w:tc>
          <w:tcPr>
            <w:tcW w:w="3511" w:type="dxa"/>
            <w:tcBorders>
              <w:top w:val="single" w:sz="4" w:space="0" w:color="000000"/>
              <w:bottom w:val="single" w:sz="4" w:space="0" w:color="000000"/>
              <w:right w:val="single" w:sz="4" w:space="0" w:color="000000"/>
            </w:tcBorders>
          </w:tcPr>
          <w:p w14:paraId="75F1A990" w14:textId="77777777" w:rsidR="003620F5" w:rsidRDefault="003620F5">
            <w:pPr>
              <w:pStyle w:val="TableParagraph"/>
              <w:rPr>
                <w:rFonts w:ascii="Times New Roman"/>
              </w:rPr>
            </w:pPr>
          </w:p>
        </w:tc>
        <w:tc>
          <w:tcPr>
            <w:tcW w:w="3780" w:type="dxa"/>
            <w:gridSpan w:val="3"/>
            <w:tcBorders>
              <w:top w:val="single" w:sz="4" w:space="0" w:color="000000"/>
              <w:left w:val="single" w:sz="4" w:space="0" w:color="000000"/>
              <w:bottom w:val="single" w:sz="4" w:space="0" w:color="000000"/>
              <w:right w:val="single" w:sz="4" w:space="0" w:color="000000"/>
            </w:tcBorders>
          </w:tcPr>
          <w:p w14:paraId="75F1A991" w14:textId="77777777" w:rsidR="003620F5" w:rsidRDefault="003620F5">
            <w:pPr>
              <w:pStyle w:val="TableParagraph"/>
              <w:rPr>
                <w:rFonts w:ascii="Times New Roman"/>
              </w:rPr>
            </w:pPr>
          </w:p>
        </w:tc>
        <w:tc>
          <w:tcPr>
            <w:tcW w:w="3240" w:type="dxa"/>
            <w:tcBorders>
              <w:top w:val="single" w:sz="4" w:space="0" w:color="000000"/>
              <w:left w:val="single" w:sz="4" w:space="0" w:color="000000"/>
              <w:bottom w:val="single" w:sz="4" w:space="0" w:color="000000"/>
              <w:right w:val="single" w:sz="4" w:space="0" w:color="000000"/>
            </w:tcBorders>
          </w:tcPr>
          <w:p w14:paraId="75F1A992" w14:textId="77777777" w:rsidR="003620F5" w:rsidRDefault="003620F5">
            <w:pPr>
              <w:pStyle w:val="TableParagraph"/>
              <w:rPr>
                <w:rFonts w:ascii="Times New Roman"/>
              </w:rPr>
            </w:pPr>
          </w:p>
        </w:tc>
        <w:tc>
          <w:tcPr>
            <w:tcW w:w="4231" w:type="dxa"/>
            <w:tcBorders>
              <w:top w:val="single" w:sz="4" w:space="0" w:color="000000"/>
              <w:left w:val="single" w:sz="4" w:space="0" w:color="000000"/>
              <w:bottom w:val="single" w:sz="4" w:space="0" w:color="000000"/>
            </w:tcBorders>
          </w:tcPr>
          <w:p w14:paraId="75F1A993" w14:textId="77777777" w:rsidR="003620F5" w:rsidRDefault="003620F5">
            <w:pPr>
              <w:pStyle w:val="TableParagraph"/>
              <w:rPr>
                <w:rFonts w:ascii="Times New Roman"/>
              </w:rPr>
            </w:pPr>
          </w:p>
        </w:tc>
      </w:tr>
      <w:tr w:rsidR="003620F5" w14:paraId="75F1A999" w14:textId="77777777">
        <w:trPr>
          <w:trHeight w:val="1230"/>
        </w:trPr>
        <w:tc>
          <w:tcPr>
            <w:tcW w:w="3511" w:type="dxa"/>
            <w:tcBorders>
              <w:top w:val="single" w:sz="4" w:space="0" w:color="000000"/>
              <w:bottom w:val="single" w:sz="4" w:space="0" w:color="000000"/>
              <w:right w:val="single" w:sz="4" w:space="0" w:color="000000"/>
            </w:tcBorders>
          </w:tcPr>
          <w:p w14:paraId="75F1A995" w14:textId="77777777" w:rsidR="003620F5" w:rsidRDefault="003620F5">
            <w:pPr>
              <w:pStyle w:val="TableParagraph"/>
              <w:rPr>
                <w:rFonts w:ascii="Times New Roman"/>
              </w:rPr>
            </w:pPr>
          </w:p>
        </w:tc>
        <w:tc>
          <w:tcPr>
            <w:tcW w:w="3780" w:type="dxa"/>
            <w:gridSpan w:val="3"/>
            <w:tcBorders>
              <w:top w:val="single" w:sz="4" w:space="0" w:color="000000"/>
              <w:left w:val="single" w:sz="4" w:space="0" w:color="000000"/>
              <w:bottom w:val="single" w:sz="4" w:space="0" w:color="000000"/>
              <w:right w:val="single" w:sz="4" w:space="0" w:color="000000"/>
            </w:tcBorders>
          </w:tcPr>
          <w:p w14:paraId="75F1A996" w14:textId="77777777" w:rsidR="003620F5" w:rsidRDefault="003620F5">
            <w:pPr>
              <w:pStyle w:val="TableParagraph"/>
              <w:rPr>
                <w:rFonts w:ascii="Times New Roman"/>
              </w:rPr>
            </w:pPr>
          </w:p>
        </w:tc>
        <w:tc>
          <w:tcPr>
            <w:tcW w:w="3240" w:type="dxa"/>
            <w:tcBorders>
              <w:top w:val="single" w:sz="4" w:space="0" w:color="000000"/>
              <w:left w:val="single" w:sz="4" w:space="0" w:color="000000"/>
              <w:bottom w:val="single" w:sz="4" w:space="0" w:color="000000"/>
              <w:right w:val="single" w:sz="4" w:space="0" w:color="000000"/>
            </w:tcBorders>
          </w:tcPr>
          <w:p w14:paraId="75F1A997" w14:textId="77777777" w:rsidR="003620F5" w:rsidRDefault="003620F5">
            <w:pPr>
              <w:pStyle w:val="TableParagraph"/>
              <w:rPr>
                <w:rFonts w:ascii="Times New Roman"/>
              </w:rPr>
            </w:pPr>
          </w:p>
        </w:tc>
        <w:tc>
          <w:tcPr>
            <w:tcW w:w="4231" w:type="dxa"/>
            <w:tcBorders>
              <w:top w:val="single" w:sz="4" w:space="0" w:color="000000"/>
              <w:left w:val="single" w:sz="4" w:space="0" w:color="000000"/>
              <w:bottom w:val="single" w:sz="4" w:space="0" w:color="000000"/>
            </w:tcBorders>
          </w:tcPr>
          <w:p w14:paraId="75F1A998" w14:textId="77777777" w:rsidR="003620F5" w:rsidRDefault="003620F5">
            <w:pPr>
              <w:pStyle w:val="TableParagraph"/>
              <w:rPr>
                <w:rFonts w:ascii="Times New Roman"/>
              </w:rPr>
            </w:pPr>
          </w:p>
        </w:tc>
      </w:tr>
      <w:tr w:rsidR="003620F5" w14:paraId="75F1A99C" w14:textId="77777777">
        <w:trPr>
          <w:trHeight w:val="517"/>
        </w:trPr>
        <w:tc>
          <w:tcPr>
            <w:tcW w:w="7291" w:type="dxa"/>
            <w:gridSpan w:val="4"/>
            <w:tcBorders>
              <w:top w:val="single" w:sz="4" w:space="0" w:color="000000"/>
              <w:bottom w:val="single" w:sz="4" w:space="0" w:color="000000"/>
              <w:right w:val="single" w:sz="4" w:space="0" w:color="000000"/>
            </w:tcBorders>
          </w:tcPr>
          <w:p w14:paraId="75F1A99A" w14:textId="77777777" w:rsidR="003620F5" w:rsidRDefault="003620F5">
            <w:pPr>
              <w:pStyle w:val="TableParagraph"/>
              <w:rPr>
                <w:rFonts w:ascii="Times New Roman"/>
              </w:rPr>
            </w:pPr>
          </w:p>
        </w:tc>
        <w:tc>
          <w:tcPr>
            <w:tcW w:w="7471" w:type="dxa"/>
            <w:gridSpan w:val="2"/>
            <w:tcBorders>
              <w:top w:val="single" w:sz="4" w:space="0" w:color="000000"/>
              <w:left w:val="single" w:sz="4" w:space="0" w:color="000000"/>
              <w:bottom w:val="single" w:sz="4" w:space="0" w:color="000000"/>
            </w:tcBorders>
          </w:tcPr>
          <w:p w14:paraId="75F1A99B" w14:textId="77777777" w:rsidR="003620F5" w:rsidRDefault="003620F5">
            <w:pPr>
              <w:pStyle w:val="TableParagraph"/>
              <w:rPr>
                <w:rFonts w:ascii="Times New Roman"/>
              </w:rPr>
            </w:pPr>
          </w:p>
        </w:tc>
      </w:tr>
      <w:tr w:rsidR="003620F5" w14:paraId="75F1A9A2" w14:textId="77777777">
        <w:trPr>
          <w:trHeight w:val="460"/>
        </w:trPr>
        <w:tc>
          <w:tcPr>
            <w:tcW w:w="4970" w:type="dxa"/>
            <w:gridSpan w:val="2"/>
            <w:tcBorders>
              <w:top w:val="single" w:sz="4" w:space="0" w:color="000000"/>
              <w:bottom w:val="single" w:sz="4" w:space="0" w:color="000000"/>
              <w:right w:val="nil"/>
            </w:tcBorders>
          </w:tcPr>
          <w:p w14:paraId="75F1A99D" w14:textId="77777777" w:rsidR="003620F5" w:rsidRDefault="003A5F03">
            <w:pPr>
              <w:pStyle w:val="TableParagraph"/>
              <w:spacing w:line="230" w:lineRule="exact"/>
              <w:ind w:left="107" w:right="603"/>
              <w:rPr>
                <w:sz w:val="20"/>
              </w:rPr>
            </w:pPr>
            <w:r>
              <w:rPr>
                <w:sz w:val="20"/>
              </w:rPr>
              <w:t>Signature of Person Receiving Services/Parent/</w:t>
            </w:r>
            <w:r>
              <w:rPr>
                <w:spacing w:val="-53"/>
                <w:sz w:val="20"/>
              </w:rPr>
              <w:t xml:space="preserve"> </w:t>
            </w:r>
            <w:r>
              <w:rPr>
                <w:sz w:val="20"/>
              </w:rPr>
              <w:t>Legal</w:t>
            </w:r>
            <w:r>
              <w:rPr>
                <w:spacing w:val="-3"/>
                <w:sz w:val="20"/>
              </w:rPr>
              <w:t xml:space="preserve"> </w:t>
            </w:r>
            <w:r>
              <w:rPr>
                <w:sz w:val="20"/>
              </w:rPr>
              <w:t>Representative</w:t>
            </w:r>
          </w:p>
        </w:tc>
        <w:tc>
          <w:tcPr>
            <w:tcW w:w="716" w:type="dxa"/>
            <w:tcBorders>
              <w:top w:val="single" w:sz="4" w:space="0" w:color="000000"/>
              <w:left w:val="nil"/>
              <w:bottom w:val="single" w:sz="4" w:space="0" w:color="000000"/>
              <w:right w:val="nil"/>
            </w:tcBorders>
          </w:tcPr>
          <w:p w14:paraId="75F1A99E" w14:textId="77777777" w:rsidR="003620F5" w:rsidRDefault="003620F5">
            <w:pPr>
              <w:pStyle w:val="TableParagraph"/>
              <w:rPr>
                <w:rFonts w:ascii="Times New Roman"/>
              </w:rPr>
            </w:pPr>
          </w:p>
        </w:tc>
        <w:tc>
          <w:tcPr>
            <w:tcW w:w="1605" w:type="dxa"/>
            <w:tcBorders>
              <w:top w:val="single" w:sz="4" w:space="0" w:color="000000"/>
              <w:left w:val="nil"/>
              <w:bottom w:val="single" w:sz="4" w:space="0" w:color="000000"/>
              <w:right w:val="single" w:sz="4" w:space="0" w:color="000000"/>
            </w:tcBorders>
          </w:tcPr>
          <w:p w14:paraId="75F1A99F" w14:textId="77777777" w:rsidR="003620F5" w:rsidRDefault="003A5F03">
            <w:pPr>
              <w:pStyle w:val="TableParagraph"/>
              <w:spacing w:line="229" w:lineRule="exact"/>
              <w:ind w:left="210"/>
              <w:rPr>
                <w:sz w:val="20"/>
              </w:rPr>
            </w:pPr>
            <w:r>
              <w:rPr>
                <w:sz w:val="20"/>
              </w:rPr>
              <w:t>Date</w:t>
            </w:r>
          </w:p>
        </w:tc>
        <w:tc>
          <w:tcPr>
            <w:tcW w:w="3240" w:type="dxa"/>
            <w:tcBorders>
              <w:top w:val="single" w:sz="4" w:space="0" w:color="000000"/>
              <w:left w:val="single" w:sz="4" w:space="0" w:color="000000"/>
              <w:bottom w:val="single" w:sz="4" w:space="0" w:color="000000"/>
              <w:right w:val="nil"/>
            </w:tcBorders>
          </w:tcPr>
          <w:p w14:paraId="75F1A9A0" w14:textId="77777777" w:rsidR="003620F5" w:rsidRDefault="003A5F03">
            <w:pPr>
              <w:pStyle w:val="TableParagraph"/>
              <w:spacing w:line="229" w:lineRule="exact"/>
              <w:ind w:left="117"/>
              <w:rPr>
                <w:sz w:val="20"/>
              </w:rPr>
            </w:pPr>
            <w:r>
              <w:rPr>
                <w:sz w:val="20"/>
              </w:rPr>
              <w:t>Signature/Position</w:t>
            </w:r>
          </w:p>
        </w:tc>
        <w:tc>
          <w:tcPr>
            <w:tcW w:w="4231" w:type="dxa"/>
            <w:tcBorders>
              <w:top w:val="single" w:sz="4" w:space="0" w:color="000000"/>
              <w:left w:val="nil"/>
              <w:bottom w:val="single" w:sz="4" w:space="0" w:color="000000"/>
            </w:tcBorders>
          </w:tcPr>
          <w:p w14:paraId="75F1A9A1" w14:textId="77777777" w:rsidR="003620F5" w:rsidRDefault="003A5F03">
            <w:pPr>
              <w:pStyle w:val="TableParagraph"/>
              <w:spacing w:line="229" w:lineRule="exact"/>
              <w:ind w:right="1839"/>
              <w:jc w:val="right"/>
              <w:rPr>
                <w:sz w:val="20"/>
              </w:rPr>
            </w:pPr>
            <w:r>
              <w:rPr>
                <w:sz w:val="20"/>
              </w:rPr>
              <w:t>Date</w:t>
            </w:r>
          </w:p>
        </w:tc>
      </w:tr>
      <w:tr w:rsidR="003620F5" w14:paraId="75F1A9A5" w14:textId="77777777">
        <w:trPr>
          <w:trHeight w:val="469"/>
        </w:trPr>
        <w:tc>
          <w:tcPr>
            <w:tcW w:w="7291" w:type="dxa"/>
            <w:gridSpan w:val="4"/>
            <w:tcBorders>
              <w:top w:val="single" w:sz="4" w:space="0" w:color="000000"/>
              <w:bottom w:val="single" w:sz="4" w:space="0" w:color="000000"/>
              <w:right w:val="single" w:sz="4" w:space="0" w:color="000000"/>
            </w:tcBorders>
          </w:tcPr>
          <w:p w14:paraId="75F1A9A3" w14:textId="77777777" w:rsidR="003620F5" w:rsidRDefault="003620F5">
            <w:pPr>
              <w:pStyle w:val="TableParagraph"/>
              <w:rPr>
                <w:rFonts w:ascii="Times New Roman"/>
              </w:rPr>
            </w:pPr>
          </w:p>
        </w:tc>
        <w:tc>
          <w:tcPr>
            <w:tcW w:w="7471" w:type="dxa"/>
            <w:gridSpan w:val="2"/>
            <w:tcBorders>
              <w:top w:val="single" w:sz="4" w:space="0" w:color="000000"/>
              <w:left w:val="single" w:sz="4" w:space="0" w:color="000000"/>
              <w:bottom w:val="single" w:sz="4" w:space="0" w:color="000000"/>
            </w:tcBorders>
          </w:tcPr>
          <w:p w14:paraId="75F1A9A4" w14:textId="77777777" w:rsidR="003620F5" w:rsidRDefault="003620F5">
            <w:pPr>
              <w:pStyle w:val="TableParagraph"/>
              <w:rPr>
                <w:rFonts w:ascii="Times New Roman"/>
              </w:rPr>
            </w:pPr>
          </w:p>
        </w:tc>
      </w:tr>
      <w:tr w:rsidR="003620F5" w14:paraId="75F1A9AB" w14:textId="77777777">
        <w:trPr>
          <w:trHeight w:val="229"/>
        </w:trPr>
        <w:tc>
          <w:tcPr>
            <w:tcW w:w="4970" w:type="dxa"/>
            <w:gridSpan w:val="2"/>
            <w:tcBorders>
              <w:top w:val="single" w:sz="4" w:space="0" w:color="000000"/>
              <w:right w:val="nil"/>
            </w:tcBorders>
          </w:tcPr>
          <w:p w14:paraId="75F1A9A6" w14:textId="77777777" w:rsidR="003620F5" w:rsidRDefault="003A5F03">
            <w:pPr>
              <w:pStyle w:val="TableParagraph"/>
              <w:spacing w:line="210" w:lineRule="exact"/>
              <w:ind w:left="107"/>
              <w:rPr>
                <w:sz w:val="20"/>
              </w:rPr>
            </w:pPr>
            <w:r>
              <w:rPr>
                <w:sz w:val="20"/>
              </w:rPr>
              <w:t>Signature/Position</w:t>
            </w:r>
          </w:p>
        </w:tc>
        <w:tc>
          <w:tcPr>
            <w:tcW w:w="716" w:type="dxa"/>
            <w:tcBorders>
              <w:top w:val="single" w:sz="4" w:space="0" w:color="000000"/>
              <w:left w:val="nil"/>
              <w:right w:val="nil"/>
            </w:tcBorders>
          </w:tcPr>
          <w:p w14:paraId="75F1A9A7" w14:textId="77777777" w:rsidR="003620F5" w:rsidRDefault="003A5F03">
            <w:pPr>
              <w:pStyle w:val="TableParagraph"/>
              <w:spacing w:line="210" w:lineRule="exact"/>
              <w:ind w:left="109"/>
              <w:rPr>
                <w:sz w:val="20"/>
              </w:rPr>
            </w:pPr>
            <w:r>
              <w:rPr>
                <w:sz w:val="20"/>
              </w:rPr>
              <w:t>Date</w:t>
            </w:r>
          </w:p>
        </w:tc>
        <w:tc>
          <w:tcPr>
            <w:tcW w:w="1605" w:type="dxa"/>
            <w:tcBorders>
              <w:top w:val="single" w:sz="4" w:space="0" w:color="000000"/>
              <w:left w:val="nil"/>
              <w:right w:val="single" w:sz="4" w:space="0" w:color="000000"/>
            </w:tcBorders>
          </w:tcPr>
          <w:p w14:paraId="75F1A9A8" w14:textId="77777777" w:rsidR="003620F5" w:rsidRDefault="003620F5">
            <w:pPr>
              <w:pStyle w:val="TableParagraph"/>
              <w:rPr>
                <w:rFonts w:ascii="Times New Roman"/>
                <w:sz w:val="16"/>
              </w:rPr>
            </w:pPr>
          </w:p>
        </w:tc>
        <w:tc>
          <w:tcPr>
            <w:tcW w:w="3240" w:type="dxa"/>
            <w:tcBorders>
              <w:top w:val="single" w:sz="4" w:space="0" w:color="000000"/>
              <w:left w:val="single" w:sz="4" w:space="0" w:color="000000"/>
              <w:right w:val="nil"/>
            </w:tcBorders>
          </w:tcPr>
          <w:p w14:paraId="75F1A9A9" w14:textId="77777777" w:rsidR="003620F5" w:rsidRDefault="003A5F03">
            <w:pPr>
              <w:pStyle w:val="TableParagraph"/>
              <w:spacing w:line="210" w:lineRule="exact"/>
              <w:ind w:left="117"/>
              <w:rPr>
                <w:sz w:val="20"/>
              </w:rPr>
            </w:pPr>
            <w:r>
              <w:rPr>
                <w:sz w:val="20"/>
              </w:rPr>
              <w:t>Signature/Position</w:t>
            </w:r>
          </w:p>
        </w:tc>
        <w:tc>
          <w:tcPr>
            <w:tcW w:w="4231" w:type="dxa"/>
            <w:tcBorders>
              <w:top w:val="single" w:sz="4" w:space="0" w:color="000000"/>
              <w:left w:val="nil"/>
            </w:tcBorders>
          </w:tcPr>
          <w:p w14:paraId="75F1A9AA" w14:textId="77777777" w:rsidR="003620F5" w:rsidRDefault="003A5F03">
            <w:pPr>
              <w:pStyle w:val="TableParagraph"/>
              <w:spacing w:line="210" w:lineRule="exact"/>
              <w:ind w:right="1841"/>
              <w:jc w:val="right"/>
              <w:rPr>
                <w:sz w:val="20"/>
              </w:rPr>
            </w:pPr>
            <w:r>
              <w:rPr>
                <w:sz w:val="20"/>
              </w:rPr>
              <w:t>Date</w:t>
            </w:r>
          </w:p>
        </w:tc>
      </w:tr>
    </w:tbl>
    <w:p w14:paraId="75F1A9AC" w14:textId="77777777" w:rsidR="003620F5" w:rsidRDefault="003C0AA9">
      <w:pPr>
        <w:rPr>
          <w:sz w:val="2"/>
          <w:szCs w:val="2"/>
        </w:rPr>
      </w:pPr>
      <w:r>
        <w:pict w14:anchorId="75F1EF27">
          <v:rect id="docshape298" o:spid="_x0000_s3349" style="position:absolute;margin-left:375.35pt;margin-top:119.4pt;width:342pt;height:.5pt;z-index:-43484160;mso-position-horizontal-relative:page;mso-position-vertical-relative:page" fillcolor="black" stroked="f">
            <w10:wrap anchorx="page" anchory="page"/>
          </v:rect>
        </w:pict>
      </w:r>
    </w:p>
    <w:p w14:paraId="75F1A9AD" w14:textId="77777777" w:rsidR="003620F5" w:rsidRDefault="003620F5">
      <w:pPr>
        <w:rPr>
          <w:sz w:val="2"/>
          <w:szCs w:val="2"/>
        </w:rPr>
        <w:sectPr w:rsidR="003620F5">
          <w:footerReference w:type="default" r:id="rId43"/>
          <w:pgSz w:w="15840" w:h="12240" w:orient="landscape"/>
          <w:pgMar w:top="360" w:right="380" w:bottom="420" w:left="440" w:header="0" w:footer="235" w:gutter="0"/>
          <w:cols w:space="720"/>
        </w:sectPr>
      </w:pPr>
    </w:p>
    <w:p w14:paraId="75F1A9AE" w14:textId="77777777" w:rsidR="003620F5" w:rsidRDefault="003C0AA9">
      <w:pPr>
        <w:pStyle w:val="BodyText"/>
        <w:ind w:left="573"/>
        <w:rPr>
          <w:sz w:val="20"/>
        </w:rPr>
      </w:pPr>
      <w:r>
        <w:lastRenderedPageBreak/>
        <w:pict w14:anchorId="75F1EF28">
          <v:shape id="docshape301" o:spid="_x0000_s3348" style="position:absolute;left:0;text-align:left;margin-left:33pt;margin-top:10.1pt;width:546pt;height:726pt;z-index:-43483136;mso-position-horizontal-relative:page;mso-position-vertical-relative:page" coordorigin="660,202" coordsize="10920,14520" path="m11580,202r-29,l11551,230r,14463l689,14693,689,230r10862,l11551,202,689,202r-29,l660,230r,14463l660,14722r29,l11551,14722r29,l11580,14693r,-14463l11580,202xe" fillcolor="black" stroked="f">
            <v:path arrowok="t"/>
            <w10:wrap anchorx="page" anchory="page"/>
          </v:shape>
        </w:pict>
      </w:r>
      <w:r>
        <w:rPr>
          <w:sz w:val="20"/>
        </w:rPr>
      </w:r>
      <w:r>
        <w:rPr>
          <w:sz w:val="20"/>
        </w:rPr>
        <w:pict w14:anchorId="75F1EF2A">
          <v:shape id="docshape302" o:spid="_x0000_s3710" type="#_x0000_t202" style="width:508.6pt;height:40.45pt;mso-left-percent:-10001;mso-top-percent:-10001;mso-position-horizontal:absolute;mso-position-horizontal-relative:char;mso-position-vertical:absolute;mso-position-vertical-relative:line;mso-left-percent:-10001;mso-top-percent:-10001" filled="f" strokeweight="1.44pt">
            <v:textbox inset="0,0,0,0">
              <w:txbxContent>
                <w:p w14:paraId="75F1F47E" w14:textId="77777777" w:rsidR="003620F5" w:rsidRDefault="003A5F03">
                  <w:pPr>
                    <w:spacing w:before="177"/>
                    <w:ind w:left="3296" w:right="3300"/>
                    <w:jc w:val="center"/>
                    <w:rPr>
                      <w:b/>
                      <w:sz w:val="32"/>
                    </w:rPr>
                  </w:pPr>
                  <w:bookmarkStart w:id="31" w:name="2022_Recovery_Support_Plan_Guidance"/>
                  <w:bookmarkEnd w:id="31"/>
                  <w:r>
                    <w:rPr>
                      <w:b/>
                      <w:sz w:val="32"/>
                    </w:rPr>
                    <w:t>Recovery</w:t>
                  </w:r>
                  <w:r>
                    <w:rPr>
                      <w:b/>
                      <w:spacing w:val="-7"/>
                      <w:sz w:val="32"/>
                    </w:rPr>
                    <w:t xml:space="preserve"> </w:t>
                  </w:r>
                  <w:r>
                    <w:rPr>
                      <w:b/>
                      <w:sz w:val="32"/>
                    </w:rPr>
                    <w:t>Support</w:t>
                  </w:r>
                  <w:r>
                    <w:rPr>
                      <w:b/>
                      <w:spacing w:val="-7"/>
                      <w:sz w:val="32"/>
                    </w:rPr>
                    <w:t xml:space="preserve"> </w:t>
                  </w:r>
                  <w:r>
                    <w:rPr>
                      <w:b/>
                      <w:sz w:val="32"/>
                    </w:rPr>
                    <w:t>Plan</w:t>
                  </w:r>
                </w:p>
              </w:txbxContent>
            </v:textbox>
            <w10:anchorlock/>
          </v:shape>
        </w:pict>
      </w:r>
    </w:p>
    <w:p w14:paraId="75F1A9AF" w14:textId="77777777" w:rsidR="003620F5" w:rsidRDefault="003620F5">
      <w:pPr>
        <w:pStyle w:val="BodyText"/>
        <w:spacing w:before="9"/>
        <w:rPr>
          <w:sz w:val="13"/>
        </w:rPr>
      </w:pPr>
    </w:p>
    <w:p w14:paraId="75F1A9B0" w14:textId="77777777" w:rsidR="003620F5" w:rsidRDefault="003A5F03">
      <w:pPr>
        <w:pStyle w:val="Heading3"/>
        <w:spacing w:before="90"/>
        <w:ind w:left="588"/>
      </w:pPr>
      <w:r>
        <w:t>Purpose</w:t>
      </w:r>
    </w:p>
    <w:p w14:paraId="75F1A9B1" w14:textId="77777777" w:rsidR="003620F5" w:rsidRDefault="003A5F03">
      <w:pPr>
        <w:pStyle w:val="BodyText"/>
        <w:spacing w:before="52" w:line="276" w:lineRule="auto"/>
        <w:ind w:left="587" w:right="680"/>
      </w:pPr>
      <w:r>
        <w:t>The Recovery Support Plan should be completed with the person receiving services and is used</w:t>
      </w:r>
      <w:r>
        <w:rPr>
          <w:spacing w:val="-64"/>
        </w:rPr>
        <w:t xml:space="preserve"> </w:t>
      </w:r>
      <w:r>
        <w:t>as a tool to assist the person in making plans to engage in activities and access resources</w:t>
      </w:r>
      <w:r>
        <w:rPr>
          <w:spacing w:val="1"/>
        </w:rPr>
        <w:t xml:space="preserve"> </w:t>
      </w:r>
      <w:r>
        <w:t>designed</w:t>
      </w:r>
      <w:r>
        <w:rPr>
          <w:spacing w:val="-3"/>
        </w:rPr>
        <w:t xml:space="preserve"> </w:t>
      </w:r>
      <w:r>
        <w:t>to</w:t>
      </w:r>
      <w:r>
        <w:rPr>
          <w:spacing w:val="-2"/>
        </w:rPr>
        <w:t xml:space="preserve"> </w:t>
      </w:r>
      <w:r>
        <w:t>help</w:t>
      </w:r>
      <w:r>
        <w:rPr>
          <w:spacing w:val="-1"/>
        </w:rPr>
        <w:t xml:space="preserve"> </w:t>
      </w:r>
      <w:r>
        <w:t>support him/her</w:t>
      </w:r>
      <w:r>
        <w:rPr>
          <w:spacing w:val="-2"/>
        </w:rPr>
        <w:t xml:space="preserve"> </w:t>
      </w:r>
      <w:r>
        <w:t>in</w:t>
      </w:r>
      <w:r>
        <w:rPr>
          <w:spacing w:val="-3"/>
        </w:rPr>
        <w:t xml:space="preserve"> </w:t>
      </w:r>
      <w:r>
        <w:t>achieving and</w:t>
      </w:r>
      <w:r>
        <w:rPr>
          <w:spacing w:val="-2"/>
        </w:rPr>
        <w:t xml:space="preserve"> </w:t>
      </w:r>
      <w:r>
        <w:t>maintaining</w:t>
      </w:r>
      <w:r>
        <w:rPr>
          <w:spacing w:val="-1"/>
        </w:rPr>
        <w:t xml:space="preserve"> </w:t>
      </w:r>
      <w:r>
        <w:t>recovery/resiliency.</w:t>
      </w:r>
    </w:p>
    <w:p w14:paraId="75F1A9B2" w14:textId="77777777" w:rsidR="003620F5" w:rsidRDefault="003620F5">
      <w:pPr>
        <w:pStyle w:val="BodyText"/>
        <w:spacing w:before="6"/>
        <w:rPr>
          <w:sz w:val="27"/>
        </w:rPr>
      </w:pPr>
    </w:p>
    <w:p w14:paraId="75F1A9B3" w14:textId="77777777" w:rsidR="003620F5" w:rsidRDefault="003A5F03">
      <w:pPr>
        <w:pStyle w:val="BodyText"/>
        <w:spacing w:before="1" w:line="276" w:lineRule="auto"/>
        <w:ind w:left="587" w:right="701"/>
      </w:pPr>
      <w:r>
        <w:t>The Recovery Support Plan replaces the previous Community Support Plan, Individual</w:t>
      </w:r>
      <w:r>
        <w:rPr>
          <w:spacing w:val="1"/>
        </w:rPr>
        <w:t xml:space="preserve"> </w:t>
      </w:r>
      <w:r>
        <w:t>Recovery Action Plan, and the Substance Abuse Recovery Support Plan. This plan is meant to</w:t>
      </w:r>
      <w:r>
        <w:rPr>
          <w:spacing w:val="1"/>
        </w:rPr>
        <w:t xml:space="preserve"> </w:t>
      </w:r>
      <w:r>
        <w:t>be a flexible document that expounds upon the information provided in the Individual Service</w:t>
      </w:r>
      <w:r>
        <w:rPr>
          <w:spacing w:val="1"/>
        </w:rPr>
        <w:t xml:space="preserve"> </w:t>
      </w:r>
      <w:r>
        <w:t>Plan (ISP). This documentation is required for persons receiving Community Support Services</w:t>
      </w:r>
      <w:r>
        <w:rPr>
          <w:spacing w:val="1"/>
        </w:rPr>
        <w:t xml:space="preserve"> </w:t>
      </w:r>
      <w:r>
        <w:t>and Peer Support Services but can be used in conjunction with any person’s ISP. The Recovery</w:t>
      </w:r>
      <w:r>
        <w:rPr>
          <w:spacing w:val="-65"/>
        </w:rPr>
        <w:t xml:space="preserve"> </w:t>
      </w:r>
      <w:r>
        <w:t>Support</w:t>
      </w:r>
      <w:r>
        <w:rPr>
          <w:spacing w:val="-2"/>
        </w:rPr>
        <w:t xml:space="preserve"> </w:t>
      </w:r>
      <w:r>
        <w:t>Plan</w:t>
      </w:r>
      <w:r>
        <w:rPr>
          <w:spacing w:val="-3"/>
        </w:rPr>
        <w:t xml:space="preserve"> </w:t>
      </w:r>
      <w:r>
        <w:t>must</w:t>
      </w:r>
      <w:r>
        <w:rPr>
          <w:spacing w:val="-4"/>
        </w:rPr>
        <w:t xml:space="preserve"> </w:t>
      </w:r>
      <w:r>
        <w:t>be</w:t>
      </w:r>
      <w:r>
        <w:rPr>
          <w:spacing w:val="-6"/>
        </w:rPr>
        <w:t xml:space="preserve"> </w:t>
      </w:r>
      <w:r>
        <w:t>developed</w:t>
      </w:r>
      <w:r>
        <w:rPr>
          <w:spacing w:val="-4"/>
        </w:rPr>
        <w:t xml:space="preserve"> </w:t>
      </w:r>
      <w:r>
        <w:t>within</w:t>
      </w:r>
      <w:r>
        <w:rPr>
          <w:spacing w:val="-3"/>
        </w:rPr>
        <w:t xml:space="preserve"> </w:t>
      </w:r>
      <w:r>
        <w:t>30</w:t>
      </w:r>
      <w:r>
        <w:rPr>
          <w:spacing w:val="-3"/>
        </w:rPr>
        <w:t xml:space="preserve"> </w:t>
      </w:r>
      <w:r>
        <w:t>days</w:t>
      </w:r>
      <w:r>
        <w:rPr>
          <w:spacing w:val="-2"/>
        </w:rPr>
        <w:t xml:space="preserve"> </w:t>
      </w:r>
      <w:r>
        <w:t>of</w:t>
      </w:r>
      <w:r>
        <w:rPr>
          <w:spacing w:val="-3"/>
        </w:rPr>
        <w:t xml:space="preserve"> </w:t>
      </w:r>
      <w:r>
        <w:t>admission</w:t>
      </w:r>
      <w:r>
        <w:rPr>
          <w:spacing w:val="-1"/>
        </w:rPr>
        <w:t xml:space="preserve"> </w:t>
      </w:r>
      <w:r>
        <w:t>for</w:t>
      </w:r>
      <w:r>
        <w:rPr>
          <w:spacing w:val="-3"/>
        </w:rPr>
        <w:t xml:space="preserve"> </w:t>
      </w:r>
      <w:r>
        <w:t>all</w:t>
      </w:r>
      <w:r>
        <w:rPr>
          <w:spacing w:val="-5"/>
        </w:rPr>
        <w:t xml:space="preserve"> </w:t>
      </w:r>
      <w:r>
        <w:t>persons</w:t>
      </w:r>
      <w:r>
        <w:rPr>
          <w:spacing w:val="-3"/>
        </w:rPr>
        <w:t xml:space="preserve"> </w:t>
      </w:r>
      <w:r>
        <w:t>receiving</w:t>
      </w:r>
      <w:r>
        <w:rPr>
          <w:spacing w:val="-1"/>
        </w:rPr>
        <w:t xml:space="preserve"> </w:t>
      </w:r>
      <w:r>
        <w:t>services.</w:t>
      </w:r>
    </w:p>
    <w:p w14:paraId="75F1A9B4" w14:textId="77777777" w:rsidR="003620F5" w:rsidRDefault="003620F5">
      <w:pPr>
        <w:pStyle w:val="BodyText"/>
        <w:spacing w:before="7"/>
        <w:rPr>
          <w:sz w:val="27"/>
        </w:rPr>
      </w:pPr>
    </w:p>
    <w:p w14:paraId="75F1A9B5" w14:textId="77777777" w:rsidR="003620F5" w:rsidRDefault="003A5F03">
      <w:pPr>
        <w:pStyle w:val="BodyText"/>
        <w:spacing w:line="276" w:lineRule="auto"/>
        <w:ind w:left="587" w:right="660"/>
      </w:pPr>
      <w:r>
        <w:t>The Recovery Support Plan must be developed by the team of individuals who will have</w:t>
      </w:r>
      <w:r>
        <w:rPr>
          <w:spacing w:val="1"/>
        </w:rPr>
        <w:t xml:space="preserve"> </w:t>
      </w:r>
      <w:r>
        <w:t>responsibilities for implementing the Plan during service delivery. The Plan development team</w:t>
      </w:r>
      <w:r>
        <w:rPr>
          <w:spacing w:val="1"/>
        </w:rPr>
        <w:t xml:space="preserve"> </w:t>
      </w:r>
      <w:r>
        <w:t>members must have at least a bachelor’s degree in mental health or a related field and must</w:t>
      </w:r>
      <w:r>
        <w:rPr>
          <w:spacing w:val="1"/>
        </w:rPr>
        <w:t xml:space="preserve"> </w:t>
      </w:r>
      <w:r>
        <w:t>sign the Recovery Support Plan where indicated. If a staff is implementing the plan and does not</w:t>
      </w:r>
      <w:r>
        <w:rPr>
          <w:spacing w:val="-64"/>
        </w:rPr>
        <w:t xml:space="preserve"> </w:t>
      </w:r>
      <w:r>
        <w:t>have a bachelor’s degree, he/she should sign the plan along with his/her supervisor who must</w:t>
      </w:r>
      <w:r>
        <w:rPr>
          <w:spacing w:val="1"/>
        </w:rPr>
        <w:t xml:space="preserve"> </w:t>
      </w:r>
      <w:r>
        <w:t>have</w:t>
      </w:r>
      <w:r>
        <w:rPr>
          <w:spacing w:val="-2"/>
        </w:rPr>
        <w:t xml:space="preserve"> </w:t>
      </w:r>
      <w:r>
        <w:t>at least</w:t>
      </w:r>
      <w:r>
        <w:rPr>
          <w:spacing w:val="-3"/>
        </w:rPr>
        <w:t xml:space="preserve"> </w:t>
      </w:r>
      <w:r>
        <w:t>a</w:t>
      </w:r>
      <w:r>
        <w:rPr>
          <w:spacing w:val="1"/>
        </w:rPr>
        <w:t xml:space="preserve"> </w:t>
      </w:r>
      <w:r>
        <w:t>bachelor’s</w:t>
      </w:r>
      <w:r>
        <w:rPr>
          <w:spacing w:val="-1"/>
        </w:rPr>
        <w:t xml:space="preserve"> </w:t>
      </w:r>
      <w:r>
        <w:t>degree</w:t>
      </w:r>
      <w:r>
        <w:rPr>
          <w:spacing w:val="1"/>
        </w:rPr>
        <w:t xml:space="preserve"> </w:t>
      </w:r>
      <w:r>
        <w:t>in</w:t>
      </w:r>
      <w:r>
        <w:rPr>
          <w:spacing w:val="-2"/>
        </w:rPr>
        <w:t xml:space="preserve"> </w:t>
      </w:r>
      <w:r>
        <w:t>mental</w:t>
      </w:r>
      <w:r>
        <w:rPr>
          <w:spacing w:val="-3"/>
        </w:rPr>
        <w:t xml:space="preserve"> </w:t>
      </w:r>
      <w:r>
        <w:t>health</w:t>
      </w:r>
      <w:r>
        <w:rPr>
          <w:spacing w:val="-2"/>
        </w:rPr>
        <w:t xml:space="preserve"> </w:t>
      </w:r>
      <w:r>
        <w:t>or</w:t>
      </w:r>
      <w:r>
        <w:rPr>
          <w:spacing w:val="-1"/>
        </w:rPr>
        <w:t xml:space="preserve"> </w:t>
      </w:r>
      <w:r>
        <w:t>a related</w:t>
      </w:r>
      <w:r>
        <w:rPr>
          <w:spacing w:val="-1"/>
        </w:rPr>
        <w:t xml:space="preserve"> </w:t>
      </w:r>
      <w:r>
        <w:t>field.</w:t>
      </w:r>
    </w:p>
    <w:p w14:paraId="75F1A9B6" w14:textId="77777777" w:rsidR="003620F5" w:rsidRDefault="003A5F03">
      <w:pPr>
        <w:pStyle w:val="Heading3"/>
        <w:spacing w:before="209"/>
        <w:ind w:left="588"/>
      </w:pPr>
      <w:r>
        <w:t>Needs</w:t>
      </w:r>
      <w:r>
        <w:rPr>
          <w:spacing w:val="-2"/>
        </w:rPr>
        <w:t xml:space="preserve"> </w:t>
      </w:r>
      <w:r>
        <w:t>Statement</w:t>
      </w:r>
      <w:r>
        <w:rPr>
          <w:spacing w:val="-3"/>
        </w:rPr>
        <w:t xml:space="preserve"> </w:t>
      </w:r>
      <w:r>
        <w:t>from</w:t>
      </w:r>
      <w:r>
        <w:rPr>
          <w:spacing w:val="-1"/>
        </w:rPr>
        <w:t xml:space="preserve"> </w:t>
      </w:r>
      <w:r>
        <w:t>Initial</w:t>
      </w:r>
      <w:r>
        <w:rPr>
          <w:spacing w:val="-4"/>
        </w:rPr>
        <w:t xml:space="preserve"> </w:t>
      </w:r>
      <w:r>
        <w:t>Assessment</w:t>
      </w:r>
      <w:r>
        <w:rPr>
          <w:spacing w:val="-3"/>
        </w:rPr>
        <w:t xml:space="preserve"> </w:t>
      </w:r>
      <w:r>
        <w:t>and</w:t>
      </w:r>
      <w:r>
        <w:rPr>
          <w:spacing w:val="-2"/>
        </w:rPr>
        <w:t xml:space="preserve"> </w:t>
      </w:r>
      <w:r>
        <w:t>ISP</w:t>
      </w:r>
    </w:p>
    <w:p w14:paraId="75F1A9B7" w14:textId="77777777" w:rsidR="003620F5" w:rsidRDefault="003A5F03">
      <w:pPr>
        <w:pStyle w:val="BodyText"/>
        <w:spacing w:before="49"/>
        <w:ind w:left="588"/>
      </w:pPr>
      <w:r>
        <w:t>Record</w:t>
      </w:r>
      <w:r>
        <w:rPr>
          <w:spacing w:val="-2"/>
        </w:rPr>
        <w:t xml:space="preserve"> </w:t>
      </w:r>
      <w:r>
        <w:t>the</w:t>
      </w:r>
      <w:r>
        <w:rPr>
          <w:spacing w:val="-2"/>
        </w:rPr>
        <w:t xml:space="preserve"> </w:t>
      </w:r>
      <w:r>
        <w:t>person’s</w:t>
      </w:r>
      <w:r>
        <w:rPr>
          <w:spacing w:val="-5"/>
        </w:rPr>
        <w:t xml:space="preserve"> </w:t>
      </w:r>
      <w:r>
        <w:t>needs</w:t>
      </w:r>
      <w:r>
        <w:rPr>
          <w:spacing w:val="-3"/>
        </w:rPr>
        <w:t xml:space="preserve"> </w:t>
      </w:r>
      <w:r>
        <w:t>statement</w:t>
      </w:r>
      <w:r>
        <w:rPr>
          <w:spacing w:val="-5"/>
        </w:rPr>
        <w:t xml:space="preserve"> </w:t>
      </w:r>
      <w:r>
        <w:t>from</w:t>
      </w:r>
      <w:r>
        <w:rPr>
          <w:spacing w:val="-3"/>
        </w:rPr>
        <w:t xml:space="preserve"> </w:t>
      </w:r>
      <w:r>
        <w:t>their</w:t>
      </w:r>
      <w:r>
        <w:rPr>
          <w:spacing w:val="-4"/>
        </w:rPr>
        <w:t xml:space="preserve"> </w:t>
      </w:r>
      <w:r>
        <w:t>Initial</w:t>
      </w:r>
      <w:r>
        <w:rPr>
          <w:spacing w:val="-3"/>
        </w:rPr>
        <w:t xml:space="preserve"> </w:t>
      </w:r>
      <w:r>
        <w:t>Assessment</w:t>
      </w:r>
      <w:r>
        <w:rPr>
          <w:spacing w:val="-5"/>
        </w:rPr>
        <w:t xml:space="preserve"> </w:t>
      </w:r>
      <w:r>
        <w:t>and</w:t>
      </w:r>
      <w:r>
        <w:rPr>
          <w:spacing w:val="-3"/>
        </w:rPr>
        <w:t xml:space="preserve"> </w:t>
      </w:r>
      <w:r>
        <w:t>Individual</w:t>
      </w:r>
      <w:r>
        <w:rPr>
          <w:spacing w:val="-3"/>
        </w:rPr>
        <w:t xml:space="preserve"> </w:t>
      </w:r>
      <w:r>
        <w:t>Service</w:t>
      </w:r>
      <w:r>
        <w:rPr>
          <w:spacing w:val="-4"/>
        </w:rPr>
        <w:t xml:space="preserve"> </w:t>
      </w:r>
      <w:r>
        <w:t>Plan.</w:t>
      </w:r>
    </w:p>
    <w:p w14:paraId="75F1A9B8" w14:textId="77777777" w:rsidR="003620F5" w:rsidRDefault="003620F5">
      <w:pPr>
        <w:pStyle w:val="BodyText"/>
        <w:rPr>
          <w:sz w:val="22"/>
        </w:rPr>
      </w:pPr>
    </w:p>
    <w:p w14:paraId="75F1A9B9" w14:textId="77777777" w:rsidR="003620F5" w:rsidRDefault="003A5F03">
      <w:pPr>
        <w:pStyle w:val="Heading3"/>
        <w:ind w:left="588"/>
      </w:pPr>
      <w:r>
        <w:t>Long</w:t>
      </w:r>
      <w:r>
        <w:rPr>
          <w:spacing w:val="-2"/>
        </w:rPr>
        <w:t xml:space="preserve"> </w:t>
      </w:r>
      <w:r>
        <w:t>Term</w:t>
      </w:r>
      <w:r>
        <w:rPr>
          <w:spacing w:val="-2"/>
        </w:rPr>
        <w:t xml:space="preserve"> </w:t>
      </w:r>
      <w:r>
        <w:t>Goal(s)</w:t>
      </w:r>
      <w:r>
        <w:rPr>
          <w:spacing w:val="-4"/>
        </w:rPr>
        <w:t xml:space="preserve"> </w:t>
      </w:r>
      <w:r>
        <w:t>from</w:t>
      </w:r>
      <w:r>
        <w:rPr>
          <w:spacing w:val="-4"/>
        </w:rPr>
        <w:t xml:space="preserve"> </w:t>
      </w:r>
      <w:r>
        <w:t>the</w:t>
      </w:r>
      <w:r>
        <w:rPr>
          <w:spacing w:val="-1"/>
        </w:rPr>
        <w:t xml:space="preserve"> </w:t>
      </w:r>
      <w:r>
        <w:t>ISP</w:t>
      </w:r>
    </w:p>
    <w:p w14:paraId="75F1A9BA" w14:textId="77777777" w:rsidR="003620F5" w:rsidRDefault="003A5F03">
      <w:pPr>
        <w:pStyle w:val="BodyText"/>
        <w:spacing w:before="49" w:line="276" w:lineRule="auto"/>
        <w:ind w:left="588" w:right="680"/>
      </w:pPr>
      <w:r>
        <w:t>Record</w:t>
      </w:r>
      <w:r>
        <w:rPr>
          <w:spacing w:val="-2"/>
        </w:rPr>
        <w:t xml:space="preserve"> </w:t>
      </w:r>
      <w:r>
        <w:t>the</w:t>
      </w:r>
      <w:r>
        <w:rPr>
          <w:spacing w:val="-2"/>
        </w:rPr>
        <w:t xml:space="preserve"> </w:t>
      </w:r>
      <w:r>
        <w:t>person’s</w:t>
      </w:r>
      <w:r>
        <w:rPr>
          <w:spacing w:val="-5"/>
        </w:rPr>
        <w:t xml:space="preserve"> </w:t>
      </w:r>
      <w:r>
        <w:t>Long-Term</w:t>
      </w:r>
      <w:r>
        <w:rPr>
          <w:spacing w:val="-1"/>
        </w:rPr>
        <w:t xml:space="preserve"> </w:t>
      </w:r>
      <w:r>
        <w:t>Goal(s)</w:t>
      </w:r>
      <w:r>
        <w:rPr>
          <w:spacing w:val="-4"/>
        </w:rPr>
        <w:t xml:space="preserve"> </w:t>
      </w:r>
      <w:r>
        <w:t>from</w:t>
      </w:r>
      <w:r>
        <w:rPr>
          <w:spacing w:val="-3"/>
        </w:rPr>
        <w:t xml:space="preserve"> </w:t>
      </w:r>
      <w:r>
        <w:t>the</w:t>
      </w:r>
      <w:r>
        <w:rPr>
          <w:spacing w:val="-4"/>
        </w:rPr>
        <w:t xml:space="preserve"> </w:t>
      </w:r>
      <w:r>
        <w:t>Individual</w:t>
      </w:r>
      <w:r>
        <w:rPr>
          <w:spacing w:val="-3"/>
        </w:rPr>
        <w:t xml:space="preserve"> </w:t>
      </w:r>
      <w:r>
        <w:t>Service</w:t>
      </w:r>
      <w:r>
        <w:rPr>
          <w:spacing w:val="-4"/>
        </w:rPr>
        <w:t xml:space="preserve"> </w:t>
      </w:r>
      <w:r>
        <w:t>Plan.</w:t>
      </w:r>
      <w:r>
        <w:rPr>
          <w:spacing w:val="-4"/>
        </w:rPr>
        <w:t xml:space="preserve"> </w:t>
      </w:r>
      <w:r>
        <w:t>Long</w:t>
      </w:r>
      <w:r>
        <w:rPr>
          <w:spacing w:val="-2"/>
        </w:rPr>
        <w:t xml:space="preserve"> </w:t>
      </w:r>
      <w:r>
        <w:t>term</w:t>
      </w:r>
      <w:r>
        <w:rPr>
          <w:spacing w:val="-4"/>
        </w:rPr>
        <w:t xml:space="preserve"> </w:t>
      </w:r>
      <w:r>
        <w:t>goals</w:t>
      </w:r>
      <w:r>
        <w:rPr>
          <w:spacing w:val="-5"/>
        </w:rPr>
        <w:t xml:space="preserve"> </w:t>
      </w:r>
      <w:r>
        <w:t>are</w:t>
      </w:r>
      <w:r>
        <w:rPr>
          <w:spacing w:val="-63"/>
        </w:rPr>
        <w:t xml:space="preserve"> </w:t>
      </w:r>
      <w:r>
        <w:t>ones</w:t>
      </w:r>
      <w:r>
        <w:rPr>
          <w:spacing w:val="-3"/>
        </w:rPr>
        <w:t xml:space="preserve"> </w:t>
      </w:r>
      <w:r>
        <w:t>that the person will</w:t>
      </w:r>
      <w:r>
        <w:rPr>
          <w:spacing w:val="-1"/>
        </w:rPr>
        <w:t xml:space="preserve"> </w:t>
      </w:r>
      <w:r>
        <w:t>achieve</w:t>
      </w:r>
      <w:r>
        <w:rPr>
          <w:spacing w:val="-2"/>
        </w:rPr>
        <w:t xml:space="preserve"> </w:t>
      </w:r>
      <w:r>
        <w:t>over</w:t>
      </w:r>
      <w:r>
        <w:rPr>
          <w:spacing w:val="-2"/>
        </w:rPr>
        <w:t xml:space="preserve"> </w:t>
      </w:r>
      <w:r>
        <w:t>a</w:t>
      </w:r>
      <w:r>
        <w:rPr>
          <w:spacing w:val="1"/>
        </w:rPr>
        <w:t xml:space="preserve"> </w:t>
      </w:r>
      <w:r>
        <w:t>longer</w:t>
      </w:r>
      <w:r>
        <w:rPr>
          <w:spacing w:val="-2"/>
        </w:rPr>
        <w:t xml:space="preserve"> </w:t>
      </w:r>
      <w:proofErr w:type="gramStart"/>
      <w:r>
        <w:t>period</w:t>
      </w:r>
      <w:r>
        <w:rPr>
          <w:spacing w:val="-2"/>
        </w:rPr>
        <w:t xml:space="preserve"> </w:t>
      </w:r>
      <w:r>
        <w:t>of</w:t>
      </w:r>
      <w:r>
        <w:rPr>
          <w:spacing w:val="-1"/>
        </w:rPr>
        <w:t xml:space="preserve"> </w:t>
      </w:r>
      <w:r>
        <w:t>time</w:t>
      </w:r>
      <w:proofErr w:type="gramEnd"/>
      <w:r>
        <w:t xml:space="preserve"> (e.g.,</w:t>
      </w:r>
      <w:r>
        <w:rPr>
          <w:spacing w:val="-3"/>
        </w:rPr>
        <w:t xml:space="preserve"> </w:t>
      </w:r>
      <w:r>
        <w:t>2-3 years).</w:t>
      </w:r>
    </w:p>
    <w:p w14:paraId="75F1A9BB" w14:textId="77777777" w:rsidR="003620F5" w:rsidRDefault="003620F5">
      <w:pPr>
        <w:pStyle w:val="BodyText"/>
        <w:spacing w:before="6"/>
        <w:rPr>
          <w:sz w:val="27"/>
        </w:rPr>
      </w:pPr>
    </w:p>
    <w:p w14:paraId="75F1A9BC" w14:textId="77777777" w:rsidR="003620F5" w:rsidRDefault="003A5F03">
      <w:pPr>
        <w:pStyle w:val="Heading3"/>
        <w:ind w:left="588"/>
      </w:pPr>
      <w:r>
        <w:t>Short</w:t>
      </w:r>
      <w:r>
        <w:rPr>
          <w:spacing w:val="-4"/>
        </w:rPr>
        <w:t xml:space="preserve"> </w:t>
      </w:r>
      <w:r>
        <w:t>Term</w:t>
      </w:r>
      <w:r>
        <w:rPr>
          <w:spacing w:val="-1"/>
        </w:rPr>
        <w:t xml:space="preserve"> </w:t>
      </w:r>
      <w:r>
        <w:t>Goal</w:t>
      </w:r>
    </w:p>
    <w:p w14:paraId="75F1A9BD" w14:textId="77777777" w:rsidR="003620F5" w:rsidRDefault="003A5F03">
      <w:pPr>
        <w:pStyle w:val="BodyText"/>
        <w:spacing w:before="49" w:line="276" w:lineRule="auto"/>
        <w:ind w:left="587" w:right="680"/>
      </w:pPr>
      <w:r>
        <w:t>Short term goals are the small steps the person will take to accomplish long term goals.</w:t>
      </w:r>
      <w:r>
        <w:rPr>
          <w:spacing w:val="1"/>
        </w:rPr>
        <w:t xml:space="preserve"> </w:t>
      </w:r>
      <w:r>
        <w:t>Short</w:t>
      </w:r>
      <w:r>
        <w:rPr>
          <w:spacing w:val="-64"/>
        </w:rPr>
        <w:t xml:space="preserve"> </w:t>
      </w:r>
      <w:r>
        <w:t>term goals are measurable and written in positive terms.</w:t>
      </w:r>
      <w:r>
        <w:rPr>
          <w:spacing w:val="1"/>
        </w:rPr>
        <w:t xml:space="preserve"> </w:t>
      </w:r>
      <w:r>
        <w:t>Short term goals are ones that the</w:t>
      </w:r>
      <w:r>
        <w:rPr>
          <w:spacing w:val="1"/>
        </w:rPr>
        <w:t xml:space="preserve"> </w:t>
      </w:r>
      <w:r>
        <w:t>person will</w:t>
      </w:r>
      <w:r>
        <w:rPr>
          <w:spacing w:val="-1"/>
        </w:rPr>
        <w:t xml:space="preserve"> </w:t>
      </w:r>
      <w:r>
        <w:t>achieve</w:t>
      </w:r>
      <w:r>
        <w:rPr>
          <w:spacing w:val="1"/>
        </w:rPr>
        <w:t xml:space="preserve"> </w:t>
      </w:r>
      <w:proofErr w:type="gramStart"/>
      <w:r>
        <w:t>in the</w:t>
      </w:r>
      <w:r>
        <w:rPr>
          <w:spacing w:val="1"/>
        </w:rPr>
        <w:t xml:space="preserve"> </w:t>
      </w:r>
      <w:r>
        <w:t>near</w:t>
      </w:r>
      <w:r>
        <w:rPr>
          <w:spacing w:val="-2"/>
        </w:rPr>
        <w:t xml:space="preserve"> </w:t>
      </w:r>
      <w:r>
        <w:t>future</w:t>
      </w:r>
      <w:proofErr w:type="gramEnd"/>
      <w:r>
        <w:rPr>
          <w:spacing w:val="-1"/>
        </w:rPr>
        <w:t xml:space="preserve"> </w:t>
      </w:r>
      <w:r>
        <w:t>(e.g., less</w:t>
      </w:r>
      <w:r>
        <w:rPr>
          <w:spacing w:val="-1"/>
        </w:rPr>
        <w:t xml:space="preserve"> </w:t>
      </w:r>
      <w:r>
        <w:t>than</w:t>
      </w:r>
      <w:r>
        <w:rPr>
          <w:spacing w:val="1"/>
        </w:rPr>
        <w:t xml:space="preserve"> </w:t>
      </w:r>
      <w:r>
        <w:t>12 months)</w:t>
      </w:r>
    </w:p>
    <w:p w14:paraId="75F1A9BE" w14:textId="77777777" w:rsidR="003620F5" w:rsidRDefault="003620F5">
      <w:pPr>
        <w:pStyle w:val="BodyText"/>
        <w:spacing w:before="6"/>
        <w:rPr>
          <w:sz w:val="27"/>
        </w:rPr>
      </w:pPr>
    </w:p>
    <w:p w14:paraId="75F1A9BF" w14:textId="77777777" w:rsidR="003620F5" w:rsidRDefault="003A5F03">
      <w:pPr>
        <w:pStyle w:val="Heading3"/>
        <w:ind w:left="588"/>
      </w:pPr>
      <w:r>
        <w:t>Individual</w:t>
      </w:r>
      <w:r>
        <w:rPr>
          <w:spacing w:val="-5"/>
        </w:rPr>
        <w:t xml:space="preserve"> </w:t>
      </w:r>
      <w:r>
        <w:t>Strengths</w:t>
      </w:r>
    </w:p>
    <w:p w14:paraId="75F1A9C0" w14:textId="77777777" w:rsidR="003620F5" w:rsidRDefault="003A5F03">
      <w:pPr>
        <w:pStyle w:val="BodyText"/>
        <w:spacing w:before="49" w:line="276" w:lineRule="auto"/>
        <w:ind w:left="587" w:right="707"/>
      </w:pPr>
      <w:r>
        <w:t>List strength(s) from the Individual Service Plan that the person possesses and/or demonstrates</w:t>
      </w:r>
      <w:r>
        <w:rPr>
          <w:spacing w:val="-64"/>
        </w:rPr>
        <w:t xml:space="preserve"> </w:t>
      </w:r>
      <w:r>
        <w:t>that will assist and promote successful achievement of goals. Strengths are qualities that the</w:t>
      </w:r>
      <w:r>
        <w:rPr>
          <w:spacing w:val="1"/>
        </w:rPr>
        <w:t xml:space="preserve"> </w:t>
      </w:r>
      <w:r>
        <w:t>person and natural supporter brings to treatment that help increase the likelihood of</w:t>
      </w:r>
      <w:r>
        <w:rPr>
          <w:spacing w:val="1"/>
        </w:rPr>
        <w:t xml:space="preserve"> </w:t>
      </w:r>
      <w:r>
        <w:t>achievement of goals. Strengths are recorded from the ISP as needed to support the goals and</w:t>
      </w:r>
      <w:r>
        <w:rPr>
          <w:spacing w:val="1"/>
        </w:rPr>
        <w:t xml:space="preserve"> </w:t>
      </w:r>
      <w:r>
        <w:t>objectives.</w:t>
      </w:r>
    </w:p>
    <w:p w14:paraId="75F1A9C1" w14:textId="77777777" w:rsidR="003620F5" w:rsidRDefault="003A5F03">
      <w:pPr>
        <w:pStyle w:val="Heading3"/>
        <w:spacing w:before="212"/>
        <w:ind w:left="588"/>
      </w:pPr>
      <w:r>
        <w:t>Barriers:</w:t>
      </w:r>
    </w:p>
    <w:p w14:paraId="75F1A9C2" w14:textId="77777777" w:rsidR="003620F5" w:rsidRDefault="003620F5">
      <w:pPr>
        <w:sectPr w:rsidR="003620F5">
          <w:footerReference w:type="default" r:id="rId44"/>
          <w:pgSz w:w="12240" w:h="15840"/>
          <w:pgMar w:top="640" w:right="340" w:bottom="420" w:left="420" w:header="0" w:footer="235" w:gutter="0"/>
          <w:pgNumType w:start="51"/>
          <w:cols w:space="720"/>
        </w:sectPr>
      </w:pPr>
    </w:p>
    <w:p w14:paraId="75F1A9C3" w14:textId="77777777" w:rsidR="003620F5" w:rsidRDefault="003C0AA9">
      <w:pPr>
        <w:pStyle w:val="BodyText"/>
        <w:spacing w:before="71" w:line="276" w:lineRule="auto"/>
        <w:ind w:left="587" w:right="788"/>
      </w:pPr>
      <w:r>
        <w:lastRenderedPageBreak/>
        <w:pict w14:anchorId="75F1EF2B">
          <v:shape id="docshape303" o:spid="_x0000_s3346" style="position:absolute;left:0;text-align:left;margin-left:33pt;margin-top:10.1pt;width:546pt;height:726pt;z-index:-43482624;mso-position-horizontal-relative:page;mso-position-vertical-relative:page" coordorigin="660,202" coordsize="10920,14520" path="m11580,202r-29,l11551,230r,14463l689,14693,689,230r10862,l11551,202,689,202r-29,l660,230r,14463l660,14722r29,l11551,14722r29,l11580,14693r,-14463l11580,202xe" fillcolor="black" stroked="f">
            <v:path arrowok="t"/>
            <w10:wrap anchorx="page" anchory="page"/>
          </v:shape>
        </w:pict>
      </w:r>
      <w:r w:rsidR="003A5F03">
        <w:t>List barriers from the Individual Service Plan that may prevent the person from achieving goals.</w:t>
      </w:r>
      <w:r w:rsidR="003A5F03">
        <w:rPr>
          <w:spacing w:val="-64"/>
        </w:rPr>
        <w:t xml:space="preserve"> </w:t>
      </w:r>
      <w:r w:rsidR="003A5F03">
        <w:t>What is</w:t>
      </w:r>
      <w:r w:rsidR="003A5F03">
        <w:rPr>
          <w:spacing w:val="-1"/>
        </w:rPr>
        <w:t xml:space="preserve"> </w:t>
      </w:r>
      <w:r w:rsidR="003A5F03">
        <w:t>getting in</w:t>
      </w:r>
      <w:r w:rsidR="003A5F03">
        <w:rPr>
          <w:spacing w:val="1"/>
        </w:rPr>
        <w:t xml:space="preserve"> </w:t>
      </w:r>
      <w:r w:rsidR="003A5F03">
        <w:t>the</w:t>
      </w:r>
      <w:r w:rsidR="003A5F03">
        <w:rPr>
          <w:spacing w:val="-2"/>
        </w:rPr>
        <w:t xml:space="preserve"> </w:t>
      </w:r>
      <w:r w:rsidR="003A5F03">
        <w:t>way</w:t>
      </w:r>
      <w:r w:rsidR="003A5F03">
        <w:rPr>
          <w:spacing w:val="-1"/>
        </w:rPr>
        <w:t xml:space="preserve"> </w:t>
      </w:r>
      <w:r w:rsidR="003A5F03">
        <w:t>of the</w:t>
      </w:r>
      <w:r w:rsidR="003A5F03">
        <w:rPr>
          <w:spacing w:val="-1"/>
        </w:rPr>
        <w:t xml:space="preserve"> </w:t>
      </w:r>
      <w:r w:rsidR="003A5F03">
        <w:t>person achieving their goal/challenges?</w:t>
      </w:r>
    </w:p>
    <w:p w14:paraId="75F1A9C4" w14:textId="77777777" w:rsidR="003620F5" w:rsidRDefault="003A5F03">
      <w:pPr>
        <w:pStyle w:val="Heading3"/>
        <w:spacing w:before="209"/>
        <w:ind w:left="588"/>
      </w:pPr>
      <w:r>
        <w:t>Objectives:</w:t>
      </w:r>
    </w:p>
    <w:p w14:paraId="75F1A9C5" w14:textId="77777777" w:rsidR="003620F5" w:rsidRDefault="003A5F03">
      <w:pPr>
        <w:pStyle w:val="BodyText"/>
        <w:spacing w:before="49" w:line="276" w:lineRule="auto"/>
        <w:ind w:left="587" w:right="841"/>
      </w:pPr>
      <w:r>
        <w:t>All Recovery Support Plans must have individualized objectives and they must be measurable,</w:t>
      </w:r>
      <w:r>
        <w:rPr>
          <w:spacing w:val="-64"/>
        </w:rPr>
        <w:t xml:space="preserve"> </w:t>
      </w:r>
      <w:r>
        <w:t>achievable/action oriented, reasonable and have a target date of completion. Record what the</w:t>
      </w:r>
      <w:r>
        <w:rPr>
          <w:spacing w:val="1"/>
        </w:rPr>
        <w:t xml:space="preserve"> </w:t>
      </w:r>
      <w:r>
        <w:t>person will</w:t>
      </w:r>
      <w:r>
        <w:rPr>
          <w:spacing w:val="-1"/>
        </w:rPr>
        <w:t xml:space="preserve"> </w:t>
      </w:r>
      <w:r>
        <w:t>do,</w:t>
      </w:r>
      <w:r>
        <w:rPr>
          <w:spacing w:val="-1"/>
        </w:rPr>
        <w:t xml:space="preserve"> </w:t>
      </w:r>
      <w:r>
        <w:t>change,</w:t>
      </w:r>
      <w:r>
        <w:rPr>
          <w:spacing w:val="-2"/>
        </w:rPr>
        <w:t xml:space="preserve"> </w:t>
      </w:r>
      <w:r>
        <w:t>or</w:t>
      </w:r>
      <w:r>
        <w:rPr>
          <w:spacing w:val="-2"/>
        </w:rPr>
        <w:t xml:space="preserve"> </w:t>
      </w:r>
      <w:r>
        <w:t>accomplish</w:t>
      </w:r>
      <w:r>
        <w:rPr>
          <w:spacing w:val="-1"/>
        </w:rPr>
        <w:t xml:space="preserve"> </w:t>
      </w:r>
      <w:proofErr w:type="gramStart"/>
      <w:r>
        <w:t>in order</w:t>
      </w:r>
      <w:r>
        <w:rPr>
          <w:spacing w:val="-3"/>
        </w:rPr>
        <w:t xml:space="preserve"> </w:t>
      </w:r>
      <w:r>
        <w:t>to</w:t>
      </w:r>
      <w:proofErr w:type="gramEnd"/>
      <w:r>
        <w:t xml:space="preserve"> achieve</w:t>
      </w:r>
      <w:r>
        <w:rPr>
          <w:spacing w:val="-1"/>
        </w:rPr>
        <w:t xml:space="preserve"> </w:t>
      </w:r>
      <w:r>
        <w:t>their</w:t>
      </w:r>
      <w:r>
        <w:rPr>
          <w:spacing w:val="-2"/>
        </w:rPr>
        <w:t xml:space="preserve"> </w:t>
      </w:r>
      <w:r>
        <w:t>goal.</w:t>
      </w:r>
    </w:p>
    <w:p w14:paraId="75F1A9C6" w14:textId="77777777" w:rsidR="003620F5" w:rsidRDefault="003A5F03">
      <w:pPr>
        <w:pStyle w:val="Heading3"/>
        <w:spacing w:before="210"/>
        <w:ind w:left="588"/>
      </w:pPr>
      <w:r>
        <w:t>Strategies/Interventions</w:t>
      </w:r>
      <w:r>
        <w:rPr>
          <w:spacing w:val="-4"/>
        </w:rPr>
        <w:t xml:space="preserve"> </w:t>
      </w:r>
      <w:r>
        <w:t>and</w:t>
      </w:r>
      <w:r>
        <w:rPr>
          <w:spacing w:val="-5"/>
        </w:rPr>
        <w:t xml:space="preserve"> </w:t>
      </w:r>
      <w:r>
        <w:t>target</w:t>
      </w:r>
      <w:r>
        <w:rPr>
          <w:spacing w:val="-2"/>
        </w:rPr>
        <w:t xml:space="preserve"> </w:t>
      </w:r>
      <w:r>
        <w:t>dates:</w:t>
      </w:r>
    </w:p>
    <w:p w14:paraId="75F1A9C7" w14:textId="77777777" w:rsidR="003620F5" w:rsidRDefault="003A5F03">
      <w:pPr>
        <w:pStyle w:val="BodyText"/>
        <w:spacing w:before="52" w:line="276" w:lineRule="auto"/>
        <w:ind w:left="587" w:right="1013"/>
      </w:pPr>
      <w:r>
        <w:t>The intervention should describe who, what, when and why.</w:t>
      </w:r>
      <w:r>
        <w:rPr>
          <w:spacing w:val="1"/>
        </w:rPr>
        <w:t xml:space="preserve"> </w:t>
      </w:r>
      <w:r>
        <w:t>Who on the team or support</w:t>
      </w:r>
      <w:r>
        <w:rPr>
          <w:spacing w:val="1"/>
        </w:rPr>
        <w:t xml:space="preserve"> </w:t>
      </w:r>
      <w:r>
        <w:t>system will provide the service, what specific service and intervention will be provided, the</w:t>
      </w:r>
      <w:r>
        <w:rPr>
          <w:spacing w:val="1"/>
        </w:rPr>
        <w:t xml:space="preserve"> </w:t>
      </w:r>
      <w:r>
        <w:t>schedule of the service (frequency and duration) and identify the purpose/intent/impact of the</w:t>
      </w:r>
      <w:r>
        <w:rPr>
          <w:spacing w:val="-64"/>
        </w:rPr>
        <w:t xml:space="preserve"> </w:t>
      </w:r>
      <w:proofErr w:type="gramStart"/>
      <w:r>
        <w:t>intervention.</w:t>
      </w:r>
      <w:proofErr w:type="gramEnd"/>
    </w:p>
    <w:p w14:paraId="75F1A9C8" w14:textId="77777777" w:rsidR="003620F5" w:rsidRDefault="003A5F03">
      <w:pPr>
        <w:pStyle w:val="Heading3"/>
        <w:spacing w:before="210"/>
        <w:ind w:left="588"/>
      </w:pPr>
      <w:r>
        <w:t>Signatures</w:t>
      </w:r>
    </w:p>
    <w:p w14:paraId="75F1A9C9" w14:textId="77777777" w:rsidR="003620F5" w:rsidRDefault="003A5F03">
      <w:pPr>
        <w:pStyle w:val="BodyText"/>
        <w:spacing w:before="49" w:line="276" w:lineRule="auto"/>
        <w:ind w:left="587" w:right="1040"/>
      </w:pPr>
      <w:r>
        <w:t>The date, signature, and credentials (if applicable) of all persons responsible for completing</w:t>
      </w:r>
      <w:r>
        <w:rPr>
          <w:spacing w:val="1"/>
        </w:rPr>
        <w:t xml:space="preserve"> </w:t>
      </w:r>
      <w:r>
        <w:t>objectives should be recorded. Additionally, everyone who participates in the development of</w:t>
      </w:r>
      <w:r>
        <w:rPr>
          <w:spacing w:val="-64"/>
        </w:rPr>
        <w:t xml:space="preserve"> </w:t>
      </w:r>
      <w:r>
        <w:t>the Recovery Support Plan must sign the plan as evidence of his/her participating in plan</w:t>
      </w:r>
      <w:r>
        <w:rPr>
          <w:spacing w:val="1"/>
        </w:rPr>
        <w:t xml:space="preserve"> </w:t>
      </w:r>
      <w:r>
        <w:t>development.</w:t>
      </w:r>
    </w:p>
    <w:p w14:paraId="75F1A9CA" w14:textId="77777777" w:rsidR="003620F5" w:rsidRDefault="003620F5">
      <w:pPr>
        <w:pStyle w:val="BodyText"/>
        <w:spacing w:before="6"/>
        <w:rPr>
          <w:sz w:val="27"/>
        </w:rPr>
      </w:pPr>
    </w:p>
    <w:p w14:paraId="75F1A9CB" w14:textId="77777777" w:rsidR="003620F5" w:rsidRDefault="003A5F03">
      <w:pPr>
        <w:spacing w:line="276" w:lineRule="auto"/>
        <w:ind w:left="588" w:right="696"/>
        <w:rPr>
          <w:b/>
          <w:sz w:val="24"/>
        </w:rPr>
      </w:pPr>
      <w:r>
        <w:rPr>
          <w:b/>
          <w:sz w:val="24"/>
        </w:rPr>
        <w:t>Reminder: If a staff member is implementing the plan and does not have a bachelor’s</w:t>
      </w:r>
      <w:r>
        <w:rPr>
          <w:b/>
          <w:spacing w:val="1"/>
          <w:sz w:val="24"/>
        </w:rPr>
        <w:t xml:space="preserve"> </w:t>
      </w:r>
      <w:r>
        <w:rPr>
          <w:b/>
          <w:sz w:val="24"/>
        </w:rPr>
        <w:t>degree, he/she should sign the plan along with his/her supervisor who must have at least</w:t>
      </w:r>
      <w:r>
        <w:rPr>
          <w:b/>
          <w:spacing w:val="-64"/>
          <w:sz w:val="24"/>
        </w:rPr>
        <w:t xml:space="preserve"> </w:t>
      </w:r>
      <w:r>
        <w:rPr>
          <w:b/>
          <w:sz w:val="24"/>
        </w:rPr>
        <w:t>a bachelor’s</w:t>
      </w:r>
      <w:r>
        <w:rPr>
          <w:b/>
          <w:spacing w:val="-1"/>
          <w:sz w:val="24"/>
        </w:rPr>
        <w:t xml:space="preserve"> </w:t>
      </w:r>
      <w:r>
        <w:rPr>
          <w:b/>
          <w:sz w:val="24"/>
        </w:rPr>
        <w:t>degree in mental</w:t>
      </w:r>
      <w:r>
        <w:rPr>
          <w:b/>
          <w:spacing w:val="1"/>
          <w:sz w:val="24"/>
        </w:rPr>
        <w:t xml:space="preserve"> </w:t>
      </w:r>
      <w:r>
        <w:rPr>
          <w:b/>
          <w:sz w:val="24"/>
        </w:rPr>
        <w:t>health</w:t>
      </w:r>
      <w:r>
        <w:rPr>
          <w:b/>
          <w:spacing w:val="-1"/>
          <w:sz w:val="24"/>
        </w:rPr>
        <w:t xml:space="preserve"> </w:t>
      </w:r>
      <w:r>
        <w:rPr>
          <w:b/>
          <w:sz w:val="24"/>
        </w:rPr>
        <w:t>or a</w:t>
      </w:r>
      <w:r>
        <w:rPr>
          <w:b/>
          <w:spacing w:val="-1"/>
          <w:sz w:val="24"/>
        </w:rPr>
        <w:t xml:space="preserve"> </w:t>
      </w:r>
      <w:r>
        <w:rPr>
          <w:b/>
          <w:sz w:val="24"/>
        </w:rPr>
        <w:t>related</w:t>
      </w:r>
      <w:r>
        <w:rPr>
          <w:b/>
          <w:spacing w:val="-1"/>
          <w:sz w:val="24"/>
        </w:rPr>
        <w:t xml:space="preserve"> </w:t>
      </w:r>
      <w:r>
        <w:rPr>
          <w:b/>
          <w:sz w:val="24"/>
        </w:rPr>
        <w:t>field.</w:t>
      </w:r>
    </w:p>
    <w:p w14:paraId="75F1A9CC" w14:textId="77777777" w:rsidR="003620F5" w:rsidRDefault="003620F5">
      <w:pPr>
        <w:spacing w:line="276" w:lineRule="auto"/>
        <w:rPr>
          <w:sz w:val="24"/>
        </w:rPr>
        <w:sectPr w:rsidR="003620F5">
          <w:pgSz w:w="12240" w:h="15840"/>
          <w:pgMar w:top="560" w:right="340" w:bottom="420" w:left="420" w:header="0" w:footer="235"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271"/>
        <w:gridCol w:w="6209"/>
      </w:tblGrid>
      <w:tr w:rsidR="003620F5" w14:paraId="75F1A9D0" w14:textId="77777777">
        <w:trPr>
          <w:trHeight w:val="1430"/>
        </w:trPr>
        <w:tc>
          <w:tcPr>
            <w:tcW w:w="4680" w:type="dxa"/>
          </w:tcPr>
          <w:p w14:paraId="75F1A9CD" w14:textId="77777777" w:rsidR="003620F5" w:rsidRDefault="003A5F03">
            <w:pPr>
              <w:pStyle w:val="TableParagraph"/>
              <w:spacing w:before="164"/>
              <w:ind w:left="1833" w:right="252" w:hanging="1560"/>
              <w:rPr>
                <w:b/>
                <w:sz w:val="48"/>
              </w:rPr>
            </w:pPr>
            <w:bookmarkStart w:id="32" w:name="2022_Recovery_Support_Plan_form"/>
            <w:bookmarkEnd w:id="32"/>
            <w:r>
              <w:rPr>
                <w:b/>
                <w:sz w:val="48"/>
              </w:rPr>
              <w:lastRenderedPageBreak/>
              <w:t>Recovery</w:t>
            </w:r>
            <w:r>
              <w:rPr>
                <w:b/>
                <w:spacing w:val="-10"/>
                <w:sz w:val="48"/>
              </w:rPr>
              <w:t xml:space="preserve"> </w:t>
            </w:r>
            <w:r>
              <w:rPr>
                <w:b/>
                <w:sz w:val="48"/>
              </w:rPr>
              <w:t>Support</w:t>
            </w:r>
            <w:r>
              <w:rPr>
                <w:b/>
                <w:spacing w:val="-130"/>
                <w:sz w:val="48"/>
              </w:rPr>
              <w:t xml:space="preserve"> </w:t>
            </w:r>
            <w:r>
              <w:rPr>
                <w:b/>
                <w:sz w:val="48"/>
              </w:rPr>
              <w:t>Plan</w:t>
            </w:r>
          </w:p>
        </w:tc>
        <w:tc>
          <w:tcPr>
            <w:tcW w:w="6480" w:type="dxa"/>
            <w:gridSpan w:val="2"/>
          </w:tcPr>
          <w:p w14:paraId="75F1A9CE" w14:textId="77777777" w:rsidR="003620F5" w:rsidRDefault="003620F5">
            <w:pPr>
              <w:pStyle w:val="TableParagraph"/>
              <w:spacing w:before="3"/>
              <w:rPr>
                <w:b/>
                <w:sz w:val="23"/>
              </w:rPr>
            </w:pPr>
          </w:p>
          <w:p w14:paraId="75F1A9CF" w14:textId="77777777" w:rsidR="003620F5" w:rsidRDefault="003A5F03">
            <w:pPr>
              <w:pStyle w:val="TableParagraph"/>
              <w:tabs>
                <w:tab w:val="left" w:pos="5572"/>
              </w:tabs>
              <w:spacing w:line="480" w:lineRule="auto"/>
              <w:ind w:left="107" w:right="890"/>
              <w:rPr>
                <w:rFonts w:ascii="Calibri"/>
              </w:rPr>
            </w:pPr>
            <w:r>
              <w:rPr>
                <w:rFonts w:ascii="Calibri"/>
              </w:rPr>
              <w:t>Name:</w:t>
            </w:r>
            <w:r>
              <w:rPr>
                <w:rFonts w:ascii="Calibri"/>
                <w:u w:val="single"/>
              </w:rPr>
              <w:tab/>
            </w:r>
            <w:r>
              <w:rPr>
                <w:rFonts w:ascii="Calibri"/>
              </w:rPr>
              <w:t xml:space="preserve"> ID</w:t>
            </w:r>
            <w:r>
              <w:rPr>
                <w:rFonts w:ascii="Calibri"/>
                <w:spacing w:val="-2"/>
              </w:rPr>
              <w:t xml:space="preserve"> </w:t>
            </w:r>
            <w:r>
              <w:rPr>
                <w:rFonts w:ascii="Calibri"/>
              </w:rPr>
              <w:t>Number:</w:t>
            </w:r>
            <w:r>
              <w:rPr>
                <w:rFonts w:ascii="Calibri"/>
                <w:spacing w:val="-1"/>
              </w:rPr>
              <w:t xml:space="preserve"> </w:t>
            </w:r>
            <w:r>
              <w:rPr>
                <w:rFonts w:ascii="Calibri"/>
                <w:u w:val="single"/>
              </w:rPr>
              <w:t xml:space="preserve"> </w:t>
            </w:r>
            <w:r>
              <w:rPr>
                <w:rFonts w:ascii="Calibri"/>
                <w:u w:val="single"/>
              </w:rPr>
              <w:tab/>
            </w:r>
          </w:p>
        </w:tc>
      </w:tr>
      <w:tr w:rsidR="003620F5" w14:paraId="75F1A9D2" w14:textId="77777777">
        <w:trPr>
          <w:trHeight w:val="1430"/>
        </w:trPr>
        <w:tc>
          <w:tcPr>
            <w:tcW w:w="11160" w:type="dxa"/>
            <w:gridSpan w:val="3"/>
          </w:tcPr>
          <w:p w14:paraId="75F1A9D1" w14:textId="77777777" w:rsidR="003620F5" w:rsidRDefault="003A5F03">
            <w:pPr>
              <w:pStyle w:val="TableParagraph"/>
              <w:ind w:left="107"/>
              <w:rPr>
                <w:b/>
                <w:sz w:val="24"/>
              </w:rPr>
            </w:pPr>
            <w:r>
              <w:rPr>
                <w:b/>
                <w:sz w:val="24"/>
              </w:rPr>
              <w:t>Need</w:t>
            </w:r>
            <w:r>
              <w:rPr>
                <w:b/>
                <w:spacing w:val="-4"/>
                <w:sz w:val="24"/>
              </w:rPr>
              <w:t xml:space="preserve"> </w:t>
            </w:r>
            <w:r>
              <w:rPr>
                <w:b/>
                <w:sz w:val="24"/>
              </w:rPr>
              <w:t>Statement(s)</w:t>
            </w:r>
            <w:r>
              <w:rPr>
                <w:b/>
                <w:spacing w:val="-4"/>
                <w:sz w:val="24"/>
              </w:rPr>
              <w:t xml:space="preserve"> </w:t>
            </w:r>
            <w:r>
              <w:rPr>
                <w:b/>
                <w:sz w:val="24"/>
              </w:rPr>
              <w:t>from</w:t>
            </w:r>
            <w:r>
              <w:rPr>
                <w:b/>
                <w:spacing w:val="-3"/>
                <w:sz w:val="24"/>
              </w:rPr>
              <w:t xml:space="preserve"> </w:t>
            </w:r>
            <w:r>
              <w:rPr>
                <w:b/>
                <w:sz w:val="24"/>
              </w:rPr>
              <w:t>Initial</w:t>
            </w:r>
            <w:r>
              <w:rPr>
                <w:b/>
                <w:spacing w:val="-3"/>
                <w:sz w:val="24"/>
              </w:rPr>
              <w:t xml:space="preserve"> </w:t>
            </w:r>
            <w:r>
              <w:rPr>
                <w:b/>
                <w:sz w:val="24"/>
              </w:rPr>
              <w:t>Assessment</w:t>
            </w:r>
            <w:r>
              <w:rPr>
                <w:b/>
                <w:spacing w:val="-4"/>
                <w:sz w:val="24"/>
              </w:rPr>
              <w:t xml:space="preserve"> </w:t>
            </w:r>
            <w:r>
              <w:rPr>
                <w:b/>
                <w:sz w:val="24"/>
              </w:rPr>
              <w:t>and</w:t>
            </w:r>
            <w:r>
              <w:rPr>
                <w:b/>
                <w:spacing w:val="-3"/>
                <w:sz w:val="24"/>
              </w:rPr>
              <w:t xml:space="preserve"> </w:t>
            </w:r>
            <w:r>
              <w:rPr>
                <w:b/>
                <w:sz w:val="24"/>
              </w:rPr>
              <w:t>ISP</w:t>
            </w:r>
          </w:p>
        </w:tc>
      </w:tr>
      <w:tr w:rsidR="003620F5" w14:paraId="75F1A9D4" w14:textId="77777777">
        <w:trPr>
          <w:trHeight w:val="1379"/>
        </w:trPr>
        <w:tc>
          <w:tcPr>
            <w:tcW w:w="11160" w:type="dxa"/>
            <w:gridSpan w:val="3"/>
          </w:tcPr>
          <w:p w14:paraId="75F1A9D3" w14:textId="77777777" w:rsidR="003620F5" w:rsidRDefault="003A5F03">
            <w:pPr>
              <w:pStyle w:val="TableParagraph"/>
              <w:ind w:left="107"/>
              <w:rPr>
                <w:b/>
                <w:sz w:val="24"/>
              </w:rPr>
            </w:pPr>
            <w:r>
              <w:rPr>
                <w:b/>
                <w:sz w:val="24"/>
              </w:rPr>
              <w:t>Long</w:t>
            </w:r>
            <w:r>
              <w:rPr>
                <w:b/>
                <w:spacing w:val="-2"/>
                <w:sz w:val="24"/>
              </w:rPr>
              <w:t xml:space="preserve"> </w:t>
            </w:r>
            <w:r>
              <w:rPr>
                <w:b/>
                <w:sz w:val="24"/>
              </w:rPr>
              <w:t>Term</w:t>
            </w:r>
            <w:r>
              <w:rPr>
                <w:b/>
                <w:spacing w:val="-3"/>
                <w:sz w:val="24"/>
              </w:rPr>
              <w:t xml:space="preserve"> </w:t>
            </w:r>
            <w:r>
              <w:rPr>
                <w:b/>
                <w:sz w:val="24"/>
              </w:rPr>
              <w:t>Goal(s)</w:t>
            </w:r>
            <w:r>
              <w:rPr>
                <w:b/>
                <w:spacing w:val="-3"/>
                <w:sz w:val="24"/>
              </w:rPr>
              <w:t xml:space="preserve"> </w:t>
            </w:r>
            <w:r>
              <w:rPr>
                <w:b/>
                <w:sz w:val="24"/>
              </w:rPr>
              <w:t>from</w:t>
            </w:r>
            <w:r>
              <w:rPr>
                <w:b/>
                <w:spacing w:val="-1"/>
                <w:sz w:val="24"/>
              </w:rPr>
              <w:t xml:space="preserve"> </w:t>
            </w:r>
            <w:r>
              <w:rPr>
                <w:b/>
                <w:sz w:val="24"/>
              </w:rPr>
              <w:t>ISP</w:t>
            </w:r>
          </w:p>
        </w:tc>
      </w:tr>
      <w:tr w:rsidR="003620F5" w14:paraId="75F1A9D6" w14:textId="77777777">
        <w:trPr>
          <w:trHeight w:val="1429"/>
        </w:trPr>
        <w:tc>
          <w:tcPr>
            <w:tcW w:w="11160" w:type="dxa"/>
            <w:gridSpan w:val="3"/>
          </w:tcPr>
          <w:p w14:paraId="75F1A9D5" w14:textId="77777777" w:rsidR="003620F5" w:rsidRDefault="003A5F03">
            <w:pPr>
              <w:pStyle w:val="TableParagraph"/>
              <w:ind w:left="107"/>
              <w:rPr>
                <w:b/>
                <w:sz w:val="24"/>
              </w:rPr>
            </w:pPr>
            <w:r>
              <w:rPr>
                <w:b/>
                <w:sz w:val="24"/>
              </w:rPr>
              <w:t>Short</w:t>
            </w:r>
            <w:r>
              <w:rPr>
                <w:b/>
                <w:spacing w:val="-3"/>
                <w:sz w:val="24"/>
              </w:rPr>
              <w:t xml:space="preserve"> </w:t>
            </w:r>
            <w:r>
              <w:rPr>
                <w:b/>
                <w:sz w:val="24"/>
              </w:rPr>
              <w:t>Term</w:t>
            </w:r>
            <w:r>
              <w:rPr>
                <w:b/>
                <w:spacing w:val="-2"/>
                <w:sz w:val="24"/>
              </w:rPr>
              <w:t xml:space="preserve"> </w:t>
            </w:r>
            <w:r>
              <w:rPr>
                <w:b/>
                <w:sz w:val="24"/>
              </w:rPr>
              <w:t>Goals</w:t>
            </w:r>
          </w:p>
        </w:tc>
      </w:tr>
      <w:tr w:rsidR="003620F5" w14:paraId="75F1A9D9" w14:textId="77777777">
        <w:trPr>
          <w:trHeight w:val="1430"/>
        </w:trPr>
        <w:tc>
          <w:tcPr>
            <w:tcW w:w="4951" w:type="dxa"/>
            <w:gridSpan w:val="2"/>
          </w:tcPr>
          <w:p w14:paraId="75F1A9D7" w14:textId="77777777" w:rsidR="003620F5" w:rsidRDefault="003A5F03">
            <w:pPr>
              <w:pStyle w:val="TableParagraph"/>
              <w:ind w:left="107"/>
              <w:rPr>
                <w:b/>
                <w:sz w:val="24"/>
              </w:rPr>
            </w:pPr>
            <w:r>
              <w:rPr>
                <w:b/>
                <w:sz w:val="24"/>
              </w:rPr>
              <w:t>Strengths</w:t>
            </w:r>
            <w:r>
              <w:rPr>
                <w:b/>
                <w:spacing w:val="-2"/>
                <w:sz w:val="24"/>
              </w:rPr>
              <w:t xml:space="preserve"> </w:t>
            </w:r>
            <w:r>
              <w:rPr>
                <w:b/>
                <w:sz w:val="24"/>
              </w:rPr>
              <w:t>to</w:t>
            </w:r>
            <w:r>
              <w:rPr>
                <w:b/>
                <w:spacing w:val="-2"/>
                <w:sz w:val="24"/>
              </w:rPr>
              <w:t xml:space="preserve"> </w:t>
            </w:r>
            <w:r>
              <w:rPr>
                <w:b/>
                <w:sz w:val="24"/>
              </w:rPr>
              <w:t>Draw</w:t>
            </w:r>
            <w:r>
              <w:rPr>
                <w:b/>
                <w:spacing w:val="-2"/>
                <w:sz w:val="24"/>
              </w:rPr>
              <w:t xml:space="preserve"> </w:t>
            </w:r>
            <w:r>
              <w:rPr>
                <w:b/>
                <w:sz w:val="24"/>
              </w:rPr>
              <w:t>Upon</w:t>
            </w:r>
            <w:r>
              <w:rPr>
                <w:b/>
                <w:spacing w:val="-2"/>
                <w:sz w:val="24"/>
              </w:rPr>
              <w:t xml:space="preserve"> </w:t>
            </w:r>
            <w:r>
              <w:rPr>
                <w:b/>
                <w:sz w:val="24"/>
              </w:rPr>
              <w:t>(from</w:t>
            </w:r>
            <w:r>
              <w:rPr>
                <w:b/>
                <w:spacing w:val="-3"/>
                <w:sz w:val="24"/>
              </w:rPr>
              <w:t xml:space="preserve"> </w:t>
            </w:r>
            <w:r>
              <w:rPr>
                <w:b/>
                <w:sz w:val="24"/>
              </w:rPr>
              <w:t>ISP)</w:t>
            </w:r>
          </w:p>
        </w:tc>
        <w:tc>
          <w:tcPr>
            <w:tcW w:w="6209" w:type="dxa"/>
          </w:tcPr>
          <w:p w14:paraId="75F1A9D8" w14:textId="77777777" w:rsidR="003620F5" w:rsidRDefault="003A5F03">
            <w:pPr>
              <w:pStyle w:val="TableParagraph"/>
              <w:ind w:left="105"/>
              <w:rPr>
                <w:b/>
                <w:sz w:val="24"/>
              </w:rPr>
            </w:pPr>
            <w:r>
              <w:rPr>
                <w:b/>
                <w:sz w:val="24"/>
              </w:rPr>
              <w:t>Barriers</w:t>
            </w:r>
            <w:r>
              <w:rPr>
                <w:b/>
                <w:spacing w:val="-3"/>
                <w:sz w:val="24"/>
              </w:rPr>
              <w:t xml:space="preserve"> </w:t>
            </w:r>
            <w:proofErr w:type="gramStart"/>
            <w:r>
              <w:rPr>
                <w:b/>
                <w:sz w:val="24"/>
              </w:rPr>
              <w:t>which</w:t>
            </w:r>
            <w:proofErr w:type="gramEnd"/>
            <w:r>
              <w:rPr>
                <w:b/>
                <w:spacing w:val="-5"/>
                <w:sz w:val="24"/>
              </w:rPr>
              <w:t xml:space="preserve"> </w:t>
            </w:r>
            <w:r>
              <w:rPr>
                <w:b/>
                <w:sz w:val="24"/>
              </w:rPr>
              <w:t>Interfere</w:t>
            </w:r>
            <w:r>
              <w:rPr>
                <w:b/>
                <w:spacing w:val="-1"/>
                <w:sz w:val="24"/>
              </w:rPr>
              <w:t xml:space="preserve"> </w:t>
            </w:r>
            <w:r>
              <w:rPr>
                <w:b/>
                <w:sz w:val="24"/>
              </w:rPr>
              <w:t>(from</w:t>
            </w:r>
            <w:r>
              <w:rPr>
                <w:b/>
                <w:spacing w:val="-1"/>
                <w:sz w:val="24"/>
              </w:rPr>
              <w:t xml:space="preserve"> </w:t>
            </w:r>
            <w:r>
              <w:rPr>
                <w:b/>
                <w:sz w:val="24"/>
              </w:rPr>
              <w:t>ISP)</w:t>
            </w:r>
          </w:p>
        </w:tc>
      </w:tr>
      <w:tr w:rsidR="003620F5" w14:paraId="75F1A9DB" w14:textId="77777777">
        <w:trPr>
          <w:trHeight w:val="1655"/>
        </w:trPr>
        <w:tc>
          <w:tcPr>
            <w:tcW w:w="11160" w:type="dxa"/>
            <w:gridSpan w:val="3"/>
          </w:tcPr>
          <w:p w14:paraId="75F1A9DA" w14:textId="77777777" w:rsidR="003620F5" w:rsidRDefault="003A5F03">
            <w:pPr>
              <w:pStyle w:val="TableParagraph"/>
              <w:ind w:left="107"/>
              <w:rPr>
                <w:b/>
                <w:sz w:val="24"/>
              </w:rPr>
            </w:pPr>
            <w:r>
              <w:rPr>
                <w:b/>
                <w:sz w:val="24"/>
              </w:rPr>
              <w:t>Objectives</w:t>
            </w:r>
            <w:r>
              <w:rPr>
                <w:b/>
                <w:spacing w:val="-2"/>
                <w:sz w:val="24"/>
              </w:rPr>
              <w:t xml:space="preserve"> </w:t>
            </w:r>
            <w:r>
              <w:rPr>
                <w:b/>
                <w:sz w:val="24"/>
              </w:rPr>
              <w:t>(what</w:t>
            </w:r>
            <w:r>
              <w:rPr>
                <w:b/>
                <w:spacing w:val="-3"/>
                <w:sz w:val="24"/>
              </w:rPr>
              <w:t xml:space="preserve"> </w:t>
            </w:r>
            <w:r>
              <w:rPr>
                <w:b/>
                <w:sz w:val="24"/>
              </w:rPr>
              <w:t>you</w:t>
            </w:r>
            <w:r>
              <w:rPr>
                <w:b/>
                <w:spacing w:val="-5"/>
                <w:sz w:val="24"/>
              </w:rPr>
              <w:t xml:space="preserve"> </w:t>
            </w:r>
            <w:r>
              <w:rPr>
                <w:b/>
                <w:sz w:val="24"/>
              </w:rPr>
              <w:t>hope</w:t>
            </w:r>
            <w:r>
              <w:rPr>
                <w:b/>
                <w:spacing w:val="-1"/>
                <w:sz w:val="24"/>
              </w:rPr>
              <w:t xml:space="preserve"> </w:t>
            </w:r>
            <w:r>
              <w:rPr>
                <w:b/>
                <w:sz w:val="24"/>
              </w:rPr>
              <w:t>will</w:t>
            </w:r>
            <w:r>
              <w:rPr>
                <w:b/>
                <w:spacing w:val="-4"/>
                <w:sz w:val="24"/>
              </w:rPr>
              <w:t xml:space="preserve"> </w:t>
            </w:r>
            <w:r>
              <w:rPr>
                <w:b/>
                <w:sz w:val="24"/>
              </w:rPr>
              <w:t>change</w:t>
            </w:r>
            <w:r>
              <w:rPr>
                <w:b/>
                <w:spacing w:val="-4"/>
                <w:sz w:val="24"/>
              </w:rPr>
              <w:t xml:space="preserve"> </w:t>
            </w:r>
            <w:r>
              <w:rPr>
                <w:b/>
                <w:sz w:val="24"/>
              </w:rPr>
              <w:t>for</w:t>
            </w:r>
            <w:r>
              <w:rPr>
                <w:b/>
                <w:spacing w:val="-4"/>
                <w:sz w:val="24"/>
              </w:rPr>
              <w:t xml:space="preserve"> </w:t>
            </w:r>
            <w:r>
              <w:rPr>
                <w:b/>
                <w:sz w:val="24"/>
              </w:rPr>
              <w:t>the</w:t>
            </w:r>
            <w:r>
              <w:rPr>
                <w:b/>
                <w:spacing w:val="-1"/>
                <w:sz w:val="24"/>
              </w:rPr>
              <w:t xml:space="preserve"> </w:t>
            </w:r>
            <w:r>
              <w:rPr>
                <w:b/>
                <w:sz w:val="24"/>
              </w:rPr>
              <w:t>person</w:t>
            </w:r>
            <w:r>
              <w:rPr>
                <w:b/>
                <w:spacing w:val="-2"/>
                <w:sz w:val="24"/>
              </w:rPr>
              <w:t xml:space="preserve"> </w:t>
            </w:r>
            <w:proofErr w:type="gramStart"/>
            <w:r>
              <w:rPr>
                <w:b/>
                <w:sz w:val="24"/>
              </w:rPr>
              <w:t>as</w:t>
            </w:r>
            <w:r>
              <w:rPr>
                <w:b/>
                <w:spacing w:val="-1"/>
                <w:sz w:val="24"/>
              </w:rPr>
              <w:t xml:space="preserve"> </w:t>
            </w:r>
            <w:r>
              <w:rPr>
                <w:b/>
                <w:sz w:val="24"/>
              </w:rPr>
              <w:t>a</w:t>
            </w:r>
            <w:r>
              <w:rPr>
                <w:b/>
                <w:spacing w:val="-4"/>
                <w:sz w:val="24"/>
              </w:rPr>
              <w:t xml:space="preserve"> </w:t>
            </w:r>
            <w:r>
              <w:rPr>
                <w:b/>
                <w:sz w:val="24"/>
              </w:rPr>
              <w:t>result</w:t>
            </w:r>
            <w:r>
              <w:rPr>
                <w:b/>
                <w:spacing w:val="-3"/>
                <w:sz w:val="24"/>
              </w:rPr>
              <w:t xml:space="preserve"> </w:t>
            </w:r>
            <w:r>
              <w:rPr>
                <w:b/>
                <w:sz w:val="24"/>
              </w:rPr>
              <w:t>of</w:t>
            </w:r>
            <w:proofErr w:type="gramEnd"/>
            <w:r>
              <w:rPr>
                <w:b/>
                <w:spacing w:val="-3"/>
                <w:sz w:val="24"/>
              </w:rPr>
              <w:t xml:space="preserve"> </w:t>
            </w:r>
            <w:r>
              <w:rPr>
                <w:b/>
                <w:sz w:val="24"/>
              </w:rPr>
              <w:t>services)</w:t>
            </w:r>
          </w:p>
        </w:tc>
      </w:tr>
      <w:tr w:rsidR="003620F5" w14:paraId="75F1A9DD" w14:textId="77777777">
        <w:trPr>
          <w:trHeight w:val="1770"/>
        </w:trPr>
        <w:tc>
          <w:tcPr>
            <w:tcW w:w="11160" w:type="dxa"/>
            <w:gridSpan w:val="3"/>
          </w:tcPr>
          <w:p w14:paraId="75F1A9DC" w14:textId="77777777" w:rsidR="003620F5" w:rsidRDefault="003A5F03">
            <w:pPr>
              <w:pStyle w:val="TableParagraph"/>
              <w:ind w:left="107" w:right="113"/>
              <w:rPr>
                <w:b/>
                <w:sz w:val="24"/>
              </w:rPr>
            </w:pPr>
            <w:r>
              <w:rPr>
                <w:b/>
                <w:sz w:val="24"/>
              </w:rPr>
              <w:t>Strategies (actions by staff, family, other natural supports to assist person in achieving specific</w:t>
            </w:r>
            <w:r>
              <w:rPr>
                <w:b/>
                <w:spacing w:val="-64"/>
                <w:sz w:val="24"/>
              </w:rPr>
              <w:t xml:space="preserve"> </w:t>
            </w:r>
            <w:r>
              <w:rPr>
                <w:b/>
                <w:sz w:val="24"/>
              </w:rPr>
              <w:t>objective)</w:t>
            </w:r>
          </w:p>
        </w:tc>
      </w:tr>
      <w:tr w:rsidR="003620F5" w14:paraId="75F1A9EA" w14:textId="77777777">
        <w:trPr>
          <w:trHeight w:val="2797"/>
        </w:trPr>
        <w:tc>
          <w:tcPr>
            <w:tcW w:w="11160" w:type="dxa"/>
            <w:gridSpan w:val="3"/>
          </w:tcPr>
          <w:p w14:paraId="75F1A9DE" w14:textId="77777777" w:rsidR="003620F5" w:rsidRDefault="003620F5">
            <w:pPr>
              <w:pStyle w:val="TableParagraph"/>
              <w:rPr>
                <w:b/>
                <w:sz w:val="20"/>
              </w:rPr>
            </w:pPr>
          </w:p>
          <w:p w14:paraId="75F1A9DF" w14:textId="77777777" w:rsidR="003620F5" w:rsidRDefault="003620F5">
            <w:pPr>
              <w:pStyle w:val="TableParagraph"/>
              <w:rPr>
                <w:b/>
                <w:sz w:val="20"/>
              </w:rPr>
            </w:pPr>
          </w:p>
          <w:p w14:paraId="75F1A9E0" w14:textId="77777777" w:rsidR="003620F5" w:rsidRDefault="003620F5">
            <w:pPr>
              <w:pStyle w:val="TableParagraph"/>
              <w:rPr>
                <w:b/>
                <w:sz w:val="20"/>
              </w:rPr>
            </w:pPr>
          </w:p>
          <w:p w14:paraId="75F1A9E1" w14:textId="77777777" w:rsidR="003620F5" w:rsidRDefault="003620F5">
            <w:pPr>
              <w:pStyle w:val="TableParagraph"/>
              <w:spacing w:before="1"/>
              <w:rPr>
                <w:b/>
                <w:sz w:val="27"/>
              </w:rPr>
            </w:pPr>
          </w:p>
          <w:p w14:paraId="75F1A9E2" w14:textId="77777777" w:rsidR="003620F5" w:rsidRDefault="003C0AA9">
            <w:pPr>
              <w:pStyle w:val="TableParagraph"/>
              <w:tabs>
                <w:tab w:val="left" w:pos="3961"/>
                <w:tab w:val="left" w:pos="5674"/>
                <w:tab w:val="left" w:pos="9526"/>
              </w:tabs>
              <w:spacing w:line="20" w:lineRule="exact"/>
              <w:ind w:left="107"/>
              <w:rPr>
                <w:sz w:val="2"/>
              </w:rPr>
            </w:pPr>
            <w:r>
              <w:rPr>
                <w:sz w:val="2"/>
              </w:rPr>
            </w:r>
            <w:r>
              <w:rPr>
                <w:sz w:val="2"/>
              </w:rPr>
              <w:pict w14:anchorId="75F1EF2D">
                <v:group id="docshapegroup304" o:spid="_x0000_s3344" style="width:177.35pt;height:.7pt;mso-position-horizontal-relative:char;mso-position-vertical-relative:line" coordsize="3547,14">
                  <v:line id="_x0000_s3345" style="position:absolute" from="0,7" to="3546,7" strokeweight=".24536mm"/>
                  <w10:anchorlock/>
                </v:group>
              </w:pict>
            </w:r>
            <w:r w:rsidR="003A5F03">
              <w:rPr>
                <w:sz w:val="2"/>
              </w:rPr>
              <w:tab/>
            </w:r>
            <w:r>
              <w:rPr>
                <w:sz w:val="2"/>
              </w:rPr>
            </w:r>
            <w:r>
              <w:rPr>
                <w:sz w:val="2"/>
              </w:rPr>
              <w:pict w14:anchorId="75F1EF2F">
                <v:group id="docshapegroup305" o:spid="_x0000_s3342" style="width:67.2pt;height:.7pt;mso-position-horizontal-relative:char;mso-position-vertical-relative:line" coordsize="1344,14">
                  <v:line id="_x0000_s3343" style="position:absolute" from="0,7" to="1343,7" strokeweight=".24536mm"/>
                  <w10:anchorlock/>
                </v:group>
              </w:pict>
            </w:r>
            <w:r w:rsidR="003A5F03">
              <w:rPr>
                <w:sz w:val="2"/>
              </w:rPr>
              <w:tab/>
            </w:r>
            <w:r>
              <w:rPr>
                <w:sz w:val="2"/>
              </w:rPr>
            </w:r>
            <w:r>
              <w:rPr>
                <w:sz w:val="2"/>
              </w:rPr>
              <w:pict w14:anchorId="75F1EF31">
                <v:group id="docshapegroup306" o:spid="_x0000_s3340" style="width:177.25pt;height:.7pt;mso-position-horizontal-relative:char;mso-position-vertical-relative:line" coordsize="3545,14">
                  <v:line id="_x0000_s3341" style="position:absolute" from="0,7" to="3545,7" strokeweight=".24536mm"/>
                  <w10:anchorlock/>
                </v:group>
              </w:pict>
            </w:r>
            <w:r w:rsidR="003A5F03">
              <w:rPr>
                <w:sz w:val="2"/>
              </w:rPr>
              <w:tab/>
            </w:r>
            <w:r>
              <w:rPr>
                <w:sz w:val="2"/>
              </w:rPr>
            </w:r>
            <w:r>
              <w:rPr>
                <w:sz w:val="2"/>
              </w:rPr>
              <w:pict w14:anchorId="75F1EF33">
                <v:group id="docshapegroup307" o:spid="_x0000_s3338" style="width:67.15pt;height:.7pt;mso-position-horizontal-relative:char;mso-position-vertical-relative:line" coordsize="1343,14">
                  <v:line id="_x0000_s3339" style="position:absolute" from="0,7" to="1343,7" strokeweight=".24536mm"/>
                  <w10:anchorlock/>
                </v:group>
              </w:pict>
            </w:r>
          </w:p>
          <w:p w14:paraId="75F1A9E3" w14:textId="77777777" w:rsidR="003620F5" w:rsidRDefault="003A5F03">
            <w:pPr>
              <w:pStyle w:val="TableParagraph"/>
              <w:tabs>
                <w:tab w:val="left" w:pos="3962"/>
                <w:tab w:val="left" w:pos="5712"/>
                <w:tab w:val="left" w:pos="9515"/>
              </w:tabs>
              <w:ind w:left="107"/>
            </w:pPr>
            <w:r>
              <w:t>Person</w:t>
            </w:r>
            <w:r>
              <w:rPr>
                <w:spacing w:val="-2"/>
              </w:rPr>
              <w:t xml:space="preserve"> </w:t>
            </w:r>
            <w:r>
              <w:t>Receiving</w:t>
            </w:r>
            <w:r>
              <w:rPr>
                <w:spacing w:val="-3"/>
              </w:rPr>
              <w:t xml:space="preserve"> </w:t>
            </w:r>
            <w:r>
              <w:t>Services</w:t>
            </w:r>
            <w:r>
              <w:tab/>
              <w:t>Date</w:t>
            </w:r>
            <w:r>
              <w:tab/>
              <w:t>Parent</w:t>
            </w:r>
            <w:r>
              <w:rPr>
                <w:spacing w:val="-3"/>
              </w:rPr>
              <w:t xml:space="preserve"> </w:t>
            </w:r>
            <w:r>
              <w:t>/ Legal</w:t>
            </w:r>
            <w:r>
              <w:rPr>
                <w:spacing w:val="-5"/>
              </w:rPr>
              <w:t xml:space="preserve"> </w:t>
            </w:r>
            <w:r>
              <w:t>Guardian</w:t>
            </w:r>
            <w:r>
              <w:tab/>
              <w:t>Date</w:t>
            </w:r>
          </w:p>
          <w:p w14:paraId="75F1A9E4" w14:textId="77777777" w:rsidR="003620F5" w:rsidRDefault="003620F5">
            <w:pPr>
              <w:pStyle w:val="TableParagraph"/>
              <w:rPr>
                <w:b/>
                <w:sz w:val="20"/>
              </w:rPr>
            </w:pPr>
          </w:p>
          <w:p w14:paraId="75F1A9E5" w14:textId="77777777" w:rsidR="003620F5" w:rsidRDefault="003620F5">
            <w:pPr>
              <w:pStyle w:val="TableParagraph"/>
              <w:rPr>
                <w:b/>
                <w:sz w:val="20"/>
              </w:rPr>
            </w:pPr>
          </w:p>
          <w:p w14:paraId="75F1A9E6" w14:textId="77777777" w:rsidR="003620F5" w:rsidRDefault="003620F5">
            <w:pPr>
              <w:pStyle w:val="TableParagraph"/>
              <w:rPr>
                <w:b/>
                <w:sz w:val="20"/>
              </w:rPr>
            </w:pPr>
          </w:p>
          <w:p w14:paraId="75F1A9E7" w14:textId="77777777" w:rsidR="003620F5" w:rsidRDefault="003620F5">
            <w:pPr>
              <w:pStyle w:val="TableParagraph"/>
              <w:spacing w:before="5"/>
              <w:rPr>
                <w:b/>
                <w:sz w:val="26"/>
              </w:rPr>
            </w:pPr>
          </w:p>
          <w:p w14:paraId="75F1A9E8" w14:textId="77777777" w:rsidR="003620F5" w:rsidRDefault="003C0AA9">
            <w:pPr>
              <w:pStyle w:val="TableParagraph"/>
              <w:tabs>
                <w:tab w:val="left" w:pos="3961"/>
                <w:tab w:val="left" w:pos="5674"/>
                <w:tab w:val="left" w:pos="9526"/>
              </w:tabs>
              <w:spacing w:line="20" w:lineRule="exact"/>
              <w:ind w:left="107"/>
              <w:rPr>
                <w:sz w:val="2"/>
              </w:rPr>
            </w:pPr>
            <w:r>
              <w:rPr>
                <w:sz w:val="2"/>
              </w:rPr>
            </w:r>
            <w:r>
              <w:rPr>
                <w:sz w:val="2"/>
              </w:rPr>
              <w:pict w14:anchorId="75F1EF35">
                <v:group id="docshapegroup308" o:spid="_x0000_s3336" style="width:177.35pt;height:.7pt;mso-position-horizontal-relative:char;mso-position-vertical-relative:line" coordsize="3547,14">
                  <v:line id="_x0000_s3337" style="position:absolute" from="0,7" to="3546,7" strokeweight=".24536mm"/>
                  <w10:anchorlock/>
                </v:group>
              </w:pict>
            </w:r>
            <w:r w:rsidR="003A5F03">
              <w:rPr>
                <w:sz w:val="2"/>
              </w:rPr>
              <w:tab/>
            </w:r>
            <w:r>
              <w:rPr>
                <w:sz w:val="2"/>
              </w:rPr>
            </w:r>
            <w:r>
              <w:rPr>
                <w:sz w:val="2"/>
              </w:rPr>
              <w:pict w14:anchorId="75F1EF37">
                <v:group id="docshapegroup309" o:spid="_x0000_s3334" style="width:67.2pt;height:.7pt;mso-position-horizontal-relative:char;mso-position-vertical-relative:line" coordsize="1344,14">
                  <v:line id="_x0000_s3335" style="position:absolute" from="0,7" to="1343,7" strokeweight=".24536mm"/>
                  <w10:anchorlock/>
                </v:group>
              </w:pict>
            </w:r>
            <w:r w:rsidR="003A5F03">
              <w:rPr>
                <w:sz w:val="2"/>
              </w:rPr>
              <w:tab/>
            </w:r>
            <w:r>
              <w:rPr>
                <w:sz w:val="2"/>
              </w:rPr>
            </w:r>
            <w:r>
              <w:rPr>
                <w:sz w:val="2"/>
              </w:rPr>
              <w:pict w14:anchorId="75F1EF39">
                <v:group id="docshapegroup310" o:spid="_x0000_s3332" style="width:177.25pt;height:.7pt;mso-position-horizontal-relative:char;mso-position-vertical-relative:line" coordsize="3545,14">
                  <v:line id="_x0000_s3333" style="position:absolute" from="0,7" to="3545,7" strokeweight=".24536mm"/>
                  <w10:anchorlock/>
                </v:group>
              </w:pict>
            </w:r>
            <w:r w:rsidR="003A5F03">
              <w:rPr>
                <w:sz w:val="2"/>
              </w:rPr>
              <w:tab/>
            </w:r>
            <w:r>
              <w:rPr>
                <w:sz w:val="2"/>
              </w:rPr>
            </w:r>
            <w:r>
              <w:rPr>
                <w:sz w:val="2"/>
              </w:rPr>
              <w:pict w14:anchorId="75F1EF3B">
                <v:group id="docshapegroup311" o:spid="_x0000_s3330" style="width:67.15pt;height:.7pt;mso-position-horizontal-relative:char;mso-position-vertical-relative:line" coordsize="1343,14">
                  <v:line id="_x0000_s3331" style="position:absolute" from="0,7" to="1343,7" strokeweight=".24536mm"/>
                  <w10:anchorlock/>
                </v:group>
              </w:pict>
            </w:r>
          </w:p>
          <w:p w14:paraId="75F1A9E9" w14:textId="77777777" w:rsidR="003620F5" w:rsidRDefault="003A5F03">
            <w:pPr>
              <w:pStyle w:val="TableParagraph"/>
              <w:tabs>
                <w:tab w:val="left" w:pos="3950"/>
                <w:tab w:val="left" w:pos="5701"/>
                <w:tab w:val="left" w:pos="9539"/>
              </w:tabs>
              <w:ind w:left="107"/>
            </w:pPr>
            <w:r>
              <w:t>Direct</w:t>
            </w:r>
            <w:r>
              <w:rPr>
                <w:spacing w:val="-2"/>
              </w:rPr>
              <w:t xml:space="preserve"> </w:t>
            </w:r>
            <w:r>
              <w:t>Service</w:t>
            </w:r>
            <w:r>
              <w:rPr>
                <w:spacing w:val="-3"/>
              </w:rPr>
              <w:t xml:space="preserve"> </w:t>
            </w:r>
            <w:r>
              <w:t>Provider</w:t>
            </w:r>
            <w:r>
              <w:tab/>
              <w:t>Date</w:t>
            </w:r>
            <w:r>
              <w:tab/>
              <w:t>Direct</w:t>
            </w:r>
            <w:r>
              <w:rPr>
                <w:spacing w:val="-4"/>
              </w:rPr>
              <w:t xml:space="preserve"> </w:t>
            </w:r>
            <w:r>
              <w:t>Service</w:t>
            </w:r>
            <w:r>
              <w:rPr>
                <w:spacing w:val="-4"/>
              </w:rPr>
              <w:t xml:space="preserve"> </w:t>
            </w:r>
            <w:r>
              <w:t>Provider</w:t>
            </w:r>
            <w:r>
              <w:tab/>
              <w:t>Date</w:t>
            </w:r>
          </w:p>
        </w:tc>
      </w:tr>
    </w:tbl>
    <w:p w14:paraId="75F1A9EB" w14:textId="77777777" w:rsidR="003620F5" w:rsidRDefault="003620F5">
      <w:pPr>
        <w:sectPr w:rsidR="003620F5">
          <w:pgSz w:w="12240" w:h="15840"/>
          <w:pgMar w:top="540" w:right="340" w:bottom="420" w:left="420" w:header="0" w:footer="235" w:gutter="0"/>
          <w:cols w:space="720"/>
        </w:sectPr>
      </w:pPr>
    </w:p>
    <w:p w14:paraId="75F1A9EC" w14:textId="77777777" w:rsidR="003620F5" w:rsidRDefault="003C0AA9">
      <w:pPr>
        <w:pStyle w:val="BodyText"/>
        <w:rPr>
          <w:b/>
          <w:sz w:val="20"/>
        </w:rPr>
      </w:pPr>
      <w:r>
        <w:lastRenderedPageBreak/>
        <w:pict w14:anchorId="75F1EF3C">
          <v:shape id="docshape312" o:spid="_x0000_s3329" style="position:absolute;margin-left:31.9pt;margin-top:34.55pt;width:548.2pt;height:701.55pt;z-index:-43477504;mso-position-horizontal-relative:page;mso-position-vertical-relative:page" coordorigin="638,691" coordsize="10964,14031" path="m11602,691r-29,l11573,720r,13973l667,14693,667,720r10906,l11573,691,667,691r-29,l638,720r,13973l638,14722r29,l11573,14722r29,l11602,14693r,-13973l11602,691xe" fillcolor="black" stroked="f">
            <v:path arrowok="t"/>
            <w10:wrap anchorx="page" anchory="page"/>
          </v:shape>
        </w:pict>
      </w:r>
    </w:p>
    <w:p w14:paraId="75F1A9ED" w14:textId="77777777" w:rsidR="003620F5" w:rsidRDefault="003620F5">
      <w:pPr>
        <w:pStyle w:val="BodyText"/>
        <w:spacing w:before="11"/>
        <w:rPr>
          <w:b/>
          <w:sz w:val="12"/>
        </w:rPr>
      </w:pPr>
    </w:p>
    <w:p w14:paraId="75F1A9EE" w14:textId="77777777" w:rsidR="003620F5" w:rsidRDefault="003C0AA9">
      <w:pPr>
        <w:pStyle w:val="BodyText"/>
        <w:ind w:left="933"/>
        <w:rPr>
          <w:sz w:val="20"/>
        </w:rPr>
      </w:pPr>
      <w:r>
        <w:rPr>
          <w:sz w:val="20"/>
        </w:rPr>
      </w:r>
      <w:r>
        <w:rPr>
          <w:sz w:val="20"/>
        </w:rPr>
        <w:pict w14:anchorId="75F1EF3E">
          <v:shape id="docshape313" o:spid="_x0000_s3709" type="#_x0000_t202" style="width:481.6pt;height:35.3pt;mso-left-percent:-10001;mso-top-percent:-10001;mso-position-horizontal:absolute;mso-position-horizontal-relative:char;mso-position-vertical:absolute;mso-position-vertical-relative:line;mso-left-percent:-10001;mso-top-percent:-10001" filled="f" strokeweight="1.44pt">
            <v:textbox inset="0,0,0,0">
              <w:txbxContent>
                <w:p w14:paraId="75F1F47F" w14:textId="77777777" w:rsidR="003620F5" w:rsidRDefault="003A5F03">
                  <w:pPr>
                    <w:spacing w:before="156"/>
                    <w:ind w:left="664"/>
                    <w:rPr>
                      <w:b/>
                      <w:sz w:val="32"/>
                    </w:rPr>
                  </w:pPr>
                  <w:bookmarkStart w:id="33" w:name="2022_Periodic_Staffing_Review_of_ISP_gui"/>
                  <w:bookmarkEnd w:id="33"/>
                  <w:r>
                    <w:rPr>
                      <w:b/>
                      <w:sz w:val="32"/>
                    </w:rPr>
                    <w:t>Periodic</w:t>
                  </w:r>
                  <w:r>
                    <w:rPr>
                      <w:b/>
                      <w:spacing w:val="-5"/>
                      <w:sz w:val="32"/>
                    </w:rPr>
                    <w:t xml:space="preserve"> </w:t>
                  </w:r>
                  <w:r>
                    <w:rPr>
                      <w:b/>
                      <w:sz w:val="32"/>
                    </w:rPr>
                    <w:t>Staffing/Review</w:t>
                  </w:r>
                  <w:r>
                    <w:rPr>
                      <w:b/>
                      <w:spacing w:val="-3"/>
                      <w:sz w:val="32"/>
                    </w:rPr>
                    <w:t xml:space="preserve"> </w:t>
                  </w:r>
                  <w:r>
                    <w:rPr>
                      <w:b/>
                      <w:sz w:val="32"/>
                    </w:rPr>
                    <w:t>of</w:t>
                  </w:r>
                  <w:r>
                    <w:rPr>
                      <w:b/>
                      <w:spacing w:val="-5"/>
                      <w:sz w:val="32"/>
                    </w:rPr>
                    <w:t xml:space="preserve"> </w:t>
                  </w:r>
                  <w:r>
                    <w:rPr>
                      <w:b/>
                      <w:sz w:val="32"/>
                    </w:rPr>
                    <w:t>the</w:t>
                  </w:r>
                  <w:r>
                    <w:rPr>
                      <w:b/>
                      <w:spacing w:val="-1"/>
                      <w:sz w:val="32"/>
                    </w:rPr>
                    <w:t xml:space="preserve"> </w:t>
                  </w:r>
                  <w:r>
                    <w:rPr>
                      <w:b/>
                      <w:sz w:val="32"/>
                    </w:rPr>
                    <w:t>Individual</w:t>
                  </w:r>
                  <w:r>
                    <w:rPr>
                      <w:b/>
                      <w:spacing w:val="-5"/>
                      <w:sz w:val="32"/>
                    </w:rPr>
                    <w:t xml:space="preserve"> </w:t>
                  </w:r>
                  <w:r>
                    <w:rPr>
                      <w:b/>
                      <w:sz w:val="32"/>
                    </w:rPr>
                    <w:t>Service</w:t>
                  </w:r>
                  <w:r>
                    <w:rPr>
                      <w:b/>
                      <w:spacing w:val="-5"/>
                      <w:sz w:val="32"/>
                    </w:rPr>
                    <w:t xml:space="preserve"> </w:t>
                  </w:r>
                  <w:r>
                    <w:rPr>
                      <w:b/>
                      <w:sz w:val="32"/>
                    </w:rPr>
                    <w:t>Plan</w:t>
                  </w:r>
                </w:p>
              </w:txbxContent>
            </v:textbox>
            <w10:anchorlock/>
          </v:shape>
        </w:pict>
      </w:r>
    </w:p>
    <w:p w14:paraId="75F1A9EF" w14:textId="77777777" w:rsidR="003620F5" w:rsidRDefault="003620F5">
      <w:pPr>
        <w:pStyle w:val="BodyText"/>
        <w:spacing w:before="8"/>
        <w:rPr>
          <w:b/>
          <w:sz w:val="17"/>
        </w:rPr>
      </w:pPr>
    </w:p>
    <w:p w14:paraId="75F1A9F0" w14:textId="77777777" w:rsidR="003620F5" w:rsidRDefault="003A5F03">
      <w:pPr>
        <w:pStyle w:val="Heading3"/>
        <w:spacing w:before="89"/>
        <w:ind w:left="588"/>
      </w:pPr>
      <w:r>
        <w:t>Purpose</w:t>
      </w:r>
    </w:p>
    <w:p w14:paraId="75F1A9F1" w14:textId="77777777" w:rsidR="003620F5" w:rsidRDefault="003A5F03">
      <w:pPr>
        <w:pStyle w:val="BodyText"/>
        <w:spacing w:before="1"/>
        <w:ind w:left="588" w:right="893"/>
      </w:pPr>
      <w:r>
        <w:t>The Periodic Staffing/Review of the Individual Service Plan (ISP) is used to document periodic</w:t>
      </w:r>
      <w:r>
        <w:rPr>
          <w:spacing w:val="-64"/>
        </w:rPr>
        <w:t xml:space="preserve"> </w:t>
      </w:r>
      <w:r>
        <w:t xml:space="preserve">review and revision </w:t>
      </w:r>
      <w:proofErr w:type="gramStart"/>
      <w:r>
        <w:t>in order to</w:t>
      </w:r>
      <w:proofErr w:type="gramEnd"/>
      <w:r>
        <w:t xml:space="preserve"> remain continuously current with regard to the goals and</w:t>
      </w:r>
      <w:r>
        <w:rPr>
          <w:spacing w:val="1"/>
        </w:rPr>
        <w:t xml:space="preserve"> </w:t>
      </w:r>
      <w:r>
        <w:t>outcomes the person receiving services is seeking to achieve.</w:t>
      </w:r>
      <w:r>
        <w:rPr>
          <w:spacing w:val="1"/>
        </w:rPr>
        <w:t xml:space="preserve"> </w:t>
      </w:r>
      <w:r>
        <w:t>As with the original ISP, all</w:t>
      </w:r>
      <w:r>
        <w:rPr>
          <w:spacing w:val="1"/>
        </w:rPr>
        <w:t xml:space="preserve"> </w:t>
      </w:r>
      <w:r>
        <w:t>reviews, revisions, or rewrites of the ISP must be a collaborative effort with the person and/or</w:t>
      </w:r>
      <w:r>
        <w:rPr>
          <w:spacing w:val="1"/>
        </w:rPr>
        <w:t xml:space="preserve"> </w:t>
      </w:r>
      <w:r>
        <w:t>legal</w:t>
      </w:r>
      <w:r>
        <w:rPr>
          <w:spacing w:val="-1"/>
        </w:rPr>
        <w:t xml:space="preserve"> </w:t>
      </w:r>
      <w:r>
        <w:t>representative</w:t>
      </w:r>
      <w:r>
        <w:rPr>
          <w:spacing w:val="-1"/>
        </w:rPr>
        <w:t xml:space="preserve"> </w:t>
      </w:r>
      <w:r>
        <w:t>and</w:t>
      </w:r>
      <w:r>
        <w:rPr>
          <w:spacing w:val="1"/>
        </w:rPr>
        <w:t xml:space="preserve"> </w:t>
      </w:r>
      <w:r>
        <w:t>the appropriate</w:t>
      </w:r>
      <w:r>
        <w:rPr>
          <w:spacing w:val="1"/>
        </w:rPr>
        <w:t xml:space="preserve"> </w:t>
      </w:r>
      <w:r>
        <w:t>staff.</w:t>
      </w:r>
    </w:p>
    <w:p w14:paraId="75F1A9F2" w14:textId="77777777" w:rsidR="003620F5" w:rsidRDefault="003620F5">
      <w:pPr>
        <w:pStyle w:val="BodyText"/>
        <w:spacing w:before="10"/>
        <w:rPr>
          <w:sz w:val="23"/>
        </w:rPr>
      </w:pPr>
    </w:p>
    <w:p w14:paraId="75F1A9F3" w14:textId="77777777" w:rsidR="003620F5" w:rsidRDefault="003A5F03">
      <w:pPr>
        <w:pStyle w:val="Heading3"/>
        <w:ind w:left="588"/>
      </w:pPr>
      <w:r>
        <w:t>Timelines</w:t>
      </w:r>
    </w:p>
    <w:p w14:paraId="75F1A9F4" w14:textId="77777777" w:rsidR="003620F5" w:rsidRDefault="003A5F03">
      <w:pPr>
        <w:pStyle w:val="BodyText"/>
        <w:spacing w:before="2"/>
        <w:ind w:left="587" w:right="787"/>
      </w:pPr>
      <w:r>
        <w:t>Review and revision must occur whenever the person receiving services experiences a change</w:t>
      </w:r>
      <w:r>
        <w:rPr>
          <w:spacing w:val="-64"/>
        </w:rPr>
        <w:t xml:space="preserve"> </w:t>
      </w:r>
      <w:r>
        <w:t>in his/her life that impacts the goals of their current ISP.</w:t>
      </w:r>
      <w:r>
        <w:rPr>
          <w:spacing w:val="1"/>
        </w:rPr>
        <w:t xml:space="preserve"> </w:t>
      </w:r>
      <w:r>
        <w:t>Life changes can be expected to be</w:t>
      </w:r>
      <w:r>
        <w:rPr>
          <w:spacing w:val="1"/>
        </w:rPr>
        <w:t xml:space="preserve"> </w:t>
      </w:r>
      <w:r>
        <w:t>initially reported in progress notes and may be in one or more of the areas listed below.</w:t>
      </w:r>
      <w:r>
        <w:rPr>
          <w:spacing w:val="1"/>
        </w:rPr>
        <w:t xml:space="preserve"> </w:t>
      </w:r>
      <w:r>
        <w:t>At a</w:t>
      </w:r>
      <w:r>
        <w:rPr>
          <w:spacing w:val="1"/>
        </w:rPr>
        <w:t xml:space="preserve"> </w:t>
      </w:r>
      <w:r>
        <w:t>minimum, the ISP must be reviewed and revised/rewritten annually for adults and every six</w:t>
      </w:r>
      <w:r>
        <w:rPr>
          <w:spacing w:val="1"/>
        </w:rPr>
        <w:t xml:space="preserve"> </w:t>
      </w:r>
      <w:r>
        <w:t>months</w:t>
      </w:r>
      <w:r>
        <w:rPr>
          <w:spacing w:val="-1"/>
        </w:rPr>
        <w:t xml:space="preserve"> </w:t>
      </w:r>
      <w:r>
        <w:t>for</w:t>
      </w:r>
      <w:r>
        <w:rPr>
          <w:spacing w:val="-1"/>
        </w:rPr>
        <w:t xml:space="preserve"> </w:t>
      </w:r>
      <w:r>
        <w:t>children</w:t>
      </w:r>
      <w:r>
        <w:rPr>
          <w:spacing w:val="1"/>
        </w:rPr>
        <w:t xml:space="preserve"> </w:t>
      </w:r>
      <w:r>
        <w:t>and</w:t>
      </w:r>
      <w:r>
        <w:rPr>
          <w:spacing w:val="1"/>
        </w:rPr>
        <w:t xml:space="preserve"> </w:t>
      </w:r>
      <w:r>
        <w:t>youth.</w:t>
      </w:r>
    </w:p>
    <w:p w14:paraId="75F1A9F5" w14:textId="77777777" w:rsidR="003620F5" w:rsidRDefault="003620F5">
      <w:pPr>
        <w:pStyle w:val="BodyText"/>
        <w:spacing w:before="10"/>
        <w:rPr>
          <w:sz w:val="23"/>
        </w:rPr>
      </w:pPr>
    </w:p>
    <w:p w14:paraId="75F1A9F6" w14:textId="77777777" w:rsidR="003620F5" w:rsidRDefault="003A5F03">
      <w:pPr>
        <w:pStyle w:val="Heading3"/>
        <w:ind w:left="588"/>
      </w:pPr>
      <w:r>
        <w:t>Changes</w:t>
      </w:r>
    </w:p>
    <w:p w14:paraId="75F1A9F7" w14:textId="77777777" w:rsidR="003620F5" w:rsidRDefault="003A5F03">
      <w:pPr>
        <w:pStyle w:val="BodyText"/>
        <w:spacing w:before="3"/>
        <w:ind w:left="588" w:right="1333"/>
      </w:pPr>
      <w:r>
        <w:t>Any or all changes in the following areas since the last ISP review must be documented in</w:t>
      </w:r>
      <w:r>
        <w:rPr>
          <w:spacing w:val="-64"/>
        </w:rPr>
        <w:t xml:space="preserve"> </w:t>
      </w:r>
      <w:r>
        <w:t>specific</w:t>
      </w:r>
      <w:r>
        <w:rPr>
          <w:spacing w:val="-1"/>
        </w:rPr>
        <w:t xml:space="preserve"> </w:t>
      </w:r>
      <w:r>
        <w:t>detail:</w:t>
      </w:r>
    </w:p>
    <w:p w14:paraId="75F1A9F8" w14:textId="77777777" w:rsidR="003620F5" w:rsidRDefault="003620F5">
      <w:pPr>
        <w:pStyle w:val="BodyText"/>
        <w:spacing w:before="10"/>
        <w:rPr>
          <w:sz w:val="23"/>
        </w:rPr>
      </w:pPr>
    </w:p>
    <w:p w14:paraId="75F1A9F9" w14:textId="77777777" w:rsidR="003620F5" w:rsidRDefault="003A5F03">
      <w:pPr>
        <w:pStyle w:val="ListParagraph"/>
        <w:numPr>
          <w:ilvl w:val="0"/>
          <w:numId w:val="509"/>
        </w:numPr>
        <w:tabs>
          <w:tab w:val="left" w:pos="1307"/>
          <w:tab w:val="left" w:pos="1308"/>
        </w:tabs>
        <w:spacing w:line="293" w:lineRule="exact"/>
        <w:rPr>
          <w:sz w:val="24"/>
        </w:rPr>
      </w:pPr>
      <w:r>
        <w:rPr>
          <w:sz w:val="24"/>
        </w:rPr>
        <w:t>Change</w:t>
      </w:r>
      <w:r>
        <w:rPr>
          <w:spacing w:val="-2"/>
          <w:sz w:val="24"/>
        </w:rPr>
        <w:t xml:space="preserve"> </w:t>
      </w:r>
      <w:r>
        <w:rPr>
          <w:sz w:val="24"/>
        </w:rPr>
        <w:t>in</w:t>
      </w:r>
      <w:r>
        <w:rPr>
          <w:spacing w:val="-4"/>
          <w:sz w:val="24"/>
        </w:rPr>
        <w:t xml:space="preserve"> </w:t>
      </w:r>
      <w:r>
        <w:rPr>
          <w:sz w:val="24"/>
        </w:rPr>
        <w:t>diagnosis</w:t>
      </w:r>
    </w:p>
    <w:p w14:paraId="75F1A9FA" w14:textId="77777777" w:rsidR="003620F5" w:rsidRDefault="003A5F03">
      <w:pPr>
        <w:pStyle w:val="ListParagraph"/>
        <w:numPr>
          <w:ilvl w:val="0"/>
          <w:numId w:val="509"/>
        </w:numPr>
        <w:tabs>
          <w:tab w:val="left" w:pos="1307"/>
          <w:tab w:val="left" w:pos="1308"/>
        </w:tabs>
        <w:spacing w:line="293" w:lineRule="exact"/>
        <w:ind w:hanging="721"/>
        <w:rPr>
          <w:sz w:val="24"/>
        </w:rPr>
      </w:pPr>
      <w:r>
        <w:rPr>
          <w:sz w:val="24"/>
        </w:rPr>
        <w:t>Change</w:t>
      </w:r>
      <w:r>
        <w:rPr>
          <w:spacing w:val="-2"/>
          <w:sz w:val="24"/>
        </w:rPr>
        <w:t xml:space="preserve"> </w:t>
      </w:r>
      <w:r>
        <w:rPr>
          <w:sz w:val="24"/>
        </w:rPr>
        <w:t>in</w:t>
      </w:r>
      <w:r>
        <w:rPr>
          <w:spacing w:val="-2"/>
          <w:sz w:val="24"/>
        </w:rPr>
        <w:t xml:space="preserve"> </w:t>
      </w:r>
      <w:r>
        <w:rPr>
          <w:sz w:val="24"/>
        </w:rPr>
        <w:t>symptoms</w:t>
      </w:r>
    </w:p>
    <w:p w14:paraId="75F1A9FB" w14:textId="77777777" w:rsidR="003620F5" w:rsidRDefault="003A5F03">
      <w:pPr>
        <w:pStyle w:val="ListParagraph"/>
        <w:numPr>
          <w:ilvl w:val="0"/>
          <w:numId w:val="509"/>
        </w:numPr>
        <w:tabs>
          <w:tab w:val="left" w:pos="1307"/>
          <w:tab w:val="left" w:pos="1308"/>
        </w:tabs>
        <w:spacing w:line="292" w:lineRule="exact"/>
        <w:ind w:hanging="721"/>
        <w:rPr>
          <w:sz w:val="24"/>
        </w:rPr>
      </w:pPr>
      <w:r>
        <w:rPr>
          <w:sz w:val="24"/>
        </w:rPr>
        <w:t>Change(s)</w:t>
      </w:r>
      <w:r>
        <w:rPr>
          <w:spacing w:val="-4"/>
          <w:sz w:val="24"/>
        </w:rPr>
        <w:t xml:space="preserve"> </w:t>
      </w:r>
      <w:r>
        <w:rPr>
          <w:sz w:val="24"/>
        </w:rPr>
        <w:t>in</w:t>
      </w:r>
      <w:r>
        <w:rPr>
          <w:spacing w:val="-2"/>
          <w:sz w:val="24"/>
        </w:rPr>
        <w:t xml:space="preserve"> </w:t>
      </w:r>
      <w:r>
        <w:rPr>
          <w:sz w:val="24"/>
        </w:rPr>
        <w:t>service</w:t>
      </w:r>
      <w:r>
        <w:rPr>
          <w:spacing w:val="-2"/>
          <w:sz w:val="24"/>
        </w:rPr>
        <w:t xml:space="preserve"> </w:t>
      </w:r>
      <w:r>
        <w:rPr>
          <w:sz w:val="24"/>
        </w:rPr>
        <w:t>activities</w:t>
      </w:r>
    </w:p>
    <w:p w14:paraId="75F1A9FC" w14:textId="77777777" w:rsidR="003620F5" w:rsidRDefault="003A5F03">
      <w:pPr>
        <w:pStyle w:val="ListParagraph"/>
        <w:numPr>
          <w:ilvl w:val="0"/>
          <w:numId w:val="509"/>
        </w:numPr>
        <w:tabs>
          <w:tab w:val="left" w:pos="1307"/>
          <w:tab w:val="left" w:pos="1308"/>
        </w:tabs>
        <w:spacing w:line="292" w:lineRule="exact"/>
        <w:ind w:hanging="721"/>
        <w:rPr>
          <w:sz w:val="24"/>
        </w:rPr>
      </w:pPr>
      <w:r>
        <w:rPr>
          <w:sz w:val="24"/>
        </w:rPr>
        <w:t>Change(s)</w:t>
      </w:r>
      <w:r>
        <w:rPr>
          <w:spacing w:val="-7"/>
          <w:sz w:val="24"/>
        </w:rPr>
        <w:t xml:space="preserve"> </w:t>
      </w:r>
      <w:r>
        <w:rPr>
          <w:sz w:val="24"/>
        </w:rPr>
        <w:t>in</w:t>
      </w:r>
      <w:r>
        <w:rPr>
          <w:spacing w:val="-5"/>
          <w:sz w:val="24"/>
        </w:rPr>
        <w:t xml:space="preserve"> </w:t>
      </w:r>
      <w:r>
        <w:rPr>
          <w:sz w:val="24"/>
        </w:rPr>
        <w:t>treatment/treatment</w:t>
      </w:r>
      <w:r>
        <w:rPr>
          <w:spacing w:val="-6"/>
          <w:sz w:val="24"/>
        </w:rPr>
        <w:t xml:space="preserve"> </w:t>
      </w:r>
      <w:r>
        <w:rPr>
          <w:sz w:val="24"/>
        </w:rPr>
        <w:t>recommendations</w:t>
      </w:r>
    </w:p>
    <w:p w14:paraId="75F1A9FD" w14:textId="77777777" w:rsidR="003620F5" w:rsidRDefault="003A5F03">
      <w:pPr>
        <w:pStyle w:val="ListParagraph"/>
        <w:numPr>
          <w:ilvl w:val="0"/>
          <w:numId w:val="509"/>
        </w:numPr>
        <w:tabs>
          <w:tab w:val="left" w:pos="1307"/>
          <w:tab w:val="left" w:pos="1308"/>
        </w:tabs>
        <w:spacing w:line="293" w:lineRule="exact"/>
        <w:ind w:hanging="721"/>
        <w:rPr>
          <w:sz w:val="24"/>
        </w:rPr>
      </w:pPr>
      <w:r>
        <w:rPr>
          <w:sz w:val="24"/>
        </w:rPr>
        <w:t>Other</w:t>
      </w:r>
      <w:r>
        <w:rPr>
          <w:spacing w:val="-4"/>
          <w:sz w:val="24"/>
        </w:rPr>
        <w:t xml:space="preserve"> </w:t>
      </w:r>
      <w:r>
        <w:rPr>
          <w:sz w:val="24"/>
        </w:rPr>
        <w:t>significant</w:t>
      </w:r>
      <w:r>
        <w:rPr>
          <w:spacing w:val="-5"/>
          <w:sz w:val="24"/>
        </w:rPr>
        <w:t xml:space="preserve"> </w:t>
      </w:r>
      <w:r>
        <w:rPr>
          <w:sz w:val="24"/>
        </w:rPr>
        <w:t>life</w:t>
      </w:r>
      <w:r>
        <w:rPr>
          <w:spacing w:val="-1"/>
          <w:sz w:val="24"/>
        </w:rPr>
        <w:t xml:space="preserve"> </w:t>
      </w:r>
      <w:r>
        <w:rPr>
          <w:sz w:val="24"/>
        </w:rPr>
        <w:t>change</w:t>
      </w:r>
    </w:p>
    <w:p w14:paraId="75F1A9FE" w14:textId="77777777" w:rsidR="003620F5" w:rsidRDefault="003620F5">
      <w:pPr>
        <w:pStyle w:val="BodyText"/>
        <w:spacing w:before="8"/>
        <w:rPr>
          <w:sz w:val="23"/>
        </w:rPr>
      </w:pPr>
    </w:p>
    <w:p w14:paraId="75F1A9FF" w14:textId="77777777" w:rsidR="003620F5" w:rsidRDefault="003A5F03">
      <w:pPr>
        <w:pStyle w:val="Heading3"/>
        <w:ind w:left="588"/>
      </w:pPr>
      <w:r>
        <w:t>Plan</w:t>
      </w:r>
      <w:r>
        <w:rPr>
          <w:spacing w:val="-4"/>
        </w:rPr>
        <w:t xml:space="preserve"> </w:t>
      </w:r>
      <w:r>
        <w:t>Modification</w:t>
      </w:r>
    </w:p>
    <w:p w14:paraId="75F1AA00" w14:textId="77777777" w:rsidR="003620F5" w:rsidRDefault="003A5F03">
      <w:pPr>
        <w:pStyle w:val="BodyText"/>
        <w:spacing w:before="1"/>
        <w:ind w:left="587" w:right="800"/>
      </w:pPr>
      <w:r>
        <w:t xml:space="preserve">After documenting </w:t>
      </w:r>
      <w:proofErr w:type="gramStart"/>
      <w:r>
        <w:t>any and all</w:t>
      </w:r>
      <w:proofErr w:type="gramEnd"/>
      <w:r>
        <w:t xml:space="preserve"> changes that have occurred since the last ISP review, careful</w:t>
      </w:r>
      <w:r>
        <w:rPr>
          <w:spacing w:val="1"/>
        </w:rPr>
        <w:t xml:space="preserve"> </w:t>
      </w:r>
      <w:r>
        <w:t>consideration should be given to the impact these changes have made on the ISP in terms of</w:t>
      </w:r>
      <w:r>
        <w:rPr>
          <w:spacing w:val="1"/>
        </w:rPr>
        <w:t xml:space="preserve"> </w:t>
      </w:r>
      <w:r>
        <w:t>the needs expressed, goals and outcomes being pursued by the person.</w:t>
      </w:r>
      <w:r>
        <w:rPr>
          <w:spacing w:val="1"/>
        </w:rPr>
        <w:t xml:space="preserve"> </w:t>
      </w:r>
      <w:r>
        <w:t>The ISP should be</w:t>
      </w:r>
      <w:r>
        <w:rPr>
          <w:spacing w:val="1"/>
        </w:rPr>
        <w:t xml:space="preserve"> </w:t>
      </w:r>
      <w:r>
        <w:t>modified or rewritten if needed to ensure ongoing progress toward achievement of the person’s</w:t>
      </w:r>
      <w:r>
        <w:rPr>
          <w:spacing w:val="-64"/>
        </w:rPr>
        <w:t xml:space="preserve"> </w:t>
      </w:r>
      <w:r>
        <w:t>ISP goals.</w:t>
      </w:r>
      <w:r>
        <w:rPr>
          <w:spacing w:val="1"/>
        </w:rPr>
        <w:t xml:space="preserve"> </w:t>
      </w:r>
      <w:r>
        <w:t>If the ISP needs to be rewritten, there must be involvement of the treatment team</w:t>
      </w:r>
      <w:r>
        <w:rPr>
          <w:spacing w:val="1"/>
        </w:rPr>
        <w:t xml:space="preserve"> </w:t>
      </w:r>
      <w:r>
        <w:t>and the Physician, Psychologist, Nurse Practitioner, Licensed Clinical Social Worker, Licensed</w:t>
      </w:r>
      <w:r>
        <w:rPr>
          <w:spacing w:val="-64"/>
        </w:rPr>
        <w:t xml:space="preserve"> </w:t>
      </w:r>
      <w:r>
        <w:t>Marriage and Family Therapist, Licensed Professional Counselor, Physicians Assistance or</w:t>
      </w:r>
      <w:r>
        <w:rPr>
          <w:spacing w:val="1"/>
        </w:rPr>
        <w:t xml:space="preserve"> </w:t>
      </w:r>
      <w:r>
        <w:t>Alzheimer’s Day Program Supervisor (Alzheimer’s Day programs only) to determine medical</w:t>
      </w:r>
      <w:r>
        <w:rPr>
          <w:spacing w:val="1"/>
        </w:rPr>
        <w:t xml:space="preserve"> </w:t>
      </w:r>
      <w:r>
        <w:t>necessity.</w:t>
      </w:r>
    </w:p>
    <w:p w14:paraId="75F1AA01" w14:textId="77777777" w:rsidR="003620F5" w:rsidRDefault="003620F5">
      <w:pPr>
        <w:pStyle w:val="BodyText"/>
        <w:spacing w:before="10"/>
        <w:rPr>
          <w:sz w:val="23"/>
        </w:rPr>
      </w:pPr>
    </w:p>
    <w:p w14:paraId="75F1AA02" w14:textId="77777777" w:rsidR="003620F5" w:rsidRDefault="003A5F03">
      <w:pPr>
        <w:pStyle w:val="Heading3"/>
        <w:spacing w:before="1"/>
        <w:ind w:left="588"/>
      </w:pPr>
      <w:r>
        <w:t>Signatory</w:t>
      </w:r>
      <w:r>
        <w:rPr>
          <w:spacing w:val="-5"/>
        </w:rPr>
        <w:t xml:space="preserve"> </w:t>
      </w:r>
      <w:r>
        <w:t>Authority</w:t>
      </w:r>
    </w:p>
    <w:p w14:paraId="75F1AA03" w14:textId="77777777" w:rsidR="003620F5" w:rsidRDefault="003A5F03">
      <w:pPr>
        <w:pStyle w:val="BodyText"/>
        <w:spacing w:before="1"/>
        <w:ind w:left="587" w:right="814"/>
      </w:pPr>
      <w:r>
        <w:t>Each person who participates in the staffing/review of the Individual Service Plan must sign the</w:t>
      </w:r>
      <w:r>
        <w:rPr>
          <w:spacing w:val="-64"/>
        </w:rPr>
        <w:t xml:space="preserve"> </w:t>
      </w:r>
      <w:r>
        <w:t>Periodic Staffing/Review of the ISP form as evidence of his/her participation in the</w:t>
      </w:r>
      <w:r>
        <w:rPr>
          <w:spacing w:val="1"/>
        </w:rPr>
        <w:t xml:space="preserve"> </w:t>
      </w:r>
      <w:r>
        <w:t>staffing/review</w:t>
      </w:r>
      <w:r>
        <w:rPr>
          <w:spacing w:val="-1"/>
        </w:rPr>
        <w:t xml:space="preserve"> </w:t>
      </w:r>
      <w:r>
        <w:t>process.</w:t>
      </w:r>
    </w:p>
    <w:p w14:paraId="75F1AA04" w14:textId="77777777" w:rsidR="003620F5" w:rsidRDefault="003620F5">
      <w:pPr>
        <w:sectPr w:rsidR="003620F5">
          <w:pgSz w:w="12240" w:h="15840"/>
          <w:pgMar w:top="700" w:right="340" w:bottom="420" w:left="420" w:header="0" w:footer="235" w:gutter="0"/>
          <w:cols w:space="720"/>
        </w:sect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80"/>
        <w:gridCol w:w="1620"/>
        <w:gridCol w:w="954"/>
        <w:gridCol w:w="2160"/>
        <w:gridCol w:w="1801"/>
      </w:tblGrid>
      <w:tr w:rsidR="003620F5" w14:paraId="75F1AA09" w14:textId="77777777">
        <w:trPr>
          <w:trHeight w:val="411"/>
        </w:trPr>
        <w:tc>
          <w:tcPr>
            <w:tcW w:w="4680" w:type="dxa"/>
            <w:vMerge w:val="restart"/>
          </w:tcPr>
          <w:p w14:paraId="75F1AA05" w14:textId="77777777" w:rsidR="003620F5" w:rsidRDefault="003620F5">
            <w:pPr>
              <w:pStyle w:val="TableParagraph"/>
              <w:rPr>
                <w:sz w:val="41"/>
              </w:rPr>
            </w:pPr>
          </w:p>
          <w:p w14:paraId="75F1AA06" w14:textId="77777777" w:rsidR="003620F5" w:rsidRDefault="003A5F03">
            <w:pPr>
              <w:pStyle w:val="TableParagraph"/>
              <w:ind w:left="160" w:right="128" w:hanging="2"/>
              <w:jc w:val="center"/>
              <w:rPr>
                <w:b/>
                <w:sz w:val="40"/>
              </w:rPr>
            </w:pPr>
            <w:bookmarkStart w:id="34" w:name="2022_Periodic_Staffing_Review_of_ISP_for"/>
            <w:bookmarkEnd w:id="34"/>
            <w:r>
              <w:rPr>
                <w:b/>
                <w:sz w:val="40"/>
              </w:rPr>
              <w:t>Periodic Staffing/</w:t>
            </w:r>
            <w:r>
              <w:rPr>
                <w:b/>
                <w:spacing w:val="1"/>
                <w:sz w:val="40"/>
              </w:rPr>
              <w:t xml:space="preserve"> </w:t>
            </w:r>
            <w:r>
              <w:rPr>
                <w:b/>
                <w:sz w:val="40"/>
              </w:rPr>
              <w:t>Review of the</w:t>
            </w:r>
            <w:r>
              <w:rPr>
                <w:b/>
                <w:spacing w:val="1"/>
                <w:sz w:val="40"/>
              </w:rPr>
              <w:t xml:space="preserve"> </w:t>
            </w:r>
            <w:r>
              <w:rPr>
                <w:b/>
                <w:sz w:val="40"/>
              </w:rPr>
              <w:t>Individual</w:t>
            </w:r>
            <w:r>
              <w:rPr>
                <w:b/>
                <w:spacing w:val="-4"/>
                <w:sz w:val="40"/>
              </w:rPr>
              <w:t xml:space="preserve"> </w:t>
            </w:r>
            <w:r>
              <w:rPr>
                <w:b/>
                <w:sz w:val="40"/>
              </w:rPr>
              <w:t>Service</w:t>
            </w:r>
            <w:r>
              <w:rPr>
                <w:b/>
                <w:spacing w:val="-2"/>
                <w:sz w:val="40"/>
              </w:rPr>
              <w:t xml:space="preserve"> </w:t>
            </w:r>
            <w:r>
              <w:rPr>
                <w:b/>
                <w:sz w:val="40"/>
              </w:rPr>
              <w:t>Plan</w:t>
            </w:r>
          </w:p>
        </w:tc>
        <w:tc>
          <w:tcPr>
            <w:tcW w:w="1620" w:type="dxa"/>
            <w:tcBorders>
              <w:bottom w:val="nil"/>
              <w:right w:val="nil"/>
            </w:tcBorders>
          </w:tcPr>
          <w:p w14:paraId="75F1AA07" w14:textId="77777777" w:rsidR="003620F5" w:rsidRDefault="003A5F03">
            <w:pPr>
              <w:pStyle w:val="TableParagraph"/>
              <w:spacing w:before="103"/>
              <w:ind w:right="76"/>
              <w:jc w:val="right"/>
              <w:rPr>
                <w:b/>
              </w:rPr>
            </w:pPr>
            <w:r>
              <w:rPr>
                <w:b/>
              </w:rPr>
              <w:t>Name</w:t>
            </w:r>
          </w:p>
        </w:tc>
        <w:tc>
          <w:tcPr>
            <w:tcW w:w="4915" w:type="dxa"/>
            <w:gridSpan w:val="3"/>
            <w:tcBorders>
              <w:left w:val="nil"/>
              <w:bottom w:val="nil"/>
            </w:tcBorders>
          </w:tcPr>
          <w:p w14:paraId="75F1AA08" w14:textId="77777777" w:rsidR="003620F5" w:rsidRDefault="003A5F03">
            <w:pPr>
              <w:pStyle w:val="TableParagraph"/>
              <w:tabs>
                <w:tab w:val="left" w:pos="4679"/>
              </w:tabs>
              <w:spacing w:before="103"/>
              <w:ind w:left="-1"/>
              <w:rPr>
                <w:b/>
              </w:rPr>
            </w:pPr>
            <w:r>
              <w:rPr>
                <w:b/>
                <w:u w:val="single"/>
              </w:rPr>
              <w:t xml:space="preserve"> </w:t>
            </w:r>
            <w:r>
              <w:rPr>
                <w:b/>
                <w:u w:val="single"/>
              </w:rPr>
              <w:tab/>
            </w:r>
          </w:p>
        </w:tc>
      </w:tr>
      <w:tr w:rsidR="003620F5" w14:paraId="75F1AA0D" w14:textId="77777777">
        <w:trPr>
          <w:trHeight w:val="350"/>
        </w:trPr>
        <w:tc>
          <w:tcPr>
            <w:tcW w:w="4680" w:type="dxa"/>
            <w:vMerge/>
            <w:tcBorders>
              <w:top w:val="nil"/>
            </w:tcBorders>
          </w:tcPr>
          <w:p w14:paraId="75F1AA0A" w14:textId="77777777" w:rsidR="003620F5" w:rsidRDefault="003620F5">
            <w:pPr>
              <w:rPr>
                <w:sz w:val="2"/>
                <w:szCs w:val="2"/>
              </w:rPr>
            </w:pPr>
          </w:p>
        </w:tc>
        <w:tc>
          <w:tcPr>
            <w:tcW w:w="1620" w:type="dxa"/>
            <w:tcBorders>
              <w:top w:val="nil"/>
              <w:bottom w:val="nil"/>
              <w:right w:val="nil"/>
            </w:tcBorders>
          </w:tcPr>
          <w:p w14:paraId="75F1AA0B" w14:textId="77777777" w:rsidR="003620F5" w:rsidRDefault="003A5F03">
            <w:pPr>
              <w:pStyle w:val="TableParagraph"/>
              <w:spacing w:before="40"/>
              <w:ind w:right="74"/>
              <w:jc w:val="right"/>
              <w:rPr>
                <w:b/>
              </w:rPr>
            </w:pPr>
            <w:r>
              <w:rPr>
                <w:b/>
              </w:rPr>
              <w:t>ID</w:t>
            </w:r>
            <w:r>
              <w:rPr>
                <w:b/>
                <w:spacing w:val="-1"/>
              </w:rPr>
              <w:t xml:space="preserve"> </w:t>
            </w:r>
            <w:r>
              <w:rPr>
                <w:b/>
              </w:rPr>
              <w:t>Number</w:t>
            </w:r>
          </w:p>
        </w:tc>
        <w:tc>
          <w:tcPr>
            <w:tcW w:w="4915" w:type="dxa"/>
            <w:gridSpan w:val="3"/>
            <w:tcBorders>
              <w:top w:val="nil"/>
              <w:left w:val="nil"/>
              <w:bottom w:val="nil"/>
            </w:tcBorders>
          </w:tcPr>
          <w:p w14:paraId="75F1AA0C" w14:textId="77777777" w:rsidR="003620F5" w:rsidRDefault="003A5F03">
            <w:pPr>
              <w:pStyle w:val="TableParagraph"/>
              <w:tabs>
                <w:tab w:val="left" w:pos="4679"/>
              </w:tabs>
              <w:spacing w:before="40"/>
              <w:ind w:left="-1"/>
              <w:rPr>
                <w:b/>
              </w:rPr>
            </w:pPr>
            <w:r>
              <w:rPr>
                <w:b/>
                <w:u w:val="single"/>
              </w:rPr>
              <w:t xml:space="preserve"> </w:t>
            </w:r>
            <w:r>
              <w:rPr>
                <w:b/>
                <w:u w:val="single"/>
              </w:rPr>
              <w:tab/>
            </w:r>
          </w:p>
        </w:tc>
      </w:tr>
      <w:tr w:rsidR="003620F5" w14:paraId="75F1AA11" w14:textId="77777777">
        <w:trPr>
          <w:trHeight w:val="296"/>
        </w:trPr>
        <w:tc>
          <w:tcPr>
            <w:tcW w:w="4680" w:type="dxa"/>
            <w:vMerge/>
            <w:tcBorders>
              <w:top w:val="nil"/>
            </w:tcBorders>
          </w:tcPr>
          <w:p w14:paraId="75F1AA0E" w14:textId="77777777" w:rsidR="003620F5" w:rsidRDefault="003620F5">
            <w:pPr>
              <w:rPr>
                <w:sz w:val="2"/>
                <w:szCs w:val="2"/>
              </w:rPr>
            </w:pPr>
          </w:p>
        </w:tc>
        <w:tc>
          <w:tcPr>
            <w:tcW w:w="1620" w:type="dxa"/>
            <w:tcBorders>
              <w:top w:val="nil"/>
              <w:bottom w:val="nil"/>
              <w:right w:val="nil"/>
            </w:tcBorders>
          </w:tcPr>
          <w:p w14:paraId="75F1AA0F" w14:textId="77777777" w:rsidR="003620F5" w:rsidRDefault="003A5F03">
            <w:pPr>
              <w:pStyle w:val="TableParagraph"/>
              <w:spacing w:before="42" w:line="234" w:lineRule="exact"/>
              <w:ind w:right="73"/>
              <w:jc w:val="right"/>
              <w:rPr>
                <w:b/>
              </w:rPr>
            </w:pPr>
            <w:r>
              <w:rPr>
                <w:b/>
              </w:rPr>
              <w:t>Current</w:t>
            </w:r>
            <w:r>
              <w:rPr>
                <w:b/>
                <w:spacing w:val="-1"/>
              </w:rPr>
              <w:t xml:space="preserve"> </w:t>
            </w:r>
            <w:r>
              <w:rPr>
                <w:b/>
              </w:rPr>
              <w:t>Date</w:t>
            </w:r>
          </w:p>
        </w:tc>
        <w:tc>
          <w:tcPr>
            <w:tcW w:w="4915" w:type="dxa"/>
            <w:gridSpan w:val="3"/>
            <w:tcBorders>
              <w:top w:val="nil"/>
              <w:left w:val="nil"/>
              <w:bottom w:val="nil"/>
            </w:tcBorders>
          </w:tcPr>
          <w:p w14:paraId="75F1AA10" w14:textId="77777777" w:rsidR="003620F5" w:rsidRDefault="003A5F03">
            <w:pPr>
              <w:pStyle w:val="TableParagraph"/>
              <w:tabs>
                <w:tab w:val="left" w:pos="4679"/>
              </w:tabs>
              <w:spacing w:before="42" w:line="234" w:lineRule="exact"/>
              <w:ind w:left="-1"/>
              <w:rPr>
                <w:b/>
              </w:rPr>
            </w:pPr>
            <w:r>
              <w:rPr>
                <w:b/>
                <w:u w:val="single"/>
              </w:rPr>
              <w:t xml:space="preserve"> </w:t>
            </w:r>
            <w:r>
              <w:rPr>
                <w:b/>
                <w:u w:val="single"/>
              </w:rPr>
              <w:tab/>
            </w:r>
          </w:p>
        </w:tc>
      </w:tr>
      <w:tr w:rsidR="003620F5" w14:paraId="75F1AA16" w14:textId="77777777">
        <w:trPr>
          <w:trHeight w:val="553"/>
        </w:trPr>
        <w:tc>
          <w:tcPr>
            <w:tcW w:w="4680" w:type="dxa"/>
            <w:vMerge/>
            <w:tcBorders>
              <w:top w:val="nil"/>
            </w:tcBorders>
          </w:tcPr>
          <w:p w14:paraId="75F1AA12" w14:textId="77777777" w:rsidR="003620F5" w:rsidRDefault="003620F5">
            <w:pPr>
              <w:rPr>
                <w:sz w:val="2"/>
                <w:szCs w:val="2"/>
              </w:rPr>
            </w:pPr>
          </w:p>
        </w:tc>
        <w:tc>
          <w:tcPr>
            <w:tcW w:w="1620" w:type="dxa"/>
            <w:tcBorders>
              <w:top w:val="nil"/>
              <w:bottom w:val="nil"/>
              <w:right w:val="nil"/>
            </w:tcBorders>
          </w:tcPr>
          <w:p w14:paraId="75F1AA13" w14:textId="77777777" w:rsidR="003620F5" w:rsidRDefault="003A5F03">
            <w:pPr>
              <w:pStyle w:val="TableParagraph"/>
              <w:spacing w:line="242" w:lineRule="auto"/>
              <w:ind w:left="337" w:hanging="87"/>
              <w:rPr>
                <w:b/>
              </w:rPr>
            </w:pPr>
            <w:r>
              <w:rPr>
                <w:b/>
              </w:rPr>
              <w:t>Date of Last</w:t>
            </w:r>
            <w:r>
              <w:rPr>
                <w:b/>
                <w:spacing w:val="-59"/>
              </w:rPr>
              <w:t xml:space="preserve"> </w:t>
            </w:r>
            <w:r>
              <w:rPr>
                <w:b/>
              </w:rPr>
              <w:t>ISP/Review</w:t>
            </w:r>
          </w:p>
        </w:tc>
        <w:tc>
          <w:tcPr>
            <w:tcW w:w="4915" w:type="dxa"/>
            <w:gridSpan w:val="3"/>
            <w:tcBorders>
              <w:top w:val="nil"/>
              <w:left w:val="nil"/>
              <w:bottom w:val="nil"/>
            </w:tcBorders>
          </w:tcPr>
          <w:p w14:paraId="75F1AA14" w14:textId="77777777" w:rsidR="003620F5" w:rsidRDefault="003620F5">
            <w:pPr>
              <w:pStyle w:val="TableParagraph"/>
              <w:spacing w:before="11"/>
              <w:rPr>
                <w:sz w:val="20"/>
              </w:rPr>
            </w:pPr>
          </w:p>
          <w:p w14:paraId="75F1AA15" w14:textId="77777777" w:rsidR="003620F5" w:rsidRDefault="003A5F03">
            <w:pPr>
              <w:pStyle w:val="TableParagraph"/>
              <w:tabs>
                <w:tab w:val="left" w:pos="4679"/>
              </w:tabs>
              <w:ind w:left="-1"/>
              <w:rPr>
                <w:b/>
              </w:rPr>
            </w:pPr>
            <w:r>
              <w:rPr>
                <w:b/>
                <w:u w:val="single"/>
              </w:rPr>
              <w:t xml:space="preserve"> </w:t>
            </w:r>
            <w:r>
              <w:rPr>
                <w:b/>
                <w:u w:val="single"/>
              </w:rPr>
              <w:tab/>
            </w:r>
          </w:p>
        </w:tc>
      </w:tr>
      <w:tr w:rsidR="003620F5" w14:paraId="75F1AA1B" w14:textId="77777777">
        <w:trPr>
          <w:trHeight w:val="597"/>
        </w:trPr>
        <w:tc>
          <w:tcPr>
            <w:tcW w:w="4680" w:type="dxa"/>
            <w:vMerge/>
            <w:tcBorders>
              <w:top w:val="nil"/>
            </w:tcBorders>
          </w:tcPr>
          <w:p w14:paraId="75F1AA17" w14:textId="77777777" w:rsidR="003620F5" w:rsidRDefault="003620F5">
            <w:pPr>
              <w:rPr>
                <w:sz w:val="2"/>
                <w:szCs w:val="2"/>
              </w:rPr>
            </w:pPr>
          </w:p>
        </w:tc>
        <w:tc>
          <w:tcPr>
            <w:tcW w:w="2574" w:type="dxa"/>
            <w:gridSpan w:val="2"/>
            <w:tcBorders>
              <w:top w:val="nil"/>
              <w:right w:val="nil"/>
            </w:tcBorders>
          </w:tcPr>
          <w:p w14:paraId="75F1AA18" w14:textId="77777777" w:rsidR="003620F5" w:rsidRDefault="003A5F03">
            <w:pPr>
              <w:pStyle w:val="TableParagraph"/>
              <w:tabs>
                <w:tab w:val="left" w:pos="2519"/>
              </w:tabs>
              <w:spacing w:before="44"/>
              <w:ind w:left="741"/>
              <w:rPr>
                <w:b/>
              </w:rPr>
            </w:pPr>
            <w:r>
              <w:rPr>
                <w:b/>
              </w:rPr>
              <w:t>Time</w:t>
            </w:r>
            <w:r>
              <w:rPr>
                <w:b/>
                <w:spacing w:val="-1"/>
              </w:rPr>
              <w:t xml:space="preserve"> </w:t>
            </w:r>
            <w:r>
              <w:rPr>
                <w:b/>
              </w:rPr>
              <w:t xml:space="preserve">In </w:t>
            </w:r>
            <w:r>
              <w:rPr>
                <w:b/>
                <w:spacing w:val="-18"/>
              </w:rPr>
              <w:t xml:space="preserve"> </w:t>
            </w:r>
            <w:r>
              <w:rPr>
                <w:b/>
                <w:u w:val="single"/>
              </w:rPr>
              <w:t xml:space="preserve"> </w:t>
            </w:r>
            <w:r>
              <w:rPr>
                <w:b/>
                <w:u w:val="single"/>
              </w:rPr>
              <w:tab/>
            </w:r>
          </w:p>
        </w:tc>
        <w:tc>
          <w:tcPr>
            <w:tcW w:w="2160" w:type="dxa"/>
            <w:tcBorders>
              <w:top w:val="nil"/>
              <w:left w:val="nil"/>
              <w:right w:val="nil"/>
            </w:tcBorders>
          </w:tcPr>
          <w:p w14:paraId="75F1AA19" w14:textId="77777777" w:rsidR="003620F5" w:rsidRDefault="003A5F03">
            <w:pPr>
              <w:pStyle w:val="TableParagraph"/>
              <w:tabs>
                <w:tab w:val="left" w:pos="2080"/>
              </w:tabs>
              <w:spacing w:before="44"/>
              <w:ind w:left="28"/>
              <w:jc w:val="center"/>
              <w:rPr>
                <w:b/>
              </w:rPr>
            </w:pPr>
            <w:r>
              <w:rPr>
                <w:b/>
              </w:rPr>
              <w:t>Time</w:t>
            </w:r>
            <w:r>
              <w:rPr>
                <w:b/>
                <w:spacing w:val="-2"/>
              </w:rPr>
              <w:t xml:space="preserve"> </w:t>
            </w:r>
            <w:r>
              <w:rPr>
                <w:b/>
              </w:rPr>
              <w:t xml:space="preserve">Out  </w:t>
            </w:r>
            <w:r>
              <w:rPr>
                <w:b/>
                <w:spacing w:val="14"/>
              </w:rPr>
              <w:t xml:space="preserve"> </w:t>
            </w:r>
            <w:r>
              <w:rPr>
                <w:b/>
                <w:u w:val="single"/>
              </w:rPr>
              <w:t xml:space="preserve"> </w:t>
            </w:r>
            <w:r>
              <w:rPr>
                <w:b/>
                <w:u w:val="single"/>
              </w:rPr>
              <w:tab/>
            </w:r>
          </w:p>
        </w:tc>
        <w:tc>
          <w:tcPr>
            <w:tcW w:w="1801" w:type="dxa"/>
            <w:tcBorders>
              <w:top w:val="nil"/>
              <w:left w:val="nil"/>
            </w:tcBorders>
          </w:tcPr>
          <w:p w14:paraId="75F1AA1A" w14:textId="77777777" w:rsidR="003620F5" w:rsidRDefault="003A5F03">
            <w:pPr>
              <w:pStyle w:val="TableParagraph"/>
              <w:tabs>
                <w:tab w:val="left" w:pos="845"/>
                <w:tab w:val="left" w:pos="1565"/>
              </w:tabs>
              <w:spacing w:before="44"/>
              <w:ind w:left="53"/>
              <w:rPr>
                <w:b/>
              </w:rPr>
            </w:pPr>
            <w:r>
              <w:rPr>
                <w:b/>
              </w:rPr>
              <w:t>Total</w:t>
            </w:r>
            <w:r>
              <w:rPr>
                <w:b/>
              </w:rPr>
              <w:tab/>
            </w:r>
            <w:r>
              <w:rPr>
                <w:b/>
                <w:u w:val="single"/>
              </w:rPr>
              <w:t xml:space="preserve"> </w:t>
            </w:r>
            <w:r>
              <w:rPr>
                <w:b/>
                <w:u w:val="single"/>
              </w:rPr>
              <w:tab/>
            </w:r>
          </w:p>
        </w:tc>
      </w:tr>
      <w:tr w:rsidR="003620F5" w14:paraId="75F1AA1D" w14:textId="77777777">
        <w:trPr>
          <w:trHeight w:val="1122"/>
        </w:trPr>
        <w:tc>
          <w:tcPr>
            <w:tcW w:w="11215" w:type="dxa"/>
            <w:gridSpan w:val="5"/>
            <w:tcBorders>
              <w:bottom w:val="single" w:sz="8" w:space="0" w:color="000000"/>
            </w:tcBorders>
          </w:tcPr>
          <w:p w14:paraId="75F1AA1C" w14:textId="77777777" w:rsidR="003620F5" w:rsidRDefault="003A5F03">
            <w:pPr>
              <w:pStyle w:val="TableParagraph"/>
              <w:spacing w:line="248" w:lineRule="exact"/>
              <w:ind w:left="107"/>
            </w:pPr>
            <w:r>
              <w:t>Change</w:t>
            </w:r>
            <w:r>
              <w:rPr>
                <w:spacing w:val="-4"/>
              </w:rPr>
              <w:t xml:space="preserve"> </w:t>
            </w:r>
            <w:r>
              <w:t>in</w:t>
            </w:r>
            <w:r>
              <w:rPr>
                <w:spacing w:val="-4"/>
              </w:rPr>
              <w:t xml:space="preserve"> </w:t>
            </w:r>
            <w:r>
              <w:t>diagnosis</w:t>
            </w:r>
            <w:r>
              <w:rPr>
                <w:spacing w:val="-2"/>
              </w:rPr>
              <w:t xml:space="preserve"> </w:t>
            </w:r>
            <w:r>
              <w:t>since</w:t>
            </w:r>
            <w:r>
              <w:rPr>
                <w:spacing w:val="-4"/>
              </w:rPr>
              <w:t xml:space="preserve"> </w:t>
            </w:r>
            <w:r>
              <w:t>last</w:t>
            </w:r>
            <w:r>
              <w:rPr>
                <w:spacing w:val="-4"/>
              </w:rPr>
              <w:t xml:space="preserve"> </w:t>
            </w:r>
            <w:r>
              <w:t>review</w:t>
            </w:r>
          </w:p>
        </w:tc>
      </w:tr>
      <w:tr w:rsidR="003620F5" w14:paraId="75F1AA1F" w14:textId="77777777">
        <w:trPr>
          <w:trHeight w:val="1131"/>
        </w:trPr>
        <w:tc>
          <w:tcPr>
            <w:tcW w:w="11215" w:type="dxa"/>
            <w:gridSpan w:val="5"/>
            <w:tcBorders>
              <w:top w:val="single" w:sz="8" w:space="0" w:color="000000"/>
              <w:bottom w:val="single" w:sz="8" w:space="0" w:color="000000"/>
            </w:tcBorders>
          </w:tcPr>
          <w:p w14:paraId="75F1AA1E" w14:textId="77777777" w:rsidR="003620F5" w:rsidRDefault="003A5F03">
            <w:pPr>
              <w:pStyle w:val="TableParagraph"/>
              <w:spacing w:line="249" w:lineRule="exact"/>
              <w:ind w:left="107"/>
            </w:pPr>
            <w:r>
              <w:t>Change</w:t>
            </w:r>
            <w:r>
              <w:rPr>
                <w:spacing w:val="-3"/>
              </w:rPr>
              <w:t xml:space="preserve"> </w:t>
            </w:r>
            <w:r>
              <w:t>in</w:t>
            </w:r>
            <w:r>
              <w:rPr>
                <w:spacing w:val="-3"/>
              </w:rPr>
              <w:t xml:space="preserve"> </w:t>
            </w:r>
            <w:r>
              <w:t>symptoms</w:t>
            </w:r>
            <w:r>
              <w:rPr>
                <w:spacing w:val="-4"/>
              </w:rPr>
              <w:t xml:space="preserve"> </w:t>
            </w:r>
            <w:r>
              <w:t>since</w:t>
            </w:r>
            <w:r>
              <w:rPr>
                <w:spacing w:val="-3"/>
              </w:rPr>
              <w:t xml:space="preserve"> </w:t>
            </w:r>
            <w:r>
              <w:t>last</w:t>
            </w:r>
            <w:r>
              <w:rPr>
                <w:spacing w:val="-3"/>
              </w:rPr>
              <w:t xml:space="preserve"> </w:t>
            </w:r>
            <w:r>
              <w:t>review</w:t>
            </w:r>
          </w:p>
        </w:tc>
      </w:tr>
      <w:tr w:rsidR="003620F5" w14:paraId="75F1AA21" w14:textId="77777777">
        <w:trPr>
          <w:trHeight w:val="1132"/>
        </w:trPr>
        <w:tc>
          <w:tcPr>
            <w:tcW w:w="11215" w:type="dxa"/>
            <w:gridSpan w:val="5"/>
            <w:tcBorders>
              <w:top w:val="single" w:sz="8" w:space="0" w:color="000000"/>
              <w:bottom w:val="single" w:sz="8" w:space="0" w:color="000000"/>
            </w:tcBorders>
          </w:tcPr>
          <w:p w14:paraId="75F1AA20" w14:textId="77777777" w:rsidR="003620F5" w:rsidRDefault="003A5F03">
            <w:pPr>
              <w:pStyle w:val="TableParagraph"/>
              <w:spacing w:line="249" w:lineRule="exact"/>
              <w:ind w:left="107"/>
            </w:pPr>
            <w:r>
              <w:t>Change(s)</w:t>
            </w:r>
            <w:r>
              <w:rPr>
                <w:spacing w:val="-5"/>
              </w:rPr>
              <w:t xml:space="preserve"> </w:t>
            </w:r>
            <w:r>
              <w:t>in</w:t>
            </w:r>
            <w:r>
              <w:rPr>
                <w:spacing w:val="-3"/>
              </w:rPr>
              <w:t xml:space="preserve"> </w:t>
            </w:r>
            <w:r>
              <w:t>service</w:t>
            </w:r>
            <w:r>
              <w:rPr>
                <w:spacing w:val="-2"/>
              </w:rPr>
              <w:t xml:space="preserve"> </w:t>
            </w:r>
            <w:r>
              <w:t>activities</w:t>
            </w:r>
            <w:r>
              <w:rPr>
                <w:spacing w:val="-3"/>
              </w:rPr>
              <w:t xml:space="preserve"> </w:t>
            </w:r>
            <w:r>
              <w:t>since</w:t>
            </w:r>
            <w:r>
              <w:rPr>
                <w:spacing w:val="-3"/>
              </w:rPr>
              <w:t xml:space="preserve"> </w:t>
            </w:r>
            <w:r>
              <w:t>last</w:t>
            </w:r>
            <w:r>
              <w:rPr>
                <w:spacing w:val="-4"/>
              </w:rPr>
              <w:t xml:space="preserve"> </w:t>
            </w:r>
            <w:r>
              <w:t>review</w:t>
            </w:r>
          </w:p>
        </w:tc>
      </w:tr>
      <w:tr w:rsidR="003620F5" w14:paraId="75F1AA23" w14:textId="77777777">
        <w:trPr>
          <w:trHeight w:val="1132"/>
        </w:trPr>
        <w:tc>
          <w:tcPr>
            <w:tcW w:w="11215" w:type="dxa"/>
            <w:gridSpan w:val="5"/>
            <w:tcBorders>
              <w:top w:val="single" w:sz="8" w:space="0" w:color="000000"/>
              <w:bottom w:val="single" w:sz="8" w:space="0" w:color="000000"/>
            </w:tcBorders>
          </w:tcPr>
          <w:p w14:paraId="75F1AA22" w14:textId="77777777" w:rsidR="003620F5" w:rsidRDefault="003A5F03">
            <w:pPr>
              <w:pStyle w:val="TableParagraph"/>
              <w:spacing w:line="249" w:lineRule="exact"/>
              <w:ind w:left="107"/>
            </w:pPr>
            <w:r>
              <w:t>Change(s)</w:t>
            </w:r>
            <w:r>
              <w:rPr>
                <w:spacing w:val="-4"/>
              </w:rPr>
              <w:t xml:space="preserve"> </w:t>
            </w:r>
            <w:r>
              <w:t>in</w:t>
            </w:r>
            <w:r>
              <w:rPr>
                <w:spacing w:val="-3"/>
              </w:rPr>
              <w:t xml:space="preserve"> </w:t>
            </w:r>
            <w:r>
              <w:t>household</w:t>
            </w:r>
            <w:r>
              <w:rPr>
                <w:spacing w:val="-5"/>
              </w:rPr>
              <w:t xml:space="preserve"> </w:t>
            </w:r>
            <w:r>
              <w:t>since</w:t>
            </w:r>
            <w:r>
              <w:rPr>
                <w:spacing w:val="-3"/>
              </w:rPr>
              <w:t xml:space="preserve"> </w:t>
            </w:r>
            <w:r>
              <w:t>last</w:t>
            </w:r>
            <w:r>
              <w:rPr>
                <w:spacing w:val="-4"/>
              </w:rPr>
              <w:t xml:space="preserve"> </w:t>
            </w:r>
            <w:r>
              <w:t>review</w:t>
            </w:r>
          </w:p>
        </w:tc>
      </w:tr>
      <w:tr w:rsidR="003620F5" w14:paraId="75F1AA25" w14:textId="77777777">
        <w:trPr>
          <w:trHeight w:val="1132"/>
        </w:trPr>
        <w:tc>
          <w:tcPr>
            <w:tcW w:w="11215" w:type="dxa"/>
            <w:gridSpan w:val="5"/>
            <w:tcBorders>
              <w:top w:val="single" w:sz="8" w:space="0" w:color="000000"/>
              <w:bottom w:val="single" w:sz="8" w:space="0" w:color="000000"/>
            </w:tcBorders>
          </w:tcPr>
          <w:p w14:paraId="75F1AA24" w14:textId="77777777" w:rsidR="003620F5" w:rsidRDefault="003A5F03">
            <w:pPr>
              <w:pStyle w:val="TableParagraph"/>
              <w:spacing w:line="249" w:lineRule="exact"/>
              <w:ind w:left="107"/>
            </w:pPr>
            <w:r>
              <w:t>Change(s)</w:t>
            </w:r>
            <w:r>
              <w:rPr>
                <w:spacing w:val="-6"/>
              </w:rPr>
              <w:t xml:space="preserve"> </w:t>
            </w:r>
            <w:r>
              <w:t>in</w:t>
            </w:r>
            <w:r>
              <w:rPr>
                <w:spacing w:val="-4"/>
              </w:rPr>
              <w:t xml:space="preserve"> </w:t>
            </w:r>
            <w:r>
              <w:t>treatment/service</w:t>
            </w:r>
            <w:r>
              <w:rPr>
                <w:spacing w:val="-5"/>
              </w:rPr>
              <w:t xml:space="preserve"> </w:t>
            </w:r>
            <w:r>
              <w:t>recommendations</w:t>
            </w:r>
            <w:r>
              <w:rPr>
                <w:spacing w:val="-3"/>
              </w:rPr>
              <w:t xml:space="preserve"> </w:t>
            </w:r>
            <w:r>
              <w:t>since</w:t>
            </w:r>
            <w:r>
              <w:rPr>
                <w:spacing w:val="-5"/>
              </w:rPr>
              <w:t xml:space="preserve"> </w:t>
            </w:r>
            <w:r>
              <w:t>last</w:t>
            </w:r>
            <w:r>
              <w:rPr>
                <w:spacing w:val="-4"/>
              </w:rPr>
              <w:t xml:space="preserve"> </w:t>
            </w:r>
            <w:r>
              <w:t>review</w:t>
            </w:r>
          </w:p>
        </w:tc>
      </w:tr>
      <w:tr w:rsidR="003620F5" w14:paraId="75F1AA27" w14:textId="77777777">
        <w:trPr>
          <w:trHeight w:val="1069"/>
        </w:trPr>
        <w:tc>
          <w:tcPr>
            <w:tcW w:w="11215" w:type="dxa"/>
            <w:gridSpan w:val="5"/>
            <w:tcBorders>
              <w:top w:val="single" w:sz="8" w:space="0" w:color="000000"/>
              <w:bottom w:val="single" w:sz="8" w:space="0" w:color="000000"/>
            </w:tcBorders>
          </w:tcPr>
          <w:p w14:paraId="75F1AA26" w14:textId="77777777" w:rsidR="003620F5" w:rsidRDefault="003A5F03">
            <w:pPr>
              <w:pStyle w:val="TableParagraph"/>
              <w:spacing w:line="249" w:lineRule="exact"/>
              <w:ind w:left="107"/>
            </w:pPr>
            <w:r>
              <w:t>Other</w:t>
            </w:r>
            <w:r>
              <w:rPr>
                <w:spacing w:val="-2"/>
              </w:rPr>
              <w:t xml:space="preserve"> </w:t>
            </w:r>
            <w:r>
              <w:t>significant</w:t>
            </w:r>
            <w:r>
              <w:rPr>
                <w:spacing w:val="-1"/>
              </w:rPr>
              <w:t xml:space="preserve"> </w:t>
            </w:r>
            <w:r>
              <w:t>life</w:t>
            </w:r>
            <w:r>
              <w:rPr>
                <w:spacing w:val="-5"/>
              </w:rPr>
              <w:t xml:space="preserve"> </w:t>
            </w:r>
            <w:r>
              <w:t>change(s)</w:t>
            </w:r>
            <w:r>
              <w:rPr>
                <w:spacing w:val="-5"/>
              </w:rPr>
              <w:t xml:space="preserve"> </w:t>
            </w:r>
            <w:r>
              <w:t>since</w:t>
            </w:r>
            <w:r>
              <w:rPr>
                <w:spacing w:val="-3"/>
              </w:rPr>
              <w:t xml:space="preserve"> </w:t>
            </w:r>
            <w:r>
              <w:t>last</w:t>
            </w:r>
            <w:r>
              <w:rPr>
                <w:spacing w:val="-4"/>
              </w:rPr>
              <w:t xml:space="preserve"> </w:t>
            </w:r>
            <w:r>
              <w:t>review</w:t>
            </w:r>
          </w:p>
        </w:tc>
      </w:tr>
      <w:tr w:rsidR="003620F5" w14:paraId="75F1AA29" w14:textId="77777777">
        <w:trPr>
          <w:trHeight w:val="1086"/>
        </w:trPr>
        <w:tc>
          <w:tcPr>
            <w:tcW w:w="11215" w:type="dxa"/>
            <w:gridSpan w:val="5"/>
            <w:tcBorders>
              <w:top w:val="single" w:sz="8" w:space="0" w:color="000000"/>
              <w:bottom w:val="single" w:sz="4" w:space="0" w:color="000000"/>
            </w:tcBorders>
          </w:tcPr>
          <w:p w14:paraId="75F1AA28" w14:textId="77777777" w:rsidR="003620F5" w:rsidRDefault="003A5F03">
            <w:pPr>
              <w:pStyle w:val="TableParagraph"/>
              <w:spacing w:line="249" w:lineRule="exact"/>
              <w:ind w:left="107"/>
            </w:pPr>
            <w:r>
              <w:t>Comments/Recommendations</w:t>
            </w:r>
          </w:p>
        </w:tc>
      </w:tr>
      <w:tr w:rsidR="003620F5" w14:paraId="75F1AA2C" w14:textId="77777777">
        <w:trPr>
          <w:trHeight w:val="630"/>
        </w:trPr>
        <w:tc>
          <w:tcPr>
            <w:tcW w:w="11215" w:type="dxa"/>
            <w:gridSpan w:val="5"/>
            <w:tcBorders>
              <w:top w:val="single" w:sz="4" w:space="0" w:color="000000"/>
              <w:bottom w:val="single" w:sz="4" w:space="0" w:color="000000"/>
            </w:tcBorders>
          </w:tcPr>
          <w:p w14:paraId="75F1AA2A" w14:textId="77777777" w:rsidR="003620F5" w:rsidRDefault="003A5F03">
            <w:pPr>
              <w:pStyle w:val="TableParagraph"/>
              <w:tabs>
                <w:tab w:val="left" w:pos="4364"/>
              </w:tabs>
              <w:spacing w:before="58"/>
              <w:ind w:left="107"/>
            </w:pPr>
            <w:r>
              <w:t>Plan</w:t>
            </w:r>
            <w:r>
              <w:rPr>
                <w:spacing w:val="-1"/>
              </w:rPr>
              <w:t xml:space="preserve"> </w:t>
            </w:r>
            <w:r>
              <w:t>Modification</w:t>
            </w:r>
            <w:r>
              <w:rPr>
                <w:spacing w:val="60"/>
              </w:rPr>
              <w:t xml:space="preserve"> </w:t>
            </w:r>
            <w:r>
              <w:rPr>
                <w:rFonts w:ascii="Wingdings" w:hAnsi="Wingdings"/>
              </w:rPr>
              <w:t></w:t>
            </w:r>
            <w:r>
              <w:rPr>
                <w:rFonts w:ascii="Times New Roman" w:hAnsi="Times New Roman"/>
                <w:spacing w:val="4"/>
              </w:rPr>
              <w:t xml:space="preserve"> </w:t>
            </w:r>
            <w:r>
              <w:t>No</w:t>
            </w:r>
            <w:r>
              <w:rPr>
                <w:spacing w:val="121"/>
              </w:rPr>
              <w:t xml:space="preserve"> </w:t>
            </w:r>
            <w:r>
              <w:rPr>
                <w:rFonts w:ascii="Wingdings" w:hAnsi="Wingdings"/>
              </w:rPr>
              <w:t></w:t>
            </w:r>
            <w:r>
              <w:rPr>
                <w:rFonts w:ascii="Times New Roman" w:hAnsi="Times New Roman"/>
                <w:spacing w:val="66"/>
              </w:rPr>
              <w:t xml:space="preserve"> </w:t>
            </w:r>
            <w:r>
              <w:t>Yes</w:t>
            </w:r>
            <w:r>
              <w:tab/>
            </w:r>
            <w:r>
              <w:rPr>
                <w:rFonts w:ascii="Wingdings" w:hAnsi="Wingdings"/>
              </w:rPr>
              <w:t></w:t>
            </w:r>
            <w:r>
              <w:rPr>
                <w:rFonts w:ascii="Times New Roman" w:hAnsi="Times New Roman"/>
                <w:spacing w:val="10"/>
              </w:rPr>
              <w:t xml:space="preserve"> </w:t>
            </w:r>
            <w:r>
              <w:t>Rewrite</w:t>
            </w:r>
            <w:r>
              <w:rPr>
                <w:spacing w:val="-2"/>
              </w:rPr>
              <w:t xml:space="preserve"> </w:t>
            </w:r>
            <w:r>
              <w:t>Plan</w:t>
            </w:r>
          </w:p>
          <w:p w14:paraId="75F1AA2B" w14:textId="77777777" w:rsidR="003620F5" w:rsidRDefault="003A5F03">
            <w:pPr>
              <w:pStyle w:val="TableParagraph"/>
              <w:spacing w:before="1"/>
              <w:ind w:left="2004"/>
            </w:pPr>
            <w:r>
              <w:t>If</w:t>
            </w:r>
            <w:r>
              <w:rPr>
                <w:spacing w:val="-4"/>
              </w:rPr>
              <w:t xml:space="preserve"> </w:t>
            </w:r>
            <w:r>
              <w:t>yes,</w:t>
            </w:r>
            <w:r>
              <w:rPr>
                <w:spacing w:val="-4"/>
              </w:rPr>
              <w:t xml:space="preserve"> </w:t>
            </w:r>
            <w:r>
              <w:t>make</w:t>
            </w:r>
            <w:r>
              <w:rPr>
                <w:spacing w:val="-3"/>
              </w:rPr>
              <w:t xml:space="preserve"> </w:t>
            </w:r>
            <w:r>
              <w:t>additions/modifications</w:t>
            </w:r>
            <w:r>
              <w:rPr>
                <w:spacing w:val="-2"/>
              </w:rPr>
              <w:t xml:space="preserve"> </w:t>
            </w:r>
            <w:r>
              <w:t>to</w:t>
            </w:r>
            <w:r>
              <w:rPr>
                <w:spacing w:val="-7"/>
              </w:rPr>
              <w:t xml:space="preserve"> </w:t>
            </w:r>
            <w:r>
              <w:t>the</w:t>
            </w:r>
            <w:r>
              <w:rPr>
                <w:spacing w:val="-3"/>
              </w:rPr>
              <w:t xml:space="preserve"> </w:t>
            </w:r>
            <w:r>
              <w:t>existing</w:t>
            </w:r>
            <w:r>
              <w:rPr>
                <w:spacing w:val="-4"/>
              </w:rPr>
              <w:t xml:space="preserve"> </w:t>
            </w:r>
            <w:r>
              <w:t>plan</w:t>
            </w:r>
          </w:p>
        </w:tc>
      </w:tr>
      <w:tr w:rsidR="003620F5" w14:paraId="75F1AA31" w14:textId="77777777">
        <w:trPr>
          <w:trHeight w:val="378"/>
        </w:trPr>
        <w:tc>
          <w:tcPr>
            <w:tcW w:w="6300" w:type="dxa"/>
            <w:gridSpan w:val="2"/>
            <w:tcBorders>
              <w:top w:val="single" w:sz="4" w:space="0" w:color="000000"/>
              <w:bottom w:val="single" w:sz="4" w:space="0" w:color="000000"/>
              <w:right w:val="nil"/>
            </w:tcBorders>
          </w:tcPr>
          <w:p w14:paraId="75F1AA2D" w14:textId="77777777" w:rsidR="003620F5" w:rsidRDefault="003620F5">
            <w:pPr>
              <w:pStyle w:val="TableParagraph"/>
              <w:rPr>
                <w:rFonts w:ascii="Times New Roman"/>
              </w:rPr>
            </w:pPr>
          </w:p>
        </w:tc>
        <w:tc>
          <w:tcPr>
            <w:tcW w:w="954" w:type="dxa"/>
            <w:tcBorders>
              <w:top w:val="single" w:sz="4" w:space="0" w:color="000000"/>
              <w:left w:val="nil"/>
              <w:bottom w:val="nil"/>
              <w:right w:val="nil"/>
            </w:tcBorders>
          </w:tcPr>
          <w:p w14:paraId="75F1AA2E" w14:textId="77777777" w:rsidR="003620F5" w:rsidRDefault="003620F5">
            <w:pPr>
              <w:pStyle w:val="TableParagraph"/>
              <w:rPr>
                <w:rFonts w:ascii="Times New Roman"/>
              </w:rPr>
            </w:pPr>
          </w:p>
        </w:tc>
        <w:tc>
          <w:tcPr>
            <w:tcW w:w="2160" w:type="dxa"/>
            <w:tcBorders>
              <w:top w:val="single" w:sz="4" w:space="0" w:color="000000"/>
              <w:left w:val="nil"/>
              <w:bottom w:val="nil"/>
              <w:right w:val="nil"/>
            </w:tcBorders>
          </w:tcPr>
          <w:p w14:paraId="75F1AA2F" w14:textId="77777777" w:rsidR="003620F5" w:rsidRDefault="003620F5">
            <w:pPr>
              <w:pStyle w:val="TableParagraph"/>
              <w:rPr>
                <w:rFonts w:ascii="Times New Roman"/>
              </w:rPr>
            </w:pPr>
          </w:p>
        </w:tc>
        <w:tc>
          <w:tcPr>
            <w:tcW w:w="1801" w:type="dxa"/>
            <w:tcBorders>
              <w:top w:val="single" w:sz="4" w:space="0" w:color="000000"/>
              <w:left w:val="nil"/>
              <w:bottom w:val="nil"/>
            </w:tcBorders>
          </w:tcPr>
          <w:p w14:paraId="75F1AA30" w14:textId="77777777" w:rsidR="003620F5" w:rsidRDefault="003620F5">
            <w:pPr>
              <w:pStyle w:val="TableParagraph"/>
              <w:rPr>
                <w:rFonts w:ascii="Times New Roman"/>
              </w:rPr>
            </w:pPr>
          </w:p>
        </w:tc>
      </w:tr>
      <w:tr w:rsidR="003620F5" w14:paraId="75F1AA36" w14:textId="77777777">
        <w:trPr>
          <w:trHeight w:val="565"/>
        </w:trPr>
        <w:tc>
          <w:tcPr>
            <w:tcW w:w="6300" w:type="dxa"/>
            <w:gridSpan w:val="2"/>
            <w:tcBorders>
              <w:top w:val="single" w:sz="4" w:space="0" w:color="000000"/>
              <w:bottom w:val="single" w:sz="4" w:space="0" w:color="000000"/>
              <w:right w:val="nil"/>
            </w:tcBorders>
          </w:tcPr>
          <w:p w14:paraId="75F1AA32" w14:textId="77777777" w:rsidR="003620F5" w:rsidRDefault="003A5F03">
            <w:pPr>
              <w:pStyle w:val="TableParagraph"/>
              <w:spacing w:before="5"/>
              <w:ind w:left="13"/>
              <w:rPr>
                <w:sz w:val="20"/>
              </w:rPr>
            </w:pPr>
            <w:r>
              <w:rPr>
                <w:sz w:val="20"/>
              </w:rPr>
              <w:t>Person</w:t>
            </w:r>
            <w:r>
              <w:rPr>
                <w:spacing w:val="-6"/>
                <w:sz w:val="20"/>
              </w:rPr>
              <w:t xml:space="preserve"> </w:t>
            </w:r>
            <w:r>
              <w:rPr>
                <w:sz w:val="20"/>
              </w:rPr>
              <w:t>Receiving</w:t>
            </w:r>
            <w:r>
              <w:rPr>
                <w:spacing w:val="-4"/>
                <w:sz w:val="20"/>
              </w:rPr>
              <w:t xml:space="preserve"> </w:t>
            </w:r>
            <w:r>
              <w:rPr>
                <w:sz w:val="20"/>
              </w:rPr>
              <w:t>Services</w:t>
            </w:r>
          </w:p>
        </w:tc>
        <w:tc>
          <w:tcPr>
            <w:tcW w:w="954" w:type="dxa"/>
            <w:tcBorders>
              <w:top w:val="nil"/>
              <w:left w:val="nil"/>
              <w:bottom w:val="nil"/>
              <w:right w:val="nil"/>
            </w:tcBorders>
          </w:tcPr>
          <w:p w14:paraId="75F1AA33" w14:textId="77777777" w:rsidR="003620F5" w:rsidRDefault="003620F5">
            <w:pPr>
              <w:pStyle w:val="TableParagraph"/>
              <w:rPr>
                <w:rFonts w:ascii="Times New Roman"/>
              </w:rPr>
            </w:pPr>
          </w:p>
        </w:tc>
        <w:tc>
          <w:tcPr>
            <w:tcW w:w="2160" w:type="dxa"/>
            <w:tcBorders>
              <w:top w:val="nil"/>
              <w:left w:val="nil"/>
              <w:bottom w:val="nil"/>
              <w:right w:val="nil"/>
            </w:tcBorders>
          </w:tcPr>
          <w:p w14:paraId="75F1AA34" w14:textId="77777777" w:rsidR="003620F5" w:rsidRDefault="003A5F03">
            <w:pPr>
              <w:pStyle w:val="TableParagraph"/>
              <w:ind w:left="28" w:right="121"/>
              <w:jc w:val="center"/>
              <w:rPr>
                <w:sz w:val="20"/>
              </w:rPr>
            </w:pPr>
            <w:r>
              <w:rPr>
                <w:sz w:val="20"/>
              </w:rPr>
              <w:t>Date</w:t>
            </w:r>
          </w:p>
        </w:tc>
        <w:tc>
          <w:tcPr>
            <w:tcW w:w="1801" w:type="dxa"/>
            <w:tcBorders>
              <w:top w:val="nil"/>
              <w:left w:val="nil"/>
              <w:bottom w:val="nil"/>
            </w:tcBorders>
          </w:tcPr>
          <w:p w14:paraId="75F1AA35" w14:textId="77777777" w:rsidR="003620F5" w:rsidRDefault="003620F5">
            <w:pPr>
              <w:pStyle w:val="TableParagraph"/>
              <w:rPr>
                <w:rFonts w:ascii="Times New Roman"/>
              </w:rPr>
            </w:pPr>
          </w:p>
        </w:tc>
      </w:tr>
      <w:tr w:rsidR="003620F5" w14:paraId="75F1AA3B" w14:textId="77777777">
        <w:trPr>
          <w:trHeight w:val="566"/>
        </w:trPr>
        <w:tc>
          <w:tcPr>
            <w:tcW w:w="6300" w:type="dxa"/>
            <w:gridSpan w:val="2"/>
            <w:tcBorders>
              <w:top w:val="single" w:sz="4" w:space="0" w:color="000000"/>
              <w:bottom w:val="single" w:sz="4" w:space="0" w:color="000000"/>
              <w:right w:val="nil"/>
            </w:tcBorders>
          </w:tcPr>
          <w:p w14:paraId="75F1AA37" w14:textId="77777777" w:rsidR="003620F5" w:rsidRDefault="003A5F03">
            <w:pPr>
              <w:pStyle w:val="TableParagraph"/>
              <w:spacing w:line="225" w:lineRule="exact"/>
              <w:ind w:left="28"/>
              <w:rPr>
                <w:sz w:val="20"/>
              </w:rPr>
            </w:pPr>
            <w:r>
              <w:rPr>
                <w:sz w:val="20"/>
              </w:rPr>
              <w:t>Staff</w:t>
            </w:r>
            <w:r>
              <w:rPr>
                <w:spacing w:val="-7"/>
                <w:sz w:val="20"/>
              </w:rPr>
              <w:t xml:space="preserve"> </w:t>
            </w:r>
            <w:r>
              <w:rPr>
                <w:sz w:val="20"/>
              </w:rPr>
              <w:t>Signatures/Credentials</w:t>
            </w:r>
          </w:p>
        </w:tc>
        <w:tc>
          <w:tcPr>
            <w:tcW w:w="954" w:type="dxa"/>
            <w:tcBorders>
              <w:top w:val="nil"/>
              <w:left w:val="nil"/>
              <w:bottom w:val="nil"/>
              <w:right w:val="nil"/>
            </w:tcBorders>
          </w:tcPr>
          <w:p w14:paraId="75F1AA38" w14:textId="77777777" w:rsidR="003620F5" w:rsidRDefault="003620F5">
            <w:pPr>
              <w:pStyle w:val="TableParagraph"/>
              <w:rPr>
                <w:rFonts w:ascii="Times New Roman"/>
              </w:rPr>
            </w:pPr>
          </w:p>
        </w:tc>
        <w:tc>
          <w:tcPr>
            <w:tcW w:w="2160" w:type="dxa"/>
            <w:tcBorders>
              <w:top w:val="nil"/>
              <w:left w:val="nil"/>
              <w:bottom w:val="nil"/>
              <w:right w:val="nil"/>
            </w:tcBorders>
          </w:tcPr>
          <w:p w14:paraId="75F1AA39" w14:textId="77777777" w:rsidR="003620F5" w:rsidRDefault="003A5F03">
            <w:pPr>
              <w:pStyle w:val="TableParagraph"/>
              <w:spacing w:line="225" w:lineRule="exact"/>
              <w:ind w:left="28" w:right="121"/>
              <w:jc w:val="center"/>
              <w:rPr>
                <w:sz w:val="20"/>
              </w:rPr>
            </w:pPr>
            <w:r>
              <w:rPr>
                <w:sz w:val="20"/>
              </w:rPr>
              <w:t>Date</w:t>
            </w:r>
          </w:p>
        </w:tc>
        <w:tc>
          <w:tcPr>
            <w:tcW w:w="1801" w:type="dxa"/>
            <w:tcBorders>
              <w:top w:val="nil"/>
              <w:left w:val="nil"/>
              <w:bottom w:val="nil"/>
            </w:tcBorders>
          </w:tcPr>
          <w:p w14:paraId="75F1AA3A" w14:textId="77777777" w:rsidR="003620F5" w:rsidRDefault="003620F5">
            <w:pPr>
              <w:pStyle w:val="TableParagraph"/>
              <w:rPr>
                <w:rFonts w:ascii="Times New Roman"/>
              </w:rPr>
            </w:pPr>
          </w:p>
        </w:tc>
      </w:tr>
      <w:tr w:rsidR="003620F5" w14:paraId="75F1AA40" w14:textId="77777777">
        <w:trPr>
          <w:trHeight w:val="566"/>
        </w:trPr>
        <w:tc>
          <w:tcPr>
            <w:tcW w:w="6300" w:type="dxa"/>
            <w:gridSpan w:val="2"/>
            <w:tcBorders>
              <w:top w:val="single" w:sz="4" w:space="0" w:color="000000"/>
              <w:bottom w:val="single" w:sz="4" w:space="0" w:color="000000"/>
              <w:right w:val="nil"/>
            </w:tcBorders>
          </w:tcPr>
          <w:p w14:paraId="75F1AA3C" w14:textId="77777777" w:rsidR="003620F5" w:rsidRDefault="003A5F03">
            <w:pPr>
              <w:pStyle w:val="TableParagraph"/>
              <w:spacing w:line="225" w:lineRule="exact"/>
              <w:ind w:left="28"/>
              <w:rPr>
                <w:sz w:val="20"/>
              </w:rPr>
            </w:pPr>
            <w:r>
              <w:rPr>
                <w:sz w:val="20"/>
              </w:rPr>
              <w:t>Staff</w:t>
            </w:r>
            <w:r>
              <w:rPr>
                <w:spacing w:val="-7"/>
                <w:sz w:val="20"/>
              </w:rPr>
              <w:t xml:space="preserve"> </w:t>
            </w:r>
            <w:r>
              <w:rPr>
                <w:sz w:val="20"/>
              </w:rPr>
              <w:t>Signatures/Credentials</w:t>
            </w:r>
          </w:p>
        </w:tc>
        <w:tc>
          <w:tcPr>
            <w:tcW w:w="954" w:type="dxa"/>
            <w:tcBorders>
              <w:top w:val="nil"/>
              <w:left w:val="nil"/>
              <w:bottom w:val="nil"/>
              <w:right w:val="nil"/>
            </w:tcBorders>
          </w:tcPr>
          <w:p w14:paraId="75F1AA3D" w14:textId="77777777" w:rsidR="003620F5" w:rsidRDefault="003620F5">
            <w:pPr>
              <w:pStyle w:val="TableParagraph"/>
              <w:rPr>
                <w:rFonts w:ascii="Times New Roman"/>
              </w:rPr>
            </w:pPr>
          </w:p>
        </w:tc>
        <w:tc>
          <w:tcPr>
            <w:tcW w:w="2160" w:type="dxa"/>
            <w:tcBorders>
              <w:top w:val="nil"/>
              <w:left w:val="nil"/>
              <w:bottom w:val="nil"/>
              <w:right w:val="nil"/>
            </w:tcBorders>
          </w:tcPr>
          <w:p w14:paraId="75F1AA3E" w14:textId="77777777" w:rsidR="003620F5" w:rsidRDefault="003A5F03">
            <w:pPr>
              <w:pStyle w:val="TableParagraph"/>
              <w:spacing w:line="225" w:lineRule="exact"/>
              <w:ind w:left="28" w:right="121"/>
              <w:jc w:val="center"/>
              <w:rPr>
                <w:sz w:val="20"/>
              </w:rPr>
            </w:pPr>
            <w:r>
              <w:rPr>
                <w:sz w:val="20"/>
              </w:rPr>
              <w:t>Date</w:t>
            </w:r>
          </w:p>
        </w:tc>
        <w:tc>
          <w:tcPr>
            <w:tcW w:w="1801" w:type="dxa"/>
            <w:tcBorders>
              <w:top w:val="nil"/>
              <w:left w:val="nil"/>
              <w:bottom w:val="nil"/>
            </w:tcBorders>
          </w:tcPr>
          <w:p w14:paraId="75F1AA3F" w14:textId="77777777" w:rsidR="003620F5" w:rsidRDefault="003620F5">
            <w:pPr>
              <w:pStyle w:val="TableParagraph"/>
              <w:rPr>
                <w:rFonts w:ascii="Times New Roman"/>
              </w:rPr>
            </w:pPr>
          </w:p>
        </w:tc>
      </w:tr>
      <w:tr w:rsidR="003620F5" w14:paraId="75F1AA45" w14:textId="77777777">
        <w:trPr>
          <w:trHeight w:val="565"/>
        </w:trPr>
        <w:tc>
          <w:tcPr>
            <w:tcW w:w="6300" w:type="dxa"/>
            <w:gridSpan w:val="2"/>
            <w:tcBorders>
              <w:top w:val="single" w:sz="4" w:space="0" w:color="000000"/>
              <w:bottom w:val="single" w:sz="4" w:space="0" w:color="000000"/>
              <w:right w:val="nil"/>
            </w:tcBorders>
          </w:tcPr>
          <w:p w14:paraId="75F1AA41" w14:textId="77777777" w:rsidR="003620F5" w:rsidRDefault="003A5F03">
            <w:pPr>
              <w:pStyle w:val="TableParagraph"/>
              <w:spacing w:line="225" w:lineRule="exact"/>
              <w:ind w:left="28"/>
              <w:rPr>
                <w:sz w:val="20"/>
              </w:rPr>
            </w:pPr>
            <w:r>
              <w:rPr>
                <w:sz w:val="20"/>
              </w:rPr>
              <w:t>Signature</w:t>
            </w:r>
            <w:r>
              <w:rPr>
                <w:spacing w:val="-6"/>
                <w:sz w:val="20"/>
              </w:rPr>
              <w:t xml:space="preserve"> </w:t>
            </w:r>
            <w:r>
              <w:rPr>
                <w:sz w:val="20"/>
              </w:rPr>
              <w:t>of</w:t>
            </w:r>
            <w:r>
              <w:rPr>
                <w:spacing w:val="-3"/>
                <w:sz w:val="20"/>
              </w:rPr>
              <w:t xml:space="preserve"> </w:t>
            </w:r>
            <w:r>
              <w:rPr>
                <w:sz w:val="20"/>
              </w:rPr>
              <w:t>Parent/Legal</w:t>
            </w:r>
            <w:r>
              <w:rPr>
                <w:spacing w:val="-3"/>
                <w:sz w:val="20"/>
              </w:rPr>
              <w:t xml:space="preserve"> </w:t>
            </w:r>
            <w:r>
              <w:rPr>
                <w:sz w:val="20"/>
              </w:rPr>
              <w:t>Representative</w:t>
            </w:r>
            <w:r>
              <w:rPr>
                <w:spacing w:val="-5"/>
                <w:sz w:val="20"/>
              </w:rPr>
              <w:t xml:space="preserve"> </w:t>
            </w:r>
            <w:r>
              <w:rPr>
                <w:sz w:val="20"/>
              </w:rPr>
              <w:t>(if</w:t>
            </w:r>
            <w:r>
              <w:rPr>
                <w:spacing w:val="48"/>
                <w:sz w:val="20"/>
              </w:rPr>
              <w:t xml:space="preserve"> </w:t>
            </w:r>
            <w:r>
              <w:rPr>
                <w:sz w:val="20"/>
              </w:rPr>
              <w:t>applicable)</w:t>
            </w:r>
          </w:p>
        </w:tc>
        <w:tc>
          <w:tcPr>
            <w:tcW w:w="954" w:type="dxa"/>
            <w:tcBorders>
              <w:top w:val="nil"/>
              <w:left w:val="nil"/>
              <w:bottom w:val="single" w:sz="4" w:space="0" w:color="000000"/>
              <w:right w:val="nil"/>
            </w:tcBorders>
          </w:tcPr>
          <w:p w14:paraId="75F1AA42" w14:textId="77777777" w:rsidR="003620F5" w:rsidRDefault="003620F5">
            <w:pPr>
              <w:pStyle w:val="TableParagraph"/>
              <w:rPr>
                <w:rFonts w:ascii="Times New Roman"/>
              </w:rPr>
            </w:pPr>
          </w:p>
        </w:tc>
        <w:tc>
          <w:tcPr>
            <w:tcW w:w="2160" w:type="dxa"/>
            <w:tcBorders>
              <w:top w:val="nil"/>
              <w:left w:val="nil"/>
              <w:bottom w:val="single" w:sz="4" w:space="0" w:color="000000"/>
              <w:right w:val="nil"/>
            </w:tcBorders>
          </w:tcPr>
          <w:p w14:paraId="75F1AA43" w14:textId="77777777" w:rsidR="003620F5" w:rsidRDefault="003A5F03">
            <w:pPr>
              <w:pStyle w:val="TableParagraph"/>
              <w:spacing w:line="225" w:lineRule="exact"/>
              <w:ind w:left="28" w:right="121"/>
              <w:jc w:val="center"/>
              <w:rPr>
                <w:sz w:val="20"/>
              </w:rPr>
            </w:pPr>
            <w:r>
              <w:rPr>
                <w:sz w:val="20"/>
              </w:rPr>
              <w:t>Date</w:t>
            </w:r>
          </w:p>
        </w:tc>
        <w:tc>
          <w:tcPr>
            <w:tcW w:w="1801" w:type="dxa"/>
            <w:tcBorders>
              <w:top w:val="nil"/>
              <w:left w:val="nil"/>
              <w:bottom w:val="single" w:sz="4" w:space="0" w:color="000000"/>
            </w:tcBorders>
          </w:tcPr>
          <w:p w14:paraId="75F1AA44" w14:textId="77777777" w:rsidR="003620F5" w:rsidRDefault="003620F5">
            <w:pPr>
              <w:pStyle w:val="TableParagraph"/>
              <w:rPr>
                <w:rFonts w:ascii="Times New Roman"/>
              </w:rPr>
            </w:pPr>
          </w:p>
        </w:tc>
      </w:tr>
    </w:tbl>
    <w:p w14:paraId="75F1AA46" w14:textId="77777777" w:rsidR="003620F5" w:rsidRDefault="003C0AA9">
      <w:pPr>
        <w:rPr>
          <w:sz w:val="2"/>
          <w:szCs w:val="2"/>
        </w:rPr>
      </w:pPr>
      <w:r>
        <w:pict w14:anchorId="75F1EF3F">
          <v:rect id="docshape314" o:spid="_x0000_s3327" style="position:absolute;margin-left:430.1pt;margin-top:608.05pt;width:145.9pt;height:.95pt;z-index:-43476992;mso-position-horizontal-relative:page;mso-position-vertical-relative:page" fillcolor="black" stroked="f">
            <w10:wrap anchorx="page" anchory="page"/>
          </v:rect>
        </w:pict>
      </w:r>
      <w:r>
        <w:pict w14:anchorId="75F1EF40">
          <v:rect id="docshape315" o:spid="_x0000_s3326" style="position:absolute;margin-left:430.1pt;margin-top:636.85pt;width:145.9pt;height:.5pt;z-index:-43476480;mso-position-horizontal-relative:page;mso-position-vertical-relative:page" fillcolor="black" stroked="f">
            <w10:wrap anchorx="page" anchory="page"/>
          </v:rect>
        </w:pict>
      </w:r>
      <w:r>
        <w:pict w14:anchorId="75F1EF41">
          <v:rect id="docshape316" o:spid="_x0000_s3325" style="position:absolute;margin-left:430.1pt;margin-top:665.65pt;width:145.9pt;height:.5pt;z-index:-43475968;mso-position-horizontal-relative:page;mso-position-vertical-relative:page" fillcolor="black" stroked="f">
            <w10:wrap anchorx="page" anchory="page"/>
          </v:rect>
        </w:pict>
      </w:r>
      <w:r>
        <w:pict w14:anchorId="75F1EF42">
          <v:rect id="docshape317" o:spid="_x0000_s3324" style="position:absolute;margin-left:430.1pt;margin-top:694.45pt;width:145.9pt;height:.5pt;z-index:-43475456;mso-position-horizontal-relative:page;mso-position-vertical-relative:page" fillcolor="black" stroked="f">
            <w10:wrap anchorx="page" anchory="page"/>
          </v:rect>
        </w:pict>
      </w:r>
    </w:p>
    <w:p w14:paraId="75F1AA47" w14:textId="77777777" w:rsidR="003620F5" w:rsidRDefault="003620F5">
      <w:pPr>
        <w:rPr>
          <w:sz w:val="2"/>
          <w:szCs w:val="2"/>
        </w:rPr>
        <w:sectPr w:rsidR="003620F5">
          <w:pgSz w:w="12240" w:h="15840"/>
          <w:pgMar w:top="820" w:right="340" w:bottom="420" w:left="420" w:header="0" w:footer="235" w:gutter="0"/>
          <w:cols w:space="720"/>
        </w:sectPr>
      </w:pPr>
    </w:p>
    <w:tbl>
      <w:tblPr>
        <w:tblW w:w="0" w:type="auto"/>
        <w:tblInd w:w="2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52"/>
      </w:tblGrid>
      <w:tr w:rsidR="003620F5" w14:paraId="75F1AA5F" w14:textId="77777777">
        <w:trPr>
          <w:trHeight w:val="14055"/>
        </w:trPr>
        <w:tc>
          <w:tcPr>
            <w:tcW w:w="11052" w:type="dxa"/>
          </w:tcPr>
          <w:p w14:paraId="75F1AA48" w14:textId="77777777" w:rsidR="003620F5" w:rsidRDefault="003620F5">
            <w:pPr>
              <w:pStyle w:val="TableParagraph"/>
              <w:spacing w:before="2"/>
              <w:rPr>
                <w:sz w:val="50"/>
              </w:rPr>
            </w:pPr>
          </w:p>
          <w:p w14:paraId="75F1AA49" w14:textId="77777777" w:rsidR="003620F5" w:rsidRDefault="003A5F03">
            <w:pPr>
              <w:pStyle w:val="TableParagraph"/>
              <w:ind w:left="2850" w:right="2985"/>
              <w:jc w:val="center"/>
              <w:rPr>
                <w:b/>
                <w:sz w:val="32"/>
              </w:rPr>
            </w:pPr>
            <w:bookmarkStart w:id="35" w:name="2022_Progress_Note_guidance"/>
            <w:bookmarkEnd w:id="35"/>
            <w:r>
              <w:rPr>
                <w:b/>
                <w:sz w:val="32"/>
              </w:rPr>
              <w:t>Progress</w:t>
            </w:r>
            <w:r>
              <w:rPr>
                <w:b/>
                <w:spacing w:val="-10"/>
                <w:sz w:val="32"/>
              </w:rPr>
              <w:t xml:space="preserve"> </w:t>
            </w:r>
            <w:r>
              <w:rPr>
                <w:b/>
                <w:sz w:val="32"/>
              </w:rPr>
              <w:t>Note</w:t>
            </w:r>
          </w:p>
          <w:p w14:paraId="75F1AA4A" w14:textId="77777777" w:rsidR="003620F5" w:rsidRDefault="003620F5">
            <w:pPr>
              <w:pStyle w:val="TableParagraph"/>
              <w:spacing w:before="2"/>
              <w:rPr>
                <w:sz w:val="36"/>
              </w:rPr>
            </w:pPr>
          </w:p>
          <w:p w14:paraId="75F1AA4B" w14:textId="77777777" w:rsidR="003620F5" w:rsidRDefault="003A5F03">
            <w:pPr>
              <w:pStyle w:val="TableParagraph"/>
              <w:ind w:left="313"/>
              <w:rPr>
                <w:b/>
                <w:sz w:val="28"/>
              </w:rPr>
            </w:pPr>
            <w:r>
              <w:rPr>
                <w:b/>
                <w:sz w:val="28"/>
              </w:rPr>
              <w:t>Purpose</w:t>
            </w:r>
          </w:p>
          <w:p w14:paraId="75F1AA4C" w14:textId="77777777" w:rsidR="003620F5" w:rsidRDefault="003A5F03">
            <w:pPr>
              <w:pStyle w:val="TableParagraph"/>
              <w:spacing w:before="2"/>
              <w:ind w:left="313" w:right="310"/>
              <w:rPr>
                <w:sz w:val="24"/>
              </w:rPr>
            </w:pPr>
            <w:r>
              <w:rPr>
                <w:sz w:val="24"/>
              </w:rPr>
              <w:t>All programs must document single therapeutic support interventions and activities that take place</w:t>
            </w:r>
            <w:r>
              <w:rPr>
                <w:spacing w:val="-64"/>
                <w:sz w:val="24"/>
              </w:rPr>
              <w:t xml:space="preserve"> </w:t>
            </w:r>
            <w:r>
              <w:rPr>
                <w:sz w:val="24"/>
              </w:rPr>
              <w:t>with/for a person. The Progress Note can also be used “as needed” to provide supplemental</w:t>
            </w:r>
            <w:r>
              <w:rPr>
                <w:spacing w:val="1"/>
                <w:sz w:val="24"/>
              </w:rPr>
              <w:t xml:space="preserve"> </w:t>
            </w:r>
            <w:r>
              <w:rPr>
                <w:sz w:val="24"/>
              </w:rPr>
              <w:t>documentation that</w:t>
            </w:r>
            <w:r>
              <w:rPr>
                <w:spacing w:val="-3"/>
                <w:sz w:val="24"/>
              </w:rPr>
              <w:t xml:space="preserve"> </w:t>
            </w:r>
            <w:r>
              <w:rPr>
                <w:sz w:val="24"/>
              </w:rPr>
              <w:t>cannot</w:t>
            </w:r>
            <w:r>
              <w:rPr>
                <w:spacing w:val="-3"/>
                <w:sz w:val="24"/>
              </w:rPr>
              <w:t xml:space="preserve"> </w:t>
            </w:r>
            <w:r>
              <w:rPr>
                <w:sz w:val="24"/>
              </w:rPr>
              <w:t>be</w:t>
            </w:r>
            <w:r>
              <w:rPr>
                <w:spacing w:val="-2"/>
                <w:sz w:val="24"/>
              </w:rPr>
              <w:t xml:space="preserve"> </w:t>
            </w:r>
            <w:r>
              <w:rPr>
                <w:sz w:val="24"/>
              </w:rPr>
              <w:t>adequately</w:t>
            </w:r>
            <w:r>
              <w:rPr>
                <w:spacing w:val="-1"/>
                <w:sz w:val="24"/>
              </w:rPr>
              <w:t xml:space="preserve"> </w:t>
            </w:r>
            <w:r>
              <w:rPr>
                <w:sz w:val="24"/>
              </w:rPr>
              <w:t>captured</w:t>
            </w:r>
            <w:r>
              <w:rPr>
                <w:spacing w:val="-2"/>
                <w:sz w:val="24"/>
              </w:rPr>
              <w:t xml:space="preserve"> </w:t>
            </w:r>
            <w:r>
              <w:rPr>
                <w:sz w:val="24"/>
              </w:rPr>
              <w:t>in the</w:t>
            </w:r>
            <w:r>
              <w:rPr>
                <w:spacing w:val="-2"/>
                <w:sz w:val="24"/>
              </w:rPr>
              <w:t xml:space="preserve"> </w:t>
            </w:r>
            <w:r>
              <w:rPr>
                <w:sz w:val="24"/>
              </w:rPr>
              <w:t>Weekly</w:t>
            </w:r>
            <w:r>
              <w:rPr>
                <w:spacing w:val="-1"/>
                <w:sz w:val="24"/>
              </w:rPr>
              <w:t xml:space="preserve"> </w:t>
            </w:r>
            <w:r>
              <w:rPr>
                <w:sz w:val="24"/>
              </w:rPr>
              <w:t>Progress</w:t>
            </w:r>
            <w:r>
              <w:rPr>
                <w:spacing w:val="-1"/>
                <w:sz w:val="24"/>
              </w:rPr>
              <w:t xml:space="preserve"> </w:t>
            </w:r>
            <w:r>
              <w:rPr>
                <w:sz w:val="24"/>
              </w:rPr>
              <w:t>Note.</w:t>
            </w:r>
          </w:p>
          <w:p w14:paraId="75F1AA4D" w14:textId="77777777" w:rsidR="003620F5" w:rsidRDefault="003620F5">
            <w:pPr>
              <w:pStyle w:val="TableParagraph"/>
              <w:spacing w:before="9"/>
              <w:rPr>
                <w:sz w:val="23"/>
              </w:rPr>
            </w:pPr>
          </w:p>
          <w:p w14:paraId="75F1AA4E" w14:textId="77777777" w:rsidR="003620F5" w:rsidRDefault="003A5F03">
            <w:pPr>
              <w:pStyle w:val="TableParagraph"/>
              <w:spacing w:before="1"/>
              <w:ind w:left="313"/>
              <w:rPr>
                <w:b/>
                <w:sz w:val="28"/>
              </w:rPr>
            </w:pPr>
            <w:r>
              <w:rPr>
                <w:b/>
                <w:sz w:val="28"/>
              </w:rPr>
              <w:t>Location</w:t>
            </w:r>
          </w:p>
          <w:p w14:paraId="75F1AA4F" w14:textId="77777777" w:rsidR="003620F5" w:rsidRDefault="003A5F03">
            <w:pPr>
              <w:pStyle w:val="TableParagraph"/>
              <w:spacing w:before="1"/>
              <w:ind w:left="313"/>
              <w:rPr>
                <w:sz w:val="24"/>
              </w:rPr>
            </w:pPr>
            <w:r>
              <w:rPr>
                <w:sz w:val="24"/>
              </w:rPr>
              <w:t>Document</w:t>
            </w:r>
            <w:r>
              <w:rPr>
                <w:spacing w:val="-5"/>
                <w:sz w:val="24"/>
              </w:rPr>
              <w:t xml:space="preserve"> </w:t>
            </w:r>
            <w:r>
              <w:rPr>
                <w:sz w:val="24"/>
              </w:rPr>
              <w:t>the</w:t>
            </w:r>
            <w:r>
              <w:rPr>
                <w:spacing w:val="-4"/>
                <w:sz w:val="24"/>
              </w:rPr>
              <w:t xml:space="preserve"> </w:t>
            </w:r>
            <w:r>
              <w:rPr>
                <w:sz w:val="24"/>
              </w:rPr>
              <w:t>location</w:t>
            </w:r>
            <w:r>
              <w:rPr>
                <w:spacing w:val="-5"/>
                <w:sz w:val="24"/>
              </w:rPr>
              <w:t xml:space="preserve"> </w:t>
            </w:r>
            <w:r>
              <w:rPr>
                <w:sz w:val="24"/>
              </w:rPr>
              <w:t>where</w:t>
            </w:r>
            <w:r>
              <w:rPr>
                <w:spacing w:val="-2"/>
                <w:sz w:val="24"/>
              </w:rPr>
              <w:t xml:space="preserve"> </w:t>
            </w:r>
            <w:r>
              <w:rPr>
                <w:sz w:val="24"/>
              </w:rPr>
              <w:t>services</w:t>
            </w:r>
            <w:r>
              <w:rPr>
                <w:spacing w:val="-3"/>
                <w:sz w:val="24"/>
              </w:rPr>
              <w:t xml:space="preserve"> </w:t>
            </w:r>
            <w:r>
              <w:rPr>
                <w:sz w:val="24"/>
              </w:rPr>
              <w:t>were</w:t>
            </w:r>
            <w:r>
              <w:rPr>
                <w:spacing w:val="-2"/>
                <w:sz w:val="24"/>
              </w:rPr>
              <w:t xml:space="preserve"> </w:t>
            </w:r>
            <w:r>
              <w:rPr>
                <w:sz w:val="24"/>
              </w:rPr>
              <w:t>provided.</w:t>
            </w:r>
          </w:p>
          <w:p w14:paraId="75F1AA50" w14:textId="77777777" w:rsidR="003620F5" w:rsidRDefault="003620F5">
            <w:pPr>
              <w:pStyle w:val="TableParagraph"/>
              <w:spacing w:before="10"/>
              <w:rPr>
                <w:sz w:val="23"/>
              </w:rPr>
            </w:pPr>
          </w:p>
          <w:p w14:paraId="75F1AA51" w14:textId="77777777" w:rsidR="003620F5" w:rsidRDefault="003A5F03">
            <w:pPr>
              <w:pStyle w:val="TableParagraph"/>
              <w:ind w:left="313"/>
              <w:rPr>
                <w:b/>
                <w:sz w:val="28"/>
              </w:rPr>
            </w:pPr>
            <w:r>
              <w:rPr>
                <w:b/>
                <w:sz w:val="28"/>
              </w:rPr>
              <w:t>Time</w:t>
            </w:r>
          </w:p>
          <w:p w14:paraId="75F1AA52" w14:textId="77777777" w:rsidR="003620F5" w:rsidRDefault="003A5F03">
            <w:pPr>
              <w:pStyle w:val="TableParagraph"/>
              <w:spacing w:before="1"/>
              <w:ind w:left="313" w:right="536"/>
              <w:rPr>
                <w:sz w:val="24"/>
              </w:rPr>
            </w:pPr>
            <w:r>
              <w:rPr>
                <w:sz w:val="24"/>
              </w:rPr>
              <w:t>Document the time services began and ended along with the total amount of time services were</w:t>
            </w:r>
            <w:r>
              <w:rPr>
                <w:spacing w:val="-64"/>
                <w:sz w:val="24"/>
              </w:rPr>
              <w:t xml:space="preserve"> </w:t>
            </w:r>
            <w:r>
              <w:rPr>
                <w:sz w:val="24"/>
              </w:rPr>
              <w:t>provided.</w:t>
            </w:r>
          </w:p>
          <w:p w14:paraId="75F1AA53" w14:textId="77777777" w:rsidR="003620F5" w:rsidRDefault="003620F5">
            <w:pPr>
              <w:pStyle w:val="TableParagraph"/>
              <w:spacing w:before="10"/>
              <w:rPr>
                <w:sz w:val="23"/>
              </w:rPr>
            </w:pPr>
          </w:p>
          <w:p w14:paraId="75F1AA54" w14:textId="77777777" w:rsidR="003620F5" w:rsidRDefault="003A5F03">
            <w:pPr>
              <w:pStyle w:val="TableParagraph"/>
              <w:ind w:left="313"/>
              <w:rPr>
                <w:b/>
                <w:sz w:val="28"/>
              </w:rPr>
            </w:pPr>
            <w:r>
              <w:rPr>
                <w:b/>
                <w:sz w:val="28"/>
              </w:rPr>
              <w:t>General</w:t>
            </w:r>
          </w:p>
          <w:p w14:paraId="75F1AA55" w14:textId="77777777" w:rsidR="003620F5" w:rsidRDefault="003A5F03">
            <w:pPr>
              <w:pStyle w:val="TableParagraph"/>
              <w:spacing w:before="1"/>
              <w:ind w:left="313"/>
              <w:rPr>
                <w:sz w:val="24"/>
              </w:rPr>
            </w:pPr>
            <w:r>
              <w:rPr>
                <w:sz w:val="24"/>
              </w:rPr>
              <w:t>Providers must document therapeutic interventions and activities (such as outpatient therapy,</w:t>
            </w:r>
            <w:r>
              <w:rPr>
                <w:spacing w:val="1"/>
                <w:sz w:val="24"/>
              </w:rPr>
              <w:t xml:space="preserve"> </w:t>
            </w:r>
            <w:r>
              <w:rPr>
                <w:sz w:val="24"/>
              </w:rPr>
              <w:t>community</w:t>
            </w:r>
            <w:r>
              <w:rPr>
                <w:spacing w:val="-4"/>
                <w:sz w:val="24"/>
              </w:rPr>
              <w:t xml:space="preserve"> </w:t>
            </w:r>
            <w:r>
              <w:rPr>
                <w:sz w:val="24"/>
              </w:rPr>
              <w:t>support</w:t>
            </w:r>
            <w:r>
              <w:rPr>
                <w:spacing w:val="-3"/>
                <w:sz w:val="24"/>
              </w:rPr>
              <w:t xml:space="preserve"> </w:t>
            </w:r>
            <w:r>
              <w:rPr>
                <w:sz w:val="24"/>
              </w:rPr>
              <w:t>services,</w:t>
            </w:r>
            <w:r>
              <w:rPr>
                <w:spacing w:val="-3"/>
                <w:sz w:val="24"/>
              </w:rPr>
              <w:t xml:space="preserve"> </w:t>
            </w:r>
            <w:r>
              <w:rPr>
                <w:sz w:val="24"/>
              </w:rPr>
              <w:t>supported</w:t>
            </w:r>
            <w:r>
              <w:rPr>
                <w:spacing w:val="-3"/>
                <w:sz w:val="24"/>
              </w:rPr>
              <w:t xml:space="preserve"> </w:t>
            </w:r>
            <w:r>
              <w:rPr>
                <w:sz w:val="24"/>
              </w:rPr>
              <w:t>and</w:t>
            </w:r>
            <w:r>
              <w:rPr>
                <w:spacing w:val="-3"/>
                <w:sz w:val="24"/>
              </w:rPr>
              <w:t xml:space="preserve"> </w:t>
            </w:r>
            <w:r>
              <w:rPr>
                <w:sz w:val="24"/>
              </w:rPr>
              <w:t>supervised</w:t>
            </w:r>
            <w:r>
              <w:rPr>
                <w:spacing w:val="-5"/>
                <w:sz w:val="24"/>
              </w:rPr>
              <w:t xml:space="preserve"> </w:t>
            </w:r>
            <w:r>
              <w:rPr>
                <w:sz w:val="24"/>
              </w:rPr>
              <w:t>living</w:t>
            </w:r>
            <w:r>
              <w:rPr>
                <w:spacing w:val="-2"/>
                <w:sz w:val="24"/>
              </w:rPr>
              <w:t xml:space="preserve"> </w:t>
            </w:r>
            <w:r>
              <w:rPr>
                <w:sz w:val="24"/>
              </w:rPr>
              <w:t>services)</w:t>
            </w:r>
            <w:r>
              <w:rPr>
                <w:spacing w:val="-5"/>
                <w:sz w:val="24"/>
              </w:rPr>
              <w:t xml:space="preserve"> </w:t>
            </w:r>
            <w:r>
              <w:rPr>
                <w:sz w:val="24"/>
              </w:rPr>
              <w:t>utilizing</w:t>
            </w:r>
            <w:r>
              <w:rPr>
                <w:spacing w:val="-3"/>
                <w:sz w:val="24"/>
              </w:rPr>
              <w:t xml:space="preserve"> </w:t>
            </w:r>
            <w:r>
              <w:rPr>
                <w:sz w:val="24"/>
              </w:rPr>
              <w:t>the</w:t>
            </w:r>
            <w:r>
              <w:rPr>
                <w:spacing w:val="-3"/>
                <w:sz w:val="24"/>
              </w:rPr>
              <w:t xml:space="preserve"> </w:t>
            </w:r>
            <w:r>
              <w:rPr>
                <w:sz w:val="24"/>
              </w:rPr>
              <w:t>SAP</w:t>
            </w:r>
            <w:r>
              <w:rPr>
                <w:spacing w:val="-3"/>
                <w:sz w:val="24"/>
              </w:rPr>
              <w:t xml:space="preserve"> </w:t>
            </w:r>
            <w:r>
              <w:rPr>
                <w:sz w:val="24"/>
              </w:rPr>
              <w:t>format.</w:t>
            </w:r>
          </w:p>
          <w:p w14:paraId="75F1AA56" w14:textId="77777777" w:rsidR="003620F5" w:rsidRDefault="003620F5">
            <w:pPr>
              <w:pStyle w:val="TableParagraph"/>
              <w:rPr>
                <w:sz w:val="24"/>
              </w:rPr>
            </w:pPr>
          </w:p>
          <w:p w14:paraId="75F1AA57" w14:textId="77777777" w:rsidR="003620F5" w:rsidRDefault="003A5F03">
            <w:pPr>
              <w:pStyle w:val="TableParagraph"/>
              <w:ind w:left="313" w:right="390"/>
              <w:rPr>
                <w:sz w:val="24"/>
              </w:rPr>
            </w:pPr>
            <w:r>
              <w:rPr>
                <w:sz w:val="24"/>
              </w:rPr>
              <w:t>Summary should address the summary of activities related to the service being provided for each</w:t>
            </w:r>
            <w:r>
              <w:rPr>
                <w:spacing w:val="-64"/>
                <w:sz w:val="24"/>
              </w:rPr>
              <w:t xml:space="preserve"> </w:t>
            </w:r>
            <w:r>
              <w:rPr>
                <w:sz w:val="24"/>
              </w:rPr>
              <w:t>contact/service</w:t>
            </w:r>
            <w:r>
              <w:rPr>
                <w:spacing w:val="-2"/>
                <w:sz w:val="24"/>
              </w:rPr>
              <w:t xml:space="preserve"> </w:t>
            </w:r>
            <w:r>
              <w:rPr>
                <w:sz w:val="24"/>
              </w:rPr>
              <w:t>event.</w:t>
            </w:r>
          </w:p>
          <w:p w14:paraId="75F1AA58" w14:textId="77777777" w:rsidR="003620F5" w:rsidRDefault="003620F5">
            <w:pPr>
              <w:pStyle w:val="TableParagraph"/>
              <w:rPr>
                <w:sz w:val="24"/>
              </w:rPr>
            </w:pPr>
          </w:p>
          <w:p w14:paraId="75F1AA59" w14:textId="77777777" w:rsidR="003620F5" w:rsidRDefault="003A5F03">
            <w:pPr>
              <w:pStyle w:val="TableParagraph"/>
              <w:ind w:left="313" w:right="483"/>
              <w:rPr>
                <w:sz w:val="24"/>
              </w:rPr>
            </w:pPr>
            <w:r>
              <w:rPr>
                <w:sz w:val="24"/>
              </w:rPr>
              <w:t>Assessment should address the progress made, or lack of progress made, toward the goals and</w:t>
            </w:r>
            <w:r>
              <w:rPr>
                <w:spacing w:val="-64"/>
                <w:sz w:val="24"/>
              </w:rPr>
              <w:t xml:space="preserve"> </w:t>
            </w:r>
            <w:r>
              <w:rPr>
                <w:sz w:val="24"/>
              </w:rPr>
              <w:t>objectives</w:t>
            </w:r>
            <w:r>
              <w:rPr>
                <w:spacing w:val="-5"/>
                <w:sz w:val="24"/>
              </w:rPr>
              <w:t xml:space="preserve"> </w:t>
            </w:r>
            <w:r>
              <w:rPr>
                <w:sz w:val="24"/>
              </w:rPr>
              <w:t>on</w:t>
            </w:r>
            <w:r>
              <w:rPr>
                <w:spacing w:val="-3"/>
                <w:sz w:val="24"/>
              </w:rPr>
              <w:t xml:space="preserve"> </w:t>
            </w:r>
            <w:r>
              <w:rPr>
                <w:sz w:val="24"/>
              </w:rPr>
              <w:t>the</w:t>
            </w:r>
            <w:r>
              <w:rPr>
                <w:spacing w:val="-4"/>
                <w:sz w:val="24"/>
              </w:rPr>
              <w:t xml:space="preserve"> </w:t>
            </w:r>
            <w:r>
              <w:rPr>
                <w:sz w:val="24"/>
              </w:rPr>
              <w:t>plan</w:t>
            </w:r>
            <w:r>
              <w:rPr>
                <w:spacing w:val="-3"/>
                <w:sz w:val="24"/>
              </w:rPr>
              <w:t xml:space="preserve"> </w:t>
            </w:r>
            <w:r>
              <w:rPr>
                <w:sz w:val="24"/>
              </w:rPr>
              <w:t>directing</w:t>
            </w:r>
            <w:r>
              <w:rPr>
                <w:spacing w:val="-2"/>
                <w:sz w:val="24"/>
              </w:rPr>
              <w:t xml:space="preserve"> </w:t>
            </w:r>
            <w:r>
              <w:rPr>
                <w:sz w:val="24"/>
              </w:rPr>
              <w:t>the</w:t>
            </w:r>
            <w:r>
              <w:rPr>
                <w:spacing w:val="-4"/>
                <w:sz w:val="24"/>
              </w:rPr>
              <w:t xml:space="preserve"> </w:t>
            </w:r>
            <w:r>
              <w:rPr>
                <w:sz w:val="24"/>
              </w:rPr>
              <w:t>treatment,</w:t>
            </w:r>
            <w:r>
              <w:rPr>
                <w:spacing w:val="-4"/>
                <w:sz w:val="24"/>
              </w:rPr>
              <w:t xml:space="preserve"> </w:t>
            </w:r>
            <w:r>
              <w:rPr>
                <w:sz w:val="24"/>
              </w:rPr>
              <w:t>services</w:t>
            </w:r>
            <w:r>
              <w:rPr>
                <w:spacing w:val="-3"/>
                <w:sz w:val="24"/>
              </w:rPr>
              <w:t xml:space="preserve"> </w:t>
            </w:r>
            <w:r>
              <w:rPr>
                <w:sz w:val="24"/>
              </w:rPr>
              <w:t>and/or</w:t>
            </w:r>
            <w:r>
              <w:rPr>
                <w:spacing w:val="-3"/>
                <w:sz w:val="24"/>
              </w:rPr>
              <w:t xml:space="preserve"> </w:t>
            </w:r>
            <w:r>
              <w:rPr>
                <w:sz w:val="24"/>
              </w:rPr>
              <w:t>supports</w:t>
            </w:r>
            <w:r>
              <w:rPr>
                <w:spacing w:val="-3"/>
                <w:sz w:val="24"/>
              </w:rPr>
              <w:t xml:space="preserve"> </w:t>
            </w:r>
            <w:r>
              <w:rPr>
                <w:sz w:val="24"/>
              </w:rPr>
              <w:t>for</w:t>
            </w:r>
            <w:r>
              <w:rPr>
                <w:spacing w:val="-3"/>
                <w:sz w:val="24"/>
              </w:rPr>
              <w:t xml:space="preserve"> </w:t>
            </w:r>
            <w:r>
              <w:rPr>
                <w:sz w:val="24"/>
              </w:rPr>
              <w:t>the</w:t>
            </w:r>
            <w:r>
              <w:rPr>
                <w:spacing w:val="-2"/>
                <w:sz w:val="24"/>
              </w:rPr>
              <w:t xml:space="preserve"> </w:t>
            </w:r>
            <w:r>
              <w:rPr>
                <w:sz w:val="24"/>
              </w:rPr>
              <w:t>person (ex.</w:t>
            </w:r>
            <w:r>
              <w:rPr>
                <w:spacing w:val="-2"/>
                <w:sz w:val="24"/>
              </w:rPr>
              <w:t xml:space="preserve"> </w:t>
            </w:r>
            <w:r>
              <w:rPr>
                <w:sz w:val="24"/>
              </w:rPr>
              <w:t>ISP).</w:t>
            </w:r>
          </w:p>
          <w:p w14:paraId="75F1AA5A" w14:textId="77777777" w:rsidR="003620F5" w:rsidRDefault="003620F5">
            <w:pPr>
              <w:pStyle w:val="TableParagraph"/>
              <w:rPr>
                <w:sz w:val="24"/>
              </w:rPr>
            </w:pPr>
          </w:p>
          <w:p w14:paraId="75F1AA5B" w14:textId="77777777" w:rsidR="003620F5" w:rsidRDefault="003A5F03">
            <w:pPr>
              <w:pStyle w:val="TableParagraph"/>
              <w:ind w:left="313" w:right="616"/>
              <w:rPr>
                <w:sz w:val="24"/>
              </w:rPr>
            </w:pPr>
            <w:r>
              <w:rPr>
                <w:sz w:val="24"/>
              </w:rPr>
              <w:t>Plan should address the plan for future activities related to the service. This can include staff or</w:t>
            </w:r>
            <w:r>
              <w:rPr>
                <w:spacing w:val="-64"/>
                <w:sz w:val="24"/>
              </w:rPr>
              <w:t xml:space="preserve"> </w:t>
            </w:r>
            <w:r>
              <w:rPr>
                <w:sz w:val="24"/>
              </w:rPr>
              <w:t>individual</w:t>
            </w:r>
            <w:r>
              <w:rPr>
                <w:spacing w:val="-4"/>
                <w:sz w:val="24"/>
              </w:rPr>
              <w:t xml:space="preserve"> </w:t>
            </w:r>
            <w:r>
              <w:rPr>
                <w:sz w:val="24"/>
              </w:rPr>
              <w:t>activities.</w:t>
            </w:r>
          </w:p>
          <w:p w14:paraId="75F1AA5C" w14:textId="77777777" w:rsidR="003620F5" w:rsidRDefault="003620F5">
            <w:pPr>
              <w:pStyle w:val="TableParagraph"/>
              <w:spacing w:before="10"/>
              <w:rPr>
                <w:sz w:val="23"/>
              </w:rPr>
            </w:pPr>
          </w:p>
          <w:p w14:paraId="75F1AA5D" w14:textId="77777777" w:rsidR="003620F5" w:rsidRDefault="003A5F03">
            <w:pPr>
              <w:pStyle w:val="TableParagraph"/>
              <w:ind w:left="313"/>
              <w:rPr>
                <w:b/>
                <w:sz w:val="28"/>
              </w:rPr>
            </w:pPr>
            <w:r>
              <w:rPr>
                <w:b/>
                <w:sz w:val="28"/>
              </w:rPr>
              <w:t>Signatures</w:t>
            </w:r>
          </w:p>
          <w:p w14:paraId="75F1AA5E" w14:textId="77777777" w:rsidR="003620F5" w:rsidRDefault="003A5F03">
            <w:pPr>
              <w:pStyle w:val="TableParagraph"/>
              <w:spacing w:before="2"/>
              <w:ind w:left="313" w:right="376"/>
              <w:rPr>
                <w:sz w:val="24"/>
              </w:rPr>
            </w:pPr>
            <w:r>
              <w:rPr>
                <w:sz w:val="24"/>
              </w:rPr>
              <w:t>Staff completing the Progress Note must sign and date the form at the end of each note. The</w:t>
            </w:r>
            <w:r>
              <w:rPr>
                <w:spacing w:val="1"/>
                <w:sz w:val="24"/>
              </w:rPr>
              <w:t xml:space="preserve"> </w:t>
            </w:r>
            <w:r>
              <w:rPr>
                <w:sz w:val="24"/>
              </w:rPr>
              <w:t>signature of a supervisor is not required but can be used to document supervision of provisionally</w:t>
            </w:r>
            <w:r>
              <w:rPr>
                <w:spacing w:val="-64"/>
                <w:sz w:val="24"/>
              </w:rPr>
              <w:t xml:space="preserve"> </w:t>
            </w:r>
            <w:r>
              <w:rPr>
                <w:sz w:val="24"/>
              </w:rPr>
              <w:t>credentialed staff.</w:t>
            </w:r>
          </w:p>
        </w:tc>
      </w:tr>
    </w:tbl>
    <w:p w14:paraId="75F1AA60" w14:textId="77777777" w:rsidR="003620F5" w:rsidRDefault="003C0AA9">
      <w:pPr>
        <w:rPr>
          <w:sz w:val="2"/>
          <w:szCs w:val="2"/>
        </w:rPr>
      </w:pPr>
      <w:r>
        <w:pict w14:anchorId="75F1EF43">
          <v:shape id="docshape318" o:spid="_x0000_s3323" style="position:absolute;margin-left:49.7pt;margin-top:54pt;width:514.45pt;height:37pt;z-index:-43474944;mso-position-horizontal-relative:page;mso-position-vertical-relative:page" coordorigin="994,1080" coordsize="10289,740" path="m11282,1080r-28,l11254,1109r,2l11254,1790r-10232,l1022,1111r,-2l11254,1109r,-29l1022,1080r-28,l994,1109r,2l994,1790r,29l1022,1819r10232,l11282,1819r,-29l11282,1111r,-2l11282,1080xe" fillcolor="black" stroked="f">
            <v:path arrowok="t"/>
            <w10:wrap anchorx="page" anchory="page"/>
          </v:shape>
        </w:pict>
      </w:r>
    </w:p>
    <w:p w14:paraId="75F1AA61" w14:textId="77777777" w:rsidR="003620F5" w:rsidRDefault="003620F5">
      <w:pPr>
        <w:rPr>
          <w:sz w:val="2"/>
          <w:szCs w:val="2"/>
        </w:rPr>
        <w:sectPr w:rsidR="003620F5">
          <w:type w:val="continuous"/>
          <w:pgSz w:w="12240" w:h="15840"/>
          <w:pgMar w:top="660" w:right="340" w:bottom="420" w:left="420" w:header="0" w:footer="235" w:gutter="0"/>
          <w:cols w:space="720"/>
        </w:sectPr>
      </w:pPr>
    </w:p>
    <w:tbl>
      <w:tblPr>
        <w:tblW w:w="0" w:type="auto"/>
        <w:tblInd w:w="5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810"/>
        <w:gridCol w:w="2428"/>
        <w:gridCol w:w="1799"/>
        <w:gridCol w:w="1710"/>
        <w:gridCol w:w="1619"/>
      </w:tblGrid>
      <w:tr w:rsidR="003620F5" w14:paraId="75F1AA65" w14:textId="77777777">
        <w:trPr>
          <w:trHeight w:val="1750"/>
        </w:trPr>
        <w:tc>
          <w:tcPr>
            <w:tcW w:w="5238" w:type="dxa"/>
            <w:gridSpan w:val="2"/>
            <w:tcBorders>
              <w:bottom w:val="single" w:sz="4" w:space="0" w:color="000000"/>
              <w:right w:val="single" w:sz="4" w:space="0" w:color="000000"/>
            </w:tcBorders>
          </w:tcPr>
          <w:p w14:paraId="75F1AA62" w14:textId="77777777" w:rsidR="003620F5" w:rsidRDefault="003620F5">
            <w:pPr>
              <w:pStyle w:val="TableParagraph"/>
              <w:rPr>
                <w:sz w:val="44"/>
              </w:rPr>
            </w:pPr>
          </w:p>
          <w:p w14:paraId="75F1AA63" w14:textId="77777777" w:rsidR="003620F5" w:rsidRDefault="003A5F03">
            <w:pPr>
              <w:pStyle w:val="TableParagraph"/>
              <w:ind w:left="987"/>
              <w:rPr>
                <w:b/>
                <w:sz w:val="48"/>
              </w:rPr>
            </w:pPr>
            <w:bookmarkStart w:id="36" w:name="2022_Progress_Note_form"/>
            <w:bookmarkEnd w:id="36"/>
            <w:r>
              <w:rPr>
                <w:b/>
                <w:sz w:val="48"/>
              </w:rPr>
              <w:t>Progress</w:t>
            </w:r>
            <w:r>
              <w:rPr>
                <w:b/>
                <w:spacing w:val="-5"/>
                <w:sz w:val="48"/>
              </w:rPr>
              <w:t xml:space="preserve"> </w:t>
            </w:r>
            <w:r>
              <w:rPr>
                <w:b/>
                <w:sz w:val="48"/>
              </w:rPr>
              <w:t>Note</w:t>
            </w:r>
          </w:p>
        </w:tc>
        <w:tc>
          <w:tcPr>
            <w:tcW w:w="5128" w:type="dxa"/>
            <w:gridSpan w:val="3"/>
            <w:tcBorders>
              <w:left w:val="single" w:sz="4" w:space="0" w:color="000000"/>
              <w:bottom w:val="single" w:sz="4" w:space="0" w:color="000000"/>
            </w:tcBorders>
          </w:tcPr>
          <w:p w14:paraId="75F1AA64" w14:textId="77777777" w:rsidR="003620F5" w:rsidRDefault="003A5F03">
            <w:pPr>
              <w:pStyle w:val="TableParagraph"/>
              <w:tabs>
                <w:tab w:val="left" w:pos="4848"/>
                <w:tab w:val="left" w:pos="4945"/>
              </w:tabs>
              <w:spacing w:before="6" w:line="500" w:lineRule="atLeast"/>
              <w:ind w:left="127" w:right="110"/>
              <w:rPr>
                <w:b/>
              </w:rPr>
            </w:pPr>
            <w:r>
              <w:rPr>
                <w:b/>
              </w:rPr>
              <w:t>Name</w:t>
            </w:r>
            <w:r>
              <w:rPr>
                <w:b/>
                <w:u w:val="single"/>
              </w:rPr>
              <w:tab/>
            </w:r>
            <w:r>
              <w:rPr>
                <w:b/>
                <w:u w:val="single"/>
              </w:rPr>
              <w:tab/>
            </w:r>
            <w:r>
              <w:rPr>
                <w:b/>
              </w:rPr>
              <w:t xml:space="preserve"> ID</w:t>
            </w:r>
            <w:r>
              <w:rPr>
                <w:b/>
                <w:spacing w:val="-4"/>
              </w:rPr>
              <w:t xml:space="preserve"> </w:t>
            </w:r>
            <w:proofErr w:type="gramStart"/>
            <w:r>
              <w:rPr>
                <w:b/>
              </w:rPr>
              <w:t>Number</w:t>
            </w:r>
            <w:r>
              <w:rPr>
                <w:b/>
                <w:spacing w:val="-3"/>
              </w:rPr>
              <w:t xml:space="preserve"> </w:t>
            </w:r>
            <w:r>
              <w:rPr>
                <w:b/>
                <w:w w:val="99"/>
                <w:u w:val="single"/>
              </w:rPr>
              <w:t xml:space="preserve"> </w:t>
            </w:r>
            <w:r>
              <w:rPr>
                <w:b/>
                <w:u w:val="single"/>
              </w:rPr>
              <w:tab/>
            </w:r>
            <w:proofErr w:type="gramEnd"/>
            <w:r>
              <w:rPr>
                <w:b/>
              </w:rPr>
              <w:t xml:space="preserve"> Service</w:t>
            </w:r>
            <w:r>
              <w:rPr>
                <w:b/>
                <w:spacing w:val="-10"/>
              </w:rPr>
              <w:t xml:space="preserve"> </w:t>
            </w:r>
            <w:r>
              <w:rPr>
                <w:b/>
              </w:rPr>
              <w:t>Type</w:t>
            </w:r>
            <w:r>
              <w:rPr>
                <w:b/>
                <w:spacing w:val="-1"/>
              </w:rPr>
              <w:t xml:space="preserve"> </w:t>
            </w:r>
            <w:r>
              <w:rPr>
                <w:b/>
                <w:w w:val="99"/>
                <w:u w:val="single"/>
              </w:rPr>
              <w:t xml:space="preserve"> </w:t>
            </w:r>
            <w:r>
              <w:rPr>
                <w:b/>
                <w:u w:val="single"/>
              </w:rPr>
              <w:tab/>
            </w:r>
            <w:r>
              <w:rPr>
                <w:b/>
                <w:u w:val="single"/>
              </w:rPr>
              <w:tab/>
            </w:r>
            <w:r>
              <w:rPr>
                <w:b/>
                <w:w w:val="13"/>
                <w:u w:val="single"/>
              </w:rPr>
              <w:t xml:space="preserve"> </w:t>
            </w:r>
          </w:p>
        </w:tc>
      </w:tr>
      <w:tr w:rsidR="003620F5" w14:paraId="75F1AA6B" w14:textId="77777777">
        <w:trPr>
          <w:trHeight w:val="645"/>
        </w:trPr>
        <w:tc>
          <w:tcPr>
            <w:tcW w:w="2810" w:type="dxa"/>
            <w:tcBorders>
              <w:top w:val="single" w:sz="4" w:space="0" w:color="000000"/>
              <w:bottom w:val="single" w:sz="6" w:space="0" w:color="000000"/>
              <w:right w:val="single" w:sz="6" w:space="0" w:color="000000"/>
            </w:tcBorders>
          </w:tcPr>
          <w:p w14:paraId="75F1AA66" w14:textId="77777777" w:rsidR="003620F5" w:rsidRDefault="003A5F03">
            <w:pPr>
              <w:pStyle w:val="TableParagraph"/>
              <w:ind w:left="858" w:right="823"/>
              <w:jc w:val="center"/>
              <w:rPr>
                <w:b/>
              </w:rPr>
            </w:pPr>
            <w:r>
              <w:rPr>
                <w:b/>
              </w:rPr>
              <w:t>Day</w:t>
            </w:r>
            <w:r>
              <w:rPr>
                <w:b/>
                <w:spacing w:val="-4"/>
              </w:rPr>
              <w:t xml:space="preserve"> </w:t>
            </w:r>
            <w:r>
              <w:rPr>
                <w:b/>
              </w:rPr>
              <w:t>/</w:t>
            </w:r>
            <w:r>
              <w:rPr>
                <w:b/>
                <w:spacing w:val="-2"/>
              </w:rPr>
              <w:t xml:space="preserve"> </w:t>
            </w:r>
            <w:r>
              <w:rPr>
                <w:b/>
              </w:rPr>
              <w:t>Date</w:t>
            </w:r>
          </w:p>
        </w:tc>
        <w:tc>
          <w:tcPr>
            <w:tcW w:w="2428" w:type="dxa"/>
            <w:tcBorders>
              <w:top w:val="single" w:sz="4" w:space="0" w:color="000000"/>
              <w:left w:val="single" w:sz="6" w:space="0" w:color="000000"/>
              <w:bottom w:val="single" w:sz="4" w:space="0" w:color="000000"/>
              <w:right w:val="single" w:sz="6" w:space="0" w:color="000000"/>
            </w:tcBorders>
          </w:tcPr>
          <w:p w14:paraId="75F1AA67" w14:textId="77777777" w:rsidR="003620F5" w:rsidRDefault="003A5F03">
            <w:pPr>
              <w:pStyle w:val="TableParagraph"/>
              <w:ind w:left="748" w:right="707"/>
              <w:jc w:val="center"/>
              <w:rPr>
                <w:b/>
              </w:rPr>
            </w:pPr>
            <w:r>
              <w:rPr>
                <w:b/>
              </w:rPr>
              <w:t>Location</w:t>
            </w:r>
          </w:p>
        </w:tc>
        <w:tc>
          <w:tcPr>
            <w:tcW w:w="1799" w:type="dxa"/>
            <w:tcBorders>
              <w:top w:val="single" w:sz="4" w:space="0" w:color="000000"/>
              <w:left w:val="single" w:sz="6" w:space="0" w:color="000000"/>
              <w:bottom w:val="single" w:sz="6" w:space="0" w:color="000000"/>
              <w:right w:val="single" w:sz="6" w:space="0" w:color="000000"/>
            </w:tcBorders>
          </w:tcPr>
          <w:p w14:paraId="75F1AA68" w14:textId="77777777" w:rsidR="003620F5" w:rsidRDefault="003A5F03">
            <w:pPr>
              <w:pStyle w:val="TableParagraph"/>
              <w:ind w:left="485" w:right="227" w:hanging="195"/>
              <w:rPr>
                <w:b/>
              </w:rPr>
            </w:pPr>
            <w:r>
              <w:rPr>
                <w:b/>
              </w:rPr>
              <w:t>Time Began</w:t>
            </w:r>
            <w:r>
              <w:rPr>
                <w:b/>
                <w:spacing w:val="-60"/>
              </w:rPr>
              <w:t xml:space="preserve"> </w:t>
            </w:r>
            <w:r>
              <w:rPr>
                <w:b/>
              </w:rPr>
              <w:t>(am/pm)</w:t>
            </w:r>
          </w:p>
        </w:tc>
        <w:tc>
          <w:tcPr>
            <w:tcW w:w="1710" w:type="dxa"/>
            <w:tcBorders>
              <w:top w:val="single" w:sz="4" w:space="0" w:color="000000"/>
              <w:left w:val="single" w:sz="6" w:space="0" w:color="000000"/>
              <w:bottom w:val="single" w:sz="6" w:space="0" w:color="000000"/>
              <w:right w:val="single" w:sz="6" w:space="0" w:color="000000"/>
            </w:tcBorders>
          </w:tcPr>
          <w:p w14:paraId="75F1AA69" w14:textId="77777777" w:rsidR="003620F5" w:rsidRDefault="003A5F03">
            <w:pPr>
              <w:pStyle w:val="TableParagraph"/>
              <w:ind w:left="441" w:right="196" w:hanging="195"/>
              <w:rPr>
                <w:b/>
              </w:rPr>
            </w:pPr>
            <w:r>
              <w:rPr>
                <w:b/>
              </w:rPr>
              <w:t>Time</w:t>
            </w:r>
            <w:r>
              <w:rPr>
                <w:b/>
                <w:spacing w:val="-14"/>
              </w:rPr>
              <w:t xml:space="preserve"> </w:t>
            </w:r>
            <w:r>
              <w:rPr>
                <w:b/>
              </w:rPr>
              <w:t>Ended</w:t>
            </w:r>
            <w:r>
              <w:rPr>
                <w:b/>
                <w:spacing w:val="-58"/>
              </w:rPr>
              <w:t xml:space="preserve"> </w:t>
            </w:r>
            <w:r>
              <w:rPr>
                <w:b/>
              </w:rPr>
              <w:t>(am/pm)</w:t>
            </w:r>
          </w:p>
        </w:tc>
        <w:tc>
          <w:tcPr>
            <w:tcW w:w="1619" w:type="dxa"/>
            <w:tcBorders>
              <w:top w:val="single" w:sz="4" w:space="0" w:color="000000"/>
              <w:left w:val="single" w:sz="6" w:space="0" w:color="000000"/>
              <w:bottom w:val="single" w:sz="4" w:space="0" w:color="000000"/>
            </w:tcBorders>
          </w:tcPr>
          <w:p w14:paraId="75F1AA6A" w14:textId="77777777" w:rsidR="003620F5" w:rsidRDefault="003A5F03">
            <w:pPr>
              <w:pStyle w:val="TableParagraph"/>
              <w:ind w:left="249" w:right="204"/>
              <w:jc w:val="center"/>
              <w:rPr>
                <w:b/>
              </w:rPr>
            </w:pPr>
            <w:r>
              <w:rPr>
                <w:b/>
              </w:rPr>
              <w:t>Total</w:t>
            </w:r>
            <w:r>
              <w:rPr>
                <w:b/>
                <w:spacing w:val="-5"/>
              </w:rPr>
              <w:t xml:space="preserve"> </w:t>
            </w:r>
            <w:r>
              <w:rPr>
                <w:b/>
              </w:rPr>
              <w:t>Time</w:t>
            </w:r>
          </w:p>
        </w:tc>
      </w:tr>
      <w:tr w:rsidR="003620F5" w14:paraId="75F1AA71" w14:textId="77777777">
        <w:trPr>
          <w:trHeight w:val="409"/>
        </w:trPr>
        <w:tc>
          <w:tcPr>
            <w:tcW w:w="2810" w:type="dxa"/>
            <w:tcBorders>
              <w:top w:val="single" w:sz="6" w:space="0" w:color="000000"/>
              <w:bottom w:val="single" w:sz="6" w:space="0" w:color="000000"/>
              <w:right w:val="single" w:sz="6" w:space="0" w:color="000000"/>
            </w:tcBorders>
          </w:tcPr>
          <w:p w14:paraId="75F1AA6C" w14:textId="77777777" w:rsidR="003620F5" w:rsidRDefault="003620F5">
            <w:pPr>
              <w:pStyle w:val="TableParagraph"/>
              <w:rPr>
                <w:rFonts w:ascii="Times New Roman"/>
              </w:rPr>
            </w:pPr>
          </w:p>
        </w:tc>
        <w:tc>
          <w:tcPr>
            <w:tcW w:w="2428" w:type="dxa"/>
            <w:tcBorders>
              <w:top w:val="single" w:sz="4" w:space="0" w:color="000000"/>
              <w:left w:val="single" w:sz="6" w:space="0" w:color="000000"/>
              <w:bottom w:val="single" w:sz="4" w:space="0" w:color="000000"/>
              <w:right w:val="single" w:sz="6" w:space="0" w:color="000000"/>
            </w:tcBorders>
          </w:tcPr>
          <w:p w14:paraId="75F1AA6D" w14:textId="77777777" w:rsidR="003620F5" w:rsidRDefault="003620F5">
            <w:pPr>
              <w:pStyle w:val="TableParagraph"/>
              <w:rPr>
                <w:rFonts w:ascii="Times New Roman"/>
              </w:rPr>
            </w:pPr>
          </w:p>
        </w:tc>
        <w:tc>
          <w:tcPr>
            <w:tcW w:w="1799" w:type="dxa"/>
            <w:tcBorders>
              <w:top w:val="single" w:sz="6" w:space="0" w:color="000000"/>
              <w:left w:val="single" w:sz="6" w:space="0" w:color="000000"/>
              <w:bottom w:val="single" w:sz="4" w:space="0" w:color="000000"/>
              <w:right w:val="single" w:sz="6" w:space="0" w:color="000000"/>
            </w:tcBorders>
          </w:tcPr>
          <w:p w14:paraId="75F1AA6E" w14:textId="77777777" w:rsidR="003620F5" w:rsidRDefault="003620F5">
            <w:pPr>
              <w:pStyle w:val="TableParagraph"/>
              <w:rPr>
                <w:rFonts w:ascii="Times New Roman"/>
              </w:rPr>
            </w:pPr>
          </w:p>
        </w:tc>
        <w:tc>
          <w:tcPr>
            <w:tcW w:w="1710" w:type="dxa"/>
            <w:tcBorders>
              <w:top w:val="single" w:sz="6" w:space="0" w:color="000000"/>
              <w:left w:val="single" w:sz="6" w:space="0" w:color="000000"/>
              <w:bottom w:val="single" w:sz="4" w:space="0" w:color="000000"/>
              <w:right w:val="single" w:sz="6" w:space="0" w:color="000000"/>
            </w:tcBorders>
          </w:tcPr>
          <w:p w14:paraId="75F1AA6F" w14:textId="77777777" w:rsidR="003620F5" w:rsidRDefault="003620F5">
            <w:pPr>
              <w:pStyle w:val="TableParagraph"/>
              <w:rPr>
                <w:rFonts w:ascii="Times New Roman"/>
              </w:rPr>
            </w:pPr>
          </w:p>
        </w:tc>
        <w:tc>
          <w:tcPr>
            <w:tcW w:w="1619" w:type="dxa"/>
            <w:tcBorders>
              <w:top w:val="single" w:sz="4" w:space="0" w:color="000000"/>
              <w:left w:val="single" w:sz="6" w:space="0" w:color="000000"/>
              <w:bottom w:val="single" w:sz="4" w:space="0" w:color="000000"/>
            </w:tcBorders>
          </w:tcPr>
          <w:p w14:paraId="75F1AA70" w14:textId="77777777" w:rsidR="003620F5" w:rsidRDefault="003620F5">
            <w:pPr>
              <w:pStyle w:val="TableParagraph"/>
              <w:rPr>
                <w:rFonts w:ascii="Times New Roman"/>
              </w:rPr>
            </w:pPr>
          </w:p>
        </w:tc>
      </w:tr>
      <w:tr w:rsidR="003620F5" w14:paraId="75F1AA7B" w14:textId="77777777">
        <w:trPr>
          <w:trHeight w:val="4144"/>
        </w:trPr>
        <w:tc>
          <w:tcPr>
            <w:tcW w:w="10366" w:type="dxa"/>
            <w:gridSpan w:val="5"/>
            <w:tcBorders>
              <w:top w:val="single" w:sz="6" w:space="0" w:color="000000"/>
              <w:bottom w:val="single" w:sz="4" w:space="0" w:color="000000"/>
            </w:tcBorders>
          </w:tcPr>
          <w:p w14:paraId="75F1AA72" w14:textId="77777777" w:rsidR="003620F5" w:rsidRDefault="003A5F03">
            <w:pPr>
              <w:pStyle w:val="TableParagraph"/>
              <w:spacing w:line="253" w:lineRule="exact"/>
              <w:ind w:left="107"/>
              <w:rPr>
                <w:b/>
              </w:rPr>
            </w:pPr>
            <w:r>
              <w:rPr>
                <w:b/>
              </w:rPr>
              <w:t>S:</w:t>
            </w:r>
          </w:p>
          <w:p w14:paraId="75F1AA73" w14:textId="77777777" w:rsidR="003620F5" w:rsidRDefault="003620F5">
            <w:pPr>
              <w:pStyle w:val="TableParagraph"/>
              <w:rPr>
                <w:sz w:val="24"/>
              </w:rPr>
            </w:pPr>
          </w:p>
          <w:p w14:paraId="75F1AA74" w14:textId="77777777" w:rsidR="003620F5" w:rsidRDefault="003620F5">
            <w:pPr>
              <w:pStyle w:val="TableParagraph"/>
              <w:rPr>
                <w:sz w:val="24"/>
              </w:rPr>
            </w:pPr>
          </w:p>
          <w:p w14:paraId="75F1AA75" w14:textId="77777777" w:rsidR="003620F5" w:rsidRDefault="003620F5">
            <w:pPr>
              <w:pStyle w:val="TableParagraph"/>
              <w:rPr>
                <w:sz w:val="24"/>
              </w:rPr>
            </w:pPr>
          </w:p>
          <w:p w14:paraId="75F1AA76" w14:textId="77777777" w:rsidR="003620F5" w:rsidRDefault="003A5F03">
            <w:pPr>
              <w:pStyle w:val="TableParagraph"/>
              <w:spacing w:before="184"/>
              <w:ind w:left="107"/>
              <w:rPr>
                <w:b/>
              </w:rPr>
            </w:pPr>
            <w:r>
              <w:rPr>
                <w:b/>
              </w:rPr>
              <w:t>A:</w:t>
            </w:r>
          </w:p>
          <w:p w14:paraId="75F1AA77" w14:textId="77777777" w:rsidR="003620F5" w:rsidRDefault="003620F5">
            <w:pPr>
              <w:pStyle w:val="TableParagraph"/>
              <w:rPr>
                <w:sz w:val="24"/>
              </w:rPr>
            </w:pPr>
          </w:p>
          <w:p w14:paraId="75F1AA78" w14:textId="77777777" w:rsidR="003620F5" w:rsidRDefault="003620F5">
            <w:pPr>
              <w:pStyle w:val="TableParagraph"/>
              <w:rPr>
                <w:sz w:val="24"/>
              </w:rPr>
            </w:pPr>
          </w:p>
          <w:p w14:paraId="75F1AA79" w14:textId="77777777" w:rsidR="003620F5" w:rsidRDefault="003620F5">
            <w:pPr>
              <w:pStyle w:val="TableParagraph"/>
              <w:rPr>
                <w:sz w:val="24"/>
              </w:rPr>
            </w:pPr>
          </w:p>
          <w:p w14:paraId="75F1AA7A" w14:textId="77777777" w:rsidR="003620F5" w:rsidRDefault="003A5F03">
            <w:pPr>
              <w:pStyle w:val="TableParagraph"/>
              <w:spacing w:before="184"/>
              <w:ind w:left="107"/>
              <w:rPr>
                <w:b/>
              </w:rPr>
            </w:pPr>
            <w:r>
              <w:rPr>
                <w:b/>
              </w:rPr>
              <w:t>P:</w:t>
            </w:r>
          </w:p>
        </w:tc>
      </w:tr>
      <w:tr w:rsidR="003620F5" w14:paraId="75F1AA7D" w14:textId="77777777">
        <w:trPr>
          <w:trHeight w:val="405"/>
        </w:trPr>
        <w:tc>
          <w:tcPr>
            <w:tcW w:w="10366" w:type="dxa"/>
            <w:gridSpan w:val="5"/>
            <w:tcBorders>
              <w:top w:val="single" w:sz="4" w:space="0" w:color="000000"/>
              <w:bottom w:val="single" w:sz="4" w:space="0" w:color="000000"/>
            </w:tcBorders>
          </w:tcPr>
          <w:p w14:paraId="75F1AA7C" w14:textId="77777777" w:rsidR="003620F5" w:rsidRDefault="003A5F03">
            <w:pPr>
              <w:pStyle w:val="TableParagraph"/>
              <w:spacing w:before="2"/>
              <w:ind w:left="107"/>
              <w:rPr>
                <w:b/>
              </w:rPr>
            </w:pPr>
            <w:r>
              <w:rPr>
                <w:b/>
              </w:rPr>
              <w:t>Provider</w:t>
            </w:r>
            <w:r>
              <w:rPr>
                <w:b/>
                <w:spacing w:val="-6"/>
              </w:rPr>
              <w:t xml:space="preserve"> </w:t>
            </w:r>
            <w:r>
              <w:rPr>
                <w:b/>
              </w:rPr>
              <w:t>Signature/Credentials</w:t>
            </w:r>
          </w:p>
        </w:tc>
      </w:tr>
      <w:tr w:rsidR="003620F5" w14:paraId="75F1AA7F" w14:textId="77777777">
        <w:trPr>
          <w:trHeight w:val="450"/>
        </w:trPr>
        <w:tc>
          <w:tcPr>
            <w:tcW w:w="10366" w:type="dxa"/>
            <w:gridSpan w:val="5"/>
            <w:tcBorders>
              <w:top w:val="single" w:sz="4" w:space="0" w:color="000000"/>
              <w:bottom w:val="single" w:sz="4" w:space="0" w:color="000000"/>
            </w:tcBorders>
          </w:tcPr>
          <w:p w14:paraId="75F1AA7E" w14:textId="77777777" w:rsidR="003620F5" w:rsidRDefault="003A5F03">
            <w:pPr>
              <w:pStyle w:val="TableParagraph"/>
              <w:spacing w:before="2"/>
              <w:ind w:left="107"/>
              <w:rPr>
                <w:b/>
              </w:rPr>
            </w:pPr>
            <w:r>
              <w:rPr>
                <w:b/>
              </w:rPr>
              <w:t>Supervisor</w:t>
            </w:r>
            <w:r>
              <w:rPr>
                <w:b/>
                <w:spacing w:val="-4"/>
              </w:rPr>
              <w:t xml:space="preserve"> </w:t>
            </w:r>
            <w:r>
              <w:rPr>
                <w:b/>
              </w:rPr>
              <w:t>Signature</w:t>
            </w:r>
            <w:r>
              <w:rPr>
                <w:b/>
                <w:spacing w:val="-2"/>
              </w:rPr>
              <w:t xml:space="preserve"> </w:t>
            </w:r>
            <w:r>
              <w:rPr>
                <w:b/>
              </w:rPr>
              <w:t>(if</w:t>
            </w:r>
            <w:r>
              <w:rPr>
                <w:b/>
                <w:spacing w:val="-6"/>
              </w:rPr>
              <w:t xml:space="preserve"> </w:t>
            </w:r>
            <w:r>
              <w:rPr>
                <w:b/>
              </w:rPr>
              <w:t>applicable)</w:t>
            </w:r>
          </w:p>
        </w:tc>
      </w:tr>
      <w:tr w:rsidR="003620F5" w14:paraId="75F1AA85" w14:textId="77777777">
        <w:trPr>
          <w:trHeight w:val="645"/>
        </w:trPr>
        <w:tc>
          <w:tcPr>
            <w:tcW w:w="2810" w:type="dxa"/>
            <w:tcBorders>
              <w:top w:val="single" w:sz="4" w:space="0" w:color="000000"/>
              <w:bottom w:val="single" w:sz="6" w:space="0" w:color="000000"/>
              <w:right w:val="single" w:sz="6" w:space="0" w:color="000000"/>
            </w:tcBorders>
          </w:tcPr>
          <w:p w14:paraId="75F1AA80" w14:textId="77777777" w:rsidR="003620F5" w:rsidRDefault="003A5F03">
            <w:pPr>
              <w:pStyle w:val="TableParagraph"/>
              <w:ind w:left="858" w:right="823"/>
              <w:jc w:val="center"/>
              <w:rPr>
                <w:b/>
              </w:rPr>
            </w:pPr>
            <w:r>
              <w:rPr>
                <w:b/>
              </w:rPr>
              <w:t>Day</w:t>
            </w:r>
            <w:r>
              <w:rPr>
                <w:b/>
                <w:spacing w:val="-4"/>
              </w:rPr>
              <w:t xml:space="preserve"> </w:t>
            </w:r>
            <w:r>
              <w:rPr>
                <w:b/>
              </w:rPr>
              <w:t>/</w:t>
            </w:r>
            <w:r>
              <w:rPr>
                <w:b/>
                <w:spacing w:val="-2"/>
              </w:rPr>
              <w:t xml:space="preserve"> </w:t>
            </w:r>
            <w:r>
              <w:rPr>
                <w:b/>
              </w:rPr>
              <w:t>Date</w:t>
            </w:r>
          </w:p>
        </w:tc>
        <w:tc>
          <w:tcPr>
            <w:tcW w:w="2428" w:type="dxa"/>
            <w:tcBorders>
              <w:top w:val="single" w:sz="4" w:space="0" w:color="000000"/>
              <w:left w:val="single" w:sz="6" w:space="0" w:color="000000"/>
              <w:bottom w:val="single" w:sz="4" w:space="0" w:color="000000"/>
              <w:right w:val="single" w:sz="6" w:space="0" w:color="000000"/>
            </w:tcBorders>
          </w:tcPr>
          <w:p w14:paraId="75F1AA81" w14:textId="77777777" w:rsidR="003620F5" w:rsidRDefault="003A5F03">
            <w:pPr>
              <w:pStyle w:val="TableParagraph"/>
              <w:ind w:left="748" w:right="707"/>
              <w:jc w:val="center"/>
              <w:rPr>
                <w:b/>
              </w:rPr>
            </w:pPr>
            <w:r>
              <w:rPr>
                <w:b/>
              </w:rPr>
              <w:t>Location</w:t>
            </w:r>
          </w:p>
        </w:tc>
        <w:tc>
          <w:tcPr>
            <w:tcW w:w="1799" w:type="dxa"/>
            <w:tcBorders>
              <w:top w:val="single" w:sz="4" w:space="0" w:color="000000"/>
              <w:left w:val="single" w:sz="6" w:space="0" w:color="000000"/>
              <w:bottom w:val="single" w:sz="6" w:space="0" w:color="000000"/>
              <w:right w:val="single" w:sz="6" w:space="0" w:color="000000"/>
            </w:tcBorders>
          </w:tcPr>
          <w:p w14:paraId="75F1AA82" w14:textId="77777777" w:rsidR="003620F5" w:rsidRDefault="003A5F03">
            <w:pPr>
              <w:pStyle w:val="TableParagraph"/>
              <w:ind w:left="485" w:right="227" w:hanging="195"/>
              <w:rPr>
                <w:b/>
              </w:rPr>
            </w:pPr>
            <w:r>
              <w:rPr>
                <w:b/>
              </w:rPr>
              <w:t>Time Began</w:t>
            </w:r>
            <w:r>
              <w:rPr>
                <w:b/>
                <w:spacing w:val="-60"/>
              </w:rPr>
              <w:t xml:space="preserve"> </w:t>
            </w:r>
            <w:r>
              <w:rPr>
                <w:b/>
              </w:rPr>
              <w:t>(am/pm)</w:t>
            </w:r>
          </w:p>
        </w:tc>
        <w:tc>
          <w:tcPr>
            <w:tcW w:w="1710" w:type="dxa"/>
            <w:tcBorders>
              <w:top w:val="single" w:sz="4" w:space="0" w:color="000000"/>
              <w:left w:val="single" w:sz="6" w:space="0" w:color="000000"/>
              <w:bottom w:val="single" w:sz="6" w:space="0" w:color="000000"/>
              <w:right w:val="single" w:sz="6" w:space="0" w:color="000000"/>
            </w:tcBorders>
          </w:tcPr>
          <w:p w14:paraId="75F1AA83" w14:textId="77777777" w:rsidR="003620F5" w:rsidRDefault="003A5F03">
            <w:pPr>
              <w:pStyle w:val="TableParagraph"/>
              <w:ind w:left="441" w:right="196" w:hanging="195"/>
              <w:rPr>
                <w:b/>
              </w:rPr>
            </w:pPr>
            <w:r>
              <w:rPr>
                <w:b/>
              </w:rPr>
              <w:t>Time</w:t>
            </w:r>
            <w:r>
              <w:rPr>
                <w:b/>
                <w:spacing w:val="-14"/>
              </w:rPr>
              <w:t xml:space="preserve"> </w:t>
            </w:r>
            <w:r>
              <w:rPr>
                <w:b/>
              </w:rPr>
              <w:t>Ended</w:t>
            </w:r>
            <w:r>
              <w:rPr>
                <w:b/>
                <w:spacing w:val="-58"/>
              </w:rPr>
              <w:t xml:space="preserve"> </w:t>
            </w:r>
            <w:r>
              <w:rPr>
                <w:b/>
              </w:rPr>
              <w:t>(am/pm)</w:t>
            </w:r>
          </w:p>
        </w:tc>
        <w:tc>
          <w:tcPr>
            <w:tcW w:w="1619" w:type="dxa"/>
            <w:tcBorders>
              <w:top w:val="single" w:sz="4" w:space="0" w:color="000000"/>
              <w:left w:val="single" w:sz="6" w:space="0" w:color="000000"/>
              <w:bottom w:val="single" w:sz="4" w:space="0" w:color="000000"/>
            </w:tcBorders>
          </w:tcPr>
          <w:p w14:paraId="75F1AA84" w14:textId="77777777" w:rsidR="003620F5" w:rsidRDefault="003A5F03">
            <w:pPr>
              <w:pStyle w:val="TableParagraph"/>
              <w:ind w:left="249" w:right="204"/>
              <w:jc w:val="center"/>
              <w:rPr>
                <w:b/>
              </w:rPr>
            </w:pPr>
            <w:r>
              <w:rPr>
                <w:b/>
              </w:rPr>
              <w:t>Total</w:t>
            </w:r>
            <w:r>
              <w:rPr>
                <w:b/>
                <w:spacing w:val="-5"/>
              </w:rPr>
              <w:t xml:space="preserve"> </w:t>
            </w:r>
            <w:r>
              <w:rPr>
                <w:b/>
              </w:rPr>
              <w:t>Time</w:t>
            </w:r>
          </w:p>
        </w:tc>
      </w:tr>
      <w:tr w:rsidR="003620F5" w14:paraId="75F1AA8B" w14:textId="77777777">
        <w:trPr>
          <w:trHeight w:val="409"/>
        </w:trPr>
        <w:tc>
          <w:tcPr>
            <w:tcW w:w="2810" w:type="dxa"/>
            <w:tcBorders>
              <w:top w:val="single" w:sz="6" w:space="0" w:color="000000"/>
              <w:bottom w:val="single" w:sz="6" w:space="0" w:color="000000"/>
              <w:right w:val="single" w:sz="6" w:space="0" w:color="000000"/>
            </w:tcBorders>
          </w:tcPr>
          <w:p w14:paraId="75F1AA86" w14:textId="77777777" w:rsidR="003620F5" w:rsidRDefault="003620F5">
            <w:pPr>
              <w:pStyle w:val="TableParagraph"/>
              <w:rPr>
                <w:rFonts w:ascii="Times New Roman"/>
              </w:rPr>
            </w:pPr>
          </w:p>
        </w:tc>
        <w:tc>
          <w:tcPr>
            <w:tcW w:w="2428" w:type="dxa"/>
            <w:tcBorders>
              <w:top w:val="single" w:sz="4" w:space="0" w:color="000000"/>
              <w:left w:val="single" w:sz="6" w:space="0" w:color="000000"/>
              <w:bottom w:val="single" w:sz="4" w:space="0" w:color="000000"/>
              <w:right w:val="single" w:sz="6" w:space="0" w:color="000000"/>
            </w:tcBorders>
          </w:tcPr>
          <w:p w14:paraId="75F1AA87" w14:textId="77777777" w:rsidR="003620F5" w:rsidRDefault="003620F5">
            <w:pPr>
              <w:pStyle w:val="TableParagraph"/>
              <w:rPr>
                <w:rFonts w:ascii="Times New Roman"/>
              </w:rPr>
            </w:pPr>
          </w:p>
        </w:tc>
        <w:tc>
          <w:tcPr>
            <w:tcW w:w="1799" w:type="dxa"/>
            <w:tcBorders>
              <w:top w:val="single" w:sz="6" w:space="0" w:color="000000"/>
              <w:left w:val="single" w:sz="6" w:space="0" w:color="000000"/>
              <w:bottom w:val="single" w:sz="4" w:space="0" w:color="000000"/>
              <w:right w:val="single" w:sz="6" w:space="0" w:color="000000"/>
            </w:tcBorders>
          </w:tcPr>
          <w:p w14:paraId="75F1AA88" w14:textId="77777777" w:rsidR="003620F5" w:rsidRDefault="003620F5">
            <w:pPr>
              <w:pStyle w:val="TableParagraph"/>
              <w:rPr>
                <w:rFonts w:ascii="Times New Roman"/>
              </w:rPr>
            </w:pPr>
          </w:p>
        </w:tc>
        <w:tc>
          <w:tcPr>
            <w:tcW w:w="1710" w:type="dxa"/>
            <w:tcBorders>
              <w:top w:val="single" w:sz="6" w:space="0" w:color="000000"/>
              <w:left w:val="single" w:sz="6" w:space="0" w:color="000000"/>
              <w:bottom w:val="single" w:sz="4" w:space="0" w:color="000000"/>
              <w:right w:val="single" w:sz="6" w:space="0" w:color="000000"/>
            </w:tcBorders>
          </w:tcPr>
          <w:p w14:paraId="75F1AA89" w14:textId="77777777" w:rsidR="003620F5" w:rsidRDefault="003620F5">
            <w:pPr>
              <w:pStyle w:val="TableParagraph"/>
              <w:rPr>
                <w:rFonts w:ascii="Times New Roman"/>
              </w:rPr>
            </w:pPr>
          </w:p>
        </w:tc>
        <w:tc>
          <w:tcPr>
            <w:tcW w:w="1619" w:type="dxa"/>
            <w:tcBorders>
              <w:top w:val="single" w:sz="4" w:space="0" w:color="000000"/>
              <w:left w:val="single" w:sz="6" w:space="0" w:color="000000"/>
              <w:bottom w:val="single" w:sz="4" w:space="0" w:color="000000"/>
            </w:tcBorders>
          </w:tcPr>
          <w:p w14:paraId="75F1AA8A" w14:textId="77777777" w:rsidR="003620F5" w:rsidRDefault="003620F5">
            <w:pPr>
              <w:pStyle w:val="TableParagraph"/>
              <w:rPr>
                <w:rFonts w:ascii="Times New Roman"/>
              </w:rPr>
            </w:pPr>
          </w:p>
        </w:tc>
      </w:tr>
      <w:tr w:rsidR="003620F5" w14:paraId="75F1AA95" w14:textId="77777777">
        <w:trPr>
          <w:trHeight w:val="4050"/>
        </w:trPr>
        <w:tc>
          <w:tcPr>
            <w:tcW w:w="10366" w:type="dxa"/>
            <w:gridSpan w:val="5"/>
            <w:tcBorders>
              <w:top w:val="single" w:sz="6" w:space="0" w:color="000000"/>
              <w:bottom w:val="single" w:sz="4" w:space="0" w:color="000000"/>
            </w:tcBorders>
          </w:tcPr>
          <w:p w14:paraId="75F1AA8C" w14:textId="77777777" w:rsidR="003620F5" w:rsidRDefault="003A5F03">
            <w:pPr>
              <w:pStyle w:val="TableParagraph"/>
              <w:spacing w:before="2"/>
              <w:ind w:left="107"/>
              <w:rPr>
                <w:b/>
              </w:rPr>
            </w:pPr>
            <w:r>
              <w:rPr>
                <w:b/>
              </w:rPr>
              <w:t>S:</w:t>
            </w:r>
          </w:p>
          <w:p w14:paraId="75F1AA8D" w14:textId="77777777" w:rsidR="003620F5" w:rsidRDefault="003620F5">
            <w:pPr>
              <w:pStyle w:val="TableParagraph"/>
              <w:rPr>
                <w:sz w:val="24"/>
              </w:rPr>
            </w:pPr>
          </w:p>
          <w:p w14:paraId="75F1AA8E" w14:textId="77777777" w:rsidR="003620F5" w:rsidRDefault="003620F5">
            <w:pPr>
              <w:pStyle w:val="TableParagraph"/>
              <w:rPr>
                <w:sz w:val="24"/>
              </w:rPr>
            </w:pPr>
          </w:p>
          <w:p w14:paraId="75F1AA8F" w14:textId="77777777" w:rsidR="003620F5" w:rsidRDefault="003620F5">
            <w:pPr>
              <w:pStyle w:val="TableParagraph"/>
              <w:rPr>
                <w:sz w:val="24"/>
              </w:rPr>
            </w:pPr>
          </w:p>
          <w:p w14:paraId="75F1AA90" w14:textId="77777777" w:rsidR="003620F5" w:rsidRDefault="003A5F03">
            <w:pPr>
              <w:pStyle w:val="TableParagraph"/>
              <w:spacing w:before="184"/>
              <w:ind w:left="107"/>
              <w:rPr>
                <w:b/>
              </w:rPr>
            </w:pPr>
            <w:r>
              <w:rPr>
                <w:b/>
              </w:rPr>
              <w:t>A:</w:t>
            </w:r>
          </w:p>
          <w:p w14:paraId="75F1AA91" w14:textId="77777777" w:rsidR="003620F5" w:rsidRDefault="003620F5">
            <w:pPr>
              <w:pStyle w:val="TableParagraph"/>
              <w:rPr>
                <w:sz w:val="24"/>
              </w:rPr>
            </w:pPr>
          </w:p>
          <w:p w14:paraId="75F1AA92" w14:textId="77777777" w:rsidR="003620F5" w:rsidRDefault="003620F5">
            <w:pPr>
              <w:pStyle w:val="TableParagraph"/>
              <w:rPr>
                <w:sz w:val="24"/>
              </w:rPr>
            </w:pPr>
          </w:p>
          <w:p w14:paraId="75F1AA93" w14:textId="77777777" w:rsidR="003620F5" w:rsidRDefault="003620F5">
            <w:pPr>
              <w:pStyle w:val="TableParagraph"/>
              <w:rPr>
                <w:sz w:val="24"/>
              </w:rPr>
            </w:pPr>
          </w:p>
          <w:p w14:paraId="75F1AA94" w14:textId="77777777" w:rsidR="003620F5" w:rsidRDefault="003A5F03">
            <w:pPr>
              <w:pStyle w:val="TableParagraph"/>
              <w:spacing w:before="184"/>
              <w:ind w:left="107"/>
              <w:rPr>
                <w:b/>
              </w:rPr>
            </w:pPr>
            <w:r>
              <w:rPr>
                <w:b/>
              </w:rPr>
              <w:t>P:</w:t>
            </w:r>
          </w:p>
        </w:tc>
      </w:tr>
      <w:tr w:rsidR="003620F5" w14:paraId="75F1AA97" w14:textId="77777777">
        <w:trPr>
          <w:trHeight w:val="405"/>
        </w:trPr>
        <w:tc>
          <w:tcPr>
            <w:tcW w:w="10366" w:type="dxa"/>
            <w:gridSpan w:val="5"/>
            <w:tcBorders>
              <w:top w:val="single" w:sz="4" w:space="0" w:color="000000"/>
              <w:bottom w:val="single" w:sz="4" w:space="0" w:color="000000"/>
            </w:tcBorders>
          </w:tcPr>
          <w:p w14:paraId="75F1AA96" w14:textId="77777777" w:rsidR="003620F5" w:rsidRDefault="003A5F03">
            <w:pPr>
              <w:pStyle w:val="TableParagraph"/>
              <w:ind w:left="107"/>
              <w:rPr>
                <w:b/>
              </w:rPr>
            </w:pPr>
            <w:r>
              <w:rPr>
                <w:b/>
              </w:rPr>
              <w:t>Provider</w:t>
            </w:r>
            <w:r>
              <w:rPr>
                <w:b/>
                <w:spacing w:val="-7"/>
              </w:rPr>
              <w:t xml:space="preserve"> </w:t>
            </w:r>
            <w:r>
              <w:rPr>
                <w:b/>
              </w:rPr>
              <w:t>Signature/Credentials</w:t>
            </w:r>
          </w:p>
        </w:tc>
      </w:tr>
      <w:tr w:rsidR="003620F5" w14:paraId="75F1AA99" w14:textId="77777777">
        <w:trPr>
          <w:trHeight w:val="450"/>
        </w:trPr>
        <w:tc>
          <w:tcPr>
            <w:tcW w:w="10366" w:type="dxa"/>
            <w:gridSpan w:val="5"/>
            <w:tcBorders>
              <w:top w:val="single" w:sz="4" w:space="0" w:color="000000"/>
            </w:tcBorders>
          </w:tcPr>
          <w:p w14:paraId="75F1AA98" w14:textId="77777777" w:rsidR="003620F5" w:rsidRDefault="003A5F03">
            <w:pPr>
              <w:pStyle w:val="TableParagraph"/>
              <w:ind w:left="107"/>
              <w:rPr>
                <w:b/>
              </w:rPr>
            </w:pPr>
            <w:r>
              <w:rPr>
                <w:b/>
              </w:rPr>
              <w:t>Supervisor</w:t>
            </w:r>
            <w:r>
              <w:rPr>
                <w:b/>
                <w:spacing w:val="-4"/>
              </w:rPr>
              <w:t xml:space="preserve"> </w:t>
            </w:r>
            <w:r>
              <w:rPr>
                <w:b/>
              </w:rPr>
              <w:t>Signature</w:t>
            </w:r>
            <w:r>
              <w:rPr>
                <w:b/>
                <w:spacing w:val="-2"/>
              </w:rPr>
              <w:t xml:space="preserve"> </w:t>
            </w:r>
            <w:r>
              <w:rPr>
                <w:b/>
              </w:rPr>
              <w:t>(if</w:t>
            </w:r>
            <w:r>
              <w:rPr>
                <w:b/>
                <w:spacing w:val="-6"/>
              </w:rPr>
              <w:t xml:space="preserve"> </w:t>
            </w:r>
            <w:r>
              <w:rPr>
                <w:b/>
              </w:rPr>
              <w:t>applicable)</w:t>
            </w:r>
          </w:p>
        </w:tc>
      </w:tr>
    </w:tbl>
    <w:p w14:paraId="75F1AA9A" w14:textId="77777777" w:rsidR="003620F5" w:rsidRDefault="003620F5">
      <w:pPr>
        <w:sectPr w:rsidR="003620F5">
          <w:type w:val="continuous"/>
          <w:pgSz w:w="12240" w:h="15840"/>
          <w:pgMar w:top="520" w:right="340" w:bottom="420" w:left="420" w:header="0" w:footer="235" w:gutter="0"/>
          <w:cols w:space="720"/>
        </w:sectPr>
      </w:pPr>
    </w:p>
    <w:p w14:paraId="75F1AA9B" w14:textId="77777777" w:rsidR="003620F5" w:rsidRDefault="003C0AA9">
      <w:pPr>
        <w:pStyle w:val="BodyText"/>
        <w:rPr>
          <w:sz w:val="20"/>
        </w:rPr>
      </w:pPr>
      <w:r>
        <w:lastRenderedPageBreak/>
        <w:pict w14:anchorId="75F1EF44">
          <v:shape id="docshape319" o:spid="_x0000_s3322" style="position:absolute;margin-left:40.2pt;margin-top:36.1pt;width:531.6pt;height:700pt;z-index:-43473920;mso-position-horizontal-relative:page;mso-position-vertical-relative:page" coordorigin="804,722" coordsize="10632,14000" path="m11436,722r-29,l11407,751r,13942l833,14693,833,751r10574,l11407,722,833,722r-29,l804,751r,13942l804,14722r29,l11407,14722r29,l11436,14693r,-13942l11436,722xe" fillcolor="black" stroked="f">
            <v:path arrowok="t"/>
            <w10:wrap anchorx="page" anchory="page"/>
          </v:shape>
        </w:pict>
      </w:r>
    </w:p>
    <w:p w14:paraId="75F1AA9C" w14:textId="77777777" w:rsidR="003620F5" w:rsidRDefault="003620F5">
      <w:pPr>
        <w:pStyle w:val="BodyText"/>
        <w:spacing w:before="5" w:after="1"/>
        <w:rPr>
          <w:sz w:val="17"/>
        </w:rPr>
      </w:pPr>
    </w:p>
    <w:p w14:paraId="75F1AA9D" w14:textId="77777777" w:rsidR="003620F5" w:rsidRDefault="003C0AA9">
      <w:pPr>
        <w:pStyle w:val="BodyText"/>
        <w:ind w:left="897"/>
        <w:rPr>
          <w:sz w:val="20"/>
        </w:rPr>
      </w:pPr>
      <w:r>
        <w:rPr>
          <w:sz w:val="20"/>
        </w:rPr>
      </w:r>
      <w:r>
        <w:rPr>
          <w:sz w:val="20"/>
        </w:rPr>
        <w:pict w14:anchorId="75F1EF46">
          <v:shape id="docshape320" o:spid="_x0000_s3708" type="#_x0000_t202" style="width:481.6pt;height:35.55pt;mso-left-percent:-10001;mso-top-percent:-10001;mso-position-horizontal:absolute;mso-position-horizontal-relative:char;mso-position-vertical:absolute;mso-position-vertical-relative:line;mso-left-percent:-10001;mso-top-percent:-10001" filled="f" strokeweight="1.44pt">
            <v:textbox inset="0,0,0,0">
              <w:txbxContent>
                <w:p w14:paraId="75F1F480" w14:textId="77777777" w:rsidR="003620F5" w:rsidRDefault="003A5F03">
                  <w:pPr>
                    <w:spacing w:before="158"/>
                    <w:ind w:left="3097" w:right="3098"/>
                    <w:jc w:val="center"/>
                    <w:rPr>
                      <w:b/>
                      <w:sz w:val="32"/>
                    </w:rPr>
                  </w:pPr>
                  <w:bookmarkStart w:id="37" w:name="2022_Weekly_Progress_Note_guidance"/>
                  <w:bookmarkEnd w:id="37"/>
                  <w:r>
                    <w:rPr>
                      <w:b/>
                      <w:sz w:val="32"/>
                    </w:rPr>
                    <w:t>Weekly</w:t>
                  </w:r>
                  <w:r>
                    <w:rPr>
                      <w:b/>
                      <w:spacing w:val="-6"/>
                      <w:sz w:val="32"/>
                    </w:rPr>
                    <w:t xml:space="preserve"> </w:t>
                  </w:r>
                  <w:r>
                    <w:rPr>
                      <w:b/>
                      <w:sz w:val="32"/>
                    </w:rPr>
                    <w:t>Progress</w:t>
                  </w:r>
                  <w:r>
                    <w:rPr>
                      <w:b/>
                      <w:spacing w:val="-6"/>
                      <w:sz w:val="32"/>
                    </w:rPr>
                    <w:t xml:space="preserve"> </w:t>
                  </w:r>
                  <w:r>
                    <w:rPr>
                      <w:b/>
                      <w:sz w:val="32"/>
                    </w:rPr>
                    <w:t>Note</w:t>
                  </w:r>
                </w:p>
              </w:txbxContent>
            </v:textbox>
            <w10:anchorlock/>
          </v:shape>
        </w:pict>
      </w:r>
    </w:p>
    <w:p w14:paraId="75F1AA9E" w14:textId="77777777" w:rsidR="003620F5" w:rsidRDefault="003620F5">
      <w:pPr>
        <w:pStyle w:val="BodyText"/>
        <w:rPr>
          <w:sz w:val="20"/>
        </w:rPr>
      </w:pPr>
    </w:p>
    <w:p w14:paraId="75F1AA9F" w14:textId="77777777" w:rsidR="003620F5" w:rsidRDefault="003620F5">
      <w:pPr>
        <w:pStyle w:val="BodyText"/>
        <w:spacing w:before="1"/>
        <w:rPr>
          <w:sz w:val="18"/>
        </w:rPr>
      </w:pPr>
    </w:p>
    <w:p w14:paraId="75F1AAA0" w14:textId="77777777" w:rsidR="003620F5" w:rsidRDefault="003A5F03">
      <w:pPr>
        <w:pStyle w:val="Heading3"/>
        <w:spacing w:before="90"/>
        <w:ind w:left="732"/>
      </w:pPr>
      <w:r>
        <w:t>Purpose</w:t>
      </w:r>
    </w:p>
    <w:p w14:paraId="75F1AAA1" w14:textId="77777777" w:rsidR="003620F5" w:rsidRDefault="003A5F03">
      <w:pPr>
        <w:pStyle w:val="BodyText"/>
        <w:spacing w:before="1"/>
        <w:ind w:left="732" w:right="1029"/>
      </w:pPr>
      <w:r>
        <w:t>Agency providers must maintain documentation to verify each person’s weekly and monthly</w:t>
      </w:r>
      <w:r>
        <w:rPr>
          <w:spacing w:val="-65"/>
        </w:rPr>
        <w:t xml:space="preserve"> </w:t>
      </w:r>
      <w:r>
        <w:t>progress</w:t>
      </w:r>
      <w:r>
        <w:rPr>
          <w:spacing w:val="-2"/>
        </w:rPr>
        <w:t xml:space="preserve"> </w:t>
      </w:r>
      <w:r>
        <w:t>toward the</w:t>
      </w:r>
      <w:r>
        <w:rPr>
          <w:spacing w:val="-2"/>
        </w:rPr>
        <w:t xml:space="preserve"> </w:t>
      </w:r>
      <w:r>
        <w:t>areas</w:t>
      </w:r>
      <w:r>
        <w:rPr>
          <w:spacing w:val="-1"/>
        </w:rPr>
        <w:t xml:space="preserve"> </w:t>
      </w:r>
      <w:r>
        <w:t>of need</w:t>
      </w:r>
      <w:r>
        <w:rPr>
          <w:spacing w:val="-2"/>
        </w:rPr>
        <w:t xml:space="preserve"> </w:t>
      </w:r>
      <w:r>
        <w:t>identified</w:t>
      </w:r>
      <w:r>
        <w:rPr>
          <w:spacing w:val="-2"/>
        </w:rPr>
        <w:t xml:space="preserve"> </w:t>
      </w:r>
      <w:r>
        <w:t>on his/her</w:t>
      </w:r>
      <w:r>
        <w:rPr>
          <w:spacing w:val="-2"/>
        </w:rPr>
        <w:t xml:space="preserve"> </w:t>
      </w:r>
      <w:r>
        <w:t>Individual</w:t>
      </w:r>
      <w:r>
        <w:rPr>
          <w:spacing w:val="-1"/>
        </w:rPr>
        <w:t xml:space="preserve"> </w:t>
      </w:r>
      <w:r>
        <w:t>Service Plan.</w:t>
      </w:r>
    </w:p>
    <w:p w14:paraId="75F1AAA2" w14:textId="77777777" w:rsidR="003620F5" w:rsidRDefault="003620F5">
      <w:pPr>
        <w:pStyle w:val="BodyText"/>
        <w:spacing w:before="9"/>
        <w:rPr>
          <w:sz w:val="21"/>
        </w:rPr>
      </w:pPr>
    </w:p>
    <w:p w14:paraId="75F1AAA3" w14:textId="77777777" w:rsidR="003620F5" w:rsidRDefault="003A5F03">
      <w:pPr>
        <w:pStyle w:val="Heading3"/>
        <w:ind w:left="732"/>
      </w:pPr>
      <w:r>
        <w:t>Time</w:t>
      </w:r>
    </w:p>
    <w:p w14:paraId="75F1AAA4" w14:textId="77777777" w:rsidR="003620F5" w:rsidRDefault="003A5F03">
      <w:pPr>
        <w:pStyle w:val="BodyText"/>
        <w:spacing w:before="1"/>
        <w:ind w:left="732" w:right="1162"/>
      </w:pPr>
      <w:r>
        <w:t>Document the time services began and ended along with the total amount of time services</w:t>
      </w:r>
      <w:r>
        <w:rPr>
          <w:spacing w:val="-64"/>
        </w:rPr>
        <w:t xml:space="preserve"> </w:t>
      </w:r>
      <w:r>
        <w:t>were provided. Indicate</w:t>
      </w:r>
      <w:r>
        <w:rPr>
          <w:spacing w:val="1"/>
        </w:rPr>
        <w:t xml:space="preserve"> </w:t>
      </w:r>
      <w:r>
        <w:t>if a</w:t>
      </w:r>
      <w:r>
        <w:rPr>
          <w:spacing w:val="-2"/>
        </w:rPr>
        <w:t xml:space="preserve"> </w:t>
      </w:r>
      <w:r>
        <w:t>person</w:t>
      </w:r>
      <w:r>
        <w:rPr>
          <w:spacing w:val="1"/>
        </w:rPr>
        <w:t xml:space="preserve"> </w:t>
      </w:r>
      <w:r>
        <w:t>is</w:t>
      </w:r>
      <w:r>
        <w:rPr>
          <w:spacing w:val="-1"/>
        </w:rPr>
        <w:t xml:space="preserve"> </w:t>
      </w:r>
      <w:r>
        <w:t>absent</w:t>
      </w:r>
      <w:r>
        <w:rPr>
          <w:spacing w:val="-2"/>
        </w:rPr>
        <w:t xml:space="preserve"> </w:t>
      </w:r>
      <w:r>
        <w:t>or</w:t>
      </w:r>
      <w:r>
        <w:rPr>
          <w:spacing w:val="-2"/>
        </w:rPr>
        <w:t xml:space="preserve"> </w:t>
      </w:r>
      <w:r>
        <w:t>if it</w:t>
      </w:r>
      <w:r>
        <w:rPr>
          <w:spacing w:val="1"/>
        </w:rPr>
        <w:t xml:space="preserve"> </w:t>
      </w:r>
      <w:r>
        <w:t>is</w:t>
      </w:r>
      <w:r>
        <w:rPr>
          <w:spacing w:val="-1"/>
        </w:rPr>
        <w:t xml:space="preserve"> </w:t>
      </w:r>
      <w:r>
        <w:t>a</w:t>
      </w:r>
      <w:r>
        <w:rPr>
          <w:spacing w:val="1"/>
        </w:rPr>
        <w:t xml:space="preserve"> </w:t>
      </w:r>
      <w:r>
        <w:t>weekend.</w:t>
      </w:r>
    </w:p>
    <w:p w14:paraId="75F1AAA5" w14:textId="77777777" w:rsidR="003620F5" w:rsidRDefault="003620F5">
      <w:pPr>
        <w:pStyle w:val="BodyText"/>
        <w:spacing w:before="10"/>
        <w:rPr>
          <w:sz w:val="23"/>
        </w:rPr>
      </w:pPr>
    </w:p>
    <w:p w14:paraId="75F1AAA6" w14:textId="77777777" w:rsidR="003620F5" w:rsidRDefault="003A5F03">
      <w:pPr>
        <w:pStyle w:val="Heading3"/>
        <w:ind w:left="732"/>
      </w:pPr>
      <w:r>
        <w:t>Weekly</w:t>
      </w:r>
      <w:r>
        <w:rPr>
          <w:spacing w:val="-5"/>
        </w:rPr>
        <w:t xml:space="preserve"> </w:t>
      </w:r>
      <w:r>
        <w:t>Documentation</w:t>
      </w:r>
    </w:p>
    <w:p w14:paraId="75F1AAA7" w14:textId="77777777" w:rsidR="003620F5" w:rsidRDefault="003A5F03">
      <w:pPr>
        <w:pStyle w:val="BodyText"/>
        <w:spacing w:before="4"/>
        <w:ind w:left="731" w:right="990"/>
      </w:pPr>
      <w:r>
        <w:t>The agency provider must document in SAP format the activities a person participates in or</w:t>
      </w:r>
      <w:r>
        <w:rPr>
          <w:spacing w:val="1"/>
        </w:rPr>
        <w:t xml:space="preserve"> </w:t>
      </w:r>
      <w:r>
        <w:t>completes during the week. All activities must be listed including, community integration, job</w:t>
      </w:r>
      <w:r>
        <w:rPr>
          <w:spacing w:val="-64"/>
        </w:rPr>
        <w:t xml:space="preserve"> </w:t>
      </w:r>
      <w:r>
        <w:t>exploration, therapeutic activities, etc. Activities should be related and documented to a</w:t>
      </w:r>
      <w:r>
        <w:rPr>
          <w:spacing w:val="1"/>
        </w:rPr>
        <w:t xml:space="preserve"> </w:t>
      </w:r>
      <w:r>
        <w:t>person’s</w:t>
      </w:r>
      <w:r>
        <w:rPr>
          <w:spacing w:val="-3"/>
        </w:rPr>
        <w:t xml:space="preserve"> </w:t>
      </w:r>
      <w:r>
        <w:t>goals/objectives/outcomes</w:t>
      </w:r>
      <w:r>
        <w:rPr>
          <w:spacing w:val="-1"/>
        </w:rPr>
        <w:t xml:space="preserve"> </w:t>
      </w:r>
      <w:r>
        <w:t>stated on</w:t>
      </w:r>
      <w:r>
        <w:rPr>
          <w:spacing w:val="-2"/>
        </w:rPr>
        <w:t xml:space="preserve"> </w:t>
      </w:r>
      <w:r>
        <w:t>the</w:t>
      </w:r>
      <w:r>
        <w:rPr>
          <w:spacing w:val="-2"/>
        </w:rPr>
        <w:t xml:space="preserve"> </w:t>
      </w:r>
      <w:r>
        <w:t>Individual Service</w:t>
      </w:r>
      <w:r>
        <w:rPr>
          <w:spacing w:val="-2"/>
        </w:rPr>
        <w:t xml:space="preserve"> </w:t>
      </w:r>
      <w:r>
        <w:t>Plan.</w:t>
      </w:r>
    </w:p>
    <w:p w14:paraId="75F1AAA8" w14:textId="77777777" w:rsidR="003620F5" w:rsidRDefault="003620F5">
      <w:pPr>
        <w:pStyle w:val="BodyText"/>
        <w:spacing w:before="9"/>
        <w:rPr>
          <w:sz w:val="23"/>
        </w:rPr>
      </w:pPr>
    </w:p>
    <w:p w14:paraId="75F1AAA9" w14:textId="77777777" w:rsidR="003620F5" w:rsidRDefault="003A5F03">
      <w:pPr>
        <w:pStyle w:val="BodyText"/>
        <w:ind w:left="732" w:right="1122"/>
      </w:pPr>
      <w:r>
        <w:t>Staff completing the Weekly Progress Note must sign and date the form at the end of each</w:t>
      </w:r>
      <w:r>
        <w:rPr>
          <w:spacing w:val="-64"/>
        </w:rPr>
        <w:t xml:space="preserve"> </w:t>
      </w:r>
      <w:r>
        <w:t>week.</w:t>
      </w:r>
    </w:p>
    <w:p w14:paraId="75F1AAAA" w14:textId="77777777" w:rsidR="003620F5" w:rsidRDefault="003A5F03">
      <w:pPr>
        <w:pStyle w:val="BodyText"/>
        <w:spacing w:before="231"/>
        <w:ind w:left="732" w:right="1083"/>
      </w:pPr>
      <w:r>
        <w:t>For Day Treatment Services and Psychosocial Rehabilitation Services, the Supervisor may</w:t>
      </w:r>
      <w:r>
        <w:rPr>
          <w:spacing w:val="-64"/>
        </w:rPr>
        <w:t xml:space="preserve"> </w:t>
      </w:r>
      <w:r>
        <w:t>use this</w:t>
      </w:r>
      <w:r>
        <w:rPr>
          <w:spacing w:val="-1"/>
        </w:rPr>
        <w:t xml:space="preserve"> </w:t>
      </w:r>
      <w:r>
        <w:t>form</w:t>
      </w:r>
      <w:r>
        <w:rPr>
          <w:spacing w:val="1"/>
        </w:rPr>
        <w:t xml:space="preserve"> </w:t>
      </w:r>
      <w:r>
        <w:t>as</w:t>
      </w:r>
      <w:r>
        <w:rPr>
          <w:spacing w:val="-2"/>
        </w:rPr>
        <w:t xml:space="preserve"> </w:t>
      </w:r>
      <w:r>
        <w:t>part</w:t>
      </w:r>
      <w:r>
        <w:rPr>
          <w:spacing w:val="-3"/>
        </w:rPr>
        <w:t xml:space="preserve"> </w:t>
      </w:r>
      <w:r>
        <w:t>of</w:t>
      </w:r>
      <w:r>
        <w:rPr>
          <w:spacing w:val="-3"/>
        </w:rPr>
        <w:t xml:space="preserve"> </w:t>
      </w:r>
      <w:r>
        <w:t>the</w:t>
      </w:r>
      <w:r>
        <w:rPr>
          <w:spacing w:val="-1"/>
        </w:rPr>
        <w:t xml:space="preserve"> </w:t>
      </w:r>
      <w:r>
        <w:t>documentation</w:t>
      </w:r>
      <w:r>
        <w:rPr>
          <w:spacing w:val="-2"/>
        </w:rPr>
        <w:t xml:space="preserve"> </w:t>
      </w:r>
      <w:r>
        <w:t>of</w:t>
      </w:r>
      <w:r>
        <w:rPr>
          <w:spacing w:val="-3"/>
        </w:rPr>
        <w:t xml:space="preserve"> </w:t>
      </w:r>
      <w:r>
        <w:t>the</w:t>
      </w:r>
      <w:r>
        <w:rPr>
          <w:spacing w:val="1"/>
        </w:rPr>
        <w:t xml:space="preserve"> </w:t>
      </w:r>
      <w:r>
        <w:t>required supervision.</w:t>
      </w:r>
    </w:p>
    <w:p w14:paraId="75F1AAAB" w14:textId="77777777" w:rsidR="003620F5" w:rsidRDefault="003620F5">
      <w:pPr>
        <w:sectPr w:rsidR="003620F5">
          <w:pgSz w:w="12240" w:h="15840"/>
          <w:pgMar w:top="720" w:right="340" w:bottom="420" w:left="420" w:header="0" w:footer="235" w:gutter="0"/>
          <w:cols w:space="720"/>
        </w:sectPr>
      </w:pPr>
    </w:p>
    <w:tbl>
      <w:tblPr>
        <w:tblW w:w="0" w:type="auto"/>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38"/>
        <w:gridCol w:w="448"/>
        <w:gridCol w:w="359"/>
        <w:gridCol w:w="359"/>
        <w:gridCol w:w="359"/>
        <w:gridCol w:w="359"/>
        <w:gridCol w:w="359"/>
        <w:gridCol w:w="359"/>
        <w:gridCol w:w="359"/>
        <w:gridCol w:w="359"/>
        <w:gridCol w:w="450"/>
        <w:gridCol w:w="448"/>
        <w:gridCol w:w="539"/>
        <w:gridCol w:w="539"/>
        <w:gridCol w:w="450"/>
        <w:gridCol w:w="191"/>
        <w:gridCol w:w="347"/>
        <w:gridCol w:w="448"/>
        <w:gridCol w:w="539"/>
        <w:gridCol w:w="450"/>
        <w:gridCol w:w="539"/>
        <w:gridCol w:w="448"/>
        <w:gridCol w:w="450"/>
        <w:gridCol w:w="448"/>
        <w:gridCol w:w="450"/>
        <w:gridCol w:w="539"/>
        <w:gridCol w:w="448"/>
        <w:gridCol w:w="450"/>
        <w:gridCol w:w="448"/>
        <w:gridCol w:w="450"/>
        <w:gridCol w:w="448"/>
        <w:gridCol w:w="450"/>
        <w:gridCol w:w="484"/>
      </w:tblGrid>
      <w:tr w:rsidR="003620F5" w14:paraId="75F1AAB1" w14:textId="77777777">
        <w:trPr>
          <w:trHeight w:val="2024"/>
        </w:trPr>
        <w:tc>
          <w:tcPr>
            <w:tcW w:w="6575" w:type="dxa"/>
            <w:gridSpan w:val="16"/>
            <w:tcBorders>
              <w:bottom w:val="single" w:sz="4" w:space="0" w:color="000000"/>
              <w:right w:val="single" w:sz="4" w:space="0" w:color="000000"/>
            </w:tcBorders>
          </w:tcPr>
          <w:p w14:paraId="75F1AAAC" w14:textId="77777777" w:rsidR="003620F5" w:rsidRDefault="003620F5">
            <w:pPr>
              <w:pStyle w:val="TableParagraph"/>
              <w:rPr>
                <w:sz w:val="44"/>
              </w:rPr>
            </w:pPr>
          </w:p>
          <w:p w14:paraId="75F1AAAD" w14:textId="77777777" w:rsidR="003620F5" w:rsidRDefault="003620F5">
            <w:pPr>
              <w:pStyle w:val="TableParagraph"/>
              <w:spacing w:before="10"/>
              <w:rPr>
                <w:sz w:val="35"/>
              </w:rPr>
            </w:pPr>
          </w:p>
          <w:p w14:paraId="75F1AAAE" w14:textId="77777777" w:rsidR="003620F5" w:rsidRDefault="003A5F03">
            <w:pPr>
              <w:pStyle w:val="TableParagraph"/>
              <w:ind w:left="1123" w:right="1165"/>
              <w:jc w:val="center"/>
              <w:rPr>
                <w:b/>
                <w:sz w:val="40"/>
              </w:rPr>
            </w:pPr>
            <w:bookmarkStart w:id="38" w:name="2022_Weekly_Progress_Note_form"/>
            <w:bookmarkEnd w:id="38"/>
            <w:r>
              <w:rPr>
                <w:b/>
                <w:sz w:val="40"/>
              </w:rPr>
              <w:t>Weekly</w:t>
            </w:r>
            <w:r>
              <w:rPr>
                <w:b/>
                <w:spacing w:val="-3"/>
                <w:sz w:val="40"/>
              </w:rPr>
              <w:t xml:space="preserve"> </w:t>
            </w:r>
            <w:r>
              <w:rPr>
                <w:b/>
                <w:sz w:val="40"/>
              </w:rPr>
              <w:t>Progress</w:t>
            </w:r>
            <w:r>
              <w:rPr>
                <w:b/>
                <w:spacing w:val="-3"/>
                <w:sz w:val="40"/>
              </w:rPr>
              <w:t xml:space="preserve"> </w:t>
            </w:r>
            <w:r>
              <w:rPr>
                <w:b/>
                <w:sz w:val="40"/>
              </w:rPr>
              <w:t>Note</w:t>
            </w:r>
          </w:p>
        </w:tc>
        <w:tc>
          <w:tcPr>
            <w:tcW w:w="7836" w:type="dxa"/>
            <w:gridSpan w:val="17"/>
            <w:tcBorders>
              <w:left w:val="single" w:sz="4" w:space="0" w:color="000000"/>
              <w:bottom w:val="single" w:sz="4" w:space="0" w:color="000000"/>
            </w:tcBorders>
          </w:tcPr>
          <w:p w14:paraId="75F1AAAF" w14:textId="77777777" w:rsidR="003620F5" w:rsidRDefault="003620F5">
            <w:pPr>
              <w:pStyle w:val="TableParagraph"/>
              <w:spacing w:before="9"/>
              <w:rPr>
                <w:sz w:val="23"/>
              </w:rPr>
            </w:pPr>
          </w:p>
          <w:p w14:paraId="75F1AAB0" w14:textId="77777777" w:rsidR="003620F5" w:rsidRDefault="003A5F03">
            <w:pPr>
              <w:pStyle w:val="TableParagraph"/>
              <w:tabs>
                <w:tab w:val="left" w:pos="6819"/>
                <w:tab w:val="left" w:pos="6887"/>
              </w:tabs>
              <w:spacing w:line="480" w:lineRule="auto"/>
              <w:ind w:left="360" w:right="901"/>
              <w:jc w:val="both"/>
              <w:rPr>
                <w:b/>
                <w:sz w:val="24"/>
              </w:rPr>
            </w:pPr>
            <w:r>
              <w:rPr>
                <w:b/>
                <w:sz w:val="24"/>
              </w:rPr>
              <w:t>Name</w:t>
            </w:r>
            <w:r>
              <w:rPr>
                <w:b/>
                <w:sz w:val="24"/>
                <w:u w:val="single"/>
              </w:rPr>
              <w:tab/>
            </w:r>
            <w:r>
              <w:rPr>
                <w:b/>
                <w:sz w:val="24"/>
                <w:u w:val="single"/>
              </w:rPr>
              <w:tab/>
            </w:r>
            <w:r>
              <w:rPr>
                <w:b/>
                <w:sz w:val="24"/>
              </w:rPr>
              <w:t xml:space="preserve"> ID</w:t>
            </w:r>
            <w:r>
              <w:rPr>
                <w:b/>
                <w:spacing w:val="-3"/>
                <w:sz w:val="24"/>
              </w:rPr>
              <w:t xml:space="preserve"> </w:t>
            </w:r>
            <w:proofErr w:type="gramStart"/>
            <w:r>
              <w:rPr>
                <w:b/>
                <w:sz w:val="24"/>
              </w:rPr>
              <w:t xml:space="preserve">Number </w:t>
            </w:r>
            <w:r>
              <w:rPr>
                <w:b/>
                <w:sz w:val="24"/>
                <w:u w:val="single"/>
              </w:rPr>
              <w:t xml:space="preserve"> </w:t>
            </w:r>
            <w:r>
              <w:rPr>
                <w:b/>
                <w:sz w:val="24"/>
                <w:u w:val="single"/>
              </w:rPr>
              <w:tab/>
            </w:r>
            <w:proofErr w:type="gramEnd"/>
            <w:r>
              <w:rPr>
                <w:b/>
                <w:w w:val="41"/>
                <w:sz w:val="24"/>
                <w:u w:val="single"/>
              </w:rPr>
              <w:t xml:space="preserve"> </w:t>
            </w:r>
            <w:r>
              <w:rPr>
                <w:b/>
                <w:sz w:val="24"/>
              </w:rPr>
              <w:t xml:space="preserve"> Service</w:t>
            </w:r>
            <w:r>
              <w:rPr>
                <w:b/>
                <w:spacing w:val="-1"/>
                <w:sz w:val="24"/>
              </w:rPr>
              <w:t xml:space="preserve"> </w:t>
            </w:r>
            <w:r>
              <w:rPr>
                <w:b/>
                <w:sz w:val="24"/>
                <w:u w:val="single"/>
              </w:rPr>
              <w:t xml:space="preserve"> </w:t>
            </w:r>
            <w:r>
              <w:rPr>
                <w:b/>
                <w:sz w:val="24"/>
                <w:u w:val="single"/>
              </w:rPr>
              <w:tab/>
            </w:r>
            <w:r>
              <w:rPr>
                <w:b/>
                <w:sz w:val="24"/>
                <w:u w:val="single"/>
              </w:rPr>
              <w:tab/>
            </w:r>
          </w:p>
        </w:tc>
      </w:tr>
      <w:tr w:rsidR="003620F5" w14:paraId="75F1AAC6" w14:textId="77777777">
        <w:trPr>
          <w:trHeight w:val="373"/>
        </w:trPr>
        <w:tc>
          <w:tcPr>
            <w:tcW w:w="3958" w:type="dxa"/>
            <w:gridSpan w:val="10"/>
            <w:tcBorders>
              <w:top w:val="single" w:sz="4" w:space="0" w:color="000000"/>
              <w:bottom w:val="single" w:sz="4" w:space="0" w:color="000000"/>
              <w:right w:val="nil"/>
            </w:tcBorders>
          </w:tcPr>
          <w:p w14:paraId="75F1AAB2" w14:textId="77777777" w:rsidR="003620F5" w:rsidRDefault="003A5F03">
            <w:pPr>
              <w:pStyle w:val="TableParagraph"/>
              <w:spacing w:before="21"/>
              <w:ind w:left="222" w:right="-72"/>
              <w:rPr>
                <w:b/>
                <w:sz w:val="28"/>
              </w:rPr>
            </w:pPr>
            <w:r>
              <w:rPr>
                <w:b/>
                <w:sz w:val="28"/>
              </w:rPr>
              <w:t>Attendance</w:t>
            </w:r>
            <w:r>
              <w:rPr>
                <w:b/>
                <w:spacing w:val="-5"/>
                <w:sz w:val="28"/>
              </w:rPr>
              <w:t xml:space="preserve"> </w:t>
            </w:r>
            <w:r>
              <w:rPr>
                <w:b/>
                <w:sz w:val="28"/>
              </w:rPr>
              <w:t>during</w:t>
            </w:r>
            <w:r>
              <w:rPr>
                <w:b/>
                <w:spacing w:val="-2"/>
                <w:sz w:val="28"/>
              </w:rPr>
              <w:t xml:space="preserve"> </w:t>
            </w:r>
            <w:r>
              <w:rPr>
                <w:b/>
                <w:sz w:val="28"/>
              </w:rPr>
              <w:t>month</w:t>
            </w:r>
            <w:r>
              <w:rPr>
                <w:b/>
                <w:spacing w:val="-3"/>
                <w:sz w:val="28"/>
              </w:rPr>
              <w:t xml:space="preserve"> </w:t>
            </w:r>
            <w:r>
              <w:rPr>
                <w:b/>
                <w:sz w:val="28"/>
              </w:rPr>
              <w:t>of</w:t>
            </w:r>
          </w:p>
        </w:tc>
        <w:tc>
          <w:tcPr>
            <w:tcW w:w="450" w:type="dxa"/>
            <w:tcBorders>
              <w:top w:val="single" w:sz="4" w:space="0" w:color="000000"/>
              <w:left w:val="nil"/>
              <w:bottom w:val="single" w:sz="4" w:space="0" w:color="000000"/>
              <w:right w:val="nil"/>
            </w:tcBorders>
          </w:tcPr>
          <w:p w14:paraId="75F1AAB3" w14:textId="77777777" w:rsidR="003620F5" w:rsidRDefault="003620F5">
            <w:pPr>
              <w:pStyle w:val="TableParagraph"/>
              <w:rPr>
                <w:rFonts w:ascii="Times New Roman"/>
              </w:rPr>
            </w:pPr>
          </w:p>
        </w:tc>
        <w:tc>
          <w:tcPr>
            <w:tcW w:w="448" w:type="dxa"/>
            <w:tcBorders>
              <w:top w:val="single" w:sz="4" w:space="0" w:color="000000"/>
              <w:left w:val="nil"/>
              <w:bottom w:val="single" w:sz="4" w:space="0" w:color="000000"/>
              <w:right w:val="nil"/>
            </w:tcBorders>
          </w:tcPr>
          <w:p w14:paraId="75F1AAB4" w14:textId="77777777" w:rsidR="003620F5" w:rsidRDefault="003620F5">
            <w:pPr>
              <w:pStyle w:val="TableParagraph"/>
              <w:rPr>
                <w:rFonts w:ascii="Times New Roman"/>
              </w:rPr>
            </w:pPr>
          </w:p>
        </w:tc>
        <w:tc>
          <w:tcPr>
            <w:tcW w:w="539" w:type="dxa"/>
            <w:tcBorders>
              <w:top w:val="single" w:sz="4" w:space="0" w:color="000000"/>
              <w:left w:val="nil"/>
              <w:bottom w:val="single" w:sz="4" w:space="0" w:color="000000"/>
              <w:right w:val="nil"/>
            </w:tcBorders>
          </w:tcPr>
          <w:p w14:paraId="75F1AAB5" w14:textId="77777777" w:rsidR="003620F5" w:rsidRDefault="003620F5">
            <w:pPr>
              <w:pStyle w:val="TableParagraph"/>
              <w:rPr>
                <w:rFonts w:ascii="Times New Roman"/>
              </w:rPr>
            </w:pPr>
          </w:p>
        </w:tc>
        <w:tc>
          <w:tcPr>
            <w:tcW w:w="539" w:type="dxa"/>
            <w:tcBorders>
              <w:top w:val="single" w:sz="4" w:space="0" w:color="000000"/>
              <w:left w:val="nil"/>
              <w:bottom w:val="single" w:sz="4" w:space="0" w:color="000000"/>
              <w:right w:val="nil"/>
            </w:tcBorders>
          </w:tcPr>
          <w:p w14:paraId="75F1AAB6" w14:textId="77777777" w:rsidR="003620F5" w:rsidRDefault="003620F5">
            <w:pPr>
              <w:pStyle w:val="TableParagraph"/>
              <w:rPr>
                <w:rFonts w:ascii="Times New Roman"/>
              </w:rPr>
            </w:pPr>
          </w:p>
        </w:tc>
        <w:tc>
          <w:tcPr>
            <w:tcW w:w="450" w:type="dxa"/>
            <w:tcBorders>
              <w:top w:val="single" w:sz="4" w:space="0" w:color="000000"/>
              <w:left w:val="nil"/>
              <w:bottom w:val="single" w:sz="4" w:space="0" w:color="000000"/>
              <w:right w:val="nil"/>
            </w:tcBorders>
          </w:tcPr>
          <w:p w14:paraId="75F1AAB7" w14:textId="77777777" w:rsidR="003620F5" w:rsidRDefault="003620F5">
            <w:pPr>
              <w:pStyle w:val="TableParagraph"/>
              <w:rPr>
                <w:rFonts w:ascii="Times New Roman"/>
              </w:rPr>
            </w:pPr>
          </w:p>
        </w:tc>
        <w:tc>
          <w:tcPr>
            <w:tcW w:w="191" w:type="dxa"/>
            <w:tcBorders>
              <w:top w:val="single" w:sz="4" w:space="0" w:color="000000"/>
              <w:left w:val="nil"/>
              <w:bottom w:val="single" w:sz="4" w:space="0" w:color="000000"/>
              <w:right w:val="nil"/>
            </w:tcBorders>
          </w:tcPr>
          <w:p w14:paraId="75F1AAB8" w14:textId="77777777" w:rsidR="003620F5" w:rsidRDefault="003620F5">
            <w:pPr>
              <w:pStyle w:val="TableParagraph"/>
              <w:rPr>
                <w:rFonts w:ascii="Times New Roman"/>
              </w:rPr>
            </w:pPr>
          </w:p>
        </w:tc>
        <w:tc>
          <w:tcPr>
            <w:tcW w:w="2323" w:type="dxa"/>
            <w:gridSpan w:val="5"/>
            <w:tcBorders>
              <w:top w:val="single" w:sz="4" w:space="0" w:color="000000"/>
              <w:left w:val="nil"/>
              <w:bottom w:val="single" w:sz="4" w:space="0" w:color="000000"/>
              <w:right w:val="nil"/>
            </w:tcBorders>
          </w:tcPr>
          <w:p w14:paraId="75F1AAB9" w14:textId="77777777" w:rsidR="003620F5" w:rsidRDefault="003A5F03">
            <w:pPr>
              <w:pStyle w:val="TableParagraph"/>
              <w:spacing w:before="21"/>
              <w:ind w:left="226"/>
              <w:rPr>
                <w:b/>
                <w:sz w:val="28"/>
              </w:rPr>
            </w:pPr>
            <w:r>
              <w:rPr>
                <w:b/>
                <w:sz w:val="28"/>
              </w:rPr>
              <w:t>in</w:t>
            </w:r>
            <w:r>
              <w:rPr>
                <w:b/>
                <w:spacing w:val="-1"/>
                <w:sz w:val="28"/>
              </w:rPr>
              <w:t xml:space="preserve"> </w:t>
            </w:r>
            <w:r>
              <w:rPr>
                <w:b/>
                <w:sz w:val="28"/>
              </w:rPr>
              <w:t>the</w:t>
            </w:r>
            <w:r>
              <w:rPr>
                <w:b/>
                <w:spacing w:val="-2"/>
                <w:sz w:val="28"/>
              </w:rPr>
              <w:t xml:space="preserve"> </w:t>
            </w:r>
            <w:r>
              <w:rPr>
                <w:b/>
                <w:sz w:val="28"/>
              </w:rPr>
              <w:t>year of</w:t>
            </w:r>
          </w:p>
        </w:tc>
        <w:tc>
          <w:tcPr>
            <w:tcW w:w="448" w:type="dxa"/>
            <w:tcBorders>
              <w:top w:val="single" w:sz="4" w:space="0" w:color="000000"/>
              <w:left w:val="nil"/>
              <w:bottom w:val="single" w:sz="4" w:space="0" w:color="000000"/>
              <w:right w:val="nil"/>
            </w:tcBorders>
          </w:tcPr>
          <w:p w14:paraId="75F1AABA" w14:textId="77777777" w:rsidR="003620F5" w:rsidRDefault="003620F5">
            <w:pPr>
              <w:pStyle w:val="TableParagraph"/>
              <w:rPr>
                <w:rFonts w:ascii="Times New Roman"/>
              </w:rPr>
            </w:pPr>
          </w:p>
        </w:tc>
        <w:tc>
          <w:tcPr>
            <w:tcW w:w="450" w:type="dxa"/>
            <w:tcBorders>
              <w:top w:val="single" w:sz="4" w:space="0" w:color="000000"/>
              <w:left w:val="nil"/>
              <w:bottom w:val="single" w:sz="4" w:space="0" w:color="000000"/>
              <w:right w:val="nil"/>
            </w:tcBorders>
          </w:tcPr>
          <w:p w14:paraId="75F1AABB" w14:textId="77777777" w:rsidR="003620F5" w:rsidRDefault="003620F5">
            <w:pPr>
              <w:pStyle w:val="TableParagraph"/>
              <w:rPr>
                <w:rFonts w:ascii="Times New Roman"/>
              </w:rPr>
            </w:pPr>
          </w:p>
        </w:tc>
        <w:tc>
          <w:tcPr>
            <w:tcW w:w="448" w:type="dxa"/>
            <w:tcBorders>
              <w:top w:val="single" w:sz="4" w:space="0" w:color="000000"/>
              <w:left w:val="nil"/>
              <w:bottom w:val="single" w:sz="4" w:space="0" w:color="000000"/>
              <w:right w:val="nil"/>
            </w:tcBorders>
          </w:tcPr>
          <w:p w14:paraId="75F1AABC" w14:textId="77777777" w:rsidR="003620F5" w:rsidRDefault="003620F5">
            <w:pPr>
              <w:pStyle w:val="TableParagraph"/>
              <w:rPr>
                <w:rFonts w:ascii="Times New Roman"/>
              </w:rPr>
            </w:pPr>
          </w:p>
        </w:tc>
        <w:tc>
          <w:tcPr>
            <w:tcW w:w="450" w:type="dxa"/>
            <w:tcBorders>
              <w:top w:val="single" w:sz="4" w:space="0" w:color="000000"/>
              <w:left w:val="nil"/>
              <w:bottom w:val="single" w:sz="4" w:space="0" w:color="000000"/>
              <w:right w:val="nil"/>
            </w:tcBorders>
          </w:tcPr>
          <w:p w14:paraId="75F1AABD" w14:textId="77777777" w:rsidR="003620F5" w:rsidRDefault="003620F5">
            <w:pPr>
              <w:pStyle w:val="TableParagraph"/>
              <w:rPr>
                <w:rFonts w:ascii="Times New Roman"/>
              </w:rPr>
            </w:pPr>
          </w:p>
        </w:tc>
        <w:tc>
          <w:tcPr>
            <w:tcW w:w="539" w:type="dxa"/>
            <w:tcBorders>
              <w:top w:val="single" w:sz="4" w:space="0" w:color="000000"/>
              <w:left w:val="nil"/>
              <w:bottom w:val="single" w:sz="4" w:space="0" w:color="000000"/>
              <w:right w:val="nil"/>
            </w:tcBorders>
          </w:tcPr>
          <w:p w14:paraId="75F1AABE" w14:textId="77777777" w:rsidR="003620F5" w:rsidRDefault="003620F5">
            <w:pPr>
              <w:pStyle w:val="TableParagraph"/>
              <w:rPr>
                <w:rFonts w:ascii="Times New Roman"/>
              </w:rPr>
            </w:pPr>
          </w:p>
        </w:tc>
        <w:tc>
          <w:tcPr>
            <w:tcW w:w="448" w:type="dxa"/>
            <w:tcBorders>
              <w:top w:val="single" w:sz="4" w:space="0" w:color="000000"/>
              <w:left w:val="nil"/>
              <w:bottom w:val="single" w:sz="4" w:space="0" w:color="000000"/>
              <w:right w:val="nil"/>
            </w:tcBorders>
          </w:tcPr>
          <w:p w14:paraId="75F1AABF" w14:textId="77777777" w:rsidR="003620F5" w:rsidRDefault="003620F5">
            <w:pPr>
              <w:pStyle w:val="TableParagraph"/>
              <w:rPr>
                <w:rFonts w:ascii="Times New Roman"/>
              </w:rPr>
            </w:pPr>
          </w:p>
        </w:tc>
        <w:tc>
          <w:tcPr>
            <w:tcW w:w="450" w:type="dxa"/>
            <w:tcBorders>
              <w:top w:val="single" w:sz="4" w:space="0" w:color="000000"/>
              <w:left w:val="nil"/>
              <w:bottom w:val="single" w:sz="4" w:space="0" w:color="000000"/>
              <w:right w:val="nil"/>
            </w:tcBorders>
          </w:tcPr>
          <w:p w14:paraId="75F1AAC0" w14:textId="77777777" w:rsidR="003620F5" w:rsidRDefault="003620F5">
            <w:pPr>
              <w:pStyle w:val="TableParagraph"/>
              <w:rPr>
                <w:rFonts w:ascii="Times New Roman"/>
              </w:rPr>
            </w:pPr>
          </w:p>
        </w:tc>
        <w:tc>
          <w:tcPr>
            <w:tcW w:w="448" w:type="dxa"/>
            <w:tcBorders>
              <w:top w:val="single" w:sz="4" w:space="0" w:color="000000"/>
              <w:left w:val="nil"/>
              <w:bottom w:val="single" w:sz="4" w:space="0" w:color="000000"/>
              <w:right w:val="nil"/>
            </w:tcBorders>
          </w:tcPr>
          <w:p w14:paraId="75F1AAC1" w14:textId="77777777" w:rsidR="003620F5" w:rsidRDefault="003620F5">
            <w:pPr>
              <w:pStyle w:val="TableParagraph"/>
              <w:rPr>
                <w:rFonts w:ascii="Times New Roman"/>
              </w:rPr>
            </w:pPr>
          </w:p>
        </w:tc>
        <w:tc>
          <w:tcPr>
            <w:tcW w:w="450" w:type="dxa"/>
            <w:tcBorders>
              <w:top w:val="single" w:sz="4" w:space="0" w:color="000000"/>
              <w:left w:val="nil"/>
              <w:bottom w:val="single" w:sz="4" w:space="0" w:color="000000"/>
              <w:right w:val="nil"/>
            </w:tcBorders>
          </w:tcPr>
          <w:p w14:paraId="75F1AAC2" w14:textId="77777777" w:rsidR="003620F5" w:rsidRDefault="003620F5">
            <w:pPr>
              <w:pStyle w:val="TableParagraph"/>
              <w:rPr>
                <w:rFonts w:ascii="Times New Roman"/>
              </w:rPr>
            </w:pPr>
          </w:p>
        </w:tc>
        <w:tc>
          <w:tcPr>
            <w:tcW w:w="448" w:type="dxa"/>
            <w:tcBorders>
              <w:top w:val="single" w:sz="4" w:space="0" w:color="000000"/>
              <w:left w:val="nil"/>
              <w:bottom w:val="single" w:sz="4" w:space="0" w:color="000000"/>
              <w:right w:val="nil"/>
            </w:tcBorders>
          </w:tcPr>
          <w:p w14:paraId="75F1AAC3" w14:textId="77777777" w:rsidR="003620F5" w:rsidRDefault="003620F5">
            <w:pPr>
              <w:pStyle w:val="TableParagraph"/>
              <w:rPr>
                <w:rFonts w:ascii="Times New Roman"/>
              </w:rPr>
            </w:pPr>
          </w:p>
        </w:tc>
        <w:tc>
          <w:tcPr>
            <w:tcW w:w="450" w:type="dxa"/>
            <w:tcBorders>
              <w:top w:val="single" w:sz="4" w:space="0" w:color="000000"/>
              <w:left w:val="nil"/>
              <w:bottom w:val="single" w:sz="4" w:space="0" w:color="000000"/>
              <w:right w:val="nil"/>
            </w:tcBorders>
          </w:tcPr>
          <w:p w14:paraId="75F1AAC4" w14:textId="77777777" w:rsidR="003620F5" w:rsidRDefault="003620F5">
            <w:pPr>
              <w:pStyle w:val="TableParagraph"/>
              <w:rPr>
                <w:rFonts w:ascii="Times New Roman"/>
              </w:rPr>
            </w:pPr>
          </w:p>
        </w:tc>
        <w:tc>
          <w:tcPr>
            <w:tcW w:w="484" w:type="dxa"/>
            <w:tcBorders>
              <w:top w:val="single" w:sz="4" w:space="0" w:color="000000"/>
              <w:left w:val="nil"/>
              <w:bottom w:val="single" w:sz="4" w:space="0" w:color="000000"/>
            </w:tcBorders>
          </w:tcPr>
          <w:p w14:paraId="75F1AAC5" w14:textId="77777777" w:rsidR="003620F5" w:rsidRDefault="003620F5">
            <w:pPr>
              <w:pStyle w:val="TableParagraph"/>
              <w:rPr>
                <w:rFonts w:ascii="Times New Roman"/>
              </w:rPr>
            </w:pPr>
          </w:p>
        </w:tc>
      </w:tr>
      <w:tr w:rsidR="003620F5" w14:paraId="75F1AAE7" w14:textId="77777777">
        <w:trPr>
          <w:trHeight w:val="229"/>
        </w:trPr>
        <w:tc>
          <w:tcPr>
            <w:tcW w:w="638" w:type="dxa"/>
            <w:tcBorders>
              <w:top w:val="single" w:sz="4" w:space="0" w:color="000000"/>
              <w:bottom w:val="single" w:sz="4" w:space="0" w:color="000000"/>
              <w:right w:val="single" w:sz="4" w:space="0" w:color="000000"/>
            </w:tcBorders>
          </w:tcPr>
          <w:p w14:paraId="75F1AAC7" w14:textId="77777777" w:rsidR="003620F5" w:rsidRDefault="003A5F03">
            <w:pPr>
              <w:pStyle w:val="TableParagraph"/>
              <w:spacing w:line="210" w:lineRule="exact"/>
              <w:ind w:left="35"/>
              <w:rPr>
                <w:sz w:val="20"/>
              </w:rPr>
            </w:pPr>
            <w:r>
              <w:rPr>
                <w:sz w:val="20"/>
              </w:rPr>
              <w:t>Days</w:t>
            </w:r>
          </w:p>
        </w:tc>
        <w:tc>
          <w:tcPr>
            <w:tcW w:w="448" w:type="dxa"/>
            <w:tcBorders>
              <w:top w:val="single" w:sz="4" w:space="0" w:color="000000"/>
              <w:left w:val="single" w:sz="4" w:space="0" w:color="000000"/>
              <w:bottom w:val="single" w:sz="4" w:space="0" w:color="000000"/>
              <w:right w:val="single" w:sz="4" w:space="0" w:color="000000"/>
            </w:tcBorders>
          </w:tcPr>
          <w:p w14:paraId="75F1AAC8" w14:textId="77777777" w:rsidR="003620F5" w:rsidRDefault="003A5F03">
            <w:pPr>
              <w:pStyle w:val="TableParagraph"/>
              <w:spacing w:line="210" w:lineRule="exact"/>
              <w:ind w:left="129"/>
              <w:rPr>
                <w:sz w:val="20"/>
              </w:rPr>
            </w:pPr>
            <w:r>
              <w:rPr>
                <w:w w:val="99"/>
                <w:sz w:val="20"/>
              </w:rPr>
              <w:t>1</w:t>
            </w:r>
          </w:p>
        </w:tc>
        <w:tc>
          <w:tcPr>
            <w:tcW w:w="359" w:type="dxa"/>
            <w:tcBorders>
              <w:top w:val="single" w:sz="4" w:space="0" w:color="000000"/>
              <w:left w:val="single" w:sz="4" w:space="0" w:color="000000"/>
              <w:bottom w:val="single" w:sz="4" w:space="0" w:color="000000"/>
              <w:right w:val="single" w:sz="4" w:space="0" w:color="000000"/>
            </w:tcBorders>
          </w:tcPr>
          <w:p w14:paraId="75F1AAC9" w14:textId="77777777" w:rsidR="003620F5" w:rsidRDefault="003A5F03">
            <w:pPr>
              <w:pStyle w:val="TableParagraph"/>
              <w:spacing w:line="210" w:lineRule="exact"/>
              <w:ind w:left="87"/>
              <w:rPr>
                <w:sz w:val="20"/>
              </w:rPr>
            </w:pPr>
            <w:r>
              <w:rPr>
                <w:w w:val="99"/>
                <w:sz w:val="20"/>
              </w:rPr>
              <w:t>2</w:t>
            </w:r>
          </w:p>
        </w:tc>
        <w:tc>
          <w:tcPr>
            <w:tcW w:w="359" w:type="dxa"/>
            <w:tcBorders>
              <w:top w:val="single" w:sz="4" w:space="0" w:color="000000"/>
              <w:left w:val="single" w:sz="4" w:space="0" w:color="000000"/>
              <w:bottom w:val="single" w:sz="4" w:space="0" w:color="000000"/>
              <w:right w:val="single" w:sz="4" w:space="0" w:color="000000"/>
            </w:tcBorders>
          </w:tcPr>
          <w:p w14:paraId="75F1AACA" w14:textId="77777777" w:rsidR="003620F5" w:rsidRDefault="003A5F03">
            <w:pPr>
              <w:pStyle w:val="TableParagraph"/>
              <w:spacing w:line="210" w:lineRule="exact"/>
              <w:ind w:left="88"/>
              <w:rPr>
                <w:sz w:val="20"/>
              </w:rPr>
            </w:pPr>
            <w:r>
              <w:rPr>
                <w:w w:val="99"/>
                <w:sz w:val="20"/>
              </w:rPr>
              <w:t>3</w:t>
            </w:r>
          </w:p>
        </w:tc>
        <w:tc>
          <w:tcPr>
            <w:tcW w:w="359" w:type="dxa"/>
            <w:tcBorders>
              <w:top w:val="single" w:sz="4" w:space="0" w:color="000000"/>
              <w:left w:val="single" w:sz="4" w:space="0" w:color="000000"/>
              <w:bottom w:val="single" w:sz="4" w:space="0" w:color="000000"/>
              <w:right w:val="single" w:sz="4" w:space="0" w:color="000000"/>
            </w:tcBorders>
          </w:tcPr>
          <w:p w14:paraId="75F1AACB" w14:textId="77777777" w:rsidR="003620F5" w:rsidRDefault="003A5F03">
            <w:pPr>
              <w:pStyle w:val="TableParagraph"/>
              <w:spacing w:line="210" w:lineRule="exact"/>
              <w:ind w:left="89"/>
              <w:rPr>
                <w:sz w:val="20"/>
              </w:rPr>
            </w:pPr>
            <w:r>
              <w:rPr>
                <w:w w:val="99"/>
                <w:sz w:val="20"/>
              </w:rPr>
              <w:t>4</w:t>
            </w:r>
          </w:p>
        </w:tc>
        <w:tc>
          <w:tcPr>
            <w:tcW w:w="359" w:type="dxa"/>
            <w:tcBorders>
              <w:top w:val="single" w:sz="4" w:space="0" w:color="000000"/>
              <w:left w:val="single" w:sz="4" w:space="0" w:color="000000"/>
              <w:bottom w:val="single" w:sz="4" w:space="0" w:color="000000"/>
              <w:right w:val="single" w:sz="4" w:space="0" w:color="000000"/>
            </w:tcBorders>
          </w:tcPr>
          <w:p w14:paraId="75F1AACC" w14:textId="77777777" w:rsidR="003620F5" w:rsidRDefault="003A5F03">
            <w:pPr>
              <w:pStyle w:val="TableParagraph"/>
              <w:spacing w:line="210" w:lineRule="exact"/>
              <w:ind w:left="90"/>
              <w:rPr>
                <w:sz w:val="20"/>
              </w:rPr>
            </w:pPr>
            <w:r>
              <w:rPr>
                <w:w w:val="99"/>
                <w:sz w:val="20"/>
              </w:rPr>
              <w:t>5</w:t>
            </w:r>
          </w:p>
        </w:tc>
        <w:tc>
          <w:tcPr>
            <w:tcW w:w="359" w:type="dxa"/>
            <w:tcBorders>
              <w:top w:val="single" w:sz="4" w:space="0" w:color="000000"/>
              <w:left w:val="single" w:sz="4" w:space="0" w:color="000000"/>
              <w:bottom w:val="single" w:sz="4" w:space="0" w:color="000000"/>
              <w:right w:val="single" w:sz="4" w:space="0" w:color="000000"/>
            </w:tcBorders>
          </w:tcPr>
          <w:p w14:paraId="75F1AACD" w14:textId="77777777" w:rsidR="003620F5" w:rsidRDefault="003A5F03">
            <w:pPr>
              <w:pStyle w:val="TableParagraph"/>
              <w:spacing w:line="210" w:lineRule="exact"/>
              <w:ind w:left="91"/>
              <w:rPr>
                <w:sz w:val="20"/>
              </w:rPr>
            </w:pPr>
            <w:r>
              <w:rPr>
                <w:w w:val="99"/>
                <w:sz w:val="20"/>
              </w:rPr>
              <w:t>6</w:t>
            </w:r>
          </w:p>
        </w:tc>
        <w:tc>
          <w:tcPr>
            <w:tcW w:w="359" w:type="dxa"/>
            <w:tcBorders>
              <w:top w:val="single" w:sz="4" w:space="0" w:color="000000"/>
              <w:left w:val="single" w:sz="4" w:space="0" w:color="000000"/>
              <w:bottom w:val="single" w:sz="4" w:space="0" w:color="000000"/>
              <w:right w:val="single" w:sz="4" w:space="0" w:color="000000"/>
            </w:tcBorders>
          </w:tcPr>
          <w:p w14:paraId="75F1AACE" w14:textId="77777777" w:rsidR="003620F5" w:rsidRDefault="003A5F03">
            <w:pPr>
              <w:pStyle w:val="TableParagraph"/>
              <w:spacing w:line="210" w:lineRule="exact"/>
              <w:ind w:left="92"/>
              <w:rPr>
                <w:sz w:val="20"/>
              </w:rPr>
            </w:pPr>
            <w:r>
              <w:rPr>
                <w:w w:val="99"/>
                <w:sz w:val="20"/>
              </w:rPr>
              <w:t>7</w:t>
            </w:r>
          </w:p>
        </w:tc>
        <w:tc>
          <w:tcPr>
            <w:tcW w:w="359" w:type="dxa"/>
            <w:tcBorders>
              <w:top w:val="single" w:sz="4" w:space="0" w:color="000000"/>
              <w:left w:val="single" w:sz="4" w:space="0" w:color="000000"/>
              <w:bottom w:val="single" w:sz="4" w:space="0" w:color="000000"/>
              <w:right w:val="single" w:sz="4" w:space="0" w:color="000000"/>
            </w:tcBorders>
          </w:tcPr>
          <w:p w14:paraId="75F1AACF" w14:textId="77777777" w:rsidR="003620F5" w:rsidRDefault="003A5F03">
            <w:pPr>
              <w:pStyle w:val="TableParagraph"/>
              <w:spacing w:line="210" w:lineRule="exact"/>
              <w:ind w:left="93"/>
              <w:rPr>
                <w:sz w:val="20"/>
              </w:rPr>
            </w:pPr>
            <w:r>
              <w:rPr>
                <w:w w:val="99"/>
                <w:sz w:val="20"/>
              </w:rPr>
              <w:t>8</w:t>
            </w:r>
          </w:p>
        </w:tc>
        <w:tc>
          <w:tcPr>
            <w:tcW w:w="359" w:type="dxa"/>
            <w:tcBorders>
              <w:top w:val="single" w:sz="4" w:space="0" w:color="000000"/>
              <w:left w:val="single" w:sz="4" w:space="0" w:color="000000"/>
              <w:bottom w:val="single" w:sz="4" w:space="0" w:color="000000"/>
              <w:right w:val="single" w:sz="4" w:space="0" w:color="000000"/>
            </w:tcBorders>
          </w:tcPr>
          <w:p w14:paraId="75F1AAD0" w14:textId="77777777" w:rsidR="003620F5" w:rsidRDefault="003A5F03">
            <w:pPr>
              <w:pStyle w:val="TableParagraph"/>
              <w:spacing w:line="210" w:lineRule="exact"/>
              <w:ind w:left="94"/>
              <w:rPr>
                <w:sz w:val="20"/>
              </w:rPr>
            </w:pPr>
            <w:r>
              <w:rPr>
                <w:w w:val="99"/>
                <w:sz w:val="20"/>
              </w:rPr>
              <w:t>9</w:t>
            </w:r>
          </w:p>
        </w:tc>
        <w:tc>
          <w:tcPr>
            <w:tcW w:w="450" w:type="dxa"/>
            <w:tcBorders>
              <w:top w:val="single" w:sz="4" w:space="0" w:color="000000"/>
              <w:left w:val="single" w:sz="4" w:space="0" w:color="000000"/>
              <w:bottom w:val="single" w:sz="4" w:space="0" w:color="000000"/>
              <w:right w:val="single" w:sz="4" w:space="0" w:color="000000"/>
            </w:tcBorders>
          </w:tcPr>
          <w:p w14:paraId="75F1AAD1" w14:textId="77777777" w:rsidR="003620F5" w:rsidRDefault="003A5F03">
            <w:pPr>
              <w:pStyle w:val="TableParagraph"/>
              <w:spacing w:line="210" w:lineRule="exact"/>
              <w:ind w:left="83"/>
              <w:rPr>
                <w:sz w:val="20"/>
              </w:rPr>
            </w:pPr>
            <w:r>
              <w:rPr>
                <w:sz w:val="20"/>
              </w:rPr>
              <w:t>10</w:t>
            </w:r>
          </w:p>
        </w:tc>
        <w:tc>
          <w:tcPr>
            <w:tcW w:w="448" w:type="dxa"/>
            <w:tcBorders>
              <w:top w:val="single" w:sz="4" w:space="0" w:color="000000"/>
              <w:left w:val="single" w:sz="4" w:space="0" w:color="000000"/>
              <w:bottom w:val="single" w:sz="4" w:space="0" w:color="000000"/>
              <w:right w:val="single" w:sz="4" w:space="0" w:color="000000"/>
            </w:tcBorders>
          </w:tcPr>
          <w:p w14:paraId="75F1AAD2" w14:textId="77777777" w:rsidR="003620F5" w:rsidRDefault="003A5F03">
            <w:pPr>
              <w:pStyle w:val="TableParagraph"/>
              <w:spacing w:line="210" w:lineRule="exact"/>
              <w:ind w:left="82"/>
              <w:rPr>
                <w:sz w:val="20"/>
              </w:rPr>
            </w:pPr>
            <w:r>
              <w:rPr>
                <w:sz w:val="20"/>
              </w:rPr>
              <w:t>11</w:t>
            </w:r>
          </w:p>
        </w:tc>
        <w:tc>
          <w:tcPr>
            <w:tcW w:w="539" w:type="dxa"/>
            <w:tcBorders>
              <w:top w:val="single" w:sz="4" w:space="0" w:color="000000"/>
              <w:left w:val="single" w:sz="4" w:space="0" w:color="000000"/>
              <w:bottom w:val="single" w:sz="4" w:space="0" w:color="000000"/>
              <w:right w:val="single" w:sz="4" w:space="0" w:color="000000"/>
            </w:tcBorders>
          </w:tcPr>
          <w:p w14:paraId="75F1AAD3" w14:textId="77777777" w:rsidR="003620F5" w:rsidRDefault="003A5F03">
            <w:pPr>
              <w:pStyle w:val="TableParagraph"/>
              <w:spacing w:line="210" w:lineRule="exact"/>
              <w:ind w:left="131"/>
              <w:rPr>
                <w:sz w:val="20"/>
              </w:rPr>
            </w:pPr>
            <w:r>
              <w:rPr>
                <w:sz w:val="20"/>
              </w:rPr>
              <w:t>12</w:t>
            </w:r>
          </w:p>
        </w:tc>
        <w:tc>
          <w:tcPr>
            <w:tcW w:w="539" w:type="dxa"/>
            <w:tcBorders>
              <w:top w:val="single" w:sz="4" w:space="0" w:color="000000"/>
              <w:left w:val="single" w:sz="4" w:space="0" w:color="000000"/>
              <w:bottom w:val="single" w:sz="4" w:space="0" w:color="000000"/>
              <w:right w:val="single" w:sz="4" w:space="0" w:color="000000"/>
            </w:tcBorders>
          </w:tcPr>
          <w:p w14:paraId="75F1AAD4" w14:textId="77777777" w:rsidR="003620F5" w:rsidRDefault="003A5F03">
            <w:pPr>
              <w:pStyle w:val="TableParagraph"/>
              <w:spacing w:line="210" w:lineRule="exact"/>
              <w:ind w:left="132"/>
              <w:rPr>
                <w:sz w:val="20"/>
              </w:rPr>
            </w:pPr>
            <w:r>
              <w:rPr>
                <w:sz w:val="20"/>
              </w:rPr>
              <w:t>13</w:t>
            </w:r>
          </w:p>
        </w:tc>
        <w:tc>
          <w:tcPr>
            <w:tcW w:w="450" w:type="dxa"/>
            <w:tcBorders>
              <w:top w:val="single" w:sz="4" w:space="0" w:color="000000"/>
              <w:left w:val="single" w:sz="4" w:space="0" w:color="000000"/>
              <w:bottom w:val="single" w:sz="4" w:space="0" w:color="000000"/>
              <w:right w:val="single" w:sz="4" w:space="0" w:color="000000"/>
            </w:tcBorders>
          </w:tcPr>
          <w:p w14:paraId="75F1AAD5" w14:textId="77777777" w:rsidR="003620F5" w:rsidRDefault="003A5F03">
            <w:pPr>
              <w:pStyle w:val="TableParagraph"/>
              <w:spacing w:line="210" w:lineRule="exact"/>
              <w:ind w:left="87"/>
              <w:rPr>
                <w:sz w:val="20"/>
              </w:rPr>
            </w:pPr>
            <w:r>
              <w:rPr>
                <w:sz w:val="20"/>
              </w:rPr>
              <w:t>14</w:t>
            </w:r>
          </w:p>
        </w:tc>
        <w:tc>
          <w:tcPr>
            <w:tcW w:w="538" w:type="dxa"/>
            <w:gridSpan w:val="2"/>
            <w:tcBorders>
              <w:top w:val="single" w:sz="4" w:space="0" w:color="000000"/>
              <w:left w:val="single" w:sz="4" w:space="0" w:color="000000"/>
              <w:bottom w:val="single" w:sz="4" w:space="0" w:color="000000"/>
              <w:right w:val="single" w:sz="4" w:space="0" w:color="000000"/>
            </w:tcBorders>
          </w:tcPr>
          <w:p w14:paraId="75F1AAD6" w14:textId="77777777" w:rsidR="003620F5" w:rsidRDefault="003A5F03">
            <w:pPr>
              <w:pStyle w:val="TableParagraph"/>
              <w:spacing w:line="210" w:lineRule="exact"/>
              <w:ind w:left="131"/>
              <w:rPr>
                <w:sz w:val="20"/>
              </w:rPr>
            </w:pPr>
            <w:r>
              <w:rPr>
                <w:sz w:val="20"/>
              </w:rPr>
              <w:t>15</w:t>
            </w:r>
          </w:p>
        </w:tc>
        <w:tc>
          <w:tcPr>
            <w:tcW w:w="448" w:type="dxa"/>
            <w:tcBorders>
              <w:top w:val="single" w:sz="4" w:space="0" w:color="000000"/>
              <w:left w:val="single" w:sz="4" w:space="0" w:color="000000"/>
              <w:bottom w:val="single" w:sz="4" w:space="0" w:color="000000"/>
              <w:right w:val="single" w:sz="4" w:space="0" w:color="000000"/>
            </w:tcBorders>
          </w:tcPr>
          <w:p w14:paraId="75F1AAD7" w14:textId="77777777" w:rsidR="003620F5" w:rsidRDefault="003A5F03">
            <w:pPr>
              <w:pStyle w:val="TableParagraph"/>
              <w:spacing w:line="210" w:lineRule="exact"/>
              <w:ind w:left="88"/>
              <w:rPr>
                <w:sz w:val="20"/>
              </w:rPr>
            </w:pPr>
            <w:r>
              <w:rPr>
                <w:sz w:val="20"/>
              </w:rPr>
              <w:t>16</w:t>
            </w:r>
          </w:p>
        </w:tc>
        <w:tc>
          <w:tcPr>
            <w:tcW w:w="539" w:type="dxa"/>
            <w:tcBorders>
              <w:top w:val="single" w:sz="4" w:space="0" w:color="000000"/>
              <w:left w:val="single" w:sz="4" w:space="0" w:color="000000"/>
              <w:bottom w:val="single" w:sz="4" w:space="0" w:color="000000"/>
              <w:right w:val="single" w:sz="4" w:space="0" w:color="000000"/>
            </w:tcBorders>
          </w:tcPr>
          <w:p w14:paraId="75F1AAD8" w14:textId="77777777" w:rsidR="003620F5" w:rsidRDefault="003A5F03">
            <w:pPr>
              <w:pStyle w:val="TableParagraph"/>
              <w:spacing w:line="210" w:lineRule="exact"/>
              <w:ind w:left="137"/>
              <w:rPr>
                <w:sz w:val="20"/>
              </w:rPr>
            </w:pPr>
            <w:r>
              <w:rPr>
                <w:sz w:val="20"/>
              </w:rPr>
              <w:t>17</w:t>
            </w:r>
          </w:p>
        </w:tc>
        <w:tc>
          <w:tcPr>
            <w:tcW w:w="450" w:type="dxa"/>
            <w:tcBorders>
              <w:top w:val="single" w:sz="4" w:space="0" w:color="000000"/>
              <w:left w:val="single" w:sz="4" w:space="0" w:color="000000"/>
              <w:bottom w:val="single" w:sz="4" w:space="0" w:color="000000"/>
              <w:right w:val="single" w:sz="4" w:space="0" w:color="000000"/>
            </w:tcBorders>
          </w:tcPr>
          <w:p w14:paraId="75F1AAD9" w14:textId="77777777" w:rsidR="003620F5" w:rsidRDefault="003A5F03">
            <w:pPr>
              <w:pStyle w:val="TableParagraph"/>
              <w:spacing w:line="210" w:lineRule="exact"/>
              <w:ind w:left="92"/>
              <w:rPr>
                <w:sz w:val="20"/>
              </w:rPr>
            </w:pPr>
            <w:r>
              <w:rPr>
                <w:sz w:val="20"/>
              </w:rPr>
              <w:t>18</w:t>
            </w:r>
          </w:p>
        </w:tc>
        <w:tc>
          <w:tcPr>
            <w:tcW w:w="539" w:type="dxa"/>
            <w:tcBorders>
              <w:top w:val="single" w:sz="4" w:space="0" w:color="000000"/>
              <w:left w:val="single" w:sz="4" w:space="0" w:color="000000"/>
              <w:bottom w:val="single" w:sz="4" w:space="0" w:color="000000"/>
              <w:right w:val="single" w:sz="4" w:space="0" w:color="000000"/>
            </w:tcBorders>
          </w:tcPr>
          <w:p w14:paraId="75F1AADA" w14:textId="77777777" w:rsidR="003620F5" w:rsidRDefault="003A5F03">
            <w:pPr>
              <w:pStyle w:val="TableParagraph"/>
              <w:spacing w:line="210" w:lineRule="exact"/>
              <w:ind w:left="136"/>
              <w:rPr>
                <w:sz w:val="20"/>
              </w:rPr>
            </w:pPr>
            <w:r>
              <w:rPr>
                <w:sz w:val="20"/>
              </w:rPr>
              <w:t>19</w:t>
            </w:r>
          </w:p>
        </w:tc>
        <w:tc>
          <w:tcPr>
            <w:tcW w:w="448" w:type="dxa"/>
            <w:tcBorders>
              <w:top w:val="single" w:sz="4" w:space="0" w:color="000000"/>
              <w:left w:val="single" w:sz="4" w:space="0" w:color="000000"/>
              <w:bottom w:val="single" w:sz="4" w:space="0" w:color="000000"/>
              <w:right w:val="single" w:sz="4" w:space="0" w:color="000000"/>
            </w:tcBorders>
          </w:tcPr>
          <w:p w14:paraId="75F1AADB" w14:textId="77777777" w:rsidR="003620F5" w:rsidRDefault="003A5F03">
            <w:pPr>
              <w:pStyle w:val="TableParagraph"/>
              <w:spacing w:line="210" w:lineRule="exact"/>
              <w:ind w:left="92"/>
              <w:rPr>
                <w:sz w:val="20"/>
              </w:rPr>
            </w:pPr>
            <w:r>
              <w:rPr>
                <w:sz w:val="20"/>
              </w:rPr>
              <w:t>20</w:t>
            </w:r>
          </w:p>
        </w:tc>
        <w:tc>
          <w:tcPr>
            <w:tcW w:w="450" w:type="dxa"/>
            <w:tcBorders>
              <w:top w:val="single" w:sz="4" w:space="0" w:color="000000"/>
              <w:left w:val="single" w:sz="4" w:space="0" w:color="000000"/>
              <w:bottom w:val="single" w:sz="4" w:space="0" w:color="000000"/>
              <w:right w:val="single" w:sz="4" w:space="0" w:color="000000"/>
            </w:tcBorders>
          </w:tcPr>
          <w:p w14:paraId="75F1AADC" w14:textId="77777777" w:rsidR="003620F5" w:rsidRDefault="003A5F03">
            <w:pPr>
              <w:pStyle w:val="TableParagraph"/>
              <w:spacing w:line="210" w:lineRule="exact"/>
              <w:ind w:left="95"/>
              <w:rPr>
                <w:sz w:val="20"/>
              </w:rPr>
            </w:pPr>
            <w:r>
              <w:rPr>
                <w:sz w:val="20"/>
              </w:rPr>
              <w:t>21</w:t>
            </w:r>
          </w:p>
        </w:tc>
        <w:tc>
          <w:tcPr>
            <w:tcW w:w="448" w:type="dxa"/>
            <w:tcBorders>
              <w:top w:val="single" w:sz="4" w:space="0" w:color="000000"/>
              <w:left w:val="single" w:sz="4" w:space="0" w:color="000000"/>
              <w:bottom w:val="single" w:sz="4" w:space="0" w:color="000000"/>
              <w:right w:val="single" w:sz="4" w:space="0" w:color="000000"/>
            </w:tcBorders>
          </w:tcPr>
          <w:p w14:paraId="75F1AADD" w14:textId="77777777" w:rsidR="003620F5" w:rsidRDefault="003A5F03">
            <w:pPr>
              <w:pStyle w:val="TableParagraph"/>
              <w:spacing w:line="210" w:lineRule="exact"/>
              <w:ind w:left="94"/>
              <w:rPr>
                <w:sz w:val="20"/>
              </w:rPr>
            </w:pPr>
            <w:r>
              <w:rPr>
                <w:sz w:val="20"/>
              </w:rPr>
              <w:t>22</w:t>
            </w:r>
          </w:p>
        </w:tc>
        <w:tc>
          <w:tcPr>
            <w:tcW w:w="450" w:type="dxa"/>
            <w:tcBorders>
              <w:top w:val="single" w:sz="4" w:space="0" w:color="000000"/>
              <w:left w:val="single" w:sz="4" w:space="0" w:color="000000"/>
              <w:bottom w:val="single" w:sz="4" w:space="0" w:color="000000"/>
              <w:right w:val="single" w:sz="4" w:space="0" w:color="000000"/>
            </w:tcBorders>
          </w:tcPr>
          <w:p w14:paraId="75F1AADE" w14:textId="77777777" w:rsidR="003620F5" w:rsidRDefault="003A5F03">
            <w:pPr>
              <w:pStyle w:val="TableParagraph"/>
              <w:spacing w:line="210" w:lineRule="exact"/>
              <w:ind w:left="97"/>
              <w:rPr>
                <w:sz w:val="20"/>
              </w:rPr>
            </w:pPr>
            <w:r>
              <w:rPr>
                <w:sz w:val="20"/>
              </w:rPr>
              <w:t>23</w:t>
            </w:r>
          </w:p>
        </w:tc>
        <w:tc>
          <w:tcPr>
            <w:tcW w:w="539" w:type="dxa"/>
            <w:tcBorders>
              <w:top w:val="single" w:sz="4" w:space="0" w:color="000000"/>
              <w:left w:val="single" w:sz="4" w:space="0" w:color="000000"/>
              <w:bottom w:val="single" w:sz="4" w:space="0" w:color="000000"/>
              <w:right w:val="single" w:sz="4" w:space="0" w:color="000000"/>
            </w:tcBorders>
          </w:tcPr>
          <w:p w14:paraId="75F1AADF" w14:textId="77777777" w:rsidR="003620F5" w:rsidRDefault="003A5F03">
            <w:pPr>
              <w:pStyle w:val="TableParagraph"/>
              <w:spacing w:line="210" w:lineRule="exact"/>
              <w:ind w:left="141"/>
              <w:rPr>
                <w:sz w:val="20"/>
              </w:rPr>
            </w:pPr>
            <w:r>
              <w:rPr>
                <w:sz w:val="20"/>
              </w:rPr>
              <w:t>24</w:t>
            </w:r>
          </w:p>
        </w:tc>
        <w:tc>
          <w:tcPr>
            <w:tcW w:w="448" w:type="dxa"/>
            <w:tcBorders>
              <w:top w:val="single" w:sz="4" w:space="0" w:color="000000"/>
              <w:left w:val="single" w:sz="4" w:space="0" w:color="000000"/>
              <w:bottom w:val="single" w:sz="4" w:space="0" w:color="000000"/>
              <w:right w:val="single" w:sz="4" w:space="0" w:color="000000"/>
            </w:tcBorders>
          </w:tcPr>
          <w:p w14:paraId="75F1AAE0" w14:textId="77777777" w:rsidR="003620F5" w:rsidRDefault="003A5F03">
            <w:pPr>
              <w:pStyle w:val="TableParagraph"/>
              <w:spacing w:line="210" w:lineRule="exact"/>
              <w:ind w:left="97"/>
              <w:rPr>
                <w:sz w:val="20"/>
              </w:rPr>
            </w:pPr>
            <w:r>
              <w:rPr>
                <w:sz w:val="20"/>
              </w:rPr>
              <w:t>25</w:t>
            </w:r>
          </w:p>
        </w:tc>
        <w:tc>
          <w:tcPr>
            <w:tcW w:w="450" w:type="dxa"/>
            <w:tcBorders>
              <w:top w:val="single" w:sz="4" w:space="0" w:color="000000"/>
              <w:left w:val="single" w:sz="4" w:space="0" w:color="000000"/>
              <w:bottom w:val="single" w:sz="4" w:space="0" w:color="000000"/>
              <w:right w:val="single" w:sz="4" w:space="0" w:color="000000"/>
            </w:tcBorders>
          </w:tcPr>
          <w:p w14:paraId="75F1AAE1" w14:textId="77777777" w:rsidR="003620F5" w:rsidRDefault="003A5F03">
            <w:pPr>
              <w:pStyle w:val="TableParagraph"/>
              <w:spacing w:line="210" w:lineRule="exact"/>
              <w:ind w:left="100"/>
              <w:rPr>
                <w:sz w:val="20"/>
              </w:rPr>
            </w:pPr>
            <w:r>
              <w:rPr>
                <w:sz w:val="20"/>
              </w:rPr>
              <w:t>26</w:t>
            </w:r>
          </w:p>
        </w:tc>
        <w:tc>
          <w:tcPr>
            <w:tcW w:w="448" w:type="dxa"/>
            <w:tcBorders>
              <w:top w:val="single" w:sz="4" w:space="0" w:color="000000"/>
              <w:left w:val="single" w:sz="4" w:space="0" w:color="000000"/>
              <w:bottom w:val="single" w:sz="4" w:space="0" w:color="000000"/>
              <w:right w:val="single" w:sz="4" w:space="0" w:color="000000"/>
            </w:tcBorders>
          </w:tcPr>
          <w:p w14:paraId="75F1AAE2" w14:textId="77777777" w:rsidR="003620F5" w:rsidRDefault="003A5F03">
            <w:pPr>
              <w:pStyle w:val="TableParagraph"/>
              <w:spacing w:line="210" w:lineRule="exact"/>
              <w:ind w:left="99"/>
              <w:rPr>
                <w:sz w:val="20"/>
              </w:rPr>
            </w:pPr>
            <w:r>
              <w:rPr>
                <w:sz w:val="20"/>
              </w:rPr>
              <w:t>27</w:t>
            </w:r>
          </w:p>
        </w:tc>
        <w:tc>
          <w:tcPr>
            <w:tcW w:w="450" w:type="dxa"/>
            <w:tcBorders>
              <w:top w:val="single" w:sz="4" w:space="0" w:color="000000"/>
              <w:left w:val="single" w:sz="4" w:space="0" w:color="000000"/>
              <w:bottom w:val="single" w:sz="4" w:space="0" w:color="000000"/>
              <w:right w:val="single" w:sz="4" w:space="0" w:color="000000"/>
            </w:tcBorders>
          </w:tcPr>
          <w:p w14:paraId="75F1AAE3" w14:textId="77777777" w:rsidR="003620F5" w:rsidRDefault="003A5F03">
            <w:pPr>
              <w:pStyle w:val="TableParagraph"/>
              <w:spacing w:line="210" w:lineRule="exact"/>
              <w:ind w:left="102"/>
              <w:rPr>
                <w:sz w:val="20"/>
              </w:rPr>
            </w:pPr>
            <w:r>
              <w:rPr>
                <w:sz w:val="20"/>
              </w:rPr>
              <w:t>28</w:t>
            </w:r>
          </w:p>
        </w:tc>
        <w:tc>
          <w:tcPr>
            <w:tcW w:w="448" w:type="dxa"/>
            <w:tcBorders>
              <w:top w:val="single" w:sz="4" w:space="0" w:color="000000"/>
              <w:left w:val="single" w:sz="4" w:space="0" w:color="000000"/>
              <w:bottom w:val="single" w:sz="4" w:space="0" w:color="000000"/>
              <w:right w:val="single" w:sz="4" w:space="0" w:color="000000"/>
            </w:tcBorders>
          </w:tcPr>
          <w:p w14:paraId="75F1AAE4" w14:textId="77777777" w:rsidR="003620F5" w:rsidRDefault="003A5F03">
            <w:pPr>
              <w:pStyle w:val="TableParagraph"/>
              <w:spacing w:line="210" w:lineRule="exact"/>
              <w:ind w:left="101"/>
              <w:rPr>
                <w:sz w:val="20"/>
              </w:rPr>
            </w:pPr>
            <w:r>
              <w:rPr>
                <w:sz w:val="20"/>
              </w:rPr>
              <w:t>29</w:t>
            </w:r>
          </w:p>
        </w:tc>
        <w:tc>
          <w:tcPr>
            <w:tcW w:w="450" w:type="dxa"/>
            <w:tcBorders>
              <w:top w:val="single" w:sz="4" w:space="0" w:color="000000"/>
              <w:left w:val="single" w:sz="4" w:space="0" w:color="000000"/>
              <w:bottom w:val="single" w:sz="2" w:space="0" w:color="000000"/>
              <w:right w:val="single" w:sz="2" w:space="0" w:color="000000"/>
            </w:tcBorders>
          </w:tcPr>
          <w:p w14:paraId="75F1AAE5" w14:textId="77777777" w:rsidR="003620F5" w:rsidRDefault="003A5F03">
            <w:pPr>
              <w:pStyle w:val="TableParagraph"/>
              <w:spacing w:line="210" w:lineRule="exact"/>
              <w:ind w:left="104"/>
              <w:rPr>
                <w:sz w:val="20"/>
              </w:rPr>
            </w:pPr>
            <w:r>
              <w:rPr>
                <w:sz w:val="20"/>
              </w:rPr>
              <w:t>30</w:t>
            </w:r>
          </w:p>
        </w:tc>
        <w:tc>
          <w:tcPr>
            <w:tcW w:w="484" w:type="dxa"/>
            <w:tcBorders>
              <w:top w:val="single" w:sz="4" w:space="0" w:color="000000"/>
              <w:left w:val="single" w:sz="2" w:space="0" w:color="000000"/>
              <w:bottom w:val="single" w:sz="2" w:space="0" w:color="000000"/>
            </w:tcBorders>
          </w:tcPr>
          <w:p w14:paraId="75F1AAE6" w14:textId="77777777" w:rsidR="003620F5" w:rsidRDefault="003A5F03">
            <w:pPr>
              <w:pStyle w:val="TableParagraph"/>
              <w:spacing w:line="210" w:lineRule="exact"/>
              <w:ind w:left="104"/>
              <w:rPr>
                <w:sz w:val="20"/>
              </w:rPr>
            </w:pPr>
            <w:r>
              <w:rPr>
                <w:sz w:val="20"/>
              </w:rPr>
              <w:t>31</w:t>
            </w:r>
          </w:p>
        </w:tc>
      </w:tr>
      <w:tr w:rsidR="003620F5" w14:paraId="75F1AB08" w14:textId="77777777">
        <w:trPr>
          <w:trHeight w:val="553"/>
        </w:trPr>
        <w:tc>
          <w:tcPr>
            <w:tcW w:w="638" w:type="dxa"/>
            <w:tcBorders>
              <w:top w:val="single" w:sz="4" w:space="0" w:color="000000"/>
              <w:bottom w:val="double" w:sz="4" w:space="0" w:color="000000"/>
              <w:right w:val="single" w:sz="4" w:space="0" w:color="000000"/>
            </w:tcBorders>
          </w:tcPr>
          <w:p w14:paraId="75F1AAE8" w14:textId="77777777" w:rsidR="003620F5" w:rsidRDefault="003A5F03">
            <w:pPr>
              <w:pStyle w:val="TableParagraph"/>
              <w:ind w:left="188" w:right="17" w:hanging="125"/>
              <w:rPr>
                <w:sz w:val="18"/>
              </w:rPr>
            </w:pPr>
            <w:r>
              <w:rPr>
                <w:sz w:val="18"/>
              </w:rPr>
              <w:t>Time</w:t>
            </w:r>
            <w:r>
              <w:rPr>
                <w:spacing w:val="-47"/>
                <w:sz w:val="18"/>
              </w:rPr>
              <w:t xml:space="preserve"> </w:t>
            </w:r>
            <w:r>
              <w:rPr>
                <w:sz w:val="18"/>
              </w:rPr>
              <w:t>In</w:t>
            </w:r>
          </w:p>
        </w:tc>
        <w:tc>
          <w:tcPr>
            <w:tcW w:w="448" w:type="dxa"/>
            <w:tcBorders>
              <w:top w:val="single" w:sz="4" w:space="0" w:color="000000"/>
              <w:left w:val="single" w:sz="4" w:space="0" w:color="000000"/>
              <w:bottom w:val="double" w:sz="4" w:space="0" w:color="000000"/>
              <w:right w:val="single" w:sz="4" w:space="0" w:color="000000"/>
            </w:tcBorders>
          </w:tcPr>
          <w:p w14:paraId="75F1AAE9" w14:textId="77777777" w:rsidR="003620F5" w:rsidRDefault="003620F5">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75F1AAEA" w14:textId="77777777" w:rsidR="003620F5" w:rsidRDefault="003620F5">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75F1AAEB" w14:textId="77777777" w:rsidR="003620F5" w:rsidRDefault="003620F5">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75F1AAEC" w14:textId="77777777" w:rsidR="003620F5" w:rsidRDefault="003620F5">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75F1AAED" w14:textId="77777777" w:rsidR="003620F5" w:rsidRDefault="003620F5">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75F1AAEE" w14:textId="77777777" w:rsidR="003620F5" w:rsidRDefault="003620F5">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75F1AAEF" w14:textId="77777777" w:rsidR="003620F5" w:rsidRDefault="003620F5">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75F1AAF0" w14:textId="77777777" w:rsidR="003620F5" w:rsidRDefault="003620F5">
            <w:pPr>
              <w:pStyle w:val="TableParagraph"/>
              <w:rPr>
                <w:rFonts w:ascii="Times New Roman"/>
              </w:rPr>
            </w:pPr>
          </w:p>
        </w:tc>
        <w:tc>
          <w:tcPr>
            <w:tcW w:w="359" w:type="dxa"/>
            <w:tcBorders>
              <w:top w:val="single" w:sz="4" w:space="0" w:color="000000"/>
              <w:left w:val="single" w:sz="4" w:space="0" w:color="000000"/>
              <w:bottom w:val="double" w:sz="4" w:space="0" w:color="000000"/>
              <w:right w:val="single" w:sz="4" w:space="0" w:color="000000"/>
            </w:tcBorders>
          </w:tcPr>
          <w:p w14:paraId="75F1AAF1" w14:textId="77777777" w:rsidR="003620F5" w:rsidRDefault="003620F5">
            <w:pPr>
              <w:pStyle w:val="TableParagraph"/>
              <w:rPr>
                <w:rFonts w:ascii="Times New Roman"/>
              </w:rPr>
            </w:pPr>
          </w:p>
        </w:tc>
        <w:tc>
          <w:tcPr>
            <w:tcW w:w="450" w:type="dxa"/>
            <w:tcBorders>
              <w:top w:val="single" w:sz="4" w:space="0" w:color="000000"/>
              <w:left w:val="single" w:sz="4" w:space="0" w:color="000000"/>
              <w:bottom w:val="double" w:sz="4" w:space="0" w:color="000000"/>
              <w:right w:val="single" w:sz="4" w:space="0" w:color="000000"/>
            </w:tcBorders>
          </w:tcPr>
          <w:p w14:paraId="75F1AAF2" w14:textId="77777777" w:rsidR="003620F5" w:rsidRDefault="003620F5">
            <w:pPr>
              <w:pStyle w:val="TableParagraph"/>
              <w:rPr>
                <w:rFonts w:ascii="Times New Roman"/>
              </w:rPr>
            </w:pPr>
          </w:p>
        </w:tc>
        <w:tc>
          <w:tcPr>
            <w:tcW w:w="448" w:type="dxa"/>
            <w:tcBorders>
              <w:top w:val="single" w:sz="4" w:space="0" w:color="000000"/>
              <w:left w:val="single" w:sz="4" w:space="0" w:color="000000"/>
              <w:bottom w:val="double" w:sz="4" w:space="0" w:color="000000"/>
              <w:right w:val="single" w:sz="4" w:space="0" w:color="000000"/>
            </w:tcBorders>
          </w:tcPr>
          <w:p w14:paraId="75F1AAF3" w14:textId="77777777" w:rsidR="003620F5" w:rsidRDefault="003620F5">
            <w:pPr>
              <w:pStyle w:val="TableParagraph"/>
              <w:rPr>
                <w:rFonts w:ascii="Times New Roman"/>
              </w:rPr>
            </w:pPr>
          </w:p>
        </w:tc>
        <w:tc>
          <w:tcPr>
            <w:tcW w:w="539" w:type="dxa"/>
            <w:tcBorders>
              <w:top w:val="single" w:sz="4" w:space="0" w:color="000000"/>
              <w:left w:val="single" w:sz="4" w:space="0" w:color="000000"/>
              <w:bottom w:val="double" w:sz="4" w:space="0" w:color="000000"/>
              <w:right w:val="single" w:sz="4" w:space="0" w:color="000000"/>
            </w:tcBorders>
          </w:tcPr>
          <w:p w14:paraId="75F1AAF4" w14:textId="77777777" w:rsidR="003620F5" w:rsidRDefault="003620F5">
            <w:pPr>
              <w:pStyle w:val="TableParagraph"/>
              <w:rPr>
                <w:rFonts w:ascii="Times New Roman"/>
              </w:rPr>
            </w:pPr>
          </w:p>
        </w:tc>
        <w:tc>
          <w:tcPr>
            <w:tcW w:w="539" w:type="dxa"/>
            <w:tcBorders>
              <w:top w:val="single" w:sz="4" w:space="0" w:color="000000"/>
              <w:left w:val="single" w:sz="4" w:space="0" w:color="000000"/>
              <w:bottom w:val="double" w:sz="4" w:space="0" w:color="000000"/>
              <w:right w:val="single" w:sz="4" w:space="0" w:color="000000"/>
            </w:tcBorders>
          </w:tcPr>
          <w:p w14:paraId="75F1AAF5" w14:textId="77777777" w:rsidR="003620F5" w:rsidRDefault="003620F5">
            <w:pPr>
              <w:pStyle w:val="TableParagraph"/>
              <w:rPr>
                <w:rFonts w:ascii="Times New Roman"/>
              </w:rPr>
            </w:pPr>
          </w:p>
        </w:tc>
        <w:tc>
          <w:tcPr>
            <w:tcW w:w="450" w:type="dxa"/>
            <w:tcBorders>
              <w:top w:val="single" w:sz="4" w:space="0" w:color="000000"/>
              <w:left w:val="single" w:sz="4" w:space="0" w:color="000000"/>
              <w:bottom w:val="double" w:sz="4" w:space="0" w:color="000000"/>
              <w:right w:val="single" w:sz="4" w:space="0" w:color="000000"/>
            </w:tcBorders>
          </w:tcPr>
          <w:p w14:paraId="75F1AAF6" w14:textId="77777777" w:rsidR="003620F5" w:rsidRDefault="003620F5">
            <w:pPr>
              <w:pStyle w:val="TableParagraph"/>
              <w:rPr>
                <w:rFonts w:ascii="Times New Roman"/>
              </w:rPr>
            </w:pPr>
          </w:p>
        </w:tc>
        <w:tc>
          <w:tcPr>
            <w:tcW w:w="538" w:type="dxa"/>
            <w:gridSpan w:val="2"/>
            <w:tcBorders>
              <w:top w:val="single" w:sz="4" w:space="0" w:color="000000"/>
              <w:left w:val="single" w:sz="4" w:space="0" w:color="000000"/>
              <w:bottom w:val="double" w:sz="4" w:space="0" w:color="000000"/>
              <w:right w:val="single" w:sz="4" w:space="0" w:color="000000"/>
            </w:tcBorders>
          </w:tcPr>
          <w:p w14:paraId="75F1AAF7" w14:textId="77777777" w:rsidR="003620F5" w:rsidRDefault="003620F5">
            <w:pPr>
              <w:pStyle w:val="TableParagraph"/>
              <w:rPr>
                <w:rFonts w:ascii="Times New Roman"/>
              </w:rPr>
            </w:pPr>
          </w:p>
        </w:tc>
        <w:tc>
          <w:tcPr>
            <w:tcW w:w="448" w:type="dxa"/>
            <w:tcBorders>
              <w:top w:val="single" w:sz="4" w:space="0" w:color="000000"/>
              <w:left w:val="single" w:sz="4" w:space="0" w:color="000000"/>
              <w:bottom w:val="double" w:sz="4" w:space="0" w:color="000000"/>
              <w:right w:val="single" w:sz="4" w:space="0" w:color="000000"/>
            </w:tcBorders>
          </w:tcPr>
          <w:p w14:paraId="75F1AAF8" w14:textId="77777777" w:rsidR="003620F5" w:rsidRDefault="003620F5">
            <w:pPr>
              <w:pStyle w:val="TableParagraph"/>
              <w:rPr>
                <w:rFonts w:ascii="Times New Roman"/>
              </w:rPr>
            </w:pPr>
          </w:p>
        </w:tc>
        <w:tc>
          <w:tcPr>
            <w:tcW w:w="539" w:type="dxa"/>
            <w:tcBorders>
              <w:top w:val="single" w:sz="4" w:space="0" w:color="000000"/>
              <w:left w:val="single" w:sz="4" w:space="0" w:color="000000"/>
              <w:bottom w:val="double" w:sz="4" w:space="0" w:color="000000"/>
              <w:right w:val="single" w:sz="4" w:space="0" w:color="000000"/>
            </w:tcBorders>
          </w:tcPr>
          <w:p w14:paraId="75F1AAF9" w14:textId="77777777" w:rsidR="003620F5" w:rsidRDefault="003620F5">
            <w:pPr>
              <w:pStyle w:val="TableParagraph"/>
              <w:rPr>
                <w:rFonts w:ascii="Times New Roman"/>
              </w:rPr>
            </w:pPr>
          </w:p>
        </w:tc>
        <w:tc>
          <w:tcPr>
            <w:tcW w:w="450" w:type="dxa"/>
            <w:tcBorders>
              <w:top w:val="single" w:sz="4" w:space="0" w:color="000000"/>
              <w:left w:val="single" w:sz="4" w:space="0" w:color="000000"/>
              <w:bottom w:val="double" w:sz="4" w:space="0" w:color="000000"/>
              <w:right w:val="single" w:sz="4" w:space="0" w:color="000000"/>
            </w:tcBorders>
          </w:tcPr>
          <w:p w14:paraId="75F1AAFA" w14:textId="77777777" w:rsidR="003620F5" w:rsidRDefault="003620F5">
            <w:pPr>
              <w:pStyle w:val="TableParagraph"/>
              <w:rPr>
                <w:rFonts w:ascii="Times New Roman"/>
              </w:rPr>
            </w:pPr>
          </w:p>
        </w:tc>
        <w:tc>
          <w:tcPr>
            <w:tcW w:w="539" w:type="dxa"/>
            <w:tcBorders>
              <w:top w:val="single" w:sz="4" w:space="0" w:color="000000"/>
              <w:left w:val="single" w:sz="4" w:space="0" w:color="000000"/>
              <w:bottom w:val="double" w:sz="4" w:space="0" w:color="000000"/>
              <w:right w:val="single" w:sz="4" w:space="0" w:color="000000"/>
            </w:tcBorders>
          </w:tcPr>
          <w:p w14:paraId="75F1AAFB" w14:textId="77777777" w:rsidR="003620F5" w:rsidRDefault="003620F5">
            <w:pPr>
              <w:pStyle w:val="TableParagraph"/>
              <w:rPr>
                <w:rFonts w:ascii="Times New Roman"/>
              </w:rPr>
            </w:pPr>
          </w:p>
        </w:tc>
        <w:tc>
          <w:tcPr>
            <w:tcW w:w="448" w:type="dxa"/>
            <w:tcBorders>
              <w:top w:val="single" w:sz="4" w:space="0" w:color="000000"/>
              <w:left w:val="single" w:sz="4" w:space="0" w:color="000000"/>
              <w:bottom w:val="double" w:sz="4" w:space="0" w:color="000000"/>
              <w:right w:val="single" w:sz="4" w:space="0" w:color="000000"/>
            </w:tcBorders>
          </w:tcPr>
          <w:p w14:paraId="75F1AAFC" w14:textId="77777777" w:rsidR="003620F5" w:rsidRDefault="003620F5">
            <w:pPr>
              <w:pStyle w:val="TableParagraph"/>
              <w:rPr>
                <w:rFonts w:ascii="Times New Roman"/>
              </w:rPr>
            </w:pPr>
          </w:p>
        </w:tc>
        <w:tc>
          <w:tcPr>
            <w:tcW w:w="450" w:type="dxa"/>
            <w:tcBorders>
              <w:top w:val="single" w:sz="4" w:space="0" w:color="000000"/>
              <w:left w:val="single" w:sz="4" w:space="0" w:color="000000"/>
              <w:bottom w:val="double" w:sz="4" w:space="0" w:color="000000"/>
              <w:right w:val="single" w:sz="4" w:space="0" w:color="000000"/>
            </w:tcBorders>
          </w:tcPr>
          <w:p w14:paraId="75F1AAFD" w14:textId="77777777" w:rsidR="003620F5" w:rsidRDefault="003620F5">
            <w:pPr>
              <w:pStyle w:val="TableParagraph"/>
              <w:rPr>
                <w:rFonts w:ascii="Times New Roman"/>
              </w:rPr>
            </w:pPr>
          </w:p>
        </w:tc>
        <w:tc>
          <w:tcPr>
            <w:tcW w:w="448" w:type="dxa"/>
            <w:tcBorders>
              <w:top w:val="single" w:sz="4" w:space="0" w:color="000000"/>
              <w:left w:val="single" w:sz="4" w:space="0" w:color="000000"/>
              <w:bottom w:val="double" w:sz="4" w:space="0" w:color="000000"/>
              <w:right w:val="single" w:sz="4" w:space="0" w:color="000000"/>
            </w:tcBorders>
          </w:tcPr>
          <w:p w14:paraId="75F1AAFE" w14:textId="77777777" w:rsidR="003620F5" w:rsidRDefault="003620F5">
            <w:pPr>
              <w:pStyle w:val="TableParagraph"/>
              <w:rPr>
                <w:rFonts w:ascii="Times New Roman"/>
              </w:rPr>
            </w:pPr>
          </w:p>
        </w:tc>
        <w:tc>
          <w:tcPr>
            <w:tcW w:w="450" w:type="dxa"/>
            <w:tcBorders>
              <w:top w:val="single" w:sz="4" w:space="0" w:color="000000"/>
              <w:left w:val="single" w:sz="4" w:space="0" w:color="000000"/>
              <w:bottom w:val="double" w:sz="4" w:space="0" w:color="000000"/>
              <w:right w:val="single" w:sz="4" w:space="0" w:color="000000"/>
            </w:tcBorders>
          </w:tcPr>
          <w:p w14:paraId="75F1AAFF" w14:textId="77777777" w:rsidR="003620F5" w:rsidRDefault="003620F5">
            <w:pPr>
              <w:pStyle w:val="TableParagraph"/>
              <w:rPr>
                <w:rFonts w:ascii="Times New Roman"/>
              </w:rPr>
            </w:pPr>
          </w:p>
        </w:tc>
        <w:tc>
          <w:tcPr>
            <w:tcW w:w="539" w:type="dxa"/>
            <w:tcBorders>
              <w:top w:val="single" w:sz="4" w:space="0" w:color="000000"/>
              <w:left w:val="single" w:sz="4" w:space="0" w:color="000000"/>
              <w:bottom w:val="double" w:sz="4" w:space="0" w:color="000000"/>
              <w:right w:val="single" w:sz="4" w:space="0" w:color="000000"/>
            </w:tcBorders>
          </w:tcPr>
          <w:p w14:paraId="75F1AB00" w14:textId="77777777" w:rsidR="003620F5" w:rsidRDefault="003620F5">
            <w:pPr>
              <w:pStyle w:val="TableParagraph"/>
              <w:rPr>
                <w:rFonts w:ascii="Times New Roman"/>
              </w:rPr>
            </w:pPr>
          </w:p>
        </w:tc>
        <w:tc>
          <w:tcPr>
            <w:tcW w:w="448" w:type="dxa"/>
            <w:tcBorders>
              <w:top w:val="single" w:sz="4" w:space="0" w:color="000000"/>
              <w:left w:val="single" w:sz="4" w:space="0" w:color="000000"/>
              <w:bottom w:val="double" w:sz="4" w:space="0" w:color="000000"/>
              <w:right w:val="single" w:sz="4" w:space="0" w:color="000000"/>
            </w:tcBorders>
          </w:tcPr>
          <w:p w14:paraId="75F1AB01" w14:textId="77777777" w:rsidR="003620F5" w:rsidRDefault="003620F5">
            <w:pPr>
              <w:pStyle w:val="TableParagraph"/>
              <w:rPr>
                <w:rFonts w:ascii="Times New Roman"/>
              </w:rPr>
            </w:pPr>
          </w:p>
        </w:tc>
        <w:tc>
          <w:tcPr>
            <w:tcW w:w="450" w:type="dxa"/>
            <w:tcBorders>
              <w:top w:val="single" w:sz="4" w:space="0" w:color="000000"/>
              <w:left w:val="single" w:sz="4" w:space="0" w:color="000000"/>
              <w:bottom w:val="double" w:sz="4" w:space="0" w:color="000000"/>
              <w:right w:val="single" w:sz="4" w:space="0" w:color="000000"/>
            </w:tcBorders>
          </w:tcPr>
          <w:p w14:paraId="75F1AB02" w14:textId="77777777" w:rsidR="003620F5" w:rsidRDefault="003620F5">
            <w:pPr>
              <w:pStyle w:val="TableParagraph"/>
              <w:rPr>
                <w:rFonts w:ascii="Times New Roman"/>
              </w:rPr>
            </w:pPr>
          </w:p>
        </w:tc>
        <w:tc>
          <w:tcPr>
            <w:tcW w:w="448" w:type="dxa"/>
            <w:tcBorders>
              <w:top w:val="single" w:sz="4" w:space="0" w:color="000000"/>
              <w:left w:val="single" w:sz="4" w:space="0" w:color="000000"/>
              <w:bottom w:val="double" w:sz="4" w:space="0" w:color="000000"/>
              <w:right w:val="single" w:sz="4" w:space="0" w:color="000000"/>
            </w:tcBorders>
          </w:tcPr>
          <w:p w14:paraId="75F1AB03" w14:textId="77777777" w:rsidR="003620F5" w:rsidRDefault="003620F5">
            <w:pPr>
              <w:pStyle w:val="TableParagraph"/>
              <w:rPr>
                <w:rFonts w:ascii="Times New Roman"/>
              </w:rPr>
            </w:pPr>
          </w:p>
        </w:tc>
        <w:tc>
          <w:tcPr>
            <w:tcW w:w="450" w:type="dxa"/>
            <w:tcBorders>
              <w:top w:val="single" w:sz="4" w:space="0" w:color="000000"/>
              <w:left w:val="single" w:sz="4" w:space="0" w:color="000000"/>
              <w:bottom w:val="double" w:sz="4" w:space="0" w:color="000000"/>
              <w:right w:val="single" w:sz="4" w:space="0" w:color="000000"/>
            </w:tcBorders>
          </w:tcPr>
          <w:p w14:paraId="75F1AB04" w14:textId="77777777" w:rsidR="003620F5" w:rsidRDefault="003620F5">
            <w:pPr>
              <w:pStyle w:val="TableParagraph"/>
              <w:rPr>
                <w:rFonts w:ascii="Times New Roman"/>
              </w:rPr>
            </w:pPr>
          </w:p>
        </w:tc>
        <w:tc>
          <w:tcPr>
            <w:tcW w:w="448" w:type="dxa"/>
            <w:tcBorders>
              <w:top w:val="single" w:sz="4" w:space="0" w:color="000000"/>
              <w:left w:val="single" w:sz="4" w:space="0" w:color="000000"/>
              <w:bottom w:val="double" w:sz="4" w:space="0" w:color="000000"/>
              <w:right w:val="single" w:sz="4" w:space="0" w:color="000000"/>
            </w:tcBorders>
          </w:tcPr>
          <w:p w14:paraId="75F1AB05" w14:textId="77777777" w:rsidR="003620F5" w:rsidRDefault="003620F5">
            <w:pPr>
              <w:pStyle w:val="TableParagraph"/>
              <w:rPr>
                <w:rFonts w:ascii="Times New Roman"/>
              </w:rPr>
            </w:pPr>
          </w:p>
        </w:tc>
        <w:tc>
          <w:tcPr>
            <w:tcW w:w="450" w:type="dxa"/>
            <w:tcBorders>
              <w:top w:val="single" w:sz="2" w:space="0" w:color="000000"/>
              <w:left w:val="single" w:sz="4" w:space="0" w:color="000000"/>
              <w:bottom w:val="double" w:sz="4" w:space="0" w:color="000000"/>
              <w:right w:val="single" w:sz="2" w:space="0" w:color="000000"/>
            </w:tcBorders>
          </w:tcPr>
          <w:p w14:paraId="75F1AB06" w14:textId="77777777" w:rsidR="003620F5" w:rsidRDefault="003620F5">
            <w:pPr>
              <w:pStyle w:val="TableParagraph"/>
              <w:rPr>
                <w:rFonts w:ascii="Times New Roman"/>
              </w:rPr>
            </w:pPr>
          </w:p>
        </w:tc>
        <w:tc>
          <w:tcPr>
            <w:tcW w:w="484" w:type="dxa"/>
            <w:tcBorders>
              <w:top w:val="single" w:sz="2" w:space="0" w:color="000000"/>
              <w:left w:val="single" w:sz="2" w:space="0" w:color="000000"/>
              <w:bottom w:val="double" w:sz="4" w:space="0" w:color="000000"/>
            </w:tcBorders>
          </w:tcPr>
          <w:p w14:paraId="75F1AB07" w14:textId="77777777" w:rsidR="003620F5" w:rsidRDefault="003620F5">
            <w:pPr>
              <w:pStyle w:val="TableParagraph"/>
              <w:rPr>
                <w:rFonts w:ascii="Times New Roman"/>
              </w:rPr>
            </w:pPr>
          </w:p>
        </w:tc>
      </w:tr>
      <w:tr w:rsidR="003620F5" w14:paraId="75F1AB29" w14:textId="77777777">
        <w:trPr>
          <w:trHeight w:val="596"/>
        </w:trPr>
        <w:tc>
          <w:tcPr>
            <w:tcW w:w="638" w:type="dxa"/>
            <w:tcBorders>
              <w:top w:val="double" w:sz="4" w:space="0" w:color="000000"/>
              <w:bottom w:val="double" w:sz="4" w:space="0" w:color="000000"/>
              <w:right w:val="single" w:sz="4" w:space="0" w:color="000000"/>
            </w:tcBorders>
          </w:tcPr>
          <w:p w14:paraId="75F1AB09" w14:textId="77777777" w:rsidR="003620F5" w:rsidRDefault="003A5F03">
            <w:pPr>
              <w:pStyle w:val="TableParagraph"/>
              <w:ind w:left="119" w:hanging="58"/>
              <w:rPr>
                <w:sz w:val="18"/>
              </w:rPr>
            </w:pPr>
            <w:r>
              <w:rPr>
                <w:sz w:val="18"/>
              </w:rPr>
              <w:t>Time</w:t>
            </w:r>
            <w:r>
              <w:rPr>
                <w:spacing w:val="-47"/>
                <w:sz w:val="18"/>
              </w:rPr>
              <w:t xml:space="preserve"> </w:t>
            </w:r>
            <w:r>
              <w:rPr>
                <w:sz w:val="18"/>
              </w:rPr>
              <w:t>Out</w:t>
            </w:r>
          </w:p>
        </w:tc>
        <w:tc>
          <w:tcPr>
            <w:tcW w:w="448" w:type="dxa"/>
            <w:tcBorders>
              <w:top w:val="double" w:sz="4" w:space="0" w:color="000000"/>
              <w:left w:val="single" w:sz="4" w:space="0" w:color="000000"/>
              <w:bottom w:val="double" w:sz="4" w:space="0" w:color="000000"/>
              <w:right w:val="single" w:sz="4" w:space="0" w:color="000000"/>
            </w:tcBorders>
          </w:tcPr>
          <w:p w14:paraId="75F1AB0A"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0B"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0C"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0D"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0E"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0F"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10"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11"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12"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5F1AB13" w14:textId="77777777" w:rsidR="003620F5" w:rsidRDefault="003620F5">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75F1AB14" w14:textId="77777777" w:rsidR="003620F5" w:rsidRDefault="003620F5">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75F1AB15" w14:textId="77777777" w:rsidR="003620F5" w:rsidRDefault="003620F5">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75F1AB16"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5F1AB17" w14:textId="77777777" w:rsidR="003620F5" w:rsidRDefault="003620F5">
            <w:pPr>
              <w:pStyle w:val="TableParagraph"/>
              <w:rPr>
                <w:rFonts w:ascii="Times New Roman"/>
              </w:rPr>
            </w:pPr>
          </w:p>
        </w:tc>
        <w:tc>
          <w:tcPr>
            <w:tcW w:w="538" w:type="dxa"/>
            <w:gridSpan w:val="2"/>
            <w:tcBorders>
              <w:top w:val="double" w:sz="4" w:space="0" w:color="000000"/>
              <w:left w:val="single" w:sz="4" w:space="0" w:color="000000"/>
              <w:bottom w:val="double" w:sz="4" w:space="0" w:color="000000"/>
              <w:right w:val="single" w:sz="4" w:space="0" w:color="000000"/>
            </w:tcBorders>
          </w:tcPr>
          <w:p w14:paraId="75F1AB18" w14:textId="77777777" w:rsidR="003620F5" w:rsidRDefault="003620F5">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75F1AB19" w14:textId="77777777" w:rsidR="003620F5" w:rsidRDefault="003620F5">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75F1AB1A"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5F1AB1B" w14:textId="77777777" w:rsidR="003620F5" w:rsidRDefault="003620F5">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75F1AB1C" w14:textId="77777777" w:rsidR="003620F5" w:rsidRDefault="003620F5">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75F1AB1D"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5F1AB1E" w14:textId="77777777" w:rsidR="003620F5" w:rsidRDefault="003620F5">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75F1AB1F"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5F1AB20" w14:textId="77777777" w:rsidR="003620F5" w:rsidRDefault="003620F5">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75F1AB21" w14:textId="77777777" w:rsidR="003620F5" w:rsidRDefault="003620F5">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75F1AB22"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5F1AB23" w14:textId="77777777" w:rsidR="003620F5" w:rsidRDefault="003620F5">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75F1AB24"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5F1AB25" w14:textId="77777777" w:rsidR="003620F5" w:rsidRDefault="003620F5">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75F1AB26"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2" w:space="0" w:color="000000"/>
            </w:tcBorders>
          </w:tcPr>
          <w:p w14:paraId="75F1AB27" w14:textId="77777777" w:rsidR="003620F5" w:rsidRDefault="003620F5">
            <w:pPr>
              <w:pStyle w:val="TableParagraph"/>
              <w:rPr>
                <w:rFonts w:ascii="Times New Roman"/>
              </w:rPr>
            </w:pPr>
          </w:p>
        </w:tc>
        <w:tc>
          <w:tcPr>
            <w:tcW w:w="484" w:type="dxa"/>
            <w:tcBorders>
              <w:top w:val="double" w:sz="4" w:space="0" w:color="000000"/>
              <w:left w:val="single" w:sz="2" w:space="0" w:color="000000"/>
              <w:bottom w:val="double" w:sz="4" w:space="0" w:color="000000"/>
            </w:tcBorders>
          </w:tcPr>
          <w:p w14:paraId="75F1AB28" w14:textId="77777777" w:rsidR="003620F5" w:rsidRDefault="003620F5">
            <w:pPr>
              <w:pStyle w:val="TableParagraph"/>
              <w:rPr>
                <w:rFonts w:ascii="Times New Roman"/>
              </w:rPr>
            </w:pPr>
          </w:p>
        </w:tc>
      </w:tr>
      <w:tr w:rsidR="003620F5" w14:paraId="75F1AB4A" w14:textId="77777777">
        <w:trPr>
          <w:trHeight w:val="553"/>
        </w:trPr>
        <w:tc>
          <w:tcPr>
            <w:tcW w:w="638" w:type="dxa"/>
            <w:tcBorders>
              <w:top w:val="double" w:sz="4" w:space="0" w:color="000000"/>
              <w:bottom w:val="double" w:sz="4" w:space="0" w:color="000000"/>
              <w:right w:val="single" w:sz="4" w:space="0" w:color="000000"/>
            </w:tcBorders>
          </w:tcPr>
          <w:p w14:paraId="75F1AB2A" w14:textId="77777777" w:rsidR="003620F5" w:rsidRDefault="003A5F03">
            <w:pPr>
              <w:pStyle w:val="TableParagraph"/>
              <w:ind w:left="63" w:hanging="3"/>
              <w:rPr>
                <w:sz w:val="18"/>
              </w:rPr>
            </w:pPr>
            <w:r>
              <w:rPr>
                <w:sz w:val="18"/>
              </w:rPr>
              <w:t>Total</w:t>
            </w:r>
            <w:r>
              <w:rPr>
                <w:spacing w:val="-47"/>
                <w:sz w:val="18"/>
              </w:rPr>
              <w:t xml:space="preserve"> </w:t>
            </w:r>
            <w:r>
              <w:rPr>
                <w:sz w:val="18"/>
              </w:rPr>
              <w:t>Time</w:t>
            </w:r>
          </w:p>
        </w:tc>
        <w:tc>
          <w:tcPr>
            <w:tcW w:w="448" w:type="dxa"/>
            <w:tcBorders>
              <w:top w:val="double" w:sz="4" w:space="0" w:color="000000"/>
              <w:left w:val="single" w:sz="4" w:space="0" w:color="000000"/>
              <w:bottom w:val="double" w:sz="4" w:space="0" w:color="000000"/>
              <w:right w:val="single" w:sz="4" w:space="0" w:color="000000"/>
            </w:tcBorders>
          </w:tcPr>
          <w:p w14:paraId="75F1AB2B"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2C"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2D"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2E"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2F"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30"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31"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32" w14:textId="77777777" w:rsidR="003620F5" w:rsidRDefault="003620F5">
            <w:pPr>
              <w:pStyle w:val="TableParagraph"/>
              <w:rPr>
                <w:rFonts w:ascii="Times New Roman"/>
              </w:rPr>
            </w:pPr>
          </w:p>
        </w:tc>
        <w:tc>
          <w:tcPr>
            <w:tcW w:w="359" w:type="dxa"/>
            <w:tcBorders>
              <w:top w:val="double" w:sz="4" w:space="0" w:color="000000"/>
              <w:left w:val="single" w:sz="4" w:space="0" w:color="000000"/>
              <w:bottom w:val="double" w:sz="4" w:space="0" w:color="000000"/>
              <w:right w:val="single" w:sz="4" w:space="0" w:color="000000"/>
            </w:tcBorders>
          </w:tcPr>
          <w:p w14:paraId="75F1AB33"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5F1AB34" w14:textId="77777777" w:rsidR="003620F5" w:rsidRDefault="003620F5">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75F1AB35" w14:textId="77777777" w:rsidR="003620F5" w:rsidRDefault="003620F5">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75F1AB36" w14:textId="77777777" w:rsidR="003620F5" w:rsidRDefault="003620F5">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75F1AB37"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5F1AB38" w14:textId="77777777" w:rsidR="003620F5" w:rsidRDefault="003620F5">
            <w:pPr>
              <w:pStyle w:val="TableParagraph"/>
              <w:rPr>
                <w:rFonts w:ascii="Times New Roman"/>
              </w:rPr>
            </w:pPr>
          </w:p>
        </w:tc>
        <w:tc>
          <w:tcPr>
            <w:tcW w:w="538" w:type="dxa"/>
            <w:gridSpan w:val="2"/>
            <w:tcBorders>
              <w:top w:val="double" w:sz="4" w:space="0" w:color="000000"/>
              <w:left w:val="single" w:sz="4" w:space="0" w:color="000000"/>
              <w:bottom w:val="double" w:sz="4" w:space="0" w:color="000000"/>
              <w:right w:val="single" w:sz="4" w:space="0" w:color="000000"/>
            </w:tcBorders>
          </w:tcPr>
          <w:p w14:paraId="75F1AB39" w14:textId="77777777" w:rsidR="003620F5" w:rsidRDefault="003620F5">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75F1AB3A" w14:textId="77777777" w:rsidR="003620F5" w:rsidRDefault="003620F5">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75F1AB3B"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5F1AB3C" w14:textId="77777777" w:rsidR="003620F5" w:rsidRDefault="003620F5">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75F1AB3D" w14:textId="77777777" w:rsidR="003620F5" w:rsidRDefault="003620F5">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75F1AB3E"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5F1AB3F" w14:textId="77777777" w:rsidR="003620F5" w:rsidRDefault="003620F5">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75F1AB40"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5F1AB41" w14:textId="77777777" w:rsidR="003620F5" w:rsidRDefault="003620F5">
            <w:pPr>
              <w:pStyle w:val="TableParagraph"/>
              <w:rPr>
                <w:rFonts w:ascii="Times New Roman"/>
              </w:rPr>
            </w:pPr>
          </w:p>
        </w:tc>
        <w:tc>
          <w:tcPr>
            <w:tcW w:w="539" w:type="dxa"/>
            <w:tcBorders>
              <w:top w:val="double" w:sz="4" w:space="0" w:color="000000"/>
              <w:left w:val="single" w:sz="4" w:space="0" w:color="000000"/>
              <w:bottom w:val="double" w:sz="4" w:space="0" w:color="000000"/>
              <w:right w:val="single" w:sz="4" w:space="0" w:color="000000"/>
            </w:tcBorders>
          </w:tcPr>
          <w:p w14:paraId="75F1AB42" w14:textId="77777777" w:rsidR="003620F5" w:rsidRDefault="003620F5">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75F1AB43"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5F1AB44" w14:textId="77777777" w:rsidR="003620F5" w:rsidRDefault="003620F5">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75F1AB45"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4" w:space="0" w:color="000000"/>
            </w:tcBorders>
          </w:tcPr>
          <w:p w14:paraId="75F1AB46" w14:textId="77777777" w:rsidR="003620F5" w:rsidRDefault="003620F5">
            <w:pPr>
              <w:pStyle w:val="TableParagraph"/>
              <w:rPr>
                <w:rFonts w:ascii="Times New Roman"/>
              </w:rPr>
            </w:pPr>
          </w:p>
        </w:tc>
        <w:tc>
          <w:tcPr>
            <w:tcW w:w="448" w:type="dxa"/>
            <w:tcBorders>
              <w:top w:val="double" w:sz="4" w:space="0" w:color="000000"/>
              <w:left w:val="single" w:sz="4" w:space="0" w:color="000000"/>
              <w:bottom w:val="double" w:sz="4" w:space="0" w:color="000000"/>
              <w:right w:val="single" w:sz="4" w:space="0" w:color="000000"/>
            </w:tcBorders>
          </w:tcPr>
          <w:p w14:paraId="75F1AB47" w14:textId="77777777" w:rsidR="003620F5" w:rsidRDefault="003620F5">
            <w:pPr>
              <w:pStyle w:val="TableParagraph"/>
              <w:rPr>
                <w:rFonts w:ascii="Times New Roman"/>
              </w:rPr>
            </w:pPr>
          </w:p>
        </w:tc>
        <w:tc>
          <w:tcPr>
            <w:tcW w:w="450" w:type="dxa"/>
            <w:tcBorders>
              <w:top w:val="double" w:sz="4" w:space="0" w:color="000000"/>
              <w:left w:val="single" w:sz="4" w:space="0" w:color="000000"/>
              <w:bottom w:val="double" w:sz="4" w:space="0" w:color="000000"/>
              <w:right w:val="single" w:sz="2" w:space="0" w:color="000000"/>
            </w:tcBorders>
          </w:tcPr>
          <w:p w14:paraId="75F1AB48" w14:textId="77777777" w:rsidR="003620F5" w:rsidRDefault="003620F5">
            <w:pPr>
              <w:pStyle w:val="TableParagraph"/>
              <w:rPr>
                <w:rFonts w:ascii="Times New Roman"/>
              </w:rPr>
            </w:pPr>
          </w:p>
        </w:tc>
        <w:tc>
          <w:tcPr>
            <w:tcW w:w="484" w:type="dxa"/>
            <w:tcBorders>
              <w:top w:val="double" w:sz="4" w:space="0" w:color="000000"/>
              <w:left w:val="single" w:sz="2" w:space="0" w:color="000000"/>
              <w:bottom w:val="double" w:sz="4" w:space="0" w:color="000000"/>
            </w:tcBorders>
          </w:tcPr>
          <w:p w14:paraId="75F1AB49" w14:textId="77777777" w:rsidR="003620F5" w:rsidRDefault="003620F5">
            <w:pPr>
              <w:pStyle w:val="TableParagraph"/>
              <w:rPr>
                <w:rFonts w:ascii="Times New Roman"/>
              </w:rPr>
            </w:pPr>
          </w:p>
        </w:tc>
      </w:tr>
      <w:tr w:rsidR="003620F5" w14:paraId="75F1AB4E" w14:textId="77777777">
        <w:trPr>
          <w:trHeight w:val="644"/>
        </w:trPr>
        <w:tc>
          <w:tcPr>
            <w:tcW w:w="1445" w:type="dxa"/>
            <w:gridSpan w:val="3"/>
            <w:tcBorders>
              <w:top w:val="double" w:sz="4" w:space="0" w:color="000000"/>
              <w:bottom w:val="double" w:sz="4" w:space="0" w:color="000000"/>
              <w:right w:val="single" w:sz="4" w:space="0" w:color="000000"/>
            </w:tcBorders>
          </w:tcPr>
          <w:p w14:paraId="75F1AB4B" w14:textId="77777777" w:rsidR="003620F5" w:rsidRDefault="003A5F03">
            <w:pPr>
              <w:pStyle w:val="TableParagraph"/>
              <w:spacing w:line="316" w:lineRule="exact"/>
              <w:ind w:left="183"/>
              <w:rPr>
                <w:b/>
                <w:sz w:val="28"/>
              </w:rPr>
            </w:pPr>
            <w:r>
              <w:rPr>
                <w:b/>
                <w:sz w:val="28"/>
              </w:rPr>
              <w:t>Weekly</w:t>
            </w:r>
          </w:p>
          <w:p w14:paraId="75F1AB4C" w14:textId="77777777" w:rsidR="003620F5" w:rsidRDefault="003A5F03">
            <w:pPr>
              <w:pStyle w:val="TableParagraph"/>
              <w:spacing w:line="308" w:lineRule="exact"/>
              <w:ind w:left="287"/>
              <w:rPr>
                <w:b/>
                <w:sz w:val="28"/>
              </w:rPr>
            </w:pPr>
            <w:r>
              <w:rPr>
                <w:b/>
                <w:sz w:val="28"/>
              </w:rPr>
              <w:t>Dates</w:t>
            </w:r>
          </w:p>
        </w:tc>
        <w:tc>
          <w:tcPr>
            <w:tcW w:w="12966" w:type="dxa"/>
            <w:gridSpan w:val="30"/>
            <w:tcBorders>
              <w:top w:val="double" w:sz="4" w:space="0" w:color="000000"/>
              <w:left w:val="single" w:sz="4" w:space="0" w:color="000000"/>
              <w:bottom w:val="double" w:sz="4" w:space="0" w:color="000000"/>
            </w:tcBorders>
          </w:tcPr>
          <w:p w14:paraId="75F1AB4D" w14:textId="77777777" w:rsidR="003620F5" w:rsidRDefault="003A5F03">
            <w:pPr>
              <w:pStyle w:val="TableParagraph"/>
              <w:spacing w:before="155"/>
              <w:ind w:left="4468" w:right="4391"/>
              <w:jc w:val="center"/>
              <w:rPr>
                <w:b/>
                <w:sz w:val="28"/>
              </w:rPr>
            </w:pPr>
            <w:r>
              <w:rPr>
                <w:b/>
                <w:sz w:val="28"/>
              </w:rPr>
              <w:t>Summary</w:t>
            </w:r>
            <w:r>
              <w:rPr>
                <w:b/>
                <w:spacing w:val="-6"/>
                <w:sz w:val="28"/>
              </w:rPr>
              <w:t xml:space="preserve"> </w:t>
            </w:r>
            <w:r>
              <w:rPr>
                <w:b/>
                <w:sz w:val="28"/>
              </w:rPr>
              <w:t>of</w:t>
            </w:r>
            <w:r>
              <w:rPr>
                <w:b/>
                <w:spacing w:val="-2"/>
                <w:sz w:val="28"/>
              </w:rPr>
              <w:t xml:space="preserve"> </w:t>
            </w:r>
            <w:r>
              <w:rPr>
                <w:b/>
                <w:sz w:val="28"/>
              </w:rPr>
              <w:t>Objective/Activity</w:t>
            </w:r>
          </w:p>
        </w:tc>
      </w:tr>
      <w:tr w:rsidR="003620F5" w14:paraId="75F1AB51" w14:textId="77777777">
        <w:trPr>
          <w:trHeight w:val="400"/>
        </w:trPr>
        <w:tc>
          <w:tcPr>
            <w:tcW w:w="1445" w:type="dxa"/>
            <w:gridSpan w:val="3"/>
            <w:vMerge w:val="restart"/>
            <w:tcBorders>
              <w:top w:val="double" w:sz="4" w:space="0" w:color="000000"/>
              <w:bottom w:val="single" w:sz="4" w:space="0" w:color="000000"/>
              <w:right w:val="single" w:sz="2" w:space="0" w:color="000000"/>
            </w:tcBorders>
          </w:tcPr>
          <w:p w14:paraId="75F1AB4F" w14:textId="77777777" w:rsidR="003620F5" w:rsidRDefault="003A5F03">
            <w:pPr>
              <w:pStyle w:val="TableParagraph"/>
              <w:spacing w:line="272" w:lineRule="exact"/>
              <w:ind w:left="236"/>
              <w:rPr>
                <w:b/>
                <w:sz w:val="24"/>
              </w:rPr>
            </w:pPr>
            <w:r>
              <w:rPr>
                <w:b/>
                <w:sz w:val="24"/>
              </w:rPr>
              <w:t>1</w:t>
            </w:r>
            <w:proofErr w:type="spellStart"/>
            <w:r>
              <w:rPr>
                <w:b/>
                <w:position w:val="8"/>
                <w:sz w:val="16"/>
              </w:rPr>
              <w:t>st</w:t>
            </w:r>
            <w:proofErr w:type="spellEnd"/>
            <w:r>
              <w:rPr>
                <w:b/>
                <w:spacing w:val="21"/>
                <w:position w:val="8"/>
                <w:sz w:val="16"/>
              </w:rPr>
              <w:t xml:space="preserve"> </w:t>
            </w:r>
            <w:r>
              <w:rPr>
                <w:b/>
                <w:sz w:val="24"/>
              </w:rPr>
              <w:t>Week</w:t>
            </w:r>
          </w:p>
        </w:tc>
        <w:tc>
          <w:tcPr>
            <w:tcW w:w="12966" w:type="dxa"/>
            <w:gridSpan w:val="30"/>
            <w:tcBorders>
              <w:top w:val="double" w:sz="4" w:space="0" w:color="000000"/>
              <w:left w:val="single" w:sz="2" w:space="0" w:color="000000"/>
              <w:bottom w:val="single" w:sz="2" w:space="0" w:color="000000"/>
            </w:tcBorders>
          </w:tcPr>
          <w:p w14:paraId="75F1AB50" w14:textId="77777777" w:rsidR="003620F5" w:rsidRDefault="003A5F03">
            <w:pPr>
              <w:pStyle w:val="TableParagraph"/>
              <w:spacing w:before="123" w:line="257" w:lineRule="exact"/>
              <w:ind w:left="109"/>
              <w:rPr>
                <w:b/>
                <w:sz w:val="24"/>
              </w:rPr>
            </w:pPr>
            <w:r>
              <w:rPr>
                <w:b/>
                <w:sz w:val="24"/>
              </w:rPr>
              <w:t>Objective(s):</w:t>
            </w:r>
          </w:p>
        </w:tc>
      </w:tr>
      <w:tr w:rsidR="003620F5" w14:paraId="75F1AB58" w14:textId="77777777">
        <w:trPr>
          <w:trHeight w:val="1657"/>
        </w:trPr>
        <w:tc>
          <w:tcPr>
            <w:tcW w:w="1445" w:type="dxa"/>
            <w:gridSpan w:val="3"/>
            <w:vMerge/>
            <w:tcBorders>
              <w:top w:val="nil"/>
              <w:bottom w:val="single" w:sz="4" w:space="0" w:color="000000"/>
              <w:right w:val="single" w:sz="2" w:space="0" w:color="000000"/>
            </w:tcBorders>
          </w:tcPr>
          <w:p w14:paraId="75F1AB52" w14:textId="77777777" w:rsidR="003620F5" w:rsidRDefault="003620F5">
            <w:pPr>
              <w:rPr>
                <w:sz w:val="2"/>
                <w:szCs w:val="2"/>
              </w:rPr>
            </w:pPr>
          </w:p>
        </w:tc>
        <w:tc>
          <w:tcPr>
            <w:tcW w:w="12966" w:type="dxa"/>
            <w:gridSpan w:val="30"/>
            <w:tcBorders>
              <w:top w:val="single" w:sz="2" w:space="0" w:color="000000"/>
              <w:left w:val="single" w:sz="2" w:space="0" w:color="000000"/>
              <w:bottom w:val="single" w:sz="4" w:space="0" w:color="000000"/>
            </w:tcBorders>
          </w:tcPr>
          <w:p w14:paraId="75F1AB53" w14:textId="77777777" w:rsidR="003620F5" w:rsidRDefault="003A5F03">
            <w:pPr>
              <w:pStyle w:val="TableParagraph"/>
              <w:spacing w:line="275" w:lineRule="exact"/>
              <w:ind w:left="109"/>
              <w:rPr>
                <w:sz w:val="24"/>
              </w:rPr>
            </w:pPr>
            <w:r>
              <w:rPr>
                <w:sz w:val="24"/>
              </w:rPr>
              <w:t>S:</w:t>
            </w:r>
          </w:p>
          <w:p w14:paraId="75F1AB54" w14:textId="77777777" w:rsidR="003620F5" w:rsidRDefault="003620F5">
            <w:pPr>
              <w:pStyle w:val="TableParagraph"/>
              <w:rPr>
                <w:sz w:val="24"/>
              </w:rPr>
            </w:pPr>
          </w:p>
          <w:p w14:paraId="75F1AB55" w14:textId="77777777" w:rsidR="003620F5" w:rsidRDefault="003A5F03">
            <w:pPr>
              <w:pStyle w:val="TableParagraph"/>
              <w:ind w:left="109"/>
              <w:rPr>
                <w:sz w:val="24"/>
              </w:rPr>
            </w:pPr>
            <w:r>
              <w:rPr>
                <w:sz w:val="24"/>
              </w:rPr>
              <w:t>A:</w:t>
            </w:r>
          </w:p>
          <w:p w14:paraId="75F1AB56" w14:textId="77777777" w:rsidR="003620F5" w:rsidRDefault="003620F5">
            <w:pPr>
              <w:pStyle w:val="TableParagraph"/>
              <w:rPr>
                <w:sz w:val="24"/>
              </w:rPr>
            </w:pPr>
          </w:p>
          <w:p w14:paraId="75F1AB57" w14:textId="77777777" w:rsidR="003620F5" w:rsidRDefault="003A5F03">
            <w:pPr>
              <w:pStyle w:val="TableParagraph"/>
              <w:ind w:left="109"/>
              <w:rPr>
                <w:sz w:val="24"/>
              </w:rPr>
            </w:pPr>
            <w:r>
              <w:rPr>
                <w:sz w:val="24"/>
              </w:rPr>
              <w:t>P:</w:t>
            </w:r>
          </w:p>
        </w:tc>
      </w:tr>
      <w:tr w:rsidR="003620F5" w14:paraId="75F1AB5B" w14:textId="77777777">
        <w:trPr>
          <w:trHeight w:val="566"/>
        </w:trPr>
        <w:tc>
          <w:tcPr>
            <w:tcW w:w="1445" w:type="dxa"/>
            <w:gridSpan w:val="3"/>
            <w:tcBorders>
              <w:top w:val="single" w:sz="4" w:space="0" w:color="000000"/>
              <w:bottom w:val="single" w:sz="4" w:space="0" w:color="000000"/>
              <w:right w:val="single" w:sz="4" w:space="0" w:color="000000"/>
            </w:tcBorders>
          </w:tcPr>
          <w:p w14:paraId="75F1AB59" w14:textId="77777777" w:rsidR="003620F5" w:rsidRDefault="003A5F03">
            <w:pPr>
              <w:pStyle w:val="TableParagraph"/>
              <w:spacing w:line="225" w:lineRule="exact"/>
              <w:ind w:left="107"/>
              <w:rPr>
                <w:b/>
                <w:sz w:val="20"/>
              </w:rPr>
            </w:pPr>
            <w:r>
              <w:rPr>
                <w:b/>
                <w:sz w:val="20"/>
              </w:rPr>
              <w:t>Date:</w:t>
            </w:r>
          </w:p>
        </w:tc>
        <w:tc>
          <w:tcPr>
            <w:tcW w:w="12966" w:type="dxa"/>
            <w:gridSpan w:val="30"/>
            <w:tcBorders>
              <w:top w:val="single" w:sz="4" w:space="0" w:color="000000"/>
              <w:left w:val="single" w:sz="4" w:space="0" w:color="000000"/>
              <w:bottom w:val="single" w:sz="4" w:space="0" w:color="000000"/>
            </w:tcBorders>
          </w:tcPr>
          <w:p w14:paraId="75F1AB5A" w14:textId="77777777" w:rsidR="003620F5" w:rsidRDefault="003A5F03">
            <w:pPr>
              <w:pStyle w:val="TableParagraph"/>
              <w:spacing w:line="225" w:lineRule="exact"/>
              <w:ind w:left="111"/>
              <w:rPr>
                <w:b/>
                <w:sz w:val="20"/>
              </w:rPr>
            </w:pPr>
            <w:r>
              <w:rPr>
                <w:b/>
                <w:sz w:val="20"/>
              </w:rPr>
              <w:t>Signature/Credential:</w:t>
            </w:r>
          </w:p>
        </w:tc>
      </w:tr>
      <w:tr w:rsidR="003620F5" w14:paraId="75F1AB5E" w14:textId="77777777">
        <w:trPr>
          <w:trHeight w:val="366"/>
        </w:trPr>
        <w:tc>
          <w:tcPr>
            <w:tcW w:w="1445" w:type="dxa"/>
            <w:gridSpan w:val="3"/>
            <w:vMerge w:val="restart"/>
            <w:tcBorders>
              <w:top w:val="single" w:sz="4" w:space="0" w:color="000000"/>
              <w:bottom w:val="single" w:sz="4" w:space="0" w:color="000000"/>
              <w:right w:val="single" w:sz="4" w:space="0" w:color="000000"/>
            </w:tcBorders>
          </w:tcPr>
          <w:p w14:paraId="75F1AB5C" w14:textId="77777777" w:rsidR="003620F5" w:rsidRDefault="003A5F03">
            <w:pPr>
              <w:pStyle w:val="TableParagraph"/>
              <w:spacing w:line="272" w:lineRule="exact"/>
              <w:ind w:left="210"/>
              <w:rPr>
                <w:b/>
                <w:sz w:val="24"/>
              </w:rPr>
            </w:pPr>
            <w:r>
              <w:rPr>
                <w:b/>
                <w:sz w:val="24"/>
              </w:rPr>
              <w:t>2</w:t>
            </w:r>
            <w:proofErr w:type="spellStart"/>
            <w:r>
              <w:rPr>
                <w:b/>
                <w:position w:val="8"/>
                <w:sz w:val="16"/>
              </w:rPr>
              <w:t>nd</w:t>
            </w:r>
            <w:proofErr w:type="spellEnd"/>
            <w:r>
              <w:rPr>
                <w:b/>
                <w:spacing w:val="21"/>
                <w:position w:val="8"/>
                <w:sz w:val="16"/>
              </w:rPr>
              <w:t xml:space="preserve"> </w:t>
            </w:r>
            <w:r>
              <w:rPr>
                <w:b/>
                <w:sz w:val="24"/>
              </w:rPr>
              <w:t>Week</w:t>
            </w:r>
          </w:p>
        </w:tc>
        <w:tc>
          <w:tcPr>
            <w:tcW w:w="12966" w:type="dxa"/>
            <w:gridSpan w:val="30"/>
            <w:tcBorders>
              <w:top w:val="single" w:sz="4" w:space="0" w:color="000000"/>
              <w:left w:val="single" w:sz="4" w:space="0" w:color="000000"/>
              <w:bottom w:val="single" w:sz="4" w:space="0" w:color="000000"/>
            </w:tcBorders>
          </w:tcPr>
          <w:p w14:paraId="75F1AB5D" w14:textId="77777777" w:rsidR="003620F5" w:rsidRDefault="003A5F03">
            <w:pPr>
              <w:pStyle w:val="TableParagraph"/>
              <w:spacing w:before="87" w:line="259" w:lineRule="exact"/>
              <w:ind w:left="109"/>
              <w:rPr>
                <w:b/>
                <w:sz w:val="24"/>
              </w:rPr>
            </w:pPr>
            <w:r>
              <w:rPr>
                <w:b/>
                <w:sz w:val="24"/>
              </w:rPr>
              <w:t>Objective(s):</w:t>
            </w:r>
          </w:p>
        </w:tc>
      </w:tr>
      <w:tr w:rsidR="003620F5" w14:paraId="75F1AB65" w14:textId="77777777">
        <w:trPr>
          <w:trHeight w:val="1655"/>
        </w:trPr>
        <w:tc>
          <w:tcPr>
            <w:tcW w:w="1445" w:type="dxa"/>
            <w:gridSpan w:val="3"/>
            <w:vMerge/>
            <w:tcBorders>
              <w:top w:val="nil"/>
              <w:bottom w:val="single" w:sz="4" w:space="0" w:color="000000"/>
              <w:right w:val="single" w:sz="4" w:space="0" w:color="000000"/>
            </w:tcBorders>
          </w:tcPr>
          <w:p w14:paraId="75F1AB5F" w14:textId="77777777" w:rsidR="003620F5" w:rsidRDefault="003620F5">
            <w:pPr>
              <w:rPr>
                <w:sz w:val="2"/>
                <w:szCs w:val="2"/>
              </w:rPr>
            </w:pPr>
          </w:p>
        </w:tc>
        <w:tc>
          <w:tcPr>
            <w:tcW w:w="12966" w:type="dxa"/>
            <w:gridSpan w:val="30"/>
            <w:tcBorders>
              <w:top w:val="single" w:sz="4" w:space="0" w:color="000000"/>
              <w:left w:val="single" w:sz="4" w:space="0" w:color="000000"/>
              <w:bottom w:val="single" w:sz="4" w:space="0" w:color="000000"/>
            </w:tcBorders>
          </w:tcPr>
          <w:p w14:paraId="75F1AB60" w14:textId="77777777" w:rsidR="003620F5" w:rsidRDefault="003A5F03">
            <w:pPr>
              <w:pStyle w:val="TableParagraph"/>
              <w:spacing w:line="272" w:lineRule="exact"/>
              <w:ind w:left="109"/>
              <w:rPr>
                <w:sz w:val="24"/>
              </w:rPr>
            </w:pPr>
            <w:r>
              <w:rPr>
                <w:sz w:val="24"/>
              </w:rPr>
              <w:t>S:</w:t>
            </w:r>
          </w:p>
          <w:p w14:paraId="75F1AB61" w14:textId="77777777" w:rsidR="003620F5" w:rsidRDefault="003620F5">
            <w:pPr>
              <w:pStyle w:val="TableParagraph"/>
              <w:rPr>
                <w:sz w:val="24"/>
              </w:rPr>
            </w:pPr>
          </w:p>
          <w:p w14:paraId="75F1AB62" w14:textId="77777777" w:rsidR="003620F5" w:rsidRDefault="003A5F03">
            <w:pPr>
              <w:pStyle w:val="TableParagraph"/>
              <w:ind w:left="109"/>
              <w:rPr>
                <w:sz w:val="24"/>
              </w:rPr>
            </w:pPr>
            <w:r>
              <w:rPr>
                <w:sz w:val="24"/>
              </w:rPr>
              <w:t>A:</w:t>
            </w:r>
          </w:p>
          <w:p w14:paraId="75F1AB63" w14:textId="77777777" w:rsidR="003620F5" w:rsidRDefault="003620F5">
            <w:pPr>
              <w:pStyle w:val="TableParagraph"/>
              <w:rPr>
                <w:sz w:val="24"/>
              </w:rPr>
            </w:pPr>
          </w:p>
          <w:p w14:paraId="75F1AB64" w14:textId="77777777" w:rsidR="003620F5" w:rsidRDefault="003A5F03">
            <w:pPr>
              <w:pStyle w:val="TableParagraph"/>
              <w:ind w:left="109"/>
              <w:rPr>
                <w:sz w:val="24"/>
              </w:rPr>
            </w:pPr>
            <w:r>
              <w:rPr>
                <w:sz w:val="24"/>
              </w:rPr>
              <w:t>P:</w:t>
            </w:r>
          </w:p>
        </w:tc>
      </w:tr>
      <w:tr w:rsidR="003620F5" w14:paraId="75F1AB68" w14:textId="77777777">
        <w:trPr>
          <w:trHeight w:val="566"/>
        </w:trPr>
        <w:tc>
          <w:tcPr>
            <w:tcW w:w="1445" w:type="dxa"/>
            <w:gridSpan w:val="3"/>
            <w:tcBorders>
              <w:top w:val="single" w:sz="4" w:space="0" w:color="000000"/>
              <w:bottom w:val="single" w:sz="4" w:space="0" w:color="000000"/>
              <w:right w:val="single" w:sz="4" w:space="0" w:color="000000"/>
            </w:tcBorders>
          </w:tcPr>
          <w:p w14:paraId="75F1AB66" w14:textId="77777777" w:rsidR="003620F5" w:rsidRDefault="003A5F03">
            <w:pPr>
              <w:pStyle w:val="TableParagraph"/>
              <w:spacing w:line="225" w:lineRule="exact"/>
              <w:ind w:left="107"/>
              <w:rPr>
                <w:b/>
                <w:sz w:val="20"/>
              </w:rPr>
            </w:pPr>
            <w:r>
              <w:rPr>
                <w:b/>
                <w:sz w:val="20"/>
              </w:rPr>
              <w:t>Date:</w:t>
            </w:r>
          </w:p>
        </w:tc>
        <w:tc>
          <w:tcPr>
            <w:tcW w:w="12966" w:type="dxa"/>
            <w:gridSpan w:val="30"/>
            <w:tcBorders>
              <w:top w:val="single" w:sz="4" w:space="0" w:color="000000"/>
              <w:left w:val="single" w:sz="4" w:space="0" w:color="000000"/>
              <w:bottom w:val="single" w:sz="4" w:space="0" w:color="000000"/>
            </w:tcBorders>
          </w:tcPr>
          <w:p w14:paraId="75F1AB67" w14:textId="77777777" w:rsidR="003620F5" w:rsidRDefault="003A5F03">
            <w:pPr>
              <w:pStyle w:val="TableParagraph"/>
              <w:spacing w:line="225" w:lineRule="exact"/>
              <w:ind w:left="111"/>
              <w:rPr>
                <w:b/>
                <w:sz w:val="20"/>
              </w:rPr>
            </w:pPr>
            <w:r>
              <w:rPr>
                <w:b/>
                <w:sz w:val="20"/>
              </w:rPr>
              <w:t>Signature/Credential:</w:t>
            </w:r>
          </w:p>
        </w:tc>
      </w:tr>
    </w:tbl>
    <w:p w14:paraId="75F1AB69" w14:textId="77777777" w:rsidR="003620F5" w:rsidRDefault="003620F5">
      <w:pPr>
        <w:spacing w:line="225" w:lineRule="exact"/>
        <w:rPr>
          <w:sz w:val="20"/>
        </w:rPr>
        <w:sectPr w:rsidR="003620F5">
          <w:footerReference w:type="default" r:id="rId45"/>
          <w:pgSz w:w="15840" w:h="12240" w:orient="landscape"/>
          <w:pgMar w:top="1000" w:right="700" w:bottom="582" w:left="400" w:header="0" w:footer="235"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7"/>
        <w:gridCol w:w="12996"/>
      </w:tblGrid>
      <w:tr w:rsidR="003620F5" w14:paraId="75F1AB6C" w14:textId="77777777">
        <w:trPr>
          <w:trHeight w:val="441"/>
        </w:trPr>
        <w:tc>
          <w:tcPr>
            <w:tcW w:w="1447" w:type="dxa"/>
            <w:vMerge w:val="restart"/>
            <w:tcBorders>
              <w:left w:val="single" w:sz="18" w:space="0" w:color="000000"/>
            </w:tcBorders>
          </w:tcPr>
          <w:p w14:paraId="75F1AB6A" w14:textId="77777777" w:rsidR="003620F5" w:rsidRDefault="003A5F03">
            <w:pPr>
              <w:pStyle w:val="TableParagraph"/>
              <w:spacing w:line="276" w:lineRule="exact"/>
              <w:ind w:left="229"/>
              <w:rPr>
                <w:b/>
                <w:sz w:val="24"/>
              </w:rPr>
            </w:pPr>
            <w:r>
              <w:rPr>
                <w:b/>
                <w:sz w:val="24"/>
              </w:rPr>
              <w:lastRenderedPageBreak/>
              <w:t>3</w:t>
            </w:r>
            <w:proofErr w:type="spellStart"/>
            <w:r>
              <w:rPr>
                <w:b/>
                <w:position w:val="8"/>
                <w:sz w:val="16"/>
              </w:rPr>
              <w:t>rd</w:t>
            </w:r>
            <w:proofErr w:type="spellEnd"/>
            <w:r>
              <w:rPr>
                <w:b/>
                <w:spacing w:val="20"/>
                <w:position w:val="8"/>
                <w:sz w:val="16"/>
              </w:rPr>
              <w:t xml:space="preserve"> </w:t>
            </w:r>
            <w:r>
              <w:rPr>
                <w:b/>
                <w:sz w:val="24"/>
              </w:rPr>
              <w:t>Week</w:t>
            </w:r>
          </w:p>
        </w:tc>
        <w:tc>
          <w:tcPr>
            <w:tcW w:w="12996" w:type="dxa"/>
            <w:tcBorders>
              <w:right w:val="single" w:sz="18" w:space="0" w:color="000000"/>
            </w:tcBorders>
          </w:tcPr>
          <w:p w14:paraId="75F1AB6B" w14:textId="77777777" w:rsidR="003620F5" w:rsidRDefault="003A5F03">
            <w:pPr>
              <w:pStyle w:val="TableParagraph"/>
              <w:spacing w:before="166" w:line="255" w:lineRule="exact"/>
              <w:ind w:left="107"/>
              <w:rPr>
                <w:b/>
                <w:sz w:val="24"/>
              </w:rPr>
            </w:pPr>
            <w:r>
              <w:rPr>
                <w:b/>
                <w:sz w:val="24"/>
              </w:rPr>
              <w:t>Objective(s):</w:t>
            </w:r>
          </w:p>
        </w:tc>
      </w:tr>
      <w:tr w:rsidR="003620F5" w14:paraId="75F1AB73" w14:textId="77777777">
        <w:trPr>
          <w:trHeight w:val="1655"/>
        </w:trPr>
        <w:tc>
          <w:tcPr>
            <w:tcW w:w="1447" w:type="dxa"/>
            <w:vMerge/>
            <w:tcBorders>
              <w:top w:val="nil"/>
              <w:left w:val="single" w:sz="18" w:space="0" w:color="000000"/>
            </w:tcBorders>
          </w:tcPr>
          <w:p w14:paraId="75F1AB6D" w14:textId="77777777" w:rsidR="003620F5" w:rsidRDefault="003620F5">
            <w:pPr>
              <w:rPr>
                <w:sz w:val="2"/>
                <w:szCs w:val="2"/>
              </w:rPr>
            </w:pPr>
          </w:p>
        </w:tc>
        <w:tc>
          <w:tcPr>
            <w:tcW w:w="12996" w:type="dxa"/>
            <w:tcBorders>
              <w:right w:val="single" w:sz="18" w:space="0" w:color="000000"/>
            </w:tcBorders>
          </w:tcPr>
          <w:p w14:paraId="75F1AB6E" w14:textId="77777777" w:rsidR="003620F5" w:rsidRDefault="003A5F03">
            <w:pPr>
              <w:pStyle w:val="TableParagraph"/>
              <w:ind w:left="107"/>
              <w:rPr>
                <w:sz w:val="24"/>
              </w:rPr>
            </w:pPr>
            <w:r>
              <w:rPr>
                <w:sz w:val="24"/>
              </w:rPr>
              <w:t>S:</w:t>
            </w:r>
          </w:p>
          <w:p w14:paraId="75F1AB6F" w14:textId="77777777" w:rsidR="003620F5" w:rsidRDefault="003620F5">
            <w:pPr>
              <w:pStyle w:val="TableParagraph"/>
              <w:rPr>
                <w:sz w:val="24"/>
              </w:rPr>
            </w:pPr>
          </w:p>
          <w:p w14:paraId="75F1AB70" w14:textId="77777777" w:rsidR="003620F5" w:rsidRDefault="003A5F03">
            <w:pPr>
              <w:pStyle w:val="TableParagraph"/>
              <w:ind w:left="107"/>
              <w:rPr>
                <w:sz w:val="24"/>
              </w:rPr>
            </w:pPr>
            <w:r>
              <w:rPr>
                <w:sz w:val="24"/>
              </w:rPr>
              <w:t>A:</w:t>
            </w:r>
          </w:p>
          <w:p w14:paraId="75F1AB71" w14:textId="77777777" w:rsidR="003620F5" w:rsidRDefault="003620F5">
            <w:pPr>
              <w:pStyle w:val="TableParagraph"/>
              <w:rPr>
                <w:sz w:val="24"/>
              </w:rPr>
            </w:pPr>
          </w:p>
          <w:p w14:paraId="75F1AB72" w14:textId="77777777" w:rsidR="003620F5" w:rsidRDefault="003A5F03">
            <w:pPr>
              <w:pStyle w:val="TableParagraph"/>
              <w:ind w:left="107"/>
              <w:rPr>
                <w:sz w:val="24"/>
              </w:rPr>
            </w:pPr>
            <w:r>
              <w:rPr>
                <w:sz w:val="24"/>
              </w:rPr>
              <w:t>P:</w:t>
            </w:r>
          </w:p>
        </w:tc>
      </w:tr>
      <w:tr w:rsidR="003620F5" w14:paraId="75F1AB76" w14:textId="77777777">
        <w:trPr>
          <w:trHeight w:val="566"/>
        </w:trPr>
        <w:tc>
          <w:tcPr>
            <w:tcW w:w="1447" w:type="dxa"/>
            <w:tcBorders>
              <w:left w:val="single" w:sz="18" w:space="0" w:color="000000"/>
            </w:tcBorders>
          </w:tcPr>
          <w:p w14:paraId="75F1AB74" w14:textId="77777777" w:rsidR="003620F5" w:rsidRDefault="003A5F03">
            <w:pPr>
              <w:pStyle w:val="TableParagraph"/>
              <w:spacing w:line="229" w:lineRule="exact"/>
              <w:ind w:left="107"/>
              <w:rPr>
                <w:b/>
                <w:sz w:val="20"/>
              </w:rPr>
            </w:pPr>
            <w:r>
              <w:rPr>
                <w:b/>
                <w:sz w:val="20"/>
              </w:rPr>
              <w:t>Date:</w:t>
            </w:r>
          </w:p>
        </w:tc>
        <w:tc>
          <w:tcPr>
            <w:tcW w:w="12996" w:type="dxa"/>
            <w:tcBorders>
              <w:right w:val="single" w:sz="18" w:space="0" w:color="000000"/>
            </w:tcBorders>
          </w:tcPr>
          <w:p w14:paraId="75F1AB75" w14:textId="77777777" w:rsidR="003620F5" w:rsidRDefault="003A5F03">
            <w:pPr>
              <w:pStyle w:val="TableParagraph"/>
              <w:spacing w:line="229" w:lineRule="exact"/>
              <w:ind w:left="109"/>
              <w:rPr>
                <w:b/>
                <w:sz w:val="20"/>
              </w:rPr>
            </w:pPr>
            <w:r>
              <w:rPr>
                <w:b/>
                <w:sz w:val="20"/>
              </w:rPr>
              <w:t>Signature/Credential:</w:t>
            </w:r>
          </w:p>
        </w:tc>
      </w:tr>
      <w:tr w:rsidR="003620F5" w14:paraId="75F1AB79" w14:textId="77777777">
        <w:trPr>
          <w:trHeight w:val="412"/>
        </w:trPr>
        <w:tc>
          <w:tcPr>
            <w:tcW w:w="1447" w:type="dxa"/>
            <w:vMerge w:val="restart"/>
            <w:tcBorders>
              <w:left w:val="single" w:sz="18" w:space="0" w:color="000000"/>
            </w:tcBorders>
          </w:tcPr>
          <w:p w14:paraId="75F1AB77" w14:textId="77777777" w:rsidR="003620F5" w:rsidRDefault="003A5F03">
            <w:pPr>
              <w:pStyle w:val="TableParagraph"/>
              <w:spacing w:line="276" w:lineRule="exact"/>
              <w:ind w:left="231"/>
              <w:rPr>
                <w:b/>
                <w:sz w:val="24"/>
              </w:rPr>
            </w:pPr>
            <w:r>
              <w:rPr>
                <w:b/>
                <w:sz w:val="24"/>
              </w:rPr>
              <w:t>4</w:t>
            </w:r>
            <w:proofErr w:type="spellStart"/>
            <w:r>
              <w:rPr>
                <w:b/>
                <w:position w:val="8"/>
                <w:sz w:val="16"/>
              </w:rPr>
              <w:t>th</w:t>
            </w:r>
            <w:proofErr w:type="spellEnd"/>
            <w:r>
              <w:rPr>
                <w:b/>
                <w:spacing w:val="21"/>
                <w:position w:val="8"/>
                <w:sz w:val="16"/>
              </w:rPr>
              <w:t xml:space="preserve"> </w:t>
            </w:r>
            <w:r>
              <w:rPr>
                <w:b/>
                <w:sz w:val="24"/>
              </w:rPr>
              <w:t>Week</w:t>
            </w:r>
          </w:p>
        </w:tc>
        <w:tc>
          <w:tcPr>
            <w:tcW w:w="12996" w:type="dxa"/>
            <w:tcBorders>
              <w:right w:val="single" w:sz="18" w:space="0" w:color="000000"/>
            </w:tcBorders>
          </w:tcPr>
          <w:p w14:paraId="75F1AB78" w14:textId="77777777" w:rsidR="003620F5" w:rsidRDefault="003A5F03">
            <w:pPr>
              <w:pStyle w:val="TableParagraph"/>
              <w:spacing w:before="137" w:line="255" w:lineRule="exact"/>
              <w:ind w:left="107"/>
              <w:rPr>
                <w:b/>
                <w:sz w:val="24"/>
              </w:rPr>
            </w:pPr>
            <w:r>
              <w:rPr>
                <w:b/>
                <w:sz w:val="24"/>
              </w:rPr>
              <w:t>Objective(s):</w:t>
            </w:r>
          </w:p>
        </w:tc>
      </w:tr>
      <w:tr w:rsidR="003620F5" w14:paraId="75F1AB80" w14:textId="77777777">
        <w:trPr>
          <w:trHeight w:val="1379"/>
        </w:trPr>
        <w:tc>
          <w:tcPr>
            <w:tcW w:w="1447" w:type="dxa"/>
            <w:vMerge/>
            <w:tcBorders>
              <w:top w:val="nil"/>
              <w:left w:val="single" w:sz="18" w:space="0" w:color="000000"/>
            </w:tcBorders>
          </w:tcPr>
          <w:p w14:paraId="75F1AB7A" w14:textId="77777777" w:rsidR="003620F5" w:rsidRDefault="003620F5">
            <w:pPr>
              <w:rPr>
                <w:sz w:val="2"/>
                <w:szCs w:val="2"/>
              </w:rPr>
            </w:pPr>
          </w:p>
        </w:tc>
        <w:tc>
          <w:tcPr>
            <w:tcW w:w="12996" w:type="dxa"/>
            <w:tcBorders>
              <w:right w:val="single" w:sz="18" w:space="0" w:color="000000"/>
            </w:tcBorders>
          </w:tcPr>
          <w:p w14:paraId="75F1AB7B" w14:textId="77777777" w:rsidR="003620F5" w:rsidRDefault="003A5F03">
            <w:pPr>
              <w:pStyle w:val="TableParagraph"/>
              <w:ind w:left="107"/>
              <w:rPr>
                <w:sz w:val="24"/>
              </w:rPr>
            </w:pPr>
            <w:r>
              <w:rPr>
                <w:sz w:val="24"/>
              </w:rPr>
              <w:t>S:</w:t>
            </w:r>
          </w:p>
          <w:p w14:paraId="75F1AB7C" w14:textId="77777777" w:rsidR="003620F5" w:rsidRDefault="003620F5">
            <w:pPr>
              <w:pStyle w:val="TableParagraph"/>
              <w:rPr>
                <w:sz w:val="24"/>
              </w:rPr>
            </w:pPr>
          </w:p>
          <w:p w14:paraId="75F1AB7D" w14:textId="77777777" w:rsidR="003620F5" w:rsidRDefault="003A5F03">
            <w:pPr>
              <w:pStyle w:val="TableParagraph"/>
              <w:ind w:left="107"/>
              <w:rPr>
                <w:sz w:val="24"/>
              </w:rPr>
            </w:pPr>
            <w:r>
              <w:rPr>
                <w:sz w:val="24"/>
              </w:rPr>
              <w:t>A:</w:t>
            </w:r>
          </w:p>
          <w:p w14:paraId="75F1AB7E" w14:textId="77777777" w:rsidR="003620F5" w:rsidRDefault="003620F5">
            <w:pPr>
              <w:pStyle w:val="TableParagraph"/>
              <w:rPr>
                <w:sz w:val="24"/>
              </w:rPr>
            </w:pPr>
          </w:p>
          <w:p w14:paraId="75F1AB7F" w14:textId="77777777" w:rsidR="003620F5" w:rsidRDefault="003A5F03">
            <w:pPr>
              <w:pStyle w:val="TableParagraph"/>
              <w:spacing w:line="255" w:lineRule="exact"/>
              <w:ind w:left="107"/>
              <w:rPr>
                <w:sz w:val="24"/>
              </w:rPr>
            </w:pPr>
            <w:r>
              <w:rPr>
                <w:sz w:val="24"/>
              </w:rPr>
              <w:t>P:</w:t>
            </w:r>
          </w:p>
        </w:tc>
      </w:tr>
      <w:tr w:rsidR="003620F5" w14:paraId="75F1AB83" w14:textId="77777777">
        <w:trPr>
          <w:trHeight w:val="565"/>
        </w:trPr>
        <w:tc>
          <w:tcPr>
            <w:tcW w:w="1447" w:type="dxa"/>
            <w:tcBorders>
              <w:left w:val="single" w:sz="18" w:space="0" w:color="000000"/>
            </w:tcBorders>
          </w:tcPr>
          <w:p w14:paraId="75F1AB81" w14:textId="77777777" w:rsidR="003620F5" w:rsidRDefault="003A5F03">
            <w:pPr>
              <w:pStyle w:val="TableParagraph"/>
              <w:spacing w:line="229" w:lineRule="exact"/>
              <w:ind w:left="107"/>
              <w:rPr>
                <w:b/>
                <w:sz w:val="20"/>
              </w:rPr>
            </w:pPr>
            <w:r>
              <w:rPr>
                <w:b/>
                <w:sz w:val="20"/>
              </w:rPr>
              <w:t>Date:</w:t>
            </w:r>
          </w:p>
        </w:tc>
        <w:tc>
          <w:tcPr>
            <w:tcW w:w="12996" w:type="dxa"/>
            <w:tcBorders>
              <w:right w:val="single" w:sz="18" w:space="0" w:color="000000"/>
            </w:tcBorders>
          </w:tcPr>
          <w:p w14:paraId="75F1AB82" w14:textId="77777777" w:rsidR="003620F5" w:rsidRDefault="003A5F03">
            <w:pPr>
              <w:pStyle w:val="TableParagraph"/>
              <w:spacing w:line="229" w:lineRule="exact"/>
              <w:ind w:left="109"/>
              <w:rPr>
                <w:b/>
                <w:sz w:val="20"/>
              </w:rPr>
            </w:pPr>
            <w:r>
              <w:rPr>
                <w:b/>
                <w:sz w:val="20"/>
              </w:rPr>
              <w:t>Signature/Credential:</w:t>
            </w:r>
          </w:p>
        </w:tc>
      </w:tr>
      <w:tr w:rsidR="003620F5" w14:paraId="75F1AB86" w14:textId="77777777">
        <w:trPr>
          <w:trHeight w:val="467"/>
        </w:trPr>
        <w:tc>
          <w:tcPr>
            <w:tcW w:w="1447" w:type="dxa"/>
            <w:vMerge w:val="restart"/>
            <w:tcBorders>
              <w:left w:val="single" w:sz="18" w:space="0" w:color="000000"/>
            </w:tcBorders>
          </w:tcPr>
          <w:p w14:paraId="75F1AB84" w14:textId="77777777" w:rsidR="003620F5" w:rsidRDefault="003A5F03">
            <w:pPr>
              <w:pStyle w:val="TableParagraph"/>
              <w:spacing w:line="276" w:lineRule="exact"/>
              <w:ind w:left="231"/>
              <w:rPr>
                <w:b/>
                <w:sz w:val="24"/>
              </w:rPr>
            </w:pPr>
            <w:r>
              <w:rPr>
                <w:b/>
                <w:sz w:val="24"/>
              </w:rPr>
              <w:t>5</w:t>
            </w:r>
            <w:proofErr w:type="spellStart"/>
            <w:r>
              <w:rPr>
                <w:b/>
                <w:position w:val="8"/>
                <w:sz w:val="16"/>
              </w:rPr>
              <w:t>th</w:t>
            </w:r>
            <w:proofErr w:type="spellEnd"/>
            <w:r>
              <w:rPr>
                <w:b/>
                <w:spacing w:val="21"/>
                <w:position w:val="8"/>
                <w:sz w:val="16"/>
              </w:rPr>
              <w:t xml:space="preserve"> </w:t>
            </w:r>
            <w:r>
              <w:rPr>
                <w:b/>
                <w:sz w:val="24"/>
              </w:rPr>
              <w:t>Week</w:t>
            </w:r>
          </w:p>
        </w:tc>
        <w:tc>
          <w:tcPr>
            <w:tcW w:w="12996" w:type="dxa"/>
            <w:tcBorders>
              <w:right w:val="single" w:sz="18" w:space="0" w:color="000000"/>
            </w:tcBorders>
          </w:tcPr>
          <w:p w14:paraId="75F1AB85" w14:textId="77777777" w:rsidR="003620F5" w:rsidRDefault="003A5F03">
            <w:pPr>
              <w:pStyle w:val="TableParagraph"/>
              <w:spacing w:before="192" w:line="255" w:lineRule="exact"/>
              <w:ind w:left="107"/>
              <w:rPr>
                <w:b/>
                <w:sz w:val="24"/>
              </w:rPr>
            </w:pPr>
            <w:r>
              <w:rPr>
                <w:b/>
                <w:sz w:val="24"/>
              </w:rPr>
              <w:t>Objective(s):</w:t>
            </w:r>
          </w:p>
        </w:tc>
      </w:tr>
      <w:tr w:rsidR="003620F5" w14:paraId="75F1AB8D" w14:textId="77777777">
        <w:trPr>
          <w:trHeight w:val="1655"/>
        </w:trPr>
        <w:tc>
          <w:tcPr>
            <w:tcW w:w="1447" w:type="dxa"/>
            <w:vMerge/>
            <w:tcBorders>
              <w:top w:val="nil"/>
              <w:left w:val="single" w:sz="18" w:space="0" w:color="000000"/>
            </w:tcBorders>
          </w:tcPr>
          <w:p w14:paraId="75F1AB87" w14:textId="77777777" w:rsidR="003620F5" w:rsidRDefault="003620F5">
            <w:pPr>
              <w:rPr>
                <w:sz w:val="2"/>
                <w:szCs w:val="2"/>
              </w:rPr>
            </w:pPr>
          </w:p>
        </w:tc>
        <w:tc>
          <w:tcPr>
            <w:tcW w:w="12996" w:type="dxa"/>
            <w:tcBorders>
              <w:right w:val="single" w:sz="18" w:space="0" w:color="000000"/>
            </w:tcBorders>
          </w:tcPr>
          <w:p w14:paraId="75F1AB88" w14:textId="77777777" w:rsidR="003620F5" w:rsidRDefault="003A5F03">
            <w:pPr>
              <w:pStyle w:val="TableParagraph"/>
              <w:ind w:left="107"/>
              <w:rPr>
                <w:sz w:val="24"/>
              </w:rPr>
            </w:pPr>
            <w:r>
              <w:rPr>
                <w:sz w:val="24"/>
              </w:rPr>
              <w:t>S:</w:t>
            </w:r>
          </w:p>
          <w:p w14:paraId="75F1AB89" w14:textId="77777777" w:rsidR="003620F5" w:rsidRDefault="003620F5">
            <w:pPr>
              <w:pStyle w:val="TableParagraph"/>
              <w:rPr>
                <w:sz w:val="24"/>
              </w:rPr>
            </w:pPr>
          </w:p>
          <w:p w14:paraId="75F1AB8A" w14:textId="77777777" w:rsidR="003620F5" w:rsidRDefault="003A5F03">
            <w:pPr>
              <w:pStyle w:val="TableParagraph"/>
              <w:ind w:left="107"/>
              <w:rPr>
                <w:sz w:val="24"/>
              </w:rPr>
            </w:pPr>
            <w:r>
              <w:rPr>
                <w:sz w:val="24"/>
              </w:rPr>
              <w:t>A:</w:t>
            </w:r>
          </w:p>
          <w:p w14:paraId="75F1AB8B" w14:textId="77777777" w:rsidR="003620F5" w:rsidRDefault="003620F5">
            <w:pPr>
              <w:pStyle w:val="TableParagraph"/>
              <w:rPr>
                <w:sz w:val="24"/>
              </w:rPr>
            </w:pPr>
          </w:p>
          <w:p w14:paraId="75F1AB8C" w14:textId="77777777" w:rsidR="003620F5" w:rsidRDefault="003A5F03">
            <w:pPr>
              <w:pStyle w:val="TableParagraph"/>
              <w:ind w:left="107"/>
              <w:rPr>
                <w:sz w:val="24"/>
              </w:rPr>
            </w:pPr>
            <w:r>
              <w:rPr>
                <w:sz w:val="24"/>
              </w:rPr>
              <w:t>P:</w:t>
            </w:r>
          </w:p>
        </w:tc>
      </w:tr>
      <w:tr w:rsidR="003620F5" w14:paraId="75F1AB90" w14:textId="77777777">
        <w:trPr>
          <w:trHeight w:val="575"/>
        </w:trPr>
        <w:tc>
          <w:tcPr>
            <w:tcW w:w="1447" w:type="dxa"/>
            <w:tcBorders>
              <w:left w:val="single" w:sz="18" w:space="0" w:color="000000"/>
            </w:tcBorders>
          </w:tcPr>
          <w:p w14:paraId="75F1AB8E" w14:textId="77777777" w:rsidR="003620F5" w:rsidRDefault="003A5F03">
            <w:pPr>
              <w:pStyle w:val="TableParagraph"/>
              <w:ind w:left="133"/>
              <w:rPr>
                <w:b/>
                <w:sz w:val="24"/>
              </w:rPr>
            </w:pPr>
            <w:r>
              <w:rPr>
                <w:b/>
                <w:sz w:val="24"/>
              </w:rPr>
              <w:t>Date:</w:t>
            </w:r>
          </w:p>
        </w:tc>
        <w:tc>
          <w:tcPr>
            <w:tcW w:w="12996" w:type="dxa"/>
            <w:tcBorders>
              <w:right w:val="single" w:sz="18" w:space="0" w:color="000000"/>
            </w:tcBorders>
          </w:tcPr>
          <w:p w14:paraId="75F1AB8F" w14:textId="77777777" w:rsidR="003620F5" w:rsidRDefault="003A5F03">
            <w:pPr>
              <w:pStyle w:val="TableParagraph"/>
              <w:ind w:left="107"/>
              <w:rPr>
                <w:b/>
                <w:sz w:val="24"/>
              </w:rPr>
            </w:pPr>
            <w:r>
              <w:rPr>
                <w:b/>
                <w:sz w:val="24"/>
              </w:rPr>
              <w:t>Staff</w:t>
            </w:r>
            <w:r>
              <w:rPr>
                <w:b/>
                <w:spacing w:val="-8"/>
                <w:sz w:val="24"/>
              </w:rPr>
              <w:t xml:space="preserve"> </w:t>
            </w:r>
            <w:r>
              <w:rPr>
                <w:b/>
                <w:sz w:val="24"/>
              </w:rPr>
              <w:t>Signature/Credential:</w:t>
            </w:r>
          </w:p>
        </w:tc>
      </w:tr>
      <w:tr w:rsidR="003620F5" w14:paraId="75F1AB93" w14:textId="77777777">
        <w:trPr>
          <w:trHeight w:val="574"/>
        </w:trPr>
        <w:tc>
          <w:tcPr>
            <w:tcW w:w="1447" w:type="dxa"/>
            <w:tcBorders>
              <w:left w:val="single" w:sz="18" w:space="0" w:color="000000"/>
              <w:bottom w:val="single" w:sz="18" w:space="0" w:color="000000"/>
            </w:tcBorders>
          </w:tcPr>
          <w:p w14:paraId="75F1AB91" w14:textId="77777777" w:rsidR="003620F5" w:rsidRDefault="003A5F03">
            <w:pPr>
              <w:pStyle w:val="TableParagraph"/>
              <w:ind w:left="109"/>
              <w:rPr>
                <w:b/>
                <w:sz w:val="24"/>
              </w:rPr>
            </w:pPr>
            <w:r>
              <w:rPr>
                <w:b/>
                <w:sz w:val="24"/>
              </w:rPr>
              <w:t>Date:</w:t>
            </w:r>
          </w:p>
        </w:tc>
        <w:tc>
          <w:tcPr>
            <w:tcW w:w="12996" w:type="dxa"/>
            <w:tcBorders>
              <w:bottom w:val="single" w:sz="18" w:space="0" w:color="000000"/>
              <w:right w:val="single" w:sz="18" w:space="0" w:color="000000"/>
            </w:tcBorders>
          </w:tcPr>
          <w:p w14:paraId="75F1AB92" w14:textId="77777777" w:rsidR="003620F5" w:rsidRDefault="003A5F03">
            <w:pPr>
              <w:pStyle w:val="TableParagraph"/>
              <w:ind w:left="107"/>
              <w:rPr>
                <w:b/>
                <w:sz w:val="24"/>
              </w:rPr>
            </w:pPr>
            <w:r>
              <w:rPr>
                <w:b/>
                <w:sz w:val="24"/>
              </w:rPr>
              <w:t>Supervisor</w:t>
            </w:r>
            <w:r>
              <w:rPr>
                <w:b/>
                <w:spacing w:val="-7"/>
                <w:sz w:val="24"/>
              </w:rPr>
              <w:t xml:space="preserve"> </w:t>
            </w:r>
            <w:r>
              <w:rPr>
                <w:b/>
                <w:sz w:val="24"/>
              </w:rPr>
              <w:t>Signature/Credential:</w:t>
            </w:r>
          </w:p>
        </w:tc>
      </w:tr>
    </w:tbl>
    <w:p w14:paraId="75F1AB94" w14:textId="77777777" w:rsidR="003620F5" w:rsidRDefault="003620F5">
      <w:pPr>
        <w:rPr>
          <w:sz w:val="24"/>
        </w:rPr>
        <w:sectPr w:rsidR="003620F5">
          <w:type w:val="continuous"/>
          <w:pgSz w:w="15840" w:h="12240" w:orient="landscape"/>
          <w:pgMar w:top="720" w:right="700" w:bottom="420" w:left="400" w:header="0" w:footer="235" w:gutter="0"/>
          <w:cols w:space="720"/>
        </w:sectPr>
      </w:pPr>
    </w:p>
    <w:p w14:paraId="75F1AB95" w14:textId="77777777" w:rsidR="003620F5" w:rsidRDefault="003C0AA9">
      <w:pPr>
        <w:pStyle w:val="BodyText"/>
        <w:rPr>
          <w:sz w:val="20"/>
        </w:rPr>
      </w:pPr>
      <w:r>
        <w:lastRenderedPageBreak/>
        <w:pict w14:anchorId="75F1EF47">
          <v:shape id="docshape325" o:spid="_x0000_s3320" style="position:absolute;margin-left:33.95pt;margin-top:33.6pt;width:544.1pt;height:720.85pt;z-index:-43473408;mso-position-horizontal-relative:page;mso-position-vertical-relative:page" coordorigin="679,672" coordsize="10882,14417" path="m11561,672r-29,l11532,701r,14359l708,15060,708,701r10824,l11532,672,708,672r-29,l679,701r,14359l679,15089r29,l11532,15089r29,l11561,15060r,-14359l11561,672xe" fillcolor="black" stroked="f">
            <v:path arrowok="t"/>
            <w10:wrap anchorx="page" anchory="page"/>
          </v:shape>
        </w:pict>
      </w:r>
    </w:p>
    <w:p w14:paraId="75F1AB96" w14:textId="77777777" w:rsidR="003620F5" w:rsidRDefault="003620F5">
      <w:pPr>
        <w:pStyle w:val="BodyText"/>
        <w:rPr>
          <w:sz w:val="20"/>
        </w:rPr>
      </w:pPr>
    </w:p>
    <w:p w14:paraId="75F1AB97" w14:textId="77777777" w:rsidR="003620F5" w:rsidRDefault="003620F5">
      <w:pPr>
        <w:pStyle w:val="BodyText"/>
        <w:rPr>
          <w:sz w:val="20"/>
        </w:rPr>
      </w:pPr>
    </w:p>
    <w:p w14:paraId="75F1AB98" w14:textId="77777777" w:rsidR="003620F5" w:rsidRDefault="003620F5">
      <w:pPr>
        <w:pStyle w:val="BodyText"/>
        <w:rPr>
          <w:sz w:val="20"/>
        </w:rPr>
      </w:pPr>
    </w:p>
    <w:p w14:paraId="75F1AB99" w14:textId="77777777" w:rsidR="003620F5" w:rsidRDefault="003620F5">
      <w:pPr>
        <w:pStyle w:val="BodyText"/>
        <w:spacing w:before="9"/>
        <w:rPr>
          <w:sz w:val="25"/>
        </w:rPr>
      </w:pPr>
    </w:p>
    <w:p w14:paraId="75F1AB9A" w14:textId="77777777" w:rsidR="003620F5" w:rsidRDefault="003C0AA9">
      <w:pPr>
        <w:pStyle w:val="Heading3"/>
        <w:spacing w:before="92"/>
        <w:ind w:left="788"/>
      </w:pPr>
      <w:r>
        <w:pict w14:anchorId="75F1EF48">
          <v:shape id="docshape326" o:spid="_x0000_s3319" type="#_x0000_t202" style="position:absolute;left:0;text-align:left;margin-left:59.4pt;margin-top:-61.1pt;width:486pt;height:44.8pt;z-index:15811584;mso-position-horizontal-relative:page" filled="f" strokeweight="1.44pt">
            <v:textbox inset="0,0,0,0">
              <w:txbxContent>
                <w:p w14:paraId="75F1F481" w14:textId="77777777" w:rsidR="003620F5" w:rsidRDefault="003A5F03">
                  <w:pPr>
                    <w:spacing w:before="269"/>
                    <w:ind w:left="1449" w:right="1449"/>
                    <w:jc w:val="center"/>
                    <w:rPr>
                      <w:b/>
                      <w:sz w:val="36"/>
                    </w:rPr>
                  </w:pPr>
                  <w:r>
                    <w:rPr>
                      <w:b/>
                      <w:sz w:val="36"/>
                    </w:rPr>
                    <w:t>Readmission</w:t>
                  </w:r>
                  <w:r>
                    <w:rPr>
                      <w:b/>
                      <w:spacing w:val="-7"/>
                      <w:sz w:val="36"/>
                    </w:rPr>
                    <w:t xml:space="preserve"> </w:t>
                  </w:r>
                  <w:r>
                    <w:rPr>
                      <w:b/>
                      <w:sz w:val="36"/>
                    </w:rPr>
                    <w:t>Assessment</w:t>
                  </w:r>
                  <w:r>
                    <w:rPr>
                      <w:b/>
                      <w:spacing w:val="-3"/>
                      <w:sz w:val="36"/>
                    </w:rPr>
                    <w:t xml:space="preserve"> </w:t>
                  </w:r>
                  <w:r>
                    <w:rPr>
                      <w:b/>
                      <w:sz w:val="36"/>
                    </w:rPr>
                    <w:t>Update</w:t>
                  </w:r>
                </w:p>
              </w:txbxContent>
            </v:textbox>
            <w10:wrap anchorx="page"/>
          </v:shape>
        </w:pict>
      </w:r>
      <w:bookmarkStart w:id="39" w:name="2022_Readmission_Assessment_Update_guida"/>
      <w:bookmarkEnd w:id="39"/>
      <w:r w:rsidR="003A5F03">
        <w:t>Purpose</w:t>
      </w:r>
    </w:p>
    <w:p w14:paraId="75F1AB9B" w14:textId="77777777" w:rsidR="003620F5" w:rsidRDefault="003A5F03">
      <w:pPr>
        <w:pStyle w:val="BodyText"/>
        <w:spacing w:before="1"/>
        <w:ind w:left="787" w:right="1127"/>
      </w:pPr>
      <w:r>
        <w:t>When a person has been discharged from an agency provider and seeks to resume services</w:t>
      </w:r>
      <w:r>
        <w:rPr>
          <w:spacing w:val="1"/>
        </w:rPr>
        <w:t xml:space="preserve"> </w:t>
      </w:r>
      <w:r>
        <w:t>within one year of the discharge date, a Readmission Assessment Update may be utilized</w:t>
      </w:r>
      <w:r>
        <w:rPr>
          <w:spacing w:val="1"/>
        </w:rPr>
        <w:t xml:space="preserve"> </w:t>
      </w:r>
      <w:r>
        <w:t>instead of the Initial Assessment as part of the readmission process to update information that</w:t>
      </w:r>
      <w:r>
        <w:rPr>
          <w:spacing w:val="-64"/>
        </w:rPr>
        <w:t xml:space="preserve"> </w:t>
      </w:r>
      <w:r>
        <w:t>has</w:t>
      </w:r>
      <w:r>
        <w:rPr>
          <w:spacing w:val="-1"/>
        </w:rPr>
        <w:t xml:space="preserve"> </w:t>
      </w:r>
      <w:r>
        <w:t>changed</w:t>
      </w:r>
      <w:r>
        <w:rPr>
          <w:spacing w:val="1"/>
        </w:rPr>
        <w:t xml:space="preserve"> </w:t>
      </w:r>
      <w:r>
        <w:t>regarding</w:t>
      </w:r>
      <w:r>
        <w:rPr>
          <w:spacing w:val="-1"/>
        </w:rPr>
        <w:t xml:space="preserve"> </w:t>
      </w:r>
      <w:r>
        <w:t>the</w:t>
      </w:r>
      <w:r>
        <w:rPr>
          <w:spacing w:val="-2"/>
        </w:rPr>
        <w:t xml:space="preserve"> </w:t>
      </w:r>
      <w:r>
        <w:t>person’s needs</w:t>
      </w:r>
      <w:r>
        <w:rPr>
          <w:spacing w:val="-2"/>
        </w:rPr>
        <w:t xml:space="preserve"> </w:t>
      </w:r>
      <w:r>
        <w:t>and status.</w:t>
      </w:r>
    </w:p>
    <w:p w14:paraId="75F1AB9C" w14:textId="77777777" w:rsidR="003620F5" w:rsidRDefault="003620F5">
      <w:pPr>
        <w:pStyle w:val="BodyText"/>
        <w:spacing w:before="10"/>
        <w:rPr>
          <w:sz w:val="23"/>
        </w:rPr>
      </w:pPr>
    </w:p>
    <w:p w14:paraId="75F1AB9D" w14:textId="77777777" w:rsidR="003620F5" w:rsidRDefault="003A5F03">
      <w:pPr>
        <w:pStyle w:val="Heading3"/>
        <w:ind w:left="788"/>
      </w:pPr>
      <w:r>
        <w:t>Instructions</w:t>
      </w:r>
    </w:p>
    <w:p w14:paraId="75F1AB9E" w14:textId="77777777" w:rsidR="003620F5" w:rsidRDefault="003A5F03">
      <w:pPr>
        <w:pStyle w:val="BodyText"/>
        <w:spacing w:before="4"/>
        <w:ind w:left="787" w:right="1127"/>
      </w:pPr>
      <w:r>
        <w:t>Update identifying information and description of need.</w:t>
      </w:r>
      <w:r>
        <w:rPr>
          <w:spacing w:val="1"/>
        </w:rPr>
        <w:t xml:space="preserve"> </w:t>
      </w:r>
      <w:r>
        <w:t>Document any changes relating to the</w:t>
      </w:r>
      <w:r>
        <w:rPr>
          <w:spacing w:val="-64"/>
        </w:rPr>
        <w:t xml:space="preserve"> </w:t>
      </w:r>
      <w:r>
        <w:t>person’s</w:t>
      </w:r>
      <w:r>
        <w:rPr>
          <w:spacing w:val="-3"/>
        </w:rPr>
        <w:t xml:space="preserve"> </w:t>
      </w:r>
      <w:r>
        <w:t>history occurring</w:t>
      </w:r>
      <w:r>
        <w:rPr>
          <w:spacing w:val="1"/>
        </w:rPr>
        <w:t xml:space="preserve"> </w:t>
      </w:r>
      <w:r>
        <w:t>during the</w:t>
      </w:r>
      <w:r>
        <w:rPr>
          <w:spacing w:val="1"/>
        </w:rPr>
        <w:t xml:space="preserve"> </w:t>
      </w:r>
      <w:r>
        <w:t>lapse</w:t>
      </w:r>
      <w:r>
        <w:rPr>
          <w:spacing w:val="-1"/>
        </w:rPr>
        <w:t xml:space="preserve"> </w:t>
      </w:r>
      <w:r>
        <w:t>of</w:t>
      </w:r>
      <w:r>
        <w:rPr>
          <w:spacing w:val="-3"/>
        </w:rPr>
        <w:t xml:space="preserve"> </w:t>
      </w:r>
      <w:r>
        <w:t>service.</w:t>
      </w:r>
    </w:p>
    <w:p w14:paraId="75F1AB9F" w14:textId="77777777" w:rsidR="003620F5" w:rsidRDefault="003620F5">
      <w:pPr>
        <w:pStyle w:val="BodyText"/>
        <w:spacing w:before="10"/>
        <w:rPr>
          <w:sz w:val="23"/>
        </w:rPr>
      </w:pPr>
    </w:p>
    <w:p w14:paraId="75F1ABA0" w14:textId="77777777" w:rsidR="003620F5" w:rsidRDefault="003A5F03">
      <w:pPr>
        <w:pStyle w:val="Heading3"/>
        <w:ind w:left="788"/>
      </w:pPr>
      <w:r>
        <w:t>Description</w:t>
      </w:r>
      <w:r>
        <w:rPr>
          <w:spacing w:val="-2"/>
        </w:rPr>
        <w:t xml:space="preserve"> </w:t>
      </w:r>
      <w:r>
        <w:t>of</w:t>
      </w:r>
      <w:r>
        <w:rPr>
          <w:spacing w:val="-3"/>
        </w:rPr>
        <w:t xml:space="preserve"> </w:t>
      </w:r>
      <w:r>
        <w:t>Need</w:t>
      </w:r>
    </w:p>
    <w:p w14:paraId="75F1ABA1" w14:textId="77777777" w:rsidR="003620F5" w:rsidRDefault="003A5F03">
      <w:pPr>
        <w:pStyle w:val="BodyText"/>
        <w:spacing w:before="1"/>
        <w:ind w:left="788"/>
      </w:pPr>
      <w:r>
        <w:t>Record</w:t>
      </w:r>
      <w:r>
        <w:rPr>
          <w:spacing w:val="-3"/>
        </w:rPr>
        <w:t xml:space="preserve"> </w:t>
      </w:r>
      <w:r>
        <w:t>the</w:t>
      </w:r>
      <w:r>
        <w:rPr>
          <w:spacing w:val="-2"/>
        </w:rPr>
        <w:t xml:space="preserve"> </w:t>
      </w:r>
      <w:r>
        <w:t>reason(s)</w:t>
      </w:r>
      <w:r>
        <w:rPr>
          <w:spacing w:val="-4"/>
        </w:rPr>
        <w:t xml:space="preserve"> </w:t>
      </w:r>
      <w:r>
        <w:t>the</w:t>
      </w:r>
      <w:r>
        <w:rPr>
          <w:spacing w:val="-3"/>
        </w:rPr>
        <w:t xml:space="preserve"> </w:t>
      </w:r>
      <w:r>
        <w:t>person</w:t>
      </w:r>
      <w:r>
        <w:rPr>
          <w:spacing w:val="-2"/>
        </w:rPr>
        <w:t xml:space="preserve"> </w:t>
      </w:r>
      <w:r>
        <w:t>is</w:t>
      </w:r>
      <w:r>
        <w:rPr>
          <w:spacing w:val="-3"/>
        </w:rPr>
        <w:t xml:space="preserve"> </w:t>
      </w:r>
      <w:r>
        <w:t>seeking</w:t>
      </w:r>
      <w:r>
        <w:rPr>
          <w:spacing w:val="-3"/>
        </w:rPr>
        <w:t xml:space="preserve"> </w:t>
      </w:r>
      <w:r>
        <w:t>services.</w:t>
      </w:r>
    </w:p>
    <w:p w14:paraId="75F1ABA2" w14:textId="77777777" w:rsidR="003620F5" w:rsidRDefault="003620F5">
      <w:pPr>
        <w:pStyle w:val="BodyText"/>
        <w:spacing w:before="10"/>
        <w:rPr>
          <w:sz w:val="23"/>
        </w:rPr>
      </w:pPr>
    </w:p>
    <w:p w14:paraId="75F1ABA3" w14:textId="77777777" w:rsidR="003620F5" w:rsidRDefault="003A5F03">
      <w:pPr>
        <w:pStyle w:val="Heading3"/>
        <w:ind w:left="788"/>
      </w:pPr>
      <w:r>
        <w:t>Status</w:t>
      </w:r>
      <w:r>
        <w:rPr>
          <w:spacing w:val="-3"/>
        </w:rPr>
        <w:t xml:space="preserve"> </w:t>
      </w:r>
      <w:r>
        <w:t>Updates</w:t>
      </w:r>
    </w:p>
    <w:p w14:paraId="75F1ABA4" w14:textId="77777777" w:rsidR="003620F5" w:rsidRDefault="003A5F03">
      <w:pPr>
        <w:pStyle w:val="BodyText"/>
        <w:spacing w:before="1"/>
        <w:ind w:left="788" w:right="1019"/>
      </w:pPr>
      <w:r>
        <w:t>Any changes relating to a person’s status areas (medical, mental health, substance abuse/use,</w:t>
      </w:r>
      <w:r>
        <w:rPr>
          <w:spacing w:val="-64"/>
        </w:rPr>
        <w:t xml:space="preserve"> </w:t>
      </w:r>
      <w:r>
        <w:t>social/cultural, educational/vocational) that have occurred during the gap in service must be</w:t>
      </w:r>
      <w:r>
        <w:rPr>
          <w:spacing w:val="1"/>
        </w:rPr>
        <w:t xml:space="preserve"> </w:t>
      </w:r>
      <w:r>
        <w:t>documented in detailed narrative format.</w:t>
      </w:r>
      <w:r>
        <w:rPr>
          <w:spacing w:val="1"/>
        </w:rPr>
        <w:t xml:space="preserve"> </w:t>
      </w:r>
      <w:r>
        <w:t>Responses of “Yes”, “No”, “Present”, “Not Present”</w:t>
      </w:r>
      <w:r>
        <w:rPr>
          <w:spacing w:val="1"/>
        </w:rPr>
        <w:t xml:space="preserve"> </w:t>
      </w:r>
      <w:r>
        <w:t>are not</w:t>
      </w:r>
      <w:r>
        <w:rPr>
          <w:spacing w:val="1"/>
        </w:rPr>
        <w:t xml:space="preserve"> </w:t>
      </w:r>
      <w:r>
        <w:t>acceptable.</w:t>
      </w:r>
    </w:p>
    <w:p w14:paraId="75F1ABA5" w14:textId="77777777" w:rsidR="003620F5" w:rsidRDefault="003620F5">
      <w:pPr>
        <w:pStyle w:val="BodyText"/>
        <w:spacing w:before="10"/>
        <w:rPr>
          <w:sz w:val="23"/>
        </w:rPr>
      </w:pPr>
    </w:p>
    <w:p w14:paraId="75F1ABA6" w14:textId="77777777" w:rsidR="003620F5" w:rsidRDefault="003A5F03">
      <w:pPr>
        <w:pStyle w:val="Heading3"/>
        <w:ind w:left="788"/>
      </w:pPr>
      <w:r>
        <w:t>Indication</w:t>
      </w:r>
      <w:r>
        <w:rPr>
          <w:spacing w:val="-4"/>
        </w:rPr>
        <w:t xml:space="preserve"> </w:t>
      </w:r>
      <w:r>
        <w:t>of</w:t>
      </w:r>
      <w:r>
        <w:rPr>
          <w:spacing w:val="-7"/>
        </w:rPr>
        <w:t xml:space="preserve"> </w:t>
      </w:r>
      <w:r>
        <w:t>Functional</w:t>
      </w:r>
      <w:r>
        <w:rPr>
          <w:spacing w:val="-3"/>
        </w:rPr>
        <w:t xml:space="preserve"> </w:t>
      </w:r>
      <w:r>
        <w:t>Limitation(s)</w:t>
      </w:r>
    </w:p>
    <w:p w14:paraId="75F1ABA7" w14:textId="77777777" w:rsidR="003620F5" w:rsidRDefault="003A5F03">
      <w:pPr>
        <w:pStyle w:val="BodyText"/>
        <w:spacing w:before="1"/>
        <w:ind w:left="788" w:right="1873"/>
      </w:pPr>
      <w:r>
        <w:t xml:space="preserve">An assessment must be </w:t>
      </w:r>
      <w:proofErr w:type="gramStart"/>
      <w:r>
        <w:t>conducted</w:t>
      </w:r>
      <w:proofErr w:type="gramEnd"/>
      <w:r>
        <w:t xml:space="preserve"> and the results documented for the major life areas</w:t>
      </w:r>
      <w:r>
        <w:rPr>
          <w:spacing w:val="-64"/>
        </w:rPr>
        <w:t xml:space="preserve"> </w:t>
      </w:r>
      <w:r>
        <w:t>specified</w:t>
      </w:r>
      <w:r>
        <w:rPr>
          <w:spacing w:val="-2"/>
        </w:rPr>
        <w:t xml:space="preserve"> </w:t>
      </w:r>
      <w:r>
        <w:t>for</w:t>
      </w:r>
      <w:r>
        <w:rPr>
          <w:spacing w:val="-2"/>
        </w:rPr>
        <w:t xml:space="preserve"> </w:t>
      </w:r>
      <w:r>
        <w:t>each</w:t>
      </w:r>
      <w:r>
        <w:rPr>
          <w:spacing w:val="-1"/>
        </w:rPr>
        <w:t xml:space="preserve"> </w:t>
      </w:r>
      <w:r>
        <w:t>person seeking</w:t>
      </w:r>
      <w:r>
        <w:rPr>
          <w:spacing w:val="1"/>
        </w:rPr>
        <w:t xml:space="preserve"> </w:t>
      </w:r>
      <w:r>
        <w:t>readmission to</w:t>
      </w:r>
      <w:r>
        <w:rPr>
          <w:spacing w:val="1"/>
        </w:rPr>
        <w:t xml:space="preserve"> </w:t>
      </w:r>
      <w:r>
        <w:t>services.</w:t>
      </w:r>
    </w:p>
    <w:p w14:paraId="75F1ABA8" w14:textId="77777777" w:rsidR="003620F5" w:rsidRDefault="003620F5">
      <w:pPr>
        <w:pStyle w:val="BodyText"/>
      </w:pPr>
    </w:p>
    <w:p w14:paraId="75F1ABA9" w14:textId="77777777" w:rsidR="003620F5" w:rsidRDefault="003A5F03">
      <w:pPr>
        <w:pStyle w:val="BodyText"/>
        <w:ind w:left="787" w:right="940"/>
      </w:pPr>
      <w:r>
        <w:t>An approved functional assessment by the Division of Children and Youth Services is required</w:t>
      </w:r>
      <w:r>
        <w:rPr>
          <w:spacing w:val="1"/>
        </w:rPr>
        <w:t xml:space="preserve"> </w:t>
      </w:r>
      <w:r>
        <w:t>for all children and youth receiving mental health services. The approved functional assessment</w:t>
      </w:r>
      <w:r>
        <w:rPr>
          <w:spacing w:val="-64"/>
        </w:rPr>
        <w:t xml:space="preserve"> </w:t>
      </w:r>
      <w:r>
        <w:t>must be completed within 30 days of admission and at least every six (6) months thereafter for</w:t>
      </w:r>
      <w:r>
        <w:rPr>
          <w:spacing w:val="1"/>
        </w:rPr>
        <w:t xml:space="preserve"> </w:t>
      </w:r>
      <w:r>
        <w:t>all children and youth receiving mental health services or with timelines as required by the</w:t>
      </w:r>
      <w:r>
        <w:rPr>
          <w:spacing w:val="1"/>
        </w:rPr>
        <w:t xml:space="preserve"> </w:t>
      </w:r>
      <w:r>
        <w:t>service.</w:t>
      </w:r>
    </w:p>
    <w:p w14:paraId="75F1ABAA" w14:textId="77777777" w:rsidR="003620F5" w:rsidRDefault="003620F5">
      <w:pPr>
        <w:pStyle w:val="BodyText"/>
      </w:pPr>
    </w:p>
    <w:p w14:paraId="75F1ABAB" w14:textId="77777777" w:rsidR="003620F5" w:rsidRDefault="003A5F03">
      <w:pPr>
        <w:pStyle w:val="BodyText"/>
        <w:ind w:left="787" w:right="1143"/>
        <w:jc w:val="both"/>
      </w:pPr>
      <w:r>
        <w:t>An approved functional assessment is required for all adults receiving mental health services.</w:t>
      </w:r>
      <w:r>
        <w:rPr>
          <w:spacing w:val="1"/>
        </w:rPr>
        <w:t xml:space="preserve"> </w:t>
      </w:r>
      <w:r>
        <w:t>An approved functional assessment must be completed within 30 days for all adults receiving</w:t>
      </w:r>
      <w:r>
        <w:rPr>
          <w:spacing w:val="1"/>
        </w:rPr>
        <w:t xml:space="preserve"> </w:t>
      </w:r>
      <w:r>
        <w:t>mental health services. DMH will review and approve a functional assessment for use with the</w:t>
      </w:r>
      <w:r>
        <w:rPr>
          <w:spacing w:val="-64"/>
        </w:rPr>
        <w:t xml:space="preserve"> </w:t>
      </w:r>
      <w:r>
        <w:t>adult</w:t>
      </w:r>
      <w:r>
        <w:rPr>
          <w:spacing w:val="-3"/>
        </w:rPr>
        <w:t xml:space="preserve"> </w:t>
      </w:r>
      <w:r>
        <w:t>SMI</w:t>
      </w:r>
      <w:r>
        <w:rPr>
          <w:spacing w:val="1"/>
        </w:rPr>
        <w:t xml:space="preserve"> </w:t>
      </w:r>
      <w:r>
        <w:t>population.</w:t>
      </w:r>
    </w:p>
    <w:p w14:paraId="75F1ABAC" w14:textId="77777777" w:rsidR="003620F5" w:rsidRDefault="003620F5">
      <w:pPr>
        <w:pStyle w:val="BodyText"/>
      </w:pPr>
    </w:p>
    <w:p w14:paraId="75F1ABAD" w14:textId="77777777" w:rsidR="003620F5" w:rsidRDefault="003A5F03">
      <w:pPr>
        <w:pStyle w:val="BodyText"/>
        <w:spacing w:before="1"/>
        <w:ind w:left="787" w:right="1087"/>
      </w:pPr>
      <w:r>
        <w:t>An approved functional assessment is required for all people receiving substance use disorder</w:t>
      </w:r>
      <w:r>
        <w:rPr>
          <w:spacing w:val="-64"/>
        </w:rPr>
        <w:t xml:space="preserve"> </w:t>
      </w:r>
      <w:r>
        <w:t>services. DMH will review and approve a functional assessment for use with the SUD</w:t>
      </w:r>
      <w:r>
        <w:rPr>
          <w:spacing w:val="1"/>
        </w:rPr>
        <w:t xml:space="preserve"> </w:t>
      </w:r>
      <w:r>
        <w:t>population.</w:t>
      </w:r>
    </w:p>
    <w:p w14:paraId="75F1ABAE" w14:textId="77777777" w:rsidR="003620F5" w:rsidRDefault="003620F5">
      <w:pPr>
        <w:pStyle w:val="BodyText"/>
        <w:spacing w:before="9"/>
        <w:rPr>
          <w:sz w:val="23"/>
        </w:rPr>
      </w:pPr>
    </w:p>
    <w:p w14:paraId="75F1ABAF" w14:textId="77777777" w:rsidR="003620F5" w:rsidRDefault="003A5F03">
      <w:pPr>
        <w:pStyle w:val="Heading3"/>
        <w:spacing w:before="1"/>
        <w:ind w:left="788"/>
      </w:pPr>
      <w:r>
        <w:t>Staff</w:t>
      </w:r>
      <w:r>
        <w:rPr>
          <w:spacing w:val="-4"/>
        </w:rPr>
        <w:t xml:space="preserve"> </w:t>
      </w:r>
      <w:r>
        <w:t>Requirement</w:t>
      </w:r>
    </w:p>
    <w:p w14:paraId="75F1ABB0" w14:textId="77777777" w:rsidR="003620F5" w:rsidRDefault="003A5F03">
      <w:pPr>
        <w:pStyle w:val="BodyText"/>
        <w:spacing w:before="1"/>
        <w:ind w:left="787" w:right="1007"/>
      </w:pPr>
      <w:r>
        <w:t>The Readmission Assessment Update must be completed by an individual with at least a</w:t>
      </w:r>
      <w:r>
        <w:rPr>
          <w:spacing w:val="1"/>
        </w:rPr>
        <w:t xml:space="preserve"> </w:t>
      </w:r>
      <w:proofErr w:type="gramStart"/>
      <w:r>
        <w:t>Master’s</w:t>
      </w:r>
      <w:proofErr w:type="gramEnd"/>
      <w:r>
        <w:t xml:space="preserve"> degree in mental health or intellectual/developmental disabilities, or a related field and</w:t>
      </w:r>
      <w:r>
        <w:rPr>
          <w:spacing w:val="-64"/>
        </w:rPr>
        <w:t xml:space="preserve"> </w:t>
      </w:r>
      <w:r>
        <w:t>who has either (1) a professional license or (2) a DMH credential as a Mental Health Therapist</w:t>
      </w:r>
      <w:r>
        <w:rPr>
          <w:spacing w:val="1"/>
        </w:rPr>
        <w:t xml:space="preserve"> </w:t>
      </w:r>
      <w:r>
        <w:t>or Intellectual/Developmental Disabilities Therapist (as appropriate to the population being</w:t>
      </w:r>
      <w:r>
        <w:rPr>
          <w:spacing w:val="1"/>
        </w:rPr>
        <w:t xml:space="preserve"> </w:t>
      </w:r>
      <w:r>
        <w:t>served)</w:t>
      </w:r>
      <w:r>
        <w:rPr>
          <w:spacing w:val="-3"/>
        </w:rPr>
        <w:t xml:space="preserve"> </w:t>
      </w:r>
      <w:r>
        <w:t>or</w:t>
      </w:r>
      <w:r>
        <w:rPr>
          <w:spacing w:val="-2"/>
        </w:rPr>
        <w:t xml:space="preserve"> </w:t>
      </w:r>
      <w:r>
        <w:t>Alzheimer’s</w:t>
      </w:r>
      <w:r>
        <w:rPr>
          <w:spacing w:val="-1"/>
        </w:rPr>
        <w:t xml:space="preserve"> </w:t>
      </w:r>
      <w:r>
        <w:t>Day</w:t>
      </w:r>
      <w:r>
        <w:rPr>
          <w:spacing w:val="-1"/>
        </w:rPr>
        <w:t xml:space="preserve"> </w:t>
      </w:r>
      <w:r>
        <w:t>Program</w:t>
      </w:r>
      <w:r>
        <w:rPr>
          <w:spacing w:val="1"/>
        </w:rPr>
        <w:t xml:space="preserve"> </w:t>
      </w:r>
      <w:r>
        <w:t>Supervisor</w:t>
      </w:r>
      <w:r>
        <w:rPr>
          <w:spacing w:val="-3"/>
        </w:rPr>
        <w:t xml:space="preserve"> </w:t>
      </w:r>
      <w:r>
        <w:t>(Alzheimer’s</w:t>
      </w:r>
      <w:r>
        <w:rPr>
          <w:spacing w:val="-1"/>
        </w:rPr>
        <w:t xml:space="preserve"> </w:t>
      </w:r>
      <w:r>
        <w:t>Day</w:t>
      </w:r>
      <w:r>
        <w:rPr>
          <w:spacing w:val="-1"/>
        </w:rPr>
        <w:t xml:space="preserve"> </w:t>
      </w:r>
      <w:r>
        <w:t>Programs</w:t>
      </w:r>
      <w:r>
        <w:rPr>
          <w:spacing w:val="-1"/>
        </w:rPr>
        <w:t xml:space="preserve"> </w:t>
      </w:r>
      <w:r>
        <w:t>only).</w:t>
      </w:r>
    </w:p>
    <w:p w14:paraId="75F1ABB1" w14:textId="77777777" w:rsidR="003620F5" w:rsidRDefault="003620F5">
      <w:pPr>
        <w:sectPr w:rsidR="003620F5">
          <w:footerReference w:type="default" r:id="rId46"/>
          <w:pgSz w:w="12240" w:h="15840"/>
          <w:pgMar w:top="1100" w:right="120" w:bottom="420" w:left="220" w:header="0" w:footer="235" w:gutter="0"/>
          <w:cols w:space="720"/>
        </w:sectPr>
      </w:pPr>
    </w:p>
    <w:tbl>
      <w:tblPr>
        <w:tblW w:w="0" w:type="auto"/>
        <w:tblInd w:w="5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0"/>
        <w:gridCol w:w="1259"/>
        <w:gridCol w:w="2950"/>
        <w:gridCol w:w="1073"/>
        <w:gridCol w:w="344"/>
        <w:gridCol w:w="4933"/>
        <w:gridCol w:w="119"/>
      </w:tblGrid>
      <w:tr w:rsidR="003620F5" w14:paraId="75F1ABB6" w14:textId="77777777">
        <w:trPr>
          <w:trHeight w:val="616"/>
        </w:trPr>
        <w:tc>
          <w:tcPr>
            <w:tcW w:w="4329" w:type="dxa"/>
            <w:gridSpan w:val="3"/>
            <w:vMerge w:val="restart"/>
          </w:tcPr>
          <w:p w14:paraId="75F1ABB2" w14:textId="77777777" w:rsidR="003620F5" w:rsidRDefault="003620F5">
            <w:pPr>
              <w:pStyle w:val="TableParagraph"/>
              <w:spacing w:before="4"/>
              <w:rPr>
                <w:sz w:val="43"/>
              </w:rPr>
            </w:pPr>
          </w:p>
          <w:p w14:paraId="75F1ABB3" w14:textId="77777777" w:rsidR="003620F5" w:rsidRDefault="003A5F03">
            <w:pPr>
              <w:pStyle w:val="TableParagraph"/>
              <w:ind w:left="251" w:right="218" w:firstLine="667"/>
              <w:rPr>
                <w:b/>
                <w:sz w:val="40"/>
              </w:rPr>
            </w:pPr>
            <w:bookmarkStart w:id="40" w:name="2022_Readmission_Assessment_Update_form"/>
            <w:bookmarkEnd w:id="40"/>
            <w:r>
              <w:rPr>
                <w:b/>
                <w:sz w:val="40"/>
              </w:rPr>
              <w:t>Readmission</w:t>
            </w:r>
            <w:r>
              <w:rPr>
                <w:b/>
                <w:spacing w:val="1"/>
                <w:sz w:val="40"/>
              </w:rPr>
              <w:t xml:space="preserve"> </w:t>
            </w:r>
            <w:r>
              <w:rPr>
                <w:b/>
                <w:sz w:val="40"/>
              </w:rPr>
              <w:t>Assessment</w:t>
            </w:r>
            <w:r>
              <w:rPr>
                <w:b/>
                <w:spacing w:val="-14"/>
                <w:sz w:val="40"/>
              </w:rPr>
              <w:t xml:space="preserve"> </w:t>
            </w:r>
            <w:r>
              <w:rPr>
                <w:b/>
                <w:sz w:val="40"/>
              </w:rPr>
              <w:t>Update</w:t>
            </w:r>
          </w:p>
        </w:tc>
        <w:tc>
          <w:tcPr>
            <w:tcW w:w="6469" w:type="dxa"/>
            <w:gridSpan w:val="4"/>
            <w:tcBorders>
              <w:bottom w:val="nil"/>
            </w:tcBorders>
          </w:tcPr>
          <w:p w14:paraId="75F1ABB4" w14:textId="77777777" w:rsidR="003620F5" w:rsidRDefault="003620F5">
            <w:pPr>
              <w:pStyle w:val="TableParagraph"/>
              <w:spacing w:before="5"/>
              <w:rPr>
                <w:sz w:val="21"/>
              </w:rPr>
            </w:pPr>
          </w:p>
          <w:p w14:paraId="75F1ABB5" w14:textId="77777777" w:rsidR="003620F5" w:rsidRDefault="003A5F03">
            <w:pPr>
              <w:pStyle w:val="TableParagraph"/>
              <w:tabs>
                <w:tab w:val="left" w:pos="6141"/>
              </w:tabs>
              <w:spacing w:before="1"/>
              <w:ind w:left="1444"/>
              <w:rPr>
                <w:b/>
              </w:rPr>
            </w:pPr>
            <w:r>
              <w:rPr>
                <w:b/>
              </w:rPr>
              <w:t xml:space="preserve">Name </w:t>
            </w:r>
            <w:r>
              <w:rPr>
                <w:b/>
                <w:spacing w:val="-10"/>
              </w:rPr>
              <w:t xml:space="preserve"> </w:t>
            </w:r>
            <w:r>
              <w:rPr>
                <w:b/>
                <w:u w:val="single"/>
              </w:rPr>
              <w:t xml:space="preserve"> </w:t>
            </w:r>
            <w:r>
              <w:rPr>
                <w:b/>
                <w:u w:val="single"/>
              </w:rPr>
              <w:tab/>
            </w:r>
          </w:p>
        </w:tc>
      </w:tr>
      <w:tr w:rsidR="003620F5" w14:paraId="75F1ABB9" w14:textId="77777777">
        <w:trPr>
          <w:trHeight w:val="472"/>
        </w:trPr>
        <w:tc>
          <w:tcPr>
            <w:tcW w:w="4329" w:type="dxa"/>
            <w:gridSpan w:val="3"/>
            <w:vMerge/>
            <w:tcBorders>
              <w:top w:val="nil"/>
            </w:tcBorders>
          </w:tcPr>
          <w:p w14:paraId="75F1ABB7" w14:textId="77777777" w:rsidR="003620F5" w:rsidRDefault="003620F5">
            <w:pPr>
              <w:rPr>
                <w:sz w:val="2"/>
                <w:szCs w:val="2"/>
              </w:rPr>
            </w:pPr>
          </w:p>
        </w:tc>
        <w:tc>
          <w:tcPr>
            <w:tcW w:w="6469" w:type="dxa"/>
            <w:gridSpan w:val="4"/>
            <w:tcBorders>
              <w:top w:val="nil"/>
              <w:bottom w:val="nil"/>
            </w:tcBorders>
          </w:tcPr>
          <w:p w14:paraId="75F1ABB8" w14:textId="77777777" w:rsidR="003620F5" w:rsidRDefault="003A5F03">
            <w:pPr>
              <w:pStyle w:val="TableParagraph"/>
              <w:tabs>
                <w:tab w:val="left" w:pos="6141"/>
              </w:tabs>
              <w:spacing w:before="81"/>
              <w:ind w:left="931"/>
              <w:rPr>
                <w:b/>
              </w:rPr>
            </w:pPr>
            <w:r>
              <w:rPr>
                <w:b/>
              </w:rPr>
              <w:t>ID</w:t>
            </w:r>
            <w:r>
              <w:rPr>
                <w:b/>
                <w:spacing w:val="-1"/>
              </w:rPr>
              <w:t xml:space="preserve"> </w:t>
            </w:r>
            <w:r>
              <w:rPr>
                <w:b/>
              </w:rPr>
              <w:t xml:space="preserve">Number </w:t>
            </w:r>
            <w:r>
              <w:rPr>
                <w:b/>
                <w:spacing w:val="-12"/>
              </w:rPr>
              <w:t xml:space="preserve"> </w:t>
            </w:r>
            <w:r>
              <w:rPr>
                <w:b/>
                <w:u w:val="single"/>
              </w:rPr>
              <w:t xml:space="preserve"> </w:t>
            </w:r>
            <w:r>
              <w:rPr>
                <w:b/>
                <w:u w:val="single"/>
              </w:rPr>
              <w:tab/>
            </w:r>
          </w:p>
        </w:tc>
      </w:tr>
      <w:tr w:rsidR="003620F5" w14:paraId="75F1ABBC" w14:textId="77777777">
        <w:trPr>
          <w:trHeight w:val="714"/>
        </w:trPr>
        <w:tc>
          <w:tcPr>
            <w:tcW w:w="4329" w:type="dxa"/>
            <w:gridSpan w:val="3"/>
            <w:vMerge/>
            <w:tcBorders>
              <w:top w:val="nil"/>
            </w:tcBorders>
          </w:tcPr>
          <w:p w14:paraId="75F1ABBA" w14:textId="77777777" w:rsidR="003620F5" w:rsidRDefault="003620F5">
            <w:pPr>
              <w:rPr>
                <w:sz w:val="2"/>
                <w:szCs w:val="2"/>
              </w:rPr>
            </w:pPr>
          </w:p>
        </w:tc>
        <w:tc>
          <w:tcPr>
            <w:tcW w:w="6469" w:type="dxa"/>
            <w:gridSpan w:val="4"/>
            <w:tcBorders>
              <w:top w:val="nil"/>
            </w:tcBorders>
          </w:tcPr>
          <w:p w14:paraId="75F1ABBB" w14:textId="77777777" w:rsidR="003620F5" w:rsidRDefault="003A5F03">
            <w:pPr>
              <w:pStyle w:val="TableParagraph"/>
              <w:tabs>
                <w:tab w:val="left" w:pos="6141"/>
              </w:tabs>
              <w:spacing w:before="103"/>
              <w:ind w:left="136"/>
              <w:rPr>
                <w:b/>
              </w:rPr>
            </w:pPr>
            <w:r>
              <w:rPr>
                <w:b/>
              </w:rPr>
              <w:t>Readmission</w:t>
            </w:r>
            <w:r>
              <w:rPr>
                <w:b/>
                <w:spacing w:val="-4"/>
              </w:rPr>
              <w:t xml:space="preserve"> </w:t>
            </w:r>
            <w:r>
              <w:rPr>
                <w:b/>
              </w:rPr>
              <w:t xml:space="preserve">Date </w:t>
            </w:r>
            <w:r>
              <w:rPr>
                <w:b/>
                <w:spacing w:val="-13"/>
              </w:rPr>
              <w:t xml:space="preserve"> </w:t>
            </w:r>
            <w:r>
              <w:rPr>
                <w:b/>
                <w:u w:val="single"/>
              </w:rPr>
              <w:t xml:space="preserve"> </w:t>
            </w:r>
            <w:r>
              <w:rPr>
                <w:b/>
                <w:u w:val="single"/>
              </w:rPr>
              <w:tab/>
            </w:r>
          </w:p>
        </w:tc>
      </w:tr>
      <w:tr w:rsidR="003620F5" w14:paraId="75F1ABC3" w14:textId="77777777">
        <w:trPr>
          <w:trHeight w:val="340"/>
        </w:trPr>
        <w:tc>
          <w:tcPr>
            <w:tcW w:w="120" w:type="dxa"/>
            <w:tcBorders>
              <w:bottom w:val="double" w:sz="4" w:space="0" w:color="000000"/>
              <w:right w:val="nil"/>
            </w:tcBorders>
          </w:tcPr>
          <w:p w14:paraId="75F1ABBD" w14:textId="77777777" w:rsidR="003620F5" w:rsidRDefault="003620F5">
            <w:pPr>
              <w:pStyle w:val="TableParagraph"/>
              <w:rPr>
                <w:rFonts w:ascii="Times New Roman"/>
              </w:rPr>
            </w:pPr>
          </w:p>
        </w:tc>
        <w:tc>
          <w:tcPr>
            <w:tcW w:w="1259" w:type="dxa"/>
            <w:tcBorders>
              <w:left w:val="nil"/>
              <w:bottom w:val="triple" w:sz="4" w:space="0" w:color="000000"/>
              <w:right w:val="nil"/>
            </w:tcBorders>
          </w:tcPr>
          <w:p w14:paraId="75F1ABBE" w14:textId="77777777" w:rsidR="003620F5" w:rsidRDefault="003A5F03">
            <w:pPr>
              <w:pStyle w:val="TableParagraph"/>
              <w:spacing w:before="60"/>
              <w:ind w:left="9"/>
            </w:pPr>
            <w:r>
              <w:rPr>
                <w:b/>
              </w:rPr>
              <w:t>Informant</w:t>
            </w:r>
            <w:r>
              <w:t>:</w:t>
            </w:r>
          </w:p>
        </w:tc>
        <w:tc>
          <w:tcPr>
            <w:tcW w:w="2950" w:type="dxa"/>
            <w:tcBorders>
              <w:left w:val="nil"/>
              <w:bottom w:val="triple" w:sz="4" w:space="0" w:color="000000"/>
              <w:right w:val="nil"/>
            </w:tcBorders>
          </w:tcPr>
          <w:p w14:paraId="75F1ABBF" w14:textId="77777777" w:rsidR="003620F5" w:rsidRDefault="003A5F03">
            <w:pPr>
              <w:pStyle w:val="TableParagraph"/>
              <w:spacing w:before="60"/>
              <w:ind w:left="202" w:right="-29"/>
            </w:pPr>
            <w:r>
              <w:rPr>
                <w:rFonts w:ascii="Wingdings" w:hAnsi="Wingdings"/>
              </w:rPr>
              <w:t></w:t>
            </w:r>
            <w:r>
              <w:rPr>
                <w:rFonts w:ascii="Times New Roman" w:hAnsi="Times New Roman"/>
                <w:spacing w:val="3"/>
              </w:rPr>
              <w:t xml:space="preserve"> </w:t>
            </w:r>
            <w:r>
              <w:t>Person</w:t>
            </w:r>
            <w:r>
              <w:rPr>
                <w:spacing w:val="-5"/>
              </w:rPr>
              <w:t xml:space="preserve"> </w:t>
            </w:r>
            <w:r>
              <w:t>receiving</w:t>
            </w:r>
            <w:r>
              <w:rPr>
                <w:spacing w:val="-4"/>
              </w:rPr>
              <w:t xml:space="preserve"> </w:t>
            </w:r>
            <w:r>
              <w:t>services</w:t>
            </w:r>
          </w:p>
        </w:tc>
        <w:tc>
          <w:tcPr>
            <w:tcW w:w="1417" w:type="dxa"/>
            <w:gridSpan w:val="2"/>
            <w:tcBorders>
              <w:left w:val="nil"/>
              <w:bottom w:val="triple" w:sz="4" w:space="0" w:color="000000"/>
              <w:right w:val="nil"/>
            </w:tcBorders>
          </w:tcPr>
          <w:p w14:paraId="75F1ABC0" w14:textId="77777777" w:rsidR="003620F5" w:rsidRDefault="003A5F03">
            <w:pPr>
              <w:pStyle w:val="TableParagraph"/>
              <w:spacing w:before="60"/>
              <w:ind w:left="487"/>
            </w:pPr>
            <w:r>
              <w:rPr>
                <w:rFonts w:ascii="Wingdings" w:hAnsi="Wingdings"/>
              </w:rPr>
              <w:t></w:t>
            </w:r>
            <w:r>
              <w:rPr>
                <w:rFonts w:ascii="Times New Roman" w:hAnsi="Times New Roman"/>
                <w:spacing w:val="5"/>
              </w:rPr>
              <w:t xml:space="preserve"> </w:t>
            </w:r>
            <w:r>
              <w:t>Other</w:t>
            </w:r>
          </w:p>
        </w:tc>
        <w:tc>
          <w:tcPr>
            <w:tcW w:w="4933" w:type="dxa"/>
            <w:tcBorders>
              <w:left w:val="nil"/>
              <w:bottom w:val="triple" w:sz="4" w:space="0" w:color="000000"/>
              <w:right w:val="nil"/>
            </w:tcBorders>
          </w:tcPr>
          <w:p w14:paraId="75F1ABC1" w14:textId="77777777" w:rsidR="003620F5" w:rsidRDefault="003A5F03">
            <w:pPr>
              <w:pStyle w:val="TableParagraph"/>
              <w:spacing w:before="60"/>
              <w:ind w:left="150"/>
            </w:pPr>
            <w:r>
              <w:t>Relationship</w:t>
            </w:r>
            <w:r>
              <w:rPr>
                <w:spacing w:val="-4"/>
              </w:rPr>
              <w:t xml:space="preserve"> </w:t>
            </w:r>
            <w:r>
              <w:t>to</w:t>
            </w:r>
            <w:r>
              <w:rPr>
                <w:spacing w:val="-3"/>
              </w:rPr>
              <w:t xml:space="preserve"> </w:t>
            </w:r>
            <w:r>
              <w:t>person:</w:t>
            </w:r>
          </w:p>
        </w:tc>
        <w:tc>
          <w:tcPr>
            <w:tcW w:w="119" w:type="dxa"/>
            <w:tcBorders>
              <w:left w:val="nil"/>
              <w:bottom w:val="double" w:sz="4" w:space="0" w:color="000000"/>
            </w:tcBorders>
          </w:tcPr>
          <w:p w14:paraId="75F1ABC2" w14:textId="77777777" w:rsidR="003620F5" w:rsidRDefault="003620F5">
            <w:pPr>
              <w:pStyle w:val="TableParagraph"/>
              <w:rPr>
                <w:rFonts w:ascii="Times New Roman"/>
              </w:rPr>
            </w:pPr>
          </w:p>
        </w:tc>
      </w:tr>
      <w:tr w:rsidR="003620F5" w14:paraId="75F1ABC7" w14:textId="77777777">
        <w:trPr>
          <w:trHeight w:val="518"/>
        </w:trPr>
        <w:tc>
          <w:tcPr>
            <w:tcW w:w="120" w:type="dxa"/>
            <w:tcBorders>
              <w:top w:val="double" w:sz="4" w:space="0" w:color="000000"/>
              <w:bottom w:val="nil"/>
              <w:right w:val="single" w:sz="4" w:space="0" w:color="000000"/>
            </w:tcBorders>
          </w:tcPr>
          <w:p w14:paraId="75F1ABC4" w14:textId="77777777" w:rsidR="003620F5" w:rsidRDefault="003620F5">
            <w:pPr>
              <w:pStyle w:val="TableParagraph"/>
              <w:rPr>
                <w:rFonts w:ascii="Times New Roman"/>
              </w:rPr>
            </w:pPr>
          </w:p>
        </w:tc>
        <w:tc>
          <w:tcPr>
            <w:tcW w:w="10559" w:type="dxa"/>
            <w:gridSpan w:val="5"/>
            <w:tcBorders>
              <w:top w:val="triple" w:sz="4" w:space="0" w:color="000000"/>
              <w:left w:val="single" w:sz="4" w:space="0" w:color="000000"/>
              <w:bottom w:val="single" w:sz="4" w:space="0" w:color="000000"/>
              <w:right w:val="single" w:sz="4" w:space="0" w:color="000000"/>
            </w:tcBorders>
          </w:tcPr>
          <w:p w14:paraId="75F1ABC5" w14:textId="77777777" w:rsidR="003620F5" w:rsidRDefault="003A5F03">
            <w:pPr>
              <w:pStyle w:val="TableParagraph"/>
              <w:spacing w:before="140"/>
              <w:ind w:left="4091" w:right="4059"/>
              <w:jc w:val="center"/>
              <w:rPr>
                <w:b/>
              </w:rPr>
            </w:pPr>
            <w:r>
              <w:rPr>
                <w:b/>
              </w:rPr>
              <w:t>LEGAL</w:t>
            </w:r>
            <w:r>
              <w:rPr>
                <w:b/>
                <w:spacing w:val="-1"/>
              </w:rPr>
              <w:t xml:space="preserve"> </w:t>
            </w:r>
            <w:r>
              <w:rPr>
                <w:b/>
              </w:rPr>
              <w:t>INFORMATION</w:t>
            </w:r>
          </w:p>
        </w:tc>
        <w:tc>
          <w:tcPr>
            <w:tcW w:w="119" w:type="dxa"/>
            <w:tcBorders>
              <w:top w:val="double" w:sz="4" w:space="0" w:color="000000"/>
              <w:left w:val="single" w:sz="4" w:space="0" w:color="000000"/>
              <w:bottom w:val="nil"/>
            </w:tcBorders>
          </w:tcPr>
          <w:p w14:paraId="75F1ABC6" w14:textId="77777777" w:rsidR="003620F5" w:rsidRDefault="003620F5">
            <w:pPr>
              <w:pStyle w:val="TableParagraph"/>
              <w:rPr>
                <w:rFonts w:ascii="Times New Roman"/>
              </w:rPr>
            </w:pPr>
          </w:p>
        </w:tc>
      </w:tr>
      <w:tr w:rsidR="003620F5" w14:paraId="75F1ABCD" w14:textId="77777777">
        <w:trPr>
          <w:trHeight w:val="757"/>
        </w:trPr>
        <w:tc>
          <w:tcPr>
            <w:tcW w:w="120" w:type="dxa"/>
            <w:tcBorders>
              <w:top w:val="nil"/>
              <w:bottom w:val="nil"/>
              <w:right w:val="single" w:sz="4" w:space="0" w:color="000000"/>
            </w:tcBorders>
          </w:tcPr>
          <w:p w14:paraId="75F1ABC8" w14:textId="77777777" w:rsidR="003620F5" w:rsidRDefault="003620F5">
            <w:pPr>
              <w:pStyle w:val="TableParagraph"/>
              <w:rPr>
                <w:rFonts w:ascii="Times New Roman"/>
              </w:rPr>
            </w:pPr>
          </w:p>
        </w:tc>
        <w:tc>
          <w:tcPr>
            <w:tcW w:w="5282" w:type="dxa"/>
            <w:gridSpan w:val="3"/>
            <w:tcBorders>
              <w:top w:val="single" w:sz="4" w:space="0" w:color="000000"/>
              <w:left w:val="single" w:sz="4" w:space="0" w:color="000000"/>
              <w:bottom w:val="single" w:sz="4" w:space="0" w:color="000000"/>
              <w:right w:val="single" w:sz="4" w:space="0" w:color="000000"/>
            </w:tcBorders>
          </w:tcPr>
          <w:p w14:paraId="75F1ABC9" w14:textId="77777777" w:rsidR="003620F5" w:rsidRDefault="003A5F03">
            <w:pPr>
              <w:pStyle w:val="TableParagraph"/>
              <w:spacing w:line="249" w:lineRule="exact"/>
              <w:ind w:left="117"/>
            </w:pPr>
            <w:r>
              <w:t>Name</w:t>
            </w:r>
            <w:r>
              <w:rPr>
                <w:spacing w:val="-5"/>
              </w:rPr>
              <w:t xml:space="preserve"> </w:t>
            </w:r>
            <w:r>
              <w:t>of</w:t>
            </w:r>
            <w:r>
              <w:rPr>
                <w:spacing w:val="-2"/>
              </w:rPr>
              <w:t xml:space="preserve"> </w:t>
            </w:r>
            <w:r>
              <w:t>Parent/Legal</w:t>
            </w:r>
            <w:r>
              <w:rPr>
                <w:spacing w:val="-4"/>
              </w:rPr>
              <w:t xml:space="preserve"> </w:t>
            </w:r>
            <w:r>
              <w:t>Representative:</w:t>
            </w:r>
          </w:p>
        </w:tc>
        <w:tc>
          <w:tcPr>
            <w:tcW w:w="5277" w:type="dxa"/>
            <w:gridSpan w:val="2"/>
            <w:tcBorders>
              <w:top w:val="single" w:sz="4" w:space="0" w:color="000000"/>
              <w:left w:val="single" w:sz="4" w:space="0" w:color="000000"/>
              <w:bottom w:val="single" w:sz="4" w:space="0" w:color="000000"/>
              <w:right w:val="single" w:sz="4" w:space="0" w:color="000000"/>
            </w:tcBorders>
          </w:tcPr>
          <w:p w14:paraId="75F1ABCA" w14:textId="77777777" w:rsidR="003620F5" w:rsidRDefault="003A5F03">
            <w:pPr>
              <w:pStyle w:val="TableParagraph"/>
              <w:spacing w:line="242" w:lineRule="auto"/>
              <w:ind w:left="117" w:right="800"/>
            </w:pPr>
            <w:r>
              <w:t>Parent/Legal Representative Documentation</w:t>
            </w:r>
            <w:r>
              <w:rPr>
                <w:spacing w:val="-60"/>
              </w:rPr>
              <w:t xml:space="preserve"> </w:t>
            </w:r>
            <w:r>
              <w:t>Verified:</w:t>
            </w:r>
          </w:p>
          <w:p w14:paraId="75F1ABCB" w14:textId="77777777" w:rsidR="003620F5" w:rsidRDefault="003A5F03">
            <w:pPr>
              <w:pStyle w:val="TableParagraph"/>
              <w:tabs>
                <w:tab w:val="left" w:pos="1058"/>
              </w:tabs>
              <w:spacing w:line="231" w:lineRule="exact"/>
              <w:ind w:left="240"/>
            </w:pPr>
            <w:r>
              <w:t>□</w:t>
            </w:r>
            <w:r>
              <w:rPr>
                <w:spacing w:val="1"/>
              </w:rPr>
              <w:t xml:space="preserve"> </w:t>
            </w:r>
            <w:r>
              <w:t>Yes</w:t>
            </w:r>
            <w:r>
              <w:tab/>
            </w:r>
            <w:proofErr w:type="gramStart"/>
            <w:r>
              <w:t>□  No</w:t>
            </w:r>
            <w:proofErr w:type="gramEnd"/>
          </w:p>
        </w:tc>
        <w:tc>
          <w:tcPr>
            <w:tcW w:w="119" w:type="dxa"/>
            <w:tcBorders>
              <w:top w:val="nil"/>
              <w:left w:val="single" w:sz="4" w:space="0" w:color="000000"/>
              <w:bottom w:val="nil"/>
            </w:tcBorders>
          </w:tcPr>
          <w:p w14:paraId="75F1ABCC" w14:textId="77777777" w:rsidR="003620F5" w:rsidRDefault="003620F5">
            <w:pPr>
              <w:pStyle w:val="TableParagraph"/>
              <w:rPr>
                <w:rFonts w:ascii="Times New Roman"/>
              </w:rPr>
            </w:pPr>
          </w:p>
        </w:tc>
      </w:tr>
      <w:tr w:rsidR="003620F5" w14:paraId="75F1ABD2" w14:textId="77777777">
        <w:trPr>
          <w:trHeight w:val="1006"/>
        </w:trPr>
        <w:tc>
          <w:tcPr>
            <w:tcW w:w="120" w:type="dxa"/>
            <w:tcBorders>
              <w:top w:val="nil"/>
              <w:bottom w:val="double" w:sz="4" w:space="0" w:color="000000"/>
              <w:right w:val="single" w:sz="4" w:space="0" w:color="000000"/>
            </w:tcBorders>
          </w:tcPr>
          <w:p w14:paraId="75F1ABCE" w14:textId="77777777" w:rsidR="003620F5" w:rsidRDefault="003620F5">
            <w:pPr>
              <w:pStyle w:val="TableParagraph"/>
              <w:rPr>
                <w:rFonts w:ascii="Times New Roman"/>
              </w:rPr>
            </w:pPr>
          </w:p>
        </w:tc>
        <w:tc>
          <w:tcPr>
            <w:tcW w:w="5282" w:type="dxa"/>
            <w:gridSpan w:val="3"/>
            <w:tcBorders>
              <w:top w:val="single" w:sz="4" w:space="0" w:color="000000"/>
              <w:left w:val="single" w:sz="4" w:space="0" w:color="000000"/>
              <w:bottom w:val="thinThickMediumGap" w:sz="4" w:space="0" w:color="000000"/>
              <w:right w:val="single" w:sz="4" w:space="0" w:color="000000"/>
            </w:tcBorders>
          </w:tcPr>
          <w:p w14:paraId="75F1ABCF" w14:textId="77777777" w:rsidR="003620F5" w:rsidRDefault="003A5F03">
            <w:pPr>
              <w:pStyle w:val="TableParagraph"/>
              <w:spacing w:line="251" w:lineRule="exact"/>
              <w:ind w:left="117"/>
            </w:pPr>
            <w:r>
              <w:t>Parent/Legal</w:t>
            </w:r>
            <w:r>
              <w:rPr>
                <w:spacing w:val="-7"/>
              </w:rPr>
              <w:t xml:space="preserve"> </w:t>
            </w:r>
            <w:r>
              <w:t>Representative</w:t>
            </w:r>
            <w:r>
              <w:rPr>
                <w:spacing w:val="-4"/>
              </w:rPr>
              <w:t xml:space="preserve"> </w:t>
            </w:r>
            <w:r>
              <w:t>Address:</w:t>
            </w:r>
          </w:p>
        </w:tc>
        <w:tc>
          <w:tcPr>
            <w:tcW w:w="5277" w:type="dxa"/>
            <w:gridSpan w:val="2"/>
            <w:tcBorders>
              <w:top w:val="single" w:sz="4" w:space="0" w:color="000000"/>
              <w:left w:val="single" w:sz="4" w:space="0" w:color="000000"/>
              <w:bottom w:val="thinThickMediumGap" w:sz="4" w:space="0" w:color="000000"/>
              <w:right w:val="single" w:sz="4" w:space="0" w:color="000000"/>
            </w:tcBorders>
          </w:tcPr>
          <w:p w14:paraId="75F1ABD0" w14:textId="77777777" w:rsidR="003620F5" w:rsidRDefault="003A5F03">
            <w:pPr>
              <w:pStyle w:val="TableParagraph"/>
              <w:spacing w:line="251" w:lineRule="exact"/>
              <w:ind w:left="117"/>
            </w:pPr>
            <w:r>
              <w:t>Parent/Legal</w:t>
            </w:r>
            <w:r>
              <w:rPr>
                <w:spacing w:val="-7"/>
              </w:rPr>
              <w:t xml:space="preserve"> </w:t>
            </w:r>
            <w:r>
              <w:t>Representative</w:t>
            </w:r>
            <w:r>
              <w:rPr>
                <w:spacing w:val="-3"/>
              </w:rPr>
              <w:t xml:space="preserve"> </w:t>
            </w:r>
            <w:r>
              <w:t>Phone</w:t>
            </w:r>
            <w:r>
              <w:rPr>
                <w:spacing w:val="-4"/>
              </w:rPr>
              <w:t xml:space="preserve"> </w:t>
            </w:r>
            <w:r>
              <w:t>Number:</w:t>
            </w:r>
          </w:p>
        </w:tc>
        <w:tc>
          <w:tcPr>
            <w:tcW w:w="119" w:type="dxa"/>
            <w:tcBorders>
              <w:top w:val="nil"/>
              <w:left w:val="single" w:sz="4" w:space="0" w:color="000000"/>
              <w:bottom w:val="double" w:sz="4" w:space="0" w:color="000000"/>
            </w:tcBorders>
          </w:tcPr>
          <w:p w14:paraId="75F1ABD1" w14:textId="77777777" w:rsidR="003620F5" w:rsidRDefault="003620F5">
            <w:pPr>
              <w:pStyle w:val="TableParagraph"/>
              <w:rPr>
                <w:rFonts w:ascii="Times New Roman"/>
              </w:rPr>
            </w:pPr>
          </w:p>
        </w:tc>
      </w:tr>
      <w:tr w:rsidR="003620F5" w14:paraId="75F1ABD4" w14:textId="77777777">
        <w:trPr>
          <w:trHeight w:val="473"/>
        </w:trPr>
        <w:tc>
          <w:tcPr>
            <w:tcW w:w="10798" w:type="dxa"/>
            <w:gridSpan w:val="7"/>
            <w:tcBorders>
              <w:top w:val="thickThinMediumGap" w:sz="4" w:space="0" w:color="000000"/>
              <w:bottom w:val="double" w:sz="4" w:space="0" w:color="000000"/>
            </w:tcBorders>
          </w:tcPr>
          <w:p w14:paraId="75F1ABD3" w14:textId="77777777" w:rsidR="003620F5" w:rsidRDefault="003A5F03">
            <w:pPr>
              <w:pStyle w:val="TableParagraph"/>
              <w:spacing w:before="160"/>
              <w:ind w:left="4110" w:right="4082"/>
              <w:jc w:val="center"/>
              <w:rPr>
                <w:b/>
              </w:rPr>
            </w:pPr>
            <w:r>
              <w:rPr>
                <w:b/>
              </w:rPr>
              <w:t>DESCRIPTION</w:t>
            </w:r>
            <w:r>
              <w:rPr>
                <w:b/>
                <w:spacing w:val="-5"/>
              </w:rPr>
              <w:t xml:space="preserve"> </w:t>
            </w:r>
            <w:r>
              <w:rPr>
                <w:b/>
              </w:rPr>
              <w:t>OF</w:t>
            </w:r>
            <w:r>
              <w:rPr>
                <w:b/>
                <w:spacing w:val="-2"/>
              </w:rPr>
              <w:t xml:space="preserve"> </w:t>
            </w:r>
            <w:r>
              <w:rPr>
                <w:b/>
              </w:rPr>
              <w:t>NEED</w:t>
            </w:r>
          </w:p>
        </w:tc>
      </w:tr>
      <w:tr w:rsidR="003620F5" w14:paraId="75F1ABD6" w14:textId="77777777">
        <w:trPr>
          <w:trHeight w:val="1122"/>
        </w:trPr>
        <w:tc>
          <w:tcPr>
            <w:tcW w:w="10798" w:type="dxa"/>
            <w:gridSpan w:val="7"/>
            <w:tcBorders>
              <w:top w:val="double" w:sz="4" w:space="0" w:color="000000"/>
              <w:bottom w:val="single" w:sz="4" w:space="0" w:color="000000"/>
            </w:tcBorders>
          </w:tcPr>
          <w:p w14:paraId="75F1ABD5" w14:textId="77777777" w:rsidR="003620F5" w:rsidRDefault="003A5F03">
            <w:pPr>
              <w:pStyle w:val="TableParagraph"/>
              <w:spacing w:before="55"/>
              <w:ind w:left="114"/>
            </w:pPr>
            <w:r>
              <w:t>What</w:t>
            </w:r>
            <w:r>
              <w:rPr>
                <w:spacing w:val="-3"/>
              </w:rPr>
              <w:t xml:space="preserve"> </w:t>
            </w:r>
            <w:r>
              <w:t>is</w:t>
            </w:r>
            <w:r>
              <w:rPr>
                <w:spacing w:val="-1"/>
              </w:rPr>
              <w:t xml:space="preserve"> </w:t>
            </w:r>
            <w:r>
              <w:t>your</w:t>
            </w:r>
            <w:r>
              <w:rPr>
                <w:spacing w:val="-2"/>
              </w:rPr>
              <w:t xml:space="preserve"> </w:t>
            </w:r>
            <w:r>
              <w:t>reason</w:t>
            </w:r>
            <w:r>
              <w:rPr>
                <w:spacing w:val="-4"/>
              </w:rPr>
              <w:t xml:space="preserve"> </w:t>
            </w:r>
            <w:r>
              <w:t>for</w:t>
            </w:r>
            <w:r>
              <w:rPr>
                <w:spacing w:val="-2"/>
              </w:rPr>
              <w:t xml:space="preserve"> </w:t>
            </w:r>
            <w:r>
              <w:t>seeking</w:t>
            </w:r>
            <w:r>
              <w:rPr>
                <w:spacing w:val="-2"/>
              </w:rPr>
              <w:t xml:space="preserve"> </w:t>
            </w:r>
            <w:r>
              <w:t>services</w:t>
            </w:r>
            <w:r>
              <w:rPr>
                <w:spacing w:val="-3"/>
              </w:rPr>
              <w:t xml:space="preserve"> </w:t>
            </w:r>
            <w:r>
              <w:t>today?</w:t>
            </w:r>
          </w:p>
        </w:tc>
      </w:tr>
      <w:tr w:rsidR="003620F5" w14:paraId="75F1ABD8" w14:textId="77777777">
        <w:trPr>
          <w:trHeight w:val="1069"/>
        </w:trPr>
        <w:tc>
          <w:tcPr>
            <w:tcW w:w="10798" w:type="dxa"/>
            <w:gridSpan w:val="7"/>
            <w:tcBorders>
              <w:top w:val="single" w:sz="4" w:space="0" w:color="000000"/>
              <w:bottom w:val="single" w:sz="8" w:space="0" w:color="000000"/>
            </w:tcBorders>
          </w:tcPr>
          <w:p w14:paraId="75F1ABD7" w14:textId="77777777" w:rsidR="003620F5" w:rsidRDefault="003A5F03">
            <w:pPr>
              <w:pStyle w:val="TableParagraph"/>
              <w:spacing w:before="53"/>
              <w:ind w:left="114"/>
            </w:pPr>
            <w:r>
              <w:t>What</w:t>
            </w:r>
            <w:r>
              <w:rPr>
                <w:spacing w:val="-3"/>
              </w:rPr>
              <w:t xml:space="preserve"> </w:t>
            </w:r>
            <w:r>
              <w:t>specific</w:t>
            </w:r>
            <w:r>
              <w:rPr>
                <w:spacing w:val="-2"/>
              </w:rPr>
              <w:t xml:space="preserve"> </w:t>
            </w:r>
            <w:r>
              <w:t>needs</w:t>
            </w:r>
            <w:r>
              <w:rPr>
                <w:spacing w:val="-1"/>
              </w:rPr>
              <w:t xml:space="preserve"> </w:t>
            </w:r>
            <w:r>
              <w:t>are</w:t>
            </w:r>
            <w:r>
              <w:rPr>
                <w:spacing w:val="-5"/>
              </w:rPr>
              <w:t xml:space="preserve"> </w:t>
            </w:r>
            <w:r>
              <w:t>you</w:t>
            </w:r>
            <w:r>
              <w:rPr>
                <w:spacing w:val="-2"/>
              </w:rPr>
              <w:t xml:space="preserve"> </w:t>
            </w:r>
            <w:r>
              <w:t>currently</w:t>
            </w:r>
            <w:r>
              <w:rPr>
                <w:spacing w:val="-4"/>
              </w:rPr>
              <w:t xml:space="preserve"> </w:t>
            </w:r>
            <w:r>
              <w:t>having?</w:t>
            </w:r>
          </w:p>
        </w:tc>
      </w:tr>
      <w:tr w:rsidR="003620F5" w14:paraId="75F1ABDA" w14:textId="77777777">
        <w:trPr>
          <w:trHeight w:val="879"/>
        </w:trPr>
        <w:tc>
          <w:tcPr>
            <w:tcW w:w="10798" w:type="dxa"/>
            <w:gridSpan w:val="7"/>
            <w:tcBorders>
              <w:top w:val="single" w:sz="8" w:space="0" w:color="000000"/>
              <w:bottom w:val="double" w:sz="4" w:space="0" w:color="000000"/>
            </w:tcBorders>
          </w:tcPr>
          <w:p w14:paraId="75F1ABD9" w14:textId="77777777" w:rsidR="003620F5" w:rsidRDefault="003A5F03">
            <w:pPr>
              <w:pStyle w:val="TableParagraph"/>
              <w:spacing w:before="53"/>
              <w:ind w:left="114"/>
            </w:pPr>
            <w:r>
              <w:t>Why</w:t>
            </w:r>
            <w:r>
              <w:rPr>
                <w:spacing w:val="-1"/>
              </w:rPr>
              <w:t xml:space="preserve"> </w:t>
            </w:r>
            <w:r>
              <w:t>was</w:t>
            </w:r>
            <w:r>
              <w:rPr>
                <w:spacing w:val="-3"/>
              </w:rPr>
              <w:t xml:space="preserve"> </w:t>
            </w:r>
            <w:r>
              <w:t>the</w:t>
            </w:r>
            <w:r>
              <w:rPr>
                <w:spacing w:val="-3"/>
              </w:rPr>
              <w:t xml:space="preserve"> </w:t>
            </w:r>
            <w:r>
              <w:t>record</w:t>
            </w:r>
            <w:r>
              <w:rPr>
                <w:spacing w:val="-3"/>
              </w:rPr>
              <w:t xml:space="preserve"> </w:t>
            </w:r>
            <w:r>
              <w:t>closed?</w:t>
            </w:r>
          </w:p>
        </w:tc>
      </w:tr>
      <w:tr w:rsidR="003620F5" w14:paraId="75F1ABDC" w14:textId="77777777">
        <w:trPr>
          <w:trHeight w:val="478"/>
        </w:trPr>
        <w:tc>
          <w:tcPr>
            <w:tcW w:w="10798" w:type="dxa"/>
            <w:gridSpan w:val="7"/>
            <w:tcBorders>
              <w:top w:val="double" w:sz="4" w:space="0" w:color="000000"/>
              <w:bottom w:val="double" w:sz="4" w:space="0" w:color="000000"/>
            </w:tcBorders>
          </w:tcPr>
          <w:p w14:paraId="75F1ABDB" w14:textId="77777777" w:rsidR="003620F5" w:rsidRDefault="003A5F03">
            <w:pPr>
              <w:pStyle w:val="TableParagraph"/>
              <w:spacing w:before="102"/>
              <w:ind w:left="4110" w:right="4080"/>
              <w:jc w:val="center"/>
              <w:rPr>
                <w:b/>
                <w:sz w:val="28"/>
              </w:rPr>
            </w:pPr>
            <w:r>
              <w:rPr>
                <w:b/>
                <w:sz w:val="28"/>
              </w:rPr>
              <w:t>Status</w:t>
            </w:r>
            <w:r>
              <w:rPr>
                <w:b/>
                <w:spacing w:val="-4"/>
                <w:sz w:val="28"/>
              </w:rPr>
              <w:t xml:space="preserve"> </w:t>
            </w:r>
            <w:r>
              <w:rPr>
                <w:b/>
                <w:sz w:val="28"/>
              </w:rPr>
              <w:t>Updates</w:t>
            </w:r>
          </w:p>
        </w:tc>
      </w:tr>
      <w:tr w:rsidR="003620F5" w14:paraId="75F1ABDE" w14:textId="77777777">
        <w:trPr>
          <w:trHeight w:val="452"/>
        </w:trPr>
        <w:tc>
          <w:tcPr>
            <w:tcW w:w="10798" w:type="dxa"/>
            <w:gridSpan w:val="7"/>
            <w:tcBorders>
              <w:top w:val="double" w:sz="4" w:space="0" w:color="000000"/>
              <w:bottom w:val="single" w:sz="4" w:space="0" w:color="000000"/>
            </w:tcBorders>
          </w:tcPr>
          <w:p w14:paraId="75F1ABDD" w14:textId="77777777" w:rsidR="003620F5" w:rsidRDefault="003A5F03">
            <w:pPr>
              <w:pStyle w:val="TableParagraph"/>
              <w:spacing w:before="113"/>
              <w:ind w:left="114"/>
              <w:rPr>
                <w:b/>
                <w:sz w:val="24"/>
              </w:rPr>
            </w:pPr>
            <w:r>
              <w:rPr>
                <w:b/>
                <w:sz w:val="24"/>
              </w:rPr>
              <w:t>Medical</w:t>
            </w:r>
            <w:r>
              <w:rPr>
                <w:b/>
                <w:spacing w:val="-6"/>
                <w:sz w:val="24"/>
              </w:rPr>
              <w:t xml:space="preserve"> </w:t>
            </w:r>
            <w:r>
              <w:rPr>
                <w:b/>
                <w:sz w:val="24"/>
              </w:rPr>
              <w:t>Status</w:t>
            </w:r>
            <w:r>
              <w:rPr>
                <w:b/>
                <w:spacing w:val="-3"/>
                <w:sz w:val="24"/>
              </w:rPr>
              <w:t xml:space="preserve"> </w:t>
            </w:r>
            <w:r>
              <w:rPr>
                <w:b/>
                <w:sz w:val="24"/>
              </w:rPr>
              <w:t>(Record</w:t>
            </w:r>
            <w:r>
              <w:rPr>
                <w:b/>
                <w:spacing w:val="-4"/>
                <w:sz w:val="24"/>
              </w:rPr>
              <w:t xml:space="preserve"> </w:t>
            </w:r>
            <w:r>
              <w:rPr>
                <w:b/>
                <w:sz w:val="24"/>
              </w:rPr>
              <w:t>current</w:t>
            </w:r>
            <w:r>
              <w:rPr>
                <w:b/>
                <w:spacing w:val="-4"/>
                <w:sz w:val="24"/>
              </w:rPr>
              <w:t xml:space="preserve"> </w:t>
            </w:r>
            <w:r>
              <w:rPr>
                <w:b/>
                <w:sz w:val="24"/>
              </w:rPr>
              <w:t>medications</w:t>
            </w:r>
            <w:r>
              <w:rPr>
                <w:b/>
                <w:spacing w:val="-3"/>
                <w:sz w:val="24"/>
              </w:rPr>
              <w:t xml:space="preserve"> </w:t>
            </w:r>
            <w:r>
              <w:rPr>
                <w:b/>
                <w:sz w:val="24"/>
              </w:rPr>
              <w:t>on</w:t>
            </w:r>
            <w:r>
              <w:rPr>
                <w:b/>
                <w:spacing w:val="-4"/>
                <w:sz w:val="24"/>
              </w:rPr>
              <w:t xml:space="preserve"> </w:t>
            </w:r>
            <w:r>
              <w:rPr>
                <w:b/>
                <w:sz w:val="24"/>
              </w:rPr>
              <w:t>the</w:t>
            </w:r>
            <w:r>
              <w:rPr>
                <w:b/>
                <w:spacing w:val="-3"/>
                <w:sz w:val="24"/>
              </w:rPr>
              <w:t xml:space="preserve"> </w:t>
            </w:r>
            <w:r>
              <w:rPr>
                <w:b/>
                <w:sz w:val="24"/>
              </w:rPr>
              <w:t>Medication/Drug</w:t>
            </w:r>
            <w:r>
              <w:rPr>
                <w:b/>
                <w:spacing w:val="-3"/>
                <w:sz w:val="24"/>
              </w:rPr>
              <w:t xml:space="preserve"> </w:t>
            </w:r>
            <w:r>
              <w:rPr>
                <w:b/>
                <w:sz w:val="24"/>
              </w:rPr>
              <w:t>Use</w:t>
            </w:r>
            <w:r>
              <w:rPr>
                <w:b/>
                <w:spacing w:val="-3"/>
                <w:sz w:val="24"/>
              </w:rPr>
              <w:t xml:space="preserve"> </w:t>
            </w:r>
            <w:r>
              <w:rPr>
                <w:b/>
                <w:sz w:val="24"/>
              </w:rPr>
              <w:t>Profile):</w:t>
            </w:r>
          </w:p>
        </w:tc>
      </w:tr>
      <w:tr w:rsidR="003620F5" w14:paraId="75F1ABE0" w14:textId="77777777">
        <w:trPr>
          <w:trHeight w:val="493"/>
        </w:trPr>
        <w:tc>
          <w:tcPr>
            <w:tcW w:w="10798" w:type="dxa"/>
            <w:gridSpan w:val="7"/>
            <w:tcBorders>
              <w:top w:val="single" w:sz="4" w:space="0" w:color="000000"/>
              <w:bottom w:val="single" w:sz="4" w:space="0" w:color="000000"/>
            </w:tcBorders>
          </w:tcPr>
          <w:p w14:paraId="75F1ABDF" w14:textId="77777777" w:rsidR="003620F5" w:rsidRDefault="003A5F03">
            <w:pPr>
              <w:pStyle w:val="TableParagraph"/>
              <w:spacing w:before="53"/>
              <w:ind w:left="114"/>
              <w:rPr>
                <w:i/>
                <w:sz w:val="20"/>
              </w:rPr>
            </w:pPr>
            <w:r>
              <w:rPr>
                <w:i/>
                <w:sz w:val="20"/>
              </w:rPr>
              <w:t>Allergies</w:t>
            </w:r>
          </w:p>
        </w:tc>
      </w:tr>
      <w:tr w:rsidR="003620F5" w14:paraId="75F1ABE2" w14:textId="77777777">
        <w:trPr>
          <w:trHeight w:val="493"/>
        </w:trPr>
        <w:tc>
          <w:tcPr>
            <w:tcW w:w="10798" w:type="dxa"/>
            <w:gridSpan w:val="7"/>
            <w:tcBorders>
              <w:top w:val="single" w:sz="4" w:space="0" w:color="000000"/>
              <w:bottom w:val="single" w:sz="4" w:space="0" w:color="000000"/>
            </w:tcBorders>
          </w:tcPr>
          <w:p w14:paraId="75F1ABE1" w14:textId="77777777" w:rsidR="003620F5" w:rsidRDefault="003A5F03">
            <w:pPr>
              <w:pStyle w:val="TableParagraph"/>
              <w:spacing w:before="53"/>
              <w:ind w:left="114"/>
              <w:rPr>
                <w:i/>
                <w:sz w:val="20"/>
              </w:rPr>
            </w:pPr>
            <w:r>
              <w:rPr>
                <w:i/>
                <w:sz w:val="20"/>
              </w:rPr>
              <w:t>Physical</w:t>
            </w:r>
            <w:r>
              <w:rPr>
                <w:i/>
                <w:spacing w:val="-6"/>
                <w:sz w:val="20"/>
              </w:rPr>
              <w:t xml:space="preserve"> </w:t>
            </w:r>
            <w:r>
              <w:rPr>
                <w:i/>
                <w:sz w:val="20"/>
              </w:rPr>
              <w:t>impairments</w:t>
            </w:r>
          </w:p>
        </w:tc>
      </w:tr>
      <w:tr w:rsidR="003620F5" w14:paraId="75F1ABE4" w14:textId="77777777">
        <w:trPr>
          <w:trHeight w:val="494"/>
        </w:trPr>
        <w:tc>
          <w:tcPr>
            <w:tcW w:w="10798" w:type="dxa"/>
            <w:gridSpan w:val="7"/>
            <w:tcBorders>
              <w:top w:val="single" w:sz="4" w:space="0" w:color="000000"/>
              <w:bottom w:val="single" w:sz="4" w:space="0" w:color="000000"/>
            </w:tcBorders>
          </w:tcPr>
          <w:p w14:paraId="75F1ABE3" w14:textId="77777777" w:rsidR="003620F5" w:rsidRDefault="003A5F03">
            <w:pPr>
              <w:pStyle w:val="TableParagraph"/>
              <w:spacing w:before="53"/>
              <w:ind w:left="114"/>
              <w:rPr>
                <w:i/>
                <w:sz w:val="20"/>
              </w:rPr>
            </w:pPr>
            <w:r>
              <w:rPr>
                <w:i/>
                <w:sz w:val="20"/>
              </w:rPr>
              <w:t>Surgeries</w:t>
            </w:r>
          </w:p>
        </w:tc>
      </w:tr>
      <w:tr w:rsidR="003620F5" w14:paraId="75F1ABE6" w14:textId="77777777">
        <w:trPr>
          <w:trHeight w:val="493"/>
        </w:trPr>
        <w:tc>
          <w:tcPr>
            <w:tcW w:w="10798" w:type="dxa"/>
            <w:gridSpan w:val="7"/>
            <w:tcBorders>
              <w:top w:val="single" w:sz="4" w:space="0" w:color="000000"/>
              <w:bottom w:val="single" w:sz="4" w:space="0" w:color="000000"/>
            </w:tcBorders>
          </w:tcPr>
          <w:p w14:paraId="75F1ABE5" w14:textId="77777777" w:rsidR="003620F5" w:rsidRDefault="003A5F03">
            <w:pPr>
              <w:pStyle w:val="TableParagraph"/>
              <w:spacing w:before="53"/>
              <w:ind w:left="114"/>
              <w:rPr>
                <w:i/>
                <w:sz w:val="20"/>
              </w:rPr>
            </w:pPr>
            <w:r>
              <w:rPr>
                <w:i/>
                <w:sz w:val="20"/>
              </w:rPr>
              <w:t>Special</w:t>
            </w:r>
            <w:r>
              <w:rPr>
                <w:i/>
                <w:spacing w:val="-4"/>
                <w:sz w:val="20"/>
              </w:rPr>
              <w:t xml:space="preserve"> </w:t>
            </w:r>
            <w:r>
              <w:rPr>
                <w:i/>
                <w:sz w:val="20"/>
              </w:rPr>
              <w:t>diets</w:t>
            </w:r>
          </w:p>
        </w:tc>
      </w:tr>
      <w:tr w:rsidR="003620F5" w14:paraId="75F1ABE8" w14:textId="77777777">
        <w:trPr>
          <w:trHeight w:val="493"/>
        </w:trPr>
        <w:tc>
          <w:tcPr>
            <w:tcW w:w="10798" w:type="dxa"/>
            <w:gridSpan w:val="7"/>
            <w:tcBorders>
              <w:top w:val="single" w:sz="4" w:space="0" w:color="000000"/>
              <w:bottom w:val="single" w:sz="4" w:space="0" w:color="000000"/>
            </w:tcBorders>
          </w:tcPr>
          <w:p w14:paraId="75F1ABE7" w14:textId="77777777" w:rsidR="003620F5" w:rsidRDefault="003A5F03">
            <w:pPr>
              <w:pStyle w:val="TableParagraph"/>
              <w:spacing w:before="53"/>
              <w:ind w:left="114"/>
              <w:rPr>
                <w:i/>
                <w:sz w:val="20"/>
              </w:rPr>
            </w:pPr>
            <w:r>
              <w:rPr>
                <w:i/>
                <w:sz w:val="20"/>
              </w:rPr>
              <w:t>Appetite</w:t>
            </w:r>
            <w:r>
              <w:rPr>
                <w:i/>
                <w:spacing w:val="-4"/>
                <w:sz w:val="20"/>
              </w:rPr>
              <w:t xml:space="preserve"> </w:t>
            </w:r>
            <w:r>
              <w:rPr>
                <w:i/>
                <w:sz w:val="20"/>
              </w:rPr>
              <w:t>issues</w:t>
            </w:r>
            <w:r>
              <w:rPr>
                <w:i/>
                <w:spacing w:val="-2"/>
                <w:sz w:val="20"/>
              </w:rPr>
              <w:t xml:space="preserve"> </w:t>
            </w:r>
            <w:r>
              <w:rPr>
                <w:i/>
                <w:sz w:val="20"/>
              </w:rPr>
              <w:t>or</w:t>
            </w:r>
            <w:r>
              <w:rPr>
                <w:i/>
                <w:spacing w:val="-2"/>
                <w:sz w:val="20"/>
              </w:rPr>
              <w:t xml:space="preserve"> </w:t>
            </w:r>
            <w:r>
              <w:rPr>
                <w:i/>
                <w:sz w:val="20"/>
              </w:rPr>
              <w:t>problems</w:t>
            </w:r>
          </w:p>
        </w:tc>
      </w:tr>
      <w:tr w:rsidR="003620F5" w14:paraId="75F1ABEA" w14:textId="77777777">
        <w:trPr>
          <w:trHeight w:val="493"/>
        </w:trPr>
        <w:tc>
          <w:tcPr>
            <w:tcW w:w="10798" w:type="dxa"/>
            <w:gridSpan w:val="7"/>
            <w:tcBorders>
              <w:top w:val="single" w:sz="4" w:space="0" w:color="000000"/>
              <w:bottom w:val="single" w:sz="4" w:space="0" w:color="000000"/>
            </w:tcBorders>
          </w:tcPr>
          <w:p w14:paraId="75F1ABE9" w14:textId="77777777" w:rsidR="003620F5" w:rsidRDefault="003A5F03">
            <w:pPr>
              <w:pStyle w:val="TableParagraph"/>
              <w:spacing w:before="53"/>
              <w:ind w:left="114"/>
              <w:rPr>
                <w:i/>
                <w:sz w:val="20"/>
              </w:rPr>
            </w:pPr>
            <w:r>
              <w:rPr>
                <w:i/>
                <w:sz w:val="20"/>
              </w:rPr>
              <w:t>Sleep</w:t>
            </w:r>
            <w:r>
              <w:rPr>
                <w:i/>
                <w:spacing w:val="-3"/>
                <w:sz w:val="20"/>
              </w:rPr>
              <w:t xml:space="preserve"> </w:t>
            </w:r>
            <w:r>
              <w:rPr>
                <w:i/>
                <w:sz w:val="20"/>
              </w:rPr>
              <w:t>issues</w:t>
            </w:r>
            <w:r>
              <w:rPr>
                <w:i/>
                <w:spacing w:val="-4"/>
                <w:sz w:val="20"/>
              </w:rPr>
              <w:t xml:space="preserve"> </w:t>
            </w:r>
            <w:r>
              <w:rPr>
                <w:i/>
                <w:sz w:val="20"/>
              </w:rPr>
              <w:t>or</w:t>
            </w:r>
            <w:r>
              <w:rPr>
                <w:i/>
                <w:spacing w:val="-3"/>
                <w:sz w:val="20"/>
              </w:rPr>
              <w:t xml:space="preserve"> </w:t>
            </w:r>
            <w:r>
              <w:rPr>
                <w:i/>
                <w:sz w:val="20"/>
              </w:rPr>
              <w:t>problems</w:t>
            </w:r>
          </w:p>
        </w:tc>
      </w:tr>
      <w:tr w:rsidR="003620F5" w14:paraId="75F1ABEC" w14:textId="77777777">
        <w:trPr>
          <w:trHeight w:val="493"/>
        </w:trPr>
        <w:tc>
          <w:tcPr>
            <w:tcW w:w="10798" w:type="dxa"/>
            <w:gridSpan w:val="7"/>
            <w:tcBorders>
              <w:top w:val="single" w:sz="4" w:space="0" w:color="000000"/>
              <w:bottom w:val="single" w:sz="4" w:space="0" w:color="000000"/>
            </w:tcBorders>
          </w:tcPr>
          <w:p w14:paraId="75F1ABEB" w14:textId="77777777" w:rsidR="003620F5" w:rsidRDefault="003A5F03">
            <w:pPr>
              <w:pStyle w:val="TableParagraph"/>
              <w:spacing w:before="53"/>
              <w:ind w:left="114"/>
              <w:rPr>
                <w:i/>
                <w:sz w:val="20"/>
              </w:rPr>
            </w:pPr>
            <w:r>
              <w:rPr>
                <w:i/>
                <w:sz w:val="20"/>
              </w:rPr>
              <w:t>Current</w:t>
            </w:r>
            <w:r>
              <w:rPr>
                <w:i/>
                <w:spacing w:val="-5"/>
                <w:sz w:val="20"/>
              </w:rPr>
              <w:t xml:space="preserve"> </w:t>
            </w:r>
            <w:r>
              <w:rPr>
                <w:i/>
                <w:sz w:val="20"/>
              </w:rPr>
              <w:t>or</w:t>
            </w:r>
            <w:r>
              <w:rPr>
                <w:i/>
                <w:spacing w:val="-3"/>
                <w:sz w:val="20"/>
              </w:rPr>
              <w:t xml:space="preserve"> </w:t>
            </w:r>
            <w:r>
              <w:rPr>
                <w:i/>
                <w:sz w:val="20"/>
              </w:rPr>
              <w:t>chronic</w:t>
            </w:r>
            <w:r>
              <w:rPr>
                <w:i/>
                <w:spacing w:val="-3"/>
                <w:sz w:val="20"/>
              </w:rPr>
              <w:t xml:space="preserve"> </w:t>
            </w:r>
            <w:r>
              <w:rPr>
                <w:i/>
                <w:sz w:val="20"/>
              </w:rPr>
              <w:t>diseases</w:t>
            </w:r>
            <w:r>
              <w:rPr>
                <w:i/>
                <w:spacing w:val="-1"/>
                <w:sz w:val="20"/>
              </w:rPr>
              <w:t xml:space="preserve"> </w:t>
            </w:r>
            <w:r>
              <w:rPr>
                <w:i/>
                <w:sz w:val="20"/>
              </w:rPr>
              <w:t>(high</w:t>
            </w:r>
            <w:r>
              <w:rPr>
                <w:i/>
                <w:spacing w:val="-2"/>
                <w:sz w:val="20"/>
              </w:rPr>
              <w:t xml:space="preserve"> </w:t>
            </w:r>
            <w:r>
              <w:rPr>
                <w:i/>
                <w:sz w:val="20"/>
              </w:rPr>
              <w:t>blood</w:t>
            </w:r>
            <w:r>
              <w:rPr>
                <w:i/>
                <w:spacing w:val="-4"/>
                <w:sz w:val="20"/>
              </w:rPr>
              <w:t xml:space="preserve"> </w:t>
            </w:r>
            <w:r>
              <w:rPr>
                <w:i/>
                <w:sz w:val="20"/>
              </w:rPr>
              <w:t>pressure,</w:t>
            </w:r>
            <w:r>
              <w:rPr>
                <w:i/>
                <w:spacing w:val="-4"/>
                <w:sz w:val="20"/>
              </w:rPr>
              <w:t xml:space="preserve"> </w:t>
            </w:r>
            <w:r>
              <w:rPr>
                <w:i/>
                <w:sz w:val="20"/>
              </w:rPr>
              <w:t>cancer,</w:t>
            </w:r>
            <w:r>
              <w:rPr>
                <w:i/>
                <w:spacing w:val="-4"/>
                <w:sz w:val="20"/>
              </w:rPr>
              <w:t xml:space="preserve"> </w:t>
            </w:r>
            <w:r>
              <w:rPr>
                <w:i/>
                <w:sz w:val="20"/>
              </w:rPr>
              <w:t>other)</w:t>
            </w:r>
          </w:p>
        </w:tc>
      </w:tr>
      <w:tr w:rsidR="003620F5" w14:paraId="75F1ABEE" w14:textId="77777777">
        <w:trPr>
          <w:trHeight w:val="494"/>
        </w:trPr>
        <w:tc>
          <w:tcPr>
            <w:tcW w:w="10798" w:type="dxa"/>
            <w:gridSpan w:val="7"/>
            <w:tcBorders>
              <w:top w:val="single" w:sz="4" w:space="0" w:color="000000"/>
              <w:bottom w:val="single" w:sz="4" w:space="0" w:color="000000"/>
            </w:tcBorders>
          </w:tcPr>
          <w:p w14:paraId="75F1ABED" w14:textId="77777777" w:rsidR="003620F5" w:rsidRDefault="003A5F03">
            <w:pPr>
              <w:pStyle w:val="TableParagraph"/>
              <w:spacing w:before="53"/>
              <w:ind w:left="114"/>
              <w:rPr>
                <w:i/>
                <w:sz w:val="20"/>
              </w:rPr>
            </w:pPr>
            <w:r>
              <w:rPr>
                <w:i/>
                <w:sz w:val="20"/>
              </w:rPr>
              <w:t>Other</w:t>
            </w:r>
            <w:r>
              <w:rPr>
                <w:i/>
                <w:spacing w:val="-5"/>
                <w:sz w:val="20"/>
              </w:rPr>
              <w:t xml:space="preserve"> </w:t>
            </w:r>
            <w:r>
              <w:rPr>
                <w:i/>
                <w:sz w:val="20"/>
              </w:rPr>
              <w:t>pertinent</w:t>
            </w:r>
            <w:r>
              <w:rPr>
                <w:i/>
                <w:spacing w:val="-6"/>
                <w:sz w:val="20"/>
              </w:rPr>
              <w:t xml:space="preserve"> </w:t>
            </w:r>
            <w:r>
              <w:rPr>
                <w:i/>
                <w:sz w:val="20"/>
              </w:rPr>
              <w:t>medical</w:t>
            </w:r>
            <w:r>
              <w:rPr>
                <w:i/>
                <w:spacing w:val="-4"/>
                <w:sz w:val="20"/>
              </w:rPr>
              <w:t xml:space="preserve"> </w:t>
            </w:r>
            <w:r>
              <w:rPr>
                <w:i/>
                <w:sz w:val="20"/>
              </w:rPr>
              <w:t>information</w:t>
            </w:r>
          </w:p>
        </w:tc>
      </w:tr>
      <w:tr w:rsidR="003620F5" w14:paraId="75F1ABF0" w14:textId="77777777">
        <w:trPr>
          <w:trHeight w:val="494"/>
        </w:trPr>
        <w:tc>
          <w:tcPr>
            <w:tcW w:w="10798" w:type="dxa"/>
            <w:gridSpan w:val="7"/>
            <w:tcBorders>
              <w:top w:val="single" w:sz="4" w:space="0" w:color="000000"/>
              <w:bottom w:val="single" w:sz="4" w:space="0" w:color="000000"/>
            </w:tcBorders>
          </w:tcPr>
          <w:p w14:paraId="75F1ABEF" w14:textId="77777777" w:rsidR="003620F5" w:rsidRDefault="003A5F03">
            <w:pPr>
              <w:pStyle w:val="TableParagraph"/>
              <w:spacing w:before="53"/>
              <w:ind w:left="114"/>
              <w:rPr>
                <w:i/>
                <w:sz w:val="20"/>
              </w:rPr>
            </w:pPr>
            <w:r>
              <w:rPr>
                <w:i/>
                <w:sz w:val="20"/>
              </w:rPr>
              <w:t>(For</w:t>
            </w:r>
            <w:r>
              <w:rPr>
                <w:i/>
                <w:spacing w:val="-3"/>
                <w:sz w:val="20"/>
              </w:rPr>
              <w:t xml:space="preserve"> </w:t>
            </w:r>
            <w:r>
              <w:rPr>
                <w:i/>
                <w:sz w:val="20"/>
              </w:rPr>
              <w:t>women</w:t>
            </w:r>
            <w:r>
              <w:rPr>
                <w:i/>
                <w:spacing w:val="-3"/>
                <w:sz w:val="20"/>
              </w:rPr>
              <w:t xml:space="preserve"> </w:t>
            </w:r>
            <w:r>
              <w:rPr>
                <w:i/>
                <w:sz w:val="20"/>
              </w:rPr>
              <w:t>only)</w:t>
            </w:r>
            <w:r>
              <w:rPr>
                <w:i/>
                <w:spacing w:val="-3"/>
                <w:sz w:val="20"/>
              </w:rPr>
              <w:t xml:space="preserve"> </w:t>
            </w:r>
            <w:r>
              <w:rPr>
                <w:i/>
                <w:sz w:val="20"/>
              </w:rPr>
              <w:t>Are</w:t>
            </w:r>
            <w:r>
              <w:rPr>
                <w:i/>
                <w:spacing w:val="-3"/>
                <w:sz w:val="20"/>
              </w:rPr>
              <w:t xml:space="preserve"> </w:t>
            </w:r>
            <w:r>
              <w:rPr>
                <w:i/>
                <w:sz w:val="20"/>
              </w:rPr>
              <w:t>you</w:t>
            </w:r>
            <w:r>
              <w:rPr>
                <w:i/>
                <w:spacing w:val="-2"/>
                <w:sz w:val="20"/>
              </w:rPr>
              <w:t xml:space="preserve"> </w:t>
            </w:r>
            <w:r>
              <w:rPr>
                <w:i/>
                <w:sz w:val="20"/>
              </w:rPr>
              <w:t>pregnant?</w:t>
            </w:r>
          </w:p>
        </w:tc>
      </w:tr>
    </w:tbl>
    <w:p w14:paraId="75F1ABF1" w14:textId="77777777" w:rsidR="003620F5" w:rsidRDefault="003620F5">
      <w:pPr>
        <w:rPr>
          <w:sz w:val="20"/>
        </w:rPr>
        <w:sectPr w:rsidR="003620F5">
          <w:pgSz w:w="12240" w:h="15840"/>
          <w:pgMar w:top="820" w:right="120" w:bottom="998" w:left="220" w:header="0" w:footer="235" w:gutter="0"/>
          <w:cols w:space="720"/>
        </w:sectPr>
      </w:pPr>
    </w:p>
    <w:tbl>
      <w:tblPr>
        <w:tblW w:w="0" w:type="auto"/>
        <w:tblInd w:w="508" w:type="dxa"/>
        <w:tblLayout w:type="fixed"/>
        <w:tblCellMar>
          <w:left w:w="0" w:type="dxa"/>
          <w:right w:w="0" w:type="dxa"/>
        </w:tblCellMar>
        <w:tblLook w:val="01E0" w:firstRow="1" w:lastRow="1" w:firstColumn="1" w:lastColumn="1" w:noHBand="0" w:noVBand="0"/>
      </w:tblPr>
      <w:tblGrid>
        <w:gridCol w:w="2531"/>
        <w:gridCol w:w="1655"/>
        <w:gridCol w:w="883"/>
        <w:gridCol w:w="485"/>
        <w:gridCol w:w="725"/>
        <w:gridCol w:w="455"/>
        <w:gridCol w:w="709"/>
        <w:gridCol w:w="457"/>
        <w:gridCol w:w="718"/>
        <w:gridCol w:w="445"/>
        <w:gridCol w:w="764"/>
        <w:gridCol w:w="974"/>
      </w:tblGrid>
      <w:tr w:rsidR="003620F5" w14:paraId="75F1ABF3" w14:textId="77777777">
        <w:trPr>
          <w:trHeight w:val="450"/>
        </w:trPr>
        <w:tc>
          <w:tcPr>
            <w:tcW w:w="10801" w:type="dxa"/>
            <w:gridSpan w:val="12"/>
            <w:tcBorders>
              <w:top w:val="single" w:sz="12" w:space="0" w:color="000000"/>
              <w:left w:val="single" w:sz="12" w:space="0" w:color="000000"/>
              <w:bottom w:val="double" w:sz="4" w:space="0" w:color="000000"/>
              <w:right w:val="single" w:sz="12" w:space="0" w:color="000000"/>
            </w:tcBorders>
          </w:tcPr>
          <w:p w14:paraId="75F1ABF2" w14:textId="77777777" w:rsidR="003620F5" w:rsidRDefault="003A5F03">
            <w:pPr>
              <w:pStyle w:val="TableParagraph"/>
              <w:spacing w:before="140"/>
              <w:ind w:left="114"/>
              <w:rPr>
                <w:b/>
                <w:sz w:val="24"/>
              </w:rPr>
            </w:pPr>
            <w:r>
              <w:rPr>
                <w:b/>
                <w:sz w:val="24"/>
              </w:rPr>
              <w:lastRenderedPageBreak/>
              <w:t>Mental</w:t>
            </w:r>
            <w:r>
              <w:rPr>
                <w:b/>
                <w:spacing w:val="-2"/>
                <w:sz w:val="24"/>
              </w:rPr>
              <w:t xml:space="preserve"> </w:t>
            </w:r>
            <w:r>
              <w:rPr>
                <w:b/>
                <w:sz w:val="24"/>
              </w:rPr>
              <w:t>Health</w:t>
            </w:r>
            <w:r>
              <w:rPr>
                <w:b/>
                <w:spacing w:val="-3"/>
                <w:sz w:val="24"/>
              </w:rPr>
              <w:t xml:space="preserve"> </w:t>
            </w:r>
            <w:r>
              <w:rPr>
                <w:b/>
                <w:sz w:val="24"/>
              </w:rPr>
              <w:t>Status:</w:t>
            </w:r>
          </w:p>
        </w:tc>
      </w:tr>
      <w:tr w:rsidR="003620F5" w14:paraId="75F1ABF5" w14:textId="77777777">
        <w:trPr>
          <w:trHeight w:val="503"/>
        </w:trPr>
        <w:tc>
          <w:tcPr>
            <w:tcW w:w="10801" w:type="dxa"/>
            <w:gridSpan w:val="12"/>
            <w:tcBorders>
              <w:top w:val="double" w:sz="4" w:space="0" w:color="000000"/>
              <w:left w:val="single" w:sz="12" w:space="0" w:color="000000"/>
              <w:bottom w:val="single" w:sz="4" w:space="0" w:color="000000"/>
              <w:right w:val="single" w:sz="12" w:space="0" w:color="000000"/>
            </w:tcBorders>
          </w:tcPr>
          <w:p w14:paraId="75F1ABF4" w14:textId="77777777" w:rsidR="003620F5" w:rsidRDefault="003A5F03">
            <w:pPr>
              <w:pStyle w:val="TableParagraph"/>
              <w:spacing w:before="24"/>
              <w:ind w:left="114"/>
              <w:rPr>
                <w:i/>
                <w:sz w:val="20"/>
              </w:rPr>
            </w:pPr>
            <w:r>
              <w:rPr>
                <w:i/>
                <w:sz w:val="20"/>
              </w:rPr>
              <w:t>Recent</w:t>
            </w:r>
            <w:r>
              <w:rPr>
                <w:i/>
                <w:spacing w:val="-4"/>
                <w:sz w:val="20"/>
              </w:rPr>
              <w:t xml:space="preserve"> </w:t>
            </w:r>
            <w:r>
              <w:rPr>
                <w:i/>
                <w:sz w:val="20"/>
              </w:rPr>
              <w:t>psychiatric</w:t>
            </w:r>
            <w:r>
              <w:rPr>
                <w:i/>
                <w:spacing w:val="-3"/>
                <w:sz w:val="20"/>
              </w:rPr>
              <w:t xml:space="preserve"> </w:t>
            </w:r>
            <w:r>
              <w:rPr>
                <w:i/>
                <w:sz w:val="20"/>
              </w:rPr>
              <w:t>issues</w:t>
            </w:r>
          </w:p>
        </w:tc>
      </w:tr>
      <w:tr w:rsidR="003620F5" w14:paraId="75F1ABF7"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75F1ABF6" w14:textId="77777777" w:rsidR="003620F5" w:rsidRDefault="003A5F03">
            <w:pPr>
              <w:pStyle w:val="TableParagraph"/>
              <w:spacing w:before="24"/>
              <w:ind w:left="114"/>
              <w:rPr>
                <w:i/>
                <w:sz w:val="20"/>
              </w:rPr>
            </w:pPr>
            <w:r>
              <w:rPr>
                <w:i/>
                <w:sz w:val="20"/>
              </w:rPr>
              <w:t>Homicidal</w:t>
            </w:r>
            <w:r>
              <w:rPr>
                <w:i/>
                <w:spacing w:val="-7"/>
                <w:sz w:val="20"/>
              </w:rPr>
              <w:t xml:space="preserve"> </w:t>
            </w:r>
            <w:r>
              <w:rPr>
                <w:i/>
                <w:sz w:val="20"/>
              </w:rPr>
              <w:t>behavior</w:t>
            </w:r>
          </w:p>
        </w:tc>
      </w:tr>
      <w:tr w:rsidR="003620F5" w14:paraId="75F1ABF9"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75F1ABF8" w14:textId="77777777" w:rsidR="003620F5" w:rsidRDefault="003A5F03">
            <w:pPr>
              <w:pStyle w:val="TableParagraph"/>
              <w:spacing w:before="24"/>
              <w:ind w:left="114"/>
              <w:rPr>
                <w:i/>
                <w:sz w:val="20"/>
              </w:rPr>
            </w:pPr>
            <w:r>
              <w:rPr>
                <w:i/>
                <w:sz w:val="20"/>
              </w:rPr>
              <w:t>Suicidal</w:t>
            </w:r>
            <w:r>
              <w:rPr>
                <w:i/>
                <w:spacing w:val="-7"/>
                <w:sz w:val="20"/>
              </w:rPr>
              <w:t xml:space="preserve"> </w:t>
            </w:r>
            <w:r>
              <w:rPr>
                <w:i/>
                <w:sz w:val="20"/>
              </w:rPr>
              <w:t>behavior</w:t>
            </w:r>
          </w:p>
        </w:tc>
      </w:tr>
      <w:tr w:rsidR="003620F5" w14:paraId="75F1ABFB" w14:textId="77777777">
        <w:trPr>
          <w:trHeight w:val="522"/>
        </w:trPr>
        <w:tc>
          <w:tcPr>
            <w:tcW w:w="10801" w:type="dxa"/>
            <w:gridSpan w:val="12"/>
            <w:tcBorders>
              <w:top w:val="single" w:sz="4" w:space="0" w:color="000000"/>
              <w:left w:val="single" w:sz="12" w:space="0" w:color="000000"/>
              <w:bottom w:val="double" w:sz="4" w:space="0" w:color="000000"/>
              <w:right w:val="single" w:sz="12" w:space="0" w:color="000000"/>
            </w:tcBorders>
          </w:tcPr>
          <w:p w14:paraId="75F1ABFA" w14:textId="77777777" w:rsidR="003620F5" w:rsidRDefault="003A5F03">
            <w:pPr>
              <w:pStyle w:val="TableParagraph"/>
              <w:spacing w:before="24"/>
              <w:ind w:left="114"/>
              <w:rPr>
                <w:i/>
                <w:sz w:val="20"/>
              </w:rPr>
            </w:pPr>
            <w:r>
              <w:rPr>
                <w:i/>
                <w:sz w:val="20"/>
              </w:rPr>
              <w:t>Other</w:t>
            </w:r>
            <w:r>
              <w:rPr>
                <w:i/>
                <w:spacing w:val="-6"/>
                <w:sz w:val="20"/>
              </w:rPr>
              <w:t xml:space="preserve"> </w:t>
            </w:r>
            <w:r>
              <w:rPr>
                <w:i/>
                <w:sz w:val="20"/>
              </w:rPr>
              <w:t>counseling</w:t>
            </w:r>
            <w:r>
              <w:rPr>
                <w:i/>
                <w:spacing w:val="-4"/>
                <w:sz w:val="20"/>
              </w:rPr>
              <w:t xml:space="preserve"> </w:t>
            </w:r>
            <w:r>
              <w:rPr>
                <w:i/>
                <w:sz w:val="20"/>
              </w:rPr>
              <w:t>and/or</w:t>
            </w:r>
            <w:r>
              <w:rPr>
                <w:i/>
                <w:spacing w:val="-5"/>
                <w:sz w:val="20"/>
              </w:rPr>
              <w:t xml:space="preserve"> </w:t>
            </w:r>
            <w:r>
              <w:rPr>
                <w:i/>
                <w:sz w:val="20"/>
              </w:rPr>
              <w:t>therapeutic</w:t>
            </w:r>
            <w:r>
              <w:rPr>
                <w:i/>
                <w:spacing w:val="-5"/>
                <w:sz w:val="20"/>
              </w:rPr>
              <w:t xml:space="preserve"> </w:t>
            </w:r>
            <w:r>
              <w:rPr>
                <w:i/>
                <w:sz w:val="20"/>
              </w:rPr>
              <w:t>experiences</w:t>
            </w:r>
          </w:p>
        </w:tc>
      </w:tr>
      <w:tr w:rsidR="003620F5" w14:paraId="75F1ABFD" w14:textId="77777777">
        <w:trPr>
          <w:trHeight w:val="507"/>
        </w:trPr>
        <w:tc>
          <w:tcPr>
            <w:tcW w:w="10801" w:type="dxa"/>
            <w:gridSpan w:val="12"/>
            <w:tcBorders>
              <w:top w:val="double" w:sz="4" w:space="0" w:color="000000"/>
              <w:left w:val="single" w:sz="12" w:space="0" w:color="000000"/>
              <w:bottom w:val="double" w:sz="4" w:space="0" w:color="000000"/>
              <w:right w:val="single" w:sz="12" w:space="0" w:color="000000"/>
            </w:tcBorders>
          </w:tcPr>
          <w:p w14:paraId="75F1ABFC" w14:textId="77777777" w:rsidR="003620F5" w:rsidRDefault="003A5F03">
            <w:pPr>
              <w:pStyle w:val="TableParagraph"/>
              <w:spacing w:before="142"/>
              <w:ind w:left="114"/>
              <w:rPr>
                <w:b/>
                <w:sz w:val="24"/>
              </w:rPr>
            </w:pPr>
            <w:r>
              <w:rPr>
                <w:b/>
                <w:sz w:val="24"/>
              </w:rPr>
              <w:t>Traumatic</w:t>
            </w:r>
            <w:r>
              <w:rPr>
                <w:b/>
                <w:spacing w:val="-5"/>
                <w:sz w:val="24"/>
              </w:rPr>
              <w:t xml:space="preserve"> </w:t>
            </w:r>
            <w:r>
              <w:rPr>
                <w:b/>
                <w:sz w:val="24"/>
              </w:rPr>
              <w:t>Event</w:t>
            </w:r>
            <w:r>
              <w:rPr>
                <w:b/>
                <w:spacing w:val="-4"/>
                <w:sz w:val="24"/>
              </w:rPr>
              <w:t xml:space="preserve"> </w:t>
            </w:r>
            <w:proofErr w:type="gramStart"/>
            <w:r>
              <w:rPr>
                <w:b/>
                <w:sz w:val="24"/>
              </w:rPr>
              <w:t>Or</w:t>
            </w:r>
            <w:proofErr w:type="gramEnd"/>
            <w:r>
              <w:rPr>
                <w:b/>
                <w:spacing w:val="-5"/>
                <w:sz w:val="24"/>
              </w:rPr>
              <w:t xml:space="preserve"> </w:t>
            </w:r>
            <w:r>
              <w:rPr>
                <w:b/>
                <w:sz w:val="24"/>
              </w:rPr>
              <w:t>Exposure</w:t>
            </w:r>
            <w:r>
              <w:rPr>
                <w:b/>
                <w:spacing w:val="-2"/>
                <w:sz w:val="24"/>
              </w:rPr>
              <w:t xml:space="preserve"> </w:t>
            </w:r>
            <w:r>
              <w:rPr>
                <w:b/>
                <w:sz w:val="24"/>
              </w:rPr>
              <w:t>Status</w:t>
            </w:r>
            <w:r>
              <w:rPr>
                <w:b/>
                <w:spacing w:val="-3"/>
                <w:sz w:val="24"/>
              </w:rPr>
              <w:t xml:space="preserve"> </w:t>
            </w:r>
            <w:r>
              <w:rPr>
                <w:b/>
                <w:sz w:val="24"/>
              </w:rPr>
              <w:t>(Note</w:t>
            </w:r>
            <w:r>
              <w:rPr>
                <w:b/>
                <w:spacing w:val="-2"/>
                <w:sz w:val="24"/>
              </w:rPr>
              <w:t xml:space="preserve"> </w:t>
            </w:r>
            <w:r>
              <w:rPr>
                <w:b/>
                <w:sz w:val="24"/>
              </w:rPr>
              <w:t>Or</w:t>
            </w:r>
            <w:r>
              <w:rPr>
                <w:b/>
                <w:spacing w:val="-3"/>
                <w:sz w:val="24"/>
              </w:rPr>
              <w:t xml:space="preserve"> </w:t>
            </w:r>
            <w:r>
              <w:rPr>
                <w:b/>
                <w:sz w:val="24"/>
              </w:rPr>
              <w:t>Describe</w:t>
            </w:r>
            <w:r>
              <w:rPr>
                <w:b/>
                <w:spacing w:val="-2"/>
                <w:sz w:val="24"/>
              </w:rPr>
              <w:t xml:space="preserve"> </w:t>
            </w:r>
            <w:r>
              <w:rPr>
                <w:b/>
                <w:sz w:val="24"/>
              </w:rPr>
              <w:t>As</w:t>
            </w:r>
            <w:r>
              <w:rPr>
                <w:b/>
                <w:spacing w:val="-3"/>
                <w:sz w:val="24"/>
              </w:rPr>
              <w:t xml:space="preserve"> </w:t>
            </w:r>
            <w:r>
              <w:rPr>
                <w:b/>
                <w:sz w:val="24"/>
              </w:rPr>
              <w:t>Appropriate):</w:t>
            </w:r>
          </w:p>
        </w:tc>
      </w:tr>
      <w:tr w:rsidR="003620F5" w14:paraId="75F1ABFF" w14:textId="77777777">
        <w:trPr>
          <w:trHeight w:val="503"/>
        </w:trPr>
        <w:tc>
          <w:tcPr>
            <w:tcW w:w="10801" w:type="dxa"/>
            <w:gridSpan w:val="12"/>
            <w:tcBorders>
              <w:top w:val="double" w:sz="4" w:space="0" w:color="000000"/>
              <w:left w:val="single" w:sz="12" w:space="0" w:color="000000"/>
              <w:bottom w:val="single" w:sz="4" w:space="0" w:color="000000"/>
              <w:right w:val="single" w:sz="12" w:space="0" w:color="000000"/>
            </w:tcBorders>
          </w:tcPr>
          <w:p w14:paraId="75F1ABFE" w14:textId="77777777" w:rsidR="003620F5" w:rsidRDefault="003A5F03">
            <w:pPr>
              <w:pStyle w:val="TableParagraph"/>
              <w:spacing w:before="24"/>
              <w:ind w:left="114"/>
              <w:rPr>
                <w:i/>
                <w:sz w:val="20"/>
              </w:rPr>
            </w:pPr>
            <w:r>
              <w:rPr>
                <w:i/>
                <w:sz w:val="20"/>
              </w:rPr>
              <w:t>Serious</w:t>
            </w:r>
            <w:r>
              <w:rPr>
                <w:i/>
                <w:spacing w:val="-6"/>
                <w:sz w:val="20"/>
              </w:rPr>
              <w:t xml:space="preserve"> </w:t>
            </w:r>
            <w:r>
              <w:rPr>
                <w:i/>
                <w:sz w:val="20"/>
              </w:rPr>
              <w:t>accidents</w:t>
            </w:r>
          </w:p>
        </w:tc>
      </w:tr>
      <w:tr w:rsidR="003620F5" w14:paraId="75F1AC01"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75F1AC00" w14:textId="77777777" w:rsidR="003620F5" w:rsidRDefault="003A5F03">
            <w:pPr>
              <w:pStyle w:val="TableParagraph"/>
              <w:spacing w:before="24"/>
              <w:ind w:left="114"/>
              <w:rPr>
                <w:i/>
                <w:sz w:val="20"/>
              </w:rPr>
            </w:pPr>
            <w:r>
              <w:rPr>
                <w:i/>
                <w:sz w:val="20"/>
              </w:rPr>
              <w:t>Natural</w:t>
            </w:r>
            <w:r>
              <w:rPr>
                <w:i/>
                <w:spacing w:val="-6"/>
                <w:sz w:val="20"/>
              </w:rPr>
              <w:t xml:space="preserve"> </w:t>
            </w:r>
            <w:r>
              <w:rPr>
                <w:i/>
                <w:sz w:val="20"/>
              </w:rPr>
              <w:t>disaster</w:t>
            </w:r>
          </w:p>
        </w:tc>
      </w:tr>
      <w:tr w:rsidR="003620F5" w14:paraId="75F1AC03"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75F1AC02" w14:textId="77777777" w:rsidR="003620F5" w:rsidRDefault="003A5F03">
            <w:pPr>
              <w:pStyle w:val="TableParagraph"/>
              <w:spacing w:before="24"/>
              <w:ind w:left="114"/>
              <w:rPr>
                <w:i/>
                <w:sz w:val="20"/>
              </w:rPr>
            </w:pPr>
            <w:r>
              <w:rPr>
                <w:i/>
                <w:sz w:val="20"/>
              </w:rPr>
              <w:t>Witness</w:t>
            </w:r>
            <w:r>
              <w:rPr>
                <w:i/>
                <w:spacing w:val="-3"/>
                <w:sz w:val="20"/>
              </w:rPr>
              <w:t xml:space="preserve"> </w:t>
            </w:r>
            <w:r>
              <w:rPr>
                <w:i/>
                <w:sz w:val="20"/>
              </w:rPr>
              <w:t>to</w:t>
            </w:r>
            <w:r>
              <w:rPr>
                <w:i/>
                <w:spacing w:val="-2"/>
                <w:sz w:val="20"/>
              </w:rPr>
              <w:t xml:space="preserve"> </w:t>
            </w:r>
            <w:r>
              <w:rPr>
                <w:i/>
                <w:sz w:val="20"/>
              </w:rPr>
              <w:t>a</w:t>
            </w:r>
            <w:r>
              <w:rPr>
                <w:i/>
                <w:spacing w:val="-4"/>
                <w:sz w:val="20"/>
              </w:rPr>
              <w:t xml:space="preserve"> </w:t>
            </w:r>
            <w:r>
              <w:rPr>
                <w:i/>
                <w:sz w:val="20"/>
              </w:rPr>
              <w:t>traumatic</w:t>
            </w:r>
            <w:r>
              <w:rPr>
                <w:i/>
                <w:spacing w:val="-2"/>
                <w:sz w:val="20"/>
              </w:rPr>
              <w:t xml:space="preserve"> </w:t>
            </w:r>
            <w:r>
              <w:rPr>
                <w:i/>
                <w:sz w:val="20"/>
              </w:rPr>
              <w:t>event</w:t>
            </w:r>
          </w:p>
        </w:tc>
      </w:tr>
      <w:tr w:rsidR="003620F5" w14:paraId="75F1AC05"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75F1AC04" w14:textId="77777777" w:rsidR="003620F5" w:rsidRDefault="003A5F03">
            <w:pPr>
              <w:pStyle w:val="TableParagraph"/>
              <w:spacing w:before="24"/>
              <w:ind w:left="114"/>
              <w:rPr>
                <w:i/>
                <w:sz w:val="20"/>
              </w:rPr>
            </w:pPr>
            <w:r>
              <w:rPr>
                <w:i/>
                <w:sz w:val="20"/>
              </w:rPr>
              <w:t>Sexual</w:t>
            </w:r>
            <w:r>
              <w:rPr>
                <w:i/>
                <w:spacing w:val="-5"/>
                <w:sz w:val="20"/>
              </w:rPr>
              <w:t xml:space="preserve"> </w:t>
            </w:r>
            <w:r>
              <w:rPr>
                <w:i/>
                <w:sz w:val="20"/>
              </w:rPr>
              <w:t>assault</w:t>
            </w:r>
          </w:p>
        </w:tc>
      </w:tr>
      <w:tr w:rsidR="003620F5" w14:paraId="75F1AC07"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75F1AC06" w14:textId="77777777" w:rsidR="003620F5" w:rsidRDefault="003A5F03">
            <w:pPr>
              <w:pStyle w:val="TableParagraph"/>
              <w:spacing w:before="24"/>
              <w:ind w:left="114"/>
              <w:rPr>
                <w:i/>
                <w:sz w:val="20"/>
              </w:rPr>
            </w:pPr>
            <w:r>
              <w:rPr>
                <w:i/>
                <w:sz w:val="20"/>
              </w:rPr>
              <w:t>Physical</w:t>
            </w:r>
            <w:r>
              <w:rPr>
                <w:i/>
                <w:spacing w:val="-4"/>
                <w:sz w:val="20"/>
              </w:rPr>
              <w:t xml:space="preserve"> </w:t>
            </w:r>
            <w:r>
              <w:rPr>
                <w:i/>
                <w:sz w:val="20"/>
              </w:rPr>
              <w:t>assault</w:t>
            </w:r>
            <w:r>
              <w:rPr>
                <w:i/>
                <w:spacing w:val="-4"/>
                <w:sz w:val="20"/>
              </w:rPr>
              <w:t xml:space="preserve"> </w:t>
            </w:r>
            <w:r>
              <w:rPr>
                <w:i/>
                <w:sz w:val="20"/>
              </w:rPr>
              <w:t>(with</w:t>
            </w:r>
            <w:r>
              <w:rPr>
                <w:i/>
                <w:spacing w:val="-4"/>
                <w:sz w:val="20"/>
              </w:rPr>
              <w:t xml:space="preserve"> </w:t>
            </w:r>
            <w:r>
              <w:rPr>
                <w:i/>
                <w:sz w:val="20"/>
              </w:rPr>
              <w:t>or</w:t>
            </w:r>
            <w:r>
              <w:rPr>
                <w:i/>
                <w:spacing w:val="-4"/>
                <w:sz w:val="20"/>
              </w:rPr>
              <w:t xml:space="preserve"> </w:t>
            </w:r>
            <w:r>
              <w:rPr>
                <w:i/>
                <w:sz w:val="20"/>
              </w:rPr>
              <w:t>without</w:t>
            </w:r>
            <w:r>
              <w:rPr>
                <w:i/>
                <w:spacing w:val="-2"/>
                <w:sz w:val="20"/>
              </w:rPr>
              <w:t xml:space="preserve"> </w:t>
            </w:r>
            <w:r>
              <w:rPr>
                <w:i/>
                <w:sz w:val="20"/>
              </w:rPr>
              <w:t>weapon)</w:t>
            </w:r>
          </w:p>
        </w:tc>
      </w:tr>
      <w:tr w:rsidR="003620F5" w14:paraId="75F1AC09" w14:textId="77777777">
        <w:trPr>
          <w:trHeight w:val="525"/>
        </w:trPr>
        <w:tc>
          <w:tcPr>
            <w:tcW w:w="10801" w:type="dxa"/>
            <w:gridSpan w:val="12"/>
            <w:tcBorders>
              <w:top w:val="single" w:sz="4" w:space="0" w:color="000000"/>
              <w:left w:val="single" w:sz="12" w:space="0" w:color="000000"/>
              <w:bottom w:val="single" w:sz="4" w:space="0" w:color="000000"/>
              <w:right w:val="single" w:sz="12" w:space="0" w:color="000000"/>
            </w:tcBorders>
          </w:tcPr>
          <w:p w14:paraId="75F1AC08" w14:textId="77777777" w:rsidR="003620F5" w:rsidRDefault="003A5F03">
            <w:pPr>
              <w:pStyle w:val="TableParagraph"/>
              <w:spacing w:before="26"/>
              <w:ind w:left="114"/>
              <w:rPr>
                <w:i/>
                <w:sz w:val="20"/>
              </w:rPr>
            </w:pPr>
            <w:r>
              <w:rPr>
                <w:i/>
                <w:sz w:val="20"/>
              </w:rPr>
              <w:t>Close</w:t>
            </w:r>
            <w:r>
              <w:rPr>
                <w:i/>
                <w:spacing w:val="-4"/>
                <w:sz w:val="20"/>
              </w:rPr>
              <w:t xml:space="preserve"> </w:t>
            </w:r>
            <w:r>
              <w:rPr>
                <w:i/>
                <w:sz w:val="20"/>
              </w:rPr>
              <w:t>friend</w:t>
            </w:r>
            <w:r>
              <w:rPr>
                <w:i/>
                <w:spacing w:val="-4"/>
                <w:sz w:val="20"/>
              </w:rPr>
              <w:t xml:space="preserve"> </w:t>
            </w:r>
            <w:r>
              <w:rPr>
                <w:i/>
                <w:sz w:val="20"/>
              </w:rPr>
              <w:t>or</w:t>
            </w:r>
            <w:r>
              <w:rPr>
                <w:i/>
                <w:spacing w:val="-3"/>
                <w:sz w:val="20"/>
              </w:rPr>
              <w:t xml:space="preserve"> </w:t>
            </w:r>
            <w:r>
              <w:rPr>
                <w:i/>
                <w:sz w:val="20"/>
              </w:rPr>
              <w:t>family</w:t>
            </w:r>
            <w:r>
              <w:rPr>
                <w:i/>
                <w:spacing w:val="-3"/>
                <w:sz w:val="20"/>
              </w:rPr>
              <w:t xml:space="preserve"> </w:t>
            </w:r>
            <w:r>
              <w:rPr>
                <w:i/>
                <w:sz w:val="20"/>
              </w:rPr>
              <w:t>member</w:t>
            </w:r>
            <w:r>
              <w:rPr>
                <w:i/>
                <w:spacing w:val="-3"/>
                <w:sz w:val="20"/>
              </w:rPr>
              <w:t xml:space="preserve"> </w:t>
            </w:r>
            <w:r>
              <w:rPr>
                <w:i/>
                <w:sz w:val="20"/>
              </w:rPr>
              <w:t>murdered</w:t>
            </w:r>
          </w:p>
        </w:tc>
      </w:tr>
      <w:tr w:rsidR="003620F5" w14:paraId="75F1AC0B"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75F1AC0A" w14:textId="77777777" w:rsidR="003620F5" w:rsidRDefault="003A5F03">
            <w:pPr>
              <w:pStyle w:val="TableParagraph"/>
              <w:spacing w:before="24"/>
              <w:ind w:left="114"/>
              <w:rPr>
                <w:i/>
                <w:sz w:val="20"/>
              </w:rPr>
            </w:pPr>
            <w:r>
              <w:rPr>
                <w:i/>
                <w:sz w:val="20"/>
              </w:rPr>
              <w:t>Homeless</w:t>
            </w:r>
          </w:p>
        </w:tc>
      </w:tr>
      <w:tr w:rsidR="003620F5" w14:paraId="75F1AC0D" w14:textId="77777777">
        <w:trPr>
          <w:trHeight w:val="522"/>
        </w:trPr>
        <w:tc>
          <w:tcPr>
            <w:tcW w:w="10801" w:type="dxa"/>
            <w:gridSpan w:val="12"/>
            <w:tcBorders>
              <w:top w:val="single" w:sz="4" w:space="0" w:color="000000"/>
              <w:left w:val="single" w:sz="12" w:space="0" w:color="000000"/>
              <w:bottom w:val="single" w:sz="4" w:space="0" w:color="000000"/>
              <w:right w:val="single" w:sz="12" w:space="0" w:color="000000"/>
            </w:tcBorders>
          </w:tcPr>
          <w:p w14:paraId="75F1AC0C" w14:textId="77777777" w:rsidR="003620F5" w:rsidRDefault="003A5F03">
            <w:pPr>
              <w:pStyle w:val="TableParagraph"/>
              <w:spacing w:before="24"/>
              <w:ind w:left="114"/>
              <w:rPr>
                <w:i/>
                <w:sz w:val="20"/>
              </w:rPr>
            </w:pPr>
            <w:r>
              <w:rPr>
                <w:i/>
                <w:sz w:val="20"/>
              </w:rPr>
              <w:t>Victim</w:t>
            </w:r>
            <w:r>
              <w:rPr>
                <w:i/>
                <w:spacing w:val="-4"/>
                <w:sz w:val="20"/>
              </w:rPr>
              <w:t xml:space="preserve"> </w:t>
            </w:r>
            <w:r>
              <w:rPr>
                <w:i/>
                <w:sz w:val="20"/>
              </w:rPr>
              <w:t>of</w:t>
            </w:r>
            <w:r>
              <w:rPr>
                <w:i/>
                <w:spacing w:val="-3"/>
                <w:sz w:val="20"/>
              </w:rPr>
              <w:t xml:space="preserve"> </w:t>
            </w:r>
            <w:r>
              <w:rPr>
                <w:i/>
                <w:sz w:val="20"/>
              </w:rPr>
              <w:t>stalking</w:t>
            </w:r>
            <w:r>
              <w:rPr>
                <w:i/>
                <w:spacing w:val="-2"/>
                <w:sz w:val="20"/>
              </w:rPr>
              <w:t xml:space="preserve"> </w:t>
            </w:r>
            <w:r>
              <w:rPr>
                <w:i/>
                <w:sz w:val="20"/>
              </w:rPr>
              <w:t>or</w:t>
            </w:r>
            <w:r>
              <w:rPr>
                <w:i/>
                <w:spacing w:val="-2"/>
                <w:sz w:val="20"/>
              </w:rPr>
              <w:t xml:space="preserve"> </w:t>
            </w:r>
            <w:r>
              <w:rPr>
                <w:i/>
                <w:sz w:val="20"/>
              </w:rPr>
              <w:t>bullying</w:t>
            </w:r>
          </w:p>
        </w:tc>
      </w:tr>
      <w:tr w:rsidR="003620F5" w14:paraId="75F1AC0F" w14:textId="77777777">
        <w:trPr>
          <w:trHeight w:val="522"/>
        </w:trPr>
        <w:tc>
          <w:tcPr>
            <w:tcW w:w="10801" w:type="dxa"/>
            <w:gridSpan w:val="12"/>
            <w:tcBorders>
              <w:top w:val="single" w:sz="4" w:space="0" w:color="000000"/>
              <w:left w:val="single" w:sz="12" w:space="0" w:color="000000"/>
              <w:bottom w:val="single" w:sz="12" w:space="0" w:color="000000"/>
              <w:right w:val="single" w:sz="12" w:space="0" w:color="000000"/>
            </w:tcBorders>
          </w:tcPr>
          <w:p w14:paraId="75F1AC0E" w14:textId="77777777" w:rsidR="003620F5" w:rsidRDefault="003A5F03">
            <w:pPr>
              <w:pStyle w:val="TableParagraph"/>
              <w:spacing w:before="24"/>
              <w:ind w:left="114"/>
              <w:rPr>
                <w:i/>
                <w:sz w:val="20"/>
              </w:rPr>
            </w:pPr>
            <w:r>
              <w:rPr>
                <w:i/>
                <w:sz w:val="20"/>
              </w:rPr>
              <w:t>Other</w:t>
            </w:r>
            <w:r>
              <w:rPr>
                <w:i/>
                <w:spacing w:val="-4"/>
                <w:sz w:val="20"/>
              </w:rPr>
              <w:t xml:space="preserve"> </w:t>
            </w:r>
            <w:r>
              <w:rPr>
                <w:i/>
                <w:sz w:val="20"/>
              </w:rPr>
              <w:t>(specify)</w:t>
            </w:r>
          </w:p>
        </w:tc>
      </w:tr>
      <w:tr w:rsidR="003620F5" w14:paraId="75F1AC11" w14:textId="77777777">
        <w:trPr>
          <w:trHeight w:val="497"/>
        </w:trPr>
        <w:tc>
          <w:tcPr>
            <w:tcW w:w="10801" w:type="dxa"/>
            <w:gridSpan w:val="12"/>
            <w:tcBorders>
              <w:top w:val="single" w:sz="12" w:space="0" w:color="000000"/>
              <w:left w:val="single" w:sz="12" w:space="0" w:color="000000"/>
              <w:bottom w:val="single" w:sz="12" w:space="0" w:color="000000"/>
              <w:right w:val="single" w:sz="12" w:space="0" w:color="000000"/>
            </w:tcBorders>
          </w:tcPr>
          <w:p w14:paraId="75F1AC10" w14:textId="77777777" w:rsidR="003620F5" w:rsidRDefault="003A5F03">
            <w:pPr>
              <w:pStyle w:val="TableParagraph"/>
              <w:spacing w:before="161"/>
              <w:ind w:left="114"/>
              <w:rPr>
                <w:b/>
                <w:sz w:val="24"/>
              </w:rPr>
            </w:pPr>
            <w:r>
              <w:rPr>
                <w:b/>
                <w:sz w:val="24"/>
              </w:rPr>
              <w:t>Substance</w:t>
            </w:r>
            <w:r>
              <w:rPr>
                <w:b/>
                <w:spacing w:val="-2"/>
                <w:sz w:val="24"/>
              </w:rPr>
              <w:t xml:space="preserve"> </w:t>
            </w:r>
            <w:r>
              <w:rPr>
                <w:b/>
                <w:sz w:val="24"/>
              </w:rPr>
              <w:t>Use</w:t>
            </w:r>
            <w:r>
              <w:rPr>
                <w:b/>
                <w:spacing w:val="-4"/>
                <w:sz w:val="24"/>
              </w:rPr>
              <w:t xml:space="preserve"> </w:t>
            </w:r>
            <w:r>
              <w:rPr>
                <w:b/>
                <w:sz w:val="24"/>
              </w:rPr>
              <w:t>Status:</w:t>
            </w:r>
          </w:p>
        </w:tc>
      </w:tr>
      <w:tr w:rsidR="003620F5" w14:paraId="75F1AC13" w14:textId="77777777">
        <w:trPr>
          <w:trHeight w:val="406"/>
        </w:trPr>
        <w:tc>
          <w:tcPr>
            <w:tcW w:w="10801" w:type="dxa"/>
            <w:gridSpan w:val="12"/>
            <w:tcBorders>
              <w:top w:val="single" w:sz="12" w:space="0" w:color="000000"/>
              <w:left w:val="single" w:sz="12" w:space="0" w:color="000000"/>
              <w:right w:val="single" w:sz="12" w:space="0" w:color="000000"/>
            </w:tcBorders>
          </w:tcPr>
          <w:p w14:paraId="75F1AC12" w14:textId="77777777" w:rsidR="003620F5" w:rsidRDefault="003A5F03">
            <w:pPr>
              <w:pStyle w:val="TableParagraph"/>
              <w:spacing w:before="110"/>
              <w:ind w:left="114"/>
              <w:rPr>
                <w:i/>
                <w:sz w:val="20"/>
              </w:rPr>
            </w:pPr>
            <w:r>
              <w:rPr>
                <w:i/>
                <w:sz w:val="20"/>
              </w:rPr>
              <w:t>Use</w:t>
            </w:r>
            <w:r>
              <w:rPr>
                <w:i/>
                <w:spacing w:val="-3"/>
                <w:sz w:val="20"/>
              </w:rPr>
              <w:t xml:space="preserve"> </w:t>
            </w:r>
            <w:r>
              <w:rPr>
                <w:i/>
                <w:sz w:val="20"/>
              </w:rPr>
              <w:t>or</w:t>
            </w:r>
            <w:r>
              <w:rPr>
                <w:i/>
                <w:spacing w:val="-1"/>
                <w:sz w:val="20"/>
              </w:rPr>
              <w:t xml:space="preserve"> </w:t>
            </w:r>
            <w:r>
              <w:rPr>
                <w:i/>
                <w:sz w:val="20"/>
              </w:rPr>
              <w:t>abuse</w:t>
            </w:r>
            <w:r>
              <w:rPr>
                <w:i/>
                <w:spacing w:val="-2"/>
                <w:sz w:val="20"/>
              </w:rPr>
              <w:t xml:space="preserve"> </w:t>
            </w:r>
            <w:r>
              <w:rPr>
                <w:i/>
                <w:sz w:val="20"/>
              </w:rPr>
              <w:t>by</w:t>
            </w:r>
            <w:r>
              <w:rPr>
                <w:i/>
                <w:spacing w:val="-1"/>
                <w:sz w:val="20"/>
              </w:rPr>
              <w:t xml:space="preserve"> </w:t>
            </w:r>
            <w:r>
              <w:rPr>
                <w:i/>
                <w:sz w:val="20"/>
              </w:rPr>
              <w:t>the</w:t>
            </w:r>
            <w:r>
              <w:rPr>
                <w:i/>
                <w:spacing w:val="-3"/>
                <w:sz w:val="20"/>
              </w:rPr>
              <w:t xml:space="preserve"> </w:t>
            </w:r>
            <w:r>
              <w:rPr>
                <w:i/>
                <w:sz w:val="20"/>
              </w:rPr>
              <w:t>person</w:t>
            </w:r>
          </w:p>
        </w:tc>
      </w:tr>
      <w:tr w:rsidR="003620F5" w14:paraId="75F1AC20" w14:textId="77777777">
        <w:trPr>
          <w:trHeight w:val="442"/>
        </w:trPr>
        <w:tc>
          <w:tcPr>
            <w:tcW w:w="2531" w:type="dxa"/>
            <w:tcBorders>
              <w:left w:val="single" w:sz="12" w:space="0" w:color="000000"/>
            </w:tcBorders>
          </w:tcPr>
          <w:p w14:paraId="75F1AC14" w14:textId="77777777" w:rsidR="003620F5" w:rsidRDefault="003A5F03">
            <w:pPr>
              <w:pStyle w:val="TableParagraph"/>
              <w:tabs>
                <w:tab w:val="left" w:pos="2473"/>
              </w:tabs>
              <w:spacing w:before="51"/>
              <w:ind w:left="354"/>
              <w:rPr>
                <w:i/>
                <w:sz w:val="20"/>
              </w:rPr>
            </w:pPr>
            <w:r>
              <w:rPr>
                <w:i/>
                <w:sz w:val="20"/>
              </w:rPr>
              <w:t>Age</w:t>
            </w:r>
            <w:r>
              <w:rPr>
                <w:i/>
                <w:spacing w:val="-1"/>
                <w:sz w:val="20"/>
              </w:rPr>
              <w:t xml:space="preserve"> </w:t>
            </w:r>
            <w:r>
              <w:rPr>
                <w:i/>
                <w:sz w:val="20"/>
              </w:rPr>
              <w:t>of</w:t>
            </w:r>
            <w:r>
              <w:rPr>
                <w:i/>
                <w:spacing w:val="-3"/>
                <w:sz w:val="20"/>
              </w:rPr>
              <w:t xml:space="preserve"> </w:t>
            </w:r>
            <w:r>
              <w:rPr>
                <w:i/>
                <w:sz w:val="20"/>
              </w:rPr>
              <w:t xml:space="preserve">onset </w:t>
            </w:r>
            <w:r>
              <w:rPr>
                <w:i/>
                <w:spacing w:val="4"/>
                <w:sz w:val="20"/>
              </w:rPr>
              <w:t xml:space="preserve"> </w:t>
            </w:r>
            <w:r>
              <w:rPr>
                <w:i/>
                <w:w w:val="99"/>
                <w:sz w:val="20"/>
                <w:u w:val="single"/>
              </w:rPr>
              <w:t xml:space="preserve"> </w:t>
            </w:r>
            <w:r>
              <w:rPr>
                <w:i/>
                <w:sz w:val="20"/>
                <w:u w:val="single"/>
              </w:rPr>
              <w:tab/>
            </w:r>
          </w:p>
        </w:tc>
        <w:tc>
          <w:tcPr>
            <w:tcW w:w="1655" w:type="dxa"/>
          </w:tcPr>
          <w:p w14:paraId="75F1AC15" w14:textId="77777777" w:rsidR="003620F5" w:rsidRDefault="003620F5">
            <w:pPr>
              <w:pStyle w:val="TableParagraph"/>
              <w:rPr>
                <w:rFonts w:ascii="Times New Roman"/>
                <w:sz w:val="20"/>
              </w:rPr>
            </w:pPr>
          </w:p>
        </w:tc>
        <w:tc>
          <w:tcPr>
            <w:tcW w:w="883" w:type="dxa"/>
          </w:tcPr>
          <w:p w14:paraId="75F1AC16" w14:textId="77777777" w:rsidR="003620F5" w:rsidRDefault="003620F5">
            <w:pPr>
              <w:pStyle w:val="TableParagraph"/>
              <w:rPr>
                <w:rFonts w:ascii="Times New Roman"/>
                <w:sz w:val="20"/>
              </w:rPr>
            </w:pPr>
          </w:p>
        </w:tc>
        <w:tc>
          <w:tcPr>
            <w:tcW w:w="485" w:type="dxa"/>
          </w:tcPr>
          <w:p w14:paraId="75F1AC17" w14:textId="77777777" w:rsidR="003620F5" w:rsidRDefault="003620F5">
            <w:pPr>
              <w:pStyle w:val="TableParagraph"/>
              <w:rPr>
                <w:rFonts w:ascii="Times New Roman"/>
                <w:sz w:val="20"/>
              </w:rPr>
            </w:pPr>
          </w:p>
        </w:tc>
        <w:tc>
          <w:tcPr>
            <w:tcW w:w="725" w:type="dxa"/>
          </w:tcPr>
          <w:p w14:paraId="75F1AC18" w14:textId="77777777" w:rsidR="003620F5" w:rsidRDefault="003620F5">
            <w:pPr>
              <w:pStyle w:val="TableParagraph"/>
              <w:rPr>
                <w:rFonts w:ascii="Times New Roman"/>
                <w:sz w:val="20"/>
              </w:rPr>
            </w:pPr>
          </w:p>
        </w:tc>
        <w:tc>
          <w:tcPr>
            <w:tcW w:w="455" w:type="dxa"/>
          </w:tcPr>
          <w:p w14:paraId="75F1AC19" w14:textId="77777777" w:rsidR="003620F5" w:rsidRDefault="003620F5">
            <w:pPr>
              <w:pStyle w:val="TableParagraph"/>
              <w:rPr>
                <w:rFonts w:ascii="Times New Roman"/>
                <w:sz w:val="20"/>
              </w:rPr>
            </w:pPr>
          </w:p>
        </w:tc>
        <w:tc>
          <w:tcPr>
            <w:tcW w:w="709" w:type="dxa"/>
          </w:tcPr>
          <w:p w14:paraId="75F1AC1A" w14:textId="77777777" w:rsidR="003620F5" w:rsidRDefault="003620F5">
            <w:pPr>
              <w:pStyle w:val="TableParagraph"/>
              <w:rPr>
                <w:rFonts w:ascii="Times New Roman"/>
                <w:sz w:val="20"/>
              </w:rPr>
            </w:pPr>
          </w:p>
        </w:tc>
        <w:tc>
          <w:tcPr>
            <w:tcW w:w="457" w:type="dxa"/>
          </w:tcPr>
          <w:p w14:paraId="75F1AC1B" w14:textId="77777777" w:rsidR="003620F5" w:rsidRDefault="003620F5">
            <w:pPr>
              <w:pStyle w:val="TableParagraph"/>
              <w:rPr>
                <w:rFonts w:ascii="Times New Roman"/>
                <w:sz w:val="20"/>
              </w:rPr>
            </w:pPr>
          </w:p>
        </w:tc>
        <w:tc>
          <w:tcPr>
            <w:tcW w:w="718" w:type="dxa"/>
          </w:tcPr>
          <w:p w14:paraId="75F1AC1C" w14:textId="77777777" w:rsidR="003620F5" w:rsidRDefault="003620F5">
            <w:pPr>
              <w:pStyle w:val="TableParagraph"/>
              <w:rPr>
                <w:rFonts w:ascii="Times New Roman"/>
                <w:sz w:val="20"/>
              </w:rPr>
            </w:pPr>
          </w:p>
        </w:tc>
        <w:tc>
          <w:tcPr>
            <w:tcW w:w="445" w:type="dxa"/>
          </w:tcPr>
          <w:p w14:paraId="75F1AC1D" w14:textId="77777777" w:rsidR="003620F5" w:rsidRDefault="003620F5">
            <w:pPr>
              <w:pStyle w:val="TableParagraph"/>
              <w:rPr>
                <w:rFonts w:ascii="Times New Roman"/>
                <w:sz w:val="20"/>
              </w:rPr>
            </w:pPr>
          </w:p>
        </w:tc>
        <w:tc>
          <w:tcPr>
            <w:tcW w:w="764" w:type="dxa"/>
          </w:tcPr>
          <w:p w14:paraId="75F1AC1E" w14:textId="77777777" w:rsidR="003620F5" w:rsidRDefault="003620F5">
            <w:pPr>
              <w:pStyle w:val="TableParagraph"/>
              <w:rPr>
                <w:rFonts w:ascii="Times New Roman"/>
                <w:sz w:val="20"/>
              </w:rPr>
            </w:pPr>
          </w:p>
        </w:tc>
        <w:tc>
          <w:tcPr>
            <w:tcW w:w="974" w:type="dxa"/>
            <w:tcBorders>
              <w:right w:val="single" w:sz="12" w:space="0" w:color="000000"/>
            </w:tcBorders>
          </w:tcPr>
          <w:p w14:paraId="75F1AC1F" w14:textId="77777777" w:rsidR="003620F5" w:rsidRDefault="003620F5">
            <w:pPr>
              <w:pStyle w:val="TableParagraph"/>
              <w:rPr>
                <w:rFonts w:ascii="Times New Roman"/>
                <w:sz w:val="20"/>
              </w:rPr>
            </w:pPr>
          </w:p>
        </w:tc>
      </w:tr>
      <w:tr w:rsidR="003620F5" w14:paraId="75F1AC23" w14:textId="77777777">
        <w:trPr>
          <w:trHeight w:val="517"/>
        </w:trPr>
        <w:tc>
          <w:tcPr>
            <w:tcW w:w="2531" w:type="dxa"/>
            <w:tcBorders>
              <w:left w:val="single" w:sz="12" w:space="0" w:color="000000"/>
            </w:tcBorders>
          </w:tcPr>
          <w:p w14:paraId="75F1AC21" w14:textId="77777777" w:rsidR="003620F5" w:rsidRDefault="003A5F03">
            <w:pPr>
              <w:pStyle w:val="TableParagraph"/>
              <w:spacing w:before="125"/>
              <w:ind w:left="357"/>
              <w:rPr>
                <w:i/>
                <w:sz w:val="20"/>
              </w:rPr>
            </w:pPr>
            <w:r>
              <w:rPr>
                <w:i/>
                <w:sz w:val="20"/>
              </w:rPr>
              <w:t>Patterns</w:t>
            </w:r>
            <w:r>
              <w:rPr>
                <w:i/>
                <w:spacing w:val="-5"/>
                <w:sz w:val="20"/>
              </w:rPr>
              <w:t xml:space="preserve"> </w:t>
            </w:r>
            <w:r>
              <w:rPr>
                <w:i/>
                <w:sz w:val="20"/>
              </w:rPr>
              <w:t>of</w:t>
            </w:r>
            <w:r>
              <w:rPr>
                <w:i/>
                <w:spacing w:val="-4"/>
                <w:sz w:val="20"/>
              </w:rPr>
              <w:t xml:space="preserve"> </w:t>
            </w:r>
            <w:r>
              <w:rPr>
                <w:i/>
                <w:sz w:val="20"/>
              </w:rPr>
              <w:t>use/abuse:</w:t>
            </w:r>
          </w:p>
        </w:tc>
        <w:tc>
          <w:tcPr>
            <w:tcW w:w="8270" w:type="dxa"/>
            <w:gridSpan w:val="11"/>
            <w:tcBorders>
              <w:right w:val="single" w:sz="12" w:space="0" w:color="000000"/>
            </w:tcBorders>
          </w:tcPr>
          <w:p w14:paraId="75F1AC22" w14:textId="77777777" w:rsidR="003620F5" w:rsidRDefault="003A5F03">
            <w:pPr>
              <w:pStyle w:val="TableParagraph"/>
              <w:tabs>
                <w:tab w:val="left" w:pos="1365"/>
                <w:tab w:val="left" w:pos="8253"/>
              </w:tabs>
              <w:spacing w:before="125"/>
              <w:ind w:left="55" w:right="-15"/>
              <w:rPr>
                <w:i/>
                <w:sz w:val="20"/>
              </w:rPr>
            </w:pPr>
            <w:r>
              <w:rPr>
                <w:i/>
                <w:sz w:val="20"/>
              </w:rPr>
              <w:t>How</w:t>
            </w:r>
            <w:r>
              <w:rPr>
                <w:i/>
                <w:spacing w:val="-3"/>
                <w:sz w:val="20"/>
              </w:rPr>
              <w:t xml:space="preserve"> </w:t>
            </w:r>
            <w:r>
              <w:rPr>
                <w:i/>
                <w:sz w:val="20"/>
              </w:rPr>
              <w:t>much?</w:t>
            </w:r>
            <w:r>
              <w:rPr>
                <w:i/>
                <w:sz w:val="20"/>
              </w:rPr>
              <w:tab/>
            </w:r>
            <w:r>
              <w:rPr>
                <w:i/>
                <w:w w:val="99"/>
                <w:sz w:val="20"/>
                <w:u w:val="single"/>
              </w:rPr>
              <w:t xml:space="preserve"> </w:t>
            </w:r>
            <w:r>
              <w:rPr>
                <w:i/>
                <w:sz w:val="20"/>
                <w:u w:val="single"/>
              </w:rPr>
              <w:tab/>
            </w:r>
          </w:p>
        </w:tc>
      </w:tr>
      <w:tr w:rsidR="003620F5" w14:paraId="75F1AC26" w14:textId="77777777">
        <w:trPr>
          <w:trHeight w:val="421"/>
        </w:trPr>
        <w:tc>
          <w:tcPr>
            <w:tcW w:w="2531" w:type="dxa"/>
            <w:tcBorders>
              <w:left w:val="single" w:sz="12" w:space="0" w:color="000000"/>
            </w:tcBorders>
          </w:tcPr>
          <w:p w14:paraId="75F1AC24" w14:textId="77777777" w:rsidR="003620F5" w:rsidRDefault="003620F5">
            <w:pPr>
              <w:pStyle w:val="TableParagraph"/>
              <w:rPr>
                <w:rFonts w:ascii="Times New Roman"/>
                <w:sz w:val="20"/>
              </w:rPr>
            </w:pPr>
          </w:p>
        </w:tc>
        <w:tc>
          <w:tcPr>
            <w:tcW w:w="8270" w:type="dxa"/>
            <w:gridSpan w:val="11"/>
            <w:tcBorders>
              <w:right w:val="single" w:sz="12" w:space="0" w:color="000000"/>
            </w:tcBorders>
          </w:tcPr>
          <w:p w14:paraId="75F1AC25" w14:textId="77777777" w:rsidR="003620F5" w:rsidRDefault="003A5F03">
            <w:pPr>
              <w:pStyle w:val="TableParagraph"/>
              <w:tabs>
                <w:tab w:val="left" w:pos="1365"/>
                <w:tab w:val="left" w:pos="8253"/>
              </w:tabs>
              <w:spacing w:before="147"/>
              <w:ind w:left="55" w:right="-15"/>
              <w:rPr>
                <w:i/>
                <w:sz w:val="20"/>
              </w:rPr>
            </w:pPr>
            <w:r>
              <w:rPr>
                <w:i/>
                <w:sz w:val="20"/>
              </w:rPr>
              <w:t>How</w:t>
            </w:r>
            <w:r>
              <w:rPr>
                <w:i/>
                <w:spacing w:val="-3"/>
                <w:sz w:val="20"/>
              </w:rPr>
              <w:t xml:space="preserve"> </w:t>
            </w:r>
            <w:r>
              <w:rPr>
                <w:i/>
                <w:sz w:val="20"/>
              </w:rPr>
              <w:t>often?</w:t>
            </w:r>
            <w:r>
              <w:rPr>
                <w:i/>
                <w:sz w:val="20"/>
              </w:rPr>
              <w:tab/>
            </w:r>
            <w:r>
              <w:rPr>
                <w:i/>
                <w:w w:val="99"/>
                <w:sz w:val="20"/>
                <w:u w:val="single"/>
              </w:rPr>
              <w:t xml:space="preserve"> </w:t>
            </w:r>
            <w:r>
              <w:rPr>
                <w:i/>
                <w:sz w:val="20"/>
                <w:u w:val="single"/>
              </w:rPr>
              <w:tab/>
            </w:r>
          </w:p>
        </w:tc>
      </w:tr>
      <w:tr w:rsidR="003620F5" w14:paraId="75F1AC33" w14:textId="77777777">
        <w:trPr>
          <w:trHeight w:val="338"/>
        </w:trPr>
        <w:tc>
          <w:tcPr>
            <w:tcW w:w="2531" w:type="dxa"/>
            <w:tcBorders>
              <w:left w:val="single" w:sz="12" w:space="0" w:color="000000"/>
            </w:tcBorders>
          </w:tcPr>
          <w:p w14:paraId="75F1AC27" w14:textId="77777777" w:rsidR="003620F5" w:rsidRDefault="003620F5">
            <w:pPr>
              <w:pStyle w:val="TableParagraph"/>
              <w:rPr>
                <w:rFonts w:ascii="Times New Roman"/>
                <w:sz w:val="20"/>
              </w:rPr>
            </w:pPr>
          </w:p>
        </w:tc>
        <w:tc>
          <w:tcPr>
            <w:tcW w:w="1655" w:type="dxa"/>
          </w:tcPr>
          <w:p w14:paraId="75F1AC28" w14:textId="77777777" w:rsidR="003620F5" w:rsidRDefault="003A5F03">
            <w:pPr>
              <w:pStyle w:val="TableParagraph"/>
              <w:spacing w:before="71"/>
              <w:ind w:left="70"/>
              <w:rPr>
                <w:i/>
                <w:sz w:val="20"/>
              </w:rPr>
            </w:pPr>
            <w:r>
              <w:rPr>
                <w:i/>
                <w:sz w:val="20"/>
              </w:rPr>
              <w:t>Methods</w:t>
            </w:r>
            <w:r>
              <w:rPr>
                <w:i/>
                <w:spacing w:val="-4"/>
                <w:sz w:val="20"/>
              </w:rPr>
              <w:t xml:space="preserve"> </w:t>
            </w:r>
            <w:r>
              <w:rPr>
                <w:i/>
                <w:sz w:val="20"/>
              </w:rPr>
              <w:t>of</w:t>
            </w:r>
            <w:r>
              <w:rPr>
                <w:i/>
                <w:spacing w:val="-3"/>
                <w:sz w:val="20"/>
              </w:rPr>
              <w:t xml:space="preserve"> </w:t>
            </w:r>
            <w:r>
              <w:rPr>
                <w:i/>
                <w:sz w:val="20"/>
              </w:rPr>
              <w:t>use:</w:t>
            </w:r>
          </w:p>
        </w:tc>
        <w:tc>
          <w:tcPr>
            <w:tcW w:w="883" w:type="dxa"/>
          </w:tcPr>
          <w:p w14:paraId="75F1AC29" w14:textId="77777777" w:rsidR="003620F5" w:rsidRDefault="003A5F03">
            <w:pPr>
              <w:pStyle w:val="TableParagraph"/>
              <w:spacing w:before="71"/>
              <w:ind w:left="191"/>
              <w:rPr>
                <w:i/>
                <w:sz w:val="20"/>
              </w:rPr>
            </w:pPr>
            <w:r>
              <w:rPr>
                <w:i/>
                <w:sz w:val="20"/>
              </w:rPr>
              <w:t>smoke</w:t>
            </w:r>
          </w:p>
        </w:tc>
        <w:tc>
          <w:tcPr>
            <w:tcW w:w="485" w:type="dxa"/>
          </w:tcPr>
          <w:p w14:paraId="75F1AC2A" w14:textId="77777777" w:rsidR="003620F5" w:rsidRDefault="003A5F03">
            <w:pPr>
              <w:pStyle w:val="TableParagraph"/>
              <w:spacing w:before="36"/>
              <w:ind w:left="129"/>
              <w:rPr>
                <w:rFonts w:ascii="Wingdings" w:hAnsi="Wingdings"/>
                <w:sz w:val="24"/>
              </w:rPr>
            </w:pPr>
            <w:r>
              <w:rPr>
                <w:rFonts w:ascii="Wingdings" w:hAnsi="Wingdings"/>
                <w:sz w:val="24"/>
              </w:rPr>
              <w:t></w:t>
            </w:r>
          </w:p>
        </w:tc>
        <w:tc>
          <w:tcPr>
            <w:tcW w:w="725" w:type="dxa"/>
          </w:tcPr>
          <w:p w14:paraId="75F1AC2B" w14:textId="77777777" w:rsidR="003620F5" w:rsidRDefault="003A5F03">
            <w:pPr>
              <w:pStyle w:val="TableParagraph"/>
              <w:spacing w:before="71"/>
              <w:ind w:left="167"/>
              <w:rPr>
                <w:i/>
                <w:sz w:val="20"/>
              </w:rPr>
            </w:pPr>
            <w:r>
              <w:rPr>
                <w:i/>
                <w:sz w:val="20"/>
              </w:rPr>
              <w:t>snort</w:t>
            </w:r>
          </w:p>
        </w:tc>
        <w:tc>
          <w:tcPr>
            <w:tcW w:w="455" w:type="dxa"/>
          </w:tcPr>
          <w:p w14:paraId="75F1AC2C" w14:textId="77777777" w:rsidR="003620F5" w:rsidRDefault="003A5F03">
            <w:pPr>
              <w:pStyle w:val="TableParagraph"/>
              <w:spacing w:before="36"/>
              <w:ind w:left="138"/>
              <w:rPr>
                <w:rFonts w:ascii="Wingdings" w:hAnsi="Wingdings"/>
                <w:sz w:val="24"/>
              </w:rPr>
            </w:pPr>
            <w:r>
              <w:rPr>
                <w:rFonts w:ascii="Wingdings" w:hAnsi="Wingdings"/>
                <w:sz w:val="24"/>
              </w:rPr>
              <w:t></w:t>
            </w:r>
          </w:p>
        </w:tc>
        <w:tc>
          <w:tcPr>
            <w:tcW w:w="709" w:type="dxa"/>
          </w:tcPr>
          <w:p w14:paraId="75F1AC2D" w14:textId="77777777" w:rsidR="003620F5" w:rsidRDefault="003A5F03">
            <w:pPr>
              <w:pStyle w:val="TableParagraph"/>
              <w:spacing w:before="71"/>
              <w:ind w:left="127"/>
              <w:rPr>
                <w:i/>
                <w:sz w:val="20"/>
              </w:rPr>
            </w:pPr>
            <w:r>
              <w:rPr>
                <w:i/>
                <w:sz w:val="20"/>
              </w:rPr>
              <w:t>inject</w:t>
            </w:r>
          </w:p>
        </w:tc>
        <w:tc>
          <w:tcPr>
            <w:tcW w:w="457" w:type="dxa"/>
          </w:tcPr>
          <w:p w14:paraId="75F1AC2E" w14:textId="77777777" w:rsidR="003620F5" w:rsidRDefault="003A5F03">
            <w:pPr>
              <w:pStyle w:val="TableParagraph"/>
              <w:spacing w:before="36"/>
              <w:ind w:left="141"/>
              <w:rPr>
                <w:rFonts w:ascii="Wingdings" w:hAnsi="Wingdings"/>
                <w:sz w:val="24"/>
              </w:rPr>
            </w:pPr>
            <w:r>
              <w:rPr>
                <w:rFonts w:ascii="Wingdings" w:hAnsi="Wingdings"/>
                <w:sz w:val="24"/>
              </w:rPr>
              <w:t></w:t>
            </w:r>
          </w:p>
        </w:tc>
        <w:tc>
          <w:tcPr>
            <w:tcW w:w="718" w:type="dxa"/>
          </w:tcPr>
          <w:p w14:paraId="75F1AC2F" w14:textId="77777777" w:rsidR="003620F5" w:rsidRDefault="003A5F03">
            <w:pPr>
              <w:pStyle w:val="TableParagraph"/>
              <w:spacing w:before="71"/>
              <w:ind w:left="127"/>
              <w:rPr>
                <w:i/>
                <w:sz w:val="20"/>
              </w:rPr>
            </w:pPr>
            <w:r>
              <w:rPr>
                <w:i/>
                <w:sz w:val="20"/>
              </w:rPr>
              <w:t>insert</w:t>
            </w:r>
          </w:p>
        </w:tc>
        <w:tc>
          <w:tcPr>
            <w:tcW w:w="445" w:type="dxa"/>
          </w:tcPr>
          <w:p w14:paraId="75F1AC30" w14:textId="77777777" w:rsidR="003620F5" w:rsidRDefault="003A5F03">
            <w:pPr>
              <w:pStyle w:val="TableParagraph"/>
              <w:spacing w:before="36"/>
              <w:ind w:left="130"/>
              <w:rPr>
                <w:rFonts w:ascii="Wingdings" w:hAnsi="Wingdings"/>
                <w:sz w:val="24"/>
              </w:rPr>
            </w:pPr>
            <w:r>
              <w:rPr>
                <w:rFonts w:ascii="Wingdings" w:hAnsi="Wingdings"/>
                <w:sz w:val="24"/>
              </w:rPr>
              <w:t></w:t>
            </w:r>
          </w:p>
        </w:tc>
        <w:tc>
          <w:tcPr>
            <w:tcW w:w="764" w:type="dxa"/>
          </w:tcPr>
          <w:p w14:paraId="75F1AC31" w14:textId="77777777" w:rsidR="003620F5" w:rsidRDefault="003A5F03">
            <w:pPr>
              <w:pStyle w:val="TableParagraph"/>
              <w:spacing w:before="71"/>
              <w:ind w:left="128"/>
              <w:rPr>
                <w:i/>
                <w:sz w:val="20"/>
              </w:rPr>
            </w:pPr>
            <w:r>
              <w:rPr>
                <w:i/>
                <w:sz w:val="20"/>
              </w:rPr>
              <w:t>inhale</w:t>
            </w:r>
          </w:p>
        </w:tc>
        <w:tc>
          <w:tcPr>
            <w:tcW w:w="974" w:type="dxa"/>
            <w:tcBorders>
              <w:right w:val="single" w:sz="12" w:space="0" w:color="000000"/>
            </w:tcBorders>
          </w:tcPr>
          <w:p w14:paraId="75F1AC32" w14:textId="77777777" w:rsidR="003620F5" w:rsidRDefault="003A5F03">
            <w:pPr>
              <w:pStyle w:val="TableParagraph"/>
              <w:spacing w:before="36"/>
              <w:ind w:left="117"/>
              <w:rPr>
                <w:rFonts w:ascii="Wingdings" w:hAnsi="Wingdings"/>
                <w:sz w:val="24"/>
              </w:rPr>
            </w:pPr>
            <w:r>
              <w:rPr>
                <w:rFonts w:ascii="Wingdings" w:hAnsi="Wingdings"/>
                <w:sz w:val="24"/>
              </w:rPr>
              <w:t></w:t>
            </w:r>
          </w:p>
        </w:tc>
      </w:tr>
      <w:tr w:rsidR="003620F5" w14:paraId="75F1AC3F" w14:textId="77777777">
        <w:trPr>
          <w:trHeight w:val="2554"/>
        </w:trPr>
        <w:tc>
          <w:tcPr>
            <w:tcW w:w="4186" w:type="dxa"/>
            <w:gridSpan w:val="2"/>
            <w:tcBorders>
              <w:left w:val="single" w:sz="12" w:space="0" w:color="000000"/>
              <w:bottom w:val="single" w:sz="4" w:space="0" w:color="000000"/>
            </w:tcBorders>
          </w:tcPr>
          <w:p w14:paraId="75F1AC34" w14:textId="77777777" w:rsidR="003620F5" w:rsidRDefault="003A5F03">
            <w:pPr>
              <w:pStyle w:val="TableParagraph"/>
              <w:spacing w:before="21"/>
              <w:ind w:left="114"/>
              <w:rPr>
                <w:i/>
                <w:sz w:val="20"/>
              </w:rPr>
            </w:pPr>
            <w:r>
              <w:rPr>
                <w:i/>
                <w:sz w:val="20"/>
              </w:rPr>
              <w:t>Resulting</w:t>
            </w:r>
            <w:r>
              <w:rPr>
                <w:i/>
                <w:spacing w:val="-6"/>
                <w:sz w:val="20"/>
              </w:rPr>
              <w:t xml:space="preserve"> </w:t>
            </w:r>
            <w:r>
              <w:rPr>
                <w:i/>
                <w:sz w:val="20"/>
              </w:rPr>
              <w:t>circumstances?</w:t>
            </w:r>
          </w:p>
        </w:tc>
        <w:tc>
          <w:tcPr>
            <w:tcW w:w="883" w:type="dxa"/>
            <w:tcBorders>
              <w:bottom w:val="single" w:sz="4" w:space="0" w:color="000000"/>
            </w:tcBorders>
          </w:tcPr>
          <w:p w14:paraId="75F1AC35" w14:textId="77777777" w:rsidR="003620F5" w:rsidRDefault="003620F5">
            <w:pPr>
              <w:pStyle w:val="TableParagraph"/>
              <w:rPr>
                <w:rFonts w:ascii="Times New Roman"/>
                <w:sz w:val="20"/>
              </w:rPr>
            </w:pPr>
          </w:p>
        </w:tc>
        <w:tc>
          <w:tcPr>
            <w:tcW w:w="485" w:type="dxa"/>
            <w:tcBorders>
              <w:bottom w:val="single" w:sz="4" w:space="0" w:color="000000"/>
            </w:tcBorders>
          </w:tcPr>
          <w:p w14:paraId="75F1AC36" w14:textId="77777777" w:rsidR="003620F5" w:rsidRDefault="003620F5">
            <w:pPr>
              <w:pStyle w:val="TableParagraph"/>
              <w:rPr>
                <w:rFonts w:ascii="Times New Roman"/>
                <w:sz w:val="20"/>
              </w:rPr>
            </w:pPr>
          </w:p>
        </w:tc>
        <w:tc>
          <w:tcPr>
            <w:tcW w:w="725" w:type="dxa"/>
            <w:tcBorders>
              <w:bottom w:val="single" w:sz="4" w:space="0" w:color="000000"/>
            </w:tcBorders>
          </w:tcPr>
          <w:p w14:paraId="75F1AC37" w14:textId="77777777" w:rsidR="003620F5" w:rsidRDefault="003620F5">
            <w:pPr>
              <w:pStyle w:val="TableParagraph"/>
              <w:rPr>
                <w:rFonts w:ascii="Times New Roman"/>
                <w:sz w:val="20"/>
              </w:rPr>
            </w:pPr>
          </w:p>
        </w:tc>
        <w:tc>
          <w:tcPr>
            <w:tcW w:w="455" w:type="dxa"/>
            <w:tcBorders>
              <w:bottom w:val="single" w:sz="4" w:space="0" w:color="000000"/>
            </w:tcBorders>
          </w:tcPr>
          <w:p w14:paraId="75F1AC38" w14:textId="77777777" w:rsidR="003620F5" w:rsidRDefault="003620F5">
            <w:pPr>
              <w:pStyle w:val="TableParagraph"/>
              <w:rPr>
                <w:rFonts w:ascii="Times New Roman"/>
                <w:sz w:val="20"/>
              </w:rPr>
            </w:pPr>
          </w:p>
        </w:tc>
        <w:tc>
          <w:tcPr>
            <w:tcW w:w="709" w:type="dxa"/>
            <w:tcBorders>
              <w:bottom w:val="single" w:sz="4" w:space="0" w:color="000000"/>
            </w:tcBorders>
          </w:tcPr>
          <w:p w14:paraId="75F1AC39" w14:textId="77777777" w:rsidR="003620F5" w:rsidRDefault="003620F5">
            <w:pPr>
              <w:pStyle w:val="TableParagraph"/>
              <w:rPr>
                <w:rFonts w:ascii="Times New Roman"/>
                <w:sz w:val="20"/>
              </w:rPr>
            </w:pPr>
          </w:p>
        </w:tc>
        <w:tc>
          <w:tcPr>
            <w:tcW w:w="457" w:type="dxa"/>
            <w:tcBorders>
              <w:bottom w:val="single" w:sz="4" w:space="0" w:color="000000"/>
            </w:tcBorders>
          </w:tcPr>
          <w:p w14:paraId="75F1AC3A" w14:textId="77777777" w:rsidR="003620F5" w:rsidRDefault="003620F5">
            <w:pPr>
              <w:pStyle w:val="TableParagraph"/>
              <w:rPr>
                <w:rFonts w:ascii="Times New Roman"/>
                <w:sz w:val="20"/>
              </w:rPr>
            </w:pPr>
          </w:p>
        </w:tc>
        <w:tc>
          <w:tcPr>
            <w:tcW w:w="718" w:type="dxa"/>
            <w:tcBorders>
              <w:bottom w:val="single" w:sz="4" w:space="0" w:color="000000"/>
            </w:tcBorders>
          </w:tcPr>
          <w:p w14:paraId="75F1AC3B" w14:textId="77777777" w:rsidR="003620F5" w:rsidRDefault="003620F5">
            <w:pPr>
              <w:pStyle w:val="TableParagraph"/>
              <w:rPr>
                <w:rFonts w:ascii="Times New Roman"/>
                <w:sz w:val="20"/>
              </w:rPr>
            </w:pPr>
          </w:p>
        </w:tc>
        <w:tc>
          <w:tcPr>
            <w:tcW w:w="445" w:type="dxa"/>
            <w:tcBorders>
              <w:bottom w:val="single" w:sz="4" w:space="0" w:color="000000"/>
            </w:tcBorders>
          </w:tcPr>
          <w:p w14:paraId="75F1AC3C" w14:textId="77777777" w:rsidR="003620F5" w:rsidRDefault="003620F5">
            <w:pPr>
              <w:pStyle w:val="TableParagraph"/>
              <w:rPr>
                <w:rFonts w:ascii="Times New Roman"/>
                <w:sz w:val="20"/>
              </w:rPr>
            </w:pPr>
          </w:p>
        </w:tc>
        <w:tc>
          <w:tcPr>
            <w:tcW w:w="764" w:type="dxa"/>
            <w:tcBorders>
              <w:bottom w:val="single" w:sz="4" w:space="0" w:color="000000"/>
            </w:tcBorders>
          </w:tcPr>
          <w:p w14:paraId="75F1AC3D" w14:textId="77777777" w:rsidR="003620F5" w:rsidRDefault="003620F5">
            <w:pPr>
              <w:pStyle w:val="TableParagraph"/>
              <w:rPr>
                <w:rFonts w:ascii="Times New Roman"/>
                <w:sz w:val="20"/>
              </w:rPr>
            </w:pPr>
          </w:p>
        </w:tc>
        <w:tc>
          <w:tcPr>
            <w:tcW w:w="974" w:type="dxa"/>
            <w:tcBorders>
              <w:bottom w:val="single" w:sz="4" w:space="0" w:color="000000"/>
              <w:right w:val="single" w:sz="12" w:space="0" w:color="000000"/>
            </w:tcBorders>
          </w:tcPr>
          <w:p w14:paraId="75F1AC3E" w14:textId="77777777" w:rsidR="003620F5" w:rsidRDefault="003620F5">
            <w:pPr>
              <w:pStyle w:val="TableParagraph"/>
              <w:rPr>
                <w:rFonts w:ascii="Times New Roman"/>
                <w:sz w:val="20"/>
              </w:rPr>
            </w:pPr>
          </w:p>
        </w:tc>
      </w:tr>
    </w:tbl>
    <w:p w14:paraId="75F1AC40" w14:textId="77777777" w:rsidR="003620F5" w:rsidRDefault="003620F5">
      <w:pPr>
        <w:rPr>
          <w:rFonts w:ascii="Times New Roman"/>
          <w:sz w:val="20"/>
        </w:rPr>
        <w:sectPr w:rsidR="003620F5">
          <w:type w:val="continuous"/>
          <w:pgSz w:w="12240" w:h="15840"/>
          <w:pgMar w:top="820" w:right="120" w:bottom="1587" w:left="220" w:header="0" w:footer="235" w:gutter="0"/>
          <w:cols w:space="720"/>
        </w:sectPr>
      </w:pPr>
    </w:p>
    <w:tbl>
      <w:tblPr>
        <w:tblW w:w="0" w:type="auto"/>
        <w:tblInd w:w="508" w:type="dxa"/>
        <w:tblLayout w:type="fixed"/>
        <w:tblCellMar>
          <w:left w:w="0" w:type="dxa"/>
          <w:right w:w="0" w:type="dxa"/>
        </w:tblCellMar>
        <w:tblLook w:val="01E0" w:firstRow="1" w:lastRow="1" w:firstColumn="1" w:lastColumn="1" w:noHBand="0" w:noVBand="0"/>
      </w:tblPr>
      <w:tblGrid>
        <w:gridCol w:w="1008"/>
        <w:gridCol w:w="1807"/>
        <w:gridCol w:w="1369"/>
        <w:gridCol w:w="532"/>
        <w:gridCol w:w="831"/>
        <w:gridCol w:w="650"/>
        <w:gridCol w:w="659"/>
        <w:gridCol w:w="975"/>
        <w:gridCol w:w="694"/>
        <w:gridCol w:w="614"/>
        <w:gridCol w:w="1664"/>
      </w:tblGrid>
      <w:tr w:rsidR="003620F5" w14:paraId="75F1AC42" w14:textId="77777777">
        <w:trPr>
          <w:trHeight w:val="498"/>
        </w:trPr>
        <w:tc>
          <w:tcPr>
            <w:tcW w:w="10803" w:type="dxa"/>
            <w:gridSpan w:val="11"/>
            <w:tcBorders>
              <w:top w:val="single" w:sz="4" w:space="0" w:color="000000"/>
              <w:left w:val="single" w:sz="12" w:space="0" w:color="000000"/>
              <w:bottom w:val="double" w:sz="4" w:space="0" w:color="000000"/>
              <w:right w:val="single" w:sz="12" w:space="0" w:color="000000"/>
            </w:tcBorders>
          </w:tcPr>
          <w:p w14:paraId="75F1AC41" w14:textId="77777777" w:rsidR="003620F5" w:rsidRDefault="003A5F03">
            <w:pPr>
              <w:pStyle w:val="TableParagraph"/>
              <w:spacing w:before="142"/>
              <w:ind w:left="114"/>
              <w:rPr>
                <w:b/>
                <w:sz w:val="24"/>
              </w:rPr>
            </w:pPr>
            <w:r>
              <w:rPr>
                <w:b/>
                <w:sz w:val="24"/>
              </w:rPr>
              <w:lastRenderedPageBreak/>
              <w:t>Social/Cultural</w:t>
            </w:r>
            <w:r>
              <w:rPr>
                <w:b/>
                <w:spacing w:val="-5"/>
                <w:sz w:val="24"/>
              </w:rPr>
              <w:t xml:space="preserve"> </w:t>
            </w:r>
            <w:r>
              <w:rPr>
                <w:b/>
                <w:sz w:val="24"/>
              </w:rPr>
              <w:t>Status:</w:t>
            </w:r>
          </w:p>
        </w:tc>
      </w:tr>
      <w:tr w:rsidR="003620F5" w14:paraId="75F1AC44" w14:textId="77777777">
        <w:trPr>
          <w:trHeight w:val="474"/>
        </w:trPr>
        <w:tc>
          <w:tcPr>
            <w:tcW w:w="10803" w:type="dxa"/>
            <w:gridSpan w:val="11"/>
            <w:tcBorders>
              <w:top w:val="double" w:sz="4" w:space="0" w:color="000000"/>
              <w:left w:val="single" w:sz="12" w:space="0" w:color="000000"/>
              <w:bottom w:val="single" w:sz="4" w:space="0" w:color="000000"/>
              <w:right w:val="single" w:sz="12" w:space="0" w:color="000000"/>
            </w:tcBorders>
          </w:tcPr>
          <w:p w14:paraId="75F1AC43" w14:textId="77777777" w:rsidR="003620F5" w:rsidRDefault="003A5F03">
            <w:pPr>
              <w:pStyle w:val="TableParagraph"/>
              <w:spacing w:before="52"/>
              <w:ind w:left="114"/>
              <w:rPr>
                <w:i/>
                <w:sz w:val="20"/>
              </w:rPr>
            </w:pPr>
            <w:r>
              <w:rPr>
                <w:i/>
                <w:sz w:val="20"/>
              </w:rPr>
              <w:t>Immediate</w:t>
            </w:r>
            <w:r>
              <w:rPr>
                <w:i/>
                <w:spacing w:val="-7"/>
                <w:sz w:val="20"/>
              </w:rPr>
              <w:t xml:space="preserve"> </w:t>
            </w:r>
            <w:r>
              <w:rPr>
                <w:i/>
                <w:sz w:val="20"/>
              </w:rPr>
              <w:t>household/family</w:t>
            </w:r>
            <w:r>
              <w:rPr>
                <w:i/>
                <w:spacing w:val="-7"/>
                <w:sz w:val="20"/>
              </w:rPr>
              <w:t xml:space="preserve"> </w:t>
            </w:r>
            <w:r>
              <w:rPr>
                <w:i/>
                <w:sz w:val="20"/>
              </w:rPr>
              <w:t>configuration</w:t>
            </w:r>
          </w:p>
        </w:tc>
      </w:tr>
      <w:tr w:rsidR="003620F5" w14:paraId="75F1AC46" w14:textId="77777777">
        <w:trPr>
          <w:trHeight w:val="494"/>
        </w:trPr>
        <w:tc>
          <w:tcPr>
            <w:tcW w:w="10803" w:type="dxa"/>
            <w:gridSpan w:val="11"/>
            <w:tcBorders>
              <w:top w:val="single" w:sz="4" w:space="0" w:color="000000"/>
              <w:left w:val="single" w:sz="12" w:space="0" w:color="000000"/>
              <w:bottom w:val="single" w:sz="4" w:space="0" w:color="000000"/>
              <w:right w:val="single" w:sz="12" w:space="0" w:color="000000"/>
            </w:tcBorders>
          </w:tcPr>
          <w:p w14:paraId="75F1AC45" w14:textId="77777777" w:rsidR="003620F5" w:rsidRDefault="003A5F03">
            <w:pPr>
              <w:pStyle w:val="TableParagraph"/>
              <w:spacing w:before="53"/>
              <w:ind w:left="114"/>
              <w:rPr>
                <w:i/>
                <w:sz w:val="20"/>
              </w:rPr>
            </w:pPr>
            <w:r>
              <w:rPr>
                <w:i/>
                <w:sz w:val="20"/>
              </w:rPr>
              <w:t>Marital</w:t>
            </w:r>
            <w:r>
              <w:rPr>
                <w:i/>
                <w:spacing w:val="-6"/>
                <w:sz w:val="20"/>
              </w:rPr>
              <w:t xml:space="preserve"> </w:t>
            </w:r>
            <w:r>
              <w:rPr>
                <w:i/>
                <w:sz w:val="20"/>
              </w:rPr>
              <w:t>status</w:t>
            </w:r>
          </w:p>
        </w:tc>
      </w:tr>
      <w:tr w:rsidR="003620F5" w14:paraId="75F1AC48" w14:textId="77777777">
        <w:trPr>
          <w:trHeight w:val="494"/>
        </w:trPr>
        <w:tc>
          <w:tcPr>
            <w:tcW w:w="10803" w:type="dxa"/>
            <w:gridSpan w:val="11"/>
            <w:tcBorders>
              <w:top w:val="single" w:sz="4" w:space="0" w:color="000000"/>
              <w:left w:val="single" w:sz="12" w:space="0" w:color="000000"/>
              <w:bottom w:val="single" w:sz="4" w:space="0" w:color="000000"/>
              <w:right w:val="single" w:sz="12" w:space="0" w:color="000000"/>
            </w:tcBorders>
          </w:tcPr>
          <w:p w14:paraId="75F1AC47" w14:textId="77777777" w:rsidR="003620F5" w:rsidRDefault="003A5F03">
            <w:pPr>
              <w:pStyle w:val="TableParagraph"/>
              <w:spacing w:before="53"/>
              <w:ind w:left="114"/>
              <w:rPr>
                <w:i/>
                <w:sz w:val="20"/>
              </w:rPr>
            </w:pPr>
            <w:r>
              <w:rPr>
                <w:i/>
                <w:sz w:val="20"/>
              </w:rPr>
              <w:t>Relationship</w:t>
            </w:r>
            <w:r>
              <w:rPr>
                <w:i/>
                <w:spacing w:val="-5"/>
                <w:sz w:val="20"/>
              </w:rPr>
              <w:t xml:space="preserve"> </w:t>
            </w:r>
            <w:r>
              <w:rPr>
                <w:i/>
                <w:sz w:val="20"/>
              </w:rPr>
              <w:t>with</w:t>
            </w:r>
            <w:r>
              <w:rPr>
                <w:i/>
                <w:spacing w:val="-4"/>
                <w:sz w:val="20"/>
              </w:rPr>
              <w:t xml:space="preserve"> </w:t>
            </w:r>
            <w:r>
              <w:rPr>
                <w:i/>
                <w:sz w:val="20"/>
              </w:rPr>
              <w:t>family</w:t>
            </w:r>
            <w:r>
              <w:rPr>
                <w:i/>
                <w:spacing w:val="-4"/>
                <w:sz w:val="20"/>
              </w:rPr>
              <w:t xml:space="preserve"> </w:t>
            </w:r>
            <w:r>
              <w:rPr>
                <w:i/>
                <w:sz w:val="20"/>
              </w:rPr>
              <w:t>members</w:t>
            </w:r>
          </w:p>
        </w:tc>
      </w:tr>
      <w:tr w:rsidR="003620F5" w14:paraId="75F1AC4A" w14:textId="77777777">
        <w:trPr>
          <w:trHeight w:val="493"/>
        </w:trPr>
        <w:tc>
          <w:tcPr>
            <w:tcW w:w="10803" w:type="dxa"/>
            <w:gridSpan w:val="11"/>
            <w:tcBorders>
              <w:top w:val="single" w:sz="4" w:space="0" w:color="000000"/>
              <w:left w:val="single" w:sz="12" w:space="0" w:color="000000"/>
              <w:bottom w:val="single" w:sz="4" w:space="0" w:color="000000"/>
              <w:right w:val="single" w:sz="12" w:space="0" w:color="000000"/>
            </w:tcBorders>
          </w:tcPr>
          <w:p w14:paraId="75F1AC49" w14:textId="77777777" w:rsidR="003620F5" w:rsidRDefault="003A5F03">
            <w:pPr>
              <w:pStyle w:val="TableParagraph"/>
              <w:spacing w:before="53"/>
              <w:ind w:left="114"/>
              <w:rPr>
                <w:i/>
                <w:sz w:val="20"/>
              </w:rPr>
            </w:pPr>
            <w:r>
              <w:rPr>
                <w:i/>
                <w:sz w:val="20"/>
              </w:rPr>
              <w:t>Type</w:t>
            </w:r>
            <w:r>
              <w:rPr>
                <w:i/>
                <w:spacing w:val="-4"/>
                <w:sz w:val="20"/>
              </w:rPr>
              <w:t xml:space="preserve"> </w:t>
            </w:r>
            <w:r>
              <w:rPr>
                <w:i/>
                <w:sz w:val="20"/>
              </w:rPr>
              <w:t>of</w:t>
            </w:r>
            <w:r>
              <w:rPr>
                <w:i/>
                <w:spacing w:val="-3"/>
                <w:sz w:val="20"/>
              </w:rPr>
              <w:t xml:space="preserve"> </w:t>
            </w:r>
            <w:r>
              <w:rPr>
                <w:i/>
                <w:sz w:val="20"/>
              </w:rPr>
              <w:t>family</w:t>
            </w:r>
            <w:r>
              <w:rPr>
                <w:i/>
                <w:spacing w:val="-3"/>
                <w:sz w:val="20"/>
              </w:rPr>
              <w:t xml:space="preserve"> </w:t>
            </w:r>
            <w:r>
              <w:rPr>
                <w:i/>
                <w:sz w:val="20"/>
              </w:rPr>
              <w:t>support</w:t>
            </w:r>
            <w:r>
              <w:rPr>
                <w:i/>
                <w:spacing w:val="-3"/>
                <w:sz w:val="20"/>
              </w:rPr>
              <w:t xml:space="preserve"> </w:t>
            </w:r>
            <w:r>
              <w:rPr>
                <w:i/>
                <w:sz w:val="20"/>
              </w:rPr>
              <w:t>available</w:t>
            </w:r>
          </w:p>
        </w:tc>
      </w:tr>
      <w:tr w:rsidR="003620F5" w14:paraId="75F1AC4C" w14:textId="77777777">
        <w:trPr>
          <w:trHeight w:val="494"/>
        </w:trPr>
        <w:tc>
          <w:tcPr>
            <w:tcW w:w="10803" w:type="dxa"/>
            <w:gridSpan w:val="11"/>
            <w:tcBorders>
              <w:top w:val="single" w:sz="4" w:space="0" w:color="000000"/>
              <w:left w:val="single" w:sz="12" w:space="0" w:color="000000"/>
              <w:bottom w:val="single" w:sz="4" w:space="0" w:color="000000"/>
              <w:right w:val="single" w:sz="12" w:space="0" w:color="000000"/>
            </w:tcBorders>
          </w:tcPr>
          <w:p w14:paraId="75F1AC4B" w14:textId="77777777" w:rsidR="003620F5" w:rsidRDefault="003A5F03">
            <w:pPr>
              <w:pStyle w:val="TableParagraph"/>
              <w:spacing w:before="53"/>
              <w:ind w:left="114"/>
              <w:rPr>
                <w:i/>
                <w:sz w:val="20"/>
              </w:rPr>
            </w:pPr>
            <w:r>
              <w:rPr>
                <w:i/>
                <w:sz w:val="20"/>
              </w:rPr>
              <w:t>Type</w:t>
            </w:r>
            <w:r>
              <w:rPr>
                <w:i/>
                <w:spacing w:val="-3"/>
                <w:sz w:val="20"/>
              </w:rPr>
              <w:t xml:space="preserve"> </w:t>
            </w:r>
            <w:r>
              <w:rPr>
                <w:i/>
                <w:sz w:val="20"/>
              </w:rPr>
              <w:t>of</w:t>
            </w:r>
            <w:r>
              <w:rPr>
                <w:i/>
                <w:spacing w:val="-3"/>
                <w:sz w:val="20"/>
              </w:rPr>
              <w:t xml:space="preserve"> </w:t>
            </w:r>
            <w:r>
              <w:rPr>
                <w:i/>
                <w:sz w:val="20"/>
              </w:rPr>
              <w:t>social</w:t>
            </w:r>
            <w:r>
              <w:rPr>
                <w:i/>
                <w:spacing w:val="-4"/>
                <w:sz w:val="20"/>
              </w:rPr>
              <w:t xml:space="preserve"> </w:t>
            </w:r>
            <w:r>
              <w:rPr>
                <w:i/>
                <w:sz w:val="20"/>
              </w:rPr>
              <w:t>support</w:t>
            </w:r>
            <w:r>
              <w:rPr>
                <w:i/>
                <w:spacing w:val="-1"/>
                <w:sz w:val="20"/>
              </w:rPr>
              <w:t xml:space="preserve"> </w:t>
            </w:r>
            <w:r>
              <w:rPr>
                <w:i/>
                <w:sz w:val="20"/>
              </w:rPr>
              <w:t>available</w:t>
            </w:r>
          </w:p>
        </w:tc>
      </w:tr>
      <w:tr w:rsidR="003620F5" w14:paraId="75F1AC4E" w14:textId="77777777">
        <w:trPr>
          <w:trHeight w:val="493"/>
        </w:trPr>
        <w:tc>
          <w:tcPr>
            <w:tcW w:w="10803" w:type="dxa"/>
            <w:gridSpan w:val="11"/>
            <w:tcBorders>
              <w:top w:val="single" w:sz="4" w:space="0" w:color="000000"/>
              <w:left w:val="single" w:sz="12" w:space="0" w:color="000000"/>
              <w:bottom w:val="single" w:sz="4" w:space="0" w:color="000000"/>
              <w:right w:val="single" w:sz="12" w:space="0" w:color="000000"/>
            </w:tcBorders>
          </w:tcPr>
          <w:p w14:paraId="75F1AC4D" w14:textId="77777777" w:rsidR="003620F5" w:rsidRDefault="003A5F03">
            <w:pPr>
              <w:pStyle w:val="TableParagraph"/>
              <w:spacing w:before="53"/>
              <w:ind w:left="114"/>
              <w:rPr>
                <w:i/>
                <w:sz w:val="20"/>
              </w:rPr>
            </w:pPr>
            <w:r>
              <w:rPr>
                <w:i/>
                <w:sz w:val="20"/>
              </w:rPr>
              <w:t>Types</w:t>
            </w:r>
            <w:r>
              <w:rPr>
                <w:i/>
                <w:spacing w:val="-5"/>
                <w:sz w:val="20"/>
              </w:rPr>
              <w:t xml:space="preserve"> </w:t>
            </w:r>
            <w:r>
              <w:rPr>
                <w:i/>
                <w:sz w:val="20"/>
              </w:rPr>
              <w:t>and</w:t>
            </w:r>
            <w:r>
              <w:rPr>
                <w:i/>
                <w:spacing w:val="-4"/>
                <w:sz w:val="20"/>
              </w:rPr>
              <w:t xml:space="preserve"> </w:t>
            </w:r>
            <w:r>
              <w:rPr>
                <w:i/>
                <w:sz w:val="20"/>
              </w:rPr>
              <w:t>amounts</w:t>
            </w:r>
            <w:r>
              <w:rPr>
                <w:i/>
                <w:spacing w:val="-5"/>
                <w:sz w:val="20"/>
              </w:rPr>
              <w:t xml:space="preserve"> </w:t>
            </w:r>
            <w:r>
              <w:rPr>
                <w:i/>
                <w:sz w:val="20"/>
              </w:rPr>
              <w:t>of</w:t>
            </w:r>
            <w:r>
              <w:rPr>
                <w:i/>
                <w:spacing w:val="-5"/>
                <w:sz w:val="20"/>
              </w:rPr>
              <w:t xml:space="preserve"> </w:t>
            </w:r>
            <w:r>
              <w:rPr>
                <w:i/>
                <w:sz w:val="20"/>
              </w:rPr>
              <w:t>social</w:t>
            </w:r>
            <w:r>
              <w:rPr>
                <w:i/>
                <w:spacing w:val="-5"/>
                <w:sz w:val="20"/>
              </w:rPr>
              <w:t xml:space="preserve"> </w:t>
            </w:r>
            <w:r>
              <w:rPr>
                <w:i/>
                <w:sz w:val="20"/>
              </w:rPr>
              <w:t>involvement/leisure</w:t>
            </w:r>
            <w:r>
              <w:rPr>
                <w:i/>
                <w:spacing w:val="-4"/>
                <w:sz w:val="20"/>
              </w:rPr>
              <w:t xml:space="preserve"> </w:t>
            </w:r>
            <w:r>
              <w:rPr>
                <w:i/>
                <w:sz w:val="20"/>
              </w:rPr>
              <w:t>activities</w:t>
            </w:r>
          </w:p>
        </w:tc>
      </w:tr>
      <w:tr w:rsidR="003620F5" w14:paraId="75F1AC50" w14:textId="77777777">
        <w:trPr>
          <w:trHeight w:val="493"/>
        </w:trPr>
        <w:tc>
          <w:tcPr>
            <w:tcW w:w="10803" w:type="dxa"/>
            <w:gridSpan w:val="11"/>
            <w:tcBorders>
              <w:top w:val="single" w:sz="4" w:space="0" w:color="000000"/>
              <w:left w:val="single" w:sz="12" w:space="0" w:color="000000"/>
              <w:bottom w:val="single" w:sz="12" w:space="0" w:color="000000"/>
              <w:right w:val="single" w:sz="12" w:space="0" w:color="000000"/>
            </w:tcBorders>
          </w:tcPr>
          <w:p w14:paraId="75F1AC4F" w14:textId="77777777" w:rsidR="003620F5" w:rsidRDefault="003A5F03">
            <w:pPr>
              <w:pStyle w:val="TableParagraph"/>
              <w:spacing w:before="53"/>
              <w:ind w:left="114"/>
              <w:rPr>
                <w:i/>
                <w:sz w:val="20"/>
              </w:rPr>
            </w:pPr>
            <w:r>
              <w:rPr>
                <w:i/>
                <w:sz w:val="20"/>
              </w:rPr>
              <w:t>Any</w:t>
            </w:r>
            <w:r>
              <w:rPr>
                <w:i/>
                <w:spacing w:val="-5"/>
                <w:sz w:val="20"/>
              </w:rPr>
              <w:t xml:space="preserve"> </w:t>
            </w:r>
            <w:r>
              <w:rPr>
                <w:i/>
                <w:sz w:val="20"/>
              </w:rPr>
              <w:t>religious/cultural/ethnic</w:t>
            </w:r>
            <w:r>
              <w:rPr>
                <w:i/>
                <w:spacing w:val="-4"/>
                <w:sz w:val="20"/>
              </w:rPr>
              <w:t xml:space="preserve"> </w:t>
            </w:r>
            <w:r>
              <w:rPr>
                <w:i/>
                <w:sz w:val="20"/>
              </w:rPr>
              <w:t>aspects</w:t>
            </w:r>
            <w:r>
              <w:rPr>
                <w:i/>
                <w:spacing w:val="-5"/>
                <w:sz w:val="20"/>
              </w:rPr>
              <w:t xml:space="preserve"> </w:t>
            </w:r>
            <w:r>
              <w:rPr>
                <w:i/>
                <w:sz w:val="20"/>
              </w:rPr>
              <w:t>that</w:t>
            </w:r>
            <w:r>
              <w:rPr>
                <w:i/>
                <w:spacing w:val="-5"/>
                <w:sz w:val="20"/>
              </w:rPr>
              <w:t xml:space="preserve"> </w:t>
            </w:r>
            <w:r>
              <w:rPr>
                <w:i/>
                <w:sz w:val="20"/>
              </w:rPr>
              <w:t>should</w:t>
            </w:r>
            <w:r>
              <w:rPr>
                <w:i/>
                <w:spacing w:val="-4"/>
                <w:sz w:val="20"/>
              </w:rPr>
              <w:t xml:space="preserve"> </w:t>
            </w:r>
            <w:r>
              <w:rPr>
                <w:i/>
                <w:sz w:val="20"/>
              </w:rPr>
              <w:t>be</w:t>
            </w:r>
            <w:r>
              <w:rPr>
                <w:i/>
                <w:spacing w:val="-5"/>
                <w:sz w:val="20"/>
              </w:rPr>
              <w:t xml:space="preserve"> </w:t>
            </w:r>
            <w:r>
              <w:rPr>
                <w:i/>
                <w:sz w:val="20"/>
              </w:rPr>
              <w:t>considered</w:t>
            </w:r>
          </w:p>
        </w:tc>
      </w:tr>
      <w:tr w:rsidR="003620F5" w14:paraId="75F1AC52" w14:textId="77777777">
        <w:trPr>
          <w:trHeight w:val="437"/>
        </w:trPr>
        <w:tc>
          <w:tcPr>
            <w:tcW w:w="10803" w:type="dxa"/>
            <w:gridSpan w:val="11"/>
            <w:tcBorders>
              <w:top w:val="single" w:sz="12" w:space="0" w:color="000000"/>
              <w:left w:val="single" w:sz="12" w:space="0" w:color="000000"/>
              <w:bottom w:val="double" w:sz="4" w:space="0" w:color="000000"/>
              <w:right w:val="single" w:sz="12" w:space="0" w:color="000000"/>
            </w:tcBorders>
          </w:tcPr>
          <w:p w14:paraId="75F1AC51" w14:textId="77777777" w:rsidR="003620F5" w:rsidRDefault="003A5F03">
            <w:pPr>
              <w:pStyle w:val="TableParagraph"/>
              <w:spacing w:before="101"/>
              <w:ind w:left="114"/>
              <w:rPr>
                <w:b/>
                <w:sz w:val="24"/>
              </w:rPr>
            </w:pPr>
            <w:r>
              <w:rPr>
                <w:b/>
                <w:sz w:val="24"/>
              </w:rPr>
              <w:t>Educational/Vocational</w:t>
            </w:r>
            <w:r>
              <w:rPr>
                <w:b/>
                <w:spacing w:val="-5"/>
                <w:sz w:val="24"/>
              </w:rPr>
              <w:t xml:space="preserve"> </w:t>
            </w:r>
            <w:r>
              <w:rPr>
                <w:b/>
                <w:sz w:val="24"/>
              </w:rPr>
              <w:t>Status:</w:t>
            </w:r>
          </w:p>
        </w:tc>
      </w:tr>
      <w:tr w:rsidR="003620F5" w14:paraId="75F1AC54" w14:textId="77777777">
        <w:trPr>
          <w:trHeight w:val="323"/>
        </w:trPr>
        <w:tc>
          <w:tcPr>
            <w:tcW w:w="10803" w:type="dxa"/>
            <w:gridSpan w:val="11"/>
            <w:tcBorders>
              <w:top w:val="double" w:sz="4" w:space="0" w:color="000000"/>
              <w:left w:val="single" w:sz="12" w:space="0" w:color="000000"/>
              <w:right w:val="single" w:sz="12" w:space="0" w:color="000000"/>
            </w:tcBorders>
          </w:tcPr>
          <w:p w14:paraId="75F1AC53" w14:textId="77777777" w:rsidR="003620F5" w:rsidRDefault="003A5F03">
            <w:pPr>
              <w:pStyle w:val="TableParagraph"/>
              <w:ind w:left="114"/>
              <w:rPr>
                <w:i/>
              </w:rPr>
            </w:pPr>
            <w:r>
              <w:rPr>
                <w:i/>
              </w:rPr>
              <w:t>Highest</w:t>
            </w:r>
            <w:r>
              <w:rPr>
                <w:i/>
                <w:spacing w:val="-2"/>
              </w:rPr>
              <w:t xml:space="preserve"> </w:t>
            </w:r>
            <w:r>
              <w:rPr>
                <w:i/>
              </w:rPr>
              <w:t>grade</w:t>
            </w:r>
            <w:r>
              <w:rPr>
                <w:i/>
                <w:spacing w:val="-6"/>
              </w:rPr>
              <w:t xml:space="preserve"> </w:t>
            </w:r>
            <w:r>
              <w:rPr>
                <w:i/>
              </w:rPr>
              <w:t>completed</w:t>
            </w:r>
          </w:p>
        </w:tc>
      </w:tr>
      <w:tr w:rsidR="003620F5" w14:paraId="75F1AC5B" w14:textId="77777777">
        <w:trPr>
          <w:trHeight w:val="369"/>
        </w:trPr>
        <w:tc>
          <w:tcPr>
            <w:tcW w:w="6856" w:type="dxa"/>
            <w:gridSpan w:val="7"/>
            <w:tcBorders>
              <w:left w:val="single" w:sz="12" w:space="0" w:color="000000"/>
            </w:tcBorders>
          </w:tcPr>
          <w:p w14:paraId="75F1AC55" w14:textId="77777777" w:rsidR="003620F5" w:rsidRDefault="003C0AA9">
            <w:pPr>
              <w:pStyle w:val="TableParagraph"/>
              <w:spacing w:line="20" w:lineRule="exact"/>
              <w:ind w:left="2706"/>
              <w:rPr>
                <w:sz w:val="2"/>
              </w:rPr>
            </w:pPr>
            <w:r>
              <w:rPr>
                <w:sz w:val="2"/>
              </w:rPr>
            </w:r>
            <w:r>
              <w:rPr>
                <w:sz w:val="2"/>
              </w:rPr>
              <w:pict w14:anchorId="75F1EF4A">
                <v:group id="docshapegroup327" o:spid="_x0000_s3317" style="width:99pt;height:1pt;mso-position-horizontal-relative:char;mso-position-vertical-relative:line" coordsize="1980,20">
                  <v:rect id="docshape328" o:spid="_x0000_s3318" style="position:absolute;width:1980;height:20" fillcolor="black" stroked="f"/>
                  <w10:anchorlock/>
                </v:group>
              </w:pict>
            </w:r>
          </w:p>
          <w:p w14:paraId="75F1AC56" w14:textId="77777777" w:rsidR="003620F5" w:rsidRDefault="003A5F03">
            <w:pPr>
              <w:pStyle w:val="TableParagraph"/>
              <w:ind w:left="114"/>
              <w:rPr>
                <w:i/>
              </w:rPr>
            </w:pPr>
            <w:r>
              <w:rPr>
                <w:i/>
              </w:rPr>
              <w:t>If</w:t>
            </w:r>
            <w:r>
              <w:rPr>
                <w:i/>
                <w:spacing w:val="-3"/>
              </w:rPr>
              <w:t xml:space="preserve"> </w:t>
            </w:r>
            <w:r>
              <w:rPr>
                <w:i/>
              </w:rPr>
              <w:t>currently</w:t>
            </w:r>
            <w:r>
              <w:rPr>
                <w:i/>
                <w:spacing w:val="-4"/>
              </w:rPr>
              <w:t xml:space="preserve"> </w:t>
            </w:r>
            <w:r>
              <w:rPr>
                <w:i/>
              </w:rPr>
              <w:t>in</w:t>
            </w:r>
            <w:r>
              <w:rPr>
                <w:i/>
                <w:spacing w:val="-3"/>
              </w:rPr>
              <w:t xml:space="preserve"> </w:t>
            </w:r>
            <w:r>
              <w:rPr>
                <w:i/>
              </w:rPr>
              <w:t>school</w:t>
            </w:r>
            <w:r>
              <w:rPr>
                <w:i/>
                <w:spacing w:val="-5"/>
              </w:rPr>
              <w:t xml:space="preserve"> </w:t>
            </w:r>
            <w:r>
              <w:rPr>
                <w:i/>
              </w:rPr>
              <w:t>(child</w:t>
            </w:r>
            <w:r>
              <w:rPr>
                <w:i/>
                <w:spacing w:val="-3"/>
              </w:rPr>
              <w:t xml:space="preserve"> </w:t>
            </w:r>
            <w:r>
              <w:rPr>
                <w:i/>
              </w:rPr>
              <w:t>or</w:t>
            </w:r>
            <w:r>
              <w:rPr>
                <w:i/>
                <w:spacing w:val="-3"/>
              </w:rPr>
              <w:t xml:space="preserve"> </w:t>
            </w:r>
            <w:r>
              <w:rPr>
                <w:i/>
              </w:rPr>
              <w:t>youth),</w:t>
            </w:r>
            <w:r>
              <w:rPr>
                <w:i/>
                <w:spacing w:val="-3"/>
              </w:rPr>
              <w:t xml:space="preserve"> </w:t>
            </w:r>
            <w:r>
              <w:rPr>
                <w:i/>
              </w:rPr>
              <w:t>regular</w:t>
            </w:r>
            <w:r>
              <w:rPr>
                <w:i/>
                <w:spacing w:val="-3"/>
              </w:rPr>
              <w:t xml:space="preserve"> </w:t>
            </w:r>
            <w:r>
              <w:rPr>
                <w:i/>
              </w:rPr>
              <w:t>classroom</w:t>
            </w:r>
            <w:r>
              <w:rPr>
                <w:i/>
                <w:spacing w:val="-4"/>
              </w:rPr>
              <w:t xml:space="preserve"> </w:t>
            </w:r>
            <w:r>
              <w:rPr>
                <w:i/>
              </w:rPr>
              <w:t>placement?</w:t>
            </w:r>
          </w:p>
        </w:tc>
        <w:tc>
          <w:tcPr>
            <w:tcW w:w="975" w:type="dxa"/>
          </w:tcPr>
          <w:p w14:paraId="75F1AC57" w14:textId="77777777" w:rsidR="003620F5" w:rsidRDefault="003A5F03">
            <w:pPr>
              <w:pStyle w:val="TableParagraph"/>
              <w:spacing w:before="15"/>
              <w:ind w:left="574"/>
              <w:rPr>
                <w:rFonts w:ascii="Wingdings" w:hAnsi="Wingdings"/>
                <w:sz w:val="24"/>
              </w:rPr>
            </w:pPr>
            <w:r>
              <w:rPr>
                <w:rFonts w:ascii="Wingdings" w:hAnsi="Wingdings"/>
                <w:sz w:val="24"/>
              </w:rPr>
              <w:t></w:t>
            </w:r>
          </w:p>
        </w:tc>
        <w:tc>
          <w:tcPr>
            <w:tcW w:w="694" w:type="dxa"/>
          </w:tcPr>
          <w:p w14:paraId="75F1AC58" w14:textId="77777777" w:rsidR="003620F5" w:rsidRDefault="003A5F03">
            <w:pPr>
              <w:pStyle w:val="TableParagraph"/>
              <w:spacing w:before="27"/>
              <w:ind w:left="43"/>
              <w:rPr>
                <w:i/>
              </w:rPr>
            </w:pPr>
            <w:r>
              <w:rPr>
                <w:i/>
              </w:rPr>
              <w:t>Yes</w:t>
            </w:r>
          </w:p>
        </w:tc>
        <w:tc>
          <w:tcPr>
            <w:tcW w:w="614" w:type="dxa"/>
          </w:tcPr>
          <w:p w14:paraId="75F1AC59" w14:textId="77777777" w:rsidR="003620F5" w:rsidRDefault="003A5F03">
            <w:pPr>
              <w:pStyle w:val="TableParagraph"/>
              <w:spacing w:before="15"/>
              <w:ind w:left="297"/>
              <w:rPr>
                <w:rFonts w:ascii="Wingdings" w:hAnsi="Wingdings"/>
                <w:sz w:val="24"/>
              </w:rPr>
            </w:pPr>
            <w:r>
              <w:rPr>
                <w:rFonts w:ascii="Wingdings" w:hAnsi="Wingdings"/>
                <w:sz w:val="24"/>
              </w:rPr>
              <w:t></w:t>
            </w:r>
          </w:p>
        </w:tc>
        <w:tc>
          <w:tcPr>
            <w:tcW w:w="1664" w:type="dxa"/>
            <w:tcBorders>
              <w:right w:val="single" w:sz="12" w:space="0" w:color="000000"/>
            </w:tcBorders>
          </w:tcPr>
          <w:p w14:paraId="75F1AC5A" w14:textId="77777777" w:rsidR="003620F5" w:rsidRDefault="003A5F03">
            <w:pPr>
              <w:pStyle w:val="TableParagraph"/>
              <w:spacing w:before="27"/>
              <w:ind w:left="112"/>
              <w:rPr>
                <w:i/>
              </w:rPr>
            </w:pPr>
            <w:r>
              <w:rPr>
                <w:i/>
              </w:rPr>
              <w:t>No</w:t>
            </w:r>
          </w:p>
        </w:tc>
      </w:tr>
      <w:tr w:rsidR="003620F5" w14:paraId="75F1AC61" w14:textId="77777777">
        <w:trPr>
          <w:trHeight w:val="412"/>
        </w:trPr>
        <w:tc>
          <w:tcPr>
            <w:tcW w:w="1008" w:type="dxa"/>
            <w:tcBorders>
              <w:left w:val="single" w:sz="12" w:space="0" w:color="000000"/>
            </w:tcBorders>
          </w:tcPr>
          <w:p w14:paraId="75F1AC5C" w14:textId="77777777" w:rsidR="003620F5" w:rsidRDefault="003620F5">
            <w:pPr>
              <w:pStyle w:val="TableParagraph"/>
              <w:rPr>
                <w:rFonts w:ascii="Times New Roman"/>
                <w:sz w:val="20"/>
              </w:rPr>
            </w:pPr>
          </w:p>
        </w:tc>
        <w:tc>
          <w:tcPr>
            <w:tcW w:w="5848" w:type="dxa"/>
            <w:gridSpan w:val="6"/>
          </w:tcPr>
          <w:p w14:paraId="75F1AC5D" w14:textId="77777777" w:rsidR="003620F5" w:rsidRDefault="003A5F03">
            <w:pPr>
              <w:pStyle w:val="TableParagraph"/>
              <w:spacing w:before="73"/>
              <w:ind w:left="388"/>
              <w:rPr>
                <w:i/>
              </w:rPr>
            </w:pPr>
            <w:r>
              <w:rPr>
                <w:i/>
              </w:rPr>
              <w:t>List</w:t>
            </w:r>
            <w:r>
              <w:rPr>
                <w:i/>
                <w:spacing w:val="-2"/>
              </w:rPr>
              <w:t xml:space="preserve"> </w:t>
            </w:r>
            <w:r>
              <w:rPr>
                <w:i/>
              </w:rPr>
              <w:t>all</w:t>
            </w:r>
            <w:r>
              <w:rPr>
                <w:i/>
                <w:spacing w:val="-4"/>
              </w:rPr>
              <w:t xml:space="preserve"> </w:t>
            </w:r>
            <w:r>
              <w:rPr>
                <w:i/>
              </w:rPr>
              <w:t>additional</w:t>
            </w:r>
            <w:r>
              <w:rPr>
                <w:i/>
                <w:spacing w:val="-3"/>
              </w:rPr>
              <w:t xml:space="preserve"> </w:t>
            </w:r>
            <w:r>
              <w:rPr>
                <w:i/>
              </w:rPr>
              <w:t>educational</w:t>
            </w:r>
            <w:r>
              <w:rPr>
                <w:i/>
                <w:spacing w:val="55"/>
              </w:rPr>
              <w:t xml:space="preserve"> </w:t>
            </w:r>
            <w:r>
              <w:rPr>
                <w:i/>
              </w:rPr>
              <w:t>services</w:t>
            </w:r>
            <w:r>
              <w:rPr>
                <w:i/>
                <w:spacing w:val="-3"/>
              </w:rPr>
              <w:t xml:space="preserve"> </w:t>
            </w:r>
            <w:r>
              <w:rPr>
                <w:i/>
              </w:rPr>
              <w:t>child</w:t>
            </w:r>
            <w:r>
              <w:rPr>
                <w:i/>
                <w:spacing w:val="-4"/>
              </w:rPr>
              <w:t xml:space="preserve"> </w:t>
            </w:r>
            <w:r>
              <w:rPr>
                <w:i/>
              </w:rPr>
              <w:t>is</w:t>
            </w:r>
            <w:r>
              <w:rPr>
                <w:i/>
                <w:spacing w:val="-5"/>
              </w:rPr>
              <w:t xml:space="preserve"> </w:t>
            </w:r>
            <w:r>
              <w:rPr>
                <w:i/>
              </w:rPr>
              <w:t>receiving</w:t>
            </w:r>
          </w:p>
        </w:tc>
        <w:tc>
          <w:tcPr>
            <w:tcW w:w="1669" w:type="dxa"/>
            <w:gridSpan w:val="2"/>
          </w:tcPr>
          <w:p w14:paraId="75F1AC5E" w14:textId="77777777" w:rsidR="003620F5" w:rsidRDefault="003620F5">
            <w:pPr>
              <w:pStyle w:val="TableParagraph"/>
              <w:rPr>
                <w:rFonts w:ascii="Times New Roman"/>
                <w:sz w:val="20"/>
              </w:rPr>
            </w:pPr>
          </w:p>
        </w:tc>
        <w:tc>
          <w:tcPr>
            <w:tcW w:w="614" w:type="dxa"/>
          </w:tcPr>
          <w:p w14:paraId="75F1AC5F" w14:textId="77777777" w:rsidR="003620F5" w:rsidRDefault="003620F5">
            <w:pPr>
              <w:pStyle w:val="TableParagraph"/>
              <w:rPr>
                <w:rFonts w:ascii="Times New Roman"/>
                <w:sz w:val="20"/>
              </w:rPr>
            </w:pPr>
          </w:p>
        </w:tc>
        <w:tc>
          <w:tcPr>
            <w:tcW w:w="1664" w:type="dxa"/>
            <w:tcBorders>
              <w:right w:val="single" w:sz="12" w:space="0" w:color="000000"/>
            </w:tcBorders>
          </w:tcPr>
          <w:p w14:paraId="75F1AC60" w14:textId="77777777" w:rsidR="003620F5" w:rsidRDefault="003620F5">
            <w:pPr>
              <w:pStyle w:val="TableParagraph"/>
              <w:rPr>
                <w:rFonts w:ascii="Times New Roman"/>
                <w:sz w:val="20"/>
              </w:rPr>
            </w:pPr>
          </w:p>
        </w:tc>
      </w:tr>
      <w:tr w:rsidR="003620F5" w14:paraId="75F1AC6B" w14:textId="77777777">
        <w:trPr>
          <w:trHeight w:val="432"/>
        </w:trPr>
        <w:tc>
          <w:tcPr>
            <w:tcW w:w="1008" w:type="dxa"/>
            <w:tcBorders>
              <w:left w:val="single" w:sz="12" w:space="0" w:color="000000"/>
            </w:tcBorders>
          </w:tcPr>
          <w:p w14:paraId="75F1AC62" w14:textId="77777777" w:rsidR="003620F5" w:rsidRDefault="003620F5">
            <w:pPr>
              <w:pStyle w:val="TableParagraph"/>
              <w:rPr>
                <w:rFonts w:ascii="Times New Roman"/>
                <w:sz w:val="20"/>
              </w:rPr>
            </w:pPr>
          </w:p>
        </w:tc>
        <w:tc>
          <w:tcPr>
            <w:tcW w:w="3176" w:type="dxa"/>
            <w:gridSpan w:val="2"/>
          </w:tcPr>
          <w:p w14:paraId="75F1AC63" w14:textId="77777777" w:rsidR="003620F5" w:rsidRDefault="003A5F03">
            <w:pPr>
              <w:pStyle w:val="TableParagraph"/>
              <w:spacing w:before="92"/>
              <w:ind w:left="388"/>
              <w:rPr>
                <w:i/>
              </w:rPr>
            </w:pPr>
            <w:r>
              <w:rPr>
                <w:i/>
              </w:rPr>
              <w:t>Any</w:t>
            </w:r>
            <w:r>
              <w:rPr>
                <w:i/>
                <w:spacing w:val="-2"/>
              </w:rPr>
              <w:t xml:space="preserve"> </w:t>
            </w:r>
            <w:r>
              <w:rPr>
                <w:i/>
              </w:rPr>
              <w:t>repeated</w:t>
            </w:r>
            <w:r>
              <w:rPr>
                <w:i/>
                <w:spacing w:val="-2"/>
              </w:rPr>
              <w:t xml:space="preserve"> </w:t>
            </w:r>
            <w:r>
              <w:rPr>
                <w:i/>
              </w:rPr>
              <w:t>grades?</w:t>
            </w:r>
          </w:p>
        </w:tc>
        <w:tc>
          <w:tcPr>
            <w:tcW w:w="532" w:type="dxa"/>
          </w:tcPr>
          <w:p w14:paraId="75F1AC64" w14:textId="77777777" w:rsidR="003620F5" w:rsidRDefault="003A5F03">
            <w:pPr>
              <w:pStyle w:val="TableParagraph"/>
              <w:spacing w:before="78"/>
              <w:ind w:left="332" w:right="-29"/>
              <w:rPr>
                <w:rFonts w:ascii="Wingdings" w:hAnsi="Wingdings"/>
                <w:sz w:val="24"/>
              </w:rPr>
            </w:pPr>
            <w:r>
              <w:rPr>
                <w:rFonts w:ascii="Wingdings" w:hAnsi="Wingdings"/>
                <w:sz w:val="24"/>
              </w:rPr>
              <w:t></w:t>
            </w:r>
          </w:p>
        </w:tc>
        <w:tc>
          <w:tcPr>
            <w:tcW w:w="831" w:type="dxa"/>
          </w:tcPr>
          <w:p w14:paraId="75F1AC65" w14:textId="77777777" w:rsidR="003620F5" w:rsidRDefault="003A5F03">
            <w:pPr>
              <w:pStyle w:val="TableParagraph"/>
              <w:spacing w:before="92"/>
              <w:ind w:left="244"/>
              <w:rPr>
                <w:i/>
              </w:rPr>
            </w:pPr>
            <w:r>
              <w:rPr>
                <w:i/>
              </w:rPr>
              <w:t>No</w:t>
            </w:r>
          </w:p>
        </w:tc>
        <w:tc>
          <w:tcPr>
            <w:tcW w:w="650" w:type="dxa"/>
          </w:tcPr>
          <w:p w14:paraId="75F1AC66" w14:textId="77777777" w:rsidR="003620F5" w:rsidRDefault="003A5F03">
            <w:pPr>
              <w:pStyle w:val="TableParagraph"/>
              <w:spacing w:before="78"/>
              <w:ind w:right="98"/>
              <w:jc w:val="right"/>
              <w:rPr>
                <w:rFonts w:ascii="Wingdings" w:hAnsi="Wingdings"/>
                <w:sz w:val="24"/>
              </w:rPr>
            </w:pPr>
            <w:r>
              <w:rPr>
                <w:rFonts w:ascii="Wingdings" w:hAnsi="Wingdings"/>
                <w:sz w:val="24"/>
              </w:rPr>
              <w:t></w:t>
            </w:r>
          </w:p>
        </w:tc>
        <w:tc>
          <w:tcPr>
            <w:tcW w:w="659" w:type="dxa"/>
          </w:tcPr>
          <w:p w14:paraId="75F1AC67" w14:textId="77777777" w:rsidR="003620F5" w:rsidRDefault="003A5F03">
            <w:pPr>
              <w:pStyle w:val="TableParagraph"/>
              <w:spacing w:before="92"/>
              <w:ind w:left="109" w:right="128"/>
              <w:jc w:val="center"/>
              <w:rPr>
                <w:i/>
              </w:rPr>
            </w:pPr>
            <w:r>
              <w:rPr>
                <w:i/>
              </w:rPr>
              <w:t>Yes</w:t>
            </w:r>
          </w:p>
        </w:tc>
        <w:tc>
          <w:tcPr>
            <w:tcW w:w="1669" w:type="dxa"/>
            <w:gridSpan w:val="2"/>
          </w:tcPr>
          <w:p w14:paraId="75F1AC68" w14:textId="77777777" w:rsidR="003620F5" w:rsidRDefault="003A5F03">
            <w:pPr>
              <w:pStyle w:val="TableParagraph"/>
              <w:spacing w:before="92"/>
              <w:ind w:left="178"/>
              <w:rPr>
                <w:i/>
              </w:rPr>
            </w:pPr>
            <w:r>
              <w:rPr>
                <w:i/>
              </w:rPr>
              <w:t>Explain:</w:t>
            </w:r>
          </w:p>
        </w:tc>
        <w:tc>
          <w:tcPr>
            <w:tcW w:w="614" w:type="dxa"/>
          </w:tcPr>
          <w:p w14:paraId="75F1AC69" w14:textId="77777777" w:rsidR="003620F5" w:rsidRDefault="003620F5">
            <w:pPr>
              <w:pStyle w:val="TableParagraph"/>
              <w:rPr>
                <w:rFonts w:ascii="Times New Roman"/>
                <w:sz w:val="20"/>
              </w:rPr>
            </w:pPr>
          </w:p>
        </w:tc>
        <w:tc>
          <w:tcPr>
            <w:tcW w:w="1664" w:type="dxa"/>
            <w:tcBorders>
              <w:right w:val="single" w:sz="12" w:space="0" w:color="000000"/>
            </w:tcBorders>
          </w:tcPr>
          <w:p w14:paraId="75F1AC6A" w14:textId="77777777" w:rsidR="003620F5" w:rsidRDefault="003620F5">
            <w:pPr>
              <w:pStyle w:val="TableParagraph"/>
              <w:rPr>
                <w:rFonts w:ascii="Times New Roman"/>
                <w:sz w:val="20"/>
              </w:rPr>
            </w:pPr>
          </w:p>
        </w:tc>
      </w:tr>
      <w:tr w:rsidR="003620F5" w14:paraId="75F1AC75" w14:textId="77777777">
        <w:trPr>
          <w:trHeight w:val="442"/>
        </w:trPr>
        <w:tc>
          <w:tcPr>
            <w:tcW w:w="1008" w:type="dxa"/>
            <w:tcBorders>
              <w:left w:val="single" w:sz="12" w:space="0" w:color="000000"/>
            </w:tcBorders>
          </w:tcPr>
          <w:p w14:paraId="75F1AC6C" w14:textId="77777777" w:rsidR="003620F5" w:rsidRDefault="003620F5">
            <w:pPr>
              <w:pStyle w:val="TableParagraph"/>
              <w:rPr>
                <w:rFonts w:ascii="Times New Roman"/>
                <w:sz w:val="20"/>
              </w:rPr>
            </w:pPr>
          </w:p>
        </w:tc>
        <w:tc>
          <w:tcPr>
            <w:tcW w:w="3176" w:type="dxa"/>
            <w:gridSpan w:val="2"/>
          </w:tcPr>
          <w:p w14:paraId="75F1AC6D" w14:textId="77777777" w:rsidR="003620F5" w:rsidRDefault="003A5F03">
            <w:pPr>
              <w:pStyle w:val="TableParagraph"/>
              <w:spacing w:before="92"/>
              <w:ind w:left="388"/>
              <w:rPr>
                <w:i/>
              </w:rPr>
            </w:pPr>
            <w:r>
              <w:rPr>
                <w:i/>
              </w:rPr>
              <w:t>Suspensions/expulsions?</w:t>
            </w:r>
          </w:p>
        </w:tc>
        <w:tc>
          <w:tcPr>
            <w:tcW w:w="532" w:type="dxa"/>
          </w:tcPr>
          <w:p w14:paraId="75F1AC6E" w14:textId="77777777" w:rsidR="003620F5" w:rsidRDefault="003A5F03">
            <w:pPr>
              <w:pStyle w:val="TableParagraph"/>
              <w:spacing w:before="78"/>
              <w:ind w:left="332" w:right="-29"/>
              <w:rPr>
                <w:rFonts w:ascii="Wingdings" w:hAnsi="Wingdings"/>
                <w:sz w:val="24"/>
              </w:rPr>
            </w:pPr>
            <w:r>
              <w:rPr>
                <w:rFonts w:ascii="Wingdings" w:hAnsi="Wingdings"/>
                <w:sz w:val="24"/>
              </w:rPr>
              <w:t></w:t>
            </w:r>
          </w:p>
        </w:tc>
        <w:tc>
          <w:tcPr>
            <w:tcW w:w="831" w:type="dxa"/>
          </w:tcPr>
          <w:p w14:paraId="75F1AC6F" w14:textId="77777777" w:rsidR="003620F5" w:rsidRDefault="003A5F03">
            <w:pPr>
              <w:pStyle w:val="TableParagraph"/>
              <w:spacing w:before="92"/>
              <w:ind w:left="244"/>
              <w:rPr>
                <w:i/>
              </w:rPr>
            </w:pPr>
            <w:r>
              <w:rPr>
                <w:i/>
              </w:rPr>
              <w:t>No</w:t>
            </w:r>
          </w:p>
        </w:tc>
        <w:tc>
          <w:tcPr>
            <w:tcW w:w="650" w:type="dxa"/>
          </w:tcPr>
          <w:p w14:paraId="75F1AC70" w14:textId="77777777" w:rsidR="003620F5" w:rsidRDefault="003A5F03">
            <w:pPr>
              <w:pStyle w:val="TableParagraph"/>
              <w:spacing w:before="78"/>
              <w:ind w:right="98"/>
              <w:jc w:val="right"/>
              <w:rPr>
                <w:rFonts w:ascii="Wingdings" w:hAnsi="Wingdings"/>
                <w:sz w:val="24"/>
              </w:rPr>
            </w:pPr>
            <w:r>
              <w:rPr>
                <w:rFonts w:ascii="Wingdings" w:hAnsi="Wingdings"/>
                <w:sz w:val="24"/>
              </w:rPr>
              <w:t></w:t>
            </w:r>
          </w:p>
        </w:tc>
        <w:tc>
          <w:tcPr>
            <w:tcW w:w="659" w:type="dxa"/>
          </w:tcPr>
          <w:p w14:paraId="75F1AC71" w14:textId="77777777" w:rsidR="003620F5" w:rsidRDefault="003A5F03">
            <w:pPr>
              <w:pStyle w:val="TableParagraph"/>
              <w:spacing w:before="92"/>
              <w:ind w:left="110" w:right="128"/>
              <w:jc w:val="center"/>
              <w:rPr>
                <w:i/>
              </w:rPr>
            </w:pPr>
            <w:r>
              <w:rPr>
                <w:i/>
              </w:rPr>
              <w:t>Yes</w:t>
            </w:r>
          </w:p>
        </w:tc>
        <w:tc>
          <w:tcPr>
            <w:tcW w:w="1669" w:type="dxa"/>
            <w:gridSpan w:val="2"/>
          </w:tcPr>
          <w:p w14:paraId="75F1AC72" w14:textId="77777777" w:rsidR="003620F5" w:rsidRDefault="003A5F03">
            <w:pPr>
              <w:pStyle w:val="TableParagraph"/>
              <w:spacing w:before="92"/>
              <w:ind w:left="178"/>
              <w:rPr>
                <w:i/>
              </w:rPr>
            </w:pPr>
            <w:r>
              <w:rPr>
                <w:i/>
              </w:rPr>
              <w:t>Describe:</w:t>
            </w:r>
          </w:p>
        </w:tc>
        <w:tc>
          <w:tcPr>
            <w:tcW w:w="614" w:type="dxa"/>
          </w:tcPr>
          <w:p w14:paraId="75F1AC73" w14:textId="77777777" w:rsidR="003620F5" w:rsidRDefault="003620F5">
            <w:pPr>
              <w:pStyle w:val="TableParagraph"/>
              <w:rPr>
                <w:rFonts w:ascii="Times New Roman"/>
                <w:sz w:val="20"/>
              </w:rPr>
            </w:pPr>
          </w:p>
        </w:tc>
        <w:tc>
          <w:tcPr>
            <w:tcW w:w="1664" w:type="dxa"/>
            <w:tcBorders>
              <w:right w:val="single" w:sz="12" w:space="0" w:color="000000"/>
            </w:tcBorders>
          </w:tcPr>
          <w:p w14:paraId="75F1AC74" w14:textId="77777777" w:rsidR="003620F5" w:rsidRDefault="003620F5">
            <w:pPr>
              <w:pStyle w:val="TableParagraph"/>
              <w:rPr>
                <w:rFonts w:ascii="Times New Roman"/>
                <w:sz w:val="20"/>
              </w:rPr>
            </w:pPr>
          </w:p>
        </w:tc>
      </w:tr>
      <w:tr w:rsidR="003620F5" w14:paraId="75F1AC7F" w14:textId="77777777">
        <w:trPr>
          <w:trHeight w:val="468"/>
        </w:trPr>
        <w:tc>
          <w:tcPr>
            <w:tcW w:w="1008" w:type="dxa"/>
            <w:tcBorders>
              <w:left w:val="single" w:sz="12" w:space="0" w:color="000000"/>
            </w:tcBorders>
          </w:tcPr>
          <w:p w14:paraId="75F1AC76" w14:textId="77777777" w:rsidR="003620F5" w:rsidRDefault="003620F5">
            <w:pPr>
              <w:pStyle w:val="TableParagraph"/>
              <w:rPr>
                <w:rFonts w:ascii="Times New Roman"/>
                <w:sz w:val="20"/>
              </w:rPr>
            </w:pPr>
          </w:p>
        </w:tc>
        <w:tc>
          <w:tcPr>
            <w:tcW w:w="3176" w:type="dxa"/>
            <w:gridSpan w:val="2"/>
          </w:tcPr>
          <w:p w14:paraId="75F1AC77" w14:textId="77777777" w:rsidR="003620F5" w:rsidRDefault="003A5F03">
            <w:pPr>
              <w:pStyle w:val="TableParagraph"/>
              <w:spacing w:before="82"/>
              <w:ind w:left="388"/>
              <w:rPr>
                <w:i/>
              </w:rPr>
            </w:pPr>
            <w:r>
              <w:rPr>
                <w:i/>
              </w:rPr>
              <w:t>Other</w:t>
            </w:r>
            <w:r>
              <w:rPr>
                <w:i/>
                <w:spacing w:val="-1"/>
              </w:rPr>
              <w:t xml:space="preserve"> </w:t>
            </w:r>
            <w:r>
              <w:rPr>
                <w:i/>
              </w:rPr>
              <w:t>education</w:t>
            </w:r>
            <w:r>
              <w:rPr>
                <w:i/>
                <w:spacing w:val="-3"/>
              </w:rPr>
              <w:t xml:space="preserve"> </w:t>
            </w:r>
            <w:r>
              <w:rPr>
                <w:i/>
              </w:rPr>
              <w:t>issues</w:t>
            </w:r>
          </w:p>
        </w:tc>
        <w:tc>
          <w:tcPr>
            <w:tcW w:w="532" w:type="dxa"/>
          </w:tcPr>
          <w:p w14:paraId="75F1AC78" w14:textId="77777777" w:rsidR="003620F5" w:rsidRDefault="003A5F03">
            <w:pPr>
              <w:pStyle w:val="TableParagraph"/>
              <w:tabs>
                <w:tab w:val="left" w:pos="6615"/>
              </w:tabs>
              <w:spacing w:before="82"/>
              <w:ind w:left="-9" w:right="-6092"/>
              <w:rPr>
                <w:i/>
              </w:rPr>
            </w:pPr>
            <w:r>
              <w:rPr>
                <w:i/>
                <w:u w:val="single"/>
              </w:rPr>
              <w:t xml:space="preserve"> </w:t>
            </w:r>
            <w:r>
              <w:rPr>
                <w:i/>
                <w:u w:val="single"/>
              </w:rPr>
              <w:tab/>
            </w:r>
          </w:p>
        </w:tc>
        <w:tc>
          <w:tcPr>
            <w:tcW w:w="831" w:type="dxa"/>
          </w:tcPr>
          <w:p w14:paraId="75F1AC79" w14:textId="77777777" w:rsidR="003620F5" w:rsidRDefault="003620F5">
            <w:pPr>
              <w:pStyle w:val="TableParagraph"/>
              <w:rPr>
                <w:rFonts w:ascii="Times New Roman"/>
                <w:sz w:val="20"/>
              </w:rPr>
            </w:pPr>
          </w:p>
        </w:tc>
        <w:tc>
          <w:tcPr>
            <w:tcW w:w="650" w:type="dxa"/>
          </w:tcPr>
          <w:p w14:paraId="75F1AC7A" w14:textId="77777777" w:rsidR="003620F5" w:rsidRDefault="003620F5">
            <w:pPr>
              <w:pStyle w:val="TableParagraph"/>
              <w:rPr>
                <w:rFonts w:ascii="Times New Roman"/>
                <w:sz w:val="20"/>
              </w:rPr>
            </w:pPr>
          </w:p>
        </w:tc>
        <w:tc>
          <w:tcPr>
            <w:tcW w:w="659" w:type="dxa"/>
          </w:tcPr>
          <w:p w14:paraId="75F1AC7B" w14:textId="77777777" w:rsidR="003620F5" w:rsidRDefault="003620F5">
            <w:pPr>
              <w:pStyle w:val="TableParagraph"/>
              <w:rPr>
                <w:rFonts w:ascii="Times New Roman"/>
                <w:sz w:val="20"/>
              </w:rPr>
            </w:pPr>
          </w:p>
        </w:tc>
        <w:tc>
          <w:tcPr>
            <w:tcW w:w="1669" w:type="dxa"/>
            <w:gridSpan w:val="2"/>
          </w:tcPr>
          <w:p w14:paraId="75F1AC7C" w14:textId="77777777" w:rsidR="003620F5" w:rsidRDefault="003620F5">
            <w:pPr>
              <w:pStyle w:val="TableParagraph"/>
              <w:rPr>
                <w:rFonts w:ascii="Times New Roman"/>
                <w:sz w:val="20"/>
              </w:rPr>
            </w:pPr>
          </w:p>
        </w:tc>
        <w:tc>
          <w:tcPr>
            <w:tcW w:w="614" w:type="dxa"/>
          </w:tcPr>
          <w:p w14:paraId="75F1AC7D" w14:textId="77777777" w:rsidR="003620F5" w:rsidRDefault="003620F5">
            <w:pPr>
              <w:pStyle w:val="TableParagraph"/>
              <w:rPr>
                <w:rFonts w:ascii="Times New Roman"/>
                <w:sz w:val="20"/>
              </w:rPr>
            </w:pPr>
          </w:p>
        </w:tc>
        <w:tc>
          <w:tcPr>
            <w:tcW w:w="1664" w:type="dxa"/>
            <w:tcBorders>
              <w:right w:val="single" w:sz="12" w:space="0" w:color="000000"/>
            </w:tcBorders>
          </w:tcPr>
          <w:p w14:paraId="75F1AC7E" w14:textId="77777777" w:rsidR="003620F5" w:rsidRDefault="003620F5">
            <w:pPr>
              <w:pStyle w:val="TableParagraph"/>
              <w:rPr>
                <w:rFonts w:ascii="Times New Roman"/>
                <w:sz w:val="20"/>
              </w:rPr>
            </w:pPr>
          </w:p>
        </w:tc>
      </w:tr>
      <w:tr w:rsidR="003620F5" w14:paraId="75F1AC88" w14:textId="77777777">
        <w:trPr>
          <w:trHeight w:val="373"/>
        </w:trPr>
        <w:tc>
          <w:tcPr>
            <w:tcW w:w="4184" w:type="dxa"/>
            <w:gridSpan w:val="3"/>
            <w:tcBorders>
              <w:left w:val="single" w:sz="12" w:space="0" w:color="000000"/>
            </w:tcBorders>
          </w:tcPr>
          <w:p w14:paraId="75F1AC80" w14:textId="77777777" w:rsidR="003620F5" w:rsidRDefault="003A5F03">
            <w:pPr>
              <w:pStyle w:val="TableParagraph"/>
              <w:spacing w:before="118" w:line="236" w:lineRule="exact"/>
              <w:ind w:left="114"/>
              <w:rPr>
                <w:i/>
              </w:rPr>
            </w:pPr>
            <w:r>
              <w:rPr>
                <w:i/>
              </w:rPr>
              <w:t>Vocational</w:t>
            </w:r>
            <w:r>
              <w:rPr>
                <w:i/>
                <w:spacing w:val="-4"/>
              </w:rPr>
              <w:t xml:space="preserve"> </w:t>
            </w:r>
            <w:proofErr w:type="gramStart"/>
            <w:r>
              <w:rPr>
                <w:i/>
              </w:rPr>
              <w:t>training,</w:t>
            </w:r>
            <w:r>
              <w:rPr>
                <w:i/>
                <w:spacing w:val="-4"/>
              </w:rPr>
              <w:t xml:space="preserve"> </w:t>
            </w:r>
            <w:r>
              <w:rPr>
                <w:i/>
              </w:rPr>
              <w:t>if</w:t>
            </w:r>
            <w:proofErr w:type="gramEnd"/>
            <w:r>
              <w:rPr>
                <w:i/>
                <w:spacing w:val="-3"/>
              </w:rPr>
              <w:t xml:space="preserve"> </w:t>
            </w:r>
            <w:r>
              <w:rPr>
                <w:i/>
              </w:rPr>
              <w:t>any</w:t>
            </w:r>
          </w:p>
        </w:tc>
        <w:tc>
          <w:tcPr>
            <w:tcW w:w="532" w:type="dxa"/>
            <w:tcBorders>
              <w:bottom w:val="single" w:sz="4" w:space="0" w:color="000000"/>
            </w:tcBorders>
          </w:tcPr>
          <w:p w14:paraId="75F1AC81" w14:textId="77777777" w:rsidR="003620F5" w:rsidRDefault="003620F5">
            <w:pPr>
              <w:pStyle w:val="TableParagraph"/>
              <w:rPr>
                <w:rFonts w:ascii="Times New Roman"/>
                <w:sz w:val="20"/>
              </w:rPr>
            </w:pPr>
          </w:p>
        </w:tc>
        <w:tc>
          <w:tcPr>
            <w:tcW w:w="831" w:type="dxa"/>
            <w:tcBorders>
              <w:bottom w:val="single" w:sz="4" w:space="0" w:color="000000"/>
            </w:tcBorders>
          </w:tcPr>
          <w:p w14:paraId="75F1AC82" w14:textId="77777777" w:rsidR="003620F5" w:rsidRDefault="003620F5">
            <w:pPr>
              <w:pStyle w:val="TableParagraph"/>
              <w:rPr>
                <w:rFonts w:ascii="Times New Roman"/>
                <w:sz w:val="20"/>
              </w:rPr>
            </w:pPr>
          </w:p>
        </w:tc>
        <w:tc>
          <w:tcPr>
            <w:tcW w:w="650" w:type="dxa"/>
            <w:tcBorders>
              <w:bottom w:val="single" w:sz="4" w:space="0" w:color="000000"/>
            </w:tcBorders>
          </w:tcPr>
          <w:p w14:paraId="75F1AC83" w14:textId="77777777" w:rsidR="003620F5" w:rsidRDefault="003620F5">
            <w:pPr>
              <w:pStyle w:val="TableParagraph"/>
              <w:rPr>
                <w:rFonts w:ascii="Times New Roman"/>
                <w:sz w:val="20"/>
              </w:rPr>
            </w:pPr>
          </w:p>
        </w:tc>
        <w:tc>
          <w:tcPr>
            <w:tcW w:w="659" w:type="dxa"/>
            <w:tcBorders>
              <w:bottom w:val="single" w:sz="4" w:space="0" w:color="000000"/>
            </w:tcBorders>
          </w:tcPr>
          <w:p w14:paraId="75F1AC84" w14:textId="77777777" w:rsidR="003620F5" w:rsidRDefault="003620F5">
            <w:pPr>
              <w:pStyle w:val="TableParagraph"/>
              <w:rPr>
                <w:rFonts w:ascii="Times New Roman"/>
                <w:sz w:val="20"/>
              </w:rPr>
            </w:pPr>
          </w:p>
        </w:tc>
        <w:tc>
          <w:tcPr>
            <w:tcW w:w="1669" w:type="dxa"/>
            <w:gridSpan w:val="2"/>
            <w:tcBorders>
              <w:bottom w:val="single" w:sz="4" w:space="0" w:color="000000"/>
            </w:tcBorders>
          </w:tcPr>
          <w:p w14:paraId="75F1AC85" w14:textId="77777777" w:rsidR="003620F5" w:rsidRDefault="003620F5">
            <w:pPr>
              <w:pStyle w:val="TableParagraph"/>
              <w:rPr>
                <w:rFonts w:ascii="Times New Roman"/>
                <w:sz w:val="20"/>
              </w:rPr>
            </w:pPr>
          </w:p>
        </w:tc>
        <w:tc>
          <w:tcPr>
            <w:tcW w:w="614" w:type="dxa"/>
            <w:tcBorders>
              <w:bottom w:val="single" w:sz="4" w:space="0" w:color="000000"/>
            </w:tcBorders>
          </w:tcPr>
          <w:p w14:paraId="75F1AC86" w14:textId="77777777" w:rsidR="003620F5" w:rsidRDefault="003620F5">
            <w:pPr>
              <w:pStyle w:val="TableParagraph"/>
              <w:rPr>
                <w:rFonts w:ascii="Times New Roman"/>
                <w:sz w:val="20"/>
              </w:rPr>
            </w:pPr>
          </w:p>
        </w:tc>
        <w:tc>
          <w:tcPr>
            <w:tcW w:w="1664" w:type="dxa"/>
            <w:tcBorders>
              <w:bottom w:val="single" w:sz="4" w:space="0" w:color="000000"/>
              <w:right w:val="single" w:sz="12" w:space="0" w:color="000000"/>
            </w:tcBorders>
          </w:tcPr>
          <w:p w14:paraId="75F1AC87" w14:textId="77777777" w:rsidR="003620F5" w:rsidRDefault="003620F5">
            <w:pPr>
              <w:pStyle w:val="TableParagraph"/>
              <w:rPr>
                <w:rFonts w:ascii="Times New Roman"/>
                <w:sz w:val="20"/>
              </w:rPr>
            </w:pPr>
          </w:p>
        </w:tc>
      </w:tr>
      <w:tr w:rsidR="003620F5" w14:paraId="75F1AC8B" w14:textId="77777777">
        <w:trPr>
          <w:trHeight w:val="493"/>
        </w:trPr>
        <w:tc>
          <w:tcPr>
            <w:tcW w:w="2815" w:type="dxa"/>
            <w:gridSpan w:val="2"/>
            <w:tcBorders>
              <w:left w:val="single" w:sz="12" w:space="0" w:color="000000"/>
            </w:tcBorders>
          </w:tcPr>
          <w:p w14:paraId="75F1AC89" w14:textId="77777777" w:rsidR="003620F5" w:rsidRDefault="003A5F03">
            <w:pPr>
              <w:pStyle w:val="TableParagraph"/>
              <w:spacing w:before="180"/>
              <w:ind w:left="114"/>
              <w:rPr>
                <w:i/>
              </w:rPr>
            </w:pPr>
            <w:r>
              <w:rPr>
                <w:i/>
              </w:rPr>
              <w:t>Current</w:t>
            </w:r>
            <w:r>
              <w:rPr>
                <w:i/>
                <w:spacing w:val="-6"/>
              </w:rPr>
              <w:t xml:space="preserve"> </w:t>
            </w:r>
            <w:r>
              <w:rPr>
                <w:i/>
              </w:rPr>
              <w:t>employment</w:t>
            </w:r>
          </w:p>
        </w:tc>
        <w:tc>
          <w:tcPr>
            <w:tcW w:w="7988" w:type="dxa"/>
            <w:gridSpan w:val="9"/>
            <w:tcBorders>
              <w:top w:val="single" w:sz="4" w:space="0" w:color="000000"/>
              <w:bottom w:val="single" w:sz="4" w:space="0" w:color="000000"/>
              <w:right w:val="single" w:sz="12" w:space="0" w:color="000000"/>
            </w:tcBorders>
          </w:tcPr>
          <w:p w14:paraId="75F1AC8A" w14:textId="77777777" w:rsidR="003620F5" w:rsidRDefault="003620F5">
            <w:pPr>
              <w:pStyle w:val="TableParagraph"/>
              <w:rPr>
                <w:rFonts w:ascii="Times New Roman"/>
                <w:sz w:val="20"/>
              </w:rPr>
            </w:pPr>
          </w:p>
        </w:tc>
      </w:tr>
      <w:tr w:rsidR="003620F5" w14:paraId="75F1AC8E" w14:textId="77777777">
        <w:trPr>
          <w:trHeight w:val="493"/>
        </w:trPr>
        <w:tc>
          <w:tcPr>
            <w:tcW w:w="2815" w:type="dxa"/>
            <w:gridSpan w:val="2"/>
            <w:tcBorders>
              <w:left w:val="single" w:sz="12" w:space="0" w:color="000000"/>
              <w:bottom w:val="double" w:sz="4" w:space="0" w:color="000000"/>
            </w:tcBorders>
          </w:tcPr>
          <w:p w14:paraId="75F1AC8C" w14:textId="77777777" w:rsidR="003620F5" w:rsidRDefault="003A5F03">
            <w:pPr>
              <w:pStyle w:val="TableParagraph"/>
              <w:spacing w:before="180"/>
              <w:ind w:left="114"/>
              <w:rPr>
                <w:i/>
              </w:rPr>
            </w:pPr>
            <w:r>
              <w:rPr>
                <w:i/>
              </w:rPr>
              <w:t>Previous</w:t>
            </w:r>
            <w:r>
              <w:rPr>
                <w:i/>
                <w:spacing w:val="-5"/>
              </w:rPr>
              <w:t xml:space="preserve"> </w:t>
            </w:r>
            <w:r>
              <w:rPr>
                <w:i/>
              </w:rPr>
              <w:t>employment</w:t>
            </w:r>
          </w:p>
        </w:tc>
        <w:tc>
          <w:tcPr>
            <w:tcW w:w="7988" w:type="dxa"/>
            <w:gridSpan w:val="9"/>
            <w:tcBorders>
              <w:top w:val="single" w:sz="4" w:space="0" w:color="000000"/>
              <w:bottom w:val="double" w:sz="4" w:space="0" w:color="000000"/>
              <w:right w:val="single" w:sz="12" w:space="0" w:color="000000"/>
            </w:tcBorders>
          </w:tcPr>
          <w:p w14:paraId="75F1AC8D" w14:textId="77777777" w:rsidR="003620F5" w:rsidRDefault="003620F5">
            <w:pPr>
              <w:pStyle w:val="TableParagraph"/>
              <w:rPr>
                <w:rFonts w:ascii="Times New Roman"/>
                <w:sz w:val="20"/>
              </w:rPr>
            </w:pPr>
          </w:p>
        </w:tc>
      </w:tr>
      <w:tr w:rsidR="003620F5" w14:paraId="75F1AC91" w14:textId="77777777">
        <w:trPr>
          <w:trHeight w:val="1563"/>
        </w:trPr>
        <w:tc>
          <w:tcPr>
            <w:tcW w:w="10803" w:type="dxa"/>
            <w:gridSpan w:val="11"/>
            <w:tcBorders>
              <w:top w:val="double" w:sz="4" w:space="0" w:color="000000"/>
              <w:left w:val="single" w:sz="12" w:space="0" w:color="000000"/>
              <w:bottom w:val="double" w:sz="4" w:space="0" w:color="000000"/>
              <w:right w:val="single" w:sz="12" w:space="0" w:color="000000"/>
            </w:tcBorders>
          </w:tcPr>
          <w:p w14:paraId="75F1AC8F" w14:textId="77777777" w:rsidR="003620F5" w:rsidRDefault="003620F5">
            <w:pPr>
              <w:pStyle w:val="TableParagraph"/>
              <w:spacing w:before="6"/>
              <w:rPr>
                <w:sz w:val="19"/>
              </w:rPr>
            </w:pPr>
          </w:p>
          <w:p w14:paraId="75F1AC90" w14:textId="77777777" w:rsidR="003620F5" w:rsidRDefault="003A5F03">
            <w:pPr>
              <w:pStyle w:val="TableParagraph"/>
              <w:spacing w:before="1"/>
              <w:ind w:left="114"/>
              <w:rPr>
                <w:b/>
                <w:sz w:val="20"/>
              </w:rPr>
            </w:pPr>
            <w:r>
              <w:rPr>
                <w:b/>
                <w:sz w:val="20"/>
              </w:rPr>
              <w:t>Comments:</w:t>
            </w:r>
          </w:p>
        </w:tc>
      </w:tr>
      <w:tr w:rsidR="003620F5" w14:paraId="75F1AC94" w14:textId="77777777">
        <w:trPr>
          <w:trHeight w:val="716"/>
        </w:trPr>
        <w:tc>
          <w:tcPr>
            <w:tcW w:w="10803" w:type="dxa"/>
            <w:gridSpan w:val="11"/>
            <w:tcBorders>
              <w:top w:val="double" w:sz="4" w:space="0" w:color="000000"/>
              <w:left w:val="single" w:sz="12" w:space="0" w:color="000000"/>
              <w:bottom w:val="double" w:sz="4" w:space="0" w:color="000000"/>
              <w:right w:val="single" w:sz="12" w:space="0" w:color="000000"/>
            </w:tcBorders>
          </w:tcPr>
          <w:p w14:paraId="75F1AC92" w14:textId="77777777" w:rsidR="003620F5" w:rsidRDefault="003A5F03">
            <w:pPr>
              <w:pStyle w:val="TableParagraph"/>
              <w:spacing w:before="114"/>
              <w:ind w:left="2857" w:right="2834"/>
              <w:jc w:val="center"/>
              <w:rPr>
                <w:b/>
                <w:sz w:val="28"/>
              </w:rPr>
            </w:pPr>
            <w:r>
              <w:rPr>
                <w:b/>
                <w:sz w:val="28"/>
              </w:rPr>
              <w:t>Indication</w:t>
            </w:r>
            <w:r>
              <w:rPr>
                <w:b/>
                <w:spacing w:val="-5"/>
                <w:sz w:val="28"/>
              </w:rPr>
              <w:t xml:space="preserve"> </w:t>
            </w:r>
            <w:r>
              <w:rPr>
                <w:b/>
                <w:sz w:val="28"/>
              </w:rPr>
              <w:t>Of</w:t>
            </w:r>
            <w:r>
              <w:rPr>
                <w:b/>
                <w:spacing w:val="-5"/>
                <w:sz w:val="28"/>
              </w:rPr>
              <w:t xml:space="preserve"> </w:t>
            </w:r>
            <w:r>
              <w:rPr>
                <w:b/>
                <w:sz w:val="28"/>
              </w:rPr>
              <w:t>Functional</w:t>
            </w:r>
            <w:r>
              <w:rPr>
                <w:b/>
                <w:spacing w:val="-4"/>
                <w:sz w:val="28"/>
              </w:rPr>
              <w:t xml:space="preserve"> </w:t>
            </w:r>
            <w:r>
              <w:rPr>
                <w:b/>
                <w:sz w:val="28"/>
              </w:rPr>
              <w:t>Limitation(s):</w:t>
            </w:r>
          </w:p>
          <w:p w14:paraId="75F1AC93" w14:textId="77777777" w:rsidR="003620F5" w:rsidRDefault="003A5F03">
            <w:pPr>
              <w:pStyle w:val="TableParagraph"/>
              <w:spacing w:before="1" w:line="259" w:lineRule="exact"/>
              <w:ind w:left="2857" w:right="2829"/>
              <w:jc w:val="center"/>
              <w:rPr>
                <w:b/>
                <w:sz w:val="24"/>
              </w:rPr>
            </w:pPr>
            <w:r>
              <w:rPr>
                <w:b/>
                <w:sz w:val="24"/>
              </w:rPr>
              <w:t>(Check</w:t>
            </w:r>
            <w:r>
              <w:rPr>
                <w:b/>
                <w:spacing w:val="-3"/>
                <w:sz w:val="24"/>
              </w:rPr>
              <w:t xml:space="preserve"> </w:t>
            </w:r>
            <w:r>
              <w:rPr>
                <w:b/>
                <w:sz w:val="24"/>
              </w:rPr>
              <w:t>Major</w:t>
            </w:r>
            <w:r>
              <w:rPr>
                <w:b/>
                <w:spacing w:val="-3"/>
                <w:sz w:val="24"/>
              </w:rPr>
              <w:t xml:space="preserve"> </w:t>
            </w:r>
            <w:r>
              <w:rPr>
                <w:b/>
                <w:sz w:val="24"/>
              </w:rPr>
              <w:t>Life</w:t>
            </w:r>
            <w:r>
              <w:rPr>
                <w:b/>
                <w:spacing w:val="-4"/>
                <w:sz w:val="24"/>
              </w:rPr>
              <w:t xml:space="preserve"> </w:t>
            </w:r>
            <w:r>
              <w:rPr>
                <w:b/>
                <w:sz w:val="24"/>
              </w:rPr>
              <w:t>Areas</w:t>
            </w:r>
            <w:r>
              <w:rPr>
                <w:b/>
                <w:spacing w:val="-2"/>
                <w:sz w:val="24"/>
              </w:rPr>
              <w:t xml:space="preserve"> </w:t>
            </w:r>
            <w:r>
              <w:rPr>
                <w:b/>
                <w:sz w:val="24"/>
              </w:rPr>
              <w:t>Affected)</w:t>
            </w:r>
          </w:p>
        </w:tc>
      </w:tr>
      <w:tr w:rsidR="003620F5" w14:paraId="75F1AC97" w14:textId="77777777">
        <w:trPr>
          <w:trHeight w:val="606"/>
        </w:trPr>
        <w:tc>
          <w:tcPr>
            <w:tcW w:w="1008" w:type="dxa"/>
            <w:tcBorders>
              <w:top w:val="double" w:sz="4" w:space="0" w:color="000000"/>
              <w:left w:val="single" w:sz="12" w:space="0" w:color="000000"/>
              <w:bottom w:val="single" w:sz="4" w:space="0" w:color="000000"/>
              <w:right w:val="single" w:sz="4" w:space="0" w:color="000000"/>
            </w:tcBorders>
          </w:tcPr>
          <w:p w14:paraId="75F1AC95" w14:textId="77777777" w:rsidR="003620F5" w:rsidRDefault="003620F5">
            <w:pPr>
              <w:pStyle w:val="TableParagraph"/>
              <w:rPr>
                <w:rFonts w:ascii="Times New Roman"/>
                <w:sz w:val="20"/>
              </w:rPr>
            </w:pPr>
          </w:p>
        </w:tc>
        <w:tc>
          <w:tcPr>
            <w:tcW w:w="9795" w:type="dxa"/>
            <w:gridSpan w:val="10"/>
            <w:tcBorders>
              <w:top w:val="double" w:sz="4" w:space="0" w:color="000000"/>
              <w:left w:val="single" w:sz="4" w:space="0" w:color="000000"/>
              <w:bottom w:val="single" w:sz="4" w:space="0" w:color="000000"/>
              <w:right w:val="single" w:sz="12" w:space="0" w:color="000000"/>
            </w:tcBorders>
          </w:tcPr>
          <w:p w14:paraId="75F1AC96" w14:textId="77777777" w:rsidR="003620F5" w:rsidRDefault="003A5F03">
            <w:pPr>
              <w:pStyle w:val="TableParagraph"/>
              <w:spacing w:before="196"/>
              <w:ind w:left="114"/>
              <w:rPr>
                <w:sz w:val="20"/>
              </w:rPr>
            </w:pPr>
            <w:r>
              <w:rPr>
                <w:sz w:val="20"/>
              </w:rPr>
              <w:t>Basic</w:t>
            </w:r>
            <w:r>
              <w:rPr>
                <w:spacing w:val="-4"/>
                <w:sz w:val="20"/>
              </w:rPr>
              <w:t xml:space="preserve"> </w:t>
            </w:r>
            <w:r>
              <w:rPr>
                <w:sz w:val="20"/>
              </w:rPr>
              <w:t>living</w:t>
            </w:r>
            <w:r>
              <w:rPr>
                <w:spacing w:val="-5"/>
                <w:sz w:val="20"/>
              </w:rPr>
              <w:t xml:space="preserve"> </w:t>
            </w:r>
            <w:r>
              <w:rPr>
                <w:sz w:val="20"/>
              </w:rPr>
              <w:t>skills</w:t>
            </w:r>
            <w:r>
              <w:rPr>
                <w:spacing w:val="-3"/>
                <w:sz w:val="20"/>
              </w:rPr>
              <w:t xml:space="preserve"> </w:t>
            </w:r>
            <w:r>
              <w:rPr>
                <w:sz w:val="20"/>
              </w:rPr>
              <w:t>(eating,</w:t>
            </w:r>
            <w:r>
              <w:rPr>
                <w:spacing w:val="-5"/>
                <w:sz w:val="20"/>
              </w:rPr>
              <w:t xml:space="preserve"> </w:t>
            </w:r>
            <w:r>
              <w:rPr>
                <w:sz w:val="20"/>
              </w:rPr>
              <w:t>bathing,</w:t>
            </w:r>
            <w:r>
              <w:rPr>
                <w:spacing w:val="-2"/>
                <w:sz w:val="20"/>
              </w:rPr>
              <w:t xml:space="preserve"> </w:t>
            </w:r>
            <w:r>
              <w:rPr>
                <w:sz w:val="20"/>
              </w:rPr>
              <w:t>dressing,</w:t>
            </w:r>
            <w:r>
              <w:rPr>
                <w:spacing w:val="-5"/>
                <w:sz w:val="20"/>
              </w:rPr>
              <w:t xml:space="preserve"> </w:t>
            </w:r>
            <w:r>
              <w:rPr>
                <w:sz w:val="20"/>
              </w:rPr>
              <w:t>etc.)</w:t>
            </w:r>
          </w:p>
        </w:tc>
      </w:tr>
      <w:tr w:rsidR="003620F5" w14:paraId="75F1AC9A" w14:textId="77777777">
        <w:trPr>
          <w:trHeight w:val="604"/>
        </w:trPr>
        <w:tc>
          <w:tcPr>
            <w:tcW w:w="1008" w:type="dxa"/>
            <w:tcBorders>
              <w:top w:val="single" w:sz="4" w:space="0" w:color="000000"/>
              <w:left w:val="single" w:sz="12" w:space="0" w:color="000000"/>
              <w:bottom w:val="single" w:sz="4" w:space="0" w:color="000000"/>
              <w:right w:val="single" w:sz="4" w:space="0" w:color="000000"/>
            </w:tcBorders>
          </w:tcPr>
          <w:p w14:paraId="75F1AC98" w14:textId="77777777" w:rsidR="003620F5" w:rsidRDefault="003620F5">
            <w:pPr>
              <w:pStyle w:val="TableParagraph"/>
              <w:rPr>
                <w:rFonts w:ascii="Times New Roman"/>
                <w:sz w:val="20"/>
              </w:rPr>
            </w:pPr>
          </w:p>
        </w:tc>
        <w:tc>
          <w:tcPr>
            <w:tcW w:w="9795" w:type="dxa"/>
            <w:gridSpan w:val="10"/>
            <w:tcBorders>
              <w:top w:val="single" w:sz="4" w:space="0" w:color="000000"/>
              <w:left w:val="single" w:sz="4" w:space="0" w:color="000000"/>
              <w:bottom w:val="single" w:sz="4" w:space="0" w:color="000000"/>
              <w:right w:val="single" w:sz="12" w:space="0" w:color="000000"/>
            </w:tcBorders>
          </w:tcPr>
          <w:p w14:paraId="75F1AC99" w14:textId="77777777" w:rsidR="003620F5" w:rsidRDefault="003A5F03">
            <w:pPr>
              <w:pStyle w:val="TableParagraph"/>
              <w:spacing w:before="82"/>
              <w:ind w:left="114" w:right="480"/>
              <w:rPr>
                <w:sz w:val="20"/>
              </w:rPr>
            </w:pPr>
            <w:r>
              <w:rPr>
                <w:sz w:val="20"/>
              </w:rPr>
              <w:t>Instrumental living skills (maintain a household, managing money, getting around the community, taking</w:t>
            </w:r>
            <w:r>
              <w:rPr>
                <w:spacing w:val="-53"/>
                <w:sz w:val="20"/>
              </w:rPr>
              <w:t xml:space="preserve"> </w:t>
            </w:r>
            <w:r>
              <w:rPr>
                <w:sz w:val="20"/>
              </w:rPr>
              <w:t>prescribed medications,</w:t>
            </w:r>
            <w:r>
              <w:rPr>
                <w:spacing w:val="1"/>
                <w:sz w:val="20"/>
              </w:rPr>
              <w:t xml:space="preserve"> </w:t>
            </w:r>
            <w:r>
              <w:rPr>
                <w:sz w:val="20"/>
              </w:rPr>
              <w:t>etc.)</w:t>
            </w:r>
          </w:p>
        </w:tc>
      </w:tr>
      <w:tr w:rsidR="003620F5" w14:paraId="75F1AC9D" w14:textId="77777777">
        <w:trPr>
          <w:trHeight w:val="604"/>
        </w:trPr>
        <w:tc>
          <w:tcPr>
            <w:tcW w:w="1008" w:type="dxa"/>
            <w:tcBorders>
              <w:top w:val="single" w:sz="4" w:space="0" w:color="000000"/>
              <w:left w:val="single" w:sz="12" w:space="0" w:color="000000"/>
              <w:bottom w:val="single" w:sz="4" w:space="0" w:color="000000"/>
              <w:right w:val="single" w:sz="4" w:space="0" w:color="000000"/>
            </w:tcBorders>
          </w:tcPr>
          <w:p w14:paraId="75F1AC9B" w14:textId="77777777" w:rsidR="003620F5" w:rsidRDefault="003620F5">
            <w:pPr>
              <w:pStyle w:val="TableParagraph"/>
              <w:rPr>
                <w:rFonts w:ascii="Times New Roman"/>
                <w:sz w:val="20"/>
              </w:rPr>
            </w:pPr>
          </w:p>
        </w:tc>
        <w:tc>
          <w:tcPr>
            <w:tcW w:w="9795" w:type="dxa"/>
            <w:gridSpan w:val="10"/>
            <w:tcBorders>
              <w:top w:val="single" w:sz="4" w:space="0" w:color="000000"/>
              <w:left w:val="single" w:sz="4" w:space="0" w:color="000000"/>
              <w:bottom w:val="single" w:sz="4" w:space="0" w:color="000000"/>
              <w:right w:val="single" w:sz="12" w:space="0" w:color="000000"/>
            </w:tcBorders>
          </w:tcPr>
          <w:p w14:paraId="75F1AC9C" w14:textId="77777777" w:rsidR="003620F5" w:rsidRDefault="003A5F03">
            <w:pPr>
              <w:pStyle w:val="TableParagraph"/>
              <w:spacing w:before="81"/>
              <w:ind w:left="114" w:right="769"/>
              <w:rPr>
                <w:sz w:val="20"/>
              </w:rPr>
            </w:pPr>
            <w:r>
              <w:rPr>
                <w:sz w:val="20"/>
              </w:rPr>
              <w:t>Social functioning (ability to function within the family, vocational or educational function, other social</w:t>
            </w:r>
            <w:r>
              <w:rPr>
                <w:spacing w:val="-53"/>
                <w:sz w:val="20"/>
              </w:rPr>
              <w:t xml:space="preserve"> </w:t>
            </w:r>
            <w:r>
              <w:rPr>
                <w:sz w:val="20"/>
              </w:rPr>
              <w:t>contexts,</w:t>
            </w:r>
            <w:r>
              <w:rPr>
                <w:spacing w:val="-2"/>
                <w:sz w:val="20"/>
              </w:rPr>
              <w:t xml:space="preserve"> </w:t>
            </w:r>
            <w:r>
              <w:rPr>
                <w:sz w:val="20"/>
              </w:rPr>
              <w:t>etc.)</w:t>
            </w:r>
          </w:p>
        </w:tc>
      </w:tr>
    </w:tbl>
    <w:p w14:paraId="75F1AC9E" w14:textId="77777777" w:rsidR="003620F5" w:rsidRDefault="003C0AA9">
      <w:pPr>
        <w:pStyle w:val="BodyText"/>
        <w:rPr>
          <w:sz w:val="20"/>
        </w:rPr>
      </w:pPr>
      <w:r>
        <w:pict w14:anchorId="75F1EF4B">
          <v:rect id="docshape329" o:spid="_x0000_s3316" style="position:absolute;margin-left:36.35pt;margin-top:40.8pt;width:538.55pt;height:.5pt;z-index:15813632;mso-position-horizontal-relative:page;mso-position-vertical-relative:page" fillcolor="black" stroked="f">
            <w10:wrap anchorx="page" anchory="page"/>
          </v:rect>
        </w:pict>
      </w:r>
    </w:p>
    <w:p w14:paraId="75F1AC9F" w14:textId="77777777" w:rsidR="003620F5" w:rsidRDefault="003620F5">
      <w:pPr>
        <w:pStyle w:val="BodyText"/>
        <w:rPr>
          <w:sz w:val="20"/>
        </w:rPr>
      </w:pPr>
    </w:p>
    <w:p w14:paraId="75F1ACA0" w14:textId="77777777" w:rsidR="003620F5" w:rsidRDefault="003C0AA9">
      <w:pPr>
        <w:pStyle w:val="BodyText"/>
        <w:spacing w:before="10"/>
        <w:rPr>
          <w:sz w:val="17"/>
        </w:rPr>
      </w:pPr>
      <w:r>
        <w:pict w14:anchorId="75F1EF4C">
          <v:rect id="docshape330" o:spid="_x0000_s3315" style="position:absolute;margin-left:35.65pt;margin-top:11.45pt;width:275.4pt;height:.95pt;z-index:-15644672;mso-wrap-distance-left:0;mso-wrap-distance-right:0;mso-position-horizontal-relative:page" fillcolor="black" stroked="f">
            <w10:wrap type="topAndBottom" anchorx="page"/>
          </v:rect>
        </w:pict>
      </w:r>
      <w:r>
        <w:pict w14:anchorId="75F1EF4D">
          <v:rect id="docshape331" o:spid="_x0000_s3314" style="position:absolute;margin-left:327.35pt;margin-top:11.45pt;width:248.3pt;height:.95pt;z-index:-15644160;mso-wrap-distance-left:0;mso-wrap-distance-right:0;mso-position-horizontal-relative:page" fillcolor="black" stroked="f">
            <w10:wrap type="topAndBottom" anchorx="page"/>
          </v:rect>
        </w:pict>
      </w:r>
    </w:p>
    <w:p w14:paraId="75F1ACA1" w14:textId="77777777" w:rsidR="003620F5" w:rsidRDefault="003A5F03">
      <w:pPr>
        <w:tabs>
          <w:tab w:val="left" w:pos="6432"/>
        </w:tabs>
        <w:spacing w:before="5"/>
        <w:ind w:left="600"/>
        <w:rPr>
          <w:b/>
        </w:rPr>
      </w:pPr>
      <w:r>
        <w:rPr>
          <w:b/>
        </w:rPr>
        <w:t>Signature/Credentials</w:t>
      </w:r>
      <w:r>
        <w:rPr>
          <w:b/>
        </w:rPr>
        <w:tab/>
      </w:r>
      <w:r>
        <w:rPr>
          <w:b/>
          <w:position w:val="2"/>
        </w:rPr>
        <w:t>Date</w:t>
      </w:r>
    </w:p>
    <w:p w14:paraId="75F1ACA2" w14:textId="77777777" w:rsidR="003620F5" w:rsidRDefault="003620F5">
      <w:pPr>
        <w:sectPr w:rsidR="003620F5">
          <w:type w:val="continuous"/>
          <w:pgSz w:w="12240" w:h="15840"/>
          <w:pgMar w:top="820" w:right="120" w:bottom="420" w:left="220" w:header="0" w:footer="235" w:gutter="0"/>
          <w:cols w:space="720"/>
        </w:sectPr>
      </w:pPr>
    </w:p>
    <w:p w14:paraId="75F1ACA3" w14:textId="77777777" w:rsidR="003620F5" w:rsidRDefault="003620F5">
      <w:pPr>
        <w:pStyle w:val="BodyText"/>
        <w:rPr>
          <w:b/>
          <w:sz w:val="20"/>
        </w:rPr>
      </w:pPr>
    </w:p>
    <w:p w14:paraId="75F1ACA4" w14:textId="77777777" w:rsidR="003620F5" w:rsidRDefault="003620F5">
      <w:pPr>
        <w:pStyle w:val="BodyText"/>
        <w:rPr>
          <w:b/>
          <w:sz w:val="20"/>
        </w:rPr>
      </w:pPr>
    </w:p>
    <w:p w14:paraId="75F1ACA5" w14:textId="77777777" w:rsidR="003620F5" w:rsidRDefault="003620F5">
      <w:pPr>
        <w:pStyle w:val="BodyText"/>
        <w:rPr>
          <w:b/>
          <w:sz w:val="20"/>
        </w:rPr>
      </w:pPr>
    </w:p>
    <w:p w14:paraId="75F1ACA6" w14:textId="77777777" w:rsidR="003620F5" w:rsidRDefault="003620F5">
      <w:pPr>
        <w:pStyle w:val="BodyText"/>
        <w:rPr>
          <w:b/>
          <w:sz w:val="20"/>
        </w:rPr>
      </w:pPr>
    </w:p>
    <w:p w14:paraId="75F1ACA7" w14:textId="77777777" w:rsidR="003620F5" w:rsidRDefault="003620F5">
      <w:pPr>
        <w:pStyle w:val="BodyText"/>
        <w:rPr>
          <w:b/>
          <w:sz w:val="20"/>
        </w:rPr>
      </w:pPr>
    </w:p>
    <w:p w14:paraId="75F1ACA8" w14:textId="77777777" w:rsidR="003620F5" w:rsidRDefault="003A5F03">
      <w:pPr>
        <w:pStyle w:val="Heading1"/>
        <w:ind w:left="4219" w:right="3954" w:firstLine="199"/>
      </w:pPr>
      <w:bookmarkStart w:id="41" w:name="Section_D"/>
      <w:bookmarkStart w:id="42" w:name="2022_Title_Page_Section_D-_As_Needed"/>
      <w:bookmarkStart w:id="43" w:name="_bookmark3"/>
      <w:bookmarkEnd w:id="41"/>
      <w:bookmarkEnd w:id="42"/>
      <w:bookmarkEnd w:id="43"/>
      <w:r>
        <w:t>Section D</w:t>
      </w:r>
      <w:r>
        <w:rPr>
          <w:spacing w:val="1"/>
        </w:rPr>
        <w:t xml:space="preserve"> </w:t>
      </w:r>
      <w:r>
        <w:t>As</w:t>
      </w:r>
      <w:r>
        <w:rPr>
          <w:spacing w:val="-15"/>
        </w:rPr>
        <w:t xml:space="preserve"> </w:t>
      </w:r>
      <w:r>
        <w:t>Needed</w:t>
      </w:r>
    </w:p>
    <w:p w14:paraId="75F1ACA9" w14:textId="77777777" w:rsidR="003620F5" w:rsidRDefault="003C0AA9">
      <w:pPr>
        <w:pStyle w:val="BodyText"/>
        <w:spacing w:before="7"/>
        <w:rPr>
          <w:b/>
          <w:sz w:val="28"/>
        </w:rPr>
      </w:pPr>
      <w:r>
        <w:pict w14:anchorId="75F1EF4E">
          <v:shape id="docshape332" o:spid="_x0000_s3313" type="#_x0000_t202" style="position:absolute;margin-left:117.05pt;margin-top:18.05pt;width:422.9pt;height:253.95pt;z-index:-15643136;mso-wrap-distance-left:0;mso-wrap-distance-right:0;mso-position-horizontal-relative:page" filled="f">
            <v:textbox inset="0,0,0,0">
              <w:txbxContent>
                <w:p w14:paraId="75F1F482" w14:textId="77777777" w:rsidR="003620F5" w:rsidRDefault="003620F5">
                  <w:pPr>
                    <w:pStyle w:val="BodyText"/>
                    <w:spacing w:before="3"/>
                    <w:rPr>
                      <w:b/>
                      <w:sz w:val="31"/>
                    </w:rPr>
                  </w:pPr>
                </w:p>
                <w:p w14:paraId="75F1F483" w14:textId="77777777" w:rsidR="003620F5" w:rsidRDefault="003A5F03">
                  <w:pPr>
                    <w:spacing w:line="360" w:lineRule="auto"/>
                    <w:ind w:left="145" w:right="1539"/>
                    <w:rPr>
                      <w:sz w:val="32"/>
                    </w:rPr>
                  </w:pPr>
                  <w:r>
                    <w:rPr>
                      <w:sz w:val="32"/>
                    </w:rPr>
                    <w:t>Initial</w:t>
                  </w:r>
                  <w:r>
                    <w:rPr>
                      <w:spacing w:val="-4"/>
                      <w:sz w:val="32"/>
                    </w:rPr>
                    <w:t xml:space="preserve"> </w:t>
                  </w:r>
                  <w:r>
                    <w:rPr>
                      <w:sz w:val="32"/>
                    </w:rPr>
                    <w:t>Assessment</w:t>
                  </w:r>
                  <w:r>
                    <w:rPr>
                      <w:spacing w:val="-5"/>
                      <w:sz w:val="32"/>
                    </w:rPr>
                    <w:t xml:space="preserve"> </w:t>
                  </w:r>
                  <w:r>
                    <w:rPr>
                      <w:sz w:val="32"/>
                    </w:rPr>
                    <w:t>and</w:t>
                  </w:r>
                  <w:r>
                    <w:rPr>
                      <w:spacing w:val="-5"/>
                      <w:sz w:val="32"/>
                    </w:rPr>
                    <w:t xml:space="preserve"> </w:t>
                  </w:r>
                  <w:r>
                    <w:rPr>
                      <w:sz w:val="32"/>
                    </w:rPr>
                    <w:t>Crisis</w:t>
                  </w:r>
                  <w:r>
                    <w:rPr>
                      <w:spacing w:val="-3"/>
                      <w:sz w:val="32"/>
                    </w:rPr>
                    <w:t xml:space="preserve"> </w:t>
                  </w:r>
                  <w:r>
                    <w:rPr>
                      <w:sz w:val="32"/>
                    </w:rPr>
                    <w:t>Contact</w:t>
                  </w:r>
                  <w:r>
                    <w:rPr>
                      <w:spacing w:val="-5"/>
                      <w:sz w:val="32"/>
                    </w:rPr>
                    <w:t xml:space="preserve"> </w:t>
                  </w:r>
                  <w:r>
                    <w:rPr>
                      <w:sz w:val="32"/>
                    </w:rPr>
                    <w:t>Summary</w:t>
                  </w:r>
                  <w:r>
                    <w:rPr>
                      <w:spacing w:val="-86"/>
                      <w:sz w:val="32"/>
                    </w:rPr>
                    <w:t xml:space="preserve"> </w:t>
                  </w:r>
                  <w:r>
                    <w:rPr>
                      <w:sz w:val="32"/>
                    </w:rPr>
                    <w:t>Medical</w:t>
                  </w:r>
                  <w:r>
                    <w:rPr>
                      <w:spacing w:val="-1"/>
                      <w:sz w:val="32"/>
                    </w:rPr>
                    <w:t xml:space="preserve"> </w:t>
                  </w:r>
                  <w:r>
                    <w:rPr>
                      <w:sz w:val="32"/>
                    </w:rPr>
                    <w:t>Examination</w:t>
                  </w:r>
                </w:p>
                <w:p w14:paraId="75F1F484" w14:textId="77777777" w:rsidR="003620F5" w:rsidRDefault="003A5F03">
                  <w:pPr>
                    <w:spacing w:line="360" w:lineRule="auto"/>
                    <w:ind w:left="145" w:right="1539"/>
                    <w:rPr>
                      <w:sz w:val="32"/>
                    </w:rPr>
                  </w:pPr>
                  <w:r>
                    <w:rPr>
                      <w:sz w:val="32"/>
                    </w:rPr>
                    <w:t>Documentation of Healthcare Provider Visits</w:t>
                  </w:r>
                  <w:r>
                    <w:rPr>
                      <w:spacing w:val="1"/>
                      <w:sz w:val="32"/>
                    </w:rPr>
                    <w:t xml:space="preserve"> </w:t>
                  </w:r>
                  <w:r>
                    <w:rPr>
                      <w:sz w:val="32"/>
                    </w:rPr>
                    <w:t>Self-Administration</w:t>
                  </w:r>
                  <w:r>
                    <w:rPr>
                      <w:spacing w:val="-9"/>
                      <w:sz w:val="32"/>
                    </w:rPr>
                    <w:t xml:space="preserve"> </w:t>
                  </w:r>
                  <w:r>
                    <w:rPr>
                      <w:sz w:val="32"/>
                    </w:rPr>
                    <w:t>Medication</w:t>
                  </w:r>
                  <w:r>
                    <w:rPr>
                      <w:spacing w:val="-9"/>
                      <w:sz w:val="32"/>
                    </w:rPr>
                    <w:t xml:space="preserve"> </w:t>
                  </w:r>
                  <w:r>
                    <w:rPr>
                      <w:sz w:val="32"/>
                    </w:rPr>
                    <w:t>Observation</w:t>
                  </w:r>
                  <w:r>
                    <w:rPr>
                      <w:spacing w:val="-8"/>
                      <w:sz w:val="32"/>
                    </w:rPr>
                    <w:t xml:space="preserve"> </w:t>
                  </w:r>
                  <w:r>
                    <w:rPr>
                      <w:sz w:val="32"/>
                    </w:rPr>
                    <w:t>Log</w:t>
                  </w:r>
                  <w:r>
                    <w:rPr>
                      <w:spacing w:val="-86"/>
                      <w:sz w:val="32"/>
                    </w:rPr>
                    <w:t xml:space="preserve"> </w:t>
                  </w:r>
                  <w:r>
                    <w:rPr>
                      <w:sz w:val="32"/>
                    </w:rPr>
                    <w:t>Telephone/</w:t>
                  </w:r>
                  <w:r>
                    <w:rPr>
                      <w:spacing w:val="-2"/>
                      <w:sz w:val="32"/>
                    </w:rPr>
                    <w:t xml:space="preserve"> </w:t>
                  </w:r>
                  <w:r>
                    <w:rPr>
                      <w:sz w:val="32"/>
                    </w:rPr>
                    <w:t>Visitation</w:t>
                  </w:r>
                  <w:r>
                    <w:rPr>
                      <w:spacing w:val="-2"/>
                      <w:sz w:val="32"/>
                    </w:rPr>
                    <w:t xml:space="preserve"> </w:t>
                  </w:r>
                  <w:r>
                    <w:rPr>
                      <w:sz w:val="32"/>
                    </w:rPr>
                    <w:t>Agreement</w:t>
                  </w:r>
                </w:p>
                <w:p w14:paraId="75F1F485" w14:textId="77777777" w:rsidR="003620F5" w:rsidRDefault="003A5F03">
                  <w:pPr>
                    <w:spacing w:line="360" w:lineRule="auto"/>
                    <w:ind w:left="145" w:right="4437"/>
                    <w:rPr>
                      <w:sz w:val="32"/>
                    </w:rPr>
                  </w:pPr>
                  <w:r>
                    <w:rPr>
                      <w:sz w:val="32"/>
                    </w:rPr>
                    <w:t>Search</w:t>
                  </w:r>
                  <w:r>
                    <w:rPr>
                      <w:spacing w:val="-6"/>
                      <w:sz w:val="32"/>
                    </w:rPr>
                    <w:t xml:space="preserve"> </w:t>
                  </w:r>
                  <w:r>
                    <w:rPr>
                      <w:sz w:val="32"/>
                    </w:rPr>
                    <w:t>and</w:t>
                  </w:r>
                  <w:r>
                    <w:rPr>
                      <w:spacing w:val="-7"/>
                      <w:sz w:val="32"/>
                    </w:rPr>
                    <w:t xml:space="preserve"> </w:t>
                  </w:r>
                  <w:r>
                    <w:rPr>
                      <w:sz w:val="32"/>
                    </w:rPr>
                    <w:t>Seizure</w:t>
                  </w:r>
                  <w:r>
                    <w:rPr>
                      <w:spacing w:val="-6"/>
                      <w:sz w:val="32"/>
                    </w:rPr>
                    <w:t xml:space="preserve"> </w:t>
                  </w:r>
                  <w:r>
                    <w:rPr>
                      <w:sz w:val="32"/>
                    </w:rPr>
                    <w:t>Report</w:t>
                  </w:r>
                  <w:r>
                    <w:rPr>
                      <w:spacing w:val="-85"/>
                      <w:sz w:val="32"/>
                    </w:rPr>
                    <w:t xml:space="preserve"> </w:t>
                  </w:r>
                  <w:r>
                    <w:rPr>
                      <w:sz w:val="32"/>
                    </w:rPr>
                    <w:t>Physical Escort</w:t>
                  </w:r>
                  <w:r>
                    <w:rPr>
                      <w:spacing w:val="-2"/>
                      <w:sz w:val="32"/>
                    </w:rPr>
                    <w:t xml:space="preserve"> </w:t>
                  </w:r>
                  <w:r>
                    <w:rPr>
                      <w:sz w:val="32"/>
                    </w:rPr>
                    <w:t>Log</w:t>
                  </w:r>
                </w:p>
                <w:p w14:paraId="75F1F486" w14:textId="77777777" w:rsidR="003620F5" w:rsidRDefault="003A5F03">
                  <w:pPr>
                    <w:ind w:left="145"/>
                    <w:rPr>
                      <w:sz w:val="32"/>
                    </w:rPr>
                  </w:pPr>
                  <w:r>
                    <w:rPr>
                      <w:sz w:val="32"/>
                    </w:rPr>
                    <w:t>Seclusion</w:t>
                  </w:r>
                  <w:r>
                    <w:rPr>
                      <w:spacing w:val="-7"/>
                      <w:sz w:val="32"/>
                    </w:rPr>
                    <w:t xml:space="preserve"> </w:t>
                  </w:r>
                  <w:r>
                    <w:rPr>
                      <w:sz w:val="32"/>
                    </w:rPr>
                    <w:t>Behavior</w:t>
                  </w:r>
                  <w:r>
                    <w:rPr>
                      <w:spacing w:val="-6"/>
                      <w:sz w:val="32"/>
                    </w:rPr>
                    <w:t xml:space="preserve"> </w:t>
                  </w:r>
                  <w:r>
                    <w:rPr>
                      <w:sz w:val="32"/>
                    </w:rPr>
                    <w:t>Management</w:t>
                  </w:r>
                  <w:r>
                    <w:rPr>
                      <w:spacing w:val="-3"/>
                      <w:sz w:val="32"/>
                    </w:rPr>
                    <w:t xml:space="preserve"> </w:t>
                  </w:r>
                  <w:r>
                    <w:rPr>
                      <w:sz w:val="32"/>
                    </w:rPr>
                    <w:t>Log</w:t>
                  </w:r>
                </w:p>
              </w:txbxContent>
            </v:textbox>
            <w10:wrap type="topAndBottom" anchorx="page"/>
          </v:shape>
        </w:pict>
      </w:r>
    </w:p>
    <w:p w14:paraId="75F1ACAA" w14:textId="77777777" w:rsidR="003620F5" w:rsidRDefault="003620F5">
      <w:pPr>
        <w:rPr>
          <w:sz w:val="28"/>
        </w:rPr>
        <w:sectPr w:rsidR="003620F5">
          <w:pgSz w:w="12240" w:h="15840"/>
          <w:pgMar w:top="1500" w:right="120" w:bottom="420" w:left="220" w:header="0" w:footer="235" w:gutter="0"/>
          <w:cols w:space="720"/>
        </w:sectPr>
      </w:pPr>
    </w:p>
    <w:p w14:paraId="75F1ACAB" w14:textId="77777777" w:rsidR="003620F5" w:rsidRDefault="003C0AA9">
      <w:pPr>
        <w:pStyle w:val="BodyText"/>
        <w:rPr>
          <w:b/>
          <w:sz w:val="20"/>
        </w:rPr>
      </w:pPr>
      <w:r>
        <w:lastRenderedPageBreak/>
        <w:pict w14:anchorId="75F1EF4F">
          <v:shape id="docshape333" o:spid="_x0000_s3312" style="position:absolute;margin-left:33pt;margin-top:14.5pt;width:546pt;height:721.6pt;z-index:-43469824;mso-position-horizontal-relative:page;mso-position-vertical-relative:page" coordorigin="660,290" coordsize="10920,14432" path="m11580,290r-29,l11551,319r,14374l689,14693,689,319r10862,l11551,290,689,290r-29,l660,319r,14374l660,14722r29,l11551,14722r29,l11580,14693r,-14374l11580,290xe" fillcolor="black" stroked="f">
            <v:path arrowok="t"/>
            <w10:wrap anchorx="page" anchory="page"/>
          </v:shape>
        </w:pict>
      </w:r>
    </w:p>
    <w:p w14:paraId="75F1ACAC" w14:textId="77777777" w:rsidR="003620F5" w:rsidRDefault="003620F5">
      <w:pPr>
        <w:pStyle w:val="BodyText"/>
        <w:rPr>
          <w:b/>
          <w:sz w:val="20"/>
        </w:rPr>
      </w:pPr>
    </w:p>
    <w:p w14:paraId="75F1ACAD" w14:textId="77777777" w:rsidR="003620F5" w:rsidRDefault="003620F5">
      <w:pPr>
        <w:pStyle w:val="BodyText"/>
        <w:rPr>
          <w:b/>
          <w:sz w:val="20"/>
        </w:rPr>
      </w:pPr>
    </w:p>
    <w:p w14:paraId="75F1ACAE" w14:textId="77777777" w:rsidR="003620F5" w:rsidRDefault="003620F5">
      <w:pPr>
        <w:pStyle w:val="BodyText"/>
        <w:spacing w:before="5"/>
        <w:rPr>
          <w:b/>
          <w:sz w:val="27"/>
        </w:rPr>
      </w:pPr>
    </w:p>
    <w:p w14:paraId="75F1ACAF" w14:textId="77777777" w:rsidR="003620F5" w:rsidRDefault="003C0AA9">
      <w:pPr>
        <w:pStyle w:val="Heading3"/>
        <w:spacing w:before="89"/>
        <w:ind w:left="788"/>
      </w:pPr>
      <w:r>
        <w:pict w14:anchorId="75F1EF50">
          <v:shape id="docshape334" o:spid="_x0000_s3311" type="#_x0000_t202" style="position:absolute;left:0;text-align:left;margin-left:50.4pt;margin-top:-50.6pt;width:508.6pt;height:40.45pt;z-index:15815168;mso-position-horizontal-relative:page" filled="f" strokeweight="1.44pt">
            <v:textbox inset="0,0,0,0">
              <w:txbxContent>
                <w:p w14:paraId="75F1F487" w14:textId="77777777" w:rsidR="003620F5" w:rsidRDefault="003A5F03">
                  <w:pPr>
                    <w:spacing w:before="24"/>
                    <w:ind w:left="3575" w:right="671" w:hanging="2890"/>
                    <w:rPr>
                      <w:b/>
                      <w:sz w:val="32"/>
                    </w:rPr>
                  </w:pPr>
                  <w:r>
                    <w:rPr>
                      <w:b/>
                      <w:sz w:val="32"/>
                    </w:rPr>
                    <w:t>Initial Assessment and Crisis Contact Summary for Crisis</w:t>
                  </w:r>
                  <w:r>
                    <w:rPr>
                      <w:b/>
                      <w:spacing w:val="-86"/>
                      <w:sz w:val="32"/>
                    </w:rPr>
                    <w:t xml:space="preserve"> </w:t>
                  </w:r>
                  <w:r>
                    <w:rPr>
                      <w:b/>
                      <w:sz w:val="32"/>
                    </w:rPr>
                    <w:t>Response</w:t>
                  </w:r>
                  <w:r>
                    <w:rPr>
                      <w:b/>
                      <w:spacing w:val="1"/>
                      <w:sz w:val="32"/>
                    </w:rPr>
                    <w:t xml:space="preserve"> </w:t>
                  </w:r>
                  <w:r>
                    <w:rPr>
                      <w:b/>
                      <w:sz w:val="32"/>
                    </w:rPr>
                    <w:t>Contacts</w:t>
                  </w:r>
                </w:p>
              </w:txbxContent>
            </v:textbox>
            <w10:wrap anchorx="page"/>
          </v:shape>
        </w:pict>
      </w:r>
      <w:r w:rsidR="003A5F03">
        <w:t>Purpose</w:t>
      </w:r>
    </w:p>
    <w:p w14:paraId="75F1ACB0" w14:textId="77777777" w:rsidR="003620F5" w:rsidRDefault="003A5F03">
      <w:pPr>
        <w:pStyle w:val="BodyText"/>
        <w:spacing w:before="49" w:line="276" w:lineRule="auto"/>
        <w:ind w:left="787" w:right="915"/>
      </w:pPr>
      <w:r>
        <w:t>The Initial Assessment and Contact Log for Crisis Response Contacts is used to document the</w:t>
      </w:r>
      <w:r>
        <w:rPr>
          <w:spacing w:val="1"/>
        </w:rPr>
        <w:t xml:space="preserve"> </w:t>
      </w:r>
      <w:r>
        <w:t>provision of emergency/crisis contacts with people seeking services from a provider who are not</w:t>
      </w:r>
      <w:r>
        <w:rPr>
          <w:spacing w:val="-64"/>
        </w:rPr>
        <w:t xml:space="preserve"> </w:t>
      </w:r>
      <w:r>
        <w:t>already</w:t>
      </w:r>
      <w:r>
        <w:rPr>
          <w:spacing w:val="-1"/>
        </w:rPr>
        <w:t xml:space="preserve"> </w:t>
      </w:r>
      <w:r>
        <w:t>receiving</w:t>
      </w:r>
      <w:r>
        <w:rPr>
          <w:spacing w:val="-1"/>
        </w:rPr>
        <w:t xml:space="preserve"> </w:t>
      </w:r>
      <w:r>
        <w:t>other</w:t>
      </w:r>
      <w:r>
        <w:rPr>
          <w:spacing w:val="-2"/>
        </w:rPr>
        <w:t xml:space="preserve"> </w:t>
      </w:r>
      <w:r>
        <w:t>mental</w:t>
      </w:r>
      <w:r>
        <w:rPr>
          <w:spacing w:val="-3"/>
        </w:rPr>
        <w:t xml:space="preserve"> </w:t>
      </w:r>
      <w:r>
        <w:t>health</w:t>
      </w:r>
      <w:r>
        <w:rPr>
          <w:spacing w:val="1"/>
        </w:rPr>
        <w:t xml:space="preserve"> </w:t>
      </w:r>
      <w:r>
        <w:t>services</w:t>
      </w:r>
      <w:r>
        <w:rPr>
          <w:spacing w:val="-3"/>
        </w:rPr>
        <w:t xml:space="preserve"> </w:t>
      </w:r>
      <w:r>
        <w:t>from</w:t>
      </w:r>
      <w:r>
        <w:rPr>
          <w:spacing w:val="-1"/>
        </w:rPr>
        <w:t xml:space="preserve"> </w:t>
      </w:r>
      <w:r>
        <w:t>the</w:t>
      </w:r>
      <w:r>
        <w:rPr>
          <w:spacing w:val="-2"/>
        </w:rPr>
        <w:t xml:space="preserve"> </w:t>
      </w:r>
      <w:r>
        <w:t>provider.</w:t>
      </w:r>
    </w:p>
    <w:p w14:paraId="75F1ACB1" w14:textId="77777777" w:rsidR="003620F5" w:rsidRDefault="003A5F03">
      <w:pPr>
        <w:pStyle w:val="Heading3"/>
        <w:spacing w:before="199"/>
        <w:ind w:left="788"/>
      </w:pPr>
      <w:r>
        <w:t>Identifying</w:t>
      </w:r>
      <w:r>
        <w:rPr>
          <w:spacing w:val="-6"/>
        </w:rPr>
        <w:t xml:space="preserve"> </w:t>
      </w:r>
      <w:r>
        <w:t>Information</w:t>
      </w:r>
    </w:p>
    <w:p w14:paraId="75F1ACB2" w14:textId="77777777" w:rsidR="003620F5" w:rsidRDefault="003A5F03">
      <w:pPr>
        <w:pStyle w:val="BodyText"/>
        <w:spacing w:before="51" w:line="276" w:lineRule="auto"/>
        <w:ind w:left="788" w:right="888"/>
      </w:pPr>
      <w:r>
        <w:t>Record the name of the person receiving crisis services. Issue and record a person identification</w:t>
      </w:r>
      <w:r>
        <w:rPr>
          <w:spacing w:val="-64"/>
        </w:rPr>
        <w:t xml:space="preserve"> </w:t>
      </w:r>
      <w:r>
        <w:t>number. The Date of Contact will also be the Date of Admission. Enter the person’s Social</w:t>
      </w:r>
      <w:r>
        <w:rPr>
          <w:spacing w:val="1"/>
        </w:rPr>
        <w:t xml:space="preserve"> </w:t>
      </w:r>
      <w:r>
        <w:t>Security</w:t>
      </w:r>
      <w:r>
        <w:rPr>
          <w:spacing w:val="2"/>
        </w:rPr>
        <w:t xml:space="preserve"> </w:t>
      </w:r>
      <w:r>
        <w:t>and</w:t>
      </w:r>
      <w:r>
        <w:rPr>
          <w:spacing w:val="3"/>
        </w:rPr>
        <w:t xml:space="preserve"> </w:t>
      </w:r>
      <w:r>
        <w:t>Medicaid</w:t>
      </w:r>
      <w:r>
        <w:rPr>
          <w:spacing w:val="1"/>
        </w:rPr>
        <w:t xml:space="preserve"> </w:t>
      </w:r>
      <w:r>
        <w:t>numbers.</w:t>
      </w:r>
      <w:r>
        <w:rPr>
          <w:spacing w:val="4"/>
        </w:rPr>
        <w:t xml:space="preserve"> </w:t>
      </w:r>
      <w:r>
        <w:t>Record</w:t>
      </w:r>
      <w:r>
        <w:rPr>
          <w:spacing w:val="3"/>
        </w:rPr>
        <w:t xml:space="preserve"> </w:t>
      </w:r>
      <w:r>
        <w:t>the</w:t>
      </w:r>
      <w:r>
        <w:rPr>
          <w:spacing w:val="1"/>
        </w:rPr>
        <w:t xml:space="preserve"> </w:t>
      </w:r>
      <w:r>
        <w:t>time</w:t>
      </w:r>
      <w:r>
        <w:rPr>
          <w:spacing w:val="4"/>
        </w:rPr>
        <w:t xml:space="preserve"> </w:t>
      </w:r>
      <w:r>
        <w:t>the</w:t>
      </w:r>
      <w:r>
        <w:rPr>
          <w:spacing w:val="3"/>
        </w:rPr>
        <w:t xml:space="preserve"> </w:t>
      </w:r>
      <w:r>
        <w:t>contact began</w:t>
      </w:r>
      <w:r>
        <w:rPr>
          <w:spacing w:val="2"/>
        </w:rPr>
        <w:t xml:space="preserve"> </w:t>
      </w:r>
      <w:r>
        <w:t>and</w:t>
      </w:r>
      <w:r>
        <w:rPr>
          <w:spacing w:val="1"/>
        </w:rPr>
        <w:t xml:space="preserve"> </w:t>
      </w:r>
      <w:r>
        <w:t>ended.</w:t>
      </w:r>
      <w:r>
        <w:rPr>
          <w:spacing w:val="3"/>
        </w:rPr>
        <w:t xml:space="preserve"> </w:t>
      </w:r>
      <w:r>
        <w:t>Indicate</w:t>
      </w:r>
      <w:r>
        <w:rPr>
          <w:spacing w:val="4"/>
        </w:rPr>
        <w:t xml:space="preserve"> </w:t>
      </w:r>
      <w:r>
        <w:t>the</w:t>
      </w:r>
      <w:r>
        <w:rPr>
          <w:spacing w:val="1"/>
        </w:rPr>
        <w:t xml:space="preserve"> </w:t>
      </w:r>
      <w:r>
        <w:t>type of crisis service delivered (Mobile Crisis Services, Telephone Crisis Response, or Walk-in</w:t>
      </w:r>
      <w:r>
        <w:rPr>
          <w:spacing w:val="1"/>
        </w:rPr>
        <w:t xml:space="preserve"> </w:t>
      </w:r>
      <w:r>
        <w:t>Crisis Response). If the contact was made face to face, include the location where the contact</w:t>
      </w:r>
      <w:r>
        <w:rPr>
          <w:spacing w:val="1"/>
        </w:rPr>
        <w:t xml:space="preserve"> </w:t>
      </w:r>
      <w:r>
        <w:t>took</w:t>
      </w:r>
      <w:r>
        <w:rPr>
          <w:spacing w:val="1"/>
        </w:rPr>
        <w:t xml:space="preserve"> </w:t>
      </w:r>
      <w:r>
        <w:t>place</w:t>
      </w:r>
      <w:r>
        <w:rPr>
          <w:spacing w:val="2"/>
        </w:rPr>
        <w:t xml:space="preserve"> </w:t>
      </w:r>
      <w:r>
        <w:t>and</w:t>
      </w:r>
      <w:r>
        <w:rPr>
          <w:spacing w:val="4"/>
        </w:rPr>
        <w:t xml:space="preserve"> </w:t>
      </w:r>
      <w:r>
        <w:t>if</w:t>
      </w:r>
      <w:r>
        <w:rPr>
          <w:spacing w:val="4"/>
        </w:rPr>
        <w:t xml:space="preserve"> </w:t>
      </w:r>
      <w:r>
        <w:t>the</w:t>
      </w:r>
      <w:r>
        <w:rPr>
          <w:spacing w:val="4"/>
        </w:rPr>
        <w:t xml:space="preserve"> </w:t>
      </w:r>
      <w:r>
        <w:t>contact</w:t>
      </w:r>
      <w:r>
        <w:rPr>
          <w:spacing w:val="4"/>
        </w:rPr>
        <w:t xml:space="preserve"> </w:t>
      </w:r>
      <w:r>
        <w:t>was</w:t>
      </w:r>
      <w:r>
        <w:rPr>
          <w:spacing w:val="1"/>
        </w:rPr>
        <w:t xml:space="preserve"> </w:t>
      </w:r>
      <w:r>
        <w:t>made</w:t>
      </w:r>
      <w:r>
        <w:rPr>
          <w:spacing w:val="2"/>
        </w:rPr>
        <w:t xml:space="preserve"> </w:t>
      </w:r>
      <w:r>
        <w:t>by</w:t>
      </w:r>
      <w:r>
        <w:rPr>
          <w:spacing w:val="3"/>
        </w:rPr>
        <w:t xml:space="preserve"> </w:t>
      </w:r>
      <w:r>
        <w:t>phone,</w:t>
      </w:r>
      <w:r>
        <w:rPr>
          <w:spacing w:val="3"/>
        </w:rPr>
        <w:t xml:space="preserve"> </w:t>
      </w:r>
      <w:r>
        <w:t>include</w:t>
      </w:r>
      <w:r>
        <w:rPr>
          <w:spacing w:val="2"/>
        </w:rPr>
        <w:t xml:space="preserve"> </w:t>
      </w:r>
      <w:r>
        <w:t>the</w:t>
      </w:r>
      <w:r>
        <w:rPr>
          <w:spacing w:val="2"/>
        </w:rPr>
        <w:t xml:space="preserve"> </w:t>
      </w:r>
      <w:r>
        <w:t>phone</w:t>
      </w:r>
      <w:r>
        <w:rPr>
          <w:spacing w:val="4"/>
        </w:rPr>
        <w:t xml:space="preserve"> </w:t>
      </w:r>
      <w:r>
        <w:t>number</w:t>
      </w:r>
      <w:r>
        <w:rPr>
          <w:spacing w:val="2"/>
        </w:rPr>
        <w:t xml:space="preserve"> </w:t>
      </w:r>
      <w:r>
        <w:t>of</w:t>
      </w:r>
      <w:r>
        <w:rPr>
          <w:spacing w:val="1"/>
        </w:rPr>
        <w:t xml:space="preserve"> </w:t>
      </w:r>
      <w:r>
        <w:t>the</w:t>
      </w:r>
      <w:r>
        <w:rPr>
          <w:spacing w:val="4"/>
        </w:rPr>
        <w:t xml:space="preserve"> </w:t>
      </w:r>
      <w:r>
        <w:t>caller.</w:t>
      </w:r>
      <w:r>
        <w:rPr>
          <w:spacing w:val="1"/>
        </w:rPr>
        <w:t xml:space="preserve"> </w:t>
      </w:r>
      <w:r>
        <w:t>List</w:t>
      </w:r>
      <w:r>
        <w:rPr>
          <w:spacing w:val="1"/>
        </w:rPr>
        <w:t xml:space="preserve"> </w:t>
      </w:r>
      <w:r>
        <w:t>by relationship any other individuals involved with the emergency/ crisis or any referral source</w:t>
      </w:r>
      <w:r>
        <w:rPr>
          <w:spacing w:val="1"/>
        </w:rPr>
        <w:t xml:space="preserve"> </w:t>
      </w:r>
      <w:r>
        <w:t>(</w:t>
      </w:r>
      <w:proofErr w:type="gramStart"/>
      <w:r>
        <w:t>i.e.</w:t>
      </w:r>
      <w:proofErr w:type="gramEnd"/>
      <w:r>
        <w:t xml:space="preserve"> sister).</w:t>
      </w:r>
    </w:p>
    <w:p w14:paraId="75F1ACB3" w14:textId="77777777" w:rsidR="003620F5" w:rsidRDefault="003A5F03">
      <w:pPr>
        <w:pStyle w:val="Heading3"/>
        <w:spacing w:before="198"/>
        <w:ind w:left="788"/>
      </w:pPr>
      <w:r>
        <w:t>Presenting</w:t>
      </w:r>
      <w:r>
        <w:rPr>
          <w:spacing w:val="-3"/>
        </w:rPr>
        <w:t xml:space="preserve"> </w:t>
      </w:r>
      <w:r>
        <w:t>Need</w:t>
      </w:r>
    </w:p>
    <w:p w14:paraId="75F1ACB4" w14:textId="77777777" w:rsidR="003620F5" w:rsidRDefault="003A5F03">
      <w:pPr>
        <w:pStyle w:val="BodyText"/>
        <w:spacing w:before="49"/>
        <w:ind w:left="787"/>
      </w:pPr>
      <w:r>
        <w:t>Document</w:t>
      </w:r>
      <w:r>
        <w:rPr>
          <w:spacing w:val="-6"/>
        </w:rPr>
        <w:t xml:space="preserve"> </w:t>
      </w:r>
      <w:r>
        <w:t>the</w:t>
      </w:r>
      <w:r>
        <w:rPr>
          <w:spacing w:val="-4"/>
        </w:rPr>
        <w:t xml:space="preserve"> </w:t>
      </w:r>
      <w:r>
        <w:t>reason(s)</w:t>
      </w:r>
      <w:r>
        <w:rPr>
          <w:spacing w:val="-5"/>
        </w:rPr>
        <w:t xml:space="preserve"> </w:t>
      </w:r>
      <w:r>
        <w:t>the</w:t>
      </w:r>
      <w:r>
        <w:rPr>
          <w:spacing w:val="-2"/>
        </w:rPr>
        <w:t xml:space="preserve"> </w:t>
      </w:r>
      <w:r>
        <w:t>person</w:t>
      </w:r>
      <w:r>
        <w:rPr>
          <w:spacing w:val="-5"/>
        </w:rPr>
        <w:t xml:space="preserve"> </w:t>
      </w:r>
      <w:r>
        <w:t>is</w:t>
      </w:r>
      <w:r>
        <w:rPr>
          <w:spacing w:val="-3"/>
        </w:rPr>
        <w:t xml:space="preserve"> </w:t>
      </w:r>
      <w:r>
        <w:t>seeking</w:t>
      </w:r>
      <w:r>
        <w:rPr>
          <w:spacing w:val="-3"/>
        </w:rPr>
        <w:t xml:space="preserve"> </w:t>
      </w:r>
      <w:r>
        <w:t>emergency/crisis</w:t>
      </w:r>
      <w:r>
        <w:rPr>
          <w:spacing w:val="-3"/>
        </w:rPr>
        <w:t xml:space="preserve"> </w:t>
      </w:r>
      <w:r>
        <w:t>services.</w:t>
      </w:r>
    </w:p>
    <w:p w14:paraId="75F1ACB5" w14:textId="77777777" w:rsidR="003620F5" w:rsidRDefault="003620F5">
      <w:pPr>
        <w:pStyle w:val="BodyText"/>
        <w:rPr>
          <w:sz w:val="21"/>
        </w:rPr>
      </w:pPr>
    </w:p>
    <w:p w14:paraId="75F1ACB6" w14:textId="77777777" w:rsidR="003620F5" w:rsidRDefault="003A5F03">
      <w:pPr>
        <w:pStyle w:val="Heading3"/>
        <w:ind w:left="788"/>
        <w:jc w:val="both"/>
      </w:pPr>
      <w:r>
        <w:t>Actions</w:t>
      </w:r>
      <w:r>
        <w:rPr>
          <w:spacing w:val="-3"/>
        </w:rPr>
        <w:t xml:space="preserve"> </w:t>
      </w:r>
      <w:r>
        <w:t>Taken</w:t>
      </w:r>
      <w:r>
        <w:rPr>
          <w:spacing w:val="-3"/>
        </w:rPr>
        <w:t xml:space="preserve"> </w:t>
      </w:r>
      <w:r>
        <w:t>by Staff</w:t>
      </w:r>
    </w:p>
    <w:p w14:paraId="75F1ACB7" w14:textId="77777777" w:rsidR="003620F5" w:rsidRDefault="003A5F03">
      <w:pPr>
        <w:pStyle w:val="BodyText"/>
        <w:spacing w:before="49" w:line="276" w:lineRule="auto"/>
        <w:ind w:left="788" w:right="1221"/>
        <w:jc w:val="both"/>
      </w:pPr>
      <w:r>
        <w:t>Document the steps taken to assess and resolve the emergency/crisis. Record if anyone was</w:t>
      </w:r>
      <w:r>
        <w:rPr>
          <w:spacing w:val="-64"/>
        </w:rPr>
        <w:t xml:space="preserve"> </w:t>
      </w:r>
      <w:r>
        <w:t>contacted on behalf of the person in crisis. If no one else was notified, indicate why it was not</w:t>
      </w:r>
      <w:r>
        <w:rPr>
          <w:spacing w:val="-64"/>
        </w:rPr>
        <w:t xml:space="preserve"> </w:t>
      </w:r>
      <w:r>
        <w:t>necessary.</w:t>
      </w:r>
    </w:p>
    <w:p w14:paraId="75F1ACB8" w14:textId="77777777" w:rsidR="003620F5" w:rsidRDefault="003A5F03">
      <w:pPr>
        <w:pStyle w:val="Heading3"/>
        <w:spacing w:before="198"/>
        <w:ind w:left="788"/>
        <w:jc w:val="both"/>
      </w:pPr>
      <w:r>
        <w:t>Initial</w:t>
      </w:r>
      <w:r>
        <w:rPr>
          <w:spacing w:val="-7"/>
        </w:rPr>
        <w:t xml:space="preserve"> </w:t>
      </w:r>
      <w:r>
        <w:t>Behavioral</w:t>
      </w:r>
      <w:r>
        <w:rPr>
          <w:spacing w:val="-4"/>
        </w:rPr>
        <w:t xml:space="preserve"> </w:t>
      </w:r>
      <w:r>
        <w:t>Observations</w:t>
      </w:r>
    </w:p>
    <w:p w14:paraId="75F1ACB9" w14:textId="77777777" w:rsidR="003620F5" w:rsidRDefault="003A5F03">
      <w:pPr>
        <w:pStyle w:val="BodyText"/>
        <w:spacing w:before="52" w:line="276" w:lineRule="auto"/>
        <w:ind w:left="788" w:right="966"/>
      </w:pPr>
      <w:r>
        <w:t>Document the staff’s impressions of the person’s behaviors. Include additional comments at the</w:t>
      </w:r>
      <w:r>
        <w:rPr>
          <w:spacing w:val="-64"/>
        </w:rPr>
        <w:t xml:space="preserve"> </w:t>
      </w:r>
      <w:r>
        <w:t>end</w:t>
      </w:r>
      <w:r>
        <w:rPr>
          <w:spacing w:val="-2"/>
        </w:rPr>
        <w:t xml:space="preserve"> </w:t>
      </w:r>
      <w:r>
        <w:t>of the</w:t>
      </w:r>
      <w:r>
        <w:rPr>
          <w:spacing w:val="1"/>
        </w:rPr>
        <w:t xml:space="preserve"> </w:t>
      </w:r>
      <w:r>
        <w:t>section.</w:t>
      </w:r>
    </w:p>
    <w:p w14:paraId="75F1ACBA" w14:textId="77777777" w:rsidR="003620F5" w:rsidRDefault="003A5F03">
      <w:pPr>
        <w:pStyle w:val="Heading3"/>
        <w:spacing w:before="196"/>
        <w:ind w:left="788"/>
      </w:pPr>
      <w:r>
        <w:t>Resolution</w:t>
      </w:r>
    </w:p>
    <w:p w14:paraId="75F1ACBB" w14:textId="77777777" w:rsidR="003620F5" w:rsidRDefault="003A5F03">
      <w:pPr>
        <w:pStyle w:val="BodyText"/>
        <w:spacing w:before="52" w:line="276" w:lineRule="auto"/>
        <w:ind w:left="788" w:right="1073"/>
      </w:pPr>
      <w:r>
        <w:t>Document the condition of the person at the end of the contact; indicate where the person</w:t>
      </w:r>
      <w:r>
        <w:rPr>
          <w:spacing w:val="1"/>
        </w:rPr>
        <w:t xml:space="preserve"> </w:t>
      </w:r>
      <w:r>
        <w:t>and/or family were referred and if a subsequent appointment was made for the person with the</w:t>
      </w:r>
      <w:r>
        <w:rPr>
          <w:spacing w:val="-65"/>
        </w:rPr>
        <w:t xml:space="preserve"> </w:t>
      </w:r>
      <w:r>
        <w:t>provider,</w:t>
      </w:r>
      <w:r>
        <w:rPr>
          <w:spacing w:val="-3"/>
        </w:rPr>
        <w:t xml:space="preserve"> </w:t>
      </w:r>
      <w:r>
        <w:t>note</w:t>
      </w:r>
      <w:r>
        <w:rPr>
          <w:spacing w:val="1"/>
        </w:rPr>
        <w:t xml:space="preserve"> </w:t>
      </w:r>
      <w:r>
        <w:t>the</w:t>
      </w:r>
      <w:r>
        <w:rPr>
          <w:spacing w:val="1"/>
        </w:rPr>
        <w:t xml:space="preserve"> </w:t>
      </w:r>
      <w:r>
        <w:t>date</w:t>
      </w:r>
      <w:r>
        <w:rPr>
          <w:spacing w:val="-2"/>
        </w:rPr>
        <w:t xml:space="preserve"> </w:t>
      </w:r>
      <w:r>
        <w:t>and</w:t>
      </w:r>
      <w:r>
        <w:rPr>
          <w:spacing w:val="-1"/>
        </w:rPr>
        <w:t xml:space="preserve"> </w:t>
      </w:r>
      <w:r>
        <w:t>time</w:t>
      </w:r>
      <w:r>
        <w:rPr>
          <w:spacing w:val="1"/>
        </w:rPr>
        <w:t xml:space="preserve"> </w:t>
      </w:r>
      <w:r>
        <w:t>of</w:t>
      </w:r>
      <w:r>
        <w:rPr>
          <w:spacing w:val="-3"/>
        </w:rPr>
        <w:t xml:space="preserve"> </w:t>
      </w:r>
      <w:r>
        <w:t>the</w:t>
      </w:r>
      <w:r>
        <w:rPr>
          <w:spacing w:val="1"/>
        </w:rPr>
        <w:t xml:space="preserve"> </w:t>
      </w:r>
      <w:r>
        <w:t>appointment.</w:t>
      </w:r>
    </w:p>
    <w:p w14:paraId="75F1ACBC" w14:textId="77777777" w:rsidR="003620F5" w:rsidRDefault="003A5F03">
      <w:pPr>
        <w:pStyle w:val="Heading3"/>
        <w:spacing w:before="198"/>
        <w:ind w:left="788"/>
      </w:pPr>
      <w:r>
        <w:t>Required</w:t>
      </w:r>
      <w:r>
        <w:rPr>
          <w:spacing w:val="-5"/>
        </w:rPr>
        <w:t xml:space="preserve"> </w:t>
      </w:r>
      <w:r>
        <w:t>Data</w:t>
      </w:r>
    </w:p>
    <w:p w14:paraId="75F1ACBD" w14:textId="77777777" w:rsidR="003620F5" w:rsidRDefault="003A5F03">
      <w:pPr>
        <w:pStyle w:val="BodyText"/>
        <w:spacing w:before="49" w:line="276" w:lineRule="auto"/>
        <w:ind w:left="787" w:right="914"/>
      </w:pPr>
      <w:r>
        <w:t>This information is required by the Department of Mental Health and is to be submitted to the</w:t>
      </w:r>
      <w:r>
        <w:rPr>
          <w:spacing w:val="1"/>
        </w:rPr>
        <w:t xml:space="preserve"> </w:t>
      </w:r>
      <w:r>
        <w:t>Web Infrastructure for Treatment Services (WITS). If you are unable to obtain this information,</w:t>
      </w:r>
      <w:r>
        <w:rPr>
          <w:spacing w:val="1"/>
        </w:rPr>
        <w:t xml:space="preserve"> </w:t>
      </w:r>
      <w:r>
        <w:t>please mark as “unknown.” The staff person responding to the person in crisis and documenting</w:t>
      </w:r>
      <w:r>
        <w:rPr>
          <w:spacing w:val="-64"/>
        </w:rPr>
        <w:t xml:space="preserve"> </w:t>
      </w:r>
      <w:r>
        <w:t>the contact</w:t>
      </w:r>
      <w:r>
        <w:rPr>
          <w:spacing w:val="-3"/>
        </w:rPr>
        <w:t xml:space="preserve"> </w:t>
      </w:r>
      <w:r>
        <w:t>must sign</w:t>
      </w:r>
      <w:r>
        <w:rPr>
          <w:spacing w:val="1"/>
        </w:rPr>
        <w:t xml:space="preserve"> </w:t>
      </w:r>
      <w:r>
        <w:t>this</w:t>
      </w:r>
      <w:r>
        <w:rPr>
          <w:spacing w:val="-1"/>
        </w:rPr>
        <w:t xml:space="preserve"> </w:t>
      </w:r>
      <w:r>
        <w:t>form</w:t>
      </w:r>
      <w:r>
        <w:rPr>
          <w:spacing w:val="-2"/>
        </w:rPr>
        <w:t xml:space="preserve"> </w:t>
      </w:r>
      <w:r>
        <w:t>and include</w:t>
      </w:r>
      <w:r>
        <w:rPr>
          <w:spacing w:val="-1"/>
        </w:rPr>
        <w:t xml:space="preserve"> </w:t>
      </w:r>
      <w:r>
        <w:t>their</w:t>
      </w:r>
      <w:r>
        <w:rPr>
          <w:spacing w:val="-2"/>
        </w:rPr>
        <w:t xml:space="preserve"> </w:t>
      </w:r>
      <w:r>
        <w:t>professional</w:t>
      </w:r>
      <w:r>
        <w:rPr>
          <w:spacing w:val="-1"/>
        </w:rPr>
        <w:t xml:space="preserve"> </w:t>
      </w:r>
      <w:r>
        <w:t>credentials.</w:t>
      </w:r>
    </w:p>
    <w:p w14:paraId="75F1ACBE" w14:textId="77777777" w:rsidR="003620F5" w:rsidRDefault="003620F5">
      <w:pPr>
        <w:spacing w:line="276" w:lineRule="auto"/>
        <w:sectPr w:rsidR="003620F5">
          <w:pgSz w:w="12240" w:h="15840"/>
          <w:pgMar w:top="740" w:right="120" w:bottom="420" w:left="220" w:header="0" w:footer="235" w:gutter="0"/>
          <w:cols w:space="720"/>
        </w:sectPr>
      </w:pPr>
    </w:p>
    <w:p w14:paraId="75F1ACBF" w14:textId="77777777" w:rsidR="003620F5" w:rsidRDefault="003A5F03">
      <w:pPr>
        <w:pStyle w:val="Heading4"/>
        <w:spacing w:before="26"/>
        <w:ind w:left="431" w:right="346"/>
        <w:jc w:val="center"/>
        <w:rPr>
          <w:rFonts w:ascii="Calibri"/>
        </w:rPr>
      </w:pPr>
      <w:bookmarkStart w:id="44" w:name="2022_Initial_Assessment_and_Crisis_Conta"/>
      <w:bookmarkEnd w:id="44"/>
      <w:r>
        <w:rPr>
          <w:rFonts w:ascii="Calibri"/>
          <w:u w:val="single"/>
        </w:rPr>
        <w:lastRenderedPageBreak/>
        <w:t>Initial</w:t>
      </w:r>
      <w:r>
        <w:rPr>
          <w:rFonts w:ascii="Calibri"/>
          <w:spacing w:val="-4"/>
          <w:u w:val="single"/>
        </w:rPr>
        <w:t xml:space="preserve"> </w:t>
      </w:r>
      <w:r>
        <w:rPr>
          <w:rFonts w:ascii="Calibri"/>
          <w:u w:val="single"/>
        </w:rPr>
        <w:t>Assessment</w:t>
      </w:r>
      <w:r>
        <w:rPr>
          <w:rFonts w:ascii="Calibri"/>
          <w:spacing w:val="-2"/>
          <w:u w:val="single"/>
        </w:rPr>
        <w:t xml:space="preserve"> </w:t>
      </w:r>
      <w:r>
        <w:rPr>
          <w:rFonts w:ascii="Calibri"/>
          <w:u w:val="single"/>
        </w:rPr>
        <w:t>and</w:t>
      </w:r>
      <w:r>
        <w:rPr>
          <w:rFonts w:ascii="Calibri"/>
          <w:spacing w:val="-4"/>
          <w:u w:val="single"/>
        </w:rPr>
        <w:t xml:space="preserve"> </w:t>
      </w:r>
      <w:r>
        <w:rPr>
          <w:rFonts w:ascii="Calibri"/>
          <w:u w:val="single"/>
        </w:rPr>
        <w:t>Crisis</w:t>
      </w:r>
      <w:r>
        <w:rPr>
          <w:rFonts w:ascii="Calibri"/>
          <w:spacing w:val="-2"/>
          <w:u w:val="single"/>
        </w:rPr>
        <w:t xml:space="preserve"> </w:t>
      </w:r>
      <w:r>
        <w:rPr>
          <w:rFonts w:ascii="Calibri"/>
          <w:u w:val="single"/>
        </w:rPr>
        <w:t>Contact</w:t>
      </w:r>
      <w:r>
        <w:rPr>
          <w:rFonts w:ascii="Calibri"/>
          <w:spacing w:val="-2"/>
          <w:u w:val="single"/>
        </w:rPr>
        <w:t xml:space="preserve"> </w:t>
      </w:r>
      <w:r>
        <w:rPr>
          <w:rFonts w:ascii="Calibri"/>
          <w:u w:val="single"/>
        </w:rPr>
        <w:t>Summary</w:t>
      </w:r>
      <w:r>
        <w:rPr>
          <w:rFonts w:ascii="Calibri"/>
          <w:spacing w:val="-3"/>
          <w:u w:val="single"/>
        </w:rPr>
        <w:t xml:space="preserve"> </w:t>
      </w:r>
      <w:r>
        <w:rPr>
          <w:rFonts w:ascii="Calibri"/>
          <w:u w:val="single"/>
        </w:rPr>
        <w:t>for</w:t>
      </w:r>
      <w:r>
        <w:rPr>
          <w:rFonts w:ascii="Calibri"/>
          <w:spacing w:val="-1"/>
          <w:u w:val="single"/>
        </w:rPr>
        <w:t xml:space="preserve"> </w:t>
      </w:r>
      <w:r>
        <w:rPr>
          <w:rFonts w:ascii="Calibri"/>
          <w:u w:val="single"/>
        </w:rPr>
        <w:t>Crisis</w:t>
      </w:r>
      <w:r>
        <w:rPr>
          <w:rFonts w:ascii="Calibri"/>
          <w:spacing w:val="-2"/>
          <w:u w:val="single"/>
        </w:rPr>
        <w:t xml:space="preserve"> </w:t>
      </w:r>
      <w:r>
        <w:rPr>
          <w:rFonts w:ascii="Calibri"/>
          <w:u w:val="single"/>
        </w:rPr>
        <w:t>Response</w:t>
      </w:r>
      <w:r>
        <w:rPr>
          <w:rFonts w:ascii="Calibri"/>
          <w:spacing w:val="-2"/>
          <w:u w:val="single"/>
        </w:rPr>
        <w:t xml:space="preserve"> </w:t>
      </w:r>
      <w:r>
        <w:rPr>
          <w:rFonts w:ascii="Calibri"/>
          <w:u w:val="single"/>
        </w:rPr>
        <w:t>Contacts</w:t>
      </w:r>
    </w:p>
    <w:p w14:paraId="75F1ACC0" w14:textId="77777777" w:rsidR="003620F5" w:rsidRDefault="003620F5">
      <w:pPr>
        <w:pStyle w:val="BodyText"/>
        <w:spacing w:before="6"/>
        <w:rPr>
          <w:rFonts w:ascii="Calibri"/>
          <w:b/>
          <w:sz w:val="10"/>
        </w:rPr>
      </w:pPr>
    </w:p>
    <w:p w14:paraId="75F1ACC1" w14:textId="77777777" w:rsidR="003620F5" w:rsidRDefault="003A5F03">
      <w:pPr>
        <w:tabs>
          <w:tab w:val="left" w:pos="4649"/>
          <w:tab w:val="left" w:pos="5155"/>
        </w:tabs>
        <w:spacing w:before="59"/>
        <w:ind w:left="591" w:right="6640"/>
        <w:rPr>
          <w:rFonts w:ascii="Calibri"/>
          <w:sz w:val="20"/>
        </w:rPr>
      </w:pPr>
      <w:r>
        <w:rPr>
          <w:rFonts w:ascii="Calibri"/>
          <w:sz w:val="20"/>
        </w:rPr>
        <w:t>Name:</w:t>
      </w:r>
      <w:r>
        <w:rPr>
          <w:rFonts w:ascii="Calibri"/>
          <w:sz w:val="20"/>
          <w:u w:val="single"/>
        </w:rPr>
        <w:tab/>
      </w:r>
      <w:r>
        <w:rPr>
          <w:rFonts w:ascii="Calibri"/>
          <w:sz w:val="20"/>
          <w:u w:val="single"/>
        </w:rPr>
        <w:tab/>
      </w:r>
      <w:r>
        <w:rPr>
          <w:rFonts w:ascii="Calibri"/>
          <w:spacing w:val="-2"/>
          <w:sz w:val="20"/>
        </w:rPr>
        <w:t>_</w:t>
      </w:r>
      <w:r>
        <w:rPr>
          <w:rFonts w:ascii="Calibri"/>
          <w:spacing w:val="-43"/>
          <w:sz w:val="20"/>
        </w:rPr>
        <w:t xml:space="preserve"> </w:t>
      </w:r>
      <w:r>
        <w:rPr>
          <w:rFonts w:ascii="Calibri"/>
          <w:sz w:val="20"/>
        </w:rPr>
        <w:t>ID#:</w:t>
      </w:r>
      <w:r>
        <w:rPr>
          <w:rFonts w:ascii="Calibri"/>
          <w:spacing w:val="-1"/>
          <w:sz w:val="20"/>
        </w:rPr>
        <w:t xml:space="preserve"> </w:t>
      </w:r>
      <w:r>
        <w:rPr>
          <w:rFonts w:ascii="Calibri"/>
          <w:w w:val="99"/>
          <w:sz w:val="20"/>
          <w:u w:val="single"/>
        </w:rPr>
        <w:t xml:space="preserve"> </w:t>
      </w:r>
      <w:r>
        <w:rPr>
          <w:rFonts w:ascii="Calibri"/>
          <w:sz w:val="20"/>
          <w:u w:val="single"/>
        </w:rPr>
        <w:tab/>
      </w:r>
    </w:p>
    <w:p w14:paraId="75F1ACC2" w14:textId="77777777" w:rsidR="003620F5" w:rsidRDefault="003A5F03">
      <w:pPr>
        <w:tabs>
          <w:tab w:val="left" w:pos="5208"/>
        </w:tabs>
        <w:spacing w:line="243" w:lineRule="exact"/>
        <w:ind w:left="591"/>
        <w:rPr>
          <w:rFonts w:ascii="Calibri"/>
          <w:sz w:val="20"/>
        </w:rPr>
      </w:pPr>
      <w:r>
        <w:rPr>
          <w:rFonts w:ascii="Calibri"/>
          <w:sz w:val="20"/>
        </w:rPr>
        <w:t>Contact/Admit</w:t>
      </w:r>
      <w:r>
        <w:rPr>
          <w:rFonts w:ascii="Calibri"/>
          <w:spacing w:val="-5"/>
          <w:sz w:val="20"/>
        </w:rPr>
        <w:t xml:space="preserve"> </w:t>
      </w:r>
      <w:r>
        <w:rPr>
          <w:rFonts w:ascii="Calibri"/>
          <w:sz w:val="20"/>
        </w:rPr>
        <w:t>Date:</w:t>
      </w:r>
      <w:r>
        <w:rPr>
          <w:rFonts w:ascii="Calibri"/>
          <w:spacing w:val="-1"/>
          <w:sz w:val="20"/>
        </w:rPr>
        <w:t xml:space="preserve"> </w:t>
      </w:r>
      <w:r>
        <w:rPr>
          <w:rFonts w:ascii="Calibri"/>
          <w:w w:val="99"/>
          <w:sz w:val="20"/>
          <w:u w:val="single"/>
        </w:rPr>
        <w:t xml:space="preserve"> </w:t>
      </w:r>
      <w:r>
        <w:rPr>
          <w:rFonts w:ascii="Calibri"/>
          <w:sz w:val="20"/>
          <w:u w:val="single"/>
        </w:rPr>
        <w:tab/>
      </w:r>
    </w:p>
    <w:p w14:paraId="75F1ACC3" w14:textId="77777777" w:rsidR="003620F5" w:rsidRDefault="003A5F03">
      <w:pPr>
        <w:tabs>
          <w:tab w:val="left" w:pos="5170"/>
          <w:tab w:val="left" w:pos="6350"/>
          <w:tab w:val="left" w:pos="9518"/>
        </w:tabs>
        <w:spacing w:before="1"/>
        <w:ind w:left="591"/>
        <w:rPr>
          <w:rFonts w:ascii="Calibri"/>
          <w:sz w:val="20"/>
        </w:rPr>
      </w:pPr>
      <w:r>
        <w:rPr>
          <w:rFonts w:ascii="Calibri"/>
          <w:sz w:val="20"/>
        </w:rPr>
        <w:t>Medicaid</w:t>
      </w:r>
      <w:r>
        <w:rPr>
          <w:rFonts w:ascii="Calibri"/>
          <w:spacing w:val="-2"/>
          <w:sz w:val="20"/>
        </w:rPr>
        <w:t xml:space="preserve"> </w:t>
      </w:r>
      <w:r>
        <w:rPr>
          <w:rFonts w:ascii="Calibri"/>
          <w:sz w:val="20"/>
        </w:rPr>
        <w:t>#:</w:t>
      </w:r>
      <w:r>
        <w:rPr>
          <w:rFonts w:ascii="Calibri"/>
          <w:sz w:val="20"/>
          <w:u w:val="single"/>
        </w:rPr>
        <w:tab/>
      </w:r>
      <w:r>
        <w:rPr>
          <w:rFonts w:ascii="Calibri"/>
          <w:sz w:val="20"/>
        </w:rPr>
        <w:t>_</w:t>
      </w:r>
      <w:r>
        <w:rPr>
          <w:rFonts w:ascii="Calibri"/>
          <w:sz w:val="20"/>
        </w:rPr>
        <w:tab/>
        <w:t>SS#:</w:t>
      </w:r>
      <w:r>
        <w:rPr>
          <w:rFonts w:ascii="Calibri"/>
          <w:sz w:val="20"/>
          <w:u w:val="single"/>
        </w:rPr>
        <w:tab/>
      </w:r>
      <w:r>
        <w:rPr>
          <w:rFonts w:ascii="Calibri"/>
          <w:sz w:val="20"/>
        </w:rPr>
        <w:t>_</w:t>
      </w:r>
    </w:p>
    <w:p w14:paraId="75F1ACC4" w14:textId="77777777" w:rsidR="003620F5" w:rsidRDefault="003620F5">
      <w:pPr>
        <w:rPr>
          <w:rFonts w:ascii="Calibri"/>
          <w:sz w:val="20"/>
        </w:rPr>
        <w:sectPr w:rsidR="003620F5">
          <w:pgSz w:w="12240" w:h="15840"/>
          <w:pgMar w:top="1180" w:right="120" w:bottom="420" w:left="220" w:header="0" w:footer="235" w:gutter="0"/>
          <w:cols w:space="720"/>
        </w:sectPr>
      </w:pPr>
    </w:p>
    <w:p w14:paraId="75F1ACC5" w14:textId="77777777" w:rsidR="003620F5" w:rsidRDefault="003A5F03">
      <w:pPr>
        <w:tabs>
          <w:tab w:val="left" w:pos="3086"/>
        </w:tabs>
        <w:spacing w:line="242" w:lineRule="exact"/>
        <w:ind w:left="591"/>
        <w:rPr>
          <w:rFonts w:ascii="Calibri"/>
          <w:sz w:val="20"/>
        </w:rPr>
      </w:pPr>
      <w:r>
        <w:rPr>
          <w:rFonts w:ascii="Calibri"/>
          <w:sz w:val="20"/>
        </w:rPr>
        <w:t>Time</w:t>
      </w:r>
      <w:r>
        <w:rPr>
          <w:rFonts w:ascii="Calibri"/>
          <w:spacing w:val="-3"/>
          <w:sz w:val="20"/>
        </w:rPr>
        <w:t xml:space="preserve"> </w:t>
      </w:r>
      <w:r>
        <w:rPr>
          <w:rFonts w:ascii="Calibri"/>
          <w:sz w:val="20"/>
        </w:rPr>
        <w:t>In:</w:t>
      </w:r>
      <w:r>
        <w:rPr>
          <w:rFonts w:ascii="Calibri"/>
          <w:spacing w:val="-1"/>
          <w:sz w:val="20"/>
        </w:rPr>
        <w:t xml:space="preserve"> </w:t>
      </w:r>
      <w:r>
        <w:rPr>
          <w:rFonts w:ascii="Calibri"/>
          <w:w w:val="99"/>
          <w:sz w:val="20"/>
          <w:u w:val="single"/>
        </w:rPr>
        <w:t xml:space="preserve"> </w:t>
      </w:r>
      <w:r>
        <w:rPr>
          <w:rFonts w:ascii="Calibri"/>
          <w:sz w:val="20"/>
          <w:u w:val="single"/>
        </w:rPr>
        <w:tab/>
      </w:r>
    </w:p>
    <w:p w14:paraId="75F1ACC6" w14:textId="77777777" w:rsidR="003620F5" w:rsidRDefault="003A5F03">
      <w:pPr>
        <w:tabs>
          <w:tab w:val="left" w:pos="3734"/>
        </w:tabs>
        <w:spacing w:line="242" w:lineRule="exact"/>
        <w:ind w:left="591"/>
        <w:rPr>
          <w:rFonts w:ascii="Calibri"/>
          <w:sz w:val="20"/>
        </w:rPr>
      </w:pPr>
      <w:r>
        <w:br w:type="column"/>
      </w:r>
      <w:r>
        <w:rPr>
          <w:rFonts w:ascii="Calibri"/>
          <w:sz w:val="20"/>
        </w:rPr>
        <w:t>Time</w:t>
      </w:r>
      <w:r>
        <w:rPr>
          <w:rFonts w:ascii="Calibri"/>
          <w:spacing w:val="-7"/>
          <w:sz w:val="20"/>
        </w:rPr>
        <w:t xml:space="preserve"> </w:t>
      </w:r>
      <w:r>
        <w:rPr>
          <w:rFonts w:ascii="Calibri"/>
          <w:sz w:val="20"/>
        </w:rPr>
        <w:t>Out:</w:t>
      </w:r>
      <w:r>
        <w:rPr>
          <w:rFonts w:ascii="Calibri"/>
          <w:spacing w:val="-1"/>
          <w:sz w:val="20"/>
        </w:rPr>
        <w:t xml:space="preserve"> </w:t>
      </w:r>
      <w:r>
        <w:rPr>
          <w:rFonts w:ascii="Calibri"/>
          <w:w w:val="99"/>
          <w:sz w:val="20"/>
          <w:u w:val="single"/>
        </w:rPr>
        <w:t xml:space="preserve"> </w:t>
      </w:r>
      <w:r>
        <w:rPr>
          <w:rFonts w:ascii="Calibri"/>
          <w:sz w:val="20"/>
          <w:u w:val="single"/>
        </w:rPr>
        <w:tab/>
      </w:r>
    </w:p>
    <w:p w14:paraId="75F1ACC7" w14:textId="77777777" w:rsidR="003620F5" w:rsidRDefault="003A5F03">
      <w:pPr>
        <w:tabs>
          <w:tab w:val="left" w:pos="3143"/>
        </w:tabs>
        <w:spacing w:line="242" w:lineRule="exact"/>
        <w:ind w:left="591"/>
        <w:rPr>
          <w:rFonts w:ascii="Calibri"/>
          <w:sz w:val="20"/>
        </w:rPr>
      </w:pPr>
      <w:r>
        <w:br w:type="column"/>
      </w:r>
      <w:r>
        <w:rPr>
          <w:rFonts w:ascii="Calibri"/>
          <w:sz w:val="20"/>
        </w:rPr>
        <w:t>Total</w:t>
      </w:r>
      <w:r>
        <w:rPr>
          <w:rFonts w:ascii="Calibri"/>
          <w:spacing w:val="-8"/>
          <w:sz w:val="20"/>
        </w:rPr>
        <w:t xml:space="preserve"> </w:t>
      </w:r>
      <w:r>
        <w:rPr>
          <w:rFonts w:ascii="Calibri"/>
          <w:sz w:val="20"/>
        </w:rPr>
        <w:t>Time:</w:t>
      </w:r>
      <w:r>
        <w:rPr>
          <w:rFonts w:ascii="Calibri"/>
          <w:spacing w:val="2"/>
          <w:sz w:val="20"/>
        </w:rPr>
        <w:t xml:space="preserve"> </w:t>
      </w:r>
      <w:r>
        <w:rPr>
          <w:rFonts w:ascii="Calibri"/>
          <w:w w:val="99"/>
          <w:sz w:val="20"/>
          <w:u w:val="single"/>
        </w:rPr>
        <w:t xml:space="preserve"> </w:t>
      </w:r>
      <w:r>
        <w:rPr>
          <w:rFonts w:ascii="Calibri"/>
          <w:sz w:val="20"/>
          <w:u w:val="single"/>
        </w:rPr>
        <w:tab/>
      </w:r>
    </w:p>
    <w:p w14:paraId="75F1ACC8" w14:textId="77777777" w:rsidR="003620F5" w:rsidRDefault="003620F5">
      <w:pPr>
        <w:spacing w:line="242" w:lineRule="exact"/>
        <w:rPr>
          <w:rFonts w:ascii="Calibri"/>
          <w:sz w:val="20"/>
        </w:rPr>
        <w:sectPr w:rsidR="003620F5">
          <w:type w:val="continuous"/>
          <w:pgSz w:w="12240" w:h="15840"/>
          <w:pgMar w:top="1440" w:right="120" w:bottom="280" w:left="220" w:header="0" w:footer="235" w:gutter="0"/>
          <w:cols w:num="3" w:space="720" w:equalWidth="0">
            <w:col w:w="3128" w:space="472"/>
            <w:col w:w="3776" w:space="544"/>
            <w:col w:w="3980"/>
          </w:cols>
        </w:sectPr>
      </w:pPr>
    </w:p>
    <w:p w14:paraId="75F1ACC9" w14:textId="77777777" w:rsidR="003620F5" w:rsidRDefault="003620F5">
      <w:pPr>
        <w:pStyle w:val="BodyText"/>
        <w:spacing w:before="1"/>
        <w:rPr>
          <w:rFonts w:ascii="Calibri"/>
          <w:sz w:val="17"/>
        </w:rPr>
      </w:pPr>
    </w:p>
    <w:p w14:paraId="75F1ACCA" w14:textId="77777777" w:rsidR="003620F5" w:rsidRDefault="003A5F03">
      <w:pPr>
        <w:pStyle w:val="BodyText"/>
        <w:spacing w:line="20" w:lineRule="exact"/>
        <w:ind w:left="591"/>
        <w:rPr>
          <w:rFonts w:ascii="Calibri"/>
          <w:sz w:val="2"/>
        </w:rPr>
      </w:pPr>
      <w:r>
        <w:rPr>
          <w:rFonts w:ascii="Calibri"/>
          <w:noProof/>
          <w:sz w:val="2"/>
        </w:rPr>
        <w:drawing>
          <wp:inline distT="0" distB="0" distL="0" distR="0" wp14:anchorId="75F1EF51" wp14:editId="75F1EF52">
            <wp:extent cx="6669405" cy="11429"/>
            <wp:effectExtent l="0" t="0" r="0" b="0"/>
            <wp:docPr id="7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png"/>
                    <pic:cNvPicPr/>
                  </pic:nvPicPr>
                  <pic:blipFill>
                    <a:blip r:embed="rId47" cstate="print"/>
                    <a:stretch>
                      <a:fillRect/>
                    </a:stretch>
                  </pic:blipFill>
                  <pic:spPr>
                    <a:xfrm>
                      <a:off x="0" y="0"/>
                      <a:ext cx="6669405" cy="11429"/>
                    </a:xfrm>
                    <a:prstGeom prst="rect">
                      <a:avLst/>
                    </a:prstGeom>
                  </pic:spPr>
                </pic:pic>
              </a:graphicData>
            </a:graphic>
          </wp:inline>
        </w:drawing>
      </w:r>
    </w:p>
    <w:p w14:paraId="75F1ACCB" w14:textId="77777777" w:rsidR="003620F5" w:rsidRDefault="003620F5">
      <w:pPr>
        <w:spacing w:line="20" w:lineRule="exact"/>
        <w:rPr>
          <w:rFonts w:ascii="Calibri"/>
          <w:sz w:val="2"/>
        </w:rPr>
        <w:sectPr w:rsidR="003620F5">
          <w:type w:val="continuous"/>
          <w:pgSz w:w="12240" w:h="15840"/>
          <w:pgMar w:top="1440" w:right="120" w:bottom="280" w:left="220" w:header="0" w:footer="235" w:gutter="0"/>
          <w:cols w:space="720"/>
        </w:sectPr>
      </w:pPr>
    </w:p>
    <w:p w14:paraId="75F1ACCC" w14:textId="77777777" w:rsidR="003620F5" w:rsidRDefault="003A5F03">
      <w:pPr>
        <w:spacing w:before="17"/>
        <w:ind w:left="591"/>
        <w:rPr>
          <w:rFonts w:ascii="Calibri"/>
          <w:b/>
          <w:sz w:val="20"/>
        </w:rPr>
      </w:pPr>
      <w:r>
        <w:rPr>
          <w:rFonts w:ascii="Calibri"/>
          <w:b/>
          <w:sz w:val="20"/>
          <w:u w:val="single"/>
        </w:rPr>
        <w:t>Contact</w:t>
      </w:r>
      <w:r>
        <w:rPr>
          <w:rFonts w:ascii="Calibri"/>
          <w:b/>
          <w:spacing w:val="-2"/>
          <w:sz w:val="20"/>
          <w:u w:val="single"/>
        </w:rPr>
        <w:t xml:space="preserve"> </w:t>
      </w:r>
      <w:r>
        <w:rPr>
          <w:rFonts w:ascii="Calibri"/>
          <w:b/>
          <w:sz w:val="20"/>
          <w:u w:val="single"/>
        </w:rPr>
        <w:t>Type:</w:t>
      </w:r>
    </w:p>
    <w:p w14:paraId="75F1ACCD" w14:textId="77777777" w:rsidR="003620F5" w:rsidRDefault="003A5F03">
      <w:pPr>
        <w:tabs>
          <w:tab w:val="left" w:pos="4767"/>
        </w:tabs>
        <w:ind w:left="591"/>
        <w:rPr>
          <w:rFonts w:ascii="Calibri"/>
          <w:sz w:val="20"/>
        </w:rPr>
      </w:pPr>
      <w:r>
        <w:rPr>
          <w:noProof/>
        </w:rPr>
        <w:drawing>
          <wp:anchor distT="0" distB="0" distL="0" distR="0" simplePos="0" relativeHeight="15825920" behindDoc="0" locked="0" layoutInCell="1" allowOverlap="1" wp14:anchorId="75F1EF53" wp14:editId="75F1EF54">
            <wp:simplePos x="0" y="0"/>
            <wp:positionH relativeFrom="page">
              <wp:posOffset>2012950</wp:posOffset>
            </wp:positionH>
            <wp:positionV relativeFrom="paragraph">
              <wp:posOffset>202177</wp:posOffset>
            </wp:positionV>
            <wp:extent cx="157480" cy="127000"/>
            <wp:effectExtent l="0" t="0" r="0" b="0"/>
            <wp:wrapNone/>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png"/>
                    <pic:cNvPicPr/>
                  </pic:nvPicPr>
                  <pic:blipFill>
                    <a:blip r:embed="rId48" cstate="print"/>
                    <a:stretch>
                      <a:fillRect/>
                    </a:stretch>
                  </pic:blipFill>
                  <pic:spPr>
                    <a:xfrm>
                      <a:off x="0" y="0"/>
                      <a:ext cx="157480" cy="127000"/>
                    </a:xfrm>
                    <a:prstGeom prst="rect">
                      <a:avLst/>
                    </a:prstGeom>
                  </pic:spPr>
                </pic:pic>
              </a:graphicData>
            </a:graphic>
          </wp:anchor>
        </w:drawing>
      </w:r>
      <w:r>
        <w:rPr>
          <w:rFonts w:ascii="Calibri"/>
          <w:sz w:val="20"/>
        </w:rPr>
        <w:t>Location:</w:t>
      </w:r>
      <w:r>
        <w:rPr>
          <w:rFonts w:ascii="Calibri"/>
          <w:spacing w:val="-1"/>
          <w:sz w:val="20"/>
        </w:rPr>
        <w:t xml:space="preserve"> </w:t>
      </w:r>
      <w:r>
        <w:rPr>
          <w:rFonts w:ascii="Calibri"/>
          <w:w w:val="99"/>
          <w:sz w:val="20"/>
          <w:u w:val="single"/>
        </w:rPr>
        <w:t xml:space="preserve"> </w:t>
      </w:r>
      <w:r>
        <w:rPr>
          <w:rFonts w:ascii="Calibri"/>
          <w:sz w:val="20"/>
          <w:u w:val="single"/>
        </w:rPr>
        <w:tab/>
      </w:r>
    </w:p>
    <w:p w14:paraId="75F1ACCE" w14:textId="77777777" w:rsidR="003620F5" w:rsidRDefault="003A5F03">
      <w:pPr>
        <w:spacing w:before="5"/>
        <w:rPr>
          <w:rFonts w:ascii="Calibri"/>
          <w:sz w:val="21"/>
        </w:rPr>
      </w:pPr>
      <w:r>
        <w:br w:type="column"/>
      </w:r>
    </w:p>
    <w:p w14:paraId="75F1ACCF" w14:textId="77777777" w:rsidR="003620F5" w:rsidRDefault="003A5F03">
      <w:pPr>
        <w:tabs>
          <w:tab w:val="left" w:pos="5804"/>
        </w:tabs>
        <w:ind w:left="591"/>
        <w:rPr>
          <w:rFonts w:ascii="Calibri"/>
          <w:sz w:val="20"/>
        </w:rPr>
      </w:pPr>
      <w:r>
        <w:rPr>
          <w:noProof/>
        </w:rPr>
        <w:drawing>
          <wp:anchor distT="0" distB="0" distL="0" distR="0" simplePos="0" relativeHeight="15826944" behindDoc="0" locked="0" layoutInCell="1" allowOverlap="1" wp14:anchorId="75F1EF55" wp14:editId="75F1EF56">
            <wp:simplePos x="0" y="0"/>
            <wp:positionH relativeFrom="page">
              <wp:posOffset>3731259</wp:posOffset>
            </wp:positionH>
            <wp:positionV relativeFrom="paragraph">
              <wp:posOffset>192652</wp:posOffset>
            </wp:positionV>
            <wp:extent cx="157479" cy="127000"/>
            <wp:effectExtent l="0" t="0" r="0" b="0"/>
            <wp:wrapNone/>
            <wp:docPr id="7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png"/>
                    <pic:cNvPicPr/>
                  </pic:nvPicPr>
                  <pic:blipFill>
                    <a:blip r:embed="rId49" cstate="print"/>
                    <a:stretch>
                      <a:fillRect/>
                    </a:stretch>
                  </pic:blipFill>
                  <pic:spPr>
                    <a:xfrm>
                      <a:off x="0" y="0"/>
                      <a:ext cx="157479" cy="127000"/>
                    </a:xfrm>
                    <a:prstGeom prst="rect">
                      <a:avLst/>
                    </a:prstGeom>
                  </pic:spPr>
                </pic:pic>
              </a:graphicData>
            </a:graphic>
          </wp:anchor>
        </w:drawing>
      </w:r>
      <w:r>
        <w:rPr>
          <w:rFonts w:ascii="Calibri"/>
          <w:sz w:val="20"/>
        </w:rPr>
        <w:t>Phone</w:t>
      </w:r>
      <w:r>
        <w:rPr>
          <w:rFonts w:ascii="Calibri"/>
          <w:spacing w:val="-3"/>
          <w:sz w:val="20"/>
        </w:rPr>
        <w:t xml:space="preserve"> </w:t>
      </w:r>
      <w:r>
        <w:rPr>
          <w:rFonts w:ascii="Calibri"/>
          <w:sz w:val="20"/>
        </w:rPr>
        <w:t>Number:</w:t>
      </w:r>
      <w:r>
        <w:rPr>
          <w:rFonts w:ascii="Calibri"/>
          <w:sz w:val="20"/>
          <w:u w:val="single"/>
        </w:rPr>
        <w:tab/>
      </w:r>
      <w:r>
        <w:rPr>
          <w:rFonts w:ascii="Calibri"/>
          <w:sz w:val="20"/>
        </w:rPr>
        <w:t>_</w:t>
      </w:r>
    </w:p>
    <w:p w14:paraId="75F1ACD0" w14:textId="77777777" w:rsidR="003620F5" w:rsidRDefault="003620F5">
      <w:pPr>
        <w:rPr>
          <w:rFonts w:ascii="Calibri"/>
          <w:sz w:val="20"/>
        </w:rPr>
        <w:sectPr w:rsidR="003620F5">
          <w:type w:val="continuous"/>
          <w:pgSz w:w="12240" w:h="15840"/>
          <w:pgMar w:top="1440" w:right="120" w:bottom="280" w:left="220" w:header="0" w:footer="235" w:gutter="0"/>
          <w:cols w:num="2" w:space="720" w:equalWidth="0">
            <w:col w:w="4808" w:space="232"/>
            <w:col w:w="6860"/>
          </w:cols>
        </w:sectPr>
      </w:pPr>
    </w:p>
    <w:p w14:paraId="75F1ACD1" w14:textId="77777777" w:rsidR="003620F5" w:rsidRDefault="003A5F03">
      <w:pPr>
        <w:spacing w:line="243" w:lineRule="exact"/>
        <w:ind w:left="956"/>
        <w:rPr>
          <w:rFonts w:ascii="Calibri"/>
          <w:sz w:val="20"/>
        </w:rPr>
      </w:pPr>
      <w:r>
        <w:rPr>
          <w:noProof/>
        </w:rPr>
        <w:drawing>
          <wp:anchor distT="0" distB="0" distL="0" distR="0" simplePos="0" relativeHeight="15826432" behindDoc="0" locked="0" layoutInCell="1" allowOverlap="1" wp14:anchorId="75F1EF57" wp14:editId="75F1EF58">
            <wp:simplePos x="0" y="0"/>
            <wp:positionH relativeFrom="page">
              <wp:posOffset>534669</wp:posOffset>
            </wp:positionH>
            <wp:positionV relativeFrom="paragraph">
              <wp:posOffset>39722</wp:posOffset>
            </wp:positionV>
            <wp:extent cx="157479" cy="127000"/>
            <wp:effectExtent l="0" t="0" r="0" b="0"/>
            <wp:wrapNone/>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50" cstate="print"/>
                    <a:stretch>
                      <a:fillRect/>
                    </a:stretch>
                  </pic:blipFill>
                  <pic:spPr>
                    <a:xfrm>
                      <a:off x="0" y="0"/>
                      <a:ext cx="157479" cy="127000"/>
                    </a:xfrm>
                    <a:prstGeom prst="rect">
                      <a:avLst/>
                    </a:prstGeom>
                  </pic:spPr>
                </pic:pic>
              </a:graphicData>
            </a:graphic>
          </wp:anchor>
        </w:drawing>
      </w:r>
      <w:r>
        <w:rPr>
          <w:rFonts w:ascii="Calibri"/>
          <w:sz w:val="20"/>
        </w:rPr>
        <w:t>Mobile</w:t>
      </w:r>
      <w:r>
        <w:rPr>
          <w:rFonts w:ascii="Calibri"/>
          <w:spacing w:val="-8"/>
          <w:sz w:val="20"/>
        </w:rPr>
        <w:t xml:space="preserve"> </w:t>
      </w:r>
      <w:r>
        <w:rPr>
          <w:rFonts w:ascii="Calibri"/>
          <w:sz w:val="20"/>
        </w:rPr>
        <w:t>Crisis</w:t>
      </w:r>
      <w:r>
        <w:rPr>
          <w:rFonts w:ascii="Calibri"/>
          <w:spacing w:val="-5"/>
          <w:sz w:val="20"/>
        </w:rPr>
        <w:t xml:space="preserve"> </w:t>
      </w:r>
      <w:r>
        <w:rPr>
          <w:rFonts w:ascii="Calibri"/>
          <w:sz w:val="20"/>
        </w:rPr>
        <w:t>Service</w:t>
      </w:r>
    </w:p>
    <w:p w14:paraId="75F1ACD2" w14:textId="77777777" w:rsidR="003620F5" w:rsidRDefault="003A5F03">
      <w:pPr>
        <w:spacing w:line="243" w:lineRule="exact"/>
        <w:ind w:left="641"/>
        <w:rPr>
          <w:rFonts w:ascii="Calibri"/>
          <w:sz w:val="20"/>
        </w:rPr>
      </w:pPr>
      <w:r>
        <w:br w:type="column"/>
      </w:r>
      <w:r>
        <w:rPr>
          <w:rFonts w:ascii="Calibri"/>
          <w:sz w:val="20"/>
        </w:rPr>
        <w:t>Telephone</w:t>
      </w:r>
      <w:r>
        <w:rPr>
          <w:rFonts w:ascii="Calibri"/>
          <w:spacing w:val="-9"/>
          <w:sz w:val="20"/>
        </w:rPr>
        <w:t xml:space="preserve"> </w:t>
      </w:r>
      <w:r>
        <w:rPr>
          <w:rFonts w:ascii="Calibri"/>
          <w:sz w:val="20"/>
        </w:rPr>
        <w:t>Crisis</w:t>
      </w:r>
      <w:r>
        <w:rPr>
          <w:rFonts w:ascii="Calibri"/>
          <w:spacing w:val="-7"/>
          <w:sz w:val="20"/>
        </w:rPr>
        <w:t xml:space="preserve"> </w:t>
      </w:r>
      <w:r>
        <w:rPr>
          <w:rFonts w:ascii="Calibri"/>
          <w:sz w:val="20"/>
        </w:rPr>
        <w:t>Response</w:t>
      </w:r>
    </w:p>
    <w:p w14:paraId="75F1ACD3" w14:textId="77777777" w:rsidR="003620F5" w:rsidRDefault="003A5F03">
      <w:pPr>
        <w:spacing w:line="243" w:lineRule="exact"/>
        <w:ind w:left="504"/>
        <w:rPr>
          <w:rFonts w:ascii="Calibri"/>
          <w:sz w:val="20"/>
        </w:rPr>
      </w:pPr>
      <w:r>
        <w:br w:type="column"/>
      </w:r>
      <w:r>
        <w:rPr>
          <w:rFonts w:ascii="Calibri"/>
          <w:sz w:val="20"/>
        </w:rPr>
        <w:t>Walk-in</w:t>
      </w:r>
      <w:r>
        <w:rPr>
          <w:rFonts w:ascii="Calibri"/>
          <w:spacing w:val="-8"/>
          <w:sz w:val="20"/>
        </w:rPr>
        <w:t xml:space="preserve"> </w:t>
      </w:r>
      <w:r>
        <w:rPr>
          <w:rFonts w:ascii="Calibri"/>
          <w:sz w:val="20"/>
        </w:rPr>
        <w:t>Crisis</w:t>
      </w:r>
      <w:r>
        <w:rPr>
          <w:rFonts w:ascii="Calibri"/>
          <w:spacing w:val="-7"/>
          <w:sz w:val="20"/>
        </w:rPr>
        <w:t xml:space="preserve"> </w:t>
      </w:r>
      <w:r>
        <w:rPr>
          <w:rFonts w:ascii="Calibri"/>
          <w:sz w:val="20"/>
        </w:rPr>
        <w:t>Response</w:t>
      </w:r>
    </w:p>
    <w:p w14:paraId="75F1ACD4" w14:textId="77777777" w:rsidR="003620F5" w:rsidRDefault="003620F5">
      <w:pPr>
        <w:spacing w:line="243" w:lineRule="exact"/>
        <w:rPr>
          <w:rFonts w:ascii="Calibri"/>
          <w:sz w:val="20"/>
        </w:rPr>
        <w:sectPr w:rsidR="003620F5">
          <w:type w:val="continuous"/>
          <w:pgSz w:w="12240" w:h="15840"/>
          <w:pgMar w:top="1440" w:right="120" w:bottom="280" w:left="220" w:header="0" w:footer="235" w:gutter="0"/>
          <w:cols w:num="3" w:space="720" w:equalWidth="0">
            <w:col w:w="2623" w:space="40"/>
            <w:col w:w="2798" w:space="39"/>
            <w:col w:w="6400"/>
          </w:cols>
        </w:sectPr>
      </w:pPr>
    </w:p>
    <w:p w14:paraId="75F1ACD5" w14:textId="77777777" w:rsidR="003620F5" w:rsidRDefault="003620F5">
      <w:pPr>
        <w:pStyle w:val="BodyText"/>
        <w:spacing w:before="1"/>
        <w:rPr>
          <w:rFonts w:ascii="Calibri"/>
          <w:sz w:val="17"/>
        </w:rPr>
      </w:pPr>
    </w:p>
    <w:p w14:paraId="75F1ACD6" w14:textId="77777777" w:rsidR="003620F5" w:rsidRDefault="003A5F03">
      <w:pPr>
        <w:pStyle w:val="BodyText"/>
        <w:spacing w:line="20" w:lineRule="exact"/>
        <w:ind w:left="591"/>
        <w:rPr>
          <w:rFonts w:ascii="Calibri"/>
          <w:sz w:val="2"/>
        </w:rPr>
      </w:pPr>
      <w:r>
        <w:rPr>
          <w:rFonts w:ascii="Calibri"/>
          <w:noProof/>
          <w:sz w:val="2"/>
        </w:rPr>
        <w:drawing>
          <wp:inline distT="0" distB="0" distL="0" distR="0" wp14:anchorId="75F1EF59" wp14:editId="75F1EF5A">
            <wp:extent cx="6795307" cy="11429"/>
            <wp:effectExtent l="0" t="0" r="0" b="0"/>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png"/>
                    <pic:cNvPicPr/>
                  </pic:nvPicPr>
                  <pic:blipFill>
                    <a:blip r:embed="rId51" cstate="print"/>
                    <a:stretch>
                      <a:fillRect/>
                    </a:stretch>
                  </pic:blipFill>
                  <pic:spPr>
                    <a:xfrm>
                      <a:off x="0" y="0"/>
                      <a:ext cx="6795307" cy="11429"/>
                    </a:xfrm>
                    <a:prstGeom prst="rect">
                      <a:avLst/>
                    </a:prstGeom>
                  </pic:spPr>
                </pic:pic>
              </a:graphicData>
            </a:graphic>
          </wp:inline>
        </w:drawing>
      </w:r>
    </w:p>
    <w:p w14:paraId="75F1ACD7" w14:textId="77777777" w:rsidR="003620F5" w:rsidRDefault="003A5F03">
      <w:pPr>
        <w:spacing w:before="17"/>
        <w:ind w:left="591"/>
        <w:rPr>
          <w:rFonts w:ascii="Calibri"/>
          <w:b/>
          <w:sz w:val="20"/>
        </w:rPr>
      </w:pPr>
      <w:r>
        <w:rPr>
          <w:noProof/>
        </w:rPr>
        <w:drawing>
          <wp:anchor distT="0" distB="0" distL="0" distR="0" simplePos="0" relativeHeight="15824384" behindDoc="0" locked="0" layoutInCell="1" allowOverlap="1" wp14:anchorId="75F1EF5B" wp14:editId="75F1EF5C">
            <wp:simplePos x="0" y="0"/>
            <wp:positionH relativeFrom="page">
              <wp:posOffset>515112</wp:posOffset>
            </wp:positionH>
            <wp:positionV relativeFrom="paragraph">
              <wp:posOffset>145446</wp:posOffset>
            </wp:positionV>
            <wp:extent cx="6825951" cy="8814"/>
            <wp:effectExtent l="0" t="0" r="0" b="0"/>
            <wp:wrapNone/>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52" cstate="print"/>
                    <a:stretch>
                      <a:fillRect/>
                    </a:stretch>
                  </pic:blipFill>
                  <pic:spPr>
                    <a:xfrm>
                      <a:off x="0" y="0"/>
                      <a:ext cx="6825951" cy="8814"/>
                    </a:xfrm>
                    <a:prstGeom prst="rect">
                      <a:avLst/>
                    </a:prstGeom>
                  </pic:spPr>
                </pic:pic>
              </a:graphicData>
            </a:graphic>
          </wp:anchor>
        </w:drawing>
      </w:r>
      <w:r>
        <w:rPr>
          <w:noProof/>
        </w:rPr>
        <w:drawing>
          <wp:anchor distT="0" distB="0" distL="0" distR="0" simplePos="0" relativeHeight="15824896" behindDoc="0" locked="0" layoutInCell="1" allowOverlap="1" wp14:anchorId="75F1EF5D" wp14:editId="75F1EF5E">
            <wp:simplePos x="0" y="0"/>
            <wp:positionH relativeFrom="page">
              <wp:posOffset>515112</wp:posOffset>
            </wp:positionH>
            <wp:positionV relativeFrom="paragraph">
              <wp:posOffset>610253</wp:posOffset>
            </wp:positionV>
            <wp:extent cx="6805081" cy="8826"/>
            <wp:effectExtent l="0" t="0" r="0" b="0"/>
            <wp:wrapNone/>
            <wp:docPr id="8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png"/>
                    <pic:cNvPicPr/>
                  </pic:nvPicPr>
                  <pic:blipFill>
                    <a:blip r:embed="rId53" cstate="print"/>
                    <a:stretch>
                      <a:fillRect/>
                    </a:stretch>
                  </pic:blipFill>
                  <pic:spPr>
                    <a:xfrm>
                      <a:off x="0" y="0"/>
                      <a:ext cx="6805081" cy="8826"/>
                    </a:xfrm>
                    <a:prstGeom prst="rect">
                      <a:avLst/>
                    </a:prstGeom>
                  </pic:spPr>
                </pic:pic>
              </a:graphicData>
            </a:graphic>
          </wp:anchor>
        </w:drawing>
      </w:r>
      <w:r>
        <w:rPr>
          <w:noProof/>
        </w:rPr>
        <w:drawing>
          <wp:anchor distT="0" distB="0" distL="0" distR="0" simplePos="0" relativeHeight="15825408" behindDoc="0" locked="0" layoutInCell="1" allowOverlap="1" wp14:anchorId="75F1EF5F" wp14:editId="75F1EF60">
            <wp:simplePos x="0" y="0"/>
            <wp:positionH relativeFrom="page">
              <wp:posOffset>515112</wp:posOffset>
            </wp:positionH>
            <wp:positionV relativeFrom="paragraph">
              <wp:posOffset>1385969</wp:posOffset>
            </wp:positionV>
            <wp:extent cx="6803136" cy="8827"/>
            <wp:effectExtent l="0" t="0" r="0" b="0"/>
            <wp:wrapNone/>
            <wp:docPr id="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png"/>
                    <pic:cNvPicPr/>
                  </pic:nvPicPr>
                  <pic:blipFill>
                    <a:blip r:embed="rId54" cstate="print"/>
                    <a:stretch>
                      <a:fillRect/>
                    </a:stretch>
                  </pic:blipFill>
                  <pic:spPr>
                    <a:xfrm>
                      <a:off x="0" y="0"/>
                      <a:ext cx="6803136" cy="8827"/>
                    </a:xfrm>
                    <a:prstGeom prst="rect">
                      <a:avLst/>
                    </a:prstGeom>
                  </pic:spPr>
                </pic:pic>
              </a:graphicData>
            </a:graphic>
          </wp:anchor>
        </w:drawing>
      </w:r>
      <w:r>
        <w:rPr>
          <w:rFonts w:ascii="Calibri"/>
          <w:b/>
          <w:sz w:val="20"/>
        </w:rPr>
        <w:t>Others</w:t>
      </w:r>
      <w:r>
        <w:rPr>
          <w:rFonts w:ascii="Calibri"/>
          <w:b/>
          <w:spacing w:val="-5"/>
          <w:sz w:val="20"/>
        </w:rPr>
        <w:t xml:space="preserve"> </w:t>
      </w:r>
      <w:r>
        <w:rPr>
          <w:rFonts w:ascii="Calibri"/>
          <w:b/>
          <w:sz w:val="20"/>
        </w:rPr>
        <w:t>Involved</w:t>
      </w:r>
      <w:r>
        <w:rPr>
          <w:rFonts w:ascii="Calibri"/>
          <w:b/>
          <w:spacing w:val="-4"/>
          <w:sz w:val="20"/>
        </w:rPr>
        <w:t xml:space="preserve"> </w:t>
      </w:r>
      <w:r>
        <w:rPr>
          <w:rFonts w:ascii="Calibri"/>
          <w:sz w:val="20"/>
        </w:rPr>
        <w:t>(Names</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Relationships</w:t>
      </w:r>
      <w:r>
        <w:rPr>
          <w:rFonts w:ascii="Calibri"/>
          <w:spacing w:val="-4"/>
          <w:sz w:val="20"/>
        </w:rPr>
        <w:t xml:space="preserve"> </w:t>
      </w:r>
      <w:r>
        <w:rPr>
          <w:rFonts w:ascii="Calibri"/>
          <w:sz w:val="20"/>
        </w:rPr>
        <w:t>where</w:t>
      </w:r>
      <w:r>
        <w:rPr>
          <w:rFonts w:ascii="Calibri"/>
          <w:spacing w:val="-6"/>
          <w:sz w:val="20"/>
        </w:rPr>
        <w:t xml:space="preserve"> </w:t>
      </w:r>
      <w:r>
        <w:rPr>
          <w:rFonts w:ascii="Calibri"/>
          <w:sz w:val="20"/>
        </w:rPr>
        <w:t>applicable)</w:t>
      </w:r>
      <w:r>
        <w:rPr>
          <w:rFonts w:ascii="Calibri"/>
          <w:b/>
          <w:sz w:val="20"/>
        </w:rPr>
        <w:t>:</w:t>
      </w:r>
    </w:p>
    <w:p w14:paraId="75F1ACD8" w14:textId="77777777" w:rsidR="003620F5" w:rsidRDefault="003A5F03">
      <w:pPr>
        <w:pStyle w:val="BodyText"/>
        <w:spacing w:before="6"/>
        <w:rPr>
          <w:rFonts w:ascii="Calibri"/>
          <w:b/>
          <w:sz w:val="15"/>
        </w:rPr>
      </w:pPr>
      <w:r>
        <w:rPr>
          <w:noProof/>
        </w:rPr>
        <w:drawing>
          <wp:anchor distT="0" distB="0" distL="0" distR="0" simplePos="0" relativeHeight="170" behindDoc="0" locked="0" layoutInCell="1" allowOverlap="1" wp14:anchorId="75F1EF61" wp14:editId="75F1EF62">
            <wp:simplePos x="0" y="0"/>
            <wp:positionH relativeFrom="page">
              <wp:posOffset>515112</wp:posOffset>
            </wp:positionH>
            <wp:positionV relativeFrom="paragraph">
              <wp:posOffset>135615</wp:posOffset>
            </wp:positionV>
            <wp:extent cx="6810458" cy="8191"/>
            <wp:effectExtent l="0" t="0" r="0" b="0"/>
            <wp:wrapTopAndBottom/>
            <wp:docPr id="9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png"/>
                    <pic:cNvPicPr/>
                  </pic:nvPicPr>
                  <pic:blipFill>
                    <a:blip r:embed="rId55" cstate="print"/>
                    <a:stretch>
                      <a:fillRect/>
                    </a:stretch>
                  </pic:blipFill>
                  <pic:spPr>
                    <a:xfrm>
                      <a:off x="0" y="0"/>
                      <a:ext cx="6810458" cy="8191"/>
                    </a:xfrm>
                    <a:prstGeom prst="rect">
                      <a:avLst/>
                    </a:prstGeom>
                  </pic:spPr>
                </pic:pic>
              </a:graphicData>
            </a:graphic>
          </wp:anchor>
        </w:drawing>
      </w:r>
      <w:r>
        <w:rPr>
          <w:noProof/>
        </w:rPr>
        <w:drawing>
          <wp:anchor distT="0" distB="0" distL="0" distR="0" simplePos="0" relativeHeight="171" behindDoc="0" locked="0" layoutInCell="1" allowOverlap="1" wp14:anchorId="75F1EF63" wp14:editId="75F1EF64">
            <wp:simplePos x="0" y="0"/>
            <wp:positionH relativeFrom="page">
              <wp:posOffset>515112</wp:posOffset>
            </wp:positionH>
            <wp:positionV relativeFrom="paragraph">
              <wp:posOffset>286283</wp:posOffset>
            </wp:positionV>
            <wp:extent cx="6795294" cy="11429"/>
            <wp:effectExtent l="0" t="0" r="0" b="0"/>
            <wp:wrapTopAndBottom/>
            <wp:docPr id="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png"/>
                    <pic:cNvPicPr/>
                  </pic:nvPicPr>
                  <pic:blipFill>
                    <a:blip r:embed="rId56" cstate="print"/>
                    <a:stretch>
                      <a:fillRect/>
                    </a:stretch>
                  </pic:blipFill>
                  <pic:spPr>
                    <a:xfrm>
                      <a:off x="0" y="0"/>
                      <a:ext cx="6795294" cy="11429"/>
                    </a:xfrm>
                    <a:prstGeom prst="rect">
                      <a:avLst/>
                    </a:prstGeom>
                  </pic:spPr>
                </pic:pic>
              </a:graphicData>
            </a:graphic>
          </wp:anchor>
        </w:drawing>
      </w:r>
    </w:p>
    <w:p w14:paraId="75F1ACD9" w14:textId="77777777" w:rsidR="003620F5" w:rsidRDefault="003620F5">
      <w:pPr>
        <w:pStyle w:val="BodyText"/>
        <w:spacing w:before="5"/>
        <w:rPr>
          <w:rFonts w:ascii="Calibri"/>
          <w:b/>
          <w:sz w:val="16"/>
        </w:rPr>
      </w:pPr>
    </w:p>
    <w:p w14:paraId="75F1ACDA" w14:textId="77777777" w:rsidR="003620F5" w:rsidRDefault="003A5F03">
      <w:pPr>
        <w:spacing w:before="19"/>
        <w:ind w:left="591"/>
        <w:rPr>
          <w:rFonts w:ascii="Calibri"/>
          <w:sz w:val="20"/>
        </w:rPr>
      </w:pPr>
      <w:r>
        <w:rPr>
          <w:rFonts w:ascii="Calibri"/>
          <w:b/>
          <w:sz w:val="20"/>
        </w:rPr>
        <w:t>Current</w:t>
      </w:r>
      <w:r>
        <w:rPr>
          <w:rFonts w:ascii="Calibri"/>
          <w:b/>
          <w:spacing w:val="-6"/>
          <w:sz w:val="20"/>
        </w:rPr>
        <w:t xml:space="preserve"> </w:t>
      </w:r>
      <w:r>
        <w:rPr>
          <w:rFonts w:ascii="Calibri"/>
          <w:b/>
          <w:sz w:val="20"/>
        </w:rPr>
        <w:t>Presentation</w:t>
      </w:r>
      <w:r>
        <w:rPr>
          <w:rFonts w:ascii="Calibri"/>
          <w:b/>
          <w:spacing w:val="-2"/>
          <w:sz w:val="20"/>
        </w:rPr>
        <w:t xml:space="preserve"> </w:t>
      </w:r>
      <w:r>
        <w:rPr>
          <w:rFonts w:ascii="Calibri"/>
          <w:sz w:val="20"/>
        </w:rPr>
        <w:t>(i.e.,</w:t>
      </w:r>
      <w:r>
        <w:rPr>
          <w:rFonts w:ascii="Calibri"/>
          <w:spacing w:val="-2"/>
          <w:sz w:val="20"/>
        </w:rPr>
        <w:t xml:space="preserve"> </w:t>
      </w:r>
      <w:r>
        <w:rPr>
          <w:rFonts w:ascii="Calibri"/>
          <w:sz w:val="20"/>
        </w:rPr>
        <w:t>Why</w:t>
      </w:r>
      <w:r>
        <w:rPr>
          <w:rFonts w:ascii="Calibri"/>
          <w:spacing w:val="-2"/>
          <w:sz w:val="20"/>
        </w:rPr>
        <w:t xml:space="preserve"> </w:t>
      </w:r>
      <w:r>
        <w:rPr>
          <w:rFonts w:ascii="Calibri"/>
          <w:sz w:val="20"/>
        </w:rPr>
        <w:t>are</w:t>
      </w:r>
      <w:r>
        <w:rPr>
          <w:rFonts w:ascii="Calibri"/>
          <w:spacing w:val="-4"/>
          <w:sz w:val="20"/>
        </w:rPr>
        <w:t xml:space="preserve"> </w:t>
      </w:r>
      <w:r>
        <w:rPr>
          <w:rFonts w:ascii="Calibri"/>
          <w:sz w:val="20"/>
        </w:rPr>
        <w:t>Crisis</w:t>
      </w:r>
      <w:r>
        <w:rPr>
          <w:rFonts w:ascii="Calibri"/>
          <w:spacing w:val="-3"/>
          <w:sz w:val="20"/>
        </w:rPr>
        <w:t xml:space="preserve"> </w:t>
      </w:r>
      <w:r>
        <w:rPr>
          <w:rFonts w:ascii="Calibri"/>
          <w:sz w:val="20"/>
        </w:rPr>
        <w:t>Response</w:t>
      </w:r>
      <w:r>
        <w:rPr>
          <w:rFonts w:ascii="Calibri"/>
          <w:spacing w:val="-4"/>
          <w:sz w:val="20"/>
        </w:rPr>
        <w:t xml:space="preserve"> </w:t>
      </w:r>
      <w:r>
        <w:rPr>
          <w:rFonts w:ascii="Calibri"/>
          <w:sz w:val="20"/>
        </w:rPr>
        <w:t>Services</w:t>
      </w:r>
      <w:r>
        <w:rPr>
          <w:rFonts w:ascii="Calibri"/>
          <w:spacing w:val="-2"/>
          <w:sz w:val="20"/>
        </w:rPr>
        <w:t xml:space="preserve"> </w:t>
      </w:r>
      <w:r>
        <w:rPr>
          <w:rFonts w:ascii="Calibri"/>
          <w:sz w:val="20"/>
        </w:rPr>
        <w:t>needed?)</w:t>
      </w:r>
    </w:p>
    <w:p w14:paraId="75F1ACDB" w14:textId="77777777" w:rsidR="003620F5" w:rsidRDefault="003A5F03">
      <w:pPr>
        <w:pStyle w:val="BodyText"/>
        <w:spacing w:before="5"/>
        <w:rPr>
          <w:rFonts w:ascii="Calibri"/>
          <w:sz w:val="15"/>
        </w:rPr>
      </w:pPr>
      <w:r>
        <w:rPr>
          <w:noProof/>
        </w:rPr>
        <w:drawing>
          <wp:anchor distT="0" distB="0" distL="0" distR="0" simplePos="0" relativeHeight="172" behindDoc="0" locked="0" layoutInCell="1" allowOverlap="1" wp14:anchorId="75F1EF65" wp14:editId="75F1EF66">
            <wp:simplePos x="0" y="0"/>
            <wp:positionH relativeFrom="page">
              <wp:posOffset>515112</wp:posOffset>
            </wp:positionH>
            <wp:positionV relativeFrom="paragraph">
              <wp:posOffset>135014</wp:posOffset>
            </wp:positionV>
            <wp:extent cx="6781138" cy="8763"/>
            <wp:effectExtent l="0" t="0" r="0" b="0"/>
            <wp:wrapTopAndBottom/>
            <wp:docPr id="9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png"/>
                    <pic:cNvPicPr/>
                  </pic:nvPicPr>
                  <pic:blipFill>
                    <a:blip r:embed="rId57" cstate="print"/>
                    <a:stretch>
                      <a:fillRect/>
                    </a:stretch>
                  </pic:blipFill>
                  <pic:spPr>
                    <a:xfrm>
                      <a:off x="0" y="0"/>
                      <a:ext cx="6781138" cy="8763"/>
                    </a:xfrm>
                    <a:prstGeom prst="rect">
                      <a:avLst/>
                    </a:prstGeom>
                  </pic:spPr>
                </pic:pic>
              </a:graphicData>
            </a:graphic>
          </wp:anchor>
        </w:drawing>
      </w:r>
      <w:r>
        <w:rPr>
          <w:noProof/>
        </w:rPr>
        <w:drawing>
          <wp:anchor distT="0" distB="0" distL="0" distR="0" simplePos="0" relativeHeight="173" behindDoc="0" locked="0" layoutInCell="1" allowOverlap="1" wp14:anchorId="75F1EF67" wp14:editId="75F1EF68">
            <wp:simplePos x="0" y="0"/>
            <wp:positionH relativeFrom="page">
              <wp:posOffset>515112</wp:posOffset>
            </wp:positionH>
            <wp:positionV relativeFrom="paragraph">
              <wp:posOffset>288938</wp:posOffset>
            </wp:positionV>
            <wp:extent cx="6780591" cy="8763"/>
            <wp:effectExtent l="0" t="0" r="0" b="0"/>
            <wp:wrapTopAndBottom/>
            <wp:docPr id="9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png"/>
                    <pic:cNvPicPr/>
                  </pic:nvPicPr>
                  <pic:blipFill>
                    <a:blip r:embed="rId58" cstate="print"/>
                    <a:stretch>
                      <a:fillRect/>
                    </a:stretch>
                  </pic:blipFill>
                  <pic:spPr>
                    <a:xfrm>
                      <a:off x="0" y="0"/>
                      <a:ext cx="6780591" cy="8763"/>
                    </a:xfrm>
                    <a:prstGeom prst="rect">
                      <a:avLst/>
                    </a:prstGeom>
                  </pic:spPr>
                </pic:pic>
              </a:graphicData>
            </a:graphic>
          </wp:anchor>
        </w:drawing>
      </w:r>
      <w:r>
        <w:rPr>
          <w:noProof/>
        </w:rPr>
        <w:drawing>
          <wp:anchor distT="0" distB="0" distL="0" distR="0" simplePos="0" relativeHeight="174" behindDoc="0" locked="0" layoutInCell="1" allowOverlap="1" wp14:anchorId="75F1EF69" wp14:editId="75F1EF6A">
            <wp:simplePos x="0" y="0"/>
            <wp:positionH relativeFrom="page">
              <wp:posOffset>515112</wp:posOffset>
            </wp:positionH>
            <wp:positionV relativeFrom="paragraph">
              <wp:posOffset>444386</wp:posOffset>
            </wp:positionV>
            <wp:extent cx="6780984" cy="8762"/>
            <wp:effectExtent l="0" t="0" r="0" b="0"/>
            <wp:wrapTopAndBottom/>
            <wp:docPr id="9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png"/>
                    <pic:cNvPicPr/>
                  </pic:nvPicPr>
                  <pic:blipFill>
                    <a:blip r:embed="rId57" cstate="print"/>
                    <a:stretch>
                      <a:fillRect/>
                    </a:stretch>
                  </pic:blipFill>
                  <pic:spPr>
                    <a:xfrm>
                      <a:off x="0" y="0"/>
                      <a:ext cx="6780984" cy="8762"/>
                    </a:xfrm>
                    <a:prstGeom prst="rect">
                      <a:avLst/>
                    </a:prstGeom>
                  </pic:spPr>
                </pic:pic>
              </a:graphicData>
            </a:graphic>
          </wp:anchor>
        </w:drawing>
      </w:r>
      <w:r>
        <w:rPr>
          <w:noProof/>
        </w:rPr>
        <w:drawing>
          <wp:anchor distT="0" distB="0" distL="0" distR="0" simplePos="0" relativeHeight="175" behindDoc="0" locked="0" layoutInCell="1" allowOverlap="1" wp14:anchorId="75F1EF6B" wp14:editId="75F1EF6C">
            <wp:simplePos x="0" y="0"/>
            <wp:positionH relativeFrom="page">
              <wp:posOffset>515112</wp:posOffset>
            </wp:positionH>
            <wp:positionV relativeFrom="paragraph">
              <wp:posOffset>597174</wp:posOffset>
            </wp:positionV>
            <wp:extent cx="6795206" cy="11429"/>
            <wp:effectExtent l="0" t="0" r="0" b="0"/>
            <wp:wrapTopAndBottom/>
            <wp:docPr id="10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png"/>
                    <pic:cNvPicPr/>
                  </pic:nvPicPr>
                  <pic:blipFill>
                    <a:blip r:embed="rId59" cstate="print"/>
                    <a:stretch>
                      <a:fillRect/>
                    </a:stretch>
                  </pic:blipFill>
                  <pic:spPr>
                    <a:xfrm>
                      <a:off x="0" y="0"/>
                      <a:ext cx="6795206" cy="11429"/>
                    </a:xfrm>
                    <a:prstGeom prst="rect">
                      <a:avLst/>
                    </a:prstGeom>
                  </pic:spPr>
                </pic:pic>
              </a:graphicData>
            </a:graphic>
          </wp:anchor>
        </w:drawing>
      </w:r>
    </w:p>
    <w:p w14:paraId="75F1ACDC" w14:textId="77777777" w:rsidR="003620F5" w:rsidRDefault="003620F5">
      <w:pPr>
        <w:pStyle w:val="BodyText"/>
        <w:spacing w:before="9"/>
        <w:rPr>
          <w:rFonts w:ascii="Calibri"/>
          <w:sz w:val="16"/>
        </w:rPr>
      </w:pPr>
    </w:p>
    <w:p w14:paraId="75F1ACDD" w14:textId="77777777" w:rsidR="003620F5" w:rsidRDefault="003620F5">
      <w:pPr>
        <w:pStyle w:val="BodyText"/>
        <w:spacing w:before="11"/>
        <w:rPr>
          <w:rFonts w:ascii="Calibri"/>
          <w:sz w:val="16"/>
        </w:rPr>
      </w:pPr>
    </w:p>
    <w:p w14:paraId="75F1ACDE" w14:textId="77777777" w:rsidR="003620F5" w:rsidRDefault="003620F5">
      <w:pPr>
        <w:pStyle w:val="BodyText"/>
        <w:spacing w:before="7"/>
        <w:rPr>
          <w:rFonts w:ascii="Calibri"/>
          <w:sz w:val="16"/>
        </w:rPr>
      </w:pPr>
    </w:p>
    <w:p w14:paraId="75F1ACDF" w14:textId="77777777" w:rsidR="003620F5" w:rsidRDefault="003A5F03">
      <w:pPr>
        <w:spacing w:before="19"/>
        <w:ind w:left="591"/>
        <w:rPr>
          <w:rFonts w:ascii="Calibri"/>
          <w:b/>
          <w:sz w:val="20"/>
        </w:rPr>
      </w:pPr>
      <w:r>
        <w:rPr>
          <w:rFonts w:ascii="Calibri"/>
          <w:b/>
          <w:sz w:val="20"/>
        </w:rPr>
        <w:t>Actions</w:t>
      </w:r>
      <w:r>
        <w:rPr>
          <w:rFonts w:ascii="Calibri"/>
          <w:b/>
          <w:spacing w:val="-3"/>
          <w:sz w:val="20"/>
        </w:rPr>
        <w:t xml:space="preserve"> </w:t>
      </w:r>
      <w:r>
        <w:rPr>
          <w:rFonts w:ascii="Calibri"/>
          <w:b/>
          <w:sz w:val="20"/>
        </w:rPr>
        <w:t>Taken</w:t>
      </w:r>
      <w:r>
        <w:rPr>
          <w:rFonts w:ascii="Calibri"/>
          <w:b/>
          <w:spacing w:val="-2"/>
          <w:sz w:val="20"/>
        </w:rPr>
        <w:t xml:space="preserve"> </w:t>
      </w:r>
      <w:r>
        <w:rPr>
          <w:rFonts w:ascii="Calibri"/>
          <w:b/>
          <w:sz w:val="20"/>
        </w:rPr>
        <w:t>by</w:t>
      </w:r>
      <w:r>
        <w:rPr>
          <w:rFonts w:ascii="Calibri"/>
          <w:b/>
          <w:spacing w:val="-4"/>
          <w:sz w:val="20"/>
        </w:rPr>
        <w:t xml:space="preserve"> </w:t>
      </w:r>
      <w:r>
        <w:rPr>
          <w:rFonts w:ascii="Calibri"/>
          <w:b/>
          <w:sz w:val="20"/>
        </w:rPr>
        <w:t>Staff:</w:t>
      </w:r>
    </w:p>
    <w:p w14:paraId="75F1ACE0" w14:textId="77777777" w:rsidR="003620F5" w:rsidRDefault="003A5F03">
      <w:pPr>
        <w:pStyle w:val="BodyText"/>
        <w:spacing w:before="3"/>
        <w:rPr>
          <w:rFonts w:ascii="Calibri"/>
          <w:b/>
          <w:sz w:val="15"/>
        </w:rPr>
      </w:pPr>
      <w:r>
        <w:rPr>
          <w:noProof/>
        </w:rPr>
        <w:drawing>
          <wp:anchor distT="0" distB="0" distL="0" distR="0" simplePos="0" relativeHeight="176" behindDoc="0" locked="0" layoutInCell="1" allowOverlap="1" wp14:anchorId="75F1EF6D" wp14:editId="75F1EF6E">
            <wp:simplePos x="0" y="0"/>
            <wp:positionH relativeFrom="page">
              <wp:posOffset>515112</wp:posOffset>
            </wp:positionH>
            <wp:positionV relativeFrom="paragraph">
              <wp:posOffset>133520</wp:posOffset>
            </wp:positionV>
            <wp:extent cx="6790694" cy="8762"/>
            <wp:effectExtent l="0" t="0" r="0" b="0"/>
            <wp:wrapTopAndBottom/>
            <wp:docPr id="10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png"/>
                    <pic:cNvPicPr/>
                  </pic:nvPicPr>
                  <pic:blipFill>
                    <a:blip r:embed="rId60" cstate="print"/>
                    <a:stretch>
                      <a:fillRect/>
                    </a:stretch>
                  </pic:blipFill>
                  <pic:spPr>
                    <a:xfrm>
                      <a:off x="0" y="0"/>
                      <a:ext cx="6790694" cy="8762"/>
                    </a:xfrm>
                    <a:prstGeom prst="rect">
                      <a:avLst/>
                    </a:prstGeom>
                  </pic:spPr>
                </pic:pic>
              </a:graphicData>
            </a:graphic>
          </wp:anchor>
        </w:drawing>
      </w:r>
      <w:r>
        <w:rPr>
          <w:noProof/>
        </w:rPr>
        <w:drawing>
          <wp:anchor distT="0" distB="0" distL="0" distR="0" simplePos="0" relativeHeight="177" behindDoc="0" locked="0" layoutInCell="1" allowOverlap="1" wp14:anchorId="75F1EF6F" wp14:editId="75F1EF70">
            <wp:simplePos x="0" y="0"/>
            <wp:positionH relativeFrom="page">
              <wp:posOffset>515112</wp:posOffset>
            </wp:positionH>
            <wp:positionV relativeFrom="paragraph">
              <wp:posOffset>288968</wp:posOffset>
            </wp:positionV>
            <wp:extent cx="6790491" cy="8762"/>
            <wp:effectExtent l="0" t="0" r="0" b="0"/>
            <wp:wrapTopAndBottom/>
            <wp:docPr id="10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5.png"/>
                    <pic:cNvPicPr/>
                  </pic:nvPicPr>
                  <pic:blipFill>
                    <a:blip r:embed="rId57" cstate="print"/>
                    <a:stretch>
                      <a:fillRect/>
                    </a:stretch>
                  </pic:blipFill>
                  <pic:spPr>
                    <a:xfrm>
                      <a:off x="0" y="0"/>
                      <a:ext cx="6790491" cy="8762"/>
                    </a:xfrm>
                    <a:prstGeom prst="rect">
                      <a:avLst/>
                    </a:prstGeom>
                  </pic:spPr>
                </pic:pic>
              </a:graphicData>
            </a:graphic>
          </wp:anchor>
        </w:drawing>
      </w:r>
      <w:r>
        <w:rPr>
          <w:noProof/>
        </w:rPr>
        <w:drawing>
          <wp:anchor distT="0" distB="0" distL="0" distR="0" simplePos="0" relativeHeight="178" behindDoc="0" locked="0" layoutInCell="1" allowOverlap="1" wp14:anchorId="75F1EF71" wp14:editId="75F1EF72">
            <wp:simplePos x="0" y="0"/>
            <wp:positionH relativeFrom="page">
              <wp:posOffset>515112</wp:posOffset>
            </wp:positionH>
            <wp:positionV relativeFrom="paragraph">
              <wp:posOffset>444416</wp:posOffset>
            </wp:positionV>
            <wp:extent cx="6864397" cy="8858"/>
            <wp:effectExtent l="0" t="0" r="0" b="0"/>
            <wp:wrapTopAndBottom/>
            <wp:docPr id="10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8.png"/>
                    <pic:cNvPicPr/>
                  </pic:nvPicPr>
                  <pic:blipFill>
                    <a:blip r:embed="rId61" cstate="print"/>
                    <a:stretch>
                      <a:fillRect/>
                    </a:stretch>
                  </pic:blipFill>
                  <pic:spPr>
                    <a:xfrm>
                      <a:off x="0" y="0"/>
                      <a:ext cx="6864397" cy="8858"/>
                    </a:xfrm>
                    <a:prstGeom prst="rect">
                      <a:avLst/>
                    </a:prstGeom>
                  </pic:spPr>
                </pic:pic>
              </a:graphicData>
            </a:graphic>
          </wp:anchor>
        </w:drawing>
      </w:r>
    </w:p>
    <w:p w14:paraId="75F1ACE1" w14:textId="77777777" w:rsidR="003620F5" w:rsidRDefault="003620F5">
      <w:pPr>
        <w:pStyle w:val="BodyText"/>
        <w:spacing w:before="11"/>
        <w:rPr>
          <w:rFonts w:ascii="Calibri"/>
          <w:b/>
          <w:sz w:val="16"/>
        </w:rPr>
      </w:pPr>
    </w:p>
    <w:p w14:paraId="75F1ACE2" w14:textId="77777777" w:rsidR="003620F5" w:rsidRDefault="003620F5">
      <w:pPr>
        <w:pStyle w:val="BodyText"/>
        <w:spacing w:before="11"/>
        <w:rPr>
          <w:rFonts w:ascii="Calibri"/>
          <w:b/>
          <w:sz w:val="16"/>
        </w:rPr>
      </w:pPr>
    </w:p>
    <w:p w14:paraId="75F1ACE3" w14:textId="77777777" w:rsidR="003620F5" w:rsidRDefault="003620F5">
      <w:pPr>
        <w:pStyle w:val="BodyText"/>
        <w:spacing w:before="3"/>
        <w:rPr>
          <w:rFonts w:ascii="Calibri"/>
          <w:b/>
          <w:sz w:val="19"/>
        </w:rPr>
      </w:pPr>
    </w:p>
    <w:tbl>
      <w:tblPr>
        <w:tblW w:w="0" w:type="auto"/>
        <w:tblInd w:w="569" w:type="dxa"/>
        <w:tblLayout w:type="fixed"/>
        <w:tblCellMar>
          <w:left w:w="0" w:type="dxa"/>
          <w:right w:w="0" w:type="dxa"/>
        </w:tblCellMar>
        <w:tblLook w:val="01E0" w:firstRow="1" w:lastRow="1" w:firstColumn="1" w:lastColumn="1" w:noHBand="0" w:noVBand="0"/>
      </w:tblPr>
      <w:tblGrid>
        <w:gridCol w:w="884"/>
        <w:gridCol w:w="1427"/>
        <w:gridCol w:w="1392"/>
        <w:gridCol w:w="3609"/>
        <w:gridCol w:w="3548"/>
      </w:tblGrid>
      <w:tr w:rsidR="003620F5" w14:paraId="75F1ACEE" w14:textId="77777777">
        <w:trPr>
          <w:trHeight w:val="503"/>
        </w:trPr>
        <w:tc>
          <w:tcPr>
            <w:tcW w:w="884" w:type="dxa"/>
            <w:tcBorders>
              <w:top w:val="single" w:sz="8" w:space="0" w:color="000000"/>
            </w:tcBorders>
          </w:tcPr>
          <w:p w14:paraId="75F1ACE4" w14:textId="77777777" w:rsidR="003620F5" w:rsidRDefault="003620F5">
            <w:pPr>
              <w:pStyle w:val="TableParagraph"/>
              <w:spacing w:before="3"/>
              <w:rPr>
                <w:rFonts w:ascii="Calibri"/>
                <w:b/>
                <w:sz w:val="21"/>
              </w:rPr>
            </w:pPr>
          </w:p>
          <w:p w14:paraId="75F1ACE5" w14:textId="77777777" w:rsidR="003620F5" w:rsidRDefault="003A5F03">
            <w:pPr>
              <w:pStyle w:val="TableParagraph"/>
              <w:spacing w:before="1" w:line="223" w:lineRule="exact"/>
              <w:ind w:left="28"/>
              <w:rPr>
                <w:rFonts w:ascii="Calibri"/>
                <w:b/>
                <w:sz w:val="20"/>
              </w:rPr>
            </w:pPr>
            <w:r>
              <w:rPr>
                <w:rFonts w:ascii="Calibri"/>
                <w:b/>
                <w:sz w:val="20"/>
              </w:rPr>
              <w:t>Speech:</w:t>
            </w:r>
          </w:p>
        </w:tc>
        <w:tc>
          <w:tcPr>
            <w:tcW w:w="1427" w:type="dxa"/>
            <w:tcBorders>
              <w:top w:val="single" w:sz="8" w:space="0" w:color="000000"/>
            </w:tcBorders>
          </w:tcPr>
          <w:p w14:paraId="75F1ACE6" w14:textId="77777777" w:rsidR="003620F5" w:rsidRDefault="003620F5">
            <w:pPr>
              <w:pStyle w:val="TableParagraph"/>
              <w:spacing w:before="3"/>
              <w:rPr>
                <w:rFonts w:ascii="Calibri"/>
                <w:b/>
                <w:sz w:val="21"/>
              </w:rPr>
            </w:pPr>
          </w:p>
          <w:p w14:paraId="75F1ACE7" w14:textId="77777777" w:rsidR="003620F5" w:rsidRDefault="003A5F03">
            <w:pPr>
              <w:pStyle w:val="TableParagraph"/>
              <w:spacing w:before="1" w:line="223" w:lineRule="exact"/>
              <w:ind w:right="57"/>
              <w:jc w:val="right"/>
              <w:rPr>
                <w:rFonts w:ascii="Calibri"/>
                <w:sz w:val="20"/>
              </w:rPr>
            </w:pPr>
            <w:r>
              <w:rPr>
                <w:rFonts w:ascii="Calibri"/>
                <w:sz w:val="20"/>
              </w:rPr>
              <w:t>Appropriate</w:t>
            </w:r>
          </w:p>
        </w:tc>
        <w:tc>
          <w:tcPr>
            <w:tcW w:w="1392" w:type="dxa"/>
            <w:tcBorders>
              <w:top w:val="single" w:sz="8" w:space="0" w:color="000000"/>
            </w:tcBorders>
          </w:tcPr>
          <w:p w14:paraId="75F1ACE8" w14:textId="77777777" w:rsidR="003620F5" w:rsidRDefault="003620F5">
            <w:pPr>
              <w:pStyle w:val="TableParagraph"/>
              <w:spacing w:before="3"/>
              <w:rPr>
                <w:rFonts w:ascii="Calibri"/>
                <w:b/>
                <w:sz w:val="21"/>
              </w:rPr>
            </w:pPr>
          </w:p>
          <w:p w14:paraId="75F1ACE9" w14:textId="77777777" w:rsidR="003620F5" w:rsidRDefault="003A5F03">
            <w:pPr>
              <w:pStyle w:val="TableParagraph"/>
              <w:spacing w:before="1" w:line="223" w:lineRule="exact"/>
              <w:ind w:left="439"/>
              <w:rPr>
                <w:rFonts w:ascii="Calibri"/>
                <w:sz w:val="20"/>
              </w:rPr>
            </w:pPr>
            <w:r>
              <w:rPr>
                <w:rFonts w:ascii="Calibri"/>
                <w:sz w:val="20"/>
              </w:rPr>
              <w:t>Slowed</w:t>
            </w:r>
          </w:p>
        </w:tc>
        <w:tc>
          <w:tcPr>
            <w:tcW w:w="3609" w:type="dxa"/>
            <w:tcBorders>
              <w:top w:val="single" w:sz="8" w:space="0" w:color="000000"/>
            </w:tcBorders>
          </w:tcPr>
          <w:p w14:paraId="75F1ACEA" w14:textId="77777777" w:rsidR="003620F5" w:rsidRDefault="003A5F03">
            <w:pPr>
              <w:pStyle w:val="TableParagraph"/>
              <w:spacing w:before="15" w:line="244" w:lineRule="exact"/>
              <w:ind w:left="420"/>
              <w:rPr>
                <w:rFonts w:ascii="Calibri"/>
                <w:b/>
                <w:sz w:val="20"/>
              </w:rPr>
            </w:pPr>
            <w:r>
              <w:rPr>
                <w:rFonts w:ascii="Calibri"/>
                <w:b/>
                <w:sz w:val="20"/>
                <w:u w:val="single"/>
              </w:rPr>
              <w:t>Initial</w:t>
            </w:r>
            <w:r>
              <w:rPr>
                <w:rFonts w:ascii="Calibri"/>
                <w:b/>
                <w:spacing w:val="-4"/>
                <w:sz w:val="20"/>
                <w:u w:val="single"/>
              </w:rPr>
              <w:t xml:space="preserve"> </w:t>
            </w:r>
            <w:r>
              <w:rPr>
                <w:rFonts w:ascii="Calibri"/>
                <w:b/>
                <w:sz w:val="20"/>
                <w:u w:val="single"/>
              </w:rPr>
              <w:t>Behavioral</w:t>
            </w:r>
            <w:r>
              <w:rPr>
                <w:rFonts w:ascii="Calibri"/>
                <w:b/>
                <w:spacing w:val="-4"/>
                <w:sz w:val="20"/>
                <w:u w:val="single"/>
              </w:rPr>
              <w:t xml:space="preserve"> </w:t>
            </w:r>
            <w:r>
              <w:rPr>
                <w:rFonts w:ascii="Calibri"/>
                <w:b/>
                <w:sz w:val="20"/>
                <w:u w:val="single"/>
              </w:rPr>
              <w:t>Observations:</w:t>
            </w:r>
          </w:p>
          <w:p w14:paraId="75F1ACEB" w14:textId="77777777" w:rsidR="003620F5" w:rsidRDefault="003A5F03">
            <w:pPr>
              <w:pStyle w:val="TableParagraph"/>
              <w:spacing w:line="224" w:lineRule="exact"/>
              <w:ind w:left="134"/>
              <w:rPr>
                <w:rFonts w:ascii="Calibri"/>
                <w:sz w:val="20"/>
              </w:rPr>
            </w:pPr>
            <w:r>
              <w:rPr>
                <w:rFonts w:ascii="Calibri"/>
                <w:w w:val="95"/>
                <w:position w:val="1"/>
                <w:sz w:val="20"/>
              </w:rPr>
              <w:t>Pressured</w:t>
            </w:r>
            <w:r>
              <w:rPr>
                <w:rFonts w:ascii="Calibri"/>
                <w:spacing w:val="53"/>
                <w:position w:val="1"/>
                <w:sz w:val="20"/>
              </w:rPr>
              <w:t xml:space="preserve">  </w:t>
            </w:r>
            <w:r>
              <w:rPr>
                <w:rFonts w:ascii="Calibri"/>
                <w:noProof/>
                <w:spacing w:val="-21"/>
                <w:sz w:val="20"/>
              </w:rPr>
              <w:drawing>
                <wp:inline distT="0" distB="0" distL="0" distR="0" wp14:anchorId="75F1EF73" wp14:editId="75F1EF74">
                  <wp:extent cx="156259" cy="126015"/>
                  <wp:effectExtent l="0" t="0" r="0" b="0"/>
                  <wp:docPr id="10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4.png"/>
                          <pic:cNvPicPr/>
                        </pic:nvPicPr>
                        <pic:blipFill>
                          <a:blip r:embed="rId48" cstate="print"/>
                          <a:stretch>
                            <a:fillRect/>
                          </a:stretch>
                        </pic:blipFill>
                        <pic:spPr>
                          <a:xfrm>
                            <a:off x="0" y="0"/>
                            <a:ext cx="156259" cy="126015"/>
                          </a:xfrm>
                          <a:prstGeom prst="rect">
                            <a:avLst/>
                          </a:prstGeom>
                        </pic:spPr>
                      </pic:pic>
                    </a:graphicData>
                  </a:graphic>
                </wp:inline>
              </w:drawing>
            </w:r>
            <w:r>
              <w:rPr>
                <w:rFonts w:ascii="Times New Roman"/>
                <w:spacing w:val="-21"/>
                <w:position w:val="1"/>
                <w:sz w:val="20"/>
              </w:rPr>
              <w:t xml:space="preserve">  </w:t>
            </w:r>
            <w:r>
              <w:rPr>
                <w:rFonts w:ascii="Times New Roman"/>
                <w:spacing w:val="4"/>
                <w:position w:val="1"/>
                <w:sz w:val="20"/>
              </w:rPr>
              <w:t xml:space="preserve"> </w:t>
            </w:r>
            <w:r>
              <w:rPr>
                <w:rFonts w:ascii="Calibri"/>
                <w:spacing w:val="-1"/>
                <w:position w:val="1"/>
                <w:sz w:val="20"/>
              </w:rPr>
              <w:t>Mechanical</w:t>
            </w:r>
            <w:r>
              <w:rPr>
                <w:rFonts w:ascii="Calibri"/>
                <w:spacing w:val="47"/>
                <w:position w:val="1"/>
                <w:sz w:val="20"/>
              </w:rPr>
              <w:t xml:space="preserve"> </w:t>
            </w:r>
            <w:r>
              <w:rPr>
                <w:rFonts w:ascii="Calibri"/>
                <w:spacing w:val="48"/>
                <w:position w:val="1"/>
                <w:sz w:val="20"/>
              </w:rPr>
              <w:t xml:space="preserve"> </w:t>
            </w:r>
            <w:r>
              <w:rPr>
                <w:rFonts w:ascii="Calibri"/>
                <w:noProof/>
                <w:spacing w:val="2"/>
                <w:sz w:val="20"/>
              </w:rPr>
              <w:drawing>
                <wp:inline distT="0" distB="0" distL="0" distR="0" wp14:anchorId="75F1EF75" wp14:editId="75F1EF76">
                  <wp:extent cx="156259" cy="126015"/>
                  <wp:effectExtent l="0" t="0" r="0" b="0"/>
                  <wp:docPr id="11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4.png"/>
                          <pic:cNvPicPr/>
                        </pic:nvPicPr>
                        <pic:blipFill>
                          <a:blip r:embed="rId48" cstate="print"/>
                          <a:stretch>
                            <a:fillRect/>
                          </a:stretch>
                        </pic:blipFill>
                        <pic:spPr>
                          <a:xfrm>
                            <a:off x="0" y="0"/>
                            <a:ext cx="156259" cy="126015"/>
                          </a:xfrm>
                          <a:prstGeom prst="rect">
                            <a:avLst/>
                          </a:prstGeom>
                        </pic:spPr>
                      </pic:pic>
                    </a:graphicData>
                  </a:graphic>
                </wp:inline>
              </w:drawing>
            </w:r>
            <w:r>
              <w:rPr>
                <w:rFonts w:ascii="Times New Roman"/>
                <w:spacing w:val="18"/>
                <w:position w:val="1"/>
                <w:sz w:val="20"/>
              </w:rPr>
              <w:t xml:space="preserve"> </w:t>
            </w:r>
            <w:r>
              <w:rPr>
                <w:rFonts w:ascii="Calibri"/>
                <w:position w:val="1"/>
                <w:sz w:val="20"/>
              </w:rPr>
              <w:t>Slurred</w:t>
            </w:r>
          </w:p>
        </w:tc>
        <w:tc>
          <w:tcPr>
            <w:tcW w:w="3548" w:type="dxa"/>
            <w:tcBorders>
              <w:top w:val="single" w:sz="8" w:space="0" w:color="000000"/>
            </w:tcBorders>
          </w:tcPr>
          <w:p w14:paraId="75F1ACEC" w14:textId="77777777" w:rsidR="003620F5" w:rsidRDefault="003620F5">
            <w:pPr>
              <w:pStyle w:val="TableParagraph"/>
              <w:spacing w:before="3"/>
              <w:rPr>
                <w:rFonts w:ascii="Calibri"/>
                <w:b/>
                <w:sz w:val="21"/>
              </w:rPr>
            </w:pPr>
          </w:p>
          <w:p w14:paraId="75F1ACED" w14:textId="77777777" w:rsidR="003620F5" w:rsidRDefault="003A5F03">
            <w:pPr>
              <w:pStyle w:val="TableParagraph"/>
              <w:tabs>
                <w:tab w:val="left" w:pos="3191"/>
              </w:tabs>
              <w:spacing w:line="224" w:lineRule="exact"/>
              <w:ind w:right="238"/>
              <w:jc w:val="right"/>
              <w:rPr>
                <w:rFonts w:ascii="Calibri"/>
                <w:sz w:val="20"/>
              </w:rPr>
            </w:pPr>
            <w:r>
              <w:rPr>
                <w:noProof/>
              </w:rPr>
              <w:drawing>
                <wp:inline distT="0" distB="0" distL="0" distR="0" wp14:anchorId="75F1EF77" wp14:editId="75F1EF78">
                  <wp:extent cx="156259" cy="126015"/>
                  <wp:effectExtent l="0" t="0" r="0" b="0"/>
                  <wp:docPr id="11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4.png"/>
                          <pic:cNvPicPr/>
                        </pic:nvPicPr>
                        <pic:blipFill>
                          <a:blip r:embed="rId48" cstate="print"/>
                          <a:stretch>
                            <a:fillRect/>
                          </a:stretch>
                        </pic:blipFill>
                        <pic:spPr>
                          <a:xfrm>
                            <a:off x="0" y="0"/>
                            <a:ext cx="156259" cy="126015"/>
                          </a:xfrm>
                          <a:prstGeom prst="rect">
                            <a:avLst/>
                          </a:prstGeom>
                        </pic:spPr>
                      </pic:pic>
                    </a:graphicData>
                  </a:graphic>
                </wp:inline>
              </w:drawing>
            </w:r>
            <w:r>
              <w:rPr>
                <w:rFonts w:ascii="Times New Roman"/>
                <w:position w:val="1"/>
                <w:sz w:val="20"/>
              </w:rPr>
              <w:t xml:space="preserve">  </w:t>
            </w:r>
            <w:r>
              <w:rPr>
                <w:rFonts w:ascii="Times New Roman"/>
                <w:spacing w:val="-18"/>
                <w:position w:val="1"/>
                <w:sz w:val="20"/>
              </w:rPr>
              <w:t xml:space="preserve"> </w:t>
            </w:r>
            <w:r>
              <w:rPr>
                <w:rFonts w:ascii="Calibri"/>
                <w:spacing w:val="-1"/>
                <w:position w:val="1"/>
                <w:sz w:val="20"/>
              </w:rPr>
              <w:t>Tangential</w:t>
            </w:r>
            <w:r>
              <w:rPr>
                <w:rFonts w:ascii="Calibri"/>
                <w:spacing w:val="96"/>
                <w:position w:val="1"/>
                <w:sz w:val="20"/>
              </w:rPr>
              <w:t xml:space="preserve"> </w:t>
            </w:r>
            <w:r>
              <w:rPr>
                <w:rFonts w:ascii="Calibri"/>
                <w:noProof/>
                <w:spacing w:val="3"/>
                <w:sz w:val="20"/>
              </w:rPr>
              <w:drawing>
                <wp:inline distT="0" distB="0" distL="0" distR="0" wp14:anchorId="75F1EF79" wp14:editId="75F1EF7A">
                  <wp:extent cx="156259" cy="126015"/>
                  <wp:effectExtent l="0" t="0" r="0" b="0"/>
                  <wp:docPr id="11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5.png"/>
                          <pic:cNvPicPr/>
                        </pic:nvPicPr>
                        <pic:blipFill>
                          <a:blip r:embed="rId49" cstate="print"/>
                          <a:stretch>
                            <a:fillRect/>
                          </a:stretch>
                        </pic:blipFill>
                        <pic:spPr>
                          <a:xfrm>
                            <a:off x="0" y="0"/>
                            <a:ext cx="156259" cy="126015"/>
                          </a:xfrm>
                          <a:prstGeom prst="rect">
                            <a:avLst/>
                          </a:prstGeom>
                        </pic:spPr>
                      </pic:pic>
                    </a:graphicData>
                  </a:graphic>
                </wp:inline>
              </w:drawing>
            </w:r>
            <w:r>
              <w:rPr>
                <w:rFonts w:ascii="Times New Roman"/>
                <w:spacing w:val="3"/>
                <w:position w:val="1"/>
                <w:sz w:val="20"/>
              </w:rPr>
              <w:t xml:space="preserve"> </w:t>
            </w:r>
            <w:r>
              <w:rPr>
                <w:rFonts w:ascii="Times New Roman"/>
                <w:spacing w:val="7"/>
                <w:position w:val="1"/>
                <w:sz w:val="20"/>
              </w:rPr>
              <w:t xml:space="preserve"> </w:t>
            </w:r>
            <w:r>
              <w:rPr>
                <w:rFonts w:ascii="Calibri"/>
                <w:position w:val="1"/>
                <w:sz w:val="20"/>
              </w:rPr>
              <w:t>Other:</w:t>
            </w:r>
            <w:r>
              <w:rPr>
                <w:rFonts w:ascii="Calibri"/>
                <w:position w:val="1"/>
                <w:sz w:val="20"/>
                <w:u w:val="single"/>
              </w:rPr>
              <w:tab/>
            </w:r>
            <w:r>
              <w:rPr>
                <w:rFonts w:ascii="Calibri"/>
                <w:position w:val="1"/>
                <w:sz w:val="20"/>
              </w:rPr>
              <w:t>_</w:t>
            </w:r>
          </w:p>
        </w:tc>
      </w:tr>
      <w:tr w:rsidR="003620F5" w14:paraId="75F1ACF4" w14:textId="77777777">
        <w:trPr>
          <w:trHeight w:val="451"/>
        </w:trPr>
        <w:tc>
          <w:tcPr>
            <w:tcW w:w="884" w:type="dxa"/>
            <w:tcBorders>
              <w:bottom w:val="single" w:sz="8" w:space="0" w:color="000000"/>
            </w:tcBorders>
          </w:tcPr>
          <w:p w14:paraId="75F1ACEF" w14:textId="77777777" w:rsidR="003620F5" w:rsidRDefault="003A5F03">
            <w:pPr>
              <w:pStyle w:val="TableParagraph"/>
              <w:spacing w:before="2"/>
              <w:ind w:left="28"/>
              <w:rPr>
                <w:rFonts w:ascii="Calibri"/>
                <w:b/>
                <w:sz w:val="20"/>
              </w:rPr>
            </w:pPr>
            <w:r>
              <w:rPr>
                <w:rFonts w:ascii="Calibri"/>
                <w:b/>
                <w:sz w:val="20"/>
              </w:rPr>
              <w:t>Behavior:</w:t>
            </w:r>
          </w:p>
        </w:tc>
        <w:tc>
          <w:tcPr>
            <w:tcW w:w="1427" w:type="dxa"/>
            <w:tcBorders>
              <w:bottom w:val="single" w:sz="8" w:space="0" w:color="000000"/>
            </w:tcBorders>
          </w:tcPr>
          <w:p w14:paraId="75F1ACF0" w14:textId="77777777" w:rsidR="003620F5" w:rsidRDefault="003A5F03">
            <w:pPr>
              <w:pStyle w:val="TableParagraph"/>
              <w:spacing w:before="2"/>
              <w:ind w:right="91"/>
              <w:jc w:val="right"/>
              <w:rPr>
                <w:rFonts w:ascii="Calibri"/>
                <w:sz w:val="20"/>
              </w:rPr>
            </w:pPr>
            <w:r>
              <w:rPr>
                <w:rFonts w:ascii="Calibri"/>
                <w:sz w:val="20"/>
              </w:rPr>
              <w:t>Appropriate</w:t>
            </w:r>
          </w:p>
        </w:tc>
        <w:tc>
          <w:tcPr>
            <w:tcW w:w="1392" w:type="dxa"/>
            <w:tcBorders>
              <w:bottom w:val="single" w:sz="8" w:space="0" w:color="000000"/>
            </w:tcBorders>
          </w:tcPr>
          <w:p w14:paraId="75F1ACF1" w14:textId="77777777" w:rsidR="003620F5" w:rsidRDefault="003A5F03">
            <w:pPr>
              <w:pStyle w:val="TableParagraph"/>
              <w:spacing w:before="2"/>
              <w:ind w:left="405"/>
              <w:rPr>
                <w:rFonts w:ascii="Calibri"/>
                <w:sz w:val="20"/>
              </w:rPr>
            </w:pPr>
            <w:r>
              <w:rPr>
                <w:rFonts w:ascii="Calibri"/>
                <w:sz w:val="20"/>
              </w:rPr>
              <w:t>Withdrawn</w:t>
            </w:r>
          </w:p>
        </w:tc>
        <w:tc>
          <w:tcPr>
            <w:tcW w:w="3609" w:type="dxa"/>
            <w:tcBorders>
              <w:bottom w:val="single" w:sz="8" w:space="0" w:color="000000"/>
            </w:tcBorders>
          </w:tcPr>
          <w:p w14:paraId="75F1ACF2" w14:textId="77777777" w:rsidR="003620F5" w:rsidRDefault="003A5F03">
            <w:pPr>
              <w:pStyle w:val="TableParagraph"/>
              <w:spacing w:before="2"/>
              <w:ind w:left="382"/>
              <w:rPr>
                <w:rFonts w:ascii="Calibri"/>
                <w:sz w:val="20"/>
              </w:rPr>
            </w:pPr>
            <w:r>
              <w:rPr>
                <w:rFonts w:ascii="Calibri"/>
                <w:spacing w:val="-1"/>
                <w:sz w:val="20"/>
              </w:rPr>
              <w:t>Atypical</w:t>
            </w:r>
            <w:r>
              <w:rPr>
                <w:rFonts w:ascii="Calibri"/>
                <w:spacing w:val="111"/>
                <w:sz w:val="20"/>
              </w:rPr>
              <w:t xml:space="preserve"> </w:t>
            </w:r>
            <w:r>
              <w:rPr>
                <w:rFonts w:ascii="Calibri"/>
                <w:noProof/>
                <w:spacing w:val="20"/>
                <w:position w:val="-5"/>
                <w:sz w:val="20"/>
              </w:rPr>
              <w:drawing>
                <wp:inline distT="0" distB="0" distL="0" distR="0" wp14:anchorId="75F1EF7B" wp14:editId="75F1EF7C">
                  <wp:extent cx="156259" cy="126015"/>
                  <wp:effectExtent l="0" t="0" r="0" b="0"/>
                  <wp:docPr id="11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4.png"/>
                          <pic:cNvPicPr/>
                        </pic:nvPicPr>
                        <pic:blipFill>
                          <a:blip r:embed="rId48" cstate="print"/>
                          <a:stretch>
                            <a:fillRect/>
                          </a:stretch>
                        </pic:blipFill>
                        <pic:spPr>
                          <a:xfrm>
                            <a:off x="0" y="0"/>
                            <a:ext cx="156259" cy="126015"/>
                          </a:xfrm>
                          <a:prstGeom prst="rect">
                            <a:avLst/>
                          </a:prstGeom>
                        </pic:spPr>
                      </pic:pic>
                    </a:graphicData>
                  </a:graphic>
                </wp:inline>
              </w:drawing>
            </w:r>
            <w:r>
              <w:rPr>
                <w:rFonts w:ascii="Times New Roman"/>
                <w:spacing w:val="-19"/>
                <w:sz w:val="20"/>
              </w:rPr>
              <w:t xml:space="preserve"> </w:t>
            </w:r>
            <w:r>
              <w:rPr>
                <w:rFonts w:ascii="Calibri"/>
                <w:spacing w:val="-1"/>
                <w:sz w:val="20"/>
              </w:rPr>
              <w:t>Hostile</w:t>
            </w:r>
            <w:r>
              <w:rPr>
                <w:rFonts w:ascii="Calibri"/>
                <w:spacing w:val="79"/>
                <w:sz w:val="20"/>
              </w:rPr>
              <w:t xml:space="preserve"> </w:t>
            </w:r>
            <w:r>
              <w:rPr>
                <w:rFonts w:ascii="Calibri"/>
                <w:noProof/>
                <w:spacing w:val="-14"/>
                <w:position w:val="-5"/>
                <w:sz w:val="20"/>
              </w:rPr>
              <w:drawing>
                <wp:inline distT="0" distB="0" distL="0" distR="0" wp14:anchorId="75F1EF7D" wp14:editId="75F1EF7E">
                  <wp:extent cx="156259" cy="126015"/>
                  <wp:effectExtent l="0" t="0" r="0" b="0"/>
                  <wp:docPr id="11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5.png"/>
                          <pic:cNvPicPr/>
                        </pic:nvPicPr>
                        <pic:blipFill>
                          <a:blip r:embed="rId49" cstate="print"/>
                          <a:stretch>
                            <a:fillRect/>
                          </a:stretch>
                        </pic:blipFill>
                        <pic:spPr>
                          <a:xfrm>
                            <a:off x="0" y="0"/>
                            <a:ext cx="156259" cy="126015"/>
                          </a:xfrm>
                          <a:prstGeom prst="rect">
                            <a:avLst/>
                          </a:prstGeom>
                        </pic:spPr>
                      </pic:pic>
                    </a:graphicData>
                  </a:graphic>
                </wp:inline>
              </w:drawing>
            </w:r>
            <w:r>
              <w:rPr>
                <w:rFonts w:ascii="Times New Roman"/>
                <w:spacing w:val="-14"/>
                <w:sz w:val="20"/>
              </w:rPr>
              <w:t xml:space="preserve"> </w:t>
            </w:r>
            <w:r>
              <w:rPr>
                <w:rFonts w:ascii="Times New Roman"/>
                <w:spacing w:val="13"/>
                <w:sz w:val="20"/>
              </w:rPr>
              <w:t xml:space="preserve"> </w:t>
            </w:r>
            <w:r>
              <w:rPr>
                <w:rFonts w:ascii="Calibri"/>
                <w:spacing w:val="-1"/>
                <w:sz w:val="20"/>
              </w:rPr>
              <w:t>Agitated</w:t>
            </w:r>
            <w:r>
              <w:rPr>
                <w:rFonts w:ascii="Calibri"/>
                <w:spacing w:val="2"/>
                <w:sz w:val="20"/>
              </w:rPr>
              <w:t xml:space="preserve"> </w:t>
            </w:r>
            <w:r>
              <w:rPr>
                <w:rFonts w:ascii="Calibri"/>
                <w:noProof/>
                <w:spacing w:val="-3"/>
                <w:position w:val="-3"/>
                <w:sz w:val="20"/>
              </w:rPr>
              <w:drawing>
                <wp:inline distT="0" distB="0" distL="0" distR="0" wp14:anchorId="75F1EF7F" wp14:editId="75F1EF80">
                  <wp:extent cx="156259" cy="126015"/>
                  <wp:effectExtent l="0" t="0" r="0" b="0"/>
                  <wp:docPr id="12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4.png"/>
                          <pic:cNvPicPr/>
                        </pic:nvPicPr>
                        <pic:blipFill>
                          <a:blip r:embed="rId48" cstate="print"/>
                          <a:stretch>
                            <a:fillRect/>
                          </a:stretch>
                        </pic:blipFill>
                        <pic:spPr>
                          <a:xfrm>
                            <a:off x="0" y="0"/>
                            <a:ext cx="156259" cy="126015"/>
                          </a:xfrm>
                          <a:prstGeom prst="rect">
                            <a:avLst/>
                          </a:prstGeom>
                        </pic:spPr>
                      </pic:pic>
                    </a:graphicData>
                  </a:graphic>
                </wp:inline>
              </w:drawing>
            </w:r>
          </w:p>
        </w:tc>
        <w:tc>
          <w:tcPr>
            <w:tcW w:w="3548" w:type="dxa"/>
            <w:tcBorders>
              <w:bottom w:val="single" w:sz="8" w:space="0" w:color="000000"/>
            </w:tcBorders>
          </w:tcPr>
          <w:p w14:paraId="75F1ACF3" w14:textId="77777777" w:rsidR="003620F5" w:rsidRDefault="003A5F03">
            <w:pPr>
              <w:pStyle w:val="TableParagraph"/>
              <w:tabs>
                <w:tab w:val="left" w:pos="3312"/>
              </w:tabs>
              <w:spacing w:before="1"/>
              <w:ind w:right="199"/>
              <w:jc w:val="right"/>
              <w:rPr>
                <w:rFonts w:ascii="Calibri"/>
                <w:sz w:val="20"/>
              </w:rPr>
            </w:pPr>
            <w:r>
              <w:rPr>
                <w:rFonts w:ascii="Calibri"/>
                <w:spacing w:val="-1"/>
                <w:position w:val="1"/>
                <w:sz w:val="20"/>
              </w:rPr>
              <w:t>Guarded</w:t>
            </w:r>
            <w:r>
              <w:rPr>
                <w:rFonts w:ascii="Calibri"/>
                <w:spacing w:val="54"/>
                <w:position w:val="1"/>
                <w:sz w:val="20"/>
              </w:rPr>
              <w:t xml:space="preserve">  </w:t>
            </w:r>
            <w:r>
              <w:rPr>
                <w:rFonts w:ascii="Calibri"/>
                <w:noProof/>
                <w:spacing w:val="17"/>
                <w:sz w:val="20"/>
              </w:rPr>
              <w:drawing>
                <wp:inline distT="0" distB="0" distL="0" distR="0" wp14:anchorId="75F1EF81" wp14:editId="75F1EF82">
                  <wp:extent cx="156613" cy="126301"/>
                  <wp:effectExtent l="0" t="0" r="0" b="0"/>
                  <wp:docPr id="12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6.png"/>
                          <pic:cNvPicPr/>
                        </pic:nvPicPr>
                        <pic:blipFill>
                          <a:blip r:embed="rId50" cstate="print"/>
                          <a:stretch>
                            <a:fillRect/>
                          </a:stretch>
                        </pic:blipFill>
                        <pic:spPr>
                          <a:xfrm>
                            <a:off x="0" y="0"/>
                            <a:ext cx="156613" cy="126301"/>
                          </a:xfrm>
                          <a:prstGeom prst="rect">
                            <a:avLst/>
                          </a:prstGeom>
                        </pic:spPr>
                      </pic:pic>
                    </a:graphicData>
                  </a:graphic>
                </wp:inline>
              </w:drawing>
            </w:r>
            <w:r>
              <w:rPr>
                <w:rFonts w:ascii="Times New Roman"/>
                <w:spacing w:val="17"/>
                <w:position w:val="1"/>
                <w:sz w:val="20"/>
              </w:rPr>
              <w:t xml:space="preserve"> </w:t>
            </w:r>
            <w:r>
              <w:rPr>
                <w:rFonts w:ascii="Times New Roman"/>
                <w:spacing w:val="-33"/>
                <w:position w:val="1"/>
                <w:sz w:val="20"/>
              </w:rPr>
              <w:t xml:space="preserve"> </w:t>
            </w:r>
            <w:r>
              <w:rPr>
                <w:rFonts w:ascii="Calibri"/>
                <w:position w:val="1"/>
                <w:sz w:val="20"/>
              </w:rPr>
              <w:t>Other:</w:t>
            </w:r>
            <w:r>
              <w:rPr>
                <w:rFonts w:ascii="Calibri"/>
                <w:spacing w:val="-1"/>
                <w:position w:val="1"/>
                <w:sz w:val="20"/>
              </w:rPr>
              <w:t xml:space="preserve"> </w:t>
            </w:r>
            <w:r>
              <w:rPr>
                <w:rFonts w:ascii="Calibri"/>
                <w:w w:val="99"/>
                <w:position w:val="1"/>
                <w:sz w:val="20"/>
                <w:u w:val="single"/>
              </w:rPr>
              <w:t xml:space="preserve"> </w:t>
            </w:r>
            <w:r>
              <w:rPr>
                <w:rFonts w:ascii="Calibri"/>
                <w:position w:val="1"/>
                <w:sz w:val="20"/>
                <w:u w:val="single"/>
              </w:rPr>
              <w:tab/>
            </w:r>
          </w:p>
        </w:tc>
      </w:tr>
      <w:tr w:rsidR="003620F5" w14:paraId="75F1ACF8" w14:textId="77777777">
        <w:trPr>
          <w:trHeight w:val="253"/>
        </w:trPr>
        <w:tc>
          <w:tcPr>
            <w:tcW w:w="3703" w:type="dxa"/>
            <w:gridSpan w:val="3"/>
            <w:tcBorders>
              <w:top w:val="single" w:sz="8" w:space="0" w:color="000000"/>
            </w:tcBorders>
          </w:tcPr>
          <w:p w14:paraId="75F1ACF5" w14:textId="77777777" w:rsidR="003620F5" w:rsidRDefault="003A5F03">
            <w:pPr>
              <w:pStyle w:val="TableParagraph"/>
              <w:tabs>
                <w:tab w:val="left" w:pos="2052"/>
              </w:tabs>
              <w:spacing w:before="18" w:line="215" w:lineRule="exact"/>
              <w:ind w:left="28"/>
              <w:rPr>
                <w:rFonts w:ascii="Calibri"/>
                <w:sz w:val="20"/>
              </w:rPr>
            </w:pPr>
            <w:r>
              <w:rPr>
                <w:rFonts w:ascii="Calibri"/>
                <w:b/>
                <w:sz w:val="20"/>
                <w:u w:val="single"/>
              </w:rPr>
              <w:t>Observation</w:t>
            </w:r>
            <w:r>
              <w:rPr>
                <w:rFonts w:ascii="Calibri"/>
                <w:b/>
                <w:spacing w:val="-2"/>
                <w:sz w:val="20"/>
                <w:u w:val="single"/>
              </w:rPr>
              <w:t xml:space="preserve"> </w:t>
            </w:r>
            <w:r>
              <w:rPr>
                <w:rFonts w:ascii="Calibri"/>
                <w:b/>
                <w:sz w:val="20"/>
                <w:u w:val="single"/>
              </w:rPr>
              <w:t>Type:</w:t>
            </w:r>
            <w:r>
              <w:rPr>
                <w:rFonts w:ascii="Calibri"/>
                <w:b/>
                <w:sz w:val="20"/>
              </w:rPr>
              <w:tab/>
            </w:r>
            <w:r>
              <w:rPr>
                <w:rFonts w:ascii="Calibri"/>
                <w:sz w:val="20"/>
              </w:rPr>
              <w:t>Phone</w:t>
            </w:r>
            <w:r>
              <w:rPr>
                <w:rFonts w:ascii="Calibri"/>
                <w:spacing w:val="-4"/>
                <w:sz w:val="20"/>
              </w:rPr>
              <w:t xml:space="preserve"> </w:t>
            </w:r>
            <w:r>
              <w:rPr>
                <w:rFonts w:ascii="Calibri"/>
                <w:sz w:val="20"/>
              </w:rPr>
              <w:t>Call</w:t>
            </w:r>
            <w:r>
              <w:rPr>
                <w:rFonts w:ascii="Calibri"/>
                <w:spacing w:val="-4"/>
                <w:sz w:val="20"/>
              </w:rPr>
              <w:t xml:space="preserve"> </w:t>
            </w:r>
            <w:r>
              <w:rPr>
                <w:rFonts w:ascii="Calibri"/>
                <w:sz w:val="20"/>
              </w:rPr>
              <w:t>Only</w:t>
            </w:r>
          </w:p>
        </w:tc>
        <w:tc>
          <w:tcPr>
            <w:tcW w:w="3609" w:type="dxa"/>
            <w:tcBorders>
              <w:top w:val="single" w:sz="8" w:space="0" w:color="000000"/>
            </w:tcBorders>
          </w:tcPr>
          <w:p w14:paraId="75F1ACF6" w14:textId="77777777" w:rsidR="003620F5" w:rsidRDefault="003A5F03">
            <w:pPr>
              <w:pStyle w:val="TableParagraph"/>
              <w:spacing w:before="18" w:line="215" w:lineRule="exact"/>
              <w:ind w:left="168"/>
              <w:rPr>
                <w:rFonts w:ascii="Calibri"/>
                <w:sz w:val="20"/>
              </w:rPr>
            </w:pPr>
            <w:r>
              <w:rPr>
                <w:rFonts w:ascii="Calibri"/>
                <w:sz w:val="20"/>
              </w:rPr>
              <w:t>In-person</w:t>
            </w:r>
          </w:p>
        </w:tc>
        <w:tc>
          <w:tcPr>
            <w:tcW w:w="3548" w:type="dxa"/>
            <w:tcBorders>
              <w:top w:val="single" w:sz="8" w:space="0" w:color="000000"/>
            </w:tcBorders>
          </w:tcPr>
          <w:p w14:paraId="75F1ACF7" w14:textId="77777777" w:rsidR="003620F5" w:rsidRDefault="003620F5">
            <w:pPr>
              <w:pStyle w:val="TableParagraph"/>
              <w:rPr>
                <w:rFonts w:ascii="Times New Roman"/>
                <w:sz w:val="18"/>
              </w:rPr>
            </w:pPr>
          </w:p>
        </w:tc>
      </w:tr>
    </w:tbl>
    <w:p w14:paraId="75F1ACF9" w14:textId="77777777" w:rsidR="003620F5" w:rsidRDefault="003C0AA9">
      <w:pPr>
        <w:pStyle w:val="BodyText"/>
        <w:rPr>
          <w:rFonts w:ascii="Calibri"/>
          <w:b/>
          <w:sz w:val="15"/>
        </w:rPr>
      </w:pPr>
      <w:r>
        <w:pict w14:anchorId="75F1EF83">
          <v:group id="docshapegroup335" o:spid="_x0000_s3301" style="position:absolute;margin-left:40.55pt;margin-top:10.4pt;width:538pt;height:15.7pt;z-index:-15636992;mso-wrap-distance-left:0;mso-wrap-distance-right:0;mso-position-horizontal-relative:page;mso-position-vertical-relative:text" coordorigin="811,208" coordsize="10760,314">
            <v:shape id="docshape336" o:spid="_x0000_s3310" type="#_x0000_t75" style="position:absolute;left:811;top:207;width:10755;height:273">
              <v:imagedata r:id="rId62" o:title=""/>
            </v:shape>
            <v:shape id="docshape337" o:spid="_x0000_s3309" type="#_x0000_t75" style="position:absolute;left:2048;top:321;width:248;height:200">
              <v:imagedata r:id="rId63" o:title=""/>
            </v:shape>
            <v:shape id="docshape338" o:spid="_x0000_s3308" type="#_x0000_t75" style="position:absolute;left:3596;top:304;width:248;height:200">
              <v:imagedata r:id="rId64" o:title=""/>
            </v:shape>
            <v:shape id="docshape339" o:spid="_x0000_s3307" type="#_x0000_t202" style="position:absolute;left:811;top:286;width:1179;height:221" filled="f" stroked="f">
              <v:textbox inset="0,0,0,0">
                <w:txbxContent>
                  <w:p w14:paraId="75F1F488" w14:textId="77777777" w:rsidR="003620F5" w:rsidRDefault="003A5F03">
                    <w:pPr>
                      <w:spacing w:line="221" w:lineRule="exact"/>
                      <w:rPr>
                        <w:rFonts w:ascii="Calibri"/>
                        <w:b/>
                      </w:rPr>
                    </w:pPr>
                    <w:r>
                      <w:rPr>
                        <w:rFonts w:ascii="Calibri"/>
                        <w:b/>
                      </w:rPr>
                      <w:t>Appearance:</w:t>
                    </w:r>
                  </w:p>
                </w:txbxContent>
              </v:textbox>
            </v:shape>
            <v:shape id="docshape340" o:spid="_x0000_s3306" type="#_x0000_t202" style="position:absolute;left:2419;top:286;width:1102;height:221" filled="f" stroked="f">
              <v:textbox inset="0,0,0,0">
                <w:txbxContent>
                  <w:p w14:paraId="75F1F489" w14:textId="77777777" w:rsidR="003620F5" w:rsidRDefault="003A5F03">
                    <w:pPr>
                      <w:spacing w:line="221" w:lineRule="exact"/>
                      <w:rPr>
                        <w:rFonts w:ascii="Calibri"/>
                      </w:rPr>
                    </w:pPr>
                    <w:r>
                      <w:rPr>
                        <w:rFonts w:ascii="Calibri"/>
                      </w:rPr>
                      <w:t>Appropriate</w:t>
                    </w:r>
                  </w:p>
                </w:txbxContent>
              </v:textbox>
            </v:shape>
            <v:shape id="docshape341" o:spid="_x0000_s3305" type="#_x0000_t202" style="position:absolute;left:3948;top:286;width:1005;height:221" filled="f" stroked="f">
              <v:textbox inset="0,0,0,0">
                <w:txbxContent>
                  <w:p w14:paraId="75F1F48A" w14:textId="77777777" w:rsidR="003620F5" w:rsidRDefault="003A5F03">
                    <w:pPr>
                      <w:spacing w:line="221" w:lineRule="exact"/>
                      <w:rPr>
                        <w:rFonts w:ascii="Calibri"/>
                      </w:rPr>
                    </w:pPr>
                    <w:r>
                      <w:rPr>
                        <w:rFonts w:ascii="Calibri"/>
                      </w:rPr>
                      <w:t>Disheveled</w:t>
                    </w:r>
                  </w:p>
                </w:txbxContent>
              </v:textbox>
            </v:shape>
            <v:shape id="docshape342" o:spid="_x0000_s3304" type="#_x0000_t202" style="position:absolute;left:5428;top:286;width:1795;height:221" filled="f" stroked="f">
              <v:textbox inset="0,0,0,0">
                <w:txbxContent>
                  <w:p w14:paraId="75F1F48B" w14:textId="77777777" w:rsidR="003620F5" w:rsidRDefault="003A5F03">
                    <w:pPr>
                      <w:spacing w:line="221" w:lineRule="exact"/>
                      <w:rPr>
                        <w:rFonts w:ascii="Calibri"/>
                      </w:rPr>
                    </w:pPr>
                    <w:r>
                      <w:rPr>
                        <w:rFonts w:ascii="Calibri"/>
                      </w:rPr>
                      <w:t>Inappropriate</w:t>
                    </w:r>
                    <w:r>
                      <w:rPr>
                        <w:rFonts w:ascii="Calibri"/>
                        <w:spacing w:val="-7"/>
                      </w:rPr>
                      <w:t xml:space="preserve"> </w:t>
                    </w:r>
                    <w:r>
                      <w:rPr>
                        <w:rFonts w:ascii="Calibri"/>
                      </w:rPr>
                      <w:t>Dress</w:t>
                    </w:r>
                  </w:p>
                </w:txbxContent>
              </v:textbox>
            </v:shape>
            <v:shape id="docshape343" o:spid="_x0000_s3303" type="#_x0000_t202" style="position:absolute;left:7650;top:286;width:989;height:221" filled="f" stroked="f">
              <v:textbox inset="0,0,0,0">
                <w:txbxContent>
                  <w:p w14:paraId="75F1F48C" w14:textId="77777777" w:rsidR="003620F5" w:rsidRDefault="003A5F03">
                    <w:pPr>
                      <w:spacing w:line="221" w:lineRule="exact"/>
                      <w:rPr>
                        <w:rFonts w:ascii="Calibri"/>
                      </w:rPr>
                    </w:pPr>
                    <w:r>
                      <w:rPr>
                        <w:rFonts w:ascii="Calibri"/>
                      </w:rPr>
                      <w:t>Unsanitary</w:t>
                    </w:r>
                  </w:p>
                </w:txbxContent>
              </v:textbox>
            </v:shape>
            <v:shape id="docshape344" o:spid="_x0000_s3302" type="#_x0000_t202" style="position:absolute;left:9167;top:286;width:2403;height:221" filled="f" stroked="f">
              <v:textbox inset="0,0,0,0">
                <w:txbxContent>
                  <w:p w14:paraId="75F1F48D" w14:textId="77777777" w:rsidR="003620F5" w:rsidRDefault="003A5F03">
                    <w:pPr>
                      <w:tabs>
                        <w:tab w:val="left" w:pos="2382"/>
                      </w:tabs>
                      <w:spacing w:line="221" w:lineRule="exact"/>
                      <w:rPr>
                        <w:rFonts w:ascii="Calibri"/>
                      </w:rPr>
                    </w:pPr>
                    <w:r>
                      <w:rPr>
                        <w:rFonts w:ascii="Calibri"/>
                      </w:rPr>
                      <w:t>Other:</w:t>
                    </w:r>
                    <w:r>
                      <w:rPr>
                        <w:rFonts w:ascii="Calibri"/>
                        <w:spacing w:val="-1"/>
                      </w:rPr>
                      <w:t xml:space="preserve"> </w:t>
                    </w:r>
                    <w:r>
                      <w:rPr>
                        <w:rFonts w:ascii="Calibri"/>
                        <w:u w:val="single"/>
                      </w:rPr>
                      <w:t xml:space="preserve"> </w:t>
                    </w:r>
                    <w:r>
                      <w:rPr>
                        <w:rFonts w:ascii="Calibri"/>
                        <w:u w:val="single"/>
                      </w:rPr>
                      <w:tab/>
                    </w:r>
                  </w:p>
                </w:txbxContent>
              </v:textbox>
            </v:shape>
            <w10:wrap type="topAndBottom" anchorx="page"/>
          </v:group>
        </w:pict>
      </w:r>
      <w:r>
        <w:pict w14:anchorId="75F1EF84">
          <v:group id="docshapegroup345" o:spid="_x0000_s3291" style="position:absolute;margin-left:40.55pt;margin-top:36.1pt;width:537.75pt;height:14.85pt;z-index:-15636480;mso-wrap-distance-left:0;mso-wrap-distance-right:0;mso-position-horizontal-relative:page;mso-position-vertical-relative:text" coordorigin="811,722" coordsize="10755,297">
            <v:shape id="docshape346" o:spid="_x0000_s3300" type="#_x0000_t75" style="position:absolute;left:811;top:721;width:10755;height:297">
              <v:imagedata r:id="rId65" o:title=""/>
            </v:shape>
            <v:shape id="docshape347" o:spid="_x0000_s3299" type="#_x0000_t202" style="position:absolute;left:811;top:797;width:626;height:221" filled="f" stroked="f">
              <v:textbox inset="0,0,0,0">
                <w:txbxContent>
                  <w:p w14:paraId="75F1F48E" w14:textId="77777777" w:rsidR="003620F5" w:rsidRDefault="003A5F03">
                    <w:pPr>
                      <w:spacing w:line="221" w:lineRule="exact"/>
                      <w:rPr>
                        <w:rFonts w:ascii="Calibri"/>
                        <w:b/>
                      </w:rPr>
                    </w:pPr>
                    <w:r>
                      <w:rPr>
                        <w:rFonts w:ascii="Calibri"/>
                        <w:b/>
                      </w:rPr>
                      <w:t>Mood:</w:t>
                    </w:r>
                  </w:p>
                </w:txbxContent>
              </v:textbox>
            </v:shape>
            <v:shape id="docshape348" o:spid="_x0000_s3298" type="#_x0000_t202" style="position:absolute;left:1967;top:797;width:1103;height:221" filled="f" stroked="f">
              <v:textbox inset="0,0,0,0">
                <w:txbxContent>
                  <w:p w14:paraId="75F1F48F" w14:textId="77777777" w:rsidR="003620F5" w:rsidRDefault="003A5F03">
                    <w:pPr>
                      <w:spacing w:line="221" w:lineRule="exact"/>
                      <w:rPr>
                        <w:rFonts w:ascii="Calibri"/>
                      </w:rPr>
                    </w:pPr>
                    <w:r>
                      <w:rPr>
                        <w:rFonts w:ascii="Calibri"/>
                      </w:rPr>
                      <w:t>Appropriate</w:t>
                    </w:r>
                  </w:p>
                </w:txbxContent>
              </v:textbox>
            </v:shape>
            <v:shape id="docshape349" o:spid="_x0000_s3297" type="#_x0000_t202" style="position:absolute;left:3496;top:797;width:853;height:221" filled="f" stroked="f">
              <v:textbox inset="0,0,0,0">
                <w:txbxContent>
                  <w:p w14:paraId="75F1F490" w14:textId="77777777" w:rsidR="003620F5" w:rsidRDefault="003A5F03">
                    <w:pPr>
                      <w:spacing w:line="221" w:lineRule="exact"/>
                      <w:rPr>
                        <w:rFonts w:ascii="Calibri"/>
                      </w:rPr>
                    </w:pPr>
                    <w:r>
                      <w:rPr>
                        <w:rFonts w:ascii="Calibri"/>
                      </w:rPr>
                      <w:t>Euthymic</w:t>
                    </w:r>
                  </w:p>
                </w:txbxContent>
              </v:textbox>
            </v:shape>
            <v:shape id="docshape350" o:spid="_x0000_s3296" type="#_x0000_t202" style="position:absolute;left:4775;top:797;width:964;height:221" filled="f" stroked="f">
              <v:textbox inset="0,0,0,0">
                <w:txbxContent>
                  <w:p w14:paraId="75F1F491" w14:textId="77777777" w:rsidR="003620F5" w:rsidRDefault="003A5F03">
                    <w:pPr>
                      <w:spacing w:line="221" w:lineRule="exact"/>
                      <w:rPr>
                        <w:rFonts w:ascii="Calibri"/>
                      </w:rPr>
                    </w:pPr>
                    <w:r>
                      <w:rPr>
                        <w:rFonts w:ascii="Calibri"/>
                      </w:rPr>
                      <w:t>Depressed</w:t>
                    </w:r>
                  </w:p>
                </w:txbxContent>
              </v:textbox>
            </v:shape>
            <v:shape id="docshape351" o:spid="_x0000_s3295" type="#_x0000_t202" style="position:absolute;left:6167;top:797;width:812;height:221" filled="f" stroked="f">
              <v:textbox inset="0,0,0,0">
                <w:txbxContent>
                  <w:p w14:paraId="75F1F492" w14:textId="77777777" w:rsidR="003620F5" w:rsidRDefault="003A5F03">
                    <w:pPr>
                      <w:spacing w:line="221" w:lineRule="exact"/>
                      <w:rPr>
                        <w:rFonts w:ascii="Calibri"/>
                      </w:rPr>
                    </w:pPr>
                    <w:r>
                      <w:rPr>
                        <w:rFonts w:ascii="Calibri"/>
                      </w:rPr>
                      <w:t>Euphoric</w:t>
                    </w:r>
                  </w:p>
                </w:txbxContent>
              </v:textbox>
            </v:shape>
            <v:shape id="docshape352" o:spid="_x0000_s3294" type="#_x0000_t202" style="position:absolute;left:7408;top:797;width:731;height:221" filled="f" stroked="f">
              <v:textbox inset="0,0,0,0">
                <w:txbxContent>
                  <w:p w14:paraId="75F1F493" w14:textId="77777777" w:rsidR="003620F5" w:rsidRDefault="003A5F03">
                    <w:pPr>
                      <w:spacing w:line="221" w:lineRule="exact"/>
                      <w:rPr>
                        <w:rFonts w:ascii="Calibri"/>
                      </w:rPr>
                    </w:pPr>
                    <w:r>
                      <w:rPr>
                        <w:rFonts w:ascii="Calibri"/>
                      </w:rPr>
                      <w:t>Irritable</w:t>
                    </w:r>
                  </w:p>
                </w:txbxContent>
              </v:textbox>
            </v:shape>
            <v:shape id="docshape353" o:spid="_x0000_s3293" type="#_x0000_t202" style="position:absolute;left:8567;top:797;width:726;height:221" filled="f" stroked="f">
              <v:textbox inset="0,0,0,0">
                <w:txbxContent>
                  <w:p w14:paraId="75F1F494" w14:textId="77777777" w:rsidR="003620F5" w:rsidRDefault="003A5F03">
                    <w:pPr>
                      <w:spacing w:line="221" w:lineRule="exact"/>
                      <w:rPr>
                        <w:rFonts w:ascii="Calibri"/>
                      </w:rPr>
                    </w:pPr>
                    <w:r>
                      <w:rPr>
                        <w:rFonts w:ascii="Calibri"/>
                      </w:rPr>
                      <w:t>Anxious</w:t>
                    </w:r>
                  </w:p>
                </w:txbxContent>
              </v:textbox>
            </v:shape>
            <v:shape id="docshape354" o:spid="_x0000_s3292" type="#_x0000_t202" style="position:absolute;left:9721;top:797;width:543;height:221" filled="f" stroked="f">
              <v:textbox inset="0,0,0,0">
                <w:txbxContent>
                  <w:p w14:paraId="75F1F495" w14:textId="77777777" w:rsidR="003620F5" w:rsidRDefault="003A5F03">
                    <w:pPr>
                      <w:spacing w:line="221" w:lineRule="exact"/>
                      <w:rPr>
                        <w:rFonts w:ascii="Calibri"/>
                      </w:rPr>
                    </w:pPr>
                    <w:r>
                      <w:rPr>
                        <w:rFonts w:ascii="Calibri"/>
                      </w:rPr>
                      <w:t>Angry</w:t>
                    </w:r>
                  </w:p>
                </w:txbxContent>
              </v:textbox>
            </v:shape>
            <w10:wrap type="topAndBottom" anchorx="page"/>
          </v:group>
        </w:pict>
      </w:r>
      <w:r>
        <w:pict w14:anchorId="75F1EF85">
          <v:group id="docshapegroup355" o:spid="_x0000_s3284" style="position:absolute;margin-left:40.55pt;margin-top:61.65pt;width:537.75pt;height:15.5pt;z-index:-15635968;mso-wrap-distance-left:0;mso-wrap-distance-right:0;mso-position-horizontal-relative:page;mso-position-vertical-relative:text" coordorigin="811,1233" coordsize="10755,310">
            <v:shape id="docshape356" o:spid="_x0000_s3290" type="#_x0000_t75" style="position:absolute;left:811;top:1232;width:10755;height:310">
              <v:imagedata r:id="rId66" o:title=""/>
            </v:shape>
            <v:shape id="docshape357" o:spid="_x0000_s3289" type="#_x0000_t202" style="position:absolute;left:811;top:1311;width:2115;height:221" filled="f" stroked="f">
              <v:textbox inset="0,0,0,0">
                <w:txbxContent>
                  <w:p w14:paraId="75F1F496" w14:textId="77777777" w:rsidR="003620F5" w:rsidRDefault="003A5F03">
                    <w:pPr>
                      <w:tabs>
                        <w:tab w:val="left" w:pos="1012"/>
                      </w:tabs>
                      <w:spacing w:line="221" w:lineRule="exact"/>
                      <w:rPr>
                        <w:rFonts w:ascii="Calibri"/>
                      </w:rPr>
                    </w:pPr>
                    <w:r>
                      <w:rPr>
                        <w:rFonts w:ascii="Calibri"/>
                        <w:b/>
                      </w:rPr>
                      <w:t>Affect:</w:t>
                    </w:r>
                    <w:r>
                      <w:rPr>
                        <w:rFonts w:ascii="Calibri"/>
                        <w:b/>
                      </w:rPr>
                      <w:tab/>
                    </w:r>
                    <w:r>
                      <w:rPr>
                        <w:rFonts w:ascii="Calibri"/>
                      </w:rPr>
                      <w:t>Appropriate</w:t>
                    </w:r>
                  </w:p>
                </w:txbxContent>
              </v:textbox>
            </v:shape>
            <v:shape id="docshape358" o:spid="_x0000_s3288" type="#_x0000_t202" style="position:absolute;left:3352;top:1311;width:351;height:221" filled="f" stroked="f">
              <v:textbox inset="0,0,0,0">
                <w:txbxContent>
                  <w:p w14:paraId="75F1F497" w14:textId="77777777" w:rsidR="003620F5" w:rsidRDefault="003A5F03">
                    <w:pPr>
                      <w:spacing w:line="221" w:lineRule="exact"/>
                      <w:rPr>
                        <w:rFonts w:ascii="Calibri"/>
                      </w:rPr>
                    </w:pPr>
                    <w:r>
                      <w:rPr>
                        <w:rFonts w:ascii="Calibri"/>
                      </w:rPr>
                      <w:t>Flat</w:t>
                    </w:r>
                  </w:p>
                </w:txbxContent>
              </v:textbox>
            </v:shape>
            <v:shape id="docshape359" o:spid="_x0000_s3287" type="#_x0000_t202" style="position:absolute;left:4132;top:1311;width:720;height:221" filled="f" stroked="f">
              <v:textbox inset="0,0,0,0">
                <w:txbxContent>
                  <w:p w14:paraId="75F1F498" w14:textId="77777777" w:rsidR="003620F5" w:rsidRDefault="003A5F03">
                    <w:pPr>
                      <w:spacing w:line="221" w:lineRule="exact"/>
                      <w:rPr>
                        <w:rFonts w:ascii="Calibri"/>
                      </w:rPr>
                    </w:pPr>
                    <w:r>
                      <w:rPr>
                        <w:rFonts w:ascii="Calibri"/>
                      </w:rPr>
                      <w:t>Blunted</w:t>
                    </w:r>
                  </w:p>
                </w:txbxContent>
              </v:textbox>
            </v:shape>
            <v:shape id="docshape360" o:spid="_x0000_s3286" type="#_x0000_t202" style="position:absolute;left:5328;top:1311;width:543;height:221" filled="f" stroked="f">
              <v:textbox inset="0,0,0,0">
                <w:txbxContent>
                  <w:p w14:paraId="75F1F499" w14:textId="77777777" w:rsidR="003620F5" w:rsidRDefault="003A5F03">
                    <w:pPr>
                      <w:spacing w:line="221" w:lineRule="exact"/>
                      <w:rPr>
                        <w:rFonts w:ascii="Calibri"/>
                      </w:rPr>
                    </w:pPr>
                    <w:r>
                      <w:rPr>
                        <w:rFonts w:ascii="Calibri"/>
                      </w:rPr>
                      <w:t>Labile</w:t>
                    </w:r>
                  </w:p>
                </w:txbxContent>
              </v:textbox>
            </v:shape>
            <v:shape id="docshape361" o:spid="_x0000_s3285" type="#_x0000_t202" style="position:absolute;left:6398;top:1311;width:3393;height:221" filled="f" stroked="f">
              <v:textbox inset="0,0,0,0">
                <w:txbxContent>
                  <w:p w14:paraId="75F1F49A" w14:textId="77777777" w:rsidR="003620F5" w:rsidRDefault="003A5F03">
                    <w:pPr>
                      <w:tabs>
                        <w:tab w:val="left" w:pos="3371"/>
                      </w:tabs>
                      <w:spacing w:line="221" w:lineRule="exact"/>
                      <w:rPr>
                        <w:rFonts w:ascii="Calibri"/>
                      </w:rPr>
                    </w:pPr>
                    <w:r>
                      <w:rPr>
                        <w:rFonts w:ascii="Calibri"/>
                      </w:rPr>
                      <w:t>Other:</w:t>
                    </w:r>
                    <w:r>
                      <w:rPr>
                        <w:rFonts w:ascii="Calibri"/>
                        <w:spacing w:val="1"/>
                      </w:rPr>
                      <w:t xml:space="preserve"> </w:t>
                    </w:r>
                    <w:r>
                      <w:rPr>
                        <w:rFonts w:ascii="Calibri"/>
                        <w:u w:val="single"/>
                      </w:rPr>
                      <w:t xml:space="preserve"> </w:t>
                    </w:r>
                    <w:r>
                      <w:rPr>
                        <w:rFonts w:ascii="Calibri"/>
                        <w:u w:val="single"/>
                      </w:rPr>
                      <w:tab/>
                    </w:r>
                  </w:p>
                </w:txbxContent>
              </v:textbox>
            </v:shape>
            <w10:wrap type="topAndBottom" anchorx="page"/>
          </v:group>
        </w:pict>
      </w:r>
    </w:p>
    <w:p w14:paraId="75F1ACFA" w14:textId="77777777" w:rsidR="003620F5" w:rsidRDefault="003620F5">
      <w:pPr>
        <w:pStyle w:val="BodyText"/>
        <w:spacing w:before="5"/>
        <w:rPr>
          <w:rFonts w:ascii="Calibri"/>
          <w:b/>
          <w:sz w:val="14"/>
        </w:rPr>
      </w:pPr>
    </w:p>
    <w:p w14:paraId="75F1ACFB" w14:textId="77777777" w:rsidR="003620F5" w:rsidRDefault="003620F5">
      <w:pPr>
        <w:pStyle w:val="BodyText"/>
        <w:spacing w:before="7"/>
        <w:rPr>
          <w:rFonts w:ascii="Calibri"/>
          <w:b/>
          <w:sz w:val="15"/>
        </w:rPr>
      </w:pPr>
    </w:p>
    <w:p w14:paraId="75F1ACFC" w14:textId="77777777" w:rsidR="003620F5" w:rsidRDefault="003620F5">
      <w:pPr>
        <w:pStyle w:val="BodyText"/>
        <w:spacing w:before="8"/>
        <w:rPr>
          <w:rFonts w:ascii="Calibri"/>
          <w:b/>
          <w:sz w:val="16"/>
        </w:rPr>
      </w:pPr>
    </w:p>
    <w:p w14:paraId="75F1ACFD" w14:textId="77777777" w:rsidR="003620F5" w:rsidRDefault="003A5F03">
      <w:pPr>
        <w:pStyle w:val="BodyText"/>
        <w:spacing w:line="20" w:lineRule="exact"/>
        <w:ind w:left="591"/>
        <w:rPr>
          <w:rFonts w:ascii="Calibri"/>
          <w:sz w:val="2"/>
        </w:rPr>
      </w:pPr>
      <w:r>
        <w:rPr>
          <w:rFonts w:ascii="Calibri"/>
          <w:noProof/>
          <w:sz w:val="2"/>
        </w:rPr>
        <w:drawing>
          <wp:inline distT="0" distB="0" distL="0" distR="0" wp14:anchorId="75F1EF86" wp14:editId="75F1EF87">
            <wp:extent cx="6795307" cy="11429"/>
            <wp:effectExtent l="0" t="0" r="0" b="0"/>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67" cstate="print"/>
                    <a:stretch>
                      <a:fillRect/>
                    </a:stretch>
                  </pic:blipFill>
                  <pic:spPr>
                    <a:xfrm>
                      <a:off x="0" y="0"/>
                      <a:ext cx="6795307" cy="11429"/>
                    </a:xfrm>
                    <a:prstGeom prst="rect">
                      <a:avLst/>
                    </a:prstGeom>
                  </pic:spPr>
                </pic:pic>
              </a:graphicData>
            </a:graphic>
          </wp:inline>
        </w:drawing>
      </w:r>
    </w:p>
    <w:p w14:paraId="75F1ACFE" w14:textId="77777777" w:rsidR="003620F5" w:rsidRDefault="003620F5">
      <w:pPr>
        <w:spacing w:line="20" w:lineRule="exact"/>
        <w:rPr>
          <w:rFonts w:ascii="Calibri"/>
          <w:sz w:val="2"/>
        </w:rPr>
        <w:sectPr w:rsidR="003620F5">
          <w:type w:val="continuous"/>
          <w:pgSz w:w="12240" w:h="15840"/>
          <w:pgMar w:top="1440" w:right="120" w:bottom="280" w:left="220" w:header="0" w:footer="235" w:gutter="0"/>
          <w:cols w:space="720"/>
        </w:sectPr>
      </w:pPr>
    </w:p>
    <w:p w14:paraId="75F1ACFF" w14:textId="77777777" w:rsidR="003620F5" w:rsidRDefault="003A5F03">
      <w:pPr>
        <w:spacing w:before="14"/>
        <w:ind w:left="591"/>
        <w:rPr>
          <w:rFonts w:ascii="Calibri"/>
          <w:b/>
        </w:rPr>
      </w:pPr>
      <w:r>
        <w:rPr>
          <w:noProof/>
        </w:rPr>
        <w:drawing>
          <wp:anchor distT="0" distB="0" distL="0" distR="0" simplePos="0" relativeHeight="459860992" behindDoc="1" locked="0" layoutInCell="1" allowOverlap="1" wp14:anchorId="75F1EF88" wp14:editId="75F1EF89">
            <wp:simplePos x="0" y="0"/>
            <wp:positionH relativeFrom="page">
              <wp:posOffset>1578610</wp:posOffset>
            </wp:positionH>
            <wp:positionV relativeFrom="paragraph">
              <wp:posOffset>-1248592</wp:posOffset>
            </wp:positionV>
            <wp:extent cx="156613" cy="126301"/>
            <wp:effectExtent l="0" t="0" r="0" b="0"/>
            <wp:wrapNone/>
            <wp:docPr id="12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0.png"/>
                    <pic:cNvPicPr/>
                  </pic:nvPicPr>
                  <pic:blipFill>
                    <a:blip r:embed="rId68" cstate="print"/>
                    <a:stretch>
                      <a:fillRect/>
                    </a:stretch>
                  </pic:blipFill>
                  <pic:spPr>
                    <a:xfrm>
                      <a:off x="0" y="0"/>
                      <a:ext cx="156613" cy="126301"/>
                    </a:xfrm>
                    <a:prstGeom prst="rect">
                      <a:avLst/>
                    </a:prstGeom>
                  </pic:spPr>
                </pic:pic>
              </a:graphicData>
            </a:graphic>
          </wp:anchor>
        </w:drawing>
      </w:r>
      <w:r>
        <w:rPr>
          <w:noProof/>
        </w:rPr>
        <w:drawing>
          <wp:anchor distT="0" distB="0" distL="0" distR="0" simplePos="0" relativeHeight="459861504" behindDoc="1" locked="0" layoutInCell="1" allowOverlap="1" wp14:anchorId="75F1EF8A" wp14:editId="75F1EF8B">
            <wp:simplePos x="0" y="0"/>
            <wp:positionH relativeFrom="page">
              <wp:posOffset>2717800</wp:posOffset>
            </wp:positionH>
            <wp:positionV relativeFrom="paragraph">
              <wp:posOffset>-1254307</wp:posOffset>
            </wp:positionV>
            <wp:extent cx="156259" cy="126015"/>
            <wp:effectExtent l="0" t="0" r="0" b="0"/>
            <wp:wrapNone/>
            <wp:docPr id="12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4.png"/>
                    <pic:cNvPicPr/>
                  </pic:nvPicPr>
                  <pic:blipFill>
                    <a:blip r:embed="rId48" cstate="print"/>
                    <a:stretch>
                      <a:fillRect/>
                    </a:stretch>
                  </pic:blipFill>
                  <pic:spPr>
                    <a:xfrm>
                      <a:off x="0" y="0"/>
                      <a:ext cx="156259" cy="126015"/>
                    </a:xfrm>
                    <a:prstGeom prst="rect">
                      <a:avLst/>
                    </a:prstGeom>
                  </pic:spPr>
                </pic:pic>
              </a:graphicData>
            </a:graphic>
          </wp:anchor>
        </w:drawing>
      </w:r>
      <w:r>
        <w:rPr>
          <w:noProof/>
        </w:rPr>
        <w:drawing>
          <wp:anchor distT="0" distB="0" distL="0" distR="0" simplePos="0" relativeHeight="15832576" behindDoc="0" locked="0" layoutInCell="1" allowOverlap="1" wp14:anchorId="75F1EF8C" wp14:editId="75F1EF8D">
            <wp:simplePos x="0" y="0"/>
            <wp:positionH relativeFrom="page">
              <wp:posOffset>2595879</wp:posOffset>
            </wp:positionH>
            <wp:positionV relativeFrom="paragraph">
              <wp:posOffset>380855</wp:posOffset>
            </wp:positionV>
            <wp:extent cx="157480" cy="127000"/>
            <wp:effectExtent l="0" t="0" r="0" b="0"/>
            <wp:wrapNone/>
            <wp:docPr id="1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6.png"/>
                    <pic:cNvPicPr/>
                  </pic:nvPicPr>
                  <pic:blipFill>
                    <a:blip r:embed="rId50" cstate="print"/>
                    <a:stretch>
                      <a:fillRect/>
                    </a:stretch>
                  </pic:blipFill>
                  <pic:spPr>
                    <a:xfrm>
                      <a:off x="0" y="0"/>
                      <a:ext cx="157480" cy="127000"/>
                    </a:xfrm>
                    <a:prstGeom prst="rect">
                      <a:avLst/>
                    </a:prstGeom>
                  </pic:spPr>
                </pic:pic>
              </a:graphicData>
            </a:graphic>
          </wp:anchor>
        </w:drawing>
      </w:r>
      <w:r>
        <w:rPr>
          <w:noProof/>
        </w:rPr>
        <w:drawing>
          <wp:anchor distT="0" distB="0" distL="0" distR="0" simplePos="0" relativeHeight="15833088" behindDoc="0" locked="0" layoutInCell="1" allowOverlap="1" wp14:anchorId="75F1EF8E" wp14:editId="75F1EF8F">
            <wp:simplePos x="0" y="0"/>
            <wp:positionH relativeFrom="page">
              <wp:posOffset>3479800</wp:posOffset>
            </wp:positionH>
            <wp:positionV relativeFrom="paragraph">
              <wp:posOffset>380855</wp:posOffset>
            </wp:positionV>
            <wp:extent cx="157479" cy="127000"/>
            <wp:effectExtent l="0" t="0" r="0" b="0"/>
            <wp:wrapNone/>
            <wp:docPr id="13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6.png"/>
                    <pic:cNvPicPr/>
                  </pic:nvPicPr>
                  <pic:blipFill>
                    <a:blip r:embed="rId50" cstate="print"/>
                    <a:stretch>
                      <a:fillRect/>
                    </a:stretch>
                  </pic:blipFill>
                  <pic:spPr>
                    <a:xfrm>
                      <a:off x="0" y="0"/>
                      <a:ext cx="157479" cy="127000"/>
                    </a:xfrm>
                    <a:prstGeom prst="rect">
                      <a:avLst/>
                    </a:prstGeom>
                  </pic:spPr>
                </pic:pic>
              </a:graphicData>
            </a:graphic>
          </wp:anchor>
        </w:drawing>
      </w:r>
      <w:r>
        <w:rPr>
          <w:noProof/>
        </w:rPr>
        <w:drawing>
          <wp:anchor distT="0" distB="0" distL="0" distR="0" simplePos="0" relativeHeight="15833600" behindDoc="0" locked="0" layoutInCell="1" allowOverlap="1" wp14:anchorId="75F1EF90" wp14:editId="75F1EF91">
            <wp:simplePos x="0" y="0"/>
            <wp:positionH relativeFrom="page">
              <wp:posOffset>4516120</wp:posOffset>
            </wp:positionH>
            <wp:positionV relativeFrom="paragraph">
              <wp:posOffset>380855</wp:posOffset>
            </wp:positionV>
            <wp:extent cx="157479" cy="127000"/>
            <wp:effectExtent l="0" t="0" r="0" b="0"/>
            <wp:wrapNone/>
            <wp:docPr id="13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6.png"/>
                    <pic:cNvPicPr/>
                  </pic:nvPicPr>
                  <pic:blipFill>
                    <a:blip r:embed="rId50" cstate="print"/>
                    <a:stretch>
                      <a:fillRect/>
                    </a:stretch>
                  </pic:blipFill>
                  <pic:spPr>
                    <a:xfrm>
                      <a:off x="0" y="0"/>
                      <a:ext cx="157479" cy="127000"/>
                    </a:xfrm>
                    <a:prstGeom prst="rect">
                      <a:avLst/>
                    </a:prstGeom>
                  </pic:spPr>
                </pic:pic>
              </a:graphicData>
            </a:graphic>
          </wp:anchor>
        </w:drawing>
      </w:r>
      <w:r>
        <w:rPr>
          <w:noProof/>
        </w:rPr>
        <w:drawing>
          <wp:anchor distT="0" distB="0" distL="0" distR="0" simplePos="0" relativeHeight="15834112" behindDoc="0" locked="0" layoutInCell="1" allowOverlap="1" wp14:anchorId="75F1EF92" wp14:editId="75F1EF93">
            <wp:simplePos x="0" y="0"/>
            <wp:positionH relativeFrom="page">
              <wp:posOffset>6162040</wp:posOffset>
            </wp:positionH>
            <wp:positionV relativeFrom="paragraph">
              <wp:posOffset>388475</wp:posOffset>
            </wp:positionV>
            <wp:extent cx="157479" cy="127000"/>
            <wp:effectExtent l="0" t="0" r="0" b="0"/>
            <wp:wrapNone/>
            <wp:docPr id="13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4.png"/>
                    <pic:cNvPicPr/>
                  </pic:nvPicPr>
                  <pic:blipFill>
                    <a:blip r:embed="rId48" cstate="print"/>
                    <a:stretch>
                      <a:fillRect/>
                    </a:stretch>
                  </pic:blipFill>
                  <pic:spPr>
                    <a:xfrm>
                      <a:off x="0" y="0"/>
                      <a:ext cx="157479" cy="127000"/>
                    </a:xfrm>
                    <a:prstGeom prst="rect">
                      <a:avLst/>
                    </a:prstGeom>
                  </pic:spPr>
                </pic:pic>
              </a:graphicData>
            </a:graphic>
          </wp:anchor>
        </w:drawing>
      </w:r>
      <w:r>
        <w:rPr>
          <w:noProof/>
        </w:rPr>
        <w:drawing>
          <wp:anchor distT="0" distB="0" distL="0" distR="0" simplePos="0" relativeHeight="15834624" behindDoc="0" locked="0" layoutInCell="1" allowOverlap="1" wp14:anchorId="75F1EF94" wp14:editId="75F1EF95">
            <wp:simplePos x="0" y="0"/>
            <wp:positionH relativeFrom="page">
              <wp:posOffset>5354320</wp:posOffset>
            </wp:positionH>
            <wp:positionV relativeFrom="paragraph">
              <wp:posOffset>380855</wp:posOffset>
            </wp:positionV>
            <wp:extent cx="157479" cy="127000"/>
            <wp:effectExtent l="0" t="0" r="0" b="0"/>
            <wp:wrapNone/>
            <wp:docPr id="13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6.png"/>
                    <pic:cNvPicPr/>
                  </pic:nvPicPr>
                  <pic:blipFill>
                    <a:blip r:embed="rId50" cstate="print"/>
                    <a:stretch>
                      <a:fillRect/>
                    </a:stretch>
                  </pic:blipFill>
                  <pic:spPr>
                    <a:xfrm>
                      <a:off x="0" y="0"/>
                      <a:ext cx="157479" cy="127000"/>
                    </a:xfrm>
                    <a:prstGeom prst="rect">
                      <a:avLst/>
                    </a:prstGeom>
                  </pic:spPr>
                </pic:pic>
              </a:graphicData>
            </a:graphic>
          </wp:anchor>
        </w:drawing>
      </w:r>
      <w:r>
        <w:rPr>
          <w:rFonts w:ascii="Calibri"/>
          <w:b/>
        </w:rPr>
        <w:t>Oriented</w:t>
      </w:r>
      <w:r>
        <w:rPr>
          <w:rFonts w:ascii="Calibri"/>
          <w:b/>
          <w:spacing w:val="-4"/>
        </w:rPr>
        <w:t xml:space="preserve"> </w:t>
      </w:r>
      <w:r>
        <w:rPr>
          <w:rFonts w:ascii="Calibri"/>
          <w:b/>
        </w:rPr>
        <w:t>to:</w:t>
      </w:r>
      <w:r>
        <w:rPr>
          <w:rFonts w:ascii="Calibri"/>
          <w:b/>
          <w:spacing w:val="40"/>
        </w:rPr>
        <w:t xml:space="preserve"> </w:t>
      </w:r>
      <w:r>
        <w:rPr>
          <w:rFonts w:ascii="Calibri"/>
          <w:b/>
          <w:noProof/>
          <w:spacing w:val="-25"/>
          <w:position w:val="-4"/>
        </w:rPr>
        <w:drawing>
          <wp:inline distT="0" distB="0" distL="0" distR="0" wp14:anchorId="75F1EF96" wp14:editId="75F1EF97">
            <wp:extent cx="157480" cy="127000"/>
            <wp:effectExtent l="0" t="0" r="0" b="0"/>
            <wp:docPr id="14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6.png"/>
                    <pic:cNvPicPr/>
                  </pic:nvPicPr>
                  <pic:blipFill>
                    <a:blip r:embed="rId50" cstate="print"/>
                    <a:stretch>
                      <a:fillRect/>
                    </a:stretch>
                  </pic:blipFill>
                  <pic:spPr>
                    <a:xfrm>
                      <a:off x="0" y="0"/>
                      <a:ext cx="157480" cy="127000"/>
                    </a:xfrm>
                    <a:prstGeom prst="rect">
                      <a:avLst/>
                    </a:prstGeom>
                  </pic:spPr>
                </pic:pic>
              </a:graphicData>
            </a:graphic>
          </wp:inline>
        </w:drawing>
      </w:r>
    </w:p>
    <w:p w14:paraId="75F1AD00" w14:textId="77777777" w:rsidR="003620F5" w:rsidRDefault="003A5F03">
      <w:pPr>
        <w:spacing w:before="14"/>
        <w:ind w:left="68"/>
        <w:rPr>
          <w:rFonts w:ascii="Calibri"/>
        </w:rPr>
      </w:pPr>
      <w:r>
        <w:br w:type="column"/>
      </w:r>
      <w:r>
        <w:rPr>
          <w:rFonts w:ascii="Calibri"/>
        </w:rPr>
        <w:t>Place</w:t>
      </w:r>
    </w:p>
    <w:p w14:paraId="75F1AD01" w14:textId="77777777" w:rsidR="003620F5" w:rsidRDefault="003A5F03">
      <w:pPr>
        <w:spacing w:before="14"/>
        <w:ind w:left="65"/>
        <w:rPr>
          <w:rFonts w:ascii="Calibri"/>
        </w:rPr>
      </w:pPr>
      <w:r>
        <w:br w:type="column"/>
      </w:r>
      <w:r>
        <w:rPr>
          <w:rFonts w:ascii="Calibri"/>
        </w:rPr>
        <w:t>Time</w:t>
      </w:r>
    </w:p>
    <w:p w14:paraId="75F1AD02" w14:textId="77777777" w:rsidR="003620F5" w:rsidRDefault="003A5F03">
      <w:pPr>
        <w:spacing w:before="14"/>
        <w:ind w:left="406"/>
        <w:rPr>
          <w:rFonts w:ascii="Calibri"/>
        </w:rPr>
      </w:pPr>
      <w:r>
        <w:br w:type="column"/>
      </w:r>
      <w:r>
        <w:rPr>
          <w:rFonts w:ascii="Calibri"/>
        </w:rPr>
        <w:t>Person</w:t>
      </w:r>
    </w:p>
    <w:p w14:paraId="75F1AD03" w14:textId="77777777" w:rsidR="003620F5" w:rsidRDefault="003A5F03">
      <w:pPr>
        <w:spacing w:before="14"/>
        <w:ind w:left="455"/>
        <w:rPr>
          <w:rFonts w:ascii="Calibri"/>
        </w:rPr>
      </w:pPr>
      <w:r>
        <w:br w:type="column"/>
      </w:r>
      <w:r>
        <w:rPr>
          <w:rFonts w:ascii="Calibri"/>
          <w:spacing w:val="-1"/>
        </w:rPr>
        <w:t>Situation</w:t>
      </w:r>
    </w:p>
    <w:p w14:paraId="75F1AD04" w14:textId="77777777" w:rsidR="003620F5" w:rsidRDefault="003A5F03">
      <w:pPr>
        <w:spacing w:before="14"/>
        <w:ind w:left="407"/>
        <w:rPr>
          <w:rFonts w:ascii="Calibri"/>
        </w:rPr>
      </w:pPr>
      <w:r>
        <w:br w:type="column"/>
      </w:r>
      <w:r>
        <w:rPr>
          <w:rFonts w:ascii="Calibri"/>
        </w:rPr>
        <w:t>None</w:t>
      </w:r>
    </w:p>
    <w:p w14:paraId="75F1AD05" w14:textId="77777777" w:rsidR="003620F5" w:rsidRDefault="003620F5">
      <w:pPr>
        <w:rPr>
          <w:rFonts w:ascii="Calibri"/>
        </w:rPr>
        <w:sectPr w:rsidR="003620F5">
          <w:type w:val="continuous"/>
          <w:pgSz w:w="12240" w:h="15840"/>
          <w:pgMar w:top="1440" w:right="120" w:bottom="280" w:left="220" w:header="0" w:footer="235" w:gutter="0"/>
          <w:cols w:num="6" w:space="720" w:equalWidth="0">
            <w:col w:w="2100" w:space="40"/>
            <w:col w:w="885" w:space="40"/>
            <w:col w:w="510" w:space="39"/>
            <w:col w:w="1027" w:space="39"/>
            <w:col w:w="1258" w:space="39"/>
            <w:col w:w="5923"/>
          </w:cols>
        </w:sectPr>
      </w:pPr>
    </w:p>
    <w:p w14:paraId="75F1AD06" w14:textId="77777777" w:rsidR="003620F5" w:rsidRDefault="003620F5">
      <w:pPr>
        <w:pStyle w:val="BodyText"/>
        <w:spacing w:before="1"/>
        <w:rPr>
          <w:rFonts w:ascii="Calibri"/>
          <w:sz w:val="17"/>
        </w:rPr>
      </w:pPr>
    </w:p>
    <w:p w14:paraId="75F1AD07" w14:textId="77777777" w:rsidR="003620F5" w:rsidRDefault="003A5F03">
      <w:pPr>
        <w:pStyle w:val="BodyText"/>
        <w:spacing w:line="20" w:lineRule="exact"/>
        <w:ind w:left="591"/>
        <w:rPr>
          <w:rFonts w:ascii="Calibri"/>
          <w:sz w:val="2"/>
        </w:rPr>
      </w:pPr>
      <w:r>
        <w:rPr>
          <w:rFonts w:ascii="Calibri"/>
          <w:noProof/>
          <w:sz w:val="2"/>
        </w:rPr>
        <w:drawing>
          <wp:inline distT="0" distB="0" distL="0" distR="0" wp14:anchorId="75F1EF98" wp14:editId="75F1EF99">
            <wp:extent cx="6795307" cy="11430"/>
            <wp:effectExtent l="0" t="0" r="0" b="0"/>
            <wp:docPr id="14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7.png"/>
                    <pic:cNvPicPr/>
                  </pic:nvPicPr>
                  <pic:blipFill>
                    <a:blip r:embed="rId51" cstate="print"/>
                    <a:stretch>
                      <a:fillRect/>
                    </a:stretch>
                  </pic:blipFill>
                  <pic:spPr>
                    <a:xfrm>
                      <a:off x="0" y="0"/>
                      <a:ext cx="6795307" cy="11430"/>
                    </a:xfrm>
                    <a:prstGeom prst="rect">
                      <a:avLst/>
                    </a:prstGeom>
                  </pic:spPr>
                </pic:pic>
              </a:graphicData>
            </a:graphic>
          </wp:inline>
        </w:drawing>
      </w:r>
    </w:p>
    <w:p w14:paraId="75F1AD08" w14:textId="77777777" w:rsidR="003620F5" w:rsidRDefault="003620F5">
      <w:pPr>
        <w:spacing w:line="20" w:lineRule="exact"/>
        <w:rPr>
          <w:rFonts w:ascii="Calibri"/>
          <w:sz w:val="2"/>
        </w:rPr>
        <w:sectPr w:rsidR="003620F5">
          <w:type w:val="continuous"/>
          <w:pgSz w:w="12240" w:h="15840"/>
          <w:pgMar w:top="1440" w:right="120" w:bottom="280" w:left="220" w:header="0" w:footer="235" w:gutter="0"/>
          <w:cols w:space="720"/>
        </w:sectPr>
      </w:pPr>
    </w:p>
    <w:p w14:paraId="75F1AD09" w14:textId="77777777" w:rsidR="003620F5" w:rsidRDefault="003A5F03">
      <w:pPr>
        <w:spacing w:before="14"/>
        <w:ind w:left="591"/>
        <w:rPr>
          <w:rFonts w:ascii="Calibri"/>
          <w:b/>
        </w:rPr>
      </w:pPr>
      <w:r>
        <w:rPr>
          <w:noProof/>
        </w:rPr>
        <w:drawing>
          <wp:anchor distT="0" distB="0" distL="0" distR="0" simplePos="0" relativeHeight="15830016" behindDoc="0" locked="0" layoutInCell="1" allowOverlap="1" wp14:anchorId="75F1EF9A" wp14:editId="75F1EF9B">
            <wp:simplePos x="0" y="0"/>
            <wp:positionH relativeFrom="page">
              <wp:posOffset>1902460</wp:posOffset>
            </wp:positionH>
            <wp:positionV relativeFrom="paragraph">
              <wp:posOffset>-269320</wp:posOffset>
            </wp:positionV>
            <wp:extent cx="157480" cy="127000"/>
            <wp:effectExtent l="0" t="0" r="0" b="0"/>
            <wp:wrapNone/>
            <wp:docPr id="14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5.png"/>
                    <pic:cNvPicPr/>
                  </pic:nvPicPr>
                  <pic:blipFill>
                    <a:blip r:embed="rId49" cstate="print"/>
                    <a:stretch>
                      <a:fillRect/>
                    </a:stretch>
                  </pic:blipFill>
                  <pic:spPr>
                    <a:xfrm>
                      <a:off x="0" y="0"/>
                      <a:ext cx="157480" cy="127000"/>
                    </a:xfrm>
                    <a:prstGeom prst="rect">
                      <a:avLst/>
                    </a:prstGeom>
                  </pic:spPr>
                </pic:pic>
              </a:graphicData>
            </a:graphic>
          </wp:anchor>
        </w:drawing>
      </w:r>
      <w:r>
        <w:rPr>
          <w:noProof/>
        </w:rPr>
        <w:drawing>
          <wp:anchor distT="0" distB="0" distL="0" distR="0" simplePos="0" relativeHeight="15830528" behindDoc="0" locked="0" layoutInCell="1" allowOverlap="1" wp14:anchorId="75F1EF9C" wp14:editId="75F1EF9D">
            <wp:simplePos x="0" y="0"/>
            <wp:positionH relativeFrom="page">
              <wp:posOffset>2489200</wp:posOffset>
            </wp:positionH>
            <wp:positionV relativeFrom="paragraph">
              <wp:posOffset>-261700</wp:posOffset>
            </wp:positionV>
            <wp:extent cx="157480" cy="127000"/>
            <wp:effectExtent l="0" t="0" r="0" b="0"/>
            <wp:wrapNone/>
            <wp:docPr id="14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4.png"/>
                    <pic:cNvPicPr/>
                  </pic:nvPicPr>
                  <pic:blipFill>
                    <a:blip r:embed="rId48" cstate="print"/>
                    <a:stretch>
                      <a:fillRect/>
                    </a:stretch>
                  </pic:blipFill>
                  <pic:spPr>
                    <a:xfrm>
                      <a:off x="0" y="0"/>
                      <a:ext cx="157480" cy="127000"/>
                    </a:xfrm>
                    <a:prstGeom prst="rect">
                      <a:avLst/>
                    </a:prstGeom>
                  </pic:spPr>
                </pic:pic>
              </a:graphicData>
            </a:graphic>
          </wp:anchor>
        </w:drawing>
      </w:r>
      <w:r>
        <w:rPr>
          <w:noProof/>
        </w:rPr>
        <w:drawing>
          <wp:anchor distT="0" distB="0" distL="0" distR="0" simplePos="0" relativeHeight="15831040" behindDoc="0" locked="0" layoutInCell="1" allowOverlap="1" wp14:anchorId="75F1EF9E" wp14:editId="75F1EF9F">
            <wp:simplePos x="0" y="0"/>
            <wp:positionH relativeFrom="page">
              <wp:posOffset>3167379</wp:posOffset>
            </wp:positionH>
            <wp:positionV relativeFrom="paragraph">
              <wp:posOffset>-254080</wp:posOffset>
            </wp:positionV>
            <wp:extent cx="157480" cy="127000"/>
            <wp:effectExtent l="0" t="0" r="0" b="0"/>
            <wp:wrapNone/>
            <wp:docPr id="14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6.png"/>
                    <pic:cNvPicPr/>
                  </pic:nvPicPr>
                  <pic:blipFill>
                    <a:blip r:embed="rId50" cstate="print"/>
                    <a:stretch>
                      <a:fillRect/>
                    </a:stretch>
                  </pic:blipFill>
                  <pic:spPr>
                    <a:xfrm>
                      <a:off x="0" y="0"/>
                      <a:ext cx="157480" cy="127000"/>
                    </a:xfrm>
                    <a:prstGeom prst="rect">
                      <a:avLst/>
                    </a:prstGeom>
                  </pic:spPr>
                </pic:pic>
              </a:graphicData>
            </a:graphic>
          </wp:anchor>
        </w:drawing>
      </w:r>
      <w:r>
        <w:rPr>
          <w:noProof/>
        </w:rPr>
        <w:drawing>
          <wp:anchor distT="0" distB="0" distL="0" distR="0" simplePos="0" relativeHeight="15831552" behindDoc="0" locked="0" layoutInCell="1" allowOverlap="1" wp14:anchorId="75F1EFA0" wp14:editId="75F1EFA1">
            <wp:simplePos x="0" y="0"/>
            <wp:positionH relativeFrom="page">
              <wp:posOffset>1616710</wp:posOffset>
            </wp:positionH>
            <wp:positionV relativeFrom="paragraph">
              <wp:posOffset>72753</wp:posOffset>
            </wp:positionV>
            <wp:extent cx="157479" cy="127000"/>
            <wp:effectExtent l="0" t="0" r="0" b="0"/>
            <wp:wrapNone/>
            <wp:docPr id="15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5.png"/>
                    <pic:cNvPicPr/>
                  </pic:nvPicPr>
                  <pic:blipFill>
                    <a:blip r:embed="rId49" cstate="print"/>
                    <a:stretch>
                      <a:fillRect/>
                    </a:stretch>
                  </pic:blipFill>
                  <pic:spPr>
                    <a:xfrm>
                      <a:off x="0" y="0"/>
                      <a:ext cx="157479" cy="127000"/>
                    </a:xfrm>
                    <a:prstGeom prst="rect">
                      <a:avLst/>
                    </a:prstGeom>
                  </pic:spPr>
                </pic:pic>
              </a:graphicData>
            </a:graphic>
          </wp:anchor>
        </w:drawing>
      </w:r>
      <w:r>
        <w:rPr>
          <w:noProof/>
        </w:rPr>
        <w:drawing>
          <wp:anchor distT="0" distB="0" distL="0" distR="0" simplePos="0" relativeHeight="15832064" behindDoc="0" locked="0" layoutInCell="1" allowOverlap="1" wp14:anchorId="75F1EFA2" wp14:editId="75F1EFA3">
            <wp:simplePos x="0" y="0"/>
            <wp:positionH relativeFrom="page">
              <wp:posOffset>3990340</wp:posOffset>
            </wp:positionH>
            <wp:positionV relativeFrom="paragraph">
              <wp:posOffset>-261700</wp:posOffset>
            </wp:positionV>
            <wp:extent cx="157479" cy="127000"/>
            <wp:effectExtent l="0" t="0" r="0" b="0"/>
            <wp:wrapNone/>
            <wp:docPr id="15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4.png"/>
                    <pic:cNvPicPr/>
                  </pic:nvPicPr>
                  <pic:blipFill>
                    <a:blip r:embed="rId48" cstate="print"/>
                    <a:stretch>
                      <a:fillRect/>
                    </a:stretch>
                  </pic:blipFill>
                  <pic:spPr>
                    <a:xfrm>
                      <a:off x="0" y="0"/>
                      <a:ext cx="157479" cy="127000"/>
                    </a:xfrm>
                    <a:prstGeom prst="rect">
                      <a:avLst/>
                    </a:prstGeom>
                  </pic:spPr>
                </pic:pic>
              </a:graphicData>
            </a:graphic>
          </wp:anchor>
        </w:drawing>
      </w:r>
      <w:r>
        <w:rPr>
          <w:rFonts w:ascii="Calibri"/>
          <w:b/>
        </w:rPr>
        <w:t>Thought</w:t>
      </w:r>
      <w:r>
        <w:rPr>
          <w:rFonts w:ascii="Calibri"/>
          <w:b/>
          <w:spacing w:val="-12"/>
        </w:rPr>
        <w:t xml:space="preserve"> </w:t>
      </w:r>
      <w:r>
        <w:rPr>
          <w:rFonts w:ascii="Calibri"/>
          <w:b/>
        </w:rPr>
        <w:t>Content:</w:t>
      </w:r>
    </w:p>
    <w:p w14:paraId="75F1AD0A" w14:textId="77777777" w:rsidR="003620F5" w:rsidRDefault="003A5F03">
      <w:pPr>
        <w:spacing w:before="14"/>
        <w:ind w:left="407"/>
        <w:rPr>
          <w:rFonts w:ascii="Calibri"/>
        </w:rPr>
      </w:pPr>
      <w:r>
        <w:br w:type="column"/>
      </w:r>
      <w:r>
        <w:rPr>
          <w:rFonts w:ascii="Calibri"/>
          <w:spacing w:val="-1"/>
        </w:rPr>
        <w:t>Appropriate</w:t>
      </w:r>
    </w:p>
    <w:p w14:paraId="75F1AD0B" w14:textId="77777777" w:rsidR="003620F5" w:rsidRDefault="003A5F03">
      <w:pPr>
        <w:spacing w:before="14"/>
        <w:ind w:left="405"/>
        <w:rPr>
          <w:rFonts w:ascii="Calibri"/>
        </w:rPr>
      </w:pPr>
      <w:r>
        <w:br w:type="column"/>
      </w:r>
      <w:r>
        <w:rPr>
          <w:rFonts w:ascii="Calibri"/>
        </w:rPr>
        <w:t>Incoherent</w:t>
      </w:r>
    </w:p>
    <w:p w14:paraId="75F1AD0C" w14:textId="77777777" w:rsidR="003620F5" w:rsidRDefault="003A5F03">
      <w:pPr>
        <w:spacing w:before="14"/>
        <w:ind w:left="406"/>
        <w:rPr>
          <w:rFonts w:ascii="Calibri"/>
        </w:rPr>
      </w:pPr>
      <w:r>
        <w:br w:type="column"/>
      </w:r>
      <w:r>
        <w:rPr>
          <w:rFonts w:ascii="Calibri"/>
        </w:rPr>
        <w:t>Disorganized</w:t>
      </w:r>
    </w:p>
    <w:p w14:paraId="75F1AD0D" w14:textId="77777777" w:rsidR="003620F5" w:rsidRDefault="003A5F03">
      <w:pPr>
        <w:spacing w:before="14"/>
        <w:ind w:left="406"/>
        <w:rPr>
          <w:rFonts w:ascii="Calibri"/>
        </w:rPr>
      </w:pPr>
      <w:r>
        <w:br w:type="column"/>
      </w:r>
      <w:r>
        <w:rPr>
          <w:rFonts w:ascii="Calibri"/>
        </w:rPr>
        <w:t>Obsessive</w:t>
      </w:r>
    </w:p>
    <w:p w14:paraId="75F1AD0E" w14:textId="77777777" w:rsidR="003620F5" w:rsidRDefault="003A5F03">
      <w:pPr>
        <w:spacing w:before="14"/>
        <w:ind w:left="406"/>
        <w:rPr>
          <w:rFonts w:ascii="Calibri"/>
        </w:rPr>
      </w:pPr>
      <w:r>
        <w:br w:type="column"/>
      </w:r>
      <w:r>
        <w:rPr>
          <w:rFonts w:ascii="Calibri"/>
        </w:rPr>
        <w:t>Paranoid</w:t>
      </w:r>
    </w:p>
    <w:p w14:paraId="75F1AD0F" w14:textId="77777777" w:rsidR="003620F5" w:rsidRDefault="003A5F03">
      <w:pPr>
        <w:spacing w:before="14"/>
        <w:ind w:left="405"/>
        <w:rPr>
          <w:rFonts w:ascii="Calibri"/>
        </w:rPr>
      </w:pPr>
      <w:r>
        <w:br w:type="column"/>
      </w:r>
      <w:r>
        <w:rPr>
          <w:rFonts w:ascii="Calibri"/>
        </w:rPr>
        <w:t>Delusional</w:t>
      </w:r>
    </w:p>
    <w:p w14:paraId="75F1AD10" w14:textId="77777777" w:rsidR="003620F5" w:rsidRDefault="003620F5">
      <w:pPr>
        <w:rPr>
          <w:rFonts w:ascii="Calibri"/>
        </w:rPr>
        <w:sectPr w:rsidR="003620F5">
          <w:type w:val="continuous"/>
          <w:pgSz w:w="12240" w:h="15840"/>
          <w:pgMar w:top="1440" w:right="120" w:bottom="280" w:left="220" w:header="0" w:footer="235" w:gutter="0"/>
          <w:cols w:num="7" w:space="720" w:equalWidth="0">
            <w:col w:w="2201" w:space="40"/>
            <w:col w:w="1490" w:space="39"/>
            <w:col w:w="1388" w:space="40"/>
            <w:col w:w="1560" w:space="39"/>
            <w:col w:w="1297" w:space="39"/>
            <w:col w:w="1207" w:space="40"/>
            <w:col w:w="2520"/>
          </w:cols>
        </w:sectPr>
      </w:pPr>
    </w:p>
    <w:p w14:paraId="75F1AD11" w14:textId="77777777" w:rsidR="003620F5" w:rsidRDefault="003A5F03">
      <w:pPr>
        <w:pStyle w:val="BodyText"/>
        <w:spacing w:before="3"/>
        <w:rPr>
          <w:rFonts w:ascii="Calibri"/>
          <w:sz w:val="17"/>
        </w:rPr>
      </w:pPr>
      <w:r>
        <w:rPr>
          <w:noProof/>
        </w:rPr>
        <w:drawing>
          <wp:anchor distT="0" distB="0" distL="0" distR="0" simplePos="0" relativeHeight="459859456" behindDoc="1" locked="0" layoutInCell="1" allowOverlap="1" wp14:anchorId="75F1EFA4" wp14:editId="75F1EFA5">
            <wp:simplePos x="0" y="0"/>
            <wp:positionH relativeFrom="page">
              <wp:posOffset>1094739</wp:posOffset>
            </wp:positionH>
            <wp:positionV relativeFrom="page">
              <wp:posOffset>4822075</wp:posOffset>
            </wp:positionV>
            <wp:extent cx="158467" cy="291464"/>
            <wp:effectExtent l="0" t="0" r="0" b="0"/>
            <wp:wrapNone/>
            <wp:docPr id="15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4.png"/>
                    <pic:cNvPicPr/>
                  </pic:nvPicPr>
                  <pic:blipFill>
                    <a:blip r:embed="rId69" cstate="print"/>
                    <a:stretch>
                      <a:fillRect/>
                    </a:stretch>
                  </pic:blipFill>
                  <pic:spPr>
                    <a:xfrm>
                      <a:off x="0" y="0"/>
                      <a:ext cx="158467" cy="291464"/>
                    </a:xfrm>
                    <a:prstGeom prst="rect">
                      <a:avLst/>
                    </a:prstGeom>
                  </pic:spPr>
                </pic:pic>
              </a:graphicData>
            </a:graphic>
          </wp:anchor>
        </w:drawing>
      </w:r>
      <w:r>
        <w:rPr>
          <w:noProof/>
        </w:rPr>
        <w:drawing>
          <wp:anchor distT="0" distB="0" distL="0" distR="0" simplePos="0" relativeHeight="459859968" behindDoc="1" locked="0" layoutInCell="1" allowOverlap="1" wp14:anchorId="75F1EFA6" wp14:editId="75F1EFA7">
            <wp:simplePos x="0" y="0"/>
            <wp:positionH relativeFrom="page">
              <wp:posOffset>2001520</wp:posOffset>
            </wp:positionH>
            <wp:positionV relativeFrom="page">
              <wp:posOffset>4806835</wp:posOffset>
            </wp:positionV>
            <wp:extent cx="182019" cy="300037"/>
            <wp:effectExtent l="0" t="0" r="0" b="0"/>
            <wp:wrapNone/>
            <wp:docPr id="15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5.png"/>
                    <pic:cNvPicPr/>
                  </pic:nvPicPr>
                  <pic:blipFill>
                    <a:blip r:embed="rId70" cstate="print"/>
                    <a:stretch>
                      <a:fillRect/>
                    </a:stretch>
                  </pic:blipFill>
                  <pic:spPr>
                    <a:xfrm>
                      <a:off x="0" y="0"/>
                      <a:ext cx="182019" cy="300037"/>
                    </a:xfrm>
                    <a:prstGeom prst="rect">
                      <a:avLst/>
                    </a:prstGeom>
                  </pic:spPr>
                </pic:pic>
              </a:graphicData>
            </a:graphic>
          </wp:anchor>
        </w:drawing>
      </w:r>
      <w:r>
        <w:rPr>
          <w:noProof/>
        </w:rPr>
        <w:drawing>
          <wp:anchor distT="0" distB="0" distL="0" distR="0" simplePos="0" relativeHeight="459860480" behindDoc="1" locked="0" layoutInCell="1" allowOverlap="1" wp14:anchorId="75F1EFA8" wp14:editId="75F1EFA9">
            <wp:simplePos x="0" y="0"/>
            <wp:positionH relativeFrom="page">
              <wp:posOffset>2725420</wp:posOffset>
            </wp:positionH>
            <wp:positionV relativeFrom="page">
              <wp:posOffset>4814455</wp:posOffset>
            </wp:positionV>
            <wp:extent cx="326089" cy="290512"/>
            <wp:effectExtent l="0" t="0" r="0" b="0"/>
            <wp:wrapNone/>
            <wp:docPr id="15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6.png"/>
                    <pic:cNvPicPr/>
                  </pic:nvPicPr>
                  <pic:blipFill>
                    <a:blip r:embed="rId71" cstate="print"/>
                    <a:stretch>
                      <a:fillRect/>
                    </a:stretch>
                  </pic:blipFill>
                  <pic:spPr>
                    <a:xfrm>
                      <a:off x="0" y="0"/>
                      <a:ext cx="326089" cy="290512"/>
                    </a:xfrm>
                    <a:prstGeom prst="rect">
                      <a:avLst/>
                    </a:prstGeom>
                  </pic:spPr>
                </pic:pic>
              </a:graphicData>
            </a:graphic>
          </wp:anchor>
        </w:drawing>
      </w:r>
    </w:p>
    <w:p w14:paraId="75F1AD12" w14:textId="77777777" w:rsidR="003620F5" w:rsidRDefault="003C0AA9">
      <w:pPr>
        <w:pStyle w:val="BodyText"/>
        <w:ind w:left="591"/>
        <w:rPr>
          <w:rFonts w:ascii="Calibri"/>
          <w:sz w:val="20"/>
        </w:rPr>
      </w:pPr>
      <w:r>
        <w:rPr>
          <w:rFonts w:ascii="Calibri"/>
          <w:sz w:val="20"/>
        </w:rPr>
      </w:r>
      <w:r>
        <w:rPr>
          <w:rFonts w:ascii="Calibri"/>
          <w:sz w:val="20"/>
        </w:rPr>
        <w:pict w14:anchorId="75F1EFAB">
          <v:group id="docshapegroup362" o:spid="_x0000_s3272" style="width:538.85pt;height:15.75pt;mso-position-horizontal-relative:char;mso-position-vertical-relative:line" coordsize="10777,315">
            <v:shape id="docshape363" o:spid="_x0000_s3283" type="#_x0000_t75" style="position:absolute;width:10755;height:274">
              <v:imagedata r:id="rId72" o:title=""/>
            </v:shape>
            <v:shape id="docshape364" o:spid="_x0000_s3282" type="#_x0000_t75" style="position:absolute;left:954;top:114;width:248;height:200">
              <v:imagedata r:id="rId73" o:title=""/>
            </v:shape>
            <v:shape id="docshape365" o:spid="_x0000_s3281" type="#_x0000_t75" style="position:absolute;left:2568;top:97;width:248;height:200">
              <v:imagedata r:id="rId74" o:title=""/>
            </v:shape>
            <v:shape id="docshape366" o:spid="_x0000_s3280" type="#_x0000_t75" style="position:absolute;left:5400;top:97;width:248;height:200">
              <v:imagedata r:id="rId74" o:title=""/>
            </v:shape>
            <v:shape id="docshape367" o:spid="_x0000_s3279" type="#_x0000_t75" style="position:absolute;left:7236;top:97;width:248;height:200">
              <v:imagedata r:id="rId74" o:title=""/>
            </v:shape>
            <v:shape id="docshape368" o:spid="_x0000_s3278" type="#_x0000_t202" style="position:absolute;top:78;width:866;height:221" filled="f" stroked="f">
              <v:textbox inset="0,0,0,0">
                <w:txbxContent>
                  <w:p w14:paraId="75F1F49B" w14:textId="77777777" w:rsidR="003620F5" w:rsidRDefault="003A5F03">
                    <w:pPr>
                      <w:spacing w:line="221" w:lineRule="exact"/>
                      <w:rPr>
                        <w:rFonts w:ascii="Calibri"/>
                        <w:b/>
                      </w:rPr>
                    </w:pPr>
                    <w:r>
                      <w:rPr>
                        <w:rFonts w:ascii="Calibri"/>
                        <w:b/>
                      </w:rPr>
                      <w:t>Memory:</w:t>
                    </w:r>
                  </w:p>
                </w:txbxContent>
              </v:textbox>
            </v:shape>
            <v:shape id="docshape369" o:spid="_x0000_s3277" type="#_x0000_t202" style="position:absolute;left:1343;top:78;width:1102;height:221" filled="f" stroked="f">
              <v:textbox inset="0,0,0,0">
                <w:txbxContent>
                  <w:p w14:paraId="75F1F49C" w14:textId="77777777" w:rsidR="003620F5" w:rsidRDefault="003A5F03">
                    <w:pPr>
                      <w:spacing w:line="221" w:lineRule="exact"/>
                      <w:rPr>
                        <w:rFonts w:ascii="Calibri"/>
                      </w:rPr>
                    </w:pPr>
                    <w:r>
                      <w:rPr>
                        <w:rFonts w:ascii="Calibri"/>
                      </w:rPr>
                      <w:t>Appropriate</w:t>
                    </w:r>
                  </w:p>
                </w:txbxContent>
              </v:textbox>
            </v:shape>
            <v:shape id="docshape370" o:spid="_x0000_s3276" type="#_x0000_t202" style="position:absolute;left:2922;top:78;width:2345;height:221" filled="f" stroked="f">
              <v:textbox inset="0,0,0,0">
                <w:txbxContent>
                  <w:p w14:paraId="75F1F49D" w14:textId="77777777" w:rsidR="003620F5" w:rsidRDefault="003A5F03">
                    <w:pPr>
                      <w:tabs>
                        <w:tab w:val="left" w:pos="1202"/>
                      </w:tabs>
                      <w:spacing w:line="221" w:lineRule="exact"/>
                      <w:rPr>
                        <w:rFonts w:ascii="Calibri"/>
                        <w:b/>
                      </w:rPr>
                    </w:pPr>
                    <w:r>
                      <w:rPr>
                        <w:rFonts w:ascii="Calibri"/>
                      </w:rPr>
                      <w:t>Impaired</w:t>
                    </w:r>
                    <w:r>
                      <w:rPr>
                        <w:rFonts w:ascii="Calibri"/>
                      </w:rPr>
                      <w:tab/>
                    </w:r>
                    <w:r>
                      <w:rPr>
                        <w:rFonts w:ascii="Calibri"/>
                        <w:b/>
                      </w:rPr>
                      <w:t>Intelligence:</w:t>
                    </w:r>
                  </w:p>
                </w:txbxContent>
              </v:textbox>
            </v:shape>
            <v:shape id="docshape371" o:spid="_x0000_s3275" type="#_x0000_t202" style="position:absolute;left:5745;top:78;width:1355;height:221" filled="f" stroked="f">
              <v:textbox inset="0,0,0,0">
                <w:txbxContent>
                  <w:p w14:paraId="75F1F49E" w14:textId="77777777" w:rsidR="003620F5" w:rsidRDefault="003A5F03">
                    <w:pPr>
                      <w:spacing w:line="221" w:lineRule="exact"/>
                      <w:rPr>
                        <w:rFonts w:ascii="Calibri"/>
                      </w:rPr>
                    </w:pPr>
                    <w:r>
                      <w:rPr>
                        <w:rFonts w:ascii="Calibri"/>
                      </w:rPr>
                      <w:t>Below</w:t>
                    </w:r>
                    <w:r>
                      <w:rPr>
                        <w:rFonts w:ascii="Calibri"/>
                        <w:spacing w:val="-5"/>
                      </w:rPr>
                      <w:t xml:space="preserve"> </w:t>
                    </w:r>
                    <w:r>
                      <w:rPr>
                        <w:rFonts w:ascii="Calibri"/>
                      </w:rPr>
                      <w:t>Average</w:t>
                    </w:r>
                  </w:p>
                </w:txbxContent>
              </v:textbox>
            </v:shape>
            <v:shape id="docshape372" o:spid="_x0000_s3274" type="#_x0000_t202" style="position:absolute;left:7528;top:78;width:750;height:221" filled="f" stroked="f">
              <v:textbox inset="0,0,0,0">
                <w:txbxContent>
                  <w:p w14:paraId="75F1F49F" w14:textId="77777777" w:rsidR="003620F5" w:rsidRDefault="003A5F03">
                    <w:pPr>
                      <w:spacing w:line="221" w:lineRule="exact"/>
                      <w:rPr>
                        <w:rFonts w:ascii="Calibri"/>
                      </w:rPr>
                    </w:pPr>
                    <w:r>
                      <w:rPr>
                        <w:rFonts w:ascii="Calibri"/>
                      </w:rPr>
                      <w:t>Average</w:t>
                    </w:r>
                  </w:p>
                </w:txbxContent>
              </v:textbox>
            </v:shape>
            <v:shape id="docshape373" o:spid="_x0000_s3273" type="#_x0000_t202" style="position:absolute;left:8706;top:78;width:2070;height:221" filled="f" stroked="f">
              <v:textbox inset="0,0,0,0">
                <w:txbxContent>
                  <w:p w14:paraId="75F1F4A0" w14:textId="77777777" w:rsidR="003620F5" w:rsidRDefault="003A5F03">
                    <w:pPr>
                      <w:tabs>
                        <w:tab w:val="left" w:pos="1696"/>
                      </w:tabs>
                      <w:spacing w:line="221" w:lineRule="exact"/>
                      <w:rPr>
                        <w:rFonts w:ascii="Calibri"/>
                      </w:rPr>
                    </w:pPr>
                    <w:r>
                      <w:rPr>
                        <w:rFonts w:ascii="Calibri"/>
                      </w:rPr>
                      <w:t>Above</w:t>
                    </w:r>
                    <w:r>
                      <w:rPr>
                        <w:rFonts w:ascii="Calibri"/>
                        <w:spacing w:val="-2"/>
                      </w:rPr>
                      <w:t xml:space="preserve"> </w:t>
                    </w:r>
                    <w:r>
                      <w:rPr>
                        <w:rFonts w:ascii="Calibri"/>
                      </w:rPr>
                      <w:t>Average</w:t>
                    </w:r>
                    <w:r>
                      <w:rPr>
                        <w:rFonts w:ascii="Calibri"/>
                      </w:rPr>
                      <w:tab/>
                      <w:t>N/A</w:t>
                    </w:r>
                  </w:p>
                </w:txbxContent>
              </v:textbox>
            </v:shape>
            <w10:anchorlock/>
          </v:group>
        </w:pict>
      </w:r>
    </w:p>
    <w:p w14:paraId="75F1AD13" w14:textId="77777777" w:rsidR="003620F5" w:rsidRDefault="003A5F03">
      <w:pPr>
        <w:pStyle w:val="BodyText"/>
        <w:spacing w:before="5"/>
        <w:rPr>
          <w:rFonts w:ascii="Calibri"/>
          <w:sz w:val="13"/>
        </w:rPr>
      </w:pPr>
      <w:r>
        <w:rPr>
          <w:noProof/>
        </w:rPr>
        <w:drawing>
          <wp:anchor distT="0" distB="0" distL="0" distR="0" simplePos="0" relativeHeight="183" behindDoc="0" locked="0" layoutInCell="1" allowOverlap="1" wp14:anchorId="75F1EFAC" wp14:editId="75F1EFAD">
            <wp:simplePos x="0" y="0"/>
            <wp:positionH relativeFrom="page">
              <wp:posOffset>515112</wp:posOffset>
            </wp:positionH>
            <wp:positionV relativeFrom="paragraph">
              <wp:posOffset>119761</wp:posOffset>
            </wp:positionV>
            <wp:extent cx="6795307" cy="11430"/>
            <wp:effectExtent l="0" t="0" r="0" b="0"/>
            <wp:wrapTopAndBottom/>
            <wp:docPr id="16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7.png"/>
                    <pic:cNvPicPr/>
                  </pic:nvPicPr>
                  <pic:blipFill>
                    <a:blip r:embed="rId51" cstate="print"/>
                    <a:stretch>
                      <a:fillRect/>
                    </a:stretch>
                  </pic:blipFill>
                  <pic:spPr>
                    <a:xfrm>
                      <a:off x="0" y="0"/>
                      <a:ext cx="6795307" cy="11430"/>
                    </a:xfrm>
                    <a:prstGeom prst="rect">
                      <a:avLst/>
                    </a:prstGeom>
                  </pic:spPr>
                </pic:pic>
              </a:graphicData>
            </a:graphic>
          </wp:anchor>
        </w:drawing>
      </w:r>
    </w:p>
    <w:p w14:paraId="75F1AD14" w14:textId="77777777" w:rsidR="003620F5" w:rsidRDefault="003620F5">
      <w:pPr>
        <w:pStyle w:val="BodyText"/>
        <w:spacing w:before="11"/>
        <w:rPr>
          <w:rFonts w:ascii="Calibri"/>
          <w:sz w:val="4"/>
        </w:rPr>
      </w:pPr>
    </w:p>
    <w:p w14:paraId="75F1AD15" w14:textId="77777777" w:rsidR="003620F5" w:rsidRDefault="003C0AA9">
      <w:pPr>
        <w:pStyle w:val="BodyText"/>
        <w:ind w:left="562"/>
        <w:rPr>
          <w:rFonts w:ascii="Calibri"/>
          <w:sz w:val="20"/>
        </w:rPr>
      </w:pPr>
      <w:r>
        <w:rPr>
          <w:rFonts w:ascii="Calibri"/>
          <w:sz w:val="20"/>
        </w:rPr>
      </w:r>
      <w:r>
        <w:rPr>
          <w:rFonts w:ascii="Calibri"/>
          <w:sz w:val="20"/>
        </w:rPr>
        <w:pict w14:anchorId="75F1EFAF">
          <v:group id="docshapegroup374" o:spid="_x0000_s3266" style="width:542.9pt;height:25.8pt;mso-position-horizontal-relative:char;mso-position-vertical-relative:line" coordsize="10858,516">
            <v:shape id="docshape375" o:spid="_x0000_s3271" type="#_x0000_t75" style="position:absolute;top:13;width:10858;height:463">
              <v:imagedata r:id="rId75" o:title=""/>
            </v:shape>
            <v:shape id="docshape376" o:spid="_x0000_s3270" type="#_x0000_t202" style="position:absolute;left:28;width:1692;height:221" filled="f" stroked="f">
              <v:textbox inset="0,0,0,0">
                <w:txbxContent>
                  <w:p w14:paraId="75F1F4A1" w14:textId="77777777" w:rsidR="003620F5" w:rsidRDefault="003A5F03">
                    <w:pPr>
                      <w:spacing w:line="221" w:lineRule="exact"/>
                      <w:rPr>
                        <w:rFonts w:ascii="Calibri"/>
                        <w:b/>
                      </w:rPr>
                    </w:pPr>
                    <w:r>
                      <w:rPr>
                        <w:rFonts w:ascii="Calibri"/>
                        <w:b/>
                      </w:rPr>
                      <w:t>Judgment/Insight:</w:t>
                    </w:r>
                  </w:p>
                </w:txbxContent>
              </v:textbox>
            </v:shape>
            <v:shape id="docshape377" o:spid="_x0000_s3269" type="#_x0000_t202" style="position:absolute;left:2148;width:506;height:221" filled="f" stroked="f">
              <v:textbox inset="0,0,0,0">
                <w:txbxContent>
                  <w:p w14:paraId="75F1F4A2" w14:textId="77777777" w:rsidR="003620F5" w:rsidRDefault="003A5F03">
                    <w:pPr>
                      <w:spacing w:line="221" w:lineRule="exact"/>
                      <w:rPr>
                        <w:rFonts w:ascii="Calibri"/>
                      </w:rPr>
                    </w:pPr>
                    <w:r>
                      <w:rPr>
                        <w:rFonts w:ascii="Calibri"/>
                      </w:rPr>
                      <w:t>Good</w:t>
                    </w:r>
                  </w:p>
                </w:txbxContent>
              </v:textbox>
            </v:shape>
            <v:shape id="docshape378" o:spid="_x0000_s3268" type="#_x0000_t202" style="position:absolute;left:3081;width:3129;height:221" filled="f" stroked="f">
              <v:textbox inset="0,0,0,0">
                <w:txbxContent>
                  <w:p w14:paraId="75F1F4A3" w14:textId="77777777" w:rsidR="003620F5" w:rsidRDefault="003A5F03">
                    <w:pPr>
                      <w:tabs>
                        <w:tab w:val="left" w:pos="729"/>
                        <w:tab w:val="left" w:pos="1552"/>
                        <w:tab w:val="left" w:pos="2754"/>
                      </w:tabs>
                      <w:spacing w:line="221" w:lineRule="exact"/>
                      <w:rPr>
                        <w:rFonts w:ascii="Calibri"/>
                      </w:rPr>
                    </w:pPr>
                    <w:r>
                      <w:rPr>
                        <w:rFonts w:ascii="Calibri"/>
                      </w:rPr>
                      <w:t>Fair</w:t>
                    </w:r>
                    <w:r>
                      <w:rPr>
                        <w:rFonts w:ascii="Calibri"/>
                      </w:rPr>
                      <w:tab/>
                      <w:t>Poor</w:t>
                    </w:r>
                    <w:r>
                      <w:rPr>
                        <w:rFonts w:ascii="Calibri"/>
                      </w:rPr>
                      <w:tab/>
                      <w:t>Impaired</w:t>
                    </w:r>
                    <w:r>
                      <w:rPr>
                        <w:rFonts w:ascii="Calibri"/>
                      </w:rPr>
                      <w:tab/>
                      <w:t>N/A</w:t>
                    </w:r>
                  </w:p>
                </w:txbxContent>
              </v:textbox>
            </v:shape>
            <v:shape id="docshape379" o:spid="_x0000_s3267" type="#_x0000_t202" style="position:absolute;left:28;top:316;width:8794;height:200" filled="f" stroked="f">
              <v:textbox inset="0,0,0,0">
                <w:txbxContent>
                  <w:p w14:paraId="75F1F4A4" w14:textId="77777777" w:rsidR="003620F5" w:rsidRDefault="003A5F03">
                    <w:pPr>
                      <w:tabs>
                        <w:tab w:val="left" w:pos="4226"/>
                        <w:tab w:val="left" w:pos="4955"/>
                        <w:tab w:val="left" w:pos="6235"/>
                        <w:tab w:val="left" w:pos="7346"/>
                        <w:tab w:val="left" w:pos="8239"/>
                      </w:tabs>
                      <w:spacing w:line="199" w:lineRule="exact"/>
                      <w:rPr>
                        <w:rFonts w:ascii="Calibri"/>
                        <w:sz w:val="20"/>
                      </w:rPr>
                    </w:pPr>
                    <w:r>
                      <w:rPr>
                        <w:rFonts w:ascii="Calibri"/>
                        <w:sz w:val="20"/>
                      </w:rPr>
                      <w:t>Are</w:t>
                    </w:r>
                    <w:r>
                      <w:rPr>
                        <w:rFonts w:ascii="Calibri"/>
                        <w:spacing w:val="-5"/>
                        <w:sz w:val="20"/>
                      </w:rPr>
                      <w:t xml:space="preserve"> </w:t>
                    </w:r>
                    <w:r>
                      <w:rPr>
                        <w:rFonts w:ascii="Calibri"/>
                        <w:sz w:val="20"/>
                      </w:rPr>
                      <w:t>you</w:t>
                    </w:r>
                    <w:r>
                      <w:rPr>
                        <w:rFonts w:ascii="Calibri"/>
                        <w:spacing w:val="-2"/>
                        <w:sz w:val="20"/>
                      </w:rPr>
                      <w:t xml:space="preserve"> </w:t>
                    </w:r>
                    <w:r>
                      <w:rPr>
                        <w:rFonts w:ascii="Calibri"/>
                        <w:sz w:val="20"/>
                      </w:rPr>
                      <w:t>currently</w:t>
                    </w:r>
                    <w:r>
                      <w:rPr>
                        <w:rFonts w:ascii="Calibri"/>
                        <w:spacing w:val="-2"/>
                        <w:sz w:val="20"/>
                      </w:rPr>
                      <w:t xml:space="preserve"> </w:t>
                    </w:r>
                    <w:r>
                      <w:rPr>
                        <w:rFonts w:ascii="Calibri"/>
                        <w:sz w:val="20"/>
                      </w:rPr>
                      <w:t>experiencing</w:t>
                    </w:r>
                    <w:r>
                      <w:rPr>
                        <w:rFonts w:ascii="Calibri"/>
                        <w:spacing w:val="-3"/>
                        <w:sz w:val="20"/>
                      </w:rPr>
                      <w:t xml:space="preserve"> </w:t>
                    </w:r>
                    <w:r>
                      <w:rPr>
                        <w:rFonts w:ascii="Calibri"/>
                        <w:b/>
                        <w:sz w:val="20"/>
                        <w:u w:val="single"/>
                      </w:rPr>
                      <w:t>Hallucinations?</w:t>
                    </w:r>
                    <w:r>
                      <w:rPr>
                        <w:rFonts w:ascii="Calibri"/>
                        <w:b/>
                        <w:sz w:val="20"/>
                      </w:rPr>
                      <w:tab/>
                    </w:r>
                    <w:r>
                      <w:rPr>
                        <w:rFonts w:ascii="Calibri"/>
                        <w:sz w:val="20"/>
                      </w:rPr>
                      <w:t>Yes</w:t>
                    </w:r>
                    <w:r>
                      <w:rPr>
                        <w:rFonts w:ascii="Calibri"/>
                        <w:sz w:val="20"/>
                      </w:rPr>
                      <w:tab/>
                    </w:r>
                    <w:proofErr w:type="gramStart"/>
                    <w:r>
                      <w:rPr>
                        <w:rFonts w:ascii="Calibri"/>
                        <w:sz w:val="20"/>
                      </w:rPr>
                      <w:t>No</w:t>
                    </w:r>
                    <w:r>
                      <w:rPr>
                        <w:rFonts w:ascii="Calibri"/>
                        <w:spacing w:val="-1"/>
                        <w:sz w:val="20"/>
                      </w:rPr>
                      <w:t xml:space="preserve"> </w:t>
                    </w:r>
                    <w:r>
                      <w:rPr>
                        <w:rFonts w:ascii="Calibri"/>
                        <w:sz w:val="20"/>
                      </w:rPr>
                      <w:t>;</w:t>
                    </w:r>
                    <w:proofErr w:type="gramEnd"/>
                    <w:r>
                      <w:rPr>
                        <w:rFonts w:ascii="Calibri"/>
                        <w:spacing w:val="-2"/>
                        <w:sz w:val="20"/>
                      </w:rPr>
                      <w:t xml:space="preserve"> </w:t>
                    </w:r>
                    <w:r>
                      <w:rPr>
                        <w:rFonts w:ascii="Calibri"/>
                        <w:sz w:val="20"/>
                        <w:u w:val="single"/>
                      </w:rPr>
                      <w:t>If</w:t>
                    </w:r>
                    <w:r>
                      <w:rPr>
                        <w:rFonts w:ascii="Calibri"/>
                        <w:spacing w:val="-1"/>
                        <w:sz w:val="20"/>
                        <w:u w:val="single"/>
                      </w:rPr>
                      <w:t xml:space="preserve"> </w:t>
                    </w:r>
                    <w:r>
                      <w:rPr>
                        <w:rFonts w:ascii="Calibri"/>
                        <w:sz w:val="20"/>
                        <w:u w:val="single"/>
                      </w:rPr>
                      <w:t>YES,</w:t>
                    </w:r>
                    <w:r>
                      <w:rPr>
                        <w:rFonts w:ascii="Calibri"/>
                        <w:sz w:val="20"/>
                      </w:rPr>
                      <w:tab/>
                      <w:t>Auditory</w:t>
                    </w:r>
                    <w:r>
                      <w:rPr>
                        <w:rFonts w:ascii="Calibri"/>
                        <w:sz w:val="20"/>
                      </w:rPr>
                      <w:tab/>
                      <w:t>Visual</w:t>
                    </w:r>
                    <w:r>
                      <w:rPr>
                        <w:rFonts w:ascii="Calibri"/>
                        <w:sz w:val="20"/>
                      </w:rPr>
                      <w:tab/>
                      <w:t>Tactile</w:t>
                    </w:r>
                  </w:p>
                </w:txbxContent>
              </v:textbox>
            </v:shape>
            <w10:anchorlock/>
          </v:group>
        </w:pict>
      </w:r>
    </w:p>
    <w:p w14:paraId="75F1AD16" w14:textId="77777777" w:rsidR="003620F5" w:rsidRDefault="003C0AA9">
      <w:pPr>
        <w:pStyle w:val="BodyText"/>
        <w:spacing w:before="7"/>
        <w:rPr>
          <w:rFonts w:ascii="Calibri"/>
          <w:sz w:val="14"/>
        </w:rPr>
      </w:pPr>
      <w:r>
        <w:pict w14:anchorId="75F1EFB0">
          <v:group id="docshapegroup380" o:spid="_x0000_s3257" style="position:absolute;margin-left:40.55pt;margin-top:10.15pt;width:537.75pt;height:15.4pt;z-index:-15633920;mso-wrap-distance-left:0;mso-wrap-distance-right:0;mso-position-horizontal-relative:page" coordorigin="811,203" coordsize="10755,308">
            <v:shape id="docshape381" o:spid="_x0000_s3265" type="#_x0000_t75" style="position:absolute;left:811;top:202;width:10755;height:308">
              <v:imagedata r:id="rId76" o:title=""/>
            </v:shape>
            <v:shape id="docshape382" o:spid="_x0000_s3264" type="#_x0000_t202" style="position:absolute;left:811;top:278;width:2632;height:200" filled="f" stroked="f">
              <v:textbox inset="0,0,0,0">
                <w:txbxContent>
                  <w:p w14:paraId="75F1F4A5" w14:textId="77777777" w:rsidR="003620F5" w:rsidRDefault="003A5F03">
                    <w:pPr>
                      <w:spacing w:line="199" w:lineRule="exact"/>
                      <w:rPr>
                        <w:rFonts w:ascii="Calibri"/>
                        <w:b/>
                        <w:sz w:val="20"/>
                      </w:rPr>
                    </w:pPr>
                    <w:r>
                      <w:rPr>
                        <w:rFonts w:ascii="Calibri"/>
                        <w:sz w:val="20"/>
                      </w:rPr>
                      <w:t>Is</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person</w:t>
                    </w:r>
                    <w:r>
                      <w:rPr>
                        <w:rFonts w:ascii="Calibri"/>
                        <w:spacing w:val="-2"/>
                        <w:sz w:val="20"/>
                      </w:rPr>
                      <w:t xml:space="preserve"> </w:t>
                    </w:r>
                    <w:r>
                      <w:rPr>
                        <w:rFonts w:ascii="Calibri"/>
                        <w:sz w:val="20"/>
                      </w:rPr>
                      <w:t>currently</w:t>
                    </w:r>
                    <w:r>
                      <w:rPr>
                        <w:rFonts w:ascii="Calibri"/>
                        <w:spacing w:val="-3"/>
                        <w:sz w:val="20"/>
                        <w:u w:val="single"/>
                      </w:rPr>
                      <w:t xml:space="preserve"> </w:t>
                    </w:r>
                    <w:r>
                      <w:rPr>
                        <w:rFonts w:ascii="Calibri"/>
                        <w:b/>
                        <w:sz w:val="20"/>
                        <w:u w:val="single"/>
                      </w:rPr>
                      <w:t>Suicidal?</w:t>
                    </w:r>
                  </w:p>
                </w:txbxContent>
              </v:textbox>
            </v:shape>
            <v:shape id="docshape383" o:spid="_x0000_s3263" type="#_x0000_t202" style="position:absolute;left:3833;top:278;width:293;height:200" filled="f" stroked="f">
              <v:textbox inset="0,0,0,0">
                <w:txbxContent>
                  <w:p w14:paraId="75F1F4A6" w14:textId="77777777" w:rsidR="003620F5" w:rsidRDefault="003A5F03">
                    <w:pPr>
                      <w:spacing w:line="199" w:lineRule="exact"/>
                      <w:rPr>
                        <w:rFonts w:ascii="Calibri"/>
                        <w:sz w:val="20"/>
                      </w:rPr>
                    </w:pPr>
                    <w:r>
                      <w:rPr>
                        <w:rFonts w:ascii="Calibri"/>
                        <w:sz w:val="20"/>
                      </w:rPr>
                      <w:t>Yes</w:t>
                    </w:r>
                  </w:p>
                </w:txbxContent>
              </v:textbox>
            </v:shape>
            <v:shape id="docshape384" o:spid="_x0000_s3262" type="#_x0000_t202" style="position:absolute;left:4517;top:278;width:845;height:200" filled="f" stroked="f">
              <v:textbox inset="0,0,0,0">
                <w:txbxContent>
                  <w:p w14:paraId="75F1F4A7" w14:textId="77777777" w:rsidR="003620F5" w:rsidRDefault="003A5F03">
                    <w:pPr>
                      <w:spacing w:line="199" w:lineRule="exact"/>
                      <w:rPr>
                        <w:rFonts w:ascii="Calibri"/>
                        <w:sz w:val="20"/>
                      </w:rPr>
                    </w:pPr>
                    <w:r>
                      <w:rPr>
                        <w:rFonts w:ascii="Calibri"/>
                        <w:sz w:val="20"/>
                      </w:rPr>
                      <w:t>No;</w:t>
                    </w:r>
                    <w:r>
                      <w:rPr>
                        <w:rFonts w:ascii="Calibri"/>
                        <w:spacing w:val="-3"/>
                        <w:sz w:val="20"/>
                      </w:rPr>
                      <w:t xml:space="preserve"> </w:t>
                    </w:r>
                    <w:r>
                      <w:rPr>
                        <w:rFonts w:ascii="Calibri"/>
                        <w:sz w:val="20"/>
                        <w:u w:val="single"/>
                      </w:rPr>
                      <w:t>If</w:t>
                    </w:r>
                    <w:r>
                      <w:rPr>
                        <w:rFonts w:ascii="Calibri"/>
                        <w:spacing w:val="-3"/>
                        <w:sz w:val="20"/>
                        <w:u w:val="single"/>
                      </w:rPr>
                      <w:t xml:space="preserve"> </w:t>
                    </w:r>
                    <w:r>
                      <w:rPr>
                        <w:rFonts w:ascii="Calibri"/>
                        <w:sz w:val="20"/>
                        <w:u w:val="single"/>
                      </w:rPr>
                      <w:t>YES,</w:t>
                    </w:r>
                  </w:p>
                </w:txbxContent>
              </v:textbox>
            </v:shape>
            <v:shape id="docshape385" o:spid="_x0000_s3261" type="#_x0000_t202" style="position:absolute;left:5796;top:278;width:694;height:200" filled="f" stroked="f">
              <v:textbox inset="0,0,0,0">
                <w:txbxContent>
                  <w:p w14:paraId="75F1F4A8" w14:textId="77777777" w:rsidR="003620F5" w:rsidRDefault="003A5F03">
                    <w:pPr>
                      <w:spacing w:line="199" w:lineRule="exact"/>
                      <w:rPr>
                        <w:rFonts w:ascii="Calibri"/>
                        <w:sz w:val="20"/>
                      </w:rPr>
                    </w:pPr>
                    <w:r>
                      <w:rPr>
                        <w:rFonts w:ascii="Calibri"/>
                        <w:sz w:val="20"/>
                      </w:rPr>
                      <w:t>Ideation</w:t>
                    </w:r>
                  </w:p>
                </w:txbxContent>
              </v:textbox>
            </v:shape>
            <v:shape id="docshape386" o:spid="_x0000_s3260" type="#_x0000_t202" style="position:absolute;left:6970;top:278;width:368;height:200" filled="f" stroked="f">
              <v:textbox inset="0,0,0,0">
                <w:txbxContent>
                  <w:p w14:paraId="75F1F4A9" w14:textId="77777777" w:rsidR="003620F5" w:rsidRDefault="003A5F03">
                    <w:pPr>
                      <w:spacing w:line="199" w:lineRule="exact"/>
                      <w:rPr>
                        <w:rFonts w:ascii="Calibri"/>
                        <w:sz w:val="20"/>
                      </w:rPr>
                    </w:pPr>
                    <w:r>
                      <w:rPr>
                        <w:rFonts w:ascii="Calibri"/>
                        <w:sz w:val="20"/>
                      </w:rPr>
                      <w:t>Plan</w:t>
                    </w:r>
                  </w:p>
                </w:txbxContent>
              </v:textbox>
            </v:shape>
            <v:shape id="docshape387" o:spid="_x0000_s3259" type="#_x0000_t202" style="position:absolute;left:7771;top:278;width:512;height:200" filled="f" stroked="f">
              <v:textbox inset="0,0,0,0">
                <w:txbxContent>
                  <w:p w14:paraId="75F1F4AA" w14:textId="77777777" w:rsidR="003620F5" w:rsidRDefault="003A5F03">
                    <w:pPr>
                      <w:spacing w:line="199" w:lineRule="exact"/>
                      <w:rPr>
                        <w:rFonts w:ascii="Calibri"/>
                        <w:sz w:val="20"/>
                      </w:rPr>
                    </w:pPr>
                    <w:r>
                      <w:rPr>
                        <w:rFonts w:ascii="Calibri"/>
                        <w:sz w:val="20"/>
                      </w:rPr>
                      <w:t>Intent</w:t>
                    </w:r>
                  </w:p>
                </w:txbxContent>
              </v:textbox>
            </v:shape>
            <v:shape id="docshape388" o:spid="_x0000_s3258" type="#_x0000_t202" style="position:absolute;left:8719;top:278;width:825;height:200" filled="f" stroked="f">
              <v:textbox inset="0,0,0,0">
                <w:txbxContent>
                  <w:p w14:paraId="75F1F4AB" w14:textId="77777777" w:rsidR="003620F5" w:rsidRDefault="003A5F03">
                    <w:pPr>
                      <w:spacing w:line="199" w:lineRule="exact"/>
                      <w:rPr>
                        <w:rFonts w:ascii="Calibri"/>
                        <w:sz w:val="20"/>
                      </w:rPr>
                    </w:pPr>
                    <w:r>
                      <w:rPr>
                        <w:rFonts w:ascii="Calibri"/>
                        <w:sz w:val="20"/>
                      </w:rPr>
                      <w:t>Self-Harm</w:t>
                    </w:r>
                  </w:p>
                </w:txbxContent>
              </v:textbox>
            </v:shape>
            <w10:wrap type="topAndBottom" anchorx="page"/>
          </v:group>
        </w:pict>
      </w:r>
    </w:p>
    <w:p w14:paraId="75F1AD17" w14:textId="77777777" w:rsidR="003620F5" w:rsidRDefault="003620F5">
      <w:pPr>
        <w:pStyle w:val="BodyText"/>
        <w:spacing w:before="7"/>
        <w:rPr>
          <w:rFonts w:ascii="Calibri"/>
          <w:sz w:val="7"/>
        </w:rPr>
      </w:pPr>
    </w:p>
    <w:p w14:paraId="75F1AD18" w14:textId="77777777" w:rsidR="003620F5" w:rsidRDefault="003A5F03">
      <w:pPr>
        <w:tabs>
          <w:tab w:val="left" w:pos="11345"/>
        </w:tabs>
        <w:spacing w:before="59"/>
        <w:ind w:left="591"/>
        <w:rPr>
          <w:rFonts w:ascii="Calibri"/>
          <w:sz w:val="20"/>
        </w:rPr>
      </w:pPr>
      <w:r>
        <w:rPr>
          <w:rFonts w:ascii="Calibri"/>
          <w:b/>
          <w:sz w:val="20"/>
        </w:rPr>
        <w:t>Comments</w:t>
      </w:r>
      <w:r>
        <w:rPr>
          <w:rFonts w:ascii="Calibri"/>
          <w:sz w:val="20"/>
        </w:rPr>
        <w:t>:</w:t>
      </w:r>
      <w:r>
        <w:rPr>
          <w:rFonts w:ascii="Calibri"/>
          <w:spacing w:val="-1"/>
          <w:sz w:val="20"/>
        </w:rPr>
        <w:t xml:space="preserve"> </w:t>
      </w:r>
      <w:r>
        <w:rPr>
          <w:rFonts w:ascii="Calibri"/>
          <w:w w:val="99"/>
          <w:sz w:val="20"/>
          <w:u w:val="single"/>
        </w:rPr>
        <w:t xml:space="preserve"> </w:t>
      </w:r>
      <w:r>
        <w:rPr>
          <w:rFonts w:ascii="Calibri"/>
          <w:sz w:val="20"/>
          <w:u w:val="single"/>
        </w:rPr>
        <w:tab/>
      </w:r>
    </w:p>
    <w:p w14:paraId="75F1AD19" w14:textId="77777777" w:rsidR="003620F5" w:rsidRDefault="003C0AA9">
      <w:pPr>
        <w:pStyle w:val="BodyText"/>
        <w:spacing w:before="6"/>
        <w:rPr>
          <w:rFonts w:ascii="Calibri"/>
          <w:sz w:val="15"/>
        </w:rPr>
      </w:pPr>
      <w:r>
        <w:pict w14:anchorId="75F1EFB1">
          <v:group id="docshapegroup389" o:spid="_x0000_s3248" style="position:absolute;margin-left:40.55pt;margin-top:10.7pt;width:537.75pt;height:15.15pt;z-index:-15633408;mso-wrap-distance-left:0;mso-wrap-distance-right:0;mso-position-horizontal-relative:page" coordorigin="811,214" coordsize="10755,303">
            <v:shape id="docshape390" o:spid="_x0000_s3256" type="#_x0000_t75" style="position:absolute;left:811;top:213;width:10755;height:303">
              <v:imagedata r:id="rId77" o:title=""/>
            </v:shape>
            <v:shape id="docshape391" o:spid="_x0000_s3255" type="#_x0000_t202" style="position:absolute;left:811;top:284;width:2825;height:200" filled="f" stroked="f">
              <v:textbox inset="0,0,0,0">
                <w:txbxContent>
                  <w:p w14:paraId="75F1F4AC" w14:textId="77777777" w:rsidR="003620F5" w:rsidRDefault="003A5F03">
                    <w:pPr>
                      <w:spacing w:line="199" w:lineRule="exact"/>
                      <w:rPr>
                        <w:rFonts w:ascii="Calibri"/>
                        <w:b/>
                        <w:sz w:val="20"/>
                      </w:rPr>
                    </w:pPr>
                    <w:r>
                      <w:rPr>
                        <w:rFonts w:ascii="Calibri"/>
                        <w:sz w:val="20"/>
                      </w:rPr>
                      <w:t>Is</w:t>
                    </w:r>
                    <w:r>
                      <w:rPr>
                        <w:rFonts w:ascii="Calibri"/>
                        <w:spacing w:val="-3"/>
                        <w:sz w:val="20"/>
                      </w:rPr>
                      <w:t xml:space="preserve"> </w:t>
                    </w:r>
                    <w:r>
                      <w:rPr>
                        <w:rFonts w:ascii="Calibri"/>
                        <w:sz w:val="20"/>
                      </w:rPr>
                      <w:t>the</w:t>
                    </w:r>
                    <w:r>
                      <w:rPr>
                        <w:rFonts w:ascii="Calibri"/>
                        <w:spacing w:val="-4"/>
                        <w:sz w:val="20"/>
                      </w:rPr>
                      <w:t xml:space="preserve"> </w:t>
                    </w:r>
                    <w:r>
                      <w:rPr>
                        <w:rFonts w:ascii="Calibri"/>
                        <w:sz w:val="20"/>
                      </w:rPr>
                      <w:t>person</w:t>
                    </w:r>
                    <w:r>
                      <w:rPr>
                        <w:rFonts w:ascii="Calibri"/>
                        <w:spacing w:val="-3"/>
                        <w:sz w:val="20"/>
                      </w:rPr>
                      <w:t xml:space="preserve"> </w:t>
                    </w:r>
                    <w:r>
                      <w:rPr>
                        <w:rFonts w:ascii="Calibri"/>
                        <w:sz w:val="20"/>
                      </w:rPr>
                      <w:t>currently</w:t>
                    </w:r>
                    <w:r>
                      <w:rPr>
                        <w:rFonts w:ascii="Calibri"/>
                        <w:spacing w:val="-4"/>
                        <w:sz w:val="20"/>
                        <w:u w:val="single"/>
                      </w:rPr>
                      <w:t xml:space="preserve"> </w:t>
                    </w:r>
                    <w:r>
                      <w:rPr>
                        <w:rFonts w:ascii="Calibri"/>
                        <w:b/>
                        <w:sz w:val="20"/>
                        <w:u w:val="single"/>
                      </w:rPr>
                      <w:t>Homicidal?</w:t>
                    </w:r>
                  </w:p>
                </w:txbxContent>
              </v:textbox>
            </v:shape>
            <v:shape id="docshape392" o:spid="_x0000_s3254" type="#_x0000_t202" style="position:absolute;left:4024;top:284;width:293;height:200" filled="f" stroked="f">
              <v:textbox inset="0,0,0,0">
                <w:txbxContent>
                  <w:p w14:paraId="75F1F4AD" w14:textId="77777777" w:rsidR="003620F5" w:rsidRDefault="003A5F03">
                    <w:pPr>
                      <w:spacing w:line="199" w:lineRule="exact"/>
                      <w:rPr>
                        <w:rFonts w:ascii="Calibri"/>
                        <w:sz w:val="20"/>
                      </w:rPr>
                    </w:pPr>
                    <w:r>
                      <w:rPr>
                        <w:rFonts w:ascii="Calibri"/>
                        <w:sz w:val="20"/>
                      </w:rPr>
                      <w:t>Yes</w:t>
                    </w:r>
                  </w:p>
                </w:txbxContent>
              </v:textbox>
            </v:shape>
            <v:shape id="docshape393" o:spid="_x0000_s3253" type="#_x0000_t202" style="position:absolute;left:4708;top:284;width:845;height:200" filled="f" stroked="f">
              <v:textbox inset="0,0,0,0">
                <w:txbxContent>
                  <w:p w14:paraId="75F1F4AE" w14:textId="77777777" w:rsidR="003620F5" w:rsidRDefault="003A5F03">
                    <w:pPr>
                      <w:spacing w:line="199" w:lineRule="exact"/>
                      <w:rPr>
                        <w:rFonts w:ascii="Calibri"/>
                        <w:sz w:val="20"/>
                      </w:rPr>
                    </w:pPr>
                    <w:r>
                      <w:rPr>
                        <w:rFonts w:ascii="Calibri"/>
                        <w:sz w:val="20"/>
                      </w:rPr>
                      <w:t>No;</w:t>
                    </w:r>
                    <w:r>
                      <w:rPr>
                        <w:rFonts w:ascii="Calibri"/>
                        <w:spacing w:val="-3"/>
                        <w:sz w:val="20"/>
                      </w:rPr>
                      <w:t xml:space="preserve"> </w:t>
                    </w:r>
                    <w:r>
                      <w:rPr>
                        <w:rFonts w:ascii="Calibri"/>
                        <w:sz w:val="20"/>
                        <w:u w:val="single"/>
                      </w:rPr>
                      <w:t>If</w:t>
                    </w:r>
                    <w:r>
                      <w:rPr>
                        <w:rFonts w:ascii="Calibri"/>
                        <w:spacing w:val="-3"/>
                        <w:sz w:val="20"/>
                        <w:u w:val="single"/>
                      </w:rPr>
                      <w:t xml:space="preserve"> </w:t>
                    </w:r>
                    <w:r>
                      <w:rPr>
                        <w:rFonts w:ascii="Calibri"/>
                        <w:sz w:val="20"/>
                        <w:u w:val="single"/>
                      </w:rPr>
                      <w:t>YES,</w:t>
                    </w:r>
                  </w:p>
                </w:txbxContent>
              </v:textbox>
            </v:shape>
            <v:shape id="docshape394" o:spid="_x0000_s3252" type="#_x0000_t202" style="position:absolute;left:5987;top:284;width:694;height:200" filled="f" stroked="f">
              <v:textbox inset="0,0,0,0">
                <w:txbxContent>
                  <w:p w14:paraId="75F1F4AF" w14:textId="77777777" w:rsidR="003620F5" w:rsidRDefault="003A5F03">
                    <w:pPr>
                      <w:spacing w:line="199" w:lineRule="exact"/>
                      <w:rPr>
                        <w:rFonts w:ascii="Calibri"/>
                        <w:sz w:val="20"/>
                      </w:rPr>
                    </w:pPr>
                    <w:r>
                      <w:rPr>
                        <w:rFonts w:ascii="Calibri"/>
                        <w:sz w:val="20"/>
                      </w:rPr>
                      <w:t>Ideation</w:t>
                    </w:r>
                  </w:p>
                </w:txbxContent>
              </v:textbox>
            </v:shape>
            <v:shape id="docshape395" o:spid="_x0000_s3251" type="#_x0000_t202" style="position:absolute;left:7068;top:284;width:371;height:200" filled="f" stroked="f">
              <v:textbox inset="0,0,0,0">
                <w:txbxContent>
                  <w:p w14:paraId="75F1F4B0" w14:textId="77777777" w:rsidR="003620F5" w:rsidRDefault="003A5F03">
                    <w:pPr>
                      <w:spacing w:line="199" w:lineRule="exact"/>
                      <w:rPr>
                        <w:rFonts w:ascii="Calibri"/>
                        <w:sz w:val="20"/>
                      </w:rPr>
                    </w:pPr>
                    <w:r>
                      <w:rPr>
                        <w:rFonts w:ascii="Calibri"/>
                        <w:sz w:val="20"/>
                      </w:rPr>
                      <w:t>Plan</w:t>
                    </w:r>
                  </w:p>
                </w:txbxContent>
              </v:textbox>
            </v:shape>
            <v:shape id="docshape396" o:spid="_x0000_s3250" type="#_x0000_t202" style="position:absolute;left:7872;top:284;width:510;height:200" filled="f" stroked="f">
              <v:textbox inset="0,0,0,0">
                <w:txbxContent>
                  <w:p w14:paraId="75F1F4B1" w14:textId="77777777" w:rsidR="003620F5" w:rsidRDefault="003A5F03">
                    <w:pPr>
                      <w:spacing w:line="199" w:lineRule="exact"/>
                      <w:rPr>
                        <w:rFonts w:ascii="Calibri"/>
                        <w:sz w:val="20"/>
                      </w:rPr>
                    </w:pPr>
                    <w:r>
                      <w:rPr>
                        <w:rFonts w:ascii="Calibri"/>
                        <w:sz w:val="20"/>
                      </w:rPr>
                      <w:t>Intent</w:t>
                    </w:r>
                  </w:p>
                </w:txbxContent>
              </v:textbox>
            </v:shape>
            <v:shape id="docshape397" o:spid="_x0000_s3249" type="#_x0000_t202" style="position:absolute;left:8817;top:284;width:885;height:200" filled="f" stroked="f">
              <v:textbox inset="0,0,0,0">
                <w:txbxContent>
                  <w:p w14:paraId="75F1F4B2" w14:textId="77777777" w:rsidR="003620F5" w:rsidRDefault="003A5F03">
                    <w:pPr>
                      <w:spacing w:line="199" w:lineRule="exact"/>
                      <w:rPr>
                        <w:rFonts w:ascii="Calibri"/>
                        <w:sz w:val="20"/>
                      </w:rPr>
                    </w:pPr>
                    <w:r>
                      <w:rPr>
                        <w:rFonts w:ascii="Calibri"/>
                        <w:sz w:val="20"/>
                      </w:rPr>
                      <w:t>Aggressive</w:t>
                    </w:r>
                  </w:p>
                </w:txbxContent>
              </v:textbox>
            </v:shape>
            <w10:wrap type="topAndBottom" anchorx="page"/>
          </v:group>
        </w:pict>
      </w:r>
    </w:p>
    <w:p w14:paraId="75F1AD1A" w14:textId="77777777" w:rsidR="003620F5" w:rsidRDefault="003620F5">
      <w:pPr>
        <w:pStyle w:val="BodyText"/>
        <w:spacing w:before="7"/>
        <w:rPr>
          <w:rFonts w:ascii="Calibri"/>
          <w:sz w:val="7"/>
        </w:rPr>
      </w:pPr>
    </w:p>
    <w:p w14:paraId="75F1AD1B" w14:textId="77777777" w:rsidR="003620F5" w:rsidRDefault="003A5F03">
      <w:pPr>
        <w:tabs>
          <w:tab w:val="left" w:pos="11345"/>
        </w:tabs>
        <w:spacing w:before="59"/>
        <w:ind w:left="591"/>
        <w:rPr>
          <w:rFonts w:ascii="Calibri"/>
          <w:b/>
          <w:sz w:val="20"/>
        </w:rPr>
      </w:pPr>
      <w:r>
        <w:rPr>
          <w:rFonts w:ascii="Calibri"/>
          <w:b/>
          <w:sz w:val="20"/>
        </w:rPr>
        <w:t xml:space="preserve">Comments: </w:t>
      </w:r>
      <w:r>
        <w:rPr>
          <w:rFonts w:ascii="Calibri"/>
          <w:b/>
          <w:w w:val="99"/>
          <w:sz w:val="20"/>
          <w:u w:val="single"/>
        </w:rPr>
        <w:t xml:space="preserve"> </w:t>
      </w:r>
      <w:r>
        <w:rPr>
          <w:rFonts w:ascii="Calibri"/>
          <w:b/>
          <w:sz w:val="20"/>
          <w:u w:val="single"/>
        </w:rPr>
        <w:tab/>
      </w:r>
    </w:p>
    <w:p w14:paraId="75F1AD1C" w14:textId="77777777" w:rsidR="003620F5" w:rsidRDefault="003620F5">
      <w:pPr>
        <w:rPr>
          <w:rFonts w:ascii="Calibri"/>
          <w:sz w:val="20"/>
        </w:rPr>
        <w:sectPr w:rsidR="003620F5">
          <w:type w:val="continuous"/>
          <w:pgSz w:w="12240" w:h="15840"/>
          <w:pgMar w:top="1440" w:right="120" w:bottom="280" w:left="220" w:header="0" w:footer="235" w:gutter="0"/>
          <w:cols w:space="720"/>
        </w:sectPr>
      </w:pPr>
    </w:p>
    <w:p w14:paraId="75F1AD1D" w14:textId="77777777" w:rsidR="003620F5" w:rsidRDefault="003C0AA9">
      <w:pPr>
        <w:pStyle w:val="BodyText"/>
        <w:spacing w:line="20" w:lineRule="exact"/>
        <w:ind w:left="584"/>
        <w:rPr>
          <w:rFonts w:ascii="Calibri"/>
          <w:sz w:val="2"/>
        </w:rPr>
      </w:pPr>
      <w:r>
        <w:rPr>
          <w:rFonts w:ascii="Calibri"/>
          <w:sz w:val="2"/>
        </w:rPr>
      </w:r>
      <w:r>
        <w:rPr>
          <w:rFonts w:ascii="Calibri"/>
          <w:sz w:val="2"/>
        </w:rPr>
        <w:pict w14:anchorId="75F1EFB3">
          <v:group id="docshapegroup398" o:spid="_x0000_s3246" style="width:537.75pt;height:.65pt;mso-position-horizontal-relative:char;mso-position-vertical-relative:line" coordsize="10755,13">
            <v:shape id="docshape399" o:spid="_x0000_s3247" style="position:absolute;top:6;width:10755;height:2" coordorigin=",6" coordsize="10755,0" o:spt="100" adj="0,,0" path="m,6r197,m199,6r197,m398,6r197,m598,6r196,m797,6r197,m996,6r197,m1195,6r197,m1394,6r197,m1594,6r196,m1793,6r197,m1992,6r197,m2191,6r197,m2391,6r196,m2590,6r197,m2789,6r197,m2988,6r197,m3187,6r197,m3387,6r196,m3586,6r197,m3785,6r197,m3984,6r197,m4183,6r197,m4383,6r196,m4582,6r197,m4781,6r197,m4980,6r197,m5179,6r197,m5379,6r196,m5578,6r197,m5777,6r197,m5976,6r197,m6175,6r197,m6375,6r196,m6574,6r197,m6773,6r197,m6972,6r197,m7171,6r197,m7371,6r196,m7570,6r197,m7769,6r197,m7968,6r197,m8167,6r197,m8367,6r196,m8566,6r197,m8765,6r197,m8964,6r197,m9163,6r197,m9363,6r196,m9562,6r197,m9761,6r197,m9960,6r197,m10159,6r197,m10359,6r196,m10558,6r197,e" filled="f" strokeweight=".22817mm">
              <v:stroke joinstyle="round"/>
              <v:formulas/>
              <v:path arrowok="t" o:connecttype="segments"/>
            </v:shape>
            <w10:anchorlock/>
          </v:group>
        </w:pict>
      </w:r>
    </w:p>
    <w:p w14:paraId="75F1AD1E" w14:textId="77777777" w:rsidR="003620F5" w:rsidRDefault="003620F5">
      <w:pPr>
        <w:pStyle w:val="BodyText"/>
        <w:rPr>
          <w:rFonts w:ascii="Calibri"/>
          <w:b/>
          <w:sz w:val="20"/>
        </w:rPr>
      </w:pPr>
    </w:p>
    <w:p w14:paraId="75F1AD1F" w14:textId="77777777" w:rsidR="003620F5" w:rsidRDefault="003620F5">
      <w:pPr>
        <w:pStyle w:val="BodyText"/>
        <w:spacing w:before="8"/>
        <w:rPr>
          <w:rFonts w:ascii="Calibri"/>
          <w:b/>
          <w:sz w:val="15"/>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1800"/>
        <w:gridCol w:w="1798"/>
        <w:gridCol w:w="3598"/>
      </w:tblGrid>
      <w:tr w:rsidR="003620F5" w14:paraId="75F1AD21" w14:textId="77777777">
        <w:trPr>
          <w:trHeight w:val="244"/>
        </w:trPr>
        <w:tc>
          <w:tcPr>
            <w:tcW w:w="10791" w:type="dxa"/>
            <w:gridSpan w:val="4"/>
          </w:tcPr>
          <w:p w14:paraId="75F1AD20" w14:textId="77777777" w:rsidR="003620F5" w:rsidRDefault="003A5F03">
            <w:pPr>
              <w:pStyle w:val="TableParagraph"/>
              <w:spacing w:before="1" w:line="223" w:lineRule="exact"/>
              <w:ind w:left="2271" w:right="2266"/>
              <w:jc w:val="center"/>
              <w:rPr>
                <w:rFonts w:ascii="Calibri"/>
                <w:b/>
                <w:sz w:val="20"/>
              </w:rPr>
            </w:pPr>
            <w:r>
              <w:rPr>
                <w:rFonts w:ascii="Calibri"/>
                <w:b/>
                <w:sz w:val="20"/>
                <w:u w:val="single"/>
              </w:rPr>
              <w:t>RESOLUTION</w:t>
            </w:r>
          </w:p>
        </w:tc>
      </w:tr>
      <w:tr w:rsidR="003620F5" w14:paraId="75F1AD24" w14:textId="77777777">
        <w:trPr>
          <w:trHeight w:val="2195"/>
        </w:trPr>
        <w:tc>
          <w:tcPr>
            <w:tcW w:w="5395" w:type="dxa"/>
            <w:gridSpan w:val="2"/>
            <w:vMerge w:val="restart"/>
          </w:tcPr>
          <w:p w14:paraId="75F1AD22" w14:textId="77777777" w:rsidR="003620F5" w:rsidRDefault="003A5F03">
            <w:pPr>
              <w:pStyle w:val="TableParagraph"/>
              <w:spacing w:line="243" w:lineRule="exact"/>
              <w:ind w:left="107"/>
              <w:rPr>
                <w:rFonts w:ascii="Calibri"/>
                <w:b/>
                <w:sz w:val="20"/>
              </w:rPr>
            </w:pPr>
            <w:r>
              <w:rPr>
                <w:rFonts w:ascii="Calibri"/>
                <w:b/>
                <w:sz w:val="20"/>
                <w:u w:val="single"/>
              </w:rPr>
              <w:t>Status</w:t>
            </w:r>
            <w:r>
              <w:rPr>
                <w:rFonts w:ascii="Calibri"/>
                <w:b/>
                <w:spacing w:val="-3"/>
                <w:sz w:val="20"/>
                <w:u w:val="single"/>
              </w:rPr>
              <w:t xml:space="preserve"> </w:t>
            </w:r>
            <w:r>
              <w:rPr>
                <w:rFonts w:ascii="Calibri"/>
                <w:b/>
                <w:sz w:val="20"/>
                <w:u w:val="single"/>
              </w:rPr>
              <w:t>of</w:t>
            </w:r>
            <w:r>
              <w:rPr>
                <w:rFonts w:ascii="Calibri"/>
                <w:b/>
                <w:spacing w:val="-3"/>
                <w:sz w:val="20"/>
                <w:u w:val="single"/>
              </w:rPr>
              <w:t xml:space="preserve"> </w:t>
            </w:r>
            <w:r>
              <w:rPr>
                <w:rFonts w:ascii="Calibri"/>
                <w:b/>
                <w:sz w:val="20"/>
                <w:u w:val="single"/>
              </w:rPr>
              <w:t>Person</w:t>
            </w:r>
            <w:r>
              <w:rPr>
                <w:rFonts w:ascii="Calibri"/>
                <w:b/>
                <w:spacing w:val="-1"/>
                <w:sz w:val="20"/>
                <w:u w:val="single"/>
              </w:rPr>
              <w:t xml:space="preserve"> </w:t>
            </w:r>
            <w:r>
              <w:rPr>
                <w:rFonts w:ascii="Calibri"/>
                <w:b/>
                <w:sz w:val="20"/>
                <w:u w:val="single"/>
              </w:rPr>
              <w:t>at</w:t>
            </w:r>
            <w:r>
              <w:rPr>
                <w:rFonts w:ascii="Calibri"/>
                <w:b/>
                <w:spacing w:val="-2"/>
                <w:sz w:val="20"/>
                <w:u w:val="single"/>
              </w:rPr>
              <w:t xml:space="preserve"> </w:t>
            </w:r>
            <w:r>
              <w:rPr>
                <w:rFonts w:ascii="Calibri"/>
                <w:b/>
                <w:sz w:val="20"/>
                <w:u w:val="single"/>
              </w:rPr>
              <w:t>Conclusion</w:t>
            </w:r>
            <w:r>
              <w:rPr>
                <w:rFonts w:ascii="Calibri"/>
                <w:b/>
                <w:spacing w:val="-1"/>
                <w:sz w:val="20"/>
                <w:u w:val="single"/>
              </w:rPr>
              <w:t xml:space="preserve"> </w:t>
            </w:r>
            <w:r>
              <w:rPr>
                <w:rFonts w:ascii="Calibri"/>
                <w:b/>
                <w:sz w:val="20"/>
                <w:u w:val="single"/>
              </w:rPr>
              <w:t>of</w:t>
            </w:r>
            <w:r>
              <w:rPr>
                <w:rFonts w:ascii="Calibri"/>
                <w:b/>
                <w:spacing w:val="-3"/>
                <w:sz w:val="20"/>
                <w:u w:val="single"/>
              </w:rPr>
              <w:t xml:space="preserve"> </w:t>
            </w:r>
            <w:r>
              <w:rPr>
                <w:rFonts w:ascii="Calibri"/>
                <w:b/>
                <w:sz w:val="20"/>
                <w:u w:val="single"/>
              </w:rPr>
              <w:t>Crisis</w:t>
            </w:r>
            <w:r>
              <w:rPr>
                <w:rFonts w:ascii="Calibri"/>
                <w:b/>
                <w:spacing w:val="-2"/>
                <w:sz w:val="20"/>
                <w:u w:val="single"/>
              </w:rPr>
              <w:t xml:space="preserve"> </w:t>
            </w:r>
            <w:r>
              <w:rPr>
                <w:rFonts w:ascii="Calibri"/>
                <w:b/>
                <w:sz w:val="20"/>
                <w:u w:val="single"/>
              </w:rPr>
              <w:t>Contact:</w:t>
            </w:r>
          </w:p>
        </w:tc>
        <w:tc>
          <w:tcPr>
            <w:tcW w:w="5396" w:type="dxa"/>
            <w:gridSpan w:val="2"/>
          </w:tcPr>
          <w:p w14:paraId="75F1AD23" w14:textId="77777777" w:rsidR="003620F5" w:rsidRDefault="003A5F03">
            <w:pPr>
              <w:pStyle w:val="TableParagraph"/>
              <w:spacing w:line="243" w:lineRule="exact"/>
              <w:ind w:left="105"/>
              <w:rPr>
                <w:rFonts w:ascii="Calibri"/>
                <w:b/>
                <w:sz w:val="20"/>
              </w:rPr>
            </w:pPr>
            <w:r>
              <w:rPr>
                <w:rFonts w:ascii="Calibri"/>
                <w:b/>
                <w:sz w:val="20"/>
                <w:u w:val="single"/>
              </w:rPr>
              <w:t>Referrals:</w:t>
            </w:r>
          </w:p>
        </w:tc>
      </w:tr>
      <w:tr w:rsidR="003620F5" w14:paraId="75F1AD2A" w14:textId="77777777">
        <w:trPr>
          <w:trHeight w:val="1393"/>
        </w:trPr>
        <w:tc>
          <w:tcPr>
            <w:tcW w:w="5395" w:type="dxa"/>
            <w:gridSpan w:val="2"/>
            <w:vMerge/>
            <w:tcBorders>
              <w:top w:val="nil"/>
            </w:tcBorders>
          </w:tcPr>
          <w:p w14:paraId="75F1AD25" w14:textId="77777777" w:rsidR="003620F5" w:rsidRDefault="003620F5">
            <w:pPr>
              <w:rPr>
                <w:sz w:val="2"/>
                <w:szCs w:val="2"/>
              </w:rPr>
            </w:pPr>
          </w:p>
        </w:tc>
        <w:tc>
          <w:tcPr>
            <w:tcW w:w="5396" w:type="dxa"/>
            <w:gridSpan w:val="2"/>
          </w:tcPr>
          <w:p w14:paraId="75F1AD26" w14:textId="77777777" w:rsidR="003620F5" w:rsidRDefault="003A5F03">
            <w:pPr>
              <w:pStyle w:val="TableParagraph"/>
              <w:spacing w:before="1"/>
              <w:ind w:left="105"/>
              <w:rPr>
                <w:rFonts w:ascii="Calibri"/>
                <w:b/>
                <w:sz w:val="20"/>
              </w:rPr>
            </w:pPr>
            <w:r>
              <w:rPr>
                <w:rFonts w:ascii="Calibri"/>
                <w:b/>
                <w:sz w:val="20"/>
                <w:u w:val="single"/>
              </w:rPr>
              <w:t>Appointment</w:t>
            </w:r>
            <w:r>
              <w:rPr>
                <w:rFonts w:ascii="Calibri"/>
                <w:b/>
                <w:spacing w:val="-2"/>
                <w:sz w:val="20"/>
                <w:u w:val="single"/>
              </w:rPr>
              <w:t xml:space="preserve"> </w:t>
            </w:r>
            <w:r>
              <w:rPr>
                <w:rFonts w:ascii="Calibri"/>
                <w:b/>
                <w:sz w:val="20"/>
                <w:u w:val="single"/>
              </w:rPr>
              <w:t>with</w:t>
            </w:r>
            <w:r>
              <w:rPr>
                <w:rFonts w:ascii="Calibri"/>
                <w:b/>
                <w:spacing w:val="-1"/>
                <w:sz w:val="20"/>
                <w:u w:val="single"/>
              </w:rPr>
              <w:t xml:space="preserve"> </w:t>
            </w:r>
            <w:r>
              <w:rPr>
                <w:rFonts w:ascii="Calibri"/>
                <w:b/>
                <w:sz w:val="20"/>
                <w:u w:val="single"/>
              </w:rPr>
              <w:t>Provider:</w:t>
            </w:r>
          </w:p>
          <w:p w14:paraId="75F1AD27" w14:textId="77777777" w:rsidR="003620F5" w:rsidRDefault="003A5F03">
            <w:pPr>
              <w:pStyle w:val="TableParagraph"/>
              <w:spacing w:before="1"/>
              <w:ind w:left="105" w:right="4824"/>
              <w:rPr>
                <w:rFonts w:ascii="Calibri"/>
                <w:sz w:val="20"/>
              </w:rPr>
            </w:pPr>
            <w:r>
              <w:rPr>
                <w:rFonts w:ascii="Calibri"/>
                <w:sz w:val="20"/>
              </w:rPr>
              <w:t>Date:</w:t>
            </w:r>
          </w:p>
          <w:p w14:paraId="75F1AD28" w14:textId="77777777" w:rsidR="003620F5" w:rsidRDefault="003620F5">
            <w:pPr>
              <w:pStyle w:val="TableParagraph"/>
              <w:spacing w:before="11"/>
              <w:rPr>
                <w:rFonts w:ascii="Calibri"/>
                <w:b/>
                <w:sz w:val="19"/>
              </w:rPr>
            </w:pPr>
          </w:p>
          <w:p w14:paraId="75F1AD29" w14:textId="77777777" w:rsidR="003620F5" w:rsidRDefault="003A5F03">
            <w:pPr>
              <w:pStyle w:val="TableParagraph"/>
              <w:ind w:left="105" w:right="4824"/>
              <w:rPr>
                <w:rFonts w:ascii="Calibri"/>
                <w:sz w:val="20"/>
              </w:rPr>
            </w:pPr>
            <w:r>
              <w:rPr>
                <w:rFonts w:ascii="Calibri"/>
                <w:spacing w:val="-1"/>
                <w:sz w:val="20"/>
              </w:rPr>
              <w:t>Time:</w:t>
            </w:r>
          </w:p>
        </w:tc>
      </w:tr>
      <w:tr w:rsidR="003620F5" w14:paraId="75F1AD2D" w14:textId="77777777">
        <w:trPr>
          <w:trHeight w:val="489"/>
        </w:trPr>
        <w:tc>
          <w:tcPr>
            <w:tcW w:w="10791" w:type="dxa"/>
            <w:gridSpan w:val="4"/>
          </w:tcPr>
          <w:p w14:paraId="75F1AD2B" w14:textId="77777777" w:rsidR="003620F5" w:rsidRDefault="003A5F03">
            <w:pPr>
              <w:pStyle w:val="TableParagraph"/>
              <w:spacing w:before="1"/>
              <w:ind w:left="2273" w:right="2265"/>
              <w:jc w:val="center"/>
              <w:rPr>
                <w:rFonts w:ascii="Calibri"/>
                <w:b/>
                <w:sz w:val="20"/>
              </w:rPr>
            </w:pPr>
            <w:r>
              <w:rPr>
                <w:rFonts w:ascii="Calibri"/>
                <w:b/>
                <w:sz w:val="20"/>
              </w:rPr>
              <w:t>Required</w:t>
            </w:r>
            <w:r>
              <w:rPr>
                <w:rFonts w:ascii="Calibri"/>
                <w:b/>
                <w:spacing w:val="-1"/>
                <w:sz w:val="20"/>
              </w:rPr>
              <w:t xml:space="preserve"> </w:t>
            </w:r>
            <w:r>
              <w:rPr>
                <w:rFonts w:ascii="Calibri"/>
                <w:b/>
                <w:sz w:val="20"/>
              </w:rPr>
              <w:t>Data</w:t>
            </w:r>
          </w:p>
          <w:p w14:paraId="75F1AD2C" w14:textId="77777777" w:rsidR="003620F5" w:rsidRDefault="003A5F03">
            <w:pPr>
              <w:pStyle w:val="TableParagraph"/>
              <w:spacing w:before="1" w:line="223" w:lineRule="exact"/>
              <w:ind w:left="2273" w:right="2266"/>
              <w:jc w:val="center"/>
              <w:rPr>
                <w:rFonts w:ascii="Calibri" w:hAnsi="Calibri"/>
                <w:sz w:val="20"/>
              </w:rPr>
            </w:pPr>
            <w:r>
              <w:rPr>
                <w:rFonts w:ascii="Calibri" w:hAnsi="Calibri"/>
                <w:sz w:val="20"/>
              </w:rPr>
              <w:t>(Please</w:t>
            </w:r>
            <w:r>
              <w:rPr>
                <w:rFonts w:ascii="Calibri" w:hAnsi="Calibri"/>
                <w:spacing w:val="-4"/>
                <w:sz w:val="20"/>
              </w:rPr>
              <w:t xml:space="preserve"> </w:t>
            </w:r>
            <w:r>
              <w:rPr>
                <w:rFonts w:ascii="Calibri" w:hAnsi="Calibri"/>
                <w:sz w:val="20"/>
              </w:rPr>
              <w:t>note</w:t>
            </w:r>
            <w:r>
              <w:rPr>
                <w:rFonts w:ascii="Calibri" w:hAnsi="Calibri"/>
                <w:spacing w:val="-4"/>
                <w:sz w:val="20"/>
              </w:rPr>
              <w:t xml:space="preserve"> </w:t>
            </w:r>
            <w:r>
              <w:rPr>
                <w:rFonts w:ascii="Calibri" w:hAnsi="Calibri"/>
                <w:sz w:val="20"/>
              </w:rPr>
              <w:t>“Unknown”</w:t>
            </w:r>
            <w:r>
              <w:rPr>
                <w:rFonts w:ascii="Calibri" w:hAnsi="Calibri"/>
                <w:spacing w:val="-2"/>
                <w:sz w:val="20"/>
              </w:rPr>
              <w:t xml:space="preserve"> </w:t>
            </w:r>
            <w:r>
              <w:rPr>
                <w:rFonts w:ascii="Calibri" w:hAnsi="Calibri"/>
                <w:sz w:val="20"/>
              </w:rPr>
              <w:t>if</w:t>
            </w:r>
            <w:r>
              <w:rPr>
                <w:rFonts w:ascii="Calibri" w:hAnsi="Calibri"/>
                <w:spacing w:val="-4"/>
                <w:sz w:val="20"/>
              </w:rPr>
              <w:t xml:space="preserve"> </w:t>
            </w:r>
            <w:r>
              <w:rPr>
                <w:rFonts w:ascii="Calibri" w:hAnsi="Calibri"/>
                <w:sz w:val="20"/>
              </w:rPr>
              <w:t>information</w:t>
            </w:r>
            <w:r>
              <w:rPr>
                <w:rFonts w:ascii="Calibri" w:hAnsi="Calibri"/>
                <w:spacing w:val="-2"/>
                <w:sz w:val="20"/>
              </w:rPr>
              <w:t xml:space="preserve"> </w:t>
            </w:r>
            <w:r>
              <w:rPr>
                <w:rFonts w:ascii="Calibri" w:hAnsi="Calibri"/>
                <w:sz w:val="20"/>
              </w:rPr>
              <w:t>is</w:t>
            </w:r>
            <w:r>
              <w:rPr>
                <w:rFonts w:ascii="Calibri" w:hAnsi="Calibri"/>
                <w:spacing w:val="-2"/>
                <w:sz w:val="20"/>
              </w:rPr>
              <w:t xml:space="preserve"> </w:t>
            </w:r>
            <w:r>
              <w:rPr>
                <w:rFonts w:ascii="Calibri" w:hAnsi="Calibri"/>
                <w:sz w:val="20"/>
              </w:rPr>
              <w:t>Unavailable</w:t>
            </w:r>
            <w:r>
              <w:rPr>
                <w:rFonts w:ascii="Calibri" w:hAnsi="Calibri"/>
                <w:spacing w:val="-4"/>
                <w:sz w:val="20"/>
              </w:rPr>
              <w:t xml:space="preserve"> </w:t>
            </w:r>
            <w:r>
              <w:rPr>
                <w:rFonts w:ascii="Calibri" w:hAnsi="Calibri"/>
                <w:sz w:val="20"/>
              </w:rPr>
              <w:t>at</w:t>
            </w:r>
            <w:r>
              <w:rPr>
                <w:rFonts w:ascii="Calibri" w:hAnsi="Calibri"/>
                <w:spacing w:val="-3"/>
                <w:sz w:val="20"/>
              </w:rPr>
              <w:t xml:space="preserve"> </w:t>
            </w:r>
            <w:r>
              <w:rPr>
                <w:rFonts w:ascii="Calibri" w:hAnsi="Calibri"/>
                <w:sz w:val="20"/>
              </w:rPr>
              <w:t>time</w:t>
            </w:r>
            <w:r>
              <w:rPr>
                <w:rFonts w:ascii="Calibri" w:hAnsi="Calibri"/>
                <w:spacing w:val="-4"/>
                <w:sz w:val="20"/>
              </w:rPr>
              <w:t xml:space="preserve"> </w:t>
            </w:r>
            <w:r>
              <w:rPr>
                <w:rFonts w:ascii="Calibri" w:hAnsi="Calibri"/>
                <w:sz w:val="20"/>
              </w:rPr>
              <w:t>of</w:t>
            </w:r>
            <w:r>
              <w:rPr>
                <w:rFonts w:ascii="Calibri" w:hAnsi="Calibri"/>
                <w:spacing w:val="-4"/>
                <w:sz w:val="20"/>
              </w:rPr>
              <w:t xml:space="preserve"> </w:t>
            </w:r>
            <w:r>
              <w:rPr>
                <w:rFonts w:ascii="Calibri" w:hAnsi="Calibri"/>
                <w:sz w:val="20"/>
              </w:rPr>
              <w:t>Assessment)</w:t>
            </w:r>
          </w:p>
        </w:tc>
      </w:tr>
      <w:tr w:rsidR="003620F5" w14:paraId="75F1AD31" w14:textId="77777777">
        <w:trPr>
          <w:trHeight w:val="486"/>
        </w:trPr>
        <w:tc>
          <w:tcPr>
            <w:tcW w:w="3595" w:type="dxa"/>
          </w:tcPr>
          <w:p w14:paraId="75F1AD2E" w14:textId="77777777" w:rsidR="003620F5" w:rsidRDefault="003A5F03">
            <w:pPr>
              <w:pStyle w:val="TableParagraph"/>
              <w:spacing w:before="1"/>
              <w:ind w:left="107"/>
              <w:rPr>
                <w:rFonts w:ascii="Calibri"/>
                <w:b/>
                <w:sz w:val="20"/>
              </w:rPr>
            </w:pPr>
            <w:r>
              <w:rPr>
                <w:rFonts w:ascii="Calibri"/>
                <w:b/>
                <w:sz w:val="20"/>
                <w:u w:val="single"/>
              </w:rPr>
              <w:t>DOB:</w:t>
            </w:r>
          </w:p>
        </w:tc>
        <w:tc>
          <w:tcPr>
            <w:tcW w:w="3598" w:type="dxa"/>
            <w:gridSpan w:val="2"/>
          </w:tcPr>
          <w:p w14:paraId="75F1AD2F" w14:textId="77777777" w:rsidR="003620F5" w:rsidRDefault="003A5F03">
            <w:pPr>
              <w:pStyle w:val="TableParagraph"/>
              <w:spacing w:before="1"/>
              <w:ind w:left="108"/>
              <w:rPr>
                <w:rFonts w:ascii="Calibri"/>
                <w:b/>
                <w:sz w:val="20"/>
              </w:rPr>
            </w:pPr>
            <w:r>
              <w:rPr>
                <w:rFonts w:ascii="Calibri"/>
                <w:b/>
                <w:sz w:val="20"/>
                <w:u w:val="single"/>
              </w:rPr>
              <w:t>Age:</w:t>
            </w:r>
          </w:p>
        </w:tc>
        <w:tc>
          <w:tcPr>
            <w:tcW w:w="3598" w:type="dxa"/>
          </w:tcPr>
          <w:p w14:paraId="75F1AD30" w14:textId="77777777" w:rsidR="003620F5" w:rsidRDefault="003A5F03">
            <w:pPr>
              <w:pStyle w:val="TableParagraph"/>
              <w:spacing w:before="1"/>
              <w:ind w:left="107"/>
              <w:rPr>
                <w:rFonts w:ascii="Calibri"/>
                <w:b/>
                <w:sz w:val="20"/>
              </w:rPr>
            </w:pPr>
            <w:r>
              <w:rPr>
                <w:rFonts w:ascii="Calibri"/>
                <w:b/>
                <w:sz w:val="20"/>
                <w:u w:val="single"/>
              </w:rPr>
              <w:t>Sex</w:t>
            </w:r>
            <w:r>
              <w:rPr>
                <w:rFonts w:ascii="Calibri"/>
                <w:b/>
                <w:spacing w:val="-1"/>
                <w:sz w:val="20"/>
                <w:u w:val="single"/>
              </w:rPr>
              <w:t xml:space="preserve"> </w:t>
            </w:r>
            <w:r>
              <w:rPr>
                <w:rFonts w:ascii="Calibri"/>
                <w:b/>
                <w:sz w:val="20"/>
                <w:u w:val="single"/>
              </w:rPr>
              <w:t>at</w:t>
            </w:r>
            <w:r>
              <w:rPr>
                <w:rFonts w:ascii="Calibri"/>
                <w:b/>
                <w:spacing w:val="-1"/>
                <w:sz w:val="20"/>
                <w:u w:val="single"/>
              </w:rPr>
              <w:t xml:space="preserve"> </w:t>
            </w:r>
            <w:r>
              <w:rPr>
                <w:rFonts w:ascii="Calibri"/>
                <w:b/>
                <w:sz w:val="20"/>
                <w:u w:val="single"/>
              </w:rPr>
              <w:t>Birth:</w:t>
            </w:r>
          </w:p>
        </w:tc>
      </w:tr>
      <w:tr w:rsidR="003620F5" w14:paraId="75F1AD35" w14:textId="77777777">
        <w:trPr>
          <w:trHeight w:val="733"/>
        </w:trPr>
        <w:tc>
          <w:tcPr>
            <w:tcW w:w="3595" w:type="dxa"/>
          </w:tcPr>
          <w:p w14:paraId="75F1AD32" w14:textId="77777777" w:rsidR="003620F5" w:rsidRDefault="003A5F03">
            <w:pPr>
              <w:pStyle w:val="TableParagraph"/>
              <w:spacing w:before="1"/>
              <w:ind w:left="107"/>
              <w:rPr>
                <w:rFonts w:ascii="Calibri"/>
                <w:b/>
                <w:sz w:val="20"/>
              </w:rPr>
            </w:pPr>
            <w:r>
              <w:rPr>
                <w:rFonts w:ascii="Calibri"/>
                <w:b/>
                <w:sz w:val="20"/>
                <w:u w:val="single"/>
              </w:rPr>
              <w:t>Race/Ethnicity:</w:t>
            </w:r>
          </w:p>
        </w:tc>
        <w:tc>
          <w:tcPr>
            <w:tcW w:w="3598" w:type="dxa"/>
            <w:gridSpan w:val="2"/>
          </w:tcPr>
          <w:p w14:paraId="75F1AD33" w14:textId="77777777" w:rsidR="003620F5" w:rsidRDefault="003A5F03">
            <w:pPr>
              <w:pStyle w:val="TableParagraph"/>
              <w:spacing w:before="1"/>
              <w:ind w:left="108"/>
              <w:rPr>
                <w:rFonts w:ascii="Calibri"/>
                <w:b/>
                <w:sz w:val="20"/>
              </w:rPr>
            </w:pPr>
            <w:r>
              <w:rPr>
                <w:rFonts w:ascii="Calibri"/>
                <w:b/>
                <w:sz w:val="20"/>
                <w:u w:val="single"/>
              </w:rPr>
              <w:t>Education</w:t>
            </w:r>
            <w:r>
              <w:rPr>
                <w:rFonts w:ascii="Calibri"/>
                <w:b/>
                <w:spacing w:val="-2"/>
                <w:sz w:val="20"/>
                <w:u w:val="single"/>
              </w:rPr>
              <w:t xml:space="preserve"> </w:t>
            </w:r>
            <w:r>
              <w:rPr>
                <w:rFonts w:ascii="Calibri"/>
                <w:b/>
                <w:sz w:val="20"/>
                <w:u w:val="single"/>
              </w:rPr>
              <w:t>Level:</w:t>
            </w:r>
          </w:p>
        </w:tc>
        <w:tc>
          <w:tcPr>
            <w:tcW w:w="3598" w:type="dxa"/>
          </w:tcPr>
          <w:p w14:paraId="75F1AD34" w14:textId="77777777" w:rsidR="003620F5" w:rsidRDefault="003A5F03">
            <w:pPr>
              <w:pStyle w:val="TableParagraph"/>
              <w:spacing w:before="1"/>
              <w:ind w:left="107"/>
              <w:rPr>
                <w:rFonts w:ascii="Calibri"/>
                <w:b/>
                <w:sz w:val="20"/>
              </w:rPr>
            </w:pPr>
            <w:r>
              <w:rPr>
                <w:rFonts w:ascii="Calibri"/>
                <w:b/>
                <w:sz w:val="20"/>
                <w:u w:val="single"/>
              </w:rPr>
              <w:t>Marital</w:t>
            </w:r>
            <w:r>
              <w:rPr>
                <w:rFonts w:ascii="Calibri"/>
                <w:b/>
                <w:spacing w:val="-3"/>
                <w:sz w:val="20"/>
                <w:u w:val="single"/>
              </w:rPr>
              <w:t xml:space="preserve"> </w:t>
            </w:r>
            <w:r>
              <w:rPr>
                <w:rFonts w:ascii="Calibri"/>
                <w:b/>
                <w:sz w:val="20"/>
                <w:u w:val="single"/>
              </w:rPr>
              <w:t>Status:</w:t>
            </w:r>
          </w:p>
        </w:tc>
      </w:tr>
      <w:tr w:rsidR="003620F5" w14:paraId="75F1AD39" w14:textId="77777777">
        <w:trPr>
          <w:trHeight w:val="731"/>
        </w:trPr>
        <w:tc>
          <w:tcPr>
            <w:tcW w:w="3595" w:type="dxa"/>
          </w:tcPr>
          <w:p w14:paraId="75F1AD36" w14:textId="77777777" w:rsidR="003620F5" w:rsidRDefault="003A5F03">
            <w:pPr>
              <w:pStyle w:val="TableParagraph"/>
              <w:spacing w:before="1"/>
              <w:ind w:left="107"/>
              <w:rPr>
                <w:rFonts w:ascii="Calibri"/>
                <w:b/>
                <w:sz w:val="20"/>
              </w:rPr>
            </w:pPr>
            <w:r>
              <w:rPr>
                <w:rFonts w:ascii="Calibri"/>
                <w:b/>
                <w:sz w:val="20"/>
                <w:u w:val="single"/>
              </w:rPr>
              <w:t>County</w:t>
            </w:r>
            <w:r>
              <w:rPr>
                <w:rFonts w:ascii="Calibri"/>
                <w:b/>
                <w:spacing w:val="-3"/>
                <w:sz w:val="20"/>
                <w:u w:val="single"/>
              </w:rPr>
              <w:t xml:space="preserve"> </w:t>
            </w:r>
            <w:r>
              <w:rPr>
                <w:rFonts w:ascii="Calibri"/>
                <w:b/>
                <w:sz w:val="20"/>
                <w:u w:val="single"/>
              </w:rPr>
              <w:t>of</w:t>
            </w:r>
            <w:r>
              <w:rPr>
                <w:rFonts w:ascii="Calibri"/>
                <w:b/>
                <w:spacing w:val="-3"/>
                <w:sz w:val="20"/>
                <w:u w:val="single"/>
              </w:rPr>
              <w:t xml:space="preserve"> </w:t>
            </w:r>
            <w:r>
              <w:rPr>
                <w:rFonts w:ascii="Calibri"/>
                <w:b/>
                <w:sz w:val="20"/>
                <w:u w:val="single"/>
              </w:rPr>
              <w:t>Residence:</w:t>
            </w:r>
          </w:p>
        </w:tc>
        <w:tc>
          <w:tcPr>
            <w:tcW w:w="3598" w:type="dxa"/>
            <w:gridSpan w:val="2"/>
          </w:tcPr>
          <w:p w14:paraId="75F1AD37" w14:textId="77777777" w:rsidR="003620F5" w:rsidRDefault="003A5F03">
            <w:pPr>
              <w:pStyle w:val="TableParagraph"/>
              <w:spacing w:before="1"/>
              <w:ind w:left="108"/>
              <w:rPr>
                <w:rFonts w:ascii="Calibri"/>
                <w:b/>
                <w:sz w:val="20"/>
              </w:rPr>
            </w:pPr>
            <w:r>
              <w:rPr>
                <w:rFonts w:ascii="Calibri"/>
                <w:b/>
                <w:sz w:val="20"/>
                <w:u w:val="single"/>
              </w:rPr>
              <w:t>Current</w:t>
            </w:r>
            <w:r>
              <w:rPr>
                <w:rFonts w:ascii="Calibri"/>
                <w:b/>
                <w:spacing w:val="-5"/>
                <w:sz w:val="20"/>
                <w:u w:val="single"/>
              </w:rPr>
              <w:t xml:space="preserve"> </w:t>
            </w:r>
            <w:r>
              <w:rPr>
                <w:rFonts w:ascii="Calibri"/>
                <w:b/>
                <w:sz w:val="20"/>
                <w:u w:val="single"/>
              </w:rPr>
              <w:t>Living</w:t>
            </w:r>
            <w:r>
              <w:rPr>
                <w:rFonts w:ascii="Calibri"/>
                <w:b/>
                <w:spacing w:val="-1"/>
                <w:sz w:val="20"/>
                <w:u w:val="single"/>
              </w:rPr>
              <w:t xml:space="preserve"> </w:t>
            </w:r>
            <w:r>
              <w:rPr>
                <w:rFonts w:ascii="Calibri"/>
                <w:b/>
                <w:sz w:val="20"/>
                <w:u w:val="single"/>
              </w:rPr>
              <w:t>Arrangements:</w:t>
            </w:r>
          </w:p>
        </w:tc>
        <w:tc>
          <w:tcPr>
            <w:tcW w:w="3598" w:type="dxa"/>
          </w:tcPr>
          <w:p w14:paraId="75F1AD38" w14:textId="77777777" w:rsidR="003620F5" w:rsidRDefault="003A5F03">
            <w:pPr>
              <w:pStyle w:val="TableParagraph"/>
              <w:spacing w:before="1"/>
              <w:ind w:left="107"/>
              <w:rPr>
                <w:rFonts w:ascii="Calibri"/>
                <w:b/>
                <w:sz w:val="20"/>
              </w:rPr>
            </w:pPr>
            <w:r>
              <w:rPr>
                <w:rFonts w:ascii="Calibri"/>
                <w:b/>
                <w:sz w:val="20"/>
                <w:u w:val="single"/>
              </w:rPr>
              <w:t>Type</w:t>
            </w:r>
            <w:r>
              <w:rPr>
                <w:rFonts w:ascii="Calibri"/>
                <w:b/>
                <w:spacing w:val="-5"/>
                <w:sz w:val="20"/>
                <w:u w:val="single"/>
              </w:rPr>
              <w:t xml:space="preserve"> </w:t>
            </w:r>
            <w:r>
              <w:rPr>
                <w:rFonts w:ascii="Calibri"/>
                <w:b/>
                <w:sz w:val="20"/>
                <w:u w:val="single"/>
              </w:rPr>
              <w:t>of</w:t>
            </w:r>
            <w:r>
              <w:rPr>
                <w:rFonts w:ascii="Calibri"/>
                <w:b/>
                <w:spacing w:val="-5"/>
                <w:sz w:val="20"/>
                <w:u w:val="single"/>
              </w:rPr>
              <w:t xml:space="preserve"> </w:t>
            </w:r>
            <w:r>
              <w:rPr>
                <w:rFonts w:ascii="Calibri"/>
                <w:b/>
                <w:sz w:val="20"/>
                <w:u w:val="single"/>
              </w:rPr>
              <w:t>Residence/Dwelling:</w:t>
            </w:r>
          </w:p>
        </w:tc>
      </w:tr>
      <w:tr w:rsidR="003620F5" w14:paraId="75F1AD3D" w14:textId="77777777">
        <w:trPr>
          <w:trHeight w:val="731"/>
        </w:trPr>
        <w:tc>
          <w:tcPr>
            <w:tcW w:w="3595" w:type="dxa"/>
          </w:tcPr>
          <w:p w14:paraId="75F1AD3A" w14:textId="77777777" w:rsidR="003620F5" w:rsidRDefault="003A5F03">
            <w:pPr>
              <w:pStyle w:val="TableParagraph"/>
              <w:spacing w:before="1"/>
              <w:ind w:left="107"/>
              <w:rPr>
                <w:rFonts w:ascii="Calibri"/>
                <w:b/>
                <w:sz w:val="20"/>
              </w:rPr>
            </w:pPr>
            <w:r>
              <w:rPr>
                <w:rFonts w:ascii="Calibri"/>
                <w:b/>
                <w:sz w:val="20"/>
                <w:u w:val="single"/>
              </w:rPr>
              <w:t>Employment</w:t>
            </w:r>
            <w:r>
              <w:rPr>
                <w:rFonts w:ascii="Calibri"/>
                <w:b/>
                <w:spacing w:val="-2"/>
                <w:sz w:val="20"/>
                <w:u w:val="single"/>
              </w:rPr>
              <w:t xml:space="preserve"> </w:t>
            </w:r>
            <w:r>
              <w:rPr>
                <w:rFonts w:ascii="Calibri"/>
                <w:b/>
                <w:sz w:val="20"/>
                <w:u w:val="single"/>
              </w:rPr>
              <w:t>Status:</w:t>
            </w:r>
          </w:p>
        </w:tc>
        <w:tc>
          <w:tcPr>
            <w:tcW w:w="3598" w:type="dxa"/>
            <w:gridSpan w:val="2"/>
          </w:tcPr>
          <w:p w14:paraId="75F1AD3B" w14:textId="77777777" w:rsidR="003620F5" w:rsidRDefault="003A5F03">
            <w:pPr>
              <w:pStyle w:val="TableParagraph"/>
              <w:spacing w:before="1"/>
              <w:ind w:left="108"/>
              <w:rPr>
                <w:rFonts w:ascii="Calibri"/>
                <w:b/>
                <w:sz w:val="20"/>
              </w:rPr>
            </w:pPr>
            <w:r>
              <w:rPr>
                <w:rFonts w:ascii="Calibri"/>
                <w:b/>
                <w:sz w:val="20"/>
                <w:u w:val="single"/>
              </w:rPr>
              <w:t>Any</w:t>
            </w:r>
            <w:r>
              <w:rPr>
                <w:rFonts w:ascii="Calibri"/>
                <w:b/>
                <w:spacing w:val="-3"/>
                <w:sz w:val="20"/>
                <w:u w:val="single"/>
              </w:rPr>
              <w:t xml:space="preserve"> </w:t>
            </w:r>
            <w:r>
              <w:rPr>
                <w:rFonts w:ascii="Calibri"/>
                <w:b/>
                <w:sz w:val="20"/>
                <w:u w:val="single"/>
              </w:rPr>
              <w:t>current/pending</w:t>
            </w:r>
            <w:r>
              <w:rPr>
                <w:rFonts w:ascii="Calibri"/>
                <w:b/>
                <w:spacing w:val="-3"/>
                <w:sz w:val="20"/>
                <w:u w:val="single"/>
              </w:rPr>
              <w:t xml:space="preserve"> </w:t>
            </w:r>
            <w:r>
              <w:rPr>
                <w:rFonts w:ascii="Calibri"/>
                <w:b/>
                <w:sz w:val="20"/>
                <w:u w:val="single"/>
              </w:rPr>
              <w:t>criminal</w:t>
            </w:r>
            <w:r>
              <w:rPr>
                <w:rFonts w:ascii="Calibri"/>
                <w:b/>
                <w:spacing w:val="-3"/>
                <w:sz w:val="20"/>
                <w:u w:val="single"/>
              </w:rPr>
              <w:t xml:space="preserve"> </w:t>
            </w:r>
            <w:r>
              <w:rPr>
                <w:rFonts w:ascii="Calibri"/>
                <w:b/>
                <w:sz w:val="20"/>
                <w:u w:val="single"/>
              </w:rPr>
              <w:t>charges:</w:t>
            </w:r>
          </w:p>
        </w:tc>
        <w:tc>
          <w:tcPr>
            <w:tcW w:w="3598" w:type="dxa"/>
          </w:tcPr>
          <w:p w14:paraId="75F1AD3C" w14:textId="77777777" w:rsidR="003620F5" w:rsidRDefault="003A5F03">
            <w:pPr>
              <w:pStyle w:val="TableParagraph"/>
              <w:spacing w:before="1"/>
              <w:ind w:left="107"/>
              <w:rPr>
                <w:rFonts w:ascii="Calibri"/>
                <w:b/>
                <w:sz w:val="20"/>
              </w:rPr>
            </w:pPr>
            <w:r>
              <w:rPr>
                <w:rFonts w:ascii="Calibri"/>
                <w:b/>
                <w:sz w:val="20"/>
                <w:u w:val="single"/>
              </w:rPr>
              <w:t>Primary</w:t>
            </w:r>
            <w:r>
              <w:rPr>
                <w:rFonts w:ascii="Calibri"/>
                <w:b/>
                <w:spacing w:val="-3"/>
                <w:sz w:val="20"/>
                <w:u w:val="single"/>
              </w:rPr>
              <w:t xml:space="preserve"> </w:t>
            </w:r>
            <w:r>
              <w:rPr>
                <w:rFonts w:ascii="Calibri"/>
                <w:b/>
                <w:sz w:val="20"/>
                <w:u w:val="single"/>
              </w:rPr>
              <w:t>Source</w:t>
            </w:r>
            <w:r>
              <w:rPr>
                <w:rFonts w:ascii="Calibri"/>
                <w:b/>
                <w:spacing w:val="-2"/>
                <w:sz w:val="20"/>
                <w:u w:val="single"/>
              </w:rPr>
              <w:t xml:space="preserve"> </w:t>
            </w:r>
            <w:r>
              <w:rPr>
                <w:rFonts w:ascii="Calibri"/>
                <w:b/>
                <w:sz w:val="20"/>
                <w:u w:val="single"/>
              </w:rPr>
              <w:t>of</w:t>
            </w:r>
            <w:r>
              <w:rPr>
                <w:rFonts w:ascii="Calibri"/>
                <w:b/>
                <w:spacing w:val="-2"/>
                <w:sz w:val="20"/>
                <w:u w:val="single"/>
              </w:rPr>
              <w:t xml:space="preserve"> </w:t>
            </w:r>
            <w:r>
              <w:rPr>
                <w:rFonts w:ascii="Calibri"/>
                <w:b/>
                <w:sz w:val="20"/>
                <w:u w:val="single"/>
              </w:rPr>
              <w:t>Income:</w:t>
            </w:r>
          </w:p>
        </w:tc>
      </w:tr>
      <w:tr w:rsidR="003620F5" w14:paraId="75F1AD41" w14:textId="77777777">
        <w:trPr>
          <w:trHeight w:val="733"/>
        </w:trPr>
        <w:tc>
          <w:tcPr>
            <w:tcW w:w="3595" w:type="dxa"/>
          </w:tcPr>
          <w:p w14:paraId="75F1AD3E" w14:textId="77777777" w:rsidR="003620F5" w:rsidRDefault="003A5F03">
            <w:pPr>
              <w:pStyle w:val="TableParagraph"/>
              <w:spacing w:before="1"/>
              <w:ind w:left="107"/>
              <w:rPr>
                <w:rFonts w:ascii="Calibri"/>
                <w:b/>
                <w:sz w:val="20"/>
              </w:rPr>
            </w:pPr>
            <w:r>
              <w:rPr>
                <w:rFonts w:ascii="Calibri"/>
                <w:b/>
                <w:sz w:val="20"/>
                <w:u w:val="single"/>
              </w:rPr>
              <w:t>Annual</w:t>
            </w:r>
            <w:r>
              <w:rPr>
                <w:rFonts w:ascii="Calibri"/>
                <w:b/>
                <w:spacing w:val="-3"/>
                <w:sz w:val="20"/>
                <w:u w:val="single"/>
              </w:rPr>
              <w:t xml:space="preserve"> </w:t>
            </w:r>
            <w:r>
              <w:rPr>
                <w:rFonts w:ascii="Calibri"/>
                <w:b/>
                <w:sz w:val="20"/>
                <w:u w:val="single"/>
              </w:rPr>
              <w:t>Gross</w:t>
            </w:r>
            <w:r>
              <w:rPr>
                <w:rFonts w:ascii="Calibri"/>
                <w:b/>
                <w:spacing w:val="-1"/>
                <w:sz w:val="20"/>
                <w:u w:val="single"/>
              </w:rPr>
              <w:t xml:space="preserve"> </w:t>
            </w:r>
            <w:r>
              <w:rPr>
                <w:rFonts w:ascii="Calibri"/>
                <w:b/>
                <w:sz w:val="20"/>
                <w:u w:val="single"/>
              </w:rPr>
              <w:t>Income:</w:t>
            </w:r>
          </w:p>
        </w:tc>
        <w:tc>
          <w:tcPr>
            <w:tcW w:w="3598" w:type="dxa"/>
            <w:gridSpan w:val="2"/>
          </w:tcPr>
          <w:p w14:paraId="75F1AD3F" w14:textId="77777777" w:rsidR="003620F5" w:rsidRDefault="003A5F03">
            <w:pPr>
              <w:pStyle w:val="TableParagraph"/>
              <w:spacing w:before="1"/>
              <w:ind w:left="108"/>
              <w:rPr>
                <w:rFonts w:ascii="Calibri"/>
                <w:b/>
                <w:sz w:val="20"/>
              </w:rPr>
            </w:pPr>
            <w:r>
              <w:rPr>
                <w:rFonts w:ascii="Calibri"/>
                <w:b/>
                <w:sz w:val="20"/>
                <w:u w:val="single"/>
              </w:rPr>
              <w:t>#</w:t>
            </w:r>
            <w:r>
              <w:rPr>
                <w:rFonts w:ascii="Calibri"/>
                <w:b/>
                <w:spacing w:val="-3"/>
                <w:sz w:val="20"/>
                <w:u w:val="single"/>
              </w:rPr>
              <w:t xml:space="preserve"> </w:t>
            </w:r>
            <w:r>
              <w:rPr>
                <w:rFonts w:ascii="Calibri"/>
                <w:b/>
                <w:sz w:val="20"/>
                <w:u w:val="single"/>
              </w:rPr>
              <w:t>Living in</w:t>
            </w:r>
            <w:r>
              <w:rPr>
                <w:rFonts w:ascii="Calibri"/>
                <w:b/>
                <w:spacing w:val="-1"/>
                <w:sz w:val="20"/>
                <w:u w:val="single"/>
              </w:rPr>
              <w:t xml:space="preserve"> </w:t>
            </w:r>
            <w:r>
              <w:rPr>
                <w:rFonts w:ascii="Calibri"/>
                <w:b/>
                <w:sz w:val="20"/>
                <w:u w:val="single"/>
              </w:rPr>
              <w:t>household:</w:t>
            </w:r>
          </w:p>
        </w:tc>
        <w:tc>
          <w:tcPr>
            <w:tcW w:w="3598" w:type="dxa"/>
          </w:tcPr>
          <w:p w14:paraId="75F1AD40" w14:textId="77777777" w:rsidR="003620F5" w:rsidRDefault="003A5F03">
            <w:pPr>
              <w:pStyle w:val="TableParagraph"/>
              <w:spacing w:before="1"/>
              <w:ind w:left="107"/>
              <w:rPr>
                <w:rFonts w:ascii="Calibri"/>
                <w:b/>
                <w:sz w:val="20"/>
              </w:rPr>
            </w:pPr>
            <w:r>
              <w:rPr>
                <w:rFonts w:ascii="Calibri"/>
                <w:b/>
                <w:sz w:val="20"/>
                <w:u w:val="single"/>
              </w:rPr>
              <w:t>SSI/SSDI</w:t>
            </w:r>
            <w:r>
              <w:rPr>
                <w:rFonts w:ascii="Calibri"/>
                <w:b/>
                <w:spacing w:val="-5"/>
                <w:sz w:val="20"/>
                <w:u w:val="single"/>
              </w:rPr>
              <w:t xml:space="preserve"> </w:t>
            </w:r>
            <w:r>
              <w:rPr>
                <w:rFonts w:ascii="Calibri"/>
                <w:b/>
                <w:sz w:val="20"/>
                <w:u w:val="single"/>
              </w:rPr>
              <w:t>Eligibility:</w:t>
            </w:r>
          </w:p>
        </w:tc>
      </w:tr>
      <w:tr w:rsidR="003620F5" w14:paraId="75F1AD45" w14:textId="77777777">
        <w:trPr>
          <w:trHeight w:val="731"/>
        </w:trPr>
        <w:tc>
          <w:tcPr>
            <w:tcW w:w="3595" w:type="dxa"/>
          </w:tcPr>
          <w:p w14:paraId="75F1AD42" w14:textId="77777777" w:rsidR="003620F5" w:rsidRDefault="003A5F03">
            <w:pPr>
              <w:pStyle w:val="TableParagraph"/>
              <w:spacing w:before="1"/>
              <w:ind w:left="107"/>
              <w:rPr>
                <w:rFonts w:ascii="Calibri"/>
                <w:b/>
                <w:sz w:val="20"/>
              </w:rPr>
            </w:pPr>
            <w:r>
              <w:rPr>
                <w:rFonts w:ascii="Calibri"/>
                <w:b/>
                <w:sz w:val="20"/>
                <w:u w:val="single"/>
              </w:rPr>
              <w:t>Veteran</w:t>
            </w:r>
            <w:r>
              <w:rPr>
                <w:rFonts w:ascii="Calibri"/>
                <w:b/>
                <w:spacing w:val="-2"/>
                <w:sz w:val="20"/>
                <w:u w:val="single"/>
              </w:rPr>
              <w:t xml:space="preserve"> </w:t>
            </w:r>
            <w:r>
              <w:rPr>
                <w:rFonts w:ascii="Calibri"/>
                <w:b/>
                <w:sz w:val="20"/>
                <w:u w:val="single"/>
              </w:rPr>
              <w:t>Status:</w:t>
            </w:r>
          </w:p>
        </w:tc>
        <w:tc>
          <w:tcPr>
            <w:tcW w:w="3598" w:type="dxa"/>
            <w:gridSpan w:val="2"/>
          </w:tcPr>
          <w:p w14:paraId="75F1AD43" w14:textId="77777777" w:rsidR="003620F5" w:rsidRDefault="003A5F03">
            <w:pPr>
              <w:pStyle w:val="TableParagraph"/>
              <w:spacing w:before="1"/>
              <w:ind w:left="108"/>
              <w:rPr>
                <w:rFonts w:ascii="Calibri"/>
                <w:b/>
                <w:sz w:val="20"/>
              </w:rPr>
            </w:pPr>
            <w:r>
              <w:rPr>
                <w:rFonts w:ascii="Calibri"/>
                <w:b/>
                <w:sz w:val="20"/>
                <w:u w:val="single"/>
              </w:rPr>
              <w:t>Physical/Cognitive</w:t>
            </w:r>
            <w:r>
              <w:rPr>
                <w:rFonts w:ascii="Calibri"/>
                <w:b/>
                <w:spacing w:val="-6"/>
                <w:sz w:val="20"/>
                <w:u w:val="single"/>
              </w:rPr>
              <w:t xml:space="preserve"> </w:t>
            </w:r>
            <w:r>
              <w:rPr>
                <w:rFonts w:ascii="Calibri"/>
                <w:b/>
                <w:sz w:val="20"/>
                <w:u w:val="single"/>
              </w:rPr>
              <w:t>Impairments:</w:t>
            </w:r>
          </w:p>
        </w:tc>
        <w:tc>
          <w:tcPr>
            <w:tcW w:w="3598" w:type="dxa"/>
          </w:tcPr>
          <w:p w14:paraId="75F1AD44" w14:textId="77777777" w:rsidR="003620F5" w:rsidRDefault="003A5F03">
            <w:pPr>
              <w:pStyle w:val="TableParagraph"/>
              <w:spacing w:before="1"/>
              <w:ind w:left="107"/>
              <w:rPr>
                <w:rFonts w:ascii="Calibri"/>
                <w:b/>
                <w:sz w:val="20"/>
              </w:rPr>
            </w:pPr>
            <w:r>
              <w:rPr>
                <w:rFonts w:ascii="Calibri"/>
                <w:b/>
                <w:sz w:val="20"/>
                <w:u w:val="single"/>
              </w:rPr>
              <w:t>Service</w:t>
            </w:r>
            <w:r>
              <w:rPr>
                <w:rFonts w:ascii="Calibri"/>
                <w:b/>
                <w:spacing w:val="-3"/>
                <w:sz w:val="20"/>
                <w:u w:val="single"/>
              </w:rPr>
              <w:t xml:space="preserve"> </w:t>
            </w:r>
            <w:r>
              <w:rPr>
                <w:rFonts w:ascii="Calibri"/>
                <w:b/>
                <w:sz w:val="20"/>
                <w:u w:val="single"/>
              </w:rPr>
              <w:t>Code:</w:t>
            </w:r>
          </w:p>
        </w:tc>
      </w:tr>
      <w:tr w:rsidR="003620F5" w14:paraId="75F1AD47" w14:textId="77777777">
        <w:trPr>
          <w:trHeight w:val="1953"/>
        </w:trPr>
        <w:tc>
          <w:tcPr>
            <w:tcW w:w="10791" w:type="dxa"/>
            <w:gridSpan w:val="4"/>
          </w:tcPr>
          <w:p w14:paraId="75F1AD46" w14:textId="77777777" w:rsidR="003620F5" w:rsidRDefault="003A5F03">
            <w:pPr>
              <w:pStyle w:val="TableParagraph"/>
              <w:spacing w:before="1"/>
              <w:ind w:left="107"/>
              <w:rPr>
                <w:rFonts w:ascii="Calibri"/>
                <w:b/>
                <w:sz w:val="20"/>
              </w:rPr>
            </w:pPr>
            <w:r>
              <w:rPr>
                <w:rFonts w:ascii="Calibri"/>
                <w:b/>
                <w:sz w:val="20"/>
                <w:u w:val="single"/>
              </w:rPr>
              <w:t>Additional</w:t>
            </w:r>
            <w:r>
              <w:rPr>
                <w:rFonts w:ascii="Calibri"/>
                <w:b/>
                <w:spacing w:val="-4"/>
                <w:sz w:val="20"/>
                <w:u w:val="single"/>
              </w:rPr>
              <w:t xml:space="preserve"> </w:t>
            </w:r>
            <w:r>
              <w:rPr>
                <w:rFonts w:ascii="Calibri"/>
                <w:b/>
                <w:sz w:val="20"/>
                <w:u w:val="single"/>
              </w:rPr>
              <w:t>Comments:</w:t>
            </w:r>
          </w:p>
        </w:tc>
      </w:tr>
      <w:tr w:rsidR="003620F5" w14:paraId="75F1AD4B" w14:textId="77777777">
        <w:trPr>
          <w:trHeight w:val="976"/>
        </w:trPr>
        <w:tc>
          <w:tcPr>
            <w:tcW w:w="10791" w:type="dxa"/>
            <w:gridSpan w:val="4"/>
          </w:tcPr>
          <w:p w14:paraId="75F1AD48" w14:textId="77777777" w:rsidR="003620F5" w:rsidRDefault="003A5F03">
            <w:pPr>
              <w:pStyle w:val="TableParagraph"/>
              <w:spacing w:before="1"/>
              <w:ind w:left="107"/>
              <w:rPr>
                <w:rFonts w:ascii="Calibri"/>
                <w:b/>
                <w:sz w:val="20"/>
              </w:rPr>
            </w:pPr>
            <w:r>
              <w:rPr>
                <w:rFonts w:ascii="Calibri"/>
                <w:b/>
                <w:sz w:val="20"/>
                <w:u w:val="single"/>
              </w:rPr>
              <w:t>Staff</w:t>
            </w:r>
            <w:r>
              <w:rPr>
                <w:rFonts w:ascii="Calibri"/>
                <w:b/>
                <w:spacing w:val="-6"/>
                <w:sz w:val="20"/>
                <w:u w:val="single"/>
              </w:rPr>
              <w:t xml:space="preserve"> </w:t>
            </w:r>
            <w:r>
              <w:rPr>
                <w:rFonts w:ascii="Calibri"/>
                <w:b/>
                <w:sz w:val="20"/>
                <w:u w:val="single"/>
              </w:rPr>
              <w:t>Signature/Credentials:</w:t>
            </w:r>
          </w:p>
          <w:p w14:paraId="75F1AD49" w14:textId="77777777" w:rsidR="003620F5" w:rsidRDefault="003620F5">
            <w:pPr>
              <w:pStyle w:val="TableParagraph"/>
              <w:spacing w:before="11"/>
              <w:rPr>
                <w:rFonts w:ascii="Calibri"/>
                <w:b/>
                <w:sz w:val="19"/>
              </w:rPr>
            </w:pPr>
          </w:p>
          <w:p w14:paraId="75F1AD4A" w14:textId="77777777" w:rsidR="003620F5" w:rsidRDefault="003A5F03">
            <w:pPr>
              <w:pStyle w:val="TableParagraph"/>
              <w:ind w:left="107"/>
              <w:rPr>
                <w:rFonts w:ascii="Calibri"/>
                <w:b/>
                <w:sz w:val="20"/>
              </w:rPr>
            </w:pPr>
            <w:r>
              <w:rPr>
                <w:rFonts w:ascii="Calibri"/>
                <w:b/>
                <w:sz w:val="20"/>
                <w:u w:val="single"/>
              </w:rPr>
              <w:t>Date:</w:t>
            </w:r>
          </w:p>
        </w:tc>
      </w:tr>
    </w:tbl>
    <w:p w14:paraId="75F1AD4C" w14:textId="77777777" w:rsidR="003620F5" w:rsidRDefault="003620F5">
      <w:pPr>
        <w:rPr>
          <w:rFonts w:ascii="Calibri"/>
          <w:sz w:val="20"/>
        </w:rPr>
        <w:sectPr w:rsidR="003620F5">
          <w:pgSz w:w="12240" w:h="15840"/>
          <w:pgMar w:top="1420" w:right="120" w:bottom="420" w:left="220" w:header="0" w:footer="235" w:gutter="0"/>
          <w:cols w:space="720"/>
        </w:sectPr>
      </w:pPr>
    </w:p>
    <w:p w14:paraId="75F1AD4D" w14:textId="77777777" w:rsidR="003620F5" w:rsidRDefault="003C0AA9">
      <w:pPr>
        <w:pStyle w:val="BodyText"/>
        <w:rPr>
          <w:rFonts w:ascii="Calibri"/>
          <w:b/>
          <w:sz w:val="20"/>
        </w:rPr>
      </w:pPr>
      <w:r>
        <w:lastRenderedPageBreak/>
        <w:pict w14:anchorId="75F1EFB4">
          <v:shape id="docshape400" o:spid="_x0000_s3245" style="position:absolute;margin-left:40.2pt;margin-top:28.9pt;width:531.6pt;height:722.2pt;z-index:-43448320;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AD4E" w14:textId="77777777" w:rsidR="003620F5" w:rsidRDefault="003620F5">
      <w:pPr>
        <w:pStyle w:val="BodyText"/>
        <w:rPr>
          <w:rFonts w:ascii="Calibri"/>
          <w:b/>
          <w:sz w:val="15"/>
        </w:rPr>
      </w:pPr>
    </w:p>
    <w:p w14:paraId="75F1AD4F" w14:textId="77777777" w:rsidR="003620F5" w:rsidRDefault="003C0AA9">
      <w:pPr>
        <w:pStyle w:val="BodyText"/>
        <w:ind w:left="809"/>
        <w:rPr>
          <w:rFonts w:ascii="Calibri"/>
          <w:sz w:val="20"/>
        </w:rPr>
      </w:pPr>
      <w:r>
        <w:rPr>
          <w:rFonts w:ascii="Calibri"/>
          <w:sz w:val="20"/>
        </w:rPr>
      </w:r>
      <w:r>
        <w:rPr>
          <w:rFonts w:ascii="Calibri"/>
          <w:sz w:val="20"/>
        </w:rPr>
        <w:pict w14:anchorId="75F1EFB6">
          <v:shape id="docshape401" o:spid="_x0000_s3707" type="#_x0000_t202" style="width:507.6pt;height:35.9pt;mso-left-percent:-10001;mso-top-percent:-10001;mso-position-horizontal:absolute;mso-position-horizontal-relative:char;mso-position-vertical:absolute;mso-position-vertical-relative:line;mso-left-percent:-10001;mso-top-percent:-10001" filled="f" strokeweight="1.44pt">
            <v:textbox inset="0,0,0,0">
              <w:txbxContent>
                <w:p w14:paraId="75F1F4B3" w14:textId="77777777" w:rsidR="003620F5" w:rsidRDefault="003A5F03">
                  <w:pPr>
                    <w:spacing w:before="163"/>
                    <w:ind w:left="1430" w:right="1433"/>
                    <w:jc w:val="center"/>
                    <w:rPr>
                      <w:b/>
                      <w:sz w:val="32"/>
                    </w:rPr>
                  </w:pPr>
                  <w:bookmarkStart w:id="45" w:name="2022_Medical_Examination_Report_guidance"/>
                  <w:bookmarkEnd w:id="45"/>
                  <w:r>
                    <w:rPr>
                      <w:b/>
                      <w:sz w:val="32"/>
                    </w:rPr>
                    <w:t>Medical</w:t>
                  </w:r>
                  <w:r>
                    <w:rPr>
                      <w:b/>
                      <w:spacing w:val="-11"/>
                      <w:sz w:val="32"/>
                    </w:rPr>
                    <w:t xml:space="preserve"> </w:t>
                  </w:r>
                  <w:r>
                    <w:rPr>
                      <w:b/>
                      <w:sz w:val="32"/>
                    </w:rPr>
                    <w:t>Examination</w:t>
                  </w:r>
                </w:p>
              </w:txbxContent>
            </v:textbox>
            <w10:anchorlock/>
          </v:shape>
        </w:pict>
      </w:r>
    </w:p>
    <w:p w14:paraId="75F1AD50" w14:textId="77777777" w:rsidR="003620F5" w:rsidRDefault="003620F5">
      <w:pPr>
        <w:pStyle w:val="BodyText"/>
        <w:rPr>
          <w:rFonts w:ascii="Calibri"/>
          <w:b/>
          <w:sz w:val="20"/>
        </w:rPr>
      </w:pPr>
    </w:p>
    <w:p w14:paraId="75F1AD51" w14:textId="77777777" w:rsidR="003620F5" w:rsidRDefault="003620F5">
      <w:pPr>
        <w:pStyle w:val="BodyText"/>
        <w:spacing w:before="5"/>
        <w:rPr>
          <w:rFonts w:ascii="Calibri"/>
          <w:b/>
          <w:sz w:val="16"/>
        </w:rPr>
      </w:pPr>
    </w:p>
    <w:p w14:paraId="75F1AD52" w14:textId="77777777" w:rsidR="003620F5" w:rsidRDefault="003A5F03">
      <w:pPr>
        <w:pStyle w:val="BodyText"/>
        <w:spacing w:before="92"/>
        <w:ind w:left="931" w:right="1650"/>
      </w:pPr>
      <w:r>
        <w:t>The DMH Operational Standards require that each person served in any DMH certified</w:t>
      </w:r>
      <w:r>
        <w:rPr>
          <w:spacing w:val="1"/>
        </w:rPr>
        <w:t xml:space="preserve"> </w:t>
      </w:r>
      <w:r>
        <w:t>supervised living and residential treatment program must have a documented Medical</w:t>
      </w:r>
      <w:r>
        <w:rPr>
          <w:spacing w:val="1"/>
        </w:rPr>
        <w:t xml:space="preserve"> </w:t>
      </w:r>
      <w:r>
        <w:t>Examination in the person’s record. The examination must take place within 72 hours of</w:t>
      </w:r>
      <w:r>
        <w:rPr>
          <w:spacing w:val="-64"/>
        </w:rPr>
        <w:t xml:space="preserve"> </w:t>
      </w:r>
      <w:r>
        <w:t>admission or not more than 30 days prior to admission and be conducted by a licensed</w:t>
      </w:r>
      <w:r>
        <w:rPr>
          <w:spacing w:val="1"/>
        </w:rPr>
        <w:t xml:space="preserve"> </w:t>
      </w:r>
      <w:r>
        <w:t>physician, certified nurse practitioner or certified physician’s assistant.</w:t>
      </w:r>
      <w:r>
        <w:rPr>
          <w:spacing w:val="1"/>
        </w:rPr>
        <w:t xml:space="preserve"> </w:t>
      </w:r>
      <w:r>
        <w:t>No person may</w:t>
      </w:r>
      <w:r>
        <w:rPr>
          <w:spacing w:val="1"/>
        </w:rPr>
        <w:t xml:space="preserve"> </w:t>
      </w:r>
      <w:r>
        <w:t>remain</w:t>
      </w:r>
      <w:r>
        <w:rPr>
          <w:spacing w:val="-3"/>
        </w:rPr>
        <w:t xml:space="preserve"> </w:t>
      </w:r>
      <w:r>
        <w:t>in</w:t>
      </w:r>
      <w:r>
        <w:rPr>
          <w:spacing w:val="-1"/>
        </w:rPr>
        <w:t xml:space="preserve"> </w:t>
      </w:r>
      <w:r>
        <w:t>the</w:t>
      </w:r>
      <w:r>
        <w:rPr>
          <w:spacing w:val="-1"/>
        </w:rPr>
        <w:t xml:space="preserve"> </w:t>
      </w:r>
      <w:r>
        <w:t>program</w:t>
      </w:r>
      <w:r>
        <w:rPr>
          <w:spacing w:val="-3"/>
        </w:rPr>
        <w:t xml:space="preserve"> </w:t>
      </w:r>
      <w:r>
        <w:t>unless</w:t>
      </w:r>
      <w:r>
        <w:rPr>
          <w:spacing w:val="-4"/>
        </w:rPr>
        <w:t xml:space="preserve"> </w:t>
      </w:r>
      <w:r>
        <w:t>a</w:t>
      </w:r>
      <w:r>
        <w:rPr>
          <w:spacing w:val="-1"/>
        </w:rPr>
        <w:t xml:space="preserve"> </w:t>
      </w:r>
      <w:r>
        <w:t>medical</w:t>
      </w:r>
      <w:r>
        <w:rPr>
          <w:spacing w:val="-5"/>
        </w:rPr>
        <w:t xml:space="preserve"> </w:t>
      </w:r>
      <w:r>
        <w:t>examination</w:t>
      </w:r>
      <w:r>
        <w:rPr>
          <w:spacing w:val="-3"/>
        </w:rPr>
        <w:t xml:space="preserve"> </w:t>
      </w:r>
      <w:r>
        <w:t>is</w:t>
      </w:r>
      <w:r>
        <w:rPr>
          <w:spacing w:val="-2"/>
        </w:rPr>
        <w:t xml:space="preserve"> </w:t>
      </w:r>
      <w:r>
        <w:t>completed</w:t>
      </w:r>
      <w:r>
        <w:rPr>
          <w:spacing w:val="-3"/>
        </w:rPr>
        <w:t xml:space="preserve"> </w:t>
      </w:r>
      <w:r>
        <w:t>and</w:t>
      </w:r>
      <w:r>
        <w:rPr>
          <w:spacing w:val="-1"/>
        </w:rPr>
        <w:t xml:space="preserve"> </w:t>
      </w:r>
      <w:r>
        <w:t>documented.</w:t>
      </w:r>
    </w:p>
    <w:p w14:paraId="75F1AD53" w14:textId="77777777" w:rsidR="003620F5" w:rsidRDefault="003620F5">
      <w:pPr>
        <w:pStyle w:val="BodyText"/>
      </w:pPr>
    </w:p>
    <w:p w14:paraId="75F1AD54" w14:textId="77777777" w:rsidR="003620F5" w:rsidRDefault="003A5F03">
      <w:pPr>
        <w:pStyle w:val="BodyText"/>
        <w:ind w:left="932"/>
      </w:pPr>
      <w:r>
        <w:t>Components</w:t>
      </w:r>
      <w:r>
        <w:rPr>
          <w:spacing w:val="-5"/>
        </w:rPr>
        <w:t xml:space="preserve"> </w:t>
      </w:r>
      <w:r>
        <w:t>of</w:t>
      </w:r>
      <w:r>
        <w:rPr>
          <w:spacing w:val="-2"/>
        </w:rPr>
        <w:t xml:space="preserve"> </w:t>
      </w:r>
      <w:r>
        <w:t>the</w:t>
      </w:r>
      <w:r>
        <w:rPr>
          <w:spacing w:val="-3"/>
        </w:rPr>
        <w:t xml:space="preserve"> </w:t>
      </w:r>
      <w:r>
        <w:t>medical</w:t>
      </w:r>
      <w:r>
        <w:rPr>
          <w:spacing w:val="-2"/>
        </w:rPr>
        <w:t xml:space="preserve"> </w:t>
      </w:r>
      <w:r>
        <w:t>examination</w:t>
      </w:r>
      <w:r>
        <w:rPr>
          <w:spacing w:val="-3"/>
        </w:rPr>
        <w:t xml:space="preserve"> </w:t>
      </w:r>
      <w:r>
        <w:t>and</w:t>
      </w:r>
      <w:r>
        <w:rPr>
          <w:spacing w:val="-3"/>
        </w:rPr>
        <w:t xml:space="preserve"> </w:t>
      </w:r>
      <w:r>
        <w:t>report</w:t>
      </w:r>
      <w:r>
        <w:rPr>
          <w:spacing w:val="-1"/>
        </w:rPr>
        <w:t xml:space="preserve"> </w:t>
      </w:r>
      <w:r>
        <w:t>include</w:t>
      </w:r>
      <w:r>
        <w:rPr>
          <w:spacing w:val="-3"/>
        </w:rPr>
        <w:t xml:space="preserve"> </w:t>
      </w:r>
      <w:r>
        <w:t>but</w:t>
      </w:r>
      <w:r>
        <w:rPr>
          <w:spacing w:val="-5"/>
        </w:rPr>
        <w:t xml:space="preserve"> </w:t>
      </w:r>
      <w:r>
        <w:t>are</w:t>
      </w:r>
      <w:r>
        <w:rPr>
          <w:spacing w:val="-3"/>
        </w:rPr>
        <w:t xml:space="preserve"> </w:t>
      </w:r>
      <w:r>
        <w:t>not</w:t>
      </w:r>
      <w:r>
        <w:rPr>
          <w:spacing w:val="-2"/>
        </w:rPr>
        <w:t xml:space="preserve"> </w:t>
      </w:r>
      <w:r>
        <w:t>limited</w:t>
      </w:r>
      <w:r>
        <w:rPr>
          <w:spacing w:val="-3"/>
        </w:rPr>
        <w:t xml:space="preserve"> </w:t>
      </w:r>
      <w:r>
        <w:t>to:</w:t>
      </w:r>
    </w:p>
    <w:p w14:paraId="75F1AD55" w14:textId="77777777" w:rsidR="003620F5" w:rsidRDefault="003620F5">
      <w:pPr>
        <w:pStyle w:val="BodyText"/>
        <w:spacing w:before="1"/>
      </w:pPr>
    </w:p>
    <w:p w14:paraId="75F1AD56" w14:textId="77777777" w:rsidR="003620F5" w:rsidRDefault="003A5F03">
      <w:pPr>
        <w:pStyle w:val="ListParagraph"/>
        <w:numPr>
          <w:ilvl w:val="1"/>
          <w:numId w:val="509"/>
        </w:numPr>
        <w:tabs>
          <w:tab w:val="left" w:pos="1651"/>
          <w:tab w:val="left" w:pos="1652"/>
        </w:tabs>
        <w:spacing w:line="293" w:lineRule="exact"/>
        <w:rPr>
          <w:sz w:val="24"/>
        </w:rPr>
      </w:pPr>
      <w:r>
        <w:rPr>
          <w:sz w:val="24"/>
        </w:rPr>
        <w:t>Person’s</w:t>
      </w:r>
      <w:r>
        <w:rPr>
          <w:spacing w:val="-6"/>
          <w:sz w:val="24"/>
        </w:rPr>
        <w:t xml:space="preserve"> </w:t>
      </w:r>
      <w:r>
        <w:rPr>
          <w:sz w:val="24"/>
        </w:rPr>
        <w:t>personal</w:t>
      </w:r>
      <w:r>
        <w:rPr>
          <w:spacing w:val="-4"/>
          <w:sz w:val="24"/>
        </w:rPr>
        <w:t xml:space="preserve"> </w:t>
      </w:r>
      <w:r>
        <w:rPr>
          <w:sz w:val="24"/>
        </w:rPr>
        <w:t>information</w:t>
      </w:r>
    </w:p>
    <w:p w14:paraId="75F1AD57" w14:textId="77777777" w:rsidR="003620F5" w:rsidRDefault="003A5F03">
      <w:pPr>
        <w:pStyle w:val="ListParagraph"/>
        <w:numPr>
          <w:ilvl w:val="1"/>
          <w:numId w:val="509"/>
        </w:numPr>
        <w:tabs>
          <w:tab w:val="left" w:pos="1651"/>
          <w:tab w:val="left" w:pos="1652"/>
        </w:tabs>
        <w:spacing w:line="293" w:lineRule="exact"/>
        <w:rPr>
          <w:sz w:val="24"/>
        </w:rPr>
      </w:pPr>
      <w:r>
        <w:rPr>
          <w:sz w:val="24"/>
        </w:rPr>
        <w:t>Physician’s</w:t>
      </w:r>
      <w:r>
        <w:rPr>
          <w:spacing w:val="-5"/>
          <w:sz w:val="24"/>
        </w:rPr>
        <w:t xml:space="preserve"> </w:t>
      </w:r>
      <w:r>
        <w:rPr>
          <w:sz w:val="24"/>
        </w:rPr>
        <w:t>information</w:t>
      </w:r>
      <w:r>
        <w:rPr>
          <w:spacing w:val="-5"/>
          <w:sz w:val="24"/>
        </w:rPr>
        <w:t xml:space="preserve"> </w:t>
      </w:r>
      <w:r>
        <w:rPr>
          <w:sz w:val="24"/>
        </w:rPr>
        <w:t>(name,</w:t>
      </w:r>
      <w:r>
        <w:rPr>
          <w:spacing w:val="-4"/>
          <w:sz w:val="24"/>
        </w:rPr>
        <w:t xml:space="preserve"> </w:t>
      </w:r>
      <w:r>
        <w:rPr>
          <w:sz w:val="24"/>
        </w:rPr>
        <w:t>contact</w:t>
      </w:r>
      <w:r>
        <w:rPr>
          <w:spacing w:val="-3"/>
          <w:sz w:val="24"/>
        </w:rPr>
        <w:t xml:space="preserve"> </w:t>
      </w:r>
      <w:r>
        <w:rPr>
          <w:sz w:val="24"/>
        </w:rPr>
        <w:t>information,</w:t>
      </w:r>
      <w:r>
        <w:rPr>
          <w:spacing w:val="-6"/>
          <w:sz w:val="24"/>
        </w:rPr>
        <w:t xml:space="preserve"> </w:t>
      </w:r>
      <w:r>
        <w:rPr>
          <w:sz w:val="24"/>
        </w:rPr>
        <w:t>other)</w:t>
      </w:r>
    </w:p>
    <w:p w14:paraId="75F1AD58" w14:textId="77777777" w:rsidR="003620F5" w:rsidRDefault="003A5F03">
      <w:pPr>
        <w:pStyle w:val="ListParagraph"/>
        <w:numPr>
          <w:ilvl w:val="1"/>
          <w:numId w:val="509"/>
        </w:numPr>
        <w:tabs>
          <w:tab w:val="left" w:pos="1651"/>
          <w:tab w:val="left" w:pos="1652"/>
        </w:tabs>
        <w:ind w:left="1651" w:right="1225"/>
        <w:rPr>
          <w:sz w:val="24"/>
        </w:rPr>
      </w:pPr>
      <w:r>
        <w:rPr>
          <w:sz w:val="24"/>
        </w:rPr>
        <w:t>Examination information (blood pressure, pulse, height, weight, current diagnosis,</w:t>
      </w:r>
      <w:r>
        <w:rPr>
          <w:spacing w:val="1"/>
          <w:sz w:val="24"/>
        </w:rPr>
        <w:t xml:space="preserve"> </w:t>
      </w:r>
      <w:r>
        <w:rPr>
          <w:sz w:val="24"/>
        </w:rPr>
        <w:t>current medications, statement of freedom from communicable disease, physical and</w:t>
      </w:r>
      <w:r>
        <w:rPr>
          <w:spacing w:val="-64"/>
          <w:sz w:val="24"/>
        </w:rPr>
        <w:t xml:space="preserve"> </w:t>
      </w:r>
      <w:r>
        <w:rPr>
          <w:sz w:val="24"/>
        </w:rPr>
        <w:t>dietary</w:t>
      </w:r>
      <w:r>
        <w:rPr>
          <w:spacing w:val="-1"/>
          <w:sz w:val="24"/>
        </w:rPr>
        <w:t xml:space="preserve"> </w:t>
      </w:r>
      <w:r>
        <w:rPr>
          <w:sz w:val="24"/>
        </w:rPr>
        <w:t>limitations,</w:t>
      </w:r>
      <w:r>
        <w:rPr>
          <w:spacing w:val="1"/>
          <w:sz w:val="24"/>
        </w:rPr>
        <w:t xml:space="preserve"> </w:t>
      </w:r>
      <w:r>
        <w:rPr>
          <w:sz w:val="24"/>
        </w:rPr>
        <w:t>and</w:t>
      </w:r>
      <w:r>
        <w:rPr>
          <w:spacing w:val="-1"/>
          <w:sz w:val="24"/>
        </w:rPr>
        <w:t xml:space="preserve"> </w:t>
      </w:r>
      <w:r>
        <w:rPr>
          <w:sz w:val="24"/>
        </w:rPr>
        <w:t>allergies)</w:t>
      </w:r>
    </w:p>
    <w:p w14:paraId="75F1AD59" w14:textId="77777777" w:rsidR="003620F5" w:rsidRDefault="003620F5">
      <w:pPr>
        <w:pStyle w:val="BodyText"/>
        <w:spacing w:before="9"/>
        <w:rPr>
          <w:sz w:val="23"/>
        </w:rPr>
      </w:pPr>
    </w:p>
    <w:p w14:paraId="75F1AD5A" w14:textId="77777777" w:rsidR="003620F5" w:rsidRDefault="003A5F03">
      <w:pPr>
        <w:pStyle w:val="BodyText"/>
        <w:ind w:left="932" w:right="1369"/>
      </w:pPr>
      <w:r>
        <w:t>The medical examination report must be signed by a licensed physician/nurse practitioner/</w:t>
      </w:r>
      <w:r>
        <w:rPr>
          <w:spacing w:val="-64"/>
        </w:rPr>
        <w:t xml:space="preserve"> </w:t>
      </w:r>
      <w:r>
        <w:t>certified physician’s assistant.</w:t>
      </w:r>
    </w:p>
    <w:p w14:paraId="75F1AD5B" w14:textId="77777777" w:rsidR="003620F5" w:rsidRDefault="003620F5">
      <w:pPr>
        <w:pStyle w:val="BodyText"/>
        <w:spacing w:before="2"/>
      </w:pPr>
    </w:p>
    <w:p w14:paraId="75F1AD5C" w14:textId="77777777" w:rsidR="003620F5" w:rsidRDefault="003A5F03">
      <w:pPr>
        <w:pStyle w:val="BodyText"/>
        <w:spacing w:line="237" w:lineRule="auto"/>
        <w:ind w:left="932" w:right="1156"/>
      </w:pPr>
      <w:r>
        <w:t>For ID/DD Waiver, the medical exam obtained as part of the admission process can be used</w:t>
      </w:r>
      <w:r>
        <w:rPr>
          <w:spacing w:val="-64"/>
        </w:rPr>
        <w:t xml:space="preserve"> </w:t>
      </w:r>
      <w:r>
        <w:t>for</w:t>
      </w:r>
      <w:r>
        <w:rPr>
          <w:spacing w:val="-2"/>
        </w:rPr>
        <w:t xml:space="preserve"> </w:t>
      </w:r>
      <w:r>
        <w:t>up</w:t>
      </w:r>
      <w:r>
        <w:rPr>
          <w:spacing w:val="-1"/>
        </w:rPr>
        <w:t xml:space="preserve"> </w:t>
      </w:r>
      <w:r>
        <w:t>to</w:t>
      </w:r>
      <w:r>
        <w:rPr>
          <w:spacing w:val="-1"/>
        </w:rPr>
        <w:t xml:space="preserve"> </w:t>
      </w:r>
      <w:r>
        <w:t>one</w:t>
      </w:r>
      <w:r>
        <w:rPr>
          <w:spacing w:val="-1"/>
        </w:rPr>
        <w:t xml:space="preserve"> </w:t>
      </w:r>
      <w:r>
        <w:t>year</w:t>
      </w:r>
      <w:r>
        <w:rPr>
          <w:spacing w:val="-3"/>
        </w:rPr>
        <w:t xml:space="preserve"> </w:t>
      </w:r>
      <w:r>
        <w:t>from</w:t>
      </w:r>
      <w:r>
        <w:rPr>
          <w:spacing w:val="-1"/>
        </w:rPr>
        <w:t xml:space="preserve"> </w:t>
      </w:r>
      <w:r>
        <w:t>the</w:t>
      </w:r>
      <w:r>
        <w:rPr>
          <w:spacing w:val="-1"/>
        </w:rPr>
        <w:t xml:space="preserve"> </w:t>
      </w:r>
      <w:r>
        <w:t>date</w:t>
      </w:r>
      <w:r>
        <w:rPr>
          <w:spacing w:val="1"/>
        </w:rPr>
        <w:t xml:space="preserve"> </w:t>
      </w:r>
      <w:r>
        <w:t>of the</w:t>
      </w:r>
      <w:r>
        <w:rPr>
          <w:spacing w:val="1"/>
        </w:rPr>
        <w:t xml:space="preserve"> </w:t>
      </w:r>
      <w:r>
        <w:t>exam.</w:t>
      </w:r>
    </w:p>
    <w:p w14:paraId="75F1AD5D" w14:textId="77777777" w:rsidR="003620F5" w:rsidRDefault="003620F5">
      <w:pPr>
        <w:spacing w:line="237" w:lineRule="auto"/>
        <w:sectPr w:rsidR="003620F5">
          <w:pgSz w:w="12240" w:h="15840"/>
          <w:pgMar w:top="580" w:right="120" w:bottom="420" w:left="220" w:header="0" w:footer="235" w:gutter="0"/>
          <w:cols w:space="720"/>
        </w:sect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
        <w:gridCol w:w="1001"/>
        <w:gridCol w:w="1419"/>
        <w:gridCol w:w="538"/>
        <w:gridCol w:w="821"/>
        <w:gridCol w:w="444"/>
        <w:gridCol w:w="1102"/>
        <w:gridCol w:w="317"/>
        <w:gridCol w:w="1512"/>
        <w:gridCol w:w="2851"/>
      </w:tblGrid>
      <w:tr w:rsidR="003620F5" w14:paraId="75F1AD5F" w14:textId="77777777">
        <w:trPr>
          <w:trHeight w:val="321"/>
        </w:trPr>
        <w:tc>
          <w:tcPr>
            <w:tcW w:w="10982" w:type="dxa"/>
            <w:gridSpan w:val="10"/>
          </w:tcPr>
          <w:p w14:paraId="75F1AD5E" w14:textId="77777777" w:rsidR="003620F5" w:rsidRDefault="003A5F03">
            <w:pPr>
              <w:pStyle w:val="TableParagraph"/>
              <w:spacing w:line="301" w:lineRule="exact"/>
              <w:ind w:left="4088" w:right="4080"/>
              <w:jc w:val="center"/>
              <w:rPr>
                <w:b/>
                <w:sz w:val="28"/>
              </w:rPr>
            </w:pPr>
            <w:bookmarkStart w:id="46" w:name="2022_Medical_Examination_Report_form"/>
            <w:bookmarkEnd w:id="46"/>
            <w:r>
              <w:rPr>
                <w:b/>
                <w:sz w:val="28"/>
              </w:rPr>
              <w:lastRenderedPageBreak/>
              <w:t>Medical</w:t>
            </w:r>
            <w:r>
              <w:rPr>
                <w:b/>
                <w:spacing w:val="-6"/>
                <w:sz w:val="28"/>
              </w:rPr>
              <w:t xml:space="preserve"> </w:t>
            </w:r>
            <w:r>
              <w:rPr>
                <w:b/>
                <w:sz w:val="28"/>
              </w:rPr>
              <w:t>Examination</w:t>
            </w:r>
          </w:p>
        </w:tc>
      </w:tr>
      <w:tr w:rsidR="003620F5" w14:paraId="75F1AD64" w14:textId="77777777">
        <w:trPr>
          <w:trHeight w:val="505"/>
        </w:trPr>
        <w:tc>
          <w:tcPr>
            <w:tcW w:w="5200" w:type="dxa"/>
            <w:gridSpan w:val="6"/>
          </w:tcPr>
          <w:p w14:paraId="75F1AD60" w14:textId="77777777" w:rsidR="003620F5" w:rsidRDefault="003A5F03">
            <w:pPr>
              <w:pStyle w:val="TableParagraph"/>
              <w:spacing w:line="249" w:lineRule="exact"/>
              <w:ind w:left="107"/>
            </w:pPr>
            <w:r>
              <w:t>Physician’s</w:t>
            </w:r>
            <w:r>
              <w:rPr>
                <w:spacing w:val="-4"/>
              </w:rPr>
              <w:t xml:space="preserve"> </w:t>
            </w:r>
            <w:r>
              <w:t>Name:</w:t>
            </w:r>
          </w:p>
        </w:tc>
        <w:tc>
          <w:tcPr>
            <w:tcW w:w="1419" w:type="dxa"/>
            <w:gridSpan w:val="2"/>
          </w:tcPr>
          <w:p w14:paraId="75F1AD61" w14:textId="77777777" w:rsidR="003620F5" w:rsidRDefault="003A5F03">
            <w:pPr>
              <w:pStyle w:val="TableParagraph"/>
              <w:spacing w:line="249" w:lineRule="exact"/>
              <w:ind w:left="106"/>
            </w:pPr>
            <w:r>
              <w:t>Date</w:t>
            </w:r>
            <w:r>
              <w:rPr>
                <w:spacing w:val="-2"/>
              </w:rPr>
              <w:t xml:space="preserve"> </w:t>
            </w:r>
            <w:r>
              <w:t>of</w:t>
            </w:r>
          </w:p>
          <w:p w14:paraId="75F1AD62" w14:textId="77777777" w:rsidR="003620F5" w:rsidRDefault="003A5F03">
            <w:pPr>
              <w:pStyle w:val="TableParagraph"/>
              <w:spacing w:before="1" w:line="236" w:lineRule="exact"/>
              <w:ind w:left="106"/>
            </w:pPr>
            <w:r>
              <w:t>Evaluation</w:t>
            </w:r>
          </w:p>
        </w:tc>
        <w:tc>
          <w:tcPr>
            <w:tcW w:w="4363" w:type="dxa"/>
            <w:gridSpan w:val="2"/>
          </w:tcPr>
          <w:p w14:paraId="75F1AD63" w14:textId="77777777" w:rsidR="003620F5" w:rsidRDefault="003620F5">
            <w:pPr>
              <w:pStyle w:val="TableParagraph"/>
              <w:rPr>
                <w:rFonts w:ascii="Times New Roman"/>
              </w:rPr>
            </w:pPr>
          </w:p>
        </w:tc>
      </w:tr>
      <w:tr w:rsidR="003620F5" w14:paraId="75F1AD68" w14:textId="77777777">
        <w:trPr>
          <w:trHeight w:val="760"/>
        </w:trPr>
        <w:tc>
          <w:tcPr>
            <w:tcW w:w="5200" w:type="dxa"/>
            <w:gridSpan w:val="6"/>
          </w:tcPr>
          <w:p w14:paraId="75F1AD65" w14:textId="77777777" w:rsidR="003620F5" w:rsidRDefault="003A5F03">
            <w:pPr>
              <w:pStyle w:val="TableParagraph"/>
              <w:spacing w:line="249" w:lineRule="exact"/>
              <w:ind w:left="107"/>
            </w:pPr>
            <w:r>
              <w:t>Physician’s</w:t>
            </w:r>
            <w:r>
              <w:rPr>
                <w:spacing w:val="-4"/>
              </w:rPr>
              <w:t xml:space="preserve"> </w:t>
            </w:r>
            <w:r>
              <w:t>Address:</w:t>
            </w:r>
          </w:p>
        </w:tc>
        <w:tc>
          <w:tcPr>
            <w:tcW w:w="1419" w:type="dxa"/>
            <w:gridSpan w:val="2"/>
          </w:tcPr>
          <w:p w14:paraId="75F1AD66" w14:textId="77777777" w:rsidR="003620F5" w:rsidRDefault="003A5F03">
            <w:pPr>
              <w:pStyle w:val="TableParagraph"/>
              <w:spacing w:line="242" w:lineRule="auto"/>
              <w:ind w:left="106" w:right="193"/>
            </w:pPr>
            <w:r>
              <w:rPr>
                <w:spacing w:val="-1"/>
              </w:rPr>
              <w:t>Physician’s</w:t>
            </w:r>
            <w:r>
              <w:rPr>
                <w:spacing w:val="-59"/>
              </w:rPr>
              <w:t xml:space="preserve"> </w:t>
            </w:r>
            <w:r>
              <w:t>Phone</w:t>
            </w:r>
            <w:r>
              <w:rPr>
                <w:spacing w:val="-1"/>
              </w:rPr>
              <w:t xml:space="preserve"> </w:t>
            </w:r>
            <w:r>
              <w:t>#</w:t>
            </w:r>
          </w:p>
        </w:tc>
        <w:tc>
          <w:tcPr>
            <w:tcW w:w="4363" w:type="dxa"/>
            <w:gridSpan w:val="2"/>
          </w:tcPr>
          <w:p w14:paraId="75F1AD67" w14:textId="77777777" w:rsidR="003620F5" w:rsidRDefault="003620F5">
            <w:pPr>
              <w:pStyle w:val="TableParagraph"/>
              <w:rPr>
                <w:rFonts w:ascii="Times New Roman"/>
              </w:rPr>
            </w:pPr>
          </w:p>
        </w:tc>
      </w:tr>
      <w:tr w:rsidR="003620F5" w14:paraId="75F1AD6C" w14:textId="77777777">
        <w:trPr>
          <w:trHeight w:val="251"/>
        </w:trPr>
        <w:tc>
          <w:tcPr>
            <w:tcW w:w="5200" w:type="dxa"/>
            <w:gridSpan w:val="6"/>
            <w:vMerge w:val="restart"/>
          </w:tcPr>
          <w:p w14:paraId="75F1AD69" w14:textId="77777777" w:rsidR="003620F5" w:rsidRDefault="003A5F03">
            <w:pPr>
              <w:pStyle w:val="TableParagraph"/>
              <w:spacing w:line="249" w:lineRule="exact"/>
              <w:ind w:left="107"/>
            </w:pPr>
            <w:r>
              <w:t>Person</w:t>
            </w:r>
            <w:r>
              <w:rPr>
                <w:spacing w:val="-5"/>
              </w:rPr>
              <w:t xml:space="preserve"> </w:t>
            </w:r>
            <w:r>
              <w:t>Receiving</w:t>
            </w:r>
            <w:r>
              <w:rPr>
                <w:spacing w:val="-5"/>
              </w:rPr>
              <w:t xml:space="preserve"> </w:t>
            </w:r>
            <w:r>
              <w:t>Examination:</w:t>
            </w:r>
          </w:p>
        </w:tc>
        <w:tc>
          <w:tcPr>
            <w:tcW w:w="1419" w:type="dxa"/>
            <w:gridSpan w:val="2"/>
          </w:tcPr>
          <w:p w14:paraId="75F1AD6A" w14:textId="77777777" w:rsidR="003620F5" w:rsidRDefault="003A5F03">
            <w:pPr>
              <w:pStyle w:val="TableParagraph"/>
              <w:spacing w:line="232" w:lineRule="exact"/>
              <w:ind w:left="106"/>
            </w:pPr>
            <w:r>
              <w:t>DOB</w:t>
            </w:r>
          </w:p>
        </w:tc>
        <w:tc>
          <w:tcPr>
            <w:tcW w:w="4363" w:type="dxa"/>
            <w:gridSpan w:val="2"/>
          </w:tcPr>
          <w:p w14:paraId="75F1AD6B" w14:textId="77777777" w:rsidR="003620F5" w:rsidRDefault="003620F5">
            <w:pPr>
              <w:pStyle w:val="TableParagraph"/>
              <w:rPr>
                <w:rFonts w:ascii="Times New Roman"/>
                <w:sz w:val="18"/>
              </w:rPr>
            </w:pPr>
          </w:p>
        </w:tc>
      </w:tr>
      <w:tr w:rsidR="003620F5" w14:paraId="75F1AD70" w14:textId="77777777">
        <w:trPr>
          <w:trHeight w:val="314"/>
        </w:trPr>
        <w:tc>
          <w:tcPr>
            <w:tcW w:w="5200" w:type="dxa"/>
            <w:gridSpan w:val="6"/>
            <w:vMerge/>
            <w:tcBorders>
              <w:top w:val="nil"/>
            </w:tcBorders>
          </w:tcPr>
          <w:p w14:paraId="75F1AD6D" w14:textId="77777777" w:rsidR="003620F5" w:rsidRDefault="003620F5">
            <w:pPr>
              <w:rPr>
                <w:sz w:val="2"/>
                <w:szCs w:val="2"/>
              </w:rPr>
            </w:pPr>
          </w:p>
        </w:tc>
        <w:tc>
          <w:tcPr>
            <w:tcW w:w="1419" w:type="dxa"/>
            <w:gridSpan w:val="2"/>
          </w:tcPr>
          <w:p w14:paraId="75F1AD6E" w14:textId="77777777" w:rsidR="003620F5" w:rsidRDefault="003A5F03">
            <w:pPr>
              <w:pStyle w:val="TableParagraph"/>
              <w:spacing w:line="249" w:lineRule="exact"/>
              <w:ind w:left="106"/>
            </w:pPr>
            <w:r>
              <w:t>Age</w:t>
            </w:r>
          </w:p>
        </w:tc>
        <w:tc>
          <w:tcPr>
            <w:tcW w:w="4363" w:type="dxa"/>
            <w:gridSpan w:val="2"/>
          </w:tcPr>
          <w:p w14:paraId="75F1AD6F" w14:textId="77777777" w:rsidR="003620F5" w:rsidRDefault="003620F5">
            <w:pPr>
              <w:pStyle w:val="TableParagraph"/>
              <w:rPr>
                <w:rFonts w:ascii="Times New Roman"/>
              </w:rPr>
            </w:pPr>
          </w:p>
        </w:tc>
      </w:tr>
      <w:tr w:rsidR="003620F5" w14:paraId="75F1AD77" w14:textId="77777777">
        <w:trPr>
          <w:trHeight w:val="505"/>
        </w:trPr>
        <w:tc>
          <w:tcPr>
            <w:tcW w:w="977" w:type="dxa"/>
          </w:tcPr>
          <w:p w14:paraId="75F1AD71" w14:textId="77777777" w:rsidR="003620F5" w:rsidRDefault="003A5F03">
            <w:pPr>
              <w:pStyle w:val="TableParagraph"/>
              <w:spacing w:line="249" w:lineRule="exact"/>
              <w:ind w:left="107"/>
            </w:pPr>
            <w:r>
              <w:t>Height:</w:t>
            </w:r>
          </w:p>
        </w:tc>
        <w:tc>
          <w:tcPr>
            <w:tcW w:w="1001" w:type="dxa"/>
          </w:tcPr>
          <w:p w14:paraId="75F1AD72" w14:textId="77777777" w:rsidR="003620F5" w:rsidRDefault="003620F5">
            <w:pPr>
              <w:pStyle w:val="TableParagraph"/>
              <w:rPr>
                <w:rFonts w:ascii="Times New Roman"/>
              </w:rPr>
            </w:pPr>
          </w:p>
        </w:tc>
        <w:tc>
          <w:tcPr>
            <w:tcW w:w="1957" w:type="dxa"/>
            <w:gridSpan w:val="2"/>
          </w:tcPr>
          <w:p w14:paraId="75F1AD73" w14:textId="77777777" w:rsidR="003620F5" w:rsidRDefault="003A5F03">
            <w:pPr>
              <w:pStyle w:val="TableParagraph"/>
              <w:spacing w:line="249" w:lineRule="exact"/>
              <w:ind w:left="107"/>
            </w:pPr>
            <w:r>
              <w:t>Temperature:</w:t>
            </w:r>
          </w:p>
        </w:tc>
        <w:tc>
          <w:tcPr>
            <w:tcW w:w="1265" w:type="dxa"/>
            <w:gridSpan w:val="2"/>
          </w:tcPr>
          <w:p w14:paraId="75F1AD74" w14:textId="77777777" w:rsidR="003620F5" w:rsidRDefault="003620F5">
            <w:pPr>
              <w:pStyle w:val="TableParagraph"/>
              <w:rPr>
                <w:rFonts w:ascii="Times New Roman"/>
              </w:rPr>
            </w:pPr>
          </w:p>
        </w:tc>
        <w:tc>
          <w:tcPr>
            <w:tcW w:w="2931" w:type="dxa"/>
            <w:gridSpan w:val="3"/>
          </w:tcPr>
          <w:p w14:paraId="75F1AD75" w14:textId="77777777" w:rsidR="003620F5" w:rsidRDefault="003A5F03">
            <w:pPr>
              <w:pStyle w:val="TableParagraph"/>
              <w:spacing w:line="249" w:lineRule="exact"/>
              <w:ind w:left="106"/>
            </w:pPr>
            <w:r>
              <w:t>Blood</w:t>
            </w:r>
            <w:r>
              <w:rPr>
                <w:spacing w:val="-3"/>
              </w:rPr>
              <w:t xml:space="preserve"> </w:t>
            </w:r>
            <w:r>
              <w:t>Pressure:</w:t>
            </w:r>
          </w:p>
        </w:tc>
        <w:tc>
          <w:tcPr>
            <w:tcW w:w="2851" w:type="dxa"/>
          </w:tcPr>
          <w:p w14:paraId="75F1AD76" w14:textId="77777777" w:rsidR="003620F5" w:rsidRDefault="003620F5">
            <w:pPr>
              <w:pStyle w:val="TableParagraph"/>
              <w:rPr>
                <w:rFonts w:ascii="Times New Roman"/>
              </w:rPr>
            </w:pPr>
          </w:p>
        </w:tc>
      </w:tr>
      <w:tr w:rsidR="003620F5" w14:paraId="75F1AD7D" w14:textId="77777777">
        <w:trPr>
          <w:trHeight w:val="760"/>
        </w:trPr>
        <w:tc>
          <w:tcPr>
            <w:tcW w:w="977" w:type="dxa"/>
          </w:tcPr>
          <w:p w14:paraId="75F1AD78" w14:textId="77777777" w:rsidR="003620F5" w:rsidRDefault="003A5F03">
            <w:pPr>
              <w:pStyle w:val="TableParagraph"/>
              <w:spacing w:line="249" w:lineRule="exact"/>
              <w:ind w:left="107"/>
            </w:pPr>
            <w:r>
              <w:t>Weight</w:t>
            </w:r>
          </w:p>
        </w:tc>
        <w:tc>
          <w:tcPr>
            <w:tcW w:w="1001" w:type="dxa"/>
          </w:tcPr>
          <w:p w14:paraId="75F1AD79" w14:textId="77777777" w:rsidR="003620F5" w:rsidRDefault="003620F5">
            <w:pPr>
              <w:pStyle w:val="TableParagraph"/>
              <w:rPr>
                <w:rFonts w:ascii="Times New Roman"/>
              </w:rPr>
            </w:pPr>
          </w:p>
        </w:tc>
        <w:tc>
          <w:tcPr>
            <w:tcW w:w="1957" w:type="dxa"/>
            <w:gridSpan w:val="2"/>
          </w:tcPr>
          <w:p w14:paraId="75F1AD7A" w14:textId="77777777" w:rsidR="003620F5" w:rsidRDefault="003A5F03">
            <w:pPr>
              <w:pStyle w:val="TableParagraph"/>
              <w:spacing w:line="242" w:lineRule="auto"/>
              <w:ind w:left="107" w:right="328"/>
            </w:pPr>
            <w:r>
              <w:t>Head</w:t>
            </w:r>
            <w:r>
              <w:rPr>
                <w:spacing w:val="1"/>
              </w:rPr>
              <w:t xml:space="preserve"> </w:t>
            </w:r>
            <w:r>
              <w:t>Circumference:</w:t>
            </w:r>
          </w:p>
        </w:tc>
        <w:tc>
          <w:tcPr>
            <w:tcW w:w="1265" w:type="dxa"/>
            <w:gridSpan w:val="2"/>
          </w:tcPr>
          <w:p w14:paraId="75F1AD7B" w14:textId="77777777" w:rsidR="003620F5" w:rsidRDefault="003620F5">
            <w:pPr>
              <w:pStyle w:val="TableParagraph"/>
              <w:rPr>
                <w:rFonts w:ascii="Times New Roman"/>
              </w:rPr>
            </w:pPr>
          </w:p>
        </w:tc>
        <w:tc>
          <w:tcPr>
            <w:tcW w:w="5782" w:type="dxa"/>
            <w:gridSpan w:val="4"/>
          </w:tcPr>
          <w:p w14:paraId="75F1AD7C" w14:textId="77777777" w:rsidR="003620F5" w:rsidRDefault="003A5F03">
            <w:pPr>
              <w:pStyle w:val="TableParagraph"/>
              <w:spacing w:line="249" w:lineRule="exact"/>
              <w:ind w:left="106"/>
            </w:pPr>
            <w:r>
              <w:t>General</w:t>
            </w:r>
            <w:r>
              <w:rPr>
                <w:spacing w:val="-4"/>
              </w:rPr>
              <w:t xml:space="preserve"> </w:t>
            </w:r>
            <w:r>
              <w:t>Appearance:</w:t>
            </w:r>
          </w:p>
        </w:tc>
      </w:tr>
      <w:tr w:rsidR="003620F5" w14:paraId="75F1AD82" w14:textId="77777777">
        <w:trPr>
          <w:trHeight w:val="251"/>
        </w:trPr>
        <w:tc>
          <w:tcPr>
            <w:tcW w:w="3397" w:type="dxa"/>
            <w:gridSpan w:val="3"/>
            <w:shd w:val="clear" w:color="auto" w:fill="9F9F9F"/>
          </w:tcPr>
          <w:p w14:paraId="75F1AD7E" w14:textId="77777777" w:rsidR="003620F5" w:rsidRDefault="003A5F03">
            <w:pPr>
              <w:pStyle w:val="TableParagraph"/>
              <w:spacing w:line="232" w:lineRule="exact"/>
              <w:ind w:left="107"/>
              <w:rPr>
                <w:b/>
              </w:rPr>
            </w:pPr>
            <w:r>
              <w:rPr>
                <w:b/>
              </w:rPr>
              <w:t>Check</w:t>
            </w:r>
          </w:p>
        </w:tc>
        <w:tc>
          <w:tcPr>
            <w:tcW w:w="1359" w:type="dxa"/>
            <w:gridSpan w:val="2"/>
            <w:shd w:val="clear" w:color="auto" w:fill="9F9F9F"/>
          </w:tcPr>
          <w:p w14:paraId="75F1AD7F" w14:textId="77777777" w:rsidR="003620F5" w:rsidRDefault="003A5F03">
            <w:pPr>
              <w:pStyle w:val="TableParagraph"/>
              <w:spacing w:line="232" w:lineRule="exact"/>
              <w:ind w:left="106"/>
              <w:rPr>
                <w:b/>
              </w:rPr>
            </w:pPr>
            <w:r>
              <w:rPr>
                <w:b/>
              </w:rPr>
              <w:t>Normal</w:t>
            </w:r>
          </w:p>
        </w:tc>
        <w:tc>
          <w:tcPr>
            <w:tcW w:w="1546" w:type="dxa"/>
            <w:gridSpan w:val="2"/>
            <w:shd w:val="clear" w:color="auto" w:fill="9F9F9F"/>
          </w:tcPr>
          <w:p w14:paraId="75F1AD80" w14:textId="77777777" w:rsidR="003620F5" w:rsidRDefault="003A5F03">
            <w:pPr>
              <w:pStyle w:val="TableParagraph"/>
              <w:spacing w:line="232" w:lineRule="exact"/>
              <w:ind w:left="106"/>
              <w:rPr>
                <w:b/>
              </w:rPr>
            </w:pPr>
            <w:r>
              <w:rPr>
                <w:b/>
              </w:rPr>
              <w:t>Abnormal</w:t>
            </w:r>
          </w:p>
        </w:tc>
        <w:tc>
          <w:tcPr>
            <w:tcW w:w="4680" w:type="dxa"/>
            <w:gridSpan w:val="3"/>
            <w:shd w:val="clear" w:color="auto" w:fill="9F9F9F"/>
          </w:tcPr>
          <w:p w14:paraId="75F1AD81" w14:textId="77777777" w:rsidR="003620F5" w:rsidRDefault="003A5F03">
            <w:pPr>
              <w:pStyle w:val="TableParagraph"/>
              <w:spacing w:line="232" w:lineRule="exact"/>
              <w:ind w:left="105"/>
              <w:rPr>
                <w:b/>
              </w:rPr>
            </w:pPr>
            <w:r>
              <w:rPr>
                <w:b/>
              </w:rPr>
              <w:t>Remarks</w:t>
            </w:r>
          </w:p>
        </w:tc>
      </w:tr>
      <w:tr w:rsidR="003620F5" w14:paraId="75F1AD87" w14:textId="77777777">
        <w:trPr>
          <w:trHeight w:val="253"/>
        </w:trPr>
        <w:tc>
          <w:tcPr>
            <w:tcW w:w="3397" w:type="dxa"/>
            <w:gridSpan w:val="3"/>
          </w:tcPr>
          <w:p w14:paraId="75F1AD83" w14:textId="77777777" w:rsidR="003620F5" w:rsidRDefault="003A5F03">
            <w:pPr>
              <w:pStyle w:val="TableParagraph"/>
              <w:spacing w:line="234" w:lineRule="exact"/>
              <w:ind w:left="107"/>
            </w:pPr>
            <w:r>
              <w:t>1. Head</w:t>
            </w:r>
          </w:p>
        </w:tc>
        <w:tc>
          <w:tcPr>
            <w:tcW w:w="1359" w:type="dxa"/>
            <w:gridSpan w:val="2"/>
          </w:tcPr>
          <w:p w14:paraId="75F1AD84" w14:textId="77777777" w:rsidR="003620F5" w:rsidRDefault="003620F5">
            <w:pPr>
              <w:pStyle w:val="TableParagraph"/>
              <w:rPr>
                <w:rFonts w:ascii="Times New Roman"/>
                <w:sz w:val="18"/>
              </w:rPr>
            </w:pPr>
          </w:p>
        </w:tc>
        <w:tc>
          <w:tcPr>
            <w:tcW w:w="1546" w:type="dxa"/>
            <w:gridSpan w:val="2"/>
          </w:tcPr>
          <w:p w14:paraId="75F1AD85" w14:textId="77777777" w:rsidR="003620F5" w:rsidRDefault="003620F5">
            <w:pPr>
              <w:pStyle w:val="TableParagraph"/>
              <w:rPr>
                <w:rFonts w:ascii="Times New Roman"/>
                <w:sz w:val="18"/>
              </w:rPr>
            </w:pPr>
          </w:p>
        </w:tc>
        <w:tc>
          <w:tcPr>
            <w:tcW w:w="4680" w:type="dxa"/>
            <w:gridSpan w:val="3"/>
          </w:tcPr>
          <w:p w14:paraId="75F1AD86" w14:textId="77777777" w:rsidR="003620F5" w:rsidRDefault="003620F5">
            <w:pPr>
              <w:pStyle w:val="TableParagraph"/>
              <w:rPr>
                <w:rFonts w:ascii="Times New Roman"/>
                <w:sz w:val="18"/>
              </w:rPr>
            </w:pPr>
          </w:p>
        </w:tc>
      </w:tr>
      <w:tr w:rsidR="003620F5" w14:paraId="75F1AD8C" w14:textId="77777777">
        <w:trPr>
          <w:trHeight w:val="251"/>
        </w:trPr>
        <w:tc>
          <w:tcPr>
            <w:tcW w:w="3397" w:type="dxa"/>
            <w:gridSpan w:val="3"/>
          </w:tcPr>
          <w:p w14:paraId="75F1AD88" w14:textId="77777777" w:rsidR="003620F5" w:rsidRDefault="003A5F03">
            <w:pPr>
              <w:pStyle w:val="TableParagraph"/>
              <w:spacing w:line="232" w:lineRule="exact"/>
              <w:ind w:left="107"/>
            </w:pPr>
            <w:r>
              <w:t>2.</w:t>
            </w:r>
            <w:r>
              <w:rPr>
                <w:spacing w:val="-2"/>
              </w:rPr>
              <w:t xml:space="preserve"> </w:t>
            </w:r>
            <w:r>
              <w:t>Fontanelle</w:t>
            </w:r>
          </w:p>
        </w:tc>
        <w:tc>
          <w:tcPr>
            <w:tcW w:w="1359" w:type="dxa"/>
            <w:gridSpan w:val="2"/>
          </w:tcPr>
          <w:p w14:paraId="75F1AD89" w14:textId="77777777" w:rsidR="003620F5" w:rsidRDefault="003620F5">
            <w:pPr>
              <w:pStyle w:val="TableParagraph"/>
              <w:rPr>
                <w:rFonts w:ascii="Times New Roman"/>
                <w:sz w:val="18"/>
              </w:rPr>
            </w:pPr>
          </w:p>
        </w:tc>
        <w:tc>
          <w:tcPr>
            <w:tcW w:w="1546" w:type="dxa"/>
            <w:gridSpan w:val="2"/>
          </w:tcPr>
          <w:p w14:paraId="75F1AD8A" w14:textId="77777777" w:rsidR="003620F5" w:rsidRDefault="003620F5">
            <w:pPr>
              <w:pStyle w:val="TableParagraph"/>
              <w:rPr>
                <w:rFonts w:ascii="Times New Roman"/>
                <w:sz w:val="18"/>
              </w:rPr>
            </w:pPr>
          </w:p>
        </w:tc>
        <w:tc>
          <w:tcPr>
            <w:tcW w:w="4680" w:type="dxa"/>
            <w:gridSpan w:val="3"/>
          </w:tcPr>
          <w:p w14:paraId="75F1AD8B" w14:textId="77777777" w:rsidR="003620F5" w:rsidRDefault="003620F5">
            <w:pPr>
              <w:pStyle w:val="TableParagraph"/>
              <w:rPr>
                <w:rFonts w:ascii="Times New Roman"/>
                <w:sz w:val="18"/>
              </w:rPr>
            </w:pPr>
          </w:p>
        </w:tc>
      </w:tr>
      <w:tr w:rsidR="003620F5" w14:paraId="75F1AD91" w14:textId="77777777">
        <w:trPr>
          <w:trHeight w:val="254"/>
        </w:trPr>
        <w:tc>
          <w:tcPr>
            <w:tcW w:w="3397" w:type="dxa"/>
            <w:gridSpan w:val="3"/>
          </w:tcPr>
          <w:p w14:paraId="75F1AD8D" w14:textId="77777777" w:rsidR="003620F5" w:rsidRDefault="003A5F03">
            <w:pPr>
              <w:pStyle w:val="TableParagraph"/>
              <w:spacing w:line="234" w:lineRule="exact"/>
              <w:ind w:left="107"/>
            </w:pPr>
            <w:r>
              <w:t>3. Skin</w:t>
            </w:r>
          </w:p>
        </w:tc>
        <w:tc>
          <w:tcPr>
            <w:tcW w:w="1359" w:type="dxa"/>
            <w:gridSpan w:val="2"/>
          </w:tcPr>
          <w:p w14:paraId="75F1AD8E" w14:textId="77777777" w:rsidR="003620F5" w:rsidRDefault="003620F5">
            <w:pPr>
              <w:pStyle w:val="TableParagraph"/>
              <w:rPr>
                <w:rFonts w:ascii="Times New Roman"/>
                <w:sz w:val="18"/>
              </w:rPr>
            </w:pPr>
          </w:p>
        </w:tc>
        <w:tc>
          <w:tcPr>
            <w:tcW w:w="1546" w:type="dxa"/>
            <w:gridSpan w:val="2"/>
          </w:tcPr>
          <w:p w14:paraId="75F1AD8F" w14:textId="77777777" w:rsidR="003620F5" w:rsidRDefault="003620F5">
            <w:pPr>
              <w:pStyle w:val="TableParagraph"/>
              <w:rPr>
                <w:rFonts w:ascii="Times New Roman"/>
                <w:sz w:val="18"/>
              </w:rPr>
            </w:pPr>
          </w:p>
        </w:tc>
        <w:tc>
          <w:tcPr>
            <w:tcW w:w="4680" w:type="dxa"/>
            <w:gridSpan w:val="3"/>
          </w:tcPr>
          <w:p w14:paraId="75F1AD90" w14:textId="77777777" w:rsidR="003620F5" w:rsidRDefault="003620F5">
            <w:pPr>
              <w:pStyle w:val="TableParagraph"/>
              <w:rPr>
                <w:rFonts w:ascii="Times New Roman"/>
                <w:sz w:val="18"/>
              </w:rPr>
            </w:pPr>
          </w:p>
        </w:tc>
      </w:tr>
      <w:tr w:rsidR="003620F5" w14:paraId="75F1AD96" w14:textId="77777777">
        <w:trPr>
          <w:trHeight w:val="253"/>
        </w:trPr>
        <w:tc>
          <w:tcPr>
            <w:tcW w:w="3397" w:type="dxa"/>
            <w:gridSpan w:val="3"/>
          </w:tcPr>
          <w:p w14:paraId="75F1AD92" w14:textId="77777777" w:rsidR="003620F5" w:rsidRDefault="003A5F03">
            <w:pPr>
              <w:pStyle w:val="TableParagraph"/>
              <w:spacing w:line="234" w:lineRule="exact"/>
              <w:ind w:left="107"/>
            </w:pPr>
            <w:r>
              <w:t>4.</w:t>
            </w:r>
            <w:r>
              <w:rPr>
                <w:spacing w:val="-1"/>
              </w:rPr>
              <w:t xml:space="preserve"> </w:t>
            </w:r>
            <w:r>
              <w:t>Lymph</w:t>
            </w:r>
            <w:r>
              <w:rPr>
                <w:spacing w:val="-2"/>
              </w:rPr>
              <w:t xml:space="preserve"> </w:t>
            </w:r>
            <w:r>
              <w:t>Nodes</w:t>
            </w:r>
          </w:p>
        </w:tc>
        <w:tc>
          <w:tcPr>
            <w:tcW w:w="1359" w:type="dxa"/>
            <w:gridSpan w:val="2"/>
          </w:tcPr>
          <w:p w14:paraId="75F1AD93" w14:textId="77777777" w:rsidR="003620F5" w:rsidRDefault="003620F5">
            <w:pPr>
              <w:pStyle w:val="TableParagraph"/>
              <w:rPr>
                <w:rFonts w:ascii="Times New Roman"/>
                <w:sz w:val="18"/>
              </w:rPr>
            </w:pPr>
          </w:p>
        </w:tc>
        <w:tc>
          <w:tcPr>
            <w:tcW w:w="1546" w:type="dxa"/>
            <w:gridSpan w:val="2"/>
          </w:tcPr>
          <w:p w14:paraId="75F1AD94" w14:textId="77777777" w:rsidR="003620F5" w:rsidRDefault="003620F5">
            <w:pPr>
              <w:pStyle w:val="TableParagraph"/>
              <w:rPr>
                <w:rFonts w:ascii="Times New Roman"/>
                <w:sz w:val="18"/>
              </w:rPr>
            </w:pPr>
          </w:p>
        </w:tc>
        <w:tc>
          <w:tcPr>
            <w:tcW w:w="4680" w:type="dxa"/>
            <w:gridSpan w:val="3"/>
          </w:tcPr>
          <w:p w14:paraId="75F1AD95" w14:textId="77777777" w:rsidR="003620F5" w:rsidRDefault="003620F5">
            <w:pPr>
              <w:pStyle w:val="TableParagraph"/>
              <w:rPr>
                <w:rFonts w:ascii="Times New Roman"/>
                <w:sz w:val="18"/>
              </w:rPr>
            </w:pPr>
          </w:p>
        </w:tc>
      </w:tr>
      <w:tr w:rsidR="003620F5" w14:paraId="75F1AD9B" w14:textId="77777777">
        <w:trPr>
          <w:trHeight w:val="251"/>
        </w:trPr>
        <w:tc>
          <w:tcPr>
            <w:tcW w:w="3397" w:type="dxa"/>
            <w:gridSpan w:val="3"/>
          </w:tcPr>
          <w:p w14:paraId="75F1AD97" w14:textId="77777777" w:rsidR="003620F5" w:rsidRDefault="003A5F03">
            <w:pPr>
              <w:pStyle w:val="TableParagraph"/>
              <w:spacing w:line="232" w:lineRule="exact"/>
              <w:ind w:left="107"/>
            </w:pPr>
            <w:r>
              <w:t>5. Facies</w:t>
            </w:r>
          </w:p>
        </w:tc>
        <w:tc>
          <w:tcPr>
            <w:tcW w:w="1359" w:type="dxa"/>
            <w:gridSpan w:val="2"/>
          </w:tcPr>
          <w:p w14:paraId="75F1AD98" w14:textId="77777777" w:rsidR="003620F5" w:rsidRDefault="003620F5">
            <w:pPr>
              <w:pStyle w:val="TableParagraph"/>
              <w:rPr>
                <w:rFonts w:ascii="Times New Roman"/>
                <w:sz w:val="18"/>
              </w:rPr>
            </w:pPr>
          </w:p>
        </w:tc>
        <w:tc>
          <w:tcPr>
            <w:tcW w:w="1546" w:type="dxa"/>
            <w:gridSpan w:val="2"/>
          </w:tcPr>
          <w:p w14:paraId="75F1AD99" w14:textId="77777777" w:rsidR="003620F5" w:rsidRDefault="003620F5">
            <w:pPr>
              <w:pStyle w:val="TableParagraph"/>
              <w:rPr>
                <w:rFonts w:ascii="Times New Roman"/>
                <w:sz w:val="18"/>
              </w:rPr>
            </w:pPr>
          </w:p>
        </w:tc>
        <w:tc>
          <w:tcPr>
            <w:tcW w:w="4680" w:type="dxa"/>
            <w:gridSpan w:val="3"/>
          </w:tcPr>
          <w:p w14:paraId="75F1AD9A" w14:textId="77777777" w:rsidR="003620F5" w:rsidRDefault="003620F5">
            <w:pPr>
              <w:pStyle w:val="TableParagraph"/>
              <w:rPr>
                <w:rFonts w:ascii="Times New Roman"/>
                <w:sz w:val="18"/>
              </w:rPr>
            </w:pPr>
          </w:p>
        </w:tc>
      </w:tr>
      <w:tr w:rsidR="003620F5" w14:paraId="75F1ADA0" w14:textId="77777777">
        <w:trPr>
          <w:trHeight w:val="253"/>
        </w:trPr>
        <w:tc>
          <w:tcPr>
            <w:tcW w:w="3397" w:type="dxa"/>
            <w:gridSpan w:val="3"/>
          </w:tcPr>
          <w:p w14:paraId="75F1AD9C" w14:textId="77777777" w:rsidR="003620F5" w:rsidRDefault="003A5F03">
            <w:pPr>
              <w:pStyle w:val="TableParagraph"/>
              <w:spacing w:line="234" w:lineRule="exact"/>
              <w:ind w:left="107"/>
            </w:pPr>
            <w:r>
              <w:t>6. Eyes</w:t>
            </w:r>
            <w:r>
              <w:rPr>
                <w:spacing w:val="58"/>
              </w:rPr>
              <w:t xml:space="preserve"> </w:t>
            </w:r>
            <w:r>
              <w:t>a. Right</w:t>
            </w:r>
          </w:p>
        </w:tc>
        <w:tc>
          <w:tcPr>
            <w:tcW w:w="1359" w:type="dxa"/>
            <w:gridSpan w:val="2"/>
          </w:tcPr>
          <w:p w14:paraId="75F1AD9D" w14:textId="77777777" w:rsidR="003620F5" w:rsidRDefault="003620F5">
            <w:pPr>
              <w:pStyle w:val="TableParagraph"/>
              <w:rPr>
                <w:rFonts w:ascii="Times New Roman"/>
                <w:sz w:val="18"/>
              </w:rPr>
            </w:pPr>
          </w:p>
        </w:tc>
        <w:tc>
          <w:tcPr>
            <w:tcW w:w="1546" w:type="dxa"/>
            <w:gridSpan w:val="2"/>
          </w:tcPr>
          <w:p w14:paraId="75F1AD9E" w14:textId="77777777" w:rsidR="003620F5" w:rsidRDefault="003620F5">
            <w:pPr>
              <w:pStyle w:val="TableParagraph"/>
              <w:rPr>
                <w:rFonts w:ascii="Times New Roman"/>
                <w:sz w:val="18"/>
              </w:rPr>
            </w:pPr>
          </w:p>
        </w:tc>
        <w:tc>
          <w:tcPr>
            <w:tcW w:w="4680" w:type="dxa"/>
            <w:gridSpan w:val="3"/>
          </w:tcPr>
          <w:p w14:paraId="75F1AD9F" w14:textId="77777777" w:rsidR="003620F5" w:rsidRDefault="003620F5">
            <w:pPr>
              <w:pStyle w:val="TableParagraph"/>
              <w:rPr>
                <w:rFonts w:ascii="Times New Roman"/>
                <w:sz w:val="18"/>
              </w:rPr>
            </w:pPr>
          </w:p>
        </w:tc>
      </w:tr>
      <w:tr w:rsidR="003620F5" w14:paraId="75F1ADA5" w14:textId="77777777">
        <w:trPr>
          <w:trHeight w:val="251"/>
        </w:trPr>
        <w:tc>
          <w:tcPr>
            <w:tcW w:w="3397" w:type="dxa"/>
            <w:gridSpan w:val="3"/>
          </w:tcPr>
          <w:p w14:paraId="75F1ADA1" w14:textId="77777777" w:rsidR="003620F5" w:rsidRDefault="003A5F03">
            <w:pPr>
              <w:pStyle w:val="TableParagraph"/>
              <w:spacing w:line="232" w:lineRule="exact"/>
              <w:ind w:left="1026"/>
            </w:pPr>
            <w:r>
              <w:t>b.</w:t>
            </w:r>
            <w:r>
              <w:rPr>
                <w:spacing w:val="-2"/>
              </w:rPr>
              <w:t xml:space="preserve"> </w:t>
            </w:r>
            <w:r>
              <w:t>Left</w:t>
            </w:r>
          </w:p>
        </w:tc>
        <w:tc>
          <w:tcPr>
            <w:tcW w:w="1359" w:type="dxa"/>
            <w:gridSpan w:val="2"/>
          </w:tcPr>
          <w:p w14:paraId="75F1ADA2" w14:textId="77777777" w:rsidR="003620F5" w:rsidRDefault="003620F5">
            <w:pPr>
              <w:pStyle w:val="TableParagraph"/>
              <w:rPr>
                <w:rFonts w:ascii="Times New Roman"/>
                <w:sz w:val="18"/>
              </w:rPr>
            </w:pPr>
          </w:p>
        </w:tc>
        <w:tc>
          <w:tcPr>
            <w:tcW w:w="1546" w:type="dxa"/>
            <w:gridSpan w:val="2"/>
          </w:tcPr>
          <w:p w14:paraId="75F1ADA3" w14:textId="77777777" w:rsidR="003620F5" w:rsidRDefault="003620F5">
            <w:pPr>
              <w:pStyle w:val="TableParagraph"/>
              <w:rPr>
                <w:rFonts w:ascii="Times New Roman"/>
                <w:sz w:val="18"/>
              </w:rPr>
            </w:pPr>
          </w:p>
        </w:tc>
        <w:tc>
          <w:tcPr>
            <w:tcW w:w="4680" w:type="dxa"/>
            <w:gridSpan w:val="3"/>
          </w:tcPr>
          <w:p w14:paraId="75F1ADA4" w14:textId="77777777" w:rsidR="003620F5" w:rsidRDefault="003620F5">
            <w:pPr>
              <w:pStyle w:val="TableParagraph"/>
              <w:rPr>
                <w:rFonts w:ascii="Times New Roman"/>
                <w:sz w:val="18"/>
              </w:rPr>
            </w:pPr>
          </w:p>
        </w:tc>
      </w:tr>
      <w:tr w:rsidR="003620F5" w14:paraId="75F1ADAA" w14:textId="77777777">
        <w:trPr>
          <w:trHeight w:val="253"/>
        </w:trPr>
        <w:tc>
          <w:tcPr>
            <w:tcW w:w="3397" w:type="dxa"/>
            <w:gridSpan w:val="3"/>
          </w:tcPr>
          <w:p w14:paraId="75F1ADA6" w14:textId="77777777" w:rsidR="003620F5" w:rsidRDefault="003A5F03">
            <w:pPr>
              <w:pStyle w:val="TableParagraph"/>
              <w:spacing w:line="234" w:lineRule="exact"/>
              <w:ind w:left="107"/>
            </w:pPr>
            <w:r>
              <w:t>7. Ears</w:t>
            </w:r>
            <w:r>
              <w:rPr>
                <w:spacing w:val="58"/>
              </w:rPr>
              <w:t xml:space="preserve"> </w:t>
            </w:r>
            <w:r>
              <w:t>a.</w:t>
            </w:r>
            <w:r>
              <w:rPr>
                <w:spacing w:val="-3"/>
              </w:rPr>
              <w:t xml:space="preserve"> </w:t>
            </w:r>
            <w:r>
              <w:t>Right</w:t>
            </w:r>
          </w:p>
        </w:tc>
        <w:tc>
          <w:tcPr>
            <w:tcW w:w="1359" w:type="dxa"/>
            <w:gridSpan w:val="2"/>
          </w:tcPr>
          <w:p w14:paraId="75F1ADA7" w14:textId="77777777" w:rsidR="003620F5" w:rsidRDefault="003620F5">
            <w:pPr>
              <w:pStyle w:val="TableParagraph"/>
              <w:rPr>
                <w:rFonts w:ascii="Times New Roman"/>
                <w:sz w:val="18"/>
              </w:rPr>
            </w:pPr>
          </w:p>
        </w:tc>
        <w:tc>
          <w:tcPr>
            <w:tcW w:w="1546" w:type="dxa"/>
            <w:gridSpan w:val="2"/>
          </w:tcPr>
          <w:p w14:paraId="75F1ADA8" w14:textId="77777777" w:rsidR="003620F5" w:rsidRDefault="003620F5">
            <w:pPr>
              <w:pStyle w:val="TableParagraph"/>
              <w:rPr>
                <w:rFonts w:ascii="Times New Roman"/>
                <w:sz w:val="18"/>
              </w:rPr>
            </w:pPr>
          </w:p>
        </w:tc>
        <w:tc>
          <w:tcPr>
            <w:tcW w:w="4680" w:type="dxa"/>
            <w:gridSpan w:val="3"/>
          </w:tcPr>
          <w:p w14:paraId="75F1ADA9" w14:textId="77777777" w:rsidR="003620F5" w:rsidRDefault="003620F5">
            <w:pPr>
              <w:pStyle w:val="TableParagraph"/>
              <w:rPr>
                <w:rFonts w:ascii="Times New Roman"/>
                <w:sz w:val="18"/>
              </w:rPr>
            </w:pPr>
          </w:p>
        </w:tc>
      </w:tr>
      <w:tr w:rsidR="003620F5" w14:paraId="75F1ADAF" w14:textId="77777777">
        <w:trPr>
          <w:trHeight w:val="251"/>
        </w:trPr>
        <w:tc>
          <w:tcPr>
            <w:tcW w:w="3397" w:type="dxa"/>
            <w:gridSpan w:val="3"/>
          </w:tcPr>
          <w:p w14:paraId="75F1ADAB" w14:textId="77777777" w:rsidR="003620F5" w:rsidRDefault="003A5F03">
            <w:pPr>
              <w:pStyle w:val="TableParagraph"/>
              <w:spacing w:line="232" w:lineRule="exact"/>
              <w:ind w:left="1026"/>
            </w:pPr>
            <w:r>
              <w:t>b.</w:t>
            </w:r>
            <w:r>
              <w:rPr>
                <w:spacing w:val="-2"/>
              </w:rPr>
              <w:t xml:space="preserve"> </w:t>
            </w:r>
            <w:r>
              <w:t>Left</w:t>
            </w:r>
          </w:p>
        </w:tc>
        <w:tc>
          <w:tcPr>
            <w:tcW w:w="1359" w:type="dxa"/>
            <w:gridSpan w:val="2"/>
          </w:tcPr>
          <w:p w14:paraId="75F1ADAC" w14:textId="77777777" w:rsidR="003620F5" w:rsidRDefault="003620F5">
            <w:pPr>
              <w:pStyle w:val="TableParagraph"/>
              <w:rPr>
                <w:rFonts w:ascii="Times New Roman"/>
                <w:sz w:val="18"/>
              </w:rPr>
            </w:pPr>
          </w:p>
        </w:tc>
        <w:tc>
          <w:tcPr>
            <w:tcW w:w="1546" w:type="dxa"/>
            <w:gridSpan w:val="2"/>
          </w:tcPr>
          <w:p w14:paraId="75F1ADAD" w14:textId="77777777" w:rsidR="003620F5" w:rsidRDefault="003620F5">
            <w:pPr>
              <w:pStyle w:val="TableParagraph"/>
              <w:rPr>
                <w:rFonts w:ascii="Times New Roman"/>
                <w:sz w:val="18"/>
              </w:rPr>
            </w:pPr>
          </w:p>
        </w:tc>
        <w:tc>
          <w:tcPr>
            <w:tcW w:w="4680" w:type="dxa"/>
            <w:gridSpan w:val="3"/>
          </w:tcPr>
          <w:p w14:paraId="75F1ADAE" w14:textId="77777777" w:rsidR="003620F5" w:rsidRDefault="003620F5">
            <w:pPr>
              <w:pStyle w:val="TableParagraph"/>
              <w:rPr>
                <w:rFonts w:ascii="Times New Roman"/>
                <w:sz w:val="18"/>
              </w:rPr>
            </w:pPr>
          </w:p>
        </w:tc>
      </w:tr>
      <w:tr w:rsidR="003620F5" w14:paraId="75F1ADB4" w14:textId="77777777">
        <w:trPr>
          <w:trHeight w:val="253"/>
        </w:trPr>
        <w:tc>
          <w:tcPr>
            <w:tcW w:w="3397" w:type="dxa"/>
            <w:gridSpan w:val="3"/>
          </w:tcPr>
          <w:p w14:paraId="75F1ADB0" w14:textId="77777777" w:rsidR="003620F5" w:rsidRDefault="003A5F03">
            <w:pPr>
              <w:pStyle w:val="TableParagraph"/>
              <w:spacing w:line="234" w:lineRule="exact"/>
              <w:ind w:left="107"/>
            </w:pPr>
            <w:r>
              <w:t>8. Nose</w:t>
            </w:r>
          </w:p>
        </w:tc>
        <w:tc>
          <w:tcPr>
            <w:tcW w:w="1359" w:type="dxa"/>
            <w:gridSpan w:val="2"/>
          </w:tcPr>
          <w:p w14:paraId="75F1ADB1" w14:textId="77777777" w:rsidR="003620F5" w:rsidRDefault="003620F5">
            <w:pPr>
              <w:pStyle w:val="TableParagraph"/>
              <w:rPr>
                <w:rFonts w:ascii="Times New Roman"/>
                <w:sz w:val="18"/>
              </w:rPr>
            </w:pPr>
          </w:p>
        </w:tc>
        <w:tc>
          <w:tcPr>
            <w:tcW w:w="1546" w:type="dxa"/>
            <w:gridSpan w:val="2"/>
          </w:tcPr>
          <w:p w14:paraId="75F1ADB2" w14:textId="77777777" w:rsidR="003620F5" w:rsidRDefault="003620F5">
            <w:pPr>
              <w:pStyle w:val="TableParagraph"/>
              <w:rPr>
                <w:rFonts w:ascii="Times New Roman"/>
                <w:sz w:val="18"/>
              </w:rPr>
            </w:pPr>
          </w:p>
        </w:tc>
        <w:tc>
          <w:tcPr>
            <w:tcW w:w="4680" w:type="dxa"/>
            <w:gridSpan w:val="3"/>
          </w:tcPr>
          <w:p w14:paraId="75F1ADB3" w14:textId="77777777" w:rsidR="003620F5" w:rsidRDefault="003620F5">
            <w:pPr>
              <w:pStyle w:val="TableParagraph"/>
              <w:rPr>
                <w:rFonts w:ascii="Times New Roman"/>
                <w:sz w:val="18"/>
              </w:rPr>
            </w:pPr>
          </w:p>
        </w:tc>
      </w:tr>
      <w:tr w:rsidR="003620F5" w14:paraId="75F1ADB9" w14:textId="77777777">
        <w:trPr>
          <w:trHeight w:val="254"/>
        </w:trPr>
        <w:tc>
          <w:tcPr>
            <w:tcW w:w="3397" w:type="dxa"/>
            <w:gridSpan w:val="3"/>
          </w:tcPr>
          <w:p w14:paraId="75F1ADB5" w14:textId="77777777" w:rsidR="003620F5" w:rsidRDefault="003A5F03">
            <w:pPr>
              <w:pStyle w:val="TableParagraph"/>
              <w:spacing w:line="234" w:lineRule="exact"/>
              <w:ind w:left="107"/>
            </w:pPr>
            <w:r>
              <w:t>9.</w:t>
            </w:r>
            <w:r>
              <w:rPr>
                <w:spacing w:val="-1"/>
              </w:rPr>
              <w:t xml:space="preserve"> </w:t>
            </w:r>
            <w:r>
              <w:t>Mouth</w:t>
            </w:r>
          </w:p>
        </w:tc>
        <w:tc>
          <w:tcPr>
            <w:tcW w:w="1359" w:type="dxa"/>
            <w:gridSpan w:val="2"/>
          </w:tcPr>
          <w:p w14:paraId="75F1ADB6" w14:textId="77777777" w:rsidR="003620F5" w:rsidRDefault="003620F5">
            <w:pPr>
              <w:pStyle w:val="TableParagraph"/>
              <w:rPr>
                <w:rFonts w:ascii="Times New Roman"/>
                <w:sz w:val="18"/>
              </w:rPr>
            </w:pPr>
          </w:p>
        </w:tc>
        <w:tc>
          <w:tcPr>
            <w:tcW w:w="1546" w:type="dxa"/>
            <w:gridSpan w:val="2"/>
          </w:tcPr>
          <w:p w14:paraId="75F1ADB7" w14:textId="77777777" w:rsidR="003620F5" w:rsidRDefault="003620F5">
            <w:pPr>
              <w:pStyle w:val="TableParagraph"/>
              <w:rPr>
                <w:rFonts w:ascii="Times New Roman"/>
                <w:sz w:val="18"/>
              </w:rPr>
            </w:pPr>
          </w:p>
        </w:tc>
        <w:tc>
          <w:tcPr>
            <w:tcW w:w="4680" w:type="dxa"/>
            <w:gridSpan w:val="3"/>
          </w:tcPr>
          <w:p w14:paraId="75F1ADB8" w14:textId="77777777" w:rsidR="003620F5" w:rsidRDefault="003620F5">
            <w:pPr>
              <w:pStyle w:val="TableParagraph"/>
              <w:rPr>
                <w:rFonts w:ascii="Times New Roman"/>
                <w:sz w:val="18"/>
              </w:rPr>
            </w:pPr>
          </w:p>
        </w:tc>
      </w:tr>
      <w:tr w:rsidR="003620F5" w14:paraId="75F1ADBE" w14:textId="77777777">
        <w:trPr>
          <w:trHeight w:val="251"/>
        </w:trPr>
        <w:tc>
          <w:tcPr>
            <w:tcW w:w="3397" w:type="dxa"/>
            <w:gridSpan w:val="3"/>
          </w:tcPr>
          <w:p w14:paraId="75F1ADBA" w14:textId="77777777" w:rsidR="003620F5" w:rsidRDefault="003A5F03">
            <w:pPr>
              <w:pStyle w:val="TableParagraph"/>
              <w:spacing w:line="232" w:lineRule="exact"/>
              <w:ind w:left="107"/>
            </w:pPr>
            <w:r>
              <w:t>10.</w:t>
            </w:r>
            <w:r>
              <w:rPr>
                <w:spacing w:val="1"/>
              </w:rPr>
              <w:t xml:space="preserve"> </w:t>
            </w:r>
            <w:r>
              <w:t>Teeth</w:t>
            </w:r>
            <w:r>
              <w:rPr>
                <w:spacing w:val="-1"/>
              </w:rPr>
              <w:t xml:space="preserve"> </w:t>
            </w:r>
            <w:r>
              <w:t>and</w:t>
            </w:r>
            <w:r>
              <w:rPr>
                <w:spacing w:val="-3"/>
              </w:rPr>
              <w:t xml:space="preserve"> </w:t>
            </w:r>
            <w:r>
              <w:t>Gums</w:t>
            </w:r>
          </w:p>
        </w:tc>
        <w:tc>
          <w:tcPr>
            <w:tcW w:w="1359" w:type="dxa"/>
            <w:gridSpan w:val="2"/>
          </w:tcPr>
          <w:p w14:paraId="75F1ADBB" w14:textId="77777777" w:rsidR="003620F5" w:rsidRDefault="003620F5">
            <w:pPr>
              <w:pStyle w:val="TableParagraph"/>
              <w:rPr>
                <w:rFonts w:ascii="Times New Roman"/>
                <w:sz w:val="18"/>
              </w:rPr>
            </w:pPr>
          </w:p>
        </w:tc>
        <w:tc>
          <w:tcPr>
            <w:tcW w:w="1546" w:type="dxa"/>
            <w:gridSpan w:val="2"/>
          </w:tcPr>
          <w:p w14:paraId="75F1ADBC" w14:textId="77777777" w:rsidR="003620F5" w:rsidRDefault="003620F5">
            <w:pPr>
              <w:pStyle w:val="TableParagraph"/>
              <w:rPr>
                <w:rFonts w:ascii="Times New Roman"/>
                <w:sz w:val="18"/>
              </w:rPr>
            </w:pPr>
          </w:p>
        </w:tc>
        <w:tc>
          <w:tcPr>
            <w:tcW w:w="4680" w:type="dxa"/>
            <w:gridSpan w:val="3"/>
          </w:tcPr>
          <w:p w14:paraId="75F1ADBD" w14:textId="77777777" w:rsidR="003620F5" w:rsidRDefault="003620F5">
            <w:pPr>
              <w:pStyle w:val="TableParagraph"/>
              <w:rPr>
                <w:rFonts w:ascii="Times New Roman"/>
                <w:sz w:val="18"/>
              </w:rPr>
            </w:pPr>
          </w:p>
        </w:tc>
      </w:tr>
      <w:tr w:rsidR="003620F5" w14:paraId="75F1ADC3" w14:textId="77777777">
        <w:trPr>
          <w:trHeight w:val="254"/>
        </w:trPr>
        <w:tc>
          <w:tcPr>
            <w:tcW w:w="3397" w:type="dxa"/>
            <w:gridSpan w:val="3"/>
          </w:tcPr>
          <w:p w14:paraId="75F1ADBF" w14:textId="77777777" w:rsidR="003620F5" w:rsidRDefault="003A5F03">
            <w:pPr>
              <w:pStyle w:val="TableParagraph"/>
              <w:spacing w:line="234" w:lineRule="exact"/>
              <w:ind w:left="107"/>
            </w:pPr>
            <w:r>
              <w:t>11. Tongue</w:t>
            </w:r>
          </w:p>
        </w:tc>
        <w:tc>
          <w:tcPr>
            <w:tcW w:w="1359" w:type="dxa"/>
            <w:gridSpan w:val="2"/>
          </w:tcPr>
          <w:p w14:paraId="75F1ADC0" w14:textId="77777777" w:rsidR="003620F5" w:rsidRDefault="003620F5">
            <w:pPr>
              <w:pStyle w:val="TableParagraph"/>
              <w:rPr>
                <w:rFonts w:ascii="Times New Roman"/>
                <w:sz w:val="18"/>
              </w:rPr>
            </w:pPr>
          </w:p>
        </w:tc>
        <w:tc>
          <w:tcPr>
            <w:tcW w:w="1546" w:type="dxa"/>
            <w:gridSpan w:val="2"/>
          </w:tcPr>
          <w:p w14:paraId="75F1ADC1" w14:textId="77777777" w:rsidR="003620F5" w:rsidRDefault="003620F5">
            <w:pPr>
              <w:pStyle w:val="TableParagraph"/>
              <w:rPr>
                <w:rFonts w:ascii="Times New Roman"/>
                <w:sz w:val="18"/>
              </w:rPr>
            </w:pPr>
          </w:p>
        </w:tc>
        <w:tc>
          <w:tcPr>
            <w:tcW w:w="4680" w:type="dxa"/>
            <w:gridSpan w:val="3"/>
          </w:tcPr>
          <w:p w14:paraId="75F1ADC2" w14:textId="77777777" w:rsidR="003620F5" w:rsidRDefault="003620F5">
            <w:pPr>
              <w:pStyle w:val="TableParagraph"/>
              <w:rPr>
                <w:rFonts w:ascii="Times New Roman"/>
                <w:sz w:val="18"/>
              </w:rPr>
            </w:pPr>
          </w:p>
        </w:tc>
      </w:tr>
      <w:tr w:rsidR="003620F5" w14:paraId="75F1ADC8" w14:textId="77777777">
        <w:trPr>
          <w:trHeight w:val="251"/>
        </w:trPr>
        <w:tc>
          <w:tcPr>
            <w:tcW w:w="3397" w:type="dxa"/>
            <w:gridSpan w:val="3"/>
          </w:tcPr>
          <w:p w14:paraId="75F1ADC4" w14:textId="77777777" w:rsidR="003620F5" w:rsidRDefault="003A5F03">
            <w:pPr>
              <w:pStyle w:val="TableParagraph"/>
              <w:spacing w:line="232" w:lineRule="exact"/>
              <w:ind w:left="107"/>
            </w:pPr>
            <w:r>
              <w:t>12. Pharynx &amp;</w:t>
            </w:r>
            <w:r>
              <w:rPr>
                <w:spacing w:val="-4"/>
              </w:rPr>
              <w:t xml:space="preserve"> </w:t>
            </w:r>
            <w:r>
              <w:t>Palate</w:t>
            </w:r>
          </w:p>
        </w:tc>
        <w:tc>
          <w:tcPr>
            <w:tcW w:w="1359" w:type="dxa"/>
            <w:gridSpan w:val="2"/>
          </w:tcPr>
          <w:p w14:paraId="75F1ADC5" w14:textId="77777777" w:rsidR="003620F5" w:rsidRDefault="003620F5">
            <w:pPr>
              <w:pStyle w:val="TableParagraph"/>
              <w:rPr>
                <w:rFonts w:ascii="Times New Roman"/>
                <w:sz w:val="18"/>
              </w:rPr>
            </w:pPr>
          </w:p>
        </w:tc>
        <w:tc>
          <w:tcPr>
            <w:tcW w:w="1546" w:type="dxa"/>
            <w:gridSpan w:val="2"/>
          </w:tcPr>
          <w:p w14:paraId="75F1ADC6" w14:textId="77777777" w:rsidR="003620F5" w:rsidRDefault="003620F5">
            <w:pPr>
              <w:pStyle w:val="TableParagraph"/>
              <w:rPr>
                <w:rFonts w:ascii="Times New Roman"/>
                <w:sz w:val="18"/>
              </w:rPr>
            </w:pPr>
          </w:p>
        </w:tc>
        <w:tc>
          <w:tcPr>
            <w:tcW w:w="4680" w:type="dxa"/>
            <w:gridSpan w:val="3"/>
          </w:tcPr>
          <w:p w14:paraId="75F1ADC7" w14:textId="77777777" w:rsidR="003620F5" w:rsidRDefault="003620F5">
            <w:pPr>
              <w:pStyle w:val="TableParagraph"/>
              <w:rPr>
                <w:rFonts w:ascii="Times New Roman"/>
                <w:sz w:val="18"/>
              </w:rPr>
            </w:pPr>
          </w:p>
        </w:tc>
      </w:tr>
      <w:tr w:rsidR="003620F5" w14:paraId="75F1ADCD" w14:textId="77777777">
        <w:trPr>
          <w:trHeight w:val="254"/>
        </w:trPr>
        <w:tc>
          <w:tcPr>
            <w:tcW w:w="3397" w:type="dxa"/>
            <w:gridSpan w:val="3"/>
          </w:tcPr>
          <w:p w14:paraId="75F1ADC9" w14:textId="77777777" w:rsidR="003620F5" w:rsidRDefault="003A5F03">
            <w:pPr>
              <w:pStyle w:val="TableParagraph"/>
              <w:spacing w:line="234" w:lineRule="exact"/>
              <w:ind w:left="107"/>
            </w:pPr>
            <w:r>
              <w:t>13. Neck</w:t>
            </w:r>
          </w:p>
        </w:tc>
        <w:tc>
          <w:tcPr>
            <w:tcW w:w="1359" w:type="dxa"/>
            <w:gridSpan w:val="2"/>
          </w:tcPr>
          <w:p w14:paraId="75F1ADCA" w14:textId="77777777" w:rsidR="003620F5" w:rsidRDefault="003620F5">
            <w:pPr>
              <w:pStyle w:val="TableParagraph"/>
              <w:rPr>
                <w:rFonts w:ascii="Times New Roman"/>
                <w:sz w:val="18"/>
              </w:rPr>
            </w:pPr>
          </w:p>
        </w:tc>
        <w:tc>
          <w:tcPr>
            <w:tcW w:w="1546" w:type="dxa"/>
            <w:gridSpan w:val="2"/>
          </w:tcPr>
          <w:p w14:paraId="75F1ADCB" w14:textId="77777777" w:rsidR="003620F5" w:rsidRDefault="003620F5">
            <w:pPr>
              <w:pStyle w:val="TableParagraph"/>
              <w:rPr>
                <w:rFonts w:ascii="Times New Roman"/>
                <w:sz w:val="18"/>
              </w:rPr>
            </w:pPr>
          </w:p>
        </w:tc>
        <w:tc>
          <w:tcPr>
            <w:tcW w:w="4680" w:type="dxa"/>
            <w:gridSpan w:val="3"/>
          </w:tcPr>
          <w:p w14:paraId="75F1ADCC" w14:textId="77777777" w:rsidR="003620F5" w:rsidRDefault="003620F5">
            <w:pPr>
              <w:pStyle w:val="TableParagraph"/>
              <w:rPr>
                <w:rFonts w:ascii="Times New Roman"/>
                <w:sz w:val="18"/>
              </w:rPr>
            </w:pPr>
          </w:p>
        </w:tc>
      </w:tr>
      <w:tr w:rsidR="003620F5" w14:paraId="75F1ADD2" w14:textId="77777777">
        <w:trPr>
          <w:trHeight w:val="251"/>
        </w:trPr>
        <w:tc>
          <w:tcPr>
            <w:tcW w:w="3397" w:type="dxa"/>
            <w:gridSpan w:val="3"/>
          </w:tcPr>
          <w:p w14:paraId="75F1ADCE" w14:textId="77777777" w:rsidR="003620F5" w:rsidRDefault="003A5F03">
            <w:pPr>
              <w:pStyle w:val="TableParagraph"/>
              <w:spacing w:line="232" w:lineRule="exact"/>
              <w:ind w:left="107"/>
            </w:pPr>
            <w:r>
              <w:t>14.</w:t>
            </w:r>
            <w:r>
              <w:rPr>
                <w:spacing w:val="-1"/>
              </w:rPr>
              <w:t xml:space="preserve"> </w:t>
            </w:r>
            <w:r>
              <w:t>Thorax</w:t>
            </w:r>
          </w:p>
        </w:tc>
        <w:tc>
          <w:tcPr>
            <w:tcW w:w="1359" w:type="dxa"/>
            <w:gridSpan w:val="2"/>
          </w:tcPr>
          <w:p w14:paraId="75F1ADCF" w14:textId="77777777" w:rsidR="003620F5" w:rsidRDefault="003620F5">
            <w:pPr>
              <w:pStyle w:val="TableParagraph"/>
              <w:rPr>
                <w:rFonts w:ascii="Times New Roman"/>
                <w:sz w:val="18"/>
              </w:rPr>
            </w:pPr>
          </w:p>
        </w:tc>
        <w:tc>
          <w:tcPr>
            <w:tcW w:w="1546" w:type="dxa"/>
            <w:gridSpan w:val="2"/>
          </w:tcPr>
          <w:p w14:paraId="75F1ADD0" w14:textId="77777777" w:rsidR="003620F5" w:rsidRDefault="003620F5">
            <w:pPr>
              <w:pStyle w:val="TableParagraph"/>
              <w:rPr>
                <w:rFonts w:ascii="Times New Roman"/>
                <w:sz w:val="18"/>
              </w:rPr>
            </w:pPr>
          </w:p>
        </w:tc>
        <w:tc>
          <w:tcPr>
            <w:tcW w:w="4680" w:type="dxa"/>
            <w:gridSpan w:val="3"/>
          </w:tcPr>
          <w:p w14:paraId="75F1ADD1" w14:textId="77777777" w:rsidR="003620F5" w:rsidRDefault="003620F5">
            <w:pPr>
              <w:pStyle w:val="TableParagraph"/>
              <w:rPr>
                <w:rFonts w:ascii="Times New Roman"/>
                <w:sz w:val="18"/>
              </w:rPr>
            </w:pPr>
          </w:p>
        </w:tc>
      </w:tr>
      <w:tr w:rsidR="003620F5" w14:paraId="75F1ADD7" w14:textId="77777777">
        <w:trPr>
          <w:trHeight w:val="254"/>
        </w:trPr>
        <w:tc>
          <w:tcPr>
            <w:tcW w:w="3397" w:type="dxa"/>
            <w:gridSpan w:val="3"/>
          </w:tcPr>
          <w:p w14:paraId="75F1ADD3" w14:textId="77777777" w:rsidR="003620F5" w:rsidRDefault="003A5F03">
            <w:pPr>
              <w:pStyle w:val="TableParagraph"/>
              <w:spacing w:line="234" w:lineRule="exact"/>
              <w:ind w:left="107"/>
            </w:pPr>
            <w:r>
              <w:t>15.</w:t>
            </w:r>
            <w:r>
              <w:rPr>
                <w:spacing w:val="-1"/>
              </w:rPr>
              <w:t xml:space="preserve"> </w:t>
            </w:r>
            <w:r>
              <w:t>Heart</w:t>
            </w:r>
          </w:p>
        </w:tc>
        <w:tc>
          <w:tcPr>
            <w:tcW w:w="1359" w:type="dxa"/>
            <w:gridSpan w:val="2"/>
          </w:tcPr>
          <w:p w14:paraId="75F1ADD4" w14:textId="77777777" w:rsidR="003620F5" w:rsidRDefault="003620F5">
            <w:pPr>
              <w:pStyle w:val="TableParagraph"/>
              <w:rPr>
                <w:rFonts w:ascii="Times New Roman"/>
                <w:sz w:val="18"/>
              </w:rPr>
            </w:pPr>
          </w:p>
        </w:tc>
        <w:tc>
          <w:tcPr>
            <w:tcW w:w="1546" w:type="dxa"/>
            <w:gridSpan w:val="2"/>
          </w:tcPr>
          <w:p w14:paraId="75F1ADD5" w14:textId="77777777" w:rsidR="003620F5" w:rsidRDefault="003620F5">
            <w:pPr>
              <w:pStyle w:val="TableParagraph"/>
              <w:rPr>
                <w:rFonts w:ascii="Times New Roman"/>
                <w:sz w:val="18"/>
              </w:rPr>
            </w:pPr>
          </w:p>
        </w:tc>
        <w:tc>
          <w:tcPr>
            <w:tcW w:w="4680" w:type="dxa"/>
            <w:gridSpan w:val="3"/>
          </w:tcPr>
          <w:p w14:paraId="75F1ADD6" w14:textId="77777777" w:rsidR="003620F5" w:rsidRDefault="003620F5">
            <w:pPr>
              <w:pStyle w:val="TableParagraph"/>
              <w:rPr>
                <w:rFonts w:ascii="Times New Roman"/>
                <w:sz w:val="18"/>
              </w:rPr>
            </w:pPr>
          </w:p>
        </w:tc>
      </w:tr>
      <w:tr w:rsidR="003620F5" w14:paraId="75F1ADDC" w14:textId="77777777">
        <w:trPr>
          <w:trHeight w:val="254"/>
        </w:trPr>
        <w:tc>
          <w:tcPr>
            <w:tcW w:w="3397" w:type="dxa"/>
            <w:gridSpan w:val="3"/>
          </w:tcPr>
          <w:p w14:paraId="75F1ADD8" w14:textId="77777777" w:rsidR="003620F5" w:rsidRDefault="003A5F03">
            <w:pPr>
              <w:pStyle w:val="TableParagraph"/>
              <w:spacing w:line="234" w:lineRule="exact"/>
              <w:ind w:left="107"/>
            </w:pPr>
            <w:r>
              <w:t>16. Lungs</w:t>
            </w:r>
          </w:p>
        </w:tc>
        <w:tc>
          <w:tcPr>
            <w:tcW w:w="1359" w:type="dxa"/>
            <w:gridSpan w:val="2"/>
          </w:tcPr>
          <w:p w14:paraId="75F1ADD9" w14:textId="77777777" w:rsidR="003620F5" w:rsidRDefault="003620F5">
            <w:pPr>
              <w:pStyle w:val="TableParagraph"/>
              <w:rPr>
                <w:rFonts w:ascii="Times New Roman"/>
                <w:sz w:val="18"/>
              </w:rPr>
            </w:pPr>
          </w:p>
        </w:tc>
        <w:tc>
          <w:tcPr>
            <w:tcW w:w="1546" w:type="dxa"/>
            <w:gridSpan w:val="2"/>
          </w:tcPr>
          <w:p w14:paraId="75F1ADDA" w14:textId="77777777" w:rsidR="003620F5" w:rsidRDefault="003620F5">
            <w:pPr>
              <w:pStyle w:val="TableParagraph"/>
              <w:rPr>
                <w:rFonts w:ascii="Times New Roman"/>
                <w:sz w:val="18"/>
              </w:rPr>
            </w:pPr>
          </w:p>
        </w:tc>
        <w:tc>
          <w:tcPr>
            <w:tcW w:w="4680" w:type="dxa"/>
            <w:gridSpan w:val="3"/>
          </w:tcPr>
          <w:p w14:paraId="75F1ADDB" w14:textId="77777777" w:rsidR="003620F5" w:rsidRDefault="003620F5">
            <w:pPr>
              <w:pStyle w:val="TableParagraph"/>
              <w:rPr>
                <w:rFonts w:ascii="Times New Roman"/>
                <w:sz w:val="18"/>
              </w:rPr>
            </w:pPr>
          </w:p>
        </w:tc>
      </w:tr>
      <w:tr w:rsidR="003620F5" w14:paraId="75F1ADE1" w14:textId="77777777">
        <w:trPr>
          <w:trHeight w:val="251"/>
        </w:trPr>
        <w:tc>
          <w:tcPr>
            <w:tcW w:w="3397" w:type="dxa"/>
            <w:gridSpan w:val="3"/>
          </w:tcPr>
          <w:p w14:paraId="75F1ADDD" w14:textId="77777777" w:rsidR="003620F5" w:rsidRDefault="003A5F03">
            <w:pPr>
              <w:pStyle w:val="TableParagraph"/>
              <w:spacing w:line="232" w:lineRule="exact"/>
              <w:ind w:left="107"/>
            </w:pPr>
            <w:r>
              <w:t>17.</w:t>
            </w:r>
            <w:r>
              <w:rPr>
                <w:spacing w:val="-1"/>
              </w:rPr>
              <w:t xml:space="preserve"> </w:t>
            </w:r>
            <w:r>
              <w:t>Abdomen</w:t>
            </w:r>
          </w:p>
        </w:tc>
        <w:tc>
          <w:tcPr>
            <w:tcW w:w="1359" w:type="dxa"/>
            <w:gridSpan w:val="2"/>
          </w:tcPr>
          <w:p w14:paraId="75F1ADDE" w14:textId="77777777" w:rsidR="003620F5" w:rsidRDefault="003620F5">
            <w:pPr>
              <w:pStyle w:val="TableParagraph"/>
              <w:rPr>
                <w:rFonts w:ascii="Times New Roman"/>
                <w:sz w:val="18"/>
              </w:rPr>
            </w:pPr>
          </w:p>
        </w:tc>
        <w:tc>
          <w:tcPr>
            <w:tcW w:w="1546" w:type="dxa"/>
            <w:gridSpan w:val="2"/>
          </w:tcPr>
          <w:p w14:paraId="75F1ADDF" w14:textId="77777777" w:rsidR="003620F5" w:rsidRDefault="003620F5">
            <w:pPr>
              <w:pStyle w:val="TableParagraph"/>
              <w:rPr>
                <w:rFonts w:ascii="Times New Roman"/>
                <w:sz w:val="18"/>
              </w:rPr>
            </w:pPr>
          </w:p>
        </w:tc>
        <w:tc>
          <w:tcPr>
            <w:tcW w:w="4680" w:type="dxa"/>
            <w:gridSpan w:val="3"/>
          </w:tcPr>
          <w:p w14:paraId="75F1ADE0" w14:textId="77777777" w:rsidR="003620F5" w:rsidRDefault="003620F5">
            <w:pPr>
              <w:pStyle w:val="TableParagraph"/>
              <w:rPr>
                <w:rFonts w:ascii="Times New Roman"/>
                <w:sz w:val="18"/>
              </w:rPr>
            </w:pPr>
          </w:p>
        </w:tc>
      </w:tr>
      <w:tr w:rsidR="003620F5" w14:paraId="75F1ADE6" w14:textId="77777777">
        <w:trPr>
          <w:trHeight w:val="253"/>
        </w:trPr>
        <w:tc>
          <w:tcPr>
            <w:tcW w:w="3397" w:type="dxa"/>
            <w:gridSpan w:val="3"/>
          </w:tcPr>
          <w:p w14:paraId="75F1ADE2" w14:textId="77777777" w:rsidR="003620F5" w:rsidRDefault="003A5F03">
            <w:pPr>
              <w:pStyle w:val="TableParagraph"/>
              <w:spacing w:line="234" w:lineRule="exact"/>
              <w:ind w:left="107"/>
            </w:pPr>
            <w:r>
              <w:t>18.</w:t>
            </w:r>
            <w:r>
              <w:rPr>
                <w:spacing w:val="1"/>
              </w:rPr>
              <w:t xml:space="preserve"> </w:t>
            </w:r>
            <w:r>
              <w:t>Breasts</w:t>
            </w:r>
          </w:p>
        </w:tc>
        <w:tc>
          <w:tcPr>
            <w:tcW w:w="1359" w:type="dxa"/>
            <w:gridSpan w:val="2"/>
          </w:tcPr>
          <w:p w14:paraId="75F1ADE3" w14:textId="77777777" w:rsidR="003620F5" w:rsidRDefault="003620F5">
            <w:pPr>
              <w:pStyle w:val="TableParagraph"/>
              <w:rPr>
                <w:rFonts w:ascii="Times New Roman"/>
                <w:sz w:val="18"/>
              </w:rPr>
            </w:pPr>
          </w:p>
        </w:tc>
        <w:tc>
          <w:tcPr>
            <w:tcW w:w="1546" w:type="dxa"/>
            <w:gridSpan w:val="2"/>
          </w:tcPr>
          <w:p w14:paraId="75F1ADE4" w14:textId="77777777" w:rsidR="003620F5" w:rsidRDefault="003620F5">
            <w:pPr>
              <w:pStyle w:val="TableParagraph"/>
              <w:rPr>
                <w:rFonts w:ascii="Times New Roman"/>
                <w:sz w:val="18"/>
              </w:rPr>
            </w:pPr>
          </w:p>
        </w:tc>
        <w:tc>
          <w:tcPr>
            <w:tcW w:w="4680" w:type="dxa"/>
            <w:gridSpan w:val="3"/>
          </w:tcPr>
          <w:p w14:paraId="75F1ADE5" w14:textId="77777777" w:rsidR="003620F5" w:rsidRDefault="003620F5">
            <w:pPr>
              <w:pStyle w:val="TableParagraph"/>
              <w:rPr>
                <w:rFonts w:ascii="Times New Roman"/>
                <w:sz w:val="18"/>
              </w:rPr>
            </w:pPr>
          </w:p>
        </w:tc>
      </w:tr>
      <w:tr w:rsidR="003620F5" w14:paraId="75F1ADEB" w14:textId="77777777">
        <w:trPr>
          <w:trHeight w:val="251"/>
        </w:trPr>
        <w:tc>
          <w:tcPr>
            <w:tcW w:w="3397" w:type="dxa"/>
            <w:gridSpan w:val="3"/>
          </w:tcPr>
          <w:p w14:paraId="75F1ADE7" w14:textId="77777777" w:rsidR="003620F5" w:rsidRDefault="003A5F03">
            <w:pPr>
              <w:pStyle w:val="TableParagraph"/>
              <w:spacing w:line="232" w:lineRule="exact"/>
              <w:ind w:left="107"/>
            </w:pPr>
            <w:r>
              <w:t>19.</w:t>
            </w:r>
            <w:r>
              <w:rPr>
                <w:spacing w:val="-3"/>
              </w:rPr>
              <w:t xml:space="preserve"> </w:t>
            </w:r>
            <w:r>
              <w:t>Genitals</w:t>
            </w:r>
          </w:p>
        </w:tc>
        <w:tc>
          <w:tcPr>
            <w:tcW w:w="1359" w:type="dxa"/>
            <w:gridSpan w:val="2"/>
          </w:tcPr>
          <w:p w14:paraId="75F1ADE8" w14:textId="77777777" w:rsidR="003620F5" w:rsidRDefault="003620F5">
            <w:pPr>
              <w:pStyle w:val="TableParagraph"/>
              <w:rPr>
                <w:rFonts w:ascii="Times New Roman"/>
                <w:sz w:val="18"/>
              </w:rPr>
            </w:pPr>
          </w:p>
        </w:tc>
        <w:tc>
          <w:tcPr>
            <w:tcW w:w="1546" w:type="dxa"/>
            <w:gridSpan w:val="2"/>
          </w:tcPr>
          <w:p w14:paraId="75F1ADE9" w14:textId="77777777" w:rsidR="003620F5" w:rsidRDefault="003620F5">
            <w:pPr>
              <w:pStyle w:val="TableParagraph"/>
              <w:rPr>
                <w:rFonts w:ascii="Times New Roman"/>
                <w:sz w:val="18"/>
              </w:rPr>
            </w:pPr>
          </w:p>
        </w:tc>
        <w:tc>
          <w:tcPr>
            <w:tcW w:w="4680" w:type="dxa"/>
            <w:gridSpan w:val="3"/>
          </w:tcPr>
          <w:p w14:paraId="75F1ADEA" w14:textId="77777777" w:rsidR="003620F5" w:rsidRDefault="003620F5">
            <w:pPr>
              <w:pStyle w:val="TableParagraph"/>
              <w:rPr>
                <w:rFonts w:ascii="Times New Roman"/>
                <w:sz w:val="18"/>
              </w:rPr>
            </w:pPr>
          </w:p>
        </w:tc>
      </w:tr>
      <w:tr w:rsidR="003620F5" w14:paraId="75F1ADF0" w14:textId="77777777">
        <w:trPr>
          <w:trHeight w:val="254"/>
        </w:trPr>
        <w:tc>
          <w:tcPr>
            <w:tcW w:w="3397" w:type="dxa"/>
            <w:gridSpan w:val="3"/>
          </w:tcPr>
          <w:p w14:paraId="75F1ADEC" w14:textId="77777777" w:rsidR="003620F5" w:rsidRDefault="003A5F03">
            <w:pPr>
              <w:pStyle w:val="TableParagraph"/>
              <w:spacing w:line="234" w:lineRule="exact"/>
              <w:ind w:left="107"/>
            </w:pPr>
            <w:r>
              <w:t>20.</w:t>
            </w:r>
            <w:r>
              <w:rPr>
                <w:spacing w:val="-1"/>
              </w:rPr>
              <w:t xml:space="preserve"> </w:t>
            </w:r>
            <w:r>
              <w:t>Spine</w:t>
            </w:r>
          </w:p>
        </w:tc>
        <w:tc>
          <w:tcPr>
            <w:tcW w:w="1359" w:type="dxa"/>
            <w:gridSpan w:val="2"/>
          </w:tcPr>
          <w:p w14:paraId="75F1ADED" w14:textId="77777777" w:rsidR="003620F5" w:rsidRDefault="003620F5">
            <w:pPr>
              <w:pStyle w:val="TableParagraph"/>
              <w:rPr>
                <w:rFonts w:ascii="Times New Roman"/>
                <w:sz w:val="18"/>
              </w:rPr>
            </w:pPr>
          </w:p>
        </w:tc>
        <w:tc>
          <w:tcPr>
            <w:tcW w:w="1546" w:type="dxa"/>
            <w:gridSpan w:val="2"/>
          </w:tcPr>
          <w:p w14:paraId="75F1ADEE" w14:textId="77777777" w:rsidR="003620F5" w:rsidRDefault="003620F5">
            <w:pPr>
              <w:pStyle w:val="TableParagraph"/>
              <w:rPr>
                <w:rFonts w:ascii="Times New Roman"/>
                <w:sz w:val="18"/>
              </w:rPr>
            </w:pPr>
          </w:p>
        </w:tc>
        <w:tc>
          <w:tcPr>
            <w:tcW w:w="4680" w:type="dxa"/>
            <w:gridSpan w:val="3"/>
          </w:tcPr>
          <w:p w14:paraId="75F1ADEF" w14:textId="77777777" w:rsidR="003620F5" w:rsidRDefault="003620F5">
            <w:pPr>
              <w:pStyle w:val="TableParagraph"/>
              <w:rPr>
                <w:rFonts w:ascii="Times New Roman"/>
                <w:sz w:val="18"/>
              </w:rPr>
            </w:pPr>
          </w:p>
        </w:tc>
      </w:tr>
      <w:tr w:rsidR="003620F5" w14:paraId="75F1ADF5" w14:textId="77777777">
        <w:trPr>
          <w:trHeight w:val="251"/>
        </w:trPr>
        <w:tc>
          <w:tcPr>
            <w:tcW w:w="3397" w:type="dxa"/>
            <w:gridSpan w:val="3"/>
          </w:tcPr>
          <w:p w14:paraId="75F1ADF1" w14:textId="77777777" w:rsidR="003620F5" w:rsidRDefault="003A5F03">
            <w:pPr>
              <w:pStyle w:val="TableParagraph"/>
              <w:spacing w:line="232" w:lineRule="exact"/>
              <w:ind w:left="107"/>
            </w:pPr>
            <w:r>
              <w:t>21.</w:t>
            </w:r>
            <w:r>
              <w:rPr>
                <w:spacing w:val="-2"/>
              </w:rPr>
              <w:t xml:space="preserve"> </w:t>
            </w:r>
            <w:r>
              <w:t>Extremities</w:t>
            </w:r>
          </w:p>
        </w:tc>
        <w:tc>
          <w:tcPr>
            <w:tcW w:w="1359" w:type="dxa"/>
            <w:gridSpan w:val="2"/>
          </w:tcPr>
          <w:p w14:paraId="75F1ADF2" w14:textId="77777777" w:rsidR="003620F5" w:rsidRDefault="003620F5">
            <w:pPr>
              <w:pStyle w:val="TableParagraph"/>
              <w:rPr>
                <w:rFonts w:ascii="Times New Roman"/>
                <w:sz w:val="18"/>
              </w:rPr>
            </w:pPr>
          </w:p>
        </w:tc>
        <w:tc>
          <w:tcPr>
            <w:tcW w:w="1546" w:type="dxa"/>
            <w:gridSpan w:val="2"/>
          </w:tcPr>
          <w:p w14:paraId="75F1ADF3" w14:textId="77777777" w:rsidR="003620F5" w:rsidRDefault="003620F5">
            <w:pPr>
              <w:pStyle w:val="TableParagraph"/>
              <w:rPr>
                <w:rFonts w:ascii="Times New Roman"/>
                <w:sz w:val="18"/>
              </w:rPr>
            </w:pPr>
          </w:p>
        </w:tc>
        <w:tc>
          <w:tcPr>
            <w:tcW w:w="4680" w:type="dxa"/>
            <w:gridSpan w:val="3"/>
          </w:tcPr>
          <w:p w14:paraId="75F1ADF4" w14:textId="77777777" w:rsidR="003620F5" w:rsidRDefault="003620F5">
            <w:pPr>
              <w:pStyle w:val="TableParagraph"/>
              <w:rPr>
                <w:rFonts w:ascii="Times New Roman"/>
                <w:sz w:val="18"/>
              </w:rPr>
            </w:pPr>
          </w:p>
        </w:tc>
      </w:tr>
      <w:tr w:rsidR="003620F5" w14:paraId="75F1ADFA" w14:textId="77777777">
        <w:trPr>
          <w:trHeight w:val="253"/>
        </w:trPr>
        <w:tc>
          <w:tcPr>
            <w:tcW w:w="3397" w:type="dxa"/>
            <w:gridSpan w:val="3"/>
          </w:tcPr>
          <w:p w14:paraId="75F1ADF6" w14:textId="77777777" w:rsidR="003620F5" w:rsidRDefault="003A5F03">
            <w:pPr>
              <w:pStyle w:val="TableParagraph"/>
              <w:spacing w:line="234" w:lineRule="exact"/>
              <w:ind w:left="107"/>
            </w:pPr>
            <w:r>
              <w:t>22.</w:t>
            </w:r>
            <w:r>
              <w:rPr>
                <w:spacing w:val="-3"/>
              </w:rPr>
              <w:t xml:space="preserve"> </w:t>
            </w:r>
            <w:r>
              <w:t>Neurological:</w:t>
            </w:r>
          </w:p>
        </w:tc>
        <w:tc>
          <w:tcPr>
            <w:tcW w:w="1359" w:type="dxa"/>
            <w:gridSpan w:val="2"/>
            <w:shd w:val="clear" w:color="auto" w:fill="9F9F9F"/>
          </w:tcPr>
          <w:p w14:paraId="75F1ADF7" w14:textId="77777777" w:rsidR="003620F5" w:rsidRDefault="003620F5">
            <w:pPr>
              <w:pStyle w:val="TableParagraph"/>
              <w:rPr>
                <w:rFonts w:ascii="Times New Roman"/>
                <w:sz w:val="18"/>
              </w:rPr>
            </w:pPr>
          </w:p>
        </w:tc>
        <w:tc>
          <w:tcPr>
            <w:tcW w:w="1546" w:type="dxa"/>
            <w:gridSpan w:val="2"/>
            <w:shd w:val="clear" w:color="auto" w:fill="9F9F9F"/>
          </w:tcPr>
          <w:p w14:paraId="75F1ADF8" w14:textId="77777777" w:rsidR="003620F5" w:rsidRDefault="003620F5">
            <w:pPr>
              <w:pStyle w:val="TableParagraph"/>
              <w:rPr>
                <w:rFonts w:ascii="Times New Roman"/>
                <w:sz w:val="18"/>
              </w:rPr>
            </w:pPr>
          </w:p>
        </w:tc>
        <w:tc>
          <w:tcPr>
            <w:tcW w:w="4680" w:type="dxa"/>
            <w:gridSpan w:val="3"/>
            <w:shd w:val="clear" w:color="auto" w:fill="9F9F9F"/>
          </w:tcPr>
          <w:p w14:paraId="75F1ADF9" w14:textId="77777777" w:rsidR="003620F5" w:rsidRDefault="003620F5">
            <w:pPr>
              <w:pStyle w:val="TableParagraph"/>
              <w:rPr>
                <w:rFonts w:ascii="Times New Roman"/>
                <w:sz w:val="18"/>
              </w:rPr>
            </w:pPr>
          </w:p>
        </w:tc>
      </w:tr>
      <w:tr w:rsidR="003620F5" w14:paraId="75F1ADFF" w14:textId="77777777">
        <w:trPr>
          <w:trHeight w:val="253"/>
        </w:trPr>
        <w:tc>
          <w:tcPr>
            <w:tcW w:w="3397" w:type="dxa"/>
            <w:gridSpan w:val="3"/>
          </w:tcPr>
          <w:p w14:paraId="75F1ADFB" w14:textId="77777777" w:rsidR="003620F5" w:rsidRDefault="003A5F03">
            <w:pPr>
              <w:pStyle w:val="TableParagraph"/>
              <w:spacing w:line="234" w:lineRule="exact"/>
              <w:ind w:left="537"/>
            </w:pPr>
            <w:r>
              <w:t>a.</w:t>
            </w:r>
            <w:r>
              <w:rPr>
                <w:spacing w:val="-4"/>
              </w:rPr>
              <w:t xml:space="preserve"> </w:t>
            </w:r>
            <w:r>
              <w:t>Cranial</w:t>
            </w:r>
          </w:p>
        </w:tc>
        <w:tc>
          <w:tcPr>
            <w:tcW w:w="1359" w:type="dxa"/>
            <w:gridSpan w:val="2"/>
          </w:tcPr>
          <w:p w14:paraId="75F1ADFC" w14:textId="77777777" w:rsidR="003620F5" w:rsidRDefault="003620F5">
            <w:pPr>
              <w:pStyle w:val="TableParagraph"/>
              <w:rPr>
                <w:rFonts w:ascii="Times New Roman"/>
                <w:sz w:val="18"/>
              </w:rPr>
            </w:pPr>
          </w:p>
        </w:tc>
        <w:tc>
          <w:tcPr>
            <w:tcW w:w="1546" w:type="dxa"/>
            <w:gridSpan w:val="2"/>
          </w:tcPr>
          <w:p w14:paraId="75F1ADFD" w14:textId="77777777" w:rsidR="003620F5" w:rsidRDefault="003620F5">
            <w:pPr>
              <w:pStyle w:val="TableParagraph"/>
              <w:rPr>
                <w:rFonts w:ascii="Times New Roman"/>
                <w:sz w:val="18"/>
              </w:rPr>
            </w:pPr>
          </w:p>
        </w:tc>
        <w:tc>
          <w:tcPr>
            <w:tcW w:w="4680" w:type="dxa"/>
            <w:gridSpan w:val="3"/>
          </w:tcPr>
          <w:p w14:paraId="75F1ADFE" w14:textId="77777777" w:rsidR="003620F5" w:rsidRDefault="003620F5">
            <w:pPr>
              <w:pStyle w:val="TableParagraph"/>
              <w:rPr>
                <w:rFonts w:ascii="Times New Roman"/>
                <w:sz w:val="18"/>
              </w:rPr>
            </w:pPr>
          </w:p>
        </w:tc>
      </w:tr>
      <w:tr w:rsidR="003620F5" w14:paraId="75F1AE04" w14:textId="77777777">
        <w:trPr>
          <w:trHeight w:val="251"/>
        </w:trPr>
        <w:tc>
          <w:tcPr>
            <w:tcW w:w="3397" w:type="dxa"/>
            <w:gridSpan w:val="3"/>
          </w:tcPr>
          <w:p w14:paraId="75F1AE00" w14:textId="77777777" w:rsidR="003620F5" w:rsidRDefault="003A5F03">
            <w:pPr>
              <w:pStyle w:val="TableParagraph"/>
              <w:spacing w:line="232" w:lineRule="exact"/>
              <w:ind w:left="537"/>
            </w:pPr>
            <w:r>
              <w:t>b.</w:t>
            </w:r>
            <w:r>
              <w:rPr>
                <w:spacing w:val="-4"/>
              </w:rPr>
              <w:t xml:space="preserve"> </w:t>
            </w:r>
            <w:r>
              <w:t>Reflexes</w:t>
            </w:r>
          </w:p>
        </w:tc>
        <w:tc>
          <w:tcPr>
            <w:tcW w:w="1359" w:type="dxa"/>
            <w:gridSpan w:val="2"/>
          </w:tcPr>
          <w:p w14:paraId="75F1AE01" w14:textId="77777777" w:rsidR="003620F5" w:rsidRDefault="003620F5">
            <w:pPr>
              <w:pStyle w:val="TableParagraph"/>
              <w:rPr>
                <w:rFonts w:ascii="Times New Roman"/>
                <w:sz w:val="18"/>
              </w:rPr>
            </w:pPr>
          </w:p>
        </w:tc>
        <w:tc>
          <w:tcPr>
            <w:tcW w:w="1546" w:type="dxa"/>
            <w:gridSpan w:val="2"/>
          </w:tcPr>
          <w:p w14:paraId="75F1AE02" w14:textId="77777777" w:rsidR="003620F5" w:rsidRDefault="003620F5">
            <w:pPr>
              <w:pStyle w:val="TableParagraph"/>
              <w:rPr>
                <w:rFonts w:ascii="Times New Roman"/>
                <w:sz w:val="18"/>
              </w:rPr>
            </w:pPr>
          </w:p>
        </w:tc>
        <w:tc>
          <w:tcPr>
            <w:tcW w:w="4680" w:type="dxa"/>
            <w:gridSpan w:val="3"/>
          </w:tcPr>
          <w:p w14:paraId="75F1AE03" w14:textId="77777777" w:rsidR="003620F5" w:rsidRDefault="003620F5">
            <w:pPr>
              <w:pStyle w:val="TableParagraph"/>
              <w:rPr>
                <w:rFonts w:ascii="Times New Roman"/>
                <w:sz w:val="18"/>
              </w:rPr>
            </w:pPr>
          </w:p>
        </w:tc>
      </w:tr>
      <w:tr w:rsidR="003620F5" w14:paraId="75F1AE09" w14:textId="77777777">
        <w:trPr>
          <w:trHeight w:val="253"/>
        </w:trPr>
        <w:tc>
          <w:tcPr>
            <w:tcW w:w="3397" w:type="dxa"/>
            <w:gridSpan w:val="3"/>
          </w:tcPr>
          <w:p w14:paraId="75F1AE05" w14:textId="77777777" w:rsidR="003620F5" w:rsidRDefault="003A5F03">
            <w:pPr>
              <w:pStyle w:val="TableParagraph"/>
              <w:spacing w:line="234" w:lineRule="exact"/>
              <w:ind w:left="537"/>
            </w:pPr>
            <w:r>
              <w:t>c.</w:t>
            </w:r>
            <w:r>
              <w:rPr>
                <w:spacing w:val="-4"/>
              </w:rPr>
              <w:t xml:space="preserve"> </w:t>
            </w:r>
            <w:r>
              <w:t>Neuromuscular</w:t>
            </w:r>
          </w:p>
        </w:tc>
        <w:tc>
          <w:tcPr>
            <w:tcW w:w="1359" w:type="dxa"/>
            <w:gridSpan w:val="2"/>
          </w:tcPr>
          <w:p w14:paraId="75F1AE06" w14:textId="77777777" w:rsidR="003620F5" w:rsidRDefault="003620F5">
            <w:pPr>
              <w:pStyle w:val="TableParagraph"/>
              <w:rPr>
                <w:rFonts w:ascii="Times New Roman"/>
                <w:sz w:val="18"/>
              </w:rPr>
            </w:pPr>
          </w:p>
        </w:tc>
        <w:tc>
          <w:tcPr>
            <w:tcW w:w="1546" w:type="dxa"/>
            <w:gridSpan w:val="2"/>
          </w:tcPr>
          <w:p w14:paraId="75F1AE07" w14:textId="77777777" w:rsidR="003620F5" w:rsidRDefault="003620F5">
            <w:pPr>
              <w:pStyle w:val="TableParagraph"/>
              <w:rPr>
                <w:rFonts w:ascii="Times New Roman"/>
                <w:sz w:val="18"/>
              </w:rPr>
            </w:pPr>
          </w:p>
        </w:tc>
        <w:tc>
          <w:tcPr>
            <w:tcW w:w="4680" w:type="dxa"/>
            <w:gridSpan w:val="3"/>
          </w:tcPr>
          <w:p w14:paraId="75F1AE08" w14:textId="77777777" w:rsidR="003620F5" w:rsidRDefault="003620F5">
            <w:pPr>
              <w:pStyle w:val="TableParagraph"/>
              <w:rPr>
                <w:rFonts w:ascii="Times New Roman"/>
                <w:sz w:val="18"/>
              </w:rPr>
            </w:pPr>
          </w:p>
        </w:tc>
      </w:tr>
      <w:tr w:rsidR="003620F5" w14:paraId="75F1AE0E" w14:textId="77777777">
        <w:trPr>
          <w:trHeight w:val="251"/>
        </w:trPr>
        <w:tc>
          <w:tcPr>
            <w:tcW w:w="3397" w:type="dxa"/>
            <w:gridSpan w:val="3"/>
          </w:tcPr>
          <w:p w14:paraId="75F1AE0A" w14:textId="77777777" w:rsidR="003620F5" w:rsidRDefault="003A5F03">
            <w:pPr>
              <w:pStyle w:val="TableParagraph"/>
              <w:spacing w:line="232" w:lineRule="exact"/>
              <w:ind w:left="537"/>
            </w:pPr>
            <w:r>
              <w:t>d.</w:t>
            </w:r>
            <w:r>
              <w:rPr>
                <w:spacing w:val="-1"/>
              </w:rPr>
              <w:t xml:space="preserve"> </w:t>
            </w:r>
            <w:r>
              <w:t>Stand</w:t>
            </w:r>
            <w:r>
              <w:rPr>
                <w:spacing w:val="-2"/>
              </w:rPr>
              <w:t xml:space="preserve"> </w:t>
            </w:r>
            <w:r>
              <w:t>and</w:t>
            </w:r>
            <w:r>
              <w:rPr>
                <w:spacing w:val="-3"/>
              </w:rPr>
              <w:t xml:space="preserve"> </w:t>
            </w:r>
            <w:r>
              <w:t>Gait</w:t>
            </w:r>
          </w:p>
        </w:tc>
        <w:tc>
          <w:tcPr>
            <w:tcW w:w="1359" w:type="dxa"/>
            <w:gridSpan w:val="2"/>
          </w:tcPr>
          <w:p w14:paraId="75F1AE0B" w14:textId="77777777" w:rsidR="003620F5" w:rsidRDefault="003620F5">
            <w:pPr>
              <w:pStyle w:val="TableParagraph"/>
              <w:rPr>
                <w:rFonts w:ascii="Times New Roman"/>
                <w:sz w:val="18"/>
              </w:rPr>
            </w:pPr>
          </w:p>
        </w:tc>
        <w:tc>
          <w:tcPr>
            <w:tcW w:w="1546" w:type="dxa"/>
            <w:gridSpan w:val="2"/>
          </w:tcPr>
          <w:p w14:paraId="75F1AE0C" w14:textId="77777777" w:rsidR="003620F5" w:rsidRDefault="003620F5">
            <w:pPr>
              <w:pStyle w:val="TableParagraph"/>
              <w:rPr>
                <w:rFonts w:ascii="Times New Roman"/>
                <w:sz w:val="18"/>
              </w:rPr>
            </w:pPr>
          </w:p>
        </w:tc>
        <w:tc>
          <w:tcPr>
            <w:tcW w:w="4680" w:type="dxa"/>
            <w:gridSpan w:val="3"/>
          </w:tcPr>
          <w:p w14:paraId="75F1AE0D" w14:textId="77777777" w:rsidR="003620F5" w:rsidRDefault="003620F5">
            <w:pPr>
              <w:pStyle w:val="TableParagraph"/>
              <w:rPr>
                <w:rFonts w:ascii="Times New Roman"/>
                <w:sz w:val="18"/>
              </w:rPr>
            </w:pPr>
          </w:p>
        </w:tc>
      </w:tr>
      <w:tr w:rsidR="003620F5" w14:paraId="75F1AE13" w14:textId="77777777">
        <w:trPr>
          <w:trHeight w:val="253"/>
        </w:trPr>
        <w:tc>
          <w:tcPr>
            <w:tcW w:w="3397" w:type="dxa"/>
            <w:gridSpan w:val="3"/>
          </w:tcPr>
          <w:p w14:paraId="75F1AE0F" w14:textId="77777777" w:rsidR="003620F5" w:rsidRDefault="003A5F03">
            <w:pPr>
              <w:pStyle w:val="TableParagraph"/>
              <w:spacing w:line="234" w:lineRule="exact"/>
              <w:ind w:left="537"/>
            </w:pPr>
            <w:r>
              <w:t>e.</w:t>
            </w:r>
            <w:r>
              <w:rPr>
                <w:spacing w:val="-4"/>
              </w:rPr>
              <w:t xml:space="preserve"> </w:t>
            </w:r>
            <w:r>
              <w:t>Mood/</w:t>
            </w:r>
            <w:r>
              <w:rPr>
                <w:spacing w:val="-3"/>
              </w:rPr>
              <w:t xml:space="preserve"> </w:t>
            </w:r>
            <w:r>
              <w:t>Behavior</w:t>
            </w:r>
          </w:p>
        </w:tc>
        <w:tc>
          <w:tcPr>
            <w:tcW w:w="1359" w:type="dxa"/>
            <w:gridSpan w:val="2"/>
          </w:tcPr>
          <w:p w14:paraId="75F1AE10" w14:textId="77777777" w:rsidR="003620F5" w:rsidRDefault="003620F5">
            <w:pPr>
              <w:pStyle w:val="TableParagraph"/>
              <w:rPr>
                <w:rFonts w:ascii="Times New Roman"/>
                <w:sz w:val="18"/>
              </w:rPr>
            </w:pPr>
          </w:p>
        </w:tc>
        <w:tc>
          <w:tcPr>
            <w:tcW w:w="1546" w:type="dxa"/>
            <w:gridSpan w:val="2"/>
          </w:tcPr>
          <w:p w14:paraId="75F1AE11" w14:textId="77777777" w:rsidR="003620F5" w:rsidRDefault="003620F5">
            <w:pPr>
              <w:pStyle w:val="TableParagraph"/>
              <w:rPr>
                <w:rFonts w:ascii="Times New Roman"/>
                <w:sz w:val="18"/>
              </w:rPr>
            </w:pPr>
          </w:p>
        </w:tc>
        <w:tc>
          <w:tcPr>
            <w:tcW w:w="4680" w:type="dxa"/>
            <w:gridSpan w:val="3"/>
          </w:tcPr>
          <w:p w14:paraId="75F1AE12" w14:textId="77777777" w:rsidR="003620F5" w:rsidRDefault="003620F5">
            <w:pPr>
              <w:pStyle w:val="TableParagraph"/>
              <w:rPr>
                <w:rFonts w:ascii="Times New Roman"/>
                <w:sz w:val="18"/>
              </w:rPr>
            </w:pPr>
          </w:p>
        </w:tc>
      </w:tr>
      <w:tr w:rsidR="003620F5" w14:paraId="75F1AE18" w14:textId="77777777">
        <w:trPr>
          <w:trHeight w:val="251"/>
        </w:trPr>
        <w:tc>
          <w:tcPr>
            <w:tcW w:w="3397" w:type="dxa"/>
            <w:gridSpan w:val="3"/>
          </w:tcPr>
          <w:p w14:paraId="75F1AE14" w14:textId="77777777" w:rsidR="003620F5" w:rsidRDefault="003A5F03">
            <w:pPr>
              <w:pStyle w:val="TableParagraph"/>
              <w:spacing w:line="232" w:lineRule="exact"/>
              <w:ind w:left="107"/>
            </w:pPr>
            <w:r>
              <w:t>23.</w:t>
            </w:r>
            <w:r>
              <w:rPr>
                <w:spacing w:val="-1"/>
              </w:rPr>
              <w:t xml:space="preserve"> </w:t>
            </w:r>
            <w:r>
              <w:t>Urine</w:t>
            </w:r>
          </w:p>
        </w:tc>
        <w:tc>
          <w:tcPr>
            <w:tcW w:w="1359" w:type="dxa"/>
            <w:gridSpan w:val="2"/>
          </w:tcPr>
          <w:p w14:paraId="75F1AE15" w14:textId="77777777" w:rsidR="003620F5" w:rsidRDefault="003620F5">
            <w:pPr>
              <w:pStyle w:val="TableParagraph"/>
              <w:rPr>
                <w:rFonts w:ascii="Times New Roman"/>
                <w:sz w:val="18"/>
              </w:rPr>
            </w:pPr>
          </w:p>
        </w:tc>
        <w:tc>
          <w:tcPr>
            <w:tcW w:w="1546" w:type="dxa"/>
            <w:gridSpan w:val="2"/>
          </w:tcPr>
          <w:p w14:paraId="75F1AE16" w14:textId="77777777" w:rsidR="003620F5" w:rsidRDefault="003620F5">
            <w:pPr>
              <w:pStyle w:val="TableParagraph"/>
              <w:rPr>
                <w:rFonts w:ascii="Times New Roman"/>
                <w:sz w:val="18"/>
              </w:rPr>
            </w:pPr>
          </w:p>
        </w:tc>
        <w:tc>
          <w:tcPr>
            <w:tcW w:w="4680" w:type="dxa"/>
            <w:gridSpan w:val="3"/>
          </w:tcPr>
          <w:p w14:paraId="75F1AE17" w14:textId="77777777" w:rsidR="003620F5" w:rsidRDefault="003620F5">
            <w:pPr>
              <w:pStyle w:val="TableParagraph"/>
              <w:rPr>
                <w:rFonts w:ascii="Times New Roman"/>
                <w:sz w:val="18"/>
              </w:rPr>
            </w:pPr>
          </w:p>
        </w:tc>
      </w:tr>
      <w:tr w:rsidR="003620F5" w14:paraId="75F1AE1D" w14:textId="77777777">
        <w:trPr>
          <w:trHeight w:val="253"/>
        </w:trPr>
        <w:tc>
          <w:tcPr>
            <w:tcW w:w="3397" w:type="dxa"/>
            <w:gridSpan w:val="3"/>
          </w:tcPr>
          <w:p w14:paraId="75F1AE19" w14:textId="77777777" w:rsidR="003620F5" w:rsidRDefault="003A5F03">
            <w:pPr>
              <w:pStyle w:val="TableParagraph"/>
              <w:spacing w:line="234" w:lineRule="exact"/>
              <w:ind w:left="107"/>
            </w:pPr>
            <w:r>
              <w:t>24. CBC</w:t>
            </w:r>
          </w:p>
        </w:tc>
        <w:tc>
          <w:tcPr>
            <w:tcW w:w="1359" w:type="dxa"/>
            <w:gridSpan w:val="2"/>
          </w:tcPr>
          <w:p w14:paraId="75F1AE1A" w14:textId="77777777" w:rsidR="003620F5" w:rsidRDefault="003620F5">
            <w:pPr>
              <w:pStyle w:val="TableParagraph"/>
              <w:rPr>
                <w:rFonts w:ascii="Times New Roman"/>
                <w:sz w:val="18"/>
              </w:rPr>
            </w:pPr>
          </w:p>
        </w:tc>
        <w:tc>
          <w:tcPr>
            <w:tcW w:w="1546" w:type="dxa"/>
            <w:gridSpan w:val="2"/>
          </w:tcPr>
          <w:p w14:paraId="75F1AE1B" w14:textId="77777777" w:rsidR="003620F5" w:rsidRDefault="003620F5">
            <w:pPr>
              <w:pStyle w:val="TableParagraph"/>
              <w:rPr>
                <w:rFonts w:ascii="Times New Roman"/>
                <w:sz w:val="18"/>
              </w:rPr>
            </w:pPr>
          </w:p>
        </w:tc>
        <w:tc>
          <w:tcPr>
            <w:tcW w:w="4680" w:type="dxa"/>
            <w:gridSpan w:val="3"/>
          </w:tcPr>
          <w:p w14:paraId="75F1AE1C" w14:textId="77777777" w:rsidR="003620F5" w:rsidRDefault="003620F5">
            <w:pPr>
              <w:pStyle w:val="TableParagraph"/>
              <w:rPr>
                <w:rFonts w:ascii="Times New Roman"/>
                <w:sz w:val="18"/>
              </w:rPr>
            </w:pPr>
          </w:p>
        </w:tc>
      </w:tr>
      <w:tr w:rsidR="003620F5" w14:paraId="75F1AE20" w14:textId="77777777">
        <w:trPr>
          <w:trHeight w:val="1012"/>
        </w:trPr>
        <w:tc>
          <w:tcPr>
            <w:tcW w:w="4756" w:type="dxa"/>
            <w:gridSpan w:val="5"/>
          </w:tcPr>
          <w:p w14:paraId="75F1AE1E" w14:textId="77777777" w:rsidR="003620F5" w:rsidRDefault="003A5F03">
            <w:pPr>
              <w:pStyle w:val="TableParagraph"/>
              <w:spacing w:line="249" w:lineRule="exact"/>
              <w:ind w:left="107"/>
            </w:pPr>
            <w:r>
              <w:t>Current</w:t>
            </w:r>
            <w:r>
              <w:rPr>
                <w:spacing w:val="-6"/>
              </w:rPr>
              <w:t xml:space="preserve"> </w:t>
            </w:r>
            <w:r>
              <w:t>Medications:</w:t>
            </w:r>
          </w:p>
        </w:tc>
        <w:tc>
          <w:tcPr>
            <w:tcW w:w="6226" w:type="dxa"/>
            <w:gridSpan w:val="5"/>
          </w:tcPr>
          <w:p w14:paraId="75F1AE1F" w14:textId="77777777" w:rsidR="003620F5" w:rsidRDefault="003A5F03">
            <w:pPr>
              <w:pStyle w:val="TableParagraph"/>
              <w:spacing w:line="249" w:lineRule="exact"/>
              <w:ind w:left="106"/>
            </w:pPr>
            <w:r>
              <w:t>Special</w:t>
            </w:r>
            <w:r>
              <w:rPr>
                <w:spacing w:val="-6"/>
              </w:rPr>
              <w:t xml:space="preserve"> </w:t>
            </w:r>
            <w:r>
              <w:t>Dietary</w:t>
            </w:r>
            <w:r>
              <w:rPr>
                <w:spacing w:val="-5"/>
              </w:rPr>
              <w:t xml:space="preserve"> </w:t>
            </w:r>
            <w:r>
              <w:t>Requirements:</w:t>
            </w:r>
          </w:p>
        </w:tc>
      </w:tr>
    </w:tbl>
    <w:p w14:paraId="75F1AE21" w14:textId="77777777" w:rsidR="003620F5" w:rsidRDefault="003A5F03">
      <w:pPr>
        <w:spacing w:before="19"/>
        <w:ind w:left="680" w:right="1775"/>
        <w:jc w:val="both"/>
      </w:pPr>
      <w:r>
        <w:t>Based upon the results of this examination and the additional information provided, this person is</w:t>
      </w:r>
      <w:r>
        <w:rPr>
          <w:spacing w:val="-59"/>
        </w:rPr>
        <w:t xml:space="preserve"> </w:t>
      </w:r>
      <w:r>
        <w:t>sufficiently free from disease and does not have any health conditions that would create a hazard</w:t>
      </w:r>
      <w:r>
        <w:rPr>
          <w:spacing w:val="-59"/>
        </w:rPr>
        <w:t xml:space="preserve"> </w:t>
      </w:r>
      <w:r>
        <w:t>for</w:t>
      </w:r>
      <w:r>
        <w:rPr>
          <w:spacing w:val="-2"/>
        </w:rPr>
        <w:t xml:space="preserve"> </w:t>
      </w:r>
      <w:r>
        <w:t>other</w:t>
      </w:r>
      <w:r>
        <w:rPr>
          <w:spacing w:val="2"/>
        </w:rPr>
        <w:t xml:space="preserve"> </w:t>
      </w:r>
      <w:r>
        <w:t>people.</w:t>
      </w:r>
    </w:p>
    <w:p w14:paraId="75F1AE22" w14:textId="77777777" w:rsidR="003620F5" w:rsidRDefault="003620F5">
      <w:pPr>
        <w:pStyle w:val="BodyText"/>
        <w:rPr>
          <w:sz w:val="20"/>
        </w:rPr>
      </w:pPr>
    </w:p>
    <w:p w14:paraId="75F1AE23" w14:textId="77777777" w:rsidR="003620F5" w:rsidRDefault="003C0AA9">
      <w:pPr>
        <w:pStyle w:val="BodyText"/>
        <w:spacing w:before="1"/>
        <w:rPr>
          <w:sz w:val="21"/>
        </w:rPr>
      </w:pPr>
      <w:r>
        <w:pict w14:anchorId="75F1EFB7">
          <v:shape id="docshape402" o:spid="_x0000_s3243" style="position:absolute;margin-left:45pt;margin-top:13.35pt;width:238.55pt;height:.1pt;z-index:-15620608;mso-wrap-distance-left:0;mso-wrap-distance-right:0;mso-position-horizontal-relative:page" coordorigin="900,267" coordsize="4771,0" path="m900,267r4771,e" filled="f" strokeweight=".24536mm">
            <v:path arrowok="t"/>
            <w10:wrap type="topAndBottom" anchorx="page"/>
          </v:shape>
        </w:pict>
      </w:r>
      <w:r>
        <w:pict w14:anchorId="75F1EFB8">
          <v:shape id="docshape403" o:spid="_x0000_s3242" style="position:absolute;margin-left:378pt;margin-top:13.35pt;width:116.25pt;height:.1pt;z-index:-15620096;mso-wrap-distance-left:0;mso-wrap-distance-right:0;mso-position-horizontal-relative:page" coordorigin="7560,267" coordsize="2325,0" path="m7560,267r2324,e" filled="f" strokeweight=".24536mm">
            <v:path arrowok="t"/>
            <w10:wrap type="topAndBottom" anchorx="page"/>
          </v:shape>
        </w:pict>
      </w:r>
    </w:p>
    <w:p w14:paraId="75F1AE24" w14:textId="77777777" w:rsidR="003620F5" w:rsidRDefault="003A5F03">
      <w:pPr>
        <w:tabs>
          <w:tab w:val="left" w:pos="8059"/>
        </w:tabs>
        <w:spacing w:before="1"/>
        <w:ind w:left="680"/>
      </w:pPr>
      <w:r>
        <w:t>Signature</w:t>
      </w:r>
      <w:r>
        <w:rPr>
          <w:spacing w:val="-3"/>
        </w:rPr>
        <w:t xml:space="preserve"> </w:t>
      </w:r>
      <w:r>
        <w:t>of</w:t>
      </w:r>
      <w:r>
        <w:rPr>
          <w:spacing w:val="-1"/>
        </w:rPr>
        <w:t xml:space="preserve"> </w:t>
      </w:r>
      <w:r>
        <w:t>Healthcare</w:t>
      </w:r>
      <w:r>
        <w:rPr>
          <w:spacing w:val="-5"/>
        </w:rPr>
        <w:t xml:space="preserve"> </w:t>
      </w:r>
      <w:r>
        <w:t>Provider</w:t>
      </w:r>
      <w:r>
        <w:tab/>
        <w:t>Date</w:t>
      </w:r>
    </w:p>
    <w:p w14:paraId="75F1AE25" w14:textId="77777777" w:rsidR="003620F5" w:rsidRDefault="003620F5">
      <w:pPr>
        <w:sectPr w:rsidR="003620F5">
          <w:pgSz w:w="12240" w:h="15840"/>
          <w:pgMar w:top="580" w:right="120" w:bottom="420" w:left="220" w:header="0" w:footer="235" w:gutter="0"/>
          <w:cols w:space="720"/>
        </w:sectPr>
      </w:pPr>
    </w:p>
    <w:p w14:paraId="75F1AE26" w14:textId="77777777" w:rsidR="003620F5" w:rsidRDefault="003C0AA9">
      <w:pPr>
        <w:pStyle w:val="BodyText"/>
        <w:rPr>
          <w:sz w:val="20"/>
        </w:rPr>
      </w:pPr>
      <w:r>
        <w:lastRenderedPageBreak/>
        <w:pict w14:anchorId="75F1EFB9">
          <v:shape id="docshape404" o:spid="_x0000_s3241" style="position:absolute;margin-left:41.15pt;margin-top:36.1pt;width:529.7pt;height:702.15pt;z-index:-43446272;mso-position-horizontal-relative:page;mso-position-vertical-relative:page" coordorigin="823,722" coordsize="10594,14043" o:spt="100" adj="0,,0" path="m852,14736r-29,l823,14765r29,l852,14736xm852,722r-29,l823,751r,13985l852,14736,852,751r,-29xm11417,14736r-29,l852,14736r,29l11388,14765r29,l11417,14736xm11417,722r-29,l852,722r,29l11388,751r,13985l11417,14736r,-13985l11417,722xe" fillcolor="black" stroked="f">
            <v:stroke joinstyle="round"/>
            <v:formulas/>
            <v:path arrowok="t" o:connecttype="segments"/>
            <w10:wrap anchorx="page" anchory="page"/>
          </v:shape>
        </w:pict>
      </w:r>
    </w:p>
    <w:p w14:paraId="75F1AE27" w14:textId="77777777" w:rsidR="003620F5" w:rsidRDefault="003620F5">
      <w:pPr>
        <w:pStyle w:val="BodyText"/>
        <w:spacing w:before="5" w:after="1"/>
        <w:rPr>
          <w:sz w:val="17"/>
        </w:rPr>
      </w:pPr>
    </w:p>
    <w:p w14:paraId="75F1AE28" w14:textId="77777777" w:rsidR="003620F5" w:rsidRDefault="003C0AA9">
      <w:pPr>
        <w:pStyle w:val="BodyText"/>
        <w:ind w:left="1097"/>
        <w:rPr>
          <w:sz w:val="20"/>
        </w:rPr>
      </w:pPr>
      <w:r>
        <w:rPr>
          <w:sz w:val="20"/>
        </w:rPr>
      </w:r>
      <w:r>
        <w:rPr>
          <w:sz w:val="20"/>
        </w:rPr>
        <w:pict w14:anchorId="75F1EFBB">
          <v:shape id="docshape405" o:spid="_x0000_s3706" type="#_x0000_t202" style="width:486pt;height:35.55pt;mso-left-percent:-10001;mso-top-percent:-10001;mso-position-horizontal:absolute;mso-position-horizontal-relative:char;mso-position-vertical:absolute;mso-position-vertical-relative:line;mso-left-percent:-10001;mso-top-percent:-10001" filled="f" strokeweight="1.44pt">
            <v:textbox inset="0,0,0,0">
              <w:txbxContent>
                <w:p w14:paraId="75F1F4B4" w14:textId="77777777" w:rsidR="003620F5" w:rsidRDefault="003A5F03">
                  <w:pPr>
                    <w:spacing w:before="158"/>
                    <w:ind w:left="1449" w:right="1451"/>
                    <w:jc w:val="center"/>
                    <w:rPr>
                      <w:b/>
                      <w:sz w:val="32"/>
                    </w:rPr>
                  </w:pPr>
                  <w:bookmarkStart w:id="47" w:name="2022_Documentation_of_Healthcare_Provide"/>
                  <w:bookmarkEnd w:id="47"/>
                  <w:r>
                    <w:rPr>
                      <w:b/>
                      <w:sz w:val="32"/>
                    </w:rPr>
                    <w:t>Documentation</w:t>
                  </w:r>
                  <w:r>
                    <w:rPr>
                      <w:b/>
                      <w:spacing w:val="-3"/>
                      <w:sz w:val="32"/>
                    </w:rPr>
                    <w:t xml:space="preserve"> </w:t>
                  </w:r>
                  <w:r>
                    <w:rPr>
                      <w:b/>
                      <w:sz w:val="32"/>
                    </w:rPr>
                    <w:t>of</w:t>
                  </w:r>
                  <w:r>
                    <w:rPr>
                      <w:b/>
                      <w:spacing w:val="-7"/>
                      <w:sz w:val="32"/>
                    </w:rPr>
                    <w:t xml:space="preserve"> </w:t>
                  </w:r>
                  <w:r>
                    <w:rPr>
                      <w:b/>
                      <w:sz w:val="32"/>
                    </w:rPr>
                    <w:t>Healthcare</w:t>
                  </w:r>
                  <w:r>
                    <w:rPr>
                      <w:b/>
                      <w:spacing w:val="-7"/>
                      <w:sz w:val="32"/>
                    </w:rPr>
                    <w:t xml:space="preserve"> </w:t>
                  </w:r>
                  <w:r>
                    <w:rPr>
                      <w:b/>
                      <w:sz w:val="32"/>
                    </w:rPr>
                    <w:t>Provider</w:t>
                  </w:r>
                  <w:r>
                    <w:rPr>
                      <w:b/>
                      <w:spacing w:val="-7"/>
                      <w:sz w:val="32"/>
                    </w:rPr>
                    <w:t xml:space="preserve"> </w:t>
                  </w:r>
                  <w:r>
                    <w:rPr>
                      <w:b/>
                      <w:sz w:val="32"/>
                    </w:rPr>
                    <w:t>Visits</w:t>
                  </w:r>
                </w:p>
              </w:txbxContent>
            </v:textbox>
            <w10:anchorlock/>
          </v:shape>
        </w:pict>
      </w:r>
    </w:p>
    <w:p w14:paraId="75F1AE29" w14:textId="77777777" w:rsidR="003620F5" w:rsidRDefault="003620F5">
      <w:pPr>
        <w:pStyle w:val="BodyText"/>
        <w:spacing w:before="2"/>
        <w:rPr>
          <w:sz w:val="10"/>
        </w:rPr>
      </w:pPr>
    </w:p>
    <w:p w14:paraId="75F1AE2A" w14:textId="77777777" w:rsidR="003620F5" w:rsidRDefault="003A5F03">
      <w:pPr>
        <w:pStyle w:val="Heading3"/>
        <w:spacing w:before="89"/>
        <w:ind w:left="932"/>
      </w:pPr>
      <w:r>
        <w:t>Purpose</w:t>
      </w:r>
    </w:p>
    <w:p w14:paraId="75F1AE2B" w14:textId="77777777" w:rsidR="003620F5" w:rsidRDefault="003A5F03">
      <w:pPr>
        <w:pStyle w:val="BodyText"/>
        <w:spacing w:before="1"/>
        <w:ind w:left="931" w:right="1224"/>
      </w:pPr>
      <w:r>
        <w:t>This form ensures that Supervised Living Services, Shared Supported Living Services,</w:t>
      </w:r>
      <w:r>
        <w:rPr>
          <w:spacing w:val="1"/>
        </w:rPr>
        <w:t xml:space="preserve"> </w:t>
      </w:r>
      <w:r>
        <w:t>Supported Living Services and Therapeutic Group Home Services providers are assisting</w:t>
      </w:r>
      <w:r>
        <w:rPr>
          <w:spacing w:val="1"/>
        </w:rPr>
        <w:t xml:space="preserve"> </w:t>
      </w:r>
      <w:r>
        <w:t>people in accessing routine healthcare services. This form is required for Supervised Living</w:t>
      </w:r>
      <w:r>
        <w:rPr>
          <w:spacing w:val="-64"/>
        </w:rPr>
        <w:t xml:space="preserve"> </w:t>
      </w:r>
      <w:r>
        <w:t>Services and Therapeutic Group Home Services but can be used by any service provider to</w:t>
      </w:r>
      <w:r>
        <w:rPr>
          <w:spacing w:val="-64"/>
        </w:rPr>
        <w:t xml:space="preserve"> </w:t>
      </w:r>
      <w:r>
        <w:t>document</w:t>
      </w:r>
      <w:r>
        <w:rPr>
          <w:spacing w:val="-1"/>
        </w:rPr>
        <w:t xml:space="preserve"> </w:t>
      </w:r>
      <w:r>
        <w:t>access to</w:t>
      </w:r>
      <w:r>
        <w:rPr>
          <w:spacing w:val="1"/>
        </w:rPr>
        <w:t xml:space="preserve"> </w:t>
      </w:r>
      <w:r>
        <w:t>routine</w:t>
      </w:r>
      <w:r>
        <w:rPr>
          <w:spacing w:val="-1"/>
        </w:rPr>
        <w:t xml:space="preserve"> </w:t>
      </w:r>
      <w:r>
        <w:t>healthcare.</w:t>
      </w:r>
    </w:p>
    <w:p w14:paraId="75F1AE2C" w14:textId="77777777" w:rsidR="003620F5" w:rsidRDefault="003620F5">
      <w:pPr>
        <w:pStyle w:val="BodyText"/>
        <w:spacing w:before="10"/>
        <w:rPr>
          <w:sz w:val="23"/>
        </w:rPr>
      </w:pPr>
    </w:p>
    <w:p w14:paraId="75F1AE2D" w14:textId="77777777" w:rsidR="003620F5" w:rsidRDefault="003A5F03">
      <w:pPr>
        <w:pStyle w:val="Heading3"/>
        <w:spacing w:before="1"/>
        <w:ind w:left="932"/>
      </w:pPr>
      <w:r>
        <w:t>Timelines</w:t>
      </w:r>
    </w:p>
    <w:p w14:paraId="75F1AE2E" w14:textId="77777777" w:rsidR="003620F5" w:rsidRDefault="003A5F03">
      <w:pPr>
        <w:pStyle w:val="BodyText"/>
        <w:spacing w:before="1"/>
        <w:ind w:left="932" w:right="1036"/>
      </w:pPr>
      <w:r>
        <w:t>This form must be completed each time the person interacts with a healthcare provider of any</w:t>
      </w:r>
      <w:r>
        <w:rPr>
          <w:spacing w:val="-64"/>
        </w:rPr>
        <w:t xml:space="preserve"> </w:t>
      </w:r>
      <w:r>
        <w:t>type.</w:t>
      </w:r>
    </w:p>
    <w:p w14:paraId="75F1AE2F" w14:textId="77777777" w:rsidR="003620F5" w:rsidRDefault="003620F5">
      <w:pPr>
        <w:pStyle w:val="BodyText"/>
        <w:spacing w:before="10"/>
        <w:rPr>
          <w:sz w:val="23"/>
        </w:rPr>
      </w:pPr>
    </w:p>
    <w:p w14:paraId="75F1AE30" w14:textId="77777777" w:rsidR="003620F5" w:rsidRDefault="003A5F03">
      <w:pPr>
        <w:pStyle w:val="Heading3"/>
        <w:ind w:left="932"/>
      </w:pPr>
      <w:r>
        <w:t>Name/Type</w:t>
      </w:r>
      <w:r>
        <w:rPr>
          <w:spacing w:val="-4"/>
        </w:rPr>
        <w:t xml:space="preserve"> </w:t>
      </w:r>
      <w:r>
        <w:t>of</w:t>
      </w:r>
      <w:r>
        <w:rPr>
          <w:spacing w:val="-2"/>
        </w:rPr>
        <w:t xml:space="preserve"> </w:t>
      </w:r>
      <w:r>
        <w:t>Healthcare</w:t>
      </w:r>
      <w:r>
        <w:rPr>
          <w:spacing w:val="-1"/>
        </w:rPr>
        <w:t xml:space="preserve"> </w:t>
      </w:r>
      <w:r>
        <w:t>Provider</w:t>
      </w:r>
    </w:p>
    <w:p w14:paraId="75F1AE31" w14:textId="77777777" w:rsidR="003620F5" w:rsidRDefault="003A5F03">
      <w:pPr>
        <w:pStyle w:val="BodyText"/>
        <w:spacing w:before="1"/>
        <w:ind w:left="932" w:right="1650"/>
      </w:pPr>
      <w:r>
        <w:t>List the name and type of the healthcare provider.</w:t>
      </w:r>
      <w:r>
        <w:rPr>
          <w:spacing w:val="1"/>
        </w:rPr>
        <w:t xml:space="preserve"> </w:t>
      </w:r>
      <w:r>
        <w:t>List the credential(s) of the provider.</w:t>
      </w:r>
      <w:r>
        <w:rPr>
          <w:spacing w:val="-64"/>
        </w:rPr>
        <w:t xml:space="preserve"> </w:t>
      </w:r>
      <w:r>
        <w:t>Types</w:t>
      </w:r>
      <w:r>
        <w:rPr>
          <w:spacing w:val="-3"/>
        </w:rPr>
        <w:t xml:space="preserve"> </w:t>
      </w:r>
      <w:r>
        <w:t>of</w:t>
      </w:r>
      <w:r>
        <w:rPr>
          <w:spacing w:val="-5"/>
        </w:rPr>
        <w:t xml:space="preserve"> </w:t>
      </w:r>
      <w:r>
        <w:t>healthcare</w:t>
      </w:r>
      <w:r>
        <w:rPr>
          <w:spacing w:val="-2"/>
        </w:rPr>
        <w:t xml:space="preserve"> </w:t>
      </w:r>
      <w:r>
        <w:t>providers</w:t>
      </w:r>
      <w:r>
        <w:rPr>
          <w:spacing w:val="-3"/>
        </w:rPr>
        <w:t xml:space="preserve"> </w:t>
      </w:r>
      <w:r>
        <w:t>are</w:t>
      </w:r>
      <w:r>
        <w:rPr>
          <w:spacing w:val="-4"/>
        </w:rPr>
        <w:t xml:space="preserve"> </w:t>
      </w:r>
      <w:r>
        <w:t>physicians,</w:t>
      </w:r>
      <w:r>
        <w:rPr>
          <w:spacing w:val="-5"/>
        </w:rPr>
        <w:t xml:space="preserve"> </w:t>
      </w:r>
      <w:r>
        <w:t>nurses,</w:t>
      </w:r>
      <w:r>
        <w:rPr>
          <w:spacing w:val="-5"/>
        </w:rPr>
        <w:t xml:space="preserve"> </w:t>
      </w:r>
      <w:r>
        <w:t>pharmacists,</w:t>
      </w:r>
      <w:r>
        <w:rPr>
          <w:spacing w:val="-5"/>
        </w:rPr>
        <w:t xml:space="preserve"> </w:t>
      </w:r>
      <w:r>
        <w:t>optometrists,</w:t>
      </w:r>
      <w:r>
        <w:rPr>
          <w:spacing w:val="-2"/>
        </w:rPr>
        <w:t xml:space="preserve"> </w:t>
      </w:r>
      <w:r>
        <w:t>etc.</w:t>
      </w:r>
    </w:p>
    <w:p w14:paraId="75F1AE32" w14:textId="77777777" w:rsidR="003620F5" w:rsidRDefault="003620F5">
      <w:pPr>
        <w:pStyle w:val="BodyText"/>
        <w:spacing w:before="1"/>
        <w:rPr>
          <w:sz w:val="25"/>
        </w:rPr>
      </w:pPr>
    </w:p>
    <w:p w14:paraId="75F1AE33" w14:textId="77777777" w:rsidR="003620F5" w:rsidRDefault="003A5F03">
      <w:pPr>
        <w:pStyle w:val="Heading3"/>
        <w:ind w:left="932"/>
      </w:pPr>
      <w:r>
        <w:t>Reason</w:t>
      </w:r>
      <w:r>
        <w:rPr>
          <w:spacing w:val="-5"/>
        </w:rPr>
        <w:t xml:space="preserve"> </w:t>
      </w:r>
      <w:r>
        <w:t>for Visit</w:t>
      </w:r>
    </w:p>
    <w:p w14:paraId="75F1AE34" w14:textId="77777777" w:rsidR="003620F5" w:rsidRDefault="003A5F03">
      <w:pPr>
        <w:pStyle w:val="BodyText"/>
        <w:spacing w:before="1"/>
        <w:ind w:left="932"/>
      </w:pPr>
      <w:r>
        <w:t>Provide</w:t>
      </w:r>
      <w:r>
        <w:rPr>
          <w:spacing w:val="-4"/>
        </w:rPr>
        <w:t xml:space="preserve"> </w:t>
      </w:r>
      <w:r>
        <w:t>a</w:t>
      </w:r>
      <w:r>
        <w:rPr>
          <w:spacing w:val="-2"/>
        </w:rPr>
        <w:t xml:space="preserve"> </w:t>
      </w:r>
      <w:r>
        <w:t>detailed</w:t>
      </w:r>
      <w:r>
        <w:rPr>
          <w:spacing w:val="-4"/>
        </w:rPr>
        <w:t xml:space="preserve"> </w:t>
      </w:r>
      <w:r>
        <w:t>description</w:t>
      </w:r>
      <w:r>
        <w:rPr>
          <w:spacing w:val="-1"/>
        </w:rPr>
        <w:t xml:space="preserve"> </w:t>
      </w:r>
      <w:r>
        <w:t>of</w:t>
      </w:r>
      <w:r>
        <w:rPr>
          <w:spacing w:val="-5"/>
        </w:rPr>
        <w:t xml:space="preserve"> </w:t>
      </w:r>
      <w:r>
        <w:t>why</w:t>
      </w:r>
      <w:r>
        <w:rPr>
          <w:spacing w:val="-3"/>
        </w:rPr>
        <w:t xml:space="preserve"> </w:t>
      </w:r>
      <w:r>
        <w:t>the</w:t>
      </w:r>
      <w:r>
        <w:rPr>
          <w:spacing w:val="-3"/>
        </w:rPr>
        <w:t xml:space="preserve"> </w:t>
      </w:r>
      <w:r>
        <w:t>person</w:t>
      </w:r>
      <w:r>
        <w:rPr>
          <w:spacing w:val="-2"/>
        </w:rPr>
        <w:t xml:space="preserve"> </w:t>
      </w:r>
      <w:r>
        <w:t>is</w:t>
      </w:r>
      <w:r>
        <w:rPr>
          <w:spacing w:val="-5"/>
        </w:rPr>
        <w:t xml:space="preserve"> </w:t>
      </w:r>
      <w:r>
        <w:t>meeting</w:t>
      </w:r>
      <w:r>
        <w:rPr>
          <w:spacing w:val="-1"/>
        </w:rPr>
        <w:t xml:space="preserve"> </w:t>
      </w:r>
      <w:r>
        <w:t>with</w:t>
      </w:r>
      <w:r>
        <w:rPr>
          <w:spacing w:val="-2"/>
        </w:rPr>
        <w:t xml:space="preserve"> </w:t>
      </w:r>
      <w:r>
        <w:t>the</w:t>
      </w:r>
      <w:r>
        <w:rPr>
          <w:spacing w:val="-4"/>
        </w:rPr>
        <w:t xml:space="preserve"> </w:t>
      </w:r>
      <w:r>
        <w:t>healthcare</w:t>
      </w:r>
      <w:r>
        <w:rPr>
          <w:spacing w:val="-3"/>
        </w:rPr>
        <w:t xml:space="preserve"> </w:t>
      </w:r>
      <w:r>
        <w:t>provider.</w:t>
      </w:r>
    </w:p>
    <w:p w14:paraId="75F1AE35" w14:textId="77777777" w:rsidR="003620F5" w:rsidRDefault="003620F5">
      <w:pPr>
        <w:pStyle w:val="BodyText"/>
        <w:spacing w:before="10"/>
        <w:rPr>
          <w:sz w:val="23"/>
        </w:rPr>
      </w:pPr>
    </w:p>
    <w:p w14:paraId="75F1AE36" w14:textId="77777777" w:rsidR="003620F5" w:rsidRDefault="003A5F03">
      <w:pPr>
        <w:pStyle w:val="Heading3"/>
        <w:spacing w:before="1"/>
        <w:ind w:left="932"/>
      </w:pPr>
      <w:r>
        <w:t>Outcomes/Results</w:t>
      </w:r>
    </w:p>
    <w:p w14:paraId="75F1AE37" w14:textId="77777777" w:rsidR="003620F5" w:rsidRDefault="003A5F03">
      <w:pPr>
        <w:pStyle w:val="BodyText"/>
        <w:spacing w:before="1"/>
        <w:ind w:left="932" w:right="1492"/>
      </w:pPr>
      <w:r>
        <w:t>Provide a detailed description of the outcome of the meeting with the healthcare provider.</w:t>
      </w:r>
      <w:r>
        <w:rPr>
          <w:spacing w:val="-64"/>
        </w:rPr>
        <w:t xml:space="preserve"> </w:t>
      </w:r>
      <w:r>
        <w:t>This includes any diagnosis(es), procedures conducted during the visit, and any</w:t>
      </w:r>
      <w:r>
        <w:rPr>
          <w:spacing w:val="1"/>
        </w:rPr>
        <w:t xml:space="preserve"> </w:t>
      </w:r>
      <w:r>
        <w:t>procedures/follow-up</w:t>
      </w:r>
      <w:r>
        <w:rPr>
          <w:spacing w:val="-2"/>
        </w:rPr>
        <w:t xml:space="preserve"> </w:t>
      </w:r>
      <w:r>
        <w:t>required.</w:t>
      </w:r>
      <w:r>
        <w:rPr>
          <w:spacing w:val="61"/>
        </w:rPr>
        <w:t xml:space="preserve"> </w:t>
      </w:r>
      <w:r>
        <w:t>If</w:t>
      </w:r>
      <w:r>
        <w:rPr>
          <w:spacing w:val="-5"/>
        </w:rPr>
        <w:t xml:space="preserve"> </w:t>
      </w:r>
      <w:r>
        <w:t>a</w:t>
      </w:r>
      <w:r>
        <w:rPr>
          <w:spacing w:val="-4"/>
        </w:rPr>
        <w:t xml:space="preserve"> </w:t>
      </w:r>
      <w:r>
        <w:t>procedure</w:t>
      </w:r>
      <w:r>
        <w:rPr>
          <w:spacing w:val="-2"/>
        </w:rPr>
        <w:t xml:space="preserve"> </w:t>
      </w:r>
      <w:r>
        <w:t>of</w:t>
      </w:r>
      <w:r>
        <w:rPr>
          <w:spacing w:val="-4"/>
        </w:rPr>
        <w:t xml:space="preserve"> </w:t>
      </w:r>
      <w:r>
        <w:t>any</w:t>
      </w:r>
      <w:r>
        <w:rPr>
          <w:spacing w:val="-5"/>
        </w:rPr>
        <w:t xml:space="preserve"> </w:t>
      </w:r>
      <w:r>
        <w:t>type</w:t>
      </w:r>
      <w:r>
        <w:rPr>
          <w:spacing w:val="-4"/>
        </w:rPr>
        <w:t xml:space="preserve"> </w:t>
      </w:r>
      <w:r>
        <w:t>is</w:t>
      </w:r>
      <w:r>
        <w:rPr>
          <w:spacing w:val="-3"/>
        </w:rPr>
        <w:t xml:space="preserve"> </w:t>
      </w:r>
      <w:r>
        <w:t>scheduled,</w:t>
      </w:r>
      <w:r>
        <w:rPr>
          <w:spacing w:val="-3"/>
        </w:rPr>
        <w:t xml:space="preserve"> </w:t>
      </w:r>
      <w:r>
        <w:t>provide</w:t>
      </w:r>
      <w:r>
        <w:rPr>
          <w:spacing w:val="-2"/>
        </w:rPr>
        <w:t xml:space="preserve"> </w:t>
      </w:r>
      <w:r>
        <w:t>the</w:t>
      </w:r>
      <w:r>
        <w:rPr>
          <w:spacing w:val="-4"/>
        </w:rPr>
        <w:t xml:space="preserve"> </w:t>
      </w:r>
      <w:r>
        <w:t>date.</w:t>
      </w:r>
    </w:p>
    <w:p w14:paraId="75F1AE38" w14:textId="77777777" w:rsidR="003620F5" w:rsidRDefault="003620F5">
      <w:pPr>
        <w:pStyle w:val="BodyText"/>
        <w:spacing w:before="10"/>
        <w:rPr>
          <w:sz w:val="23"/>
        </w:rPr>
      </w:pPr>
    </w:p>
    <w:p w14:paraId="75F1AE39" w14:textId="77777777" w:rsidR="003620F5" w:rsidRDefault="003A5F03">
      <w:pPr>
        <w:pStyle w:val="Heading3"/>
        <w:ind w:left="932"/>
      </w:pPr>
      <w:r>
        <w:t>Medications</w:t>
      </w:r>
    </w:p>
    <w:p w14:paraId="75F1AE3A" w14:textId="77777777" w:rsidR="003620F5" w:rsidRDefault="003A5F03">
      <w:pPr>
        <w:pStyle w:val="BodyText"/>
        <w:spacing w:before="1"/>
        <w:ind w:left="932" w:right="1062"/>
      </w:pPr>
      <w:r>
        <w:t>Medications ordered or changed must be documented on the Medication/Emergency Contact</w:t>
      </w:r>
      <w:r>
        <w:rPr>
          <w:spacing w:val="-64"/>
        </w:rPr>
        <w:t xml:space="preserve"> </w:t>
      </w:r>
      <w:r>
        <w:t>Information Form.</w:t>
      </w:r>
    </w:p>
    <w:p w14:paraId="75F1AE3B" w14:textId="77777777" w:rsidR="003620F5" w:rsidRDefault="003620F5">
      <w:pPr>
        <w:pStyle w:val="BodyText"/>
        <w:spacing w:before="10"/>
        <w:rPr>
          <w:sz w:val="23"/>
        </w:rPr>
      </w:pPr>
    </w:p>
    <w:p w14:paraId="75F1AE3C" w14:textId="77777777" w:rsidR="003620F5" w:rsidRDefault="003A5F03">
      <w:pPr>
        <w:pStyle w:val="Heading3"/>
        <w:ind w:left="932"/>
      </w:pPr>
      <w:r>
        <w:t>Change(s)</w:t>
      </w:r>
      <w:r>
        <w:rPr>
          <w:spacing w:val="-5"/>
        </w:rPr>
        <w:t xml:space="preserve"> </w:t>
      </w:r>
      <w:r>
        <w:t>in</w:t>
      </w:r>
      <w:r>
        <w:rPr>
          <w:spacing w:val="-3"/>
        </w:rPr>
        <w:t xml:space="preserve"> </w:t>
      </w:r>
      <w:r>
        <w:t>Existing</w:t>
      </w:r>
      <w:r>
        <w:rPr>
          <w:spacing w:val="-3"/>
        </w:rPr>
        <w:t xml:space="preserve"> </w:t>
      </w:r>
      <w:r>
        <w:t>Prescriptions</w:t>
      </w:r>
    </w:p>
    <w:p w14:paraId="75F1AE3D" w14:textId="77777777" w:rsidR="003620F5" w:rsidRDefault="003A5F03">
      <w:pPr>
        <w:pStyle w:val="BodyText"/>
        <w:spacing w:before="1"/>
        <w:ind w:left="932" w:right="1463"/>
      </w:pPr>
      <w:r>
        <w:t>If the healthcare provider changes a currently prescribed medication(s), provide the same</w:t>
      </w:r>
      <w:r>
        <w:rPr>
          <w:spacing w:val="-64"/>
        </w:rPr>
        <w:t xml:space="preserve"> </w:t>
      </w:r>
      <w:r>
        <w:t>information as required above and include the reason for the change(s).</w:t>
      </w:r>
      <w:r>
        <w:rPr>
          <w:spacing w:val="1"/>
        </w:rPr>
        <w:t xml:space="preserve"> </w:t>
      </w:r>
      <w:r>
        <w:t>Update the</w:t>
      </w:r>
      <w:r>
        <w:rPr>
          <w:spacing w:val="1"/>
        </w:rPr>
        <w:t xml:space="preserve"> </w:t>
      </w:r>
      <w:r>
        <w:t>Medication/Emergency</w:t>
      </w:r>
      <w:r>
        <w:rPr>
          <w:spacing w:val="-3"/>
        </w:rPr>
        <w:t xml:space="preserve"> </w:t>
      </w:r>
      <w:r>
        <w:t>Contact</w:t>
      </w:r>
      <w:r>
        <w:rPr>
          <w:spacing w:val="1"/>
        </w:rPr>
        <w:t xml:space="preserve"> </w:t>
      </w:r>
      <w:r>
        <w:t>Information</w:t>
      </w:r>
      <w:r>
        <w:rPr>
          <w:spacing w:val="-2"/>
        </w:rPr>
        <w:t xml:space="preserve"> </w:t>
      </w:r>
      <w:r>
        <w:t>form</w:t>
      </w:r>
      <w:r>
        <w:rPr>
          <w:spacing w:val="1"/>
        </w:rPr>
        <w:t xml:space="preserve"> </w:t>
      </w:r>
      <w:r>
        <w:t>as</w:t>
      </w:r>
      <w:r>
        <w:rPr>
          <w:spacing w:val="-2"/>
        </w:rPr>
        <w:t xml:space="preserve"> </w:t>
      </w:r>
      <w:r>
        <w:t>needed.</w:t>
      </w:r>
    </w:p>
    <w:p w14:paraId="75F1AE3E" w14:textId="77777777" w:rsidR="003620F5" w:rsidRDefault="003620F5">
      <w:pPr>
        <w:sectPr w:rsidR="003620F5">
          <w:pgSz w:w="12240" w:h="15840"/>
          <w:pgMar w:top="720" w:right="120" w:bottom="420" w:left="220" w:header="0" w:footer="235" w:gutter="0"/>
          <w:cols w:space="720"/>
        </w:sectPr>
      </w:pPr>
    </w:p>
    <w:tbl>
      <w:tblPr>
        <w:tblW w:w="0" w:type="auto"/>
        <w:tblInd w:w="4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81"/>
        <w:gridCol w:w="2952"/>
        <w:gridCol w:w="2647"/>
      </w:tblGrid>
      <w:tr w:rsidR="003620F5" w14:paraId="75F1AE41" w14:textId="77777777">
        <w:trPr>
          <w:trHeight w:val="436"/>
        </w:trPr>
        <w:tc>
          <w:tcPr>
            <w:tcW w:w="5381" w:type="dxa"/>
            <w:vMerge w:val="restart"/>
          </w:tcPr>
          <w:p w14:paraId="75F1AE3F" w14:textId="77777777" w:rsidR="003620F5" w:rsidRDefault="003A5F03">
            <w:pPr>
              <w:pStyle w:val="TableParagraph"/>
              <w:spacing w:before="286"/>
              <w:ind w:left="1427" w:right="144" w:hanging="1241"/>
              <w:rPr>
                <w:b/>
                <w:sz w:val="36"/>
              </w:rPr>
            </w:pPr>
            <w:bookmarkStart w:id="48" w:name="2022_Documentation_of_Health_Care_Provid"/>
            <w:bookmarkEnd w:id="48"/>
            <w:r>
              <w:rPr>
                <w:b/>
                <w:sz w:val="36"/>
              </w:rPr>
              <w:lastRenderedPageBreak/>
              <w:t>Documentation of Healthcare</w:t>
            </w:r>
            <w:r>
              <w:rPr>
                <w:b/>
                <w:spacing w:val="-99"/>
                <w:sz w:val="36"/>
              </w:rPr>
              <w:t xml:space="preserve"> </w:t>
            </w:r>
            <w:r>
              <w:rPr>
                <w:b/>
                <w:sz w:val="36"/>
              </w:rPr>
              <w:t>Provider</w:t>
            </w:r>
            <w:r>
              <w:rPr>
                <w:b/>
                <w:spacing w:val="-2"/>
                <w:sz w:val="36"/>
              </w:rPr>
              <w:t xml:space="preserve"> </w:t>
            </w:r>
            <w:r>
              <w:rPr>
                <w:b/>
                <w:sz w:val="36"/>
              </w:rPr>
              <w:t>Visits</w:t>
            </w:r>
          </w:p>
        </w:tc>
        <w:tc>
          <w:tcPr>
            <w:tcW w:w="5599" w:type="dxa"/>
            <w:gridSpan w:val="2"/>
            <w:tcBorders>
              <w:bottom w:val="nil"/>
            </w:tcBorders>
          </w:tcPr>
          <w:p w14:paraId="75F1AE40" w14:textId="77777777" w:rsidR="003620F5" w:rsidRDefault="003A5F03">
            <w:pPr>
              <w:pStyle w:val="TableParagraph"/>
              <w:tabs>
                <w:tab w:val="left" w:pos="4874"/>
              </w:tabs>
              <w:spacing w:before="108"/>
              <w:ind w:left="383"/>
              <w:jc w:val="center"/>
              <w:rPr>
                <w:b/>
              </w:rPr>
            </w:pPr>
            <w:r>
              <w:rPr>
                <w:b/>
              </w:rPr>
              <w:t xml:space="preserve">Name </w:t>
            </w:r>
            <w:r>
              <w:rPr>
                <w:b/>
                <w:spacing w:val="-9"/>
              </w:rPr>
              <w:t xml:space="preserve"> </w:t>
            </w:r>
            <w:r>
              <w:rPr>
                <w:b/>
                <w:w w:val="99"/>
                <w:u w:val="single"/>
              </w:rPr>
              <w:t xml:space="preserve"> </w:t>
            </w:r>
            <w:r>
              <w:rPr>
                <w:b/>
                <w:u w:val="single"/>
              </w:rPr>
              <w:tab/>
            </w:r>
          </w:p>
        </w:tc>
      </w:tr>
      <w:tr w:rsidR="003620F5" w14:paraId="75F1AE44" w14:textId="77777777">
        <w:trPr>
          <w:trHeight w:val="350"/>
        </w:trPr>
        <w:tc>
          <w:tcPr>
            <w:tcW w:w="5381" w:type="dxa"/>
            <w:vMerge/>
            <w:tcBorders>
              <w:top w:val="nil"/>
            </w:tcBorders>
          </w:tcPr>
          <w:p w14:paraId="75F1AE42" w14:textId="77777777" w:rsidR="003620F5" w:rsidRDefault="003620F5">
            <w:pPr>
              <w:rPr>
                <w:sz w:val="2"/>
                <w:szCs w:val="2"/>
              </w:rPr>
            </w:pPr>
          </w:p>
        </w:tc>
        <w:tc>
          <w:tcPr>
            <w:tcW w:w="5599" w:type="dxa"/>
            <w:gridSpan w:val="2"/>
            <w:tcBorders>
              <w:top w:val="nil"/>
              <w:bottom w:val="nil"/>
            </w:tcBorders>
          </w:tcPr>
          <w:p w14:paraId="75F1AE43" w14:textId="77777777" w:rsidR="003620F5" w:rsidRDefault="003A5F03">
            <w:pPr>
              <w:pStyle w:val="TableParagraph"/>
              <w:tabs>
                <w:tab w:val="left" w:pos="5221"/>
              </w:tabs>
              <w:spacing w:before="30"/>
              <w:ind w:left="217"/>
              <w:rPr>
                <w:b/>
              </w:rPr>
            </w:pPr>
            <w:r>
              <w:rPr>
                <w:b/>
              </w:rPr>
              <w:t>ID</w:t>
            </w:r>
            <w:r>
              <w:rPr>
                <w:b/>
                <w:spacing w:val="-2"/>
              </w:rPr>
              <w:t xml:space="preserve"> </w:t>
            </w:r>
            <w:r>
              <w:rPr>
                <w:b/>
              </w:rPr>
              <w:t xml:space="preserve">Number </w:t>
            </w:r>
            <w:r>
              <w:rPr>
                <w:b/>
                <w:spacing w:val="-11"/>
              </w:rPr>
              <w:t xml:space="preserve"> </w:t>
            </w:r>
            <w:r>
              <w:rPr>
                <w:b/>
                <w:w w:val="99"/>
                <w:u w:val="single"/>
              </w:rPr>
              <w:t xml:space="preserve"> </w:t>
            </w:r>
            <w:r>
              <w:rPr>
                <w:b/>
                <w:u w:val="single"/>
              </w:rPr>
              <w:tab/>
            </w:r>
          </w:p>
        </w:tc>
      </w:tr>
      <w:tr w:rsidR="003620F5" w14:paraId="75F1AE47" w14:textId="77777777">
        <w:trPr>
          <w:trHeight w:val="577"/>
        </w:trPr>
        <w:tc>
          <w:tcPr>
            <w:tcW w:w="5381" w:type="dxa"/>
            <w:vMerge/>
            <w:tcBorders>
              <w:top w:val="nil"/>
            </w:tcBorders>
          </w:tcPr>
          <w:p w14:paraId="75F1AE45" w14:textId="77777777" w:rsidR="003620F5" w:rsidRDefault="003620F5">
            <w:pPr>
              <w:rPr>
                <w:sz w:val="2"/>
                <w:szCs w:val="2"/>
              </w:rPr>
            </w:pPr>
          </w:p>
        </w:tc>
        <w:tc>
          <w:tcPr>
            <w:tcW w:w="5599" w:type="dxa"/>
            <w:gridSpan w:val="2"/>
            <w:tcBorders>
              <w:top w:val="nil"/>
            </w:tcBorders>
          </w:tcPr>
          <w:p w14:paraId="75F1AE46" w14:textId="77777777" w:rsidR="003620F5" w:rsidRDefault="003A5F03">
            <w:pPr>
              <w:pStyle w:val="TableParagraph"/>
              <w:tabs>
                <w:tab w:val="left" w:pos="5221"/>
              </w:tabs>
              <w:spacing w:before="20"/>
              <w:ind w:left="853"/>
              <w:rPr>
                <w:b/>
              </w:rPr>
            </w:pPr>
            <w:r>
              <w:rPr>
                <w:b/>
              </w:rPr>
              <w:t xml:space="preserve">Date </w:t>
            </w:r>
            <w:r>
              <w:rPr>
                <w:b/>
                <w:spacing w:val="-9"/>
              </w:rPr>
              <w:t xml:space="preserve"> </w:t>
            </w:r>
            <w:r>
              <w:rPr>
                <w:b/>
                <w:w w:val="99"/>
                <w:u w:val="single"/>
              </w:rPr>
              <w:t xml:space="preserve"> </w:t>
            </w:r>
            <w:r>
              <w:rPr>
                <w:b/>
                <w:u w:val="single"/>
              </w:rPr>
              <w:tab/>
            </w:r>
          </w:p>
        </w:tc>
      </w:tr>
      <w:tr w:rsidR="003620F5" w14:paraId="75F1AE4A" w14:textId="77777777">
        <w:trPr>
          <w:trHeight w:val="657"/>
        </w:trPr>
        <w:tc>
          <w:tcPr>
            <w:tcW w:w="10980" w:type="dxa"/>
            <w:gridSpan w:val="3"/>
            <w:tcBorders>
              <w:bottom w:val="nil"/>
            </w:tcBorders>
          </w:tcPr>
          <w:p w14:paraId="75F1AE48" w14:textId="77777777" w:rsidR="003620F5" w:rsidRDefault="003620F5">
            <w:pPr>
              <w:pStyle w:val="TableParagraph"/>
              <w:rPr>
                <w:sz w:val="20"/>
              </w:rPr>
            </w:pPr>
          </w:p>
          <w:p w14:paraId="75F1AE49" w14:textId="77777777" w:rsidR="003620F5" w:rsidRDefault="003A5F03">
            <w:pPr>
              <w:pStyle w:val="TableParagraph"/>
              <w:tabs>
                <w:tab w:val="left" w:pos="3510"/>
                <w:tab w:val="left" w:pos="10964"/>
              </w:tabs>
              <w:ind w:left="105" w:right="-29"/>
              <w:rPr>
                <w:b/>
              </w:rPr>
            </w:pPr>
            <w:r>
              <w:rPr>
                <w:b/>
              </w:rPr>
              <w:t>Name</w:t>
            </w:r>
            <w:r>
              <w:rPr>
                <w:b/>
                <w:spacing w:val="-4"/>
              </w:rPr>
              <w:t xml:space="preserve"> </w:t>
            </w:r>
            <w:r>
              <w:rPr>
                <w:b/>
              </w:rPr>
              <w:t>of</w:t>
            </w:r>
            <w:r>
              <w:rPr>
                <w:b/>
                <w:spacing w:val="-4"/>
              </w:rPr>
              <w:t xml:space="preserve"> </w:t>
            </w:r>
            <w:r>
              <w:rPr>
                <w:b/>
              </w:rPr>
              <w:t>Health Care</w:t>
            </w:r>
            <w:r>
              <w:rPr>
                <w:b/>
                <w:spacing w:val="-3"/>
              </w:rPr>
              <w:t xml:space="preserve"> </w:t>
            </w:r>
            <w:r>
              <w:rPr>
                <w:b/>
              </w:rPr>
              <w:t>Provider:</w:t>
            </w:r>
            <w:r>
              <w:rPr>
                <w:b/>
              </w:rPr>
              <w:tab/>
            </w:r>
            <w:r>
              <w:rPr>
                <w:b/>
                <w:w w:val="99"/>
                <w:u w:val="single"/>
              </w:rPr>
              <w:t xml:space="preserve"> </w:t>
            </w:r>
            <w:r>
              <w:rPr>
                <w:b/>
                <w:u w:val="single"/>
              </w:rPr>
              <w:tab/>
            </w:r>
          </w:p>
        </w:tc>
      </w:tr>
      <w:tr w:rsidR="003620F5" w14:paraId="75F1AE4C" w14:textId="77777777">
        <w:trPr>
          <w:trHeight w:val="642"/>
        </w:trPr>
        <w:tc>
          <w:tcPr>
            <w:tcW w:w="10980" w:type="dxa"/>
            <w:gridSpan w:val="3"/>
            <w:tcBorders>
              <w:top w:val="nil"/>
              <w:bottom w:val="single" w:sz="8" w:space="0" w:color="000000"/>
            </w:tcBorders>
          </w:tcPr>
          <w:p w14:paraId="75F1AE4B" w14:textId="77777777" w:rsidR="003620F5" w:rsidRDefault="003A5F03">
            <w:pPr>
              <w:pStyle w:val="TableParagraph"/>
              <w:tabs>
                <w:tab w:val="left" w:pos="3510"/>
                <w:tab w:val="left" w:pos="10964"/>
              </w:tabs>
              <w:spacing w:before="129"/>
              <w:ind w:left="105" w:right="-29"/>
              <w:rPr>
                <w:b/>
              </w:rPr>
            </w:pPr>
            <w:r>
              <w:rPr>
                <w:b/>
              </w:rPr>
              <w:t>Type</w:t>
            </w:r>
            <w:r>
              <w:rPr>
                <w:b/>
                <w:spacing w:val="-5"/>
              </w:rPr>
              <w:t xml:space="preserve"> </w:t>
            </w:r>
            <w:r>
              <w:rPr>
                <w:b/>
              </w:rPr>
              <w:t>of</w:t>
            </w:r>
            <w:r>
              <w:rPr>
                <w:b/>
                <w:spacing w:val="-3"/>
              </w:rPr>
              <w:t xml:space="preserve"> </w:t>
            </w:r>
            <w:r>
              <w:rPr>
                <w:b/>
              </w:rPr>
              <w:t>Health</w:t>
            </w:r>
            <w:r>
              <w:rPr>
                <w:b/>
                <w:spacing w:val="-4"/>
              </w:rPr>
              <w:t xml:space="preserve"> </w:t>
            </w:r>
            <w:r>
              <w:rPr>
                <w:b/>
              </w:rPr>
              <w:t>Care</w:t>
            </w:r>
            <w:r>
              <w:rPr>
                <w:b/>
                <w:spacing w:val="-1"/>
              </w:rPr>
              <w:t xml:space="preserve"> </w:t>
            </w:r>
            <w:r>
              <w:rPr>
                <w:b/>
              </w:rPr>
              <w:t>Provider:</w:t>
            </w:r>
            <w:r>
              <w:rPr>
                <w:b/>
              </w:rPr>
              <w:tab/>
            </w:r>
            <w:r>
              <w:rPr>
                <w:b/>
                <w:w w:val="99"/>
                <w:u w:val="single"/>
              </w:rPr>
              <w:t xml:space="preserve"> </w:t>
            </w:r>
            <w:r>
              <w:rPr>
                <w:b/>
                <w:u w:val="single"/>
              </w:rPr>
              <w:tab/>
            </w:r>
          </w:p>
        </w:tc>
      </w:tr>
      <w:tr w:rsidR="003620F5" w14:paraId="75F1AE4E" w14:textId="77777777">
        <w:trPr>
          <w:trHeight w:val="1213"/>
        </w:trPr>
        <w:tc>
          <w:tcPr>
            <w:tcW w:w="10980" w:type="dxa"/>
            <w:gridSpan w:val="3"/>
            <w:tcBorders>
              <w:top w:val="single" w:sz="8" w:space="0" w:color="000000"/>
              <w:bottom w:val="single" w:sz="8" w:space="0" w:color="000000"/>
            </w:tcBorders>
          </w:tcPr>
          <w:p w14:paraId="75F1AE4D" w14:textId="77777777" w:rsidR="003620F5" w:rsidRDefault="003A5F03">
            <w:pPr>
              <w:pStyle w:val="TableParagraph"/>
              <w:spacing w:before="5"/>
              <w:ind w:left="105"/>
              <w:rPr>
                <w:b/>
              </w:rPr>
            </w:pPr>
            <w:r>
              <w:rPr>
                <w:b/>
              </w:rPr>
              <w:t>Reason</w:t>
            </w:r>
            <w:r>
              <w:rPr>
                <w:b/>
                <w:spacing w:val="-4"/>
              </w:rPr>
              <w:t xml:space="preserve"> </w:t>
            </w:r>
            <w:r>
              <w:rPr>
                <w:b/>
              </w:rPr>
              <w:t>for</w:t>
            </w:r>
            <w:r>
              <w:rPr>
                <w:b/>
                <w:spacing w:val="-5"/>
              </w:rPr>
              <w:t xml:space="preserve"> </w:t>
            </w:r>
            <w:r>
              <w:rPr>
                <w:b/>
              </w:rPr>
              <w:t>Visit:</w:t>
            </w:r>
          </w:p>
        </w:tc>
      </w:tr>
      <w:tr w:rsidR="003620F5" w14:paraId="75F1AE52" w14:textId="77777777">
        <w:trPr>
          <w:trHeight w:val="330"/>
        </w:trPr>
        <w:tc>
          <w:tcPr>
            <w:tcW w:w="5381" w:type="dxa"/>
            <w:tcBorders>
              <w:top w:val="single" w:sz="8" w:space="0" w:color="000000"/>
              <w:bottom w:val="nil"/>
              <w:right w:val="nil"/>
            </w:tcBorders>
          </w:tcPr>
          <w:p w14:paraId="75F1AE4F" w14:textId="77777777" w:rsidR="003620F5" w:rsidRDefault="003A5F03">
            <w:pPr>
              <w:pStyle w:val="TableParagraph"/>
              <w:spacing w:line="244" w:lineRule="exact"/>
              <w:ind w:left="105"/>
              <w:rPr>
                <w:b/>
              </w:rPr>
            </w:pPr>
            <w:r>
              <w:rPr>
                <w:b/>
              </w:rPr>
              <w:t>Outcomes/Results</w:t>
            </w:r>
          </w:p>
        </w:tc>
        <w:tc>
          <w:tcPr>
            <w:tcW w:w="2952" w:type="dxa"/>
            <w:tcBorders>
              <w:top w:val="single" w:sz="8" w:space="0" w:color="000000"/>
              <w:left w:val="nil"/>
              <w:bottom w:val="nil"/>
              <w:right w:val="nil"/>
            </w:tcBorders>
          </w:tcPr>
          <w:p w14:paraId="75F1AE50" w14:textId="77777777" w:rsidR="003620F5" w:rsidRDefault="003620F5">
            <w:pPr>
              <w:pStyle w:val="TableParagraph"/>
              <w:rPr>
                <w:rFonts w:ascii="Times New Roman"/>
              </w:rPr>
            </w:pPr>
          </w:p>
        </w:tc>
        <w:tc>
          <w:tcPr>
            <w:tcW w:w="2647" w:type="dxa"/>
            <w:tcBorders>
              <w:top w:val="single" w:sz="8" w:space="0" w:color="000000"/>
              <w:left w:val="nil"/>
              <w:bottom w:val="nil"/>
            </w:tcBorders>
          </w:tcPr>
          <w:p w14:paraId="75F1AE51" w14:textId="77777777" w:rsidR="003620F5" w:rsidRDefault="003620F5">
            <w:pPr>
              <w:pStyle w:val="TableParagraph"/>
              <w:rPr>
                <w:rFonts w:ascii="Times New Roman"/>
              </w:rPr>
            </w:pPr>
          </w:p>
        </w:tc>
      </w:tr>
      <w:tr w:rsidR="003620F5" w14:paraId="75F1AE54" w14:textId="77777777">
        <w:trPr>
          <w:trHeight w:val="481"/>
        </w:trPr>
        <w:tc>
          <w:tcPr>
            <w:tcW w:w="10980" w:type="dxa"/>
            <w:gridSpan w:val="3"/>
            <w:tcBorders>
              <w:top w:val="nil"/>
              <w:bottom w:val="nil"/>
            </w:tcBorders>
          </w:tcPr>
          <w:p w14:paraId="75F1AE53" w14:textId="77777777" w:rsidR="003620F5" w:rsidRDefault="003A5F03">
            <w:pPr>
              <w:pStyle w:val="TableParagraph"/>
              <w:tabs>
                <w:tab w:val="left" w:pos="10964"/>
              </w:tabs>
              <w:spacing w:before="61"/>
              <w:ind w:left="105" w:right="-29"/>
              <w:rPr>
                <w:b/>
                <w:sz w:val="18"/>
              </w:rPr>
            </w:pPr>
            <w:r>
              <w:rPr>
                <w:b/>
              </w:rPr>
              <w:t>Diagnosis(es)</w:t>
            </w:r>
            <w:r>
              <w:rPr>
                <w:b/>
                <w:spacing w:val="-4"/>
              </w:rPr>
              <w:t xml:space="preserve"> </w:t>
            </w:r>
            <w:r>
              <w:rPr>
                <w:b/>
                <w:sz w:val="18"/>
              </w:rPr>
              <w:t>(if</w:t>
            </w:r>
            <w:r>
              <w:rPr>
                <w:b/>
                <w:spacing w:val="-4"/>
                <w:sz w:val="18"/>
              </w:rPr>
              <w:t xml:space="preserve"> </w:t>
            </w:r>
            <w:r>
              <w:rPr>
                <w:b/>
                <w:sz w:val="18"/>
              </w:rPr>
              <w:t xml:space="preserve">applicable):  </w:t>
            </w:r>
            <w:r>
              <w:rPr>
                <w:b/>
                <w:spacing w:val="-9"/>
                <w:sz w:val="18"/>
              </w:rPr>
              <w:t xml:space="preserve"> </w:t>
            </w:r>
            <w:r>
              <w:rPr>
                <w:b/>
                <w:sz w:val="18"/>
                <w:u w:val="single"/>
              </w:rPr>
              <w:t xml:space="preserve"> </w:t>
            </w:r>
            <w:r>
              <w:rPr>
                <w:b/>
                <w:sz w:val="18"/>
                <w:u w:val="single"/>
              </w:rPr>
              <w:tab/>
            </w:r>
          </w:p>
        </w:tc>
      </w:tr>
      <w:tr w:rsidR="003620F5" w14:paraId="75F1AE56" w14:textId="77777777">
        <w:trPr>
          <w:trHeight w:val="542"/>
        </w:trPr>
        <w:tc>
          <w:tcPr>
            <w:tcW w:w="10980" w:type="dxa"/>
            <w:gridSpan w:val="3"/>
            <w:tcBorders>
              <w:top w:val="nil"/>
              <w:bottom w:val="nil"/>
            </w:tcBorders>
          </w:tcPr>
          <w:p w14:paraId="75F1AE55" w14:textId="77777777" w:rsidR="003620F5" w:rsidRDefault="003A5F03">
            <w:pPr>
              <w:pStyle w:val="TableParagraph"/>
              <w:tabs>
                <w:tab w:val="left" w:pos="10964"/>
              </w:tabs>
              <w:spacing w:before="141"/>
              <w:ind w:left="105" w:right="-29"/>
              <w:rPr>
                <w:b/>
              </w:rPr>
            </w:pPr>
            <w:r>
              <w:rPr>
                <w:b/>
              </w:rPr>
              <w:t>Procedure(s)</w:t>
            </w:r>
            <w:r>
              <w:rPr>
                <w:b/>
                <w:spacing w:val="-5"/>
              </w:rPr>
              <w:t xml:space="preserve"> </w:t>
            </w:r>
            <w:r>
              <w:rPr>
                <w:b/>
              </w:rPr>
              <w:t xml:space="preserve">conducted:  </w:t>
            </w:r>
            <w:r>
              <w:rPr>
                <w:b/>
                <w:spacing w:val="-12"/>
              </w:rPr>
              <w:t xml:space="preserve"> </w:t>
            </w:r>
            <w:r>
              <w:rPr>
                <w:b/>
                <w:w w:val="99"/>
                <w:u w:val="single"/>
              </w:rPr>
              <w:t xml:space="preserve"> </w:t>
            </w:r>
            <w:r>
              <w:rPr>
                <w:b/>
                <w:u w:val="single"/>
              </w:rPr>
              <w:tab/>
            </w:r>
          </w:p>
        </w:tc>
      </w:tr>
      <w:tr w:rsidR="003620F5" w14:paraId="75F1AE59" w14:textId="77777777">
        <w:trPr>
          <w:trHeight w:val="632"/>
        </w:trPr>
        <w:tc>
          <w:tcPr>
            <w:tcW w:w="8333" w:type="dxa"/>
            <w:gridSpan w:val="2"/>
            <w:tcBorders>
              <w:top w:val="nil"/>
              <w:bottom w:val="single" w:sz="8" w:space="0" w:color="000000"/>
              <w:right w:val="nil"/>
            </w:tcBorders>
          </w:tcPr>
          <w:p w14:paraId="75F1AE57" w14:textId="77777777" w:rsidR="003620F5" w:rsidRDefault="003A5F03">
            <w:pPr>
              <w:pStyle w:val="TableParagraph"/>
              <w:tabs>
                <w:tab w:val="left" w:pos="2718"/>
                <w:tab w:val="left" w:pos="8279"/>
              </w:tabs>
              <w:spacing w:before="122"/>
              <w:ind w:left="105"/>
              <w:rPr>
                <w:b/>
              </w:rPr>
            </w:pPr>
            <w:r>
              <w:rPr>
                <w:b/>
              </w:rPr>
              <w:t>Procedure(s)</w:t>
            </w:r>
            <w:r>
              <w:rPr>
                <w:b/>
                <w:spacing w:val="-6"/>
              </w:rPr>
              <w:t xml:space="preserve"> </w:t>
            </w:r>
            <w:r>
              <w:rPr>
                <w:b/>
              </w:rPr>
              <w:t>ordered:</w:t>
            </w:r>
            <w:r>
              <w:rPr>
                <w:b/>
              </w:rPr>
              <w:tab/>
            </w:r>
            <w:r>
              <w:rPr>
                <w:b/>
                <w:w w:val="99"/>
                <w:u w:val="single"/>
              </w:rPr>
              <w:t xml:space="preserve"> </w:t>
            </w:r>
            <w:r>
              <w:rPr>
                <w:b/>
                <w:u w:val="single"/>
              </w:rPr>
              <w:tab/>
            </w:r>
          </w:p>
        </w:tc>
        <w:tc>
          <w:tcPr>
            <w:tcW w:w="2647" w:type="dxa"/>
            <w:tcBorders>
              <w:top w:val="nil"/>
              <w:left w:val="nil"/>
              <w:bottom w:val="single" w:sz="8" w:space="0" w:color="000000"/>
            </w:tcBorders>
          </w:tcPr>
          <w:p w14:paraId="75F1AE58" w14:textId="77777777" w:rsidR="003620F5" w:rsidRDefault="003A5F03">
            <w:pPr>
              <w:pStyle w:val="TableParagraph"/>
              <w:tabs>
                <w:tab w:val="left" w:pos="887"/>
                <w:tab w:val="left" w:pos="2631"/>
              </w:tabs>
              <w:spacing w:before="122"/>
              <w:ind w:left="51" w:right="-29"/>
              <w:rPr>
                <w:b/>
              </w:rPr>
            </w:pPr>
            <w:r>
              <w:rPr>
                <w:b/>
              </w:rPr>
              <w:t>Date:</w:t>
            </w:r>
            <w:r>
              <w:rPr>
                <w:b/>
              </w:rPr>
              <w:tab/>
            </w:r>
            <w:r>
              <w:rPr>
                <w:b/>
                <w:w w:val="99"/>
                <w:u w:val="single"/>
              </w:rPr>
              <w:t xml:space="preserve"> </w:t>
            </w:r>
            <w:r>
              <w:rPr>
                <w:b/>
                <w:u w:val="single"/>
              </w:rPr>
              <w:tab/>
            </w:r>
          </w:p>
        </w:tc>
      </w:tr>
      <w:tr w:rsidR="003620F5" w14:paraId="75F1AE5B" w14:textId="77777777">
        <w:trPr>
          <w:trHeight w:val="800"/>
        </w:trPr>
        <w:tc>
          <w:tcPr>
            <w:tcW w:w="10980" w:type="dxa"/>
            <w:gridSpan w:val="3"/>
            <w:tcBorders>
              <w:top w:val="single" w:sz="8" w:space="0" w:color="000000"/>
              <w:bottom w:val="single" w:sz="8" w:space="0" w:color="000000"/>
            </w:tcBorders>
          </w:tcPr>
          <w:p w14:paraId="75F1AE5A" w14:textId="77777777" w:rsidR="003620F5" w:rsidRDefault="003A5F03">
            <w:pPr>
              <w:pStyle w:val="TableParagraph"/>
              <w:tabs>
                <w:tab w:val="left" w:pos="5490"/>
                <w:tab w:val="left" w:pos="10964"/>
              </w:tabs>
              <w:spacing w:before="130"/>
              <w:ind w:left="105" w:right="-29"/>
              <w:rPr>
                <w:b/>
              </w:rPr>
            </w:pPr>
            <w:r>
              <w:rPr>
                <w:b/>
              </w:rPr>
              <w:t>Describe</w:t>
            </w:r>
            <w:r>
              <w:rPr>
                <w:b/>
                <w:spacing w:val="-2"/>
              </w:rPr>
              <w:t xml:space="preserve"> </w:t>
            </w:r>
            <w:r>
              <w:rPr>
                <w:b/>
              </w:rPr>
              <w:t>any</w:t>
            </w:r>
            <w:r>
              <w:rPr>
                <w:b/>
                <w:spacing w:val="-4"/>
              </w:rPr>
              <w:t xml:space="preserve"> </w:t>
            </w:r>
            <w:r>
              <w:rPr>
                <w:b/>
              </w:rPr>
              <w:t>needed</w:t>
            </w:r>
            <w:r>
              <w:rPr>
                <w:b/>
                <w:spacing w:val="-1"/>
              </w:rPr>
              <w:t xml:space="preserve"> </w:t>
            </w:r>
            <w:r>
              <w:rPr>
                <w:b/>
              </w:rPr>
              <w:t>follow</w:t>
            </w:r>
            <w:r>
              <w:rPr>
                <w:b/>
                <w:spacing w:val="-3"/>
              </w:rPr>
              <w:t xml:space="preserve"> </w:t>
            </w:r>
            <w:r>
              <w:rPr>
                <w:b/>
              </w:rPr>
              <w:t>up,</w:t>
            </w:r>
            <w:r>
              <w:rPr>
                <w:b/>
                <w:spacing w:val="-3"/>
              </w:rPr>
              <w:t xml:space="preserve"> </w:t>
            </w:r>
            <w:r>
              <w:rPr>
                <w:b/>
              </w:rPr>
              <w:t>including</w:t>
            </w:r>
            <w:r>
              <w:rPr>
                <w:b/>
                <w:spacing w:val="-2"/>
              </w:rPr>
              <w:t xml:space="preserve"> </w:t>
            </w:r>
            <w:r>
              <w:rPr>
                <w:b/>
              </w:rPr>
              <w:t>dates:</w:t>
            </w:r>
            <w:r>
              <w:rPr>
                <w:b/>
              </w:rPr>
              <w:tab/>
            </w:r>
            <w:r>
              <w:rPr>
                <w:b/>
                <w:w w:val="99"/>
                <w:u w:val="single"/>
              </w:rPr>
              <w:t xml:space="preserve"> </w:t>
            </w:r>
            <w:r>
              <w:rPr>
                <w:b/>
                <w:u w:val="single"/>
              </w:rPr>
              <w:tab/>
            </w:r>
          </w:p>
        </w:tc>
      </w:tr>
      <w:tr w:rsidR="003620F5" w14:paraId="75F1AE5D" w14:textId="77777777">
        <w:trPr>
          <w:trHeight w:val="389"/>
        </w:trPr>
        <w:tc>
          <w:tcPr>
            <w:tcW w:w="10980" w:type="dxa"/>
            <w:gridSpan w:val="3"/>
            <w:tcBorders>
              <w:top w:val="single" w:sz="8" w:space="0" w:color="000000"/>
              <w:bottom w:val="double" w:sz="6" w:space="0" w:color="000000"/>
            </w:tcBorders>
          </w:tcPr>
          <w:p w14:paraId="75F1AE5C" w14:textId="77777777" w:rsidR="003620F5" w:rsidRDefault="003620F5">
            <w:pPr>
              <w:pStyle w:val="TableParagraph"/>
              <w:rPr>
                <w:rFonts w:ascii="Times New Roman"/>
              </w:rPr>
            </w:pPr>
          </w:p>
        </w:tc>
      </w:tr>
      <w:tr w:rsidR="003620F5" w14:paraId="75F1AE65" w14:textId="77777777">
        <w:trPr>
          <w:trHeight w:val="2254"/>
        </w:trPr>
        <w:tc>
          <w:tcPr>
            <w:tcW w:w="10980" w:type="dxa"/>
            <w:gridSpan w:val="3"/>
            <w:tcBorders>
              <w:top w:val="double" w:sz="6" w:space="0" w:color="000000"/>
              <w:bottom w:val="double" w:sz="6" w:space="0" w:color="000000"/>
            </w:tcBorders>
          </w:tcPr>
          <w:p w14:paraId="75F1AE5E" w14:textId="77777777" w:rsidR="003620F5" w:rsidRDefault="003A5F03">
            <w:pPr>
              <w:pStyle w:val="TableParagraph"/>
              <w:spacing w:line="246" w:lineRule="exact"/>
              <w:ind w:left="2105" w:right="2087"/>
              <w:jc w:val="center"/>
              <w:rPr>
                <w:b/>
              </w:rPr>
            </w:pPr>
            <w:r>
              <w:rPr>
                <w:b/>
              </w:rPr>
              <w:t>Source</w:t>
            </w:r>
            <w:r>
              <w:rPr>
                <w:b/>
                <w:spacing w:val="-4"/>
              </w:rPr>
              <w:t xml:space="preserve"> </w:t>
            </w:r>
            <w:r>
              <w:rPr>
                <w:b/>
              </w:rPr>
              <w:t>of</w:t>
            </w:r>
            <w:r>
              <w:rPr>
                <w:b/>
                <w:spacing w:val="-4"/>
              </w:rPr>
              <w:t xml:space="preserve"> </w:t>
            </w:r>
            <w:r>
              <w:rPr>
                <w:b/>
              </w:rPr>
              <w:t>Information</w:t>
            </w:r>
          </w:p>
          <w:p w14:paraId="75F1AE5F" w14:textId="77777777" w:rsidR="003620F5" w:rsidRDefault="003620F5">
            <w:pPr>
              <w:pStyle w:val="TableParagraph"/>
              <w:spacing w:before="9"/>
              <w:rPr>
                <w:sz w:val="21"/>
              </w:rPr>
            </w:pPr>
          </w:p>
          <w:p w14:paraId="75F1AE60" w14:textId="77777777" w:rsidR="003620F5" w:rsidRDefault="003A5F03">
            <w:pPr>
              <w:pStyle w:val="TableParagraph"/>
              <w:ind w:left="105"/>
              <w:rPr>
                <w:b/>
              </w:rPr>
            </w:pPr>
            <w:r>
              <w:rPr>
                <w:rFonts w:ascii="Wingdings" w:hAnsi="Wingdings"/>
              </w:rPr>
              <w:t></w:t>
            </w:r>
            <w:r>
              <w:rPr>
                <w:rFonts w:ascii="Times New Roman" w:hAnsi="Times New Roman"/>
                <w:spacing w:val="4"/>
              </w:rPr>
              <w:t xml:space="preserve"> </w:t>
            </w:r>
            <w:r>
              <w:rPr>
                <w:b/>
              </w:rPr>
              <w:t>Provider/</w:t>
            </w:r>
            <w:r>
              <w:rPr>
                <w:b/>
                <w:spacing w:val="-4"/>
              </w:rPr>
              <w:t xml:space="preserve"> </w:t>
            </w:r>
            <w:r>
              <w:rPr>
                <w:b/>
              </w:rPr>
              <w:t>Staff</w:t>
            </w:r>
            <w:r>
              <w:rPr>
                <w:b/>
                <w:spacing w:val="-4"/>
              </w:rPr>
              <w:t xml:space="preserve"> </w:t>
            </w:r>
            <w:r>
              <w:rPr>
                <w:b/>
              </w:rPr>
              <w:t>participated in the</w:t>
            </w:r>
            <w:r>
              <w:rPr>
                <w:b/>
                <w:spacing w:val="-3"/>
              </w:rPr>
              <w:t xml:space="preserve"> </w:t>
            </w:r>
            <w:r>
              <w:rPr>
                <w:b/>
              </w:rPr>
              <w:t>visit</w:t>
            </w:r>
          </w:p>
          <w:p w14:paraId="75F1AE61" w14:textId="77777777" w:rsidR="003620F5" w:rsidRDefault="003A5F03">
            <w:pPr>
              <w:pStyle w:val="TableParagraph"/>
              <w:spacing w:before="2"/>
              <w:ind w:left="105" w:right="305" w:hanging="1"/>
              <w:rPr>
                <w:b/>
              </w:rPr>
            </w:pPr>
            <w:r>
              <w:rPr>
                <w:rFonts w:ascii="Wingdings" w:hAnsi="Wingdings"/>
              </w:rPr>
              <w:t></w:t>
            </w:r>
            <w:r>
              <w:rPr>
                <w:rFonts w:ascii="Times New Roman" w:hAnsi="Times New Roman"/>
              </w:rPr>
              <w:t xml:space="preserve"> </w:t>
            </w:r>
            <w:r>
              <w:rPr>
                <w:b/>
              </w:rPr>
              <w:t>Person/Parent/Legal Representative participated in the visit and provided results of the visit to the</w:t>
            </w:r>
            <w:r>
              <w:rPr>
                <w:b/>
                <w:spacing w:val="-59"/>
              </w:rPr>
              <w:t xml:space="preserve"> </w:t>
            </w:r>
            <w:r>
              <w:rPr>
                <w:b/>
              </w:rPr>
              <w:t>program</w:t>
            </w:r>
          </w:p>
          <w:p w14:paraId="75F1AE62" w14:textId="77777777" w:rsidR="003620F5" w:rsidRDefault="003A5F03">
            <w:pPr>
              <w:pStyle w:val="TableParagraph"/>
              <w:spacing w:line="252" w:lineRule="exact"/>
              <w:ind w:left="105"/>
              <w:rPr>
                <w:b/>
              </w:rPr>
            </w:pPr>
            <w:r>
              <w:rPr>
                <w:rFonts w:ascii="Wingdings" w:hAnsi="Wingdings"/>
              </w:rPr>
              <w:t></w:t>
            </w:r>
            <w:r>
              <w:rPr>
                <w:rFonts w:ascii="Times New Roman" w:hAnsi="Times New Roman"/>
                <w:spacing w:val="4"/>
              </w:rPr>
              <w:t xml:space="preserve"> </w:t>
            </w:r>
            <w:r>
              <w:rPr>
                <w:b/>
              </w:rPr>
              <w:t>Provider</w:t>
            </w:r>
            <w:r>
              <w:rPr>
                <w:b/>
                <w:spacing w:val="-3"/>
              </w:rPr>
              <w:t xml:space="preserve"> </w:t>
            </w:r>
            <w:r>
              <w:rPr>
                <w:b/>
              </w:rPr>
              <w:t>assisted</w:t>
            </w:r>
            <w:r>
              <w:rPr>
                <w:b/>
                <w:spacing w:val="-3"/>
              </w:rPr>
              <w:t xml:space="preserve"> </w:t>
            </w:r>
            <w:r>
              <w:rPr>
                <w:b/>
              </w:rPr>
              <w:t>with</w:t>
            </w:r>
            <w:r>
              <w:rPr>
                <w:b/>
                <w:spacing w:val="-4"/>
              </w:rPr>
              <w:t xml:space="preserve"> </w:t>
            </w:r>
            <w:r>
              <w:rPr>
                <w:b/>
              </w:rPr>
              <w:t>access to</w:t>
            </w:r>
            <w:r>
              <w:rPr>
                <w:b/>
                <w:spacing w:val="-4"/>
              </w:rPr>
              <w:t xml:space="preserve"> </w:t>
            </w:r>
            <w:r>
              <w:rPr>
                <w:b/>
              </w:rPr>
              <w:t>healthcare but</w:t>
            </w:r>
            <w:r>
              <w:rPr>
                <w:b/>
                <w:spacing w:val="-5"/>
              </w:rPr>
              <w:t xml:space="preserve"> </w:t>
            </w:r>
            <w:r>
              <w:rPr>
                <w:b/>
              </w:rPr>
              <w:t>did</w:t>
            </w:r>
            <w:r>
              <w:rPr>
                <w:b/>
                <w:spacing w:val="-3"/>
              </w:rPr>
              <w:t xml:space="preserve"> </w:t>
            </w:r>
            <w:r>
              <w:rPr>
                <w:b/>
              </w:rPr>
              <w:t>not</w:t>
            </w:r>
            <w:r>
              <w:rPr>
                <w:b/>
                <w:spacing w:val="-5"/>
              </w:rPr>
              <w:t xml:space="preserve"> </w:t>
            </w:r>
            <w:r>
              <w:rPr>
                <w:b/>
              </w:rPr>
              <w:t>participate in</w:t>
            </w:r>
            <w:r>
              <w:rPr>
                <w:b/>
                <w:spacing w:val="-4"/>
              </w:rPr>
              <w:t xml:space="preserve"> </w:t>
            </w:r>
            <w:r>
              <w:rPr>
                <w:b/>
              </w:rPr>
              <w:t>the visit</w:t>
            </w:r>
          </w:p>
          <w:p w14:paraId="75F1AE63" w14:textId="77777777" w:rsidR="003620F5" w:rsidRDefault="003A5F03">
            <w:pPr>
              <w:pStyle w:val="TableParagraph"/>
              <w:spacing w:line="252" w:lineRule="exact"/>
              <w:ind w:left="105"/>
              <w:rPr>
                <w:b/>
              </w:rPr>
            </w:pPr>
            <w:r>
              <w:rPr>
                <w:rFonts w:ascii="Wingdings" w:hAnsi="Wingdings"/>
              </w:rPr>
              <w:t></w:t>
            </w:r>
            <w:r>
              <w:rPr>
                <w:rFonts w:ascii="Times New Roman" w:hAnsi="Times New Roman"/>
                <w:spacing w:val="3"/>
              </w:rPr>
              <w:t xml:space="preserve"> </w:t>
            </w:r>
            <w:r>
              <w:rPr>
                <w:b/>
              </w:rPr>
              <w:t>Release</w:t>
            </w:r>
            <w:r>
              <w:rPr>
                <w:b/>
                <w:spacing w:val="-4"/>
              </w:rPr>
              <w:t xml:space="preserve"> </w:t>
            </w:r>
            <w:r>
              <w:rPr>
                <w:b/>
              </w:rPr>
              <w:t>of</w:t>
            </w:r>
            <w:r>
              <w:rPr>
                <w:b/>
                <w:spacing w:val="-4"/>
              </w:rPr>
              <w:t xml:space="preserve"> </w:t>
            </w:r>
            <w:r>
              <w:rPr>
                <w:b/>
              </w:rPr>
              <w:t>records</w:t>
            </w:r>
            <w:r>
              <w:rPr>
                <w:b/>
                <w:spacing w:val="-4"/>
              </w:rPr>
              <w:t xml:space="preserve"> </w:t>
            </w:r>
            <w:r>
              <w:rPr>
                <w:b/>
              </w:rPr>
              <w:t>completed</w:t>
            </w:r>
          </w:p>
          <w:p w14:paraId="75F1AE64" w14:textId="77777777" w:rsidR="003620F5" w:rsidRDefault="003A5F03">
            <w:pPr>
              <w:pStyle w:val="TableParagraph"/>
              <w:spacing w:line="252" w:lineRule="exact"/>
              <w:ind w:left="105"/>
              <w:rPr>
                <w:b/>
              </w:rPr>
            </w:pPr>
            <w:r>
              <w:rPr>
                <w:rFonts w:ascii="Wingdings" w:hAnsi="Wingdings"/>
              </w:rPr>
              <w:t></w:t>
            </w:r>
            <w:r>
              <w:rPr>
                <w:rFonts w:ascii="Times New Roman" w:hAnsi="Times New Roman"/>
                <w:spacing w:val="3"/>
              </w:rPr>
              <w:t xml:space="preserve"> </w:t>
            </w:r>
            <w:r>
              <w:rPr>
                <w:b/>
              </w:rPr>
              <w:t>Records</w:t>
            </w:r>
            <w:r>
              <w:rPr>
                <w:b/>
                <w:spacing w:val="-2"/>
              </w:rPr>
              <w:t xml:space="preserve"> </w:t>
            </w:r>
            <w:r>
              <w:rPr>
                <w:b/>
              </w:rPr>
              <w:t>requested</w:t>
            </w:r>
            <w:r>
              <w:rPr>
                <w:b/>
                <w:spacing w:val="-1"/>
              </w:rPr>
              <w:t xml:space="preserve"> </w:t>
            </w:r>
            <w:r>
              <w:rPr>
                <w:b/>
              </w:rPr>
              <w:t>from</w:t>
            </w:r>
            <w:r>
              <w:rPr>
                <w:b/>
                <w:spacing w:val="-3"/>
              </w:rPr>
              <w:t xml:space="preserve"> </w:t>
            </w:r>
            <w:r>
              <w:rPr>
                <w:b/>
              </w:rPr>
              <w:t>healthcare</w:t>
            </w:r>
            <w:r>
              <w:rPr>
                <w:b/>
                <w:spacing w:val="-2"/>
              </w:rPr>
              <w:t xml:space="preserve"> </w:t>
            </w:r>
            <w:r>
              <w:rPr>
                <w:b/>
              </w:rPr>
              <w:t>provider</w:t>
            </w:r>
          </w:p>
        </w:tc>
      </w:tr>
      <w:tr w:rsidR="003620F5" w14:paraId="75F1AE6F" w14:textId="77777777">
        <w:trPr>
          <w:trHeight w:val="1133"/>
        </w:trPr>
        <w:tc>
          <w:tcPr>
            <w:tcW w:w="5381" w:type="dxa"/>
            <w:tcBorders>
              <w:top w:val="double" w:sz="6" w:space="0" w:color="000000"/>
              <w:right w:val="nil"/>
            </w:tcBorders>
          </w:tcPr>
          <w:p w14:paraId="75F1AE66" w14:textId="77777777" w:rsidR="003620F5" w:rsidRDefault="003620F5">
            <w:pPr>
              <w:pStyle w:val="TableParagraph"/>
            </w:pPr>
          </w:p>
          <w:p w14:paraId="75F1AE67" w14:textId="77777777" w:rsidR="003620F5" w:rsidRDefault="003620F5">
            <w:pPr>
              <w:pStyle w:val="TableParagraph"/>
            </w:pPr>
          </w:p>
          <w:p w14:paraId="75F1AE68" w14:textId="77777777" w:rsidR="003620F5" w:rsidRDefault="003620F5">
            <w:pPr>
              <w:pStyle w:val="TableParagraph"/>
              <w:spacing w:before="2"/>
              <w:rPr>
                <w:sz w:val="24"/>
              </w:rPr>
            </w:pPr>
          </w:p>
          <w:p w14:paraId="75F1AE69" w14:textId="77777777" w:rsidR="003620F5" w:rsidRDefault="003A5F03">
            <w:pPr>
              <w:pStyle w:val="TableParagraph"/>
              <w:ind w:left="376"/>
              <w:rPr>
                <w:sz w:val="20"/>
              </w:rPr>
            </w:pPr>
            <w:r>
              <w:rPr>
                <w:sz w:val="20"/>
              </w:rPr>
              <w:t>Staff</w:t>
            </w:r>
            <w:r>
              <w:rPr>
                <w:spacing w:val="-8"/>
                <w:sz w:val="20"/>
              </w:rPr>
              <w:t xml:space="preserve"> </w:t>
            </w:r>
            <w:r>
              <w:rPr>
                <w:sz w:val="20"/>
              </w:rPr>
              <w:t>Signature/Credential</w:t>
            </w:r>
          </w:p>
        </w:tc>
        <w:tc>
          <w:tcPr>
            <w:tcW w:w="2952" w:type="dxa"/>
            <w:tcBorders>
              <w:top w:val="double" w:sz="6" w:space="0" w:color="000000"/>
              <w:left w:val="nil"/>
              <w:right w:val="nil"/>
            </w:tcBorders>
          </w:tcPr>
          <w:p w14:paraId="75F1AE6A" w14:textId="77777777" w:rsidR="003620F5" w:rsidRDefault="003620F5">
            <w:pPr>
              <w:pStyle w:val="TableParagraph"/>
            </w:pPr>
          </w:p>
          <w:p w14:paraId="75F1AE6B" w14:textId="77777777" w:rsidR="003620F5" w:rsidRDefault="003620F5">
            <w:pPr>
              <w:pStyle w:val="TableParagraph"/>
            </w:pPr>
          </w:p>
          <w:p w14:paraId="75F1AE6C" w14:textId="77777777" w:rsidR="003620F5" w:rsidRDefault="003620F5">
            <w:pPr>
              <w:pStyle w:val="TableParagraph"/>
              <w:spacing w:before="2"/>
              <w:rPr>
                <w:sz w:val="24"/>
              </w:rPr>
            </w:pPr>
          </w:p>
          <w:p w14:paraId="75F1AE6D" w14:textId="77777777" w:rsidR="003620F5" w:rsidRDefault="003A5F03">
            <w:pPr>
              <w:pStyle w:val="TableParagraph"/>
              <w:ind w:left="1305" w:right="1183"/>
              <w:jc w:val="center"/>
              <w:rPr>
                <w:sz w:val="20"/>
              </w:rPr>
            </w:pPr>
            <w:r>
              <w:rPr>
                <w:sz w:val="20"/>
              </w:rPr>
              <w:t>Date</w:t>
            </w:r>
          </w:p>
        </w:tc>
        <w:tc>
          <w:tcPr>
            <w:tcW w:w="2647" w:type="dxa"/>
            <w:tcBorders>
              <w:top w:val="double" w:sz="6" w:space="0" w:color="000000"/>
              <w:left w:val="nil"/>
            </w:tcBorders>
          </w:tcPr>
          <w:p w14:paraId="75F1AE6E" w14:textId="77777777" w:rsidR="003620F5" w:rsidRDefault="003620F5">
            <w:pPr>
              <w:pStyle w:val="TableParagraph"/>
              <w:rPr>
                <w:rFonts w:ascii="Times New Roman"/>
              </w:rPr>
            </w:pPr>
          </w:p>
        </w:tc>
      </w:tr>
    </w:tbl>
    <w:p w14:paraId="75F1AE70" w14:textId="77777777" w:rsidR="003620F5" w:rsidRDefault="003C0AA9">
      <w:pPr>
        <w:rPr>
          <w:sz w:val="2"/>
          <w:szCs w:val="2"/>
        </w:rPr>
      </w:pPr>
      <w:r>
        <w:pict w14:anchorId="75F1EFBC">
          <v:rect id="docshape406" o:spid="_x0000_s3239" style="position:absolute;margin-left:45.1pt;margin-top:559.1pt;width:304.1pt;height:.95pt;z-index:-43445760;mso-position-horizontal-relative:page;mso-position-vertical-relative:page" fillcolor="black" stroked="f">
            <w10:wrap anchorx="page" anchory="page"/>
          </v:rect>
        </w:pict>
      </w:r>
      <w:r>
        <w:pict w14:anchorId="75F1EFBD">
          <v:rect id="docshape407" o:spid="_x0000_s3238" style="position:absolute;margin-left:360.95pt;margin-top:559.1pt;width:206.15pt;height:.95pt;z-index:-43445248;mso-position-horizontal-relative:page;mso-position-vertical-relative:page" fillcolor="black" stroked="f">
            <w10:wrap anchorx="page" anchory="page"/>
          </v:rect>
        </w:pict>
      </w:r>
    </w:p>
    <w:p w14:paraId="75F1AE71" w14:textId="77777777" w:rsidR="003620F5" w:rsidRDefault="003620F5">
      <w:pPr>
        <w:rPr>
          <w:sz w:val="2"/>
          <w:szCs w:val="2"/>
        </w:rPr>
        <w:sectPr w:rsidR="003620F5">
          <w:pgSz w:w="12240" w:h="15840"/>
          <w:pgMar w:top="820" w:right="120" w:bottom="420" w:left="220" w:header="0" w:footer="235" w:gutter="0"/>
          <w:cols w:space="720"/>
        </w:sectPr>
      </w:pPr>
    </w:p>
    <w:p w14:paraId="75F1AE72" w14:textId="77777777" w:rsidR="003620F5" w:rsidRDefault="003C0AA9">
      <w:pPr>
        <w:pStyle w:val="BodyText"/>
        <w:rPr>
          <w:sz w:val="20"/>
        </w:rPr>
      </w:pPr>
      <w:r>
        <w:lastRenderedPageBreak/>
        <w:pict w14:anchorId="75F1EFBE">
          <v:shape id="docshape408" o:spid="_x0000_s3237" style="position:absolute;margin-left:33.95pt;margin-top:32.5pt;width:544.1pt;height:706.7pt;z-index:-43444224;mso-position-horizontal-relative:page;mso-position-vertical-relative:page" coordorigin="679,650" coordsize="10882,14134" o:spt="100" adj="0,,0" path="m11561,14755r-29,l708,14755r-29,l679,14784r29,l11532,14784r29,l11561,14755xm11561,650r-29,l708,650r-29,l679,679r,14076l708,14755,708,679r10824,l11532,14755r29,l11561,679r,-29xe" fillcolor="black" stroked="f">
            <v:stroke joinstyle="round"/>
            <v:formulas/>
            <v:path arrowok="t" o:connecttype="segments"/>
            <w10:wrap anchorx="page" anchory="page"/>
          </v:shape>
        </w:pict>
      </w:r>
    </w:p>
    <w:p w14:paraId="75F1AE73" w14:textId="77777777" w:rsidR="003620F5" w:rsidRDefault="003620F5">
      <w:pPr>
        <w:pStyle w:val="BodyText"/>
        <w:spacing w:before="5"/>
        <w:rPr>
          <w:sz w:val="16"/>
        </w:rPr>
      </w:pPr>
    </w:p>
    <w:p w14:paraId="75F1AE74" w14:textId="77777777" w:rsidR="003620F5" w:rsidRDefault="003C0AA9">
      <w:pPr>
        <w:pStyle w:val="BodyText"/>
        <w:ind w:left="953"/>
        <w:rPr>
          <w:sz w:val="20"/>
        </w:rPr>
      </w:pPr>
      <w:r>
        <w:rPr>
          <w:sz w:val="20"/>
        </w:rPr>
      </w:r>
      <w:r>
        <w:rPr>
          <w:sz w:val="20"/>
        </w:rPr>
        <w:pict w14:anchorId="75F1EFC0">
          <v:shape id="docshape409" o:spid="_x0000_s3705" type="#_x0000_t202" style="width:495pt;height:35.3pt;mso-left-percent:-10001;mso-top-percent:-10001;mso-position-horizontal:absolute;mso-position-horizontal-relative:char;mso-position-vertical:absolute;mso-position-vertical-relative:line;mso-left-percent:-10001;mso-top-percent:-10001" filled="f" strokeweight="1.44pt">
            <v:textbox inset="0,0,0,0">
              <w:txbxContent>
                <w:p w14:paraId="75F1F4B5" w14:textId="77777777" w:rsidR="003620F5" w:rsidRDefault="003A5F03">
                  <w:pPr>
                    <w:spacing w:before="156"/>
                    <w:ind w:left="1359" w:right="1360"/>
                    <w:jc w:val="center"/>
                    <w:rPr>
                      <w:b/>
                      <w:sz w:val="32"/>
                    </w:rPr>
                  </w:pPr>
                  <w:r>
                    <w:rPr>
                      <w:b/>
                      <w:sz w:val="32"/>
                    </w:rPr>
                    <w:t>Self-Administered</w:t>
                  </w:r>
                  <w:r>
                    <w:rPr>
                      <w:b/>
                      <w:spacing w:val="-8"/>
                      <w:sz w:val="32"/>
                    </w:rPr>
                    <w:t xml:space="preserve"> </w:t>
                  </w:r>
                  <w:r>
                    <w:rPr>
                      <w:b/>
                      <w:sz w:val="32"/>
                    </w:rPr>
                    <w:t>Medication</w:t>
                  </w:r>
                  <w:r>
                    <w:rPr>
                      <w:b/>
                      <w:spacing w:val="-5"/>
                      <w:sz w:val="32"/>
                    </w:rPr>
                    <w:t xml:space="preserve"> </w:t>
                  </w:r>
                  <w:r>
                    <w:rPr>
                      <w:b/>
                      <w:sz w:val="32"/>
                    </w:rPr>
                    <w:t>Observation</w:t>
                  </w:r>
                  <w:r>
                    <w:rPr>
                      <w:b/>
                      <w:spacing w:val="-6"/>
                      <w:sz w:val="32"/>
                    </w:rPr>
                    <w:t xml:space="preserve"> </w:t>
                  </w:r>
                  <w:r>
                    <w:rPr>
                      <w:b/>
                      <w:sz w:val="32"/>
                    </w:rPr>
                    <w:t>Log</w:t>
                  </w:r>
                </w:p>
              </w:txbxContent>
            </v:textbox>
            <w10:anchorlock/>
          </v:shape>
        </w:pict>
      </w:r>
    </w:p>
    <w:p w14:paraId="75F1AE75" w14:textId="77777777" w:rsidR="003620F5" w:rsidRDefault="003620F5">
      <w:pPr>
        <w:pStyle w:val="BodyText"/>
        <w:spacing w:before="8"/>
        <w:rPr>
          <w:sz w:val="9"/>
        </w:rPr>
      </w:pPr>
    </w:p>
    <w:p w14:paraId="75F1AE76" w14:textId="77777777" w:rsidR="003620F5" w:rsidRDefault="003A5F03">
      <w:pPr>
        <w:pStyle w:val="Heading3"/>
        <w:spacing w:before="90"/>
        <w:ind w:left="788"/>
      </w:pPr>
      <w:r>
        <w:t>Purpose</w:t>
      </w:r>
    </w:p>
    <w:p w14:paraId="75F1AE77" w14:textId="77777777" w:rsidR="003620F5" w:rsidRDefault="003A5F03">
      <w:pPr>
        <w:pStyle w:val="BodyText"/>
        <w:spacing w:before="1"/>
        <w:ind w:left="787" w:right="1528"/>
      </w:pPr>
      <w:r>
        <w:t>This form should be used to document all medications that are self-administered in day</w:t>
      </w:r>
      <w:r>
        <w:rPr>
          <w:spacing w:val="1"/>
        </w:rPr>
        <w:t xml:space="preserve"> </w:t>
      </w:r>
      <w:r>
        <w:t>programs and in all Supervised Living settings. This form is not intended for use by nurses</w:t>
      </w:r>
      <w:r>
        <w:rPr>
          <w:spacing w:val="-64"/>
        </w:rPr>
        <w:t xml:space="preserve"> </w:t>
      </w:r>
      <w:r>
        <w:t>administering</w:t>
      </w:r>
      <w:r>
        <w:rPr>
          <w:spacing w:val="-2"/>
        </w:rPr>
        <w:t xml:space="preserve"> </w:t>
      </w:r>
      <w:r>
        <w:t>medication.</w:t>
      </w:r>
    </w:p>
    <w:p w14:paraId="75F1AE78" w14:textId="77777777" w:rsidR="003620F5" w:rsidRDefault="003620F5">
      <w:pPr>
        <w:pStyle w:val="BodyText"/>
      </w:pPr>
    </w:p>
    <w:p w14:paraId="75F1AE79" w14:textId="77777777" w:rsidR="003620F5" w:rsidRDefault="003A5F03">
      <w:pPr>
        <w:pStyle w:val="BodyText"/>
        <w:ind w:left="788" w:right="1086"/>
      </w:pPr>
      <w:r>
        <w:t>Forms can be prepared or generated by the pharmacy for up to one month for regularly</w:t>
      </w:r>
      <w:r>
        <w:rPr>
          <w:spacing w:val="1"/>
        </w:rPr>
        <w:t xml:space="preserve"> </w:t>
      </w:r>
      <w:r>
        <w:t>prescribed medication. Agencies must have policies and procedures to account for changes to</w:t>
      </w:r>
      <w:r>
        <w:rPr>
          <w:spacing w:val="-64"/>
        </w:rPr>
        <w:t xml:space="preserve"> </w:t>
      </w:r>
      <w:r>
        <w:t>medications</w:t>
      </w:r>
      <w:r>
        <w:rPr>
          <w:spacing w:val="-3"/>
        </w:rPr>
        <w:t xml:space="preserve"> </w:t>
      </w:r>
      <w:r>
        <w:t>mid</w:t>
      </w:r>
      <w:r>
        <w:rPr>
          <w:spacing w:val="-2"/>
        </w:rPr>
        <w:t xml:space="preserve"> </w:t>
      </w:r>
      <w:r>
        <w:t>cycle.</w:t>
      </w:r>
      <w:r>
        <w:rPr>
          <w:spacing w:val="-3"/>
        </w:rPr>
        <w:t xml:space="preserve"> </w:t>
      </w:r>
      <w:r>
        <w:t>Signatures</w:t>
      </w:r>
      <w:r>
        <w:rPr>
          <w:spacing w:val="-2"/>
        </w:rPr>
        <w:t xml:space="preserve"> </w:t>
      </w:r>
      <w:r>
        <w:t>must be original</w:t>
      </w:r>
      <w:r>
        <w:rPr>
          <w:spacing w:val="-1"/>
        </w:rPr>
        <w:t xml:space="preserve"> </w:t>
      </w:r>
      <w:r>
        <w:t>at</w:t>
      </w:r>
      <w:r>
        <w:rPr>
          <w:spacing w:val="-2"/>
        </w:rPr>
        <w:t xml:space="preserve"> </w:t>
      </w:r>
      <w:r>
        <w:t>the</w:t>
      </w:r>
      <w:r>
        <w:rPr>
          <w:spacing w:val="-2"/>
        </w:rPr>
        <w:t xml:space="preserve"> </w:t>
      </w:r>
      <w:r>
        <w:t>time of observation.</w:t>
      </w:r>
    </w:p>
    <w:p w14:paraId="75F1AE7A" w14:textId="77777777" w:rsidR="003620F5" w:rsidRDefault="003620F5">
      <w:pPr>
        <w:pStyle w:val="BodyText"/>
        <w:spacing w:before="10"/>
        <w:rPr>
          <w:sz w:val="27"/>
        </w:rPr>
      </w:pPr>
    </w:p>
    <w:p w14:paraId="75F1AE7B" w14:textId="77777777" w:rsidR="003620F5" w:rsidRDefault="003A5F03">
      <w:pPr>
        <w:pStyle w:val="Heading3"/>
        <w:ind w:left="788"/>
      </w:pPr>
      <w:r>
        <w:t>Identifying</w:t>
      </w:r>
      <w:r>
        <w:rPr>
          <w:spacing w:val="-5"/>
        </w:rPr>
        <w:t xml:space="preserve"> </w:t>
      </w:r>
      <w:r>
        <w:t>Information</w:t>
      </w:r>
    </w:p>
    <w:p w14:paraId="75F1AE7C" w14:textId="77777777" w:rsidR="003620F5" w:rsidRDefault="003A5F03">
      <w:pPr>
        <w:pStyle w:val="BodyText"/>
        <w:spacing w:before="1"/>
        <w:ind w:left="788"/>
      </w:pPr>
      <w:r>
        <w:t>Enter</w:t>
      </w:r>
      <w:r>
        <w:rPr>
          <w:spacing w:val="-3"/>
        </w:rPr>
        <w:t xml:space="preserve"> </w:t>
      </w:r>
      <w:r>
        <w:t>the</w:t>
      </w:r>
      <w:r>
        <w:rPr>
          <w:spacing w:val="-2"/>
        </w:rPr>
        <w:t xml:space="preserve"> </w:t>
      </w:r>
      <w:r>
        <w:t>name</w:t>
      </w:r>
      <w:r>
        <w:rPr>
          <w:spacing w:val="-2"/>
        </w:rPr>
        <w:t xml:space="preserve"> </w:t>
      </w:r>
      <w:r>
        <w:t>and ID</w:t>
      </w:r>
      <w:r>
        <w:rPr>
          <w:spacing w:val="-4"/>
        </w:rPr>
        <w:t xml:space="preserve"> </w:t>
      </w:r>
      <w:r>
        <w:t>number</w:t>
      </w:r>
      <w:r>
        <w:rPr>
          <w:spacing w:val="-5"/>
        </w:rPr>
        <w:t xml:space="preserve"> </w:t>
      </w:r>
      <w:r>
        <w:t>of</w:t>
      </w:r>
      <w:r>
        <w:rPr>
          <w:spacing w:val="-1"/>
        </w:rPr>
        <w:t xml:space="preserve"> </w:t>
      </w:r>
      <w:r>
        <w:t>the</w:t>
      </w:r>
      <w:r>
        <w:rPr>
          <w:spacing w:val="-2"/>
        </w:rPr>
        <w:t xml:space="preserve"> </w:t>
      </w:r>
      <w:r>
        <w:t>person.</w:t>
      </w:r>
    </w:p>
    <w:p w14:paraId="75F1AE7D" w14:textId="77777777" w:rsidR="003620F5" w:rsidRDefault="003620F5">
      <w:pPr>
        <w:pStyle w:val="BodyText"/>
        <w:spacing w:before="10"/>
        <w:rPr>
          <w:sz w:val="23"/>
        </w:rPr>
      </w:pPr>
    </w:p>
    <w:p w14:paraId="75F1AE7E" w14:textId="77777777" w:rsidR="003620F5" w:rsidRDefault="003A5F03">
      <w:pPr>
        <w:pStyle w:val="Heading3"/>
        <w:ind w:left="788"/>
      </w:pPr>
      <w:r>
        <w:t>Documentation</w:t>
      </w:r>
    </w:p>
    <w:p w14:paraId="75F1AE7F" w14:textId="77777777" w:rsidR="003620F5" w:rsidRDefault="003A5F03">
      <w:pPr>
        <w:pStyle w:val="BodyText"/>
        <w:spacing w:before="1"/>
        <w:ind w:left="788"/>
      </w:pPr>
      <w:r>
        <w:t>The</w:t>
      </w:r>
      <w:r>
        <w:rPr>
          <w:spacing w:val="-3"/>
        </w:rPr>
        <w:t xml:space="preserve"> </w:t>
      </w:r>
      <w:r>
        <w:t>provider</w:t>
      </w:r>
      <w:r>
        <w:rPr>
          <w:spacing w:val="-4"/>
        </w:rPr>
        <w:t xml:space="preserve"> </w:t>
      </w:r>
      <w:r>
        <w:t>must</w:t>
      </w:r>
      <w:r>
        <w:rPr>
          <w:spacing w:val="-5"/>
        </w:rPr>
        <w:t xml:space="preserve"> </w:t>
      </w:r>
      <w:r>
        <w:t>enter</w:t>
      </w:r>
      <w:r>
        <w:rPr>
          <w:spacing w:val="-4"/>
        </w:rPr>
        <w:t xml:space="preserve"> </w:t>
      </w:r>
      <w:r>
        <w:t>all</w:t>
      </w:r>
      <w:r>
        <w:rPr>
          <w:spacing w:val="-3"/>
        </w:rPr>
        <w:t xml:space="preserve"> </w:t>
      </w:r>
      <w:r>
        <w:t>required</w:t>
      </w:r>
      <w:r>
        <w:rPr>
          <w:spacing w:val="-3"/>
        </w:rPr>
        <w:t xml:space="preserve"> </w:t>
      </w:r>
      <w:r>
        <w:t>information.</w:t>
      </w:r>
    </w:p>
    <w:p w14:paraId="75F1AE80" w14:textId="77777777" w:rsidR="003620F5" w:rsidRDefault="003620F5">
      <w:pPr>
        <w:pStyle w:val="BodyText"/>
        <w:spacing w:before="10"/>
        <w:rPr>
          <w:sz w:val="23"/>
        </w:rPr>
      </w:pPr>
    </w:p>
    <w:p w14:paraId="75F1AE81" w14:textId="77777777" w:rsidR="003620F5" w:rsidRDefault="003A5F03">
      <w:pPr>
        <w:pStyle w:val="Heading3"/>
        <w:ind w:left="788"/>
      </w:pPr>
      <w:r>
        <w:t>Signature</w:t>
      </w:r>
    </w:p>
    <w:p w14:paraId="75F1AE82" w14:textId="77777777" w:rsidR="003620F5" w:rsidRDefault="003A5F03">
      <w:pPr>
        <w:pStyle w:val="BodyText"/>
        <w:spacing w:before="4"/>
        <w:ind w:left="787" w:right="1087"/>
      </w:pPr>
      <w:r>
        <w:t>The signature of the staff completing the log must be included. Two or more medications,</w:t>
      </w:r>
      <w:r>
        <w:rPr>
          <w:spacing w:val="1"/>
        </w:rPr>
        <w:t xml:space="preserve"> </w:t>
      </w:r>
      <w:r>
        <w:t>administered at the same time, can be signed with a single signature on a diagonal line across</w:t>
      </w:r>
      <w:r>
        <w:rPr>
          <w:spacing w:val="-64"/>
        </w:rPr>
        <w:t xml:space="preserve"> </w:t>
      </w:r>
      <w:r>
        <w:t>rows.</w:t>
      </w:r>
      <w:r>
        <w:rPr>
          <w:spacing w:val="2"/>
        </w:rPr>
        <w:t xml:space="preserve"> </w:t>
      </w:r>
      <w:r>
        <w:t>Signatures</w:t>
      </w:r>
      <w:r>
        <w:rPr>
          <w:spacing w:val="-3"/>
        </w:rPr>
        <w:t xml:space="preserve"> </w:t>
      </w:r>
      <w:r>
        <w:t>must</w:t>
      </w:r>
      <w:r>
        <w:rPr>
          <w:spacing w:val="-2"/>
        </w:rPr>
        <w:t xml:space="preserve"> </w:t>
      </w:r>
      <w:r>
        <w:t>be</w:t>
      </w:r>
      <w:r>
        <w:rPr>
          <w:spacing w:val="-1"/>
        </w:rPr>
        <w:t xml:space="preserve"> </w:t>
      </w:r>
      <w:r>
        <w:t>original</w:t>
      </w:r>
      <w:r>
        <w:rPr>
          <w:spacing w:val="-1"/>
        </w:rPr>
        <w:t xml:space="preserve"> </w:t>
      </w:r>
      <w:r>
        <w:t>and</w:t>
      </w:r>
      <w:r>
        <w:rPr>
          <w:spacing w:val="1"/>
        </w:rPr>
        <w:t xml:space="preserve"> </w:t>
      </w:r>
      <w:r>
        <w:t>cannot</w:t>
      </w:r>
      <w:r>
        <w:rPr>
          <w:spacing w:val="-2"/>
        </w:rPr>
        <w:t xml:space="preserve"> </w:t>
      </w:r>
      <w:r>
        <w:t>be typed.</w:t>
      </w:r>
    </w:p>
    <w:p w14:paraId="75F1AE83" w14:textId="77777777" w:rsidR="003620F5" w:rsidRDefault="003620F5">
      <w:pPr>
        <w:sectPr w:rsidR="003620F5">
          <w:pgSz w:w="12240" w:h="15840"/>
          <w:pgMar w:top="660" w:right="120" w:bottom="420" w:left="220" w:header="0" w:footer="235" w:gutter="0"/>
          <w:cols w:space="720"/>
        </w:sectPr>
      </w:pPr>
    </w:p>
    <w:tbl>
      <w:tblPr>
        <w:tblW w:w="0" w:type="auto"/>
        <w:tblInd w:w="3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40"/>
        <w:gridCol w:w="2071"/>
        <w:gridCol w:w="1723"/>
        <w:gridCol w:w="345"/>
        <w:gridCol w:w="3419"/>
        <w:gridCol w:w="2159"/>
      </w:tblGrid>
      <w:tr w:rsidR="003620F5" w14:paraId="75F1AE87" w14:textId="77777777">
        <w:trPr>
          <w:trHeight w:val="2211"/>
        </w:trPr>
        <w:tc>
          <w:tcPr>
            <w:tcW w:w="5234" w:type="dxa"/>
            <w:gridSpan w:val="3"/>
            <w:tcBorders>
              <w:bottom w:val="single" w:sz="12" w:space="0" w:color="000000"/>
              <w:right w:val="single" w:sz="4" w:space="0" w:color="000000"/>
            </w:tcBorders>
          </w:tcPr>
          <w:p w14:paraId="75F1AE84" w14:textId="77777777" w:rsidR="003620F5" w:rsidRDefault="003A5F03">
            <w:pPr>
              <w:pStyle w:val="TableParagraph"/>
              <w:spacing w:before="184"/>
              <w:ind w:left="822" w:right="599"/>
              <w:jc w:val="center"/>
              <w:rPr>
                <w:b/>
                <w:sz w:val="44"/>
              </w:rPr>
            </w:pPr>
            <w:bookmarkStart w:id="49" w:name="2022_Self_Administration_Medication_Obse"/>
            <w:bookmarkEnd w:id="49"/>
            <w:r>
              <w:rPr>
                <w:b/>
                <w:sz w:val="44"/>
              </w:rPr>
              <w:lastRenderedPageBreak/>
              <w:t>Self-Administered</w:t>
            </w:r>
            <w:r>
              <w:rPr>
                <w:b/>
                <w:spacing w:val="-120"/>
                <w:sz w:val="44"/>
              </w:rPr>
              <w:t xml:space="preserve"> </w:t>
            </w:r>
            <w:r>
              <w:rPr>
                <w:b/>
                <w:sz w:val="44"/>
              </w:rPr>
              <w:t>Medication</w:t>
            </w:r>
            <w:r>
              <w:rPr>
                <w:b/>
                <w:spacing w:val="1"/>
                <w:sz w:val="44"/>
              </w:rPr>
              <w:t xml:space="preserve"> </w:t>
            </w:r>
            <w:r>
              <w:rPr>
                <w:b/>
                <w:sz w:val="44"/>
              </w:rPr>
              <w:t>Observation</w:t>
            </w:r>
            <w:r>
              <w:rPr>
                <w:b/>
                <w:spacing w:val="-2"/>
                <w:sz w:val="44"/>
              </w:rPr>
              <w:t xml:space="preserve"> </w:t>
            </w:r>
            <w:r>
              <w:rPr>
                <w:b/>
                <w:sz w:val="44"/>
              </w:rPr>
              <w:t>Log</w:t>
            </w:r>
          </w:p>
        </w:tc>
        <w:tc>
          <w:tcPr>
            <w:tcW w:w="5923" w:type="dxa"/>
            <w:gridSpan w:val="3"/>
            <w:tcBorders>
              <w:left w:val="single" w:sz="4" w:space="0" w:color="000000"/>
              <w:bottom w:val="single" w:sz="12" w:space="0" w:color="000000"/>
            </w:tcBorders>
          </w:tcPr>
          <w:p w14:paraId="75F1AE85" w14:textId="77777777" w:rsidR="003620F5" w:rsidRDefault="003620F5">
            <w:pPr>
              <w:pStyle w:val="TableParagraph"/>
              <w:spacing w:before="2"/>
              <w:rPr>
                <w:sz w:val="24"/>
              </w:rPr>
            </w:pPr>
          </w:p>
          <w:p w14:paraId="75F1AE86" w14:textId="77777777" w:rsidR="003620F5" w:rsidRDefault="003A5F03">
            <w:pPr>
              <w:pStyle w:val="TableParagraph"/>
              <w:tabs>
                <w:tab w:val="left" w:pos="4960"/>
              </w:tabs>
              <w:spacing w:line="480" w:lineRule="auto"/>
              <w:ind w:left="107" w:right="882"/>
              <w:jc w:val="both"/>
              <w:rPr>
                <w:b/>
                <w:sz w:val="24"/>
              </w:rPr>
            </w:pPr>
            <w:r>
              <w:rPr>
                <w:b/>
                <w:sz w:val="24"/>
              </w:rPr>
              <w:t>Name</w:t>
            </w:r>
            <w:r>
              <w:rPr>
                <w:b/>
                <w:sz w:val="24"/>
                <w:u w:val="single"/>
              </w:rPr>
              <w:tab/>
            </w:r>
            <w:r>
              <w:rPr>
                <w:b/>
                <w:sz w:val="24"/>
              </w:rPr>
              <w:t xml:space="preserve"> ID</w:t>
            </w:r>
            <w:r>
              <w:rPr>
                <w:b/>
                <w:spacing w:val="-3"/>
                <w:sz w:val="24"/>
              </w:rPr>
              <w:t xml:space="preserve"> </w:t>
            </w:r>
            <w:proofErr w:type="gramStart"/>
            <w:r>
              <w:rPr>
                <w:b/>
                <w:sz w:val="24"/>
              </w:rPr>
              <w:t>Number</w:t>
            </w:r>
            <w:r>
              <w:rPr>
                <w:b/>
                <w:spacing w:val="-7"/>
                <w:sz w:val="24"/>
              </w:rPr>
              <w:t xml:space="preserve"> </w:t>
            </w:r>
            <w:r>
              <w:rPr>
                <w:b/>
                <w:sz w:val="24"/>
                <w:u w:val="single"/>
              </w:rPr>
              <w:t xml:space="preserve"> </w:t>
            </w:r>
            <w:r>
              <w:rPr>
                <w:b/>
                <w:sz w:val="24"/>
                <w:u w:val="single"/>
              </w:rPr>
              <w:tab/>
            </w:r>
            <w:proofErr w:type="gramEnd"/>
            <w:r>
              <w:rPr>
                <w:b/>
                <w:w w:val="31"/>
                <w:sz w:val="24"/>
                <w:u w:val="single"/>
              </w:rPr>
              <w:t xml:space="preserve"> </w:t>
            </w:r>
            <w:r>
              <w:rPr>
                <w:b/>
                <w:sz w:val="24"/>
              </w:rPr>
              <w:t xml:space="preserve"> Program</w:t>
            </w:r>
            <w:r>
              <w:rPr>
                <w:b/>
                <w:spacing w:val="-7"/>
                <w:sz w:val="24"/>
              </w:rPr>
              <w:t xml:space="preserve"> </w:t>
            </w:r>
            <w:r>
              <w:rPr>
                <w:b/>
                <w:sz w:val="24"/>
                <w:u w:val="single"/>
              </w:rPr>
              <w:t xml:space="preserve"> </w:t>
            </w:r>
            <w:r>
              <w:rPr>
                <w:b/>
                <w:sz w:val="24"/>
                <w:u w:val="single"/>
              </w:rPr>
              <w:tab/>
            </w:r>
            <w:r>
              <w:rPr>
                <w:b/>
                <w:w w:val="23"/>
                <w:sz w:val="24"/>
                <w:u w:val="single"/>
              </w:rPr>
              <w:t xml:space="preserve"> </w:t>
            </w:r>
          </w:p>
        </w:tc>
      </w:tr>
      <w:tr w:rsidR="003620F5" w14:paraId="75F1AE92" w14:textId="77777777">
        <w:trPr>
          <w:trHeight w:val="760"/>
        </w:trPr>
        <w:tc>
          <w:tcPr>
            <w:tcW w:w="1440" w:type="dxa"/>
            <w:tcBorders>
              <w:top w:val="single" w:sz="12" w:space="0" w:color="000000"/>
              <w:bottom w:val="single" w:sz="4" w:space="0" w:color="000000"/>
              <w:right w:val="single" w:sz="4" w:space="0" w:color="000000"/>
            </w:tcBorders>
          </w:tcPr>
          <w:p w14:paraId="75F1AE88" w14:textId="77777777" w:rsidR="003620F5" w:rsidRDefault="003620F5">
            <w:pPr>
              <w:pStyle w:val="TableParagraph"/>
            </w:pPr>
          </w:p>
          <w:p w14:paraId="75F1AE89" w14:textId="77777777" w:rsidR="003620F5" w:rsidRDefault="003A5F03">
            <w:pPr>
              <w:pStyle w:val="TableParagraph"/>
              <w:spacing w:before="1"/>
              <w:ind w:left="193"/>
              <w:rPr>
                <w:b/>
              </w:rPr>
            </w:pPr>
            <w:r>
              <w:rPr>
                <w:b/>
              </w:rPr>
              <w:t>Time/Date</w:t>
            </w:r>
          </w:p>
        </w:tc>
        <w:tc>
          <w:tcPr>
            <w:tcW w:w="2071" w:type="dxa"/>
            <w:tcBorders>
              <w:top w:val="single" w:sz="12" w:space="0" w:color="000000"/>
              <w:left w:val="single" w:sz="4" w:space="0" w:color="000000"/>
              <w:bottom w:val="single" w:sz="4" w:space="0" w:color="000000"/>
              <w:right w:val="single" w:sz="4" w:space="0" w:color="000000"/>
            </w:tcBorders>
          </w:tcPr>
          <w:p w14:paraId="75F1AE8A" w14:textId="77777777" w:rsidR="003620F5" w:rsidRDefault="003620F5">
            <w:pPr>
              <w:pStyle w:val="TableParagraph"/>
            </w:pPr>
          </w:p>
          <w:p w14:paraId="75F1AE8B" w14:textId="77777777" w:rsidR="003620F5" w:rsidRDefault="003A5F03">
            <w:pPr>
              <w:pStyle w:val="TableParagraph"/>
              <w:spacing w:before="1"/>
              <w:ind w:left="475"/>
              <w:rPr>
                <w:b/>
              </w:rPr>
            </w:pPr>
            <w:r>
              <w:rPr>
                <w:b/>
              </w:rPr>
              <w:t>Medication</w:t>
            </w:r>
          </w:p>
        </w:tc>
        <w:tc>
          <w:tcPr>
            <w:tcW w:w="2068" w:type="dxa"/>
            <w:gridSpan w:val="2"/>
            <w:tcBorders>
              <w:top w:val="single" w:sz="12" w:space="0" w:color="000000"/>
              <w:left w:val="single" w:sz="4" w:space="0" w:color="000000"/>
              <w:bottom w:val="single" w:sz="4" w:space="0" w:color="000000"/>
              <w:right w:val="single" w:sz="4" w:space="0" w:color="000000"/>
            </w:tcBorders>
          </w:tcPr>
          <w:p w14:paraId="75F1AE8C" w14:textId="77777777" w:rsidR="003620F5" w:rsidRDefault="003620F5">
            <w:pPr>
              <w:pStyle w:val="TableParagraph"/>
            </w:pPr>
          </w:p>
          <w:p w14:paraId="75F1AE8D" w14:textId="77777777" w:rsidR="003620F5" w:rsidRDefault="003A5F03">
            <w:pPr>
              <w:pStyle w:val="TableParagraph"/>
              <w:spacing w:before="1"/>
              <w:ind w:left="650"/>
              <w:rPr>
                <w:b/>
              </w:rPr>
            </w:pPr>
            <w:r>
              <w:rPr>
                <w:b/>
              </w:rPr>
              <w:t>Dosage</w:t>
            </w:r>
          </w:p>
        </w:tc>
        <w:tc>
          <w:tcPr>
            <w:tcW w:w="3419" w:type="dxa"/>
            <w:tcBorders>
              <w:top w:val="single" w:sz="12" w:space="0" w:color="000000"/>
              <w:left w:val="single" w:sz="4" w:space="0" w:color="000000"/>
              <w:bottom w:val="single" w:sz="4" w:space="0" w:color="000000"/>
              <w:right w:val="single" w:sz="4" w:space="0" w:color="000000"/>
            </w:tcBorders>
          </w:tcPr>
          <w:p w14:paraId="75F1AE8E" w14:textId="77777777" w:rsidR="003620F5" w:rsidRDefault="003620F5">
            <w:pPr>
              <w:pStyle w:val="TableParagraph"/>
            </w:pPr>
          </w:p>
          <w:p w14:paraId="75F1AE8F" w14:textId="77777777" w:rsidR="003620F5" w:rsidRDefault="003A5F03">
            <w:pPr>
              <w:pStyle w:val="TableParagraph"/>
              <w:spacing w:before="1"/>
              <w:ind w:left="816"/>
              <w:rPr>
                <w:b/>
              </w:rPr>
            </w:pPr>
            <w:r>
              <w:rPr>
                <w:b/>
              </w:rPr>
              <w:t>Person</w:t>
            </w:r>
            <w:r>
              <w:rPr>
                <w:b/>
                <w:spacing w:val="-2"/>
              </w:rPr>
              <w:t xml:space="preserve"> </w:t>
            </w:r>
            <w:r>
              <w:rPr>
                <w:b/>
              </w:rPr>
              <w:t>Signature</w:t>
            </w:r>
          </w:p>
        </w:tc>
        <w:tc>
          <w:tcPr>
            <w:tcW w:w="2159" w:type="dxa"/>
            <w:tcBorders>
              <w:top w:val="single" w:sz="12" w:space="0" w:color="000000"/>
              <w:left w:val="single" w:sz="4" w:space="0" w:color="000000"/>
              <w:bottom w:val="single" w:sz="4" w:space="0" w:color="000000"/>
            </w:tcBorders>
          </w:tcPr>
          <w:p w14:paraId="75F1AE90" w14:textId="77777777" w:rsidR="003620F5" w:rsidRDefault="003A5F03">
            <w:pPr>
              <w:pStyle w:val="TableParagraph"/>
              <w:spacing w:line="252" w:lineRule="exact"/>
              <w:ind w:left="153" w:right="108"/>
              <w:jc w:val="center"/>
              <w:rPr>
                <w:b/>
              </w:rPr>
            </w:pPr>
            <w:r>
              <w:rPr>
                <w:b/>
              </w:rPr>
              <w:t>Staff</w:t>
            </w:r>
            <w:r>
              <w:rPr>
                <w:b/>
                <w:spacing w:val="-5"/>
              </w:rPr>
              <w:t xml:space="preserve"> </w:t>
            </w:r>
            <w:r>
              <w:rPr>
                <w:b/>
              </w:rPr>
              <w:t>Observation</w:t>
            </w:r>
          </w:p>
          <w:p w14:paraId="75F1AE91" w14:textId="77777777" w:rsidR="003620F5" w:rsidRDefault="003A5F03">
            <w:pPr>
              <w:pStyle w:val="TableParagraph"/>
              <w:spacing w:line="252" w:lineRule="exact"/>
              <w:ind w:left="153" w:right="106"/>
              <w:jc w:val="center"/>
              <w:rPr>
                <w:b/>
              </w:rPr>
            </w:pPr>
            <w:r>
              <w:rPr>
                <w:b/>
              </w:rPr>
              <w:t>Signature/</w:t>
            </w:r>
            <w:r>
              <w:rPr>
                <w:b/>
                <w:spacing w:val="-59"/>
              </w:rPr>
              <w:t xml:space="preserve"> </w:t>
            </w:r>
            <w:r>
              <w:rPr>
                <w:b/>
              </w:rPr>
              <w:t>Credential</w:t>
            </w:r>
          </w:p>
        </w:tc>
      </w:tr>
      <w:tr w:rsidR="003620F5" w14:paraId="75F1AE98" w14:textId="77777777">
        <w:trPr>
          <w:trHeight w:val="530"/>
        </w:trPr>
        <w:tc>
          <w:tcPr>
            <w:tcW w:w="1440" w:type="dxa"/>
            <w:tcBorders>
              <w:top w:val="single" w:sz="4" w:space="0" w:color="000000"/>
              <w:bottom w:val="single" w:sz="4" w:space="0" w:color="000000"/>
              <w:right w:val="single" w:sz="4" w:space="0" w:color="000000"/>
            </w:tcBorders>
          </w:tcPr>
          <w:p w14:paraId="75F1AE93"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94"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95"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96"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97" w14:textId="77777777" w:rsidR="003620F5" w:rsidRDefault="003620F5">
            <w:pPr>
              <w:pStyle w:val="TableParagraph"/>
              <w:rPr>
                <w:rFonts w:ascii="Times New Roman"/>
                <w:sz w:val="26"/>
              </w:rPr>
            </w:pPr>
          </w:p>
        </w:tc>
      </w:tr>
      <w:tr w:rsidR="003620F5" w14:paraId="75F1AE9E" w14:textId="77777777">
        <w:trPr>
          <w:trHeight w:val="530"/>
        </w:trPr>
        <w:tc>
          <w:tcPr>
            <w:tcW w:w="1440" w:type="dxa"/>
            <w:tcBorders>
              <w:top w:val="single" w:sz="4" w:space="0" w:color="000000"/>
              <w:bottom w:val="single" w:sz="4" w:space="0" w:color="000000"/>
              <w:right w:val="single" w:sz="4" w:space="0" w:color="000000"/>
            </w:tcBorders>
          </w:tcPr>
          <w:p w14:paraId="75F1AE99"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9A"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9B"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9C"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9D" w14:textId="77777777" w:rsidR="003620F5" w:rsidRDefault="003620F5">
            <w:pPr>
              <w:pStyle w:val="TableParagraph"/>
              <w:rPr>
                <w:rFonts w:ascii="Times New Roman"/>
                <w:sz w:val="26"/>
              </w:rPr>
            </w:pPr>
          </w:p>
        </w:tc>
      </w:tr>
      <w:tr w:rsidR="003620F5" w14:paraId="75F1AEA4" w14:textId="77777777">
        <w:trPr>
          <w:trHeight w:val="530"/>
        </w:trPr>
        <w:tc>
          <w:tcPr>
            <w:tcW w:w="1440" w:type="dxa"/>
            <w:tcBorders>
              <w:top w:val="single" w:sz="4" w:space="0" w:color="000000"/>
              <w:bottom w:val="single" w:sz="4" w:space="0" w:color="000000"/>
              <w:right w:val="single" w:sz="4" w:space="0" w:color="000000"/>
            </w:tcBorders>
          </w:tcPr>
          <w:p w14:paraId="75F1AE9F"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A0"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A1"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A2"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A3" w14:textId="77777777" w:rsidR="003620F5" w:rsidRDefault="003620F5">
            <w:pPr>
              <w:pStyle w:val="TableParagraph"/>
              <w:rPr>
                <w:rFonts w:ascii="Times New Roman"/>
                <w:sz w:val="26"/>
              </w:rPr>
            </w:pPr>
          </w:p>
        </w:tc>
      </w:tr>
      <w:tr w:rsidR="003620F5" w14:paraId="75F1AEAA" w14:textId="77777777">
        <w:trPr>
          <w:trHeight w:val="530"/>
        </w:trPr>
        <w:tc>
          <w:tcPr>
            <w:tcW w:w="1440" w:type="dxa"/>
            <w:tcBorders>
              <w:top w:val="single" w:sz="4" w:space="0" w:color="000000"/>
              <w:bottom w:val="single" w:sz="4" w:space="0" w:color="000000"/>
              <w:right w:val="single" w:sz="4" w:space="0" w:color="000000"/>
            </w:tcBorders>
          </w:tcPr>
          <w:p w14:paraId="75F1AEA5"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A6"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A7"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A8"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A9" w14:textId="77777777" w:rsidR="003620F5" w:rsidRDefault="003620F5">
            <w:pPr>
              <w:pStyle w:val="TableParagraph"/>
              <w:rPr>
                <w:rFonts w:ascii="Times New Roman"/>
                <w:sz w:val="26"/>
              </w:rPr>
            </w:pPr>
          </w:p>
        </w:tc>
      </w:tr>
      <w:tr w:rsidR="003620F5" w14:paraId="75F1AEB0" w14:textId="77777777">
        <w:trPr>
          <w:trHeight w:val="530"/>
        </w:trPr>
        <w:tc>
          <w:tcPr>
            <w:tcW w:w="1440" w:type="dxa"/>
            <w:tcBorders>
              <w:top w:val="single" w:sz="4" w:space="0" w:color="000000"/>
              <w:bottom w:val="single" w:sz="4" w:space="0" w:color="000000"/>
              <w:right w:val="single" w:sz="4" w:space="0" w:color="000000"/>
            </w:tcBorders>
          </w:tcPr>
          <w:p w14:paraId="75F1AEAB"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AC"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AD"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AE"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AF" w14:textId="77777777" w:rsidR="003620F5" w:rsidRDefault="003620F5">
            <w:pPr>
              <w:pStyle w:val="TableParagraph"/>
              <w:rPr>
                <w:rFonts w:ascii="Times New Roman"/>
                <w:sz w:val="26"/>
              </w:rPr>
            </w:pPr>
          </w:p>
        </w:tc>
      </w:tr>
      <w:tr w:rsidR="003620F5" w14:paraId="75F1AEB6" w14:textId="77777777">
        <w:trPr>
          <w:trHeight w:val="530"/>
        </w:trPr>
        <w:tc>
          <w:tcPr>
            <w:tcW w:w="1440" w:type="dxa"/>
            <w:tcBorders>
              <w:top w:val="single" w:sz="4" w:space="0" w:color="000000"/>
              <w:bottom w:val="single" w:sz="4" w:space="0" w:color="000000"/>
              <w:right w:val="single" w:sz="4" w:space="0" w:color="000000"/>
            </w:tcBorders>
          </w:tcPr>
          <w:p w14:paraId="75F1AEB1"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B2"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B3"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B4"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B5" w14:textId="77777777" w:rsidR="003620F5" w:rsidRDefault="003620F5">
            <w:pPr>
              <w:pStyle w:val="TableParagraph"/>
              <w:rPr>
                <w:rFonts w:ascii="Times New Roman"/>
                <w:sz w:val="26"/>
              </w:rPr>
            </w:pPr>
          </w:p>
        </w:tc>
      </w:tr>
      <w:tr w:rsidR="003620F5" w14:paraId="75F1AEBC" w14:textId="77777777">
        <w:trPr>
          <w:trHeight w:val="530"/>
        </w:trPr>
        <w:tc>
          <w:tcPr>
            <w:tcW w:w="1440" w:type="dxa"/>
            <w:tcBorders>
              <w:top w:val="single" w:sz="4" w:space="0" w:color="000000"/>
              <w:bottom w:val="single" w:sz="4" w:space="0" w:color="000000"/>
              <w:right w:val="single" w:sz="4" w:space="0" w:color="000000"/>
            </w:tcBorders>
          </w:tcPr>
          <w:p w14:paraId="75F1AEB7"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B8"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B9"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BA"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BB" w14:textId="77777777" w:rsidR="003620F5" w:rsidRDefault="003620F5">
            <w:pPr>
              <w:pStyle w:val="TableParagraph"/>
              <w:rPr>
                <w:rFonts w:ascii="Times New Roman"/>
                <w:sz w:val="26"/>
              </w:rPr>
            </w:pPr>
          </w:p>
        </w:tc>
      </w:tr>
      <w:tr w:rsidR="003620F5" w14:paraId="75F1AEC2" w14:textId="77777777">
        <w:trPr>
          <w:trHeight w:val="530"/>
        </w:trPr>
        <w:tc>
          <w:tcPr>
            <w:tcW w:w="1440" w:type="dxa"/>
            <w:tcBorders>
              <w:top w:val="single" w:sz="4" w:space="0" w:color="000000"/>
              <w:bottom w:val="single" w:sz="4" w:space="0" w:color="000000"/>
              <w:right w:val="single" w:sz="4" w:space="0" w:color="000000"/>
            </w:tcBorders>
          </w:tcPr>
          <w:p w14:paraId="75F1AEBD"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BE"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BF"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C0"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C1" w14:textId="77777777" w:rsidR="003620F5" w:rsidRDefault="003620F5">
            <w:pPr>
              <w:pStyle w:val="TableParagraph"/>
              <w:rPr>
                <w:rFonts w:ascii="Times New Roman"/>
                <w:sz w:val="26"/>
              </w:rPr>
            </w:pPr>
          </w:p>
        </w:tc>
      </w:tr>
      <w:tr w:rsidR="003620F5" w14:paraId="75F1AEC8" w14:textId="77777777">
        <w:trPr>
          <w:trHeight w:val="530"/>
        </w:trPr>
        <w:tc>
          <w:tcPr>
            <w:tcW w:w="1440" w:type="dxa"/>
            <w:tcBorders>
              <w:top w:val="single" w:sz="4" w:space="0" w:color="000000"/>
              <w:bottom w:val="single" w:sz="4" w:space="0" w:color="000000"/>
              <w:right w:val="single" w:sz="4" w:space="0" w:color="000000"/>
            </w:tcBorders>
          </w:tcPr>
          <w:p w14:paraId="75F1AEC3"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C4"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C5"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C6"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C7" w14:textId="77777777" w:rsidR="003620F5" w:rsidRDefault="003620F5">
            <w:pPr>
              <w:pStyle w:val="TableParagraph"/>
              <w:rPr>
                <w:rFonts w:ascii="Times New Roman"/>
                <w:sz w:val="26"/>
              </w:rPr>
            </w:pPr>
          </w:p>
        </w:tc>
      </w:tr>
      <w:tr w:rsidR="003620F5" w14:paraId="75F1AECE" w14:textId="77777777">
        <w:trPr>
          <w:trHeight w:val="530"/>
        </w:trPr>
        <w:tc>
          <w:tcPr>
            <w:tcW w:w="1440" w:type="dxa"/>
            <w:tcBorders>
              <w:top w:val="single" w:sz="4" w:space="0" w:color="000000"/>
              <w:bottom w:val="single" w:sz="4" w:space="0" w:color="000000"/>
              <w:right w:val="single" w:sz="4" w:space="0" w:color="000000"/>
            </w:tcBorders>
          </w:tcPr>
          <w:p w14:paraId="75F1AEC9"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CA"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CB"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CC"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CD" w14:textId="77777777" w:rsidR="003620F5" w:rsidRDefault="003620F5">
            <w:pPr>
              <w:pStyle w:val="TableParagraph"/>
              <w:rPr>
                <w:rFonts w:ascii="Times New Roman"/>
                <w:sz w:val="26"/>
              </w:rPr>
            </w:pPr>
          </w:p>
        </w:tc>
      </w:tr>
      <w:tr w:rsidR="003620F5" w14:paraId="75F1AED4" w14:textId="77777777">
        <w:trPr>
          <w:trHeight w:val="530"/>
        </w:trPr>
        <w:tc>
          <w:tcPr>
            <w:tcW w:w="1440" w:type="dxa"/>
            <w:tcBorders>
              <w:top w:val="single" w:sz="4" w:space="0" w:color="000000"/>
              <w:bottom w:val="single" w:sz="4" w:space="0" w:color="000000"/>
              <w:right w:val="single" w:sz="4" w:space="0" w:color="000000"/>
            </w:tcBorders>
          </w:tcPr>
          <w:p w14:paraId="75F1AECF"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D0"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D1"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D2"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D3" w14:textId="77777777" w:rsidR="003620F5" w:rsidRDefault="003620F5">
            <w:pPr>
              <w:pStyle w:val="TableParagraph"/>
              <w:rPr>
                <w:rFonts w:ascii="Times New Roman"/>
                <w:sz w:val="26"/>
              </w:rPr>
            </w:pPr>
          </w:p>
        </w:tc>
      </w:tr>
      <w:tr w:rsidR="003620F5" w14:paraId="75F1AEDA" w14:textId="77777777">
        <w:trPr>
          <w:trHeight w:val="530"/>
        </w:trPr>
        <w:tc>
          <w:tcPr>
            <w:tcW w:w="1440" w:type="dxa"/>
            <w:tcBorders>
              <w:top w:val="single" w:sz="4" w:space="0" w:color="000000"/>
              <w:bottom w:val="single" w:sz="4" w:space="0" w:color="000000"/>
              <w:right w:val="single" w:sz="4" w:space="0" w:color="000000"/>
            </w:tcBorders>
          </w:tcPr>
          <w:p w14:paraId="75F1AED5"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D6"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D7"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D8"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D9" w14:textId="77777777" w:rsidR="003620F5" w:rsidRDefault="003620F5">
            <w:pPr>
              <w:pStyle w:val="TableParagraph"/>
              <w:rPr>
                <w:rFonts w:ascii="Times New Roman"/>
                <w:sz w:val="26"/>
              </w:rPr>
            </w:pPr>
          </w:p>
        </w:tc>
      </w:tr>
      <w:tr w:rsidR="003620F5" w14:paraId="75F1AEE0" w14:textId="77777777">
        <w:trPr>
          <w:trHeight w:val="530"/>
        </w:trPr>
        <w:tc>
          <w:tcPr>
            <w:tcW w:w="1440" w:type="dxa"/>
            <w:tcBorders>
              <w:top w:val="single" w:sz="4" w:space="0" w:color="000000"/>
              <w:bottom w:val="single" w:sz="4" w:space="0" w:color="000000"/>
              <w:right w:val="single" w:sz="4" w:space="0" w:color="000000"/>
            </w:tcBorders>
          </w:tcPr>
          <w:p w14:paraId="75F1AEDB"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DC"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DD"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DE"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DF" w14:textId="77777777" w:rsidR="003620F5" w:rsidRDefault="003620F5">
            <w:pPr>
              <w:pStyle w:val="TableParagraph"/>
              <w:rPr>
                <w:rFonts w:ascii="Times New Roman"/>
                <w:sz w:val="26"/>
              </w:rPr>
            </w:pPr>
          </w:p>
        </w:tc>
      </w:tr>
      <w:tr w:rsidR="003620F5" w14:paraId="75F1AEE6" w14:textId="77777777">
        <w:trPr>
          <w:trHeight w:val="530"/>
        </w:trPr>
        <w:tc>
          <w:tcPr>
            <w:tcW w:w="1440" w:type="dxa"/>
            <w:tcBorders>
              <w:top w:val="single" w:sz="4" w:space="0" w:color="000000"/>
              <w:bottom w:val="single" w:sz="4" w:space="0" w:color="000000"/>
              <w:right w:val="single" w:sz="4" w:space="0" w:color="000000"/>
            </w:tcBorders>
          </w:tcPr>
          <w:p w14:paraId="75F1AEE1"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E2"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E3"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E4"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E5" w14:textId="77777777" w:rsidR="003620F5" w:rsidRDefault="003620F5">
            <w:pPr>
              <w:pStyle w:val="TableParagraph"/>
              <w:rPr>
                <w:rFonts w:ascii="Times New Roman"/>
                <w:sz w:val="26"/>
              </w:rPr>
            </w:pPr>
          </w:p>
        </w:tc>
      </w:tr>
      <w:tr w:rsidR="003620F5" w14:paraId="75F1AEEC" w14:textId="77777777">
        <w:trPr>
          <w:trHeight w:val="530"/>
        </w:trPr>
        <w:tc>
          <w:tcPr>
            <w:tcW w:w="1440" w:type="dxa"/>
            <w:tcBorders>
              <w:top w:val="single" w:sz="4" w:space="0" w:color="000000"/>
              <w:bottom w:val="single" w:sz="4" w:space="0" w:color="000000"/>
              <w:right w:val="single" w:sz="4" w:space="0" w:color="000000"/>
            </w:tcBorders>
          </w:tcPr>
          <w:p w14:paraId="75F1AEE7"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E8"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E9"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EA"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EB" w14:textId="77777777" w:rsidR="003620F5" w:rsidRDefault="003620F5">
            <w:pPr>
              <w:pStyle w:val="TableParagraph"/>
              <w:rPr>
                <w:rFonts w:ascii="Times New Roman"/>
                <w:sz w:val="26"/>
              </w:rPr>
            </w:pPr>
          </w:p>
        </w:tc>
      </w:tr>
      <w:tr w:rsidR="003620F5" w14:paraId="75F1AEF2" w14:textId="77777777">
        <w:trPr>
          <w:trHeight w:val="530"/>
        </w:trPr>
        <w:tc>
          <w:tcPr>
            <w:tcW w:w="1440" w:type="dxa"/>
            <w:tcBorders>
              <w:top w:val="single" w:sz="4" w:space="0" w:color="000000"/>
              <w:bottom w:val="single" w:sz="4" w:space="0" w:color="000000"/>
              <w:right w:val="single" w:sz="4" w:space="0" w:color="000000"/>
            </w:tcBorders>
          </w:tcPr>
          <w:p w14:paraId="75F1AEED"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EE"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EF"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F0"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F1" w14:textId="77777777" w:rsidR="003620F5" w:rsidRDefault="003620F5">
            <w:pPr>
              <w:pStyle w:val="TableParagraph"/>
              <w:rPr>
                <w:rFonts w:ascii="Times New Roman"/>
                <w:sz w:val="26"/>
              </w:rPr>
            </w:pPr>
          </w:p>
        </w:tc>
      </w:tr>
      <w:tr w:rsidR="003620F5" w14:paraId="75F1AEF8" w14:textId="77777777">
        <w:trPr>
          <w:trHeight w:val="530"/>
        </w:trPr>
        <w:tc>
          <w:tcPr>
            <w:tcW w:w="1440" w:type="dxa"/>
            <w:tcBorders>
              <w:top w:val="single" w:sz="4" w:space="0" w:color="000000"/>
              <w:bottom w:val="single" w:sz="4" w:space="0" w:color="000000"/>
              <w:right w:val="single" w:sz="4" w:space="0" w:color="000000"/>
            </w:tcBorders>
          </w:tcPr>
          <w:p w14:paraId="75F1AEF3"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F4"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F5"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F6"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F7" w14:textId="77777777" w:rsidR="003620F5" w:rsidRDefault="003620F5">
            <w:pPr>
              <w:pStyle w:val="TableParagraph"/>
              <w:rPr>
                <w:rFonts w:ascii="Times New Roman"/>
                <w:sz w:val="26"/>
              </w:rPr>
            </w:pPr>
          </w:p>
        </w:tc>
      </w:tr>
      <w:tr w:rsidR="003620F5" w14:paraId="75F1AEFE" w14:textId="77777777">
        <w:trPr>
          <w:trHeight w:val="530"/>
        </w:trPr>
        <w:tc>
          <w:tcPr>
            <w:tcW w:w="1440" w:type="dxa"/>
            <w:tcBorders>
              <w:top w:val="single" w:sz="4" w:space="0" w:color="000000"/>
              <w:bottom w:val="single" w:sz="4" w:space="0" w:color="000000"/>
              <w:right w:val="single" w:sz="4" w:space="0" w:color="000000"/>
            </w:tcBorders>
          </w:tcPr>
          <w:p w14:paraId="75F1AEF9"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EFA"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EFB"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EFC"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EFD" w14:textId="77777777" w:rsidR="003620F5" w:rsidRDefault="003620F5">
            <w:pPr>
              <w:pStyle w:val="TableParagraph"/>
              <w:rPr>
                <w:rFonts w:ascii="Times New Roman"/>
                <w:sz w:val="26"/>
              </w:rPr>
            </w:pPr>
          </w:p>
        </w:tc>
      </w:tr>
      <w:tr w:rsidR="003620F5" w14:paraId="75F1AF04" w14:textId="77777777">
        <w:trPr>
          <w:trHeight w:val="530"/>
        </w:trPr>
        <w:tc>
          <w:tcPr>
            <w:tcW w:w="1440" w:type="dxa"/>
            <w:tcBorders>
              <w:top w:val="single" w:sz="4" w:space="0" w:color="000000"/>
              <w:bottom w:val="single" w:sz="4" w:space="0" w:color="000000"/>
              <w:right w:val="single" w:sz="4" w:space="0" w:color="000000"/>
            </w:tcBorders>
          </w:tcPr>
          <w:p w14:paraId="75F1AEFF" w14:textId="77777777" w:rsidR="003620F5" w:rsidRDefault="003620F5">
            <w:pPr>
              <w:pStyle w:val="TableParagraph"/>
              <w:rPr>
                <w:rFonts w:ascii="Times New Roman"/>
                <w:sz w:val="26"/>
              </w:rPr>
            </w:pPr>
          </w:p>
        </w:tc>
        <w:tc>
          <w:tcPr>
            <w:tcW w:w="2071" w:type="dxa"/>
            <w:tcBorders>
              <w:top w:val="single" w:sz="4" w:space="0" w:color="000000"/>
              <w:left w:val="single" w:sz="4" w:space="0" w:color="000000"/>
              <w:bottom w:val="single" w:sz="4" w:space="0" w:color="000000"/>
              <w:right w:val="single" w:sz="4" w:space="0" w:color="000000"/>
            </w:tcBorders>
          </w:tcPr>
          <w:p w14:paraId="75F1AF00"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bottom w:val="single" w:sz="4" w:space="0" w:color="000000"/>
              <w:right w:val="single" w:sz="4" w:space="0" w:color="000000"/>
            </w:tcBorders>
          </w:tcPr>
          <w:p w14:paraId="75F1AF01" w14:textId="77777777" w:rsidR="003620F5" w:rsidRDefault="003620F5">
            <w:pPr>
              <w:pStyle w:val="TableParagraph"/>
              <w:rPr>
                <w:rFonts w:ascii="Times New Roman"/>
                <w:sz w:val="26"/>
              </w:rPr>
            </w:pPr>
          </w:p>
        </w:tc>
        <w:tc>
          <w:tcPr>
            <w:tcW w:w="3419" w:type="dxa"/>
            <w:tcBorders>
              <w:top w:val="single" w:sz="4" w:space="0" w:color="000000"/>
              <w:left w:val="single" w:sz="4" w:space="0" w:color="000000"/>
              <w:bottom w:val="single" w:sz="4" w:space="0" w:color="000000"/>
              <w:right w:val="single" w:sz="4" w:space="0" w:color="000000"/>
            </w:tcBorders>
          </w:tcPr>
          <w:p w14:paraId="75F1AF02" w14:textId="77777777" w:rsidR="003620F5" w:rsidRDefault="003620F5">
            <w:pPr>
              <w:pStyle w:val="TableParagraph"/>
              <w:rPr>
                <w:rFonts w:ascii="Times New Roman"/>
                <w:sz w:val="26"/>
              </w:rPr>
            </w:pPr>
          </w:p>
        </w:tc>
        <w:tc>
          <w:tcPr>
            <w:tcW w:w="2159" w:type="dxa"/>
            <w:tcBorders>
              <w:top w:val="single" w:sz="4" w:space="0" w:color="000000"/>
              <w:left w:val="single" w:sz="4" w:space="0" w:color="000000"/>
              <w:bottom w:val="single" w:sz="4" w:space="0" w:color="000000"/>
            </w:tcBorders>
          </w:tcPr>
          <w:p w14:paraId="75F1AF03" w14:textId="77777777" w:rsidR="003620F5" w:rsidRDefault="003620F5">
            <w:pPr>
              <w:pStyle w:val="TableParagraph"/>
              <w:rPr>
                <w:rFonts w:ascii="Times New Roman"/>
                <w:sz w:val="26"/>
              </w:rPr>
            </w:pPr>
          </w:p>
        </w:tc>
      </w:tr>
      <w:tr w:rsidR="003620F5" w14:paraId="75F1AF0A" w14:textId="77777777">
        <w:trPr>
          <w:trHeight w:val="526"/>
        </w:trPr>
        <w:tc>
          <w:tcPr>
            <w:tcW w:w="1440" w:type="dxa"/>
            <w:tcBorders>
              <w:top w:val="single" w:sz="4" w:space="0" w:color="000000"/>
              <w:right w:val="single" w:sz="4" w:space="0" w:color="000000"/>
            </w:tcBorders>
          </w:tcPr>
          <w:p w14:paraId="75F1AF05" w14:textId="77777777" w:rsidR="003620F5" w:rsidRDefault="003620F5">
            <w:pPr>
              <w:pStyle w:val="TableParagraph"/>
              <w:rPr>
                <w:rFonts w:ascii="Times New Roman"/>
                <w:sz w:val="26"/>
              </w:rPr>
            </w:pPr>
          </w:p>
        </w:tc>
        <w:tc>
          <w:tcPr>
            <w:tcW w:w="2071" w:type="dxa"/>
            <w:tcBorders>
              <w:top w:val="single" w:sz="4" w:space="0" w:color="000000"/>
              <w:left w:val="single" w:sz="4" w:space="0" w:color="000000"/>
              <w:right w:val="single" w:sz="4" w:space="0" w:color="000000"/>
            </w:tcBorders>
          </w:tcPr>
          <w:p w14:paraId="75F1AF06" w14:textId="77777777" w:rsidR="003620F5" w:rsidRDefault="003620F5">
            <w:pPr>
              <w:pStyle w:val="TableParagraph"/>
              <w:rPr>
                <w:rFonts w:ascii="Times New Roman"/>
                <w:sz w:val="26"/>
              </w:rPr>
            </w:pPr>
          </w:p>
        </w:tc>
        <w:tc>
          <w:tcPr>
            <w:tcW w:w="2068" w:type="dxa"/>
            <w:gridSpan w:val="2"/>
            <w:tcBorders>
              <w:top w:val="single" w:sz="4" w:space="0" w:color="000000"/>
              <w:left w:val="single" w:sz="4" w:space="0" w:color="000000"/>
              <w:right w:val="single" w:sz="4" w:space="0" w:color="000000"/>
            </w:tcBorders>
          </w:tcPr>
          <w:p w14:paraId="75F1AF07" w14:textId="77777777" w:rsidR="003620F5" w:rsidRDefault="003620F5">
            <w:pPr>
              <w:pStyle w:val="TableParagraph"/>
              <w:rPr>
                <w:rFonts w:ascii="Times New Roman"/>
                <w:sz w:val="26"/>
              </w:rPr>
            </w:pPr>
          </w:p>
        </w:tc>
        <w:tc>
          <w:tcPr>
            <w:tcW w:w="3419" w:type="dxa"/>
            <w:tcBorders>
              <w:top w:val="single" w:sz="4" w:space="0" w:color="000000"/>
              <w:left w:val="single" w:sz="4" w:space="0" w:color="000000"/>
              <w:right w:val="single" w:sz="4" w:space="0" w:color="000000"/>
            </w:tcBorders>
          </w:tcPr>
          <w:p w14:paraId="75F1AF08" w14:textId="77777777" w:rsidR="003620F5" w:rsidRDefault="003620F5">
            <w:pPr>
              <w:pStyle w:val="TableParagraph"/>
              <w:rPr>
                <w:rFonts w:ascii="Times New Roman"/>
                <w:sz w:val="26"/>
              </w:rPr>
            </w:pPr>
          </w:p>
        </w:tc>
        <w:tc>
          <w:tcPr>
            <w:tcW w:w="2159" w:type="dxa"/>
            <w:tcBorders>
              <w:top w:val="single" w:sz="4" w:space="0" w:color="000000"/>
              <w:left w:val="single" w:sz="4" w:space="0" w:color="000000"/>
            </w:tcBorders>
          </w:tcPr>
          <w:p w14:paraId="75F1AF09" w14:textId="77777777" w:rsidR="003620F5" w:rsidRDefault="003620F5">
            <w:pPr>
              <w:pStyle w:val="TableParagraph"/>
              <w:rPr>
                <w:rFonts w:ascii="Times New Roman"/>
                <w:sz w:val="26"/>
              </w:rPr>
            </w:pPr>
          </w:p>
        </w:tc>
      </w:tr>
    </w:tbl>
    <w:p w14:paraId="75F1AF0B" w14:textId="77777777" w:rsidR="003620F5" w:rsidRDefault="003620F5">
      <w:pPr>
        <w:rPr>
          <w:rFonts w:ascii="Times New Roman"/>
          <w:sz w:val="26"/>
        </w:rPr>
        <w:sectPr w:rsidR="003620F5">
          <w:pgSz w:w="12240" w:h="15840"/>
          <w:pgMar w:top="540" w:right="120" w:bottom="420" w:left="220" w:header="0" w:footer="235" w:gutter="0"/>
          <w:cols w:space="720"/>
        </w:sectPr>
      </w:pPr>
    </w:p>
    <w:p w14:paraId="75F1AF0C" w14:textId="77777777" w:rsidR="003620F5" w:rsidRDefault="003C0AA9">
      <w:pPr>
        <w:pStyle w:val="BodyText"/>
        <w:rPr>
          <w:sz w:val="20"/>
        </w:rPr>
      </w:pPr>
      <w:r>
        <w:lastRenderedPageBreak/>
        <w:pict w14:anchorId="75F1EFC1">
          <v:shape id="docshape410" o:spid="_x0000_s3235" style="position:absolute;margin-left:40.2pt;margin-top:36.1pt;width:531.6pt;height:700pt;z-index:-43443200;mso-position-horizontal-relative:page;mso-position-vertical-relative:page" coordorigin="804,722" coordsize="10632,14000" path="m11436,722r-29,l11407,751r,13942l833,14693,833,751r10574,l11407,722,833,722r-29,l804,751r,13942l804,14722r29,l11407,14722r29,l11436,14693r,-13942l11436,722xe" fillcolor="black" stroked="f">
            <v:path arrowok="t"/>
            <w10:wrap anchorx="page" anchory="page"/>
          </v:shape>
        </w:pict>
      </w:r>
    </w:p>
    <w:p w14:paraId="75F1AF0D" w14:textId="77777777" w:rsidR="003620F5" w:rsidRDefault="003620F5">
      <w:pPr>
        <w:pStyle w:val="BodyText"/>
        <w:spacing w:before="5" w:after="1"/>
        <w:rPr>
          <w:sz w:val="17"/>
        </w:rPr>
      </w:pPr>
    </w:p>
    <w:p w14:paraId="75F1AF0E" w14:textId="77777777" w:rsidR="003620F5" w:rsidRDefault="003C0AA9">
      <w:pPr>
        <w:pStyle w:val="BodyText"/>
        <w:ind w:left="1008"/>
        <w:rPr>
          <w:sz w:val="20"/>
        </w:rPr>
      </w:pPr>
      <w:r>
        <w:rPr>
          <w:sz w:val="20"/>
        </w:rPr>
      </w:r>
      <w:r>
        <w:rPr>
          <w:sz w:val="20"/>
        </w:rPr>
        <w:pict w14:anchorId="75F1EFC3">
          <v:shape id="docshape411" o:spid="_x0000_s3704" type="#_x0000_t202" style="width:497.65pt;height:32.4pt;mso-left-percent:-10001;mso-top-percent:-10001;mso-position-horizontal:absolute;mso-position-horizontal-relative:char;mso-position-vertical:absolute;mso-position-vertical-relative:line;mso-left-percent:-10001;mso-top-percent:-10001" filled="f" strokeweight="1.44pt">
            <v:textbox inset="0,0,0,0">
              <w:txbxContent>
                <w:p w14:paraId="75F1F4B6" w14:textId="77777777" w:rsidR="003620F5" w:rsidRDefault="003A5F03">
                  <w:pPr>
                    <w:spacing w:before="127"/>
                    <w:ind w:left="2506" w:right="2506"/>
                    <w:jc w:val="center"/>
                    <w:rPr>
                      <w:b/>
                      <w:sz w:val="32"/>
                    </w:rPr>
                  </w:pPr>
                  <w:bookmarkStart w:id="50" w:name="2022_Telephone_and_Vistation_Agreement_g"/>
                  <w:bookmarkEnd w:id="50"/>
                  <w:r>
                    <w:rPr>
                      <w:b/>
                      <w:sz w:val="32"/>
                    </w:rPr>
                    <w:t>Telephone/Visitation</w:t>
                  </w:r>
                  <w:r>
                    <w:rPr>
                      <w:b/>
                      <w:spacing w:val="-18"/>
                      <w:sz w:val="32"/>
                    </w:rPr>
                    <w:t xml:space="preserve"> </w:t>
                  </w:r>
                  <w:r>
                    <w:rPr>
                      <w:b/>
                      <w:sz w:val="32"/>
                    </w:rPr>
                    <w:t>Agreement</w:t>
                  </w:r>
                </w:p>
              </w:txbxContent>
            </v:textbox>
            <w10:anchorlock/>
          </v:shape>
        </w:pict>
      </w:r>
    </w:p>
    <w:p w14:paraId="75F1AF0F" w14:textId="77777777" w:rsidR="003620F5" w:rsidRDefault="003620F5">
      <w:pPr>
        <w:pStyle w:val="BodyText"/>
        <w:spacing w:before="9"/>
        <w:rPr>
          <w:sz w:val="11"/>
        </w:rPr>
      </w:pPr>
    </w:p>
    <w:p w14:paraId="75F1AF10" w14:textId="77777777" w:rsidR="003620F5" w:rsidRDefault="003A5F03">
      <w:pPr>
        <w:pStyle w:val="Heading3"/>
        <w:spacing w:before="90"/>
        <w:ind w:left="932"/>
      </w:pPr>
      <w:r>
        <w:t>Purpose</w:t>
      </w:r>
    </w:p>
    <w:p w14:paraId="75F1AF11" w14:textId="77777777" w:rsidR="003620F5" w:rsidRDefault="003A5F03">
      <w:pPr>
        <w:pStyle w:val="BodyText"/>
        <w:spacing w:before="1"/>
        <w:ind w:left="932" w:right="1062"/>
      </w:pPr>
      <w:r>
        <w:t>People receiving services have the right to privacy as it pertains to the acknowledgement of</w:t>
      </w:r>
      <w:r>
        <w:rPr>
          <w:spacing w:val="1"/>
        </w:rPr>
        <w:t xml:space="preserve"> </w:t>
      </w:r>
      <w:r>
        <w:t xml:space="preserve">their presence in the program </w:t>
      </w:r>
      <w:proofErr w:type="gramStart"/>
      <w:r>
        <w:t>with regard to</w:t>
      </w:r>
      <w:proofErr w:type="gramEnd"/>
      <w:r>
        <w:t xml:space="preserve"> visitors as much as physically possible.</w:t>
      </w:r>
      <w:r>
        <w:rPr>
          <w:spacing w:val="1"/>
        </w:rPr>
        <w:t xml:space="preserve"> </w:t>
      </w:r>
      <w:r>
        <w:t>People</w:t>
      </w:r>
      <w:r>
        <w:rPr>
          <w:spacing w:val="1"/>
        </w:rPr>
        <w:t xml:space="preserve"> </w:t>
      </w:r>
      <w:r>
        <w:t>receiving services also have the right to determine from whom they will accept phone calls</w:t>
      </w:r>
      <w:r>
        <w:rPr>
          <w:spacing w:val="1"/>
        </w:rPr>
        <w:t xml:space="preserve"> </w:t>
      </w:r>
      <w:r>
        <w:t>and/or visitation. The fully executed Telephone/Visitation Agreement serves to allow</w:t>
      </w:r>
      <w:r>
        <w:rPr>
          <w:spacing w:val="1"/>
        </w:rPr>
        <w:t xml:space="preserve"> </w:t>
      </w:r>
      <w:r>
        <w:t>acknowledgement of the person’s presence in the program to those listed in and according to</w:t>
      </w:r>
      <w:r>
        <w:rPr>
          <w:spacing w:val="-64"/>
        </w:rPr>
        <w:t xml:space="preserve"> </w:t>
      </w:r>
      <w:r>
        <w:t>the terms</w:t>
      </w:r>
      <w:r>
        <w:rPr>
          <w:spacing w:val="-3"/>
        </w:rPr>
        <w:t xml:space="preserve"> </w:t>
      </w:r>
      <w:r>
        <w:t>detailed in</w:t>
      </w:r>
      <w:r>
        <w:rPr>
          <w:spacing w:val="-2"/>
        </w:rPr>
        <w:t xml:space="preserve"> </w:t>
      </w:r>
      <w:r>
        <w:t>the</w:t>
      </w:r>
      <w:r>
        <w:rPr>
          <w:spacing w:val="1"/>
        </w:rPr>
        <w:t xml:space="preserve"> </w:t>
      </w:r>
      <w:r>
        <w:t>Agreement. This</w:t>
      </w:r>
      <w:r>
        <w:rPr>
          <w:spacing w:val="-1"/>
        </w:rPr>
        <w:t xml:space="preserve"> </w:t>
      </w:r>
      <w:r>
        <w:t>form</w:t>
      </w:r>
      <w:r>
        <w:rPr>
          <w:spacing w:val="1"/>
        </w:rPr>
        <w:t xml:space="preserve"> </w:t>
      </w:r>
      <w:r>
        <w:t>is required for</w:t>
      </w:r>
      <w:r>
        <w:rPr>
          <w:spacing w:val="-2"/>
        </w:rPr>
        <w:t xml:space="preserve"> </w:t>
      </w:r>
      <w:r>
        <w:t>Substance</w:t>
      </w:r>
    </w:p>
    <w:p w14:paraId="75F1AF12" w14:textId="77777777" w:rsidR="003620F5" w:rsidRDefault="003A5F03">
      <w:pPr>
        <w:pStyle w:val="BodyText"/>
        <w:ind w:left="932" w:right="1143"/>
      </w:pPr>
      <w:r>
        <w:t>Use Residential Treatment programs, Supervised Living programs, Shared Supported Living</w:t>
      </w:r>
      <w:r>
        <w:rPr>
          <w:spacing w:val="-64"/>
        </w:rPr>
        <w:t xml:space="preserve"> </w:t>
      </w:r>
      <w:r>
        <w:t>programs</w:t>
      </w:r>
      <w:r>
        <w:rPr>
          <w:spacing w:val="-1"/>
        </w:rPr>
        <w:t xml:space="preserve"> </w:t>
      </w:r>
      <w:r>
        <w:t>and</w:t>
      </w:r>
      <w:r>
        <w:rPr>
          <w:spacing w:val="1"/>
        </w:rPr>
        <w:t xml:space="preserve"> </w:t>
      </w:r>
      <w:r>
        <w:t>Crisis Stabilization</w:t>
      </w:r>
      <w:r>
        <w:rPr>
          <w:spacing w:val="-1"/>
        </w:rPr>
        <w:t xml:space="preserve"> </w:t>
      </w:r>
      <w:r>
        <w:t>programs.</w:t>
      </w:r>
    </w:p>
    <w:p w14:paraId="75F1AF13" w14:textId="77777777" w:rsidR="003620F5" w:rsidRDefault="003620F5">
      <w:pPr>
        <w:pStyle w:val="BodyText"/>
        <w:spacing w:before="10"/>
        <w:rPr>
          <w:sz w:val="23"/>
        </w:rPr>
      </w:pPr>
    </w:p>
    <w:p w14:paraId="75F1AF14" w14:textId="77777777" w:rsidR="003620F5" w:rsidRDefault="003A5F03">
      <w:pPr>
        <w:pStyle w:val="Heading3"/>
        <w:ind w:left="932"/>
      </w:pPr>
      <w:r>
        <w:t>Timeline</w:t>
      </w:r>
    </w:p>
    <w:p w14:paraId="75F1AF15" w14:textId="77777777" w:rsidR="003620F5" w:rsidRDefault="003A5F03">
      <w:pPr>
        <w:pStyle w:val="BodyText"/>
        <w:spacing w:before="1"/>
        <w:ind w:left="932" w:right="1129"/>
      </w:pPr>
      <w:r>
        <w:t>The Telephone/Visitation Agreement must be completed upon admission/re-admission when</w:t>
      </w:r>
      <w:r>
        <w:rPr>
          <w:spacing w:val="-64"/>
        </w:rPr>
        <w:t xml:space="preserve"> </w:t>
      </w:r>
      <w:r>
        <w:t>required.</w:t>
      </w:r>
      <w:r>
        <w:rPr>
          <w:spacing w:val="1"/>
        </w:rPr>
        <w:t xml:space="preserve"> </w:t>
      </w:r>
      <w:r>
        <w:t>The Agreement must be reviewed or updated upon the request of the person</w:t>
      </w:r>
      <w:r>
        <w:rPr>
          <w:spacing w:val="1"/>
        </w:rPr>
        <w:t xml:space="preserve"> </w:t>
      </w:r>
      <w:r>
        <w:t>receiving services.</w:t>
      </w:r>
    </w:p>
    <w:p w14:paraId="75F1AF16" w14:textId="77777777" w:rsidR="003620F5" w:rsidRDefault="003620F5">
      <w:pPr>
        <w:pStyle w:val="BodyText"/>
        <w:spacing w:before="10"/>
        <w:rPr>
          <w:sz w:val="23"/>
        </w:rPr>
      </w:pPr>
    </w:p>
    <w:p w14:paraId="75F1AF17" w14:textId="77777777" w:rsidR="003620F5" w:rsidRDefault="003A5F03">
      <w:pPr>
        <w:pStyle w:val="Heading3"/>
        <w:spacing w:before="1"/>
        <w:ind w:left="932"/>
      </w:pPr>
      <w:r>
        <w:t>Telephone</w:t>
      </w:r>
      <w:r>
        <w:rPr>
          <w:spacing w:val="-4"/>
        </w:rPr>
        <w:t xml:space="preserve"> </w:t>
      </w:r>
      <w:r>
        <w:t>Calls</w:t>
      </w:r>
    </w:p>
    <w:p w14:paraId="75F1AF18" w14:textId="77777777" w:rsidR="003620F5" w:rsidRDefault="003A5F03">
      <w:pPr>
        <w:pStyle w:val="BodyText"/>
        <w:spacing w:before="1"/>
        <w:ind w:left="931" w:right="1019"/>
      </w:pPr>
      <w:r>
        <w:t>Check</w:t>
      </w:r>
      <w:r>
        <w:rPr>
          <w:spacing w:val="-3"/>
        </w:rPr>
        <w:t xml:space="preserve"> </w:t>
      </w:r>
      <w:r>
        <w:t>only</w:t>
      </w:r>
      <w:r>
        <w:rPr>
          <w:spacing w:val="-3"/>
        </w:rPr>
        <w:t xml:space="preserve"> </w:t>
      </w:r>
      <w:r>
        <w:t>the</w:t>
      </w:r>
      <w:r>
        <w:rPr>
          <w:spacing w:val="-3"/>
        </w:rPr>
        <w:t xml:space="preserve"> </w:t>
      </w:r>
      <w:r>
        <w:t>box</w:t>
      </w:r>
      <w:r>
        <w:rPr>
          <w:spacing w:val="-5"/>
        </w:rPr>
        <w:t xml:space="preserve"> </w:t>
      </w:r>
      <w:r>
        <w:t>that</w:t>
      </w:r>
      <w:r>
        <w:rPr>
          <w:spacing w:val="-2"/>
        </w:rPr>
        <w:t xml:space="preserve"> </w:t>
      </w:r>
      <w:r>
        <w:t>applies.</w:t>
      </w:r>
      <w:r>
        <w:rPr>
          <w:spacing w:val="63"/>
        </w:rPr>
        <w:t xml:space="preserve"> </w:t>
      </w:r>
      <w:r>
        <w:t>If</w:t>
      </w:r>
      <w:r>
        <w:rPr>
          <w:spacing w:val="-2"/>
        </w:rPr>
        <w:t xml:space="preserve"> </w:t>
      </w:r>
      <w:r>
        <w:t>the</w:t>
      </w:r>
      <w:r>
        <w:rPr>
          <w:spacing w:val="-2"/>
        </w:rPr>
        <w:t xml:space="preserve"> </w:t>
      </w:r>
      <w:r>
        <w:t>person</w:t>
      </w:r>
      <w:r>
        <w:rPr>
          <w:spacing w:val="-4"/>
        </w:rPr>
        <w:t xml:space="preserve"> </w:t>
      </w:r>
      <w:r>
        <w:t>agrees</w:t>
      </w:r>
      <w:r>
        <w:rPr>
          <w:spacing w:val="-5"/>
        </w:rPr>
        <w:t xml:space="preserve"> </w:t>
      </w:r>
      <w:r>
        <w:t>to</w:t>
      </w:r>
      <w:r>
        <w:rPr>
          <w:spacing w:val="-3"/>
        </w:rPr>
        <w:t xml:space="preserve"> </w:t>
      </w:r>
      <w:r>
        <w:t>accept</w:t>
      </w:r>
      <w:r>
        <w:rPr>
          <w:spacing w:val="-3"/>
        </w:rPr>
        <w:t xml:space="preserve"> </w:t>
      </w:r>
      <w:r>
        <w:t>all</w:t>
      </w:r>
      <w:r>
        <w:rPr>
          <w:spacing w:val="-3"/>
        </w:rPr>
        <w:t xml:space="preserve"> </w:t>
      </w:r>
      <w:r>
        <w:t>telephone</w:t>
      </w:r>
      <w:r>
        <w:rPr>
          <w:spacing w:val="-1"/>
        </w:rPr>
        <w:t xml:space="preserve"> </w:t>
      </w:r>
      <w:r>
        <w:t>calls</w:t>
      </w:r>
      <w:r>
        <w:rPr>
          <w:spacing w:val="-3"/>
        </w:rPr>
        <w:t xml:space="preserve"> </w:t>
      </w:r>
      <w:r>
        <w:t>regardless</w:t>
      </w:r>
      <w:r>
        <w:rPr>
          <w:spacing w:val="-64"/>
        </w:rPr>
        <w:t xml:space="preserve"> </w:t>
      </w:r>
      <w:r>
        <w:t>of source, the first box should be checked.</w:t>
      </w:r>
      <w:r>
        <w:rPr>
          <w:spacing w:val="1"/>
        </w:rPr>
        <w:t xml:space="preserve"> </w:t>
      </w:r>
      <w:r>
        <w:t>If the person agrees to only accept calls from</w:t>
      </w:r>
      <w:r>
        <w:rPr>
          <w:spacing w:val="1"/>
        </w:rPr>
        <w:t xml:space="preserve"> </w:t>
      </w:r>
      <w:r>
        <w:t>specific individuals, the second box should be checked and the name(s), phone number, and</w:t>
      </w:r>
      <w:r>
        <w:rPr>
          <w:spacing w:val="-64"/>
        </w:rPr>
        <w:t xml:space="preserve"> </w:t>
      </w:r>
      <w:r>
        <w:t>relationship of</w:t>
      </w:r>
      <w:r>
        <w:rPr>
          <w:spacing w:val="-2"/>
        </w:rPr>
        <w:t xml:space="preserve"> </w:t>
      </w:r>
      <w:r>
        <w:t>those individuals</w:t>
      </w:r>
      <w:r>
        <w:rPr>
          <w:spacing w:val="-2"/>
        </w:rPr>
        <w:t xml:space="preserve"> </w:t>
      </w:r>
      <w:r>
        <w:t>must</w:t>
      </w:r>
      <w:r>
        <w:rPr>
          <w:spacing w:val="-2"/>
        </w:rPr>
        <w:t xml:space="preserve"> </w:t>
      </w:r>
      <w:r>
        <w:t>be</w:t>
      </w:r>
      <w:r>
        <w:rPr>
          <w:spacing w:val="-2"/>
        </w:rPr>
        <w:t xml:space="preserve"> </w:t>
      </w:r>
      <w:r>
        <w:t>documented.</w:t>
      </w:r>
    </w:p>
    <w:p w14:paraId="75F1AF19" w14:textId="77777777" w:rsidR="003620F5" w:rsidRDefault="003620F5">
      <w:pPr>
        <w:pStyle w:val="BodyText"/>
        <w:spacing w:before="10"/>
        <w:rPr>
          <w:sz w:val="23"/>
        </w:rPr>
      </w:pPr>
    </w:p>
    <w:p w14:paraId="75F1AF1A" w14:textId="77777777" w:rsidR="003620F5" w:rsidRDefault="003A5F03">
      <w:pPr>
        <w:pStyle w:val="Heading3"/>
        <w:ind w:left="932"/>
      </w:pPr>
      <w:r>
        <w:t>Visits</w:t>
      </w:r>
    </w:p>
    <w:p w14:paraId="75F1AF1B" w14:textId="77777777" w:rsidR="003620F5" w:rsidRDefault="003A5F03">
      <w:pPr>
        <w:pStyle w:val="BodyText"/>
        <w:spacing w:before="1"/>
        <w:ind w:left="931" w:right="1369"/>
      </w:pPr>
      <w:r>
        <w:t>Check only the box that applies.</w:t>
      </w:r>
      <w:r>
        <w:rPr>
          <w:spacing w:val="1"/>
        </w:rPr>
        <w:t xml:space="preserve"> </w:t>
      </w:r>
      <w:r>
        <w:t>If the person agrees to accept all visitors, the first box</w:t>
      </w:r>
      <w:r>
        <w:rPr>
          <w:spacing w:val="1"/>
        </w:rPr>
        <w:t xml:space="preserve"> </w:t>
      </w:r>
      <w:r>
        <w:t>should be checked.</w:t>
      </w:r>
      <w:r>
        <w:rPr>
          <w:spacing w:val="1"/>
        </w:rPr>
        <w:t xml:space="preserve"> </w:t>
      </w:r>
      <w:r>
        <w:t>If the person agrees to only accept visits from specific individuals, the</w:t>
      </w:r>
      <w:r>
        <w:rPr>
          <w:spacing w:val="-64"/>
        </w:rPr>
        <w:t xml:space="preserve"> </w:t>
      </w:r>
      <w:r>
        <w:t>second box should be checked and the name(s), phone number, and relationship of those</w:t>
      </w:r>
      <w:r>
        <w:rPr>
          <w:spacing w:val="-64"/>
        </w:rPr>
        <w:t xml:space="preserve"> </w:t>
      </w:r>
      <w:r>
        <w:t>individuals</w:t>
      </w:r>
      <w:r>
        <w:rPr>
          <w:spacing w:val="-3"/>
        </w:rPr>
        <w:t xml:space="preserve"> </w:t>
      </w:r>
      <w:r>
        <w:t>must</w:t>
      </w:r>
      <w:r>
        <w:rPr>
          <w:spacing w:val="1"/>
        </w:rPr>
        <w:t xml:space="preserve"> </w:t>
      </w:r>
      <w:r>
        <w:t>be</w:t>
      </w:r>
      <w:r>
        <w:rPr>
          <w:spacing w:val="-1"/>
        </w:rPr>
        <w:t xml:space="preserve"> </w:t>
      </w:r>
      <w:r>
        <w:t>documented.</w:t>
      </w:r>
    </w:p>
    <w:p w14:paraId="75F1AF1C" w14:textId="77777777" w:rsidR="003620F5" w:rsidRDefault="003620F5">
      <w:pPr>
        <w:pStyle w:val="BodyText"/>
        <w:spacing w:before="10"/>
        <w:rPr>
          <w:sz w:val="23"/>
        </w:rPr>
      </w:pPr>
    </w:p>
    <w:p w14:paraId="75F1AF1D" w14:textId="77777777" w:rsidR="003620F5" w:rsidRDefault="003A5F03">
      <w:pPr>
        <w:pStyle w:val="Heading3"/>
        <w:ind w:left="932"/>
        <w:jc w:val="both"/>
      </w:pPr>
      <w:r>
        <w:t>Staff</w:t>
      </w:r>
      <w:r>
        <w:rPr>
          <w:spacing w:val="-6"/>
        </w:rPr>
        <w:t xml:space="preserve"> </w:t>
      </w:r>
      <w:r>
        <w:t>and</w:t>
      </w:r>
      <w:r>
        <w:rPr>
          <w:spacing w:val="-4"/>
        </w:rPr>
        <w:t xml:space="preserve"> </w:t>
      </w:r>
      <w:r>
        <w:t>Facility-specific</w:t>
      </w:r>
      <w:r>
        <w:rPr>
          <w:spacing w:val="-2"/>
        </w:rPr>
        <w:t xml:space="preserve"> </w:t>
      </w:r>
      <w:r>
        <w:t>Visitors</w:t>
      </w:r>
    </w:p>
    <w:p w14:paraId="75F1AF1E" w14:textId="77777777" w:rsidR="003620F5" w:rsidRDefault="003A5F03">
      <w:pPr>
        <w:pStyle w:val="BodyText"/>
        <w:spacing w:before="1"/>
        <w:ind w:left="932" w:right="2209"/>
        <w:jc w:val="both"/>
      </w:pPr>
      <w:r>
        <w:t>By signing the Telephone/Visitation Agreement, the person receiving services also</w:t>
      </w:r>
      <w:r>
        <w:rPr>
          <w:spacing w:val="-64"/>
        </w:rPr>
        <w:t xml:space="preserve"> </w:t>
      </w:r>
      <w:r>
        <w:t>acknowledges their understanding that the program cannot be held responsible for</w:t>
      </w:r>
      <w:r>
        <w:rPr>
          <w:spacing w:val="-64"/>
        </w:rPr>
        <w:t xml:space="preserve"> </w:t>
      </w:r>
      <w:r>
        <w:t>disclosures</w:t>
      </w:r>
      <w:r>
        <w:rPr>
          <w:spacing w:val="-3"/>
        </w:rPr>
        <w:t xml:space="preserve"> </w:t>
      </w:r>
      <w:r>
        <w:t>made by</w:t>
      </w:r>
      <w:r>
        <w:rPr>
          <w:spacing w:val="-3"/>
        </w:rPr>
        <w:t xml:space="preserve"> </w:t>
      </w:r>
      <w:r>
        <w:t>other</w:t>
      </w:r>
      <w:r>
        <w:rPr>
          <w:spacing w:val="-1"/>
        </w:rPr>
        <w:t xml:space="preserve"> </w:t>
      </w:r>
      <w:r>
        <w:t>individuals</w:t>
      </w:r>
      <w:r>
        <w:rPr>
          <w:spacing w:val="-1"/>
        </w:rPr>
        <w:t xml:space="preserve"> </w:t>
      </w:r>
      <w:r>
        <w:t>who</w:t>
      </w:r>
      <w:r>
        <w:rPr>
          <w:spacing w:val="-2"/>
        </w:rPr>
        <w:t xml:space="preserve"> </w:t>
      </w:r>
      <w:r>
        <w:t>may enter</w:t>
      </w:r>
      <w:r>
        <w:rPr>
          <w:spacing w:val="-2"/>
        </w:rPr>
        <w:t xml:space="preserve"> </w:t>
      </w:r>
      <w:r>
        <w:t>the</w:t>
      </w:r>
      <w:r>
        <w:rPr>
          <w:spacing w:val="-2"/>
        </w:rPr>
        <w:t xml:space="preserve"> </w:t>
      </w:r>
      <w:r>
        <w:t>premises.</w:t>
      </w:r>
    </w:p>
    <w:p w14:paraId="75F1AF1F" w14:textId="77777777" w:rsidR="003620F5" w:rsidRDefault="003620F5">
      <w:pPr>
        <w:jc w:val="both"/>
        <w:sectPr w:rsidR="003620F5">
          <w:pgSz w:w="12240" w:h="15840"/>
          <w:pgMar w:top="720" w:right="120" w:bottom="420" w:left="220" w:header="0" w:footer="235" w:gutter="0"/>
          <w:cols w:space="720"/>
        </w:sectPr>
      </w:pPr>
    </w:p>
    <w:tbl>
      <w:tblPr>
        <w:tblW w:w="0" w:type="auto"/>
        <w:tblInd w:w="2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84"/>
        <w:gridCol w:w="1766"/>
        <w:gridCol w:w="906"/>
        <w:gridCol w:w="641"/>
        <w:gridCol w:w="3460"/>
        <w:gridCol w:w="1181"/>
      </w:tblGrid>
      <w:tr w:rsidR="003620F5" w14:paraId="75F1AF24" w14:textId="77777777">
        <w:trPr>
          <w:trHeight w:val="804"/>
        </w:trPr>
        <w:tc>
          <w:tcPr>
            <w:tcW w:w="5150" w:type="dxa"/>
            <w:gridSpan w:val="2"/>
            <w:vMerge w:val="restart"/>
            <w:tcBorders>
              <w:bottom w:val="single" w:sz="8" w:space="0" w:color="000000"/>
              <w:right w:val="single" w:sz="4" w:space="0" w:color="000000"/>
            </w:tcBorders>
          </w:tcPr>
          <w:p w14:paraId="75F1AF20" w14:textId="77777777" w:rsidR="003620F5" w:rsidRDefault="003620F5">
            <w:pPr>
              <w:pStyle w:val="TableParagraph"/>
              <w:spacing w:before="5"/>
              <w:rPr>
                <w:sz w:val="42"/>
              </w:rPr>
            </w:pPr>
          </w:p>
          <w:p w14:paraId="75F1AF21" w14:textId="77777777" w:rsidR="003620F5" w:rsidRDefault="003A5F03">
            <w:pPr>
              <w:pStyle w:val="TableParagraph"/>
              <w:ind w:left="1528" w:right="582" w:hanging="912"/>
              <w:rPr>
                <w:b/>
                <w:sz w:val="40"/>
              </w:rPr>
            </w:pPr>
            <w:bookmarkStart w:id="51" w:name="2022_Telephone_and_Visitation_Agreement_"/>
            <w:bookmarkEnd w:id="51"/>
            <w:r>
              <w:rPr>
                <w:b/>
                <w:sz w:val="40"/>
              </w:rPr>
              <w:t>Telephone/Visitation</w:t>
            </w:r>
            <w:r>
              <w:rPr>
                <w:b/>
                <w:spacing w:val="-109"/>
                <w:sz w:val="40"/>
              </w:rPr>
              <w:t xml:space="preserve"> </w:t>
            </w:r>
            <w:r>
              <w:rPr>
                <w:b/>
                <w:sz w:val="40"/>
              </w:rPr>
              <w:t>Agreement</w:t>
            </w:r>
          </w:p>
        </w:tc>
        <w:tc>
          <w:tcPr>
            <w:tcW w:w="6188" w:type="dxa"/>
            <w:gridSpan w:val="4"/>
            <w:tcBorders>
              <w:left w:val="single" w:sz="4" w:space="0" w:color="000000"/>
              <w:bottom w:val="nil"/>
            </w:tcBorders>
          </w:tcPr>
          <w:p w14:paraId="75F1AF22" w14:textId="77777777" w:rsidR="003620F5" w:rsidRDefault="003620F5">
            <w:pPr>
              <w:pStyle w:val="TableParagraph"/>
              <w:rPr>
                <w:sz w:val="29"/>
              </w:rPr>
            </w:pPr>
          </w:p>
          <w:p w14:paraId="75F1AF23" w14:textId="77777777" w:rsidR="003620F5" w:rsidRDefault="003A5F03">
            <w:pPr>
              <w:pStyle w:val="TableParagraph"/>
              <w:tabs>
                <w:tab w:val="left" w:pos="5853"/>
              </w:tabs>
              <w:ind w:left="237"/>
              <w:rPr>
                <w:b/>
                <w:sz w:val="24"/>
              </w:rPr>
            </w:pPr>
            <w:r>
              <w:rPr>
                <w:b/>
                <w:sz w:val="24"/>
                <w:u w:val="single"/>
              </w:rPr>
              <w:t xml:space="preserve"> </w:t>
            </w:r>
            <w:r>
              <w:rPr>
                <w:b/>
                <w:spacing w:val="-26"/>
                <w:sz w:val="24"/>
                <w:u w:val="single"/>
              </w:rPr>
              <w:t xml:space="preserve"> </w:t>
            </w:r>
            <w:r>
              <w:rPr>
                <w:b/>
                <w:sz w:val="24"/>
                <w:u w:val="single"/>
              </w:rPr>
              <w:t>Name</w:t>
            </w:r>
            <w:r>
              <w:rPr>
                <w:b/>
                <w:sz w:val="24"/>
                <w:u w:val="single"/>
              </w:rPr>
              <w:tab/>
            </w:r>
          </w:p>
        </w:tc>
      </w:tr>
      <w:tr w:rsidR="003620F5" w14:paraId="75F1AF27" w14:textId="77777777">
        <w:trPr>
          <w:trHeight w:val="1082"/>
        </w:trPr>
        <w:tc>
          <w:tcPr>
            <w:tcW w:w="5150" w:type="dxa"/>
            <w:gridSpan w:val="2"/>
            <w:vMerge/>
            <w:tcBorders>
              <w:top w:val="nil"/>
              <w:bottom w:val="single" w:sz="8" w:space="0" w:color="000000"/>
              <w:right w:val="single" w:sz="4" w:space="0" w:color="000000"/>
            </w:tcBorders>
          </w:tcPr>
          <w:p w14:paraId="75F1AF25" w14:textId="77777777" w:rsidR="003620F5" w:rsidRDefault="003620F5">
            <w:pPr>
              <w:rPr>
                <w:sz w:val="2"/>
                <w:szCs w:val="2"/>
              </w:rPr>
            </w:pPr>
          </w:p>
        </w:tc>
        <w:tc>
          <w:tcPr>
            <w:tcW w:w="6188" w:type="dxa"/>
            <w:gridSpan w:val="4"/>
            <w:tcBorders>
              <w:top w:val="nil"/>
              <w:left w:val="single" w:sz="4" w:space="0" w:color="000000"/>
              <w:bottom w:val="single" w:sz="8" w:space="0" w:color="000000"/>
            </w:tcBorders>
          </w:tcPr>
          <w:p w14:paraId="75F1AF26" w14:textId="77777777" w:rsidR="003620F5" w:rsidRDefault="003A5F03">
            <w:pPr>
              <w:pStyle w:val="TableParagraph"/>
              <w:tabs>
                <w:tab w:val="left" w:pos="5853"/>
              </w:tabs>
              <w:spacing w:before="154"/>
              <w:ind w:left="237"/>
              <w:rPr>
                <w:b/>
                <w:sz w:val="24"/>
              </w:rPr>
            </w:pPr>
            <w:r>
              <w:rPr>
                <w:b/>
                <w:sz w:val="24"/>
                <w:u w:val="single"/>
              </w:rPr>
              <w:t xml:space="preserve"> </w:t>
            </w:r>
            <w:r>
              <w:rPr>
                <w:b/>
                <w:spacing w:val="-26"/>
                <w:sz w:val="24"/>
                <w:u w:val="single"/>
              </w:rPr>
              <w:t xml:space="preserve"> </w:t>
            </w:r>
            <w:r>
              <w:rPr>
                <w:b/>
                <w:sz w:val="24"/>
                <w:u w:val="single"/>
              </w:rPr>
              <w:t>ID</w:t>
            </w:r>
            <w:r>
              <w:rPr>
                <w:b/>
                <w:spacing w:val="-3"/>
                <w:sz w:val="24"/>
                <w:u w:val="single"/>
              </w:rPr>
              <w:t xml:space="preserve"> </w:t>
            </w:r>
            <w:r>
              <w:rPr>
                <w:b/>
                <w:sz w:val="24"/>
                <w:u w:val="single"/>
              </w:rPr>
              <w:t>Number</w:t>
            </w:r>
            <w:r>
              <w:rPr>
                <w:b/>
                <w:sz w:val="24"/>
                <w:u w:val="single"/>
              </w:rPr>
              <w:tab/>
            </w:r>
          </w:p>
        </w:tc>
      </w:tr>
      <w:tr w:rsidR="003620F5" w14:paraId="75F1AF2A" w14:textId="77777777">
        <w:trPr>
          <w:trHeight w:val="574"/>
        </w:trPr>
        <w:tc>
          <w:tcPr>
            <w:tcW w:w="11338" w:type="dxa"/>
            <w:gridSpan w:val="6"/>
            <w:tcBorders>
              <w:top w:val="single" w:sz="8" w:space="0" w:color="000000"/>
              <w:bottom w:val="nil"/>
            </w:tcBorders>
          </w:tcPr>
          <w:p w14:paraId="75F1AF28" w14:textId="77777777" w:rsidR="003620F5" w:rsidRDefault="003A5F03">
            <w:pPr>
              <w:pStyle w:val="TableParagraph"/>
              <w:spacing w:line="269" w:lineRule="exact"/>
              <w:ind w:left="354"/>
              <w:rPr>
                <w:sz w:val="24"/>
              </w:rPr>
            </w:pPr>
            <w:r>
              <w:rPr>
                <w:sz w:val="24"/>
              </w:rPr>
              <w:t>While</w:t>
            </w:r>
            <w:r>
              <w:rPr>
                <w:spacing w:val="-3"/>
                <w:sz w:val="24"/>
              </w:rPr>
              <w:t xml:space="preserve"> </w:t>
            </w:r>
            <w:r>
              <w:rPr>
                <w:sz w:val="24"/>
              </w:rPr>
              <w:t>receiving</w:t>
            </w:r>
          </w:p>
          <w:p w14:paraId="75F1AF29" w14:textId="77777777" w:rsidR="003620F5" w:rsidRDefault="003A5F03">
            <w:pPr>
              <w:pStyle w:val="TableParagraph"/>
              <w:tabs>
                <w:tab w:val="left" w:pos="2339"/>
                <w:tab w:val="left" w:pos="11324"/>
              </w:tabs>
              <w:ind w:left="421" w:right="-29"/>
              <w:rPr>
                <w:sz w:val="24"/>
              </w:rPr>
            </w:pPr>
            <w:r>
              <w:rPr>
                <w:sz w:val="24"/>
              </w:rPr>
              <w:t>services</w:t>
            </w:r>
            <w:r>
              <w:rPr>
                <w:spacing w:val="-2"/>
                <w:sz w:val="24"/>
              </w:rPr>
              <w:t xml:space="preserve"> </w:t>
            </w:r>
            <w:r>
              <w:rPr>
                <w:sz w:val="24"/>
              </w:rPr>
              <w:t>from:</w:t>
            </w:r>
            <w:r>
              <w:rPr>
                <w:sz w:val="24"/>
              </w:rPr>
              <w:tab/>
            </w:r>
            <w:r>
              <w:rPr>
                <w:sz w:val="24"/>
                <w:u w:val="single"/>
              </w:rPr>
              <w:t xml:space="preserve"> </w:t>
            </w:r>
            <w:r>
              <w:rPr>
                <w:sz w:val="24"/>
                <w:u w:val="single"/>
              </w:rPr>
              <w:tab/>
            </w:r>
          </w:p>
        </w:tc>
      </w:tr>
      <w:tr w:rsidR="003620F5" w14:paraId="75F1AF2D" w14:textId="77777777">
        <w:trPr>
          <w:trHeight w:val="1099"/>
        </w:trPr>
        <w:tc>
          <w:tcPr>
            <w:tcW w:w="11338" w:type="dxa"/>
            <w:gridSpan w:val="6"/>
            <w:tcBorders>
              <w:top w:val="nil"/>
              <w:bottom w:val="double" w:sz="4" w:space="0" w:color="000000"/>
            </w:tcBorders>
          </w:tcPr>
          <w:p w14:paraId="75F1AF2B" w14:textId="77777777" w:rsidR="003620F5" w:rsidRDefault="003A5F03">
            <w:pPr>
              <w:pStyle w:val="TableParagraph"/>
              <w:spacing w:line="265" w:lineRule="exact"/>
              <w:ind w:left="4110"/>
              <w:rPr>
                <w:sz w:val="20"/>
              </w:rPr>
            </w:pPr>
            <w:r>
              <w:rPr>
                <w:sz w:val="24"/>
              </w:rPr>
              <w:t>(</w:t>
            </w:r>
            <w:r>
              <w:rPr>
                <w:sz w:val="20"/>
              </w:rPr>
              <w:t>Provider)</w:t>
            </w:r>
          </w:p>
          <w:p w14:paraId="75F1AF2C" w14:textId="77777777" w:rsidR="003620F5" w:rsidRDefault="003A5F03">
            <w:pPr>
              <w:pStyle w:val="TableParagraph"/>
              <w:ind w:left="107" w:right="161"/>
              <w:rPr>
                <w:sz w:val="24"/>
              </w:rPr>
            </w:pPr>
            <w:r>
              <w:rPr>
                <w:sz w:val="24"/>
              </w:rPr>
              <w:t>I give consent to receive phone calls and visits from those specific persons named in the sections below</w:t>
            </w:r>
            <w:r>
              <w:rPr>
                <w:spacing w:val="-64"/>
                <w:sz w:val="24"/>
              </w:rPr>
              <w:t xml:space="preserve"> </w:t>
            </w:r>
            <w:r>
              <w:rPr>
                <w:sz w:val="24"/>
              </w:rPr>
              <w:t>and</w:t>
            </w:r>
            <w:r>
              <w:rPr>
                <w:spacing w:val="-1"/>
                <w:sz w:val="24"/>
              </w:rPr>
              <w:t xml:space="preserve"> </w:t>
            </w:r>
            <w:r>
              <w:rPr>
                <w:sz w:val="24"/>
              </w:rPr>
              <w:t>who</w:t>
            </w:r>
            <w:r>
              <w:rPr>
                <w:spacing w:val="-1"/>
                <w:sz w:val="24"/>
              </w:rPr>
              <w:t xml:space="preserve"> </w:t>
            </w:r>
            <w:r>
              <w:rPr>
                <w:sz w:val="24"/>
              </w:rPr>
              <w:t>are</w:t>
            </w:r>
            <w:r>
              <w:rPr>
                <w:spacing w:val="-1"/>
                <w:sz w:val="24"/>
              </w:rPr>
              <w:t xml:space="preserve"> </w:t>
            </w:r>
            <w:r>
              <w:rPr>
                <w:sz w:val="24"/>
              </w:rPr>
              <w:t>outside</w:t>
            </w:r>
            <w:r>
              <w:rPr>
                <w:spacing w:val="-2"/>
                <w:sz w:val="24"/>
              </w:rPr>
              <w:t xml:space="preserve"> </w:t>
            </w:r>
            <w:r>
              <w:rPr>
                <w:sz w:val="24"/>
              </w:rPr>
              <w:t>the</w:t>
            </w:r>
            <w:r>
              <w:rPr>
                <w:spacing w:val="-1"/>
                <w:sz w:val="24"/>
              </w:rPr>
              <w:t xml:space="preserve"> </w:t>
            </w:r>
            <w:r>
              <w:rPr>
                <w:sz w:val="24"/>
              </w:rPr>
              <w:t>program/facility</w:t>
            </w:r>
            <w:r>
              <w:rPr>
                <w:spacing w:val="-2"/>
                <w:sz w:val="24"/>
              </w:rPr>
              <w:t xml:space="preserve"> </w:t>
            </w:r>
            <w:r>
              <w:rPr>
                <w:sz w:val="24"/>
              </w:rPr>
              <w:t>for</w:t>
            </w:r>
            <w:r>
              <w:rPr>
                <w:spacing w:val="-2"/>
                <w:sz w:val="24"/>
              </w:rPr>
              <w:t xml:space="preserve"> </w:t>
            </w:r>
            <w:r>
              <w:rPr>
                <w:sz w:val="24"/>
              </w:rPr>
              <w:t>support</w:t>
            </w:r>
            <w:r>
              <w:rPr>
                <w:spacing w:val="-1"/>
                <w:sz w:val="24"/>
              </w:rPr>
              <w:t xml:space="preserve"> </w:t>
            </w:r>
            <w:r>
              <w:rPr>
                <w:sz w:val="24"/>
              </w:rPr>
              <w:t>and</w:t>
            </w:r>
            <w:r>
              <w:rPr>
                <w:spacing w:val="-1"/>
                <w:sz w:val="24"/>
              </w:rPr>
              <w:t xml:space="preserve"> </w:t>
            </w:r>
            <w:r>
              <w:rPr>
                <w:sz w:val="24"/>
              </w:rPr>
              <w:t>coordination of</w:t>
            </w:r>
            <w:r>
              <w:rPr>
                <w:spacing w:val="-4"/>
                <w:sz w:val="24"/>
              </w:rPr>
              <w:t xml:space="preserve"> </w:t>
            </w:r>
            <w:r>
              <w:rPr>
                <w:sz w:val="24"/>
              </w:rPr>
              <w:t>my</w:t>
            </w:r>
            <w:r>
              <w:rPr>
                <w:spacing w:val="-3"/>
                <w:sz w:val="24"/>
              </w:rPr>
              <w:t xml:space="preserve"> </w:t>
            </w:r>
            <w:r>
              <w:rPr>
                <w:sz w:val="24"/>
              </w:rPr>
              <w:t>treatment</w:t>
            </w:r>
            <w:r>
              <w:rPr>
                <w:spacing w:val="-2"/>
                <w:sz w:val="24"/>
              </w:rPr>
              <w:t xml:space="preserve"> </w:t>
            </w:r>
            <w:r>
              <w:rPr>
                <w:sz w:val="24"/>
              </w:rPr>
              <w:t>services.</w:t>
            </w:r>
          </w:p>
        </w:tc>
      </w:tr>
      <w:tr w:rsidR="003620F5" w14:paraId="75F1AF30" w14:textId="77777777">
        <w:trPr>
          <w:trHeight w:val="1225"/>
        </w:trPr>
        <w:tc>
          <w:tcPr>
            <w:tcW w:w="11338" w:type="dxa"/>
            <w:gridSpan w:val="6"/>
            <w:tcBorders>
              <w:top w:val="double" w:sz="4" w:space="0" w:color="000000"/>
              <w:bottom w:val="single" w:sz="4" w:space="0" w:color="000000"/>
            </w:tcBorders>
          </w:tcPr>
          <w:p w14:paraId="75F1AF2E" w14:textId="77777777" w:rsidR="003620F5" w:rsidRDefault="003A5F03">
            <w:pPr>
              <w:pStyle w:val="TableParagraph"/>
              <w:spacing w:before="55"/>
              <w:ind w:left="107" w:right="337" w:firstLine="331"/>
              <w:rPr>
                <w:sz w:val="24"/>
              </w:rPr>
            </w:pPr>
            <w:r>
              <w:rPr>
                <w:sz w:val="24"/>
              </w:rPr>
              <w:t>I agree to have my participation in this program acknowledged and accept telephone calls from any</w:t>
            </w:r>
            <w:r>
              <w:rPr>
                <w:spacing w:val="-64"/>
                <w:sz w:val="24"/>
              </w:rPr>
              <w:t xml:space="preserve"> </w:t>
            </w:r>
            <w:r>
              <w:rPr>
                <w:sz w:val="24"/>
              </w:rPr>
              <w:t>individuals.</w:t>
            </w:r>
          </w:p>
          <w:p w14:paraId="75F1AF2F" w14:textId="77777777" w:rsidR="003620F5" w:rsidRDefault="003A5F03">
            <w:pPr>
              <w:pStyle w:val="TableParagraph"/>
              <w:spacing w:before="46" w:line="270" w:lineRule="atLeast"/>
              <w:ind w:left="107" w:right="284" w:firstLine="331"/>
              <w:rPr>
                <w:sz w:val="24"/>
              </w:rPr>
            </w:pPr>
            <w:r>
              <w:rPr>
                <w:sz w:val="24"/>
              </w:rPr>
              <w:t>I agree to have my participation in this program acknowledged and accept telephone calls only from</w:t>
            </w:r>
            <w:r>
              <w:rPr>
                <w:spacing w:val="-64"/>
                <w:sz w:val="24"/>
              </w:rPr>
              <w:t xml:space="preserve"> </w:t>
            </w:r>
            <w:r>
              <w:rPr>
                <w:sz w:val="24"/>
              </w:rPr>
              <w:t>the following</w:t>
            </w:r>
            <w:r>
              <w:rPr>
                <w:spacing w:val="-1"/>
                <w:sz w:val="24"/>
              </w:rPr>
              <w:t xml:space="preserve"> </w:t>
            </w:r>
            <w:r>
              <w:rPr>
                <w:sz w:val="24"/>
              </w:rPr>
              <w:t>named</w:t>
            </w:r>
            <w:r>
              <w:rPr>
                <w:spacing w:val="-1"/>
                <w:sz w:val="24"/>
              </w:rPr>
              <w:t xml:space="preserve"> </w:t>
            </w:r>
            <w:r>
              <w:rPr>
                <w:sz w:val="24"/>
              </w:rPr>
              <w:t>individuals:</w:t>
            </w:r>
          </w:p>
        </w:tc>
      </w:tr>
      <w:tr w:rsidR="003620F5" w14:paraId="75F1AF34" w14:textId="77777777">
        <w:trPr>
          <w:trHeight w:val="275"/>
        </w:trPr>
        <w:tc>
          <w:tcPr>
            <w:tcW w:w="3384" w:type="dxa"/>
            <w:tcBorders>
              <w:top w:val="single" w:sz="4" w:space="0" w:color="000000"/>
              <w:bottom w:val="single" w:sz="4" w:space="0" w:color="000000"/>
              <w:right w:val="single" w:sz="4" w:space="0" w:color="000000"/>
            </w:tcBorders>
          </w:tcPr>
          <w:p w14:paraId="75F1AF31" w14:textId="77777777" w:rsidR="003620F5" w:rsidRDefault="003A5F03">
            <w:pPr>
              <w:pStyle w:val="TableParagraph"/>
              <w:spacing w:line="256" w:lineRule="exact"/>
              <w:ind w:left="1350" w:right="1320"/>
              <w:jc w:val="center"/>
              <w:rPr>
                <w:b/>
                <w:sz w:val="24"/>
              </w:rPr>
            </w:pPr>
            <w:r>
              <w:rPr>
                <w:b/>
                <w:sz w:val="24"/>
              </w:rPr>
              <w:t>Name</w:t>
            </w:r>
          </w:p>
        </w:tc>
        <w:tc>
          <w:tcPr>
            <w:tcW w:w="3313" w:type="dxa"/>
            <w:gridSpan w:val="3"/>
            <w:tcBorders>
              <w:top w:val="single" w:sz="4" w:space="0" w:color="000000"/>
              <w:left w:val="single" w:sz="4" w:space="0" w:color="000000"/>
              <w:bottom w:val="single" w:sz="4" w:space="0" w:color="000000"/>
              <w:right w:val="single" w:sz="4" w:space="0" w:color="000000"/>
            </w:tcBorders>
          </w:tcPr>
          <w:p w14:paraId="75F1AF32" w14:textId="77777777" w:rsidR="003620F5" w:rsidRDefault="003A5F03">
            <w:pPr>
              <w:pStyle w:val="TableParagraph"/>
              <w:spacing w:line="256" w:lineRule="exact"/>
              <w:ind w:left="431"/>
              <w:rPr>
                <w:b/>
                <w:sz w:val="24"/>
              </w:rPr>
            </w:pPr>
            <w:r>
              <w:rPr>
                <w:b/>
                <w:sz w:val="24"/>
              </w:rPr>
              <w:t>Telephone</w:t>
            </w:r>
            <w:r>
              <w:rPr>
                <w:b/>
                <w:spacing w:val="-4"/>
                <w:sz w:val="24"/>
              </w:rPr>
              <w:t xml:space="preserve"> </w:t>
            </w:r>
            <w:r>
              <w:rPr>
                <w:b/>
                <w:sz w:val="24"/>
              </w:rPr>
              <w:t>Number(s)</w:t>
            </w:r>
          </w:p>
        </w:tc>
        <w:tc>
          <w:tcPr>
            <w:tcW w:w="4641" w:type="dxa"/>
            <w:gridSpan w:val="2"/>
            <w:tcBorders>
              <w:top w:val="single" w:sz="4" w:space="0" w:color="000000"/>
              <w:left w:val="single" w:sz="4" w:space="0" w:color="000000"/>
              <w:bottom w:val="single" w:sz="4" w:space="0" w:color="000000"/>
            </w:tcBorders>
          </w:tcPr>
          <w:p w14:paraId="75F1AF33" w14:textId="77777777" w:rsidR="003620F5" w:rsidRDefault="003A5F03">
            <w:pPr>
              <w:pStyle w:val="TableParagraph"/>
              <w:spacing w:line="256" w:lineRule="exact"/>
              <w:ind w:left="1587" w:right="1553"/>
              <w:jc w:val="center"/>
              <w:rPr>
                <w:b/>
                <w:sz w:val="24"/>
              </w:rPr>
            </w:pPr>
            <w:r>
              <w:rPr>
                <w:b/>
                <w:sz w:val="24"/>
              </w:rPr>
              <w:t>Relationship</w:t>
            </w:r>
          </w:p>
        </w:tc>
      </w:tr>
      <w:tr w:rsidR="003620F5" w14:paraId="75F1AF38" w14:textId="77777777">
        <w:trPr>
          <w:trHeight w:val="275"/>
        </w:trPr>
        <w:tc>
          <w:tcPr>
            <w:tcW w:w="3384" w:type="dxa"/>
            <w:tcBorders>
              <w:top w:val="single" w:sz="4" w:space="0" w:color="000000"/>
              <w:bottom w:val="single" w:sz="4" w:space="0" w:color="000000"/>
              <w:right w:val="single" w:sz="4" w:space="0" w:color="000000"/>
            </w:tcBorders>
          </w:tcPr>
          <w:p w14:paraId="75F1AF35" w14:textId="77777777" w:rsidR="003620F5" w:rsidRDefault="003620F5">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75F1AF36" w14:textId="77777777" w:rsidR="003620F5" w:rsidRDefault="003620F5">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75F1AF37" w14:textId="77777777" w:rsidR="003620F5" w:rsidRDefault="003620F5">
            <w:pPr>
              <w:pStyle w:val="TableParagraph"/>
              <w:rPr>
                <w:rFonts w:ascii="Times New Roman"/>
                <w:sz w:val="20"/>
              </w:rPr>
            </w:pPr>
          </w:p>
        </w:tc>
      </w:tr>
      <w:tr w:rsidR="003620F5" w14:paraId="75F1AF3C" w14:textId="77777777">
        <w:trPr>
          <w:trHeight w:val="275"/>
        </w:trPr>
        <w:tc>
          <w:tcPr>
            <w:tcW w:w="3384" w:type="dxa"/>
            <w:tcBorders>
              <w:top w:val="single" w:sz="4" w:space="0" w:color="000000"/>
              <w:bottom w:val="single" w:sz="4" w:space="0" w:color="000000"/>
              <w:right w:val="single" w:sz="4" w:space="0" w:color="000000"/>
            </w:tcBorders>
          </w:tcPr>
          <w:p w14:paraId="75F1AF39" w14:textId="77777777" w:rsidR="003620F5" w:rsidRDefault="003620F5">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75F1AF3A" w14:textId="77777777" w:rsidR="003620F5" w:rsidRDefault="003620F5">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75F1AF3B" w14:textId="77777777" w:rsidR="003620F5" w:rsidRDefault="003620F5">
            <w:pPr>
              <w:pStyle w:val="TableParagraph"/>
              <w:rPr>
                <w:rFonts w:ascii="Times New Roman"/>
                <w:sz w:val="20"/>
              </w:rPr>
            </w:pPr>
          </w:p>
        </w:tc>
      </w:tr>
      <w:tr w:rsidR="003620F5" w14:paraId="75F1AF40" w14:textId="77777777">
        <w:trPr>
          <w:trHeight w:val="275"/>
        </w:trPr>
        <w:tc>
          <w:tcPr>
            <w:tcW w:w="3384" w:type="dxa"/>
            <w:tcBorders>
              <w:top w:val="single" w:sz="4" w:space="0" w:color="000000"/>
              <w:bottom w:val="single" w:sz="4" w:space="0" w:color="000000"/>
              <w:right w:val="single" w:sz="4" w:space="0" w:color="000000"/>
            </w:tcBorders>
          </w:tcPr>
          <w:p w14:paraId="75F1AF3D" w14:textId="77777777" w:rsidR="003620F5" w:rsidRDefault="003620F5">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75F1AF3E" w14:textId="77777777" w:rsidR="003620F5" w:rsidRDefault="003620F5">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75F1AF3F" w14:textId="77777777" w:rsidR="003620F5" w:rsidRDefault="003620F5">
            <w:pPr>
              <w:pStyle w:val="TableParagraph"/>
              <w:rPr>
                <w:rFonts w:ascii="Times New Roman"/>
                <w:sz w:val="20"/>
              </w:rPr>
            </w:pPr>
          </w:p>
        </w:tc>
      </w:tr>
      <w:tr w:rsidR="003620F5" w14:paraId="75F1AF44" w14:textId="77777777">
        <w:trPr>
          <w:trHeight w:val="277"/>
        </w:trPr>
        <w:tc>
          <w:tcPr>
            <w:tcW w:w="3384" w:type="dxa"/>
            <w:tcBorders>
              <w:top w:val="single" w:sz="4" w:space="0" w:color="000000"/>
              <w:bottom w:val="single" w:sz="4" w:space="0" w:color="000000"/>
              <w:right w:val="single" w:sz="4" w:space="0" w:color="000000"/>
            </w:tcBorders>
          </w:tcPr>
          <w:p w14:paraId="75F1AF41" w14:textId="77777777" w:rsidR="003620F5" w:rsidRDefault="003620F5">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75F1AF42" w14:textId="77777777" w:rsidR="003620F5" w:rsidRDefault="003620F5">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75F1AF43" w14:textId="77777777" w:rsidR="003620F5" w:rsidRDefault="003620F5">
            <w:pPr>
              <w:pStyle w:val="TableParagraph"/>
              <w:rPr>
                <w:rFonts w:ascii="Times New Roman"/>
                <w:sz w:val="20"/>
              </w:rPr>
            </w:pPr>
          </w:p>
        </w:tc>
      </w:tr>
      <w:tr w:rsidR="003620F5" w14:paraId="75F1AF48" w14:textId="77777777">
        <w:trPr>
          <w:trHeight w:val="275"/>
        </w:trPr>
        <w:tc>
          <w:tcPr>
            <w:tcW w:w="3384" w:type="dxa"/>
            <w:tcBorders>
              <w:top w:val="single" w:sz="4" w:space="0" w:color="000000"/>
              <w:bottom w:val="single" w:sz="4" w:space="0" w:color="000000"/>
              <w:right w:val="single" w:sz="4" w:space="0" w:color="000000"/>
            </w:tcBorders>
          </w:tcPr>
          <w:p w14:paraId="75F1AF45" w14:textId="77777777" w:rsidR="003620F5" w:rsidRDefault="003620F5">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75F1AF46" w14:textId="77777777" w:rsidR="003620F5" w:rsidRDefault="003620F5">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75F1AF47" w14:textId="77777777" w:rsidR="003620F5" w:rsidRDefault="003620F5">
            <w:pPr>
              <w:pStyle w:val="TableParagraph"/>
              <w:rPr>
                <w:rFonts w:ascii="Times New Roman"/>
                <w:sz w:val="20"/>
              </w:rPr>
            </w:pPr>
          </w:p>
        </w:tc>
      </w:tr>
      <w:tr w:rsidR="003620F5" w14:paraId="75F1AF4C" w14:textId="77777777">
        <w:trPr>
          <w:trHeight w:val="275"/>
        </w:trPr>
        <w:tc>
          <w:tcPr>
            <w:tcW w:w="3384" w:type="dxa"/>
            <w:tcBorders>
              <w:top w:val="single" w:sz="4" w:space="0" w:color="000000"/>
              <w:bottom w:val="double" w:sz="4" w:space="0" w:color="000000"/>
              <w:right w:val="single" w:sz="4" w:space="0" w:color="000000"/>
            </w:tcBorders>
          </w:tcPr>
          <w:p w14:paraId="75F1AF49" w14:textId="77777777" w:rsidR="003620F5" w:rsidRDefault="003620F5">
            <w:pPr>
              <w:pStyle w:val="TableParagraph"/>
              <w:rPr>
                <w:rFonts w:ascii="Times New Roman"/>
                <w:sz w:val="20"/>
              </w:rPr>
            </w:pPr>
          </w:p>
        </w:tc>
        <w:tc>
          <w:tcPr>
            <w:tcW w:w="3313" w:type="dxa"/>
            <w:gridSpan w:val="3"/>
            <w:tcBorders>
              <w:top w:val="single" w:sz="4" w:space="0" w:color="000000"/>
              <w:left w:val="single" w:sz="4" w:space="0" w:color="000000"/>
              <w:bottom w:val="double" w:sz="4" w:space="0" w:color="000000"/>
              <w:right w:val="single" w:sz="4" w:space="0" w:color="000000"/>
            </w:tcBorders>
          </w:tcPr>
          <w:p w14:paraId="75F1AF4A" w14:textId="77777777" w:rsidR="003620F5" w:rsidRDefault="003620F5">
            <w:pPr>
              <w:pStyle w:val="TableParagraph"/>
              <w:rPr>
                <w:rFonts w:ascii="Times New Roman"/>
                <w:sz w:val="20"/>
              </w:rPr>
            </w:pPr>
          </w:p>
        </w:tc>
        <w:tc>
          <w:tcPr>
            <w:tcW w:w="4641" w:type="dxa"/>
            <w:gridSpan w:val="2"/>
            <w:tcBorders>
              <w:top w:val="single" w:sz="4" w:space="0" w:color="000000"/>
              <w:left w:val="single" w:sz="4" w:space="0" w:color="000000"/>
              <w:bottom w:val="double" w:sz="4" w:space="0" w:color="000000"/>
            </w:tcBorders>
          </w:tcPr>
          <w:p w14:paraId="75F1AF4B" w14:textId="77777777" w:rsidR="003620F5" w:rsidRDefault="003620F5">
            <w:pPr>
              <w:pStyle w:val="TableParagraph"/>
              <w:rPr>
                <w:rFonts w:ascii="Times New Roman"/>
                <w:sz w:val="20"/>
              </w:rPr>
            </w:pPr>
          </w:p>
        </w:tc>
      </w:tr>
      <w:tr w:rsidR="003620F5" w14:paraId="75F1AF4F" w14:textId="77777777">
        <w:trPr>
          <w:trHeight w:val="671"/>
        </w:trPr>
        <w:tc>
          <w:tcPr>
            <w:tcW w:w="11338" w:type="dxa"/>
            <w:gridSpan w:val="6"/>
            <w:tcBorders>
              <w:top w:val="double" w:sz="4" w:space="0" w:color="000000"/>
              <w:bottom w:val="single" w:sz="4" w:space="0" w:color="000000"/>
            </w:tcBorders>
          </w:tcPr>
          <w:p w14:paraId="75F1AF4D" w14:textId="77777777" w:rsidR="003620F5" w:rsidRDefault="003A5F03">
            <w:pPr>
              <w:pStyle w:val="TableParagraph"/>
              <w:spacing w:before="52"/>
              <w:ind w:left="438"/>
              <w:rPr>
                <w:sz w:val="24"/>
              </w:rPr>
            </w:pPr>
            <w:r>
              <w:rPr>
                <w:sz w:val="24"/>
              </w:rPr>
              <w:t>I</w:t>
            </w:r>
            <w:r>
              <w:rPr>
                <w:spacing w:val="-1"/>
                <w:sz w:val="24"/>
              </w:rPr>
              <w:t xml:space="preserve"> </w:t>
            </w:r>
            <w:r>
              <w:rPr>
                <w:sz w:val="24"/>
              </w:rPr>
              <w:t>agree</w:t>
            </w:r>
            <w:r>
              <w:rPr>
                <w:spacing w:val="-1"/>
                <w:sz w:val="24"/>
              </w:rPr>
              <w:t xml:space="preserve"> </w:t>
            </w:r>
            <w:r>
              <w:rPr>
                <w:sz w:val="24"/>
              </w:rPr>
              <w:t>to</w:t>
            </w:r>
            <w:r>
              <w:rPr>
                <w:spacing w:val="-2"/>
                <w:sz w:val="24"/>
              </w:rPr>
              <w:t xml:space="preserve"> </w:t>
            </w:r>
            <w:r>
              <w:rPr>
                <w:sz w:val="24"/>
              </w:rPr>
              <w:t>accept</w:t>
            </w:r>
            <w:r>
              <w:rPr>
                <w:spacing w:val="-4"/>
                <w:sz w:val="24"/>
              </w:rPr>
              <w:t xml:space="preserve"> </w:t>
            </w:r>
            <w:r>
              <w:rPr>
                <w:sz w:val="24"/>
              </w:rPr>
              <w:t>any</w:t>
            </w:r>
            <w:r>
              <w:rPr>
                <w:spacing w:val="-2"/>
                <w:sz w:val="24"/>
              </w:rPr>
              <w:t xml:space="preserve"> </w:t>
            </w:r>
            <w:r>
              <w:rPr>
                <w:sz w:val="24"/>
              </w:rPr>
              <w:t>individual</w:t>
            </w:r>
            <w:r>
              <w:rPr>
                <w:spacing w:val="-4"/>
                <w:sz w:val="24"/>
              </w:rPr>
              <w:t xml:space="preserve"> </w:t>
            </w:r>
            <w:r>
              <w:rPr>
                <w:sz w:val="24"/>
              </w:rPr>
              <w:t>as</w:t>
            </w:r>
            <w:r>
              <w:rPr>
                <w:spacing w:val="-2"/>
                <w:sz w:val="24"/>
              </w:rPr>
              <w:t xml:space="preserve"> </w:t>
            </w:r>
            <w:r>
              <w:rPr>
                <w:sz w:val="24"/>
              </w:rPr>
              <w:t>a</w:t>
            </w:r>
            <w:r>
              <w:rPr>
                <w:spacing w:val="-3"/>
                <w:sz w:val="24"/>
              </w:rPr>
              <w:t xml:space="preserve"> </w:t>
            </w:r>
            <w:r>
              <w:rPr>
                <w:sz w:val="24"/>
              </w:rPr>
              <w:t>visitor.</w:t>
            </w:r>
          </w:p>
          <w:p w14:paraId="75F1AF4E" w14:textId="77777777" w:rsidR="003620F5" w:rsidRDefault="003A5F03">
            <w:pPr>
              <w:pStyle w:val="TableParagraph"/>
              <w:spacing w:before="60" w:line="263" w:lineRule="exact"/>
              <w:ind w:left="438"/>
              <w:rPr>
                <w:sz w:val="24"/>
              </w:rPr>
            </w:pPr>
            <w:r>
              <w:rPr>
                <w:sz w:val="24"/>
              </w:rPr>
              <w:t>I</w:t>
            </w:r>
            <w:r>
              <w:rPr>
                <w:spacing w:val="-2"/>
                <w:sz w:val="24"/>
              </w:rPr>
              <w:t xml:space="preserve"> </w:t>
            </w:r>
            <w:r>
              <w:rPr>
                <w:sz w:val="24"/>
              </w:rPr>
              <w:t>agree</w:t>
            </w:r>
            <w:r>
              <w:rPr>
                <w:spacing w:val="-1"/>
                <w:sz w:val="24"/>
              </w:rPr>
              <w:t xml:space="preserve"> </w:t>
            </w:r>
            <w:r>
              <w:rPr>
                <w:sz w:val="24"/>
              </w:rPr>
              <w:t>to</w:t>
            </w:r>
            <w:r>
              <w:rPr>
                <w:spacing w:val="-3"/>
                <w:sz w:val="24"/>
              </w:rPr>
              <w:t xml:space="preserve"> </w:t>
            </w:r>
            <w:r>
              <w:rPr>
                <w:sz w:val="24"/>
              </w:rPr>
              <w:t>accept</w:t>
            </w:r>
            <w:r>
              <w:rPr>
                <w:spacing w:val="-4"/>
                <w:sz w:val="24"/>
              </w:rPr>
              <w:t xml:space="preserve"> </w:t>
            </w:r>
            <w:r>
              <w:rPr>
                <w:sz w:val="24"/>
              </w:rPr>
              <w:t>as</w:t>
            </w:r>
            <w:r>
              <w:rPr>
                <w:spacing w:val="-3"/>
                <w:sz w:val="24"/>
              </w:rPr>
              <w:t xml:space="preserve"> </w:t>
            </w:r>
            <w:r>
              <w:rPr>
                <w:sz w:val="24"/>
              </w:rPr>
              <w:t>visitors</w:t>
            </w:r>
            <w:r>
              <w:rPr>
                <w:spacing w:val="-2"/>
                <w:sz w:val="24"/>
              </w:rPr>
              <w:t xml:space="preserve"> </w:t>
            </w:r>
            <w:r>
              <w:rPr>
                <w:sz w:val="24"/>
              </w:rPr>
              <w:t>the</w:t>
            </w:r>
            <w:r>
              <w:rPr>
                <w:spacing w:val="-3"/>
                <w:sz w:val="24"/>
              </w:rPr>
              <w:t xml:space="preserve"> </w:t>
            </w:r>
            <w:r>
              <w:rPr>
                <w:sz w:val="24"/>
              </w:rPr>
              <w:t>following</w:t>
            </w:r>
            <w:r>
              <w:rPr>
                <w:spacing w:val="-3"/>
                <w:sz w:val="24"/>
              </w:rPr>
              <w:t xml:space="preserve"> </w:t>
            </w:r>
            <w:r>
              <w:rPr>
                <w:sz w:val="24"/>
              </w:rPr>
              <w:t>named</w:t>
            </w:r>
            <w:r>
              <w:rPr>
                <w:spacing w:val="-4"/>
                <w:sz w:val="24"/>
              </w:rPr>
              <w:t xml:space="preserve"> </w:t>
            </w:r>
            <w:r>
              <w:rPr>
                <w:sz w:val="24"/>
              </w:rPr>
              <w:t>individuals</w:t>
            </w:r>
            <w:r>
              <w:rPr>
                <w:spacing w:val="-2"/>
                <w:sz w:val="24"/>
              </w:rPr>
              <w:t xml:space="preserve"> </w:t>
            </w:r>
            <w:r>
              <w:rPr>
                <w:sz w:val="24"/>
              </w:rPr>
              <w:t>only:</w:t>
            </w:r>
          </w:p>
        </w:tc>
      </w:tr>
      <w:tr w:rsidR="003620F5" w14:paraId="75F1AF53" w14:textId="77777777">
        <w:trPr>
          <w:trHeight w:val="275"/>
        </w:trPr>
        <w:tc>
          <w:tcPr>
            <w:tcW w:w="3384" w:type="dxa"/>
            <w:tcBorders>
              <w:top w:val="single" w:sz="4" w:space="0" w:color="000000"/>
              <w:bottom w:val="single" w:sz="4" w:space="0" w:color="000000"/>
              <w:right w:val="single" w:sz="4" w:space="0" w:color="000000"/>
            </w:tcBorders>
          </w:tcPr>
          <w:p w14:paraId="75F1AF50" w14:textId="77777777" w:rsidR="003620F5" w:rsidRDefault="003A5F03">
            <w:pPr>
              <w:pStyle w:val="TableParagraph"/>
              <w:spacing w:line="256" w:lineRule="exact"/>
              <w:ind w:left="1350" w:right="1320"/>
              <w:jc w:val="center"/>
              <w:rPr>
                <w:b/>
                <w:sz w:val="24"/>
              </w:rPr>
            </w:pPr>
            <w:r>
              <w:rPr>
                <w:b/>
                <w:sz w:val="24"/>
              </w:rPr>
              <w:t>Name</w:t>
            </w:r>
          </w:p>
        </w:tc>
        <w:tc>
          <w:tcPr>
            <w:tcW w:w="3313" w:type="dxa"/>
            <w:gridSpan w:val="3"/>
            <w:tcBorders>
              <w:top w:val="single" w:sz="4" w:space="0" w:color="000000"/>
              <w:left w:val="single" w:sz="4" w:space="0" w:color="000000"/>
              <w:bottom w:val="single" w:sz="4" w:space="0" w:color="000000"/>
              <w:right w:val="single" w:sz="4" w:space="0" w:color="000000"/>
            </w:tcBorders>
          </w:tcPr>
          <w:p w14:paraId="75F1AF51" w14:textId="77777777" w:rsidR="003620F5" w:rsidRDefault="003A5F03">
            <w:pPr>
              <w:pStyle w:val="TableParagraph"/>
              <w:spacing w:line="256" w:lineRule="exact"/>
              <w:ind w:left="431"/>
              <w:rPr>
                <w:b/>
                <w:sz w:val="24"/>
              </w:rPr>
            </w:pPr>
            <w:r>
              <w:rPr>
                <w:b/>
                <w:sz w:val="24"/>
              </w:rPr>
              <w:t>Telephone</w:t>
            </w:r>
            <w:r>
              <w:rPr>
                <w:b/>
                <w:spacing w:val="-4"/>
                <w:sz w:val="24"/>
              </w:rPr>
              <w:t xml:space="preserve"> </w:t>
            </w:r>
            <w:r>
              <w:rPr>
                <w:b/>
                <w:sz w:val="24"/>
              </w:rPr>
              <w:t>Number(s)</w:t>
            </w:r>
          </w:p>
        </w:tc>
        <w:tc>
          <w:tcPr>
            <w:tcW w:w="4641" w:type="dxa"/>
            <w:gridSpan w:val="2"/>
            <w:tcBorders>
              <w:top w:val="single" w:sz="4" w:space="0" w:color="000000"/>
              <w:left w:val="single" w:sz="4" w:space="0" w:color="000000"/>
              <w:bottom w:val="single" w:sz="4" w:space="0" w:color="000000"/>
            </w:tcBorders>
          </w:tcPr>
          <w:p w14:paraId="75F1AF52" w14:textId="77777777" w:rsidR="003620F5" w:rsidRDefault="003A5F03">
            <w:pPr>
              <w:pStyle w:val="TableParagraph"/>
              <w:spacing w:line="256" w:lineRule="exact"/>
              <w:ind w:left="1587" w:right="1553"/>
              <w:jc w:val="center"/>
              <w:rPr>
                <w:b/>
                <w:sz w:val="24"/>
              </w:rPr>
            </w:pPr>
            <w:r>
              <w:rPr>
                <w:b/>
                <w:sz w:val="24"/>
              </w:rPr>
              <w:t>Relationship</w:t>
            </w:r>
          </w:p>
        </w:tc>
      </w:tr>
      <w:tr w:rsidR="003620F5" w14:paraId="75F1AF57" w14:textId="77777777">
        <w:trPr>
          <w:trHeight w:val="278"/>
        </w:trPr>
        <w:tc>
          <w:tcPr>
            <w:tcW w:w="3384" w:type="dxa"/>
            <w:tcBorders>
              <w:top w:val="single" w:sz="4" w:space="0" w:color="000000"/>
              <w:bottom w:val="single" w:sz="4" w:space="0" w:color="000000"/>
              <w:right w:val="single" w:sz="4" w:space="0" w:color="000000"/>
            </w:tcBorders>
          </w:tcPr>
          <w:p w14:paraId="75F1AF54" w14:textId="77777777" w:rsidR="003620F5" w:rsidRDefault="003620F5">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75F1AF55" w14:textId="77777777" w:rsidR="003620F5" w:rsidRDefault="003620F5">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75F1AF56" w14:textId="77777777" w:rsidR="003620F5" w:rsidRDefault="003620F5">
            <w:pPr>
              <w:pStyle w:val="TableParagraph"/>
              <w:rPr>
                <w:rFonts w:ascii="Times New Roman"/>
                <w:sz w:val="20"/>
              </w:rPr>
            </w:pPr>
          </w:p>
        </w:tc>
      </w:tr>
      <w:tr w:rsidR="003620F5" w14:paraId="75F1AF5B" w14:textId="77777777">
        <w:trPr>
          <w:trHeight w:val="275"/>
        </w:trPr>
        <w:tc>
          <w:tcPr>
            <w:tcW w:w="3384" w:type="dxa"/>
            <w:tcBorders>
              <w:top w:val="single" w:sz="4" w:space="0" w:color="000000"/>
              <w:bottom w:val="single" w:sz="4" w:space="0" w:color="000000"/>
              <w:right w:val="single" w:sz="4" w:space="0" w:color="000000"/>
            </w:tcBorders>
          </w:tcPr>
          <w:p w14:paraId="75F1AF58" w14:textId="77777777" w:rsidR="003620F5" w:rsidRDefault="003620F5">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75F1AF59" w14:textId="77777777" w:rsidR="003620F5" w:rsidRDefault="003620F5">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75F1AF5A" w14:textId="77777777" w:rsidR="003620F5" w:rsidRDefault="003620F5">
            <w:pPr>
              <w:pStyle w:val="TableParagraph"/>
              <w:rPr>
                <w:rFonts w:ascii="Times New Roman"/>
                <w:sz w:val="20"/>
              </w:rPr>
            </w:pPr>
          </w:p>
        </w:tc>
      </w:tr>
      <w:tr w:rsidR="003620F5" w14:paraId="75F1AF5F" w14:textId="77777777">
        <w:trPr>
          <w:trHeight w:val="275"/>
        </w:trPr>
        <w:tc>
          <w:tcPr>
            <w:tcW w:w="3384" w:type="dxa"/>
            <w:tcBorders>
              <w:top w:val="single" w:sz="4" w:space="0" w:color="000000"/>
              <w:bottom w:val="single" w:sz="4" w:space="0" w:color="000000"/>
              <w:right w:val="single" w:sz="4" w:space="0" w:color="000000"/>
            </w:tcBorders>
          </w:tcPr>
          <w:p w14:paraId="75F1AF5C" w14:textId="77777777" w:rsidR="003620F5" w:rsidRDefault="003620F5">
            <w:pPr>
              <w:pStyle w:val="TableParagraph"/>
              <w:rPr>
                <w:rFonts w:ascii="Times New Roman"/>
                <w:sz w:val="20"/>
              </w:rPr>
            </w:pPr>
          </w:p>
        </w:tc>
        <w:tc>
          <w:tcPr>
            <w:tcW w:w="3313" w:type="dxa"/>
            <w:gridSpan w:val="3"/>
            <w:tcBorders>
              <w:top w:val="single" w:sz="4" w:space="0" w:color="000000"/>
              <w:left w:val="single" w:sz="4" w:space="0" w:color="000000"/>
              <w:bottom w:val="single" w:sz="4" w:space="0" w:color="000000"/>
              <w:right w:val="single" w:sz="4" w:space="0" w:color="000000"/>
            </w:tcBorders>
          </w:tcPr>
          <w:p w14:paraId="75F1AF5D" w14:textId="77777777" w:rsidR="003620F5" w:rsidRDefault="003620F5">
            <w:pPr>
              <w:pStyle w:val="TableParagraph"/>
              <w:rPr>
                <w:rFonts w:ascii="Times New Roman"/>
                <w:sz w:val="20"/>
              </w:rPr>
            </w:pPr>
          </w:p>
        </w:tc>
        <w:tc>
          <w:tcPr>
            <w:tcW w:w="4641" w:type="dxa"/>
            <w:gridSpan w:val="2"/>
            <w:tcBorders>
              <w:top w:val="single" w:sz="4" w:space="0" w:color="000000"/>
              <w:left w:val="single" w:sz="4" w:space="0" w:color="000000"/>
              <w:bottom w:val="single" w:sz="4" w:space="0" w:color="000000"/>
            </w:tcBorders>
          </w:tcPr>
          <w:p w14:paraId="75F1AF5E" w14:textId="77777777" w:rsidR="003620F5" w:rsidRDefault="003620F5">
            <w:pPr>
              <w:pStyle w:val="TableParagraph"/>
              <w:rPr>
                <w:rFonts w:ascii="Times New Roman"/>
                <w:sz w:val="20"/>
              </w:rPr>
            </w:pPr>
          </w:p>
        </w:tc>
      </w:tr>
      <w:tr w:rsidR="003620F5" w14:paraId="75F1AF63" w14:textId="77777777">
        <w:trPr>
          <w:trHeight w:val="275"/>
        </w:trPr>
        <w:tc>
          <w:tcPr>
            <w:tcW w:w="3384" w:type="dxa"/>
            <w:tcBorders>
              <w:top w:val="single" w:sz="4" w:space="0" w:color="000000"/>
              <w:bottom w:val="double" w:sz="4" w:space="0" w:color="000000"/>
              <w:right w:val="single" w:sz="4" w:space="0" w:color="000000"/>
            </w:tcBorders>
          </w:tcPr>
          <w:p w14:paraId="75F1AF60" w14:textId="77777777" w:rsidR="003620F5" w:rsidRDefault="003620F5">
            <w:pPr>
              <w:pStyle w:val="TableParagraph"/>
              <w:rPr>
                <w:rFonts w:ascii="Times New Roman"/>
                <w:sz w:val="20"/>
              </w:rPr>
            </w:pPr>
          </w:p>
        </w:tc>
        <w:tc>
          <w:tcPr>
            <w:tcW w:w="3313" w:type="dxa"/>
            <w:gridSpan w:val="3"/>
            <w:tcBorders>
              <w:top w:val="single" w:sz="4" w:space="0" w:color="000000"/>
              <w:left w:val="single" w:sz="4" w:space="0" w:color="000000"/>
              <w:bottom w:val="double" w:sz="4" w:space="0" w:color="000000"/>
              <w:right w:val="single" w:sz="4" w:space="0" w:color="000000"/>
            </w:tcBorders>
          </w:tcPr>
          <w:p w14:paraId="75F1AF61" w14:textId="77777777" w:rsidR="003620F5" w:rsidRDefault="003620F5">
            <w:pPr>
              <w:pStyle w:val="TableParagraph"/>
              <w:rPr>
                <w:rFonts w:ascii="Times New Roman"/>
                <w:sz w:val="20"/>
              </w:rPr>
            </w:pPr>
          </w:p>
        </w:tc>
        <w:tc>
          <w:tcPr>
            <w:tcW w:w="4641" w:type="dxa"/>
            <w:gridSpan w:val="2"/>
            <w:tcBorders>
              <w:top w:val="single" w:sz="4" w:space="0" w:color="000000"/>
              <w:left w:val="single" w:sz="4" w:space="0" w:color="000000"/>
              <w:bottom w:val="double" w:sz="4" w:space="0" w:color="000000"/>
            </w:tcBorders>
          </w:tcPr>
          <w:p w14:paraId="75F1AF62" w14:textId="77777777" w:rsidR="003620F5" w:rsidRDefault="003620F5">
            <w:pPr>
              <w:pStyle w:val="TableParagraph"/>
              <w:rPr>
                <w:rFonts w:ascii="Times New Roman"/>
                <w:sz w:val="20"/>
              </w:rPr>
            </w:pPr>
          </w:p>
        </w:tc>
      </w:tr>
      <w:tr w:rsidR="003620F5" w14:paraId="75F1AF67" w14:textId="77777777">
        <w:trPr>
          <w:trHeight w:val="1655"/>
        </w:trPr>
        <w:tc>
          <w:tcPr>
            <w:tcW w:w="11338" w:type="dxa"/>
            <w:gridSpan w:val="6"/>
            <w:tcBorders>
              <w:top w:val="double" w:sz="4" w:space="0" w:color="000000"/>
              <w:bottom w:val="single" w:sz="8" w:space="0" w:color="000000"/>
            </w:tcBorders>
          </w:tcPr>
          <w:p w14:paraId="75F1AF64" w14:textId="77777777" w:rsidR="003620F5" w:rsidRDefault="003A5F03">
            <w:pPr>
              <w:pStyle w:val="TableParagraph"/>
              <w:ind w:left="107" w:right="255"/>
              <w:rPr>
                <w:sz w:val="24"/>
              </w:rPr>
            </w:pPr>
            <w:r>
              <w:rPr>
                <w:sz w:val="24"/>
              </w:rPr>
              <w:t>I understand this consent will expire upon my discharge from the program. I may revoke this consent at</w:t>
            </w:r>
            <w:r>
              <w:rPr>
                <w:spacing w:val="-64"/>
                <w:sz w:val="24"/>
              </w:rPr>
              <w:t xml:space="preserve"> </w:t>
            </w:r>
            <w:r>
              <w:rPr>
                <w:sz w:val="24"/>
              </w:rPr>
              <w:t>any</w:t>
            </w:r>
            <w:r>
              <w:rPr>
                <w:spacing w:val="-1"/>
                <w:sz w:val="24"/>
              </w:rPr>
              <w:t xml:space="preserve"> </w:t>
            </w:r>
            <w:r>
              <w:rPr>
                <w:sz w:val="24"/>
              </w:rPr>
              <w:t>time</w:t>
            </w:r>
            <w:r>
              <w:rPr>
                <w:spacing w:val="-1"/>
                <w:sz w:val="24"/>
              </w:rPr>
              <w:t xml:space="preserve"> </w:t>
            </w:r>
            <w:r>
              <w:rPr>
                <w:sz w:val="24"/>
              </w:rPr>
              <w:t>except</w:t>
            </w:r>
            <w:r>
              <w:rPr>
                <w:spacing w:val="1"/>
                <w:sz w:val="24"/>
              </w:rPr>
              <w:t xml:space="preserve"> </w:t>
            </w:r>
            <w:r>
              <w:rPr>
                <w:sz w:val="24"/>
              </w:rPr>
              <w:t>to</w:t>
            </w:r>
            <w:r>
              <w:rPr>
                <w:spacing w:val="-2"/>
                <w:sz w:val="24"/>
              </w:rPr>
              <w:t xml:space="preserve"> </w:t>
            </w:r>
            <w:r>
              <w:rPr>
                <w:sz w:val="24"/>
              </w:rPr>
              <w:t>the</w:t>
            </w:r>
            <w:r>
              <w:rPr>
                <w:spacing w:val="-1"/>
                <w:sz w:val="24"/>
              </w:rPr>
              <w:t xml:space="preserve"> </w:t>
            </w:r>
            <w:r>
              <w:rPr>
                <w:sz w:val="24"/>
              </w:rPr>
              <w:t>extent</w:t>
            </w:r>
            <w:r>
              <w:rPr>
                <w:spacing w:val="1"/>
                <w:sz w:val="24"/>
              </w:rPr>
              <w:t xml:space="preserve"> </w:t>
            </w:r>
            <w:r>
              <w:rPr>
                <w:sz w:val="24"/>
              </w:rPr>
              <w:t>that</w:t>
            </w:r>
            <w:r>
              <w:rPr>
                <w:spacing w:val="-3"/>
                <w:sz w:val="24"/>
              </w:rPr>
              <w:t xml:space="preserve"> </w:t>
            </w:r>
            <w:r>
              <w:rPr>
                <w:sz w:val="24"/>
              </w:rPr>
              <w:t>action</w:t>
            </w:r>
            <w:r>
              <w:rPr>
                <w:spacing w:val="-1"/>
                <w:sz w:val="24"/>
              </w:rPr>
              <w:t xml:space="preserve"> </w:t>
            </w:r>
            <w:r>
              <w:rPr>
                <w:sz w:val="24"/>
              </w:rPr>
              <w:t>has</w:t>
            </w:r>
            <w:r>
              <w:rPr>
                <w:spacing w:val="-5"/>
                <w:sz w:val="24"/>
              </w:rPr>
              <w:t xml:space="preserve"> </w:t>
            </w:r>
            <w:r>
              <w:rPr>
                <w:sz w:val="24"/>
              </w:rPr>
              <w:t>already</w:t>
            </w:r>
            <w:r>
              <w:rPr>
                <w:spacing w:val="-1"/>
                <w:sz w:val="24"/>
              </w:rPr>
              <w:t xml:space="preserve"> </w:t>
            </w:r>
            <w:r>
              <w:rPr>
                <w:sz w:val="24"/>
              </w:rPr>
              <w:t>taken</w:t>
            </w:r>
            <w:r>
              <w:rPr>
                <w:spacing w:val="1"/>
                <w:sz w:val="24"/>
              </w:rPr>
              <w:t xml:space="preserve"> </w:t>
            </w:r>
            <w:r>
              <w:rPr>
                <w:sz w:val="24"/>
              </w:rPr>
              <w:t>place.</w:t>
            </w:r>
          </w:p>
          <w:p w14:paraId="75F1AF65" w14:textId="77777777" w:rsidR="003620F5" w:rsidRDefault="003620F5">
            <w:pPr>
              <w:pStyle w:val="TableParagraph"/>
              <w:spacing w:before="2"/>
            </w:pPr>
          </w:p>
          <w:p w14:paraId="75F1AF66" w14:textId="77777777" w:rsidR="003620F5" w:rsidRDefault="003A5F03">
            <w:pPr>
              <w:pStyle w:val="TableParagraph"/>
              <w:spacing w:line="270" w:lineRule="atLeast"/>
              <w:ind w:left="107" w:right="142"/>
              <w:rPr>
                <w:sz w:val="24"/>
              </w:rPr>
            </w:pPr>
            <w:r>
              <w:rPr>
                <w:sz w:val="24"/>
              </w:rPr>
              <w:t>I understand that interns and delivery/maintenance people enter the premises on occasion, and I will not</w:t>
            </w:r>
            <w:r>
              <w:rPr>
                <w:spacing w:val="-64"/>
                <w:sz w:val="24"/>
              </w:rPr>
              <w:t xml:space="preserve"> </w:t>
            </w:r>
            <w:r>
              <w:rPr>
                <w:sz w:val="24"/>
              </w:rPr>
              <w:t>hold the service provider staff responsible for any visitors that may disclose my presence in this</w:t>
            </w:r>
            <w:r>
              <w:rPr>
                <w:spacing w:val="1"/>
                <w:sz w:val="24"/>
              </w:rPr>
              <w:t xml:space="preserve"> </w:t>
            </w:r>
            <w:r>
              <w:rPr>
                <w:sz w:val="24"/>
              </w:rPr>
              <w:t>program.</w:t>
            </w:r>
          </w:p>
        </w:tc>
      </w:tr>
      <w:tr w:rsidR="003620F5" w14:paraId="75F1AF78" w14:textId="77777777">
        <w:trPr>
          <w:trHeight w:val="1124"/>
        </w:trPr>
        <w:tc>
          <w:tcPr>
            <w:tcW w:w="5150" w:type="dxa"/>
            <w:gridSpan w:val="2"/>
            <w:tcBorders>
              <w:top w:val="single" w:sz="8" w:space="0" w:color="000000"/>
              <w:left w:val="single" w:sz="4" w:space="0" w:color="000000"/>
              <w:bottom w:val="single" w:sz="8" w:space="0" w:color="000000"/>
              <w:right w:val="nil"/>
            </w:tcBorders>
          </w:tcPr>
          <w:p w14:paraId="75F1AF68" w14:textId="77777777" w:rsidR="003620F5" w:rsidRDefault="003620F5">
            <w:pPr>
              <w:pStyle w:val="TableParagraph"/>
              <w:rPr>
                <w:sz w:val="26"/>
              </w:rPr>
            </w:pPr>
          </w:p>
          <w:p w14:paraId="75F1AF69" w14:textId="77777777" w:rsidR="003620F5" w:rsidRDefault="003620F5">
            <w:pPr>
              <w:pStyle w:val="TableParagraph"/>
              <w:rPr>
                <w:sz w:val="26"/>
              </w:rPr>
            </w:pPr>
          </w:p>
          <w:p w14:paraId="75F1AF6A" w14:textId="77777777" w:rsidR="003620F5" w:rsidRDefault="003620F5">
            <w:pPr>
              <w:pStyle w:val="TableParagraph"/>
              <w:spacing w:before="3"/>
              <w:rPr>
                <w:sz w:val="21"/>
              </w:rPr>
            </w:pPr>
          </w:p>
          <w:p w14:paraId="75F1AF6B" w14:textId="77777777" w:rsidR="003620F5" w:rsidRDefault="003A5F03">
            <w:pPr>
              <w:pStyle w:val="TableParagraph"/>
              <w:spacing w:line="262" w:lineRule="exact"/>
              <w:ind w:left="352"/>
              <w:rPr>
                <w:sz w:val="24"/>
              </w:rPr>
            </w:pPr>
            <w:r>
              <w:rPr>
                <w:sz w:val="24"/>
              </w:rPr>
              <w:t>Person</w:t>
            </w:r>
            <w:r>
              <w:rPr>
                <w:spacing w:val="-4"/>
                <w:sz w:val="24"/>
              </w:rPr>
              <w:t xml:space="preserve"> </w:t>
            </w:r>
            <w:r>
              <w:rPr>
                <w:sz w:val="24"/>
              </w:rPr>
              <w:t>Receiving</w:t>
            </w:r>
            <w:r>
              <w:rPr>
                <w:spacing w:val="-6"/>
                <w:sz w:val="24"/>
              </w:rPr>
              <w:t xml:space="preserve"> </w:t>
            </w:r>
            <w:r>
              <w:rPr>
                <w:sz w:val="24"/>
              </w:rPr>
              <w:t>Services/Parent</w:t>
            </w:r>
          </w:p>
        </w:tc>
        <w:tc>
          <w:tcPr>
            <w:tcW w:w="906" w:type="dxa"/>
            <w:tcBorders>
              <w:top w:val="single" w:sz="8" w:space="0" w:color="000000"/>
              <w:left w:val="nil"/>
              <w:bottom w:val="single" w:sz="8" w:space="0" w:color="000000"/>
              <w:right w:val="nil"/>
            </w:tcBorders>
          </w:tcPr>
          <w:p w14:paraId="75F1AF6C" w14:textId="77777777" w:rsidR="003620F5" w:rsidRDefault="003620F5">
            <w:pPr>
              <w:pStyle w:val="TableParagraph"/>
              <w:rPr>
                <w:sz w:val="26"/>
              </w:rPr>
            </w:pPr>
          </w:p>
          <w:p w14:paraId="75F1AF6D" w14:textId="77777777" w:rsidR="003620F5" w:rsidRDefault="003620F5">
            <w:pPr>
              <w:pStyle w:val="TableParagraph"/>
              <w:rPr>
                <w:sz w:val="26"/>
              </w:rPr>
            </w:pPr>
          </w:p>
          <w:p w14:paraId="75F1AF6E" w14:textId="77777777" w:rsidR="003620F5" w:rsidRDefault="003620F5">
            <w:pPr>
              <w:pStyle w:val="TableParagraph"/>
              <w:spacing w:before="3"/>
              <w:rPr>
                <w:sz w:val="21"/>
              </w:rPr>
            </w:pPr>
          </w:p>
          <w:p w14:paraId="75F1AF6F" w14:textId="77777777" w:rsidR="003620F5" w:rsidRDefault="003A5F03">
            <w:pPr>
              <w:pStyle w:val="TableParagraph"/>
              <w:spacing w:line="262" w:lineRule="exact"/>
              <w:ind w:left="48"/>
              <w:rPr>
                <w:sz w:val="24"/>
              </w:rPr>
            </w:pPr>
            <w:r>
              <w:rPr>
                <w:sz w:val="24"/>
              </w:rPr>
              <w:t>Date</w:t>
            </w:r>
          </w:p>
        </w:tc>
        <w:tc>
          <w:tcPr>
            <w:tcW w:w="4101" w:type="dxa"/>
            <w:gridSpan w:val="2"/>
            <w:tcBorders>
              <w:top w:val="single" w:sz="8" w:space="0" w:color="000000"/>
              <w:left w:val="nil"/>
              <w:bottom w:val="single" w:sz="8" w:space="0" w:color="000000"/>
              <w:right w:val="nil"/>
            </w:tcBorders>
          </w:tcPr>
          <w:p w14:paraId="75F1AF70" w14:textId="77777777" w:rsidR="003620F5" w:rsidRDefault="003620F5">
            <w:pPr>
              <w:pStyle w:val="TableParagraph"/>
              <w:rPr>
                <w:sz w:val="26"/>
              </w:rPr>
            </w:pPr>
          </w:p>
          <w:p w14:paraId="75F1AF71" w14:textId="77777777" w:rsidR="003620F5" w:rsidRDefault="003620F5">
            <w:pPr>
              <w:pStyle w:val="TableParagraph"/>
              <w:rPr>
                <w:sz w:val="26"/>
              </w:rPr>
            </w:pPr>
          </w:p>
          <w:p w14:paraId="75F1AF72" w14:textId="77777777" w:rsidR="003620F5" w:rsidRDefault="003620F5">
            <w:pPr>
              <w:pStyle w:val="TableParagraph"/>
              <w:spacing w:before="3"/>
              <w:rPr>
                <w:sz w:val="21"/>
              </w:rPr>
            </w:pPr>
          </w:p>
          <w:p w14:paraId="75F1AF73" w14:textId="77777777" w:rsidR="003620F5" w:rsidRDefault="003A5F03">
            <w:pPr>
              <w:pStyle w:val="TableParagraph"/>
              <w:spacing w:line="262" w:lineRule="exact"/>
              <w:ind w:left="366"/>
              <w:rPr>
                <w:sz w:val="24"/>
              </w:rPr>
            </w:pPr>
            <w:r>
              <w:rPr>
                <w:sz w:val="24"/>
              </w:rPr>
              <w:t>Legal/Authorized</w:t>
            </w:r>
            <w:r>
              <w:rPr>
                <w:spacing w:val="-9"/>
                <w:sz w:val="24"/>
              </w:rPr>
              <w:t xml:space="preserve"> </w:t>
            </w:r>
            <w:r>
              <w:rPr>
                <w:sz w:val="24"/>
              </w:rPr>
              <w:t>Representative</w:t>
            </w:r>
          </w:p>
        </w:tc>
        <w:tc>
          <w:tcPr>
            <w:tcW w:w="1181" w:type="dxa"/>
            <w:tcBorders>
              <w:top w:val="single" w:sz="8" w:space="0" w:color="000000"/>
              <w:left w:val="nil"/>
              <w:bottom w:val="single" w:sz="8" w:space="0" w:color="000000"/>
              <w:right w:val="single" w:sz="4" w:space="0" w:color="000000"/>
            </w:tcBorders>
          </w:tcPr>
          <w:p w14:paraId="75F1AF74" w14:textId="77777777" w:rsidR="003620F5" w:rsidRDefault="003620F5">
            <w:pPr>
              <w:pStyle w:val="TableParagraph"/>
              <w:rPr>
                <w:sz w:val="26"/>
              </w:rPr>
            </w:pPr>
          </w:p>
          <w:p w14:paraId="75F1AF75" w14:textId="77777777" w:rsidR="003620F5" w:rsidRDefault="003620F5">
            <w:pPr>
              <w:pStyle w:val="TableParagraph"/>
              <w:rPr>
                <w:sz w:val="26"/>
              </w:rPr>
            </w:pPr>
          </w:p>
          <w:p w14:paraId="75F1AF76" w14:textId="77777777" w:rsidR="003620F5" w:rsidRDefault="003620F5">
            <w:pPr>
              <w:pStyle w:val="TableParagraph"/>
              <w:spacing w:before="3"/>
              <w:rPr>
                <w:sz w:val="21"/>
              </w:rPr>
            </w:pPr>
          </w:p>
          <w:p w14:paraId="75F1AF77" w14:textId="77777777" w:rsidR="003620F5" w:rsidRDefault="003A5F03">
            <w:pPr>
              <w:pStyle w:val="TableParagraph"/>
              <w:spacing w:line="262" w:lineRule="exact"/>
              <w:ind w:left="277"/>
              <w:rPr>
                <w:sz w:val="24"/>
              </w:rPr>
            </w:pPr>
            <w:r>
              <w:rPr>
                <w:sz w:val="24"/>
              </w:rPr>
              <w:t>Date</w:t>
            </w:r>
          </w:p>
        </w:tc>
      </w:tr>
      <w:tr w:rsidR="003620F5" w14:paraId="75F1AF84" w14:textId="77777777">
        <w:trPr>
          <w:trHeight w:val="1057"/>
        </w:trPr>
        <w:tc>
          <w:tcPr>
            <w:tcW w:w="5150" w:type="dxa"/>
            <w:gridSpan w:val="2"/>
            <w:tcBorders>
              <w:top w:val="single" w:sz="8" w:space="0" w:color="000000"/>
              <w:left w:val="single" w:sz="4" w:space="0" w:color="000000"/>
              <w:bottom w:val="single" w:sz="4" w:space="0" w:color="000000"/>
              <w:right w:val="nil"/>
            </w:tcBorders>
          </w:tcPr>
          <w:p w14:paraId="75F1AF79" w14:textId="77777777" w:rsidR="003620F5" w:rsidRDefault="003620F5">
            <w:pPr>
              <w:pStyle w:val="TableParagraph"/>
              <w:rPr>
                <w:sz w:val="26"/>
              </w:rPr>
            </w:pPr>
          </w:p>
          <w:p w14:paraId="75F1AF7A" w14:textId="77777777" w:rsidR="003620F5" w:rsidRDefault="003620F5">
            <w:pPr>
              <w:pStyle w:val="TableParagraph"/>
              <w:rPr>
                <w:sz w:val="26"/>
              </w:rPr>
            </w:pPr>
          </w:p>
          <w:p w14:paraId="75F1AF7B" w14:textId="77777777" w:rsidR="003620F5" w:rsidRDefault="003A5F03">
            <w:pPr>
              <w:pStyle w:val="TableParagraph"/>
              <w:spacing w:before="177" w:line="263" w:lineRule="exact"/>
              <w:ind w:left="352"/>
              <w:rPr>
                <w:sz w:val="24"/>
              </w:rPr>
            </w:pPr>
            <w:r>
              <w:rPr>
                <w:sz w:val="24"/>
              </w:rPr>
              <w:t>Signature/Credential</w:t>
            </w:r>
          </w:p>
        </w:tc>
        <w:tc>
          <w:tcPr>
            <w:tcW w:w="906" w:type="dxa"/>
            <w:tcBorders>
              <w:top w:val="single" w:sz="8" w:space="0" w:color="000000"/>
              <w:left w:val="nil"/>
              <w:bottom w:val="single" w:sz="4" w:space="0" w:color="000000"/>
              <w:right w:val="nil"/>
            </w:tcBorders>
          </w:tcPr>
          <w:p w14:paraId="75F1AF7C" w14:textId="77777777" w:rsidR="003620F5" w:rsidRDefault="003620F5">
            <w:pPr>
              <w:pStyle w:val="TableParagraph"/>
              <w:rPr>
                <w:sz w:val="26"/>
              </w:rPr>
            </w:pPr>
          </w:p>
          <w:p w14:paraId="75F1AF7D" w14:textId="77777777" w:rsidR="003620F5" w:rsidRDefault="003620F5">
            <w:pPr>
              <w:pStyle w:val="TableParagraph"/>
              <w:rPr>
                <w:sz w:val="26"/>
              </w:rPr>
            </w:pPr>
          </w:p>
          <w:p w14:paraId="75F1AF7E" w14:textId="77777777" w:rsidR="003620F5" w:rsidRDefault="003A5F03">
            <w:pPr>
              <w:pStyle w:val="TableParagraph"/>
              <w:spacing w:before="177" w:line="263" w:lineRule="exact"/>
              <w:ind w:left="62"/>
              <w:rPr>
                <w:sz w:val="24"/>
              </w:rPr>
            </w:pPr>
            <w:r>
              <w:rPr>
                <w:sz w:val="24"/>
              </w:rPr>
              <w:t>Date</w:t>
            </w:r>
          </w:p>
        </w:tc>
        <w:tc>
          <w:tcPr>
            <w:tcW w:w="5282" w:type="dxa"/>
            <w:gridSpan w:val="3"/>
            <w:tcBorders>
              <w:top w:val="single" w:sz="8" w:space="0" w:color="000000"/>
              <w:left w:val="nil"/>
              <w:bottom w:val="single" w:sz="4" w:space="0" w:color="000000"/>
              <w:right w:val="single" w:sz="4" w:space="0" w:color="000000"/>
            </w:tcBorders>
          </w:tcPr>
          <w:p w14:paraId="75F1AF7F" w14:textId="77777777" w:rsidR="003620F5" w:rsidRDefault="003620F5">
            <w:pPr>
              <w:pStyle w:val="TableParagraph"/>
              <w:rPr>
                <w:sz w:val="20"/>
              </w:rPr>
            </w:pPr>
          </w:p>
          <w:p w14:paraId="75F1AF80" w14:textId="77777777" w:rsidR="003620F5" w:rsidRDefault="003620F5">
            <w:pPr>
              <w:pStyle w:val="TableParagraph"/>
              <w:rPr>
                <w:sz w:val="20"/>
              </w:rPr>
            </w:pPr>
          </w:p>
          <w:p w14:paraId="75F1AF81" w14:textId="77777777" w:rsidR="003620F5" w:rsidRDefault="003620F5">
            <w:pPr>
              <w:pStyle w:val="TableParagraph"/>
              <w:spacing w:before="8"/>
              <w:rPr>
                <w:sz w:val="25"/>
              </w:rPr>
            </w:pPr>
          </w:p>
          <w:p w14:paraId="75F1AF82" w14:textId="77777777" w:rsidR="003620F5" w:rsidRDefault="003C0AA9">
            <w:pPr>
              <w:pStyle w:val="TableParagraph"/>
              <w:spacing w:line="20" w:lineRule="exact"/>
              <w:ind w:left="253"/>
              <w:rPr>
                <w:sz w:val="2"/>
              </w:rPr>
            </w:pPr>
            <w:r>
              <w:rPr>
                <w:sz w:val="2"/>
              </w:rPr>
            </w:r>
            <w:r>
              <w:rPr>
                <w:sz w:val="2"/>
              </w:rPr>
              <w:pict w14:anchorId="75F1EFC5">
                <v:group id="docshapegroup412" o:spid="_x0000_s3232" style="width:240.25pt;height:.5pt;mso-position-horizontal-relative:char;mso-position-vertical-relative:line" coordsize="4805,10">
                  <v:rect id="docshape413" o:spid="_x0000_s3233" style="position:absolute;width:4805;height:10" fillcolor="black" stroked="f"/>
                  <w10:anchorlock/>
                </v:group>
              </w:pict>
            </w:r>
          </w:p>
          <w:p w14:paraId="75F1AF83" w14:textId="77777777" w:rsidR="003620F5" w:rsidRDefault="003A5F03">
            <w:pPr>
              <w:pStyle w:val="TableParagraph"/>
              <w:spacing w:line="262" w:lineRule="exact"/>
              <w:ind w:left="361"/>
              <w:rPr>
                <w:sz w:val="24"/>
              </w:rPr>
            </w:pPr>
            <w:r>
              <w:rPr>
                <w:sz w:val="24"/>
              </w:rPr>
              <w:t>Relationship</w:t>
            </w:r>
            <w:r>
              <w:rPr>
                <w:spacing w:val="-3"/>
                <w:sz w:val="24"/>
              </w:rPr>
              <w:t xml:space="preserve"> </w:t>
            </w:r>
            <w:r>
              <w:rPr>
                <w:sz w:val="24"/>
              </w:rPr>
              <w:t>to</w:t>
            </w:r>
            <w:r>
              <w:rPr>
                <w:spacing w:val="-5"/>
                <w:sz w:val="24"/>
              </w:rPr>
              <w:t xml:space="preserve"> </w:t>
            </w:r>
            <w:r>
              <w:rPr>
                <w:sz w:val="24"/>
              </w:rPr>
              <w:t>Person</w:t>
            </w:r>
          </w:p>
        </w:tc>
      </w:tr>
    </w:tbl>
    <w:p w14:paraId="75F1AF85" w14:textId="77777777" w:rsidR="003620F5" w:rsidRDefault="003A5F03">
      <w:pPr>
        <w:rPr>
          <w:sz w:val="2"/>
          <w:szCs w:val="2"/>
        </w:rPr>
      </w:pPr>
      <w:r>
        <w:rPr>
          <w:noProof/>
        </w:rPr>
        <w:drawing>
          <wp:anchor distT="0" distB="0" distL="0" distR="0" simplePos="0" relativeHeight="459874304" behindDoc="1" locked="0" layoutInCell="1" allowOverlap="1" wp14:anchorId="75F1EFC6" wp14:editId="75F1EFC7">
            <wp:simplePos x="0" y="0"/>
            <wp:positionH relativeFrom="page">
              <wp:posOffset>376085</wp:posOffset>
            </wp:positionH>
            <wp:positionV relativeFrom="page">
              <wp:posOffset>2693258</wp:posOffset>
            </wp:positionV>
            <wp:extent cx="123756" cy="123825"/>
            <wp:effectExtent l="0" t="0" r="0" b="0"/>
            <wp:wrapNone/>
            <wp:docPr id="163" name="image71.png" descr="P25C10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1.png"/>
                    <pic:cNvPicPr/>
                  </pic:nvPicPr>
                  <pic:blipFill>
                    <a:blip r:embed="rId78" cstate="print"/>
                    <a:stretch>
                      <a:fillRect/>
                    </a:stretch>
                  </pic:blipFill>
                  <pic:spPr>
                    <a:xfrm>
                      <a:off x="0" y="0"/>
                      <a:ext cx="123756" cy="123825"/>
                    </a:xfrm>
                    <a:prstGeom prst="rect">
                      <a:avLst/>
                    </a:prstGeom>
                  </pic:spPr>
                </pic:pic>
              </a:graphicData>
            </a:graphic>
          </wp:anchor>
        </w:drawing>
      </w:r>
      <w:r>
        <w:rPr>
          <w:noProof/>
        </w:rPr>
        <w:drawing>
          <wp:anchor distT="0" distB="0" distL="0" distR="0" simplePos="0" relativeHeight="459874816" behindDoc="1" locked="0" layoutInCell="1" allowOverlap="1" wp14:anchorId="75F1EFC8" wp14:editId="75F1EFC9">
            <wp:simplePos x="0" y="0"/>
            <wp:positionH relativeFrom="page">
              <wp:posOffset>376085</wp:posOffset>
            </wp:positionH>
            <wp:positionV relativeFrom="page">
              <wp:posOffset>3081883</wp:posOffset>
            </wp:positionV>
            <wp:extent cx="123760" cy="123825"/>
            <wp:effectExtent l="0" t="0" r="0" b="0"/>
            <wp:wrapNone/>
            <wp:docPr id="165" name="image71.png" descr="P26C10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1.png"/>
                    <pic:cNvPicPr/>
                  </pic:nvPicPr>
                  <pic:blipFill>
                    <a:blip r:embed="rId78" cstate="print"/>
                    <a:stretch>
                      <a:fillRect/>
                    </a:stretch>
                  </pic:blipFill>
                  <pic:spPr>
                    <a:xfrm>
                      <a:off x="0" y="0"/>
                      <a:ext cx="123760" cy="123825"/>
                    </a:xfrm>
                    <a:prstGeom prst="rect">
                      <a:avLst/>
                    </a:prstGeom>
                  </pic:spPr>
                </pic:pic>
              </a:graphicData>
            </a:graphic>
          </wp:anchor>
        </w:drawing>
      </w:r>
      <w:r>
        <w:rPr>
          <w:noProof/>
        </w:rPr>
        <w:drawing>
          <wp:anchor distT="0" distB="0" distL="0" distR="0" simplePos="0" relativeHeight="459875328" behindDoc="1" locked="0" layoutInCell="1" allowOverlap="1" wp14:anchorId="75F1EFCA" wp14:editId="75F1EFCB">
            <wp:simplePos x="0" y="0"/>
            <wp:positionH relativeFrom="page">
              <wp:posOffset>376085</wp:posOffset>
            </wp:positionH>
            <wp:positionV relativeFrom="page">
              <wp:posOffset>4760086</wp:posOffset>
            </wp:positionV>
            <wp:extent cx="124192" cy="123825"/>
            <wp:effectExtent l="0" t="0" r="0" b="0"/>
            <wp:wrapNone/>
            <wp:docPr id="167" name="image71.png" descr="P56C3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1.png"/>
                    <pic:cNvPicPr/>
                  </pic:nvPicPr>
                  <pic:blipFill>
                    <a:blip r:embed="rId78" cstate="print"/>
                    <a:stretch>
                      <a:fillRect/>
                    </a:stretch>
                  </pic:blipFill>
                  <pic:spPr>
                    <a:xfrm>
                      <a:off x="0" y="0"/>
                      <a:ext cx="124192" cy="123825"/>
                    </a:xfrm>
                    <a:prstGeom prst="rect">
                      <a:avLst/>
                    </a:prstGeom>
                  </pic:spPr>
                </pic:pic>
              </a:graphicData>
            </a:graphic>
          </wp:anchor>
        </w:drawing>
      </w:r>
      <w:r>
        <w:rPr>
          <w:noProof/>
        </w:rPr>
        <w:drawing>
          <wp:anchor distT="0" distB="0" distL="0" distR="0" simplePos="0" relativeHeight="459875840" behindDoc="1" locked="0" layoutInCell="1" allowOverlap="1" wp14:anchorId="75F1EFCC" wp14:editId="75F1EFCD">
            <wp:simplePos x="0" y="0"/>
            <wp:positionH relativeFrom="page">
              <wp:posOffset>376085</wp:posOffset>
            </wp:positionH>
            <wp:positionV relativeFrom="page">
              <wp:posOffset>4973446</wp:posOffset>
            </wp:positionV>
            <wp:extent cx="124192" cy="123825"/>
            <wp:effectExtent l="0" t="0" r="0" b="0"/>
            <wp:wrapNone/>
            <wp:docPr id="169" name="image71.png" descr="P57C3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1.png"/>
                    <pic:cNvPicPr/>
                  </pic:nvPicPr>
                  <pic:blipFill>
                    <a:blip r:embed="rId78" cstate="print"/>
                    <a:stretch>
                      <a:fillRect/>
                    </a:stretch>
                  </pic:blipFill>
                  <pic:spPr>
                    <a:xfrm>
                      <a:off x="0" y="0"/>
                      <a:ext cx="124192" cy="123825"/>
                    </a:xfrm>
                    <a:prstGeom prst="rect">
                      <a:avLst/>
                    </a:prstGeom>
                  </pic:spPr>
                </pic:pic>
              </a:graphicData>
            </a:graphic>
          </wp:anchor>
        </w:drawing>
      </w:r>
      <w:r w:rsidR="003C0AA9">
        <w:pict w14:anchorId="75F1EFCE">
          <v:rect id="docshape414" o:spid="_x0000_s3231" style="position:absolute;margin-left:35.15pt;margin-top:601.1pt;width:291.5pt;height:.95pt;z-index:-43440128;mso-position-horizontal-relative:page;mso-position-vertical-relative:page" fillcolor="black" stroked="f">
            <w10:wrap anchorx="page" anchory="page"/>
          </v:rect>
        </w:pict>
      </w:r>
      <w:r w:rsidR="003C0AA9">
        <w:pict w14:anchorId="75F1EFCF">
          <v:rect id="docshape415" o:spid="_x0000_s3230" style="position:absolute;margin-left:338.4pt;margin-top:601.1pt;width:240.25pt;height:.5pt;z-index:-43439616;mso-position-horizontal-relative:page;mso-position-vertical-relative:page" fillcolor="black" stroked="f">
            <w10:wrap anchorx="page" anchory="page"/>
          </v:rect>
        </w:pict>
      </w:r>
      <w:r w:rsidR="003C0AA9">
        <w:pict w14:anchorId="75F1EFD0">
          <v:rect id="docshape416" o:spid="_x0000_s3229" style="position:absolute;margin-left:35.15pt;margin-top:658.2pt;width:291.5pt;height:.95pt;z-index:-43439104;mso-position-horizontal-relative:page;mso-position-vertical-relative:page" fillcolor="black" stroked="f">
            <w10:wrap anchorx="page" anchory="page"/>
          </v:rect>
        </w:pict>
      </w:r>
    </w:p>
    <w:p w14:paraId="75F1AF86" w14:textId="77777777" w:rsidR="003620F5" w:rsidRDefault="003620F5">
      <w:pPr>
        <w:rPr>
          <w:sz w:val="2"/>
          <w:szCs w:val="2"/>
        </w:rPr>
        <w:sectPr w:rsidR="003620F5">
          <w:pgSz w:w="12240" w:h="15840"/>
          <w:pgMar w:top="540" w:right="120" w:bottom="420" w:left="220" w:header="0" w:footer="235" w:gutter="0"/>
          <w:cols w:space="720"/>
        </w:sectPr>
      </w:pPr>
    </w:p>
    <w:p w14:paraId="75F1AF87" w14:textId="77777777" w:rsidR="003620F5" w:rsidRDefault="003C0AA9">
      <w:pPr>
        <w:pStyle w:val="BodyText"/>
        <w:rPr>
          <w:sz w:val="20"/>
        </w:rPr>
      </w:pPr>
      <w:r>
        <w:lastRenderedPageBreak/>
        <w:pict w14:anchorId="75F1EFD1">
          <v:shape id="docshape417" o:spid="_x0000_s3228" style="position:absolute;margin-left:33.95pt;margin-top:32.5pt;width:544.1pt;height:703.6pt;z-index:-43438080;mso-position-horizontal-relative:page;mso-position-vertical-relative:page" coordorigin="679,650" coordsize="10882,14072" path="m11561,650r-29,l11532,679r,14014l708,14693,708,679r10824,l11532,650,708,650r-29,l679,679r,14014l679,14722r29,l11532,14722r29,l11561,14693r,-14014l11561,650xe" fillcolor="black" stroked="f">
            <v:path arrowok="t"/>
            <w10:wrap anchorx="page" anchory="page"/>
          </v:shape>
        </w:pict>
      </w:r>
    </w:p>
    <w:p w14:paraId="75F1AF88" w14:textId="77777777" w:rsidR="003620F5" w:rsidRDefault="003620F5">
      <w:pPr>
        <w:pStyle w:val="BodyText"/>
        <w:spacing w:before="5"/>
        <w:rPr>
          <w:sz w:val="16"/>
        </w:rPr>
      </w:pPr>
    </w:p>
    <w:p w14:paraId="75F1AF89" w14:textId="77777777" w:rsidR="003620F5" w:rsidRDefault="003C0AA9">
      <w:pPr>
        <w:pStyle w:val="BodyText"/>
        <w:ind w:left="864"/>
        <w:rPr>
          <w:sz w:val="20"/>
        </w:rPr>
      </w:pPr>
      <w:r>
        <w:rPr>
          <w:sz w:val="20"/>
        </w:rPr>
      </w:r>
      <w:r>
        <w:rPr>
          <w:sz w:val="20"/>
        </w:rPr>
        <w:pict w14:anchorId="75F1EFD3">
          <v:shape id="docshape418" o:spid="_x0000_s3703" type="#_x0000_t202" style="width:499.45pt;height:35.55pt;mso-left-percent:-10001;mso-top-percent:-10001;mso-position-horizontal:absolute;mso-position-horizontal-relative:char;mso-position-vertical:absolute;mso-position-vertical-relative:line;mso-left-percent:-10001;mso-top-percent:-10001" filled="f" strokeweight="1.44pt">
            <v:textbox inset="0,0,0,0">
              <w:txbxContent>
                <w:p w14:paraId="75F1F4B7" w14:textId="77777777" w:rsidR="003620F5" w:rsidRDefault="003A5F03">
                  <w:pPr>
                    <w:spacing w:before="158"/>
                    <w:ind w:left="2931" w:right="2934"/>
                    <w:jc w:val="center"/>
                    <w:rPr>
                      <w:b/>
                      <w:sz w:val="32"/>
                    </w:rPr>
                  </w:pPr>
                  <w:bookmarkStart w:id="52" w:name="2022_Search_and_Seizure_Report_guidance"/>
                  <w:bookmarkEnd w:id="52"/>
                  <w:r>
                    <w:rPr>
                      <w:b/>
                      <w:sz w:val="32"/>
                    </w:rPr>
                    <w:t>Search</w:t>
                  </w:r>
                  <w:r>
                    <w:rPr>
                      <w:b/>
                      <w:spacing w:val="-6"/>
                      <w:sz w:val="32"/>
                    </w:rPr>
                    <w:t xml:space="preserve"> </w:t>
                  </w:r>
                  <w:r>
                    <w:rPr>
                      <w:b/>
                      <w:sz w:val="32"/>
                    </w:rPr>
                    <w:t>and</w:t>
                  </w:r>
                  <w:r>
                    <w:rPr>
                      <w:b/>
                      <w:spacing w:val="-6"/>
                      <w:sz w:val="32"/>
                    </w:rPr>
                    <w:t xml:space="preserve"> </w:t>
                  </w:r>
                  <w:r>
                    <w:rPr>
                      <w:b/>
                      <w:sz w:val="32"/>
                    </w:rPr>
                    <w:t>Seizure</w:t>
                  </w:r>
                  <w:r>
                    <w:rPr>
                      <w:b/>
                      <w:spacing w:val="-6"/>
                      <w:sz w:val="32"/>
                    </w:rPr>
                    <w:t xml:space="preserve"> </w:t>
                  </w:r>
                  <w:r>
                    <w:rPr>
                      <w:b/>
                      <w:sz w:val="32"/>
                    </w:rPr>
                    <w:t>Report</w:t>
                  </w:r>
                </w:p>
              </w:txbxContent>
            </v:textbox>
            <w10:anchorlock/>
          </v:shape>
        </w:pict>
      </w:r>
    </w:p>
    <w:p w14:paraId="75F1AF8A" w14:textId="77777777" w:rsidR="003620F5" w:rsidRDefault="003620F5">
      <w:pPr>
        <w:pStyle w:val="BodyText"/>
        <w:spacing w:before="1"/>
        <w:rPr>
          <w:sz w:val="14"/>
        </w:rPr>
      </w:pPr>
    </w:p>
    <w:p w14:paraId="75F1AF8B" w14:textId="77777777" w:rsidR="003620F5" w:rsidRDefault="003A5F03">
      <w:pPr>
        <w:pStyle w:val="Heading3"/>
        <w:spacing w:before="90"/>
        <w:ind w:left="788"/>
      </w:pPr>
      <w:r>
        <w:t>Purpose</w:t>
      </w:r>
    </w:p>
    <w:p w14:paraId="75F1AF8C" w14:textId="77777777" w:rsidR="003620F5" w:rsidRDefault="003A5F03">
      <w:pPr>
        <w:pStyle w:val="BodyText"/>
        <w:spacing w:before="1"/>
        <w:ind w:left="787" w:right="915"/>
      </w:pPr>
      <w:r>
        <w:t>The form serves as documentation that a search of a person and/or his/her possessions and/or</w:t>
      </w:r>
      <w:r>
        <w:rPr>
          <w:spacing w:val="1"/>
        </w:rPr>
        <w:t xml:space="preserve"> </w:t>
      </w:r>
      <w:r>
        <w:t>space was conducted by a DMH certified provider.</w:t>
      </w:r>
      <w:r>
        <w:rPr>
          <w:spacing w:val="1"/>
        </w:rPr>
        <w:t xml:space="preserve"> </w:t>
      </w:r>
      <w:r>
        <w:t>A separate form must be completed for each</w:t>
      </w:r>
      <w:r>
        <w:rPr>
          <w:spacing w:val="-64"/>
        </w:rPr>
        <w:t xml:space="preserve"> </w:t>
      </w:r>
      <w:r>
        <w:t>person receiving</w:t>
      </w:r>
      <w:r>
        <w:rPr>
          <w:spacing w:val="1"/>
        </w:rPr>
        <w:t xml:space="preserve"> </w:t>
      </w:r>
      <w:r>
        <w:t>services</w:t>
      </w:r>
      <w:r>
        <w:rPr>
          <w:spacing w:val="-1"/>
        </w:rPr>
        <w:t xml:space="preserve"> </w:t>
      </w:r>
      <w:r>
        <w:t>who</w:t>
      </w:r>
      <w:r>
        <w:rPr>
          <w:spacing w:val="1"/>
        </w:rPr>
        <w:t xml:space="preserve"> </w:t>
      </w:r>
      <w:r>
        <w:t>is included in</w:t>
      </w:r>
      <w:r>
        <w:rPr>
          <w:spacing w:val="-1"/>
        </w:rPr>
        <w:t xml:space="preserve"> </w:t>
      </w:r>
      <w:r>
        <w:t>the search.</w:t>
      </w:r>
    </w:p>
    <w:p w14:paraId="75F1AF8D" w14:textId="77777777" w:rsidR="003620F5" w:rsidRDefault="003620F5">
      <w:pPr>
        <w:pStyle w:val="BodyText"/>
        <w:spacing w:before="11"/>
        <w:rPr>
          <w:sz w:val="34"/>
        </w:rPr>
      </w:pPr>
    </w:p>
    <w:p w14:paraId="75F1AF8E" w14:textId="77777777" w:rsidR="003620F5" w:rsidRDefault="003A5F03">
      <w:pPr>
        <w:pStyle w:val="Heading3"/>
        <w:ind w:left="788"/>
      </w:pPr>
      <w:r>
        <w:t>Reason</w:t>
      </w:r>
      <w:r>
        <w:rPr>
          <w:spacing w:val="-4"/>
        </w:rPr>
        <w:t xml:space="preserve"> </w:t>
      </w:r>
      <w:r>
        <w:t>for</w:t>
      </w:r>
      <w:r>
        <w:rPr>
          <w:spacing w:val="-1"/>
        </w:rPr>
        <w:t xml:space="preserve"> </w:t>
      </w:r>
      <w:r>
        <w:t>the Search</w:t>
      </w:r>
    </w:p>
    <w:p w14:paraId="75F1AF8F" w14:textId="77777777" w:rsidR="003620F5" w:rsidRDefault="003A5F03">
      <w:pPr>
        <w:pStyle w:val="BodyText"/>
        <w:spacing w:before="1"/>
        <w:ind w:left="788"/>
      </w:pPr>
      <w:r>
        <w:t>Explain</w:t>
      </w:r>
      <w:r>
        <w:rPr>
          <w:spacing w:val="-2"/>
        </w:rPr>
        <w:t xml:space="preserve"> </w:t>
      </w:r>
      <w:r>
        <w:t>the</w:t>
      </w:r>
      <w:r>
        <w:rPr>
          <w:spacing w:val="-2"/>
        </w:rPr>
        <w:t xml:space="preserve"> </w:t>
      </w:r>
      <w:r>
        <w:rPr>
          <w:u w:val="single"/>
        </w:rPr>
        <w:t>specific</w:t>
      </w:r>
      <w:r>
        <w:rPr>
          <w:spacing w:val="-2"/>
        </w:rPr>
        <w:t xml:space="preserve"> </w:t>
      </w:r>
      <w:r>
        <w:t>reason</w:t>
      </w:r>
      <w:r>
        <w:rPr>
          <w:spacing w:val="-4"/>
        </w:rPr>
        <w:t xml:space="preserve"> </w:t>
      </w:r>
      <w:r>
        <w:t>the</w:t>
      </w:r>
      <w:r>
        <w:rPr>
          <w:spacing w:val="-4"/>
        </w:rPr>
        <w:t xml:space="preserve"> </w:t>
      </w:r>
      <w:r>
        <w:t>search</w:t>
      </w:r>
      <w:r>
        <w:rPr>
          <w:spacing w:val="-3"/>
        </w:rPr>
        <w:t xml:space="preserve"> </w:t>
      </w:r>
      <w:r>
        <w:t>was</w:t>
      </w:r>
      <w:r>
        <w:rPr>
          <w:spacing w:val="-3"/>
        </w:rPr>
        <w:t xml:space="preserve"> </w:t>
      </w:r>
      <w:r>
        <w:t>conducted.</w:t>
      </w:r>
    </w:p>
    <w:p w14:paraId="75F1AF90" w14:textId="77777777" w:rsidR="003620F5" w:rsidRDefault="003620F5">
      <w:pPr>
        <w:pStyle w:val="BodyText"/>
        <w:rPr>
          <w:sz w:val="22"/>
        </w:rPr>
      </w:pPr>
    </w:p>
    <w:p w14:paraId="75F1AF91" w14:textId="77777777" w:rsidR="003620F5" w:rsidRDefault="003A5F03">
      <w:pPr>
        <w:pStyle w:val="Heading3"/>
        <w:ind w:left="788"/>
        <w:jc w:val="both"/>
      </w:pPr>
      <w:r>
        <w:t>Description</w:t>
      </w:r>
      <w:r>
        <w:rPr>
          <w:spacing w:val="-3"/>
        </w:rPr>
        <w:t xml:space="preserve"> </w:t>
      </w:r>
      <w:r>
        <w:t>of</w:t>
      </w:r>
      <w:r>
        <w:rPr>
          <w:spacing w:val="-2"/>
        </w:rPr>
        <w:t xml:space="preserve"> </w:t>
      </w:r>
      <w:r>
        <w:t>Search</w:t>
      </w:r>
    </w:p>
    <w:p w14:paraId="75F1AF92" w14:textId="77777777" w:rsidR="003620F5" w:rsidRDefault="003A5F03">
      <w:pPr>
        <w:pStyle w:val="BodyText"/>
        <w:spacing w:before="1"/>
        <w:ind w:left="787" w:right="1132"/>
        <w:jc w:val="both"/>
      </w:pPr>
      <w:r>
        <w:t>Describe, in detail, all aspects of the search. Indicate the type of search conducted. Document</w:t>
      </w:r>
      <w:r>
        <w:rPr>
          <w:spacing w:val="-65"/>
        </w:rPr>
        <w:t xml:space="preserve"> </w:t>
      </w:r>
      <w:r>
        <w:t>the specific location (room, building, program area, other), specific items searched, method of</w:t>
      </w:r>
      <w:r>
        <w:rPr>
          <w:spacing w:val="1"/>
        </w:rPr>
        <w:t xml:space="preserve"> </w:t>
      </w:r>
      <w:r>
        <w:t>search,</w:t>
      </w:r>
      <w:r>
        <w:rPr>
          <w:spacing w:val="-3"/>
        </w:rPr>
        <w:t xml:space="preserve"> </w:t>
      </w:r>
      <w:r>
        <w:t>and</w:t>
      </w:r>
      <w:r>
        <w:rPr>
          <w:spacing w:val="-1"/>
        </w:rPr>
        <w:t xml:space="preserve"> </w:t>
      </w:r>
      <w:r>
        <w:t>duration</w:t>
      </w:r>
      <w:r>
        <w:rPr>
          <w:spacing w:val="-1"/>
        </w:rPr>
        <w:t xml:space="preserve"> </w:t>
      </w:r>
      <w:r>
        <w:t>of</w:t>
      </w:r>
      <w:r>
        <w:rPr>
          <w:spacing w:val="-2"/>
        </w:rPr>
        <w:t xml:space="preserve"> </w:t>
      </w:r>
      <w:r>
        <w:t>search.</w:t>
      </w:r>
    </w:p>
    <w:p w14:paraId="75F1AF93" w14:textId="77777777" w:rsidR="003620F5" w:rsidRDefault="003620F5">
      <w:pPr>
        <w:pStyle w:val="BodyText"/>
        <w:spacing w:before="10"/>
        <w:rPr>
          <w:sz w:val="23"/>
        </w:rPr>
      </w:pPr>
    </w:p>
    <w:p w14:paraId="75F1AF94" w14:textId="77777777" w:rsidR="003620F5" w:rsidRDefault="003A5F03">
      <w:pPr>
        <w:pStyle w:val="Heading3"/>
        <w:ind w:left="788"/>
        <w:jc w:val="both"/>
      </w:pPr>
      <w:r>
        <w:t>Items</w:t>
      </w:r>
      <w:r>
        <w:rPr>
          <w:spacing w:val="-2"/>
        </w:rPr>
        <w:t xml:space="preserve"> </w:t>
      </w:r>
      <w:r>
        <w:t>Seized</w:t>
      </w:r>
    </w:p>
    <w:p w14:paraId="75F1AF95" w14:textId="77777777" w:rsidR="003620F5" w:rsidRDefault="003A5F03">
      <w:pPr>
        <w:pStyle w:val="BodyText"/>
        <w:spacing w:before="1"/>
        <w:ind w:left="788" w:right="940"/>
      </w:pPr>
      <w:r>
        <w:t xml:space="preserve">List </w:t>
      </w:r>
      <w:proofErr w:type="gramStart"/>
      <w:r>
        <w:t>all of</w:t>
      </w:r>
      <w:proofErr w:type="gramEnd"/>
      <w:r>
        <w:t xml:space="preserve"> the items seized as a result of the search.</w:t>
      </w:r>
      <w:r>
        <w:rPr>
          <w:spacing w:val="1"/>
        </w:rPr>
        <w:t xml:space="preserve"> </w:t>
      </w:r>
      <w:r>
        <w:t>Specify source or location of items seized if</w:t>
      </w:r>
      <w:r>
        <w:rPr>
          <w:spacing w:val="-64"/>
        </w:rPr>
        <w:t xml:space="preserve"> </w:t>
      </w:r>
      <w:r>
        <w:t>items</w:t>
      </w:r>
      <w:r>
        <w:rPr>
          <w:spacing w:val="-1"/>
        </w:rPr>
        <w:t xml:space="preserve"> </w:t>
      </w:r>
      <w:r>
        <w:t>were</w:t>
      </w:r>
      <w:r>
        <w:rPr>
          <w:spacing w:val="1"/>
        </w:rPr>
        <w:t xml:space="preserve"> </w:t>
      </w:r>
      <w:r>
        <w:t>seized from</w:t>
      </w:r>
      <w:r>
        <w:rPr>
          <w:spacing w:val="-1"/>
        </w:rPr>
        <w:t xml:space="preserve"> </w:t>
      </w:r>
      <w:r>
        <w:t>more</w:t>
      </w:r>
      <w:r>
        <w:rPr>
          <w:spacing w:val="1"/>
        </w:rPr>
        <w:t xml:space="preserve"> </w:t>
      </w:r>
      <w:r>
        <w:t>than one</w:t>
      </w:r>
      <w:r>
        <w:rPr>
          <w:spacing w:val="1"/>
        </w:rPr>
        <w:t xml:space="preserve"> </w:t>
      </w:r>
      <w:r>
        <w:t>location or</w:t>
      </w:r>
      <w:r>
        <w:rPr>
          <w:spacing w:val="-1"/>
        </w:rPr>
        <w:t xml:space="preserve"> </w:t>
      </w:r>
      <w:r>
        <w:t>source.</w:t>
      </w:r>
    </w:p>
    <w:p w14:paraId="75F1AF96" w14:textId="77777777" w:rsidR="003620F5" w:rsidRDefault="003620F5">
      <w:pPr>
        <w:pStyle w:val="BodyText"/>
        <w:spacing w:before="11"/>
        <w:rPr>
          <w:sz w:val="34"/>
        </w:rPr>
      </w:pPr>
    </w:p>
    <w:p w14:paraId="75F1AF97" w14:textId="77777777" w:rsidR="003620F5" w:rsidRDefault="003A5F03">
      <w:pPr>
        <w:pStyle w:val="Heading3"/>
        <w:ind w:left="788"/>
        <w:jc w:val="both"/>
      </w:pPr>
      <w:r>
        <w:t>Staff</w:t>
      </w:r>
      <w:r>
        <w:rPr>
          <w:spacing w:val="-5"/>
        </w:rPr>
        <w:t xml:space="preserve"> </w:t>
      </w:r>
      <w:r>
        <w:t>Involvement</w:t>
      </w:r>
    </w:p>
    <w:p w14:paraId="75F1AF98" w14:textId="77777777" w:rsidR="003620F5" w:rsidRDefault="003A5F03">
      <w:pPr>
        <w:pStyle w:val="BodyText"/>
        <w:spacing w:before="1"/>
        <w:ind w:left="788" w:right="1222"/>
        <w:jc w:val="both"/>
      </w:pPr>
      <w:r>
        <w:t>The staff person who authorized the search is to sign the form and list his/her credentials and</w:t>
      </w:r>
      <w:r>
        <w:rPr>
          <w:spacing w:val="-64"/>
        </w:rPr>
        <w:t xml:space="preserve"> </w:t>
      </w:r>
      <w:r>
        <w:t>position</w:t>
      </w:r>
      <w:r>
        <w:rPr>
          <w:spacing w:val="-3"/>
        </w:rPr>
        <w:t xml:space="preserve"> </w:t>
      </w:r>
      <w:r>
        <w:t>title.</w:t>
      </w:r>
      <w:r>
        <w:rPr>
          <w:spacing w:val="64"/>
        </w:rPr>
        <w:t xml:space="preserve"> </w:t>
      </w:r>
      <w:r>
        <w:t>The</w:t>
      </w:r>
      <w:r>
        <w:rPr>
          <w:spacing w:val="-1"/>
        </w:rPr>
        <w:t xml:space="preserve"> </w:t>
      </w:r>
      <w:r>
        <w:t>same is</w:t>
      </w:r>
      <w:r>
        <w:rPr>
          <w:spacing w:val="-1"/>
        </w:rPr>
        <w:t xml:space="preserve"> </w:t>
      </w:r>
      <w:r>
        <w:t>true</w:t>
      </w:r>
      <w:r>
        <w:rPr>
          <w:spacing w:val="-2"/>
        </w:rPr>
        <w:t xml:space="preserve"> </w:t>
      </w:r>
      <w:r>
        <w:t>for</w:t>
      </w:r>
      <w:r>
        <w:rPr>
          <w:spacing w:val="-3"/>
        </w:rPr>
        <w:t xml:space="preserve"> </w:t>
      </w:r>
      <w:r>
        <w:t>any</w:t>
      </w:r>
      <w:r>
        <w:rPr>
          <w:spacing w:val="-1"/>
        </w:rPr>
        <w:t xml:space="preserve"> </w:t>
      </w:r>
      <w:r>
        <w:t>other</w:t>
      </w:r>
      <w:r>
        <w:rPr>
          <w:spacing w:val="-2"/>
        </w:rPr>
        <w:t xml:space="preserve"> </w:t>
      </w:r>
      <w:r>
        <w:t>staff involved</w:t>
      </w:r>
      <w:r>
        <w:rPr>
          <w:spacing w:val="-3"/>
        </w:rPr>
        <w:t xml:space="preserve"> </w:t>
      </w:r>
      <w:r>
        <w:t>in or</w:t>
      </w:r>
      <w:r>
        <w:rPr>
          <w:spacing w:val="-2"/>
        </w:rPr>
        <w:t xml:space="preserve"> </w:t>
      </w:r>
      <w:r>
        <w:t>witnessing the</w:t>
      </w:r>
      <w:r>
        <w:rPr>
          <w:spacing w:val="-1"/>
        </w:rPr>
        <w:t xml:space="preserve"> </w:t>
      </w:r>
      <w:r>
        <w:t>search.</w:t>
      </w:r>
    </w:p>
    <w:p w14:paraId="75F1AF99" w14:textId="77777777" w:rsidR="003620F5" w:rsidRDefault="003620F5">
      <w:pPr>
        <w:jc w:val="both"/>
        <w:sectPr w:rsidR="003620F5">
          <w:pgSz w:w="12240" w:h="15840"/>
          <w:pgMar w:top="660" w:right="120" w:bottom="420" w:left="220" w:header="0" w:footer="235" w:gutter="0"/>
          <w:cols w:space="720"/>
        </w:sectPr>
      </w:pPr>
    </w:p>
    <w:tbl>
      <w:tblPr>
        <w:tblW w:w="0" w:type="auto"/>
        <w:tblInd w:w="6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17"/>
        <w:gridCol w:w="1115"/>
        <w:gridCol w:w="1207"/>
        <w:gridCol w:w="964"/>
        <w:gridCol w:w="541"/>
        <w:gridCol w:w="157"/>
        <w:gridCol w:w="2156"/>
        <w:gridCol w:w="1471"/>
        <w:gridCol w:w="1260"/>
      </w:tblGrid>
      <w:tr w:rsidR="003620F5" w14:paraId="75F1AF9D" w14:textId="77777777">
        <w:trPr>
          <w:trHeight w:val="519"/>
        </w:trPr>
        <w:tc>
          <w:tcPr>
            <w:tcW w:w="5201" w:type="dxa"/>
            <w:gridSpan w:val="6"/>
            <w:vMerge w:val="restart"/>
          </w:tcPr>
          <w:p w14:paraId="75F1AF9A" w14:textId="77777777" w:rsidR="003620F5" w:rsidRDefault="003620F5">
            <w:pPr>
              <w:pStyle w:val="TableParagraph"/>
              <w:spacing w:before="9"/>
              <w:rPr>
                <w:sz w:val="37"/>
              </w:rPr>
            </w:pPr>
          </w:p>
          <w:p w14:paraId="75F1AF9B" w14:textId="77777777" w:rsidR="003620F5" w:rsidRDefault="003A5F03">
            <w:pPr>
              <w:pStyle w:val="TableParagraph"/>
              <w:spacing w:before="1"/>
              <w:ind w:left="1953" w:right="710" w:hanging="1203"/>
              <w:rPr>
                <w:b/>
                <w:sz w:val="40"/>
              </w:rPr>
            </w:pPr>
            <w:bookmarkStart w:id="53" w:name="2022_Search_and_Seizure_Report_form"/>
            <w:bookmarkEnd w:id="53"/>
            <w:r>
              <w:rPr>
                <w:b/>
                <w:sz w:val="40"/>
              </w:rPr>
              <w:t>Search and Seizure</w:t>
            </w:r>
            <w:r>
              <w:rPr>
                <w:b/>
                <w:spacing w:val="-109"/>
                <w:sz w:val="40"/>
              </w:rPr>
              <w:t xml:space="preserve"> </w:t>
            </w:r>
            <w:r>
              <w:rPr>
                <w:b/>
                <w:sz w:val="40"/>
              </w:rPr>
              <w:t>Report</w:t>
            </w:r>
          </w:p>
        </w:tc>
        <w:tc>
          <w:tcPr>
            <w:tcW w:w="4887" w:type="dxa"/>
            <w:gridSpan w:val="3"/>
            <w:tcBorders>
              <w:bottom w:val="nil"/>
            </w:tcBorders>
          </w:tcPr>
          <w:p w14:paraId="75F1AF9C" w14:textId="77777777" w:rsidR="003620F5" w:rsidRDefault="003A5F03">
            <w:pPr>
              <w:pStyle w:val="TableParagraph"/>
              <w:tabs>
                <w:tab w:val="left" w:pos="4518"/>
              </w:tabs>
              <w:spacing w:before="179"/>
              <w:ind w:left="726"/>
              <w:rPr>
                <w:b/>
              </w:rPr>
            </w:pPr>
            <w:r>
              <w:rPr>
                <w:b/>
              </w:rPr>
              <w:t xml:space="preserve">Name </w:t>
            </w:r>
            <w:r>
              <w:rPr>
                <w:b/>
                <w:spacing w:val="-15"/>
              </w:rPr>
              <w:t xml:space="preserve"> </w:t>
            </w:r>
            <w:r>
              <w:rPr>
                <w:b/>
                <w:u w:val="single"/>
              </w:rPr>
              <w:t xml:space="preserve"> </w:t>
            </w:r>
            <w:r>
              <w:rPr>
                <w:b/>
                <w:u w:val="single"/>
              </w:rPr>
              <w:tab/>
            </w:r>
          </w:p>
        </w:tc>
      </w:tr>
      <w:tr w:rsidR="003620F5" w14:paraId="75F1AFA0" w14:textId="77777777">
        <w:trPr>
          <w:trHeight w:val="422"/>
        </w:trPr>
        <w:tc>
          <w:tcPr>
            <w:tcW w:w="5201" w:type="dxa"/>
            <w:gridSpan w:val="6"/>
            <w:vMerge/>
            <w:tcBorders>
              <w:top w:val="nil"/>
            </w:tcBorders>
          </w:tcPr>
          <w:p w14:paraId="75F1AF9E" w14:textId="77777777" w:rsidR="003620F5" w:rsidRDefault="003620F5">
            <w:pPr>
              <w:rPr>
                <w:sz w:val="2"/>
                <w:szCs w:val="2"/>
              </w:rPr>
            </w:pPr>
          </w:p>
        </w:tc>
        <w:tc>
          <w:tcPr>
            <w:tcW w:w="4887" w:type="dxa"/>
            <w:gridSpan w:val="3"/>
            <w:tcBorders>
              <w:top w:val="nil"/>
              <w:bottom w:val="nil"/>
            </w:tcBorders>
          </w:tcPr>
          <w:p w14:paraId="75F1AF9F" w14:textId="77777777" w:rsidR="003620F5" w:rsidRDefault="003A5F03">
            <w:pPr>
              <w:pStyle w:val="TableParagraph"/>
              <w:tabs>
                <w:tab w:val="left" w:pos="4518"/>
              </w:tabs>
              <w:spacing w:before="80"/>
              <w:ind w:left="212"/>
              <w:rPr>
                <w:b/>
              </w:rPr>
            </w:pPr>
            <w:r>
              <w:rPr>
                <w:b/>
              </w:rPr>
              <w:t>ID</w:t>
            </w:r>
            <w:r>
              <w:rPr>
                <w:b/>
                <w:spacing w:val="-1"/>
              </w:rPr>
              <w:t xml:space="preserve"> </w:t>
            </w:r>
            <w:r>
              <w:rPr>
                <w:b/>
              </w:rPr>
              <w:t xml:space="preserve">Number </w:t>
            </w:r>
            <w:r>
              <w:rPr>
                <w:b/>
                <w:spacing w:val="-17"/>
              </w:rPr>
              <w:t xml:space="preserve"> </w:t>
            </w:r>
            <w:r>
              <w:rPr>
                <w:b/>
                <w:u w:val="single"/>
              </w:rPr>
              <w:t xml:space="preserve"> </w:t>
            </w:r>
            <w:r>
              <w:rPr>
                <w:b/>
                <w:u w:val="single"/>
              </w:rPr>
              <w:tab/>
            </w:r>
          </w:p>
        </w:tc>
      </w:tr>
      <w:tr w:rsidR="003620F5" w14:paraId="75F1AFA3" w14:textId="77777777">
        <w:trPr>
          <w:trHeight w:val="422"/>
        </w:trPr>
        <w:tc>
          <w:tcPr>
            <w:tcW w:w="5201" w:type="dxa"/>
            <w:gridSpan w:val="6"/>
            <w:vMerge/>
            <w:tcBorders>
              <w:top w:val="nil"/>
            </w:tcBorders>
          </w:tcPr>
          <w:p w14:paraId="75F1AFA1" w14:textId="77777777" w:rsidR="003620F5" w:rsidRDefault="003620F5">
            <w:pPr>
              <w:rPr>
                <w:sz w:val="2"/>
                <w:szCs w:val="2"/>
              </w:rPr>
            </w:pPr>
          </w:p>
        </w:tc>
        <w:tc>
          <w:tcPr>
            <w:tcW w:w="4887" w:type="dxa"/>
            <w:gridSpan w:val="3"/>
            <w:tcBorders>
              <w:top w:val="nil"/>
              <w:bottom w:val="nil"/>
            </w:tcBorders>
          </w:tcPr>
          <w:p w14:paraId="75F1AFA2" w14:textId="77777777" w:rsidR="003620F5" w:rsidRDefault="003A5F03">
            <w:pPr>
              <w:pStyle w:val="TableParagraph"/>
              <w:tabs>
                <w:tab w:val="left" w:pos="4518"/>
              </w:tabs>
              <w:spacing w:before="82"/>
              <w:ind w:left="848"/>
              <w:rPr>
                <w:b/>
              </w:rPr>
            </w:pPr>
            <w:r>
              <w:rPr>
                <w:b/>
              </w:rPr>
              <w:t xml:space="preserve">Date </w:t>
            </w:r>
            <w:r>
              <w:rPr>
                <w:b/>
                <w:spacing w:val="-15"/>
              </w:rPr>
              <w:t xml:space="preserve"> </w:t>
            </w:r>
            <w:r>
              <w:rPr>
                <w:b/>
                <w:u w:val="single"/>
              </w:rPr>
              <w:t xml:space="preserve"> </w:t>
            </w:r>
            <w:r>
              <w:rPr>
                <w:b/>
                <w:u w:val="single"/>
              </w:rPr>
              <w:tab/>
            </w:r>
          </w:p>
        </w:tc>
      </w:tr>
      <w:tr w:rsidR="003620F5" w14:paraId="75F1AFA8" w14:textId="77777777">
        <w:trPr>
          <w:trHeight w:val="334"/>
        </w:trPr>
        <w:tc>
          <w:tcPr>
            <w:tcW w:w="5201" w:type="dxa"/>
            <w:gridSpan w:val="6"/>
            <w:vMerge/>
            <w:tcBorders>
              <w:top w:val="nil"/>
            </w:tcBorders>
          </w:tcPr>
          <w:p w14:paraId="75F1AFA4" w14:textId="77777777" w:rsidR="003620F5" w:rsidRDefault="003620F5">
            <w:pPr>
              <w:rPr>
                <w:sz w:val="2"/>
                <w:szCs w:val="2"/>
              </w:rPr>
            </w:pPr>
          </w:p>
        </w:tc>
        <w:tc>
          <w:tcPr>
            <w:tcW w:w="2156" w:type="dxa"/>
            <w:tcBorders>
              <w:top w:val="nil"/>
              <w:right w:val="nil"/>
            </w:tcBorders>
          </w:tcPr>
          <w:p w14:paraId="75F1AFA5" w14:textId="77777777" w:rsidR="003620F5" w:rsidRDefault="003A5F03">
            <w:pPr>
              <w:pStyle w:val="TableParagraph"/>
              <w:spacing w:before="80" w:line="234" w:lineRule="exact"/>
              <w:ind w:left="720" w:right="704"/>
              <w:jc w:val="center"/>
              <w:rPr>
                <w:b/>
              </w:rPr>
            </w:pPr>
            <w:r>
              <w:rPr>
                <w:b/>
              </w:rPr>
              <w:t>Time</w:t>
            </w:r>
          </w:p>
        </w:tc>
        <w:tc>
          <w:tcPr>
            <w:tcW w:w="1471" w:type="dxa"/>
            <w:tcBorders>
              <w:top w:val="nil"/>
              <w:left w:val="nil"/>
              <w:right w:val="nil"/>
            </w:tcBorders>
          </w:tcPr>
          <w:p w14:paraId="75F1AFA6" w14:textId="77777777" w:rsidR="003620F5" w:rsidRDefault="003A5F03">
            <w:pPr>
              <w:pStyle w:val="TableParagraph"/>
              <w:spacing w:before="80" w:line="234" w:lineRule="exact"/>
              <w:ind w:left="829"/>
              <w:rPr>
                <w:b/>
              </w:rPr>
            </w:pPr>
            <w:r>
              <w:rPr>
                <w:b/>
              </w:rPr>
              <w:t>AM</w:t>
            </w:r>
          </w:p>
        </w:tc>
        <w:tc>
          <w:tcPr>
            <w:tcW w:w="1260" w:type="dxa"/>
            <w:tcBorders>
              <w:top w:val="nil"/>
              <w:left w:val="nil"/>
            </w:tcBorders>
          </w:tcPr>
          <w:p w14:paraId="75F1AFA7" w14:textId="77777777" w:rsidR="003620F5" w:rsidRDefault="003A5F03">
            <w:pPr>
              <w:pStyle w:val="TableParagraph"/>
              <w:spacing w:before="80" w:line="234" w:lineRule="exact"/>
              <w:ind w:left="296"/>
              <w:rPr>
                <w:b/>
              </w:rPr>
            </w:pPr>
            <w:r>
              <w:rPr>
                <w:b/>
              </w:rPr>
              <w:t>PM</w:t>
            </w:r>
          </w:p>
        </w:tc>
      </w:tr>
      <w:tr w:rsidR="003620F5" w14:paraId="75F1AFAA" w14:textId="77777777">
        <w:trPr>
          <w:trHeight w:val="670"/>
        </w:trPr>
        <w:tc>
          <w:tcPr>
            <w:tcW w:w="10088" w:type="dxa"/>
            <w:gridSpan w:val="9"/>
            <w:tcBorders>
              <w:bottom w:val="double" w:sz="4" w:space="0" w:color="000000"/>
            </w:tcBorders>
          </w:tcPr>
          <w:p w14:paraId="75F1AFA9" w14:textId="77777777" w:rsidR="003620F5" w:rsidRDefault="003A5F03">
            <w:pPr>
              <w:pStyle w:val="TableParagraph"/>
              <w:spacing w:before="196"/>
              <w:ind w:left="2581" w:right="2557"/>
              <w:jc w:val="center"/>
              <w:rPr>
                <w:b/>
                <w:sz w:val="24"/>
              </w:rPr>
            </w:pPr>
            <w:r>
              <w:rPr>
                <w:b/>
                <w:sz w:val="24"/>
              </w:rPr>
              <w:t>Reason</w:t>
            </w:r>
            <w:r>
              <w:rPr>
                <w:b/>
                <w:spacing w:val="-2"/>
                <w:sz w:val="24"/>
              </w:rPr>
              <w:t xml:space="preserve"> </w:t>
            </w:r>
            <w:r>
              <w:rPr>
                <w:b/>
                <w:sz w:val="24"/>
              </w:rPr>
              <w:t>for</w:t>
            </w:r>
            <w:r>
              <w:rPr>
                <w:b/>
                <w:spacing w:val="-2"/>
                <w:sz w:val="24"/>
              </w:rPr>
              <w:t xml:space="preserve"> </w:t>
            </w:r>
            <w:r>
              <w:rPr>
                <w:b/>
                <w:sz w:val="24"/>
              </w:rPr>
              <w:t>Search</w:t>
            </w:r>
          </w:p>
        </w:tc>
      </w:tr>
      <w:tr w:rsidR="003620F5" w14:paraId="75F1AFAC" w14:textId="77777777">
        <w:trPr>
          <w:trHeight w:val="433"/>
        </w:trPr>
        <w:tc>
          <w:tcPr>
            <w:tcW w:w="10088" w:type="dxa"/>
            <w:gridSpan w:val="9"/>
            <w:tcBorders>
              <w:top w:val="double" w:sz="4" w:space="0" w:color="000000"/>
              <w:bottom w:val="single" w:sz="4" w:space="0" w:color="000000"/>
            </w:tcBorders>
          </w:tcPr>
          <w:p w14:paraId="75F1AFAB" w14:textId="77777777" w:rsidR="003620F5" w:rsidRDefault="003620F5">
            <w:pPr>
              <w:pStyle w:val="TableParagraph"/>
              <w:rPr>
                <w:rFonts w:ascii="Times New Roman"/>
              </w:rPr>
            </w:pPr>
          </w:p>
        </w:tc>
      </w:tr>
      <w:tr w:rsidR="003620F5" w14:paraId="75F1AFAE" w14:textId="77777777">
        <w:trPr>
          <w:trHeight w:val="431"/>
        </w:trPr>
        <w:tc>
          <w:tcPr>
            <w:tcW w:w="10088" w:type="dxa"/>
            <w:gridSpan w:val="9"/>
            <w:tcBorders>
              <w:top w:val="single" w:sz="4" w:space="0" w:color="000000"/>
              <w:bottom w:val="single" w:sz="4" w:space="0" w:color="000000"/>
            </w:tcBorders>
          </w:tcPr>
          <w:p w14:paraId="75F1AFAD" w14:textId="77777777" w:rsidR="003620F5" w:rsidRDefault="003620F5">
            <w:pPr>
              <w:pStyle w:val="TableParagraph"/>
              <w:rPr>
                <w:rFonts w:ascii="Times New Roman"/>
              </w:rPr>
            </w:pPr>
          </w:p>
        </w:tc>
      </w:tr>
      <w:tr w:rsidR="003620F5" w14:paraId="75F1AFB0" w14:textId="77777777">
        <w:trPr>
          <w:trHeight w:val="431"/>
        </w:trPr>
        <w:tc>
          <w:tcPr>
            <w:tcW w:w="10088" w:type="dxa"/>
            <w:gridSpan w:val="9"/>
            <w:tcBorders>
              <w:top w:val="single" w:sz="4" w:space="0" w:color="000000"/>
              <w:bottom w:val="single" w:sz="4" w:space="0" w:color="000000"/>
            </w:tcBorders>
          </w:tcPr>
          <w:p w14:paraId="75F1AFAF" w14:textId="77777777" w:rsidR="003620F5" w:rsidRDefault="003620F5">
            <w:pPr>
              <w:pStyle w:val="TableParagraph"/>
              <w:rPr>
                <w:rFonts w:ascii="Times New Roman"/>
              </w:rPr>
            </w:pPr>
          </w:p>
        </w:tc>
      </w:tr>
      <w:tr w:rsidR="003620F5" w14:paraId="75F1AFB2" w14:textId="77777777">
        <w:trPr>
          <w:trHeight w:val="431"/>
        </w:trPr>
        <w:tc>
          <w:tcPr>
            <w:tcW w:w="10088" w:type="dxa"/>
            <w:gridSpan w:val="9"/>
            <w:tcBorders>
              <w:top w:val="single" w:sz="4" w:space="0" w:color="000000"/>
              <w:bottom w:val="double" w:sz="4" w:space="0" w:color="000000"/>
            </w:tcBorders>
          </w:tcPr>
          <w:p w14:paraId="75F1AFB1" w14:textId="77777777" w:rsidR="003620F5" w:rsidRDefault="003620F5">
            <w:pPr>
              <w:pStyle w:val="TableParagraph"/>
              <w:rPr>
                <w:rFonts w:ascii="Times New Roman"/>
              </w:rPr>
            </w:pPr>
          </w:p>
        </w:tc>
      </w:tr>
      <w:tr w:rsidR="003620F5" w14:paraId="75F1AFB4" w14:textId="77777777">
        <w:trPr>
          <w:trHeight w:val="709"/>
        </w:trPr>
        <w:tc>
          <w:tcPr>
            <w:tcW w:w="10088" w:type="dxa"/>
            <w:gridSpan w:val="9"/>
            <w:tcBorders>
              <w:top w:val="double" w:sz="4" w:space="0" w:color="000000"/>
              <w:bottom w:val="double" w:sz="4" w:space="0" w:color="000000"/>
            </w:tcBorders>
          </w:tcPr>
          <w:p w14:paraId="75F1AFB3" w14:textId="77777777" w:rsidR="003620F5" w:rsidRDefault="003A5F03">
            <w:pPr>
              <w:pStyle w:val="TableParagraph"/>
              <w:spacing w:before="218"/>
              <w:ind w:left="2581" w:right="2560"/>
              <w:jc w:val="center"/>
              <w:rPr>
                <w:b/>
                <w:sz w:val="24"/>
              </w:rPr>
            </w:pPr>
            <w:r>
              <w:rPr>
                <w:b/>
                <w:sz w:val="24"/>
              </w:rPr>
              <w:t>Description</w:t>
            </w:r>
            <w:r>
              <w:rPr>
                <w:b/>
                <w:spacing w:val="-3"/>
                <w:sz w:val="24"/>
              </w:rPr>
              <w:t xml:space="preserve"> </w:t>
            </w:r>
            <w:r>
              <w:rPr>
                <w:b/>
                <w:sz w:val="24"/>
              </w:rPr>
              <w:t>of</w:t>
            </w:r>
            <w:r>
              <w:rPr>
                <w:b/>
                <w:spacing w:val="-4"/>
                <w:sz w:val="24"/>
              </w:rPr>
              <w:t xml:space="preserve"> </w:t>
            </w:r>
            <w:r>
              <w:rPr>
                <w:b/>
                <w:sz w:val="24"/>
              </w:rPr>
              <w:t>Search</w:t>
            </w:r>
          </w:p>
        </w:tc>
      </w:tr>
      <w:tr w:rsidR="003620F5" w14:paraId="75F1AFB6" w14:textId="77777777">
        <w:trPr>
          <w:trHeight w:val="479"/>
        </w:trPr>
        <w:tc>
          <w:tcPr>
            <w:tcW w:w="10088" w:type="dxa"/>
            <w:gridSpan w:val="9"/>
            <w:tcBorders>
              <w:top w:val="double" w:sz="4" w:space="0" w:color="000000"/>
              <w:bottom w:val="nil"/>
            </w:tcBorders>
          </w:tcPr>
          <w:p w14:paraId="75F1AFB5" w14:textId="77777777" w:rsidR="003620F5" w:rsidRDefault="003A5F03">
            <w:pPr>
              <w:pStyle w:val="TableParagraph"/>
              <w:spacing w:before="88"/>
              <w:ind w:left="107"/>
              <w:rPr>
                <w:b/>
              </w:rPr>
            </w:pPr>
            <w:r>
              <w:rPr>
                <w:b/>
              </w:rPr>
              <w:t>Type</w:t>
            </w:r>
            <w:r>
              <w:rPr>
                <w:b/>
                <w:spacing w:val="-3"/>
              </w:rPr>
              <w:t xml:space="preserve"> </w:t>
            </w:r>
            <w:r>
              <w:rPr>
                <w:b/>
              </w:rPr>
              <w:t>of</w:t>
            </w:r>
            <w:r>
              <w:rPr>
                <w:b/>
                <w:spacing w:val="-2"/>
              </w:rPr>
              <w:t xml:space="preserve"> </w:t>
            </w:r>
            <w:r>
              <w:rPr>
                <w:b/>
              </w:rPr>
              <w:t>Search</w:t>
            </w:r>
          </w:p>
        </w:tc>
      </w:tr>
      <w:tr w:rsidR="003620F5" w14:paraId="75F1AFBC" w14:textId="77777777">
        <w:trPr>
          <w:trHeight w:val="496"/>
        </w:trPr>
        <w:tc>
          <w:tcPr>
            <w:tcW w:w="1217" w:type="dxa"/>
            <w:tcBorders>
              <w:top w:val="nil"/>
              <w:bottom w:val="nil"/>
              <w:right w:val="nil"/>
            </w:tcBorders>
          </w:tcPr>
          <w:p w14:paraId="75F1AFB7" w14:textId="77777777" w:rsidR="003620F5" w:rsidRDefault="003A5F03">
            <w:pPr>
              <w:pStyle w:val="TableParagraph"/>
              <w:spacing w:before="131"/>
              <w:ind w:left="107"/>
            </w:pPr>
            <w:r>
              <w:rPr>
                <w:rFonts w:ascii="Wingdings" w:hAnsi="Wingdings"/>
              </w:rPr>
              <w:t></w:t>
            </w:r>
            <w:r>
              <w:rPr>
                <w:rFonts w:ascii="Times New Roman" w:hAnsi="Times New Roman"/>
                <w:spacing w:val="6"/>
              </w:rPr>
              <w:t xml:space="preserve"> </w:t>
            </w:r>
            <w:r>
              <w:t>Person</w:t>
            </w:r>
          </w:p>
        </w:tc>
        <w:tc>
          <w:tcPr>
            <w:tcW w:w="1115" w:type="dxa"/>
            <w:tcBorders>
              <w:top w:val="nil"/>
              <w:left w:val="nil"/>
              <w:bottom w:val="nil"/>
              <w:right w:val="nil"/>
            </w:tcBorders>
          </w:tcPr>
          <w:p w14:paraId="75F1AFB8" w14:textId="77777777" w:rsidR="003620F5" w:rsidRDefault="003A5F03">
            <w:pPr>
              <w:pStyle w:val="TableParagraph"/>
              <w:spacing w:before="131"/>
              <w:ind w:left="165"/>
            </w:pPr>
            <w:r>
              <w:rPr>
                <w:rFonts w:ascii="Wingdings" w:hAnsi="Wingdings"/>
              </w:rPr>
              <w:t></w:t>
            </w:r>
            <w:r>
              <w:rPr>
                <w:rFonts w:ascii="Times New Roman" w:hAnsi="Times New Roman"/>
                <w:spacing w:val="6"/>
              </w:rPr>
              <w:t xml:space="preserve"> </w:t>
            </w:r>
            <w:r>
              <w:t>Room</w:t>
            </w:r>
          </w:p>
        </w:tc>
        <w:tc>
          <w:tcPr>
            <w:tcW w:w="1207" w:type="dxa"/>
            <w:tcBorders>
              <w:top w:val="nil"/>
              <w:left w:val="nil"/>
              <w:bottom w:val="nil"/>
              <w:right w:val="nil"/>
            </w:tcBorders>
          </w:tcPr>
          <w:p w14:paraId="75F1AFB9" w14:textId="77777777" w:rsidR="003620F5" w:rsidRDefault="003A5F03">
            <w:pPr>
              <w:pStyle w:val="TableParagraph"/>
              <w:spacing w:before="131"/>
              <w:ind w:left="130"/>
            </w:pPr>
            <w:r>
              <w:rPr>
                <w:rFonts w:ascii="Wingdings" w:hAnsi="Wingdings"/>
              </w:rPr>
              <w:t></w:t>
            </w:r>
            <w:r>
              <w:rPr>
                <w:rFonts w:ascii="Times New Roman" w:hAnsi="Times New Roman"/>
                <w:spacing w:val="5"/>
              </w:rPr>
              <w:t xml:space="preserve"> </w:t>
            </w:r>
            <w:r>
              <w:t>Locker</w:t>
            </w:r>
          </w:p>
        </w:tc>
        <w:tc>
          <w:tcPr>
            <w:tcW w:w="1662" w:type="dxa"/>
            <w:gridSpan w:val="3"/>
            <w:tcBorders>
              <w:top w:val="nil"/>
              <w:left w:val="nil"/>
              <w:bottom w:val="nil"/>
              <w:right w:val="nil"/>
            </w:tcBorders>
          </w:tcPr>
          <w:p w14:paraId="75F1AFBA" w14:textId="77777777" w:rsidR="003620F5" w:rsidRDefault="003A5F03">
            <w:pPr>
              <w:pStyle w:val="TableParagraph"/>
              <w:spacing w:before="131"/>
              <w:ind w:left="183" w:right="-29"/>
            </w:pPr>
            <w:r>
              <w:rPr>
                <w:rFonts w:ascii="Wingdings" w:hAnsi="Wingdings"/>
              </w:rPr>
              <w:t></w:t>
            </w:r>
            <w:r>
              <w:rPr>
                <w:rFonts w:ascii="Times New Roman" w:hAnsi="Times New Roman"/>
                <w:spacing w:val="3"/>
              </w:rPr>
              <w:t xml:space="preserve"> </w:t>
            </w:r>
            <w:r>
              <w:t>Possessions</w:t>
            </w:r>
          </w:p>
        </w:tc>
        <w:tc>
          <w:tcPr>
            <w:tcW w:w="4887" w:type="dxa"/>
            <w:gridSpan w:val="3"/>
            <w:tcBorders>
              <w:top w:val="nil"/>
              <w:left w:val="nil"/>
              <w:bottom w:val="nil"/>
            </w:tcBorders>
          </w:tcPr>
          <w:p w14:paraId="75F1AFBB" w14:textId="77777777" w:rsidR="003620F5" w:rsidRDefault="003A5F03">
            <w:pPr>
              <w:pStyle w:val="TableParagraph"/>
              <w:tabs>
                <w:tab w:val="left" w:pos="4863"/>
              </w:tabs>
              <w:spacing w:before="131"/>
              <w:ind w:left="519" w:right="-15"/>
            </w:pPr>
            <w:r>
              <w:rPr>
                <w:rFonts w:ascii="Wingdings" w:hAnsi="Wingdings"/>
              </w:rPr>
              <w:t></w:t>
            </w:r>
            <w:r>
              <w:rPr>
                <w:rFonts w:ascii="Times New Roman" w:hAnsi="Times New Roman"/>
                <w:spacing w:val="5"/>
              </w:rPr>
              <w:t xml:space="preserve"> </w:t>
            </w:r>
            <w:r>
              <w:t xml:space="preserve">Other </w:t>
            </w:r>
            <w:r>
              <w:rPr>
                <w:spacing w:val="-17"/>
              </w:rPr>
              <w:t xml:space="preserve"> </w:t>
            </w:r>
            <w:r>
              <w:rPr>
                <w:u w:val="single"/>
              </w:rPr>
              <w:t xml:space="preserve"> </w:t>
            </w:r>
            <w:r>
              <w:rPr>
                <w:u w:val="single"/>
              </w:rPr>
              <w:tab/>
            </w:r>
          </w:p>
        </w:tc>
      </w:tr>
      <w:tr w:rsidR="003620F5" w14:paraId="75F1AFC2" w14:textId="77777777">
        <w:trPr>
          <w:trHeight w:val="792"/>
        </w:trPr>
        <w:tc>
          <w:tcPr>
            <w:tcW w:w="1217" w:type="dxa"/>
            <w:tcBorders>
              <w:top w:val="nil"/>
              <w:bottom w:val="single" w:sz="4" w:space="0" w:color="000000"/>
              <w:right w:val="nil"/>
            </w:tcBorders>
          </w:tcPr>
          <w:p w14:paraId="75F1AFBD" w14:textId="77777777" w:rsidR="003620F5" w:rsidRDefault="003A5F03">
            <w:pPr>
              <w:pStyle w:val="TableParagraph"/>
              <w:spacing w:before="86"/>
              <w:ind w:left="97" w:right="147"/>
              <w:jc w:val="center"/>
              <w:rPr>
                <w:b/>
              </w:rPr>
            </w:pPr>
            <w:r>
              <w:rPr>
                <w:b/>
              </w:rPr>
              <w:t>Location</w:t>
            </w:r>
          </w:p>
        </w:tc>
        <w:tc>
          <w:tcPr>
            <w:tcW w:w="1115" w:type="dxa"/>
            <w:tcBorders>
              <w:top w:val="nil"/>
              <w:left w:val="nil"/>
              <w:bottom w:val="single" w:sz="4" w:space="0" w:color="000000"/>
              <w:right w:val="nil"/>
            </w:tcBorders>
          </w:tcPr>
          <w:p w14:paraId="75F1AFBE" w14:textId="77777777" w:rsidR="003620F5" w:rsidRDefault="003A5F03">
            <w:pPr>
              <w:pStyle w:val="TableParagraph"/>
              <w:tabs>
                <w:tab w:val="left" w:pos="8862"/>
              </w:tabs>
              <w:spacing w:before="86"/>
              <w:ind w:left="57" w:right="-7762"/>
              <w:rPr>
                <w:b/>
              </w:rPr>
            </w:pPr>
            <w:r>
              <w:rPr>
                <w:b/>
                <w:u w:val="single"/>
              </w:rPr>
              <w:t xml:space="preserve"> </w:t>
            </w:r>
            <w:r>
              <w:rPr>
                <w:b/>
                <w:u w:val="single"/>
              </w:rPr>
              <w:tab/>
            </w:r>
          </w:p>
        </w:tc>
        <w:tc>
          <w:tcPr>
            <w:tcW w:w="1207" w:type="dxa"/>
            <w:tcBorders>
              <w:top w:val="nil"/>
              <w:left w:val="nil"/>
              <w:bottom w:val="single" w:sz="4" w:space="0" w:color="000000"/>
              <w:right w:val="nil"/>
            </w:tcBorders>
          </w:tcPr>
          <w:p w14:paraId="75F1AFBF" w14:textId="77777777" w:rsidR="003620F5" w:rsidRDefault="003620F5">
            <w:pPr>
              <w:pStyle w:val="TableParagraph"/>
              <w:rPr>
                <w:rFonts w:ascii="Times New Roman"/>
              </w:rPr>
            </w:pPr>
          </w:p>
        </w:tc>
        <w:tc>
          <w:tcPr>
            <w:tcW w:w="1662" w:type="dxa"/>
            <w:gridSpan w:val="3"/>
            <w:tcBorders>
              <w:top w:val="nil"/>
              <w:left w:val="nil"/>
              <w:bottom w:val="single" w:sz="4" w:space="0" w:color="000000"/>
              <w:right w:val="nil"/>
            </w:tcBorders>
          </w:tcPr>
          <w:p w14:paraId="75F1AFC0" w14:textId="77777777" w:rsidR="003620F5" w:rsidRDefault="003620F5">
            <w:pPr>
              <w:pStyle w:val="TableParagraph"/>
              <w:rPr>
                <w:rFonts w:ascii="Times New Roman"/>
              </w:rPr>
            </w:pPr>
          </w:p>
        </w:tc>
        <w:tc>
          <w:tcPr>
            <w:tcW w:w="4887" w:type="dxa"/>
            <w:gridSpan w:val="3"/>
            <w:tcBorders>
              <w:top w:val="nil"/>
              <w:left w:val="nil"/>
              <w:bottom w:val="single" w:sz="4" w:space="0" w:color="000000"/>
            </w:tcBorders>
          </w:tcPr>
          <w:p w14:paraId="75F1AFC1" w14:textId="77777777" w:rsidR="003620F5" w:rsidRDefault="003620F5">
            <w:pPr>
              <w:pStyle w:val="TableParagraph"/>
              <w:rPr>
                <w:rFonts w:ascii="Times New Roman"/>
              </w:rPr>
            </w:pPr>
          </w:p>
        </w:tc>
      </w:tr>
      <w:tr w:rsidR="003620F5" w14:paraId="75F1AFC4" w14:textId="77777777">
        <w:trPr>
          <w:trHeight w:val="431"/>
        </w:trPr>
        <w:tc>
          <w:tcPr>
            <w:tcW w:w="10088" w:type="dxa"/>
            <w:gridSpan w:val="9"/>
            <w:tcBorders>
              <w:top w:val="single" w:sz="4" w:space="0" w:color="000000"/>
              <w:bottom w:val="double" w:sz="4" w:space="0" w:color="000000"/>
            </w:tcBorders>
          </w:tcPr>
          <w:p w14:paraId="75F1AFC3" w14:textId="77777777" w:rsidR="003620F5" w:rsidRDefault="003620F5">
            <w:pPr>
              <w:pStyle w:val="TableParagraph"/>
              <w:rPr>
                <w:rFonts w:ascii="Times New Roman"/>
              </w:rPr>
            </w:pPr>
          </w:p>
        </w:tc>
      </w:tr>
      <w:tr w:rsidR="003620F5" w14:paraId="75F1AFC6" w14:textId="77777777">
        <w:trPr>
          <w:trHeight w:val="646"/>
        </w:trPr>
        <w:tc>
          <w:tcPr>
            <w:tcW w:w="10088" w:type="dxa"/>
            <w:gridSpan w:val="9"/>
            <w:tcBorders>
              <w:top w:val="double" w:sz="4" w:space="0" w:color="000000"/>
              <w:bottom w:val="double" w:sz="4" w:space="0" w:color="000000"/>
            </w:tcBorders>
          </w:tcPr>
          <w:p w14:paraId="75F1AFC5" w14:textId="77777777" w:rsidR="003620F5" w:rsidRDefault="003A5F03">
            <w:pPr>
              <w:pStyle w:val="TableParagraph"/>
              <w:spacing w:before="187"/>
              <w:ind w:left="2581" w:right="2561"/>
              <w:jc w:val="center"/>
              <w:rPr>
                <w:b/>
                <w:sz w:val="24"/>
              </w:rPr>
            </w:pPr>
            <w:r>
              <w:rPr>
                <w:b/>
                <w:sz w:val="24"/>
              </w:rPr>
              <w:t>List</w:t>
            </w:r>
            <w:r>
              <w:rPr>
                <w:b/>
                <w:spacing w:val="-3"/>
                <w:sz w:val="24"/>
              </w:rPr>
              <w:t xml:space="preserve"> </w:t>
            </w:r>
            <w:r>
              <w:rPr>
                <w:b/>
                <w:sz w:val="24"/>
              </w:rPr>
              <w:t>of</w:t>
            </w:r>
            <w:r>
              <w:rPr>
                <w:b/>
                <w:spacing w:val="-3"/>
                <w:sz w:val="24"/>
              </w:rPr>
              <w:t xml:space="preserve"> </w:t>
            </w:r>
            <w:r>
              <w:rPr>
                <w:b/>
                <w:sz w:val="24"/>
              </w:rPr>
              <w:t>Items</w:t>
            </w:r>
            <w:r>
              <w:rPr>
                <w:b/>
                <w:spacing w:val="-1"/>
                <w:sz w:val="24"/>
              </w:rPr>
              <w:t xml:space="preserve"> </w:t>
            </w:r>
            <w:r>
              <w:rPr>
                <w:b/>
                <w:sz w:val="24"/>
              </w:rPr>
              <w:t>Seized</w:t>
            </w:r>
            <w:r>
              <w:rPr>
                <w:b/>
                <w:spacing w:val="-4"/>
                <w:sz w:val="24"/>
              </w:rPr>
              <w:t xml:space="preserve"> </w:t>
            </w:r>
            <w:r>
              <w:rPr>
                <w:b/>
                <w:sz w:val="24"/>
              </w:rPr>
              <w:t>and</w:t>
            </w:r>
            <w:r>
              <w:rPr>
                <w:b/>
                <w:spacing w:val="-2"/>
                <w:sz w:val="24"/>
              </w:rPr>
              <w:t xml:space="preserve"> </w:t>
            </w:r>
            <w:r>
              <w:rPr>
                <w:b/>
                <w:sz w:val="24"/>
              </w:rPr>
              <w:t>Source(s)</w:t>
            </w:r>
            <w:r>
              <w:rPr>
                <w:b/>
                <w:spacing w:val="-3"/>
                <w:sz w:val="24"/>
              </w:rPr>
              <w:t xml:space="preserve"> </w:t>
            </w:r>
            <w:r>
              <w:rPr>
                <w:b/>
                <w:sz w:val="24"/>
              </w:rPr>
              <w:t>of</w:t>
            </w:r>
            <w:r>
              <w:rPr>
                <w:b/>
                <w:spacing w:val="-3"/>
                <w:sz w:val="24"/>
              </w:rPr>
              <w:t xml:space="preserve"> </w:t>
            </w:r>
            <w:r>
              <w:rPr>
                <w:b/>
                <w:sz w:val="24"/>
              </w:rPr>
              <w:t>Items</w:t>
            </w:r>
          </w:p>
        </w:tc>
      </w:tr>
      <w:tr w:rsidR="003620F5" w14:paraId="75F1AFC8" w14:textId="77777777">
        <w:trPr>
          <w:trHeight w:val="431"/>
        </w:trPr>
        <w:tc>
          <w:tcPr>
            <w:tcW w:w="10088" w:type="dxa"/>
            <w:gridSpan w:val="9"/>
            <w:tcBorders>
              <w:top w:val="double" w:sz="4" w:space="0" w:color="000000"/>
              <w:bottom w:val="single" w:sz="4" w:space="0" w:color="000000"/>
            </w:tcBorders>
          </w:tcPr>
          <w:p w14:paraId="75F1AFC7" w14:textId="77777777" w:rsidR="003620F5" w:rsidRDefault="003620F5">
            <w:pPr>
              <w:pStyle w:val="TableParagraph"/>
              <w:rPr>
                <w:rFonts w:ascii="Times New Roman"/>
              </w:rPr>
            </w:pPr>
          </w:p>
        </w:tc>
      </w:tr>
      <w:tr w:rsidR="003620F5" w14:paraId="75F1AFCA" w14:textId="77777777">
        <w:trPr>
          <w:trHeight w:val="433"/>
        </w:trPr>
        <w:tc>
          <w:tcPr>
            <w:tcW w:w="10088" w:type="dxa"/>
            <w:gridSpan w:val="9"/>
            <w:tcBorders>
              <w:top w:val="single" w:sz="4" w:space="0" w:color="000000"/>
              <w:bottom w:val="single" w:sz="4" w:space="0" w:color="000000"/>
            </w:tcBorders>
          </w:tcPr>
          <w:p w14:paraId="75F1AFC9" w14:textId="77777777" w:rsidR="003620F5" w:rsidRDefault="003620F5">
            <w:pPr>
              <w:pStyle w:val="TableParagraph"/>
              <w:rPr>
                <w:rFonts w:ascii="Times New Roman"/>
              </w:rPr>
            </w:pPr>
          </w:p>
        </w:tc>
      </w:tr>
      <w:tr w:rsidR="003620F5" w14:paraId="75F1AFCC" w14:textId="77777777">
        <w:trPr>
          <w:trHeight w:val="431"/>
        </w:trPr>
        <w:tc>
          <w:tcPr>
            <w:tcW w:w="10088" w:type="dxa"/>
            <w:gridSpan w:val="9"/>
            <w:tcBorders>
              <w:top w:val="single" w:sz="4" w:space="0" w:color="000000"/>
              <w:bottom w:val="single" w:sz="4" w:space="0" w:color="000000"/>
            </w:tcBorders>
          </w:tcPr>
          <w:p w14:paraId="75F1AFCB" w14:textId="77777777" w:rsidR="003620F5" w:rsidRDefault="003620F5">
            <w:pPr>
              <w:pStyle w:val="TableParagraph"/>
              <w:rPr>
                <w:rFonts w:ascii="Times New Roman"/>
              </w:rPr>
            </w:pPr>
          </w:p>
        </w:tc>
      </w:tr>
      <w:tr w:rsidR="003620F5" w14:paraId="75F1AFCE" w14:textId="77777777">
        <w:trPr>
          <w:trHeight w:val="431"/>
        </w:trPr>
        <w:tc>
          <w:tcPr>
            <w:tcW w:w="10088" w:type="dxa"/>
            <w:gridSpan w:val="9"/>
            <w:tcBorders>
              <w:top w:val="single" w:sz="4" w:space="0" w:color="000000"/>
              <w:bottom w:val="double" w:sz="4" w:space="0" w:color="000000"/>
            </w:tcBorders>
          </w:tcPr>
          <w:p w14:paraId="75F1AFCD" w14:textId="77777777" w:rsidR="003620F5" w:rsidRDefault="003620F5">
            <w:pPr>
              <w:pStyle w:val="TableParagraph"/>
              <w:rPr>
                <w:rFonts w:ascii="Times New Roman"/>
              </w:rPr>
            </w:pPr>
          </w:p>
        </w:tc>
      </w:tr>
      <w:tr w:rsidR="003620F5" w14:paraId="75F1AFD0" w14:textId="77777777">
        <w:trPr>
          <w:trHeight w:val="598"/>
        </w:trPr>
        <w:tc>
          <w:tcPr>
            <w:tcW w:w="10088" w:type="dxa"/>
            <w:gridSpan w:val="9"/>
            <w:tcBorders>
              <w:top w:val="double" w:sz="4" w:space="0" w:color="000000"/>
              <w:bottom w:val="double" w:sz="4" w:space="0" w:color="000000"/>
            </w:tcBorders>
          </w:tcPr>
          <w:p w14:paraId="75F1AFCF" w14:textId="77777777" w:rsidR="003620F5" w:rsidRDefault="003A5F03">
            <w:pPr>
              <w:pStyle w:val="TableParagraph"/>
              <w:spacing w:before="163"/>
              <w:ind w:left="2581" w:right="2560"/>
              <w:jc w:val="center"/>
              <w:rPr>
                <w:b/>
                <w:sz w:val="24"/>
              </w:rPr>
            </w:pPr>
            <w:r>
              <w:rPr>
                <w:b/>
                <w:sz w:val="24"/>
              </w:rPr>
              <w:t>Staff</w:t>
            </w:r>
            <w:r>
              <w:rPr>
                <w:b/>
                <w:spacing w:val="-5"/>
                <w:sz w:val="24"/>
              </w:rPr>
              <w:t xml:space="preserve"> </w:t>
            </w:r>
            <w:r>
              <w:rPr>
                <w:b/>
                <w:sz w:val="24"/>
              </w:rPr>
              <w:t>Involvement</w:t>
            </w:r>
          </w:p>
        </w:tc>
      </w:tr>
      <w:tr w:rsidR="003620F5" w14:paraId="75F1AFD2" w14:textId="77777777">
        <w:trPr>
          <w:trHeight w:val="456"/>
        </w:trPr>
        <w:tc>
          <w:tcPr>
            <w:tcW w:w="10088" w:type="dxa"/>
            <w:gridSpan w:val="9"/>
            <w:tcBorders>
              <w:top w:val="double" w:sz="4" w:space="0" w:color="000000"/>
              <w:bottom w:val="nil"/>
            </w:tcBorders>
          </w:tcPr>
          <w:p w14:paraId="75F1AFD1" w14:textId="77777777" w:rsidR="003620F5" w:rsidRDefault="003A5F03">
            <w:pPr>
              <w:pStyle w:val="TableParagraph"/>
              <w:tabs>
                <w:tab w:val="left" w:pos="1979"/>
                <w:tab w:val="left" w:pos="10064"/>
              </w:tabs>
              <w:spacing w:before="182"/>
              <w:ind w:left="107" w:right="-15"/>
              <w:rPr>
                <w:b/>
              </w:rPr>
            </w:pPr>
            <w:r>
              <w:rPr>
                <w:b/>
              </w:rPr>
              <w:t>Authorized</w:t>
            </w:r>
            <w:r>
              <w:rPr>
                <w:b/>
                <w:spacing w:val="-3"/>
              </w:rPr>
              <w:t xml:space="preserve"> </w:t>
            </w:r>
            <w:r>
              <w:rPr>
                <w:b/>
              </w:rPr>
              <w:t>By</w:t>
            </w:r>
            <w:r>
              <w:rPr>
                <w:b/>
              </w:rPr>
              <w:tab/>
            </w:r>
            <w:r>
              <w:rPr>
                <w:b/>
                <w:u w:val="single"/>
              </w:rPr>
              <w:t xml:space="preserve"> </w:t>
            </w:r>
            <w:r>
              <w:rPr>
                <w:b/>
                <w:u w:val="single"/>
              </w:rPr>
              <w:tab/>
            </w:r>
          </w:p>
        </w:tc>
      </w:tr>
      <w:tr w:rsidR="003620F5" w14:paraId="75F1AFD4" w14:textId="77777777">
        <w:trPr>
          <w:trHeight w:val="328"/>
        </w:trPr>
        <w:tc>
          <w:tcPr>
            <w:tcW w:w="10088" w:type="dxa"/>
            <w:gridSpan w:val="9"/>
            <w:tcBorders>
              <w:top w:val="nil"/>
              <w:bottom w:val="nil"/>
            </w:tcBorders>
          </w:tcPr>
          <w:p w14:paraId="75F1AFD3" w14:textId="77777777" w:rsidR="003620F5" w:rsidRDefault="003A5F03">
            <w:pPr>
              <w:pStyle w:val="TableParagraph"/>
              <w:spacing w:line="250" w:lineRule="exact"/>
              <w:ind w:left="4384"/>
            </w:pPr>
            <w:r>
              <w:t>Signature/credentials/position</w:t>
            </w:r>
            <w:r>
              <w:rPr>
                <w:spacing w:val="-8"/>
              </w:rPr>
              <w:t xml:space="preserve"> </w:t>
            </w:r>
            <w:r>
              <w:t>title</w:t>
            </w:r>
          </w:p>
        </w:tc>
      </w:tr>
      <w:tr w:rsidR="003620F5" w14:paraId="75F1AFD6" w14:textId="77777777">
        <w:trPr>
          <w:trHeight w:val="347"/>
        </w:trPr>
        <w:tc>
          <w:tcPr>
            <w:tcW w:w="10088" w:type="dxa"/>
            <w:gridSpan w:val="9"/>
            <w:tcBorders>
              <w:top w:val="nil"/>
              <w:bottom w:val="nil"/>
            </w:tcBorders>
          </w:tcPr>
          <w:p w14:paraId="75F1AFD5" w14:textId="77777777" w:rsidR="003620F5" w:rsidRDefault="003A5F03">
            <w:pPr>
              <w:pStyle w:val="TableParagraph"/>
              <w:tabs>
                <w:tab w:val="left" w:pos="1979"/>
                <w:tab w:val="left" w:pos="10064"/>
              </w:tabs>
              <w:spacing w:before="71"/>
              <w:ind w:left="107" w:right="-15"/>
              <w:rPr>
                <w:b/>
              </w:rPr>
            </w:pPr>
            <w:r>
              <w:rPr>
                <w:b/>
              </w:rPr>
              <w:t>Conducted</w:t>
            </w:r>
            <w:r>
              <w:rPr>
                <w:b/>
                <w:spacing w:val="-3"/>
              </w:rPr>
              <w:t xml:space="preserve"> </w:t>
            </w:r>
            <w:r>
              <w:rPr>
                <w:b/>
              </w:rPr>
              <w:t>By</w:t>
            </w:r>
            <w:r>
              <w:rPr>
                <w:b/>
              </w:rPr>
              <w:tab/>
            </w:r>
            <w:r>
              <w:rPr>
                <w:b/>
                <w:u w:val="single"/>
              </w:rPr>
              <w:t xml:space="preserve"> </w:t>
            </w:r>
            <w:r>
              <w:rPr>
                <w:b/>
                <w:u w:val="single"/>
              </w:rPr>
              <w:tab/>
            </w:r>
          </w:p>
        </w:tc>
      </w:tr>
      <w:tr w:rsidR="003620F5" w14:paraId="75F1AFD8" w14:textId="77777777">
        <w:trPr>
          <w:trHeight w:val="452"/>
        </w:trPr>
        <w:tc>
          <w:tcPr>
            <w:tcW w:w="10088" w:type="dxa"/>
            <w:gridSpan w:val="9"/>
            <w:tcBorders>
              <w:top w:val="nil"/>
              <w:bottom w:val="nil"/>
            </w:tcBorders>
          </w:tcPr>
          <w:p w14:paraId="75F1AFD7" w14:textId="77777777" w:rsidR="003620F5" w:rsidRDefault="003A5F03">
            <w:pPr>
              <w:pStyle w:val="TableParagraph"/>
              <w:spacing w:line="251" w:lineRule="exact"/>
              <w:ind w:left="4384"/>
            </w:pPr>
            <w:r>
              <w:t>Signature/credentials/position</w:t>
            </w:r>
            <w:r>
              <w:rPr>
                <w:spacing w:val="-8"/>
              </w:rPr>
              <w:t xml:space="preserve"> </w:t>
            </w:r>
            <w:r>
              <w:t>title</w:t>
            </w:r>
          </w:p>
        </w:tc>
      </w:tr>
      <w:tr w:rsidR="003620F5" w14:paraId="75F1AFDA" w14:textId="77777777">
        <w:trPr>
          <w:trHeight w:val="809"/>
        </w:trPr>
        <w:tc>
          <w:tcPr>
            <w:tcW w:w="10088" w:type="dxa"/>
            <w:gridSpan w:val="9"/>
            <w:tcBorders>
              <w:top w:val="nil"/>
              <w:bottom w:val="nil"/>
            </w:tcBorders>
          </w:tcPr>
          <w:p w14:paraId="75F1AFD9" w14:textId="77777777" w:rsidR="003620F5" w:rsidRDefault="003A5F03">
            <w:pPr>
              <w:pStyle w:val="TableParagraph"/>
              <w:spacing w:before="195"/>
              <w:ind w:left="107"/>
            </w:pPr>
            <w:r>
              <w:t>Other</w:t>
            </w:r>
            <w:r>
              <w:rPr>
                <w:spacing w:val="-3"/>
              </w:rPr>
              <w:t xml:space="preserve"> </w:t>
            </w:r>
            <w:r>
              <w:t>person(s)</w:t>
            </w:r>
            <w:r>
              <w:rPr>
                <w:spacing w:val="-5"/>
              </w:rPr>
              <w:t xml:space="preserve"> </w:t>
            </w:r>
            <w:r>
              <w:t>involved</w:t>
            </w:r>
            <w:r>
              <w:rPr>
                <w:spacing w:val="-4"/>
              </w:rPr>
              <w:t xml:space="preserve"> </w:t>
            </w:r>
            <w:r>
              <w:t>in</w:t>
            </w:r>
            <w:r>
              <w:rPr>
                <w:spacing w:val="-3"/>
              </w:rPr>
              <w:t xml:space="preserve"> </w:t>
            </w:r>
            <w:r>
              <w:t>or</w:t>
            </w:r>
            <w:r>
              <w:rPr>
                <w:spacing w:val="-5"/>
              </w:rPr>
              <w:t xml:space="preserve"> </w:t>
            </w:r>
            <w:r>
              <w:t>witnessing</w:t>
            </w:r>
            <w:r>
              <w:rPr>
                <w:spacing w:val="-6"/>
              </w:rPr>
              <w:t xml:space="preserve"> </w:t>
            </w:r>
            <w:r>
              <w:t>the</w:t>
            </w:r>
            <w:r>
              <w:rPr>
                <w:spacing w:val="-4"/>
              </w:rPr>
              <w:t xml:space="preserve"> </w:t>
            </w:r>
            <w:r>
              <w:t>search</w:t>
            </w:r>
            <w:r>
              <w:rPr>
                <w:spacing w:val="-3"/>
              </w:rPr>
              <w:t xml:space="preserve"> </w:t>
            </w:r>
            <w:r>
              <w:t>(signature/credential/position</w:t>
            </w:r>
            <w:r>
              <w:rPr>
                <w:spacing w:val="-4"/>
              </w:rPr>
              <w:t xml:space="preserve"> </w:t>
            </w:r>
            <w:r>
              <w:t>title):</w:t>
            </w:r>
          </w:p>
        </w:tc>
      </w:tr>
      <w:tr w:rsidR="003620F5" w14:paraId="75F1AFDE" w14:textId="77777777">
        <w:trPr>
          <w:trHeight w:val="349"/>
        </w:trPr>
        <w:tc>
          <w:tcPr>
            <w:tcW w:w="4503" w:type="dxa"/>
            <w:gridSpan w:val="4"/>
            <w:tcBorders>
              <w:top w:val="single" w:sz="4" w:space="0" w:color="000000"/>
              <w:bottom w:val="single" w:sz="4" w:space="0" w:color="000000"/>
              <w:right w:val="nil"/>
            </w:tcBorders>
          </w:tcPr>
          <w:p w14:paraId="75F1AFDB" w14:textId="77777777" w:rsidR="003620F5" w:rsidRDefault="003620F5">
            <w:pPr>
              <w:pStyle w:val="TableParagraph"/>
              <w:rPr>
                <w:rFonts w:ascii="Times New Roman"/>
              </w:rPr>
            </w:pPr>
          </w:p>
        </w:tc>
        <w:tc>
          <w:tcPr>
            <w:tcW w:w="541" w:type="dxa"/>
            <w:vMerge w:val="restart"/>
            <w:tcBorders>
              <w:top w:val="nil"/>
              <w:left w:val="nil"/>
              <w:right w:val="nil"/>
            </w:tcBorders>
          </w:tcPr>
          <w:p w14:paraId="75F1AFDC" w14:textId="77777777" w:rsidR="003620F5" w:rsidRDefault="003620F5">
            <w:pPr>
              <w:pStyle w:val="TableParagraph"/>
              <w:rPr>
                <w:rFonts w:ascii="Times New Roman"/>
              </w:rPr>
            </w:pPr>
          </w:p>
        </w:tc>
        <w:tc>
          <w:tcPr>
            <w:tcW w:w="5044" w:type="dxa"/>
            <w:gridSpan w:val="4"/>
            <w:tcBorders>
              <w:top w:val="single" w:sz="4" w:space="0" w:color="000000"/>
              <w:left w:val="nil"/>
              <w:bottom w:val="single" w:sz="4" w:space="0" w:color="000000"/>
            </w:tcBorders>
          </w:tcPr>
          <w:p w14:paraId="75F1AFDD" w14:textId="77777777" w:rsidR="003620F5" w:rsidRDefault="003620F5">
            <w:pPr>
              <w:pStyle w:val="TableParagraph"/>
              <w:rPr>
                <w:rFonts w:ascii="Times New Roman"/>
              </w:rPr>
            </w:pPr>
          </w:p>
        </w:tc>
      </w:tr>
      <w:tr w:rsidR="003620F5" w14:paraId="75F1AFE2" w14:textId="77777777">
        <w:trPr>
          <w:trHeight w:val="433"/>
        </w:trPr>
        <w:tc>
          <w:tcPr>
            <w:tcW w:w="4503" w:type="dxa"/>
            <w:gridSpan w:val="4"/>
            <w:tcBorders>
              <w:top w:val="single" w:sz="4" w:space="0" w:color="000000"/>
              <w:right w:val="nil"/>
            </w:tcBorders>
          </w:tcPr>
          <w:p w14:paraId="75F1AFDF" w14:textId="77777777" w:rsidR="003620F5" w:rsidRDefault="003620F5">
            <w:pPr>
              <w:pStyle w:val="TableParagraph"/>
              <w:rPr>
                <w:rFonts w:ascii="Times New Roman"/>
              </w:rPr>
            </w:pPr>
          </w:p>
        </w:tc>
        <w:tc>
          <w:tcPr>
            <w:tcW w:w="541" w:type="dxa"/>
            <w:vMerge/>
            <w:tcBorders>
              <w:top w:val="nil"/>
              <w:left w:val="nil"/>
              <w:right w:val="nil"/>
            </w:tcBorders>
          </w:tcPr>
          <w:p w14:paraId="75F1AFE0" w14:textId="77777777" w:rsidR="003620F5" w:rsidRDefault="003620F5">
            <w:pPr>
              <w:rPr>
                <w:sz w:val="2"/>
                <w:szCs w:val="2"/>
              </w:rPr>
            </w:pPr>
          </w:p>
        </w:tc>
        <w:tc>
          <w:tcPr>
            <w:tcW w:w="5044" w:type="dxa"/>
            <w:gridSpan w:val="4"/>
            <w:tcBorders>
              <w:top w:val="single" w:sz="4" w:space="0" w:color="000000"/>
              <w:left w:val="nil"/>
            </w:tcBorders>
          </w:tcPr>
          <w:p w14:paraId="75F1AFE1" w14:textId="77777777" w:rsidR="003620F5" w:rsidRDefault="003620F5">
            <w:pPr>
              <w:pStyle w:val="TableParagraph"/>
              <w:rPr>
                <w:rFonts w:ascii="Times New Roman"/>
              </w:rPr>
            </w:pPr>
          </w:p>
        </w:tc>
      </w:tr>
    </w:tbl>
    <w:p w14:paraId="75F1AFE3" w14:textId="77777777" w:rsidR="003620F5" w:rsidRDefault="003620F5">
      <w:pPr>
        <w:rPr>
          <w:rFonts w:ascii="Times New Roman"/>
        </w:rPr>
        <w:sectPr w:rsidR="003620F5">
          <w:pgSz w:w="12240" w:h="15840"/>
          <w:pgMar w:top="900" w:right="120" w:bottom="420" w:left="220" w:header="0" w:footer="235" w:gutter="0"/>
          <w:cols w:space="720"/>
        </w:sectPr>
      </w:pPr>
    </w:p>
    <w:p w14:paraId="75F1AFE4" w14:textId="77777777" w:rsidR="003620F5" w:rsidRDefault="003C0AA9">
      <w:pPr>
        <w:pStyle w:val="BodyText"/>
        <w:rPr>
          <w:sz w:val="20"/>
        </w:rPr>
      </w:pPr>
      <w:r>
        <w:lastRenderedPageBreak/>
        <w:pict w14:anchorId="75F1EFD4">
          <v:shape id="docshape419" o:spid="_x0000_s3226" style="position:absolute;margin-left:33.95pt;margin-top:32.5pt;width:544.1pt;height:709.7pt;z-index:-43437056;mso-position-horizontal-relative:page;mso-position-vertical-relative:page" coordorigin="679,650" coordsize="10882,14194" o:spt="100" adj="0,,0" path="m11561,14815r-29,l708,14815r-29,l679,14844r29,l11532,14844r29,l11561,14815xm11561,650r-29,l708,650r-29,l679,679r,14136l708,14815,708,679r10824,l11532,14815r29,l11561,679r,-29xe" fillcolor="black" stroked="f">
            <v:stroke joinstyle="round"/>
            <v:formulas/>
            <v:path arrowok="t" o:connecttype="segments"/>
            <w10:wrap anchorx="page" anchory="page"/>
          </v:shape>
        </w:pict>
      </w:r>
    </w:p>
    <w:p w14:paraId="75F1AFE5" w14:textId="77777777" w:rsidR="003620F5" w:rsidRDefault="003620F5">
      <w:pPr>
        <w:pStyle w:val="BodyText"/>
        <w:spacing w:before="5"/>
        <w:rPr>
          <w:sz w:val="16"/>
        </w:rPr>
      </w:pPr>
    </w:p>
    <w:p w14:paraId="75F1AFE6" w14:textId="77777777" w:rsidR="003620F5" w:rsidRDefault="003C0AA9">
      <w:pPr>
        <w:pStyle w:val="BodyText"/>
        <w:ind w:left="773"/>
        <w:rPr>
          <w:sz w:val="20"/>
        </w:rPr>
      </w:pPr>
      <w:r>
        <w:rPr>
          <w:sz w:val="20"/>
        </w:rPr>
      </w:r>
      <w:r>
        <w:rPr>
          <w:sz w:val="20"/>
        </w:rPr>
        <w:pict w14:anchorId="75F1EFD6">
          <v:shape id="docshape420" o:spid="_x0000_s3702" type="#_x0000_t202" style="width:513pt;height:35.3pt;mso-left-percent:-10001;mso-top-percent:-10001;mso-position-horizontal:absolute;mso-position-horizontal-relative:char;mso-position-vertical:absolute;mso-position-vertical-relative:line;mso-left-percent:-10001;mso-top-percent:-10001" filled="f" strokeweight="1.44pt">
            <v:textbox inset="0,0,0,0">
              <w:txbxContent>
                <w:p w14:paraId="75F1F4B8" w14:textId="77777777" w:rsidR="003620F5" w:rsidRDefault="003A5F03">
                  <w:pPr>
                    <w:spacing w:before="156"/>
                    <w:ind w:left="3277" w:right="3280"/>
                    <w:jc w:val="center"/>
                    <w:rPr>
                      <w:b/>
                      <w:sz w:val="32"/>
                    </w:rPr>
                  </w:pPr>
                  <w:bookmarkStart w:id="54" w:name="2022_Physical_Escort_Log_guidance"/>
                  <w:bookmarkEnd w:id="54"/>
                  <w:r>
                    <w:rPr>
                      <w:b/>
                      <w:sz w:val="32"/>
                    </w:rPr>
                    <w:t>Physical</w:t>
                  </w:r>
                  <w:r>
                    <w:rPr>
                      <w:b/>
                      <w:spacing w:val="-9"/>
                      <w:sz w:val="32"/>
                    </w:rPr>
                    <w:t xml:space="preserve"> </w:t>
                  </w:r>
                  <w:r>
                    <w:rPr>
                      <w:b/>
                      <w:sz w:val="32"/>
                    </w:rPr>
                    <w:t>Escort</w:t>
                  </w:r>
                  <w:r>
                    <w:rPr>
                      <w:b/>
                      <w:spacing w:val="-7"/>
                      <w:sz w:val="32"/>
                    </w:rPr>
                    <w:t xml:space="preserve"> </w:t>
                  </w:r>
                  <w:r>
                    <w:rPr>
                      <w:b/>
                      <w:sz w:val="32"/>
                    </w:rPr>
                    <w:t>Log</w:t>
                  </w:r>
                </w:p>
              </w:txbxContent>
            </v:textbox>
            <w10:anchorlock/>
          </v:shape>
        </w:pict>
      </w:r>
    </w:p>
    <w:p w14:paraId="75F1AFE7" w14:textId="77777777" w:rsidR="003620F5" w:rsidRDefault="003620F5">
      <w:pPr>
        <w:pStyle w:val="BodyText"/>
        <w:spacing w:before="8"/>
        <w:rPr>
          <w:sz w:val="9"/>
        </w:rPr>
      </w:pPr>
    </w:p>
    <w:p w14:paraId="75F1AFE8" w14:textId="77777777" w:rsidR="003620F5" w:rsidRDefault="003A5F03">
      <w:pPr>
        <w:pStyle w:val="Heading3"/>
        <w:spacing w:before="90"/>
        <w:ind w:left="788"/>
      </w:pPr>
      <w:r>
        <w:t>Purpose</w:t>
      </w:r>
    </w:p>
    <w:p w14:paraId="75F1AFE9" w14:textId="77777777" w:rsidR="003620F5" w:rsidRDefault="003A5F03">
      <w:pPr>
        <w:pStyle w:val="BodyText"/>
        <w:spacing w:before="1"/>
        <w:ind w:left="787" w:right="980"/>
      </w:pPr>
      <w:r>
        <w:t>When a person is physically escorted away from a service or living area due to inappropriate</w:t>
      </w:r>
      <w:r>
        <w:rPr>
          <w:spacing w:val="1"/>
        </w:rPr>
        <w:t xml:space="preserve"> </w:t>
      </w:r>
      <w:r>
        <w:t>behavior, the intervention must be documented. A physical escort is the temporary holding of</w:t>
      </w:r>
      <w:r>
        <w:rPr>
          <w:spacing w:val="1"/>
        </w:rPr>
        <w:t xml:space="preserve"> </w:t>
      </w:r>
      <w:r>
        <w:t>the hand, wrist, arm, shoulder, or back for the purpose of inducing a person who is acting out to</w:t>
      </w:r>
      <w:r>
        <w:rPr>
          <w:spacing w:val="-64"/>
        </w:rPr>
        <w:t xml:space="preserve"> </w:t>
      </w:r>
      <w:r>
        <w:t>walk</w:t>
      </w:r>
      <w:r>
        <w:rPr>
          <w:spacing w:val="-1"/>
        </w:rPr>
        <w:t xml:space="preserve"> </w:t>
      </w:r>
      <w:r>
        <w:t>to</w:t>
      </w:r>
      <w:r>
        <w:rPr>
          <w:spacing w:val="1"/>
        </w:rPr>
        <w:t xml:space="preserve"> </w:t>
      </w:r>
      <w:r>
        <w:t>a</w:t>
      </w:r>
      <w:r>
        <w:rPr>
          <w:spacing w:val="-1"/>
        </w:rPr>
        <w:t xml:space="preserve"> </w:t>
      </w:r>
      <w:r>
        <w:t>safe</w:t>
      </w:r>
      <w:r>
        <w:rPr>
          <w:spacing w:val="1"/>
        </w:rPr>
        <w:t xml:space="preserve"> </w:t>
      </w:r>
      <w:r>
        <w:t>location.</w:t>
      </w:r>
    </w:p>
    <w:p w14:paraId="75F1AFEA" w14:textId="77777777" w:rsidR="003620F5" w:rsidRDefault="003620F5">
      <w:pPr>
        <w:pStyle w:val="BodyText"/>
        <w:spacing w:before="10"/>
        <w:rPr>
          <w:sz w:val="23"/>
        </w:rPr>
      </w:pPr>
    </w:p>
    <w:p w14:paraId="75F1AFEB" w14:textId="77777777" w:rsidR="003620F5" w:rsidRDefault="003A5F03">
      <w:pPr>
        <w:pStyle w:val="Heading3"/>
        <w:ind w:left="788"/>
      </w:pPr>
      <w:r>
        <w:t>Identifying</w:t>
      </w:r>
      <w:r>
        <w:rPr>
          <w:spacing w:val="-5"/>
        </w:rPr>
        <w:t xml:space="preserve"> </w:t>
      </w:r>
      <w:r>
        <w:t>Information</w:t>
      </w:r>
    </w:p>
    <w:p w14:paraId="75F1AFEC" w14:textId="77777777" w:rsidR="003620F5" w:rsidRDefault="003A5F03">
      <w:pPr>
        <w:pStyle w:val="BodyText"/>
        <w:spacing w:before="1"/>
        <w:ind w:left="788"/>
      </w:pPr>
      <w:r>
        <w:t>Enter</w:t>
      </w:r>
      <w:r>
        <w:rPr>
          <w:spacing w:val="-4"/>
        </w:rPr>
        <w:t xml:space="preserve"> </w:t>
      </w:r>
      <w:r>
        <w:t>the</w:t>
      </w:r>
      <w:r>
        <w:rPr>
          <w:spacing w:val="-3"/>
        </w:rPr>
        <w:t xml:space="preserve"> </w:t>
      </w:r>
      <w:r>
        <w:t>name</w:t>
      </w:r>
      <w:r>
        <w:rPr>
          <w:spacing w:val="-3"/>
        </w:rPr>
        <w:t xml:space="preserve"> </w:t>
      </w:r>
      <w:r>
        <w:t>and</w:t>
      </w:r>
      <w:r>
        <w:rPr>
          <w:spacing w:val="-1"/>
        </w:rPr>
        <w:t xml:space="preserve"> </w:t>
      </w:r>
      <w:r>
        <w:t>record</w:t>
      </w:r>
      <w:r>
        <w:rPr>
          <w:spacing w:val="-1"/>
        </w:rPr>
        <w:t xml:space="preserve"> </w:t>
      </w:r>
      <w:r>
        <w:t>number</w:t>
      </w:r>
      <w:r>
        <w:rPr>
          <w:spacing w:val="-3"/>
        </w:rPr>
        <w:t xml:space="preserve"> </w:t>
      </w:r>
      <w:r>
        <w:t>of</w:t>
      </w:r>
      <w:r>
        <w:rPr>
          <w:spacing w:val="-4"/>
        </w:rPr>
        <w:t xml:space="preserve"> </w:t>
      </w:r>
      <w:r>
        <w:t>the</w:t>
      </w:r>
      <w:r>
        <w:rPr>
          <w:spacing w:val="-2"/>
        </w:rPr>
        <w:t xml:space="preserve"> </w:t>
      </w:r>
      <w:r>
        <w:t>person</w:t>
      </w:r>
      <w:r>
        <w:rPr>
          <w:spacing w:val="-1"/>
        </w:rPr>
        <w:t xml:space="preserve"> </w:t>
      </w:r>
      <w:r>
        <w:t>being</w:t>
      </w:r>
      <w:r>
        <w:rPr>
          <w:spacing w:val="-3"/>
        </w:rPr>
        <w:t xml:space="preserve"> </w:t>
      </w:r>
      <w:r>
        <w:t>escorted.</w:t>
      </w:r>
    </w:p>
    <w:p w14:paraId="75F1AFED" w14:textId="77777777" w:rsidR="003620F5" w:rsidRDefault="003620F5">
      <w:pPr>
        <w:pStyle w:val="BodyText"/>
        <w:spacing w:before="10"/>
        <w:rPr>
          <w:sz w:val="23"/>
        </w:rPr>
      </w:pPr>
    </w:p>
    <w:p w14:paraId="75F1AFEE" w14:textId="77777777" w:rsidR="003620F5" w:rsidRDefault="003A5F03">
      <w:pPr>
        <w:pStyle w:val="Heading3"/>
        <w:ind w:left="788"/>
      </w:pPr>
      <w:r>
        <w:t>Presenting</w:t>
      </w:r>
      <w:r>
        <w:rPr>
          <w:spacing w:val="-3"/>
        </w:rPr>
        <w:t xml:space="preserve"> </w:t>
      </w:r>
      <w:r>
        <w:t>Need</w:t>
      </w:r>
    </w:p>
    <w:p w14:paraId="75F1AFEF" w14:textId="77777777" w:rsidR="003620F5" w:rsidRDefault="003A5F03">
      <w:pPr>
        <w:pStyle w:val="BodyText"/>
        <w:spacing w:before="2"/>
        <w:ind w:left="787" w:right="915"/>
      </w:pPr>
      <w:r>
        <w:t>The time, date and detailed description of the events necessitating an escort must be</w:t>
      </w:r>
      <w:r>
        <w:rPr>
          <w:spacing w:val="1"/>
        </w:rPr>
        <w:t xml:space="preserve"> </w:t>
      </w:r>
      <w:r>
        <w:t>documented. Describe in detail the person’s behavior and the type of escort used. All staff</w:t>
      </w:r>
      <w:r>
        <w:rPr>
          <w:spacing w:val="1"/>
        </w:rPr>
        <w:t xml:space="preserve"> </w:t>
      </w:r>
      <w:r>
        <w:t>physically involved in the escort must be documented. Describe all other attempts to deescalate</w:t>
      </w:r>
      <w:r>
        <w:rPr>
          <w:spacing w:val="-64"/>
        </w:rPr>
        <w:t xml:space="preserve"> </w:t>
      </w:r>
      <w:r>
        <w:t>the person’s behavior. If less restrictive methods of de-escalation are bypassed, explain staff</w:t>
      </w:r>
      <w:r>
        <w:rPr>
          <w:spacing w:val="1"/>
        </w:rPr>
        <w:t xml:space="preserve"> </w:t>
      </w:r>
      <w:r>
        <w:t>reasoning. The supervisory staff person must document the face-to-face assessments provided</w:t>
      </w:r>
      <w:r>
        <w:rPr>
          <w:spacing w:val="1"/>
        </w:rPr>
        <w:t xml:space="preserve"> </w:t>
      </w:r>
      <w:r>
        <w:t>during</w:t>
      </w:r>
      <w:r>
        <w:rPr>
          <w:spacing w:val="1"/>
        </w:rPr>
        <w:t xml:space="preserve"> </w:t>
      </w:r>
      <w:r>
        <w:t>the</w:t>
      </w:r>
      <w:r>
        <w:rPr>
          <w:spacing w:val="-1"/>
        </w:rPr>
        <w:t xml:space="preserve"> </w:t>
      </w:r>
      <w:r>
        <w:t>escort,</w:t>
      </w:r>
      <w:r>
        <w:rPr>
          <w:spacing w:val="2"/>
        </w:rPr>
        <w:t xml:space="preserve"> </w:t>
      </w:r>
      <w:r>
        <w:t>including</w:t>
      </w:r>
      <w:r>
        <w:rPr>
          <w:spacing w:val="1"/>
        </w:rPr>
        <w:t xml:space="preserve"> </w:t>
      </w:r>
      <w:r>
        <w:t>the time</w:t>
      </w:r>
      <w:r>
        <w:rPr>
          <w:spacing w:val="-1"/>
        </w:rPr>
        <w:t xml:space="preserve"> </w:t>
      </w:r>
      <w:r>
        <w:t>the</w:t>
      </w:r>
      <w:r>
        <w:rPr>
          <w:spacing w:val="2"/>
        </w:rPr>
        <w:t xml:space="preserve"> </w:t>
      </w:r>
      <w:r>
        <w:t>assessments began</w:t>
      </w:r>
      <w:r>
        <w:rPr>
          <w:spacing w:val="2"/>
        </w:rPr>
        <w:t xml:space="preserve"> </w:t>
      </w:r>
      <w:r>
        <w:t>and</w:t>
      </w:r>
      <w:r>
        <w:rPr>
          <w:spacing w:val="-1"/>
        </w:rPr>
        <w:t xml:space="preserve"> </w:t>
      </w:r>
      <w:r>
        <w:t>ended. List</w:t>
      </w:r>
      <w:r>
        <w:rPr>
          <w:spacing w:val="-2"/>
        </w:rPr>
        <w:t xml:space="preserve"> </w:t>
      </w:r>
      <w:r>
        <w:t>all</w:t>
      </w:r>
      <w:r>
        <w:rPr>
          <w:spacing w:val="1"/>
        </w:rPr>
        <w:t xml:space="preserve"> </w:t>
      </w:r>
      <w:r>
        <w:t>dates the</w:t>
      </w:r>
      <w:r>
        <w:rPr>
          <w:spacing w:val="1"/>
        </w:rPr>
        <w:t xml:space="preserve"> </w:t>
      </w:r>
      <w:r>
        <w:t>person was escorted within the last thirty (30) days. Indicate any treatment recommendations</w:t>
      </w:r>
      <w:r>
        <w:rPr>
          <w:spacing w:val="1"/>
        </w:rPr>
        <w:t xml:space="preserve"> </w:t>
      </w:r>
      <w:r>
        <w:t>and</w:t>
      </w:r>
      <w:r>
        <w:rPr>
          <w:spacing w:val="1"/>
        </w:rPr>
        <w:t xml:space="preserve"> </w:t>
      </w:r>
      <w:r>
        <w:t>date</w:t>
      </w:r>
      <w:r>
        <w:rPr>
          <w:spacing w:val="4"/>
        </w:rPr>
        <w:t xml:space="preserve"> </w:t>
      </w:r>
      <w:r>
        <w:t>Individual</w:t>
      </w:r>
      <w:r>
        <w:rPr>
          <w:spacing w:val="3"/>
        </w:rPr>
        <w:t xml:space="preserve"> </w:t>
      </w:r>
      <w:r>
        <w:t>Service</w:t>
      </w:r>
      <w:r>
        <w:rPr>
          <w:spacing w:val="3"/>
        </w:rPr>
        <w:t xml:space="preserve"> </w:t>
      </w:r>
      <w:r>
        <w:t>Plan</w:t>
      </w:r>
      <w:r>
        <w:rPr>
          <w:spacing w:val="4"/>
        </w:rPr>
        <w:t xml:space="preserve"> </w:t>
      </w:r>
      <w:r>
        <w:t>was</w:t>
      </w:r>
      <w:r>
        <w:rPr>
          <w:spacing w:val="3"/>
        </w:rPr>
        <w:t xml:space="preserve"> </w:t>
      </w:r>
      <w:r>
        <w:t>modified</w:t>
      </w:r>
      <w:r>
        <w:rPr>
          <w:spacing w:val="1"/>
        </w:rPr>
        <w:t xml:space="preserve"> </w:t>
      </w:r>
      <w:r>
        <w:t>(if</w:t>
      </w:r>
      <w:r>
        <w:rPr>
          <w:spacing w:val="4"/>
        </w:rPr>
        <w:t xml:space="preserve"> </w:t>
      </w:r>
      <w:r>
        <w:t>necessary.)</w:t>
      </w:r>
      <w:r>
        <w:rPr>
          <w:spacing w:val="2"/>
        </w:rPr>
        <w:t xml:space="preserve"> </w:t>
      </w:r>
      <w:r>
        <w:t>The</w:t>
      </w:r>
      <w:r>
        <w:rPr>
          <w:spacing w:val="1"/>
        </w:rPr>
        <w:t xml:space="preserve"> </w:t>
      </w:r>
      <w:r>
        <w:t>primary</w:t>
      </w:r>
      <w:r>
        <w:rPr>
          <w:spacing w:val="3"/>
        </w:rPr>
        <w:t xml:space="preserve"> </w:t>
      </w:r>
      <w:r>
        <w:t>staff</w:t>
      </w:r>
      <w:r>
        <w:rPr>
          <w:spacing w:val="4"/>
        </w:rPr>
        <w:t xml:space="preserve"> </w:t>
      </w:r>
      <w:r>
        <w:t>implementing</w:t>
      </w:r>
      <w:r>
        <w:rPr>
          <w:spacing w:val="1"/>
        </w:rPr>
        <w:t xml:space="preserve"> </w:t>
      </w:r>
      <w:r>
        <w:t>the escort must sign the documentation. Staff who witnessed but did not participate in the escort</w:t>
      </w:r>
      <w:r>
        <w:rPr>
          <w:spacing w:val="-64"/>
        </w:rPr>
        <w:t xml:space="preserve"> </w:t>
      </w:r>
      <w:r>
        <w:t>must</w:t>
      </w:r>
      <w:r>
        <w:rPr>
          <w:spacing w:val="-3"/>
        </w:rPr>
        <w:t xml:space="preserve"> </w:t>
      </w:r>
      <w:r>
        <w:t>also</w:t>
      </w:r>
      <w:r>
        <w:rPr>
          <w:spacing w:val="1"/>
        </w:rPr>
        <w:t xml:space="preserve"> </w:t>
      </w:r>
      <w:r>
        <w:t>sign</w:t>
      </w:r>
      <w:r>
        <w:rPr>
          <w:spacing w:val="1"/>
        </w:rPr>
        <w:t xml:space="preserve"> </w:t>
      </w:r>
      <w:r>
        <w:t>the</w:t>
      </w:r>
      <w:r>
        <w:rPr>
          <w:spacing w:val="1"/>
        </w:rPr>
        <w:t xml:space="preserve"> </w:t>
      </w:r>
      <w:r>
        <w:t>finalized</w:t>
      </w:r>
      <w:r>
        <w:rPr>
          <w:spacing w:val="1"/>
        </w:rPr>
        <w:t xml:space="preserve"> </w:t>
      </w:r>
      <w:r>
        <w:t>log.</w:t>
      </w:r>
    </w:p>
    <w:p w14:paraId="75F1AFF0" w14:textId="77777777" w:rsidR="003620F5" w:rsidRDefault="003620F5">
      <w:pPr>
        <w:pStyle w:val="BodyText"/>
        <w:spacing w:before="10"/>
        <w:rPr>
          <w:sz w:val="23"/>
        </w:rPr>
      </w:pPr>
    </w:p>
    <w:p w14:paraId="75F1AFF1" w14:textId="77777777" w:rsidR="003620F5" w:rsidRDefault="003A5F03">
      <w:pPr>
        <w:pStyle w:val="Heading3"/>
        <w:ind w:left="788"/>
      </w:pPr>
      <w:r>
        <w:t>Requirements</w:t>
      </w:r>
    </w:p>
    <w:p w14:paraId="75F1AFF2" w14:textId="77777777" w:rsidR="003620F5" w:rsidRDefault="003A5F03">
      <w:pPr>
        <w:pStyle w:val="BodyText"/>
        <w:spacing w:before="1"/>
        <w:ind w:left="787" w:right="927"/>
      </w:pPr>
      <w:r>
        <w:t>Physical Escort cannot be utilized more than three (3) times in a thirty (30) day period unless a</w:t>
      </w:r>
      <w:r>
        <w:rPr>
          <w:spacing w:val="1"/>
        </w:rPr>
        <w:t xml:space="preserve"> </w:t>
      </w:r>
      <w:r>
        <w:t>Behavior</w:t>
      </w:r>
      <w:r>
        <w:rPr>
          <w:spacing w:val="1"/>
        </w:rPr>
        <w:t xml:space="preserve"> </w:t>
      </w:r>
      <w:r>
        <w:t>Support Plan</w:t>
      </w:r>
      <w:r>
        <w:rPr>
          <w:spacing w:val="1"/>
        </w:rPr>
        <w:t xml:space="preserve"> </w:t>
      </w:r>
      <w:r>
        <w:t>has been</w:t>
      </w:r>
      <w:r>
        <w:rPr>
          <w:spacing w:val="3"/>
        </w:rPr>
        <w:t xml:space="preserve"> </w:t>
      </w:r>
      <w:r>
        <w:t>developed</w:t>
      </w:r>
      <w:r>
        <w:rPr>
          <w:spacing w:val="1"/>
        </w:rPr>
        <w:t xml:space="preserve"> </w:t>
      </w:r>
      <w:r>
        <w:t>and</w:t>
      </w:r>
      <w:r>
        <w:rPr>
          <w:spacing w:val="3"/>
        </w:rPr>
        <w:t xml:space="preserve"> </w:t>
      </w:r>
      <w:r>
        <w:t>approved</w:t>
      </w:r>
      <w:r>
        <w:rPr>
          <w:spacing w:val="1"/>
        </w:rPr>
        <w:t xml:space="preserve"> </w:t>
      </w:r>
      <w:r>
        <w:t>by</w:t>
      </w:r>
      <w:r>
        <w:rPr>
          <w:spacing w:val="2"/>
        </w:rPr>
        <w:t xml:space="preserve"> </w:t>
      </w:r>
      <w:r>
        <w:t>the</w:t>
      </w:r>
      <w:r>
        <w:rPr>
          <w:spacing w:val="3"/>
        </w:rPr>
        <w:t xml:space="preserve"> </w:t>
      </w:r>
      <w:r>
        <w:t>program’s</w:t>
      </w:r>
      <w:r>
        <w:rPr>
          <w:spacing w:val="2"/>
        </w:rPr>
        <w:t xml:space="preserve"> </w:t>
      </w:r>
      <w:r>
        <w:t>Clinical</w:t>
      </w:r>
      <w:r>
        <w:rPr>
          <w:spacing w:val="2"/>
        </w:rPr>
        <w:t xml:space="preserve"> </w:t>
      </w:r>
      <w:r>
        <w:t>Director</w:t>
      </w:r>
      <w:r>
        <w:rPr>
          <w:spacing w:val="1"/>
        </w:rPr>
        <w:t xml:space="preserve"> </w:t>
      </w:r>
      <w:r>
        <w:t>and ordered by a physician or other licensed practitioner. Physical Escort cannot be used as</w:t>
      </w:r>
      <w:r>
        <w:rPr>
          <w:spacing w:val="1"/>
        </w:rPr>
        <w:t xml:space="preserve"> </w:t>
      </w:r>
      <w:r>
        <w:t>part of a standing order or on an as needed basis. If a person is physically escorted, the treating</w:t>
      </w:r>
      <w:r>
        <w:rPr>
          <w:spacing w:val="-64"/>
        </w:rPr>
        <w:t xml:space="preserve"> </w:t>
      </w:r>
      <w:r>
        <w:t>physician</w:t>
      </w:r>
      <w:r>
        <w:rPr>
          <w:spacing w:val="-2"/>
        </w:rPr>
        <w:t xml:space="preserve"> </w:t>
      </w:r>
      <w:r>
        <w:t>must</w:t>
      </w:r>
      <w:r>
        <w:rPr>
          <w:spacing w:val="1"/>
        </w:rPr>
        <w:t xml:space="preserve"> </w:t>
      </w:r>
      <w:r>
        <w:t>be consulted</w:t>
      </w:r>
      <w:r>
        <w:rPr>
          <w:spacing w:val="1"/>
        </w:rPr>
        <w:t xml:space="preserve"> </w:t>
      </w:r>
      <w:r>
        <w:t>within twenty-four</w:t>
      </w:r>
      <w:r>
        <w:rPr>
          <w:spacing w:val="-1"/>
        </w:rPr>
        <w:t xml:space="preserve"> </w:t>
      </w:r>
      <w:r>
        <w:t>(24)</w:t>
      </w:r>
      <w:r>
        <w:rPr>
          <w:spacing w:val="-1"/>
        </w:rPr>
        <w:t xml:space="preserve"> </w:t>
      </w:r>
      <w:r>
        <w:t>hours.</w:t>
      </w:r>
    </w:p>
    <w:p w14:paraId="75F1AFF3" w14:textId="77777777" w:rsidR="003620F5" w:rsidRDefault="003620F5">
      <w:pPr>
        <w:pStyle w:val="BodyText"/>
        <w:spacing w:before="10"/>
        <w:rPr>
          <w:sz w:val="23"/>
        </w:rPr>
      </w:pPr>
    </w:p>
    <w:p w14:paraId="75F1AFF4" w14:textId="77777777" w:rsidR="003620F5" w:rsidRDefault="003A5F03">
      <w:pPr>
        <w:pStyle w:val="Heading3"/>
        <w:ind w:left="788"/>
      </w:pPr>
      <w:r>
        <w:t>Timeline</w:t>
      </w:r>
    </w:p>
    <w:p w14:paraId="75F1AFF5" w14:textId="77777777" w:rsidR="003620F5" w:rsidRDefault="003A5F03">
      <w:pPr>
        <w:pStyle w:val="BodyText"/>
        <w:spacing w:before="1"/>
        <w:ind w:left="788" w:right="1127"/>
      </w:pPr>
      <w:r>
        <w:t>Documentation of the physical assessments must take place when they occur.</w:t>
      </w:r>
      <w:r>
        <w:rPr>
          <w:spacing w:val="1"/>
        </w:rPr>
        <w:t xml:space="preserve"> </w:t>
      </w:r>
      <w:r>
        <w:t>The form must</w:t>
      </w:r>
      <w:r>
        <w:rPr>
          <w:spacing w:val="-64"/>
        </w:rPr>
        <w:t xml:space="preserve"> </w:t>
      </w:r>
      <w:r>
        <w:t>be</w:t>
      </w:r>
      <w:r>
        <w:rPr>
          <w:spacing w:val="-1"/>
        </w:rPr>
        <w:t xml:space="preserve"> </w:t>
      </w:r>
      <w:r>
        <w:t>completed</w:t>
      </w:r>
      <w:r>
        <w:rPr>
          <w:spacing w:val="-1"/>
        </w:rPr>
        <w:t xml:space="preserve"> </w:t>
      </w:r>
      <w:r>
        <w:t>in</w:t>
      </w:r>
      <w:r>
        <w:rPr>
          <w:spacing w:val="-1"/>
        </w:rPr>
        <w:t xml:space="preserve"> </w:t>
      </w:r>
      <w:r>
        <w:t>its</w:t>
      </w:r>
      <w:r>
        <w:rPr>
          <w:spacing w:val="-4"/>
        </w:rPr>
        <w:t xml:space="preserve"> </w:t>
      </w:r>
      <w:r>
        <w:t>entirety</w:t>
      </w:r>
      <w:r>
        <w:rPr>
          <w:spacing w:val="-2"/>
        </w:rPr>
        <w:t xml:space="preserve"> </w:t>
      </w:r>
      <w:r>
        <w:t>by</w:t>
      </w:r>
      <w:r>
        <w:rPr>
          <w:spacing w:val="-2"/>
        </w:rPr>
        <w:t xml:space="preserve"> </w:t>
      </w:r>
      <w:r>
        <w:t>the</w:t>
      </w:r>
      <w:r>
        <w:rPr>
          <w:spacing w:val="-3"/>
        </w:rPr>
        <w:t xml:space="preserve"> </w:t>
      </w:r>
      <w:r>
        <w:t>end</w:t>
      </w:r>
      <w:r>
        <w:rPr>
          <w:spacing w:val="-3"/>
        </w:rPr>
        <w:t xml:space="preserve"> </w:t>
      </w:r>
      <w:r>
        <w:t>of</w:t>
      </w:r>
      <w:r>
        <w:rPr>
          <w:spacing w:val="-3"/>
        </w:rPr>
        <w:t xml:space="preserve"> </w:t>
      </w:r>
      <w:r>
        <w:t>the</w:t>
      </w:r>
      <w:r>
        <w:rPr>
          <w:spacing w:val="-6"/>
        </w:rPr>
        <w:t xml:space="preserve"> </w:t>
      </w:r>
      <w:r>
        <w:t>working</w:t>
      </w:r>
      <w:r>
        <w:rPr>
          <w:spacing w:val="-1"/>
        </w:rPr>
        <w:t xml:space="preserve"> </w:t>
      </w:r>
      <w:r>
        <w:t>day</w:t>
      </w:r>
      <w:r>
        <w:rPr>
          <w:spacing w:val="-4"/>
        </w:rPr>
        <w:t xml:space="preserve"> </w:t>
      </w:r>
      <w:r>
        <w:t>in</w:t>
      </w:r>
      <w:r>
        <w:rPr>
          <w:spacing w:val="-1"/>
        </w:rPr>
        <w:t xml:space="preserve"> </w:t>
      </w:r>
      <w:r>
        <w:t>which</w:t>
      </w:r>
      <w:r>
        <w:rPr>
          <w:spacing w:val="-3"/>
        </w:rPr>
        <w:t xml:space="preserve"> </w:t>
      </w:r>
      <w:r>
        <w:t>the</w:t>
      </w:r>
      <w:r>
        <w:rPr>
          <w:spacing w:val="-1"/>
        </w:rPr>
        <w:t xml:space="preserve"> </w:t>
      </w:r>
      <w:r>
        <w:t>intervention took</w:t>
      </w:r>
      <w:r>
        <w:rPr>
          <w:spacing w:val="-4"/>
        </w:rPr>
        <w:t xml:space="preserve"> </w:t>
      </w:r>
      <w:r>
        <w:t>place.</w:t>
      </w:r>
    </w:p>
    <w:p w14:paraId="75F1AFF6" w14:textId="77777777" w:rsidR="003620F5" w:rsidRDefault="003620F5">
      <w:pPr>
        <w:sectPr w:rsidR="003620F5">
          <w:pgSz w:w="12240" w:h="15840"/>
          <w:pgMar w:top="660" w:right="120" w:bottom="420" w:left="220" w:header="0" w:footer="235" w:gutter="0"/>
          <w:cols w:space="720"/>
        </w:sectPr>
      </w:pPr>
    </w:p>
    <w:tbl>
      <w:tblPr>
        <w:tblW w:w="0" w:type="auto"/>
        <w:tblInd w:w="6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69"/>
        <w:gridCol w:w="1924"/>
        <w:gridCol w:w="3706"/>
        <w:gridCol w:w="614"/>
        <w:gridCol w:w="531"/>
        <w:gridCol w:w="385"/>
      </w:tblGrid>
      <w:tr w:rsidR="003620F5" w14:paraId="75F1AFF9" w14:textId="77777777">
        <w:trPr>
          <w:trHeight w:val="442"/>
        </w:trPr>
        <w:tc>
          <w:tcPr>
            <w:tcW w:w="5593" w:type="dxa"/>
            <w:gridSpan w:val="2"/>
            <w:vMerge w:val="restart"/>
            <w:tcBorders>
              <w:bottom w:val="single" w:sz="4" w:space="0" w:color="000000"/>
            </w:tcBorders>
          </w:tcPr>
          <w:p w14:paraId="75F1AFF7" w14:textId="77777777" w:rsidR="003620F5" w:rsidRDefault="003A5F03">
            <w:pPr>
              <w:pStyle w:val="TableParagraph"/>
              <w:spacing w:before="258"/>
              <w:ind w:left="1753" w:right="1711" w:firstLine="232"/>
              <w:rPr>
                <w:b/>
                <w:sz w:val="40"/>
              </w:rPr>
            </w:pPr>
            <w:bookmarkStart w:id="55" w:name="2022_Physical_Escort_Log_form"/>
            <w:bookmarkEnd w:id="55"/>
            <w:r>
              <w:rPr>
                <w:b/>
                <w:sz w:val="40"/>
              </w:rPr>
              <w:lastRenderedPageBreak/>
              <w:t>Physical</w:t>
            </w:r>
            <w:r>
              <w:rPr>
                <w:b/>
                <w:spacing w:val="1"/>
                <w:sz w:val="40"/>
              </w:rPr>
              <w:t xml:space="preserve"> </w:t>
            </w:r>
            <w:r>
              <w:rPr>
                <w:b/>
                <w:sz w:val="40"/>
              </w:rPr>
              <w:t>Escort</w:t>
            </w:r>
            <w:r>
              <w:rPr>
                <w:b/>
                <w:spacing w:val="-11"/>
                <w:sz w:val="40"/>
              </w:rPr>
              <w:t xml:space="preserve"> </w:t>
            </w:r>
            <w:r>
              <w:rPr>
                <w:b/>
                <w:sz w:val="40"/>
              </w:rPr>
              <w:t>Log</w:t>
            </w:r>
          </w:p>
        </w:tc>
        <w:tc>
          <w:tcPr>
            <w:tcW w:w="5236" w:type="dxa"/>
            <w:gridSpan w:val="4"/>
            <w:tcBorders>
              <w:bottom w:val="nil"/>
            </w:tcBorders>
          </w:tcPr>
          <w:p w14:paraId="75F1AFF8" w14:textId="77777777" w:rsidR="003620F5" w:rsidRDefault="003A5F03">
            <w:pPr>
              <w:pStyle w:val="TableParagraph"/>
              <w:tabs>
                <w:tab w:val="left" w:pos="4539"/>
              </w:tabs>
              <w:spacing w:before="122"/>
              <w:ind w:left="399"/>
              <w:jc w:val="center"/>
              <w:rPr>
                <w:b/>
              </w:rPr>
            </w:pPr>
            <w:r>
              <w:rPr>
                <w:b/>
              </w:rPr>
              <w:t xml:space="preserve">Name </w:t>
            </w:r>
            <w:r>
              <w:rPr>
                <w:b/>
                <w:spacing w:val="-15"/>
              </w:rPr>
              <w:t xml:space="preserve"> </w:t>
            </w:r>
            <w:r>
              <w:rPr>
                <w:b/>
                <w:u w:val="single"/>
              </w:rPr>
              <w:t xml:space="preserve"> </w:t>
            </w:r>
            <w:r>
              <w:rPr>
                <w:b/>
                <w:u w:val="single"/>
              </w:rPr>
              <w:tab/>
            </w:r>
          </w:p>
        </w:tc>
      </w:tr>
      <w:tr w:rsidR="003620F5" w14:paraId="75F1AFFC" w14:textId="77777777">
        <w:trPr>
          <w:trHeight w:val="371"/>
        </w:trPr>
        <w:tc>
          <w:tcPr>
            <w:tcW w:w="5593" w:type="dxa"/>
            <w:gridSpan w:val="2"/>
            <w:vMerge/>
            <w:tcBorders>
              <w:top w:val="nil"/>
              <w:bottom w:val="single" w:sz="4" w:space="0" w:color="000000"/>
            </w:tcBorders>
          </w:tcPr>
          <w:p w14:paraId="75F1AFFA" w14:textId="77777777" w:rsidR="003620F5" w:rsidRDefault="003620F5">
            <w:pPr>
              <w:rPr>
                <w:sz w:val="2"/>
                <w:szCs w:val="2"/>
              </w:rPr>
            </w:pPr>
          </w:p>
        </w:tc>
        <w:tc>
          <w:tcPr>
            <w:tcW w:w="5236" w:type="dxa"/>
            <w:gridSpan w:val="4"/>
            <w:tcBorders>
              <w:top w:val="nil"/>
              <w:bottom w:val="nil"/>
            </w:tcBorders>
          </w:tcPr>
          <w:p w14:paraId="75F1AFFB" w14:textId="77777777" w:rsidR="003620F5" w:rsidRDefault="003A5F03">
            <w:pPr>
              <w:pStyle w:val="TableParagraph"/>
              <w:tabs>
                <w:tab w:val="left" w:pos="4872"/>
              </w:tabs>
              <w:spacing w:before="60"/>
              <w:ind w:left="219"/>
              <w:rPr>
                <w:b/>
              </w:rPr>
            </w:pPr>
            <w:r>
              <w:rPr>
                <w:b/>
              </w:rPr>
              <w:t>ID</w:t>
            </w:r>
            <w:r>
              <w:rPr>
                <w:b/>
                <w:spacing w:val="-1"/>
              </w:rPr>
              <w:t xml:space="preserve"> </w:t>
            </w:r>
            <w:r>
              <w:rPr>
                <w:b/>
              </w:rPr>
              <w:t xml:space="preserve">Number </w:t>
            </w:r>
            <w:r>
              <w:rPr>
                <w:b/>
                <w:spacing w:val="-17"/>
              </w:rPr>
              <w:t xml:space="preserve"> </w:t>
            </w:r>
            <w:r>
              <w:rPr>
                <w:b/>
                <w:u w:val="single"/>
              </w:rPr>
              <w:t xml:space="preserve"> </w:t>
            </w:r>
            <w:r>
              <w:rPr>
                <w:b/>
                <w:u w:val="single"/>
              </w:rPr>
              <w:tab/>
            </w:r>
          </w:p>
        </w:tc>
      </w:tr>
      <w:tr w:rsidR="003620F5" w14:paraId="75F1AFFF" w14:textId="77777777">
        <w:trPr>
          <w:trHeight w:val="312"/>
        </w:trPr>
        <w:tc>
          <w:tcPr>
            <w:tcW w:w="5593" w:type="dxa"/>
            <w:gridSpan w:val="2"/>
            <w:vMerge/>
            <w:tcBorders>
              <w:top w:val="nil"/>
              <w:bottom w:val="single" w:sz="4" w:space="0" w:color="000000"/>
            </w:tcBorders>
          </w:tcPr>
          <w:p w14:paraId="75F1AFFD" w14:textId="77777777" w:rsidR="003620F5" w:rsidRDefault="003620F5">
            <w:pPr>
              <w:rPr>
                <w:sz w:val="2"/>
                <w:szCs w:val="2"/>
              </w:rPr>
            </w:pPr>
          </w:p>
        </w:tc>
        <w:tc>
          <w:tcPr>
            <w:tcW w:w="5236" w:type="dxa"/>
            <w:gridSpan w:val="4"/>
            <w:tcBorders>
              <w:top w:val="nil"/>
              <w:bottom w:val="nil"/>
            </w:tcBorders>
          </w:tcPr>
          <w:p w14:paraId="75F1AFFE" w14:textId="77777777" w:rsidR="003620F5" w:rsidRDefault="003A5F03">
            <w:pPr>
              <w:pStyle w:val="TableParagraph"/>
              <w:tabs>
                <w:tab w:val="left" w:pos="4872"/>
              </w:tabs>
              <w:spacing w:before="51" w:line="242" w:lineRule="exact"/>
              <w:ind w:left="855"/>
              <w:rPr>
                <w:b/>
              </w:rPr>
            </w:pPr>
            <w:r>
              <w:rPr>
                <w:b/>
              </w:rPr>
              <w:t xml:space="preserve">Date </w:t>
            </w:r>
            <w:r>
              <w:rPr>
                <w:b/>
                <w:spacing w:val="-15"/>
              </w:rPr>
              <w:t xml:space="preserve"> </w:t>
            </w:r>
            <w:r>
              <w:rPr>
                <w:b/>
                <w:u w:val="single"/>
              </w:rPr>
              <w:t xml:space="preserve"> </w:t>
            </w:r>
            <w:r>
              <w:rPr>
                <w:b/>
                <w:u w:val="single"/>
              </w:rPr>
              <w:tab/>
            </w:r>
          </w:p>
        </w:tc>
      </w:tr>
      <w:tr w:rsidR="003620F5" w14:paraId="75F1B005" w14:textId="77777777">
        <w:trPr>
          <w:trHeight w:val="277"/>
        </w:trPr>
        <w:tc>
          <w:tcPr>
            <w:tcW w:w="5593" w:type="dxa"/>
            <w:gridSpan w:val="2"/>
            <w:vMerge/>
            <w:tcBorders>
              <w:top w:val="nil"/>
              <w:bottom w:val="single" w:sz="4" w:space="0" w:color="000000"/>
            </w:tcBorders>
          </w:tcPr>
          <w:p w14:paraId="75F1B000" w14:textId="77777777" w:rsidR="003620F5" w:rsidRDefault="003620F5">
            <w:pPr>
              <w:rPr>
                <w:sz w:val="2"/>
                <w:szCs w:val="2"/>
              </w:rPr>
            </w:pPr>
          </w:p>
        </w:tc>
        <w:tc>
          <w:tcPr>
            <w:tcW w:w="3706" w:type="dxa"/>
            <w:tcBorders>
              <w:top w:val="nil"/>
              <w:bottom w:val="single" w:sz="4" w:space="0" w:color="000000"/>
              <w:right w:val="nil"/>
            </w:tcBorders>
          </w:tcPr>
          <w:p w14:paraId="75F1B001" w14:textId="77777777" w:rsidR="003620F5" w:rsidRDefault="003A5F03">
            <w:pPr>
              <w:pStyle w:val="TableParagraph"/>
              <w:spacing w:before="2"/>
              <w:ind w:right="-29"/>
              <w:jc w:val="right"/>
              <w:rPr>
                <w:b/>
              </w:rPr>
            </w:pPr>
            <w:r>
              <w:rPr>
                <w:b/>
              </w:rPr>
              <w:t>Page</w:t>
            </w:r>
          </w:p>
        </w:tc>
        <w:tc>
          <w:tcPr>
            <w:tcW w:w="614" w:type="dxa"/>
            <w:tcBorders>
              <w:top w:val="nil"/>
              <w:left w:val="nil"/>
              <w:bottom w:val="single" w:sz="4" w:space="0" w:color="000000"/>
              <w:right w:val="nil"/>
            </w:tcBorders>
          </w:tcPr>
          <w:p w14:paraId="75F1B002" w14:textId="77777777" w:rsidR="003620F5" w:rsidRDefault="003A5F03">
            <w:pPr>
              <w:pStyle w:val="TableParagraph"/>
              <w:spacing w:before="26" w:line="232" w:lineRule="exact"/>
              <w:ind w:left="320"/>
              <w:rPr>
                <w:b/>
              </w:rPr>
            </w:pPr>
            <w:r>
              <w:rPr>
                <w:b/>
              </w:rPr>
              <w:t>1</w:t>
            </w:r>
          </w:p>
        </w:tc>
        <w:tc>
          <w:tcPr>
            <w:tcW w:w="531" w:type="dxa"/>
            <w:tcBorders>
              <w:top w:val="nil"/>
              <w:left w:val="nil"/>
              <w:bottom w:val="single" w:sz="4" w:space="0" w:color="000000"/>
              <w:right w:val="nil"/>
            </w:tcBorders>
          </w:tcPr>
          <w:p w14:paraId="75F1B003" w14:textId="77777777" w:rsidR="003620F5" w:rsidRDefault="003A5F03">
            <w:pPr>
              <w:pStyle w:val="TableParagraph"/>
              <w:spacing w:before="26" w:line="232" w:lineRule="exact"/>
              <w:ind w:left="195"/>
              <w:rPr>
                <w:b/>
              </w:rPr>
            </w:pPr>
            <w:r>
              <w:rPr>
                <w:b/>
              </w:rPr>
              <w:t>of</w:t>
            </w:r>
          </w:p>
        </w:tc>
        <w:tc>
          <w:tcPr>
            <w:tcW w:w="385" w:type="dxa"/>
            <w:tcBorders>
              <w:top w:val="nil"/>
              <w:left w:val="nil"/>
              <w:bottom w:val="single" w:sz="4" w:space="0" w:color="000000"/>
            </w:tcBorders>
          </w:tcPr>
          <w:p w14:paraId="75F1B004" w14:textId="77777777" w:rsidR="003620F5" w:rsidRDefault="003A5F03">
            <w:pPr>
              <w:pStyle w:val="TableParagraph"/>
              <w:spacing w:before="26" w:line="232" w:lineRule="exact"/>
              <w:ind w:left="137"/>
              <w:rPr>
                <w:b/>
              </w:rPr>
            </w:pPr>
            <w:r>
              <w:rPr>
                <w:b/>
              </w:rPr>
              <w:t>2</w:t>
            </w:r>
          </w:p>
        </w:tc>
      </w:tr>
      <w:tr w:rsidR="003620F5" w14:paraId="75F1B00B" w14:textId="77777777">
        <w:trPr>
          <w:trHeight w:val="462"/>
        </w:trPr>
        <w:tc>
          <w:tcPr>
            <w:tcW w:w="3669" w:type="dxa"/>
            <w:tcBorders>
              <w:top w:val="single" w:sz="4" w:space="0" w:color="000000"/>
              <w:bottom w:val="double" w:sz="2" w:space="0" w:color="000000"/>
              <w:right w:val="nil"/>
            </w:tcBorders>
          </w:tcPr>
          <w:p w14:paraId="75F1B006" w14:textId="77777777" w:rsidR="003620F5" w:rsidRDefault="003A5F03">
            <w:pPr>
              <w:pStyle w:val="TableParagraph"/>
              <w:spacing w:before="208" w:line="234" w:lineRule="exact"/>
              <w:ind w:left="114"/>
            </w:pPr>
            <w:r>
              <w:t>Time</w:t>
            </w:r>
            <w:r>
              <w:rPr>
                <w:spacing w:val="-4"/>
              </w:rPr>
              <w:t xml:space="preserve"> </w:t>
            </w:r>
            <w:r>
              <w:t>intervention</w:t>
            </w:r>
            <w:r>
              <w:rPr>
                <w:spacing w:val="-4"/>
              </w:rPr>
              <w:t xml:space="preserve"> </w:t>
            </w:r>
            <w:r>
              <w:t>began:</w:t>
            </w:r>
          </w:p>
        </w:tc>
        <w:tc>
          <w:tcPr>
            <w:tcW w:w="1924" w:type="dxa"/>
            <w:tcBorders>
              <w:top w:val="single" w:sz="4" w:space="0" w:color="000000"/>
              <w:left w:val="nil"/>
              <w:bottom w:val="double" w:sz="2" w:space="0" w:color="000000"/>
              <w:right w:val="nil"/>
            </w:tcBorders>
          </w:tcPr>
          <w:p w14:paraId="75F1B007" w14:textId="77777777" w:rsidR="003620F5" w:rsidRDefault="003A5F03">
            <w:pPr>
              <w:pStyle w:val="TableParagraph"/>
              <w:spacing w:before="208" w:line="234" w:lineRule="exact"/>
              <w:ind w:left="1145"/>
            </w:pPr>
            <w:r>
              <w:t>AM/PM</w:t>
            </w:r>
          </w:p>
        </w:tc>
        <w:tc>
          <w:tcPr>
            <w:tcW w:w="3706" w:type="dxa"/>
            <w:tcBorders>
              <w:top w:val="single" w:sz="4" w:space="0" w:color="000000"/>
              <w:left w:val="nil"/>
              <w:bottom w:val="double" w:sz="2" w:space="0" w:color="000000"/>
              <w:right w:val="nil"/>
            </w:tcBorders>
          </w:tcPr>
          <w:p w14:paraId="75F1B008" w14:textId="77777777" w:rsidR="003620F5" w:rsidRDefault="003A5F03">
            <w:pPr>
              <w:pStyle w:val="TableParagraph"/>
              <w:spacing w:before="208" w:line="234" w:lineRule="exact"/>
              <w:ind w:left="1507" w:right="1485"/>
              <w:jc w:val="center"/>
            </w:pPr>
            <w:r>
              <w:t>ended:</w:t>
            </w:r>
          </w:p>
        </w:tc>
        <w:tc>
          <w:tcPr>
            <w:tcW w:w="1145" w:type="dxa"/>
            <w:gridSpan w:val="2"/>
            <w:tcBorders>
              <w:top w:val="single" w:sz="4" w:space="0" w:color="000000"/>
              <w:left w:val="nil"/>
              <w:bottom w:val="double" w:sz="2" w:space="0" w:color="000000"/>
              <w:right w:val="nil"/>
            </w:tcBorders>
          </w:tcPr>
          <w:p w14:paraId="75F1B009" w14:textId="77777777" w:rsidR="003620F5" w:rsidRDefault="003A5F03">
            <w:pPr>
              <w:pStyle w:val="TableParagraph"/>
              <w:spacing w:before="208" w:line="234" w:lineRule="exact"/>
              <w:ind w:left="20"/>
            </w:pPr>
            <w:r>
              <w:t>AM/PM</w:t>
            </w:r>
          </w:p>
        </w:tc>
        <w:tc>
          <w:tcPr>
            <w:tcW w:w="385" w:type="dxa"/>
            <w:tcBorders>
              <w:top w:val="single" w:sz="4" w:space="0" w:color="000000"/>
              <w:left w:val="nil"/>
              <w:bottom w:val="double" w:sz="2" w:space="0" w:color="000000"/>
            </w:tcBorders>
          </w:tcPr>
          <w:p w14:paraId="75F1B00A" w14:textId="77777777" w:rsidR="003620F5" w:rsidRDefault="003620F5">
            <w:pPr>
              <w:pStyle w:val="TableParagraph"/>
              <w:rPr>
                <w:rFonts w:ascii="Times New Roman"/>
              </w:rPr>
            </w:pPr>
          </w:p>
        </w:tc>
      </w:tr>
      <w:tr w:rsidR="003620F5" w14:paraId="75F1B00D" w14:textId="77777777">
        <w:trPr>
          <w:trHeight w:val="1866"/>
        </w:trPr>
        <w:tc>
          <w:tcPr>
            <w:tcW w:w="10829" w:type="dxa"/>
            <w:gridSpan w:val="6"/>
            <w:tcBorders>
              <w:top w:val="double" w:sz="2" w:space="0" w:color="000000"/>
              <w:bottom w:val="single" w:sz="8" w:space="0" w:color="000000"/>
            </w:tcBorders>
          </w:tcPr>
          <w:p w14:paraId="75F1B00C" w14:textId="77777777" w:rsidR="003620F5" w:rsidRDefault="003A5F03">
            <w:pPr>
              <w:pStyle w:val="TableParagraph"/>
              <w:ind w:left="114"/>
              <w:rPr>
                <w:sz w:val="24"/>
              </w:rPr>
            </w:pPr>
            <w:r>
              <w:rPr>
                <w:sz w:val="24"/>
              </w:rPr>
              <w:t>Describe</w:t>
            </w:r>
            <w:r>
              <w:rPr>
                <w:spacing w:val="-4"/>
                <w:sz w:val="24"/>
              </w:rPr>
              <w:t xml:space="preserve"> </w:t>
            </w:r>
            <w:r>
              <w:rPr>
                <w:sz w:val="24"/>
              </w:rPr>
              <w:t>the</w:t>
            </w:r>
            <w:r>
              <w:rPr>
                <w:spacing w:val="-3"/>
                <w:sz w:val="24"/>
              </w:rPr>
              <w:t xml:space="preserve"> </w:t>
            </w:r>
            <w:r>
              <w:rPr>
                <w:sz w:val="24"/>
              </w:rPr>
              <w:t>precipitating</w:t>
            </w:r>
            <w:r>
              <w:rPr>
                <w:spacing w:val="-4"/>
                <w:sz w:val="24"/>
              </w:rPr>
              <w:t xml:space="preserve"> </w:t>
            </w:r>
            <w:r>
              <w:rPr>
                <w:sz w:val="24"/>
              </w:rPr>
              <w:t>events</w:t>
            </w:r>
            <w:r>
              <w:rPr>
                <w:spacing w:val="-6"/>
                <w:sz w:val="24"/>
              </w:rPr>
              <w:t xml:space="preserve"> </w:t>
            </w:r>
            <w:r>
              <w:rPr>
                <w:sz w:val="24"/>
              </w:rPr>
              <w:t>necessitating</w:t>
            </w:r>
            <w:r>
              <w:rPr>
                <w:spacing w:val="-3"/>
                <w:sz w:val="24"/>
              </w:rPr>
              <w:t xml:space="preserve"> </w:t>
            </w:r>
            <w:r>
              <w:rPr>
                <w:sz w:val="24"/>
              </w:rPr>
              <w:t>escort:</w:t>
            </w:r>
          </w:p>
        </w:tc>
      </w:tr>
      <w:tr w:rsidR="003620F5" w14:paraId="75F1B00F" w14:textId="77777777">
        <w:trPr>
          <w:trHeight w:val="1986"/>
        </w:trPr>
        <w:tc>
          <w:tcPr>
            <w:tcW w:w="10829" w:type="dxa"/>
            <w:gridSpan w:val="6"/>
            <w:tcBorders>
              <w:top w:val="single" w:sz="8" w:space="0" w:color="000000"/>
              <w:bottom w:val="single" w:sz="8" w:space="0" w:color="000000"/>
            </w:tcBorders>
          </w:tcPr>
          <w:p w14:paraId="75F1B00E" w14:textId="77777777" w:rsidR="003620F5" w:rsidRDefault="003A5F03">
            <w:pPr>
              <w:pStyle w:val="TableParagraph"/>
              <w:spacing w:before="2"/>
              <w:ind w:left="114"/>
              <w:rPr>
                <w:sz w:val="24"/>
              </w:rPr>
            </w:pPr>
            <w:r>
              <w:rPr>
                <w:sz w:val="24"/>
              </w:rPr>
              <w:t>Describe</w:t>
            </w:r>
            <w:r>
              <w:rPr>
                <w:spacing w:val="-2"/>
                <w:sz w:val="24"/>
              </w:rPr>
              <w:t xml:space="preserve"> </w:t>
            </w:r>
            <w:r>
              <w:rPr>
                <w:sz w:val="24"/>
              </w:rPr>
              <w:t>the</w:t>
            </w:r>
            <w:r>
              <w:rPr>
                <w:spacing w:val="-2"/>
                <w:sz w:val="24"/>
              </w:rPr>
              <w:t xml:space="preserve"> </w:t>
            </w:r>
            <w:r>
              <w:rPr>
                <w:sz w:val="24"/>
              </w:rPr>
              <w:t>behavior</w:t>
            </w:r>
            <w:r>
              <w:rPr>
                <w:spacing w:val="-6"/>
                <w:sz w:val="24"/>
              </w:rPr>
              <w:t xml:space="preserve"> </w:t>
            </w:r>
            <w:r>
              <w:rPr>
                <w:sz w:val="24"/>
              </w:rPr>
              <w:t>warranting</w:t>
            </w:r>
            <w:r>
              <w:rPr>
                <w:spacing w:val="-4"/>
                <w:sz w:val="24"/>
              </w:rPr>
              <w:t xml:space="preserve"> </w:t>
            </w:r>
            <w:r>
              <w:rPr>
                <w:sz w:val="24"/>
              </w:rPr>
              <w:t>escort:</w:t>
            </w:r>
          </w:p>
        </w:tc>
      </w:tr>
      <w:tr w:rsidR="003620F5" w14:paraId="75F1B011" w14:textId="77777777">
        <w:trPr>
          <w:trHeight w:val="1983"/>
        </w:trPr>
        <w:tc>
          <w:tcPr>
            <w:tcW w:w="10829" w:type="dxa"/>
            <w:gridSpan w:val="6"/>
            <w:tcBorders>
              <w:top w:val="single" w:sz="8" w:space="0" w:color="000000"/>
              <w:bottom w:val="single" w:sz="8" w:space="0" w:color="000000"/>
            </w:tcBorders>
          </w:tcPr>
          <w:p w14:paraId="75F1B010" w14:textId="77777777" w:rsidR="003620F5" w:rsidRDefault="003A5F03">
            <w:pPr>
              <w:pStyle w:val="TableParagraph"/>
              <w:ind w:left="114"/>
              <w:rPr>
                <w:sz w:val="24"/>
              </w:rPr>
            </w:pPr>
            <w:r>
              <w:rPr>
                <w:sz w:val="24"/>
              </w:rPr>
              <w:t>Describe</w:t>
            </w:r>
            <w:r>
              <w:rPr>
                <w:spacing w:val="-2"/>
                <w:sz w:val="24"/>
              </w:rPr>
              <w:t xml:space="preserve"> </w:t>
            </w:r>
            <w:r>
              <w:rPr>
                <w:sz w:val="24"/>
              </w:rPr>
              <w:t>type</w:t>
            </w:r>
            <w:r>
              <w:rPr>
                <w:spacing w:val="-1"/>
                <w:sz w:val="24"/>
              </w:rPr>
              <w:t xml:space="preserve"> </w:t>
            </w:r>
            <w:r>
              <w:rPr>
                <w:sz w:val="24"/>
              </w:rPr>
              <w:t>of</w:t>
            </w:r>
            <w:r>
              <w:rPr>
                <w:spacing w:val="-4"/>
                <w:sz w:val="24"/>
              </w:rPr>
              <w:t xml:space="preserve"> </w:t>
            </w:r>
            <w:r>
              <w:rPr>
                <w:sz w:val="24"/>
              </w:rPr>
              <w:t>escort</w:t>
            </w:r>
            <w:r>
              <w:rPr>
                <w:spacing w:val="-4"/>
                <w:sz w:val="24"/>
              </w:rPr>
              <w:t xml:space="preserve"> </w:t>
            </w:r>
            <w:r>
              <w:rPr>
                <w:sz w:val="24"/>
              </w:rPr>
              <w:t>used:</w:t>
            </w:r>
          </w:p>
        </w:tc>
      </w:tr>
      <w:tr w:rsidR="003620F5" w14:paraId="75F1B013" w14:textId="77777777">
        <w:trPr>
          <w:trHeight w:val="1984"/>
        </w:trPr>
        <w:tc>
          <w:tcPr>
            <w:tcW w:w="10829" w:type="dxa"/>
            <w:gridSpan w:val="6"/>
            <w:tcBorders>
              <w:top w:val="single" w:sz="8" w:space="0" w:color="000000"/>
              <w:bottom w:val="single" w:sz="8" w:space="0" w:color="000000"/>
            </w:tcBorders>
          </w:tcPr>
          <w:p w14:paraId="75F1B012" w14:textId="77777777" w:rsidR="003620F5" w:rsidRDefault="003A5F03">
            <w:pPr>
              <w:pStyle w:val="TableParagraph"/>
              <w:ind w:left="114"/>
              <w:rPr>
                <w:sz w:val="24"/>
              </w:rPr>
            </w:pPr>
            <w:r>
              <w:rPr>
                <w:sz w:val="24"/>
              </w:rPr>
              <w:t>List</w:t>
            </w:r>
            <w:r>
              <w:rPr>
                <w:spacing w:val="-2"/>
                <w:sz w:val="24"/>
              </w:rPr>
              <w:t xml:space="preserve"> </w:t>
            </w:r>
            <w:r>
              <w:rPr>
                <w:sz w:val="24"/>
              </w:rPr>
              <w:t>all</w:t>
            </w:r>
            <w:r>
              <w:rPr>
                <w:spacing w:val="-4"/>
                <w:sz w:val="24"/>
              </w:rPr>
              <w:t xml:space="preserve"> </w:t>
            </w:r>
            <w:r>
              <w:rPr>
                <w:sz w:val="24"/>
              </w:rPr>
              <w:t>staff</w:t>
            </w:r>
            <w:r>
              <w:rPr>
                <w:spacing w:val="-4"/>
                <w:sz w:val="24"/>
              </w:rPr>
              <w:t xml:space="preserve"> </w:t>
            </w:r>
            <w:r>
              <w:rPr>
                <w:sz w:val="24"/>
              </w:rPr>
              <w:t>members</w:t>
            </w:r>
            <w:r>
              <w:rPr>
                <w:spacing w:val="-3"/>
                <w:sz w:val="24"/>
              </w:rPr>
              <w:t xml:space="preserve"> </w:t>
            </w:r>
            <w:r>
              <w:rPr>
                <w:sz w:val="24"/>
              </w:rPr>
              <w:t>(regardless</w:t>
            </w:r>
            <w:r>
              <w:rPr>
                <w:spacing w:val="-5"/>
                <w:sz w:val="24"/>
              </w:rPr>
              <w:t xml:space="preserve"> </w:t>
            </w:r>
            <w:r>
              <w:rPr>
                <w:sz w:val="24"/>
              </w:rPr>
              <w:t>of</w:t>
            </w:r>
            <w:r>
              <w:rPr>
                <w:spacing w:val="-2"/>
                <w:sz w:val="24"/>
              </w:rPr>
              <w:t xml:space="preserve"> </w:t>
            </w:r>
            <w:r>
              <w:rPr>
                <w:sz w:val="24"/>
              </w:rPr>
              <w:t>position)</w:t>
            </w:r>
            <w:r>
              <w:rPr>
                <w:spacing w:val="-6"/>
                <w:sz w:val="24"/>
              </w:rPr>
              <w:t xml:space="preserve"> </w:t>
            </w:r>
            <w:r>
              <w:rPr>
                <w:sz w:val="24"/>
              </w:rPr>
              <w:t>that</w:t>
            </w:r>
            <w:r>
              <w:rPr>
                <w:spacing w:val="-2"/>
                <w:sz w:val="24"/>
              </w:rPr>
              <w:t xml:space="preserve"> </w:t>
            </w:r>
            <w:r>
              <w:rPr>
                <w:sz w:val="24"/>
              </w:rPr>
              <w:t>were</w:t>
            </w:r>
            <w:r>
              <w:rPr>
                <w:spacing w:val="-2"/>
                <w:sz w:val="24"/>
              </w:rPr>
              <w:t xml:space="preserve"> </w:t>
            </w:r>
            <w:r>
              <w:rPr>
                <w:sz w:val="24"/>
              </w:rPr>
              <w:t>involved</w:t>
            </w:r>
            <w:r>
              <w:rPr>
                <w:spacing w:val="-2"/>
                <w:sz w:val="24"/>
              </w:rPr>
              <w:t xml:space="preserve"> </w:t>
            </w:r>
            <w:r>
              <w:rPr>
                <w:sz w:val="24"/>
              </w:rPr>
              <w:t>in</w:t>
            </w:r>
            <w:r>
              <w:rPr>
                <w:spacing w:val="-3"/>
                <w:sz w:val="24"/>
              </w:rPr>
              <w:t xml:space="preserve"> </w:t>
            </w:r>
            <w:r>
              <w:rPr>
                <w:sz w:val="24"/>
              </w:rPr>
              <w:t>escort:</w:t>
            </w:r>
          </w:p>
        </w:tc>
      </w:tr>
      <w:tr w:rsidR="003620F5" w14:paraId="75F1B015" w14:textId="77777777">
        <w:trPr>
          <w:trHeight w:val="1986"/>
        </w:trPr>
        <w:tc>
          <w:tcPr>
            <w:tcW w:w="10829" w:type="dxa"/>
            <w:gridSpan w:val="6"/>
            <w:tcBorders>
              <w:top w:val="single" w:sz="8" w:space="0" w:color="000000"/>
              <w:bottom w:val="single" w:sz="8" w:space="0" w:color="000000"/>
            </w:tcBorders>
          </w:tcPr>
          <w:p w14:paraId="75F1B014" w14:textId="77777777" w:rsidR="003620F5" w:rsidRDefault="003A5F03">
            <w:pPr>
              <w:pStyle w:val="TableParagraph"/>
              <w:spacing w:before="2"/>
              <w:ind w:left="114"/>
              <w:rPr>
                <w:sz w:val="24"/>
              </w:rPr>
            </w:pPr>
            <w:r>
              <w:rPr>
                <w:sz w:val="24"/>
              </w:rPr>
              <w:t>Describe</w:t>
            </w:r>
            <w:r>
              <w:rPr>
                <w:spacing w:val="-4"/>
                <w:sz w:val="24"/>
              </w:rPr>
              <w:t xml:space="preserve"> </w:t>
            </w:r>
            <w:r>
              <w:rPr>
                <w:sz w:val="24"/>
              </w:rPr>
              <w:t>ineffective/less</w:t>
            </w:r>
            <w:r>
              <w:rPr>
                <w:spacing w:val="-5"/>
                <w:sz w:val="24"/>
              </w:rPr>
              <w:t xml:space="preserve"> </w:t>
            </w:r>
            <w:r>
              <w:rPr>
                <w:sz w:val="24"/>
              </w:rPr>
              <w:t>restrictive</w:t>
            </w:r>
            <w:r>
              <w:rPr>
                <w:spacing w:val="-4"/>
                <w:sz w:val="24"/>
              </w:rPr>
              <w:t xml:space="preserve"> </w:t>
            </w:r>
            <w:r>
              <w:rPr>
                <w:sz w:val="24"/>
              </w:rPr>
              <w:t>alternatives</w:t>
            </w:r>
            <w:r>
              <w:rPr>
                <w:spacing w:val="-5"/>
                <w:sz w:val="24"/>
              </w:rPr>
              <w:t xml:space="preserve"> </w:t>
            </w:r>
            <w:r>
              <w:rPr>
                <w:sz w:val="24"/>
              </w:rPr>
              <w:t>attempted</w:t>
            </w:r>
            <w:r>
              <w:rPr>
                <w:spacing w:val="-4"/>
                <w:sz w:val="24"/>
              </w:rPr>
              <w:t xml:space="preserve"> </w:t>
            </w:r>
            <w:r>
              <w:rPr>
                <w:sz w:val="24"/>
              </w:rPr>
              <w:t>prior</w:t>
            </w:r>
            <w:r>
              <w:rPr>
                <w:spacing w:val="-6"/>
                <w:sz w:val="24"/>
              </w:rPr>
              <w:t xml:space="preserve"> </w:t>
            </w:r>
            <w:r>
              <w:rPr>
                <w:sz w:val="24"/>
              </w:rPr>
              <w:t>to</w:t>
            </w:r>
            <w:r>
              <w:rPr>
                <w:spacing w:val="-3"/>
                <w:sz w:val="24"/>
              </w:rPr>
              <w:t xml:space="preserve"> </w:t>
            </w:r>
            <w:r>
              <w:rPr>
                <w:sz w:val="24"/>
              </w:rPr>
              <w:t>escort:</w:t>
            </w:r>
          </w:p>
        </w:tc>
      </w:tr>
      <w:tr w:rsidR="003620F5" w14:paraId="75F1B017" w14:textId="77777777">
        <w:trPr>
          <w:trHeight w:val="2056"/>
        </w:trPr>
        <w:tc>
          <w:tcPr>
            <w:tcW w:w="10829" w:type="dxa"/>
            <w:gridSpan w:val="6"/>
            <w:tcBorders>
              <w:top w:val="single" w:sz="8" w:space="0" w:color="000000"/>
              <w:bottom w:val="single" w:sz="2" w:space="0" w:color="000000"/>
            </w:tcBorders>
          </w:tcPr>
          <w:p w14:paraId="75F1B016" w14:textId="77777777" w:rsidR="003620F5" w:rsidRDefault="003A5F03">
            <w:pPr>
              <w:pStyle w:val="TableParagraph"/>
              <w:ind w:left="114"/>
              <w:rPr>
                <w:sz w:val="24"/>
              </w:rPr>
            </w:pPr>
            <w:r>
              <w:rPr>
                <w:sz w:val="24"/>
              </w:rPr>
              <w:t>Describe</w:t>
            </w:r>
            <w:r>
              <w:rPr>
                <w:spacing w:val="-3"/>
                <w:sz w:val="24"/>
              </w:rPr>
              <w:t xml:space="preserve"> </w:t>
            </w:r>
            <w:r>
              <w:rPr>
                <w:sz w:val="24"/>
              </w:rPr>
              <w:t>person’s</w:t>
            </w:r>
            <w:r>
              <w:rPr>
                <w:spacing w:val="-4"/>
                <w:sz w:val="24"/>
              </w:rPr>
              <w:t xml:space="preserve"> </w:t>
            </w:r>
            <w:r>
              <w:rPr>
                <w:sz w:val="24"/>
              </w:rPr>
              <w:t>behavior</w:t>
            </w:r>
            <w:r>
              <w:rPr>
                <w:spacing w:val="-4"/>
                <w:sz w:val="24"/>
              </w:rPr>
              <w:t xml:space="preserve"> </w:t>
            </w:r>
            <w:r>
              <w:rPr>
                <w:sz w:val="24"/>
              </w:rPr>
              <w:t>during</w:t>
            </w:r>
            <w:r>
              <w:rPr>
                <w:spacing w:val="-5"/>
                <w:sz w:val="24"/>
              </w:rPr>
              <w:t xml:space="preserve"> </w:t>
            </w:r>
            <w:r>
              <w:rPr>
                <w:sz w:val="24"/>
              </w:rPr>
              <w:t>escort:</w:t>
            </w:r>
          </w:p>
        </w:tc>
      </w:tr>
    </w:tbl>
    <w:p w14:paraId="75F1B018" w14:textId="77777777" w:rsidR="003620F5" w:rsidRDefault="003C0AA9">
      <w:pPr>
        <w:rPr>
          <w:sz w:val="2"/>
          <w:szCs w:val="2"/>
        </w:rPr>
      </w:pPr>
      <w:r>
        <w:pict w14:anchorId="75F1EFD7">
          <v:rect id="docshape421" o:spid="_x0000_s3224" style="position:absolute;margin-left:44.3pt;margin-top:749.3pt;width:540.6pt;height:.25pt;z-index:15847936;mso-position-horizontal-relative:page;mso-position-vertical-relative:page" fillcolor="black" stroked="f">
            <w10:wrap anchorx="page" anchory="page"/>
          </v:rect>
        </w:pict>
      </w:r>
    </w:p>
    <w:p w14:paraId="75F1B019" w14:textId="77777777" w:rsidR="003620F5" w:rsidRDefault="003620F5">
      <w:pPr>
        <w:rPr>
          <w:sz w:val="2"/>
          <w:szCs w:val="2"/>
        </w:rPr>
        <w:sectPr w:rsidR="003620F5">
          <w:pgSz w:w="12240" w:h="15840"/>
          <w:pgMar w:top="1080" w:right="120" w:bottom="710" w:left="220" w:header="0" w:footer="235" w:gutter="0"/>
          <w:cols w:space="720"/>
        </w:sectPr>
      </w:pPr>
    </w:p>
    <w:tbl>
      <w:tblPr>
        <w:tblW w:w="0" w:type="auto"/>
        <w:tblInd w:w="695" w:type="dxa"/>
        <w:tblLayout w:type="fixed"/>
        <w:tblCellMar>
          <w:left w:w="0" w:type="dxa"/>
          <w:right w:w="0" w:type="dxa"/>
        </w:tblCellMar>
        <w:tblLook w:val="01E0" w:firstRow="1" w:lastRow="1" w:firstColumn="1" w:lastColumn="1" w:noHBand="0" w:noVBand="0"/>
      </w:tblPr>
      <w:tblGrid>
        <w:gridCol w:w="3422"/>
        <w:gridCol w:w="653"/>
        <w:gridCol w:w="753"/>
        <w:gridCol w:w="1134"/>
        <w:gridCol w:w="3001"/>
        <w:gridCol w:w="452"/>
        <w:gridCol w:w="489"/>
        <w:gridCol w:w="503"/>
        <w:gridCol w:w="418"/>
      </w:tblGrid>
      <w:tr w:rsidR="003620F5" w14:paraId="75F1B01E" w14:textId="77777777">
        <w:trPr>
          <w:trHeight w:val="268"/>
        </w:trPr>
        <w:tc>
          <w:tcPr>
            <w:tcW w:w="9415" w:type="dxa"/>
            <w:gridSpan w:val="6"/>
            <w:tcBorders>
              <w:bottom w:val="single" w:sz="12" w:space="0" w:color="000000"/>
            </w:tcBorders>
          </w:tcPr>
          <w:p w14:paraId="75F1B01A" w14:textId="77777777" w:rsidR="003620F5" w:rsidRDefault="003A5F03">
            <w:pPr>
              <w:pStyle w:val="TableParagraph"/>
              <w:spacing w:line="223" w:lineRule="exact"/>
              <w:ind w:right="165"/>
              <w:jc w:val="right"/>
              <w:rPr>
                <w:b/>
                <w:sz w:val="20"/>
              </w:rPr>
            </w:pPr>
            <w:r>
              <w:rPr>
                <w:b/>
                <w:sz w:val="20"/>
              </w:rPr>
              <w:lastRenderedPageBreak/>
              <w:t>Page</w:t>
            </w:r>
          </w:p>
        </w:tc>
        <w:tc>
          <w:tcPr>
            <w:tcW w:w="489" w:type="dxa"/>
            <w:tcBorders>
              <w:bottom w:val="single" w:sz="12" w:space="0" w:color="000000"/>
            </w:tcBorders>
          </w:tcPr>
          <w:p w14:paraId="75F1B01B" w14:textId="77777777" w:rsidR="003620F5" w:rsidRDefault="003A5F03">
            <w:pPr>
              <w:pStyle w:val="TableParagraph"/>
              <w:spacing w:before="17" w:line="231" w:lineRule="exact"/>
              <w:ind w:left="27"/>
              <w:jc w:val="center"/>
              <w:rPr>
                <w:b/>
              </w:rPr>
            </w:pPr>
            <w:r>
              <w:rPr>
                <w:b/>
              </w:rPr>
              <w:t>2</w:t>
            </w:r>
          </w:p>
        </w:tc>
        <w:tc>
          <w:tcPr>
            <w:tcW w:w="503" w:type="dxa"/>
            <w:tcBorders>
              <w:bottom w:val="single" w:sz="12" w:space="0" w:color="000000"/>
            </w:tcBorders>
          </w:tcPr>
          <w:p w14:paraId="75F1B01C" w14:textId="77777777" w:rsidR="003620F5" w:rsidRDefault="003A5F03">
            <w:pPr>
              <w:pStyle w:val="TableParagraph"/>
              <w:spacing w:before="17" w:line="231" w:lineRule="exact"/>
              <w:ind w:left="197"/>
              <w:rPr>
                <w:b/>
              </w:rPr>
            </w:pPr>
            <w:r>
              <w:rPr>
                <w:b/>
              </w:rPr>
              <w:t>of</w:t>
            </w:r>
          </w:p>
        </w:tc>
        <w:tc>
          <w:tcPr>
            <w:tcW w:w="418" w:type="dxa"/>
            <w:tcBorders>
              <w:bottom w:val="single" w:sz="12" w:space="0" w:color="000000"/>
            </w:tcBorders>
          </w:tcPr>
          <w:p w14:paraId="75F1B01D" w14:textId="77777777" w:rsidR="003620F5" w:rsidRDefault="003A5F03">
            <w:pPr>
              <w:pStyle w:val="TableParagraph"/>
              <w:spacing w:before="17" w:line="231" w:lineRule="exact"/>
              <w:ind w:left="181"/>
              <w:rPr>
                <w:b/>
              </w:rPr>
            </w:pPr>
            <w:r>
              <w:rPr>
                <w:b/>
              </w:rPr>
              <w:t>2</w:t>
            </w:r>
          </w:p>
        </w:tc>
      </w:tr>
      <w:tr w:rsidR="003620F5" w14:paraId="75F1B020" w14:textId="77777777">
        <w:trPr>
          <w:trHeight w:val="3054"/>
        </w:trPr>
        <w:tc>
          <w:tcPr>
            <w:tcW w:w="10825" w:type="dxa"/>
            <w:gridSpan w:val="9"/>
            <w:tcBorders>
              <w:top w:val="single" w:sz="12" w:space="0" w:color="000000"/>
              <w:left w:val="single" w:sz="12" w:space="0" w:color="000000"/>
              <w:bottom w:val="single" w:sz="8" w:space="0" w:color="000000"/>
              <w:right w:val="single" w:sz="12" w:space="0" w:color="000000"/>
            </w:tcBorders>
          </w:tcPr>
          <w:p w14:paraId="75F1B01F" w14:textId="77777777" w:rsidR="003620F5" w:rsidRDefault="003A5F03">
            <w:pPr>
              <w:pStyle w:val="TableParagraph"/>
              <w:ind w:left="107" w:right="262"/>
              <w:rPr>
                <w:sz w:val="24"/>
              </w:rPr>
            </w:pPr>
            <w:r>
              <w:rPr>
                <w:sz w:val="24"/>
              </w:rPr>
              <w:t xml:space="preserve">Supervisory staff person’s face-to-face assessment of the person’s mental and physical </w:t>
            </w:r>
            <w:proofErr w:type="spellStart"/>
            <w:r>
              <w:rPr>
                <w:sz w:val="24"/>
              </w:rPr>
              <w:t>well being</w:t>
            </w:r>
            <w:proofErr w:type="spellEnd"/>
            <w:r>
              <w:rPr>
                <w:spacing w:val="-64"/>
                <w:sz w:val="24"/>
              </w:rPr>
              <w:t xml:space="preserve"> </w:t>
            </w:r>
            <w:r>
              <w:rPr>
                <w:sz w:val="24"/>
              </w:rPr>
              <w:t>during</w:t>
            </w:r>
            <w:r>
              <w:rPr>
                <w:spacing w:val="-2"/>
                <w:sz w:val="24"/>
              </w:rPr>
              <w:t xml:space="preserve"> </w:t>
            </w:r>
            <w:r>
              <w:rPr>
                <w:sz w:val="24"/>
              </w:rPr>
              <w:t>escort:</w:t>
            </w:r>
          </w:p>
        </w:tc>
      </w:tr>
      <w:tr w:rsidR="003620F5" w14:paraId="75F1B027" w14:textId="77777777">
        <w:trPr>
          <w:trHeight w:val="586"/>
        </w:trPr>
        <w:tc>
          <w:tcPr>
            <w:tcW w:w="3422" w:type="dxa"/>
            <w:tcBorders>
              <w:top w:val="single" w:sz="8" w:space="0" w:color="000000"/>
              <w:left w:val="single" w:sz="12" w:space="0" w:color="000000"/>
            </w:tcBorders>
          </w:tcPr>
          <w:p w14:paraId="75F1B021" w14:textId="77777777" w:rsidR="003620F5" w:rsidRDefault="003A5F03">
            <w:pPr>
              <w:pStyle w:val="TableParagraph"/>
              <w:spacing w:before="208"/>
              <w:ind w:left="107"/>
            </w:pPr>
            <w:r>
              <w:t>Time</w:t>
            </w:r>
            <w:r>
              <w:rPr>
                <w:spacing w:val="-3"/>
              </w:rPr>
              <w:t xml:space="preserve"> </w:t>
            </w:r>
            <w:r>
              <w:t>1</w:t>
            </w:r>
            <w:r>
              <w:rPr>
                <w:vertAlign w:val="superscript"/>
              </w:rPr>
              <w:t>st</w:t>
            </w:r>
            <w:r>
              <w:rPr>
                <w:spacing w:val="-2"/>
              </w:rPr>
              <w:t xml:space="preserve"> </w:t>
            </w:r>
            <w:r>
              <w:t>assessment</w:t>
            </w:r>
            <w:r>
              <w:rPr>
                <w:spacing w:val="-1"/>
              </w:rPr>
              <w:t xml:space="preserve"> </w:t>
            </w:r>
            <w:r>
              <w:t>began:</w:t>
            </w:r>
          </w:p>
        </w:tc>
        <w:tc>
          <w:tcPr>
            <w:tcW w:w="2540" w:type="dxa"/>
            <w:gridSpan w:val="3"/>
            <w:tcBorders>
              <w:top w:val="single" w:sz="8" w:space="0" w:color="000000"/>
            </w:tcBorders>
          </w:tcPr>
          <w:p w14:paraId="75F1B022" w14:textId="77777777" w:rsidR="003620F5" w:rsidRDefault="003A5F03">
            <w:pPr>
              <w:pStyle w:val="TableParagraph"/>
              <w:tabs>
                <w:tab w:val="left" w:pos="1457"/>
              </w:tabs>
              <w:spacing w:before="208"/>
              <w:ind w:left="14"/>
            </w:pPr>
            <w:r>
              <w:rPr>
                <w:u w:val="single"/>
              </w:rPr>
              <w:t xml:space="preserve"> </w:t>
            </w:r>
            <w:r>
              <w:rPr>
                <w:u w:val="single"/>
              </w:rPr>
              <w:tab/>
            </w:r>
            <w:r>
              <w:t xml:space="preserve"> </w:t>
            </w:r>
            <w:r>
              <w:rPr>
                <w:spacing w:val="-15"/>
              </w:rPr>
              <w:t xml:space="preserve"> </w:t>
            </w:r>
            <w:r>
              <w:t>AM/PM</w:t>
            </w:r>
          </w:p>
        </w:tc>
        <w:tc>
          <w:tcPr>
            <w:tcW w:w="3001" w:type="dxa"/>
            <w:tcBorders>
              <w:top w:val="single" w:sz="8" w:space="0" w:color="000000"/>
            </w:tcBorders>
          </w:tcPr>
          <w:p w14:paraId="75F1B023" w14:textId="77777777" w:rsidR="003620F5" w:rsidRDefault="003A5F03">
            <w:pPr>
              <w:pStyle w:val="TableParagraph"/>
              <w:tabs>
                <w:tab w:val="left" w:pos="1154"/>
                <w:tab w:val="left" w:pos="2596"/>
              </w:tabs>
              <w:spacing w:before="208"/>
              <w:ind w:right="114"/>
              <w:jc w:val="right"/>
            </w:pPr>
            <w:r>
              <w:t>Ended:</w:t>
            </w:r>
            <w:r>
              <w:tab/>
            </w:r>
            <w:r>
              <w:rPr>
                <w:u w:val="single"/>
              </w:rPr>
              <w:t xml:space="preserve"> </w:t>
            </w:r>
            <w:r>
              <w:rPr>
                <w:u w:val="single"/>
              </w:rPr>
              <w:tab/>
            </w:r>
          </w:p>
        </w:tc>
        <w:tc>
          <w:tcPr>
            <w:tcW w:w="941" w:type="dxa"/>
            <w:gridSpan w:val="2"/>
            <w:tcBorders>
              <w:top w:val="single" w:sz="8" w:space="0" w:color="000000"/>
            </w:tcBorders>
          </w:tcPr>
          <w:p w14:paraId="75F1B024" w14:textId="77777777" w:rsidR="003620F5" w:rsidRDefault="003A5F03">
            <w:pPr>
              <w:pStyle w:val="TableParagraph"/>
              <w:spacing w:before="208"/>
              <w:ind w:left="-9"/>
            </w:pPr>
            <w:r>
              <w:t>AM/PM</w:t>
            </w:r>
          </w:p>
        </w:tc>
        <w:tc>
          <w:tcPr>
            <w:tcW w:w="503" w:type="dxa"/>
            <w:tcBorders>
              <w:top w:val="single" w:sz="8" w:space="0" w:color="000000"/>
            </w:tcBorders>
          </w:tcPr>
          <w:p w14:paraId="75F1B025" w14:textId="77777777" w:rsidR="003620F5" w:rsidRDefault="003620F5">
            <w:pPr>
              <w:pStyle w:val="TableParagraph"/>
              <w:rPr>
                <w:rFonts w:ascii="Times New Roman"/>
              </w:rPr>
            </w:pPr>
          </w:p>
        </w:tc>
        <w:tc>
          <w:tcPr>
            <w:tcW w:w="418" w:type="dxa"/>
            <w:tcBorders>
              <w:top w:val="single" w:sz="8" w:space="0" w:color="000000"/>
              <w:right w:val="single" w:sz="12" w:space="0" w:color="000000"/>
            </w:tcBorders>
          </w:tcPr>
          <w:p w14:paraId="75F1B026" w14:textId="77777777" w:rsidR="003620F5" w:rsidRDefault="003620F5">
            <w:pPr>
              <w:pStyle w:val="TableParagraph"/>
              <w:rPr>
                <w:rFonts w:ascii="Times New Roman"/>
              </w:rPr>
            </w:pPr>
          </w:p>
        </w:tc>
      </w:tr>
      <w:tr w:rsidR="003620F5" w14:paraId="75F1B02E" w14:textId="77777777">
        <w:trPr>
          <w:trHeight w:val="482"/>
        </w:trPr>
        <w:tc>
          <w:tcPr>
            <w:tcW w:w="3422" w:type="dxa"/>
            <w:tcBorders>
              <w:left w:val="single" w:sz="12" w:space="0" w:color="000000"/>
            </w:tcBorders>
          </w:tcPr>
          <w:p w14:paraId="75F1B028" w14:textId="77777777" w:rsidR="003620F5" w:rsidRDefault="003A5F03">
            <w:pPr>
              <w:pStyle w:val="TableParagraph"/>
              <w:spacing w:before="104"/>
              <w:ind w:left="107"/>
            </w:pPr>
            <w:r>
              <w:t>Time</w:t>
            </w:r>
            <w:r>
              <w:rPr>
                <w:spacing w:val="-4"/>
              </w:rPr>
              <w:t xml:space="preserve"> </w:t>
            </w:r>
            <w:r>
              <w:t>2</w:t>
            </w:r>
            <w:r>
              <w:rPr>
                <w:vertAlign w:val="superscript"/>
              </w:rPr>
              <w:t>nd</w:t>
            </w:r>
            <w:r>
              <w:rPr>
                <w:spacing w:val="-3"/>
              </w:rPr>
              <w:t xml:space="preserve"> </w:t>
            </w:r>
            <w:r>
              <w:t>assessment</w:t>
            </w:r>
            <w:r>
              <w:rPr>
                <w:spacing w:val="-4"/>
              </w:rPr>
              <w:t xml:space="preserve"> </w:t>
            </w:r>
            <w:r>
              <w:t>began:</w:t>
            </w:r>
          </w:p>
        </w:tc>
        <w:tc>
          <w:tcPr>
            <w:tcW w:w="2540" w:type="dxa"/>
            <w:gridSpan w:val="3"/>
          </w:tcPr>
          <w:p w14:paraId="75F1B029" w14:textId="77777777" w:rsidR="003620F5" w:rsidRDefault="003A5F03">
            <w:pPr>
              <w:pStyle w:val="TableParagraph"/>
              <w:tabs>
                <w:tab w:val="left" w:pos="1457"/>
              </w:tabs>
              <w:spacing w:before="104"/>
              <w:ind w:left="14"/>
            </w:pPr>
            <w:r>
              <w:rPr>
                <w:u w:val="single"/>
              </w:rPr>
              <w:t xml:space="preserve"> </w:t>
            </w:r>
            <w:r>
              <w:rPr>
                <w:u w:val="single"/>
              </w:rPr>
              <w:tab/>
            </w:r>
            <w:r>
              <w:t xml:space="preserve"> </w:t>
            </w:r>
            <w:r>
              <w:rPr>
                <w:spacing w:val="-15"/>
              </w:rPr>
              <w:t xml:space="preserve"> </w:t>
            </w:r>
            <w:r>
              <w:t>AM/PM</w:t>
            </w:r>
          </w:p>
        </w:tc>
        <w:tc>
          <w:tcPr>
            <w:tcW w:w="3001" w:type="dxa"/>
          </w:tcPr>
          <w:p w14:paraId="75F1B02A" w14:textId="77777777" w:rsidR="003620F5" w:rsidRDefault="003A5F03">
            <w:pPr>
              <w:pStyle w:val="TableParagraph"/>
              <w:tabs>
                <w:tab w:val="left" w:pos="1154"/>
                <w:tab w:val="left" w:pos="2596"/>
              </w:tabs>
              <w:spacing w:before="104"/>
              <w:ind w:right="114"/>
              <w:jc w:val="right"/>
            </w:pPr>
            <w:r>
              <w:t>Ended:</w:t>
            </w:r>
            <w:r>
              <w:tab/>
            </w:r>
            <w:r>
              <w:rPr>
                <w:u w:val="single"/>
              </w:rPr>
              <w:t xml:space="preserve"> </w:t>
            </w:r>
            <w:r>
              <w:rPr>
                <w:u w:val="single"/>
              </w:rPr>
              <w:tab/>
            </w:r>
          </w:p>
        </w:tc>
        <w:tc>
          <w:tcPr>
            <w:tcW w:w="941" w:type="dxa"/>
            <w:gridSpan w:val="2"/>
          </w:tcPr>
          <w:p w14:paraId="75F1B02B" w14:textId="77777777" w:rsidR="003620F5" w:rsidRDefault="003A5F03">
            <w:pPr>
              <w:pStyle w:val="TableParagraph"/>
              <w:spacing w:before="104"/>
              <w:ind w:left="-9"/>
            </w:pPr>
            <w:r>
              <w:t>AM/PM</w:t>
            </w:r>
          </w:p>
        </w:tc>
        <w:tc>
          <w:tcPr>
            <w:tcW w:w="503" w:type="dxa"/>
          </w:tcPr>
          <w:p w14:paraId="75F1B02C" w14:textId="77777777" w:rsidR="003620F5" w:rsidRDefault="003620F5">
            <w:pPr>
              <w:pStyle w:val="TableParagraph"/>
              <w:rPr>
                <w:rFonts w:ascii="Times New Roman"/>
              </w:rPr>
            </w:pPr>
          </w:p>
        </w:tc>
        <w:tc>
          <w:tcPr>
            <w:tcW w:w="418" w:type="dxa"/>
            <w:tcBorders>
              <w:right w:val="single" w:sz="12" w:space="0" w:color="000000"/>
            </w:tcBorders>
          </w:tcPr>
          <w:p w14:paraId="75F1B02D" w14:textId="77777777" w:rsidR="003620F5" w:rsidRDefault="003620F5">
            <w:pPr>
              <w:pStyle w:val="TableParagraph"/>
              <w:rPr>
                <w:rFonts w:ascii="Times New Roman"/>
              </w:rPr>
            </w:pPr>
          </w:p>
        </w:tc>
      </w:tr>
      <w:tr w:rsidR="003620F5" w14:paraId="75F1B035" w14:textId="77777777">
        <w:trPr>
          <w:trHeight w:val="360"/>
        </w:trPr>
        <w:tc>
          <w:tcPr>
            <w:tcW w:w="3422" w:type="dxa"/>
            <w:tcBorders>
              <w:left w:val="single" w:sz="12" w:space="0" w:color="000000"/>
            </w:tcBorders>
          </w:tcPr>
          <w:p w14:paraId="75F1B02F" w14:textId="77777777" w:rsidR="003620F5" w:rsidRDefault="003A5F03">
            <w:pPr>
              <w:pStyle w:val="TableParagraph"/>
              <w:spacing w:before="104" w:line="237" w:lineRule="exact"/>
              <w:ind w:left="107"/>
            </w:pPr>
            <w:r>
              <w:t>Time</w:t>
            </w:r>
            <w:r>
              <w:rPr>
                <w:spacing w:val="-4"/>
              </w:rPr>
              <w:t xml:space="preserve"> </w:t>
            </w:r>
            <w:r>
              <w:t>3</w:t>
            </w:r>
            <w:r>
              <w:rPr>
                <w:vertAlign w:val="superscript"/>
              </w:rPr>
              <w:t>rd</w:t>
            </w:r>
            <w:r>
              <w:rPr>
                <w:spacing w:val="-3"/>
              </w:rPr>
              <w:t xml:space="preserve"> </w:t>
            </w:r>
            <w:r>
              <w:t>assessment</w:t>
            </w:r>
            <w:r>
              <w:rPr>
                <w:spacing w:val="-4"/>
              </w:rPr>
              <w:t xml:space="preserve"> </w:t>
            </w:r>
            <w:r>
              <w:t>began:</w:t>
            </w:r>
          </w:p>
        </w:tc>
        <w:tc>
          <w:tcPr>
            <w:tcW w:w="2540" w:type="dxa"/>
            <w:gridSpan w:val="3"/>
            <w:vMerge w:val="restart"/>
            <w:tcBorders>
              <w:bottom w:val="single" w:sz="8" w:space="0" w:color="000000"/>
            </w:tcBorders>
          </w:tcPr>
          <w:p w14:paraId="75F1B030" w14:textId="77777777" w:rsidR="003620F5" w:rsidRDefault="003A5F03">
            <w:pPr>
              <w:pStyle w:val="TableParagraph"/>
              <w:tabs>
                <w:tab w:val="left" w:pos="1457"/>
              </w:tabs>
              <w:spacing w:before="104"/>
              <w:ind w:left="14"/>
            </w:pPr>
            <w:r>
              <w:rPr>
                <w:u w:val="single"/>
              </w:rPr>
              <w:t xml:space="preserve"> </w:t>
            </w:r>
            <w:r>
              <w:rPr>
                <w:u w:val="single"/>
              </w:rPr>
              <w:tab/>
            </w:r>
            <w:r>
              <w:t xml:space="preserve"> </w:t>
            </w:r>
            <w:r>
              <w:rPr>
                <w:spacing w:val="-15"/>
              </w:rPr>
              <w:t xml:space="preserve"> </w:t>
            </w:r>
            <w:r>
              <w:t>AM/PM</w:t>
            </w:r>
          </w:p>
        </w:tc>
        <w:tc>
          <w:tcPr>
            <w:tcW w:w="3001" w:type="dxa"/>
            <w:vMerge w:val="restart"/>
            <w:tcBorders>
              <w:bottom w:val="single" w:sz="8" w:space="0" w:color="000000"/>
            </w:tcBorders>
          </w:tcPr>
          <w:p w14:paraId="75F1B031" w14:textId="77777777" w:rsidR="003620F5" w:rsidRDefault="003A5F03">
            <w:pPr>
              <w:pStyle w:val="TableParagraph"/>
              <w:tabs>
                <w:tab w:val="left" w:pos="1441"/>
                <w:tab w:val="left" w:pos="2884"/>
              </w:tabs>
              <w:spacing w:before="104"/>
              <w:ind w:left="287"/>
            </w:pPr>
            <w:r>
              <w:t>Ended:</w:t>
            </w:r>
            <w:r>
              <w:tab/>
            </w:r>
            <w:r>
              <w:rPr>
                <w:u w:val="single"/>
              </w:rPr>
              <w:t xml:space="preserve"> </w:t>
            </w:r>
            <w:r>
              <w:rPr>
                <w:u w:val="single"/>
              </w:rPr>
              <w:tab/>
            </w:r>
          </w:p>
        </w:tc>
        <w:tc>
          <w:tcPr>
            <w:tcW w:w="941" w:type="dxa"/>
            <w:gridSpan w:val="2"/>
          </w:tcPr>
          <w:p w14:paraId="75F1B032" w14:textId="77777777" w:rsidR="003620F5" w:rsidRDefault="003A5F03">
            <w:pPr>
              <w:pStyle w:val="TableParagraph"/>
              <w:spacing w:before="104" w:line="237" w:lineRule="exact"/>
              <w:ind w:left="-9"/>
            </w:pPr>
            <w:r>
              <w:t>AM/PM</w:t>
            </w:r>
          </w:p>
        </w:tc>
        <w:tc>
          <w:tcPr>
            <w:tcW w:w="503" w:type="dxa"/>
          </w:tcPr>
          <w:p w14:paraId="75F1B033" w14:textId="77777777" w:rsidR="003620F5" w:rsidRDefault="003620F5">
            <w:pPr>
              <w:pStyle w:val="TableParagraph"/>
              <w:rPr>
                <w:rFonts w:ascii="Times New Roman"/>
              </w:rPr>
            </w:pPr>
          </w:p>
        </w:tc>
        <w:tc>
          <w:tcPr>
            <w:tcW w:w="418" w:type="dxa"/>
            <w:tcBorders>
              <w:right w:val="single" w:sz="12" w:space="0" w:color="000000"/>
            </w:tcBorders>
          </w:tcPr>
          <w:p w14:paraId="75F1B034" w14:textId="77777777" w:rsidR="003620F5" w:rsidRDefault="003620F5">
            <w:pPr>
              <w:pStyle w:val="TableParagraph"/>
              <w:rPr>
                <w:rFonts w:ascii="Times New Roman"/>
              </w:rPr>
            </w:pPr>
          </w:p>
        </w:tc>
      </w:tr>
      <w:tr w:rsidR="003620F5" w14:paraId="75F1B03C" w14:textId="77777777">
        <w:trPr>
          <w:trHeight w:val="502"/>
        </w:trPr>
        <w:tc>
          <w:tcPr>
            <w:tcW w:w="3422" w:type="dxa"/>
            <w:tcBorders>
              <w:left w:val="single" w:sz="12" w:space="0" w:color="000000"/>
            </w:tcBorders>
          </w:tcPr>
          <w:p w14:paraId="75F1B036" w14:textId="77777777" w:rsidR="003620F5" w:rsidRDefault="003A5F03">
            <w:pPr>
              <w:pStyle w:val="TableParagraph"/>
              <w:spacing w:line="252" w:lineRule="exact"/>
              <w:ind w:left="107" w:right="968"/>
            </w:pPr>
            <w:r>
              <w:t>Signature/credentials of</w:t>
            </w:r>
            <w:r>
              <w:rPr>
                <w:spacing w:val="-59"/>
              </w:rPr>
              <w:t xml:space="preserve"> </w:t>
            </w:r>
            <w:r>
              <w:t>supervisor</w:t>
            </w:r>
            <w:r>
              <w:rPr>
                <w:spacing w:val="-1"/>
              </w:rPr>
              <w:t xml:space="preserve"> </w:t>
            </w:r>
            <w:r>
              <w:t>staff:</w:t>
            </w:r>
          </w:p>
        </w:tc>
        <w:tc>
          <w:tcPr>
            <w:tcW w:w="2540" w:type="dxa"/>
            <w:gridSpan w:val="3"/>
            <w:vMerge/>
            <w:tcBorders>
              <w:top w:val="nil"/>
              <w:bottom w:val="single" w:sz="8" w:space="0" w:color="000000"/>
            </w:tcBorders>
          </w:tcPr>
          <w:p w14:paraId="75F1B037" w14:textId="77777777" w:rsidR="003620F5" w:rsidRDefault="003620F5">
            <w:pPr>
              <w:rPr>
                <w:sz w:val="2"/>
                <w:szCs w:val="2"/>
              </w:rPr>
            </w:pPr>
          </w:p>
        </w:tc>
        <w:tc>
          <w:tcPr>
            <w:tcW w:w="3001" w:type="dxa"/>
            <w:vMerge/>
            <w:tcBorders>
              <w:top w:val="nil"/>
              <w:bottom w:val="single" w:sz="8" w:space="0" w:color="000000"/>
            </w:tcBorders>
          </w:tcPr>
          <w:p w14:paraId="75F1B038" w14:textId="77777777" w:rsidR="003620F5" w:rsidRDefault="003620F5">
            <w:pPr>
              <w:rPr>
                <w:sz w:val="2"/>
                <w:szCs w:val="2"/>
              </w:rPr>
            </w:pPr>
          </w:p>
        </w:tc>
        <w:tc>
          <w:tcPr>
            <w:tcW w:w="941" w:type="dxa"/>
            <w:gridSpan w:val="2"/>
            <w:tcBorders>
              <w:bottom w:val="single" w:sz="8" w:space="0" w:color="000000"/>
            </w:tcBorders>
          </w:tcPr>
          <w:p w14:paraId="75F1B039" w14:textId="77777777" w:rsidR="003620F5" w:rsidRDefault="003620F5">
            <w:pPr>
              <w:pStyle w:val="TableParagraph"/>
              <w:rPr>
                <w:rFonts w:ascii="Times New Roman"/>
              </w:rPr>
            </w:pPr>
          </w:p>
        </w:tc>
        <w:tc>
          <w:tcPr>
            <w:tcW w:w="503" w:type="dxa"/>
            <w:tcBorders>
              <w:bottom w:val="single" w:sz="8" w:space="0" w:color="000000"/>
            </w:tcBorders>
          </w:tcPr>
          <w:p w14:paraId="75F1B03A" w14:textId="77777777" w:rsidR="003620F5" w:rsidRDefault="003620F5">
            <w:pPr>
              <w:pStyle w:val="TableParagraph"/>
              <w:rPr>
                <w:rFonts w:ascii="Times New Roman"/>
              </w:rPr>
            </w:pPr>
          </w:p>
        </w:tc>
        <w:tc>
          <w:tcPr>
            <w:tcW w:w="418" w:type="dxa"/>
            <w:tcBorders>
              <w:bottom w:val="single" w:sz="8" w:space="0" w:color="000000"/>
              <w:right w:val="single" w:sz="12" w:space="0" w:color="000000"/>
            </w:tcBorders>
          </w:tcPr>
          <w:p w14:paraId="75F1B03B" w14:textId="77777777" w:rsidR="003620F5" w:rsidRDefault="003620F5">
            <w:pPr>
              <w:pStyle w:val="TableParagraph"/>
              <w:rPr>
                <w:rFonts w:ascii="Times New Roman"/>
              </w:rPr>
            </w:pPr>
          </w:p>
        </w:tc>
      </w:tr>
      <w:tr w:rsidR="003620F5" w14:paraId="75F1B046" w14:textId="77777777">
        <w:trPr>
          <w:trHeight w:val="870"/>
        </w:trPr>
        <w:tc>
          <w:tcPr>
            <w:tcW w:w="3422" w:type="dxa"/>
            <w:tcBorders>
              <w:left w:val="single" w:sz="12" w:space="0" w:color="000000"/>
            </w:tcBorders>
          </w:tcPr>
          <w:p w14:paraId="75F1B03D" w14:textId="77777777" w:rsidR="003620F5" w:rsidRDefault="003620F5">
            <w:pPr>
              <w:pStyle w:val="TableParagraph"/>
              <w:spacing w:before="9"/>
              <w:rPr>
                <w:sz w:val="21"/>
              </w:rPr>
            </w:pPr>
          </w:p>
          <w:p w14:paraId="75F1B03E" w14:textId="77777777" w:rsidR="003620F5" w:rsidRDefault="003A5F03">
            <w:pPr>
              <w:pStyle w:val="TableParagraph"/>
              <w:ind w:left="107" w:right="186"/>
            </w:pPr>
            <w:r>
              <w:t>Date(s) person restrained in the</w:t>
            </w:r>
            <w:r>
              <w:rPr>
                <w:spacing w:val="-59"/>
              </w:rPr>
              <w:t xml:space="preserve"> </w:t>
            </w:r>
            <w:r>
              <w:t>last</w:t>
            </w:r>
            <w:r>
              <w:rPr>
                <w:spacing w:val="1"/>
              </w:rPr>
              <w:t xml:space="preserve"> </w:t>
            </w:r>
            <w:r>
              <w:t>30 days:</w:t>
            </w:r>
          </w:p>
        </w:tc>
        <w:tc>
          <w:tcPr>
            <w:tcW w:w="1406" w:type="dxa"/>
            <w:gridSpan w:val="2"/>
            <w:tcBorders>
              <w:top w:val="single" w:sz="8" w:space="0" w:color="000000"/>
            </w:tcBorders>
          </w:tcPr>
          <w:p w14:paraId="75F1B03F" w14:textId="77777777" w:rsidR="003620F5" w:rsidRDefault="003620F5">
            <w:pPr>
              <w:pStyle w:val="TableParagraph"/>
              <w:rPr>
                <w:rFonts w:ascii="Times New Roman"/>
              </w:rPr>
            </w:pPr>
          </w:p>
        </w:tc>
        <w:tc>
          <w:tcPr>
            <w:tcW w:w="4135" w:type="dxa"/>
            <w:gridSpan w:val="2"/>
            <w:tcBorders>
              <w:top w:val="single" w:sz="8" w:space="0" w:color="000000"/>
            </w:tcBorders>
          </w:tcPr>
          <w:p w14:paraId="75F1B040" w14:textId="77777777" w:rsidR="003620F5" w:rsidRDefault="003620F5">
            <w:pPr>
              <w:pStyle w:val="TableParagraph"/>
              <w:rPr>
                <w:sz w:val="24"/>
              </w:rPr>
            </w:pPr>
          </w:p>
          <w:p w14:paraId="75F1B041" w14:textId="77777777" w:rsidR="003620F5" w:rsidRDefault="003620F5">
            <w:pPr>
              <w:pStyle w:val="TableParagraph"/>
              <w:spacing w:before="10"/>
              <w:rPr>
                <w:sz w:val="19"/>
              </w:rPr>
            </w:pPr>
          </w:p>
          <w:p w14:paraId="75F1B042" w14:textId="77777777" w:rsidR="003620F5" w:rsidRDefault="003A5F03">
            <w:pPr>
              <w:pStyle w:val="TableParagraph"/>
              <w:tabs>
                <w:tab w:val="left" w:pos="593"/>
                <w:tab w:val="left" w:pos="2158"/>
                <w:tab w:val="left" w:pos="2518"/>
                <w:tab w:val="left" w:pos="4085"/>
              </w:tabs>
              <w:ind w:left="-1392"/>
            </w:pPr>
            <w:r>
              <w:rPr>
                <w:u w:val="single"/>
              </w:rPr>
              <w:t xml:space="preserve">                          </w:t>
            </w:r>
            <w:r>
              <w:rPr>
                <w:spacing w:val="-29"/>
                <w:u w:val="single"/>
              </w:rPr>
              <w:t xml:space="preserve"> </w:t>
            </w:r>
            <w:r>
              <w:tab/>
            </w:r>
            <w:r>
              <w:rPr>
                <w:u w:val="single"/>
              </w:rPr>
              <w:t xml:space="preserve"> </w:t>
            </w:r>
            <w:r>
              <w:rPr>
                <w:u w:val="single"/>
              </w:rPr>
              <w:tab/>
            </w:r>
            <w:r>
              <w:tab/>
            </w:r>
            <w:r>
              <w:rPr>
                <w:u w:val="single"/>
              </w:rPr>
              <w:t xml:space="preserve"> </w:t>
            </w:r>
            <w:r>
              <w:rPr>
                <w:u w:val="single"/>
              </w:rPr>
              <w:tab/>
            </w:r>
          </w:p>
        </w:tc>
        <w:tc>
          <w:tcPr>
            <w:tcW w:w="1862" w:type="dxa"/>
            <w:gridSpan w:val="4"/>
            <w:tcBorders>
              <w:top w:val="single" w:sz="8" w:space="0" w:color="000000"/>
              <w:right w:val="single" w:sz="18" w:space="0" w:color="000000"/>
            </w:tcBorders>
          </w:tcPr>
          <w:p w14:paraId="75F1B043" w14:textId="77777777" w:rsidR="003620F5" w:rsidRDefault="003620F5">
            <w:pPr>
              <w:pStyle w:val="TableParagraph"/>
              <w:rPr>
                <w:sz w:val="24"/>
              </w:rPr>
            </w:pPr>
          </w:p>
          <w:p w14:paraId="75F1B044" w14:textId="77777777" w:rsidR="003620F5" w:rsidRDefault="003620F5">
            <w:pPr>
              <w:pStyle w:val="TableParagraph"/>
              <w:spacing w:before="10"/>
              <w:rPr>
                <w:sz w:val="19"/>
              </w:rPr>
            </w:pPr>
          </w:p>
          <w:p w14:paraId="75F1B045" w14:textId="77777777" w:rsidR="003620F5" w:rsidRDefault="003A5F03">
            <w:pPr>
              <w:pStyle w:val="TableParagraph"/>
              <w:tabs>
                <w:tab w:val="left" w:pos="1826"/>
              </w:tabs>
              <w:ind w:left="288" w:right="-15"/>
            </w:pPr>
            <w:r>
              <w:rPr>
                <w:u w:val="single"/>
              </w:rPr>
              <w:t xml:space="preserve"> </w:t>
            </w:r>
            <w:r>
              <w:rPr>
                <w:u w:val="single"/>
              </w:rPr>
              <w:tab/>
            </w:r>
          </w:p>
        </w:tc>
      </w:tr>
      <w:tr w:rsidR="003620F5" w14:paraId="75F1B04E" w14:textId="77777777">
        <w:trPr>
          <w:trHeight w:val="466"/>
        </w:trPr>
        <w:tc>
          <w:tcPr>
            <w:tcW w:w="4075" w:type="dxa"/>
            <w:gridSpan w:val="2"/>
            <w:tcBorders>
              <w:left w:val="single" w:sz="12" w:space="0" w:color="000000"/>
            </w:tcBorders>
          </w:tcPr>
          <w:p w14:paraId="75F1B047" w14:textId="77777777" w:rsidR="003620F5" w:rsidRDefault="003A5F03">
            <w:pPr>
              <w:pStyle w:val="TableParagraph"/>
              <w:spacing w:before="105"/>
              <w:ind w:left="107"/>
            </w:pPr>
            <w:r>
              <w:t>Is</w:t>
            </w:r>
            <w:r>
              <w:rPr>
                <w:spacing w:val="-2"/>
              </w:rPr>
              <w:t xml:space="preserve"> </w:t>
            </w:r>
            <w:r>
              <w:t>a</w:t>
            </w:r>
            <w:r>
              <w:rPr>
                <w:spacing w:val="-4"/>
              </w:rPr>
              <w:t xml:space="preserve"> </w:t>
            </w:r>
            <w:r>
              <w:t>Behavior Support</w:t>
            </w:r>
            <w:r>
              <w:rPr>
                <w:spacing w:val="-3"/>
              </w:rPr>
              <w:t xml:space="preserve"> </w:t>
            </w:r>
            <w:r>
              <w:t>Plan</w:t>
            </w:r>
            <w:r>
              <w:rPr>
                <w:spacing w:val="-2"/>
              </w:rPr>
              <w:t xml:space="preserve"> </w:t>
            </w:r>
            <w:r>
              <w:t>warranted?</w:t>
            </w:r>
          </w:p>
        </w:tc>
        <w:tc>
          <w:tcPr>
            <w:tcW w:w="753" w:type="dxa"/>
          </w:tcPr>
          <w:p w14:paraId="75F1B048" w14:textId="77777777" w:rsidR="003620F5" w:rsidRDefault="003A5F03">
            <w:pPr>
              <w:pStyle w:val="TableParagraph"/>
              <w:spacing w:before="105"/>
              <w:ind w:left="192" w:right="-29"/>
            </w:pPr>
            <w:r>
              <w:rPr>
                <w:rFonts w:ascii="Wingdings" w:hAnsi="Wingdings"/>
              </w:rPr>
              <w:t></w:t>
            </w:r>
            <w:r>
              <w:t>Yes</w:t>
            </w:r>
          </w:p>
        </w:tc>
        <w:tc>
          <w:tcPr>
            <w:tcW w:w="4135" w:type="dxa"/>
            <w:gridSpan w:val="2"/>
          </w:tcPr>
          <w:p w14:paraId="75F1B049" w14:textId="77777777" w:rsidR="003620F5" w:rsidRDefault="003A5F03">
            <w:pPr>
              <w:pStyle w:val="TableParagraph"/>
              <w:spacing w:before="105"/>
              <w:ind w:left="699"/>
            </w:pPr>
            <w:r>
              <w:rPr>
                <w:rFonts w:ascii="Wingdings" w:hAnsi="Wingdings"/>
              </w:rPr>
              <w:t></w:t>
            </w:r>
            <w:r>
              <w:t>No</w:t>
            </w:r>
          </w:p>
        </w:tc>
        <w:tc>
          <w:tcPr>
            <w:tcW w:w="452" w:type="dxa"/>
          </w:tcPr>
          <w:p w14:paraId="75F1B04A" w14:textId="77777777" w:rsidR="003620F5" w:rsidRDefault="003620F5">
            <w:pPr>
              <w:pStyle w:val="TableParagraph"/>
              <w:rPr>
                <w:rFonts w:ascii="Times New Roman"/>
              </w:rPr>
            </w:pPr>
          </w:p>
        </w:tc>
        <w:tc>
          <w:tcPr>
            <w:tcW w:w="489" w:type="dxa"/>
          </w:tcPr>
          <w:p w14:paraId="75F1B04B" w14:textId="77777777" w:rsidR="003620F5" w:rsidRDefault="003620F5">
            <w:pPr>
              <w:pStyle w:val="TableParagraph"/>
              <w:rPr>
                <w:rFonts w:ascii="Times New Roman"/>
              </w:rPr>
            </w:pPr>
          </w:p>
        </w:tc>
        <w:tc>
          <w:tcPr>
            <w:tcW w:w="503" w:type="dxa"/>
          </w:tcPr>
          <w:p w14:paraId="75F1B04C" w14:textId="77777777" w:rsidR="003620F5" w:rsidRDefault="003620F5">
            <w:pPr>
              <w:pStyle w:val="TableParagraph"/>
              <w:rPr>
                <w:rFonts w:ascii="Times New Roman"/>
              </w:rPr>
            </w:pPr>
          </w:p>
        </w:tc>
        <w:tc>
          <w:tcPr>
            <w:tcW w:w="418" w:type="dxa"/>
            <w:tcBorders>
              <w:right w:val="single" w:sz="12" w:space="0" w:color="000000"/>
            </w:tcBorders>
          </w:tcPr>
          <w:p w14:paraId="75F1B04D" w14:textId="77777777" w:rsidR="003620F5" w:rsidRDefault="003620F5">
            <w:pPr>
              <w:pStyle w:val="TableParagraph"/>
              <w:rPr>
                <w:rFonts w:ascii="Times New Roman"/>
              </w:rPr>
            </w:pPr>
          </w:p>
        </w:tc>
      </w:tr>
      <w:tr w:rsidR="003620F5" w14:paraId="75F1B053" w14:textId="77777777">
        <w:trPr>
          <w:trHeight w:val="627"/>
        </w:trPr>
        <w:tc>
          <w:tcPr>
            <w:tcW w:w="4075" w:type="dxa"/>
            <w:gridSpan w:val="2"/>
            <w:tcBorders>
              <w:left w:val="single" w:sz="12" w:space="0" w:color="000000"/>
              <w:bottom w:val="double" w:sz="2" w:space="0" w:color="000000"/>
            </w:tcBorders>
          </w:tcPr>
          <w:p w14:paraId="75F1B04F" w14:textId="77777777" w:rsidR="003620F5" w:rsidRDefault="003A5F03">
            <w:pPr>
              <w:pStyle w:val="TableParagraph"/>
              <w:tabs>
                <w:tab w:val="left" w:pos="7026"/>
              </w:tabs>
              <w:spacing w:before="101"/>
              <w:ind w:left="107" w:right="-2996"/>
            </w:pPr>
            <w:r>
              <w:t>Name</w:t>
            </w:r>
            <w:r>
              <w:rPr>
                <w:spacing w:val="-4"/>
              </w:rPr>
              <w:t xml:space="preserve"> </w:t>
            </w:r>
            <w:r>
              <w:t>of</w:t>
            </w:r>
            <w:r>
              <w:rPr>
                <w:spacing w:val="-5"/>
              </w:rPr>
              <w:t xml:space="preserve"> </w:t>
            </w:r>
            <w:r>
              <w:t>treating</w:t>
            </w:r>
            <w:r>
              <w:rPr>
                <w:spacing w:val="-3"/>
              </w:rPr>
              <w:t xml:space="preserve"> </w:t>
            </w:r>
            <w:r>
              <w:t>physician</w:t>
            </w:r>
            <w:r>
              <w:rPr>
                <w:spacing w:val="-4"/>
              </w:rPr>
              <w:t xml:space="preserve"> </w:t>
            </w:r>
            <w:r>
              <w:t xml:space="preserve">consulted:  </w:t>
            </w:r>
            <w:r>
              <w:rPr>
                <w:spacing w:val="3"/>
              </w:rPr>
              <w:t xml:space="preserve"> </w:t>
            </w:r>
            <w:r>
              <w:rPr>
                <w:u w:val="single"/>
              </w:rPr>
              <w:t xml:space="preserve"> </w:t>
            </w:r>
            <w:r>
              <w:rPr>
                <w:u w:val="single"/>
              </w:rPr>
              <w:tab/>
            </w:r>
          </w:p>
        </w:tc>
        <w:tc>
          <w:tcPr>
            <w:tcW w:w="753" w:type="dxa"/>
            <w:tcBorders>
              <w:bottom w:val="double" w:sz="2" w:space="0" w:color="000000"/>
            </w:tcBorders>
          </w:tcPr>
          <w:p w14:paraId="75F1B050" w14:textId="77777777" w:rsidR="003620F5" w:rsidRDefault="003620F5">
            <w:pPr>
              <w:pStyle w:val="TableParagraph"/>
              <w:rPr>
                <w:rFonts w:ascii="Times New Roman"/>
              </w:rPr>
            </w:pPr>
          </w:p>
        </w:tc>
        <w:tc>
          <w:tcPr>
            <w:tcW w:w="4135" w:type="dxa"/>
            <w:gridSpan w:val="2"/>
            <w:tcBorders>
              <w:bottom w:val="double" w:sz="2" w:space="0" w:color="000000"/>
            </w:tcBorders>
          </w:tcPr>
          <w:p w14:paraId="75F1B051" w14:textId="77777777" w:rsidR="003620F5" w:rsidRDefault="003A5F03">
            <w:pPr>
              <w:pStyle w:val="TableParagraph"/>
              <w:tabs>
                <w:tab w:val="left" w:pos="3115"/>
                <w:tab w:val="left" w:pos="4174"/>
              </w:tabs>
              <w:spacing w:before="101"/>
              <w:ind w:left="2321" w:right="-44"/>
            </w:pPr>
            <w:r>
              <w:t>Date:</w:t>
            </w:r>
            <w:r>
              <w:tab/>
            </w:r>
            <w:r>
              <w:rPr>
                <w:u w:val="single"/>
              </w:rPr>
              <w:t xml:space="preserve"> </w:t>
            </w:r>
            <w:r>
              <w:rPr>
                <w:u w:val="single"/>
              </w:rPr>
              <w:tab/>
            </w:r>
          </w:p>
        </w:tc>
        <w:tc>
          <w:tcPr>
            <w:tcW w:w="1862" w:type="dxa"/>
            <w:gridSpan w:val="4"/>
            <w:tcBorders>
              <w:bottom w:val="double" w:sz="2" w:space="0" w:color="000000"/>
              <w:right w:val="single" w:sz="18" w:space="0" w:color="000000"/>
            </w:tcBorders>
          </w:tcPr>
          <w:p w14:paraId="75F1B052" w14:textId="77777777" w:rsidR="003620F5" w:rsidRDefault="003A5F03">
            <w:pPr>
              <w:pStyle w:val="TableParagraph"/>
              <w:tabs>
                <w:tab w:val="left" w:pos="940"/>
                <w:tab w:val="left" w:pos="1826"/>
              </w:tabs>
              <w:spacing w:before="101"/>
              <w:ind w:left="124" w:right="-15"/>
            </w:pPr>
            <w:r>
              <w:t>Time:</w:t>
            </w:r>
            <w:r>
              <w:tab/>
            </w:r>
            <w:r>
              <w:rPr>
                <w:u w:val="single"/>
              </w:rPr>
              <w:t xml:space="preserve"> </w:t>
            </w:r>
            <w:r>
              <w:rPr>
                <w:u w:val="single"/>
              </w:rPr>
              <w:tab/>
            </w:r>
          </w:p>
        </w:tc>
      </w:tr>
      <w:tr w:rsidR="003620F5" w14:paraId="75F1B055" w14:textId="77777777">
        <w:trPr>
          <w:trHeight w:val="2649"/>
        </w:trPr>
        <w:tc>
          <w:tcPr>
            <w:tcW w:w="10825" w:type="dxa"/>
            <w:gridSpan w:val="9"/>
            <w:tcBorders>
              <w:top w:val="double" w:sz="2" w:space="0" w:color="000000"/>
              <w:left w:val="single" w:sz="12" w:space="0" w:color="000000"/>
              <w:bottom w:val="single" w:sz="4" w:space="0" w:color="000000"/>
              <w:right w:val="single" w:sz="12" w:space="0" w:color="000000"/>
            </w:tcBorders>
          </w:tcPr>
          <w:p w14:paraId="75F1B054" w14:textId="77777777" w:rsidR="003620F5" w:rsidRDefault="003A5F03">
            <w:pPr>
              <w:pStyle w:val="TableParagraph"/>
              <w:ind w:left="107"/>
              <w:rPr>
                <w:sz w:val="24"/>
              </w:rPr>
            </w:pPr>
            <w:r>
              <w:rPr>
                <w:sz w:val="24"/>
              </w:rPr>
              <w:t>Treatment</w:t>
            </w:r>
            <w:r>
              <w:rPr>
                <w:spacing w:val="-7"/>
                <w:sz w:val="24"/>
              </w:rPr>
              <w:t xml:space="preserve"> </w:t>
            </w:r>
            <w:r>
              <w:rPr>
                <w:sz w:val="24"/>
              </w:rPr>
              <w:t>Recommendations:</w:t>
            </w:r>
          </w:p>
        </w:tc>
      </w:tr>
      <w:tr w:rsidR="003620F5" w14:paraId="75F1B057" w14:textId="77777777">
        <w:trPr>
          <w:trHeight w:val="434"/>
        </w:trPr>
        <w:tc>
          <w:tcPr>
            <w:tcW w:w="10825" w:type="dxa"/>
            <w:gridSpan w:val="9"/>
            <w:tcBorders>
              <w:top w:val="single" w:sz="4" w:space="0" w:color="000000"/>
              <w:left w:val="single" w:sz="12" w:space="0" w:color="000000"/>
              <w:bottom w:val="single" w:sz="4" w:space="0" w:color="000000"/>
              <w:right w:val="single" w:sz="12" w:space="0" w:color="000000"/>
            </w:tcBorders>
          </w:tcPr>
          <w:p w14:paraId="75F1B056" w14:textId="77777777" w:rsidR="003620F5" w:rsidRDefault="003A5F03">
            <w:pPr>
              <w:pStyle w:val="TableParagraph"/>
              <w:spacing w:before="158" w:line="255" w:lineRule="exact"/>
              <w:ind w:left="107"/>
              <w:rPr>
                <w:sz w:val="24"/>
              </w:rPr>
            </w:pPr>
            <w:r>
              <w:rPr>
                <w:sz w:val="24"/>
              </w:rPr>
              <w:t>Date</w:t>
            </w:r>
            <w:r>
              <w:rPr>
                <w:spacing w:val="-2"/>
                <w:sz w:val="24"/>
              </w:rPr>
              <w:t xml:space="preserve"> </w:t>
            </w:r>
            <w:r>
              <w:rPr>
                <w:sz w:val="24"/>
              </w:rPr>
              <w:t>Individual</w:t>
            </w:r>
            <w:r>
              <w:rPr>
                <w:spacing w:val="-3"/>
                <w:sz w:val="24"/>
              </w:rPr>
              <w:t xml:space="preserve"> </w:t>
            </w:r>
            <w:r>
              <w:rPr>
                <w:sz w:val="24"/>
              </w:rPr>
              <w:t>Service</w:t>
            </w:r>
            <w:r>
              <w:rPr>
                <w:spacing w:val="-4"/>
                <w:sz w:val="24"/>
              </w:rPr>
              <w:t xml:space="preserve"> </w:t>
            </w:r>
            <w:r>
              <w:rPr>
                <w:sz w:val="24"/>
              </w:rPr>
              <w:t>Plan</w:t>
            </w:r>
            <w:r>
              <w:rPr>
                <w:spacing w:val="-2"/>
                <w:sz w:val="24"/>
              </w:rPr>
              <w:t xml:space="preserve"> </w:t>
            </w:r>
            <w:r>
              <w:rPr>
                <w:sz w:val="24"/>
              </w:rPr>
              <w:t>Modified:</w:t>
            </w:r>
          </w:p>
        </w:tc>
      </w:tr>
      <w:tr w:rsidR="003620F5" w14:paraId="75F1B060" w14:textId="77777777">
        <w:trPr>
          <w:trHeight w:val="869"/>
        </w:trPr>
        <w:tc>
          <w:tcPr>
            <w:tcW w:w="4075" w:type="dxa"/>
            <w:gridSpan w:val="2"/>
            <w:tcBorders>
              <w:top w:val="single" w:sz="4" w:space="0" w:color="000000"/>
              <w:left w:val="single" w:sz="4" w:space="0" w:color="000000"/>
            </w:tcBorders>
          </w:tcPr>
          <w:p w14:paraId="75F1B058" w14:textId="77777777" w:rsidR="003620F5" w:rsidRDefault="003620F5">
            <w:pPr>
              <w:pStyle w:val="TableParagraph"/>
              <w:rPr>
                <w:sz w:val="24"/>
              </w:rPr>
            </w:pPr>
          </w:p>
          <w:p w14:paraId="75F1B059" w14:textId="77777777" w:rsidR="003620F5" w:rsidRDefault="003A5F03">
            <w:pPr>
              <w:pStyle w:val="TableParagraph"/>
              <w:spacing w:before="160"/>
              <w:ind w:left="117"/>
            </w:pPr>
            <w:r>
              <w:t>Signature</w:t>
            </w:r>
            <w:r>
              <w:rPr>
                <w:spacing w:val="-4"/>
              </w:rPr>
              <w:t xml:space="preserve"> </w:t>
            </w:r>
            <w:r>
              <w:t>of</w:t>
            </w:r>
            <w:r>
              <w:rPr>
                <w:spacing w:val="-2"/>
              </w:rPr>
              <w:t xml:space="preserve"> </w:t>
            </w:r>
            <w:r>
              <w:t>Staff</w:t>
            </w:r>
            <w:r>
              <w:rPr>
                <w:spacing w:val="-5"/>
              </w:rPr>
              <w:t xml:space="preserve"> </w:t>
            </w:r>
            <w:r>
              <w:t>Implementing</w:t>
            </w:r>
            <w:r>
              <w:rPr>
                <w:spacing w:val="-2"/>
              </w:rPr>
              <w:t xml:space="preserve"> </w:t>
            </w:r>
            <w:r>
              <w:t>Escort</w:t>
            </w:r>
          </w:p>
        </w:tc>
        <w:tc>
          <w:tcPr>
            <w:tcW w:w="6332" w:type="dxa"/>
            <w:gridSpan w:val="6"/>
            <w:tcBorders>
              <w:top w:val="single" w:sz="4" w:space="0" w:color="000000"/>
            </w:tcBorders>
          </w:tcPr>
          <w:p w14:paraId="75F1B05A" w14:textId="77777777" w:rsidR="003620F5" w:rsidRDefault="003620F5">
            <w:pPr>
              <w:pStyle w:val="TableParagraph"/>
              <w:rPr>
                <w:sz w:val="20"/>
              </w:rPr>
            </w:pPr>
          </w:p>
          <w:p w14:paraId="75F1B05B" w14:textId="77777777" w:rsidR="003620F5" w:rsidRDefault="003620F5">
            <w:pPr>
              <w:pStyle w:val="TableParagraph"/>
              <w:rPr>
                <w:sz w:val="20"/>
              </w:rPr>
            </w:pPr>
          </w:p>
          <w:p w14:paraId="75F1B05C" w14:textId="77777777" w:rsidR="003620F5" w:rsidRDefault="003620F5">
            <w:pPr>
              <w:pStyle w:val="TableParagraph"/>
              <w:rPr>
                <w:sz w:val="20"/>
              </w:rPr>
            </w:pPr>
          </w:p>
          <w:p w14:paraId="75F1B05D" w14:textId="77777777" w:rsidR="003620F5" w:rsidRDefault="003620F5">
            <w:pPr>
              <w:pStyle w:val="TableParagraph"/>
              <w:spacing w:before="9"/>
              <w:rPr>
                <w:sz w:val="14"/>
              </w:rPr>
            </w:pPr>
          </w:p>
          <w:p w14:paraId="75F1B05E" w14:textId="77777777" w:rsidR="003620F5" w:rsidRDefault="003C0AA9">
            <w:pPr>
              <w:pStyle w:val="TableParagraph"/>
              <w:spacing w:line="20" w:lineRule="exact"/>
              <w:ind w:left="698" w:right="-58"/>
              <w:rPr>
                <w:sz w:val="2"/>
              </w:rPr>
            </w:pPr>
            <w:r>
              <w:rPr>
                <w:sz w:val="2"/>
              </w:rPr>
            </w:r>
            <w:r>
              <w:rPr>
                <w:sz w:val="2"/>
              </w:rPr>
              <w:pict w14:anchorId="75F1EFD9">
                <v:group id="docshapegroup422" o:spid="_x0000_s3222" style="width:281.35pt;height:.7pt;mso-position-horizontal-relative:char;mso-position-vertical-relative:line" coordsize="5627,14">
                  <v:line id="_x0000_s3223" style="position:absolute" from="0,7" to="5627,7" strokeweight=".24536mm"/>
                  <w10:anchorlock/>
                </v:group>
              </w:pict>
            </w:r>
          </w:p>
        </w:tc>
        <w:tc>
          <w:tcPr>
            <w:tcW w:w="418" w:type="dxa"/>
            <w:tcBorders>
              <w:top w:val="single" w:sz="4" w:space="0" w:color="000000"/>
              <w:right w:val="single" w:sz="4" w:space="0" w:color="000000"/>
            </w:tcBorders>
          </w:tcPr>
          <w:p w14:paraId="75F1B05F" w14:textId="77777777" w:rsidR="003620F5" w:rsidRDefault="003620F5">
            <w:pPr>
              <w:pStyle w:val="TableParagraph"/>
              <w:rPr>
                <w:rFonts w:ascii="Times New Roman"/>
              </w:rPr>
            </w:pPr>
          </w:p>
        </w:tc>
      </w:tr>
      <w:tr w:rsidR="003620F5" w14:paraId="75F1B069" w14:textId="77777777">
        <w:trPr>
          <w:trHeight w:val="851"/>
        </w:trPr>
        <w:tc>
          <w:tcPr>
            <w:tcW w:w="4075" w:type="dxa"/>
            <w:gridSpan w:val="2"/>
            <w:tcBorders>
              <w:left w:val="single" w:sz="4" w:space="0" w:color="000000"/>
            </w:tcBorders>
          </w:tcPr>
          <w:p w14:paraId="75F1B061" w14:textId="77777777" w:rsidR="003620F5" w:rsidRDefault="003620F5">
            <w:pPr>
              <w:pStyle w:val="TableParagraph"/>
              <w:rPr>
                <w:sz w:val="24"/>
              </w:rPr>
            </w:pPr>
          </w:p>
          <w:p w14:paraId="75F1B062" w14:textId="77777777" w:rsidR="003620F5" w:rsidRDefault="003A5F03">
            <w:pPr>
              <w:pStyle w:val="TableParagraph"/>
              <w:spacing w:before="139"/>
              <w:ind w:left="117"/>
            </w:pPr>
            <w:r>
              <w:t>Signature(s)</w:t>
            </w:r>
            <w:r>
              <w:rPr>
                <w:spacing w:val="-2"/>
              </w:rPr>
              <w:t xml:space="preserve"> </w:t>
            </w:r>
            <w:r>
              <w:t>of</w:t>
            </w:r>
            <w:r>
              <w:rPr>
                <w:spacing w:val="-4"/>
              </w:rPr>
              <w:t xml:space="preserve"> </w:t>
            </w:r>
            <w:r>
              <w:t>Other</w:t>
            </w:r>
            <w:r>
              <w:rPr>
                <w:spacing w:val="-4"/>
              </w:rPr>
              <w:t xml:space="preserve"> </w:t>
            </w:r>
            <w:r>
              <w:t>Staff</w:t>
            </w:r>
            <w:r>
              <w:rPr>
                <w:spacing w:val="-3"/>
              </w:rPr>
              <w:t xml:space="preserve"> </w:t>
            </w:r>
            <w:r>
              <w:t>Witness(es)</w:t>
            </w:r>
          </w:p>
        </w:tc>
        <w:tc>
          <w:tcPr>
            <w:tcW w:w="6332" w:type="dxa"/>
            <w:gridSpan w:val="6"/>
          </w:tcPr>
          <w:p w14:paraId="75F1B063" w14:textId="77777777" w:rsidR="003620F5" w:rsidRDefault="003620F5">
            <w:pPr>
              <w:pStyle w:val="TableParagraph"/>
              <w:rPr>
                <w:sz w:val="20"/>
              </w:rPr>
            </w:pPr>
          </w:p>
          <w:p w14:paraId="75F1B064" w14:textId="77777777" w:rsidR="003620F5" w:rsidRDefault="003620F5">
            <w:pPr>
              <w:pStyle w:val="TableParagraph"/>
              <w:rPr>
                <w:sz w:val="20"/>
              </w:rPr>
            </w:pPr>
          </w:p>
          <w:p w14:paraId="75F1B065" w14:textId="77777777" w:rsidR="003620F5" w:rsidRDefault="003620F5">
            <w:pPr>
              <w:pStyle w:val="TableParagraph"/>
              <w:rPr>
                <w:sz w:val="20"/>
              </w:rPr>
            </w:pPr>
          </w:p>
          <w:p w14:paraId="75F1B066" w14:textId="77777777" w:rsidR="003620F5" w:rsidRDefault="003620F5">
            <w:pPr>
              <w:pStyle w:val="TableParagraph"/>
              <w:rPr>
                <w:sz w:val="14"/>
              </w:rPr>
            </w:pPr>
          </w:p>
          <w:p w14:paraId="75F1B067" w14:textId="77777777" w:rsidR="003620F5" w:rsidRDefault="003C0AA9">
            <w:pPr>
              <w:pStyle w:val="TableParagraph"/>
              <w:spacing w:line="20" w:lineRule="exact"/>
              <w:ind w:left="698" w:right="-58"/>
              <w:rPr>
                <w:sz w:val="2"/>
              </w:rPr>
            </w:pPr>
            <w:r>
              <w:rPr>
                <w:sz w:val="2"/>
              </w:rPr>
            </w:r>
            <w:r>
              <w:rPr>
                <w:sz w:val="2"/>
              </w:rPr>
              <w:pict w14:anchorId="75F1EFDB">
                <v:group id="docshapegroup423" o:spid="_x0000_s3220" style="width:281.35pt;height:.7pt;mso-position-horizontal-relative:char;mso-position-vertical-relative:line" coordsize="5627,14">
                  <v:line id="_x0000_s3221" style="position:absolute" from="0,7" to="5627,7" strokeweight=".24536mm"/>
                  <w10:anchorlock/>
                </v:group>
              </w:pict>
            </w:r>
          </w:p>
        </w:tc>
        <w:tc>
          <w:tcPr>
            <w:tcW w:w="418" w:type="dxa"/>
            <w:tcBorders>
              <w:right w:val="single" w:sz="4" w:space="0" w:color="000000"/>
            </w:tcBorders>
          </w:tcPr>
          <w:p w14:paraId="75F1B068" w14:textId="77777777" w:rsidR="003620F5" w:rsidRDefault="003620F5">
            <w:pPr>
              <w:pStyle w:val="TableParagraph"/>
              <w:rPr>
                <w:rFonts w:ascii="Times New Roman"/>
              </w:rPr>
            </w:pPr>
          </w:p>
        </w:tc>
      </w:tr>
      <w:tr w:rsidR="003620F5" w14:paraId="75F1B06D" w14:textId="77777777">
        <w:trPr>
          <w:trHeight w:val="486"/>
        </w:trPr>
        <w:tc>
          <w:tcPr>
            <w:tcW w:w="4075" w:type="dxa"/>
            <w:gridSpan w:val="2"/>
            <w:tcBorders>
              <w:left w:val="single" w:sz="4" w:space="0" w:color="000000"/>
            </w:tcBorders>
          </w:tcPr>
          <w:p w14:paraId="75F1B06A" w14:textId="77777777" w:rsidR="003620F5" w:rsidRDefault="003620F5">
            <w:pPr>
              <w:pStyle w:val="TableParagraph"/>
              <w:rPr>
                <w:rFonts w:ascii="Times New Roman"/>
              </w:rPr>
            </w:pPr>
          </w:p>
        </w:tc>
        <w:tc>
          <w:tcPr>
            <w:tcW w:w="6332" w:type="dxa"/>
            <w:gridSpan w:val="6"/>
          </w:tcPr>
          <w:p w14:paraId="75F1B06B" w14:textId="77777777" w:rsidR="003620F5" w:rsidRDefault="003620F5">
            <w:pPr>
              <w:pStyle w:val="TableParagraph"/>
              <w:rPr>
                <w:rFonts w:ascii="Times New Roman"/>
              </w:rPr>
            </w:pPr>
          </w:p>
        </w:tc>
        <w:tc>
          <w:tcPr>
            <w:tcW w:w="418" w:type="dxa"/>
            <w:tcBorders>
              <w:right w:val="single" w:sz="4" w:space="0" w:color="000000"/>
            </w:tcBorders>
          </w:tcPr>
          <w:p w14:paraId="75F1B06C" w14:textId="77777777" w:rsidR="003620F5" w:rsidRDefault="003620F5">
            <w:pPr>
              <w:pStyle w:val="TableParagraph"/>
              <w:rPr>
                <w:rFonts w:ascii="Times New Roman"/>
              </w:rPr>
            </w:pPr>
          </w:p>
        </w:tc>
      </w:tr>
      <w:tr w:rsidR="003620F5" w14:paraId="75F1B071" w14:textId="77777777">
        <w:trPr>
          <w:trHeight w:val="1011"/>
        </w:trPr>
        <w:tc>
          <w:tcPr>
            <w:tcW w:w="4075" w:type="dxa"/>
            <w:gridSpan w:val="2"/>
            <w:tcBorders>
              <w:left w:val="single" w:sz="4" w:space="0" w:color="000000"/>
              <w:bottom w:val="single" w:sz="4" w:space="0" w:color="000000"/>
            </w:tcBorders>
          </w:tcPr>
          <w:p w14:paraId="75F1B06E" w14:textId="77777777" w:rsidR="003620F5" w:rsidRDefault="003620F5">
            <w:pPr>
              <w:pStyle w:val="TableParagraph"/>
              <w:rPr>
                <w:rFonts w:ascii="Times New Roman"/>
              </w:rPr>
            </w:pPr>
          </w:p>
        </w:tc>
        <w:tc>
          <w:tcPr>
            <w:tcW w:w="6332" w:type="dxa"/>
            <w:gridSpan w:val="6"/>
            <w:tcBorders>
              <w:bottom w:val="single" w:sz="4" w:space="0" w:color="000000"/>
            </w:tcBorders>
          </w:tcPr>
          <w:p w14:paraId="75F1B06F" w14:textId="77777777" w:rsidR="003620F5" w:rsidRDefault="003620F5">
            <w:pPr>
              <w:pStyle w:val="TableParagraph"/>
              <w:rPr>
                <w:rFonts w:ascii="Times New Roman"/>
              </w:rPr>
            </w:pPr>
          </w:p>
        </w:tc>
        <w:tc>
          <w:tcPr>
            <w:tcW w:w="418" w:type="dxa"/>
            <w:tcBorders>
              <w:bottom w:val="single" w:sz="4" w:space="0" w:color="000000"/>
              <w:right w:val="single" w:sz="4" w:space="0" w:color="000000"/>
            </w:tcBorders>
          </w:tcPr>
          <w:p w14:paraId="75F1B070" w14:textId="77777777" w:rsidR="003620F5" w:rsidRDefault="003620F5">
            <w:pPr>
              <w:pStyle w:val="TableParagraph"/>
              <w:rPr>
                <w:rFonts w:ascii="Times New Roman"/>
              </w:rPr>
            </w:pPr>
          </w:p>
        </w:tc>
      </w:tr>
    </w:tbl>
    <w:p w14:paraId="75F1B072" w14:textId="77777777" w:rsidR="003620F5" w:rsidRDefault="003C0AA9">
      <w:pPr>
        <w:rPr>
          <w:sz w:val="2"/>
          <w:szCs w:val="2"/>
        </w:rPr>
      </w:pPr>
      <w:r>
        <w:pict w14:anchorId="75F1EFDC">
          <v:line id="_x0000_s3219" style="position:absolute;z-index:-43435008;mso-position-horizontal-relative:page;mso-position-vertical-relative:page" from="285.1pt,687.65pt" to="566.35pt,687.65pt" strokeweight=".24536mm">
            <w10:wrap anchorx="page" anchory="page"/>
          </v:line>
        </w:pict>
      </w:r>
      <w:r>
        <w:pict w14:anchorId="75F1EFDD">
          <v:line id="_x0000_s3218" style="position:absolute;z-index:-43434496;mso-position-horizontal-relative:page;mso-position-vertical-relative:page" from="285.1pt,712.85pt" to="566.45pt,712.85pt" strokeweight=".24536mm">
            <w10:wrap anchorx="page" anchory="page"/>
          </v:line>
        </w:pict>
      </w:r>
    </w:p>
    <w:p w14:paraId="75F1B073" w14:textId="77777777" w:rsidR="003620F5" w:rsidRDefault="003620F5">
      <w:pPr>
        <w:rPr>
          <w:sz w:val="2"/>
          <w:szCs w:val="2"/>
        </w:rPr>
        <w:sectPr w:rsidR="003620F5">
          <w:type w:val="continuous"/>
          <w:pgSz w:w="12240" w:h="15840"/>
          <w:pgMar w:top="1080" w:right="120" w:bottom="420" w:left="220" w:header="0" w:footer="235" w:gutter="0"/>
          <w:cols w:space="720"/>
        </w:sectPr>
      </w:pPr>
    </w:p>
    <w:p w14:paraId="75F1B074" w14:textId="77777777" w:rsidR="003620F5" w:rsidRDefault="003C0AA9">
      <w:pPr>
        <w:pStyle w:val="BodyText"/>
        <w:rPr>
          <w:sz w:val="20"/>
        </w:rPr>
      </w:pPr>
      <w:r>
        <w:lastRenderedPageBreak/>
        <w:pict w14:anchorId="75F1EFDE">
          <v:shape id="docshape424" o:spid="_x0000_s3217" style="position:absolute;margin-left:40.2pt;margin-top:36.1pt;width:532.7pt;height:700pt;z-index:-43433472;mso-position-horizontal-relative:page;mso-position-vertical-relative:page" coordorigin="804,722" coordsize="10654,14000" o:spt="100" adj="0,,0" path="m11429,722l833,722r-29,l804,751r,13942l804,14722r29,l11429,14722r,-29l833,14693,833,751r10596,l11429,722xm11458,722r-29,l11429,751r,13942l11429,14722r29,l11458,14693r,-13942l11458,722xe" fillcolor="black" stroked="f">
            <v:stroke joinstyle="round"/>
            <v:formulas/>
            <v:path arrowok="t" o:connecttype="segments"/>
            <w10:wrap anchorx="page" anchory="page"/>
          </v:shape>
        </w:pict>
      </w:r>
    </w:p>
    <w:p w14:paraId="75F1B075" w14:textId="77777777" w:rsidR="003620F5" w:rsidRDefault="003620F5">
      <w:pPr>
        <w:pStyle w:val="BodyText"/>
        <w:spacing w:before="5" w:after="1"/>
        <w:rPr>
          <w:sz w:val="17"/>
        </w:rPr>
      </w:pPr>
    </w:p>
    <w:p w14:paraId="75F1B076" w14:textId="77777777" w:rsidR="003620F5" w:rsidRDefault="003C0AA9">
      <w:pPr>
        <w:pStyle w:val="BodyText"/>
        <w:ind w:left="809"/>
        <w:rPr>
          <w:sz w:val="20"/>
        </w:rPr>
      </w:pPr>
      <w:r>
        <w:rPr>
          <w:sz w:val="20"/>
        </w:rPr>
      </w:r>
      <w:r>
        <w:rPr>
          <w:sz w:val="20"/>
        </w:rPr>
        <w:pict w14:anchorId="75F1EFE0">
          <v:shape id="docshape425" o:spid="_x0000_s3701" type="#_x0000_t202" style="width:507.6pt;height:36pt;mso-left-percent:-10001;mso-top-percent:-10001;mso-position-horizontal:absolute;mso-position-horizontal-relative:char;mso-position-vertical:absolute;mso-position-vertical-relative:line;mso-left-percent:-10001;mso-top-percent:-10001" filled="f" strokeweight="1.44pt">
            <v:textbox inset="0,0,0,0">
              <w:txbxContent>
                <w:p w14:paraId="75F1F4B9" w14:textId="77777777" w:rsidR="003620F5" w:rsidRDefault="003A5F03">
                  <w:pPr>
                    <w:spacing w:before="163"/>
                    <w:ind w:left="1430" w:right="1433"/>
                    <w:jc w:val="center"/>
                    <w:rPr>
                      <w:b/>
                      <w:sz w:val="32"/>
                    </w:rPr>
                  </w:pPr>
                  <w:bookmarkStart w:id="56" w:name="2022_Seclusion_Behavior_Management_Log_g"/>
                  <w:bookmarkEnd w:id="56"/>
                  <w:r>
                    <w:rPr>
                      <w:b/>
                      <w:sz w:val="32"/>
                    </w:rPr>
                    <w:t>Seclusion</w:t>
                  </w:r>
                  <w:r>
                    <w:rPr>
                      <w:b/>
                      <w:spacing w:val="-5"/>
                      <w:sz w:val="32"/>
                    </w:rPr>
                    <w:t xml:space="preserve"> </w:t>
                  </w:r>
                  <w:r>
                    <w:rPr>
                      <w:b/>
                      <w:sz w:val="32"/>
                    </w:rPr>
                    <w:t>Behavior</w:t>
                  </w:r>
                  <w:r>
                    <w:rPr>
                      <w:b/>
                      <w:spacing w:val="-4"/>
                      <w:sz w:val="32"/>
                    </w:rPr>
                    <w:t xml:space="preserve"> </w:t>
                  </w:r>
                  <w:r>
                    <w:rPr>
                      <w:b/>
                      <w:sz w:val="32"/>
                    </w:rPr>
                    <w:t>Management</w:t>
                  </w:r>
                  <w:r>
                    <w:rPr>
                      <w:b/>
                      <w:spacing w:val="-5"/>
                      <w:sz w:val="32"/>
                    </w:rPr>
                    <w:t xml:space="preserve"> </w:t>
                  </w:r>
                  <w:r>
                    <w:rPr>
                      <w:b/>
                      <w:sz w:val="32"/>
                    </w:rPr>
                    <w:t>Log</w:t>
                  </w:r>
                </w:p>
              </w:txbxContent>
            </v:textbox>
            <w10:anchorlock/>
          </v:shape>
        </w:pict>
      </w:r>
    </w:p>
    <w:p w14:paraId="75F1B077" w14:textId="77777777" w:rsidR="003620F5" w:rsidRDefault="003620F5">
      <w:pPr>
        <w:pStyle w:val="BodyText"/>
        <w:spacing w:before="10"/>
        <w:rPr>
          <w:sz w:val="22"/>
        </w:rPr>
      </w:pPr>
    </w:p>
    <w:p w14:paraId="75F1B078" w14:textId="77777777" w:rsidR="003620F5" w:rsidRDefault="003A5F03">
      <w:pPr>
        <w:pStyle w:val="Heading3"/>
        <w:spacing w:before="90"/>
        <w:ind w:left="932"/>
      </w:pPr>
      <w:r>
        <w:t>Purpose</w:t>
      </w:r>
    </w:p>
    <w:p w14:paraId="75F1B079" w14:textId="77777777" w:rsidR="003620F5" w:rsidRDefault="003A5F03">
      <w:pPr>
        <w:pStyle w:val="BodyText"/>
        <w:spacing w:before="1"/>
        <w:ind w:left="932" w:right="1127"/>
      </w:pPr>
      <w:r>
        <w:t>The DMH only allows seclusion to be used in a Crisis Stabilization Unit (CSU) and only in</w:t>
      </w:r>
      <w:r>
        <w:rPr>
          <w:spacing w:val="1"/>
        </w:rPr>
        <w:t xml:space="preserve"> </w:t>
      </w:r>
      <w:r>
        <w:t>accordance with the order of a physician or other licensed independent practitioner, as</w:t>
      </w:r>
      <w:r>
        <w:rPr>
          <w:spacing w:val="1"/>
        </w:rPr>
        <w:t xml:space="preserve"> </w:t>
      </w:r>
      <w:r>
        <w:t>permitted by State licensure rules/regulations governing the scope of practice of the</w:t>
      </w:r>
      <w:r>
        <w:rPr>
          <w:spacing w:val="1"/>
        </w:rPr>
        <w:t xml:space="preserve"> </w:t>
      </w:r>
      <w:r>
        <w:t>independent practitioner.</w:t>
      </w:r>
      <w:r>
        <w:rPr>
          <w:spacing w:val="1"/>
        </w:rPr>
        <w:t xml:space="preserve"> </w:t>
      </w:r>
      <w:r>
        <w:t>Programs utilizing Seclusion as part of an approved Individual</w:t>
      </w:r>
      <w:r>
        <w:rPr>
          <w:spacing w:val="1"/>
        </w:rPr>
        <w:t xml:space="preserve"> </w:t>
      </w:r>
      <w:r>
        <w:t>Service Plan (ISP) must document all aspects of the seclusion intervention using the</w:t>
      </w:r>
      <w:r>
        <w:rPr>
          <w:spacing w:val="1"/>
        </w:rPr>
        <w:t xml:space="preserve"> </w:t>
      </w:r>
      <w:r>
        <w:t>Seclusion Behavior Management Log.</w:t>
      </w:r>
      <w:r>
        <w:rPr>
          <w:spacing w:val="1"/>
        </w:rPr>
        <w:t xml:space="preserve"> </w:t>
      </w:r>
      <w:r>
        <w:t>There must be a written Behavior Support Plan</w:t>
      </w:r>
      <w:r>
        <w:rPr>
          <w:spacing w:val="1"/>
        </w:rPr>
        <w:t xml:space="preserve"> </w:t>
      </w:r>
      <w:r>
        <w:t>developed</w:t>
      </w:r>
      <w:r>
        <w:rPr>
          <w:spacing w:val="-5"/>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t>ISP</w:t>
      </w:r>
      <w:r>
        <w:rPr>
          <w:spacing w:val="-5"/>
        </w:rPr>
        <w:t xml:space="preserve"> </w:t>
      </w:r>
      <w:r>
        <w:t>and</w:t>
      </w:r>
      <w:r>
        <w:rPr>
          <w:spacing w:val="-4"/>
        </w:rPr>
        <w:t xml:space="preserve"> </w:t>
      </w:r>
      <w:r>
        <w:t>with</w:t>
      </w:r>
      <w:r>
        <w:rPr>
          <w:spacing w:val="-3"/>
        </w:rPr>
        <w:t xml:space="preserve"> </w:t>
      </w:r>
      <w:r>
        <w:t>signature</w:t>
      </w:r>
      <w:r>
        <w:rPr>
          <w:spacing w:val="-4"/>
        </w:rPr>
        <w:t xml:space="preserve"> </w:t>
      </w:r>
      <w:r>
        <w:t>approval</w:t>
      </w:r>
      <w:r>
        <w:rPr>
          <w:spacing w:val="-3"/>
        </w:rPr>
        <w:t xml:space="preserve"> </w:t>
      </w:r>
      <w:r>
        <w:t>by</w:t>
      </w:r>
      <w:r>
        <w:rPr>
          <w:spacing w:val="-3"/>
        </w:rPr>
        <w:t xml:space="preserve"> </w:t>
      </w:r>
      <w:r>
        <w:t>the</w:t>
      </w:r>
      <w:r>
        <w:rPr>
          <w:spacing w:val="-2"/>
        </w:rPr>
        <w:t xml:space="preserve"> </w:t>
      </w:r>
      <w:r>
        <w:t>Clinical</w:t>
      </w:r>
      <w:r>
        <w:rPr>
          <w:spacing w:val="-3"/>
        </w:rPr>
        <w:t xml:space="preserve"> </w:t>
      </w:r>
      <w:r>
        <w:t>Director.</w:t>
      </w:r>
    </w:p>
    <w:p w14:paraId="75F1B07A" w14:textId="77777777" w:rsidR="003620F5" w:rsidRDefault="003620F5">
      <w:pPr>
        <w:pStyle w:val="BodyText"/>
      </w:pPr>
    </w:p>
    <w:p w14:paraId="75F1B07B" w14:textId="77777777" w:rsidR="003620F5" w:rsidRDefault="003A5F03">
      <w:pPr>
        <w:pStyle w:val="BodyText"/>
        <w:ind w:left="932"/>
      </w:pPr>
      <w:r>
        <w:t>Seclusion</w:t>
      </w:r>
      <w:r>
        <w:rPr>
          <w:spacing w:val="-4"/>
        </w:rPr>
        <w:t xml:space="preserve"> </w:t>
      </w:r>
      <w:r>
        <w:t>cannot</w:t>
      </w:r>
      <w:r>
        <w:rPr>
          <w:spacing w:val="-4"/>
        </w:rPr>
        <w:t xml:space="preserve"> </w:t>
      </w:r>
      <w:r>
        <w:t>be</w:t>
      </w:r>
      <w:r>
        <w:rPr>
          <w:spacing w:val="-3"/>
        </w:rPr>
        <w:t xml:space="preserve"> </w:t>
      </w:r>
      <w:r>
        <w:t>used</w:t>
      </w:r>
      <w:r>
        <w:rPr>
          <w:spacing w:val="-1"/>
        </w:rPr>
        <w:t xml:space="preserve"> </w:t>
      </w:r>
      <w:r>
        <w:t>for</w:t>
      </w:r>
      <w:r>
        <w:rPr>
          <w:spacing w:val="-3"/>
        </w:rPr>
        <w:t xml:space="preserve"> </w:t>
      </w:r>
      <w:r>
        <w:t>persons</w:t>
      </w:r>
      <w:r>
        <w:rPr>
          <w:spacing w:val="-2"/>
        </w:rPr>
        <w:t xml:space="preserve"> </w:t>
      </w:r>
      <w:r>
        <w:t>who</w:t>
      </w:r>
      <w:r>
        <w:rPr>
          <w:spacing w:val="-3"/>
        </w:rPr>
        <w:t xml:space="preserve"> </w:t>
      </w:r>
      <w:r>
        <w:t>have</w:t>
      </w:r>
      <w:r>
        <w:rPr>
          <w:spacing w:val="-1"/>
        </w:rPr>
        <w:t xml:space="preserve"> </w:t>
      </w:r>
      <w:r>
        <w:t>IDD.</w:t>
      </w:r>
    </w:p>
    <w:p w14:paraId="75F1B07C" w14:textId="77777777" w:rsidR="003620F5" w:rsidRDefault="003620F5">
      <w:pPr>
        <w:pStyle w:val="BodyText"/>
        <w:spacing w:before="10"/>
        <w:rPr>
          <w:sz w:val="23"/>
        </w:rPr>
      </w:pPr>
    </w:p>
    <w:p w14:paraId="75F1B07D" w14:textId="77777777" w:rsidR="003620F5" w:rsidRDefault="003A5F03">
      <w:pPr>
        <w:pStyle w:val="Heading3"/>
        <w:ind w:left="932"/>
      </w:pPr>
      <w:r>
        <w:t>Timeline</w:t>
      </w:r>
    </w:p>
    <w:p w14:paraId="75F1B07E" w14:textId="77777777" w:rsidR="003620F5" w:rsidRDefault="003A5F03">
      <w:pPr>
        <w:pStyle w:val="BodyText"/>
        <w:spacing w:before="1"/>
        <w:ind w:left="931" w:right="1184"/>
      </w:pPr>
      <w:r>
        <w:t>The Seclusion Behavior Management Log must be completed during the seclusion</w:t>
      </w:r>
      <w:r>
        <w:rPr>
          <w:spacing w:val="1"/>
        </w:rPr>
        <w:t xml:space="preserve"> </w:t>
      </w:r>
      <w:r>
        <w:t xml:space="preserve">intervention </w:t>
      </w:r>
      <w:proofErr w:type="gramStart"/>
      <w:r>
        <w:t>in order to</w:t>
      </w:r>
      <w:proofErr w:type="gramEnd"/>
      <w:r>
        <w:t xml:space="preserve"> accurately record all aspects of the intervention.</w:t>
      </w:r>
      <w:r>
        <w:rPr>
          <w:spacing w:val="1"/>
        </w:rPr>
        <w:t xml:space="preserve"> </w:t>
      </w:r>
      <w:r>
        <w:t>Each written order</w:t>
      </w:r>
      <w:r>
        <w:rPr>
          <w:spacing w:val="1"/>
        </w:rPr>
        <w:t xml:space="preserve"> </w:t>
      </w:r>
      <w:r>
        <w:t>for seclusion must be limited to four (4) hours. After the original order expires, a physician or</w:t>
      </w:r>
      <w:r>
        <w:rPr>
          <w:spacing w:val="-64"/>
        </w:rPr>
        <w:t xml:space="preserve"> </w:t>
      </w:r>
      <w:r>
        <w:t>licensed independent practitioner as provided above must see and assess the person in</w:t>
      </w:r>
      <w:r>
        <w:rPr>
          <w:spacing w:val="1"/>
        </w:rPr>
        <w:t xml:space="preserve"> </w:t>
      </w:r>
      <w:r>
        <w:t>seclusion before issuing a new order.</w:t>
      </w:r>
      <w:r>
        <w:rPr>
          <w:spacing w:val="1"/>
        </w:rPr>
        <w:t xml:space="preserve"> </w:t>
      </w:r>
      <w:r>
        <w:t>Staff must observe the person in seclusion every 15</w:t>
      </w:r>
      <w:r>
        <w:rPr>
          <w:spacing w:val="1"/>
        </w:rPr>
        <w:t xml:space="preserve"> </w:t>
      </w:r>
      <w:r>
        <w:t>minutes</w:t>
      </w:r>
      <w:r>
        <w:rPr>
          <w:spacing w:val="-1"/>
        </w:rPr>
        <w:t xml:space="preserve"> </w:t>
      </w:r>
      <w:r>
        <w:t>and</w:t>
      </w:r>
      <w:r>
        <w:rPr>
          <w:spacing w:val="1"/>
        </w:rPr>
        <w:t xml:space="preserve"> </w:t>
      </w:r>
      <w:r>
        <w:t>record</w:t>
      </w:r>
      <w:r>
        <w:rPr>
          <w:spacing w:val="1"/>
        </w:rPr>
        <w:t xml:space="preserve"> </w:t>
      </w:r>
      <w:r>
        <w:t>the</w:t>
      </w:r>
      <w:r>
        <w:rPr>
          <w:spacing w:val="-1"/>
        </w:rPr>
        <w:t xml:space="preserve"> </w:t>
      </w:r>
      <w:r>
        <w:t>observation.</w:t>
      </w:r>
    </w:p>
    <w:p w14:paraId="75F1B07F" w14:textId="77777777" w:rsidR="003620F5" w:rsidRDefault="003620F5">
      <w:pPr>
        <w:pStyle w:val="BodyText"/>
        <w:spacing w:before="10"/>
        <w:rPr>
          <w:sz w:val="27"/>
        </w:rPr>
      </w:pPr>
    </w:p>
    <w:p w14:paraId="75F1B080" w14:textId="77777777" w:rsidR="003620F5" w:rsidRDefault="003A5F03">
      <w:pPr>
        <w:pStyle w:val="Heading3"/>
        <w:ind w:left="932"/>
      </w:pPr>
      <w:r>
        <w:t>Completion</w:t>
      </w:r>
      <w:r>
        <w:rPr>
          <w:spacing w:val="-4"/>
        </w:rPr>
        <w:t xml:space="preserve"> </w:t>
      </w:r>
      <w:r>
        <w:t>of</w:t>
      </w:r>
      <w:r>
        <w:rPr>
          <w:spacing w:val="-1"/>
        </w:rPr>
        <w:t xml:space="preserve"> </w:t>
      </w:r>
      <w:r>
        <w:t>the</w:t>
      </w:r>
      <w:r>
        <w:rPr>
          <w:spacing w:val="-2"/>
        </w:rPr>
        <w:t xml:space="preserve"> </w:t>
      </w:r>
      <w:r>
        <w:t>Log</w:t>
      </w:r>
    </w:p>
    <w:p w14:paraId="75F1B081" w14:textId="77777777" w:rsidR="003620F5" w:rsidRDefault="003A5F03">
      <w:pPr>
        <w:pStyle w:val="BodyText"/>
        <w:spacing w:before="1"/>
        <w:ind w:left="932"/>
      </w:pPr>
      <w:r>
        <w:t>The</w:t>
      </w:r>
      <w:r>
        <w:rPr>
          <w:spacing w:val="-2"/>
        </w:rPr>
        <w:t xml:space="preserve"> </w:t>
      </w:r>
      <w:r>
        <w:t>time</w:t>
      </w:r>
      <w:r>
        <w:rPr>
          <w:spacing w:val="-2"/>
        </w:rPr>
        <w:t xml:space="preserve"> </w:t>
      </w:r>
      <w:r>
        <w:t>the</w:t>
      </w:r>
      <w:r>
        <w:rPr>
          <w:spacing w:val="-2"/>
        </w:rPr>
        <w:t xml:space="preserve"> </w:t>
      </w:r>
      <w:r>
        <w:t>seclusion</w:t>
      </w:r>
      <w:r>
        <w:rPr>
          <w:spacing w:val="-3"/>
        </w:rPr>
        <w:t xml:space="preserve"> </w:t>
      </w:r>
      <w:r>
        <w:t>intervention</w:t>
      </w:r>
      <w:r>
        <w:rPr>
          <w:spacing w:val="-4"/>
        </w:rPr>
        <w:t xml:space="preserve"> </w:t>
      </w:r>
      <w:r>
        <w:t>began</w:t>
      </w:r>
      <w:r>
        <w:rPr>
          <w:spacing w:val="-4"/>
        </w:rPr>
        <w:t xml:space="preserve"> </w:t>
      </w:r>
      <w:r>
        <w:t>and</w:t>
      </w:r>
      <w:r>
        <w:rPr>
          <w:spacing w:val="-1"/>
        </w:rPr>
        <w:t xml:space="preserve"> </w:t>
      </w:r>
      <w:r>
        <w:t>ended</w:t>
      </w:r>
      <w:r>
        <w:rPr>
          <w:spacing w:val="-4"/>
        </w:rPr>
        <w:t xml:space="preserve"> </w:t>
      </w:r>
      <w:r>
        <w:t>must</w:t>
      </w:r>
      <w:r>
        <w:rPr>
          <w:spacing w:val="-5"/>
        </w:rPr>
        <w:t xml:space="preserve"> </w:t>
      </w:r>
      <w:r>
        <w:t>be</w:t>
      </w:r>
      <w:r>
        <w:rPr>
          <w:spacing w:val="-3"/>
        </w:rPr>
        <w:t xml:space="preserve"> </w:t>
      </w:r>
      <w:r>
        <w:t>documented.</w:t>
      </w:r>
    </w:p>
    <w:p w14:paraId="75F1B082" w14:textId="77777777" w:rsidR="003620F5" w:rsidRDefault="003620F5">
      <w:pPr>
        <w:pStyle w:val="BodyText"/>
      </w:pPr>
    </w:p>
    <w:p w14:paraId="75F1B083" w14:textId="77777777" w:rsidR="003620F5" w:rsidRDefault="003A5F03">
      <w:pPr>
        <w:pStyle w:val="BodyText"/>
        <w:ind w:left="932" w:right="2236"/>
      </w:pPr>
      <w:r>
        <w:t>The precipitating event(s) and behavior(s) causing the seclusion intervention to be</w:t>
      </w:r>
      <w:r>
        <w:rPr>
          <w:spacing w:val="-64"/>
        </w:rPr>
        <w:t xml:space="preserve"> </w:t>
      </w:r>
      <w:r>
        <w:t>implemented</w:t>
      </w:r>
      <w:r>
        <w:rPr>
          <w:spacing w:val="-2"/>
        </w:rPr>
        <w:t xml:space="preserve"> </w:t>
      </w:r>
      <w:r>
        <w:t>must</w:t>
      </w:r>
      <w:r>
        <w:rPr>
          <w:spacing w:val="-2"/>
        </w:rPr>
        <w:t xml:space="preserve"> </w:t>
      </w:r>
      <w:r>
        <w:t>be</w:t>
      </w:r>
      <w:r>
        <w:rPr>
          <w:spacing w:val="-1"/>
        </w:rPr>
        <w:t xml:space="preserve"> </w:t>
      </w:r>
      <w:r>
        <w:t>documented in</w:t>
      </w:r>
      <w:r>
        <w:rPr>
          <w:spacing w:val="-1"/>
        </w:rPr>
        <w:t xml:space="preserve"> </w:t>
      </w:r>
      <w:r>
        <w:t>detail.</w:t>
      </w:r>
    </w:p>
    <w:p w14:paraId="75F1B084" w14:textId="77777777" w:rsidR="003620F5" w:rsidRDefault="003620F5">
      <w:pPr>
        <w:pStyle w:val="BodyText"/>
      </w:pPr>
    </w:p>
    <w:p w14:paraId="75F1B085" w14:textId="77777777" w:rsidR="003620F5" w:rsidRDefault="003A5F03">
      <w:pPr>
        <w:pStyle w:val="BodyText"/>
        <w:ind w:left="931" w:right="1091"/>
      </w:pPr>
      <w:r>
        <w:t>The less-restrictive interventions that were implemented prior to the use of seclusion must be</w:t>
      </w:r>
      <w:r>
        <w:rPr>
          <w:spacing w:val="-64"/>
        </w:rPr>
        <w:t xml:space="preserve"> </w:t>
      </w:r>
      <w:r>
        <w:t>documented in</w:t>
      </w:r>
      <w:r>
        <w:rPr>
          <w:spacing w:val="-1"/>
        </w:rPr>
        <w:t xml:space="preserve"> </w:t>
      </w:r>
      <w:r>
        <w:t>detail.</w:t>
      </w:r>
    </w:p>
    <w:p w14:paraId="75F1B086" w14:textId="77777777" w:rsidR="003620F5" w:rsidRDefault="003620F5">
      <w:pPr>
        <w:pStyle w:val="BodyText"/>
      </w:pPr>
    </w:p>
    <w:p w14:paraId="75F1B087" w14:textId="77777777" w:rsidR="003620F5" w:rsidRDefault="003A5F03">
      <w:pPr>
        <w:pStyle w:val="BodyText"/>
        <w:ind w:left="932" w:right="1127"/>
      </w:pPr>
      <w:r>
        <w:t>Visual</w:t>
      </w:r>
      <w:r>
        <w:rPr>
          <w:spacing w:val="-3"/>
        </w:rPr>
        <w:t xml:space="preserve"> </w:t>
      </w:r>
      <w:r>
        <w:t>observation</w:t>
      </w:r>
      <w:r>
        <w:rPr>
          <w:spacing w:val="-2"/>
        </w:rPr>
        <w:t xml:space="preserve"> </w:t>
      </w:r>
      <w:r>
        <w:t>by</w:t>
      </w:r>
      <w:r>
        <w:rPr>
          <w:spacing w:val="-8"/>
        </w:rPr>
        <w:t xml:space="preserve"> </w:t>
      </w:r>
      <w:r>
        <w:t>staff</w:t>
      </w:r>
      <w:r>
        <w:rPr>
          <w:spacing w:val="-2"/>
        </w:rPr>
        <w:t xml:space="preserve"> </w:t>
      </w:r>
      <w:r>
        <w:t>while</w:t>
      </w:r>
      <w:r>
        <w:rPr>
          <w:spacing w:val="-4"/>
        </w:rPr>
        <w:t xml:space="preserve"> </w:t>
      </w:r>
      <w:r>
        <w:t>the</w:t>
      </w:r>
      <w:r>
        <w:rPr>
          <w:spacing w:val="-2"/>
        </w:rPr>
        <w:t xml:space="preserve"> </w:t>
      </w:r>
      <w:r>
        <w:t>person</w:t>
      </w:r>
      <w:r>
        <w:rPr>
          <w:spacing w:val="-2"/>
        </w:rPr>
        <w:t xml:space="preserve"> </w:t>
      </w:r>
      <w:r>
        <w:t>is</w:t>
      </w:r>
      <w:r>
        <w:rPr>
          <w:spacing w:val="-2"/>
        </w:rPr>
        <w:t xml:space="preserve"> </w:t>
      </w:r>
      <w:r>
        <w:t>in</w:t>
      </w:r>
      <w:r>
        <w:rPr>
          <w:spacing w:val="-2"/>
        </w:rPr>
        <w:t xml:space="preserve"> </w:t>
      </w:r>
      <w:r>
        <w:t>seclusion</w:t>
      </w:r>
      <w:r>
        <w:rPr>
          <w:spacing w:val="-2"/>
        </w:rPr>
        <w:t xml:space="preserve"> </w:t>
      </w:r>
      <w:r>
        <w:t>and</w:t>
      </w:r>
      <w:r>
        <w:rPr>
          <w:spacing w:val="-4"/>
        </w:rPr>
        <w:t xml:space="preserve"> </w:t>
      </w:r>
      <w:r>
        <w:t>a</w:t>
      </w:r>
      <w:r>
        <w:rPr>
          <w:spacing w:val="-2"/>
        </w:rPr>
        <w:t xml:space="preserve"> </w:t>
      </w:r>
      <w:r>
        <w:t>description</w:t>
      </w:r>
      <w:r>
        <w:rPr>
          <w:spacing w:val="-2"/>
        </w:rPr>
        <w:t xml:space="preserve"> </w:t>
      </w:r>
      <w:r>
        <w:t>of</w:t>
      </w:r>
      <w:r>
        <w:rPr>
          <w:spacing w:val="-5"/>
        </w:rPr>
        <w:t xml:space="preserve"> </w:t>
      </w:r>
      <w:r>
        <w:t>the</w:t>
      </w:r>
      <w:r>
        <w:rPr>
          <w:spacing w:val="-2"/>
        </w:rPr>
        <w:t xml:space="preserve"> </w:t>
      </w:r>
      <w:r>
        <w:t>person’s</w:t>
      </w:r>
      <w:r>
        <w:rPr>
          <w:spacing w:val="-63"/>
        </w:rPr>
        <w:t xml:space="preserve"> </w:t>
      </w:r>
      <w:r>
        <w:t>behavior</w:t>
      </w:r>
      <w:r>
        <w:rPr>
          <w:spacing w:val="-2"/>
        </w:rPr>
        <w:t xml:space="preserve"> </w:t>
      </w:r>
      <w:r>
        <w:t>while</w:t>
      </w:r>
      <w:r>
        <w:rPr>
          <w:spacing w:val="1"/>
        </w:rPr>
        <w:t xml:space="preserve"> </w:t>
      </w:r>
      <w:r>
        <w:t>in seclusion</w:t>
      </w:r>
      <w:r>
        <w:rPr>
          <w:spacing w:val="1"/>
        </w:rPr>
        <w:t xml:space="preserve"> </w:t>
      </w:r>
      <w:r>
        <w:t>must</w:t>
      </w:r>
      <w:r>
        <w:rPr>
          <w:spacing w:val="-3"/>
        </w:rPr>
        <w:t xml:space="preserve"> </w:t>
      </w:r>
      <w:r>
        <w:t>be</w:t>
      </w:r>
      <w:r>
        <w:rPr>
          <w:spacing w:val="-1"/>
        </w:rPr>
        <w:t xml:space="preserve"> </w:t>
      </w:r>
      <w:r>
        <w:t>documented in</w:t>
      </w:r>
      <w:r>
        <w:rPr>
          <w:spacing w:val="-1"/>
        </w:rPr>
        <w:t xml:space="preserve"> </w:t>
      </w:r>
      <w:r>
        <w:t>detail.</w:t>
      </w:r>
    </w:p>
    <w:p w14:paraId="75F1B088" w14:textId="77777777" w:rsidR="003620F5" w:rsidRDefault="003620F5">
      <w:pPr>
        <w:pStyle w:val="BodyText"/>
        <w:spacing w:before="10"/>
        <w:rPr>
          <w:sz w:val="23"/>
        </w:rPr>
      </w:pPr>
    </w:p>
    <w:p w14:paraId="75F1B089" w14:textId="77777777" w:rsidR="003620F5" w:rsidRDefault="003A5F03">
      <w:pPr>
        <w:pStyle w:val="Heading3"/>
        <w:ind w:left="932"/>
      </w:pPr>
      <w:r>
        <w:t>Staff</w:t>
      </w:r>
      <w:r>
        <w:rPr>
          <w:spacing w:val="-3"/>
        </w:rPr>
        <w:t xml:space="preserve"> </w:t>
      </w:r>
      <w:r>
        <w:t>Signatures</w:t>
      </w:r>
    </w:p>
    <w:p w14:paraId="75F1B08A" w14:textId="77777777" w:rsidR="003620F5" w:rsidRDefault="003A5F03">
      <w:pPr>
        <w:pStyle w:val="BodyText"/>
        <w:spacing w:before="1"/>
        <w:ind w:left="931" w:right="2210"/>
      </w:pPr>
      <w:r>
        <w:t>The Seclusion Behavior Management Log must be signed by both the staff person</w:t>
      </w:r>
      <w:r>
        <w:rPr>
          <w:spacing w:val="-64"/>
        </w:rPr>
        <w:t xml:space="preserve"> </w:t>
      </w:r>
      <w:r>
        <w:t>implementing</w:t>
      </w:r>
      <w:r>
        <w:rPr>
          <w:spacing w:val="-3"/>
        </w:rPr>
        <w:t xml:space="preserve"> </w:t>
      </w:r>
      <w:r>
        <w:t>the</w:t>
      </w:r>
      <w:r>
        <w:rPr>
          <w:spacing w:val="-2"/>
        </w:rPr>
        <w:t xml:space="preserve"> </w:t>
      </w:r>
      <w:r>
        <w:t>seclusion and the</w:t>
      </w:r>
      <w:r>
        <w:rPr>
          <w:spacing w:val="-1"/>
        </w:rPr>
        <w:t xml:space="preserve"> </w:t>
      </w:r>
      <w:r>
        <w:t>staff</w:t>
      </w:r>
      <w:r>
        <w:rPr>
          <w:spacing w:val="-3"/>
        </w:rPr>
        <w:t xml:space="preserve"> </w:t>
      </w:r>
      <w:r>
        <w:t>person observing</w:t>
      </w:r>
      <w:r>
        <w:rPr>
          <w:spacing w:val="-2"/>
        </w:rPr>
        <w:t xml:space="preserve"> </w:t>
      </w:r>
      <w:r>
        <w:t>the seclusion.</w:t>
      </w:r>
    </w:p>
    <w:p w14:paraId="75F1B08B" w14:textId="77777777" w:rsidR="003620F5" w:rsidRDefault="003620F5">
      <w:pPr>
        <w:sectPr w:rsidR="003620F5">
          <w:pgSz w:w="12240" w:h="15840"/>
          <w:pgMar w:top="720" w:right="120" w:bottom="420" w:left="220" w:header="0" w:footer="235" w:gutter="0"/>
          <w:cols w:space="720"/>
        </w:sectPr>
      </w:pPr>
    </w:p>
    <w:tbl>
      <w:tblPr>
        <w:tblW w:w="0" w:type="auto"/>
        <w:tblInd w:w="5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30"/>
        <w:gridCol w:w="722"/>
        <w:gridCol w:w="487"/>
        <w:gridCol w:w="240"/>
        <w:gridCol w:w="1313"/>
        <w:gridCol w:w="3967"/>
      </w:tblGrid>
      <w:tr w:rsidR="003620F5" w14:paraId="75F1B08F" w14:textId="77777777">
        <w:trPr>
          <w:trHeight w:val="620"/>
        </w:trPr>
        <w:tc>
          <w:tcPr>
            <w:tcW w:w="3830" w:type="dxa"/>
            <w:vMerge w:val="restart"/>
            <w:tcBorders>
              <w:bottom w:val="single" w:sz="4" w:space="0" w:color="000000"/>
              <w:right w:val="single" w:sz="4" w:space="0" w:color="000000"/>
            </w:tcBorders>
          </w:tcPr>
          <w:p w14:paraId="75F1B08C" w14:textId="77777777" w:rsidR="003620F5" w:rsidRDefault="003A5F03">
            <w:pPr>
              <w:pStyle w:val="TableParagraph"/>
              <w:spacing w:before="1"/>
              <w:ind w:left="1055" w:hanging="87"/>
              <w:rPr>
                <w:b/>
                <w:sz w:val="40"/>
              </w:rPr>
            </w:pPr>
            <w:bookmarkStart w:id="57" w:name="2022_Seclusion_Behavior_Management_Log_f"/>
            <w:bookmarkEnd w:id="57"/>
            <w:r>
              <w:rPr>
                <w:b/>
                <w:sz w:val="40"/>
              </w:rPr>
              <w:lastRenderedPageBreak/>
              <w:t>Seclusion</w:t>
            </w:r>
          </w:p>
          <w:p w14:paraId="75F1B08D" w14:textId="77777777" w:rsidR="003620F5" w:rsidRDefault="003A5F03">
            <w:pPr>
              <w:pStyle w:val="TableParagraph"/>
              <w:spacing w:line="458" w:lineRule="exact"/>
              <w:ind w:left="268" w:firstLine="787"/>
              <w:rPr>
                <w:b/>
                <w:sz w:val="40"/>
              </w:rPr>
            </w:pPr>
            <w:r>
              <w:rPr>
                <w:b/>
                <w:sz w:val="40"/>
              </w:rPr>
              <w:t>Behavior</w:t>
            </w:r>
            <w:r>
              <w:rPr>
                <w:b/>
                <w:spacing w:val="1"/>
                <w:sz w:val="40"/>
              </w:rPr>
              <w:t xml:space="preserve"> </w:t>
            </w:r>
            <w:r>
              <w:rPr>
                <w:b/>
                <w:sz w:val="40"/>
              </w:rPr>
              <w:t>Management</w:t>
            </w:r>
            <w:r>
              <w:rPr>
                <w:b/>
                <w:spacing w:val="-13"/>
                <w:sz w:val="40"/>
              </w:rPr>
              <w:t xml:space="preserve"> </w:t>
            </w:r>
            <w:r>
              <w:rPr>
                <w:b/>
                <w:sz w:val="40"/>
              </w:rPr>
              <w:t>Log</w:t>
            </w:r>
          </w:p>
        </w:tc>
        <w:tc>
          <w:tcPr>
            <w:tcW w:w="6729" w:type="dxa"/>
            <w:gridSpan w:val="5"/>
            <w:tcBorders>
              <w:left w:val="single" w:sz="4" w:space="0" w:color="000000"/>
              <w:bottom w:val="single" w:sz="4" w:space="0" w:color="000000"/>
            </w:tcBorders>
          </w:tcPr>
          <w:p w14:paraId="75F1B08E" w14:textId="77777777" w:rsidR="003620F5" w:rsidRDefault="003A5F03">
            <w:pPr>
              <w:pStyle w:val="TableParagraph"/>
              <w:ind w:left="105"/>
              <w:rPr>
                <w:b/>
                <w:sz w:val="24"/>
              </w:rPr>
            </w:pPr>
            <w:r>
              <w:rPr>
                <w:b/>
                <w:sz w:val="24"/>
              </w:rPr>
              <w:t>ID#</w:t>
            </w:r>
          </w:p>
        </w:tc>
      </w:tr>
      <w:tr w:rsidR="003620F5" w14:paraId="75F1B092" w14:textId="77777777">
        <w:trPr>
          <w:trHeight w:val="748"/>
        </w:trPr>
        <w:tc>
          <w:tcPr>
            <w:tcW w:w="3830" w:type="dxa"/>
            <w:vMerge/>
            <w:tcBorders>
              <w:top w:val="nil"/>
              <w:bottom w:val="single" w:sz="4" w:space="0" w:color="000000"/>
              <w:right w:val="single" w:sz="4" w:space="0" w:color="000000"/>
            </w:tcBorders>
          </w:tcPr>
          <w:p w14:paraId="75F1B090" w14:textId="77777777" w:rsidR="003620F5" w:rsidRDefault="003620F5">
            <w:pPr>
              <w:rPr>
                <w:sz w:val="2"/>
                <w:szCs w:val="2"/>
              </w:rPr>
            </w:pPr>
          </w:p>
        </w:tc>
        <w:tc>
          <w:tcPr>
            <w:tcW w:w="6729" w:type="dxa"/>
            <w:gridSpan w:val="5"/>
            <w:tcBorders>
              <w:top w:val="single" w:sz="4" w:space="0" w:color="000000"/>
              <w:left w:val="single" w:sz="4" w:space="0" w:color="000000"/>
              <w:bottom w:val="single" w:sz="4" w:space="0" w:color="000000"/>
            </w:tcBorders>
          </w:tcPr>
          <w:p w14:paraId="75F1B091" w14:textId="77777777" w:rsidR="003620F5" w:rsidRDefault="003A5F03">
            <w:pPr>
              <w:pStyle w:val="TableParagraph"/>
              <w:spacing w:before="2"/>
              <w:ind w:left="105"/>
              <w:rPr>
                <w:b/>
                <w:sz w:val="24"/>
              </w:rPr>
            </w:pPr>
            <w:r>
              <w:rPr>
                <w:b/>
                <w:sz w:val="24"/>
              </w:rPr>
              <w:t>Name</w:t>
            </w:r>
            <w:r>
              <w:rPr>
                <w:b/>
                <w:spacing w:val="-2"/>
                <w:sz w:val="24"/>
              </w:rPr>
              <w:t xml:space="preserve"> </w:t>
            </w:r>
            <w:r>
              <w:rPr>
                <w:b/>
                <w:sz w:val="24"/>
              </w:rPr>
              <w:t>of</w:t>
            </w:r>
            <w:r>
              <w:rPr>
                <w:b/>
                <w:spacing w:val="-3"/>
                <w:sz w:val="24"/>
              </w:rPr>
              <w:t xml:space="preserve"> </w:t>
            </w:r>
            <w:r>
              <w:rPr>
                <w:b/>
                <w:sz w:val="24"/>
              </w:rPr>
              <w:t>Person</w:t>
            </w:r>
            <w:r>
              <w:rPr>
                <w:b/>
                <w:spacing w:val="-3"/>
                <w:sz w:val="24"/>
              </w:rPr>
              <w:t xml:space="preserve"> </w:t>
            </w:r>
            <w:r>
              <w:rPr>
                <w:b/>
                <w:sz w:val="24"/>
              </w:rPr>
              <w:t>Being</w:t>
            </w:r>
            <w:r>
              <w:rPr>
                <w:b/>
                <w:spacing w:val="-2"/>
                <w:sz w:val="24"/>
              </w:rPr>
              <w:t xml:space="preserve"> </w:t>
            </w:r>
            <w:r>
              <w:rPr>
                <w:b/>
                <w:sz w:val="24"/>
              </w:rPr>
              <w:t>Placed</w:t>
            </w:r>
            <w:r>
              <w:rPr>
                <w:b/>
                <w:spacing w:val="-2"/>
                <w:sz w:val="24"/>
              </w:rPr>
              <w:t xml:space="preserve"> </w:t>
            </w:r>
            <w:r>
              <w:rPr>
                <w:b/>
                <w:sz w:val="24"/>
              </w:rPr>
              <w:t>in</w:t>
            </w:r>
            <w:r>
              <w:rPr>
                <w:b/>
                <w:spacing w:val="-6"/>
                <w:sz w:val="24"/>
              </w:rPr>
              <w:t xml:space="preserve"> </w:t>
            </w:r>
            <w:r>
              <w:rPr>
                <w:b/>
                <w:sz w:val="24"/>
              </w:rPr>
              <w:t>Seclusion</w:t>
            </w:r>
          </w:p>
        </w:tc>
      </w:tr>
      <w:tr w:rsidR="003620F5" w14:paraId="75F1B095" w14:textId="77777777">
        <w:trPr>
          <w:trHeight w:val="275"/>
        </w:trPr>
        <w:tc>
          <w:tcPr>
            <w:tcW w:w="6592" w:type="dxa"/>
            <w:gridSpan w:val="5"/>
            <w:tcBorders>
              <w:top w:val="single" w:sz="4" w:space="0" w:color="000000"/>
              <w:bottom w:val="single" w:sz="4" w:space="0" w:color="000000"/>
              <w:right w:val="single" w:sz="4" w:space="0" w:color="000000"/>
            </w:tcBorders>
          </w:tcPr>
          <w:p w14:paraId="75F1B093" w14:textId="77777777" w:rsidR="003620F5" w:rsidRDefault="003A5F03">
            <w:pPr>
              <w:pStyle w:val="TableParagraph"/>
              <w:tabs>
                <w:tab w:val="left" w:pos="4256"/>
              </w:tabs>
              <w:spacing w:line="255" w:lineRule="exact"/>
              <w:ind w:left="107"/>
              <w:rPr>
                <w:sz w:val="24"/>
              </w:rPr>
            </w:pPr>
            <w:r>
              <w:rPr>
                <w:sz w:val="24"/>
              </w:rPr>
              <w:t>Time</w:t>
            </w:r>
            <w:r>
              <w:rPr>
                <w:spacing w:val="-2"/>
                <w:sz w:val="24"/>
              </w:rPr>
              <w:t xml:space="preserve"> </w:t>
            </w:r>
            <w:r>
              <w:rPr>
                <w:sz w:val="24"/>
              </w:rPr>
              <w:t>Intervention</w:t>
            </w:r>
            <w:r>
              <w:rPr>
                <w:spacing w:val="-4"/>
                <w:sz w:val="24"/>
              </w:rPr>
              <w:t xml:space="preserve"> </w:t>
            </w:r>
            <w:r>
              <w:rPr>
                <w:sz w:val="24"/>
              </w:rPr>
              <w:t>Began:</w:t>
            </w:r>
            <w:r>
              <w:rPr>
                <w:sz w:val="24"/>
              </w:rPr>
              <w:tab/>
              <w:t>Ended:</w:t>
            </w:r>
          </w:p>
        </w:tc>
        <w:tc>
          <w:tcPr>
            <w:tcW w:w="3967" w:type="dxa"/>
            <w:tcBorders>
              <w:top w:val="single" w:sz="4" w:space="0" w:color="000000"/>
              <w:left w:val="single" w:sz="4" w:space="0" w:color="000000"/>
              <w:bottom w:val="single" w:sz="4" w:space="0" w:color="000000"/>
            </w:tcBorders>
          </w:tcPr>
          <w:p w14:paraId="75F1B094" w14:textId="77777777" w:rsidR="003620F5" w:rsidRDefault="003A5F03">
            <w:pPr>
              <w:pStyle w:val="TableParagraph"/>
              <w:spacing w:line="255" w:lineRule="exact"/>
              <w:ind w:left="115"/>
              <w:rPr>
                <w:sz w:val="24"/>
              </w:rPr>
            </w:pPr>
            <w:r>
              <w:rPr>
                <w:sz w:val="24"/>
              </w:rPr>
              <w:t>Date:</w:t>
            </w:r>
          </w:p>
        </w:tc>
      </w:tr>
      <w:tr w:rsidR="003620F5" w14:paraId="75F1B097" w14:textId="77777777">
        <w:trPr>
          <w:trHeight w:val="1379"/>
        </w:trPr>
        <w:tc>
          <w:tcPr>
            <w:tcW w:w="10559" w:type="dxa"/>
            <w:gridSpan w:val="6"/>
            <w:tcBorders>
              <w:top w:val="single" w:sz="4" w:space="0" w:color="000000"/>
              <w:bottom w:val="single" w:sz="4" w:space="0" w:color="000000"/>
            </w:tcBorders>
          </w:tcPr>
          <w:p w14:paraId="75F1B096" w14:textId="77777777" w:rsidR="003620F5" w:rsidRDefault="003A5F03">
            <w:pPr>
              <w:pStyle w:val="TableParagraph"/>
              <w:spacing w:before="2"/>
              <w:ind w:left="107"/>
              <w:rPr>
                <w:sz w:val="24"/>
              </w:rPr>
            </w:pPr>
            <w:r>
              <w:rPr>
                <w:b/>
              </w:rPr>
              <w:t>Precipitating</w:t>
            </w:r>
            <w:r>
              <w:rPr>
                <w:b/>
                <w:spacing w:val="-4"/>
              </w:rPr>
              <w:t xml:space="preserve"> </w:t>
            </w:r>
            <w:r>
              <w:rPr>
                <w:b/>
              </w:rPr>
              <w:t>Events</w:t>
            </w:r>
            <w:r>
              <w:rPr>
                <w:b/>
                <w:spacing w:val="-4"/>
              </w:rPr>
              <w:t xml:space="preserve"> </w:t>
            </w:r>
            <w:r>
              <w:rPr>
                <w:b/>
              </w:rPr>
              <w:t>Necessitating</w:t>
            </w:r>
            <w:r>
              <w:rPr>
                <w:b/>
                <w:spacing w:val="-5"/>
              </w:rPr>
              <w:t xml:space="preserve"> </w:t>
            </w:r>
            <w:r>
              <w:rPr>
                <w:b/>
              </w:rPr>
              <w:t>Seclusion</w:t>
            </w:r>
            <w:r>
              <w:rPr>
                <w:sz w:val="24"/>
              </w:rPr>
              <w:t>:</w:t>
            </w:r>
          </w:p>
        </w:tc>
      </w:tr>
      <w:tr w:rsidR="003620F5" w14:paraId="75F1B099" w14:textId="77777777">
        <w:trPr>
          <w:trHeight w:val="1357"/>
        </w:trPr>
        <w:tc>
          <w:tcPr>
            <w:tcW w:w="10559" w:type="dxa"/>
            <w:gridSpan w:val="6"/>
            <w:tcBorders>
              <w:top w:val="single" w:sz="4" w:space="0" w:color="000000"/>
              <w:bottom w:val="single" w:sz="4" w:space="0" w:color="000000"/>
            </w:tcBorders>
          </w:tcPr>
          <w:p w14:paraId="75F1B098" w14:textId="77777777" w:rsidR="003620F5" w:rsidRDefault="003A5F03">
            <w:pPr>
              <w:pStyle w:val="TableParagraph"/>
              <w:spacing w:before="2"/>
              <w:ind w:left="107"/>
              <w:rPr>
                <w:b/>
              </w:rPr>
            </w:pPr>
            <w:r>
              <w:rPr>
                <w:b/>
              </w:rPr>
              <w:t>Behavior</w:t>
            </w:r>
            <w:r>
              <w:rPr>
                <w:b/>
                <w:spacing w:val="-4"/>
              </w:rPr>
              <w:t xml:space="preserve"> </w:t>
            </w:r>
            <w:r>
              <w:rPr>
                <w:b/>
              </w:rPr>
              <w:t>Warranting</w:t>
            </w:r>
            <w:r>
              <w:rPr>
                <w:b/>
                <w:spacing w:val="-4"/>
              </w:rPr>
              <w:t xml:space="preserve"> </w:t>
            </w:r>
            <w:r>
              <w:rPr>
                <w:b/>
              </w:rPr>
              <w:t>Intervention:</w:t>
            </w:r>
          </w:p>
        </w:tc>
      </w:tr>
      <w:tr w:rsidR="003620F5" w14:paraId="75F1B09B" w14:textId="77777777">
        <w:trPr>
          <w:trHeight w:val="1528"/>
        </w:trPr>
        <w:tc>
          <w:tcPr>
            <w:tcW w:w="10559" w:type="dxa"/>
            <w:gridSpan w:val="6"/>
            <w:tcBorders>
              <w:top w:val="single" w:sz="4" w:space="0" w:color="000000"/>
              <w:bottom w:val="single" w:sz="4" w:space="0" w:color="000000"/>
            </w:tcBorders>
          </w:tcPr>
          <w:p w14:paraId="75F1B09A" w14:textId="77777777" w:rsidR="003620F5" w:rsidRDefault="003A5F03">
            <w:pPr>
              <w:pStyle w:val="TableParagraph"/>
              <w:ind w:left="107"/>
              <w:rPr>
                <w:b/>
              </w:rPr>
            </w:pPr>
            <w:r>
              <w:rPr>
                <w:b/>
              </w:rPr>
              <w:t>List</w:t>
            </w:r>
            <w:r>
              <w:rPr>
                <w:b/>
                <w:spacing w:val="-3"/>
              </w:rPr>
              <w:t xml:space="preserve"> </w:t>
            </w:r>
            <w:r>
              <w:rPr>
                <w:b/>
              </w:rPr>
              <w:t>all Staff</w:t>
            </w:r>
            <w:r>
              <w:rPr>
                <w:b/>
                <w:spacing w:val="-3"/>
              </w:rPr>
              <w:t xml:space="preserve"> </w:t>
            </w:r>
            <w:r>
              <w:rPr>
                <w:b/>
              </w:rPr>
              <w:t>(regardless</w:t>
            </w:r>
            <w:r>
              <w:rPr>
                <w:b/>
                <w:spacing w:val="-2"/>
              </w:rPr>
              <w:t xml:space="preserve"> </w:t>
            </w:r>
            <w:r>
              <w:rPr>
                <w:b/>
              </w:rPr>
              <w:t>of</w:t>
            </w:r>
            <w:r>
              <w:rPr>
                <w:b/>
                <w:spacing w:val="-3"/>
              </w:rPr>
              <w:t xml:space="preserve"> </w:t>
            </w:r>
            <w:r>
              <w:rPr>
                <w:b/>
              </w:rPr>
              <w:t>position)</w:t>
            </w:r>
            <w:r>
              <w:rPr>
                <w:b/>
                <w:spacing w:val="-3"/>
              </w:rPr>
              <w:t xml:space="preserve"> </w:t>
            </w:r>
            <w:r>
              <w:rPr>
                <w:b/>
              </w:rPr>
              <w:t>that</w:t>
            </w:r>
            <w:r>
              <w:rPr>
                <w:b/>
                <w:spacing w:val="-3"/>
              </w:rPr>
              <w:t xml:space="preserve"> </w:t>
            </w:r>
            <w:r>
              <w:rPr>
                <w:b/>
              </w:rPr>
              <w:t>were</w:t>
            </w:r>
            <w:r>
              <w:rPr>
                <w:b/>
                <w:spacing w:val="-4"/>
              </w:rPr>
              <w:t xml:space="preserve"> </w:t>
            </w:r>
            <w:r>
              <w:rPr>
                <w:b/>
              </w:rPr>
              <w:t>involved</w:t>
            </w:r>
            <w:r>
              <w:rPr>
                <w:b/>
                <w:spacing w:val="-3"/>
              </w:rPr>
              <w:t xml:space="preserve"> </w:t>
            </w:r>
            <w:r>
              <w:rPr>
                <w:b/>
              </w:rPr>
              <w:t>in</w:t>
            </w:r>
            <w:r>
              <w:rPr>
                <w:b/>
                <w:spacing w:val="-1"/>
              </w:rPr>
              <w:t xml:space="preserve"> </w:t>
            </w:r>
            <w:r>
              <w:rPr>
                <w:b/>
              </w:rPr>
              <w:t>seclusion:</w:t>
            </w:r>
          </w:p>
        </w:tc>
      </w:tr>
      <w:tr w:rsidR="003620F5" w14:paraId="75F1B09D" w14:textId="77777777">
        <w:trPr>
          <w:trHeight w:val="1449"/>
        </w:trPr>
        <w:tc>
          <w:tcPr>
            <w:tcW w:w="10559" w:type="dxa"/>
            <w:gridSpan w:val="6"/>
            <w:tcBorders>
              <w:top w:val="single" w:sz="4" w:space="0" w:color="000000"/>
              <w:bottom w:val="single" w:sz="4" w:space="0" w:color="000000"/>
            </w:tcBorders>
          </w:tcPr>
          <w:p w14:paraId="75F1B09C" w14:textId="77777777" w:rsidR="003620F5" w:rsidRDefault="003A5F03">
            <w:pPr>
              <w:pStyle w:val="TableParagraph"/>
              <w:ind w:left="107"/>
              <w:rPr>
                <w:sz w:val="24"/>
              </w:rPr>
            </w:pPr>
            <w:r>
              <w:rPr>
                <w:b/>
              </w:rPr>
              <w:t>Ineffective</w:t>
            </w:r>
            <w:r>
              <w:rPr>
                <w:b/>
                <w:spacing w:val="-3"/>
              </w:rPr>
              <w:t xml:space="preserve"> </w:t>
            </w:r>
            <w:r>
              <w:rPr>
                <w:b/>
              </w:rPr>
              <w:t>Less</w:t>
            </w:r>
            <w:r>
              <w:rPr>
                <w:b/>
                <w:spacing w:val="-4"/>
              </w:rPr>
              <w:t xml:space="preserve"> </w:t>
            </w:r>
            <w:r>
              <w:rPr>
                <w:b/>
              </w:rPr>
              <w:t>Restrictive</w:t>
            </w:r>
            <w:r>
              <w:rPr>
                <w:b/>
                <w:spacing w:val="-4"/>
              </w:rPr>
              <w:t xml:space="preserve"> </w:t>
            </w:r>
            <w:r>
              <w:rPr>
                <w:b/>
              </w:rPr>
              <w:t>Alternatives</w:t>
            </w:r>
            <w:r>
              <w:rPr>
                <w:b/>
                <w:spacing w:val="-4"/>
              </w:rPr>
              <w:t xml:space="preserve"> </w:t>
            </w:r>
            <w:r>
              <w:rPr>
                <w:b/>
              </w:rPr>
              <w:t>Attempted</w:t>
            </w:r>
            <w:r>
              <w:rPr>
                <w:b/>
                <w:spacing w:val="-5"/>
              </w:rPr>
              <w:t xml:space="preserve"> </w:t>
            </w:r>
            <w:r>
              <w:rPr>
                <w:b/>
              </w:rPr>
              <w:t>Prior</w:t>
            </w:r>
            <w:r>
              <w:rPr>
                <w:b/>
                <w:spacing w:val="-3"/>
              </w:rPr>
              <w:t xml:space="preserve"> </w:t>
            </w:r>
            <w:r>
              <w:rPr>
                <w:b/>
              </w:rPr>
              <w:t>to</w:t>
            </w:r>
            <w:r>
              <w:rPr>
                <w:b/>
                <w:spacing w:val="-4"/>
              </w:rPr>
              <w:t xml:space="preserve"> </w:t>
            </w:r>
            <w:r>
              <w:rPr>
                <w:b/>
              </w:rPr>
              <w:t>Intervention</w:t>
            </w:r>
            <w:r>
              <w:rPr>
                <w:sz w:val="24"/>
              </w:rPr>
              <w:t>:</w:t>
            </w:r>
          </w:p>
        </w:tc>
      </w:tr>
      <w:tr w:rsidR="003620F5" w14:paraId="75F1B09F" w14:textId="77777777">
        <w:trPr>
          <w:trHeight w:val="1355"/>
        </w:trPr>
        <w:tc>
          <w:tcPr>
            <w:tcW w:w="10559" w:type="dxa"/>
            <w:gridSpan w:val="6"/>
            <w:tcBorders>
              <w:top w:val="single" w:sz="4" w:space="0" w:color="000000"/>
              <w:bottom w:val="single" w:sz="4" w:space="0" w:color="000000"/>
            </w:tcBorders>
          </w:tcPr>
          <w:p w14:paraId="75F1B09E" w14:textId="77777777" w:rsidR="003620F5" w:rsidRDefault="003A5F03">
            <w:pPr>
              <w:pStyle w:val="TableParagraph"/>
              <w:ind w:left="107"/>
              <w:rPr>
                <w:b/>
              </w:rPr>
            </w:pPr>
            <w:r>
              <w:rPr>
                <w:b/>
              </w:rPr>
              <w:t>Description</w:t>
            </w:r>
            <w:r>
              <w:rPr>
                <w:b/>
                <w:spacing w:val="-3"/>
              </w:rPr>
              <w:t xml:space="preserve"> </w:t>
            </w:r>
            <w:r>
              <w:rPr>
                <w:b/>
              </w:rPr>
              <w:t>of</w:t>
            </w:r>
            <w:r>
              <w:rPr>
                <w:b/>
                <w:spacing w:val="-2"/>
              </w:rPr>
              <w:t xml:space="preserve"> </w:t>
            </w:r>
            <w:r>
              <w:rPr>
                <w:b/>
              </w:rPr>
              <w:t>Person’s</w:t>
            </w:r>
            <w:r>
              <w:rPr>
                <w:b/>
                <w:spacing w:val="-3"/>
              </w:rPr>
              <w:t xml:space="preserve"> </w:t>
            </w:r>
            <w:r>
              <w:rPr>
                <w:b/>
              </w:rPr>
              <w:t>Behavior</w:t>
            </w:r>
            <w:r>
              <w:rPr>
                <w:b/>
                <w:spacing w:val="-3"/>
              </w:rPr>
              <w:t xml:space="preserve"> </w:t>
            </w:r>
            <w:r>
              <w:rPr>
                <w:b/>
              </w:rPr>
              <w:t>During</w:t>
            </w:r>
            <w:r>
              <w:rPr>
                <w:b/>
                <w:spacing w:val="-5"/>
              </w:rPr>
              <w:t xml:space="preserve"> </w:t>
            </w:r>
            <w:r>
              <w:rPr>
                <w:b/>
              </w:rPr>
              <w:t>Seclusion:</w:t>
            </w:r>
          </w:p>
        </w:tc>
      </w:tr>
      <w:tr w:rsidR="003620F5" w14:paraId="75F1B0A3" w14:textId="77777777">
        <w:trPr>
          <w:trHeight w:val="438"/>
        </w:trPr>
        <w:tc>
          <w:tcPr>
            <w:tcW w:w="4552" w:type="dxa"/>
            <w:gridSpan w:val="2"/>
            <w:tcBorders>
              <w:top w:val="single" w:sz="4" w:space="0" w:color="000000"/>
              <w:bottom w:val="single" w:sz="4" w:space="0" w:color="000000"/>
              <w:right w:val="nil"/>
            </w:tcBorders>
          </w:tcPr>
          <w:p w14:paraId="75F1B0A0" w14:textId="77777777" w:rsidR="003620F5" w:rsidRDefault="003620F5">
            <w:pPr>
              <w:pStyle w:val="TableParagraph"/>
              <w:rPr>
                <w:rFonts w:ascii="Times New Roman"/>
              </w:rPr>
            </w:pPr>
          </w:p>
        </w:tc>
        <w:tc>
          <w:tcPr>
            <w:tcW w:w="487" w:type="dxa"/>
            <w:vMerge w:val="restart"/>
            <w:tcBorders>
              <w:top w:val="single" w:sz="4" w:space="0" w:color="000000"/>
              <w:left w:val="nil"/>
              <w:bottom w:val="single" w:sz="4" w:space="0" w:color="000000"/>
              <w:right w:val="nil"/>
            </w:tcBorders>
          </w:tcPr>
          <w:p w14:paraId="75F1B0A1" w14:textId="77777777" w:rsidR="003620F5" w:rsidRDefault="003620F5">
            <w:pPr>
              <w:pStyle w:val="TableParagraph"/>
              <w:rPr>
                <w:rFonts w:ascii="Times New Roman"/>
              </w:rPr>
            </w:pPr>
          </w:p>
        </w:tc>
        <w:tc>
          <w:tcPr>
            <w:tcW w:w="5520" w:type="dxa"/>
            <w:gridSpan w:val="3"/>
            <w:tcBorders>
              <w:top w:val="single" w:sz="4" w:space="0" w:color="000000"/>
              <w:left w:val="nil"/>
              <w:bottom w:val="single" w:sz="4" w:space="0" w:color="000000"/>
            </w:tcBorders>
          </w:tcPr>
          <w:p w14:paraId="75F1B0A2" w14:textId="77777777" w:rsidR="003620F5" w:rsidRDefault="003620F5">
            <w:pPr>
              <w:pStyle w:val="TableParagraph"/>
              <w:rPr>
                <w:rFonts w:ascii="Times New Roman"/>
              </w:rPr>
            </w:pPr>
          </w:p>
        </w:tc>
      </w:tr>
      <w:tr w:rsidR="003620F5" w14:paraId="75F1B0A7" w14:textId="77777777">
        <w:trPr>
          <w:trHeight w:val="277"/>
        </w:trPr>
        <w:tc>
          <w:tcPr>
            <w:tcW w:w="4552" w:type="dxa"/>
            <w:gridSpan w:val="2"/>
            <w:tcBorders>
              <w:top w:val="single" w:sz="4" w:space="0" w:color="000000"/>
              <w:bottom w:val="single" w:sz="4" w:space="0" w:color="000000"/>
              <w:right w:val="nil"/>
            </w:tcBorders>
          </w:tcPr>
          <w:p w14:paraId="75F1B0A4" w14:textId="77777777" w:rsidR="003620F5" w:rsidRDefault="003A5F03">
            <w:pPr>
              <w:pStyle w:val="TableParagraph"/>
              <w:spacing w:line="229" w:lineRule="exact"/>
              <w:ind w:left="107"/>
              <w:rPr>
                <w:sz w:val="20"/>
              </w:rPr>
            </w:pPr>
            <w:r>
              <w:rPr>
                <w:sz w:val="20"/>
              </w:rPr>
              <w:t>Signature</w:t>
            </w:r>
            <w:r>
              <w:rPr>
                <w:spacing w:val="-5"/>
                <w:sz w:val="20"/>
              </w:rPr>
              <w:t xml:space="preserve"> </w:t>
            </w:r>
            <w:r>
              <w:rPr>
                <w:sz w:val="20"/>
              </w:rPr>
              <w:t>of</w:t>
            </w:r>
            <w:r>
              <w:rPr>
                <w:spacing w:val="-3"/>
                <w:sz w:val="20"/>
              </w:rPr>
              <w:t xml:space="preserve"> </w:t>
            </w:r>
            <w:r>
              <w:rPr>
                <w:sz w:val="20"/>
              </w:rPr>
              <w:t>Staff</w:t>
            </w:r>
            <w:r>
              <w:rPr>
                <w:spacing w:val="-4"/>
                <w:sz w:val="20"/>
              </w:rPr>
              <w:t xml:space="preserve"> </w:t>
            </w:r>
            <w:r>
              <w:rPr>
                <w:sz w:val="20"/>
              </w:rPr>
              <w:t>Implementing</w:t>
            </w:r>
            <w:r>
              <w:rPr>
                <w:spacing w:val="-5"/>
                <w:sz w:val="20"/>
              </w:rPr>
              <w:t xml:space="preserve"> </w:t>
            </w:r>
            <w:r>
              <w:rPr>
                <w:sz w:val="20"/>
              </w:rPr>
              <w:t>Seclusion</w:t>
            </w:r>
          </w:p>
        </w:tc>
        <w:tc>
          <w:tcPr>
            <w:tcW w:w="487" w:type="dxa"/>
            <w:vMerge/>
            <w:tcBorders>
              <w:top w:val="nil"/>
              <w:left w:val="nil"/>
              <w:bottom w:val="single" w:sz="4" w:space="0" w:color="000000"/>
              <w:right w:val="nil"/>
            </w:tcBorders>
          </w:tcPr>
          <w:p w14:paraId="75F1B0A5" w14:textId="77777777" w:rsidR="003620F5" w:rsidRDefault="003620F5">
            <w:pPr>
              <w:rPr>
                <w:sz w:val="2"/>
                <w:szCs w:val="2"/>
              </w:rPr>
            </w:pPr>
          </w:p>
        </w:tc>
        <w:tc>
          <w:tcPr>
            <w:tcW w:w="5520" w:type="dxa"/>
            <w:gridSpan w:val="3"/>
            <w:tcBorders>
              <w:top w:val="single" w:sz="4" w:space="0" w:color="000000"/>
              <w:left w:val="nil"/>
              <w:bottom w:val="single" w:sz="4" w:space="0" w:color="000000"/>
            </w:tcBorders>
          </w:tcPr>
          <w:p w14:paraId="75F1B0A6" w14:textId="77777777" w:rsidR="003620F5" w:rsidRDefault="003A5F03">
            <w:pPr>
              <w:pStyle w:val="TableParagraph"/>
              <w:spacing w:line="229" w:lineRule="exact"/>
              <w:ind w:left="108"/>
              <w:rPr>
                <w:sz w:val="20"/>
              </w:rPr>
            </w:pPr>
            <w:r>
              <w:rPr>
                <w:sz w:val="20"/>
              </w:rPr>
              <w:t>Signature</w:t>
            </w:r>
            <w:r>
              <w:rPr>
                <w:spacing w:val="-5"/>
                <w:sz w:val="20"/>
              </w:rPr>
              <w:t xml:space="preserve"> </w:t>
            </w:r>
            <w:r>
              <w:rPr>
                <w:sz w:val="20"/>
              </w:rPr>
              <w:t>of</w:t>
            </w:r>
            <w:r>
              <w:rPr>
                <w:spacing w:val="-2"/>
                <w:sz w:val="20"/>
              </w:rPr>
              <w:t xml:space="preserve"> </w:t>
            </w:r>
            <w:r>
              <w:rPr>
                <w:sz w:val="20"/>
              </w:rPr>
              <w:t>Other Staff</w:t>
            </w:r>
            <w:r>
              <w:rPr>
                <w:spacing w:val="-5"/>
                <w:sz w:val="20"/>
              </w:rPr>
              <w:t xml:space="preserve"> </w:t>
            </w:r>
            <w:r>
              <w:rPr>
                <w:sz w:val="20"/>
              </w:rPr>
              <w:t>Witness(es)</w:t>
            </w:r>
          </w:p>
        </w:tc>
      </w:tr>
      <w:tr w:rsidR="003620F5" w14:paraId="75F1B0A9" w14:textId="77777777">
        <w:trPr>
          <w:trHeight w:val="1266"/>
        </w:trPr>
        <w:tc>
          <w:tcPr>
            <w:tcW w:w="10559" w:type="dxa"/>
            <w:gridSpan w:val="6"/>
            <w:tcBorders>
              <w:top w:val="single" w:sz="4" w:space="0" w:color="000000"/>
              <w:bottom w:val="single" w:sz="4" w:space="0" w:color="000000"/>
            </w:tcBorders>
          </w:tcPr>
          <w:p w14:paraId="75F1B0A8" w14:textId="77777777" w:rsidR="003620F5" w:rsidRDefault="003A5F03">
            <w:pPr>
              <w:pStyle w:val="TableParagraph"/>
              <w:ind w:left="107" w:right="304"/>
              <w:rPr>
                <w:b/>
              </w:rPr>
            </w:pPr>
            <w:r>
              <w:rPr>
                <w:b/>
              </w:rPr>
              <w:t>Physician or Other Licensed Practitioner’s Evaluation of the Need for Seclusion (within one hour</w:t>
            </w:r>
            <w:r>
              <w:rPr>
                <w:b/>
                <w:spacing w:val="-59"/>
              </w:rPr>
              <w:t xml:space="preserve"> </w:t>
            </w:r>
            <w:r>
              <w:rPr>
                <w:b/>
              </w:rPr>
              <w:t>of</w:t>
            </w:r>
            <w:r>
              <w:rPr>
                <w:b/>
                <w:spacing w:val="1"/>
              </w:rPr>
              <w:t xml:space="preserve"> </w:t>
            </w:r>
            <w:r>
              <w:rPr>
                <w:b/>
              </w:rPr>
              <w:t>onset):</w:t>
            </w:r>
          </w:p>
        </w:tc>
      </w:tr>
      <w:tr w:rsidR="003620F5" w14:paraId="75F1B0AB" w14:textId="77777777">
        <w:trPr>
          <w:trHeight w:val="551"/>
        </w:trPr>
        <w:tc>
          <w:tcPr>
            <w:tcW w:w="10559" w:type="dxa"/>
            <w:gridSpan w:val="6"/>
            <w:tcBorders>
              <w:top w:val="single" w:sz="4" w:space="0" w:color="000000"/>
              <w:bottom w:val="single" w:sz="4" w:space="0" w:color="000000"/>
            </w:tcBorders>
          </w:tcPr>
          <w:p w14:paraId="75F1B0AA" w14:textId="77777777" w:rsidR="003620F5" w:rsidRDefault="003A5F03">
            <w:pPr>
              <w:pStyle w:val="TableParagraph"/>
              <w:spacing w:line="229" w:lineRule="exact"/>
              <w:ind w:left="107"/>
              <w:rPr>
                <w:b/>
                <w:sz w:val="20"/>
              </w:rPr>
            </w:pPr>
            <w:r>
              <w:rPr>
                <w:b/>
                <w:sz w:val="20"/>
              </w:rPr>
              <w:t>Signature</w:t>
            </w:r>
            <w:r>
              <w:rPr>
                <w:b/>
                <w:spacing w:val="-4"/>
                <w:sz w:val="20"/>
              </w:rPr>
              <w:t xml:space="preserve"> </w:t>
            </w:r>
            <w:r>
              <w:rPr>
                <w:b/>
                <w:sz w:val="20"/>
              </w:rPr>
              <w:t>of</w:t>
            </w:r>
            <w:r>
              <w:rPr>
                <w:b/>
                <w:spacing w:val="-4"/>
                <w:sz w:val="20"/>
              </w:rPr>
              <w:t xml:space="preserve"> </w:t>
            </w:r>
            <w:r>
              <w:rPr>
                <w:b/>
                <w:sz w:val="20"/>
              </w:rPr>
              <w:t>Physician</w:t>
            </w:r>
            <w:r>
              <w:rPr>
                <w:b/>
                <w:spacing w:val="-4"/>
                <w:sz w:val="20"/>
              </w:rPr>
              <w:t xml:space="preserve"> </w:t>
            </w:r>
            <w:r>
              <w:rPr>
                <w:b/>
                <w:sz w:val="20"/>
              </w:rPr>
              <w:t>or</w:t>
            </w:r>
            <w:r>
              <w:rPr>
                <w:b/>
                <w:spacing w:val="-4"/>
                <w:sz w:val="20"/>
              </w:rPr>
              <w:t xml:space="preserve"> </w:t>
            </w:r>
            <w:proofErr w:type="gramStart"/>
            <w:r>
              <w:rPr>
                <w:b/>
                <w:sz w:val="20"/>
              </w:rPr>
              <w:t>other</w:t>
            </w:r>
            <w:proofErr w:type="gramEnd"/>
            <w:r>
              <w:rPr>
                <w:b/>
                <w:spacing w:val="-6"/>
                <w:sz w:val="20"/>
              </w:rPr>
              <w:t xml:space="preserve"> </w:t>
            </w:r>
            <w:r>
              <w:rPr>
                <w:b/>
                <w:sz w:val="20"/>
              </w:rPr>
              <w:t>Licensed</w:t>
            </w:r>
            <w:r>
              <w:rPr>
                <w:b/>
                <w:spacing w:val="-2"/>
                <w:sz w:val="20"/>
              </w:rPr>
              <w:t xml:space="preserve"> </w:t>
            </w:r>
            <w:r>
              <w:rPr>
                <w:b/>
                <w:sz w:val="20"/>
              </w:rPr>
              <w:t>Practitioner</w:t>
            </w:r>
          </w:p>
        </w:tc>
      </w:tr>
      <w:tr w:rsidR="003620F5" w14:paraId="75F1B0AD" w14:textId="77777777">
        <w:trPr>
          <w:trHeight w:val="275"/>
        </w:trPr>
        <w:tc>
          <w:tcPr>
            <w:tcW w:w="10559" w:type="dxa"/>
            <w:gridSpan w:val="6"/>
            <w:tcBorders>
              <w:top w:val="single" w:sz="4" w:space="0" w:color="000000"/>
              <w:bottom w:val="single" w:sz="4" w:space="0" w:color="000000"/>
            </w:tcBorders>
          </w:tcPr>
          <w:p w14:paraId="75F1B0AC" w14:textId="77777777" w:rsidR="003620F5" w:rsidRDefault="003A5F03">
            <w:pPr>
              <w:pStyle w:val="TableParagraph"/>
              <w:ind w:left="2542" w:right="2510"/>
              <w:jc w:val="center"/>
              <w:rPr>
                <w:b/>
              </w:rPr>
            </w:pPr>
            <w:r>
              <w:rPr>
                <w:b/>
              </w:rPr>
              <w:t>15</w:t>
            </w:r>
            <w:r>
              <w:rPr>
                <w:b/>
                <w:spacing w:val="-2"/>
              </w:rPr>
              <w:t xml:space="preserve"> </w:t>
            </w:r>
            <w:r>
              <w:rPr>
                <w:b/>
              </w:rPr>
              <w:t>Minute</w:t>
            </w:r>
            <w:r>
              <w:rPr>
                <w:b/>
                <w:spacing w:val="-4"/>
              </w:rPr>
              <w:t xml:space="preserve"> </w:t>
            </w:r>
            <w:r>
              <w:rPr>
                <w:b/>
              </w:rPr>
              <w:t>Observations</w:t>
            </w:r>
            <w:r>
              <w:rPr>
                <w:b/>
                <w:spacing w:val="-2"/>
              </w:rPr>
              <w:t xml:space="preserve"> </w:t>
            </w:r>
            <w:r>
              <w:rPr>
                <w:b/>
              </w:rPr>
              <w:t>Indicated</w:t>
            </w:r>
            <w:r>
              <w:rPr>
                <w:b/>
                <w:spacing w:val="-4"/>
              </w:rPr>
              <w:t xml:space="preserve"> </w:t>
            </w:r>
            <w:r>
              <w:rPr>
                <w:b/>
              </w:rPr>
              <w:t>by</w:t>
            </w:r>
            <w:r>
              <w:rPr>
                <w:b/>
                <w:spacing w:val="-1"/>
              </w:rPr>
              <w:t xml:space="preserve"> </w:t>
            </w:r>
            <w:r>
              <w:rPr>
                <w:b/>
              </w:rPr>
              <w:t>Staff</w:t>
            </w:r>
            <w:r>
              <w:rPr>
                <w:b/>
                <w:spacing w:val="-3"/>
              </w:rPr>
              <w:t xml:space="preserve"> </w:t>
            </w:r>
            <w:r>
              <w:rPr>
                <w:b/>
              </w:rPr>
              <w:t>Signature</w:t>
            </w:r>
          </w:p>
        </w:tc>
      </w:tr>
      <w:tr w:rsidR="003620F5" w14:paraId="75F1B0B0" w14:textId="77777777">
        <w:trPr>
          <w:trHeight w:val="361"/>
        </w:trPr>
        <w:tc>
          <w:tcPr>
            <w:tcW w:w="5279" w:type="dxa"/>
            <w:gridSpan w:val="4"/>
            <w:tcBorders>
              <w:top w:val="single" w:sz="4" w:space="0" w:color="000000"/>
              <w:bottom w:val="single" w:sz="4" w:space="0" w:color="000000"/>
              <w:right w:val="single" w:sz="4" w:space="0" w:color="000000"/>
            </w:tcBorders>
          </w:tcPr>
          <w:p w14:paraId="75F1B0AE" w14:textId="77777777" w:rsidR="003620F5" w:rsidRDefault="003A5F03">
            <w:pPr>
              <w:pStyle w:val="TableParagraph"/>
              <w:spacing w:line="229" w:lineRule="exact"/>
              <w:ind w:left="107"/>
              <w:rPr>
                <w:b/>
                <w:sz w:val="20"/>
              </w:rPr>
            </w:pPr>
            <w:r>
              <w:rPr>
                <w:b/>
                <w:sz w:val="20"/>
              </w:rPr>
              <w:t>1.</w:t>
            </w:r>
          </w:p>
        </w:tc>
        <w:tc>
          <w:tcPr>
            <w:tcW w:w="5280" w:type="dxa"/>
            <w:gridSpan w:val="2"/>
            <w:tcBorders>
              <w:top w:val="single" w:sz="4" w:space="0" w:color="000000"/>
              <w:left w:val="single" w:sz="4" w:space="0" w:color="000000"/>
              <w:bottom w:val="single" w:sz="4" w:space="0" w:color="000000"/>
            </w:tcBorders>
          </w:tcPr>
          <w:p w14:paraId="75F1B0AF" w14:textId="77777777" w:rsidR="003620F5" w:rsidRDefault="003A5F03">
            <w:pPr>
              <w:pStyle w:val="TableParagraph"/>
              <w:spacing w:line="229" w:lineRule="exact"/>
              <w:ind w:left="108"/>
              <w:rPr>
                <w:b/>
                <w:sz w:val="20"/>
              </w:rPr>
            </w:pPr>
            <w:r>
              <w:rPr>
                <w:b/>
                <w:sz w:val="20"/>
              </w:rPr>
              <w:t>7.</w:t>
            </w:r>
          </w:p>
        </w:tc>
      </w:tr>
      <w:tr w:rsidR="003620F5" w14:paraId="75F1B0B3" w14:textId="77777777">
        <w:trPr>
          <w:trHeight w:val="359"/>
        </w:trPr>
        <w:tc>
          <w:tcPr>
            <w:tcW w:w="5279" w:type="dxa"/>
            <w:gridSpan w:val="4"/>
            <w:tcBorders>
              <w:top w:val="single" w:sz="4" w:space="0" w:color="000000"/>
              <w:bottom w:val="single" w:sz="4" w:space="0" w:color="000000"/>
              <w:right w:val="single" w:sz="4" w:space="0" w:color="000000"/>
            </w:tcBorders>
          </w:tcPr>
          <w:p w14:paraId="75F1B0B1" w14:textId="77777777" w:rsidR="003620F5" w:rsidRDefault="003A5F03">
            <w:pPr>
              <w:pStyle w:val="TableParagraph"/>
              <w:spacing w:line="229" w:lineRule="exact"/>
              <w:ind w:left="107"/>
              <w:rPr>
                <w:b/>
                <w:sz w:val="20"/>
              </w:rPr>
            </w:pPr>
            <w:r>
              <w:rPr>
                <w:b/>
                <w:sz w:val="20"/>
              </w:rPr>
              <w:t>2.</w:t>
            </w:r>
          </w:p>
        </w:tc>
        <w:tc>
          <w:tcPr>
            <w:tcW w:w="5280" w:type="dxa"/>
            <w:gridSpan w:val="2"/>
            <w:tcBorders>
              <w:top w:val="single" w:sz="4" w:space="0" w:color="000000"/>
              <w:left w:val="single" w:sz="4" w:space="0" w:color="000000"/>
              <w:bottom w:val="single" w:sz="4" w:space="0" w:color="000000"/>
            </w:tcBorders>
          </w:tcPr>
          <w:p w14:paraId="75F1B0B2" w14:textId="77777777" w:rsidR="003620F5" w:rsidRDefault="003A5F03">
            <w:pPr>
              <w:pStyle w:val="TableParagraph"/>
              <w:spacing w:line="229" w:lineRule="exact"/>
              <w:ind w:left="108"/>
              <w:rPr>
                <w:b/>
                <w:sz w:val="20"/>
              </w:rPr>
            </w:pPr>
            <w:r>
              <w:rPr>
                <w:b/>
                <w:sz w:val="20"/>
              </w:rPr>
              <w:t>8.</w:t>
            </w:r>
          </w:p>
        </w:tc>
      </w:tr>
      <w:tr w:rsidR="003620F5" w14:paraId="75F1B0B6" w14:textId="77777777">
        <w:trPr>
          <w:trHeight w:val="359"/>
        </w:trPr>
        <w:tc>
          <w:tcPr>
            <w:tcW w:w="5279" w:type="dxa"/>
            <w:gridSpan w:val="4"/>
            <w:tcBorders>
              <w:top w:val="single" w:sz="4" w:space="0" w:color="000000"/>
              <w:bottom w:val="single" w:sz="4" w:space="0" w:color="000000"/>
              <w:right w:val="single" w:sz="4" w:space="0" w:color="000000"/>
            </w:tcBorders>
          </w:tcPr>
          <w:p w14:paraId="75F1B0B4" w14:textId="77777777" w:rsidR="003620F5" w:rsidRDefault="003A5F03">
            <w:pPr>
              <w:pStyle w:val="TableParagraph"/>
              <w:spacing w:line="229" w:lineRule="exact"/>
              <w:ind w:left="107"/>
              <w:rPr>
                <w:b/>
                <w:sz w:val="20"/>
              </w:rPr>
            </w:pPr>
            <w:r>
              <w:rPr>
                <w:b/>
                <w:sz w:val="20"/>
              </w:rPr>
              <w:t>3.</w:t>
            </w:r>
          </w:p>
        </w:tc>
        <w:tc>
          <w:tcPr>
            <w:tcW w:w="5280" w:type="dxa"/>
            <w:gridSpan w:val="2"/>
            <w:tcBorders>
              <w:top w:val="single" w:sz="4" w:space="0" w:color="000000"/>
              <w:left w:val="single" w:sz="4" w:space="0" w:color="000000"/>
              <w:bottom w:val="single" w:sz="4" w:space="0" w:color="000000"/>
            </w:tcBorders>
          </w:tcPr>
          <w:p w14:paraId="75F1B0B5" w14:textId="77777777" w:rsidR="003620F5" w:rsidRDefault="003A5F03">
            <w:pPr>
              <w:pStyle w:val="TableParagraph"/>
              <w:spacing w:line="229" w:lineRule="exact"/>
              <w:ind w:left="108"/>
              <w:rPr>
                <w:b/>
                <w:sz w:val="20"/>
              </w:rPr>
            </w:pPr>
            <w:r>
              <w:rPr>
                <w:b/>
                <w:sz w:val="20"/>
              </w:rPr>
              <w:t>9.</w:t>
            </w:r>
          </w:p>
        </w:tc>
      </w:tr>
      <w:tr w:rsidR="003620F5" w14:paraId="75F1B0B9" w14:textId="77777777">
        <w:trPr>
          <w:trHeight w:val="359"/>
        </w:trPr>
        <w:tc>
          <w:tcPr>
            <w:tcW w:w="5279" w:type="dxa"/>
            <w:gridSpan w:val="4"/>
            <w:tcBorders>
              <w:top w:val="single" w:sz="4" w:space="0" w:color="000000"/>
              <w:bottom w:val="single" w:sz="4" w:space="0" w:color="000000"/>
              <w:right w:val="single" w:sz="4" w:space="0" w:color="000000"/>
            </w:tcBorders>
          </w:tcPr>
          <w:p w14:paraId="75F1B0B7" w14:textId="77777777" w:rsidR="003620F5" w:rsidRDefault="003A5F03">
            <w:pPr>
              <w:pStyle w:val="TableParagraph"/>
              <w:spacing w:line="229" w:lineRule="exact"/>
              <w:ind w:left="107"/>
              <w:rPr>
                <w:b/>
                <w:sz w:val="20"/>
              </w:rPr>
            </w:pPr>
            <w:r>
              <w:rPr>
                <w:b/>
                <w:sz w:val="20"/>
              </w:rPr>
              <w:t>4.</w:t>
            </w:r>
          </w:p>
        </w:tc>
        <w:tc>
          <w:tcPr>
            <w:tcW w:w="5280" w:type="dxa"/>
            <w:gridSpan w:val="2"/>
            <w:tcBorders>
              <w:top w:val="single" w:sz="4" w:space="0" w:color="000000"/>
              <w:left w:val="single" w:sz="4" w:space="0" w:color="000000"/>
              <w:bottom w:val="single" w:sz="4" w:space="0" w:color="000000"/>
            </w:tcBorders>
          </w:tcPr>
          <w:p w14:paraId="75F1B0B8" w14:textId="77777777" w:rsidR="003620F5" w:rsidRDefault="003A5F03">
            <w:pPr>
              <w:pStyle w:val="TableParagraph"/>
              <w:spacing w:line="229" w:lineRule="exact"/>
              <w:ind w:left="108"/>
              <w:rPr>
                <w:b/>
                <w:sz w:val="20"/>
              </w:rPr>
            </w:pPr>
            <w:r>
              <w:rPr>
                <w:b/>
                <w:sz w:val="20"/>
              </w:rPr>
              <w:t>10.</w:t>
            </w:r>
          </w:p>
        </w:tc>
      </w:tr>
      <w:tr w:rsidR="003620F5" w14:paraId="75F1B0BC" w14:textId="77777777">
        <w:trPr>
          <w:trHeight w:val="359"/>
        </w:trPr>
        <w:tc>
          <w:tcPr>
            <w:tcW w:w="5279" w:type="dxa"/>
            <w:gridSpan w:val="4"/>
            <w:tcBorders>
              <w:top w:val="single" w:sz="4" w:space="0" w:color="000000"/>
              <w:bottom w:val="single" w:sz="4" w:space="0" w:color="000000"/>
              <w:right w:val="single" w:sz="4" w:space="0" w:color="000000"/>
            </w:tcBorders>
          </w:tcPr>
          <w:p w14:paraId="75F1B0BA" w14:textId="77777777" w:rsidR="003620F5" w:rsidRDefault="003A5F03">
            <w:pPr>
              <w:pStyle w:val="TableParagraph"/>
              <w:spacing w:line="229" w:lineRule="exact"/>
              <w:ind w:left="107"/>
              <w:rPr>
                <w:b/>
                <w:sz w:val="20"/>
              </w:rPr>
            </w:pPr>
            <w:r>
              <w:rPr>
                <w:b/>
                <w:sz w:val="20"/>
              </w:rPr>
              <w:t>5.</w:t>
            </w:r>
          </w:p>
        </w:tc>
        <w:tc>
          <w:tcPr>
            <w:tcW w:w="5280" w:type="dxa"/>
            <w:gridSpan w:val="2"/>
            <w:tcBorders>
              <w:top w:val="single" w:sz="4" w:space="0" w:color="000000"/>
              <w:left w:val="single" w:sz="4" w:space="0" w:color="000000"/>
              <w:bottom w:val="single" w:sz="4" w:space="0" w:color="000000"/>
            </w:tcBorders>
          </w:tcPr>
          <w:p w14:paraId="75F1B0BB" w14:textId="77777777" w:rsidR="003620F5" w:rsidRDefault="003A5F03">
            <w:pPr>
              <w:pStyle w:val="TableParagraph"/>
              <w:spacing w:line="229" w:lineRule="exact"/>
              <w:ind w:left="108"/>
              <w:rPr>
                <w:b/>
                <w:sz w:val="20"/>
              </w:rPr>
            </w:pPr>
            <w:r>
              <w:rPr>
                <w:b/>
                <w:sz w:val="20"/>
              </w:rPr>
              <w:t>11.</w:t>
            </w:r>
          </w:p>
        </w:tc>
      </w:tr>
      <w:tr w:rsidR="003620F5" w14:paraId="75F1B0BF" w14:textId="77777777">
        <w:trPr>
          <w:trHeight w:val="359"/>
        </w:trPr>
        <w:tc>
          <w:tcPr>
            <w:tcW w:w="5279" w:type="dxa"/>
            <w:gridSpan w:val="4"/>
            <w:tcBorders>
              <w:top w:val="single" w:sz="4" w:space="0" w:color="000000"/>
              <w:right w:val="single" w:sz="4" w:space="0" w:color="000000"/>
            </w:tcBorders>
          </w:tcPr>
          <w:p w14:paraId="75F1B0BD" w14:textId="77777777" w:rsidR="003620F5" w:rsidRDefault="003A5F03">
            <w:pPr>
              <w:pStyle w:val="TableParagraph"/>
              <w:spacing w:line="229" w:lineRule="exact"/>
              <w:ind w:left="107"/>
              <w:rPr>
                <w:b/>
                <w:sz w:val="20"/>
              </w:rPr>
            </w:pPr>
            <w:r>
              <w:rPr>
                <w:b/>
                <w:sz w:val="20"/>
              </w:rPr>
              <w:t>6.</w:t>
            </w:r>
          </w:p>
        </w:tc>
        <w:tc>
          <w:tcPr>
            <w:tcW w:w="5280" w:type="dxa"/>
            <w:gridSpan w:val="2"/>
            <w:tcBorders>
              <w:top w:val="single" w:sz="4" w:space="0" w:color="000000"/>
              <w:left w:val="single" w:sz="4" w:space="0" w:color="000000"/>
            </w:tcBorders>
          </w:tcPr>
          <w:p w14:paraId="75F1B0BE" w14:textId="77777777" w:rsidR="003620F5" w:rsidRDefault="003A5F03">
            <w:pPr>
              <w:pStyle w:val="TableParagraph"/>
              <w:spacing w:line="229" w:lineRule="exact"/>
              <w:ind w:left="108"/>
              <w:rPr>
                <w:b/>
                <w:sz w:val="20"/>
              </w:rPr>
            </w:pPr>
            <w:r>
              <w:rPr>
                <w:b/>
                <w:sz w:val="20"/>
              </w:rPr>
              <w:t>12.</w:t>
            </w:r>
          </w:p>
        </w:tc>
      </w:tr>
    </w:tbl>
    <w:p w14:paraId="75F1B0C0" w14:textId="77777777" w:rsidR="003620F5" w:rsidRDefault="003620F5">
      <w:pPr>
        <w:spacing w:line="229" w:lineRule="exact"/>
        <w:rPr>
          <w:sz w:val="20"/>
        </w:rPr>
        <w:sectPr w:rsidR="003620F5">
          <w:pgSz w:w="12240" w:h="15840"/>
          <w:pgMar w:top="480" w:right="120" w:bottom="420" w:left="220" w:header="0" w:footer="235" w:gutter="0"/>
          <w:cols w:space="720"/>
        </w:sectPr>
      </w:pPr>
    </w:p>
    <w:p w14:paraId="75F1B0C1" w14:textId="77777777" w:rsidR="003620F5" w:rsidRDefault="003620F5">
      <w:pPr>
        <w:pStyle w:val="BodyText"/>
        <w:rPr>
          <w:sz w:val="20"/>
        </w:rPr>
      </w:pPr>
    </w:p>
    <w:p w14:paraId="75F1B0C2" w14:textId="77777777" w:rsidR="003620F5" w:rsidRDefault="003620F5">
      <w:pPr>
        <w:pStyle w:val="BodyText"/>
        <w:rPr>
          <w:sz w:val="20"/>
        </w:rPr>
      </w:pPr>
    </w:p>
    <w:p w14:paraId="75F1B0C3" w14:textId="77777777" w:rsidR="003620F5" w:rsidRDefault="003620F5">
      <w:pPr>
        <w:pStyle w:val="BodyText"/>
        <w:rPr>
          <w:sz w:val="20"/>
        </w:rPr>
      </w:pPr>
    </w:p>
    <w:p w14:paraId="75F1B0C4" w14:textId="77777777" w:rsidR="003620F5" w:rsidRDefault="003620F5">
      <w:pPr>
        <w:pStyle w:val="BodyText"/>
        <w:rPr>
          <w:sz w:val="20"/>
        </w:rPr>
      </w:pPr>
    </w:p>
    <w:p w14:paraId="75F1B0C5" w14:textId="77777777" w:rsidR="003620F5" w:rsidRDefault="003620F5">
      <w:pPr>
        <w:pStyle w:val="BodyText"/>
        <w:rPr>
          <w:sz w:val="20"/>
        </w:rPr>
      </w:pPr>
    </w:p>
    <w:p w14:paraId="75F1B0C6" w14:textId="77777777" w:rsidR="003620F5" w:rsidRDefault="003A5F03">
      <w:pPr>
        <w:pStyle w:val="Heading1"/>
        <w:ind w:right="176"/>
        <w:jc w:val="center"/>
      </w:pPr>
      <w:bookmarkStart w:id="58" w:name="Section_E"/>
      <w:bookmarkStart w:id="59" w:name="2022_Title_Page_Section_E-_Day_Service_P"/>
      <w:bookmarkStart w:id="60" w:name="_bookmark4"/>
      <w:bookmarkEnd w:id="58"/>
      <w:bookmarkEnd w:id="59"/>
      <w:bookmarkEnd w:id="60"/>
      <w:r>
        <w:t>Section</w:t>
      </w:r>
      <w:r>
        <w:rPr>
          <w:spacing w:val="-4"/>
        </w:rPr>
        <w:t xml:space="preserve"> </w:t>
      </w:r>
      <w:r>
        <w:t>E</w:t>
      </w:r>
    </w:p>
    <w:p w14:paraId="75F1B0C7" w14:textId="77777777" w:rsidR="003620F5" w:rsidRDefault="003A5F03">
      <w:pPr>
        <w:ind w:left="431" w:right="170"/>
        <w:jc w:val="center"/>
        <w:rPr>
          <w:b/>
          <w:sz w:val="72"/>
        </w:rPr>
      </w:pPr>
      <w:r>
        <w:rPr>
          <w:b/>
          <w:sz w:val="72"/>
        </w:rPr>
        <w:t>Day</w:t>
      </w:r>
      <w:r>
        <w:rPr>
          <w:b/>
          <w:spacing w:val="-3"/>
          <w:sz w:val="72"/>
        </w:rPr>
        <w:t xml:space="preserve"> </w:t>
      </w:r>
      <w:r>
        <w:rPr>
          <w:b/>
          <w:sz w:val="72"/>
        </w:rPr>
        <w:t>Service</w:t>
      </w:r>
      <w:r>
        <w:rPr>
          <w:b/>
          <w:spacing w:val="-3"/>
          <w:sz w:val="72"/>
        </w:rPr>
        <w:t xml:space="preserve"> </w:t>
      </w:r>
      <w:r>
        <w:rPr>
          <w:b/>
          <w:sz w:val="72"/>
        </w:rPr>
        <w:t>Programs</w:t>
      </w:r>
    </w:p>
    <w:p w14:paraId="75F1B0C8" w14:textId="77777777" w:rsidR="003620F5" w:rsidRDefault="003620F5">
      <w:pPr>
        <w:pStyle w:val="BodyText"/>
        <w:rPr>
          <w:b/>
          <w:sz w:val="20"/>
        </w:rPr>
      </w:pPr>
    </w:p>
    <w:p w14:paraId="75F1B0C9" w14:textId="77777777" w:rsidR="003620F5" w:rsidRDefault="003620F5">
      <w:pPr>
        <w:pStyle w:val="BodyText"/>
        <w:rPr>
          <w:b/>
          <w:sz w:val="20"/>
        </w:rPr>
      </w:pPr>
    </w:p>
    <w:p w14:paraId="75F1B0CA" w14:textId="77777777" w:rsidR="003620F5" w:rsidRDefault="003620F5">
      <w:pPr>
        <w:pStyle w:val="BodyText"/>
        <w:rPr>
          <w:b/>
          <w:sz w:val="20"/>
        </w:rPr>
      </w:pPr>
    </w:p>
    <w:p w14:paraId="75F1B0CB" w14:textId="77777777" w:rsidR="003620F5" w:rsidRDefault="003620F5">
      <w:pPr>
        <w:pStyle w:val="BodyText"/>
        <w:rPr>
          <w:b/>
          <w:sz w:val="20"/>
        </w:rPr>
      </w:pPr>
    </w:p>
    <w:p w14:paraId="75F1B0CC" w14:textId="77777777" w:rsidR="003620F5" w:rsidRDefault="003C0AA9">
      <w:pPr>
        <w:pStyle w:val="BodyText"/>
        <w:spacing w:before="7"/>
        <w:rPr>
          <w:b/>
          <w:sz w:val="12"/>
        </w:rPr>
      </w:pPr>
      <w:r>
        <w:pict w14:anchorId="75F1EFE1">
          <v:shape id="docshape426" o:spid="_x0000_s3215" type="#_x0000_t202" style="position:absolute;margin-left:108.75pt;margin-top:8.85pt;width:414pt;height:49.2pt;z-index:-15605760;mso-wrap-distance-left:0;mso-wrap-distance-right:0;mso-position-horizontal-relative:page" filled="f">
            <v:textbox inset="0,0,0,0">
              <w:txbxContent>
                <w:p w14:paraId="75F1F4BA" w14:textId="77777777" w:rsidR="003620F5" w:rsidRDefault="003620F5">
                  <w:pPr>
                    <w:pStyle w:val="BodyText"/>
                    <w:spacing w:before="3"/>
                    <w:rPr>
                      <w:b/>
                      <w:sz w:val="31"/>
                    </w:rPr>
                  </w:pPr>
                </w:p>
                <w:p w14:paraId="75F1F4BB" w14:textId="77777777" w:rsidR="003620F5" w:rsidRDefault="003A5F03">
                  <w:pPr>
                    <w:spacing w:before="1"/>
                    <w:ind w:left="145"/>
                    <w:rPr>
                      <w:sz w:val="32"/>
                    </w:rPr>
                  </w:pPr>
                  <w:r>
                    <w:rPr>
                      <w:sz w:val="32"/>
                    </w:rPr>
                    <w:t>Acute</w:t>
                  </w:r>
                  <w:r>
                    <w:rPr>
                      <w:spacing w:val="-6"/>
                      <w:sz w:val="32"/>
                    </w:rPr>
                    <w:t xml:space="preserve"> </w:t>
                  </w:r>
                  <w:r>
                    <w:rPr>
                      <w:sz w:val="32"/>
                    </w:rPr>
                    <w:t>Partial</w:t>
                  </w:r>
                  <w:r>
                    <w:rPr>
                      <w:spacing w:val="-5"/>
                      <w:sz w:val="32"/>
                    </w:rPr>
                    <w:t xml:space="preserve"> </w:t>
                  </w:r>
                  <w:r>
                    <w:rPr>
                      <w:sz w:val="32"/>
                    </w:rPr>
                    <w:t>Hospitalization</w:t>
                  </w:r>
                  <w:r>
                    <w:rPr>
                      <w:spacing w:val="-6"/>
                      <w:sz w:val="32"/>
                    </w:rPr>
                    <w:t xml:space="preserve"> </w:t>
                  </w:r>
                  <w:r>
                    <w:rPr>
                      <w:sz w:val="32"/>
                    </w:rPr>
                    <w:t>Services</w:t>
                  </w:r>
                  <w:r>
                    <w:rPr>
                      <w:spacing w:val="-5"/>
                      <w:sz w:val="32"/>
                    </w:rPr>
                    <w:t xml:space="preserve"> </w:t>
                  </w:r>
                  <w:r>
                    <w:rPr>
                      <w:sz w:val="32"/>
                    </w:rPr>
                    <w:t>Summary</w:t>
                  </w:r>
                  <w:r>
                    <w:rPr>
                      <w:spacing w:val="-3"/>
                      <w:sz w:val="32"/>
                    </w:rPr>
                    <w:t xml:space="preserve"> </w:t>
                  </w:r>
                  <w:r>
                    <w:rPr>
                      <w:sz w:val="32"/>
                    </w:rPr>
                    <w:t>Note</w:t>
                  </w:r>
                </w:p>
              </w:txbxContent>
            </v:textbox>
            <w10:wrap type="topAndBottom" anchorx="page"/>
          </v:shape>
        </w:pict>
      </w:r>
    </w:p>
    <w:p w14:paraId="75F1B0CD" w14:textId="77777777" w:rsidR="003620F5" w:rsidRDefault="003620F5">
      <w:pPr>
        <w:rPr>
          <w:sz w:val="12"/>
        </w:rPr>
        <w:sectPr w:rsidR="003620F5">
          <w:pgSz w:w="12240" w:h="15840"/>
          <w:pgMar w:top="1500" w:right="120" w:bottom="420" w:left="220" w:header="0" w:footer="235" w:gutter="0"/>
          <w:cols w:space="720"/>
        </w:sectPr>
      </w:pPr>
    </w:p>
    <w:p w14:paraId="75F1B0CE" w14:textId="77777777" w:rsidR="003620F5" w:rsidRDefault="003C0AA9">
      <w:pPr>
        <w:pStyle w:val="BodyText"/>
        <w:rPr>
          <w:b/>
          <w:sz w:val="20"/>
        </w:rPr>
      </w:pPr>
      <w:r>
        <w:lastRenderedPageBreak/>
        <w:pict w14:anchorId="75F1EFE2">
          <v:shape id="docshape427" o:spid="_x0000_s3214" style="position:absolute;margin-left:41.15pt;margin-top:32.5pt;width:529.7pt;height:703.6pt;z-index:-43431936;mso-position-horizontal-relative:page;mso-position-vertical-relative:page" coordorigin="823,650" coordsize="10594,14072" o:spt="100" adj="0,,0" path="m852,650r-29,l823,679r,14014l823,14722r29,l852,14693,852,679r,-29xm11417,650r-29,l852,650r,29l11388,679r,14014l852,14693r,29l11388,14722r29,l11417,14693r,-14014l11417,650xe" fillcolor="black" stroked="f">
            <v:stroke joinstyle="round"/>
            <v:formulas/>
            <v:path arrowok="t" o:connecttype="segments"/>
            <w10:wrap anchorx="page" anchory="page"/>
          </v:shape>
        </w:pict>
      </w:r>
    </w:p>
    <w:p w14:paraId="75F1B0CF" w14:textId="77777777" w:rsidR="003620F5" w:rsidRDefault="003620F5">
      <w:pPr>
        <w:pStyle w:val="BodyText"/>
        <w:spacing w:before="5"/>
        <w:rPr>
          <w:b/>
          <w:sz w:val="16"/>
        </w:rPr>
      </w:pPr>
    </w:p>
    <w:p w14:paraId="75F1B0D0" w14:textId="77777777" w:rsidR="003620F5" w:rsidRDefault="003C0AA9">
      <w:pPr>
        <w:pStyle w:val="BodyText"/>
        <w:ind w:left="1097"/>
        <w:rPr>
          <w:sz w:val="20"/>
        </w:rPr>
      </w:pPr>
      <w:r>
        <w:rPr>
          <w:sz w:val="20"/>
        </w:rPr>
      </w:r>
      <w:r>
        <w:rPr>
          <w:sz w:val="20"/>
        </w:rPr>
        <w:pict w14:anchorId="75F1EFE4">
          <v:shape id="docshape428" o:spid="_x0000_s3700" type="#_x0000_t202" style="width:493.2pt;height:45pt;mso-left-percent:-10001;mso-top-percent:-10001;mso-position-horizontal:absolute;mso-position-horizontal-relative:char;mso-position-vertical:absolute;mso-position-vertical-relative:line;mso-left-percent:-10001;mso-top-percent:-10001" filled="f" strokeweight="1.44pt">
            <v:textbox inset="0,0,0,0">
              <w:txbxContent>
                <w:p w14:paraId="75F1F4BC" w14:textId="77777777" w:rsidR="003620F5" w:rsidRDefault="003A5F03">
                  <w:pPr>
                    <w:spacing w:before="252"/>
                    <w:ind w:left="880"/>
                    <w:rPr>
                      <w:b/>
                      <w:sz w:val="32"/>
                    </w:rPr>
                  </w:pPr>
                  <w:r>
                    <w:rPr>
                      <w:b/>
                      <w:sz w:val="32"/>
                    </w:rPr>
                    <w:t>Acute</w:t>
                  </w:r>
                  <w:r>
                    <w:rPr>
                      <w:b/>
                      <w:spacing w:val="-5"/>
                      <w:sz w:val="32"/>
                    </w:rPr>
                    <w:t xml:space="preserve"> </w:t>
                  </w:r>
                  <w:r>
                    <w:rPr>
                      <w:b/>
                      <w:sz w:val="32"/>
                    </w:rPr>
                    <w:t>Partial</w:t>
                  </w:r>
                  <w:r>
                    <w:rPr>
                      <w:b/>
                      <w:spacing w:val="-5"/>
                      <w:sz w:val="32"/>
                    </w:rPr>
                    <w:t xml:space="preserve"> </w:t>
                  </w:r>
                  <w:r>
                    <w:rPr>
                      <w:b/>
                      <w:sz w:val="32"/>
                    </w:rPr>
                    <w:t>Hospitalization</w:t>
                  </w:r>
                  <w:r>
                    <w:rPr>
                      <w:b/>
                      <w:spacing w:val="-7"/>
                      <w:sz w:val="32"/>
                    </w:rPr>
                    <w:t xml:space="preserve"> </w:t>
                  </w:r>
                  <w:r>
                    <w:rPr>
                      <w:b/>
                      <w:sz w:val="32"/>
                    </w:rPr>
                    <w:t>Services</w:t>
                  </w:r>
                  <w:r>
                    <w:rPr>
                      <w:b/>
                      <w:spacing w:val="-7"/>
                      <w:sz w:val="32"/>
                    </w:rPr>
                    <w:t xml:space="preserve"> </w:t>
                  </w:r>
                  <w:r>
                    <w:rPr>
                      <w:b/>
                      <w:sz w:val="32"/>
                    </w:rPr>
                    <w:t>Summary</w:t>
                  </w:r>
                  <w:r>
                    <w:rPr>
                      <w:b/>
                      <w:spacing w:val="-8"/>
                      <w:sz w:val="32"/>
                    </w:rPr>
                    <w:t xml:space="preserve"> </w:t>
                  </w:r>
                  <w:r>
                    <w:rPr>
                      <w:b/>
                      <w:sz w:val="32"/>
                    </w:rPr>
                    <w:t>Note</w:t>
                  </w:r>
                </w:p>
              </w:txbxContent>
            </v:textbox>
            <w10:anchorlock/>
          </v:shape>
        </w:pict>
      </w:r>
    </w:p>
    <w:p w14:paraId="75F1B0D1" w14:textId="77777777" w:rsidR="003620F5" w:rsidRDefault="003620F5">
      <w:pPr>
        <w:pStyle w:val="BodyText"/>
        <w:rPr>
          <w:b/>
          <w:sz w:val="20"/>
        </w:rPr>
      </w:pPr>
    </w:p>
    <w:p w14:paraId="75F1B0D2" w14:textId="77777777" w:rsidR="003620F5" w:rsidRDefault="003620F5">
      <w:pPr>
        <w:pStyle w:val="BodyText"/>
        <w:spacing w:before="10"/>
        <w:rPr>
          <w:b/>
          <w:sz w:val="16"/>
        </w:rPr>
      </w:pPr>
    </w:p>
    <w:p w14:paraId="75F1B0D3" w14:textId="77777777" w:rsidR="003620F5" w:rsidRDefault="003A5F03">
      <w:pPr>
        <w:pStyle w:val="Heading3"/>
        <w:spacing w:before="89"/>
        <w:ind w:left="932"/>
      </w:pPr>
      <w:r>
        <w:t>Purpose</w:t>
      </w:r>
    </w:p>
    <w:p w14:paraId="75F1B0D4" w14:textId="77777777" w:rsidR="003620F5" w:rsidRDefault="003A5F03">
      <w:pPr>
        <w:pStyle w:val="BodyText"/>
        <w:spacing w:before="2"/>
        <w:ind w:left="931" w:right="1321"/>
      </w:pPr>
      <w:r>
        <w:t>Documentation must be maintained when a person receives Acute Partial Hospitalization</w:t>
      </w:r>
      <w:r>
        <w:rPr>
          <w:spacing w:val="1"/>
        </w:rPr>
        <w:t xml:space="preserve"> </w:t>
      </w:r>
      <w:r>
        <w:t>Services.</w:t>
      </w:r>
      <w:r>
        <w:rPr>
          <w:spacing w:val="1"/>
        </w:rPr>
        <w:t xml:space="preserve"> </w:t>
      </w:r>
      <w:r>
        <w:t>There must be documentation of medical supervision and follow along to include</w:t>
      </w:r>
      <w:r>
        <w:rPr>
          <w:spacing w:val="-65"/>
        </w:rPr>
        <w:t xml:space="preserve"> </w:t>
      </w:r>
      <w:r>
        <w:t>on-going evaluation of the medical status of the person.</w:t>
      </w:r>
      <w:r>
        <w:rPr>
          <w:spacing w:val="1"/>
        </w:rPr>
        <w:t xml:space="preserve"> </w:t>
      </w:r>
      <w:r>
        <w:t>Support services for families and</w:t>
      </w:r>
      <w:r>
        <w:rPr>
          <w:spacing w:val="1"/>
        </w:rPr>
        <w:t xml:space="preserve"> </w:t>
      </w:r>
      <w:r>
        <w:t>significant others must be documented.</w:t>
      </w:r>
      <w:r>
        <w:rPr>
          <w:spacing w:val="1"/>
        </w:rPr>
        <w:t xml:space="preserve"> </w:t>
      </w:r>
      <w:r>
        <w:t>Discharge criteria and follow-up planning must be</w:t>
      </w:r>
      <w:r>
        <w:rPr>
          <w:spacing w:val="1"/>
        </w:rPr>
        <w:t xml:space="preserve"> </w:t>
      </w:r>
      <w:r>
        <w:t>documented.</w:t>
      </w:r>
    </w:p>
    <w:p w14:paraId="75F1B0D5" w14:textId="77777777" w:rsidR="003620F5" w:rsidRDefault="003620F5">
      <w:pPr>
        <w:pStyle w:val="BodyText"/>
        <w:spacing w:before="10"/>
        <w:rPr>
          <w:sz w:val="23"/>
        </w:rPr>
      </w:pPr>
    </w:p>
    <w:p w14:paraId="75F1B0D6" w14:textId="77777777" w:rsidR="003620F5" w:rsidRDefault="003A5F03">
      <w:pPr>
        <w:pStyle w:val="Heading3"/>
        <w:ind w:left="932"/>
      </w:pPr>
      <w:r>
        <w:t>Identifying</w:t>
      </w:r>
      <w:r>
        <w:rPr>
          <w:spacing w:val="-5"/>
        </w:rPr>
        <w:t xml:space="preserve"> </w:t>
      </w:r>
      <w:r>
        <w:t>Information</w:t>
      </w:r>
    </w:p>
    <w:p w14:paraId="75F1B0D7" w14:textId="77777777" w:rsidR="003620F5" w:rsidRDefault="003A5F03">
      <w:pPr>
        <w:pStyle w:val="BodyText"/>
        <w:spacing w:before="1"/>
        <w:ind w:left="932" w:right="1876"/>
      </w:pPr>
      <w:r>
        <w:t>Record the name, record number, date of service and total amount of time the person</w:t>
      </w:r>
      <w:r>
        <w:rPr>
          <w:spacing w:val="-64"/>
        </w:rPr>
        <w:t xml:space="preserve"> </w:t>
      </w:r>
      <w:r>
        <w:t>received the</w:t>
      </w:r>
      <w:r>
        <w:rPr>
          <w:spacing w:val="1"/>
        </w:rPr>
        <w:t xml:space="preserve"> </w:t>
      </w:r>
      <w:r>
        <w:t>service.</w:t>
      </w:r>
    </w:p>
    <w:p w14:paraId="75F1B0D8" w14:textId="77777777" w:rsidR="003620F5" w:rsidRDefault="003620F5">
      <w:pPr>
        <w:pStyle w:val="BodyText"/>
        <w:spacing w:before="10"/>
        <w:rPr>
          <w:sz w:val="23"/>
        </w:rPr>
      </w:pPr>
    </w:p>
    <w:p w14:paraId="75F1B0D9" w14:textId="77777777" w:rsidR="003620F5" w:rsidRDefault="003A5F03">
      <w:pPr>
        <w:pStyle w:val="Heading3"/>
        <w:ind w:left="932"/>
      </w:pPr>
      <w:r>
        <w:t>Services</w:t>
      </w:r>
    </w:p>
    <w:p w14:paraId="75F1B0DA" w14:textId="77777777" w:rsidR="003620F5" w:rsidRDefault="003A5F03">
      <w:pPr>
        <w:pStyle w:val="BodyText"/>
        <w:spacing w:before="1"/>
        <w:ind w:left="932" w:right="1595"/>
      </w:pPr>
      <w:r>
        <w:t>Indicate which services were provided during the day by checking the appropriate box,</w:t>
      </w:r>
      <w:r>
        <w:rPr>
          <w:spacing w:val="1"/>
        </w:rPr>
        <w:t xml:space="preserve"> </w:t>
      </w:r>
      <w:r>
        <w:t>specify the time the service began and ended and list the name of the staff providing the</w:t>
      </w:r>
      <w:r>
        <w:rPr>
          <w:spacing w:val="-64"/>
        </w:rPr>
        <w:t xml:space="preserve"> </w:t>
      </w:r>
      <w:r>
        <w:t>service.</w:t>
      </w:r>
    </w:p>
    <w:p w14:paraId="75F1B0DB" w14:textId="77777777" w:rsidR="003620F5" w:rsidRDefault="003620F5">
      <w:pPr>
        <w:pStyle w:val="BodyText"/>
        <w:spacing w:before="10"/>
        <w:rPr>
          <w:sz w:val="23"/>
        </w:rPr>
      </w:pPr>
    </w:p>
    <w:p w14:paraId="75F1B0DC" w14:textId="77777777" w:rsidR="003620F5" w:rsidRDefault="003A5F03">
      <w:pPr>
        <w:pStyle w:val="Heading3"/>
        <w:ind w:left="932"/>
      </w:pPr>
      <w:r>
        <w:t>Therapeutic</w:t>
      </w:r>
      <w:r>
        <w:rPr>
          <w:spacing w:val="-5"/>
        </w:rPr>
        <w:t xml:space="preserve"> </w:t>
      </w:r>
      <w:r>
        <w:t>Activities</w:t>
      </w:r>
      <w:r>
        <w:rPr>
          <w:spacing w:val="-4"/>
        </w:rPr>
        <w:t xml:space="preserve"> </w:t>
      </w:r>
      <w:r>
        <w:t>Provided</w:t>
      </w:r>
    </w:p>
    <w:p w14:paraId="75F1B0DD" w14:textId="77777777" w:rsidR="003620F5" w:rsidRDefault="003A5F03">
      <w:pPr>
        <w:pStyle w:val="BodyText"/>
        <w:spacing w:before="1"/>
        <w:ind w:left="931" w:right="1197"/>
      </w:pPr>
      <w:r>
        <w:t>List all activities the person participated in during the day, specify the time the activity began</w:t>
      </w:r>
      <w:r>
        <w:rPr>
          <w:spacing w:val="-64"/>
        </w:rPr>
        <w:t xml:space="preserve"> </w:t>
      </w:r>
      <w:r>
        <w:t>and</w:t>
      </w:r>
      <w:r>
        <w:rPr>
          <w:spacing w:val="-2"/>
        </w:rPr>
        <w:t xml:space="preserve"> </w:t>
      </w:r>
      <w:r>
        <w:t>ended</w:t>
      </w:r>
      <w:r>
        <w:rPr>
          <w:spacing w:val="-1"/>
        </w:rPr>
        <w:t xml:space="preserve"> </w:t>
      </w:r>
      <w:r>
        <w:t>and list</w:t>
      </w:r>
      <w:r>
        <w:rPr>
          <w:spacing w:val="1"/>
        </w:rPr>
        <w:t xml:space="preserve"> </w:t>
      </w:r>
      <w:r>
        <w:t>the</w:t>
      </w:r>
      <w:r>
        <w:rPr>
          <w:spacing w:val="-2"/>
        </w:rPr>
        <w:t xml:space="preserve"> </w:t>
      </w:r>
      <w:r>
        <w:t>name</w:t>
      </w:r>
      <w:r>
        <w:rPr>
          <w:spacing w:val="1"/>
        </w:rPr>
        <w:t xml:space="preserve"> </w:t>
      </w:r>
      <w:r>
        <w:t>of the</w:t>
      </w:r>
      <w:r>
        <w:rPr>
          <w:spacing w:val="1"/>
        </w:rPr>
        <w:t xml:space="preserve"> </w:t>
      </w:r>
      <w:r>
        <w:t>staff</w:t>
      </w:r>
      <w:r>
        <w:rPr>
          <w:spacing w:val="-3"/>
        </w:rPr>
        <w:t xml:space="preserve"> </w:t>
      </w:r>
      <w:r>
        <w:t>providing</w:t>
      </w:r>
      <w:r>
        <w:rPr>
          <w:spacing w:val="1"/>
        </w:rPr>
        <w:t xml:space="preserve"> </w:t>
      </w:r>
      <w:r>
        <w:t>the service.</w:t>
      </w:r>
    </w:p>
    <w:p w14:paraId="75F1B0DE" w14:textId="77777777" w:rsidR="003620F5" w:rsidRDefault="003620F5">
      <w:pPr>
        <w:pStyle w:val="BodyText"/>
        <w:spacing w:before="10"/>
        <w:rPr>
          <w:sz w:val="23"/>
        </w:rPr>
      </w:pPr>
    </w:p>
    <w:p w14:paraId="75F1B0DF" w14:textId="77777777" w:rsidR="003620F5" w:rsidRDefault="003A5F03">
      <w:pPr>
        <w:pStyle w:val="Heading3"/>
        <w:ind w:left="932"/>
      </w:pPr>
      <w:r>
        <w:t>Daily</w:t>
      </w:r>
      <w:r>
        <w:rPr>
          <w:spacing w:val="-3"/>
        </w:rPr>
        <w:t xml:space="preserve"> </w:t>
      </w:r>
      <w:r>
        <w:t>Summary</w:t>
      </w:r>
      <w:r>
        <w:rPr>
          <w:spacing w:val="-2"/>
        </w:rPr>
        <w:t xml:space="preserve"> </w:t>
      </w:r>
      <w:r>
        <w:t>Note</w:t>
      </w:r>
    </w:p>
    <w:p w14:paraId="75F1B0E0" w14:textId="77777777" w:rsidR="003620F5" w:rsidRDefault="003A5F03">
      <w:pPr>
        <w:pStyle w:val="BodyText"/>
        <w:spacing w:before="6" w:line="237" w:lineRule="auto"/>
        <w:ind w:left="931" w:right="1558"/>
      </w:pPr>
      <w:r>
        <w:t>The Master’s level staff must summarize the progress of the person receiving services in</w:t>
      </w:r>
      <w:r>
        <w:rPr>
          <w:spacing w:val="-64"/>
        </w:rPr>
        <w:t xml:space="preserve"> </w:t>
      </w:r>
      <w:r>
        <w:t>SAP format</w:t>
      </w:r>
      <w:r>
        <w:rPr>
          <w:spacing w:val="1"/>
        </w:rPr>
        <w:t xml:space="preserve"> </w:t>
      </w:r>
      <w:r>
        <w:t>as</w:t>
      </w:r>
      <w:r>
        <w:rPr>
          <w:spacing w:val="-1"/>
        </w:rPr>
        <w:t xml:space="preserve"> </w:t>
      </w:r>
      <w:r>
        <w:t>it</w:t>
      </w:r>
      <w:r>
        <w:rPr>
          <w:spacing w:val="-2"/>
        </w:rPr>
        <w:t xml:space="preserve"> </w:t>
      </w:r>
      <w:r>
        <w:t>relates to the</w:t>
      </w:r>
      <w:r>
        <w:rPr>
          <w:spacing w:val="1"/>
        </w:rPr>
        <w:t xml:space="preserve"> </w:t>
      </w:r>
      <w:r>
        <w:t>Individual Service Plan.</w:t>
      </w:r>
    </w:p>
    <w:p w14:paraId="75F1B0E1" w14:textId="77777777" w:rsidR="003620F5" w:rsidRDefault="003620F5">
      <w:pPr>
        <w:pStyle w:val="BodyText"/>
        <w:spacing w:before="11"/>
        <w:rPr>
          <w:sz w:val="23"/>
        </w:rPr>
      </w:pPr>
    </w:p>
    <w:p w14:paraId="75F1B0E2" w14:textId="77777777" w:rsidR="003620F5" w:rsidRDefault="003A5F03">
      <w:pPr>
        <w:pStyle w:val="Heading3"/>
        <w:ind w:left="932"/>
      </w:pPr>
      <w:r>
        <w:t>Timeline</w:t>
      </w:r>
    </w:p>
    <w:p w14:paraId="75F1B0E3" w14:textId="77777777" w:rsidR="003620F5" w:rsidRDefault="003A5F03">
      <w:pPr>
        <w:pStyle w:val="BodyText"/>
        <w:spacing w:before="4"/>
        <w:ind w:left="932" w:right="2037"/>
      </w:pPr>
      <w:r>
        <w:t>APH Services must be documented daily with a summary note that records services</w:t>
      </w:r>
      <w:r>
        <w:rPr>
          <w:spacing w:val="-64"/>
        </w:rPr>
        <w:t xml:space="preserve"> </w:t>
      </w:r>
      <w:r>
        <w:t>provided.</w:t>
      </w:r>
    </w:p>
    <w:p w14:paraId="75F1B0E4" w14:textId="77777777" w:rsidR="003620F5" w:rsidRDefault="003620F5">
      <w:pPr>
        <w:sectPr w:rsidR="003620F5">
          <w:pgSz w:w="12240" w:h="15840"/>
          <w:pgMar w:top="660" w:right="120" w:bottom="420" w:left="220" w:header="0" w:footer="235" w:gutter="0"/>
          <w:cols w:space="720"/>
        </w:sectPr>
      </w:pPr>
    </w:p>
    <w:tbl>
      <w:tblPr>
        <w:tblW w:w="0" w:type="auto"/>
        <w:tblInd w:w="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45"/>
        <w:gridCol w:w="939"/>
        <w:gridCol w:w="1234"/>
        <w:gridCol w:w="180"/>
        <w:gridCol w:w="1790"/>
        <w:gridCol w:w="3930"/>
      </w:tblGrid>
      <w:tr w:rsidR="003620F5" w14:paraId="75F1B0E9" w14:textId="77777777">
        <w:trPr>
          <w:trHeight w:val="679"/>
        </w:trPr>
        <w:tc>
          <w:tcPr>
            <w:tcW w:w="5118" w:type="dxa"/>
            <w:gridSpan w:val="3"/>
            <w:vMerge w:val="restart"/>
            <w:tcBorders>
              <w:bottom w:val="single" w:sz="8" w:space="0" w:color="000000"/>
              <w:right w:val="single" w:sz="8" w:space="0" w:color="000000"/>
            </w:tcBorders>
          </w:tcPr>
          <w:p w14:paraId="75F1B0E5" w14:textId="77777777" w:rsidR="003620F5" w:rsidRDefault="003A5F03">
            <w:pPr>
              <w:pStyle w:val="TableParagraph"/>
              <w:spacing w:before="224"/>
              <w:ind w:left="126" w:right="99"/>
              <w:jc w:val="center"/>
              <w:rPr>
                <w:b/>
                <w:sz w:val="36"/>
              </w:rPr>
            </w:pPr>
            <w:bookmarkStart w:id="61" w:name="2022_Acute_Partial_Hospitalization_Servi"/>
            <w:bookmarkEnd w:id="61"/>
            <w:r>
              <w:rPr>
                <w:b/>
                <w:sz w:val="36"/>
              </w:rPr>
              <w:lastRenderedPageBreak/>
              <w:t>Acute Partial Hospitalization</w:t>
            </w:r>
            <w:r>
              <w:rPr>
                <w:b/>
                <w:spacing w:val="-98"/>
                <w:sz w:val="36"/>
              </w:rPr>
              <w:t xml:space="preserve"> </w:t>
            </w:r>
            <w:r>
              <w:rPr>
                <w:b/>
                <w:sz w:val="36"/>
              </w:rPr>
              <w:t>Services</w:t>
            </w:r>
          </w:p>
          <w:p w14:paraId="75F1B0E6" w14:textId="77777777" w:rsidR="003620F5" w:rsidRDefault="003A5F03">
            <w:pPr>
              <w:pStyle w:val="TableParagraph"/>
              <w:ind w:left="126" w:right="98"/>
              <w:jc w:val="center"/>
              <w:rPr>
                <w:b/>
                <w:sz w:val="36"/>
              </w:rPr>
            </w:pPr>
            <w:r>
              <w:rPr>
                <w:b/>
                <w:sz w:val="36"/>
              </w:rPr>
              <w:t>Summary</w:t>
            </w:r>
            <w:r>
              <w:rPr>
                <w:b/>
                <w:spacing w:val="-3"/>
                <w:sz w:val="36"/>
              </w:rPr>
              <w:t xml:space="preserve"> </w:t>
            </w:r>
            <w:r>
              <w:rPr>
                <w:b/>
                <w:sz w:val="36"/>
              </w:rPr>
              <w:t>Note</w:t>
            </w:r>
          </w:p>
        </w:tc>
        <w:tc>
          <w:tcPr>
            <w:tcW w:w="5900" w:type="dxa"/>
            <w:gridSpan w:val="3"/>
            <w:tcBorders>
              <w:left w:val="single" w:sz="8" w:space="0" w:color="000000"/>
              <w:bottom w:val="nil"/>
            </w:tcBorders>
          </w:tcPr>
          <w:p w14:paraId="75F1B0E7" w14:textId="77777777" w:rsidR="003620F5" w:rsidRDefault="003620F5">
            <w:pPr>
              <w:pStyle w:val="TableParagraph"/>
              <w:spacing w:before="5"/>
              <w:rPr>
                <w:sz w:val="23"/>
              </w:rPr>
            </w:pPr>
          </w:p>
          <w:p w14:paraId="75F1B0E8" w14:textId="77777777" w:rsidR="003620F5" w:rsidRDefault="003A5F03">
            <w:pPr>
              <w:pStyle w:val="TableParagraph"/>
              <w:tabs>
                <w:tab w:val="left" w:pos="5611"/>
              </w:tabs>
              <w:ind w:left="888"/>
              <w:rPr>
                <w:b/>
                <w:sz w:val="24"/>
              </w:rPr>
            </w:pPr>
            <w:r>
              <w:rPr>
                <w:b/>
                <w:sz w:val="24"/>
              </w:rPr>
              <w:t xml:space="preserve">Name </w:t>
            </w:r>
            <w:r>
              <w:rPr>
                <w:b/>
                <w:spacing w:val="-27"/>
                <w:sz w:val="24"/>
              </w:rPr>
              <w:t xml:space="preserve"> </w:t>
            </w:r>
            <w:r>
              <w:rPr>
                <w:b/>
                <w:sz w:val="24"/>
                <w:u w:val="single"/>
              </w:rPr>
              <w:t xml:space="preserve"> </w:t>
            </w:r>
            <w:r>
              <w:rPr>
                <w:b/>
                <w:sz w:val="24"/>
                <w:u w:val="single"/>
              </w:rPr>
              <w:tab/>
            </w:r>
          </w:p>
        </w:tc>
      </w:tr>
      <w:tr w:rsidR="003620F5" w14:paraId="75F1B0EC" w14:textId="77777777">
        <w:trPr>
          <w:trHeight w:val="529"/>
        </w:trPr>
        <w:tc>
          <w:tcPr>
            <w:tcW w:w="5118" w:type="dxa"/>
            <w:gridSpan w:val="3"/>
            <w:vMerge/>
            <w:tcBorders>
              <w:top w:val="nil"/>
              <w:bottom w:val="single" w:sz="8" w:space="0" w:color="000000"/>
              <w:right w:val="single" w:sz="8" w:space="0" w:color="000000"/>
            </w:tcBorders>
          </w:tcPr>
          <w:p w14:paraId="75F1B0EA" w14:textId="77777777" w:rsidR="003620F5" w:rsidRDefault="003620F5">
            <w:pPr>
              <w:rPr>
                <w:sz w:val="2"/>
                <w:szCs w:val="2"/>
              </w:rPr>
            </w:pPr>
          </w:p>
        </w:tc>
        <w:tc>
          <w:tcPr>
            <w:tcW w:w="5900" w:type="dxa"/>
            <w:gridSpan w:val="3"/>
            <w:tcBorders>
              <w:top w:val="nil"/>
              <w:left w:val="single" w:sz="8" w:space="0" w:color="000000"/>
              <w:bottom w:val="nil"/>
            </w:tcBorders>
          </w:tcPr>
          <w:p w14:paraId="75F1B0EB" w14:textId="77777777" w:rsidR="003620F5" w:rsidRDefault="003A5F03">
            <w:pPr>
              <w:pStyle w:val="TableParagraph"/>
              <w:tabs>
                <w:tab w:val="left" w:pos="5611"/>
              </w:tabs>
              <w:spacing w:before="100"/>
              <w:ind w:left="327"/>
              <w:rPr>
                <w:b/>
                <w:sz w:val="24"/>
              </w:rPr>
            </w:pPr>
            <w:r>
              <w:rPr>
                <w:b/>
                <w:sz w:val="24"/>
              </w:rPr>
              <w:t>ID</w:t>
            </w:r>
            <w:r>
              <w:rPr>
                <w:b/>
                <w:spacing w:val="-3"/>
                <w:sz w:val="24"/>
              </w:rPr>
              <w:t xml:space="preserve"> </w:t>
            </w:r>
            <w:r>
              <w:rPr>
                <w:b/>
                <w:sz w:val="24"/>
              </w:rPr>
              <w:t xml:space="preserve">Number </w:t>
            </w:r>
            <w:r>
              <w:rPr>
                <w:b/>
                <w:spacing w:val="-26"/>
                <w:sz w:val="24"/>
              </w:rPr>
              <w:t xml:space="preserve"> </w:t>
            </w:r>
            <w:r>
              <w:rPr>
                <w:b/>
                <w:sz w:val="24"/>
                <w:u w:val="single"/>
              </w:rPr>
              <w:t xml:space="preserve"> </w:t>
            </w:r>
            <w:r>
              <w:rPr>
                <w:b/>
                <w:sz w:val="24"/>
                <w:u w:val="single"/>
              </w:rPr>
              <w:tab/>
            </w:r>
          </w:p>
        </w:tc>
      </w:tr>
      <w:tr w:rsidR="003620F5" w14:paraId="75F1B0EF" w14:textId="77777777">
        <w:trPr>
          <w:trHeight w:val="517"/>
        </w:trPr>
        <w:tc>
          <w:tcPr>
            <w:tcW w:w="5118" w:type="dxa"/>
            <w:gridSpan w:val="3"/>
            <w:vMerge/>
            <w:tcBorders>
              <w:top w:val="nil"/>
              <w:bottom w:val="single" w:sz="8" w:space="0" w:color="000000"/>
              <w:right w:val="single" w:sz="8" w:space="0" w:color="000000"/>
            </w:tcBorders>
          </w:tcPr>
          <w:p w14:paraId="75F1B0ED" w14:textId="77777777" w:rsidR="003620F5" w:rsidRDefault="003620F5">
            <w:pPr>
              <w:rPr>
                <w:sz w:val="2"/>
                <w:szCs w:val="2"/>
              </w:rPr>
            </w:pPr>
          </w:p>
        </w:tc>
        <w:tc>
          <w:tcPr>
            <w:tcW w:w="5900" w:type="dxa"/>
            <w:gridSpan w:val="3"/>
            <w:tcBorders>
              <w:top w:val="nil"/>
              <w:left w:val="single" w:sz="8" w:space="0" w:color="000000"/>
              <w:bottom w:val="nil"/>
            </w:tcBorders>
          </w:tcPr>
          <w:p w14:paraId="75F1B0EE" w14:textId="77777777" w:rsidR="003620F5" w:rsidRDefault="003A5F03">
            <w:pPr>
              <w:pStyle w:val="TableParagraph"/>
              <w:tabs>
                <w:tab w:val="left" w:pos="5611"/>
              </w:tabs>
              <w:spacing w:before="119"/>
              <w:ind w:left="1020"/>
              <w:rPr>
                <w:b/>
                <w:sz w:val="24"/>
              </w:rPr>
            </w:pPr>
            <w:r>
              <w:rPr>
                <w:b/>
                <w:sz w:val="24"/>
              </w:rPr>
              <w:t xml:space="preserve">Date </w:t>
            </w:r>
            <w:r>
              <w:rPr>
                <w:b/>
                <w:spacing w:val="-25"/>
                <w:sz w:val="24"/>
              </w:rPr>
              <w:t xml:space="preserve"> </w:t>
            </w:r>
            <w:r>
              <w:rPr>
                <w:b/>
                <w:sz w:val="24"/>
                <w:u w:val="single"/>
              </w:rPr>
              <w:t xml:space="preserve"> </w:t>
            </w:r>
            <w:r>
              <w:rPr>
                <w:b/>
                <w:sz w:val="24"/>
                <w:u w:val="single"/>
              </w:rPr>
              <w:tab/>
            </w:r>
          </w:p>
        </w:tc>
      </w:tr>
      <w:tr w:rsidR="003620F5" w14:paraId="75F1B0F4" w14:textId="77777777">
        <w:trPr>
          <w:trHeight w:val="367"/>
        </w:trPr>
        <w:tc>
          <w:tcPr>
            <w:tcW w:w="5118" w:type="dxa"/>
            <w:gridSpan w:val="3"/>
            <w:vMerge/>
            <w:tcBorders>
              <w:top w:val="nil"/>
              <w:bottom w:val="single" w:sz="8" w:space="0" w:color="000000"/>
              <w:right w:val="single" w:sz="8" w:space="0" w:color="000000"/>
            </w:tcBorders>
          </w:tcPr>
          <w:p w14:paraId="75F1B0F0" w14:textId="77777777" w:rsidR="003620F5" w:rsidRDefault="003620F5">
            <w:pPr>
              <w:rPr>
                <w:sz w:val="2"/>
                <w:szCs w:val="2"/>
              </w:rPr>
            </w:pPr>
          </w:p>
        </w:tc>
        <w:tc>
          <w:tcPr>
            <w:tcW w:w="180" w:type="dxa"/>
            <w:tcBorders>
              <w:top w:val="nil"/>
              <w:left w:val="single" w:sz="8" w:space="0" w:color="000000"/>
              <w:bottom w:val="single" w:sz="8" w:space="0" w:color="000000"/>
              <w:right w:val="nil"/>
            </w:tcBorders>
          </w:tcPr>
          <w:p w14:paraId="75F1B0F1" w14:textId="77777777" w:rsidR="003620F5" w:rsidRDefault="003620F5">
            <w:pPr>
              <w:pStyle w:val="TableParagraph"/>
              <w:rPr>
                <w:rFonts w:ascii="Times New Roman"/>
                <w:sz w:val="24"/>
              </w:rPr>
            </w:pPr>
          </w:p>
        </w:tc>
        <w:tc>
          <w:tcPr>
            <w:tcW w:w="1790" w:type="dxa"/>
            <w:tcBorders>
              <w:top w:val="nil"/>
              <w:left w:val="nil"/>
              <w:bottom w:val="single" w:sz="8" w:space="0" w:color="000000"/>
              <w:right w:val="nil"/>
            </w:tcBorders>
          </w:tcPr>
          <w:p w14:paraId="75F1B0F2" w14:textId="77777777" w:rsidR="003620F5" w:rsidRDefault="003A5F03">
            <w:pPr>
              <w:pStyle w:val="TableParagraph"/>
              <w:spacing w:before="88" w:line="259" w:lineRule="exact"/>
              <w:ind w:right="410"/>
              <w:jc w:val="right"/>
              <w:rPr>
                <w:b/>
                <w:sz w:val="24"/>
              </w:rPr>
            </w:pPr>
            <w:r>
              <w:rPr>
                <w:b/>
                <w:sz w:val="24"/>
              </w:rPr>
              <w:t>Total</w:t>
            </w:r>
            <w:r>
              <w:rPr>
                <w:b/>
                <w:spacing w:val="-2"/>
                <w:sz w:val="24"/>
              </w:rPr>
              <w:t xml:space="preserve"> </w:t>
            </w:r>
            <w:r>
              <w:rPr>
                <w:b/>
                <w:sz w:val="24"/>
              </w:rPr>
              <w:t>Time</w:t>
            </w:r>
          </w:p>
        </w:tc>
        <w:tc>
          <w:tcPr>
            <w:tcW w:w="3930" w:type="dxa"/>
            <w:tcBorders>
              <w:top w:val="nil"/>
              <w:left w:val="nil"/>
              <w:bottom w:val="single" w:sz="8" w:space="0" w:color="000000"/>
            </w:tcBorders>
          </w:tcPr>
          <w:p w14:paraId="75F1B0F3" w14:textId="77777777" w:rsidR="003620F5" w:rsidRDefault="003620F5">
            <w:pPr>
              <w:pStyle w:val="TableParagraph"/>
              <w:rPr>
                <w:rFonts w:ascii="Times New Roman"/>
                <w:sz w:val="24"/>
              </w:rPr>
            </w:pPr>
          </w:p>
        </w:tc>
      </w:tr>
      <w:tr w:rsidR="003620F5" w14:paraId="75F1B0FA" w14:textId="77777777">
        <w:trPr>
          <w:trHeight w:val="529"/>
        </w:trPr>
        <w:tc>
          <w:tcPr>
            <w:tcW w:w="2945" w:type="dxa"/>
            <w:tcBorders>
              <w:top w:val="single" w:sz="8" w:space="0" w:color="000000"/>
              <w:bottom w:val="double" w:sz="4" w:space="0" w:color="000000"/>
              <w:right w:val="single" w:sz="8" w:space="0" w:color="000000"/>
            </w:tcBorders>
          </w:tcPr>
          <w:p w14:paraId="75F1B0F5" w14:textId="77777777" w:rsidR="003620F5" w:rsidRDefault="003A5F03">
            <w:pPr>
              <w:pStyle w:val="TableParagraph"/>
              <w:spacing w:before="123"/>
              <w:ind w:left="976"/>
              <w:rPr>
                <w:b/>
                <w:sz w:val="24"/>
              </w:rPr>
            </w:pPr>
            <w:r>
              <w:rPr>
                <w:b/>
                <w:sz w:val="24"/>
              </w:rPr>
              <w:t>Services</w:t>
            </w:r>
          </w:p>
        </w:tc>
        <w:tc>
          <w:tcPr>
            <w:tcW w:w="939" w:type="dxa"/>
            <w:tcBorders>
              <w:top w:val="single" w:sz="8" w:space="0" w:color="000000"/>
              <w:left w:val="single" w:sz="8" w:space="0" w:color="000000"/>
              <w:bottom w:val="double" w:sz="4" w:space="0" w:color="000000"/>
              <w:right w:val="single" w:sz="8" w:space="0" w:color="000000"/>
            </w:tcBorders>
          </w:tcPr>
          <w:p w14:paraId="75F1B0F6" w14:textId="77777777" w:rsidR="003620F5" w:rsidRDefault="003A5F03">
            <w:pPr>
              <w:pStyle w:val="TableParagraph"/>
              <w:spacing w:before="123"/>
              <w:ind w:left="112"/>
              <w:rPr>
                <w:b/>
                <w:sz w:val="24"/>
              </w:rPr>
            </w:pPr>
            <w:r>
              <w:rPr>
                <w:b/>
                <w:sz w:val="24"/>
              </w:rPr>
              <w:t>Check</w:t>
            </w:r>
          </w:p>
        </w:tc>
        <w:tc>
          <w:tcPr>
            <w:tcW w:w="1414" w:type="dxa"/>
            <w:gridSpan w:val="2"/>
            <w:tcBorders>
              <w:top w:val="single" w:sz="8" w:space="0" w:color="000000"/>
              <w:left w:val="single" w:sz="8" w:space="0" w:color="000000"/>
              <w:bottom w:val="double" w:sz="4" w:space="0" w:color="000000"/>
              <w:right w:val="single" w:sz="8" w:space="0" w:color="000000"/>
            </w:tcBorders>
          </w:tcPr>
          <w:p w14:paraId="75F1B0F7" w14:textId="77777777" w:rsidR="003620F5" w:rsidRDefault="003A5F03">
            <w:pPr>
              <w:pStyle w:val="TableParagraph"/>
              <w:spacing w:before="123"/>
              <w:ind w:left="286"/>
              <w:rPr>
                <w:b/>
                <w:sz w:val="24"/>
              </w:rPr>
            </w:pPr>
            <w:r>
              <w:rPr>
                <w:b/>
                <w:sz w:val="24"/>
              </w:rPr>
              <w:t>Time In</w:t>
            </w:r>
          </w:p>
        </w:tc>
        <w:tc>
          <w:tcPr>
            <w:tcW w:w="1790" w:type="dxa"/>
            <w:tcBorders>
              <w:top w:val="single" w:sz="8" w:space="0" w:color="000000"/>
              <w:left w:val="single" w:sz="8" w:space="0" w:color="000000"/>
              <w:bottom w:val="double" w:sz="4" w:space="0" w:color="000000"/>
              <w:right w:val="single" w:sz="8" w:space="0" w:color="000000"/>
            </w:tcBorders>
          </w:tcPr>
          <w:p w14:paraId="75F1B0F8" w14:textId="77777777" w:rsidR="003620F5" w:rsidRDefault="003A5F03">
            <w:pPr>
              <w:pStyle w:val="TableParagraph"/>
              <w:spacing w:before="123"/>
              <w:ind w:right="357"/>
              <w:jc w:val="right"/>
              <w:rPr>
                <w:b/>
                <w:sz w:val="24"/>
              </w:rPr>
            </w:pPr>
            <w:r>
              <w:rPr>
                <w:b/>
                <w:sz w:val="24"/>
              </w:rPr>
              <w:t>Time Out</w:t>
            </w:r>
          </w:p>
        </w:tc>
        <w:tc>
          <w:tcPr>
            <w:tcW w:w="3930" w:type="dxa"/>
            <w:tcBorders>
              <w:top w:val="single" w:sz="8" w:space="0" w:color="000000"/>
              <w:left w:val="single" w:sz="8" w:space="0" w:color="000000"/>
              <w:bottom w:val="double" w:sz="4" w:space="0" w:color="000000"/>
            </w:tcBorders>
          </w:tcPr>
          <w:p w14:paraId="75F1B0F9" w14:textId="77777777" w:rsidR="003620F5" w:rsidRDefault="003A5F03">
            <w:pPr>
              <w:pStyle w:val="TableParagraph"/>
              <w:spacing w:before="123"/>
              <w:ind w:left="251" w:right="244"/>
              <w:jc w:val="center"/>
              <w:rPr>
                <w:b/>
                <w:sz w:val="24"/>
              </w:rPr>
            </w:pPr>
            <w:r>
              <w:rPr>
                <w:b/>
                <w:sz w:val="24"/>
              </w:rPr>
              <w:t>Name</w:t>
            </w:r>
            <w:r>
              <w:rPr>
                <w:b/>
                <w:spacing w:val="-2"/>
                <w:sz w:val="24"/>
              </w:rPr>
              <w:t xml:space="preserve"> </w:t>
            </w:r>
            <w:r>
              <w:rPr>
                <w:b/>
                <w:sz w:val="24"/>
              </w:rPr>
              <w:t>of</w:t>
            </w:r>
            <w:r>
              <w:rPr>
                <w:b/>
                <w:spacing w:val="-4"/>
                <w:sz w:val="24"/>
              </w:rPr>
              <w:t xml:space="preserve"> </w:t>
            </w:r>
            <w:r>
              <w:rPr>
                <w:b/>
                <w:sz w:val="24"/>
              </w:rPr>
              <w:t>Service</w:t>
            </w:r>
            <w:r>
              <w:rPr>
                <w:b/>
                <w:spacing w:val="-1"/>
                <w:sz w:val="24"/>
              </w:rPr>
              <w:t xml:space="preserve"> </w:t>
            </w:r>
            <w:r>
              <w:rPr>
                <w:b/>
                <w:sz w:val="24"/>
              </w:rPr>
              <w:t>Provider</w:t>
            </w:r>
          </w:p>
        </w:tc>
      </w:tr>
      <w:tr w:rsidR="003620F5" w14:paraId="75F1B100" w14:textId="77777777">
        <w:trPr>
          <w:trHeight w:val="277"/>
        </w:trPr>
        <w:tc>
          <w:tcPr>
            <w:tcW w:w="2945" w:type="dxa"/>
            <w:tcBorders>
              <w:top w:val="double" w:sz="4" w:space="0" w:color="000000"/>
              <w:bottom w:val="single" w:sz="8" w:space="0" w:color="000000"/>
              <w:right w:val="single" w:sz="8" w:space="0" w:color="000000"/>
            </w:tcBorders>
          </w:tcPr>
          <w:p w14:paraId="75F1B0FB" w14:textId="77777777" w:rsidR="003620F5" w:rsidRDefault="003A5F03">
            <w:pPr>
              <w:pStyle w:val="TableParagraph"/>
              <w:spacing w:line="257" w:lineRule="exact"/>
              <w:ind w:left="107"/>
              <w:rPr>
                <w:b/>
                <w:sz w:val="24"/>
              </w:rPr>
            </w:pPr>
            <w:r>
              <w:rPr>
                <w:b/>
                <w:sz w:val="24"/>
              </w:rPr>
              <w:t>Medical</w:t>
            </w:r>
            <w:r>
              <w:rPr>
                <w:b/>
                <w:spacing w:val="-6"/>
                <w:sz w:val="24"/>
              </w:rPr>
              <w:t xml:space="preserve"> </w:t>
            </w:r>
            <w:r>
              <w:rPr>
                <w:b/>
                <w:sz w:val="24"/>
              </w:rPr>
              <w:t>Supervision</w:t>
            </w:r>
          </w:p>
        </w:tc>
        <w:tc>
          <w:tcPr>
            <w:tcW w:w="939" w:type="dxa"/>
            <w:tcBorders>
              <w:top w:val="double" w:sz="4" w:space="0" w:color="000000"/>
              <w:left w:val="single" w:sz="8" w:space="0" w:color="000000"/>
              <w:bottom w:val="single" w:sz="8" w:space="0" w:color="000000"/>
              <w:right w:val="single" w:sz="8" w:space="0" w:color="000000"/>
            </w:tcBorders>
          </w:tcPr>
          <w:p w14:paraId="75F1B0FC" w14:textId="77777777" w:rsidR="003620F5" w:rsidRDefault="003620F5">
            <w:pPr>
              <w:pStyle w:val="TableParagraph"/>
              <w:rPr>
                <w:rFonts w:ascii="Times New Roman"/>
                <w:sz w:val="20"/>
              </w:rPr>
            </w:pPr>
          </w:p>
        </w:tc>
        <w:tc>
          <w:tcPr>
            <w:tcW w:w="1414" w:type="dxa"/>
            <w:gridSpan w:val="2"/>
            <w:tcBorders>
              <w:top w:val="double" w:sz="4" w:space="0" w:color="000000"/>
              <w:left w:val="single" w:sz="8" w:space="0" w:color="000000"/>
              <w:bottom w:val="single" w:sz="8" w:space="0" w:color="000000"/>
              <w:right w:val="single" w:sz="8" w:space="0" w:color="000000"/>
            </w:tcBorders>
          </w:tcPr>
          <w:p w14:paraId="75F1B0FD" w14:textId="77777777" w:rsidR="003620F5" w:rsidRDefault="003620F5">
            <w:pPr>
              <w:pStyle w:val="TableParagraph"/>
              <w:rPr>
                <w:rFonts w:ascii="Times New Roman"/>
                <w:sz w:val="20"/>
              </w:rPr>
            </w:pPr>
          </w:p>
        </w:tc>
        <w:tc>
          <w:tcPr>
            <w:tcW w:w="1790" w:type="dxa"/>
            <w:tcBorders>
              <w:top w:val="double" w:sz="4" w:space="0" w:color="000000"/>
              <w:left w:val="single" w:sz="8" w:space="0" w:color="000000"/>
              <w:bottom w:val="single" w:sz="8" w:space="0" w:color="000000"/>
              <w:right w:val="single" w:sz="8" w:space="0" w:color="000000"/>
            </w:tcBorders>
          </w:tcPr>
          <w:p w14:paraId="75F1B0FE" w14:textId="77777777" w:rsidR="003620F5" w:rsidRDefault="003620F5">
            <w:pPr>
              <w:pStyle w:val="TableParagraph"/>
              <w:rPr>
                <w:rFonts w:ascii="Times New Roman"/>
                <w:sz w:val="20"/>
              </w:rPr>
            </w:pPr>
          </w:p>
        </w:tc>
        <w:tc>
          <w:tcPr>
            <w:tcW w:w="3930" w:type="dxa"/>
            <w:tcBorders>
              <w:top w:val="double" w:sz="4" w:space="0" w:color="000000"/>
              <w:left w:val="single" w:sz="8" w:space="0" w:color="000000"/>
              <w:bottom w:val="single" w:sz="8" w:space="0" w:color="000000"/>
            </w:tcBorders>
          </w:tcPr>
          <w:p w14:paraId="75F1B0FF" w14:textId="77777777" w:rsidR="003620F5" w:rsidRDefault="003620F5">
            <w:pPr>
              <w:pStyle w:val="TableParagraph"/>
              <w:rPr>
                <w:rFonts w:ascii="Times New Roman"/>
                <w:sz w:val="20"/>
              </w:rPr>
            </w:pPr>
          </w:p>
        </w:tc>
      </w:tr>
      <w:tr w:rsidR="003620F5" w14:paraId="75F1B106" w14:textId="77777777">
        <w:trPr>
          <w:trHeight w:val="277"/>
        </w:trPr>
        <w:tc>
          <w:tcPr>
            <w:tcW w:w="2945" w:type="dxa"/>
            <w:tcBorders>
              <w:top w:val="single" w:sz="8" w:space="0" w:color="000000"/>
              <w:bottom w:val="single" w:sz="8" w:space="0" w:color="000000"/>
              <w:right w:val="single" w:sz="8" w:space="0" w:color="000000"/>
            </w:tcBorders>
          </w:tcPr>
          <w:p w14:paraId="75F1B101" w14:textId="77777777" w:rsidR="003620F5" w:rsidRDefault="003A5F03">
            <w:pPr>
              <w:pStyle w:val="TableParagraph"/>
              <w:spacing w:line="258" w:lineRule="exact"/>
              <w:ind w:left="107"/>
              <w:rPr>
                <w:b/>
                <w:sz w:val="24"/>
              </w:rPr>
            </w:pPr>
            <w:r>
              <w:rPr>
                <w:b/>
                <w:sz w:val="24"/>
              </w:rPr>
              <w:t>Nursing</w:t>
            </w:r>
          </w:p>
        </w:tc>
        <w:tc>
          <w:tcPr>
            <w:tcW w:w="939" w:type="dxa"/>
            <w:tcBorders>
              <w:top w:val="single" w:sz="8" w:space="0" w:color="000000"/>
              <w:left w:val="single" w:sz="8" w:space="0" w:color="000000"/>
              <w:bottom w:val="single" w:sz="8" w:space="0" w:color="000000"/>
              <w:right w:val="single" w:sz="8" w:space="0" w:color="000000"/>
            </w:tcBorders>
          </w:tcPr>
          <w:p w14:paraId="75F1B102" w14:textId="77777777" w:rsidR="003620F5" w:rsidRDefault="003620F5">
            <w:pPr>
              <w:pStyle w:val="TableParagraph"/>
              <w:rPr>
                <w:rFonts w:ascii="Times New Roman"/>
                <w:sz w:val="20"/>
              </w:rPr>
            </w:pPr>
          </w:p>
        </w:tc>
        <w:tc>
          <w:tcPr>
            <w:tcW w:w="1414" w:type="dxa"/>
            <w:gridSpan w:val="2"/>
            <w:tcBorders>
              <w:top w:val="single" w:sz="8" w:space="0" w:color="000000"/>
              <w:left w:val="single" w:sz="8" w:space="0" w:color="000000"/>
              <w:bottom w:val="single" w:sz="8" w:space="0" w:color="000000"/>
              <w:right w:val="single" w:sz="8" w:space="0" w:color="000000"/>
            </w:tcBorders>
          </w:tcPr>
          <w:p w14:paraId="75F1B103" w14:textId="77777777" w:rsidR="003620F5" w:rsidRDefault="003620F5">
            <w:pPr>
              <w:pStyle w:val="TableParagraph"/>
              <w:rPr>
                <w:rFonts w:ascii="Times New Roman"/>
                <w:sz w:val="20"/>
              </w:rPr>
            </w:pPr>
          </w:p>
        </w:tc>
        <w:tc>
          <w:tcPr>
            <w:tcW w:w="1790" w:type="dxa"/>
            <w:tcBorders>
              <w:top w:val="single" w:sz="8" w:space="0" w:color="000000"/>
              <w:left w:val="single" w:sz="8" w:space="0" w:color="000000"/>
              <w:bottom w:val="single" w:sz="8" w:space="0" w:color="000000"/>
              <w:right w:val="single" w:sz="8" w:space="0" w:color="000000"/>
            </w:tcBorders>
          </w:tcPr>
          <w:p w14:paraId="75F1B104" w14:textId="77777777" w:rsidR="003620F5" w:rsidRDefault="003620F5">
            <w:pPr>
              <w:pStyle w:val="TableParagraph"/>
              <w:rPr>
                <w:rFonts w:ascii="Times New Roman"/>
                <w:sz w:val="20"/>
              </w:rPr>
            </w:pPr>
          </w:p>
        </w:tc>
        <w:tc>
          <w:tcPr>
            <w:tcW w:w="3930" w:type="dxa"/>
            <w:tcBorders>
              <w:top w:val="single" w:sz="8" w:space="0" w:color="000000"/>
              <w:left w:val="single" w:sz="8" w:space="0" w:color="000000"/>
              <w:bottom w:val="single" w:sz="8" w:space="0" w:color="000000"/>
            </w:tcBorders>
          </w:tcPr>
          <w:p w14:paraId="75F1B105" w14:textId="77777777" w:rsidR="003620F5" w:rsidRDefault="003620F5">
            <w:pPr>
              <w:pStyle w:val="TableParagraph"/>
              <w:rPr>
                <w:rFonts w:ascii="Times New Roman"/>
                <w:sz w:val="20"/>
              </w:rPr>
            </w:pPr>
          </w:p>
        </w:tc>
      </w:tr>
      <w:tr w:rsidR="003620F5" w14:paraId="75F1B108" w14:textId="77777777">
        <w:trPr>
          <w:trHeight w:val="277"/>
        </w:trPr>
        <w:tc>
          <w:tcPr>
            <w:tcW w:w="11018" w:type="dxa"/>
            <w:gridSpan w:val="6"/>
            <w:tcBorders>
              <w:top w:val="single" w:sz="8" w:space="0" w:color="000000"/>
              <w:bottom w:val="single" w:sz="8" w:space="0" w:color="000000"/>
            </w:tcBorders>
          </w:tcPr>
          <w:p w14:paraId="75F1B107" w14:textId="77777777" w:rsidR="003620F5" w:rsidRDefault="003A5F03">
            <w:pPr>
              <w:pStyle w:val="TableParagraph"/>
              <w:spacing w:line="258" w:lineRule="exact"/>
              <w:ind w:left="107"/>
              <w:rPr>
                <w:b/>
                <w:sz w:val="24"/>
              </w:rPr>
            </w:pPr>
            <w:r>
              <w:rPr>
                <w:b/>
                <w:sz w:val="24"/>
              </w:rPr>
              <w:t>Intensive</w:t>
            </w:r>
            <w:r>
              <w:rPr>
                <w:b/>
                <w:spacing w:val="-7"/>
                <w:sz w:val="24"/>
              </w:rPr>
              <w:t xml:space="preserve"> </w:t>
            </w:r>
            <w:r>
              <w:rPr>
                <w:b/>
                <w:sz w:val="24"/>
              </w:rPr>
              <w:t>Psychotherapy</w:t>
            </w:r>
          </w:p>
        </w:tc>
      </w:tr>
      <w:tr w:rsidR="003620F5" w14:paraId="75F1B10E" w14:textId="77777777">
        <w:trPr>
          <w:trHeight w:val="280"/>
        </w:trPr>
        <w:tc>
          <w:tcPr>
            <w:tcW w:w="2945" w:type="dxa"/>
            <w:tcBorders>
              <w:top w:val="single" w:sz="8" w:space="0" w:color="000000"/>
              <w:bottom w:val="single" w:sz="8" w:space="0" w:color="000000"/>
              <w:right w:val="single" w:sz="8" w:space="0" w:color="000000"/>
            </w:tcBorders>
          </w:tcPr>
          <w:p w14:paraId="75F1B109" w14:textId="77777777" w:rsidR="003620F5" w:rsidRDefault="003A5F03">
            <w:pPr>
              <w:pStyle w:val="TableParagraph"/>
              <w:spacing w:before="1" w:line="259" w:lineRule="exact"/>
              <w:ind w:left="107"/>
              <w:rPr>
                <w:b/>
                <w:sz w:val="24"/>
              </w:rPr>
            </w:pPr>
            <w:r>
              <w:rPr>
                <w:b/>
                <w:sz w:val="24"/>
              </w:rPr>
              <w:t>Individual</w:t>
            </w:r>
            <w:r>
              <w:rPr>
                <w:b/>
                <w:spacing w:val="-5"/>
                <w:sz w:val="24"/>
              </w:rPr>
              <w:t xml:space="preserve"> </w:t>
            </w:r>
            <w:r>
              <w:rPr>
                <w:b/>
                <w:sz w:val="24"/>
              </w:rPr>
              <w:t>Therapy</w:t>
            </w:r>
          </w:p>
        </w:tc>
        <w:tc>
          <w:tcPr>
            <w:tcW w:w="939" w:type="dxa"/>
            <w:tcBorders>
              <w:top w:val="single" w:sz="8" w:space="0" w:color="000000"/>
              <w:left w:val="single" w:sz="8" w:space="0" w:color="000000"/>
              <w:bottom w:val="single" w:sz="8" w:space="0" w:color="000000"/>
              <w:right w:val="single" w:sz="8" w:space="0" w:color="000000"/>
            </w:tcBorders>
          </w:tcPr>
          <w:p w14:paraId="75F1B10A" w14:textId="77777777" w:rsidR="003620F5" w:rsidRDefault="003620F5">
            <w:pPr>
              <w:pStyle w:val="TableParagraph"/>
              <w:rPr>
                <w:rFonts w:ascii="Times New Roman"/>
                <w:sz w:val="20"/>
              </w:rPr>
            </w:pPr>
          </w:p>
        </w:tc>
        <w:tc>
          <w:tcPr>
            <w:tcW w:w="1414" w:type="dxa"/>
            <w:gridSpan w:val="2"/>
            <w:tcBorders>
              <w:top w:val="single" w:sz="8" w:space="0" w:color="000000"/>
              <w:left w:val="single" w:sz="8" w:space="0" w:color="000000"/>
              <w:bottom w:val="single" w:sz="8" w:space="0" w:color="000000"/>
              <w:right w:val="single" w:sz="8" w:space="0" w:color="000000"/>
            </w:tcBorders>
          </w:tcPr>
          <w:p w14:paraId="75F1B10B" w14:textId="77777777" w:rsidR="003620F5" w:rsidRDefault="003620F5">
            <w:pPr>
              <w:pStyle w:val="TableParagraph"/>
              <w:rPr>
                <w:rFonts w:ascii="Times New Roman"/>
                <w:sz w:val="20"/>
              </w:rPr>
            </w:pPr>
          </w:p>
        </w:tc>
        <w:tc>
          <w:tcPr>
            <w:tcW w:w="1790" w:type="dxa"/>
            <w:tcBorders>
              <w:top w:val="single" w:sz="8" w:space="0" w:color="000000"/>
              <w:left w:val="single" w:sz="8" w:space="0" w:color="000000"/>
              <w:bottom w:val="single" w:sz="8" w:space="0" w:color="000000"/>
              <w:right w:val="single" w:sz="8" w:space="0" w:color="000000"/>
            </w:tcBorders>
          </w:tcPr>
          <w:p w14:paraId="75F1B10C" w14:textId="77777777" w:rsidR="003620F5" w:rsidRDefault="003620F5">
            <w:pPr>
              <w:pStyle w:val="TableParagraph"/>
              <w:rPr>
                <w:rFonts w:ascii="Times New Roman"/>
                <w:sz w:val="20"/>
              </w:rPr>
            </w:pPr>
          </w:p>
        </w:tc>
        <w:tc>
          <w:tcPr>
            <w:tcW w:w="3930" w:type="dxa"/>
            <w:tcBorders>
              <w:top w:val="single" w:sz="8" w:space="0" w:color="000000"/>
              <w:left w:val="single" w:sz="8" w:space="0" w:color="000000"/>
              <w:bottom w:val="single" w:sz="8" w:space="0" w:color="000000"/>
            </w:tcBorders>
          </w:tcPr>
          <w:p w14:paraId="75F1B10D" w14:textId="77777777" w:rsidR="003620F5" w:rsidRDefault="003620F5">
            <w:pPr>
              <w:pStyle w:val="TableParagraph"/>
              <w:rPr>
                <w:rFonts w:ascii="Times New Roman"/>
                <w:sz w:val="20"/>
              </w:rPr>
            </w:pPr>
          </w:p>
        </w:tc>
      </w:tr>
      <w:tr w:rsidR="003620F5" w14:paraId="75F1B114" w14:textId="77777777">
        <w:trPr>
          <w:trHeight w:val="277"/>
        </w:trPr>
        <w:tc>
          <w:tcPr>
            <w:tcW w:w="2945" w:type="dxa"/>
            <w:tcBorders>
              <w:top w:val="single" w:sz="8" w:space="0" w:color="000000"/>
              <w:bottom w:val="single" w:sz="8" w:space="0" w:color="000000"/>
              <w:right w:val="single" w:sz="8" w:space="0" w:color="000000"/>
            </w:tcBorders>
          </w:tcPr>
          <w:p w14:paraId="75F1B10F" w14:textId="77777777" w:rsidR="003620F5" w:rsidRDefault="003A5F03">
            <w:pPr>
              <w:pStyle w:val="TableParagraph"/>
              <w:spacing w:line="258" w:lineRule="exact"/>
              <w:ind w:left="107"/>
              <w:rPr>
                <w:b/>
                <w:sz w:val="24"/>
              </w:rPr>
            </w:pPr>
            <w:r>
              <w:rPr>
                <w:b/>
                <w:sz w:val="24"/>
              </w:rPr>
              <w:t>Group</w:t>
            </w:r>
            <w:r>
              <w:rPr>
                <w:b/>
                <w:spacing w:val="-3"/>
                <w:sz w:val="24"/>
              </w:rPr>
              <w:t xml:space="preserve"> </w:t>
            </w:r>
            <w:r>
              <w:rPr>
                <w:b/>
                <w:sz w:val="24"/>
              </w:rPr>
              <w:t>Therapy</w:t>
            </w:r>
          </w:p>
        </w:tc>
        <w:tc>
          <w:tcPr>
            <w:tcW w:w="939" w:type="dxa"/>
            <w:tcBorders>
              <w:top w:val="single" w:sz="8" w:space="0" w:color="000000"/>
              <w:left w:val="single" w:sz="8" w:space="0" w:color="000000"/>
              <w:bottom w:val="single" w:sz="8" w:space="0" w:color="000000"/>
              <w:right w:val="single" w:sz="8" w:space="0" w:color="000000"/>
            </w:tcBorders>
          </w:tcPr>
          <w:p w14:paraId="75F1B110" w14:textId="77777777" w:rsidR="003620F5" w:rsidRDefault="003620F5">
            <w:pPr>
              <w:pStyle w:val="TableParagraph"/>
              <w:rPr>
                <w:rFonts w:ascii="Times New Roman"/>
                <w:sz w:val="20"/>
              </w:rPr>
            </w:pPr>
          </w:p>
        </w:tc>
        <w:tc>
          <w:tcPr>
            <w:tcW w:w="1414" w:type="dxa"/>
            <w:gridSpan w:val="2"/>
            <w:tcBorders>
              <w:top w:val="single" w:sz="8" w:space="0" w:color="000000"/>
              <w:left w:val="single" w:sz="8" w:space="0" w:color="000000"/>
              <w:bottom w:val="single" w:sz="8" w:space="0" w:color="000000"/>
              <w:right w:val="single" w:sz="8" w:space="0" w:color="000000"/>
            </w:tcBorders>
          </w:tcPr>
          <w:p w14:paraId="75F1B111" w14:textId="77777777" w:rsidR="003620F5" w:rsidRDefault="003620F5">
            <w:pPr>
              <w:pStyle w:val="TableParagraph"/>
              <w:rPr>
                <w:rFonts w:ascii="Times New Roman"/>
                <w:sz w:val="20"/>
              </w:rPr>
            </w:pPr>
          </w:p>
        </w:tc>
        <w:tc>
          <w:tcPr>
            <w:tcW w:w="1790" w:type="dxa"/>
            <w:tcBorders>
              <w:top w:val="single" w:sz="8" w:space="0" w:color="000000"/>
              <w:left w:val="single" w:sz="8" w:space="0" w:color="000000"/>
              <w:bottom w:val="single" w:sz="8" w:space="0" w:color="000000"/>
              <w:right w:val="single" w:sz="8" w:space="0" w:color="000000"/>
            </w:tcBorders>
          </w:tcPr>
          <w:p w14:paraId="75F1B112" w14:textId="77777777" w:rsidR="003620F5" w:rsidRDefault="003620F5">
            <w:pPr>
              <w:pStyle w:val="TableParagraph"/>
              <w:rPr>
                <w:rFonts w:ascii="Times New Roman"/>
                <w:sz w:val="20"/>
              </w:rPr>
            </w:pPr>
          </w:p>
        </w:tc>
        <w:tc>
          <w:tcPr>
            <w:tcW w:w="3930" w:type="dxa"/>
            <w:tcBorders>
              <w:top w:val="single" w:sz="8" w:space="0" w:color="000000"/>
              <w:left w:val="single" w:sz="8" w:space="0" w:color="000000"/>
              <w:bottom w:val="single" w:sz="8" w:space="0" w:color="000000"/>
            </w:tcBorders>
          </w:tcPr>
          <w:p w14:paraId="75F1B113" w14:textId="77777777" w:rsidR="003620F5" w:rsidRDefault="003620F5">
            <w:pPr>
              <w:pStyle w:val="TableParagraph"/>
              <w:rPr>
                <w:rFonts w:ascii="Times New Roman"/>
                <w:sz w:val="20"/>
              </w:rPr>
            </w:pPr>
          </w:p>
        </w:tc>
      </w:tr>
      <w:tr w:rsidR="003620F5" w14:paraId="75F1B11A" w14:textId="77777777">
        <w:trPr>
          <w:trHeight w:val="277"/>
        </w:trPr>
        <w:tc>
          <w:tcPr>
            <w:tcW w:w="2945" w:type="dxa"/>
            <w:tcBorders>
              <w:top w:val="single" w:sz="8" w:space="0" w:color="000000"/>
              <w:bottom w:val="single" w:sz="8" w:space="0" w:color="000000"/>
              <w:right w:val="single" w:sz="8" w:space="0" w:color="000000"/>
            </w:tcBorders>
          </w:tcPr>
          <w:p w14:paraId="75F1B115" w14:textId="77777777" w:rsidR="003620F5" w:rsidRDefault="003A5F03">
            <w:pPr>
              <w:pStyle w:val="TableParagraph"/>
              <w:spacing w:line="258" w:lineRule="exact"/>
              <w:ind w:left="107"/>
              <w:rPr>
                <w:b/>
                <w:sz w:val="24"/>
              </w:rPr>
            </w:pPr>
            <w:r>
              <w:rPr>
                <w:b/>
                <w:sz w:val="24"/>
              </w:rPr>
              <w:t>Family</w:t>
            </w:r>
            <w:r>
              <w:rPr>
                <w:b/>
                <w:spacing w:val="-3"/>
                <w:sz w:val="24"/>
              </w:rPr>
              <w:t xml:space="preserve"> </w:t>
            </w:r>
            <w:r>
              <w:rPr>
                <w:b/>
                <w:sz w:val="24"/>
              </w:rPr>
              <w:t>Therapy</w:t>
            </w:r>
          </w:p>
        </w:tc>
        <w:tc>
          <w:tcPr>
            <w:tcW w:w="939" w:type="dxa"/>
            <w:tcBorders>
              <w:top w:val="single" w:sz="8" w:space="0" w:color="000000"/>
              <w:left w:val="single" w:sz="8" w:space="0" w:color="000000"/>
              <w:bottom w:val="single" w:sz="8" w:space="0" w:color="000000"/>
              <w:right w:val="single" w:sz="8" w:space="0" w:color="000000"/>
            </w:tcBorders>
          </w:tcPr>
          <w:p w14:paraId="75F1B116" w14:textId="77777777" w:rsidR="003620F5" w:rsidRDefault="003620F5">
            <w:pPr>
              <w:pStyle w:val="TableParagraph"/>
              <w:rPr>
                <w:rFonts w:ascii="Times New Roman"/>
                <w:sz w:val="20"/>
              </w:rPr>
            </w:pPr>
          </w:p>
        </w:tc>
        <w:tc>
          <w:tcPr>
            <w:tcW w:w="1414" w:type="dxa"/>
            <w:gridSpan w:val="2"/>
            <w:tcBorders>
              <w:top w:val="single" w:sz="8" w:space="0" w:color="000000"/>
              <w:left w:val="single" w:sz="8" w:space="0" w:color="000000"/>
              <w:bottom w:val="single" w:sz="8" w:space="0" w:color="000000"/>
              <w:right w:val="single" w:sz="8" w:space="0" w:color="000000"/>
            </w:tcBorders>
          </w:tcPr>
          <w:p w14:paraId="75F1B117" w14:textId="77777777" w:rsidR="003620F5" w:rsidRDefault="003620F5">
            <w:pPr>
              <w:pStyle w:val="TableParagraph"/>
              <w:rPr>
                <w:rFonts w:ascii="Times New Roman"/>
                <w:sz w:val="20"/>
              </w:rPr>
            </w:pPr>
          </w:p>
        </w:tc>
        <w:tc>
          <w:tcPr>
            <w:tcW w:w="1790" w:type="dxa"/>
            <w:tcBorders>
              <w:top w:val="single" w:sz="8" w:space="0" w:color="000000"/>
              <w:left w:val="single" w:sz="8" w:space="0" w:color="000000"/>
              <w:bottom w:val="single" w:sz="8" w:space="0" w:color="000000"/>
              <w:right w:val="single" w:sz="8" w:space="0" w:color="000000"/>
            </w:tcBorders>
          </w:tcPr>
          <w:p w14:paraId="75F1B118" w14:textId="77777777" w:rsidR="003620F5" w:rsidRDefault="003620F5">
            <w:pPr>
              <w:pStyle w:val="TableParagraph"/>
              <w:rPr>
                <w:rFonts w:ascii="Times New Roman"/>
                <w:sz w:val="20"/>
              </w:rPr>
            </w:pPr>
          </w:p>
        </w:tc>
        <w:tc>
          <w:tcPr>
            <w:tcW w:w="3930" w:type="dxa"/>
            <w:tcBorders>
              <w:top w:val="single" w:sz="8" w:space="0" w:color="000000"/>
              <w:left w:val="single" w:sz="8" w:space="0" w:color="000000"/>
              <w:bottom w:val="single" w:sz="8" w:space="0" w:color="000000"/>
            </w:tcBorders>
          </w:tcPr>
          <w:p w14:paraId="75F1B119" w14:textId="77777777" w:rsidR="003620F5" w:rsidRDefault="003620F5">
            <w:pPr>
              <w:pStyle w:val="TableParagraph"/>
              <w:rPr>
                <w:rFonts w:ascii="Times New Roman"/>
                <w:sz w:val="20"/>
              </w:rPr>
            </w:pPr>
          </w:p>
        </w:tc>
      </w:tr>
      <w:tr w:rsidR="003620F5" w14:paraId="75F1B11C" w14:textId="77777777">
        <w:trPr>
          <w:trHeight w:val="274"/>
        </w:trPr>
        <w:tc>
          <w:tcPr>
            <w:tcW w:w="11018" w:type="dxa"/>
            <w:gridSpan w:val="6"/>
            <w:tcBorders>
              <w:top w:val="single" w:sz="8" w:space="0" w:color="000000"/>
              <w:bottom w:val="double" w:sz="4" w:space="0" w:color="000000"/>
            </w:tcBorders>
          </w:tcPr>
          <w:p w14:paraId="75F1B11B" w14:textId="77777777" w:rsidR="003620F5" w:rsidRDefault="003620F5">
            <w:pPr>
              <w:pStyle w:val="TableParagraph"/>
              <w:rPr>
                <w:rFonts w:ascii="Times New Roman"/>
                <w:sz w:val="20"/>
              </w:rPr>
            </w:pPr>
          </w:p>
        </w:tc>
      </w:tr>
      <w:tr w:rsidR="003620F5" w14:paraId="75F1B11E" w14:textId="77777777">
        <w:trPr>
          <w:trHeight w:val="510"/>
        </w:trPr>
        <w:tc>
          <w:tcPr>
            <w:tcW w:w="11018" w:type="dxa"/>
            <w:gridSpan w:val="6"/>
            <w:tcBorders>
              <w:top w:val="double" w:sz="4" w:space="0" w:color="000000"/>
              <w:bottom w:val="single" w:sz="8" w:space="0" w:color="000000"/>
            </w:tcBorders>
          </w:tcPr>
          <w:p w14:paraId="75F1B11D" w14:textId="77777777" w:rsidR="003620F5" w:rsidRDefault="003A5F03">
            <w:pPr>
              <w:pStyle w:val="TableParagraph"/>
              <w:spacing w:before="113"/>
              <w:ind w:left="2682" w:right="2655"/>
              <w:jc w:val="center"/>
              <w:rPr>
                <w:b/>
                <w:sz w:val="24"/>
              </w:rPr>
            </w:pPr>
            <w:r>
              <w:rPr>
                <w:b/>
                <w:sz w:val="24"/>
              </w:rPr>
              <w:t>Therapeutic</w:t>
            </w:r>
            <w:r>
              <w:rPr>
                <w:b/>
                <w:spacing w:val="-5"/>
                <w:sz w:val="24"/>
              </w:rPr>
              <w:t xml:space="preserve"> </w:t>
            </w:r>
            <w:r>
              <w:rPr>
                <w:b/>
                <w:sz w:val="24"/>
              </w:rPr>
              <w:t>Activities</w:t>
            </w:r>
            <w:r>
              <w:rPr>
                <w:b/>
                <w:spacing w:val="-4"/>
                <w:sz w:val="24"/>
              </w:rPr>
              <w:t xml:space="preserve"> </w:t>
            </w:r>
            <w:r>
              <w:rPr>
                <w:b/>
                <w:sz w:val="24"/>
              </w:rPr>
              <w:t>Provided</w:t>
            </w:r>
          </w:p>
        </w:tc>
      </w:tr>
      <w:tr w:rsidR="003620F5" w14:paraId="75F1B123" w14:textId="77777777">
        <w:trPr>
          <w:trHeight w:val="431"/>
        </w:trPr>
        <w:tc>
          <w:tcPr>
            <w:tcW w:w="3884" w:type="dxa"/>
            <w:gridSpan w:val="2"/>
            <w:tcBorders>
              <w:top w:val="single" w:sz="8" w:space="0" w:color="000000"/>
              <w:bottom w:val="single" w:sz="8" w:space="0" w:color="000000"/>
              <w:right w:val="single" w:sz="8" w:space="0" w:color="000000"/>
            </w:tcBorders>
          </w:tcPr>
          <w:p w14:paraId="75F1B11F" w14:textId="77777777" w:rsidR="003620F5" w:rsidRDefault="003A5F03">
            <w:pPr>
              <w:pStyle w:val="TableParagraph"/>
              <w:spacing w:before="152" w:line="259" w:lineRule="exact"/>
              <w:ind w:left="1489" w:right="1463"/>
              <w:jc w:val="center"/>
              <w:rPr>
                <w:b/>
                <w:sz w:val="24"/>
              </w:rPr>
            </w:pPr>
            <w:r>
              <w:rPr>
                <w:b/>
                <w:sz w:val="24"/>
              </w:rPr>
              <w:t>Activity</w:t>
            </w:r>
          </w:p>
        </w:tc>
        <w:tc>
          <w:tcPr>
            <w:tcW w:w="1414" w:type="dxa"/>
            <w:gridSpan w:val="2"/>
            <w:tcBorders>
              <w:top w:val="single" w:sz="8" w:space="0" w:color="000000"/>
              <w:left w:val="single" w:sz="8" w:space="0" w:color="000000"/>
              <w:bottom w:val="single" w:sz="8" w:space="0" w:color="000000"/>
              <w:right w:val="single" w:sz="8" w:space="0" w:color="000000"/>
            </w:tcBorders>
          </w:tcPr>
          <w:p w14:paraId="75F1B120" w14:textId="77777777" w:rsidR="003620F5" w:rsidRDefault="003A5F03">
            <w:pPr>
              <w:pStyle w:val="TableParagraph"/>
              <w:spacing w:before="152" w:line="259" w:lineRule="exact"/>
              <w:ind w:left="286"/>
              <w:rPr>
                <w:b/>
                <w:sz w:val="24"/>
              </w:rPr>
            </w:pPr>
            <w:r>
              <w:rPr>
                <w:b/>
                <w:sz w:val="24"/>
              </w:rPr>
              <w:t>Time In</w:t>
            </w:r>
          </w:p>
        </w:tc>
        <w:tc>
          <w:tcPr>
            <w:tcW w:w="1790" w:type="dxa"/>
            <w:tcBorders>
              <w:top w:val="single" w:sz="8" w:space="0" w:color="000000"/>
              <w:left w:val="single" w:sz="8" w:space="0" w:color="000000"/>
              <w:bottom w:val="single" w:sz="8" w:space="0" w:color="000000"/>
              <w:right w:val="single" w:sz="8" w:space="0" w:color="000000"/>
            </w:tcBorders>
          </w:tcPr>
          <w:p w14:paraId="75F1B121" w14:textId="77777777" w:rsidR="003620F5" w:rsidRDefault="003A5F03">
            <w:pPr>
              <w:pStyle w:val="TableParagraph"/>
              <w:spacing w:before="152" w:line="259" w:lineRule="exact"/>
              <w:ind w:right="326"/>
              <w:jc w:val="right"/>
              <w:rPr>
                <w:b/>
                <w:sz w:val="24"/>
              </w:rPr>
            </w:pPr>
            <w:r>
              <w:rPr>
                <w:b/>
                <w:sz w:val="24"/>
              </w:rPr>
              <w:t>Time Out</w:t>
            </w:r>
          </w:p>
        </w:tc>
        <w:tc>
          <w:tcPr>
            <w:tcW w:w="3930" w:type="dxa"/>
            <w:tcBorders>
              <w:top w:val="single" w:sz="8" w:space="0" w:color="000000"/>
              <w:left w:val="single" w:sz="8" w:space="0" w:color="000000"/>
              <w:bottom w:val="single" w:sz="8" w:space="0" w:color="000000"/>
            </w:tcBorders>
          </w:tcPr>
          <w:p w14:paraId="75F1B122" w14:textId="77777777" w:rsidR="003620F5" w:rsidRDefault="003A5F03">
            <w:pPr>
              <w:pStyle w:val="TableParagraph"/>
              <w:spacing w:before="152" w:line="259" w:lineRule="exact"/>
              <w:ind w:left="310" w:right="244"/>
              <w:jc w:val="center"/>
              <w:rPr>
                <w:b/>
                <w:sz w:val="24"/>
              </w:rPr>
            </w:pPr>
            <w:r>
              <w:rPr>
                <w:b/>
                <w:sz w:val="24"/>
              </w:rPr>
              <w:t>Name</w:t>
            </w:r>
            <w:r>
              <w:rPr>
                <w:b/>
                <w:spacing w:val="-2"/>
                <w:sz w:val="24"/>
              </w:rPr>
              <w:t xml:space="preserve"> </w:t>
            </w:r>
            <w:r>
              <w:rPr>
                <w:b/>
                <w:sz w:val="24"/>
              </w:rPr>
              <w:t>of</w:t>
            </w:r>
            <w:r>
              <w:rPr>
                <w:b/>
                <w:spacing w:val="-4"/>
                <w:sz w:val="24"/>
              </w:rPr>
              <w:t xml:space="preserve"> </w:t>
            </w:r>
            <w:r>
              <w:rPr>
                <w:b/>
                <w:sz w:val="24"/>
              </w:rPr>
              <w:t>Activity</w:t>
            </w:r>
            <w:r>
              <w:rPr>
                <w:b/>
                <w:spacing w:val="-4"/>
                <w:sz w:val="24"/>
              </w:rPr>
              <w:t xml:space="preserve"> </w:t>
            </w:r>
            <w:r>
              <w:rPr>
                <w:b/>
                <w:sz w:val="24"/>
              </w:rPr>
              <w:t>Coordinator</w:t>
            </w:r>
          </w:p>
        </w:tc>
      </w:tr>
      <w:tr w:rsidR="003620F5" w14:paraId="75F1B128" w14:textId="77777777">
        <w:trPr>
          <w:trHeight w:val="426"/>
        </w:trPr>
        <w:tc>
          <w:tcPr>
            <w:tcW w:w="3884" w:type="dxa"/>
            <w:gridSpan w:val="2"/>
            <w:tcBorders>
              <w:top w:val="single" w:sz="8" w:space="0" w:color="000000"/>
              <w:bottom w:val="single" w:sz="4" w:space="0" w:color="000000"/>
              <w:right w:val="single" w:sz="8" w:space="0" w:color="000000"/>
            </w:tcBorders>
          </w:tcPr>
          <w:p w14:paraId="75F1B124" w14:textId="77777777" w:rsidR="003620F5" w:rsidRDefault="003620F5">
            <w:pPr>
              <w:pStyle w:val="TableParagraph"/>
              <w:rPr>
                <w:rFonts w:ascii="Times New Roman"/>
                <w:sz w:val="24"/>
              </w:rPr>
            </w:pPr>
          </w:p>
        </w:tc>
        <w:tc>
          <w:tcPr>
            <w:tcW w:w="1414" w:type="dxa"/>
            <w:gridSpan w:val="2"/>
            <w:tcBorders>
              <w:top w:val="single" w:sz="8" w:space="0" w:color="000000"/>
              <w:left w:val="single" w:sz="8" w:space="0" w:color="000000"/>
              <w:bottom w:val="single" w:sz="4" w:space="0" w:color="000000"/>
              <w:right w:val="single" w:sz="8" w:space="0" w:color="000000"/>
            </w:tcBorders>
          </w:tcPr>
          <w:p w14:paraId="75F1B125" w14:textId="77777777" w:rsidR="003620F5" w:rsidRDefault="003620F5">
            <w:pPr>
              <w:pStyle w:val="TableParagraph"/>
              <w:rPr>
                <w:rFonts w:ascii="Times New Roman"/>
                <w:sz w:val="24"/>
              </w:rPr>
            </w:pPr>
          </w:p>
        </w:tc>
        <w:tc>
          <w:tcPr>
            <w:tcW w:w="1790" w:type="dxa"/>
            <w:tcBorders>
              <w:top w:val="single" w:sz="8" w:space="0" w:color="000000"/>
              <w:left w:val="single" w:sz="8" w:space="0" w:color="000000"/>
              <w:bottom w:val="single" w:sz="4" w:space="0" w:color="000000"/>
              <w:right w:val="single" w:sz="8" w:space="0" w:color="000000"/>
            </w:tcBorders>
          </w:tcPr>
          <w:p w14:paraId="75F1B126" w14:textId="77777777" w:rsidR="003620F5" w:rsidRDefault="003620F5">
            <w:pPr>
              <w:pStyle w:val="TableParagraph"/>
              <w:rPr>
                <w:rFonts w:ascii="Times New Roman"/>
                <w:sz w:val="24"/>
              </w:rPr>
            </w:pPr>
          </w:p>
        </w:tc>
        <w:tc>
          <w:tcPr>
            <w:tcW w:w="3930" w:type="dxa"/>
            <w:tcBorders>
              <w:top w:val="single" w:sz="8" w:space="0" w:color="000000"/>
              <w:left w:val="single" w:sz="8" w:space="0" w:color="000000"/>
              <w:bottom w:val="single" w:sz="4" w:space="0" w:color="000000"/>
            </w:tcBorders>
          </w:tcPr>
          <w:p w14:paraId="75F1B127" w14:textId="77777777" w:rsidR="003620F5" w:rsidRDefault="003620F5">
            <w:pPr>
              <w:pStyle w:val="TableParagraph"/>
              <w:rPr>
                <w:rFonts w:ascii="Times New Roman"/>
                <w:sz w:val="24"/>
              </w:rPr>
            </w:pPr>
          </w:p>
        </w:tc>
      </w:tr>
      <w:tr w:rsidR="003620F5" w14:paraId="75F1B12D" w14:textId="77777777">
        <w:trPr>
          <w:trHeight w:val="426"/>
        </w:trPr>
        <w:tc>
          <w:tcPr>
            <w:tcW w:w="3884" w:type="dxa"/>
            <w:gridSpan w:val="2"/>
            <w:tcBorders>
              <w:top w:val="single" w:sz="4" w:space="0" w:color="000000"/>
              <w:bottom w:val="single" w:sz="8" w:space="0" w:color="000000"/>
              <w:right w:val="single" w:sz="8" w:space="0" w:color="000000"/>
            </w:tcBorders>
          </w:tcPr>
          <w:p w14:paraId="75F1B129" w14:textId="77777777" w:rsidR="003620F5" w:rsidRDefault="003620F5">
            <w:pPr>
              <w:pStyle w:val="TableParagraph"/>
              <w:rPr>
                <w:rFonts w:ascii="Times New Roman"/>
                <w:sz w:val="24"/>
              </w:rPr>
            </w:pPr>
          </w:p>
        </w:tc>
        <w:tc>
          <w:tcPr>
            <w:tcW w:w="1414" w:type="dxa"/>
            <w:gridSpan w:val="2"/>
            <w:tcBorders>
              <w:top w:val="single" w:sz="4" w:space="0" w:color="000000"/>
              <w:left w:val="single" w:sz="8" w:space="0" w:color="000000"/>
              <w:bottom w:val="single" w:sz="8" w:space="0" w:color="000000"/>
              <w:right w:val="single" w:sz="8" w:space="0" w:color="000000"/>
            </w:tcBorders>
          </w:tcPr>
          <w:p w14:paraId="75F1B12A" w14:textId="77777777" w:rsidR="003620F5" w:rsidRDefault="003620F5">
            <w:pPr>
              <w:pStyle w:val="TableParagraph"/>
              <w:rPr>
                <w:rFonts w:ascii="Times New Roman"/>
                <w:sz w:val="24"/>
              </w:rPr>
            </w:pPr>
          </w:p>
        </w:tc>
        <w:tc>
          <w:tcPr>
            <w:tcW w:w="1790" w:type="dxa"/>
            <w:tcBorders>
              <w:top w:val="single" w:sz="4" w:space="0" w:color="000000"/>
              <w:left w:val="single" w:sz="8" w:space="0" w:color="000000"/>
              <w:bottom w:val="single" w:sz="8" w:space="0" w:color="000000"/>
              <w:right w:val="single" w:sz="8" w:space="0" w:color="000000"/>
            </w:tcBorders>
          </w:tcPr>
          <w:p w14:paraId="75F1B12B" w14:textId="77777777" w:rsidR="003620F5" w:rsidRDefault="003620F5">
            <w:pPr>
              <w:pStyle w:val="TableParagraph"/>
              <w:rPr>
                <w:rFonts w:ascii="Times New Roman"/>
                <w:sz w:val="24"/>
              </w:rPr>
            </w:pPr>
          </w:p>
        </w:tc>
        <w:tc>
          <w:tcPr>
            <w:tcW w:w="3930" w:type="dxa"/>
            <w:tcBorders>
              <w:top w:val="single" w:sz="4" w:space="0" w:color="000000"/>
              <w:left w:val="single" w:sz="8" w:space="0" w:color="000000"/>
              <w:bottom w:val="single" w:sz="8" w:space="0" w:color="000000"/>
            </w:tcBorders>
          </w:tcPr>
          <w:p w14:paraId="75F1B12C" w14:textId="77777777" w:rsidR="003620F5" w:rsidRDefault="003620F5">
            <w:pPr>
              <w:pStyle w:val="TableParagraph"/>
              <w:rPr>
                <w:rFonts w:ascii="Times New Roman"/>
                <w:sz w:val="24"/>
              </w:rPr>
            </w:pPr>
          </w:p>
        </w:tc>
      </w:tr>
      <w:tr w:rsidR="003620F5" w14:paraId="75F1B132" w14:textId="77777777">
        <w:trPr>
          <w:trHeight w:val="426"/>
        </w:trPr>
        <w:tc>
          <w:tcPr>
            <w:tcW w:w="3884" w:type="dxa"/>
            <w:gridSpan w:val="2"/>
            <w:tcBorders>
              <w:top w:val="single" w:sz="8" w:space="0" w:color="000000"/>
              <w:bottom w:val="single" w:sz="8" w:space="0" w:color="000000"/>
              <w:right w:val="single" w:sz="8" w:space="0" w:color="000000"/>
            </w:tcBorders>
          </w:tcPr>
          <w:p w14:paraId="75F1B12E" w14:textId="77777777" w:rsidR="003620F5" w:rsidRDefault="003620F5">
            <w:pPr>
              <w:pStyle w:val="TableParagraph"/>
              <w:rPr>
                <w:rFonts w:ascii="Times New Roman"/>
                <w:sz w:val="24"/>
              </w:rPr>
            </w:pPr>
          </w:p>
        </w:tc>
        <w:tc>
          <w:tcPr>
            <w:tcW w:w="1414" w:type="dxa"/>
            <w:gridSpan w:val="2"/>
            <w:tcBorders>
              <w:top w:val="single" w:sz="8" w:space="0" w:color="000000"/>
              <w:left w:val="single" w:sz="8" w:space="0" w:color="000000"/>
              <w:bottom w:val="single" w:sz="8" w:space="0" w:color="000000"/>
              <w:right w:val="single" w:sz="8" w:space="0" w:color="000000"/>
            </w:tcBorders>
          </w:tcPr>
          <w:p w14:paraId="75F1B12F" w14:textId="77777777" w:rsidR="003620F5" w:rsidRDefault="003620F5">
            <w:pPr>
              <w:pStyle w:val="TableParagraph"/>
              <w:rPr>
                <w:rFonts w:ascii="Times New Roman"/>
                <w:sz w:val="24"/>
              </w:rPr>
            </w:pPr>
          </w:p>
        </w:tc>
        <w:tc>
          <w:tcPr>
            <w:tcW w:w="1790" w:type="dxa"/>
            <w:tcBorders>
              <w:top w:val="single" w:sz="8" w:space="0" w:color="000000"/>
              <w:left w:val="single" w:sz="8" w:space="0" w:color="000000"/>
              <w:bottom w:val="single" w:sz="8" w:space="0" w:color="000000"/>
              <w:right w:val="single" w:sz="8" w:space="0" w:color="000000"/>
            </w:tcBorders>
          </w:tcPr>
          <w:p w14:paraId="75F1B130" w14:textId="77777777" w:rsidR="003620F5" w:rsidRDefault="003620F5">
            <w:pPr>
              <w:pStyle w:val="TableParagraph"/>
              <w:rPr>
                <w:rFonts w:ascii="Times New Roman"/>
                <w:sz w:val="24"/>
              </w:rPr>
            </w:pPr>
          </w:p>
        </w:tc>
        <w:tc>
          <w:tcPr>
            <w:tcW w:w="3930" w:type="dxa"/>
            <w:tcBorders>
              <w:top w:val="single" w:sz="8" w:space="0" w:color="000000"/>
              <w:left w:val="single" w:sz="8" w:space="0" w:color="000000"/>
              <w:bottom w:val="single" w:sz="8" w:space="0" w:color="000000"/>
            </w:tcBorders>
          </w:tcPr>
          <w:p w14:paraId="75F1B131" w14:textId="77777777" w:rsidR="003620F5" w:rsidRDefault="003620F5">
            <w:pPr>
              <w:pStyle w:val="TableParagraph"/>
              <w:rPr>
                <w:rFonts w:ascii="Times New Roman"/>
                <w:sz w:val="24"/>
              </w:rPr>
            </w:pPr>
          </w:p>
        </w:tc>
      </w:tr>
      <w:tr w:rsidR="003620F5" w14:paraId="75F1B137" w14:textId="77777777">
        <w:trPr>
          <w:trHeight w:val="428"/>
        </w:trPr>
        <w:tc>
          <w:tcPr>
            <w:tcW w:w="3884" w:type="dxa"/>
            <w:gridSpan w:val="2"/>
            <w:tcBorders>
              <w:top w:val="single" w:sz="8" w:space="0" w:color="000000"/>
              <w:bottom w:val="single" w:sz="8" w:space="0" w:color="000000"/>
              <w:right w:val="single" w:sz="8" w:space="0" w:color="000000"/>
            </w:tcBorders>
          </w:tcPr>
          <w:p w14:paraId="75F1B133" w14:textId="77777777" w:rsidR="003620F5" w:rsidRDefault="003620F5">
            <w:pPr>
              <w:pStyle w:val="TableParagraph"/>
              <w:rPr>
                <w:rFonts w:ascii="Times New Roman"/>
                <w:sz w:val="24"/>
              </w:rPr>
            </w:pPr>
          </w:p>
        </w:tc>
        <w:tc>
          <w:tcPr>
            <w:tcW w:w="1414" w:type="dxa"/>
            <w:gridSpan w:val="2"/>
            <w:tcBorders>
              <w:top w:val="single" w:sz="8" w:space="0" w:color="000000"/>
              <w:left w:val="single" w:sz="8" w:space="0" w:color="000000"/>
              <w:bottom w:val="single" w:sz="8" w:space="0" w:color="000000"/>
              <w:right w:val="single" w:sz="8" w:space="0" w:color="000000"/>
            </w:tcBorders>
          </w:tcPr>
          <w:p w14:paraId="75F1B134" w14:textId="77777777" w:rsidR="003620F5" w:rsidRDefault="003620F5">
            <w:pPr>
              <w:pStyle w:val="TableParagraph"/>
              <w:rPr>
                <w:rFonts w:ascii="Times New Roman"/>
                <w:sz w:val="24"/>
              </w:rPr>
            </w:pPr>
          </w:p>
        </w:tc>
        <w:tc>
          <w:tcPr>
            <w:tcW w:w="1790" w:type="dxa"/>
            <w:tcBorders>
              <w:top w:val="single" w:sz="8" w:space="0" w:color="000000"/>
              <w:left w:val="single" w:sz="8" w:space="0" w:color="000000"/>
              <w:bottom w:val="single" w:sz="8" w:space="0" w:color="000000"/>
              <w:right w:val="single" w:sz="8" w:space="0" w:color="000000"/>
            </w:tcBorders>
          </w:tcPr>
          <w:p w14:paraId="75F1B135" w14:textId="77777777" w:rsidR="003620F5" w:rsidRDefault="003620F5">
            <w:pPr>
              <w:pStyle w:val="TableParagraph"/>
              <w:rPr>
                <w:rFonts w:ascii="Times New Roman"/>
                <w:sz w:val="24"/>
              </w:rPr>
            </w:pPr>
          </w:p>
        </w:tc>
        <w:tc>
          <w:tcPr>
            <w:tcW w:w="3930" w:type="dxa"/>
            <w:tcBorders>
              <w:top w:val="single" w:sz="8" w:space="0" w:color="000000"/>
              <w:left w:val="single" w:sz="8" w:space="0" w:color="000000"/>
              <w:bottom w:val="single" w:sz="8" w:space="0" w:color="000000"/>
            </w:tcBorders>
          </w:tcPr>
          <w:p w14:paraId="75F1B136" w14:textId="77777777" w:rsidR="003620F5" w:rsidRDefault="003620F5">
            <w:pPr>
              <w:pStyle w:val="TableParagraph"/>
              <w:rPr>
                <w:rFonts w:ascii="Times New Roman"/>
                <w:sz w:val="24"/>
              </w:rPr>
            </w:pPr>
          </w:p>
        </w:tc>
      </w:tr>
      <w:tr w:rsidR="003620F5" w14:paraId="75F1B13C" w14:textId="77777777">
        <w:trPr>
          <w:trHeight w:val="426"/>
        </w:trPr>
        <w:tc>
          <w:tcPr>
            <w:tcW w:w="3884" w:type="dxa"/>
            <w:gridSpan w:val="2"/>
            <w:tcBorders>
              <w:top w:val="single" w:sz="8" w:space="0" w:color="000000"/>
              <w:bottom w:val="double" w:sz="4" w:space="0" w:color="000000"/>
              <w:right w:val="single" w:sz="8" w:space="0" w:color="000000"/>
            </w:tcBorders>
          </w:tcPr>
          <w:p w14:paraId="75F1B138" w14:textId="77777777" w:rsidR="003620F5" w:rsidRDefault="003620F5">
            <w:pPr>
              <w:pStyle w:val="TableParagraph"/>
              <w:rPr>
                <w:rFonts w:ascii="Times New Roman"/>
                <w:sz w:val="24"/>
              </w:rPr>
            </w:pPr>
          </w:p>
        </w:tc>
        <w:tc>
          <w:tcPr>
            <w:tcW w:w="1414" w:type="dxa"/>
            <w:gridSpan w:val="2"/>
            <w:tcBorders>
              <w:top w:val="single" w:sz="8" w:space="0" w:color="000000"/>
              <w:left w:val="single" w:sz="8" w:space="0" w:color="000000"/>
              <w:bottom w:val="double" w:sz="4" w:space="0" w:color="000000"/>
              <w:right w:val="single" w:sz="8" w:space="0" w:color="000000"/>
            </w:tcBorders>
          </w:tcPr>
          <w:p w14:paraId="75F1B139" w14:textId="77777777" w:rsidR="003620F5" w:rsidRDefault="003620F5">
            <w:pPr>
              <w:pStyle w:val="TableParagraph"/>
              <w:rPr>
                <w:rFonts w:ascii="Times New Roman"/>
                <w:sz w:val="24"/>
              </w:rPr>
            </w:pPr>
          </w:p>
        </w:tc>
        <w:tc>
          <w:tcPr>
            <w:tcW w:w="1790" w:type="dxa"/>
            <w:tcBorders>
              <w:top w:val="single" w:sz="8" w:space="0" w:color="000000"/>
              <w:left w:val="single" w:sz="8" w:space="0" w:color="000000"/>
              <w:bottom w:val="double" w:sz="4" w:space="0" w:color="000000"/>
              <w:right w:val="single" w:sz="8" w:space="0" w:color="000000"/>
            </w:tcBorders>
          </w:tcPr>
          <w:p w14:paraId="75F1B13A" w14:textId="77777777" w:rsidR="003620F5" w:rsidRDefault="003620F5">
            <w:pPr>
              <w:pStyle w:val="TableParagraph"/>
              <w:rPr>
                <w:rFonts w:ascii="Times New Roman"/>
                <w:sz w:val="24"/>
              </w:rPr>
            </w:pPr>
          </w:p>
        </w:tc>
        <w:tc>
          <w:tcPr>
            <w:tcW w:w="3930" w:type="dxa"/>
            <w:tcBorders>
              <w:top w:val="single" w:sz="8" w:space="0" w:color="000000"/>
              <w:left w:val="single" w:sz="8" w:space="0" w:color="000000"/>
              <w:bottom w:val="double" w:sz="4" w:space="0" w:color="000000"/>
            </w:tcBorders>
          </w:tcPr>
          <w:p w14:paraId="75F1B13B" w14:textId="77777777" w:rsidR="003620F5" w:rsidRDefault="003620F5">
            <w:pPr>
              <w:pStyle w:val="TableParagraph"/>
              <w:rPr>
                <w:rFonts w:ascii="Times New Roman"/>
                <w:sz w:val="24"/>
              </w:rPr>
            </w:pPr>
          </w:p>
        </w:tc>
      </w:tr>
      <w:tr w:rsidR="003620F5" w14:paraId="75F1B13E" w14:textId="77777777">
        <w:trPr>
          <w:trHeight w:val="421"/>
        </w:trPr>
        <w:tc>
          <w:tcPr>
            <w:tcW w:w="11018" w:type="dxa"/>
            <w:gridSpan w:val="6"/>
            <w:tcBorders>
              <w:top w:val="double" w:sz="4" w:space="0" w:color="000000"/>
              <w:bottom w:val="single" w:sz="4" w:space="0" w:color="000000"/>
            </w:tcBorders>
          </w:tcPr>
          <w:p w14:paraId="75F1B13D" w14:textId="77777777" w:rsidR="003620F5" w:rsidRDefault="003A5F03">
            <w:pPr>
              <w:pStyle w:val="TableParagraph"/>
              <w:spacing w:before="70"/>
              <w:ind w:left="2682" w:right="2659"/>
              <w:jc w:val="center"/>
              <w:rPr>
                <w:b/>
                <w:sz w:val="24"/>
              </w:rPr>
            </w:pPr>
            <w:r>
              <w:rPr>
                <w:b/>
                <w:sz w:val="24"/>
              </w:rPr>
              <w:t>Daily</w:t>
            </w:r>
            <w:r>
              <w:rPr>
                <w:b/>
                <w:spacing w:val="-2"/>
                <w:sz w:val="24"/>
              </w:rPr>
              <w:t xml:space="preserve"> </w:t>
            </w:r>
            <w:r>
              <w:rPr>
                <w:b/>
                <w:sz w:val="24"/>
              </w:rPr>
              <w:t>Summary</w:t>
            </w:r>
            <w:r>
              <w:rPr>
                <w:b/>
                <w:spacing w:val="-3"/>
                <w:sz w:val="24"/>
              </w:rPr>
              <w:t xml:space="preserve"> </w:t>
            </w:r>
            <w:r>
              <w:rPr>
                <w:b/>
                <w:sz w:val="24"/>
              </w:rPr>
              <w:t>Note</w:t>
            </w:r>
          </w:p>
        </w:tc>
      </w:tr>
      <w:tr w:rsidR="003620F5" w14:paraId="75F1B140" w14:textId="77777777">
        <w:trPr>
          <w:trHeight w:val="421"/>
        </w:trPr>
        <w:tc>
          <w:tcPr>
            <w:tcW w:w="11018" w:type="dxa"/>
            <w:gridSpan w:val="6"/>
            <w:tcBorders>
              <w:top w:val="single" w:sz="4" w:space="0" w:color="000000"/>
              <w:bottom w:val="single" w:sz="8" w:space="0" w:color="000000"/>
            </w:tcBorders>
          </w:tcPr>
          <w:p w14:paraId="75F1B13F" w14:textId="77777777" w:rsidR="003620F5" w:rsidRDefault="003A5F03">
            <w:pPr>
              <w:pStyle w:val="TableParagraph"/>
              <w:spacing w:line="272" w:lineRule="exact"/>
              <w:ind w:left="107"/>
              <w:rPr>
                <w:b/>
                <w:sz w:val="24"/>
              </w:rPr>
            </w:pPr>
            <w:r>
              <w:rPr>
                <w:b/>
                <w:sz w:val="24"/>
              </w:rPr>
              <w:t>S</w:t>
            </w:r>
          </w:p>
        </w:tc>
      </w:tr>
      <w:tr w:rsidR="003620F5" w14:paraId="75F1B142" w14:textId="77777777">
        <w:trPr>
          <w:trHeight w:val="421"/>
        </w:trPr>
        <w:tc>
          <w:tcPr>
            <w:tcW w:w="11018" w:type="dxa"/>
            <w:gridSpan w:val="6"/>
            <w:tcBorders>
              <w:top w:val="single" w:sz="8" w:space="0" w:color="000000"/>
              <w:bottom w:val="single" w:sz="8" w:space="0" w:color="000000"/>
            </w:tcBorders>
          </w:tcPr>
          <w:p w14:paraId="75F1B141" w14:textId="77777777" w:rsidR="003620F5" w:rsidRDefault="003620F5">
            <w:pPr>
              <w:pStyle w:val="TableParagraph"/>
              <w:rPr>
                <w:rFonts w:ascii="Times New Roman"/>
                <w:sz w:val="24"/>
              </w:rPr>
            </w:pPr>
          </w:p>
        </w:tc>
      </w:tr>
      <w:tr w:rsidR="003620F5" w14:paraId="75F1B144" w14:textId="77777777">
        <w:trPr>
          <w:trHeight w:val="421"/>
        </w:trPr>
        <w:tc>
          <w:tcPr>
            <w:tcW w:w="11018" w:type="dxa"/>
            <w:gridSpan w:val="6"/>
            <w:tcBorders>
              <w:top w:val="single" w:sz="8" w:space="0" w:color="000000"/>
              <w:bottom w:val="single" w:sz="4" w:space="0" w:color="000000"/>
            </w:tcBorders>
          </w:tcPr>
          <w:p w14:paraId="75F1B143" w14:textId="77777777" w:rsidR="003620F5" w:rsidRDefault="003A5F03">
            <w:pPr>
              <w:pStyle w:val="TableParagraph"/>
              <w:spacing w:line="274" w:lineRule="exact"/>
              <w:ind w:left="107"/>
              <w:rPr>
                <w:b/>
                <w:sz w:val="24"/>
              </w:rPr>
            </w:pPr>
            <w:r>
              <w:rPr>
                <w:b/>
                <w:sz w:val="24"/>
              </w:rPr>
              <w:t>A</w:t>
            </w:r>
          </w:p>
        </w:tc>
      </w:tr>
      <w:tr w:rsidR="003620F5" w14:paraId="75F1B146" w14:textId="77777777">
        <w:trPr>
          <w:trHeight w:val="421"/>
        </w:trPr>
        <w:tc>
          <w:tcPr>
            <w:tcW w:w="11018" w:type="dxa"/>
            <w:gridSpan w:val="6"/>
            <w:tcBorders>
              <w:top w:val="single" w:sz="4" w:space="0" w:color="000000"/>
              <w:bottom w:val="single" w:sz="8" w:space="0" w:color="000000"/>
            </w:tcBorders>
          </w:tcPr>
          <w:p w14:paraId="75F1B145" w14:textId="77777777" w:rsidR="003620F5" w:rsidRDefault="003620F5">
            <w:pPr>
              <w:pStyle w:val="TableParagraph"/>
              <w:rPr>
                <w:rFonts w:ascii="Times New Roman"/>
                <w:sz w:val="24"/>
              </w:rPr>
            </w:pPr>
          </w:p>
        </w:tc>
      </w:tr>
      <w:tr w:rsidR="003620F5" w14:paraId="75F1B148" w14:textId="77777777">
        <w:trPr>
          <w:trHeight w:val="414"/>
        </w:trPr>
        <w:tc>
          <w:tcPr>
            <w:tcW w:w="11018" w:type="dxa"/>
            <w:gridSpan w:val="6"/>
            <w:tcBorders>
              <w:top w:val="single" w:sz="8" w:space="0" w:color="000000"/>
              <w:bottom w:val="single" w:sz="8" w:space="0" w:color="000000"/>
            </w:tcBorders>
          </w:tcPr>
          <w:p w14:paraId="75F1B147" w14:textId="77777777" w:rsidR="003620F5" w:rsidRDefault="003A5F03">
            <w:pPr>
              <w:pStyle w:val="TableParagraph"/>
              <w:spacing w:line="274" w:lineRule="exact"/>
              <w:ind w:left="107"/>
              <w:rPr>
                <w:b/>
                <w:sz w:val="24"/>
              </w:rPr>
            </w:pPr>
            <w:r>
              <w:rPr>
                <w:b/>
                <w:sz w:val="24"/>
              </w:rPr>
              <w:t>P</w:t>
            </w:r>
          </w:p>
        </w:tc>
      </w:tr>
      <w:tr w:rsidR="003620F5" w14:paraId="75F1B14A" w14:textId="77777777">
        <w:trPr>
          <w:trHeight w:val="411"/>
        </w:trPr>
        <w:tc>
          <w:tcPr>
            <w:tcW w:w="11018" w:type="dxa"/>
            <w:gridSpan w:val="6"/>
            <w:tcBorders>
              <w:top w:val="single" w:sz="8" w:space="0" w:color="000000"/>
              <w:bottom w:val="double" w:sz="4" w:space="0" w:color="000000"/>
            </w:tcBorders>
          </w:tcPr>
          <w:p w14:paraId="75F1B149" w14:textId="77777777" w:rsidR="003620F5" w:rsidRDefault="003620F5">
            <w:pPr>
              <w:pStyle w:val="TableParagraph"/>
              <w:rPr>
                <w:rFonts w:ascii="Times New Roman"/>
                <w:sz w:val="24"/>
              </w:rPr>
            </w:pPr>
          </w:p>
        </w:tc>
      </w:tr>
      <w:tr w:rsidR="003620F5" w14:paraId="75F1B151" w14:textId="77777777">
        <w:trPr>
          <w:trHeight w:val="1458"/>
        </w:trPr>
        <w:tc>
          <w:tcPr>
            <w:tcW w:w="11018" w:type="dxa"/>
            <w:gridSpan w:val="6"/>
            <w:tcBorders>
              <w:top w:val="double" w:sz="4" w:space="0" w:color="000000"/>
            </w:tcBorders>
          </w:tcPr>
          <w:p w14:paraId="75F1B14B" w14:textId="77777777" w:rsidR="003620F5" w:rsidRDefault="003620F5">
            <w:pPr>
              <w:pStyle w:val="TableParagraph"/>
              <w:rPr>
                <w:sz w:val="20"/>
              </w:rPr>
            </w:pPr>
          </w:p>
          <w:p w14:paraId="75F1B14C" w14:textId="77777777" w:rsidR="003620F5" w:rsidRDefault="003620F5">
            <w:pPr>
              <w:pStyle w:val="TableParagraph"/>
              <w:rPr>
                <w:sz w:val="20"/>
              </w:rPr>
            </w:pPr>
          </w:p>
          <w:p w14:paraId="75F1B14D" w14:textId="77777777" w:rsidR="003620F5" w:rsidRDefault="003620F5">
            <w:pPr>
              <w:pStyle w:val="TableParagraph"/>
              <w:spacing w:before="7"/>
              <w:rPr>
                <w:sz w:val="23"/>
              </w:rPr>
            </w:pPr>
          </w:p>
          <w:p w14:paraId="75F1B14E" w14:textId="77777777" w:rsidR="003620F5" w:rsidRDefault="003C0AA9">
            <w:pPr>
              <w:pStyle w:val="TableParagraph"/>
              <w:spacing w:line="20" w:lineRule="exact"/>
              <w:ind w:left="287"/>
              <w:rPr>
                <w:sz w:val="2"/>
              </w:rPr>
            </w:pPr>
            <w:r>
              <w:rPr>
                <w:sz w:val="2"/>
              </w:rPr>
            </w:r>
            <w:r>
              <w:rPr>
                <w:sz w:val="2"/>
              </w:rPr>
              <w:pict w14:anchorId="75F1EFE6">
                <v:group id="docshapegroup429" o:spid="_x0000_s3211" style="width:352.8pt;height:1pt;mso-position-horizontal-relative:char;mso-position-vertical-relative:line" coordsize="7056,20">
                  <v:rect id="docshape430" o:spid="_x0000_s3212" style="position:absolute;width:7056;height:20" fillcolor="black" stroked="f"/>
                  <w10:anchorlock/>
                </v:group>
              </w:pict>
            </w:r>
          </w:p>
          <w:p w14:paraId="75F1B14F" w14:textId="77777777" w:rsidR="003620F5" w:rsidRDefault="003620F5">
            <w:pPr>
              <w:pStyle w:val="TableParagraph"/>
              <w:spacing w:before="10"/>
              <w:rPr>
                <w:sz w:val="36"/>
              </w:rPr>
            </w:pPr>
          </w:p>
          <w:p w14:paraId="75F1B150" w14:textId="77777777" w:rsidR="003620F5" w:rsidRDefault="003A5F03">
            <w:pPr>
              <w:pStyle w:val="TableParagraph"/>
              <w:spacing w:line="261" w:lineRule="exact"/>
              <w:ind w:left="395"/>
              <w:rPr>
                <w:sz w:val="24"/>
              </w:rPr>
            </w:pPr>
            <w:r>
              <w:rPr>
                <w:sz w:val="24"/>
              </w:rPr>
              <w:t>Signature/Credential</w:t>
            </w:r>
          </w:p>
        </w:tc>
      </w:tr>
    </w:tbl>
    <w:p w14:paraId="75F1B152" w14:textId="77777777" w:rsidR="003620F5" w:rsidRDefault="003620F5">
      <w:pPr>
        <w:spacing w:line="261" w:lineRule="exact"/>
        <w:rPr>
          <w:sz w:val="24"/>
        </w:rPr>
        <w:sectPr w:rsidR="003620F5">
          <w:pgSz w:w="12240" w:h="15840"/>
          <w:pgMar w:top="1000" w:right="120" w:bottom="420" w:left="220" w:header="0" w:footer="235" w:gutter="0"/>
          <w:cols w:space="720"/>
        </w:sectPr>
      </w:pPr>
    </w:p>
    <w:p w14:paraId="75F1B153" w14:textId="77777777" w:rsidR="003620F5" w:rsidRDefault="003620F5">
      <w:pPr>
        <w:pStyle w:val="BodyText"/>
        <w:rPr>
          <w:sz w:val="20"/>
        </w:rPr>
      </w:pPr>
    </w:p>
    <w:p w14:paraId="75F1B154" w14:textId="77777777" w:rsidR="003620F5" w:rsidRDefault="003620F5">
      <w:pPr>
        <w:pStyle w:val="BodyText"/>
        <w:rPr>
          <w:sz w:val="20"/>
        </w:rPr>
      </w:pPr>
    </w:p>
    <w:p w14:paraId="75F1B155" w14:textId="77777777" w:rsidR="003620F5" w:rsidRDefault="003620F5">
      <w:pPr>
        <w:pStyle w:val="BodyText"/>
        <w:rPr>
          <w:sz w:val="20"/>
        </w:rPr>
      </w:pPr>
    </w:p>
    <w:p w14:paraId="75F1B156" w14:textId="77777777" w:rsidR="003620F5" w:rsidRDefault="003620F5">
      <w:pPr>
        <w:pStyle w:val="BodyText"/>
        <w:rPr>
          <w:sz w:val="20"/>
        </w:rPr>
      </w:pPr>
    </w:p>
    <w:p w14:paraId="75F1B157" w14:textId="77777777" w:rsidR="003620F5" w:rsidRDefault="003620F5">
      <w:pPr>
        <w:pStyle w:val="BodyText"/>
        <w:rPr>
          <w:sz w:val="20"/>
        </w:rPr>
      </w:pPr>
    </w:p>
    <w:p w14:paraId="75F1B158" w14:textId="77777777" w:rsidR="003620F5" w:rsidRDefault="003A5F03">
      <w:pPr>
        <w:pStyle w:val="Heading1"/>
        <w:ind w:left="2158" w:right="1895" w:firstLine="2301"/>
      </w:pPr>
      <w:bookmarkStart w:id="62" w:name="Section_F"/>
      <w:bookmarkStart w:id="63" w:name="2022_Title_Page_Section_F-_Mental_Health"/>
      <w:bookmarkStart w:id="64" w:name="_bookmark5"/>
      <w:bookmarkEnd w:id="62"/>
      <w:bookmarkEnd w:id="63"/>
      <w:bookmarkEnd w:id="64"/>
      <w:r>
        <w:t>Section</w:t>
      </w:r>
      <w:r>
        <w:rPr>
          <w:spacing w:val="25"/>
        </w:rPr>
        <w:t xml:space="preserve"> </w:t>
      </w:r>
      <w:proofErr w:type="spellStart"/>
      <w:r>
        <w:t>F</w:t>
      </w:r>
      <w:proofErr w:type="spellEnd"/>
      <w:r>
        <w:rPr>
          <w:spacing w:val="1"/>
        </w:rPr>
        <w:t xml:space="preserve"> </w:t>
      </w:r>
      <w:r>
        <w:t>Mental</w:t>
      </w:r>
      <w:r>
        <w:rPr>
          <w:spacing w:val="-5"/>
        </w:rPr>
        <w:t xml:space="preserve"> </w:t>
      </w:r>
      <w:r>
        <w:t>Health</w:t>
      </w:r>
      <w:r>
        <w:rPr>
          <w:spacing w:val="-5"/>
        </w:rPr>
        <w:t xml:space="preserve"> </w:t>
      </w:r>
      <w:r>
        <w:t>Services</w:t>
      </w:r>
    </w:p>
    <w:p w14:paraId="75F1B159" w14:textId="77777777" w:rsidR="003620F5" w:rsidRDefault="003620F5">
      <w:pPr>
        <w:pStyle w:val="BodyText"/>
        <w:rPr>
          <w:b/>
          <w:sz w:val="20"/>
        </w:rPr>
      </w:pPr>
    </w:p>
    <w:p w14:paraId="75F1B15A" w14:textId="77777777" w:rsidR="003620F5" w:rsidRDefault="003620F5">
      <w:pPr>
        <w:pStyle w:val="BodyText"/>
        <w:rPr>
          <w:b/>
          <w:sz w:val="20"/>
        </w:rPr>
      </w:pPr>
    </w:p>
    <w:p w14:paraId="75F1B15B" w14:textId="77777777" w:rsidR="003620F5" w:rsidRDefault="003620F5">
      <w:pPr>
        <w:pStyle w:val="BodyText"/>
        <w:rPr>
          <w:b/>
          <w:sz w:val="20"/>
        </w:rPr>
      </w:pPr>
    </w:p>
    <w:p w14:paraId="75F1B15C" w14:textId="77777777" w:rsidR="003620F5" w:rsidRDefault="003C0AA9">
      <w:pPr>
        <w:pStyle w:val="BodyText"/>
        <w:spacing w:before="11"/>
        <w:rPr>
          <w:b/>
        </w:rPr>
      </w:pPr>
      <w:r>
        <w:pict w14:anchorId="75F1EFE7">
          <v:shape id="docshape431" o:spid="_x0000_s3210" type="#_x0000_t202" style="position:absolute;margin-left:117.05pt;margin-top:15.95pt;width:413.9pt;height:234pt;z-index:-15603712;mso-wrap-distance-left:0;mso-wrap-distance-right:0;mso-position-horizontal-relative:page" filled="f">
            <v:textbox inset="0,0,0,0">
              <w:txbxContent>
                <w:p w14:paraId="75F1F4BD" w14:textId="77777777" w:rsidR="003620F5" w:rsidRDefault="003620F5">
                  <w:pPr>
                    <w:pStyle w:val="BodyText"/>
                    <w:spacing w:before="3"/>
                    <w:rPr>
                      <w:b/>
                      <w:sz w:val="31"/>
                    </w:rPr>
                  </w:pPr>
                </w:p>
                <w:p w14:paraId="75F1F4BE" w14:textId="77777777" w:rsidR="003620F5" w:rsidRDefault="003A5F03">
                  <w:pPr>
                    <w:spacing w:line="360" w:lineRule="auto"/>
                    <w:ind w:left="145" w:right="1024"/>
                    <w:rPr>
                      <w:sz w:val="32"/>
                    </w:rPr>
                  </w:pPr>
                  <w:r>
                    <w:rPr>
                      <w:sz w:val="32"/>
                    </w:rPr>
                    <w:t xml:space="preserve">Adult Making </w:t>
                  </w:r>
                  <w:proofErr w:type="gramStart"/>
                  <w:r>
                    <w:rPr>
                      <w:sz w:val="32"/>
                    </w:rPr>
                    <w:t>A</w:t>
                  </w:r>
                  <w:proofErr w:type="gramEnd"/>
                  <w:r>
                    <w:rPr>
                      <w:sz w:val="32"/>
                    </w:rPr>
                    <w:t xml:space="preserve"> Plan (AMAP) Case Summary</w:t>
                  </w:r>
                  <w:r>
                    <w:rPr>
                      <w:spacing w:val="1"/>
                      <w:sz w:val="32"/>
                    </w:rPr>
                    <w:t xml:space="preserve"> </w:t>
                  </w:r>
                  <w:r>
                    <w:rPr>
                      <w:sz w:val="32"/>
                    </w:rPr>
                    <w:t>Adult</w:t>
                  </w:r>
                  <w:r>
                    <w:rPr>
                      <w:spacing w:val="-5"/>
                      <w:sz w:val="32"/>
                    </w:rPr>
                    <w:t xml:space="preserve"> </w:t>
                  </w:r>
                  <w:r>
                    <w:rPr>
                      <w:sz w:val="32"/>
                    </w:rPr>
                    <w:t>Making</w:t>
                  </w:r>
                  <w:r>
                    <w:rPr>
                      <w:spacing w:val="-5"/>
                      <w:sz w:val="32"/>
                    </w:rPr>
                    <w:t xml:space="preserve"> </w:t>
                  </w:r>
                  <w:r>
                    <w:rPr>
                      <w:sz w:val="32"/>
                    </w:rPr>
                    <w:t>A</w:t>
                  </w:r>
                  <w:r>
                    <w:rPr>
                      <w:spacing w:val="-4"/>
                      <w:sz w:val="32"/>
                    </w:rPr>
                    <w:t xml:space="preserve"> </w:t>
                  </w:r>
                  <w:r>
                    <w:rPr>
                      <w:sz w:val="32"/>
                    </w:rPr>
                    <w:t>Plan</w:t>
                  </w:r>
                  <w:r>
                    <w:rPr>
                      <w:spacing w:val="-4"/>
                      <w:sz w:val="32"/>
                    </w:rPr>
                    <w:t xml:space="preserve"> </w:t>
                  </w:r>
                  <w:r>
                    <w:rPr>
                      <w:sz w:val="32"/>
                    </w:rPr>
                    <w:t>(AMAP)</w:t>
                  </w:r>
                  <w:r>
                    <w:rPr>
                      <w:spacing w:val="-5"/>
                      <w:sz w:val="32"/>
                    </w:rPr>
                    <w:t xml:space="preserve"> </w:t>
                  </w:r>
                  <w:r>
                    <w:rPr>
                      <w:sz w:val="32"/>
                    </w:rPr>
                    <w:t>Monthly</w:t>
                  </w:r>
                  <w:r>
                    <w:rPr>
                      <w:spacing w:val="-3"/>
                      <w:sz w:val="32"/>
                    </w:rPr>
                    <w:t xml:space="preserve"> </w:t>
                  </w:r>
                  <w:r>
                    <w:rPr>
                      <w:sz w:val="32"/>
                    </w:rPr>
                    <w:t>Reporting</w:t>
                  </w:r>
                  <w:r>
                    <w:rPr>
                      <w:spacing w:val="-86"/>
                      <w:sz w:val="32"/>
                    </w:rPr>
                    <w:t xml:space="preserve"> </w:t>
                  </w:r>
                  <w:r>
                    <w:rPr>
                      <w:sz w:val="32"/>
                    </w:rPr>
                    <w:t>Crisis</w:t>
                  </w:r>
                  <w:r>
                    <w:rPr>
                      <w:spacing w:val="-1"/>
                      <w:sz w:val="32"/>
                    </w:rPr>
                    <w:t xml:space="preserve"> </w:t>
                  </w:r>
                  <w:r>
                    <w:rPr>
                      <w:sz w:val="32"/>
                    </w:rPr>
                    <w:t>Stabilization</w:t>
                  </w:r>
                  <w:r>
                    <w:rPr>
                      <w:spacing w:val="-2"/>
                      <w:sz w:val="32"/>
                    </w:rPr>
                    <w:t xml:space="preserve"> </w:t>
                  </w:r>
                  <w:r>
                    <w:rPr>
                      <w:sz w:val="32"/>
                    </w:rPr>
                    <w:t>Services Daily</w:t>
                  </w:r>
                  <w:r>
                    <w:rPr>
                      <w:spacing w:val="-3"/>
                      <w:sz w:val="32"/>
                    </w:rPr>
                    <w:t xml:space="preserve"> </w:t>
                  </w:r>
                  <w:r>
                    <w:rPr>
                      <w:sz w:val="32"/>
                    </w:rPr>
                    <w:t>Note</w:t>
                  </w:r>
                </w:p>
                <w:p w14:paraId="75F1F4BF" w14:textId="77777777" w:rsidR="003620F5" w:rsidRDefault="003A5F03">
                  <w:pPr>
                    <w:spacing w:line="360" w:lineRule="auto"/>
                    <w:ind w:left="145" w:right="2854"/>
                    <w:rPr>
                      <w:sz w:val="32"/>
                    </w:rPr>
                  </w:pPr>
                  <w:r>
                    <w:rPr>
                      <w:sz w:val="32"/>
                    </w:rPr>
                    <w:t>Adult Pre-Evaluation Screening</w:t>
                  </w:r>
                  <w:r>
                    <w:rPr>
                      <w:spacing w:val="1"/>
                      <w:sz w:val="32"/>
                    </w:rPr>
                    <w:t xml:space="preserve"> </w:t>
                  </w:r>
                  <w:r>
                    <w:rPr>
                      <w:sz w:val="32"/>
                    </w:rPr>
                    <w:t>Youth</w:t>
                  </w:r>
                  <w:r>
                    <w:rPr>
                      <w:spacing w:val="-10"/>
                      <w:sz w:val="32"/>
                    </w:rPr>
                    <w:t xml:space="preserve"> </w:t>
                  </w:r>
                  <w:r>
                    <w:rPr>
                      <w:sz w:val="32"/>
                    </w:rPr>
                    <w:t>Pre-Evaluation</w:t>
                  </w:r>
                  <w:r>
                    <w:rPr>
                      <w:spacing w:val="-10"/>
                      <w:sz w:val="32"/>
                    </w:rPr>
                    <w:t xml:space="preserve"> </w:t>
                  </w:r>
                  <w:r>
                    <w:rPr>
                      <w:sz w:val="32"/>
                    </w:rPr>
                    <w:t>Screening</w:t>
                  </w:r>
                </w:p>
                <w:p w14:paraId="75F1F4C0" w14:textId="77777777" w:rsidR="003620F5" w:rsidRDefault="003A5F03">
                  <w:pPr>
                    <w:spacing w:line="360" w:lineRule="auto"/>
                    <w:ind w:left="144"/>
                    <w:rPr>
                      <w:sz w:val="32"/>
                    </w:rPr>
                  </w:pPr>
                  <w:r>
                    <w:rPr>
                      <w:sz w:val="32"/>
                    </w:rPr>
                    <w:t>Violence</w:t>
                  </w:r>
                  <w:r>
                    <w:rPr>
                      <w:spacing w:val="-5"/>
                      <w:sz w:val="32"/>
                    </w:rPr>
                    <w:t xml:space="preserve"> </w:t>
                  </w:r>
                  <w:r>
                    <w:rPr>
                      <w:sz w:val="32"/>
                    </w:rPr>
                    <w:t>Risk</w:t>
                  </w:r>
                  <w:r>
                    <w:rPr>
                      <w:spacing w:val="-2"/>
                      <w:sz w:val="32"/>
                    </w:rPr>
                    <w:t xml:space="preserve"> </w:t>
                  </w:r>
                  <w:r>
                    <w:rPr>
                      <w:sz w:val="32"/>
                    </w:rPr>
                    <w:t>Assessment</w:t>
                  </w:r>
                  <w:r>
                    <w:rPr>
                      <w:spacing w:val="-5"/>
                      <w:sz w:val="32"/>
                    </w:rPr>
                    <w:t xml:space="preserve"> </w:t>
                  </w:r>
                  <w:r>
                    <w:rPr>
                      <w:sz w:val="32"/>
                    </w:rPr>
                    <w:t>for</w:t>
                  </w:r>
                  <w:r>
                    <w:rPr>
                      <w:spacing w:val="-4"/>
                      <w:sz w:val="32"/>
                    </w:rPr>
                    <w:t xml:space="preserve"> </w:t>
                  </w:r>
                  <w:r>
                    <w:rPr>
                      <w:sz w:val="32"/>
                    </w:rPr>
                    <w:t>Certified</w:t>
                  </w:r>
                  <w:r>
                    <w:rPr>
                      <w:spacing w:val="-4"/>
                      <w:sz w:val="32"/>
                    </w:rPr>
                    <w:t xml:space="preserve"> </w:t>
                  </w:r>
                  <w:r>
                    <w:rPr>
                      <w:sz w:val="32"/>
                    </w:rPr>
                    <w:t>Holding</w:t>
                  </w:r>
                  <w:r>
                    <w:rPr>
                      <w:spacing w:val="-5"/>
                      <w:sz w:val="32"/>
                    </w:rPr>
                    <w:t xml:space="preserve"> </w:t>
                  </w:r>
                  <w:r>
                    <w:rPr>
                      <w:sz w:val="32"/>
                    </w:rPr>
                    <w:t>Facility</w:t>
                  </w:r>
                  <w:r>
                    <w:rPr>
                      <w:spacing w:val="-85"/>
                      <w:sz w:val="32"/>
                    </w:rPr>
                    <w:t xml:space="preserve"> </w:t>
                  </w:r>
                  <w:r>
                    <w:rPr>
                      <w:sz w:val="32"/>
                    </w:rPr>
                    <w:t>Suicide</w:t>
                  </w:r>
                  <w:r>
                    <w:rPr>
                      <w:spacing w:val="-4"/>
                      <w:sz w:val="32"/>
                    </w:rPr>
                    <w:t xml:space="preserve"> </w:t>
                  </w:r>
                  <w:r>
                    <w:rPr>
                      <w:sz w:val="32"/>
                    </w:rPr>
                    <w:t>Risk</w:t>
                  </w:r>
                  <w:r>
                    <w:rPr>
                      <w:spacing w:val="-1"/>
                      <w:sz w:val="32"/>
                    </w:rPr>
                    <w:t xml:space="preserve"> </w:t>
                  </w:r>
                  <w:r>
                    <w:rPr>
                      <w:sz w:val="32"/>
                    </w:rPr>
                    <w:t>Assessment</w:t>
                  </w:r>
                  <w:r>
                    <w:rPr>
                      <w:spacing w:val="-3"/>
                      <w:sz w:val="32"/>
                    </w:rPr>
                    <w:t xml:space="preserve"> </w:t>
                  </w:r>
                  <w:r>
                    <w:rPr>
                      <w:sz w:val="32"/>
                    </w:rPr>
                    <w:t>for</w:t>
                  </w:r>
                  <w:r>
                    <w:rPr>
                      <w:spacing w:val="-4"/>
                      <w:sz w:val="32"/>
                    </w:rPr>
                    <w:t xml:space="preserve"> </w:t>
                  </w:r>
                  <w:r>
                    <w:rPr>
                      <w:sz w:val="32"/>
                    </w:rPr>
                    <w:t>Certified</w:t>
                  </w:r>
                  <w:r>
                    <w:rPr>
                      <w:spacing w:val="-3"/>
                      <w:sz w:val="32"/>
                    </w:rPr>
                    <w:t xml:space="preserve"> </w:t>
                  </w:r>
                  <w:r>
                    <w:rPr>
                      <w:sz w:val="32"/>
                    </w:rPr>
                    <w:t>Holding</w:t>
                  </w:r>
                  <w:r>
                    <w:rPr>
                      <w:spacing w:val="-3"/>
                      <w:sz w:val="32"/>
                    </w:rPr>
                    <w:t xml:space="preserve"> </w:t>
                  </w:r>
                  <w:r>
                    <w:rPr>
                      <w:sz w:val="32"/>
                    </w:rPr>
                    <w:t>Facility</w:t>
                  </w:r>
                </w:p>
              </w:txbxContent>
            </v:textbox>
            <w10:wrap type="topAndBottom" anchorx="page"/>
          </v:shape>
        </w:pict>
      </w:r>
    </w:p>
    <w:p w14:paraId="75F1B15D" w14:textId="77777777" w:rsidR="003620F5" w:rsidRDefault="003620F5">
      <w:pPr>
        <w:sectPr w:rsidR="003620F5">
          <w:pgSz w:w="12240" w:h="15840"/>
          <w:pgMar w:top="1500" w:right="120" w:bottom="420" w:left="220" w:header="0" w:footer="235" w:gutter="0"/>
          <w:cols w:space="720"/>
        </w:sectPr>
      </w:pPr>
    </w:p>
    <w:p w14:paraId="75F1B15E" w14:textId="77777777" w:rsidR="003620F5" w:rsidRDefault="003C0AA9">
      <w:pPr>
        <w:pStyle w:val="BodyText"/>
        <w:rPr>
          <w:b/>
          <w:sz w:val="20"/>
        </w:rPr>
      </w:pPr>
      <w:r>
        <w:lastRenderedPageBreak/>
        <w:pict w14:anchorId="75F1EFE8">
          <v:shape id="docshape432" o:spid="_x0000_s3209" style="position:absolute;margin-left:33.95pt;margin-top:32.5pt;width:544.1pt;height:705.75pt;z-index:-43429888;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75F1B15F" w14:textId="77777777" w:rsidR="003620F5" w:rsidRDefault="003620F5">
      <w:pPr>
        <w:pStyle w:val="BodyText"/>
        <w:spacing w:before="5"/>
        <w:rPr>
          <w:b/>
          <w:sz w:val="16"/>
        </w:rPr>
      </w:pPr>
    </w:p>
    <w:p w14:paraId="75F1B160" w14:textId="77777777" w:rsidR="003620F5" w:rsidRDefault="003C0AA9">
      <w:pPr>
        <w:pStyle w:val="BodyText"/>
        <w:ind w:left="953"/>
        <w:rPr>
          <w:sz w:val="20"/>
        </w:rPr>
      </w:pPr>
      <w:r>
        <w:rPr>
          <w:sz w:val="20"/>
        </w:rPr>
      </w:r>
      <w:r>
        <w:rPr>
          <w:sz w:val="20"/>
        </w:rPr>
        <w:pict w14:anchorId="75F1EFEA">
          <v:shape id="docshape433" o:spid="_x0000_s3699" type="#_x0000_t202" style="width:490.6pt;height:35.55pt;mso-left-percent:-10001;mso-top-percent:-10001;mso-position-horizontal:absolute;mso-position-horizontal-relative:char;mso-position-vertical:absolute;mso-position-vertical-relative:line;mso-left-percent:-10001;mso-top-percent:-10001" filled="f" strokeweight="1.44pt">
            <v:textbox inset="0,0,0,0">
              <w:txbxContent>
                <w:p w14:paraId="75F1F4C1" w14:textId="77777777" w:rsidR="003620F5" w:rsidRDefault="003A5F03">
                  <w:pPr>
                    <w:spacing w:before="33"/>
                    <w:ind w:left="1491" w:right="1491"/>
                    <w:jc w:val="center"/>
                    <w:rPr>
                      <w:b/>
                      <w:sz w:val="32"/>
                    </w:rPr>
                  </w:pPr>
                  <w:r>
                    <w:rPr>
                      <w:b/>
                      <w:sz w:val="32"/>
                    </w:rPr>
                    <w:t>Adult</w:t>
                  </w:r>
                  <w:r>
                    <w:rPr>
                      <w:b/>
                      <w:spacing w:val="-4"/>
                      <w:sz w:val="32"/>
                    </w:rPr>
                    <w:t xml:space="preserve"> </w:t>
                  </w:r>
                  <w:r>
                    <w:rPr>
                      <w:b/>
                      <w:sz w:val="32"/>
                    </w:rPr>
                    <w:t>Making</w:t>
                  </w:r>
                  <w:r>
                    <w:rPr>
                      <w:b/>
                      <w:spacing w:val="-4"/>
                      <w:sz w:val="32"/>
                    </w:rPr>
                    <w:t xml:space="preserve"> </w:t>
                  </w:r>
                  <w:proofErr w:type="gramStart"/>
                  <w:r>
                    <w:rPr>
                      <w:b/>
                      <w:sz w:val="32"/>
                    </w:rPr>
                    <w:t>A</w:t>
                  </w:r>
                  <w:proofErr w:type="gramEnd"/>
                  <w:r>
                    <w:rPr>
                      <w:b/>
                      <w:spacing w:val="2"/>
                      <w:sz w:val="32"/>
                    </w:rPr>
                    <w:t xml:space="preserve"> </w:t>
                  </w:r>
                  <w:r>
                    <w:rPr>
                      <w:b/>
                      <w:sz w:val="32"/>
                    </w:rPr>
                    <w:t>Plan</w:t>
                  </w:r>
                  <w:r>
                    <w:rPr>
                      <w:b/>
                      <w:spacing w:val="-4"/>
                      <w:sz w:val="32"/>
                    </w:rPr>
                    <w:t xml:space="preserve"> </w:t>
                  </w:r>
                  <w:r>
                    <w:rPr>
                      <w:b/>
                      <w:sz w:val="32"/>
                    </w:rPr>
                    <w:t>(AMAP)</w:t>
                  </w:r>
                  <w:r>
                    <w:rPr>
                      <w:b/>
                      <w:spacing w:val="-3"/>
                      <w:sz w:val="32"/>
                    </w:rPr>
                    <w:t xml:space="preserve"> </w:t>
                  </w:r>
                  <w:r>
                    <w:rPr>
                      <w:b/>
                      <w:sz w:val="32"/>
                    </w:rPr>
                    <w:t>Case</w:t>
                  </w:r>
                  <w:r>
                    <w:rPr>
                      <w:b/>
                      <w:spacing w:val="-4"/>
                      <w:sz w:val="32"/>
                    </w:rPr>
                    <w:t xml:space="preserve"> </w:t>
                  </w:r>
                  <w:r>
                    <w:rPr>
                      <w:b/>
                      <w:sz w:val="32"/>
                    </w:rPr>
                    <w:t>Summary</w:t>
                  </w:r>
                </w:p>
              </w:txbxContent>
            </v:textbox>
            <w10:anchorlock/>
          </v:shape>
        </w:pict>
      </w:r>
    </w:p>
    <w:p w14:paraId="75F1B161" w14:textId="77777777" w:rsidR="003620F5" w:rsidRDefault="003620F5">
      <w:pPr>
        <w:pStyle w:val="BodyText"/>
        <w:spacing w:before="2"/>
        <w:rPr>
          <w:b/>
          <w:sz w:val="10"/>
        </w:rPr>
      </w:pPr>
    </w:p>
    <w:p w14:paraId="75F1B162" w14:textId="77777777" w:rsidR="003620F5" w:rsidRDefault="003A5F03">
      <w:pPr>
        <w:pStyle w:val="Heading3"/>
        <w:spacing w:before="89"/>
        <w:ind w:left="788"/>
      </w:pPr>
      <w:r>
        <w:t>Purpose</w:t>
      </w:r>
    </w:p>
    <w:p w14:paraId="75F1B163" w14:textId="77777777" w:rsidR="003620F5" w:rsidRDefault="003A5F03">
      <w:pPr>
        <w:pStyle w:val="BodyText"/>
        <w:spacing w:before="169" w:line="276" w:lineRule="auto"/>
        <w:ind w:left="787" w:right="891"/>
      </w:pPr>
      <w:r>
        <w:t xml:space="preserve">Adult </w:t>
      </w:r>
      <w:proofErr w:type="gramStart"/>
      <w:r>
        <w:t>Making a Plan</w:t>
      </w:r>
      <w:proofErr w:type="gramEnd"/>
      <w:r>
        <w:t xml:space="preserve"> (AMAP) Teams address the needs of adults with serious mental illness who</w:t>
      </w:r>
      <w:r>
        <w:rPr>
          <w:spacing w:val="-64"/>
        </w:rPr>
        <w:t xml:space="preserve"> </w:t>
      </w:r>
      <w:r>
        <w:t>require services from multiple agencies and multiple program systems due to multiple/frequent</w:t>
      </w:r>
      <w:r>
        <w:rPr>
          <w:spacing w:val="1"/>
        </w:rPr>
        <w:t xml:space="preserve"> </w:t>
      </w:r>
      <w:r>
        <w:t>in-patient treatment admissions or commitments.</w:t>
      </w:r>
      <w:r>
        <w:rPr>
          <w:spacing w:val="1"/>
        </w:rPr>
        <w:t xml:space="preserve"> </w:t>
      </w:r>
      <w:r>
        <w:t>The purpose of the AMAP Team is to develop</w:t>
      </w:r>
      <w:r>
        <w:rPr>
          <w:spacing w:val="-64"/>
        </w:rPr>
        <w:t xml:space="preserve"> </w:t>
      </w:r>
      <w:r>
        <w:t xml:space="preserve">and implement new and different systems of wrap-around support </w:t>
      </w:r>
      <w:proofErr w:type="gramStart"/>
      <w:r>
        <w:t>in order to</w:t>
      </w:r>
      <w:proofErr w:type="gramEnd"/>
      <w:r>
        <w:t xml:space="preserve"> treat people in the</w:t>
      </w:r>
      <w:r>
        <w:rPr>
          <w:spacing w:val="1"/>
        </w:rPr>
        <w:t xml:space="preserve"> </w:t>
      </w:r>
      <w:r>
        <w:t>community rather than an institutional setting.</w:t>
      </w:r>
      <w:r>
        <w:rPr>
          <w:spacing w:val="1"/>
        </w:rPr>
        <w:t xml:space="preserve"> </w:t>
      </w:r>
      <w:r>
        <w:t>All Community Mental Health Centers must</w:t>
      </w:r>
      <w:r>
        <w:rPr>
          <w:spacing w:val="1"/>
        </w:rPr>
        <w:t xml:space="preserve"> </w:t>
      </w:r>
      <w:r>
        <w:t>document</w:t>
      </w:r>
      <w:r>
        <w:rPr>
          <w:spacing w:val="-1"/>
        </w:rPr>
        <w:t xml:space="preserve"> </w:t>
      </w:r>
      <w:r>
        <w:t>participation</w:t>
      </w:r>
      <w:r>
        <w:rPr>
          <w:spacing w:val="-1"/>
        </w:rPr>
        <w:t xml:space="preserve"> </w:t>
      </w:r>
      <w:r>
        <w:t>in at least</w:t>
      </w:r>
      <w:r>
        <w:rPr>
          <w:spacing w:val="-3"/>
        </w:rPr>
        <w:t xml:space="preserve"> </w:t>
      </w:r>
      <w:r>
        <w:t>one</w:t>
      </w:r>
      <w:r>
        <w:rPr>
          <w:spacing w:val="1"/>
        </w:rPr>
        <w:t xml:space="preserve"> </w:t>
      </w:r>
      <w:r>
        <w:t>AMAP</w:t>
      </w:r>
      <w:r>
        <w:rPr>
          <w:spacing w:val="-5"/>
        </w:rPr>
        <w:t xml:space="preserve"> </w:t>
      </w:r>
      <w:r>
        <w:t>Team</w:t>
      </w:r>
      <w:r>
        <w:rPr>
          <w:spacing w:val="-1"/>
        </w:rPr>
        <w:t xml:space="preserve"> </w:t>
      </w:r>
      <w:r>
        <w:t>in their</w:t>
      </w:r>
      <w:r>
        <w:rPr>
          <w:spacing w:val="-1"/>
        </w:rPr>
        <w:t xml:space="preserve"> </w:t>
      </w:r>
      <w:r>
        <w:t>region.</w:t>
      </w:r>
    </w:p>
    <w:p w14:paraId="75F1B164" w14:textId="77777777" w:rsidR="003620F5" w:rsidRDefault="003620F5">
      <w:pPr>
        <w:pStyle w:val="BodyText"/>
        <w:rPr>
          <w:sz w:val="26"/>
        </w:rPr>
      </w:pPr>
    </w:p>
    <w:p w14:paraId="75F1B165" w14:textId="77777777" w:rsidR="003620F5" w:rsidRDefault="003620F5">
      <w:pPr>
        <w:pStyle w:val="BodyText"/>
        <w:spacing w:before="5"/>
        <w:rPr>
          <w:sz w:val="22"/>
        </w:rPr>
      </w:pPr>
    </w:p>
    <w:p w14:paraId="75F1B166" w14:textId="77777777" w:rsidR="003620F5" w:rsidRDefault="003A5F03">
      <w:pPr>
        <w:pStyle w:val="Heading3"/>
        <w:ind w:left="788"/>
      </w:pPr>
      <w:r>
        <w:t>Documentation</w:t>
      </w:r>
    </w:p>
    <w:p w14:paraId="75F1B167" w14:textId="77777777" w:rsidR="003620F5" w:rsidRDefault="003A5F03">
      <w:pPr>
        <w:pStyle w:val="BodyText"/>
        <w:spacing w:before="169" w:line="276" w:lineRule="auto"/>
        <w:ind w:left="788" w:right="967"/>
      </w:pPr>
      <w:r>
        <w:t>If DMH funds are utilized to assist people referred to the AMAP Team, all questions in all</w:t>
      </w:r>
      <w:r>
        <w:rPr>
          <w:spacing w:val="1"/>
        </w:rPr>
        <w:t xml:space="preserve"> </w:t>
      </w:r>
      <w:r>
        <w:t xml:space="preserve">sections of the Case Summary form must be answered in as much detail as possible </w:t>
      </w:r>
      <w:proofErr w:type="gramStart"/>
      <w:r>
        <w:t>in order to</w:t>
      </w:r>
      <w:proofErr w:type="gramEnd"/>
      <w:r>
        <w:rPr>
          <w:spacing w:val="-64"/>
        </w:rPr>
        <w:t xml:space="preserve"> </w:t>
      </w:r>
      <w:r>
        <w:t>justify</w:t>
      </w:r>
      <w:r>
        <w:rPr>
          <w:spacing w:val="-1"/>
        </w:rPr>
        <w:t xml:space="preserve"> </w:t>
      </w:r>
      <w:r>
        <w:t>the</w:t>
      </w:r>
      <w:r>
        <w:rPr>
          <w:spacing w:val="1"/>
        </w:rPr>
        <w:t xml:space="preserve"> </w:t>
      </w:r>
      <w:r>
        <w:t>need</w:t>
      </w:r>
      <w:r>
        <w:rPr>
          <w:spacing w:val="-1"/>
        </w:rPr>
        <w:t xml:space="preserve"> </w:t>
      </w:r>
      <w:r>
        <w:t>for</w:t>
      </w:r>
      <w:r>
        <w:rPr>
          <w:spacing w:val="-2"/>
        </w:rPr>
        <w:t xml:space="preserve"> </w:t>
      </w:r>
      <w:r>
        <w:t>AMAP</w:t>
      </w:r>
      <w:r>
        <w:rPr>
          <w:spacing w:val="1"/>
        </w:rPr>
        <w:t xml:space="preserve"> </w:t>
      </w:r>
      <w:r>
        <w:t>Team</w:t>
      </w:r>
      <w:r>
        <w:rPr>
          <w:spacing w:val="2"/>
        </w:rPr>
        <w:t xml:space="preserve"> </w:t>
      </w:r>
      <w:r>
        <w:t>intervention.</w:t>
      </w:r>
    </w:p>
    <w:p w14:paraId="75F1B168" w14:textId="77777777" w:rsidR="003620F5" w:rsidRDefault="003620F5">
      <w:pPr>
        <w:pStyle w:val="BodyText"/>
        <w:rPr>
          <w:sz w:val="26"/>
        </w:rPr>
      </w:pPr>
    </w:p>
    <w:p w14:paraId="75F1B169" w14:textId="77777777" w:rsidR="003620F5" w:rsidRDefault="003620F5">
      <w:pPr>
        <w:pStyle w:val="BodyText"/>
        <w:spacing w:before="6"/>
        <w:rPr>
          <w:sz w:val="22"/>
        </w:rPr>
      </w:pPr>
    </w:p>
    <w:p w14:paraId="75F1B16A" w14:textId="77777777" w:rsidR="003620F5" w:rsidRDefault="003A5F03">
      <w:pPr>
        <w:pStyle w:val="BodyText"/>
        <w:spacing w:line="276" w:lineRule="auto"/>
        <w:ind w:left="788" w:right="1127"/>
      </w:pPr>
      <w:r>
        <w:t>The</w:t>
      </w:r>
      <w:r>
        <w:rPr>
          <w:spacing w:val="-2"/>
        </w:rPr>
        <w:t xml:space="preserve"> </w:t>
      </w:r>
      <w:r>
        <w:t>AMAP</w:t>
      </w:r>
      <w:r>
        <w:rPr>
          <w:spacing w:val="-5"/>
        </w:rPr>
        <w:t xml:space="preserve"> </w:t>
      </w:r>
      <w:r>
        <w:t>Case</w:t>
      </w:r>
      <w:r>
        <w:rPr>
          <w:spacing w:val="-4"/>
        </w:rPr>
        <w:t xml:space="preserve"> </w:t>
      </w:r>
      <w:r>
        <w:t>Summary</w:t>
      </w:r>
      <w:r>
        <w:rPr>
          <w:spacing w:val="-3"/>
        </w:rPr>
        <w:t xml:space="preserve"> </w:t>
      </w:r>
      <w:r>
        <w:t>form</w:t>
      </w:r>
      <w:r>
        <w:rPr>
          <w:spacing w:val="-4"/>
        </w:rPr>
        <w:t xml:space="preserve"> </w:t>
      </w:r>
      <w:r>
        <w:t>must</w:t>
      </w:r>
      <w:r>
        <w:rPr>
          <w:spacing w:val="-4"/>
        </w:rPr>
        <w:t xml:space="preserve"> </w:t>
      </w:r>
      <w:r>
        <w:t>be</w:t>
      </w:r>
      <w:r>
        <w:rPr>
          <w:spacing w:val="-4"/>
        </w:rPr>
        <w:t xml:space="preserve"> </w:t>
      </w:r>
      <w:r>
        <w:t>completed,</w:t>
      </w:r>
      <w:r>
        <w:rPr>
          <w:spacing w:val="-5"/>
        </w:rPr>
        <w:t xml:space="preserve"> </w:t>
      </w:r>
      <w:r>
        <w:t>attached</w:t>
      </w:r>
      <w:r>
        <w:rPr>
          <w:spacing w:val="-2"/>
        </w:rPr>
        <w:t xml:space="preserve"> </w:t>
      </w:r>
      <w:r>
        <w:t>to</w:t>
      </w:r>
      <w:r>
        <w:rPr>
          <w:spacing w:val="-2"/>
        </w:rPr>
        <w:t xml:space="preserve"> </w:t>
      </w:r>
      <w:r>
        <w:t>the</w:t>
      </w:r>
      <w:r>
        <w:rPr>
          <w:spacing w:val="-2"/>
        </w:rPr>
        <w:t xml:space="preserve"> </w:t>
      </w:r>
      <w:r>
        <w:t>Mobile</w:t>
      </w:r>
      <w:r>
        <w:rPr>
          <w:spacing w:val="-2"/>
        </w:rPr>
        <w:t xml:space="preserve"> </w:t>
      </w:r>
      <w:r>
        <w:t>Crisis</w:t>
      </w:r>
      <w:r>
        <w:rPr>
          <w:spacing w:val="-3"/>
        </w:rPr>
        <w:t xml:space="preserve"> </w:t>
      </w:r>
      <w:r>
        <w:t>Response</w:t>
      </w:r>
      <w:r>
        <w:rPr>
          <w:spacing w:val="-63"/>
        </w:rPr>
        <w:t xml:space="preserve"> </w:t>
      </w:r>
      <w:r>
        <w:t>Team</w:t>
      </w:r>
      <w:r>
        <w:rPr>
          <w:spacing w:val="-3"/>
        </w:rPr>
        <w:t xml:space="preserve"> </w:t>
      </w:r>
      <w:r>
        <w:t>(M-</w:t>
      </w:r>
      <w:proofErr w:type="spellStart"/>
      <w:r>
        <w:t>CeRT</w:t>
      </w:r>
      <w:proofErr w:type="spellEnd"/>
      <w:r>
        <w:t>)</w:t>
      </w:r>
      <w:r>
        <w:rPr>
          <w:spacing w:val="-2"/>
        </w:rPr>
        <w:t xml:space="preserve"> </w:t>
      </w:r>
      <w:r>
        <w:t>cash request,</w:t>
      </w:r>
      <w:r>
        <w:rPr>
          <w:spacing w:val="-1"/>
        </w:rPr>
        <w:t xml:space="preserve"> </w:t>
      </w:r>
      <w:r>
        <w:t>and submitted</w:t>
      </w:r>
      <w:r>
        <w:rPr>
          <w:spacing w:val="-2"/>
        </w:rPr>
        <w:t xml:space="preserve"> </w:t>
      </w:r>
      <w:r>
        <w:t>to</w:t>
      </w:r>
      <w:r>
        <w:rPr>
          <w:spacing w:val="-1"/>
        </w:rPr>
        <w:t xml:space="preserve"> </w:t>
      </w:r>
      <w:r>
        <w:t>the Department</w:t>
      </w:r>
      <w:r>
        <w:rPr>
          <w:spacing w:val="-1"/>
        </w:rPr>
        <w:t xml:space="preserve"> </w:t>
      </w:r>
      <w:r>
        <w:t>of</w:t>
      </w:r>
      <w:r>
        <w:rPr>
          <w:spacing w:val="-3"/>
        </w:rPr>
        <w:t xml:space="preserve"> </w:t>
      </w:r>
      <w:r>
        <w:t>Mental</w:t>
      </w:r>
      <w:r>
        <w:rPr>
          <w:spacing w:val="-2"/>
        </w:rPr>
        <w:t xml:space="preserve"> </w:t>
      </w:r>
      <w:r>
        <w:t>Health.</w:t>
      </w:r>
    </w:p>
    <w:p w14:paraId="75F1B16B" w14:textId="77777777" w:rsidR="003620F5" w:rsidRDefault="003620F5">
      <w:pPr>
        <w:spacing w:line="276" w:lineRule="auto"/>
        <w:sectPr w:rsidR="003620F5">
          <w:pgSz w:w="12240" w:h="15840"/>
          <w:pgMar w:top="660" w:right="120" w:bottom="420" w:left="220" w:header="0" w:footer="235" w:gutter="0"/>
          <w:cols w:space="720"/>
        </w:sectPr>
      </w:pP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91"/>
        <w:gridCol w:w="5609"/>
      </w:tblGrid>
      <w:tr w:rsidR="003620F5" w14:paraId="75F1B16F" w14:textId="77777777">
        <w:trPr>
          <w:trHeight w:val="1463"/>
        </w:trPr>
        <w:tc>
          <w:tcPr>
            <w:tcW w:w="5491" w:type="dxa"/>
            <w:shd w:val="clear" w:color="auto" w:fill="C0C0C0"/>
          </w:tcPr>
          <w:p w14:paraId="75F1B16C" w14:textId="77777777" w:rsidR="003620F5" w:rsidRDefault="003620F5">
            <w:pPr>
              <w:pStyle w:val="TableParagraph"/>
              <w:spacing w:before="3"/>
              <w:rPr>
                <w:sz w:val="34"/>
              </w:rPr>
            </w:pPr>
          </w:p>
          <w:p w14:paraId="75F1B16D" w14:textId="77777777" w:rsidR="003620F5" w:rsidRDefault="003A5F03">
            <w:pPr>
              <w:pStyle w:val="TableParagraph"/>
              <w:ind w:left="1144" w:right="1116" w:firstLine="667"/>
              <w:rPr>
                <w:b/>
                <w:sz w:val="32"/>
              </w:rPr>
            </w:pPr>
            <w:bookmarkStart w:id="65" w:name="2022_Adult_Making_A_Plan_AMAP_Case_Summa"/>
            <w:bookmarkEnd w:id="65"/>
            <w:r>
              <w:rPr>
                <w:b/>
                <w:sz w:val="32"/>
              </w:rPr>
              <w:t>AMAP Team</w:t>
            </w:r>
            <w:r>
              <w:rPr>
                <w:b/>
                <w:spacing w:val="1"/>
                <w:sz w:val="32"/>
              </w:rPr>
              <w:t xml:space="preserve"> </w:t>
            </w:r>
            <w:r>
              <w:rPr>
                <w:b/>
                <w:sz w:val="32"/>
              </w:rPr>
              <w:t>Case</w:t>
            </w:r>
            <w:r>
              <w:rPr>
                <w:b/>
                <w:spacing w:val="-7"/>
                <w:sz w:val="32"/>
              </w:rPr>
              <w:t xml:space="preserve"> </w:t>
            </w:r>
            <w:r>
              <w:rPr>
                <w:b/>
                <w:sz w:val="32"/>
              </w:rPr>
              <w:t>Summary</w:t>
            </w:r>
            <w:r>
              <w:rPr>
                <w:b/>
                <w:spacing w:val="-4"/>
                <w:sz w:val="32"/>
              </w:rPr>
              <w:t xml:space="preserve"> </w:t>
            </w:r>
            <w:r>
              <w:rPr>
                <w:b/>
                <w:sz w:val="32"/>
              </w:rPr>
              <w:t>Form</w:t>
            </w:r>
          </w:p>
        </w:tc>
        <w:tc>
          <w:tcPr>
            <w:tcW w:w="5609" w:type="dxa"/>
          </w:tcPr>
          <w:p w14:paraId="75F1B16E" w14:textId="77777777" w:rsidR="003620F5" w:rsidRDefault="003A5F03">
            <w:pPr>
              <w:pStyle w:val="TableParagraph"/>
              <w:tabs>
                <w:tab w:val="left" w:pos="2247"/>
                <w:tab w:val="left" w:pos="4433"/>
              </w:tabs>
              <w:spacing w:before="117" w:line="480" w:lineRule="auto"/>
              <w:ind w:left="119" w:right="1137"/>
              <w:rPr>
                <w:sz w:val="28"/>
              </w:rPr>
            </w:pPr>
            <w:r>
              <w:rPr>
                <w:sz w:val="28"/>
              </w:rPr>
              <w:t>Name:</w:t>
            </w:r>
            <w:r>
              <w:rPr>
                <w:sz w:val="28"/>
                <w:u w:val="thick"/>
              </w:rPr>
              <w:tab/>
            </w:r>
            <w:r>
              <w:rPr>
                <w:sz w:val="28"/>
                <w:u w:val="thick"/>
              </w:rPr>
              <w:tab/>
            </w:r>
            <w:r>
              <w:rPr>
                <w:sz w:val="28"/>
              </w:rPr>
              <w:t xml:space="preserve"> Date</w:t>
            </w:r>
            <w:r>
              <w:rPr>
                <w:spacing w:val="-4"/>
                <w:sz w:val="28"/>
              </w:rPr>
              <w:t xml:space="preserve"> </w:t>
            </w:r>
            <w:r>
              <w:rPr>
                <w:sz w:val="28"/>
              </w:rPr>
              <w:t>of</w:t>
            </w:r>
            <w:r>
              <w:rPr>
                <w:spacing w:val="-4"/>
                <w:sz w:val="28"/>
              </w:rPr>
              <w:t xml:space="preserve"> </w:t>
            </w:r>
            <w:r>
              <w:rPr>
                <w:sz w:val="28"/>
              </w:rPr>
              <w:t>Review</w:t>
            </w:r>
            <w:r>
              <w:rPr>
                <w:sz w:val="28"/>
              </w:rPr>
              <w:tab/>
            </w:r>
            <w:r>
              <w:rPr>
                <w:w w:val="99"/>
                <w:sz w:val="28"/>
                <w:u w:val="thick"/>
              </w:rPr>
              <w:t xml:space="preserve"> </w:t>
            </w:r>
            <w:r>
              <w:rPr>
                <w:sz w:val="28"/>
                <w:u w:val="thick"/>
              </w:rPr>
              <w:tab/>
            </w:r>
          </w:p>
        </w:tc>
      </w:tr>
      <w:tr w:rsidR="003620F5" w14:paraId="75F1B171" w14:textId="77777777">
        <w:trPr>
          <w:trHeight w:val="1323"/>
        </w:trPr>
        <w:tc>
          <w:tcPr>
            <w:tcW w:w="11100" w:type="dxa"/>
            <w:gridSpan w:val="2"/>
          </w:tcPr>
          <w:p w14:paraId="75F1B170" w14:textId="77777777" w:rsidR="003620F5" w:rsidRDefault="003A5F03">
            <w:pPr>
              <w:pStyle w:val="TableParagraph"/>
              <w:spacing w:before="119"/>
              <w:ind w:left="119"/>
              <w:rPr>
                <w:i/>
              </w:rPr>
            </w:pPr>
            <w:r>
              <w:rPr>
                <w:b/>
                <w:sz w:val="24"/>
              </w:rPr>
              <w:t>Why</w:t>
            </w:r>
            <w:r>
              <w:rPr>
                <w:b/>
                <w:spacing w:val="-2"/>
                <w:sz w:val="24"/>
              </w:rPr>
              <w:t xml:space="preserve"> </w:t>
            </w:r>
            <w:r>
              <w:rPr>
                <w:b/>
                <w:sz w:val="24"/>
              </w:rPr>
              <w:t>was</w:t>
            </w:r>
            <w:r>
              <w:rPr>
                <w:b/>
                <w:spacing w:val="-1"/>
                <w:sz w:val="24"/>
              </w:rPr>
              <w:t xml:space="preserve"> </w:t>
            </w:r>
            <w:r>
              <w:rPr>
                <w:b/>
                <w:sz w:val="24"/>
              </w:rPr>
              <w:t>this</w:t>
            </w:r>
            <w:r>
              <w:rPr>
                <w:b/>
                <w:spacing w:val="-2"/>
                <w:sz w:val="24"/>
              </w:rPr>
              <w:t xml:space="preserve"> </w:t>
            </w:r>
            <w:r>
              <w:rPr>
                <w:b/>
                <w:sz w:val="24"/>
              </w:rPr>
              <w:t>person</w:t>
            </w:r>
            <w:r>
              <w:rPr>
                <w:b/>
                <w:spacing w:val="-7"/>
                <w:sz w:val="24"/>
              </w:rPr>
              <w:t xml:space="preserve"> </w:t>
            </w:r>
            <w:r>
              <w:rPr>
                <w:b/>
                <w:sz w:val="24"/>
              </w:rPr>
              <w:t>referred</w:t>
            </w:r>
            <w:r>
              <w:rPr>
                <w:b/>
                <w:spacing w:val="-2"/>
                <w:sz w:val="24"/>
              </w:rPr>
              <w:t xml:space="preserve"> </w:t>
            </w:r>
            <w:r>
              <w:rPr>
                <w:b/>
                <w:sz w:val="24"/>
              </w:rPr>
              <w:t>to</w:t>
            </w:r>
            <w:r>
              <w:rPr>
                <w:b/>
                <w:spacing w:val="-3"/>
                <w:sz w:val="24"/>
              </w:rPr>
              <w:t xml:space="preserve"> </w:t>
            </w:r>
            <w:r>
              <w:rPr>
                <w:b/>
                <w:sz w:val="24"/>
              </w:rPr>
              <w:t>the</w:t>
            </w:r>
            <w:r>
              <w:rPr>
                <w:b/>
                <w:spacing w:val="-1"/>
                <w:sz w:val="24"/>
              </w:rPr>
              <w:t xml:space="preserve"> </w:t>
            </w:r>
            <w:r>
              <w:rPr>
                <w:b/>
                <w:sz w:val="24"/>
              </w:rPr>
              <w:t>AMAP</w:t>
            </w:r>
            <w:r>
              <w:rPr>
                <w:b/>
                <w:spacing w:val="-4"/>
                <w:sz w:val="24"/>
              </w:rPr>
              <w:t xml:space="preserve"> </w:t>
            </w:r>
            <w:r>
              <w:rPr>
                <w:b/>
                <w:sz w:val="24"/>
              </w:rPr>
              <w:t>Team?</w:t>
            </w:r>
            <w:r>
              <w:rPr>
                <w:b/>
                <w:spacing w:val="62"/>
                <w:sz w:val="24"/>
              </w:rPr>
              <w:t xml:space="preserve"> </w:t>
            </w:r>
            <w:r>
              <w:rPr>
                <w:i/>
              </w:rPr>
              <w:t>(How</w:t>
            </w:r>
            <w:r>
              <w:rPr>
                <w:i/>
                <w:spacing w:val="-3"/>
              </w:rPr>
              <w:t xml:space="preserve"> </w:t>
            </w:r>
            <w:r>
              <w:rPr>
                <w:i/>
              </w:rPr>
              <w:t>many</w:t>
            </w:r>
            <w:r>
              <w:rPr>
                <w:i/>
                <w:spacing w:val="-3"/>
              </w:rPr>
              <w:t xml:space="preserve"> </w:t>
            </w:r>
            <w:r>
              <w:rPr>
                <w:i/>
              </w:rPr>
              <w:t>inpatient</w:t>
            </w:r>
            <w:r>
              <w:rPr>
                <w:i/>
                <w:spacing w:val="-2"/>
              </w:rPr>
              <w:t xml:space="preserve"> </w:t>
            </w:r>
            <w:proofErr w:type="spellStart"/>
            <w:r>
              <w:rPr>
                <w:i/>
              </w:rPr>
              <w:t>tx</w:t>
            </w:r>
            <w:proofErr w:type="spellEnd"/>
            <w:r>
              <w:rPr>
                <w:i/>
              </w:rPr>
              <w:t>/over</w:t>
            </w:r>
            <w:r>
              <w:rPr>
                <w:i/>
                <w:spacing w:val="-2"/>
              </w:rPr>
              <w:t xml:space="preserve"> </w:t>
            </w:r>
            <w:r>
              <w:rPr>
                <w:i/>
              </w:rPr>
              <w:t>what</w:t>
            </w:r>
            <w:r>
              <w:rPr>
                <w:i/>
                <w:spacing w:val="-4"/>
              </w:rPr>
              <w:t xml:space="preserve"> </w:t>
            </w:r>
            <w:proofErr w:type="gramStart"/>
            <w:r>
              <w:rPr>
                <w:i/>
              </w:rPr>
              <w:t>period</w:t>
            </w:r>
            <w:r>
              <w:rPr>
                <w:i/>
                <w:spacing w:val="-3"/>
              </w:rPr>
              <w:t xml:space="preserve"> </w:t>
            </w:r>
            <w:r>
              <w:rPr>
                <w:i/>
              </w:rPr>
              <w:t>of</w:t>
            </w:r>
            <w:r>
              <w:rPr>
                <w:i/>
                <w:spacing w:val="-2"/>
              </w:rPr>
              <w:t xml:space="preserve"> </w:t>
            </w:r>
            <w:r>
              <w:rPr>
                <w:i/>
              </w:rPr>
              <w:t>time</w:t>
            </w:r>
            <w:proofErr w:type="gramEnd"/>
            <w:r>
              <w:rPr>
                <w:i/>
              </w:rPr>
              <w:t>)</w:t>
            </w:r>
          </w:p>
        </w:tc>
      </w:tr>
      <w:tr w:rsidR="003620F5" w14:paraId="75F1B173" w14:textId="77777777">
        <w:trPr>
          <w:trHeight w:val="1818"/>
        </w:trPr>
        <w:tc>
          <w:tcPr>
            <w:tcW w:w="11100" w:type="dxa"/>
            <w:gridSpan w:val="2"/>
          </w:tcPr>
          <w:p w14:paraId="75F1B172" w14:textId="77777777" w:rsidR="003620F5" w:rsidRDefault="003A5F03">
            <w:pPr>
              <w:pStyle w:val="TableParagraph"/>
              <w:spacing w:before="119"/>
              <w:ind w:left="119"/>
              <w:rPr>
                <w:b/>
                <w:sz w:val="24"/>
              </w:rPr>
            </w:pPr>
            <w:r>
              <w:rPr>
                <w:b/>
                <w:sz w:val="24"/>
              </w:rPr>
              <w:t>Why</w:t>
            </w:r>
            <w:r>
              <w:rPr>
                <w:b/>
                <w:spacing w:val="-2"/>
                <w:sz w:val="24"/>
              </w:rPr>
              <w:t xml:space="preserve"> </w:t>
            </w:r>
            <w:r>
              <w:rPr>
                <w:b/>
                <w:sz w:val="24"/>
              </w:rPr>
              <w:t>was</w:t>
            </w:r>
            <w:r>
              <w:rPr>
                <w:b/>
                <w:spacing w:val="-1"/>
                <w:sz w:val="24"/>
              </w:rPr>
              <w:t xml:space="preserve"> </w:t>
            </w:r>
            <w:r>
              <w:rPr>
                <w:b/>
                <w:sz w:val="24"/>
              </w:rPr>
              <w:t>this</w:t>
            </w:r>
            <w:r>
              <w:rPr>
                <w:b/>
                <w:spacing w:val="-1"/>
                <w:sz w:val="24"/>
              </w:rPr>
              <w:t xml:space="preserve"> </w:t>
            </w:r>
            <w:r>
              <w:rPr>
                <w:b/>
                <w:sz w:val="24"/>
              </w:rPr>
              <w:t>person</w:t>
            </w:r>
            <w:r>
              <w:rPr>
                <w:b/>
                <w:spacing w:val="-7"/>
                <w:sz w:val="24"/>
              </w:rPr>
              <w:t xml:space="preserve"> </w:t>
            </w:r>
            <w:r>
              <w:rPr>
                <w:b/>
                <w:sz w:val="24"/>
              </w:rPr>
              <w:t>considered</w:t>
            </w:r>
            <w:r>
              <w:rPr>
                <w:b/>
                <w:spacing w:val="-2"/>
                <w:sz w:val="24"/>
              </w:rPr>
              <w:t xml:space="preserve"> </w:t>
            </w:r>
            <w:r>
              <w:rPr>
                <w:b/>
                <w:sz w:val="24"/>
              </w:rPr>
              <w:t>to</w:t>
            </w:r>
            <w:r>
              <w:rPr>
                <w:b/>
                <w:spacing w:val="-3"/>
                <w:sz w:val="24"/>
              </w:rPr>
              <w:t xml:space="preserve"> </w:t>
            </w:r>
            <w:r>
              <w:rPr>
                <w:b/>
                <w:sz w:val="24"/>
              </w:rPr>
              <w:t>be</w:t>
            </w:r>
            <w:r>
              <w:rPr>
                <w:b/>
                <w:spacing w:val="-1"/>
                <w:sz w:val="24"/>
              </w:rPr>
              <w:t xml:space="preserve"> </w:t>
            </w:r>
            <w:r>
              <w:rPr>
                <w:b/>
                <w:sz w:val="24"/>
              </w:rPr>
              <w:t>at-risk?</w:t>
            </w:r>
          </w:p>
        </w:tc>
      </w:tr>
      <w:tr w:rsidR="003620F5" w14:paraId="75F1B175" w14:textId="77777777">
        <w:trPr>
          <w:trHeight w:val="2248"/>
        </w:trPr>
        <w:tc>
          <w:tcPr>
            <w:tcW w:w="11100" w:type="dxa"/>
            <w:gridSpan w:val="2"/>
          </w:tcPr>
          <w:p w14:paraId="75F1B174" w14:textId="77777777" w:rsidR="003620F5" w:rsidRDefault="003A5F03">
            <w:pPr>
              <w:pStyle w:val="TableParagraph"/>
              <w:spacing w:before="119"/>
              <w:ind w:left="119"/>
              <w:rPr>
                <w:b/>
                <w:sz w:val="24"/>
              </w:rPr>
            </w:pPr>
            <w:r>
              <w:rPr>
                <w:b/>
                <w:sz w:val="24"/>
              </w:rPr>
              <w:t>Recommendations</w:t>
            </w:r>
            <w:r>
              <w:rPr>
                <w:b/>
                <w:spacing w:val="-4"/>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team</w:t>
            </w:r>
            <w:r>
              <w:rPr>
                <w:b/>
                <w:spacing w:val="-3"/>
                <w:sz w:val="24"/>
              </w:rPr>
              <w:t xml:space="preserve"> </w:t>
            </w:r>
            <w:r>
              <w:rPr>
                <w:b/>
                <w:sz w:val="24"/>
              </w:rPr>
              <w:t>(include</w:t>
            </w:r>
            <w:r>
              <w:rPr>
                <w:b/>
                <w:spacing w:val="-1"/>
                <w:sz w:val="24"/>
              </w:rPr>
              <w:t xml:space="preserve"> </w:t>
            </w:r>
            <w:r>
              <w:rPr>
                <w:b/>
                <w:sz w:val="24"/>
              </w:rPr>
              <w:t>how</w:t>
            </w:r>
            <w:r>
              <w:rPr>
                <w:b/>
                <w:spacing w:val="-2"/>
                <w:sz w:val="24"/>
              </w:rPr>
              <w:t xml:space="preserve"> </w:t>
            </w:r>
            <w:r>
              <w:rPr>
                <w:b/>
                <w:sz w:val="24"/>
              </w:rPr>
              <w:t>they</w:t>
            </w:r>
            <w:r>
              <w:rPr>
                <w:b/>
                <w:spacing w:val="-2"/>
                <w:sz w:val="24"/>
              </w:rPr>
              <w:t xml:space="preserve"> </w:t>
            </w:r>
            <w:r>
              <w:rPr>
                <w:b/>
                <w:sz w:val="24"/>
              </w:rPr>
              <w:t>differ</w:t>
            </w:r>
            <w:r>
              <w:rPr>
                <w:b/>
                <w:spacing w:val="-3"/>
                <w:sz w:val="24"/>
              </w:rPr>
              <w:t xml:space="preserve"> </w:t>
            </w:r>
            <w:r>
              <w:rPr>
                <w:b/>
                <w:sz w:val="24"/>
              </w:rPr>
              <w:t>from</w:t>
            </w:r>
            <w:r>
              <w:rPr>
                <w:b/>
                <w:spacing w:val="-3"/>
                <w:sz w:val="24"/>
              </w:rPr>
              <w:t xml:space="preserve"> </w:t>
            </w:r>
            <w:r>
              <w:rPr>
                <w:b/>
                <w:sz w:val="24"/>
              </w:rPr>
              <w:t>past</w:t>
            </w:r>
            <w:r>
              <w:rPr>
                <w:b/>
                <w:spacing w:val="-3"/>
                <w:sz w:val="24"/>
              </w:rPr>
              <w:t xml:space="preserve"> </w:t>
            </w:r>
            <w:r>
              <w:rPr>
                <w:b/>
                <w:sz w:val="24"/>
              </w:rPr>
              <w:t>interventions</w:t>
            </w:r>
            <w:proofErr w:type="gramStart"/>
            <w:r>
              <w:rPr>
                <w:b/>
                <w:sz w:val="24"/>
              </w:rPr>
              <w:t>)</w:t>
            </w:r>
            <w:r>
              <w:rPr>
                <w:b/>
                <w:spacing w:val="-4"/>
                <w:sz w:val="24"/>
              </w:rPr>
              <w:t xml:space="preserve"> </w:t>
            </w:r>
            <w:r>
              <w:rPr>
                <w:b/>
                <w:sz w:val="24"/>
              </w:rPr>
              <w:t>:</w:t>
            </w:r>
            <w:proofErr w:type="gramEnd"/>
          </w:p>
        </w:tc>
      </w:tr>
      <w:tr w:rsidR="003620F5" w14:paraId="75F1B177" w14:textId="77777777">
        <w:trPr>
          <w:trHeight w:val="2607"/>
        </w:trPr>
        <w:tc>
          <w:tcPr>
            <w:tcW w:w="11100" w:type="dxa"/>
            <w:gridSpan w:val="2"/>
          </w:tcPr>
          <w:p w14:paraId="75F1B176" w14:textId="77777777" w:rsidR="003620F5" w:rsidRDefault="003A5F03">
            <w:pPr>
              <w:pStyle w:val="TableParagraph"/>
              <w:spacing w:before="119"/>
              <w:ind w:left="119" w:right="285"/>
              <w:rPr>
                <w:sz w:val="28"/>
              </w:rPr>
            </w:pPr>
            <w:r>
              <w:rPr>
                <w:b/>
                <w:sz w:val="24"/>
              </w:rPr>
              <w:t>If DMH funds will be used for this person, indicate estimated amounts for each recommended</w:t>
            </w:r>
            <w:r>
              <w:rPr>
                <w:b/>
                <w:spacing w:val="-64"/>
                <w:sz w:val="24"/>
              </w:rPr>
              <w:t xml:space="preserve"> </w:t>
            </w:r>
            <w:r>
              <w:rPr>
                <w:b/>
                <w:sz w:val="24"/>
              </w:rPr>
              <w:t>service/support</w:t>
            </w:r>
            <w:r>
              <w:rPr>
                <w:b/>
                <w:spacing w:val="-2"/>
                <w:sz w:val="24"/>
              </w:rPr>
              <w:t xml:space="preserve"> </w:t>
            </w:r>
            <w:r>
              <w:rPr>
                <w:b/>
                <w:sz w:val="24"/>
              </w:rPr>
              <w:t>agreed upon by</w:t>
            </w:r>
            <w:r>
              <w:rPr>
                <w:b/>
                <w:spacing w:val="1"/>
                <w:sz w:val="24"/>
              </w:rPr>
              <w:t xml:space="preserve"> </w:t>
            </w:r>
            <w:r>
              <w:rPr>
                <w:b/>
                <w:sz w:val="24"/>
              </w:rPr>
              <w:t>the team</w:t>
            </w:r>
            <w:r>
              <w:rPr>
                <w:sz w:val="28"/>
              </w:rPr>
              <w:t>.</w:t>
            </w:r>
          </w:p>
        </w:tc>
      </w:tr>
      <w:tr w:rsidR="003620F5" w14:paraId="75F1B179" w14:textId="77777777">
        <w:trPr>
          <w:trHeight w:val="2951"/>
        </w:trPr>
        <w:tc>
          <w:tcPr>
            <w:tcW w:w="11100" w:type="dxa"/>
            <w:gridSpan w:val="2"/>
          </w:tcPr>
          <w:p w14:paraId="75F1B178" w14:textId="77777777" w:rsidR="003620F5" w:rsidRDefault="003A5F03">
            <w:pPr>
              <w:pStyle w:val="TableParagraph"/>
              <w:spacing w:before="119"/>
              <w:ind w:left="119" w:right="193"/>
              <w:rPr>
                <w:b/>
                <w:sz w:val="24"/>
              </w:rPr>
            </w:pPr>
            <w:r>
              <w:rPr>
                <w:b/>
                <w:sz w:val="24"/>
              </w:rPr>
              <w:t>If DMH funds will be used for this person, how will the use of these funds maintain this person</w:t>
            </w:r>
            <w:r>
              <w:rPr>
                <w:b/>
                <w:spacing w:val="-64"/>
                <w:sz w:val="24"/>
              </w:rPr>
              <w:t xml:space="preserve"> </w:t>
            </w:r>
            <w:r>
              <w:rPr>
                <w:b/>
                <w:sz w:val="24"/>
              </w:rPr>
              <w:t>in his/her home and community? How will the service/support continue after the use of DMH</w:t>
            </w:r>
            <w:r>
              <w:rPr>
                <w:b/>
                <w:spacing w:val="1"/>
                <w:sz w:val="24"/>
              </w:rPr>
              <w:t xml:space="preserve"> </w:t>
            </w:r>
            <w:r>
              <w:rPr>
                <w:b/>
                <w:sz w:val="24"/>
              </w:rPr>
              <w:t>funds?</w:t>
            </w:r>
          </w:p>
        </w:tc>
      </w:tr>
    </w:tbl>
    <w:p w14:paraId="75F1B17A" w14:textId="77777777" w:rsidR="003620F5" w:rsidRDefault="003620F5">
      <w:pPr>
        <w:pStyle w:val="BodyText"/>
        <w:rPr>
          <w:sz w:val="20"/>
        </w:rPr>
      </w:pPr>
    </w:p>
    <w:p w14:paraId="75F1B17B" w14:textId="77777777" w:rsidR="003620F5" w:rsidRDefault="003620F5">
      <w:pPr>
        <w:pStyle w:val="BodyText"/>
        <w:rPr>
          <w:sz w:val="20"/>
        </w:rPr>
      </w:pPr>
    </w:p>
    <w:p w14:paraId="75F1B17C" w14:textId="77777777" w:rsidR="003620F5" w:rsidRDefault="003620F5">
      <w:pPr>
        <w:pStyle w:val="BodyText"/>
        <w:spacing w:before="11"/>
        <w:rPr>
          <w:sz w:val="23"/>
        </w:rPr>
      </w:pPr>
    </w:p>
    <w:p w14:paraId="75F1B17D" w14:textId="77777777" w:rsidR="003620F5" w:rsidRDefault="003A5F03">
      <w:pPr>
        <w:tabs>
          <w:tab w:val="left" w:pos="9809"/>
        </w:tabs>
        <w:spacing w:before="92"/>
        <w:ind w:left="500"/>
        <w:rPr>
          <w:sz w:val="24"/>
        </w:rPr>
      </w:pPr>
      <w:r>
        <w:rPr>
          <w:b/>
          <w:sz w:val="24"/>
        </w:rPr>
        <w:t>Signature</w:t>
      </w:r>
      <w:r>
        <w:rPr>
          <w:b/>
          <w:spacing w:val="-2"/>
          <w:sz w:val="24"/>
        </w:rPr>
        <w:t xml:space="preserve"> </w:t>
      </w:r>
      <w:r>
        <w:rPr>
          <w:b/>
          <w:sz w:val="24"/>
        </w:rPr>
        <w:t>of</w:t>
      </w:r>
      <w:r>
        <w:rPr>
          <w:b/>
          <w:spacing w:val="-3"/>
          <w:sz w:val="24"/>
        </w:rPr>
        <w:t xml:space="preserve"> </w:t>
      </w:r>
      <w:r>
        <w:rPr>
          <w:b/>
          <w:sz w:val="24"/>
        </w:rPr>
        <w:t>AMAP</w:t>
      </w:r>
      <w:r>
        <w:rPr>
          <w:b/>
          <w:spacing w:val="-1"/>
          <w:sz w:val="24"/>
        </w:rPr>
        <w:t xml:space="preserve"> </w:t>
      </w:r>
      <w:r>
        <w:rPr>
          <w:b/>
          <w:sz w:val="24"/>
        </w:rPr>
        <w:t>Team</w:t>
      </w:r>
      <w:r>
        <w:rPr>
          <w:b/>
          <w:spacing w:val="-2"/>
          <w:sz w:val="24"/>
        </w:rPr>
        <w:t xml:space="preserve"> </w:t>
      </w:r>
      <w:r>
        <w:rPr>
          <w:b/>
          <w:sz w:val="24"/>
        </w:rPr>
        <w:t>Coordinator</w:t>
      </w:r>
      <w:r>
        <w:rPr>
          <w:b/>
          <w:spacing w:val="-2"/>
          <w:sz w:val="24"/>
        </w:rPr>
        <w:t xml:space="preserve"> </w:t>
      </w:r>
      <w:r>
        <w:rPr>
          <w:sz w:val="24"/>
          <w:u w:val="single"/>
        </w:rPr>
        <w:t>_</w:t>
      </w:r>
      <w:r>
        <w:rPr>
          <w:sz w:val="24"/>
          <w:u w:val="single"/>
        </w:rPr>
        <w:tab/>
      </w:r>
    </w:p>
    <w:p w14:paraId="75F1B17E" w14:textId="77777777" w:rsidR="003620F5" w:rsidRDefault="003620F5">
      <w:pPr>
        <w:rPr>
          <w:sz w:val="24"/>
        </w:rPr>
        <w:sectPr w:rsidR="003620F5">
          <w:pgSz w:w="12240" w:h="15840"/>
          <w:pgMar w:top="500" w:right="120" w:bottom="420" w:left="220" w:header="0" w:footer="235" w:gutter="0"/>
          <w:cols w:space="720"/>
        </w:sectPr>
      </w:pPr>
    </w:p>
    <w:p w14:paraId="75F1B17F" w14:textId="77777777" w:rsidR="003620F5" w:rsidRDefault="003C0AA9">
      <w:pPr>
        <w:pStyle w:val="BodyText"/>
        <w:rPr>
          <w:sz w:val="20"/>
        </w:rPr>
      </w:pPr>
      <w:r>
        <w:lastRenderedPageBreak/>
        <w:pict w14:anchorId="75F1EFEB">
          <v:shape id="docshape434" o:spid="_x0000_s3207" style="position:absolute;margin-left:33.95pt;margin-top:32.5pt;width:544.1pt;height:705.75pt;z-index:-43428864;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75F1B180" w14:textId="77777777" w:rsidR="003620F5" w:rsidRDefault="003620F5">
      <w:pPr>
        <w:pStyle w:val="BodyText"/>
        <w:spacing w:before="5"/>
        <w:rPr>
          <w:sz w:val="16"/>
        </w:rPr>
      </w:pPr>
    </w:p>
    <w:p w14:paraId="75F1B181" w14:textId="77777777" w:rsidR="003620F5" w:rsidRDefault="003C0AA9">
      <w:pPr>
        <w:pStyle w:val="BodyText"/>
        <w:ind w:left="953"/>
        <w:rPr>
          <w:sz w:val="20"/>
        </w:rPr>
      </w:pPr>
      <w:r>
        <w:rPr>
          <w:sz w:val="20"/>
        </w:rPr>
      </w:r>
      <w:r>
        <w:rPr>
          <w:sz w:val="20"/>
        </w:rPr>
        <w:pict w14:anchorId="75F1EFED">
          <v:shape id="docshape435" o:spid="_x0000_s3698" type="#_x0000_t202" style="width:490.6pt;height:35.55pt;mso-left-percent:-10001;mso-top-percent:-10001;mso-position-horizontal:absolute;mso-position-horizontal-relative:char;mso-position-vertical:absolute;mso-position-vertical-relative:line;mso-left-percent:-10001;mso-top-percent:-10001" filled="f" strokeweight="1.44pt">
            <v:textbox inset="0,0,0,0">
              <w:txbxContent>
                <w:p w14:paraId="75F1F4C2" w14:textId="77777777" w:rsidR="003620F5" w:rsidRDefault="003A5F03">
                  <w:pPr>
                    <w:spacing w:before="33"/>
                    <w:ind w:left="1491" w:right="1493"/>
                    <w:jc w:val="center"/>
                    <w:rPr>
                      <w:b/>
                      <w:sz w:val="32"/>
                    </w:rPr>
                  </w:pPr>
                  <w:r>
                    <w:rPr>
                      <w:b/>
                      <w:sz w:val="32"/>
                    </w:rPr>
                    <w:t>Adult</w:t>
                  </w:r>
                  <w:r>
                    <w:rPr>
                      <w:b/>
                      <w:spacing w:val="-4"/>
                      <w:sz w:val="32"/>
                    </w:rPr>
                    <w:t xml:space="preserve"> </w:t>
                  </w:r>
                  <w:r>
                    <w:rPr>
                      <w:b/>
                      <w:sz w:val="32"/>
                    </w:rPr>
                    <w:t>Making</w:t>
                  </w:r>
                  <w:r>
                    <w:rPr>
                      <w:b/>
                      <w:spacing w:val="-3"/>
                      <w:sz w:val="32"/>
                    </w:rPr>
                    <w:t xml:space="preserve"> </w:t>
                  </w:r>
                  <w:proofErr w:type="gramStart"/>
                  <w:r>
                    <w:rPr>
                      <w:b/>
                      <w:sz w:val="32"/>
                    </w:rPr>
                    <w:t>A</w:t>
                  </w:r>
                  <w:proofErr w:type="gramEnd"/>
                  <w:r>
                    <w:rPr>
                      <w:b/>
                      <w:spacing w:val="2"/>
                      <w:sz w:val="32"/>
                    </w:rPr>
                    <w:t xml:space="preserve"> </w:t>
                  </w:r>
                  <w:r>
                    <w:rPr>
                      <w:b/>
                      <w:sz w:val="32"/>
                    </w:rPr>
                    <w:t>Plan</w:t>
                  </w:r>
                  <w:r>
                    <w:rPr>
                      <w:b/>
                      <w:spacing w:val="-4"/>
                      <w:sz w:val="32"/>
                    </w:rPr>
                    <w:t xml:space="preserve"> </w:t>
                  </w:r>
                  <w:r>
                    <w:rPr>
                      <w:b/>
                      <w:sz w:val="32"/>
                    </w:rPr>
                    <w:t>(AMAP)</w:t>
                  </w:r>
                  <w:r>
                    <w:rPr>
                      <w:b/>
                      <w:spacing w:val="-3"/>
                      <w:sz w:val="32"/>
                    </w:rPr>
                    <w:t xml:space="preserve"> </w:t>
                  </w:r>
                  <w:r>
                    <w:rPr>
                      <w:b/>
                      <w:sz w:val="32"/>
                    </w:rPr>
                    <w:t>Monthly</w:t>
                  </w:r>
                  <w:r>
                    <w:rPr>
                      <w:b/>
                      <w:spacing w:val="-3"/>
                      <w:sz w:val="32"/>
                    </w:rPr>
                    <w:t xml:space="preserve"> </w:t>
                  </w:r>
                  <w:r>
                    <w:rPr>
                      <w:b/>
                      <w:sz w:val="32"/>
                    </w:rPr>
                    <w:t>Report</w:t>
                  </w:r>
                </w:p>
              </w:txbxContent>
            </v:textbox>
            <w10:anchorlock/>
          </v:shape>
        </w:pict>
      </w:r>
    </w:p>
    <w:p w14:paraId="75F1B182" w14:textId="77777777" w:rsidR="003620F5" w:rsidRDefault="003620F5">
      <w:pPr>
        <w:pStyle w:val="BodyText"/>
        <w:spacing w:before="2"/>
        <w:rPr>
          <w:sz w:val="10"/>
        </w:rPr>
      </w:pPr>
    </w:p>
    <w:p w14:paraId="75F1B183" w14:textId="77777777" w:rsidR="003620F5" w:rsidRDefault="003A5F03">
      <w:pPr>
        <w:pStyle w:val="Heading3"/>
        <w:spacing w:before="89"/>
        <w:ind w:left="788"/>
      </w:pPr>
      <w:r>
        <w:t>Purpose</w:t>
      </w:r>
    </w:p>
    <w:p w14:paraId="75F1B184" w14:textId="77777777" w:rsidR="003620F5" w:rsidRDefault="003A5F03">
      <w:pPr>
        <w:pStyle w:val="BodyText"/>
        <w:spacing w:before="169" w:line="276" w:lineRule="auto"/>
        <w:ind w:left="787" w:right="891"/>
      </w:pPr>
      <w:r>
        <w:t xml:space="preserve">Adult </w:t>
      </w:r>
      <w:proofErr w:type="gramStart"/>
      <w:r>
        <w:t>Making a Plan</w:t>
      </w:r>
      <w:proofErr w:type="gramEnd"/>
      <w:r>
        <w:t xml:space="preserve"> (AMAP) Teams address the needs of adults with serious mental illness who</w:t>
      </w:r>
      <w:r>
        <w:rPr>
          <w:spacing w:val="-64"/>
        </w:rPr>
        <w:t xml:space="preserve"> </w:t>
      </w:r>
      <w:r>
        <w:t>require services from multiple agencies and multiple program systems due to multiple/frequent</w:t>
      </w:r>
      <w:r>
        <w:rPr>
          <w:spacing w:val="1"/>
        </w:rPr>
        <w:t xml:space="preserve"> </w:t>
      </w:r>
      <w:r>
        <w:t>in-patient treatment admissions or commitments.</w:t>
      </w:r>
      <w:r>
        <w:rPr>
          <w:spacing w:val="1"/>
        </w:rPr>
        <w:t xml:space="preserve"> </w:t>
      </w:r>
      <w:r>
        <w:t>The purpose of the AMAP Team is to develop</w:t>
      </w:r>
      <w:r>
        <w:rPr>
          <w:spacing w:val="-64"/>
        </w:rPr>
        <w:t xml:space="preserve"> </w:t>
      </w:r>
      <w:r>
        <w:t xml:space="preserve">and implement new and different systems of wrap-around support </w:t>
      </w:r>
      <w:proofErr w:type="gramStart"/>
      <w:r>
        <w:t>in order to</w:t>
      </w:r>
      <w:proofErr w:type="gramEnd"/>
      <w:r>
        <w:t xml:space="preserve"> treat people in the</w:t>
      </w:r>
      <w:r>
        <w:rPr>
          <w:spacing w:val="1"/>
        </w:rPr>
        <w:t xml:space="preserve"> </w:t>
      </w:r>
      <w:r>
        <w:t>community</w:t>
      </w:r>
      <w:r>
        <w:rPr>
          <w:spacing w:val="-1"/>
        </w:rPr>
        <w:t xml:space="preserve"> </w:t>
      </w:r>
      <w:r>
        <w:t>rather</w:t>
      </w:r>
      <w:r>
        <w:rPr>
          <w:spacing w:val="-1"/>
        </w:rPr>
        <w:t xml:space="preserve"> </w:t>
      </w:r>
      <w:r>
        <w:t>than</w:t>
      </w:r>
      <w:r>
        <w:rPr>
          <w:spacing w:val="-1"/>
        </w:rPr>
        <w:t xml:space="preserve"> </w:t>
      </w:r>
      <w:r>
        <w:t>an</w:t>
      </w:r>
      <w:r>
        <w:rPr>
          <w:spacing w:val="1"/>
        </w:rPr>
        <w:t xml:space="preserve"> </w:t>
      </w:r>
      <w:r>
        <w:t>institutional</w:t>
      </w:r>
      <w:r>
        <w:rPr>
          <w:spacing w:val="-1"/>
        </w:rPr>
        <w:t xml:space="preserve"> </w:t>
      </w:r>
      <w:r>
        <w:t>setting.</w:t>
      </w:r>
    </w:p>
    <w:p w14:paraId="75F1B185" w14:textId="77777777" w:rsidR="003620F5" w:rsidRDefault="003620F5">
      <w:pPr>
        <w:pStyle w:val="BodyText"/>
        <w:rPr>
          <w:sz w:val="26"/>
        </w:rPr>
      </w:pPr>
    </w:p>
    <w:p w14:paraId="75F1B186" w14:textId="77777777" w:rsidR="003620F5" w:rsidRDefault="003620F5">
      <w:pPr>
        <w:pStyle w:val="BodyText"/>
        <w:spacing w:before="3"/>
        <w:rPr>
          <w:sz w:val="22"/>
        </w:rPr>
      </w:pPr>
    </w:p>
    <w:p w14:paraId="75F1B187" w14:textId="77777777" w:rsidR="003620F5" w:rsidRDefault="003A5F03">
      <w:pPr>
        <w:pStyle w:val="Heading3"/>
        <w:ind w:left="788"/>
      </w:pPr>
      <w:r>
        <w:t>Documentation</w:t>
      </w:r>
    </w:p>
    <w:p w14:paraId="75F1B188" w14:textId="77777777" w:rsidR="003620F5" w:rsidRDefault="003A5F03">
      <w:pPr>
        <w:pStyle w:val="BodyText"/>
        <w:spacing w:before="172" w:line="276" w:lineRule="auto"/>
        <w:ind w:left="787" w:right="873"/>
      </w:pPr>
      <w:r>
        <w:t>Document the county where the AMAP meeting was held and the month the meeting took place.</w:t>
      </w:r>
      <w:r>
        <w:rPr>
          <w:spacing w:val="-64"/>
        </w:rPr>
        <w:t xml:space="preserve"> </w:t>
      </w:r>
      <w:r>
        <w:t>Document</w:t>
      </w:r>
      <w:r>
        <w:rPr>
          <w:spacing w:val="-5"/>
        </w:rPr>
        <w:t xml:space="preserve"> </w:t>
      </w:r>
      <w:r>
        <w:t>the</w:t>
      </w:r>
      <w:r>
        <w:rPr>
          <w:spacing w:val="-3"/>
        </w:rPr>
        <w:t xml:space="preserve"> </w:t>
      </w:r>
      <w:r>
        <w:t>number</w:t>
      </w:r>
      <w:r>
        <w:rPr>
          <w:spacing w:val="-5"/>
        </w:rPr>
        <w:t xml:space="preserve"> </w:t>
      </w:r>
      <w:r>
        <w:t>of</w:t>
      </w:r>
      <w:r>
        <w:rPr>
          <w:spacing w:val="-2"/>
        </w:rPr>
        <w:t xml:space="preserve"> </w:t>
      </w:r>
      <w:r>
        <w:t>each</w:t>
      </w:r>
      <w:r>
        <w:rPr>
          <w:spacing w:val="-2"/>
        </w:rPr>
        <w:t xml:space="preserve"> </w:t>
      </w:r>
      <w:r>
        <w:t>staff</w:t>
      </w:r>
      <w:r>
        <w:rPr>
          <w:spacing w:val="-1"/>
        </w:rPr>
        <w:t xml:space="preserve"> </w:t>
      </w:r>
      <w:r>
        <w:t>representing</w:t>
      </w:r>
      <w:r>
        <w:rPr>
          <w:spacing w:val="-1"/>
        </w:rPr>
        <w:t xml:space="preserve"> </w:t>
      </w:r>
      <w:r>
        <w:t>the</w:t>
      </w:r>
      <w:r>
        <w:rPr>
          <w:spacing w:val="-4"/>
        </w:rPr>
        <w:t xml:space="preserve"> </w:t>
      </w:r>
      <w:r>
        <w:t>agencies</w:t>
      </w:r>
      <w:r>
        <w:rPr>
          <w:spacing w:val="-2"/>
        </w:rPr>
        <w:t xml:space="preserve"> </w:t>
      </w:r>
      <w:r>
        <w:t>involved</w:t>
      </w:r>
      <w:r>
        <w:rPr>
          <w:spacing w:val="-1"/>
        </w:rPr>
        <w:t xml:space="preserve"> </w:t>
      </w:r>
      <w:r>
        <w:t>with</w:t>
      </w:r>
      <w:r>
        <w:rPr>
          <w:spacing w:val="-4"/>
        </w:rPr>
        <w:t xml:space="preserve"> </w:t>
      </w:r>
      <w:r>
        <w:t>the</w:t>
      </w:r>
      <w:r>
        <w:rPr>
          <w:spacing w:val="-3"/>
        </w:rPr>
        <w:t xml:space="preserve"> </w:t>
      </w:r>
      <w:r>
        <w:t>AMAP</w:t>
      </w:r>
      <w:r>
        <w:rPr>
          <w:spacing w:val="-1"/>
        </w:rPr>
        <w:t xml:space="preserve"> </w:t>
      </w:r>
      <w:r>
        <w:t>Team.</w:t>
      </w:r>
    </w:p>
    <w:p w14:paraId="75F1B189" w14:textId="77777777" w:rsidR="003620F5" w:rsidRDefault="003A5F03">
      <w:pPr>
        <w:pStyle w:val="BodyText"/>
        <w:spacing w:line="276" w:lineRule="auto"/>
        <w:ind w:left="787" w:right="1367"/>
      </w:pPr>
      <w:r>
        <w:t>Have each team member sign the attendance log and write the name of their agency on the</w:t>
      </w:r>
      <w:r>
        <w:rPr>
          <w:spacing w:val="-64"/>
        </w:rPr>
        <w:t xml:space="preserve"> </w:t>
      </w:r>
      <w:r>
        <w:t>same</w:t>
      </w:r>
      <w:r>
        <w:rPr>
          <w:spacing w:val="-1"/>
        </w:rPr>
        <w:t xml:space="preserve"> </w:t>
      </w:r>
      <w:r>
        <w:t>line.</w:t>
      </w:r>
    </w:p>
    <w:p w14:paraId="75F1B18A" w14:textId="77777777" w:rsidR="003620F5" w:rsidRDefault="003620F5">
      <w:pPr>
        <w:pStyle w:val="BodyText"/>
        <w:rPr>
          <w:sz w:val="26"/>
        </w:rPr>
      </w:pPr>
    </w:p>
    <w:p w14:paraId="75F1B18B" w14:textId="77777777" w:rsidR="003620F5" w:rsidRDefault="003620F5">
      <w:pPr>
        <w:pStyle w:val="BodyText"/>
        <w:spacing w:before="5"/>
        <w:rPr>
          <w:sz w:val="22"/>
        </w:rPr>
      </w:pPr>
    </w:p>
    <w:p w14:paraId="75F1B18C" w14:textId="77777777" w:rsidR="003620F5" w:rsidRDefault="003A5F03">
      <w:pPr>
        <w:pStyle w:val="BodyText"/>
        <w:spacing w:line="276" w:lineRule="auto"/>
        <w:ind w:left="787" w:right="968"/>
      </w:pPr>
      <w:r>
        <w:t>The AMAP Monthly Reporting form must be completed, attached to the Mobile Crisis Response</w:t>
      </w:r>
      <w:r>
        <w:rPr>
          <w:spacing w:val="-64"/>
        </w:rPr>
        <w:t xml:space="preserve"> </w:t>
      </w:r>
      <w:r>
        <w:t>Team</w:t>
      </w:r>
      <w:r>
        <w:rPr>
          <w:spacing w:val="-3"/>
        </w:rPr>
        <w:t xml:space="preserve"> </w:t>
      </w:r>
      <w:r>
        <w:t>(M-</w:t>
      </w:r>
      <w:proofErr w:type="spellStart"/>
      <w:r>
        <w:t>CeRT</w:t>
      </w:r>
      <w:proofErr w:type="spellEnd"/>
      <w:r>
        <w:t>)</w:t>
      </w:r>
      <w:r>
        <w:rPr>
          <w:spacing w:val="-2"/>
        </w:rPr>
        <w:t xml:space="preserve"> </w:t>
      </w:r>
      <w:r>
        <w:t>cash request, and submitted</w:t>
      </w:r>
      <w:r>
        <w:rPr>
          <w:spacing w:val="-2"/>
        </w:rPr>
        <w:t xml:space="preserve"> </w:t>
      </w:r>
      <w:r>
        <w:t>to the Department</w:t>
      </w:r>
      <w:r>
        <w:rPr>
          <w:spacing w:val="-2"/>
        </w:rPr>
        <w:t xml:space="preserve"> </w:t>
      </w:r>
      <w:r>
        <w:t>of</w:t>
      </w:r>
      <w:r>
        <w:rPr>
          <w:spacing w:val="-3"/>
        </w:rPr>
        <w:t xml:space="preserve"> </w:t>
      </w:r>
      <w:r>
        <w:t>Mental</w:t>
      </w:r>
      <w:r>
        <w:rPr>
          <w:spacing w:val="-1"/>
        </w:rPr>
        <w:t xml:space="preserve"> </w:t>
      </w:r>
      <w:r>
        <w:t>Health.</w:t>
      </w:r>
    </w:p>
    <w:p w14:paraId="75F1B18D" w14:textId="77777777" w:rsidR="003620F5" w:rsidRDefault="003620F5">
      <w:pPr>
        <w:spacing w:line="276" w:lineRule="auto"/>
        <w:sectPr w:rsidR="003620F5">
          <w:pgSz w:w="12240" w:h="15840"/>
          <w:pgMar w:top="660" w:right="120" w:bottom="420" w:left="220" w:header="0" w:footer="235" w:gutter="0"/>
          <w:cols w:space="720"/>
        </w:sectPr>
      </w:pPr>
    </w:p>
    <w:tbl>
      <w:tblPr>
        <w:tblW w:w="0" w:type="auto"/>
        <w:tblInd w:w="1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3620F5" w14:paraId="75F1B191" w14:textId="77777777">
        <w:trPr>
          <w:trHeight w:val="1064"/>
        </w:trPr>
        <w:tc>
          <w:tcPr>
            <w:tcW w:w="4680" w:type="dxa"/>
          </w:tcPr>
          <w:p w14:paraId="75F1B18E" w14:textId="77777777" w:rsidR="003620F5" w:rsidRDefault="003A5F03">
            <w:pPr>
              <w:pStyle w:val="TableParagraph"/>
              <w:spacing w:before="118" w:line="232" w:lineRule="auto"/>
              <w:ind w:left="854" w:right="830" w:firstLine="458"/>
              <w:rPr>
                <w:rFonts w:ascii="Times New Roman"/>
                <w:b/>
                <w:sz w:val="36"/>
              </w:rPr>
            </w:pPr>
            <w:bookmarkStart w:id="66" w:name="2022_Adult_Making_A_Plan_AMAP_Monthly_Re"/>
            <w:bookmarkEnd w:id="66"/>
            <w:r>
              <w:rPr>
                <w:rFonts w:ascii="Times New Roman"/>
                <w:b/>
                <w:sz w:val="36"/>
              </w:rPr>
              <w:lastRenderedPageBreak/>
              <w:t>AMAP Team</w:t>
            </w:r>
            <w:r>
              <w:rPr>
                <w:rFonts w:ascii="Times New Roman"/>
                <w:b/>
                <w:spacing w:val="1"/>
                <w:sz w:val="36"/>
              </w:rPr>
              <w:t xml:space="preserve"> </w:t>
            </w:r>
            <w:r>
              <w:rPr>
                <w:rFonts w:ascii="Times New Roman"/>
                <w:b/>
                <w:sz w:val="36"/>
              </w:rPr>
              <w:t>Monthly</w:t>
            </w:r>
            <w:r>
              <w:rPr>
                <w:rFonts w:ascii="Times New Roman"/>
                <w:b/>
                <w:spacing w:val="-14"/>
                <w:sz w:val="36"/>
              </w:rPr>
              <w:t xml:space="preserve"> </w:t>
            </w:r>
            <w:r>
              <w:rPr>
                <w:rFonts w:ascii="Times New Roman"/>
                <w:b/>
                <w:sz w:val="36"/>
              </w:rPr>
              <w:t>Reporting</w:t>
            </w:r>
          </w:p>
        </w:tc>
        <w:tc>
          <w:tcPr>
            <w:tcW w:w="4680" w:type="dxa"/>
          </w:tcPr>
          <w:p w14:paraId="75F1B18F" w14:textId="77777777" w:rsidR="003620F5" w:rsidRDefault="003A5F03">
            <w:pPr>
              <w:pStyle w:val="TableParagraph"/>
              <w:tabs>
                <w:tab w:val="left" w:pos="3933"/>
              </w:tabs>
              <w:spacing w:before="111"/>
              <w:ind w:left="119"/>
              <w:rPr>
                <w:rFonts w:ascii="Times New Roman"/>
                <w:sz w:val="28"/>
              </w:rPr>
            </w:pPr>
            <w:r>
              <w:rPr>
                <w:rFonts w:ascii="Times New Roman"/>
                <w:b/>
                <w:sz w:val="28"/>
              </w:rPr>
              <w:t>County</w:t>
            </w:r>
            <w:r>
              <w:rPr>
                <w:rFonts w:ascii="Times New Roman"/>
                <w:b/>
                <w:sz w:val="28"/>
                <w:u w:val="single"/>
              </w:rPr>
              <w:tab/>
            </w:r>
            <w:r>
              <w:rPr>
                <w:rFonts w:ascii="Times New Roman"/>
                <w:sz w:val="28"/>
              </w:rPr>
              <w:t>_</w:t>
            </w:r>
          </w:p>
          <w:p w14:paraId="75F1B190" w14:textId="77777777" w:rsidR="003620F5" w:rsidRDefault="003A5F03">
            <w:pPr>
              <w:pStyle w:val="TableParagraph"/>
              <w:tabs>
                <w:tab w:val="left" w:pos="3935"/>
              </w:tabs>
              <w:spacing w:before="257"/>
              <w:ind w:left="119"/>
              <w:rPr>
                <w:rFonts w:ascii="Times New Roman"/>
                <w:sz w:val="28"/>
              </w:rPr>
            </w:pPr>
            <w:r>
              <w:rPr>
                <w:rFonts w:ascii="Times New Roman"/>
                <w:b/>
                <w:sz w:val="28"/>
              </w:rPr>
              <w:t>Month</w:t>
            </w:r>
            <w:r>
              <w:rPr>
                <w:rFonts w:ascii="Times New Roman"/>
                <w:b/>
                <w:sz w:val="28"/>
                <w:u w:val="single"/>
              </w:rPr>
              <w:tab/>
            </w:r>
            <w:r>
              <w:rPr>
                <w:rFonts w:ascii="Times New Roman"/>
                <w:sz w:val="28"/>
              </w:rPr>
              <w:t>_</w:t>
            </w:r>
          </w:p>
        </w:tc>
      </w:tr>
      <w:tr w:rsidR="003620F5" w14:paraId="75F1B193" w14:textId="77777777">
        <w:trPr>
          <w:trHeight w:val="973"/>
        </w:trPr>
        <w:tc>
          <w:tcPr>
            <w:tcW w:w="9360" w:type="dxa"/>
            <w:gridSpan w:val="2"/>
            <w:shd w:val="clear" w:color="auto" w:fill="C0C0C0"/>
          </w:tcPr>
          <w:p w14:paraId="75F1B192" w14:textId="77777777" w:rsidR="003620F5" w:rsidRDefault="003A5F03">
            <w:pPr>
              <w:pStyle w:val="TableParagraph"/>
              <w:spacing w:before="117" w:line="232" w:lineRule="auto"/>
              <w:ind w:left="119" w:right="135"/>
              <w:jc w:val="both"/>
              <w:rPr>
                <w:rFonts w:ascii="Times New Roman"/>
                <w:b/>
                <w:sz w:val="24"/>
              </w:rPr>
            </w:pPr>
            <w:r>
              <w:rPr>
                <w:rFonts w:ascii="Times New Roman"/>
                <w:b/>
                <w:sz w:val="24"/>
              </w:rPr>
              <w:t>Monthly Reporting Forms must be submitted to the Department of Mental Health.</w:t>
            </w:r>
            <w:r>
              <w:rPr>
                <w:rFonts w:ascii="Times New Roman"/>
                <w:b/>
                <w:spacing w:val="1"/>
                <w:sz w:val="24"/>
              </w:rPr>
              <w:t xml:space="preserve"> </w:t>
            </w:r>
            <w:r>
              <w:rPr>
                <w:rFonts w:ascii="Times New Roman"/>
                <w:b/>
                <w:sz w:val="24"/>
              </w:rPr>
              <w:t>Case</w:t>
            </w:r>
            <w:r>
              <w:rPr>
                <w:rFonts w:ascii="Times New Roman"/>
                <w:b/>
                <w:spacing w:val="-57"/>
                <w:sz w:val="24"/>
              </w:rPr>
              <w:t xml:space="preserve"> </w:t>
            </w:r>
            <w:r>
              <w:rPr>
                <w:rFonts w:ascii="Times New Roman"/>
                <w:b/>
                <w:sz w:val="24"/>
              </w:rPr>
              <w:t>summary forms, for each adult reviewed, must be submitted with the monthly reporting</w:t>
            </w:r>
            <w:r>
              <w:rPr>
                <w:rFonts w:ascii="Times New Roman"/>
                <w:b/>
                <w:spacing w:val="1"/>
                <w:sz w:val="24"/>
              </w:rPr>
              <w:t xml:space="preserve"> </w:t>
            </w:r>
            <w:r>
              <w:rPr>
                <w:rFonts w:ascii="Times New Roman"/>
                <w:b/>
                <w:sz w:val="24"/>
              </w:rPr>
              <w:t>form.</w:t>
            </w:r>
            <w:r>
              <w:rPr>
                <w:rFonts w:ascii="Times New Roman"/>
                <w:b/>
                <w:spacing w:val="59"/>
                <w:sz w:val="24"/>
              </w:rPr>
              <w:t xml:space="preserve"> </w:t>
            </w:r>
            <w:r>
              <w:rPr>
                <w:rFonts w:ascii="Times New Roman"/>
                <w:b/>
                <w:sz w:val="24"/>
              </w:rPr>
              <w:t>Cash</w:t>
            </w:r>
            <w:r>
              <w:rPr>
                <w:rFonts w:ascii="Times New Roman"/>
                <w:b/>
                <w:spacing w:val="-1"/>
                <w:sz w:val="24"/>
              </w:rPr>
              <w:t xml:space="preserve"> </w:t>
            </w:r>
            <w:r>
              <w:rPr>
                <w:rFonts w:ascii="Times New Roman"/>
                <w:b/>
                <w:sz w:val="24"/>
              </w:rPr>
              <w:t>requests will not</w:t>
            </w:r>
            <w:r>
              <w:rPr>
                <w:rFonts w:ascii="Times New Roman"/>
                <w:b/>
                <w:spacing w:val="-2"/>
                <w:sz w:val="24"/>
              </w:rPr>
              <w:t xml:space="preserve"> </w:t>
            </w:r>
            <w:r>
              <w:rPr>
                <w:rFonts w:ascii="Times New Roman"/>
                <w:b/>
                <w:sz w:val="24"/>
              </w:rPr>
              <w:t>be</w:t>
            </w:r>
            <w:r>
              <w:rPr>
                <w:rFonts w:ascii="Times New Roman"/>
                <w:b/>
                <w:spacing w:val="-1"/>
                <w:sz w:val="24"/>
              </w:rPr>
              <w:t xml:space="preserve"> </w:t>
            </w:r>
            <w:r>
              <w:rPr>
                <w:rFonts w:ascii="Times New Roman"/>
                <w:b/>
                <w:sz w:val="24"/>
              </w:rPr>
              <w:t>processed</w:t>
            </w:r>
            <w:r>
              <w:rPr>
                <w:rFonts w:ascii="Times New Roman"/>
                <w:b/>
                <w:spacing w:val="-1"/>
                <w:sz w:val="24"/>
              </w:rPr>
              <w:t xml:space="preserve"> </w:t>
            </w:r>
            <w:r>
              <w:rPr>
                <w:rFonts w:ascii="Times New Roman"/>
                <w:b/>
                <w:sz w:val="24"/>
              </w:rPr>
              <w:t>without</w:t>
            </w:r>
            <w:r>
              <w:rPr>
                <w:rFonts w:ascii="Times New Roman"/>
                <w:b/>
                <w:spacing w:val="-1"/>
                <w:sz w:val="24"/>
              </w:rPr>
              <w:t xml:space="preserve"> </w:t>
            </w:r>
            <w:r>
              <w:rPr>
                <w:rFonts w:ascii="Times New Roman"/>
                <w:b/>
                <w:sz w:val="24"/>
              </w:rPr>
              <w:t>this information.</w:t>
            </w:r>
          </w:p>
        </w:tc>
      </w:tr>
      <w:tr w:rsidR="003620F5" w14:paraId="75F1B195" w14:textId="77777777">
        <w:trPr>
          <w:trHeight w:val="486"/>
        </w:trPr>
        <w:tc>
          <w:tcPr>
            <w:tcW w:w="9360" w:type="dxa"/>
            <w:gridSpan w:val="2"/>
            <w:shd w:val="clear" w:color="auto" w:fill="C0C0C0"/>
          </w:tcPr>
          <w:p w14:paraId="75F1B194" w14:textId="77777777" w:rsidR="003620F5" w:rsidRDefault="003A5F03">
            <w:pPr>
              <w:pStyle w:val="TableParagraph"/>
              <w:spacing w:before="113"/>
              <w:ind w:left="2496" w:right="2479"/>
              <w:jc w:val="center"/>
              <w:rPr>
                <w:rFonts w:ascii="Times New Roman"/>
                <w:b/>
                <w:sz w:val="28"/>
              </w:rPr>
            </w:pPr>
            <w:r>
              <w:rPr>
                <w:rFonts w:ascii="Times New Roman"/>
                <w:b/>
                <w:sz w:val="28"/>
              </w:rPr>
              <w:t>Referral</w:t>
            </w:r>
            <w:r>
              <w:rPr>
                <w:rFonts w:ascii="Times New Roman"/>
                <w:b/>
                <w:spacing w:val="-4"/>
                <w:sz w:val="28"/>
              </w:rPr>
              <w:t xml:space="preserve"> </w:t>
            </w:r>
            <w:r>
              <w:rPr>
                <w:rFonts w:ascii="Times New Roman"/>
                <w:b/>
                <w:sz w:val="28"/>
              </w:rPr>
              <w:t>Information</w:t>
            </w:r>
          </w:p>
        </w:tc>
      </w:tr>
      <w:tr w:rsidR="003620F5" w14:paraId="75F1B1A0" w14:textId="77777777">
        <w:trPr>
          <w:trHeight w:val="4664"/>
        </w:trPr>
        <w:tc>
          <w:tcPr>
            <w:tcW w:w="9360" w:type="dxa"/>
            <w:gridSpan w:val="2"/>
          </w:tcPr>
          <w:p w14:paraId="75F1B196" w14:textId="77777777" w:rsidR="003620F5" w:rsidRDefault="003620F5">
            <w:pPr>
              <w:pStyle w:val="TableParagraph"/>
              <w:spacing w:before="2"/>
              <w:rPr>
                <w:sz w:val="24"/>
              </w:rPr>
            </w:pPr>
          </w:p>
          <w:p w14:paraId="75F1B197" w14:textId="77777777" w:rsidR="003620F5" w:rsidRDefault="003A5F03">
            <w:pPr>
              <w:pStyle w:val="TableParagraph"/>
              <w:numPr>
                <w:ilvl w:val="0"/>
                <w:numId w:val="508"/>
              </w:numPr>
              <w:tabs>
                <w:tab w:val="left" w:pos="420"/>
                <w:tab w:val="left" w:pos="4830"/>
                <w:tab w:val="left" w:pos="5433"/>
              </w:tabs>
              <w:ind w:hanging="301"/>
              <w:rPr>
                <w:rFonts w:ascii="Times New Roman"/>
                <w:sz w:val="24"/>
              </w:rPr>
            </w:pPr>
            <w:r>
              <w:rPr>
                <w:rFonts w:ascii="Times New Roman"/>
                <w:sz w:val="24"/>
              </w:rPr>
              <w:t>Number</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cases</w:t>
            </w:r>
            <w:r>
              <w:rPr>
                <w:rFonts w:ascii="Times New Roman"/>
                <w:spacing w:val="-1"/>
                <w:sz w:val="24"/>
              </w:rPr>
              <w:t xml:space="preserve"> </w:t>
            </w:r>
            <w:r>
              <w:rPr>
                <w:rFonts w:ascii="Times New Roman"/>
                <w:sz w:val="24"/>
              </w:rPr>
              <w:t>reviewed</w:t>
            </w:r>
            <w:r>
              <w:rPr>
                <w:rFonts w:ascii="Times New Roman"/>
                <w:sz w:val="24"/>
              </w:rPr>
              <w:tab/>
              <w:t>_</w:t>
            </w:r>
            <w:r>
              <w:rPr>
                <w:rFonts w:ascii="Times New Roman"/>
                <w:sz w:val="24"/>
                <w:u w:val="single"/>
              </w:rPr>
              <w:t xml:space="preserve"> </w:t>
            </w:r>
            <w:r>
              <w:rPr>
                <w:rFonts w:ascii="Times New Roman"/>
                <w:sz w:val="24"/>
                <w:u w:val="single"/>
              </w:rPr>
              <w:tab/>
            </w:r>
          </w:p>
          <w:p w14:paraId="75F1B198" w14:textId="77777777" w:rsidR="003620F5" w:rsidRDefault="003A5F03">
            <w:pPr>
              <w:pStyle w:val="TableParagraph"/>
              <w:numPr>
                <w:ilvl w:val="0"/>
                <w:numId w:val="508"/>
              </w:numPr>
              <w:tabs>
                <w:tab w:val="left" w:pos="420"/>
                <w:tab w:val="left" w:pos="5430"/>
              </w:tabs>
              <w:spacing w:before="190"/>
              <w:ind w:hanging="301"/>
              <w:rPr>
                <w:rFonts w:ascii="Times New Roman"/>
                <w:sz w:val="24"/>
              </w:rPr>
            </w:pPr>
            <w:r>
              <w:rPr>
                <w:rFonts w:ascii="Times New Roman"/>
                <w:sz w:val="24"/>
              </w:rPr>
              <w:t>Number</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follow-ups from</w:t>
            </w:r>
            <w:r>
              <w:rPr>
                <w:rFonts w:ascii="Times New Roman"/>
                <w:spacing w:val="-2"/>
                <w:sz w:val="24"/>
              </w:rPr>
              <w:t xml:space="preserve"> </w:t>
            </w:r>
            <w:r>
              <w:rPr>
                <w:rFonts w:ascii="Times New Roman"/>
                <w:sz w:val="24"/>
              </w:rPr>
              <w:t>previous</w:t>
            </w:r>
            <w:r>
              <w:rPr>
                <w:rFonts w:ascii="Times New Roman"/>
                <w:spacing w:val="-1"/>
                <w:sz w:val="24"/>
              </w:rPr>
              <w:t xml:space="preserve"> </w:t>
            </w:r>
            <w:r>
              <w:rPr>
                <w:rFonts w:ascii="Times New Roman"/>
                <w:sz w:val="24"/>
              </w:rPr>
              <w:t xml:space="preserve">month   </w:t>
            </w:r>
            <w:r>
              <w:rPr>
                <w:rFonts w:ascii="Times New Roman"/>
                <w:sz w:val="24"/>
                <w:u w:val="single"/>
              </w:rPr>
              <w:t xml:space="preserve"> </w:t>
            </w:r>
            <w:r>
              <w:rPr>
                <w:rFonts w:ascii="Times New Roman"/>
                <w:sz w:val="24"/>
                <w:u w:val="single"/>
              </w:rPr>
              <w:tab/>
            </w:r>
          </w:p>
          <w:p w14:paraId="75F1B199" w14:textId="77777777" w:rsidR="003620F5" w:rsidRDefault="003A5F03">
            <w:pPr>
              <w:pStyle w:val="TableParagraph"/>
              <w:numPr>
                <w:ilvl w:val="0"/>
                <w:numId w:val="508"/>
              </w:numPr>
              <w:tabs>
                <w:tab w:val="left" w:pos="420"/>
              </w:tabs>
              <w:spacing w:before="192"/>
              <w:ind w:hanging="301"/>
              <w:rPr>
                <w:rFonts w:ascii="Times New Roman"/>
                <w:sz w:val="24"/>
              </w:rPr>
            </w:pPr>
            <w:r>
              <w:rPr>
                <w:rFonts w:ascii="Times New Roman"/>
                <w:sz w:val="24"/>
              </w:rPr>
              <w:t>Number</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referrals</w:t>
            </w:r>
            <w:r>
              <w:rPr>
                <w:rFonts w:ascii="Times New Roman"/>
                <w:spacing w:val="-1"/>
                <w:sz w:val="24"/>
              </w:rPr>
              <w:t xml:space="preserve"> </w:t>
            </w:r>
            <w:r>
              <w:rPr>
                <w:rFonts w:ascii="Times New Roman"/>
                <w:sz w:val="24"/>
              </w:rPr>
              <w:t>from:</w:t>
            </w:r>
          </w:p>
          <w:p w14:paraId="75F1B19A" w14:textId="77777777" w:rsidR="003620F5" w:rsidRDefault="003A5F03">
            <w:pPr>
              <w:pStyle w:val="TableParagraph"/>
              <w:tabs>
                <w:tab w:val="left" w:pos="1019"/>
                <w:tab w:val="left" w:pos="4979"/>
                <w:tab w:val="left" w:pos="5579"/>
              </w:tabs>
              <w:spacing w:before="189"/>
              <w:ind w:left="419"/>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spacing w:val="-1"/>
                <w:sz w:val="24"/>
              </w:rPr>
              <w:t xml:space="preserve"> </w:t>
            </w:r>
            <w:r>
              <w:rPr>
                <w:rFonts w:ascii="Times New Roman"/>
                <w:sz w:val="24"/>
              </w:rPr>
              <w:t>Mental</w:t>
            </w:r>
            <w:r>
              <w:rPr>
                <w:rFonts w:ascii="Times New Roman"/>
                <w:spacing w:val="-2"/>
                <w:sz w:val="24"/>
              </w:rPr>
              <w:t xml:space="preserve"> </w:t>
            </w:r>
            <w:r>
              <w:rPr>
                <w:rFonts w:ascii="Times New Roman"/>
                <w:sz w:val="24"/>
              </w:rPr>
              <w:t>Health</w:t>
            </w:r>
            <w:r>
              <w:rPr>
                <w:rFonts w:ascii="Times New Roman"/>
                <w:spacing w:val="1"/>
                <w:sz w:val="24"/>
              </w:rPr>
              <w:t xml:space="preserve"> </w:t>
            </w:r>
            <w:r>
              <w:rPr>
                <w:rFonts w:ascii="Times New Roman"/>
                <w:sz w:val="24"/>
              </w:rPr>
              <w:t>Center</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your</w:t>
            </w:r>
            <w:r>
              <w:rPr>
                <w:rFonts w:ascii="Times New Roman"/>
                <w:spacing w:val="-2"/>
                <w:sz w:val="24"/>
              </w:rPr>
              <w:t xml:space="preserve"> </w:t>
            </w:r>
            <w:r>
              <w:rPr>
                <w:rFonts w:ascii="Times New Roman"/>
                <w:sz w:val="24"/>
              </w:rPr>
              <w:t>county</w:t>
            </w:r>
            <w:r>
              <w:rPr>
                <w:rFonts w:ascii="Times New Roman"/>
                <w:sz w:val="24"/>
              </w:rPr>
              <w:tab/>
            </w:r>
            <w:r>
              <w:rPr>
                <w:rFonts w:ascii="Times New Roman"/>
                <w:sz w:val="24"/>
                <w:u w:val="single"/>
              </w:rPr>
              <w:t xml:space="preserve"> </w:t>
            </w:r>
            <w:proofErr w:type="gramStart"/>
            <w:r>
              <w:rPr>
                <w:rFonts w:ascii="Times New Roman"/>
                <w:sz w:val="24"/>
                <w:u w:val="single"/>
              </w:rPr>
              <w:tab/>
            </w:r>
            <w:r>
              <w:rPr>
                <w:rFonts w:ascii="Times New Roman"/>
                <w:sz w:val="24"/>
              </w:rPr>
              <w:t xml:space="preserve"> </w:t>
            </w:r>
            <w:r>
              <w:rPr>
                <w:rFonts w:ascii="Times New Roman"/>
                <w:spacing w:val="-1"/>
                <w:sz w:val="24"/>
              </w:rPr>
              <w:t xml:space="preserve"> </w:t>
            </w:r>
            <w:r>
              <w:rPr>
                <w:rFonts w:ascii="Times New Roman"/>
                <w:sz w:val="24"/>
              </w:rPr>
              <w:t>Mental</w:t>
            </w:r>
            <w:proofErr w:type="gramEnd"/>
            <w:r>
              <w:rPr>
                <w:rFonts w:ascii="Times New Roman"/>
                <w:spacing w:val="-1"/>
                <w:sz w:val="24"/>
              </w:rPr>
              <w:t xml:space="preserve"> </w:t>
            </w:r>
            <w:r>
              <w:rPr>
                <w:rFonts w:ascii="Times New Roman"/>
                <w:sz w:val="24"/>
              </w:rPr>
              <w:t>Health</w:t>
            </w:r>
            <w:r>
              <w:rPr>
                <w:rFonts w:ascii="Times New Roman"/>
                <w:spacing w:val="-1"/>
                <w:sz w:val="24"/>
              </w:rPr>
              <w:t xml:space="preserve"> </w:t>
            </w:r>
            <w:r>
              <w:rPr>
                <w:rFonts w:ascii="Times New Roman"/>
                <w:sz w:val="24"/>
              </w:rPr>
              <w:t>Center</w:t>
            </w:r>
            <w:r>
              <w:rPr>
                <w:rFonts w:ascii="Times New Roman"/>
                <w:spacing w:val="-2"/>
                <w:sz w:val="24"/>
              </w:rPr>
              <w:t xml:space="preserve"> </w:t>
            </w:r>
            <w:r>
              <w:rPr>
                <w:rFonts w:ascii="Times New Roman"/>
                <w:sz w:val="24"/>
              </w:rPr>
              <w:t>Region-Wide</w:t>
            </w:r>
          </w:p>
          <w:p w14:paraId="75F1B19B" w14:textId="77777777" w:rsidR="003620F5" w:rsidRDefault="003A5F03">
            <w:pPr>
              <w:pStyle w:val="TableParagraph"/>
              <w:tabs>
                <w:tab w:val="left" w:pos="1019"/>
                <w:tab w:val="left" w:pos="4986"/>
                <w:tab w:val="left" w:pos="5586"/>
              </w:tabs>
              <w:spacing w:before="192"/>
              <w:ind w:left="419"/>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spacing w:val="-1"/>
                <w:sz w:val="24"/>
              </w:rPr>
              <w:t xml:space="preserve"> </w:t>
            </w:r>
            <w:r>
              <w:rPr>
                <w:rFonts w:ascii="Times New Roman"/>
                <w:sz w:val="24"/>
              </w:rPr>
              <w:t>Mental</w:t>
            </w:r>
            <w:r>
              <w:rPr>
                <w:rFonts w:ascii="Times New Roman"/>
                <w:spacing w:val="-2"/>
                <w:sz w:val="24"/>
              </w:rPr>
              <w:t xml:space="preserve"> </w:t>
            </w:r>
            <w:r>
              <w:rPr>
                <w:rFonts w:ascii="Times New Roman"/>
                <w:sz w:val="24"/>
              </w:rPr>
              <w:t>Health</w:t>
            </w:r>
            <w:r>
              <w:rPr>
                <w:rFonts w:ascii="Times New Roman"/>
                <w:spacing w:val="1"/>
                <w:sz w:val="24"/>
              </w:rPr>
              <w:t xml:space="preserve"> </w:t>
            </w:r>
            <w:r>
              <w:rPr>
                <w:rFonts w:ascii="Times New Roman"/>
                <w:sz w:val="24"/>
              </w:rPr>
              <w:t>Center</w:t>
            </w:r>
            <w:r>
              <w:rPr>
                <w:rFonts w:ascii="Times New Roman"/>
                <w:spacing w:val="-3"/>
                <w:sz w:val="24"/>
              </w:rPr>
              <w:t xml:space="preserve"> </w:t>
            </w:r>
            <w:r>
              <w:rPr>
                <w:rFonts w:ascii="Times New Roman"/>
                <w:sz w:val="24"/>
              </w:rPr>
              <w:t>(other</w:t>
            </w:r>
            <w:r>
              <w:rPr>
                <w:rFonts w:ascii="Times New Roman"/>
                <w:spacing w:val="-2"/>
                <w:sz w:val="24"/>
              </w:rPr>
              <w:t xml:space="preserve"> </w:t>
            </w:r>
            <w:r>
              <w:rPr>
                <w:rFonts w:ascii="Times New Roman"/>
                <w:sz w:val="24"/>
              </w:rPr>
              <w:t>Region)</w:t>
            </w:r>
            <w:r>
              <w:rPr>
                <w:rFonts w:ascii="Times New Roman"/>
                <w:sz w:val="24"/>
              </w:rPr>
              <w:tab/>
            </w:r>
            <w:r>
              <w:rPr>
                <w:rFonts w:ascii="Times New Roman"/>
                <w:sz w:val="24"/>
                <w:u w:val="single"/>
              </w:rPr>
              <w:t xml:space="preserve"> </w:t>
            </w:r>
            <w:proofErr w:type="gramStart"/>
            <w:r>
              <w:rPr>
                <w:rFonts w:ascii="Times New Roman"/>
                <w:sz w:val="24"/>
                <w:u w:val="single"/>
              </w:rPr>
              <w:tab/>
            </w:r>
            <w:r>
              <w:rPr>
                <w:rFonts w:ascii="Times New Roman"/>
                <w:sz w:val="24"/>
              </w:rPr>
              <w:t xml:space="preserve">  Chancery</w:t>
            </w:r>
            <w:proofErr w:type="gramEnd"/>
            <w:r>
              <w:rPr>
                <w:rFonts w:ascii="Times New Roman"/>
                <w:spacing w:val="-6"/>
                <w:sz w:val="24"/>
              </w:rPr>
              <w:t xml:space="preserve"> </w:t>
            </w:r>
            <w:r>
              <w:rPr>
                <w:rFonts w:ascii="Times New Roman"/>
                <w:sz w:val="24"/>
              </w:rPr>
              <w:t>Court/Clerk</w:t>
            </w:r>
          </w:p>
          <w:p w14:paraId="75F1B19C" w14:textId="77777777" w:rsidR="003620F5" w:rsidRDefault="003A5F03">
            <w:pPr>
              <w:pStyle w:val="TableParagraph"/>
              <w:tabs>
                <w:tab w:val="left" w:pos="1019"/>
                <w:tab w:val="left" w:pos="5005"/>
                <w:tab w:val="left" w:pos="5665"/>
              </w:tabs>
              <w:spacing w:before="190"/>
              <w:ind w:left="419"/>
              <w:rPr>
                <w:rFonts w:ascii="Times New Roman" w:hAnsi="Times New Roman"/>
                <w:sz w:val="24"/>
              </w:rPr>
            </w:pP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 xml:space="preserve"> </w:t>
            </w:r>
            <w:r>
              <w:rPr>
                <w:rFonts w:ascii="Times New Roman" w:hAnsi="Times New Roman"/>
                <w:spacing w:val="-1"/>
                <w:sz w:val="24"/>
              </w:rPr>
              <w:t xml:space="preserve"> </w:t>
            </w:r>
            <w:r>
              <w:rPr>
                <w:rFonts w:ascii="Times New Roman" w:hAnsi="Times New Roman"/>
                <w:sz w:val="24"/>
              </w:rPr>
              <w:t>MDMH</w:t>
            </w:r>
            <w:r>
              <w:rPr>
                <w:rFonts w:ascii="Times New Roman" w:hAnsi="Times New Roman"/>
                <w:spacing w:val="-3"/>
                <w:sz w:val="24"/>
              </w:rPr>
              <w:t xml:space="preserve"> </w:t>
            </w:r>
            <w:r>
              <w:rPr>
                <w:rFonts w:ascii="Times New Roman" w:hAnsi="Times New Roman"/>
                <w:sz w:val="24"/>
              </w:rPr>
              <w:t>State</w:t>
            </w:r>
            <w:r>
              <w:rPr>
                <w:rFonts w:ascii="Times New Roman" w:hAnsi="Times New Roman"/>
                <w:spacing w:val="-2"/>
                <w:sz w:val="24"/>
              </w:rPr>
              <w:t xml:space="preserve"> </w:t>
            </w:r>
            <w:r>
              <w:rPr>
                <w:rFonts w:ascii="Times New Roman" w:hAnsi="Times New Roman"/>
                <w:sz w:val="24"/>
              </w:rPr>
              <w:t>Hospital</w:t>
            </w:r>
            <w:r>
              <w:rPr>
                <w:rFonts w:ascii="Times New Roman" w:hAnsi="Times New Roman"/>
                <w:sz w:val="24"/>
              </w:rPr>
              <w:tab/>
            </w:r>
            <w:r>
              <w:rPr>
                <w:rFonts w:ascii="Times New Roman" w:hAnsi="Times New Roman"/>
                <w:sz w:val="24"/>
                <w:u w:val="single"/>
              </w:rPr>
              <w:t xml:space="preserve"> </w:t>
            </w:r>
            <w:proofErr w:type="gramStart"/>
            <w:r>
              <w:rPr>
                <w:rFonts w:ascii="Times New Roman" w:hAnsi="Times New Roman"/>
                <w:sz w:val="24"/>
                <w:u w:val="single"/>
              </w:rPr>
              <w:tab/>
            </w:r>
            <w:r>
              <w:rPr>
                <w:rFonts w:ascii="Times New Roman" w:hAnsi="Times New Roman"/>
                <w:sz w:val="24"/>
              </w:rPr>
              <w:t xml:space="preserve">  Sheriff’s</w:t>
            </w:r>
            <w:proofErr w:type="gramEnd"/>
            <w:r>
              <w:rPr>
                <w:rFonts w:ascii="Times New Roman" w:hAnsi="Times New Roman"/>
                <w:spacing w:val="-6"/>
                <w:sz w:val="24"/>
              </w:rPr>
              <w:t xml:space="preserve"> </w:t>
            </w:r>
            <w:r>
              <w:rPr>
                <w:rFonts w:ascii="Times New Roman" w:hAnsi="Times New Roman"/>
                <w:sz w:val="24"/>
              </w:rPr>
              <w:t>Department</w:t>
            </w:r>
          </w:p>
          <w:p w14:paraId="75F1B19D" w14:textId="77777777" w:rsidR="003620F5" w:rsidRDefault="003A5F03">
            <w:pPr>
              <w:pStyle w:val="TableParagraph"/>
              <w:tabs>
                <w:tab w:val="left" w:pos="1019"/>
                <w:tab w:val="left" w:pos="5020"/>
                <w:tab w:val="left" w:pos="5680"/>
              </w:tabs>
              <w:spacing w:before="192"/>
              <w:ind w:left="419"/>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spacing w:val="-1"/>
                <w:sz w:val="24"/>
              </w:rPr>
              <w:t xml:space="preserve"> </w:t>
            </w:r>
            <w:r>
              <w:rPr>
                <w:rFonts w:ascii="Times New Roman"/>
                <w:sz w:val="24"/>
              </w:rPr>
              <w:t>Crisis</w:t>
            </w:r>
            <w:r>
              <w:rPr>
                <w:rFonts w:ascii="Times New Roman"/>
                <w:spacing w:val="-2"/>
                <w:sz w:val="24"/>
              </w:rPr>
              <w:t xml:space="preserve"> </w:t>
            </w:r>
            <w:r>
              <w:rPr>
                <w:rFonts w:ascii="Times New Roman"/>
                <w:sz w:val="24"/>
              </w:rPr>
              <w:t>Stabilization</w:t>
            </w:r>
            <w:r>
              <w:rPr>
                <w:rFonts w:ascii="Times New Roman"/>
                <w:spacing w:val="-2"/>
                <w:sz w:val="24"/>
              </w:rPr>
              <w:t xml:space="preserve"> </w:t>
            </w:r>
            <w:r>
              <w:rPr>
                <w:rFonts w:ascii="Times New Roman"/>
                <w:sz w:val="24"/>
              </w:rPr>
              <w:t>Unit</w:t>
            </w:r>
            <w:r>
              <w:rPr>
                <w:rFonts w:ascii="Times New Roman"/>
                <w:sz w:val="24"/>
              </w:rPr>
              <w:tab/>
            </w:r>
            <w:r>
              <w:rPr>
                <w:rFonts w:ascii="Times New Roman"/>
                <w:sz w:val="24"/>
                <w:u w:val="single"/>
              </w:rPr>
              <w:t xml:space="preserve"> </w:t>
            </w:r>
            <w:proofErr w:type="gramStart"/>
            <w:r>
              <w:rPr>
                <w:rFonts w:ascii="Times New Roman"/>
                <w:sz w:val="24"/>
                <w:u w:val="single"/>
              </w:rPr>
              <w:tab/>
            </w:r>
            <w:r>
              <w:rPr>
                <w:rFonts w:ascii="Times New Roman"/>
                <w:sz w:val="24"/>
              </w:rPr>
              <w:t xml:space="preserve">  Police</w:t>
            </w:r>
            <w:proofErr w:type="gramEnd"/>
            <w:r>
              <w:rPr>
                <w:rFonts w:ascii="Times New Roman"/>
                <w:spacing w:val="-3"/>
                <w:sz w:val="24"/>
              </w:rPr>
              <w:t xml:space="preserve"> </w:t>
            </w:r>
            <w:r>
              <w:rPr>
                <w:rFonts w:ascii="Times New Roman"/>
                <w:sz w:val="24"/>
              </w:rPr>
              <w:t>Department</w:t>
            </w:r>
          </w:p>
          <w:p w14:paraId="75F1B19E" w14:textId="77777777" w:rsidR="003620F5" w:rsidRDefault="003A5F03">
            <w:pPr>
              <w:pStyle w:val="TableParagraph"/>
              <w:tabs>
                <w:tab w:val="left" w:pos="1019"/>
                <w:tab w:val="left" w:pos="5085"/>
                <w:tab w:val="left" w:pos="5745"/>
              </w:tabs>
              <w:spacing w:before="190"/>
              <w:ind w:left="419"/>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spacing w:val="-1"/>
                <w:sz w:val="24"/>
              </w:rPr>
              <w:t xml:space="preserve"> </w:t>
            </w:r>
            <w:r>
              <w:rPr>
                <w:rFonts w:ascii="Times New Roman"/>
                <w:sz w:val="24"/>
              </w:rPr>
              <w:t>Behavioral/Mental</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Court</w:t>
            </w:r>
            <w:r>
              <w:rPr>
                <w:rFonts w:ascii="Times New Roman"/>
                <w:sz w:val="24"/>
              </w:rPr>
              <w:tab/>
            </w:r>
            <w:r>
              <w:rPr>
                <w:rFonts w:ascii="Times New Roman"/>
                <w:sz w:val="24"/>
                <w:u w:val="single"/>
              </w:rPr>
              <w:t xml:space="preserve"> </w:t>
            </w:r>
            <w:proofErr w:type="gramStart"/>
            <w:r>
              <w:rPr>
                <w:rFonts w:ascii="Times New Roman"/>
                <w:sz w:val="24"/>
                <w:u w:val="single"/>
              </w:rPr>
              <w:tab/>
            </w:r>
            <w:r>
              <w:rPr>
                <w:rFonts w:ascii="Times New Roman"/>
                <w:sz w:val="24"/>
              </w:rPr>
              <w:t xml:space="preserve">  Family</w:t>
            </w:r>
            <w:proofErr w:type="gramEnd"/>
            <w:r>
              <w:rPr>
                <w:rFonts w:ascii="Times New Roman"/>
                <w:spacing w:val="-2"/>
                <w:sz w:val="24"/>
              </w:rPr>
              <w:t xml:space="preserve"> </w:t>
            </w:r>
            <w:r>
              <w:rPr>
                <w:rFonts w:ascii="Times New Roman"/>
                <w:sz w:val="24"/>
              </w:rPr>
              <w:t>Member(s)</w:t>
            </w:r>
          </w:p>
          <w:p w14:paraId="75F1B19F" w14:textId="77777777" w:rsidR="003620F5" w:rsidRDefault="003A5F03">
            <w:pPr>
              <w:pStyle w:val="TableParagraph"/>
              <w:tabs>
                <w:tab w:val="left" w:pos="1019"/>
              </w:tabs>
              <w:spacing w:before="192"/>
              <w:ind w:left="419"/>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spacing w:val="-1"/>
                <w:sz w:val="24"/>
              </w:rPr>
              <w:t xml:space="preserve"> </w:t>
            </w:r>
            <w:r>
              <w:rPr>
                <w:rFonts w:ascii="Times New Roman"/>
                <w:sz w:val="24"/>
              </w:rPr>
              <w:t>Other</w:t>
            </w:r>
          </w:p>
        </w:tc>
      </w:tr>
      <w:tr w:rsidR="003620F5" w14:paraId="75F1B1A2" w14:textId="77777777">
        <w:trPr>
          <w:trHeight w:val="498"/>
        </w:trPr>
        <w:tc>
          <w:tcPr>
            <w:tcW w:w="9360" w:type="dxa"/>
            <w:gridSpan w:val="2"/>
            <w:shd w:val="clear" w:color="auto" w:fill="C0C0C0"/>
          </w:tcPr>
          <w:p w14:paraId="75F1B1A1" w14:textId="77777777" w:rsidR="003620F5" w:rsidRDefault="003A5F03">
            <w:pPr>
              <w:pStyle w:val="TableParagraph"/>
              <w:spacing w:before="118"/>
              <w:ind w:left="2496" w:right="2482"/>
              <w:jc w:val="center"/>
              <w:rPr>
                <w:rFonts w:ascii="Times New Roman"/>
                <w:b/>
                <w:sz w:val="28"/>
              </w:rPr>
            </w:pPr>
            <w:r>
              <w:rPr>
                <w:rFonts w:ascii="Times New Roman"/>
                <w:b/>
                <w:sz w:val="28"/>
              </w:rPr>
              <w:t>AMAP</w:t>
            </w:r>
            <w:r>
              <w:rPr>
                <w:rFonts w:ascii="Times New Roman"/>
                <w:b/>
                <w:spacing w:val="-3"/>
                <w:sz w:val="28"/>
              </w:rPr>
              <w:t xml:space="preserve"> </w:t>
            </w:r>
            <w:r>
              <w:rPr>
                <w:rFonts w:ascii="Times New Roman"/>
                <w:b/>
                <w:sz w:val="28"/>
              </w:rPr>
              <w:t>Team</w:t>
            </w:r>
            <w:r>
              <w:rPr>
                <w:rFonts w:ascii="Times New Roman"/>
                <w:b/>
                <w:spacing w:val="-2"/>
                <w:sz w:val="28"/>
              </w:rPr>
              <w:t xml:space="preserve"> </w:t>
            </w:r>
            <w:r>
              <w:rPr>
                <w:rFonts w:ascii="Times New Roman"/>
                <w:b/>
                <w:sz w:val="28"/>
              </w:rPr>
              <w:t>Member</w:t>
            </w:r>
            <w:r>
              <w:rPr>
                <w:rFonts w:ascii="Times New Roman"/>
                <w:b/>
                <w:spacing w:val="-4"/>
                <w:sz w:val="28"/>
              </w:rPr>
              <w:t xml:space="preserve"> </w:t>
            </w:r>
            <w:r>
              <w:rPr>
                <w:rFonts w:ascii="Times New Roman"/>
                <w:b/>
                <w:sz w:val="28"/>
              </w:rPr>
              <w:t>Participation</w:t>
            </w:r>
          </w:p>
        </w:tc>
      </w:tr>
      <w:tr w:rsidR="003620F5" w14:paraId="75F1B1AA" w14:textId="77777777">
        <w:trPr>
          <w:trHeight w:val="4890"/>
        </w:trPr>
        <w:tc>
          <w:tcPr>
            <w:tcW w:w="9360" w:type="dxa"/>
            <w:gridSpan w:val="2"/>
          </w:tcPr>
          <w:p w14:paraId="75F1B1A3" w14:textId="77777777" w:rsidR="003620F5" w:rsidRDefault="003A5F03">
            <w:pPr>
              <w:pStyle w:val="TableParagraph"/>
              <w:spacing w:before="117"/>
              <w:ind w:left="119" w:right="1315"/>
              <w:rPr>
                <w:rFonts w:ascii="Times New Roman"/>
                <w:b/>
                <w:sz w:val="24"/>
              </w:rPr>
            </w:pPr>
            <w:r>
              <w:rPr>
                <w:rFonts w:ascii="Times New Roman"/>
                <w:b/>
                <w:sz w:val="24"/>
              </w:rPr>
              <w:t>Please indicate, using a checkmark, which of the following agencies that were</w:t>
            </w:r>
            <w:r>
              <w:rPr>
                <w:rFonts w:ascii="Times New Roman"/>
                <w:b/>
                <w:spacing w:val="-57"/>
                <w:sz w:val="24"/>
              </w:rPr>
              <w:t xml:space="preserve"> </w:t>
            </w:r>
            <w:r>
              <w:rPr>
                <w:rFonts w:ascii="Times New Roman"/>
                <w:b/>
                <w:sz w:val="24"/>
              </w:rPr>
              <w:t>represented at</w:t>
            </w:r>
            <w:r>
              <w:rPr>
                <w:rFonts w:ascii="Times New Roman"/>
                <w:b/>
                <w:spacing w:val="-1"/>
                <w:sz w:val="24"/>
              </w:rPr>
              <w:t xml:space="preserve"> </w:t>
            </w:r>
            <w:r>
              <w:rPr>
                <w:rFonts w:ascii="Times New Roman"/>
                <w:b/>
                <w:sz w:val="24"/>
              </w:rPr>
              <w:t>your</w:t>
            </w:r>
            <w:r>
              <w:rPr>
                <w:rFonts w:ascii="Times New Roman"/>
                <w:b/>
                <w:spacing w:val="-1"/>
                <w:sz w:val="24"/>
              </w:rPr>
              <w:t xml:space="preserve"> </w:t>
            </w:r>
            <w:r>
              <w:rPr>
                <w:rFonts w:ascii="Times New Roman"/>
                <w:b/>
                <w:sz w:val="24"/>
              </w:rPr>
              <w:t>AMAP</w:t>
            </w:r>
            <w:r>
              <w:rPr>
                <w:rFonts w:ascii="Times New Roman"/>
                <w:b/>
                <w:spacing w:val="-2"/>
                <w:sz w:val="24"/>
              </w:rPr>
              <w:t xml:space="preserve"> </w:t>
            </w:r>
            <w:r>
              <w:rPr>
                <w:rFonts w:ascii="Times New Roman"/>
                <w:b/>
                <w:sz w:val="24"/>
              </w:rPr>
              <w:t>Team</w:t>
            </w:r>
            <w:r>
              <w:rPr>
                <w:rFonts w:ascii="Times New Roman"/>
                <w:b/>
                <w:spacing w:val="1"/>
                <w:sz w:val="24"/>
              </w:rPr>
              <w:t xml:space="preserve"> </w:t>
            </w:r>
            <w:r>
              <w:rPr>
                <w:rFonts w:ascii="Times New Roman"/>
                <w:b/>
                <w:sz w:val="24"/>
              </w:rPr>
              <w:t>Meeting(s)</w:t>
            </w:r>
            <w:r>
              <w:rPr>
                <w:rFonts w:ascii="Times New Roman"/>
                <w:b/>
                <w:spacing w:val="1"/>
                <w:sz w:val="24"/>
              </w:rPr>
              <w:t xml:space="preserve"> </w:t>
            </w:r>
            <w:r>
              <w:rPr>
                <w:rFonts w:ascii="Times New Roman"/>
                <w:b/>
                <w:sz w:val="24"/>
              </w:rPr>
              <w:t>for</w:t>
            </w:r>
            <w:r>
              <w:rPr>
                <w:rFonts w:ascii="Times New Roman"/>
                <w:b/>
                <w:spacing w:val="-1"/>
                <w:sz w:val="24"/>
              </w:rPr>
              <w:t xml:space="preserve"> </w:t>
            </w:r>
            <w:r>
              <w:rPr>
                <w:rFonts w:ascii="Times New Roman"/>
                <w:b/>
                <w:sz w:val="24"/>
              </w:rPr>
              <w:t>the</w:t>
            </w:r>
            <w:r>
              <w:rPr>
                <w:rFonts w:ascii="Times New Roman"/>
                <w:b/>
                <w:spacing w:val="-2"/>
                <w:sz w:val="24"/>
              </w:rPr>
              <w:t xml:space="preserve"> </w:t>
            </w:r>
            <w:r>
              <w:rPr>
                <w:rFonts w:ascii="Times New Roman"/>
                <w:b/>
                <w:sz w:val="24"/>
              </w:rPr>
              <w:t>month.</w:t>
            </w:r>
          </w:p>
          <w:p w14:paraId="75F1B1A4" w14:textId="77777777" w:rsidR="003620F5" w:rsidRDefault="003A5F03">
            <w:pPr>
              <w:pStyle w:val="TableParagraph"/>
              <w:tabs>
                <w:tab w:val="left" w:pos="779"/>
                <w:tab w:val="left" w:pos="4482"/>
                <w:tab w:val="left" w:pos="5145"/>
              </w:tabs>
              <w:spacing w:before="199"/>
              <w:ind w:left="119"/>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Community</w:t>
            </w:r>
            <w:r>
              <w:rPr>
                <w:rFonts w:ascii="Times New Roman"/>
                <w:spacing w:val="-2"/>
                <w:sz w:val="24"/>
              </w:rPr>
              <w:t xml:space="preserve"> </w:t>
            </w:r>
            <w:r>
              <w:rPr>
                <w:rFonts w:ascii="Times New Roman"/>
                <w:sz w:val="24"/>
              </w:rPr>
              <w:t>Mental</w:t>
            </w:r>
            <w:r>
              <w:rPr>
                <w:rFonts w:ascii="Times New Roman"/>
                <w:spacing w:val="-2"/>
                <w:sz w:val="24"/>
              </w:rPr>
              <w:t xml:space="preserve"> </w:t>
            </w:r>
            <w:r>
              <w:rPr>
                <w:rFonts w:ascii="Times New Roman"/>
                <w:sz w:val="24"/>
              </w:rPr>
              <w:t>Health</w:t>
            </w:r>
            <w:r>
              <w:rPr>
                <w:rFonts w:ascii="Times New Roman"/>
                <w:spacing w:val="-2"/>
                <w:sz w:val="24"/>
              </w:rPr>
              <w:t xml:space="preserve"> </w:t>
            </w:r>
            <w:r>
              <w:rPr>
                <w:rFonts w:ascii="Times New Roman"/>
                <w:sz w:val="24"/>
              </w:rPr>
              <w:t>Center</w:t>
            </w:r>
            <w:r>
              <w:rPr>
                <w:rFonts w:ascii="Times New Roman"/>
                <w:sz w:val="24"/>
              </w:rPr>
              <w:tab/>
            </w:r>
            <w:r>
              <w:rPr>
                <w:rFonts w:ascii="Times New Roman"/>
                <w:sz w:val="24"/>
                <w:u w:val="single"/>
              </w:rPr>
              <w:t xml:space="preserve"> </w:t>
            </w:r>
            <w:proofErr w:type="gramStart"/>
            <w:r>
              <w:rPr>
                <w:rFonts w:ascii="Times New Roman"/>
                <w:sz w:val="24"/>
                <w:u w:val="single"/>
              </w:rPr>
              <w:tab/>
            </w:r>
            <w:r>
              <w:rPr>
                <w:rFonts w:ascii="Times New Roman"/>
                <w:sz w:val="24"/>
              </w:rPr>
              <w:t xml:space="preserve">  MDMH</w:t>
            </w:r>
            <w:proofErr w:type="gramEnd"/>
            <w:r>
              <w:rPr>
                <w:rFonts w:ascii="Times New Roman"/>
                <w:spacing w:val="-2"/>
                <w:sz w:val="24"/>
              </w:rPr>
              <w:t xml:space="preserve"> </w:t>
            </w:r>
            <w:r>
              <w:rPr>
                <w:rFonts w:ascii="Times New Roman"/>
                <w:sz w:val="24"/>
              </w:rPr>
              <w:t>State</w:t>
            </w:r>
            <w:r>
              <w:rPr>
                <w:rFonts w:ascii="Times New Roman"/>
                <w:spacing w:val="-3"/>
                <w:sz w:val="24"/>
              </w:rPr>
              <w:t xml:space="preserve"> </w:t>
            </w:r>
            <w:r>
              <w:rPr>
                <w:rFonts w:ascii="Times New Roman"/>
                <w:sz w:val="24"/>
              </w:rPr>
              <w:t>Hospital</w:t>
            </w:r>
          </w:p>
          <w:p w14:paraId="75F1B1A5" w14:textId="77777777" w:rsidR="003620F5" w:rsidRDefault="003A5F03">
            <w:pPr>
              <w:pStyle w:val="TableParagraph"/>
              <w:tabs>
                <w:tab w:val="left" w:pos="779"/>
                <w:tab w:val="left" w:pos="4499"/>
                <w:tab w:val="left" w:pos="5099"/>
              </w:tabs>
              <w:spacing w:before="190"/>
              <w:ind w:left="119"/>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Chancery</w:t>
            </w:r>
            <w:r>
              <w:rPr>
                <w:rFonts w:ascii="Times New Roman"/>
                <w:spacing w:val="-3"/>
                <w:sz w:val="24"/>
              </w:rPr>
              <w:t xml:space="preserve"> </w:t>
            </w:r>
            <w:r>
              <w:rPr>
                <w:rFonts w:ascii="Times New Roman"/>
                <w:sz w:val="24"/>
              </w:rPr>
              <w:t>Court</w:t>
            </w:r>
            <w:r>
              <w:rPr>
                <w:rFonts w:ascii="Times New Roman"/>
                <w:sz w:val="24"/>
              </w:rPr>
              <w:tab/>
            </w:r>
            <w:r>
              <w:rPr>
                <w:rFonts w:ascii="Times New Roman"/>
                <w:sz w:val="24"/>
                <w:u w:val="single"/>
              </w:rPr>
              <w:t xml:space="preserve"> </w:t>
            </w:r>
            <w:proofErr w:type="gramStart"/>
            <w:r>
              <w:rPr>
                <w:rFonts w:ascii="Times New Roman"/>
                <w:sz w:val="24"/>
                <w:u w:val="single"/>
              </w:rPr>
              <w:tab/>
            </w:r>
            <w:r>
              <w:rPr>
                <w:rFonts w:ascii="Times New Roman"/>
                <w:sz w:val="24"/>
              </w:rPr>
              <w:t xml:space="preserve">  Crisis</w:t>
            </w:r>
            <w:proofErr w:type="gramEnd"/>
            <w:r>
              <w:rPr>
                <w:rFonts w:ascii="Times New Roman"/>
                <w:spacing w:val="-2"/>
                <w:sz w:val="24"/>
              </w:rPr>
              <w:t xml:space="preserve"> </w:t>
            </w:r>
            <w:r>
              <w:rPr>
                <w:rFonts w:ascii="Times New Roman"/>
                <w:sz w:val="24"/>
              </w:rPr>
              <w:t>Stabilization</w:t>
            </w:r>
            <w:r>
              <w:rPr>
                <w:rFonts w:ascii="Times New Roman"/>
                <w:spacing w:val="-2"/>
                <w:sz w:val="24"/>
              </w:rPr>
              <w:t xml:space="preserve"> </w:t>
            </w:r>
            <w:r>
              <w:rPr>
                <w:rFonts w:ascii="Times New Roman"/>
                <w:sz w:val="24"/>
              </w:rPr>
              <w:t>Unit</w:t>
            </w:r>
          </w:p>
          <w:p w14:paraId="75F1B1A6" w14:textId="77777777" w:rsidR="003620F5" w:rsidRDefault="003A5F03">
            <w:pPr>
              <w:pStyle w:val="TableParagraph"/>
              <w:tabs>
                <w:tab w:val="left" w:pos="719"/>
                <w:tab w:val="left" w:pos="4499"/>
                <w:tab w:val="left" w:pos="5159"/>
              </w:tabs>
              <w:spacing w:before="192"/>
              <w:ind w:left="119"/>
              <w:rPr>
                <w:rFonts w:ascii="Times New Roman" w:hAnsi="Times New Roman"/>
                <w:sz w:val="24"/>
              </w:rPr>
            </w:pPr>
            <w:r>
              <w:rPr>
                <w:rFonts w:ascii="Times New Roman" w:hAnsi="Times New Roman"/>
                <w:sz w:val="24"/>
                <w:u w:val="single"/>
              </w:rPr>
              <w:t xml:space="preserve"> </w:t>
            </w:r>
            <w:r>
              <w:rPr>
                <w:rFonts w:ascii="Times New Roman" w:hAnsi="Times New Roman"/>
                <w:sz w:val="24"/>
                <w:u w:val="single"/>
              </w:rPr>
              <w:tab/>
            </w:r>
            <w:r>
              <w:rPr>
                <w:rFonts w:ascii="Times New Roman" w:hAnsi="Times New Roman"/>
                <w:sz w:val="24"/>
              </w:rPr>
              <w:t xml:space="preserve">  Sheriff’s</w:t>
            </w:r>
            <w:r>
              <w:rPr>
                <w:rFonts w:ascii="Times New Roman" w:hAnsi="Times New Roman"/>
                <w:spacing w:val="-2"/>
                <w:sz w:val="24"/>
              </w:rPr>
              <w:t xml:space="preserve"> </w:t>
            </w:r>
            <w:r>
              <w:rPr>
                <w:rFonts w:ascii="Times New Roman" w:hAnsi="Times New Roman"/>
                <w:sz w:val="24"/>
              </w:rPr>
              <w:t>Department</w:t>
            </w:r>
            <w:r>
              <w:rPr>
                <w:rFonts w:ascii="Times New Roman" w:hAnsi="Times New Roman"/>
                <w:sz w:val="24"/>
              </w:rPr>
              <w:tab/>
            </w:r>
            <w:r>
              <w:rPr>
                <w:rFonts w:ascii="Times New Roman" w:hAnsi="Times New Roman"/>
                <w:sz w:val="24"/>
                <w:u w:val="single"/>
              </w:rPr>
              <w:t xml:space="preserve"> </w:t>
            </w:r>
            <w:proofErr w:type="gramStart"/>
            <w:r>
              <w:rPr>
                <w:rFonts w:ascii="Times New Roman" w:hAnsi="Times New Roman"/>
                <w:sz w:val="24"/>
                <w:u w:val="single"/>
              </w:rPr>
              <w:tab/>
            </w:r>
            <w:r>
              <w:rPr>
                <w:rFonts w:ascii="Times New Roman" w:hAnsi="Times New Roman"/>
                <w:sz w:val="24"/>
              </w:rPr>
              <w:t xml:space="preserve">  Police</w:t>
            </w:r>
            <w:proofErr w:type="gramEnd"/>
            <w:r>
              <w:rPr>
                <w:rFonts w:ascii="Times New Roman" w:hAnsi="Times New Roman"/>
                <w:spacing w:val="-3"/>
                <w:sz w:val="24"/>
              </w:rPr>
              <w:t xml:space="preserve"> </w:t>
            </w:r>
            <w:r>
              <w:rPr>
                <w:rFonts w:ascii="Times New Roman" w:hAnsi="Times New Roman"/>
                <w:sz w:val="24"/>
              </w:rPr>
              <w:t>Department</w:t>
            </w:r>
          </w:p>
          <w:p w14:paraId="75F1B1A7" w14:textId="77777777" w:rsidR="003620F5" w:rsidRDefault="003A5F03">
            <w:pPr>
              <w:pStyle w:val="TableParagraph"/>
              <w:tabs>
                <w:tab w:val="left" w:pos="839"/>
                <w:tab w:val="left" w:pos="4487"/>
                <w:tab w:val="left" w:pos="5207"/>
              </w:tabs>
              <w:spacing w:before="219"/>
              <w:ind w:left="119"/>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Families</w:t>
            </w:r>
            <w:r>
              <w:rPr>
                <w:rFonts w:ascii="Times New Roman"/>
                <w:sz w:val="24"/>
              </w:rPr>
              <w:tab/>
            </w:r>
            <w:r>
              <w:rPr>
                <w:rFonts w:ascii="Times New Roman"/>
                <w:sz w:val="24"/>
                <w:u w:val="single"/>
              </w:rPr>
              <w:t xml:space="preserve"> </w:t>
            </w:r>
            <w:proofErr w:type="gramStart"/>
            <w:r>
              <w:rPr>
                <w:rFonts w:ascii="Times New Roman"/>
                <w:sz w:val="24"/>
                <w:u w:val="single"/>
              </w:rPr>
              <w:tab/>
            </w:r>
            <w:r>
              <w:rPr>
                <w:rFonts w:ascii="Times New Roman"/>
                <w:sz w:val="24"/>
              </w:rPr>
              <w:t xml:space="preserve">  Individual</w:t>
            </w:r>
            <w:proofErr w:type="gramEnd"/>
            <w:r>
              <w:rPr>
                <w:rFonts w:ascii="Times New Roman"/>
                <w:spacing w:val="-3"/>
                <w:sz w:val="24"/>
              </w:rPr>
              <w:t xml:space="preserve"> </w:t>
            </w:r>
            <w:r>
              <w:rPr>
                <w:rFonts w:ascii="Times New Roman"/>
                <w:sz w:val="24"/>
              </w:rPr>
              <w:t>Receiving</w:t>
            </w:r>
            <w:r>
              <w:rPr>
                <w:rFonts w:ascii="Times New Roman"/>
                <w:spacing w:val="-2"/>
                <w:sz w:val="24"/>
              </w:rPr>
              <w:t xml:space="preserve"> </w:t>
            </w:r>
            <w:r>
              <w:rPr>
                <w:rFonts w:ascii="Times New Roman"/>
                <w:sz w:val="24"/>
              </w:rPr>
              <w:t>Services</w:t>
            </w:r>
          </w:p>
          <w:p w14:paraId="75F1B1A8" w14:textId="77777777" w:rsidR="003620F5" w:rsidRDefault="003620F5">
            <w:pPr>
              <w:pStyle w:val="TableParagraph"/>
              <w:spacing w:before="3"/>
            </w:pPr>
          </w:p>
          <w:p w14:paraId="75F1B1A9" w14:textId="77777777" w:rsidR="003620F5" w:rsidRDefault="003A5F03">
            <w:pPr>
              <w:pStyle w:val="TableParagraph"/>
              <w:tabs>
                <w:tab w:val="left" w:pos="839"/>
                <w:tab w:val="left" w:pos="4480"/>
                <w:tab w:val="left" w:pos="5200"/>
              </w:tabs>
              <w:ind w:left="119"/>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NAMI</w:t>
            </w:r>
            <w:r>
              <w:rPr>
                <w:rFonts w:ascii="Times New Roman"/>
                <w:sz w:val="24"/>
              </w:rPr>
              <w:tab/>
            </w:r>
            <w:r>
              <w:rPr>
                <w:rFonts w:ascii="Times New Roman"/>
                <w:sz w:val="24"/>
                <w:u w:val="single"/>
              </w:rPr>
              <w:t xml:space="preserve"> </w:t>
            </w:r>
            <w:r>
              <w:rPr>
                <w:rFonts w:ascii="Times New Roman"/>
                <w:sz w:val="24"/>
                <w:u w:val="single"/>
              </w:rPr>
              <w:tab/>
            </w:r>
            <w:r>
              <w:rPr>
                <w:rFonts w:ascii="Times New Roman"/>
                <w:sz w:val="24"/>
              </w:rPr>
              <w:t xml:space="preserve"> Other</w:t>
            </w:r>
            <w:r>
              <w:rPr>
                <w:rFonts w:ascii="Times New Roman"/>
                <w:spacing w:val="-3"/>
                <w:sz w:val="24"/>
              </w:rPr>
              <w:t xml:space="preserve"> </w:t>
            </w:r>
            <w:r>
              <w:rPr>
                <w:rFonts w:ascii="Times New Roman"/>
                <w:sz w:val="24"/>
              </w:rPr>
              <w:t>*please</w:t>
            </w:r>
            <w:r>
              <w:rPr>
                <w:rFonts w:ascii="Times New Roman"/>
                <w:spacing w:val="-2"/>
                <w:sz w:val="24"/>
              </w:rPr>
              <w:t xml:space="preserve"> </w:t>
            </w:r>
            <w:r>
              <w:rPr>
                <w:rFonts w:ascii="Times New Roman"/>
                <w:sz w:val="24"/>
              </w:rPr>
              <w:t>identify</w:t>
            </w:r>
          </w:p>
        </w:tc>
      </w:tr>
    </w:tbl>
    <w:p w14:paraId="75F1B1AB" w14:textId="77777777" w:rsidR="003620F5" w:rsidRDefault="003620F5">
      <w:pPr>
        <w:rPr>
          <w:rFonts w:ascii="Times New Roman"/>
          <w:sz w:val="24"/>
        </w:rPr>
        <w:sectPr w:rsidR="003620F5">
          <w:pgSz w:w="12240" w:h="15840"/>
          <w:pgMar w:top="720" w:right="120" w:bottom="420" w:left="220" w:header="0" w:footer="235" w:gutter="0"/>
          <w:cols w:space="720"/>
        </w:sectPr>
      </w:pPr>
    </w:p>
    <w:p w14:paraId="75F1B1AC" w14:textId="77777777" w:rsidR="003620F5" w:rsidRDefault="003C0AA9">
      <w:pPr>
        <w:pStyle w:val="BodyText"/>
        <w:ind w:left="1310"/>
        <w:rPr>
          <w:sz w:val="20"/>
        </w:rPr>
      </w:pPr>
      <w:r>
        <w:rPr>
          <w:sz w:val="20"/>
        </w:rPr>
      </w:r>
      <w:r>
        <w:rPr>
          <w:sz w:val="20"/>
        </w:rPr>
        <w:pict w14:anchorId="75F1EFEF">
          <v:shape id="docshape436" o:spid="_x0000_s3697" type="#_x0000_t202" style="width:457.95pt;height:25.8pt;mso-left-percent:-10001;mso-top-percent:-10001;mso-position-horizontal:absolute;mso-position-horizontal-relative:char;mso-position-vertical:absolute;mso-position-vertical-relative:line;mso-left-percent:-10001;mso-top-percent:-10001" fillcolor="silver" strokeweight=".84pt">
            <v:textbox inset="0,0,0,0">
              <w:txbxContent>
                <w:p w14:paraId="75F1F4C3" w14:textId="77777777" w:rsidR="003620F5" w:rsidRDefault="003A5F03">
                  <w:pPr>
                    <w:spacing w:before="120"/>
                    <w:ind w:left="2388" w:right="2392"/>
                    <w:jc w:val="center"/>
                    <w:rPr>
                      <w:rFonts w:ascii="Times New Roman"/>
                      <w:b/>
                      <w:color w:val="000000"/>
                      <w:sz w:val="28"/>
                    </w:rPr>
                  </w:pPr>
                  <w:r>
                    <w:rPr>
                      <w:rFonts w:ascii="Times New Roman"/>
                      <w:b/>
                      <w:color w:val="000000"/>
                      <w:sz w:val="28"/>
                    </w:rPr>
                    <w:t>AMAP</w:t>
                  </w:r>
                  <w:r>
                    <w:rPr>
                      <w:rFonts w:ascii="Times New Roman"/>
                      <w:b/>
                      <w:color w:val="000000"/>
                      <w:spacing w:val="-3"/>
                      <w:sz w:val="28"/>
                    </w:rPr>
                    <w:t xml:space="preserve"> </w:t>
                  </w:r>
                  <w:r>
                    <w:rPr>
                      <w:rFonts w:ascii="Times New Roman"/>
                      <w:b/>
                      <w:color w:val="000000"/>
                      <w:sz w:val="28"/>
                    </w:rPr>
                    <w:t>Team</w:t>
                  </w:r>
                  <w:r>
                    <w:rPr>
                      <w:rFonts w:ascii="Times New Roman"/>
                      <w:b/>
                      <w:color w:val="000000"/>
                      <w:spacing w:val="-2"/>
                      <w:sz w:val="28"/>
                    </w:rPr>
                    <w:t xml:space="preserve"> </w:t>
                  </w:r>
                  <w:r>
                    <w:rPr>
                      <w:rFonts w:ascii="Times New Roman"/>
                      <w:b/>
                      <w:color w:val="000000"/>
                      <w:sz w:val="28"/>
                    </w:rPr>
                    <w:t>Member</w:t>
                  </w:r>
                  <w:r>
                    <w:rPr>
                      <w:rFonts w:ascii="Times New Roman"/>
                      <w:b/>
                      <w:color w:val="000000"/>
                      <w:spacing w:val="-4"/>
                      <w:sz w:val="28"/>
                    </w:rPr>
                    <w:t xml:space="preserve"> </w:t>
                  </w:r>
                  <w:r>
                    <w:rPr>
                      <w:rFonts w:ascii="Times New Roman"/>
                      <w:b/>
                      <w:color w:val="000000"/>
                      <w:sz w:val="28"/>
                    </w:rPr>
                    <w:t>Participation</w:t>
                  </w:r>
                </w:p>
              </w:txbxContent>
            </v:textbox>
            <w10:anchorlock/>
          </v:shape>
        </w:pict>
      </w:r>
    </w:p>
    <w:p w14:paraId="75F1B1AD" w14:textId="77777777" w:rsidR="003620F5" w:rsidRDefault="003620F5">
      <w:pPr>
        <w:pStyle w:val="BodyText"/>
        <w:spacing w:before="4"/>
        <w:rPr>
          <w:sz w:val="9"/>
        </w:rPr>
      </w:pPr>
    </w:p>
    <w:p w14:paraId="75F1B1AE" w14:textId="77777777" w:rsidR="003620F5" w:rsidRDefault="003A5F03">
      <w:pPr>
        <w:pStyle w:val="BodyText"/>
        <w:spacing w:before="90"/>
        <w:ind w:left="431" w:right="533"/>
        <w:jc w:val="center"/>
        <w:rPr>
          <w:rFonts w:ascii="Times New Roman"/>
        </w:rPr>
      </w:pPr>
      <w:r>
        <w:rPr>
          <w:rFonts w:ascii="Times New Roman"/>
        </w:rPr>
        <w:t>Attendance</w:t>
      </w:r>
      <w:r>
        <w:rPr>
          <w:rFonts w:ascii="Times New Roman"/>
          <w:spacing w:val="-4"/>
        </w:rPr>
        <w:t xml:space="preserve"> </w:t>
      </w:r>
      <w:r>
        <w:rPr>
          <w:rFonts w:ascii="Times New Roman"/>
        </w:rPr>
        <w:t>Log</w:t>
      </w:r>
    </w:p>
    <w:p w14:paraId="75F1B1AF" w14:textId="77777777" w:rsidR="003620F5" w:rsidRDefault="003A5F03">
      <w:pPr>
        <w:pStyle w:val="BodyText"/>
        <w:tabs>
          <w:tab w:val="left" w:pos="8419"/>
        </w:tabs>
        <w:spacing w:before="218"/>
        <w:ind w:left="1220"/>
        <w:rPr>
          <w:rFonts w:ascii="Times New Roman"/>
        </w:rPr>
      </w:pPr>
      <w:r>
        <w:rPr>
          <w:rFonts w:ascii="Times New Roman"/>
        </w:rPr>
        <w:t>Team</w:t>
      </w:r>
      <w:r>
        <w:rPr>
          <w:rFonts w:ascii="Times New Roman"/>
          <w:spacing w:val="-2"/>
        </w:rPr>
        <w:t xml:space="preserve"> </w:t>
      </w:r>
      <w:r>
        <w:rPr>
          <w:rFonts w:ascii="Times New Roman"/>
        </w:rPr>
        <w:t>Member</w:t>
      </w:r>
      <w:r>
        <w:rPr>
          <w:rFonts w:ascii="Times New Roman"/>
        </w:rPr>
        <w:tab/>
        <w:t>Agency</w:t>
      </w:r>
      <w:r>
        <w:rPr>
          <w:rFonts w:ascii="Times New Roman"/>
          <w:spacing w:val="-4"/>
        </w:rPr>
        <w:t xml:space="preserve"> </w:t>
      </w:r>
      <w:r>
        <w:rPr>
          <w:rFonts w:ascii="Times New Roman"/>
        </w:rPr>
        <w:t>Represented</w:t>
      </w:r>
    </w:p>
    <w:p w14:paraId="75F1B1B0" w14:textId="77777777" w:rsidR="003620F5" w:rsidRDefault="003620F5">
      <w:pPr>
        <w:pStyle w:val="BodyText"/>
        <w:rPr>
          <w:rFonts w:ascii="Times New Roman"/>
          <w:sz w:val="20"/>
        </w:rPr>
      </w:pPr>
    </w:p>
    <w:p w14:paraId="75F1B1B1" w14:textId="77777777" w:rsidR="003620F5" w:rsidRDefault="003620F5">
      <w:pPr>
        <w:pStyle w:val="BodyText"/>
        <w:rPr>
          <w:rFonts w:ascii="Times New Roman"/>
          <w:sz w:val="20"/>
        </w:rPr>
      </w:pPr>
    </w:p>
    <w:p w14:paraId="75F1B1B2" w14:textId="77777777" w:rsidR="003620F5" w:rsidRDefault="003C0AA9">
      <w:pPr>
        <w:pStyle w:val="BodyText"/>
        <w:spacing w:before="10"/>
        <w:rPr>
          <w:rFonts w:ascii="Times New Roman"/>
          <w:sz w:val="23"/>
        </w:rPr>
      </w:pPr>
      <w:r>
        <w:pict w14:anchorId="75F1EFF0">
          <v:shape id="docshape437" o:spid="_x0000_s3204" style="position:absolute;margin-left:1in;margin-top:14.95pt;width:468pt;height:.1pt;z-index:-15600640;mso-wrap-distance-left:0;mso-wrap-distance-right:0;mso-position-horizontal-relative:page" coordorigin="1440,299" coordsize="9360,0" path="m1440,299r9360,e" filled="f" strokeweight=".48pt">
            <v:path arrowok="t"/>
            <w10:wrap type="topAndBottom" anchorx="page"/>
          </v:shape>
        </w:pict>
      </w:r>
    </w:p>
    <w:p w14:paraId="75F1B1B3" w14:textId="77777777" w:rsidR="003620F5" w:rsidRDefault="003620F5">
      <w:pPr>
        <w:pStyle w:val="BodyText"/>
        <w:rPr>
          <w:rFonts w:ascii="Times New Roman"/>
          <w:sz w:val="20"/>
        </w:rPr>
      </w:pPr>
    </w:p>
    <w:p w14:paraId="75F1B1B4" w14:textId="77777777" w:rsidR="003620F5" w:rsidRDefault="003C0AA9">
      <w:pPr>
        <w:pStyle w:val="BodyText"/>
        <w:spacing w:before="5"/>
        <w:rPr>
          <w:rFonts w:ascii="Times New Roman"/>
          <w:sz w:val="25"/>
        </w:rPr>
      </w:pPr>
      <w:r>
        <w:pict w14:anchorId="75F1EFF1">
          <v:shape id="docshape438" o:spid="_x0000_s3203" style="position:absolute;margin-left:1in;margin-top:15.85pt;width:468pt;height:.1pt;z-index:-15600128;mso-wrap-distance-left:0;mso-wrap-distance-right:0;mso-position-horizontal-relative:page" coordorigin="1440,317" coordsize="9360,0" path="m1440,317r9360,e" filled="f" strokeweight=".48pt">
            <v:path arrowok="t"/>
            <w10:wrap type="topAndBottom" anchorx="page"/>
          </v:shape>
        </w:pict>
      </w:r>
    </w:p>
    <w:p w14:paraId="75F1B1B5" w14:textId="77777777" w:rsidR="003620F5" w:rsidRDefault="003620F5">
      <w:pPr>
        <w:pStyle w:val="BodyText"/>
        <w:rPr>
          <w:rFonts w:ascii="Times New Roman"/>
          <w:sz w:val="20"/>
        </w:rPr>
      </w:pPr>
    </w:p>
    <w:p w14:paraId="75F1B1B6" w14:textId="77777777" w:rsidR="003620F5" w:rsidRDefault="003C0AA9">
      <w:pPr>
        <w:pStyle w:val="BodyText"/>
        <w:spacing w:before="5"/>
        <w:rPr>
          <w:rFonts w:ascii="Times New Roman"/>
          <w:sz w:val="25"/>
        </w:rPr>
      </w:pPr>
      <w:r>
        <w:pict w14:anchorId="75F1EFF2">
          <v:shape id="docshape439" o:spid="_x0000_s3202" style="position:absolute;margin-left:1in;margin-top:15.85pt;width:468pt;height:.1pt;z-index:-15599616;mso-wrap-distance-left:0;mso-wrap-distance-right:0;mso-position-horizontal-relative:page" coordorigin="1440,317" coordsize="9360,0" path="m1440,317r9360,e" filled="f" strokeweight=".48pt">
            <v:path arrowok="t"/>
            <w10:wrap type="topAndBottom" anchorx="page"/>
          </v:shape>
        </w:pict>
      </w:r>
    </w:p>
    <w:p w14:paraId="75F1B1B7" w14:textId="77777777" w:rsidR="003620F5" w:rsidRDefault="003620F5">
      <w:pPr>
        <w:pStyle w:val="BodyText"/>
        <w:rPr>
          <w:rFonts w:ascii="Times New Roman"/>
          <w:sz w:val="20"/>
        </w:rPr>
      </w:pPr>
    </w:p>
    <w:p w14:paraId="75F1B1B8" w14:textId="77777777" w:rsidR="003620F5" w:rsidRDefault="003C0AA9">
      <w:pPr>
        <w:pStyle w:val="BodyText"/>
        <w:spacing w:before="5"/>
        <w:rPr>
          <w:rFonts w:ascii="Times New Roman"/>
          <w:sz w:val="25"/>
        </w:rPr>
      </w:pPr>
      <w:r>
        <w:pict w14:anchorId="75F1EFF3">
          <v:shape id="docshape440" o:spid="_x0000_s3201" style="position:absolute;margin-left:1in;margin-top:15.85pt;width:468pt;height:.1pt;z-index:-15599104;mso-wrap-distance-left:0;mso-wrap-distance-right:0;mso-position-horizontal-relative:page" coordorigin="1440,317" coordsize="9360,0" path="m1440,317r9360,e" filled="f" strokeweight=".48pt">
            <v:path arrowok="t"/>
            <w10:wrap type="topAndBottom" anchorx="page"/>
          </v:shape>
        </w:pict>
      </w:r>
    </w:p>
    <w:p w14:paraId="75F1B1B9" w14:textId="77777777" w:rsidR="003620F5" w:rsidRDefault="003620F5">
      <w:pPr>
        <w:pStyle w:val="BodyText"/>
        <w:rPr>
          <w:rFonts w:ascii="Times New Roman"/>
          <w:sz w:val="20"/>
        </w:rPr>
      </w:pPr>
    </w:p>
    <w:p w14:paraId="75F1B1BA" w14:textId="77777777" w:rsidR="003620F5" w:rsidRDefault="003C0AA9">
      <w:pPr>
        <w:pStyle w:val="BodyText"/>
        <w:spacing w:before="5"/>
        <w:rPr>
          <w:rFonts w:ascii="Times New Roman"/>
          <w:sz w:val="25"/>
        </w:rPr>
      </w:pPr>
      <w:r>
        <w:pict w14:anchorId="75F1EFF4">
          <v:shape id="docshape441" o:spid="_x0000_s3200" style="position:absolute;margin-left:1in;margin-top:15.85pt;width:468pt;height:.1pt;z-index:-15598592;mso-wrap-distance-left:0;mso-wrap-distance-right:0;mso-position-horizontal-relative:page" coordorigin="1440,317" coordsize="9360,0" path="m1440,317r9360,e" filled="f" strokeweight=".48pt">
            <v:path arrowok="t"/>
            <w10:wrap type="topAndBottom" anchorx="page"/>
          </v:shape>
        </w:pict>
      </w:r>
    </w:p>
    <w:p w14:paraId="75F1B1BB" w14:textId="77777777" w:rsidR="003620F5" w:rsidRDefault="003620F5">
      <w:pPr>
        <w:pStyle w:val="BodyText"/>
        <w:rPr>
          <w:rFonts w:ascii="Times New Roman"/>
          <w:sz w:val="20"/>
        </w:rPr>
      </w:pPr>
    </w:p>
    <w:p w14:paraId="75F1B1BC" w14:textId="77777777" w:rsidR="003620F5" w:rsidRDefault="003C0AA9">
      <w:pPr>
        <w:pStyle w:val="BodyText"/>
        <w:spacing w:before="5"/>
        <w:rPr>
          <w:rFonts w:ascii="Times New Roman"/>
          <w:sz w:val="25"/>
        </w:rPr>
      </w:pPr>
      <w:r>
        <w:pict w14:anchorId="75F1EFF5">
          <v:shape id="docshape442" o:spid="_x0000_s3199" style="position:absolute;margin-left:1in;margin-top:15.85pt;width:468pt;height:.1pt;z-index:-15598080;mso-wrap-distance-left:0;mso-wrap-distance-right:0;mso-position-horizontal-relative:page" coordorigin="1440,317" coordsize="9360,0" path="m1440,317r9360,e" filled="f" strokeweight=".48pt">
            <v:path arrowok="t"/>
            <w10:wrap type="topAndBottom" anchorx="page"/>
          </v:shape>
        </w:pict>
      </w:r>
    </w:p>
    <w:p w14:paraId="75F1B1BD" w14:textId="77777777" w:rsidR="003620F5" w:rsidRDefault="003620F5">
      <w:pPr>
        <w:pStyle w:val="BodyText"/>
        <w:rPr>
          <w:rFonts w:ascii="Times New Roman"/>
          <w:sz w:val="20"/>
        </w:rPr>
      </w:pPr>
    </w:p>
    <w:p w14:paraId="75F1B1BE" w14:textId="77777777" w:rsidR="003620F5" w:rsidRDefault="003C0AA9">
      <w:pPr>
        <w:pStyle w:val="BodyText"/>
        <w:spacing w:before="5"/>
        <w:rPr>
          <w:rFonts w:ascii="Times New Roman"/>
          <w:sz w:val="25"/>
        </w:rPr>
      </w:pPr>
      <w:r>
        <w:pict w14:anchorId="75F1EFF6">
          <v:shape id="docshape443" o:spid="_x0000_s3198" style="position:absolute;margin-left:1in;margin-top:15.85pt;width:468pt;height:.1pt;z-index:-15597568;mso-wrap-distance-left:0;mso-wrap-distance-right:0;mso-position-horizontal-relative:page" coordorigin="1440,317" coordsize="9360,0" path="m1440,317r9360,e" filled="f" strokeweight=".48pt">
            <v:path arrowok="t"/>
            <w10:wrap type="topAndBottom" anchorx="page"/>
          </v:shape>
        </w:pict>
      </w:r>
    </w:p>
    <w:p w14:paraId="75F1B1BF" w14:textId="77777777" w:rsidR="003620F5" w:rsidRDefault="003620F5">
      <w:pPr>
        <w:pStyle w:val="BodyText"/>
        <w:rPr>
          <w:rFonts w:ascii="Times New Roman"/>
          <w:sz w:val="20"/>
        </w:rPr>
      </w:pPr>
    </w:p>
    <w:p w14:paraId="75F1B1C0" w14:textId="77777777" w:rsidR="003620F5" w:rsidRDefault="003C0AA9">
      <w:pPr>
        <w:pStyle w:val="BodyText"/>
        <w:spacing w:before="5"/>
        <w:rPr>
          <w:rFonts w:ascii="Times New Roman"/>
          <w:sz w:val="25"/>
        </w:rPr>
      </w:pPr>
      <w:r>
        <w:pict w14:anchorId="75F1EFF7">
          <v:shape id="docshape444" o:spid="_x0000_s3197" style="position:absolute;margin-left:1in;margin-top:15.85pt;width:468pt;height:.1pt;z-index:-15597056;mso-wrap-distance-left:0;mso-wrap-distance-right:0;mso-position-horizontal-relative:page" coordorigin="1440,317" coordsize="9360,0" path="m1440,317r9360,e" filled="f" strokeweight=".48pt">
            <v:path arrowok="t"/>
            <w10:wrap type="topAndBottom" anchorx="page"/>
          </v:shape>
        </w:pict>
      </w:r>
    </w:p>
    <w:p w14:paraId="75F1B1C1" w14:textId="77777777" w:rsidR="003620F5" w:rsidRDefault="003620F5">
      <w:pPr>
        <w:pStyle w:val="BodyText"/>
        <w:rPr>
          <w:rFonts w:ascii="Times New Roman"/>
          <w:sz w:val="20"/>
        </w:rPr>
      </w:pPr>
    </w:p>
    <w:p w14:paraId="75F1B1C2" w14:textId="77777777" w:rsidR="003620F5" w:rsidRDefault="003C0AA9">
      <w:pPr>
        <w:pStyle w:val="BodyText"/>
        <w:spacing w:before="5"/>
        <w:rPr>
          <w:rFonts w:ascii="Times New Roman"/>
          <w:sz w:val="25"/>
        </w:rPr>
      </w:pPr>
      <w:r>
        <w:pict w14:anchorId="75F1EFF8">
          <v:shape id="docshape445" o:spid="_x0000_s3196" style="position:absolute;margin-left:1in;margin-top:15.85pt;width:468pt;height:.1pt;z-index:-15596544;mso-wrap-distance-left:0;mso-wrap-distance-right:0;mso-position-horizontal-relative:page" coordorigin="1440,317" coordsize="9360,0" path="m1440,317r9360,e" filled="f" strokeweight=".48pt">
            <v:path arrowok="t"/>
            <w10:wrap type="topAndBottom" anchorx="page"/>
          </v:shape>
        </w:pict>
      </w:r>
    </w:p>
    <w:p w14:paraId="75F1B1C3" w14:textId="77777777" w:rsidR="003620F5" w:rsidRDefault="003620F5">
      <w:pPr>
        <w:pStyle w:val="BodyText"/>
        <w:rPr>
          <w:rFonts w:ascii="Times New Roman"/>
          <w:sz w:val="20"/>
        </w:rPr>
      </w:pPr>
    </w:p>
    <w:p w14:paraId="75F1B1C4" w14:textId="77777777" w:rsidR="003620F5" w:rsidRDefault="003C0AA9">
      <w:pPr>
        <w:pStyle w:val="BodyText"/>
        <w:spacing w:before="5"/>
        <w:rPr>
          <w:rFonts w:ascii="Times New Roman"/>
          <w:sz w:val="25"/>
        </w:rPr>
      </w:pPr>
      <w:r>
        <w:pict w14:anchorId="75F1EFF9">
          <v:shape id="docshape446" o:spid="_x0000_s3195" style="position:absolute;margin-left:1in;margin-top:15.85pt;width:468pt;height:.1pt;z-index:-15596032;mso-wrap-distance-left:0;mso-wrap-distance-right:0;mso-position-horizontal-relative:page" coordorigin="1440,317" coordsize="9360,0" path="m1440,317r9360,e" filled="f" strokeweight=".48pt">
            <v:path arrowok="t"/>
            <w10:wrap type="topAndBottom" anchorx="page"/>
          </v:shape>
        </w:pict>
      </w:r>
    </w:p>
    <w:p w14:paraId="75F1B1C5" w14:textId="77777777" w:rsidR="003620F5" w:rsidRDefault="003620F5">
      <w:pPr>
        <w:pStyle w:val="BodyText"/>
        <w:rPr>
          <w:rFonts w:ascii="Times New Roman"/>
          <w:sz w:val="20"/>
        </w:rPr>
      </w:pPr>
    </w:p>
    <w:p w14:paraId="75F1B1C6" w14:textId="77777777" w:rsidR="003620F5" w:rsidRDefault="003C0AA9">
      <w:pPr>
        <w:pStyle w:val="BodyText"/>
        <w:spacing w:before="5"/>
        <w:rPr>
          <w:rFonts w:ascii="Times New Roman"/>
          <w:sz w:val="25"/>
        </w:rPr>
      </w:pPr>
      <w:r>
        <w:pict w14:anchorId="75F1EFFA">
          <v:shape id="docshape447" o:spid="_x0000_s3194" style="position:absolute;margin-left:1in;margin-top:15.85pt;width:468pt;height:.1pt;z-index:-15595520;mso-wrap-distance-left:0;mso-wrap-distance-right:0;mso-position-horizontal-relative:page" coordorigin="1440,317" coordsize="9360,0" path="m1440,317r9360,e" filled="f" strokeweight=".48pt">
            <v:path arrowok="t"/>
            <w10:wrap type="topAndBottom" anchorx="page"/>
          </v:shape>
        </w:pict>
      </w:r>
    </w:p>
    <w:p w14:paraId="75F1B1C7" w14:textId="77777777" w:rsidR="003620F5" w:rsidRDefault="003620F5">
      <w:pPr>
        <w:pStyle w:val="BodyText"/>
        <w:rPr>
          <w:rFonts w:ascii="Times New Roman"/>
          <w:sz w:val="20"/>
        </w:rPr>
      </w:pPr>
    </w:p>
    <w:p w14:paraId="75F1B1C8" w14:textId="77777777" w:rsidR="003620F5" w:rsidRDefault="003C0AA9">
      <w:pPr>
        <w:pStyle w:val="BodyText"/>
        <w:spacing w:before="5"/>
        <w:rPr>
          <w:rFonts w:ascii="Times New Roman"/>
          <w:sz w:val="25"/>
        </w:rPr>
      </w:pPr>
      <w:r>
        <w:pict w14:anchorId="75F1EFFB">
          <v:shape id="docshape448" o:spid="_x0000_s3193" style="position:absolute;margin-left:1in;margin-top:15.85pt;width:468pt;height:.1pt;z-index:-15595008;mso-wrap-distance-left:0;mso-wrap-distance-right:0;mso-position-horizontal-relative:page" coordorigin="1440,317" coordsize="9360,0" path="m1440,317r9360,e" filled="f" strokeweight=".48pt">
            <v:path arrowok="t"/>
            <w10:wrap type="topAndBottom" anchorx="page"/>
          </v:shape>
        </w:pict>
      </w:r>
    </w:p>
    <w:p w14:paraId="75F1B1C9" w14:textId="77777777" w:rsidR="003620F5" w:rsidRDefault="003620F5">
      <w:pPr>
        <w:pStyle w:val="BodyText"/>
        <w:rPr>
          <w:rFonts w:ascii="Times New Roman"/>
          <w:sz w:val="20"/>
        </w:rPr>
      </w:pPr>
    </w:p>
    <w:p w14:paraId="75F1B1CA" w14:textId="77777777" w:rsidR="003620F5" w:rsidRDefault="003C0AA9">
      <w:pPr>
        <w:pStyle w:val="BodyText"/>
        <w:spacing w:before="5"/>
        <w:rPr>
          <w:rFonts w:ascii="Times New Roman"/>
          <w:sz w:val="25"/>
        </w:rPr>
      </w:pPr>
      <w:r>
        <w:pict w14:anchorId="75F1EFFC">
          <v:shape id="docshape449" o:spid="_x0000_s3192" style="position:absolute;margin-left:1in;margin-top:15.85pt;width:468pt;height:.1pt;z-index:-15594496;mso-wrap-distance-left:0;mso-wrap-distance-right:0;mso-position-horizontal-relative:page" coordorigin="1440,317" coordsize="9360,0" path="m1440,317r9360,e" filled="f" strokeweight=".48pt">
            <v:path arrowok="t"/>
            <w10:wrap type="topAndBottom" anchorx="page"/>
          </v:shape>
        </w:pict>
      </w:r>
    </w:p>
    <w:p w14:paraId="75F1B1CB" w14:textId="77777777" w:rsidR="003620F5" w:rsidRDefault="003620F5">
      <w:pPr>
        <w:pStyle w:val="BodyText"/>
        <w:rPr>
          <w:rFonts w:ascii="Times New Roman"/>
          <w:sz w:val="20"/>
        </w:rPr>
      </w:pPr>
    </w:p>
    <w:p w14:paraId="75F1B1CC" w14:textId="77777777" w:rsidR="003620F5" w:rsidRDefault="003C0AA9">
      <w:pPr>
        <w:pStyle w:val="BodyText"/>
        <w:spacing w:before="5"/>
        <w:rPr>
          <w:rFonts w:ascii="Times New Roman"/>
          <w:sz w:val="25"/>
        </w:rPr>
      </w:pPr>
      <w:r>
        <w:pict w14:anchorId="75F1EFFD">
          <v:shape id="docshape450" o:spid="_x0000_s3191" style="position:absolute;margin-left:1in;margin-top:15.85pt;width:468pt;height:.1pt;z-index:-15593984;mso-wrap-distance-left:0;mso-wrap-distance-right:0;mso-position-horizontal-relative:page" coordorigin="1440,317" coordsize="9360,0" path="m1440,317r9360,e" filled="f" strokeweight=".48pt">
            <v:path arrowok="t"/>
            <w10:wrap type="topAndBottom" anchorx="page"/>
          </v:shape>
        </w:pict>
      </w:r>
    </w:p>
    <w:p w14:paraId="75F1B1CD" w14:textId="77777777" w:rsidR="003620F5" w:rsidRDefault="003620F5">
      <w:pPr>
        <w:pStyle w:val="BodyText"/>
        <w:rPr>
          <w:rFonts w:ascii="Times New Roman"/>
          <w:sz w:val="20"/>
        </w:rPr>
      </w:pPr>
    </w:p>
    <w:p w14:paraId="75F1B1CE" w14:textId="77777777" w:rsidR="003620F5" w:rsidRDefault="003C0AA9">
      <w:pPr>
        <w:pStyle w:val="BodyText"/>
        <w:spacing w:before="5"/>
        <w:rPr>
          <w:rFonts w:ascii="Times New Roman"/>
          <w:sz w:val="25"/>
        </w:rPr>
      </w:pPr>
      <w:r>
        <w:pict w14:anchorId="75F1EFFE">
          <v:shape id="docshape451" o:spid="_x0000_s3190" style="position:absolute;margin-left:1in;margin-top:15.85pt;width:468pt;height:.1pt;z-index:-15593472;mso-wrap-distance-left:0;mso-wrap-distance-right:0;mso-position-horizontal-relative:page" coordorigin="1440,317" coordsize="9360,0" path="m1440,317r9360,e" filled="f" strokeweight=".48pt">
            <v:path arrowok="t"/>
            <w10:wrap type="topAndBottom" anchorx="page"/>
          </v:shape>
        </w:pict>
      </w:r>
    </w:p>
    <w:p w14:paraId="75F1B1CF" w14:textId="77777777" w:rsidR="003620F5" w:rsidRDefault="003620F5">
      <w:pPr>
        <w:pStyle w:val="BodyText"/>
        <w:rPr>
          <w:rFonts w:ascii="Times New Roman"/>
          <w:sz w:val="20"/>
        </w:rPr>
      </w:pPr>
    </w:p>
    <w:p w14:paraId="75F1B1D0" w14:textId="77777777" w:rsidR="003620F5" w:rsidRDefault="003C0AA9">
      <w:pPr>
        <w:pStyle w:val="BodyText"/>
        <w:spacing w:before="5"/>
        <w:rPr>
          <w:rFonts w:ascii="Times New Roman"/>
          <w:sz w:val="25"/>
        </w:rPr>
      </w:pPr>
      <w:r>
        <w:pict w14:anchorId="75F1EFFF">
          <v:shape id="docshape452" o:spid="_x0000_s3189" style="position:absolute;margin-left:1in;margin-top:15.85pt;width:468pt;height:.1pt;z-index:-15592960;mso-wrap-distance-left:0;mso-wrap-distance-right:0;mso-position-horizontal-relative:page" coordorigin="1440,317" coordsize="9360,0" path="m1440,317r9360,e" filled="f" strokeweight=".48pt">
            <v:path arrowok="t"/>
            <w10:wrap type="topAndBottom" anchorx="page"/>
          </v:shape>
        </w:pict>
      </w:r>
    </w:p>
    <w:p w14:paraId="75F1B1D1" w14:textId="77777777" w:rsidR="003620F5" w:rsidRDefault="003620F5">
      <w:pPr>
        <w:pStyle w:val="BodyText"/>
        <w:rPr>
          <w:rFonts w:ascii="Times New Roman"/>
          <w:sz w:val="20"/>
        </w:rPr>
      </w:pPr>
    </w:p>
    <w:p w14:paraId="75F1B1D2" w14:textId="77777777" w:rsidR="003620F5" w:rsidRDefault="003C0AA9">
      <w:pPr>
        <w:pStyle w:val="BodyText"/>
        <w:spacing w:before="5"/>
        <w:rPr>
          <w:rFonts w:ascii="Times New Roman"/>
          <w:sz w:val="25"/>
        </w:rPr>
      </w:pPr>
      <w:r>
        <w:pict w14:anchorId="75F1F000">
          <v:shape id="docshape453" o:spid="_x0000_s3188" style="position:absolute;margin-left:1in;margin-top:15.85pt;width:468pt;height:.1pt;z-index:-15592448;mso-wrap-distance-left:0;mso-wrap-distance-right:0;mso-position-horizontal-relative:page" coordorigin="1440,317" coordsize="9360,0" path="m1440,317r9360,e" filled="f" strokeweight=".48pt">
            <v:path arrowok="t"/>
            <w10:wrap type="topAndBottom" anchorx="page"/>
          </v:shape>
        </w:pict>
      </w:r>
    </w:p>
    <w:p w14:paraId="75F1B1D3" w14:textId="77777777" w:rsidR="003620F5" w:rsidRDefault="003620F5">
      <w:pPr>
        <w:pStyle w:val="BodyText"/>
        <w:rPr>
          <w:rFonts w:ascii="Times New Roman"/>
          <w:sz w:val="20"/>
        </w:rPr>
      </w:pPr>
    </w:p>
    <w:p w14:paraId="75F1B1D4" w14:textId="77777777" w:rsidR="003620F5" w:rsidRDefault="003C0AA9">
      <w:pPr>
        <w:pStyle w:val="BodyText"/>
        <w:spacing w:before="5"/>
        <w:rPr>
          <w:rFonts w:ascii="Times New Roman"/>
          <w:sz w:val="25"/>
        </w:rPr>
      </w:pPr>
      <w:r>
        <w:pict w14:anchorId="75F1F001">
          <v:shape id="docshape454" o:spid="_x0000_s3187" style="position:absolute;margin-left:1in;margin-top:15.85pt;width:468pt;height:.1pt;z-index:-15591936;mso-wrap-distance-left:0;mso-wrap-distance-right:0;mso-position-horizontal-relative:page" coordorigin="1440,317" coordsize="9360,0" path="m1440,317r9360,e" filled="f" strokeweight=".48pt">
            <v:path arrowok="t"/>
            <w10:wrap type="topAndBottom" anchorx="page"/>
          </v:shape>
        </w:pict>
      </w:r>
    </w:p>
    <w:p w14:paraId="75F1B1D5" w14:textId="77777777" w:rsidR="003620F5" w:rsidRDefault="003620F5">
      <w:pPr>
        <w:pStyle w:val="BodyText"/>
        <w:rPr>
          <w:rFonts w:ascii="Times New Roman"/>
          <w:sz w:val="20"/>
        </w:rPr>
      </w:pPr>
    </w:p>
    <w:p w14:paraId="75F1B1D6" w14:textId="77777777" w:rsidR="003620F5" w:rsidRDefault="003C0AA9">
      <w:pPr>
        <w:pStyle w:val="BodyText"/>
        <w:spacing w:before="5"/>
        <w:rPr>
          <w:rFonts w:ascii="Times New Roman"/>
          <w:sz w:val="25"/>
        </w:rPr>
      </w:pPr>
      <w:r>
        <w:pict w14:anchorId="75F1F002">
          <v:shape id="docshape455" o:spid="_x0000_s3186" style="position:absolute;margin-left:1in;margin-top:15.85pt;width:468pt;height:.1pt;z-index:-15591424;mso-wrap-distance-left:0;mso-wrap-distance-right:0;mso-position-horizontal-relative:page" coordorigin="1440,317" coordsize="9360,0" path="m1440,317r9360,e" filled="f" strokeweight=".48pt">
            <v:path arrowok="t"/>
            <w10:wrap type="topAndBottom" anchorx="page"/>
          </v:shape>
        </w:pict>
      </w:r>
    </w:p>
    <w:p w14:paraId="75F1B1D7" w14:textId="77777777" w:rsidR="003620F5" w:rsidRDefault="003620F5">
      <w:pPr>
        <w:pStyle w:val="BodyText"/>
        <w:rPr>
          <w:rFonts w:ascii="Times New Roman"/>
          <w:sz w:val="20"/>
        </w:rPr>
      </w:pPr>
    </w:p>
    <w:p w14:paraId="75F1B1D8" w14:textId="77777777" w:rsidR="003620F5" w:rsidRDefault="003C0AA9">
      <w:pPr>
        <w:pStyle w:val="BodyText"/>
        <w:spacing w:before="5"/>
        <w:rPr>
          <w:rFonts w:ascii="Times New Roman"/>
          <w:sz w:val="25"/>
        </w:rPr>
      </w:pPr>
      <w:r>
        <w:pict w14:anchorId="75F1F003">
          <v:shape id="docshape456" o:spid="_x0000_s3185" style="position:absolute;margin-left:1in;margin-top:15.8pt;width:468pt;height:.1pt;z-index:-15590912;mso-wrap-distance-left:0;mso-wrap-distance-right:0;mso-position-horizontal-relative:page" coordorigin="1440,316" coordsize="9360,0" path="m1440,316r9360,e" filled="f" strokeweight=".48pt">
            <v:path arrowok="t"/>
            <w10:wrap type="topAndBottom" anchorx="page"/>
          </v:shape>
        </w:pict>
      </w:r>
    </w:p>
    <w:p w14:paraId="75F1B1D9" w14:textId="77777777" w:rsidR="003620F5" w:rsidRDefault="003620F5">
      <w:pPr>
        <w:rPr>
          <w:rFonts w:ascii="Times New Roman"/>
          <w:sz w:val="25"/>
        </w:rPr>
        <w:sectPr w:rsidR="003620F5">
          <w:pgSz w:w="12240" w:h="15840"/>
          <w:pgMar w:top="880" w:right="120" w:bottom="420" w:left="220" w:header="0" w:footer="235" w:gutter="0"/>
          <w:cols w:space="720"/>
        </w:sectPr>
      </w:pPr>
    </w:p>
    <w:p w14:paraId="75F1B1DA" w14:textId="77777777" w:rsidR="003620F5" w:rsidRDefault="003C0AA9">
      <w:pPr>
        <w:pStyle w:val="BodyText"/>
        <w:ind w:left="1207"/>
        <w:rPr>
          <w:rFonts w:ascii="Times New Roman"/>
          <w:sz w:val="20"/>
        </w:rPr>
      </w:pPr>
      <w:r>
        <w:rPr>
          <w:rFonts w:ascii="Times New Roman"/>
          <w:sz w:val="20"/>
        </w:rPr>
      </w:r>
      <w:r>
        <w:rPr>
          <w:rFonts w:ascii="Times New Roman"/>
          <w:sz w:val="20"/>
        </w:rPr>
        <w:pict w14:anchorId="75F1F005">
          <v:shape id="docshape457" o:spid="_x0000_s3696" type="#_x0000_t202" style="width:456pt;height:40.75pt;mso-left-percent:-10001;mso-top-percent:-10001;mso-position-horizontal:absolute;mso-position-horizontal-relative:char;mso-position-vertical:absolute;mso-position-vertical-relative:line;mso-left-percent:-10001;mso-top-percent:-10001" filled="f" strokeweight="1.25pt">
            <v:textbox inset="0,0,0,0">
              <w:txbxContent>
                <w:p w14:paraId="75F1F4C4" w14:textId="77777777" w:rsidR="003620F5" w:rsidRDefault="003A5F03">
                  <w:pPr>
                    <w:spacing w:before="72" w:line="322" w:lineRule="exact"/>
                    <w:ind w:left="1608" w:right="1608"/>
                    <w:jc w:val="center"/>
                    <w:rPr>
                      <w:b/>
                      <w:sz w:val="28"/>
                    </w:rPr>
                  </w:pPr>
                  <w:r>
                    <w:rPr>
                      <w:b/>
                      <w:sz w:val="28"/>
                    </w:rPr>
                    <w:t>Crisis</w:t>
                  </w:r>
                  <w:r>
                    <w:rPr>
                      <w:b/>
                      <w:spacing w:val="-5"/>
                      <w:sz w:val="28"/>
                    </w:rPr>
                    <w:t xml:space="preserve"> </w:t>
                  </w:r>
                  <w:r>
                    <w:rPr>
                      <w:b/>
                      <w:sz w:val="28"/>
                    </w:rPr>
                    <w:t>Stabilization</w:t>
                  </w:r>
                  <w:r>
                    <w:rPr>
                      <w:b/>
                      <w:spacing w:val="-4"/>
                      <w:sz w:val="28"/>
                    </w:rPr>
                    <w:t xml:space="preserve"> </w:t>
                  </w:r>
                  <w:r>
                    <w:rPr>
                      <w:b/>
                      <w:sz w:val="28"/>
                    </w:rPr>
                    <w:t>Services</w:t>
                  </w:r>
                </w:p>
                <w:p w14:paraId="75F1F4C5" w14:textId="77777777" w:rsidR="003620F5" w:rsidRDefault="003A5F03">
                  <w:pPr>
                    <w:ind w:left="1610" w:right="1608"/>
                    <w:jc w:val="center"/>
                    <w:rPr>
                      <w:b/>
                      <w:sz w:val="28"/>
                    </w:rPr>
                  </w:pPr>
                  <w:r>
                    <w:rPr>
                      <w:b/>
                      <w:sz w:val="28"/>
                    </w:rPr>
                    <w:t>Daily</w:t>
                  </w:r>
                  <w:r>
                    <w:rPr>
                      <w:b/>
                      <w:spacing w:val="-5"/>
                      <w:sz w:val="28"/>
                    </w:rPr>
                    <w:t xml:space="preserve"> </w:t>
                  </w:r>
                  <w:r>
                    <w:rPr>
                      <w:b/>
                      <w:sz w:val="28"/>
                    </w:rPr>
                    <w:t>Activity/Daily</w:t>
                  </w:r>
                  <w:r>
                    <w:rPr>
                      <w:b/>
                      <w:spacing w:val="-2"/>
                      <w:sz w:val="28"/>
                    </w:rPr>
                    <w:t xml:space="preserve"> </w:t>
                  </w:r>
                  <w:r>
                    <w:rPr>
                      <w:b/>
                      <w:sz w:val="28"/>
                    </w:rPr>
                    <w:t>Progress</w:t>
                  </w:r>
                  <w:r>
                    <w:rPr>
                      <w:b/>
                      <w:spacing w:val="-4"/>
                      <w:sz w:val="28"/>
                    </w:rPr>
                    <w:t xml:space="preserve"> </w:t>
                  </w:r>
                  <w:r>
                    <w:rPr>
                      <w:b/>
                      <w:sz w:val="28"/>
                    </w:rPr>
                    <w:t>Summary</w:t>
                  </w:r>
                  <w:r>
                    <w:rPr>
                      <w:b/>
                      <w:spacing w:val="-5"/>
                      <w:sz w:val="28"/>
                    </w:rPr>
                    <w:t xml:space="preserve"> </w:t>
                  </w:r>
                  <w:r>
                    <w:rPr>
                      <w:b/>
                      <w:sz w:val="28"/>
                    </w:rPr>
                    <w:t>Note</w:t>
                  </w:r>
                </w:p>
              </w:txbxContent>
            </v:textbox>
            <w10:anchorlock/>
          </v:shape>
        </w:pict>
      </w:r>
    </w:p>
    <w:p w14:paraId="75F1B1DB" w14:textId="77777777" w:rsidR="003620F5" w:rsidRDefault="003620F5">
      <w:pPr>
        <w:pStyle w:val="BodyText"/>
        <w:spacing w:before="3"/>
        <w:rPr>
          <w:rFonts w:ascii="Times New Roman"/>
          <w:sz w:val="26"/>
        </w:rPr>
      </w:pPr>
    </w:p>
    <w:p w14:paraId="75F1B1DC" w14:textId="77777777" w:rsidR="003620F5" w:rsidRDefault="003A5F03">
      <w:pPr>
        <w:pStyle w:val="Heading4"/>
        <w:spacing w:before="92"/>
        <w:ind w:left="1220"/>
      </w:pPr>
      <w:r>
        <w:t>Purpose</w:t>
      </w:r>
    </w:p>
    <w:p w14:paraId="75F1B1DD" w14:textId="77777777" w:rsidR="003620F5" w:rsidRDefault="003A5F03">
      <w:pPr>
        <w:pStyle w:val="BodyText"/>
        <w:ind w:left="1220" w:right="1614"/>
      </w:pPr>
      <w:r>
        <w:t>Documentation must be maintained when a person receives Crisis Stabilization</w:t>
      </w:r>
      <w:r>
        <w:rPr>
          <w:spacing w:val="1"/>
        </w:rPr>
        <w:t xml:space="preserve"> </w:t>
      </w:r>
      <w:r>
        <w:t>Services. Each therapeutic activity must be documented along with a summary of</w:t>
      </w:r>
      <w:r>
        <w:rPr>
          <w:spacing w:val="1"/>
        </w:rPr>
        <w:t xml:space="preserve"> </w:t>
      </w:r>
      <w:r>
        <w:t>progress for each day the person receives services. All psychiatric care, nursing</w:t>
      </w:r>
      <w:r>
        <w:rPr>
          <w:spacing w:val="1"/>
        </w:rPr>
        <w:t xml:space="preserve"> </w:t>
      </w:r>
      <w:r>
        <w:t>services and mental health therapy will be documented in the Individualized Progress</w:t>
      </w:r>
      <w:r>
        <w:rPr>
          <w:spacing w:val="-64"/>
        </w:rPr>
        <w:t xml:space="preserve"> </w:t>
      </w:r>
      <w:r>
        <w:t>Note format.</w:t>
      </w:r>
    </w:p>
    <w:p w14:paraId="75F1B1DE" w14:textId="77777777" w:rsidR="003620F5" w:rsidRDefault="003620F5">
      <w:pPr>
        <w:pStyle w:val="BodyText"/>
      </w:pPr>
    </w:p>
    <w:p w14:paraId="75F1B1DF" w14:textId="77777777" w:rsidR="003620F5" w:rsidRDefault="003A5F03">
      <w:pPr>
        <w:pStyle w:val="Heading4"/>
        <w:ind w:left="1220"/>
      </w:pPr>
      <w:r>
        <w:t>Identifying</w:t>
      </w:r>
      <w:r>
        <w:rPr>
          <w:spacing w:val="-5"/>
        </w:rPr>
        <w:t xml:space="preserve"> </w:t>
      </w:r>
      <w:r>
        <w:t>Information</w:t>
      </w:r>
    </w:p>
    <w:p w14:paraId="75F1B1E0" w14:textId="77777777" w:rsidR="003620F5" w:rsidRDefault="003A5F03">
      <w:pPr>
        <w:pStyle w:val="BodyText"/>
        <w:ind w:left="1220" w:right="1588"/>
      </w:pPr>
      <w:r>
        <w:t>Record the name, record number, date of service and total amount of time the person</w:t>
      </w:r>
      <w:r>
        <w:rPr>
          <w:spacing w:val="-64"/>
        </w:rPr>
        <w:t xml:space="preserve"> </w:t>
      </w:r>
      <w:r>
        <w:t>received the</w:t>
      </w:r>
      <w:r>
        <w:rPr>
          <w:spacing w:val="1"/>
        </w:rPr>
        <w:t xml:space="preserve"> </w:t>
      </w:r>
      <w:r>
        <w:t>service.</w:t>
      </w:r>
    </w:p>
    <w:p w14:paraId="75F1B1E1" w14:textId="77777777" w:rsidR="003620F5" w:rsidRDefault="003620F5">
      <w:pPr>
        <w:pStyle w:val="BodyText"/>
      </w:pPr>
    </w:p>
    <w:p w14:paraId="75F1B1E2" w14:textId="77777777" w:rsidR="003620F5" w:rsidRDefault="003A5F03">
      <w:pPr>
        <w:pStyle w:val="Heading4"/>
        <w:ind w:left="1220"/>
      </w:pPr>
      <w:r>
        <w:t>Therapeutic</w:t>
      </w:r>
      <w:r>
        <w:rPr>
          <w:spacing w:val="-5"/>
        </w:rPr>
        <w:t xml:space="preserve"> </w:t>
      </w:r>
      <w:r>
        <w:t>Activities</w:t>
      </w:r>
      <w:r>
        <w:rPr>
          <w:spacing w:val="-4"/>
        </w:rPr>
        <w:t xml:space="preserve"> </w:t>
      </w:r>
      <w:r>
        <w:t>Provided</w:t>
      </w:r>
    </w:p>
    <w:p w14:paraId="75F1B1E3" w14:textId="77777777" w:rsidR="003620F5" w:rsidRDefault="003A5F03">
      <w:pPr>
        <w:pStyle w:val="BodyText"/>
        <w:ind w:left="1220" w:right="1921"/>
      </w:pPr>
      <w:r>
        <w:t>Indicate the nature of the therapeutic activities being provided, specify the time the</w:t>
      </w:r>
      <w:r>
        <w:rPr>
          <w:spacing w:val="-64"/>
        </w:rPr>
        <w:t xml:space="preserve"> </w:t>
      </w:r>
      <w:r>
        <w:t>activity</w:t>
      </w:r>
      <w:r>
        <w:rPr>
          <w:spacing w:val="-2"/>
        </w:rPr>
        <w:t xml:space="preserve"> </w:t>
      </w:r>
      <w:r>
        <w:t>began</w:t>
      </w:r>
      <w:r>
        <w:rPr>
          <w:spacing w:val="-2"/>
        </w:rPr>
        <w:t xml:space="preserve"> </w:t>
      </w:r>
      <w:r>
        <w:t>and ended and list</w:t>
      </w:r>
      <w:r>
        <w:rPr>
          <w:spacing w:val="-4"/>
        </w:rPr>
        <w:t xml:space="preserve"> </w:t>
      </w:r>
      <w:r>
        <w:t>the</w:t>
      </w:r>
      <w:r>
        <w:rPr>
          <w:spacing w:val="-2"/>
        </w:rPr>
        <w:t xml:space="preserve"> </w:t>
      </w:r>
      <w:r>
        <w:t>name</w:t>
      </w:r>
      <w:r>
        <w:rPr>
          <w:spacing w:val="-2"/>
        </w:rPr>
        <w:t xml:space="preserve"> </w:t>
      </w:r>
      <w:r>
        <w:t>of</w:t>
      </w:r>
      <w:r>
        <w:rPr>
          <w:spacing w:val="-3"/>
        </w:rPr>
        <w:t xml:space="preserve"> </w:t>
      </w:r>
      <w:r>
        <w:t>the staff</w:t>
      </w:r>
      <w:r>
        <w:rPr>
          <w:spacing w:val="-3"/>
        </w:rPr>
        <w:t xml:space="preserve"> </w:t>
      </w:r>
      <w:r>
        <w:t>leading</w:t>
      </w:r>
      <w:r>
        <w:rPr>
          <w:spacing w:val="-3"/>
        </w:rPr>
        <w:t xml:space="preserve"> </w:t>
      </w:r>
      <w:r>
        <w:t>the</w:t>
      </w:r>
      <w:r>
        <w:rPr>
          <w:spacing w:val="-2"/>
        </w:rPr>
        <w:t xml:space="preserve"> </w:t>
      </w:r>
      <w:r>
        <w:t>services.</w:t>
      </w:r>
    </w:p>
    <w:p w14:paraId="75F1B1E4" w14:textId="77777777" w:rsidR="003620F5" w:rsidRDefault="003620F5">
      <w:pPr>
        <w:pStyle w:val="BodyText"/>
      </w:pPr>
    </w:p>
    <w:p w14:paraId="75F1B1E5" w14:textId="77777777" w:rsidR="003620F5" w:rsidRDefault="003A5F03">
      <w:pPr>
        <w:pStyle w:val="Heading4"/>
        <w:spacing w:before="1"/>
        <w:ind w:left="1220"/>
      </w:pPr>
      <w:r>
        <w:t>Daily</w:t>
      </w:r>
      <w:r>
        <w:rPr>
          <w:spacing w:val="-2"/>
        </w:rPr>
        <w:t xml:space="preserve"> </w:t>
      </w:r>
      <w:r>
        <w:t>Summary</w:t>
      </w:r>
      <w:r>
        <w:rPr>
          <w:spacing w:val="-3"/>
        </w:rPr>
        <w:t xml:space="preserve"> </w:t>
      </w:r>
      <w:r>
        <w:t>Note</w:t>
      </w:r>
    </w:p>
    <w:p w14:paraId="75F1B1E6" w14:textId="77777777" w:rsidR="003620F5" w:rsidRDefault="003A5F03">
      <w:pPr>
        <w:pStyle w:val="BodyText"/>
        <w:ind w:left="1220" w:right="1309"/>
      </w:pPr>
      <w:r>
        <w:t>A Master’s level therapist must summarize the progress of the person receiving services</w:t>
      </w:r>
      <w:r>
        <w:rPr>
          <w:spacing w:val="-64"/>
        </w:rPr>
        <w:t xml:space="preserve"> </w:t>
      </w:r>
      <w:r>
        <w:t>as</w:t>
      </w:r>
      <w:r>
        <w:rPr>
          <w:spacing w:val="-1"/>
        </w:rPr>
        <w:t xml:space="preserve"> </w:t>
      </w:r>
      <w:r>
        <w:t>it</w:t>
      </w:r>
      <w:r>
        <w:rPr>
          <w:spacing w:val="1"/>
        </w:rPr>
        <w:t xml:space="preserve"> </w:t>
      </w:r>
      <w:r>
        <w:t>relates to</w:t>
      </w:r>
      <w:r>
        <w:rPr>
          <w:spacing w:val="-2"/>
        </w:rPr>
        <w:t xml:space="preserve"> </w:t>
      </w:r>
      <w:r>
        <w:t>the</w:t>
      </w:r>
      <w:r>
        <w:rPr>
          <w:spacing w:val="1"/>
        </w:rPr>
        <w:t xml:space="preserve"> </w:t>
      </w:r>
      <w:r>
        <w:t>Individual Service</w:t>
      </w:r>
      <w:r>
        <w:rPr>
          <w:spacing w:val="1"/>
        </w:rPr>
        <w:t xml:space="preserve"> </w:t>
      </w:r>
      <w:r>
        <w:t>Plan.</w:t>
      </w:r>
    </w:p>
    <w:p w14:paraId="75F1B1E7" w14:textId="77777777" w:rsidR="003620F5" w:rsidRDefault="003620F5">
      <w:pPr>
        <w:pStyle w:val="BodyText"/>
        <w:spacing w:before="11"/>
        <w:rPr>
          <w:sz w:val="23"/>
        </w:rPr>
      </w:pPr>
    </w:p>
    <w:p w14:paraId="75F1B1E8" w14:textId="77777777" w:rsidR="003620F5" w:rsidRDefault="003A5F03">
      <w:pPr>
        <w:pStyle w:val="Heading4"/>
        <w:ind w:left="1220"/>
      </w:pPr>
      <w:r>
        <w:t>Timeline</w:t>
      </w:r>
    </w:p>
    <w:p w14:paraId="75F1B1E9" w14:textId="77777777" w:rsidR="003620F5" w:rsidRDefault="003A5F03">
      <w:pPr>
        <w:pStyle w:val="BodyText"/>
        <w:ind w:left="1220" w:right="2096"/>
      </w:pPr>
      <w:r>
        <w:t>Crisis Stabilization Services must be documented daily with a summary note that</w:t>
      </w:r>
      <w:r>
        <w:rPr>
          <w:spacing w:val="-64"/>
        </w:rPr>
        <w:t xml:space="preserve"> </w:t>
      </w:r>
      <w:r>
        <w:t>records</w:t>
      </w:r>
      <w:r>
        <w:rPr>
          <w:spacing w:val="-1"/>
        </w:rPr>
        <w:t xml:space="preserve"> </w:t>
      </w:r>
      <w:r>
        <w:t>services</w:t>
      </w:r>
      <w:r>
        <w:rPr>
          <w:spacing w:val="-3"/>
        </w:rPr>
        <w:t xml:space="preserve"> </w:t>
      </w:r>
      <w:r>
        <w:t>provided.</w:t>
      </w:r>
    </w:p>
    <w:p w14:paraId="75F1B1EA" w14:textId="77777777" w:rsidR="003620F5" w:rsidRDefault="003620F5">
      <w:pPr>
        <w:pStyle w:val="BodyText"/>
      </w:pPr>
    </w:p>
    <w:p w14:paraId="75F1B1EB" w14:textId="77777777" w:rsidR="003620F5" w:rsidRDefault="003A5F03">
      <w:pPr>
        <w:pStyle w:val="BodyText"/>
        <w:ind w:left="1220" w:right="1615"/>
      </w:pPr>
      <w:r>
        <w:t>Crisis Stabilization Services (</w:t>
      </w:r>
      <w:proofErr w:type="gramStart"/>
      <w:r>
        <w:t>i.e.</w:t>
      </w:r>
      <w:proofErr w:type="gramEnd"/>
      <w:r>
        <w:t xml:space="preserve"> counseling, therapy, recreational, education, and</w:t>
      </w:r>
      <w:r>
        <w:rPr>
          <w:spacing w:val="1"/>
        </w:rPr>
        <w:t xml:space="preserve"> </w:t>
      </w:r>
      <w:r>
        <w:t>social/interpersonal activities) can be provided seven (7) days per week but must at a</w:t>
      </w:r>
      <w:r>
        <w:rPr>
          <w:spacing w:val="-64"/>
        </w:rPr>
        <w:t xml:space="preserve"> </w:t>
      </w:r>
      <w:r>
        <w:t>minimum</w:t>
      </w:r>
      <w:r>
        <w:rPr>
          <w:spacing w:val="-2"/>
        </w:rPr>
        <w:t xml:space="preserve"> </w:t>
      </w:r>
      <w:r>
        <w:t>be;</w:t>
      </w:r>
    </w:p>
    <w:p w14:paraId="75F1B1EC" w14:textId="77777777" w:rsidR="003620F5" w:rsidRDefault="003620F5">
      <w:pPr>
        <w:pStyle w:val="BodyText"/>
      </w:pPr>
    </w:p>
    <w:p w14:paraId="75F1B1ED" w14:textId="77777777" w:rsidR="003620F5" w:rsidRDefault="003A5F03">
      <w:pPr>
        <w:pStyle w:val="ListParagraph"/>
        <w:numPr>
          <w:ilvl w:val="0"/>
          <w:numId w:val="507"/>
        </w:numPr>
        <w:tabs>
          <w:tab w:val="left" w:pos="2660"/>
        </w:tabs>
        <w:rPr>
          <w:sz w:val="24"/>
        </w:rPr>
      </w:pPr>
      <w:r>
        <w:rPr>
          <w:sz w:val="24"/>
        </w:rPr>
        <w:t>Provided</w:t>
      </w:r>
      <w:r>
        <w:rPr>
          <w:spacing w:val="-3"/>
          <w:sz w:val="24"/>
        </w:rPr>
        <w:t xml:space="preserve"> </w:t>
      </w:r>
      <w:r>
        <w:rPr>
          <w:sz w:val="24"/>
        </w:rPr>
        <w:t>five</w:t>
      </w:r>
      <w:r>
        <w:rPr>
          <w:spacing w:val="-1"/>
          <w:sz w:val="24"/>
        </w:rPr>
        <w:t xml:space="preserve"> </w:t>
      </w:r>
      <w:r>
        <w:rPr>
          <w:sz w:val="24"/>
        </w:rPr>
        <w:t>(5)</w:t>
      </w:r>
      <w:r>
        <w:rPr>
          <w:spacing w:val="-2"/>
          <w:sz w:val="24"/>
        </w:rPr>
        <w:t xml:space="preserve"> </w:t>
      </w:r>
      <w:r>
        <w:rPr>
          <w:sz w:val="24"/>
        </w:rPr>
        <w:t>days</w:t>
      </w:r>
      <w:r>
        <w:rPr>
          <w:spacing w:val="-4"/>
          <w:sz w:val="24"/>
        </w:rPr>
        <w:t xml:space="preserve"> </w:t>
      </w:r>
      <w:r>
        <w:rPr>
          <w:sz w:val="24"/>
        </w:rPr>
        <w:t>per</w:t>
      </w:r>
      <w:r>
        <w:rPr>
          <w:spacing w:val="-3"/>
          <w:sz w:val="24"/>
        </w:rPr>
        <w:t xml:space="preserve"> </w:t>
      </w:r>
      <w:r>
        <w:rPr>
          <w:sz w:val="24"/>
        </w:rPr>
        <w:t>week.</w:t>
      </w:r>
    </w:p>
    <w:p w14:paraId="75F1B1EE" w14:textId="77777777" w:rsidR="003620F5" w:rsidRDefault="003A5F03">
      <w:pPr>
        <w:pStyle w:val="ListParagraph"/>
        <w:numPr>
          <w:ilvl w:val="0"/>
          <w:numId w:val="507"/>
        </w:numPr>
        <w:tabs>
          <w:tab w:val="left" w:pos="2660"/>
        </w:tabs>
        <w:ind w:hanging="361"/>
        <w:rPr>
          <w:sz w:val="24"/>
        </w:rPr>
      </w:pPr>
      <w:r>
        <w:rPr>
          <w:sz w:val="24"/>
        </w:rPr>
        <w:t>Provided</w:t>
      </w:r>
      <w:r>
        <w:rPr>
          <w:spacing w:val="-3"/>
          <w:sz w:val="24"/>
        </w:rPr>
        <w:t xml:space="preserve"> </w:t>
      </w:r>
      <w:r>
        <w:rPr>
          <w:sz w:val="24"/>
        </w:rPr>
        <w:t>five</w:t>
      </w:r>
      <w:r>
        <w:rPr>
          <w:spacing w:val="-1"/>
          <w:sz w:val="24"/>
        </w:rPr>
        <w:t xml:space="preserve"> </w:t>
      </w:r>
      <w:r>
        <w:rPr>
          <w:sz w:val="24"/>
        </w:rPr>
        <w:t>(5)</w:t>
      </w:r>
      <w:r>
        <w:rPr>
          <w:spacing w:val="-3"/>
          <w:sz w:val="24"/>
        </w:rPr>
        <w:t xml:space="preserve"> </w:t>
      </w:r>
      <w:r>
        <w:rPr>
          <w:sz w:val="24"/>
        </w:rPr>
        <w:t>hours</w:t>
      </w:r>
      <w:r>
        <w:rPr>
          <w:spacing w:val="-4"/>
          <w:sz w:val="24"/>
        </w:rPr>
        <w:t xml:space="preserve"> </w:t>
      </w:r>
      <w:r>
        <w:rPr>
          <w:sz w:val="24"/>
        </w:rPr>
        <w:t>per</w:t>
      </w:r>
      <w:r>
        <w:rPr>
          <w:spacing w:val="-2"/>
          <w:sz w:val="24"/>
        </w:rPr>
        <w:t xml:space="preserve"> </w:t>
      </w:r>
      <w:r>
        <w:rPr>
          <w:sz w:val="24"/>
        </w:rPr>
        <w:t>day.</w:t>
      </w:r>
    </w:p>
    <w:p w14:paraId="75F1B1EF" w14:textId="77777777" w:rsidR="003620F5" w:rsidRDefault="003A5F03">
      <w:pPr>
        <w:pStyle w:val="ListParagraph"/>
        <w:numPr>
          <w:ilvl w:val="0"/>
          <w:numId w:val="507"/>
        </w:numPr>
        <w:tabs>
          <w:tab w:val="left" w:pos="2660"/>
        </w:tabs>
        <w:ind w:right="1607"/>
        <w:rPr>
          <w:sz w:val="24"/>
        </w:rPr>
      </w:pPr>
      <w:r>
        <w:rPr>
          <w:sz w:val="24"/>
        </w:rPr>
        <w:t>Provided</w:t>
      </w:r>
      <w:r>
        <w:rPr>
          <w:spacing w:val="-4"/>
          <w:sz w:val="24"/>
        </w:rPr>
        <w:t xml:space="preserve"> </w:t>
      </w:r>
      <w:r>
        <w:rPr>
          <w:sz w:val="24"/>
        </w:rPr>
        <w:t>two</w:t>
      </w:r>
      <w:r>
        <w:rPr>
          <w:spacing w:val="-3"/>
          <w:sz w:val="24"/>
        </w:rPr>
        <w:t xml:space="preserve"> </w:t>
      </w:r>
      <w:r>
        <w:rPr>
          <w:sz w:val="24"/>
        </w:rPr>
        <w:t>(2)</w:t>
      </w:r>
      <w:r>
        <w:rPr>
          <w:spacing w:val="-4"/>
          <w:sz w:val="24"/>
        </w:rPr>
        <w:t xml:space="preserve"> </w:t>
      </w:r>
      <w:r>
        <w:rPr>
          <w:sz w:val="24"/>
        </w:rPr>
        <w:t>hours</w:t>
      </w:r>
      <w:r>
        <w:rPr>
          <w:spacing w:val="-5"/>
          <w:sz w:val="24"/>
        </w:rPr>
        <w:t xml:space="preserve"> </w:t>
      </w:r>
      <w:r>
        <w:rPr>
          <w:sz w:val="24"/>
        </w:rPr>
        <w:t>per</w:t>
      </w:r>
      <w:r>
        <w:rPr>
          <w:spacing w:val="-4"/>
          <w:sz w:val="24"/>
        </w:rPr>
        <w:t xml:space="preserve"> </w:t>
      </w:r>
      <w:r>
        <w:rPr>
          <w:sz w:val="24"/>
        </w:rPr>
        <w:t>day</w:t>
      </w:r>
      <w:r>
        <w:rPr>
          <w:spacing w:val="-3"/>
          <w:sz w:val="24"/>
        </w:rPr>
        <w:t xml:space="preserve"> </w:t>
      </w:r>
      <w:r>
        <w:rPr>
          <w:sz w:val="24"/>
        </w:rPr>
        <w:t>for</w:t>
      </w:r>
      <w:r>
        <w:rPr>
          <w:spacing w:val="-4"/>
          <w:sz w:val="24"/>
        </w:rPr>
        <w:t xml:space="preserve"> </w:t>
      </w:r>
      <w:r>
        <w:rPr>
          <w:sz w:val="24"/>
        </w:rPr>
        <w:t>children/youth</w:t>
      </w:r>
      <w:r>
        <w:rPr>
          <w:spacing w:val="-4"/>
          <w:sz w:val="24"/>
        </w:rPr>
        <w:t xml:space="preserve"> </w:t>
      </w:r>
      <w:r>
        <w:rPr>
          <w:sz w:val="24"/>
        </w:rPr>
        <w:t>enrolled</w:t>
      </w:r>
      <w:r>
        <w:rPr>
          <w:spacing w:val="-4"/>
          <w:sz w:val="24"/>
        </w:rPr>
        <w:t xml:space="preserve"> </w:t>
      </w:r>
      <w:r>
        <w:rPr>
          <w:sz w:val="24"/>
        </w:rPr>
        <w:t>and</w:t>
      </w:r>
      <w:r>
        <w:rPr>
          <w:spacing w:val="-2"/>
          <w:sz w:val="24"/>
        </w:rPr>
        <w:t xml:space="preserve"> </w:t>
      </w:r>
      <w:r>
        <w:rPr>
          <w:sz w:val="24"/>
        </w:rPr>
        <w:t>attending</w:t>
      </w:r>
      <w:r>
        <w:rPr>
          <w:spacing w:val="-63"/>
          <w:sz w:val="24"/>
        </w:rPr>
        <w:t xml:space="preserve"> </w:t>
      </w:r>
      <w:r>
        <w:rPr>
          <w:sz w:val="24"/>
        </w:rPr>
        <w:t>school</w:t>
      </w:r>
      <w:r>
        <w:rPr>
          <w:spacing w:val="-1"/>
          <w:sz w:val="24"/>
        </w:rPr>
        <w:t xml:space="preserve"> </w:t>
      </w:r>
      <w:r>
        <w:rPr>
          <w:sz w:val="24"/>
        </w:rPr>
        <w:t>full time.</w:t>
      </w:r>
    </w:p>
    <w:p w14:paraId="75F1B1F0" w14:textId="77777777" w:rsidR="003620F5" w:rsidRDefault="003620F5">
      <w:pPr>
        <w:rPr>
          <w:sz w:val="24"/>
        </w:rPr>
        <w:sectPr w:rsidR="003620F5">
          <w:pgSz w:w="12240" w:h="15840"/>
          <w:pgMar w:top="128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83"/>
        <w:gridCol w:w="1233"/>
        <w:gridCol w:w="391"/>
        <w:gridCol w:w="1620"/>
        <w:gridCol w:w="3888"/>
      </w:tblGrid>
      <w:tr w:rsidR="003620F5" w14:paraId="75F1B1F4" w14:textId="77777777">
        <w:trPr>
          <w:trHeight w:val="674"/>
        </w:trPr>
        <w:tc>
          <w:tcPr>
            <w:tcW w:w="5116" w:type="dxa"/>
            <w:gridSpan w:val="2"/>
            <w:vMerge w:val="restart"/>
            <w:tcBorders>
              <w:right w:val="single" w:sz="8" w:space="0" w:color="000000"/>
            </w:tcBorders>
          </w:tcPr>
          <w:p w14:paraId="75F1B1F1" w14:textId="77777777" w:rsidR="003620F5" w:rsidRDefault="003A5F03">
            <w:pPr>
              <w:pStyle w:val="TableParagraph"/>
              <w:spacing w:before="225"/>
              <w:ind w:left="352" w:right="325" w:hanging="1"/>
              <w:jc w:val="center"/>
              <w:rPr>
                <w:b/>
                <w:sz w:val="32"/>
              </w:rPr>
            </w:pPr>
            <w:bookmarkStart w:id="67" w:name="2022_Crisis_Stabilization_Services_Daily"/>
            <w:bookmarkEnd w:id="67"/>
            <w:r>
              <w:rPr>
                <w:b/>
                <w:sz w:val="32"/>
              </w:rPr>
              <w:lastRenderedPageBreak/>
              <w:t>Crisis Stabilization Services</w:t>
            </w:r>
            <w:r>
              <w:rPr>
                <w:b/>
                <w:spacing w:val="1"/>
                <w:sz w:val="32"/>
              </w:rPr>
              <w:t xml:space="preserve"> </w:t>
            </w:r>
            <w:r>
              <w:rPr>
                <w:b/>
                <w:sz w:val="32"/>
              </w:rPr>
              <w:t>Daily Activity/Daily Summary</w:t>
            </w:r>
            <w:r>
              <w:rPr>
                <w:b/>
                <w:spacing w:val="-86"/>
                <w:sz w:val="32"/>
              </w:rPr>
              <w:t xml:space="preserve"> </w:t>
            </w:r>
            <w:r>
              <w:rPr>
                <w:b/>
                <w:sz w:val="32"/>
              </w:rPr>
              <w:t>Note</w:t>
            </w:r>
          </w:p>
        </w:tc>
        <w:tc>
          <w:tcPr>
            <w:tcW w:w="5899" w:type="dxa"/>
            <w:gridSpan w:val="3"/>
            <w:tcBorders>
              <w:left w:val="single" w:sz="8" w:space="0" w:color="000000"/>
              <w:bottom w:val="nil"/>
            </w:tcBorders>
          </w:tcPr>
          <w:p w14:paraId="75F1B1F2" w14:textId="77777777" w:rsidR="003620F5" w:rsidRDefault="003620F5">
            <w:pPr>
              <w:pStyle w:val="TableParagraph"/>
              <w:spacing w:before="5"/>
              <w:rPr>
                <w:sz w:val="23"/>
              </w:rPr>
            </w:pPr>
          </w:p>
          <w:p w14:paraId="75F1B1F3" w14:textId="77777777" w:rsidR="003620F5" w:rsidRDefault="003A5F03">
            <w:pPr>
              <w:pStyle w:val="TableParagraph"/>
              <w:tabs>
                <w:tab w:val="left" w:pos="5613"/>
              </w:tabs>
              <w:ind w:left="890"/>
              <w:rPr>
                <w:b/>
                <w:sz w:val="24"/>
              </w:rPr>
            </w:pPr>
            <w:r>
              <w:rPr>
                <w:b/>
                <w:sz w:val="24"/>
              </w:rPr>
              <w:t xml:space="preserve">Name </w:t>
            </w:r>
            <w:r>
              <w:rPr>
                <w:b/>
                <w:spacing w:val="-27"/>
                <w:sz w:val="24"/>
              </w:rPr>
              <w:t xml:space="preserve"> </w:t>
            </w:r>
            <w:r>
              <w:rPr>
                <w:b/>
                <w:sz w:val="24"/>
                <w:u w:val="single"/>
              </w:rPr>
              <w:t xml:space="preserve"> </w:t>
            </w:r>
            <w:r>
              <w:rPr>
                <w:b/>
                <w:sz w:val="24"/>
                <w:u w:val="single"/>
              </w:rPr>
              <w:tab/>
            </w:r>
          </w:p>
        </w:tc>
      </w:tr>
      <w:tr w:rsidR="003620F5" w14:paraId="75F1B1F7" w14:textId="77777777">
        <w:trPr>
          <w:trHeight w:val="519"/>
        </w:trPr>
        <w:tc>
          <w:tcPr>
            <w:tcW w:w="5116" w:type="dxa"/>
            <w:gridSpan w:val="2"/>
            <w:vMerge/>
            <w:tcBorders>
              <w:top w:val="nil"/>
              <w:right w:val="single" w:sz="8" w:space="0" w:color="000000"/>
            </w:tcBorders>
          </w:tcPr>
          <w:p w14:paraId="75F1B1F5" w14:textId="77777777" w:rsidR="003620F5" w:rsidRDefault="003620F5">
            <w:pPr>
              <w:rPr>
                <w:sz w:val="2"/>
                <w:szCs w:val="2"/>
              </w:rPr>
            </w:pPr>
          </w:p>
        </w:tc>
        <w:tc>
          <w:tcPr>
            <w:tcW w:w="5899" w:type="dxa"/>
            <w:gridSpan w:val="3"/>
            <w:tcBorders>
              <w:top w:val="nil"/>
              <w:left w:val="single" w:sz="8" w:space="0" w:color="000000"/>
              <w:bottom w:val="nil"/>
            </w:tcBorders>
          </w:tcPr>
          <w:p w14:paraId="75F1B1F6" w14:textId="77777777" w:rsidR="003620F5" w:rsidRDefault="003A5F03">
            <w:pPr>
              <w:pStyle w:val="TableParagraph"/>
              <w:tabs>
                <w:tab w:val="left" w:pos="5613"/>
              </w:tabs>
              <w:spacing w:before="95"/>
              <w:ind w:left="328"/>
              <w:rPr>
                <w:b/>
                <w:sz w:val="24"/>
              </w:rPr>
            </w:pPr>
            <w:r>
              <w:rPr>
                <w:b/>
                <w:sz w:val="24"/>
              </w:rPr>
              <w:t>ID</w:t>
            </w:r>
            <w:r>
              <w:rPr>
                <w:b/>
                <w:spacing w:val="-3"/>
                <w:sz w:val="24"/>
              </w:rPr>
              <w:t xml:space="preserve"> </w:t>
            </w:r>
            <w:r>
              <w:rPr>
                <w:b/>
                <w:sz w:val="24"/>
              </w:rPr>
              <w:t xml:space="preserve">Number </w:t>
            </w:r>
            <w:r>
              <w:rPr>
                <w:b/>
                <w:spacing w:val="-26"/>
                <w:sz w:val="24"/>
              </w:rPr>
              <w:t xml:space="preserve"> </w:t>
            </w:r>
            <w:r>
              <w:rPr>
                <w:b/>
                <w:sz w:val="24"/>
                <w:u w:val="single"/>
              </w:rPr>
              <w:t xml:space="preserve"> </w:t>
            </w:r>
            <w:r>
              <w:rPr>
                <w:b/>
                <w:sz w:val="24"/>
                <w:u w:val="single"/>
              </w:rPr>
              <w:tab/>
            </w:r>
          </w:p>
        </w:tc>
      </w:tr>
      <w:tr w:rsidR="003620F5" w14:paraId="75F1B1FA" w14:textId="77777777">
        <w:trPr>
          <w:trHeight w:val="507"/>
        </w:trPr>
        <w:tc>
          <w:tcPr>
            <w:tcW w:w="5116" w:type="dxa"/>
            <w:gridSpan w:val="2"/>
            <w:vMerge/>
            <w:tcBorders>
              <w:top w:val="nil"/>
              <w:right w:val="single" w:sz="8" w:space="0" w:color="000000"/>
            </w:tcBorders>
          </w:tcPr>
          <w:p w14:paraId="75F1B1F8" w14:textId="77777777" w:rsidR="003620F5" w:rsidRDefault="003620F5">
            <w:pPr>
              <w:rPr>
                <w:sz w:val="2"/>
                <w:szCs w:val="2"/>
              </w:rPr>
            </w:pPr>
          </w:p>
        </w:tc>
        <w:tc>
          <w:tcPr>
            <w:tcW w:w="5899" w:type="dxa"/>
            <w:gridSpan w:val="3"/>
            <w:tcBorders>
              <w:top w:val="nil"/>
              <w:left w:val="single" w:sz="8" w:space="0" w:color="000000"/>
              <w:bottom w:val="nil"/>
            </w:tcBorders>
          </w:tcPr>
          <w:p w14:paraId="75F1B1F9" w14:textId="77777777" w:rsidR="003620F5" w:rsidRDefault="003A5F03">
            <w:pPr>
              <w:pStyle w:val="TableParagraph"/>
              <w:tabs>
                <w:tab w:val="left" w:pos="5613"/>
              </w:tabs>
              <w:spacing w:before="114"/>
              <w:ind w:left="1022"/>
              <w:rPr>
                <w:b/>
                <w:sz w:val="24"/>
              </w:rPr>
            </w:pPr>
            <w:r>
              <w:rPr>
                <w:b/>
                <w:sz w:val="24"/>
              </w:rPr>
              <w:t xml:space="preserve">Date </w:t>
            </w:r>
            <w:r>
              <w:rPr>
                <w:b/>
                <w:spacing w:val="-25"/>
                <w:sz w:val="24"/>
              </w:rPr>
              <w:t xml:space="preserve"> </w:t>
            </w:r>
            <w:r>
              <w:rPr>
                <w:b/>
                <w:sz w:val="24"/>
                <w:u w:val="single"/>
              </w:rPr>
              <w:t xml:space="preserve"> </w:t>
            </w:r>
            <w:r>
              <w:rPr>
                <w:b/>
                <w:sz w:val="24"/>
                <w:u w:val="single"/>
              </w:rPr>
              <w:tab/>
            </w:r>
          </w:p>
        </w:tc>
      </w:tr>
      <w:tr w:rsidR="003620F5" w14:paraId="75F1B1FE" w14:textId="77777777">
        <w:trPr>
          <w:trHeight w:val="361"/>
        </w:trPr>
        <w:tc>
          <w:tcPr>
            <w:tcW w:w="5116" w:type="dxa"/>
            <w:gridSpan w:val="2"/>
            <w:vMerge/>
            <w:tcBorders>
              <w:top w:val="nil"/>
              <w:right w:val="single" w:sz="8" w:space="0" w:color="000000"/>
            </w:tcBorders>
          </w:tcPr>
          <w:p w14:paraId="75F1B1FB" w14:textId="77777777" w:rsidR="003620F5" w:rsidRDefault="003620F5">
            <w:pPr>
              <w:rPr>
                <w:sz w:val="2"/>
                <w:szCs w:val="2"/>
              </w:rPr>
            </w:pPr>
          </w:p>
        </w:tc>
        <w:tc>
          <w:tcPr>
            <w:tcW w:w="2011" w:type="dxa"/>
            <w:gridSpan w:val="2"/>
            <w:tcBorders>
              <w:top w:val="nil"/>
              <w:left w:val="single" w:sz="8" w:space="0" w:color="000000"/>
              <w:right w:val="nil"/>
            </w:tcBorders>
          </w:tcPr>
          <w:p w14:paraId="75F1B1FC" w14:textId="77777777" w:rsidR="003620F5" w:rsidRDefault="003A5F03">
            <w:pPr>
              <w:pStyle w:val="TableParagraph"/>
              <w:spacing w:before="83" w:line="259" w:lineRule="exact"/>
              <w:ind w:left="346"/>
              <w:rPr>
                <w:b/>
                <w:sz w:val="24"/>
              </w:rPr>
            </w:pPr>
            <w:r>
              <w:rPr>
                <w:b/>
                <w:sz w:val="24"/>
              </w:rPr>
              <w:t>Total</w:t>
            </w:r>
            <w:r>
              <w:rPr>
                <w:b/>
                <w:spacing w:val="-2"/>
                <w:sz w:val="24"/>
              </w:rPr>
              <w:t xml:space="preserve"> </w:t>
            </w:r>
            <w:r>
              <w:rPr>
                <w:b/>
                <w:sz w:val="24"/>
              </w:rPr>
              <w:t>Time</w:t>
            </w:r>
          </w:p>
        </w:tc>
        <w:tc>
          <w:tcPr>
            <w:tcW w:w="3888" w:type="dxa"/>
            <w:tcBorders>
              <w:top w:val="nil"/>
              <w:left w:val="nil"/>
            </w:tcBorders>
          </w:tcPr>
          <w:p w14:paraId="75F1B1FD" w14:textId="77777777" w:rsidR="003620F5" w:rsidRDefault="003620F5">
            <w:pPr>
              <w:pStyle w:val="TableParagraph"/>
              <w:rPr>
                <w:rFonts w:ascii="Times New Roman"/>
                <w:sz w:val="24"/>
              </w:rPr>
            </w:pPr>
          </w:p>
        </w:tc>
      </w:tr>
      <w:tr w:rsidR="003620F5" w14:paraId="75F1B200" w14:textId="77777777">
        <w:trPr>
          <w:trHeight w:val="510"/>
        </w:trPr>
        <w:tc>
          <w:tcPr>
            <w:tcW w:w="11015" w:type="dxa"/>
            <w:gridSpan w:val="5"/>
          </w:tcPr>
          <w:p w14:paraId="75F1B1FF" w14:textId="77777777" w:rsidR="003620F5" w:rsidRDefault="003A5F03">
            <w:pPr>
              <w:pStyle w:val="TableParagraph"/>
              <w:spacing w:before="113"/>
              <w:ind w:left="3698" w:right="3668"/>
              <w:jc w:val="center"/>
              <w:rPr>
                <w:b/>
                <w:sz w:val="24"/>
              </w:rPr>
            </w:pPr>
            <w:r>
              <w:rPr>
                <w:b/>
                <w:sz w:val="24"/>
              </w:rPr>
              <w:t>Therapeutic</w:t>
            </w:r>
            <w:r>
              <w:rPr>
                <w:b/>
                <w:spacing w:val="-5"/>
                <w:sz w:val="24"/>
              </w:rPr>
              <w:t xml:space="preserve"> </w:t>
            </w:r>
            <w:r>
              <w:rPr>
                <w:b/>
                <w:sz w:val="24"/>
              </w:rPr>
              <w:t>Activities</w:t>
            </w:r>
            <w:r>
              <w:rPr>
                <w:b/>
                <w:spacing w:val="-4"/>
                <w:sz w:val="24"/>
              </w:rPr>
              <w:t xml:space="preserve"> </w:t>
            </w:r>
            <w:r>
              <w:rPr>
                <w:b/>
                <w:sz w:val="24"/>
              </w:rPr>
              <w:t>Provided</w:t>
            </w:r>
          </w:p>
        </w:tc>
      </w:tr>
      <w:tr w:rsidR="003620F5" w14:paraId="75F1B205" w14:textId="77777777">
        <w:trPr>
          <w:trHeight w:val="428"/>
        </w:trPr>
        <w:tc>
          <w:tcPr>
            <w:tcW w:w="3883" w:type="dxa"/>
            <w:tcBorders>
              <w:right w:val="single" w:sz="8" w:space="0" w:color="000000"/>
            </w:tcBorders>
          </w:tcPr>
          <w:p w14:paraId="75F1B201" w14:textId="77777777" w:rsidR="003620F5" w:rsidRDefault="003A5F03">
            <w:pPr>
              <w:pStyle w:val="TableParagraph"/>
              <w:spacing w:before="149" w:line="259" w:lineRule="exact"/>
              <w:ind w:left="1489" w:right="1462"/>
              <w:jc w:val="center"/>
              <w:rPr>
                <w:b/>
                <w:sz w:val="24"/>
              </w:rPr>
            </w:pPr>
            <w:r>
              <w:rPr>
                <w:b/>
                <w:sz w:val="24"/>
              </w:rPr>
              <w:t>Activity</w:t>
            </w:r>
          </w:p>
        </w:tc>
        <w:tc>
          <w:tcPr>
            <w:tcW w:w="1624" w:type="dxa"/>
            <w:gridSpan w:val="2"/>
            <w:tcBorders>
              <w:left w:val="single" w:sz="8" w:space="0" w:color="000000"/>
              <w:right w:val="single" w:sz="8" w:space="0" w:color="000000"/>
            </w:tcBorders>
          </w:tcPr>
          <w:p w14:paraId="75F1B202" w14:textId="77777777" w:rsidR="003620F5" w:rsidRDefault="003A5F03">
            <w:pPr>
              <w:pStyle w:val="TableParagraph"/>
              <w:spacing w:before="149" w:line="259" w:lineRule="exact"/>
              <w:ind w:left="395"/>
              <w:rPr>
                <w:b/>
                <w:sz w:val="24"/>
              </w:rPr>
            </w:pPr>
            <w:r>
              <w:rPr>
                <w:b/>
                <w:sz w:val="24"/>
              </w:rPr>
              <w:t>Time In</w:t>
            </w:r>
          </w:p>
        </w:tc>
        <w:tc>
          <w:tcPr>
            <w:tcW w:w="1620" w:type="dxa"/>
            <w:tcBorders>
              <w:left w:val="single" w:sz="8" w:space="0" w:color="000000"/>
              <w:right w:val="single" w:sz="8" w:space="0" w:color="000000"/>
            </w:tcBorders>
          </w:tcPr>
          <w:p w14:paraId="75F1B203" w14:textId="77777777" w:rsidR="003620F5" w:rsidRDefault="003A5F03">
            <w:pPr>
              <w:pStyle w:val="TableParagraph"/>
              <w:spacing w:before="149" w:line="259" w:lineRule="exact"/>
              <w:ind w:left="295"/>
              <w:rPr>
                <w:b/>
                <w:sz w:val="24"/>
              </w:rPr>
            </w:pPr>
            <w:r>
              <w:rPr>
                <w:b/>
                <w:sz w:val="24"/>
              </w:rPr>
              <w:t>Time Out</w:t>
            </w:r>
          </w:p>
        </w:tc>
        <w:tc>
          <w:tcPr>
            <w:tcW w:w="3888" w:type="dxa"/>
            <w:tcBorders>
              <w:left w:val="single" w:sz="8" w:space="0" w:color="000000"/>
            </w:tcBorders>
          </w:tcPr>
          <w:p w14:paraId="75F1B204" w14:textId="77777777" w:rsidR="003620F5" w:rsidRDefault="003A5F03">
            <w:pPr>
              <w:pStyle w:val="TableParagraph"/>
              <w:spacing w:before="149" w:line="259" w:lineRule="exact"/>
              <w:ind w:left="283"/>
              <w:rPr>
                <w:b/>
                <w:sz w:val="24"/>
              </w:rPr>
            </w:pPr>
            <w:r>
              <w:rPr>
                <w:b/>
                <w:sz w:val="24"/>
              </w:rPr>
              <w:t>Name</w:t>
            </w:r>
            <w:r>
              <w:rPr>
                <w:b/>
                <w:spacing w:val="-2"/>
                <w:sz w:val="24"/>
              </w:rPr>
              <w:t xml:space="preserve"> </w:t>
            </w:r>
            <w:r>
              <w:rPr>
                <w:b/>
                <w:sz w:val="24"/>
              </w:rPr>
              <w:t>of</w:t>
            </w:r>
            <w:r>
              <w:rPr>
                <w:b/>
                <w:spacing w:val="-4"/>
                <w:sz w:val="24"/>
              </w:rPr>
              <w:t xml:space="preserve"> </w:t>
            </w:r>
            <w:r>
              <w:rPr>
                <w:b/>
                <w:sz w:val="24"/>
              </w:rPr>
              <w:t>Activity</w:t>
            </w:r>
            <w:r>
              <w:rPr>
                <w:b/>
                <w:spacing w:val="-4"/>
                <w:sz w:val="24"/>
              </w:rPr>
              <w:t xml:space="preserve"> </w:t>
            </w:r>
            <w:r>
              <w:rPr>
                <w:b/>
                <w:sz w:val="24"/>
              </w:rPr>
              <w:t>Coordinator</w:t>
            </w:r>
          </w:p>
        </w:tc>
      </w:tr>
      <w:tr w:rsidR="003620F5" w14:paraId="75F1B20A" w14:textId="77777777">
        <w:trPr>
          <w:trHeight w:val="428"/>
        </w:trPr>
        <w:tc>
          <w:tcPr>
            <w:tcW w:w="3883" w:type="dxa"/>
            <w:tcBorders>
              <w:right w:val="single" w:sz="8" w:space="0" w:color="000000"/>
            </w:tcBorders>
          </w:tcPr>
          <w:p w14:paraId="75F1B206" w14:textId="77777777" w:rsidR="003620F5" w:rsidRDefault="003620F5">
            <w:pPr>
              <w:pStyle w:val="TableParagraph"/>
              <w:rPr>
                <w:rFonts w:ascii="Times New Roman"/>
                <w:sz w:val="24"/>
              </w:rPr>
            </w:pPr>
          </w:p>
        </w:tc>
        <w:tc>
          <w:tcPr>
            <w:tcW w:w="1624" w:type="dxa"/>
            <w:gridSpan w:val="2"/>
            <w:tcBorders>
              <w:left w:val="single" w:sz="8" w:space="0" w:color="000000"/>
              <w:right w:val="single" w:sz="8" w:space="0" w:color="000000"/>
            </w:tcBorders>
          </w:tcPr>
          <w:p w14:paraId="75F1B207" w14:textId="77777777" w:rsidR="003620F5" w:rsidRDefault="003620F5">
            <w:pPr>
              <w:pStyle w:val="TableParagraph"/>
              <w:rPr>
                <w:rFonts w:ascii="Times New Roman"/>
                <w:sz w:val="24"/>
              </w:rPr>
            </w:pPr>
          </w:p>
        </w:tc>
        <w:tc>
          <w:tcPr>
            <w:tcW w:w="1620" w:type="dxa"/>
            <w:tcBorders>
              <w:left w:val="single" w:sz="8" w:space="0" w:color="000000"/>
              <w:right w:val="single" w:sz="8" w:space="0" w:color="000000"/>
            </w:tcBorders>
          </w:tcPr>
          <w:p w14:paraId="75F1B208" w14:textId="77777777" w:rsidR="003620F5" w:rsidRDefault="003620F5">
            <w:pPr>
              <w:pStyle w:val="TableParagraph"/>
              <w:rPr>
                <w:rFonts w:ascii="Times New Roman"/>
                <w:sz w:val="24"/>
              </w:rPr>
            </w:pPr>
          </w:p>
        </w:tc>
        <w:tc>
          <w:tcPr>
            <w:tcW w:w="3888" w:type="dxa"/>
            <w:tcBorders>
              <w:left w:val="single" w:sz="8" w:space="0" w:color="000000"/>
            </w:tcBorders>
          </w:tcPr>
          <w:p w14:paraId="75F1B209" w14:textId="77777777" w:rsidR="003620F5" w:rsidRDefault="003620F5">
            <w:pPr>
              <w:pStyle w:val="TableParagraph"/>
              <w:rPr>
                <w:rFonts w:ascii="Times New Roman"/>
                <w:sz w:val="24"/>
              </w:rPr>
            </w:pPr>
          </w:p>
        </w:tc>
      </w:tr>
      <w:tr w:rsidR="003620F5" w14:paraId="75F1B20F" w14:textId="77777777">
        <w:trPr>
          <w:trHeight w:val="426"/>
        </w:trPr>
        <w:tc>
          <w:tcPr>
            <w:tcW w:w="3883" w:type="dxa"/>
            <w:tcBorders>
              <w:right w:val="single" w:sz="8" w:space="0" w:color="000000"/>
            </w:tcBorders>
          </w:tcPr>
          <w:p w14:paraId="75F1B20B" w14:textId="77777777" w:rsidR="003620F5" w:rsidRDefault="003620F5">
            <w:pPr>
              <w:pStyle w:val="TableParagraph"/>
              <w:rPr>
                <w:rFonts w:ascii="Times New Roman"/>
                <w:sz w:val="24"/>
              </w:rPr>
            </w:pPr>
          </w:p>
        </w:tc>
        <w:tc>
          <w:tcPr>
            <w:tcW w:w="1624" w:type="dxa"/>
            <w:gridSpan w:val="2"/>
            <w:tcBorders>
              <w:left w:val="single" w:sz="8" w:space="0" w:color="000000"/>
              <w:right w:val="single" w:sz="8" w:space="0" w:color="000000"/>
            </w:tcBorders>
          </w:tcPr>
          <w:p w14:paraId="75F1B20C" w14:textId="77777777" w:rsidR="003620F5" w:rsidRDefault="003620F5">
            <w:pPr>
              <w:pStyle w:val="TableParagraph"/>
              <w:rPr>
                <w:rFonts w:ascii="Times New Roman"/>
                <w:sz w:val="24"/>
              </w:rPr>
            </w:pPr>
          </w:p>
        </w:tc>
        <w:tc>
          <w:tcPr>
            <w:tcW w:w="1620" w:type="dxa"/>
            <w:tcBorders>
              <w:left w:val="single" w:sz="8" w:space="0" w:color="000000"/>
              <w:right w:val="single" w:sz="8" w:space="0" w:color="000000"/>
            </w:tcBorders>
          </w:tcPr>
          <w:p w14:paraId="75F1B20D" w14:textId="77777777" w:rsidR="003620F5" w:rsidRDefault="003620F5">
            <w:pPr>
              <w:pStyle w:val="TableParagraph"/>
              <w:rPr>
                <w:rFonts w:ascii="Times New Roman"/>
                <w:sz w:val="24"/>
              </w:rPr>
            </w:pPr>
          </w:p>
        </w:tc>
        <w:tc>
          <w:tcPr>
            <w:tcW w:w="3888" w:type="dxa"/>
            <w:tcBorders>
              <w:left w:val="single" w:sz="8" w:space="0" w:color="000000"/>
            </w:tcBorders>
          </w:tcPr>
          <w:p w14:paraId="75F1B20E" w14:textId="77777777" w:rsidR="003620F5" w:rsidRDefault="003620F5">
            <w:pPr>
              <w:pStyle w:val="TableParagraph"/>
              <w:rPr>
                <w:rFonts w:ascii="Times New Roman"/>
                <w:sz w:val="24"/>
              </w:rPr>
            </w:pPr>
          </w:p>
        </w:tc>
      </w:tr>
      <w:tr w:rsidR="003620F5" w14:paraId="75F1B214" w14:textId="77777777">
        <w:trPr>
          <w:trHeight w:val="425"/>
        </w:trPr>
        <w:tc>
          <w:tcPr>
            <w:tcW w:w="3883" w:type="dxa"/>
            <w:tcBorders>
              <w:right w:val="single" w:sz="8" w:space="0" w:color="000000"/>
            </w:tcBorders>
          </w:tcPr>
          <w:p w14:paraId="75F1B210" w14:textId="77777777" w:rsidR="003620F5" w:rsidRDefault="003620F5">
            <w:pPr>
              <w:pStyle w:val="TableParagraph"/>
              <w:rPr>
                <w:rFonts w:ascii="Times New Roman"/>
                <w:sz w:val="24"/>
              </w:rPr>
            </w:pPr>
          </w:p>
        </w:tc>
        <w:tc>
          <w:tcPr>
            <w:tcW w:w="1624" w:type="dxa"/>
            <w:gridSpan w:val="2"/>
            <w:tcBorders>
              <w:left w:val="single" w:sz="8" w:space="0" w:color="000000"/>
              <w:right w:val="single" w:sz="8" w:space="0" w:color="000000"/>
            </w:tcBorders>
          </w:tcPr>
          <w:p w14:paraId="75F1B211" w14:textId="77777777" w:rsidR="003620F5" w:rsidRDefault="003620F5">
            <w:pPr>
              <w:pStyle w:val="TableParagraph"/>
              <w:rPr>
                <w:rFonts w:ascii="Times New Roman"/>
                <w:sz w:val="24"/>
              </w:rPr>
            </w:pPr>
          </w:p>
        </w:tc>
        <w:tc>
          <w:tcPr>
            <w:tcW w:w="1620" w:type="dxa"/>
            <w:tcBorders>
              <w:left w:val="single" w:sz="8" w:space="0" w:color="000000"/>
              <w:right w:val="single" w:sz="8" w:space="0" w:color="000000"/>
            </w:tcBorders>
          </w:tcPr>
          <w:p w14:paraId="75F1B212" w14:textId="77777777" w:rsidR="003620F5" w:rsidRDefault="003620F5">
            <w:pPr>
              <w:pStyle w:val="TableParagraph"/>
              <w:rPr>
                <w:rFonts w:ascii="Times New Roman"/>
                <w:sz w:val="24"/>
              </w:rPr>
            </w:pPr>
          </w:p>
        </w:tc>
        <w:tc>
          <w:tcPr>
            <w:tcW w:w="3888" w:type="dxa"/>
            <w:tcBorders>
              <w:left w:val="single" w:sz="8" w:space="0" w:color="000000"/>
            </w:tcBorders>
          </w:tcPr>
          <w:p w14:paraId="75F1B213" w14:textId="77777777" w:rsidR="003620F5" w:rsidRDefault="003620F5">
            <w:pPr>
              <w:pStyle w:val="TableParagraph"/>
              <w:rPr>
                <w:rFonts w:ascii="Times New Roman"/>
                <w:sz w:val="24"/>
              </w:rPr>
            </w:pPr>
          </w:p>
        </w:tc>
      </w:tr>
      <w:tr w:rsidR="003620F5" w14:paraId="75F1B219" w14:textId="77777777">
        <w:trPr>
          <w:trHeight w:val="428"/>
        </w:trPr>
        <w:tc>
          <w:tcPr>
            <w:tcW w:w="3883" w:type="dxa"/>
            <w:tcBorders>
              <w:right w:val="single" w:sz="8" w:space="0" w:color="000000"/>
            </w:tcBorders>
          </w:tcPr>
          <w:p w14:paraId="75F1B215" w14:textId="77777777" w:rsidR="003620F5" w:rsidRDefault="003620F5">
            <w:pPr>
              <w:pStyle w:val="TableParagraph"/>
              <w:rPr>
                <w:rFonts w:ascii="Times New Roman"/>
                <w:sz w:val="24"/>
              </w:rPr>
            </w:pPr>
          </w:p>
        </w:tc>
        <w:tc>
          <w:tcPr>
            <w:tcW w:w="1624" w:type="dxa"/>
            <w:gridSpan w:val="2"/>
            <w:tcBorders>
              <w:left w:val="single" w:sz="8" w:space="0" w:color="000000"/>
              <w:right w:val="single" w:sz="8" w:space="0" w:color="000000"/>
            </w:tcBorders>
          </w:tcPr>
          <w:p w14:paraId="75F1B216" w14:textId="77777777" w:rsidR="003620F5" w:rsidRDefault="003620F5">
            <w:pPr>
              <w:pStyle w:val="TableParagraph"/>
              <w:rPr>
                <w:rFonts w:ascii="Times New Roman"/>
                <w:sz w:val="24"/>
              </w:rPr>
            </w:pPr>
          </w:p>
        </w:tc>
        <w:tc>
          <w:tcPr>
            <w:tcW w:w="1620" w:type="dxa"/>
            <w:tcBorders>
              <w:left w:val="single" w:sz="8" w:space="0" w:color="000000"/>
              <w:right w:val="single" w:sz="8" w:space="0" w:color="000000"/>
            </w:tcBorders>
          </w:tcPr>
          <w:p w14:paraId="75F1B217" w14:textId="77777777" w:rsidR="003620F5" w:rsidRDefault="003620F5">
            <w:pPr>
              <w:pStyle w:val="TableParagraph"/>
              <w:rPr>
                <w:rFonts w:ascii="Times New Roman"/>
                <w:sz w:val="24"/>
              </w:rPr>
            </w:pPr>
          </w:p>
        </w:tc>
        <w:tc>
          <w:tcPr>
            <w:tcW w:w="3888" w:type="dxa"/>
            <w:tcBorders>
              <w:left w:val="single" w:sz="8" w:space="0" w:color="000000"/>
            </w:tcBorders>
          </w:tcPr>
          <w:p w14:paraId="75F1B218" w14:textId="77777777" w:rsidR="003620F5" w:rsidRDefault="003620F5">
            <w:pPr>
              <w:pStyle w:val="TableParagraph"/>
              <w:rPr>
                <w:rFonts w:ascii="Times New Roman"/>
                <w:sz w:val="24"/>
              </w:rPr>
            </w:pPr>
          </w:p>
        </w:tc>
      </w:tr>
      <w:tr w:rsidR="003620F5" w14:paraId="75F1B21E" w14:textId="77777777">
        <w:trPr>
          <w:trHeight w:val="425"/>
        </w:trPr>
        <w:tc>
          <w:tcPr>
            <w:tcW w:w="3883" w:type="dxa"/>
            <w:tcBorders>
              <w:right w:val="single" w:sz="8" w:space="0" w:color="000000"/>
            </w:tcBorders>
          </w:tcPr>
          <w:p w14:paraId="75F1B21A" w14:textId="77777777" w:rsidR="003620F5" w:rsidRDefault="003620F5">
            <w:pPr>
              <w:pStyle w:val="TableParagraph"/>
              <w:rPr>
                <w:rFonts w:ascii="Times New Roman"/>
                <w:sz w:val="24"/>
              </w:rPr>
            </w:pPr>
          </w:p>
        </w:tc>
        <w:tc>
          <w:tcPr>
            <w:tcW w:w="1624" w:type="dxa"/>
            <w:gridSpan w:val="2"/>
            <w:tcBorders>
              <w:left w:val="single" w:sz="8" w:space="0" w:color="000000"/>
              <w:right w:val="single" w:sz="8" w:space="0" w:color="000000"/>
            </w:tcBorders>
          </w:tcPr>
          <w:p w14:paraId="75F1B21B" w14:textId="77777777" w:rsidR="003620F5" w:rsidRDefault="003620F5">
            <w:pPr>
              <w:pStyle w:val="TableParagraph"/>
              <w:rPr>
                <w:rFonts w:ascii="Times New Roman"/>
                <w:sz w:val="24"/>
              </w:rPr>
            </w:pPr>
          </w:p>
        </w:tc>
        <w:tc>
          <w:tcPr>
            <w:tcW w:w="1620" w:type="dxa"/>
            <w:tcBorders>
              <w:left w:val="single" w:sz="8" w:space="0" w:color="000000"/>
              <w:right w:val="single" w:sz="8" w:space="0" w:color="000000"/>
            </w:tcBorders>
          </w:tcPr>
          <w:p w14:paraId="75F1B21C" w14:textId="77777777" w:rsidR="003620F5" w:rsidRDefault="003620F5">
            <w:pPr>
              <w:pStyle w:val="TableParagraph"/>
              <w:rPr>
                <w:rFonts w:ascii="Times New Roman"/>
                <w:sz w:val="24"/>
              </w:rPr>
            </w:pPr>
          </w:p>
        </w:tc>
        <w:tc>
          <w:tcPr>
            <w:tcW w:w="3888" w:type="dxa"/>
            <w:tcBorders>
              <w:left w:val="single" w:sz="8" w:space="0" w:color="000000"/>
            </w:tcBorders>
          </w:tcPr>
          <w:p w14:paraId="75F1B21D" w14:textId="77777777" w:rsidR="003620F5" w:rsidRDefault="003620F5">
            <w:pPr>
              <w:pStyle w:val="TableParagraph"/>
              <w:rPr>
                <w:rFonts w:ascii="Times New Roman"/>
                <w:sz w:val="24"/>
              </w:rPr>
            </w:pPr>
          </w:p>
        </w:tc>
      </w:tr>
      <w:tr w:rsidR="003620F5" w14:paraId="75F1B223" w14:textId="77777777">
        <w:trPr>
          <w:trHeight w:val="428"/>
        </w:trPr>
        <w:tc>
          <w:tcPr>
            <w:tcW w:w="3883" w:type="dxa"/>
            <w:tcBorders>
              <w:right w:val="single" w:sz="8" w:space="0" w:color="000000"/>
            </w:tcBorders>
          </w:tcPr>
          <w:p w14:paraId="75F1B21F" w14:textId="77777777" w:rsidR="003620F5" w:rsidRDefault="003620F5">
            <w:pPr>
              <w:pStyle w:val="TableParagraph"/>
              <w:rPr>
                <w:rFonts w:ascii="Times New Roman"/>
                <w:sz w:val="24"/>
              </w:rPr>
            </w:pPr>
          </w:p>
        </w:tc>
        <w:tc>
          <w:tcPr>
            <w:tcW w:w="1624" w:type="dxa"/>
            <w:gridSpan w:val="2"/>
            <w:tcBorders>
              <w:left w:val="single" w:sz="8" w:space="0" w:color="000000"/>
              <w:right w:val="single" w:sz="8" w:space="0" w:color="000000"/>
            </w:tcBorders>
          </w:tcPr>
          <w:p w14:paraId="75F1B220" w14:textId="77777777" w:rsidR="003620F5" w:rsidRDefault="003620F5">
            <w:pPr>
              <w:pStyle w:val="TableParagraph"/>
              <w:rPr>
                <w:rFonts w:ascii="Times New Roman"/>
                <w:sz w:val="24"/>
              </w:rPr>
            </w:pPr>
          </w:p>
        </w:tc>
        <w:tc>
          <w:tcPr>
            <w:tcW w:w="1620" w:type="dxa"/>
            <w:tcBorders>
              <w:left w:val="single" w:sz="8" w:space="0" w:color="000000"/>
              <w:right w:val="single" w:sz="8" w:space="0" w:color="000000"/>
            </w:tcBorders>
          </w:tcPr>
          <w:p w14:paraId="75F1B221" w14:textId="77777777" w:rsidR="003620F5" w:rsidRDefault="003620F5">
            <w:pPr>
              <w:pStyle w:val="TableParagraph"/>
              <w:rPr>
                <w:rFonts w:ascii="Times New Roman"/>
                <w:sz w:val="24"/>
              </w:rPr>
            </w:pPr>
          </w:p>
        </w:tc>
        <w:tc>
          <w:tcPr>
            <w:tcW w:w="3888" w:type="dxa"/>
            <w:tcBorders>
              <w:left w:val="single" w:sz="8" w:space="0" w:color="000000"/>
            </w:tcBorders>
          </w:tcPr>
          <w:p w14:paraId="75F1B222" w14:textId="77777777" w:rsidR="003620F5" w:rsidRDefault="003620F5">
            <w:pPr>
              <w:pStyle w:val="TableParagraph"/>
              <w:rPr>
                <w:rFonts w:ascii="Times New Roman"/>
                <w:sz w:val="24"/>
              </w:rPr>
            </w:pPr>
          </w:p>
        </w:tc>
      </w:tr>
      <w:tr w:rsidR="003620F5" w14:paraId="75F1B228" w14:textId="77777777">
        <w:trPr>
          <w:trHeight w:val="426"/>
        </w:trPr>
        <w:tc>
          <w:tcPr>
            <w:tcW w:w="3883" w:type="dxa"/>
            <w:tcBorders>
              <w:right w:val="single" w:sz="8" w:space="0" w:color="000000"/>
            </w:tcBorders>
          </w:tcPr>
          <w:p w14:paraId="75F1B224" w14:textId="77777777" w:rsidR="003620F5" w:rsidRDefault="003620F5">
            <w:pPr>
              <w:pStyle w:val="TableParagraph"/>
              <w:rPr>
                <w:rFonts w:ascii="Times New Roman"/>
                <w:sz w:val="24"/>
              </w:rPr>
            </w:pPr>
          </w:p>
        </w:tc>
        <w:tc>
          <w:tcPr>
            <w:tcW w:w="1624" w:type="dxa"/>
            <w:gridSpan w:val="2"/>
            <w:tcBorders>
              <w:left w:val="single" w:sz="8" w:space="0" w:color="000000"/>
              <w:right w:val="single" w:sz="8" w:space="0" w:color="000000"/>
            </w:tcBorders>
          </w:tcPr>
          <w:p w14:paraId="75F1B225" w14:textId="77777777" w:rsidR="003620F5" w:rsidRDefault="003620F5">
            <w:pPr>
              <w:pStyle w:val="TableParagraph"/>
              <w:rPr>
                <w:rFonts w:ascii="Times New Roman"/>
                <w:sz w:val="24"/>
              </w:rPr>
            </w:pPr>
          </w:p>
        </w:tc>
        <w:tc>
          <w:tcPr>
            <w:tcW w:w="1620" w:type="dxa"/>
            <w:tcBorders>
              <w:left w:val="single" w:sz="8" w:space="0" w:color="000000"/>
              <w:right w:val="single" w:sz="8" w:space="0" w:color="000000"/>
            </w:tcBorders>
          </w:tcPr>
          <w:p w14:paraId="75F1B226" w14:textId="77777777" w:rsidR="003620F5" w:rsidRDefault="003620F5">
            <w:pPr>
              <w:pStyle w:val="TableParagraph"/>
              <w:rPr>
                <w:rFonts w:ascii="Times New Roman"/>
                <w:sz w:val="24"/>
              </w:rPr>
            </w:pPr>
          </w:p>
        </w:tc>
        <w:tc>
          <w:tcPr>
            <w:tcW w:w="3888" w:type="dxa"/>
            <w:tcBorders>
              <w:left w:val="single" w:sz="8" w:space="0" w:color="000000"/>
            </w:tcBorders>
          </w:tcPr>
          <w:p w14:paraId="75F1B227" w14:textId="77777777" w:rsidR="003620F5" w:rsidRDefault="003620F5">
            <w:pPr>
              <w:pStyle w:val="TableParagraph"/>
              <w:rPr>
                <w:rFonts w:ascii="Times New Roman"/>
                <w:sz w:val="24"/>
              </w:rPr>
            </w:pPr>
          </w:p>
        </w:tc>
      </w:tr>
      <w:tr w:rsidR="003620F5" w14:paraId="75F1B22D" w14:textId="77777777">
        <w:trPr>
          <w:trHeight w:val="428"/>
        </w:trPr>
        <w:tc>
          <w:tcPr>
            <w:tcW w:w="3883" w:type="dxa"/>
            <w:tcBorders>
              <w:right w:val="single" w:sz="8" w:space="0" w:color="000000"/>
            </w:tcBorders>
          </w:tcPr>
          <w:p w14:paraId="75F1B229" w14:textId="77777777" w:rsidR="003620F5" w:rsidRDefault="003620F5">
            <w:pPr>
              <w:pStyle w:val="TableParagraph"/>
              <w:rPr>
                <w:rFonts w:ascii="Times New Roman"/>
                <w:sz w:val="24"/>
              </w:rPr>
            </w:pPr>
          </w:p>
        </w:tc>
        <w:tc>
          <w:tcPr>
            <w:tcW w:w="1624" w:type="dxa"/>
            <w:gridSpan w:val="2"/>
            <w:tcBorders>
              <w:left w:val="single" w:sz="8" w:space="0" w:color="000000"/>
              <w:right w:val="single" w:sz="8" w:space="0" w:color="000000"/>
            </w:tcBorders>
          </w:tcPr>
          <w:p w14:paraId="75F1B22A" w14:textId="77777777" w:rsidR="003620F5" w:rsidRDefault="003620F5">
            <w:pPr>
              <w:pStyle w:val="TableParagraph"/>
              <w:rPr>
                <w:rFonts w:ascii="Times New Roman"/>
                <w:sz w:val="24"/>
              </w:rPr>
            </w:pPr>
          </w:p>
        </w:tc>
        <w:tc>
          <w:tcPr>
            <w:tcW w:w="1620" w:type="dxa"/>
            <w:tcBorders>
              <w:left w:val="single" w:sz="8" w:space="0" w:color="000000"/>
              <w:right w:val="single" w:sz="8" w:space="0" w:color="000000"/>
            </w:tcBorders>
          </w:tcPr>
          <w:p w14:paraId="75F1B22B" w14:textId="77777777" w:rsidR="003620F5" w:rsidRDefault="003620F5">
            <w:pPr>
              <w:pStyle w:val="TableParagraph"/>
              <w:rPr>
                <w:rFonts w:ascii="Times New Roman"/>
                <w:sz w:val="24"/>
              </w:rPr>
            </w:pPr>
          </w:p>
        </w:tc>
        <w:tc>
          <w:tcPr>
            <w:tcW w:w="3888" w:type="dxa"/>
            <w:tcBorders>
              <w:left w:val="single" w:sz="8" w:space="0" w:color="000000"/>
            </w:tcBorders>
          </w:tcPr>
          <w:p w14:paraId="75F1B22C" w14:textId="77777777" w:rsidR="003620F5" w:rsidRDefault="003620F5">
            <w:pPr>
              <w:pStyle w:val="TableParagraph"/>
              <w:rPr>
                <w:rFonts w:ascii="Times New Roman"/>
                <w:sz w:val="24"/>
              </w:rPr>
            </w:pPr>
          </w:p>
        </w:tc>
      </w:tr>
      <w:tr w:rsidR="003620F5" w14:paraId="75F1B22F" w14:textId="77777777">
        <w:trPr>
          <w:trHeight w:val="421"/>
        </w:trPr>
        <w:tc>
          <w:tcPr>
            <w:tcW w:w="11015" w:type="dxa"/>
            <w:gridSpan w:val="5"/>
          </w:tcPr>
          <w:p w14:paraId="75F1B22E" w14:textId="77777777" w:rsidR="003620F5" w:rsidRDefault="003A5F03">
            <w:pPr>
              <w:pStyle w:val="TableParagraph"/>
              <w:spacing w:before="68"/>
              <w:ind w:left="3693" w:right="3668"/>
              <w:jc w:val="center"/>
              <w:rPr>
                <w:b/>
                <w:sz w:val="24"/>
              </w:rPr>
            </w:pPr>
            <w:r>
              <w:rPr>
                <w:b/>
                <w:sz w:val="24"/>
              </w:rPr>
              <w:t>Daily</w:t>
            </w:r>
            <w:r>
              <w:rPr>
                <w:b/>
                <w:spacing w:val="-2"/>
                <w:sz w:val="24"/>
              </w:rPr>
              <w:t xml:space="preserve"> </w:t>
            </w:r>
            <w:r>
              <w:rPr>
                <w:b/>
                <w:sz w:val="24"/>
              </w:rPr>
              <w:t>Summary</w:t>
            </w:r>
            <w:r>
              <w:rPr>
                <w:b/>
                <w:spacing w:val="-4"/>
                <w:sz w:val="24"/>
              </w:rPr>
              <w:t xml:space="preserve"> </w:t>
            </w:r>
            <w:r>
              <w:rPr>
                <w:b/>
                <w:sz w:val="24"/>
              </w:rPr>
              <w:t>Note</w:t>
            </w:r>
          </w:p>
        </w:tc>
      </w:tr>
      <w:tr w:rsidR="003620F5" w14:paraId="75F1B231" w14:textId="77777777">
        <w:trPr>
          <w:trHeight w:val="421"/>
        </w:trPr>
        <w:tc>
          <w:tcPr>
            <w:tcW w:w="11015" w:type="dxa"/>
            <w:gridSpan w:val="5"/>
          </w:tcPr>
          <w:p w14:paraId="75F1B230" w14:textId="77777777" w:rsidR="003620F5" w:rsidRDefault="003620F5">
            <w:pPr>
              <w:pStyle w:val="TableParagraph"/>
              <w:rPr>
                <w:rFonts w:ascii="Times New Roman"/>
                <w:sz w:val="24"/>
              </w:rPr>
            </w:pPr>
          </w:p>
        </w:tc>
      </w:tr>
      <w:tr w:rsidR="003620F5" w14:paraId="75F1B233" w14:textId="77777777">
        <w:trPr>
          <w:trHeight w:val="423"/>
        </w:trPr>
        <w:tc>
          <w:tcPr>
            <w:tcW w:w="11015" w:type="dxa"/>
            <w:gridSpan w:val="5"/>
          </w:tcPr>
          <w:p w14:paraId="75F1B232" w14:textId="77777777" w:rsidR="003620F5" w:rsidRDefault="003620F5">
            <w:pPr>
              <w:pStyle w:val="TableParagraph"/>
              <w:rPr>
                <w:rFonts w:ascii="Times New Roman"/>
                <w:sz w:val="24"/>
              </w:rPr>
            </w:pPr>
          </w:p>
        </w:tc>
      </w:tr>
      <w:tr w:rsidR="003620F5" w14:paraId="75F1B235" w14:textId="77777777">
        <w:trPr>
          <w:trHeight w:val="421"/>
        </w:trPr>
        <w:tc>
          <w:tcPr>
            <w:tcW w:w="11015" w:type="dxa"/>
            <w:gridSpan w:val="5"/>
          </w:tcPr>
          <w:p w14:paraId="75F1B234" w14:textId="77777777" w:rsidR="003620F5" w:rsidRDefault="003620F5">
            <w:pPr>
              <w:pStyle w:val="TableParagraph"/>
              <w:rPr>
                <w:rFonts w:ascii="Times New Roman"/>
                <w:sz w:val="24"/>
              </w:rPr>
            </w:pPr>
          </w:p>
        </w:tc>
      </w:tr>
      <w:tr w:rsidR="003620F5" w14:paraId="75F1B237" w14:textId="77777777">
        <w:trPr>
          <w:trHeight w:val="421"/>
        </w:trPr>
        <w:tc>
          <w:tcPr>
            <w:tcW w:w="11015" w:type="dxa"/>
            <w:gridSpan w:val="5"/>
          </w:tcPr>
          <w:p w14:paraId="75F1B236" w14:textId="77777777" w:rsidR="003620F5" w:rsidRDefault="003620F5">
            <w:pPr>
              <w:pStyle w:val="TableParagraph"/>
              <w:rPr>
                <w:rFonts w:ascii="Times New Roman"/>
                <w:sz w:val="24"/>
              </w:rPr>
            </w:pPr>
          </w:p>
        </w:tc>
      </w:tr>
      <w:tr w:rsidR="003620F5" w14:paraId="75F1B239" w14:textId="77777777">
        <w:trPr>
          <w:trHeight w:val="413"/>
        </w:trPr>
        <w:tc>
          <w:tcPr>
            <w:tcW w:w="11015" w:type="dxa"/>
            <w:gridSpan w:val="5"/>
          </w:tcPr>
          <w:p w14:paraId="75F1B238" w14:textId="77777777" w:rsidR="003620F5" w:rsidRDefault="003620F5">
            <w:pPr>
              <w:pStyle w:val="TableParagraph"/>
              <w:rPr>
                <w:rFonts w:ascii="Times New Roman"/>
                <w:sz w:val="24"/>
              </w:rPr>
            </w:pPr>
          </w:p>
        </w:tc>
      </w:tr>
      <w:tr w:rsidR="003620F5" w14:paraId="75F1B23B" w14:textId="77777777">
        <w:trPr>
          <w:trHeight w:val="411"/>
        </w:trPr>
        <w:tc>
          <w:tcPr>
            <w:tcW w:w="11015" w:type="dxa"/>
            <w:gridSpan w:val="5"/>
          </w:tcPr>
          <w:p w14:paraId="75F1B23A" w14:textId="77777777" w:rsidR="003620F5" w:rsidRDefault="003620F5">
            <w:pPr>
              <w:pStyle w:val="TableParagraph"/>
              <w:rPr>
                <w:rFonts w:ascii="Times New Roman"/>
                <w:sz w:val="24"/>
              </w:rPr>
            </w:pPr>
          </w:p>
        </w:tc>
      </w:tr>
      <w:tr w:rsidR="003620F5" w14:paraId="75F1B23D" w14:textId="77777777">
        <w:trPr>
          <w:trHeight w:val="413"/>
        </w:trPr>
        <w:tc>
          <w:tcPr>
            <w:tcW w:w="11015" w:type="dxa"/>
            <w:gridSpan w:val="5"/>
          </w:tcPr>
          <w:p w14:paraId="75F1B23C" w14:textId="77777777" w:rsidR="003620F5" w:rsidRDefault="003620F5">
            <w:pPr>
              <w:pStyle w:val="TableParagraph"/>
              <w:rPr>
                <w:rFonts w:ascii="Times New Roman"/>
                <w:sz w:val="24"/>
              </w:rPr>
            </w:pPr>
          </w:p>
        </w:tc>
      </w:tr>
      <w:tr w:rsidR="003620F5" w14:paraId="75F1B23F" w14:textId="77777777">
        <w:trPr>
          <w:trHeight w:val="414"/>
        </w:trPr>
        <w:tc>
          <w:tcPr>
            <w:tcW w:w="11015" w:type="dxa"/>
            <w:gridSpan w:val="5"/>
          </w:tcPr>
          <w:p w14:paraId="75F1B23E" w14:textId="77777777" w:rsidR="003620F5" w:rsidRDefault="003620F5">
            <w:pPr>
              <w:pStyle w:val="TableParagraph"/>
              <w:rPr>
                <w:rFonts w:ascii="Times New Roman"/>
                <w:sz w:val="24"/>
              </w:rPr>
            </w:pPr>
          </w:p>
        </w:tc>
      </w:tr>
      <w:tr w:rsidR="003620F5" w14:paraId="75F1B241" w14:textId="77777777">
        <w:trPr>
          <w:trHeight w:val="411"/>
        </w:trPr>
        <w:tc>
          <w:tcPr>
            <w:tcW w:w="11015" w:type="dxa"/>
            <w:gridSpan w:val="5"/>
          </w:tcPr>
          <w:p w14:paraId="75F1B240" w14:textId="77777777" w:rsidR="003620F5" w:rsidRDefault="003620F5">
            <w:pPr>
              <w:pStyle w:val="TableParagraph"/>
              <w:rPr>
                <w:rFonts w:ascii="Times New Roman"/>
                <w:sz w:val="24"/>
              </w:rPr>
            </w:pPr>
          </w:p>
        </w:tc>
      </w:tr>
      <w:tr w:rsidR="003620F5" w14:paraId="75F1B243" w14:textId="77777777">
        <w:trPr>
          <w:trHeight w:val="414"/>
        </w:trPr>
        <w:tc>
          <w:tcPr>
            <w:tcW w:w="11015" w:type="dxa"/>
            <w:gridSpan w:val="5"/>
          </w:tcPr>
          <w:p w14:paraId="75F1B242" w14:textId="77777777" w:rsidR="003620F5" w:rsidRDefault="003620F5">
            <w:pPr>
              <w:pStyle w:val="TableParagraph"/>
              <w:rPr>
                <w:rFonts w:ascii="Times New Roman"/>
                <w:sz w:val="24"/>
              </w:rPr>
            </w:pPr>
          </w:p>
        </w:tc>
      </w:tr>
      <w:tr w:rsidR="003620F5" w14:paraId="75F1B248" w14:textId="77777777">
        <w:trPr>
          <w:trHeight w:val="771"/>
        </w:trPr>
        <w:tc>
          <w:tcPr>
            <w:tcW w:w="11015" w:type="dxa"/>
            <w:gridSpan w:val="5"/>
          </w:tcPr>
          <w:p w14:paraId="75F1B244" w14:textId="77777777" w:rsidR="003620F5" w:rsidRDefault="003620F5">
            <w:pPr>
              <w:pStyle w:val="TableParagraph"/>
              <w:rPr>
                <w:sz w:val="20"/>
              </w:rPr>
            </w:pPr>
          </w:p>
          <w:p w14:paraId="75F1B245" w14:textId="77777777" w:rsidR="003620F5" w:rsidRDefault="003620F5">
            <w:pPr>
              <w:pStyle w:val="TableParagraph"/>
              <w:spacing w:before="1" w:after="1"/>
              <w:rPr>
                <w:sz w:val="12"/>
              </w:rPr>
            </w:pPr>
          </w:p>
          <w:p w14:paraId="75F1B246" w14:textId="77777777" w:rsidR="003620F5" w:rsidRDefault="003C0AA9">
            <w:pPr>
              <w:pStyle w:val="TableParagraph"/>
              <w:spacing w:line="20" w:lineRule="exact"/>
              <w:ind w:left="287"/>
              <w:rPr>
                <w:sz w:val="2"/>
              </w:rPr>
            </w:pPr>
            <w:r>
              <w:rPr>
                <w:sz w:val="2"/>
              </w:rPr>
            </w:r>
            <w:r>
              <w:rPr>
                <w:sz w:val="2"/>
              </w:rPr>
              <w:pict w14:anchorId="75F1F007">
                <v:group id="docshapegroup458" o:spid="_x0000_s3182" style="width:352.8pt;height:1pt;mso-position-horizontal-relative:char;mso-position-vertical-relative:line" coordsize="7056,20">
                  <v:rect id="docshape459" o:spid="_x0000_s3183" style="position:absolute;width:7056;height:20" fillcolor="black" stroked="f"/>
                  <w10:anchorlock/>
                </v:group>
              </w:pict>
            </w:r>
          </w:p>
          <w:p w14:paraId="75F1B247" w14:textId="77777777" w:rsidR="003620F5" w:rsidRDefault="003A5F03">
            <w:pPr>
              <w:pStyle w:val="TableParagraph"/>
              <w:spacing w:before="100" w:line="261" w:lineRule="exact"/>
              <w:ind w:left="395"/>
              <w:rPr>
                <w:sz w:val="24"/>
              </w:rPr>
            </w:pPr>
            <w:r>
              <w:rPr>
                <w:sz w:val="24"/>
              </w:rPr>
              <w:t>Signature/Credential</w:t>
            </w:r>
          </w:p>
        </w:tc>
      </w:tr>
    </w:tbl>
    <w:p w14:paraId="75F1B249" w14:textId="77777777" w:rsidR="003620F5" w:rsidRDefault="003620F5">
      <w:pPr>
        <w:spacing w:line="261" w:lineRule="exact"/>
        <w:rPr>
          <w:sz w:val="24"/>
        </w:rPr>
        <w:sectPr w:rsidR="003620F5">
          <w:pgSz w:w="12240" w:h="15840"/>
          <w:pgMar w:top="1000" w:right="120" w:bottom="420" w:left="220" w:header="0" w:footer="235" w:gutter="0"/>
          <w:cols w:space="720"/>
        </w:sectPr>
      </w:pPr>
    </w:p>
    <w:tbl>
      <w:tblPr>
        <w:tblW w:w="0" w:type="auto"/>
        <w:tblInd w:w="3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38"/>
      </w:tblGrid>
      <w:tr w:rsidR="003620F5" w14:paraId="75F1B25E" w14:textId="77777777">
        <w:trPr>
          <w:trHeight w:val="14120"/>
        </w:trPr>
        <w:tc>
          <w:tcPr>
            <w:tcW w:w="11038" w:type="dxa"/>
          </w:tcPr>
          <w:p w14:paraId="75F1B24A" w14:textId="77777777" w:rsidR="003620F5" w:rsidRDefault="003620F5">
            <w:pPr>
              <w:pStyle w:val="TableParagraph"/>
              <w:spacing w:before="8"/>
              <w:rPr>
                <w:sz w:val="47"/>
              </w:rPr>
            </w:pPr>
          </w:p>
          <w:p w14:paraId="75F1B24B" w14:textId="77777777" w:rsidR="003620F5" w:rsidRDefault="003A5F03">
            <w:pPr>
              <w:pStyle w:val="TableParagraph"/>
              <w:ind w:left="1428" w:right="1314"/>
              <w:jc w:val="center"/>
              <w:rPr>
                <w:b/>
                <w:sz w:val="32"/>
              </w:rPr>
            </w:pPr>
            <w:bookmarkStart w:id="68" w:name="2022_Youth_and_Adult_Pre-Evaluation_Scre"/>
            <w:bookmarkStart w:id="69" w:name="2022_Youth_Pre-Evaluation_Screening_form"/>
            <w:bookmarkEnd w:id="68"/>
            <w:bookmarkEnd w:id="69"/>
            <w:r>
              <w:rPr>
                <w:b/>
                <w:sz w:val="32"/>
              </w:rPr>
              <w:t>Youth</w:t>
            </w:r>
            <w:r>
              <w:rPr>
                <w:b/>
                <w:spacing w:val="-6"/>
                <w:sz w:val="32"/>
              </w:rPr>
              <w:t xml:space="preserve"> </w:t>
            </w:r>
            <w:r>
              <w:rPr>
                <w:b/>
                <w:sz w:val="32"/>
              </w:rPr>
              <w:t>and</w:t>
            </w:r>
            <w:r>
              <w:rPr>
                <w:b/>
                <w:spacing w:val="-6"/>
                <w:sz w:val="32"/>
              </w:rPr>
              <w:t xml:space="preserve"> </w:t>
            </w:r>
            <w:r>
              <w:rPr>
                <w:b/>
                <w:sz w:val="32"/>
              </w:rPr>
              <w:t>Adult</w:t>
            </w:r>
            <w:r>
              <w:rPr>
                <w:b/>
                <w:spacing w:val="-6"/>
                <w:sz w:val="32"/>
              </w:rPr>
              <w:t xml:space="preserve"> </w:t>
            </w:r>
            <w:r>
              <w:rPr>
                <w:b/>
                <w:sz w:val="32"/>
              </w:rPr>
              <w:t>Pre-Evaluation</w:t>
            </w:r>
            <w:r>
              <w:rPr>
                <w:b/>
                <w:spacing w:val="-4"/>
                <w:sz w:val="32"/>
              </w:rPr>
              <w:t xml:space="preserve"> </w:t>
            </w:r>
            <w:r>
              <w:rPr>
                <w:b/>
                <w:sz w:val="32"/>
              </w:rPr>
              <w:t>Screening</w:t>
            </w:r>
          </w:p>
          <w:p w14:paraId="75F1B24C" w14:textId="77777777" w:rsidR="003620F5" w:rsidRDefault="003620F5">
            <w:pPr>
              <w:pStyle w:val="TableParagraph"/>
              <w:spacing w:before="8"/>
              <w:rPr>
                <w:sz w:val="36"/>
              </w:rPr>
            </w:pPr>
          </w:p>
          <w:p w14:paraId="75F1B24D" w14:textId="77777777" w:rsidR="003620F5" w:rsidRDefault="003A5F03">
            <w:pPr>
              <w:pStyle w:val="TableParagraph"/>
              <w:ind w:left="613"/>
              <w:rPr>
                <w:b/>
                <w:sz w:val="24"/>
              </w:rPr>
            </w:pPr>
            <w:r>
              <w:rPr>
                <w:b/>
                <w:sz w:val="24"/>
              </w:rPr>
              <w:t>Purpose</w:t>
            </w:r>
          </w:p>
          <w:p w14:paraId="75F1B24E" w14:textId="77777777" w:rsidR="003620F5" w:rsidRDefault="003A5F03">
            <w:pPr>
              <w:pStyle w:val="TableParagraph"/>
              <w:spacing w:before="41" w:line="276" w:lineRule="auto"/>
              <w:ind w:left="613" w:right="653"/>
              <w:rPr>
                <w:sz w:val="24"/>
              </w:rPr>
            </w:pPr>
            <w:r>
              <w:rPr>
                <w:sz w:val="24"/>
              </w:rPr>
              <w:t>The Pre-Evaluation Screening is required under Mississippi Civil Commitment Statutes. The</w:t>
            </w:r>
            <w:r>
              <w:rPr>
                <w:spacing w:val="-64"/>
                <w:sz w:val="24"/>
              </w:rPr>
              <w:t xml:space="preserve"> </w:t>
            </w:r>
            <w:r>
              <w:rPr>
                <w:sz w:val="24"/>
              </w:rPr>
              <w:t>Pre-Evaluation Screening must take place prior to the Civil Commitment Exam and can only</w:t>
            </w:r>
            <w:r>
              <w:rPr>
                <w:spacing w:val="-64"/>
                <w:sz w:val="24"/>
              </w:rPr>
              <w:t xml:space="preserve"> </w:t>
            </w:r>
            <w:r>
              <w:rPr>
                <w:sz w:val="24"/>
              </w:rPr>
              <w:t>be completed by staff from a Community Mental Health Center. The Pre-Evaluation</w:t>
            </w:r>
            <w:r>
              <w:rPr>
                <w:spacing w:val="1"/>
                <w:sz w:val="24"/>
              </w:rPr>
              <w:t xml:space="preserve"> </w:t>
            </w:r>
            <w:r>
              <w:rPr>
                <w:sz w:val="24"/>
              </w:rPr>
              <w:t>Screening is used to gather information pertaining to a person to be used by the Chancery,</w:t>
            </w:r>
            <w:r>
              <w:rPr>
                <w:spacing w:val="1"/>
                <w:sz w:val="24"/>
              </w:rPr>
              <w:t xml:space="preserve"> </w:t>
            </w:r>
            <w:r>
              <w:rPr>
                <w:sz w:val="24"/>
              </w:rPr>
              <w:t>Family</w:t>
            </w:r>
            <w:r>
              <w:rPr>
                <w:spacing w:val="-1"/>
                <w:sz w:val="24"/>
              </w:rPr>
              <w:t xml:space="preserve"> </w:t>
            </w:r>
            <w:r>
              <w:rPr>
                <w:sz w:val="24"/>
              </w:rPr>
              <w:t>and/or</w:t>
            </w:r>
            <w:r>
              <w:rPr>
                <w:spacing w:val="-2"/>
                <w:sz w:val="24"/>
              </w:rPr>
              <w:t xml:space="preserve"> </w:t>
            </w:r>
            <w:r>
              <w:rPr>
                <w:sz w:val="24"/>
              </w:rPr>
              <w:t>Youth Court</w:t>
            </w:r>
            <w:r>
              <w:rPr>
                <w:spacing w:val="1"/>
                <w:sz w:val="24"/>
              </w:rPr>
              <w:t xml:space="preserve"> </w:t>
            </w:r>
            <w:r>
              <w:rPr>
                <w:sz w:val="24"/>
              </w:rPr>
              <w:t>in</w:t>
            </w:r>
            <w:r>
              <w:rPr>
                <w:spacing w:val="-2"/>
                <w:sz w:val="24"/>
              </w:rPr>
              <w:t xml:space="preserve"> </w:t>
            </w:r>
            <w:r>
              <w:rPr>
                <w:sz w:val="24"/>
              </w:rPr>
              <w:t>determining the</w:t>
            </w:r>
            <w:r>
              <w:rPr>
                <w:spacing w:val="-1"/>
                <w:sz w:val="24"/>
              </w:rPr>
              <w:t xml:space="preserve"> </w:t>
            </w:r>
            <w:r>
              <w:rPr>
                <w:sz w:val="24"/>
              </w:rPr>
              <w:t>need for</w:t>
            </w:r>
            <w:r>
              <w:rPr>
                <w:spacing w:val="-2"/>
                <w:sz w:val="24"/>
              </w:rPr>
              <w:t xml:space="preserve"> </w:t>
            </w:r>
            <w:r>
              <w:rPr>
                <w:sz w:val="24"/>
              </w:rPr>
              <w:t>civil commitment.</w:t>
            </w:r>
          </w:p>
          <w:p w14:paraId="75F1B24F" w14:textId="77777777" w:rsidR="003620F5" w:rsidRDefault="003620F5">
            <w:pPr>
              <w:pStyle w:val="TableParagraph"/>
              <w:spacing w:before="8"/>
              <w:rPr>
                <w:sz w:val="27"/>
              </w:rPr>
            </w:pPr>
          </w:p>
          <w:p w14:paraId="75F1B250" w14:textId="77777777" w:rsidR="003620F5" w:rsidRDefault="003A5F03">
            <w:pPr>
              <w:pStyle w:val="TableParagraph"/>
              <w:ind w:left="613"/>
              <w:rPr>
                <w:b/>
                <w:sz w:val="24"/>
              </w:rPr>
            </w:pPr>
            <w:r>
              <w:rPr>
                <w:b/>
                <w:sz w:val="24"/>
              </w:rPr>
              <w:t>Timeline</w:t>
            </w:r>
          </w:p>
          <w:p w14:paraId="75F1B251" w14:textId="77777777" w:rsidR="003620F5" w:rsidRDefault="003A5F03">
            <w:pPr>
              <w:pStyle w:val="TableParagraph"/>
              <w:spacing w:before="41" w:line="276" w:lineRule="auto"/>
              <w:ind w:left="613" w:right="916"/>
              <w:rPr>
                <w:sz w:val="24"/>
              </w:rPr>
            </w:pPr>
            <w:r>
              <w:rPr>
                <w:sz w:val="24"/>
              </w:rPr>
              <w:t>The Pre-Evaluation Screening must take place within 48 hours after an affidavit has been</w:t>
            </w:r>
            <w:r>
              <w:rPr>
                <w:spacing w:val="-64"/>
                <w:sz w:val="24"/>
              </w:rPr>
              <w:t xml:space="preserve"> </w:t>
            </w:r>
            <w:r>
              <w:rPr>
                <w:sz w:val="24"/>
              </w:rPr>
              <w:t>filed in</w:t>
            </w:r>
            <w:r>
              <w:rPr>
                <w:spacing w:val="1"/>
                <w:sz w:val="24"/>
              </w:rPr>
              <w:t xml:space="preserve"> </w:t>
            </w:r>
            <w:r>
              <w:rPr>
                <w:sz w:val="24"/>
              </w:rPr>
              <w:t>Chancery,</w:t>
            </w:r>
            <w:r>
              <w:rPr>
                <w:spacing w:val="1"/>
                <w:sz w:val="24"/>
              </w:rPr>
              <w:t xml:space="preserve"> </w:t>
            </w:r>
            <w:r>
              <w:rPr>
                <w:sz w:val="24"/>
              </w:rPr>
              <w:t>Family</w:t>
            </w:r>
            <w:r>
              <w:rPr>
                <w:spacing w:val="-1"/>
                <w:sz w:val="24"/>
              </w:rPr>
              <w:t xml:space="preserve"> </w:t>
            </w:r>
            <w:r>
              <w:rPr>
                <w:sz w:val="24"/>
              </w:rPr>
              <w:t>and/or</w:t>
            </w:r>
            <w:r>
              <w:rPr>
                <w:spacing w:val="-1"/>
                <w:sz w:val="24"/>
              </w:rPr>
              <w:t xml:space="preserve"> </w:t>
            </w:r>
            <w:r>
              <w:rPr>
                <w:sz w:val="24"/>
              </w:rPr>
              <w:t>Youth</w:t>
            </w:r>
            <w:r>
              <w:rPr>
                <w:spacing w:val="-1"/>
                <w:sz w:val="24"/>
              </w:rPr>
              <w:t xml:space="preserve"> </w:t>
            </w:r>
            <w:r>
              <w:rPr>
                <w:sz w:val="24"/>
              </w:rPr>
              <w:t>Court.</w:t>
            </w:r>
          </w:p>
          <w:p w14:paraId="75F1B252" w14:textId="77777777" w:rsidR="003620F5" w:rsidRDefault="003620F5">
            <w:pPr>
              <w:pStyle w:val="TableParagraph"/>
              <w:spacing w:before="8"/>
              <w:rPr>
                <w:sz w:val="27"/>
              </w:rPr>
            </w:pPr>
          </w:p>
          <w:p w14:paraId="75F1B253" w14:textId="77777777" w:rsidR="003620F5" w:rsidRDefault="003A5F03">
            <w:pPr>
              <w:pStyle w:val="TableParagraph"/>
              <w:ind w:left="613"/>
              <w:rPr>
                <w:b/>
                <w:sz w:val="24"/>
              </w:rPr>
            </w:pPr>
            <w:r>
              <w:rPr>
                <w:b/>
                <w:sz w:val="24"/>
              </w:rPr>
              <w:t>General</w:t>
            </w:r>
          </w:p>
          <w:p w14:paraId="75F1B254" w14:textId="77777777" w:rsidR="003620F5" w:rsidRDefault="003A5F03">
            <w:pPr>
              <w:pStyle w:val="TableParagraph"/>
              <w:spacing w:before="41" w:line="276" w:lineRule="auto"/>
              <w:ind w:left="613" w:right="982"/>
              <w:rPr>
                <w:sz w:val="24"/>
              </w:rPr>
            </w:pPr>
            <w:r>
              <w:rPr>
                <w:sz w:val="24"/>
              </w:rPr>
              <w:t>The Pre-Evaluation Screening must be filled out as completely as possible. Do not leave</w:t>
            </w:r>
            <w:r>
              <w:rPr>
                <w:spacing w:val="-64"/>
                <w:sz w:val="24"/>
              </w:rPr>
              <w:t xml:space="preserve"> </w:t>
            </w:r>
            <w:r>
              <w:rPr>
                <w:sz w:val="24"/>
              </w:rPr>
              <w:t xml:space="preserve">any spaces blank. If you are unable to gather certain </w:t>
            </w:r>
            <w:proofErr w:type="gramStart"/>
            <w:r>
              <w:rPr>
                <w:sz w:val="24"/>
              </w:rPr>
              <w:t>information</w:t>
            </w:r>
            <w:proofErr w:type="gramEnd"/>
            <w:r>
              <w:rPr>
                <w:sz w:val="24"/>
              </w:rPr>
              <w:t xml:space="preserve"> then make a notation in</w:t>
            </w:r>
            <w:r>
              <w:rPr>
                <w:spacing w:val="-65"/>
                <w:sz w:val="24"/>
              </w:rPr>
              <w:t xml:space="preserve"> </w:t>
            </w:r>
            <w:r>
              <w:rPr>
                <w:sz w:val="24"/>
              </w:rPr>
              <w:t>that space. Information can be gathered from informants, the person and the person’s</w:t>
            </w:r>
            <w:r>
              <w:rPr>
                <w:spacing w:val="1"/>
                <w:sz w:val="24"/>
              </w:rPr>
              <w:t xml:space="preserve"> </w:t>
            </w:r>
            <w:r>
              <w:rPr>
                <w:sz w:val="24"/>
              </w:rPr>
              <w:t>record.</w:t>
            </w:r>
          </w:p>
          <w:p w14:paraId="75F1B255" w14:textId="77777777" w:rsidR="003620F5" w:rsidRDefault="003620F5">
            <w:pPr>
              <w:pStyle w:val="TableParagraph"/>
              <w:spacing w:before="6"/>
              <w:rPr>
                <w:sz w:val="27"/>
              </w:rPr>
            </w:pPr>
          </w:p>
          <w:p w14:paraId="75F1B256" w14:textId="77777777" w:rsidR="003620F5" w:rsidRDefault="003A5F03">
            <w:pPr>
              <w:pStyle w:val="TableParagraph"/>
              <w:spacing w:line="276" w:lineRule="auto"/>
              <w:ind w:left="613" w:right="1182"/>
              <w:rPr>
                <w:sz w:val="24"/>
              </w:rPr>
            </w:pPr>
            <w:r>
              <w:rPr>
                <w:sz w:val="24"/>
              </w:rPr>
              <w:t>The Adult Pre-Evaluation is to be used with people 18 years and older. The Youth Pre-</w:t>
            </w:r>
            <w:r>
              <w:rPr>
                <w:spacing w:val="-64"/>
                <w:sz w:val="24"/>
              </w:rPr>
              <w:t xml:space="preserve"> </w:t>
            </w:r>
            <w:r>
              <w:rPr>
                <w:sz w:val="24"/>
              </w:rPr>
              <w:t>Evaluation is to be</w:t>
            </w:r>
            <w:r>
              <w:rPr>
                <w:spacing w:val="1"/>
                <w:sz w:val="24"/>
              </w:rPr>
              <w:t xml:space="preserve"> </w:t>
            </w:r>
            <w:r>
              <w:rPr>
                <w:sz w:val="24"/>
              </w:rPr>
              <w:t>used with</w:t>
            </w:r>
            <w:r>
              <w:rPr>
                <w:spacing w:val="1"/>
                <w:sz w:val="24"/>
              </w:rPr>
              <w:t xml:space="preserve"> </w:t>
            </w:r>
            <w:r>
              <w:rPr>
                <w:sz w:val="24"/>
              </w:rPr>
              <w:t>people 14</w:t>
            </w:r>
            <w:r>
              <w:rPr>
                <w:spacing w:val="1"/>
                <w:sz w:val="24"/>
              </w:rPr>
              <w:t xml:space="preserve"> </w:t>
            </w:r>
            <w:r>
              <w:rPr>
                <w:sz w:val="24"/>
              </w:rPr>
              <w:t>–</w:t>
            </w:r>
            <w:r>
              <w:rPr>
                <w:spacing w:val="-1"/>
                <w:sz w:val="24"/>
              </w:rPr>
              <w:t xml:space="preserve"> </w:t>
            </w:r>
            <w:r>
              <w:rPr>
                <w:sz w:val="24"/>
              </w:rPr>
              <w:t>17</w:t>
            </w:r>
            <w:r>
              <w:rPr>
                <w:spacing w:val="-5"/>
                <w:sz w:val="24"/>
              </w:rPr>
              <w:t xml:space="preserve"> </w:t>
            </w:r>
            <w:r>
              <w:rPr>
                <w:sz w:val="24"/>
              </w:rPr>
              <w:t>years of</w:t>
            </w:r>
            <w:r>
              <w:rPr>
                <w:spacing w:val="-3"/>
                <w:sz w:val="24"/>
              </w:rPr>
              <w:t xml:space="preserve"> </w:t>
            </w:r>
            <w:r>
              <w:rPr>
                <w:sz w:val="24"/>
              </w:rPr>
              <w:t>age.</w:t>
            </w:r>
          </w:p>
          <w:p w14:paraId="75F1B257" w14:textId="77777777" w:rsidR="003620F5" w:rsidRDefault="003620F5">
            <w:pPr>
              <w:pStyle w:val="TableParagraph"/>
              <w:spacing w:before="8"/>
              <w:rPr>
                <w:sz w:val="27"/>
              </w:rPr>
            </w:pPr>
          </w:p>
          <w:p w14:paraId="75F1B258" w14:textId="77777777" w:rsidR="003620F5" w:rsidRDefault="003A5F03">
            <w:pPr>
              <w:pStyle w:val="TableParagraph"/>
              <w:spacing w:line="276" w:lineRule="auto"/>
              <w:ind w:left="613" w:right="582"/>
              <w:rPr>
                <w:sz w:val="24"/>
              </w:rPr>
            </w:pPr>
            <w:r>
              <w:rPr>
                <w:sz w:val="24"/>
              </w:rPr>
              <w:t>Once the Pre-Evaluation Screening is completed, recommend to the court if a Civil</w:t>
            </w:r>
            <w:r>
              <w:rPr>
                <w:spacing w:val="1"/>
                <w:sz w:val="24"/>
              </w:rPr>
              <w:t xml:space="preserve"> </w:t>
            </w:r>
            <w:r>
              <w:rPr>
                <w:sz w:val="24"/>
              </w:rPr>
              <w:t>Commitment Exam should take place. If you recommend that the Civil Commitment Exam</w:t>
            </w:r>
            <w:r>
              <w:rPr>
                <w:spacing w:val="1"/>
                <w:sz w:val="24"/>
              </w:rPr>
              <w:t xml:space="preserve"> </w:t>
            </w:r>
            <w:r>
              <w:rPr>
                <w:sz w:val="24"/>
              </w:rPr>
              <w:t>does not need to take place, indicate on the form why and list appropriate referrals that have</w:t>
            </w:r>
            <w:r>
              <w:rPr>
                <w:spacing w:val="-64"/>
                <w:sz w:val="24"/>
              </w:rPr>
              <w:t xml:space="preserve"> </w:t>
            </w:r>
            <w:r>
              <w:rPr>
                <w:sz w:val="24"/>
              </w:rPr>
              <w:t>been made or should be made. Include any additional comments that you think are pertinent</w:t>
            </w:r>
            <w:r>
              <w:rPr>
                <w:spacing w:val="-64"/>
                <w:sz w:val="24"/>
              </w:rPr>
              <w:t xml:space="preserve"> </w:t>
            </w:r>
            <w:r>
              <w:rPr>
                <w:sz w:val="24"/>
              </w:rPr>
              <w:t>to the</w:t>
            </w:r>
            <w:r>
              <w:rPr>
                <w:spacing w:val="1"/>
                <w:sz w:val="24"/>
              </w:rPr>
              <w:t xml:space="preserve"> </w:t>
            </w:r>
            <w:r>
              <w:rPr>
                <w:sz w:val="24"/>
              </w:rPr>
              <w:t>court.</w:t>
            </w:r>
          </w:p>
          <w:p w14:paraId="75F1B259" w14:textId="77777777" w:rsidR="003620F5" w:rsidRDefault="003620F5">
            <w:pPr>
              <w:pStyle w:val="TableParagraph"/>
              <w:spacing w:before="5"/>
              <w:rPr>
                <w:sz w:val="27"/>
              </w:rPr>
            </w:pPr>
          </w:p>
          <w:p w14:paraId="75F1B25A" w14:textId="77777777" w:rsidR="003620F5" w:rsidRDefault="003A5F03">
            <w:pPr>
              <w:pStyle w:val="TableParagraph"/>
              <w:spacing w:before="1"/>
              <w:ind w:left="613"/>
              <w:rPr>
                <w:sz w:val="24"/>
              </w:rPr>
            </w:pPr>
            <w:r>
              <w:rPr>
                <w:sz w:val="24"/>
              </w:rPr>
              <w:t>A</w:t>
            </w:r>
            <w:r>
              <w:rPr>
                <w:spacing w:val="-2"/>
                <w:sz w:val="24"/>
              </w:rPr>
              <w:t xml:space="preserve"> </w:t>
            </w:r>
            <w:r>
              <w:rPr>
                <w:sz w:val="24"/>
              </w:rPr>
              <w:t>copy</w:t>
            </w:r>
            <w:r>
              <w:rPr>
                <w:spacing w:val="-4"/>
                <w:sz w:val="24"/>
              </w:rPr>
              <w:t xml:space="preserve"> </w:t>
            </w:r>
            <w:r>
              <w:rPr>
                <w:sz w:val="24"/>
              </w:rPr>
              <w:t>of</w:t>
            </w:r>
            <w:r>
              <w:rPr>
                <w:spacing w:val="-2"/>
                <w:sz w:val="24"/>
              </w:rPr>
              <w:t xml:space="preserve"> </w:t>
            </w:r>
            <w:r>
              <w:rPr>
                <w:sz w:val="24"/>
              </w:rPr>
              <w:t>the</w:t>
            </w:r>
            <w:r>
              <w:rPr>
                <w:spacing w:val="-1"/>
                <w:sz w:val="24"/>
              </w:rPr>
              <w:t xml:space="preserve"> </w:t>
            </w:r>
            <w:r>
              <w:rPr>
                <w:sz w:val="24"/>
              </w:rPr>
              <w:t>completed</w:t>
            </w:r>
            <w:r>
              <w:rPr>
                <w:spacing w:val="-1"/>
                <w:sz w:val="24"/>
              </w:rPr>
              <w:t xml:space="preserve"> </w:t>
            </w:r>
            <w:r>
              <w:rPr>
                <w:sz w:val="24"/>
              </w:rPr>
              <w:t>form</w:t>
            </w:r>
            <w:r>
              <w:rPr>
                <w:spacing w:val="-1"/>
                <w:sz w:val="24"/>
              </w:rPr>
              <w:t xml:space="preserve"> </w:t>
            </w:r>
            <w:r>
              <w:rPr>
                <w:sz w:val="24"/>
              </w:rPr>
              <w:t>must</w:t>
            </w:r>
            <w:r>
              <w:rPr>
                <w:spacing w:val="-4"/>
                <w:sz w:val="24"/>
              </w:rPr>
              <w:t xml:space="preserve"> </w:t>
            </w:r>
            <w:r>
              <w:rPr>
                <w:sz w:val="24"/>
              </w:rPr>
              <w:t>be</w:t>
            </w:r>
            <w:r>
              <w:rPr>
                <w:spacing w:val="-1"/>
                <w:sz w:val="24"/>
              </w:rPr>
              <w:t xml:space="preserve"> </w:t>
            </w:r>
            <w:r>
              <w:rPr>
                <w:sz w:val="24"/>
              </w:rPr>
              <w:t>kept</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person’s</w:t>
            </w:r>
            <w:r>
              <w:rPr>
                <w:spacing w:val="-3"/>
                <w:sz w:val="24"/>
              </w:rPr>
              <w:t xml:space="preserve"> </w:t>
            </w:r>
            <w:r>
              <w:rPr>
                <w:sz w:val="24"/>
              </w:rPr>
              <w:t>record.</w:t>
            </w:r>
          </w:p>
          <w:p w14:paraId="75F1B25B" w14:textId="77777777" w:rsidR="003620F5" w:rsidRDefault="003620F5">
            <w:pPr>
              <w:pStyle w:val="TableParagraph"/>
              <w:spacing w:before="3"/>
              <w:rPr>
                <w:sz w:val="31"/>
              </w:rPr>
            </w:pPr>
          </w:p>
          <w:p w14:paraId="75F1B25C" w14:textId="77777777" w:rsidR="003620F5" w:rsidRDefault="003A5F03">
            <w:pPr>
              <w:pStyle w:val="TableParagraph"/>
              <w:ind w:left="613"/>
              <w:rPr>
                <w:b/>
                <w:sz w:val="24"/>
              </w:rPr>
            </w:pPr>
            <w:r>
              <w:rPr>
                <w:b/>
                <w:sz w:val="24"/>
              </w:rPr>
              <w:t>Signature</w:t>
            </w:r>
          </w:p>
          <w:p w14:paraId="75F1B25D" w14:textId="77777777" w:rsidR="003620F5" w:rsidRDefault="003A5F03">
            <w:pPr>
              <w:pStyle w:val="TableParagraph"/>
              <w:spacing w:before="41" w:line="276" w:lineRule="auto"/>
              <w:ind w:left="613" w:right="796"/>
              <w:rPr>
                <w:sz w:val="24"/>
              </w:rPr>
            </w:pPr>
            <w:r>
              <w:rPr>
                <w:sz w:val="24"/>
              </w:rPr>
              <w:t>The staff member completing the Pre-Evaluation Screening must sign the report to include</w:t>
            </w:r>
            <w:r>
              <w:rPr>
                <w:spacing w:val="-64"/>
                <w:sz w:val="24"/>
              </w:rPr>
              <w:t xml:space="preserve"> </w:t>
            </w:r>
            <w:r>
              <w:rPr>
                <w:sz w:val="24"/>
              </w:rPr>
              <w:t>credentials.</w:t>
            </w:r>
          </w:p>
        </w:tc>
      </w:tr>
    </w:tbl>
    <w:p w14:paraId="75F1B25F" w14:textId="77777777" w:rsidR="003620F5" w:rsidRDefault="003C0AA9">
      <w:pPr>
        <w:rPr>
          <w:sz w:val="2"/>
          <w:szCs w:val="2"/>
        </w:rPr>
      </w:pPr>
      <w:r>
        <w:pict w14:anchorId="75F1F008">
          <v:shape id="docshape460" o:spid="_x0000_s3181" style="position:absolute;margin-left:62.4pt;margin-top:49.55pt;width:487.45pt;height:37.35pt;z-index:-43416576;mso-position-horizontal-relative:page;mso-position-vertical-relative:page" coordorigin="1248,991" coordsize="9749,747" o:spt="100" adj="0,,0" path="m1277,991r-29,l1248,991r,29l1248,1022r,687l1248,1738r29,l1277,1709r,-687l1277,1020r,-29l1277,991xm10997,991r-29,l1277,991r,29l10968,1020r,2l10968,1709r-9691,l1277,1738r9691,l10997,1738r,-29l10997,1022r,-2l10997,991r,xe" fillcolor="black" stroked="f">
            <v:stroke joinstyle="round"/>
            <v:formulas/>
            <v:path arrowok="t" o:connecttype="segments"/>
            <w10:wrap anchorx="page" anchory="page"/>
          </v:shape>
        </w:pict>
      </w:r>
    </w:p>
    <w:p w14:paraId="75F1B260" w14:textId="77777777" w:rsidR="003620F5" w:rsidRDefault="003620F5">
      <w:pPr>
        <w:rPr>
          <w:sz w:val="2"/>
          <w:szCs w:val="2"/>
        </w:rPr>
        <w:sectPr w:rsidR="003620F5">
          <w:pgSz w:w="12240" w:h="15840"/>
          <w:pgMar w:top="600" w:right="120" w:bottom="420" w:left="220" w:header="0" w:footer="235" w:gutter="0"/>
          <w:cols w:space="720"/>
        </w:sectPr>
      </w:pPr>
    </w:p>
    <w:p w14:paraId="75F1B261" w14:textId="77777777" w:rsidR="003620F5" w:rsidRDefault="003A5F03">
      <w:pPr>
        <w:pStyle w:val="Heading3"/>
        <w:spacing w:before="82"/>
        <w:ind w:left="431" w:right="946"/>
        <w:jc w:val="center"/>
        <w:rPr>
          <w:rFonts w:ascii="Cambria"/>
        </w:rPr>
      </w:pPr>
      <w:r>
        <w:rPr>
          <w:rFonts w:ascii="Cambria"/>
          <w:color w:val="365F91"/>
        </w:rPr>
        <w:lastRenderedPageBreak/>
        <w:t>Youth</w:t>
      </w:r>
      <w:r>
        <w:rPr>
          <w:rFonts w:ascii="Cambria"/>
          <w:color w:val="365F91"/>
          <w:spacing w:val="-14"/>
        </w:rPr>
        <w:t xml:space="preserve"> </w:t>
      </w:r>
      <w:r>
        <w:rPr>
          <w:rFonts w:ascii="Cambria"/>
          <w:color w:val="365F91"/>
        </w:rPr>
        <w:t>Pre-Evaluation</w:t>
      </w:r>
      <w:r>
        <w:rPr>
          <w:rFonts w:ascii="Cambria"/>
          <w:color w:val="365F91"/>
          <w:spacing w:val="-9"/>
        </w:rPr>
        <w:t xml:space="preserve"> </w:t>
      </w:r>
      <w:r>
        <w:rPr>
          <w:rFonts w:ascii="Cambria"/>
          <w:color w:val="365F91"/>
        </w:rPr>
        <w:t>Screening</w:t>
      </w:r>
    </w:p>
    <w:p w14:paraId="75F1B262" w14:textId="77777777" w:rsidR="003620F5" w:rsidRDefault="003620F5">
      <w:pPr>
        <w:pStyle w:val="BodyText"/>
        <w:spacing w:before="4"/>
        <w:rPr>
          <w:rFonts w:ascii="Cambria"/>
          <w:b/>
          <w:sz w:val="23"/>
        </w:rPr>
      </w:pPr>
    </w:p>
    <w:tbl>
      <w:tblPr>
        <w:tblW w:w="0" w:type="auto"/>
        <w:tblInd w:w="126"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2575"/>
        <w:gridCol w:w="3757"/>
        <w:gridCol w:w="278"/>
        <w:gridCol w:w="1209"/>
        <w:gridCol w:w="1855"/>
        <w:gridCol w:w="611"/>
        <w:gridCol w:w="1233"/>
      </w:tblGrid>
      <w:tr w:rsidR="003620F5" w14:paraId="75F1B265" w14:textId="77777777">
        <w:trPr>
          <w:trHeight w:val="345"/>
        </w:trPr>
        <w:tc>
          <w:tcPr>
            <w:tcW w:w="6332" w:type="dxa"/>
            <w:gridSpan w:val="2"/>
            <w:tcBorders>
              <w:right w:val="single" w:sz="4" w:space="0" w:color="C1C1C1"/>
            </w:tcBorders>
          </w:tcPr>
          <w:p w14:paraId="75F1B263" w14:textId="77777777" w:rsidR="003620F5" w:rsidRDefault="003A5F03">
            <w:pPr>
              <w:pStyle w:val="TableParagraph"/>
              <w:tabs>
                <w:tab w:val="left" w:pos="2248"/>
                <w:tab w:val="left" w:pos="3651"/>
              </w:tabs>
              <w:spacing w:before="70"/>
              <w:ind w:left="91"/>
              <w:rPr>
                <w:rFonts w:ascii="Tahoma"/>
                <w:sz w:val="16"/>
              </w:rPr>
            </w:pPr>
            <w:r>
              <w:rPr>
                <w:rFonts w:ascii="Tahoma"/>
                <w:sz w:val="16"/>
              </w:rPr>
              <w:t>Date:</w:t>
            </w:r>
            <w:r>
              <w:rPr>
                <w:rFonts w:ascii="Tahoma"/>
                <w:sz w:val="16"/>
              </w:rPr>
              <w:tab/>
              <w:t>Time</w:t>
            </w:r>
            <w:r>
              <w:rPr>
                <w:rFonts w:ascii="Tahoma"/>
                <w:spacing w:val="-4"/>
                <w:sz w:val="16"/>
              </w:rPr>
              <w:t xml:space="preserve"> </w:t>
            </w:r>
            <w:r>
              <w:rPr>
                <w:rFonts w:ascii="Tahoma"/>
                <w:sz w:val="16"/>
              </w:rPr>
              <w:t>In:</w:t>
            </w:r>
            <w:r>
              <w:rPr>
                <w:rFonts w:ascii="Tahoma"/>
                <w:sz w:val="16"/>
              </w:rPr>
              <w:tab/>
              <w:t>Time</w:t>
            </w:r>
            <w:r>
              <w:rPr>
                <w:rFonts w:ascii="Tahoma"/>
                <w:spacing w:val="-7"/>
                <w:sz w:val="16"/>
              </w:rPr>
              <w:t xml:space="preserve"> </w:t>
            </w:r>
            <w:r>
              <w:rPr>
                <w:rFonts w:ascii="Tahoma"/>
                <w:sz w:val="16"/>
              </w:rPr>
              <w:t>Out:</w:t>
            </w:r>
          </w:p>
        </w:tc>
        <w:tc>
          <w:tcPr>
            <w:tcW w:w="5186" w:type="dxa"/>
            <w:gridSpan w:val="5"/>
            <w:tcBorders>
              <w:left w:val="single" w:sz="4" w:space="0" w:color="C1C1C1"/>
              <w:right w:val="single" w:sz="6" w:space="0" w:color="C1C1C1"/>
            </w:tcBorders>
          </w:tcPr>
          <w:p w14:paraId="75F1B264" w14:textId="77777777" w:rsidR="003620F5" w:rsidRDefault="003A5F03">
            <w:pPr>
              <w:pStyle w:val="TableParagraph"/>
              <w:spacing w:before="70"/>
              <w:ind w:left="89"/>
              <w:rPr>
                <w:rFonts w:ascii="Tahoma"/>
                <w:sz w:val="16"/>
              </w:rPr>
            </w:pPr>
            <w:r>
              <w:rPr>
                <w:rFonts w:ascii="Tahoma"/>
                <w:sz w:val="16"/>
              </w:rPr>
              <w:t>Interview</w:t>
            </w:r>
            <w:r>
              <w:rPr>
                <w:rFonts w:ascii="Tahoma"/>
                <w:spacing w:val="-12"/>
                <w:sz w:val="16"/>
              </w:rPr>
              <w:t xml:space="preserve"> </w:t>
            </w:r>
            <w:r>
              <w:rPr>
                <w:rFonts w:ascii="Tahoma"/>
                <w:sz w:val="16"/>
              </w:rPr>
              <w:t>Location:</w:t>
            </w:r>
          </w:p>
        </w:tc>
      </w:tr>
      <w:tr w:rsidR="003620F5" w14:paraId="75F1B267" w14:textId="77777777">
        <w:trPr>
          <w:trHeight w:val="258"/>
        </w:trPr>
        <w:tc>
          <w:tcPr>
            <w:tcW w:w="11518" w:type="dxa"/>
            <w:gridSpan w:val="7"/>
            <w:tcBorders>
              <w:bottom w:val="single" w:sz="12" w:space="0" w:color="9B9B9B"/>
              <w:right w:val="single" w:sz="6" w:space="0" w:color="9B9B9B"/>
            </w:tcBorders>
          </w:tcPr>
          <w:p w14:paraId="75F1B266" w14:textId="77777777" w:rsidR="003620F5" w:rsidRDefault="003A5F03">
            <w:pPr>
              <w:pStyle w:val="TableParagraph"/>
              <w:spacing w:before="27"/>
              <w:ind w:left="88"/>
              <w:rPr>
                <w:rFonts w:ascii="Tahoma"/>
                <w:sz w:val="16"/>
              </w:rPr>
            </w:pPr>
            <w:r>
              <w:rPr>
                <w:rFonts w:ascii="Tahoma"/>
                <w:sz w:val="16"/>
              </w:rPr>
              <w:t>Individuals</w:t>
            </w:r>
            <w:r>
              <w:rPr>
                <w:rFonts w:ascii="Tahoma"/>
                <w:spacing w:val="-12"/>
                <w:sz w:val="16"/>
              </w:rPr>
              <w:t xml:space="preserve"> </w:t>
            </w:r>
            <w:r>
              <w:rPr>
                <w:rFonts w:ascii="Tahoma"/>
                <w:sz w:val="16"/>
              </w:rPr>
              <w:t>Present:</w:t>
            </w:r>
          </w:p>
        </w:tc>
      </w:tr>
      <w:tr w:rsidR="003620F5" w14:paraId="75F1B26C" w14:textId="77777777">
        <w:trPr>
          <w:trHeight w:val="296"/>
        </w:trPr>
        <w:tc>
          <w:tcPr>
            <w:tcW w:w="7819" w:type="dxa"/>
            <w:gridSpan w:val="4"/>
            <w:tcBorders>
              <w:top w:val="single" w:sz="12" w:space="0" w:color="9B9B9B"/>
              <w:bottom w:val="single" w:sz="12" w:space="0" w:color="9B9B9B"/>
            </w:tcBorders>
          </w:tcPr>
          <w:p w14:paraId="75F1B268" w14:textId="77777777" w:rsidR="003620F5" w:rsidRDefault="003A5F03">
            <w:pPr>
              <w:pStyle w:val="TableParagraph"/>
              <w:spacing w:before="41"/>
              <w:ind w:left="91"/>
              <w:rPr>
                <w:rFonts w:ascii="Tahoma"/>
                <w:sz w:val="16"/>
              </w:rPr>
            </w:pPr>
            <w:r>
              <w:rPr>
                <w:rFonts w:ascii="Tahoma"/>
                <w:spacing w:val="-1"/>
                <w:sz w:val="16"/>
              </w:rPr>
              <w:t>Interpretative</w:t>
            </w:r>
            <w:r>
              <w:rPr>
                <w:rFonts w:ascii="Tahoma"/>
                <w:spacing w:val="-9"/>
                <w:sz w:val="16"/>
              </w:rPr>
              <w:t xml:space="preserve"> </w:t>
            </w:r>
            <w:r>
              <w:rPr>
                <w:rFonts w:ascii="Tahoma"/>
                <w:sz w:val="16"/>
              </w:rPr>
              <w:t>Aids/Assisted</w:t>
            </w:r>
            <w:r>
              <w:rPr>
                <w:rFonts w:ascii="Tahoma"/>
                <w:spacing w:val="-12"/>
                <w:sz w:val="16"/>
              </w:rPr>
              <w:t xml:space="preserve"> </w:t>
            </w:r>
            <w:r>
              <w:rPr>
                <w:rFonts w:ascii="Tahoma"/>
                <w:sz w:val="16"/>
              </w:rPr>
              <w:t>Devices:</w:t>
            </w:r>
          </w:p>
        </w:tc>
        <w:tc>
          <w:tcPr>
            <w:tcW w:w="1855" w:type="dxa"/>
            <w:tcBorders>
              <w:top w:val="single" w:sz="12" w:space="0" w:color="9B9B9B"/>
              <w:bottom w:val="single" w:sz="12" w:space="0" w:color="9B9B9B"/>
              <w:right w:val="nil"/>
            </w:tcBorders>
          </w:tcPr>
          <w:p w14:paraId="75F1B269" w14:textId="77777777" w:rsidR="003620F5" w:rsidRDefault="003A5F03">
            <w:pPr>
              <w:pStyle w:val="TableParagraph"/>
              <w:spacing w:before="21"/>
              <w:ind w:left="92"/>
              <w:rPr>
                <w:rFonts w:ascii="Tahoma"/>
                <w:sz w:val="16"/>
              </w:rPr>
            </w:pPr>
            <w:r>
              <w:rPr>
                <w:rFonts w:ascii="Tahoma"/>
                <w:spacing w:val="-1"/>
                <w:sz w:val="16"/>
              </w:rPr>
              <w:t>Pending</w:t>
            </w:r>
            <w:r>
              <w:rPr>
                <w:rFonts w:ascii="Tahoma"/>
                <w:spacing w:val="-9"/>
                <w:sz w:val="16"/>
              </w:rPr>
              <w:t xml:space="preserve"> </w:t>
            </w:r>
            <w:r>
              <w:rPr>
                <w:rFonts w:ascii="Tahoma"/>
                <w:sz w:val="16"/>
              </w:rPr>
              <w:t>Felony</w:t>
            </w:r>
            <w:r>
              <w:rPr>
                <w:rFonts w:ascii="Tahoma"/>
                <w:spacing w:val="-10"/>
                <w:sz w:val="16"/>
              </w:rPr>
              <w:t xml:space="preserve"> </w:t>
            </w:r>
            <w:r>
              <w:rPr>
                <w:rFonts w:ascii="Tahoma"/>
                <w:sz w:val="16"/>
              </w:rPr>
              <w:t>Charges:</w:t>
            </w:r>
          </w:p>
        </w:tc>
        <w:tc>
          <w:tcPr>
            <w:tcW w:w="611" w:type="dxa"/>
            <w:tcBorders>
              <w:top w:val="single" w:sz="12" w:space="0" w:color="9B9B9B"/>
              <w:left w:val="nil"/>
              <w:bottom w:val="single" w:sz="12" w:space="0" w:color="9B9B9B"/>
              <w:right w:val="nil"/>
            </w:tcBorders>
          </w:tcPr>
          <w:p w14:paraId="75F1B26A" w14:textId="77777777" w:rsidR="003620F5" w:rsidRDefault="003A5F03">
            <w:pPr>
              <w:pStyle w:val="TableParagraph"/>
              <w:numPr>
                <w:ilvl w:val="0"/>
                <w:numId w:val="506"/>
              </w:numPr>
              <w:tabs>
                <w:tab w:val="left" w:pos="248"/>
              </w:tabs>
              <w:spacing w:before="24"/>
              <w:rPr>
                <w:rFonts w:ascii="Tahoma" w:hAnsi="Tahoma"/>
                <w:sz w:val="16"/>
              </w:rPr>
            </w:pPr>
            <w:r>
              <w:rPr>
                <w:rFonts w:ascii="Tahoma" w:hAnsi="Tahoma"/>
                <w:sz w:val="16"/>
              </w:rPr>
              <w:t>Yes</w:t>
            </w:r>
          </w:p>
        </w:tc>
        <w:tc>
          <w:tcPr>
            <w:tcW w:w="1233" w:type="dxa"/>
            <w:tcBorders>
              <w:top w:val="single" w:sz="12" w:space="0" w:color="9B9B9B"/>
              <w:left w:val="nil"/>
              <w:bottom w:val="single" w:sz="12" w:space="0" w:color="9B9B9B"/>
              <w:right w:val="single" w:sz="6" w:space="0" w:color="9B9B9B"/>
            </w:tcBorders>
          </w:tcPr>
          <w:p w14:paraId="75F1B26B" w14:textId="77777777" w:rsidR="003620F5" w:rsidRDefault="003A5F03">
            <w:pPr>
              <w:pStyle w:val="TableParagraph"/>
              <w:numPr>
                <w:ilvl w:val="0"/>
                <w:numId w:val="505"/>
              </w:numPr>
              <w:tabs>
                <w:tab w:val="left" w:pos="335"/>
              </w:tabs>
              <w:spacing w:before="24"/>
              <w:ind w:hanging="215"/>
              <w:rPr>
                <w:rFonts w:ascii="Tahoma" w:hAnsi="Tahoma"/>
                <w:sz w:val="16"/>
              </w:rPr>
            </w:pPr>
            <w:r>
              <w:rPr>
                <w:rFonts w:ascii="Tahoma" w:hAnsi="Tahoma"/>
                <w:sz w:val="16"/>
              </w:rPr>
              <w:t>No</w:t>
            </w:r>
          </w:p>
        </w:tc>
      </w:tr>
      <w:tr w:rsidR="003620F5" w14:paraId="75F1B26F" w14:textId="77777777">
        <w:trPr>
          <w:trHeight w:val="292"/>
        </w:trPr>
        <w:tc>
          <w:tcPr>
            <w:tcW w:w="6610" w:type="dxa"/>
            <w:gridSpan w:val="3"/>
            <w:tcBorders>
              <w:top w:val="single" w:sz="12" w:space="0" w:color="9B9B9B"/>
            </w:tcBorders>
          </w:tcPr>
          <w:p w14:paraId="75F1B26D" w14:textId="77777777" w:rsidR="003620F5" w:rsidRDefault="003A5F03">
            <w:pPr>
              <w:pStyle w:val="TableParagraph"/>
              <w:spacing w:before="41"/>
              <w:ind w:left="91"/>
              <w:rPr>
                <w:rFonts w:ascii="Tahoma"/>
                <w:sz w:val="16"/>
              </w:rPr>
            </w:pPr>
            <w:r>
              <w:rPr>
                <w:rFonts w:ascii="Tahoma"/>
                <w:sz w:val="16"/>
              </w:rPr>
              <w:t>Case</w:t>
            </w:r>
            <w:r>
              <w:rPr>
                <w:rFonts w:ascii="Tahoma"/>
                <w:spacing w:val="-7"/>
                <w:sz w:val="16"/>
              </w:rPr>
              <w:t xml:space="preserve"> </w:t>
            </w:r>
            <w:r>
              <w:rPr>
                <w:rFonts w:ascii="Tahoma"/>
                <w:sz w:val="16"/>
              </w:rPr>
              <w:t>Number:</w:t>
            </w:r>
          </w:p>
        </w:tc>
        <w:tc>
          <w:tcPr>
            <w:tcW w:w="4908" w:type="dxa"/>
            <w:gridSpan w:val="4"/>
            <w:tcBorders>
              <w:top w:val="single" w:sz="12" w:space="0" w:color="9B9B9B"/>
              <w:right w:val="single" w:sz="6" w:space="0" w:color="9B9B9B"/>
            </w:tcBorders>
          </w:tcPr>
          <w:p w14:paraId="75F1B26E" w14:textId="77777777" w:rsidR="003620F5" w:rsidRDefault="003A5F03">
            <w:pPr>
              <w:pStyle w:val="TableParagraph"/>
              <w:spacing w:before="48"/>
              <w:ind w:left="89"/>
              <w:rPr>
                <w:rFonts w:ascii="Tahoma"/>
                <w:sz w:val="16"/>
              </w:rPr>
            </w:pPr>
            <w:r>
              <w:rPr>
                <w:rFonts w:ascii="Tahoma"/>
                <w:sz w:val="16"/>
              </w:rPr>
              <w:t>CMHC</w:t>
            </w:r>
            <w:r>
              <w:rPr>
                <w:rFonts w:ascii="Tahoma"/>
                <w:spacing w:val="-6"/>
                <w:sz w:val="16"/>
              </w:rPr>
              <w:t xml:space="preserve"> </w:t>
            </w:r>
            <w:r>
              <w:rPr>
                <w:rFonts w:ascii="Tahoma"/>
                <w:sz w:val="16"/>
              </w:rPr>
              <w:t>Region:</w:t>
            </w:r>
          </w:p>
        </w:tc>
      </w:tr>
      <w:tr w:rsidR="003620F5" w14:paraId="75F1B276" w14:textId="77777777">
        <w:trPr>
          <w:trHeight w:val="314"/>
        </w:trPr>
        <w:tc>
          <w:tcPr>
            <w:tcW w:w="2575" w:type="dxa"/>
            <w:tcBorders>
              <w:right w:val="nil"/>
            </w:tcBorders>
          </w:tcPr>
          <w:p w14:paraId="75F1B270" w14:textId="77777777" w:rsidR="003620F5" w:rsidRDefault="003A5F03">
            <w:pPr>
              <w:pStyle w:val="TableParagraph"/>
              <w:tabs>
                <w:tab w:val="left" w:pos="1348"/>
              </w:tabs>
              <w:spacing w:before="55"/>
              <w:ind w:left="91"/>
              <w:rPr>
                <w:rFonts w:ascii="Tahoma"/>
                <w:sz w:val="16"/>
              </w:rPr>
            </w:pPr>
            <w:r>
              <w:rPr>
                <w:rFonts w:ascii="Tahoma"/>
                <w:sz w:val="16"/>
              </w:rPr>
              <w:t>In</w:t>
            </w:r>
            <w:r>
              <w:rPr>
                <w:rFonts w:ascii="Tahoma"/>
                <w:spacing w:val="-4"/>
                <w:sz w:val="16"/>
              </w:rPr>
              <w:t xml:space="preserve"> </w:t>
            </w:r>
            <w:r>
              <w:rPr>
                <w:rFonts w:ascii="Tahoma"/>
                <w:sz w:val="16"/>
              </w:rPr>
              <w:t>the</w:t>
            </w:r>
            <w:r>
              <w:rPr>
                <w:rFonts w:ascii="Tahoma"/>
                <w:sz w:val="16"/>
              </w:rPr>
              <w:tab/>
              <w:t>court</w:t>
            </w:r>
            <w:r>
              <w:rPr>
                <w:rFonts w:ascii="Tahoma"/>
                <w:spacing w:val="-2"/>
                <w:sz w:val="16"/>
              </w:rPr>
              <w:t xml:space="preserve"> </w:t>
            </w:r>
            <w:r>
              <w:rPr>
                <w:rFonts w:ascii="Tahoma"/>
                <w:sz w:val="16"/>
              </w:rPr>
              <w:t>of</w:t>
            </w:r>
          </w:p>
        </w:tc>
        <w:tc>
          <w:tcPr>
            <w:tcW w:w="3757" w:type="dxa"/>
            <w:tcBorders>
              <w:left w:val="nil"/>
              <w:right w:val="nil"/>
            </w:tcBorders>
          </w:tcPr>
          <w:p w14:paraId="75F1B271" w14:textId="77777777" w:rsidR="003620F5" w:rsidRDefault="003A5F03">
            <w:pPr>
              <w:pStyle w:val="TableParagraph"/>
              <w:spacing w:before="55"/>
              <w:ind w:left="137"/>
              <w:rPr>
                <w:rFonts w:ascii="Tahoma"/>
                <w:sz w:val="16"/>
              </w:rPr>
            </w:pPr>
            <w:r>
              <w:rPr>
                <w:rFonts w:ascii="Tahoma"/>
                <w:sz w:val="16"/>
              </w:rPr>
              <w:t>County</w:t>
            </w:r>
          </w:p>
        </w:tc>
        <w:tc>
          <w:tcPr>
            <w:tcW w:w="278" w:type="dxa"/>
            <w:tcBorders>
              <w:left w:val="nil"/>
            </w:tcBorders>
          </w:tcPr>
          <w:p w14:paraId="75F1B272" w14:textId="77777777" w:rsidR="003620F5" w:rsidRDefault="003620F5">
            <w:pPr>
              <w:pStyle w:val="TableParagraph"/>
              <w:rPr>
                <w:rFonts w:ascii="Times New Roman"/>
                <w:sz w:val="16"/>
              </w:rPr>
            </w:pPr>
          </w:p>
        </w:tc>
        <w:tc>
          <w:tcPr>
            <w:tcW w:w="3064" w:type="dxa"/>
            <w:gridSpan w:val="2"/>
            <w:tcBorders>
              <w:right w:val="nil"/>
            </w:tcBorders>
          </w:tcPr>
          <w:p w14:paraId="75F1B273" w14:textId="77777777" w:rsidR="003620F5" w:rsidRDefault="003A5F03">
            <w:pPr>
              <w:pStyle w:val="TableParagraph"/>
              <w:spacing w:before="31"/>
              <w:ind w:left="92"/>
              <w:rPr>
                <w:rFonts w:ascii="Tahoma" w:hAnsi="Tahoma"/>
                <w:sz w:val="16"/>
              </w:rPr>
            </w:pPr>
            <w:r>
              <w:rPr>
                <w:rFonts w:ascii="Tahoma" w:hAnsi="Tahoma"/>
                <w:sz w:val="16"/>
              </w:rPr>
              <w:t>Voluntary</w:t>
            </w:r>
            <w:r>
              <w:rPr>
                <w:rFonts w:ascii="Tahoma" w:hAnsi="Tahoma"/>
                <w:spacing w:val="-7"/>
                <w:sz w:val="16"/>
              </w:rPr>
              <w:t xml:space="preserve"> </w:t>
            </w:r>
            <w:r>
              <w:rPr>
                <w:rFonts w:ascii="Tahoma" w:hAnsi="Tahoma"/>
                <w:sz w:val="16"/>
              </w:rPr>
              <w:t>CSU</w:t>
            </w:r>
            <w:r>
              <w:rPr>
                <w:rFonts w:ascii="Tahoma" w:hAnsi="Tahoma"/>
                <w:spacing w:val="-6"/>
                <w:sz w:val="16"/>
              </w:rPr>
              <w:t xml:space="preserve"> </w:t>
            </w:r>
            <w:r>
              <w:rPr>
                <w:rFonts w:ascii="Tahoma" w:hAnsi="Tahoma"/>
                <w:sz w:val="16"/>
              </w:rPr>
              <w:t>Admission</w:t>
            </w:r>
            <w:r>
              <w:rPr>
                <w:rFonts w:ascii="Tahoma" w:hAnsi="Tahoma"/>
                <w:spacing w:val="-7"/>
                <w:sz w:val="16"/>
              </w:rPr>
              <w:t xml:space="preserve"> </w:t>
            </w:r>
            <w:r>
              <w:rPr>
                <w:rFonts w:ascii="Tahoma" w:hAnsi="Tahoma"/>
                <w:sz w:val="16"/>
              </w:rPr>
              <w:t>Sought:</w:t>
            </w:r>
            <w:r>
              <w:rPr>
                <w:rFonts w:ascii="Tahoma" w:hAnsi="Tahoma"/>
                <w:spacing w:val="-5"/>
                <w:sz w:val="16"/>
              </w:rPr>
              <w:t xml:space="preserve"> </w:t>
            </w:r>
            <w:r>
              <w:rPr>
                <w:rFonts w:ascii="MS UI Gothic" w:hAnsi="MS UI Gothic"/>
                <w:sz w:val="16"/>
              </w:rPr>
              <w:t>☐</w:t>
            </w:r>
            <w:r>
              <w:rPr>
                <w:rFonts w:ascii="MS UI Gothic" w:hAnsi="MS UI Gothic"/>
                <w:spacing w:val="-2"/>
                <w:sz w:val="16"/>
              </w:rPr>
              <w:t xml:space="preserve"> </w:t>
            </w:r>
            <w:r>
              <w:rPr>
                <w:rFonts w:ascii="Tahoma" w:hAnsi="Tahoma"/>
                <w:sz w:val="16"/>
              </w:rPr>
              <w:t>Yes</w:t>
            </w:r>
          </w:p>
        </w:tc>
        <w:tc>
          <w:tcPr>
            <w:tcW w:w="611" w:type="dxa"/>
            <w:tcBorders>
              <w:left w:val="nil"/>
              <w:right w:val="nil"/>
            </w:tcBorders>
          </w:tcPr>
          <w:p w14:paraId="75F1B274" w14:textId="77777777" w:rsidR="003620F5" w:rsidRDefault="003A5F03">
            <w:pPr>
              <w:pStyle w:val="TableParagraph"/>
              <w:numPr>
                <w:ilvl w:val="0"/>
                <w:numId w:val="504"/>
              </w:numPr>
              <w:tabs>
                <w:tab w:val="left" w:pos="423"/>
              </w:tabs>
              <w:spacing w:before="31"/>
              <w:ind w:right="-15"/>
              <w:rPr>
                <w:rFonts w:ascii="Tahoma" w:hAnsi="Tahoma"/>
                <w:sz w:val="16"/>
              </w:rPr>
            </w:pPr>
            <w:r>
              <w:rPr>
                <w:rFonts w:ascii="Tahoma" w:hAnsi="Tahoma"/>
                <w:sz w:val="16"/>
              </w:rPr>
              <w:t>No</w:t>
            </w:r>
          </w:p>
        </w:tc>
        <w:tc>
          <w:tcPr>
            <w:tcW w:w="1233" w:type="dxa"/>
            <w:tcBorders>
              <w:left w:val="nil"/>
              <w:right w:val="single" w:sz="6" w:space="0" w:color="9B9B9B"/>
            </w:tcBorders>
          </w:tcPr>
          <w:p w14:paraId="75F1B275" w14:textId="77777777" w:rsidR="003620F5" w:rsidRDefault="003620F5">
            <w:pPr>
              <w:pStyle w:val="TableParagraph"/>
              <w:rPr>
                <w:rFonts w:ascii="Times New Roman"/>
                <w:sz w:val="16"/>
              </w:rPr>
            </w:pPr>
          </w:p>
        </w:tc>
      </w:tr>
      <w:tr w:rsidR="003620F5" w14:paraId="75F1B27B" w14:textId="77777777">
        <w:trPr>
          <w:trHeight w:val="316"/>
        </w:trPr>
        <w:tc>
          <w:tcPr>
            <w:tcW w:w="2575" w:type="dxa"/>
            <w:tcBorders>
              <w:right w:val="nil"/>
            </w:tcBorders>
          </w:tcPr>
          <w:p w14:paraId="75F1B277" w14:textId="77777777" w:rsidR="003620F5" w:rsidRDefault="003A5F03">
            <w:pPr>
              <w:pStyle w:val="TableParagraph"/>
              <w:spacing w:before="31"/>
              <w:ind w:left="91"/>
              <w:rPr>
                <w:rFonts w:ascii="Tahoma" w:hAnsi="Tahoma"/>
                <w:sz w:val="16"/>
              </w:rPr>
            </w:pPr>
            <w:r>
              <w:rPr>
                <w:rFonts w:ascii="Tahoma" w:hAnsi="Tahoma"/>
                <w:sz w:val="16"/>
              </w:rPr>
              <w:t>Mobile</w:t>
            </w:r>
            <w:r>
              <w:rPr>
                <w:rFonts w:ascii="Tahoma" w:hAnsi="Tahoma"/>
                <w:spacing w:val="-7"/>
                <w:sz w:val="16"/>
              </w:rPr>
              <w:t xml:space="preserve"> </w:t>
            </w:r>
            <w:r>
              <w:rPr>
                <w:rFonts w:ascii="Tahoma" w:hAnsi="Tahoma"/>
                <w:sz w:val="16"/>
              </w:rPr>
              <w:t>Crisis</w:t>
            </w:r>
            <w:r>
              <w:rPr>
                <w:rFonts w:ascii="Tahoma" w:hAnsi="Tahoma"/>
                <w:spacing w:val="-3"/>
                <w:sz w:val="16"/>
              </w:rPr>
              <w:t xml:space="preserve"> </w:t>
            </w:r>
            <w:r>
              <w:rPr>
                <w:rFonts w:ascii="Tahoma" w:hAnsi="Tahoma"/>
                <w:sz w:val="16"/>
              </w:rPr>
              <w:t>Involvement:</w:t>
            </w:r>
            <w:r>
              <w:rPr>
                <w:rFonts w:ascii="Tahoma" w:hAnsi="Tahoma"/>
                <w:spacing w:val="-9"/>
                <w:sz w:val="16"/>
              </w:rPr>
              <w:t xml:space="preserve"> </w:t>
            </w:r>
            <w:r>
              <w:rPr>
                <w:rFonts w:ascii="MS UI Gothic" w:hAnsi="MS UI Gothic"/>
                <w:sz w:val="16"/>
              </w:rPr>
              <w:t>☐</w:t>
            </w:r>
            <w:r>
              <w:rPr>
                <w:rFonts w:ascii="MS UI Gothic" w:hAnsi="MS UI Gothic"/>
                <w:spacing w:val="-5"/>
                <w:sz w:val="16"/>
              </w:rPr>
              <w:t xml:space="preserve"> </w:t>
            </w:r>
            <w:r>
              <w:rPr>
                <w:rFonts w:ascii="Tahoma" w:hAnsi="Tahoma"/>
                <w:sz w:val="16"/>
              </w:rPr>
              <w:t>Yes</w:t>
            </w:r>
          </w:p>
        </w:tc>
        <w:tc>
          <w:tcPr>
            <w:tcW w:w="3757" w:type="dxa"/>
            <w:tcBorders>
              <w:left w:val="nil"/>
              <w:right w:val="nil"/>
            </w:tcBorders>
          </w:tcPr>
          <w:p w14:paraId="75F1B278" w14:textId="77777777" w:rsidR="003620F5" w:rsidRDefault="003A5F03">
            <w:pPr>
              <w:pStyle w:val="TableParagraph"/>
              <w:numPr>
                <w:ilvl w:val="0"/>
                <w:numId w:val="503"/>
              </w:numPr>
              <w:tabs>
                <w:tab w:val="left" w:pos="390"/>
              </w:tabs>
              <w:spacing w:before="31"/>
              <w:rPr>
                <w:rFonts w:ascii="Tahoma" w:hAnsi="Tahoma"/>
                <w:sz w:val="16"/>
              </w:rPr>
            </w:pPr>
            <w:r>
              <w:rPr>
                <w:rFonts w:ascii="Tahoma" w:hAnsi="Tahoma"/>
                <w:sz w:val="16"/>
              </w:rPr>
              <w:t>No</w:t>
            </w:r>
          </w:p>
        </w:tc>
        <w:tc>
          <w:tcPr>
            <w:tcW w:w="278" w:type="dxa"/>
            <w:tcBorders>
              <w:left w:val="nil"/>
            </w:tcBorders>
          </w:tcPr>
          <w:p w14:paraId="75F1B279" w14:textId="77777777" w:rsidR="003620F5" w:rsidRDefault="003620F5">
            <w:pPr>
              <w:pStyle w:val="TableParagraph"/>
              <w:rPr>
                <w:rFonts w:ascii="Times New Roman"/>
                <w:sz w:val="16"/>
              </w:rPr>
            </w:pPr>
          </w:p>
        </w:tc>
        <w:tc>
          <w:tcPr>
            <w:tcW w:w="4908" w:type="dxa"/>
            <w:gridSpan w:val="4"/>
            <w:tcBorders>
              <w:right w:val="single" w:sz="6" w:space="0" w:color="9B9B9B"/>
            </w:tcBorders>
          </w:tcPr>
          <w:p w14:paraId="75F1B27A" w14:textId="77777777" w:rsidR="003620F5" w:rsidRDefault="003620F5">
            <w:pPr>
              <w:pStyle w:val="TableParagraph"/>
              <w:rPr>
                <w:rFonts w:ascii="Times New Roman"/>
                <w:sz w:val="16"/>
              </w:rPr>
            </w:pPr>
          </w:p>
        </w:tc>
      </w:tr>
    </w:tbl>
    <w:p w14:paraId="75F1B27C" w14:textId="3B4CEE42" w:rsidR="003620F5" w:rsidRDefault="003A5F03">
      <w:pPr>
        <w:spacing w:before="184"/>
        <w:ind w:left="272" w:right="1559"/>
        <w:jc w:val="both"/>
        <w:rPr>
          <w:rFonts w:ascii="Tahoma"/>
          <w:sz w:val="16"/>
        </w:rPr>
      </w:pPr>
      <w:r>
        <w:rPr>
          <w:rFonts w:ascii="Tahoma"/>
          <w:sz w:val="16"/>
          <w:u w:val="single"/>
        </w:rPr>
        <w:t>Advise</w:t>
      </w:r>
      <w:r>
        <w:rPr>
          <w:rFonts w:ascii="Tahoma"/>
          <w:spacing w:val="-5"/>
          <w:sz w:val="16"/>
          <w:u w:val="single"/>
        </w:rPr>
        <w:t xml:space="preserve"> </w:t>
      </w:r>
      <w:r>
        <w:rPr>
          <w:rFonts w:ascii="Tahoma"/>
          <w:sz w:val="16"/>
          <w:u w:val="single"/>
        </w:rPr>
        <w:t>the</w:t>
      </w:r>
      <w:r>
        <w:rPr>
          <w:rFonts w:ascii="Tahoma"/>
          <w:spacing w:val="-6"/>
          <w:sz w:val="16"/>
          <w:u w:val="single"/>
        </w:rPr>
        <w:t xml:space="preserve"> </w:t>
      </w:r>
      <w:r>
        <w:rPr>
          <w:rFonts w:ascii="Tahoma"/>
          <w:sz w:val="16"/>
          <w:u w:val="single"/>
        </w:rPr>
        <w:t>following</w:t>
      </w:r>
      <w:r>
        <w:rPr>
          <w:rFonts w:ascii="Tahoma"/>
          <w:spacing w:val="-4"/>
          <w:sz w:val="16"/>
          <w:u w:val="single"/>
        </w:rPr>
        <w:t xml:space="preserve"> </w:t>
      </w:r>
      <w:r>
        <w:rPr>
          <w:rFonts w:ascii="Tahoma"/>
          <w:sz w:val="16"/>
          <w:u w:val="single"/>
        </w:rPr>
        <w:t>to</w:t>
      </w:r>
      <w:r>
        <w:rPr>
          <w:rFonts w:ascii="Tahoma"/>
          <w:spacing w:val="-6"/>
          <w:sz w:val="16"/>
          <w:u w:val="single"/>
        </w:rPr>
        <w:t xml:space="preserve"> </w:t>
      </w:r>
      <w:r>
        <w:rPr>
          <w:rFonts w:ascii="Tahoma"/>
          <w:sz w:val="16"/>
          <w:u w:val="single"/>
        </w:rPr>
        <w:t>the</w:t>
      </w:r>
      <w:r>
        <w:rPr>
          <w:rFonts w:ascii="Tahoma"/>
          <w:spacing w:val="-4"/>
          <w:sz w:val="16"/>
          <w:u w:val="single"/>
        </w:rPr>
        <w:t xml:space="preserve"> </w:t>
      </w:r>
      <w:r>
        <w:rPr>
          <w:rFonts w:ascii="Tahoma"/>
          <w:i/>
          <w:sz w:val="17"/>
          <w:u w:val="single"/>
        </w:rPr>
        <w:t>Respondent:</w:t>
      </w:r>
      <w:r>
        <w:rPr>
          <w:rFonts w:ascii="Tahoma"/>
          <w:i/>
          <w:spacing w:val="-7"/>
          <w:sz w:val="17"/>
          <w:u w:val="single"/>
        </w:rPr>
        <w:t xml:space="preserve"> </w:t>
      </w:r>
      <w:r>
        <w:rPr>
          <w:rFonts w:ascii="Tahoma"/>
          <w:sz w:val="16"/>
        </w:rPr>
        <w:t>Information</w:t>
      </w:r>
      <w:r>
        <w:rPr>
          <w:rFonts w:ascii="Tahoma"/>
          <w:spacing w:val="-9"/>
          <w:sz w:val="16"/>
        </w:rPr>
        <w:t xml:space="preserve"> </w:t>
      </w:r>
      <w:r>
        <w:rPr>
          <w:rFonts w:ascii="Tahoma"/>
          <w:sz w:val="16"/>
        </w:rPr>
        <w:t>from</w:t>
      </w:r>
      <w:r>
        <w:rPr>
          <w:rFonts w:ascii="Tahoma"/>
          <w:spacing w:val="-9"/>
          <w:sz w:val="16"/>
        </w:rPr>
        <w:t xml:space="preserve"> </w:t>
      </w:r>
      <w:r>
        <w:rPr>
          <w:rFonts w:ascii="Tahoma"/>
          <w:sz w:val="16"/>
        </w:rPr>
        <w:t>this</w:t>
      </w:r>
      <w:r>
        <w:rPr>
          <w:rFonts w:ascii="Tahoma"/>
          <w:spacing w:val="-8"/>
          <w:sz w:val="16"/>
        </w:rPr>
        <w:t xml:space="preserve"> </w:t>
      </w:r>
      <w:r>
        <w:rPr>
          <w:rFonts w:ascii="Tahoma"/>
          <w:sz w:val="16"/>
        </w:rPr>
        <w:t>interview</w:t>
      </w:r>
      <w:r>
        <w:rPr>
          <w:rFonts w:ascii="Tahoma"/>
          <w:spacing w:val="-8"/>
          <w:sz w:val="16"/>
        </w:rPr>
        <w:t xml:space="preserve"> </w:t>
      </w:r>
      <w:r>
        <w:rPr>
          <w:rFonts w:ascii="Tahoma"/>
          <w:sz w:val="16"/>
        </w:rPr>
        <w:t>will</w:t>
      </w:r>
      <w:r>
        <w:rPr>
          <w:rFonts w:ascii="Tahoma"/>
          <w:spacing w:val="-9"/>
          <w:sz w:val="16"/>
        </w:rPr>
        <w:t xml:space="preserve"> </w:t>
      </w:r>
      <w:r>
        <w:rPr>
          <w:rFonts w:ascii="Tahoma"/>
          <w:sz w:val="16"/>
        </w:rPr>
        <w:t>be</w:t>
      </w:r>
      <w:r>
        <w:rPr>
          <w:rFonts w:ascii="Tahoma"/>
          <w:spacing w:val="-10"/>
          <w:sz w:val="16"/>
        </w:rPr>
        <w:t xml:space="preserve"> </w:t>
      </w:r>
      <w:r>
        <w:rPr>
          <w:rFonts w:ascii="Tahoma"/>
          <w:sz w:val="16"/>
        </w:rPr>
        <w:t>reported</w:t>
      </w:r>
      <w:r>
        <w:rPr>
          <w:rFonts w:ascii="Tahoma"/>
          <w:spacing w:val="-10"/>
          <w:sz w:val="16"/>
        </w:rPr>
        <w:t xml:space="preserve"> </w:t>
      </w:r>
      <w:r>
        <w:rPr>
          <w:rFonts w:ascii="Tahoma"/>
          <w:sz w:val="16"/>
        </w:rPr>
        <w:t>on</w:t>
      </w:r>
      <w:r>
        <w:rPr>
          <w:rFonts w:ascii="Tahoma"/>
          <w:spacing w:val="-11"/>
          <w:sz w:val="16"/>
        </w:rPr>
        <w:t xml:space="preserve"> </w:t>
      </w:r>
      <w:r>
        <w:rPr>
          <w:rFonts w:ascii="Tahoma"/>
          <w:sz w:val="16"/>
        </w:rPr>
        <w:t>a</w:t>
      </w:r>
      <w:r>
        <w:rPr>
          <w:rFonts w:ascii="Tahoma"/>
          <w:spacing w:val="-9"/>
          <w:sz w:val="16"/>
        </w:rPr>
        <w:t xml:space="preserve"> </w:t>
      </w:r>
      <w:r>
        <w:rPr>
          <w:rFonts w:ascii="Tahoma"/>
          <w:sz w:val="16"/>
        </w:rPr>
        <w:t>standardized</w:t>
      </w:r>
      <w:r>
        <w:rPr>
          <w:rFonts w:ascii="Tahoma"/>
          <w:spacing w:val="-11"/>
          <w:sz w:val="16"/>
        </w:rPr>
        <w:t xml:space="preserve"> </w:t>
      </w:r>
      <w:r>
        <w:rPr>
          <w:rFonts w:ascii="Tahoma"/>
          <w:sz w:val="16"/>
        </w:rPr>
        <w:t>form</w:t>
      </w:r>
      <w:r>
        <w:rPr>
          <w:rFonts w:ascii="Tahoma"/>
          <w:spacing w:val="-10"/>
          <w:sz w:val="16"/>
        </w:rPr>
        <w:t xml:space="preserve"> </w:t>
      </w:r>
      <w:r>
        <w:rPr>
          <w:rFonts w:ascii="Tahoma"/>
          <w:sz w:val="16"/>
        </w:rPr>
        <w:t>and</w:t>
      </w:r>
      <w:r>
        <w:rPr>
          <w:rFonts w:ascii="Tahoma"/>
          <w:spacing w:val="-9"/>
          <w:sz w:val="16"/>
        </w:rPr>
        <w:t xml:space="preserve"> </w:t>
      </w:r>
      <w:r>
        <w:rPr>
          <w:rFonts w:ascii="Tahoma"/>
          <w:sz w:val="16"/>
        </w:rPr>
        <w:t>submitted</w:t>
      </w:r>
      <w:r>
        <w:rPr>
          <w:rFonts w:ascii="Tahoma"/>
          <w:spacing w:val="-9"/>
          <w:sz w:val="16"/>
        </w:rPr>
        <w:t xml:space="preserve"> </w:t>
      </w:r>
      <w:r>
        <w:rPr>
          <w:rFonts w:ascii="Tahoma"/>
          <w:sz w:val="16"/>
        </w:rPr>
        <w:t>to</w:t>
      </w:r>
      <w:r>
        <w:rPr>
          <w:rFonts w:ascii="Tahoma"/>
          <w:spacing w:val="-10"/>
          <w:sz w:val="16"/>
        </w:rPr>
        <w:t xml:space="preserve"> </w:t>
      </w:r>
      <w:r>
        <w:rPr>
          <w:rFonts w:ascii="Tahoma"/>
          <w:sz w:val="16"/>
        </w:rPr>
        <w:t>the</w:t>
      </w:r>
      <w:r>
        <w:rPr>
          <w:rFonts w:ascii="Tahoma"/>
          <w:spacing w:val="-9"/>
          <w:sz w:val="16"/>
        </w:rPr>
        <w:t xml:space="preserve"> </w:t>
      </w:r>
      <w:r>
        <w:rPr>
          <w:rFonts w:ascii="Tahoma"/>
          <w:sz w:val="16"/>
        </w:rPr>
        <w:t>chancery</w:t>
      </w:r>
      <w:r>
        <w:rPr>
          <w:rFonts w:ascii="Tahoma"/>
          <w:spacing w:val="1"/>
          <w:sz w:val="16"/>
        </w:rPr>
        <w:t xml:space="preserve"> </w:t>
      </w:r>
      <w:r>
        <w:rPr>
          <w:rFonts w:ascii="Tahoma"/>
          <w:sz w:val="16"/>
        </w:rPr>
        <w:t>court</w:t>
      </w:r>
      <w:r>
        <w:rPr>
          <w:rFonts w:ascii="Tahoma"/>
          <w:spacing w:val="-8"/>
          <w:sz w:val="16"/>
        </w:rPr>
        <w:t xml:space="preserve"> </w:t>
      </w:r>
      <w:r>
        <w:rPr>
          <w:rFonts w:ascii="Tahoma"/>
          <w:sz w:val="16"/>
        </w:rPr>
        <w:t>and</w:t>
      </w:r>
      <w:r>
        <w:rPr>
          <w:rFonts w:ascii="Tahoma"/>
          <w:spacing w:val="-8"/>
          <w:sz w:val="16"/>
        </w:rPr>
        <w:t xml:space="preserve"> </w:t>
      </w:r>
      <w:r>
        <w:rPr>
          <w:rFonts w:ascii="Tahoma"/>
          <w:sz w:val="16"/>
        </w:rPr>
        <w:t>civil</w:t>
      </w:r>
      <w:r>
        <w:rPr>
          <w:rFonts w:ascii="Tahoma"/>
          <w:spacing w:val="-10"/>
          <w:sz w:val="16"/>
        </w:rPr>
        <w:t xml:space="preserve"> </w:t>
      </w:r>
      <w:r w:rsidR="00BC148D">
        <w:rPr>
          <w:rFonts w:ascii="Tahoma"/>
          <w:sz w:val="16"/>
        </w:rPr>
        <w:t>commitment examiners</w:t>
      </w:r>
      <w:r>
        <w:rPr>
          <w:rFonts w:ascii="Tahoma"/>
          <w:sz w:val="16"/>
        </w:rPr>
        <w:t>.</w:t>
      </w:r>
      <w:r>
        <w:rPr>
          <w:rFonts w:ascii="Tahoma"/>
          <w:spacing w:val="-2"/>
          <w:sz w:val="16"/>
        </w:rPr>
        <w:t xml:space="preserve"> </w:t>
      </w:r>
      <w:r>
        <w:rPr>
          <w:rFonts w:ascii="Tahoma"/>
          <w:sz w:val="16"/>
        </w:rPr>
        <w:t>You</w:t>
      </w:r>
      <w:r>
        <w:rPr>
          <w:rFonts w:ascii="Tahoma"/>
          <w:spacing w:val="-2"/>
          <w:sz w:val="16"/>
        </w:rPr>
        <w:t xml:space="preserve"> </w:t>
      </w:r>
      <w:r>
        <w:rPr>
          <w:rFonts w:ascii="Tahoma"/>
          <w:sz w:val="16"/>
        </w:rPr>
        <w:t>have</w:t>
      </w:r>
      <w:r>
        <w:rPr>
          <w:rFonts w:ascii="Tahoma"/>
          <w:spacing w:val="-2"/>
          <w:sz w:val="16"/>
        </w:rPr>
        <w:t xml:space="preserve"> </w:t>
      </w:r>
      <w:r>
        <w:rPr>
          <w:rFonts w:ascii="Tahoma"/>
          <w:sz w:val="16"/>
        </w:rPr>
        <w:t>the</w:t>
      </w:r>
      <w:r>
        <w:rPr>
          <w:rFonts w:ascii="Tahoma"/>
          <w:spacing w:val="-3"/>
          <w:sz w:val="16"/>
        </w:rPr>
        <w:t xml:space="preserve"> </w:t>
      </w:r>
      <w:r>
        <w:rPr>
          <w:rFonts w:ascii="Tahoma"/>
          <w:sz w:val="16"/>
        </w:rPr>
        <w:t>right</w:t>
      </w:r>
      <w:r>
        <w:rPr>
          <w:rFonts w:ascii="Tahoma"/>
          <w:spacing w:val="-2"/>
          <w:sz w:val="16"/>
        </w:rPr>
        <w:t xml:space="preserve"> </w:t>
      </w:r>
      <w:r>
        <w:rPr>
          <w:rFonts w:ascii="Tahoma"/>
          <w:sz w:val="16"/>
        </w:rPr>
        <w:t>to</w:t>
      </w:r>
      <w:r>
        <w:rPr>
          <w:rFonts w:ascii="Tahoma"/>
          <w:spacing w:val="-3"/>
          <w:sz w:val="16"/>
        </w:rPr>
        <w:t xml:space="preserve"> </w:t>
      </w:r>
      <w:r>
        <w:rPr>
          <w:rFonts w:ascii="Tahoma"/>
          <w:sz w:val="16"/>
        </w:rPr>
        <w:t>refuse</w:t>
      </w:r>
      <w:r>
        <w:rPr>
          <w:rFonts w:ascii="Tahoma"/>
          <w:spacing w:val="-1"/>
          <w:sz w:val="16"/>
        </w:rPr>
        <w:t xml:space="preserve"> </w:t>
      </w:r>
      <w:r>
        <w:rPr>
          <w:rFonts w:ascii="Tahoma"/>
          <w:sz w:val="16"/>
        </w:rPr>
        <w:t>to</w:t>
      </w:r>
      <w:r>
        <w:rPr>
          <w:rFonts w:ascii="Tahoma"/>
          <w:spacing w:val="-3"/>
          <w:sz w:val="16"/>
        </w:rPr>
        <w:t xml:space="preserve"> </w:t>
      </w:r>
      <w:r>
        <w:rPr>
          <w:rFonts w:ascii="Tahoma"/>
          <w:sz w:val="16"/>
        </w:rPr>
        <w:t>participate.</w:t>
      </w:r>
      <w:r>
        <w:rPr>
          <w:rFonts w:ascii="Tahoma"/>
          <w:spacing w:val="-3"/>
          <w:sz w:val="16"/>
        </w:rPr>
        <w:t xml:space="preserve"> </w:t>
      </w:r>
      <w:r>
        <w:rPr>
          <w:rFonts w:ascii="Tahoma"/>
          <w:sz w:val="16"/>
        </w:rPr>
        <w:t>Other</w:t>
      </w:r>
      <w:r>
        <w:rPr>
          <w:rFonts w:ascii="Tahoma"/>
          <w:spacing w:val="-1"/>
          <w:sz w:val="16"/>
        </w:rPr>
        <w:t xml:space="preserve"> </w:t>
      </w:r>
      <w:r>
        <w:rPr>
          <w:rFonts w:ascii="Tahoma"/>
          <w:sz w:val="16"/>
        </w:rPr>
        <w:t>sources</w:t>
      </w:r>
      <w:r>
        <w:rPr>
          <w:rFonts w:ascii="Tahoma"/>
          <w:spacing w:val="-2"/>
          <w:sz w:val="16"/>
        </w:rPr>
        <w:t xml:space="preserve"> </w:t>
      </w:r>
      <w:r>
        <w:rPr>
          <w:rFonts w:ascii="Tahoma"/>
          <w:sz w:val="16"/>
        </w:rPr>
        <w:t>of</w:t>
      </w:r>
      <w:r>
        <w:rPr>
          <w:rFonts w:ascii="Tahoma"/>
          <w:spacing w:val="-2"/>
          <w:sz w:val="16"/>
        </w:rPr>
        <w:t xml:space="preserve"> </w:t>
      </w:r>
      <w:r>
        <w:rPr>
          <w:rFonts w:ascii="Tahoma"/>
          <w:sz w:val="16"/>
        </w:rPr>
        <w:t>information</w:t>
      </w:r>
      <w:r>
        <w:rPr>
          <w:rFonts w:ascii="Tahoma"/>
          <w:spacing w:val="-3"/>
          <w:sz w:val="16"/>
        </w:rPr>
        <w:t xml:space="preserve"> </w:t>
      </w:r>
      <w:r>
        <w:rPr>
          <w:rFonts w:ascii="Tahoma"/>
          <w:sz w:val="16"/>
        </w:rPr>
        <w:t>including</w:t>
      </w:r>
      <w:r>
        <w:rPr>
          <w:rFonts w:ascii="Tahoma"/>
          <w:spacing w:val="-1"/>
          <w:sz w:val="16"/>
        </w:rPr>
        <w:t xml:space="preserve"> </w:t>
      </w:r>
      <w:r>
        <w:rPr>
          <w:rFonts w:ascii="Tahoma"/>
          <w:sz w:val="16"/>
        </w:rPr>
        <w:t>a</w:t>
      </w:r>
      <w:r>
        <w:rPr>
          <w:rFonts w:ascii="Tahoma"/>
          <w:spacing w:val="-2"/>
          <w:sz w:val="16"/>
        </w:rPr>
        <w:t xml:space="preserve"> </w:t>
      </w:r>
      <w:r>
        <w:rPr>
          <w:rFonts w:ascii="Tahoma"/>
          <w:sz w:val="16"/>
        </w:rPr>
        <w:t>review</w:t>
      </w:r>
      <w:r>
        <w:rPr>
          <w:rFonts w:ascii="Tahoma"/>
          <w:spacing w:val="-2"/>
          <w:sz w:val="16"/>
        </w:rPr>
        <w:t xml:space="preserve"> </w:t>
      </w:r>
      <w:r>
        <w:rPr>
          <w:rFonts w:ascii="Tahoma"/>
          <w:sz w:val="16"/>
        </w:rPr>
        <w:t>of</w:t>
      </w:r>
      <w:r>
        <w:rPr>
          <w:rFonts w:ascii="Tahoma"/>
          <w:spacing w:val="-2"/>
          <w:sz w:val="16"/>
        </w:rPr>
        <w:t xml:space="preserve"> </w:t>
      </w:r>
      <w:r>
        <w:rPr>
          <w:rFonts w:ascii="Tahoma"/>
          <w:sz w:val="16"/>
        </w:rPr>
        <w:t>your</w:t>
      </w:r>
      <w:r>
        <w:rPr>
          <w:rFonts w:ascii="Tahoma"/>
          <w:spacing w:val="-2"/>
          <w:sz w:val="16"/>
        </w:rPr>
        <w:t xml:space="preserve"> </w:t>
      </w:r>
      <w:r>
        <w:rPr>
          <w:rFonts w:ascii="Tahoma"/>
          <w:sz w:val="16"/>
        </w:rPr>
        <w:t>legal</w:t>
      </w:r>
      <w:r>
        <w:rPr>
          <w:rFonts w:ascii="Tahoma"/>
          <w:spacing w:val="1"/>
          <w:sz w:val="16"/>
        </w:rPr>
        <w:t xml:space="preserve"> </w:t>
      </w:r>
      <w:r>
        <w:rPr>
          <w:rFonts w:ascii="Tahoma"/>
          <w:sz w:val="16"/>
        </w:rPr>
        <w:t>medical</w:t>
      </w:r>
      <w:r>
        <w:rPr>
          <w:rFonts w:ascii="Tahoma"/>
          <w:spacing w:val="-2"/>
          <w:sz w:val="16"/>
        </w:rPr>
        <w:t xml:space="preserve"> </w:t>
      </w:r>
      <w:r>
        <w:rPr>
          <w:rFonts w:ascii="Tahoma"/>
          <w:sz w:val="16"/>
        </w:rPr>
        <w:t>records</w:t>
      </w:r>
      <w:r>
        <w:rPr>
          <w:rFonts w:ascii="Tahoma"/>
          <w:spacing w:val="-3"/>
          <w:sz w:val="16"/>
        </w:rPr>
        <w:t xml:space="preserve"> </w:t>
      </w:r>
      <w:r>
        <w:rPr>
          <w:rFonts w:ascii="Tahoma"/>
          <w:sz w:val="16"/>
        </w:rPr>
        <w:t>and</w:t>
      </w:r>
      <w:r>
        <w:rPr>
          <w:rFonts w:ascii="Tahoma"/>
          <w:spacing w:val="-6"/>
          <w:sz w:val="16"/>
        </w:rPr>
        <w:t xml:space="preserve"> </w:t>
      </w:r>
      <w:r>
        <w:rPr>
          <w:rFonts w:ascii="Tahoma"/>
          <w:sz w:val="16"/>
        </w:rPr>
        <w:t>interviews</w:t>
      </w:r>
      <w:r>
        <w:rPr>
          <w:rFonts w:ascii="Tahoma"/>
          <w:spacing w:val="-2"/>
          <w:sz w:val="16"/>
        </w:rPr>
        <w:t xml:space="preserve"> </w:t>
      </w:r>
      <w:r>
        <w:rPr>
          <w:rFonts w:ascii="Tahoma"/>
          <w:sz w:val="16"/>
        </w:rPr>
        <w:t>with</w:t>
      </w:r>
      <w:r>
        <w:rPr>
          <w:rFonts w:ascii="Tahoma"/>
          <w:spacing w:val="-7"/>
          <w:sz w:val="16"/>
        </w:rPr>
        <w:t xml:space="preserve"> </w:t>
      </w:r>
      <w:r>
        <w:rPr>
          <w:rFonts w:ascii="Tahoma"/>
          <w:sz w:val="16"/>
        </w:rPr>
        <w:t>family</w:t>
      </w:r>
      <w:r>
        <w:rPr>
          <w:rFonts w:ascii="Tahoma"/>
          <w:spacing w:val="-4"/>
          <w:sz w:val="16"/>
        </w:rPr>
        <w:t xml:space="preserve"> </w:t>
      </w:r>
      <w:r>
        <w:rPr>
          <w:rFonts w:ascii="Tahoma"/>
          <w:sz w:val="16"/>
        </w:rPr>
        <w:t>member and</w:t>
      </w:r>
      <w:r>
        <w:rPr>
          <w:rFonts w:ascii="Tahoma"/>
          <w:spacing w:val="-4"/>
          <w:sz w:val="16"/>
        </w:rPr>
        <w:t xml:space="preserve"> </w:t>
      </w:r>
      <w:r>
        <w:rPr>
          <w:rFonts w:ascii="Tahoma"/>
          <w:sz w:val="16"/>
        </w:rPr>
        <w:t>the</w:t>
      </w:r>
      <w:r>
        <w:rPr>
          <w:rFonts w:ascii="Tahoma"/>
          <w:spacing w:val="-4"/>
          <w:sz w:val="16"/>
        </w:rPr>
        <w:t xml:space="preserve"> </w:t>
      </w:r>
      <w:r>
        <w:rPr>
          <w:rFonts w:ascii="Tahoma"/>
          <w:sz w:val="16"/>
        </w:rPr>
        <w:t>affiant</w:t>
      </w:r>
      <w:r>
        <w:rPr>
          <w:rFonts w:ascii="Tahoma"/>
          <w:spacing w:val="-4"/>
          <w:sz w:val="16"/>
        </w:rPr>
        <w:t xml:space="preserve"> </w:t>
      </w:r>
      <w:r>
        <w:rPr>
          <w:rFonts w:ascii="Tahoma"/>
          <w:sz w:val="16"/>
        </w:rPr>
        <w:t>requesting commitment</w:t>
      </w:r>
      <w:r>
        <w:rPr>
          <w:rFonts w:ascii="Tahoma"/>
          <w:spacing w:val="-4"/>
          <w:sz w:val="16"/>
        </w:rPr>
        <w:t xml:space="preserve"> </w:t>
      </w:r>
      <w:r>
        <w:rPr>
          <w:rFonts w:ascii="Tahoma"/>
          <w:sz w:val="16"/>
        </w:rPr>
        <w:t>will</w:t>
      </w:r>
      <w:r>
        <w:rPr>
          <w:rFonts w:ascii="Tahoma"/>
          <w:spacing w:val="-6"/>
          <w:sz w:val="16"/>
        </w:rPr>
        <w:t xml:space="preserve"> </w:t>
      </w:r>
      <w:r>
        <w:rPr>
          <w:rFonts w:ascii="Tahoma"/>
          <w:sz w:val="16"/>
        </w:rPr>
        <w:t>be</w:t>
      </w:r>
      <w:r>
        <w:rPr>
          <w:rFonts w:ascii="Tahoma"/>
          <w:spacing w:val="-3"/>
          <w:sz w:val="16"/>
        </w:rPr>
        <w:t xml:space="preserve"> </w:t>
      </w:r>
      <w:r>
        <w:rPr>
          <w:rFonts w:ascii="Tahoma"/>
          <w:sz w:val="16"/>
        </w:rPr>
        <w:t>included</w:t>
      </w:r>
      <w:r>
        <w:rPr>
          <w:rFonts w:ascii="Tahoma"/>
          <w:spacing w:val="-1"/>
          <w:sz w:val="16"/>
        </w:rPr>
        <w:t xml:space="preserve"> </w:t>
      </w:r>
      <w:r>
        <w:rPr>
          <w:rFonts w:ascii="Tahoma"/>
          <w:sz w:val="16"/>
        </w:rPr>
        <w:t>in</w:t>
      </w:r>
      <w:r>
        <w:rPr>
          <w:rFonts w:ascii="Tahoma"/>
          <w:spacing w:val="-7"/>
          <w:sz w:val="16"/>
        </w:rPr>
        <w:t xml:space="preserve"> </w:t>
      </w:r>
      <w:r>
        <w:rPr>
          <w:rFonts w:ascii="Tahoma"/>
          <w:sz w:val="16"/>
        </w:rPr>
        <w:t>this report.</w:t>
      </w:r>
    </w:p>
    <w:p w14:paraId="75F1B27D" w14:textId="77777777" w:rsidR="003620F5" w:rsidRDefault="003620F5">
      <w:pPr>
        <w:pStyle w:val="BodyText"/>
        <w:spacing w:before="2" w:after="1"/>
        <w:rPr>
          <w:rFonts w:ascii="Tahoma"/>
          <w:sz w:val="10"/>
        </w:rPr>
      </w:pPr>
    </w:p>
    <w:tbl>
      <w:tblPr>
        <w:tblW w:w="0" w:type="auto"/>
        <w:tblInd w:w="140"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4232"/>
        <w:gridCol w:w="680"/>
        <w:gridCol w:w="1475"/>
        <w:gridCol w:w="1812"/>
        <w:gridCol w:w="3306"/>
      </w:tblGrid>
      <w:tr w:rsidR="003620F5" w14:paraId="75F1B27F" w14:textId="77777777">
        <w:trPr>
          <w:trHeight w:val="344"/>
        </w:trPr>
        <w:tc>
          <w:tcPr>
            <w:tcW w:w="11505" w:type="dxa"/>
            <w:gridSpan w:val="5"/>
            <w:tcBorders>
              <w:top w:val="nil"/>
              <w:bottom w:val="nil"/>
            </w:tcBorders>
            <w:shd w:val="clear" w:color="auto" w:fill="DBDBDB"/>
          </w:tcPr>
          <w:p w14:paraId="75F1B27E" w14:textId="77777777" w:rsidR="003620F5" w:rsidRDefault="003A5F03">
            <w:pPr>
              <w:pStyle w:val="TableParagraph"/>
              <w:spacing w:before="54"/>
              <w:ind w:left="4471" w:right="4443"/>
              <w:jc w:val="center"/>
              <w:rPr>
                <w:rFonts w:ascii="Tahoma"/>
                <w:b/>
                <w:sz w:val="20"/>
              </w:rPr>
            </w:pPr>
            <w:r>
              <w:rPr>
                <w:rFonts w:ascii="Tahoma"/>
                <w:b/>
                <w:w w:val="90"/>
                <w:sz w:val="20"/>
              </w:rPr>
              <w:t>Respondent</w:t>
            </w:r>
            <w:r>
              <w:rPr>
                <w:rFonts w:ascii="Tahoma"/>
                <w:b/>
                <w:spacing w:val="106"/>
                <w:sz w:val="20"/>
              </w:rPr>
              <w:t xml:space="preserve"> </w:t>
            </w:r>
            <w:r>
              <w:rPr>
                <w:rFonts w:ascii="Tahoma"/>
                <w:b/>
                <w:w w:val="90"/>
                <w:sz w:val="20"/>
              </w:rPr>
              <w:t>Demographics</w:t>
            </w:r>
          </w:p>
        </w:tc>
      </w:tr>
      <w:tr w:rsidR="003620F5" w14:paraId="75F1B284" w14:textId="77777777">
        <w:trPr>
          <w:trHeight w:val="328"/>
        </w:trPr>
        <w:tc>
          <w:tcPr>
            <w:tcW w:w="4232" w:type="dxa"/>
            <w:tcBorders>
              <w:top w:val="single" w:sz="12" w:space="0" w:color="9B9B9B"/>
              <w:right w:val="single" w:sz="4" w:space="0" w:color="000000"/>
            </w:tcBorders>
          </w:tcPr>
          <w:p w14:paraId="75F1B280" w14:textId="77777777" w:rsidR="003620F5" w:rsidRDefault="003A5F03">
            <w:pPr>
              <w:pStyle w:val="TableParagraph"/>
              <w:spacing w:before="60"/>
              <w:ind w:left="91"/>
              <w:rPr>
                <w:rFonts w:ascii="Tahoma"/>
                <w:sz w:val="16"/>
              </w:rPr>
            </w:pPr>
            <w:r>
              <w:rPr>
                <w:rFonts w:ascii="Tahoma"/>
                <w:sz w:val="16"/>
              </w:rPr>
              <w:t>Name:</w:t>
            </w:r>
          </w:p>
        </w:tc>
        <w:tc>
          <w:tcPr>
            <w:tcW w:w="2155" w:type="dxa"/>
            <w:gridSpan w:val="2"/>
            <w:tcBorders>
              <w:top w:val="single" w:sz="12" w:space="0" w:color="9B9B9B"/>
              <w:left w:val="single" w:sz="4" w:space="0" w:color="000000"/>
            </w:tcBorders>
          </w:tcPr>
          <w:p w14:paraId="75F1B281" w14:textId="77777777" w:rsidR="003620F5" w:rsidRDefault="003A5F03">
            <w:pPr>
              <w:pStyle w:val="TableParagraph"/>
              <w:spacing w:before="60"/>
              <w:ind w:left="86"/>
              <w:rPr>
                <w:rFonts w:ascii="Tahoma"/>
                <w:sz w:val="16"/>
              </w:rPr>
            </w:pPr>
            <w:r>
              <w:rPr>
                <w:rFonts w:ascii="Tahoma"/>
                <w:sz w:val="16"/>
              </w:rPr>
              <w:t>DOB:</w:t>
            </w:r>
          </w:p>
        </w:tc>
        <w:tc>
          <w:tcPr>
            <w:tcW w:w="1812" w:type="dxa"/>
            <w:tcBorders>
              <w:top w:val="nil"/>
              <w:right w:val="nil"/>
            </w:tcBorders>
          </w:tcPr>
          <w:p w14:paraId="75F1B282" w14:textId="77777777" w:rsidR="003620F5" w:rsidRDefault="003A5F03">
            <w:pPr>
              <w:pStyle w:val="TableParagraph"/>
              <w:tabs>
                <w:tab w:val="left" w:pos="782"/>
              </w:tabs>
              <w:spacing w:before="65"/>
              <w:ind w:right="275"/>
              <w:jc w:val="center"/>
              <w:rPr>
                <w:rFonts w:ascii="Tahoma"/>
                <w:sz w:val="16"/>
              </w:rPr>
            </w:pPr>
            <w:r>
              <w:rPr>
                <w:rFonts w:ascii="Tahoma"/>
                <w:sz w:val="16"/>
              </w:rPr>
              <w:t>Age:</w:t>
            </w:r>
            <w:r>
              <w:rPr>
                <w:rFonts w:ascii="Tahoma"/>
                <w:sz w:val="16"/>
              </w:rPr>
              <w:tab/>
              <w:t>Gender:</w:t>
            </w:r>
          </w:p>
        </w:tc>
        <w:tc>
          <w:tcPr>
            <w:tcW w:w="3306" w:type="dxa"/>
            <w:tcBorders>
              <w:top w:val="nil"/>
              <w:left w:val="nil"/>
            </w:tcBorders>
          </w:tcPr>
          <w:p w14:paraId="75F1B283" w14:textId="77777777" w:rsidR="003620F5" w:rsidRDefault="003A5F03">
            <w:pPr>
              <w:pStyle w:val="TableParagraph"/>
              <w:spacing w:before="65"/>
              <w:ind w:left="377"/>
              <w:rPr>
                <w:rFonts w:ascii="Tahoma"/>
                <w:sz w:val="16"/>
              </w:rPr>
            </w:pPr>
            <w:r>
              <w:rPr>
                <w:rFonts w:ascii="Tahoma"/>
                <w:sz w:val="16"/>
              </w:rPr>
              <w:t>Race:</w:t>
            </w:r>
          </w:p>
        </w:tc>
      </w:tr>
      <w:tr w:rsidR="003620F5" w14:paraId="75F1B28A" w14:textId="77777777">
        <w:trPr>
          <w:trHeight w:val="261"/>
        </w:trPr>
        <w:tc>
          <w:tcPr>
            <w:tcW w:w="4232" w:type="dxa"/>
            <w:tcBorders>
              <w:bottom w:val="single" w:sz="12" w:space="0" w:color="9B9B9B"/>
              <w:right w:val="nil"/>
            </w:tcBorders>
          </w:tcPr>
          <w:p w14:paraId="75F1B285" w14:textId="77777777" w:rsidR="003620F5" w:rsidRDefault="003A5F03">
            <w:pPr>
              <w:pStyle w:val="TableParagraph"/>
              <w:tabs>
                <w:tab w:val="left" w:pos="3148"/>
              </w:tabs>
              <w:spacing w:before="30"/>
              <w:ind w:left="91"/>
              <w:rPr>
                <w:rFonts w:ascii="Tahoma"/>
                <w:sz w:val="16"/>
              </w:rPr>
            </w:pPr>
            <w:r>
              <w:rPr>
                <w:rFonts w:ascii="Tahoma"/>
                <w:sz w:val="16"/>
              </w:rPr>
              <w:t>Social</w:t>
            </w:r>
            <w:r>
              <w:rPr>
                <w:rFonts w:ascii="Tahoma"/>
                <w:spacing w:val="-7"/>
                <w:sz w:val="16"/>
              </w:rPr>
              <w:t xml:space="preserve"> </w:t>
            </w:r>
            <w:r>
              <w:rPr>
                <w:rFonts w:ascii="Tahoma"/>
                <w:sz w:val="16"/>
              </w:rPr>
              <w:t>Sec</w:t>
            </w:r>
            <w:r>
              <w:rPr>
                <w:rFonts w:ascii="Tahoma"/>
                <w:spacing w:val="-2"/>
                <w:sz w:val="16"/>
              </w:rPr>
              <w:t xml:space="preserve"> </w:t>
            </w:r>
            <w:r>
              <w:rPr>
                <w:rFonts w:ascii="Tahoma"/>
                <w:sz w:val="16"/>
              </w:rPr>
              <w:t>#:</w:t>
            </w:r>
            <w:r>
              <w:rPr>
                <w:rFonts w:ascii="Tahoma"/>
                <w:sz w:val="16"/>
              </w:rPr>
              <w:tab/>
              <w:t>Medicaid</w:t>
            </w:r>
            <w:r>
              <w:rPr>
                <w:rFonts w:ascii="Tahoma"/>
                <w:spacing w:val="-5"/>
                <w:sz w:val="16"/>
              </w:rPr>
              <w:t xml:space="preserve"> </w:t>
            </w:r>
            <w:r>
              <w:rPr>
                <w:rFonts w:ascii="Tahoma"/>
                <w:sz w:val="16"/>
              </w:rPr>
              <w:t>#:</w:t>
            </w:r>
          </w:p>
        </w:tc>
        <w:tc>
          <w:tcPr>
            <w:tcW w:w="680" w:type="dxa"/>
            <w:tcBorders>
              <w:left w:val="nil"/>
              <w:bottom w:val="single" w:sz="12" w:space="0" w:color="9B9B9B"/>
              <w:right w:val="nil"/>
            </w:tcBorders>
          </w:tcPr>
          <w:p w14:paraId="75F1B286" w14:textId="77777777" w:rsidR="003620F5" w:rsidRDefault="003620F5">
            <w:pPr>
              <w:pStyle w:val="TableParagraph"/>
              <w:rPr>
                <w:rFonts w:ascii="Times New Roman"/>
                <w:sz w:val="16"/>
              </w:rPr>
            </w:pPr>
          </w:p>
        </w:tc>
        <w:tc>
          <w:tcPr>
            <w:tcW w:w="1475" w:type="dxa"/>
            <w:tcBorders>
              <w:left w:val="nil"/>
              <w:bottom w:val="single" w:sz="12" w:space="0" w:color="9B9B9B"/>
              <w:right w:val="nil"/>
            </w:tcBorders>
          </w:tcPr>
          <w:p w14:paraId="75F1B287" w14:textId="77777777" w:rsidR="003620F5" w:rsidRDefault="003620F5">
            <w:pPr>
              <w:pStyle w:val="TableParagraph"/>
              <w:rPr>
                <w:rFonts w:ascii="Times New Roman"/>
                <w:sz w:val="16"/>
              </w:rPr>
            </w:pPr>
          </w:p>
        </w:tc>
        <w:tc>
          <w:tcPr>
            <w:tcW w:w="1812" w:type="dxa"/>
            <w:tcBorders>
              <w:left w:val="nil"/>
              <w:right w:val="nil"/>
            </w:tcBorders>
          </w:tcPr>
          <w:p w14:paraId="75F1B288" w14:textId="77777777" w:rsidR="003620F5" w:rsidRDefault="003A5F03">
            <w:pPr>
              <w:pStyle w:val="TableParagraph"/>
              <w:spacing w:before="30"/>
              <w:ind w:left="388" w:right="577"/>
              <w:jc w:val="center"/>
              <w:rPr>
                <w:rFonts w:ascii="Tahoma"/>
                <w:sz w:val="16"/>
              </w:rPr>
            </w:pPr>
            <w:r>
              <w:rPr>
                <w:rFonts w:ascii="Tahoma"/>
                <w:sz w:val="16"/>
              </w:rPr>
              <w:t>Medicare#:</w:t>
            </w:r>
          </w:p>
        </w:tc>
        <w:tc>
          <w:tcPr>
            <w:tcW w:w="3306" w:type="dxa"/>
            <w:tcBorders>
              <w:left w:val="nil"/>
              <w:right w:val="single" w:sz="4" w:space="0" w:color="C1C1C1"/>
            </w:tcBorders>
          </w:tcPr>
          <w:p w14:paraId="75F1B289" w14:textId="77777777" w:rsidR="003620F5" w:rsidRDefault="003620F5">
            <w:pPr>
              <w:pStyle w:val="TableParagraph"/>
              <w:rPr>
                <w:rFonts w:ascii="Times New Roman"/>
                <w:sz w:val="16"/>
              </w:rPr>
            </w:pPr>
          </w:p>
        </w:tc>
      </w:tr>
      <w:tr w:rsidR="003620F5" w14:paraId="75F1B28D" w14:textId="77777777">
        <w:trPr>
          <w:trHeight w:val="289"/>
        </w:trPr>
        <w:tc>
          <w:tcPr>
            <w:tcW w:w="6387" w:type="dxa"/>
            <w:gridSpan w:val="3"/>
            <w:tcBorders>
              <w:top w:val="single" w:sz="12" w:space="0" w:color="9B9B9B"/>
            </w:tcBorders>
          </w:tcPr>
          <w:p w14:paraId="75F1B28B" w14:textId="77777777" w:rsidR="003620F5" w:rsidRDefault="003A5F03">
            <w:pPr>
              <w:pStyle w:val="TableParagraph"/>
              <w:spacing w:before="41"/>
              <w:ind w:left="91"/>
              <w:rPr>
                <w:rFonts w:ascii="Tahoma"/>
                <w:sz w:val="16"/>
              </w:rPr>
            </w:pPr>
            <w:r>
              <w:rPr>
                <w:rFonts w:ascii="Tahoma"/>
                <w:sz w:val="16"/>
              </w:rPr>
              <w:t>Home</w:t>
            </w:r>
            <w:r>
              <w:rPr>
                <w:rFonts w:ascii="Tahoma"/>
                <w:spacing w:val="-7"/>
                <w:sz w:val="16"/>
              </w:rPr>
              <w:t xml:space="preserve"> </w:t>
            </w:r>
            <w:r>
              <w:rPr>
                <w:rFonts w:ascii="Tahoma"/>
                <w:sz w:val="16"/>
              </w:rPr>
              <w:t>Address:</w:t>
            </w:r>
          </w:p>
        </w:tc>
        <w:tc>
          <w:tcPr>
            <w:tcW w:w="5118" w:type="dxa"/>
            <w:gridSpan w:val="2"/>
          </w:tcPr>
          <w:p w14:paraId="75F1B28C" w14:textId="77777777" w:rsidR="003620F5" w:rsidRDefault="003A5F03">
            <w:pPr>
              <w:pStyle w:val="TableParagraph"/>
              <w:spacing w:before="45"/>
              <w:ind w:left="87"/>
              <w:rPr>
                <w:rFonts w:ascii="Tahoma"/>
                <w:sz w:val="16"/>
              </w:rPr>
            </w:pPr>
            <w:r>
              <w:rPr>
                <w:rFonts w:ascii="Tahoma"/>
                <w:sz w:val="16"/>
              </w:rPr>
              <w:t>Phone</w:t>
            </w:r>
            <w:r>
              <w:rPr>
                <w:rFonts w:ascii="Tahoma"/>
                <w:spacing w:val="-10"/>
                <w:sz w:val="16"/>
              </w:rPr>
              <w:t xml:space="preserve"> </w:t>
            </w:r>
            <w:r>
              <w:rPr>
                <w:rFonts w:ascii="Tahoma"/>
                <w:sz w:val="16"/>
              </w:rPr>
              <w:t>Number:</w:t>
            </w:r>
          </w:p>
        </w:tc>
      </w:tr>
      <w:tr w:rsidR="003620F5" w14:paraId="75F1B291" w14:textId="77777777">
        <w:trPr>
          <w:trHeight w:val="316"/>
        </w:trPr>
        <w:tc>
          <w:tcPr>
            <w:tcW w:w="4912" w:type="dxa"/>
            <w:gridSpan w:val="2"/>
            <w:tcBorders>
              <w:right w:val="nil"/>
            </w:tcBorders>
          </w:tcPr>
          <w:p w14:paraId="75F1B28E" w14:textId="77777777" w:rsidR="003620F5" w:rsidRDefault="003A5F03">
            <w:pPr>
              <w:pStyle w:val="TableParagraph"/>
              <w:spacing w:before="31"/>
              <w:ind w:left="91"/>
              <w:rPr>
                <w:rFonts w:ascii="Tahoma" w:hAnsi="Tahoma"/>
                <w:sz w:val="16"/>
              </w:rPr>
            </w:pPr>
            <w:r>
              <w:rPr>
                <w:rFonts w:ascii="Tahoma" w:hAnsi="Tahoma"/>
                <w:spacing w:val="-1"/>
                <w:sz w:val="16"/>
              </w:rPr>
              <w:t>Does</w:t>
            </w:r>
            <w:r>
              <w:rPr>
                <w:rFonts w:ascii="Tahoma" w:hAnsi="Tahoma"/>
                <w:spacing w:val="-2"/>
                <w:sz w:val="16"/>
              </w:rPr>
              <w:t xml:space="preserve"> </w:t>
            </w:r>
            <w:r>
              <w:rPr>
                <w:rFonts w:ascii="Tahoma" w:hAnsi="Tahoma"/>
                <w:spacing w:val="-1"/>
                <w:sz w:val="16"/>
              </w:rPr>
              <w:t>the</w:t>
            </w:r>
            <w:r>
              <w:rPr>
                <w:rFonts w:ascii="Tahoma" w:hAnsi="Tahoma"/>
                <w:spacing w:val="-2"/>
                <w:sz w:val="16"/>
              </w:rPr>
              <w:t xml:space="preserve"> </w:t>
            </w:r>
            <w:r>
              <w:rPr>
                <w:rFonts w:ascii="Tahoma" w:hAnsi="Tahoma"/>
                <w:spacing w:val="-1"/>
                <w:sz w:val="16"/>
              </w:rPr>
              <w:t>respondent</w:t>
            </w:r>
            <w:r>
              <w:rPr>
                <w:rFonts w:ascii="Tahoma" w:hAnsi="Tahoma"/>
                <w:spacing w:val="-4"/>
                <w:sz w:val="16"/>
              </w:rPr>
              <w:t xml:space="preserve"> </w:t>
            </w:r>
            <w:r>
              <w:rPr>
                <w:rFonts w:ascii="Tahoma" w:hAnsi="Tahoma"/>
                <w:spacing w:val="-1"/>
                <w:sz w:val="16"/>
              </w:rPr>
              <w:t>have</w:t>
            </w:r>
            <w:r>
              <w:rPr>
                <w:rFonts w:ascii="Tahoma" w:hAnsi="Tahoma"/>
                <w:spacing w:val="-2"/>
                <w:sz w:val="16"/>
              </w:rPr>
              <w:t xml:space="preserve"> </w:t>
            </w:r>
            <w:r>
              <w:rPr>
                <w:rFonts w:ascii="Tahoma" w:hAnsi="Tahoma"/>
                <w:spacing w:val="-1"/>
                <w:sz w:val="16"/>
              </w:rPr>
              <w:t>a</w:t>
            </w:r>
            <w:r>
              <w:rPr>
                <w:rFonts w:ascii="Tahoma" w:hAnsi="Tahoma"/>
                <w:spacing w:val="1"/>
                <w:sz w:val="16"/>
              </w:rPr>
              <w:t xml:space="preserve"> </w:t>
            </w:r>
            <w:r>
              <w:rPr>
                <w:rFonts w:ascii="Tahoma" w:hAnsi="Tahoma"/>
                <w:spacing w:val="-1"/>
                <w:sz w:val="16"/>
              </w:rPr>
              <w:t>legal</w:t>
            </w:r>
            <w:r>
              <w:rPr>
                <w:rFonts w:ascii="Tahoma" w:hAnsi="Tahoma"/>
                <w:spacing w:val="-3"/>
                <w:sz w:val="16"/>
              </w:rPr>
              <w:t xml:space="preserve"> </w:t>
            </w:r>
            <w:r>
              <w:rPr>
                <w:rFonts w:ascii="Tahoma" w:hAnsi="Tahoma"/>
                <w:spacing w:val="-1"/>
                <w:sz w:val="16"/>
              </w:rPr>
              <w:t>guardian</w:t>
            </w:r>
            <w:r>
              <w:rPr>
                <w:rFonts w:ascii="Tahoma" w:hAnsi="Tahoma"/>
                <w:spacing w:val="-2"/>
                <w:sz w:val="16"/>
              </w:rPr>
              <w:t xml:space="preserve"> </w:t>
            </w:r>
            <w:r>
              <w:rPr>
                <w:rFonts w:ascii="Tahoma" w:hAnsi="Tahoma"/>
                <w:spacing w:val="-1"/>
                <w:sz w:val="16"/>
              </w:rPr>
              <w:t>or</w:t>
            </w:r>
            <w:r>
              <w:rPr>
                <w:rFonts w:ascii="Tahoma" w:hAnsi="Tahoma"/>
                <w:spacing w:val="-2"/>
                <w:sz w:val="16"/>
              </w:rPr>
              <w:t xml:space="preserve"> </w:t>
            </w:r>
            <w:r>
              <w:rPr>
                <w:rFonts w:ascii="Tahoma" w:hAnsi="Tahoma"/>
                <w:spacing w:val="-1"/>
                <w:sz w:val="16"/>
              </w:rPr>
              <w:t>conservator:</w:t>
            </w:r>
            <w:r>
              <w:rPr>
                <w:rFonts w:ascii="Tahoma" w:hAnsi="Tahoma"/>
                <w:spacing w:val="5"/>
                <w:sz w:val="16"/>
              </w:rPr>
              <w:t xml:space="preserve"> </w:t>
            </w:r>
            <w:r>
              <w:rPr>
                <w:rFonts w:ascii="MS Gothic" w:hAnsi="MS Gothic"/>
                <w:sz w:val="16"/>
              </w:rPr>
              <w:t>☐</w:t>
            </w:r>
            <w:r>
              <w:rPr>
                <w:rFonts w:ascii="MS Gothic" w:hAnsi="MS Gothic"/>
                <w:spacing w:val="-29"/>
                <w:sz w:val="16"/>
              </w:rPr>
              <w:t xml:space="preserve"> </w:t>
            </w:r>
            <w:r>
              <w:rPr>
                <w:rFonts w:ascii="Tahoma" w:hAnsi="Tahoma"/>
                <w:sz w:val="16"/>
              </w:rPr>
              <w:t>Yes</w:t>
            </w:r>
          </w:p>
        </w:tc>
        <w:tc>
          <w:tcPr>
            <w:tcW w:w="1475" w:type="dxa"/>
            <w:tcBorders>
              <w:left w:val="nil"/>
            </w:tcBorders>
          </w:tcPr>
          <w:p w14:paraId="75F1B28F" w14:textId="77777777" w:rsidR="003620F5" w:rsidRDefault="003A5F03">
            <w:pPr>
              <w:pStyle w:val="TableParagraph"/>
              <w:numPr>
                <w:ilvl w:val="0"/>
                <w:numId w:val="502"/>
              </w:numPr>
              <w:tabs>
                <w:tab w:val="left" w:pos="350"/>
              </w:tabs>
              <w:spacing w:before="29"/>
              <w:rPr>
                <w:rFonts w:ascii="Tahoma" w:hAnsi="Tahoma"/>
                <w:sz w:val="16"/>
              </w:rPr>
            </w:pPr>
            <w:r>
              <w:rPr>
                <w:rFonts w:ascii="Tahoma" w:hAnsi="Tahoma"/>
                <w:sz w:val="16"/>
              </w:rPr>
              <w:t>No</w:t>
            </w:r>
          </w:p>
        </w:tc>
        <w:tc>
          <w:tcPr>
            <w:tcW w:w="5118" w:type="dxa"/>
            <w:gridSpan w:val="2"/>
          </w:tcPr>
          <w:p w14:paraId="75F1B290" w14:textId="77777777" w:rsidR="003620F5" w:rsidRDefault="003620F5">
            <w:pPr>
              <w:pStyle w:val="TableParagraph"/>
              <w:rPr>
                <w:rFonts w:ascii="Times New Roman"/>
                <w:sz w:val="16"/>
              </w:rPr>
            </w:pPr>
          </w:p>
        </w:tc>
      </w:tr>
      <w:tr w:rsidR="003620F5" w14:paraId="75F1B293" w14:textId="77777777">
        <w:trPr>
          <w:trHeight w:val="316"/>
        </w:trPr>
        <w:tc>
          <w:tcPr>
            <w:tcW w:w="11505" w:type="dxa"/>
            <w:gridSpan w:val="5"/>
          </w:tcPr>
          <w:p w14:paraId="75F1B292" w14:textId="77777777" w:rsidR="003620F5" w:rsidRDefault="003A5F03">
            <w:pPr>
              <w:pStyle w:val="TableParagraph"/>
              <w:spacing w:before="58"/>
              <w:ind w:left="91"/>
              <w:rPr>
                <w:rFonts w:ascii="Tahoma"/>
                <w:sz w:val="16"/>
              </w:rPr>
            </w:pPr>
            <w:r>
              <w:rPr>
                <w:rFonts w:ascii="Tahoma"/>
                <w:spacing w:val="-1"/>
                <w:sz w:val="16"/>
              </w:rPr>
              <w:t>Guardian/Conservator</w:t>
            </w:r>
            <w:r>
              <w:rPr>
                <w:rFonts w:ascii="Tahoma"/>
                <w:spacing w:val="-7"/>
                <w:sz w:val="16"/>
              </w:rPr>
              <w:t xml:space="preserve"> </w:t>
            </w:r>
            <w:r>
              <w:rPr>
                <w:rFonts w:ascii="Tahoma"/>
                <w:sz w:val="16"/>
              </w:rPr>
              <w:t>Contact</w:t>
            </w:r>
            <w:r>
              <w:rPr>
                <w:rFonts w:ascii="Tahoma"/>
                <w:spacing w:val="-10"/>
                <w:sz w:val="16"/>
              </w:rPr>
              <w:t xml:space="preserve"> </w:t>
            </w:r>
            <w:r>
              <w:rPr>
                <w:rFonts w:ascii="Tahoma"/>
                <w:sz w:val="16"/>
              </w:rPr>
              <w:t>Information</w:t>
            </w:r>
          </w:p>
        </w:tc>
      </w:tr>
      <w:tr w:rsidR="003620F5" w14:paraId="75F1B295" w14:textId="77777777">
        <w:trPr>
          <w:trHeight w:val="316"/>
        </w:trPr>
        <w:tc>
          <w:tcPr>
            <w:tcW w:w="11505" w:type="dxa"/>
            <w:gridSpan w:val="5"/>
          </w:tcPr>
          <w:p w14:paraId="75F1B294" w14:textId="77777777" w:rsidR="003620F5" w:rsidRDefault="003A5F03">
            <w:pPr>
              <w:pStyle w:val="TableParagraph"/>
              <w:spacing w:before="31"/>
              <w:ind w:left="5307"/>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10"/>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40"/>
                <w:sz w:val="16"/>
              </w:rPr>
              <w:t xml:space="preserve"> </w:t>
            </w:r>
            <w:r>
              <w:rPr>
                <w:rFonts w:ascii="MS UI Gothic" w:hAnsi="MS UI Gothic"/>
                <w:sz w:val="16"/>
              </w:rPr>
              <w:t>☐</w:t>
            </w:r>
            <w:r>
              <w:rPr>
                <w:rFonts w:ascii="Tahoma" w:hAnsi="Tahoma"/>
                <w:sz w:val="16"/>
              </w:rPr>
              <w:t>Affiant</w:t>
            </w:r>
            <w:r>
              <w:rPr>
                <w:rFonts w:ascii="Tahoma" w:hAnsi="Tahoma"/>
                <w:spacing w:val="38"/>
                <w:sz w:val="16"/>
              </w:rPr>
              <w:t xml:space="preserve"> </w:t>
            </w:r>
            <w:r>
              <w:rPr>
                <w:rFonts w:ascii="MS UI Gothic" w:hAnsi="MS UI Gothic"/>
                <w:sz w:val="16"/>
              </w:rPr>
              <w:t>☐</w:t>
            </w:r>
            <w:r>
              <w:rPr>
                <w:rFonts w:ascii="Tahoma" w:hAnsi="Tahoma"/>
                <w:sz w:val="16"/>
              </w:rPr>
              <w:t>Chart</w:t>
            </w:r>
            <w:r>
              <w:rPr>
                <w:rFonts w:ascii="Tahoma" w:hAnsi="Tahoma"/>
                <w:spacing w:val="-7"/>
                <w:sz w:val="16"/>
              </w:rPr>
              <w:t xml:space="preserve"> </w:t>
            </w:r>
            <w:r>
              <w:rPr>
                <w:rFonts w:ascii="Tahoma" w:hAnsi="Tahoma"/>
                <w:sz w:val="16"/>
              </w:rPr>
              <w:t>Review</w:t>
            </w:r>
            <w:r>
              <w:rPr>
                <w:rFonts w:ascii="Tahoma" w:hAnsi="Tahoma"/>
                <w:spacing w:val="37"/>
                <w:sz w:val="16"/>
              </w:rPr>
              <w:t xml:space="preserve"> </w:t>
            </w:r>
            <w:r>
              <w:rPr>
                <w:rFonts w:ascii="MS UI Gothic" w:hAnsi="MS UI Gothic"/>
                <w:sz w:val="16"/>
              </w:rPr>
              <w:t>☐</w:t>
            </w:r>
            <w:r>
              <w:rPr>
                <w:rFonts w:ascii="Tahoma" w:hAnsi="Tahoma"/>
                <w:sz w:val="16"/>
              </w:rPr>
              <w:t>Other</w:t>
            </w:r>
          </w:p>
        </w:tc>
      </w:tr>
    </w:tbl>
    <w:p w14:paraId="75F1B296" w14:textId="77777777" w:rsidR="003620F5" w:rsidRDefault="003620F5">
      <w:pPr>
        <w:pStyle w:val="BodyText"/>
        <w:spacing w:before="3"/>
        <w:rPr>
          <w:rFonts w:ascii="Tahoma"/>
          <w:sz w:val="26"/>
        </w:rPr>
      </w:pPr>
    </w:p>
    <w:tbl>
      <w:tblPr>
        <w:tblW w:w="0" w:type="auto"/>
        <w:tblInd w:w="186"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4592"/>
        <w:gridCol w:w="6841"/>
      </w:tblGrid>
      <w:tr w:rsidR="003620F5" w14:paraId="75F1B298" w14:textId="77777777">
        <w:trPr>
          <w:trHeight w:val="355"/>
        </w:trPr>
        <w:tc>
          <w:tcPr>
            <w:tcW w:w="11433" w:type="dxa"/>
            <w:gridSpan w:val="2"/>
            <w:tcBorders>
              <w:top w:val="nil"/>
              <w:bottom w:val="nil"/>
            </w:tcBorders>
            <w:shd w:val="clear" w:color="auto" w:fill="DBDBDB"/>
          </w:tcPr>
          <w:p w14:paraId="75F1B297" w14:textId="77777777" w:rsidR="003620F5" w:rsidRDefault="003A5F03">
            <w:pPr>
              <w:pStyle w:val="TableParagraph"/>
              <w:spacing w:before="54"/>
              <w:ind w:left="4653" w:right="4632"/>
              <w:jc w:val="center"/>
              <w:rPr>
                <w:rFonts w:ascii="Tahoma"/>
                <w:b/>
                <w:sz w:val="20"/>
              </w:rPr>
            </w:pPr>
            <w:r>
              <w:rPr>
                <w:rFonts w:ascii="Tahoma"/>
                <w:b/>
                <w:w w:val="95"/>
                <w:sz w:val="20"/>
              </w:rPr>
              <w:t>Affiant</w:t>
            </w:r>
            <w:r>
              <w:rPr>
                <w:rFonts w:ascii="Tahoma"/>
                <w:b/>
                <w:spacing w:val="26"/>
                <w:w w:val="95"/>
                <w:sz w:val="20"/>
              </w:rPr>
              <w:t xml:space="preserve"> </w:t>
            </w:r>
            <w:r>
              <w:rPr>
                <w:rFonts w:ascii="Tahoma"/>
                <w:b/>
                <w:w w:val="95"/>
                <w:sz w:val="20"/>
              </w:rPr>
              <w:t>Demographics</w:t>
            </w:r>
          </w:p>
        </w:tc>
      </w:tr>
      <w:tr w:rsidR="003620F5" w14:paraId="75F1B29B" w14:textId="77777777">
        <w:trPr>
          <w:trHeight w:val="347"/>
        </w:trPr>
        <w:tc>
          <w:tcPr>
            <w:tcW w:w="4592" w:type="dxa"/>
            <w:tcBorders>
              <w:top w:val="nil"/>
              <w:right w:val="single" w:sz="4" w:space="0" w:color="000000"/>
            </w:tcBorders>
          </w:tcPr>
          <w:p w14:paraId="75F1B299" w14:textId="77777777" w:rsidR="003620F5" w:rsidRDefault="003A5F03">
            <w:pPr>
              <w:pStyle w:val="TableParagraph"/>
              <w:spacing w:before="77"/>
              <w:ind w:left="91"/>
              <w:rPr>
                <w:rFonts w:ascii="Tahoma"/>
                <w:sz w:val="16"/>
              </w:rPr>
            </w:pPr>
            <w:r>
              <w:rPr>
                <w:rFonts w:ascii="Tahoma"/>
                <w:sz w:val="16"/>
              </w:rPr>
              <w:t>Affiant</w:t>
            </w:r>
            <w:r>
              <w:rPr>
                <w:rFonts w:ascii="Tahoma"/>
                <w:spacing w:val="-8"/>
                <w:sz w:val="16"/>
              </w:rPr>
              <w:t xml:space="preserve"> </w:t>
            </w:r>
            <w:r>
              <w:rPr>
                <w:rFonts w:ascii="Tahoma"/>
                <w:sz w:val="16"/>
              </w:rPr>
              <w:t>Name:</w:t>
            </w:r>
          </w:p>
        </w:tc>
        <w:tc>
          <w:tcPr>
            <w:tcW w:w="6841" w:type="dxa"/>
            <w:tcBorders>
              <w:top w:val="nil"/>
              <w:left w:val="single" w:sz="4" w:space="0" w:color="000000"/>
            </w:tcBorders>
          </w:tcPr>
          <w:p w14:paraId="75F1B29A" w14:textId="77777777" w:rsidR="003620F5" w:rsidRDefault="003A5F03">
            <w:pPr>
              <w:pStyle w:val="TableParagraph"/>
              <w:spacing w:before="77"/>
              <w:ind w:left="86"/>
              <w:rPr>
                <w:rFonts w:ascii="Tahoma"/>
                <w:sz w:val="16"/>
              </w:rPr>
            </w:pPr>
            <w:r>
              <w:rPr>
                <w:rFonts w:ascii="Tahoma"/>
                <w:sz w:val="16"/>
              </w:rPr>
              <w:t>Relation</w:t>
            </w:r>
            <w:r>
              <w:rPr>
                <w:rFonts w:ascii="Tahoma"/>
                <w:spacing w:val="-11"/>
                <w:sz w:val="16"/>
              </w:rPr>
              <w:t xml:space="preserve"> </w:t>
            </w:r>
            <w:r>
              <w:rPr>
                <w:rFonts w:ascii="Tahoma"/>
                <w:sz w:val="16"/>
              </w:rPr>
              <w:t>to</w:t>
            </w:r>
            <w:r>
              <w:rPr>
                <w:rFonts w:ascii="Tahoma"/>
                <w:spacing w:val="-8"/>
                <w:sz w:val="16"/>
              </w:rPr>
              <w:t xml:space="preserve"> </w:t>
            </w:r>
            <w:r>
              <w:rPr>
                <w:rFonts w:ascii="Tahoma"/>
                <w:sz w:val="16"/>
              </w:rPr>
              <w:t>Respondent:</w:t>
            </w:r>
          </w:p>
        </w:tc>
      </w:tr>
      <w:tr w:rsidR="003620F5" w14:paraId="75F1B29E" w14:textId="77777777">
        <w:trPr>
          <w:trHeight w:val="311"/>
        </w:trPr>
        <w:tc>
          <w:tcPr>
            <w:tcW w:w="4592" w:type="dxa"/>
          </w:tcPr>
          <w:p w14:paraId="75F1B29C" w14:textId="77777777" w:rsidR="003620F5" w:rsidRDefault="003A5F03">
            <w:pPr>
              <w:pStyle w:val="TableParagraph"/>
              <w:spacing w:before="55"/>
              <w:ind w:left="91"/>
              <w:rPr>
                <w:rFonts w:ascii="Tahoma"/>
                <w:sz w:val="16"/>
              </w:rPr>
            </w:pPr>
            <w:r>
              <w:rPr>
                <w:rFonts w:ascii="Tahoma"/>
                <w:sz w:val="16"/>
              </w:rPr>
              <w:t>Phone</w:t>
            </w:r>
            <w:r>
              <w:rPr>
                <w:rFonts w:ascii="Tahoma"/>
                <w:spacing w:val="-10"/>
                <w:sz w:val="16"/>
              </w:rPr>
              <w:t xml:space="preserve"> </w:t>
            </w:r>
            <w:r>
              <w:rPr>
                <w:rFonts w:ascii="Tahoma"/>
                <w:sz w:val="16"/>
              </w:rPr>
              <w:t>Number:</w:t>
            </w:r>
          </w:p>
        </w:tc>
        <w:tc>
          <w:tcPr>
            <w:tcW w:w="6841" w:type="dxa"/>
          </w:tcPr>
          <w:p w14:paraId="75F1B29D" w14:textId="77777777" w:rsidR="003620F5" w:rsidRDefault="003A5F03">
            <w:pPr>
              <w:pStyle w:val="TableParagraph"/>
              <w:spacing w:before="55"/>
              <w:ind w:left="86"/>
              <w:rPr>
                <w:rFonts w:ascii="Tahoma"/>
                <w:sz w:val="16"/>
              </w:rPr>
            </w:pPr>
            <w:r>
              <w:rPr>
                <w:rFonts w:ascii="Tahoma"/>
                <w:sz w:val="16"/>
              </w:rPr>
              <w:t>Home</w:t>
            </w:r>
            <w:r>
              <w:rPr>
                <w:rFonts w:ascii="Tahoma"/>
                <w:spacing w:val="-7"/>
                <w:sz w:val="16"/>
              </w:rPr>
              <w:t xml:space="preserve"> </w:t>
            </w:r>
            <w:r>
              <w:rPr>
                <w:rFonts w:ascii="Tahoma"/>
                <w:sz w:val="16"/>
              </w:rPr>
              <w:t>Address:</w:t>
            </w:r>
          </w:p>
        </w:tc>
      </w:tr>
      <w:tr w:rsidR="003620F5" w14:paraId="75F1B2A0" w14:textId="77777777">
        <w:trPr>
          <w:trHeight w:val="316"/>
        </w:trPr>
        <w:tc>
          <w:tcPr>
            <w:tcW w:w="11433" w:type="dxa"/>
            <w:gridSpan w:val="2"/>
          </w:tcPr>
          <w:p w14:paraId="75F1B29F" w14:textId="77777777" w:rsidR="003620F5" w:rsidRDefault="003A5F03">
            <w:pPr>
              <w:pStyle w:val="TableParagraph"/>
              <w:spacing w:before="31"/>
              <w:ind w:left="5131"/>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10"/>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40"/>
                <w:sz w:val="16"/>
              </w:rPr>
              <w:t xml:space="preserve"> </w:t>
            </w:r>
            <w:r>
              <w:rPr>
                <w:rFonts w:ascii="MS UI Gothic" w:hAnsi="MS UI Gothic"/>
                <w:sz w:val="16"/>
              </w:rPr>
              <w:t>☐</w:t>
            </w:r>
            <w:r>
              <w:rPr>
                <w:rFonts w:ascii="Tahoma" w:hAnsi="Tahoma"/>
                <w:sz w:val="16"/>
              </w:rPr>
              <w:t>Affiant</w:t>
            </w:r>
            <w:r>
              <w:rPr>
                <w:rFonts w:ascii="Tahoma" w:hAnsi="Tahoma"/>
                <w:spacing w:val="38"/>
                <w:sz w:val="16"/>
              </w:rPr>
              <w:t xml:space="preserve"> </w:t>
            </w:r>
            <w:r>
              <w:rPr>
                <w:rFonts w:ascii="MS UI Gothic" w:hAnsi="MS UI Gothic"/>
                <w:sz w:val="16"/>
              </w:rPr>
              <w:t>☐</w:t>
            </w:r>
            <w:r>
              <w:rPr>
                <w:rFonts w:ascii="Tahoma" w:hAnsi="Tahoma"/>
                <w:sz w:val="16"/>
              </w:rPr>
              <w:t>Chart</w:t>
            </w:r>
            <w:r>
              <w:rPr>
                <w:rFonts w:ascii="Tahoma" w:hAnsi="Tahoma"/>
                <w:spacing w:val="-6"/>
                <w:sz w:val="16"/>
              </w:rPr>
              <w:t xml:space="preserve"> </w:t>
            </w:r>
            <w:r>
              <w:rPr>
                <w:rFonts w:ascii="Tahoma" w:hAnsi="Tahoma"/>
                <w:sz w:val="16"/>
              </w:rPr>
              <w:t>Review</w:t>
            </w:r>
            <w:r>
              <w:rPr>
                <w:rFonts w:ascii="Tahoma" w:hAnsi="Tahoma"/>
                <w:spacing w:val="37"/>
                <w:sz w:val="16"/>
              </w:rPr>
              <w:t xml:space="preserve"> </w:t>
            </w:r>
            <w:r>
              <w:rPr>
                <w:rFonts w:ascii="MS UI Gothic" w:hAnsi="MS UI Gothic"/>
                <w:sz w:val="16"/>
              </w:rPr>
              <w:t>☐</w:t>
            </w:r>
            <w:r>
              <w:rPr>
                <w:rFonts w:ascii="Tahoma" w:hAnsi="Tahoma"/>
                <w:sz w:val="16"/>
              </w:rPr>
              <w:t>Other</w:t>
            </w:r>
          </w:p>
        </w:tc>
      </w:tr>
    </w:tbl>
    <w:p w14:paraId="75F1B2A1" w14:textId="77777777" w:rsidR="003620F5" w:rsidRDefault="003620F5">
      <w:pPr>
        <w:pStyle w:val="BodyText"/>
        <w:spacing w:before="2"/>
        <w:rPr>
          <w:rFonts w:ascii="Tahoma"/>
          <w:sz w:val="26"/>
        </w:rPr>
      </w:pPr>
    </w:p>
    <w:tbl>
      <w:tblPr>
        <w:tblW w:w="0" w:type="auto"/>
        <w:tblInd w:w="181"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2964"/>
        <w:gridCol w:w="529"/>
        <w:gridCol w:w="736"/>
        <w:gridCol w:w="992"/>
        <w:gridCol w:w="457"/>
        <w:gridCol w:w="892"/>
        <w:gridCol w:w="1442"/>
        <w:gridCol w:w="3428"/>
      </w:tblGrid>
      <w:tr w:rsidR="003620F5" w14:paraId="75F1B2A3" w14:textId="77777777">
        <w:trPr>
          <w:trHeight w:val="355"/>
        </w:trPr>
        <w:tc>
          <w:tcPr>
            <w:tcW w:w="11440" w:type="dxa"/>
            <w:gridSpan w:val="8"/>
            <w:tcBorders>
              <w:top w:val="nil"/>
              <w:bottom w:val="nil"/>
            </w:tcBorders>
            <w:shd w:val="clear" w:color="auto" w:fill="DBDBDB"/>
          </w:tcPr>
          <w:p w14:paraId="75F1B2A2" w14:textId="77777777" w:rsidR="003620F5" w:rsidRDefault="003A5F03">
            <w:pPr>
              <w:pStyle w:val="TableParagraph"/>
              <w:spacing w:before="56"/>
              <w:ind w:left="3815" w:right="3820"/>
              <w:jc w:val="center"/>
              <w:rPr>
                <w:rFonts w:ascii="Tahoma"/>
                <w:b/>
                <w:sz w:val="20"/>
              </w:rPr>
            </w:pPr>
            <w:r>
              <w:rPr>
                <w:rFonts w:ascii="Tahoma"/>
                <w:b/>
                <w:spacing w:val="-1"/>
                <w:sz w:val="20"/>
              </w:rPr>
              <w:t>Respondent</w:t>
            </w:r>
            <w:r>
              <w:rPr>
                <w:rFonts w:ascii="Tahoma"/>
                <w:b/>
                <w:spacing w:val="-12"/>
                <w:sz w:val="20"/>
              </w:rPr>
              <w:t xml:space="preserve"> </w:t>
            </w:r>
            <w:r>
              <w:rPr>
                <w:rFonts w:ascii="Tahoma"/>
                <w:b/>
                <w:spacing w:val="-1"/>
                <w:sz w:val="20"/>
              </w:rPr>
              <w:t>Psychosocial</w:t>
            </w:r>
            <w:r>
              <w:rPr>
                <w:rFonts w:ascii="Tahoma"/>
                <w:b/>
                <w:spacing w:val="-14"/>
                <w:sz w:val="20"/>
              </w:rPr>
              <w:t xml:space="preserve"> </w:t>
            </w:r>
            <w:r>
              <w:rPr>
                <w:rFonts w:ascii="Tahoma"/>
                <w:b/>
                <w:spacing w:val="-1"/>
                <w:sz w:val="20"/>
              </w:rPr>
              <w:t>Information</w:t>
            </w:r>
          </w:p>
        </w:tc>
      </w:tr>
      <w:tr w:rsidR="003620F5" w14:paraId="75F1B2A6" w14:textId="77777777">
        <w:trPr>
          <w:trHeight w:val="544"/>
        </w:trPr>
        <w:tc>
          <w:tcPr>
            <w:tcW w:w="11440" w:type="dxa"/>
            <w:gridSpan w:val="8"/>
            <w:tcBorders>
              <w:top w:val="nil"/>
              <w:bottom w:val="single" w:sz="12" w:space="0" w:color="9B9B9B"/>
            </w:tcBorders>
          </w:tcPr>
          <w:p w14:paraId="75F1B2A4" w14:textId="77777777" w:rsidR="003620F5" w:rsidRDefault="003A5F03">
            <w:pPr>
              <w:pStyle w:val="TableParagraph"/>
              <w:spacing w:before="53"/>
              <w:ind w:left="88"/>
              <w:rPr>
                <w:rFonts w:ascii="Tahoma" w:hAnsi="Tahoma"/>
                <w:sz w:val="16"/>
              </w:rPr>
            </w:pPr>
            <w:r>
              <w:rPr>
                <w:rFonts w:ascii="Tahoma" w:hAnsi="Tahoma"/>
                <w:spacing w:val="-1"/>
                <w:sz w:val="16"/>
              </w:rPr>
              <w:t>Current</w:t>
            </w:r>
            <w:r>
              <w:rPr>
                <w:rFonts w:ascii="Tahoma" w:hAnsi="Tahoma"/>
                <w:spacing w:val="-13"/>
                <w:sz w:val="16"/>
              </w:rPr>
              <w:t xml:space="preserve"> </w:t>
            </w:r>
            <w:r>
              <w:rPr>
                <w:rFonts w:ascii="Tahoma" w:hAnsi="Tahoma"/>
                <w:spacing w:val="-1"/>
                <w:sz w:val="16"/>
              </w:rPr>
              <w:t>Living:</w:t>
            </w:r>
            <w:r>
              <w:rPr>
                <w:rFonts w:ascii="Tahoma" w:hAnsi="Tahoma"/>
                <w:spacing w:val="-4"/>
                <w:sz w:val="16"/>
              </w:rPr>
              <w:t xml:space="preserve"> </w:t>
            </w:r>
            <w:r>
              <w:rPr>
                <w:rFonts w:ascii="MS UI Gothic" w:hAnsi="MS UI Gothic"/>
                <w:spacing w:val="-1"/>
                <w:sz w:val="16"/>
              </w:rPr>
              <w:t>☐</w:t>
            </w:r>
            <w:r>
              <w:rPr>
                <w:rFonts w:ascii="Tahoma" w:hAnsi="Tahoma"/>
                <w:spacing w:val="-1"/>
                <w:sz w:val="16"/>
              </w:rPr>
              <w:t>Alone</w:t>
            </w:r>
            <w:r>
              <w:rPr>
                <w:rFonts w:ascii="Tahoma" w:hAnsi="Tahoma"/>
                <w:spacing w:val="-7"/>
                <w:sz w:val="16"/>
              </w:rPr>
              <w:t xml:space="preserve"> </w:t>
            </w:r>
            <w:r>
              <w:rPr>
                <w:rFonts w:ascii="MS UI Gothic" w:hAnsi="MS UI Gothic"/>
                <w:spacing w:val="-1"/>
                <w:sz w:val="16"/>
              </w:rPr>
              <w:t>☐</w:t>
            </w:r>
            <w:r>
              <w:rPr>
                <w:rFonts w:ascii="Tahoma" w:hAnsi="Tahoma"/>
                <w:spacing w:val="-1"/>
                <w:sz w:val="16"/>
              </w:rPr>
              <w:t xml:space="preserve">Family </w:t>
            </w:r>
            <w:r>
              <w:rPr>
                <w:rFonts w:ascii="MS UI Gothic" w:hAnsi="MS UI Gothic"/>
                <w:sz w:val="16"/>
              </w:rPr>
              <w:t>☐</w:t>
            </w:r>
            <w:r>
              <w:rPr>
                <w:rFonts w:ascii="Tahoma" w:hAnsi="Tahoma"/>
                <w:sz w:val="16"/>
              </w:rPr>
              <w:t>Friends</w:t>
            </w:r>
            <w:r>
              <w:rPr>
                <w:rFonts w:ascii="Tahoma" w:hAnsi="Tahoma"/>
                <w:spacing w:val="-7"/>
                <w:sz w:val="16"/>
              </w:rPr>
              <w:t xml:space="preserve"> </w:t>
            </w:r>
            <w:r>
              <w:rPr>
                <w:rFonts w:ascii="MS UI Gothic" w:hAnsi="MS UI Gothic"/>
                <w:sz w:val="16"/>
              </w:rPr>
              <w:t>☐</w:t>
            </w:r>
            <w:r>
              <w:rPr>
                <w:rFonts w:ascii="Tahoma" w:hAnsi="Tahoma"/>
                <w:sz w:val="16"/>
              </w:rPr>
              <w:t>Assisted</w:t>
            </w:r>
            <w:r>
              <w:rPr>
                <w:rFonts w:ascii="Tahoma" w:hAnsi="Tahoma"/>
                <w:spacing w:val="-6"/>
                <w:sz w:val="16"/>
              </w:rPr>
              <w:t xml:space="preserve"> </w:t>
            </w:r>
            <w:r>
              <w:rPr>
                <w:rFonts w:ascii="Tahoma" w:hAnsi="Tahoma"/>
                <w:sz w:val="16"/>
              </w:rPr>
              <w:t>Living</w:t>
            </w:r>
            <w:r>
              <w:rPr>
                <w:rFonts w:ascii="Tahoma" w:hAnsi="Tahoma"/>
                <w:spacing w:val="-10"/>
                <w:sz w:val="16"/>
              </w:rPr>
              <w:t xml:space="preserve"> </w:t>
            </w:r>
            <w:r>
              <w:rPr>
                <w:rFonts w:ascii="MS UI Gothic" w:hAnsi="MS UI Gothic"/>
                <w:sz w:val="16"/>
              </w:rPr>
              <w:t>☐</w:t>
            </w:r>
            <w:r>
              <w:rPr>
                <w:rFonts w:ascii="Tahoma" w:hAnsi="Tahoma"/>
                <w:sz w:val="16"/>
              </w:rPr>
              <w:t>Homeless</w:t>
            </w:r>
            <w:r>
              <w:rPr>
                <w:rFonts w:ascii="Tahoma" w:hAnsi="Tahoma"/>
                <w:spacing w:val="35"/>
                <w:sz w:val="16"/>
              </w:rPr>
              <w:t xml:space="preserve"> </w:t>
            </w:r>
            <w:r>
              <w:rPr>
                <w:rFonts w:ascii="MS UI Gothic" w:hAnsi="MS UI Gothic"/>
                <w:sz w:val="16"/>
              </w:rPr>
              <w:t>☐</w:t>
            </w:r>
            <w:r>
              <w:rPr>
                <w:rFonts w:ascii="Tahoma" w:hAnsi="Tahoma"/>
                <w:sz w:val="16"/>
              </w:rPr>
              <w:t>Other/Describe:</w:t>
            </w:r>
          </w:p>
          <w:p w14:paraId="75F1B2A5" w14:textId="77777777" w:rsidR="003620F5" w:rsidRDefault="003A5F03">
            <w:pPr>
              <w:pStyle w:val="TableParagraph"/>
              <w:spacing w:before="81" w:line="185" w:lineRule="exact"/>
              <w:ind w:left="91"/>
              <w:rPr>
                <w:rFonts w:ascii="Tahoma" w:hAnsi="Tahoma"/>
                <w:sz w:val="16"/>
              </w:rPr>
            </w:pPr>
            <w:r>
              <w:rPr>
                <w:rFonts w:ascii="Tahoma" w:hAnsi="Tahoma"/>
                <w:sz w:val="16"/>
              </w:rPr>
              <w:t>Does</w:t>
            </w:r>
            <w:r>
              <w:rPr>
                <w:rFonts w:ascii="Tahoma" w:hAnsi="Tahoma"/>
                <w:spacing w:val="-2"/>
                <w:sz w:val="16"/>
              </w:rPr>
              <w:t xml:space="preserve"> </w:t>
            </w:r>
            <w:r>
              <w:rPr>
                <w:rFonts w:ascii="Tahoma" w:hAnsi="Tahoma"/>
                <w:sz w:val="16"/>
              </w:rPr>
              <w:t>the</w:t>
            </w:r>
            <w:r>
              <w:rPr>
                <w:rFonts w:ascii="Tahoma" w:hAnsi="Tahoma"/>
                <w:spacing w:val="-2"/>
                <w:sz w:val="16"/>
              </w:rPr>
              <w:t xml:space="preserve"> </w:t>
            </w:r>
            <w:r>
              <w:rPr>
                <w:rFonts w:ascii="Tahoma" w:hAnsi="Tahoma"/>
                <w:sz w:val="16"/>
              </w:rPr>
              <w:t>Respondent</w:t>
            </w:r>
            <w:r>
              <w:rPr>
                <w:rFonts w:ascii="Tahoma" w:hAnsi="Tahoma"/>
                <w:spacing w:val="-2"/>
                <w:sz w:val="16"/>
              </w:rPr>
              <w:t xml:space="preserve"> </w:t>
            </w:r>
            <w:r>
              <w:rPr>
                <w:rFonts w:ascii="Tahoma" w:hAnsi="Tahoma"/>
                <w:sz w:val="16"/>
              </w:rPr>
              <w:t>currently</w:t>
            </w:r>
            <w:r>
              <w:rPr>
                <w:rFonts w:ascii="Tahoma" w:hAnsi="Tahoma"/>
                <w:spacing w:val="-2"/>
                <w:sz w:val="16"/>
              </w:rPr>
              <w:t xml:space="preserve"> </w:t>
            </w:r>
            <w:r>
              <w:rPr>
                <w:rFonts w:ascii="Tahoma" w:hAnsi="Tahoma"/>
                <w:sz w:val="16"/>
              </w:rPr>
              <w:t>have</w:t>
            </w:r>
            <w:r>
              <w:rPr>
                <w:rFonts w:ascii="Tahoma" w:hAnsi="Tahoma"/>
                <w:spacing w:val="-2"/>
                <w:sz w:val="16"/>
              </w:rPr>
              <w:t xml:space="preserve"> </w:t>
            </w:r>
            <w:r>
              <w:rPr>
                <w:rFonts w:ascii="Tahoma" w:hAnsi="Tahoma"/>
                <w:sz w:val="16"/>
              </w:rPr>
              <w:t>stable</w:t>
            </w:r>
            <w:r>
              <w:rPr>
                <w:rFonts w:ascii="Tahoma" w:hAnsi="Tahoma"/>
                <w:spacing w:val="-2"/>
                <w:sz w:val="16"/>
              </w:rPr>
              <w:t xml:space="preserve"> </w:t>
            </w:r>
            <w:r>
              <w:rPr>
                <w:rFonts w:ascii="Tahoma" w:hAnsi="Tahoma"/>
                <w:sz w:val="16"/>
              </w:rPr>
              <w:t>and</w:t>
            </w:r>
            <w:r>
              <w:rPr>
                <w:rFonts w:ascii="Tahoma" w:hAnsi="Tahoma"/>
                <w:spacing w:val="-1"/>
                <w:sz w:val="16"/>
              </w:rPr>
              <w:t xml:space="preserve"> </w:t>
            </w:r>
            <w:r>
              <w:rPr>
                <w:rFonts w:ascii="Tahoma" w:hAnsi="Tahoma"/>
                <w:sz w:val="16"/>
              </w:rPr>
              <w:t>independent</w:t>
            </w:r>
            <w:r>
              <w:rPr>
                <w:rFonts w:ascii="Tahoma" w:hAnsi="Tahoma"/>
                <w:spacing w:val="-2"/>
                <w:sz w:val="16"/>
              </w:rPr>
              <w:t xml:space="preserve"> </w:t>
            </w:r>
            <w:r>
              <w:rPr>
                <w:rFonts w:ascii="Tahoma" w:hAnsi="Tahoma"/>
                <w:sz w:val="16"/>
              </w:rPr>
              <w:t>living</w:t>
            </w:r>
            <w:r>
              <w:rPr>
                <w:rFonts w:ascii="Tahoma" w:hAnsi="Tahoma"/>
                <w:spacing w:val="-1"/>
                <w:sz w:val="16"/>
              </w:rPr>
              <w:t xml:space="preserve"> </w:t>
            </w:r>
            <w:proofErr w:type="gramStart"/>
            <w:r>
              <w:rPr>
                <w:rFonts w:ascii="Tahoma" w:hAnsi="Tahoma"/>
                <w:sz w:val="16"/>
              </w:rPr>
              <w:t>arrangements:</w:t>
            </w:r>
            <w:proofErr w:type="gramEnd"/>
            <w:r>
              <w:rPr>
                <w:rFonts w:ascii="Tahoma" w:hAnsi="Tahoma"/>
                <w:spacing w:val="2"/>
                <w:sz w:val="16"/>
              </w:rPr>
              <w:t xml:space="preserve"> </w:t>
            </w:r>
            <w:r>
              <w:rPr>
                <w:rFonts w:ascii="MS UI Gothic" w:hAnsi="MS UI Gothic"/>
                <w:sz w:val="16"/>
              </w:rPr>
              <w:t xml:space="preserve">☐ </w:t>
            </w:r>
            <w:r>
              <w:rPr>
                <w:rFonts w:ascii="Tahoma" w:hAnsi="Tahoma"/>
                <w:sz w:val="16"/>
              </w:rPr>
              <w:t>Yes</w:t>
            </w:r>
            <w:r>
              <w:rPr>
                <w:rFonts w:ascii="Tahoma" w:hAnsi="Tahoma"/>
                <w:spacing w:val="97"/>
                <w:sz w:val="16"/>
              </w:rPr>
              <w:t xml:space="preserve"> </w:t>
            </w:r>
            <w:r>
              <w:rPr>
                <w:rFonts w:ascii="MS UI Gothic" w:hAnsi="MS UI Gothic"/>
                <w:sz w:val="16"/>
              </w:rPr>
              <w:t>☐</w:t>
            </w:r>
            <w:r>
              <w:rPr>
                <w:rFonts w:ascii="MS UI Gothic" w:hAnsi="MS UI Gothic"/>
                <w:spacing w:val="-1"/>
                <w:sz w:val="16"/>
              </w:rPr>
              <w:t xml:space="preserve"> </w:t>
            </w:r>
            <w:r>
              <w:rPr>
                <w:rFonts w:ascii="Tahoma" w:hAnsi="Tahoma"/>
                <w:sz w:val="16"/>
              </w:rPr>
              <w:t>No</w:t>
            </w:r>
          </w:p>
        </w:tc>
      </w:tr>
      <w:tr w:rsidR="003620F5" w14:paraId="75F1B2A9" w14:textId="77777777">
        <w:trPr>
          <w:trHeight w:val="296"/>
        </w:trPr>
        <w:tc>
          <w:tcPr>
            <w:tcW w:w="5678" w:type="dxa"/>
            <w:gridSpan w:val="5"/>
            <w:tcBorders>
              <w:top w:val="single" w:sz="12" w:space="0" w:color="9B9B9B"/>
              <w:bottom w:val="single" w:sz="12" w:space="0" w:color="9B9B9B"/>
            </w:tcBorders>
          </w:tcPr>
          <w:p w14:paraId="75F1B2A7" w14:textId="77777777" w:rsidR="003620F5" w:rsidRDefault="003A5F03">
            <w:pPr>
              <w:pStyle w:val="TableParagraph"/>
              <w:spacing w:before="41"/>
              <w:ind w:left="91"/>
              <w:rPr>
                <w:rFonts w:ascii="Tahoma"/>
                <w:sz w:val="16"/>
              </w:rPr>
            </w:pPr>
            <w:r>
              <w:rPr>
                <w:rFonts w:ascii="Tahoma"/>
                <w:sz w:val="16"/>
              </w:rPr>
              <w:t>Current</w:t>
            </w:r>
            <w:r>
              <w:rPr>
                <w:rFonts w:ascii="Tahoma"/>
                <w:spacing w:val="-8"/>
                <w:sz w:val="16"/>
              </w:rPr>
              <w:t xml:space="preserve"> </w:t>
            </w:r>
            <w:r>
              <w:rPr>
                <w:rFonts w:ascii="Tahoma"/>
                <w:sz w:val="16"/>
              </w:rPr>
              <w:t>Grade</w:t>
            </w:r>
            <w:r>
              <w:rPr>
                <w:rFonts w:ascii="Tahoma"/>
                <w:spacing w:val="-6"/>
                <w:sz w:val="16"/>
              </w:rPr>
              <w:t xml:space="preserve"> </w:t>
            </w:r>
            <w:r>
              <w:rPr>
                <w:rFonts w:ascii="Tahoma"/>
                <w:sz w:val="16"/>
              </w:rPr>
              <w:t>in</w:t>
            </w:r>
            <w:r>
              <w:rPr>
                <w:rFonts w:ascii="Tahoma"/>
                <w:spacing w:val="-9"/>
                <w:sz w:val="16"/>
              </w:rPr>
              <w:t xml:space="preserve"> </w:t>
            </w:r>
            <w:r>
              <w:rPr>
                <w:rFonts w:ascii="Tahoma"/>
                <w:sz w:val="16"/>
              </w:rPr>
              <w:t>School:</w:t>
            </w:r>
          </w:p>
        </w:tc>
        <w:tc>
          <w:tcPr>
            <w:tcW w:w="5762" w:type="dxa"/>
            <w:gridSpan w:val="3"/>
            <w:tcBorders>
              <w:top w:val="single" w:sz="12" w:space="0" w:color="9B9B9B"/>
              <w:bottom w:val="single" w:sz="12" w:space="0" w:color="9B9B9B"/>
            </w:tcBorders>
          </w:tcPr>
          <w:p w14:paraId="75F1B2A8" w14:textId="77777777" w:rsidR="003620F5" w:rsidRDefault="003A5F03">
            <w:pPr>
              <w:pStyle w:val="TableParagraph"/>
              <w:spacing w:before="48"/>
              <w:ind w:left="89"/>
              <w:rPr>
                <w:rFonts w:ascii="Tahoma"/>
                <w:sz w:val="16"/>
              </w:rPr>
            </w:pPr>
            <w:r>
              <w:rPr>
                <w:rFonts w:ascii="Tahoma"/>
                <w:sz w:val="16"/>
              </w:rPr>
              <w:t>Name</w:t>
            </w:r>
            <w:r>
              <w:rPr>
                <w:rFonts w:ascii="Tahoma"/>
                <w:spacing w:val="-7"/>
                <w:sz w:val="16"/>
              </w:rPr>
              <w:t xml:space="preserve"> </w:t>
            </w:r>
            <w:r>
              <w:rPr>
                <w:rFonts w:ascii="Tahoma"/>
                <w:sz w:val="16"/>
              </w:rPr>
              <w:t>of</w:t>
            </w:r>
            <w:r>
              <w:rPr>
                <w:rFonts w:ascii="Tahoma"/>
                <w:spacing w:val="-7"/>
                <w:sz w:val="16"/>
              </w:rPr>
              <w:t xml:space="preserve"> </w:t>
            </w:r>
            <w:r>
              <w:rPr>
                <w:rFonts w:ascii="Tahoma"/>
                <w:sz w:val="16"/>
              </w:rPr>
              <w:t>School:</w:t>
            </w:r>
          </w:p>
        </w:tc>
      </w:tr>
      <w:tr w:rsidR="003620F5" w14:paraId="75F1B2AF" w14:textId="77777777">
        <w:trPr>
          <w:trHeight w:val="286"/>
        </w:trPr>
        <w:tc>
          <w:tcPr>
            <w:tcW w:w="2964" w:type="dxa"/>
            <w:tcBorders>
              <w:top w:val="single" w:sz="12" w:space="0" w:color="9B9B9B"/>
              <w:bottom w:val="single" w:sz="12" w:space="0" w:color="9B9B9B"/>
              <w:right w:val="nil"/>
            </w:tcBorders>
          </w:tcPr>
          <w:p w14:paraId="75F1B2AA" w14:textId="77777777" w:rsidR="003620F5" w:rsidRDefault="003A5F03">
            <w:pPr>
              <w:pStyle w:val="TableParagraph"/>
              <w:tabs>
                <w:tab w:val="left" w:pos="2510"/>
              </w:tabs>
              <w:spacing w:before="17"/>
              <w:ind w:left="91"/>
              <w:rPr>
                <w:rFonts w:ascii="Tahoma" w:hAnsi="Tahoma"/>
                <w:sz w:val="16"/>
              </w:rPr>
            </w:pPr>
            <w:r>
              <w:rPr>
                <w:rFonts w:ascii="Tahoma" w:hAnsi="Tahoma"/>
                <w:spacing w:val="-1"/>
                <w:sz w:val="16"/>
              </w:rPr>
              <w:t>History</w:t>
            </w:r>
            <w:r>
              <w:rPr>
                <w:rFonts w:ascii="Tahoma" w:hAnsi="Tahoma"/>
                <w:spacing w:val="-4"/>
                <w:sz w:val="16"/>
              </w:rPr>
              <w:t xml:space="preserve"> </w:t>
            </w:r>
            <w:r>
              <w:rPr>
                <w:rFonts w:ascii="Tahoma" w:hAnsi="Tahoma"/>
                <w:spacing w:val="-1"/>
                <w:sz w:val="16"/>
              </w:rPr>
              <w:t>of</w:t>
            </w:r>
            <w:r>
              <w:rPr>
                <w:rFonts w:ascii="Tahoma" w:hAnsi="Tahoma"/>
                <w:spacing w:val="-3"/>
                <w:sz w:val="16"/>
              </w:rPr>
              <w:t xml:space="preserve"> </w:t>
            </w:r>
            <w:r>
              <w:rPr>
                <w:rFonts w:ascii="Tahoma" w:hAnsi="Tahoma"/>
                <w:sz w:val="16"/>
              </w:rPr>
              <w:t>IEP</w:t>
            </w:r>
            <w:r>
              <w:rPr>
                <w:rFonts w:ascii="Tahoma" w:hAnsi="Tahoma"/>
                <w:spacing w:val="-2"/>
                <w:sz w:val="16"/>
              </w:rPr>
              <w:t xml:space="preserve"> </w:t>
            </w:r>
            <w:r>
              <w:rPr>
                <w:rFonts w:ascii="Tahoma" w:hAnsi="Tahoma"/>
                <w:sz w:val="16"/>
              </w:rPr>
              <w:t>or 504C:</w:t>
            </w:r>
            <w:r>
              <w:rPr>
                <w:rFonts w:ascii="Tahoma" w:hAnsi="Tahoma"/>
                <w:spacing w:val="42"/>
                <w:sz w:val="16"/>
              </w:rPr>
              <w:t xml:space="preserve"> </w:t>
            </w:r>
            <w:r>
              <w:rPr>
                <w:rFonts w:ascii="MS Gothic" w:hAnsi="MS Gothic"/>
                <w:sz w:val="16"/>
              </w:rPr>
              <w:t>☐</w:t>
            </w:r>
            <w:r>
              <w:rPr>
                <w:rFonts w:ascii="MS Gothic" w:hAnsi="MS Gothic"/>
                <w:spacing w:val="-30"/>
                <w:sz w:val="16"/>
              </w:rPr>
              <w:t xml:space="preserve"> </w:t>
            </w:r>
            <w:r>
              <w:rPr>
                <w:rFonts w:ascii="Tahoma" w:hAnsi="Tahoma"/>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z w:val="16"/>
              </w:rPr>
              <w:t>No</w:t>
            </w:r>
          </w:p>
        </w:tc>
        <w:tc>
          <w:tcPr>
            <w:tcW w:w="529" w:type="dxa"/>
            <w:tcBorders>
              <w:top w:val="single" w:sz="12" w:space="0" w:color="9B9B9B"/>
              <w:left w:val="nil"/>
              <w:bottom w:val="single" w:sz="12" w:space="0" w:color="9B9B9B"/>
              <w:right w:val="nil"/>
            </w:tcBorders>
          </w:tcPr>
          <w:p w14:paraId="75F1B2AB" w14:textId="77777777" w:rsidR="003620F5" w:rsidRDefault="003620F5">
            <w:pPr>
              <w:pStyle w:val="TableParagraph"/>
              <w:rPr>
                <w:rFonts w:ascii="Times New Roman"/>
                <w:sz w:val="16"/>
              </w:rPr>
            </w:pPr>
          </w:p>
        </w:tc>
        <w:tc>
          <w:tcPr>
            <w:tcW w:w="3077" w:type="dxa"/>
            <w:gridSpan w:val="4"/>
            <w:tcBorders>
              <w:top w:val="single" w:sz="12" w:space="0" w:color="9B9B9B"/>
              <w:left w:val="nil"/>
              <w:bottom w:val="single" w:sz="12" w:space="0" w:color="9B9B9B"/>
              <w:right w:val="nil"/>
            </w:tcBorders>
          </w:tcPr>
          <w:p w14:paraId="75F1B2AC" w14:textId="77777777" w:rsidR="003620F5" w:rsidRDefault="003A5F03">
            <w:pPr>
              <w:pStyle w:val="TableParagraph"/>
              <w:spacing w:before="17"/>
              <w:ind w:left="81"/>
              <w:rPr>
                <w:rFonts w:ascii="Tahoma"/>
                <w:sz w:val="16"/>
              </w:rPr>
            </w:pPr>
            <w:r>
              <w:rPr>
                <w:rFonts w:ascii="Tahoma"/>
                <w:sz w:val="16"/>
              </w:rPr>
              <w:t>Date</w:t>
            </w:r>
            <w:r>
              <w:rPr>
                <w:rFonts w:ascii="Tahoma"/>
                <w:spacing w:val="-4"/>
                <w:sz w:val="16"/>
              </w:rPr>
              <w:t xml:space="preserve"> </w:t>
            </w:r>
            <w:r>
              <w:rPr>
                <w:rFonts w:ascii="Tahoma"/>
                <w:sz w:val="16"/>
              </w:rPr>
              <w:t>of</w:t>
            </w:r>
            <w:r>
              <w:rPr>
                <w:rFonts w:ascii="Tahoma"/>
                <w:spacing w:val="-4"/>
                <w:sz w:val="16"/>
              </w:rPr>
              <w:t xml:space="preserve"> </w:t>
            </w:r>
            <w:r>
              <w:rPr>
                <w:rFonts w:ascii="Tahoma"/>
                <w:sz w:val="16"/>
              </w:rPr>
              <w:t>most</w:t>
            </w:r>
            <w:r>
              <w:rPr>
                <w:rFonts w:ascii="Tahoma"/>
                <w:spacing w:val="-4"/>
                <w:sz w:val="16"/>
              </w:rPr>
              <w:t xml:space="preserve"> </w:t>
            </w:r>
            <w:r>
              <w:rPr>
                <w:rFonts w:ascii="Tahoma"/>
                <w:sz w:val="16"/>
              </w:rPr>
              <w:t>recent</w:t>
            </w:r>
            <w:r>
              <w:rPr>
                <w:rFonts w:ascii="Tahoma"/>
                <w:spacing w:val="-7"/>
                <w:sz w:val="16"/>
              </w:rPr>
              <w:t xml:space="preserve"> </w:t>
            </w:r>
            <w:r>
              <w:rPr>
                <w:rFonts w:ascii="Tahoma"/>
                <w:sz w:val="16"/>
              </w:rPr>
              <w:t>IEP</w:t>
            </w:r>
            <w:r>
              <w:rPr>
                <w:rFonts w:ascii="Tahoma"/>
                <w:spacing w:val="-1"/>
                <w:sz w:val="16"/>
              </w:rPr>
              <w:t xml:space="preserve"> </w:t>
            </w:r>
            <w:r>
              <w:rPr>
                <w:rFonts w:ascii="Tahoma"/>
                <w:sz w:val="16"/>
              </w:rPr>
              <w:t>or</w:t>
            </w:r>
            <w:r>
              <w:rPr>
                <w:rFonts w:ascii="Tahoma"/>
                <w:spacing w:val="-9"/>
                <w:sz w:val="16"/>
              </w:rPr>
              <w:t xml:space="preserve"> </w:t>
            </w:r>
            <w:r>
              <w:rPr>
                <w:rFonts w:ascii="Tahoma"/>
                <w:sz w:val="16"/>
              </w:rPr>
              <w:t>504C:</w:t>
            </w:r>
          </w:p>
        </w:tc>
        <w:tc>
          <w:tcPr>
            <w:tcW w:w="1442" w:type="dxa"/>
            <w:tcBorders>
              <w:top w:val="single" w:sz="12" w:space="0" w:color="9B9B9B"/>
              <w:left w:val="nil"/>
              <w:bottom w:val="single" w:sz="12" w:space="0" w:color="9B9B9B"/>
            </w:tcBorders>
          </w:tcPr>
          <w:p w14:paraId="75F1B2AD" w14:textId="77777777" w:rsidR="003620F5" w:rsidRDefault="003620F5">
            <w:pPr>
              <w:pStyle w:val="TableParagraph"/>
              <w:rPr>
                <w:rFonts w:ascii="Times New Roman"/>
                <w:sz w:val="16"/>
              </w:rPr>
            </w:pPr>
          </w:p>
        </w:tc>
        <w:tc>
          <w:tcPr>
            <w:tcW w:w="3428" w:type="dxa"/>
            <w:tcBorders>
              <w:top w:val="single" w:sz="12" w:space="0" w:color="9B9B9B"/>
            </w:tcBorders>
          </w:tcPr>
          <w:p w14:paraId="75F1B2AE" w14:textId="77777777" w:rsidR="003620F5" w:rsidRDefault="003620F5">
            <w:pPr>
              <w:pStyle w:val="TableParagraph"/>
              <w:rPr>
                <w:rFonts w:ascii="Times New Roman"/>
                <w:sz w:val="16"/>
              </w:rPr>
            </w:pPr>
          </w:p>
        </w:tc>
      </w:tr>
      <w:tr w:rsidR="003620F5" w14:paraId="75F1B2B4" w14:textId="77777777">
        <w:trPr>
          <w:trHeight w:val="299"/>
        </w:trPr>
        <w:tc>
          <w:tcPr>
            <w:tcW w:w="2964" w:type="dxa"/>
            <w:tcBorders>
              <w:top w:val="single" w:sz="12" w:space="0" w:color="9B9B9B"/>
              <w:right w:val="nil"/>
            </w:tcBorders>
          </w:tcPr>
          <w:p w14:paraId="75F1B2B0" w14:textId="77777777" w:rsidR="003620F5" w:rsidRDefault="003A5F03">
            <w:pPr>
              <w:pStyle w:val="TableParagraph"/>
              <w:spacing w:before="24"/>
              <w:ind w:left="91"/>
              <w:rPr>
                <w:rFonts w:ascii="Tahoma" w:hAnsi="Tahoma"/>
                <w:sz w:val="16"/>
              </w:rPr>
            </w:pPr>
            <w:r>
              <w:rPr>
                <w:rFonts w:ascii="Tahoma" w:hAnsi="Tahoma"/>
                <w:spacing w:val="-1"/>
                <w:sz w:val="16"/>
              </w:rPr>
              <w:t>Juvenile</w:t>
            </w:r>
            <w:r>
              <w:rPr>
                <w:rFonts w:ascii="Tahoma" w:hAnsi="Tahoma"/>
                <w:spacing w:val="-6"/>
                <w:sz w:val="16"/>
              </w:rPr>
              <w:t xml:space="preserve"> </w:t>
            </w:r>
            <w:r>
              <w:rPr>
                <w:rFonts w:ascii="Tahoma" w:hAnsi="Tahoma"/>
                <w:spacing w:val="-1"/>
                <w:sz w:val="16"/>
              </w:rPr>
              <w:t>Justice</w:t>
            </w:r>
            <w:r>
              <w:rPr>
                <w:rFonts w:ascii="Tahoma" w:hAnsi="Tahoma"/>
                <w:sz w:val="16"/>
              </w:rPr>
              <w:t xml:space="preserve"> </w:t>
            </w:r>
            <w:r>
              <w:rPr>
                <w:rFonts w:ascii="Tahoma" w:hAnsi="Tahoma"/>
                <w:spacing w:val="-1"/>
                <w:sz w:val="16"/>
              </w:rPr>
              <w:t>Involvement:</w:t>
            </w:r>
            <w:r>
              <w:rPr>
                <w:rFonts w:ascii="Tahoma" w:hAnsi="Tahoma"/>
                <w:spacing w:val="56"/>
                <w:sz w:val="16"/>
              </w:rPr>
              <w:t xml:space="preserve"> </w:t>
            </w:r>
            <w:r>
              <w:rPr>
                <w:rFonts w:ascii="MS Gothic" w:hAnsi="MS Gothic"/>
                <w:spacing w:val="-1"/>
                <w:sz w:val="16"/>
              </w:rPr>
              <w:t>☐</w:t>
            </w:r>
            <w:r>
              <w:rPr>
                <w:rFonts w:ascii="MS Gothic" w:hAnsi="MS Gothic"/>
                <w:spacing w:val="-35"/>
                <w:sz w:val="16"/>
              </w:rPr>
              <w:t xml:space="preserve"> </w:t>
            </w:r>
            <w:r>
              <w:rPr>
                <w:rFonts w:ascii="Tahoma" w:hAnsi="Tahoma"/>
                <w:spacing w:val="-1"/>
                <w:sz w:val="16"/>
              </w:rPr>
              <w:t>Yes</w:t>
            </w:r>
          </w:p>
        </w:tc>
        <w:tc>
          <w:tcPr>
            <w:tcW w:w="529" w:type="dxa"/>
            <w:tcBorders>
              <w:top w:val="single" w:sz="12" w:space="0" w:color="9B9B9B"/>
              <w:left w:val="nil"/>
              <w:right w:val="nil"/>
            </w:tcBorders>
          </w:tcPr>
          <w:p w14:paraId="75F1B2B1" w14:textId="77777777" w:rsidR="003620F5" w:rsidRDefault="003A5F03">
            <w:pPr>
              <w:pStyle w:val="TableParagraph"/>
              <w:numPr>
                <w:ilvl w:val="0"/>
                <w:numId w:val="501"/>
              </w:numPr>
              <w:tabs>
                <w:tab w:val="left" w:pos="260"/>
              </w:tabs>
              <w:spacing w:before="24"/>
              <w:ind w:hanging="210"/>
              <w:rPr>
                <w:rFonts w:ascii="Tahoma" w:hAnsi="Tahoma"/>
                <w:sz w:val="16"/>
              </w:rPr>
            </w:pPr>
            <w:r>
              <w:rPr>
                <w:rFonts w:ascii="Tahoma" w:hAnsi="Tahoma"/>
                <w:sz w:val="16"/>
              </w:rPr>
              <w:t>No</w:t>
            </w:r>
          </w:p>
        </w:tc>
        <w:tc>
          <w:tcPr>
            <w:tcW w:w="736" w:type="dxa"/>
            <w:tcBorders>
              <w:top w:val="single" w:sz="12" w:space="0" w:color="9B9B9B"/>
              <w:left w:val="nil"/>
            </w:tcBorders>
          </w:tcPr>
          <w:p w14:paraId="75F1B2B2" w14:textId="77777777" w:rsidR="003620F5" w:rsidRDefault="003620F5">
            <w:pPr>
              <w:pStyle w:val="TableParagraph"/>
              <w:rPr>
                <w:rFonts w:ascii="Times New Roman"/>
                <w:sz w:val="16"/>
              </w:rPr>
            </w:pPr>
          </w:p>
        </w:tc>
        <w:tc>
          <w:tcPr>
            <w:tcW w:w="7211" w:type="dxa"/>
            <w:gridSpan w:val="5"/>
            <w:tcBorders>
              <w:top w:val="single" w:sz="12" w:space="0" w:color="9B9B9B"/>
            </w:tcBorders>
          </w:tcPr>
          <w:p w14:paraId="75F1B2B3" w14:textId="77777777" w:rsidR="003620F5" w:rsidRDefault="003A5F03">
            <w:pPr>
              <w:pStyle w:val="TableParagraph"/>
              <w:spacing w:before="55"/>
              <w:ind w:left="89"/>
              <w:rPr>
                <w:rFonts w:ascii="Tahoma"/>
                <w:sz w:val="16"/>
              </w:rPr>
            </w:pPr>
            <w:r>
              <w:rPr>
                <w:rFonts w:ascii="Tahoma"/>
                <w:sz w:val="16"/>
              </w:rPr>
              <w:t>Describe</w:t>
            </w:r>
          </w:p>
        </w:tc>
      </w:tr>
      <w:tr w:rsidR="003620F5" w14:paraId="75F1B2B6" w14:textId="77777777">
        <w:trPr>
          <w:trHeight w:val="316"/>
        </w:trPr>
        <w:tc>
          <w:tcPr>
            <w:tcW w:w="11440" w:type="dxa"/>
            <w:gridSpan w:val="8"/>
          </w:tcPr>
          <w:p w14:paraId="75F1B2B5" w14:textId="77777777" w:rsidR="003620F5" w:rsidRDefault="003A5F03">
            <w:pPr>
              <w:pStyle w:val="TableParagraph"/>
              <w:spacing w:before="31"/>
              <w:ind w:left="5132"/>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10"/>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40"/>
                <w:sz w:val="16"/>
              </w:rPr>
              <w:t xml:space="preserve"> </w:t>
            </w:r>
            <w:r>
              <w:rPr>
                <w:rFonts w:ascii="MS UI Gothic" w:hAnsi="MS UI Gothic"/>
                <w:sz w:val="16"/>
              </w:rPr>
              <w:t>☐</w:t>
            </w:r>
            <w:r>
              <w:rPr>
                <w:rFonts w:ascii="Tahoma" w:hAnsi="Tahoma"/>
                <w:sz w:val="16"/>
              </w:rPr>
              <w:t>Affiant</w:t>
            </w:r>
            <w:r>
              <w:rPr>
                <w:rFonts w:ascii="Tahoma" w:hAnsi="Tahoma"/>
                <w:spacing w:val="38"/>
                <w:sz w:val="16"/>
              </w:rPr>
              <w:t xml:space="preserve"> </w:t>
            </w:r>
            <w:r>
              <w:rPr>
                <w:rFonts w:ascii="MS UI Gothic" w:hAnsi="MS UI Gothic"/>
                <w:sz w:val="16"/>
              </w:rPr>
              <w:t>☐</w:t>
            </w:r>
            <w:r>
              <w:rPr>
                <w:rFonts w:ascii="Tahoma" w:hAnsi="Tahoma"/>
                <w:sz w:val="16"/>
              </w:rPr>
              <w:t>Chart</w:t>
            </w:r>
            <w:r>
              <w:rPr>
                <w:rFonts w:ascii="Tahoma" w:hAnsi="Tahoma"/>
                <w:spacing w:val="-6"/>
                <w:sz w:val="16"/>
              </w:rPr>
              <w:t xml:space="preserve"> </w:t>
            </w:r>
            <w:r>
              <w:rPr>
                <w:rFonts w:ascii="Tahoma" w:hAnsi="Tahoma"/>
                <w:sz w:val="16"/>
              </w:rPr>
              <w:t>Review</w:t>
            </w:r>
            <w:r>
              <w:rPr>
                <w:rFonts w:ascii="Tahoma" w:hAnsi="Tahoma"/>
                <w:spacing w:val="37"/>
                <w:sz w:val="16"/>
              </w:rPr>
              <w:t xml:space="preserve"> </w:t>
            </w:r>
            <w:r>
              <w:rPr>
                <w:rFonts w:ascii="MS UI Gothic" w:hAnsi="MS UI Gothic"/>
                <w:sz w:val="16"/>
              </w:rPr>
              <w:t>☐</w:t>
            </w:r>
            <w:r>
              <w:rPr>
                <w:rFonts w:ascii="Tahoma" w:hAnsi="Tahoma"/>
                <w:sz w:val="16"/>
              </w:rPr>
              <w:t>Other</w:t>
            </w:r>
          </w:p>
        </w:tc>
      </w:tr>
      <w:tr w:rsidR="003620F5" w14:paraId="75F1B2B8" w14:textId="77777777">
        <w:trPr>
          <w:trHeight w:val="323"/>
        </w:trPr>
        <w:tc>
          <w:tcPr>
            <w:tcW w:w="11440" w:type="dxa"/>
            <w:gridSpan w:val="8"/>
            <w:tcBorders>
              <w:bottom w:val="nil"/>
            </w:tcBorders>
          </w:tcPr>
          <w:p w14:paraId="75F1B2B7" w14:textId="77777777" w:rsidR="003620F5" w:rsidRDefault="003620F5">
            <w:pPr>
              <w:pStyle w:val="TableParagraph"/>
              <w:rPr>
                <w:rFonts w:ascii="Times New Roman"/>
                <w:sz w:val="16"/>
              </w:rPr>
            </w:pPr>
          </w:p>
        </w:tc>
      </w:tr>
      <w:tr w:rsidR="003620F5" w14:paraId="75F1B2BA" w14:textId="77777777">
        <w:trPr>
          <w:trHeight w:val="352"/>
        </w:trPr>
        <w:tc>
          <w:tcPr>
            <w:tcW w:w="11440" w:type="dxa"/>
            <w:gridSpan w:val="8"/>
            <w:tcBorders>
              <w:top w:val="nil"/>
              <w:bottom w:val="nil"/>
            </w:tcBorders>
            <w:shd w:val="clear" w:color="auto" w:fill="DBDBDB"/>
          </w:tcPr>
          <w:p w14:paraId="75F1B2B9" w14:textId="77777777" w:rsidR="003620F5" w:rsidRDefault="003A5F03">
            <w:pPr>
              <w:pStyle w:val="TableParagraph"/>
              <w:spacing w:before="54"/>
              <w:ind w:left="3815" w:right="3791"/>
              <w:jc w:val="center"/>
              <w:rPr>
                <w:rFonts w:ascii="Tahoma"/>
                <w:b/>
                <w:sz w:val="20"/>
              </w:rPr>
            </w:pPr>
            <w:r>
              <w:rPr>
                <w:rFonts w:ascii="Tahoma"/>
                <w:b/>
                <w:spacing w:val="-1"/>
                <w:sz w:val="20"/>
              </w:rPr>
              <w:t>Psychiatric</w:t>
            </w:r>
            <w:r>
              <w:rPr>
                <w:rFonts w:ascii="Tahoma"/>
                <w:b/>
                <w:spacing w:val="-14"/>
                <w:sz w:val="20"/>
              </w:rPr>
              <w:t xml:space="preserve"> </w:t>
            </w:r>
            <w:r>
              <w:rPr>
                <w:rFonts w:ascii="Tahoma"/>
                <w:b/>
                <w:spacing w:val="-1"/>
                <w:sz w:val="20"/>
              </w:rPr>
              <w:t>History</w:t>
            </w:r>
          </w:p>
        </w:tc>
      </w:tr>
      <w:tr w:rsidR="003620F5" w14:paraId="75F1B2BF" w14:textId="77777777">
        <w:trPr>
          <w:trHeight w:val="421"/>
        </w:trPr>
        <w:tc>
          <w:tcPr>
            <w:tcW w:w="2964" w:type="dxa"/>
            <w:tcBorders>
              <w:top w:val="nil"/>
              <w:bottom w:val="single" w:sz="12" w:space="0" w:color="9B9B9B"/>
              <w:right w:val="nil"/>
            </w:tcBorders>
          </w:tcPr>
          <w:p w14:paraId="75F1B2BB" w14:textId="77777777" w:rsidR="003620F5" w:rsidRDefault="003A5F03">
            <w:pPr>
              <w:pStyle w:val="TableParagraph"/>
              <w:spacing w:before="17"/>
              <w:ind w:left="91"/>
              <w:rPr>
                <w:rFonts w:ascii="Tahoma"/>
                <w:sz w:val="16"/>
              </w:rPr>
            </w:pPr>
            <w:r>
              <w:rPr>
                <w:rFonts w:ascii="Tahoma"/>
                <w:spacing w:val="-1"/>
                <w:sz w:val="16"/>
              </w:rPr>
              <w:t>Current</w:t>
            </w:r>
            <w:r>
              <w:rPr>
                <w:rFonts w:ascii="Tahoma"/>
                <w:spacing w:val="-10"/>
                <w:sz w:val="16"/>
              </w:rPr>
              <w:t xml:space="preserve"> </w:t>
            </w:r>
            <w:r>
              <w:rPr>
                <w:rFonts w:ascii="Tahoma"/>
                <w:spacing w:val="-1"/>
                <w:sz w:val="16"/>
              </w:rPr>
              <w:t>Psychotropic</w:t>
            </w:r>
            <w:r>
              <w:rPr>
                <w:rFonts w:ascii="Tahoma"/>
                <w:spacing w:val="-5"/>
                <w:sz w:val="16"/>
              </w:rPr>
              <w:t xml:space="preserve"> </w:t>
            </w:r>
            <w:r>
              <w:rPr>
                <w:rFonts w:ascii="Tahoma"/>
                <w:sz w:val="16"/>
              </w:rPr>
              <w:t>Medications:</w:t>
            </w:r>
          </w:p>
        </w:tc>
        <w:tc>
          <w:tcPr>
            <w:tcW w:w="529" w:type="dxa"/>
            <w:tcBorders>
              <w:top w:val="nil"/>
              <w:left w:val="nil"/>
              <w:bottom w:val="single" w:sz="12" w:space="0" w:color="9B9B9B"/>
              <w:right w:val="nil"/>
            </w:tcBorders>
          </w:tcPr>
          <w:p w14:paraId="75F1B2BC" w14:textId="77777777" w:rsidR="003620F5" w:rsidRDefault="003620F5">
            <w:pPr>
              <w:pStyle w:val="TableParagraph"/>
              <w:rPr>
                <w:rFonts w:ascii="Times New Roman"/>
                <w:sz w:val="16"/>
              </w:rPr>
            </w:pPr>
          </w:p>
        </w:tc>
        <w:tc>
          <w:tcPr>
            <w:tcW w:w="3077" w:type="dxa"/>
            <w:gridSpan w:val="4"/>
            <w:tcBorders>
              <w:top w:val="nil"/>
              <w:left w:val="nil"/>
              <w:bottom w:val="single" w:sz="12" w:space="0" w:color="9B9B9B"/>
              <w:right w:val="nil"/>
            </w:tcBorders>
          </w:tcPr>
          <w:p w14:paraId="75F1B2BD" w14:textId="77777777" w:rsidR="003620F5" w:rsidRDefault="003A5F03">
            <w:pPr>
              <w:pStyle w:val="TableParagraph"/>
              <w:spacing w:before="17"/>
              <w:ind w:left="103"/>
              <w:rPr>
                <w:rFonts w:ascii="Tahoma"/>
                <w:sz w:val="16"/>
              </w:rPr>
            </w:pPr>
            <w:r>
              <w:rPr>
                <w:rFonts w:ascii="Tahoma"/>
                <w:sz w:val="16"/>
              </w:rPr>
              <w:t>Dosage</w:t>
            </w:r>
            <w:r>
              <w:rPr>
                <w:rFonts w:ascii="Tahoma"/>
                <w:spacing w:val="-8"/>
                <w:sz w:val="16"/>
              </w:rPr>
              <w:t xml:space="preserve"> </w:t>
            </w:r>
            <w:r>
              <w:rPr>
                <w:rFonts w:ascii="Tahoma"/>
                <w:sz w:val="16"/>
              </w:rPr>
              <w:t>&amp;</w:t>
            </w:r>
            <w:r>
              <w:rPr>
                <w:rFonts w:ascii="Tahoma"/>
                <w:spacing w:val="-4"/>
                <w:sz w:val="16"/>
              </w:rPr>
              <w:t xml:space="preserve"> </w:t>
            </w:r>
            <w:r>
              <w:rPr>
                <w:rFonts w:ascii="Tahoma"/>
                <w:sz w:val="16"/>
              </w:rPr>
              <w:t>Date/Time</w:t>
            </w:r>
            <w:r>
              <w:rPr>
                <w:rFonts w:ascii="Tahoma"/>
                <w:spacing w:val="-6"/>
                <w:sz w:val="16"/>
              </w:rPr>
              <w:t xml:space="preserve"> </w:t>
            </w:r>
            <w:r>
              <w:rPr>
                <w:rFonts w:ascii="Tahoma"/>
                <w:sz w:val="16"/>
              </w:rPr>
              <w:t>Last</w:t>
            </w:r>
            <w:r>
              <w:rPr>
                <w:rFonts w:ascii="Tahoma"/>
                <w:spacing w:val="-7"/>
                <w:sz w:val="16"/>
              </w:rPr>
              <w:t xml:space="preserve"> </w:t>
            </w:r>
            <w:r>
              <w:rPr>
                <w:rFonts w:ascii="Tahoma"/>
                <w:sz w:val="16"/>
              </w:rPr>
              <w:t>Taken:</w:t>
            </w:r>
          </w:p>
        </w:tc>
        <w:tc>
          <w:tcPr>
            <w:tcW w:w="4870" w:type="dxa"/>
            <w:gridSpan w:val="2"/>
            <w:tcBorders>
              <w:top w:val="nil"/>
              <w:left w:val="nil"/>
              <w:bottom w:val="single" w:sz="12" w:space="0" w:color="9B9B9B"/>
            </w:tcBorders>
          </w:tcPr>
          <w:p w14:paraId="75F1B2BE" w14:textId="77777777" w:rsidR="003620F5" w:rsidRDefault="003A5F03">
            <w:pPr>
              <w:pStyle w:val="TableParagraph"/>
              <w:spacing w:before="17"/>
              <w:ind w:left="640"/>
              <w:rPr>
                <w:rFonts w:ascii="Tahoma"/>
                <w:sz w:val="16"/>
              </w:rPr>
            </w:pPr>
            <w:r>
              <w:rPr>
                <w:rFonts w:ascii="Tahoma"/>
                <w:sz w:val="16"/>
              </w:rPr>
              <w:t>Is</w:t>
            </w:r>
            <w:r>
              <w:rPr>
                <w:rFonts w:ascii="Tahoma"/>
                <w:spacing w:val="-7"/>
                <w:sz w:val="16"/>
              </w:rPr>
              <w:t xml:space="preserve"> </w:t>
            </w:r>
            <w:r>
              <w:rPr>
                <w:rFonts w:ascii="Tahoma"/>
                <w:sz w:val="16"/>
              </w:rPr>
              <w:t>the</w:t>
            </w:r>
            <w:r>
              <w:rPr>
                <w:rFonts w:ascii="Tahoma"/>
                <w:spacing w:val="-7"/>
                <w:sz w:val="16"/>
              </w:rPr>
              <w:t xml:space="preserve"> </w:t>
            </w:r>
            <w:r>
              <w:rPr>
                <w:rFonts w:ascii="Tahoma"/>
                <w:sz w:val="16"/>
              </w:rPr>
              <w:t>medication</w:t>
            </w:r>
            <w:r>
              <w:rPr>
                <w:rFonts w:ascii="Tahoma"/>
                <w:spacing w:val="-9"/>
                <w:sz w:val="16"/>
              </w:rPr>
              <w:t xml:space="preserve"> </w:t>
            </w:r>
            <w:r>
              <w:rPr>
                <w:rFonts w:ascii="Tahoma"/>
                <w:sz w:val="16"/>
              </w:rPr>
              <w:t>helpful</w:t>
            </w:r>
            <w:r>
              <w:rPr>
                <w:rFonts w:ascii="Tahoma"/>
                <w:spacing w:val="-5"/>
                <w:sz w:val="16"/>
              </w:rPr>
              <w:t xml:space="preserve"> </w:t>
            </w:r>
            <w:r>
              <w:rPr>
                <w:rFonts w:ascii="Tahoma"/>
                <w:sz w:val="16"/>
              </w:rPr>
              <w:t>or</w:t>
            </w:r>
            <w:r>
              <w:rPr>
                <w:rFonts w:ascii="Tahoma"/>
                <w:spacing w:val="-6"/>
                <w:sz w:val="16"/>
              </w:rPr>
              <w:t xml:space="preserve"> </w:t>
            </w:r>
            <w:proofErr w:type="gramStart"/>
            <w:r>
              <w:rPr>
                <w:rFonts w:ascii="Tahoma"/>
                <w:sz w:val="16"/>
              </w:rPr>
              <w:t>problematic:</w:t>
            </w:r>
            <w:proofErr w:type="gramEnd"/>
          </w:p>
        </w:tc>
      </w:tr>
      <w:tr w:rsidR="003620F5" w14:paraId="75F1B2C4" w14:textId="77777777">
        <w:trPr>
          <w:trHeight w:val="743"/>
        </w:trPr>
        <w:tc>
          <w:tcPr>
            <w:tcW w:w="5221" w:type="dxa"/>
            <w:gridSpan w:val="4"/>
            <w:tcBorders>
              <w:top w:val="single" w:sz="12" w:space="0" w:color="9B9B9B"/>
            </w:tcBorders>
          </w:tcPr>
          <w:p w14:paraId="75F1B2C0" w14:textId="77777777" w:rsidR="003620F5" w:rsidRDefault="003A5F03">
            <w:pPr>
              <w:pStyle w:val="TableParagraph"/>
              <w:spacing w:line="184" w:lineRule="exact"/>
              <w:ind w:left="91"/>
              <w:rPr>
                <w:rFonts w:ascii="Tahoma"/>
                <w:sz w:val="16"/>
              </w:rPr>
            </w:pPr>
            <w:r>
              <w:rPr>
                <w:rFonts w:ascii="Tahoma"/>
                <w:spacing w:val="-1"/>
                <w:sz w:val="16"/>
              </w:rPr>
              <w:t>Psychiatric</w:t>
            </w:r>
            <w:r>
              <w:rPr>
                <w:rFonts w:ascii="Tahoma"/>
                <w:spacing w:val="-5"/>
                <w:sz w:val="16"/>
              </w:rPr>
              <w:t xml:space="preserve"> </w:t>
            </w:r>
            <w:r>
              <w:rPr>
                <w:rFonts w:ascii="Tahoma"/>
                <w:spacing w:val="-1"/>
                <w:sz w:val="16"/>
              </w:rPr>
              <w:t>Hospitalizations:</w:t>
            </w:r>
          </w:p>
          <w:p w14:paraId="75F1B2C1" w14:textId="77777777" w:rsidR="003620F5" w:rsidRDefault="003620F5">
            <w:pPr>
              <w:pStyle w:val="TableParagraph"/>
              <w:spacing w:before="2"/>
              <w:rPr>
                <w:rFonts w:ascii="Tahoma"/>
                <w:sz w:val="14"/>
              </w:rPr>
            </w:pPr>
          </w:p>
          <w:p w14:paraId="75F1B2C2" w14:textId="77777777" w:rsidR="003620F5" w:rsidRDefault="003A5F03">
            <w:pPr>
              <w:pStyle w:val="TableParagraph"/>
              <w:spacing w:line="184" w:lineRule="exact"/>
              <w:ind w:left="91" w:right="206"/>
              <w:rPr>
                <w:rFonts w:ascii="Tahoma" w:hAnsi="Tahoma"/>
                <w:sz w:val="16"/>
              </w:rPr>
            </w:pPr>
            <w:r>
              <w:rPr>
                <w:rFonts w:ascii="Tahoma" w:hAnsi="Tahoma"/>
                <w:sz w:val="16"/>
              </w:rPr>
              <w:t>Has the Respondent had 2 or more psychiatric hospital or emergency</w:t>
            </w:r>
            <w:r>
              <w:rPr>
                <w:rFonts w:ascii="Tahoma" w:hAnsi="Tahoma"/>
                <w:spacing w:val="-48"/>
                <w:sz w:val="16"/>
              </w:rPr>
              <w:t xml:space="preserve"> </w:t>
            </w:r>
            <w:r>
              <w:rPr>
                <w:rFonts w:ascii="Tahoma" w:hAnsi="Tahoma"/>
                <w:sz w:val="16"/>
              </w:rPr>
              <w:t>admissions</w:t>
            </w:r>
            <w:r>
              <w:rPr>
                <w:rFonts w:ascii="Tahoma" w:hAnsi="Tahoma"/>
                <w:spacing w:val="-1"/>
                <w:sz w:val="16"/>
              </w:rPr>
              <w:t xml:space="preserve"> </w:t>
            </w:r>
            <w:r>
              <w:rPr>
                <w:rFonts w:ascii="Tahoma" w:hAnsi="Tahoma"/>
                <w:sz w:val="16"/>
              </w:rPr>
              <w:t>in</w:t>
            </w:r>
            <w:r>
              <w:rPr>
                <w:rFonts w:ascii="Tahoma" w:hAnsi="Tahoma"/>
                <w:spacing w:val="-2"/>
                <w:sz w:val="16"/>
              </w:rPr>
              <w:t xml:space="preserve"> </w:t>
            </w:r>
            <w:r>
              <w:rPr>
                <w:rFonts w:ascii="Tahoma" w:hAnsi="Tahoma"/>
                <w:sz w:val="16"/>
              </w:rPr>
              <w:t>the</w:t>
            </w:r>
            <w:r>
              <w:rPr>
                <w:rFonts w:ascii="Tahoma" w:hAnsi="Tahoma"/>
                <w:spacing w:val="-1"/>
                <w:sz w:val="16"/>
              </w:rPr>
              <w:t xml:space="preserve"> </w:t>
            </w:r>
            <w:r>
              <w:rPr>
                <w:rFonts w:ascii="Tahoma" w:hAnsi="Tahoma"/>
                <w:sz w:val="16"/>
              </w:rPr>
              <w:t>past</w:t>
            </w:r>
            <w:r>
              <w:rPr>
                <w:rFonts w:ascii="Tahoma" w:hAnsi="Tahoma"/>
                <w:spacing w:val="-1"/>
                <w:sz w:val="16"/>
              </w:rPr>
              <w:t xml:space="preserve"> </w:t>
            </w:r>
            <w:r>
              <w:rPr>
                <w:rFonts w:ascii="Tahoma" w:hAnsi="Tahoma"/>
                <w:sz w:val="16"/>
              </w:rPr>
              <w:t>12</w:t>
            </w:r>
            <w:r>
              <w:rPr>
                <w:rFonts w:ascii="Tahoma" w:hAnsi="Tahoma"/>
                <w:spacing w:val="1"/>
                <w:sz w:val="16"/>
              </w:rPr>
              <w:t xml:space="preserve"> </w:t>
            </w:r>
            <w:proofErr w:type="gramStart"/>
            <w:r>
              <w:rPr>
                <w:rFonts w:ascii="Tahoma" w:hAnsi="Tahoma"/>
                <w:sz w:val="16"/>
              </w:rPr>
              <w:t>months:</w:t>
            </w:r>
            <w:proofErr w:type="gramEnd"/>
            <w:r>
              <w:rPr>
                <w:rFonts w:ascii="Tahoma" w:hAnsi="Tahoma"/>
                <w:sz w:val="16"/>
              </w:rPr>
              <w:t xml:space="preserve">  </w:t>
            </w:r>
            <w:r>
              <w:rPr>
                <w:rFonts w:ascii="MS UI Gothic" w:hAnsi="MS UI Gothic"/>
                <w:sz w:val="16"/>
              </w:rPr>
              <w:t>☐</w:t>
            </w:r>
            <w:r>
              <w:rPr>
                <w:rFonts w:ascii="MS UI Gothic" w:hAnsi="MS UI Gothic"/>
                <w:spacing w:val="1"/>
                <w:sz w:val="16"/>
              </w:rPr>
              <w:t xml:space="preserve"> </w:t>
            </w:r>
            <w:r>
              <w:rPr>
                <w:rFonts w:ascii="Tahoma" w:hAnsi="Tahoma"/>
                <w:sz w:val="16"/>
              </w:rPr>
              <w:t>Yes</w:t>
            </w:r>
            <w:r>
              <w:rPr>
                <w:rFonts w:ascii="Tahoma" w:hAnsi="Tahoma"/>
                <w:spacing w:val="50"/>
                <w:sz w:val="16"/>
              </w:rPr>
              <w:t xml:space="preserve"> </w:t>
            </w:r>
            <w:r>
              <w:rPr>
                <w:rFonts w:ascii="MS UI Gothic" w:hAnsi="MS UI Gothic"/>
                <w:sz w:val="16"/>
              </w:rPr>
              <w:t>☐</w:t>
            </w:r>
            <w:r>
              <w:rPr>
                <w:rFonts w:ascii="MS UI Gothic" w:hAnsi="MS UI Gothic"/>
                <w:spacing w:val="1"/>
                <w:sz w:val="16"/>
              </w:rPr>
              <w:t xml:space="preserve"> </w:t>
            </w:r>
            <w:r>
              <w:rPr>
                <w:rFonts w:ascii="Tahoma" w:hAnsi="Tahoma"/>
                <w:sz w:val="16"/>
              </w:rPr>
              <w:t>No</w:t>
            </w:r>
          </w:p>
        </w:tc>
        <w:tc>
          <w:tcPr>
            <w:tcW w:w="6219" w:type="dxa"/>
            <w:gridSpan w:val="4"/>
            <w:tcBorders>
              <w:top w:val="single" w:sz="12" w:space="0" w:color="9B9B9B"/>
            </w:tcBorders>
          </w:tcPr>
          <w:p w14:paraId="75F1B2C3" w14:textId="77777777" w:rsidR="003620F5" w:rsidRDefault="003A5F03">
            <w:pPr>
              <w:pStyle w:val="TableParagraph"/>
              <w:ind w:left="86"/>
              <w:rPr>
                <w:rFonts w:ascii="Tahoma"/>
                <w:sz w:val="16"/>
              </w:rPr>
            </w:pPr>
            <w:r>
              <w:rPr>
                <w:rFonts w:ascii="Tahoma"/>
                <w:sz w:val="16"/>
              </w:rPr>
              <w:t>Locations/Dates:</w:t>
            </w:r>
          </w:p>
        </w:tc>
      </w:tr>
      <w:tr w:rsidR="003620F5" w14:paraId="75F1B2C7" w14:textId="77777777">
        <w:trPr>
          <w:trHeight w:val="316"/>
        </w:trPr>
        <w:tc>
          <w:tcPr>
            <w:tcW w:w="5221" w:type="dxa"/>
            <w:gridSpan w:val="4"/>
          </w:tcPr>
          <w:p w14:paraId="75F1B2C5" w14:textId="77777777" w:rsidR="003620F5" w:rsidRDefault="003A5F03">
            <w:pPr>
              <w:pStyle w:val="TableParagraph"/>
              <w:spacing w:before="58"/>
              <w:ind w:left="91"/>
              <w:rPr>
                <w:rFonts w:ascii="Tahoma"/>
                <w:sz w:val="16"/>
              </w:rPr>
            </w:pPr>
            <w:r>
              <w:rPr>
                <w:rFonts w:ascii="Tahoma"/>
                <w:spacing w:val="-1"/>
                <w:sz w:val="16"/>
              </w:rPr>
              <w:t>Outpatient</w:t>
            </w:r>
            <w:r>
              <w:rPr>
                <w:rFonts w:ascii="Tahoma"/>
                <w:spacing w:val="-10"/>
                <w:sz w:val="16"/>
              </w:rPr>
              <w:t xml:space="preserve"> </w:t>
            </w:r>
            <w:r>
              <w:rPr>
                <w:rFonts w:ascii="Tahoma"/>
                <w:sz w:val="16"/>
              </w:rPr>
              <w:t>Treatments:</w:t>
            </w:r>
          </w:p>
        </w:tc>
        <w:tc>
          <w:tcPr>
            <w:tcW w:w="6219" w:type="dxa"/>
            <w:gridSpan w:val="4"/>
          </w:tcPr>
          <w:p w14:paraId="75F1B2C6" w14:textId="77777777" w:rsidR="003620F5" w:rsidRDefault="003A5F03">
            <w:pPr>
              <w:pStyle w:val="TableParagraph"/>
              <w:spacing w:before="58"/>
              <w:ind w:left="86"/>
              <w:rPr>
                <w:rFonts w:ascii="Tahoma"/>
                <w:sz w:val="16"/>
              </w:rPr>
            </w:pPr>
            <w:r>
              <w:rPr>
                <w:rFonts w:ascii="Tahoma"/>
                <w:sz w:val="16"/>
              </w:rPr>
              <w:t>Locations/Dates:</w:t>
            </w:r>
          </w:p>
        </w:tc>
      </w:tr>
      <w:tr w:rsidR="003620F5" w14:paraId="75F1B2CA" w14:textId="77777777">
        <w:trPr>
          <w:trHeight w:val="313"/>
        </w:trPr>
        <w:tc>
          <w:tcPr>
            <w:tcW w:w="5221" w:type="dxa"/>
            <w:gridSpan w:val="4"/>
          </w:tcPr>
          <w:p w14:paraId="75F1B2C8" w14:textId="77777777" w:rsidR="003620F5" w:rsidRDefault="003A5F03">
            <w:pPr>
              <w:pStyle w:val="TableParagraph"/>
              <w:spacing w:before="53"/>
              <w:ind w:left="91"/>
              <w:rPr>
                <w:rFonts w:ascii="Tahoma"/>
                <w:sz w:val="16"/>
              </w:rPr>
            </w:pPr>
            <w:r>
              <w:rPr>
                <w:rFonts w:ascii="Tahoma"/>
                <w:spacing w:val="-1"/>
                <w:sz w:val="16"/>
              </w:rPr>
              <w:t>Psychological</w:t>
            </w:r>
            <w:r>
              <w:rPr>
                <w:rFonts w:ascii="Tahoma"/>
                <w:spacing w:val="-8"/>
                <w:sz w:val="16"/>
              </w:rPr>
              <w:t xml:space="preserve"> </w:t>
            </w:r>
            <w:r>
              <w:rPr>
                <w:rFonts w:ascii="Tahoma"/>
                <w:sz w:val="16"/>
              </w:rPr>
              <w:t>Testing:</w:t>
            </w:r>
          </w:p>
        </w:tc>
        <w:tc>
          <w:tcPr>
            <w:tcW w:w="6219" w:type="dxa"/>
            <w:gridSpan w:val="4"/>
          </w:tcPr>
          <w:p w14:paraId="75F1B2C9" w14:textId="77777777" w:rsidR="003620F5" w:rsidRDefault="003A5F03">
            <w:pPr>
              <w:pStyle w:val="TableParagraph"/>
              <w:spacing w:before="53"/>
              <w:ind w:left="86"/>
              <w:rPr>
                <w:rFonts w:ascii="Tahoma"/>
                <w:sz w:val="16"/>
              </w:rPr>
            </w:pPr>
            <w:r>
              <w:rPr>
                <w:rFonts w:ascii="Tahoma"/>
                <w:sz w:val="16"/>
              </w:rPr>
              <w:t>Provider/Dates:</w:t>
            </w:r>
          </w:p>
        </w:tc>
      </w:tr>
      <w:tr w:rsidR="003620F5" w14:paraId="75F1B2CC" w14:textId="77777777">
        <w:trPr>
          <w:trHeight w:val="316"/>
        </w:trPr>
        <w:tc>
          <w:tcPr>
            <w:tcW w:w="11440" w:type="dxa"/>
            <w:gridSpan w:val="8"/>
          </w:tcPr>
          <w:p w14:paraId="75F1B2CB" w14:textId="77777777" w:rsidR="003620F5" w:rsidRDefault="003A5F03">
            <w:pPr>
              <w:pStyle w:val="TableParagraph"/>
              <w:spacing w:before="31"/>
              <w:ind w:left="5132"/>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10"/>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40"/>
                <w:sz w:val="16"/>
              </w:rPr>
              <w:t xml:space="preserve"> </w:t>
            </w:r>
            <w:r>
              <w:rPr>
                <w:rFonts w:ascii="MS UI Gothic" w:hAnsi="MS UI Gothic"/>
                <w:sz w:val="16"/>
              </w:rPr>
              <w:t>☐</w:t>
            </w:r>
            <w:r>
              <w:rPr>
                <w:rFonts w:ascii="Tahoma" w:hAnsi="Tahoma"/>
                <w:sz w:val="16"/>
              </w:rPr>
              <w:t>Affiant</w:t>
            </w:r>
            <w:r>
              <w:rPr>
                <w:rFonts w:ascii="Tahoma" w:hAnsi="Tahoma"/>
                <w:spacing w:val="38"/>
                <w:sz w:val="16"/>
              </w:rPr>
              <w:t xml:space="preserve"> </w:t>
            </w:r>
            <w:r>
              <w:rPr>
                <w:rFonts w:ascii="MS UI Gothic" w:hAnsi="MS UI Gothic"/>
                <w:sz w:val="16"/>
              </w:rPr>
              <w:t>☐</w:t>
            </w:r>
            <w:r>
              <w:rPr>
                <w:rFonts w:ascii="Tahoma" w:hAnsi="Tahoma"/>
                <w:sz w:val="16"/>
              </w:rPr>
              <w:t>Chart</w:t>
            </w:r>
            <w:r>
              <w:rPr>
                <w:rFonts w:ascii="Tahoma" w:hAnsi="Tahoma"/>
                <w:spacing w:val="-6"/>
                <w:sz w:val="16"/>
              </w:rPr>
              <w:t xml:space="preserve"> </w:t>
            </w:r>
            <w:r>
              <w:rPr>
                <w:rFonts w:ascii="Tahoma" w:hAnsi="Tahoma"/>
                <w:sz w:val="16"/>
              </w:rPr>
              <w:t>Review</w:t>
            </w:r>
            <w:r>
              <w:rPr>
                <w:rFonts w:ascii="Tahoma" w:hAnsi="Tahoma"/>
                <w:spacing w:val="37"/>
                <w:sz w:val="16"/>
              </w:rPr>
              <w:t xml:space="preserve"> </w:t>
            </w:r>
            <w:r>
              <w:rPr>
                <w:rFonts w:ascii="MS UI Gothic" w:hAnsi="MS UI Gothic"/>
                <w:sz w:val="16"/>
              </w:rPr>
              <w:t>☐</w:t>
            </w:r>
            <w:r>
              <w:rPr>
                <w:rFonts w:ascii="Tahoma" w:hAnsi="Tahoma"/>
                <w:sz w:val="16"/>
              </w:rPr>
              <w:t>Other</w:t>
            </w:r>
          </w:p>
        </w:tc>
      </w:tr>
    </w:tbl>
    <w:p w14:paraId="75F1B2CD" w14:textId="77777777" w:rsidR="003620F5" w:rsidRDefault="003620F5">
      <w:pPr>
        <w:rPr>
          <w:rFonts w:ascii="Tahoma" w:hAnsi="Tahoma"/>
          <w:sz w:val="16"/>
        </w:rPr>
        <w:sectPr w:rsidR="003620F5">
          <w:pgSz w:w="12240" w:h="15840"/>
          <w:pgMar w:top="840" w:right="120" w:bottom="420" w:left="220" w:header="0" w:footer="235" w:gutter="0"/>
          <w:cols w:space="720"/>
        </w:sectPr>
      </w:pPr>
    </w:p>
    <w:tbl>
      <w:tblPr>
        <w:tblW w:w="0" w:type="auto"/>
        <w:tblInd w:w="181"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5221"/>
        <w:gridCol w:w="6217"/>
      </w:tblGrid>
      <w:tr w:rsidR="003620F5" w14:paraId="75F1B2CF" w14:textId="77777777">
        <w:trPr>
          <w:trHeight w:val="357"/>
        </w:trPr>
        <w:tc>
          <w:tcPr>
            <w:tcW w:w="11438" w:type="dxa"/>
            <w:gridSpan w:val="2"/>
            <w:tcBorders>
              <w:top w:val="nil"/>
              <w:bottom w:val="nil"/>
            </w:tcBorders>
            <w:shd w:val="clear" w:color="auto" w:fill="DBDBDB"/>
          </w:tcPr>
          <w:p w14:paraId="75F1B2CE" w14:textId="77777777" w:rsidR="003620F5" w:rsidRDefault="003A5F03">
            <w:pPr>
              <w:pStyle w:val="TableParagraph"/>
              <w:spacing w:before="52"/>
              <w:ind w:left="3947" w:right="3919"/>
              <w:jc w:val="center"/>
              <w:rPr>
                <w:rFonts w:ascii="Tahoma"/>
                <w:b/>
                <w:sz w:val="20"/>
              </w:rPr>
            </w:pPr>
            <w:r>
              <w:rPr>
                <w:rFonts w:ascii="Tahoma"/>
                <w:b/>
                <w:spacing w:val="-1"/>
                <w:sz w:val="20"/>
              </w:rPr>
              <w:lastRenderedPageBreak/>
              <w:t>Medical</w:t>
            </w:r>
            <w:r>
              <w:rPr>
                <w:rFonts w:ascii="Tahoma"/>
                <w:b/>
                <w:spacing w:val="-13"/>
                <w:sz w:val="20"/>
              </w:rPr>
              <w:t xml:space="preserve"> </w:t>
            </w:r>
            <w:r>
              <w:rPr>
                <w:rFonts w:ascii="Tahoma"/>
                <w:b/>
                <w:spacing w:val="-1"/>
                <w:sz w:val="20"/>
              </w:rPr>
              <w:t>Status</w:t>
            </w:r>
            <w:r>
              <w:rPr>
                <w:rFonts w:ascii="Tahoma"/>
                <w:b/>
                <w:spacing w:val="-8"/>
                <w:sz w:val="20"/>
              </w:rPr>
              <w:t xml:space="preserve"> </w:t>
            </w:r>
            <w:r>
              <w:rPr>
                <w:rFonts w:ascii="Tahoma"/>
                <w:b/>
                <w:spacing w:val="-1"/>
                <w:sz w:val="20"/>
              </w:rPr>
              <w:t>&amp;</w:t>
            </w:r>
            <w:r>
              <w:rPr>
                <w:rFonts w:ascii="Tahoma"/>
                <w:b/>
                <w:spacing w:val="-5"/>
                <w:sz w:val="20"/>
              </w:rPr>
              <w:t xml:space="preserve"> </w:t>
            </w:r>
            <w:r>
              <w:rPr>
                <w:rFonts w:ascii="Tahoma"/>
                <w:b/>
                <w:spacing w:val="-1"/>
                <w:sz w:val="20"/>
              </w:rPr>
              <w:t>Treatment</w:t>
            </w:r>
            <w:r>
              <w:rPr>
                <w:rFonts w:ascii="Tahoma"/>
                <w:b/>
                <w:spacing w:val="-9"/>
                <w:sz w:val="20"/>
              </w:rPr>
              <w:t xml:space="preserve"> </w:t>
            </w:r>
            <w:r>
              <w:rPr>
                <w:rFonts w:ascii="Tahoma"/>
                <w:b/>
                <w:sz w:val="20"/>
              </w:rPr>
              <w:t>History</w:t>
            </w:r>
          </w:p>
        </w:tc>
      </w:tr>
      <w:tr w:rsidR="003620F5" w14:paraId="75F1B2D1" w14:textId="77777777">
        <w:trPr>
          <w:trHeight w:val="415"/>
        </w:trPr>
        <w:tc>
          <w:tcPr>
            <w:tcW w:w="11438" w:type="dxa"/>
            <w:gridSpan w:val="2"/>
            <w:tcBorders>
              <w:top w:val="nil"/>
              <w:bottom w:val="single" w:sz="6" w:space="0" w:color="9B9B9B"/>
            </w:tcBorders>
          </w:tcPr>
          <w:p w14:paraId="75F1B2D0" w14:textId="77777777" w:rsidR="003620F5" w:rsidRDefault="003A5F03">
            <w:pPr>
              <w:pStyle w:val="TableParagraph"/>
              <w:tabs>
                <w:tab w:val="left" w:pos="3588"/>
                <w:tab w:val="left" w:pos="7208"/>
              </w:tabs>
              <w:spacing w:before="10"/>
              <w:ind w:left="91"/>
              <w:rPr>
                <w:rFonts w:ascii="Tahoma"/>
                <w:sz w:val="16"/>
              </w:rPr>
            </w:pPr>
            <w:r>
              <w:rPr>
                <w:rFonts w:ascii="Tahoma"/>
                <w:sz w:val="16"/>
              </w:rPr>
              <w:t>Current</w:t>
            </w:r>
            <w:r>
              <w:rPr>
                <w:rFonts w:ascii="Tahoma"/>
                <w:spacing w:val="-10"/>
                <w:sz w:val="16"/>
              </w:rPr>
              <w:t xml:space="preserve"> </w:t>
            </w:r>
            <w:r>
              <w:rPr>
                <w:rFonts w:ascii="Tahoma"/>
                <w:sz w:val="16"/>
              </w:rPr>
              <w:t>Medications</w:t>
            </w:r>
            <w:r>
              <w:rPr>
                <w:rFonts w:ascii="Tahoma"/>
                <w:spacing w:val="-6"/>
                <w:sz w:val="16"/>
              </w:rPr>
              <w:t xml:space="preserve"> </w:t>
            </w:r>
            <w:r>
              <w:rPr>
                <w:rFonts w:ascii="Tahoma"/>
                <w:sz w:val="16"/>
              </w:rPr>
              <w:t>(not</w:t>
            </w:r>
            <w:r>
              <w:rPr>
                <w:rFonts w:ascii="Tahoma"/>
                <w:spacing w:val="-8"/>
                <w:sz w:val="16"/>
              </w:rPr>
              <w:t xml:space="preserve"> </w:t>
            </w:r>
            <w:r>
              <w:rPr>
                <w:rFonts w:ascii="Tahoma"/>
                <w:sz w:val="16"/>
              </w:rPr>
              <w:t>listed</w:t>
            </w:r>
            <w:r>
              <w:rPr>
                <w:rFonts w:ascii="Tahoma"/>
                <w:spacing w:val="-7"/>
                <w:sz w:val="16"/>
              </w:rPr>
              <w:t xml:space="preserve"> </w:t>
            </w:r>
            <w:r>
              <w:rPr>
                <w:rFonts w:ascii="Tahoma"/>
                <w:sz w:val="16"/>
              </w:rPr>
              <w:t>above):</w:t>
            </w:r>
            <w:r>
              <w:rPr>
                <w:rFonts w:ascii="Tahoma"/>
                <w:sz w:val="16"/>
              </w:rPr>
              <w:tab/>
              <w:t>Dosage</w:t>
            </w:r>
            <w:r>
              <w:rPr>
                <w:rFonts w:ascii="Tahoma"/>
                <w:spacing w:val="-7"/>
                <w:sz w:val="16"/>
              </w:rPr>
              <w:t xml:space="preserve"> </w:t>
            </w:r>
            <w:r>
              <w:rPr>
                <w:rFonts w:ascii="Tahoma"/>
                <w:sz w:val="16"/>
              </w:rPr>
              <w:t>&amp;</w:t>
            </w:r>
            <w:r>
              <w:rPr>
                <w:rFonts w:ascii="Tahoma"/>
                <w:spacing w:val="-4"/>
                <w:sz w:val="16"/>
              </w:rPr>
              <w:t xml:space="preserve"> </w:t>
            </w:r>
            <w:r>
              <w:rPr>
                <w:rFonts w:ascii="Tahoma"/>
                <w:sz w:val="16"/>
              </w:rPr>
              <w:t>Date/Time</w:t>
            </w:r>
            <w:r>
              <w:rPr>
                <w:rFonts w:ascii="Tahoma"/>
                <w:spacing w:val="-6"/>
                <w:sz w:val="16"/>
              </w:rPr>
              <w:t xml:space="preserve"> </w:t>
            </w:r>
            <w:r>
              <w:rPr>
                <w:rFonts w:ascii="Tahoma"/>
                <w:sz w:val="16"/>
              </w:rPr>
              <w:t>Last</w:t>
            </w:r>
            <w:r>
              <w:rPr>
                <w:rFonts w:ascii="Tahoma"/>
                <w:spacing w:val="-7"/>
                <w:sz w:val="16"/>
              </w:rPr>
              <w:t xml:space="preserve"> </w:t>
            </w:r>
            <w:r>
              <w:rPr>
                <w:rFonts w:ascii="Tahoma"/>
                <w:sz w:val="16"/>
              </w:rPr>
              <w:t>Taken:</w:t>
            </w:r>
            <w:r>
              <w:rPr>
                <w:rFonts w:ascii="Tahoma"/>
                <w:sz w:val="16"/>
              </w:rPr>
              <w:tab/>
              <w:t>Is</w:t>
            </w:r>
            <w:r>
              <w:rPr>
                <w:rFonts w:ascii="Tahoma"/>
                <w:spacing w:val="-3"/>
                <w:sz w:val="16"/>
              </w:rPr>
              <w:t xml:space="preserve"> </w:t>
            </w:r>
            <w:r>
              <w:rPr>
                <w:rFonts w:ascii="Tahoma"/>
                <w:sz w:val="16"/>
              </w:rPr>
              <w:t>the</w:t>
            </w:r>
            <w:r>
              <w:rPr>
                <w:rFonts w:ascii="Tahoma"/>
                <w:spacing w:val="-7"/>
                <w:sz w:val="16"/>
              </w:rPr>
              <w:t xml:space="preserve"> </w:t>
            </w:r>
            <w:r>
              <w:rPr>
                <w:rFonts w:ascii="Tahoma"/>
                <w:sz w:val="16"/>
              </w:rPr>
              <w:t>medication</w:t>
            </w:r>
            <w:r>
              <w:rPr>
                <w:rFonts w:ascii="Tahoma"/>
                <w:spacing w:val="-9"/>
                <w:sz w:val="16"/>
              </w:rPr>
              <w:t xml:space="preserve"> </w:t>
            </w:r>
            <w:r>
              <w:rPr>
                <w:rFonts w:ascii="Tahoma"/>
                <w:sz w:val="16"/>
              </w:rPr>
              <w:t>helpful</w:t>
            </w:r>
            <w:r>
              <w:rPr>
                <w:rFonts w:ascii="Tahoma"/>
                <w:spacing w:val="-5"/>
                <w:sz w:val="16"/>
              </w:rPr>
              <w:t xml:space="preserve"> </w:t>
            </w:r>
            <w:r>
              <w:rPr>
                <w:rFonts w:ascii="Tahoma"/>
                <w:sz w:val="16"/>
              </w:rPr>
              <w:t>or</w:t>
            </w:r>
            <w:r>
              <w:rPr>
                <w:rFonts w:ascii="Tahoma"/>
                <w:spacing w:val="-4"/>
                <w:sz w:val="16"/>
              </w:rPr>
              <w:t xml:space="preserve"> </w:t>
            </w:r>
            <w:r>
              <w:rPr>
                <w:rFonts w:ascii="Tahoma"/>
                <w:sz w:val="16"/>
              </w:rPr>
              <w:t>problematic</w:t>
            </w:r>
            <w:proofErr w:type="gramStart"/>
            <w:r>
              <w:rPr>
                <w:rFonts w:ascii="Tahoma"/>
                <w:sz w:val="16"/>
              </w:rPr>
              <w:t>:</w:t>
            </w:r>
            <w:r>
              <w:rPr>
                <w:rFonts w:ascii="Tahoma"/>
                <w:spacing w:val="-4"/>
                <w:sz w:val="16"/>
              </w:rPr>
              <w:t xml:space="preserve"> </w:t>
            </w:r>
            <w:r>
              <w:rPr>
                <w:rFonts w:ascii="Tahoma"/>
                <w:color w:val="828282"/>
                <w:sz w:val="16"/>
              </w:rPr>
              <w:t>.</w:t>
            </w:r>
            <w:proofErr w:type="gramEnd"/>
          </w:p>
        </w:tc>
      </w:tr>
      <w:tr w:rsidR="003620F5" w14:paraId="75F1B2D3" w14:textId="77777777">
        <w:trPr>
          <w:trHeight w:val="313"/>
        </w:trPr>
        <w:tc>
          <w:tcPr>
            <w:tcW w:w="11438" w:type="dxa"/>
            <w:gridSpan w:val="2"/>
            <w:tcBorders>
              <w:top w:val="single" w:sz="6" w:space="0" w:color="9B9B9B"/>
              <w:bottom w:val="single" w:sz="12" w:space="0" w:color="9B9B9B"/>
            </w:tcBorders>
          </w:tcPr>
          <w:p w14:paraId="75F1B2D2" w14:textId="77777777" w:rsidR="003620F5" w:rsidRDefault="003A5F03">
            <w:pPr>
              <w:pStyle w:val="TableParagraph"/>
              <w:spacing w:before="48"/>
              <w:ind w:left="91"/>
              <w:rPr>
                <w:rFonts w:ascii="Tahoma"/>
                <w:sz w:val="16"/>
              </w:rPr>
            </w:pPr>
            <w:r>
              <w:rPr>
                <w:rFonts w:ascii="Tahoma"/>
                <w:sz w:val="16"/>
              </w:rPr>
              <w:t>Known</w:t>
            </w:r>
            <w:r>
              <w:rPr>
                <w:rFonts w:ascii="Tahoma"/>
                <w:spacing w:val="-12"/>
                <w:sz w:val="16"/>
              </w:rPr>
              <w:t xml:space="preserve"> </w:t>
            </w:r>
            <w:r>
              <w:rPr>
                <w:rFonts w:ascii="Tahoma"/>
                <w:sz w:val="16"/>
              </w:rPr>
              <w:t>Medication</w:t>
            </w:r>
            <w:r>
              <w:rPr>
                <w:rFonts w:ascii="Tahoma"/>
                <w:spacing w:val="-11"/>
                <w:sz w:val="16"/>
              </w:rPr>
              <w:t xml:space="preserve"> </w:t>
            </w:r>
            <w:r>
              <w:rPr>
                <w:rFonts w:ascii="Tahoma"/>
                <w:sz w:val="16"/>
              </w:rPr>
              <w:t>Allergies:</w:t>
            </w:r>
          </w:p>
        </w:tc>
      </w:tr>
      <w:tr w:rsidR="003620F5" w14:paraId="75F1B2D6" w14:textId="77777777">
        <w:trPr>
          <w:trHeight w:val="289"/>
        </w:trPr>
        <w:tc>
          <w:tcPr>
            <w:tcW w:w="5221" w:type="dxa"/>
            <w:tcBorders>
              <w:top w:val="single" w:sz="12" w:space="0" w:color="9B9B9B"/>
            </w:tcBorders>
          </w:tcPr>
          <w:p w14:paraId="75F1B2D4" w14:textId="77777777" w:rsidR="003620F5" w:rsidRDefault="003A5F03">
            <w:pPr>
              <w:pStyle w:val="TableParagraph"/>
              <w:spacing w:before="38"/>
              <w:ind w:left="91"/>
              <w:rPr>
                <w:rFonts w:ascii="Tahoma"/>
                <w:sz w:val="16"/>
              </w:rPr>
            </w:pPr>
            <w:r>
              <w:rPr>
                <w:rFonts w:ascii="Tahoma"/>
                <w:sz w:val="16"/>
              </w:rPr>
              <w:t>Currently</w:t>
            </w:r>
            <w:r>
              <w:rPr>
                <w:rFonts w:ascii="Tahoma"/>
                <w:spacing w:val="-11"/>
                <w:sz w:val="16"/>
              </w:rPr>
              <w:t xml:space="preserve"> </w:t>
            </w:r>
            <w:r>
              <w:rPr>
                <w:rFonts w:ascii="Tahoma"/>
                <w:sz w:val="16"/>
              </w:rPr>
              <w:t>Under</w:t>
            </w:r>
            <w:r>
              <w:rPr>
                <w:rFonts w:ascii="Tahoma"/>
                <w:spacing w:val="-7"/>
                <w:sz w:val="16"/>
              </w:rPr>
              <w:t xml:space="preserve"> </w:t>
            </w:r>
            <w:r>
              <w:rPr>
                <w:rFonts w:ascii="Tahoma"/>
                <w:sz w:val="16"/>
              </w:rPr>
              <w:t>Physician</w:t>
            </w:r>
            <w:r>
              <w:rPr>
                <w:rFonts w:ascii="Tahoma"/>
                <w:spacing w:val="-10"/>
                <w:sz w:val="16"/>
              </w:rPr>
              <w:t xml:space="preserve"> </w:t>
            </w:r>
            <w:r>
              <w:rPr>
                <w:rFonts w:ascii="Tahoma"/>
                <w:sz w:val="16"/>
              </w:rPr>
              <w:t>Care</w:t>
            </w:r>
            <w:r>
              <w:rPr>
                <w:rFonts w:ascii="Tahoma"/>
                <w:spacing w:val="-5"/>
                <w:sz w:val="16"/>
              </w:rPr>
              <w:t xml:space="preserve"> </w:t>
            </w:r>
            <w:r>
              <w:rPr>
                <w:rFonts w:ascii="Tahoma"/>
                <w:sz w:val="16"/>
              </w:rPr>
              <w:t>For:</w:t>
            </w:r>
          </w:p>
        </w:tc>
        <w:tc>
          <w:tcPr>
            <w:tcW w:w="6217" w:type="dxa"/>
            <w:tcBorders>
              <w:top w:val="single" w:sz="12" w:space="0" w:color="9B9B9B"/>
            </w:tcBorders>
          </w:tcPr>
          <w:p w14:paraId="75F1B2D5" w14:textId="77777777" w:rsidR="003620F5" w:rsidRDefault="003A5F03">
            <w:pPr>
              <w:pStyle w:val="TableParagraph"/>
              <w:spacing w:before="45"/>
              <w:ind w:left="86"/>
              <w:rPr>
                <w:rFonts w:ascii="Tahoma" w:hAnsi="Tahoma"/>
                <w:sz w:val="16"/>
              </w:rPr>
            </w:pPr>
            <w:r>
              <w:rPr>
                <w:rFonts w:ascii="Tahoma" w:hAnsi="Tahoma"/>
                <w:sz w:val="16"/>
              </w:rPr>
              <w:t>Physician’s</w:t>
            </w:r>
            <w:r>
              <w:rPr>
                <w:rFonts w:ascii="Tahoma" w:hAnsi="Tahoma"/>
                <w:spacing w:val="-8"/>
                <w:sz w:val="16"/>
              </w:rPr>
              <w:t xml:space="preserve"> </w:t>
            </w:r>
            <w:r>
              <w:rPr>
                <w:rFonts w:ascii="Tahoma" w:hAnsi="Tahoma"/>
                <w:sz w:val="16"/>
              </w:rPr>
              <w:t>Name:</w:t>
            </w:r>
          </w:p>
        </w:tc>
      </w:tr>
      <w:tr w:rsidR="003620F5" w14:paraId="75F1B2D9" w14:textId="77777777">
        <w:trPr>
          <w:trHeight w:val="316"/>
        </w:trPr>
        <w:tc>
          <w:tcPr>
            <w:tcW w:w="5221" w:type="dxa"/>
          </w:tcPr>
          <w:p w14:paraId="75F1B2D7" w14:textId="77777777" w:rsidR="003620F5" w:rsidRDefault="003A5F03">
            <w:pPr>
              <w:pStyle w:val="TableParagraph"/>
              <w:spacing w:before="55"/>
              <w:ind w:left="91"/>
              <w:rPr>
                <w:rFonts w:ascii="Tahoma"/>
                <w:sz w:val="16"/>
              </w:rPr>
            </w:pPr>
            <w:r>
              <w:rPr>
                <w:rFonts w:ascii="Tahoma"/>
                <w:sz w:val="16"/>
              </w:rPr>
              <w:t>Conditions</w:t>
            </w:r>
            <w:r>
              <w:rPr>
                <w:rFonts w:ascii="Tahoma"/>
                <w:spacing w:val="-8"/>
                <w:sz w:val="16"/>
              </w:rPr>
              <w:t xml:space="preserve"> </w:t>
            </w:r>
            <w:r>
              <w:rPr>
                <w:rFonts w:ascii="Tahoma"/>
                <w:sz w:val="16"/>
              </w:rPr>
              <w:t>Treated</w:t>
            </w:r>
            <w:r>
              <w:rPr>
                <w:rFonts w:ascii="Tahoma"/>
                <w:spacing w:val="-6"/>
                <w:sz w:val="16"/>
              </w:rPr>
              <w:t xml:space="preserve"> </w:t>
            </w:r>
            <w:proofErr w:type="gramStart"/>
            <w:r>
              <w:rPr>
                <w:rFonts w:ascii="Tahoma"/>
                <w:sz w:val="16"/>
              </w:rPr>
              <w:t>In</w:t>
            </w:r>
            <w:proofErr w:type="gramEnd"/>
            <w:r>
              <w:rPr>
                <w:rFonts w:ascii="Tahoma"/>
                <w:spacing w:val="-8"/>
                <w:sz w:val="16"/>
              </w:rPr>
              <w:t xml:space="preserve"> </w:t>
            </w:r>
            <w:r>
              <w:rPr>
                <w:rFonts w:ascii="Tahoma"/>
                <w:sz w:val="16"/>
              </w:rPr>
              <w:t>The</w:t>
            </w:r>
            <w:r>
              <w:rPr>
                <w:rFonts w:ascii="Tahoma"/>
                <w:spacing w:val="-4"/>
                <w:sz w:val="16"/>
              </w:rPr>
              <w:t xml:space="preserve"> </w:t>
            </w:r>
            <w:r>
              <w:rPr>
                <w:rFonts w:ascii="Tahoma"/>
                <w:sz w:val="16"/>
              </w:rPr>
              <w:t>Past:</w:t>
            </w:r>
          </w:p>
        </w:tc>
        <w:tc>
          <w:tcPr>
            <w:tcW w:w="6217" w:type="dxa"/>
          </w:tcPr>
          <w:p w14:paraId="75F1B2D8" w14:textId="77777777" w:rsidR="003620F5" w:rsidRDefault="003A5F03">
            <w:pPr>
              <w:pStyle w:val="TableParagraph"/>
              <w:spacing w:before="55"/>
              <w:ind w:left="86"/>
              <w:rPr>
                <w:rFonts w:ascii="Tahoma"/>
                <w:sz w:val="16"/>
              </w:rPr>
            </w:pPr>
            <w:r>
              <w:rPr>
                <w:rFonts w:ascii="Tahoma"/>
                <w:sz w:val="16"/>
              </w:rPr>
              <w:t>Provider/Dates:</w:t>
            </w:r>
          </w:p>
        </w:tc>
      </w:tr>
      <w:tr w:rsidR="003620F5" w14:paraId="75F1B2DC" w14:textId="77777777">
        <w:trPr>
          <w:trHeight w:val="316"/>
        </w:trPr>
        <w:tc>
          <w:tcPr>
            <w:tcW w:w="5221" w:type="dxa"/>
          </w:tcPr>
          <w:p w14:paraId="75F1B2DA" w14:textId="77777777" w:rsidR="003620F5" w:rsidRDefault="003A5F03">
            <w:pPr>
              <w:pStyle w:val="TableParagraph"/>
              <w:spacing w:before="53"/>
              <w:ind w:left="91"/>
              <w:rPr>
                <w:rFonts w:ascii="Tahoma"/>
                <w:sz w:val="16"/>
              </w:rPr>
            </w:pPr>
            <w:r>
              <w:rPr>
                <w:rFonts w:ascii="Tahoma"/>
                <w:spacing w:val="-1"/>
                <w:sz w:val="16"/>
              </w:rPr>
              <w:t>Medical</w:t>
            </w:r>
            <w:r>
              <w:rPr>
                <w:rFonts w:ascii="Tahoma"/>
                <w:spacing w:val="-6"/>
                <w:sz w:val="16"/>
              </w:rPr>
              <w:t xml:space="preserve"> </w:t>
            </w:r>
            <w:r>
              <w:rPr>
                <w:rFonts w:ascii="Tahoma"/>
                <w:spacing w:val="-1"/>
                <w:sz w:val="16"/>
              </w:rPr>
              <w:t>Hospitalization</w:t>
            </w:r>
            <w:r>
              <w:rPr>
                <w:rFonts w:ascii="Tahoma"/>
                <w:spacing w:val="-9"/>
                <w:sz w:val="16"/>
              </w:rPr>
              <w:t xml:space="preserve"> </w:t>
            </w:r>
            <w:r>
              <w:rPr>
                <w:rFonts w:ascii="Tahoma"/>
                <w:sz w:val="16"/>
              </w:rPr>
              <w:t>History:</w:t>
            </w:r>
          </w:p>
        </w:tc>
        <w:tc>
          <w:tcPr>
            <w:tcW w:w="6217" w:type="dxa"/>
          </w:tcPr>
          <w:p w14:paraId="75F1B2DB" w14:textId="77777777" w:rsidR="003620F5" w:rsidRDefault="003A5F03">
            <w:pPr>
              <w:pStyle w:val="TableParagraph"/>
              <w:spacing w:before="53"/>
              <w:ind w:left="86"/>
              <w:rPr>
                <w:rFonts w:ascii="Tahoma"/>
                <w:sz w:val="16"/>
              </w:rPr>
            </w:pPr>
            <w:r>
              <w:rPr>
                <w:rFonts w:ascii="Tahoma"/>
                <w:spacing w:val="-1"/>
                <w:sz w:val="16"/>
              </w:rPr>
              <w:t>Physical</w:t>
            </w:r>
            <w:r>
              <w:rPr>
                <w:rFonts w:ascii="Tahoma"/>
                <w:spacing w:val="-8"/>
                <w:sz w:val="16"/>
              </w:rPr>
              <w:t xml:space="preserve"> </w:t>
            </w:r>
            <w:r>
              <w:rPr>
                <w:rFonts w:ascii="Tahoma"/>
                <w:spacing w:val="-1"/>
                <w:sz w:val="16"/>
              </w:rPr>
              <w:t>Disabilities:</w:t>
            </w:r>
          </w:p>
        </w:tc>
      </w:tr>
      <w:tr w:rsidR="003620F5" w14:paraId="75F1B2E2" w14:textId="77777777">
        <w:trPr>
          <w:trHeight w:val="1324"/>
        </w:trPr>
        <w:tc>
          <w:tcPr>
            <w:tcW w:w="11438" w:type="dxa"/>
            <w:gridSpan w:val="2"/>
          </w:tcPr>
          <w:p w14:paraId="75F1B2DD" w14:textId="77777777" w:rsidR="003620F5" w:rsidRDefault="003A5F03">
            <w:pPr>
              <w:pStyle w:val="TableParagraph"/>
              <w:spacing w:before="5"/>
              <w:ind w:left="91"/>
              <w:rPr>
                <w:rFonts w:ascii="Tahoma"/>
                <w:sz w:val="16"/>
              </w:rPr>
            </w:pPr>
            <w:r>
              <w:rPr>
                <w:rFonts w:ascii="Tahoma"/>
                <w:spacing w:val="-1"/>
                <w:sz w:val="16"/>
              </w:rPr>
              <w:t>Current</w:t>
            </w:r>
            <w:r>
              <w:rPr>
                <w:rFonts w:ascii="Tahoma"/>
                <w:spacing w:val="-13"/>
                <w:sz w:val="16"/>
              </w:rPr>
              <w:t xml:space="preserve"> </w:t>
            </w:r>
            <w:r>
              <w:rPr>
                <w:rFonts w:ascii="Tahoma"/>
                <w:spacing w:val="-1"/>
                <w:sz w:val="16"/>
              </w:rPr>
              <w:t>Communicable</w:t>
            </w:r>
            <w:r>
              <w:rPr>
                <w:rFonts w:ascii="Tahoma"/>
                <w:spacing w:val="-6"/>
                <w:sz w:val="16"/>
              </w:rPr>
              <w:t xml:space="preserve"> </w:t>
            </w:r>
            <w:r>
              <w:rPr>
                <w:rFonts w:ascii="Tahoma"/>
                <w:sz w:val="16"/>
              </w:rPr>
              <w:t>Diseases:</w:t>
            </w:r>
          </w:p>
          <w:p w14:paraId="75F1B2DE" w14:textId="77777777" w:rsidR="003620F5" w:rsidRDefault="003620F5">
            <w:pPr>
              <w:pStyle w:val="TableParagraph"/>
              <w:spacing w:before="7"/>
              <w:rPr>
                <w:rFonts w:ascii="Tahoma"/>
                <w:sz w:val="17"/>
              </w:rPr>
            </w:pPr>
          </w:p>
          <w:p w14:paraId="75F1B2DF" w14:textId="77777777" w:rsidR="003620F5" w:rsidRDefault="003A5F03">
            <w:pPr>
              <w:pStyle w:val="TableParagraph"/>
              <w:numPr>
                <w:ilvl w:val="0"/>
                <w:numId w:val="500"/>
              </w:numPr>
              <w:tabs>
                <w:tab w:val="left" w:pos="252"/>
                <w:tab w:val="left" w:pos="1269"/>
                <w:tab w:val="left" w:pos="2750"/>
                <w:tab w:val="left" w:pos="4270"/>
                <w:tab w:val="left" w:pos="5691"/>
              </w:tabs>
              <w:rPr>
                <w:rFonts w:ascii="Tahoma" w:hAnsi="Tahoma"/>
                <w:sz w:val="16"/>
              </w:rPr>
            </w:pPr>
            <w:r>
              <w:rPr>
                <w:rFonts w:ascii="Tahoma" w:hAnsi="Tahoma"/>
                <w:sz w:val="16"/>
              </w:rPr>
              <w:t>HIV/AIDS</w:t>
            </w:r>
            <w:r>
              <w:rPr>
                <w:rFonts w:ascii="Tahoma" w:hAnsi="Tahoma"/>
                <w:sz w:val="16"/>
              </w:rPr>
              <w:tab/>
            </w:r>
            <w:r>
              <w:rPr>
                <w:rFonts w:ascii="MS UI Gothic" w:hAnsi="MS UI Gothic"/>
                <w:sz w:val="16"/>
              </w:rPr>
              <w:t>☐</w:t>
            </w:r>
            <w:r>
              <w:rPr>
                <w:rFonts w:ascii="Tahoma" w:hAnsi="Tahoma"/>
                <w:sz w:val="16"/>
              </w:rPr>
              <w:t>Hepatitis</w:t>
            </w:r>
            <w:r>
              <w:rPr>
                <w:rFonts w:ascii="Tahoma" w:hAnsi="Tahoma"/>
                <w:spacing w:val="-4"/>
                <w:sz w:val="16"/>
              </w:rPr>
              <w:t xml:space="preserve"> </w:t>
            </w:r>
            <w:r>
              <w:rPr>
                <w:rFonts w:ascii="Tahoma" w:hAnsi="Tahoma"/>
                <w:sz w:val="16"/>
              </w:rPr>
              <w:t>A</w:t>
            </w:r>
            <w:r>
              <w:rPr>
                <w:rFonts w:ascii="Tahoma" w:hAnsi="Tahoma"/>
                <w:sz w:val="16"/>
              </w:rPr>
              <w:tab/>
            </w:r>
            <w:r>
              <w:rPr>
                <w:rFonts w:ascii="MS UI Gothic" w:hAnsi="MS UI Gothic"/>
                <w:sz w:val="16"/>
              </w:rPr>
              <w:t>☐</w:t>
            </w:r>
            <w:r>
              <w:rPr>
                <w:rFonts w:ascii="Tahoma" w:hAnsi="Tahoma"/>
                <w:sz w:val="16"/>
              </w:rPr>
              <w:t>Hepatitis</w:t>
            </w:r>
            <w:r>
              <w:rPr>
                <w:rFonts w:ascii="Tahoma" w:hAnsi="Tahoma"/>
                <w:spacing w:val="-3"/>
                <w:sz w:val="16"/>
              </w:rPr>
              <w:t xml:space="preserve"> </w:t>
            </w:r>
            <w:r>
              <w:rPr>
                <w:rFonts w:ascii="Tahoma" w:hAnsi="Tahoma"/>
                <w:sz w:val="16"/>
              </w:rPr>
              <w:t>B</w:t>
            </w:r>
            <w:r>
              <w:rPr>
                <w:rFonts w:ascii="Tahoma" w:hAnsi="Tahoma"/>
                <w:sz w:val="16"/>
              </w:rPr>
              <w:tab/>
            </w:r>
            <w:r>
              <w:rPr>
                <w:rFonts w:ascii="MS UI Gothic" w:hAnsi="MS UI Gothic"/>
                <w:sz w:val="16"/>
              </w:rPr>
              <w:t>☐</w:t>
            </w:r>
            <w:r>
              <w:rPr>
                <w:rFonts w:ascii="Tahoma" w:hAnsi="Tahoma"/>
                <w:sz w:val="16"/>
              </w:rPr>
              <w:t>Hepatitis</w:t>
            </w:r>
            <w:r>
              <w:rPr>
                <w:rFonts w:ascii="Tahoma" w:hAnsi="Tahoma"/>
                <w:spacing w:val="-4"/>
                <w:sz w:val="16"/>
              </w:rPr>
              <w:t xml:space="preserve"> </w:t>
            </w:r>
            <w:r>
              <w:rPr>
                <w:rFonts w:ascii="Tahoma" w:hAnsi="Tahoma"/>
                <w:sz w:val="16"/>
              </w:rPr>
              <w:t>C</w:t>
            </w:r>
            <w:r>
              <w:rPr>
                <w:rFonts w:ascii="Tahoma" w:hAnsi="Tahoma"/>
                <w:sz w:val="16"/>
              </w:rPr>
              <w:tab/>
            </w:r>
            <w:r>
              <w:rPr>
                <w:rFonts w:ascii="MS UI Gothic" w:hAnsi="MS UI Gothic"/>
                <w:sz w:val="16"/>
              </w:rPr>
              <w:t>☐</w:t>
            </w:r>
            <w:r>
              <w:rPr>
                <w:rFonts w:ascii="Tahoma" w:hAnsi="Tahoma"/>
                <w:sz w:val="16"/>
              </w:rPr>
              <w:t>TB(Tuberculosis)</w:t>
            </w:r>
          </w:p>
          <w:p w14:paraId="75F1B2E0" w14:textId="77777777" w:rsidR="003620F5" w:rsidRDefault="003620F5">
            <w:pPr>
              <w:pStyle w:val="TableParagraph"/>
              <w:spacing w:before="10"/>
              <w:rPr>
                <w:rFonts w:ascii="Tahoma"/>
                <w:sz w:val="18"/>
              </w:rPr>
            </w:pPr>
          </w:p>
          <w:p w14:paraId="75F1B2E1" w14:textId="77777777" w:rsidR="003620F5" w:rsidRDefault="003A5F03">
            <w:pPr>
              <w:pStyle w:val="TableParagraph"/>
              <w:numPr>
                <w:ilvl w:val="0"/>
                <w:numId w:val="500"/>
              </w:numPr>
              <w:tabs>
                <w:tab w:val="left" w:pos="303"/>
                <w:tab w:val="left" w:pos="1250"/>
                <w:tab w:val="left" w:pos="2709"/>
                <w:tab w:val="left" w:pos="4371"/>
                <w:tab w:val="left" w:pos="5849"/>
                <w:tab w:val="left" w:pos="7229"/>
                <w:tab w:val="left" w:pos="8151"/>
              </w:tabs>
              <w:ind w:left="302" w:hanging="164"/>
              <w:rPr>
                <w:rFonts w:ascii="Tahoma" w:hAnsi="Tahoma"/>
                <w:sz w:val="16"/>
              </w:rPr>
            </w:pPr>
            <w:r>
              <w:rPr>
                <w:rFonts w:ascii="Tahoma" w:hAnsi="Tahoma"/>
                <w:sz w:val="16"/>
              </w:rPr>
              <w:t>MRSA</w:t>
            </w:r>
            <w:r>
              <w:rPr>
                <w:rFonts w:ascii="Tahoma" w:hAnsi="Tahoma"/>
                <w:sz w:val="16"/>
              </w:rPr>
              <w:tab/>
            </w:r>
            <w:r>
              <w:rPr>
                <w:rFonts w:ascii="MS UI Gothic" w:hAnsi="MS UI Gothic"/>
                <w:sz w:val="16"/>
              </w:rPr>
              <w:t>☐</w:t>
            </w:r>
            <w:r>
              <w:rPr>
                <w:rFonts w:ascii="Tahoma" w:hAnsi="Tahoma"/>
                <w:sz w:val="16"/>
              </w:rPr>
              <w:t>Influenza</w:t>
            </w:r>
            <w:r>
              <w:rPr>
                <w:rFonts w:ascii="Tahoma" w:hAnsi="Tahoma"/>
                <w:sz w:val="16"/>
              </w:rPr>
              <w:tab/>
            </w:r>
            <w:r>
              <w:rPr>
                <w:rFonts w:ascii="MS UI Gothic" w:hAnsi="MS UI Gothic"/>
                <w:sz w:val="16"/>
              </w:rPr>
              <w:t>☐</w:t>
            </w:r>
            <w:r>
              <w:rPr>
                <w:rFonts w:ascii="Tahoma" w:hAnsi="Tahoma"/>
                <w:sz w:val="16"/>
              </w:rPr>
              <w:t>Head</w:t>
            </w:r>
            <w:r>
              <w:rPr>
                <w:rFonts w:ascii="Tahoma" w:hAnsi="Tahoma"/>
                <w:spacing w:val="-1"/>
                <w:sz w:val="16"/>
              </w:rPr>
              <w:t xml:space="preserve"> </w:t>
            </w:r>
            <w:r>
              <w:rPr>
                <w:rFonts w:ascii="Tahoma" w:hAnsi="Tahoma"/>
                <w:sz w:val="16"/>
              </w:rPr>
              <w:t>Lice</w:t>
            </w:r>
            <w:r>
              <w:rPr>
                <w:rFonts w:ascii="Tahoma" w:hAnsi="Tahoma"/>
                <w:sz w:val="16"/>
              </w:rPr>
              <w:tab/>
            </w:r>
            <w:r>
              <w:rPr>
                <w:rFonts w:ascii="MS UI Gothic" w:hAnsi="MS UI Gothic"/>
                <w:sz w:val="16"/>
              </w:rPr>
              <w:t>☐</w:t>
            </w:r>
            <w:r>
              <w:rPr>
                <w:rFonts w:ascii="Tahoma" w:hAnsi="Tahoma"/>
                <w:sz w:val="16"/>
              </w:rPr>
              <w:t>Scabies</w:t>
            </w:r>
            <w:r>
              <w:rPr>
                <w:rFonts w:ascii="Tahoma" w:hAnsi="Tahoma"/>
                <w:sz w:val="16"/>
              </w:rPr>
              <w:tab/>
            </w:r>
            <w:r>
              <w:rPr>
                <w:rFonts w:ascii="MS UI Gothic" w:hAnsi="MS UI Gothic"/>
                <w:sz w:val="16"/>
              </w:rPr>
              <w:t>☐</w:t>
            </w:r>
            <w:r>
              <w:rPr>
                <w:rFonts w:ascii="Tahoma" w:hAnsi="Tahoma"/>
                <w:sz w:val="16"/>
              </w:rPr>
              <w:t>Body</w:t>
            </w:r>
            <w:r>
              <w:rPr>
                <w:rFonts w:ascii="Tahoma" w:hAnsi="Tahoma"/>
                <w:spacing w:val="-3"/>
                <w:sz w:val="16"/>
              </w:rPr>
              <w:t xml:space="preserve"> </w:t>
            </w:r>
            <w:r>
              <w:rPr>
                <w:rFonts w:ascii="Tahoma" w:hAnsi="Tahoma"/>
                <w:sz w:val="16"/>
              </w:rPr>
              <w:t>Lice</w:t>
            </w:r>
            <w:r>
              <w:rPr>
                <w:rFonts w:ascii="Tahoma" w:hAnsi="Tahoma"/>
                <w:sz w:val="16"/>
              </w:rPr>
              <w:tab/>
            </w:r>
            <w:r>
              <w:rPr>
                <w:rFonts w:ascii="MS UI Gothic" w:hAnsi="MS UI Gothic"/>
                <w:sz w:val="16"/>
              </w:rPr>
              <w:t>☐</w:t>
            </w:r>
            <w:r>
              <w:rPr>
                <w:rFonts w:ascii="Tahoma" w:hAnsi="Tahoma"/>
                <w:sz w:val="16"/>
              </w:rPr>
              <w:t>STIs</w:t>
            </w:r>
            <w:r>
              <w:rPr>
                <w:rFonts w:ascii="Tahoma" w:hAnsi="Tahoma"/>
                <w:sz w:val="16"/>
              </w:rPr>
              <w:tab/>
            </w:r>
            <w:r>
              <w:rPr>
                <w:rFonts w:ascii="MS UI Gothic" w:hAnsi="MS UI Gothic"/>
                <w:sz w:val="16"/>
              </w:rPr>
              <w:t>☐</w:t>
            </w:r>
            <w:r>
              <w:rPr>
                <w:rFonts w:ascii="Tahoma" w:hAnsi="Tahoma"/>
                <w:sz w:val="16"/>
              </w:rPr>
              <w:t>Other</w:t>
            </w:r>
          </w:p>
        </w:tc>
      </w:tr>
      <w:tr w:rsidR="003620F5" w14:paraId="75F1B2E4" w14:textId="77777777">
        <w:trPr>
          <w:trHeight w:val="316"/>
        </w:trPr>
        <w:tc>
          <w:tcPr>
            <w:tcW w:w="11438" w:type="dxa"/>
            <w:gridSpan w:val="2"/>
          </w:tcPr>
          <w:p w14:paraId="75F1B2E3" w14:textId="77777777" w:rsidR="003620F5" w:rsidRDefault="003A5F03">
            <w:pPr>
              <w:pStyle w:val="TableParagraph"/>
              <w:tabs>
                <w:tab w:val="left" w:pos="2488"/>
              </w:tabs>
              <w:spacing w:before="29"/>
              <w:ind w:left="91"/>
              <w:rPr>
                <w:rFonts w:ascii="Tahoma" w:hAnsi="Tahoma"/>
                <w:sz w:val="16"/>
              </w:rPr>
            </w:pPr>
            <w:r>
              <w:rPr>
                <w:rFonts w:ascii="Tahoma" w:hAnsi="Tahoma"/>
                <w:b/>
                <w:sz w:val="16"/>
              </w:rPr>
              <w:t>Currently</w:t>
            </w:r>
            <w:r>
              <w:rPr>
                <w:rFonts w:ascii="Tahoma" w:hAnsi="Tahoma"/>
                <w:b/>
                <w:spacing w:val="-2"/>
                <w:sz w:val="16"/>
              </w:rPr>
              <w:t xml:space="preserve"> </w:t>
            </w:r>
            <w:r>
              <w:rPr>
                <w:rFonts w:ascii="Tahoma" w:hAnsi="Tahoma"/>
                <w:b/>
                <w:sz w:val="16"/>
              </w:rPr>
              <w:t>Pregnant:</w:t>
            </w:r>
            <w:r>
              <w:rPr>
                <w:rFonts w:ascii="Tahoma" w:hAnsi="Tahoma"/>
                <w:b/>
                <w:spacing w:val="41"/>
                <w:sz w:val="16"/>
              </w:rPr>
              <w:t xml:space="preserve"> </w:t>
            </w:r>
            <w:r>
              <w:rPr>
                <w:rFonts w:ascii="MS UI Gothic" w:hAnsi="MS UI Gothic"/>
                <w:sz w:val="16"/>
              </w:rPr>
              <w:t>☐</w:t>
            </w:r>
            <w:r>
              <w:rPr>
                <w:rFonts w:ascii="MS UI Gothic" w:hAnsi="MS UI Gothic"/>
                <w:spacing w:val="-7"/>
                <w:sz w:val="16"/>
              </w:rPr>
              <w:t xml:space="preserve"> </w:t>
            </w:r>
            <w:r>
              <w:rPr>
                <w:rFonts w:ascii="Tahoma" w:hAnsi="Tahoma"/>
                <w:sz w:val="16"/>
              </w:rPr>
              <w:t>Yes</w:t>
            </w:r>
            <w:r>
              <w:rPr>
                <w:rFonts w:ascii="Tahoma" w:hAnsi="Tahoma"/>
                <w:sz w:val="16"/>
              </w:rPr>
              <w:tab/>
            </w:r>
            <w:r>
              <w:rPr>
                <w:rFonts w:ascii="MS UI Gothic" w:hAnsi="MS UI Gothic"/>
                <w:sz w:val="16"/>
              </w:rPr>
              <w:t xml:space="preserve">☐ </w:t>
            </w:r>
            <w:r>
              <w:rPr>
                <w:rFonts w:ascii="Tahoma" w:hAnsi="Tahoma"/>
                <w:sz w:val="16"/>
              </w:rPr>
              <w:t>No</w:t>
            </w:r>
          </w:p>
        </w:tc>
      </w:tr>
      <w:tr w:rsidR="003620F5" w14:paraId="75F1B2E6" w14:textId="77777777">
        <w:trPr>
          <w:trHeight w:val="316"/>
        </w:trPr>
        <w:tc>
          <w:tcPr>
            <w:tcW w:w="11438" w:type="dxa"/>
            <w:gridSpan w:val="2"/>
          </w:tcPr>
          <w:p w14:paraId="75F1B2E5" w14:textId="77777777" w:rsidR="003620F5" w:rsidRDefault="003A5F03">
            <w:pPr>
              <w:pStyle w:val="TableParagraph"/>
              <w:spacing w:before="27"/>
              <w:ind w:left="5132"/>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10"/>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40"/>
                <w:sz w:val="16"/>
              </w:rPr>
              <w:t xml:space="preserve"> </w:t>
            </w:r>
            <w:r>
              <w:rPr>
                <w:rFonts w:ascii="MS UI Gothic" w:hAnsi="MS UI Gothic"/>
                <w:sz w:val="16"/>
              </w:rPr>
              <w:t>☐</w:t>
            </w:r>
            <w:r>
              <w:rPr>
                <w:rFonts w:ascii="Tahoma" w:hAnsi="Tahoma"/>
                <w:sz w:val="16"/>
              </w:rPr>
              <w:t>Affiant</w:t>
            </w:r>
            <w:r>
              <w:rPr>
                <w:rFonts w:ascii="Tahoma" w:hAnsi="Tahoma"/>
                <w:spacing w:val="38"/>
                <w:sz w:val="16"/>
              </w:rPr>
              <w:t xml:space="preserve"> </w:t>
            </w:r>
            <w:r>
              <w:rPr>
                <w:rFonts w:ascii="MS UI Gothic" w:hAnsi="MS UI Gothic"/>
                <w:sz w:val="16"/>
              </w:rPr>
              <w:t>☐</w:t>
            </w:r>
            <w:r>
              <w:rPr>
                <w:rFonts w:ascii="Tahoma" w:hAnsi="Tahoma"/>
                <w:sz w:val="16"/>
              </w:rPr>
              <w:t>Chart</w:t>
            </w:r>
            <w:r>
              <w:rPr>
                <w:rFonts w:ascii="Tahoma" w:hAnsi="Tahoma"/>
                <w:spacing w:val="-6"/>
                <w:sz w:val="16"/>
              </w:rPr>
              <w:t xml:space="preserve"> </w:t>
            </w:r>
            <w:r>
              <w:rPr>
                <w:rFonts w:ascii="Tahoma" w:hAnsi="Tahoma"/>
                <w:sz w:val="16"/>
              </w:rPr>
              <w:t>Review</w:t>
            </w:r>
            <w:r>
              <w:rPr>
                <w:rFonts w:ascii="Tahoma" w:hAnsi="Tahoma"/>
                <w:spacing w:val="37"/>
                <w:sz w:val="16"/>
              </w:rPr>
              <w:t xml:space="preserve"> </w:t>
            </w:r>
            <w:r>
              <w:rPr>
                <w:rFonts w:ascii="MS UI Gothic" w:hAnsi="MS UI Gothic"/>
                <w:sz w:val="16"/>
              </w:rPr>
              <w:t>☐</w:t>
            </w:r>
            <w:r>
              <w:rPr>
                <w:rFonts w:ascii="Tahoma" w:hAnsi="Tahoma"/>
                <w:sz w:val="16"/>
              </w:rPr>
              <w:t>Other</w:t>
            </w:r>
          </w:p>
        </w:tc>
      </w:tr>
    </w:tbl>
    <w:p w14:paraId="75F1B2E7" w14:textId="77777777" w:rsidR="003620F5" w:rsidRDefault="003620F5">
      <w:pPr>
        <w:pStyle w:val="BodyText"/>
        <w:rPr>
          <w:rFonts w:ascii="Tahoma"/>
          <w:sz w:val="20"/>
        </w:rPr>
      </w:pPr>
    </w:p>
    <w:p w14:paraId="75F1B2E8" w14:textId="77777777" w:rsidR="003620F5" w:rsidRDefault="003620F5">
      <w:pPr>
        <w:pStyle w:val="BodyText"/>
        <w:spacing w:before="9"/>
        <w:rPr>
          <w:rFonts w:ascii="Tahoma"/>
          <w:sz w:val="12"/>
        </w:rPr>
      </w:pPr>
    </w:p>
    <w:tbl>
      <w:tblPr>
        <w:tblW w:w="0" w:type="auto"/>
        <w:tblInd w:w="133"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5312"/>
        <w:gridCol w:w="6220"/>
      </w:tblGrid>
      <w:tr w:rsidR="003620F5" w14:paraId="75F1B2EA" w14:textId="77777777">
        <w:trPr>
          <w:trHeight w:val="345"/>
        </w:trPr>
        <w:tc>
          <w:tcPr>
            <w:tcW w:w="11532" w:type="dxa"/>
            <w:gridSpan w:val="2"/>
            <w:tcBorders>
              <w:top w:val="nil"/>
              <w:bottom w:val="nil"/>
            </w:tcBorders>
            <w:shd w:val="clear" w:color="auto" w:fill="DBDBDB"/>
          </w:tcPr>
          <w:p w14:paraId="75F1B2E9" w14:textId="77777777" w:rsidR="003620F5" w:rsidRDefault="003A5F03">
            <w:pPr>
              <w:pStyle w:val="TableParagraph"/>
              <w:spacing w:before="54"/>
              <w:ind w:left="4549" w:right="4520"/>
              <w:jc w:val="center"/>
              <w:rPr>
                <w:rFonts w:ascii="Tahoma"/>
                <w:b/>
                <w:sz w:val="20"/>
              </w:rPr>
            </w:pPr>
            <w:r>
              <w:rPr>
                <w:rFonts w:ascii="Tahoma"/>
                <w:b/>
                <w:w w:val="95"/>
                <w:sz w:val="20"/>
              </w:rPr>
              <w:t>Developmental</w:t>
            </w:r>
            <w:r>
              <w:rPr>
                <w:rFonts w:ascii="Tahoma"/>
                <w:b/>
                <w:spacing w:val="24"/>
                <w:w w:val="95"/>
                <w:sz w:val="20"/>
              </w:rPr>
              <w:t xml:space="preserve"> </w:t>
            </w:r>
            <w:r>
              <w:rPr>
                <w:rFonts w:ascii="Tahoma"/>
                <w:b/>
                <w:w w:val="95"/>
                <w:sz w:val="20"/>
              </w:rPr>
              <w:t>Disability</w:t>
            </w:r>
          </w:p>
        </w:tc>
      </w:tr>
      <w:tr w:rsidR="003620F5" w14:paraId="75F1B2ED" w14:textId="77777777">
        <w:trPr>
          <w:trHeight w:val="299"/>
        </w:trPr>
        <w:tc>
          <w:tcPr>
            <w:tcW w:w="5312" w:type="dxa"/>
            <w:tcBorders>
              <w:top w:val="single" w:sz="12" w:space="0" w:color="9B9B9B"/>
            </w:tcBorders>
          </w:tcPr>
          <w:p w14:paraId="75F1B2EB" w14:textId="77777777" w:rsidR="003620F5" w:rsidRDefault="003A5F03">
            <w:pPr>
              <w:pStyle w:val="TableParagraph"/>
              <w:tabs>
                <w:tab w:val="left" w:pos="3328"/>
              </w:tabs>
              <w:spacing w:before="21"/>
              <w:ind w:left="91"/>
              <w:rPr>
                <w:rFonts w:ascii="Tahoma" w:hAnsi="Tahoma"/>
                <w:sz w:val="16"/>
              </w:rPr>
            </w:pPr>
            <w:r>
              <w:rPr>
                <w:rFonts w:ascii="Tahoma" w:hAnsi="Tahoma"/>
                <w:spacing w:val="-2"/>
                <w:sz w:val="16"/>
              </w:rPr>
              <w:t xml:space="preserve">Pregnancy/Delivery </w:t>
            </w:r>
            <w:r>
              <w:rPr>
                <w:rFonts w:ascii="Tahoma" w:hAnsi="Tahoma"/>
                <w:spacing w:val="-1"/>
                <w:sz w:val="16"/>
              </w:rPr>
              <w:t>Complications:</w:t>
            </w:r>
            <w:r>
              <w:rPr>
                <w:rFonts w:ascii="Tahoma" w:hAnsi="Tahoma"/>
                <w:spacing w:val="50"/>
                <w:sz w:val="16"/>
              </w:rPr>
              <w:t xml:space="preserve"> </w:t>
            </w:r>
            <w:r>
              <w:rPr>
                <w:rFonts w:ascii="MS Gothic" w:hAnsi="MS Gothic"/>
                <w:spacing w:val="-1"/>
                <w:sz w:val="16"/>
              </w:rPr>
              <w:t>☐</w:t>
            </w:r>
            <w:r>
              <w:rPr>
                <w:rFonts w:ascii="MS Gothic" w:hAnsi="MS Gothic"/>
                <w:spacing w:val="-24"/>
                <w:sz w:val="16"/>
              </w:rPr>
              <w:t xml:space="preserve"> </w:t>
            </w:r>
            <w:r>
              <w:rPr>
                <w:rFonts w:ascii="Tahoma" w:hAnsi="Tahoma"/>
                <w:spacing w:val="-1"/>
                <w:sz w:val="16"/>
              </w:rPr>
              <w:t>Yes</w:t>
            </w:r>
            <w:r>
              <w:rPr>
                <w:rFonts w:ascii="Tahoma" w:hAnsi="Tahoma"/>
                <w:spacing w:val="-1"/>
                <w:sz w:val="16"/>
              </w:rPr>
              <w:tab/>
            </w:r>
            <w:r>
              <w:rPr>
                <w:rFonts w:ascii="MS UI Gothic" w:hAnsi="MS UI Gothic"/>
                <w:sz w:val="16"/>
              </w:rPr>
              <w:t xml:space="preserve">☐ </w:t>
            </w:r>
            <w:r>
              <w:rPr>
                <w:rFonts w:ascii="Tahoma" w:hAnsi="Tahoma"/>
                <w:sz w:val="16"/>
              </w:rPr>
              <w:t>No</w:t>
            </w:r>
          </w:p>
        </w:tc>
        <w:tc>
          <w:tcPr>
            <w:tcW w:w="6220" w:type="dxa"/>
            <w:tcBorders>
              <w:top w:val="nil"/>
            </w:tcBorders>
          </w:tcPr>
          <w:p w14:paraId="75F1B2EC" w14:textId="77777777" w:rsidR="003620F5" w:rsidRDefault="003A5F03">
            <w:pPr>
              <w:pStyle w:val="TableParagraph"/>
              <w:spacing w:before="53"/>
              <w:ind w:left="88"/>
              <w:rPr>
                <w:rFonts w:ascii="Tahoma"/>
                <w:sz w:val="16"/>
              </w:rPr>
            </w:pPr>
            <w:r>
              <w:rPr>
                <w:rFonts w:ascii="Tahoma"/>
                <w:sz w:val="16"/>
              </w:rPr>
              <w:t>Describe:</w:t>
            </w:r>
          </w:p>
        </w:tc>
      </w:tr>
      <w:tr w:rsidR="003620F5" w14:paraId="75F1B2F1" w14:textId="77777777">
        <w:trPr>
          <w:trHeight w:val="429"/>
        </w:trPr>
        <w:tc>
          <w:tcPr>
            <w:tcW w:w="5312" w:type="dxa"/>
          </w:tcPr>
          <w:p w14:paraId="75F1B2EE" w14:textId="77777777" w:rsidR="003620F5" w:rsidRDefault="003A5F03">
            <w:pPr>
              <w:pStyle w:val="TableParagraph"/>
              <w:spacing w:before="7"/>
              <w:ind w:left="91"/>
              <w:rPr>
                <w:rFonts w:ascii="Tahoma"/>
                <w:sz w:val="16"/>
              </w:rPr>
            </w:pPr>
            <w:r>
              <w:rPr>
                <w:rFonts w:ascii="Tahoma"/>
                <w:sz w:val="16"/>
              </w:rPr>
              <w:t>Met</w:t>
            </w:r>
            <w:r>
              <w:rPr>
                <w:rFonts w:ascii="Tahoma"/>
                <w:spacing w:val="-10"/>
                <w:sz w:val="16"/>
              </w:rPr>
              <w:t xml:space="preserve"> </w:t>
            </w:r>
            <w:r>
              <w:rPr>
                <w:rFonts w:ascii="Tahoma"/>
                <w:sz w:val="16"/>
              </w:rPr>
              <w:t>Developmental</w:t>
            </w:r>
            <w:r>
              <w:rPr>
                <w:rFonts w:ascii="Tahoma"/>
                <w:spacing w:val="-9"/>
                <w:sz w:val="16"/>
              </w:rPr>
              <w:t xml:space="preserve"> </w:t>
            </w:r>
            <w:r>
              <w:rPr>
                <w:rFonts w:ascii="Tahoma"/>
                <w:sz w:val="16"/>
              </w:rPr>
              <w:t>Milestones</w:t>
            </w:r>
            <w:r>
              <w:rPr>
                <w:rFonts w:ascii="Tahoma"/>
                <w:spacing w:val="-6"/>
                <w:sz w:val="16"/>
              </w:rPr>
              <w:t xml:space="preserve"> </w:t>
            </w:r>
            <w:r>
              <w:rPr>
                <w:rFonts w:ascii="Tahoma"/>
                <w:sz w:val="16"/>
              </w:rPr>
              <w:t>on</w:t>
            </w:r>
            <w:r>
              <w:rPr>
                <w:rFonts w:ascii="Tahoma"/>
                <w:spacing w:val="-12"/>
                <w:sz w:val="16"/>
              </w:rPr>
              <w:t xml:space="preserve"> </w:t>
            </w:r>
            <w:r>
              <w:rPr>
                <w:rFonts w:ascii="Tahoma"/>
                <w:sz w:val="16"/>
              </w:rPr>
              <w:t>Time:</w:t>
            </w:r>
          </w:p>
          <w:p w14:paraId="75F1B2EF" w14:textId="77777777" w:rsidR="003620F5" w:rsidRDefault="003A5F03">
            <w:pPr>
              <w:pStyle w:val="TableParagraph"/>
              <w:spacing w:before="6" w:line="202" w:lineRule="exact"/>
              <w:ind w:left="91"/>
              <w:rPr>
                <w:rFonts w:ascii="MS Gothic" w:hAnsi="MS Gothic"/>
                <w:sz w:val="16"/>
              </w:rPr>
            </w:pPr>
            <w:r>
              <w:rPr>
                <w:rFonts w:ascii="Tahoma" w:hAnsi="Tahoma"/>
                <w:sz w:val="16"/>
              </w:rPr>
              <w:t>Walked</w:t>
            </w:r>
            <w:r>
              <w:rPr>
                <w:rFonts w:ascii="Tahoma" w:hAnsi="Tahoma"/>
                <w:spacing w:val="-6"/>
                <w:sz w:val="16"/>
              </w:rPr>
              <w:t xml:space="preserve"> </w:t>
            </w:r>
            <w:r>
              <w:rPr>
                <w:rFonts w:ascii="MS Gothic" w:hAnsi="MS Gothic"/>
                <w:sz w:val="16"/>
              </w:rPr>
              <w:t>☐</w:t>
            </w:r>
            <w:r>
              <w:rPr>
                <w:rFonts w:ascii="MS Gothic" w:hAnsi="MS Gothic"/>
                <w:spacing w:val="19"/>
                <w:sz w:val="16"/>
              </w:rPr>
              <w:t xml:space="preserve"> </w:t>
            </w:r>
            <w:r>
              <w:rPr>
                <w:rFonts w:ascii="Tahoma" w:hAnsi="Tahoma"/>
                <w:sz w:val="16"/>
              </w:rPr>
              <w:t>Talked</w:t>
            </w:r>
            <w:r>
              <w:rPr>
                <w:rFonts w:ascii="Tahoma" w:hAnsi="Tahoma"/>
                <w:spacing w:val="-7"/>
                <w:sz w:val="16"/>
              </w:rPr>
              <w:t xml:space="preserve"> </w:t>
            </w:r>
            <w:r>
              <w:rPr>
                <w:rFonts w:ascii="MS Gothic" w:hAnsi="MS Gothic"/>
                <w:sz w:val="16"/>
              </w:rPr>
              <w:t>☐</w:t>
            </w:r>
            <w:r>
              <w:rPr>
                <w:rFonts w:ascii="MS Gothic" w:hAnsi="MS Gothic"/>
                <w:spacing w:val="18"/>
                <w:sz w:val="16"/>
              </w:rPr>
              <w:t xml:space="preserve"> </w:t>
            </w:r>
            <w:r>
              <w:rPr>
                <w:rFonts w:ascii="Tahoma" w:hAnsi="Tahoma"/>
                <w:sz w:val="16"/>
              </w:rPr>
              <w:t>Crawled</w:t>
            </w:r>
            <w:r>
              <w:rPr>
                <w:rFonts w:ascii="Tahoma" w:hAnsi="Tahoma"/>
                <w:spacing w:val="-10"/>
                <w:sz w:val="16"/>
              </w:rPr>
              <w:t xml:space="preserve"> </w:t>
            </w:r>
            <w:r>
              <w:rPr>
                <w:rFonts w:ascii="MS Gothic" w:hAnsi="MS Gothic"/>
                <w:sz w:val="16"/>
              </w:rPr>
              <w:t>☐</w:t>
            </w:r>
            <w:r>
              <w:rPr>
                <w:rFonts w:ascii="MS Gothic" w:hAnsi="MS Gothic"/>
                <w:spacing w:val="14"/>
                <w:sz w:val="16"/>
              </w:rPr>
              <w:t xml:space="preserve"> </w:t>
            </w:r>
            <w:r>
              <w:rPr>
                <w:rFonts w:ascii="Tahoma" w:hAnsi="Tahoma"/>
                <w:sz w:val="16"/>
              </w:rPr>
              <w:t>Toilet</w:t>
            </w:r>
            <w:r>
              <w:rPr>
                <w:rFonts w:ascii="Tahoma" w:hAnsi="Tahoma"/>
                <w:spacing w:val="-4"/>
                <w:sz w:val="16"/>
              </w:rPr>
              <w:t xml:space="preserve"> </w:t>
            </w:r>
            <w:r>
              <w:rPr>
                <w:rFonts w:ascii="Tahoma" w:hAnsi="Tahoma"/>
                <w:sz w:val="16"/>
              </w:rPr>
              <w:t>Trained</w:t>
            </w:r>
            <w:r>
              <w:rPr>
                <w:rFonts w:ascii="Tahoma" w:hAnsi="Tahoma"/>
                <w:spacing w:val="-4"/>
                <w:sz w:val="16"/>
              </w:rPr>
              <w:t xml:space="preserve"> </w:t>
            </w:r>
            <w:r>
              <w:rPr>
                <w:rFonts w:ascii="MS Gothic" w:hAnsi="MS Gothic"/>
                <w:sz w:val="16"/>
              </w:rPr>
              <w:t>☐</w:t>
            </w:r>
            <w:r>
              <w:rPr>
                <w:rFonts w:ascii="MS Gothic" w:hAnsi="MS Gothic"/>
                <w:spacing w:val="18"/>
                <w:sz w:val="16"/>
              </w:rPr>
              <w:t xml:space="preserve"> </w:t>
            </w:r>
            <w:r>
              <w:rPr>
                <w:rFonts w:ascii="Tahoma" w:hAnsi="Tahoma"/>
                <w:sz w:val="16"/>
              </w:rPr>
              <w:t>Feeding</w:t>
            </w:r>
            <w:r>
              <w:rPr>
                <w:rFonts w:ascii="Tahoma" w:hAnsi="Tahoma"/>
                <w:spacing w:val="-8"/>
                <w:sz w:val="16"/>
              </w:rPr>
              <w:t xml:space="preserve"> </w:t>
            </w:r>
            <w:r>
              <w:rPr>
                <w:rFonts w:ascii="MS Gothic" w:hAnsi="MS Gothic"/>
                <w:sz w:val="16"/>
              </w:rPr>
              <w:t>☐</w:t>
            </w:r>
          </w:p>
        </w:tc>
        <w:tc>
          <w:tcPr>
            <w:tcW w:w="6220" w:type="dxa"/>
          </w:tcPr>
          <w:p w14:paraId="75F1B2F0" w14:textId="77777777" w:rsidR="003620F5" w:rsidRDefault="003A5F03">
            <w:pPr>
              <w:pStyle w:val="TableParagraph"/>
              <w:spacing w:before="111"/>
              <w:ind w:left="91"/>
              <w:rPr>
                <w:rFonts w:ascii="Tahoma"/>
                <w:sz w:val="16"/>
              </w:rPr>
            </w:pPr>
            <w:r>
              <w:rPr>
                <w:rFonts w:ascii="Tahoma"/>
                <w:sz w:val="16"/>
              </w:rPr>
              <w:t>If</w:t>
            </w:r>
            <w:r>
              <w:rPr>
                <w:rFonts w:ascii="Tahoma"/>
                <w:spacing w:val="-7"/>
                <w:sz w:val="16"/>
              </w:rPr>
              <w:t xml:space="preserve"> </w:t>
            </w:r>
            <w:r>
              <w:rPr>
                <w:rFonts w:ascii="Tahoma"/>
                <w:sz w:val="16"/>
              </w:rPr>
              <w:t>no,</w:t>
            </w:r>
            <w:r>
              <w:rPr>
                <w:rFonts w:ascii="Tahoma"/>
                <w:spacing w:val="-7"/>
                <w:sz w:val="16"/>
              </w:rPr>
              <w:t xml:space="preserve"> </w:t>
            </w:r>
            <w:r>
              <w:rPr>
                <w:rFonts w:ascii="Tahoma"/>
                <w:sz w:val="16"/>
              </w:rPr>
              <w:t>describe:</w:t>
            </w:r>
          </w:p>
        </w:tc>
      </w:tr>
      <w:tr w:rsidR="003620F5" w14:paraId="75F1B2F4" w14:textId="77777777">
        <w:trPr>
          <w:trHeight w:val="313"/>
        </w:trPr>
        <w:tc>
          <w:tcPr>
            <w:tcW w:w="5312" w:type="dxa"/>
          </w:tcPr>
          <w:p w14:paraId="75F1B2F2" w14:textId="77777777" w:rsidR="003620F5" w:rsidRDefault="003A5F03">
            <w:pPr>
              <w:pStyle w:val="TableParagraph"/>
              <w:tabs>
                <w:tab w:val="left" w:pos="3410"/>
              </w:tabs>
              <w:spacing w:before="29"/>
              <w:ind w:left="91"/>
              <w:rPr>
                <w:rFonts w:ascii="Tahoma" w:hAnsi="Tahoma"/>
                <w:sz w:val="16"/>
              </w:rPr>
            </w:pPr>
            <w:r>
              <w:rPr>
                <w:rFonts w:ascii="Tahoma" w:hAnsi="Tahoma"/>
                <w:sz w:val="16"/>
              </w:rPr>
              <w:t>History</w:t>
            </w:r>
            <w:r>
              <w:rPr>
                <w:rFonts w:ascii="Tahoma" w:hAnsi="Tahoma"/>
                <w:spacing w:val="-5"/>
                <w:sz w:val="16"/>
              </w:rPr>
              <w:t xml:space="preserve"> </w:t>
            </w:r>
            <w:r>
              <w:rPr>
                <w:rFonts w:ascii="Tahoma" w:hAnsi="Tahoma"/>
                <w:sz w:val="16"/>
              </w:rPr>
              <w:t>of</w:t>
            </w:r>
            <w:r>
              <w:rPr>
                <w:rFonts w:ascii="Tahoma" w:hAnsi="Tahoma"/>
                <w:spacing w:val="-7"/>
                <w:sz w:val="16"/>
              </w:rPr>
              <w:t xml:space="preserve"> </w:t>
            </w:r>
            <w:r>
              <w:rPr>
                <w:rFonts w:ascii="Tahoma" w:hAnsi="Tahoma"/>
                <w:sz w:val="16"/>
              </w:rPr>
              <w:t>Special</w:t>
            </w:r>
            <w:r>
              <w:rPr>
                <w:rFonts w:ascii="Tahoma" w:hAnsi="Tahoma"/>
                <w:spacing w:val="-4"/>
                <w:sz w:val="16"/>
              </w:rPr>
              <w:t xml:space="preserve"> </w:t>
            </w:r>
            <w:r>
              <w:rPr>
                <w:rFonts w:ascii="Tahoma" w:hAnsi="Tahoma"/>
                <w:sz w:val="16"/>
              </w:rPr>
              <w:t>Education</w:t>
            </w:r>
            <w:r>
              <w:rPr>
                <w:rFonts w:ascii="Tahoma" w:hAnsi="Tahoma"/>
                <w:spacing w:val="-6"/>
                <w:sz w:val="16"/>
              </w:rPr>
              <w:t xml:space="preserve"> </w:t>
            </w:r>
            <w:r>
              <w:rPr>
                <w:rFonts w:ascii="Tahoma" w:hAnsi="Tahoma"/>
                <w:sz w:val="16"/>
              </w:rPr>
              <w:t>Ruling:</w:t>
            </w:r>
            <w:r>
              <w:rPr>
                <w:rFonts w:ascii="Tahoma" w:hAnsi="Tahoma"/>
                <w:spacing w:val="47"/>
                <w:sz w:val="16"/>
              </w:rPr>
              <w:t xml:space="preserve"> </w:t>
            </w:r>
            <w:r>
              <w:rPr>
                <w:rFonts w:ascii="MS UI Gothic" w:hAnsi="MS UI Gothic"/>
                <w:sz w:val="16"/>
              </w:rPr>
              <w:t>☐</w:t>
            </w:r>
            <w:r>
              <w:rPr>
                <w:rFonts w:ascii="MS UI Gothic" w:hAnsi="MS UI Gothic"/>
                <w:spacing w:val="-9"/>
                <w:sz w:val="16"/>
              </w:rPr>
              <w:t xml:space="preserve"> </w:t>
            </w:r>
            <w:r>
              <w:rPr>
                <w:rFonts w:ascii="Tahoma" w:hAnsi="Tahoma"/>
                <w:sz w:val="16"/>
              </w:rPr>
              <w:t>Yes</w:t>
            </w:r>
            <w:r>
              <w:rPr>
                <w:rFonts w:ascii="Tahoma" w:hAnsi="Tahoma"/>
                <w:sz w:val="16"/>
              </w:rPr>
              <w:tab/>
            </w:r>
            <w:r>
              <w:rPr>
                <w:rFonts w:ascii="MS UI Gothic" w:hAnsi="MS UI Gothic"/>
                <w:sz w:val="16"/>
              </w:rPr>
              <w:t xml:space="preserve">☐ </w:t>
            </w:r>
            <w:r>
              <w:rPr>
                <w:rFonts w:ascii="Tahoma" w:hAnsi="Tahoma"/>
                <w:sz w:val="16"/>
              </w:rPr>
              <w:t>No</w:t>
            </w:r>
          </w:p>
        </w:tc>
        <w:tc>
          <w:tcPr>
            <w:tcW w:w="6220" w:type="dxa"/>
          </w:tcPr>
          <w:p w14:paraId="75F1B2F3" w14:textId="77777777" w:rsidR="003620F5" w:rsidRDefault="003A5F03">
            <w:pPr>
              <w:pStyle w:val="TableParagraph"/>
              <w:spacing w:before="55"/>
              <w:ind w:left="91"/>
              <w:rPr>
                <w:rFonts w:ascii="Tahoma"/>
                <w:sz w:val="16"/>
              </w:rPr>
            </w:pPr>
            <w:r>
              <w:rPr>
                <w:rFonts w:ascii="Tahoma"/>
                <w:sz w:val="16"/>
              </w:rPr>
              <w:t>If</w:t>
            </w:r>
            <w:r>
              <w:rPr>
                <w:rFonts w:ascii="Tahoma"/>
                <w:spacing w:val="-8"/>
                <w:sz w:val="16"/>
              </w:rPr>
              <w:t xml:space="preserve"> </w:t>
            </w:r>
            <w:r>
              <w:rPr>
                <w:rFonts w:ascii="Tahoma"/>
                <w:sz w:val="16"/>
              </w:rPr>
              <w:t>yes,</w:t>
            </w:r>
            <w:r>
              <w:rPr>
                <w:rFonts w:ascii="Tahoma"/>
                <w:spacing w:val="-6"/>
                <w:sz w:val="16"/>
              </w:rPr>
              <w:t xml:space="preserve"> </w:t>
            </w:r>
            <w:r>
              <w:rPr>
                <w:rFonts w:ascii="Tahoma"/>
                <w:sz w:val="16"/>
              </w:rPr>
              <w:t>describe:</w:t>
            </w:r>
          </w:p>
        </w:tc>
      </w:tr>
      <w:tr w:rsidR="003620F5" w14:paraId="75F1B2F7" w14:textId="77777777">
        <w:trPr>
          <w:trHeight w:val="313"/>
        </w:trPr>
        <w:tc>
          <w:tcPr>
            <w:tcW w:w="5312" w:type="dxa"/>
          </w:tcPr>
          <w:p w14:paraId="75F1B2F5" w14:textId="77777777" w:rsidR="003620F5" w:rsidRDefault="003A5F03">
            <w:pPr>
              <w:pStyle w:val="TableParagraph"/>
              <w:tabs>
                <w:tab w:val="left" w:pos="2750"/>
              </w:tabs>
              <w:spacing w:before="31"/>
              <w:ind w:left="91"/>
              <w:rPr>
                <w:rFonts w:ascii="Tahoma" w:hAnsi="Tahoma"/>
                <w:sz w:val="16"/>
              </w:rPr>
            </w:pPr>
            <w:r>
              <w:rPr>
                <w:rFonts w:ascii="Tahoma" w:hAnsi="Tahoma"/>
                <w:sz w:val="16"/>
              </w:rPr>
              <w:t>Documented</w:t>
            </w:r>
            <w:r>
              <w:rPr>
                <w:rFonts w:ascii="Tahoma" w:hAnsi="Tahoma"/>
                <w:spacing w:val="-5"/>
                <w:sz w:val="16"/>
              </w:rPr>
              <w:t xml:space="preserve"> </w:t>
            </w:r>
            <w:r>
              <w:rPr>
                <w:rFonts w:ascii="Tahoma" w:hAnsi="Tahoma"/>
                <w:sz w:val="16"/>
              </w:rPr>
              <w:t>IQ</w:t>
            </w:r>
            <w:r>
              <w:rPr>
                <w:rFonts w:ascii="Tahoma" w:hAnsi="Tahoma"/>
                <w:spacing w:val="-4"/>
                <w:sz w:val="16"/>
              </w:rPr>
              <w:t xml:space="preserve"> </w:t>
            </w:r>
            <w:r>
              <w:rPr>
                <w:rFonts w:ascii="Tahoma" w:hAnsi="Tahoma"/>
                <w:sz w:val="16"/>
              </w:rPr>
              <w:t>below</w:t>
            </w:r>
            <w:r>
              <w:rPr>
                <w:rFonts w:ascii="Tahoma" w:hAnsi="Tahoma"/>
                <w:spacing w:val="-3"/>
                <w:sz w:val="16"/>
              </w:rPr>
              <w:t xml:space="preserve"> </w:t>
            </w:r>
            <w:r>
              <w:rPr>
                <w:rFonts w:ascii="Tahoma" w:hAnsi="Tahoma"/>
                <w:sz w:val="16"/>
              </w:rPr>
              <w:t>70:</w:t>
            </w:r>
            <w:r>
              <w:rPr>
                <w:rFonts w:ascii="Tahoma" w:hAnsi="Tahoma"/>
                <w:spacing w:val="44"/>
                <w:sz w:val="16"/>
              </w:rPr>
              <w:t xml:space="preserve"> </w:t>
            </w:r>
            <w:r>
              <w:rPr>
                <w:rFonts w:ascii="MS UI Gothic" w:hAnsi="MS UI Gothic"/>
                <w:sz w:val="16"/>
              </w:rPr>
              <w:t>☐</w:t>
            </w:r>
            <w:r>
              <w:rPr>
                <w:rFonts w:ascii="MS UI Gothic" w:hAnsi="MS UI Gothic"/>
                <w:spacing w:val="-4"/>
                <w:sz w:val="16"/>
              </w:rPr>
              <w:t xml:space="preserve"> </w:t>
            </w:r>
            <w:r>
              <w:rPr>
                <w:rFonts w:ascii="Tahoma" w:hAnsi="Tahoma"/>
                <w:sz w:val="16"/>
              </w:rPr>
              <w:t>Yes</w:t>
            </w:r>
            <w:r>
              <w:rPr>
                <w:rFonts w:ascii="Tahoma" w:hAnsi="Tahoma"/>
                <w:sz w:val="16"/>
              </w:rPr>
              <w:tab/>
            </w:r>
            <w:r>
              <w:rPr>
                <w:rFonts w:ascii="MS UI Gothic" w:hAnsi="MS UI Gothic"/>
                <w:sz w:val="16"/>
              </w:rPr>
              <w:t>☐</w:t>
            </w:r>
            <w:r>
              <w:rPr>
                <w:rFonts w:ascii="MS UI Gothic" w:hAnsi="MS UI Gothic"/>
                <w:spacing w:val="-1"/>
                <w:sz w:val="16"/>
              </w:rPr>
              <w:t xml:space="preserve"> </w:t>
            </w:r>
            <w:r>
              <w:rPr>
                <w:rFonts w:ascii="Tahoma" w:hAnsi="Tahoma"/>
                <w:sz w:val="16"/>
              </w:rPr>
              <w:t>No</w:t>
            </w:r>
          </w:p>
        </w:tc>
        <w:tc>
          <w:tcPr>
            <w:tcW w:w="6220" w:type="dxa"/>
          </w:tcPr>
          <w:p w14:paraId="75F1B2F6" w14:textId="77777777" w:rsidR="003620F5" w:rsidRDefault="003A5F03">
            <w:pPr>
              <w:pStyle w:val="TableParagraph"/>
              <w:spacing w:before="58"/>
              <w:ind w:left="88"/>
              <w:rPr>
                <w:rFonts w:ascii="Tahoma"/>
                <w:sz w:val="16"/>
              </w:rPr>
            </w:pPr>
            <w:r>
              <w:rPr>
                <w:rFonts w:ascii="Tahoma"/>
                <w:sz w:val="16"/>
              </w:rPr>
              <w:t>If</w:t>
            </w:r>
            <w:r>
              <w:rPr>
                <w:rFonts w:ascii="Tahoma"/>
                <w:spacing w:val="-10"/>
                <w:sz w:val="16"/>
              </w:rPr>
              <w:t xml:space="preserve"> </w:t>
            </w:r>
            <w:r>
              <w:rPr>
                <w:rFonts w:ascii="Tahoma"/>
                <w:sz w:val="16"/>
              </w:rPr>
              <w:t>yes,</w:t>
            </w:r>
            <w:r>
              <w:rPr>
                <w:rFonts w:ascii="Tahoma"/>
                <w:spacing w:val="-9"/>
                <w:sz w:val="16"/>
              </w:rPr>
              <w:t xml:space="preserve"> </w:t>
            </w:r>
            <w:r>
              <w:rPr>
                <w:rFonts w:ascii="Tahoma"/>
                <w:sz w:val="16"/>
              </w:rPr>
              <w:t>describe:</w:t>
            </w:r>
          </w:p>
        </w:tc>
      </w:tr>
      <w:tr w:rsidR="003620F5" w14:paraId="75F1B2FB" w14:textId="77777777">
        <w:trPr>
          <w:trHeight w:val="441"/>
        </w:trPr>
        <w:tc>
          <w:tcPr>
            <w:tcW w:w="5312" w:type="dxa"/>
          </w:tcPr>
          <w:p w14:paraId="75F1B2F8" w14:textId="77777777" w:rsidR="003620F5" w:rsidRDefault="003A5F03">
            <w:pPr>
              <w:pStyle w:val="TableParagraph"/>
              <w:spacing w:before="22" w:line="202" w:lineRule="exact"/>
              <w:ind w:left="91"/>
              <w:rPr>
                <w:rFonts w:ascii="MS UI Gothic" w:hAnsi="MS UI Gothic"/>
                <w:sz w:val="16"/>
              </w:rPr>
            </w:pPr>
            <w:r>
              <w:rPr>
                <w:rFonts w:ascii="Tahoma" w:hAnsi="Tahoma"/>
                <w:sz w:val="16"/>
              </w:rPr>
              <w:t>Documented</w:t>
            </w:r>
            <w:r>
              <w:rPr>
                <w:rFonts w:ascii="Tahoma" w:hAnsi="Tahoma"/>
                <w:spacing w:val="-9"/>
                <w:sz w:val="16"/>
              </w:rPr>
              <w:t xml:space="preserve"> </w:t>
            </w:r>
            <w:r>
              <w:rPr>
                <w:rFonts w:ascii="Tahoma" w:hAnsi="Tahoma"/>
                <w:sz w:val="16"/>
              </w:rPr>
              <w:t>sub-average</w:t>
            </w:r>
            <w:r>
              <w:rPr>
                <w:rFonts w:ascii="Tahoma" w:hAnsi="Tahoma"/>
                <w:spacing w:val="-7"/>
                <w:sz w:val="16"/>
              </w:rPr>
              <w:t xml:space="preserve"> </w:t>
            </w:r>
            <w:r>
              <w:rPr>
                <w:rFonts w:ascii="Tahoma" w:hAnsi="Tahoma"/>
                <w:sz w:val="16"/>
              </w:rPr>
              <w:t>intellectual</w:t>
            </w:r>
            <w:r>
              <w:rPr>
                <w:rFonts w:ascii="Tahoma" w:hAnsi="Tahoma"/>
                <w:spacing w:val="-6"/>
                <w:sz w:val="16"/>
              </w:rPr>
              <w:t xml:space="preserve"> </w:t>
            </w:r>
            <w:r>
              <w:rPr>
                <w:rFonts w:ascii="Tahoma" w:hAnsi="Tahoma"/>
                <w:sz w:val="16"/>
              </w:rPr>
              <w:t>functioning</w:t>
            </w:r>
            <w:r>
              <w:rPr>
                <w:rFonts w:ascii="Tahoma" w:hAnsi="Tahoma"/>
                <w:spacing w:val="42"/>
                <w:sz w:val="16"/>
              </w:rPr>
              <w:t xml:space="preserve"> </w:t>
            </w:r>
            <w:r>
              <w:rPr>
                <w:rFonts w:ascii="Tahoma" w:hAnsi="Tahoma"/>
                <w:sz w:val="16"/>
              </w:rPr>
              <w:t>before</w:t>
            </w:r>
            <w:r>
              <w:rPr>
                <w:rFonts w:ascii="Tahoma" w:hAnsi="Tahoma"/>
                <w:spacing w:val="-8"/>
                <w:sz w:val="16"/>
              </w:rPr>
              <w:t xml:space="preserve"> </w:t>
            </w:r>
            <w:r>
              <w:rPr>
                <w:rFonts w:ascii="Tahoma" w:hAnsi="Tahoma"/>
                <w:sz w:val="16"/>
              </w:rPr>
              <w:t>age</w:t>
            </w:r>
            <w:r>
              <w:rPr>
                <w:rFonts w:ascii="Tahoma" w:hAnsi="Tahoma"/>
                <w:spacing w:val="-7"/>
                <w:sz w:val="16"/>
              </w:rPr>
              <w:t xml:space="preserve"> </w:t>
            </w:r>
            <w:r>
              <w:rPr>
                <w:rFonts w:ascii="Tahoma" w:hAnsi="Tahoma"/>
                <w:sz w:val="16"/>
              </w:rPr>
              <w:t>18:</w:t>
            </w:r>
            <w:r>
              <w:rPr>
                <w:rFonts w:ascii="Tahoma" w:hAnsi="Tahoma"/>
                <w:spacing w:val="37"/>
                <w:sz w:val="16"/>
              </w:rPr>
              <w:t xml:space="preserve"> </w:t>
            </w:r>
            <w:r>
              <w:rPr>
                <w:rFonts w:ascii="MS UI Gothic" w:hAnsi="MS UI Gothic"/>
                <w:sz w:val="16"/>
              </w:rPr>
              <w:t>☐</w:t>
            </w:r>
          </w:p>
          <w:p w14:paraId="75F1B2F9" w14:textId="77777777" w:rsidR="003620F5" w:rsidRDefault="003A5F03">
            <w:pPr>
              <w:pStyle w:val="TableParagraph"/>
              <w:tabs>
                <w:tab w:val="left" w:pos="568"/>
              </w:tabs>
              <w:spacing w:line="197" w:lineRule="exact"/>
              <w:ind w:left="91"/>
              <w:rPr>
                <w:rFonts w:ascii="Tahoma" w:hAnsi="Tahoma"/>
                <w:sz w:val="16"/>
              </w:rPr>
            </w:pPr>
            <w:r>
              <w:rPr>
                <w:rFonts w:ascii="Tahoma" w:hAnsi="Tahoma"/>
                <w:sz w:val="16"/>
              </w:rPr>
              <w:t>Yes</w:t>
            </w:r>
            <w:r>
              <w:rPr>
                <w:rFonts w:ascii="Tahoma" w:hAnsi="Tahoma"/>
                <w:sz w:val="16"/>
              </w:rPr>
              <w:tab/>
            </w:r>
            <w:r>
              <w:rPr>
                <w:rFonts w:ascii="MS UI Gothic" w:hAnsi="MS UI Gothic"/>
                <w:sz w:val="16"/>
              </w:rPr>
              <w:t>☐</w:t>
            </w:r>
            <w:r>
              <w:rPr>
                <w:rFonts w:ascii="MS UI Gothic" w:hAnsi="MS UI Gothic"/>
                <w:spacing w:val="-1"/>
                <w:sz w:val="16"/>
              </w:rPr>
              <w:t xml:space="preserve"> </w:t>
            </w:r>
            <w:r>
              <w:rPr>
                <w:rFonts w:ascii="Tahoma" w:hAnsi="Tahoma"/>
                <w:sz w:val="16"/>
              </w:rPr>
              <w:t>No</w:t>
            </w:r>
          </w:p>
        </w:tc>
        <w:tc>
          <w:tcPr>
            <w:tcW w:w="6220" w:type="dxa"/>
          </w:tcPr>
          <w:p w14:paraId="75F1B2FA" w14:textId="77777777" w:rsidR="003620F5" w:rsidRDefault="003A5F03">
            <w:pPr>
              <w:pStyle w:val="TableParagraph"/>
              <w:spacing w:before="120"/>
              <w:ind w:left="91"/>
              <w:rPr>
                <w:rFonts w:ascii="Tahoma"/>
                <w:sz w:val="16"/>
              </w:rPr>
            </w:pPr>
            <w:r>
              <w:rPr>
                <w:rFonts w:ascii="Tahoma"/>
                <w:sz w:val="16"/>
              </w:rPr>
              <w:t>If</w:t>
            </w:r>
            <w:r>
              <w:rPr>
                <w:rFonts w:ascii="Tahoma"/>
                <w:spacing w:val="-10"/>
                <w:sz w:val="16"/>
              </w:rPr>
              <w:t xml:space="preserve"> </w:t>
            </w:r>
            <w:r>
              <w:rPr>
                <w:rFonts w:ascii="Tahoma"/>
                <w:sz w:val="16"/>
              </w:rPr>
              <w:t>yes,</w:t>
            </w:r>
            <w:r>
              <w:rPr>
                <w:rFonts w:ascii="Tahoma"/>
                <w:spacing w:val="-9"/>
                <w:sz w:val="16"/>
              </w:rPr>
              <w:t xml:space="preserve"> </w:t>
            </w:r>
            <w:r>
              <w:rPr>
                <w:rFonts w:ascii="Tahoma"/>
                <w:sz w:val="16"/>
              </w:rPr>
              <w:t>describe:</w:t>
            </w:r>
          </w:p>
        </w:tc>
      </w:tr>
      <w:tr w:rsidR="003620F5" w14:paraId="75F1B2FE" w14:textId="77777777">
        <w:trPr>
          <w:trHeight w:val="323"/>
        </w:trPr>
        <w:tc>
          <w:tcPr>
            <w:tcW w:w="5312" w:type="dxa"/>
            <w:tcBorders>
              <w:bottom w:val="single" w:sz="12" w:space="0" w:color="9B9B9B"/>
            </w:tcBorders>
          </w:tcPr>
          <w:p w14:paraId="75F1B2FC" w14:textId="77777777" w:rsidR="003620F5" w:rsidRDefault="003A5F03">
            <w:pPr>
              <w:pStyle w:val="TableParagraph"/>
              <w:tabs>
                <w:tab w:val="left" w:pos="3929"/>
              </w:tabs>
              <w:spacing w:before="31"/>
              <w:ind w:left="91"/>
              <w:rPr>
                <w:rFonts w:ascii="Tahoma" w:hAnsi="Tahoma"/>
                <w:sz w:val="16"/>
              </w:rPr>
            </w:pPr>
            <w:r>
              <w:rPr>
                <w:rFonts w:ascii="Tahoma" w:hAnsi="Tahoma"/>
                <w:sz w:val="16"/>
              </w:rPr>
              <w:t>Documented</w:t>
            </w:r>
            <w:r>
              <w:rPr>
                <w:rFonts w:ascii="Tahoma" w:hAnsi="Tahoma"/>
                <w:spacing w:val="-9"/>
                <w:sz w:val="16"/>
              </w:rPr>
              <w:t xml:space="preserve"> </w:t>
            </w:r>
            <w:r>
              <w:rPr>
                <w:rFonts w:ascii="Tahoma" w:hAnsi="Tahoma"/>
                <w:sz w:val="16"/>
              </w:rPr>
              <w:t>Adaptive</w:t>
            </w:r>
            <w:r>
              <w:rPr>
                <w:rFonts w:ascii="Tahoma" w:hAnsi="Tahoma"/>
                <w:spacing w:val="-10"/>
                <w:sz w:val="16"/>
              </w:rPr>
              <w:t xml:space="preserve"> </w:t>
            </w:r>
            <w:r>
              <w:rPr>
                <w:rFonts w:ascii="Tahoma" w:hAnsi="Tahoma"/>
                <w:sz w:val="16"/>
              </w:rPr>
              <w:t>Functioning</w:t>
            </w:r>
            <w:r>
              <w:rPr>
                <w:rFonts w:ascii="Tahoma" w:hAnsi="Tahoma"/>
                <w:spacing w:val="-2"/>
                <w:sz w:val="16"/>
              </w:rPr>
              <w:t xml:space="preserve"> </w:t>
            </w:r>
            <w:r>
              <w:rPr>
                <w:rFonts w:ascii="Tahoma" w:hAnsi="Tahoma"/>
                <w:sz w:val="16"/>
              </w:rPr>
              <w:t>Deficits:</w:t>
            </w:r>
            <w:r>
              <w:rPr>
                <w:rFonts w:ascii="Tahoma" w:hAnsi="Tahoma"/>
                <w:spacing w:val="40"/>
                <w:sz w:val="16"/>
              </w:rPr>
              <w:t xml:space="preserve"> </w:t>
            </w:r>
            <w:r>
              <w:rPr>
                <w:rFonts w:ascii="MS UI Gothic" w:hAnsi="MS UI Gothic"/>
                <w:sz w:val="16"/>
              </w:rPr>
              <w:t>☐</w:t>
            </w:r>
            <w:r>
              <w:rPr>
                <w:rFonts w:ascii="MS UI Gothic" w:hAnsi="MS UI Gothic"/>
                <w:spacing w:val="-5"/>
                <w:sz w:val="16"/>
              </w:rPr>
              <w:t xml:space="preserve"> </w:t>
            </w:r>
            <w:r>
              <w:rPr>
                <w:rFonts w:ascii="Tahoma" w:hAnsi="Tahoma"/>
                <w:sz w:val="16"/>
              </w:rPr>
              <w:t>Yes</w:t>
            </w:r>
            <w:r>
              <w:rPr>
                <w:rFonts w:ascii="Tahoma" w:hAnsi="Tahoma"/>
                <w:sz w:val="16"/>
              </w:rPr>
              <w:tab/>
            </w:r>
            <w:r>
              <w:rPr>
                <w:rFonts w:ascii="MS UI Gothic" w:hAnsi="MS UI Gothic"/>
                <w:sz w:val="16"/>
              </w:rPr>
              <w:t>☐</w:t>
            </w:r>
            <w:r>
              <w:rPr>
                <w:rFonts w:ascii="MS UI Gothic" w:hAnsi="MS UI Gothic"/>
                <w:spacing w:val="-1"/>
                <w:sz w:val="16"/>
              </w:rPr>
              <w:t xml:space="preserve"> </w:t>
            </w:r>
            <w:r>
              <w:rPr>
                <w:rFonts w:ascii="Tahoma" w:hAnsi="Tahoma"/>
                <w:sz w:val="16"/>
              </w:rPr>
              <w:t>No</w:t>
            </w:r>
          </w:p>
        </w:tc>
        <w:tc>
          <w:tcPr>
            <w:tcW w:w="6220" w:type="dxa"/>
            <w:tcBorders>
              <w:bottom w:val="single" w:sz="12" w:space="0" w:color="9B9B9B"/>
            </w:tcBorders>
          </w:tcPr>
          <w:p w14:paraId="75F1B2FD" w14:textId="77777777" w:rsidR="003620F5" w:rsidRDefault="003A5F03">
            <w:pPr>
              <w:pStyle w:val="TableParagraph"/>
              <w:spacing w:before="58"/>
              <w:ind w:left="88"/>
              <w:rPr>
                <w:rFonts w:ascii="Tahoma"/>
                <w:sz w:val="16"/>
              </w:rPr>
            </w:pPr>
            <w:r>
              <w:rPr>
                <w:rFonts w:ascii="Tahoma"/>
                <w:sz w:val="16"/>
              </w:rPr>
              <w:t>If</w:t>
            </w:r>
            <w:r>
              <w:rPr>
                <w:rFonts w:ascii="Tahoma"/>
                <w:spacing w:val="-10"/>
                <w:sz w:val="16"/>
              </w:rPr>
              <w:t xml:space="preserve"> </w:t>
            </w:r>
            <w:r>
              <w:rPr>
                <w:rFonts w:ascii="Tahoma"/>
                <w:sz w:val="16"/>
              </w:rPr>
              <w:t>yes,</w:t>
            </w:r>
            <w:r>
              <w:rPr>
                <w:rFonts w:ascii="Tahoma"/>
                <w:spacing w:val="-9"/>
                <w:sz w:val="16"/>
              </w:rPr>
              <w:t xml:space="preserve"> </w:t>
            </w:r>
            <w:r>
              <w:rPr>
                <w:rFonts w:ascii="Tahoma"/>
                <w:sz w:val="16"/>
              </w:rPr>
              <w:t>describe:</w:t>
            </w:r>
          </w:p>
        </w:tc>
      </w:tr>
      <w:tr w:rsidR="003620F5" w14:paraId="75F1B300" w14:textId="77777777">
        <w:trPr>
          <w:trHeight w:val="277"/>
        </w:trPr>
        <w:tc>
          <w:tcPr>
            <w:tcW w:w="11532" w:type="dxa"/>
            <w:gridSpan w:val="2"/>
            <w:tcBorders>
              <w:top w:val="single" w:sz="12" w:space="0" w:color="9B9B9B"/>
            </w:tcBorders>
          </w:tcPr>
          <w:p w14:paraId="75F1B2FF" w14:textId="77777777" w:rsidR="003620F5" w:rsidRDefault="003A5F03">
            <w:pPr>
              <w:pStyle w:val="TableParagraph"/>
              <w:spacing w:before="33"/>
              <w:ind w:left="91"/>
              <w:rPr>
                <w:rFonts w:ascii="Tahoma"/>
                <w:b/>
                <w:sz w:val="16"/>
              </w:rPr>
            </w:pPr>
            <w:r>
              <w:rPr>
                <w:rFonts w:ascii="Tahoma"/>
                <w:b/>
                <w:spacing w:val="-1"/>
                <w:sz w:val="16"/>
              </w:rPr>
              <w:t>Specific</w:t>
            </w:r>
            <w:r>
              <w:rPr>
                <w:rFonts w:ascii="Tahoma"/>
                <w:b/>
                <w:spacing w:val="-9"/>
                <w:sz w:val="16"/>
              </w:rPr>
              <w:t xml:space="preserve"> </w:t>
            </w:r>
            <w:r>
              <w:rPr>
                <w:rFonts w:ascii="Tahoma"/>
                <w:b/>
                <w:spacing w:val="-1"/>
                <w:sz w:val="16"/>
              </w:rPr>
              <w:t>Observed</w:t>
            </w:r>
            <w:r>
              <w:rPr>
                <w:rFonts w:ascii="Tahoma"/>
                <w:b/>
                <w:spacing w:val="-9"/>
                <w:sz w:val="16"/>
              </w:rPr>
              <w:t xml:space="preserve"> </w:t>
            </w:r>
            <w:r>
              <w:rPr>
                <w:rFonts w:ascii="Tahoma"/>
                <w:b/>
                <w:spacing w:val="-1"/>
                <w:sz w:val="16"/>
              </w:rPr>
              <w:t>Adaptive</w:t>
            </w:r>
            <w:r>
              <w:rPr>
                <w:rFonts w:ascii="Tahoma"/>
                <w:b/>
                <w:spacing w:val="-4"/>
                <w:sz w:val="16"/>
              </w:rPr>
              <w:t xml:space="preserve"> </w:t>
            </w:r>
            <w:r>
              <w:rPr>
                <w:rFonts w:ascii="Tahoma"/>
                <w:b/>
                <w:sz w:val="16"/>
              </w:rPr>
              <w:t>Functioning</w:t>
            </w:r>
            <w:r>
              <w:rPr>
                <w:rFonts w:ascii="Tahoma"/>
                <w:b/>
                <w:spacing w:val="-11"/>
                <w:sz w:val="16"/>
              </w:rPr>
              <w:t xml:space="preserve"> </w:t>
            </w:r>
            <w:r>
              <w:rPr>
                <w:rFonts w:ascii="Tahoma"/>
                <w:b/>
                <w:sz w:val="16"/>
              </w:rPr>
              <w:t>Deficits:</w:t>
            </w:r>
          </w:p>
        </w:tc>
      </w:tr>
      <w:tr w:rsidR="003620F5" w14:paraId="75F1B302" w14:textId="77777777">
        <w:trPr>
          <w:trHeight w:val="316"/>
        </w:trPr>
        <w:tc>
          <w:tcPr>
            <w:tcW w:w="11532" w:type="dxa"/>
            <w:gridSpan w:val="2"/>
          </w:tcPr>
          <w:p w14:paraId="75F1B301" w14:textId="77777777" w:rsidR="003620F5" w:rsidRDefault="003A5F03">
            <w:pPr>
              <w:pStyle w:val="TableParagraph"/>
              <w:spacing w:before="31"/>
              <w:ind w:left="5223"/>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10"/>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40"/>
                <w:sz w:val="16"/>
              </w:rPr>
              <w:t xml:space="preserve"> </w:t>
            </w:r>
            <w:r>
              <w:rPr>
                <w:rFonts w:ascii="MS UI Gothic" w:hAnsi="MS UI Gothic"/>
                <w:sz w:val="16"/>
              </w:rPr>
              <w:t>☐</w:t>
            </w:r>
            <w:r>
              <w:rPr>
                <w:rFonts w:ascii="Tahoma" w:hAnsi="Tahoma"/>
                <w:sz w:val="16"/>
              </w:rPr>
              <w:t>Affiant</w:t>
            </w:r>
            <w:r>
              <w:rPr>
                <w:rFonts w:ascii="Tahoma" w:hAnsi="Tahoma"/>
                <w:spacing w:val="38"/>
                <w:sz w:val="16"/>
              </w:rPr>
              <w:t xml:space="preserve"> </w:t>
            </w:r>
            <w:r>
              <w:rPr>
                <w:rFonts w:ascii="MS UI Gothic" w:hAnsi="MS UI Gothic"/>
                <w:sz w:val="16"/>
              </w:rPr>
              <w:t>☐</w:t>
            </w:r>
            <w:r>
              <w:rPr>
                <w:rFonts w:ascii="Tahoma" w:hAnsi="Tahoma"/>
                <w:sz w:val="16"/>
              </w:rPr>
              <w:t>Chart</w:t>
            </w:r>
            <w:r>
              <w:rPr>
                <w:rFonts w:ascii="Tahoma" w:hAnsi="Tahoma"/>
                <w:spacing w:val="-6"/>
                <w:sz w:val="16"/>
              </w:rPr>
              <w:t xml:space="preserve"> </w:t>
            </w:r>
            <w:r>
              <w:rPr>
                <w:rFonts w:ascii="Tahoma" w:hAnsi="Tahoma"/>
                <w:sz w:val="16"/>
              </w:rPr>
              <w:t>Review</w:t>
            </w:r>
            <w:r>
              <w:rPr>
                <w:rFonts w:ascii="Tahoma" w:hAnsi="Tahoma"/>
                <w:spacing w:val="37"/>
                <w:sz w:val="16"/>
              </w:rPr>
              <w:t xml:space="preserve"> </w:t>
            </w:r>
            <w:r>
              <w:rPr>
                <w:rFonts w:ascii="MS UI Gothic" w:hAnsi="MS UI Gothic"/>
                <w:sz w:val="16"/>
              </w:rPr>
              <w:t>☐</w:t>
            </w:r>
            <w:r>
              <w:rPr>
                <w:rFonts w:ascii="Tahoma" w:hAnsi="Tahoma"/>
                <w:sz w:val="16"/>
              </w:rPr>
              <w:t>Other</w:t>
            </w:r>
          </w:p>
        </w:tc>
      </w:tr>
    </w:tbl>
    <w:p w14:paraId="75F1B303" w14:textId="77777777" w:rsidR="003620F5" w:rsidRDefault="003620F5">
      <w:pPr>
        <w:pStyle w:val="BodyText"/>
        <w:rPr>
          <w:rFonts w:ascii="Tahoma"/>
          <w:sz w:val="20"/>
        </w:rPr>
      </w:pPr>
    </w:p>
    <w:p w14:paraId="75F1B304" w14:textId="77777777" w:rsidR="003620F5" w:rsidRDefault="003620F5">
      <w:pPr>
        <w:pStyle w:val="BodyText"/>
        <w:spacing w:before="11"/>
        <w:rPr>
          <w:rFonts w:ascii="Tahoma"/>
          <w:sz w:val="16"/>
        </w:rPr>
      </w:pPr>
    </w:p>
    <w:tbl>
      <w:tblPr>
        <w:tblW w:w="0" w:type="auto"/>
        <w:tblInd w:w="202" w:type="dxa"/>
        <w:tblBorders>
          <w:top w:val="single" w:sz="6" w:space="0" w:color="9B9B9B"/>
          <w:left w:val="single" w:sz="6" w:space="0" w:color="9B9B9B"/>
          <w:bottom w:val="single" w:sz="6" w:space="0" w:color="9B9B9B"/>
          <w:right w:val="single" w:sz="6" w:space="0" w:color="9B9B9B"/>
          <w:insideH w:val="single" w:sz="6" w:space="0" w:color="9B9B9B"/>
          <w:insideV w:val="single" w:sz="6" w:space="0" w:color="9B9B9B"/>
        </w:tblBorders>
        <w:tblLayout w:type="fixed"/>
        <w:tblCellMar>
          <w:left w:w="0" w:type="dxa"/>
          <w:right w:w="0" w:type="dxa"/>
        </w:tblCellMar>
        <w:tblLook w:val="01E0" w:firstRow="1" w:lastRow="1" w:firstColumn="1" w:lastColumn="1" w:noHBand="0" w:noVBand="0"/>
      </w:tblPr>
      <w:tblGrid>
        <w:gridCol w:w="2872"/>
        <w:gridCol w:w="837"/>
        <w:gridCol w:w="415"/>
        <w:gridCol w:w="2084"/>
        <w:gridCol w:w="831"/>
        <w:gridCol w:w="689"/>
        <w:gridCol w:w="2441"/>
        <w:gridCol w:w="646"/>
        <w:gridCol w:w="616"/>
      </w:tblGrid>
      <w:tr w:rsidR="003620F5" w14:paraId="75F1B306" w14:textId="77777777">
        <w:trPr>
          <w:trHeight w:val="340"/>
        </w:trPr>
        <w:tc>
          <w:tcPr>
            <w:tcW w:w="11431" w:type="dxa"/>
            <w:gridSpan w:val="9"/>
            <w:shd w:val="clear" w:color="auto" w:fill="DBDBDB"/>
          </w:tcPr>
          <w:p w14:paraId="75F1B305" w14:textId="77777777" w:rsidR="003620F5" w:rsidRDefault="003A5F03">
            <w:pPr>
              <w:pStyle w:val="TableParagraph"/>
              <w:spacing w:before="3"/>
              <w:ind w:left="4765" w:right="4742"/>
              <w:jc w:val="center"/>
              <w:rPr>
                <w:rFonts w:ascii="Tahoma"/>
                <w:b/>
                <w:sz w:val="20"/>
              </w:rPr>
            </w:pPr>
            <w:r>
              <w:rPr>
                <w:rFonts w:ascii="Tahoma"/>
                <w:b/>
                <w:sz w:val="20"/>
              </w:rPr>
              <w:t>Mental</w:t>
            </w:r>
            <w:r>
              <w:rPr>
                <w:rFonts w:ascii="Tahoma"/>
                <w:b/>
                <w:spacing w:val="-11"/>
                <w:sz w:val="20"/>
              </w:rPr>
              <w:t xml:space="preserve"> </w:t>
            </w:r>
            <w:r>
              <w:rPr>
                <w:rFonts w:ascii="Tahoma"/>
                <w:b/>
                <w:sz w:val="20"/>
              </w:rPr>
              <w:t>State</w:t>
            </w:r>
            <w:r>
              <w:rPr>
                <w:rFonts w:ascii="Tahoma"/>
                <w:b/>
                <w:spacing w:val="-13"/>
                <w:sz w:val="20"/>
              </w:rPr>
              <w:t xml:space="preserve"> </w:t>
            </w:r>
            <w:r>
              <w:rPr>
                <w:rFonts w:ascii="Tahoma"/>
                <w:b/>
                <w:sz w:val="20"/>
              </w:rPr>
              <w:t>Exam</w:t>
            </w:r>
          </w:p>
        </w:tc>
      </w:tr>
      <w:tr w:rsidR="003620F5" w14:paraId="75F1B309" w14:textId="77777777">
        <w:trPr>
          <w:trHeight w:val="409"/>
        </w:trPr>
        <w:tc>
          <w:tcPr>
            <w:tcW w:w="11431" w:type="dxa"/>
            <w:gridSpan w:val="9"/>
            <w:tcBorders>
              <w:right w:val="single" w:sz="6" w:space="0" w:color="000000"/>
            </w:tcBorders>
          </w:tcPr>
          <w:p w14:paraId="75F1B307" w14:textId="77777777" w:rsidR="003620F5" w:rsidRDefault="003A5F03">
            <w:pPr>
              <w:pStyle w:val="TableParagraph"/>
              <w:tabs>
                <w:tab w:val="left" w:pos="1627"/>
                <w:tab w:val="left" w:pos="2820"/>
              </w:tabs>
              <w:spacing w:line="156" w:lineRule="exact"/>
              <w:ind w:left="98"/>
              <w:rPr>
                <w:rFonts w:ascii="Tahoma"/>
                <w:b/>
                <w:sz w:val="16"/>
              </w:rPr>
            </w:pPr>
            <w:r>
              <w:rPr>
                <w:rFonts w:ascii="Tahoma"/>
                <w:sz w:val="16"/>
              </w:rPr>
              <w:t>Oriented</w:t>
            </w:r>
            <w:r>
              <w:rPr>
                <w:rFonts w:ascii="Tahoma"/>
                <w:spacing w:val="-7"/>
                <w:sz w:val="16"/>
              </w:rPr>
              <w:t xml:space="preserve"> </w:t>
            </w:r>
            <w:r>
              <w:rPr>
                <w:rFonts w:ascii="Tahoma"/>
                <w:sz w:val="16"/>
              </w:rPr>
              <w:t>to</w:t>
            </w:r>
            <w:r>
              <w:rPr>
                <w:rFonts w:ascii="Tahoma"/>
                <w:spacing w:val="-5"/>
                <w:sz w:val="16"/>
              </w:rPr>
              <w:t xml:space="preserve"> </w:t>
            </w:r>
            <w:r>
              <w:rPr>
                <w:rFonts w:ascii="Tahoma"/>
                <w:sz w:val="16"/>
              </w:rPr>
              <w:t>Date:</w:t>
            </w:r>
            <w:r>
              <w:rPr>
                <w:rFonts w:ascii="Tahoma"/>
                <w:sz w:val="16"/>
              </w:rPr>
              <w:tab/>
            </w:r>
            <w:r>
              <w:rPr>
                <w:rFonts w:ascii="Tahoma"/>
                <w:b/>
                <w:sz w:val="16"/>
              </w:rPr>
              <w:t>Time:</w:t>
            </w:r>
            <w:r>
              <w:rPr>
                <w:rFonts w:ascii="Tahoma"/>
                <w:b/>
                <w:sz w:val="16"/>
              </w:rPr>
              <w:tab/>
              <w:t>Place:</w:t>
            </w:r>
          </w:p>
          <w:p w14:paraId="75F1B308" w14:textId="77777777" w:rsidR="003620F5" w:rsidRDefault="003A5F03">
            <w:pPr>
              <w:pStyle w:val="TableParagraph"/>
              <w:spacing w:line="189" w:lineRule="exact"/>
              <w:ind w:left="98"/>
              <w:rPr>
                <w:rFonts w:ascii="Tahoma"/>
                <w:sz w:val="16"/>
              </w:rPr>
            </w:pPr>
            <w:r>
              <w:rPr>
                <w:rFonts w:ascii="Tahoma"/>
                <w:sz w:val="16"/>
              </w:rPr>
              <w:t>*Cue</w:t>
            </w:r>
            <w:r>
              <w:rPr>
                <w:rFonts w:ascii="Tahoma"/>
                <w:spacing w:val="-7"/>
                <w:sz w:val="16"/>
              </w:rPr>
              <w:t xml:space="preserve"> </w:t>
            </w:r>
            <w:r>
              <w:rPr>
                <w:rFonts w:ascii="Tahoma"/>
                <w:sz w:val="16"/>
              </w:rPr>
              <w:t>for</w:t>
            </w:r>
            <w:r>
              <w:rPr>
                <w:rFonts w:ascii="Tahoma"/>
                <w:spacing w:val="-9"/>
                <w:sz w:val="16"/>
              </w:rPr>
              <w:t xml:space="preserve"> </w:t>
            </w:r>
            <w:r>
              <w:rPr>
                <w:rFonts w:ascii="Tahoma"/>
                <w:sz w:val="16"/>
              </w:rPr>
              <w:t>three</w:t>
            </w:r>
            <w:r>
              <w:rPr>
                <w:rFonts w:ascii="Tahoma"/>
                <w:spacing w:val="-4"/>
                <w:sz w:val="16"/>
              </w:rPr>
              <w:t xml:space="preserve"> </w:t>
            </w:r>
            <w:r>
              <w:rPr>
                <w:rFonts w:ascii="Tahoma"/>
                <w:sz w:val="16"/>
              </w:rPr>
              <w:t>words</w:t>
            </w:r>
            <w:r>
              <w:rPr>
                <w:rFonts w:ascii="Tahoma"/>
                <w:spacing w:val="-4"/>
                <w:sz w:val="16"/>
              </w:rPr>
              <w:t xml:space="preserve"> </w:t>
            </w:r>
            <w:r>
              <w:rPr>
                <w:rFonts w:ascii="Tahoma"/>
                <w:sz w:val="16"/>
              </w:rPr>
              <w:t>(provide</w:t>
            </w:r>
            <w:r>
              <w:rPr>
                <w:rFonts w:ascii="Tahoma"/>
                <w:spacing w:val="-7"/>
                <w:sz w:val="16"/>
              </w:rPr>
              <w:t xml:space="preserve"> </w:t>
            </w:r>
            <w:r>
              <w:rPr>
                <w:rFonts w:ascii="Tahoma"/>
                <w:sz w:val="16"/>
              </w:rPr>
              <w:t>words)</w:t>
            </w:r>
          </w:p>
        </w:tc>
      </w:tr>
      <w:tr w:rsidR="003620F5" w14:paraId="75F1B30B" w14:textId="77777777">
        <w:trPr>
          <w:trHeight w:val="311"/>
        </w:trPr>
        <w:tc>
          <w:tcPr>
            <w:tcW w:w="11431" w:type="dxa"/>
            <w:gridSpan w:val="9"/>
          </w:tcPr>
          <w:p w14:paraId="75F1B30A" w14:textId="77777777" w:rsidR="003620F5" w:rsidRDefault="003A5F03">
            <w:pPr>
              <w:pStyle w:val="TableParagraph"/>
              <w:spacing w:before="10"/>
              <w:ind w:left="98"/>
              <w:rPr>
                <w:rFonts w:ascii="Tahoma"/>
                <w:sz w:val="16"/>
              </w:rPr>
            </w:pPr>
            <w:r>
              <w:rPr>
                <w:rFonts w:ascii="Tahoma"/>
                <w:sz w:val="16"/>
              </w:rPr>
              <w:t>President:</w:t>
            </w:r>
          </w:p>
        </w:tc>
      </w:tr>
      <w:tr w:rsidR="003620F5" w14:paraId="75F1B30D" w14:textId="77777777">
        <w:trPr>
          <w:trHeight w:val="311"/>
        </w:trPr>
        <w:tc>
          <w:tcPr>
            <w:tcW w:w="11431" w:type="dxa"/>
            <w:gridSpan w:val="9"/>
          </w:tcPr>
          <w:p w14:paraId="75F1B30C" w14:textId="77777777" w:rsidR="003620F5" w:rsidRDefault="003A5F03">
            <w:pPr>
              <w:pStyle w:val="TableParagraph"/>
              <w:spacing w:before="12"/>
              <w:ind w:left="98"/>
              <w:rPr>
                <w:rFonts w:ascii="Tahoma"/>
                <w:sz w:val="16"/>
              </w:rPr>
            </w:pPr>
            <w:r>
              <w:rPr>
                <w:rFonts w:ascii="Tahoma"/>
                <w:sz w:val="16"/>
              </w:rPr>
              <w:t>Counting</w:t>
            </w:r>
            <w:r>
              <w:rPr>
                <w:rFonts w:ascii="Tahoma"/>
                <w:spacing w:val="-12"/>
                <w:sz w:val="16"/>
              </w:rPr>
              <w:t xml:space="preserve"> </w:t>
            </w:r>
            <w:r>
              <w:rPr>
                <w:rFonts w:ascii="Tahoma"/>
                <w:sz w:val="16"/>
              </w:rPr>
              <w:t>Response:</w:t>
            </w:r>
          </w:p>
        </w:tc>
      </w:tr>
      <w:tr w:rsidR="003620F5" w14:paraId="75F1B30F" w14:textId="77777777">
        <w:trPr>
          <w:trHeight w:val="306"/>
        </w:trPr>
        <w:tc>
          <w:tcPr>
            <w:tcW w:w="11431" w:type="dxa"/>
            <w:gridSpan w:val="9"/>
          </w:tcPr>
          <w:p w14:paraId="75F1B30E" w14:textId="77777777" w:rsidR="003620F5" w:rsidRDefault="003A5F03">
            <w:pPr>
              <w:pStyle w:val="TableParagraph"/>
              <w:spacing w:before="7"/>
              <w:ind w:left="98"/>
              <w:rPr>
                <w:rFonts w:ascii="Tahoma"/>
                <w:sz w:val="16"/>
              </w:rPr>
            </w:pPr>
            <w:r>
              <w:rPr>
                <w:rFonts w:ascii="Tahoma"/>
                <w:sz w:val="16"/>
              </w:rPr>
              <w:t>Word</w:t>
            </w:r>
            <w:r>
              <w:rPr>
                <w:rFonts w:ascii="Tahoma"/>
                <w:spacing w:val="-8"/>
                <w:sz w:val="16"/>
              </w:rPr>
              <w:t xml:space="preserve"> </w:t>
            </w:r>
            <w:r>
              <w:rPr>
                <w:rFonts w:ascii="Tahoma"/>
                <w:sz w:val="16"/>
              </w:rPr>
              <w:t>Recall:</w:t>
            </w:r>
          </w:p>
        </w:tc>
      </w:tr>
      <w:tr w:rsidR="003620F5" w14:paraId="75F1B311" w14:textId="77777777">
        <w:trPr>
          <w:trHeight w:val="311"/>
        </w:trPr>
        <w:tc>
          <w:tcPr>
            <w:tcW w:w="11431" w:type="dxa"/>
            <w:gridSpan w:val="9"/>
          </w:tcPr>
          <w:p w14:paraId="75F1B310" w14:textId="77777777" w:rsidR="003620F5" w:rsidRDefault="003A5F03">
            <w:pPr>
              <w:pStyle w:val="TableParagraph"/>
              <w:tabs>
                <w:tab w:val="left" w:pos="3045"/>
                <w:tab w:val="left" w:pos="3687"/>
              </w:tabs>
              <w:spacing w:before="5"/>
              <w:ind w:left="98"/>
              <w:rPr>
                <w:rFonts w:ascii="Tahoma" w:hAnsi="Tahoma"/>
                <w:sz w:val="16"/>
              </w:rPr>
            </w:pPr>
            <w:r>
              <w:rPr>
                <w:rFonts w:ascii="Tahoma" w:hAnsi="Tahoma"/>
                <w:sz w:val="16"/>
              </w:rPr>
              <w:t>Completed</w:t>
            </w:r>
            <w:r>
              <w:rPr>
                <w:rFonts w:ascii="Tahoma" w:hAnsi="Tahoma"/>
                <w:spacing w:val="-9"/>
                <w:sz w:val="16"/>
              </w:rPr>
              <w:t xml:space="preserve"> </w:t>
            </w:r>
            <w:r>
              <w:rPr>
                <w:rFonts w:ascii="Tahoma" w:hAnsi="Tahoma"/>
                <w:sz w:val="16"/>
              </w:rPr>
              <w:t>Written</w:t>
            </w:r>
            <w:r>
              <w:rPr>
                <w:rFonts w:ascii="Tahoma" w:hAnsi="Tahoma"/>
                <w:spacing w:val="-4"/>
                <w:sz w:val="16"/>
              </w:rPr>
              <w:t xml:space="preserve"> </w:t>
            </w:r>
            <w:r>
              <w:rPr>
                <w:rFonts w:ascii="Tahoma" w:hAnsi="Tahoma"/>
                <w:sz w:val="16"/>
              </w:rPr>
              <w:t>Command:</w:t>
            </w:r>
            <w:r>
              <w:rPr>
                <w:rFonts w:ascii="Tahoma" w:hAnsi="Tahoma"/>
                <w:spacing w:val="44"/>
                <w:sz w:val="16"/>
              </w:rPr>
              <w:t xml:space="preserve"> </w:t>
            </w:r>
            <w:r>
              <w:rPr>
                <w:rFonts w:ascii="MS UI Gothic" w:hAnsi="MS UI Gothic"/>
                <w:sz w:val="16"/>
              </w:rPr>
              <w:t>☐</w:t>
            </w:r>
            <w:r>
              <w:rPr>
                <w:rFonts w:ascii="MS UI Gothic" w:hAnsi="MS UI Gothic"/>
                <w:spacing w:val="-5"/>
                <w:sz w:val="16"/>
              </w:rPr>
              <w:t xml:space="preserve"> </w:t>
            </w:r>
            <w:r>
              <w:rPr>
                <w:rFonts w:ascii="Tahoma" w:hAnsi="Tahoma"/>
                <w:sz w:val="16"/>
              </w:rPr>
              <w:t>Yes</w:t>
            </w:r>
            <w:r>
              <w:rPr>
                <w:rFonts w:ascii="Tahoma" w:hAnsi="Tahoma"/>
                <w:sz w:val="16"/>
              </w:rPr>
              <w:tab/>
            </w:r>
            <w:r>
              <w:rPr>
                <w:rFonts w:ascii="MS UI Gothic" w:hAnsi="MS UI Gothic"/>
                <w:sz w:val="16"/>
              </w:rPr>
              <w:t>☐</w:t>
            </w:r>
            <w:r>
              <w:rPr>
                <w:rFonts w:ascii="MS UI Gothic" w:hAnsi="MS UI Gothic"/>
                <w:spacing w:val="-1"/>
                <w:sz w:val="16"/>
              </w:rPr>
              <w:t xml:space="preserve"> </w:t>
            </w:r>
            <w:r>
              <w:rPr>
                <w:rFonts w:ascii="Tahoma" w:hAnsi="Tahoma"/>
                <w:sz w:val="16"/>
              </w:rPr>
              <w:t>No</w:t>
            </w:r>
            <w:r>
              <w:rPr>
                <w:rFonts w:ascii="Tahoma" w:hAnsi="Tahoma"/>
                <w:sz w:val="16"/>
              </w:rPr>
              <w:tab/>
              <w:t>If</w:t>
            </w:r>
            <w:r>
              <w:rPr>
                <w:rFonts w:ascii="Tahoma" w:hAnsi="Tahoma"/>
                <w:spacing w:val="-7"/>
                <w:sz w:val="16"/>
              </w:rPr>
              <w:t xml:space="preserve"> </w:t>
            </w:r>
            <w:r>
              <w:rPr>
                <w:rFonts w:ascii="Tahoma" w:hAnsi="Tahoma"/>
                <w:sz w:val="16"/>
              </w:rPr>
              <w:t>no,</w:t>
            </w:r>
            <w:r>
              <w:rPr>
                <w:rFonts w:ascii="Tahoma" w:hAnsi="Tahoma"/>
                <w:spacing w:val="-7"/>
                <w:sz w:val="16"/>
              </w:rPr>
              <w:t xml:space="preserve"> </w:t>
            </w:r>
            <w:r>
              <w:rPr>
                <w:rFonts w:ascii="Tahoma" w:hAnsi="Tahoma"/>
                <w:sz w:val="16"/>
              </w:rPr>
              <w:t>describe:</w:t>
            </w:r>
          </w:p>
        </w:tc>
      </w:tr>
      <w:tr w:rsidR="003620F5" w14:paraId="75F1B313" w14:textId="77777777">
        <w:trPr>
          <w:trHeight w:val="311"/>
        </w:trPr>
        <w:tc>
          <w:tcPr>
            <w:tcW w:w="11431" w:type="dxa"/>
            <w:gridSpan w:val="9"/>
          </w:tcPr>
          <w:p w14:paraId="75F1B312" w14:textId="77777777" w:rsidR="003620F5" w:rsidRDefault="003A5F03">
            <w:pPr>
              <w:pStyle w:val="TableParagraph"/>
              <w:spacing w:before="10"/>
              <w:ind w:left="98"/>
              <w:rPr>
                <w:rFonts w:ascii="Tahoma"/>
                <w:sz w:val="16"/>
              </w:rPr>
            </w:pPr>
            <w:r>
              <w:rPr>
                <w:rFonts w:ascii="Tahoma"/>
                <w:sz w:val="16"/>
              </w:rPr>
              <w:t>What</w:t>
            </w:r>
            <w:r>
              <w:rPr>
                <w:rFonts w:ascii="Tahoma"/>
                <w:spacing w:val="-8"/>
                <w:sz w:val="16"/>
              </w:rPr>
              <w:t xml:space="preserve"> </w:t>
            </w:r>
            <w:r>
              <w:rPr>
                <w:rFonts w:ascii="Tahoma"/>
                <w:sz w:val="16"/>
              </w:rPr>
              <w:t>do</w:t>
            </w:r>
            <w:r>
              <w:rPr>
                <w:rFonts w:ascii="Tahoma"/>
                <w:spacing w:val="-7"/>
                <w:sz w:val="16"/>
              </w:rPr>
              <w:t xml:space="preserve"> </w:t>
            </w:r>
            <w:r>
              <w:rPr>
                <w:rFonts w:ascii="Tahoma"/>
                <w:sz w:val="16"/>
              </w:rPr>
              <w:t>you</w:t>
            </w:r>
            <w:r>
              <w:rPr>
                <w:rFonts w:ascii="Tahoma"/>
                <w:spacing w:val="-4"/>
                <w:sz w:val="16"/>
              </w:rPr>
              <w:t xml:space="preserve"> </w:t>
            </w:r>
            <w:r>
              <w:rPr>
                <w:rFonts w:ascii="Tahoma"/>
                <w:sz w:val="16"/>
              </w:rPr>
              <w:t>understand</w:t>
            </w:r>
            <w:r>
              <w:rPr>
                <w:rFonts w:ascii="Tahoma"/>
                <w:spacing w:val="-4"/>
                <w:sz w:val="16"/>
              </w:rPr>
              <w:t xml:space="preserve"> </w:t>
            </w:r>
            <w:r>
              <w:rPr>
                <w:rFonts w:ascii="Tahoma"/>
                <w:sz w:val="16"/>
              </w:rPr>
              <w:t>the</w:t>
            </w:r>
            <w:r>
              <w:rPr>
                <w:rFonts w:ascii="Tahoma"/>
                <w:spacing w:val="-4"/>
                <w:sz w:val="16"/>
              </w:rPr>
              <w:t xml:space="preserve"> </w:t>
            </w:r>
            <w:r>
              <w:rPr>
                <w:rFonts w:ascii="Tahoma"/>
                <w:sz w:val="16"/>
              </w:rPr>
              <w:t>reason</w:t>
            </w:r>
            <w:r>
              <w:rPr>
                <w:rFonts w:ascii="Tahoma"/>
                <w:spacing w:val="-7"/>
                <w:sz w:val="16"/>
              </w:rPr>
              <w:t xml:space="preserve"> </w:t>
            </w:r>
            <w:r>
              <w:rPr>
                <w:rFonts w:ascii="Tahoma"/>
                <w:sz w:val="16"/>
              </w:rPr>
              <w:t>for</w:t>
            </w:r>
            <w:r>
              <w:rPr>
                <w:rFonts w:ascii="Tahoma"/>
                <w:spacing w:val="-4"/>
                <w:sz w:val="16"/>
              </w:rPr>
              <w:t xml:space="preserve"> </w:t>
            </w:r>
            <w:r>
              <w:rPr>
                <w:rFonts w:ascii="Tahoma"/>
                <w:sz w:val="16"/>
              </w:rPr>
              <w:t>our</w:t>
            </w:r>
            <w:r>
              <w:rPr>
                <w:rFonts w:ascii="Tahoma"/>
                <w:spacing w:val="-6"/>
                <w:sz w:val="16"/>
              </w:rPr>
              <w:t xml:space="preserve"> </w:t>
            </w:r>
            <w:r>
              <w:rPr>
                <w:rFonts w:ascii="Tahoma"/>
                <w:sz w:val="16"/>
              </w:rPr>
              <w:t>meeting</w:t>
            </w:r>
            <w:r>
              <w:rPr>
                <w:rFonts w:ascii="Tahoma"/>
                <w:spacing w:val="-1"/>
                <w:sz w:val="16"/>
              </w:rPr>
              <w:t xml:space="preserve"> </w:t>
            </w:r>
            <w:r>
              <w:rPr>
                <w:rFonts w:ascii="Tahoma"/>
                <w:sz w:val="16"/>
              </w:rPr>
              <w:t>today</w:t>
            </w:r>
            <w:r>
              <w:rPr>
                <w:rFonts w:ascii="Tahoma"/>
                <w:spacing w:val="-4"/>
                <w:sz w:val="16"/>
              </w:rPr>
              <w:t xml:space="preserve"> </w:t>
            </w:r>
            <w:r>
              <w:rPr>
                <w:rFonts w:ascii="Tahoma"/>
                <w:sz w:val="16"/>
              </w:rPr>
              <w:t>to</w:t>
            </w:r>
            <w:r>
              <w:rPr>
                <w:rFonts w:ascii="Tahoma"/>
                <w:spacing w:val="-9"/>
                <w:sz w:val="16"/>
              </w:rPr>
              <w:t xml:space="preserve"> </w:t>
            </w:r>
            <w:r>
              <w:rPr>
                <w:rFonts w:ascii="Tahoma"/>
                <w:sz w:val="16"/>
              </w:rPr>
              <w:t>be?</w:t>
            </w:r>
          </w:p>
        </w:tc>
      </w:tr>
      <w:tr w:rsidR="003620F5" w14:paraId="75F1B315" w14:textId="77777777">
        <w:trPr>
          <w:trHeight w:val="348"/>
        </w:trPr>
        <w:tc>
          <w:tcPr>
            <w:tcW w:w="11431" w:type="dxa"/>
            <w:gridSpan w:val="9"/>
          </w:tcPr>
          <w:p w14:paraId="75F1B314" w14:textId="77777777" w:rsidR="003620F5" w:rsidRDefault="003A5F03">
            <w:pPr>
              <w:pStyle w:val="TableParagraph"/>
              <w:spacing w:line="196" w:lineRule="exact"/>
              <w:ind w:left="5139"/>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10"/>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40"/>
                <w:sz w:val="16"/>
              </w:rPr>
              <w:t xml:space="preserve"> </w:t>
            </w:r>
            <w:r>
              <w:rPr>
                <w:rFonts w:ascii="MS UI Gothic" w:hAnsi="MS UI Gothic"/>
                <w:sz w:val="16"/>
              </w:rPr>
              <w:t>☐</w:t>
            </w:r>
            <w:r>
              <w:rPr>
                <w:rFonts w:ascii="Tahoma" w:hAnsi="Tahoma"/>
                <w:sz w:val="16"/>
              </w:rPr>
              <w:t>Affiant</w:t>
            </w:r>
            <w:r>
              <w:rPr>
                <w:rFonts w:ascii="Tahoma" w:hAnsi="Tahoma"/>
                <w:spacing w:val="38"/>
                <w:sz w:val="16"/>
              </w:rPr>
              <w:t xml:space="preserve"> </w:t>
            </w:r>
            <w:r>
              <w:rPr>
                <w:rFonts w:ascii="MS UI Gothic" w:hAnsi="MS UI Gothic"/>
                <w:sz w:val="16"/>
              </w:rPr>
              <w:t>☐</w:t>
            </w:r>
            <w:r>
              <w:rPr>
                <w:rFonts w:ascii="Tahoma" w:hAnsi="Tahoma"/>
                <w:sz w:val="16"/>
              </w:rPr>
              <w:t>Chart</w:t>
            </w:r>
            <w:r>
              <w:rPr>
                <w:rFonts w:ascii="Tahoma" w:hAnsi="Tahoma"/>
                <w:spacing w:val="-6"/>
                <w:sz w:val="16"/>
              </w:rPr>
              <w:t xml:space="preserve"> </w:t>
            </w:r>
            <w:r>
              <w:rPr>
                <w:rFonts w:ascii="Tahoma" w:hAnsi="Tahoma"/>
                <w:sz w:val="16"/>
              </w:rPr>
              <w:t>Review</w:t>
            </w:r>
            <w:r>
              <w:rPr>
                <w:rFonts w:ascii="Tahoma" w:hAnsi="Tahoma"/>
                <w:spacing w:val="37"/>
                <w:sz w:val="16"/>
              </w:rPr>
              <w:t xml:space="preserve"> </w:t>
            </w:r>
            <w:r>
              <w:rPr>
                <w:rFonts w:ascii="MS UI Gothic" w:hAnsi="MS UI Gothic"/>
                <w:sz w:val="16"/>
              </w:rPr>
              <w:t>☐</w:t>
            </w:r>
            <w:r>
              <w:rPr>
                <w:rFonts w:ascii="Tahoma" w:hAnsi="Tahoma"/>
                <w:sz w:val="16"/>
              </w:rPr>
              <w:t>Other</w:t>
            </w:r>
          </w:p>
        </w:tc>
      </w:tr>
      <w:tr w:rsidR="003620F5" w14:paraId="75F1B317" w14:textId="77777777">
        <w:trPr>
          <w:trHeight w:val="383"/>
        </w:trPr>
        <w:tc>
          <w:tcPr>
            <w:tcW w:w="11431" w:type="dxa"/>
            <w:gridSpan w:val="9"/>
            <w:tcBorders>
              <w:left w:val="single" w:sz="4" w:space="0" w:color="9B9B9B"/>
              <w:bottom w:val="nil"/>
              <w:right w:val="single" w:sz="4" w:space="0" w:color="A7A8A7"/>
            </w:tcBorders>
            <w:shd w:val="clear" w:color="auto" w:fill="DBDBDB"/>
          </w:tcPr>
          <w:p w14:paraId="75F1B316" w14:textId="77777777" w:rsidR="003620F5" w:rsidRDefault="003A5F03">
            <w:pPr>
              <w:pStyle w:val="TableParagraph"/>
              <w:spacing w:before="84"/>
              <w:ind w:left="4015" w:right="4006"/>
              <w:jc w:val="center"/>
              <w:rPr>
                <w:rFonts w:ascii="Tahoma"/>
                <w:b/>
                <w:sz w:val="20"/>
              </w:rPr>
            </w:pPr>
            <w:r>
              <w:rPr>
                <w:rFonts w:ascii="Tahoma"/>
                <w:b/>
                <w:spacing w:val="-1"/>
                <w:sz w:val="20"/>
              </w:rPr>
              <w:t>Psychiatric</w:t>
            </w:r>
            <w:r>
              <w:rPr>
                <w:rFonts w:ascii="Tahoma"/>
                <w:b/>
                <w:spacing w:val="-14"/>
                <w:sz w:val="20"/>
              </w:rPr>
              <w:t xml:space="preserve"> </w:t>
            </w:r>
            <w:r>
              <w:rPr>
                <w:rFonts w:ascii="Tahoma"/>
                <w:b/>
                <w:spacing w:val="-1"/>
                <w:sz w:val="20"/>
              </w:rPr>
              <w:t>Symptoms</w:t>
            </w:r>
            <w:r>
              <w:rPr>
                <w:rFonts w:ascii="Tahoma"/>
                <w:b/>
                <w:spacing w:val="-11"/>
                <w:sz w:val="20"/>
              </w:rPr>
              <w:t xml:space="preserve"> </w:t>
            </w:r>
            <w:r>
              <w:rPr>
                <w:rFonts w:ascii="Tahoma"/>
                <w:b/>
                <w:sz w:val="20"/>
              </w:rPr>
              <w:t>Past</w:t>
            </w:r>
            <w:r>
              <w:rPr>
                <w:rFonts w:ascii="Tahoma"/>
                <w:b/>
                <w:spacing w:val="-8"/>
                <w:sz w:val="20"/>
              </w:rPr>
              <w:t xml:space="preserve"> </w:t>
            </w:r>
            <w:r>
              <w:rPr>
                <w:rFonts w:ascii="Tahoma"/>
                <w:b/>
                <w:sz w:val="20"/>
              </w:rPr>
              <w:t>Month</w:t>
            </w:r>
          </w:p>
        </w:tc>
      </w:tr>
      <w:tr w:rsidR="003620F5" w14:paraId="75F1B319" w14:textId="77777777">
        <w:trPr>
          <w:trHeight w:val="337"/>
        </w:trPr>
        <w:tc>
          <w:tcPr>
            <w:tcW w:w="11431" w:type="dxa"/>
            <w:gridSpan w:val="9"/>
            <w:tcBorders>
              <w:top w:val="nil"/>
              <w:left w:val="single" w:sz="4" w:space="0" w:color="9B9B9B"/>
              <w:bottom w:val="single" w:sz="12" w:space="0" w:color="9B9B9B"/>
              <w:right w:val="single" w:sz="4" w:space="0" w:color="A7A8A7"/>
            </w:tcBorders>
          </w:tcPr>
          <w:p w14:paraId="75F1B318" w14:textId="77777777" w:rsidR="003620F5" w:rsidRDefault="003A5F03">
            <w:pPr>
              <w:pStyle w:val="TableParagraph"/>
              <w:spacing w:before="105"/>
              <w:ind w:left="4015" w:right="4000"/>
              <w:jc w:val="center"/>
              <w:rPr>
                <w:rFonts w:ascii="Tahoma"/>
                <w:b/>
                <w:sz w:val="12"/>
              </w:rPr>
            </w:pPr>
            <w:proofErr w:type="gramStart"/>
            <w:r>
              <w:rPr>
                <w:rFonts w:ascii="Tahoma"/>
                <w:b/>
                <w:sz w:val="12"/>
              </w:rPr>
              <w:t>Respondent(</w:t>
            </w:r>
            <w:r>
              <w:rPr>
                <w:rFonts w:ascii="Tahoma"/>
                <w:b/>
                <w:spacing w:val="-1"/>
                <w:sz w:val="12"/>
              </w:rPr>
              <w:t xml:space="preserve"> </w:t>
            </w:r>
            <w:r>
              <w:rPr>
                <w:rFonts w:ascii="Tahoma"/>
                <w:b/>
                <w:sz w:val="12"/>
              </w:rPr>
              <w:t>R</w:t>
            </w:r>
            <w:proofErr w:type="gramEnd"/>
            <w:r>
              <w:rPr>
                <w:rFonts w:ascii="Tahoma"/>
                <w:b/>
                <w:spacing w:val="-5"/>
                <w:sz w:val="12"/>
              </w:rPr>
              <w:t xml:space="preserve"> </w:t>
            </w:r>
            <w:r>
              <w:rPr>
                <w:rFonts w:ascii="Tahoma"/>
                <w:b/>
                <w:sz w:val="12"/>
              </w:rPr>
              <w:t>)</w:t>
            </w:r>
            <w:r>
              <w:rPr>
                <w:rFonts w:ascii="Tahoma"/>
                <w:b/>
                <w:spacing w:val="25"/>
                <w:sz w:val="12"/>
              </w:rPr>
              <w:t xml:space="preserve"> </w:t>
            </w:r>
            <w:r>
              <w:rPr>
                <w:rFonts w:ascii="Tahoma"/>
                <w:b/>
                <w:sz w:val="12"/>
              </w:rPr>
              <w:t>Informant(I)</w:t>
            </w:r>
          </w:p>
        </w:tc>
      </w:tr>
      <w:tr w:rsidR="003620F5" w14:paraId="75F1B323" w14:textId="77777777">
        <w:trPr>
          <w:trHeight w:val="330"/>
        </w:trPr>
        <w:tc>
          <w:tcPr>
            <w:tcW w:w="2872" w:type="dxa"/>
            <w:tcBorders>
              <w:top w:val="single" w:sz="12" w:space="0" w:color="9B9B9B"/>
              <w:left w:val="single" w:sz="4" w:space="0" w:color="9B9B9B"/>
              <w:bottom w:val="single" w:sz="4" w:space="0" w:color="9B9B9B"/>
              <w:right w:val="nil"/>
            </w:tcBorders>
          </w:tcPr>
          <w:p w14:paraId="75F1B31A" w14:textId="77777777" w:rsidR="003620F5" w:rsidRDefault="003A5F03">
            <w:pPr>
              <w:pStyle w:val="TableParagraph"/>
              <w:spacing w:before="65"/>
              <w:ind w:left="81"/>
              <w:rPr>
                <w:rFonts w:ascii="Tahoma"/>
                <w:b/>
                <w:sz w:val="16"/>
              </w:rPr>
            </w:pPr>
            <w:r>
              <w:rPr>
                <w:rFonts w:ascii="Tahoma"/>
                <w:b/>
                <w:sz w:val="16"/>
              </w:rPr>
              <w:t>Mood</w:t>
            </w:r>
            <w:r>
              <w:rPr>
                <w:rFonts w:ascii="Tahoma"/>
                <w:b/>
                <w:spacing w:val="-7"/>
                <w:sz w:val="16"/>
              </w:rPr>
              <w:t xml:space="preserve"> </w:t>
            </w:r>
            <w:r>
              <w:rPr>
                <w:rFonts w:ascii="Tahoma"/>
                <w:b/>
                <w:sz w:val="16"/>
              </w:rPr>
              <w:t>Symptoms</w:t>
            </w:r>
          </w:p>
        </w:tc>
        <w:tc>
          <w:tcPr>
            <w:tcW w:w="837" w:type="dxa"/>
            <w:tcBorders>
              <w:top w:val="single" w:sz="12" w:space="0" w:color="9B9B9B"/>
              <w:left w:val="nil"/>
              <w:bottom w:val="single" w:sz="4" w:space="0" w:color="9B9B9B"/>
              <w:right w:val="nil"/>
            </w:tcBorders>
          </w:tcPr>
          <w:p w14:paraId="75F1B31B" w14:textId="77777777" w:rsidR="003620F5" w:rsidRDefault="003A5F03">
            <w:pPr>
              <w:pStyle w:val="TableParagraph"/>
              <w:spacing w:before="65"/>
              <w:ind w:left="150"/>
              <w:jc w:val="center"/>
              <w:rPr>
                <w:rFonts w:ascii="Tahoma"/>
                <w:b/>
                <w:sz w:val="16"/>
              </w:rPr>
            </w:pPr>
            <w:r>
              <w:rPr>
                <w:rFonts w:ascii="Tahoma"/>
                <w:b/>
                <w:sz w:val="16"/>
              </w:rPr>
              <w:t>R</w:t>
            </w:r>
          </w:p>
        </w:tc>
        <w:tc>
          <w:tcPr>
            <w:tcW w:w="415" w:type="dxa"/>
            <w:tcBorders>
              <w:top w:val="single" w:sz="12" w:space="0" w:color="9B9B9B"/>
              <w:left w:val="nil"/>
              <w:bottom w:val="single" w:sz="4" w:space="0" w:color="9B9B9B"/>
              <w:right w:val="single" w:sz="4" w:space="0" w:color="9B9B9B"/>
            </w:tcBorders>
          </w:tcPr>
          <w:p w14:paraId="75F1B31C" w14:textId="77777777" w:rsidR="003620F5" w:rsidRDefault="003A5F03">
            <w:pPr>
              <w:pStyle w:val="TableParagraph"/>
              <w:spacing w:before="65"/>
              <w:ind w:right="4"/>
              <w:jc w:val="center"/>
              <w:rPr>
                <w:rFonts w:ascii="Tahoma"/>
                <w:b/>
                <w:sz w:val="16"/>
              </w:rPr>
            </w:pPr>
            <w:r>
              <w:rPr>
                <w:rFonts w:ascii="Tahoma"/>
                <w:b/>
                <w:sz w:val="16"/>
              </w:rPr>
              <w:t>I</w:t>
            </w:r>
          </w:p>
        </w:tc>
        <w:tc>
          <w:tcPr>
            <w:tcW w:w="2084" w:type="dxa"/>
            <w:tcBorders>
              <w:top w:val="single" w:sz="12" w:space="0" w:color="9B9B9B"/>
              <w:left w:val="single" w:sz="4" w:space="0" w:color="9B9B9B"/>
              <w:bottom w:val="single" w:sz="4" w:space="0" w:color="9B9B9B"/>
              <w:right w:val="nil"/>
            </w:tcBorders>
          </w:tcPr>
          <w:p w14:paraId="75F1B31D" w14:textId="77777777" w:rsidR="003620F5" w:rsidRDefault="003A5F03">
            <w:pPr>
              <w:pStyle w:val="TableParagraph"/>
              <w:spacing w:before="69"/>
              <w:ind w:left="91"/>
              <w:rPr>
                <w:rFonts w:ascii="Tahoma"/>
                <w:b/>
                <w:sz w:val="16"/>
              </w:rPr>
            </w:pPr>
            <w:r>
              <w:rPr>
                <w:rFonts w:ascii="Tahoma"/>
                <w:b/>
                <w:sz w:val="16"/>
              </w:rPr>
              <w:t>Mood</w:t>
            </w:r>
            <w:r>
              <w:rPr>
                <w:rFonts w:ascii="Tahoma"/>
                <w:b/>
                <w:spacing w:val="-7"/>
                <w:sz w:val="16"/>
              </w:rPr>
              <w:t xml:space="preserve"> </w:t>
            </w:r>
            <w:r>
              <w:rPr>
                <w:rFonts w:ascii="Tahoma"/>
                <w:b/>
                <w:sz w:val="16"/>
              </w:rPr>
              <w:t>Symptoms</w:t>
            </w:r>
          </w:p>
        </w:tc>
        <w:tc>
          <w:tcPr>
            <w:tcW w:w="831" w:type="dxa"/>
            <w:tcBorders>
              <w:top w:val="single" w:sz="12" w:space="0" w:color="9B9B9B"/>
              <w:left w:val="nil"/>
              <w:bottom w:val="single" w:sz="4" w:space="0" w:color="9B9B9B"/>
              <w:right w:val="nil"/>
            </w:tcBorders>
          </w:tcPr>
          <w:p w14:paraId="75F1B31E" w14:textId="77777777" w:rsidR="003620F5" w:rsidRDefault="003A5F03">
            <w:pPr>
              <w:pStyle w:val="TableParagraph"/>
              <w:spacing w:before="69"/>
              <w:ind w:right="220"/>
              <w:jc w:val="right"/>
              <w:rPr>
                <w:rFonts w:ascii="Tahoma"/>
                <w:b/>
                <w:sz w:val="16"/>
              </w:rPr>
            </w:pPr>
            <w:r>
              <w:rPr>
                <w:rFonts w:ascii="Tahoma"/>
                <w:b/>
                <w:sz w:val="16"/>
              </w:rPr>
              <w:t>R</w:t>
            </w:r>
          </w:p>
        </w:tc>
        <w:tc>
          <w:tcPr>
            <w:tcW w:w="689" w:type="dxa"/>
            <w:tcBorders>
              <w:top w:val="single" w:sz="12" w:space="0" w:color="9B9B9B"/>
              <w:left w:val="nil"/>
              <w:bottom w:val="single" w:sz="4" w:space="0" w:color="9B9B9B"/>
              <w:right w:val="single" w:sz="4" w:space="0" w:color="A7A8A7"/>
            </w:tcBorders>
          </w:tcPr>
          <w:p w14:paraId="75F1B31F" w14:textId="77777777" w:rsidR="003620F5" w:rsidRDefault="003A5F03">
            <w:pPr>
              <w:pStyle w:val="TableParagraph"/>
              <w:spacing w:before="69"/>
              <w:ind w:left="267"/>
              <w:rPr>
                <w:rFonts w:ascii="Tahoma"/>
                <w:b/>
                <w:sz w:val="16"/>
              </w:rPr>
            </w:pPr>
            <w:r>
              <w:rPr>
                <w:rFonts w:ascii="Tahoma"/>
                <w:b/>
                <w:sz w:val="16"/>
              </w:rPr>
              <w:t>I</w:t>
            </w:r>
          </w:p>
        </w:tc>
        <w:tc>
          <w:tcPr>
            <w:tcW w:w="2441" w:type="dxa"/>
            <w:tcBorders>
              <w:top w:val="single" w:sz="12" w:space="0" w:color="9B9B9B"/>
              <w:left w:val="single" w:sz="4" w:space="0" w:color="A7A8A7"/>
              <w:bottom w:val="single" w:sz="4" w:space="0" w:color="9B9B9B"/>
              <w:right w:val="nil"/>
            </w:tcBorders>
          </w:tcPr>
          <w:p w14:paraId="75F1B320" w14:textId="77777777" w:rsidR="003620F5" w:rsidRDefault="003A5F03">
            <w:pPr>
              <w:pStyle w:val="TableParagraph"/>
              <w:spacing w:before="69"/>
              <w:ind w:left="94"/>
              <w:rPr>
                <w:rFonts w:ascii="Tahoma"/>
                <w:b/>
                <w:sz w:val="16"/>
              </w:rPr>
            </w:pPr>
            <w:r>
              <w:rPr>
                <w:rFonts w:ascii="Tahoma"/>
                <w:b/>
                <w:sz w:val="16"/>
              </w:rPr>
              <w:t>Behavioral</w:t>
            </w:r>
            <w:r>
              <w:rPr>
                <w:rFonts w:ascii="Tahoma"/>
                <w:b/>
                <w:spacing w:val="-12"/>
                <w:sz w:val="16"/>
              </w:rPr>
              <w:t xml:space="preserve"> </w:t>
            </w:r>
            <w:r>
              <w:rPr>
                <w:rFonts w:ascii="Tahoma"/>
                <w:b/>
                <w:sz w:val="16"/>
              </w:rPr>
              <w:t>Symptoms</w:t>
            </w:r>
          </w:p>
        </w:tc>
        <w:tc>
          <w:tcPr>
            <w:tcW w:w="646" w:type="dxa"/>
            <w:tcBorders>
              <w:top w:val="single" w:sz="12" w:space="0" w:color="9B9B9B"/>
              <w:left w:val="nil"/>
              <w:bottom w:val="single" w:sz="4" w:space="0" w:color="9B9B9B"/>
              <w:right w:val="nil"/>
            </w:tcBorders>
          </w:tcPr>
          <w:p w14:paraId="75F1B321" w14:textId="77777777" w:rsidR="003620F5" w:rsidRDefault="003A5F03">
            <w:pPr>
              <w:pStyle w:val="TableParagraph"/>
              <w:spacing w:before="69"/>
              <w:ind w:right="211"/>
              <w:jc w:val="right"/>
              <w:rPr>
                <w:rFonts w:ascii="Tahoma"/>
                <w:b/>
                <w:sz w:val="16"/>
              </w:rPr>
            </w:pPr>
            <w:r>
              <w:rPr>
                <w:rFonts w:ascii="Tahoma"/>
                <w:b/>
                <w:sz w:val="16"/>
              </w:rPr>
              <w:t>R</w:t>
            </w:r>
          </w:p>
        </w:tc>
        <w:tc>
          <w:tcPr>
            <w:tcW w:w="616" w:type="dxa"/>
            <w:tcBorders>
              <w:top w:val="single" w:sz="12" w:space="0" w:color="9B9B9B"/>
              <w:left w:val="nil"/>
              <w:bottom w:val="single" w:sz="4" w:space="0" w:color="9B9B9B"/>
              <w:right w:val="single" w:sz="4" w:space="0" w:color="9B9B9B"/>
            </w:tcBorders>
          </w:tcPr>
          <w:p w14:paraId="75F1B322" w14:textId="77777777" w:rsidR="003620F5" w:rsidRDefault="003A5F03">
            <w:pPr>
              <w:pStyle w:val="TableParagraph"/>
              <w:spacing w:before="69"/>
              <w:ind w:left="6"/>
              <w:jc w:val="center"/>
              <w:rPr>
                <w:rFonts w:ascii="Tahoma"/>
                <w:b/>
                <w:sz w:val="16"/>
              </w:rPr>
            </w:pPr>
            <w:r>
              <w:rPr>
                <w:rFonts w:ascii="Tahoma"/>
                <w:b/>
                <w:sz w:val="16"/>
              </w:rPr>
              <w:t>I</w:t>
            </w:r>
          </w:p>
        </w:tc>
      </w:tr>
      <w:tr w:rsidR="003620F5" w14:paraId="75F1B32D" w14:textId="77777777">
        <w:trPr>
          <w:trHeight w:val="345"/>
        </w:trPr>
        <w:tc>
          <w:tcPr>
            <w:tcW w:w="2872" w:type="dxa"/>
            <w:tcBorders>
              <w:top w:val="single" w:sz="4" w:space="0" w:color="9B9B9B"/>
              <w:left w:val="single" w:sz="4" w:space="0" w:color="9B9B9B"/>
              <w:bottom w:val="single" w:sz="4" w:space="0" w:color="9B9B9B"/>
              <w:right w:val="nil"/>
            </w:tcBorders>
          </w:tcPr>
          <w:p w14:paraId="75F1B324" w14:textId="77777777" w:rsidR="003620F5" w:rsidRDefault="003A5F03">
            <w:pPr>
              <w:pStyle w:val="TableParagraph"/>
              <w:numPr>
                <w:ilvl w:val="0"/>
                <w:numId w:val="499"/>
              </w:numPr>
              <w:tabs>
                <w:tab w:val="left" w:pos="329"/>
              </w:tabs>
              <w:spacing w:before="15"/>
              <w:rPr>
                <w:rFonts w:ascii="Tahoma" w:hAnsi="Tahoma"/>
                <w:sz w:val="16"/>
              </w:rPr>
            </w:pPr>
            <w:r>
              <w:rPr>
                <w:rFonts w:ascii="Tahoma" w:hAnsi="Tahoma"/>
                <w:sz w:val="16"/>
              </w:rPr>
              <w:t>Depressed</w:t>
            </w:r>
            <w:r>
              <w:rPr>
                <w:rFonts w:ascii="Tahoma" w:hAnsi="Tahoma"/>
                <w:spacing w:val="-8"/>
                <w:sz w:val="16"/>
              </w:rPr>
              <w:t xml:space="preserve"> </w:t>
            </w:r>
            <w:r>
              <w:rPr>
                <w:rFonts w:ascii="Tahoma" w:hAnsi="Tahoma"/>
                <w:sz w:val="16"/>
              </w:rPr>
              <w:t>mood/Appears</w:t>
            </w:r>
            <w:r>
              <w:rPr>
                <w:rFonts w:ascii="Tahoma" w:hAnsi="Tahoma"/>
                <w:spacing w:val="-8"/>
                <w:sz w:val="16"/>
              </w:rPr>
              <w:t xml:space="preserve"> </w:t>
            </w:r>
            <w:r>
              <w:rPr>
                <w:rFonts w:ascii="Tahoma" w:hAnsi="Tahoma"/>
                <w:sz w:val="16"/>
              </w:rPr>
              <w:t>Sad</w:t>
            </w:r>
          </w:p>
        </w:tc>
        <w:tc>
          <w:tcPr>
            <w:tcW w:w="837" w:type="dxa"/>
            <w:tcBorders>
              <w:top w:val="single" w:sz="4" w:space="0" w:color="9B9B9B"/>
              <w:left w:val="nil"/>
              <w:bottom w:val="single" w:sz="4" w:space="0" w:color="9B9B9B"/>
              <w:right w:val="nil"/>
            </w:tcBorders>
          </w:tcPr>
          <w:p w14:paraId="75F1B325" w14:textId="77777777" w:rsidR="003620F5" w:rsidRDefault="003A5F03">
            <w:pPr>
              <w:pStyle w:val="TableParagraph"/>
              <w:spacing w:before="18"/>
              <w:ind w:right="141"/>
              <w:jc w:val="right"/>
              <w:rPr>
                <w:rFonts w:ascii="MS UI Gothic" w:hAnsi="MS UI Gothic"/>
                <w:sz w:val="20"/>
              </w:rPr>
            </w:pPr>
            <w:r>
              <w:rPr>
                <w:rFonts w:ascii="MS UI Gothic" w:hAnsi="MS UI Gothic"/>
                <w:w w:val="96"/>
                <w:sz w:val="20"/>
              </w:rPr>
              <w:t>☐</w:t>
            </w:r>
          </w:p>
        </w:tc>
        <w:tc>
          <w:tcPr>
            <w:tcW w:w="415" w:type="dxa"/>
            <w:tcBorders>
              <w:top w:val="single" w:sz="4" w:space="0" w:color="9B9B9B"/>
              <w:left w:val="nil"/>
              <w:bottom w:val="single" w:sz="4" w:space="0" w:color="9B9B9B"/>
              <w:right w:val="single" w:sz="4" w:space="0" w:color="9B9B9B"/>
            </w:tcBorders>
          </w:tcPr>
          <w:p w14:paraId="75F1B326" w14:textId="77777777" w:rsidR="003620F5" w:rsidRDefault="003A5F03">
            <w:pPr>
              <w:pStyle w:val="TableParagraph"/>
              <w:spacing w:before="18"/>
              <w:ind w:left="95"/>
              <w:jc w:val="center"/>
              <w:rPr>
                <w:rFonts w:ascii="MS UI Gothic" w:hAnsi="MS UI Gothic"/>
                <w:sz w:val="20"/>
              </w:rPr>
            </w:pPr>
            <w:r>
              <w:rPr>
                <w:rFonts w:ascii="MS UI Gothic" w:hAnsi="MS UI Gothic"/>
                <w:w w:val="96"/>
                <w:sz w:val="20"/>
              </w:rPr>
              <w:t>☐</w:t>
            </w:r>
          </w:p>
        </w:tc>
        <w:tc>
          <w:tcPr>
            <w:tcW w:w="2084" w:type="dxa"/>
            <w:tcBorders>
              <w:top w:val="single" w:sz="4" w:space="0" w:color="9B9B9B"/>
              <w:left w:val="single" w:sz="4" w:space="0" w:color="9B9B9B"/>
              <w:bottom w:val="single" w:sz="4" w:space="0" w:color="9B9B9B"/>
              <w:right w:val="nil"/>
            </w:tcBorders>
          </w:tcPr>
          <w:p w14:paraId="75F1B327" w14:textId="77777777" w:rsidR="003620F5" w:rsidRDefault="003A5F03">
            <w:pPr>
              <w:pStyle w:val="TableParagraph"/>
              <w:numPr>
                <w:ilvl w:val="0"/>
                <w:numId w:val="498"/>
              </w:numPr>
              <w:tabs>
                <w:tab w:val="left" w:pos="303"/>
              </w:tabs>
              <w:spacing w:before="48"/>
              <w:ind w:hanging="215"/>
              <w:rPr>
                <w:rFonts w:ascii="Tahoma" w:hAnsi="Tahoma"/>
                <w:sz w:val="16"/>
              </w:rPr>
            </w:pPr>
            <w:r>
              <w:rPr>
                <w:rFonts w:ascii="Tahoma" w:hAnsi="Tahoma"/>
                <w:sz w:val="16"/>
              </w:rPr>
              <w:t>Dizzy</w:t>
            </w:r>
          </w:p>
        </w:tc>
        <w:tc>
          <w:tcPr>
            <w:tcW w:w="831" w:type="dxa"/>
            <w:tcBorders>
              <w:top w:val="single" w:sz="4" w:space="0" w:color="9B9B9B"/>
              <w:left w:val="nil"/>
              <w:bottom w:val="single" w:sz="4" w:space="0" w:color="9B9B9B"/>
              <w:right w:val="nil"/>
            </w:tcBorders>
          </w:tcPr>
          <w:p w14:paraId="75F1B328" w14:textId="77777777" w:rsidR="003620F5" w:rsidRDefault="003A5F03">
            <w:pPr>
              <w:pStyle w:val="TableParagraph"/>
              <w:spacing w:before="48"/>
              <w:ind w:right="202"/>
              <w:jc w:val="right"/>
              <w:rPr>
                <w:rFonts w:ascii="MS UI Gothic" w:hAnsi="MS UI Gothic"/>
                <w:sz w:val="16"/>
              </w:rPr>
            </w:pPr>
            <w:r>
              <w:rPr>
                <w:rFonts w:ascii="MS UI Gothic" w:hAnsi="MS UI Gothic"/>
                <w:sz w:val="16"/>
              </w:rPr>
              <w:t>☐</w:t>
            </w:r>
          </w:p>
        </w:tc>
        <w:tc>
          <w:tcPr>
            <w:tcW w:w="689" w:type="dxa"/>
            <w:tcBorders>
              <w:top w:val="single" w:sz="4" w:space="0" w:color="9B9B9B"/>
              <w:left w:val="nil"/>
              <w:bottom w:val="single" w:sz="4" w:space="0" w:color="9B9B9B"/>
              <w:right w:val="single" w:sz="4" w:space="0" w:color="A7A8A7"/>
            </w:tcBorders>
          </w:tcPr>
          <w:p w14:paraId="75F1B329" w14:textId="77777777" w:rsidR="003620F5" w:rsidRDefault="003A5F03">
            <w:pPr>
              <w:pStyle w:val="TableParagraph"/>
              <w:spacing w:before="48"/>
              <w:ind w:left="212"/>
              <w:rPr>
                <w:rFonts w:ascii="MS UI Gothic" w:hAnsi="MS UI Gothic"/>
                <w:sz w:val="16"/>
              </w:rPr>
            </w:pPr>
            <w:r>
              <w:rPr>
                <w:rFonts w:ascii="MS UI Gothic" w:hAnsi="MS UI Gothic"/>
                <w:sz w:val="16"/>
              </w:rPr>
              <w:t>☐</w:t>
            </w:r>
          </w:p>
        </w:tc>
        <w:tc>
          <w:tcPr>
            <w:tcW w:w="2441" w:type="dxa"/>
            <w:tcBorders>
              <w:top w:val="single" w:sz="4" w:space="0" w:color="9B9B9B"/>
              <w:left w:val="single" w:sz="4" w:space="0" w:color="A7A8A7"/>
              <w:bottom w:val="single" w:sz="4" w:space="0" w:color="9B9B9B"/>
              <w:right w:val="nil"/>
            </w:tcBorders>
          </w:tcPr>
          <w:p w14:paraId="75F1B32A" w14:textId="77777777" w:rsidR="003620F5" w:rsidRDefault="003A5F03">
            <w:pPr>
              <w:pStyle w:val="TableParagraph"/>
              <w:numPr>
                <w:ilvl w:val="0"/>
                <w:numId w:val="497"/>
              </w:numPr>
              <w:tabs>
                <w:tab w:val="left" w:pos="256"/>
              </w:tabs>
              <w:spacing w:before="46"/>
              <w:rPr>
                <w:rFonts w:ascii="Tahoma" w:hAnsi="Tahoma"/>
                <w:sz w:val="16"/>
              </w:rPr>
            </w:pPr>
            <w:r>
              <w:rPr>
                <w:rFonts w:ascii="Tahoma" w:hAnsi="Tahoma"/>
                <w:spacing w:val="-1"/>
                <w:sz w:val="16"/>
              </w:rPr>
              <w:t>Attempts</w:t>
            </w:r>
            <w:r>
              <w:rPr>
                <w:rFonts w:ascii="Tahoma" w:hAnsi="Tahoma"/>
                <w:spacing w:val="-11"/>
                <w:sz w:val="16"/>
              </w:rPr>
              <w:t xml:space="preserve"> </w:t>
            </w:r>
            <w:r>
              <w:rPr>
                <w:rFonts w:ascii="Tahoma" w:hAnsi="Tahoma"/>
                <w:sz w:val="16"/>
              </w:rPr>
              <w:t>to</w:t>
            </w:r>
            <w:r>
              <w:rPr>
                <w:rFonts w:ascii="Tahoma" w:hAnsi="Tahoma"/>
                <w:spacing w:val="-11"/>
                <w:sz w:val="16"/>
              </w:rPr>
              <w:t xml:space="preserve"> </w:t>
            </w:r>
            <w:r>
              <w:rPr>
                <w:rFonts w:ascii="Tahoma" w:hAnsi="Tahoma"/>
                <w:sz w:val="16"/>
              </w:rPr>
              <w:t>“Annoy”</w:t>
            </w:r>
            <w:r>
              <w:rPr>
                <w:rFonts w:ascii="Tahoma" w:hAnsi="Tahoma"/>
                <w:spacing w:val="-8"/>
                <w:sz w:val="16"/>
              </w:rPr>
              <w:t xml:space="preserve"> </w:t>
            </w:r>
            <w:r>
              <w:rPr>
                <w:rFonts w:ascii="Tahoma" w:hAnsi="Tahoma"/>
                <w:sz w:val="16"/>
              </w:rPr>
              <w:t>Others</w:t>
            </w:r>
          </w:p>
        </w:tc>
        <w:tc>
          <w:tcPr>
            <w:tcW w:w="646" w:type="dxa"/>
            <w:tcBorders>
              <w:top w:val="single" w:sz="4" w:space="0" w:color="9B9B9B"/>
              <w:left w:val="nil"/>
              <w:bottom w:val="single" w:sz="4" w:space="0" w:color="9B9B9B"/>
              <w:right w:val="nil"/>
            </w:tcBorders>
          </w:tcPr>
          <w:p w14:paraId="75F1B32B" w14:textId="77777777" w:rsidR="003620F5" w:rsidRDefault="003A5F03">
            <w:pPr>
              <w:pStyle w:val="TableParagraph"/>
              <w:spacing w:before="18"/>
              <w:ind w:right="187"/>
              <w:jc w:val="right"/>
              <w:rPr>
                <w:rFonts w:ascii="MS UI Gothic" w:hAnsi="MS UI Gothic"/>
                <w:sz w:val="20"/>
              </w:rPr>
            </w:pPr>
            <w:r>
              <w:rPr>
                <w:rFonts w:ascii="MS UI Gothic" w:hAnsi="MS UI Gothic"/>
                <w:w w:val="96"/>
                <w:sz w:val="20"/>
              </w:rPr>
              <w:t>☐</w:t>
            </w:r>
          </w:p>
        </w:tc>
        <w:tc>
          <w:tcPr>
            <w:tcW w:w="616" w:type="dxa"/>
            <w:tcBorders>
              <w:top w:val="single" w:sz="4" w:space="0" w:color="9B9B9B"/>
              <w:left w:val="nil"/>
              <w:bottom w:val="single" w:sz="4" w:space="0" w:color="9B9B9B"/>
              <w:right w:val="single" w:sz="4" w:space="0" w:color="9B9B9B"/>
            </w:tcBorders>
          </w:tcPr>
          <w:p w14:paraId="75F1B32C" w14:textId="77777777" w:rsidR="003620F5" w:rsidRDefault="003A5F03">
            <w:pPr>
              <w:pStyle w:val="TableParagraph"/>
              <w:spacing w:before="18"/>
              <w:ind w:right="14"/>
              <w:jc w:val="center"/>
              <w:rPr>
                <w:rFonts w:ascii="MS UI Gothic" w:hAnsi="MS UI Gothic"/>
                <w:sz w:val="20"/>
              </w:rPr>
            </w:pPr>
            <w:r>
              <w:rPr>
                <w:rFonts w:ascii="MS UI Gothic" w:hAnsi="MS UI Gothic"/>
                <w:w w:val="96"/>
                <w:sz w:val="20"/>
              </w:rPr>
              <w:t>☐</w:t>
            </w:r>
          </w:p>
        </w:tc>
      </w:tr>
      <w:tr w:rsidR="003620F5" w14:paraId="75F1B339" w14:textId="77777777">
        <w:trPr>
          <w:trHeight w:val="561"/>
        </w:trPr>
        <w:tc>
          <w:tcPr>
            <w:tcW w:w="2872" w:type="dxa"/>
            <w:tcBorders>
              <w:top w:val="single" w:sz="4" w:space="0" w:color="9B9B9B"/>
              <w:left w:val="single" w:sz="4" w:space="0" w:color="9B9B9B"/>
              <w:bottom w:val="single" w:sz="4" w:space="0" w:color="9B9B9B"/>
              <w:right w:val="nil"/>
            </w:tcBorders>
          </w:tcPr>
          <w:p w14:paraId="75F1B32E" w14:textId="77777777" w:rsidR="003620F5" w:rsidRDefault="003A5F03">
            <w:pPr>
              <w:pStyle w:val="TableParagraph"/>
              <w:numPr>
                <w:ilvl w:val="0"/>
                <w:numId w:val="496"/>
              </w:numPr>
              <w:tabs>
                <w:tab w:val="left" w:pos="329"/>
              </w:tabs>
              <w:spacing w:before="123"/>
              <w:rPr>
                <w:rFonts w:ascii="Tahoma" w:hAnsi="Tahoma"/>
                <w:sz w:val="16"/>
              </w:rPr>
            </w:pPr>
            <w:r>
              <w:rPr>
                <w:rFonts w:ascii="Tahoma" w:hAnsi="Tahoma"/>
                <w:sz w:val="16"/>
              </w:rPr>
              <w:t>Enjoys</w:t>
            </w:r>
            <w:r>
              <w:rPr>
                <w:rFonts w:ascii="Tahoma" w:hAnsi="Tahoma"/>
                <w:spacing w:val="-4"/>
                <w:sz w:val="16"/>
              </w:rPr>
              <w:t xml:space="preserve"> </w:t>
            </w:r>
            <w:r>
              <w:rPr>
                <w:rFonts w:ascii="Tahoma" w:hAnsi="Tahoma"/>
                <w:sz w:val="16"/>
              </w:rPr>
              <w:t>Very</w:t>
            </w:r>
            <w:r>
              <w:rPr>
                <w:rFonts w:ascii="Tahoma" w:hAnsi="Tahoma"/>
                <w:spacing w:val="-11"/>
                <w:sz w:val="16"/>
              </w:rPr>
              <w:t xml:space="preserve"> </w:t>
            </w:r>
            <w:r>
              <w:rPr>
                <w:rFonts w:ascii="Tahoma" w:hAnsi="Tahoma"/>
                <w:sz w:val="16"/>
              </w:rPr>
              <w:t>Little</w:t>
            </w:r>
          </w:p>
        </w:tc>
        <w:tc>
          <w:tcPr>
            <w:tcW w:w="837" w:type="dxa"/>
            <w:tcBorders>
              <w:top w:val="single" w:sz="4" w:space="0" w:color="9B9B9B"/>
              <w:left w:val="nil"/>
              <w:bottom w:val="single" w:sz="4" w:space="0" w:color="9B9B9B"/>
              <w:right w:val="nil"/>
            </w:tcBorders>
          </w:tcPr>
          <w:p w14:paraId="75F1B32F" w14:textId="77777777" w:rsidR="003620F5" w:rsidRDefault="003A5F03">
            <w:pPr>
              <w:pStyle w:val="TableParagraph"/>
              <w:spacing w:before="126"/>
              <w:ind w:right="141"/>
              <w:jc w:val="right"/>
              <w:rPr>
                <w:rFonts w:ascii="MS UI Gothic" w:hAnsi="MS UI Gothic"/>
                <w:sz w:val="20"/>
              </w:rPr>
            </w:pPr>
            <w:r>
              <w:rPr>
                <w:rFonts w:ascii="MS UI Gothic" w:hAnsi="MS UI Gothic"/>
                <w:w w:val="96"/>
                <w:sz w:val="20"/>
              </w:rPr>
              <w:t>☐</w:t>
            </w:r>
          </w:p>
        </w:tc>
        <w:tc>
          <w:tcPr>
            <w:tcW w:w="415" w:type="dxa"/>
            <w:tcBorders>
              <w:top w:val="single" w:sz="4" w:space="0" w:color="9B9B9B"/>
              <w:left w:val="nil"/>
              <w:bottom w:val="single" w:sz="4" w:space="0" w:color="9B9B9B"/>
              <w:right w:val="single" w:sz="4" w:space="0" w:color="9B9B9B"/>
            </w:tcBorders>
          </w:tcPr>
          <w:p w14:paraId="75F1B330" w14:textId="77777777" w:rsidR="003620F5" w:rsidRDefault="003A5F03">
            <w:pPr>
              <w:pStyle w:val="TableParagraph"/>
              <w:spacing w:before="126"/>
              <w:ind w:left="95"/>
              <w:jc w:val="center"/>
              <w:rPr>
                <w:rFonts w:ascii="MS UI Gothic" w:hAnsi="MS UI Gothic"/>
                <w:sz w:val="20"/>
              </w:rPr>
            </w:pPr>
            <w:r>
              <w:rPr>
                <w:rFonts w:ascii="MS UI Gothic" w:hAnsi="MS UI Gothic"/>
                <w:w w:val="96"/>
                <w:sz w:val="20"/>
              </w:rPr>
              <w:t>☐</w:t>
            </w:r>
          </w:p>
        </w:tc>
        <w:tc>
          <w:tcPr>
            <w:tcW w:w="2084" w:type="dxa"/>
            <w:tcBorders>
              <w:top w:val="single" w:sz="4" w:space="0" w:color="9B9B9B"/>
              <w:left w:val="single" w:sz="4" w:space="0" w:color="9B9B9B"/>
              <w:bottom w:val="single" w:sz="4" w:space="0" w:color="9B9B9B"/>
              <w:right w:val="nil"/>
            </w:tcBorders>
          </w:tcPr>
          <w:p w14:paraId="75F1B331" w14:textId="77777777" w:rsidR="003620F5" w:rsidRDefault="003A5F03">
            <w:pPr>
              <w:pStyle w:val="TableParagraph"/>
              <w:numPr>
                <w:ilvl w:val="0"/>
                <w:numId w:val="495"/>
              </w:numPr>
              <w:tabs>
                <w:tab w:val="left" w:pos="303"/>
              </w:tabs>
              <w:spacing w:before="154"/>
              <w:ind w:hanging="215"/>
              <w:rPr>
                <w:rFonts w:ascii="Tahoma" w:hAnsi="Tahoma"/>
                <w:sz w:val="16"/>
              </w:rPr>
            </w:pPr>
            <w:r>
              <w:rPr>
                <w:rFonts w:ascii="Tahoma" w:hAnsi="Tahoma"/>
                <w:sz w:val="16"/>
              </w:rPr>
              <w:t>Shaking/Trembling</w:t>
            </w:r>
          </w:p>
        </w:tc>
        <w:tc>
          <w:tcPr>
            <w:tcW w:w="831" w:type="dxa"/>
            <w:tcBorders>
              <w:top w:val="single" w:sz="4" w:space="0" w:color="9B9B9B"/>
              <w:left w:val="nil"/>
              <w:bottom w:val="single" w:sz="4" w:space="0" w:color="9B9B9B"/>
              <w:right w:val="nil"/>
            </w:tcBorders>
          </w:tcPr>
          <w:p w14:paraId="75F1B332" w14:textId="77777777" w:rsidR="003620F5" w:rsidRDefault="003620F5">
            <w:pPr>
              <w:pStyle w:val="TableParagraph"/>
              <w:spacing w:before="9"/>
              <w:rPr>
                <w:rFonts w:ascii="Tahoma"/>
                <w:sz w:val="12"/>
              </w:rPr>
            </w:pPr>
          </w:p>
          <w:p w14:paraId="75F1B333" w14:textId="77777777" w:rsidR="003620F5" w:rsidRDefault="003A5F03">
            <w:pPr>
              <w:pStyle w:val="TableParagraph"/>
              <w:ind w:right="202"/>
              <w:jc w:val="right"/>
              <w:rPr>
                <w:rFonts w:ascii="MS UI Gothic" w:hAnsi="MS UI Gothic"/>
                <w:sz w:val="16"/>
              </w:rPr>
            </w:pPr>
            <w:r>
              <w:rPr>
                <w:rFonts w:ascii="MS UI Gothic" w:hAnsi="MS UI Gothic"/>
                <w:sz w:val="16"/>
              </w:rPr>
              <w:t>☐</w:t>
            </w:r>
          </w:p>
        </w:tc>
        <w:tc>
          <w:tcPr>
            <w:tcW w:w="689" w:type="dxa"/>
            <w:tcBorders>
              <w:top w:val="single" w:sz="4" w:space="0" w:color="9B9B9B"/>
              <w:left w:val="nil"/>
              <w:bottom w:val="single" w:sz="4" w:space="0" w:color="9B9B9B"/>
              <w:right w:val="single" w:sz="4" w:space="0" w:color="A7A8A7"/>
            </w:tcBorders>
          </w:tcPr>
          <w:p w14:paraId="75F1B334" w14:textId="77777777" w:rsidR="003620F5" w:rsidRDefault="003620F5">
            <w:pPr>
              <w:pStyle w:val="TableParagraph"/>
              <w:spacing w:before="9"/>
              <w:rPr>
                <w:rFonts w:ascii="Tahoma"/>
                <w:sz w:val="12"/>
              </w:rPr>
            </w:pPr>
          </w:p>
          <w:p w14:paraId="75F1B335" w14:textId="77777777" w:rsidR="003620F5" w:rsidRDefault="003A5F03">
            <w:pPr>
              <w:pStyle w:val="TableParagraph"/>
              <w:ind w:left="212"/>
              <w:rPr>
                <w:rFonts w:ascii="MS UI Gothic" w:hAnsi="MS UI Gothic"/>
                <w:sz w:val="16"/>
              </w:rPr>
            </w:pPr>
            <w:r>
              <w:rPr>
                <w:rFonts w:ascii="MS UI Gothic" w:hAnsi="MS UI Gothic"/>
                <w:sz w:val="16"/>
              </w:rPr>
              <w:t>☐</w:t>
            </w:r>
          </w:p>
        </w:tc>
        <w:tc>
          <w:tcPr>
            <w:tcW w:w="2441" w:type="dxa"/>
            <w:tcBorders>
              <w:top w:val="single" w:sz="4" w:space="0" w:color="9B9B9B"/>
              <w:left w:val="single" w:sz="4" w:space="0" w:color="A7A8A7"/>
              <w:bottom w:val="single" w:sz="4" w:space="0" w:color="9B9B9B"/>
              <w:right w:val="nil"/>
            </w:tcBorders>
          </w:tcPr>
          <w:p w14:paraId="75F1B336" w14:textId="77777777" w:rsidR="003620F5" w:rsidRDefault="003A5F03">
            <w:pPr>
              <w:pStyle w:val="TableParagraph"/>
              <w:numPr>
                <w:ilvl w:val="0"/>
                <w:numId w:val="494"/>
              </w:numPr>
              <w:tabs>
                <w:tab w:val="left" w:pos="306"/>
              </w:tabs>
              <w:spacing w:before="154"/>
              <w:rPr>
                <w:rFonts w:ascii="Tahoma" w:hAnsi="Tahoma"/>
                <w:sz w:val="16"/>
              </w:rPr>
            </w:pPr>
            <w:r>
              <w:rPr>
                <w:rFonts w:ascii="Tahoma" w:hAnsi="Tahoma"/>
                <w:sz w:val="16"/>
              </w:rPr>
              <w:t>Defies</w:t>
            </w:r>
            <w:r>
              <w:rPr>
                <w:rFonts w:ascii="Tahoma" w:hAnsi="Tahoma"/>
                <w:spacing w:val="-8"/>
                <w:sz w:val="16"/>
              </w:rPr>
              <w:t xml:space="preserve"> </w:t>
            </w:r>
            <w:r>
              <w:rPr>
                <w:rFonts w:ascii="Tahoma" w:hAnsi="Tahoma"/>
                <w:sz w:val="16"/>
              </w:rPr>
              <w:t>Requests</w:t>
            </w:r>
          </w:p>
        </w:tc>
        <w:tc>
          <w:tcPr>
            <w:tcW w:w="646" w:type="dxa"/>
            <w:tcBorders>
              <w:top w:val="single" w:sz="4" w:space="0" w:color="9B9B9B"/>
              <w:left w:val="nil"/>
              <w:bottom w:val="single" w:sz="4" w:space="0" w:color="9B9B9B"/>
              <w:right w:val="nil"/>
            </w:tcBorders>
          </w:tcPr>
          <w:p w14:paraId="75F1B337" w14:textId="77777777" w:rsidR="003620F5" w:rsidRDefault="003A5F03">
            <w:pPr>
              <w:pStyle w:val="TableParagraph"/>
              <w:spacing w:before="126"/>
              <w:ind w:right="187"/>
              <w:jc w:val="right"/>
              <w:rPr>
                <w:rFonts w:ascii="MS UI Gothic" w:hAnsi="MS UI Gothic"/>
                <w:sz w:val="20"/>
              </w:rPr>
            </w:pPr>
            <w:r>
              <w:rPr>
                <w:rFonts w:ascii="MS UI Gothic" w:hAnsi="MS UI Gothic"/>
                <w:w w:val="96"/>
                <w:sz w:val="20"/>
              </w:rPr>
              <w:t>☐</w:t>
            </w:r>
          </w:p>
        </w:tc>
        <w:tc>
          <w:tcPr>
            <w:tcW w:w="616" w:type="dxa"/>
            <w:tcBorders>
              <w:top w:val="single" w:sz="4" w:space="0" w:color="9B9B9B"/>
              <w:left w:val="nil"/>
              <w:bottom w:val="single" w:sz="4" w:space="0" w:color="9B9B9B"/>
              <w:right w:val="single" w:sz="4" w:space="0" w:color="9B9B9B"/>
            </w:tcBorders>
          </w:tcPr>
          <w:p w14:paraId="75F1B338" w14:textId="77777777" w:rsidR="003620F5" w:rsidRDefault="003A5F03">
            <w:pPr>
              <w:pStyle w:val="TableParagraph"/>
              <w:spacing w:before="126"/>
              <w:ind w:right="14"/>
              <w:jc w:val="center"/>
              <w:rPr>
                <w:rFonts w:ascii="MS UI Gothic" w:hAnsi="MS UI Gothic"/>
                <w:sz w:val="20"/>
              </w:rPr>
            </w:pPr>
            <w:r>
              <w:rPr>
                <w:rFonts w:ascii="MS UI Gothic" w:hAnsi="MS UI Gothic"/>
                <w:w w:val="96"/>
                <w:sz w:val="20"/>
              </w:rPr>
              <w:t>☐</w:t>
            </w:r>
          </w:p>
        </w:tc>
      </w:tr>
      <w:tr w:rsidR="003620F5" w14:paraId="75F1B343" w14:textId="77777777">
        <w:trPr>
          <w:trHeight w:val="347"/>
        </w:trPr>
        <w:tc>
          <w:tcPr>
            <w:tcW w:w="2872" w:type="dxa"/>
            <w:tcBorders>
              <w:top w:val="single" w:sz="4" w:space="0" w:color="9B9B9B"/>
              <w:left w:val="single" w:sz="4" w:space="0" w:color="9B9B9B"/>
              <w:bottom w:val="single" w:sz="4" w:space="0" w:color="9B9B9B"/>
              <w:right w:val="nil"/>
            </w:tcBorders>
          </w:tcPr>
          <w:p w14:paraId="75F1B33A" w14:textId="77777777" w:rsidR="003620F5" w:rsidRDefault="003A5F03">
            <w:pPr>
              <w:pStyle w:val="TableParagraph"/>
              <w:numPr>
                <w:ilvl w:val="0"/>
                <w:numId w:val="493"/>
              </w:numPr>
              <w:tabs>
                <w:tab w:val="left" w:pos="329"/>
              </w:tabs>
              <w:spacing w:before="15"/>
              <w:rPr>
                <w:rFonts w:ascii="Tahoma" w:hAnsi="Tahoma"/>
                <w:sz w:val="16"/>
              </w:rPr>
            </w:pPr>
            <w:r>
              <w:rPr>
                <w:rFonts w:ascii="Tahoma" w:hAnsi="Tahoma"/>
                <w:spacing w:val="-1"/>
                <w:sz w:val="16"/>
              </w:rPr>
              <w:t>Cries</w:t>
            </w:r>
            <w:r>
              <w:rPr>
                <w:rFonts w:ascii="Tahoma" w:hAnsi="Tahoma"/>
                <w:spacing w:val="-11"/>
                <w:sz w:val="16"/>
              </w:rPr>
              <w:t xml:space="preserve"> </w:t>
            </w:r>
            <w:r>
              <w:rPr>
                <w:rFonts w:ascii="Tahoma" w:hAnsi="Tahoma"/>
                <w:sz w:val="16"/>
              </w:rPr>
              <w:t>Frequently</w:t>
            </w:r>
          </w:p>
        </w:tc>
        <w:tc>
          <w:tcPr>
            <w:tcW w:w="837" w:type="dxa"/>
            <w:tcBorders>
              <w:top w:val="single" w:sz="4" w:space="0" w:color="9B9B9B"/>
              <w:left w:val="nil"/>
              <w:bottom w:val="single" w:sz="4" w:space="0" w:color="9B9B9B"/>
              <w:right w:val="nil"/>
            </w:tcBorders>
          </w:tcPr>
          <w:p w14:paraId="75F1B33B" w14:textId="77777777" w:rsidR="003620F5" w:rsidRDefault="003A5F03">
            <w:pPr>
              <w:pStyle w:val="TableParagraph"/>
              <w:spacing w:before="18"/>
              <w:ind w:right="141"/>
              <w:jc w:val="right"/>
              <w:rPr>
                <w:rFonts w:ascii="MS UI Gothic" w:hAnsi="MS UI Gothic"/>
                <w:sz w:val="20"/>
              </w:rPr>
            </w:pPr>
            <w:r>
              <w:rPr>
                <w:rFonts w:ascii="MS UI Gothic" w:hAnsi="MS UI Gothic"/>
                <w:w w:val="96"/>
                <w:sz w:val="20"/>
              </w:rPr>
              <w:t>☐</w:t>
            </w:r>
          </w:p>
        </w:tc>
        <w:tc>
          <w:tcPr>
            <w:tcW w:w="415" w:type="dxa"/>
            <w:tcBorders>
              <w:top w:val="single" w:sz="4" w:space="0" w:color="9B9B9B"/>
              <w:left w:val="nil"/>
              <w:bottom w:val="single" w:sz="4" w:space="0" w:color="9B9B9B"/>
              <w:right w:val="single" w:sz="4" w:space="0" w:color="9B9B9B"/>
            </w:tcBorders>
          </w:tcPr>
          <w:p w14:paraId="75F1B33C" w14:textId="77777777" w:rsidR="003620F5" w:rsidRDefault="003A5F03">
            <w:pPr>
              <w:pStyle w:val="TableParagraph"/>
              <w:spacing w:before="18"/>
              <w:ind w:left="95"/>
              <w:jc w:val="center"/>
              <w:rPr>
                <w:rFonts w:ascii="MS UI Gothic" w:hAnsi="MS UI Gothic"/>
                <w:sz w:val="20"/>
              </w:rPr>
            </w:pPr>
            <w:r>
              <w:rPr>
                <w:rFonts w:ascii="MS UI Gothic" w:hAnsi="MS UI Gothic"/>
                <w:w w:val="96"/>
                <w:sz w:val="20"/>
              </w:rPr>
              <w:t>☐</w:t>
            </w:r>
          </w:p>
        </w:tc>
        <w:tc>
          <w:tcPr>
            <w:tcW w:w="2084" w:type="dxa"/>
            <w:tcBorders>
              <w:top w:val="single" w:sz="4" w:space="0" w:color="9B9B9B"/>
              <w:left w:val="single" w:sz="4" w:space="0" w:color="9B9B9B"/>
              <w:bottom w:val="single" w:sz="4" w:space="0" w:color="9B9B9B"/>
              <w:right w:val="nil"/>
            </w:tcBorders>
          </w:tcPr>
          <w:p w14:paraId="75F1B33D" w14:textId="77777777" w:rsidR="003620F5" w:rsidRDefault="003A5F03">
            <w:pPr>
              <w:pStyle w:val="TableParagraph"/>
              <w:numPr>
                <w:ilvl w:val="0"/>
                <w:numId w:val="492"/>
              </w:numPr>
              <w:tabs>
                <w:tab w:val="left" w:pos="252"/>
              </w:tabs>
              <w:spacing w:before="46"/>
              <w:rPr>
                <w:rFonts w:ascii="Tahoma" w:hAnsi="Tahoma"/>
                <w:sz w:val="16"/>
              </w:rPr>
            </w:pPr>
            <w:r>
              <w:rPr>
                <w:rFonts w:ascii="Tahoma" w:hAnsi="Tahoma"/>
                <w:sz w:val="16"/>
              </w:rPr>
              <w:t>Excessive</w:t>
            </w:r>
            <w:r>
              <w:rPr>
                <w:rFonts w:ascii="Tahoma" w:hAnsi="Tahoma"/>
                <w:spacing w:val="-11"/>
                <w:sz w:val="16"/>
              </w:rPr>
              <w:t xml:space="preserve"> </w:t>
            </w:r>
            <w:r>
              <w:rPr>
                <w:rFonts w:ascii="Tahoma" w:hAnsi="Tahoma"/>
                <w:sz w:val="16"/>
              </w:rPr>
              <w:t>Sweating</w:t>
            </w:r>
          </w:p>
        </w:tc>
        <w:tc>
          <w:tcPr>
            <w:tcW w:w="831" w:type="dxa"/>
            <w:tcBorders>
              <w:top w:val="single" w:sz="4" w:space="0" w:color="9B9B9B"/>
              <w:left w:val="nil"/>
              <w:bottom w:val="single" w:sz="4" w:space="0" w:color="9B9B9B"/>
              <w:right w:val="nil"/>
            </w:tcBorders>
          </w:tcPr>
          <w:p w14:paraId="75F1B33E" w14:textId="77777777" w:rsidR="003620F5" w:rsidRDefault="003A5F03">
            <w:pPr>
              <w:pStyle w:val="TableParagraph"/>
              <w:spacing w:before="48"/>
              <w:ind w:right="202"/>
              <w:jc w:val="right"/>
              <w:rPr>
                <w:rFonts w:ascii="MS UI Gothic" w:hAnsi="MS UI Gothic"/>
                <w:sz w:val="16"/>
              </w:rPr>
            </w:pPr>
            <w:r>
              <w:rPr>
                <w:rFonts w:ascii="MS UI Gothic" w:hAnsi="MS UI Gothic"/>
                <w:sz w:val="16"/>
              </w:rPr>
              <w:t>☐</w:t>
            </w:r>
          </w:p>
        </w:tc>
        <w:tc>
          <w:tcPr>
            <w:tcW w:w="689" w:type="dxa"/>
            <w:tcBorders>
              <w:top w:val="single" w:sz="4" w:space="0" w:color="9B9B9B"/>
              <w:left w:val="nil"/>
              <w:bottom w:val="single" w:sz="4" w:space="0" w:color="9B9B9B"/>
              <w:right w:val="single" w:sz="4" w:space="0" w:color="A7A8A7"/>
            </w:tcBorders>
          </w:tcPr>
          <w:p w14:paraId="75F1B33F" w14:textId="77777777" w:rsidR="003620F5" w:rsidRDefault="003A5F03">
            <w:pPr>
              <w:pStyle w:val="TableParagraph"/>
              <w:spacing w:before="48"/>
              <w:ind w:left="212"/>
              <w:rPr>
                <w:rFonts w:ascii="MS UI Gothic" w:hAnsi="MS UI Gothic"/>
                <w:sz w:val="16"/>
              </w:rPr>
            </w:pPr>
            <w:r>
              <w:rPr>
                <w:rFonts w:ascii="MS UI Gothic" w:hAnsi="MS UI Gothic"/>
                <w:sz w:val="16"/>
              </w:rPr>
              <w:t>☐</w:t>
            </w:r>
          </w:p>
        </w:tc>
        <w:tc>
          <w:tcPr>
            <w:tcW w:w="2441" w:type="dxa"/>
            <w:tcBorders>
              <w:top w:val="single" w:sz="4" w:space="0" w:color="9B9B9B"/>
              <w:left w:val="single" w:sz="4" w:space="0" w:color="A7A8A7"/>
              <w:bottom w:val="single" w:sz="4" w:space="0" w:color="9B9B9B"/>
              <w:right w:val="nil"/>
            </w:tcBorders>
          </w:tcPr>
          <w:p w14:paraId="75F1B340" w14:textId="77777777" w:rsidR="003620F5" w:rsidRDefault="003A5F03">
            <w:pPr>
              <w:pStyle w:val="TableParagraph"/>
              <w:numPr>
                <w:ilvl w:val="0"/>
                <w:numId w:val="491"/>
              </w:numPr>
              <w:tabs>
                <w:tab w:val="left" w:pos="306"/>
              </w:tabs>
              <w:spacing w:before="46"/>
              <w:rPr>
                <w:rFonts w:ascii="Tahoma" w:hAnsi="Tahoma"/>
                <w:sz w:val="16"/>
              </w:rPr>
            </w:pPr>
            <w:r>
              <w:rPr>
                <w:rFonts w:ascii="Tahoma" w:hAnsi="Tahoma"/>
                <w:sz w:val="16"/>
              </w:rPr>
              <w:t>Angry</w:t>
            </w:r>
            <w:r>
              <w:rPr>
                <w:rFonts w:ascii="Tahoma" w:hAnsi="Tahoma"/>
                <w:spacing w:val="-8"/>
                <w:sz w:val="16"/>
              </w:rPr>
              <w:t xml:space="preserve"> </w:t>
            </w:r>
            <w:r>
              <w:rPr>
                <w:rFonts w:ascii="Tahoma" w:hAnsi="Tahoma"/>
                <w:sz w:val="16"/>
              </w:rPr>
              <w:t>&amp;</w:t>
            </w:r>
            <w:r>
              <w:rPr>
                <w:rFonts w:ascii="Tahoma" w:hAnsi="Tahoma"/>
                <w:spacing w:val="-5"/>
                <w:sz w:val="16"/>
              </w:rPr>
              <w:t xml:space="preserve"> </w:t>
            </w:r>
            <w:r>
              <w:rPr>
                <w:rFonts w:ascii="Tahoma" w:hAnsi="Tahoma"/>
                <w:sz w:val="16"/>
              </w:rPr>
              <w:t>Resentful</w:t>
            </w:r>
          </w:p>
        </w:tc>
        <w:tc>
          <w:tcPr>
            <w:tcW w:w="646" w:type="dxa"/>
            <w:tcBorders>
              <w:top w:val="single" w:sz="4" w:space="0" w:color="9B9B9B"/>
              <w:left w:val="nil"/>
              <w:bottom w:val="single" w:sz="4" w:space="0" w:color="9B9B9B"/>
              <w:right w:val="nil"/>
            </w:tcBorders>
          </w:tcPr>
          <w:p w14:paraId="75F1B341" w14:textId="77777777" w:rsidR="003620F5" w:rsidRDefault="003A5F03">
            <w:pPr>
              <w:pStyle w:val="TableParagraph"/>
              <w:spacing w:before="18"/>
              <w:ind w:right="187"/>
              <w:jc w:val="right"/>
              <w:rPr>
                <w:rFonts w:ascii="MS UI Gothic" w:hAnsi="MS UI Gothic"/>
                <w:sz w:val="20"/>
              </w:rPr>
            </w:pPr>
            <w:r>
              <w:rPr>
                <w:rFonts w:ascii="MS UI Gothic" w:hAnsi="MS UI Gothic"/>
                <w:w w:val="96"/>
                <w:sz w:val="20"/>
              </w:rPr>
              <w:t>☐</w:t>
            </w:r>
          </w:p>
        </w:tc>
        <w:tc>
          <w:tcPr>
            <w:tcW w:w="616" w:type="dxa"/>
            <w:tcBorders>
              <w:top w:val="single" w:sz="4" w:space="0" w:color="9B9B9B"/>
              <w:left w:val="nil"/>
              <w:bottom w:val="single" w:sz="4" w:space="0" w:color="9B9B9B"/>
              <w:right w:val="single" w:sz="4" w:space="0" w:color="9B9B9B"/>
            </w:tcBorders>
          </w:tcPr>
          <w:p w14:paraId="75F1B342" w14:textId="77777777" w:rsidR="003620F5" w:rsidRDefault="003A5F03">
            <w:pPr>
              <w:pStyle w:val="TableParagraph"/>
              <w:spacing w:before="18"/>
              <w:ind w:right="14"/>
              <w:jc w:val="center"/>
              <w:rPr>
                <w:rFonts w:ascii="MS UI Gothic" w:hAnsi="MS UI Gothic"/>
                <w:sz w:val="20"/>
              </w:rPr>
            </w:pPr>
            <w:r>
              <w:rPr>
                <w:rFonts w:ascii="MS UI Gothic" w:hAnsi="MS UI Gothic"/>
                <w:w w:val="96"/>
                <w:sz w:val="20"/>
              </w:rPr>
              <w:t>☐</w:t>
            </w:r>
          </w:p>
        </w:tc>
      </w:tr>
    </w:tbl>
    <w:p w14:paraId="75F1B344" w14:textId="77777777" w:rsidR="003620F5" w:rsidRDefault="003620F5">
      <w:pPr>
        <w:jc w:val="center"/>
        <w:rPr>
          <w:rFonts w:ascii="MS UI Gothic" w:hAnsi="MS UI Gothic"/>
          <w:sz w:val="20"/>
        </w:rPr>
        <w:sectPr w:rsidR="003620F5">
          <w:pgSz w:w="12240" w:h="15840"/>
          <w:pgMar w:top="840" w:right="120" w:bottom="1578" w:left="220" w:header="0" w:footer="235" w:gutter="0"/>
          <w:cols w:space="720"/>
        </w:sectPr>
      </w:pPr>
    </w:p>
    <w:tbl>
      <w:tblPr>
        <w:tblW w:w="0" w:type="auto"/>
        <w:tblInd w:w="188"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2581"/>
        <w:gridCol w:w="1141"/>
        <w:gridCol w:w="413"/>
        <w:gridCol w:w="2303"/>
        <w:gridCol w:w="615"/>
        <w:gridCol w:w="689"/>
        <w:gridCol w:w="1781"/>
        <w:gridCol w:w="1308"/>
        <w:gridCol w:w="602"/>
      </w:tblGrid>
      <w:tr w:rsidR="003620F5" w14:paraId="75F1B34E" w14:textId="77777777">
        <w:trPr>
          <w:trHeight w:val="345"/>
        </w:trPr>
        <w:tc>
          <w:tcPr>
            <w:tcW w:w="2581" w:type="dxa"/>
            <w:tcBorders>
              <w:right w:val="nil"/>
            </w:tcBorders>
          </w:tcPr>
          <w:p w14:paraId="75F1B345" w14:textId="77777777" w:rsidR="003620F5" w:rsidRDefault="003A5F03">
            <w:pPr>
              <w:pStyle w:val="TableParagraph"/>
              <w:numPr>
                <w:ilvl w:val="0"/>
                <w:numId w:val="490"/>
              </w:numPr>
              <w:tabs>
                <w:tab w:val="left" w:pos="339"/>
              </w:tabs>
              <w:spacing w:before="16"/>
              <w:ind w:hanging="251"/>
              <w:rPr>
                <w:rFonts w:ascii="Tahoma" w:hAnsi="Tahoma"/>
                <w:sz w:val="16"/>
              </w:rPr>
            </w:pPr>
            <w:r>
              <w:rPr>
                <w:rFonts w:ascii="Tahoma" w:hAnsi="Tahoma"/>
                <w:sz w:val="16"/>
              </w:rPr>
              <w:lastRenderedPageBreak/>
              <w:t>Decrease</w:t>
            </w:r>
            <w:r>
              <w:rPr>
                <w:rFonts w:ascii="Tahoma" w:hAnsi="Tahoma"/>
                <w:spacing w:val="-7"/>
                <w:sz w:val="16"/>
              </w:rPr>
              <w:t xml:space="preserve"> </w:t>
            </w:r>
            <w:r>
              <w:rPr>
                <w:rFonts w:ascii="Tahoma" w:hAnsi="Tahoma"/>
                <w:sz w:val="16"/>
              </w:rPr>
              <w:t>in</w:t>
            </w:r>
            <w:r>
              <w:rPr>
                <w:rFonts w:ascii="Tahoma" w:hAnsi="Tahoma"/>
                <w:spacing w:val="-10"/>
                <w:sz w:val="16"/>
              </w:rPr>
              <w:t xml:space="preserve"> </w:t>
            </w:r>
            <w:r>
              <w:rPr>
                <w:rFonts w:ascii="Tahoma" w:hAnsi="Tahoma"/>
                <w:sz w:val="16"/>
              </w:rPr>
              <w:t>Appetite</w:t>
            </w:r>
          </w:p>
        </w:tc>
        <w:tc>
          <w:tcPr>
            <w:tcW w:w="1141" w:type="dxa"/>
            <w:tcBorders>
              <w:left w:val="nil"/>
              <w:right w:val="nil"/>
            </w:tcBorders>
          </w:tcPr>
          <w:p w14:paraId="75F1B346" w14:textId="77777777" w:rsidR="003620F5" w:rsidRDefault="003A5F03">
            <w:pPr>
              <w:pStyle w:val="TableParagraph"/>
              <w:spacing w:before="16"/>
              <w:ind w:right="144"/>
              <w:jc w:val="right"/>
              <w:rPr>
                <w:rFonts w:ascii="MS UI Gothic" w:hAnsi="MS UI Gothic"/>
                <w:sz w:val="20"/>
              </w:rPr>
            </w:pPr>
            <w:r>
              <w:rPr>
                <w:rFonts w:ascii="MS UI Gothic" w:hAnsi="MS UI Gothic"/>
                <w:w w:val="96"/>
                <w:sz w:val="20"/>
              </w:rPr>
              <w:t>☐</w:t>
            </w:r>
          </w:p>
        </w:tc>
        <w:tc>
          <w:tcPr>
            <w:tcW w:w="413" w:type="dxa"/>
            <w:tcBorders>
              <w:left w:val="nil"/>
            </w:tcBorders>
          </w:tcPr>
          <w:p w14:paraId="75F1B347" w14:textId="77777777" w:rsidR="003620F5" w:rsidRDefault="003A5F03">
            <w:pPr>
              <w:pStyle w:val="TableParagraph"/>
              <w:spacing w:before="16"/>
              <w:ind w:left="90"/>
              <w:jc w:val="center"/>
              <w:rPr>
                <w:rFonts w:ascii="MS UI Gothic" w:hAnsi="MS UI Gothic"/>
                <w:sz w:val="20"/>
              </w:rPr>
            </w:pPr>
            <w:r>
              <w:rPr>
                <w:rFonts w:ascii="MS UI Gothic" w:hAnsi="MS UI Gothic"/>
                <w:w w:val="96"/>
                <w:sz w:val="20"/>
              </w:rPr>
              <w:t>☐</w:t>
            </w:r>
          </w:p>
        </w:tc>
        <w:tc>
          <w:tcPr>
            <w:tcW w:w="2303" w:type="dxa"/>
            <w:tcBorders>
              <w:bottom w:val="nil"/>
              <w:right w:val="nil"/>
            </w:tcBorders>
          </w:tcPr>
          <w:p w14:paraId="75F1B348" w14:textId="77777777" w:rsidR="003620F5" w:rsidRDefault="003A5F03">
            <w:pPr>
              <w:pStyle w:val="TableParagraph"/>
              <w:numPr>
                <w:ilvl w:val="0"/>
                <w:numId w:val="489"/>
              </w:numPr>
              <w:tabs>
                <w:tab w:val="left" w:pos="301"/>
              </w:tabs>
              <w:spacing w:before="48"/>
              <w:rPr>
                <w:rFonts w:ascii="Tahoma" w:hAnsi="Tahoma"/>
                <w:sz w:val="16"/>
              </w:rPr>
            </w:pPr>
            <w:r>
              <w:rPr>
                <w:rFonts w:ascii="Tahoma" w:hAnsi="Tahoma"/>
                <w:sz w:val="16"/>
              </w:rPr>
              <w:t>Shortness</w:t>
            </w:r>
            <w:r>
              <w:rPr>
                <w:rFonts w:ascii="Tahoma" w:hAnsi="Tahoma"/>
                <w:spacing w:val="-7"/>
                <w:sz w:val="16"/>
              </w:rPr>
              <w:t xml:space="preserve"> </w:t>
            </w:r>
            <w:r>
              <w:rPr>
                <w:rFonts w:ascii="Tahoma" w:hAnsi="Tahoma"/>
                <w:sz w:val="16"/>
              </w:rPr>
              <w:t>of</w:t>
            </w:r>
            <w:r>
              <w:rPr>
                <w:rFonts w:ascii="Tahoma" w:hAnsi="Tahoma"/>
                <w:spacing w:val="-8"/>
                <w:sz w:val="16"/>
              </w:rPr>
              <w:t xml:space="preserve"> </w:t>
            </w:r>
            <w:r>
              <w:rPr>
                <w:rFonts w:ascii="Tahoma" w:hAnsi="Tahoma"/>
                <w:sz w:val="16"/>
              </w:rPr>
              <w:t>Breath</w:t>
            </w:r>
          </w:p>
        </w:tc>
        <w:tc>
          <w:tcPr>
            <w:tcW w:w="615" w:type="dxa"/>
            <w:tcBorders>
              <w:left w:val="nil"/>
              <w:right w:val="nil"/>
            </w:tcBorders>
          </w:tcPr>
          <w:p w14:paraId="75F1B349" w14:textId="77777777" w:rsidR="003620F5" w:rsidRDefault="003A5F03">
            <w:pPr>
              <w:pStyle w:val="TableParagraph"/>
              <w:spacing w:before="48"/>
              <w:ind w:right="207"/>
              <w:jc w:val="right"/>
              <w:rPr>
                <w:rFonts w:ascii="MS UI Gothic" w:hAnsi="MS UI Gothic"/>
                <w:sz w:val="16"/>
              </w:rPr>
            </w:pPr>
            <w:r>
              <w:rPr>
                <w:rFonts w:ascii="MS UI Gothic" w:hAnsi="MS UI Gothic"/>
                <w:sz w:val="16"/>
              </w:rPr>
              <w:t>☐</w:t>
            </w:r>
          </w:p>
        </w:tc>
        <w:tc>
          <w:tcPr>
            <w:tcW w:w="689" w:type="dxa"/>
            <w:tcBorders>
              <w:left w:val="nil"/>
              <w:right w:val="single" w:sz="4" w:space="0" w:color="A7A8A7"/>
            </w:tcBorders>
          </w:tcPr>
          <w:p w14:paraId="75F1B34A" w14:textId="77777777" w:rsidR="003620F5" w:rsidRDefault="003A5F03">
            <w:pPr>
              <w:pStyle w:val="TableParagraph"/>
              <w:spacing w:before="48"/>
              <w:ind w:left="208"/>
              <w:rPr>
                <w:rFonts w:ascii="MS UI Gothic" w:hAnsi="MS UI Gothic"/>
                <w:sz w:val="16"/>
              </w:rPr>
            </w:pPr>
            <w:r>
              <w:rPr>
                <w:rFonts w:ascii="MS UI Gothic" w:hAnsi="MS UI Gothic"/>
                <w:sz w:val="16"/>
              </w:rPr>
              <w:t>☐</w:t>
            </w:r>
          </w:p>
        </w:tc>
        <w:tc>
          <w:tcPr>
            <w:tcW w:w="1781" w:type="dxa"/>
            <w:tcBorders>
              <w:left w:val="single" w:sz="4" w:space="0" w:color="A7A8A7"/>
              <w:right w:val="nil"/>
            </w:tcBorders>
          </w:tcPr>
          <w:p w14:paraId="75F1B34B" w14:textId="77777777" w:rsidR="003620F5" w:rsidRDefault="003A5F03">
            <w:pPr>
              <w:pStyle w:val="TableParagraph"/>
              <w:numPr>
                <w:ilvl w:val="0"/>
                <w:numId w:val="488"/>
              </w:numPr>
              <w:tabs>
                <w:tab w:val="left" w:pos="302"/>
              </w:tabs>
              <w:spacing w:before="48"/>
              <w:ind w:hanging="215"/>
              <w:rPr>
                <w:rFonts w:ascii="Tahoma" w:hAnsi="Tahoma"/>
                <w:sz w:val="16"/>
              </w:rPr>
            </w:pPr>
            <w:r>
              <w:rPr>
                <w:rFonts w:ascii="Tahoma" w:hAnsi="Tahoma"/>
                <w:sz w:val="16"/>
              </w:rPr>
              <w:t>Sullen</w:t>
            </w:r>
          </w:p>
        </w:tc>
        <w:tc>
          <w:tcPr>
            <w:tcW w:w="1308" w:type="dxa"/>
            <w:tcBorders>
              <w:left w:val="nil"/>
              <w:right w:val="nil"/>
            </w:tcBorders>
          </w:tcPr>
          <w:p w14:paraId="75F1B34C" w14:textId="77777777" w:rsidR="003620F5" w:rsidRDefault="003A5F03">
            <w:pPr>
              <w:pStyle w:val="TableParagraph"/>
              <w:spacing w:before="16"/>
              <w:ind w:right="193"/>
              <w:jc w:val="right"/>
              <w:rPr>
                <w:rFonts w:ascii="MS UI Gothic" w:hAnsi="MS UI Gothic"/>
                <w:sz w:val="20"/>
              </w:rPr>
            </w:pPr>
            <w:r>
              <w:rPr>
                <w:rFonts w:ascii="MS UI Gothic" w:hAnsi="MS UI Gothic"/>
                <w:w w:val="96"/>
                <w:sz w:val="20"/>
              </w:rPr>
              <w:t>☐</w:t>
            </w:r>
          </w:p>
        </w:tc>
        <w:tc>
          <w:tcPr>
            <w:tcW w:w="602" w:type="dxa"/>
            <w:tcBorders>
              <w:left w:val="nil"/>
            </w:tcBorders>
          </w:tcPr>
          <w:p w14:paraId="75F1B34D" w14:textId="77777777" w:rsidR="003620F5" w:rsidRDefault="003A5F03">
            <w:pPr>
              <w:pStyle w:val="TableParagraph"/>
              <w:spacing w:before="16"/>
              <w:ind w:right="13"/>
              <w:jc w:val="center"/>
              <w:rPr>
                <w:rFonts w:ascii="MS UI Gothic" w:hAnsi="MS UI Gothic"/>
                <w:sz w:val="20"/>
              </w:rPr>
            </w:pPr>
            <w:r>
              <w:rPr>
                <w:rFonts w:ascii="MS UI Gothic" w:hAnsi="MS UI Gothic"/>
                <w:w w:val="96"/>
                <w:sz w:val="20"/>
              </w:rPr>
              <w:t>☐</w:t>
            </w:r>
          </w:p>
        </w:tc>
      </w:tr>
      <w:tr w:rsidR="003620F5" w14:paraId="75F1B358" w14:textId="77777777">
        <w:trPr>
          <w:trHeight w:val="350"/>
        </w:trPr>
        <w:tc>
          <w:tcPr>
            <w:tcW w:w="2581" w:type="dxa"/>
            <w:tcBorders>
              <w:right w:val="nil"/>
            </w:tcBorders>
          </w:tcPr>
          <w:p w14:paraId="75F1B34F" w14:textId="77777777" w:rsidR="003620F5" w:rsidRDefault="003A5F03">
            <w:pPr>
              <w:pStyle w:val="TableParagraph"/>
              <w:numPr>
                <w:ilvl w:val="0"/>
                <w:numId w:val="487"/>
              </w:numPr>
              <w:tabs>
                <w:tab w:val="left" w:pos="339"/>
              </w:tabs>
              <w:spacing w:before="20"/>
              <w:ind w:hanging="251"/>
              <w:rPr>
                <w:rFonts w:ascii="Tahoma" w:hAnsi="Tahoma"/>
                <w:sz w:val="16"/>
              </w:rPr>
            </w:pPr>
            <w:r>
              <w:rPr>
                <w:rFonts w:ascii="Tahoma" w:hAnsi="Tahoma"/>
                <w:sz w:val="16"/>
              </w:rPr>
              <w:t>Increase</w:t>
            </w:r>
            <w:r>
              <w:rPr>
                <w:rFonts w:ascii="Tahoma" w:hAnsi="Tahoma"/>
                <w:spacing w:val="-7"/>
                <w:sz w:val="16"/>
              </w:rPr>
              <w:t xml:space="preserve"> </w:t>
            </w:r>
            <w:r>
              <w:rPr>
                <w:rFonts w:ascii="Tahoma" w:hAnsi="Tahoma"/>
                <w:sz w:val="16"/>
              </w:rPr>
              <w:t>in</w:t>
            </w:r>
            <w:r>
              <w:rPr>
                <w:rFonts w:ascii="Tahoma" w:hAnsi="Tahoma"/>
                <w:spacing w:val="-10"/>
                <w:sz w:val="16"/>
              </w:rPr>
              <w:t xml:space="preserve"> </w:t>
            </w:r>
            <w:r>
              <w:rPr>
                <w:rFonts w:ascii="Tahoma" w:hAnsi="Tahoma"/>
                <w:sz w:val="16"/>
              </w:rPr>
              <w:t>Appetite</w:t>
            </w:r>
          </w:p>
        </w:tc>
        <w:tc>
          <w:tcPr>
            <w:tcW w:w="1141" w:type="dxa"/>
            <w:tcBorders>
              <w:left w:val="nil"/>
              <w:right w:val="nil"/>
            </w:tcBorders>
          </w:tcPr>
          <w:p w14:paraId="75F1B350" w14:textId="77777777" w:rsidR="003620F5" w:rsidRDefault="003A5F03">
            <w:pPr>
              <w:pStyle w:val="TableParagraph"/>
              <w:spacing w:before="20"/>
              <w:ind w:right="144"/>
              <w:jc w:val="right"/>
              <w:rPr>
                <w:rFonts w:ascii="MS UI Gothic" w:hAnsi="MS UI Gothic"/>
                <w:sz w:val="20"/>
              </w:rPr>
            </w:pPr>
            <w:r>
              <w:rPr>
                <w:rFonts w:ascii="MS UI Gothic" w:hAnsi="MS UI Gothic"/>
                <w:w w:val="96"/>
                <w:sz w:val="20"/>
              </w:rPr>
              <w:t>☐</w:t>
            </w:r>
          </w:p>
        </w:tc>
        <w:tc>
          <w:tcPr>
            <w:tcW w:w="413" w:type="dxa"/>
            <w:tcBorders>
              <w:left w:val="nil"/>
            </w:tcBorders>
          </w:tcPr>
          <w:p w14:paraId="75F1B351" w14:textId="77777777" w:rsidR="003620F5" w:rsidRDefault="003A5F03">
            <w:pPr>
              <w:pStyle w:val="TableParagraph"/>
              <w:spacing w:before="20"/>
              <w:ind w:left="90"/>
              <w:jc w:val="center"/>
              <w:rPr>
                <w:rFonts w:ascii="MS UI Gothic" w:hAnsi="MS UI Gothic"/>
                <w:sz w:val="20"/>
              </w:rPr>
            </w:pPr>
            <w:r>
              <w:rPr>
                <w:rFonts w:ascii="MS UI Gothic" w:hAnsi="MS UI Gothic"/>
                <w:w w:val="96"/>
                <w:sz w:val="20"/>
              </w:rPr>
              <w:t>☐</w:t>
            </w:r>
          </w:p>
        </w:tc>
        <w:tc>
          <w:tcPr>
            <w:tcW w:w="2303" w:type="dxa"/>
            <w:tcBorders>
              <w:top w:val="nil"/>
              <w:right w:val="nil"/>
            </w:tcBorders>
          </w:tcPr>
          <w:p w14:paraId="75F1B352" w14:textId="77777777" w:rsidR="003620F5" w:rsidRDefault="003A5F03">
            <w:pPr>
              <w:pStyle w:val="TableParagraph"/>
              <w:numPr>
                <w:ilvl w:val="0"/>
                <w:numId w:val="486"/>
              </w:numPr>
              <w:tabs>
                <w:tab w:val="left" w:pos="301"/>
              </w:tabs>
              <w:spacing w:before="48"/>
              <w:rPr>
                <w:rFonts w:ascii="Tahoma" w:hAnsi="Tahoma"/>
                <w:sz w:val="16"/>
              </w:rPr>
            </w:pPr>
            <w:r>
              <w:rPr>
                <w:rFonts w:ascii="Tahoma" w:hAnsi="Tahoma"/>
                <w:sz w:val="16"/>
              </w:rPr>
              <w:t>Tingling</w:t>
            </w:r>
            <w:r>
              <w:rPr>
                <w:rFonts w:ascii="Tahoma" w:hAnsi="Tahoma"/>
                <w:spacing w:val="-6"/>
                <w:sz w:val="16"/>
              </w:rPr>
              <w:t xml:space="preserve"> </w:t>
            </w:r>
            <w:r>
              <w:rPr>
                <w:rFonts w:ascii="Tahoma" w:hAnsi="Tahoma"/>
                <w:sz w:val="16"/>
              </w:rPr>
              <w:t>in</w:t>
            </w:r>
            <w:r>
              <w:rPr>
                <w:rFonts w:ascii="Tahoma" w:hAnsi="Tahoma"/>
                <w:spacing w:val="-7"/>
                <w:sz w:val="16"/>
              </w:rPr>
              <w:t xml:space="preserve"> </w:t>
            </w:r>
            <w:r>
              <w:rPr>
                <w:rFonts w:ascii="Tahoma" w:hAnsi="Tahoma"/>
                <w:sz w:val="16"/>
              </w:rPr>
              <w:t>Hands</w:t>
            </w:r>
            <w:r>
              <w:rPr>
                <w:rFonts w:ascii="Tahoma" w:hAnsi="Tahoma"/>
                <w:spacing w:val="-3"/>
                <w:sz w:val="16"/>
              </w:rPr>
              <w:t xml:space="preserve"> </w:t>
            </w:r>
            <w:r>
              <w:rPr>
                <w:rFonts w:ascii="Tahoma" w:hAnsi="Tahoma"/>
                <w:sz w:val="16"/>
              </w:rPr>
              <w:t>or</w:t>
            </w:r>
            <w:r>
              <w:rPr>
                <w:rFonts w:ascii="Tahoma" w:hAnsi="Tahoma"/>
                <w:spacing w:val="-4"/>
                <w:sz w:val="16"/>
              </w:rPr>
              <w:t xml:space="preserve"> </w:t>
            </w:r>
            <w:r>
              <w:rPr>
                <w:rFonts w:ascii="Tahoma" w:hAnsi="Tahoma"/>
                <w:sz w:val="16"/>
              </w:rPr>
              <w:t>Feet</w:t>
            </w:r>
          </w:p>
        </w:tc>
        <w:tc>
          <w:tcPr>
            <w:tcW w:w="615" w:type="dxa"/>
            <w:tcBorders>
              <w:left w:val="nil"/>
              <w:right w:val="nil"/>
            </w:tcBorders>
          </w:tcPr>
          <w:p w14:paraId="75F1B353" w14:textId="77777777" w:rsidR="003620F5" w:rsidRDefault="003A5F03">
            <w:pPr>
              <w:pStyle w:val="TableParagraph"/>
              <w:spacing w:before="56"/>
              <w:ind w:right="207"/>
              <w:jc w:val="right"/>
              <w:rPr>
                <w:rFonts w:ascii="MS UI Gothic" w:hAnsi="MS UI Gothic"/>
                <w:sz w:val="16"/>
              </w:rPr>
            </w:pPr>
            <w:r>
              <w:rPr>
                <w:rFonts w:ascii="MS UI Gothic" w:hAnsi="MS UI Gothic"/>
                <w:sz w:val="16"/>
              </w:rPr>
              <w:t>☐</w:t>
            </w:r>
          </w:p>
        </w:tc>
        <w:tc>
          <w:tcPr>
            <w:tcW w:w="689" w:type="dxa"/>
            <w:tcBorders>
              <w:left w:val="nil"/>
              <w:right w:val="single" w:sz="4" w:space="0" w:color="A7A8A7"/>
            </w:tcBorders>
          </w:tcPr>
          <w:p w14:paraId="75F1B354" w14:textId="77777777" w:rsidR="003620F5" w:rsidRDefault="003A5F03">
            <w:pPr>
              <w:pStyle w:val="TableParagraph"/>
              <w:spacing w:before="56"/>
              <w:ind w:left="208"/>
              <w:rPr>
                <w:rFonts w:ascii="MS UI Gothic" w:hAnsi="MS UI Gothic"/>
                <w:sz w:val="16"/>
              </w:rPr>
            </w:pPr>
            <w:r>
              <w:rPr>
                <w:rFonts w:ascii="MS UI Gothic" w:hAnsi="MS UI Gothic"/>
                <w:sz w:val="16"/>
              </w:rPr>
              <w:t>☐</w:t>
            </w:r>
          </w:p>
        </w:tc>
        <w:tc>
          <w:tcPr>
            <w:tcW w:w="1781" w:type="dxa"/>
            <w:tcBorders>
              <w:left w:val="single" w:sz="4" w:space="0" w:color="A7A8A7"/>
              <w:right w:val="nil"/>
            </w:tcBorders>
          </w:tcPr>
          <w:p w14:paraId="75F1B355" w14:textId="77777777" w:rsidR="003620F5" w:rsidRDefault="003A5F03">
            <w:pPr>
              <w:pStyle w:val="TableParagraph"/>
              <w:numPr>
                <w:ilvl w:val="0"/>
                <w:numId w:val="485"/>
              </w:numPr>
              <w:tabs>
                <w:tab w:val="left" w:pos="302"/>
              </w:tabs>
              <w:spacing w:before="53"/>
              <w:ind w:hanging="215"/>
              <w:rPr>
                <w:rFonts w:ascii="Tahoma" w:hAnsi="Tahoma"/>
                <w:sz w:val="16"/>
              </w:rPr>
            </w:pPr>
            <w:r>
              <w:rPr>
                <w:rFonts w:ascii="Tahoma" w:hAnsi="Tahoma"/>
                <w:sz w:val="16"/>
              </w:rPr>
              <w:t>Irritable</w:t>
            </w:r>
          </w:p>
        </w:tc>
        <w:tc>
          <w:tcPr>
            <w:tcW w:w="1308" w:type="dxa"/>
            <w:tcBorders>
              <w:left w:val="nil"/>
              <w:right w:val="nil"/>
            </w:tcBorders>
          </w:tcPr>
          <w:p w14:paraId="75F1B356" w14:textId="77777777" w:rsidR="003620F5" w:rsidRDefault="003A5F03">
            <w:pPr>
              <w:pStyle w:val="TableParagraph"/>
              <w:spacing w:before="20"/>
              <w:ind w:right="193"/>
              <w:jc w:val="right"/>
              <w:rPr>
                <w:rFonts w:ascii="MS UI Gothic" w:hAnsi="MS UI Gothic"/>
                <w:sz w:val="20"/>
              </w:rPr>
            </w:pPr>
            <w:r>
              <w:rPr>
                <w:rFonts w:ascii="MS UI Gothic" w:hAnsi="MS UI Gothic"/>
                <w:w w:val="96"/>
                <w:sz w:val="20"/>
              </w:rPr>
              <w:t>☐</w:t>
            </w:r>
          </w:p>
        </w:tc>
        <w:tc>
          <w:tcPr>
            <w:tcW w:w="602" w:type="dxa"/>
            <w:tcBorders>
              <w:left w:val="nil"/>
            </w:tcBorders>
          </w:tcPr>
          <w:p w14:paraId="75F1B357" w14:textId="77777777" w:rsidR="003620F5" w:rsidRDefault="003A5F03">
            <w:pPr>
              <w:pStyle w:val="TableParagraph"/>
              <w:spacing w:before="20"/>
              <w:ind w:right="13"/>
              <w:jc w:val="center"/>
              <w:rPr>
                <w:rFonts w:ascii="MS UI Gothic" w:hAnsi="MS UI Gothic"/>
                <w:sz w:val="20"/>
              </w:rPr>
            </w:pPr>
            <w:r>
              <w:rPr>
                <w:rFonts w:ascii="MS UI Gothic" w:hAnsi="MS UI Gothic"/>
                <w:w w:val="96"/>
                <w:sz w:val="20"/>
              </w:rPr>
              <w:t>☐</w:t>
            </w:r>
          </w:p>
        </w:tc>
      </w:tr>
    </w:tbl>
    <w:p w14:paraId="75F1B359" w14:textId="77777777" w:rsidR="003620F5" w:rsidRDefault="003620F5">
      <w:pPr>
        <w:pStyle w:val="BodyText"/>
        <w:spacing w:before="11" w:after="1"/>
        <w:rPr>
          <w:rFonts w:ascii="Tahoma"/>
          <w:sz w:val="21"/>
        </w:rPr>
      </w:pPr>
    </w:p>
    <w:tbl>
      <w:tblPr>
        <w:tblW w:w="0" w:type="auto"/>
        <w:tblInd w:w="186" w:type="dxa"/>
        <w:tblBorders>
          <w:top w:val="single" w:sz="12" w:space="0" w:color="9B9B9B"/>
          <w:left w:val="single" w:sz="12" w:space="0" w:color="9B9B9B"/>
          <w:bottom w:val="single" w:sz="12" w:space="0" w:color="9B9B9B"/>
          <w:right w:val="single" w:sz="12" w:space="0" w:color="9B9B9B"/>
          <w:insideH w:val="single" w:sz="12" w:space="0" w:color="9B9B9B"/>
          <w:insideV w:val="single" w:sz="12" w:space="0" w:color="9B9B9B"/>
        </w:tblBorders>
        <w:tblLayout w:type="fixed"/>
        <w:tblCellMar>
          <w:left w:w="0" w:type="dxa"/>
          <w:right w:w="0" w:type="dxa"/>
        </w:tblCellMar>
        <w:tblLook w:val="01E0" w:firstRow="1" w:lastRow="1" w:firstColumn="1" w:lastColumn="1" w:noHBand="0" w:noVBand="0"/>
      </w:tblPr>
      <w:tblGrid>
        <w:gridCol w:w="3123"/>
        <w:gridCol w:w="584"/>
        <w:gridCol w:w="434"/>
        <w:gridCol w:w="2116"/>
        <w:gridCol w:w="669"/>
        <w:gridCol w:w="822"/>
        <w:gridCol w:w="2400"/>
        <w:gridCol w:w="672"/>
        <w:gridCol w:w="618"/>
      </w:tblGrid>
      <w:tr w:rsidR="003620F5" w14:paraId="75F1B35B" w14:textId="77777777">
        <w:trPr>
          <w:trHeight w:val="429"/>
        </w:trPr>
        <w:tc>
          <w:tcPr>
            <w:tcW w:w="11438" w:type="dxa"/>
            <w:gridSpan w:val="9"/>
            <w:tcBorders>
              <w:left w:val="single" w:sz="4" w:space="0" w:color="9B9B9B"/>
              <w:right w:val="single" w:sz="4" w:space="0" w:color="9B9B9B"/>
            </w:tcBorders>
            <w:shd w:val="clear" w:color="auto" w:fill="DADADA"/>
          </w:tcPr>
          <w:p w14:paraId="75F1B35A" w14:textId="77777777" w:rsidR="003620F5" w:rsidRDefault="003A5F03">
            <w:pPr>
              <w:pStyle w:val="TableParagraph"/>
              <w:spacing w:before="33"/>
              <w:ind w:left="3940" w:right="3919"/>
              <w:jc w:val="center"/>
              <w:rPr>
                <w:rFonts w:ascii="Tahoma"/>
                <w:b/>
                <w:sz w:val="20"/>
              </w:rPr>
            </w:pPr>
            <w:r>
              <w:rPr>
                <w:rFonts w:ascii="Tahoma"/>
                <w:b/>
                <w:spacing w:val="-1"/>
                <w:sz w:val="20"/>
              </w:rPr>
              <w:t>Psychiatric</w:t>
            </w:r>
            <w:r>
              <w:rPr>
                <w:rFonts w:ascii="Tahoma"/>
                <w:b/>
                <w:spacing w:val="-14"/>
                <w:sz w:val="20"/>
              </w:rPr>
              <w:t xml:space="preserve"> </w:t>
            </w:r>
            <w:r>
              <w:rPr>
                <w:rFonts w:ascii="Tahoma"/>
                <w:b/>
                <w:spacing w:val="-1"/>
                <w:sz w:val="20"/>
              </w:rPr>
              <w:t>Symptoms</w:t>
            </w:r>
            <w:r>
              <w:rPr>
                <w:rFonts w:ascii="Tahoma"/>
                <w:b/>
                <w:spacing w:val="-11"/>
                <w:sz w:val="20"/>
              </w:rPr>
              <w:t xml:space="preserve"> </w:t>
            </w:r>
            <w:r>
              <w:rPr>
                <w:rFonts w:ascii="Tahoma"/>
                <w:b/>
                <w:sz w:val="20"/>
              </w:rPr>
              <w:t>Past</w:t>
            </w:r>
            <w:r>
              <w:rPr>
                <w:rFonts w:ascii="Tahoma"/>
                <w:b/>
                <w:spacing w:val="-8"/>
                <w:sz w:val="20"/>
              </w:rPr>
              <w:t xml:space="preserve"> </w:t>
            </w:r>
            <w:r>
              <w:rPr>
                <w:rFonts w:ascii="Tahoma"/>
                <w:b/>
                <w:sz w:val="20"/>
              </w:rPr>
              <w:t>Month</w:t>
            </w:r>
          </w:p>
        </w:tc>
      </w:tr>
      <w:tr w:rsidR="003620F5" w14:paraId="75F1B365" w14:textId="77777777">
        <w:trPr>
          <w:trHeight w:val="435"/>
        </w:trPr>
        <w:tc>
          <w:tcPr>
            <w:tcW w:w="3123" w:type="dxa"/>
            <w:tcBorders>
              <w:left w:val="single" w:sz="4" w:space="0" w:color="9B9B9B"/>
              <w:bottom w:val="single" w:sz="4" w:space="0" w:color="9B9B9B"/>
              <w:right w:val="nil"/>
            </w:tcBorders>
          </w:tcPr>
          <w:p w14:paraId="75F1B35C" w14:textId="77777777" w:rsidR="003620F5" w:rsidRDefault="003A5F03">
            <w:pPr>
              <w:pStyle w:val="TableParagraph"/>
              <w:spacing w:before="108"/>
              <w:ind w:left="91"/>
              <w:rPr>
                <w:rFonts w:ascii="Tahoma"/>
                <w:b/>
                <w:sz w:val="16"/>
              </w:rPr>
            </w:pPr>
            <w:r>
              <w:rPr>
                <w:rFonts w:ascii="Tahoma"/>
                <w:b/>
                <w:sz w:val="16"/>
              </w:rPr>
              <w:t>Mood</w:t>
            </w:r>
            <w:r>
              <w:rPr>
                <w:rFonts w:ascii="Tahoma"/>
                <w:b/>
                <w:spacing w:val="-7"/>
                <w:sz w:val="16"/>
              </w:rPr>
              <w:t xml:space="preserve"> </w:t>
            </w:r>
            <w:r>
              <w:rPr>
                <w:rFonts w:ascii="Tahoma"/>
                <w:b/>
                <w:sz w:val="16"/>
              </w:rPr>
              <w:t>Symptoms</w:t>
            </w:r>
            <w:r>
              <w:rPr>
                <w:rFonts w:ascii="Tahoma"/>
                <w:b/>
                <w:spacing w:val="35"/>
                <w:sz w:val="16"/>
              </w:rPr>
              <w:t xml:space="preserve"> </w:t>
            </w:r>
            <w:r>
              <w:rPr>
                <w:rFonts w:ascii="Tahoma"/>
                <w:b/>
                <w:sz w:val="16"/>
              </w:rPr>
              <w:t>continues</w:t>
            </w:r>
          </w:p>
        </w:tc>
        <w:tc>
          <w:tcPr>
            <w:tcW w:w="584" w:type="dxa"/>
            <w:tcBorders>
              <w:left w:val="nil"/>
              <w:bottom w:val="single" w:sz="4" w:space="0" w:color="9B9B9B"/>
              <w:right w:val="nil"/>
            </w:tcBorders>
          </w:tcPr>
          <w:p w14:paraId="75F1B35D" w14:textId="77777777" w:rsidR="003620F5" w:rsidRDefault="003A5F03">
            <w:pPr>
              <w:pStyle w:val="TableParagraph"/>
              <w:spacing w:before="108"/>
              <w:ind w:right="172"/>
              <w:jc w:val="right"/>
              <w:rPr>
                <w:rFonts w:ascii="Tahoma"/>
                <w:b/>
                <w:sz w:val="16"/>
              </w:rPr>
            </w:pPr>
            <w:r>
              <w:rPr>
                <w:rFonts w:ascii="Tahoma"/>
                <w:b/>
                <w:sz w:val="16"/>
              </w:rPr>
              <w:t>R</w:t>
            </w:r>
          </w:p>
        </w:tc>
        <w:tc>
          <w:tcPr>
            <w:tcW w:w="434" w:type="dxa"/>
            <w:tcBorders>
              <w:left w:val="nil"/>
              <w:bottom w:val="single" w:sz="4" w:space="0" w:color="9B9B9B"/>
              <w:right w:val="single" w:sz="4" w:space="0" w:color="9B9B9B"/>
            </w:tcBorders>
          </w:tcPr>
          <w:p w14:paraId="75F1B35E" w14:textId="77777777" w:rsidR="003620F5" w:rsidRDefault="003A5F03">
            <w:pPr>
              <w:pStyle w:val="TableParagraph"/>
              <w:spacing w:before="108"/>
              <w:ind w:left="162"/>
              <w:rPr>
                <w:rFonts w:ascii="Tahoma"/>
                <w:b/>
                <w:sz w:val="16"/>
              </w:rPr>
            </w:pPr>
            <w:r>
              <w:rPr>
                <w:rFonts w:ascii="Tahoma"/>
                <w:b/>
                <w:sz w:val="16"/>
              </w:rPr>
              <w:t>I</w:t>
            </w:r>
          </w:p>
        </w:tc>
        <w:tc>
          <w:tcPr>
            <w:tcW w:w="2116" w:type="dxa"/>
            <w:tcBorders>
              <w:left w:val="single" w:sz="4" w:space="0" w:color="9B9B9B"/>
              <w:bottom w:val="single" w:sz="4" w:space="0" w:color="9B9B9B"/>
              <w:right w:val="nil"/>
            </w:tcBorders>
          </w:tcPr>
          <w:p w14:paraId="75F1B35F" w14:textId="77777777" w:rsidR="003620F5" w:rsidRDefault="003A5F03">
            <w:pPr>
              <w:pStyle w:val="TableParagraph"/>
              <w:spacing w:before="29" w:line="232" w:lineRule="auto"/>
              <w:ind w:left="83" w:right="686"/>
              <w:rPr>
                <w:rFonts w:ascii="Tahoma"/>
                <w:b/>
                <w:sz w:val="16"/>
              </w:rPr>
            </w:pPr>
            <w:r>
              <w:rPr>
                <w:rFonts w:ascii="Tahoma"/>
                <w:b/>
                <w:spacing w:val="-1"/>
                <w:sz w:val="16"/>
              </w:rPr>
              <w:t>Mood Symptoms</w:t>
            </w:r>
            <w:r>
              <w:rPr>
                <w:rFonts w:ascii="Tahoma"/>
                <w:b/>
                <w:spacing w:val="-44"/>
                <w:sz w:val="16"/>
              </w:rPr>
              <w:t xml:space="preserve"> </w:t>
            </w:r>
            <w:r>
              <w:rPr>
                <w:rFonts w:ascii="Tahoma"/>
                <w:b/>
                <w:sz w:val="16"/>
              </w:rPr>
              <w:t>continues</w:t>
            </w:r>
          </w:p>
        </w:tc>
        <w:tc>
          <w:tcPr>
            <w:tcW w:w="669" w:type="dxa"/>
            <w:tcBorders>
              <w:left w:val="nil"/>
              <w:bottom w:val="single" w:sz="4" w:space="0" w:color="9B9B9B"/>
              <w:right w:val="nil"/>
            </w:tcBorders>
          </w:tcPr>
          <w:p w14:paraId="75F1B360" w14:textId="77777777" w:rsidR="003620F5" w:rsidRDefault="003A5F03">
            <w:pPr>
              <w:pStyle w:val="TableParagraph"/>
              <w:spacing w:before="115"/>
              <w:ind w:right="114"/>
              <w:jc w:val="right"/>
              <w:rPr>
                <w:rFonts w:ascii="Tahoma"/>
                <w:b/>
                <w:sz w:val="16"/>
              </w:rPr>
            </w:pPr>
            <w:r>
              <w:rPr>
                <w:rFonts w:ascii="Tahoma"/>
                <w:b/>
                <w:sz w:val="16"/>
              </w:rPr>
              <w:t>R</w:t>
            </w:r>
          </w:p>
        </w:tc>
        <w:tc>
          <w:tcPr>
            <w:tcW w:w="822" w:type="dxa"/>
            <w:tcBorders>
              <w:left w:val="nil"/>
              <w:bottom w:val="single" w:sz="4" w:space="0" w:color="9B9B9B"/>
              <w:right w:val="single" w:sz="4" w:space="0" w:color="A7A8A7"/>
            </w:tcBorders>
          </w:tcPr>
          <w:p w14:paraId="75F1B361" w14:textId="77777777" w:rsidR="003620F5" w:rsidRDefault="003A5F03">
            <w:pPr>
              <w:pStyle w:val="TableParagraph"/>
              <w:spacing w:before="115"/>
              <w:ind w:right="370"/>
              <w:jc w:val="right"/>
              <w:rPr>
                <w:rFonts w:ascii="Tahoma"/>
                <w:b/>
                <w:sz w:val="16"/>
              </w:rPr>
            </w:pPr>
            <w:r>
              <w:rPr>
                <w:rFonts w:ascii="Tahoma"/>
                <w:b/>
                <w:sz w:val="16"/>
              </w:rPr>
              <w:t>I</w:t>
            </w:r>
          </w:p>
        </w:tc>
        <w:tc>
          <w:tcPr>
            <w:tcW w:w="2400" w:type="dxa"/>
            <w:tcBorders>
              <w:left w:val="single" w:sz="4" w:space="0" w:color="A7A8A7"/>
              <w:bottom w:val="single" w:sz="4" w:space="0" w:color="9B9B9B"/>
              <w:right w:val="nil"/>
            </w:tcBorders>
          </w:tcPr>
          <w:p w14:paraId="75F1B362" w14:textId="77777777" w:rsidR="003620F5" w:rsidRDefault="003A5F03">
            <w:pPr>
              <w:pStyle w:val="TableParagraph"/>
              <w:spacing w:before="22" w:line="235" w:lineRule="auto"/>
              <w:ind w:left="84" w:right="552"/>
              <w:rPr>
                <w:rFonts w:ascii="Tahoma"/>
                <w:b/>
                <w:sz w:val="16"/>
              </w:rPr>
            </w:pPr>
            <w:r>
              <w:rPr>
                <w:rFonts w:ascii="Tahoma"/>
                <w:b/>
                <w:spacing w:val="-1"/>
                <w:sz w:val="16"/>
              </w:rPr>
              <w:t xml:space="preserve">Behavioral </w:t>
            </w:r>
            <w:r>
              <w:rPr>
                <w:rFonts w:ascii="Tahoma"/>
                <w:b/>
                <w:sz w:val="16"/>
              </w:rPr>
              <w:t>Symptoms</w:t>
            </w:r>
            <w:r>
              <w:rPr>
                <w:rFonts w:ascii="Tahoma"/>
                <w:b/>
                <w:spacing w:val="-44"/>
                <w:sz w:val="16"/>
              </w:rPr>
              <w:t xml:space="preserve"> </w:t>
            </w:r>
            <w:r>
              <w:rPr>
                <w:rFonts w:ascii="Tahoma"/>
                <w:b/>
                <w:sz w:val="16"/>
              </w:rPr>
              <w:t>continues</w:t>
            </w:r>
          </w:p>
        </w:tc>
        <w:tc>
          <w:tcPr>
            <w:tcW w:w="672" w:type="dxa"/>
            <w:tcBorders>
              <w:left w:val="nil"/>
              <w:bottom w:val="single" w:sz="4" w:space="0" w:color="9B9B9B"/>
              <w:right w:val="nil"/>
            </w:tcBorders>
          </w:tcPr>
          <w:p w14:paraId="75F1B363" w14:textId="77777777" w:rsidR="003620F5" w:rsidRDefault="003A5F03">
            <w:pPr>
              <w:pStyle w:val="TableParagraph"/>
              <w:spacing w:before="117"/>
              <w:ind w:left="99"/>
              <w:jc w:val="center"/>
              <w:rPr>
                <w:rFonts w:ascii="Tahoma"/>
                <w:b/>
                <w:sz w:val="16"/>
              </w:rPr>
            </w:pPr>
            <w:r>
              <w:rPr>
                <w:rFonts w:ascii="Tahoma"/>
                <w:b/>
                <w:sz w:val="16"/>
              </w:rPr>
              <w:t>R</w:t>
            </w:r>
          </w:p>
        </w:tc>
        <w:tc>
          <w:tcPr>
            <w:tcW w:w="618" w:type="dxa"/>
            <w:tcBorders>
              <w:left w:val="nil"/>
              <w:bottom w:val="single" w:sz="4" w:space="0" w:color="9B9B9B"/>
              <w:right w:val="single" w:sz="4" w:space="0" w:color="9B9B9B"/>
            </w:tcBorders>
          </w:tcPr>
          <w:p w14:paraId="75F1B364" w14:textId="77777777" w:rsidR="003620F5" w:rsidRDefault="003A5F03">
            <w:pPr>
              <w:pStyle w:val="TableParagraph"/>
              <w:spacing w:before="117"/>
              <w:ind w:right="17"/>
              <w:jc w:val="center"/>
              <w:rPr>
                <w:rFonts w:ascii="Tahoma"/>
                <w:b/>
                <w:sz w:val="16"/>
              </w:rPr>
            </w:pPr>
            <w:r>
              <w:rPr>
                <w:rFonts w:ascii="Tahoma"/>
                <w:b/>
                <w:sz w:val="16"/>
              </w:rPr>
              <w:t>I</w:t>
            </w:r>
          </w:p>
        </w:tc>
      </w:tr>
      <w:tr w:rsidR="003620F5" w14:paraId="75F1B373" w14:textId="77777777">
        <w:trPr>
          <w:trHeight w:val="618"/>
        </w:trPr>
        <w:tc>
          <w:tcPr>
            <w:tcW w:w="3123" w:type="dxa"/>
            <w:tcBorders>
              <w:top w:val="single" w:sz="4" w:space="0" w:color="9B9B9B"/>
              <w:left w:val="single" w:sz="4" w:space="0" w:color="9B9B9B"/>
              <w:bottom w:val="single" w:sz="4" w:space="0" w:color="9B9B9B"/>
              <w:right w:val="nil"/>
            </w:tcBorders>
          </w:tcPr>
          <w:p w14:paraId="75F1B366" w14:textId="77777777" w:rsidR="003620F5" w:rsidRDefault="003A5F03">
            <w:pPr>
              <w:pStyle w:val="TableParagraph"/>
              <w:numPr>
                <w:ilvl w:val="0"/>
                <w:numId w:val="484"/>
              </w:numPr>
              <w:tabs>
                <w:tab w:val="left" w:pos="339"/>
              </w:tabs>
              <w:spacing w:before="89" w:line="220" w:lineRule="auto"/>
              <w:ind w:right="463" w:firstLine="0"/>
              <w:rPr>
                <w:rFonts w:ascii="Tahoma" w:hAnsi="Tahoma"/>
                <w:sz w:val="16"/>
              </w:rPr>
            </w:pPr>
            <w:r>
              <w:rPr>
                <w:rFonts w:ascii="Tahoma" w:hAnsi="Tahoma"/>
                <w:sz w:val="16"/>
              </w:rPr>
              <w:t>Fatigued</w:t>
            </w:r>
            <w:r>
              <w:rPr>
                <w:rFonts w:ascii="Tahoma" w:hAnsi="Tahoma"/>
                <w:spacing w:val="-8"/>
                <w:sz w:val="16"/>
              </w:rPr>
              <w:t xml:space="preserve"> </w:t>
            </w:r>
            <w:r>
              <w:rPr>
                <w:rFonts w:ascii="Tahoma" w:hAnsi="Tahoma"/>
                <w:sz w:val="16"/>
              </w:rPr>
              <w:t>or</w:t>
            </w:r>
            <w:r>
              <w:rPr>
                <w:rFonts w:ascii="Tahoma" w:hAnsi="Tahoma"/>
                <w:spacing w:val="-12"/>
                <w:sz w:val="16"/>
              </w:rPr>
              <w:t xml:space="preserve"> </w:t>
            </w:r>
            <w:r>
              <w:rPr>
                <w:rFonts w:ascii="Tahoma" w:hAnsi="Tahoma"/>
                <w:sz w:val="16"/>
              </w:rPr>
              <w:t>Underactive</w:t>
            </w:r>
            <w:r>
              <w:rPr>
                <w:rFonts w:ascii="Tahoma" w:hAnsi="Tahoma"/>
                <w:spacing w:val="-9"/>
                <w:sz w:val="16"/>
              </w:rPr>
              <w:t xml:space="preserve"> </w:t>
            </w:r>
            <w:r>
              <w:rPr>
                <w:rFonts w:ascii="Tahoma" w:hAnsi="Tahoma"/>
                <w:sz w:val="16"/>
              </w:rPr>
              <w:t>(without</w:t>
            </w:r>
            <w:r>
              <w:rPr>
                <w:rFonts w:ascii="Tahoma" w:hAnsi="Tahoma"/>
                <w:spacing w:val="-47"/>
                <w:sz w:val="16"/>
              </w:rPr>
              <w:t xml:space="preserve"> </w:t>
            </w:r>
            <w:r>
              <w:rPr>
                <w:rFonts w:ascii="Tahoma" w:hAnsi="Tahoma"/>
                <w:sz w:val="16"/>
              </w:rPr>
              <w:t>reason)</w:t>
            </w:r>
          </w:p>
        </w:tc>
        <w:tc>
          <w:tcPr>
            <w:tcW w:w="584" w:type="dxa"/>
            <w:tcBorders>
              <w:top w:val="single" w:sz="4" w:space="0" w:color="9B9B9B"/>
              <w:left w:val="nil"/>
              <w:bottom w:val="single" w:sz="4" w:space="0" w:color="9B9B9B"/>
              <w:right w:val="nil"/>
            </w:tcBorders>
          </w:tcPr>
          <w:p w14:paraId="75F1B367" w14:textId="77777777" w:rsidR="003620F5" w:rsidRDefault="003A5F03">
            <w:pPr>
              <w:pStyle w:val="TableParagraph"/>
              <w:spacing w:before="174"/>
              <w:ind w:right="155"/>
              <w:jc w:val="right"/>
              <w:rPr>
                <w:rFonts w:ascii="MS UI Gothic" w:hAnsi="MS UI Gothic"/>
                <w:sz w:val="20"/>
              </w:rPr>
            </w:pPr>
            <w:r>
              <w:rPr>
                <w:rFonts w:ascii="MS UI Gothic" w:hAnsi="MS UI Gothic"/>
                <w:w w:val="96"/>
                <w:sz w:val="20"/>
              </w:rPr>
              <w:t>☐</w:t>
            </w:r>
          </w:p>
        </w:tc>
        <w:tc>
          <w:tcPr>
            <w:tcW w:w="434" w:type="dxa"/>
            <w:tcBorders>
              <w:top w:val="single" w:sz="4" w:space="0" w:color="9B9B9B"/>
              <w:left w:val="nil"/>
              <w:bottom w:val="single" w:sz="4" w:space="0" w:color="9B9B9B"/>
              <w:right w:val="single" w:sz="4" w:space="0" w:color="9B9B9B"/>
            </w:tcBorders>
          </w:tcPr>
          <w:p w14:paraId="75F1B368" w14:textId="77777777" w:rsidR="003620F5" w:rsidRDefault="003A5F03">
            <w:pPr>
              <w:pStyle w:val="TableParagraph"/>
              <w:spacing w:before="174"/>
              <w:ind w:left="162"/>
              <w:rPr>
                <w:rFonts w:ascii="MS UI Gothic" w:hAnsi="MS UI Gothic"/>
                <w:sz w:val="20"/>
              </w:rPr>
            </w:pPr>
            <w:r>
              <w:rPr>
                <w:rFonts w:ascii="MS UI Gothic" w:hAnsi="MS UI Gothic"/>
                <w:w w:val="96"/>
                <w:sz w:val="20"/>
              </w:rPr>
              <w:t>☐</w:t>
            </w:r>
          </w:p>
        </w:tc>
        <w:tc>
          <w:tcPr>
            <w:tcW w:w="2116" w:type="dxa"/>
            <w:tcBorders>
              <w:top w:val="single" w:sz="4" w:space="0" w:color="9B9B9B"/>
              <w:left w:val="single" w:sz="4" w:space="0" w:color="9B9B9B"/>
              <w:bottom w:val="single" w:sz="4" w:space="0" w:color="9B9B9B"/>
              <w:right w:val="nil"/>
            </w:tcBorders>
          </w:tcPr>
          <w:p w14:paraId="75F1B369" w14:textId="77777777" w:rsidR="003620F5" w:rsidRDefault="003620F5">
            <w:pPr>
              <w:pStyle w:val="TableParagraph"/>
              <w:spacing w:before="6"/>
              <w:rPr>
                <w:rFonts w:ascii="Tahoma"/>
                <w:sz w:val="14"/>
              </w:rPr>
            </w:pPr>
          </w:p>
          <w:p w14:paraId="75F1B36A" w14:textId="77777777" w:rsidR="003620F5" w:rsidRDefault="003A5F03">
            <w:pPr>
              <w:pStyle w:val="TableParagraph"/>
              <w:numPr>
                <w:ilvl w:val="0"/>
                <w:numId w:val="483"/>
              </w:numPr>
              <w:tabs>
                <w:tab w:val="left" w:pos="295"/>
              </w:tabs>
              <w:rPr>
                <w:rFonts w:ascii="Tahoma" w:hAnsi="Tahoma"/>
                <w:sz w:val="16"/>
              </w:rPr>
            </w:pPr>
            <w:r>
              <w:rPr>
                <w:rFonts w:ascii="Tahoma" w:hAnsi="Tahoma"/>
                <w:sz w:val="16"/>
              </w:rPr>
              <w:t>Headache</w:t>
            </w:r>
          </w:p>
        </w:tc>
        <w:tc>
          <w:tcPr>
            <w:tcW w:w="669" w:type="dxa"/>
            <w:tcBorders>
              <w:top w:val="single" w:sz="4" w:space="0" w:color="9B9B9B"/>
              <w:left w:val="nil"/>
              <w:bottom w:val="single" w:sz="4" w:space="0" w:color="9B9B9B"/>
              <w:right w:val="nil"/>
            </w:tcBorders>
          </w:tcPr>
          <w:p w14:paraId="75F1B36B" w14:textId="77777777" w:rsidR="003620F5" w:rsidRDefault="003620F5">
            <w:pPr>
              <w:pStyle w:val="TableParagraph"/>
              <w:spacing w:before="6"/>
              <w:rPr>
                <w:rFonts w:ascii="Tahoma"/>
                <w:sz w:val="14"/>
              </w:rPr>
            </w:pPr>
          </w:p>
          <w:p w14:paraId="75F1B36C" w14:textId="77777777" w:rsidR="003620F5" w:rsidRDefault="003A5F03">
            <w:pPr>
              <w:pStyle w:val="TableParagraph"/>
              <w:spacing w:before="1"/>
              <w:ind w:right="110"/>
              <w:jc w:val="right"/>
              <w:rPr>
                <w:rFonts w:ascii="MS UI Gothic" w:hAnsi="MS UI Gothic"/>
                <w:sz w:val="16"/>
              </w:rPr>
            </w:pPr>
            <w:r>
              <w:rPr>
                <w:rFonts w:ascii="MS UI Gothic" w:hAnsi="MS UI Gothic"/>
                <w:sz w:val="16"/>
              </w:rPr>
              <w:t>☐</w:t>
            </w:r>
          </w:p>
        </w:tc>
        <w:tc>
          <w:tcPr>
            <w:tcW w:w="822" w:type="dxa"/>
            <w:tcBorders>
              <w:top w:val="single" w:sz="4" w:space="0" w:color="9B9B9B"/>
              <w:left w:val="nil"/>
              <w:bottom w:val="single" w:sz="4" w:space="0" w:color="9B9B9B"/>
              <w:right w:val="single" w:sz="4" w:space="0" w:color="A7A8A7"/>
            </w:tcBorders>
          </w:tcPr>
          <w:p w14:paraId="75F1B36D" w14:textId="77777777" w:rsidR="003620F5" w:rsidRDefault="003620F5">
            <w:pPr>
              <w:pStyle w:val="TableParagraph"/>
              <w:spacing w:before="6"/>
              <w:rPr>
                <w:rFonts w:ascii="Tahoma"/>
                <w:sz w:val="14"/>
              </w:rPr>
            </w:pPr>
          </w:p>
          <w:p w14:paraId="75F1B36E" w14:textId="77777777" w:rsidR="003620F5" w:rsidRDefault="003A5F03">
            <w:pPr>
              <w:pStyle w:val="TableParagraph"/>
              <w:spacing w:before="1"/>
              <w:ind w:right="327"/>
              <w:jc w:val="right"/>
              <w:rPr>
                <w:rFonts w:ascii="MS UI Gothic" w:hAnsi="MS UI Gothic"/>
                <w:sz w:val="16"/>
              </w:rPr>
            </w:pPr>
            <w:r>
              <w:rPr>
                <w:rFonts w:ascii="MS UI Gothic" w:hAnsi="MS UI Gothic"/>
                <w:sz w:val="16"/>
              </w:rPr>
              <w:t>☐</w:t>
            </w:r>
          </w:p>
        </w:tc>
        <w:tc>
          <w:tcPr>
            <w:tcW w:w="2400" w:type="dxa"/>
            <w:tcBorders>
              <w:top w:val="single" w:sz="4" w:space="0" w:color="9B9B9B"/>
              <w:left w:val="single" w:sz="4" w:space="0" w:color="A7A8A7"/>
              <w:bottom w:val="single" w:sz="4" w:space="0" w:color="9B9B9B"/>
              <w:right w:val="nil"/>
            </w:tcBorders>
          </w:tcPr>
          <w:p w14:paraId="75F1B36F" w14:textId="77777777" w:rsidR="003620F5" w:rsidRDefault="003620F5">
            <w:pPr>
              <w:pStyle w:val="TableParagraph"/>
              <w:spacing w:before="6"/>
              <w:rPr>
                <w:rFonts w:ascii="Tahoma"/>
                <w:sz w:val="14"/>
              </w:rPr>
            </w:pPr>
          </w:p>
          <w:p w14:paraId="75F1B370" w14:textId="77777777" w:rsidR="003620F5" w:rsidRDefault="003A5F03">
            <w:pPr>
              <w:pStyle w:val="TableParagraph"/>
              <w:numPr>
                <w:ilvl w:val="0"/>
                <w:numId w:val="482"/>
              </w:numPr>
              <w:tabs>
                <w:tab w:val="left" w:pos="296"/>
              </w:tabs>
              <w:rPr>
                <w:rFonts w:ascii="Tahoma" w:hAnsi="Tahoma"/>
                <w:sz w:val="16"/>
              </w:rPr>
            </w:pPr>
            <w:r>
              <w:rPr>
                <w:rFonts w:ascii="Tahoma" w:hAnsi="Tahoma"/>
                <w:sz w:val="16"/>
              </w:rPr>
              <w:t>Tantrums</w:t>
            </w:r>
          </w:p>
        </w:tc>
        <w:tc>
          <w:tcPr>
            <w:tcW w:w="672" w:type="dxa"/>
            <w:tcBorders>
              <w:top w:val="single" w:sz="4" w:space="0" w:color="9B9B9B"/>
              <w:left w:val="nil"/>
              <w:bottom w:val="single" w:sz="4" w:space="0" w:color="9B9B9B"/>
              <w:right w:val="nil"/>
            </w:tcBorders>
          </w:tcPr>
          <w:p w14:paraId="75F1B371" w14:textId="77777777" w:rsidR="003620F5" w:rsidRDefault="003A5F03">
            <w:pPr>
              <w:pStyle w:val="TableParagraph"/>
              <w:spacing w:before="145"/>
              <w:ind w:left="99"/>
              <w:jc w:val="center"/>
              <w:rPr>
                <w:rFonts w:ascii="MS UI Gothic" w:hAnsi="MS UI Gothic"/>
                <w:sz w:val="20"/>
              </w:rPr>
            </w:pPr>
            <w:r>
              <w:rPr>
                <w:rFonts w:ascii="MS UI Gothic" w:hAnsi="MS UI Gothic"/>
                <w:w w:val="96"/>
                <w:sz w:val="20"/>
              </w:rPr>
              <w:t>☐</w:t>
            </w:r>
          </w:p>
        </w:tc>
        <w:tc>
          <w:tcPr>
            <w:tcW w:w="618" w:type="dxa"/>
            <w:tcBorders>
              <w:top w:val="single" w:sz="4" w:space="0" w:color="9B9B9B"/>
              <w:left w:val="nil"/>
              <w:bottom w:val="single" w:sz="4" w:space="0" w:color="9B9B9B"/>
              <w:right w:val="single" w:sz="4" w:space="0" w:color="9B9B9B"/>
            </w:tcBorders>
          </w:tcPr>
          <w:p w14:paraId="75F1B372" w14:textId="77777777" w:rsidR="003620F5" w:rsidRDefault="003A5F03">
            <w:pPr>
              <w:pStyle w:val="TableParagraph"/>
              <w:spacing w:before="145"/>
              <w:ind w:right="16"/>
              <w:jc w:val="center"/>
              <w:rPr>
                <w:rFonts w:ascii="MS UI Gothic" w:hAnsi="MS UI Gothic"/>
                <w:sz w:val="20"/>
              </w:rPr>
            </w:pPr>
            <w:r>
              <w:rPr>
                <w:rFonts w:ascii="MS UI Gothic" w:hAnsi="MS UI Gothic"/>
                <w:w w:val="96"/>
                <w:sz w:val="20"/>
              </w:rPr>
              <w:t>☐</w:t>
            </w:r>
          </w:p>
        </w:tc>
      </w:tr>
      <w:tr w:rsidR="003620F5" w14:paraId="75F1B37D" w14:textId="77777777">
        <w:trPr>
          <w:trHeight w:val="345"/>
        </w:trPr>
        <w:tc>
          <w:tcPr>
            <w:tcW w:w="3123" w:type="dxa"/>
            <w:tcBorders>
              <w:top w:val="single" w:sz="4" w:space="0" w:color="9B9B9B"/>
              <w:left w:val="single" w:sz="4" w:space="0" w:color="9B9B9B"/>
              <w:bottom w:val="single" w:sz="4" w:space="0" w:color="9B9B9B"/>
              <w:right w:val="nil"/>
            </w:tcBorders>
          </w:tcPr>
          <w:p w14:paraId="75F1B374" w14:textId="77777777" w:rsidR="003620F5" w:rsidRDefault="003A5F03">
            <w:pPr>
              <w:pStyle w:val="TableParagraph"/>
              <w:numPr>
                <w:ilvl w:val="0"/>
                <w:numId w:val="481"/>
              </w:numPr>
              <w:tabs>
                <w:tab w:val="left" w:pos="339"/>
              </w:tabs>
              <w:spacing w:before="6"/>
              <w:ind w:hanging="251"/>
              <w:rPr>
                <w:rFonts w:ascii="Tahoma" w:hAnsi="Tahoma"/>
                <w:sz w:val="16"/>
              </w:rPr>
            </w:pPr>
            <w:r>
              <w:rPr>
                <w:rFonts w:ascii="Tahoma" w:hAnsi="Tahoma"/>
                <w:sz w:val="16"/>
              </w:rPr>
              <w:t>Difficulty</w:t>
            </w:r>
            <w:r>
              <w:rPr>
                <w:rFonts w:ascii="Tahoma" w:hAnsi="Tahoma"/>
                <w:spacing w:val="-10"/>
                <w:sz w:val="16"/>
              </w:rPr>
              <w:t xml:space="preserve"> </w:t>
            </w:r>
            <w:r>
              <w:rPr>
                <w:rFonts w:ascii="Tahoma" w:hAnsi="Tahoma"/>
                <w:sz w:val="16"/>
              </w:rPr>
              <w:t>Sleeping</w:t>
            </w:r>
          </w:p>
        </w:tc>
        <w:tc>
          <w:tcPr>
            <w:tcW w:w="584" w:type="dxa"/>
            <w:tcBorders>
              <w:top w:val="single" w:sz="4" w:space="0" w:color="9B9B9B"/>
              <w:left w:val="nil"/>
              <w:bottom w:val="single" w:sz="4" w:space="0" w:color="9B9B9B"/>
              <w:right w:val="nil"/>
            </w:tcBorders>
          </w:tcPr>
          <w:p w14:paraId="75F1B375" w14:textId="77777777" w:rsidR="003620F5" w:rsidRDefault="003A5F03">
            <w:pPr>
              <w:pStyle w:val="TableParagraph"/>
              <w:spacing w:before="6"/>
              <w:ind w:right="155"/>
              <w:jc w:val="right"/>
              <w:rPr>
                <w:rFonts w:ascii="MS UI Gothic" w:hAnsi="MS UI Gothic"/>
                <w:sz w:val="20"/>
              </w:rPr>
            </w:pPr>
            <w:r>
              <w:rPr>
                <w:rFonts w:ascii="MS UI Gothic" w:hAnsi="MS UI Gothic"/>
                <w:w w:val="96"/>
                <w:sz w:val="20"/>
              </w:rPr>
              <w:t>☐</w:t>
            </w:r>
          </w:p>
        </w:tc>
        <w:tc>
          <w:tcPr>
            <w:tcW w:w="434" w:type="dxa"/>
            <w:tcBorders>
              <w:top w:val="single" w:sz="4" w:space="0" w:color="9B9B9B"/>
              <w:left w:val="nil"/>
              <w:bottom w:val="single" w:sz="4" w:space="0" w:color="9B9B9B"/>
              <w:right w:val="single" w:sz="4" w:space="0" w:color="9B9B9B"/>
            </w:tcBorders>
          </w:tcPr>
          <w:p w14:paraId="75F1B376" w14:textId="77777777" w:rsidR="003620F5" w:rsidRDefault="003A5F03">
            <w:pPr>
              <w:pStyle w:val="TableParagraph"/>
              <w:spacing w:before="6"/>
              <w:ind w:left="162"/>
              <w:rPr>
                <w:rFonts w:ascii="MS UI Gothic" w:hAnsi="MS UI Gothic"/>
                <w:sz w:val="20"/>
              </w:rPr>
            </w:pPr>
            <w:r>
              <w:rPr>
                <w:rFonts w:ascii="MS UI Gothic" w:hAnsi="MS UI Gothic"/>
                <w:w w:val="96"/>
                <w:sz w:val="20"/>
              </w:rPr>
              <w:t>☐</w:t>
            </w:r>
          </w:p>
        </w:tc>
        <w:tc>
          <w:tcPr>
            <w:tcW w:w="2116" w:type="dxa"/>
            <w:tcBorders>
              <w:top w:val="single" w:sz="4" w:space="0" w:color="9B9B9B"/>
              <w:left w:val="single" w:sz="4" w:space="0" w:color="9B9B9B"/>
              <w:bottom w:val="single" w:sz="4" w:space="0" w:color="9B9B9B"/>
              <w:right w:val="nil"/>
            </w:tcBorders>
          </w:tcPr>
          <w:p w14:paraId="75F1B377" w14:textId="77777777" w:rsidR="003620F5" w:rsidRDefault="003A5F03">
            <w:pPr>
              <w:pStyle w:val="TableParagraph"/>
              <w:spacing w:before="63"/>
              <w:ind w:left="83"/>
              <w:rPr>
                <w:rFonts w:ascii="Tahoma"/>
                <w:b/>
                <w:sz w:val="16"/>
              </w:rPr>
            </w:pPr>
            <w:r>
              <w:rPr>
                <w:rFonts w:ascii="Tahoma"/>
                <w:b/>
                <w:sz w:val="16"/>
              </w:rPr>
              <w:t>Behavioral</w:t>
            </w:r>
            <w:r>
              <w:rPr>
                <w:rFonts w:ascii="Tahoma"/>
                <w:b/>
                <w:spacing w:val="-12"/>
                <w:sz w:val="16"/>
              </w:rPr>
              <w:t xml:space="preserve"> </w:t>
            </w:r>
            <w:r>
              <w:rPr>
                <w:rFonts w:ascii="Tahoma"/>
                <w:b/>
                <w:sz w:val="16"/>
              </w:rPr>
              <w:t>Symptoms</w:t>
            </w:r>
          </w:p>
        </w:tc>
        <w:tc>
          <w:tcPr>
            <w:tcW w:w="669" w:type="dxa"/>
            <w:tcBorders>
              <w:top w:val="single" w:sz="4" w:space="0" w:color="9B9B9B"/>
              <w:left w:val="nil"/>
              <w:bottom w:val="single" w:sz="4" w:space="0" w:color="9B9B9B"/>
              <w:right w:val="nil"/>
            </w:tcBorders>
          </w:tcPr>
          <w:p w14:paraId="75F1B378" w14:textId="77777777" w:rsidR="003620F5" w:rsidRDefault="003A5F03">
            <w:pPr>
              <w:pStyle w:val="TableParagraph"/>
              <w:spacing w:before="63"/>
              <w:ind w:right="114"/>
              <w:jc w:val="right"/>
              <w:rPr>
                <w:rFonts w:ascii="Tahoma"/>
                <w:b/>
                <w:sz w:val="16"/>
              </w:rPr>
            </w:pPr>
            <w:r>
              <w:rPr>
                <w:rFonts w:ascii="Tahoma"/>
                <w:b/>
                <w:sz w:val="16"/>
              </w:rPr>
              <w:t>R</w:t>
            </w:r>
          </w:p>
        </w:tc>
        <w:tc>
          <w:tcPr>
            <w:tcW w:w="822" w:type="dxa"/>
            <w:tcBorders>
              <w:top w:val="single" w:sz="4" w:space="0" w:color="9B9B9B"/>
              <w:left w:val="nil"/>
              <w:bottom w:val="single" w:sz="4" w:space="0" w:color="9B9B9B"/>
              <w:right w:val="single" w:sz="4" w:space="0" w:color="A7A8A7"/>
            </w:tcBorders>
          </w:tcPr>
          <w:p w14:paraId="75F1B379" w14:textId="77777777" w:rsidR="003620F5" w:rsidRDefault="003A5F03">
            <w:pPr>
              <w:pStyle w:val="TableParagraph"/>
              <w:spacing w:before="63"/>
              <w:ind w:right="370"/>
              <w:jc w:val="right"/>
              <w:rPr>
                <w:rFonts w:ascii="Tahoma"/>
                <w:b/>
                <w:sz w:val="16"/>
              </w:rPr>
            </w:pPr>
            <w:r>
              <w:rPr>
                <w:rFonts w:ascii="Tahoma"/>
                <w:b/>
                <w:sz w:val="16"/>
              </w:rPr>
              <w:t>I</w:t>
            </w:r>
          </w:p>
        </w:tc>
        <w:tc>
          <w:tcPr>
            <w:tcW w:w="2400" w:type="dxa"/>
            <w:tcBorders>
              <w:top w:val="single" w:sz="4" w:space="0" w:color="9B9B9B"/>
              <w:left w:val="single" w:sz="4" w:space="0" w:color="A7A8A7"/>
              <w:bottom w:val="single" w:sz="4" w:space="0" w:color="9B9B9B"/>
              <w:right w:val="nil"/>
            </w:tcBorders>
          </w:tcPr>
          <w:p w14:paraId="75F1B37A" w14:textId="77777777" w:rsidR="003620F5" w:rsidRDefault="003A5F03">
            <w:pPr>
              <w:pStyle w:val="TableParagraph"/>
              <w:numPr>
                <w:ilvl w:val="0"/>
                <w:numId w:val="480"/>
              </w:numPr>
              <w:tabs>
                <w:tab w:val="left" w:pos="296"/>
              </w:tabs>
              <w:spacing w:before="34"/>
              <w:rPr>
                <w:rFonts w:ascii="Tahoma" w:hAnsi="Tahoma"/>
                <w:sz w:val="16"/>
              </w:rPr>
            </w:pPr>
            <w:r>
              <w:rPr>
                <w:rFonts w:ascii="Tahoma" w:hAnsi="Tahoma"/>
                <w:sz w:val="16"/>
              </w:rPr>
              <w:t>Lying</w:t>
            </w:r>
          </w:p>
        </w:tc>
        <w:tc>
          <w:tcPr>
            <w:tcW w:w="672" w:type="dxa"/>
            <w:tcBorders>
              <w:top w:val="single" w:sz="4" w:space="0" w:color="9B9B9B"/>
              <w:left w:val="nil"/>
              <w:bottom w:val="single" w:sz="4" w:space="0" w:color="9B9B9B"/>
              <w:right w:val="nil"/>
            </w:tcBorders>
          </w:tcPr>
          <w:p w14:paraId="75F1B37B" w14:textId="77777777" w:rsidR="003620F5" w:rsidRDefault="003A5F03">
            <w:pPr>
              <w:pStyle w:val="TableParagraph"/>
              <w:spacing w:before="6"/>
              <w:ind w:left="99"/>
              <w:jc w:val="center"/>
              <w:rPr>
                <w:rFonts w:ascii="MS UI Gothic" w:hAnsi="MS UI Gothic"/>
                <w:sz w:val="20"/>
              </w:rPr>
            </w:pPr>
            <w:r>
              <w:rPr>
                <w:rFonts w:ascii="MS UI Gothic" w:hAnsi="MS UI Gothic"/>
                <w:w w:val="96"/>
                <w:sz w:val="20"/>
              </w:rPr>
              <w:t>☐</w:t>
            </w:r>
          </w:p>
        </w:tc>
        <w:tc>
          <w:tcPr>
            <w:tcW w:w="618" w:type="dxa"/>
            <w:tcBorders>
              <w:top w:val="single" w:sz="4" w:space="0" w:color="9B9B9B"/>
              <w:left w:val="nil"/>
              <w:bottom w:val="single" w:sz="4" w:space="0" w:color="9B9B9B"/>
              <w:right w:val="single" w:sz="4" w:space="0" w:color="9B9B9B"/>
            </w:tcBorders>
          </w:tcPr>
          <w:p w14:paraId="75F1B37C" w14:textId="77777777" w:rsidR="003620F5" w:rsidRDefault="003A5F03">
            <w:pPr>
              <w:pStyle w:val="TableParagraph"/>
              <w:spacing w:before="6"/>
              <w:ind w:right="16"/>
              <w:jc w:val="center"/>
              <w:rPr>
                <w:rFonts w:ascii="MS UI Gothic" w:hAnsi="MS UI Gothic"/>
                <w:sz w:val="20"/>
              </w:rPr>
            </w:pPr>
            <w:r>
              <w:rPr>
                <w:rFonts w:ascii="MS UI Gothic" w:hAnsi="MS UI Gothic"/>
                <w:w w:val="96"/>
                <w:sz w:val="20"/>
              </w:rPr>
              <w:t>☐</w:t>
            </w:r>
          </w:p>
        </w:tc>
      </w:tr>
      <w:tr w:rsidR="003620F5" w14:paraId="75F1B387" w14:textId="77777777">
        <w:trPr>
          <w:trHeight w:val="301"/>
        </w:trPr>
        <w:tc>
          <w:tcPr>
            <w:tcW w:w="3123" w:type="dxa"/>
            <w:tcBorders>
              <w:top w:val="single" w:sz="4" w:space="0" w:color="9B9B9B"/>
              <w:left w:val="single" w:sz="4" w:space="0" w:color="9B9B9B"/>
              <w:bottom w:val="single" w:sz="4" w:space="0" w:color="9B9B9B"/>
              <w:right w:val="nil"/>
            </w:tcBorders>
          </w:tcPr>
          <w:p w14:paraId="75F1B37E" w14:textId="77777777" w:rsidR="003620F5" w:rsidRDefault="003A5F03">
            <w:pPr>
              <w:pStyle w:val="TableParagraph"/>
              <w:numPr>
                <w:ilvl w:val="0"/>
                <w:numId w:val="479"/>
              </w:numPr>
              <w:tabs>
                <w:tab w:val="left" w:pos="339"/>
              </w:tabs>
              <w:spacing w:before="16"/>
              <w:ind w:hanging="251"/>
              <w:rPr>
                <w:rFonts w:ascii="Tahoma" w:hAnsi="Tahoma"/>
                <w:sz w:val="16"/>
              </w:rPr>
            </w:pPr>
            <w:r>
              <w:rPr>
                <w:rFonts w:ascii="Tahoma" w:hAnsi="Tahoma"/>
                <w:sz w:val="16"/>
              </w:rPr>
              <w:t>Nightmares/Nigh</w:t>
            </w:r>
            <w:r>
              <w:rPr>
                <w:rFonts w:ascii="Tahoma" w:hAnsi="Tahoma"/>
                <w:spacing w:val="-10"/>
                <w:sz w:val="16"/>
              </w:rPr>
              <w:t xml:space="preserve"> </w:t>
            </w:r>
            <w:r>
              <w:rPr>
                <w:rFonts w:ascii="Tahoma" w:hAnsi="Tahoma"/>
                <w:sz w:val="16"/>
              </w:rPr>
              <w:t>Terrors</w:t>
            </w:r>
          </w:p>
        </w:tc>
        <w:tc>
          <w:tcPr>
            <w:tcW w:w="584" w:type="dxa"/>
            <w:tcBorders>
              <w:top w:val="single" w:sz="4" w:space="0" w:color="9B9B9B"/>
              <w:left w:val="nil"/>
              <w:bottom w:val="single" w:sz="4" w:space="0" w:color="9B9B9B"/>
              <w:right w:val="nil"/>
            </w:tcBorders>
          </w:tcPr>
          <w:p w14:paraId="75F1B37F" w14:textId="77777777" w:rsidR="003620F5" w:rsidRDefault="003A5F03">
            <w:pPr>
              <w:pStyle w:val="TableParagraph"/>
              <w:spacing w:before="16"/>
              <w:ind w:right="155"/>
              <w:jc w:val="right"/>
              <w:rPr>
                <w:rFonts w:ascii="MS UI Gothic" w:hAnsi="MS UI Gothic"/>
                <w:sz w:val="20"/>
              </w:rPr>
            </w:pPr>
            <w:r>
              <w:rPr>
                <w:rFonts w:ascii="MS UI Gothic" w:hAnsi="MS UI Gothic"/>
                <w:w w:val="96"/>
                <w:sz w:val="20"/>
              </w:rPr>
              <w:t>☐</w:t>
            </w:r>
          </w:p>
        </w:tc>
        <w:tc>
          <w:tcPr>
            <w:tcW w:w="434" w:type="dxa"/>
            <w:tcBorders>
              <w:top w:val="single" w:sz="4" w:space="0" w:color="9B9B9B"/>
              <w:left w:val="nil"/>
              <w:bottom w:val="single" w:sz="4" w:space="0" w:color="9B9B9B"/>
              <w:right w:val="single" w:sz="4" w:space="0" w:color="9B9B9B"/>
            </w:tcBorders>
          </w:tcPr>
          <w:p w14:paraId="75F1B380" w14:textId="77777777" w:rsidR="003620F5" w:rsidRDefault="003A5F03">
            <w:pPr>
              <w:pStyle w:val="TableParagraph"/>
              <w:spacing w:before="16"/>
              <w:ind w:left="162"/>
              <w:rPr>
                <w:rFonts w:ascii="MS UI Gothic" w:hAnsi="MS UI Gothic"/>
                <w:sz w:val="20"/>
              </w:rPr>
            </w:pPr>
            <w:r>
              <w:rPr>
                <w:rFonts w:ascii="MS UI Gothic" w:hAnsi="MS UI Gothic"/>
                <w:w w:val="96"/>
                <w:sz w:val="20"/>
              </w:rPr>
              <w:t>☐</w:t>
            </w:r>
          </w:p>
        </w:tc>
        <w:tc>
          <w:tcPr>
            <w:tcW w:w="2116" w:type="dxa"/>
            <w:tcBorders>
              <w:top w:val="single" w:sz="4" w:space="0" w:color="9B9B9B"/>
              <w:left w:val="single" w:sz="4" w:space="0" w:color="9B9B9B"/>
              <w:bottom w:val="single" w:sz="4" w:space="0" w:color="9B9B9B"/>
              <w:right w:val="nil"/>
            </w:tcBorders>
          </w:tcPr>
          <w:p w14:paraId="75F1B381" w14:textId="77777777" w:rsidR="003620F5" w:rsidRDefault="003A5F03">
            <w:pPr>
              <w:pStyle w:val="TableParagraph"/>
              <w:numPr>
                <w:ilvl w:val="0"/>
                <w:numId w:val="478"/>
              </w:numPr>
              <w:tabs>
                <w:tab w:val="left" w:pos="247"/>
              </w:tabs>
              <w:spacing w:before="41"/>
              <w:rPr>
                <w:rFonts w:ascii="Tahoma" w:hAnsi="Tahoma"/>
                <w:sz w:val="16"/>
              </w:rPr>
            </w:pPr>
            <w:r>
              <w:rPr>
                <w:rFonts w:ascii="Tahoma" w:hAnsi="Tahoma"/>
                <w:sz w:val="16"/>
              </w:rPr>
              <w:t>Impulsive</w:t>
            </w:r>
          </w:p>
        </w:tc>
        <w:tc>
          <w:tcPr>
            <w:tcW w:w="669" w:type="dxa"/>
            <w:tcBorders>
              <w:top w:val="single" w:sz="4" w:space="0" w:color="9B9B9B"/>
              <w:left w:val="nil"/>
              <w:bottom w:val="single" w:sz="4" w:space="0" w:color="9B9B9B"/>
              <w:right w:val="nil"/>
            </w:tcBorders>
          </w:tcPr>
          <w:p w14:paraId="75F1B382" w14:textId="77777777" w:rsidR="003620F5" w:rsidRDefault="003A5F03">
            <w:pPr>
              <w:pStyle w:val="TableParagraph"/>
              <w:spacing w:before="13"/>
              <w:ind w:right="95"/>
              <w:jc w:val="right"/>
              <w:rPr>
                <w:rFonts w:ascii="MS UI Gothic" w:hAnsi="MS UI Gothic"/>
                <w:sz w:val="20"/>
              </w:rPr>
            </w:pPr>
            <w:r>
              <w:rPr>
                <w:rFonts w:ascii="MS UI Gothic" w:hAnsi="MS UI Gothic"/>
                <w:w w:val="96"/>
                <w:sz w:val="20"/>
              </w:rPr>
              <w:t>☐</w:t>
            </w:r>
          </w:p>
        </w:tc>
        <w:tc>
          <w:tcPr>
            <w:tcW w:w="822" w:type="dxa"/>
            <w:tcBorders>
              <w:top w:val="single" w:sz="4" w:space="0" w:color="9B9B9B"/>
              <w:left w:val="nil"/>
              <w:bottom w:val="single" w:sz="4" w:space="0" w:color="9B9B9B"/>
              <w:right w:val="single" w:sz="4" w:space="0" w:color="A7A8A7"/>
            </w:tcBorders>
          </w:tcPr>
          <w:p w14:paraId="75F1B383" w14:textId="77777777" w:rsidR="003620F5" w:rsidRDefault="003A5F03">
            <w:pPr>
              <w:pStyle w:val="TableParagraph"/>
              <w:spacing w:before="13"/>
              <w:ind w:right="314"/>
              <w:jc w:val="right"/>
              <w:rPr>
                <w:rFonts w:ascii="MS UI Gothic" w:hAnsi="MS UI Gothic"/>
                <w:sz w:val="20"/>
              </w:rPr>
            </w:pPr>
            <w:r>
              <w:rPr>
                <w:rFonts w:ascii="MS UI Gothic" w:hAnsi="MS UI Gothic"/>
                <w:w w:val="96"/>
                <w:sz w:val="20"/>
              </w:rPr>
              <w:t>☐</w:t>
            </w:r>
          </w:p>
        </w:tc>
        <w:tc>
          <w:tcPr>
            <w:tcW w:w="2400" w:type="dxa"/>
            <w:tcBorders>
              <w:top w:val="single" w:sz="4" w:space="0" w:color="9B9B9B"/>
              <w:left w:val="single" w:sz="4" w:space="0" w:color="A7A8A7"/>
              <w:bottom w:val="single" w:sz="4" w:space="0" w:color="9B9B9B"/>
              <w:right w:val="nil"/>
            </w:tcBorders>
          </w:tcPr>
          <w:p w14:paraId="75F1B384" w14:textId="77777777" w:rsidR="003620F5" w:rsidRDefault="003A5F03">
            <w:pPr>
              <w:pStyle w:val="TableParagraph"/>
              <w:numPr>
                <w:ilvl w:val="0"/>
                <w:numId w:val="477"/>
              </w:numPr>
              <w:tabs>
                <w:tab w:val="left" w:pos="298"/>
              </w:tabs>
              <w:spacing w:before="43"/>
              <w:rPr>
                <w:rFonts w:ascii="Tahoma" w:hAnsi="Tahoma"/>
                <w:sz w:val="16"/>
              </w:rPr>
            </w:pPr>
            <w:r>
              <w:rPr>
                <w:rFonts w:ascii="Tahoma" w:hAnsi="Tahoma"/>
                <w:sz w:val="16"/>
              </w:rPr>
              <w:t>Cheating</w:t>
            </w:r>
          </w:p>
        </w:tc>
        <w:tc>
          <w:tcPr>
            <w:tcW w:w="672" w:type="dxa"/>
            <w:tcBorders>
              <w:top w:val="single" w:sz="4" w:space="0" w:color="9B9B9B"/>
              <w:left w:val="nil"/>
              <w:bottom w:val="single" w:sz="4" w:space="0" w:color="9B9B9B"/>
              <w:right w:val="nil"/>
            </w:tcBorders>
          </w:tcPr>
          <w:p w14:paraId="75F1B385" w14:textId="77777777" w:rsidR="003620F5" w:rsidRDefault="003A5F03">
            <w:pPr>
              <w:pStyle w:val="TableParagraph"/>
              <w:spacing w:before="13"/>
              <w:ind w:left="99"/>
              <w:jc w:val="center"/>
              <w:rPr>
                <w:rFonts w:ascii="MS UI Gothic" w:hAnsi="MS UI Gothic"/>
                <w:sz w:val="20"/>
              </w:rPr>
            </w:pPr>
            <w:r>
              <w:rPr>
                <w:rFonts w:ascii="MS UI Gothic" w:hAnsi="MS UI Gothic"/>
                <w:w w:val="96"/>
                <w:sz w:val="20"/>
              </w:rPr>
              <w:t>☐</w:t>
            </w:r>
          </w:p>
        </w:tc>
        <w:tc>
          <w:tcPr>
            <w:tcW w:w="618" w:type="dxa"/>
            <w:tcBorders>
              <w:top w:val="single" w:sz="4" w:space="0" w:color="9B9B9B"/>
              <w:left w:val="nil"/>
              <w:bottom w:val="single" w:sz="4" w:space="0" w:color="9B9B9B"/>
              <w:right w:val="single" w:sz="4" w:space="0" w:color="9B9B9B"/>
            </w:tcBorders>
          </w:tcPr>
          <w:p w14:paraId="75F1B386" w14:textId="77777777" w:rsidR="003620F5" w:rsidRDefault="003A5F03">
            <w:pPr>
              <w:pStyle w:val="TableParagraph"/>
              <w:spacing w:before="13"/>
              <w:ind w:right="16"/>
              <w:jc w:val="center"/>
              <w:rPr>
                <w:rFonts w:ascii="MS UI Gothic" w:hAnsi="MS UI Gothic"/>
                <w:sz w:val="20"/>
              </w:rPr>
            </w:pPr>
            <w:r>
              <w:rPr>
                <w:rFonts w:ascii="MS UI Gothic" w:hAnsi="MS UI Gothic"/>
                <w:w w:val="96"/>
                <w:sz w:val="20"/>
              </w:rPr>
              <w:t>☐</w:t>
            </w:r>
          </w:p>
        </w:tc>
      </w:tr>
      <w:tr w:rsidR="003620F5" w14:paraId="75F1B391" w14:textId="77777777">
        <w:trPr>
          <w:trHeight w:val="345"/>
        </w:trPr>
        <w:tc>
          <w:tcPr>
            <w:tcW w:w="3123" w:type="dxa"/>
            <w:tcBorders>
              <w:top w:val="single" w:sz="4" w:space="0" w:color="9B9B9B"/>
              <w:left w:val="single" w:sz="4" w:space="0" w:color="9B9B9B"/>
              <w:bottom w:val="single" w:sz="4" w:space="0" w:color="9B9B9B"/>
              <w:right w:val="nil"/>
            </w:tcBorders>
          </w:tcPr>
          <w:p w14:paraId="75F1B388" w14:textId="77777777" w:rsidR="003620F5" w:rsidRDefault="003A5F03">
            <w:pPr>
              <w:pStyle w:val="TableParagraph"/>
              <w:numPr>
                <w:ilvl w:val="0"/>
                <w:numId w:val="476"/>
              </w:numPr>
              <w:tabs>
                <w:tab w:val="left" w:pos="339"/>
              </w:tabs>
              <w:spacing w:before="6"/>
              <w:ind w:hanging="251"/>
              <w:rPr>
                <w:rFonts w:ascii="Tahoma" w:hAnsi="Tahoma"/>
                <w:sz w:val="16"/>
              </w:rPr>
            </w:pPr>
            <w:r>
              <w:rPr>
                <w:rFonts w:ascii="Tahoma" w:hAnsi="Tahoma"/>
                <w:sz w:val="16"/>
              </w:rPr>
              <w:t>Withdrawn</w:t>
            </w:r>
            <w:r>
              <w:rPr>
                <w:rFonts w:ascii="Tahoma" w:hAnsi="Tahoma"/>
                <w:spacing w:val="-8"/>
                <w:sz w:val="16"/>
              </w:rPr>
              <w:t xml:space="preserve"> </w:t>
            </w:r>
            <w:r>
              <w:rPr>
                <w:rFonts w:ascii="Tahoma" w:hAnsi="Tahoma"/>
                <w:sz w:val="16"/>
              </w:rPr>
              <w:t>From</w:t>
            </w:r>
            <w:r>
              <w:rPr>
                <w:rFonts w:ascii="Tahoma" w:hAnsi="Tahoma"/>
                <w:spacing w:val="-7"/>
                <w:sz w:val="16"/>
              </w:rPr>
              <w:t xml:space="preserve"> </w:t>
            </w:r>
            <w:r>
              <w:rPr>
                <w:rFonts w:ascii="Tahoma" w:hAnsi="Tahoma"/>
                <w:sz w:val="16"/>
              </w:rPr>
              <w:t>Peers</w:t>
            </w:r>
          </w:p>
        </w:tc>
        <w:tc>
          <w:tcPr>
            <w:tcW w:w="584" w:type="dxa"/>
            <w:tcBorders>
              <w:top w:val="single" w:sz="4" w:space="0" w:color="9B9B9B"/>
              <w:left w:val="nil"/>
              <w:bottom w:val="single" w:sz="4" w:space="0" w:color="9B9B9B"/>
              <w:right w:val="nil"/>
            </w:tcBorders>
          </w:tcPr>
          <w:p w14:paraId="75F1B389" w14:textId="77777777" w:rsidR="003620F5" w:rsidRDefault="003A5F03">
            <w:pPr>
              <w:pStyle w:val="TableParagraph"/>
              <w:spacing w:before="6"/>
              <w:ind w:right="155"/>
              <w:jc w:val="right"/>
              <w:rPr>
                <w:rFonts w:ascii="MS UI Gothic" w:hAnsi="MS UI Gothic"/>
                <w:sz w:val="20"/>
              </w:rPr>
            </w:pPr>
            <w:r>
              <w:rPr>
                <w:rFonts w:ascii="MS UI Gothic" w:hAnsi="MS UI Gothic"/>
                <w:w w:val="96"/>
                <w:sz w:val="20"/>
              </w:rPr>
              <w:t>☐</w:t>
            </w:r>
          </w:p>
        </w:tc>
        <w:tc>
          <w:tcPr>
            <w:tcW w:w="434" w:type="dxa"/>
            <w:tcBorders>
              <w:top w:val="single" w:sz="4" w:space="0" w:color="9B9B9B"/>
              <w:left w:val="nil"/>
              <w:bottom w:val="single" w:sz="4" w:space="0" w:color="9B9B9B"/>
              <w:right w:val="single" w:sz="4" w:space="0" w:color="9B9B9B"/>
            </w:tcBorders>
          </w:tcPr>
          <w:p w14:paraId="75F1B38A" w14:textId="77777777" w:rsidR="003620F5" w:rsidRDefault="003A5F03">
            <w:pPr>
              <w:pStyle w:val="TableParagraph"/>
              <w:spacing w:before="6"/>
              <w:ind w:left="162"/>
              <w:rPr>
                <w:rFonts w:ascii="MS UI Gothic" w:hAnsi="MS UI Gothic"/>
                <w:sz w:val="20"/>
              </w:rPr>
            </w:pPr>
            <w:r>
              <w:rPr>
                <w:rFonts w:ascii="MS UI Gothic" w:hAnsi="MS UI Gothic"/>
                <w:w w:val="96"/>
                <w:sz w:val="20"/>
              </w:rPr>
              <w:t>☐</w:t>
            </w:r>
          </w:p>
        </w:tc>
        <w:tc>
          <w:tcPr>
            <w:tcW w:w="2116" w:type="dxa"/>
            <w:tcBorders>
              <w:top w:val="single" w:sz="4" w:space="0" w:color="9B9B9B"/>
              <w:left w:val="single" w:sz="4" w:space="0" w:color="9B9B9B"/>
              <w:bottom w:val="single" w:sz="4" w:space="0" w:color="9B9B9B"/>
              <w:right w:val="nil"/>
            </w:tcBorders>
          </w:tcPr>
          <w:p w14:paraId="75F1B38B" w14:textId="77777777" w:rsidR="003620F5" w:rsidRDefault="003A5F03">
            <w:pPr>
              <w:pStyle w:val="TableParagraph"/>
              <w:numPr>
                <w:ilvl w:val="0"/>
                <w:numId w:val="475"/>
              </w:numPr>
              <w:tabs>
                <w:tab w:val="left" w:pos="295"/>
              </w:tabs>
              <w:spacing w:before="34"/>
              <w:rPr>
                <w:rFonts w:ascii="Tahoma" w:hAnsi="Tahoma"/>
                <w:sz w:val="16"/>
              </w:rPr>
            </w:pPr>
            <w:r>
              <w:rPr>
                <w:rFonts w:ascii="Tahoma" w:hAnsi="Tahoma"/>
                <w:sz w:val="16"/>
              </w:rPr>
              <w:t>Fails</w:t>
            </w:r>
            <w:r>
              <w:rPr>
                <w:rFonts w:ascii="Tahoma" w:hAnsi="Tahoma"/>
                <w:spacing w:val="-4"/>
                <w:sz w:val="16"/>
              </w:rPr>
              <w:t xml:space="preserve"> </w:t>
            </w:r>
            <w:r>
              <w:rPr>
                <w:rFonts w:ascii="Tahoma" w:hAnsi="Tahoma"/>
                <w:sz w:val="16"/>
              </w:rPr>
              <w:t>to</w:t>
            </w:r>
            <w:r>
              <w:rPr>
                <w:rFonts w:ascii="Tahoma" w:hAnsi="Tahoma"/>
                <w:spacing w:val="-10"/>
                <w:sz w:val="16"/>
              </w:rPr>
              <w:t xml:space="preserve"> </w:t>
            </w:r>
            <w:r>
              <w:rPr>
                <w:rFonts w:ascii="Tahoma" w:hAnsi="Tahoma"/>
                <w:sz w:val="16"/>
              </w:rPr>
              <w:t>Finish</w:t>
            </w:r>
            <w:r>
              <w:rPr>
                <w:rFonts w:ascii="Tahoma" w:hAnsi="Tahoma"/>
                <w:spacing w:val="-5"/>
                <w:sz w:val="16"/>
              </w:rPr>
              <w:t xml:space="preserve"> </w:t>
            </w:r>
            <w:r>
              <w:rPr>
                <w:rFonts w:ascii="Tahoma" w:hAnsi="Tahoma"/>
                <w:sz w:val="16"/>
              </w:rPr>
              <w:t>Tasks</w:t>
            </w:r>
          </w:p>
        </w:tc>
        <w:tc>
          <w:tcPr>
            <w:tcW w:w="669" w:type="dxa"/>
            <w:tcBorders>
              <w:top w:val="single" w:sz="4" w:space="0" w:color="9B9B9B"/>
              <w:left w:val="nil"/>
              <w:bottom w:val="single" w:sz="4" w:space="0" w:color="9B9B9B"/>
              <w:right w:val="nil"/>
            </w:tcBorders>
          </w:tcPr>
          <w:p w14:paraId="75F1B38C" w14:textId="77777777" w:rsidR="003620F5" w:rsidRDefault="003A5F03">
            <w:pPr>
              <w:pStyle w:val="TableParagraph"/>
              <w:spacing w:before="6"/>
              <w:ind w:right="95"/>
              <w:jc w:val="right"/>
              <w:rPr>
                <w:rFonts w:ascii="MS UI Gothic" w:hAnsi="MS UI Gothic"/>
                <w:sz w:val="20"/>
              </w:rPr>
            </w:pPr>
            <w:r>
              <w:rPr>
                <w:rFonts w:ascii="MS UI Gothic" w:hAnsi="MS UI Gothic"/>
                <w:w w:val="96"/>
                <w:sz w:val="20"/>
              </w:rPr>
              <w:t>☐</w:t>
            </w:r>
          </w:p>
        </w:tc>
        <w:tc>
          <w:tcPr>
            <w:tcW w:w="822" w:type="dxa"/>
            <w:tcBorders>
              <w:top w:val="single" w:sz="4" w:space="0" w:color="9B9B9B"/>
              <w:left w:val="nil"/>
              <w:bottom w:val="single" w:sz="4" w:space="0" w:color="9B9B9B"/>
              <w:right w:val="single" w:sz="4" w:space="0" w:color="A7A8A7"/>
            </w:tcBorders>
          </w:tcPr>
          <w:p w14:paraId="75F1B38D" w14:textId="77777777" w:rsidR="003620F5" w:rsidRDefault="003A5F03">
            <w:pPr>
              <w:pStyle w:val="TableParagraph"/>
              <w:spacing w:before="6"/>
              <w:ind w:right="314"/>
              <w:jc w:val="right"/>
              <w:rPr>
                <w:rFonts w:ascii="MS UI Gothic" w:hAnsi="MS UI Gothic"/>
                <w:sz w:val="20"/>
              </w:rPr>
            </w:pPr>
            <w:r>
              <w:rPr>
                <w:rFonts w:ascii="MS UI Gothic" w:hAnsi="MS UI Gothic"/>
                <w:w w:val="96"/>
                <w:sz w:val="20"/>
              </w:rPr>
              <w:t>☐</w:t>
            </w:r>
          </w:p>
        </w:tc>
        <w:tc>
          <w:tcPr>
            <w:tcW w:w="2400" w:type="dxa"/>
            <w:tcBorders>
              <w:top w:val="single" w:sz="4" w:space="0" w:color="9B9B9B"/>
              <w:left w:val="single" w:sz="4" w:space="0" w:color="A7A8A7"/>
              <w:bottom w:val="single" w:sz="4" w:space="0" w:color="9B9B9B"/>
              <w:right w:val="nil"/>
            </w:tcBorders>
          </w:tcPr>
          <w:p w14:paraId="75F1B38E" w14:textId="77777777" w:rsidR="003620F5" w:rsidRDefault="003A5F03">
            <w:pPr>
              <w:pStyle w:val="TableParagraph"/>
              <w:numPr>
                <w:ilvl w:val="0"/>
                <w:numId w:val="474"/>
              </w:numPr>
              <w:tabs>
                <w:tab w:val="left" w:pos="294"/>
              </w:tabs>
              <w:spacing w:before="34"/>
              <w:ind w:hanging="210"/>
              <w:rPr>
                <w:rFonts w:ascii="Tahoma" w:hAnsi="Tahoma"/>
                <w:sz w:val="16"/>
              </w:rPr>
            </w:pPr>
            <w:r>
              <w:rPr>
                <w:rFonts w:ascii="Tahoma" w:hAnsi="Tahoma"/>
                <w:sz w:val="16"/>
              </w:rPr>
              <w:t>Steals</w:t>
            </w:r>
          </w:p>
        </w:tc>
        <w:tc>
          <w:tcPr>
            <w:tcW w:w="672" w:type="dxa"/>
            <w:tcBorders>
              <w:top w:val="single" w:sz="4" w:space="0" w:color="9B9B9B"/>
              <w:left w:val="nil"/>
              <w:bottom w:val="single" w:sz="4" w:space="0" w:color="9B9B9B"/>
              <w:right w:val="nil"/>
            </w:tcBorders>
          </w:tcPr>
          <w:p w14:paraId="75F1B38F" w14:textId="77777777" w:rsidR="003620F5" w:rsidRDefault="003A5F03">
            <w:pPr>
              <w:pStyle w:val="TableParagraph"/>
              <w:spacing w:before="6"/>
              <w:ind w:left="99"/>
              <w:jc w:val="center"/>
              <w:rPr>
                <w:rFonts w:ascii="MS UI Gothic" w:hAnsi="MS UI Gothic"/>
                <w:sz w:val="20"/>
              </w:rPr>
            </w:pPr>
            <w:r>
              <w:rPr>
                <w:rFonts w:ascii="MS UI Gothic" w:hAnsi="MS UI Gothic"/>
                <w:w w:val="96"/>
                <w:sz w:val="20"/>
              </w:rPr>
              <w:t>☐</w:t>
            </w:r>
          </w:p>
        </w:tc>
        <w:tc>
          <w:tcPr>
            <w:tcW w:w="618" w:type="dxa"/>
            <w:tcBorders>
              <w:top w:val="single" w:sz="4" w:space="0" w:color="9B9B9B"/>
              <w:left w:val="nil"/>
              <w:bottom w:val="single" w:sz="4" w:space="0" w:color="9B9B9B"/>
              <w:right w:val="single" w:sz="4" w:space="0" w:color="9B9B9B"/>
            </w:tcBorders>
          </w:tcPr>
          <w:p w14:paraId="75F1B390" w14:textId="77777777" w:rsidR="003620F5" w:rsidRDefault="003A5F03">
            <w:pPr>
              <w:pStyle w:val="TableParagraph"/>
              <w:spacing w:before="6"/>
              <w:ind w:right="16"/>
              <w:jc w:val="center"/>
              <w:rPr>
                <w:rFonts w:ascii="MS UI Gothic" w:hAnsi="MS UI Gothic"/>
                <w:sz w:val="20"/>
              </w:rPr>
            </w:pPr>
            <w:r>
              <w:rPr>
                <w:rFonts w:ascii="MS UI Gothic" w:hAnsi="MS UI Gothic"/>
                <w:w w:val="96"/>
                <w:sz w:val="20"/>
              </w:rPr>
              <w:t>☐</w:t>
            </w:r>
          </w:p>
        </w:tc>
      </w:tr>
      <w:tr w:rsidR="003620F5" w14:paraId="75F1B39B" w14:textId="77777777">
        <w:trPr>
          <w:trHeight w:val="342"/>
        </w:trPr>
        <w:tc>
          <w:tcPr>
            <w:tcW w:w="3123" w:type="dxa"/>
            <w:tcBorders>
              <w:top w:val="single" w:sz="4" w:space="0" w:color="9B9B9B"/>
              <w:left w:val="single" w:sz="4" w:space="0" w:color="9B9B9B"/>
              <w:bottom w:val="single" w:sz="4" w:space="0" w:color="9B9B9B"/>
              <w:right w:val="nil"/>
            </w:tcBorders>
          </w:tcPr>
          <w:p w14:paraId="75F1B392" w14:textId="77777777" w:rsidR="003620F5" w:rsidRDefault="003A5F03">
            <w:pPr>
              <w:pStyle w:val="TableParagraph"/>
              <w:numPr>
                <w:ilvl w:val="0"/>
                <w:numId w:val="473"/>
              </w:numPr>
              <w:tabs>
                <w:tab w:val="left" w:pos="341"/>
              </w:tabs>
              <w:spacing w:before="6"/>
              <w:ind w:hanging="253"/>
              <w:rPr>
                <w:rFonts w:ascii="Tahoma" w:hAnsi="Tahoma"/>
                <w:sz w:val="16"/>
              </w:rPr>
            </w:pPr>
            <w:r>
              <w:rPr>
                <w:rFonts w:ascii="Tahoma" w:hAnsi="Tahoma"/>
                <w:sz w:val="16"/>
              </w:rPr>
              <w:t>Bullied</w:t>
            </w:r>
            <w:r>
              <w:rPr>
                <w:rFonts w:ascii="Tahoma" w:hAnsi="Tahoma"/>
                <w:spacing w:val="-8"/>
                <w:sz w:val="16"/>
              </w:rPr>
              <w:t xml:space="preserve"> </w:t>
            </w:r>
            <w:r>
              <w:rPr>
                <w:rFonts w:ascii="Tahoma" w:hAnsi="Tahoma"/>
                <w:sz w:val="16"/>
              </w:rPr>
              <w:t>or</w:t>
            </w:r>
            <w:r>
              <w:rPr>
                <w:rFonts w:ascii="Tahoma" w:hAnsi="Tahoma"/>
                <w:spacing w:val="-4"/>
                <w:sz w:val="16"/>
              </w:rPr>
              <w:t xml:space="preserve"> </w:t>
            </w:r>
            <w:r>
              <w:rPr>
                <w:rFonts w:ascii="Tahoma" w:hAnsi="Tahoma"/>
                <w:sz w:val="16"/>
              </w:rPr>
              <w:t>Rejected</w:t>
            </w:r>
            <w:r>
              <w:rPr>
                <w:rFonts w:ascii="Tahoma" w:hAnsi="Tahoma"/>
                <w:spacing w:val="-5"/>
                <w:sz w:val="16"/>
              </w:rPr>
              <w:t xml:space="preserve"> </w:t>
            </w:r>
            <w:r>
              <w:rPr>
                <w:rFonts w:ascii="Tahoma" w:hAnsi="Tahoma"/>
                <w:sz w:val="16"/>
              </w:rPr>
              <w:t>by</w:t>
            </w:r>
            <w:r>
              <w:rPr>
                <w:rFonts w:ascii="Tahoma" w:hAnsi="Tahoma"/>
                <w:spacing w:val="-8"/>
                <w:sz w:val="16"/>
              </w:rPr>
              <w:t xml:space="preserve"> </w:t>
            </w:r>
            <w:r>
              <w:rPr>
                <w:rFonts w:ascii="Tahoma" w:hAnsi="Tahoma"/>
                <w:sz w:val="16"/>
              </w:rPr>
              <w:t>Peers</w:t>
            </w:r>
          </w:p>
        </w:tc>
        <w:tc>
          <w:tcPr>
            <w:tcW w:w="584" w:type="dxa"/>
            <w:tcBorders>
              <w:top w:val="single" w:sz="4" w:space="0" w:color="9B9B9B"/>
              <w:left w:val="nil"/>
              <w:bottom w:val="single" w:sz="4" w:space="0" w:color="9B9B9B"/>
              <w:right w:val="nil"/>
            </w:tcBorders>
          </w:tcPr>
          <w:p w14:paraId="75F1B393" w14:textId="77777777" w:rsidR="003620F5" w:rsidRDefault="003A5F03">
            <w:pPr>
              <w:pStyle w:val="TableParagraph"/>
              <w:spacing w:before="6"/>
              <w:ind w:right="155"/>
              <w:jc w:val="right"/>
              <w:rPr>
                <w:rFonts w:ascii="MS UI Gothic" w:hAnsi="MS UI Gothic"/>
                <w:sz w:val="20"/>
              </w:rPr>
            </w:pPr>
            <w:r>
              <w:rPr>
                <w:rFonts w:ascii="MS UI Gothic" w:hAnsi="MS UI Gothic"/>
                <w:w w:val="96"/>
                <w:sz w:val="20"/>
              </w:rPr>
              <w:t>☐</w:t>
            </w:r>
          </w:p>
        </w:tc>
        <w:tc>
          <w:tcPr>
            <w:tcW w:w="434" w:type="dxa"/>
            <w:tcBorders>
              <w:top w:val="single" w:sz="4" w:space="0" w:color="9B9B9B"/>
              <w:left w:val="nil"/>
              <w:bottom w:val="single" w:sz="4" w:space="0" w:color="9B9B9B"/>
              <w:right w:val="single" w:sz="4" w:space="0" w:color="9B9B9B"/>
            </w:tcBorders>
          </w:tcPr>
          <w:p w14:paraId="75F1B394" w14:textId="77777777" w:rsidR="003620F5" w:rsidRDefault="003A5F03">
            <w:pPr>
              <w:pStyle w:val="TableParagraph"/>
              <w:spacing w:before="6"/>
              <w:ind w:left="162"/>
              <w:rPr>
                <w:rFonts w:ascii="MS UI Gothic" w:hAnsi="MS UI Gothic"/>
                <w:sz w:val="20"/>
              </w:rPr>
            </w:pPr>
            <w:r>
              <w:rPr>
                <w:rFonts w:ascii="MS UI Gothic" w:hAnsi="MS UI Gothic"/>
                <w:w w:val="96"/>
                <w:sz w:val="20"/>
              </w:rPr>
              <w:t>☐</w:t>
            </w:r>
          </w:p>
        </w:tc>
        <w:tc>
          <w:tcPr>
            <w:tcW w:w="2116" w:type="dxa"/>
            <w:tcBorders>
              <w:top w:val="single" w:sz="4" w:space="0" w:color="9B9B9B"/>
              <w:left w:val="single" w:sz="4" w:space="0" w:color="9B9B9B"/>
              <w:bottom w:val="single" w:sz="4" w:space="0" w:color="9B9B9B"/>
              <w:right w:val="nil"/>
            </w:tcBorders>
          </w:tcPr>
          <w:p w14:paraId="75F1B395" w14:textId="77777777" w:rsidR="003620F5" w:rsidRDefault="003A5F03">
            <w:pPr>
              <w:pStyle w:val="TableParagraph"/>
              <w:numPr>
                <w:ilvl w:val="0"/>
                <w:numId w:val="472"/>
              </w:numPr>
              <w:tabs>
                <w:tab w:val="left" w:pos="295"/>
              </w:tabs>
              <w:spacing w:before="34"/>
              <w:rPr>
                <w:rFonts w:ascii="Tahoma" w:hAnsi="Tahoma"/>
                <w:sz w:val="16"/>
              </w:rPr>
            </w:pPr>
            <w:r>
              <w:rPr>
                <w:rFonts w:ascii="Tahoma" w:hAnsi="Tahoma"/>
                <w:sz w:val="16"/>
              </w:rPr>
              <w:t>Talks</w:t>
            </w:r>
            <w:r>
              <w:rPr>
                <w:rFonts w:ascii="Tahoma" w:hAnsi="Tahoma"/>
                <w:spacing w:val="-10"/>
                <w:sz w:val="16"/>
              </w:rPr>
              <w:t xml:space="preserve"> </w:t>
            </w:r>
            <w:r>
              <w:rPr>
                <w:rFonts w:ascii="Tahoma" w:hAnsi="Tahoma"/>
                <w:sz w:val="16"/>
              </w:rPr>
              <w:t>Excessively</w:t>
            </w:r>
          </w:p>
        </w:tc>
        <w:tc>
          <w:tcPr>
            <w:tcW w:w="669" w:type="dxa"/>
            <w:tcBorders>
              <w:top w:val="single" w:sz="4" w:space="0" w:color="9B9B9B"/>
              <w:left w:val="nil"/>
              <w:bottom w:val="single" w:sz="4" w:space="0" w:color="9B9B9B"/>
              <w:right w:val="nil"/>
            </w:tcBorders>
          </w:tcPr>
          <w:p w14:paraId="75F1B396" w14:textId="77777777" w:rsidR="003620F5" w:rsidRDefault="003A5F03">
            <w:pPr>
              <w:pStyle w:val="TableParagraph"/>
              <w:spacing w:before="6"/>
              <w:ind w:right="95"/>
              <w:jc w:val="right"/>
              <w:rPr>
                <w:rFonts w:ascii="MS UI Gothic" w:hAnsi="MS UI Gothic"/>
                <w:sz w:val="20"/>
              </w:rPr>
            </w:pPr>
            <w:r>
              <w:rPr>
                <w:rFonts w:ascii="MS UI Gothic" w:hAnsi="MS UI Gothic"/>
                <w:w w:val="96"/>
                <w:sz w:val="20"/>
              </w:rPr>
              <w:t>☐</w:t>
            </w:r>
          </w:p>
        </w:tc>
        <w:tc>
          <w:tcPr>
            <w:tcW w:w="822" w:type="dxa"/>
            <w:tcBorders>
              <w:top w:val="single" w:sz="4" w:space="0" w:color="9B9B9B"/>
              <w:left w:val="nil"/>
              <w:bottom w:val="single" w:sz="4" w:space="0" w:color="9B9B9B"/>
              <w:right w:val="single" w:sz="4" w:space="0" w:color="A7A8A7"/>
            </w:tcBorders>
          </w:tcPr>
          <w:p w14:paraId="75F1B397" w14:textId="77777777" w:rsidR="003620F5" w:rsidRDefault="003A5F03">
            <w:pPr>
              <w:pStyle w:val="TableParagraph"/>
              <w:spacing w:before="6"/>
              <w:ind w:right="314"/>
              <w:jc w:val="right"/>
              <w:rPr>
                <w:rFonts w:ascii="MS UI Gothic" w:hAnsi="MS UI Gothic"/>
                <w:sz w:val="20"/>
              </w:rPr>
            </w:pPr>
            <w:r>
              <w:rPr>
                <w:rFonts w:ascii="MS UI Gothic" w:hAnsi="MS UI Gothic"/>
                <w:w w:val="96"/>
                <w:sz w:val="20"/>
              </w:rPr>
              <w:t>☐</w:t>
            </w:r>
          </w:p>
        </w:tc>
        <w:tc>
          <w:tcPr>
            <w:tcW w:w="2400" w:type="dxa"/>
            <w:tcBorders>
              <w:top w:val="single" w:sz="4" w:space="0" w:color="9B9B9B"/>
              <w:left w:val="single" w:sz="4" w:space="0" w:color="A7A8A7"/>
              <w:bottom w:val="single" w:sz="4" w:space="0" w:color="9B9B9B"/>
              <w:right w:val="nil"/>
            </w:tcBorders>
          </w:tcPr>
          <w:p w14:paraId="75F1B398" w14:textId="77777777" w:rsidR="003620F5" w:rsidRDefault="003A5F03">
            <w:pPr>
              <w:pStyle w:val="TableParagraph"/>
              <w:numPr>
                <w:ilvl w:val="0"/>
                <w:numId w:val="471"/>
              </w:numPr>
              <w:tabs>
                <w:tab w:val="left" w:pos="294"/>
              </w:tabs>
              <w:spacing w:before="34"/>
              <w:ind w:hanging="210"/>
              <w:rPr>
                <w:rFonts w:ascii="Tahoma" w:hAnsi="Tahoma"/>
                <w:sz w:val="16"/>
              </w:rPr>
            </w:pPr>
            <w:r>
              <w:rPr>
                <w:rFonts w:ascii="Tahoma" w:hAnsi="Tahoma"/>
                <w:sz w:val="16"/>
              </w:rPr>
              <w:t>Physically</w:t>
            </w:r>
            <w:r>
              <w:rPr>
                <w:rFonts w:ascii="Tahoma" w:hAnsi="Tahoma"/>
                <w:spacing w:val="-11"/>
                <w:sz w:val="16"/>
              </w:rPr>
              <w:t xml:space="preserve"> </w:t>
            </w:r>
            <w:r>
              <w:rPr>
                <w:rFonts w:ascii="Tahoma" w:hAnsi="Tahoma"/>
                <w:sz w:val="16"/>
              </w:rPr>
              <w:t>Harms</w:t>
            </w:r>
            <w:r>
              <w:rPr>
                <w:rFonts w:ascii="Tahoma" w:hAnsi="Tahoma"/>
                <w:spacing w:val="-8"/>
                <w:sz w:val="16"/>
              </w:rPr>
              <w:t xml:space="preserve"> </w:t>
            </w:r>
            <w:r>
              <w:rPr>
                <w:rFonts w:ascii="Tahoma" w:hAnsi="Tahoma"/>
                <w:sz w:val="16"/>
              </w:rPr>
              <w:t>People</w:t>
            </w:r>
          </w:p>
        </w:tc>
        <w:tc>
          <w:tcPr>
            <w:tcW w:w="672" w:type="dxa"/>
            <w:tcBorders>
              <w:top w:val="single" w:sz="4" w:space="0" w:color="9B9B9B"/>
              <w:left w:val="nil"/>
              <w:bottom w:val="single" w:sz="4" w:space="0" w:color="9B9B9B"/>
              <w:right w:val="nil"/>
            </w:tcBorders>
          </w:tcPr>
          <w:p w14:paraId="75F1B399" w14:textId="77777777" w:rsidR="003620F5" w:rsidRDefault="003A5F03">
            <w:pPr>
              <w:pStyle w:val="TableParagraph"/>
              <w:spacing w:before="6"/>
              <w:ind w:left="99"/>
              <w:jc w:val="center"/>
              <w:rPr>
                <w:rFonts w:ascii="MS UI Gothic" w:hAnsi="MS UI Gothic"/>
                <w:sz w:val="20"/>
              </w:rPr>
            </w:pPr>
            <w:r>
              <w:rPr>
                <w:rFonts w:ascii="MS UI Gothic" w:hAnsi="MS UI Gothic"/>
                <w:w w:val="96"/>
                <w:sz w:val="20"/>
              </w:rPr>
              <w:t>☐</w:t>
            </w:r>
          </w:p>
        </w:tc>
        <w:tc>
          <w:tcPr>
            <w:tcW w:w="618" w:type="dxa"/>
            <w:tcBorders>
              <w:top w:val="single" w:sz="4" w:space="0" w:color="9B9B9B"/>
              <w:left w:val="nil"/>
              <w:bottom w:val="single" w:sz="4" w:space="0" w:color="9B9B9B"/>
              <w:right w:val="single" w:sz="4" w:space="0" w:color="9B9B9B"/>
            </w:tcBorders>
          </w:tcPr>
          <w:p w14:paraId="75F1B39A" w14:textId="77777777" w:rsidR="003620F5" w:rsidRDefault="003A5F03">
            <w:pPr>
              <w:pStyle w:val="TableParagraph"/>
              <w:spacing w:before="6"/>
              <w:ind w:right="16"/>
              <w:jc w:val="center"/>
              <w:rPr>
                <w:rFonts w:ascii="MS UI Gothic" w:hAnsi="MS UI Gothic"/>
                <w:sz w:val="20"/>
              </w:rPr>
            </w:pPr>
            <w:r>
              <w:rPr>
                <w:rFonts w:ascii="MS UI Gothic" w:hAnsi="MS UI Gothic"/>
                <w:w w:val="96"/>
                <w:sz w:val="20"/>
              </w:rPr>
              <w:t>☐</w:t>
            </w:r>
          </w:p>
        </w:tc>
      </w:tr>
      <w:tr w:rsidR="003620F5" w14:paraId="75F1B3A5" w14:textId="77777777">
        <w:trPr>
          <w:trHeight w:val="348"/>
        </w:trPr>
        <w:tc>
          <w:tcPr>
            <w:tcW w:w="3123" w:type="dxa"/>
            <w:tcBorders>
              <w:top w:val="single" w:sz="4" w:space="0" w:color="9B9B9B"/>
              <w:left w:val="single" w:sz="4" w:space="0" w:color="9B9B9B"/>
              <w:bottom w:val="single" w:sz="4" w:space="0" w:color="9B9B9B"/>
              <w:right w:val="nil"/>
            </w:tcBorders>
          </w:tcPr>
          <w:p w14:paraId="75F1B39C" w14:textId="77777777" w:rsidR="003620F5" w:rsidRDefault="003A5F03">
            <w:pPr>
              <w:pStyle w:val="TableParagraph"/>
              <w:numPr>
                <w:ilvl w:val="0"/>
                <w:numId w:val="470"/>
              </w:numPr>
              <w:tabs>
                <w:tab w:val="left" w:pos="339"/>
              </w:tabs>
              <w:spacing w:before="11"/>
              <w:ind w:hanging="251"/>
              <w:rPr>
                <w:rFonts w:ascii="Tahoma" w:hAnsi="Tahoma"/>
                <w:sz w:val="16"/>
              </w:rPr>
            </w:pPr>
            <w:r>
              <w:rPr>
                <w:rFonts w:ascii="Tahoma" w:hAnsi="Tahoma"/>
                <w:sz w:val="16"/>
              </w:rPr>
              <w:t>Engages</w:t>
            </w:r>
            <w:r>
              <w:rPr>
                <w:rFonts w:ascii="Tahoma" w:hAnsi="Tahoma"/>
                <w:spacing w:val="-3"/>
                <w:sz w:val="16"/>
              </w:rPr>
              <w:t xml:space="preserve"> </w:t>
            </w:r>
            <w:r>
              <w:rPr>
                <w:rFonts w:ascii="Tahoma" w:hAnsi="Tahoma"/>
                <w:sz w:val="16"/>
              </w:rPr>
              <w:t>in</w:t>
            </w:r>
            <w:r>
              <w:rPr>
                <w:rFonts w:ascii="Tahoma" w:hAnsi="Tahoma"/>
                <w:spacing w:val="-7"/>
                <w:sz w:val="16"/>
              </w:rPr>
              <w:t xml:space="preserve"> </w:t>
            </w:r>
            <w:r>
              <w:rPr>
                <w:rFonts w:ascii="Tahoma" w:hAnsi="Tahoma"/>
                <w:sz w:val="16"/>
              </w:rPr>
              <w:t>Self</w:t>
            </w:r>
            <w:r>
              <w:rPr>
                <w:rFonts w:ascii="Tahoma" w:hAnsi="Tahoma"/>
                <w:spacing w:val="-3"/>
                <w:sz w:val="16"/>
              </w:rPr>
              <w:t xml:space="preserve"> </w:t>
            </w:r>
            <w:r>
              <w:rPr>
                <w:rFonts w:ascii="Tahoma" w:hAnsi="Tahoma"/>
                <w:sz w:val="16"/>
              </w:rPr>
              <w:t>Harm</w:t>
            </w:r>
          </w:p>
        </w:tc>
        <w:tc>
          <w:tcPr>
            <w:tcW w:w="584" w:type="dxa"/>
            <w:tcBorders>
              <w:top w:val="single" w:sz="4" w:space="0" w:color="9B9B9B"/>
              <w:left w:val="nil"/>
              <w:bottom w:val="single" w:sz="4" w:space="0" w:color="9B9B9B"/>
              <w:right w:val="nil"/>
            </w:tcBorders>
          </w:tcPr>
          <w:p w14:paraId="75F1B39D" w14:textId="77777777" w:rsidR="003620F5" w:rsidRDefault="003A5F03">
            <w:pPr>
              <w:pStyle w:val="TableParagraph"/>
              <w:spacing w:before="11"/>
              <w:ind w:right="155"/>
              <w:jc w:val="right"/>
              <w:rPr>
                <w:rFonts w:ascii="MS UI Gothic" w:hAnsi="MS UI Gothic"/>
                <w:sz w:val="20"/>
              </w:rPr>
            </w:pPr>
            <w:r>
              <w:rPr>
                <w:rFonts w:ascii="MS UI Gothic" w:hAnsi="MS UI Gothic"/>
                <w:w w:val="96"/>
                <w:sz w:val="20"/>
              </w:rPr>
              <w:t>☐</w:t>
            </w:r>
          </w:p>
        </w:tc>
        <w:tc>
          <w:tcPr>
            <w:tcW w:w="434" w:type="dxa"/>
            <w:tcBorders>
              <w:top w:val="single" w:sz="4" w:space="0" w:color="9B9B9B"/>
              <w:left w:val="nil"/>
              <w:bottom w:val="single" w:sz="4" w:space="0" w:color="9B9B9B"/>
              <w:right w:val="single" w:sz="4" w:space="0" w:color="9B9B9B"/>
            </w:tcBorders>
          </w:tcPr>
          <w:p w14:paraId="75F1B39E" w14:textId="77777777" w:rsidR="003620F5" w:rsidRDefault="003A5F03">
            <w:pPr>
              <w:pStyle w:val="TableParagraph"/>
              <w:spacing w:before="11"/>
              <w:ind w:left="162"/>
              <w:rPr>
                <w:rFonts w:ascii="MS UI Gothic" w:hAnsi="MS UI Gothic"/>
                <w:sz w:val="20"/>
              </w:rPr>
            </w:pPr>
            <w:r>
              <w:rPr>
                <w:rFonts w:ascii="MS UI Gothic" w:hAnsi="MS UI Gothic"/>
                <w:w w:val="96"/>
                <w:sz w:val="20"/>
              </w:rPr>
              <w:t>☐</w:t>
            </w:r>
          </w:p>
        </w:tc>
        <w:tc>
          <w:tcPr>
            <w:tcW w:w="2116" w:type="dxa"/>
            <w:tcBorders>
              <w:top w:val="single" w:sz="4" w:space="0" w:color="9B9B9B"/>
              <w:left w:val="single" w:sz="4" w:space="0" w:color="9B9B9B"/>
              <w:bottom w:val="single" w:sz="4" w:space="0" w:color="9B9B9B"/>
              <w:right w:val="nil"/>
            </w:tcBorders>
          </w:tcPr>
          <w:p w14:paraId="75F1B39F" w14:textId="77777777" w:rsidR="003620F5" w:rsidRDefault="003A5F03">
            <w:pPr>
              <w:pStyle w:val="TableParagraph"/>
              <w:numPr>
                <w:ilvl w:val="0"/>
                <w:numId w:val="469"/>
              </w:numPr>
              <w:tabs>
                <w:tab w:val="left" w:pos="300"/>
              </w:tabs>
              <w:spacing w:before="39"/>
              <w:ind w:hanging="217"/>
              <w:rPr>
                <w:rFonts w:ascii="Tahoma" w:hAnsi="Tahoma"/>
                <w:sz w:val="16"/>
              </w:rPr>
            </w:pPr>
            <w:r>
              <w:rPr>
                <w:rFonts w:ascii="Tahoma" w:hAnsi="Tahoma"/>
                <w:sz w:val="16"/>
              </w:rPr>
              <w:t>Loud</w:t>
            </w:r>
          </w:p>
        </w:tc>
        <w:tc>
          <w:tcPr>
            <w:tcW w:w="669" w:type="dxa"/>
            <w:tcBorders>
              <w:top w:val="single" w:sz="4" w:space="0" w:color="9B9B9B"/>
              <w:left w:val="nil"/>
              <w:bottom w:val="single" w:sz="4" w:space="0" w:color="9B9B9B"/>
              <w:right w:val="nil"/>
            </w:tcBorders>
          </w:tcPr>
          <w:p w14:paraId="75F1B3A0" w14:textId="77777777" w:rsidR="003620F5" w:rsidRDefault="003A5F03">
            <w:pPr>
              <w:pStyle w:val="TableParagraph"/>
              <w:spacing w:before="11"/>
              <w:ind w:right="95"/>
              <w:jc w:val="right"/>
              <w:rPr>
                <w:rFonts w:ascii="MS UI Gothic" w:hAnsi="MS UI Gothic"/>
                <w:sz w:val="20"/>
              </w:rPr>
            </w:pPr>
            <w:r>
              <w:rPr>
                <w:rFonts w:ascii="MS UI Gothic" w:hAnsi="MS UI Gothic"/>
                <w:w w:val="96"/>
                <w:sz w:val="20"/>
              </w:rPr>
              <w:t>☐</w:t>
            </w:r>
          </w:p>
        </w:tc>
        <w:tc>
          <w:tcPr>
            <w:tcW w:w="822" w:type="dxa"/>
            <w:tcBorders>
              <w:top w:val="single" w:sz="4" w:space="0" w:color="9B9B9B"/>
              <w:left w:val="nil"/>
              <w:bottom w:val="single" w:sz="4" w:space="0" w:color="9B9B9B"/>
              <w:right w:val="single" w:sz="4" w:space="0" w:color="A7A8A7"/>
            </w:tcBorders>
          </w:tcPr>
          <w:p w14:paraId="75F1B3A1" w14:textId="77777777" w:rsidR="003620F5" w:rsidRDefault="003A5F03">
            <w:pPr>
              <w:pStyle w:val="TableParagraph"/>
              <w:spacing w:before="11"/>
              <w:ind w:right="314"/>
              <w:jc w:val="right"/>
              <w:rPr>
                <w:rFonts w:ascii="MS UI Gothic" w:hAnsi="MS UI Gothic"/>
                <w:sz w:val="20"/>
              </w:rPr>
            </w:pPr>
            <w:r>
              <w:rPr>
                <w:rFonts w:ascii="MS UI Gothic" w:hAnsi="MS UI Gothic"/>
                <w:w w:val="96"/>
                <w:sz w:val="20"/>
              </w:rPr>
              <w:t>☐</w:t>
            </w:r>
          </w:p>
        </w:tc>
        <w:tc>
          <w:tcPr>
            <w:tcW w:w="2400" w:type="dxa"/>
            <w:tcBorders>
              <w:top w:val="single" w:sz="4" w:space="0" w:color="9B9B9B"/>
              <w:left w:val="single" w:sz="4" w:space="0" w:color="A7A8A7"/>
              <w:bottom w:val="single" w:sz="4" w:space="0" w:color="9B9B9B"/>
              <w:right w:val="nil"/>
            </w:tcBorders>
          </w:tcPr>
          <w:p w14:paraId="75F1B3A2" w14:textId="77777777" w:rsidR="003620F5" w:rsidRDefault="003A5F03">
            <w:pPr>
              <w:pStyle w:val="TableParagraph"/>
              <w:numPr>
                <w:ilvl w:val="0"/>
                <w:numId w:val="468"/>
              </w:numPr>
              <w:tabs>
                <w:tab w:val="left" w:pos="296"/>
              </w:tabs>
              <w:spacing w:before="39"/>
              <w:rPr>
                <w:rFonts w:ascii="Tahoma" w:hAnsi="Tahoma"/>
                <w:sz w:val="16"/>
              </w:rPr>
            </w:pPr>
            <w:r>
              <w:rPr>
                <w:rFonts w:ascii="Tahoma" w:hAnsi="Tahoma"/>
                <w:sz w:val="16"/>
              </w:rPr>
              <w:t>Physically</w:t>
            </w:r>
            <w:r>
              <w:rPr>
                <w:rFonts w:ascii="Tahoma" w:hAnsi="Tahoma"/>
                <w:spacing w:val="-12"/>
                <w:sz w:val="16"/>
              </w:rPr>
              <w:t xml:space="preserve"> </w:t>
            </w:r>
            <w:r>
              <w:rPr>
                <w:rFonts w:ascii="Tahoma" w:hAnsi="Tahoma"/>
                <w:sz w:val="16"/>
              </w:rPr>
              <w:t>Harms</w:t>
            </w:r>
            <w:r>
              <w:rPr>
                <w:rFonts w:ascii="Tahoma" w:hAnsi="Tahoma"/>
                <w:spacing w:val="-7"/>
                <w:sz w:val="16"/>
              </w:rPr>
              <w:t xml:space="preserve"> </w:t>
            </w:r>
            <w:r>
              <w:rPr>
                <w:rFonts w:ascii="Tahoma" w:hAnsi="Tahoma"/>
                <w:sz w:val="16"/>
              </w:rPr>
              <w:t>Animals</w:t>
            </w:r>
          </w:p>
        </w:tc>
        <w:tc>
          <w:tcPr>
            <w:tcW w:w="672" w:type="dxa"/>
            <w:tcBorders>
              <w:top w:val="single" w:sz="4" w:space="0" w:color="9B9B9B"/>
              <w:left w:val="nil"/>
              <w:bottom w:val="single" w:sz="4" w:space="0" w:color="9B9B9B"/>
              <w:right w:val="nil"/>
            </w:tcBorders>
          </w:tcPr>
          <w:p w14:paraId="75F1B3A3" w14:textId="77777777" w:rsidR="003620F5" w:rsidRDefault="003A5F03">
            <w:pPr>
              <w:pStyle w:val="TableParagraph"/>
              <w:spacing w:before="11"/>
              <w:ind w:left="99"/>
              <w:jc w:val="center"/>
              <w:rPr>
                <w:rFonts w:ascii="MS UI Gothic" w:hAnsi="MS UI Gothic"/>
                <w:sz w:val="20"/>
              </w:rPr>
            </w:pPr>
            <w:r>
              <w:rPr>
                <w:rFonts w:ascii="MS UI Gothic" w:hAnsi="MS UI Gothic"/>
                <w:w w:val="96"/>
                <w:sz w:val="20"/>
              </w:rPr>
              <w:t>☐</w:t>
            </w:r>
          </w:p>
        </w:tc>
        <w:tc>
          <w:tcPr>
            <w:tcW w:w="618" w:type="dxa"/>
            <w:tcBorders>
              <w:top w:val="single" w:sz="4" w:space="0" w:color="9B9B9B"/>
              <w:left w:val="nil"/>
              <w:bottom w:val="single" w:sz="4" w:space="0" w:color="9B9B9B"/>
              <w:right w:val="single" w:sz="4" w:space="0" w:color="9B9B9B"/>
            </w:tcBorders>
          </w:tcPr>
          <w:p w14:paraId="75F1B3A4" w14:textId="77777777" w:rsidR="003620F5" w:rsidRDefault="003A5F03">
            <w:pPr>
              <w:pStyle w:val="TableParagraph"/>
              <w:spacing w:before="11"/>
              <w:ind w:right="16"/>
              <w:jc w:val="center"/>
              <w:rPr>
                <w:rFonts w:ascii="MS UI Gothic" w:hAnsi="MS UI Gothic"/>
                <w:sz w:val="20"/>
              </w:rPr>
            </w:pPr>
            <w:r>
              <w:rPr>
                <w:rFonts w:ascii="MS UI Gothic" w:hAnsi="MS UI Gothic"/>
                <w:w w:val="96"/>
                <w:sz w:val="20"/>
              </w:rPr>
              <w:t>☐</w:t>
            </w:r>
          </w:p>
        </w:tc>
      </w:tr>
      <w:tr w:rsidR="003620F5" w14:paraId="75F1B3AF" w14:textId="77777777">
        <w:trPr>
          <w:trHeight w:val="345"/>
        </w:trPr>
        <w:tc>
          <w:tcPr>
            <w:tcW w:w="3123" w:type="dxa"/>
            <w:tcBorders>
              <w:top w:val="single" w:sz="4" w:space="0" w:color="9B9B9B"/>
              <w:left w:val="single" w:sz="4" w:space="0" w:color="9B9B9B"/>
              <w:bottom w:val="single" w:sz="4" w:space="0" w:color="9B9B9B"/>
              <w:right w:val="nil"/>
            </w:tcBorders>
          </w:tcPr>
          <w:p w14:paraId="75F1B3A6" w14:textId="77777777" w:rsidR="003620F5" w:rsidRDefault="003A5F03">
            <w:pPr>
              <w:pStyle w:val="TableParagraph"/>
              <w:numPr>
                <w:ilvl w:val="0"/>
                <w:numId w:val="467"/>
              </w:numPr>
              <w:tabs>
                <w:tab w:val="left" w:pos="339"/>
              </w:tabs>
              <w:spacing w:before="6"/>
              <w:ind w:hanging="251"/>
              <w:rPr>
                <w:rFonts w:ascii="Tahoma" w:hAnsi="Tahoma"/>
                <w:sz w:val="16"/>
              </w:rPr>
            </w:pPr>
            <w:r>
              <w:rPr>
                <w:rFonts w:ascii="Tahoma" w:hAnsi="Tahoma"/>
                <w:sz w:val="16"/>
              </w:rPr>
              <w:t>Talks</w:t>
            </w:r>
            <w:r>
              <w:rPr>
                <w:rFonts w:ascii="Tahoma" w:hAnsi="Tahoma"/>
                <w:spacing w:val="-4"/>
                <w:sz w:val="16"/>
              </w:rPr>
              <w:t xml:space="preserve"> </w:t>
            </w:r>
            <w:r>
              <w:rPr>
                <w:rFonts w:ascii="Tahoma" w:hAnsi="Tahoma"/>
                <w:sz w:val="16"/>
              </w:rPr>
              <w:t>About</w:t>
            </w:r>
            <w:r>
              <w:rPr>
                <w:rFonts w:ascii="Tahoma" w:hAnsi="Tahoma"/>
                <w:spacing w:val="-4"/>
                <w:sz w:val="16"/>
              </w:rPr>
              <w:t xml:space="preserve"> </w:t>
            </w:r>
            <w:r>
              <w:rPr>
                <w:rFonts w:ascii="Tahoma" w:hAnsi="Tahoma"/>
                <w:sz w:val="16"/>
              </w:rPr>
              <w:t>Killing</w:t>
            </w:r>
            <w:r>
              <w:rPr>
                <w:rFonts w:ascii="Tahoma" w:hAnsi="Tahoma"/>
                <w:spacing w:val="-6"/>
                <w:sz w:val="16"/>
              </w:rPr>
              <w:t xml:space="preserve"> </w:t>
            </w:r>
            <w:r>
              <w:rPr>
                <w:rFonts w:ascii="Tahoma" w:hAnsi="Tahoma"/>
                <w:sz w:val="16"/>
              </w:rPr>
              <w:t>Self</w:t>
            </w:r>
            <w:r>
              <w:rPr>
                <w:rFonts w:ascii="Tahoma" w:hAnsi="Tahoma"/>
                <w:spacing w:val="-6"/>
                <w:sz w:val="16"/>
              </w:rPr>
              <w:t xml:space="preserve"> </w:t>
            </w:r>
            <w:r>
              <w:rPr>
                <w:rFonts w:ascii="Tahoma" w:hAnsi="Tahoma"/>
                <w:sz w:val="16"/>
              </w:rPr>
              <w:t>Wishes</w:t>
            </w:r>
            <w:r>
              <w:rPr>
                <w:rFonts w:ascii="Tahoma" w:hAnsi="Tahoma"/>
                <w:spacing w:val="-3"/>
                <w:sz w:val="16"/>
              </w:rPr>
              <w:t xml:space="preserve"> </w:t>
            </w:r>
            <w:r>
              <w:rPr>
                <w:rFonts w:ascii="Tahoma" w:hAnsi="Tahoma"/>
                <w:sz w:val="16"/>
              </w:rPr>
              <w:t>to</w:t>
            </w:r>
            <w:r>
              <w:rPr>
                <w:rFonts w:ascii="Tahoma" w:hAnsi="Tahoma"/>
                <w:spacing w:val="-5"/>
                <w:sz w:val="16"/>
              </w:rPr>
              <w:t xml:space="preserve"> </w:t>
            </w:r>
            <w:r>
              <w:rPr>
                <w:rFonts w:ascii="Tahoma" w:hAnsi="Tahoma"/>
                <w:sz w:val="16"/>
              </w:rPr>
              <w:t>die</w:t>
            </w:r>
          </w:p>
        </w:tc>
        <w:tc>
          <w:tcPr>
            <w:tcW w:w="584" w:type="dxa"/>
            <w:tcBorders>
              <w:top w:val="single" w:sz="4" w:space="0" w:color="9B9B9B"/>
              <w:left w:val="nil"/>
              <w:bottom w:val="single" w:sz="4" w:space="0" w:color="9B9B9B"/>
              <w:right w:val="nil"/>
            </w:tcBorders>
          </w:tcPr>
          <w:p w14:paraId="75F1B3A7" w14:textId="77777777" w:rsidR="003620F5" w:rsidRDefault="003A5F03">
            <w:pPr>
              <w:pStyle w:val="TableParagraph"/>
              <w:spacing w:before="6"/>
              <w:ind w:right="155"/>
              <w:jc w:val="right"/>
              <w:rPr>
                <w:rFonts w:ascii="MS UI Gothic" w:hAnsi="MS UI Gothic"/>
                <w:sz w:val="20"/>
              </w:rPr>
            </w:pPr>
            <w:r>
              <w:rPr>
                <w:rFonts w:ascii="MS UI Gothic" w:hAnsi="MS UI Gothic"/>
                <w:w w:val="96"/>
                <w:sz w:val="20"/>
              </w:rPr>
              <w:t>☐</w:t>
            </w:r>
          </w:p>
        </w:tc>
        <w:tc>
          <w:tcPr>
            <w:tcW w:w="434" w:type="dxa"/>
            <w:tcBorders>
              <w:top w:val="single" w:sz="4" w:space="0" w:color="9B9B9B"/>
              <w:left w:val="nil"/>
              <w:bottom w:val="single" w:sz="4" w:space="0" w:color="9B9B9B"/>
              <w:right w:val="single" w:sz="4" w:space="0" w:color="9B9B9B"/>
            </w:tcBorders>
          </w:tcPr>
          <w:p w14:paraId="75F1B3A8" w14:textId="77777777" w:rsidR="003620F5" w:rsidRDefault="003A5F03">
            <w:pPr>
              <w:pStyle w:val="TableParagraph"/>
              <w:spacing w:before="6"/>
              <w:ind w:left="162"/>
              <w:rPr>
                <w:rFonts w:ascii="MS UI Gothic" w:hAnsi="MS UI Gothic"/>
                <w:sz w:val="20"/>
              </w:rPr>
            </w:pPr>
            <w:r>
              <w:rPr>
                <w:rFonts w:ascii="MS UI Gothic" w:hAnsi="MS UI Gothic"/>
                <w:w w:val="96"/>
                <w:sz w:val="20"/>
              </w:rPr>
              <w:t>☐</w:t>
            </w:r>
          </w:p>
        </w:tc>
        <w:tc>
          <w:tcPr>
            <w:tcW w:w="2116" w:type="dxa"/>
            <w:tcBorders>
              <w:top w:val="single" w:sz="4" w:space="0" w:color="9B9B9B"/>
              <w:left w:val="single" w:sz="4" w:space="0" w:color="9B9B9B"/>
              <w:bottom w:val="single" w:sz="4" w:space="0" w:color="9B9B9B"/>
              <w:right w:val="nil"/>
            </w:tcBorders>
          </w:tcPr>
          <w:p w14:paraId="75F1B3A9" w14:textId="77777777" w:rsidR="003620F5" w:rsidRDefault="003A5F03">
            <w:pPr>
              <w:pStyle w:val="TableParagraph"/>
              <w:numPr>
                <w:ilvl w:val="0"/>
                <w:numId w:val="466"/>
              </w:numPr>
              <w:tabs>
                <w:tab w:val="left" w:pos="300"/>
              </w:tabs>
              <w:spacing w:before="36"/>
              <w:ind w:hanging="217"/>
              <w:rPr>
                <w:rFonts w:ascii="Tahoma" w:hAnsi="Tahoma"/>
                <w:sz w:val="16"/>
              </w:rPr>
            </w:pPr>
            <w:r>
              <w:rPr>
                <w:rFonts w:ascii="Tahoma" w:hAnsi="Tahoma"/>
                <w:spacing w:val="-1"/>
                <w:sz w:val="16"/>
              </w:rPr>
              <w:t>Blurts</w:t>
            </w:r>
            <w:r>
              <w:rPr>
                <w:rFonts w:ascii="Tahoma" w:hAnsi="Tahoma"/>
                <w:spacing w:val="-11"/>
                <w:sz w:val="16"/>
              </w:rPr>
              <w:t xml:space="preserve"> </w:t>
            </w:r>
            <w:r>
              <w:rPr>
                <w:rFonts w:ascii="Tahoma" w:hAnsi="Tahoma"/>
                <w:sz w:val="16"/>
              </w:rPr>
              <w:t>Words/Interrupts</w:t>
            </w:r>
          </w:p>
        </w:tc>
        <w:tc>
          <w:tcPr>
            <w:tcW w:w="669" w:type="dxa"/>
            <w:tcBorders>
              <w:top w:val="single" w:sz="4" w:space="0" w:color="9B9B9B"/>
              <w:left w:val="nil"/>
              <w:bottom w:val="single" w:sz="4" w:space="0" w:color="9B9B9B"/>
              <w:right w:val="nil"/>
            </w:tcBorders>
          </w:tcPr>
          <w:p w14:paraId="75F1B3AA" w14:textId="77777777" w:rsidR="003620F5" w:rsidRDefault="003A5F03">
            <w:pPr>
              <w:pStyle w:val="TableParagraph"/>
              <w:spacing w:before="6"/>
              <w:ind w:right="95"/>
              <w:jc w:val="right"/>
              <w:rPr>
                <w:rFonts w:ascii="MS UI Gothic" w:hAnsi="MS UI Gothic"/>
                <w:sz w:val="20"/>
              </w:rPr>
            </w:pPr>
            <w:r>
              <w:rPr>
                <w:rFonts w:ascii="MS UI Gothic" w:hAnsi="MS UI Gothic"/>
                <w:w w:val="96"/>
                <w:sz w:val="20"/>
              </w:rPr>
              <w:t>☐</w:t>
            </w:r>
          </w:p>
        </w:tc>
        <w:tc>
          <w:tcPr>
            <w:tcW w:w="822" w:type="dxa"/>
            <w:tcBorders>
              <w:top w:val="single" w:sz="4" w:space="0" w:color="9B9B9B"/>
              <w:left w:val="nil"/>
              <w:bottom w:val="single" w:sz="4" w:space="0" w:color="9B9B9B"/>
              <w:right w:val="single" w:sz="4" w:space="0" w:color="A7A8A7"/>
            </w:tcBorders>
          </w:tcPr>
          <w:p w14:paraId="75F1B3AB" w14:textId="77777777" w:rsidR="003620F5" w:rsidRDefault="003A5F03">
            <w:pPr>
              <w:pStyle w:val="TableParagraph"/>
              <w:spacing w:before="6"/>
              <w:ind w:right="314"/>
              <w:jc w:val="right"/>
              <w:rPr>
                <w:rFonts w:ascii="MS UI Gothic" w:hAnsi="MS UI Gothic"/>
                <w:sz w:val="20"/>
              </w:rPr>
            </w:pPr>
            <w:r>
              <w:rPr>
                <w:rFonts w:ascii="MS UI Gothic" w:hAnsi="MS UI Gothic"/>
                <w:w w:val="96"/>
                <w:sz w:val="20"/>
              </w:rPr>
              <w:t>☐</w:t>
            </w:r>
          </w:p>
        </w:tc>
        <w:tc>
          <w:tcPr>
            <w:tcW w:w="2400" w:type="dxa"/>
            <w:tcBorders>
              <w:top w:val="single" w:sz="4" w:space="0" w:color="9B9B9B"/>
              <w:left w:val="single" w:sz="4" w:space="0" w:color="A7A8A7"/>
              <w:bottom w:val="single" w:sz="4" w:space="0" w:color="9B9B9B"/>
              <w:right w:val="nil"/>
            </w:tcBorders>
          </w:tcPr>
          <w:p w14:paraId="75F1B3AC" w14:textId="77777777" w:rsidR="003620F5" w:rsidRDefault="003A5F03">
            <w:pPr>
              <w:pStyle w:val="TableParagraph"/>
              <w:numPr>
                <w:ilvl w:val="0"/>
                <w:numId w:val="465"/>
              </w:numPr>
              <w:tabs>
                <w:tab w:val="left" w:pos="301"/>
              </w:tabs>
              <w:spacing w:before="36"/>
              <w:rPr>
                <w:rFonts w:ascii="Tahoma" w:hAnsi="Tahoma"/>
                <w:sz w:val="16"/>
              </w:rPr>
            </w:pPr>
            <w:r>
              <w:rPr>
                <w:rFonts w:ascii="Tahoma" w:hAnsi="Tahoma"/>
                <w:sz w:val="16"/>
              </w:rPr>
              <w:t>Destroys</w:t>
            </w:r>
            <w:r>
              <w:rPr>
                <w:rFonts w:ascii="Tahoma" w:hAnsi="Tahoma"/>
                <w:spacing w:val="-11"/>
                <w:sz w:val="16"/>
              </w:rPr>
              <w:t xml:space="preserve"> </w:t>
            </w:r>
            <w:r>
              <w:rPr>
                <w:rFonts w:ascii="Tahoma" w:hAnsi="Tahoma"/>
                <w:sz w:val="16"/>
              </w:rPr>
              <w:t>Property</w:t>
            </w:r>
          </w:p>
        </w:tc>
        <w:tc>
          <w:tcPr>
            <w:tcW w:w="672" w:type="dxa"/>
            <w:tcBorders>
              <w:top w:val="single" w:sz="4" w:space="0" w:color="9B9B9B"/>
              <w:left w:val="nil"/>
              <w:bottom w:val="single" w:sz="4" w:space="0" w:color="9B9B9B"/>
              <w:right w:val="nil"/>
            </w:tcBorders>
          </w:tcPr>
          <w:p w14:paraId="75F1B3AD" w14:textId="77777777" w:rsidR="003620F5" w:rsidRDefault="003A5F03">
            <w:pPr>
              <w:pStyle w:val="TableParagraph"/>
              <w:spacing w:before="6"/>
              <w:ind w:left="99"/>
              <w:jc w:val="center"/>
              <w:rPr>
                <w:rFonts w:ascii="MS UI Gothic" w:hAnsi="MS UI Gothic"/>
                <w:sz w:val="20"/>
              </w:rPr>
            </w:pPr>
            <w:r>
              <w:rPr>
                <w:rFonts w:ascii="MS UI Gothic" w:hAnsi="MS UI Gothic"/>
                <w:w w:val="96"/>
                <w:sz w:val="20"/>
              </w:rPr>
              <w:t>☐</w:t>
            </w:r>
          </w:p>
        </w:tc>
        <w:tc>
          <w:tcPr>
            <w:tcW w:w="618" w:type="dxa"/>
            <w:tcBorders>
              <w:top w:val="single" w:sz="4" w:space="0" w:color="9B9B9B"/>
              <w:left w:val="nil"/>
              <w:bottom w:val="single" w:sz="4" w:space="0" w:color="9B9B9B"/>
              <w:right w:val="single" w:sz="4" w:space="0" w:color="9B9B9B"/>
            </w:tcBorders>
          </w:tcPr>
          <w:p w14:paraId="75F1B3AE" w14:textId="77777777" w:rsidR="003620F5" w:rsidRDefault="003A5F03">
            <w:pPr>
              <w:pStyle w:val="TableParagraph"/>
              <w:spacing w:before="6"/>
              <w:ind w:right="16"/>
              <w:jc w:val="center"/>
              <w:rPr>
                <w:rFonts w:ascii="MS UI Gothic" w:hAnsi="MS UI Gothic"/>
                <w:sz w:val="20"/>
              </w:rPr>
            </w:pPr>
            <w:r>
              <w:rPr>
                <w:rFonts w:ascii="MS UI Gothic" w:hAnsi="MS UI Gothic"/>
                <w:w w:val="96"/>
                <w:sz w:val="20"/>
              </w:rPr>
              <w:t>☐</w:t>
            </w:r>
          </w:p>
        </w:tc>
      </w:tr>
      <w:tr w:rsidR="003620F5" w14:paraId="75F1B3B9" w14:textId="77777777">
        <w:trPr>
          <w:trHeight w:val="506"/>
        </w:trPr>
        <w:tc>
          <w:tcPr>
            <w:tcW w:w="3123" w:type="dxa"/>
            <w:tcBorders>
              <w:top w:val="single" w:sz="4" w:space="0" w:color="9B9B9B"/>
              <w:left w:val="single" w:sz="4" w:space="0" w:color="9B9B9B"/>
              <w:bottom w:val="single" w:sz="4" w:space="0" w:color="9B9B9B"/>
              <w:right w:val="nil"/>
            </w:tcBorders>
          </w:tcPr>
          <w:p w14:paraId="75F1B3B0" w14:textId="77777777" w:rsidR="003620F5" w:rsidRDefault="003A5F03">
            <w:pPr>
              <w:pStyle w:val="TableParagraph"/>
              <w:numPr>
                <w:ilvl w:val="0"/>
                <w:numId w:val="464"/>
              </w:numPr>
              <w:tabs>
                <w:tab w:val="left" w:pos="339"/>
              </w:tabs>
              <w:spacing w:before="49"/>
              <w:ind w:hanging="251"/>
              <w:rPr>
                <w:rFonts w:ascii="Tahoma" w:hAnsi="Tahoma"/>
                <w:sz w:val="16"/>
              </w:rPr>
            </w:pPr>
            <w:r>
              <w:rPr>
                <w:rFonts w:ascii="Tahoma" w:hAnsi="Tahoma"/>
                <w:sz w:val="16"/>
              </w:rPr>
              <w:t>Clings</w:t>
            </w:r>
            <w:r>
              <w:rPr>
                <w:rFonts w:ascii="Tahoma" w:hAnsi="Tahoma"/>
                <w:spacing w:val="-9"/>
                <w:sz w:val="16"/>
              </w:rPr>
              <w:t xml:space="preserve"> </w:t>
            </w:r>
            <w:r>
              <w:rPr>
                <w:rFonts w:ascii="Tahoma" w:hAnsi="Tahoma"/>
                <w:sz w:val="16"/>
              </w:rPr>
              <w:t>to</w:t>
            </w:r>
            <w:r>
              <w:rPr>
                <w:rFonts w:ascii="Tahoma" w:hAnsi="Tahoma"/>
                <w:spacing w:val="-9"/>
                <w:sz w:val="16"/>
              </w:rPr>
              <w:t xml:space="preserve"> </w:t>
            </w:r>
            <w:r>
              <w:rPr>
                <w:rFonts w:ascii="Tahoma" w:hAnsi="Tahoma"/>
                <w:sz w:val="16"/>
              </w:rPr>
              <w:t>Adults/Dependent</w:t>
            </w:r>
          </w:p>
        </w:tc>
        <w:tc>
          <w:tcPr>
            <w:tcW w:w="584" w:type="dxa"/>
            <w:tcBorders>
              <w:top w:val="single" w:sz="4" w:space="0" w:color="9B9B9B"/>
              <w:left w:val="nil"/>
              <w:bottom w:val="single" w:sz="4" w:space="0" w:color="9B9B9B"/>
              <w:right w:val="nil"/>
            </w:tcBorders>
          </w:tcPr>
          <w:p w14:paraId="75F1B3B1" w14:textId="77777777" w:rsidR="003620F5" w:rsidRDefault="003A5F03">
            <w:pPr>
              <w:pStyle w:val="TableParagraph"/>
              <w:spacing w:before="49"/>
              <w:ind w:right="155"/>
              <w:jc w:val="right"/>
              <w:rPr>
                <w:rFonts w:ascii="MS UI Gothic" w:hAnsi="MS UI Gothic"/>
                <w:sz w:val="20"/>
              </w:rPr>
            </w:pPr>
            <w:r>
              <w:rPr>
                <w:rFonts w:ascii="MS UI Gothic" w:hAnsi="MS UI Gothic"/>
                <w:w w:val="96"/>
                <w:sz w:val="20"/>
              </w:rPr>
              <w:t>☐</w:t>
            </w:r>
          </w:p>
        </w:tc>
        <w:tc>
          <w:tcPr>
            <w:tcW w:w="434" w:type="dxa"/>
            <w:tcBorders>
              <w:top w:val="single" w:sz="4" w:space="0" w:color="9B9B9B"/>
              <w:left w:val="nil"/>
              <w:bottom w:val="single" w:sz="4" w:space="0" w:color="9B9B9B"/>
              <w:right w:val="single" w:sz="4" w:space="0" w:color="9B9B9B"/>
            </w:tcBorders>
          </w:tcPr>
          <w:p w14:paraId="75F1B3B2" w14:textId="77777777" w:rsidR="003620F5" w:rsidRDefault="003A5F03">
            <w:pPr>
              <w:pStyle w:val="TableParagraph"/>
              <w:spacing w:before="49"/>
              <w:ind w:left="162"/>
              <w:rPr>
                <w:rFonts w:ascii="MS UI Gothic" w:hAnsi="MS UI Gothic"/>
                <w:sz w:val="20"/>
              </w:rPr>
            </w:pPr>
            <w:r>
              <w:rPr>
                <w:rFonts w:ascii="MS UI Gothic" w:hAnsi="MS UI Gothic"/>
                <w:w w:val="96"/>
                <w:sz w:val="20"/>
              </w:rPr>
              <w:t>☐</w:t>
            </w:r>
          </w:p>
        </w:tc>
        <w:tc>
          <w:tcPr>
            <w:tcW w:w="2116" w:type="dxa"/>
            <w:tcBorders>
              <w:top w:val="single" w:sz="4" w:space="0" w:color="9B9B9B"/>
              <w:left w:val="single" w:sz="4" w:space="0" w:color="9B9B9B"/>
              <w:bottom w:val="single" w:sz="4" w:space="0" w:color="9B9B9B"/>
              <w:right w:val="nil"/>
            </w:tcBorders>
          </w:tcPr>
          <w:p w14:paraId="75F1B3B3" w14:textId="77777777" w:rsidR="003620F5" w:rsidRDefault="003A5F03">
            <w:pPr>
              <w:pStyle w:val="TableParagraph"/>
              <w:numPr>
                <w:ilvl w:val="0"/>
                <w:numId w:val="463"/>
              </w:numPr>
              <w:tabs>
                <w:tab w:val="left" w:pos="286"/>
              </w:tabs>
              <w:spacing w:before="26" w:line="230" w:lineRule="atLeast"/>
              <w:ind w:right="366"/>
              <w:rPr>
                <w:rFonts w:ascii="Tahoma" w:hAnsi="Tahoma"/>
                <w:sz w:val="16"/>
              </w:rPr>
            </w:pPr>
            <w:r>
              <w:rPr>
                <w:rFonts w:ascii="Tahoma" w:hAnsi="Tahoma"/>
                <w:sz w:val="16"/>
              </w:rPr>
              <w:t>Difficulty</w:t>
            </w:r>
            <w:r>
              <w:rPr>
                <w:rFonts w:ascii="Tahoma" w:hAnsi="Tahoma"/>
                <w:spacing w:val="-9"/>
                <w:sz w:val="16"/>
              </w:rPr>
              <w:t xml:space="preserve"> </w:t>
            </w:r>
            <w:r>
              <w:rPr>
                <w:rFonts w:ascii="Tahoma" w:hAnsi="Tahoma"/>
                <w:sz w:val="16"/>
              </w:rPr>
              <w:t>Sitting</w:t>
            </w:r>
            <w:r>
              <w:rPr>
                <w:rFonts w:ascii="Tahoma" w:hAnsi="Tahoma"/>
                <w:spacing w:val="-9"/>
                <w:sz w:val="16"/>
              </w:rPr>
              <w:t xml:space="preserve"> </w:t>
            </w:r>
            <w:r>
              <w:rPr>
                <w:rFonts w:ascii="Tahoma" w:hAnsi="Tahoma"/>
                <w:sz w:val="16"/>
              </w:rPr>
              <w:t>Still,</w:t>
            </w:r>
            <w:r>
              <w:rPr>
                <w:rFonts w:ascii="Tahoma" w:hAnsi="Tahoma"/>
                <w:spacing w:val="-47"/>
                <w:sz w:val="16"/>
              </w:rPr>
              <w:t xml:space="preserve"> </w:t>
            </w:r>
            <w:r>
              <w:rPr>
                <w:rFonts w:ascii="Tahoma" w:hAnsi="Tahoma"/>
                <w:sz w:val="16"/>
              </w:rPr>
              <w:t>Restless</w:t>
            </w:r>
          </w:p>
        </w:tc>
        <w:tc>
          <w:tcPr>
            <w:tcW w:w="669" w:type="dxa"/>
            <w:tcBorders>
              <w:top w:val="single" w:sz="4" w:space="0" w:color="9B9B9B"/>
              <w:left w:val="nil"/>
              <w:bottom w:val="single" w:sz="4" w:space="0" w:color="9B9B9B"/>
              <w:right w:val="nil"/>
            </w:tcBorders>
          </w:tcPr>
          <w:p w14:paraId="75F1B3B4" w14:textId="77777777" w:rsidR="003620F5" w:rsidRDefault="003A5F03">
            <w:pPr>
              <w:pStyle w:val="TableParagraph"/>
              <w:spacing w:before="18"/>
              <w:ind w:right="102"/>
              <w:jc w:val="right"/>
              <w:rPr>
                <w:rFonts w:ascii="MS UI Gothic" w:hAnsi="MS UI Gothic"/>
                <w:sz w:val="20"/>
              </w:rPr>
            </w:pPr>
            <w:r>
              <w:rPr>
                <w:rFonts w:ascii="MS UI Gothic" w:hAnsi="MS UI Gothic"/>
                <w:w w:val="96"/>
                <w:sz w:val="20"/>
              </w:rPr>
              <w:t>☐</w:t>
            </w:r>
          </w:p>
        </w:tc>
        <w:tc>
          <w:tcPr>
            <w:tcW w:w="822" w:type="dxa"/>
            <w:tcBorders>
              <w:top w:val="single" w:sz="4" w:space="0" w:color="9B9B9B"/>
              <w:left w:val="nil"/>
              <w:bottom w:val="single" w:sz="4" w:space="0" w:color="9B9B9B"/>
              <w:right w:val="single" w:sz="4" w:space="0" w:color="A7A8A7"/>
            </w:tcBorders>
          </w:tcPr>
          <w:p w14:paraId="75F1B3B5" w14:textId="77777777" w:rsidR="003620F5" w:rsidRDefault="003A5F03">
            <w:pPr>
              <w:pStyle w:val="TableParagraph"/>
              <w:spacing w:before="18"/>
              <w:ind w:right="326"/>
              <w:jc w:val="right"/>
              <w:rPr>
                <w:rFonts w:ascii="MS UI Gothic" w:hAnsi="MS UI Gothic"/>
                <w:sz w:val="20"/>
              </w:rPr>
            </w:pPr>
            <w:r>
              <w:rPr>
                <w:rFonts w:ascii="MS UI Gothic" w:hAnsi="MS UI Gothic"/>
                <w:w w:val="96"/>
                <w:sz w:val="20"/>
              </w:rPr>
              <w:t>☐</w:t>
            </w:r>
          </w:p>
        </w:tc>
        <w:tc>
          <w:tcPr>
            <w:tcW w:w="2400" w:type="dxa"/>
            <w:tcBorders>
              <w:top w:val="single" w:sz="4" w:space="0" w:color="9B9B9B"/>
              <w:left w:val="single" w:sz="4" w:space="0" w:color="A7A8A7"/>
              <w:bottom w:val="single" w:sz="4" w:space="0" w:color="9B9B9B"/>
              <w:right w:val="nil"/>
            </w:tcBorders>
          </w:tcPr>
          <w:p w14:paraId="75F1B3B6" w14:textId="77777777" w:rsidR="003620F5" w:rsidRDefault="003A5F03">
            <w:pPr>
              <w:pStyle w:val="TableParagraph"/>
              <w:numPr>
                <w:ilvl w:val="0"/>
                <w:numId w:val="462"/>
              </w:numPr>
              <w:tabs>
                <w:tab w:val="left" w:pos="298"/>
              </w:tabs>
              <w:spacing w:before="70"/>
              <w:rPr>
                <w:rFonts w:ascii="Tahoma" w:hAnsi="Tahoma"/>
                <w:sz w:val="16"/>
              </w:rPr>
            </w:pPr>
            <w:r>
              <w:rPr>
                <w:rFonts w:ascii="Tahoma" w:hAnsi="Tahoma"/>
                <w:sz w:val="16"/>
              </w:rPr>
              <w:t>Sets</w:t>
            </w:r>
            <w:r>
              <w:rPr>
                <w:rFonts w:ascii="Tahoma" w:hAnsi="Tahoma"/>
                <w:spacing w:val="-7"/>
                <w:sz w:val="16"/>
              </w:rPr>
              <w:t xml:space="preserve"> </w:t>
            </w:r>
            <w:r>
              <w:rPr>
                <w:rFonts w:ascii="Tahoma" w:hAnsi="Tahoma"/>
                <w:sz w:val="16"/>
              </w:rPr>
              <w:t>Fires</w:t>
            </w:r>
          </w:p>
        </w:tc>
        <w:tc>
          <w:tcPr>
            <w:tcW w:w="672" w:type="dxa"/>
            <w:tcBorders>
              <w:top w:val="single" w:sz="4" w:space="0" w:color="9B9B9B"/>
              <w:left w:val="nil"/>
              <w:bottom w:val="single" w:sz="4" w:space="0" w:color="9B9B9B"/>
              <w:right w:val="nil"/>
            </w:tcBorders>
          </w:tcPr>
          <w:p w14:paraId="75F1B3B7" w14:textId="77777777" w:rsidR="003620F5" w:rsidRDefault="003A5F03">
            <w:pPr>
              <w:pStyle w:val="TableParagraph"/>
              <w:spacing w:before="49"/>
              <w:ind w:left="99"/>
              <w:jc w:val="center"/>
              <w:rPr>
                <w:rFonts w:ascii="MS UI Gothic" w:hAnsi="MS UI Gothic"/>
                <w:sz w:val="20"/>
              </w:rPr>
            </w:pPr>
            <w:r>
              <w:rPr>
                <w:rFonts w:ascii="MS UI Gothic" w:hAnsi="MS UI Gothic"/>
                <w:w w:val="96"/>
                <w:sz w:val="20"/>
              </w:rPr>
              <w:t>☐</w:t>
            </w:r>
          </w:p>
        </w:tc>
        <w:tc>
          <w:tcPr>
            <w:tcW w:w="618" w:type="dxa"/>
            <w:tcBorders>
              <w:top w:val="single" w:sz="4" w:space="0" w:color="9B9B9B"/>
              <w:left w:val="nil"/>
              <w:bottom w:val="single" w:sz="4" w:space="0" w:color="9B9B9B"/>
              <w:right w:val="single" w:sz="4" w:space="0" w:color="9B9B9B"/>
            </w:tcBorders>
          </w:tcPr>
          <w:p w14:paraId="75F1B3B8" w14:textId="77777777" w:rsidR="003620F5" w:rsidRDefault="003A5F03">
            <w:pPr>
              <w:pStyle w:val="TableParagraph"/>
              <w:spacing w:before="49"/>
              <w:ind w:right="16"/>
              <w:jc w:val="center"/>
              <w:rPr>
                <w:rFonts w:ascii="MS UI Gothic" w:hAnsi="MS UI Gothic"/>
                <w:sz w:val="20"/>
              </w:rPr>
            </w:pPr>
            <w:r>
              <w:rPr>
                <w:rFonts w:ascii="MS UI Gothic" w:hAnsi="MS UI Gothic"/>
                <w:w w:val="96"/>
                <w:sz w:val="20"/>
              </w:rPr>
              <w:t>☐</w:t>
            </w:r>
          </w:p>
        </w:tc>
      </w:tr>
      <w:tr w:rsidR="003620F5" w14:paraId="75F1B3C3" w14:textId="77777777">
        <w:trPr>
          <w:trHeight w:val="532"/>
        </w:trPr>
        <w:tc>
          <w:tcPr>
            <w:tcW w:w="3123" w:type="dxa"/>
            <w:tcBorders>
              <w:top w:val="single" w:sz="4" w:space="0" w:color="9B9B9B"/>
              <w:left w:val="single" w:sz="4" w:space="0" w:color="9B9B9B"/>
              <w:bottom w:val="single" w:sz="4" w:space="0" w:color="9B9B9B"/>
              <w:right w:val="nil"/>
            </w:tcBorders>
          </w:tcPr>
          <w:p w14:paraId="75F1B3BA" w14:textId="77777777" w:rsidR="003620F5" w:rsidRDefault="003A5F03">
            <w:pPr>
              <w:pStyle w:val="TableParagraph"/>
              <w:numPr>
                <w:ilvl w:val="0"/>
                <w:numId w:val="461"/>
              </w:numPr>
              <w:tabs>
                <w:tab w:val="left" w:pos="391"/>
              </w:tabs>
              <w:spacing w:before="27" w:line="252" w:lineRule="auto"/>
              <w:ind w:right="241" w:hanging="12"/>
              <w:rPr>
                <w:rFonts w:ascii="Tahoma" w:hAnsi="Tahoma"/>
                <w:sz w:val="16"/>
              </w:rPr>
            </w:pPr>
            <w:r>
              <w:rPr>
                <w:rFonts w:ascii="Tahoma" w:hAnsi="Tahoma"/>
                <w:sz w:val="16"/>
              </w:rPr>
              <w:t>Fears Specific Situations or Objects</w:t>
            </w:r>
            <w:r>
              <w:rPr>
                <w:rFonts w:ascii="Tahoma" w:hAnsi="Tahoma"/>
                <w:spacing w:val="-47"/>
                <w:sz w:val="16"/>
              </w:rPr>
              <w:t xml:space="preserve"> </w:t>
            </w:r>
            <w:r>
              <w:rPr>
                <w:rFonts w:ascii="Tahoma" w:hAnsi="Tahoma"/>
                <w:sz w:val="16"/>
              </w:rPr>
              <w:t>Describe:</w:t>
            </w:r>
          </w:p>
        </w:tc>
        <w:tc>
          <w:tcPr>
            <w:tcW w:w="584" w:type="dxa"/>
            <w:tcBorders>
              <w:top w:val="single" w:sz="4" w:space="0" w:color="9B9B9B"/>
              <w:left w:val="nil"/>
              <w:bottom w:val="single" w:sz="4" w:space="0" w:color="9B9B9B"/>
              <w:right w:val="nil"/>
            </w:tcBorders>
          </w:tcPr>
          <w:p w14:paraId="75F1B3BB" w14:textId="77777777" w:rsidR="003620F5" w:rsidRDefault="003A5F03">
            <w:pPr>
              <w:pStyle w:val="TableParagraph"/>
              <w:spacing w:before="111"/>
              <w:ind w:right="182"/>
              <w:jc w:val="right"/>
              <w:rPr>
                <w:rFonts w:ascii="MS UI Gothic" w:hAnsi="MS UI Gothic"/>
                <w:sz w:val="20"/>
              </w:rPr>
            </w:pPr>
            <w:r>
              <w:rPr>
                <w:rFonts w:ascii="MS UI Gothic" w:hAnsi="MS UI Gothic"/>
                <w:w w:val="96"/>
                <w:sz w:val="20"/>
              </w:rPr>
              <w:t>☐</w:t>
            </w:r>
          </w:p>
        </w:tc>
        <w:tc>
          <w:tcPr>
            <w:tcW w:w="434" w:type="dxa"/>
            <w:tcBorders>
              <w:top w:val="single" w:sz="4" w:space="0" w:color="9B9B9B"/>
              <w:left w:val="nil"/>
              <w:bottom w:val="single" w:sz="4" w:space="0" w:color="9B9B9B"/>
              <w:right w:val="single" w:sz="4" w:space="0" w:color="9B9B9B"/>
            </w:tcBorders>
          </w:tcPr>
          <w:p w14:paraId="75F1B3BC" w14:textId="77777777" w:rsidR="003620F5" w:rsidRDefault="003A5F03">
            <w:pPr>
              <w:pStyle w:val="TableParagraph"/>
              <w:spacing w:before="111"/>
              <w:ind w:left="162"/>
              <w:rPr>
                <w:rFonts w:ascii="MS UI Gothic" w:hAnsi="MS UI Gothic"/>
                <w:sz w:val="20"/>
              </w:rPr>
            </w:pPr>
            <w:r>
              <w:rPr>
                <w:rFonts w:ascii="MS UI Gothic" w:hAnsi="MS UI Gothic"/>
                <w:w w:val="96"/>
                <w:sz w:val="20"/>
              </w:rPr>
              <w:t>☐</w:t>
            </w:r>
          </w:p>
        </w:tc>
        <w:tc>
          <w:tcPr>
            <w:tcW w:w="2116" w:type="dxa"/>
            <w:tcBorders>
              <w:top w:val="single" w:sz="4" w:space="0" w:color="9B9B9B"/>
              <w:left w:val="single" w:sz="4" w:space="0" w:color="9B9B9B"/>
              <w:bottom w:val="single" w:sz="4" w:space="0" w:color="9B9B9B"/>
              <w:right w:val="nil"/>
            </w:tcBorders>
          </w:tcPr>
          <w:p w14:paraId="75F1B3BD" w14:textId="77777777" w:rsidR="003620F5" w:rsidRDefault="003A5F03">
            <w:pPr>
              <w:pStyle w:val="TableParagraph"/>
              <w:numPr>
                <w:ilvl w:val="0"/>
                <w:numId w:val="460"/>
              </w:numPr>
              <w:tabs>
                <w:tab w:val="left" w:pos="295"/>
              </w:tabs>
              <w:spacing w:before="77"/>
              <w:rPr>
                <w:rFonts w:ascii="Tahoma" w:hAnsi="Tahoma"/>
                <w:sz w:val="16"/>
              </w:rPr>
            </w:pPr>
            <w:r>
              <w:rPr>
                <w:rFonts w:ascii="Tahoma" w:hAnsi="Tahoma"/>
                <w:sz w:val="16"/>
              </w:rPr>
              <w:t>Fidgets</w:t>
            </w:r>
          </w:p>
        </w:tc>
        <w:tc>
          <w:tcPr>
            <w:tcW w:w="669" w:type="dxa"/>
            <w:tcBorders>
              <w:top w:val="single" w:sz="4" w:space="0" w:color="9B9B9B"/>
              <w:left w:val="nil"/>
              <w:bottom w:val="single" w:sz="4" w:space="0" w:color="9B9B9B"/>
              <w:right w:val="nil"/>
            </w:tcBorders>
          </w:tcPr>
          <w:p w14:paraId="75F1B3BE" w14:textId="77777777" w:rsidR="003620F5" w:rsidRDefault="003A5F03">
            <w:pPr>
              <w:pStyle w:val="TableParagraph"/>
              <w:spacing w:before="47"/>
              <w:ind w:right="95"/>
              <w:jc w:val="right"/>
              <w:rPr>
                <w:rFonts w:ascii="MS UI Gothic" w:hAnsi="MS UI Gothic"/>
                <w:sz w:val="20"/>
              </w:rPr>
            </w:pPr>
            <w:r>
              <w:rPr>
                <w:rFonts w:ascii="MS UI Gothic" w:hAnsi="MS UI Gothic"/>
                <w:w w:val="96"/>
                <w:sz w:val="20"/>
              </w:rPr>
              <w:t>☐</w:t>
            </w:r>
          </w:p>
        </w:tc>
        <w:tc>
          <w:tcPr>
            <w:tcW w:w="822" w:type="dxa"/>
            <w:tcBorders>
              <w:top w:val="single" w:sz="4" w:space="0" w:color="9B9B9B"/>
              <w:left w:val="nil"/>
              <w:bottom w:val="single" w:sz="4" w:space="0" w:color="9B9B9B"/>
              <w:right w:val="single" w:sz="4" w:space="0" w:color="A7A8A7"/>
            </w:tcBorders>
          </w:tcPr>
          <w:p w14:paraId="75F1B3BF" w14:textId="77777777" w:rsidR="003620F5" w:rsidRDefault="003A5F03">
            <w:pPr>
              <w:pStyle w:val="TableParagraph"/>
              <w:spacing w:before="47"/>
              <w:ind w:right="314"/>
              <w:jc w:val="right"/>
              <w:rPr>
                <w:rFonts w:ascii="MS UI Gothic" w:hAnsi="MS UI Gothic"/>
                <w:sz w:val="20"/>
              </w:rPr>
            </w:pPr>
            <w:r>
              <w:rPr>
                <w:rFonts w:ascii="MS UI Gothic" w:hAnsi="MS UI Gothic"/>
                <w:w w:val="96"/>
                <w:sz w:val="20"/>
              </w:rPr>
              <w:t>☐</w:t>
            </w:r>
          </w:p>
        </w:tc>
        <w:tc>
          <w:tcPr>
            <w:tcW w:w="2400" w:type="dxa"/>
            <w:tcBorders>
              <w:top w:val="single" w:sz="4" w:space="0" w:color="9B9B9B"/>
              <w:left w:val="single" w:sz="4" w:space="0" w:color="A7A8A7"/>
              <w:bottom w:val="single" w:sz="4" w:space="0" w:color="9B9B9B"/>
              <w:right w:val="nil"/>
            </w:tcBorders>
          </w:tcPr>
          <w:p w14:paraId="75F1B3C0" w14:textId="77777777" w:rsidR="003620F5" w:rsidRDefault="003A5F03">
            <w:pPr>
              <w:pStyle w:val="TableParagraph"/>
              <w:numPr>
                <w:ilvl w:val="0"/>
                <w:numId w:val="459"/>
              </w:numPr>
              <w:tabs>
                <w:tab w:val="left" w:pos="298"/>
              </w:tabs>
              <w:spacing w:before="77"/>
              <w:rPr>
                <w:rFonts w:ascii="Tahoma" w:hAnsi="Tahoma"/>
                <w:sz w:val="16"/>
              </w:rPr>
            </w:pPr>
            <w:r>
              <w:rPr>
                <w:rFonts w:ascii="Tahoma" w:hAnsi="Tahoma"/>
                <w:sz w:val="16"/>
              </w:rPr>
              <w:t>Threatens</w:t>
            </w:r>
            <w:r>
              <w:rPr>
                <w:rFonts w:ascii="Tahoma" w:hAnsi="Tahoma"/>
                <w:spacing w:val="-12"/>
                <w:sz w:val="16"/>
              </w:rPr>
              <w:t xml:space="preserve"> </w:t>
            </w:r>
            <w:r>
              <w:rPr>
                <w:rFonts w:ascii="Tahoma" w:hAnsi="Tahoma"/>
                <w:sz w:val="16"/>
              </w:rPr>
              <w:t>Others</w:t>
            </w:r>
          </w:p>
        </w:tc>
        <w:tc>
          <w:tcPr>
            <w:tcW w:w="672" w:type="dxa"/>
            <w:tcBorders>
              <w:top w:val="single" w:sz="4" w:space="0" w:color="9B9B9B"/>
              <w:left w:val="nil"/>
              <w:bottom w:val="single" w:sz="4" w:space="0" w:color="9B9B9B"/>
              <w:right w:val="nil"/>
            </w:tcBorders>
          </w:tcPr>
          <w:p w14:paraId="75F1B3C1" w14:textId="77777777" w:rsidR="003620F5" w:rsidRDefault="003A5F03">
            <w:pPr>
              <w:pStyle w:val="TableParagraph"/>
              <w:spacing w:before="47"/>
              <w:ind w:left="99"/>
              <w:jc w:val="center"/>
              <w:rPr>
                <w:rFonts w:ascii="MS UI Gothic" w:hAnsi="MS UI Gothic"/>
                <w:sz w:val="20"/>
              </w:rPr>
            </w:pPr>
            <w:r>
              <w:rPr>
                <w:rFonts w:ascii="MS UI Gothic" w:hAnsi="MS UI Gothic"/>
                <w:w w:val="96"/>
                <w:sz w:val="20"/>
              </w:rPr>
              <w:t>☐</w:t>
            </w:r>
          </w:p>
        </w:tc>
        <w:tc>
          <w:tcPr>
            <w:tcW w:w="618" w:type="dxa"/>
            <w:tcBorders>
              <w:top w:val="single" w:sz="4" w:space="0" w:color="9B9B9B"/>
              <w:left w:val="nil"/>
              <w:bottom w:val="single" w:sz="4" w:space="0" w:color="9B9B9B"/>
              <w:right w:val="single" w:sz="4" w:space="0" w:color="9B9B9B"/>
            </w:tcBorders>
          </w:tcPr>
          <w:p w14:paraId="75F1B3C2" w14:textId="77777777" w:rsidR="003620F5" w:rsidRDefault="003A5F03">
            <w:pPr>
              <w:pStyle w:val="TableParagraph"/>
              <w:spacing w:before="47"/>
              <w:ind w:right="16"/>
              <w:jc w:val="center"/>
              <w:rPr>
                <w:rFonts w:ascii="MS UI Gothic" w:hAnsi="MS UI Gothic"/>
                <w:sz w:val="20"/>
              </w:rPr>
            </w:pPr>
            <w:r>
              <w:rPr>
                <w:rFonts w:ascii="MS UI Gothic" w:hAnsi="MS UI Gothic"/>
                <w:w w:val="96"/>
                <w:sz w:val="20"/>
              </w:rPr>
              <w:t>☐</w:t>
            </w:r>
          </w:p>
        </w:tc>
      </w:tr>
      <w:tr w:rsidR="003620F5" w14:paraId="75F1B3CD" w14:textId="77777777">
        <w:trPr>
          <w:trHeight w:val="345"/>
        </w:trPr>
        <w:tc>
          <w:tcPr>
            <w:tcW w:w="3123" w:type="dxa"/>
            <w:tcBorders>
              <w:top w:val="single" w:sz="4" w:space="0" w:color="9B9B9B"/>
              <w:left w:val="single" w:sz="4" w:space="0" w:color="9B9B9B"/>
              <w:bottom w:val="single" w:sz="4" w:space="0" w:color="9B9B9B"/>
              <w:right w:val="nil"/>
            </w:tcBorders>
          </w:tcPr>
          <w:p w14:paraId="75F1B3C4" w14:textId="77777777" w:rsidR="003620F5" w:rsidRDefault="003A5F03">
            <w:pPr>
              <w:pStyle w:val="TableParagraph"/>
              <w:numPr>
                <w:ilvl w:val="0"/>
                <w:numId w:val="458"/>
              </w:numPr>
              <w:tabs>
                <w:tab w:val="left" w:pos="339"/>
              </w:tabs>
              <w:spacing w:before="8"/>
              <w:ind w:hanging="251"/>
              <w:rPr>
                <w:rFonts w:ascii="Tahoma" w:hAnsi="Tahoma"/>
                <w:sz w:val="16"/>
              </w:rPr>
            </w:pPr>
            <w:r>
              <w:rPr>
                <w:rFonts w:ascii="Tahoma" w:hAnsi="Tahoma"/>
                <w:sz w:val="16"/>
              </w:rPr>
              <w:t>Reports</w:t>
            </w:r>
            <w:r>
              <w:rPr>
                <w:rFonts w:ascii="Tahoma" w:hAnsi="Tahoma"/>
                <w:spacing w:val="-7"/>
                <w:sz w:val="16"/>
              </w:rPr>
              <w:t xml:space="preserve"> </w:t>
            </w:r>
            <w:r>
              <w:rPr>
                <w:rFonts w:ascii="Tahoma" w:hAnsi="Tahoma"/>
                <w:sz w:val="16"/>
              </w:rPr>
              <w:t>Fearing</w:t>
            </w:r>
            <w:r>
              <w:rPr>
                <w:rFonts w:ascii="Tahoma" w:hAnsi="Tahoma"/>
                <w:spacing w:val="-8"/>
                <w:sz w:val="16"/>
              </w:rPr>
              <w:t xml:space="preserve"> </w:t>
            </w:r>
            <w:r>
              <w:rPr>
                <w:rFonts w:ascii="Tahoma" w:hAnsi="Tahoma"/>
                <w:sz w:val="16"/>
              </w:rPr>
              <w:t>School</w:t>
            </w:r>
          </w:p>
        </w:tc>
        <w:tc>
          <w:tcPr>
            <w:tcW w:w="584" w:type="dxa"/>
            <w:tcBorders>
              <w:top w:val="single" w:sz="4" w:space="0" w:color="9B9B9B"/>
              <w:left w:val="nil"/>
              <w:bottom w:val="single" w:sz="4" w:space="0" w:color="9B9B9B"/>
              <w:right w:val="nil"/>
            </w:tcBorders>
          </w:tcPr>
          <w:p w14:paraId="75F1B3C5" w14:textId="77777777" w:rsidR="003620F5" w:rsidRDefault="003A5F03">
            <w:pPr>
              <w:pStyle w:val="TableParagraph"/>
              <w:spacing w:before="8"/>
              <w:ind w:right="155"/>
              <w:jc w:val="right"/>
              <w:rPr>
                <w:rFonts w:ascii="MS UI Gothic" w:hAnsi="MS UI Gothic"/>
                <w:sz w:val="20"/>
              </w:rPr>
            </w:pPr>
            <w:r>
              <w:rPr>
                <w:rFonts w:ascii="MS UI Gothic" w:hAnsi="MS UI Gothic"/>
                <w:w w:val="96"/>
                <w:sz w:val="20"/>
              </w:rPr>
              <w:t>☐</w:t>
            </w:r>
          </w:p>
        </w:tc>
        <w:tc>
          <w:tcPr>
            <w:tcW w:w="434" w:type="dxa"/>
            <w:tcBorders>
              <w:top w:val="single" w:sz="4" w:space="0" w:color="9B9B9B"/>
              <w:left w:val="nil"/>
              <w:bottom w:val="single" w:sz="4" w:space="0" w:color="9B9B9B"/>
              <w:right w:val="single" w:sz="4" w:space="0" w:color="9B9B9B"/>
            </w:tcBorders>
          </w:tcPr>
          <w:p w14:paraId="75F1B3C6" w14:textId="77777777" w:rsidR="003620F5" w:rsidRDefault="003A5F03">
            <w:pPr>
              <w:pStyle w:val="TableParagraph"/>
              <w:spacing w:before="8"/>
              <w:ind w:left="162"/>
              <w:rPr>
                <w:rFonts w:ascii="MS UI Gothic" w:hAnsi="MS UI Gothic"/>
                <w:sz w:val="20"/>
              </w:rPr>
            </w:pPr>
            <w:r>
              <w:rPr>
                <w:rFonts w:ascii="MS UI Gothic" w:hAnsi="MS UI Gothic"/>
                <w:w w:val="96"/>
                <w:sz w:val="20"/>
              </w:rPr>
              <w:t>☐</w:t>
            </w:r>
          </w:p>
        </w:tc>
        <w:tc>
          <w:tcPr>
            <w:tcW w:w="2116" w:type="dxa"/>
            <w:tcBorders>
              <w:top w:val="single" w:sz="4" w:space="0" w:color="9B9B9B"/>
              <w:left w:val="single" w:sz="4" w:space="0" w:color="9B9B9B"/>
              <w:bottom w:val="single" w:sz="4" w:space="0" w:color="9B9B9B"/>
              <w:right w:val="nil"/>
            </w:tcBorders>
          </w:tcPr>
          <w:p w14:paraId="75F1B3C7" w14:textId="77777777" w:rsidR="003620F5" w:rsidRDefault="003A5F03">
            <w:pPr>
              <w:pStyle w:val="TableParagraph"/>
              <w:numPr>
                <w:ilvl w:val="0"/>
                <w:numId w:val="457"/>
              </w:numPr>
              <w:tabs>
                <w:tab w:val="left" w:pos="295"/>
              </w:tabs>
              <w:spacing w:before="39"/>
              <w:rPr>
                <w:rFonts w:ascii="Tahoma" w:hAnsi="Tahoma"/>
                <w:sz w:val="16"/>
              </w:rPr>
            </w:pPr>
            <w:r>
              <w:rPr>
                <w:rFonts w:ascii="Tahoma" w:hAnsi="Tahoma"/>
                <w:sz w:val="16"/>
              </w:rPr>
              <w:t>Easily</w:t>
            </w:r>
            <w:r>
              <w:rPr>
                <w:rFonts w:ascii="Tahoma" w:hAnsi="Tahoma"/>
                <w:spacing w:val="-13"/>
                <w:sz w:val="16"/>
              </w:rPr>
              <w:t xml:space="preserve"> </w:t>
            </w:r>
            <w:r>
              <w:rPr>
                <w:rFonts w:ascii="Tahoma" w:hAnsi="Tahoma"/>
                <w:sz w:val="16"/>
              </w:rPr>
              <w:t>Distracted</w:t>
            </w:r>
          </w:p>
        </w:tc>
        <w:tc>
          <w:tcPr>
            <w:tcW w:w="669" w:type="dxa"/>
            <w:tcBorders>
              <w:top w:val="single" w:sz="4" w:space="0" w:color="9B9B9B"/>
              <w:left w:val="nil"/>
              <w:bottom w:val="single" w:sz="4" w:space="0" w:color="9B9B9B"/>
              <w:right w:val="nil"/>
            </w:tcBorders>
          </w:tcPr>
          <w:p w14:paraId="75F1B3C8" w14:textId="77777777" w:rsidR="003620F5" w:rsidRDefault="003A5F03">
            <w:pPr>
              <w:pStyle w:val="TableParagraph"/>
              <w:spacing w:before="8"/>
              <w:ind w:right="95"/>
              <w:jc w:val="right"/>
              <w:rPr>
                <w:rFonts w:ascii="MS UI Gothic" w:hAnsi="MS UI Gothic"/>
                <w:sz w:val="20"/>
              </w:rPr>
            </w:pPr>
            <w:r>
              <w:rPr>
                <w:rFonts w:ascii="MS UI Gothic" w:hAnsi="MS UI Gothic"/>
                <w:w w:val="96"/>
                <w:sz w:val="20"/>
              </w:rPr>
              <w:t>☐</w:t>
            </w:r>
          </w:p>
        </w:tc>
        <w:tc>
          <w:tcPr>
            <w:tcW w:w="822" w:type="dxa"/>
            <w:tcBorders>
              <w:top w:val="single" w:sz="4" w:space="0" w:color="9B9B9B"/>
              <w:left w:val="nil"/>
              <w:bottom w:val="single" w:sz="4" w:space="0" w:color="9B9B9B"/>
              <w:right w:val="single" w:sz="4" w:space="0" w:color="A7A8A7"/>
            </w:tcBorders>
          </w:tcPr>
          <w:p w14:paraId="75F1B3C9" w14:textId="77777777" w:rsidR="003620F5" w:rsidRDefault="003A5F03">
            <w:pPr>
              <w:pStyle w:val="TableParagraph"/>
              <w:spacing w:before="8"/>
              <w:ind w:right="314"/>
              <w:jc w:val="right"/>
              <w:rPr>
                <w:rFonts w:ascii="MS UI Gothic" w:hAnsi="MS UI Gothic"/>
                <w:sz w:val="20"/>
              </w:rPr>
            </w:pPr>
            <w:r>
              <w:rPr>
                <w:rFonts w:ascii="MS UI Gothic" w:hAnsi="MS UI Gothic"/>
                <w:w w:val="96"/>
                <w:sz w:val="20"/>
              </w:rPr>
              <w:t>☐</w:t>
            </w:r>
          </w:p>
        </w:tc>
        <w:tc>
          <w:tcPr>
            <w:tcW w:w="2400" w:type="dxa"/>
            <w:tcBorders>
              <w:top w:val="single" w:sz="4" w:space="0" w:color="9B9B9B"/>
              <w:left w:val="single" w:sz="4" w:space="0" w:color="A7A8A7"/>
              <w:bottom w:val="single" w:sz="4" w:space="0" w:color="9B9B9B"/>
              <w:right w:val="nil"/>
            </w:tcBorders>
          </w:tcPr>
          <w:p w14:paraId="75F1B3CA" w14:textId="77777777" w:rsidR="003620F5" w:rsidRDefault="003A5F03">
            <w:pPr>
              <w:pStyle w:val="TableParagraph"/>
              <w:numPr>
                <w:ilvl w:val="0"/>
                <w:numId w:val="456"/>
              </w:numPr>
              <w:tabs>
                <w:tab w:val="left" w:pos="296"/>
              </w:tabs>
              <w:spacing w:before="39"/>
              <w:rPr>
                <w:rFonts w:ascii="Tahoma" w:hAnsi="Tahoma"/>
                <w:sz w:val="16"/>
              </w:rPr>
            </w:pPr>
            <w:r>
              <w:rPr>
                <w:rFonts w:ascii="Tahoma" w:hAnsi="Tahoma"/>
                <w:sz w:val="16"/>
              </w:rPr>
              <w:t>Physical</w:t>
            </w:r>
            <w:r>
              <w:rPr>
                <w:rFonts w:ascii="Tahoma" w:hAnsi="Tahoma"/>
                <w:spacing w:val="-12"/>
                <w:sz w:val="16"/>
              </w:rPr>
              <w:t xml:space="preserve"> </w:t>
            </w:r>
            <w:r>
              <w:rPr>
                <w:rFonts w:ascii="Tahoma" w:hAnsi="Tahoma"/>
                <w:sz w:val="16"/>
              </w:rPr>
              <w:t>Fights</w:t>
            </w:r>
            <w:r>
              <w:rPr>
                <w:rFonts w:ascii="Tahoma" w:hAnsi="Tahoma"/>
                <w:spacing w:val="-7"/>
                <w:sz w:val="16"/>
              </w:rPr>
              <w:t xml:space="preserve"> </w:t>
            </w:r>
            <w:proofErr w:type="gramStart"/>
            <w:r>
              <w:rPr>
                <w:rFonts w:ascii="Tahoma" w:hAnsi="Tahoma"/>
                <w:sz w:val="16"/>
              </w:rPr>
              <w:t>With</w:t>
            </w:r>
            <w:proofErr w:type="gramEnd"/>
            <w:r>
              <w:rPr>
                <w:rFonts w:ascii="Tahoma" w:hAnsi="Tahoma"/>
                <w:spacing w:val="-11"/>
                <w:sz w:val="16"/>
              </w:rPr>
              <w:t xml:space="preserve"> </w:t>
            </w:r>
            <w:r>
              <w:rPr>
                <w:rFonts w:ascii="Tahoma" w:hAnsi="Tahoma"/>
                <w:sz w:val="16"/>
              </w:rPr>
              <w:t>Peers</w:t>
            </w:r>
          </w:p>
        </w:tc>
        <w:tc>
          <w:tcPr>
            <w:tcW w:w="672" w:type="dxa"/>
            <w:tcBorders>
              <w:top w:val="single" w:sz="4" w:space="0" w:color="9B9B9B"/>
              <w:left w:val="nil"/>
              <w:bottom w:val="single" w:sz="4" w:space="0" w:color="9B9B9B"/>
              <w:right w:val="nil"/>
            </w:tcBorders>
          </w:tcPr>
          <w:p w14:paraId="75F1B3CB" w14:textId="77777777" w:rsidR="003620F5" w:rsidRDefault="003A5F03">
            <w:pPr>
              <w:pStyle w:val="TableParagraph"/>
              <w:spacing w:before="8"/>
              <w:ind w:left="99"/>
              <w:jc w:val="center"/>
              <w:rPr>
                <w:rFonts w:ascii="MS UI Gothic" w:hAnsi="MS UI Gothic"/>
                <w:sz w:val="20"/>
              </w:rPr>
            </w:pPr>
            <w:r>
              <w:rPr>
                <w:rFonts w:ascii="MS UI Gothic" w:hAnsi="MS UI Gothic"/>
                <w:w w:val="96"/>
                <w:sz w:val="20"/>
              </w:rPr>
              <w:t>☐</w:t>
            </w:r>
          </w:p>
        </w:tc>
        <w:tc>
          <w:tcPr>
            <w:tcW w:w="618" w:type="dxa"/>
            <w:tcBorders>
              <w:top w:val="single" w:sz="4" w:space="0" w:color="9B9B9B"/>
              <w:left w:val="nil"/>
              <w:bottom w:val="single" w:sz="4" w:space="0" w:color="9B9B9B"/>
              <w:right w:val="single" w:sz="4" w:space="0" w:color="9B9B9B"/>
            </w:tcBorders>
          </w:tcPr>
          <w:p w14:paraId="75F1B3CC" w14:textId="77777777" w:rsidR="003620F5" w:rsidRDefault="003A5F03">
            <w:pPr>
              <w:pStyle w:val="TableParagraph"/>
              <w:spacing w:before="8"/>
              <w:ind w:right="16"/>
              <w:jc w:val="center"/>
              <w:rPr>
                <w:rFonts w:ascii="MS UI Gothic" w:hAnsi="MS UI Gothic"/>
                <w:sz w:val="20"/>
              </w:rPr>
            </w:pPr>
            <w:r>
              <w:rPr>
                <w:rFonts w:ascii="MS UI Gothic" w:hAnsi="MS UI Gothic"/>
                <w:w w:val="96"/>
                <w:sz w:val="20"/>
              </w:rPr>
              <w:t>☐</w:t>
            </w:r>
          </w:p>
        </w:tc>
      </w:tr>
      <w:tr w:rsidR="003620F5" w14:paraId="75F1B3D7" w14:textId="77777777">
        <w:trPr>
          <w:trHeight w:val="345"/>
        </w:trPr>
        <w:tc>
          <w:tcPr>
            <w:tcW w:w="3123" w:type="dxa"/>
            <w:tcBorders>
              <w:top w:val="single" w:sz="4" w:space="0" w:color="9B9B9B"/>
              <w:left w:val="single" w:sz="4" w:space="0" w:color="9B9B9B"/>
              <w:bottom w:val="single" w:sz="4" w:space="0" w:color="9B9B9B"/>
              <w:right w:val="nil"/>
            </w:tcBorders>
          </w:tcPr>
          <w:p w14:paraId="75F1B3CE" w14:textId="77777777" w:rsidR="003620F5" w:rsidRDefault="003A5F03">
            <w:pPr>
              <w:pStyle w:val="TableParagraph"/>
              <w:numPr>
                <w:ilvl w:val="0"/>
                <w:numId w:val="455"/>
              </w:numPr>
              <w:tabs>
                <w:tab w:val="left" w:pos="339"/>
              </w:tabs>
              <w:spacing w:before="6"/>
              <w:ind w:hanging="251"/>
              <w:rPr>
                <w:rFonts w:ascii="Tahoma" w:hAnsi="Tahoma"/>
                <w:sz w:val="16"/>
              </w:rPr>
            </w:pPr>
            <w:r>
              <w:rPr>
                <w:rFonts w:ascii="Tahoma" w:hAnsi="Tahoma"/>
                <w:sz w:val="16"/>
              </w:rPr>
              <w:t>Worries</w:t>
            </w:r>
          </w:p>
        </w:tc>
        <w:tc>
          <w:tcPr>
            <w:tcW w:w="584" w:type="dxa"/>
            <w:tcBorders>
              <w:top w:val="single" w:sz="4" w:space="0" w:color="9B9B9B"/>
              <w:left w:val="nil"/>
              <w:bottom w:val="single" w:sz="4" w:space="0" w:color="9B9B9B"/>
              <w:right w:val="nil"/>
            </w:tcBorders>
          </w:tcPr>
          <w:p w14:paraId="75F1B3CF" w14:textId="77777777" w:rsidR="003620F5" w:rsidRDefault="003A5F03">
            <w:pPr>
              <w:pStyle w:val="TableParagraph"/>
              <w:spacing w:before="6"/>
              <w:ind w:right="155"/>
              <w:jc w:val="right"/>
              <w:rPr>
                <w:rFonts w:ascii="MS UI Gothic" w:hAnsi="MS UI Gothic"/>
                <w:sz w:val="20"/>
              </w:rPr>
            </w:pPr>
            <w:r>
              <w:rPr>
                <w:rFonts w:ascii="MS UI Gothic" w:hAnsi="MS UI Gothic"/>
                <w:w w:val="96"/>
                <w:sz w:val="20"/>
              </w:rPr>
              <w:t>☐</w:t>
            </w:r>
          </w:p>
        </w:tc>
        <w:tc>
          <w:tcPr>
            <w:tcW w:w="434" w:type="dxa"/>
            <w:tcBorders>
              <w:top w:val="single" w:sz="4" w:space="0" w:color="9B9B9B"/>
              <w:left w:val="nil"/>
              <w:bottom w:val="single" w:sz="4" w:space="0" w:color="9B9B9B"/>
              <w:right w:val="single" w:sz="4" w:space="0" w:color="9B9B9B"/>
            </w:tcBorders>
          </w:tcPr>
          <w:p w14:paraId="75F1B3D0" w14:textId="77777777" w:rsidR="003620F5" w:rsidRDefault="003A5F03">
            <w:pPr>
              <w:pStyle w:val="TableParagraph"/>
              <w:spacing w:before="6"/>
              <w:ind w:left="162"/>
              <w:rPr>
                <w:rFonts w:ascii="MS UI Gothic" w:hAnsi="MS UI Gothic"/>
                <w:sz w:val="20"/>
              </w:rPr>
            </w:pPr>
            <w:r>
              <w:rPr>
                <w:rFonts w:ascii="MS UI Gothic" w:hAnsi="MS UI Gothic"/>
                <w:w w:val="96"/>
                <w:sz w:val="20"/>
              </w:rPr>
              <w:t>☐</w:t>
            </w:r>
          </w:p>
        </w:tc>
        <w:tc>
          <w:tcPr>
            <w:tcW w:w="2116" w:type="dxa"/>
            <w:tcBorders>
              <w:top w:val="single" w:sz="4" w:space="0" w:color="9B9B9B"/>
              <w:left w:val="single" w:sz="4" w:space="0" w:color="9B9B9B"/>
              <w:bottom w:val="single" w:sz="4" w:space="0" w:color="9B9B9B"/>
              <w:right w:val="nil"/>
            </w:tcBorders>
          </w:tcPr>
          <w:p w14:paraId="75F1B3D1" w14:textId="77777777" w:rsidR="003620F5" w:rsidRDefault="003A5F03">
            <w:pPr>
              <w:pStyle w:val="TableParagraph"/>
              <w:numPr>
                <w:ilvl w:val="0"/>
                <w:numId w:val="454"/>
              </w:numPr>
              <w:tabs>
                <w:tab w:val="left" w:pos="300"/>
              </w:tabs>
              <w:spacing w:before="36"/>
              <w:ind w:hanging="217"/>
              <w:rPr>
                <w:rFonts w:ascii="Tahoma" w:hAnsi="Tahoma"/>
                <w:sz w:val="16"/>
              </w:rPr>
            </w:pPr>
            <w:r>
              <w:rPr>
                <w:rFonts w:ascii="Tahoma" w:hAnsi="Tahoma"/>
                <w:sz w:val="16"/>
              </w:rPr>
              <w:t>Disorganized</w:t>
            </w:r>
          </w:p>
        </w:tc>
        <w:tc>
          <w:tcPr>
            <w:tcW w:w="669" w:type="dxa"/>
            <w:tcBorders>
              <w:top w:val="single" w:sz="4" w:space="0" w:color="9B9B9B"/>
              <w:left w:val="nil"/>
              <w:bottom w:val="single" w:sz="4" w:space="0" w:color="9B9B9B"/>
              <w:right w:val="nil"/>
            </w:tcBorders>
          </w:tcPr>
          <w:p w14:paraId="75F1B3D2" w14:textId="77777777" w:rsidR="003620F5" w:rsidRDefault="003A5F03">
            <w:pPr>
              <w:pStyle w:val="TableParagraph"/>
              <w:spacing w:before="6"/>
              <w:ind w:right="95"/>
              <w:jc w:val="right"/>
              <w:rPr>
                <w:rFonts w:ascii="MS UI Gothic" w:hAnsi="MS UI Gothic"/>
                <w:sz w:val="20"/>
              </w:rPr>
            </w:pPr>
            <w:r>
              <w:rPr>
                <w:rFonts w:ascii="MS UI Gothic" w:hAnsi="MS UI Gothic"/>
                <w:w w:val="96"/>
                <w:sz w:val="20"/>
              </w:rPr>
              <w:t>☐</w:t>
            </w:r>
          </w:p>
        </w:tc>
        <w:tc>
          <w:tcPr>
            <w:tcW w:w="822" w:type="dxa"/>
            <w:tcBorders>
              <w:top w:val="single" w:sz="4" w:space="0" w:color="9B9B9B"/>
              <w:left w:val="nil"/>
              <w:bottom w:val="single" w:sz="4" w:space="0" w:color="9B9B9B"/>
              <w:right w:val="single" w:sz="4" w:space="0" w:color="A7A8A7"/>
            </w:tcBorders>
          </w:tcPr>
          <w:p w14:paraId="75F1B3D3" w14:textId="77777777" w:rsidR="003620F5" w:rsidRDefault="003A5F03">
            <w:pPr>
              <w:pStyle w:val="TableParagraph"/>
              <w:spacing w:before="6"/>
              <w:ind w:right="314"/>
              <w:jc w:val="right"/>
              <w:rPr>
                <w:rFonts w:ascii="MS UI Gothic" w:hAnsi="MS UI Gothic"/>
                <w:sz w:val="20"/>
              </w:rPr>
            </w:pPr>
            <w:r>
              <w:rPr>
                <w:rFonts w:ascii="MS UI Gothic" w:hAnsi="MS UI Gothic"/>
                <w:w w:val="96"/>
                <w:sz w:val="20"/>
              </w:rPr>
              <w:t>☐</w:t>
            </w:r>
          </w:p>
        </w:tc>
        <w:tc>
          <w:tcPr>
            <w:tcW w:w="2400" w:type="dxa"/>
            <w:tcBorders>
              <w:top w:val="single" w:sz="4" w:space="0" w:color="9B9B9B"/>
              <w:left w:val="single" w:sz="4" w:space="0" w:color="A7A8A7"/>
              <w:bottom w:val="single" w:sz="4" w:space="0" w:color="9B9B9B"/>
              <w:right w:val="nil"/>
            </w:tcBorders>
          </w:tcPr>
          <w:p w14:paraId="75F1B3D4" w14:textId="77777777" w:rsidR="003620F5" w:rsidRDefault="003A5F03">
            <w:pPr>
              <w:pStyle w:val="TableParagraph"/>
              <w:numPr>
                <w:ilvl w:val="0"/>
                <w:numId w:val="453"/>
              </w:numPr>
              <w:tabs>
                <w:tab w:val="left" w:pos="298"/>
              </w:tabs>
              <w:spacing w:before="36"/>
              <w:rPr>
                <w:rFonts w:ascii="Tahoma" w:hAnsi="Tahoma"/>
                <w:sz w:val="16"/>
              </w:rPr>
            </w:pPr>
            <w:r>
              <w:rPr>
                <w:rFonts w:ascii="Tahoma" w:hAnsi="Tahoma"/>
                <w:sz w:val="16"/>
              </w:rPr>
              <w:t>Skips</w:t>
            </w:r>
            <w:r>
              <w:rPr>
                <w:rFonts w:ascii="Tahoma" w:hAnsi="Tahoma"/>
                <w:spacing w:val="-7"/>
                <w:sz w:val="16"/>
              </w:rPr>
              <w:t xml:space="preserve"> </w:t>
            </w:r>
            <w:r>
              <w:rPr>
                <w:rFonts w:ascii="Tahoma" w:hAnsi="Tahoma"/>
                <w:sz w:val="16"/>
              </w:rPr>
              <w:t>School</w:t>
            </w:r>
          </w:p>
        </w:tc>
        <w:tc>
          <w:tcPr>
            <w:tcW w:w="672" w:type="dxa"/>
            <w:tcBorders>
              <w:top w:val="single" w:sz="4" w:space="0" w:color="9B9B9B"/>
              <w:left w:val="nil"/>
              <w:bottom w:val="single" w:sz="4" w:space="0" w:color="9B9B9B"/>
              <w:right w:val="nil"/>
            </w:tcBorders>
          </w:tcPr>
          <w:p w14:paraId="75F1B3D5" w14:textId="77777777" w:rsidR="003620F5" w:rsidRDefault="003A5F03">
            <w:pPr>
              <w:pStyle w:val="TableParagraph"/>
              <w:spacing w:before="6"/>
              <w:ind w:left="99"/>
              <w:jc w:val="center"/>
              <w:rPr>
                <w:rFonts w:ascii="MS UI Gothic" w:hAnsi="MS UI Gothic"/>
                <w:sz w:val="20"/>
              </w:rPr>
            </w:pPr>
            <w:r>
              <w:rPr>
                <w:rFonts w:ascii="MS UI Gothic" w:hAnsi="MS UI Gothic"/>
                <w:w w:val="96"/>
                <w:sz w:val="20"/>
              </w:rPr>
              <w:t>☐</w:t>
            </w:r>
          </w:p>
        </w:tc>
        <w:tc>
          <w:tcPr>
            <w:tcW w:w="618" w:type="dxa"/>
            <w:tcBorders>
              <w:top w:val="single" w:sz="4" w:space="0" w:color="9B9B9B"/>
              <w:left w:val="nil"/>
              <w:bottom w:val="single" w:sz="4" w:space="0" w:color="9B9B9B"/>
              <w:right w:val="single" w:sz="4" w:space="0" w:color="9B9B9B"/>
            </w:tcBorders>
          </w:tcPr>
          <w:p w14:paraId="75F1B3D6" w14:textId="77777777" w:rsidR="003620F5" w:rsidRDefault="003A5F03">
            <w:pPr>
              <w:pStyle w:val="TableParagraph"/>
              <w:spacing w:before="6"/>
              <w:ind w:right="16"/>
              <w:jc w:val="center"/>
              <w:rPr>
                <w:rFonts w:ascii="MS UI Gothic" w:hAnsi="MS UI Gothic"/>
                <w:sz w:val="20"/>
              </w:rPr>
            </w:pPr>
            <w:r>
              <w:rPr>
                <w:rFonts w:ascii="MS UI Gothic" w:hAnsi="MS UI Gothic"/>
                <w:w w:val="96"/>
                <w:sz w:val="20"/>
              </w:rPr>
              <w:t>☐</w:t>
            </w:r>
          </w:p>
        </w:tc>
      </w:tr>
      <w:tr w:rsidR="003620F5" w14:paraId="75F1B3E3" w14:textId="77777777">
        <w:trPr>
          <w:trHeight w:val="544"/>
        </w:trPr>
        <w:tc>
          <w:tcPr>
            <w:tcW w:w="3123" w:type="dxa"/>
            <w:tcBorders>
              <w:top w:val="single" w:sz="4" w:space="0" w:color="9B9B9B"/>
              <w:left w:val="single" w:sz="4" w:space="0" w:color="9B9B9B"/>
              <w:bottom w:val="single" w:sz="4" w:space="0" w:color="9B9B9B"/>
              <w:right w:val="nil"/>
            </w:tcBorders>
          </w:tcPr>
          <w:p w14:paraId="75F1B3D8" w14:textId="77777777" w:rsidR="003620F5" w:rsidRDefault="003A5F03">
            <w:pPr>
              <w:pStyle w:val="TableParagraph"/>
              <w:numPr>
                <w:ilvl w:val="0"/>
                <w:numId w:val="452"/>
              </w:numPr>
              <w:tabs>
                <w:tab w:val="left" w:pos="339"/>
              </w:tabs>
              <w:spacing w:before="109"/>
              <w:ind w:hanging="251"/>
              <w:rPr>
                <w:rFonts w:ascii="Tahoma" w:hAnsi="Tahoma"/>
                <w:sz w:val="16"/>
              </w:rPr>
            </w:pPr>
            <w:r>
              <w:rPr>
                <w:rFonts w:ascii="Tahoma" w:hAnsi="Tahoma"/>
                <w:sz w:val="16"/>
              </w:rPr>
              <w:t>Tense</w:t>
            </w:r>
          </w:p>
        </w:tc>
        <w:tc>
          <w:tcPr>
            <w:tcW w:w="584" w:type="dxa"/>
            <w:tcBorders>
              <w:top w:val="single" w:sz="4" w:space="0" w:color="9B9B9B"/>
              <w:left w:val="nil"/>
              <w:bottom w:val="single" w:sz="4" w:space="0" w:color="9B9B9B"/>
              <w:right w:val="nil"/>
            </w:tcBorders>
          </w:tcPr>
          <w:p w14:paraId="75F1B3D9" w14:textId="77777777" w:rsidR="003620F5" w:rsidRDefault="003A5F03">
            <w:pPr>
              <w:pStyle w:val="TableParagraph"/>
              <w:spacing w:before="109"/>
              <w:ind w:right="155"/>
              <w:jc w:val="right"/>
              <w:rPr>
                <w:rFonts w:ascii="MS UI Gothic" w:hAnsi="MS UI Gothic"/>
                <w:sz w:val="20"/>
              </w:rPr>
            </w:pPr>
            <w:r>
              <w:rPr>
                <w:rFonts w:ascii="MS UI Gothic" w:hAnsi="MS UI Gothic"/>
                <w:w w:val="96"/>
                <w:sz w:val="20"/>
              </w:rPr>
              <w:t>☐</w:t>
            </w:r>
          </w:p>
        </w:tc>
        <w:tc>
          <w:tcPr>
            <w:tcW w:w="434" w:type="dxa"/>
            <w:tcBorders>
              <w:top w:val="single" w:sz="4" w:space="0" w:color="9B9B9B"/>
              <w:left w:val="nil"/>
              <w:bottom w:val="single" w:sz="4" w:space="0" w:color="9B9B9B"/>
              <w:right w:val="single" w:sz="4" w:space="0" w:color="9B9B9B"/>
            </w:tcBorders>
          </w:tcPr>
          <w:p w14:paraId="75F1B3DA" w14:textId="77777777" w:rsidR="003620F5" w:rsidRDefault="003A5F03">
            <w:pPr>
              <w:pStyle w:val="TableParagraph"/>
              <w:spacing w:before="109"/>
              <w:ind w:left="162"/>
              <w:rPr>
                <w:rFonts w:ascii="MS UI Gothic" w:hAnsi="MS UI Gothic"/>
                <w:sz w:val="20"/>
              </w:rPr>
            </w:pPr>
            <w:r>
              <w:rPr>
                <w:rFonts w:ascii="MS UI Gothic" w:hAnsi="MS UI Gothic"/>
                <w:w w:val="96"/>
                <w:sz w:val="20"/>
              </w:rPr>
              <w:t>☐</w:t>
            </w:r>
          </w:p>
        </w:tc>
        <w:tc>
          <w:tcPr>
            <w:tcW w:w="2116" w:type="dxa"/>
            <w:tcBorders>
              <w:top w:val="single" w:sz="4" w:space="0" w:color="9B9B9B"/>
              <w:left w:val="single" w:sz="4" w:space="0" w:color="9B9B9B"/>
              <w:bottom w:val="single" w:sz="4" w:space="0" w:color="9B9B9B"/>
              <w:right w:val="nil"/>
            </w:tcBorders>
          </w:tcPr>
          <w:p w14:paraId="75F1B3DB" w14:textId="77777777" w:rsidR="003620F5" w:rsidRDefault="003A5F03">
            <w:pPr>
              <w:pStyle w:val="TableParagraph"/>
              <w:numPr>
                <w:ilvl w:val="0"/>
                <w:numId w:val="451"/>
              </w:numPr>
              <w:tabs>
                <w:tab w:val="left" w:pos="336"/>
              </w:tabs>
              <w:spacing w:before="1" w:line="244" w:lineRule="auto"/>
              <w:ind w:right="405"/>
              <w:rPr>
                <w:rFonts w:ascii="Tahoma" w:hAnsi="Tahoma"/>
                <w:sz w:val="16"/>
              </w:rPr>
            </w:pPr>
            <w:r>
              <w:rPr>
                <w:rFonts w:ascii="Tahoma" w:hAnsi="Tahoma"/>
                <w:sz w:val="16"/>
              </w:rPr>
              <w:t>Forgetful/Misplaces</w:t>
            </w:r>
            <w:r>
              <w:rPr>
                <w:rFonts w:ascii="Tahoma" w:hAnsi="Tahoma"/>
                <w:spacing w:val="-47"/>
                <w:sz w:val="16"/>
              </w:rPr>
              <w:t xml:space="preserve"> </w:t>
            </w:r>
            <w:r>
              <w:rPr>
                <w:rFonts w:ascii="Tahoma" w:hAnsi="Tahoma"/>
                <w:sz w:val="16"/>
              </w:rPr>
              <w:t>Belongings</w:t>
            </w:r>
          </w:p>
        </w:tc>
        <w:tc>
          <w:tcPr>
            <w:tcW w:w="669" w:type="dxa"/>
            <w:tcBorders>
              <w:top w:val="single" w:sz="4" w:space="0" w:color="9B9B9B"/>
              <w:left w:val="nil"/>
              <w:bottom w:val="single" w:sz="4" w:space="0" w:color="9B9B9B"/>
              <w:right w:val="nil"/>
            </w:tcBorders>
          </w:tcPr>
          <w:p w14:paraId="75F1B3DC" w14:textId="77777777" w:rsidR="003620F5" w:rsidRDefault="003620F5">
            <w:pPr>
              <w:pStyle w:val="TableParagraph"/>
              <w:spacing w:before="4"/>
              <w:rPr>
                <w:rFonts w:ascii="Tahoma"/>
                <w:sz w:val="20"/>
              </w:rPr>
            </w:pPr>
          </w:p>
          <w:p w14:paraId="75F1B3DD" w14:textId="77777777" w:rsidR="003620F5" w:rsidRDefault="003A5F03">
            <w:pPr>
              <w:pStyle w:val="TableParagraph"/>
              <w:ind w:right="95"/>
              <w:jc w:val="right"/>
              <w:rPr>
                <w:rFonts w:ascii="MS UI Gothic" w:hAnsi="MS UI Gothic"/>
                <w:sz w:val="20"/>
              </w:rPr>
            </w:pPr>
            <w:r>
              <w:rPr>
                <w:rFonts w:ascii="MS UI Gothic" w:hAnsi="MS UI Gothic"/>
                <w:w w:val="96"/>
                <w:sz w:val="20"/>
              </w:rPr>
              <w:t>☐</w:t>
            </w:r>
          </w:p>
        </w:tc>
        <w:tc>
          <w:tcPr>
            <w:tcW w:w="822" w:type="dxa"/>
            <w:tcBorders>
              <w:top w:val="single" w:sz="4" w:space="0" w:color="9B9B9B"/>
              <w:left w:val="nil"/>
              <w:bottom w:val="single" w:sz="4" w:space="0" w:color="9B9B9B"/>
              <w:right w:val="single" w:sz="4" w:space="0" w:color="A7A8A7"/>
            </w:tcBorders>
          </w:tcPr>
          <w:p w14:paraId="75F1B3DE" w14:textId="77777777" w:rsidR="003620F5" w:rsidRDefault="003620F5">
            <w:pPr>
              <w:pStyle w:val="TableParagraph"/>
              <w:spacing w:before="4"/>
              <w:rPr>
                <w:rFonts w:ascii="Tahoma"/>
                <w:sz w:val="20"/>
              </w:rPr>
            </w:pPr>
          </w:p>
          <w:p w14:paraId="75F1B3DF" w14:textId="77777777" w:rsidR="003620F5" w:rsidRDefault="003A5F03">
            <w:pPr>
              <w:pStyle w:val="TableParagraph"/>
              <w:ind w:right="314"/>
              <w:jc w:val="right"/>
              <w:rPr>
                <w:rFonts w:ascii="MS UI Gothic" w:hAnsi="MS UI Gothic"/>
                <w:sz w:val="20"/>
              </w:rPr>
            </w:pPr>
            <w:r>
              <w:rPr>
                <w:rFonts w:ascii="MS UI Gothic" w:hAnsi="MS UI Gothic"/>
                <w:w w:val="96"/>
                <w:sz w:val="20"/>
              </w:rPr>
              <w:t>☐</w:t>
            </w:r>
          </w:p>
        </w:tc>
        <w:tc>
          <w:tcPr>
            <w:tcW w:w="2400" w:type="dxa"/>
            <w:tcBorders>
              <w:top w:val="single" w:sz="4" w:space="0" w:color="9B9B9B"/>
              <w:left w:val="single" w:sz="4" w:space="0" w:color="A7A8A7"/>
              <w:bottom w:val="single" w:sz="4" w:space="0" w:color="9B9B9B"/>
              <w:right w:val="nil"/>
            </w:tcBorders>
          </w:tcPr>
          <w:p w14:paraId="75F1B3E0" w14:textId="77777777" w:rsidR="003620F5" w:rsidRDefault="003A5F03">
            <w:pPr>
              <w:pStyle w:val="TableParagraph"/>
              <w:numPr>
                <w:ilvl w:val="0"/>
                <w:numId w:val="450"/>
              </w:numPr>
              <w:tabs>
                <w:tab w:val="left" w:pos="296"/>
              </w:tabs>
              <w:spacing w:before="139"/>
              <w:rPr>
                <w:rFonts w:ascii="Tahoma" w:hAnsi="Tahoma"/>
                <w:sz w:val="16"/>
              </w:rPr>
            </w:pPr>
            <w:r>
              <w:rPr>
                <w:rFonts w:ascii="Tahoma" w:hAnsi="Tahoma"/>
                <w:sz w:val="16"/>
              </w:rPr>
              <w:t>Used</w:t>
            </w:r>
            <w:r>
              <w:rPr>
                <w:rFonts w:ascii="Tahoma" w:hAnsi="Tahoma"/>
                <w:spacing w:val="-5"/>
                <w:sz w:val="16"/>
              </w:rPr>
              <w:t xml:space="preserve"> </w:t>
            </w:r>
            <w:r>
              <w:rPr>
                <w:rFonts w:ascii="Tahoma" w:hAnsi="Tahoma"/>
                <w:sz w:val="16"/>
              </w:rPr>
              <w:t>a Weapon</w:t>
            </w:r>
          </w:p>
        </w:tc>
        <w:tc>
          <w:tcPr>
            <w:tcW w:w="672" w:type="dxa"/>
            <w:tcBorders>
              <w:top w:val="single" w:sz="4" w:space="0" w:color="9B9B9B"/>
              <w:left w:val="nil"/>
              <w:bottom w:val="single" w:sz="4" w:space="0" w:color="9B9B9B"/>
              <w:right w:val="nil"/>
            </w:tcBorders>
          </w:tcPr>
          <w:p w14:paraId="75F1B3E1" w14:textId="77777777" w:rsidR="003620F5" w:rsidRDefault="003A5F03">
            <w:pPr>
              <w:pStyle w:val="TableParagraph"/>
              <w:spacing w:before="109"/>
              <w:ind w:left="99"/>
              <w:jc w:val="center"/>
              <w:rPr>
                <w:rFonts w:ascii="MS UI Gothic" w:hAnsi="MS UI Gothic"/>
                <w:sz w:val="20"/>
              </w:rPr>
            </w:pPr>
            <w:r>
              <w:rPr>
                <w:rFonts w:ascii="MS UI Gothic" w:hAnsi="MS UI Gothic"/>
                <w:w w:val="96"/>
                <w:sz w:val="20"/>
              </w:rPr>
              <w:t>☐</w:t>
            </w:r>
          </w:p>
        </w:tc>
        <w:tc>
          <w:tcPr>
            <w:tcW w:w="618" w:type="dxa"/>
            <w:tcBorders>
              <w:top w:val="single" w:sz="4" w:space="0" w:color="9B9B9B"/>
              <w:left w:val="nil"/>
              <w:bottom w:val="single" w:sz="4" w:space="0" w:color="9B9B9B"/>
              <w:right w:val="single" w:sz="4" w:space="0" w:color="9B9B9B"/>
            </w:tcBorders>
          </w:tcPr>
          <w:p w14:paraId="75F1B3E2" w14:textId="77777777" w:rsidR="003620F5" w:rsidRDefault="003A5F03">
            <w:pPr>
              <w:pStyle w:val="TableParagraph"/>
              <w:spacing w:before="109"/>
              <w:ind w:right="16"/>
              <w:jc w:val="center"/>
              <w:rPr>
                <w:rFonts w:ascii="MS UI Gothic" w:hAnsi="MS UI Gothic"/>
                <w:sz w:val="20"/>
              </w:rPr>
            </w:pPr>
            <w:r>
              <w:rPr>
                <w:rFonts w:ascii="MS UI Gothic" w:hAnsi="MS UI Gothic"/>
                <w:w w:val="96"/>
                <w:sz w:val="20"/>
              </w:rPr>
              <w:t>☐</w:t>
            </w:r>
          </w:p>
        </w:tc>
      </w:tr>
      <w:tr w:rsidR="003620F5" w14:paraId="75F1B3ED" w14:textId="77777777">
        <w:trPr>
          <w:trHeight w:val="345"/>
        </w:trPr>
        <w:tc>
          <w:tcPr>
            <w:tcW w:w="3123" w:type="dxa"/>
            <w:tcBorders>
              <w:top w:val="single" w:sz="4" w:space="0" w:color="9B9B9B"/>
              <w:left w:val="single" w:sz="4" w:space="0" w:color="9B9B9B"/>
              <w:bottom w:val="single" w:sz="4" w:space="0" w:color="9B9B9B"/>
              <w:right w:val="nil"/>
            </w:tcBorders>
          </w:tcPr>
          <w:p w14:paraId="75F1B3E4" w14:textId="77777777" w:rsidR="003620F5" w:rsidRDefault="003A5F03">
            <w:pPr>
              <w:pStyle w:val="TableParagraph"/>
              <w:numPr>
                <w:ilvl w:val="0"/>
                <w:numId w:val="449"/>
              </w:numPr>
              <w:tabs>
                <w:tab w:val="left" w:pos="341"/>
              </w:tabs>
              <w:spacing w:before="6"/>
              <w:ind w:hanging="253"/>
              <w:rPr>
                <w:rFonts w:ascii="Tahoma" w:hAnsi="Tahoma"/>
                <w:sz w:val="16"/>
              </w:rPr>
            </w:pPr>
            <w:r>
              <w:rPr>
                <w:rFonts w:ascii="Tahoma" w:hAnsi="Tahoma"/>
                <w:sz w:val="16"/>
              </w:rPr>
              <w:t>Stomach</w:t>
            </w:r>
            <w:r>
              <w:rPr>
                <w:rFonts w:ascii="Tahoma" w:hAnsi="Tahoma"/>
                <w:spacing w:val="-10"/>
                <w:sz w:val="16"/>
              </w:rPr>
              <w:t xml:space="preserve"> </w:t>
            </w:r>
            <w:r>
              <w:rPr>
                <w:rFonts w:ascii="Tahoma" w:hAnsi="Tahoma"/>
                <w:sz w:val="16"/>
              </w:rPr>
              <w:t>Aches</w:t>
            </w:r>
            <w:r>
              <w:rPr>
                <w:rFonts w:ascii="Tahoma" w:hAnsi="Tahoma"/>
                <w:spacing w:val="-3"/>
                <w:sz w:val="16"/>
              </w:rPr>
              <w:t xml:space="preserve"> </w:t>
            </w:r>
            <w:r>
              <w:rPr>
                <w:rFonts w:ascii="Tahoma" w:hAnsi="Tahoma"/>
                <w:sz w:val="16"/>
              </w:rPr>
              <w:t>or</w:t>
            </w:r>
            <w:r>
              <w:rPr>
                <w:rFonts w:ascii="Tahoma" w:hAnsi="Tahoma"/>
                <w:spacing w:val="-4"/>
                <w:sz w:val="16"/>
              </w:rPr>
              <w:t xml:space="preserve"> </w:t>
            </w:r>
            <w:r>
              <w:rPr>
                <w:rFonts w:ascii="Tahoma" w:hAnsi="Tahoma"/>
                <w:sz w:val="16"/>
              </w:rPr>
              <w:t>Pains</w:t>
            </w:r>
          </w:p>
        </w:tc>
        <w:tc>
          <w:tcPr>
            <w:tcW w:w="584" w:type="dxa"/>
            <w:tcBorders>
              <w:top w:val="single" w:sz="4" w:space="0" w:color="9B9B9B"/>
              <w:left w:val="nil"/>
              <w:bottom w:val="single" w:sz="4" w:space="0" w:color="9B9B9B"/>
              <w:right w:val="nil"/>
            </w:tcBorders>
          </w:tcPr>
          <w:p w14:paraId="75F1B3E5" w14:textId="77777777" w:rsidR="003620F5" w:rsidRDefault="003A5F03">
            <w:pPr>
              <w:pStyle w:val="TableParagraph"/>
              <w:spacing w:before="6"/>
              <w:ind w:right="155"/>
              <w:jc w:val="right"/>
              <w:rPr>
                <w:rFonts w:ascii="MS UI Gothic" w:hAnsi="MS UI Gothic"/>
                <w:sz w:val="20"/>
              </w:rPr>
            </w:pPr>
            <w:r>
              <w:rPr>
                <w:rFonts w:ascii="MS UI Gothic" w:hAnsi="MS UI Gothic"/>
                <w:w w:val="96"/>
                <w:sz w:val="20"/>
              </w:rPr>
              <w:t>☐</w:t>
            </w:r>
          </w:p>
        </w:tc>
        <w:tc>
          <w:tcPr>
            <w:tcW w:w="434" w:type="dxa"/>
            <w:tcBorders>
              <w:top w:val="single" w:sz="4" w:space="0" w:color="9B9B9B"/>
              <w:left w:val="nil"/>
              <w:bottom w:val="single" w:sz="4" w:space="0" w:color="9B9B9B"/>
              <w:right w:val="single" w:sz="4" w:space="0" w:color="9B9B9B"/>
            </w:tcBorders>
          </w:tcPr>
          <w:p w14:paraId="75F1B3E6" w14:textId="77777777" w:rsidR="003620F5" w:rsidRDefault="003A5F03">
            <w:pPr>
              <w:pStyle w:val="TableParagraph"/>
              <w:spacing w:before="6"/>
              <w:ind w:left="162"/>
              <w:rPr>
                <w:rFonts w:ascii="MS UI Gothic" w:hAnsi="MS UI Gothic"/>
                <w:sz w:val="20"/>
              </w:rPr>
            </w:pPr>
            <w:r>
              <w:rPr>
                <w:rFonts w:ascii="MS UI Gothic" w:hAnsi="MS UI Gothic"/>
                <w:w w:val="96"/>
                <w:sz w:val="20"/>
              </w:rPr>
              <w:t>☐</w:t>
            </w:r>
          </w:p>
        </w:tc>
        <w:tc>
          <w:tcPr>
            <w:tcW w:w="2116" w:type="dxa"/>
            <w:tcBorders>
              <w:top w:val="single" w:sz="4" w:space="0" w:color="9B9B9B"/>
              <w:left w:val="single" w:sz="4" w:space="0" w:color="9B9B9B"/>
              <w:bottom w:val="single" w:sz="4" w:space="0" w:color="9B9B9B"/>
              <w:right w:val="nil"/>
            </w:tcBorders>
          </w:tcPr>
          <w:p w14:paraId="75F1B3E7" w14:textId="77777777" w:rsidR="003620F5" w:rsidRDefault="003A5F03">
            <w:pPr>
              <w:pStyle w:val="TableParagraph"/>
              <w:numPr>
                <w:ilvl w:val="0"/>
                <w:numId w:val="448"/>
              </w:numPr>
              <w:tabs>
                <w:tab w:val="left" w:pos="300"/>
              </w:tabs>
              <w:spacing w:before="34"/>
              <w:ind w:hanging="217"/>
              <w:rPr>
                <w:rFonts w:ascii="Tahoma" w:hAnsi="Tahoma"/>
                <w:sz w:val="16"/>
              </w:rPr>
            </w:pPr>
            <w:r>
              <w:rPr>
                <w:rFonts w:ascii="Tahoma" w:hAnsi="Tahoma"/>
                <w:spacing w:val="-1"/>
                <w:sz w:val="16"/>
              </w:rPr>
              <w:t>Loses</w:t>
            </w:r>
            <w:r>
              <w:rPr>
                <w:rFonts w:ascii="Tahoma" w:hAnsi="Tahoma"/>
                <w:spacing w:val="-9"/>
                <w:sz w:val="16"/>
              </w:rPr>
              <w:t xml:space="preserve"> </w:t>
            </w:r>
            <w:r>
              <w:rPr>
                <w:rFonts w:ascii="Tahoma" w:hAnsi="Tahoma"/>
                <w:sz w:val="16"/>
              </w:rPr>
              <w:t>Temper</w:t>
            </w:r>
            <w:r>
              <w:rPr>
                <w:rFonts w:ascii="Tahoma" w:hAnsi="Tahoma"/>
                <w:spacing w:val="-11"/>
                <w:sz w:val="16"/>
              </w:rPr>
              <w:t xml:space="preserve"> </w:t>
            </w:r>
            <w:r>
              <w:rPr>
                <w:rFonts w:ascii="Tahoma" w:hAnsi="Tahoma"/>
                <w:sz w:val="16"/>
              </w:rPr>
              <w:t>Frequently</w:t>
            </w:r>
          </w:p>
        </w:tc>
        <w:tc>
          <w:tcPr>
            <w:tcW w:w="669" w:type="dxa"/>
            <w:tcBorders>
              <w:top w:val="single" w:sz="4" w:space="0" w:color="9B9B9B"/>
              <w:left w:val="nil"/>
              <w:bottom w:val="single" w:sz="4" w:space="0" w:color="9B9B9B"/>
              <w:right w:val="nil"/>
            </w:tcBorders>
          </w:tcPr>
          <w:p w14:paraId="75F1B3E8" w14:textId="77777777" w:rsidR="003620F5" w:rsidRDefault="003A5F03">
            <w:pPr>
              <w:pStyle w:val="TableParagraph"/>
              <w:spacing w:before="6"/>
              <w:ind w:right="95"/>
              <w:jc w:val="right"/>
              <w:rPr>
                <w:rFonts w:ascii="MS UI Gothic" w:hAnsi="MS UI Gothic"/>
                <w:sz w:val="20"/>
              </w:rPr>
            </w:pPr>
            <w:r>
              <w:rPr>
                <w:rFonts w:ascii="MS UI Gothic" w:hAnsi="MS UI Gothic"/>
                <w:w w:val="96"/>
                <w:sz w:val="20"/>
              </w:rPr>
              <w:t>☐</w:t>
            </w:r>
          </w:p>
        </w:tc>
        <w:tc>
          <w:tcPr>
            <w:tcW w:w="822" w:type="dxa"/>
            <w:tcBorders>
              <w:top w:val="single" w:sz="4" w:space="0" w:color="9B9B9B"/>
              <w:left w:val="nil"/>
              <w:bottom w:val="single" w:sz="4" w:space="0" w:color="9B9B9B"/>
              <w:right w:val="single" w:sz="4" w:space="0" w:color="A7A8A7"/>
            </w:tcBorders>
          </w:tcPr>
          <w:p w14:paraId="75F1B3E9" w14:textId="77777777" w:rsidR="003620F5" w:rsidRDefault="003A5F03">
            <w:pPr>
              <w:pStyle w:val="TableParagraph"/>
              <w:spacing w:before="6"/>
              <w:ind w:right="314"/>
              <w:jc w:val="right"/>
              <w:rPr>
                <w:rFonts w:ascii="MS UI Gothic" w:hAnsi="MS UI Gothic"/>
                <w:sz w:val="20"/>
              </w:rPr>
            </w:pPr>
            <w:r>
              <w:rPr>
                <w:rFonts w:ascii="MS UI Gothic" w:hAnsi="MS UI Gothic"/>
                <w:w w:val="96"/>
                <w:sz w:val="20"/>
              </w:rPr>
              <w:t>☐</w:t>
            </w:r>
          </w:p>
        </w:tc>
        <w:tc>
          <w:tcPr>
            <w:tcW w:w="2400" w:type="dxa"/>
            <w:tcBorders>
              <w:top w:val="single" w:sz="4" w:space="0" w:color="9B9B9B"/>
              <w:left w:val="single" w:sz="4" w:space="0" w:color="A7A8A7"/>
              <w:bottom w:val="single" w:sz="4" w:space="0" w:color="9B9B9B"/>
              <w:right w:val="nil"/>
            </w:tcBorders>
          </w:tcPr>
          <w:p w14:paraId="75F1B3EA" w14:textId="77777777" w:rsidR="003620F5" w:rsidRDefault="003A5F03">
            <w:pPr>
              <w:pStyle w:val="TableParagraph"/>
              <w:numPr>
                <w:ilvl w:val="0"/>
                <w:numId w:val="447"/>
              </w:numPr>
              <w:tabs>
                <w:tab w:val="left" w:pos="301"/>
              </w:tabs>
              <w:spacing w:before="34"/>
              <w:rPr>
                <w:rFonts w:ascii="Tahoma" w:hAnsi="Tahoma"/>
                <w:sz w:val="16"/>
              </w:rPr>
            </w:pPr>
            <w:r>
              <w:rPr>
                <w:rFonts w:ascii="Tahoma" w:hAnsi="Tahoma"/>
                <w:spacing w:val="-1"/>
                <w:sz w:val="16"/>
              </w:rPr>
              <w:t>Delinquent</w:t>
            </w:r>
            <w:r>
              <w:rPr>
                <w:rFonts w:ascii="Tahoma" w:hAnsi="Tahoma"/>
                <w:spacing w:val="-11"/>
                <w:sz w:val="16"/>
              </w:rPr>
              <w:t xml:space="preserve"> </w:t>
            </w:r>
            <w:r>
              <w:rPr>
                <w:rFonts w:ascii="Tahoma" w:hAnsi="Tahoma"/>
                <w:sz w:val="16"/>
              </w:rPr>
              <w:t>Peers</w:t>
            </w:r>
          </w:p>
        </w:tc>
        <w:tc>
          <w:tcPr>
            <w:tcW w:w="672" w:type="dxa"/>
            <w:tcBorders>
              <w:top w:val="single" w:sz="4" w:space="0" w:color="9B9B9B"/>
              <w:left w:val="nil"/>
              <w:bottom w:val="single" w:sz="4" w:space="0" w:color="9B9B9B"/>
              <w:right w:val="nil"/>
            </w:tcBorders>
          </w:tcPr>
          <w:p w14:paraId="75F1B3EB" w14:textId="77777777" w:rsidR="003620F5" w:rsidRDefault="003A5F03">
            <w:pPr>
              <w:pStyle w:val="TableParagraph"/>
              <w:spacing w:before="6"/>
              <w:ind w:left="99"/>
              <w:jc w:val="center"/>
              <w:rPr>
                <w:rFonts w:ascii="MS UI Gothic" w:hAnsi="MS UI Gothic"/>
                <w:sz w:val="20"/>
              </w:rPr>
            </w:pPr>
            <w:r>
              <w:rPr>
                <w:rFonts w:ascii="MS UI Gothic" w:hAnsi="MS UI Gothic"/>
                <w:w w:val="96"/>
                <w:sz w:val="20"/>
              </w:rPr>
              <w:t>☐</w:t>
            </w:r>
          </w:p>
        </w:tc>
        <w:tc>
          <w:tcPr>
            <w:tcW w:w="618" w:type="dxa"/>
            <w:tcBorders>
              <w:top w:val="single" w:sz="4" w:space="0" w:color="9B9B9B"/>
              <w:left w:val="nil"/>
              <w:bottom w:val="single" w:sz="4" w:space="0" w:color="9B9B9B"/>
              <w:right w:val="single" w:sz="4" w:space="0" w:color="9B9B9B"/>
            </w:tcBorders>
          </w:tcPr>
          <w:p w14:paraId="75F1B3EC" w14:textId="77777777" w:rsidR="003620F5" w:rsidRDefault="003A5F03">
            <w:pPr>
              <w:pStyle w:val="TableParagraph"/>
              <w:spacing w:before="6"/>
              <w:ind w:right="16"/>
              <w:jc w:val="center"/>
              <w:rPr>
                <w:rFonts w:ascii="MS UI Gothic" w:hAnsi="MS UI Gothic"/>
                <w:sz w:val="20"/>
              </w:rPr>
            </w:pPr>
            <w:r>
              <w:rPr>
                <w:rFonts w:ascii="MS UI Gothic" w:hAnsi="MS UI Gothic"/>
                <w:w w:val="96"/>
                <w:sz w:val="20"/>
              </w:rPr>
              <w:t>☐</w:t>
            </w:r>
          </w:p>
        </w:tc>
      </w:tr>
      <w:tr w:rsidR="003620F5" w14:paraId="75F1B3F6" w14:textId="77777777">
        <w:trPr>
          <w:trHeight w:val="607"/>
        </w:trPr>
        <w:tc>
          <w:tcPr>
            <w:tcW w:w="3123" w:type="dxa"/>
            <w:tcBorders>
              <w:top w:val="single" w:sz="4" w:space="0" w:color="9B9B9B"/>
              <w:left w:val="single" w:sz="4" w:space="0" w:color="9B9B9B"/>
              <w:bottom w:val="single" w:sz="4" w:space="0" w:color="9B9B9B"/>
              <w:right w:val="nil"/>
            </w:tcBorders>
          </w:tcPr>
          <w:p w14:paraId="75F1B3EE" w14:textId="77777777" w:rsidR="003620F5" w:rsidRDefault="003A5F03">
            <w:pPr>
              <w:pStyle w:val="TableParagraph"/>
              <w:numPr>
                <w:ilvl w:val="0"/>
                <w:numId w:val="446"/>
              </w:numPr>
              <w:tabs>
                <w:tab w:val="left" w:pos="334"/>
              </w:tabs>
              <w:spacing w:before="54"/>
              <w:ind w:hanging="246"/>
              <w:rPr>
                <w:rFonts w:ascii="Tahoma" w:hAnsi="Tahoma"/>
                <w:sz w:val="16"/>
              </w:rPr>
            </w:pPr>
            <w:r>
              <w:rPr>
                <w:rFonts w:ascii="Tahoma" w:hAnsi="Tahoma"/>
                <w:sz w:val="16"/>
              </w:rPr>
              <w:t>Heart</w:t>
            </w:r>
            <w:r>
              <w:rPr>
                <w:rFonts w:ascii="Tahoma" w:hAnsi="Tahoma"/>
                <w:spacing w:val="-12"/>
                <w:sz w:val="16"/>
              </w:rPr>
              <w:t xml:space="preserve"> </w:t>
            </w:r>
            <w:r>
              <w:rPr>
                <w:rFonts w:ascii="Tahoma" w:hAnsi="Tahoma"/>
                <w:sz w:val="16"/>
              </w:rPr>
              <w:t>Palpitations</w:t>
            </w:r>
          </w:p>
        </w:tc>
        <w:tc>
          <w:tcPr>
            <w:tcW w:w="584" w:type="dxa"/>
            <w:tcBorders>
              <w:top w:val="single" w:sz="4" w:space="0" w:color="9B9B9B"/>
              <w:left w:val="nil"/>
              <w:bottom w:val="single" w:sz="4" w:space="0" w:color="9B9B9B"/>
              <w:right w:val="nil"/>
            </w:tcBorders>
          </w:tcPr>
          <w:p w14:paraId="75F1B3EF" w14:textId="77777777" w:rsidR="003620F5" w:rsidRDefault="003A5F03">
            <w:pPr>
              <w:pStyle w:val="TableParagraph"/>
              <w:spacing w:before="56"/>
              <w:ind w:right="155"/>
              <w:jc w:val="right"/>
              <w:rPr>
                <w:rFonts w:ascii="MS UI Gothic" w:hAnsi="MS UI Gothic"/>
                <w:sz w:val="20"/>
              </w:rPr>
            </w:pPr>
            <w:r>
              <w:rPr>
                <w:rFonts w:ascii="MS UI Gothic" w:hAnsi="MS UI Gothic"/>
                <w:w w:val="96"/>
                <w:sz w:val="20"/>
              </w:rPr>
              <w:t>☐</w:t>
            </w:r>
          </w:p>
        </w:tc>
        <w:tc>
          <w:tcPr>
            <w:tcW w:w="434" w:type="dxa"/>
            <w:tcBorders>
              <w:top w:val="single" w:sz="4" w:space="0" w:color="9B9B9B"/>
              <w:left w:val="nil"/>
              <w:bottom w:val="single" w:sz="4" w:space="0" w:color="9B9B9B"/>
              <w:right w:val="single" w:sz="4" w:space="0" w:color="9B9B9B"/>
            </w:tcBorders>
          </w:tcPr>
          <w:p w14:paraId="75F1B3F0" w14:textId="77777777" w:rsidR="003620F5" w:rsidRDefault="003A5F03">
            <w:pPr>
              <w:pStyle w:val="TableParagraph"/>
              <w:spacing w:before="56"/>
              <w:ind w:left="162"/>
              <w:rPr>
                <w:rFonts w:ascii="MS UI Gothic" w:hAnsi="MS UI Gothic"/>
                <w:sz w:val="20"/>
              </w:rPr>
            </w:pPr>
            <w:r>
              <w:rPr>
                <w:rFonts w:ascii="MS UI Gothic" w:hAnsi="MS UI Gothic"/>
                <w:w w:val="96"/>
                <w:sz w:val="20"/>
              </w:rPr>
              <w:t>☐</w:t>
            </w:r>
          </w:p>
        </w:tc>
        <w:tc>
          <w:tcPr>
            <w:tcW w:w="2116" w:type="dxa"/>
            <w:tcBorders>
              <w:top w:val="single" w:sz="4" w:space="0" w:color="9B9B9B"/>
              <w:left w:val="single" w:sz="4" w:space="0" w:color="9B9B9B"/>
              <w:bottom w:val="single" w:sz="4" w:space="0" w:color="9B9B9B"/>
              <w:right w:val="nil"/>
            </w:tcBorders>
          </w:tcPr>
          <w:p w14:paraId="75F1B3F1" w14:textId="77777777" w:rsidR="003620F5" w:rsidRDefault="003A5F03">
            <w:pPr>
              <w:pStyle w:val="TableParagraph"/>
              <w:numPr>
                <w:ilvl w:val="0"/>
                <w:numId w:val="445"/>
              </w:numPr>
              <w:tabs>
                <w:tab w:val="left" w:pos="295"/>
              </w:tabs>
              <w:spacing w:before="55"/>
              <w:rPr>
                <w:rFonts w:ascii="Tahoma" w:hAnsi="Tahoma"/>
                <w:sz w:val="16"/>
              </w:rPr>
            </w:pPr>
            <w:r>
              <w:rPr>
                <w:rFonts w:ascii="Tahoma" w:hAnsi="Tahoma"/>
                <w:sz w:val="16"/>
              </w:rPr>
              <w:t>Argues</w:t>
            </w:r>
            <w:r>
              <w:rPr>
                <w:rFonts w:ascii="Tahoma" w:hAnsi="Tahoma"/>
                <w:spacing w:val="-8"/>
                <w:sz w:val="16"/>
              </w:rPr>
              <w:t xml:space="preserve"> </w:t>
            </w:r>
            <w:r>
              <w:rPr>
                <w:rFonts w:ascii="Tahoma" w:hAnsi="Tahoma"/>
                <w:sz w:val="16"/>
              </w:rPr>
              <w:t>with</w:t>
            </w:r>
            <w:r>
              <w:rPr>
                <w:rFonts w:ascii="Tahoma" w:hAnsi="Tahoma"/>
                <w:spacing w:val="-9"/>
                <w:sz w:val="16"/>
              </w:rPr>
              <w:t xml:space="preserve"> </w:t>
            </w:r>
            <w:r>
              <w:rPr>
                <w:rFonts w:ascii="Tahoma" w:hAnsi="Tahoma"/>
                <w:sz w:val="16"/>
              </w:rPr>
              <w:t>Adults</w:t>
            </w:r>
          </w:p>
          <w:p w14:paraId="75F1B3F2" w14:textId="77777777" w:rsidR="003620F5" w:rsidRDefault="003A5F03">
            <w:pPr>
              <w:pStyle w:val="TableParagraph"/>
              <w:numPr>
                <w:ilvl w:val="0"/>
                <w:numId w:val="445"/>
              </w:numPr>
              <w:tabs>
                <w:tab w:val="left" w:pos="295"/>
              </w:tabs>
              <w:spacing w:before="38"/>
              <w:rPr>
                <w:rFonts w:ascii="Tahoma" w:hAnsi="Tahoma"/>
                <w:sz w:val="16"/>
              </w:rPr>
            </w:pPr>
            <w:r>
              <w:rPr>
                <w:rFonts w:ascii="Tahoma" w:hAnsi="Tahoma"/>
                <w:sz w:val="16"/>
              </w:rPr>
              <w:t xml:space="preserve">Home  </w:t>
            </w:r>
            <w:r>
              <w:rPr>
                <w:rFonts w:ascii="Tahoma" w:hAnsi="Tahoma"/>
                <w:spacing w:val="43"/>
                <w:sz w:val="16"/>
              </w:rPr>
              <w:t xml:space="preserve"> </w:t>
            </w:r>
            <w:r>
              <w:rPr>
                <w:rFonts w:ascii="MS UI Gothic" w:hAnsi="MS UI Gothic"/>
                <w:sz w:val="16"/>
              </w:rPr>
              <w:t>☐</w:t>
            </w:r>
            <w:r>
              <w:rPr>
                <w:rFonts w:ascii="MS UI Gothic" w:hAnsi="MS UI Gothic"/>
                <w:spacing w:val="-1"/>
                <w:sz w:val="16"/>
              </w:rPr>
              <w:t xml:space="preserve"> </w:t>
            </w:r>
            <w:r>
              <w:rPr>
                <w:rFonts w:ascii="Tahoma" w:hAnsi="Tahoma"/>
                <w:sz w:val="16"/>
              </w:rPr>
              <w:t>School</w:t>
            </w:r>
          </w:p>
        </w:tc>
        <w:tc>
          <w:tcPr>
            <w:tcW w:w="669" w:type="dxa"/>
            <w:tcBorders>
              <w:top w:val="single" w:sz="4" w:space="0" w:color="9B9B9B"/>
              <w:left w:val="nil"/>
              <w:bottom w:val="single" w:sz="4" w:space="0" w:color="9B9B9B"/>
              <w:right w:val="nil"/>
            </w:tcBorders>
          </w:tcPr>
          <w:p w14:paraId="75F1B3F3" w14:textId="77777777" w:rsidR="003620F5" w:rsidRDefault="003A5F03">
            <w:pPr>
              <w:pStyle w:val="TableParagraph"/>
              <w:spacing w:before="58"/>
              <w:ind w:left="56"/>
              <w:rPr>
                <w:rFonts w:ascii="MS UI Gothic" w:hAnsi="MS UI Gothic"/>
                <w:sz w:val="16"/>
              </w:rPr>
            </w:pPr>
            <w:r>
              <w:rPr>
                <w:rFonts w:ascii="MS UI Gothic" w:hAnsi="MS UI Gothic"/>
                <w:sz w:val="16"/>
              </w:rPr>
              <w:t>☐</w:t>
            </w:r>
          </w:p>
        </w:tc>
        <w:tc>
          <w:tcPr>
            <w:tcW w:w="822" w:type="dxa"/>
            <w:tcBorders>
              <w:top w:val="single" w:sz="4" w:space="0" w:color="9B9B9B"/>
              <w:left w:val="nil"/>
              <w:bottom w:val="single" w:sz="4" w:space="0" w:color="9B9B9B"/>
              <w:right w:val="single" w:sz="4" w:space="0" w:color="A7A8A7"/>
            </w:tcBorders>
          </w:tcPr>
          <w:p w14:paraId="75F1B3F4" w14:textId="77777777" w:rsidR="003620F5" w:rsidRDefault="003A5F03">
            <w:pPr>
              <w:pStyle w:val="TableParagraph"/>
              <w:spacing w:before="58"/>
              <w:ind w:left="102"/>
              <w:rPr>
                <w:rFonts w:ascii="MS UI Gothic" w:hAnsi="MS UI Gothic"/>
                <w:sz w:val="16"/>
              </w:rPr>
            </w:pPr>
            <w:r>
              <w:rPr>
                <w:rFonts w:ascii="MS UI Gothic" w:hAnsi="MS UI Gothic"/>
                <w:sz w:val="16"/>
              </w:rPr>
              <w:t>☐</w:t>
            </w:r>
          </w:p>
        </w:tc>
        <w:tc>
          <w:tcPr>
            <w:tcW w:w="3690" w:type="dxa"/>
            <w:gridSpan w:val="3"/>
            <w:tcBorders>
              <w:top w:val="single" w:sz="4" w:space="0" w:color="9B9B9B"/>
              <w:left w:val="single" w:sz="4" w:space="0" w:color="A7A8A7"/>
              <w:bottom w:val="single" w:sz="4" w:space="0" w:color="9B9B9B"/>
              <w:right w:val="single" w:sz="4" w:space="0" w:color="9B9B9B"/>
            </w:tcBorders>
          </w:tcPr>
          <w:p w14:paraId="75F1B3F5" w14:textId="77777777" w:rsidR="003620F5" w:rsidRDefault="003620F5">
            <w:pPr>
              <w:pStyle w:val="TableParagraph"/>
              <w:rPr>
                <w:rFonts w:ascii="Times New Roman"/>
                <w:sz w:val="16"/>
              </w:rPr>
            </w:pPr>
          </w:p>
        </w:tc>
      </w:tr>
    </w:tbl>
    <w:p w14:paraId="75F1B3F7" w14:textId="77777777" w:rsidR="003620F5" w:rsidRDefault="003620F5">
      <w:pPr>
        <w:pStyle w:val="BodyText"/>
        <w:spacing w:before="9"/>
        <w:rPr>
          <w:rFonts w:ascii="Tahoma"/>
          <w:sz w:val="16"/>
        </w:rPr>
      </w:pPr>
    </w:p>
    <w:tbl>
      <w:tblPr>
        <w:tblW w:w="0" w:type="auto"/>
        <w:tblInd w:w="133"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3651"/>
        <w:gridCol w:w="2530"/>
        <w:gridCol w:w="2908"/>
        <w:gridCol w:w="2427"/>
      </w:tblGrid>
      <w:tr w:rsidR="003620F5" w14:paraId="75F1B3F9" w14:textId="77777777">
        <w:trPr>
          <w:trHeight w:val="350"/>
        </w:trPr>
        <w:tc>
          <w:tcPr>
            <w:tcW w:w="11516" w:type="dxa"/>
            <w:gridSpan w:val="4"/>
            <w:tcBorders>
              <w:top w:val="nil"/>
              <w:bottom w:val="nil"/>
              <w:right w:val="single" w:sz="4" w:space="0" w:color="A7A8A7"/>
            </w:tcBorders>
            <w:shd w:val="clear" w:color="auto" w:fill="DBDBDB"/>
          </w:tcPr>
          <w:p w14:paraId="75F1B3F8" w14:textId="77777777" w:rsidR="003620F5" w:rsidRDefault="003A5F03">
            <w:pPr>
              <w:pStyle w:val="TableParagraph"/>
              <w:spacing w:before="52"/>
              <w:ind w:left="4058" w:right="4045"/>
              <w:jc w:val="center"/>
              <w:rPr>
                <w:rFonts w:ascii="Tahoma"/>
                <w:b/>
                <w:sz w:val="20"/>
              </w:rPr>
            </w:pPr>
            <w:r>
              <w:rPr>
                <w:rFonts w:ascii="Tahoma"/>
                <w:b/>
                <w:spacing w:val="-1"/>
                <w:sz w:val="20"/>
              </w:rPr>
              <w:t>Psychiatric</w:t>
            </w:r>
            <w:r>
              <w:rPr>
                <w:rFonts w:ascii="Tahoma"/>
                <w:b/>
                <w:spacing w:val="-14"/>
                <w:sz w:val="20"/>
              </w:rPr>
              <w:t xml:space="preserve"> </w:t>
            </w:r>
            <w:r>
              <w:rPr>
                <w:rFonts w:ascii="Tahoma"/>
                <w:b/>
                <w:spacing w:val="-1"/>
                <w:sz w:val="20"/>
              </w:rPr>
              <w:t>Symptoms</w:t>
            </w:r>
            <w:r>
              <w:rPr>
                <w:rFonts w:ascii="Tahoma"/>
                <w:b/>
                <w:spacing w:val="-11"/>
                <w:sz w:val="20"/>
              </w:rPr>
              <w:t xml:space="preserve"> </w:t>
            </w:r>
            <w:r>
              <w:rPr>
                <w:rFonts w:ascii="Tahoma"/>
                <w:b/>
                <w:sz w:val="20"/>
              </w:rPr>
              <w:t>Past</w:t>
            </w:r>
            <w:r>
              <w:rPr>
                <w:rFonts w:ascii="Tahoma"/>
                <w:b/>
                <w:spacing w:val="-6"/>
                <w:sz w:val="20"/>
              </w:rPr>
              <w:t xml:space="preserve"> </w:t>
            </w:r>
            <w:r>
              <w:rPr>
                <w:rFonts w:ascii="Tahoma"/>
                <w:b/>
                <w:sz w:val="20"/>
              </w:rPr>
              <w:t>Month</w:t>
            </w:r>
          </w:p>
        </w:tc>
      </w:tr>
      <w:tr w:rsidR="003620F5" w14:paraId="75F1B3FB" w14:textId="77777777">
        <w:trPr>
          <w:trHeight w:val="275"/>
        </w:trPr>
        <w:tc>
          <w:tcPr>
            <w:tcW w:w="11516" w:type="dxa"/>
            <w:gridSpan w:val="4"/>
            <w:tcBorders>
              <w:top w:val="nil"/>
              <w:bottom w:val="single" w:sz="12" w:space="0" w:color="9B9B9B"/>
              <w:right w:val="single" w:sz="4" w:space="0" w:color="A7A8A7"/>
            </w:tcBorders>
          </w:tcPr>
          <w:p w14:paraId="75F1B3FA" w14:textId="77777777" w:rsidR="003620F5" w:rsidRDefault="003A5F03">
            <w:pPr>
              <w:pStyle w:val="TableParagraph"/>
              <w:spacing w:before="67"/>
              <w:ind w:left="4058" w:right="4037"/>
              <w:jc w:val="center"/>
              <w:rPr>
                <w:rFonts w:ascii="Tahoma"/>
                <w:b/>
                <w:sz w:val="12"/>
              </w:rPr>
            </w:pPr>
            <w:proofErr w:type="gramStart"/>
            <w:r>
              <w:rPr>
                <w:rFonts w:ascii="Tahoma"/>
                <w:b/>
                <w:sz w:val="12"/>
              </w:rPr>
              <w:t>Respondent(</w:t>
            </w:r>
            <w:r>
              <w:rPr>
                <w:rFonts w:ascii="Tahoma"/>
                <w:b/>
                <w:spacing w:val="-1"/>
                <w:sz w:val="12"/>
              </w:rPr>
              <w:t xml:space="preserve"> </w:t>
            </w:r>
            <w:r>
              <w:rPr>
                <w:rFonts w:ascii="Tahoma"/>
                <w:b/>
                <w:sz w:val="12"/>
              </w:rPr>
              <w:t>R</w:t>
            </w:r>
            <w:proofErr w:type="gramEnd"/>
            <w:r>
              <w:rPr>
                <w:rFonts w:ascii="Tahoma"/>
                <w:b/>
                <w:spacing w:val="-5"/>
                <w:sz w:val="12"/>
              </w:rPr>
              <w:t xml:space="preserve"> </w:t>
            </w:r>
            <w:r>
              <w:rPr>
                <w:rFonts w:ascii="Tahoma"/>
                <w:b/>
                <w:sz w:val="12"/>
              </w:rPr>
              <w:t>)</w:t>
            </w:r>
            <w:r>
              <w:rPr>
                <w:rFonts w:ascii="Tahoma"/>
                <w:b/>
                <w:spacing w:val="25"/>
                <w:sz w:val="12"/>
              </w:rPr>
              <w:t xml:space="preserve"> </w:t>
            </w:r>
            <w:r>
              <w:rPr>
                <w:rFonts w:ascii="Tahoma"/>
                <w:b/>
                <w:sz w:val="12"/>
              </w:rPr>
              <w:t>Informant(I)</w:t>
            </w:r>
          </w:p>
        </w:tc>
      </w:tr>
      <w:tr w:rsidR="003620F5" w14:paraId="75F1B3FF" w14:textId="77777777">
        <w:trPr>
          <w:trHeight w:val="316"/>
        </w:trPr>
        <w:tc>
          <w:tcPr>
            <w:tcW w:w="3651" w:type="dxa"/>
            <w:tcBorders>
              <w:top w:val="single" w:sz="12" w:space="0" w:color="9B9B9B"/>
              <w:right w:val="nil"/>
            </w:tcBorders>
          </w:tcPr>
          <w:p w14:paraId="75F1B3FC" w14:textId="77777777" w:rsidR="003620F5" w:rsidRDefault="003A5F03">
            <w:pPr>
              <w:pStyle w:val="TableParagraph"/>
              <w:spacing w:before="53"/>
              <w:ind w:left="91"/>
              <w:rPr>
                <w:rFonts w:ascii="Tahoma"/>
                <w:b/>
                <w:sz w:val="16"/>
              </w:rPr>
            </w:pPr>
            <w:r>
              <w:rPr>
                <w:rFonts w:ascii="Tahoma"/>
                <w:b/>
                <w:sz w:val="16"/>
              </w:rPr>
              <w:t>Thought</w:t>
            </w:r>
            <w:r>
              <w:rPr>
                <w:rFonts w:ascii="Tahoma"/>
                <w:b/>
                <w:spacing w:val="-9"/>
                <w:sz w:val="16"/>
              </w:rPr>
              <w:t xml:space="preserve"> </w:t>
            </w:r>
            <w:r>
              <w:rPr>
                <w:rFonts w:ascii="Tahoma"/>
                <w:b/>
                <w:sz w:val="16"/>
              </w:rPr>
              <w:t>Disorder</w:t>
            </w:r>
            <w:r>
              <w:rPr>
                <w:rFonts w:ascii="Tahoma"/>
                <w:b/>
                <w:spacing w:val="-10"/>
                <w:sz w:val="16"/>
              </w:rPr>
              <w:t xml:space="preserve"> </w:t>
            </w:r>
            <w:r>
              <w:rPr>
                <w:rFonts w:ascii="Tahoma"/>
                <w:b/>
                <w:sz w:val="16"/>
              </w:rPr>
              <w:t>Symptoms</w:t>
            </w:r>
          </w:p>
        </w:tc>
        <w:tc>
          <w:tcPr>
            <w:tcW w:w="2530" w:type="dxa"/>
            <w:tcBorders>
              <w:top w:val="single" w:sz="12" w:space="0" w:color="9B9B9B"/>
              <w:left w:val="nil"/>
            </w:tcBorders>
          </w:tcPr>
          <w:p w14:paraId="75F1B3FD" w14:textId="77777777" w:rsidR="003620F5" w:rsidRDefault="003A5F03">
            <w:pPr>
              <w:pStyle w:val="TableParagraph"/>
              <w:tabs>
                <w:tab w:val="left" w:pos="1091"/>
              </w:tabs>
              <w:spacing w:before="34"/>
              <w:ind w:right="18"/>
              <w:jc w:val="center"/>
              <w:rPr>
                <w:rFonts w:ascii="Tahoma"/>
                <w:b/>
                <w:sz w:val="18"/>
              </w:rPr>
            </w:pPr>
            <w:r>
              <w:rPr>
                <w:rFonts w:ascii="Tahoma"/>
                <w:b/>
                <w:position w:val="2"/>
                <w:sz w:val="18"/>
              </w:rPr>
              <w:t>R</w:t>
            </w:r>
            <w:r>
              <w:rPr>
                <w:rFonts w:ascii="Tahoma"/>
                <w:b/>
                <w:position w:val="2"/>
                <w:sz w:val="18"/>
              </w:rPr>
              <w:tab/>
            </w:r>
            <w:r>
              <w:rPr>
                <w:rFonts w:ascii="Tahoma"/>
                <w:b/>
                <w:sz w:val="18"/>
              </w:rPr>
              <w:t>I</w:t>
            </w:r>
          </w:p>
        </w:tc>
        <w:tc>
          <w:tcPr>
            <w:tcW w:w="5335" w:type="dxa"/>
            <w:gridSpan w:val="2"/>
            <w:tcBorders>
              <w:top w:val="single" w:sz="12" w:space="0" w:color="9B9B9B"/>
            </w:tcBorders>
          </w:tcPr>
          <w:p w14:paraId="75F1B3FE" w14:textId="77777777" w:rsidR="003620F5" w:rsidRDefault="003A5F03">
            <w:pPr>
              <w:pStyle w:val="TableParagraph"/>
              <w:tabs>
                <w:tab w:val="left" w:pos="4323"/>
              </w:tabs>
              <w:spacing w:before="39"/>
              <w:ind w:left="3130"/>
              <w:rPr>
                <w:rFonts w:ascii="Tahoma"/>
                <w:b/>
                <w:sz w:val="18"/>
              </w:rPr>
            </w:pPr>
            <w:r>
              <w:rPr>
                <w:rFonts w:ascii="Tahoma"/>
                <w:b/>
                <w:position w:val="2"/>
                <w:sz w:val="18"/>
              </w:rPr>
              <w:t>R</w:t>
            </w:r>
            <w:r>
              <w:rPr>
                <w:rFonts w:ascii="Tahoma"/>
                <w:b/>
                <w:position w:val="2"/>
                <w:sz w:val="18"/>
              </w:rPr>
              <w:tab/>
            </w:r>
            <w:r>
              <w:rPr>
                <w:rFonts w:ascii="Tahoma"/>
                <w:b/>
                <w:sz w:val="18"/>
              </w:rPr>
              <w:t>I</w:t>
            </w:r>
          </w:p>
        </w:tc>
      </w:tr>
      <w:tr w:rsidR="003620F5" w14:paraId="75F1B404" w14:textId="77777777">
        <w:trPr>
          <w:trHeight w:val="287"/>
        </w:trPr>
        <w:tc>
          <w:tcPr>
            <w:tcW w:w="3651" w:type="dxa"/>
            <w:tcBorders>
              <w:right w:val="nil"/>
            </w:tcBorders>
          </w:tcPr>
          <w:p w14:paraId="75F1B400" w14:textId="77777777" w:rsidR="003620F5" w:rsidRDefault="003A5F03">
            <w:pPr>
              <w:pStyle w:val="TableParagraph"/>
              <w:numPr>
                <w:ilvl w:val="0"/>
                <w:numId w:val="444"/>
              </w:numPr>
              <w:tabs>
                <w:tab w:val="left" w:pos="339"/>
              </w:tabs>
              <w:spacing w:before="16" w:line="252" w:lineRule="exact"/>
              <w:ind w:hanging="251"/>
              <w:rPr>
                <w:rFonts w:ascii="Tahoma" w:hAnsi="Tahoma"/>
                <w:sz w:val="16"/>
              </w:rPr>
            </w:pPr>
            <w:r>
              <w:rPr>
                <w:rFonts w:ascii="Tahoma" w:hAnsi="Tahoma"/>
                <w:sz w:val="16"/>
              </w:rPr>
              <w:t>Hallucinations</w:t>
            </w:r>
          </w:p>
        </w:tc>
        <w:tc>
          <w:tcPr>
            <w:tcW w:w="2530" w:type="dxa"/>
            <w:tcBorders>
              <w:left w:val="nil"/>
            </w:tcBorders>
          </w:tcPr>
          <w:p w14:paraId="75F1B401" w14:textId="77777777" w:rsidR="003620F5" w:rsidRDefault="003A5F03">
            <w:pPr>
              <w:pStyle w:val="TableParagraph"/>
              <w:tabs>
                <w:tab w:val="left" w:pos="1699"/>
              </w:tabs>
              <w:spacing w:before="16" w:line="252" w:lineRule="exact"/>
              <w:ind w:left="600"/>
              <w:rPr>
                <w:rFonts w:ascii="MS UI Gothic" w:hAnsi="MS UI Gothic"/>
                <w:sz w:val="20"/>
              </w:rPr>
            </w:pPr>
            <w:r>
              <w:rPr>
                <w:rFonts w:ascii="MS UI Gothic" w:hAnsi="MS UI Gothic"/>
                <w:sz w:val="20"/>
              </w:rPr>
              <w:t>☐</w:t>
            </w:r>
            <w:r>
              <w:rPr>
                <w:rFonts w:ascii="MS UI Gothic" w:hAnsi="MS UI Gothic"/>
                <w:sz w:val="20"/>
              </w:rPr>
              <w:tab/>
              <w:t>☐</w:t>
            </w:r>
          </w:p>
        </w:tc>
        <w:tc>
          <w:tcPr>
            <w:tcW w:w="2908" w:type="dxa"/>
            <w:tcBorders>
              <w:right w:val="nil"/>
            </w:tcBorders>
          </w:tcPr>
          <w:p w14:paraId="75F1B402" w14:textId="77777777" w:rsidR="003620F5" w:rsidRDefault="003A5F03">
            <w:pPr>
              <w:pStyle w:val="TableParagraph"/>
              <w:numPr>
                <w:ilvl w:val="0"/>
                <w:numId w:val="443"/>
              </w:numPr>
              <w:tabs>
                <w:tab w:val="left" w:pos="296"/>
              </w:tabs>
              <w:spacing w:before="43"/>
              <w:rPr>
                <w:rFonts w:ascii="Tahoma" w:hAnsi="Tahoma"/>
                <w:sz w:val="16"/>
              </w:rPr>
            </w:pPr>
            <w:r>
              <w:rPr>
                <w:rFonts w:ascii="Tahoma" w:hAnsi="Tahoma"/>
                <w:sz w:val="16"/>
              </w:rPr>
              <w:t>Absence</w:t>
            </w:r>
            <w:r>
              <w:rPr>
                <w:rFonts w:ascii="Tahoma" w:hAnsi="Tahoma"/>
                <w:spacing w:val="-10"/>
                <w:sz w:val="16"/>
              </w:rPr>
              <w:t xml:space="preserve"> </w:t>
            </w:r>
            <w:r>
              <w:rPr>
                <w:rFonts w:ascii="Tahoma" w:hAnsi="Tahoma"/>
                <w:sz w:val="16"/>
              </w:rPr>
              <w:t>of</w:t>
            </w:r>
            <w:r>
              <w:rPr>
                <w:rFonts w:ascii="Tahoma" w:hAnsi="Tahoma"/>
                <w:spacing w:val="-9"/>
                <w:sz w:val="16"/>
              </w:rPr>
              <w:t xml:space="preserve"> </w:t>
            </w:r>
            <w:r>
              <w:rPr>
                <w:rFonts w:ascii="Tahoma" w:hAnsi="Tahoma"/>
                <w:sz w:val="16"/>
              </w:rPr>
              <w:t>emotions</w:t>
            </w:r>
          </w:p>
        </w:tc>
        <w:tc>
          <w:tcPr>
            <w:tcW w:w="2427" w:type="dxa"/>
            <w:tcBorders>
              <w:left w:val="nil"/>
            </w:tcBorders>
          </w:tcPr>
          <w:p w14:paraId="75F1B403" w14:textId="77777777" w:rsidR="003620F5" w:rsidRDefault="003A5F03">
            <w:pPr>
              <w:pStyle w:val="TableParagraph"/>
              <w:tabs>
                <w:tab w:val="left" w:pos="1381"/>
              </w:tabs>
              <w:spacing w:before="16" w:line="252" w:lineRule="exact"/>
              <w:ind w:left="162"/>
              <w:rPr>
                <w:rFonts w:ascii="MS UI Gothic" w:hAnsi="MS UI Gothic"/>
                <w:sz w:val="20"/>
              </w:rPr>
            </w:pPr>
            <w:r>
              <w:rPr>
                <w:rFonts w:ascii="MS Gothic" w:hAnsi="MS Gothic"/>
                <w:sz w:val="20"/>
              </w:rPr>
              <w:t>☐</w:t>
            </w:r>
            <w:r>
              <w:rPr>
                <w:rFonts w:ascii="MS Gothic" w:hAnsi="MS Gothic"/>
                <w:sz w:val="20"/>
              </w:rPr>
              <w:tab/>
            </w:r>
            <w:r>
              <w:rPr>
                <w:rFonts w:ascii="MS UI Gothic" w:hAnsi="MS UI Gothic"/>
                <w:sz w:val="20"/>
              </w:rPr>
              <w:t>☐</w:t>
            </w:r>
          </w:p>
        </w:tc>
      </w:tr>
      <w:tr w:rsidR="003620F5" w14:paraId="75F1B409" w14:textId="77777777">
        <w:trPr>
          <w:trHeight w:val="285"/>
        </w:trPr>
        <w:tc>
          <w:tcPr>
            <w:tcW w:w="3651" w:type="dxa"/>
            <w:tcBorders>
              <w:right w:val="nil"/>
            </w:tcBorders>
          </w:tcPr>
          <w:p w14:paraId="75F1B405" w14:textId="77777777" w:rsidR="003620F5" w:rsidRDefault="003A5F03">
            <w:pPr>
              <w:pStyle w:val="TableParagraph"/>
              <w:numPr>
                <w:ilvl w:val="0"/>
                <w:numId w:val="442"/>
              </w:numPr>
              <w:tabs>
                <w:tab w:val="left" w:pos="339"/>
              </w:tabs>
              <w:spacing w:before="16" w:line="249" w:lineRule="exact"/>
              <w:ind w:hanging="251"/>
              <w:rPr>
                <w:rFonts w:ascii="Tahoma" w:hAnsi="Tahoma"/>
                <w:sz w:val="16"/>
              </w:rPr>
            </w:pPr>
            <w:r>
              <w:rPr>
                <w:rFonts w:ascii="Tahoma" w:hAnsi="Tahoma"/>
                <w:sz w:val="16"/>
              </w:rPr>
              <w:t>Auditory</w:t>
            </w:r>
            <w:r>
              <w:rPr>
                <w:rFonts w:ascii="Tahoma" w:hAnsi="Tahoma"/>
                <w:spacing w:val="-11"/>
                <w:sz w:val="16"/>
              </w:rPr>
              <w:t xml:space="preserve"> </w:t>
            </w:r>
            <w:r>
              <w:rPr>
                <w:rFonts w:ascii="MS UI Gothic" w:hAnsi="MS UI Gothic"/>
                <w:sz w:val="16"/>
              </w:rPr>
              <w:t>☐</w:t>
            </w:r>
            <w:r>
              <w:rPr>
                <w:rFonts w:ascii="Tahoma" w:hAnsi="Tahoma"/>
                <w:sz w:val="16"/>
              </w:rPr>
              <w:t>Visual</w:t>
            </w:r>
            <w:r>
              <w:rPr>
                <w:rFonts w:ascii="Tahoma" w:hAnsi="Tahoma"/>
                <w:spacing w:val="-10"/>
                <w:sz w:val="16"/>
              </w:rPr>
              <w:t xml:space="preserve"> </w:t>
            </w:r>
            <w:r>
              <w:rPr>
                <w:rFonts w:ascii="MS UI Gothic" w:hAnsi="MS UI Gothic"/>
                <w:sz w:val="16"/>
              </w:rPr>
              <w:t>☐</w:t>
            </w:r>
            <w:r>
              <w:rPr>
                <w:rFonts w:ascii="Tahoma" w:hAnsi="Tahoma"/>
                <w:sz w:val="16"/>
              </w:rPr>
              <w:t>Olfactory</w:t>
            </w:r>
          </w:p>
        </w:tc>
        <w:tc>
          <w:tcPr>
            <w:tcW w:w="2530" w:type="dxa"/>
            <w:tcBorders>
              <w:left w:val="nil"/>
            </w:tcBorders>
          </w:tcPr>
          <w:p w14:paraId="75F1B406" w14:textId="77777777" w:rsidR="003620F5" w:rsidRDefault="003A5F03">
            <w:pPr>
              <w:pStyle w:val="TableParagraph"/>
              <w:tabs>
                <w:tab w:val="left" w:pos="1699"/>
              </w:tabs>
              <w:spacing w:before="16" w:line="249" w:lineRule="exact"/>
              <w:ind w:left="600"/>
              <w:rPr>
                <w:rFonts w:ascii="MS UI Gothic" w:hAnsi="MS UI Gothic"/>
                <w:sz w:val="20"/>
              </w:rPr>
            </w:pPr>
            <w:r>
              <w:rPr>
                <w:rFonts w:ascii="MS UI Gothic" w:hAnsi="MS UI Gothic"/>
                <w:sz w:val="20"/>
              </w:rPr>
              <w:t>☐</w:t>
            </w:r>
            <w:r>
              <w:rPr>
                <w:rFonts w:ascii="MS UI Gothic" w:hAnsi="MS UI Gothic"/>
                <w:sz w:val="20"/>
              </w:rPr>
              <w:tab/>
              <w:t>☐</w:t>
            </w:r>
          </w:p>
        </w:tc>
        <w:tc>
          <w:tcPr>
            <w:tcW w:w="2908" w:type="dxa"/>
            <w:tcBorders>
              <w:right w:val="nil"/>
            </w:tcBorders>
          </w:tcPr>
          <w:p w14:paraId="75F1B407" w14:textId="77777777" w:rsidR="003620F5" w:rsidRDefault="003A5F03">
            <w:pPr>
              <w:pStyle w:val="TableParagraph"/>
              <w:numPr>
                <w:ilvl w:val="0"/>
                <w:numId w:val="441"/>
              </w:numPr>
              <w:tabs>
                <w:tab w:val="left" w:pos="248"/>
              </w:tabs>
              <w:spacing w:before="41"/>
              <w:rPr>
                <w:rFonts w:ascii="Tahoma" w:hAnsi="Tahoma"/>
                <w:sz w:val="16"/>
              </w:rPr>
            </w:pPr>
            <w:r>
              <w:rPr>
                <w:rFonts w:ascii="Tahoma" w:hAnsi="Tahoma"/>
                <w:sz w:val="16"/>
              </w:rPr>
              <w:t>Absence</w:t>
            </w:r>
            <w:r>
              <w:rPr>
                <w:rFonts w:ascii="Tahoma" w:hAnsi="Tahoma"/>
                <w:spacing w:val="-8"/>
                <w:sz w:val="16"/>
              </w:rPr>
              <w:t xml:space="preserve"> </w:t>
            </w:r>
            <w:r>
              <w:rPr>
                <w:rFonts w:ascii="Tahoma" w:hAnsi="Tahoma"/>
                <w:sz w:val="16"/>
              </w:rPr>
              <w:t>of</w:t>
            </w:r>
            <w:r>
              <w:rPr>
                <w:rFonts w:ascii="Tahoma" w:hAnsi="Tahoma"/>
                <w:spacing w:val="-6"/>
                <w:sz w:val="16"/>
              </w:rPr>
              <w:t xml:space="preserve"> </w:t>
            </w:r>
            <w:r>
              <w:rPr>
                <w:rFonts w:ascii="Tahoma" w:hAnsi="Tahoma"/>
                <w:sz w:val="16"/>
              </w:rPr>
              <w:t>speech</w:t>
            </w:r>
          </w:p>
        </w:tc>
        <w:tc>
          <w:tcPr>
            <w:tcW w:w="2427" w:type="dxa"/>
            <w:tcBorders>
              <w:left w:val="nil"/>
            </w:tcBorders>
          </w:tcPr>
          <w:p w14:paraId="75F1B408" w14:textId="77777777" w:rsidR="003620F5" w:rsidRDefault="003A5F03">
            <w:pPr>
              <w:pStyle w:val="TableParagraph"/>
              <w:tabs>
                <w:tab w:val="left" w:pos="1381"/>
              </w:tabs>
              <w:spacing w:before="16" w:line="249" w:lineRule="exact"/>
              <w:ind w:left="162"/>
              <w:rPr>
                <w:rFonts w:ascii="MS UI Gothic" w:hAnsi="MS UI Gothic"/>
                <w:sz w:val="20"/>
              </w:rPr>
            </w:pPr>
            <w:r>
              <w:rPr>
                <w:rFonts w:ascii="MS UI Gothic" w:hAnsi="MS UI Gothic"/>
                <w:sz w:val="20"/>
              </w:rPr>
              <w:t>☐</w:t>
            </w:r>
            <w:r>
              <w:rPr>
                <w:rFonts w:ascii="MS UI Gothic" w:hAnsi="MS UI Gothic"/>
                <w:sz w:val="20"/>
              </w:rPr>
              <w:tab/>
              <w:t>☐</w:t>
            </w:r>
          </w:p>
        </w:tc>
      </w:tr>
      <w:tr w:rsidR="003620F5" w14:paraId="75F1B40E" w14:textId="77777777">
        <w:trPr>
          <w:trHeight w:val="337"/>
        </w:trPr>
        <w:tc>
          <w:tcPr>
            <w:tcW w:w="3651" w:type="dxa"/>
            <w:tcBorders>
              <w:right w:val="nil"/>
            </w:tcBorders>
          </w:tcPr>
          <w:p w14:paraId="75F1B40A" w14:textId="77777777" w:rsidR="003620F5" w:rsidRDefault="003A5F03">
            <w:pPr>
              <w:pStyle w:val="TableParagraph"/>
              <w:numPr>
                <w:ilvl w:val="0"/>
                <w:numId w:val="440"/>
              </w:numPr>
              <w:tabs>
                <w:tab w:val="left" w:pos="339"/>
              </w:tabs>
              <w:spacing w:before="11"/>
              <w:ind w:hanging="251"/>
              <w:rPr>
                <w:rFonts w:ascii="Tahoma" w:hAnsi="Tahoma"/>
                <w:sz w:val="16"/>
              </w:rPr>
            </w:pPr>
            <w:r>
              <w:rPr>
                <w:rFonts w:ascii="Tahoma" w:hAnsi="Tahoma"/>
                <w:sz w:val="16"/>
              </w:rPr>
              <w:t>Tactile</w:t>
            </w:r>
            <w:r>
              <w:rPr>
                <w:rFonts w:ascii="Tahoma" w:hAnsi="Tahoma"/>
                <w:spacing w:val="-11"/>
                <w:sz w:val="16"/>
              </w:rPr>
              <w:t xml:space="preserve"> </w:t>
            </w:r>
            <w:r>
              <w:rPr>
                <w:rFonts w:ascii="MS UI Gothic" w:hAnsi="MS UI Gothic"/>
                <w:sz w:val="16"/>
              </w:rPr>
              <w:t>☐</w:t>
            </w:r>
            <w:r>
              <w:rPr>
                <w:rFonts w:ascii="Tahoma" w:hAnsi="Tahoma"/>
                <w:sz w:val="16"/>
              </w:rPr>
              <w:t>Gustatory</w:t>
            </w:r>
          </w:p>
        </w:tc>
        <w:tc>
          <w:tcPr>
            <w:tcW w:w="2530" w:type="dxa"/>
            <w:tcBorders>
              <w:left w:val="nil"/>
            </w:tcBorders>
          </w:tcPr>
          <w:p w14:paraId="75F1B40B" w14:textId="77777777" w:rsidR="003620F5" w:rsidRDefault="003A5F03">
            <w:pPr>
              <w:pStyle w:val="TableParagraph"/>
              <w:tabs>
                <w:tab w:val="left" w:pos="1699"/>
              </w:tabs>
              <w:spacing w:before="11"/>
              <w:ind w:left="600"/>
              <w:rPr>
                <w:rFonts w:ascii="MS UI Gothic" w:hAnsi="MS UI Gothic"/>
                <w:sz w:val="20"/>
              </w:rPr>
            </w:pPr>
            <w:r>
              <w:rPr>
                <w:rFonts w:ascii="MS UI Gothic" w:hAnsi="MS UI Gothic"/>
                <w:sz w:val="20"/>
              </w:rPr>
              <w:t>☐</w:t>
            </w:r>
            <w:r>
              <w:rPr>
                <w:rFonts w:ascii="MS UI Gothic" w:hAnsi="MS UI Gothic"/>
                <w:sz w:val="20"/>
              </w:rPr>
              <w:tab/>
              <w:t>☐</w:t>
            </w:r>
          </w:p>
        </w:tc>
        <w:tc>
          <w:tcPr>
            <w:tcW w:w="2908" w:type="dxa"/>
            <w:tcBorders>
              <w:right w:val="nil"/>
            </w:tcBorders>
          </w:tcPr>
          <w:p w14:paraId="75F1B40C" w14:textId="77777777" w:rsidR="003620F5" w:rsidRDefault="003A5F03">
            <w:pPr>
              <w:pStyle w:val="TableParagraph"/>
              <w:numPr>
                <w:ilvl w:val="0"/>
                <w:numId w:val="439"/>
              </w:numPr>
              <w:tabs>
                <w:tab w:val="left" w:pos="248"/>
              </w:tabs>
              <w:spacing w:before="39"/>
              <w:rPr>
                <w:rFonts w:ascii="Tahoma" w:hAnsi="Tahoma"/>
                <w:sz w:val="16"/>
              </w:rPr>
            </w:pPr>
            <w:r>
              <w:rPr>
                <w:rFonts w:ascii="Tahoma" w:hAnsi="Tahoma"/>
                <w:sz w:val="16"/>
              </w:rPr>
              <w:t>Absence</w:t>
            </w:r>
            <w:r>
              <w:rPr>
                <w:rFonts w:ascii="Tahoma" w:hAnsi="Tahoma"/>
                <w:spacing w:val="-8"/>
                <w:sz w:val="16"/>
              </w:rPr>
              <w:t xml:space="preserve"> </w:t>
            </w:r>
            <w:r>
              <w:rPr>
                <w:rFonts w:ascii="Tahoma" w:hAnsi="Tahoma"/>
                <w:sz w:val="16"/>
              </w:rPr>
              <w:t>of</w:t>
            </w:r>
            <w:r>
              <w:rPr>
                <w:rFonts w:ascii="Tahoma" w:hAnsi="Tahoma"/>
                <w:spacing w:val="-10"/>
                <w:sz w:val="16"/>
              </w:rPr>
              <w:t xml:space="preserve"> </w:t>
            </w:r>
            <w:r>
              <w:rPr>
                <w:rFonts w:ascii="Tahoma" w:hAnsi="Tahoma"/>
                <w:sz w:val="16"/>
              </w:rPr>
              <w:t>movement</w:t>
            </w:r>
          </w:p>
        </w:tc>
        <w:tc>
          <w:tcPr>
            <w:tcW w:w="2427" w:type="dxa"/>
            <w:tcBorders>
              <w:left w:val="nil"/>
            </w:tcBorders>
          </w:tcPr>
          <w:p w14:paraId="75F1B40D" w14:textId="77777777" w:rsidR="003620F5" w:rsidRDefault="003A5F03">
            <w:pPr>
              <w:pStyle w:val="TableParagraph"/>
              <w:tabs>
                <w:tab w:val="left" w:pos="1381"/>
              </w:tabs>
              <w:spacing w:before="11"/>
              <w:ind w:left="162"/>
              <w:rPr>
                <w:rFonts w:ascii="MS UI Gothic" w:hAnsi="MS UI Gothic"/>
                <w:sz w:val="20"/>
              </w:rPr>
            </w:pPr>
            <w:r>
              <w:rPr>
                <w:rFonts w:ascii="MS UI Gothic" w:hAnsi="MS UI Gothic"/>
                <w:sz w:val="20"/>
              </w:rPr>
              <w:t>☐</w:t>
            </w:r>
            <w:r>
              <w:rPr>
                <w:rFonts w:ascii="MS UI Gothic" w:hAnsi="MS UI Gothic"/>
                <w:sz w:val="20"/>
              </w:rPr>
              <w:tab/>
              <w:t>☐</w:t>
            </w:r>
          </w:p>
        </w:tc>
      </w:tr>
      <w:tr w:rsidR="003620F5" w14:paraId="75F1B413" w14:textId="77777777">
        <w:trPr>
          <w:trHeight w:val="414"/>
        </w:trPr>
        <w:tc>
          <w:tcPr>
            <w:tcW w:w="3651" w:type="dxa"/>
            <w:tcBorders>
              <w:right w:val="nil"/>
            </w:tcBorders>
          </w:tcPr>
          <w:p w14:paraId="75F1B40F" w14:textId="77777777" w:rsidR="003620F5" w:rsidRDefault="003A5F03">
            <w:pPr>
              <w:pStyle w:val="TableParagraph"/>
              <w:spacing w:before="10"/>
              <w:ind w:left="91"/>
              <w:rPr>
                <w:rFonts w:ascii="Tahoma"/>
                <w:sz w:val="16"/>
              </w:rPr>
            </w:pPr>
            <w:r>
              <w:rPr>
                <w:rFonts w:ascii="Tahoma"/>
                <w:spacing w:val="-1"/>
                <w:sz w:val="16"/>
              </w:rPr>
              <w:t>Specific</w:t>
            </w:r>
            <w:r>
              <w:rPr>
                <w:rFonts w:ascii="Tahoma"/>
                <w:spacing w:val="-11"/>
                <w:sz w:val="16"/>
              </w:rPr>
              <w:t xml:space="preserve"> </w:t>
            </w:r>
            <w:r>
              <w:rPr>
                <w:rFonts w:ascii="Tahoma"/>
                <w:sz w:val="16"/>
              </w:rPr>
              <w:t>Hallucinations:</w:t>
            </w:r>
          </w:p>
        </w:tc>
        <w:tc>
          <w:tcPr>
            <w:tcW w:w="2530" w:type="dxa"/>
            <w:tcBorders>
              <w:left w:val="nil"/>
            </w:tcBorders>
          </w:tcPr>
          <w:p w14:paraId="75F1B410" w14:textId="77777777" w:rsidR="003620F5" w:rsidRDefault="003A5F03">
            <w:pPr>
              <w:pStyle w:val="TableParagraph"/>
              <w:tabs>
                <w:tab w:val="left" w:pos="1699"/>
              </w:tabs>
              <w:spacing w:before="83"/>
              <w:ind w:left="600"/>
              <w:rPr>
                <w:rFonts w:ascii="MS UI Gothic" w:hAnsi="MS UI Gothic"/>
                <w:sz w:val="20"/>
              </w:rPr>
            </w:pPr>
            <w:r>
              <w:rPr>
                <w:rFonts w:ascii="MS UI Gothic" w:hAnsi="MS UI Gothic"/>
                <w:sz w:val="20"/>
              </w:rPr>
              <w:t>☐</w:t>
            </w:r>
            <w:r>
              <w:rPr>
                <w:rFonts w:ascii="MS UI Gothic" w:hAnsi="MS UI Gothic"/>
                <w:sz w:val="20"/>
              </w:rPr>
              <w:tab/>
              <w:t>☐</w:t>
            </w:r>
          </w:p>
        </w:tc>
        <w:tc>
          <w:tcPr>
            <w:tcW w:w="2908" w:type="dxa"/>
            <w:tcBorders>
              <w:right w:val="nil"/>
            </w:tcBorders>
          </w:tcPr>
          <w:p w14:paraId="75F1B411" w14:textId="77777777" w:rsidR="003620F5" w:rsidRDefault="003A5F03">
            <w:pPr>
              <w:pStyle w:val="TableParagraph"/>
              <w:numPr>
                <w:ilvl w:val="0"/>
                <w:numId w:val="438"/>
              </w:numPr>
              <w:tabs>
                <w:tab w:val="left" w:pos="296"/>
              </w:tabs>
              <w:spacing w:before="79"/>
              <w:rPr>
                <w:rFonts w:ascii="Tahoma" w:hAnsi="Tahoma"/>
                <w:sz w:val="16"/>
              </w:rPr>
            </w:pPr>
            <w:r>
              <w:rPr>
                <w:rFonts w:ascii="Tahoma" w:hAnsi="Tahoma"/>
                <w:sz w:val="16"/>
              </w:rPr>
              <w:t>Lack</w:t>
            </w:r>
            <w:r>
              <w:rPr>
                <w:rFonts w:ascii="Tahoma" w:hAnsi="Tahoma"/>
                <w:spacing w:val="-7"/>
                <w:sz w:val="16"/>
              </w:rPr>
              <w:t xml:space="preserve"> </w:t>
            </w:r>
            <w:r>
              <w:rPr>
                <w:rFonts w:ascii="Tahoma" w:hAnsi="Tahoma"/>
                <w:sz w:val="16"/>
              </w:rPr>
              <w:t>of</w:t>
            </w:r>
            <w:r>
              <w:rPr>
                <w:rFonts w:ascii="Tahoma" w:hAnsi="Tahoma"/>
                <w:spacing w:val="-7"/>
                <w:sz w:val="16"/>
              </w:rPr>
              <w:t xml:space="preserve"> </w:t>
            </w:r>
            <w:r>
              <w:rPr>
                <w:rFonts w:ascii="Tahoma" w:hAnsi="Tahoma"/>
                <w:sz w:val="16"/>
              </w:rPr>
              <w:t>Hygiene</w:t>
            </w:r>
          </w:p>
        </w:tc>
        <w:tc>
          <w:tcPr>
            <w:tcW w:w="2427" w:type="dxa"/>
            <w:tcBorders>
              <w:left w:val="nil"/>
            </w:tcBorders>
          </w:tcPr>
          <w:p w14:paraId="75F1B412" w14:textId="77777777" w:rsidR="003620F5" w:rsidRDefault="003A5F03">
            <w:pPr>
              <w:pStyle w:val="TableParagraph"/>
              <w:tabs>
                <w:tab w:val="left" w:pos="1381"/>
              </w:tabs>
              <w:spacing w:before="49"/>
              <w:ind w:left="162"/>
              <w:rPr>
                <w:rFonts w:ascii="MS UI Gothic" w:hAnsi="MS UI Gothic"/>
                <w:sz w:val="20"/>
              </w:rPr>
            </w:pPr>
            <w:r>
              <w:rPr>
                <w:rFonts w:ascii="MS UI Gothic" w:hAnsi="MS UI Gothic"/>
                <w:sz w:val="20"/>
              </w:rPr>
              <w:t>☐</w:t>
            </w:r>
            <w:r>
              <w:rPr>
                <w:rFonts w:ascii="MS UI Gothic" w:hAnsi="MS UI Gothic"/>
                <w:sz w:val="20"/>
              </w:rPr>
              <w:tab/>
              <w:t>☐</w:t>
            </w:r>
          </w:p>
        </w:tc>
      </w:tr>
      <w:tr w:rsidR="003620F5" w14:paraId="75F1B418" w14:textId="77777777">
        <w:trPr>
          <w:trHeight w:val="337"/>
        </w:trPr>
        <w:tc>
          <w:tcPr>
            <w:tcW w:w="3651" w:type="dxa"/>
            <w:tcBorders>
              <w:right w:val="nil"/>
            </w:tcBorders>
          </w:tcPr>
          <w:p w14:paraId="75F1B414" w14:textId="77777777" w:rsidR="003620F5" w:rsidRDefault="003A5F03">
            <w:pPr>
              <w:pStyle w:val="TableParagraph"/>
              <w:numPr>
                <w:ilvl w:val="0"/>
                <w:numId w:val="437"/>
              </w:numPr>
              <w:tabs>
                <w:tab w:val="left" w:pos="339"/>
              </w:tabs>
              <w:spacing w:before="11"/>
              <w:ind w:hanging="251"/>
              <w:rPr>
                <w:rFonts w:ascii="Tahoma" w:hAnsi="Tahoma"/>
                <w:sz w:val="16"/>
              </w:rPr>
            </w:pPr>
            <w:r>
              <w:rPr>
                <w:rFonts w:ascii="Tahoma" w:hAnsi="Tahoma"/>
                <w:sz w:val="16"/>
              </w:rPr>
              <w:t>Delusions</w:t>
            </w:r>
          </w:p>
        </w:tc>
        <w:tc>
          <w:tcPr>
            <w:tcW w:w="2530" w:type="dxa"/>
            <w:tcBorders>
              <w:left w:val="nil"/>
            </w:tcBorders>
          </w:tcPr>
          <w:p w14:paraId="75F1B415" w14:textId="77777777" w:rsidR="003620F5" w:rsidRDefault="003A5F03">
            <w:pPr>
              <w:pStyle w:val="TableParagraph"/>
              <w:tabs>
                <w:tab w:val="left" w:pos="1699"/>
              </w:tabs>
              <w:spacing w:before="13"/>
              <w:ind w:left="600"/>
              <w:rPr>
                <w:rFonts w:ascii="MS UI Gothic" w:hAnsi="MS UI Gothic"/>
                <w:sz w:val="20"/>
              </w:rPr>
            </w:pPr>
            <w:r>
              <w:rPr>
                <w:rFonts w:ascii="MS UI Gothic" w:hAnsi="MS UI Gothic"/>
                <w:sz w:val="20"/>
              </w:rPr>
              <w:t>☐</w:t>
            </w:r>
            <w:r>
              <w:rPr>
                <w:rFonts w:ascii="MS UI Gothic" w:hAnsi="MS UI Gothic"/>
                <w:sz w:val="20"/>
              </w:rPr>
              <w:tab/>
              <w:t>☐</w:t>
            </w:r>
          </w:p>
        </w:tc>
        <w:tc>
          <w:tcPr>
            <w:tcW w:w="2908" w:type="dxa"/>
            <w:tcBorders>
              <w:right w:val="nil"/>
            </w:tcBorders>
          </w:tcPr>
          <w:p w14:paraId="75F1B416" w14:textId="77777777" w:rsidR="003620F5" w:rsidRDefault="003A5F03">
            <w:pPr>
              <w:pStyle w:val="TableParagraph"/>
              <w:numPr>
                <w:ilvl w:val="0"/>
                <w:numId w:val="436"/>
              </w:numPr>
              <w:tabs>
                <w:tab w:val="left" w:pos="248"/>
              </w:tabs>
              <w:spacing w:before="29"/>
              <w:rPr>
                <w:rFonts w:ascii="Tahoma" w:hAnsi="Tahoma"/>
                <w:sz w:val="16"/>
              </w:rPr>
            </w:pPr>
            <w:r>
              <w:rPr>
                <w:rFonts w:ascii="Tahoma" w:hAnsi="Tahoma"/>
                <w:sz w:val="16"/>
              </w:rPr>
              <w:t>Lack</w:t>
            </w:r>
            <w:r>
              <w:rPr>
                <w:rFonts w:ascii="Tahoma" w:hAnsi="Tahoma"/>
                <w:spacing w:val="-10"/>
                <w:sz w:val="16"/>
              </w:rPr>
              <w:t xml:space="preserve"> </w:t>
            </w:r>
            <w:r>
              <w:rPr>
                <w:rFonts w:ascii="Tahoma" w:hAnsi="Tahoma"/>
                <w:sz w:val="16"/>
              </w:rPr>
              <w:t>of</w:t>
            </w:r>
            <w:r>
              <w:rPr>
                <w:rFonts w:ascii="Tahoma" w:hAnsi="Tahoma"/>
                <w:spacing w:val="-9"/>
                <w:sz w:val="16"/>
              </w:rPr>
              <w:t xml:space="preserve"> </w:t>
            </w:r>
            <w:r>
              <w:rPr>
                <w:rFonts w:ascii="Tahoma" w:hAnsi="Tahoma"/>
                <w:sz w:val="16"/>
              </w:rPr>
              <w:t>eating/feeding</w:t>
            </w:r>
          </w:p>
        </w:tc>
        <w:tc>
          <w:tcPr>
            <w:tcW w:w="2427" w:type="dxa"/>
            <w:tcBorders>
              <w:left w:val="nil"/>
            </w:tcBorders>
          </w:tcPr>
          <w:p w14:paraId="75F1B417" w14:textId="77777777" w:rsidR="003620F5" w:rsidRDefault="003A5F03">
            <w:pPr>
              <w:pStyle w:val="TableParagraph"/>
              <w:tabs>
                <w:tab w:val="left" w:pos="1381"/>
              </w:tabs>
              <w:spacing w:before="13"/>
              <w:ind w:left="162"/>
              <w:rPr>
                <w:rFonts w:ascii="MS UI Gothic" w:hAnsi="MS UI Gothic"/>
                <w:sz w:val="20"/>
              </w:rPr>
            </w:pPr>
            <w:r>
              <w:rPr>
                <w:rFonts w:ascii="MS Gothic" w:hAnsi="MS Gothic"/>
                <w:sz w:val="20"/>
              </w:rPr>
              <w:t>☐</w:t>
            </w:r>
            <w:r>
              <w:rPr>
                <w:rFonts w:ascii="MS Gothic" w:hAnsi="MS Gothic"/>
                <w:sz w:val="20"/>
              </w:rPr>
              <w:tab/>
            </w:r>
            <w:r>
              <w:rPr>
                <w:rFonts w:ascii="MS UI Gothic" w:hAnsi="MS UI Gothic"/>
                <w:sz w:val="20"/>
              </w:rPr>
              <w:t>☐</w:t>
            </w:r>
          </w:p>
        </w:tc>
      </w:tr>
      <w:tr w:rsidR="003620F5" w14:paraId="75F1B41D" w14:textId="77777777">
        <w:trPr>
          <w:trHeight w:val="480"/>
        </w:trPr>
        <w:tc>
          <w:tcPr>
            <w:tcW w:w="3651" w:type="dxa"/>
            <w:tcBorders>
              <w:right w:val="nil"/>
            </w:tcBorders>
          </w:tcPr>
          <w:p w14:paraId="75F1B419" w14:textId="77777777" w:rsidR="003620F5" w:rsidRDefault="003A5F03">
            <w:pPr>
              <w:pStyle w:val="TableParagraph"/>
              <w:spacing w:before="18" w:line="253" w:lineRule="exact"/>
              <w:ind w:left="91"/>
              <w:rPr>
                <w:rFonts w:ascii="MS UI Gothic" w:hAnsi="MS UI Gothic"/>
                <w:sz w:val="16"/>
              </w:rPr>
            </w:pPr>
            <w:r>
              <w:rPr>
                <w:rFonts w:ascii="MS UI Gothic" w:hAnsi="MS UI Gothic"/>
                <w:sz w:val="20"/>
              </w:rPr>
              <w:t>☐</w:t>
            </w:r>
            <w:r>
              <w:rPr>
                <w:rFonts w:ascii="Tahoma" w:hAnsi="Tahoma"/>
                <w:sz w:val="16"/>
              </w:rPr>
              <w:t>Persecutory</w:t>
            </w:r>
            <w:r>
              <w:rPr>
                <w:rFonts w:ascii="Tahoma" w:hAnsi="Tahoma"/>
                <w:spacing w:val="-11"/>
                <w:sz w:val="16"/>
              </w:rPr>
              <w:t xml:space="preserve"> </w:t>
            </w:r>
            <w:r>
              <w:rPr>
                <w:rFonts w:ascii="MS UI Gothic" w:hAnsi="MS UI Gothic"/>
                <w:sz w:val="16"/>
              </w:rPr>
              <w:t>☐</w:t>
            </w:r>
            <w:r>
              <w:rPr>
                <w:rFonts w:ascii="Tahoma" w:hAnsi="Tahoma"/>
                <w:sz w:val="16"/>
              </w:rPr>
              <w:t>Grandiose</w:t>
            </w:r>
            <w:r>
              <w:rPr>
                <w:rFonts w:ascii="Tahoma" w:hAnsi="Tahoma"/>
                <w:spacing w:val="-10"/>
                <w:sz w:val="16"/>
              </w:rPr>
              <w:t xml:space="preserve"> </w:t>
            </w:r>
            <w:r>
              <w:rPr>
                <w:rFonts w:ascii="MS UI Gothic" w:hAnsi="MS UI Gothic"/>
                <w:sz w:val="16"/>
              </w:rPr>
              <w:t>☐</w:t>
            </w:r>
            <w:r>
              <w:rPr>
                <w:rFonts w:ascii="Tahoma" w:hAnsi="Tahoma"/>
                <w:sz w:val="16"/>
              </w:rPr>
              <w:t>Paranoid</w:t>
            </w:r>
            <w:r>
              <w:rPr>
                <w:rFonts w:ascii="Tahoma" w:hAnsi="Tahoma"/>
                <w:spacing w:val="-8"/>
                <w:sz w:val="16"/>
              </w:rPr>
              <w:t xml:space="preserve"> </w:t>
            </w:r>
            <w:r>
              <w:rPr>
                <w:rFonts w:ascii="MS UI Gothic" w:hAnsi="MS UI Gothic"/>
                <w:sz w:val="16"/>
              </w:rPr>
              <w:t>☐</w:t>
            </w:r>
          </w:p>
          <w:p w14:paraId="75F1B41A" w14:textId="77777777" w:rsidR="003620F5" w:rsidRDefault="003A5F03">
            <w:pPr>
              <w:pStyle w:val="TableParagraph"/>
              <w:spacing w:line="189" w:lineRule="exact"/>
              <w:ind w:left="91"/>
              <w:rPr>
                <w:rFonts w:ascii="Tahoma"/>
                <w:sz w:val="16"/>
              </w:rPr>
            </w:pPr>
            <w:r>
              <w:rPr>
                <w:rFonts w:ascii="Tahoma"/>
                <w:sz w:val="16"/>
              </w:rPr>
              <w:t>Other</w:t>
            </w:r>
          </w:p>
        </w:tc>
        <w:tc>
          <w:tcPr>
            <w:tcW w:w="2530" w:type="dxa"/>
            <w:tcBorders>
              <w:left w:val="nil"/>
            </w:tcBorders>
          </w:tcPr>
          <w:p w14:paraId="75F1B41B" w14:textId="77777777" w:rsidR="003620F5" w:rsidRDefault="003A5F03">
            <w:pPr>
              <w:pStyle w:val="TableParagraph"/>
              <w:tabs>
                <w:tab w:val="left" w:pos="1699"/>
              </w:tabs>
              <w:spacing w:before="109"/>
              <w:ind w:left="600"/>
              <w:rPr>
                <w:rFonts w:ascii="MS UI Gothic" w:hAnsi="MS UI Gothic"/>
                <w:sz w:val="20"/>
              </w:rPr>
            </w:pPr>
            <w:r>
              <w:rPr>
                <w:rFonts w:ascii="MS Gothic" w:hAnsi="MS Gothic"/>
                <w:sz w:val="20"/>
              </w:rPr>
              <w:t>☐</w:t>
            </w:r>
            <w:r>
              <w:rPr>
                <w:rFonts w:ascii="MS Gothic" w:hAnsi="MS Gothic"/>
                <w:sz w:val="20"/>
              </w:rPr>
              <w:tab/>
            </w:r>
            <w:r>
              <w:rPr>
                <w:rFonts w:ascii="MS UI Gothic" w:hAnsi="MS UI Gothic"/>
                <w:sz w:val="20"/>
              </w:rPr>
              <w:t>☐</w:t>
            </w:r>
          </w:p>
        </w:tc>
        <w:tc>
          <w:tcPr>
            <w:tcW w:w="5335" w:type="dxa"/>
            <w:gridSpan w:val="2"/>
          </w:tcPr>
          <w:p w14:paraId="75F1B41C" w14:textId="77777777" w:rsidR="003620F5" w:rsidRDefault="003620F5">
            <w:pPr>
              <w:pStyle w:val="TableParagraph"/>
              <w:rPr>
                <w:rFonts w:ascii="Times New Roman"/>
                <w:sz w:val="16"/>
              </w:rPr>
            </w:pPr>
          </w:p>
        </w:tc>
      </w:tr>
      <w:tr w:rsidR="003620F5" w14:paraId="75F1B420" w14:textId="77777777">
        <w:trPr>
          <w:trHeight w:val="412"/>
        </w:trPr>
        <w:tc>
          <w:tcPr>
            <w:tcW w:w="6181" w:type="dxa"/>
            <w:gridSpan w:val="2"/>
          </w:tcPr>
          <w:p w14:paraId="75F1B41E" w14:textId="77777777" w:rsidR="003620F5" w:rsidRDefault="003A5F03">
            <w:pPr>
              <w:pStyle w:val="TableParagraph"/>
              <w:spacing w:before="10"/>
              <w:ind w:left="91"/>
              <w:rPr>
                <w:rFonts w:ascii="Tahoma"/>
                <w:sz w:val="16"/>
              </w:rPr>
            </w:pPr>
            <w:r>
              <w:rPr>
                <w:rFonts w:ascii="Tahoma"/>
                <w:spacing w:val="-1"/>
                <w:sz w:val="16"/>
              </w:rPr>
              <w:t>Specific</w:t>
            </w:r>
            <w:r>
              <w:rPr>
                <w:rFonts w:ascii="Tahoma"/>
                <w:spacing w:val="-10"/>
                <w:sz w:val="16"/>
              </w:rPr>
              <w:t xml:space="preserve"> </w:t>
            </w:r>
            <w:r>
              <w:rPr>
                <w:rFonts w:ascii="Tahoma"/>
                <w:sz w:val="16"/>
              </w:rPr>
              <w:t>Delusions:</w:t>
            </w:r>
          </w:p>
        </w:tc>
        <w:tc>
          <w:tcPr>
            <w:tcW w:w="5335" w:type="dxa"/>
            <w:gridSpan w:val="2"/>
          </w:tcPr>
          <w:p w14:paraId="75F1B41F" w14:textId="77777777" w:rsidR="003620F5" w:rsidRDefault="003620F5">
            <w:pPr>
              <w:pStyle w:val="TableParagraph"/>
              <w:rPr>
                <w:rFonts w:ascii="Times New Roman"/>
                <w:sz w:val="16"/>
              </w:rPr>
            </w:pPr>
          </w:p>
        </w:tc>
      </w:tr>
      <w:tr w:rsidR="003620F5" w14:paraId="75F1B423" w14:textId="77777777">
        <w:trPr>
          <w:trHeight w:val="340"/>
        </w:trPr>
        <w:tc>
          <w:tcPr>
            <w:tcW w:w="6181" w:type="dxa"/>
            <w:gridSpan w:val="2"/>
          </w:tcPr>
          <w:p w14:paraId="75F1B421" w14:textId="77777777" w:rsidR="003620F5" w:rsidRDefault="003A5F03">
            <w:pPr>
              <w:pStyle w:val="TableParagraph"/>
              <w:spacing w:before="70"/>
              <w:ind w:left="91"/>
              <w:rPr>
                <w:rFonts w:ascii="Tahoma"/>
                <w:b/>
                <w:sz w:val="16"/>
              </w:rPr>
            </w:pPr>
            <w:r>
              <w:rPr>
                <w:rFonts w:ascii="Tahoma"/>
                <w:b/>
                <w:spacing w:val="-1"/>
                <w:sz w:val="16"/>
              </w:rPr>
              <w:t>Obsessive/Compulsive</w:t>
            </w:r>
            <w:r>
              <w:rPr>
                <w:rFonts w:ascii="Tahoma"/>
                <w:b/>
                <w:spacing w:val="-6"/>
                <w:sz w:val="16"/>
              </w:rPr>
              <w:t xml:space="preserve"> </w:t>
            </w:r>
            <w:r>
              <w:rPr>
                <w:rFonts w:ascii="Tahoma"/>
                <w:b/>
                <w:sz w:val="16"/>
              </w:rPr>
              <w:t>Symptoms</w:t>
            </w:r>
          </w:p>
        </w:tc>
        <w:tc>
          <w:tcPr>
            <w:tcW w:w="5335" w:type="dxa"/>
            <w:gridSpan w:val="2"/>
          </w:tcPr>
          <w:p w14:paraId="75F1B422" w14:textId="77777777" w:rsidR="003620F5" w:rsidRDefault="003620F5">
            <w:pPr>
              <w:pStyle w:val="TableParagraph"/>
              <w:rPr>
                <w:rFonts w:ascii="Times New Roman"/>
                <w:sz w:val="16"/>
              </w:rPr>
            </w:pPr>
          </w:p>
        </w:tc>
      </w:tr>
      <w:tr w:rsidR="003620F5" w14:paraId="75F1B428" w14:textId="77777777">
        <w:trPr>
          <w:trHeight w:val="337"/>
        </w:trPr>
        <w:tc>
          <w:tcPr>
            <w:tcW w:w="3651" w:type="dxa"/>
            <w:tcBorders>
              <w:right w:val="nil"/>
            </w:tcBorders>
          </w:tcPr>
          <w:p w14:paraId="75F1B424" w14:textId="77777777" w:rsidR="003620F5" w:rsidRDefault="003A5F03">
            <w:pPr>
              <w:pStyle w:val="TableParagraph"/>
              <w:spacing w:before="31"/>
              <w:ind w:left="91"/>
              <w:rPr>
                <w:rFonts w:ascii="Tahoma" w:hAnsi="Tahoma"/>
                <w:sz w:val="16"/>
              </w:rPr>
            </w:pPr>
            <w:r>
              <w:rPr>
                <w:rFonts w:ascii="Tahoma" w:hAnsi="Tahoma"/>
                <w:sz w:val="16"/>
              </w:rPr>
              <w:t>Obsessive</w:t>
            </w:r>
            <w:r>
              <w:rPr>
                <w:rFonts w:ascii="Tahoma" w:hAnsi="Tahoma"/>
                <w:spacing w:val="-7"/>
                <w:sz w:val="16"/>
              </w:rPr>
              <w:t xml:space="preserve"> </w:t>
            </w:r>
            <w:r>
              <w:rPr>
                <w:rFonts w:ascii="Tahoma" w:hAnsi="Tahoma"/>
                <w:sz w:val="16"/>
              </w:rPr>
              <w:t>Thoughts</w:t>
            </w:r>
            <w:r>
              <w:rPr>
                <w:rFonts w:ascii="Tahoma" w:hAnsi="Tahoma"/>
                <w:spacing w:val="-5"/>
                <w:sz w:val="16"/>
              </w:rPr>
              <w:t xml:space="preserve"> </w:t>
            </w:r>
            <w:r>
              <w:rPr>
                <w:rFonts w:ascii="MS UI Gothic" w:hAnsi="MS UI Gothic"/>
                <w:sz w:val="16"/>
              </w:rPr>
              <w:t>☐</w:t>
            </w:r>
            <w:r>
              <w:rPr>
                <w:rFonts w:ascii="Tahoma" w:hAnsi="Tahoma"/>
                <w:sz w:val="16"/>
              </w:rPr>
              <w:t>Yes</w:t>
            </w:r>
            <w:r>
              <w:rPr>
                <w:rFonts w:ascii="Tahoma" w:hAnsi="Tahoma"/>
                <w:spacing w:val="-5"/>
                <w:sz w:val="16"/>
              </w:rPr>
              <w:t xml:space="preserve"> </w:t>
            </w:r>
            <w:r>
              <w:rPr>
                <w:rFonts w:ascii="MS UI Gothic" w:hAnsi="MS UI Gothic"/>
                <w:sz w:val="16"/>
              </w:rPr>
              <w:t>☐</w:t>
            </w:r>
            <w:r>
              <w:rPr>
                <w:rFonts w:ascii="Tahoma" w:hAnsi="Tahoma"/>
                <w:sz w:val="16"/>
              </w:rPr>
              <w:t>No</w:t>
            </w:r>
          </w:p>
        </w:tc>
        <w:tc>
          <w:tcPr>
            <w:tcW w:w="2530" w:type="dxa"/>
            <w:tcBorders>
              <w:left w:val="nil"/>
            </w:tcBorders>
          </w:tcPr>
          <w:p w14:paraId="75F1B425" w14:textId="77777777" w:rsidR="003620F5" w:rsidRDefault="003A5F03">
            <w:pPr>
              <w:pStyle w:val="TableParagraph"/>
              <w:tabs>
                <w:tab w:val="left" w:pos="1699"/>
              </w:tabs>
              <w:spacing w:before="13"/>
              <w:ind w:left="600"/>
              <w:rPr>
                <w:rFonts w:ascii="MS UI Gothic" w:hAnsi="MS UI Gothic"/>
                <w:sz w:val="20"/>
              </w:rPr>
            </w:pPr>
            <w:r>
              <w:rPr>
                <w:rFonts w:ascii="MS UI Gothic" w:hAnsi="MS UI Gothic"/>
                <w:sz w:val="20"/>
              </w:rPr>
              <w:t>☐</w:t>
            </w:r>
            <w:r>
              <w:rPr>
                <w:rFonts w:ascii="MS UI Gothic" w:hAnsi="MS UI Gothic"/>
                <w:sz w:val="20"/>
              </w:rPr>
              <w:tab/>
              <w:t>☐</w:t>
            </w:r>
          </w:p>
        </w:tc>
        <w:tc>
          <w:tcPr>
            <w:tcW w:w="2908" w:type="dxa"/>
            <w:tcBorders>
              <w:right w:val="nil"/>
            </w:tcBorders>
          </w:tcPr>
          <w:p w14:paraId="75F1B426" w14:textId="77777777" w:rsidR="003620F5" w:rsidRDefault="003A5F03">
            <w:pPr>
              <w:pStyle w:val="TableParagraph"/>
              <w:spacing w:before="31"/>
              <w:ind w:left="86"/>
              <w:rPr>
                <w:rFonts w:ascii="Tahoma" w:hAnsi="Tahoma"/>
                <w:sz w:val="16"/>
              </w:rPr>
            </w:pPr>
            <w:r>
              <w:rPr>
                <w:rFonts w:ascii="Tahoma" w:hAnsi="Tahoma"/>
                <w:sz w:val="16"/>
              </w:rPr>
              <w:t>Obsessive</w:t>
            </w:r>
            <w:r>
              <w:rPr>
                <w:rFonts w:ascii="Tahoma" w:hAnsi="Tahoma"/>
                <w:spacing w:val="-7"/>
                <w:sz w:val="16"/>
              </w:rPr>
              <w:t xml:space="preserve"> </w:t>
            </w:r>
            <w:r>
              <w:rPr>
                <w:rFonts w:ascii="Tahoma" w:hAnsi="Tahoma"/>
                <w:sz w:val="16"/>
              </w:rPr>
              <w:t>Thoughts</w:t>
            </w:r>
            <w:r>
              <w:rPr>
                <w:rFonts w:ascii="Tahoma" w:hAnsi="Tahoma"/>
                <w:spacing w:val="-5"/>
                <w:sz w:val="16"/>
              </w:rPr>
              <w:t xml:space="preserve"> </w:t>
            </w:r>
            <w:r>
              <w:rPr>
                <w:rFonts w:ascii="MS UI Gothic" w:hAnsi="MS UI Gothic"/>
                <w:sz w:val="16"/>
              </w:rPr>
              <w:t>☐</w:t>
            </w:r>
            <w:r>
              <w:rPr>
                <w:rFonts w:ascii="Tahoma" w:hAnsi="Tahoma"/>
                <w:sz w:val="16"/>
              </w:rPr>
              <w:t>Yes</w:t>
            </w:r>
            <w:r>
              <w:rPr>
                <w:rFonts w:ascii="Tahoma" w:hAnsi="Tahoma"/>
                <w:spacing w:val="-4"/>
                <w:sz w:val="16"/>
              </w:rPr>
              <w:t xml:space="preserve"> </w:t>
            </w:r>
            <w:r>
              <w:rPr>
                <w:rFonts w:ascii="MS UI Gothic" w:hAnsi="MS UI Gothic"/>
                <w:sz w:val="16"/>
              </w:rPr>
              <w:t>☐</w:t>
            </w:r>
            <w:r>
              <w:rPr>
                <w:rFonts w:ascii="Tahoma" w:hAnsi="Tahoma"/>
                <w:sz w:val="16"/>
              </w:rPr>
              <w:t>No</w:t>
            </w:r>
          </w:p>
        </w:tc>
        <w:tc>
          <w:tcPr>
            <w:tcW w:w="2427" w:type="dxa"/>
            <w:tcBorders>
              <w:left w:val="nil"/>
            </w:tcBorders>
          </w:tcPr>
          <w:p w14:paraId="75F1B427" w14:textId="77777777" w:rsidR="003620F5" w:rsidRDefault="003A5F03">
            <w:pPr>
              <w:pStyle w:val="TableParagraph"/>
              <w:tabs>
                <w:tab w:val="left" w:pos="1381"/>
              </w:tabs>
              <w:spacing w:before="13"/>
              <w:ind w:left="203"/>
              <w:rPr>
                <w:rFonts w:ascii="MS UI Gothic" w:hAnsi="MS UI Gothic"/>
                <w:sz w:val="20"/>
              </w:rPr>
            </w:pPr>
            <w:r>
              <w:rPr>
                <w:rFonts w:ascii="MS UI Gothic" w:hAnsi="MS UI Gothic"/>
                <w:sz w:val="20"/>
              </w:rPr>
              <w:t>☐</w:t>
            </w:r>
            <w:r>
              <w:rPr>
                <w:rFonts w:ascii="MS UI Gothic" w:hAnsi="MS UI Gothic"/>
                <w:sz w:val="20"/>
              </w:rPr>
              <w:tab/>
              <w:t>☐</w:t>
            </w:r>
          </w:p>
        </w:tc>
      </w:tr>
      <w:tr w:rsidR="003620F5" w14:paraId="75F1B42D" w14:textId="77777777">
        <w:trPr>
          <w:trHeight w:val="340"/>
        </w:trPr>
        <w:tc>
          <w:tcPr>
            <w:tcW w:w="3651" w:type="dxa"/>
            <w:tcBorders>
              <w:right w:val="nil"/>
            </w:tcBorders>
          </w:tcPr>
          <w:p w14:paraId="75F1B429" w14:textId="77777777" w:rsidR="003620F5" w:rsidRDefault="003A5F03">
            <w:pPr>
              <w:pStyle w:val="TableParagraph"/>
              <w:spacing w:before="43"/>
              <w:ind w:left="91"/>
              <w:rPr>
                <w:rFonts w:ascii="Tahoma" w:hAnsi="Tahoma"/>
                <w:sz w:val="16"/>
              </w:rPr>
            </w:pPr>
            <w:r>
              <w:rPr>
                <w:rFonts w:ascii="Tahoma" w:hAnsi="Tahoma"/>
                <w:sz w:val="16"/>
              </w:rPr>
              <w:t>Severity:</w:t>
            </w:r>
            <w:r>
              <w:rPr>
                <w:rFonts w:ascii="Tahoma" w:hAnsi="Tahoma"/>
                <w:spacing w:val="-7"/>
                <w:sz w:val="16"/>
              </w:rPr>
              <w:t xml:space="preserve"> </w:t>
            </w:r>
            <w:r>
              <w:rPr>
                <w:rFonts w:ascii="MS UI Gothic" w:hAnsi="MS UI Gothic"/>
                <w:sz w:val="16"/>
              </w:rPr>
              <w:t>☐</w:t>
            </w:r>
            <w:r>
              <w:rPr>
                <w:rFonts w:ascii="Tahoma" w:hAnsi="Tahoma"/>
                <w:sz w:val="16"/>
              </w:rPr>
              <w:t>Mild</w:t>
            </w:r>
            <w:r>
              <w:rPr>
                <w:rFonts w:ascii="Tahoma" w:hAnsi="Tahoma"/>
                <w:spacing w:val="-10"/>
                <w:sz w:val="16"/>
              </w:rPr>
              <w:t xml:space="preserve"> </w:t>
            </w:r>
            <w:r>
              <w:rPr>
                <w:rFonts w:ascii="MS UI Gothic" w:hAnsi="MS UI Gothic"/>
                <w:sz w:val="16"/>
              </w:rPr>
              <w:t>☐</w:t>
            </w:r>
            <w:r>
              <w:rPr>
                <w:rFonts w:ascii="Tahoma" w:hAnsi="Tahoma"/>
                <w:sz w:val="16"/>
              </w:rPr>
              <w:t>Moderate</w:t>
            </w:r>
            <w:r>
              <w:rPr>
                <w:rFonts w:ascii="Tahoma" w:hAnsi="Tahoma"/>
                <w:spacing w:val="-13"/>
                <w:sz w:val="16"/>
              </w:rPr>
              <w:t xml:space="preserve"> </w:t>
            </w:r>
            <w:r>
              <w:rPr>
                <w:rFonts w:ascii="MS UI Gothic" w:hAnsi="MS UI Gothic"/>
                <w:sz w:val="16"/>
              </w:rPr>
              <w:t>☐</w:t>
            </w:r>
            <w:r>
              <w:rPr>
                <w:rFonts w:ascii="Tahoma" w:hAnsi="Tahoma"/>
                <w:sz w:val="16"/>
              </w:rPr>
              <w:t>Severe</w:t>
            </w:r>
          </w:p>
        </w:tc>
        <w:tc>
          <w:tcPr>
            <w:tcW w:w="2530" w:type="dxa"/>
            <w:tcBorders>
              <w:left w:val="nil"/>
            </w:tcBorders>
          </w:tcPr>
          <w:p w14:paraId="75F1B42A" w14:textId="77777777" w:rsidR="003620F5" w:rsidRDefault="003A5F03">
            <w:pPr>
              <w:pStyle w:val="TableParagraph"/>
              <w:tabs>
                <w:tab w:val="left" w:pos="1699"/>
              </w:tabs>
              <w:spacing w:before="13"/>
              <w:ind w:left="600"/>
              <w:rPr>
                <w:rFonts w:ascii="MS UI Gothic" w:hAnsi="MS UI Gothic"/>
                <w:sz w:val="20"/>
              </w:rPr>
            </w:pPr>
            <w:r>
              <w:rPr>
                <w:rFonts w:ascii="MS UI Gothic" w:hAnsi="MS UI Gothic"/>
                <w:sz w:val="20"/>
              </w:rPr>
              <w:t>☐</w:t>
            </w:r>
            <w:r>
              <w:rPr>
                <w:rFonts w:ascii="MS UI Gothic" w:hAnsi="MS UI Gothic"/>
                <w:sz w:val="20"/>
              </w:rPr>
              <w:tab/>
              <w:t>☐</w:t>
            </w:r>
          </w:p>
        </w:tc>
        <w:tc>
          <w:tcPr>
            <w:tcW w:w="2908" w:type="dxa"/>
            <w:tcBorders>
              <w:right w:val="nil"/>
            </w:tcBorders>
          </w:tcPr>
          <w:p w14:paraId="75F1B42B" w14:textId="77777777" w:rsidR="003620F5" w:rsidRDefault="003A5F03">
            <w:pPr>
              <w:pStyle w:val="TableParagraph"/>
              <w:spacing w:before="43"/>
              <w:ind w:left="86"/>
              <w:rPr>
                <w:rFonts w:ascii="Tahoma" w:hAnsi="Tahoma"/>
                <w:sz w:val="16"/>
              </w:rPr>
            </w:pPr>
            <w:r>
              <w:rPr>
                <w:rFonts w:ascii="Tahoma" w:hAnsi="Tahoma"/>
                <w:sz w:val="16"/>
              </w:rPr>
              <w:t>Severity:</w:t>
            </w:r>
            <w:r>
              <w:rPr>
                <w:rFonts w:ascii="Tahoma" w:hAnsi="Tahoma"/>
                <w:spacing w:val="-7"/>
                <w:sz w:val="16"/>
              </w:rPr>
              <w:t xml:space="preserve"> </w:t>
            </w:r>
            <w:r>
              <w:rPr>
                <w:rFonts w:ascii="MS UI Gothic" w:hAnsi="MS UI Gothic"/>
                <w:sz w:val="16"/>
              </w:rPr>
              <w:t>☐</w:t>
            </w:r>
            <w:r>
              <w:rPr>
                <w:rFonts w:ascii="Tahoma" w:hAnsi="Tahoma"/>
                <w:sz w:val="16"/>
              </w:rPr>
              <w:t>Mild</w:t>
            </w:r>
            <w:r>
              <w:rPr>
                <w:rFonts w:ascii="Tahoma" w:hAnsi="Tahoma"/>
                <w:spacing w:val="-10"/>
                <w:sz w:val="16"/>
              </w:rPr>
              <w:t xml:space="preserve"> </w:t>
            </w:r>
            <w:r>
              <w:rPr>
                <w:rFonts w:ascii="MS UI Gothic" w:hAnsi="MS UI Gothic"/>
                <w:sz w:val="16"/>
              </w:rPr>
              <w:t>☐</w:t>
            </w:r>
            <w:r>
              <w:rPr>
                <w:rFonts w:ascii="Tahoma" w:hAnsi="Tahoma"/>
                <w:sz w:val="16"/>
              </w:rPr>
              <w:t>Moderate</w:t>
            </w:r>
            <w:r>
              <w:rPr>
                <w:rFonts w:ascii="Tahoma" w:hAnsi="Tahoma"/>
                <w:spacing w:val="-13"/>
                <w:sz w:val="16"/>
              </w:rPr>
              <w:t xml:space="preserve"> </w:t>
            </w:r>
            <w:r>
              <w:rPr>
                <w:rFonts w:ascii="MS UI Gothic" w:hAnsi="MS UI Gothic"/>
                <w:sz w:val="16"/>
              </w:rPr>
              <w:t>☐</w:t>
            </w:r>
            <w:r>
              <w:rPr>
                <w:rFonts w:ascii="Tahoma" w:hAnsi="Tahoma"/>
                <w:sz w:val="16"/>
              </w:rPr>
              <w:t>Severe</w:t>
            </w:r>
          </w:p>
        </w:tc>
        <w:tc>
          <w:tcPr>
            <w:tcW w:w="2427" w:type="dxa"/>
            <w:tcBorders>
              <w:left w:val="nil"/>
            </w:tcBorders>
          </w:tcPr>
          <w:p w14:paraId="75F1B42C" w14:textId="77777777" w:rsidR="003620F5" w:rsidRDefault="003A5F03">
            <w:pPr>
              <w:pStyle w:val="TableParagraph"/>
              <w:tabs>
                <w:tab w:val="left" w:pos="1381"/>
              </w:tabs>
              <w:spacing w:before="13"/>
              <w:ind w:left="203"/>
              <w:rPr>
                <w:rFonts w:ascii="MS UI Gothic" w:hAnsi="MS UI Gothic"/>
                <w:sz w:val="20"/>
              </w:rPr>
            </w:pPr>
            <w:r>
              <w:rPr>
                <w:rFonts w:ascii="MS UI Gothic" w:hAnsi="MS UI Gothic"/>
                <w:sz w:val="20"/>
              </w:rPr>
              <w:t>☐</w:t>
            </w:r>
            <w:r>
              <w:rPr>
                <w:rFonts w:ascii="MS UI Gothic" w:hAnsi="MS UI Gothic"/>
                <w:sz w:val="20"/>
              </w:rPr>
              <w:tab/>
              <w:t>☐</w:t>
            </w:r>
          </w:p>
        </w:tc>
      </w:tr>
      <w:tr w:rsidR="003620F5" w14:paraId="75F1B432" w14:textId="77777777">
        <w:trPr>
          <w:trHeight w:val="414"/>
        </w:trPr>
        <w:tc>
          <w:tcPr>
            <w:tcW w:w="3651" w:type="dxa"/>
            <w:tcBorders>
              <w:right w:val="nil"/>
            </w:tcBorders>
          </w:tcPr>
          <w:p w14:paraId="75F1B42E" w14:textId="77777777" w:rsidR="003620F5" w:rsidRDefault="003A5F03">
            <w:pPr>
              <w:pStyle w:val="TableParagraph"/>
              <w:spacing w:before="75"/>
              <w:ind w:left="91"/>
              <w:rPr>
                <w:rFonts w:ascii="Tahoma"/>
                <w:sz w:val="16"/>
              </w:rPr>
            </w:pPr>
            <w:r>
              <w:rPr>
                <w:rFonts w:ascii="Tahoma"/>
                <w:sz w:val="16"/>
              </w:rPr>
              <w:t>Specific</w:t>
            </w:r>
            <w:r>
              <w:rPr>
                <w:rFonts w:ascii="Tahoma"/>
                <w:spacing w:val="-10"/>
                <w:sz w:val="16"/>
              </w:rPr>
              <w:t xml:space="preserve"> </w:t>
            </w:r>
            <w:r>
              <w:rPr>
                <w:rFonts w:ascii="Tahoma"/>
                <w:sz w:val="16"/>
              </w:rPr>
              <w:t>Obsessions:</w:t>
            </w:r>
          </w:p>
        </w:tc>
        <w:tc>
          <w:tcPr>
            <w:tcW w:w="2530" w:type="dxa"/>
            <w:tcBorders>
              <w:left w:val="nil"/>
            </w:tcBorders>
          </w:tcPr>
          <w:p w14:paraId="75F1B42F" w14:textId="77777777" w:rsidR="003620F5" w:rsidRDefault="003A5F03">
            <w:pPr>
              <w:pStyle w:val="TableParagraph"/>
              <w:tabs>
                <w:tab w:val="left" w:pos="1699"/>
              </w:tabs>
              <w:spacing w:before="49"/>
              <w:ind w:left="600"/>
              <w:rPr>
                <w:rFonts w:ascii="MS UI Gothic" w:hAnsi="MS UI Gothic"/>
                <w:sz w:val="20"/>
              </w:rPr>
            </w:pPr>
            <w:r>
              <w:rPr>
                <w:rFonts w:ascii="MS UI Gothic" w:hAnsi="MS UI Gothic"/>
                <w:sz w:val="20"/>
              </w:rPr>
              <w:t>☐</w:t>
            </w:r>
            <w:r>
              <w:rPr>
                <w:rFonts w:ascii="MS UI Gothic" w:hAnsi="MS UI Gothic"/>
                <w:sz w:val="20"/>
              </w:rPr>
              <w:tab/>
              <w:t>☐</w:t>
            </w:r>
          </w:p>
        </w:tc>
        <w:tc>
          <w:tcPr>
            <w:tcW w:w="2908" w:type="dxa"/>
            <w:tcBorders>
              <w:right w:val="nil"/>
            </w:tcBorders>
          </w:tcPr>
          <w:p w14:paraId="75F1B430" w14:textId="77777777" w:rsidR="003620F5" w:rsidRDefault="003A5F03">
            <w:pPr>
              <w:pStyle w:val="TableParagraph"/>
              <w:spacing w:before="10"/>
              <w:ind w:left="86"/>
              <w:rPr>
                <w:rFonts w:ascii="Tahoma"/>
                <w:sz w:val="16"/>
              </w:rPr>
            </w:pPr>
            <w:r>
              <w:rPr>
                <w:rFonts w:ascii="Tahoma"/>
                <w:sz w:val="16"/>
              </w:rPr>
              <w:t>Specific</w:t>
            </w:r>
            <w:r>
              <w:rPr>
                <w:rFonts w:ascii="Tahoma"/>
                <w:spacing w:val="-10"/>
                <w:sz w:val="16"/>
              </w:rPr>
              <w:t xml:space="preserve"> </w:t>
            </w:r>
            <w:r>
              <w:rPr>
                <w:rFonts w:ascii="Tahoma"/>
                <w:sz w:val="16"/>
              </w:rPr>
              <w:t>Obsessions:</w:t>
            </w:r>
          </w:p>
        </w:tc>
        <w:tc>
          <w:tcPr>
            <w:tcW w:w="2427" w:type="dxa"/>
            <w:tcBorders>
              <w:left w:val="nil"/>
            </w:tcBorders>
          </w:tcPr>
          <w:p w14:paraId="75F1B431" w14:textId="77777777" w:rsidR="003620F5" w:rsidRDefault="003A5F03">
            <w:pPr>
              <w:pStyle w:val="TableParagraph"/>
              <w:tabs>
                <w:tab w:val="left" w:pos="1381"/>
              </w:tabs>
              <w:spacing w:before="80"/>
              <w:ind w:left="241"/>
              <w:rPr>
                <w:rFonts w:ascii="MS UI Gothic" w:hAnsi="MS UI Gothic"/>
                <w:sz w:val="20"/>
              </w:rPr>
            </w:pPr>
            <w:r>
              <w:rPr>
                <w:rFonts w:ascii="MS UI Gothic" w:hAnsi="MS UI Gothic"/>
                <w:sz w:val="20"/>
              </w:rPr>
              <w:t>☐</w:t>
            </w:r>
            <w:r>
              <w:rPr>
                <w:rFonts w:ascii="MS UI Gothic" w:hAnsi="MS UI Gothic"/>
                <w:sz w:val="20"/>
              </w:rPr>
              <w:tab/>
              <w:t>☐</w:t>
            </w:r>
          </w:p>
        </w:tc>
      </w:tr>
    </w:tbl>
    <w:p w14:paraId="75F1B433" w14:textId="77777777" w:rsidR="003620F5" w:rsidRDefault="003620F5">
      <w:pPr>
        <w:rPr>
          <w:rFonts w:ascii="MS UI Gothic" w:hAnsi="MS UI Gothic"/>
          <w:sz w:val="20"/>
        </w:rPr>
        <w:sectPr w:rsidR="003620F5">
          <w:type w:val="continuous"/>
          <w:pgSz w:w="12240" w:h="15840"/>
          <w:pgMar w:top="840" w:right="120" w:bottom="420" w:left="220" w:header="0" w:footer="235" w:gutter="0"/>
          <w:cols w:space="720"/>
        </w:sectPr>
      </w:pPr>
    </w:p>
    <w:p w14:paraId="75F1B434" w14:textId="77777777" w:rsidR="003620F5" w:rsidRDefault="003C0AA9">
      <w:pPr>
        <w:pStyle w:val="BodyText"/>
        <w:spacing w:line="147" w:lineRule="exact"/>
        <w:ind w:left="1902"/>
        <w:rPr>
          <w:rFonts w:ascii="Tahoma"/>
          <w:sz w:val="14"/>
        </w:rPr>
      </w:pPr>
      <w:r>
        <w:rPr>
          <w:rFonts w:ascii="Tahoma"/>
          <w:position w:val="-2"/>
          <w:sz w:val="14"/>
        </w:rPr>
      </w:r>
      <w:r>
        <w:rPr>
          <w:rFonts w:ascii="Tahoma"/>
          <w:position w:val="-2"/>
          <w:sz w:val="14"/>
        </w:rPr>
        <w:pict w14:anchorId="75F1F00A">
          <v:group id="docshapegroup461" o:spid="_x0000_s3179" style="width:8.05pt;height:8.1pt;mso-position-horizontal-relative:char;mso-position-vertical-relative:line" coordsize="161,162">
            <v:rect id="docshape462" o:spid="_x0000_s3180" style="position:absolute;left:7;top:7;width:146;height:147" filled="f" strokeweight=".72pt"/>
            <w10:anchorlock/>
          </v:group>
        </w:pict>
      </w:r>
    </w:p>
    <w:p w14:paraId="75F1B435" w14:textId="77777777" w:rsidR="003620F5" w:rsidRDefault="003620F5">
      <w:pPr>
        <w:pStyle w:val="BodyText"/>
        <w:spacing w:after="1"/>
        <w:rPr>
          <w:rFonts w:ascii="Tahoma"/>
          <w:sz w:val="13"/>
        </w:rPr>
      </w:pPr>
    </w:p>
    <w:tbl>
      <w:tblPr>
        <w:tblW w:w="0" w:type="auto"/>
        <w:tblInd w:w="126"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644"/>
        <w:gridCol w:w="2664"/>
        <w:gridCol w:w="2136"/>
        <w:gridCol w:w="1939"/>
        <w:gridCol w:w="3138"/>
      </w:tblGrid>
      <w:tr w:rsidR="003620F5" w14:paraId="75F1B437" w14:textId="77777777">
        <w:trPr>
          <w:trHeight w:val="422"/>
        </w:trPr>
        <w:tc>
          <w:tcPr>
            <w:tcW w:w="11521" w:type="dxa"/>
            <w:gridSpan w:val="5"/>
            <w:shd w:val="clear" w:color="auto" w:fill="DADADA"/>
          </w:tcPr>
          <w:p w14:paraId="75F1B436" w14:textId="77777777" w:rsidR="003620F5" w:rsidRDefault="003A5F03">
            <w:pPr>
              <w:pStyle w:val="TableParagraph"/>
              <w:spacing w:before="31"/>
              <w:ind w:left="4877" w:right="4739"/>
              <w:jc w:val="center"/>
              <w:rPr>
                <w:rFonts w:ascii="Tahoma"/>
                <w:b/>
                <w:sz w:val="24"/>
              </w:rPr>
            </w:pPr>
            <w:r>
              <w:rPr>
                <w:rFonts w:ascii="Tahoma"/>
                <w:b/>
                <w:sz w:val="24"/>
              </w:rPr>
              <w:t>Trauma</w:t>
            </w:r>
            <w:r>
              <w:rPr>
                <w:rFonts w:ascii="Tahoma"/>
                <w:b/>
                <w:spacing w:val="-7"/>
                <w:sz w:val="24"/>
              </w:rPr>
              <w:t xml:space="preserve"> </w:t>
            </w:r>
            <w:r>
              <w:rPr>
                <w:rFonts w:ascii="Tahoma"/>
                <w:b/>
                <w:sz w:val="24"/>
              </w:rPr>
              <w:t>History</w:t>
            </w:r>
          </w:p>
        </w:tc>
      </w:tr>
      <w:tr w:rsidR="003620F5" w14:paraId="75F1B43A" w14:textId="77777777">
        <w:trPr>
          <w:trHeight w:val="436"/>
        </w:trPr>
        <w:tc>
          <w:tcPr>
            <w:tcW w:w="8383" w:type="dxa"/>
            <w:gridSpan w:val="4"/>
          </w:tcPr>
          <w:p w14:paraId="75F1B438" w14:textId="77777777" w:rsidR="003620F5" w:rsidRDefault="003A5F03">
            <w:pPr>
              <w:pStyle w:val="TableParagraph"/>
              <w:spacing w:before="5"/>
              <w:ind w:left="112"/>
              <w:rPr>
                <w:rFonts w:ascii="Tahoma" w:hAnsi="Tahoma"/>
                <w:sz w:val="16"/>
              </w:rPr>
            </w:pPr>
            <w:r>
              <w:rPr>
                <w:rFonts w:ascii="Tahoma" w:hAnsi="Tahoma"/>
                <w:sz w:val="16"/>
              </w:rPr>
              <w:t>Trauma</w:t>
            </w:r>
            <w:r>
              <w:rPr>
                <w:rFonts w:ascii="Tahoma" w:hAnsi="Tahoma"/>
                <w:spacing w:val="-5"/>
                <w:sz w:val="16"/>
              </w:rPr>
              <w:t xml:space="preserve"> </w:t>
            </w:r>
            <w:r>
              <w:rPr>
                <w:rFonts w:ascii="Tahoma" w:hAnsi="Tahoma"/>
                <w:sz w:val="16"/>
              </w:rPr>
              <w:t>Exposure</w:t>
            </w:r>
            <w:r>
              <w:rPr>
                <w:rFonts w:ascii="Tahoma" w:hAnsi="Tahoma"/>
                <w:spacing w:val="-12"/>
                <w:sz w:val="16"/>
              </w:rPr>
              <w:t xml:space="preserve"> </w:t>
            </w:r>
            <w:r>
              <w:rPr>
                <w:rFonts w:ascii="MS Gothic" w:hAnsi="MS Gothic"/>
                <w:sz w:val="16"/>
              </w:rPr>
              <w:t>☐</w:t>
            </w:r>
            <w:r>
              <w:rPr>
                <w:rFonts w:ascii="Tahoma" w:hAnsi="Tahoma"/>
                <w:sz w:val="16"/>
              </w:rPr>
              <w:t>Yes</w:t>
            </w:r>
            <w:r>
              <w:rPr>
                <w:rFonts w:ascii="Tahoma" w:hAnsi="Tahoma"/>
                <w:spacing w:val="-10"/>
                <w:sz w:val="16"/>
              </w:rPr>
              <w:t xml:space="preserve"> </w:t>
            </w:r>
            <w:r>
              <w:rPr>
                <w:rFonts w:ascii="MS Gothic" w:hAnsi="MS Gothic"/>
                <w:sz w:val="16"/>
              </w:rPr>
              <w:t>☐</w:t>
            </w:r>
            <w:r>
              <w:rPr>
                <w:rFonts w:ascii="Tahoma" w:hAnsi="Tahoma"/>
                <w:sz w:val="16"/>
              </w:rPr>
              <w:t>No</w:t>
            </w:r>
            <w:r>
              <w:rPr>
                <w:rFonts w:ascii="Tahoma" w:hAnsi="Tahoma"/>
                <w:spacing w:val="-10"/>
                <w:sz w:val="16"/>
              </w:rPr>
              <w:t xml:space="preserve"> </w:t>
            </w:r>
            <w:r>
              <w:rPr>
                <w:rFonts w:ascii="Tahoma" w:hAnsi="Tahoma"/>
                <w:sz w:val="16"/>
              </w:rPr>
              <w:t>(type/approx.</w:t>
            </w:r>
            <w:r>
              <w:rPr>
                <w:rFonts w:ascii="Tahoma" w:hAnsi="Tahoma"/>
                <w:spacing w:val="-4"/>
                <w:sz w:val="16"/>
              </w:rPr>
              <w:t xml:space="preserve"> </w:t>
            </w:r>
            <w:r>
              <w:rPr>
                <w:rFonts w:ascii="Tahoma" w:hAnsi="Tahoma"/>
                <w:sz w:val="16"/>
              </w:rPr>
              <w:t>Date)</w:t>
            </w:r>
            <w:r>
              <w:rPr>
                <w:rFonts w:ascii="Tahoma" w:hAnsi="Tahoma"/>
                <w:spacing w:val="-3"/>
                <w:sz w:val="16"/>
              </w:rPr>
              <w:t xml:space="preserve"> </w:t>
            </w:r>
            <w:r>
              <w:rPr>
                <w:rFonts w:ascii="Tahoma" w:hAnsi="Tahoma"/>
                <w:sz w:val="16"/>
              </w:rPr>
              <w:t>Click</w:t>
            </w:r>
            <w:r>
              <w:rPr>
                <w:rFonts w:ascii="Tahoma" w:hAnsi="Tahoma"/>
                <w:spacing w:val="-8"/>
                <w:sz w:val="16"/>
              </w:rPr>
              <w:t xml:space="preserve"> </w:t>
            </w:r>
            <w:r>
              <w:rPr>
                <w:rFonts w:ascii="Tahoma" w:hAnsi="Tahoma"/>
                <w:sz w:val="16"/>
              </w:rPr>
              <w:t>here</w:t>
            </w:r>
            <w:r>
              <w:rPr>
                <w:rFonts w:ascii="Tahoma" w:hAnsi="Tahoma"/>
                <w:spacing w:val="-4"/>
                <w:sz w:val="16"/>
              </w:rPr>
              <w:t xml:space="preserve"> </w:t>
            </w:r>
            <w:r>
              <w:rPr>
                <w:rFonts w:ascii="Tahoma" w:hAnsi="Tahoma"/>
                <w:sz w:val="16"/>
              </w:rPr>
              <w:t>to</w:t>
            </w:r>
            <w:r>
              <w:rPr>
                <w:rFonts w:ascii="Tahoma" w:hAnsi="Tahoma"/>
                <w:spacing w:val="-10"/>
                <w:sz w:val="16"/>
              </w:rPr>
              <w:t xml:space="preserve"> </w:t>
            </w:r>
            <w:r>
              <w:rPr>
                <w:rFonts w:ascii="Tahoma" w:hAnsi="Tahoma"/>
                <w:sz w:val="16"/>
              </w:rPr>
              <w:t>enter</w:t>
            </w:r>
            <w:r>
              <w:rPr>
                <w:rFonts w:ascii="Tahoma" w:hAnsi="Tahoma"/>
                <w:spacing w:val="-4"/>
                <w:sz w:val="16"/>
              </w:rPr>
              <w:t xml:space="preserve"> </w:t>
            </w:r>
            <w:r>
              <w:rPr>
                <w:rFonts w:ascii="Tahoma" w:hAnsi="Tahoma"/>
                <w:sz w:val="16"/>
              </w:rPr>
              <w:t>text.</w:t>
            </w:r>
          </w:p>
        </w:tc>
        <w:tc>
          <w:tcPr>
            <w:tcW w:w="3138" w:type="dxa"/>
          </w:tcPr>
          <w:p w14:paraId="75F1B439" w14:textId="77777777" w:rsidR="003620F5" w:rsidRDefault="003620F5">
            <w:pPr>
              <w:pStyle w:val="TableParagraph"/>
              <w:rPr>
                <w:rFonts w:ascii="Times New Roman"/>
                <w:sz w:val="16"/>
              </w:rPr>
            </w:pPr>
          </w:p>
        </w:tc>
      </w:tr>
      <w:tr w:rsidR="003620F5" w14:paraId="75F1B440" w14:textId="77777777">
        <w:trPr>
          <w:trHeight w:val="422"/>
        </w:trPr>
        <w:tc>
          <w:tcPr>
            <w:tcW w:w="1644" w:type="dxa"/>
          </w:tcPr>
          <w:p w14:paraId="75F1B43B" w14:textId="77777777" w:rsidR="003620F5" w:rsidRDefault="003A5F03">
            <w:pPr>
              <w:pStyle w:val="TableParagraph"/>
              <w:spacing w:line="184" w:lineRule="exact"/>
              <w:ind w:left="112"/>
              <w:rPr>
                <w:rFonts w:ascii="Tahoma"/>
                <w:sz w:val="16"/>
              </w:rPr>
            </w:pPr>
            <w:r>
              <w:rPr>
                <w:rFonts w:ascii="Tahoma"/>
                <w:sz w:val="16"/>
              </w:rPr>
              <w:t>Trauma</w:t>
            </w:r>
            <w:r>
              <w:rPr>
                <w:rFonts w:ascii="Tahoma"/>
                <w:spacing w:val="-10"/>
                <w:sz w:val="16"/>
              </w:rPr>
              <w:t xml:space="preserve"> </w:t>
            </w:r>
            <w:r>
              <w:rPr>
                <w:rFonts w:ascii="Tahoma"/>
                <w:sz w:val="16"/>
              </w:rPr>
              <w:t>Triggers:</w:t>
            </w:r>
          </w:p>
        </w:tc>
        <w:tc>
          <w:tcPr>
            <w:tcW w:w="2664" w:type="dxa"/>
          </w:tcPr>
          <w:p w14:paraId="75F1B43C" w14:textId="77777777" w:rsidR="003620F5" w:rsidRDefault="003620F5">
            <w:pPr>
              <w:pStyle w:val="TableParagraph"/>
              <w:rPr>
                <w:rFonts w:ascii="Times New Roman"/>
                <w:sz w:val="16"/>
              </w:rPr>
            </w:pPr>
          </w:p>
        </w:tc>
        <w:tc>
          <w:tcPr>
            <w:tcW w:w="2136" w:type="dxa"/>
          </w:tcPr>
          <w:p w14:paraId="75F1B43D" w14:textId="77777777" w:rsidR="003620F5" w:rsidRDefault="003620F5">
            <w:pPr>
              <w:pStyle w:val="TableParagraph"/>
              <w:rPr>
                <w:rFonts w:ascii="Times New Roman"/>
                <w:sz w:val="16"/>
              </w:rPr>
            </w:pPr>
          </w:p>
        </w:tc>
        <w:tc>
          <w:tcPr>
            <w:tcW w:w="1939" w:type="dxa"/>
          </w:tcPr>
          <w:p w14:paraId="75F1B43E" w14:textId="77777777" w:rsidR="003620F5" w:rsidRDefault="003620F5">
            <w:pPr>
              <w:pStyle w:val="TableParagraph"/>
              <w:rPr>
                <w:rFonts w:ascii="Times New Roman"/>
                <w:sz w:val="16"/>
              </w:rPr>
            </w:pPr>
          </w:p>
        </w:tc>
        <w:tc>
          <w:tcPr>
            <w:tcW w:w="3138" w:type="dxa"/>
          </w:tcPr>
          <w:p w14:paraId="75F1B43F" w14:textId="77777777" w:rsidR="003620F5" w:rsidRDefault="003620F5">
            <w:pPr>
              <w:pStyle w:val="TableParagraph"/>
              <w:rPr>
                <w:rFonts w:ascii="Times New Roman"/>
                <w:sz w:val="16"/>
              </w:rPr>
            </w:pPr>
          </w:p>
        </w:tc>
      </w:tr>
      <w:tr w:rsidR="003620F5" w14:paraId="75F1B445" w14:textId="77777777">
        <w:trPr>
          <w:trHeight w:val="880"/>
        </w:trPr>
        <w:tc>
          <w:tcPr>
            <w:tcW w:w="11521" w:type="dxa"/>
            <w:gridSpan w:val="5"/>
          </w:tcPr>
          <w:p w14:paraId="75F1B441" w14:textId="77777777" w:rsidR="003620F5" w:rsidRDefault="003620F5">
            <w:pPr>
              <w:pStyle w:val="TableParagraph"/>
              <w:spacing w:before="3"/>
              <w:rPr>
                <w:rFonts w:ascii="Tahoma"/>
                <w:sz w:val="16"/>
              </w:rPr>
            </w:pPr>
          </w:p>
          <w:p w14:paraId="75F1B442" w14:textId="77777777" w:rsidR="003620F5" w:rsidRDefault="003A5F03">
            <w:pPr>
              <w:pStyle w:val="TableParagraph"/>
              <w:tabs>
                <w:tab w:val="left" w:pos="1588"/>
                <w:tab w:val="left" w:pos="4248"/>
                <w:tab w:val="left" w:pos="6389"/>
                <w:tab w:val="left" w:pos="8329"/>
              </w:tabs>
              <w:ind w:left="112"/>
              <w:rPr>
                <w:rFonts w:ascii="Tahoma" w:hAnsi="Tahoma"/>
                <w:sz w:val="16"/>
              </w:rPr>
            </w:pPr>
            <w:r>
              <w:rPr>
                <w:rFonts w:ascii="Tahoma" w:hAnsi="Tahoma"/>
                <w:sz w:val="16"/>
              </w:rPr>
              <w:t>Environmental</w:t>
            </w:r>
            <w:r>
              <w:rPr>
                <w:rFonts w:ascii="Tahoma" w:hAnsi="Tahoma"/>
                <w:sz w:val="16"/>
              </w:rPr>
              <w:tab/>
            </w:r>
            <w:r>
              <w:rPr>
                <w:rFonts w:ascii="MS Gothic" w:hAnsi="MS Gothic"/>
                <w:spacing w:val="-1"/>
                <w:position w:val="1"/>
                <w:sz w:val="16"/>
              </w:rPr>
              <w:t>☐</w:t>
            </w:r>
            <w:r>
              <w:rPr>
                <w:rFonts w:ascii="MS Gothic" w:hAnsi="MS Gothic"/>
                <w:spacing w:val="-28"/>
                <w:position w:val="1"/>
                <w:sz w:val="16"/>
              </w:rPr>
              <w:t xml:space="preserve"> </w:t>
            </w:r>
            <w:r>
              <w:rPr>
                <w:rFonts w:ascii="Tahoma" w:hAnsi="Tahoma"/>
                <w:spacing w:val="-1"/>
                <w:position w:val="1"/>
                <w:sz w:val="16"/>
              </w:rPr>
              <w:t>Crowding</w:t>
            </w:r>
            <w:r>
              <w:rPr>
                <w:rFonts w:ascii="Tahoma" w:hAnsi="Tahoma"/>
                <w:spacing w:val="-1"/>
                <w:position w:val="1"/>
                <w:sz w:val="16"/>
              </w:rPr>
              <w:tab/>
            </w:r>
            <w:r>
              <w:rPr>
                <w:rFonts w:ascii="MS Gothic" w:hAnsi="MS Gothic"/>
                <w:position w:val="1"/>
                <w:sz w:val="16"/>
              </w:rPr>
              <w:t>☐</w:t>
            </w:r>
            <w:r>
              <w:rPr>
                <w:rFonts w:ascii="Tahoma" w:hAnsi="Tahoma"/>
                <w:position w:val="1"/>
                <w:sz w:val="16"/>
              </w:rPr>
              <w:t>Room</w:t>
            </w:r>
            <w:r>
              <w:rPr>
                <w:rFonts w:ascii="Tahoma" w:hAnsi="Tahoma"/>
                <w:spacing w:val="-4"/>
                <w:position w:val="1"/>
                <w:sz w:val="16"/>
              </w:rPr>
              <w:t xml:space="preserve"> </w:t>
            </w:r>
            <w:r>
              <w:rPr>
                <w:rFonts w:ascii="Tahoma" w:hAnsi="Tahoma"/>
                <w:position w:val="1"/>
                <w:sz w:val="16"/>
              </w:rPr>
              <w:t>checks</w:t>
            </w:r>
            <w:r>
              <w:rPr>
                <w:rFonts w:ascii="Tahoma" w:hAnsi="Tahoma"/>
                <w:position w:val="1"/>
                <w:sz w:val="16"/>
              </w:rPr>
              <w:tab/>
            </w:r>
            <w:r>
              <w:rPr>
                <w:rFonts w:ascii="MS Gothic" w:hAnsi="MS Gothic"/>
                <w:position w:val="1"/>
                <w:sz w:val="16"/>
              </w:rPr>
              <w:t>☐</w:t>
            </w:r>
            <w:r>
              <w:rPr>
                <w:rFonts w:ascii="Tahoma" w:hAnsi="Tahoma"/>
                <w:position w:val="1"/>
                <w:sz w:val="16"/>
              </w:rPr>
              <w:t>Confusing</w:t>
            </w:r>
            <w:r>
              <w:rPr>
                <w:rFonts w:ascii="Tahoma" w:hAnsi="Tahoma"/>
                <w:spacing w:val="-4"/>
                <w:position w:val="1"/>
                <w:sz w:val="16"/>
              </w:rPr>
              <w:t xml:space="preserve"> </w:t>
            </w:r>
            <w:r>
              <w:rPr>
                <w:rFonts w:ascii="Tahoma" w:hAnsi="Tahoma"/>
                <w:position w:val="1"/>
                <w:sz w:val="16"/>
              </w:rPr>
              <w:t>signs</w:t>
            </w:r>
            <w:r>
              <w:rPr>
                <w:rFonts w:ascii="Tahoma" w:hAnsi="Tahoma"/>
                <w:position w:val="1"/>
                <w:sz w:val="16"/>
              </w:rPr>
              <w:tab/>
            </w:r>
            <w:r>
              <w:rPr>
                <w:rFonts w:ascii="MS Gothic" w:hAnsi="MS Gothic"/>
                <w:spacing w:val="-1"/>
                <w:position w:val="1"/>
                <w:sz w:val="16"/>
              </w:rPr>
              <w:t>☐</w:t>
            </w:r>
            <w:r>
              <w:rPr>
                <w:rFonts w:ascii="MS Gothic" w:hAnsi="MS Gothic"/>
                <w:spacing w:val="-28"/>
                <w:position w:val="1"/>
                <w:sz w:val="16"/>
              </w:rPr>
              <w:t xml:space="preserve"> </w:t>
            </w:r>
            <w:r>
              <w:rPr>
                <w:rFonts w:ascii="Tahoma" w:hAnsi="Tahoma"/>
                <w:spacing w:val="-1"/>
                <w:position w:val="1"/>
                <w:sz w:val="16"/>
              </w:rPr>
              <w:t>Slamming doors</w:t>
            </w:r>
          </w:p>
          <w:p w14:paraId="75F1B443" w14:textId="77777777" w:rsidR="003620F5" w:rsidRDefault="003620F5">
            <w:pPr>
              <w:pStyle w:val="TableParagraph"/>
              <w:spacing w:before="10"/>
              <w:rPr>
                <w:rFonts w:ascii="Tahoma"/>
                <w:sz w:val="17"/>
              </w:rPr>
            </w:pPr>
          </w:p>
          <w:p w14:paraId="75F1B444" w14:textId="77777777" w:rsidR="003620F5" w:rsidRDefault="003A5F03">
            <w:pPr>
              <w:pStyle w:val="TableParagraph"/>
              <w:numPr>
                <w:ilvl w:val="0"/>
                <w:numId w:val="435"/>
              </w:numPr>
              <w:tabs>
                <w:tab w:val="left" w:pos="1817"/>
                <w:tab w:val="left" w:pos="4251"/>
                <w:tab w:val="left" w:pos="6389"/>
                <w:tab w:val="left" w:pos="8331"/>
              </w:tabs>
              <w:spacing w:before="1"/>
              <w:rPr>
                <w:rFonts w:ascii="Tahoma" w:hAnsi="Tahoma"/>
                <w:sz w:val="16"/>
              </w:rPr>
            </w:pPr>
            <w:r>
              <w:rPr>
                <w:rFonts w:ascii="Tahoma" w:hAnsi="Tahoma"/>
                <w:sz w:val="16"/>
              </w:rPr>
              <w:t>Leaving</w:t>
            </w:r>
            <w:r>
              <w:rPr>
                <w:rFonts w:ascii="Tahoma" w:hAnsi="Tahoma"/>
                <w:spacing w:val="-6"/>
                <w:sz w:val="16"/>
              </w:rPr>
              <w:t xml:space="preserve"> </w:t>
            </w:r>
            <w:r>
              <w:rPr>
                <w:rFonts w:ascii="Tahoma" w:hAnsi="Tahoma"/>
                <w:sz w:val="16"/>
              </w:rPr>
              <w:t>bedroom</w:t>
            </w:r>
            <w:r>
              <w:rPr>
                <w:rFonts w:ascii="Tahoma" w:hAnsi="Tahoma"/>
                <w:spacing w:val="-7"/>
                <w:sz w:val="16"/>
              </w:rPr>
              <w:t xml:space="preserve"> </w:t>
            </w:r>
            <w:r>
              <w:rPr>
                <w:rFonts w:ascii="Tahoma" w:hAnsi="Tahoma"/>
                <w:sz w:val="16"/>
              </w:rPr>
              <w:t>door</w:t>
            </w:r>
            <w:r>
              <w:rPr>
                <w:rFonts w:ascii="Tahoma" w:hAnsi="Tahoma"/>
                <w:spacing w:val="-4"/>
                <w:sz w:val="16"/>
              </w:rPr>
              <w:t xml:space="preserve"> </w:t>
            </w:r>
            <w:r>
              <w:rPr>
                <w:rFonts w:ascii="Tahoma" w:hAnsi="Tahoma"/>
                <w:sz w:val="16"/>
              </w:rPr>
              <w:t>open</w:t>
            </w:r>
            <w:r>
              <w:rPr>
                <w:rFonts w:ascii="Tahoma" w:hAnsi="Tahoma"/>
                <w:sz w:val="16"/>
              </w:rPr>
              <w:tab/>
            </w:r>
            <w:r>
              <w:rPr>
                <w:rFonts w:ascii="MS Gothic" w:hAnsi="MS Gothic"/>
                <w:spacing w:val="-1"/>
                <w:sz w:val="16"/>
              </w:rPr>
              <w:t>☐</w:t>
            </w:r>
            <w:r>
              <w:rPr>
                <w:rFonts w:ascii="MS Gothic" w:hAnsi="MS Gothic"/>
                <w:spacing w:val="-25"/>
                <w:sz w:val="16"/>
              </w:rPr>
              <w:t xml:space="preserve"> </w:t>
            </w:r>
            <w:r>
              <w:rPr>
                <w:rFonts w:ascii="Tahoma" w:hAnsi="Tahoma"/>
                <w:spacing w:val="-1"/>
                <w:sz w:val="16"/>
              </w:rPr>
              <w:t>Dark</w:t>
            </w:r>
            <w:r>
              <w:rPr>
                <w:rFonts w:ascii="Tahoma" w:hAnsi="Tahoma"/>
                <w:spacing w:val="-4"/>
                <w:sz w:val="16"/>
              </w:rPr>
              <w:t xml:space="preserve"> </w:t>
            </w:r>
            <w:r>
              <w:rPr>
                <w:rFonts w:ascii="Tahoma" w:hAnsi="Tahoma"/>
                <w:sz w:val="16"/>
              </w:rPr>
              <w:t>room</w:t>
            </w:r>
            <w:r>
              <w:rPr>
                <w:rFonts w:ascii="Tahoma" w:hAnsi="Tahoma"/>
                <w:sz w:val="16"/>
              </w:rPr>
              <w:tab/>
            </w:r>
            <w:r>
              <w:rPr>
                <w:rFonts w:ascii="MS Gothic" w:hAnsi="MS Gothic"/>
                <w:spacing w:val="-1"/>
                <w:sz w:val="16"/>
              </w:rPr>
              <w:t>☐</w:t>
            </w:r>
            <w:r>
              <w:rPr>
                <w:rFonts w:ascii="MS Gothic" w:hAnsi="MS Gothic"/>
                <w:spacing w:val="-30"/>
                <w:sz w:val="16"/>
              </w:rPr>
              <w:t xml:space="preserve"> </w:t>
            </w:r>
            <w:r>
              <w:rPr>
                <w:rFonts w:ascii="Tahoma" w:hAnsi="Tahoma"/>
                <w:spacing w:val="-1"/>
                <w:sz w:val="16"/>
              </w:rPr>
              <w:t>Too</w:t>
            </w:r>
            <w:r>
              <w:rPr>
                <w:rFonts w:ascii="Tahoma" w:hAnsi="Tahoma"/>
                <w:spacing w:val="-3"/>
                <w:sz w:val="16"/>
              </w:rPr>
              <w:t xml:space="preserve"> </w:t>
            </w:r>
            <w:r>
              <w:rPr>
                <w:rFonts w:ascii="Tahoma" w:hAnsi="Tahoma"/>
                <w:spacing w:val="-1"/>
                <w:sz w:val="16"/>
              </w:rPr>
              <w:t>hot</w:t>
            </w:r>
            <w:r>
              <w:rPr>
                <w:rFonts w:ascii="Tahoma" w:hAnsi="Tahoma"/>
                <w:spacing w:val="-4"/>
                <w:sz w:val="16"/>
              </w:rPr>
              <w:t xml:space="preserve"> </w:t>
            </w:r>
            <w:r>
              <w:rPr>
                <w:rFonts w:ascii="Tahoma" w:hAnsi="Tahoma"/>
                <w:spacing w:val="-1"/>
                <w:sz w:val="16"/>
              </w:rPr>
              <w:t>or</w:t>
            </w:r>
            <w:r>
              <w:rPr>
                <w:rFonts w:ascii="Tahoma" w:hAnsi="Tahoma"/>
                <w:sz w:val="16"/>
              </w:rPr>
              <w:t xml:space="preserve"> too</w:t>
            </w:r>
            <w:r>
              <w:rPr>
                <w:rFonts w:ascii="Tahoma" w:hAnsi="Tahoma"/>
                <w:spacing w:val="-3"/>
                <w:sz w:val="16"/>
              </w:rPr>
              <w:t xml:space="preserve"> </w:t>
            </w:r>
            <w:r>
              <w:rPr>
                <w:rFonts w:ascii="Tahoma" w:hAnsi="Tahoma"/>
                <w:sz w:val="16"/>
              </w:rPr>
              <w:t>cold</w:t>
            </w:r>
            <w:r>
              <w:rPr>
                <w:rFonts w:ascii="Tahoma" w:hAnsi="Tahoma"/>
                <w:sz w:val="16"/>
              </w:rPr>
              <w:tab/>
            </w:r>
            <w:r>
              <w:rPr>
                <w:rFonts w:ascii="MS Gothic" w:hAnsi="MS Gothic"/>
                <w:spacing w:val="-1"/>
                <w:sz w:val="16"/>
              </w:rPr>
              <w:t>☐</w:t>
            </w:r>
            <w:r>
              <w:rPr>
                <w:rFonts w:ascii="MS Gothic" w:hAnsi="MS Gothic"/>
                <w:spacing w:val="-27"/>
                <w:sz w:val="16"/>
              </w:rPr>
              <w:t xml:space="preserve"> </w:t>
            </w:r>
            <w:r>
              <w:rPr>
                <w:rFonts w:ascii="Tahoma" w:hAnsi="Tahoma"/>
                <w:spacing w:val="-1"/>
                <w:sz w:val="16"/>
              </w:rPr>
              <w:t>Noise</w:t>
            </w:r>
          </w:p>
        </w:tc>
      </w:tr>
    </w:tbl>
    <w:p w14:paraId="75F1B446" w14:textId="77777777" w:rsidR="003620F5" w:rsidRDefault="003620F5">
      <w:pPr>
        <w:pStyle w:val="BodyText"/>
        <w:spacing w:before="11"/>
        <w:rPr>
          <w:rFonts w:ascii="Tahoma"/>
          <w:sz w:val="15"/>
        </w:rPr>
      </w:pPr>
    </w:p>
    <w:tbl>
      <w:tblPr>
        <w:tblW w:w="0" w:type="auto"/>
        <w:tblInd w:w="308" w:type="dxa"/>
        <w:tblLayout w:type="fixed"/>
        <w:tblCellMar>
          <w:left w:w="0" w:type="dxa"/>
          <w:right w:w="0" w:type="dxa"/>
        </w:tblCellMar>
        <w:tblLook w:val="01E0" w:firstRow="1" w:lastRow="1" w:firstColumn="1" w:lastColumn="1" w:noHBand="0" w:noVBand="0"/>
      </w:tblPr>
      <w:tblGrid>
        <w:gridCol w:w="79"/>
        <w:gridCol w:w="1405"/>
        <w:gridCol w:w="2467"/>
        <w:gridCol w:w="2166"/>
        <w:gridCol w:w="2041"/>
        <w:gridCol w:w="3078"/>
      </w:tblGrid>
      <w:tr w:rsidR="003620F5" w14:paraId="75F1B450" w14:textId="77777777">
        <w:trPr>
          <w:trHeight w:val="2177"/>
        </w:trPr>
        <w:tc>
          <w:tcPr>
            <w:tcW w:w="11236" w:type="dxa"/>
            <w:gridSpan w:val="6"/>
            <w:tcBorders>
              <w:top w:val="single" w:sz="6" w:space="0" w:color="A7A8A7"/>
              <w:left w:val="single" w:sz="6" w:space="0" w:color="A7A8A7"/>
              <w:right w:val="single" w:sz="6" w:space="0" w:color="A7A8A7"/>
            </w:tcBorders>
          </w:tcPr>
          <w:p w14:paraId="75F1B447" w14:textId="77777777" w:rsidR="003620F5" w:rsidRDefault="003620F5">
            <w:pPr>
              <w:pStyle w:val="TableParagraph"/>
              <w:spacing w:before="6"/>
              <w:rPr>
                <w:rFonts w:ascii="Tahoma"/>
                <w:sz w:val="18"/>
              </w:rPr>
            </w:pPr>
          </w:p>
          <w:p w14:paraId="75F1B448" w14:textId="77777777" w:rsidR="003620F5" w:rsidRDefault="003A5F03">
            <w:pPr>
              <w:pStyle w:val="TableParagraph"/>
              <w:tabs>
                <w:tab w:val="left" w:pos="1831"/>
                <w:tab w:val="left" w:pos="4263"/>
              </w:tabs>
              <w:ind w:left="112"/>
              <w:rPr>
                <w:rFonts w:ascii="Tahoma" w:hAnsi="Tahoma"/>
                <w:sz w:val="16"/>
              </w:rPr>
            </w:pPr>
            <w:r>
              <w:rPr>
                <w:rFonts w:ascii="Tahoma" w:hAnsi="Tahoma"/>
                <w:sz w:val="16"/>
              </w:rPr>
              <w:t>Interpersonal</w:t>
            </w:r>
            <w:r>
              <w:rPr>
                <w:rFonts w:ascii="Tahoma" w:hAnsi="Tahoma"/>
                <w:sz w:val="16"/>
              </w:rPr>
              <w:tab/>
              <w:t>Lack</w:t>
            </w:r>
            <w:r>
              <w:rPr>
                <w:rFonts w:ascii="Tahoma" w:hAnsi="Tahoma"/>
                <w:spacing w:val="-5"/>
                <w:sz w:val="16"/>
              </w:rPr>
              <w:t xml:space="preserve"> </w:t>
            </w:r>
            <w:r>
              <w:rPr>
                <w:rFonts w:ascii="Tahoma" w:hAnsi="Tahoma"/>
                <w:sz w:val="16"/>
              </w:rPr>
              <w:t>of</w:t>
            </w:r>
            <w:r>
              <w:rPr>
                <w:rFonts w:ascii="Tahoma" w:hAnsi="Tahoma"/>
                <w:spacing w:val="-6"/>
                <w:sz w:val="16"/>
              </w:rPr>
              <w:t xml:space="preserve"> </w:t>
            </w:r>
            <w:r>
              <w:rPr>
                <w:rFonts w:ascii="Tahoma" w:hAnsi="Tahoma"/>
                <w:sz w:val="16"/>
              </w:rPr>
              <w:t>privacy</w:t>
            </w:r>
            <w:r>
              <w:rPr>
                <w:rFonts w:ascii="Tahoma" w:hAnsi="Tahoma"/>
                <w:sz w:val="16"/>
              </w:rPr>
              <w:tab/>
            </w:r>
            <w:r>
              <w:rPr>
                <w:rFonts w:ascii="MS Gothic" w:hAnsi="MS Gothic"/>
                <w:spacing w:val="-1"/>
                <w:position w:val="-5"/>
                <w:sz w:val="16"/>
              </w:rPr>
              <w:t>☐</w:t>
            </w:r>
            <w:r>
              <w:rPr>
                <w:rFonts w:ascii="MS Gothic" w:hAnsi="MS Gothic"/>
                <w:spacing w:val="-24"/>
                <w:position w:val="-5"/>
                <w:sz w:val="16"/>
              </w:rPr>
              <w:t xml:space="preserve"> </w:t>
            </w:r>
            <w:r>
              <w:rPr>
                <w:rFonts w:ascii="Tahoma" w:hAnsi="Tahoma"/>
                <w:spacing w:val="-1"/>
                <w:position w:val="-5"/>
                <w:sz w:val="16"/>
              </w:rPr>
              <w:t>Being</w:t>
            </w:r>
            <w:r>
              <w:rPr>
                <w:rFonts w:ascii="Tahoma" w:hAnsi="Tahoma"/>
                <w:position w:val="-5"/>
                <w:sz w:val="16"/>
              </w:rPr>
              <w:t xml:space="preserve"> </w:t>
            </w:r>
            <w:r>
              <w:rPr>
                <w:rFonts w:ascii="Tahoma" w:hAnsi="Tahoma"/>
                <w:spacing w:val="-1"/>
                <w:position w:val="-5"/>
                <w:sz w:val="16"/>
              </w:rPr>
              <w:t>approached</w:t>
            </w:r>
            <w:r>
              <w:rPr>
                <w:rFonts w:ascii="Tahoma" w:hAnsi="Tahoma"/>
                <w:spacing w:val="-5"/>
                <w:position w:val="-5"/>
                <w:sz w:val="16"/>
              </w:rPr>
              <w:t xml:space="preserve"> </w:t>
            </w:r>
            <w:r>
              <w:rPr>
                <w:rFonts w:ascii="Tahoma" w:hAnsi="Tahoma"/>
                <w:spacing w:val="-1"/>
                <w:position w:val="-5"/>
                <w:sz w:val="16"/>
              </w:rPr>
              <w:t>by</w:t>
            </w:r>
          </w:p>
          <w:p w14:paraId="75F1B449" w14:textId="77777777" w:rsidR="003620F5" w:rsidRDefault="003A5F03">
            <w:pPr>
              <w:pStyle w:val="TableParagraph"/>
              <w:tabs>
                <w:tab w:val="left" w:pos="6382"/>
                <w:tab w:val="left" w:pos="8324"/>
              </w:tabs>
              <w:spacing w:before="22"/>
              <w:ind w:left="4459"/>
              <w:rPr>
                <w:rFonts w:ascii="Tahoma" w:hAnsi="Tahoma"/>
                <w:sz w:val="16"/>
              </w:rPr>
            </w:pPr>
            <w:r>
              <w:rPr>
                <w:rFonts w:ascii="Tahoma" w:hAnsi="Tahoma"/>
                <w:sz w:val="16"/>
              </w:rPr>
              <w:t>men</w:t>
            </w:r>
            <w:r>
              <w:rPr>
                <w:rFonts w:ascii="Tahoma" w:hAnsi="Tahoma"/>
                <w:spacing w:val="-7"/>
                <w:sz w:val="16"/>
              </w:rPr>
              <w:t xml:space="preserve"> </w:t>
            </w:r>
            <w:r>
              <w:rPr>
                <w:rFonts w:ascii="Tahoma" w:hAnsi="Tahoma"/>
                <w:sz w:val="16"/>
              </w:rPr>
              <w:t>or women</w:t>
            </w:r>
            <w:r>
              <w:rPr>
                <w:rFonts w:ascii="Tahoma" w:hAnsi="Tahoma"/>
                <w:sz w:val="16"/>
              </w:rPr>
              <w:tab/>
            </w:r>
            <w:r>
              <w:rPr>
                <w:rFonts w:ascii="MS Gothic" w:hAnsi="MS Gothic"/>
                <w:position w:val="2"/>
                <w:sz w:val="16"/>
              </w:rPr>
              <w:t>☐</w:t>
            </w:r>
            <w:r>
              <w:rPr>
                <w:rFonts w:ascii="Tahoma" w:hAnsi="Tahoma"/>
                <w:position w:val="2"/>
                <w:sz w:val="16"/>
              </w:rPr>
              <w:t>Arguments</w:t>
            </w:r>
            <w:r>
              <w:rPr>
                <w:rFonts w:ascii="Tahoma" w:hAnsi="Tahoma"/>
                <w:position w:val="2"/>
                <w:sz w:val="16"/>
              </w:rPr>
              <w:tab/>
            </w:r>
            <w:r>
              <w:rPr>
                <w:rFonts w:ascii="MS Gothic" w:hAnsi="MS Gothic"/>
                <w:position w:val="2"/>
                <w:sz w:val="16"/>
              </w:rPr>
              <w:t>☐</w:t>
            </w:r>
            <w:r>
              <w:rPr>
                <w:rFonts w:ascii="Tahoma" w:hAnsi="Tahoma"/>
                <w:position w:val="2"/>
                <w:sz w:val="16"/>
              </w:rPr>
              <w:t>People</w:t>
            </w:r>
            <w:r>
              <w:rPr>
                <w:rFonts w:ascii="Tahoma" w:hAnsi="Tahoma"/>
                <w:spacing w:val="-9"/>
                <w:position w:val="2"/>
                <w:sz w:val="16"/>
              </w:rPr>
              <w:t xml:space="preserve"> </w:t>
            </w:r>
            <w:r>
              <w:rPr>
                <w:rFonts w:ascii="Tahoma" w:hAnsi="Tahoma"/>
                <w:position w:val="2"/>
                <w:sz w:val="16"/>
              </w:rPr>
              <w:t>Yelling</w:t>
            </w:r>
          </w:p>
          <w:p w14:paraId="75F1B44A" w14:textId="77777777" w:rsidR="003620F5" w:rsidRDefault="003620F5">
            <w:pPr>
              <w:pStyle w:val="TableParagraph"/>
              <w:spacing w:before="2"/>
              <w:rPr>
                <w:rFonts w:ascii="Tahoma"/>
                <w:sz w:val="16"/>
              </w:rPr>
            </w:pPr>
          </w:p>
          <w:p w14:paraId="75F1B44B" w14:textId="77777777" w:rsidR="003620F5" w:rsidRDefault="003A5F03">
            <w:pPr>
              <w:pStyle w:val="TableParagraph"/>
              <w:numPr>
                <w:ilvl w:val="0"/>
                <w:numId w:val="434"/>
              </w:numPr>
              <w:tabs>
                <w:tab w:val="left" w:pos="1815"/>
                <w:tab w:val="left" w:pos="4263"/>
                <w:tab w:val="left" w:pos="6401"/>
                <w:tab w:val="left" w:pos="8321"/>
              </w:tabs>
              <w:ind w:hanging="215"/>
              <w:rPr>
                <w:rFonts w:ascii="Tahoma" w:hAnsi="Tahoma" w:cs="Tahoma"/>
                <w:sz w:val="16"/>
                <w:szCs w:val="16"/>
              </w:rPr>
            </w:pPr>
            <w:r>
              <w:rPr>
                <w:rFonts w:ascii="Tahoma" w:hAnsi="Tahoma" w:cs="Tahoma"/>
                <w:spacing w:val="-1"/>
                <w:sz w:val="16"/>
                <w:szCs w:val="16"/>
              </w:rPr>
              <w:t>Conf</w:t>
            </w:r>
            <w:r>
              <w:rPr>
                <w:rFonts w:ascii="Tahoma" w:hAnsi="Tahoma" w:cs="Tahoma"/>
                <w:spacing w:val="-6"/>
                <w:sz w:val="16"/>
                <w:szCs w:val="16"/>
              </w:rPr>
              <w:t>i</w:t>
            </w:r>
            <w:r>
              <w:rPr>
                <w:rFonts w:ascii="Tahoma" w:hAnsi="Tahoma" w:cs="Tahoma"/>
                <w:spacing w:val="-1"/>
                <w:sz w:val="16"/>
                <w:szCs w:val="16"/>
              </w:rPr>
              <w:t>ne</w:t>
            </w:r>
            <w:r>
              <w:rPr>
                <w:rFonts w:ascii="Tahoma" w:hAnsi="Tahoma" w:cs="Tahoma"/>
                <w:sz w:val="16"/>
                <w:szCs w:val="16"/>
              </w:rPr>
              <w:t>d</w:t>
            </w:r>
            <w:r>
              <w:rPr>
                <w:rFonts w:ascii="Tahoma" w:hAnsi="Tahoma" w:cs="Tahoma"/>
                <w:spacing w:val="-5"/>
                <w:sz w:val="16"/>
                <w:szCs w:val="16"/>
              </w:rPr>
              <w:t xml:space="preserve"> </w:t>
            </w:r>
            <w:r>
              <w:rPr>
                <w:rFonts w:ascii="Tahoma" w:hAnsi="Tahoma" w:cs="Tahoma"/>
                <w:sz w:val="16"/>
                <w:szCs w:val="16"/>
              </w:rPr>
              <w:t>s</w:t>
            </w:r>
            <w:r>
              <w:rPr>
                <w:rFonts w:ascii="Tahoma" w:hAnsi="Tahoma" w:cs="Tahoma"/>
                <w:spacing w:val="-3"/>
                <w:sz w:val="16"/>
                <w:szCs w:val="16"/>
              </w:rPr>
              <w:t>p</w:t>
            </w:r>
            <w:r>
              <w:rPr>
                <w:rFonts w:ascii="Tahoma" w:hAnsi="Tahoma" w:cs="Tahoma"/>
                <w:spacing w:val="-1"/>
                <w:sz w:val="16"/>
                <w:szCs w:val="16"/>
              </w:rPr>
              <w:t>a</w:t>
            </w:r>
            <w:r>
              <w:rPr>
                <w:rFonts w:ascii="Tahoma" w:hAnsi="Tahoma" w:cs="Tahoma"/>
                <w:sz w:val="16"/>
                <w:szCs w:val="16"/>
              </w:rPr>
              <w:t>c</w:t>
            </w:r>
            <w:r>
              <w:rPr>
                <w:rFonts w:ascii="Tahoma" w:hAnsi="Tahoma" w:cs="Tahoma"/>
                <w:spacing w:val="-6"/>
                <w:sz w:val="16"/>
                <w:szCs w:val="16"/>
              </w:rPr>
              <w:t>e</w:t>
            </w:r>
            <w:r>
              <w:rPr>
                <w:rFonts w:ascii="Tahoma" w:hAnsi="Tahoma" w:cs="Tahoma"/>
                <w:sz w:val="16"/>
                <w:szCs w:val="16"/>
              </w:rPr>
              <w:t>s</w:t>
            </w:r>
            <w:r>
              <w:rPr>
                <w:rFonts w:ascii="Tahoma" w:hAnsi="Tahoma" w:cs="Tahoma"/>
                <w:sz w:val="16"/>
                <w:szCs w:val="16"/>
              </w:rPr>
              <w:tab/>
            </w:r>
            <w:r>
              <w:rPr>
                <w:rFonts w:ascii="MS Gothic" w:hAnsi="MS Gothic" w:cs="MS Gothic"/>
                <w:spacing w:val="2"/>
                <w:sz w:val="16"/>
                <w:szCs w:val="16"/>
              </w:rPr>
              <w:t>☐</w:t>
            </w:r>
            <w:r>
              <w:rPr>
                <w:rFonts w:ascii="Tahoma" w:hAnsi="Tahoma" w:cs="Tahoma"/>
                <w:spacing w:val="-2"/>
                <w:sz w:val="16"/>
                <w:szCs w:val="16"/>
              </w:rPr>
              <w:t>B</w:t>
            </w:r>
            <w:r>
              <w:rPr>
                <w:rFonts w:ascii="Tahoma" w:hAnsi="Tahoma" w:cs="Tahoma"/>
                <w:spacing w:val="-4"/>
                <w:sz w:val="16"/>
                <w:szCs w:val="16"/>
              </w:rPr>
              <w:t>e</w:t>
            </w:r>
            <w:r>
              <w:rPr>
                <w:rFonts w:ascii="Tahoma" w:hAnsi="Tahoma" w:cs="Tahoma"/>
                <w:spacing w:val="-1"/>
                <w:sz w:val="16"/>
                <w:szCs w:val="16"/>
              </w:rPr>
              <w:t>i</w:t>
            </w:r>
            <w:r>
              <w:rPr>
                <w:rFonts w:ascii="Tahoma" w:hAnsi="Tahoma" w:cs="Tahoma"/>
                <w:spacing w:val="-6"/>
                <w:sz w:val="16"/>
                <w:szCs w:val="16"/>
              </w:rPr>
              <w:t>n</w:t>
            </w:r>
            <w:r>
              <w:rPr>
                <w:rFonts w:ascii="Tahoma" w:hAnsi="Tahoma" w:cs="Tahoma"/>
                <w:sz w:val="16"/>
                <w:szCs w:val="16"/>
              </w:rPr>
              <w:t xml:space="preserve">g </w:t>
            </w:r>
            <w:r>
              <w:rPr>
                <w:rFonts w:ascii="Tahoma" w:hAnsi="Tahoma" w:cs="Tahoma"/>
                <w:spacing w:val="-1"/>
                <w:sz w:val="16"/>
                <w:szCs w:val="16"/>
              </w:rPr>
              <w:t>tou</w:t>
            </w:r>
            <w:r>
              <w:rPr>
                <w:rFonts w:ascii="Tahoma" w:hAnsi="Tahoma" w:cs="Tahoma"/>
                <w:spacing w:val="-3"/>
                <w:sz w:val="16"/>
                <w:szCs w:val="16"/>
              </w:rPr>
              <w:t>c</w:t>
            </w:r>
            <w:r>
              <w:rPr>
                <w:rFonts w:ascii="Tahoma" w:hAnsi="Tahoma" w:cs="Tahoma"/>
                <w:spacing w:val="-4"/>
                <w:sz w:val="16"/>
                <w:szCs w:val="16"/>
              </w:rPr>
              <w:t>h</w:t>
            </w:r>
            <w:r>
              <w:rPr>
                <w:rFonts w:ascii="Tahoma" w:hAnsi="Tahoma" w:cs="Tahoma"/>
                <w:spacing w:val="-1"/>
                <w:sz w:val="16"/>
                <w:szCs w:val="16"/>
              </w:rPr>
              <w:t>e</w:t>
            </w:r>
            <w:r>
              <w:rPr>
                <w:rFonts w:ascii="Tahoma" w:hAnsi="Tahoma" w:cs="Tahoma"/>
                <w:sz w:val="16"/>
                <w:szCs w:val="16"/>
              </w:rPr>
              <w:t>d</w:t>
            </w:r>
            <w:r>
              <w:rPr>
                <w:rFonts w:ascii="Tahoma" w:hAnsi="Tahoma" w:cs="Tahoma"/>
                <w:sz w:val="16"/>
                <w:szCs w:val="16"/>
              </w:rPr>
              <w:tab/>
            </w:r>
            <w:r>
              <w:rPr>
                <w:rFonts w:ascii="MS Gothic" w:hAnsi="MS Gothic" w:cs="MS Gothic"/>
                <w:sz w:val="16"/>
                <w:szCs w:val="16"/>
              </w:rPr>
              <w:t>☐</w:t>
            </w:r>
            <w:r>
              <w:rPr>
                <w:rFonts w:ascii="MS Gothic" w:hAnsi="MS Gothic" w:cs="MS Gothic"/>
                <w:spacing w:val="-30"/>
                <w:sz w:val="16"/>
                <w:szCs w:val="16"/>
              </w:rPr>
              <w:t xml:space="preserve"> </w:t>
            </w:r>
            <w:r>
              <w:rPr>
                <w:rFonts w:ascii="Tahoma" w:hAnsi="Tahoma" w:cs="Tahoma"/>
                <w:sz w:val="16"/>
                <w:szCs w:val="16"/>
              </w:rPr>
              <w:t>P</w:t>
            </w:r>
            <w:r>
              <w:rPr>
                <w:rFonts w:ascii="Tahoma" w:hAnsi="Tahoma" w:cs="Tahoma"/>
                <w:spacing w:val="-1"/>
                <w:sz w:val="16"/>
                <w:szCs w:val="16"/>
              </w:rPr>
              <w:t>e</w:t>
            </w:r>
            <w:r>
              <w:rPr>
                <w:rFonts w:ascii="Tahoma" w:hAnsi="Tahoma" w:cs="Tahoma"/>
                <w:spacing w:val="-4"/>
                <w:sz w:val="16"/>
                <w:szCs w:val="16"/>
              </w:rPr>
              <w:t>o</w:t>
            </w:r>
            <w:r>
              <w:rPr>
                <w:rFonts w:ascii="Tahoma" w:hAnsi="Tahoma" w:cs="Tahoma"/>
                <w:spacing w:val="-3"/>
                <w:sz w:val="16"/>
                <w:szCs w:val="16"/>
              </w:rPr>
              <w:t>p</w:t>
            </w:r>
            <w:r>
              <w:rPr>
                <w:rFonts w:ascii="Tahoma" w:hAnsi="Tahoma" w:cs="Tahoma"/>
                <w:spacing w:val="-1"/>
                <w:sz w:val="16"/>
                <w:szCs w:val="16"/>
              </w:rPr>
              <w:t>l</w:t>
            </w:r>
            <w:r>
              <w:rPr>
                <w:rFonts w:ascii="Tahoma" w:hAnsi="Tahoma" w:cs="Tahoma"/>
                <w:sz w:val="16"/>
                <w:szCs w:val="16"/>
              </w:rPr>
              <w:t>e</w:t>
            </w:r>
            <w:r>
              <w:rPr>
                <w:rFonts w:ascii="Tahoma" w:hAnsi="Tahoma" w:cs="Tahoma"/>
                <w:spacing w:val="-1"/>
                <w:sz w:val="16"/>
                <w:szCs w:val="16"/>
              </w:rPr>
              <w:t xml:space="preserve"> </w:t>
            </w:r>
            <w:r>
              <w:rPr>
                <w:rFonts w:ascii="Tahoma" w:hAnsi="Tahoma" w:cs="Tahoma"/>
                <w:spacing w:val="-4"/>
                <w:sz w:val="16"/>
                <w:szCs w:val="16"/>
              </w:rPr>
              <w:t>t</w:t>
            </w:r>
            <w:r>
              <w:rPr>
                <w:rFonts w:ascii="Tahoma" w:hAnsi="Tahoma" w:cs="Tahoma"/>
                <w:spacing w:val="-1"/>
                <w:sz w:val="16"/>
                <w:szCs w:val="16"/>
              </w:rPr>
              <w:t>o</w:t>
            </w:r>
            <w:r>
              <w:rPr>
                <w:rFonts w:ascii="Tahoma" w:hAnsi="Tahoma" w:cs="Tahoma"/>
                <w:sz w:val="16"/>
                <w:szCs w:val="16"/>
              </w:rPr>
              <w:t>o</w:t>
            </w:r>
            <w:r>
              <w:rPr>
                <w:rFonts w:ascii="Tahoma" w:hAnsi="Tahoma" w:cs="Tahoma"/>
                <w:spacing w:val="-3"/>
                <w:sz w:val="16"/>
                <w:szCs w:val="16"/>
              </w:rPr>
              <w:t xml:space="preserve"> </w:t>
            </w:r>
            <w:r>
              <w:rPr>
                <w:rFonts w:ascii="Tahoma" w:hAnsi="Tahoma" w:cs="Tahoma"/>
                <w:sz w:val="16"/>
                <w:szCs w:val="16"/>
              </w:rPr>
              <w:t>c</w:t>
            </w:r>
            <w:r>
              <w:rPr>
                <w:rFonts w:ascii="Tahoma" w:hAnsi="Tahoma" w:cs="Tahoma"/>
                <w:spacing w:val="-4"/>
                <w:sz w:val="16"/>
                <w:szCs w:val="16"/>
              </w:rPr>
              <w:t>l</w:t>
            </w:r>
            <w:r>
              <w:rPr>
                <w:rFonts w:ascii="Tahoma" w:hAnsi="Tahoma" w:cs="Tahoma"/>
                <w:spacing w:val="-1"/>
                <w:sz w:val="16"/>
                <w:szCs w:val="16"/>
              </w:rPr>
              <w:t>o</w:t>
            </w:r>
            <w:r>
              <w:rPr>
                <w:rFonts w:ascii="Tahoma" w:hAnsi="Tahoma" w:cs="Tahoma"/>
                <w:sz w:val="16"/>
                <w:szCs w:val="16"/>
              </w:rPr>
              <w:t>se</w:t>
            </w:r>
            <w:r>
              <w:rPr>
                <w:rFonts w:ascii="Tahoma" w:hAnsi="Tahoma" w:cs="Tahoma"/>
                <w:sz w:val="16"/>
                <w:szCs w:val="16"/>
              </w:rPr>
              <w:tab/>
            </w:r>
            <w:r>
              <w:rPr>
                <w:rFonts w:ascii="Segoe UI Historic" w:hAnsi="Segoe UI Historic" w:cs="Segoe UI Historic"/>
                <w:w w:val="44"/>
                <w:sz w:val="16"/>
                <w:szCs w:val="16"/>
                <w:rtl/>
              </w:rPr>
              <w:t>܆</w:t>
            </w:r>
            <w:r>
              <w:rPr>
                <w:rFonts w:ascii="Tahoma" w:hAnsi="Tahoma" w:cs="Tahoma"/>
                <w:spacing w:val="-1"/>
                <w:sz w:val="16"/>
                <w:szCs w:val="16"/>
              </w:rPr>
              <w:t>Cont</w:t>
            </w:r>
            <w:r>
              <w:rPr>
                <w:rFonts w:ascii="Tahoma" w:hAnsi="Tahoma" w:cs="Tahoma"/>
                <w:spacing w:val="-5"/>
                <w:sz w:val="16"/>
                <w:szCs w:val="16"/>
              </w:rPr>
              <w:t>a</w:t>
            </w:r>
            <w:r>
              <w:rPr>
                <w:rFonts w:ascii="Tahoma" w:hAnsi="Tahoma" w:cs="Tahoma"/>
                <w:sz w:val="16"/>
                <w:szCs w:val="16"/>
              </w:rPr>
              <w:t>ct</w:t>
            </w:r>
            <w:r>
              <w:rPr>
                <w:rFonts w:ascii="Tahoma" w:hAnsi="Tahoma" w:cs="Tahoma"/>
                <w:spacing w:val="-1"/>
                <w:sz w:val="16"/>
                <w:szCs w:val="16"/>
              </w:rPr>
              <w:t xml:space="preserve"> </w:t>
            </w:r>
            <w:r>
              <w:rPr>
                <w:rFonts w:ascii="Tahoma" w:hAnsi="Tahoma" w:cs="Tahoma"/>
                <w:spacing w:val="-2"/>
                <w:sz w:val="16"/>
                <w:szCs w:val="16"/>
              </w:rPr>
              <w:t>w</w:t>
            </w:r>
            <w:r>
              <w:rPr>
                <w:rFonts w:ascii="Tahoma" w:hAnsi="Tahoma" w:cs="Tahoma"/>
                <w:spacing w:val="-1"/>
                <w:sz w:val="16"/>
                <w:szCs w:val="16"/>
              </w:rPr>
              <w:t>it</w:t>
            </w:r>
            <w:r>
              <w:rPr>
                <w:rFonts w:ascii="Tahoma" w:hAnsi="Tahoma" w:cs="Tahoma"/>
                <w:sz w:val="16"/>
                <w:szCs w:val="16"/>
              </w:rPr>
              <w:t>h</w:t>
            </w:r>
            <w:r>
              <w:rPr>
                <w:rFonts w:ascii="Tahoma" w:hAnsi="Tahoma" w:cs="Tahoma"/>
                <w:spacing w:val="-3"/>
                <w:sz w:val="16"/>
                <w:szCs w:val="16"/>
              </w:rPr>
              <w:t xml:space="preserve"> F</w:t>
            </w:r>
            <w:r>
              <w:rPr>
                <w:rFonts w:ascii="Tahoma" w:hAnsi="Tahoma" w:cs="Tahoma"/>
                <w:spacing w:val="-1"/>
                <w:sz w:val="16"/>
                <w:szCs w:val="16"/>
              </w:rPr>
              <w:t>a</w:t>
            </w:r>
            <w:r>
              <w:rPr>
                <w:rFonts w:ascii="Tahoma" w:hAnsi="Tahoma" w:cs="Tahoma"/>
                <w:spacing w:val="-6"/>
                <w:sz w:val="16"/>
                <w:szCs w:val="16"/>
              </w:rPr>
              <w:t>m</w:t>
            </w:r>
            <w:r>
              <w:rPr>
                <w:rFonts w:ascii="Tahoma" w:hAnsi="Tahoma" w:cs="Tahoma"/>
                <w:spacing w:val="-1"/>
                <w:sz w:val="16"/>
                <w:szCs w:val="16"/>
              </w:rPr>
              <w:t>ily</w:t>
            </w:r>
          </w:p>
          <w:p w14:paraId="75F1B44C" w14:textId="77777777" w:rsidR="003620F5" w:rsidRDefault="003620F5">
            <w:pPr>
              <w:pStyle w:val="TableParagraph"/>
              <w:spacing w:before="10"/>
              <w:rPr>
                <w:rFonts w:ascii="Tahoma"/>
                <w:sz w:val="17"/>
              </w:rPr>
            </w:pPr>
          </w:p>
          <w:p w14:paraId="75F1B44D" w14:textId="77777777" w:rsidR="003620F5" w:rsidRDefault="003A5F03">
            <w:pPr>
              <w:pStyle w:val="TableParagraph"/>
              <w:numPr>
                <w:ilvl w:val="0"/>
                <w:numId w:val="434"/>
              </w:numPr>
              <w:tabs>
                <w:tab w:val="left" w:pos="1817"/>
                <w:tab w:val="left" w:pos="4263"/>
                <w:tab w:val="left" w:pos="6401"/>
                <w:tab w:val="left" w:pos="8321"/>
              </w:tabs>
              <w:ind w:left="1816" w:hanging="217"/>
              <w:rPr>
                <w:rFonts w:ascii="Tahoma" w:hAnsi="Tahoma"/>
                <w:sz w:val="16"/>
              </w:rPr>
            </w:pPr>
            <w:r>
              <w:rPr>
                <w:rFonts w:ascii="Tahoma" w:hAnsi="Tahoma"/>
                <w:sz w:val="16"/>
              </w:rPr>
              <w:t>Being</w:t>
            </w:r>
            <w:r>
              <w:rPr>
                <w:rFonts w:ascii="Tahoma" w:hAnsi="Tahoma"/>
                <w:spacing w:val="-6"/>
                <w:sz w:val="16"/>
              </w:rPr>
              <w:t xml:space="preserve"> </w:t>
            </w:r>
            <w:r>
              <w:rPr>
                <w:rFonts w:ascii="Tahoma" w:hAnsi="Tahoma"/>
                <w:sz w:val="16"/>
              </w:rPr>
              <w:t>stared</w:t>
            </w:r>
            <w:r>
              <w:rPr>
                <w:rFonts w:ascii="Tahoma" w:hAnsi="Tahoma"/>
                <w:spacing w:val="-3"/>
                <w:sz w:val="16"/>
              </w:rPr>
              <w:t xml:space="preserve"> </w:t>
            </w:r>
            <w:r>
              <w:rPr>
                <w:rFonts w:ascii="Tahoma" w:hAnsi="Tahoma"/>
                <w:sz w:val="16"/>
              </w:rPr>
              <w:t>at</w:t>
            </w:r>
            <w:r>
              <w:rPr>
                <w:rFonts w:ascii="Tahoma" w:hAnsi="Tahoma"/>
                <w:sz w:val="16"/>
              </w:rPr>
              <w:tab/>
            </w:r>
            <w:r>
              <w:rPr>
                <w:rFonts w:ascii="MS Gothic" w:hAnsi="MS Gothic"/>
                <w:spacing w:val="-2"/>
                <w:sz w:val="16"/>
              </w:rPr>
              <w:t>☐</w:t>
            </w:r>
            <w:r>
              <w:rPr>
                <w:rFonts w:ascii="MS Gothic" w:hAnsi="MS Gothic"/>
                <w:spacing w:val="-25"/>
                <w:sz w:val="16"/>
              </w:rPr>
              <w:t xml:space="preserve"> </w:t>
            </w:r>
            <w:r>
              <w:rPr>
                <w:rFonts w:ascii="Tahoma" w:hAnsi="Tahoma"/>
                <w:spacing w:val="-1"/>
                <w:sz w:val="16"/>
              </w:rPr>
              <w:t>Being</w:t>
            </w:r>
            <w:r>
              <w:rPr>
                <w:rFonts w:ascii="Tahoma" w:hAnsi="Tahoma"/>
                <w:spacing w:val="-2"/>
                <w:sz w:val="16"/>
              </w:rPr>
              <w:t xml:space="preserve"> </w:t>
            </w:r>
            <w:r>
              <w:rPr>
                <w:rFonts w:ascii="Tahoma" w:hAnsi="Tahoma"/>
                <w:spacing w:val="-1"/>
                <w:sz w:val="16"/>
              </w:rPr>
              <w:t>ignored</w:t>
            </w:r>
            <w:r>
              <w:rPr>
                <w:rFonts w:ascii="Tahoma" w:hAnsi="Tahoma"/>
                <w:spacing w:val="-1"/>
                <w:sz w:val="16"/>
              </w:rPr>
              <w:tab/>
            </w:r>
            <w:r>
              <w:rPr>
                <w:rFonts w:ascii="MS Gothic" w:hAnsi="MS Gothic"/>
                <w:sz w:val="16"/>
              </w:rPr>
              <w:t>☐</w:t>
            </w:r>
            <w:r>
              <w:rPr>
                <w:rFonts w:ascii="Tahoma" w:hAnsi="Tahoma"/>
                <w:sz w:val="16"/>
              </w:rPr>
              <w:t>Feeling</w:t>
            </w:r>
            <w:r>
              <w:rPr>
                <w:rFonts w:ascii="Tahoma" w:hAnsi="Tahoma"/>
                <w:spacing w:val="-7"/>
                <w:sz w:val="16"/>
              </w:rPr>
              <w:t xml:space="preserve"> </w:t>
            </w:r>
            <w:r>
              <w:rPr>
                <w:rFonts w:ascii="Tahoma" w:hAnsi="Tahoma"/>
                <w:sz w:val="16"/>
              </w:rPr>
              <w:t>pressured</w:t>
            </w:r>
            <w:r>
              <w:rPr>
                <w:rFonts w:ascii="Tahoma" w:hAnsi="Tahoma"/>
                <w:sz w:val="16"/>
              </w:rPr>
              <w:tab/>
            </w:r>
            <w:r>
              <w:rPr>
                <w:rFonts w:ascii="MS Gothic" w:hAnsi="MS Gothic"/>
                <w:spacing w:val="-1"/>
                <w:sz w:val="16"/>
              </w:rPr>
              <w:t>☐</w:t>
            </w:r>
            <w:r>
              <w:rPr>
                <w:rFonts w:ascii="MS Gothic" w:hAnsi="MS Gothic"/>
                <w:spacing w:val="-24"/>
                <w:sz w:val="16"/>
              </w:rPr>
              <w:t xml:space="preserve"> </w:t>
            </w:r>
            <w:r>
              <w:rPr>
                <w:rFonts w:ascii="Tahoma" w:hAnsi="Tahoma"/>
                <w:spacing w:val="-1"/>
                <w:sz w:val="16"/>
              </w:rPr>
              <w:t>Being</w:t>
            </w:r>
            <w:r>
              <w:rPr>
                <w:rFonts w:ascii="Tahoma" w:hAnsi="Tahoma"/>
                <w:spacing w:val="-3"/>
                <w:sz w:val="16"/>
              </w:rPr>
              <w:t xml:space="preserve"> </w:t>
            </w:r>
            <w:r>
              <w:rPr>
                <w:rFonts w:ascii="Tahoma" w:hAnsi="Tahoma"/>
                <w:spacing w:val="-1"/>
                <w:sz w:val="16"/>
              </w:rPr>
              <w:t>ordered</w:t>
            </w:r>
            <w:r>
              <w:rPr>
                <w:rFonts w:ascii="Tahoma" w:hAnsi="Tahoma"/>
                <w:spacing w:val="1"/>
                <w:sz w:val="16"/>
              </w:rPr>
              <w:t xml:space="preserve"> </w:t>
            </w:r>
            <w:r>
              <w:rPr>
                <w:rFonts w:ascii="Tahoma" w:hAnsi="Tahoma"/>
                <w:spacing w:val="-1"/>
                <w:sz w:val="16"/>
              </w:rPr>
              <w:t>to</w:t>
            </w:r>
            <w:r>
              <w:rPr>
                <w:rFonts w:ascii="Tahoma" w:hAnsi="Tahoma"/>
                <w:spacing w:val="-3"/>
                <w:sz w:val="16"/>
              </w:rPr>
              <w:t xml:space="preserve"> </w:t>
            </w:r>
            <w:r>
              <w:rPr>
                <w:rFonts w:ascii="Tahoma" w:hAnsi="Tahoma"/>
                <w:spacing w:val="-1"/>
                <w:sz w:val="16"/>
              </w:rPr>
              <w:t>do</w:t>
            </w:r>
            <w:r>
              <w:rPr>
                <w:rFonts w:ascii="Tahoma" w:hAnsi="Tahoma"/>
                <w:spacing w:val="-2"/>
                <w:sz w:val="16"/>
              </w:rPr>
              <w:t xml:space="preserve"> </w:t>
            </w:r>
            <w:r>
              <w:rPr>
                <w:rFonts w:ascii="Tahoma" w:hAnsi="Tahoma"/>
                <w:spacing w:val="-1"/>
                <w:sz w:val="16"/>
              </w:rPr>
              <w:t>something</w:t>
            </w:r>
          </w:p>
          <w:p w14:paraId="75F1B44E" w14:textId="77777777" w:rsidR="003620F5" w:rsidRDefault="003620F5">
            <w:pPr>
              <w:pStyle w:val="TableParagraph"/>
              <w:spacing w:before="3"/>
              <w:rPr>
                <w:rFonts w:ascii="Tahoma"/>
                <w:sz w:val="20"/>
              </w:rPr>
            </w:pPr>
          </w:p>
          <w:p w14:paraId="75F1B44F" w14:textId="77777777" w:rsidR="003620F5" w:rsidRDefault="003A5F03">
            <w:pPr>
              <w:pStyle w:val="TableParagraph"/>
              <w:numPr>
                <w:ilvl w:val="0"/>
                <w:numId w:val="434"/>
              </w:numPr>
              <w:tabs>
                <w:tab w:val="left" w:pos="1817"/>
                <w:tab w:val="left" w:pos="4263"/>
                <w:tab w:val="left" w:pos="6401"/>
                <w:tab w:val="left" w:pos="8321"/>
              </w:tabs>
              <w:ind w:left="1816" w:hanging="217"/>
              <w:rPr>
                <w:rFonts w:ascii="Tahoma" w:hAnsi="Tahoma"/>
                <w:sz w:val="16"/>
              </w:rPr>
            </w:pPr>
            <w:r>
              <w:rPr>
                <w:rFonts w:ascii="Tahoma" w:hAnsi="Tahoma"/>
                <w:sz w:val="16"/>
              </w:rPr>
              <w:t>Being</w:t>
            </w:r>
            <w:r>
              <w:rPr>
                <w:rFonts w:ascii="Tahoma" w:hAnsi="Tahoma"/>
                <w:spacing w:val="-6"/>
                <w:sz w:val="16"/>
              </w:rPr>
              <w:t xml:space="preserve"> </w:t>
            </w:r>
            <w:r>
              <w:rPr>
                <w:rFonts w:ascii="Tahoma" w:hAnsi="Tahoma"/>
                <w:sz w:val="16"/>
              </w:rPr>
              <w:t>approached</w:t>
            </w:r>
            <w:r>
              <w:rPr>
                <w:rFonts w:ascii="Tahoma" w:hAnsi="Tahoma"/>
                <w:spacing w:val="-8"/>
                <w:sz w:val="16"/>
              </w:rPr>
              <w:t xml:space="preserve"> </w:t>
            </w:r>
            <w:r>
              <w:rPr>
                <w:rFonts w:ascii="Tahoma" w:hAnsi="Tahoma"/>
                <w:sz w:val="16"/>
              </w:rPr>
              <w:t>by</w:t>
            </w:r>
            <w:r>
              <w:rPr>
                <w:rFonts w:ascii="Tahoma" w:hAnsi="Tahoma"/>
                <w:spacing w:val="-7"/>
                <w:sz w:val="16"/>
              </w:rPr>
              <w:t xml:space="preserve"> </w:t>
            </w:r>
            <w:r>
              <w:rPr>
                <w:rFonts w:ascii="Tahoma" w:hAnsi="Tahoma"/>
                <w:sz w:val="16"/>
              </w:rPr>
              <w:t>women</w:t>
            </w:r>
            <w:r>
              <w:rPr>
                <w:rFonts w:ascii="Tahoma" w:hAnsi="Tahoma"/>
                <w:sz w:val="16"/>
              </w:rPr>
              <w:tab/>
            </w:r>
            <w:r>
              <w:rPr>
                <w:rFonts w:ascii="MS Gothic" w:hAnsi="MS Gothic"/>
                <w:spacing w:val="-1"/>
                <w:sz w:val="16"/>
              </w:rPr>
              <w:t>☐</w:t>
            </w:r>
            <w:r>
              <w:rPr>
                <w:rFonts w:ascii="MS Gothic" w:hAnsi="MS Gothic"/>
                <w:spacing w:val="-28"/>
                <w:sz w:val="16"/>
              </w:rPr>
              <w:t xml:space="preserve"> </w:t>
            </w:r>
            <w:r>
              <w:rPr>
                <w:rFonts w:ascii="Tahoma" w:hAnsi="Tahoma"/>
                <w:spacing w:val="-1"/>
                <w:sz w:val="16"/>
              </w:rPr>
              <w:t>Being</w:t>
            </w:r>
            <w:r>
              <w:rPr>
                <w:rFonts w:ascii="Tahoma" w:hAnsi="Tahoma"/>
                <w:spacing w:val="-2"/>
                <w:sz w:val="16"/>
              </w:rPr>
              <w:t xml:space="preserve"> </w:t>
            </w:r>
            <w:r>
              <w:rPr>
                <w:rFonts w:ascii="Tahoma" w:hAnsi="Tahoma"/>
                <w:spacing w:val="-1"/>
                <w:sz w:val="16"/>
              </w:rPr>
              <w:t>Teased/picked on</w:t>
            </w:r>
            <w:r>
              <w:rPr>
                <w:rFonts w:ascii="Tahoma" w:hAnsi="Tahoma"/>
                <w:spacing w:val="-1"/>
                <w:sz w:val="16"/>
              </w:rPr>
              <w:tab/>
            </w:r>
            <w:r>
              <w:rPr>
                <w:rFonts w:ascii="MS Gothic" w:hAnsi="MS Gothic"/>
                <w:spacing w:val="-1"/>
                <w:sz w:val="16"/>
              </w:rPr>
              <w:t>☐</w:t>
            </w:r>
            <w:r>
              <w:rPr>
                <w:rFonts w:ascii="MS Gothic" w:hAnsi="MS Gothic"/>
                <w:spacing w:val="-30"/>
                <w:sz w:val="16"/>
              </w:rPr>
              <w:t xml:space="preserve"> </w:t>
            </w:r>
            <w:r>
              <w:rPr>
                <w:rFonts w:ascii="Tahoma" w:hAnsi="Tahoma"/>
                <w:spacing w:val="-1"/>
                <w:sz w:val="16"/>
              </w:rPr>
              <w:t>Tall</w:t>
            </w:r>
            <w:r>
              <w:rPr>
                <w:rFonts w:ascii="Tahoma" w:hAnsi="Tahoma"/>
                <w:spacing w:val="-3"/>
                <w:sz w:val="16"/>
              </w:rPr>
              <w:t xml:space="preserve"> </w:t>
            </w:r>
            <w:r>
              <w:rPr>
                <w:rFonts w:ascii="Tahoma" w:hAnsi="Tahoma"/>
                <w:spacing w:val="-1"/>
                <w:sz w:val="16"/>
              </w:rPr>
              <w:t>or</w:t>
            </w:r>
            <w:r>
              <w:rPr>
                <w:rFonts w:ascii="Tahoma" w:hAnsi="Tahoma"/>
                <w:spacing w:val="-3"/>
                <w:sz w:val="16"/>
              </w:rPr>
              <w:t xml:space="preserve"> </w:t>
            </w:r>
            <w:r>
              <w:rPr>
                <w:rFonts w:ascii="Tahoma" w:hAnsi="Tahoma"/>
                <w:spacing w:val="-1"/>
                <w:sz w:val="16"/>
              </w:rPr>
              <w:t>large</w:t>
            </w:r>
            <w:r>
              <w:rPr>
                <w:rFonts w:ascii="Tahoma" w:hAnsi="Tahoma"/>
                <w:sz w:val="16"/>
              </w:rPr>
              <w:t xml:space="preserve"> people</w:t>
            </w:r>
            <w:r>
              <w:rPr>
                <w:rFonts w:ascii="Tahoma" w:hAnsi="Tahoma"/>
                <w:sz w:val="16"/>
              </w:rPr>
              <w:tab/>
            </w:r>
            <w:r>
              <w:rPr>
                <w:rFonts w:ascii="MS Gothic" w:hAnsi="MS Gothic"/>
                <w:spacing w:val="-2"/>
                <w:sz w:val="16"/>
              </w:rPr>
              <w:t>☐</w:t>
            </w:r>
            <w:r>
              <w:rPr>
                <w:rFonts w:ascii="MS Gothic" w:hAnsi="MS Gothic"/>
                <w:spacing w:val="-28"/>
                <w:sz w:val="16"/>
              </w:rPr>
              <w:t xml:space="preserve"> </w:t>
            </w:r>
            <w:r>
              <w:rPr>
                <w:rFonts w:ascii="Tahoma" w:hAnsi="Tahoma"/>
                <w:spacing w:val="-1"/>
                <w:sz w:val="16"/>
              </w:rPr>
              <w:t>Smells</w:t>
            </w:r>
          </w:p>
        </w:tc>
      </w:tr>
      <w:tr w:rsidR="003620F5" w14:paraId="75F1B453" w14:textId="77777777">
        <w:trPr>
          <w:trHeight w:val="527"/>
        </w:trPr>
        <w:tc>
          <w:tcPr>
            <w:tcW w:w="79" w:type="dxa"/>
            <w:tcBorders>
              <w:left w:val="single" w:sz="6" w:space="0" w:color="A7A8A7"/>
              <w:right w:val="single" w:sz="4" w:space="0" w:color="A7A8A7"/>
            </w:tcBorders>
          </w:tcPr>
          <w:p w14:paraId="75F1B451" w14:textId="77777777" w:rsidR="003620F5" w:rsidRDefault="003620F5">
            <w:pPr>
              <w:pStyle w:val="TableParagraph"/>
              <w:rPr>
                <w:rFonts w:ascii="Times New Roman"/>
                <w:sz w:val="16"/>
              </w:rPr>
            </w:pPr>
          </w:p>
        </w:tc>
        <w:tc>
          <w:tcPr>
            <w:tcW w:w="11157" w:type="dxa"/>
            <w:gridSpan w:val="5"/>
            <w:tcBorders>
              <w:left w:val="single" w:sz="4" w:space="0" w:color="A7A8A7"/>
              <w:bottom w:val="single" w:sz="4" w:space="0" w:color="A7A8A7"/>
              <w:right w:val="single" w:sz="12" w:space="0" w:color="A7A8A7"/>
            </w:tcBorders>
          </w:tcPr>
          <w:p w14:paraId="75F1B452" w14:textId="77777777" w:rsidR="003620F5" w:rsidRDefault="003A5F03">
            <w:pPr>
              <w:pStyle w:val="TableParagraph"/>
              <w:numPr>
                <w:ilvl w:val="0"/>
                <w:numId w:val="433"/>
              </w:numPr>
              <w:tabs>
                <w:tab w:val="left" w:pos="164"/>
              </w:tabs>
              <w:spacing w:before="41"/>
              <w:ind w:right="371" w:hanging="8413"/>
              <w:jc w:val="right"/>
              <w:rPr>
                <w:rFonts w:ascii="Tahoma" w:hAnsi="Tahoma"/>
                <w:sz w:val="16"/>
              </w:rPr>
            </w:pPr>
            <w:r>
              <w:rPr>
                <w:rFonts w:ascii="Tahoma" w:hAnsi="Tahoma"/>
                <w:sz w:val="16"/>
              </w:rPr>
              <w:t>People</w:t>
            </w:r>
            <w:r>
              <w:rPr>
                <w:rFonts w:ascii="Tahoma" w:hAnsi="Tahoma"/>
                <w:spacing w:val="-9"/>
                <w:sz w:val="16"/>
              </w:rPr>
              <w:t xml:space="preserve"> </w:t>
            </w:r>
            <w:r>
              <w:rPr>
                <w:rFonts w:ascii="Tahoma" w:hAnsi="Tahoma"/>
                <w:sz w:val="16"/>
              </w:rPr>
              <w:t>focusing</w:t>
            </w:r>
            <w:r>
              <w:rPr>
                <w:rFonts w:ascii="Tahoma" w:hAnsi="Tahoma"/>
                <w:spacing w:val="-9"/>
                <w:sz w:val="16"/>
              </w:rPr>
              <w:t xml:space="preserve"> </w:t>
            </w:r>
            <w:r>
              <w:rPr>
                <w:rFonts w:ascii="Tahoma" w:hAnsi="Tahoma"/>
                <w:sz w:val="16"/>
              </w:rPr>
              <w:t>on</w:t>
            </w:r>
            <w:r>
              <w:rPr>
                <w:rFonts w:ascii="Tahoma" w:hAnsi="Tahoma"/>
                <w:spacing w:val="-7"/>
                <w:sz w:val="16"/>
              </w:rPr>
              <w:t xml:space="preserve"> </w:t>
            </w:r>
            <w:r>
              <w:rPr>
                <w:rFonts w:ascii="Tahoma" w:hAnsi="Tahoma"/>
                <w:sz w:val="16"/>
              </w:rPr>
              <w:t>my</w:t>
            </w:r>
            <w:r>
              <w:rPr>
                <w:rFonts w:ascii="Tahoma" w:hAnsi="Tahoma"/>
                <w:spacing w:val="-10"/>
                <w:sz w:val="16"/>
              </w:rPr>
              <w:t xml:space="preserve"> </w:t>
            </w:r>
            <w:r>
              <w:rPr>
                <w:rFonts w:ascii="Tahoma" w:hAnsi="Tahoma"/>
                <w:sz w:val="16"/>
              </w:rPr>
              <w:t>symptoms</w:t>
            </w:r>
          </w:p>
        </w:tc>
      </w:tr>
      <w:tr w:rsidR="003620F5" w14:paraId="75F1B45A" w14:textId="77777777">
        <w:trPr>
          <w:trHeight w:val="438"/>
        </w:trPr>
        <w:tc>
          <w:tcPr>
            <w:tcW w:w="79" w:type="dxa"/>
            <w:tcBorders>
              <w:left w:val="single" w:sz="6" w:space="0" w:color="A7A8A7"/>
              <w:right w:val="single" w:sz="4" w:space="0" w:color="A7A8A7"/>
            </w:tcBorders>
          </w:tcPr>
          <w:p w14:paraId="75F1B454" w14:textId="77777777" w:rsidR="003620F5" w:rsidRDefault="003620F5">
            <w:pPr>
              <w:pStyle w:val="TableParagraph"/>
              <w:rPr>
                <w:rFonts w:ascii="Times New Roman"/>
                <w:sz w:val="16"/>
              </w:rPr>
            </w:pPr>
          </w:p>
        </w:tc>
        <w:tc>
          <w:tcPr>
            <w:tcW w:w="1405" w:type="dxa"/>
            <w:tcBorders>
              <w:top w:val="single" w:sz="4" w:space="0" w:color="A7A8A7"/>
              <w:left w:val="single" w:sz="4" w:space="0" w:color="A7A8A7"/>
              <w:bottom w:val="single" w:sz="4" w:space="0" w:color="A7A8A7"/>
            </w:tcBorders>
          </w:tcPr>
          <w:p w14:paraId="75F1B455" w14:textId="77777777" w:rsidR="003620F5" w:rsidRDefault="003A5F03">
            <w:pPr>
              <w:pStyle w:val="TableParagraph"/>
              <w:ind w:left="112"/>
              <w:rPr>
                <w:rFonts w:ascii="Tahoma"/>
                <w:sz w:val="16"/>
              </w:rPr>
            </w:pPr>
            <w:r>
              <w:rPr>
                <w:rFonts w:ascii="Tahoma"/>
                <w:sz w:val="16"/>
              </w:rPr>
              <w:t>Other</w:t>
            </w:r>
            <w:r>
              <w:rPr>
                <w:rFonts w:ascii="Tahoma"/>
                <w:spacing w:val="-8"/>
                <w:sz w:val="16"/>
              </w:rPr>
              <w:t xml:space="preserve"> </w:t>
            </w:r>
            <w:r>
              <w:rPr>
                <w:rFonts w:ascii="Tahoma"/>
                <w:sz w:val="16"/>
              </w:rPr>
              <w:t>Triggers</w:t>
            </w:r>
          </w:p>
        </w:tc>
        <w:tc>
          <w:tcPr>
            <w:tcW w:w="2467" w:type="dxa"/>
            <w:tcBorders>
              <w:top w:val="single" w:sz="4" w:space="0" w:color="A7A8A7"/>
              <w:bottom w:val="single" w:sz="4" w:space="0" w:color="A7A8A7"/>
            </w:tcBorders>
          </w:tcPr>
          <w:p w14:paraId="75F1B456" w14:textId="77777777" w:rsidR="003620F5" w:rsidRDefault="003A5F03">
            <w:pPr>
              <w:pStyle w:val="TableParagraph"/>
              <w:numPr>
                <w:ilvl w:val="0"/>
                <w:numId w:val="432"/>
              </w:numPr>
              <w:tabs>
                <w:tab w:val="left" w:pos="324"/>
                <w:tab w:val="left" w:pos="1108"/>
              </w:tabs>
              <w:spacing w:line="203" w:lineRule="exact"/>
              <w:rPr>
                <w:rFonts w:ascii="Tahoma" w:hAnsi="Tahoma"/>
                <w:sz w:val="16"/>
              </w:rPr>
            </w:pPr>
            <w:r>
              <w:rPr>
                <w:rFonts w:ascii="Tahoma" w:hAnsi="Tahoma"/>
                <w:sz w:val="16"/>
              </w:rPr>
              <w:t>Taste</w:t>
            </w:r>
            <w:r>
              <w:rPr>
                <w:rFonts w:ascii="Tahoma" w:hAnsi="Tahoma"/>
                <w:sz w:val="16"/>
              </w:rPr>
              <w:tab/>
            </w:r>
            <w:r>
              <w:rPr>
                <w:rFonts w:ascii="MS Gothic" w:hAnsi="MS Gothic"/>
                <w:spacing w:val="-1"/>
                <w:sz w:val="16"/>
              </w:rPr>
              <w:t>☐</w:t>
            </w:r>
            <w:r>
              <w:rPr>
                <w:rFonts w:ascii="MS Gothic" w:hAnsi="MS Gothic"/>
                <w:spacing w:val="-25"/>
                <w:sz w:val="16"/>
              </w:rPr>
              <w:t xml:space="preserve"> </w:t>
            </w:r>
            <w:r>
              <w:rPr>
                <w:rFonts w:ascii="Tahoma" w:hAnsi="Tahoma"/>
                <w:spacing w:val="-1"/>
                <w:sz w:val="16"/>
              </w:rPr>
              <w:t>Time</w:t>
            </w:r>
            <w:r>
              <w:rPr>
                <w:rFonts w:ascii="Tahoma" w:hAnsi="Tahoma"/>
                <w:spacing w:val="-2"/>
                <w:sz w:val="16"/>
              </w:rPr>
              <w:t xml:space="preserve"> </w:t>
            </w:r>
            <w:r>
              <w:rPr>
                <w:rFonts w:ascii="Tahoma" w:hAnsi="Tahoma"/>
                <w:sz w:val="16"/>
              </w:rPr>
              <w:t>of</w:t>
            </w:r>
            <w:r>
              <w:rPr>
                <w:rFonts w:ascii="Tahoma" w:hAnsi="Tahoma"/>
                <w:spacing w:val="-3"/>
                <w:sz w:val="16"/>
              </w:rPr>
              <w:t xml:space="preserve"> </w:t>
            </w:r>
            <w:r>
              <w:rPr>
                <w:rFonts w:ascii="Tahoma" w:hAnsi="Tahoma"/>
                <w:sz w:val="16"/>
              </w:rPr>
              <w:t>Day</w:t>
            </w:r>
          </w:p>
        </w:tc>
        <w:tc>
          <w:tcPr>
            <w:tcW w:w="2166" w:type="dxa"/>
            <w:tcBorders>
              <w:top w:val="single" w:sz="4" w:space="0" w:color="A7A8A7"/>
              <w:bottom w:val="single" w:sz="4" w:space="0" w:color="A7A8A7"/>
            </w:tcBorders>
          </w:tcPr>
          <w:p w14:paraId="75F1B457" w14:textId="77777777" w:rsidR="003620F5" w:rsidRDefault="003A5F03">
            <w:pPr>
              <w:pStyle w:val="TableParagraph"/>
              <w:numPr>
                <w:ilvl w:val="0"/>
                <w:numId w:val="431"/>
              </w:numPr>
              <w:tabs>
                <w:tab w:val="left" w:pos="471"/>
              </w:tabs>
              <w:spacing w:line="203" w:lineRule="exact"/>
              <w:rPr>
                <w:rFonts w:ascii="Tahoma" w:hAnsi="Tahoma"/>
                <w:sz w:val="16"/>
              </w:rPr>
            </w:pPr>
            <w:r>
              <w:rPr>
                <w:rFonts w:ascii="Tahoma" w:hAnsi="Tahoma"/>
                <w:spacing w:val="-2"/>
                <w:sz w:val="16"/>
              </w:rPr>
              <w:t>sounds</w:t>
            </w:r>
            <w:r>
              <w:rPr>
                <w:rFonts w:ascii="Tahoma" w:hAnsi="Tahoma"/>
                <w:spacing w:val="6"/>
                <w:sz w:val="16"/>
              </w:rPr>
              <w:t xml:space="preserve"> </w:t>
            </w:r>
            <w:r>
              <w:rPr>
                <w:rFonts w:ascii="MS Gothic" w:hAnsi="MS Gothic"/>
                <w:spacing w:val="-1"/>
                <w:sz w:val="16"/>
              </w:rPr>
              <w:t>☐</w:t>
            </w:r>
            <w:r>
              <w:rPr>
                <w:rFonts w:ascii="MS Gothic" w:hAnsi="MS Gothic"/>
                <w:spacing w:val="-25"/>
                <w:sz w:val="16"/>
              </w:rPr>
              <w:t xml:space="preserve"> </w:t>
            </w:r>
            <w:r>
              <w:rPr>
                <w:rFonts w:ascii="Tahoma" w:hAnsi="Tahoma"/>
                <w:spacing w:val="-1"/>
                <w:sz w:val="16"/>
              </w:rPr>
              <w:t>Sights</w:t>
            </w:r>
          </w:p>
        </w:tc>
        <w:tc>
          <w:tcPr>
            <w:tcW w:w="2041" w:type="dxa"/>
            <w:tcBorders>
              <w:top w:val="single" w:sz="4" w:space="0" w:color="A7A8A7"/>
              <w:bottom w:val="single" w:sz="4" w:space="0" w:color="A7A8A7"/>
            </w:tcBorders>
          </w:tcPr>
          <w:p w14:paraId="75F1B458" w14:textId="77777777" w:rsidR="003620F5" w:rsidRDefault="003A5F03">
            <w:pPr>
              <w:pStyle w:val="TableParagraph"/>
              <w:numPr>
                <w:ilvl w:val="0"/>
                <w:numId w:val="430"/>
              </w:numPr>
              <w:tabs>
                <w:tab w:val="left" w:pos="497"/>
              </w:tabs>
              <w:spacing w:line="203" w:lineRule="exact"/>
              <w:ind w:hanging="215"/>
              <w:rPr>
                <w:rFonts w:ascii="Tahoma" w:hAnsi="Tahoma"/>
                <w:sz w:val="16"/>
              </w:rPr>
            </w:pPr>
            <w:r>
              <w:rPr>
                <w:rFonts w:ascii="Tahoma" w:hAnsi="Tahoma"/>
                <w:sz w:val="16"/>
              </w:rPr>
              <w:t>Sensations/textures</w:t>
            </w:r>
          </w:p>
        </w:tc>
        <w:tc>
          <w:tcPr>
            <w:tcW w:w="3078" w:type="dxa"/>
            <w:tcBorders>
              <w:top w:val="single" w:sz="4" w:space="0" w:color="A7A8A7"/>
              <w:bottom w:val="single" w:sz="4" w:space="0" w:color="A7A8A7"/>
              <w:right w:val="single" w:sz="12" w:space="0" w:color="A7A8A7"/>
            </w:tcBorders>
          </w:tcPr>
          <w:p w14:paraId="75F1B459" w14:textId="77777777" w:rsidR="003620F5" w:rsidRDefault="003A5F03">
            <w:pPr>
              <w:pStyle w:val="TableParagraph"/>
              <w:numPr>
                <w:ilvl w:val="0"/>
                <w:numId w:val="429"/>
              </w:numPr>
              <w:tabs>
                <w:tab w:val="left" w:pos="375"/>
              </w:tabs>
              <w:spacing w:line="203" w:lineRule="exact"/>
              <w:ind w:hanging="217"/>
              <w:rPr>
                <w:rFonts w:ascii="Tahoma" w:hAnsi="Tahoma"/>
                <w:sz w:val="16"/>
              </w:rPr>
            </w:pPr>
            <w:r>
              <w:rPr>
                <w:rFonts w:ascii="Tahoma" w:hAnsi="Tahoma"/>
                <w:sz w:val="16"/>
              </w:rPr>
              <w:t>Wringing</w:t>
            </w:r>
            <w:r>
              <w:rPr>
                <w:rFonts w:ascii="Tahoma" w:hAnsi="Tahoma"/>
                <w:spacing w:val="-10"/>
                <w:sz w:val="16"/>
              </w:rPr>
              <w:t xml:space="preserve"> </w:t>
            </w:r>
            <w:r>
              <w:rPr>
                <w:rFonts w:ascii="Tahoma" w:hAnsi="Tahoma"/>
                <w:sz w:val="16"/>
              </w:rPr>
              <w:t>hands</w:t>
            </w:r>
          </w:p>
        </w:tc>
      </w:tr>
      <w:tr w:rsidR="003620F5" w14:paraId="75F1B461" w14:textId="77777777">
        <w:trPr>
          <w:trHeight w:val="286"/>
        </w:trPr>
        <w:tc>
          <w:tcPr>
            <w:tcW w:w="79" w:type="dxa"/>
            <w:vMerge w:val="restart"/>
            <w:tcBorders>
              <w:left w:val="single" w:sz="6" w:space="0" w:color="A7A8A7"/>
              <w:bottom w:val="single" w:sz="4" w:space="0" w:color="A7A8A7"/>
              <w:right w:val="single" w:sz="4" w:space="0" w:color="A7A8A7"/>
            </w:tcBorders>
          </w:tcPr>
          <w:p w14:paraId="75F1B45B" w14:textId="77777777" w:rsidR="003620F5" w:rsidRDefault="003620F5">
            <w:pPr>
              <w:pStyle w:val="TableParagraph"/>
              <w:rPr>
                <w:rFonts w:ascii="Times New Roman"/>
                <w:sz w:val="16"/>
              </w:rPr>
            </w:pPr>
          </w:p>
        </w:tc>
        <w:tc>
          <w:tcPr>
            <w:tcW w:w="1405" w:type="dxa"/>
            <w:tcBorders>
              <w:top w:val="single" w:sz="4" w:space="0" w:color="A7A8A7"/>
              <w:left w:val="single" w:sz="4" w:space="0" w:color="A7A8A7"/>
            </w:tcBorders>
          </w:tcPr>
          <w:p w14:paraId="75F1B45C" w14:textId="77777777" w:rsidR="003620F5" w:rsidRDefault="003620F5">
            <w:pPr>
              <w:pStyle w:val="TableParagraph"/>
              <w:rPr>
                <w:rFonts w:ascii="Times New Roman"/>
                <w:sz w:val="16"/>
              </w:rPr>
            </w:pPr>
          </w:p>
        </w:tc>
        <w:tc>
          <w:tcPr>
            <w:tcW w:w="2467" w:type="dxa"/>
            <w:tcBorders>
              <w:top w:val="single" w:sz="4" w:space="0" w:color="A7A8A7"/>
            </w:tcBorders>
          </w:tcPr>
          <w:p w14:paraId="75F1B45D" w14:textId="77777777" w:rsidR="003620F5" w:rsidRDefault="003A5F03">
            <w:pPr>
              <w:pStyle w:val="TableParagraph"/>
              <w:numPr>
                <w:ilvl w:val="0"/>
                <w:numId w:val="428"/>
              </w:numPr>
              <w:tabs>
                <w:tab w:val="left" w:pos="329"/>
              </w:tabs>
              <w:spacing w:line="203" w:lineRule="exact"/>
              <w:rPr>
                <w:rFonts w:ascii="Tahoma" w:hAnsi="Tahoma"/>
                <w:sz w:val="16"/>
              </w:rPr>
            </w:pPr>
            <w:r>
              <w:rPr>
                <w:rFonts w:ascii="Tahoma" w:hAnsi="Tahoma"/>
                <w:sz w:val="16"/>
              </w:rPr>
              <w:t>Heart</w:t>
            </w:r>
            <w:r>
              <w:rPr>
                <w:rFonts w:ascii="Tahoma" w:hAnsi="Tahoma"/>
                <w:spacing w:val="-10"/>
                <w:sz w:val="16"/>
              </w:rPr>
              <w:t xml:space="preserve"> </w:t>
            </w:r>
            <w:r>
              <w:rPr>
                <w:rFonts w:ascii="Tahoma" w:hAnsi="Tahoma"/>
                <w:sz w:val="16"/>
              </w:rPr>
              <w:t>Pounding</w:t>
            </w:r>
          </w:p>
        </w:tc>
        <w:tc>
          <w:tcPr>
            <w:tcW w:w="2166" w:type="dxa"/>
            <w:tcBorders>
              <w:top w:val="single" w:sz="4" w:space="0" w:color="A7A8A7"/>
            </w:tcBorders>
          </w:tcPr>
          <w:p w14:paraId="75F1B45E" w14:textId="77777777" w:rsidR="003620F5" w:rsidRDefault="003A5F03">
            <w:pPr>
              <w:pStyle w:val="TableParagraph"/>
              <w:numPr>
                <w:ilvl w:val="0"/>
                <w:numId w:val="427"/>
              </w:numPr>
              <w:tabs>
                <w:tab w:val="left" w:pos="522"/>
              </w:tabs>
              <w:spacing w:line="203" w:lineRule="exact"/>
              <w:ind w:hanging="215"/>
              <w:rPr>
                <w:rFonts w:ascii="Tahoma" w:hAnsi="Tahoma"/>
                <w:sz w:val="16"/>
              </w:rPr>
            </w:pPr>
            <w:r>
              <w:rPr>
                <w:rFonts w:ascii="Tahoma" w:hAnsi="Tahoma"/>
                <w:sz w:val="16"/>
              </w:rPr>
              <w:t>Shortness</w:t>
            </w:r>
            <w:r>
              <w:rPr>
                <w:rFonts w:ascii="Tahoma" w:hAnsi="Tahoma"/>
                <w:spacing w:val="-7"/>
                <w:sz w:val="16"/>
              </w:rPr>
              <w:t xml:space="preserve"> </w:t>
            </w:r>
            <w:r>
              <w:rPr>
                <w:rFonts w:ascii="Tahoma" w:hAnsi="Tahoma"/>
                <w:sz w:val="16"/>
              </w:rPr>
              <w:t>of</w:t>
            </w:r>
            <w:r>
              <w:rPr>
                <w:rFonts w:ascii="Tahoma" w:hAnsi="Tahoma"/>
                <w:spacing w:val="-10"/>
                <w:sz w:val="16"/>
              </w:rPr>
              <w:t xml:space="preserve"> </w:t>
            </w:r>
            <w:r>
              <w:rPr>
                <w:rFonts w:ascii="Tahoma" w:hAnsi="Tahoma"/>
                <w:sz w:val="16"/>
              </w:rPr>
              <w:t>Breath</w:t>
            </w:r>
          </w:p>
        </w:tc>
        <w:tc>
          <w:tcPr>
            <w:tcW w:w="2041" w:type="dxa"/>
            <w:tcBorders>
              <w:top w:val="single" w:sz="4" w:space="0" w:color="A7A8A7"/>
            </w:tcBorders>
          </w:tcPr>
          <w:p w14:paraId="75F1B45F" w14:textId="77777777" w:rsidR="003620F5" w:rsidRDefault="003A5F03">
            <w:pPr>
              <w:pStyle w:val="TableParagraph"/>
              <w:numPr>
                <w:ilvl w:val="0"/>
                <w:numId w:val="426"/>
              </w:numPr>
              <w:tabs>
                <w:tab w:val="left" w:pos="499"/>
              </w:tabs>
              <w:spacing w:line="203" w:lineRule="exact"/>
              <w:ind w:hanging="217"/>
              <w:rPr>
                <w:rFonts w:ascii="Tahoma" w:hAnsi="Tahoma"/>
                <w:sz w:val="16"/>
              </w:rPr>
            </w:pPr>
            <w:r>
              <w:rPr>
                <w:rFonts w:ascii="Tahoma" w:hAnsi="Tahoma"/>
                <w:sz w:val="16"/>
              </w:rPr>
              <w:t>Breathing</w:t>
            </w:r>
            <w:r>
              <w:rPr>
                <w:rFonts w:ascii="Tahoma" w:hAnsi="Tahoma"/>
                <w:spacing w:val="-9"/>
                <w:sz w:val="16"/>
              </w:rPr>
              <w:t xml:space="preserve"> </w:t>
            </w:r>
            <w:r>
              <w:rPr>
                <w:rFonts w:ascii="Tahoma" w:hAnsi="Tahoma"/>
                <w:sz w:val="16"/>
              </w:rPr>
              <w:t>Hard</w:t>
            </w:r>
          </w:p>
        </w:tc>
        <w:tc>
          <w:tcPr>
            <w:tcW w:w="3078" w:type="dxa"/>
            <w:tcBorders>
              <w:top w:val="single" w:sz="4" w:space="0" w:color="A7A8A7"/>
              <w:right w:val="single" w:sz="12" w:space="0" w:color="A7A8A7"/>
            </w:tcBorders>
          </w:tcPr>
          <w:p w14:paraId="75F1B460" w14:textId="77777777" w:rsidR="003620F5" w:rsidRDefault="003A5F03">
            <w:pPr>
              <w:pStyle w:val="TableParagraph"/>
              <w:numPr>
                <w:ilvl w:val="0"/>
                <w:numId w:val="425"/>
              </w:numPr>
              <w:tabs>
                <w:tab w:val="left" w:pos="325"/>
              </w:tabs>
              <w:spacing w:line="198" w:lineRule="exact"/>
              <w:ind w:hanging="167"/>
              <w:rPr>
                <w:rFonts w:ascii="Tahoma" w:hAnsi="Tahoma"/>
                <w:sz w:val="16"/>
              </w:rPr>
            </w:pPr>
            <w:r>
              <w:rPr>
                <w:rFonts w:ascii="Tahoma" w:hAnsi="Tahoma"/>
                <w:sz w:val="16"/>
              </w:rPr>
              <w:t>Wringing</w:t>
            </w:r>
            <w:r>
              <w:rPr>
                <w:rFonts w:ascii="Tahoma" w:hAnsi="Tahoma"/>
                <w:spacing w:val="-10"/>
                <w:sz w:val="16"/>
              </w:rPr>
              <w:t xml:space="preserve"> </w:t>
            </w:r>
            <w:r>
              <w:rPr>
                <w:rFonts w:ascii="Tahoma" w:hAnsi="Tahoma"/>
                <w:sz w:val="16"/>
              </w:rPr>
              <w:t>hands</w:t>
            </w:r>
          </w:p>
        </w:tc>
      </w:tr>
      <w:tr w:rsidR="003620F5" w14:paraId="75F1B468" w14:textId="77777777">
        <w:trPr>
          <w:trHeight w:val="329"/>
        </w:trPr>
        <w:tc>
          <w:tcPr>
            <w:tcW w:w="79" w:type="dxa"/>
            <w:vMerge/>
            <w:tcBorders>
              <w:top w:val="nil"/>
              <w:left w:val="single" w:sz="6" w:space="0" w:color="A7A8A7"/>
              <w:bottom w:val="single" w:sz="4" w:space="0" w:color="A7A8A7"/>
              <w:right w:val="single" w:sz="4" w:space="0" w:color="A7A8A7"/>
            </w:tcBorders>
          </w:tcPr>
          <w:p w14:paraId="75F1B462" w14:textId="77777777" w:rsidR="003620F5" w:rsidRDefault="003620F5">
            <w:pPr>
              <w:rPr>
                <w:sz w:val="2"/>
                <w:szCs w:val="2"/>
              </w:rPr>
            </w:pPr>
          </w:p>
        </w:tc>
        <w:tc>
          <w:tcPr>
            <w:tcW w:w="1405" w:type="dxa"/>
            <w:tcBorders>
              <w:left w:val="single" w:sz="4" w:space="0" w:color="A7A8A7"/>
            </w:tcBorders>
          </w:tcPr>
          <w:p w14:paraId="75F1B463" w14:textId="77777777" w:rsidR="003620F5" w:rsidRDefault="003A5F03">
            <w:pPr>
              <w:pStyle w:val="TableParagraph"/>
              <w:spacing w:before="126" w:line="183" w:lineRule="exact"/>
              <w:ind w:left="112"/>
              <w:rPr>
                <w:rFonts w:ascii="Tahoma"/>
                <w:sz w:val="16"/>
              </w:rPr>
            </w:pPr>
            <w:r>
              <w:rPr>
                <w:rFonts w:ascii="Tahoma"/>
                <w:sz w:val="16"/>
              </w:rPr>
              <w:t>Warning</w:t>
            </w:r>
            <w:r>
              <w:rPr>
                <w:rFonts w:ascii="Tahoma"/>
                <w:spacing w:val="-7"/>
                <w:sz w:val="16"/>
              </w:rPr>
              <w:t xml:space="preserve"> </w:t>
            </w:r>
            <w:r>
              <w:rPr>
                <w:rFonts w:ascii="Tahoma"/>
                <w:sz w:val="16"/>
              </w:rPr>
              <w:t>Signs</w:t>
            </w:r>
            <w:r>
              <w:rPr>
                <w:rFonts w:ascii="Tahoma"/>
                <w:spacing w:val="-4"/>
                <w:sz w:val="16"/>
              </w:rPr>
              <w:t xml:space="preserve"> </w:t>
            </w:r>
            <w:r>
              <w:rPr>
                <w:rFonts w:ascii="Tahoma"/>
                <w:sz w:val="16"/>
              </w:rPr>
              <w:t>of</w:t>
            </w:r>
          </w:p>
        </w:tc>
        <w:tc>
          <w:tcPr>
            <w:tcW w:w="2467" w:type="dxa"/>
          </w:tcPr>
          <w:p w14:paraId="75F1B464" w14:textId="77777777" w:rsidR="003620F5" w:rsidRDefault="003A5F03">
            <w:pPr>
              <w:pStyle w:val="TableParagraph"/>
              <w:numPr>
                <w:ilvl w:val="0"/>
                <w:numId w:val="424"/>
              </w:numPr>
              <w:tabs>
                <w:tab w:val="left" w:pos="326"/>
              </w:tabs>
              <w:spacing w:before="95"/>
              <w:rPr>
                <w:rFonts w:ascii="Tahoma" w:hAnsi="Tahoma"/>
                <w:sz w:val="16"/>
              </w:rPr>
            </w:pPr>
            <w:r>
              <w:rPr>
                <w:rFonts w:ascii="Tahoma" w:hAnsi="Tahoma"/>
                <w:sz w:val="16"/>
              </w:rPr>
              <w:t>Clenching</w:t>
            </w:r>
            <w:r>
              <w:rPr>
                <w:rFonts w:ascii="Tahoma" w:hAnsi="Tahoma"/>
                <w:spacing w:val="-11"/>
                <w:sz w:val="16"/>
              </w:rPr>
              <w:t xml:space="preserve"> </w:t>
            </w:r>
            <w:r>
              <w:rPr>
                <w:rFonts w:ascii="Tahoma" w:hAnsi="Tahoma"/>
                <w:sz w:val="16"/>
              </w:rPr>
              <w:t>teeth</w:t>
            </w:r>
          </w:p>
        </w:tc>
        <w:tc>
          <w:tcPr>
            <w:tcW w:w="2166" w:type="dxa"/>
          </w:tcPr>
          <w:p w14:paraId="75F1B465" w14:textId="77777777" w:rsidR="003620F5" w:rsidRDefault="003A5F03">
            <w:pPr>
              <w:pStyle w:val="TableParagraph"/>
              <w:numPr>
                <w:ilvl w:val="0"/>
                <w:numId w:val="423"/>
              </w:numPr>
              <w:tabs>
                <w:tab w:val="left" w:pos="519"/>
              </w:tabs>
              <w:spacing w:before="95"/>
              <w:rPr>
                <w:rFonts w:ascii="Tahoma" w:hAnsi="Tahoma"/>
                <w:sz w:val="16"/>
              </w:rPr>
            </w:pPr>
            <w:r>
              <w:rPr>
                <w:rFonts w:ascii="Tahoma" w:hAnsi="Tahoma"/>
                <w:sz w:val="16"/>
              </w:rPr>
              <w:t>Flushed/red</w:t>
            </w:r>
            <w:r>
              <w:rPr>
                <w:rFonts w:ascii="Tahoma" w:hAnsi="Tahoma"/>
                <w:spacing w:val="-7"/>
                <w:sz w:val="16"/>
              </w:rPr>
              <w:t xml:space="preserve"> </w:t>
            </w:r>
            <w:r>
              <w:rPr>
                <w:rFonts w:ascii="Tahoma" w:hAnsi="Tahoma"/>
                <w:sz w:val="16"/>
              </w:rPr>
              <w:t>face</w:t>
            </w:r>
          </w:p>
        </w:tc>
        <w:tc>
          <w:tcPr>
            <w:tcW w:w="2041" w:type="dxa"/>
          </w:tcPr>
          <w:p w14:paraId="75F1B466" w14:textId="77777777" w:rsidR="003620F5" w:rsidRDefault="003A5F03">
            <w:pPr>
              <w:pStyle w:val="TableParagraph"/>
              <w:numPr>
                <w:ilvl w:val="0"/>
                <w:numId w:val="422"/>
              </w:numPr>
              <w:tabs>
                <w:tab w:val="left" w:pos="542"/>
              </w:tabs>
              <w:spacing w:before="95"/>
              <w:rPr>
                <w:rFonts w:ascii="Tahoma" w:hAnsi="Tahoma"/>
                <w:sz w:val="16"/>
              </w:rPr>
            </w:pPr>
            <w:r>
              <w:rPr>
                <w:rFonts w:ascii="Tahoma" w:hAnsi="Tahoma"/>
                <w:sz w:val="16"/>
              </w:rPr>
              <w:t>Crying</w:t>
            </w:r>
          </w:p>
        </w:tc>
        <w:tc>
          <w:tcPr>
            <w:tcW w:w="3078" w:type="dxa"/>
            <w:tcBorders>
              <w:right w:val="single" w:sz="12" w:space="0" w:color="A7A8A7"/>
            </w:tcBorders>
          </w:tcPr>
          <w:p w14:paraId="75F1B467" w14:textId="77777777" w:rsidR="003620F5" w:rsidRDefault="003A5F03">
            <w:pPr>
              <w:pStyle w:val="TableParagraph"/>
              <w:numPr>
                <w:ilvl w:val="0"/>
                <w:numId w:val="421"/>
              </w:numPr>
              <w:tabs>
                <w:tab w:val="left" w:pos="325"/>
              </w:tabs>
              <w:spacing w:before="95"/>
              <w:ind w:hanging="167"/>
              <w:rPr>
                <w:rFonts w:ascii="Tahoma" w:hAnsi="Tahoma"/>
                <w:sz w:val="16"/>
              </w:rPr>
            </w:pPr>
            <w:r>
              <w:rPr>
                <w:rFonts w:ascii="Tahoma" w:hAnsi="Tahoma"/>
                <w:sz w:val="16"/>
              </w:rPr>
              <w:t>Clenching</w:t>
            </w:r>
            <w:r>
              <w:rPr>
                <w:rFonts w:ascii="Tahoma" w:hAnsi="Tahoma"/>
                <w:spacing w:val="-11"/>
                <w:sz w:val="16"/>
              </w:rPr>
              <w:t xml:space="preserve"> </w:t>
            </w:r>
            <w:r>
              <w:rPr>
                <w:rFonts w:ascii="Tahoma" w:hAnsi="Tahoma"/>
                <w:sz w:val="16"/>
              </w:rPr>
              <w:t>fists</w:t>
            </w:r>
          </w:p>
        </w:tc>
      </w:tr>
      <w:tr w:rsidR="003620F5" w14:paraId="75F1B473" w14:textId="77777777">
        <w:trPr>
          <w:trHeight w:val="521"/>
        </w:trPr>
        <w:tc>
          <w:tcPr>
            <w:tcW w:w="79" w:type="dxa"/>
            <w:vMerge/>
            <w:tcBorders>
              <w:top w:val="nil"/>
              <w:left w:val="single" w:sz="6" w:space="0" w:color="A7A8A7"/>
              <w:bottom w:val="single" w:sz="4" w:space="0" w:color="A7A8A7"/>
              <w:right w:val="single" w:sz="4" w:space="0" w:color="A7A8A7"/>
            </w:tcBorders>
          </w:tcPr>
          <w:p w14:paraId="75F1B469" w14:textId="77777777" w:rsidR="003620F5" w:rsidRDefault="003620F5">
            <w:pPr>
              <w:rPr>
                <w:sz w:val="2"/>
                <w:szCs w:val="2"/>
              </w:rPr>
            </w:pPr>
          </w:p>
        </w:tc>
        <w:tc>
          <w:tcPr>
            <w:tcW w:w="1405" w:type="dxa"/>
            <w:tcBorders>
              <w:left w:val="single" w:sz="4" w:space="0" w:color="A7A8A7"/>
            </w:tcBorders>
          </w:tcPr>
          <w:p w14:paraId="75F1B46A" w14:textId="77777777" w:rsidR="003620F5" w:rsidRDefault="003A5F03">
            <w:pPr>
              <w:pStyle w:val="TableParagraph"/>
              <w:spacing w:before="10" w:line="273" w:lineRule="auto"/>
              <w:ind w:left="112" w:right="570"/>
              <w:rPr>
                <w:rFonts w:ascii="Tahoma"/>
                <w:sz w:val="16"/>
              </w:rPr>
            </w:pPr>
            <w:r>
              <w:rPr>
                <w:rFonts w:ascii="Tahoma"/>
                <w:sz w:val="16"/>
              </w:rPr>
              <w:t>Emotional</w:t>
            </w:r>
            <w:r>
              <w:rPr>
                <w:rFonts w:ascii="Tahoma"/>
                <w:spacing w:val="-47"/>
                <w:sz w:val="16"/>
              </w:rPr>
              <w:t xml:space="preserve"> </w:t>
            </w:r>
            <w:r>
              <w:rPr>
                <w:rFonts w:ascii="Tahoma"/>
                <w:spacing w:val="-1"/>
                <w:sz w:val="16"/>
              </w:rPr>
              <w:t>escalation</w:t>
            </w:r>
          </w:p>
        </w:tc>
        <w:tc>
          <w:tcPr>
            <w:tcW w:w="2467" w:type="dxa"/>
          </w:tcPr>
          <w:p w14:paraId="75F1B46B" w14:textId="77777777" w:rsidR="003620F5" w:rsidRDefault="003620F5">
            <w:pPr>
              <w:pStyle w:val="TableParagraph"/>
              <w:spacing w:before="2"/>
              <w:rPr>
                <w:rFonts w:ascii="Tahoma"/>
                <w:sz w:val="16"/>
              </w:rPr>
            </w:pPr>
          </w:p>
          <w:p w14:paraId="75F1B46C" w14:textId="77777777" w:rsidR="003620F5" w:rsidRDefault="003A5F03">
            <w:pPr>
              <w:pStyle w:val="TableParagraph"/>
              <w:numPr>
                <w:ilvl w:val="0"/>
                <w:numId w:val="420"/>
              </w:numPr>
              <w:tabs>
                <w:tab w:val="left" w:pos="276"/>
              </w:tabs>
              <w:rPr>
                <w:rFonts w:ascii="Tahoma" w:hAnsi="Tahoma"/>
                <w:sz w:val="16"/>
              </w:rPr>
            </w:pPr>
            <w:r>
              <w:rPr>
                <w:rFonts w:ascii="Tahoma" w:hAnsi="Tahoma"/>
                <w:sz w:val="16"/>
              </w:rPr>
              <w:t>Bouncing</w:t>
            </w:r>
            <w:r>
              <w:rPr>
                <w:rFonts w:ascii="Tahoma" w:hAnsi="Tahoma"/>
                <w:spacing w:val="-9"/>
                <w:sz w:val="16"/>
              </w:rPr>
              <w:t xml:space="preserve"> </w:t>
            </w:r>
            <w:r>
              <w:rPr>
                <w:rFonts w:ascii="Tahoma" w:hAnsi="Tahoma"/>
                <w:sz w:val="16"/>
              </w:rPr>
              <w:t>legs</w:t>
            </w:r>
          </w:p>
        </w:tc>
        <w:tc>
          <w:tcPr>
            <w:tcW w:w="2166" w:type="dxa"/>
          </w:tcPr>
          <w:p w14:paraId="75F1B46D" w14:textId="77777777" w:rsidR="003620F5" w:rsidRDefault="003620F5">
            <w:pPr>
              <w:pStyle w:val="TableParagraph"/>
              <w:spacing w:before="2"/>
              <w:rPr>
                <w:rFonts w:ascii="Tahoma"/>
                <w:sz w:val="16"/>
              </w:rPr>
            </w:pPr>
          </w:p>
          <w:p w14:paraId="75F1B46E" w14:textId="77777777" w:rsidR="003620F5" w:rsidRDefault="003A5F03">
            <w:pPr>
              <w:pStyle w:val="TableParagraph"/>
              <w:numPr>
                <w:ilvl w:val="0"/>
                <w:numId w:val="419"/>
              </w:numPr>
              <w:tabs>
                <w:tab w:val="left" w:pos="471"/>
              </w:tabs>
              <w:rPr>
                <w:rFonts w:ascii="Tahoma" w:hAnsi="Tahoma"/>
                <w:sz w:val="16"/>
              </w:rPr>
            </w:pPr>
            <w:r>
              <w:rPr>
                <w:rFonts w:ascii="Tahoma" w:hAnsi="Tahoma"/>
                <w:sz w:val="16"/>
              </w:rPr>
              <w:t>Singing</w:t>
            </w:r>
          </w:p>
        </w:tc>
        <w:tc>
          <w:tcPr>
            <w:tcW w:w="2041" w:type="dxa"/>
          </w:tcPr>
          <w:p w14:paraId="75F1B46F" w14:textId="77777777" w:rsidR="003620F5" w:rsidRDefault="003620F5">
            <w:pPr>
              <w:pStyle w:val="TableParagraph"/>
              <w:spacing w:before="2"/>
              <w:rPr>
                <w:rFonts w:ascii="Tahoma"/>
                <w:sz w:val="16"/>
              </w:rPr>
            </w:pPr>
          </w:p>
          <w:p w14:paraId="75F1B470" w14:textId="77777777" w:rsidR="003620F5" w:rsidRDefault="003A5F03">
            <w:pPr>
              <w:pStyle w:val="TableParagraph"/>
              <w:numPr>
                <w:ilvl w:val="0"/>
                <w:numId w:val="418"/>
              </w:numPr>
              <w:tabs>
                <w:tab w:val="left" w:pos="446"/>
              </w:tabs>
              <w:rPr>
                <w:rFonts w:ascii="Tahoma" w:hAnsi="Tahoma"/>
                <w:sz w:val="16"/>
              </w:rPr>
            </w:pPr>
            <w:r>
              <w:rPr>
                <w:rFonts w:ascii="Tahoma" w:hAnsi="Tahoma"/>
                <w:sz w:val="16"/>
              </w:rPr>
              <w:t>Can’t</w:t>
            </w:r>
            <w:r>
              <w:rPr>
                <w:rFonts w:ascii="Tahoma" w:hAnsi="Tahoma"/>
                <w:spacing w:val="-10"/>
                <w:sz w:val="16"/>
              </w:rPr>
              <w:t xml:space="preserve"> </w:t>
            </w:r>
            <w:r>
              <w:rPr>
                <w:rFonts w:ascii="Tahoma" w:hAnsi="Tahoma"/>
                <w:sz w:val="16"/>
              </w:rPr>
              <w:t>sit</w:t>
            </w:r>
            <w:r>
              <w:rPr>
                <w:rFonts w:ascii="Tahoma" w:hAnsi="Tahoma"/>
                <w:spacing w:val="-7"/>
                <w:sz w:val="16"/>
              </w:rPr>
              <w:t xml:space="preserve"> </w:t>
            </w:r>
            <w:r>
              <w:rPr>
                <w:rFonts w:ascii="Tahoma" w:hAnsi="Tahoma"/>
                <w:sz w:val="16"/>
              </w:rPr>
              <w:t>still</w:t>
            </w:r>
          </w:p>
        </w:tc>
        <w:tc>
          <w:tcPr>
            <w:tcW w:w="3078" w:type="dxa"/>
            <w:tcBorders>
              <w:right w:val="single" w:sz="12" w:space="0" w:color="A7A8A7"/>
            </w:tcBorders>
          </w:tcPr>
          <w:p w14:paraId="75F1B471" w14:textId="77777777" w:rsidR="003620F5" w:rsidRDefault="003620F5">
            <w:pPr>
              <w:pStyle w:val="TableParagraph"/>
              <w:spacing w:before="2"/>
              <w:rPr>
                <w:rFonts w:ascii="Tahoma"/>
                <w:sz w:val="16"/>
              </w:rPr>
            </w:pPr>
          </w:p>
          <w:p w14:paraId="75F1B472" w14:textId="77777777" w:rsidR="003620F5" w:rsidRDefault="003A5F03">
            <w:pPr>
              <w:pStyle w:val="TableParagraph"/>
              <w:numPr>
                <w:ilvl w:val="0"/>
                <w:numId w:val="417"/>
              </w:numPr>
              <w:tabs>
                <w:tab w:val="left" w:pos="325"/>
              </w:tabs>
              <w:ind w:hanging="167"/>
              <w:rPr>
                <w:rFonts w:ascii="Tahoma" w:hAnsi="Tahoma"/>
                <w:sz w:val="16"/>
              </w:rPr>
            </w:pPr>
            <w:r>
              <w:rPr>
                <w:rFonts w:ascii="Tahoma" w:hAnsi="Tahoma"/>
                <w:sz w:val="16"/>
              </w:rPr>
              <w:t>Cursing/swearing</w:t>
            </w:r>
          </w:p>
        </w:tc>
      </w:tr>
      <w:tr w:rsidR="003620F5" w14:paraId="75F1B47A" w14:textId="77777777">
        <w:trPr>
          <w:trHeight w:val="464"/>
        </w:trPr>
        <w:tc>
          <w:tcPr>
            <w:tcW w:w="79" w:type="dxa"/>
            <w:vMerge/>
            <w:tcBorders>
              <w:top w:val="nil"/>
              <w:left w:val="single" w:sz="6" w:space="0" w:color="A7A8A7"/>
              <w:bottom w:val="single" w:sz="4" w:space="0" w:color="A7A8A7"/>
              <w:right w:val="single" w:sz="4" w:space="0" w:color="A7A8A7"/>
            </w:tcBorders>
          </w:tcPr>
          <w:p w14:paraId="75F1B474" w14:textId="77777777" w:rsidR="003620F5" w:rsidRDefault="003620F5">
            <w:pPr>
              <w:rPr>
                <w:sz w:val="2"/>
                <w:szCs w:val="2"/>
              </w:rPr>
            </w:pPr>
          </w:p>
        </w:tc>
        <w:tc>
          <w:tcPr>
            <w:tcW w:w="1405" w:type="dxa"/>
            <w:tcBorders>
              <w:left w:val="single" w:sz="4" w:space="0" w:color="A7A8A7"/>
              <w:bottom w:val="single" w:sz="4" w:space="0" w:color="A7A8A7"/>
            </w:tcBorders>
          </w:tcPr>
          <w:p w14:paraId="75F1B475" w14:textId="77777777" w:rsidR="003620F5" w:rsidRDefault="003620F5">
            <w:pPr>
              <w:pStyle w:val="TableParagraph"/>
              <w:rPr>
                <w:rFonts w:ascii="Times New Roman"/>
                <w:sz w:val="16"/>
              </w:rPr>
            </w:pPr>
          </w:p>
        </w:tc>
        <w:tc>
          <w:tcPr>
            <w:tcW w:w="2467" w:type="dxa"/>
            <w:tcBorders>
              <w:bottom w:val="single" w:sz="4" w:space="0" w:color="A7A8A7"/>
            </w:tcBorders>
          </w:tcPr>
          <w:p w14:paraId="75F1B476" w14:textId="77777777" w:rsidR="003620F5" w:rsidRDefault="003A5F03">
            <w:pPr>
              <w:pStyle w:val="TableParagraph"/>
              <w:numPr>
                <w:ilvl w:val="0"/>
                <w:numId w:val="416"/>
              </w:numPr>
              <w:tabs>
                <w:tab w:val="left" w:pos="329"/>
              </w:tabs>
              <w:spacing w:before="100"/>
              <w:rPr>
                <w:rFonts w:ascii="Tahoma" w:hAnsi="Tahoma"/>
                <w:sz w:val="16"/>
              </w:rPr>
            </w:pPr>
            <w:r>
              <w:rPr>
                <w:rFonts w:ascii="Tahoma" w:hAnsi="Tahoma"/>
                <w:sz w:val="16"/>
              </w:rPr>
              <w:t>Sweating</w:t>
            </w:r>
          </w:p>
        </w:tc>
        <w:tc>
          <w:tcPr>
            <w:tcW w:w="2166" w:type="dxa"/>
            <w:tcBorders>
              <w:bottom w:val="single" w:sz="4" w:space="0" w:color="A7A8A7"/>
            </w:tcBorders>
          </w:tcPr>
          <w:p w14:paraId="75F1B477" w14:textId="77777777" w:rsidR="003620F5" w:rsidRDefault="003A5F03">
            <w:pPr>
              <w:pStyle w:val="TableParagraph"/>
              <w:numPr>
                <w:ilvl w:val="0"/>
                <w:numId w:val="415"/>
              </w:numPr>
              <w:tabs>
                <w:tab w:val="left" w:pos="519"/>
              </w:tabs>
              <w:spacing w:before="100"/>
              <w:rPr>
                <w:rFonts w:ascii="Tahoma" w:hAnsi="Tahoma"/>
                <w:sz w:val="16"/>
              </w:rPr>
            </w:pPr>
            <w:r>
              <w:rPr>
                <w:rFonts w:ascii="Tahoma" w:hAnsi="Tahoma"/>
                <w:sz w:val="16"/>
              </w:rPr>
              <w:t>Rocking</w:t>
            </w:r>
          </w:p>
        </w:tc>
        <w:tc>
          <w:tcPr>
            <w:tcW w:w="2041" w:type="dxa"/>
            <w:tcBorders>
              <w:bottom w:val="single" w:sz="4" w:space="0" w:color="A7A8A7"/>
            </w:tcBorders>
          </w:tcPr>
          <w:p w14:paraId="75F1B478" w14:textId="77777777" w:rsidR="003620F5" w:rsidRDefault="003A5F03">
            <w:pPr>
              <w:pStyle w:val="TableParagraph"/>
              <w:numPr>
                <w:ilvl w:val="0"/>
                <w:numId w:val="414"/>
              </w:numPr>
              <w:tabs>
                <w:tab w:val="left" w:pos="444"/>
              </w:tabs>
              <w:spacing w:before="98"/>
              <w:rPr>
                <w:rFonts w:ascii="Tahoma" w:hAnsi="Tahoma"/>
                <w:sz w:val="16"/>
              </w:rPr>
            </w:pPr>
            <w:r>
              <w:rPr>
                <w:rFonts w:ascii="Tahoma" w:hAnsi="Tahoma"/>
                <w:sz w:val="16"/>
              </w:rPr>
              <w:t>Pacing</w:t>
            </w:r>
          </w:p>
        </w:tc>
        <w:tc>
          <w:tcPr>
            <w:tcW w:w="3078" w:type="dxa"/>
            <w:tcBorders>
              <w:bottom w:val="single" w:sz="4" w:space="0" w:color="A7A8A7"/>
              <w:right w:val="single" w:sz="12" w:space="0" w:color="A7A8A7"/>
            </w:tcBorders>
          </w:tcPr>
          <w:p w14:paraId="75F1B479" w14:textId="77777777" w:rsidR="003620F5" w:rsidRDefault="003A5F03">
            <w:pPr>
              <w:pStyle w:val="TableParagraph"/>
              <w:numPr>
                <w:ilvl w:val="0"/>
                <w:numId w:val="413"/>
              </w:numPr>
              <w:tabs>
                <w:tab w:val="left" w:pos="325"/>
              </w:tabs>
              <w:spacing w:before="98"/>
              <w:ind w:hanging="167"/>
              <w:rPr>
                <w:rFonts w:ascii="Tahoma" w:hAnsi="Tahoma"/>
                <w:sz w:val="16"/>
              </w:rPr>
            </w:pPr>
            <w:r>
              <w:rPr>
                <w:rFonts w:ascii="Tahoma" w:hAnsi="Tahoma"/>
                <w:sz w:val="16"/>
              </w:rPr>
              <w:t>Giggling</w:t>
            </w:r>
          </w:p>
        </w:tc>
      </w:tr>
      <w:tr w:rsidR="003620F5" w14:paraId="75F1B47C" w14:textId="77777777">
        <w:trPr>
          <w:trHeight w:val="263"/>
        </w:trPr>
        <w:tc>
          <w:tcPr>
            <w:tcW w:w="11236" w:type="dxa"/>
            <w:gridSpan w:val="6"/>
            <w:tcBorders>
              <w:top w:val="single" w:sz="4" w:space="0" w:color="A7A8A7"/>
              <w:left w:val="single" w:sz="6" w:space="0" w:color="A7A8A7"/>
              <w:bottom w:val="single" w:sz="6" w:space="0" w:color="A7A8A7"/>
              <w:right w:val="single" w:sz="6" w:space="0" w:color="A7A8A7"/>
            </w:tcBorders>
          </w:tcPr>
          <w:p w14:paraId="75F1B47B" w14:textId="77777777" w:rsidR="003620F5" w:rsidRDefault="003A5F03">
            <w:pPr>
              <w:pStyle w:val="TableParagraph"/>
              <w:spacing w:line="186" w:lineRule="exact"/>
              <w:ind w:left="5638"/>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8"/>
                <w:sz w:val="16"/>
              </w:rPr>
              <w:t xml:space="preserve"> </w:t>
            </w:r>
            <w:r>
              <w:rPr>
                <w:rFonts w:ascii="Tahoma" w:hAnsi="Tahoma"/>
                <w:sz w:val="16"/>
              </w:rPr>
              <w:t>Information:</w:t>
            </w:r>
            <w:r>
              <w:rPr>
                <w:rFonts w:ascii="Tahoma" w:hAnsi="Tahoma"/>
                <w:spacing w:val="-5"/>
                <w:sz w:val="16"/>
              </w:rPr>
              <w:t xml:space="preserve"> </w:t>
            </w:r>
            <w:r>
              <w:rPr>
                <w:rFonts w:ascii="MS Gothic" w:hAnsi="MS Gothic"/>
                <w:sz w:val="16"/>
              </w:rPr>
              <w:t>☐</w:t>
            </w:r>
            <w:r>
              <w:rPr>
                <w:rFonts w:ascii="Tahoma" w:hAnsi="Tahoma"/>
                <w:sz w:val="16"/>
              </w:rPr>
              <w:t>Respondent</w:t>
            </w:r>
            <w:r>
              <w:rPr>
                <w:rFonts w:ascii="Tahoma" w:hAnsi="Tahoma"/>
                <w:spacing w:val="39"/>
                <w:sz w:val="16"/>
              </w:rPr>
              <w:t xml:space="preserve"> </w:t>
            </w:r>
            <w:r>
              <w:rPr>
                <w:rFonts w:ascii="MS Gothic" w:hAnsi="MS Gothic"/>
                <w:sz w:val="16"/>
              </w:rPr>
              <w:t>☐</w:t>
            </w:r>
            <w:r>
              <w:rPr>
                <w:rFonts w:ascii="Tahoma" w:hAnsi="Tahoma"/>
                <w:sz w:val="16"/>
              </w:rPr>
              <w:t>Affiant</w:t>
            </w:r>
            <w:r>
              <w:rPr>
                <w:rFonts w:ascii="Tahoma" w:hAnsi="Tahoma"/>
                <w:spacing w:val="36"/>
                <w:sz w:val="16"/>
              </w:rPr>
              <w:t xml:space="preserve"> </w:t>
            </w:r>
            <w:r>
              <w:rPr>
                <w:rFonts w:ascii="MS Gothic" w:hAnsi="MS Gothic"/>
                <w:sz w:val="16"/>
              </w:rPr>
              <w:t>☐</w:t>
            </w:r>
            <w:r>
              <w:rPr>
                <w:rFonts w:ascii="Tahoma" w:hAnsi="Tahoma"/>
                <w:sz w:val="16"/>
              </w:rPr>
              <w:t>Chart</w:t>
            </w:r>
            <w:r>
              <w:rPr>
                <w:rFonts w:ascii="Tahoma" w:hAnsi="Tahoma"/>
                <w:spacing w:val="-5"/>
                <w:sz w:val="16"/>
              </w:rPr>
              <w:t xml:space="preserve"> </w:t>
            </w:r>
            <w:r>
              <w:rPr>
                <w:rFonts w:ascii="Tahoma" w:hAnsi="Tahoma"/>
                <w:sz w:val="16"/>
              </w:rPr>
              <w:t>Review</w:t>
            </w:r>
            <w:r>
              <w:rPr>
                <w:rFonts w:ascii="Tahoma" w:hAnsi="Tahoma"/>
                <w:spacing w:val="37"/>
                <w:sz w:val="16"/>
              </w:rPr>
              <w:t xml:space="preserve"> </w:t>
            </w:r>
            <w:r>
              <w:rPr>
                <w:rFonts w:ascii="MS Gothic" w:hAnsi="MS Gothic"/>
                <w:sz w:val="16"/>
              </w:rPr>
              <w:t>☐</w:t>
            </w:r>
            <w:r>
              <w:rPr>
                <w:rFonts w:ascii="Tahoma" w:hAnsi="Tahoma"/>
                <w:sz w:val="16"/>
              </w:rPr>
              <w:t>Other</w:t>
            </w:r>
          </w:p>
        </w:tc>
      </w:tr>
    </w:tbl>
    <w:p w14:paraId="75F1B47D" w14:textId="77777777" w:rsidR="003620F5" w:rsidRDefault="003620F5">
      <w:pPr>
        <w:pStyle w:val="BodyText"/>
        <w:rPr>
          <w:rFonts w:ascii="Tahoma"/>
          <w:sz w:val="8"/>
        </w:r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5492"/>
        <w:gridCol w:w="5492"/>
      </w:tblGrid>
      <w:tr w:rsidR="003620F5" w14:paraId="75F1B47F" w14:textId="77777777">
        <w:trPr>
          <w:trHeight w:val="376"/>
        </w:trPr>
        <w:tc>
          <w:tcPr>
            <w:tcW w:w="10984" w:type="dxa"/>
            <w:gridSpan w:val="2"/>
            <w:shd w:val="clear" w:color="auto" w:fill="C1C1C1"/>
          </w:tcPr>
          <w:p w14:paraId="75F1B47E" w14:textId="77777777" w:rsidR="003620F5" w:rsidRDefault="003A5F03">
            <w:pPr>
              <w:pStyle w:val="TableParagraph"/>
              <w:spacing w:before="69"/>
              <w:ind w:left="4503" w:right="4488"/>
              <w:jc w:val="center"/>
              <w:rPr>
                <w:rFonts w:ascii="Tahoma"/>
                <w:b/>
                <w:sz w:val="20"/>
              </w:rPr>
            </w:pPr>
            <w:r>
              <w:rPr>
                <w:rFonts w:ascii="Tahoma"/>
                <w:b/>
                <w:spacing w:val="-1"/>
                <w:sz w:val="20"/>
              </w:rPr>
              <w:t>Suicide</w:t>
            </w:r>
            <w:r>
              <w:rPr>
                <w:rFonts w:ascii="Tahoma"/>
                <w:b/>
                <w:spacing w:val="-14"/>
                <w:sz w:val="20"/>
              </w:rPr>
              <w:t xml:space="preserve"> </w:t>
            </w:r>
            <w:r>
              <w:rPr>
                <w:rFonts w:ascii="Tahoma"/>
                <w:b/>
                <w:spacing w:val="-1"/>
                <w:sz w:val="20"/>
              </w:rPr>
              <w:t>Assessment</w:t>
            </w:r>
          </w:p>
        </w:tc>
      </w:tr>
      <w:tr w:rsidR="003620F5" w14:paraId="75F1B483" w14:textId="77777777">
        <w:trPr>
          <w:trHeight w:val="537"/>
        </w:trPr>
        <w:tc>
          <w:tcPr>
            <w:tcW w:w="5492" w:type="dxa"/>
          </w:tcPr>
          <w:p w14:paraId="75F1B480" w14:textId="77777777" w:rsidR="003620F5" w:rsidRDefault="003620F5">
            <w:pPr>
              <w:pStyle w:val="TableParagraph"/>
              <w:spacing w:before="8"/>
              <w:rPr>
                <w:rFonts w:ascii="Tahoma"/>
                <w:sz w:val="25"/>
              </w:rPr>
            </w:pPr>
          </w:p>
          <w:p w14:paraId="75F1B481" w14:textId="77777777" w:rsidR="003620F5" w:rsidRDefault="003A5F03">
            <w:pPr>
              <w:pStyle w:val="TableParagraph"/>
              <w:ind w:left="110"/>
              <w:rPr>
                <w:rFonts w:ascii="Tahoma"/>
                <w:sz w:val="16"/>
              </w:rPr>
            </w:pPr>
            <w:r>
              <w:rPr>
                <w:rFonts w:ascii="Tahoma"/>
                <w:sz w:val="16"/>
              </w:rPr>
              <w:t>Prior</w:t>
            </w:r>
            <w:r>
              <w:rPr>
                <w:rFonts w:ascii="Tahoma"/>
                <w:spacing w:val="-11"/>
                <w:sz w:val="16"/>
              </w:rPr>
              <w:t xml:space="preserve"> </w:t>
            </w:r>
            <w:r>
              <w:rPr>
                <w:rFonts w:ascii="Tahoma"/>
                <w:sz w:val="16"/>
              </w:rPr>
              <w:t>Attempts:</w:t>
            </w:r>
          </w:p>
        </w:tc>
        <w:tc>
          <w:tcPr>
            <w:tcW w:w="5492" w:type="dxa"/>
          </w:tcPr>
          <w:p w14:paraId="75F1B482" w14:textId="77777777" w:rsidR="003620F5" w:rsidRDefault="003A5F03">
            <w:pPr>
              <w:pStyle w:val="TableParagraph"/>
              <w:spacing w:before="46"/>
              <w:ind w:left="110"/>
              <w:rPr>
                <w:rFonts w:ascii="Tahoma"/>
                <w:sz w:val="16"/>
              </w:rPr>
            </w:pPr>
            <w:r>
              <w:rPr>
                <w:rFonts w:ascii="Tahoma"/>
                <w:sz w:val="16"/>
              </w:rPr>
              <w:t>Friend</w:t>
            </w:r>
            <w:r>
              <w:rPr>
                <w:rFonts w:ascii="Tahoma"/>
                <w:spacing w:val="-7"/>
                <w:sz w:val="16"/>
              </w:rPr>
              <w:t xml:space="preserve"> </w:t>
            </w:r>
            <w:r>
              <w:rPr>
                <w:rFonts w:ascii="Tahoma"/>
                <w:sz w:val="16"/>
              </w:rPr>
              <w:t>or</w:t>
            </w:r>
            <w:r>
              <w:rPr>
                <w:rFonts w:ascii="Tahoma"/>
                <w:spacing w:val="-10"/>
                <w:sz w:val="16"/>
              </w:rPr>
              <w:t xml:space="preserve"> </w:t>
            </w:r>
            <w:r>
              <w:rPr>
                <w:rFonts w:ascii="Tahoma"/>
                <w:sz w:val="16"/>
              </w:rPr>
              <w:t>Family</w:t>
            </w:r>
            <w:r>
              <w:rPr>
                <w:rFonts w:ascii="Tahoma"/>
                <w:spacing w:val="-10"/>
                <w:sz w:val="16"/>
              </w:rPr>
              <w:t xml:space="preserve"> </w:t>
            </w:r>
            <w:r>
              <w:rPr>
                <w:rFonts w:ascii="Tahoma"/>
                <w:sz w:val="16"/>
              </w:rPr>
              <w:t>Member</w:t>
            </w:r>
            <w:r>
              <w:rPr>
                <w:rFonts w:ascii="Tahoma"/>
                <w:spacing w:val="-11"/>
                <w:sz w:val="16"/>
              </w:rPr>
              <w:t xml:space="preserve"> </w:t>
            </w:r>
            <w:r>
              <w:rPr>
                <w:rFonts w:ascii="Tahoma"/>
                <w:sz w:val="16"/>
              </w:rPr>
              <w:t>Completed</w:t>
            </w:r>
            <w:r>
              <w:rPr>
                <w:rFonts w:ascii="Tahoma"/>
                <w:spacing w:val="-7"/>
                <w:sz w:val="16"/>
              </w:rPr>
              <w:t xml:space="preserve"> </w:t>
            </w:r>
            <w:r>
              <w:rPr>
                <w:rFonts w:ascii="Tahoma"/>
                <w:sz w:val="16"/>
              </w:rPr>
              <w:t>Suicide:</w:t>
            </w:r>
          </w:p>
        </w:tc>
      </w:tr>
      <w:tr w:rsidR="003620F5" w14:paraId="75F1B486" w14:textId="77777777">
        <w:trPr>
          <w:trHeight w:val="268"/>
        </w:trPr>
        <w:tc>
          <w:tcPr>
            <w:tcW w:w="5492" w:type="dxa"/>
          </w:tcPr>
          <w:p w14:paraId="75F1B484" w14:textId="77777777" w:rsidR="003620F5" w:rsidRDefault="003A5F03">
            <w:pPr>
              <w:pStyle w:val="TableParagraph"/>
              <w:spacing w:line="162" w:lineRule="exact"/>
              <w:ind w:left="110"/>
              <w:rPr>
                <w:rFonts w:ascii="Tahoma"/>
                <w:sz w:val="16"/>
              </w:rPr>
            </w:pPr>
            <w:r>
              <w:rPr>
                <w:rFonts w:ascii="Tahoma"/>
                <w:sz w:val="16"/>
              </w:rPr>
              <w:t>Approximate</w:t>
            </w:r>
            <w:r>
              <w:rPr>
                <w:rFonts w:ascii="Tahoma"/>
                <w:spacing w:val="-11"/>
                <w:sz w:val="16"/>
              </w:rPr>
              <w:t xml:space="preserve"> </w:t>
            </w:r>
            <w:r>
              <w:rPr>
                <w:rFonts w:ascii="Tahoma"/>
                <w:sz w:val="16"/>
              </w:rPr>
              <w:t>Date:</w:t>
            </w:r>
          </w:p>
        </w:tc>
        <w:tc>
          <w:tcPr>
            <w:tcW w:w="5492" w:type="dxa"/>
          </w:tcPr>
          <w:p w14:paraId="75F1B485" w14:textId="77777777" w:rsidR="003620F5" w:rsidRDefault="003A5F03">
            <w:pPr>
              <w:pStyle w:val="TableParagraph"/>
              <w:spacing w:before="48"/>
              <w:ind w:left="110"/>
              <w:rPr>
                <w:rFonts w:ascii="Tahoma"/>
                <w:sz w:val="16"/>
              </w:rPr>
            </w:pPr>
            <w:r>
              <w:rPr>
                <w:rFonts w:ascii="Tahoma"/>
                <w:sz w:val="16"/>
              </w:rPr>
              <w:t>Approximate</w:t>
            </w:r>
            <w:r>
              <w:rPr>
                <w:rFonts w:ascii="Tahoma"/>
                <w:spacing w:val="-11"/>
                <w:sz w:val="16"/>
              </w:rPr>
              <w:t xml:space="preserve"> </w:t>
            </w:r>
            <w:r>
              <w:rPr>
                <w:rFonts w:ascii="Tahoma"/>
                <w:sz w:val="16"/>
              </w:rPr>
              <w:t>Date:</w:t>
            </w:r>
          </w:p>
        </w:tc>
      </w:tr>
      <w:tr w:rsidR="003620F5" w14:paraId="75F1B489" w14:textId="77777777">
        <w:trPr>
          <w:trHeight w:val="266"/>
        </w:trPr>
        <w:tc>
          <w:tcPr>
            <w:tcW w:w="5492" w:type="dxa"/>
          </w:tcPr>
          <w:p w14:paraId="75F1B487" w14:textId="77777777" w:rsidR="003620F5" w:rsidRDefault="003A5F03">
            <w:pPr>
              <w:pStyle w:val="TableParagraph"/>
              <w:spacing w:before="46"/>
              <w:ind w:left="110"/>
              <w:rPr>
                <w:rFonts w:ascii="Tahoma"/>
                <w:sz w:val="16"/>
              </w:rPr>
            </w:pPr>
            <w:r>
              <w:rPr>
                <w:rFonts w:ascii="Tahoma"/>
                <w:sz w:val="16"/>
              </w:rPr>
              <w:t>Method</w:t>
            </w:r>
            <w:r>
              <w:rPr>
                <w:rFonts w:ascii="Tahoma"/>
                <w:spacing w:val="-10"/>
                <w:sz w:val="16"/>
              </w:rPr>
              <w:t xml:space="preserve"> </w:t>
            </w:r>
            <w:r>
              <w:rPr>
                <w:rFonts w:ascii="Tahoma"/>
                <w:sz w:val="16"/>
              </w:rPr>
              <w:t>of</w:t>
            </w:r>
            <w:r>
              <w:rPr>
                <w:rFonts w:ascii="Tahoma"/>
                <w:spacing w:val="-10"/>
                <w:sz w:val="16"/>
              </w:rPr>
              <w:t xml:space="preserve"> </w:t>
            </w:r>
            <w:r>
              <w:rPr>
                <w:rFonts w:ascii="Tahoma"/>
                <w:sz w:val="16"/>
              </w:rPr>
              <w:t>attempt:</w:t>
            </w:r>
          </w:p>
        </w:tc>
        <w:tc>
          <w:tcPr>
            <w:tcW w:w="5492" w:type="dxa"/>
          </w:tcPr>
          <w:p w14:paraId="75F1B488" w14:textId="77777777" w:rsidR="003620F5" w:rsidRDefault="003A5F03">
            <w:pPr>
              <w:pStyle w:val="TableParagraph"/>
              <w:spacing w:before="46"/>
              <w:ind w:left="110"/>
              <w:rPr>
                <w:rFonts w:ascii="Tahoma"/>
                <w:sz w:val="16"/>
              </w:rPr>
            </w:pPr>
            <w:r>
              <w:rPr>
                <w:rFonts w:ascii="Tahoma"/>
                <w:sz w:val="16"/>
              </w:rPr>
              <w:t>Method</w:t>
            </w:r>
            <w:r>
              <w:rPr>
                <w:rFonts w:ascii="Tahoma"/>
                <w:spacing w:val="-6"/>
                <w:sz w:val="16"/>
              </w:rPr>
              <w:t xml:space="preserve"> </w:t>
            </w:r>
            <w:r>
              <w:rPr>
                <w:rFonts w:ascii="Tahoma"/>
                <w:sz w:val="16"/>
              </w:rPr>
              <w:t>of</w:t>
            </w:r>
            <w:r>
              <w:rPr>
                <w:rFonts w:ascii="Tahoma"/>
                <w:spacing w:val="-8"/>
                <w:sz w:val="16"/>
              </w:rPr>
              <w:t xml:space="preserve"> </w:t>
            </w:r>
            <w:r>
              <w:rPr>
                <w:rFonts w:ascii="Tahoma"/>
                <w:sz w:val="16"/>
              </w:rPr>
              <w:t>suicide:</w:t>
            </w:r>
          </w:p>
        </w:tc>
      </w:tr>
      <w:tr w:rsidR="003620F5" w14:paraId="75F1B48B" w14:textId="77777777">
        <w:trPr>
          <w:trHeight w:val="208"/>
        </w:trPr>
        <w:tc>
          <w:tcPr>
            <w:tcW w:w="10984" w:type="dxa"/>
            <w:gridSpan w:val="2"/>
          </w:tcPr>
          <w:p w14:paraId="75F1B48A" w14:textId="77777777" w:rsidR="003620F5" w:rsidRDefault="003A5F03">
            <w:pPr>
              <w:pStyle w:val="TableParagraph"/>
              <w:spacing w:line="188" w:lineRule="exact"/>
              <w:ind w:left="5552"/>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40"/>
                <w:sz w:val="16"/>
              </w:rPr>
              <w:t xml:space="preserve"> </w:t>
            </w:r>
            <w:r>
              <w:rPr>
                <w:rFonts w:ascii="MS UI Gothic" w:hAnsi="MS UI Gothic"/>
                <w:sz w:val="16"/>
              </w:rPr>
              <w:t>☐</w:t>
            </w:r>
            <w:r>
              <w:rPr>
                <w:rFonts w:ascii="Tahoma" w:hAnsi="Tahoma"/>
                <w:sz w:val="16"/>
              </w:rPr>
              <w:t>Affiant</w:t>
            </w:r>
            <w:r>
              <w:rPr>
                <w:rFonts w:ascii="Tahoma" w:hAnsi="Tahoma"/>
                <w:spacing w:val="40"/>
                <w:sz w:val="16"/>
              </w:rPr>
              <w:t xml:space="preserve"> </w:t>
            </w:r>
            <w:r>
              <w:rPr>
                <w:rFonts w:ascii="MS UI Gothic" w:hAnsi="MS UI Gothic"/>
                <w:sz w:val="16"/>
              </w:rPr>
              <w:t>☐</w:t>
            </w:r>
            <w:r>
              <w:rPr>
                <w:rFonts w:ascii="Tahoma" w:hAnsi="Tahoma"/>
                <w:sz w:val="16"/>
              </w:rPr>
              <w:t>Chart</w:t>
            </w:r>
            <w:r>
              <w:rPr>
                <w:rFonts w:ascii="Tahoma" w:hAnsi="Tahoma"/>
                <w:spacing w:val="-7"/>
                <w:sz w:val="16"/>
              </w:rPr>
              <w:t xml:space="preserve"> </w:t>
            </w:r>
            <w:r>
              <w:rPr>
                <w:rFonts w:ascii="Tahoma" w:hAnsi="Tahoma"/>
                <w:sz w:val="16"/>
              </w:rPr>
              <w:t>Review</w:t>
            </w:r>
            <w:r>
              <w:rPr>
                <w:rFonts w:ascii="Tahoma" w:hAnsi="Tahoma"/>
                <w:spacing w:val="38"/>
                <w:sz w:val="16"/>
              </w:rPr>
              <w:t xml:space="preserve"> </w:t>
            </w:r>
            <w:r>
              <w:rPr>
                <w:rFonts w:ascii="MS UI Gothic" w:hAnsi="MS UI Gothic"/>
                <w:sz w:val="16"/>
              </w:rPr>
              <w:t>☐</w:t>
            </w:r>
            <w:r>
              <w:rPr>
                <w:rFonts w:ascii="Tahoma" w:hAnsi="Tahoma"/>
                <w:sz w:val="16"/>
              </w:rPr>
              <w:t>Other</w:t>
            </w:r>
          </w:p>
        </w:tc>
      </w:tr>
    </w:tbl>
    <w:p w14:paraId="75F1B48C" w14:textId="77777777" w:rsidR="003620F5" w:rsidRDefault="003620F5">
      <w:pPr>
        <w:pStyle w:val="BodyText"/>
        <w:rPr>
          <w:rFonts w:ascii="Tahoma"/>
          <w:sz w:val="20"/>
        </w:rPr>
      </w:pPr>
    </w:p>
    <w:p w14:paraId="75F1B48D" w14:textId="77777777" w:rsidR="003620F5" w:rsidRDefault="003620F5">
      <w:pPr>
        <w:pStyle w:val="BodyText"/>
        <w:spacing w:before="1"/>
        <w:rPr>
          <w:rFonts w:ascii="Tahoma"/>
          <w:sz w:val="15"/>
        </w:r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4246"/>
        <w:gridCol w:w="1254"/>
        <w:gridCol w:w="5500"/>
      </w:tblGrid>
      <w:tr w:rsidR="003620F5" w14:paraId="75F1B48F" w14:textId="77777777">
        <w:trPr>
          <w:trHeight w:val="422"/>
        </w:trPr>
        <w:tc>
          <w:tcPr>
            <w:tcW w:w="11000" w:type="dxa"/>
            <w:gridSpan w:val="3"/>
            <w:shd w:val="clear" w:color="auto" w:fill="C1C1C1"/>
          </w:tcPr>
          <w:p w14:paraId="75F1B48E" w14:textId="77777777" w:rsidR="003620F5" w:rsidRDefault="003A5F03">
            <w:pPr>
              <w:pStyle w:val="TableParagraph"/>
              <w:spacing w:before="87"/>
              <w:ind w:left="3731" w:right="3713"/>
              <w:jc w:val="center"/>
              <w:rPr>
                <w:rFonts w:ascii="Tahoma"/>
                <w:b/>
                <w:sz w:val="20"/>
              </w:rPr>
            </w:pPr>
            <w:r>
              <w:rPr>
                <w:rFonts w:ascii="Tahoma"/>
                <w:b/>
                <w:spacing w:val="-1"/>
                <w:sz w:val="20"/>
              </w:rPr>
              <w:t>Behaviors</w:t>
            </w:r>
            <w:r>
              <w:rPr>
                <w:rFonts w:ascii="Tahoma"/>
                <w:b/>
                <w:spacing w:val="-15"/>
                <w:sz w:val="20"/>
              </w:rPr>
              <w:t xml:space="preserve"> </w:t>
            </w:r>
            <w:r>
              <w:rPr>
                <w:rFonts w:ascii="Tahoma"/>
                <w:b/>
                <w:spacing w:val="-1"/>
                <w:sz w:val="20"/>
              </w:rPr>
              <w:t>Exhibited</w:t>
            </w:r>
            <w:r>
              <w:rPr>
                <w:rFonts w:ascii="Tahoma"/>
                <w:b/>
                <w:spacing w:val="-11"/>
                <w:sz w:val="20"/>
              </w:rPr>
              <w:t xml:space="preserve"> </w:t>
            </w:r>
            <w:r>
              <w:rPr>
                <w:rFonts w:ascii="Tahoma"/>
                <w:b/>
                <w:spacing w:val="-1"/>
                <w:sz w:val="20"/>
              </w:rPr>
              <w:t>by</w:t>
            </w:r>
            <w:r>
              <w:rPr>
                <w:rFonts w:ascii="Tahoma"/>
                <w:b/>
                <w:spacing w:val="4"/>
                <w:sz w:val="20"/>
              </w:rPr>
              <w:t xml:space="preserve"> </w:t>
            </w:r>
            <w:r>
              <w:rPr>
                <w:rFonts w:ascii="Tahoma"/>
                <w:b/>
                <w:spacing w:val="-1"/>
                <w:sz w:val="20"/>
              </w:rPr>
              <w:t>Respondent</w:t>
            </w:r>
          </w:p>
        </w:tc>
      </w:tr>
      <w:tr w:rsidR="003620F5" w14:paraId="75F1B492" w14:textId="77777777">
        <w:trPr>
          <w:trHeight w:val="232"/>
        </w:trPr>
        <w:tc>
          <w:tcPr>
            <w:tcW w:w="4246" w:type="dxa"/>
            <w:tcBorders>
              <w:right w:val="nil"/>
            </w:tcBorders>
          </w:tcPr>
          <w:p w14:paraId="75F1B490" w14:textId="77777777" w:rsidR="003620F5" w:rsidRDefault="003A5F03">
            <w:pPr>
              <w:pStyle w:val="TableParagraph"/>
              <w:spacing w:before="10"/>
              <w:ind w:right="112"/>
              <w:jc w:val="right"/>
              <w:rPr>
                <w:rFonts w:ascii="Tahoma"/>
                <w:sz w:val="16"/>
              </w:rPr>
            </w:pPr>
            <w:r>
              <w:rPr>
                <w:rFonts w:ascii="Tahoma"/>
                <w:sz w:val="16"/>
              </w:rPr>
              <w:t>History</w:t>
            </w:r>
            <w:r>
              <w:rPr>
                <w:rFonts w:ascii="Tahoma"/>
                <w:spacing w:val="-7"/>
                <w:sz w:val="16"/>
              </w:rPr>
              <w:t xml:space="preserve"> </w:t>
            </w:r>
            <w:r>
              <w:rPr>
                <w:rFonts w:ascii="Tahoma"/>
                <w:sz w:val="16"/>
              </w:rPr>
              <w:t>or</w:t>
            </w:r>
            <w:r>
              <w:rPr>
                <w:rFonts w:ascii="Tahoma"/>
                <w:spacing w:val="-7"/>
                <w:sz w:val="16"/>
              </w:rPr>
              <w:t xml:space="preserve"> </w:t>
            </w:r>
            <w:r>
              <w:rPr>
                <w:rFonts w:ascii="Tahoma"/>
                <w:sz w:val="16"/>
              </w:rPr>
              <w:t>Present</w:t>
            </w:r>
            <w:r>
              <w:rPr>
                <w:rFonts w:ascii="Tahoma"/>
                <w:spacing w:val="-5"/>
                <w:sz w:val="16"/>
              </w:rPr>
              <w:t xml:space="preserve"> </w:t>
            </w:r>
            <w:r>
              <w:rPr>
                <w:rFonts w:ascii="Tahoma"/>
                <w:sz w:val="16"/>
              </w:rPr>
              <w:t>Danger</w:t>
            </w:r>
            <w:r>
              <w:rPr>
                <w:rFonts w:ascii="Tahoma"/>
                <w:spacing w:val="-4"/>
                <w:sz w:val="16"/>
              </w:rPr>
              <w:t xml:space="preserve"> </w:t>
            </w:r>
            <w:r>
              <w:rPr>
                <w:rFonts w:ascii="Tahoma"/>
                <w:sz w:val="16"/>
              </w:rPr>
              <w:t>to</w:t>
            </w:r>
            <w:r>
              <w:rPr>
                <w:rFonts w:ascii="Tahoma"/>
                <w:spacing w:val="-8"/>
                <w:sz w:val="16"/>
              </w:rPr>
              <w:t xml:space="preserve"> </w:t>
            </w:r>
            <w:r>
              <w:rPr>
                <w:rFonts w:ascii="Tahoma"/>
                <w:sz w:val="16"/>
              </w:rPr>
              <w:t>Self</w:t>
            </w:r>
          </w:p>
        </w:tc>
        <w:tc>
          <w:tcPr>
            <w:tcW w:w="6754" w:type="dxa"/>
            <w:gridSpan w:val="2"/>
            <w:tcBorders>
              <w:left w:val="nil"/>
            </w:tcBorders>
          </w:tcPr>
          <w:p w14:paraId="75F1B491" w14:textId="77777777" w:rsidR="003620F5" w:rsidRDefault="003A5F03">
            <w:pPr>
              <w:pStyle w:val="TableParagraph"/>
              <w:numPr>
                <w:ilvl w:val="0"/>
                <w:numId w:val="412"/>
              </w:numPr>
              <w:tabs>
                <w:tab w:val="left" w:pos="606"/>
                <w:tab w:val="left" w:pos="1702"/>
              </w:tabs>
              <w:spacing w:line="212" w:lineRule="exact"/>
              <w:ind w:hanging="265"/>
              <w:rPr>
                <w:rFonts w:ascii="Tahoma" w:hAnsi="Tahoma"/>
                <w:sz w:val="17"/>
              </w:rPr>
            </w:pPr>
            <w:r>
              <w:rPr>
                <w:rFonts w:ascii="Tahoma" w:hAnsi="Tahoma"/>
                <w:sz w:val="16"/>
              </w:rPr>
              <w:t>Yes</w:t>
            </w:r>
            <w:r>
              <w:rPr>
                <w:rFonts w:ascii="Tahoma" w:hAnsi="Tahoma"/>
                <w:spacing w:val="94"/>
                <w:sz w:val="16"/>
              </w:rPr>
              <w:t xml:space="preserve"> </w:t>
            </w:r>
            <w:r>
              <w:rPr>
                <w:rFonts w:ascii="MS Gothic" w:hAnsi="MS Gothic"/>
                <w:sz w:val="16"/>
              </w:rPr>
              <w:t>☐</w:t>
            </w:r>
            <w:r>
              <w:rPr>
                <w:rFonts w:ascii="MS Gothic" w:hAnsi="MS Gothic"/>
                <w:spacing w:val="21"/>
                <w:sz w:val="16"/>
              </w:rPr>
              <w:t xml:space="preserve"> </w:t>
            </w:r>
            <w:r>
              <w:rPr>
                <w:rFonts w:ascii="Tahoma" w:hAnsi="Tahoma"/>
                <w:sz w:val="16"/>
              </w:rPr>
              <w:t>No</w:t>
            </w:r>
            <w:r>
              <w:rPr>
                <w:rFonts w:ascii="Tahoma" w:hAnsi="Tahoma"/>
                <w:sz w:val="16"/>
              </w:rPr>
              <w:tab/>
            </w:r>
            <w:r>
              <w:rPr>
                <w:rFonts w:ascii="Tahoma" w:hAnsi="Tahoma"/>
                <w:w w:val="90"/>
                <w:sz w:val="17"/>
              </w:rPr>
              <w:t>(If</w:t>
            </w:r>
            <w:r>
              <w:rPr>
                <w:rFonts w:ascii="Tahoma" w:hAnsi="Tahoma"/>
                <w:spacing w:val="-1"/>
                <w:w w:val="90"/>
                <w:sz w:val="17"/>
              </w:rPr>
              <w:t xml:space="preserve"> </w:t>
            </w:r>
            <w:proofErr w:type="gramStart"/>
            <w:r>
              <w:rPr>
                <w:rFonts w:ascii="Tahoma" w:hAnsi="Tahoma"/>
                <w:w w:val="90"/>
                <w:sz w:val="17"/>
              </w:rPr>
              <w:t>Yes</w:t>
            </w:r>
            <w:proofErr w:type="gramEnd"/>
            <w:r>
              <w:rPr>
                <w:rFonts w:ascii="Tahoma" w:hAnsi="Tahoma"/>
                <w:w w:val="90"/>
                <w:sz w:val="17"/>
              </w:rPr>
              <w:t>,</w:t>
            </w:r>
            <w:r>
              <w:rPr>
                <w:rFonts w:ascii="Tahoma" w:hAnsi="Tahoma"/>
                <w:spacing w:val="17"/>
                <w:w w:val="90"/>
                <w:sz w:val="17"/>
              </w:rPr>
              <w:t xml:space="preserve"> </w:t>
            </w:r>
            <w:r>
              <w:rPr>
                <w:rFonts w:ascii="Tahoma" w:hAnsi="Tahoma"/>
                <w:w w:val="90"/>
                <w:sz w:val="17"/>
              </w:rPr>
              <w:t>mark</w:t>
            </w:r>
            <w:r>
              <w:rPr>
                <w:rFonts w:ascii="Tahoma" w:hAnsi="Tahoma"/>
                <w:spacing w:val="20"/>
                <w:w w:val="90"/>
                <w:sz w:val="17"/>
              </w:rPr>
              <w:t xml:space="preserve"> </w:t>
            </w:r>
            <w:r>
              <w:rPr>
                <w:rFonts w:ascii="Tahoma" w:hAnsi="Tahoma"/>
                <w:w w:val="90"/>
                <w:sz w:val="17"/>
              </w:rPr>
              <w:t>appropriate</w:t>
            </w:r>
            <w:r>
              <w:rPr>
                <w:rFonts w:ascii="Tahoma" w:hAnsi="Tahoma"/>
                <w:spacing w:val="26"/>
                <w:w w:val="90"/>
                <w:sz w:val="17"/>
              </w:rPr>
              <w:t xml:space="preserve"> </w:t>
            </w:r>
            <w:r>
              <w:rPr>
                <w:rFonts w:ascii="Tahoma" w:hAnsi="Tahoma"/>
                <w:w w:val="90"/>
                <w:sz w:val="17"/>
              </w:rPr>
              <w:t>statement(s)</w:t>
            </w:r>
            <w:r>
              <w:rPr>
                <w:rFonts w:ascii="Tahoma" w:hAnsi="Tahoma"/>
                <w:spacing w:val="31"/>
                <w:w w:val="90"/>
                <w:sz w:val="17"/>
              </w:rPr>
              <w:t xml:space="preserve"> </w:t>
            </w:r>
            <w:r>
              <w:rPr>
                <w:rFonts w:ascii="Tahoma" w:hAnsi="Tahoma"/>
                <w:w w:val="90"/>
                <w:sz w:val="17"/>
              </w:rPr>
              <w:t>below)</w:t>
            </w:r>
          </w:p>
        </w:tc>
      </w:tr>
      <w:tr w:rsidR="003620F5" w14:paraId="75F1B49B" w14:textId="77777777">
        <w:trPr>
          <w:trHeight w:val="1408"/>
        </w:trPr>
        <w:tc>
          <w:tcPr>
            <w:tcW w:w="4246" w:type="dxa"/>
            <w:tcBorders>
              <w:right w:val="nil"/>
            </w:tcBorders>
          </w:tcPr>
          <w:p w14:paraId="75F1B493" w14:textId="77777777" w:rsidR="003620F5" w:rsidRDefault="003A5F03">
            <w:pPr>
              <w:pStyle w:val="TableParagraph"/>
              <w:numPr>
                <w:ilvl w:val="0"/>
                <w:numId w:val="411"/>
              </w:numPr>
              <w:tabs>
                <w:tab w:val="left" w:pos="322"/>
                <w:tab w:val="left" w:pos="2527"/>
              </w:tabs>
              <w:spacing w:before="18" w:line="234" w:lineRule="exact"/>
              <w:ind w:hanging="215"/>
              <w:rPr>
                <w:rFonts w:ascii="Tahoma" w:hAnsi="Tahoma"/>
                <w:sz w:val="16"/>
              </w:rPr>
            </w:pPr>
            <w:r>
              <w:rPr>
                <w:rFonts w:ascii="Tahoma" w:hAnsi="Tahoma"/>
                <w:sz w:val="16"/>
              </w:rPr>
              <w:t>Thoughts</w:t>
            </w:r>
            <w:r>
              <w:rPr>
                <w:rFonts w:ascii="Tahoma" w:hAnsi="Tahoma"/>
                <w:spacing w:val="-3"/>
                <w:sz w:val="16"/>
              </w:rPr>
              <w:t xml:space="preserve"> </w:t>
            </w:r>
            <w:r>
              <w:rPr>
                <w:rFonts w:ascii="Tahoma" w:hAnsi="Tahoma"/>
                <w:sz w:val="16"/>
              </w:rPr>
              <w:t>of</w:t>
            </w:r>
            <w:r>
              <w:rPr>
                <w:rFonts w:ascii="Tahoma" w:hAnsi="Tahoma"/>
                <w:spacing w:val="-8"/>
                <w:sz w:val="16"/>
              </w:rPr>
              <w:t xml:space="preserve"> </w:t>
            </w:r>
            <w:r>
              <w:rPr>
                <w:rFonts w:ascii="Tahoma" w:hAnsi="Tahoma"/>
                <w:sz w:val="16"/>
              </w:rPr>
              <w:t>suicide</w:t>
            </w:r>
            <w:r>
              <w:rPr>
                <w:rFonts w:ascii="Tahoma" w:hAnsi="Tahoma"/>
                <w:sz w:val="16"/>
              </w:rPr>
              <w:tab/>
            </w:r>
            <w:r>
              <w:rPr>
                <w:rFonts w:ascii="MS Gothic" w:hAnsi="MS Gothic"/>
                <w:spacing w:val="-1"/>
                <w:position w:val="3"/>
                <w:sz w:val="16"/>
              </w:rPr>
              <w:t>☐</w:t>
            </w:r>
            <w:r>
              <w:rPr>
                <w:rFonts w:ascii="MS Gothic" w:hAnsi="MS Gothic"/>
                <w:spacing w:val="-29"/>
                <w:position w:val="3"/>
                <w:sz w:val="16"/>
              </w:rPr>
              <w:t xml:space="preserve"> </w:t>
            </w:r>
            <w:r>
              <w:rPr>
                <w:rFonts w:ascii="Tahoma" w:hAnsi="Tahoma"/>
                <w:spacing w:val="-1"/>
                <w:position w:val="3"/>
                <w:sz w:val="16"/>
              </w:rPr>
              <w:t>Threats</w:t>
            </w:r>
            <w:r>
              <w:rPr>
                <w:rFonts w:ascii="Tahoma" w:hAnsi="Tahoma"/>
                <w:spacing w:val="3"/>
                <w:position w:val="3"/>
                <w:sz w:val="16"/>
              </w:rPr>
              <w:t xml:space="preserve"> </w:t>
            </w:r>
            <w:r>
              <w:rPr>
                <w:rFonts w:ascii="Tahoma" w:hAnsi="Tahoma"/>
                <w:spacing w:val="-1"/>
                <w:position w:val="3"/>
                <w:sz w:val="16"/>
              </w:rPr>
              <w:t>of</w:t>
            </w:r>
            <w:r>
              <w:rPr>
                <w:rFonts w:ascii="Tahoma" w:hAnsi="Tahoma"/>
                <w:spacing w:val="-2"/>
                <w:position w:val="3"/>
                <w:sz w:val="16"/>
              </w:rPr>
              <w:t xml:space="preserve"> </w:t>
            </w:r>
            <w:r>
              <w:rPr>
                <w:rFonts w:ascii="Tahoma" w:hAnsi="Tahoma"/>
                <w:spacing w:val="-1"/>
                <w:position w:val="3"/>
                <w:sz w:val="16"/>
              </w:rPr>
              <w:t>suicide</w:t>
            </w:r>
          </w:p>
          <w:p w14:paraId="75F1B494" w14:textId="77777777" w:rsidR="003620F5" w:rsidRDefault="003A5F03">
            <w:pPr>
              <w:pStyle w:val="TableParagraph"/>
              <w:numPr>
                <w:ilvl w:val="0"/>
                <w:numId w:val="411"/>
              </w:numPr>
              <w:tabs>
                <w:tab w:val="left" w:pos="324"/>
                <w:tab w:val="left" w:pos="2527"/>
              </w:tabs>
              <w:spacing w:line="230" w:lineRule="exact"/>
              <w:ind w:left="323" w:hanging="217"/>
              <w:rPr>
                <w:rFonts w:ascii="Tahoma" w:hAnsi="Tahoma"/>
                <w:sz w:val="16"/>
              </w:rPr>
            </w:pPr>
            <w:r>
              <w:rPr>
                <w:rFonts w:ascii="Tahoma" w:hAnsi="Tahoma"/>
                <w:sz w:val="16"/>
              </w:rPr>
              <w:t>Suicide</w:t>
            </w:r>
            <w:r>
              <w:rPr>
                <w:rFonts w:ascii="Tahoma" w:hAnsi="Tahoma"/>
                <w:spacing w:val="-7"/>
                <w:sz w:val="16"/>
              </w:rPr>
              <w:t xml:space="preserve"> </w:t>
            </w:r>
            <w:r>
              <w:rPr>
                <w:rFonts w:ascii="Tahoma" w:hAnsi="Tahoma"/>
                <w:sz w:val="16"/>
              </w:rPr>
              <w:t>gesture</w:t>
            </w:r>
            <w:r>
              <w:rPr>
                <w:rFonts w:ascii="Tahoma" w:hAnsi="Tahoma"/>
                <w:sz w:val="16"/>
              </w:rPr>
              <w:tab/>
            </w:r>
            <w:r>
              <w:rPr>
                <w:rFonts w:ascii="MS Gothic" w:hAnsi="MS Gothic"/>
                <w:spacing w:val="-2"/>
                <w:position w:val="1"/>
                <w:sz w:val="16"/>
              </w:rPr>
              <w:t>☐</w:t>
            </w:r>
            <w:r>
              <w:rPr>
                <w:rFonts w:ascii="MS Gothic" w:hAnsi="MS Gothic"/>
                <w:spacing w:val="-28"/>
                <w:position w:val="1"/>
                <w:sz w:val="16"/>
              </w:rPr>
              <w:t xml:space="preserve"> </w:t>
            </w:r>
            <w:r>
              <w:rPr>
                <w:rFonts w:ascii="Tahoma" w:hAnsi="Tahoma"/>
                <w:spacing w:val="-1"/>
                <w:position w:val="1"/>
                <w:sz w:val="16"/>
              </w:rPr>
              <w:t>Suicide</w:t>
            </w:r>
            <w:r>
              <w:rPr>
                <w:rFonts w:ascii="Tahoma" w:hAnsi="Tahoma"/>
                <w:spacing w:val="-2"/>
                <w:position w:val="1"/>
                <w:sz w:val="16"/>
              </w:rPr>
              <w:t xml:space="preserve"> </w:t>
            </w:r>
            <w:r>
              <w:rPr>
                <w:rFonts w:ascii="Tahoma" w:hAnsi="Tahoma"/>
                <w:spacing w:val="-1"/>
                <w:position w:val="1"/>
                <w:sz w:val="16"/>
              </w:rPr>
              <w:t>attempts</w:t>
            </w:r>
          </w:p>
          <w:p w14:paraId="75F1B495" w14:textId="77777777" w:rsidR="003620F5" w:rsidRDefault="003A5F03">
            <w:pPr>
              <w:pStyle w:val="TableParagraph"/>
              <w:numPr>
                <w:ilvl w:val="0"/>
                <w:numId w:val="411"/>
              </w:numPr>
              <w:tabs>
                <w:tab w:val="left" w:pos="322"/>
                <w:tab w:val="left" w:pos="2527"/>
              </w:tabs>
              <w:spacing w:line="212" w:lineRule="exact"/>
              <w:ind w:hanging="215"/>
              <w:rPr>
                <w:rFonts w:ascii="Tahoma" w:hAnsi="Tahoma"/>
                <w:sz w:val="16"/>
              </w:rPr>
            </w:pPr>
            <w:r>
              <w:rPr>
                <w:rFonts w:ascii="Tahoma" w:hAnsi="Tahoma"/>
                <w:sz w:val="16"/>
              </w:rPr>
              <w:t>Inability</w:t>
            </w:r>
            <w:r>
              <w:rPr>
                <w:rFonts w:ascii="Tahoma" w:hAnsi="Tahoma"/>
                <w:spacing w:val="-5"/>
                <w:sz w:val="16"/>
              </w:rPr>
              <w:t xml:space="preserve"> </w:t>
            </w:r>
            <w:r>
              <w:rPr>
                <w:rFonts w:ascii="Tahoma" w:hAnsi="Tahoma"/>
                <w:sz w:val="16"/>
              </w:rPr>
              <w:t>to</w:t>
            </w:r>
            <w:r>
              <w:rPr>
                <w:rFonts w:ascii="Tahoma" w:hAnsi="Tahoma"/>
                <w:spacing w:val="-7"/>
                <w:sz w:val="16"/>
              </w:rPr>
              <w:t xml:space="preserve"> </w:t>
            </w:r>
            <w:r>
              <w:rPr>
                <w:rFonts w:ascii="Tahoma" w:hAnsi="Tahoma"/>
                <w:sz w:val="16"/>
              </w:rPr>
              <w:t>care</w:t>
            </w:r>
            <w:r>
              <w:rPr>
                <w:rFonts w:ascii="Tahoma" w:hAnsi="Tahoma"/>
                <w:spacing w:val="-6"/>
                <w:sz w:val="16"/>
              </w:rPr>
              <w:t xml:space="preserve"> </w:t>
            </w:r>
            <w:r>
              <w:rPr>
                <w:rFonts w:ascii="Tahoma" w:hAnsi="Tahoma"/>
                <w:sz w:val="16"/>
              </w:rPr>
              <w:t>for</w:t>
            </w:r>
            <w:r>
              <w:rPr>
                <w:rFonts w:ascii="Tahoma" w:hAnsi="Tahoma"/>
                <w:spacing w:val="-6"/>
                <w:sz w:val="16"/>
              </w:rPr>
              <w:t xml:space="preserve"> </w:t>
            </w:r>
            <w:r>
              <w:rPr>
                <w:rFonts w:ascii="Tahoma" w:hAnsi="Tahoma"/>
                <w:sz w:val="16"/>
              </w:rPr>
              <w:t>self</w:t>
            </w:r>
            <w:r>
              <w:rPr>
                <w:rFonts w:ascii="Tahoma" w:hAnsi="Tahoma"/>
                <w:sz w:val="16"/>
              </w:rPr>
              <w:tab/>
            </w:r>
            <w:r>
              <w:rPr>
                <w:rFonts w:ascii="MS Gothic" w:hAnsi="MS Gothic"/>
                <w:spacing w:val="-1"/>
                <w:position w:val="1"/>
                <w:sz w:val="16"/>
              </w:rPr>
              <w:t>☐</w:t>
            </w:r>
            <w:r>
              <w:rPr>
                <w:rFonts w:ascii="MS Gothic" w:hAnsi="MS Gothic"/>
                <w:spacing w:val="-25"/>
                <w:position w:val="1"/>
                <w:sz w:val="16"/>
              </w:rPr>
              <w:t xml:space="preserve"> </w:t>
            </w:r>
            <w:r>
              <w:rPr>
                <w:rFonts w:ascii="Tahoma" w:hAnsi="Tahoma"/>
                <w:spacing w:val="-1"/>
                <w:position w:val="1"/>
                <w:sz w:val="16"/>
              </w:rPr>
              <w:t>High</w:t>
            </w:r>
            <w:r>
              <w:rPr>
                <w:rFonts w:ascii="Tahoma" w:hAnsi="Tahoma"/>
                <w:position w:val="1"/>
                <w:sz w:val="16"/>
              </w:rPr>
              <w:t xml:space="preserve"> </w:t>
            </w:r>
            <w:r>
              <w:rPr>
                <w:rFonts w:ascii="Tahoma" w:hAnsi="Tahoma"/>
                <w:spacing w:val="-1"/>
                <w:position w:val="1"/>
                <w:sz w:val="16"/>
              </w:rPr>
              <w:t>risk</w:t>
            </w:r>
            <w:r>
              <w:rPr>
                <w:rFonts w:ascii="Tahoma" w:hAnsi="Tahoma"/>
                <w:spacing w:val="-4"/>
                <w:position w:val="1"/>
                <w:sz w:val="16"/>
              </w:rPr>
              <w:t xml:space="preserve"> </w:t>
            </w:r>
            <w:r>
              <w:rPr>
                <w:rFonts w:ascii="Tahoma" w:hAnsi="Tahoma"/>
                <w:spacing w:val="-1"/>
                <w:position w:val="1"/>
                <w:sz w:val="16"/>
              </w:rPr>
              <w:t>behavior</w:t>
            </w:r>
          </w:p>
          <w:p w14:paraId="75F1B496" w14:textId="77777777" w:rsidR="003620F5" w:rsidRDefault="003A5F03">
            <w:pPr>
              <w:pStyle w:val="TableParagraph"/>
              <w:numPr>
                <w:ilvl w:val="0"/>
                <w:numId w:val="411"/>
              </w:numPr>
              <w:tabs>
                <w:tab w:val="left" w:pos="327"/>
              </w:tabs>
              <w:spacing w:line="213" w:lineRule="exact"/>
              <w:ind w:left="326" w:hanging="217"/>
              <w:rPr>
                <w:rFonts w:ascii="Tahoma" w:hAnsi="Tahoma"/>
                <w:sz w:val="16"/>
              </w:rPr>
            </w:pPr>
            <w:r>
              <w:rPr>
                <w:rFonts w:ascii="Tahoma" w:hAnsi="Tahoma"/>
                <w:sz w:val="16"/>
              </w:rPr>
              <w:t>Other</w:t>
            </w:r>
          </w:p>
          <w:p w14:paraId="75F1B497" w14:textId="77777777" w:rsidR="003620F5" w:rsidRDefault="003A5F03">
            <w:pPr>
              <w:pStyle w:val="TableParagraph"/>
              <w:spacing w:line="190" w:lineRule="exact"/>
              <w:ind w:left="110"/>
              <w:rPr>
                <w:rFonts w:ascii="Tahoma"/>
                <w:sz w:val="16"/>
              </w:rPr>
            </w:pPr>
            <w:r>
              <w:rPr>
                <w:rFonts w:ascii="Tahoma"/>
                <w:sz w:val="16"/>
              </w:rPr>
              <w:t>Describe:</w:t>
            </w:r>
          </w:p>
        </w:tc>
        <w:tc>
          <w:tcPr>
            <w:tcW w:w="6754" w:type="dxa"/>
            <w:gridSpan w:val="2"/>
            <w:tcBorders>
              <w:left w:val="nil"/>
            </w:tcBorders>
          </w:tcPr>
          <w:p w14:paraId="75F1B498" w14:textId="77777777" w:rsidR="003620F5" w:rsidRDefault="003A5F03">
            <w:pPr>
              <w:pStyle w:val="TableParagraph"/>
              <w:numPr>
                <w:ilvl w:val="0"/>
                <w:numId w:val="410"/>
              </w:numPr>
              <w:tabs>
                <w:tab w:val="left" w:pos="471"/>
                <w:tab w:val="left" w:pos="3603"/>
              </w:tabs>
              <w:spacing w:before="17"/>
              <w:ind w:hanging="210"/>
              <w:rPr>
                <w:rFonts w:ascii="Tahoma" w:hAnsi="Tahoma"/>
                <w:sz w:val="16"/>
              </w:rPr>
            </w:pPr>
            <w:r>
              <w:rPr>
                <w:rFonts w:ascii="Tahoma" w:hAnsi="Tahoma"/>
                <w:sz w:val="16"/>
              </w:rPr>
              <w:t>Plan</w:t>
            </w:r>
            <w:r>
              <w:rPr>
                <w:rFonts w:ascii="Tahoma" w:hAnsi="Tahoma"/>
                <w:spacing w:val="-8"/>
                <w:sz w:val="16"/>
              </w:rPr>
              <w:t xml:space="preserve"> </w:t>
            </w:r>
            <w:r>
              <w:rPr>
                <w:rFonts w:ascii="Tahoma" w:hAnsi="Tahoma"/>
                <w:sz w:val="16"/>
              </w:rPr>
              <w:t>for</w:t>
            </w:r>
            <w:r>
              <w:rPr>
                <w:rFonts w:ascii="Tahoma" w:hAnsi="Tahoma"/>
                <w:spacing w:val="-2"/>
                <w:sz w:val="16"/>
              </w:rPr>
              <w:t xml:space="preserve"> </w:t>
            </w:r>
            <w:r>
              <w:rPr>
                <w:rFonts w:ascii="Tahoma" w:hAnsi="Tahoma"/>
                <w:sz w:val="16"/>
              </w:rPr>
              <w:t>Suicide</w:t>
            </w:r>
            <w:r>
              <w:rPr>
                <w:rFonts w:ascii="Tahoma" w:hAnsi="Tahoma"/>
                <w:sz w:val="16"/>
              </w:rPr>
              <w:tab/>
            </w:r>
            <w:r>
              <w:rPr>
                <w:rFonts w:ascii="MS Gothic" w:hAnsi="MS Gothic"/>
                <w:sz w:val="16"/>
              </w:rPr>
              <w:t>☐</w:t>
            </w:r>
            <w:r>
              <w:rPr>
                <w:rFonts w:ascii="Tahoma" w:hAnsi="Tahoma"/>
                <w:sz w:val="16"/>
              </w:rPr>
              <w:t>Pre-occupation</w:t>
            </w:r>
            <w:r>
              <w:rPr>
                <w:rFonts w:ascii="Tahoma" w:hAnsi="Tahoma"/>
                <w:spacing w:val="-9"/>
                <w:sz w:val="16"/>
              </w:rPr>
              <w:t xml:space="preserve"> </w:t>
            </w:r>
            <w:r>
              <w:rPr>
                <w:rFonts w:ascii="Tahoma" w:hAnsi="Tahoma"/>
                <w:sz w:val="16"/>
              </w:rPr>
              <w:t>with</w:t>
            </w:r>
            <w:r>
              <w:rPr>
                <w:rFonts w:ascii="Tahoma" w:hAnsi="Tahoma"/>
                <w:spacing w:val="-11"/>
                <w:sz w:val="16"/>
              </w:rPr>
              <w:t xml:space="preserve"> </w:t>
            </w:r>
            <w:r>
              <w:rPr>
                <w:rFonts w:ascii="Tahoma" w:hAnsi="Tahoma"/>
                <w:sz w:val="16"/>
              </w:rPr>
              <w:t>death</w:t>
            </w:r>
          </w:p>
          <w:p w14:paraId="75F1B499" w14:textId="77777777" w:rsidR="003620F5" w:rsidRDefault="003A5F03">
            <w:pPr>
              <w:pStyle w:val="TableParagraph"/>
              <w:numPr>
                <w:ilvl w:val="0"/>
                <w:numId w:val="410"/>
              </w:numPr>
              <w:tabs>
                <w:tab w:val="left" w:pos="471"/>
                <w:tab w:val="left" w:pos="3603"/>
              </w:tabs>
              <w:spacing w:before="30"/>
              <w:ind w:hanging="210"/>
              <w:rPr>
                <w:rFonts w:ascii="Tahoma" w:hAnsi="Tahoma"/>
                <w:sz w:val="16"/>
              </w:rPr>
            </w:pPr>
            <w:r>
              <w:rPr>
                <w:rFonts w:ascii="Tahoma" w:hAnsi="Tahoma"/>
                <w:sz w:val="16"/>
              </w:rPr>
              <w:t>Family</w:t>
            </w:r>
            <w:r>
              <w:rPr>
                <w:rFonts w:ascii="Tahoma" w:hAnsi="Tahoma"/>
                <w:spacing w:val="-5"/>
                <w:sz w:val="16"/>
              </w:rPr>
              <w:t xml:space="preserve"> </w:t>
            </w:r>
            <w:r>
              <w:rPr>
                <w:rFonts w:ascii="Tahoma" w:hAnsi="Tahoma"/>
                <w:sz w:val="16"/>
              </w:rPr>
              <w:t>history</w:t>
            </w:r>
            <w:r>
              <w:rPr>
                <w:rFonts w:ascii="Tahoma" w:hAnsi="Tahoma"/>
                <w:spacing w:val="-7"/>
                <w:sz w:val="16"/>
              </w:rPr>
              <w:t xml:space="preserve"> </w:t>
            </w:r>
            <w:r>
              <w:rPr>
                <w:rFonts w:ascii="Tahoma" w:hAnsi="Tahoma"/>
                <w:sz w:val="16"/>
              </w:rPr>
              <w:t>of</w:t>
            </w:r>
            <w:r>
              <w:rPr>
                <w:rFonts w:ascii="Tahoma" w:hAnsi="Tahoma"/>
                <w:spacing w:val="-5"/>
                <w:sz w:val="16"/>
              </w:rPr>
              <w:t xml:space="preserve"> </w:t>
            </w:r>
            <w:r>
              <w:rPr>
                <w:rFonts w:ascii="Tahoma" w:hAnsi="Tahoma"/>
                <w:sz w:val="16"/>
              </w:rPr>
              <w:t>suicide</w:t>
            </w:r>
            <w:r>
              <w:rPr>
                <w:rFonts w:ascii="Tahoma" w:hAnsi="Tahoma"/>
                <w:sz w:val="16"/>
              </w:rPr>
              <w:tab/>
            </w:r>
            <w:r>
              <w:rPr>
                <w:rFonts w:ascii="MS Gothic" w:hAnsi="MS Gothic"/>
                <w:spacing w:val="-2"/>
                <w:sz w:val="16"/>
              </w:rPr>
              <w:t>☐</w:t>
            </w:r>
            <w:r>
              <w:rPr>
                <w:rFonts w:ascii="MS Gothic" w:hAnsi="MS Gothic"/>
                <w:spacing w:val="-22"/>
                <w:sz w:val="16"/>
              </w:rPr>
              <w:t xml:space="preserve"> </w:t>
            </w:r>
            <w:r>
              <w:rPr>
                <w:rFonts w:ascii="Tahoma" w:hAnsi="Tahoma"/>
                <w:spacing w:val="-2"/>
                <w:sz w:val="16"/>
              </w:rPr>
              <w:t>Self-mutilation</w:t>
            </w:r>
          </w:p>
          <w:p w14:paraId="75F1B49A" w14:textId="77777777" w:rsidR="003620F5" w:rsidRDefault="003A5F03">
            <w:pPr>
              <w:pStyle w:val="TableParagraph"/>
              <w:numPr>
                <w:ilvl w:val="0"/>
                <w:numId w:val="410"/>
              </w:numPr>
              <w:tabs>
                <w:tab w:val="left" w:pos="474"/>
              </w:tabs>
              <w:spacing w:before="11"/>
              <w:ind w:left="473" w:hanging="213"/>
              <w:rPr>
                <w:rFonts w:ascii="Tahoma" w:hAnsi="Tahoma"/>
                <w:sz w:val="16"/>
              </w:rPr>
            </w:pPr>
            <w:r>
              <w:rPr>
                <w:rFonts w:ascii="Tahoma" w:hAnsi="Tahoma"/>
                <w:sz w:val="16"/>
              </w:rPr>
              <w:t>Provoking</w:t>
            </w:r>
            <w:r>
              <w:rPr>
                <w:rFonts w:ascii="Tahoma" w:hAnsi="Tahoma"/>
                <w:spacing w:val="-10"/>
                <w:sz w:val="16"/>
              </w:rPr>
              <w:t xml:space="preserve"> </w:t>
            </w:r>
            <w:r>
              <w:rPr>
                <w:rFonts w:ascii="Tahoma" w:hAnsi="Tahoma"/>
                <w:sz w:val="16"/>
              </w:rPr>
              <w:t>harm</w:t>
            </w:r>
            <w:r>
              <w:rPr>
                <w:rFonts w:ascii="Tahoma" w:hAnsi="Tahoma"/>
                <w:spacing w:val="-9"/>
                <w:sz w:val="16"/>
              </w:rPr>
              <w:t xml:space="preserve"> </w:t>
            </w:r>
            <w:r>
              <w:rPr>
                <w:rFonts w:ascii="Tahoma" w:hAnsi="Tahoma"/>
                <w:sz w:val="16"/>
              </w:rPr>
              <w:t>to</w:t>
            </w:r>
            <w:r>
              <w:rPr>
                <w:rFonts w:ascii="Tahoma" w:hAnsi="Tahoma"/>
                <w:spacing w:val="-8"/>
                <w:sz w:val="16"/>
              </w:rPr>
              <w:t xml:space="preserve"> </w:t>
            </w:r>
            <w:r>
              <w:rPr>
                <w:rFonts w:ascii="Tahoma" w:hAnsi="Tahoma"/>
                <w:sz w:val="16"/>
              </w:rPr>
              <w:t>self</w:t>
            </w:r>
            <w:r>
              <w:rPr>
                <w:rFonts w:ascii="Tahoma" w:hAnsi="Tahoma"/>
                <w:spacing w:val="-6"/>
                <w:sz w:val="16"/>
              </w:rPr>
              <w:t xml:space="preserve"> </w:t>
            </w:r>
            <w:r>
              <w:rPr>
                <w:rFonts w:ascii="Tahoma" w:hAnsi="Tahoma"/>
                <w:sz w:val="16"/>
              </w:rPr>
              <w:t>from</w:t>
            </w:r>
            <w:r>
              <w:rPr>
                <w:rFonts w:ascii="Tahoma" w:hAnsi="Tahoma"/>
                <w:spacing w:val="-6"/>
                <w:sz w:val="16"/>
              </w:rPr>
              <w:t xml:space="preserve"> </w:t>
            </w:r>
            <w:r>
              <w:rPr>
                <w:rFonts w:ascii="Tahoma" w:hAnsi="Tahoma"/>
                <w:sz w:val="16"/>
              </w:rPr>
              <w:t>others</w:t>
            </w:r>
          </w:p>
        </w:tc>
      </w:tr>
      <w:tr w:rsidR="003620F5" w14:paraId="75F1B49D" w14:textId="77777777">
        <w:trPr>
          <w:trHeight w:val="359"/>
        </w:trPr>
        <w:tc>
          <w:tcPr>
            <w:tcW w:w="11000" w:type="dxa"/>
            <w:gridSpan w:val="3"/>
            <w:shd w:val="clear" w:color="auto" w:fill="C1C1C1"/>
          </w:tcPr>
          <w:p w14:paraId="75F1B49C" w14:textId="77777777" w:rsidR="003620F5" w:rsidRDefault="003A5F03">
            <w:pPr>
              <w:pStyle w:val="TableParagraph"/>
              <w:spacing w:before="56"/>
              <w:ind w:left="3731" w:right="3711"/>
              <w:jc w:val="center"/>
              <w:rPr>
                <w:rFonts w:ascii="Tahoma"/>
                <w:b/>
                <w:sz w:val="20"/>
              </w:rPr>
            </w:pPr>
            <w:r>
              <w:rPr>
                <w:rFonts w:ascii="Tahoma"/>
                <w:b/>
                <w:spacing w:val="-1"/>
                <w:sz w:val="20"/>
              </w:rPr>
              <w:t>Violence</w:t>
            </w:r>
            <w:r>
              <w:rPr>
                <w:rFonts w:ascii="Tahoma"/>
                <w:b/>
                <w:spacing w:val="-12"/>
                <w:sz w:val="20"/>
              </w:rPr>
              <w:t xml:space="preserve"> </w:t>
            </w:r>
            <w:r>
              <w:rPr>
                <w:rFonts w:ascii="Tahoma"/>
                <w:b/>
                <w:spacing w:val="-1"/>
                <w:sz w:val="20"/>
              </w:rPr>
              <w:t>Risk</w:t>
            </w:r>
            <w:r>
              <w:rPr>
                <w:rFonts w:ascii="Tahoma"/>
                <w:b/>
                <w:spacing w:val="-4"/>
                <w:sz w:val="20"/>
              </w:rPr>
              <w:t xml:space="preserve"> </w:t>
            </w:r>
            <w:r>
              <w:rPr>
                <w:rFonts w:ascii="Tahoma"/>
                <w:b/>
                <w:spacing w:val="-1"/>
                <w:sz w:val="20"/>
              </w:rPr>
              <w:t>Assessment</w:t>
            </w:r>
          </w:p>
        </w:tc>
      </w:tr>
      <w:tr w:rsidR="003620F5" w14:paraId="75F1B4A0" w14:textId="77777777">
        <w:trPr>
          <w:trHeight w:val="234"/>
        </w:trPr>
        <w:tc>
          <w:tcPr>
            <w:tcW w:w="4246" w:type="dxa"/>
            <w:tcBorders>
              <w:right w:val="nil"/>
            </w:tcBorders>
          </w:tcPr>
          <w:p w14:paraId="75F1B49E" w14:textId="77777777" w:rsidR="003620F5" w:rsidRDefault="003A5F03">
            <w:pPr>
              <w:pStyle w:val="TableParagraph"/>
              <w:spacing w:before="7"/>
              <w:ind w:right="139"/>
              <w:jc w:val="right"/>
              <w:rPr>
                <w:rFonts w:ascii="Tahoma" w:eastAsia="Tahoma"/>
                <w:sz w:val="16"/>
              </w:rPr>
            </w:pPr>
            <w:r>
              <w:rPr>
                <w:rFonts w:ascii="Tahoma" w:eastAsia="Tahoma"/>
                <w:sz w:val="16"/>
              </w:rPr>
              <w:t>Current</w:t>
            </w:r>
            <w:r>
              <w:rPr>
                <w:rFonts w:ascii="Tahoma" w:eastAsia="Tahoma"/>
                <w:spacing w:val="-7"/>
                <w:sz w:val="16"/>
              </w:rPr>
              <w:t xml:space="preserve"> </w:t>
            </w:r>
            <w:r>
              <w:rPr>
                <w:rFonts w:ascii="Tahoma" w:eastAsia="Tahoma"/>
                <w:sz w:val="16"/>
              </w:rPr>
              <w:t>thoughts</w:t>
            </w:r>
            <w:r>
              <w:rPr>
                <w:rFonts w:ascii="Tahoma" w:eastAsia="Tahoma"/>
                <w:spacing w:val="-3"/>
                <w:sz w:val="16"/>
              </w:rPr>
              <w:t xml:space="preserve"> </w:t>
            </w:r>
            <w:r>
              <w:rPr>
                <w:rFonts w:ascii="Tahoma" w:eastAsia="Tahoma"/>
                <w:sz w:val="16"/>
              </w:rPr>
              <w:t>about</w:t>
            </w:r>
            <w:r>
              <w:rPr>
                <w:rFonts w:ascii="Tahoma" w:eastAsia="Tahoma"/>
                <w:spacing w:val="-7"/>
                <w:sz w:val="16"/>
              </w:rPr>
              <w:t xml:space="preserve"> </w:t>
            </w:r>
            <w:r>
              <w:rPr>
                <w:rFonts w:ascii="Tahoma" w:eastAsia="Tahoma"/>
                <w:sz w:val="16"/>
              </w:rPr>
              <w:t>harming</w:t>
            </w:r>
            <w:r>
              <w:rPr>
                <w:rFonts w:ascii="Tahoma" w:eastAsia="Tahoma"/>
                <w:spacing w:val="-5"/>
                <w:sz w:val="16"/>
              </w:rPr>
              <w:t xml:space="preserve"> </w:t>
            </w:r>
            <w:r>
              <w:rPr>
                <w:rFonts w:ascii="Tahoma" w:eastAsia="Tahoma"/>
                <w:sz w:val="16"/>
              </w:rPr>
              <w:t>another</w:t>
            </w:r>
            <w:r>
              <w:rPr>
                <w:rFonts w:ascii="Tahoma" w:eastAsia="Tahoma"/>
                <w:spacing w:val="-3"/>
                <w:sz w:val="16"/>
              </w:rPr>
              <w:t xml:space="preserve"> </w:t>
            </w:r>
            <w:r>
              <w:rPr>
                <w:rFonts w:ascii="Tahoma" w:eastAsia="Tahoma"/>
                <w:sz w:val="16"/>
              </w:rPr>
              <w:t>person</w:t>
            </w:r>
            <w:r>
              <w:rPr>
                <w:rFonts w:ascii="Tahoma" w:eastAsia="Tahoma"/>
                <w:spacing w:val="38"/>
                <w:sz w:val="16"/>
              </w:rPr>
              <w:t xml:space="preserve"> </w:t>
            </w:r>
            <w:r>
              <w:rPr>
                <w:rFonts w:ascii="MS UI Gothic" w:eastAsia="MS UI Gothic" w:hint="eastAsia"/>
                <w:spacing w:val="-1"/>
                <w:sz w:val="16"/>
              </w:rPr>
              <w:t xml:space="preserve">侊 </w:t>
            </w:r>
            <w:r>
              <w:rPr>
                <w:rFonts w:ascii="Tahoma" w:eastAsia="Tahoma"/>
                <w:sz w:val="16"/>
              </w:rPr>
              <w:t>Yes</w:t>
            </w:r>
          </w:p>
        </w:tc>
        <w:tc>
          <w:tcPr>
            <w:tcW w:w="6754" w:type="dxa"/>
            <w:gridSpan w:val="2"/>
            <w:tcBorders>
              <w:left w:val="nil"/>
            </w:tcBorders>
          </w:tcPr>
          <w:p w14:paraId="75F1B49F" w14:textId="77777777" w:rsidR="003620F5" w:rsidRDefault="003A5F03">
            <w:pPr>
              <w:pStyle w:val="TableParagraph"/>
              <w:numPr>
                <w:ilvl w:val="0"/>
                <w:numId w:val="409"/>
              </w:numPr>
              <w:tabs>
                <w:tab w:val="left" w:pos="332"/>
              </w:tabs>
              <w:spacing w:before="7"/>
              <w:ind w:hanging="210"/>
              <w:rPr>
                <w:rFonts w:ascii="Tahoma" w:hAnsi="Tahoma"/>
                <w:sz w:val="16"/>
              </w:rPr>
            </w:pPr>
            <w:r>
              <w:rPr>
                <w:rFonts w:ascii="Tahoma" w:hAnsi="Tahoma"/>
                <w:sz w:val="16"/>
              </w:rPr>
              <w:t>No</w:t>
            </w:r>
          </w:p>
        </w:tc>
      </w:tr>
      <w:tr w:rsidR="003620F5" w14:paraId="75F1B4A2" w14:textId="77777777">
        <w:trPr>
          <w:trHeight w:val="290"/>
        </w:trPr>
        <w:tc>
          <w:tcPr>
            <w:tcW w:w="11000" w:type="dxa"/>
            <w:gridSpan w:val="3"/>
          </w:tcPr>
          <w:p w14:paraId="75F1B4A1" w14:textId="77777777" w:rsidR="003620F5" w:rsidRDefault="003A5F03">
            <w:pPr>
              <w:pStyle w:val="TableParagraph"/>
              <w:spacing w:before="70"/>
              <w:ind w:left="110"/>
              <w:rPr>
                <w:rFonts w:ascii="Tahoma"/>
                <w:sz w:val="16"/>
              </w:rPr>
            </w:pPr>
            <w:r>
              <w:rPr>
                <w:rFonts w:ascii="Tahoma"/>
                <w:sz w:val="16"/>
              </w:rPr>
              <w:t>If</w:t>
            </w:r>
            <w:r>
              <w:rPr>
                <w:rFonts w:ascii="Tahoma"/>
                <w:spacing w:val="-4"/>
                <w:sz w:val="16"/>
              </w:rPr>
              <w:t xml:space="preserve"> </w:t>
            </w:r>
            <w:r>
              <w:rPr>
                <w:rFonts w:ascii="Tahoma"/>
                <w:sz w:val="16"/>
              </w:rPr>
              <w:t>yes,</w:t>
            </w:r>
            <w:r>
              <w:rPr>
                <w:rFonts w:ascii="Tahoma"/>
                <w:spacing w:val="-6"/>
                <w:sz w:val="16"/>
              </w:rPr>
              <w:t xml:space="preserve"> </w:t>
            </w:r>
            <w:r>
              <w:rPr>
                <w:rFonts w:ascii="Tahoma"/>
                <w:sz w:val="16"/>
              </w:rPr>
              <w:t>whom:</w:t>
            </w:r>
          </w:p>
        </w:tc>
      </w:tr>
      <w:tr w:rsidR="003620F5" w14:paraId="75F1B4A4" w14:textId="77777777">
        <w:trPr>
          <w:trHeight w:val="215"/>
        </w:trPr>
        <w:tc>
          <w:tcPr>
            <w:tcW w:w="11000" w:type="dxa"/>
            <w:gridSpan w:val="3"/>
          </w:tcPr>
          <w:p w14:paraId="75F1B4A3" w14:textId="77777777" w:rsidR="003620F5" w:rsidRDefault="003A5F03">
            <w:pPr>
              <w:pStyle w:val="TableParagraph"/>
              <w:spacing w:line="191" w:lineRule="exact"/>
              <w:ind w:left="110"/>
              <w:rPr>
                <w:rFonts w:ascii="Tahoma"/>
                <w:sz w:val="16"/>
              </w:rPr>
            </w:pPr>
            <w:r>
              <w:rPr>
                <w:rFonts w:ascii="Tahoma"/>
                <w:sz w:val="16"/>
              </w:rPr>
              <w:t>If</w:t>
            </w:r>
            <w:r>
              <w:rPr>
                <w:rFonts w:ascii="Tahoma"/>
                <w:spacing w:val="-8"/>
                <w:sz w:val="16"/>
              </w:rPr>
              <w:t xml:space="preserve"> </w:t>
            </w:r>
            <w:r>
              <w:rPr>
                <w:rFonts w:ascii="Tahoma"/>
                <w:sz w:val="16"/>
              </w:rPr>
              <w:t>yes,</w:t>
            </w:r>
            <w:r>
              <w:rPr>
                <w:rFonts w:ascii="Tahoma"/>
                <w:spacing w:val="-6"/>
                <w:sz w:val="16"/>
              </w:rPr>
              <w:t xml:space="preserve"> </w:t>
            </w:r>
            <w:r>
              <w:rPr>
                <w:rFonts w:ascii="Tahoma"/>
                <w:sz w:val="16"/>
              </w:rPr>
              <w:t>how long</w:t>
            </w:r>
            <w:r>
              <w:rPr>
                <w:rFonts w:ascii="Tahoma"/>
                <w:spacing w:val="-7"/>
                <w:sz w:val="16"/>
              </w:rPr>
              <w:t xml:space="preserve"> </w:t>
            </w:r>
            <w:r>
              <w:rPr>
                <w:rFonts w:ascii="Tahoma"/>
                <w:sz w:val="16"/>
              </w:rPr>
              <w:t>have</w:t>
            </w:r>
            <w:r>
              <w:rPr>
                <w:rFonts w:ascii="Tahoma"/>
                <w:spacing w:val="-4"/>
                <w:sz w:val="16"/>
              </w:rPr>
              <w:t xml:space="preserve"> </w:t>
            </w:r>
            <w:r>
              <w:rPr>
                <w:rFonts w:ascii="Tahoma"/>
                <w:sz w:val="16"/>
              </w:rPr>
              <w:t>you</w:t>
            </w:r>
            <w:r>
              <w:rPr>
                <w:rFonts w:ascii="Tahoma"/>
                <w:spacing w:val="-7"/>
                <w:sz w:val="16"/>
              </w:rPr>
              <w:t xml:space="preserve"> </w:t>
            </w:r>
            <w:r>
              <w:rPr>
                <w:rFonts w:ascii="Tahoma"/>
                <w:sz w:val="16"/>
              </w:rPr>
              <w:t>had</w:t>
            </w:r>
            <w:r>
              <w:rPr>
                <w:rFonts w:ascii="Tahoma"/>
                <w:spacing w:val="-4"/>
                <w:sz w:val="16"/>
              </w:rPr>
              <w:t xml:space="preserve"> </w:t>
            </w:r>
            <w:r>
              <w:rPr>
                <w:rFonts w:ascii="Tahoma"/>
                <w:sz w:val="16"/>
              </w:rPr>
              <w:t>these</w:t>
            </w:r>
            <w:r>
              <w:rPr>
                <w:rFonts w:ascii="Tahoma"/>
                <w:spacing w:val="-5"/>
                <w:sz w:val="16"/>
              </w:rPr>
              <w:t xml:space="preserve"> </w:t>
            </w:r>
            <w:r>
              <w:rPr>
                <w:rFonts w:ascii="Tahoma"/>
                <w:sz w:val="16"/>
              </w:rPr>
              <w:t>thoughts</w:t>
            </w:r>
          </w:p>
        </w:tc>
      </w:tr>
      <w:tr w:rsidR="003620F5" w14:paraId="75F1B4A6" w14:textId="77777777">
        <w:trPr>
          <w:trHeight w:val="215"/>
        </w:trPr>
        <w:tc>
          <w:tcPr>
            <w:tcW w:w="11000" w:type="dxa"/>
            <w:gridSpan w:val="3"/>
          </w:tcPr>
          <w:p w14:paraId="75F1B4A5" w14:textId="77777777" w:rsidR="003620F5" w:rsidRDefault="003A5F03">
            <w:pPr>
              <w:pStyle w:val="TableParagraph"/>
              <w:spacing w:line="191" w:lineRule="exact"/>
              <w:ind w:left="110"/>
              <w:rPr>
                <w:rFonts w:ascii="Tahoma"/>
                <w:sz w:val="16"/>
              </w:rPr>
            </w:pPr>
            <w:r>
              <w:rPr>
                <w:rFonts w:ascii="Tahoma"/>
                <w:sz w:val="16"/>
              </w:rPr>
              <w:t>If</w:t>
            </w:r>
            <w:r>
              <w:rPr>
                <w:rFonts w:ascii="Tahoma"/>
                <w:spacing w:val="-8"/>
                <w:sz w:val="16"/>
              </w:rPr>
              <w:t xml:space="preserve"> </w:t>
            </w:r>
            <w:r>
              <w:rPr>
                <w:rFonts w:ascii="Tahoma"/>
                <w:sz w:val="16"/>
              </w:rPr>
              <w:t>yes,</w:t>
            </w:r>
            <w:r>
              <w:rPr>
                <w:rFonts w:ascii="Tahoma"/>
                <w:spacing w:val="-7"/>
                <w:sz w:val="16"/>
              </w:rPr>
              <w:t xml:space="preserve"> </w:t>
            </w:r>
            <w:r>
              <w:rPr>
                <w:rFonts w:ascii="Tahoma"/>
                <w:sz w:val="16"/>
              </w:rPr>
              <w:t>specific</w:t>
            </w:r>
            <w:r>
              <w:rPr>
                <w:rFonts w:ascii="Tahoma"/>
                <w:spacing w:val="-4"/>
                <w:sz w:val="16"/>
              </w:rPr>
              <w:t xml:space="preserve"> </w:t>
            </w:r>
            <w:r>
              <w:rPr>
                <w:rFonts w:ascii="Tahoma"/>
                <w:sz w:val="16"/>
              </w:rPr>
              <w:t>plan:</w:t>
            </w:r>
          </w:p>
        </w:tc>
      </w:tr>
      <w:tr w:rsidR="003620F5" w14:paraId="75F1B4A8" w14:textId="77777777">
        <w:trPr>
          <w:trHeight w:val="234"/>
        </w:trPr>
        <w:tc>
          <w:tcPr>
            <w:tcW w:w="11000" w:type="dxa"/>
            <w:gridSpan w:val="3"/>
          </w:tcPr>
          <w:p w14:paraId="75F1B4A7" w14:textId="77777777" w:rsidR="003620F5" w:rsidRDefault="003A5F03">
            <w:pPr>
              <w:pStyle w:val="TableParagraph"/>
              <w:spacing w:before="17"/>
              <w:ind w:left="110"/>
              <w:rPr>
                <w:rFonts w:ascii="Tahoma"/>
                <w:sz w:val="16"/>
              </w:rPr>
            </w:pPr>
            <w:r>
              <w:rPr>
                <w:rFonts w:ascii="Tahoma"/>
                <w:sz w:val="16"/>
              </w:rPr>
              <w:t>Access</w:t>
            </w:r>
            <w:r>
              <w:rPr>
                <w:rFonts w:ascii="Tahoma"/>
                <w:spacing w:val="-3"/>
                <w:sz w:val="16"/>
              </w:rPr>
              <w:t xml:space="preserve"> </w:t>
            </w:r>
            <w:r>
              <w:rPr>
                <w:rFonts w:ascii="Tahoma"/>
                <w:sz w:val="16"/>
              </w:rPr>
              <w:t>to</w:t>
            </w:r>
            <w:r>
              <w:rPr>
                <w:rFonts w:ascii="Tahoma"/>
                <w:spacing w:val="-7"/>
                <w:sz w:val="16"/>
              </w:rPr>
              <w:t xml:space="preserve"> </w:t>
            </w:r>
            <w:r>
              <w:rPr>
                <w:rFonts w:ascii="Tahoma"/>
                <w:sz w:val="16"/>
              </w:rPr>
              <w:t>means</w:t>
            </w:r>
            <w:r>
              <w:rPr>
                <w:rFonts w:ascii="Tahoma"/>
                <w:spacing w:val="-3"/>
                <w:sz w:val="16"/>
              </w:rPr>
              <w:t xml:space="preserve"> </w:t>
            </w:r>
            <w:r>
              <w:rPr>
                <w:rFonts w:ascii="Tahoma"/>
                <w:sz w:val="16"/>
              </w:rPr>
              <w:t>to</w:t>
            </w:r>
            <w:r>
              <w:rPr>
                <w:rFonts w:ascii="Tahoma"/>
                <w:spacing w:val="-4"/>
                <w:sz w:val="16"/>
              </w:rPr>
              <w:t xml:space="preserve"> </w:t>
            </w:r>
            <w:r>
              <w:rPr>
                <w:rFonts w:ascii="Tahoma"/>
                <w:sz w:val="16"/>
              </w:rPr>
              <w:t>carry</w:t>
            </w:r>
            <w:r>
              <w:rPr>
                <w:rFonts w:ascii="Tahoma"/>
                <w:spacing w:val="-7"/>
                <w:sz w:val="16"/>
              </w:rPr>
              <w:t xml:space="preserve"> </w:t>
            </w:r>
            <w:r>
              <w:rPr>
                <w:rFonts w:ascii="Tahoma"/>
                <w:sz w:val="16"/>
              </w:rPr>
              <w:t>out</w:t>
            </w:r>
            <w:r>
              <w:rPr>
                <w:rFonts w:ascii="Tahoma"/>
                <w:spacing w:val="-4"/>
                <w:sz w:val="16"/>
              </w:rPr>
              <w:t xml:space="preserve"> </w:t>
            </w:r>
            <w:r>
              <w:rPr>
                <w:rFonts w:ascii="Tahoma"/>
                <w:sz w:val="16"/>
              </w:rPr>
              <w:t>plan:</w:t>
            </w:r>
          </w:p>
        </w:tc>
      </w:tr>
      <w:tr w:rsidR="003620F5" w14:paraId="75F1B4AA" w14:textId="77777777">
        <w:trPr>
          <w:trHeight w:val="213"/>
        </w:trPr>
        <w:tc>
          <w:tcPr>
            <w:tcW w:w="11000" w:type="dxa"/>
            <w:gridSpan w:val="3"/>
          </w:tcPr>
          <w:p w14:paraId="75F1B4A9" w14:textId="77777777" w:rsidR="003620F5" w:rsidRDefault="003A5F03">
            <w:pPr>
              <w:pStyle w:val="TableParagraph"/>
              <w:spacing w:line="193" w:lineRule="exact"/>
              <w:ind w:left="5568"/>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40"/>
                <w:sz w:val="16"/>
              </w:rPr>
              <w:t xml:space="preserve"> </w:t>
            </w:r>
            <w:r>
              <w:rPr>
                <w:rFonts w:ascii="MS UI Gothic" w:hAnsi="MS UI Gothic"/>
                <w:sz w:val="16"/>
              </w:rPr>
              <w:t>☐</w:t>
            </w:r>
            <w:r>
              <w:rPr>
                <w:rFonts w:ascii="Tahoma" w:hAnsi="Tahoma"/>
                <w:sz w:val="16"/>
              </w:rPr>
              <w:t>Affiant</w:t>
            </w:r>
            <w:r>
              <w:rPr>
                <w:rFonts w:ascii="Tahoma" w:hAnsi="Tahoma"/>
                <w:spacing w:val="40"/>
                <w:sz w:val="16"/>
              </w:rPr>
              <w:t xml:space="preserve"> </w:t>
            </w:r>
            <w:r>
              <w:rPr>
                <w:rFonts w:ascii="MS UI Gothic" w:hAnsi="MS UI Gothic"/>
                <w:sz w:val="16"/>
              </w:rPr>
              <w:t>☐</w:t>
            </w:r>
            <w:r>
              <w:rPr>
                <w:rFonts w:ascii="Tahoma" w:hAnsi="Tahoma"/>
                <w:sz w:val="16"/>
              </w:rPr>
              <w:t>Chart</w:t>
            </w:r>
            <w:r>
              <w:rPr>
                <w:rFonts w:ascii="Tahoma" w:hAnsi="Tahoma"/>
                <w:spacing w:val="-7"/>
                <w:sz w:val="16"/>
              </w:rPr>
              <w:t xml:space="preserve"> </w:t>
            </w:r>
            <w:r>
              <w:rPr>
                <w:rFonts w:ascii="Tahoma" w:hAnsi="Tahoma"/>
                <w:sz w:val="16"/>
              </w:rPr>
              <w:t>Review</w:t>
            </w:r>
            <w:r>
              <w:rPr>
                <w:rFonts w:ascii="Tahoma" w:hAnsi="Tahoma"/>
                <w:spacing w:val="38"/>
                <w:sz w:val="16"/>
              </w:rPr>
              <w:t xml:space="preserve"> </w:t>
            </w:r>
            <w:r>
              <w:rPr>
                <w:rFonts w:ascii="MS UI Gothic" w:hAnsi="MS UI Gothic"/>
                <w:sz w:val="16"/>
              </w:rPr>
              <w:t>☐</w:t>
            </w:r>
            <w:r>
              <w:rPr>
                <w:rFonts w:ascii="Tahoma" w:hAnsi="Tahoma"/>
                <w:sz w:val="16"/>
              </w:rPr>
              <w:t>Other</w:t>
            </w:r>
          </w:p>
        </w:tc>
      </w:tr>
      <w:tr w:rsidR="003620F5" w14:paraId="75F1B4AC" w14:textId="77777777">
        <w:trPr>
          <w:trHeight w:val="421"/>
        </w:trPr>
        <w:tc>
          <w:tcPr>
            <w:tcW w:w="11000" w:type="dxa"/>
            <w:gridSpan w:val="3"/>
            <w:shd w:val="clear" w:color="auto" w:fill="C1C1C1"/>
          </w:tcPr>
          <w:p w14:paraId="75F1B4AB" w14:textId="77777777" w:rsidR="003620F5" w:rsidRDefault="003A5F03">
            <w:pPr>
              <w:pStyle w:val="TableParagraph"/>
              <w:spacing w:before="87"/>
              <w:ind w:left="3729" w:right="3713"/>
              <w:jc w:val="center"/>
              <w:rPr>
                <w:rFonts w:ascii="Tahoma"/>
                <w:b/>
                <w:sz w:val="20"/>
              </w:rPr>
            </w:pPr>
            <w:r>
              <w:rPr>
                <w:rFonts w:ascii="Tahoma"/>
                <w:b/>
                <w:spacing w:val="-1"/>
                <w:sz w:val="20"/>
              </w:rPr>
              <w:t>Violence</w:t>
            </w:r>
            <w:r>
              <w:rPr>
                <w:rFonts w:ascii="Tahoma"/>
                <w:b/>
                <w:spacing w:val="-14"/>
                <w:sz w:val="20"/>
              </w:rPr>
              <w:t xml:space="preserve"> </w:t>
            </w:r>
            <w:r>
              <w:rPr>
                <w:rFonts w:ascii="Tahoma"/>
                <w:b/>
                <w:sz w:val="20"/>
              </w:rPr>
              <w:t>Risk</w:t>
            </w:r>
            <w:r>
              <w:rPr>
                <w:rFonts w:ascii="Tahoma"/>
                <w:b/>
                <w:spacing w:val="-9"/>
                <w:sz w:val="20"/>
              </w:rPr>
              <w:t xml:space="preserve"> </w:t>
            </w:r>
            <w:r>
              <w:rPr>
                <w:rFonts w:ascii="Tahoma"/>
                <w:b/>
                <w:sz w:val="20"/>
              </w:rPr>
              <w:t>Factors</w:t>
            </w:r>
            <w:r>
              <w:rPr>
                <w:rFonts w:ascii="Tahoma"/>
                <w:b/>
                <w:spacing w:val="-10"/>
                <w:sz w:val="20"/>
              </w:rPr>
              <w:t xml:space="preserve"> </w:t>
            </w:r>
            <w:r>
              <w:rPr>
                <w:rFonts w:ascii="Tahoma"/>
                <w:b/>
                <w:sz w:val="20"/>
              </w:rPr>
              <w:t>Present</w:t>
            </w:r>
          </w:p>
        </w:tc>
      </w:tr>
      <w:tr w:rsidR="003620F5" w14:paraId="75F1B4AF" w14:textId="77777777">
        <w:trPr>
          <w:trHeight w:val="198"/>
        </w:trPr>
        <w:tc>
          <w:tcPr>
            <w:tcW w:w="5500" w:type="dxa"/>
            <w:gridSpan w:val="2"/>
          </w:tcPr>
          <w:p w14:paraId="75F1B4AD" w14:textId="77777777" w:rsidR="003620F5" w:rsidRDefault="003A5F03">
            <w:pPr>
              <w:pStyle w:val="TableParagraph"/>
              <w:tabs>
                <w:tab w:val="left" w:pos="847"/>
              </w:tabs>
              <w:spacing w:line="177" w:lineRule="exact"/>
              <w:ind w:left="110"/>
              <w:rPr>
                <w:rFonts w:ascii="Tahoma"/>
                <w:sz w:val="16"/>
              </w:rPr>
            </w:pPr>
            <w:r>
              <w:rPr>
                <w:rFonts w:ascii="Tahoma"/>
                <w:sz w:val="16"/>
              </w:rPr>
              <w:t>Present</w:t>
            </w:r>
            <w:r>
              <w:rPr>
                <w:rFonts w:ascii="Tahoma"/>
                <w:sz w:val="16"/>
              </w:rPr>
              <w:tab/>
              <w:t>Unknown</w:t>
            </w:r>
          </w:p>
        </w:tc>
        <w:tc>
          <w:tcPr>
            <w:tcW w:w="5500" w:type="dxa"/>
          </w:tcPr>
          <w:p w14:paraId="75F1B4AE" w14:textId="77777777" w:rsidR="003620F5" w:rsidRDefault="003A5F03">
            <w:pPr>
              <w:pStyle w:val="TableParagraph"/>
              <w:tabs>
                <w:tab w:val="left" w:pos="1045"/>
              </w:tabs>
              <w:spacing w:line="177" w:lineRule="exact"/>
              <w:ind w:left="109"/>
              <w:rPr>
                <w:rFonts w:ascii="Tahoma"/>
                <w:sz w:val="16"/>
              </w:rPr>
            </w:pPr>
            <w:r>
              <w:rPr>
                <w:rFonts w:ascii="Tahoma"/>
                <w:sz w:val="16"/>
              </w:rPr>
              <w:t>Present</w:t>
            </w:r>
            <w:r>
              <w:rPr>
                <w:rFonts w:ascii="Tahoma"/>
                <w:sz w:val="16"/>
              </w:rPr>
              <w:tab/>
              <w:t>Unknown</w:t>
            </w:r>
          </w:p>
        </w:tc>
      </w:tr>
    </w:tbl>
    <w:p w14:paraId="75F1B4B0" w14:textId="77777777" w:rsidR="003620F5" w:rsidRDefault="003620F5">
      <w:pPr>
        <w:spacing w:line="177" w:lineRule="exact"/>
        <w:rPr>
          <w:rFonts w:ascii="Tahoma"/>
          <w:sz w:val="16"/>
        </w:rPr>
        <w:sectPr w:rsidR="003620F5">
          <w:pgSz w:w="12240" w:h="15840"/>
          <w:pgMar w:top="540" w:right="120" w:bottom="573" w:left="220" w:header="0" w:footer="235" w:gutter="0"/>
          <w:cols w:space="720"/>
        </w:sect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771"/>
        <w:gridCol w:w="718"/>
        <w:gridCol w:w="4011"/>
        <w:gridCol w:w="929"/>
        <w:gridCol w:w="769"/>
        <w:gridCol w:w="3801"/>
      </w:tblGrid>
      <w:tr w:rsidR="003620F5" w14:paraId="75F1B4B7" w14:textId="77777777">
        <w:trPr>
          <w:trHeight w:val="234"/>
        </w:trPr>
        <w:tc>
          <w:tcPr>
            <w:tcW w:w="771" w:type="dxa"/>
            <w:tcBorders>
              <w:right w:val="nil"/>
            </w:tcBorders>
          </w:tcPr>
          <w:p w14:paraId="75F1B4B1" w14:textId="77777777" w:rsidR="003620F5" w:rsidRDefault="003A5F03">
            <w:pPr>
              <w:pStyle w:val="TableParagraph"/>
              <w:spacing w:line="201" w:lineRule="exact"/>
              <w:ind w:left="292"/>
              <w:rPr>
                <w:rFonts w:ascii="MS Gothic" w:hAnsi="MS Gothic"/>
                <w:sz w:val="16"/>
              </w:rPr>
            </w:pPr>
            <w:r>
              <w:rPr>
                <w:rFonts w:ascii="MS Gothic" w:hAnsi="MS Gothic"/>
                <w:sz w:val="16"/>
              </w:rPr>
              <w:lastRenderedPageBreak/>
              <w:t>☐</w:t>
            </w:r>
          </w:p>
        </w:tc>
        <w:tc>
          <w:tcPr>
            <w:tcW w:w="718" w:type="dxa"/>
            <w:tcBorders>
              <w:left w:val="nil"/>
              <w:right w:val="nil"/>
            </w:tcBorders>
          </w:tcPr>
          <w:p w14:paraId="75F1B4B2" w14:textId="77777777" w:rsidR="003620F5" w:rsidRDefault="003A5F03">
            <w:pPr>
              <w:pStyle w:val="TableParagraph"/>
              <w:spacing w:line="201" w:lineRule="exact"/>
              <w:ind w:right="233"/>
              <w:jc w:val="right"/>
              <w:rPr>
                <w:rFonts w:ascii="MS Gothic" w:hAnsi="MS Gothic"/>
                <w:sz w:val="16"/>
              </w:rPr>
            </w:pPr>
            <w:r>
              <w:rPr>
                <w:rFonts w:ascii="MS Gothic" w:hAnsi="MS Gothic"/>
                <w:sz w:val="16"/>
              </w:rPr>
              <w:t>☐</w:t>
            </w:r>
          </w:p>
        </w:tc>
        <w:tc>
          <w:tcPr>
            <w:tcW w:w="4011" w:type="dxa"/>
            <w:tcBorders>
              <w:left w:val="nil"/>
            </w:tcBorders>
          </w:tcPr>
          <w:p w14:paraId="75F1B4B3" w14:textId="77777777" w:rsidR="003620F5" w:rsidRDefault="003A5F03">
            <w:pPr>
              <w:pStyle w:val="TableParagraph"/>
              <w:spacing w:before="15"/>
              <w:ind w:left="239"/>
              <w:rPr>
                <w:rFonts w:ascii="Tahoma"/>
                <w:sz w:val="16"/>
              </w:rPr>
            </w:pPr>
            <w:r>
              <w:rPr>
                <w:rFonts w:ascii="Tahoma"/>
                <w:sz w:val="16"/>
              </w:rPr>
              <w:t>Male</w:t>
            </w:r>
            <w:r>
              <w:rPr>
                <w:rFonts w:ascii="Tahoma"/>
                <w:spacing w:val="-6"/>
                <w:sz w:val="16"/>
              </w:rPr>
              <w:t xml:space="preserve"> </w:t>
            </w:r>
            <w:r>
              <w:rPr>
                <w:rFonts w:ascii="Tahoma"/>
                <w:sz w:val="16"/>
              </w:rPr>
              <w:t>sex</w:t>
            </w:r>
          </w:p>
        </w:tc>
        <w:tc>
          <w:tcPr>
            <w:tcW w:w="929" w:type="dxa"/>
            <w:tcBorders>
              <w:right w:val="nil"/>
            </w:tcBorders>
          </w:tcPr>
          <w:p w14:paraId="75F1B4B4" w14:textId="77777777" w:rsidR="003620F5" w:rsidRDefault="003A5F03">
            <w:pPr>
              <w:pStyle w:val="TableParagraph"/>
              <w:spacing w:line="201" w:lineRule="exact"/>
              <w:ind w:left="387"/>
              <w:rPr>
                <w:rFonts w:ascii="MS Gothic" w:hAnsi="MS Gothic"/>
                <w:sz w:val="16"/>
              </w:rPr>
            </w:pPr>
            <w:r>
              <w:rPr>
                <w:rFonts w:ascii="MS Gothic" w:hAnsi="MS Gothic"/>
                <w:sz w:val="16"/>
              </w:rPr>
              <w:t>☐</w:t>
            </w:r>
          </w:p>
        </w:tc>
        <w:tc>
          <w:tcPr>
            <w:tcW w:w="769" w:type="dxa"/>
            <w:tcBorders>
              <w:left w:val="nil"/>
              <w:right w:val="nil"/>
            </w:tcBorders>
          </w:tcPr>
          <w:p w14:paraId="75F1B4B5" w14:textId="77777777" w:rsidR="003620F5" w:rsidRDefault="003A5F03">
            <w:pPr>
              <w:pStyle w:val="TableParagraph"/>
              <w:spacing w:line="201" w:lineRule="exact"/>
              <w:ind w:right="222"/>
              <w:jc w:val="right"/>
              <w:rPr>
                <w:rFonts w:ascii="MS Gothic" w:hAnsi="MS Gothic"/>
                <w:sz w:val="16"/>
              </w:rPr>
            </w:pPr>
            <w:r>
              <w:rPr>
                <w:rFonts w:ascii="MS Gothic" w:hAnsi="MS Gothic"/>
                <w:sz w:val="16"/>
              </w:rPr>
              <w:t>☐</w:t>
            </w:r>
          </w:p>
        </w:tc>
        <w:tc>
          <w:tcPr>
            <w:tcW w:w="3801" w:type="dxa"/>
            <w:tcBorders>
              <w:left w:val="nil"/>
            </w:tcBorders>
          </w:tcPr>
          <w:p w14:paraId="75F1B4B6" w14:textId="77777777" w:rsidR="003620F5" w:rsidRDefault="003A5F03">
            <w:pPr>
              <w:pStyle w:val="TableParagraph"/>
              <w:spacing w:before="15"/>
              <w:ind w:left="228"/>
              <w:rPr>
                <w:rFonts w:ascii="Tahoma"/>
                <w:sz w:val="16"/>
              </w:rPr>
            </w:pPr>
            <w:r>
              <w:rPr>
                <w:rFonts w:ascii="Tahoma"/>
                <w:sz w:val="16"/>
              </w:rPr>
              <w:t>Substance</w:t>
            </w:r>
            <w:r>
              <w:rPr>
                <w:rFonts w:ascii="Tahoma"/>
                <w:spacing w:val="-7"/>
                <w:sz w:val="16"/>
              </w:rPr>
              <w:t xml:space="preserve"> </w:t>
            </w:r>
            <w:r>
              <w:rPr>
                <w:rFonts w:ascii="Tahoma"/>
                <w:sz w:val="16"/>
              </w:rPr>
              <w:t>Abuse</w:t>
            </w:r>
          </w:p>
        </w:tc>
      </w:tr>
      <w:tr w:rsidR="003620F5" w14:paraId="75F1B4BE" w14:textId="77777777">
        <w:trPr>
          <w:trHeight w:val="213"/>
        </w:trPr>
        <w:tc>
          <w:tcPr>
            <w:tcW w:w="771" w:type="dxa"/>
            <w:tcBorders>
              <w:right w:val="nil"/>
            </w:tcBorders>
          </w:tcPr>
          <w:p w14:paraId="75F1B4B8" w14:textId="77777777" w:rsidR="003620F5" w:rsidRDefault="003A5F03">
            <w:pPr>
              <w:pStyle w:val="TableParagraph"/>
              <w:spacing w:line="182" w:lineRule="exact"/>
              <w:ind w:left="292"/>
              <w:rPr>
                <w:rFonts w:ascii="MS Gothic" w:hAnsi="MS Gothic"/>
                <w:sz w:val="16"/>
              </w:rPr>
            </w:pPr>
            <w:r>
              <w:rPr>
                <w:rFonts w:ascii="MS Gothic" w:hAnsi="MS Gothic"/>
                <w:sz w:val="16"/>
              </w:rPr>
              <w:t>☐</w:t>
            </w:r>
          </w:p>
        </w:tc>
        <w:tc>
          <w:tcPr>
            <w:tcW w:w="718" w:type="dxa"/>
            <w:tcBorders>
              <w:left w:val="nil"/>
              <w:right w:val="nil"/>
            </w:tcBorders>
          </w:tcPr>
          <w:p w14:paraId="75F1B4B9" w14:textId="77777777" w:rsidR="003620F5" w:rsidRDefault="003A5F03">
            <w:pPr>
              <w:pStyle w:val="TableParagraph"/>
              <w:spacing w:line="182" w:lineRule="exact"/>
              <w:ind w:right="233"/>
              <w:jc w:val="right"/>
              <w:rPr>
                <w:rFonts w:ascii="MS Gothic" w:hAnsi="MS Gothic"/>
                <w:sz w:val="16"/>
              </w:rPr>
            </w:pPr>
            <w:r>
              <w:rPr>
                <w:rFonts w:ascii="MS Gothic" w:hAnsi="MS Gothic"/>
                <w:sz w:val="16"/>
              </w:rPr>
              <w:t>☐</w:t>
            </w:r>
          </w:p>
        </w:tc>
        <w:tc>
          <w:tcPr>
            <w:tcW w:w="4011" w:type="dxa"/>
            <w:tcBorders>
              <w:left w:val="nil"/>
            </w:tcBorders>
          </w:tcPr>
          <w:p w14:paraId="75F1B4BA" w14:textId="77777777" w:rsidR="003620F5" w:rsidRDefault="003A5F03">
            <w:pPr>
              <w:pStyle w:val="TableParagraph"/>
              <w:spacing w:line="189" w:lineRule="exact"/>
              <w:ind w:left="239"/>
              <w:rPr>
                <w:rFonts w:ascii="Tahoma"/>
                <w:sz w:val="16"/>
              </w:rPr>
            </w:pPr>
            <w:r>
              <w:rPr>
                <w:rFonts w:ascii="Tahoma"/>
                <w:spacing w:val="-1"/>
                <w:sz w:val="16"/>
              </w:rPr>
              <w:t>Suspiciousness/Perception</w:t>
            </w:r>
            <w:r>
              <w:rPr>
                <w:rFonts w:ascii="Tahoma"/>
                <w:spacing w:val="-8"/>
                <w:sz w:val="16"/>
              </w:rPr>
              <w:t xml:space="preserve"> </w:t>
            </w:r>
            <w:r>
              <w:rPr>
                <w:rFonts w:ascii="Tahoma"/>
                <w:sz w:val="16"/>
              </w:rPr>
              <w:t>of</w:t>
            </w:r>
            <w:r>
              <w:rPr>
                <w:rFonts w:ascii="Tahoma"/>
                <w:spacing w:val="-6"/>
                <w:sz w:val="16"/>
              </w:rPr>
              <w:t xml:space="preserve"> </w:t>
            </w:r>
            <w:r>
              <w:rPr>
                <w:rFonts w:ascii="Tahoma"/>
                <w:sz w:val="16"/>
              </w:rPr>
              <w:t>hidden</w:t>
            </w:r>
            <w:r>
              <w:rPr>
                <w:rFonts w:ascii="Tahoma"/>
                <w:spacing w:val="-6"/>
                <w:sz w:val="16"/>
              </w:rPr>
              <w:t xml:space="preserve"> </w:t>
            </w:r>
            <w:r>
              <w:rPr>
                <w:rFonts w:ascii="Tahoma"/>
                <w:sz w:val="16"/>
              </w:rPr>
              <w:t>threat</w:t>
            </w:r>
          </w:p>
        </w:tc>
        <w:tc>
          <w:tcPr>
            <w:tcW w:w="929" w:type="dxa"/>
            <w:tcBorders>
              <w:right w:val="nil"/>
            </w:tcBorders>
          </w:tcPr>
          <w:p w14:paraId="75F1B4BB" w14:textId="77777777" w:rsidR="003620F5" w:rsidRDefault="003A5F03">
            <w:pPr>
              <w:pStyle w:val="TableParagraph"/>
              <w:spacing w:line="182" w:lineRule="exact"/>
              <w:ind w:left="387"/>
              <w:rPr>
                <w:rFonts w:ascii="MS Gothic" w:hAnsi="MS Gothic"/>
                <w:sz w:val="16"/>
              </w:rPr>
            </w:pPr>
            <w:r>
              <w:rPr>
                <w:rFonts w:ascii="MS Gothic" w:hAnsi="MS Gothic"/>
                <w:sz w:val="16"/>
              </w:rPr>
              <w:t>☐</w:t>
            </w:r>
          </w:p>
        </w:tc>
        <w:tc>
          <w:tcPr>
            <w:tcW w:w="769" w:type="dxa"/>
            <w:tcBorders>
              <w:left w:val="nil"/>
              <w:right w:val="nil"/>
            </w:tcBorders>
          </w:tcPr>
          <w:p w14:paraId="75F1B4BC" w14:textId="77777777" w:rsidR="003620F5" w:rsidRDefault="003A5F03">
            <w:pPr>
              <w:pStyle w:val="TableParagraph"/>
              <w:spacing w:line="182" w:lineRule="exact"/>
              <w:ind w:right="222"/>
              <w:jc w:val="right"/>
              <w:rPr>
                <w:rFonts w:ascii="MS Gothic" w:hAnsi="MS Gothic"/>
                <w:sz w:val="16"/>
              </w:rPr>
            </w:pPr>
            <w:r>
              <w:rPr>
                <w:rFonts w:ascii="MS Gothic" w:hAnsi="MS Gothic"/>
                <w:sz w:val="16"/>
              </w:rPr>
              <w:t>☐</w:t>
            </w:r>
          </w:p>
        </w:tc>
        <w:tc>
          <w:tcPr>
            <w:tcW w:w="3801" w:type="dxa"/>
            <w:tcBorders>
              <w:left w:val="nil"/>
            </w:tcBorders>
          </w:tcPr>
          <w:p w14:paraId="75F1B4BD" w14:textId="77777777" w:rsidR="003620F5" w:rsidRDefault="003A5F03">
            <w:pPr>
              <w:pStyle w:val="TableParagraph"/>
              <w:spacing w:line="189" w:lineRule="exact"/>
              <w:ind w:left="228"/>
              <w:rPr>
                <w:rFonts w:ascii="Tahoma"/>
                <w:sz w:val="16"/>
              </w:rPr>
            </w:pPr>
            <w:r>
              <w:rPr>
                <w:rFonts w:ascii="Tahoma"/>
                <w:sz w:val="16"/>
              </w:rPr>
              <w:t>Comorbid</w:t>
            </w:r>
            <w:r>
              <w:rPr>
                <w:rFonts w:ascii="Tahoma"/>
                <w:spacing w:val="-4"/>
                <w:sz w:val="16"/>
              </w:rPr>
              <w:t xml:space="preserve"> </w:t>
            </w:r>
            <w:r>
              <w:rPr>
                <w:rFonts w:ascii="Tahoma"/>
                <w:sz w:val="16"/>
              </w:rPr>
              <w:t>MI</w:t>
            </w:r>
            <w:r>
              <w:rPr>
                <w:rFonts w:ascii="Tahoma"/>
                <w:spacing w:val="-3"/>
                <w:sz w:val="16"/>
              </w:rPr>
              <w:t xml:space="preserve"> </w:t>
            </w:r>
            <w:r>
              <w:rPr>
                <w:rFonts w:ascii="Tahoma"/>
                <w:sz w:val="16"/>
              </w:rPr>
              <w:t>&amp;</w:t>
            </w:r>
            <w:r>
              <w:rPr>
                <w:rFonts w:ascii="Tahoma"/>
                <w:spacing w:val="-6"/>
                <w:sz w:val="16"/>
              </w:rPr>
              <w:t xml:space="preserve"> </w:t>
            </w:r>
            <w:r>
              <w:rPr>
                <w:rFonts w:ascii="Tahoma"/>
                <w:sz w:val="16"/>
              </w:rPr>
              <w:t>Substance</w:t>
            </w:r>
            <w:r>
              <w:rPr>
                <w:rFonts w:ascii="Tahoma"/>
                <w:spacing w:val="-6"/>
                <w:sz w:val="16"/>
              </w:rPr>
              <w:t xml:space="preserve"> </w:t>
            </w:r>
            <w:r>
              <w:rPr>
                <w:rFonts w:ascii="Tahoma"/>
                <w:sz w:val="16"/>
              </w:rPr>
              <w:t>Use</w:t>
            </w:r>
            <w:r>
              <w:rPr>
                <w:rFonts w:ascii="Tahoma"/>
                <w:spacing w:val="-4"/>
                <w:sz w:val="16"/>
              </w:rPr>
              <w:t xml:space="preserve"> </w:t>
            </w:r>
            <w:r>
              <w:rPr>
                <w:rFonts w:ascii="Tahoma"/>
                <w:sz w:val="16"/>
              </w:rPr>
              <w:t>Dx</w:t>
            </w:r>
          </w:p>
        </w:tc>
      </w:tr>
      <w:tr w:rsidR="003620F5" w14:paraId="75F1B4C5" w14:textId="77777777">
        <w:trPr>
          <w:trHeight w:val="234"/>
        </w:trPr>
        <w:tc>
          <w:tcPr>
            <w:tcW w:w="771" w:type="dxa"/>
            <w:tcBorders>
              <w:right w:val="nil"/>
            </w:tcBorders>
          </w:tcPr>
          <w:p w14:paraId="75F1B4BF" w14:textId="77777777" w:rsidR="003620F5" w:rsidRDefault="003A5F03">
            <w:pPr>
              <w:pStyle w:val="TableParagraph"/>
              <w:spacing w:line="203" w:lineRule="exact"/>
              <w:ind w:left="292"/>
              <w:rPr>
                <w:rFonts w:ascii="MS Gothic" w:hAnsi="MS Gothic"/>
                <w:sz w:val="16"/>
              </w:rPr>
            </w:pPr>
            <w:r>
              <w:rPr>
                <w:rFonts w:ascii="MS Gothic" w:hAnsi="MS Gothic"/>
                <w:sz w:val="16"/>
              </w:rPr>
              <w:t>☐</w:t>
            </w:r>
          </w:p>
        </w:tc>
        <w:tc>
          <w:tcPr>
            <w:tcW w:w="718" w:type="dxa"/>
            <w:tcBorders>
              <w:left w:val="nil"/>
              <w:right w:val="nil"/>
            </w:tcBorders>
          </w:tcPr>
          <w:p w14:paraId="75F1B4C0" w14:textId="77777777" w:rsidR="003620F5" w:rsidRDefault="003A5F03">
            <w:pPr>
              <w:pStyle w:val="TableParagraph"/>
              <w:spacing w:line="203" w:lineRule="exact"/>
              <w:ind w:right="233"/>
              <w:jc w:val="right"/>
              <w:rPr>
                <w:rFonts w:ascii="MS Gothic" w:hAnsi="MS Gothic"/>
                <w:sz w:val="16"/>
              </w:rPr>
            </w:pPr>
            <w:r>
              <w:rPr>
                <w:rFonts w:ascii="MS Gothic" w:hAnsi="MS Gothic"/>
                <w:sz w:val="16"/>
              </w:rPr>
              <w:t>☐</w:t>
            </w:r>
          </w:p>
        </w:tc>
        <w:tc>
          <w:tcPr>
            <w:tcW w:w="4011" w:type="dxa"/>
            <w:tcBorders>
              <w:left w:val="nil"/>
            </w:tcBorders>
          </w:tcPr>
          <w:p w14:paraId="75F1B4C1" w14:textId="77777777" w:rsidR="003620F5" w:rsidRDefault="003A5F03">
            <w:pPr>
              <w:pStyle w:val="TableParagraph"/>
              <w:spacing w:before="17"/>
              <w:ind w:left="239"/>
              <w:rPr>
                <w:rFonts w:ascii="Tahoma"/>
                <w:sz w:val="16"/>
              </w:rPr>
            </w:pPr>
            <w:r>
              <w:rPr>
                <w:rFonts w:ascii="Tahoma"/>
                <w:sz w:val="16"/>
              </w:rPr>
              <w:t>Early</w:t>
            </w:r>
            <w:r>
              <w:rPr>
                <w:rFonts w:ascii="Tahoma"/>
                <w:spacing w:val="-10"/>
                <w:sz w:val="16"/>
              </w:rPr>
              <w:t xml:space="preserve"> </w:t>
            </w:r>
            <w:r>
              <w:rPr>
                <w:rFonts w:ascii="Tahoma"/>
                <w:sz w:val="16"/>
              </w:rPr>
              <w:t>offense</w:t>
            </w:r>
            <w:r>
              <w:rPr>
                <w:rFonts w:ascii="Tahoma"/>
                <w:spacing w:val="-7"/>
                <w:sz w:val="16"/>
              </w:rPr>
              <w:t xml:space="preserve"> </w:t>
            </w:r>
            <w:r>
              <w:rPr>
                <w:rFonts w:ascii="Tahoma"/>
                <w:sz w:val="16"/>
              </w:rPr>
              <w:t>history</w:t>
            </w:r>
          </w:p>
        </w:tc>
        <w:tc>
          <w:tcPr>
            <w:tcW w:w="929" w:type="dxa"/>
            <w:tcBorders>
              <w:right w:val="nil"/>
            </w:tcBorders>
          </w:tcPr>
          <w:p w14:paraId="75F1B4C2" w14:textId="77777777" w:rsidR="003620F5" w:rsidRDefault="003A5F03">
            <w:pPr>
              <w:pStyle w:val="TableParagraph"/>
              <w:spacing w:line="203" w:lineRule="exact"/>
              <w:ind w:left="387"/>
              <w:rPr>
                <w:rFonts w:ascii="MS Gothic" w:hAnsi="MS Gothic"/>
                <w:sz w:val="16"/>
              </w:rPr>
            </w:pPr>
            <w:r>
              <w:rPr>
                <w:rFonts w:ascii="MS Gothic" w:hAnsi="MS Gothic"/>
                <w:sz w:val="16"/>
              </w:rPr>
              <w:t>☐</w:t>
            </w:r>
          </w:p>
        </w:tc>
        <w:tc>
          <w:tcPr>
            <w:tcW w:w="769" w:type="dxa"/>
            <w:tcBorders>
              <w:left w:val="nil"/>
              <w:right w:val="nil"/>
            </w:tcBorders>
          </w:tcPr>
          <w:p w14:paraId="75F1B4C3" w14:textId="77777777" w:rsidR="003620F5" w:rsidRDefault="003A5F03">
            <w:pPr>
              <w:pStyle w:val="TableParagraph"/>
              <w:spacing w:line="203" w:lineRule="exact"/>
              <w:ind w:right="222"/>
              <w:jc w:val="right"/>
              <w:rPr>
                <w:rFonts w:ascii="MS Gothic" w:hAnsi="MS Gothic"/>
                <w:sz w:val="16"/>
              </w:rPr>
            </w:pPr>
            <w:r>
              <w:rPr>
                <w:rFonts w:ascii="MS Gothic" w:hAnsi="MS Gothic"/>
                <w:sz w:val="16"/>
              </w:rPr>
              <w:t>☐</w:t>
            </w:r>
          </w:p>
        </w:tc>
        <w:tc>
          <w:tcPr>
            <w:tcW w:w="3801" w:type="dxa"/>
            <w:tcBorders>
              <w:left w:val="nil"/>
            </w:tcBorders>
          </w:tcPr>
          <w:p w14:paraId="75F1B4C4" w14:textId="77777777" w:rsidR="003620F5" w:rsidRDefault="003A5F03">
            <w:pPr>
              <w:pStyle w:val="TableParagraph"/>
              <w:spacing w:before="17"/>
              <w:ind w:left="228"/>
              <w:rPr>
                <w:rFonts w:ascii="Tahoma"/>
                <w:sz w:val="16"/>
              </w:rPr>
            </w:pPr>
            <w:r>
              <w:rPr>
                <w:rFonts w:ascii="Tahoma"/>
                <w:sz w:val="16"/>
              </w:rPr>
              <w:t>Anger</w:t>
            </w:r>
          </w:p>
        </w:tc>
      </w:tr>
      <w:tr w:rsidR="003620F5" w14:paraId="75F1B4CC" w14:textId="77777777">
        <w:trPr>
          <w:trHeight w:val="218"/>
        </w:trPr>
        <w:tc>
          <w:tcPr>
            <w:tcW w:w="771" w:type="dxa"/>
            <w:tcBorders>
              <w:right w:val="nil"/>
            </w:tcBorders>
          </w:tcPr>
          <w:p w14:paraId="75F1B4C6" w14:textId="77777777" w:rsidR="003620F5" w:rsidRDefault="003A5F03">
            <w:pPr>
              <w:pStyle w:val="TableParagraph"/>
              <w:spacing w:line="187" w:lineRule="exact"/>
              <w:ind w:left="292"/>
              <w:rPr>
                <w:rFonts w:ascii="MS Gothic" w:hAnsi="MS Gothic"/>
                <w:sz w:val="16"/>
              </w:rPr>
            </w:pPr>
            <w:r>
              <w:rPr>
                <w:rFonts w:ascii="MS Gothic" w:hAnsi="MS Gothic"/>
                <w:sz w:val="16"/>
              </w:rPr>
              <w:t>☐</w:t>
            </w:r>
          </w:p>
        </w:tc>
        <w:tc>
          <w:tcPr>
            <w:tcW w:w="718" w:type="dxa"/>
            <w:tcBorders>
              <w:left w:val="nil"/>
              <w:right w:val="nil"/>
            </w:tcBorders>
          </w:tcPr>
          <w:p w14:paraId="75F1B4C7" w14:textId="77777777" w:rsidR="003620F5" w:rsidRDefault="003A5F03">
            <w:pPr>
              <w:pStyle w:val="TableParagraph"/>
              <w:spacing w:line="187" w:lineRule="exact"/>
              <w:ind w:right="233"/>
              <w:jc w:val="right"/>
              <w:rPr>
                <w:rFonts w:ascii="MS Gothic" w:hAnsi="MS Gothic"/>
                <w:sz w:val="16"/>
              </w:rPr>
            </w:pPr>
            <w:r>
              <w:rPr>
                <w:rFonts w:ascii="MS Gothic" w:hAnsi="MS Gothic"/>
                <w:sz w:val="16"/>
              </w:rPr>
              <w:t>☐</w:t>
            </w:r>
          </w:p>
        </w:tc>
        <w:tc>
          <w:tcPr>
            <w:tcW w:w="4011" w:type="dxa"/>
            <w:tcBorders>
              <w:left w:val="nil"/>
            </w:tcBorders>
          </w:tcPr>
          <w:p w14:paraId="75F1B4C8" w14:textId="77777777" w:rsidR="003620F5" w:rsidRDefault="003A5F03">
            <w:pPr>
              <w:pStyle w:val="TableParagraph"/>
              <w:spacing w:before="1"/>
              <w:ind w:left="239"/>
              <w:rPr>
                <w:rFonts w:ascii="Tahoma"/>
                <w:sz w:val="16"/>
              </w:rPr>
            </w:pPr>
            <w:r>
              <w:rPr>
                <w:rFonts w:ascii="Tahoma"/>
                <w:spacing w:val="-1"/>
                <w:sz w:val="16"/>
              </w:rPr>
              <w:t>Psychopathy</w:t>
            </w:r>
            <w:r>
              <w:rPr>
                <w:rFonts w:ascii="Tahoma"/>
                <w:spacing w:val="-10"/>
                <w:sz w:val="16"/>
              </w:rPr>
              <w:t xml:space="preserve"> </w:t>
            </w:r>
            <w:r>
              <w:rPr>
                <w:rFonts w:ascii="Tahoma"/>
                <w:sz w:val="16"/>
              </w:rPr>
              <w:t>(PCL:SV&gt;12)</w:t>
            </w:r>
          </w:p>
        </w:tc>
        <w:tc>
          <w:tcPr>
            <w:tcW w:w="929" w:type="dxa"/>
            <w:tcBorders>
              <w:right w:val="nil"/>
            </w:tcBorders>
          </w:tcPr>
          <w:p w14:paraId="75F1B4C9" w14:textId="77777777" w:rsidR="003620F5" w:rsidRDefault="003A5F03">
            <w:pPr>
              <w:pStyle w:val="TableParagraph"/>
              <w:spacing w:line="187" w:lineRule="exact"/>
              <w:ind w:left="387"/>
              <w:rPr>
                <w:rFonts w:ascii="MS Gothic" w:hAnsi="MS Gothic"/>
                <w:sz w:val="16"/>
              </w:rPr>
            </w:pPr>
            <w:r>
              <w:rPr>
                <w:rFonts w:ascii="MS Gothic" w:hAnsi="MS Gothic"/>
                <w:sz w:val="16"/>
              </w:rPr>
              <w:t>☐</w:t>
            </w:r>
          </w:p>
        </w:tc>
        <w:tc>
          <w:tcPr>
            <w:tcW w:w="769" w:type="dxa"/>
            <w:tcBorders>
              <w:left w:val="nil"/>
              <w:right w:val="nil"/>
            </w:tcBorders>
          </w:tcPr>
          <w:p w14:paraId="75F1B4CA" w14:textId="77777777" w:rsidR="003620F5" w:rsidRDefault="003A5F03">
            <w:pPr>
              <w:pStyle w:val="TableParagraph"/>
              <w:spacing w:line="187" w:lineRule="exact"/>
              <w:ind w:right="222"/>
              <w:jc w:val="right"/>
              <w:rPr>
                <w:rFonts w:ascii="MS Gothic" w:hAnsi="MS Gothic"/>
                <w:sz w:val="16"/>
              </w:rPr>
            </w:pPr>
            <w:r>
              <w:rPr>
                <w:rFonts w:ascii="MS Gothic" w:hAnsi="MS Gothic"/>
                <w:sz w:val="16"/>
              </w:rPr>
              <w:t>☐</w:t>
            </w:r>
          </w:p>
        </w:tc>
        <w:tc>
          <w:tcPr>
            <w:tcW w:w="3801" w:type="dxa"/>
            <w:tcBorders>
              <w:left w:val="nil"/>
            </w:tcBorders>
          </w:tcPr>
          <w:p w14:paraId="75F1B4CB" w14:textId="77777777" w:rsidR="003620F5" w:rsidRDefault="003A5F03">
            <w:pPr>
              <w:pStyle w:val="TableParagraph"/>
              <w:spacing w:before="1"/>
              <w:ind w:left="228"/>
              <w:rPr>
                <w:rFonts w:ascii="Tahoma"/>
                <w:sz w:val="16"/>
              </w:rPr>
            </w:pPr>
            <w:r>
              <w:rPr>
                <w:rFonts w:ascii="Tahoma"/>
                <w:spacing w:val="-1"/>
                <w:sz w:val="16"/>
              </w:rPr>
              <w:t>Antisocial</w:t>
            </w:r>
            <w:r>
              <w:rPr>
                <w:rFonts w:ascii="Tahoma"/>
                <w:spacing w:val="-11"/>
                <w:sz w:val="16"/>
              </w:rPr>
              <w:t xml:space="preserve"> </w:t>
            </w:r>
            <w:r>
              <w:rPr>
                <w:rFonts w:ascii="Tahoma"/>
                <w:spacing w:val="-1"/>
                <w:sz w:val="16"/>
              </w:rPr>
              <w:t>Personality</w:t>
            </w:r>
            <w:r>
              <w:rPr>
                <w:rFonts w:ascii="Tahoma"/>
                <w:spacing w:val="-7"/>
                <w:sz w:val="16"/>
              </w:rPr>
              <w:t xml:space="preserve"> </w:t>
            </w:r>
            <w:r>
              <w:rPr>
                <w:rFonts w:ascii="Tahoma"/>
                <w:sz w:val="16"/>
              </w:rPr>
              <w:t>Diagnosis</w:t>
            </w:r>
          </w:p>
        </w:tc>
      </w:tr>
      <w:tr w:rsidR="003620F5" w14:paraId="75F1B4D1" w14:textId="77777777">
        <w:trPr>
          <w:trHeight w:val="299"/>
        </w:trPr>
        <w:tc>
          <w:tcPr>
            <w:tcW w:w="771" w:type="dxa"/>
            <w:tcBorders>
              <w:right w:val="nil"/>
            </w:tcBorders>
          </w:tcPr>
          <w:p w14:paraId="75F1B4CD" w14:textId="77777777" w:rsidR="003620F5" w:rsidRDefault="003A5F03">
            <w:pPr>
              <w:pStyle w:val="TableParagraph"/>
              <w:spacing w:before="10"/>
              <w:ind w:left="292"/>
              <w:rPr>
                <w:rFonts w:ascii="MS Gothic" w:hAnsi="MS Gothic"/>
                <w:sz w:val="16"/>
              </w:rPr>
            </w:pPr>
            <w:r>
              <w:rPr>
                <w:rFonts w:ascii="MS Gothic" w:hAnsi="MS Gothic"/>
                <w:sz w:val="16"/>
              </w:rPr>
              <w:t>☐</w:t>
            </w:r>
          </w:p>
        </w:tc>
        <w:tc>
          <w:tcPr>
            <w:tcW w:w="718" w:type="dxa"/>
            <w:tcBorders>
              <w:left w:val="nil"/>
              <w:right w:val="nil"/>
            </w:tcBorders>
          </w:tcPr>
          <w:p w14:paraId="75F1B4CE" w14:textId="77777777" w:rsidR="003620F5" w:rsidRDefault="003A5F03">
            <w:pPr>
              <w:pStyle w:val="TableParagraph"/>
              <w:spacing w:before="10"/>
              <w:ind w:right="233"/>
              <w:jc w:val="right"/>
              <w:rPr>
                <w:rFonts w:ascii="MS Gothic" w:hAnsi="MS Gothic"/>
                <w:sz w:val="16"/>
              </w:rPr>
            </w:pPr>
            <w:r>
              <w:rPr>
                <w:rFonts w:ascii="MS Gothic" w:hAnsi="MS Gothic"/>
                <w:sz w:val="16"/>
              </w:rPr>
              <w:t>☐</w:t>
            </w:r>
          </w:p>
        </w:tc>
        <w:tc>
          <w:tcPr>
            <w:tcW w:w="4011" w:type="dxa"/>
            <w:tcBorders>
              <w:left w:val="nil"/>
            </w:tcBorders>
          </w:tcPr>
          <w:p w14:paraId="75F1B4CF" w14:textId="77777777" w:rsidR="003620F5" w:rsidRDefault="003A5F03">
            <w:pPr>
              <w:pStyle w:val="TableParagraph"/>
              <w:spacing w:before="70"/>
              <w:ind w:left="239"/>
              <w:rPr>
                <w:rFonts w:ascii="Tahoma"/>
                <w:sz w:val="16"/>
              </w:rPr>
            </w:pPr>
            <w:r>
              <w:rPr>
                <w:rFonts w:ascii="Tahoma"/>
                <w:sz w:val="16"/>
              </w:rPr>
              <w:t>Violent</w:t>
            </w:r>
            <w:r>
              <w:rPr>
                <w:rFonts w:ascii="Tahoma"/>
                <w:spacing w:val="-12"/>
                <w:sz w:val="16"/>
              </w:rPr>
              <w:t xml:space="preserve"> </w:t>
            </w:r>
            <w:r>
              <w:rPr>
                <w:rFonts w:ascii="Tahoma"/>
                <w:sz w:val="16"/>
              </w:rPr>
              <w:t>Fantasies</w:t>
            </w:r>
          </w:p>
        </w:tc>
        <w:tc>
          <w:tcPr>
            <w:tcW w:w="5499" w:type="dxa"/>
            <w:gridSpan w:val="3"/>
          </w:tcPr>
          <w:p w14:paraId="75F1B4D0" w14:textId="77777777" w:rsidR="003620F5" w:rsidRDefault="003A5F03">
            <w:pPr>
              <w:pStyle w:val="TableParagraph"/>
              <w:spacing w:before="75"/>
              <w:ind w:left="109"/>
              <w:rPr>
                <w:rFonts w:ascii="Tahoma"/>
                <w:sz w:val="16"/>
              </w:rPr>
            </w:pPr>
            <w:r>
              <w:rPr>
                <w:rFonts w:ascii="Tahoma"/>
                <w:sz w:val="16"/>
              </w:rPr>
              <w:t>Frequency,</w:t>
            </w:r>
            <w:r>
              <w:rPr>
                <w:rFonts w:ascii="Tahoma"/>
                <w:spacing w:val="-11"/>
                <w:sz w:val="16"/>
              </w:rPr>
              <w:t xml:space="preserve"> </w:t>
            </w:r>
            <w:r>
              <w:rPr>
                <w:rFonts w:ascii="Tahoma"/>
                <w:sz w:val="16"/>
              </w:rPr>
              <w:t>type,</w:t>
            </w:r>
            <w:r>
              <w:rPr>
                <w:rFonts w:ascii="Tahoma"/>
                <w:spacing w:val="-12"/>
                <w:sz w:val="16"/>
              </w:rPr>
              <w:t xml:space="preserve"> </w:t>
            </w:r>
            <w:r>
              <w:rPr>
                <w:rFonts w:ascii="Tahoma"/>
                <w:sz w:val="16"/>
              </w:rPr>
              <w:t>recency</w:t>
            </w:r>
          </w:p>
        </w:tc>
      </w:tr>
      <w:tr w:rsidR="003620F5" w14:paraId="75F1B4D6" w14:textId="77777777">
        <w:trPr>
          <w:trHeight w:val="285"/>
        </w:trPr>
        <w:tc>
          <w:tcPr>
            <w:tcW w:w="771" w:type="dxa"/>
            <w:tcBorders>
              <w:right w:val="nil"/>
            </w:tcBorders>
          </w:tcPr>
          <w:p w14:paraId="75F1B4D2" w14:textId="77777777" w:rsidR="003620F5" w:rsidRDefault="003A5F03">
            <w:pPr>
              <w:pStyle w:val="TableParagraph"/>
              <w:spacing w:before="15"/>
              <w:ind w:left="292"/>
              <w:rPr>
                <w:rFonts w:ascii="MS Gothic" w:hAnsi="MS Gothic"/>
                <w:sz w:val="16"/>
              </w:rPr>
            </w:pPr>
            <w:r>
              <w:rPr>
                <w:rFonts w:ascii="MS Gothic" w:hAnsi="MS Gothic"/>
                <w:sz w:val="16"/>
              </w:rPr>
              <w:t>☐</w:t>
            </w:r>
          </w:p>
        </w:tc>
        <w:tc>
          <w:tcPr>
            <w:tcW w:w="718" w:type="dxa"/>
            <w:tcBorders>
              <w:left w:val="nil"/>
              <w:right w:val="nil"/>
            </w:tcBorders>
          </w:tcPr>
          <w:p w14:paraId="75F1B4D3" w14:textId="77777777" w:rsidR="003620F5" w:rsidRDefault="003A5F03">
            <w:pPr>
              <w:pStyle w:val="TableParagraph"/>
              <w:spacing w:before="15"/>
              <w:ind w:right="233"/>
              <w:jc w:val="right"/>
              <w:rPr>
                <w:rFonts w:ascii="MS Gothic" w:hAnsi="MS Gothic"/>
                <w:sz w:val="16"/>
              </w:rPr>
            </w:pPr>
            <w:r>
              <w:rPr>
                <w:rFonts w:ascii="MS Gothic" w:hAnsi="MS Gothic"/>
                <w:sz w:val="16"/>
              </w:rPr>
              <w:t>☐</w:t>
            </w:r>
          </w:p>
        </w:tc>
        <w:tc>
          <w:tcPr>
            <w:tcW w:w="4011" w:type="dxa"/>
            <w:tcBorders>
              <w:left w:val="nil"/>
            </w:tcBorders>
          </w:tcPr>
          <w:p w14:paraId="75F1B4D4" w14:textId="77777777" w:rsidR="003620F5" w:rsidRDefault="003A5F03">
            <w:pPr>
              <w:pStyle w:val="TableParagraph"/>
              <w:spacing w:before="65"/>
              <w:ind w:left="239"/>
              <w:rPr>
                <w:rFonts w:ascii="Tahoma"/>
                <w:sz w:val="16"/>
              </w:rPr>
            </w:pPr>
            <w:r>
              <w:rPr>
                <w:rFonts w:ascii="Tahoma"/>
                <w:sz w:val="16"/>
              </w:rPr>
              <w:t>Previous</w:t>
            </w:r>
            <w:r>
              <w:rPr>
                <w:rFonts w:ascii="Tahoma"/>
                <w:spacing w:val="-8"/>
                <w:sz w:val="16"/>
              </w:rPr>
              <w:t xml:space="preserve"> </w:t>
            </w:r>
            <w:r>
              <w:rPr>
                <w:rFonts w:ascii="Tahoma"/>
                <w:sz w:val="16"/>
              </w:rPr>
              <w:t>violence</w:t>
            </w:r>
            <w:r>
              <w:rPr>
                <w:rFonts w:ascii="Tahoma"/>
                <w:spacing w:val="-7"/>
                <w:sz w:val="16"/>
              </w:rPr>
              <w:t xml:space="preserve"> </w:t>
            </w:r>
            <w:r>
              <w:rPr>
                <w:rFonts w:ascii="Tahoma"/>
                <w:sz w:val="16"/>
              </w:rPr>
              <w:t>against</w:t>
            </w:r>
            <w:r>
              <w:rPr>
                <w:rFonts w:ascii="Tahoma"/>
                <w:spacing w:val="-8"/>
                <w:sz w:val="16"/>
              </w:rPr>
              <w:t xml:space="preserve"> </w:t>
            </w:r>
            <w:r>
              <w:rPr>
                <w:rFonts w:ascii="Tahoma"/>
                <w:sz w:val="16"/>
              </w:rPr>
              <w:t>other</w:t>
            </w:r>
            <w:r>
              <w:rPr>
                <w:rFonts w:ascii="Tahoma"/>
                <w:spacing w:val="-9"/>
                <w:sz w:val="16"/>
              </w:rPr>
              <w:t xml:space="preserve"> </w:t>
            </w:r>
            <w:r>
              <w:rPr>
                <w:rFonts w:ascii="Tahoma"/>
                <w:sz w:val="16"/>
              </w:rPr>
              <w:t>people</w:t>
            </w:r>
          </w:p>
        </w:tc>
        <w:tc>
          <w:tcPr>
            <w:tcW w:w="5499" w:type="dxa"/>
            <w:gridSpan w:val="3"/>
          </w:tcPr>
          <w:p w14:paraId="75F1B4D5" w14:textId="77777777" w:rsidR="003620F5" w:rsidRDefault="003A5F03">
            <w:pPr>
              <w:pStyle w:val="TableParagraph"/>
              <w:spacing w:before="63"/>
              <w:ind w:left="109"/>
              <w:rPr>
                <w:rFonts w:ascii="Tahoma"/>
                <w:sz w:val="16"/>
              </w:rPr>
            </w:pPr>
            <w:r>
              <w:rPr>
                <w:rFonts w:ascii="Tahoma"/>
                <w:sz w:val="16"/>
              </w:rPr>
              <w:t>Frequency,</w:t>
            </w:r>
            <w:r>
              <w:rPr>
                <w:rFonts w:ascii="Tahoma"/>
                <w:spacing w:val="-12"/>
                <w:sz w:val="16"/>
              </w:rPr>
              <w:t xml:space="preserve"> </w:t>
            </w:r>
            <w:r>
              <w:rPr>
                <w:rFonts w:ascii="Tahoma"/>
                <w:sz w:val="16"/>
              </w:rPr>
              <w:t>severity,</w:t>
            </w:r>
            <w:r>
              <w:rPr>
                <w:rFonts w:ascii="Tahoma"/>
                <w:spacing w:val="-10"/>
                <w:sz w:val="16"/>
              </w:rPr>
              <w:t xml:space="preserve"> </w:t>
            </w:r>
            <w:r>
              <w:rPr>
                <w:rFonts w:ascii="Tahoma"/>
                <w:sz w:val="16"/>
              </w:rPr>
              <w:t>type</w:t>
            </w:r>
          </w:p>
        </w:tc>
      </w:tr>
      <w:tr w:rsidR="003620F5" w14:paraId="75F1B4DB" w14:textId="77777777">
        <w:trPr>
          <w:trHeight w:val="299"/>
        </w:trPr>
        <w:tc>
          <w:tcPr>
            <w:tcW w:w="771" w:type="dxa"/>
            <w:tcBorders>
              <w:right w:val="nil"/>
            </w:tcBorders>
          </w:tcPr>
          <w:p w14:paraId="75F1B4D7" w14:textId="77777777" w:rsidR="003620F5" w:rsidRDefault="003A5F03">
            <w:pPr>
              <w:pStyle w:val="TableParagraph"/>
              <w:spacing w:before="10"/>
              <w:ind w:left="292"/>
              <w:rPr>
                <w:rFonts w:ascii="MS Gothic" w:hAnsi="MS Gothic"/>
                <w:sz w:val="16"/>
              </w:rPr>
            </w:pPr>
            <w:r>
              <w:rPr>
                <w:rFonts w:ascii="MS Gothic" w:hAnsi="MS Gothic"/>
                <w:sz w:val="16"/>
              </w:rPr>
              <w:t>☐</w:t>
            </w:r>
          </w:p>
        </w:tc>
        <w:tc>
          <w:tcPr>
            <w:tcW w:w="718" w:type="dxa"/>
            <w:tcBorders>
              <w:left w:val="nil"/>
              <w:right w:val="nil"/>
            </w:tcBorders>
          </w:tcPr>
          <w:p w14:paraId="75F1B4D8" w14:textId="77777777" w:rsidR="003620F5" w:rsidRDefault="003A5F03">
            <w:pPr>
              <w:pStyle w:val="TableParagraph"/>
              <w:spacing w:before="10"/>
              <w:ind w:right="233"/>
              <w:jc w:val="right"/>
              <w:rPr>
                <w:rFonts w:ascii="MS Gothic" w:hAnsi="MS Gothic"/>
                <w:sz w:val="16"/>
              </w:rPr>
            </w:pPr>
            <w:r>
              <w:rPr>
                <w:rFonts w:ascii="MS Gothic" w:hAnsi="MS Gothic"/>
                <w:sz w:val="16"/>
              </w:rPr>
              <w:t>☐</w:t>
            </w:r>
          </w:p>
        </w:tc>
        <w:tc>
          <w:tcPr>
            <w:tcW w:w="4011" w:type="dxa"/>
            <w:tcBorders>
              <w:left w:val="nil"/>
            </w:tcBorders>
          </w:tcPr>
          <w:p w14:paraId="75F1B4D9" w14:textId="77777777" w:rsidR="003620F5" w:rsidRDefault="003A5F03">
            <w:pPr>
              <w:pStyle w:val="TableParagraph"/>
              <w:spacing w:before="70"/>
              <w:ind w:left="239"/>
              <w:rPr>
                <w:rFonts w:ascii="Tahoma"/>
                <w:sz w:val="16"/>
              </w:rPr>
            </w:pPr>
            <w:r>
              <w:rPr>
                <w:rFonts w:ascii="Tahoma"/>
                <w:sz w:val="16"/>
              </w:rPr>
              <w:t>Childhood</w:t>
            </w:r>
            <w:r>
              <w:rPr>
                <w:rFonts w:ascii="Tahoma"/>
                <w:spacing w:val="-9"/>
                <w:sz w:val="16"/>
              </w:rPr>
              <w:t xml:space="preserve"> </w:t>
            </w:r>
            <w:r>
              <w:rPr>
                <w:rFonts w:ascii="Tahoma"/>
                <w:sz w:val="16"/>
              </w:rPr>
              <w:t>physical</w:t>
            </w:r>
            <w:r>
              <w:rPr>
                <w:rFonts w:ascii="Tahoma"/>
                <w:spacing w:val="-11"/>
                <w:sz w:val="16"/>
              </w:rPr>
              <w:t xml:space="preserve"> </w:t>
            </w:r>
            <w:r>
              <w:rPr>
                <w:rFonts w:ascii="Tahoma"/>
                <w:sz w:val="16"/>
              </w:rPr>
              <w:t>abuse</w:t>
            </w:r>
          </w:p>
        </w:tc>
        <w:tc>
          <w:tcPr>
            <w:tcW w:w="5499" w:type="dxa"/>
            <w:gridSpan w:val="3"/>
          </w:tcPr>
          <w:p w14:paraId="75F1B4DA" w14:textId="77777777" w:rsidR="003620F5" w:rsidRDefault="003A5F03">
            <w:pPr>
              <w:pStyle w:val="TableParagraph"/>
              <w:spacing w:before="75"/>
              <w:ind w:left="109"/>
              <w:rPr>
                <w:rFonts w:ascii="Tahoma"/>
                <w:sz w:val="16"/>
              </w:rPr>
            </w:pPr>
            <w:r>
              <w:rPr>
                <w:rFonts w:ascii="Tahoma"/>
                <w:spacing w:val="-1"/>
                <w:sz w:val="16"/>
              </w:rPr>
              <w:t>Frequency,</w:t>
            </w:r>
            <w:r>
              <w:rPr>
                <w:rFonts w:ascii="Tahoma"/>
                <w:spacing w:val="-12"/>
                <w:sz w:val="16"/>
              </w:rPr>
              <w:t xml:space="preserve"> </w:t>
            </w:r>
            <w:r>
              <w:rPr>
                <w:rFonts w:ascii="Tahoma"/>
                <w:sz w:val="16"/>
              </w:rPr>
              <w:t>severity</w:t>
            </w:r>
          </w:p>
        </w:tc>
      </w:tr>
      <w:tr w:rsidR="003620F5" w14:paraId="75F1B4DD" w14:textId="77777777">
        <w:trPr>
          <w:trHeight w:val="237"/>
        </w:trPr>
        <w:tc>
          <w:tcPr>
            <w:tcW w:w="10999" w:type="dxa"/>
            <w:gridSpan w:val="6"/>
          </w:tcPr>
          <w:p w14:paraId="75F1B4DC" w14:textId="77777777" w:rsidR="003620F5" w:rsidRDefault="003A5F03">
            <w:pPr>
              <w:pStyle w:val="TableParagraph"/>
              <w:spacing w:before="3"/>
              <w:ind w:left="5722" w:right="-15"/>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86"/>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88"/>
                <w:sz w:val="16"/>
              </w:rPr>
              <w:t xml:space="preserve"> </w:t>
            </w:r>
            <w:r>
              <w:rPr>
                <w:rFonts w:ascii="MS UI Gothic" w:hAnsi="MS UI Gothic"/>
                <w:sz w:val="16"/>
              </w:rPr>
              <w:t>☐</w:t>
            </w:r>
            <w:r>
              <w:rPr>
                <w:rFonts w:ascii="Tahoma" w:hAnsi="Tahoma"/>
                <w:sz w:val="16"/>
              </w:rPr>
              <w:t>Other</w:t>
            </w:r>
          </w:p>
        </w:tc>
      </w:tr>
    </w:tbl>
    <w:p w14:paraId="75F1B4DE" w14:textId="77777777" w:rsidR="003620F5" w:rsidRDefault="003620F5">
      <w:pPr>
        <w:pStyle w:val="BodyText"/>
        <w:spacing w:before="7"/>
        <w:rPr>
          <w:rFonts w:ascii="Tahoma"/>
          <w:sz w:val="16"/>
        </w:r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2432"/>
        <w:gridCol w:w="1964"/>
        <w:gridCol w:w="2197"/>
        <w:gridCol w:w="2197"/>
        <w:gridCol w:w="2196"/>
      </w:tblGrid>
      <w:tr w:rsidR="003620F5" w14:paraId="75F1B4E0" w14:textId="77777777">
        <w:trPr>
          <w:trHeight w:val="373"/>
        </w:trPr>
        <w:tc>
          <w:tcPr>
            <w:tcW w:w="10986" w:type="dxa"/>
            <w:gridSpan w:val="5"/>
            <w:shd w:val="clear" w:color="auto" w:fill="C1C1C1"/>
          </w:tcPr>
          <w:p w14:paraId="75F1B4DF" w14:textId="77777777" w:rsidR="003620F5" w:rsidRDefault="003A5F03">
            <w:pPr>
              <w:pStyle w:val="TableParagraph"/>
              <w:spacing w:before="56"/>
              <w:ind w:left="4299" w:right="4281"/>
              <w:jc w:val="center"/>
              <w:rPr>
                <w:rFonts w:ascii="Tahoma"/>
                <w:b/>
                <w:sz w:val="20"/>
              </w:rPr>
            </w:pPr>
            <w:r>
              <w:rPr>
                <w:rFonts w:ascii="Tahoma"/>
                <w:b/>
                <w:spacing w:val="-1"/>
                <w:sz w:val="20"/>
              </w:rPr>
              <w:t>Substance</w:t>
            </w:r>
            <w:r>
              <w:rPr>
                <w:rFonts w:ascii="Tahoma"/>
                <w:b/>
                <w:spacing w:val="-13"/>
                <w:sz w:val="20"/>
              </w:rPr>
              <w:t xml:space="preserve"> </w:t>
            </w:r>
            <w:r>
              <w:rPr>
                <w:rFonts w:ascii="Tahoma"/>
                <w:b/>
                <w:spacing w:val="-1"/>
                <w:sz w:val="20"/>
              </w:rPr>
              <w:t>Use</w:t>
            </w:r>
          </w:p>
        </w:tc>
      </w:tr>
      <w:tr w:rsidR="003620F5" w14:paraId="75F1B4E2" w14:textId="77777777">
        <w:trPr>
          <w:trHeight w:val="194"/>
        </w:trPr>
        <w:tc>
          <w:tcPr>
            <w:tcW w:w="10986" w:type="dxa"/>
            <w:gridSpan w:val="5"/>
          </w:tcPr>
          <w:p w14:paraId="75F1B4E1" w14:textId="77777777" w:rsidR="003620F5" w:rsidRDefault="003A5F03">
            <w:pPr>
              <w:pStyle w:val="TableParagraph"/>
              <w:spacing w:line="172" w:lineRule="exact"/>
              <w:ind w:left="110"/>
              <w:rPr>
                <w:rFonts w:ascii="Tahoma"/>
                <w:sz w:val="16"/>
              </w:rPr>
            </w:pPr>
            <w:r>
              <w:rPr>
                <w:rFonts w:ascii="Tahoma"/>
                <w:sz w:val="16"/>
              </w:rPr>
              <w:t>Do</w:t>
            </w:r>
            <w:r>
              <w:rPr>
                <w:rFonts w:ascii="Tahoma"/>
                <w:spacing w:val="-8"/>
                <w:sz w:val="16"/>
              </w:rPr>
              <w:t xml:space="preserve"> </w:t>
            </w:r>
            <w:r>
              <w:rPr>
                <w:rFonts w:ascii="Tahoma"/>
                <w:sz w:val="16"/>
              </w:rPr>
              <w:t>you</w:t>
            </w:r>
            <w:r>
              <w:rPr>
                <w:rFonts w:ascii="Tahoma"/>
                <w:spacing w:val="-7"/>
                <w:sz w:val="16"/>
              </w:rPr>
              <w:t xml:space="preserve"> </w:t>
            </w:r>
            <w:r>
              <w:rPr>
                <w:rFonts w:ascii="Tahoma"/>
                <w:sz w:val="16"/>
              </w:rPr>
              <w:t>currently</w:t>
            </w:r>
            <w:r>
              <w:rPr>
                <w:rFonts w:ascii="Tahoma"/>
                <w:spacing w:val="-5"/>
                <w:sz w:val="16"/>
              </w:rPr>
              <w:t xml:space="preserve"> </w:t>
            </w:r>
            <w:r>
              <w:rPr>
                <w:rFonts w:ascii="Tahoma"/>
                <w:sz w:val="16"/>
              </w:rPr>
              <w:t>use?</w:t>
            </w:r>
          </w:p>
        </w:tc>
      </w:tr>
      <w:tr w:rsidR="003620F5" w14:paraId="75F1B4E8" w14:textId="77777777">
        <w:trPr>
          <w:trHeight w:val="193"/>
        </w:trPr>
        <w:tc>
          <w:tcPr>
            <w:tcW w:w="2432" w:type="dxa"/>
          </w:tcPr>
          <w:p w14:paraId="75F1B4E3" w14:textId="77777777" w:rsidR="003620F5" w:rsidRDefault="003620F5">
            <w:pPr>
              <w:pStyle w:val="TableParagraph"/>
              <w:rPr>
                <w:rFonts w:ascii="Times New Roman"/>
                <w:sz w:val="12"/>
              </w:rPr>
            </w:pPr>
          </w:p>
        </w:tc>
        <w:tc>
          <w:tcPr>
            <w:tcW w:w="1964" w:type="dxa"/>
          </w:tcPr>
          <w:p w14:paraId="75F1B4E4" w14:textId="77777777" w:rsidR="003620F5" w:rsidRDefault="003A5F03">
            <w:pPr>
              <w:pStyle w:val="TableParagraph"/>
              <w:spacing w:line="172" w:lineRule="exact"/>
              <w:ind w:left="670" w:right="637"/>
              <w:jc w:val="center"/>
              <w:rPr>
                <w:rFonts w:ascii="Tahoma"/>
                <w:sz w:val="16"/>
              </w:rPr>
            </w:pPr>
            <w:r>
              <w:rPr>
                <w:rFonts w:ascii="Tahoma"/>
                <w:sz w:val="16"/>
              </w:rPr>
              <w:t>Past</w:t>
            </w:r>
            <w:r>
              <w:rPr>
                <w:rFonts w:ascii="Tahoma"/>
                <w:spacing w:val="-1"/>
                <w:sz w:val="16"/>
              </w:rPr>
              <w:t xml:space="preserve"> </w:t>
            </w:r>
            <w:r>
              <w:rPr>
                <w:rFonts w:ascii="Tahoma"/>
                <w:sz w:val="16"/>
              </w:rPr>
              <w:t>Use</w:t>
            </w:r>
          </w:p>
        </w:tc>
        <w:tc>
          <w:tcPr>
            <w:tcW w:w="2197" w:type="dxa"/>
          </w:tcPr>
          <w:p w14:paraId="75F1B4E5" w14:textId="77777777" w:rsidR="003620F5" w:rsidRDefault="003A5F03">
            <w:pPr>
              <w:pStyle w:val="TableParagraph"/>
              <w:spacing w:line="172" w:lineRule="exact"/>
              <w:ind w:left="811" w:right="786"/>
              <w:jc w:val="center"/>
              <w:rPr>
                <w:rFonts w:ascii="Tahoma"/>
                <w:sz w:val="16"/>
              </w:rPr>
            </w:pPr>
            <w:r>
              <w:rPr>
                <w:rFonts w:ascii="Tahoma"/>
                <w:sz w:val="16"/>
              </w:rPr>
              <w:t>Amount</w:t>
            </w:r>
          </w:p>
        </w:tc>
        <w:tc>
          <w:tcPr>
            <w:tcW w:w="2197" w:type="dxa"/>
          </w:tcPr>
          <w:p w14:paraId="75F1B4E6" w14:textId="77777777" w:rsidR="003620F5" w:rsidRDefault="003A5F03">
            <w:pPr>
              <w:pStyle w:val="TableParagraph"/>
              <w:spacing w:line="172" w:lineRule="exact"/>
              <w:ind w:left="730"/>
              <w:rPr>
                <w:rFonts w:ascii="Tahoma"/>
                <w:sz w:val="16"/>
              </w:rPr>
            </w:pPr>
            <w:r>
              <w:rPr>
                <w:rFonts w:ascii="Tahoma"/>
                <w:sz w:val="16"/>
              </w:rPr>
              <w:t>Frequency</w:t>
            </w:r>
          </w:p>
        </w:tc>
        <w:tc>
          <w:tcPr>
            <w:tcW w:w="2196" w:type="dxa"/>
          </w:tcPr>
          <w:p w14:paraId="75F1B4E7" w14:textId="77777777" w:rsidR="003620F5" w:rsidRDefault="003A5F03">
            <w:pPr>
              <w:pStyle w:val="TableParagraph"/>
              <w:spacing w:line="172" w:lineRule="exact"/>
              <w:ind w:left="528"/>
              <w:rPr>
                <w:rFonts w:ascii="Tahoma"/>
                <w:sz w:val="16"/>
              </w:rPr>
            </w:pPr>
            <w:r>
              <w:rPr>
                <w:rFonts w:ascii="Tahoma"/>
                <w:sz w:val="16"/>
              </w:rPr>
              <w:t>Age</w:t>
            </w:r>
            <w:r>
              <w:rPr>
                <w:rFonts w:ascii="Tahoma"/>
                <w:spacing w:val="-7"/>
                <w:sz w:val="16"/>
              </w:rPr>
              <w:t xml:space="preserve"> </w:t>
            </w:r>
            <w:r>
              <w:rPr>
                <w:rFonts w:ascii="Tahoma"/>
                <w:sz w:val="16"/>
              </w:rPr>
              <w:t>of</w:t>
            </w:r>
            <w:r>
              <w:rPr>
                <w:rFonts w:ascii="Tahoma"/>
                <w:spacing w:val="-7"/>
                <w:sz w:val="16"/>
              </w:rPr>
              <w:t xml:space="preserve"> </w:t>
            </w:r>
            <w:r>
              <w:rPr>
                <w:rFonts w:ascii="Tahoma"/>
                <w:sz w:val="16"/>
              </w:rPr>
              <w:t>Initiation</w:t>
            </w:r>
          </w:p>
        </w:tc>
      </w:tr>
      <w:tr w:rsidR="003620F5" w14:paraId="75F1B4EE" w14:textId="77777777">
        <w:trPr>
          <w:trHeight w:val="194"/>
        </w:trPr>
        <w:tc>
          <w:tcPr>
            <w:tcW w:w="2432" w:type="dxa"/>
          </w:tcPr>
          <w:p w14:paraId="75F1B4E9" w14:textId="77777777" w:rsidR="003620F5" w:rsidRDefault="003A5F03">
            <w:pPr>
              <w:pStyle w:val="TableParagraph"/>
              <w:spacing w:line="172" w:lineRule="exact"/>
              <w:ind w:left="110"/>
              <w:rPr>
                <w:rFonts w:ascii="Tahoma"/>
                <w:sz w:val="16"/>
              </w:rPr>
            </w:pPr>
            <w:r>
              <w:rPr>
                <w:rFonts w:ascii="Tahoma"/>
                <w:sz w:val="16"/>
              </w:rPr>
              <w:t>Caffeine</w:t>
            </w:r>
          </w:p>
        </w:tc>
        <w:tc>
          <w:tcPr>
            <w:tcW w:w="1964" w:type="dxa"/>
          </w:tcPr>
          <w:p w14:paraId="75F1B4EA" w14:textId="77777777" w:rsidR="003620F5" w:rsidRDefault="003620F5">
            <w:pPr>
              <w:pStyle w:val="TableParagraph"/>
              <w:rPr>
                <w:rFonts w:ascii="Times New Roman"/>
                <w:sz w:val="12"/>
              </w:rPr>
            </w:pPr>
          </w:p>
        </w:tc>
        <w:tc>
          <w:tcPr>
            <w:tcW w:w="2197" w:type="dxa"/>
          </w:tcPr>
          <w:p w14:paraId="75F1B4EB" w14:textId="77777777" w:rsidR="003620F5" w:rsidRDefault="003620F5">
            <w:pPr>
              <w:pStyle w:val="TableParagraph"/>
              <w:rPr>
                <w:rFonts w:ascii="Times New Roman"/>
                <w:sz w:val="12"/>
              </w:rPr>
            </w:pPr>
          </w:p>
        </w:tc>
        <w:tc>
          <w:tcPr>
            <w:tcW w:w="2197" w:type="dxa"/>
          </w:tcPr>
          <w:p w14:paraId="75F1B4EC" w14:textId="77777777" w:rsidR="003620F5" w:rsidRDefault="003620F5">
            <w:pPr>
              <w:pStyle w:val="TableParagraph"/>
              <w:rPr>
                <w:rFonts w:ascii="Times New Roman"/>
                <w:sz w:val="12"/>
              </w:rPr>
            </w:pPr>
          </w:p>
        </w:tc>
        <w:tc>
          <w:tcPr>
            <w:tcW w:w="2196" w:type="dxa"/>
          </w:tcPr>
          <w:p w14:paraId="75F1B4ED" w14:textId="77777777" w:rsidR="003620F5" w:rsidRDefault="003620F5">
            <w:pPr>
              <w:pStyle w:val="TableParagraph"/>
              <w:rPr>
                <w:rFonts w:ascii="Times New Roman"/>
                <w:sz w:val="12"/>
              </w:rPr>
            </w:pPr>
          </w:p>
        </w:tc>
      </w:tr>
      <w:tr w:rsidR="003620F5" w14:paraId="75F1B4F4" w14:textId="77777777">
        <w:trPr>
          <w:trHeight w:val="191"/>
        </w:trPr>
        <w:tc>
          <w:tcPr>
            <w:tcW w:w="2432" w:type="dxa"/>
          </w:tcPr>
          <w:p w14:paraId="75F1B4EF" w14:textId="77777777" w:rsidR="003620F5" w:rsidRDefault="003A5F03">
            <w:pPr>
              <w:pStyle w:val="TableParagraph"/>
              <w:spacing w:line="172" w:lineRule="exact"/>
              <w:ind w:left="110"/>
              <w:rPr>
                <w:rFonts w:ascii="Tahoma"/>
                <w:sz w:val="16"/>
              </w:rPr>
            </w:pPr>
            <w:r>
              <w:rPr>
                <w:rFonts w:ascii="Tahoma"/>
                <w:sz w:val="16"/>
              </w:rPr>
              <w:t>Nicotine</w:t>
            </w:r>
          </w:p>
        </w:tc>
        <w:tc>
          <w:tcPr>
            <w:tcW w:w="1964" w:type="dxa"/>
          </w:tcPr>
          <w:p w14:paraId="75F1B4F0" w14:textId="77777777" w:rsidR="003620F5" w:rsidRDefault="003620F5">
            <w:pPr>
              <w:pStyle w:val="TableParagraph"/>
              <w:rPr>
                <w:rFonts w:ascii="Times New Roman"/>
                <w:sz w:val="12"/>
              </w:rPr>
            </w:pPr>
          </w:p>
        </w:tc>
        <w:tc>
          <w:tcPr>
            <w:tcW w:w="2197" w:type="dxa"/>
          </w:tcPr>
          <w:p w14:paraId="75F1B4F1" w14:textId="77777777" w:rsidR="003620F5" w:rsidRDefault="003620F5">
            <w:pPr>
              <w:pStyle w:val="TableParagraph"/>
              <w:rPr>
                <w:rFonts w:ascii="Times New Roman"/>
                <w:sz w:val="12"/>
              </w:rPr>
            </w:pPr>
          </w:p>
        </w:tc>
        <w:tc>
          <w:tcPr>
            <w:tcW w:w="2197" w:type="dxa"/>
          </w:tcPr>
          <w:p w14:paraId="75F1B4F2" w14:textId="77777777" w:rsidR="003620F5" w:rsidRDefault="003620F5">
            <w:pPr>
              <w:pStyle w:val="TableParagraph"/>
              <w:rPr>
                <w:rFonts w:ascii="Times New Roman"/>
                <w:sz w:val="12"/>
              </w:rPr>
            </w:pPr>
          </w:p>
        </w:tc>
        <w:tc>
          <w:tcPr>
            <w:tcW w:w="2196" w:type="dxa"/>
          </w:tcPr>
          <w:p w14:paraId="75F1B4F3" w14:textId="77777777" w:rsidR="003620F5" w:rsidRDefault="003620F5">
            <w:pPr>
              <w:pStyle w:val="TableParagraph"/>
              <w:rPr>
                <w:rFonts w:ascii="Times New Roman"/>
                <w:sz w:val="12"/>
              </w:rPr>
            </w:pPr>
          </w:p>
        </w:tc>
      </w:tr>
      <w:tr w:rsidR="003620F5" w14:paraId="75F1B4FA" w14:textId="77777777">
        <w:trPr>
          <w:trHeight w:val="196"/>
        </w:trPr>
        <w:tc>
          <w:tcPr>
            <w:tcW w:w="2432" w:type="dxa"/>
          </w:tcPr>
          <w:p w14:paraId="75F1B4F5" w14:textId="77777777" w:rsidR="003620F5" w:rsidRDefault="003A5F03">
            <w:pPr>
              <w:pStyle w:val="TableParagraph"/>
              <w:spacing w:line="174" w:lineRule="exact"/>
              <w:ind w:left="110"/>
              <w:rPr>
                <w:rFonts w:ascii="Tahoma"/>
                <w:sz w:val="16"/>
              </w:rPr>
            </w:pPr>
            <w:r>
              <w:rPr>
                <w:rFonts w:ascii="Tahoma"/>
                <w:sz w:val="16"/>
              </w:rPr>
              <w:t>Alcohol</w:t>
            </w:r>
          </w:p>
        </w:tc>
        <w:tc>
          <w:tcPr>
            <w:tcW w:w="1964" w:type="dxa"/>
          </w:tcPr>
          <w:p w14:paraId="75F1B4F6" w14:textId="77777777" w:rsidR="003620F5" w:rsidRDefault="003620F5">
            <w:pPr>
              <w:pStyle w:val="TableParagraph"/>
              <w:rPr>
                <w:rFonts w:ascii="Times New Roman"/>
                <w:sz w:val="12"/>
              </w:rPr>
            </w:pPr>
          </w:p>
        </w:tc>
        <w:tc>
          <w:tcPr>
            <w:tcW w:w="2197" w:type="dxa"/>
          </w:tcPr>
          <w:p w14:paraId="75F1B4F7" w14:textId="77777777" w:rsidR="003620F5" w:rsidRDefault="003620F5">
            <w:pPr>
              <w:pStyle w:val="TableParagraph"/>
              <w:rPr>
                <w:rFonts w:ascii="Times New Roman"/>
                <w:sz w:val="12"/>
              </w:rPr>
            </w:pPr>
          </w:p>
        </w:tc>
        <w:tc>
          <w:tcPr>
            <w:tcW w:w="2197" w:type="dxa"/>
          </w:tcPr>
          <w:p w14:paraId="75F1B4F8" w14:textId="77777777" w:rsidR="003620F5" w:rsidRDefault="003620F5">
            <w:pPr>
              <w:pStyle w:val="TableParagraph"/>
              <w:rPr>
                <w:rFonts w:ascii="Times New Roman"/>
                <w:sz w:val="12"/>
              </w:rPr>
            </w:pPr>
          </w:p>
        </w:tc>
        <w:tc>
          <w:tcPr>
            <w:tcW w:w="2196" w:type="dxa"/>
          </w:tcPr>
          <w:p w14:paraId="75F1B4F9" w14:textId="77777777" w:rsidR="003620F5" w:rsidRDefault="003620F5">
            <w:pPr>
              <w:pStyle w:val="TableParagraph"/>
              <w:rPr>
                <w:rFonts w:ascii="Times New Roman"/>
                <w:sz w:val="12"/>
              </w:rPr>
            </w:pPr>
          </w:p>
        </w:tc>
      </w:tr>
      <w:tr w:rsidR="003620F5" w14:paraId="75F1B500" w14:textId="77777777">
        <w:trPr>
          <w:trHeight w:val="194"/>
        </w:trPr>
        <w:tc>
          <w:tcPr>
            <w:tcW w:w="2432" w:type="dxa"/>
          </w:tcPr>
          <w:p w14:paraId="75F1B4FB" w14:textId="77777777" w:rsidR="003620F5" w:rsidRDefault="003A5F03">
            <w:pPr>
              <w:pStyle w:val="TableParagraph"/>
              <w:spacing w:line="172" w:lineRule="exact"/>
              <w:ind w:left="110"/>
              <w:rPr>
                <w:rFonts w:ascii="Tahoma"/>
                <w:sz w:val="16"/>
              </w:rPr>
            </w:pPr>
            <w:r>
              <w:rPr>
                <w:rFonts w:ascii="Tahoma"/>
                <w:sz w:val="16"/>
              </w:rPr>
              <w:t>Marijuana</w:t>
            </w:r>
          </w:p>
        </w:tc>
        <w:tc>
          <w:tcPr>
            <w:tcW w:w="1964" w:type="dxa"/>
          </w:tcPr>
          <w:p w14:paraId="75F1B4FC" w14:textId="77777777" w:rsidR="003620F5" w:rsidRDefault="003620F5">
            <w:pPr>
              <w:pStyle w:val="TableParagraph"/>
              <w:rPr>
                <w:rFonts w:ascii="Times New Roman"/>
                <w:sz w:val="12"/>
              </w:rPr>
            </w:pPr>
          </w:p>
        </w:tc>
        <w:tc>
          <w:tcPr>
            <w:tcW w:w="2197" w:type="dxa"/>
          </w:tcPr>
          <w:p w14:paraId="75F1B4FD" w14:textId="77777777" w:rsidR="003620F5" w:rsidRDefault="003620F5">
            <w:pPr>
              <w:pStyle w:val="TableParagraph"/>
              <w:rPr>
                <w:rFonts w:ascii="Times New Roman"/>
                <w:sz w:val="12"/>
              </w:rPr>
            </w:pPr>
          </w:p>
        </w:tc>
        <w:tc>
          <w:tcPr>
            <w:tcW w:w="2197" w:type="dxa"/>
          </w:tcPr>
          <w:p w14:paraId="75F1B4FE" w14:textId="77777777" w:rsidR="003620F5" w:rsidRDefault="003620F5">
            <w:pPr>
              <w:pStyle w:val="TableParagraph"/>
              <w:rPr>
                <w:rFonts w:ascii="Times New Roman"/>
                <w:sz w:val="12"/>
              </w:rPr>
            </w:pPr>
          </w:p>
        </w:tc>
        <w:tc>
          <w:tcPr>
            <w:tcW w:w="2196" w:type="dxa"/>
          </w:tcPr>
          <w:p w14:paraId="75F1B4FF" w14:textId="77777777" w:rsidR="003620F5" w:rsidRDefault="003620F5">
            <w:pPr>
              <w:pStyle w:val="TableParagraph"/>
              <w:rPr>
                <w:rFonts w:ascii="Times New Roman"/>
                <w:sz w:val="12"/>
              </w:rPr>
            </w:pPr>
          </w:p>
        </w:tc>
      </w:tr>
      <w:tr w:rsidR="003620F5" w14:paraId="75F1B506" w14:textId="77777777">
        <w:trPr>
          <w:trHeight w:val="196"/>
        </w:trPr>
        <w:tc>
          <w:tcPr>
            <w:tcW w:w="2432" w:type="dxa"/>
          </w:tcPr>
          <w:p w14:paraId="75F1B501" w14:textId="77777777" w:rsidR="003620F5" w:rsidRDefault="003A5F03">
            <w:pPr>
              <w:pStyle w:val="TableParagraph"/>
              <w:spacing w:line="174" w:lineRule="exact"/>
              <w:ind w:left="110"/>
              <w:rPr>
                <w:rFonts w:ascii="Tahoma"/>
                <w:sz w:val="16"/>
              </w:rPr>
            </w:pPr>
            <w:r>
              <w:rPr>
                <w:rFonts w:ascii="Tahoma"/>
                <w:sz w:val="16"/>
              </w:rPr>
              <w:t>Opioids</w:t>
            </w:r>
          </w:p>
        </w:tc>
        <w:tc>
          <w:tcPr>
            <w:tcW w:w="1964" w:type="dxa"/>
          </w:tcPr>
          <w:p w14:paraId="75F1B502" w14:textId="77777777" w:rsidR="003620F5" w:rsidRDefault="003620F5">
            <w:pPr>
              <w:pStyle w:val="TableParagraph"/>
              <w:rPr>
                <w:rFonts w:ascii="Times New Roman"/>
                <w:sz w:val="12"/>
              </w:rPr>
            </w:pPr>
          </w:p>
        </w:tc>
        <w:tc>
          <w:tcPr>
            <w:tcW w:w="2197" w:type="dxa"/>
          </w:tcPr>
          <w:p w14:paraId="75F1B503" w14:textId="77777777" w:rsidR="003620F5" w:rsidRDefault="003620F5">
            <w:pPr>
              <w:pStyle w:val="TableParagraph"/>
              <w:rPr>
                <w:rFonts w:ascii="Times New Roman"/>
                <w:sz w:val="12"/>
              </w:rPr>
            </w:pPr>
          </w:p>
        </w:tc>
        <w:tc>
          <w:tcPr>
            <w:tcW w:w="2197" w:type="dxa"/>
          </w:tcPr>
          <w:p w14:paraId="75F1B504" w14:textId="77777777" w:rsidR="003620F5" w:rsidRDefault="003620F5">
            <w:pPr>
              <w:pStyle w:val="TableParagraph"/>
              <w:rPr>
                <w:rFonts w:ascii="Times New Roman"/>
                <w:sz w:val="12"/>
              </w:rPr>
            </w:pPr>
          </w:p>
        </w:tc>
        <w:tc>
          <w:tcPr>
            <w:tcW w:w="2196" w:type="dxa"/>
          </w:tcPr>
          <w:p w14:paraId="75F1B505" w14:textId="77777777" w:rsidR="003620F5" w:rsidRDefault="003620F5">
            <w:pPr>
              <w:pStyle w:val="TableParagraph"/>
              <w:rPr>
                <w:rFonts w:ascii="Times New Roman"/>
                <w:sz w:val="12"/>
              </w:rPr>
            </w:pPr>
          </w:p>
        </w:tc>
      </w:tr>
      <w:tr w:rsidR="003620F5" w14:paraId="75F1B50C" w14:textId="77777777">
        <w:trPr>
          <w:trHeight w:val="192"/>
        </w:trPr>
        <w:tc>
          <w:tcPr>
            <w:tcW w:w="2432" w:type="dxa"/>
          </w:tcPr>
          <w:p w14:paraId="75F1B507" w14:textId="77777777" w:rsidR="003620F5" w:rsidRDefault="003A5F03">
            <w:pPr>
              <w:pStyle w:val="TableParagraph"/>
              <w:spacing w:line="172" w:lineRule="exact"/>
              <w:ind w:left="110"/>
              <w:rPr>
                <w:rFonts w:ascii="Tahoma"/>
                <w:sz w:val="16"/>
              </w:rPr>
            </w:pPr>
            <w:r>
              <w:rPr>
                <w:rFonts w:ascii="Tahoma"/>
                <w:sz w:val="16"/>
              </w:rPr>
              <w:t>Amphetamines</w:t>
            </w:r>
          </w:p>
        </w:tc>
        <w:tc>
          <w:tcPr>
            <w:tcW w:w="1964" w:type="dxa"/>
          </w:tcPr>
          <w:p w14:paraId="75F1B508" w14:textId="77777777" w:rsidR="003620F5" w:rsidRDefault="003620F5">
            <w:pPr>
              <w:pStyle w:val="TableParagraph"/>
              <w:rPr>
                <w:rFonts w:ascii="Times New Roman"/>
                <w:sz w:val="12"/>
              </w:rPr>
            </w:pPr>
          </w:p>
        </w:tc>
        <w:tc>
          <w:tcPr>
            <w:tcW w:w="2197" w:type="dxa"/>
          </w:tcPr>
          <w:p w14:paraId="75F1B509" w14:textId="77777777" w:rsidR="003620F5" w:rsidRDefault="003620F5">
            <w:pPr>
              <w:pStyle w:val="TableParagraph"/>
              <w:rPr>
                <w:rFonts w:ascii="Times New Roman"/>
                <w:sz w:val="12"/>
              </w:rPr>
            </w:pPr>
          </w:p>
        </w:tc>
        <w:tc>
          <w:tcPr>
            <w:tcW w:w="2197" w:type="dxa"/>
          </w:tcPr>
          <w:p w14:paraId="75F1B50A" w14:textId="77777777" w:rsidR="003620F5" w:rsidRDefault="003620F5">
            <w:pPr>
              <w:pStyle w:val="TableParagraph"/>
              <w:rPr>
                <w:rFonts w:ascii="Times New Roman"/>
                <w:sz w:val="12"/>
              </w:rPr>
            </w:pPr>
          </w:p>
        </w:tc>
        <w:tc>
          <w:tcPr>
            <w:tcW w:w="2196" w:type="dxa"/>
          </w:tcPr>
          <w:p w14:paraId="75F1B50B" w14:textId="77777777" w:rsidR="003620F5" w:rsidRDefault="003620F5">
            <w:pPr>
              <w:pStyle w:val="TableParagraph"/>
              <w:rPr>
                <w:rFonts w:ascii="Times New Roman"/>
                <w:sz w:val="12"/>
              </w:rPr>
            </w:pPr>
          </w:p>
        </w:tc>
      </w:tr>
      <w:tr w:rsidR="003620F5" w14:paraId="75F1B512" w14:textId="77777777">
        <w:trPr>
          <w:trHeight w:val="196"/>
        </w:trPr>
        <w:tc>
          <w:tcPr>
            <w:tcW w:w="2432" w:type="dxa"/>
          </w:tcPr>
          <w:p w14:paraId="75F1B50D" w14:textId="77777777" w:rsidR="003620F5" w:rsidRDefault="003A5F03">
            <w:pPr>
              <w:pStyle w:val="TableParagraph"/>
              <w:spacing w:line="174" w:lineRule="exact"/>
              <w:ind w:left="110"/>
              <w:rPr>
                <w:rFonts w:ascii="Tahoma"/>
                <w:sz w:val="16"/>
              </w:rPr>
            </w:pPr>
            <w:r>
              <w:rPr>
                <w:rFonts w:ascii="Tahoma"/>
                <w:sz w:val="16"/>
              </w:rPr>
              <w:t>Hallucinogenic</w:t>
            </w:r>
          </w:p>
        </w:tc>
        <w:tc>
          <w:tcPr>
            <w:tcW w:w="1964" w:type="dxa"/>
          </w:tcPr>
          <w:p w14:paraId="75F1B50E" w14:textId="77777777" w:rsidR="003620F5" w:rsidRDefault="003620F5">
            <w:pPr>
              <w:pStyle w:val="TableParagraph"/>
              <w:rPr>
                <w:rFonts w:ascii="Times New Roman"/>
                <w:sz w:val="12"/>
              </w:rPr>
            </w:pPr>
          </w:p>
        </w:tc>
        <w:tc>
          <w:tcPr>
            <w:tcW w:w="2197" w:type="dxa"/>
          </w:tcPr>
          <w:p w14:paraId="75F1B50F" w14:textId="77777777" w:rsidR="003620F5" w:rsidRDefault="003620F5">
            <w:pPr>
              <w:pStyle w:val="TableParagraph"/>
              <w:rPr>
                <w:rFonts w:ascii="Times New Roman"/>
                <w:sz w:val="12"/>
              </w:rPr>
            </w:pPr>
          </w:p>
        </w:tc>
        <w:tc>
          <w:tcPr>
            <w:tcW w:w="2197" w:type="dxa"/>
          </w:tcPr>
          <w:p w14:paraId="75F1B510" w14:textId="77777777" w:rsidR="003620F5" w:rsidRDefault="003620F5">
            <w:pPr>
              <w:pStyle w:val="TableParagraph"/>
              <w:rPr>
                <w:rFonts w:ascii="Times New Roman"/>
                <w:sz w:val="12"/>
              </w:rPr>
            </w:pPr>
          </w:p>
        </w:tc>
        <w:tc>
          <w:tcPr>
            <w:tcW w:w="2196" w:type="dxa"/>
          </w:tcPr>
          <w:p w14:paraId="75F1B511" w14:textId="77777777" w:rsidR="003620F5" w:rsidRDefault="003620F5">
            <w:pPr>
              <w:pStyle w:val="TableParagraph"/>
              <w:rPr>
                <w:rFonts w:ascii="Times New Roman"/>
                <w:sz w:val="12"/>
              </w:rPr>
            </w:pPr>
          </w:p>
        </w:tc>
      </w:tr>
      <w:tr w:rsidR="003620F5" w14:paraId="75F1B518" w14:textId="77777777">
        <w:trPr>
          <w:trHeight w:val="193"/>
        </w:trPr>
        <w:tc>
          <w:tcPr>
            <w:tcW w:w="2432" w:type="dxa"/>
          </w:tcPr>
          <w:p w14:paraId="75F1B513" w14:textId="77777777" w:rsidR="003620F5" w:rsidRDefault="003A5F03">
            <w:pPr>
              <w:pStyle w:val="TableParagraph"/>
              <w:spacing w:line="172" w:lineRule="exact"/>
              <w:ind w:left="110"/>
              <w:rPr>
                <w:rFonts w:ascii="Tahoma"/>
                <w:sz w:val="16"/>
              </w:rPr>
            </w:pPr>
            <w:r>
              <w:rPr>
                <w:rFonts w:ascii="Tahoma"/>
                <w:spacing w:val="-1"/>
                <w:sz w:val="16"/>
              </w:rPr>
              <w:t>Prescription</w:t>
            </w:r>
            <w:r>
              <w:rPr>
                <w:rFonts w:ascii="Tahoma"/>
                <w:spacing w:val="-10"/>
                <w:sz w:val="16"/>
              </w:rPr>
              <w:t xml:space="preserve"> </w:t>
            </w:r>
            <w:r>
              <w:rPr>
                <w:rFonts w:ascii="Tahoma"/>
                <w:sz w:val="16"/>
              </w:rPr>
              <w:t>Medication</w:t>
            </w:r>
          </w:p>
        </w:tc>
        <w:tc>
          <w:tcPr>
            <w:tcW w:w="1964" w:type="dxa"/>
          </w:tcPr>
          <w:p w14:paraId="75F1B514" w14:textId="77777777" w:rsidR="003620F5" w:rsidRDefault="003620F5">
            <w:pPr>
              <w:pStyle w:val="TableParagraph"/>
              <w:rPr>
                <w:rFonts w:ascii="Times New Roman"/>
                <w:sz w:val="12"/>
              </w:rPr>
            </w:pPr>
          </w:p>
        </w:tc>
        <w:tc>
          <w:tcPr>
            <w:tcW w:w="2197" w:type="dxa"/>
          </w:tcPr>
          <w:p w14:paraId="75F1B515" w14:textId="77777777" w:rsidR="003620F5" w:rsidRDefault="003620F5">
            <w:pPr>
              <w:pStyle w:val="TableParagraph"/>
              <w:rPr>
                <w:rFonts w:ascii="Times New Roman"/>
                <w:sz w:val="12"/>
              </w:rPr>
            </w:pPr>
          </w:p>
        </w:tc>
        <w:tc>
          <w:tcPr>
            <w:tcW w:w="2197" w:type="dxa"/>
          </w:tcPr>
          <w:p w14:paraId="75F1B516" w14:textId="77777777" w:rsidR="003620F5" w:rsidRDefault="003620F5">
            <w:pPr>
              <w:pStyle w:val="TableParagraph"/>
              <w:rPr>
                <w:rFonts w:ascii="Times New Roman"/>
                <w:sz w:val="12"/>
              </w:rPr>
            </w:pPr>
          </w:p>
        </w:tc>
        <w:tc>
          <w:tcPr>
            <w:tcW w:w="2196" w:type="dxa"/>
          </w:tcPr>
          <w:p w14:paraId="75F1B517" w14:textId="77777777" w:rsidR="003620F5" w:rsidRDefault="003620F5">
            <w:pPr>
              <w:pStyle w:val="TableParagraph"/>
              <w:rPr>
                <w:rFonts w:ascii="Times New Roman"/>
                <w:sz w:val="12"/>
              </w:rPr>
            </w:pPr>
          </w:p>
        </w:tc>
      </w:tr>
      <w:tr w:rsidR="003620F5" w14:paraId="75F1B51E" w14:textId="77777777">
        <w:trPr>
          <w:trHeight w:val="194"/>
        </w:trPr>
        <w:tc>
          <w:tcPr>
            <w:tcW w:w="2432" w:type="dxa"/>
          </w:tcPr>
          <w:p w14:paraId="75F1B519" w14:textId="77777777" w:rsidR="003620F5" w:rsidRDefault="003A5F03">
            <w:pPr>
              <w:pStyle w:val="TableParagraph"/>
              <w:spacing w:line="174" w:lineRule="exact"/>
              <w:ind w:left="110"/>
              <w:rPr>
                <w:rFonts w:ascii="Tahoma"/>
                <w:sz w:val="16"/>
              </w:rPr>
            </w:pPr>
            <w:r>
              <w:rPr>
                <w:rFonts w:ascii="Tahoma"/>
                <w:sz w:val="16"/>
              </w:rPr>
              <w:t>Over</w:t>
            </w:r>
            <w:r>
              <w:rPr>
                <w:rFonts w:ascii="Tahoma"/>
                <w:spacing w:val="-7"/>
                <w:sz w:val="16"/>
              </w:rPr>
              <w:t xml:space="preserve"> </w:t>
            </w:r>
            <w:r>
              <w:rPr>
                <w:rFonts w:ascii="Tahoma"/>
                <w:sz w:val="16"/>
              </w:rPr>
              <w:t>the</w:t>
            </w:r>
            <w:r>
              <w:rPr>
                <w:rFonts w:ascii="Tahoma"/>
                <w:spacing w:val="-9"/>
                <w:sz w:val="16"/>
              </w:rPr>
              <w:t xml:space="preserve"> </w:t>
            </w:r>
            <w:r>
              <w:rPr>
                <w:rFonts w:ascii="Tahoma"/>
                <w:sz w:val="16"/>
              </w:rPr>
              <w:t>counter</w:t>
            </w:r>
            <w:r>
              <w:rPr>
                <w:rFonts w:ascii="Tahoma"/>
                <w:spacing w:val="-7"/>
                <w:sz w:val="16"/>
              </w:rPr>
              <w:t xml:space="preserve"> </w:t>
            </w:r>
            <w:r>
              <w:rPr>
                <w:rFonts w:ascii="Tahoma"/>
                <w:sz w:val="16"/>
              </w:rPr>
              <w:t>medication</w:t>
            </w:r>
          </w:p>
        </w:tc>
        <w:tc>
          <w:tcPr>
            <w:tcW w:w="1964" w:type="dxa"/>
          </w:tcPr>
          <w:p w14:paraId="75F1B51A" w14:textId="77777777" w:rsidR="003620F5" w:rsidRDefault="003620F5">
            <w:pPr>
              <w:pStyle w:val="TableParagraph"/>
              <w:rPr>
                <w:rFonts w:ascii="Times New Roman"/>
                <w:sz w:val="12"/>
              </w:rPr>
            </w:pPr>
          </w:p>
        </w:tc>
        <w:tc>
          <w:tcPr>
            <w:tcW w:w="2197" w:type="dxa"/>
          </w:tcPr>
          <w:p w14:paraId="75F1B51B" w14:textId="77777777" w:rsidR="003620F5" w:rsidRDefault="003620F5">
            <w:pPr>
              <w:pStyle w:val="TableParagraph"/>
              <w:rPr>
                <w:rFonts w:ascii="Times New Roman"/>
                <w:sz w:val="12"/>
              </w:rPr>
            </w:pPr>
          </w:p>
        </w:tc>
        <w:tc>
          <w:tcPr>
            <w:tcW w:w="2197" w:type="dxa"/>
          </w:tcPr>
          <w:p w14:paraId="75F1B51C" w14:textId="77777777" w:rsidR="003620F5" w:rsidRDefault="003620F5">
            <w:pPr>
              <w:pStyle w:val="TableParagraph"/>
              <w:rPr>
                <w:rFonts w:ascii="Times New Roman"/>
                <w:sz w:val="12"/>
              </w:rPr>
            </w:pPr>
          </w:p>
        </w:tc>
        <w:tc>
          <w:tcPr>
            <w:tcW w:w="2196" w:type="dxa"/>
          </w:tcPr>
          <w:p w14:paraId="75F1B51D" w14:textId="77777777" w:rsidR="003620F5" w:rsidRDefault="003620F5">
            <w:pPr>
              <w:pStyle w:val="TableParagraph"/>
              <w:rPr>
                <w:rFonts w:ascii="Times New Roman"/>
                <w:sz w:val="12"/>
              </w:rPr>
            </w:pPr>
          </w:p>
        </w:tc>
      </w:tr>
      <w:tr w:rsidR="003620F5" w14:paraId="75F1B521" w14:textId="77777777">
        <w:trPr>
          <w:trHeight w:val="304"/>
        </w:trPr>
        <w:tc>
          <w:tcPr>
            <w:tcW w:w="6593" w:type="dxa"/>
            <w:gridSpan w:val="3"/>
          </w:tcPr>
          <w:p w14:paraId="75F1B51F" w14:textId="77777777" w:rsidR="003620F5" w:rsidRDefault="003A5F03">
            <w:pPr>
              <w:pStyle w:val="TableParagraph"/>
              <w:tabs>
                <w:tab w:val="left" w:pos="4464"/>
              </w:tabs>
              <w:spacing w:before="17"/>
              <w:ind w:left="110"/>
              <w:rPr>
                <w:rFonts w:ascii="Tahoma" w:hAnsi="Tahoma"/>
                <w:sz w:val="16"/>
              </w:rPr>
            </w:pPr>
            <w:r>
              <w:rPr>
                <w:rFonts w:ascii="Tahoma" w:hAnsi="Tahoma"/>
                <w:sz w:val="16"/>
              </w:rPr>
              <w:t>History</w:t>
            </w:r>
            <w:r>
              <w:rPr>
                <w:rFonts w:ascii="Tahoma" w:hAnsi="Tahoma"/>
                <w:spacing w:val="-4"/>
                <w:sz w:val="16"/>
              </w:rPr>
              <w:t xml:space="preserve"> </w:t>
            </w:r>
            <w:r>
              <w:rPr>
                <w:rFonts w:ascii="Tahoma" w:hAnsi="Tahoma"/>
                <w:sz w:val="16"/>
              </w:rPr>
              <w:t>of</w:t>
            </w:r>
            <w:r>
              <w:rPr>
                <w:rFonts w:ascii="Tahoma" w:hAnsi="Tahoma"/>
                <w:spacing w:val="-7"/>
                <w:sz w:val="16"/>
              </w:rPr>
              <w:t xml:space="preserve"> </w:t>
            </w:r>
            <w:r>
              <w:rPr>
                <w:rFonts w:ascii="Tahoma" w:hAnsi="Tahoma"/>
                <w:sz w:val="16"/>
              </w:rPr>
              <w:t>legal</w:t>
            </w:r>
            <w:r>
              <w:rPr>
                <w:rFonts w:ascii="Tahoma" w:hAnsi="Tahoma"/>
                <w:spacing w:val="-7"/>
                <w:sz w:val="16"/>
              </w:rPr>
              <w:t xml:space="preserve"> </w:t>
            </w:r>
            <w:r>
              <w:rPr>
                <w:rFonts w:ascii="Tahoma" w:hAnsi="Tahoma"/>
                <w:sz w:val="16"/>
              </w:rPr>
              <w:t>charges</w:t>
            </w:r>
            <w:r>
              <w:rPr>
                <w:rFonts w:ascii="Tahoma" w:hAnsi="Tahoma"/>
                <w:spacing w:val="-1"/>
                <w:sz w:val="16"/>
              </w:rPr>
              <w:t xml:space="preserve"> </w:t>
            </w:r>
            <w:r>
              <w:rPr>
                <w:rFonts w:ascii="Tahoma" w:hAnsi="Tahoma"/>
                <w:sz w:val="16"/>
              </w:rPr>
              <w:t>related</w:t>
            </w:r>
            <w:r>
              <w:rPr>
                <w:rFonts w:ascii="Tahoma" w:hAnsi="Tahoma"/>
                <w:spacing w:val="-4"/>
                <w:sz w:val="16"/>
              </w:rPr>
              <w:t xml:space="preserve"> </w:t>
            </w:r>
            <w:r>
              <w:rPr>
                <w:rFonts w:ascii="Tahoma" w:hAnsi="Tahoma"/>
                <w:sz w:val="16"/>
              </w:rPr>
              <w:t>to</w:t>
            </w:r>
            <w:r>
              <w:rPr>
                <w:rFonts w:ascii="Tahoma" w:hAnsi="Tahoma"/>
                <w:spacing w:val="-4"/>
                <w:sz w:val="16"/>
              </w:rPr>
              <w:t xml:space="preserve"> </w:t>
            </w:r>
            <w:r>
              <w:rPr>
                <w:rFonts w:ascii="Tahoma" w:hAnsi="Tahoma"/>
                <w:sz w:val="16"/>
              </w:rPr>
              <w:t>substance</w:t>
            </w:r>
            <w:r>
              <w:rPr>
                <w:rFonts w:ascii="Tahoma" w:hAnsi="Tahoma"/>
                <w:spacing w:val="-6"/>
                <w:sz w:val="16"/>
              </w:rPr>
              <w:t xml:space="preserve"> </w:t>
            </w:r>
            <w:proofErr w:type="gramStart"/>
            <w:r>
              <w:rPr>
                <w:rFonts w:ascii="Tahoma" w:hAnsi="Tahoma"/>
                <w:sz w:val="16"/>
              </w:rPr>
              <w:t>use?</w:t>
            </w:r>
            <w:proofErr w:type="gramEnd"/>
            <w:r>
              <w:rPr>
                <w:rFonts w:ascii="Tahoma" w:hAnsi="Tahoma"/>
                <w:spacing w:val="93"/>
                <w:sz w:val="16"/>
              </w:rPr>
              <w:t xml:space="preserve"> </w:t>
            </w:r>
            <w:r>
              <w:rPr>
                <w:rFonts w:ascii="MS UI Gothic" w:hAnsi="MS UI Gothic"/>
                <w:sz w:val="16"/>
              </w:rPr>
              <w:t>☐</w:t>
            </w:r>
            <w:r>
              <w:rPr>
                <w:rFonts w:ascii="MS UI Gothic" w:hAnsi="MS UI Gothic"/>
                <w:spacing w:val="-5"/>
                <w:sz w:val="16"/>
              </w:rPr>
              <w:t xml:space="preserve"> </w:t>
            </w:r>
            <w:r>
              <w:rPr>
                <w:rFonts w:ascii="Tahoma" w:hAnsi="Tahoma"/>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z w:val="16"/>
              </w:rPr>
              <w:t>No</w:t>
            </w:r>
          </w:p>
        </w:tc>
        <w:tc>
          <w:tcPr>
            <w:tcW w:w="4393" w:type="dxa"/>
            <w:gridSpan w:val="2"/>
          </w:tcPr>
          <w:p w14:paraId="75F1B520" w14:textId="77777777" w:rsidR="003620F5" w:rsidRDefault="003A5F03">
            <w:pPr>
              <w:pStyle w:val="TableParagraph"/>
              <w:spacing w:line="184" w:lineRule="exact"/>
              <w:ind w:left="106"/>
              <w:rPr>
                <w:rFonts w:ascii="Tahoma"/>
                <w:sz w:val="16"/>
              </w:rPr>
            </w:pPr>
            <w:r>
              <w:rPr>
                <w:rFonts w:ascii="Tahoma"/>
                <w:sz w:val="16"/>
              </w:rPr>
              <w:t>Describe:</w:t>
            </w:r>
          </w:p>
        </w:tc>
      </w:tr>
      <w:tr w:rsidR="003620F5" w14:paraId="75F1B523" w14:textId="77777777">
        <w:trPr>
          <w:trHeight w:val="261"/>
        </w:trPr>
        <w:tc>
          <w:tcPr>
            <w:tcW w:w="10986" w:type="dxa"/>
            <w:gridSpan w:val="5"/>
          </w:tcPr>
          <w:p w14:paraId="75F1B522" w14:textId="77777777" w:rsidR="003620F5" w:rsidRDefault="003A5F03">
            <w:pPr>
              <w:pStyle w:val="TableParagraph"/>
              <w:spacing w:line="203" w:lineRule="exact"/>
              <w:ind w:left="5552"/>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40"/>
                <w:sz w:val="16"/>
              </w:rPr>
              <w:t xml:space="preserve"> </w:t>
            </w:r>
            <w:r>
              <w:rPr>
                <w:rFonts w:ascii="MS UI Gothic" w:hAnsi="MS UI Gothic"/>
                <w:sz w:val="16"/>
              </w:rPr>
              <w:t>☐</w:t>
            </w:r>
            <w:r>
              <w:rPr>
                <w:rFonts w:ascii="Tahoma" w:hAnsi="Tahoma"/>
                <w:sz w:val="16"/>
              </w:rPr>
              <w:t>Affiant</w:t>
            </w:r>
            <w:r>
              <w:rPr>
                <w:rFonts w:ascii="Tahoma" w:hAnsi="Tahoma"/>
                <w:spacing w:val="40"/>
                <w:sz w:val="16"/>
              </w:rPr>
              <w:t xml:space="preserve"> </w:t>
            </w:r>
            <w:r>
              <w:rPr>
                <w:rFonts w:ascii="MS UI Gothic" w:hAnsi="MS UI Gothic"/>
                <w:sz w:val="16"/>
              </w:rPr>
              <w:t>☐</w:t>
            </w:r>
            <w:r>
              <w:rPr>
                <w:rFonts w:ascii="Tahoma" w:hAnsi="Tahoma"/>
                <w:sz w:val="16"/>
              </w:rPr>
              <w:t>Chart</w:t>
            </w:r>
            <w:r>
              <w:rPr>
                <w:rFonts w:ascii="Tahoma" w:hAnsi="Tahoma"/>
                <w:spacing w:val="-7"/>
                <w:sz w:val="16"/>
              </w:rPr>
              <w:t xml:space="preserve"> </w:t>
            </w:r>
            <w:r>
              <w:rPr>
                <w:rFonts w:ascii="Tahoma" w:hAnsi="Tahoma"/>
                <w:sz w:val="16"/>
              </w:rPr>
              <w:t>Review</w:t>
            </w:r>
            <w:r>
              <w:rPr>
                <w:rFonts w:ascii="Tahoma" w:hAnsi="Tahoma"/>
                <w:spacing w:val="38"/>
                <w:sz w:val="16"/>
              </w:rPr>
              <w:t xml:space="preserve"> </w:t>
            </w:r>
            <w:r>
              <w:rPr>
                <w:rFonts w:ascii="MS UI Gothic" w:hAnsi="MS UI Gothic"/>
                <w:sz w:val="16"/>
              </w:rPr>
              <w:t>☐</w:t>
            </w:r>
            <w:r>
              <w:rPr>
                <w:rFonts w:ascii="Tahoma" w:hAnsi="Tahoma"/>
                <w:sz w:val="16"/>
              </w:rPr>
              <w:t>Other</w:t>
            </w:r>
          </w:p>
        </w:tc>
      </w:tr>
    </w:tbl>
    <w:p w14:paraId="75F1B524" w14:textId="77777777" w:rsidR="003620F5" w:rsidRDefault="003620F5">
      <w:pPr>
        <w:pStyle w:val="BodyText"/>
        <w:rPr>
          <w:rFonts w:ascii="Tahoma"/>
          <w:sz w:val="20"/>
        </w:rPr>
      </w:pPr>
    </w:p>
    <w:p w14:paraId="75F1B525" w14:textId="77777777" w:rsidR="003620F5" w:rsidRDefault="003620F5">
      <w:pPr>
        <w:pStyle w:val="BodyText"/>
        <w:spacing w:before="5"/>
        <w:rPr>
          <w:rFonts w:ascii="Tahoma"/>
          <w:sz w:val="15"/>
        </w:r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529"/>
        <w:gridCol w:w="2432"/>
        <w:gridCol w:w="2069"/>
        <w:gridCol w:w="2340"/>
        <w:gridCol w:w="1172"/>
        <w:gridCol w:w="1440"/>
      </w:tblGrid>
      <w:tr w:rsidR="003620F5" w14:paraId="75F1B527" w14:textId="77777777">
        <w:trPr>
          <w:trHeight w:val="373"/>
        </w:trPr>
        <w:tc>
          <w:tcPr>
            <w:tcW w:w="10982" w:type="dxa"/>
            <w:gridSpan w:val="6"/>
            <w:shd w:val="clear" w:color="auto" w:fill="C1C1C1"/>
          </w:tcPr>
          <w:p w14:paraId="75F1B526" w14:textId="77777777" w:rsidR="003620F5" w:rsidRDefault="003A5F03">
            <w:pPr>
              <w:pStyle w:val="TableParagraph"/>
              <w:spacing w:before="63"/>
              <w:ind w:left="4088" w:right="4071"/>
              <w:jc w:val="center"/>
              <w:rPr>
                <w:rFonts w:ascii="Tahoma"/>
                <w:b/>
                <w:sz w:val="20"/>
              </w:rPr>
            </w:pPr>
            <w:r>
              <w:rPr>
                <w:rFonts w:ascii="Tahoma"/>
                <w:b/>
                <w:w w:val="95"/>
                <w:sz w:val="20"/>
              </w:rPr>
              <w:t>Physical</w:t>
            </w:r>
            <w:r>
              <w:rPr>
                <w:rFonts w:ascii="Tahoma"/>
                <w:b/>
                <w:spacing w:val="24"/>
                <w:w w:val="95"/>
                <w:sz w:val="20"/>
              </w:rPr>
              <w:t xml:space="preserve"> </w:t>
            </w:r>
            <w:r>
              <w:rPr>
                <w:rFonts w:ascii="Tahoma"/>
                <w:b/>
                <w:w w:val="95"/>
                <w:sz w:val="20"/>
              </w:rPr>
              <w:t>Appearance</w:t>
            </w:r>
          </w:p>
        </w:tc>
      </w:tr>
      <w:tr w:rsidR="003620F5" w14:paraId="75F1B52D" w14:textId="77777777">
        <w:trPr>
          <w:trHeight w:val="193"/>
        </w:trPr>
        <w:tc>
          <w:tcPr>
            <w:tcW w:w="1529" w:type="dxa"/>
          </w:tcPr>
          <w:p w14:paraId="75F1B528" w14:textId="77777777" w:rsidR="003620F5" w:rsidRDefault="003620F5">
            <w:pPr>
              <w:pStyle w:val="TableParagraph"/>
              <w:rPr>
                <w:rFonts w:ascii="Times New Roman"/>
                <w:sz w:val="12"/>
              </w:rPr>
            </w:pPr>
          </w:p>
        </w:tc>
        <w:tc>
          <w:tcPr>
            <w:tcW w:w="2432" w:type="dxa"/>
          </w:tcPr>
          <w:p w14:paraId="75F1B529" w14:textId="77777777" w:rsidR="003620F5" w:rsidRDefault="003A5F03">
            <w:pPr>
              <w:pStyle w:val="TableParagraph"/>
              <w:spacing w:line="172" w:lineRule="exact"/>
              <w:ind w:left="981" w:right="944"/>
              <w:jc w:val="center"/>
              <w:rPr>
                <w:rFonts w:ascii="Tahoma"/>
                <w:b/>
                <w:sz w:val="16"/>
              </w:rPr>
            </w:pPr>
            <w:r>
              <w:rPr>
                <w:rFonts w:ascii="Tahoma"/>
                <w:b/>
                <w:sz w:val="16"/>
              </w:rPr>
              <w:t>Attire</w:t>
            </w:r>
          </w:p>
        </w:tc>
        <w:tc>
          <w:tcPr>
            <w:tcW w:w="2069" w:type="dxa"/>
          </w:tcPr>
          <w:p w14:paraId="75F1B52A" w14:textId="77777777" w:rsidR="003620F5" w:rsidRDefault="003A5F03">
            <w:pPr>
              <w:pStyle w:val="TableParagraph"/>
              <w:spacing w:line="172" w:lineRule="exact"/>
              <w:ind w:left="856" w:right="824"/>
              <w:jc w:val="center"/>
              <w:rPr>
                <w:rFonts w:ascii="Tahoma"/>
                <w:b/>
                <w:sz w:val="16"/>
              </w:rPr>
            </w:pPr>
            <w:r>
              <w:rPr>
                <w:rFonts w:ascii="Tahoma"/>
                <w:b/>
                <w:sz w:val="16"/>
              </w:rPr>
              <w:t>Hair</w:t>
            </w:r>
          </w:p>
        </w:tc>
        <w:tc>
          <w:tcPr>
            <w:tcW w:w="2340" w:type="dxa"/>
          </w:tcPr>
          <w:p w14:paraId="75F1B52B" w14:textId="77777777" w:rsidR="003620F5" w:rsidRDefault="003A5F03">
            <w:pPr>
              <w:pStyle w:val="TableParagraph"/>
              <w:spacing w:line="172" w:lineRule="exact"/>
              <w:ind w:left="962" w:right="925"/>
              <w:jc w:val="center"/>
              <w:rPr>
                <w:rFonts w:ascii="Tahoma"/>
                <w:b/>
                <w:sz w:val="16"/>
              </w:rPr>
            </w:pPr>
            <w:r>
              <w:rPr>
                <w:rFonts w:ascii="Tahoma"/>
                <w:b/>
                <w:sz w:val="16"/>
              </w:rPr>
              <w:t>Nails</w:t>
            </w:r>
          </w:p>
        </w:tc>
        <w:tc>
          <w:tcPr>
            <w:tcW w:w="2612" w:type="dxa"/>
            <w:gridSpan w:val="2"/>
          </w:tcPr>
          <w:p w14:paraId="75F1B52C" w14:textId="77777777" w:rsidR="003620F5" w:rsidRDefault="003A5F03">
            <w:pPr>
              <w:pStyle w:val="TableParagraph"/>
              <w:spacing w:line="172" w:lineRule="exact"/>
              <w:ind w:left="1011" w:right="980"/>
              <w:jc w:val="center"/>
              <w:rPr>
                <w:rFonts w:ascii="Tahoma"/>
                <w:b/>
                <w:sz w:val="16"/>
              </w:rPr>
            </w:pPr>
            <w:r>
              <w:rPr>
                <w:rFonts w:ascii="Tahoma"/>
                <w:b/>
                <w:sz w:val="16"/>
              </w:rPr>
              <w:t>Skin</w:t>
            </w:r>
          </w:p>
        </w:tc>
      </w:tr>
      <w:tr w:rsidR="003620F5" w14:paraId="75F1B534" w14:textId="77777777">
        <w:trPr>
          <w:trHeight w:val="203"/>
        </w:trPr>
        <w:tc>
          <w:tcPr>
            <w:tcW w:w="1529" w:type="dxa"/>
          </w:tcPr>
          <w:p w14:paraId="75F1B52E" w14:textId="77777777" w:rsidR="003620F5" w:rsidRDefault="003A5F03">
            <w:pPr>
              <w:pStyle w:val="TableParagraph"/>
              <w:numPr>
                <w:ilvl w:val="0"/>
                <w:numId w:val="408"/>
              </w:numPr>
              <w:tabs>
                <w:tab w:val="left" w:pos="322"/>
              </w:tabs>
              <w:spacing w:line="184" w:lineRule="exact"/>
              <w:rPr>
                <w:rFonts w:ascii="Tahoma" w:hAnsi="Tahoma"/>
                <w:sz w:val="16"/>
              </w:rPr>
            </w:pPr>
            <w:r>
              <w:rPr>
                <w:rFonts w:ascii="Tahoma" w:hAnsi="Tahoma"/>
                <w:sz w:val="16"/>
              </w:rPr>
              <w:t>Glasses</w:t>
            </w:r>
          </w:p>
        </w:tc>
        <w:tc>
          <w:tcPr>
            <w:tcW w:w="2432" w:type="dxa"/>
          </w:tcPr>
          <w:p w14:paraId="75F1B52F" w14:textId="77777777" w:rsidR="003620F5" w:rsidRDefault="003A5F03">
            <w:pPr>
              <w:pStyle w:val="TableParagraph"/>
              <w:numPr>
                <w:ilvl w:val="0"/>
                <w:numId w:val="407"/>
              </w:numPr>
              <w:tabs>
                <w:tab w:val="left" w:pos="324"/>
              </w:tabs>
              <w:spacing w:line="184" w:lineRule="exact"/>
              <w:rPr>
                <w:rFonts w:ascii="Tahoma" w:hAnsi="Tahoma"/>
                <w:sz w:val="16"/>
              </w:rPr>
            </w:pPr>
            <w:r>
              <w:rPr>
                <w:rFonts w:ascii="Tahoma" w:hAnsi="Tahoma"/>
                <w:sz w:val="16"/>
              </w:rPr>
              <w:t>Appropriate</w:t>
            </w:r>
            <w:r>
              <w:rPr>
                <w:rFonts w:ascii="Tahoma" w:hAnsi="Tahoma"/>
                <w:spacing w:val="-13"/>
                <w:sz w:val="16"/>
              </w:rPr>
              <w:t xml:space="preserve"> </w:t>
            </w:r>
            <w:r>
              <w:rPr>
                <w:rFonts w:ascii="Tahoma" w:hAnsi="Tahoma"/>
                <w:sz w:val="16"/>
              </w:rPr>
              <w:t>for</w:t>
            </w:r>
            <w:r>
              <w:rPr>
                <w:rFonts w:ascii="Tahoma" w:hAnsi="Tahoma"/>
                <w:spacing w:val="-9"/>
                <w:sz w:val="16"/>
              </w:rPr>
              <w:t xml:space="preserve"> </w:t>
            </w:r>
            <w:r>
              <w:rPr>
                <w:rFonts w:ascii="Tahoma" w:hAnsi="Tahoma"/>
                <w:sz w:val="16"/>
              </w:rPr>
              <w:t>occasion</w:t>
            </w:r>
          </w:p>
        </w:tc>
        <w:tc>
          <w:tcPr>
            <w:tcW w:w="2069" w:type="dxa"/>
          </w:tcPr>
          <w:p w14:paraId="75F1B530" w14:textId="77777777" w:rsidR="003620F5" w:rsidRDefault="003A5F03">
            <w:pPr>
              <w:pStyle w:val="TableParagraph"/>
              <w:numPr>
                <w:ilvl w:val="0"/>
                <w:numId w:val="406"/>
              </w:numPr>
              <w:tabs>
                <w:tab w:val="left" w:pos="324"/>
              </w:tabs>
              <w:spacing w:line="184" w:lineRule="exact"/>
              <w:ind w:hanging="217"/>
              <w:rPr>
                <w:rFonts w:ascii="Tahoma" w:hAnsi="Tahoma"/>
                <w:sz w:val="16"/>
              </w:rPr>
            </w:pPr>
            <w:r>
              <w:rPr>
                <w:rFonts w:ascii="Tahoma" w:hAnsi="Tahoma"/>
                <w:sz w:val="16"/>
              </w:rPr>
              <w:t>Clean</w:t>
            </w:r>
          </w:p>
        </w:tc>
        <w:tc>
          <w:tcPr>
            <w:tcW w:w="2340" w:type="dxa"/>
          </w:tcPr>
          <w:p w14:paraId="75F1B531" w14:textId="77777777" w:rsidR="003620F5" w:rsidRDefault="003A5F03">
            <w:pPr>
              <w:pStyle w:val="TableParagraph"/>
              <w:numPr>
                <w:ilvl w:val="0"/>
                <w:numId w:val="405"/>
              </w:numPr>
              <w:tabs>
                <w:tab w:val="left" w:pos="327"/>
              </w:tabs>
              <w:spacing w:line="184" w:lineRule="exact"/>
              <w:ind w:hanging="215"/>
              <w:rPr>
                <w:rFonts w:ascii="Tahoma" w:hAnsi="Tahoma"/>
                <w:sz w:val="16"/>
              </w:rPr>
            </w:pPr>
            <w:r>
              <w:rPr>
                <w:rFonts w:ascii="Tahoma" w:hAnsi="Tahoma"/>
                <w:sz w:val="16"/>
              </w:rPr>
              <w:t>Clean</w:t>
            </w:r>
          </w:p>
        </w:tc>
        <w:tc>
          <w:tcPr>
            <w:tcW w:w="1172" w:type="dxa"/>
          </w:tcPr>
          <w:p w14:paraId="75F1B532" w14:textId="77777777" w:rsidR="003620F5" w:rsidRDefault="003A5F03">
            <w:pPr>
              <w:pStyle w:val="TableParagraph"/>
              <w:numPr>
                <w:ilvl w:val="0"/>
                <w:numId w:val="404"/>
              </w:numPr>
              <w:tabs>
                <w:tab w:val="left" w:pos="327"/>
              </w:tabs>
              <w:spacing w:line="184" w:lineRule="exact"/>
              <w:rPr>
                <w:rFonts w:ascii="Tahoma" w:hAnsi="Tahoma"/>
                <w:sz w:val="16"/>
              </w:rPr>
            </w:pPr>
            <w:r>
              <w:rPr>
                <w:rFonts w:ascii="Tahoma" w:hAnsi="Tahoma"/>
                <w:sz w:val="16"/>
              </w:rPr>
              <w:t>Clean</w:t>
            </w:r>
          </w:p>
        </w:tc>
        <w:tc>
          <w:tcPr>
            <w:tcW w:w="1440" w:type="dxa"/>
          </w:tcPr>
          <w:p w14:paraId="75F1B533" w14:textId="77777777" w:rsidR="003620F5" w:rsidRDefault="003A5F03">
            <w:pPr>
              <w:pStyle w:val="TableParagraph"/>
              <w:numPr>
                <w:ilvl w:val="0"/>
                <w:numId w:val="403"/>
              </w:numPr>
              <w:tabs>
                <w:tab w:val="left" w:pos="327"/>
              </w:tabs>
              <w:spacing w:line="184" w:lineRule="exact"/>
              <w:ind w:hanging="220"/>
              <w:rPr>
                <w:rFonts w:ascii="Tahoma" w:hAnsi="Tahoma"/>
                <w:sz w:val="16"/>
              </w:rPr>
            </w:pPr>
            <w:r>
              <w:rPr>
                <w:rFonts w:ascii="Tahoma" w:hAnsi="Tahoma"/>
                <w:sz w:val="16"/>
              </w:rPr>
              <w:t>Bruised</w:t>
            </w:r>
          </w:p>
        </w:tc>
      </w:tr>
      <w:tr w:rsidR="003620F5" w14:paraId="75F1B53B" w14:textId="77777777">
        <w:trPr>
          <w:trHeight w:val="244"/>
        </w:trPr>
        <w:tc>
          <w:tcPr>
            <w:tcW w:w="1529" w:type="dxa"/>
          </w:tcPr>
          <w:p w14:paraId="75F1B535" w14:textId="77777777" w:rsidR="003620F5" w:rsidRDefault="003A5F03">
            <w:pPr>
              <w:pStyle w:val="TableParagraph"/>
              <w:numPr>
                <w:ilvl w:val="0"/>
                <w:numId w:val="402"/>
              </w:numPr>
              <w:tabs>
                <w:tab w:val="left" w:pos="324"/>
              </w:tabs>
              <w:spacing w:before="24" w:line="200" w:lineRule="exact"/>
              <w:ind w:hanging="217"/>
              <w:rPr>
                <w:rFonts w:ascii="Tahoma" w:hAnsi="Tahoma"/>
                <w:sz w:val="16"/>
              </w:rPr>
            </w:pPr>
            <w:r>
              <w:rPr>
                <w:rFonts w:ascii="Tahoma" w:hAnsi="Tahoma"/>
                <w:sz w:val="16"/>
              </w:rPr>
              <w:t>Contacts</w:t>
            </w:r>
          </w:p>
        </w:tc>
        <w:tc>
          <w:tcPr>
            <w:tcW w:w="2432" w:type="dxa"/>
          </w:tcPr>
          <w:p w14:paraId="75F1B536" w14:textId="77777777" w:rsidR="003620F5" w:rsidRDefault="003A5F03">
            <w:pPr>
              <w:pStyle w:val="TableParagraph"/>
              <w:numPr>
                <w:ilvl w:val="0"/>
                <w:numId w:val="401"/>
              </w:numPr>
              <w:tabs>
                <w:tab w:val="left" w:pos="324"/>
              </w:tabs>
              <w:spacing w:before="24" w:line="200" w:lineRule="exact"/>
              <w:rPr>
                <w:rFonts w:ascii="Tahoma" w:hAnsi="Tahoma"/>
                <w:sz w:val="16"/>
              </w:rPr>
            </w:pPr>
            <w:r>
              <w:rPr>
                <w:rFonts w:ascii="Tahoma" w:hAnsi="Tahoma"/>
                <w:sz w:val="16"/>
              </w:rPr>
              <w:t>Appropriate</w:t>
            </w:r>
            <w:r>
              <w:rPr>
                <w:rFonts w:ascii="Tahoma" w:hAnsi="Tahoma"/>
                <w:spacing w:val="-10"/>
                <w:sz w:val="16"/>
              </w:rPr>
              <w:t xml:space="preserve"> </w:t>
            </w:r>
            <w:r>
              <w:rPr>
                <w:rFonts w:ascii="Tahoma" w:hAnsi="Tahoma"/>
                <w:sz w:val="16"/>
              </w:rPr>
              <w:t>for</w:t>
            </w:r>
            <w:r>
              <w:rPr>
                <w:rFonts w:ascii="Tahoma" w:hAnsi="Tahoma"/>
                <w:spacing w:val="-7"/>
                <w:sz w:val="16"/>
              </w:rPr>
              <w:t xml:space="preserve"> </w:t>
            </w:r>
            <w:r>
              <w:rPr>
                <w:rFonts w:ascii="Tahoma" w:hAnsi="Tahoma"/>
                <w:sz w:val="16"/>
              </w:rPr>
              <w:t>weather</w:t>
            </w:r>
          </w:p>
        </w:tc>
        <w:tc>
          <w:tcPr>
            <w:tcW w:w="2069" w:type="dxa"/>
          </w:tcPr>
          <w:p w14:paraId="75F1B537" w14:textId="77777777" w:rsidR="003620F5" w:rsidRDefault="003A5F03">
            <w:pPr>
              <w:pStyle w:val="TableParagraph"/>
              <w:numPr>
                <w:ilvl w:val="0"/>
                <w:numId w:val="400"/>
              </w:numPr>
              <w:tabs>
                <w:tab w:val="left" w:pos="327"/>
              </w:tabs>
              <w:spacing w:before="24" w:line="200" w:lineRule="exact"/>
              <w:ind w:hanging="220"/>
              <w:rPr>
                <w:rFonts w:ascii="Tahoma" w:hAnsi="Tahoma"/>
                <w:sz w:val="16"/>
              </w:rPr>
            </w:pPr>
            <w:r>
              <w:rPr>
                <w:rFonts w:ascii="Tahoma" w:hAnsi="Tahoma"/>
                <w:sz w:val="16"/>
              </w:rPr>
              <w:t>Dirty</w:t>
            </w:r>
          </w:p>
        </w:tc>
        <w:tc>
          <w:tcPr>
            <w:tcW w:w="2340" w:type="dxa"/>
          </w:tcPr>
          <w:p w14:paraId="75F1B538" w14:textId="77777777" w:rsidR="003620F5" w:rsidRDefault="003A5F03">
            <w:pPr>
              <w:pStyle w:val="TableParagraph"/>
              <w:numPr>
                <w:ilvl w:val="0"/>
                <w:numId w:val="399"/>
              </w:numPr>
              <w:tabs>
                <w:tab w:val="left" w:pos="329"/>
              </w:tabs>
              <w:spacing w:before="24" w:line="200" w:lineRule="exact"/>
              <w:ind w:hanging="217"/>
              <w:rPr>
                <w:rFonts w:ascii="Tahoma" w:hAnsi="Tahoma"/>
                <w:sz w:val="16"/>
              </w:rPr>
            </w:pPr>
            <w:r>
              <w:rPr>
                <w:rFonts w:ascii="Tahoma" w:hAnsi="Tahoma"/>
                <w:sz w:val="16"/>
              </w:rPr>
              <w:t>Dirty</w:t>
            </w:r>
          </w:p>
        </w:tc>
        <w:tc>
          <w:tcPr>
            <w:tcW w:w="1172" w:type="dxa"/>
          </w:tcPr>
          <w:p w14:paraId="75F1B539" w14:textId="77777777" w:rsidR="003620F5" w:rsidRDefault="003A5F03">
            <w:pPr>
              <w:pStyle w:val="TableParagraph"/>
              <w:numPr>
                <w:ilvl w:val="0"/>
                <w:numId w:val="398"/>
              </w:numPr>
              <w:tabs>
                <w:tab w:val="left" w:pos="330"/>
              </w:tabs>
              <w:spacing w:before="24" w:line="200" w:lineRule="exact"/>
              <w:ind w:hanging="218"/>
              <w:rPr>
                <w:rFonts w:ascii="Tahoma" w:hAnsi="Tahoma"/>
                <w:sz w:val="16"/>
              </w:rPr>
            </w:pPr>
            <w:r>
              <w:rPr>
                <w:rFonts w:ascii="Tahoma" w:hAnsi="Tahoma"/>
                <w:sz w:val="16"/>
              </w:rPr>
              <w:t>Dirty</w:t>
            </w:r>
          </w:p>
        </w:tc>
        <w:tc>
          <w:tcPr>
            <w:tcW w:w="1440" w:type="dxa"/>
          </w:tcPr>
          <w:p w14:paraId="75F1B53A" w14:textId="77777777" w:rsidR="003620F5" w:rsidRDefault="003A5F03">
            <w:pPr>
              <w:pStyle w:val="TableParagraph"/>
              <w:numPr>
                <w:ilvl w:val="0"/>
                <w:numId w:val="397"/>
              </w:numPr>
              <w:tabs>
                <w:tab w:val="left" w:pos="324"/>
              </w:tabs>
              <w:spacing w:before="24" w:line="200" w:lineRule="exact"/>
              <w:ind w:hanging="217"/>
              <w:rPr>
                <w:rFonts w:ascii="Tahoma" w:hAnsi="Tahoma"/>
                <w:sz w:val="16"/>
              </w:rPr>
            </w:pPr>
            <w:r>
              <w:rPr>
                <w:rFonts w:ascii="Tahoma" w:hAnsi="Tahoma"/>
                <w:sz w:val="16"/>
              </w:rPr>
              <w:t>Cuts/Scrapes</w:t>
            </w:r>
          </w:p>
        </w:tc>
      </w:tr>
      <w:tr w:rsidR="003620F5" w14:paraId="75F1B541" w14:textId="77777777">
        <w:trPr>
          <w:trHeight w:val="275"/>
        </w:trPr>
        <w:tc>
          <w:tcPr>
            <w:tcW w:w="1529" w:type="dxa"/>
          </w:tcPr>
          <w:p w14:paraId="75F1B53C" w14:textId="77777777" w:rsidR="003620F5" w:rsidRDefault="003A5F03">
            <w:pPr>
              <w:pStyle w:val="TableParagraph"/>
              <w:numPr>
                <w:ilvl w:val="0"/>
                <w:numId w:val="396"/>
              </w:numPr>
              <w:tabs>
                <w:tab w:val="left" w:pos="327"/>
              </w:tabs>
              <w:spacing w:before="12"/>
              <w:ind w:hanging="220"/>
              <w:rPr>
                <w:rFonts w:ascii="Tahoma" w:hAnsi="Tahoma"/>
                <w:sz w:val="16"/>
              </w:rPr>
            </w:pPr>
            <w:r>
              <w:rPr>
                <w:rFonts w:ascii="Tahoma" w:hAnsi="Tahoma"/>
                <w:sz w:val="16"/>
              </w:rPr>
              <w:t>Hearing</w:t>
            </w:r>
            <w:r>
              <w:rPr>
                <w:rFonts w:ascii="Tahoma" w:hAnsi="Tahoma"/>
                <w:spacing w:val="-7"/>
                <w:sz w:val="16"/>
              </w:rPr>
              <w:t xml:space="preserve"> </w:t>
            </w:r>
            <w:r>
              <w:rPr>
                <w:rFonts w:ascii="Tahoma" w:hAnsi="Tahoma"/>
                <w:sz w:val="16"/>
              </w:rPr>
              <w:t>Aids</w:t>
            </w:r>
          </w:p>
        </w:tc>
        <w:tc>
          <w:tcPr>
            <w:tcW w:w="2432" w:type="dxa"/>
          </w:tcPr>
          <w:p w14:paraId="75F1B53D" w14:textId="77777777" w:rsidR="003620F5" w:rsidRDefault="003A5F03">
            <w:pPr>
              <w:pStyle w:val="TableParagraph"/>
              <w:numPr>
                <w:ilvl w:val="0"/>
                <w:numId w:val="395"/>
              </w:numPr>
              <w:tabs>
                <w:tab w:val="left" w:pos="327"/>
              </w:tabs>
              <w:spacing w:before="12"/>
              <w:ind w:hanging="215"/>
              <w:rPr>
                <w:rFonts w:ascii="Tahoma" w:hAnsi="Tahoma"/>
                <w:sz w:val="16"/>
              </w:rPr>
            </w:pPr>
            <w:r>
              <w:rPr>
                <w:rFonts w:ascii="Tahoma" w:hAnsi="Tahoma"/>
                <w:sz w:val="16"/>
              </w:rPr>
              <w:t>Clean</w:t>
            </w:r>
          </w:p>
        </w:tc>
        <w:tc>
          <w:tcPr>
            <w:tcW w:w="2069" w:type="dxa"/>
          </w:tcPr>
          <w:p w14:paraId="75F1B53E" w14:textId="77777777" w:rsidR="003620F5" w:rsidRDefault="003A5F03">
            <w:pPr>
              <w:pStyle w:val="TableParagraph"/>
              <w:numPr>
                <w:ilvl w:val="0"/>
                <w:numId w:val="394"/>
              </w:numPr>
              <w:tabs>
                <w:tab w:val="left" w:pos="327"/>
              </w:tabs>
              <w:spacing w:before="12"/>
              <w:ind w:hanging="220"/>
              <w:rPr>
                <w:rFonts w:ascii="Tahoma" w:hAnsi="Tahoma"/>
                <w:sz w:val="16"/>
              </w:rPr>
            </w:pPr>
            <w:r>
              <w:rPr>
                <w:rFonts w:ascii="Tahoma" w:hAnsi="Tahoma"/>
                <w:sz w:val="16"/>
              </w:rPr>
              <w:t>Disheveled</w:t>
            </w:r>
          </w:p>
        </w:tc>
        <w:tc>
          <w:tcPr>
            <w:tcW w:w="2340" w:type="dxa"/>
            <w:vMerge w:val="restart"/>
          </w:tcPr>
          <w:p w14:paraId="75F1B53F" w14:textId="77777777" w:rsidR="003620F5" w:rsidRDefault="003A5F03">
            <w:pPr>
              <w:pStyle w:val="TableParagraph"/>
              <w:spacing w:before="142"/>
              <w:ind w:left="112"/>
              <w:rPr>
                <w:rFonts w:ascii="MS Gothic" w:hAnsi="MS Gothic"/>
                <w:sz w:val="16"/>
              </w:rPr>
            </w:pPr>
            <w:r>
              <w:rPr>
                <w:rFonts w:ascii="MS Gothic" w:hAnsi="MS Gothic"/>
                <w:sz w:val="16"/>
              </w:rPr>
              <w:t>☐</w:t>
            </w:r>
          </w:p>
        </w:tc>
        <w:tc>
          <w:tcPr>
            <w:tcW w:w="2612" w:type="dxa"/>
            <w:gridSpan w:val="2"/>
            <w:vMerge w:val="restart"/>
          </w:tcPr>
          <w:p w14:paraId="75F1B540" w14:textId="77777777" w:rsidR="003620F5" w:rsidRDefault="003A5F03">
            <w:pPr>
              <w:pStyle w:val="TableParagraph"/>
              <w:numPr>
                <w:ilvl w:val="0"/>
                <w:numId w:val="393"/>
              </w:numPr>
              <w:tabs>
                <w:tab w:val="left" w:pos="325"/>
              </w:tabs>
              <w:spacing w:before="65" w:line="196" w:lineRule="auto"/>
              <w:ind w:right="1761" w:hanging="41"/>
              <w:rPr>
                <w:rFonts w:ascii="Tahoma" w:hAnsi="Tahoma"/>
                <w:sz w:val="16"/>
              </w:rPr>
            </w:pPr>
            <w:r>
              <w:rPr>
                <w:rFonts w:ascii="Tahoma" w:hAnsi="Tahoma"/>
                <w:spacing w:val="-3"/>
                <w:sz w:val="16"/>
              </w:rPr>
              <w:t>Tattoos</w:t>
            </w:r>
            <w:r>
              <w:rPr>
                <w:rFonts w:ascii="Tahoma" w:hAnsi="Tahoma"/>
                <w:spacing w:val="-47"/>
                <w:sz w:val="16"/>
              </w:rPr>
              <w:t xml:space="preserve"> </w:t>
            </w:r>
            <w:r>
              <w:rPr>
                <w:rFonts w:ascii="Tahoma" w:hAnsi="Tahoma"/>
                <w:sz w:val="16"/>
              </w:rPr>
              <w:t>Describe:</w:t>
            </w:r>
          </w:p>
        </w:tc>
      </w:tr>
      <w:tr w:rsidR="003620F5" w14:paraId="75F1B547" w14:textId="77777777">
        <w:trPr>
          <w:trHeight w:val="244"/>
        </w:trPr>
        <w:tc>
          <w:tcPr>
            <w:tcW w:w="1529" w:type="dxa"/>
          </w:tcPr>
          <w:p w14:paraId="75F1B542" w14:textId="77777777" w:rsidR="003620F5" w:rsidRDefault="003620F5">
            <w:pPr>
              <w:pStyle w:val="TableParagraph"/>
              <w:rPr>
                <w:rFonts w:ascii="Times New Roman"/>
                <w:sz w:val="16"/>
              </w:rPr>
            </w:pPr>
          </w:p>
        </w:tc>
        <w:tc>
          <w:tcPr>
            <w:tcW w:w="2432" w:type="dxa"/>
          </w:tcPr>
          <w:p w14:paraId="75F1B543" w14:textId="77777777" w:rsidR="003620F5" w:rsidRDefault="003A5F03">
            <w:pPr>
              <w:pStyle w:val="TableParagraph"/>
              <w:numPr>
                <w:ilvl w:val="0"/>
                <w:numId w:val="392"/>
              </w:numPr>
              <w:tabs>
                <w:tab w:val="left" w:pos="329"/>
              </w:tabs>
              <w:spacing w:before="22" w:line="202" w:lineRule="exact"/>
              <w:ind w:hanging="217"/>
              <w:rPr>
                <w:rFonts w:ascii="Tahoma" w:hAnsi="Tahoma"/>
                <w:sz w:val="16"/>
              </w:rPr>
            </w:pPr>
            <w:r>
              <w:rPr>
                <w:rFonts w:ascii="Tahoma" w:hAnsi="Tahoma"/>
                <w:sz w:val="16"/>
              </w:rPr>
              <w:t>Dirty</w:t>
            </w:r>
          </w:p>
        </w:tc>
        <w:tc>
          <w:tcPr>
            <w:tcW w:w="2069" w:type="dxa"/>
          </w:tcPr>
          <w:p w14:paraId="75F1B544" w14:textId="77777777" w:rsidR="003620F5" w:rsidRDefault="003A5F03">
            <w:pPr>
              <w:pStyle w:val="TableParagraph"/>
              <w:numPr>
                <w:ilvl w:val="0"/>
                <w:numId w:val="391"/>
              </w:numPr>
              <w:tabs>
                <w:tab w:val="left" w:pos="324"/>
              </w:tabs>
              <w:spacing w:before="22" w:line="202" w:lineRule="exact"/>
              <w:ind w:hanging="217"/>
              <w:rPr>
                <w:rFonts w:ascii="Tahoma" w:hAnsi="Tahoma"/>
                <w:sz w:val="16"/>
              </w:rPr>
            </w:pPr>
            <w:r>
              <w:rPr>
                <w:rFonts w:ascii="Tahoma" w:hAnsi="Tahoma"/>
                <w:sz w:val="16"/>
              </w:rPr>
              <w:t>Styled</w:t>
            </w:r>
          </w:p>
        </w:tc>
        <w:tc>
          <w:tcPr>
            <w:tcW w:w="2340" w:type="dxa"/>
            <w:vMerge/>
            <w:tcBorders>
              <w:top w:val="nil"/>
            </w:tcBorders>
          </w:tcPr>
          <w:p w14:paraId="75F1B545" w14:textId="77777777" w:rsidR="003620F5" w:rsidRDefault="003620F5">
            <w:pPr>
              <w:rPr>
                <w:sz w:val="2"/>
                <w:szCs w:val="2"/>
              </w:rPr>
            </w:pPr>
          </w:p>
        </w:tc>
        <w:tc>
          <w:tcPr>
            <w:tcW w:w="2612" w:type="dxa"/>
            <w:gridSpan w:val="2"/>
            <w:vMerge/>
            <w:tcBorders>
              <w:top w:val="nil"/>
            </w:tcBorders>
          </w:tcPr>
          <w:p w14:paraId="75F1B546" w14:textId="77777777" w:rsidR="003620F5" w:rsidRDefault="003620F5">
            <w:pPr>
              <w:rPr>
                <w:sz w:val="2"/>
                <w:szCs w:val="2"/>
              </w:rPr>
            </w:pPr>
          </w:p>
        </w:tc>
      </w:tr>
      <w:tr w:rsidR="003620F5" w14:paraId="75F1B54D" w14:textId="77777777">
        <w:trPr>
          <w:trHeight w:val="263"/>
        </w:trPr>
        <w:tc>
          <w:tcPr>
            <w:tcW w:w="1529" w:type="dxa"/>
          </w:tcPr>
          <w:p w14:paraId="75F1B548" w14:textId="77777777" w:rsidR="003620F5" w:rsidRDefault="003620F5">
            <w:pPr>
              <w:pStyle w:val="TableParagraph"/>
              <w:rPr>
                <w:rFonts w:ascii="Times New Roman"/>
                <w:sz w:val="16"/>
              </w:rPr>
            </w:pPr>
          </w:p>
        </w:tc>
        <w:tc>
          <w:tcPr>
            <w:tcW w:w="2432" w:type="dxa"/>
          </w:tcPr>
          <w:p w14:paraId="75F1B549" w14:textId="77777777" w:rsidR="003620F5" w:rsidRDefault="003A5F03">
            <w:pPr>
              <w:pStyle w:val="TableParagraph"/>
              <w:numPr>
                <w:ilvl w:val="0"/>
                <w:numId w:val="390"/>
              </w:numPr>
              <w:tabs>
                <w:tab w:val="left" w:pos="324"/>
              </w:tabs>
              <w:spacing w:before="5"/>
              <w:rPr>
                <w:rFonts w:ascii="Tahoma" w:hAnsi="Tahoma"/>
                <w:sz w:val="16"/>
              </w:rPr>
            </w:pPr>
            <w:r>
              <w:rPr>
                <w:rFonts w:ascii="Tahoma" w:hAnsi="Tahoma"/>
                <w:sz w:val="16"/>
              </w:rPr>
              <w:t>Torn/worn</w:t>
            </w:r>
            <w:r>
              <w:rPr>
                <w:rFonts w:ascii="Tahoma" w:hAnsi="Tahoma"/>
                <w:spacing w:val="-12"/>
                <w:sz w:val="16"/>
              </w:rPr>
              <w:t xml:space="preserve"> </w:t>
            </w:r>
            <w:r>
              <w:rPr>
                <w:rFonts w:ascii="Tahoma" w:hAnsi="Tahoma"/>
                <w:sz w:val="16"/>
              </w:rPr>
              <w:t>through</w:t>
            </w:r>
          </w:p>
        </w:tc>
        <w:tc>
          <w:tcPr>
            <w:tcW w:w="2069" w:type="dxa"/>
          </w:tcPr>
          <w:p w14:paraId="75F1B54A" w14:textId="77777777" w:rsidR="003620F5" w:rsidRDefault="003620F5">
            <w:pPr>
              <w:pStyle w:val="TableParagraph"/>
              <w:rPr>
                <w:rFonts w:ascii="Times New Roman"/>
                <w:sz w:val="16"/>
              </w:rPr>
            </w:pPr>
          </w:p>
        </w:tc>
        <w:tc>
          <w:tcPr>
            <w:tcW w:w="2340" w:type="dxa"/>
          </w:tcPr>
          <w:p w14:paraId="75F1B54B" w14:textId="77777777" w:rsidR="003620F5" w:rsidRDefault="003A5F03">
            <w:pPr>
              <w:pStyle w:val="TableParagraph"/>
              <w:spacing w:before="8"/>
              <w:ind w:left="112"/>
              <w:rPr>
                <w:rFonts w:ascii="MS Gothic" w:hAnsi="MS Gothic"/>
                <w:sz w:val="16"/>
              </w:rPr>
            </w:pPr>
            <w:r>
              <w:rPr>
                <w:rFonts w:ascii="MS Gothic" w:hAnsi="MS Gothic"/>
                <w:sz w:val="16"/>
              </w:rPr>
              <w:t>☐</w:t>
            </w:r>
          </w:p>
        </w:tc>
        <w:tc>
          <w:tcPr>
            <w:tcW w:w="2612" w:type="dxa"/>
            <w:gridSpan w:val="2"/>
          </w:tcPr>
          <w:p w14:paraId="75F1B54C" w14:textId="77777777" w:rsidR="003620F5" w:rsidRDefault="003A5F03">
            <w:pPr>
              <w:pStyle w:val="TableParagraph"/>
              <w:numPr>
                <w:ilvl w:val="0"/>
                <w:numId w:val="389"/>
              </w:numPr>
              <w:tabs>
                <w:tab w:val="left" w:pos="327"/>
              </w:tabs>
              <w:spacing w:before="5"/>
              <w:rPr>
                <w:rFonts w:ascii="Tahoma" w:hAnsi="Tahoma"/>
                <w:sz w:val="16"/>
              </w:rPr>
            </w:pPr>
            <w:r>
              <w:rPr>
                <w:rFonts w:ascii="Tahoma" w:hAnsi="Tahoma"/>
                <w:sz w:val="16"/>
              </w:rPr>
              <w:t>Sores</w:t>
            </w:r>
          </w:p>
        </w:tc>
      </w:tr>
      <w:tr w:rsidR="003620F5" w14:paraId="75F1B553" w14:textId="77777777">
        <w:trPr>
          <w:trHeight w:val="268"/>
        </w:trPr>
        <w:tc>
          <w:tcPr>
            <w:tcW w:w="1529" w:type="dxa"/>
          </w:tcPr>
          <w:p w14:paraId="75F1B54E" w14:textId="77777777" w:rsidR="003620F5" w:rsidRDefault="003620F5">
            <w:pPr>
              <w:pStyle w:val="TableParagraph"/>
              <w:rPr>
                <w:rFonts w:ascii="Times New Roman"/>
                <w:sz w:val="16"/>
              </w:rPr>
            </w:pPr>
          </w:p>
        </w:tc>
        <w:tc>
          <w:tcPr>
            <w:tcW w:w="2432" w:type="dxa"/>
          </w:tcPr>
          <w:p w14:paraId="75F1B54F" w14:textId="77777777" w:rsidR="003620F5" w:rsidRDefault="003A5F03">
            <w:pPr>
              <w:pStyle w:val="TableParagraph"/>
              <w:numPr>
                <w:ilvl w:val="0"/>
                <w:numId w:val="388"/>
              </w:numPr>
              <w:tabs>
                <w:tab w:val="left" w:pos="329"/>
              </w:tabs>
              <w:spacing w:before="7"/>
              <w:ind w:hanging="217"/>
              <w:rPr>
                <w:rFonts w:ascii="Tahoma" w:hAnsi="Tahoma"/>
                <w:sz w:val="16"/>
              </w:rPr>
            </w:pPr>
            <w:r>
              <w:rPr>
                <w:rFonts w:ascii="Tahoma" w:hAnsi="Tahoma"/>
                <w:sz w:val="16"/>
              </w:rPr>
              <w:t>Other</w:t>
            </w:r>
          </w:p>
        </w:tc>
        <w:tc>
          <w:tcPr>
            <w:tcW w:w="2069" w:type="dxa"/>
          </w:tcPr>
          <w:p w14:paraId="75F1B550" w14:textId="77777777" w:rsidR="003620F5" w:rsidRDefault="003620F5">
            <w:pPr>
              <w:pStyle w:val="TableParagraph"/>
              <w:rPr>
                <w:rFonts w:ascii="Times New Roman"/>
                <w:sz w:val="16"/>
              </w:rPr>
            </w:pPr>
          </w:p>
        </w:tc>
        <w:tc>
          <w:tcPr>
            <w:tcW w:w="2340" w:type="dxa"/>
          </w:tcPr>
          <w:p w14:paraId="75F1B551" w14:textId="77777777" w:rsidR="003620F5" w:rsidRDefault="003A5F03">
            <w:pPr>
              <w:pStyle w:val="TableParagraph"/>
              <w:spacing w:before="7"/>
              <w:ind w:left="112"/>
              <w:rPr>
                <w:rFonts w:ascii="MS Gothic" w:hAnsi="MS Gothic"/>
                <w:sz w:val="16"/>
              </w:rPr>
            </w:pPr>
            <w:r>
              <w:rPr>
                <w:rFonts w:ascii="MS Gothic" w:hAnsi="MS Gothic"/>
                <w:sz w:val="16"/>
              </w:rPr>
              <w:t>☐</w:t>
            </w:r>
          </w:p>
        </w:tc>
        <w:tc>
          <w:tcPr>
            <w:tcW w:w="2612" w:type="dxa"/>
            <w:gridSpan w:val="2"/>
          </w:tcPr>
          <w:p w14:paraId="75F1B552" w14:textId="77777777" w:rsidR="003620F5" w:rsidRDefault="003620F5">
            <w:pPr>
              <w:pStyle w:val="TableParagraph"/>
              <w:rPr>
                <w:rFonts w:ascii="Times New Roman"/>
                <w:sz w:val="16"/>
              </w:rPr>
            </w:pPr>
          </w:p>
        </w:tc>
      </w:tr>
      <w:tr w:rsidR="003620F5" w14:paraId="75F1B559" w14:textId="77777777">
        <w:trPr>
          <w:trHeight w:val="268"/>
        </w:trPr>
        <w:tc>
          <w:tcPr>
            <w:tcW w:w="1529" w:type="dxa"/>
          </w:tcPr>
          <w:p w14:paraId="75F1B554" w14:textId="77777777" w:rsidR="003620F5" w:rsidRDefault="003620F5">
            <w:pPr>
              <w:pStyle w:val="TableParagraph"/>
              <w:rPr>
                <w:rFonts w:ascii="Times New Roman"/>
                <w:sz w:val="16"/>
              </w:rPr>
            </w:pPr>
          </w:p>
        </w:tc>
        <w:tc>
          <w:tcPr>
            <w:tcW w:w="2432" w:type="dxa"/>
          </w:tcPr>
          <w:p w14:paraId="75F1B555" w14:textId="77777777" w:rsidR="003620F5" w:rsidRDefault="003620F5">
            <w:pPr>
              <w:pStyle w:val="TableParagraph"/>
              <w:rPr>
                <w:rFonts w:ascii="Times New Roman"/>
                <w:sz w:val="16"/>
              </w:rPr>
            </w:pPr>
          </w:p>
        </w:tc>
        <w:tc>
          <w:tcPr>
            <w:tcW w:w="2069" w:type="dxa"/>
          </w:tcPr>
          <w:p w14:paraId="75F1B556" w14:textId="77777777" w:rsidR="003620F5" w:rsidRDefault="003620F5">
            <w:pPr>
              <w:pStyle w:val="TableParagraph"/>
              <w:rPr>
                <w:rFonts w:ascii="Times New Roman"/>
                <w:sz w:val="16"/>
              </w:rPr>
            </w:pPr>
          </w:p>
        </w:tc>
        <w:tc>
          <w:tcPr>
            <w:tcW w:w="2340" w:type="dxa"/>
          </w:tcPr>
          <w:p w14:paraId="75F1B557" w14:textId="77777777" w:rsidR="003620F5" w:rsidRDefault="003620F5">
            <w:pPr>
              <w:pStyle w:val="TableParagraph"/>
              <w:rPr>
                <w:rFonts w:ascii="Times New Roman"/>
                <w:sz w:val="16"/>
              </w:rPr>
            </w:pPr>
          </w:p>
        </w:tc>
        <w:tc>
          <w:tcPr>
            <w:tcW w:w="2612" w:type="dxa"/>
            <w:gridSpan w:val="2"/>
          </w:tcPr>
          <w:p w14:paraId="75F1B558" w14:textId="77777777" w:rsidR="003620F5" w:rsidRDefault="003620F5">
            <w:pPr>
              <w:pStyle w:val="TableParagraph"/>
              <w:rPr>
                <w:rFonts w:ascii="Times New Roman"/>
                <w:sz w:val="16"/>
              </w:rPr>
            </w:pPr>
          </w:p>
        </w:tc>
      </w:tr>
      <w:tr w:rsidR="003620F5" w14:paraId="75F1B55C" w14:textId="77777777">
        <w:trPr>
          <w:trHeight w:val="261"/>
        </w:trPr>
        <w:tc>
          <w:tcPr>
            <w:tcW w:w="1529" w:type="dxa"/>
          </w:tcPr>
          <w:p w14:paraId="75F1B55A" w14:textId="77777777" w:rsidR="003620F5" w:rsidRDefault="003A5F03">
            <w:pPr>
              <w:pStyle w:val="TableParagraph"/>
              <w:spacing w:before="29"/>
              <w:ind w:left="110"/>
              <w:rPr>
                <w:rFonts w:ascii="Tahoma"/>
                <w:b/>
                <w:sz w:val="16"/>
              </w:rPr>
            </w:pPr>
            <w:r>
              <w:rPr>
                <w:rFonts w:ascii="Tahoma"/>
                <w:b/>
                <w:sz w:val="16"/>
              </w:rPr>
              <w:t>Teeth</w:t>
            </w:r>
          </w:p>
        </w:tc>
        <w:tc>
          <w:tcPr>
            <w:tcW w:w="9453" w:type="dxa"/>
            <w:gridSpan w:val="5"/>
            <w:vMerge w:val="restart"/>
          </w:tcPr>
          <w:p w14:paraId="75F1B55B" w14:textId="77777777" w:rsidR="003620F5" w:rsidRDefault="003A5F03">
            <w:pPr>
              <w:pStyle w:val="TableParagraph"/>
              <w:spacing w:before="3"/>
              <w:ind w:left="112"/>
              <w:rPr>
                <w:rFonts w:ascii="Tahoma"/>
                <w:sz w:val="16"/>
              </w:rPr>
            </w:pPr>
            <w:r>
              <w:rPr>
                <w:rFonts w:ascii="Tahoma"/>
                <w:spacing w:val="-1"/>
                <w:sz w:val="16"/>
              </w:rPr>
              <w:t>Unusual</w:t>
            </w:r>
            <w:r>
              <w:rPr>
                <w:rFonts w:ascii="Tahoma"/>
                <w:spacing w:val="-11"/>
                <w:sz w:val="16"/>
              </w:rPr>
              <w:t xml:space="preserve"> </w:t>
            </w:r>
            <w:r>
              <w:rPr>
                <w:rFonts w:ascii="Tahoma"/>
                <w:spacing w:val="-1"/>
                <w:sz w:val="16"/>
              </w:rPr>
              <w:t>alterations</w:t>
            </w:r>
            <w:r>
              <w:rPr>
                <w:rFonts w:ascii="Tahoma"/>
                <w:spacing w:val="-4"/>
                <w:sz w:val="16"/>
              </w:rPr>
              <w:t xml:space="preserve"> </w:t>
            </w:r>
            <w:r>
              <w:rPr>
                <w:rFonts w:ascii="Tahoma"/>
                <w:sz w:val="16"/>
              </w:rPr>
              <w:t>or</w:t>
            </w:r>
            <w:r>
              <w:rPr>
                <w:rFonts w:ascii="Tahoma"/>
                <w:spacing w:val="-8"/>
                <w:sz w:val="16"/>
              </w:rPr>
              <w:t xml:space="preserve"> </w:t>
            </w:r>
            <w:r>
              <w:rPr>
                <w:rFonts w:ascii="Tahoma"/>
                <w:sz w:val="16"/>
              </w:rPr>
              <w:t>distinguishing</w:t>
            </w:r>
            <w:r>
              <w:rPr>
                <w:rFonts w:ascii="Tahoma"/>
                <w:spacing w:val="-4"/>
                <w:sz w:val="16"/>
              </w:rPr>
              <w:t xml:space="preserve"> </w:t>
            </w:r>
            <w:r>
              <w:rPr>
                <w:rFonts w:ascii="Tahoma"/>
                <w:sz w:val="16"/>
              </w:rPr>
              <w:t>features:</w:t>
            </w:r>
          </w:p>
        </w:tc>
      </w:tr>
      <w:tr w:rsidR="003620F5" w14:paraId="75F1B55F" w14:textId="77777777">
        <w:trPr>
          <w:trHeight w:val="258"/>
        </w:trPr>
        <w:tc>
          <w:tcPr>
            <w:tcW w:w="1529" w:type="dxa"/>
          </w:tcPr>
          <w:p w14:paraId="75F1B55D" w14:textId="77777777" w:rsidR="003620F5" w:rsidRDefault="003A5F03">
            <w:pPr>
              <w:pStyle w:val="TableParagraph"/>
              <w:numPr>
                <w:ilvl w:val="0"/>
                <w:numId w:val="387"/>
              </w:numPr>
              <w:tabs>
                <w:tab w:val="left" w:pos="324"/>
              </w:tabs>
              <w:spacing w:before="3"/>
              <w:ind w:hanging="217"/>
              <w:rPr>
                <w:rFonts w:ascii="Tahoma" w:hAnsi="Tahoma"/>
                <w:sz w:val="16"/>
              </w:rPr>
            </w:pPr>
            <w:r>
              <w:rPr>
                <w:rFonts w:ascii="Tahoma" w:hAnsi="Tahoma"/>
                <w:sz w:val="16"/>
              </w:rPr>
              <w:t>Clean</w:t>
            </w:r>
          </w:p>
        </w:tc>
        <w:tc>
          <w:tcPr>
            <w:tcW w:w="9453" w:type="dxa"/>
            <w:gridSpan w:val="5"/>
            <w:vMerge/>
            <w:tcBorders>
              <w:top w:val="nil"/>
            </w:tcBorders>
          </w:tcPr>
          <w:p w14:paraId="75F1B55E" w14:textId="77777777" w:rsidR="003620F5" w:rsidRDefault="003620F5">
            <w:pPr>
              <w:rPr>
                <w:sz w:val="2"/>
                <w:szCs w:val="2"/>
              </w:rPr>
            </w:pPr>
          </w:p>
        </w:tc>
      </w:tr>
      <w:tr w:rsidR="003620F5" w14:paraId="75F1B562" w14:textId="77777777">
        <w:trPr>
          <w:trHeight w:val="261"/>
        </w:trPr>
        <w:tc>
          <w:tcPr>
            <w:tcW w:w="1529" w:type="dxa"/>
          </w:tcPr>
          <w:p w14:paraId="75F1B560" w14:textId="77777777" w:rsidR="003620F5" w:rsidRDefault="003A5F03">
            <w:pPr>
              <w:pStyle w:val="TableParagraph"/>
              <w:numPr>
                <w:ilvl w:val="0"/>
                <w:numId w:val="386"/>
              </w:numPr>
              <w:tabs>
                <w:tab w:val="left" w:pos="327"/>
              </w:tabs>
              <w:spacing w:before="5"/>
              <w:ind w:hanging="220"/>
              <w:rPr>
                <w:rFonts w:ascii="Tahoma" w:hAnsi="Tahoma"/>
                <w:sz w:val="16"/>
              </w:rPr>
            </w:pPr>
            <w:r>
              <w:rPr>
                <w:rFonts w:ascii="Tahoma" w:hAnsi="Tahoma"/>
                <w:sz w:val="16"/>
              </w:rPr>
              <w:t>Dirty</w:t>
            </w:r>
          </w:p>
        </w:tc>
        <w:tc>
          <w:tcPr>
            <w:tcW w:w="9453" w:type="dxa"/>
            <w:gridSpan w:val="5"/>
            <w:vMerge/>
            <w:tcBorders>
              <w:top w:val="nil"/>
            </w:tcBorders>
          </w:tcPr>
          <w:p w14:paraId="75F1B561" w14:textId="77777777" w:rsidR="003620F5" w:rsidRDefault="003620F5">
            <w:pPr>
              <w:rPr>
                <w:sz w:val="2"/>
                <w:szCs w:val="2"/>
              </w:rPr>
            </w:pPr>
          </w:p>
        </w:tc>
      </w:tr>
      <w:tr w:rsidR="003620F5" w14:paraId="75F1B565" w14:textId="77777777">
        <w:trPr>
          <w:trHeight w:val="256"/>
        </w:trPr>
        <w:tc>
          <w:tcPr>
            <w:tcW w:w="1529" w:type="dxa"/>
          </w:tcPr>
          <w:p w14:paraId="75F1B563" w14:textId="77777777" w:rsidR="003620F5" w:rsidRDefault="003A5F03">
            <w:pPr>
              <w:pStyle w:val="TableParagraph"/>
              <w:numPr>
                <w:ilvl w:val="0"/>
                <w:numId w:val="385"/>
              </w:numPr>
              <w:tabs>
                <w:tab w:val="left" w:pos="327"/>
              </w:tabs>
              <w:spacing w:before="3"/>
              <w:ind w:hanging="220"/>
              <w:rPr>
                <w:rFonts w:ascii="Tahoma" w:hAnsi="Tahoma"/>
                <w:sz w:val="16"/>
              </w:rPr>
            </w:pPr>
            <w:r>
              <w:rPr>
                <w:rFonts w:ascii="Tahoma" w:hAnsi="Tahoma"/>
                <w:sz w:val="16"/>
              </w:rPr>
              <w:t>Decay</w:t>
            </w:r>
          </w:p>
        </w:tc>
        <w:tc>
          <w:tcPr>
            <w:tcW w:w="9453" w:type="dxa"/>
            <w:gridSpan w:val="5"/>
            <w:vMerge/>
            <w:tcBorders>
              <w:top w:val="nil"/>
            </w:tcBorders>
          </w:tcPr>
          <w:p w14:paraId="75F1B564" w14:textId="77777777" w:rsidR="003620F5" w:rsidRDefault="003620F5">
            <w:pPr>
              <w:rPr>
                <w:sz w:val="2"/>
                <w:szCs w:val="2"/>
              </w:rPr>
            </w:pPr>
          </w:p>
        </w:tc>
      </w:tr>
      <w:tr w:rsidR="003620F5" w14:paraId="75F1B568" w14:textId="77777777">
        <w:trPr>
          <w:trHeight w:val="261"/>
        </w:trPr>
        <w:tc>
          <w:tcPr>
            <w:tcW w:w="1529" w:type="dxa"/>
          </w:tcPr>
          <w:p w14:paraId="75F1B566" w14:textId="77777777" w:rsidR="003620F5" w:rsidRDefault="003A5F03">
            <w:pPr>
              <w:pStyle w:val="TableParagraph"/>
              <w:numPr>
                <w:ilvl w:val="0"/>
                <w:numId w:val="384"/>
              </w:numPr>
              <w:tabs>
                <w:tab w:val="left" w:pos="322"/>
              </w:tabs>
              <w:spacing w:before="5"/>
              <w:rPr>
                <w:rFonts w:ascii="Tahoma" w:hAnsi="Tahoma"/>
                <w:sz w:val="16"/>
              </w:rPr>
            </w:pPr>
            <w:r>
              <w:rPr>
                <w:rFonts w:ascii="Tahoma" w:hAnsi="Tahoma"/>
                <w:sz w:val="16"/>
              </w:rPr>
              <w:t>Missing</w:t>
            </w:r>
          </w:p>
        </w:tc>
        <w:tc>
          <w:tcPr>
            <w:tcW w:w="9453" w:type="dxa"/>
            <w:gridSpan w:val="5"/>
            <w:vMerge/>
            <w:tcBorders>
              <w:top w:val="nil"/>
            </w:tcBorders>
          </w:tcPr>
          <w:p w14:paraId="75F1B567" w14:textId="77777777" w:rsidR="003620F5" w:rsidRDefault="003620F5">
            <w:pPr>
              <w:rPr>
                <w:sz w:val="2"/>
                <w:szCs w:val="2"/>
              </w:rPr>
            </w:pPr>
          </w:p>
        </w:tc>
      </w:tr>
      <w:tr w:rsidR="003620F5" w14:paraId="75F1B56A" w14:textId="77777777">
        <w:trPr>
          <w:trHeight w:val="254"/>
        </w:trPr>
        <w:tc>
          <w:tcPr>
            <w:tcW w:w="10982" w:type="dxa"/>
            <w:gridSpan w:val="6"/>
            <w:tcBorders>
              <w:bottom w:val="nil"/>
            </w:tcBorders>
          </w:tcPr>
          <w:p w14:paraId="75F1B569" w14:textId="77777777" w:rsidR="003620F5" w:rsidRDefault="003A5F03">
            <w:pPr>
              <w:pStyle w:val="TableParagraph"/>
              <w:spacing w:before="5"/>
              <w:ind w:left="5552"/>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40"/>
                <w:sz w:val="16"/>
              </w:rPr>
              <w:t xml:space="preserve"> </w:t>
            </w:r>
            <w:r>
              <w:rPr>
                <w:rFonts w:ascii="MS UI Gothic" w:hAnsi="MS UI Gothic"/>
                <w:sz w:val="16"/>
              </w:rPr>
              <w:t>☐</w:t>
            </w:r>
            <w:r>
              <w:rPr>
                <w:rFonts w:ascii="Tahoma" w:hAnsi="Tahoma"/>
                <w:sz w:val="16"/>
              </w:rPr>
              <w:t>Affiant</w:t>
            </w:r>
            <w:r>
              <w:rPr>
                <w:rFonts w:ascii="Tahoma" w:hAnsi="Tahoma"/>
                <w:spacing w:val="40"/>
                <w:sz w:val="16"/>
              </w:rPr>
              <w:t xml:space="preserve"> </w:t>
            </w:r>
            <w:r>
              <w:rPr>
                <w:rFonts w:ascii="MS UI Gothic" w:hAnsi="MS UI Gothic"/>
                <w:sz w:val="16"/>
              </w:rPr>
              <w:t>☐</w:t>
            </w:r>
            <w:r>
              <w:rPr>
                <w:rFonts w:ascii="Tahoma" w:hAnsi="Tahoma"/>
                <w:sz w:val="16"/>
              </w:rPr>
              <w:t>Chart</w:t>
            </w:r>
            <w:r>
              <w:rPr>
                <w:rFonts w:ascii="Tahoma" w:hAnsi="Tahoma"/>
                <w:spacing w:val="-7"/>
                <w:sz w:val="16"/>
              </w:rPr>
              <w:t xml:space="preserve"> </w:t>
            </w:r>
            <w:r>
              <w:rPr>
                <w:rFonts w:ascii="Tahoma" w:hAnsi="Tahoma"/>
                <w:sz w:val="16"/>
              </w:rPr>
              <w:t>Review</w:t>
            </w:r>
            <w:r>
              <w:rPr>
                <w:rFonts w:ascii="Tahoma" w:hAnsi="Tahoma"/>
                <w:spacing w:val="38"/>
                <w:sz w:val="16"/>
              </w:rPr>
              <w:t xml:space="preserve"> </w:t>
            </w:r>
            <w:r>
              <w:rPr>
                <w:rFonts w:ascii="MS UI Gothic" w:hAnsi="MS UI Gothic"/>
                <w:sz w:val="16"/>
              </w:rPr>
              <w:t>☐</w:t>
            </w:r>
            <w:r>
              <w:rPr>
                <w:rFonts w:ascii="Tahoma" w:hAnsi="Tahoma"/>
                <w:sz w:val="16"/>
              </w:rPr>
              <w:t>Other</w:t>
            </w:r>
          </w:p>
        </w:tc>
      </w:tr>
    </w:tbl>
    <w:p w14:paraId="75F1B56B" w14:textId="77777777" w:rsidR="003620F5" w:rsidRDefault="003620F5">
      <w:pPr>
        <w:pStyle w:val="BodyText"/>
        <w:spacing w:before="1"/>
        <w:rPr>
          <w:rFonts w:ascii="Tahoma"/>
          <w:sz w:val="23"/>
        </w:r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712"/>
        <w:gridCol w:w="2252"/>
        <w:gridCol w:w="2629"/>
        <w:gridCol w:w="1781"/>
        <w:gridCol w:w="2612"/>
      </w:tblGrid>
      <w:tr w:rsidR="003620F5" w14:paraId="75F1B56D" w14:textId="77777777">
        <w:trPr>
          <w:trHeight w:val="383"/>
        </w:trPr>
        <w:tc>
          <w:tcPr>
            <w:tcW w:w="10986" w:type="dxa"/>
            <w:gridSpan w:val="5"/>
            <w:tcBorders>
              <w:top w:val="nil"/>
            </w:tcBorders>
            <w:shd w:val="clear" w:color="auto" w:fill="C1C1C1"/>
          </w:tcPr>
          <w:p w14:paraId="75F1B56C" w14:textId="77777777" w:rsidR="003620F5" w:rsidRDefault="003A5F03">
            <w:pPr>
              <w:pStyle w:val="TableParagraph"/>
              <w:spacing w:before="66"/>
              <w:ind w:left="4299" w:right="4285"/>
              <w:jc w:val="center"/>
              <w:rPr>
                <w:rFonts w:ascii="Tahoma"/>
                <w:b/>
                <w:sz w:val="20"/>
              </w:rPr>
            </w:pPr>
            <w:r>
              <w:rPr>
                <w:rFonts w:ascii="Tahoma"/>
                <w:b/>
                <w:w w:val="95"/>
                <w:sz w:val="20"/>
              </w:rPr>
              <w:t>Behavioral</w:t>
            </w:r>
            <w:r>
              <w:rPr>
                <w:rFonts w:ascii="Tahoma"/>
                <w:b/>
                <w:spacing w:val="23"/>
                <w:w w:val="95"/>
                <w:sz w:val="20"/>
              </w:rPr>
              <w:t xml:space="preserve"> </w:t>
            </w:r>
            <w:r>
              <w:rPr>
                <w:rFonts w:ascii="Tahoma"/>
                <w:b/>
                <w:w w:val="95"/>
                <w:sz w:val="20"/>
              </w:rPr>
              <w:t>Observations</w:t>
            </w:r>
          </w:p>
        </w:tc>
      </w:tr>
      <w:tr w:rsidR="003620F5" w14:paraId="75F1B573" w14:textId="77777777">
        <w:trPr>
          <w:trHeight w:val="191"/>
        </w:trPr>
        <w:tc>
          <w:tcPr>
            <w:tcW w:w="1712" w:type="dxa"/>
          </w:tcPr>
          <w:p w14:paraId="75F1B56E" w14:textId="77777777" w:rsidR="003620F5" w:rsidRDefault="003A5F03">
            <w:pPr>
              <w:pStyle w:val="TableParagraph"/>
              <w:spacing w:line="172" w:lineRule="exact"/>
              <w:ind w:left="110"/>
              <w:rPr>
                <w:rFonts w:ascii="Tahoma"/>
                <w:b/>
                <w:sz w:val="16"/>
              </w:rPr>
            </w:pPr>
            <w:r>
              <w:rPr>
                <w:rFonts w:ascii="Tahoma"/>
                <w:b/>
                <w:sz w:val="16"/>
              </w:rPr>
              <w:t>Motor</w:t>
            </w:r>
            <w:r>
              <w:rPr>
                <w:rFonts w:ascii="Tahoma"/>
                <w:b/>
                <w:spacing w:val="-9"/>
                <w:sz w:val="16"/>
              </w:rPr>
              <w:t xml:space="preserve"> </w:t>
            </w:r>
            <w:r>
              <w:rPr>
                <w:rFonts w:ascii="Tahoma"/>
                <w:b/>
                <w:sz w:val="16"/>
              </w:rPr>
              <w:t>Activity</w:t>
            </w:r>
          </w:p>
        </w:tc>
        <w:tc>
          <w:tcPr>
            <w:tcW w:w="2252" w:type="dxa"/>
          </w:tcPr>
          <w:p w14:paraId="75F1B56F" w14:textId="77777777" w:rsidR="003620F5" w:rsidRDefault="003620F5">
            <w:pPr>
              <w:pStyle w:val="TableParagraph"/>
              <w:rPr>
                <w:rFonts w:ascii="Times New Roman"/>
                <w:sz w:val="12"/>
              </w:rPr>
            </w:pPr>
          </w:p>
        </w:tc>
        <w:tc>
          <w:tcPr>
            <w:tcW w:w="2629" w:type="dxa"/>
          </w:tcPr>
          <w:p w14:paraId="75F1B570" w14:textId="77777777" w:rsidR="003620F5" w:rsidRDefault="003620F5">
            <w:pPr>
              <w:pStyle w:val="TableParagraph"/>
              <w:rPr>
                <w:rFonts w:ascii="Times New Roman"/>
                <w:sz w:val="12"/>
              </w:rPr>
            </w:pPr>
          </w:p>
        </w:tc>
        <w:tc>
          <w:tcPr>
            <w:tcW w:w="1781" w:type="dxa"/>
          </w:tcPr>
          <w:p w14:paraId="75F1B571" w14:textId="77777777" w:rsidR="003620F5" w:rsidRDefault="003620F5">
            <w:pPr>
              <w:pStyle w:val="TableParagraph"/>
              <w:rPr>
                <w:rFonts w:ascii="Times New Roman"/>
                <w:sz w:val="12"/>
              </w:rPr>
            </w:pPr>
          </w:p>
        </w:tc>
        <w:tc>
          <w:tcPr>
            <w:tcW w:w="2612" w:type="dxa"/>
          </w:tcPr>
          <w:p w14:paraId="75F1B572" w14:textId="77777777" w:rsidR="003620F5" w:rsidRDefault="003620F5">
            <w:pPr>
              <w:pStyle w:val="TableParagraph"/>
              <w:rPr>
                <w:rFonts w:ascii="Times New Roman"/>
                <w:sz w:val="12"/>
              </w:rPr>
            </w:pPr>
          </w:p>
        </w:tc>
      </w:tr>
      <w:tr w:rsidR="003620F5" w14:paraId="75F1B579" w14:textId="77777777">
        <w:trPr>
          <w:trHeight w:val="191"/>
        </w:trPr>
        <w:tc>
          <w:tcPr>
            <w:tcW w:w="1712" w:type="dxa"/>
          </w:tcPr>
          <w:p w14:paraId="75F1B574" w14:textId="77777777" w:rsidR="003620F5" w:rsidRDefault="003A5F03">
            <w:pPr>
              <w:pStyle w:val="TableParagraph"/>
              <w:spacing w:line="172" w:lineRule="exact"/>
              <w:ind w:left="110"/>
              <w:rPr>
                <w:rFonts w:ascii="Tahoma"/>
                <w:sz w:val="16"/>
              </w:rPr>
            </w:pPr>
            <w:r>
              <w:rPr>
                <w:rFonts w:ascii="Tahoma"/>
                <w:sz w:val="16"/>
              </w:rPr>
              <w:t>Diminished</w:t>
            </w:r>
          </w:p>
        </w:tc>
        <w:tc>
          <w:tcPr>
            <w:tcW w:w="2252" w:type="dxa"/>
          </w:tcPr>
          <w:p w14:paraId="75F1B575" w14:textId="77777777" w:rsidR="003620F5" w:rsidRDefault="003A5F03">
            <w:pPr>
              <w:pStyle w:val="TableParagraph"/>
              <w:spacing w:line="172" w:lineRule="exact"/>
              <w:ind w:left="860" w:right="835"/>
              <w:jc w:val="center"/>
              <w:rPr>
                <w:rFonts w:ascii="Tahoma"/>
                <w:sz w:val="16"/>
              </w:rPr>
            </w:pPr>
            <w:r>
              <w:rPr>
                <w:rFonts w:ascii="Tahoma"/>
                <w:sz w:val="16"/>
              </w:rPr>
              <w:t>Normal</w:t>
            </w:r>
          </w:p>
        </w:tc>
        <w:tc>
          <w:tcPr>
            <w:tcW w:w="2629" w:type="dxa"/>
          </w:tcPr>
          <w:p w14:paraId="75F1B576" w14:textId="77777777" w:rsidR="003620F5" w:rsidRDefault="003A5F03">
            <w:pPr>
              <w:pStyle w:val="TableParagraph"/>
              <w:spacing w:line="172" w:lineRule="exact"/>
              <w:ind w:left="958" w:right="919"/>
              <w:jc w:val="center"/>
              <w:rPr>
                <w:rFonts w:ascii="Tahoma"/>
                <w:sz w:val="16"/>
              </w:rPr>
            </w:pPr>
            <w:r>
              <w:rPr>
                <w:rFonts w:ascii="Tahoma"/>
                <w:sz w:val="16"/>
              </w:rPr>
              <w:t>Excessive</w:t>
            </w:r>
          </w:p>
        </w:tc>
        <w:tc>
          <w:tcPr>
            <w:tcW w:w="1781" w:type="dxa"/>
          </w:tcPr>
          <w:p w14:paraId="75F1B577" w14:textId="77777777" w:rsidR="003620F5" w:rsidRDefault="003A5F03">
            <w:pPr>
              <w:pStyle w:val="TableParagraph"/>
              <w:spacing w:line="172" w:lineRule="exact"/>
              <w:ind w:left="617"/>
              <w:rPr>
                <w:rFonts w:ascii="Tahoma"/>
                <w:sz w:val="16"/>
              </w:rPr>
            </w:pPr>
            <w:r>
              <w:rPr>
                <w:rFonts w:ascii="Tahoma"/>
                <w:sz w:val="16"/>
              </w:rPr>
              <w:t>Unusual</w:t>
            </w:r>
          </w:p>
        </w:tc>
        <w:tc>
          <w:tcPr>
            <w:tcW w:w="2612" w:type="dxa"/>
          </w:tcPr>
          <w:p w14:paraId="75F1B578" w14:textId="77777777" w:rsidR="003620F5" w:rsidRDefault="003620F5">
            <w:pPr>
              <w:pStyle w:val="TableParagraph"/>
              <w:rPr>
                <w:rFonts w:ascii="Times New Roman"/>
                <w:sz w:val="12"/>
              </w:rPr>
            </w:pPr>
          </w:p>
        </w:tc>
      </w:tr>
      <w:tr w:rsidR="003620F5" w14:paraId="75F1B57F" w14:textId="77777777">
        <w:trPr>
          <w:trHeight w:val="400"/>
        </w:trPr>
        <w:tc>
          <w:tcPr>
            <w:tcW w:w="1712" w:type="dxa"/>
          </w:tcPr>
          <w:p w14:paraId="75F1B57A" w14:textId="77777777" w:rsidR="003620F5" w:rsidRDefault="003A5F03">
            <w:pPr>
              <w:pStyle w:val="TableParagraph"/>
              <w:numPr>
                <w:ilvl w:val="0"/>
                <w:numId w:val="383"/>
              </w:numPr>
              <w:tabs>
                <w:tab w:val="left" w:pos="322"/>
              </w:tabs>
              <w:spacing w:before="75"/>
              <w:ind w:hanging="215"/>
              <w:rPr>
                <w:rFonts w:ascii="Tahoma" w:hAnsi="Tahoma"/>
                <w:sz w:val="16"/>
              </w:rPr>
            </w:pPr>
            <w:r>
              <w:rPr>
                <w:rFonts w:ascii="Tahoma" w:hAnsi="Tahoma"/>
                <w:sz w:val="16"/>
              </w:rPr>
              <w:t>Frozen</w:t>
            </w:r>
          </w:p>
        </w:tc>
        <w:tc>
          <w:tcPr>
            <w:tcW w:w="2252" w:type="dxa"/>
          </w:tcPr>
          <w:p w14:paraId="75F1B57B" w14:textId="77777777" w:rsidR="003620F5" w:rsidRDefault="003A5F03">
            <w:pPr>
              <w:pStyle w:val="TableParagraph"/>
              <w:numPr>
                <w:ilvl w:val="0"/>
                <w:numId w:val="382"/>
              </w:numPr>
              <w:tabs>
                <w:tab w:val="left" w:pos="321"/>
              </w:tabs>
              <w:spacing w:before="75"/>
              <w:rPr>
                <w:rFonts w:ascii="Tahoma" w:hAnsi="Tahoma"/>
                <w:sz w:val="16"/>
              </w:rPr>
            </w:pPr>
            <w:r>
              <w:rPr>
                <w:rFonts w:ascii="Tahoma" w:hAnsi="Tahoma"/>
                <w:sz w:val="16"/>
              </w:rPr>
              <w:t>Purposeful</w:t>
            </w:r>
          </w:p>
        </w:tc>
        <w:tc>
          <w:tcPr>
            <w:tcW w:w="2629" w:type="dxa"/>
          </w:tcPr>
          <w:p w14:paraId="75F1B57C" w14:textId="77777777" w:rsidR="003620F5" w:rsidRDefault="003A5F03">
            <w:pPr>
              <w:pStyle w:val="TableParagraph"/>
              <w:numPr>
                <w:ilvl w:val="0"/>
                <w:numId w:val="381"/>
              </w:numPr>
              <w:tabs>
                <w:tab w:val="left" w:pos="319"/>
              </w:tabs>
              <w:spacing w:before="75"/>
              <w:ind w:hanging="215"/>
              <w:rPr>
                <w:rFonts w:ascii="Tahoma" w:hAnsi="Tahoma"/>
                <w:sz w:val="16"/>
              </w:rPr>
            </w:pPr>
            <w:r>
              <w:rPr>
                <w:rFonts w:ascii="Tahoma" w:hAnsi="Tahoma"/>
                <w:sz w:val="16"/>
              </w:rPr>
              <w:t>Restless</w:t>
            </w:r>
          </w:p>
        </w:tc>
        <w:tc>
          <w:tcPr>
            <w:tcW w:w="1781" w:type="dxa"/>
          </w:tcPr>
          <w:p w14:paraId="75F1B57D" w14:textId="77777777" w:rsidR="003620F5" w:rsidRDefault="003A5F03">
            <w:pPr>
              <w:pStyle w:val="TableParagraph"/>
              <w:numPr>
                <w:ilvl w:val="0"/>
                <w:numId w:val="380"/>
              </w:numPr>
              <w:tabs>
                <w:tab w:val="left" w:pos="323"/>
              </w:tabs>
              <w:spacing w:before="3"/>
              <w:rPr>
                <w:rFonts w:ascii="Tahoma" w:hAnsi="Tahoma"/>
                <w:sz w:val="16"/>
              </w:rPr>
            </w:pPr>
            <w:r>
              <w:rPr>
                <w:rFonts w:ascii="Tahoma" w:hAnsi="Tahoma"/>
                <w:sz w:val="16"/>
              </w:rPr>
              <w:t>Other</w:t>
            </w:r>
          </w:p>
        </w:tc>
        <w:tc>
          <w:tcPr>
            <w:tcW w:w="2612" w:type="dxa"/>
          </w:tcPr>
          <w:p w14:paraId="75F1B57E" w14:textId="77777777" w:rsidR="003620F5" w:rsidRDefault="003620F5">
            <w:pPr>
              <w:pStyle w:val="TableParagraph"/>
              <w:rPr>
                <w:rFonts w:ascii="Times New Roman"/>
                <w:sz w:val="16"/>
              </w:rPr>
            </w:pPr>
          </w:p>
        </w:tc>
      </w:tr>
      <w:tr w:rsidR="003620F5" w14:paraId="75F1B585" w14:textId="77777777">
        <w:trPr>
          <w:trHeight w:val="330"/>
        </w:trPr>
        <w:tc>
          <w:tcPr>
            <w:tcW w:w="1712" w:type="dxa"/>
          </w:tcPr>
          <w:p w14:paraId="75F1B580" w14:textId="77777777" w:rsidR="003620F5" w:rsidRDefault="003A5F03">
            <w:pPr>
              <w:pStyle w:val="TableParagraph"/>
              <w:numPr>
                <w:ilvl w:val="0"/>
                <w:numId w:val="379"/>
              </w:numPr>
              <w:tabs>
                <w:tab w:val="left" w:pos="322"/>
              </w:tabs>
              <w:spacing w:before="39"/>
              <w:ind w:hanging="215"/>
              <w:rPr>
                <w:rFonts w:ascii="Tahoma" w:hAnsi="Tahoma"/>
                <w:sz w:val="16"/>
              </w:rPr>
            </w:pPr>
            <w:r>
              <w:rPr>
                <w:rFonts w:ascii="Tahoma" w:hAnsi="Tahoma"/>
                <w:sz w:val="16"/>
              </w:rPr>
              <w:t>Catatonic</w:t>
            </w:r>
          </w:p>
        </w:tc>
        <w:tc>
          <w:tcPr>
            <w:tcW w:w="2252" w:type="dxa"/>
          </w:tcPr>
          <w:p w14:paraId="75F1B581" w14:textId="77777777" w:rsidR="003620F5" w:rsidRDefault="003A5F03">
            <w:pPr>
              <w:pStyle w:val="TableParagraph"/>
              <w:numPr>
                <w:ilvl w:val="0"/>
                <w:numId w:val="378"/>
              </w:numPr>
              <w:tabs>
                <w:tab w:val="left" w:pos="324"/>
              </w:tabs>
              <w:spacing w:before="39"/>
              <w:ind w:hanging="217"/>
              <w:rPr>
                <w:rFonts w:ascii="Tahoma" w:hAnsi="Tahoma"/>
                <w:sz w:val="16"/>
              </w:rPr>
            </w:pPr>
            <w:r>
              <w:rPr>
                <w:rFonts w:ascii="Tahoma" w:hAnsi="Tahoma"/>
                <w:sz w:val="16"/>
              </w:rPr>
              <w:t>Coordinated</w:t>
            </w:r>
          </w:p>
        </w:tc>
        <w:tc>
          <w:tcPr>
            <w:tcW w:w="2629" w:type="dxa"/>
          </w:tcPr>
          <w:p w14:paraId="75F1B582" w14:textId="77777777" w:rsidR="003620F5" w:rsidRDefault="003A5F03">
            <w:pPr>
              <w:pStyle w:val="TableParagraph"/>
              <w:numPr>
                <w:ilvl w:val="0"/>
                <w:numId w:val="377"/>
              </w:numPr>
              <w:tabs>
                <w:tab w:val="left" w:pos="321"/>
              </w:tabs>
              <w:spacing w:before="39"/>
              <w:rPr>
                <w:rFonts w:ascii="Tahoma" w:hAnsi="Tahoma"/>
                <w:sz w:val="16"/>
              </w:rPr>
            </w:pPr>
            <w:r>
              <w:rPr>
                <w:rFonts w:ascii="Tahoma" w:hAnsi="Tahoma"/>
                <w:sz w:val="16"/>
              </w:rPr>
              <w:t>Squirming</w:t>
            </w:r>
          </w:p>
        </w:tc>
        <w:tc>
          <w:tcPr>
            <w:tcW w:w="1781" w:type="dxa"/>
          </w:tcPr>
          <w:p w14:paraId="75F1B583" w14:textId="77777777" w:rsidR="003620F5" w:rsidRDefault="003620F5">
            <w:pPr>
              <w:pStyle w:val="TableParagraph"/>
              <w:rPr>
                <w:rFonts w:ascii="Times New Roman"/>
                <w:sz w:val="16"/>
              </w:rPr>
            </w:pPr>
          </w:p>
        </w:tc>
        <w:tc>
          <w:tcPr>
            <w:tcW w:w="2612" w:type="dxa"/>
          </w:tcPr>
          <w:p w14:paraId="75F1B584" w14:textId="77777777" w:rsidR="003620F5" w:rsidRDefault="003620F5">
            <w:pPr>
              <w:pStyle w:val="TableParagraph"/>
              <w:rPr>
                <w:rFonts w:ascii="Times New Roman"/>
                <w:sz w:val="16"/>
              </w:rPr>
            </w:pPr>
          </w:p>
        </w:tc>
      </w:tr>
      <w:tr w:rsidR="003620F5" w14:paraId="75F1B58B" w14:textId="77777777">
        <w:trPr>
          <w:trHeight w:val="400"/>
        </w:trPr>
        <w:tc>
          <w:tcPr>
            <w:tcW w:w="1712" w:type="dxa"/>
          </w:tcPr>
          <w:p w14:paraId="75F1B586" w14:textId="77777777" w:rsidR="003620F5" w:rsidRDefault="003A5F03">
            <w:pPr>
              <w:pStyle w:val="TableParagraph"/>
              <w:numPr>
                <w:ilvl w:val="0"/>
                <w:numId w:val="376"/>
              </w:numPr>
              <w:tabs>
                <w:tab w:val="left" w:pos="322"/>
              </w:tabs>
              <w:spacing w:before="75"/>
              <w:ind w:hanging="215"/>
              <w:rPr>
                <w:rFonts w:ascii="Tahoma" w:hAnsi="Tahoma"/>
                <w:sz w:val="16"/>
              </w:rPr>
            </w:pPr>
            <w:r>
              <w:rPr>
                <w:rFonts w:ascii="Tahoma" w:hAnsi="Tahoma"/>
                <w:spacing w:val="-1"/>
                <w:sz w:val="16"/>
              </w:rPr>
              <w:t>Almost</w:t>
            </w:r>
            <w:r>
              <w:rPr>
                <w:rFonts w:ascii="Tahoma" w:hAnsi="Tahoma"/>
                <w:spacing w:val="-11"/>
                <w:sz w:val="16"/>
              </w:rPr>
              <w:t xml:space="preserve"> </w:t>
            </w:r>
            <w:r>
              <w:rPr>
                <w:rFonts w:ascii="Tahoma" w:hAnsi="Tahoma"/>
                <w:sz w:val="16"/>
              </w:rPr>
              <w:t>motionless</w:t>
            </w:r>
          </w:p>
        </w:tc>
        <w:tc>
          <w:tcPr>
            <w:tcW w:w="2252" w:type="dxa"/>
          </w:tcPr>
          <w:p w14:paraId="75F1B587" w14:textId="77777777" w:rsidR="003620F5" w:rsidRDefault="003A5F03">
            <w:pPr>
              <w:pStyle w:val="TableParagraph"/>
              <w:numPr>
                <w:ilvl w:val="0"/>
                <w:numId w:val="375"/>
              </w:numPr>
              <w:tabs>
                <w:tab w:val="left" w:pos="326"/>
              </w:tabs>
              <w:spacing w:before="5"/>
              <w:rPr>
                <w:rFonts w:ascii="Tahoma" w:hAnsi="Tahoma"/>
                <w:sz w:val="16"/>
              </w:rPr>
            </w:pPr>
            <w:r>
              <w:rPr>
                <w:rFonts w:ascii="Tahoma" w:hAnsi="Tahoma"/>
                <w:sz w:val="16"/>
              </w:rPr>
              <w:t>Other</w:t>
            </w:r>
          </w:p>
        </w:tc>
        <w:tc>
          <w:tcPr>
            <w:tcW w:w="2629" w:type="dxa"/>
          </w:tcPr>
          <w:p w14:paraId="75F1B588" w14:textId="77777777" w:rsidR="003620F5" w:rsidRDefault="003A5F03">
            <w:pPr>
              <w:pStyle w:val="TableParagraph"/>
              <w:numPr>
                <w:ilvl w:val="0"/>
                <w:numId w:val="374"/>
              </w:numPr>
              <w:tabs>
                <w:tab w:val="left" w:pos="319"/>
              </w:tabs>
              <w:spacing w:before="75"/>
              <w:ind w:hanging="215"/>
              <w:rPr>
                <w:rFonts w:ascii="Tahoma" w:hAnsi="Tahoma"/>
                <w:sz w:val="16"/>
              </w:rPr>
            </w:pPr>
            <w:r>
              <w:rPr>
                <w:rFonts w:ascii="Tahoma" w:hAnsi="Tahoma"/>
                <w:sz w:val="16"/>
              </w:rPr>
              <w:t>Fidgety</w:t>
            </w:r>
          </w:p>
        </w:tc>
        <w:tc>
          <w:tcPr>
            <w:tcW w:w="1781" w:type="dxa"/>
            <w:vMerge w:val="restart"/>
          </w:tcPr>
          <w:p w14:paraId="75F1B589" w14:textId="77777777" w:rsidR="003620F5" w:rsidRDefault="003620F5">
            <w:pPr>
              <w:pStyle w:val="TableParagraph"/>
              <w:rPr>
                <w:rFonts w:ascii="Times New Roman"/>
                <w:sz w:val="16"/>
              </w:rPr>
            </w:pPr>
          </w:p>
        </w:tc>
        <w:tc>
          <w:tcPr>
            <w:tcW w:w="2612" w:type="dxa"/>
            <w:vMerge w:val="restart"/>
          </w:tcPr>
          <w:p w14:paraId="75F1B58A" w14:textId="77777777" w:rsidR="003620F5" w:rsidRDefault="003620F5">
            <w:pPr>
              <w:pStyle w:val="TableParagraph"/>
              <w:rPr>
                <w:rFonts w:ascii="Times New Roman"/>
                <w:sz w:val="16"/>
              </w:rPr>
            </w:pPr>
          </w:p>
        </w:tc>
      </w:tr>
      <w:tr w:rsidR="003620F5" w14:paraId="75F1B591" w14:textId="77777777">
        <w:trPr>
          <w:trHeight w:val="266"/>
        </w:trPr>
        <w:tc>
          <w:tcPr>
            <w:tcW w:w="1712" w:type="dxa"/>
          </w:tcPr>
          <w:p w14:paraId="75F1B58C" w14:textId="77777777" w:rsidR="003620F5" w:rsidRDefault="003A5F03">
            <w:pPr>
              <w:pStyle w:val="TableParagraph"/>
              <w:numPr>
                <w:ilvl w:val="0"/>
                <w:numId w:val="373"/>
              </w:numPr>
              <w:tabs>
                <w:tab w:val="left" w:pos="327"/>
              </w:tabs>
              <w:spacing w:before="5"/>
              <w:ind w:hanging="220"/>
              <w:rPr>
                <w:rFonts w:ascii="Tahoma" w:hAnsi="Tahoma"/>
                <w:sz w:val="16"/>
              </w:rPr>
            </w:pPr>
            <w:r>
              <w:rPr>
                <w:rFonts w:ascii="Tahoma" w:hAnsi="Tahoma"/>
                <w:spacing w:val="-1"/>
                <w:sz w:val="16"/>
              </w:rPr>
              <w:t>Little</w:t>
            </w:r>
            <w:r>
              <w:rPr>
                <w:rFonts w:ascii="Tahoma" w:hAnsi="Tahoma"/>
                <w:spacing w:val="-11"/>
                <w:sz w:val="16"/>
              </w:rPr>
              <w:t xml:space="preserve"> </w:t>
            </w:r>
            <w:r>
              <w:rPr>
                <w:rFonts w:ascii="Tahoma" w:hAnsi="Tahoma"/>
                <w:sz w:val="16"/>
              </w:rPr>
              <w:t>animation</w:t>
            </w:r>
          </w:p>
        </w:tc>
        <w:tc>
          <w:tcPr>
            <w:tcW w:w="2252" w:type="dxa"/>
          </w:tcPr>
          <w:p w14:paraId="75F1B58D" w14:textId="77777777" w:rsidR="003620F5" w:rsidRDefault="003620F5">
            <w:pPr>
              <w:pStyle w:val="TableParagraph"/>
              <w:rPr>
                <w:rFonts w:ascii="Times New Roman"/>
                <w:sz w:val="16"/>
              </w:rPr>
            </w:pPr>
          </w:p>
        </w:tc>
        <w:tc>
          <w:tcPr>
            <w:tcW w:w="2629" w:type="dxa"/>
          </w:tcPr>
          <w:p w14:paraId="75F1B58E" w14:textId="77777777" w:rsidR="003620F5" w:rsidRDefault="003A5F03">
            <w:pPr>
              <w:pStyle w:val="TableParagraph"/>
              <w:numPr>
                <w:ilvl w:val="0"/>
                <w:numId w:val="372"/>
              </w:numPr>
              <w:tabs>
                <w:tab w:val="left" w:pos="321"/>
              </w:tabs>
              <w:spacing w:before="5"/>
              <w:rPr>
                <w:rFonts w:ascii="Tahoma" w:hAnsi="Tahoma"/>
                <w:sz w:val="16"/>
              </w:rPr>
            </w:pPr>
            <w:r>
              <w:rPr>
                <w:rFonts w:ascii="Tahoma" w:hAnsi="Tahoma"/>
                <w:sz w:val="16"/>
              </w:rPr>
              <w:t>Constant</w:t>
            </w:r>
            <w:r>
              <w:rPr>
                <w:rFonts w:ascii="Tahoma" w:hAnsi="Tahoma"/>
                <w:spacing w:val="-11"/>
                <w:sz w:val="16"/>
              </w:rPr>
              <w:t xml:space="preserve"> </w:t>
            </w:r>
            <w:r>
              <w:rPr>
                <w:rFonts w:ascii="Tahoma" w:hAnsi="Tahoma"/>
                <w:sz w:val="16"/>
              </w:rPr>
              <w:t>movement</w:t>
            </w:r>
          </w:p>
        </w:tc>
        <w:tc>
          <w:tcPr>
            <w:tcW w:w="1781" w:type="dxa"/>
            <w:vMerge/>
            <w:tcBorders>
              <w:top w:val="nil"/>
            </w:tcBorders>
          </w:tcPr>
          <w:p w14:paraId="75F1B58F" w14:textId="77777777" w:rsidR="003620F5" w:rsidRDefault="003620F5">
            <w:pPr>
              <w:rPr>
                <w:sz w:val="2"/>
                <w:szCs w:val="2"/>
              </w:rPr>
            </w:pPr>
          </w:p>
        </w:tc>
        <w:tc>
          <w:tcPr>
            <w:tcW w:w="2612" w:type="dxa"/>
            <w:vMerge/>
            <w:tcBorders>
              <w:top w:val="nil"/>
            </w:tcBorders>
          </w:tcPr>
          <w:p w14:paraId="75F1B590" w14:textId="77777777" w:rsidR="003620F5" w:rsidRDefault="003620F5">
            <w:pPr>
              <w:rPr>
                <w:sz w:val="2"/>
                <w:szCs w:val="2"/>
              </w:rPr>
            </w:pPr>
          </w:p>
        </w:tc>
      </w:tr>
      <w:tr w:rsidR="003620F5" w14:paraId="75F1B597" w14:textId="77777777">
        <w:trPr>
          <w:trHeight w:val="405"/>
        </w:trPr>
        <w:tc>
          <w:tcPr>
            <w:tcW w:w="1712" w:type="dxa"/>
          </w:tcPr>
          <w:p w14:paraId="75F1B592" w14:textId="77777777" w:rsidR="003620F5" w:rsidRDefault="003A5F03">
            <w:pPr>
              <w:pStyle w:val="TableParagraph"/>
              <w:numPr>
                <w:ilvl w:val="0"/>
                <w:numId w:val="371"/>
              </w:numPr>
              <w:tabs>
                <w:tab w:val="left" w:pos="310"/>
              </w:tabs>
              <w:spacing w:line="190" w:lineRule="atLeast"/>
              <w:ind w:right="538" w:firstLine="0"/>
              <w:rPr>
                <w:rFonts w:ascii="Calibri" w:hAnsi="Calibri"/>
                <w:sz w:val="16"/>
              </w:rPr>
            </w:pPr>
            <w:r>
              <w:rPr>
                <w:rFonts w:ascii="Calibri" w:hAnsi="Calibri"/>
                <w:spacing w:val="-2"/>
                <w:sz w:val="16"/>
              </w:rPr>
              <w:t>Psychomotor</w:t>
            </w:r>
            <w:r>
              <w:rPr>
                <w:rFonts w:ascii="Calibri" w:hAnsi="Calibri"/>
                <w:spacing w:val="-34"/>
                <w:sz w:val="16"/>
              </w:rPr>
              <w:t xml:space="preserve"> </w:t>
            </w:r>
            <w:r>
              <w:rPr>
                <w:rFonts w:ascii="Calibri" w:hAnsi="Calibri"/>
                <w:sz w:val="16"/>
              </w:rPr>
              <w:t>retardation</w:t>
            </w:r>
          </w:p>
        </w:tc>
        <w:tc>
          <w:tcPr>
            <w:tcW w:w="2252" w:type="dxa"/>
          </w:tcPr>
          <w:p w14:paraId="75F1B593" w14:textId="77777777" w:rsidR="003620F5" w:rsidRDefault="003620F5">
            <w:pPr>
              <w:pStyle w:val="TableParagraph"/>
              <w:rPr>
                <w:rFonts w:ascii="Times New Roman"/>
                <w:sz w:val="16"/>
              </w:rPr>
            </w:pPr>
          </w:p>
        </w:tc>
        <w:tc>
          <w:tcPr>
            <w:tcW w:w="2629" w:type="dxa"/>
          </w:tcPr>
          <w:p w14:paraId="75F1B594" w14:textId="77777777" w:rsidR="003620F5" w:rsidRDefault="003A5F03">
            <w:pPr>
              <w:pStyle w:val="TableParagraph"/>
              <w:numPr>
                <w:ilvl w:val="0"/>
                <w:numId w:val="370"/>
              </w:numPr>
              <w:tabs>
                <w:tab w:val="left" w:pos="307"/>
              </w:tabs>
              <w:spacing w:before="77"/>
              <w:rPr>
                <w:rFonts w:ascii="Calibri" w:hAnsi="Calibri"/>
                <w:sz w:val="16"/>
              </w:rPr>
            </w:pPr>
            <w:r>
              <w:rPr>
                <w:rFonts w:ascii="Calibri" w:hAnsi="Calibri"/>
                <w:sz w:val="16"/>
              </w:rPr>
              <w:t>Hyperactive</w:t>
            </w:r>
          </w:p>
        </w:tc>
        <w:tc>
          <w:tcPr>
            <w:tcW w:w="1781" w:type="dxa"/>
          </w:tcPr>
          <w:p w14:paraId="75F1B595" w14:textId="77777777" w:rsidR="003620F5" w:rsidRDefault="003620F5">
            <w:pPr>
              <w:pStyle w:val="TableParagraph"/>
              <w:rPr>
                <w:rFonts w:ascii="Times New Roman"/>
                <w:sz w:val="16"/>
              </w:rPr>
            </w:pPr>
          </w:p>
        </w:tc>
        <w:tc>
          <w:tcPr>
            <w:tcW w:w="2612" w:type="dxa"/>
          </w:tcPr>
          <w:p w14:paraId="75F1B596" w14:textId="77777777" w:rsidR="003620F5" w:rsidRDefault="003620F5">
            <w:pPr>
              <w:pStyle w:val="TableParagraph"/>
              <w:rPr>
                <w:rFonts w:ascii="Times New Roman"/>
                <w:sz w:val="16"/>
              </w:rPr>
            </w:pPr>
          </w:p>
        </w:tc>
      </w:tr>
      <w:tr w:rsidR="003620F5" w14:paraId="75F1B59D" w14:textId="77777777">
        <w:trPr>
          <w:trHeight w:val="400"/>
        </w:trPr>
        <w:tc>
          <w:tcPr>
            <w:tcW w:w="1712" w:type="dxa"/>
          </w:tcPr>
          <w:p w14:paraId="75F1B598" w14:textId="77777777" w:rsidR="003620F5" w:rsidRDefault="003A5F03">
            <w:pPr>
              <w:pStyle w:val="TableParagraph"/>
              <w:numPr>
                <w:ilvl w:val="0"/>
                <w:numId w:val="369"/>
              </w:numPr>
              <w:tabs>
                <w:tab w:val="left" w:pos="310"/>
              </w:tabs>
              <w:spacing w:before="12" w:line="184" w:lineRule="exact"/>
              <w:ind w:right="353" w:hanging="3"/>
              <w:rPr>
                <w:rFonts w:ascii="Calibri" w:hAnsi="Calibri"/>
                <w:sz w:val="16"/>
              </w:rPr>
            </w:pPr>
            <w:r>
              <w:rPr>
                <w:rFonts w:ascii="Calibri" w:hAnsi="Calibri"/>
                <w:spacing w:val="-2"/>
                <w:sz w:val="16"/>
              </w:rPr>
              <w:t xml:space="preserve">Slowed </w:t>
            </w:r>
            <w:r>
              <w:rPr>
                <w:rFonts w:ascii="Calibri" w:hAnsi="Calibri"/>
                <w:spacing w:val="-1"/>
                <w:sz w:val="16"/>
              </w:rPr>
              <w:t>reaction</w:t>
            </w:r>
            <w:r>
              <w:rPr>
                <w:rFonts w:ascii="Calibri" w:hAnsi="Calibri"/>
                <w:spacing w:val="-34"/>
                <w:sz w:val="16"/>
              </w:rPr>
              <w:t xml:space="preserve"> </w:t>
            </w:r>
            <w:r>
              <w:rPr>
                <w:rFonts w:ascii="Calibri" w:hAnsi="Calibri"/>
                <w:sz w:val="16"/>
              </w:rPr>
              <w:t>time</w:t>
            </w:r>
          </w:p>
        </w:tc>
        <w:tc>
          <w:tcPr>
            <w:tcW w:w="2252" w:type="dxa"/>
          </w:tcPr>
          <w:p w14:paraId="75F1B599" w14:textId="77777777" w:rsidR="003620F5" w:rsidRDefault="003620F5">
            <w:pPr>
              <w:pStyle w:val="TableParagraph"/>
              <w:rPr>
                <w:rFonts w:ascii="Times New Roman"/>
                <w:sz w:val="16"/>
              </w:rPr>
            </w:pPr>
          </w:p>
        </w:tc>
        <w:tc>
          <w:tcPr>
            <w:tcW w:w="2629" w:type="dxa"/>
          </w:tcPr>
          <w:p w14:paraId="75F1B59A" w14:textId="77777777" w:rsidR="003620F5" w:rsidRDefault="003A5F03">
            <w:pPr>
              <w:pStyle w:val="TableParagraph"/>
              <w:numPr>
                <w:ilvl w:val="0"/>
                <w:numId w:val="368"/>
              </w:numPr>
              <w:tabs>
                <w:tab w:val="left" w:pos="324"/>
              </w:tabs>
              <w:spacing w:before="3"/>
              <w:ind w:hanging="220"/>
              <w:rPr>
                <w:rFonts w:ascii="Tahoma" w:hAnsi="Tahoma"/>
                <w:sz w:val="16"/>
              </w:rPr>
            </w:pPr>
            <w:r>
              <w:rPr>
                <w:rFonts w:ascii="Tahoma" w:hAnsi="Tahoma"/>
                <w:sz w:val="16"/>
              </w:rPr>
              <w:t>Other</w:t>
            </w:r>
          </w:p>
        </w:tc>
        <w:tc>
          <w:tcPr>
            <w:tcW w:w="1781" w:type="dxa"/>
          </w:tcPr>
          <w:p w14:paraId="75F1B59B" w14:textId="77777777" w:rsidR="003620F5" w:rsidRDefault="003620F5">
            <w:pPr>
              <w:pStyle w:val="TableParagraph"/>
              <w:rPr>
                <w:rFonts w:ascii="Times New Roman"/>
                <w:sz w:val="16"/>
              </w:rPr>
            </w:pPr>
          </w:p>
        </w:tc>
        <w:tc>
          <w:tcPr>
            <w:tcW w:w="2612" w:type="dxa"/>
          </w:tcPr>
          <w:p w14:paraId="75F1B59C" w14:textId="77777777" w:rsidR="003620F5" w:rsidRDefault="003620F5">
            <w:pPr>
              <w:pStyle w:val="TableParagraph"/>
              <w:rPr>
                <w:rFonts w:ascii="Times New Roman"/>
                <w:sz w:val="16"/>
              </w:rPr>
            </w:pPr>
          </w:p>
        </w:tc>
      </w:tr>
    </w:tbl>
    <w:p w14:paraId="75F1B59E" w14:textId="77777777" w:rsidR="003620F5" w:rsidRDefault="003620F5">
      <w:pPr>
        <w:rPr>
          <w:rFonts w:ascii="Times New Roman"/>
          <w:sz w:val="16"/>
        </w:rPr>
        <w:sectPr w:rsidR="003620F5">
          <w:type w:val="continuous"/>
          <w:pgSz w:w="12240" w:h="15840"/>
          <w:pgMar w:top="840" w:right="120" w:bottom="1475" w:left="220" w:header="0" w:footer="235" w:gutter="0"/>
          <w:cols w:space="720"/>
        </w:sect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712"/>
        <w:gridCol w:w="2252"/>
        <w:gridCol w:w="2629"/>
        <w:gridCol w:w="1781"/>
        <w:gridCol w:w="2612"/>
      </w:tblGrid>
      <w:tr w:rsidR="003620F5" w14:paraId="75F1B5A4" w14:textId="77777777">
        <w:trPr>
          <w:trHeight w:val="400"/>
        </w:trPr>
        <w:tc>
          <w:tcPr>
            <w:tcW w:w="1712" w:type="dxa"/>
          </w:tcPr>
          <w:p w14:paraId="75F1B59F" w14:textId="77777777" w:rsidR="003620F5" w:rsidRDefault="003A5F03">
            <w:pPr>
              <w:pStyle w:val="TableParagraph"/>
              <w:numPr>
                <w:ilvl w:val="0"/>
                <w:numId w:val="367"/>
              </w:numPr>
              <w:tabs>
                <w:tab w:val="left" w:pos="327"/>
              </w:tabs>
              <w:spacing w:before="3"/>
              <w:ind w:hanging="220"/>
              <w:rPr>
                <w:rFonts w:ascii="Tahoma" w:hAnsi="Tahoma"/>
                <w:sz w:val="16"/>
              </w:rPr>
            </w:pPr>
            <w:r>
              <w:rPr>
                <w:rFonts w:ascii="Tahoma" w:hAnsi="Tahoma"/>
                <w:sz w:val="16"/>
              </w:rPr>
              <w:lastRenderedPageBreak/>
              <w:t>Other</w:t>
            </w:r>
          </w:p>
        </w:tc>
        <w:tc>
          <w:tcPr>
            <w:tcW w:w="2252" w:type="dxa"/>
          </w:tcPr>
          <w:p w14:paraId="75F1B5A0" w14:textId="77777777" w:rsidR="003620F5" w:rsidRDefault="003620F5">
            <w:pPr>
              <w:pStyle w:val="TableParagraph"/>
              <w:rPr>
                <w:rFonts w:ascii="Times New Roman"/>
                <w:sz w:val="16"/>
              </w:rPr>
            </w:pPr>
          </w:p>
        </w:tc>
        <w:tc>
          <w:tcPr>
            <w:tcW w:w="2629" w:type="dxa"/>
          </w:tcPr>
          <w:p w14:paraId="75F1B5A1" w14:textId="77777777" w:rsidR="003620F5" w:rsidRDefault="003620F5">
            <w:pPr>
              <w:pStyle w:val="TableParagraph"/>
              <w:rPr>
                <w:rFonts w:ascii="Times New Roman"/>
                <w:sz w:val="16"/>
              </w:rPr>
            </w:pPr>
          </w:p>
        </w:tc>
        <w:tc>
          <w:tcPr>
            <w:tcW w:w="1781" w:type="dxa"/>
          </w:tcPr>
          <w:p w14:paraId="75F1B5A2" w14:textId="77777777" w:rsidR="003620F5" w:rsidRDefault="003620F5">
            <w:pPr>
              <w:pStyle w:val="TableParagraph"/>
              <w:rPr>
                <w:rFonts w:ascii="Times New Roman"/>
                <w:sz w:val="16"/>
              </w:rPr>
            </w:pPr>
          </w:p>
        </w:tc>
        <w:tc>
          <w:tcPr>
            <w:tcW w:w="2612" w:type="dxa"/>
          </w:tcPr>
          <w:p w14:paraId="75F1B5A3" w14:textId="77777777" w:rsidR="003620F5" w:rsidRDefault="003620F5">
            <w:pPr>
              <w:pStyle w:val="TableParagraph"/>
              <w:rPr>
                <w:rFonts w:ascii="Times New Roman"/>
                <w:sz w:val="16"/>
              </w:rPr>
            </w:pPr>
          </w:p>
        </w:tc>
      </w:tr>
      <w:tr w:rsidR="003620F5" w14:paraId="75F1B5AA" w14:textId="77777777">
        <w:trPr>
          <w:trHeight w:val="191"/>
        </w:trPr>
        <w:tc>
          <w:tcPr>
            <w:tcW w:w="1712" w:type="dxa"/>
          </w:tcPr>
          <w:p w14:paraId="75F1B5A5" w14:textId="77777777" w:rsidR="003620F5" w:rsidRDefault="003A5F03">
            <w:pPr>
              <w:pStyle w:val="TableParagraph"/>
              <w:spacing w:line="172" w:lineRule="exact"/>
              <w:ind w:left="110"/>
              <w:rPr>
                <w:rFonts w:ascii="Tahoma"/>
                <w:b/>
                <w:sz w:val="16"/>
              </w:rPr>
            </w:pPr>
            <w:r>
              <w:rPr>
                <w:rFonts w:ascii="Tahoma"/>
                <w:b/>
                <w:sz w:val="16"/>
              </w:rPr>
              <w:t>Speech</w:t>
            </w:r>
          </w:p>
        </w:tc>
        <w:tc>
          <w:tcPr>
            <w:tcW w:w="2252" w:type="dxa"/>
          </w:tcPr>
          <w:p w14:paraId="75F1B5A6" w14:textId="77777777" w:rsidR="003620F5" w:rsidRDefault="003620F5">
            <w:pPr>
              <w:pStyle w:val="TableParagraph"/>
              <w:rPr>
                <w:rFonts w:ascii="Times New Roman"/>
                <w:sz w:val="12"/>
              </w:rPr>
            </w:pPr>
          </w:p>
        </w:tc>
        <w:tc>
          <w:tcPr>
            <w:tcW w:w="2629" w:type="dxa"/>
          </w:tcPr>
          <w:p w14:paraId="75F1B5A7" w14:textId="77777777" w:rsidR="003620F5" w:rsidRDefault="003620F5">
            <w:pPr>
              <w:pStyle w:val="TableParagraph"/>
              <w:rPr>
                <w:rFonts w:ascii="Times New Roman"/>
                <w:sz w:val="12"/>
              </w:rPr>
            </w:pPr>
          </w:p>
        </w:tc>
        <w:tc>
          <w:tcPr>
            <w:tcW w:w="1781" w:type="dxa"/>
          </w:tcPr>
          <w:p w14:paraId="75F1B5A8" w14:textId="77777777" w:rsidR="003620F5" w:rsidRDefault="003620F5">
            <w:pPr>
              <w:pStyle w:val="TableParagraph"/>
              <w:rPr>
                <w:rFonts w:ascii="Times New Roman"/>
                <w:sz w:val="12"/>
              </w:rPr>
            </w:pPr>
          </w:p>
        </w:tc>
        <w:tc>
          <w:tcPr>
            <w:tcW w:w="2612" w:type="dxa"/>
          </w:tcPr>
          <w:p w14:paraId="75F1B5A9" w14:textId="77777777" w:rsidR="003620F5" w:rsidRDefault="003620F5">
            <w:pPr>
              <w:pStyle w:val="TableParagraph"/>
              <w:rPr>
                <w:rFonts w:ascii="Times New Roman"/>
                <w:sz w:val="12"/>
              </w:rPr>
            </w:pPr>
          </w:p>
        </w:tc>
      </w:tr>
      <w:tr w:rsidR="003620F5" w14:paraId="75F1B5B0" w14:textId="77777777">
        <w:trPr>
          <w:trHeight w:val="194"/>
        </w:trPr>
        <w:tc>
          <w:tcPr>
            <w:tcW w:w="1712" w:type="dxa"/>
          </w:tcPr>
          <w:p w14:paraId="75F1B5AB" w14:textId="77777777" w:rsidR="003620F5" w:rsidRDefault="003A5F03">
            <w:pPr>
              <w:pStyle w:val="TableParagraph"/>
              <w:spacing w:line="174" w:lineRule="exact"/>
              <w:ind w:left="110"/>
              <w:rPr>
                <w:rFonts w:ascii="Tahoma"/>
                <w:sz w:val="16"/>
              </w:rPr>
            </w:pPr>
            <w:r>
              <w:rPr>
                <w:rFonts w:ascii="Tahoma"/>
                <w:sz w:val="16"/>
              </w:rPr>
              <w:t>Slowed</w:t>
            </w:r>
          </w:p>
        </w:tc>
        <w:tc>
          <w:tcPr>
            <w:tcW w:w="2252" w:type="dxa"/>
          </w:tcPr>
          <w:p w14:paraId="75F1B5AC" w14:textId="77777777" w:rsidR="003620F5" w:rsidRDefault="003A5F03">
            <w:pPr>
              <w:pStyle w:val="TableParagraph"/>
              <w:spacing w:line="174" w:lineRule="exact"/>
              <w:ind w:left="860" w:right="835"/>
              <w:jc w:val="center"/>
              <w:rPr>
                <w:rFonts w:ascii="Tahoma"/>
                <w:sz w:val="16"/>
              </w:rPr>
            </w:pPr>
            <w:r>
              <w:rPr>
                <w:rFonts w:ascii="Tahoma"/>
                <w:sz w:val="16"/>
              </w:rPr>
              <w:t>Normal</w:t>
            </w:r>
          </w:p>
        </w:tc>
        <w:tc>
          <w:tcPr>
            <w:tcW w:w="2629" w:type="dxa"/>
          </w:tcPr>
          <w:p w14:paraId="75F1B5AD" w14:textId="77777777" w:rsidR="003620F5" w:rsidRDefault="003A5F03">
            <w:pPr>
              <w:pStyle w:val="TableParagraph"/>
              <w:spacing w:line="174" w:lineRule="exact"/>
              <w:ind w:left="958" w:right="927"/>
              <w:jc w:val="center"/>
              <w:rPr>
                <w:rFonts w:ascii="Tahoma"/>
                <w:sz w:val="16"/>
              </w:rPr>
            </w:pPr>
            <w:r>
              <w:rPr>
                <w:rFonts w:ascii="Tahoma"/>
                <w:sz w:val="16"/>
              </w:rPr>
              <w:t>Pressured</w:t>
            </w:r>
          </w:p>
        </w:tc>
        <w:tc>
          <w:tcPr>
            <w:tcW w:w="1781" w:type="dxa"/>
          </w:tcPr>
          <w:p w14:paraId="75F1B5AE" w14:textId="77777777" w:rsidR="003620F5" w:rsidRDefault="003A5F03">
            <w:pPr>
              <w:pStyle w:val="TableParagraph"/>
              <w:spacing w:line="174" w:lineRule="exact"/>
              <w:ind w:left="615"/>
              <w:rPr>
                <w:rFonts w:ascii="Tahoma"/>
                <w:sz w:val="16"/>
              </w:rPr>
            </w:pPr>
            <w:r>
              <w:rPr>
                <w:rFonts w:ascii="Tahoma"/>
                <w:sz w:val="16"/>
              </w:rPr>
              <w:t>Verbose</w:t>
            </w:r>
          </w:p>
        </w:tc>
        <w:tc>
          <w:tcPr>
            <w:tcW w:w="2612" w:type="dxa"/>
          </w:tcPr>
          <w:p w14:paraId="75F1B5AF" w14:textId="77777777" w:rsidR="003620F5" w:rsidRDefault="003A5F03">
            <w:pPr>
              <w:pStyle w:val="TableParagraph"/>
              <w:spacing w:line="174" w:lineRule="exact"/>
              <w:ind w:left="1011" w:right="986"/>
              <w:jc w:val="center"/>
              <w:rPr>
                <w:rFonts w:ascii="Tahoma"/>
                <w:sz w:val="16"/>
              </w:rPr>
            </w:pPr>
            <w:r>
              <w:rPr>
                <w:rFonts w:ascii="Tahoma"/>
                <w:sz w:val="16"/>
              </w:rPr>
              <w:t>Unusual</w:t>
            </w:r>
          </w:p>
        </w:tc>
      </w:tr>
      <w:tr w:rsidR="003620F5" w14:paraId="75F1B5B6" w14:textId="77777777">
        <w:trPr>
          <w:trHeight w:val="285"/>
        </w:trPr>
        <w:tc>
          <w:tcPr>
            <w:tcW w:w="1712" w:type="dxa"/>
          </w:tcPr>
          <w:p w14:paraId="75F1B5B1" w14:textId="77777777" w:rsidR="003620F5" w:rsidRDefault="003A5F03">
            <w:pPr>
              <w:pStyle w:val="TableParagraph"/>
              <w:numPr>
                <w:ilvl w:val="0"/>
                <w:numId w:val="366"/>
              </w:numPr>
              <w:tabs>
                <w:tab w:val="left" w:pos="322"/>
              </w:tabs>
              <w:spacing w:before="15"/>
              <w:ind w:hanging="215"/>
              <w:rPr>
                <w:rFonts w:ascii="Tahoma" w:hAnsi="Tahoma"/>
                <w:sz w:val="16"/>
              </w:rPr>
            </w:pPr>
            <w:r>
              <w:rPr>
                <w:rFonts w:ascii="Tahoma" w:hAnsi="Tahoma"/>
                <w:sz w:val="16"/>
              </w:rPr>
              <w:t>Minimal</w:t>
            </w:r>
            <w:r>
              <w:rPr>
                <w:rFonts w:ascii="Tahoma" w:hAnsi="Tahoma"/>
                <w:spacing w:val="-11"/>
                <w:sz w:val="16"/>
              </w:rPr>
              <w:t xml:space="preserve"> </w:t>
            </w:r>
            <w:r>
              <w:rPr>
                <w:rFonts w:ascii="Tahoma" w:hAnsi="Tahoma"/>
                <w:sz w:val="16"/>
              </w:rPr>
              <w:t>response</w:t>
            </w:r>
          </w:p>
        </w:tc>
        <w:tc>
          <w:tcPr>
            <w:tcW w:w="2252" w:type="dxa"/>
          </w:tcPr>
          <w:p w14:paraId="75F1B5B2" w14:textId="77777777" w:rsidR="003620F5" w:rsidRDefault="003A5F03">
            <w:pPr>
              <w:pStyle w:val="TableParagraph"/>
              <w:numPr>
                <w:ilvl w:val="0"/>
                <w:numId w:val="365"/>
              </w:numPr>
              <w:tabs>
                <w:tab w:val="left" w:pos="321"/>
              </w:tabs>
              <w:spacing w:before="15"/>
              <w:rPr>
                <w:rFonts w:ascii="Tahoma" w:hAnsi="Tahoma"/>
                <w:sz w:val="16"/>
              </w:rPr>
            </w:pPr>
            <w:r>
              <w:rPr>
                <w:rFonts w:ascii="Tahoma" w:hAnsi="Tahoma"/>
                <w:sz w:val="16"/>
              </w:rPr>
              <w:t>Initiates</w:t>
            </w:r>
          </w:p>
        </w:tc>
        <w:tc>
          <w:tcPr>
            <w:tcW w:w="2629" w:type="dxa"/>
          </w:tcPr>
          <w:p w14:paraId="75F1B5B3" w14:textId="77777777" w:rsidR="003620F5" w:rsidRDefault="003A5F03">
            <w:pPr>
              <w:pStyle w:val="TableParagraph"/>
              <w:numPr>
                <w:ilvl w:val="0"/>
                <w:numId w:val="364"/>
              </w:numPr>
              <w:tabs>
                <w:tab w:val="left" w:pos="319"/>
              </w:tabs>
              <w:spacing w:before="15"/>
              <w:ind w:hanging="215"/>
              <w:rPr>
                <w:rFonts w:ascii="Tahoma" w:hAnsi="Tahoma"/>
                <w:sz w:val="16"/>
              </w:rPr>
            </w:pPr>
            <w:r>
              <w:rPr>
                <w:rFonts w:ascii="Tahoma" w:hAnsi="Tahoma"/>
                <w:sz w:val="16"/>
              </w:rPr>
              <w:t>Excessively</w:t>
            </w:r>
            <w:r>
              <w:rPr>
                <w:rFonts w:ascii="Tahoma" w:hAnsi="Tahoma"/>
                <w:spacing w:val="-11"/>
                <w:sz w:val="16"/>
              </w:rPr>
              <w:t xml:space="preserve"> </w:t>
            </w:r>
            <w:r>
              <w:rPr>
                <w:rFonts w:ascii="Tahoma" w:hAnsi="Tahoma"/>
                <w:sz w:val="16"/>
              </w:rPr>
              <w:t>wordy</w:t>
            </w:r>
          </w:p>
        </w:tc>
        <w:tc>
          <w:tcPr>
            <w:tcW w:w="1781" w:type="dxa"/>
          </w:tcPr>
          <w:p w14:paraId="75F1B5B4" w14:textId="77777777" w:rsidR="003620F5" w:rsidRDefault="003A5F03">
            <w:pPr>
              <w:pStyle w:val="TableParagraph"/>
              <w:numPr>
                <w:ilvl w:val="0"/>
                <w:numId w:val="363"/>
              </w:numPr>
              <w:tabs>
                <w:tab w:val="left" w:pos="366"/>
              </w:tabs>
              <w:spacing w:before="15"/>
              <w:rPr>
                <w:rFonts w:ascii="Tahoma" w:hAnsi="Tahoma"/>
                <w:sz w:val="16"/>
              </w:rPr>
            </w:pPr>
            <w:r>
              <w:rPr>
                <w:rFonts w:ascii="Tahoma" w:hAnsi="Tahoma"/>
                <w:sz w:val="16"/>
              </w:rPr>
              <w:t>Over</w:t>
            </w:r>
            <w:r>
              <w:rPr>
                <w:rFonts w:ascii="Tahoma" w:hAnsi="Tahoma"/>
                <w:spacing w:val="-9"/>
                <w:sz w:val="16"/>
              </w:rPr>
              <w:t xml:space="preserve"> </w:t>
            </w:r>
            <w:r>
              <w:rPr>
                <w:rFonts w:ascii="Tahoma" w:hAnsi="Tahoma"/>
                <w:sz w:val="16"/>
              </w:rPr>
              <w:t>productive</w:t>
            </w:r>
          </w:p>
        </w:tc>
        <w:tc>
          <w:tcPr>
            <w:tcW w:w="2612" w:type="dxa"/>
          </w:tcPr>
          <w:p w14:paraId="75F1B5B5" w14:textId="77777777" w:rsidR="003620F5" w:rsidRDefault="003A5F03">
            <w:pPr>
              <w:pStyle w:val="TableParagraph"/>
              <w:spacing w:before="17"/>
              <w:ind w:left="108"/>
              <w:rPr>
                <w:rFonts w:ascii="MS UI Gothic" w:hAnsi="MS UI Gothic"/>
                <w:sz w:val="16"/>
              </w:rPr>
            </w:pPr>
            <w:r>
              <w:rPr>
                <w:rFonts w:ascii="MS UI Gothic" w:hAnsi="MS UI Gothic"/>
                <w:sz w:val="16"/>
              </w:rPr>
              <w:t>☐</w:t>
            </w:r>
          </w:p>
        </w:tc>
      </w:tr>
      <w:tr w:rsidR="003620F5" w14:paraId="75F1B5BC" w14:textId="77777777">
        <w:trPr>
          <w:trHeight w:val="333"/>
        </w:trPr>
        <w:tc>
          <w:tcPr>
            <w:tcW w:w="1712" w:type="dxa"/>
          </w:tcPr>
          <w:p w14:paraId="75F1B5B7" w14:textId="77777777" w:rsidR="003620F5" w:rsidRDefault="003A5F03">
            <w:pPr>
              <w:pStyle w:val="TableParagraph"/>
              <w:numPr>
                <w:ilvl w:val="0"/>
                <w:numId w:val="362"/>
              </w:numPr>
              <w:tabs>
                <w:tab w:val="left" w:pos="322"/>
              </w:tabs>
              <w:spacing w:before="39"/>
              <w:ind w:hanging="215"/>
              <w:rPr>
                <w:rFonts w:ascii="Tahoma" w:hAnsi="Tahoma"/>
                <w:sz w:val="16"/>
              </w:rPr>
            </w:pPr>
            <w:r>
              <w:rPr>
                <w:rFonts w:ascii="Tahoma" w:hAnsi="Tahoma"/>
                <w:sz w:val="16"/>
              </w:rPr>
              <w:t>Unspontaneous</w:t>
            </w:r>
          </w:p>
        </w:tc>
        <w:tc>
          <w:tcPr>
            <w:tcW w:w="2252" w:type="dxa"/>
          </w:tcPr>
          <w:p w14:paraId="75F1B5B8" w14:textId="77777777" w:rsidR="003620F5" w:rsidRDefault="003A5F03">
            <w:pPr>
              <w:pStyle w:val="TableParagraph"/>
              <w:numPr>
                <w:ilvl w:val="0"/>
                <w:numId w:val="361"/>
              </w:numPr>
              <w:tabs>
                <w:tab w:val="left" w:pos="321"/>
              </w:tabs>
              <w:spacing w:before="39"/>
              <w:rPr>
                <w:rFonts w:ascii="Tahoma" w:hAnsi="Tahoma"/>
                <w:sz w:val="16"/>
              </w:rPr>
            </w:pPr>
            <w:r>
              <w:rPr>
                <w:rFonts w:ascii="Tahoma" w:hAnsi="Tahoma"/>
                <w:sz w:val="16"/>
              </w:rPr>
              <w:t>Alert/responsive</w:t>
            </w:r>
          </w:p>
        </w:tc>
        <w:tc>
          <w:tcPr>
            <w:tcW w:w="2629" w:type="dxa"/>
          </w:tcPr>
          <w:p w14:paraId="75F1B5B9" w14:textId="77777777" w:rsidR="003620F5" w:rsidRDefault="003A5F03">
            <w:pPr>
              <w:pStyle w:val="TableParagraph"/>
              <w:numPr>
                <w:ilvl w:val="0"/>
                <w:numId w:val="360"/>
              </w:numPr>
              <w:tabs>
                <w:tab w:val="left" w:pos="316"/>
              </w:tabs>
              <w:spacing w:before="39"/>
              <w:rPr>
                <w:rFonts w:ascii="Tahoma" w:hAnsi="Tahoma"/>
                <w:sz w:val="16"/>
              </w:rPr>
            </w:pPr>
            <w:r>
              <w:rPr>
                <w:rFonts w:ascii="Tahoma" w:hAnsi="Tahoma"/>
                <w:sz w:val="16"/>
              </w:rPr>
              <w:t>Expansive</w:t>
            </w:r>
          </w:p>
        </w:tc>
        <w:tc>
          <w:tcPr>
            <w:tcW w:w="1781" w:type="dxa"/>
          </w:tcPr>
          <w:p w14:paraId="75F1B5BA" w14:textId="77777777" w:rsidR="003620F5" w:rsidRDefault="003A5F03">
            <w:pPr>
              <w:pStyle w:val="TableParagraph"/>
              <w:numPr>
                <w:ilvl w:val="0"/>
                <w:numId w:val="359"/>
              </w:numPr>
              <w:tabs>
                <w:tab w:val="left" w:pos="268"/>
              </w:tabs>
              <w:spacing w:before="39"/>
              <w:rPr>
                <w:rFonts w:ascii="Tahoma" w:hAnsi="Tahoma"/>
                <w:sz w:val="16"/>
              </w:rPr>
            </w:pPr>
            <w:r>
              <w:rPr>
                <w:rFonts w:ascii="Tahoma" w:hAnsi="Tahoma"/>
                <w:sz w:val="16"/>
              </w:rPr>
              <w:t>Long</w:t>
            </w:r>
            <w:r>
              <w:rPr>
                <w:rFonts w:ascii="Tahoma" w:hAnsi="Tahoma"/>
                <w:spacing w:val="-4"/>
                <w:sz w:val="16"/>
              </w:rPr>
              <w:t xml:space="preserve"> </w:t>
            </w:r>
            <w:r>
              <w:rPr>
                <w:rFonts w:ascii="Tahoma" w:hAnsi="Tahoma"/>
                <w:sz w:val="16"/>
              </w:rPr>
              <w:t>winded</w:t>
            </w:r>
          </w:p>
        </w:tc>
        <w:tc>
          <w:tcPr>
            <w:tcW w:w="2612" w:type="dxa"/>
          </w:tcPr>
          <w:p w14:paraId="75F1B5BB" w14:textId="77777777" w:rsidR="003620F5" w:rsidRDefault="003620F5">
            <w:pPr>
              <w:pStyle w:val="TableParagraph"/>
              <w:rPr>
                <w:rFonts w:ascii="Times New Roman"/>
                <w:sz w:val="16"/>
              </w:rPr>
            </w:pPr>
          </w:p>
        </w:tc>
      </w:tr>
      <w:tr w:rsidR="003620F5" w14:paraId="75F1B5C2" w14:textId="77777777">
        <w:trPr>
          <w:trHeight w:val="275"/>
        </w:trPr>
        <w:tc>
          <w:tcPr>
            <w:tcW w:w="1712" w:type="dxa"/>
          </w:tcPr>
          <w:p w14:paraId="75F1B5BD" w14:textId="77777777" w:rsidR="003620F5" w:rsidRDefault="003A5F03">
            <w:pPr>
              <w:pStyle w:val="TableParagraph"/>
              <w:numPr>
                <w:ilvl w:val="0"/>
                <w:numId w:val="358"/>
              </w:numPr>
              <w:tabs>
                <w:tab w:val="left" w:pos="322"/>
              </w:tabs>
              <w:spacing w:before="12"/>
              <w:ind w:hanging="215"/>
              <w:rPr>
                <w:rFonts w:ascii="Tahoma" w:hAnsi="Tahoma"/>
                <w:sz w:val="16"/>
              </w:rPr>
            </w:pPr>
            <w:r>
              <w:rPr>
                <w:rFonts w:ascii="Tahoma" w:hAnsi="Tahoma"/>
                <w:sz w:val="16"/>
              </w:rPr>
              <w:t>Sluggish</w:t>
            </w:r>
          </w:p>
        </w:tc>
        <w:tc>
          <w:tcPr>
            <w:tcW w:w="2252" w:type="dxa"/>
          </w:tcPr>
          <w:p w14:paraId="75F1B5BE" w14:textId="77777777" w:rsidR="003620F5" w:rsidRDefault="003A5F03">
            <w:pPr>
              <w:pStyle w:val="TableParagraph"/>
              <w:numPr>
                <w:ilvl w:val="0"/>
                <w:numId w:val="357"/>
              </w:numPr>
              <w:tabs>
                <w:tab w:val="left" w:pos="321"/>
              </w:tabs>
              <w:spacing w:before="12"/>
              <w:rPr>
                <w:rFonts w:ascii="Tahoma" w:hAnsi="Tahoma"/>
                <w:sz w:val="16"/>
              </w:rPr>
            </w:pPr>
            <w:r>
              <w:rPr>
                <w:rFonts w:ascii="Tahoma" w:hAnsi="Tahoma"/>
                <w:sz w:val="16"/>
              </w:rPr>
              <w:t>Productive</w:t>
            </w:r>
          </w:p>
        </w:tc>
        <w:tc>
          <w:tcPr>
            <w:tcW w:w="2629" w:type="dxa"/>
          </w:tcPr>
          <w:p w14:paraId="75F1B5BF" w14:textId="77777777" w:rsidR="003620F5" w:rsidRDefault="003A5F03">
            <w:pPr>
              <w:pStyle w:val="TableParagraph"/>
              <w:numPr>
                <w:ilvl w:val="0"/>
                <w:numId w:val="356"/>
              </w:numPr>
              <w:tabs>
                <w:tab w:val="left" w:pos="319"/>
              </w:tabs>
              <w:spacing w:before="12"/>
              <w:ind w:hanging="215"/>
              <w:rPr>
                <w:rFonts w:ascii="Tahoma" w:hAnsi="Tahoma"/>
                <w:sz w:val="16"/>
              </w:rPr>
            </w:pPr>
            <w:r>
              <w:rPr>
                <w:rFonts w:ascii="Tahoma" w:hAnsi="Tahoma"/>
                <w:sz w:val="16"/>
              </w:rPr>
              <w:t>Rapid</w:t>
            </w:r>
          </w:p>
        </w:tc>
        <w:tc>
          <w:tcPr>
            <w:tcW w:w="1781" w:type="dxa"/>
          </w:tcPr>
          <w:p w14:paraId="75F1B5C0" w14:textId="77777777" w:rsidR="003620F5" w:rsidRDefault="003A5F03">
            <w:pPr>
              <w:pStyle w:val="TableParagraph"/>
              <w:numPr>
                <w:ilvl w:val="0"/>
                <w:numId w:val="355"/>
              </w:numPr>
              <w:tabs>
                <w:tab w:val="left" w:pos="268"/>
              </w:tabs>
              <w:spacing w:before="10"/>
              <w:ind w:hanging="162"/>
              <w:rPr>
                <w:rFonts w:ascii="Tahoma" w:hAnsi="Tahoma"/>
                <w:sz w:val="16"/>
              </w:rPr>
            </w:pPr>
            <w:r>
              <w:rPr>
                <w:rFonts w:ascii="Tahoma" w:hAnsi="Tahoma"/>
                <w:sz w:val="16"/>
              </w:rPr>
              <w:t>Nonstop</w:t>
            </w:r>
          </w:p>
        </w:tc>
        <w:tc>
          <w:tcPr>
            <w:tcW w:w="2612" w:type="dxa"/>
            <w:vMerge w:val="restart"/>
          </w:tcPr>
          <w:p w14:paraId="75F1B5C1" w14:textId="77777777" w:rsidR="003620F5" w:rsidRDefault="003620F5">
            <w:pPr>
              <w:pStyle w:val="TableParagraph"/>
              <w:rPr>
                <w:rFonts w:ascii="Times New Roman"/>
                <w:sz w:val="16"/>
              </w:rPr>
            </w:pPr>
          </w:p>
        </w:tc>
      </w:tr>
      <w:tr w:rsidR="003620F5" w14:paraId="75F1B5C8" w14:textId="77777777">
        <w:trPr>
          <w:trHeight w:val="258"/>
        </w:trPr>
        <w:tc>
          <w:tcPr>
            <w:tcW w:w="1712" w:type="dxa"/>
          </w:tcPr>
          <w:p w14:paraId="75F1B5C3" w14:textId="77777777" w:rsidR="003620F5" w:rsidRDefault="003A5F03">
            <w:pPr>
              <w:pStyle w:val="TableParagraph"/>
              <w:numPr>
                <w:ilvl w:val="0"/>
                <w:numId w:val="354"/>
              </w:numPr>
              <w:tabs>
                <w:tab w:val="left" w:pos="322"/>
              </w:tabs>
              <w:spacing w:before="5"/>
              <w:ind w:hanging="215"/>
              <w:rPr>
                <w:rFonts w:ascii="Tahoma" w:hAnsi="Tahoma"/>
                <w:sz w:val="16"/>
              </w:rPr>
            </w:pPr>
            <w:r>
              <w:rPr>
                <w:rFonts w:ascii="Tahoma" w:hAnsi="Tahoma"/>
                <w:sz w:val="16"/>
              </w:rPr>
              <w:t>Paucity</w:t>
            </w:r>
          </w:p>
        </w:tc>
        <w:tc>
          <w:tcPr>
            <w:tcW w:w="2252" w:type="dxa"/>
          </w:tcPr>
          <w:p w14:paraId="75F1B5C4" w14:textId="77777777" w:rsidR="003620F5" w:rsidRDefault="003A5F03">
            <w:pPr>
              <w:pStyle w:val="TableParagraph"/>
              <w:numPr>
                <w:ilvl w:val="0"/>
                <w:numId w:val="353"/>
              </w:numPr>
              <w:tabs>
                <w:tab w:val="left" w:pos="321"/>
              </w:tabs>
              <w:spacing w:before="5"/>
              <w:rPr>
                <w:rFonts w:ascii="Tahoma" w:hAnsi="Tahoma"/>
                <w:sz w:val="16"/>
              </w:rPr>
            </w:pPr>
            <w:r>
              <w:rPr>
                <w:rFonts w:ascii="Tahoma" w:hAnsi="Tahoma"/>
                <w:sz w:val="16"/>
              </w:rPr>
              <w:t>Animated</w:t>
            </w:r>
          </w:p>
        </w:tc>
        <w:tc>
          <w:tcPr>
            <w:tcW w:w="2629" w:type="dxa"/>
          </w:tcPr>
          <w:p w14:paraId="75F1B5C5" w14:textId="77777777" w:rsidR="003620F5" w:rsidRDefault="003A5F03">
            <w:pPr>
              <w:pStyle w:val="TableParagraph"/>
              <w:numPr>
                <w:ilvl w:val="0"/>
                <w:numId w:val="352"/>
              </w:numPr>
              <w:tabs>
                <w:tab w:val="left" w:pos="319"/>
              </w:tabs>
              <w:spacing w:before="5"/>
              <w:ind w:hanging="215"/>
              <w:rPr>
                <w:rFonts w:ascii="Tahoma" w:hAnsi="Tahoma"/>
                <w:sz w:val="16"/>
              </w:rPr>
            </w:pPr>
            <w:r>
              <w:rPr>
                <w:rFonts w:ascii="Tahoma" w:hAnsi="Tahoma"/>
                <w:sz w:val="16"/>
              </w:rPr>
              <w:t>Fast</w:t>
            </w:r>
          </w:p>
        </w:tc>
        <w:tc>
          <w:tcPr>
            <w:tcW w:w="1781" w:type="dxa"/>
          </w:tcPr>
          <w:p w14:paraId="75F1B5C6" w14:textId="77777777" w:rsidR="003620F5" w:rsidRDefault="003A5F03">
            <w:pPr>
              <w:pStyle w:val="TableParagraph"/>
              <w:numPr>
                <w:ilvl w:val="0"/>
                <w:numId w:val="351"/>
              </w:numPr>
              <w:tabs>
                <w:tab w:val="left" w:pos="318"/>
              </w:tabs>
              <w:spacing w:before="5"/>
              <w:rPr>
                <w:rFonts w:ascii="Tahoma" w:hAnsi="Tahoma"/>
                <w:sz w:val="16"/>
              </w:rPr>
            </w:pPr>
            <w:r>
              <w:rPr>
                <w:rFonts w:ascii="Tahoma" w:hAnsi="Tahoma"/>
                <w:sz w:val="16"/>
              </w:rPr>
              <w:t>Frequent</w:t>
            </w:r>
            <w:r>
              <w:rPr>
                <w:rFonts w:ascii="Tahoma" w:hAnsi="Tahoma"/>
                <w:spacing w:val="-9"/>
                <w:sz w:val="16"/>
              </w:rPr>
              <w:t xml:space="preserve"> </w:t>
            </w:r>
            <w:r>
              <w:rPr>
                <w:rFonts w:ascii="Tahoma" w:hAnsi="Tahoma"/>
                <w:sz w:val="16"/>
              </w:rPr>
              <w:t>run</w:t>
            </w:r>
            <w:r>
              <w:rPr>
                <w:rFonts w:ascii="Tahoma" w:hAnsi="Tahoma"/>
                <w:spacing w:val="-8"/>
                <w:sz w:val="16"/>
              </w:rPr>
              <w:t xml:space="preserve"> </w:t>
            </w:r>
            <w:proofErr w:type="spellStart"/>
            <w:r>
              <w:rPr>
                <w:rFonts w:ascii="Tahoma" w:hAnsi="Tahoma"/>
                <w:sz w:val="16"/>
              </w:rPr>
              <w:t>ons</w:t>
            </w:r>
            <w:proofErr w:type="spellEnd"/>
          </w:p>
        </w:tc>
        <w:tc>
          <w:tcPr>
            <w:tcW w:w="2612" w:type="dxa"/>
            <w:vMerge/>
            <w:tcBorders>
              <w:top w:val="nil"/>
            </w:tcBorders>
          </w:tcPr>
          <w:p w14:paraId="75F1B5C7" w14:textId="77777777" w:rsidR="003620F5" w:rsidRDefault="003620F5">
            <w:pPr>
              <w:rPr>
                <w:sz w:val="2"/>
                <w:szCs w:val="2"/>
              </w:rPr>
            </w:pPr>
          </w:p>
        </w:tc>
      </w:tr>
      <w:tr w:rsidR="003620F5" w14:paraId="75F1B5CE" w14:textId="77777777">
        <w:trPr>
          <w:trHeight w:val="278"/>
        </w:trPr>
        <w:tc>
          <w:tcPr>
            <w:tcW w:w="1712" w:type="dxa"/>
          </w:tcPr>
          <w:p w14:paraId="75F1B5C9" w14:textId="77777777" w:rsidR="003620F5" w:rsidRDefault="003A5F03">
            <w:pPr>
              <w:pStyle w:val="TableParagraph"/>
              <w:numPr>
                <w:ilvl w:val="0"/>
                <w:numId w:val="350"/>
              </w:numPr>
              <w:tabs>
                <w:tab w:val="left" w:pos="322"/>
              </w:tabs>
              <w:spacing w:before="12"/>
              <w:ind w:hanging="215"/>
              <w:rPr>
                <w:rFonts w:ascii="Tahoma" w:hAnsi="Tahoma"/>
                <w:sz w:val="16"/>
              </w:rPr>
            </w:pPr>
            <w:r>
              <w:rPr>
                <w:rFonts w:ascii="Tahoma" w:hAnsi="Tahoma"/>
                <w:sz w:val="16"/>
              </w:rPr>
              <w:t>Impoverished</w:t>
            </w:r>
          </w:p>
        </w:tc>
        <w:tc>
          <w:tcPr>
            <w:tcW w:w="2252" w:type="dxa"/>
          </w:tcPr>
          <w:p w14:paraId="75F1B5CA" w14:textId="77777777" w:rsidR="003620F5" w:rsidRDefault="003A5F03">
            <w:pPr>
              <w:pStyle w:val="TableParagraph"/>
              <w:numPr>
                <w:ilvl w:val="0"/>
                <w:numId w:val="349"/>
              </w:numPr>
              <w:tabs>
                <w:tab w:val="left" w:pos="321"/>
              </w:tabs>
              <w:spacing w:before="12"/>
              <w:rPr>
                <w:rFonts w:ascii="Tahoma" w:hAnsi="Tahoma"/>
                <w:sz w:val="16"/>
              </w:rPr>
            </w:pPr>
            <w:r>
              <w:rPr>
                <w:rFonts w:ascii="Tahoma" w:hAnsi="Tahoma"/>
                <w:sz w:val="16"/>
              </w:rPr>
              <w:t>Spontaneous</w:t>
            </w:r>
          </w:p>
        </w:tc>
        <w:tc>
          <w:tcPr>
            <w:tcW w:w="2629" w:type="dxa"/>
          </w:tcPr>
          <w:p w14:paraId="75F1B5CB" w14:textId="77777777" w:rsidR="003620F5" w:rsidRDefault="003A5F03">
            <w:pPr>
              <w:pStyle w:val="TableParagraph"/>
              <w:numPr>
                <w:ilvl w:val="0"/>
                <w:numId w:val="348"/>
              </w:numPr>
              <w:tabs>
                <w:tab w:val="left" w:pos="319"/>
              </w:tabs>
              <w:spacing w:before="12"/>
              <w:ind w:hanging="215"/>
              <w:rPr>
                <w:rFonts w:ascii="Tahoma" w:hAnsi="Tahoma"/>
                <w:sz w:val="16"/>
              </w:rPr>
            </w:pPr>
            <w:r>
              <w:rPr>
                <w:rFonts w:ascii="Tahoma" w:hAnsi="Tahoma"/>
                <w:sz w:val="16"/>
              </w:rPr>
              <w:t>Rushed</w:t>
            </w:r>
          </w:p>
        </w:tc>
        <w:tc>
          <w:tcPr>
            <w:tcW w:w="1781" w:type="dxa"/>
          </w:tcPr>
          <w:p w14:paraId="75F1B5CC" w14:textId="77777777" w:rsidR="003620F5" w:rsidRDefault="003A5F03">
            <w:pPr>
              <w:pStyle w:val="TableParagraph"/>
              <w:numPr>
                <w:ilvl w:val="0"/>
                <w:numId w:val="347"/>
              </w:numPr>
              <w:tabs>
                <w:tab w:val="left" w:pos="268"/>
              </w:tabs>
              <w:spacing w:before="10"/>
              <w:rPr>
                <w:rFonts w:ascii="Tahoma" w:hAnsi="Tahoma"/>
                <w:sz w:val="16"/>
              </w:rPr>
            </w:pPr>
            <w:r>
              <w:rPr>
                <w:rFonts w:ascii="Tahoma" w:hAnsi="Tahoma"/>
                <w:sz w:val="16"/>
              </w:rPr>
              <w:t>Flight</w:t>
            </w:r>
            <w:r>
              <w:rPr>
                <w:rFonts w:ascii="Tahoma" w:hAnsi="Tahoma"/>
                <w:spacing w:val="-10"/>
                <w:sz w:val="16"/>
              </w:rPr>
              <w:t xml:space="preserve"> </w:t>
            </w:r>
            <w:r>
              <w:rPr>
                <w:rFonts w:ascii="Tahoma" w:hAnsi="Tahoma"/>
                <w:sz w:val="16"/>
              </w:rPr>
              <w:t>of</w:t>
            </w:r>
            <w:r>
              <w:rPr>
                <w:rFonts w:ascii="Tahoma" w:hAnsi="Tahoma"/>
                <w:spacing w:val="-4"/>
                <w:sz w:val="16"/>
              </w:rPr>
              <w:t xml:space="preserve"> </w:t>
            </w:r>
            <w:r>
              <w:rPr>
                <w:rFonts w:ascii="Tahoma" w:hAnsi="Tahoma"/>
                <w:sz w:val="16"/>
              </w:rPr>
              <w:t>ideas</w:t>
            </w:r>
          </w:p>
        </w:tc>
        <w:tc>
          <w:tcPr>
            <w:tcW w:w="2612" w:type="dxa"/>
          </w:tcPr>
          <w:p w14:paraId="75F1B5CD" w14:textId="77777777" w:rsidR="003620F5" w:rsidRDefault="003620F5">
            <w:pPr>
              <w:pStyle w:val="TableParagraph"/>
              <w:rPr>
                <w:rFonts w:ascii="Times New Roman"/>
                <w:sz w:val="16"/>
              </w:rPr>
            </w:pPr>
          </w:p>
        </w:tc>
      </w:tr>
      <w:tr w:rsidR="003620F5" w14:paraId="75F1B5D4" w14:textId="77777777">
        <w:trPr>
          <w:trHeight w:val="400"/>
        </w:trPr>
        <w:tc>
          <w:tcPr>
            <w:tcW w:w="1712" w:type="dxa"/>
          </w:tcPr>
          <w:p w14:paraId="75F1B5CF" w14:textId="77777777" w:rsidR="003620F5" w:rsidRDefault="003A5F03">
            <w:pPr>
              <w:pStyle w:val="TableParagraph"/>
              <w:numPr>
                <w:ilvl w:val="0"/>
                <w:numId w:val="346"/>
              </w:numPr>
              <w:tabs>
                <w:tab w:val="left" w:pos="322"/>
              </w:tabs>
              <w:spacing w:line="192" w:lineRule="exact"/>
              <w:ind w:right="557" w:firstLine="0"/>
              <w:rPr>
                <w:rFonts w:ascii="Tahoma" w:hAnsi="Tahoma"/>
                <w:sz w:val="16"/>
              </w:rPr>
            </w:pPr>
            <w:r>
              <w:rPr>
                <w:rFonts w:ascii="Tahoma" w:hAnsi="Tahoma"/>
                <w:spacing w:val="-1"/>
                <w:sz w:val="16"/>
              </w:rPr>
              <w:t>Single word</w:t>
            </w:r>
            <w:r>
              <w:rPr>
                <w:rFonts w:ascii="Tahoma" w:hAnsi="Tahoma"/>
                <w:spacing w:val="-47"/>
                <w:sz w:val="16"/>
              </w:rPr>
              <w:t xml:space="preserve"> </w:t>
            </w:r>
            <w:r>
              <w:rPr>
                <w:rFonts w:ascii="Tahoma" w:hAnsi="Tahoma"/>
                <w:sz w:val="16"/>
              </w:rPr>
              <w:t>answers</w:t>
            </w:r>
          </w:p>
        </w:tc>
        <w:tc>
          <w:tcPr>
            <w:tcW w:w="2252" w:type="dxa"/>
          </w:tcPr>
          <w:p w14:paraId="75F1B5D0" w14:textId="77777777" w:rsidR="003620F5" w:rsidRDefault="003A5F03">
            <w:pPr>
              <w:pStyle w:val="TableParagraph"/>
              <w:numPr>
                <w:ilvl w:val="0"/>
                <w:numId w:val="345"/>
              </w:numPr>
              <w:tabs>
                <w:tab w:val="left" w:pos="271"/>
              </w:tabs>
              <w:spacing w:before="75"/>
              <w:rPr>
                <w:rFonts w:ascii="Tahoma" w:hAnsi="Tahoma"/>
                <w:sz w:val="16"/>
              </w:rPr>
            </w:pPr>
            <w:r>
              <w:rPr>
                <w:rFonts w:ascii="Tahoma" w:hAnsi="Tahoma"/>
                <w:sz w:val="16"/>
              </w:rPr>
              <w:t>Smooth</w:t>
            </w:r>
          </w:p>
        </w:tc>
        <w:tc>
          <w:tcPr>
            <w:tcW w:w="2629" w:type="dxa"/>
          </w:tcPr>
          <w:p w14:paraId="75F1B5D1" w14:textId="77777777" w:rsidR="003620F5" w:rsidRDefault="003A5F03">
            <w:pPr>
              <w:pStyle w:val="TableParagraph"/>
              <w:numPr>
                <w:ilvl w:val="0"/>
                <w:numId w:val="344"/>
              </w:numPr>
              <w:tabs>
                <w:tab w:val="left" w:pos="319"/>
              </w:tabs>
              <w:spacing w:before="75"/>
              <w:ind w:hanging="215"/>
              <w:rPr>
                <w:rFonts w:ascii="Tahoma" w:hAnsi="Tahoma"/>
                <w:sz w:val="16"/>
              </w:rPr>
            </w:pPr>
            <w:r>
              <w:rPr>
                <w:rFonts w:ascii="Tahoma" w:hAnsi="Tahoma"/>
                <w:sz w:val="16"/>
              </w:rPr>
              <w:t>Other</w:t>
            </w:r>
          </w:p>
        </w:tc>
        <w:tc>
          <w:tcPr>
            <w:tcW w:w="1781" w:type="dxa"/>
          </w:tcPr>
          <w:p w14:paraId="75F1B5D2" w14:textId="77777777" w:rsidR="003620F5" w:rsidRDefault="003A5F03">
            <w:pPr>
              <w:pStyle w:val="TableParagraph"/>
              <w:numPr>
                <w:ilvl w:val="0"/>
                <w:numId w:val="343"/>
              </w:numPr>
              <w:tabs>
                <w:tab w:val="left" w:pos="268"/>
              </w:tabs>
              <w:spacing w:before="75"/>
              <w:rPr>
                <w:rFonts w:ascii="Tahoma" w:hAnsi="Tahoma"/>
                <w:sz w:val="16"/>
              </w:rPr>
            </w:pPr>
            <w:r>
              <w:rPr>
                <w:rFonts w:ascii="Tahoma" w:hAnsi="Tahoma"/>
                <w:sz w:val="16"/>
              </w:rPr>
              <w:t>Hyper</w:t>
            </w:r>
            <w:r>
              <w:rPr>
                <w:rFonts w:ascii="Tahoma" w:hAnsi="Tahoma"/>
                <w:spacing w:val="-8"/>
                <w:sz w:val="16"/>
              </w:rPr>
              <w:t xml:space="preserve"> </w:t>
            </w:r>
            <w:r>
              <w:rPr>
                <w:rFonts w:ascii="Tahoma" w:hAnsi="Tahoma"/>
                <w:sz w:val="16"/>
              </w:rPr>
              <w:t>verbal</w:t>
            </w:r>
          </w:p>
        </w:tc>
        <w:tc>
          <w:tcPr>
            <w:tcW w:w="2612" w:type="dxa"/>
          </w:tcPr>
          <w:p w14:paraId="75F1B5D3" w14:textId="77777777" w:rsidR="003620F5" w:rsidRDefault="003620F5">
            <w:pPr>
              <w:pStyle w:val="TableParagraph"/>
              <w:rPr>
                <w:rFonts w:ascii="Times New Roman"/>
                <w:sz w:val="16"/>
              </w:rPr>
            </w:pPr>
          </w:p>
        </w:tc>
      </w:tr>
      <w:tr w:rsidR="003620F5" w14:paraId="75F1B5DA" w14:textId="77777777">
        <w:trPr>
          <w:trHeight w:val="400"/>
        </w:trPr>
        <w:tc>
          <w:tcPr>
            <w:tcW w:w="1712" w:type="dxa"/>
          </w:tcPr>
          <w:p w14:paraId="75F1B5D5" w14:textId="77777777" w:rsidR="003620F5" w:rsidRDefault="003A5F03">
            <w:pPr>
              <w:pStyle w:val="TableParagraph"/>
              <w:numPr>
                <w:ilvl w:val="0"/>
                <w:numId w:val="342"/>
              </w:numPr>
              <w:tabs>
                <w:tab w:val="left" w:pos="322"/>
              </w:tabs>
              <w:spacing w:before="5"/>
              <w:ind w:hanging="215"/>
              <w:rPr>
                <w:rFonts w:ascii="Tahoma" w:hAnsi="Tahoma"/>
                <w:sz w:val="16"/>
              </w:rPr>
            </w:pPr>
            <w:r>
              <w:rPr>
                <w:rFonts w:ascii="Tahoma" w:hAnsi="Tahoma"/>
                <w:sz w:val="16"/>
              </w:rPr>
              <w:t>Other</w:t>
            </w:r>
          </w:p>
        </w:tc>
        <w:tc>
          <w:tcPr>
            <w:tcW w:w="2252" w:type="dxa"/>
          </w:tcPr>
          <w:p w14:paraId="75F1B5D6" w14:textId="77777777" w:rsidR="003620F5" w:rsidRDefault="003A5F03">
            <w:pPr>
              <w:pStyle w:val="TableParagraph"/>
              <w:numPr>
                <w:ilvl w:val="0"/>
                <w:numId w:val="341"/>
              </w:numPr>
              <w:tabs>
                <w:tab w:val="left" w:pos="321"/>
              </w:tabs>
              <w:spacing w:before="5"/>
              <w:rPr>
                <w:rFonts w:ascii="Tahoma" w:hAnsi="Tahoma"/>
                <w:sz w:val="16"/>
              </w:rPr>
            </w:pPr>
            <w:r>
              <w:rPr>
                <w:rFonts w:ascii="Tahoma" w:hAnsi="Tahoma"/>
                <w:sz w:val="16"/>
              </w:rPr>
              <w:t>Other</w:t>
            </w:r>
          </w:p>
        </w:tc>
        <w:tc>
          <w:tcPr>
            <w:tcW w:w="2629" w:type="dxa"/>
          </w:tcPr>
          <w:p w14:paraId="75F1B5D7" w14:textId="77777777" w:rsidR="003620F5" w:rsidRDefault="003620F5">
            <w:pPr>
              <w:pStyle w:val="TableParagraph"/>
              <w:rPr>
                <w:rFonts w:ascii="Times New Roman"/>
                <w:sz w:val="16"/>
              </w:rPr>
            </w:pPr>
          </w:p>
        </w:tc>
        <w:tc>
          <w:tcPr>
            <w:tcW w:w="1781" w:type="dxa"/>
          </w:tcPr>
          <w:p w14:paraId="75F1B5D8" w14:textId="77777777" w:rsidR="003620F5" w:rsidRDefault="003A5F03">
            <w:pPr>
              <w:pStyle w:val="TableParagraph"/>
              <w:numPr>
                <w:ilvl w:val="0"/>
                <w:numId w:val="340"/>
              </w:numPr>
              <w:tabs>
                <w:tab w:val="left" w:pos="268"/>
              </w:tabs>
              <w:spacing w:before="5"/>
              <w:ind w:hanging="162"/>
              <w:rPr>
                <w:rFonts w:ascii="Tahoma" w:hAnsi="Tahoma"/>
                <w:sz w:val="16"/>
              </w:rPr>
            </w:pPr>
            <w:r>
              <w:rPr>
                <w:rFonts w:ascii="Tahoma" w:hAnsi="Tahoma"/>
                <w:sz w:val="16"/>
              </w:rPr>
              <w:t>Other</w:t>
            </w:r>
          </w:p>
        </w:tc>
        <w:tc>
          <w:tcPr>
            <w:tcW w:w="2612" w:type="dxa"/>
          </w:tcPr>
          <w:p w14:paraId="75F1B5D9" w14:textId="77777777" w:rsidR="003620F5" w:rsidRDefault="003620F5">
            <w:pPr>
              <w:pStyle w:val="TableParagraph"/>
              <w:rPr>
                <w:rFonts w:ascii="Times New Roman"/>
                <w:sz w:val="16"/>
              </w:rPr>
            </w:pPr>
          </w:p>
        </w:tc>
      </w:tr>
      <w:tr w:rsidR="003620F5" w14:paraId="75F1B5E0" w14:textId="77777777">
        <w:trPr>
          <w:trHeight w:val="194"/>
        </w:trPr>
        <w:tc>
          <w:tcPr>
            <w:tcW w:w="1712" w:type="dxa"/>
          </w:tcPr>
          <w:p w14:paraId="75F1B5DB" w14:textId="77777777" w:rsidR="003620F5" w:rsidRDefault="003620F5">
            <w:pPr>
              <w:pStyle w:val="TableParagraph"/>
              <w:rPr>
                <w:rFonts w:ascii="Times New Roman"/>
                <w:sz w:val="12"/>
              </w:rPr>
            </w:pPr>
          </w:p>
        </w:tc>
        <w:tc>
          <w:tcPr>
            <w:tcW w:w="2252" w:type="dxa"/>
          </w:tcPr>
          <w:p w14:paraId="75F1B5DC" w14:textId="77777777" w:rsidR="003620F5" w:rsidRDefault="003620F5">
            <w:pPr>
              <w:pStyle w:val="TableParagraph"/>
              <w:rPr>
                <w:rFonts w:ascii="Times New Roman"/>
                <w:sz w:val="12"/>
              </w:rPr>
            </w:pPr>
          </w:p>
        </w:tc>
        <w:tc>
          <w:tcPr>
            <w:tcW w:w="2629" w:type="dxa"/>
          </w:tcPr>
          <w:p w14:paraId="75F1B5DD" w14:textId="77777777" w:rsidR="003620F5" w:rsidRDefault="003620F5">
            <w:pPr>
              <w:pStyle w:val="TableParagraph"/>
              <w:rPr>
                <w:rFonts w:ascii="Times New Roman"/>
                <w:sz w:val="12"/>
              </w:rPr>
            </w:pPr>
          </w:p>
        </w:tc>
        <w:tc>
          <w:tcPr>
            <w:tcW w:w="1781" w:type="dxa"/>
          </w:tcPr>
          <w:p w14:paraId="75F1B5DE" w14:textId="77777777" w:rsidR="003620F5" w:rsidRDefault="003620F5">
            <w:pPr>
              <w:pStyle w:val="TableParagraph"/>
              <w:rPr>
                <w:rFonts w:ascii="Times New Roman"/>
                <w:sz w:val="12"/>
              </w:rPr>
            </w:pPr>
          </w:p>
        </w:tc>
        <w:tc>
          <w:tcPr>
            <w:tcW w:w="2612" w:type="dxa"/>
          </w:tcPr>
          <w:p w14:paraId="75F1B5DF" w14:textId="77777777" w:rsidR="003620F5" w:rsidRDefault="003620F5">
            <w:pPr>
              <w:pStyle w:val="TableParagraph"/>
              <w:rPr>
                <w:rFonts w:ascii="Times New Roman"/>
                <w:sz w:val="12"/>
              </w:rPr>
            </w:pPr>
          </w:p>
        </w:tc>
      </w:tr>
    </w:tbl>
    <w:p w14:paraId="75F1B5E1" w14:textId="77777777" w:rsidR="003620F5" w:rsidRDefault="003620F5">
      <w:pPr>
        <w:pStyle w:val="BodyText"/>
        <w:rPr>
          <w:rFonts w:ascii="Tahoma"/>
          <w:sz w:val="12"/>
        </w:rPr>
      </w:pPr>
    </w:p>
    <w:p w14:paraId="75F1B5E2" w14:textId="77777777" w:rsidR="003620F5" w:rsidRDefault="003620F5">
      <w:pPr>
        <w:pStyle w:val="BodyText"/>
        <w:spacing w:before="5"/>
        <w:rPr>
          <w:rFonts w:ascii="Tahoma"/>
          <w:sz w:val="2"/>
        </w:rPr>
      </w:pPr>
    </w:p>
    <w:tbl>
      <w:tblPr>
        <w:tblW w:w="0" w:type="auto"/>
        <w:tblInd w:w="63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712"/>
        <w:gridCol w:w="2252"/>
        <w:gridCol w:w="2629"/>
        <w:gridCol w:w="1782"/>
        <w:gridCol w:w="2612"/>
      </w:tblGrid>
      <w:tr w:rsidR="003620F5" w14:paraId="75F1B5E8" w14:textId="77777777">
        <w:trPr>
          <w:trHeight w:val="318"/>
        </w:trPr>
        <w:tc>
          <w:tcPr>
            <w:tcW w:w="1712" w:type="dxa"/>
          </w:tcPr>
          <w:p w14:paraId="75F1B5E3" w14:textId="77777777" w:rsidR="003620F5" w:rsidRDefault="003A5F03">
            <w:pPr>
              <w:pStyle w:val="TableParagraph"/>
              <w:spacing w:before="51"/>
              <w:ind w:left="110"/>
              <w:rPr>
                <w:rFonts w:ascii="Tahoma"/>
                <w:b/>
                <w:sz w:val="16"/>
              </w:rPr>
            </w:pPr>
            <w:r>
              <w:rPr>
                <w:rFonts w:ascii="Tahoma"/>
                <w:b/>
                <w:sz w:val="16"/>
              </w:rPr>
              <w:t>Thought</w:t>
            </w:r>
            <w:r>
              <w:rPr>
                <w:rFonts w:ascii="Tahoma"/>
                <w:b/>
                <w:spacing w:val="-10"/>
                <w:sz w:val="16"/>
              </w:rPr>
              <w:t xml:space="preserve"> </w:t>
            </w:r>
            <w:r>
              <w:rPr>
                <w:rFonts w:ascii="Tahoma"/>
                <w:b/>
                <w:sz w:val="16"/>
              </w:rPr>
              <w:t>Process</w:t>
            </w:r>
          </w:p>
        </w:tc>
        <w:tc>
          <w:tcPr>
            <w:tcW w:w="2252" w:type="dxa"/>
          </w:tcPr>
          <w:p w14:paraId="75F1B5E4" w14:textId="77777777" w:rsidR="003620F5" w:rsidRDefault="003620F5">
            <w:pPr>
              <w:pStyle w:val="TableParagraph"/>
              <w:rPr>
                <w:rFonts w:ascii="Times New Roman"/>
                <w:sz w:val="16"/>
              </w:rPr>
            </w:pPr>
          </w:p>
        </w:tc>
        <w:tc>
          <w:tcPr>
            <w:tcW w:w="2629" w:type="dxa"/>
          </w:tcPr>
          <w:p w14:paraId="75F1B5E5" w14:textId="77777777" w:rsidR="003620F5" w:rsidRDefault="003620F5">
            <w:pPr>
              <w:pStyle w:val="TableParagraph"/>
              <w:rPr>
                <w:rFonts w:ascii="Times New Roman"/>
                <w:sz w:val="16"/>
              </w:rPr>
            </w:pPr>
          </w:p>
        </w:tc>
        <w:tc>
          <w:tcPr>
            <w:tcW w:w="1782" w:type="dxa"/>
          </w:tcPr>
          <w:p w14:paraId="75F1B5E6" w14:textId="77777777" w:rsidR="003620F5" w:rsidRDefault="003620F5">
            <w:pPr>
              <w:pStyle w:val="TableParagraph"/>
              <w:rPr>
                <w:rFonts w:ascii="Times New Roman"/>
                <w:sz w:val="16"/>
              </w:rPr>
            </w:pPr>
          </w:p>
        </w:tc>
        <w:tc>
          <w:tcPr>
            <w:tcW w:w="2612" w:type="dxa"/>
          </w:tcPr>
          <w:p w14:paraId="75F1B5E7" w14:textId="77777777" w:rsidR="003620F5" w:rsidRDefault="003620F5">
            <w:pPr>
              <w:pStyle w:val="TableParagraph"/>
              <w:rPr>
                <w:rFonts w:ascii="Times New Roman"/>
                <w:sz w:val="16"/>
              </w:rPr>
            </w:pPr>
          </w:p>
        </w:tc>
      </w:tr>
      <w:tr w:rsidR="003620F5" w14:paraId="75F1B5EE" w14:textId="77777777">
        <w:trPr>
          <w:trHeight w:val="193"/>
        </w:trPr>
        <w:tc>
          <w:tcPr>
            <w:tcW w:w="1712" w:type="dxa"/>
          </w:tcPr>
          <w:p w14:paraId="75F1B5E9" w14:textId="77777777" w:rsidR="003620F5" w:rsidRDefault="003A5F03">
            <w:pPr>
              <w:pStyle w:val="TableParagraph"/>
              <w:spacing w:line="172" w:lineRule="exact"/>
              <w:ind w:left="110"/>
              <w:rPr>
                <w:rFonts w:ascii="Tahoma"/>
                <w:sz w:val="16"/>
              </w:rPr>
            </w:pPr>
            <w:r>
              <w:rPr>
                <w:rFonts w:ascii="Tahoma"/>
                <w:sz w:val="16"/>
              </w:rPr>
              <w:t>Attention</w:t>
            </w:r>
          </w:p>
        </w:tc>
        <w:tc>
          <w:tcPr>
            <w:tcW w:w="2252" w:type="dxa"/>
          </w:tcPr>
          <w:p w14:paraId="75F1B5EA" w14:textId="77777777" w:rsidR="003620F5" w:rsidRDefault="003A5F03">
            <w:pPr>
              <w:pStyle w:val="TableParagraph"/>
              <w:spacing w:line="172" w:lineRule="exact"/>
              <w:ind w:left="109"/>
              <w:rPr>
                <w:rFonts w:ascii="Tahoma"/>
                <w:sz w:val="16"/>
              </w:rPr>
            </w:pPr>
            <w:r>
              <w:rPr>
                <w:rFonts w:ascii="Tahoma"/>
                <w:sz w:val="16"/>
              </w:rPr>
              <w:t>Insight</w:t>
            </w:r>
          </w:p>
        </w:tc>
        <w:tc>
          <w:tcPr>
            <w:tcW w:w="2629" w:type="dxa"/>
          </w:tcPr>
          <w:p w14:paraId="75F1B5EB" w14:textId="77777777" w:rsidR="003620F5" w:rsidRDefault="003A5F03">
            <w:pPr>
              <w:pStyle w:val="TableParagraph"/>
              <w:spacing w:line="172" w:lineRule="exact"/>
              <w:ind w:left="107"/>
              <w:rPr>
                <w:rFonts w:ascii="Tahoma"/>
                <w:sz w:val="16"/>
              </w:rPr>
            </w:pPr>
            <w:r>
              <w:rPr>
                <w:rFonts w:ascii="Tahoma"/>
                <w:sz w:val="16"/>
              </w:rPr>
              <w:t>Preoccupations</w:t>
            </w:r>
          </w:p>
        </w:tc>
        <w:tc>
          <w:tcPr>
            <w:tcW w:w="1782" w:type="dxa"/>
          </w:tcPr>
          <w:p w14:paraId="75F1B5EC" w14:textId="77777777" w:rsidR="003620F5" w:rsidRDefault="003620F5">
            <w:pPr>
              <w:pStyle w:val="TableParagraph"/>
              <w:rPr>
                <w:rFonts w:ascii="Times New Roman"/>
                <w:sz w:val="12"/>
              </w:rPr>
            </w:pPr>
          </w:p>
        </w:tc>
        <w:tc>
          <w:tcPr>
            <w:tcW w:w="2612" w:type="dxa"/>
          </w:tcPr>
          <w:p w14:paraId="75F1B5ED" w14:textId="77777777" w:rsidR="003620F5" w:rsidRDefault="003620F5">
            <w:pPr>
              <w:pStyle w:val="TableParagraph"/>
              <w:rPr>
                <w:rFonts w:ascii="Times New Roman"/>
                <w:sz w:val="12"/>
              </w:rPr>
            </w:pPr>
          </w:p>
        </w:tc>
      </w:tr>
      <w:tr w:rsidR="003620F5" w14:paraId="75F1B5F4" w14:textId="77777777">
        <w:trPr>
          <w:trHeight w:val="290"/>
        </w:trPr>
        <w:tc>
          <w:tcPr>
            <w:tcW w:w="1712" w:type="dxa"/>
          </w:tcPr>
          <w:p w14:paraId="75F1B5EF" w14:textId="77777777" w:rsidR="003620F5" w:rsidRDefault="003A5F03">
            <w:pPr>
              <w:pStyle w:val="TableParagraph"/>
              <w:numPr>
                <w:ilvl w:val="0"/>
                <w:numId w:val="339"/>
              </w:numPr>
              <w:tabs>
                <w:tab w:val="left" w:pos="322"/>
              </w:tabs>
              <w:spacing w:before="12"/>
              <w:ind w:hanging="215"/>
              <w:rPr>
                <w:rFonts w:ascii="Tahoma" w:hAnsi="Tahoma"/>
                <w:sz w:val="16"/>
              </w:rPr>
            </w:pPr>
            <w:r>
              <w:rPr>
                <w:rFonts w:ascii="Tahoma" w:hAnsi="Tahoma"/>
                <w:sz w:val="16"/>
              </w:rPr>
              <w:t>Normal</w:t>
            </w:r>
          </w:p>
        </w:tc>
        <w:tc>
          <w:tcPr>
            <w:tcW w:w="2252" w:type="dxa"/>
          </w:tcPr>
          <w:p w14:paraId="75F1B5F0" w14:textId="77777777" w:rsidR="003620F5" w:rsidRDefault="003A5F03">
            <w:pPr>
              <w:pStyle w:val="TableParagraph"/>
              <w:numPr>
                <w:ilvl w:val="0"/>
                <w:numId w:val="338"/>
              </w:numPr>
              <w:tabs>
                <w:tab w:val="left" w:pos="321"/>
              </w:tabs>
              <w:spacing w:before="12"/>
              <w:rPr>
                <w:rFonts w:ascii="Tahoma" w:hAnsi="Tahoma"/>
                <w:sz w:val="16"/>
              </w:rPr>
            </w:pPr>
            <w:r>
              <w:rPr>
                <w:rFonts w:ascii="Tahoma" w:hAnsi="Tahoma"/>
                <w:sz w:val="16"/>
              </w:rPr>
              <w:t>Good</w:t>
            </w:r>
          </w:p>
        </w:tc>
        <w:tc>
          <w:tcPr>
            <w:tcW w:w="2629" w:type="dxa"/>
          </w:tcPr>
          <w:p w14:paraId="75F1B5F1" w14:textId="77777777" w:rsidR="003620F5" w:rsidRDefault="003A5F03">
            <w:pPr>
              <w:pStyle w:val="TableParagraph"/>
              <w:numPr>
                <w:ilvl w:val="0"/>
                <w:numId w:val="337"/>
              </w:numPr>
              <w:tabs>
                <w:tab w:val="left" w:pos="319"/>
              </w:tabs>
              <w:spacing w:before="12"/>
              <w:ind w:hanging="215"/>
              <w:rPr>
                <w:rFonts w:ascii="Tahoma" w:hAnsi="Tahoma"/>
                <w:sz w:val="16"/>
              </w:rPr>
            </w:pPr>
            <w:r>
              <w:rPr>
                <w:rFonts w:ascii="Tahoma" w:hAnsi="Tahoma"/>
                <w:sz w:val="16"/>
              </w:rPr>
              <w:t>Somatic</w:t>
            </w:r>
          </w:p>
        </w:tc>
        <w:tc>
          <w:tcPr>
            <w:tcW w:w="1782" w:type="dxa"/>
          </w:tcPr>
          <w:p w14:paraId="75F1B5F2" w14:textId="77777777" w:rsidR="003620F5" w:rsidRDefault="003A5F03">
            <w:pPr>
              <w:pStyle w:val="TableParagraph"/>
              <w:numPr>
                <w:ilvl w:val="0"/>
                <w:numId w:val="336"/>
              </w:numPr>
              <w:tabs>
                <w:tab w:val="left" w:pos="321"/>
              </w:tabs>
              <w:spacing w:before="12"/>
              <w:ind w:hanging="215"/>
              <w:rPr>
                <w:rFonts w:ascii="Tahoma" w:hAnsi="Tahoma"/>
                <w:sz w:val="16"/>
              </w:rPr>
            </w:pPr>
            <w:r>
              <w:rPr>
                <w:rFonts w:ascii="Tahoma" w:hAnsi="Tahoma"/>
                <w:sz w:val="16"/>
              </w:rPr>
              <w:t>Self</w:t>
            </w:r>
          </w:p>
        </w:tc>
        <w:tc>
          <w:tcPr>
            <w:tcW w:w="2612" w:type="dxa"/>
          </w:tcPr>
          <w:p w14:paraId="75F1B5F3" w14:textId="77777777" w:rsidR="003620F5" w:rsidRDefault="003620F5">
            <w:pPr>
              <w:pStyle w:val="TableParagraph"/>
              <w:rPr>
                <w:rFonts w:ascii="Times New Roman"/>
                <w:sz w:val="16"/>
              </w:rPr>
            </w:pPr>
          </w:p>
        </w:tc>
      </w:tr>
      <w:tr w:rsidR="003620F5" w14:paraId="75F1B5FA" w14:textId="77777777">
        <w:trPr>
          <w:trHeight w:val="328"/>
        </w:trPr>
        <w:tc>
          <w:tcPr>
            <w:tcW w:w="1712" w:type="dxa"/>
          </w:tcPr>
          <w:p w14:paraId="75F1B5F5" w14:textId="77777777" w:rsidR="003620F5" w:rsidRDefault="003A5F03">
            <w:pPr>
              <w:pStyle w:val="TableParagraph"/>
              <w:numPr>
                <w:ilvl w:val="0"/>
                <w:numId w:val="335"/>
              </w:numPr>
              <w:tabs>
                <w:tab w:val="left" w:pos="322"/>
              </w:tabs>
              <w:spacing w:before="29"/>
              <w:ind w:hanging="215"/>
              <w:rPr>
                <w:rFonts w:ascii="Tahoma" w:hAnsi="Tahoma"/>
                <w:sz w:val="16"/>
              </w:rPr>
            </w:pPr>
            <w:r>
              <w:rPr>
                <w:rFonts w:ascii="Tahoma" w:hAnsi="Tahoma"/>
                <w:sz w:val="16"/>
              </w:rPr>
              <w:t>Unengaged</w:t>
            </w:r>
          </w:p>
        </w:tc>
        <w:tc>
          <w:tcPr>
            <w:tcW w:w="2252" w:type="dxa"/>
          </w:tcPr>
          <w:p w14:paraId="75F1B5F6" w14:textId="77777777" w:rsidR="003620F5" w:rsidRDefault="003A5F03">
            <w:pPr>
              <w:pStyle w:val="TableParagraph"/>
              <w:numPr>
                <w:ilvl w:val="0"/>
                <w:numId w:val="334"/>
              </w:numPr>
              <w:tabs>
                <w:tab w:val="left" w:pos="321"/>
              </w:tabs>
              <w:spacing w:before="29"/>
              <w:rPr>
                <w:rFonts w:ascii="Tahoma" w:hAnsi="Tahoma"/>
                <w:sz w:val="16"/>
              </w:rPr>
            </w:pPr>
            <w:r>
              <w:rPr>
                <w:rFonts w:ascii="Tahoma" w:hAnsi="Tahoma"/>
                <w:sz w:val="16"/>
              </w:rPr>
              <w:t>Fair</w:t>
            </w:r>
          </w:p>
        </w:tc>
        <w:tc>
          <w:tcPr>
            <w:tcW w:w="2629" w:type="dxa"/>
          </w:tcPr>
          <w:p w14:paraId="75F1B5F7" w14:textId="77777777" w:rsidR="003620F5" w:rsidRDefault="003A5F03">
            <w:pPr>
              <w:pStyle w:val="TableParagraph"/>
              <w:numPr>
                <w:ilvl w:val="0"/>
                <w:numId w:val="333"/>
              </w:numPr>
              <w:tabs>
                <w:tab w:val="left" w:pos="319"/>
              </w:tabs>
              <w:spacing w:before="29"/>
              <w:ind w:hanging="215"/>
              <w:rPr>
                <w:rFonts w:ascii="Tahoma" w:hAnsi="Tahoma"/>
                <w:sz w:val="16"/>
              </w:rPr>
            </w:pPr>
            <w:r>
              <w:rPr>
                <w:rFonts w:ascii="Tahoma" w:hAnsi="Tahoma"/>
                <w:sz w:val="16"/>
              </w:rPr>
              <w:t>Children</w:t>
            </w:r>
          </w:p>
        </w:tc>
        <w:tc>
          <w:tcPr>
            <w:tcW w:w="1782" w:type="dxa"/>
          </w:tcPr>
          <w:p w14:paraId="75F1B5F8" w14:textId="77777777" w:rsidR="003620F5" w:rsidRDefault="003A5F03">
            <w:pPr>
              <w:pStyle w:val="TableParagraph"/>
              <w:numPr>
                <w:ilvl w:val="0"/>
                <w:numId w:val="332"/>
              </w:numPr>
              <w:tabs>
                <w:tab w:val="left" w:pos="371"/>
              </w:tabs>
              <w:spacing w:before="29"/>
              <w:ind w:hanging="265"/>
              <w:rPr>
                <w:rFonts w:ascii="Tahoma" w:hAnsi="Tahoma"/>
                <w:sz w:val="16"/>
              </w:rPr>
            </w:pPr>
            <w:r>
              <w:rPr>
                <w:rFonts w:ascii="Tahoma" w:hAnsi="Tahoma"/>
                <w:sz w:val="16"/>
              </w:rPr>
              <w:t>Finances</w:t>
            </w:r>
          </w:p>
        </w:tc>
        <w:tc>
          <w:tcPr>
            <w:tcW w:w="2612" w:type="dxa"/>
          </w:tcPr>
          <w:p w14:paraId="75F1B5F9" w14:textId="77777777" w:rsidR="003620F5" w:rsidRDefault="003620F5">
            <w:pPr>
              <w:pStyle w:val="TableParagraph"/>
              <w:rPr>
                <w:rFonts w:ascii="Times New Roman"/>
                <w:sz w:val="16"/>
              </w:rPr>
            </w:pPr>
          </w:p>
        </w:tc>
      </w:tr>
      <w:tr w:rsidR="003620F5" w14:paraId="75F1B600" w14:textId="77777777">
        <w:trPr>
          <w:trHeight w:val="397"/>
        </w:trPr>
        <w:tc>
          <w:tcPr>
            <w:tcW w:w="1712" w:type="dxa"/>
          </w:tcPr>
          <w:p w14:paraId="75F1B5FB" w14:textId="77777777" w:rsidR="003620F5" w:rsidRDefault="003A5F03">
            <w:pPr>
              <w:pStyle w:val="TableParagraph"/>
              <w:numPr>
                <w:ilvl w:val="0"/>
                <w:numId w:val="331"/>
              </w:numPr>
              <w:tabs>
                <w:tab w:val="left" w:pos="322"/>
              </w:tabs>
              <w:spacing w:before="67"/>
              <w:ind w:hanging="215"/>
              <w:rPr>
                <w:rFonts w:ascii="Tahoma" w:hAnsi="Tahoma"/>
                <w:sz w:val="16"/>
              </w:rPr>
            </w:pPr>
            <w:r>
              <w:rPr>
                <w:rFonts w:ascii="Tahoma" w:hAnsi="Tahoma"/>
                <w:sz w:val="16"/>
              </w:rPr>
              <w:t>Distractible</w:t>
            </w:r>
          </w:p>
        </w:tc>
        <w:tc>
          <w:tcPr>
            <w:tcW w:w="2252" w:type="dxa"/>
          </w:tcPr>
          <w:p w14:paraId="75F1B5FC" w14:textId="77777777" w:rsidR="003620F5" w:rsidRDefault="003A5F03">
            <w:pPr>
              <w:pStyle w:val="TableParagraph"/>
              <w:numPr>
                <w:ilvl w:val="0"/>
                <w:numId w:val="330"/>
              </w:numPr>
              <w:tabs>
                <w:tab w:val="left" w:pos="321"/>
              </w:tabs>
              <w:spacing w:before="67"/>
              <w:rPr>
                <w:rFonts w:ascii="Tahoma" w:hAnsi="Tahoma"/>
                <w:sz w:val="16"/>
              </w:rPr>
            </w:pPr>
            <w:r>
              <w:rPr>
                <w:rFonts w:ascii="Tahoma" w:hAnsi="Tahoma"/>
                <w:sz w:val="16"/>
              </w:rPr>
              <w:t>Poor</w:t>
            </w:r>
          </w:p>
        </w:tc>
        <w:tc>
          <w:tcPr>
            <w:tcW w:w="2629" w:type="dxa"/>
          </w:tcPr>
          <w:p w14:paraId="75F1B5FD" w14:textId="77777777" w:rsidR="003620F5" w:rsidRDefault="003A5F03">
            <w:pPr>
              <w:pStyle w:val="TableParagraph"/>
              <w:numPr>
                <w:ilvl w:val="0"/>
                <w:numId w:val="329"/>
              </w:numPr>
              <w:tabs>
                <w:tab w:val="left" w:pos="319"/>
              </w:tabs>
              <w:spacing w:before="67"/>
              <w:ind w:hanging="215"/>
              <w:rPr>
                <w:rFonts w:ascii="Tahoma" w:hAnsi="Tahoma"/>
                <w:sz w:val="16"/>
              </w:rPr>
            </w:pPr>
            <w:r>
              <w:rPr>
                <w:rFonts w:ascii="Tahoma" w:hAnsi="Tahoma"/>
                <w:sz w:val="16"/>
              </w:rPr>
              <w:t>Spouse/Sig</w:t>
            </w:r>
            <w:r>
              <w:rPr>
                <w:rFonts w:ascii="Tahoma" w:hAnsi="Tahoma"/>
                <w:spacing w:val="-11"/>
                <w:sz w:val="16"/>
              </w:rPr>
              <w:t xml:space="preserve"> </w:t>
            </w:r>
            <w:r>
              <w:rPr>
                <w:rFonts w:ascii="Tahoma" w:hAnsi="Tahoma"/>
                <w:sz w:val="16"/>
              </w:rPr>
              <w:t>Other</w:t>
            </w:r>
          </w:p>
        </w:tc>
        <w:tc>
          <w:tcPr>
            <w:tcW w:w="1782" w:type="dxa"/>
          </w:tcPr>
          <w:p w14:paraId="75F1B5FE" w14:textId="77777777" w:rsidR="003620F5" w:rsidRDefault="003A5F03">
            <w:pPr>
              <w:pStyle w:val="TableParagraph"/>
              <w:numPr>
                <w:ilvl w:val="0"/>
                <w:numId w:val="328"/>
              </w:numPr>
              <w:tabs>
                <w:tab w:val="left" w:pos="323"/>
              </w:tabs>
              <w:spacing w:line="203" w:lineRule="exact"/>
              <w:rPr>
                <w:rFonts w:ascii="Tahoma" w:hAnsi="Tahoma"/>
                <w:sz w:val="16"/>
              </w:rPr>
            </w:pPr>
            <w:r>
              <w:rPr>
                <w:rFonts w:ascii="Tahoma" w:hAnsi="Tahoma"/>
                <w:sz w:val="16"/>
              </w:rPr>
              <w:t>Other</w:t>
            </w:r>
          </w:p>
        </w:tc>
        <w:tc>
          <w:tcPr>
            <w:tcW w:w="2612" w:type="dxa"/>
          </w:tcPr>
          <w:p w14:paraId="75F1B5FF" w14:textId="77777777" w:rsidR="003620F5" w:rsidRDefault="003620F5">
            <w:pPr>
              <w:pStyle w:val="TableParagraph"/>
              <w:rPr>
                <w:rFonts w:ascii="Times New Roman"/>
                <w:sz w:val="16"/>
              </w:rPr>
            </w:pPr>
          </w:p>
        </w:tc>
      </w:tr>
      <w:tr w:rsidR="003620F5" w14:paraId="75F1B606" w14:textId="77777777">
        <w:trPr>
          <w:trHeight w:val="261"/>
        </w:trPr>
        <w:tc>
          <w:tcPr>
            <w:tcW w:w="1712" w:type="dxa"/>
          </w:tcPr>
          <w:p w14:paraId="75F1B601" w14:textId="77777777" w:rsidR="003620F5" w:rsidRDefault="003A5F03">
            <w:pPr>
              <w:pStyle w:val="TableParagraph"/>
              <w:numPr>
                <w:ilvl w:val="0"/>
                <w:numId w:val="327"/>
              </w:numPr>
              <w:tabs>
                <w:tab w:val="left" w:pos="322"/>
              </w:tabs>
              <w:ind w:hanging="215"/>
              <w:rPr>
                <w:rFonts w:ascii="Tahoma" w:hAnsi="Tahoma"/>
                <w:sz w:val="16"/>
              </w:rPr>
            </w:pPr>
            <w:r>
              <w:rPr>
                <w:rFonts w:ascii="Tahoma" w:hAnsi="Tahoma"/>
                <w:sz w:val="16"/>
              </w:rPr>
              <w:t>Hyper</w:t>
            </w:r>
            <w:r>
              <w:rPr>
                <w:rFonts w:ascii="Tahoma" w:hAnsi="Tahoma"/>
                <w:spacing w:val="-7"/>
                <w:sz w:val="16"/>
              </w:rPr>
              <w:t xml:space="preserve"> </w:t>
            </w:r>
            <w:r>
              <w:rPr>
                <w:rFonts w:ascii="Tahoma" w:hAnsi="Tahoma"/>
                <w:sz w:val="16"/>
              </w:rPr>
              <w:t>vigilant</w:t>
            </w:r>
          </w:p>
        </w:tc>
        <w:tc>
          <w:tcPr>
            <w:tcW w:w="2252" w:type="dxa"/>
          </w:tcPr>
          <w:p w14:paraId="75F1B602" w14:textId="77777777" w:rsidR="003620F5" w:rsidRDefault="003A5F03">
            <w:pPr>
              <w:pStyle w:val="TableParagraph"/>
              <w:numPr>
                <w:ilvl w:val="0"/>
                <w:numId w:val="326"/>
              </w:numPr>
              <w:tabs>
                <w:tab w:val="left" w:pos="321"/>
              </w:tabs>
              <w:rPr>
                <w:rFonts w:ascii="Tahoma" w:hAnsi="Tahoma"/>
                <w:sz w:val="16"/>
              </w:rPr>
            </w:pPr>
            <w:r>
              <w:rPr>
                <w:rFonts w:ascii="Tahoma" w:hAnsi="Tahoma"/>
                <w:sz w:val="16"/>
              </w:rPr>
              <w:t>No</w:t>
            </w:r>
            <w:r>
              <w:rPr>
                <w:rFonts w:ascii="Tahoma" w:hAnsi="Tahoma"/>
                <w:spacing w:val="-8"/>
                <w:sz w:val="16"/>
              </w:rPr>
              <w:t xml:space="preserve"> </w:t>
            </w:r>
            <w:r>
              <w:rPr>
                <w:rFonts w:ascii="Tahoma" w:hAnsi="Tahoma"/>
                <w:sz w:val="16"/>
              </w:rPr>
              <w:t>insight</w:t>
            </w:r>
          </w:p>
        </w:tc>
        <w:tc>
          <w:tcPr>
            <w:tcW w:w="2629" w:type="dxa"/>
          </w:tcPr>
          <w:p w14:paraId="75F1B603" w14:textId="77777777" w:rsidR="003620F5" w:rsidRDefault="003A5F03">
            <w:pPr>
              <w:pStyle w:val="TableParagraph"/>
              <w:numPr>
                <w:ilvl w:val="0"/>
                <w:numId w:val="325"/>
              </w:numPr>
              <w:tabs>
                <w:tab w:val="left" w:pos="319"/>
              </w:tabs>
              <w:ind w:hanging="215"/>
              <w:rPr>
                <w:rFonts w:ascii="Tahoma" w:hAnsi="Tahoma"/>
                <w:sz w:val="16"/>
              </w:rPr>
            </w:pPr>
            <w:r>
              <w:rPr>
                <w:rFonts w:ascii="Tahoma" w:hAnsi="Tahoma"/>
                <w:sz w:val="16"/>
              </w:rPr>
              <w:t>Job</w:t>
            </w:r>
          </w:p>
        </w:tc>
        <w:tc>
          <w:tcPr>
            <w:tcW w:w="1782" w:type="dxa"/>
          </w:tcPr>
          <w:p w14:paraId="75F1B604" w14:textId="77777777" w:rsidR="003620F5" w:rsidRDefault="003620F5">
            <w:pPr>
              <w:pStyle w:val="TableParagraph"/>
              <w:rPr>
                <w:rFonts w:ascii="Times New Roman"/>
                <w:sz w:val="16"/>
              </w:rPr>
            </w:pPr>
          </w:p>
        </w:tc>
        <w:tc>
          <w:tcPr>
            <w:tcW w:w="2612" w:type="dxa"/>
          </w:tcPr>
          <w:p w14:paraId="75F1B605" w14:textId="77777777" w:rsidR="003620F5" w:rsidRDefault="003620F5">
            <w:pPr>
              <w:pStyle w:val="TableParagraph"/>
              <w:rPr>
                <w:rFonts w:ascii="Times New Roman"/>
                <w:sz w:val="16"/>
              </w:rPr>
            </w:pPr>
          </w:p>
        </w:tc>
      </w:tr>
      <w:tr w:rsidR="003620F5" w14:paraId="75F1B60C" w14:textId="77777777">
        <w:trPr>
          <w:trHeight w:val="277"/>
        </w:trPr>
        <w:tc>
          <w:tcPr>
            <w:tcW w:w="1712" w:type="dxa"/>
          </w:tcPr>
          <w:p w14:paraId="75F1B607" w14:textId="77777777" w:rsidR="003620F5" w:rsidRDefault="003A5F03">
            <w:pPr>
              <w:pStyle w:val="TableParagraph"/>
              <w:numPr>
                <w:ilvl w:val="0"/>
                <w:numId w:val="324"/>
              </w:numPr>
              <w:tabs>
                <w:tab w:val="left" w:pos="322"/>
              </w:tabs>
              <w:spacing w:before="5"/>
              <w:ind w:hanging="215"/>
              <w:rPr>
                <w:rFonts w:ascii="Tahoma" w:hAnsi="Tahoma"/>
                <w:sz w:val="16"/>
              </w:rPr>
            </w:pPr>
            <w:r>
              <w:rPr>
                <w:rFonts w:ascii="Tahoma" w:hAnsi="Tahoma"/>
                <w:sz w:val="16"/>
              </w:rPr>
              <w:t>Hyper</w:t>
            </w:r>
            <w:r>
              <w:rPr>
                <w:rFonts w:ascii="Tahoma" w:hAnsi="Tahoma"/>
                <w:spacing w:val="-8"/>
                <w:sz w:val="16"/>
              </w:rPr>
              <w:t xml:space="preserve"> </w:t>
            </w:r>
            <w:r>
              <w:rPr>
                <w:rFonts w:ascii="Tahoma" w:hAnsi="Tahoma"/>
                <w:sz w:val="16"/>
              </w:rPr>
              <w:t>focused</w:t>
            </w:r>
          </w:p>
        </w:tc>
        <w:tc>
          <w:tcPr>
            <w:tcW w:w="2252" w:type="dxa"/>
          </w:tcPr>
          <w:p w14:paraId="75F1B608" w14:textId="77777777" w:rsidR="003620F5" w:rsidRDefault="003620F5">
            <w:pPr>
              <w:pStyle w:val="TableParagraph"/>
              <w:rPr>
                <w:rFonts w:ascii="Times New Roman"/>
                <w:sz w:val="16"/>
              </w:rPr>
            </w:pPr>
          </w:p>
        </w:tc>
        <w:tc>
          <w:tcPr>
            <w:tcW w:w="2629" w:type="dxa"/>
          </w:tcPr>
          <w:p w14:paraId="75F1B609" w14:textId="77777777" w:rsidR="003620F5" w:rsidRDefault="003620F5">
            <w:pPr>
              <w:pStyle w:val="TableParagraph"/>
              <w:rPr>
                <w:rFonts w:ascii="Times New Roman"/>
                <w:sz w:val="16"/>
              </w:rPr>
            </w:pPr>
          </w:p>
        </w:tc>
        <w:tc>
          <w:tcPr>
            <w:tcW w:w="1782" w:type="dxa"/>
          </w:tcPr>
          <w:p w14:paraId="75F1B60A" w14:textId="77777777" w:rsidR="003620F5" w:rsidRDefault="003620F5">
            <w:pPr>
              <w:pStyle w:val="TableParagraph"/>
              <w:rPr>
                <w:rFonts w:ascii="Times New Roman"/>
                <w:sz w:val="16"/>
              </w:rPr>
            </w:pPr>
          </w:p>
        </w:tc>
        <w:tc>
          <w:tcPr>
            <w:tcW w:w="2612" w:type="dxa"/>
          </w:tcPr>
          <w:p w14:paraId="75F1B60B" w14:textId="77777777" w:rsidR="003620F5" w:rsidRDefault="003620F5">
            <w:pPr>
              <w:pStyle w:val="TableParagraph"/>
              <w:rPr>
                <w:rFonts w:ascii="Times New Roman"/>
                <w:sz w:val="16"/>
              </w:rPr>
            </w:pPr>
          </w:p>
        </w:tc>
      </w:tr>
      <w:tr w:rsidR="003620F5" w14:paraId="75F1B60E" w14:textId="77777777">
        <w:trPr>
          <w:trHeight w:val="258"/>
        </w:trPr>
        <w:tc>
          <w:tcPr>
            <w:tcW w:w="10987" w:type="dxa"/>
            <w:gridSpan w:val="5"/>
          </w:tcPr>
          <w:p w14:paraId="75F1B60D" w14:textId="77777777" w:rsidR="003620F5" w:rsidRDefault="003A5F03">
            <w:pPr>
              <w:pStyle w:val="TableParagraph"/>
              <w:ind w:left="5551"/>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40"/>
                <w:sz w:val="16"/>
              </w:rPr>
              <w:t xml:space="preserve"> </w:t>
            </w:r>
            <w:r>
              <w:rPr>
                <w:rFonts w:ascii="MS UI Gothic" w:hAnsi="MS UI Gothic"/>
                <w:sz w:val="16"/>
              </w:rPr>
              <w:t>☐</w:t>
            </w:r>
            <w:r>
              <w:rPr>
                <w:rFonts w:ascii="Tahoma" w:hAnsi="Tahoma"/>
                <w:sz w:val="16"/>
              </w:rPr>
              <w:t>Affiant</w:t>
            </w:r>
            <w:r>
              <w:rPr>
                <w:rFonts w:ascii="Tahoma" w:hAnsi="Tahoma"/>
                <w:spacing w:val="39"/>
                <w:sz w:val="16"/>
              </w:rPr>
              <w:t xml:space="preserve"> </w:t>
            </w:r>
            <w:r>
              <w:rPr>
                <w:rFonts w:ascii="MS UI Gothic" w:hAnsi="MS UI Gothic"/>
                <w:sz w:val="16"/>
              </w:rPr>
              <w:t>☐</w:t>
            </w:r>
            <w:r>
              <w:rPr>
                <w:rFonts w:ascii="Tahoma" w:hAnsi="Tahoma"/>
                <w:sz w:val="16"/>
              </w:rPr>
              <w:t>Chart</w:t>
            </w:r>
            <w:r>
              <w:rPr>
                <w:rFonts w:ascii="Tahoma" w:hAnsi="Tahoma"/>
                <w:spacing w:val="-7"/>
                <w:sz w:val="16"/>
              </w:rPr>
              <w:t xml:space="preserve"> </w:t>
            </w:r>
            <w:r>
              <w:rPr>
                <w:rFonts w:ascii="Tahoma" w:hAnsi="Tahoma"/>
                <w:sz w:val="16"/>
              </w:rPr>
              <w:t>Review</w:t>
            </w:r>
            <w:r>
              <w:rPr>
                <w:rFonts w:ascii="Tahoma" w:hAnsi="Tahoma"/>
                <w:spacing w:val="38"/>
                <w:sz w:val="16"/>
              </w:rPr>
              <w:t xml:space="preserve"> </w:t>
            </w:r>
            <w:r>
              <w:rPr>
                <w:rFonts w:ascii="MS UI Gothic" w:hAnsi="MS UI Gothic"/>
                <w:sz w:val="16"/>
              </w:rPr>
              <w:t>☐</w:t>
            </w:r>
            <w:r>
              <w:rPr>
                <w:rFonts w:ascii="Tahoma" w:hAnsi="Tahoma"/>
                <w:sz w:val="16"/>
              </w:rPr>
              <w:t>Other</w:t>
            </w:r>
          </w:p>
        </w:tc>
      </w:tr>
      <w:tr w:rsidR="003620F5" w14:paraId="75F1B614" w14:textId="77777777">
        <w:trPr>
          <w:trHeight w:val="326"/>
        </w:trPr>
        <w:tc>
          <w:tcPr>
            <w:tcW w:w="1712" w:type="dxa"/>
          </w:tcPr>
          <w:p w14:paraId="75F1B60F" w14:textId="77777777" w:rsidR="003620F5" w:rsidRDefault="003A5F03">
            <w:pPr>
              <w:pStyle w:val="TableParagraph"/>
              <w:spacing w:before="53"/>
              <w:ind w:left="110"/>
              <w:rPr>
                <w:rFonts w:ascii="Tahoma"/>
                <w:b/>
                <w:sz w:val="16"/>
              </w:rPr>
            </w:pPr>
            <w:r>
              <w:rPr>
                <w:rFonts w:ascii="Tahoma"/>
                <w:b/>
                <w:sz w:val="16"/>
              </w:rPr>
              <w:t>Affect</w:t>
            </w:r>
          </w:p>
        </w:tc>
        <w:tc>
          <w:tcPr>
            <w:tcW w:w="2252" w:type="dxa"/>
          </w:tcPr>
          <w:p w14:paraId="75F1B610" w14:textId="77777777" w:rsidR="003620F5" w:rsidRDefault="003620F5">
            <w:pPr>
              <w:pStyle w:val="TableParagraph"/>
              <w:rPr>
                <w:rFonts w:ascii="Times New Roman"/>
                <w:sz w:val="16"/>
              </w:rPr>
            </w:pPr>
          </w:p>
        </w:tc>
        <w:tc>
          <w:tcPr>
            <w:tcW w:w="2629" w:type="dxa"/>
          </w:tcPr>
          <w:p w14:paraId="75F1B611" w14:textId="77777777" w:rsidR="003620F5" w:rsidRDefault="003620F5">
            <w:pPr>
              <w:pStyle w:val="TableParagraph"/>
              <w:rPr>
                <w:rFonts w:ascii="Times New Roman"/>
                <w:sz w:val="16"/>
              </w:rPr>
            </w:pPr>
          </w:p>
        </w:tc>
        <w:tc>
          <w:tcPr>
            <w:tcW w:w="1782" w:type="dxa"/>
          </w:tcPr>
          <w:p w14:paraId="75F1B612" w14:textId="77777777" w:rsidR="003620F5" w:rsidRDefault="003620F5">
            <w:pPr>
              <w:pStyle w:val="TableParagraph"/>
              <w:rPr>
                <w:rFonts w:ascii="Times New Roman"/>
                <w:sz w:val="16"/>
              </w:rPr>
            </w:pPr>
          </w:p>
        </w:tc>
        <w:tc>
          <w:tcPr>
            <w:tcW w:w="2612" w:type="dxa"/>
          </w:tcPr>
          <w:p w14:paraId="75F1B613" w14:textId="77777777" w:rsidR="003620F5" w:rsidRDefault="003620F5">
            <w:pPr>
              <w:pStyle w:val="TableParagraph"/>
              <w:rPr>
                <w:rFonts w:ascii="Times New Roman"/>
                <w:sz w:val="16"/>
              </w:rPr>
            </w:pPr>
          </w:p>
        </w:tc>
      </w:tr>
      <w:tr w:rsidR="003620F5" w14:paraId="75F1B61A" w14:textId="77777777">
        <w:trPr>
          <w:trHeight w:val="203"/>
        </w:trPr>
        <w:tc>
          <w:tcPr>
            <w:tcW w:w="1712" w:type="dxa"/>
          </w:tcPr>
          <w:p w14:paraId="75F1B615" w14:textId="77777777" w:rsidR="003620F5" w:rsidRDefault="003A5F03">
            <w:pPr>
              <w:pStyle w:val="TableParagraph"/>
              <w:numPr>
                <w:ilvl w:val="0"/>
                <w:numId w:val="323"/>
              </w:numPr>
              <w:tabs>
                <w:tab w:val="left" w:pos="271"/>
              </w:tabs>
              <w:spacing w:line="184" w:lineRule="exact"/>
              <w:rPr>
                <w:rFonts w:ascii="Tahoma" w:hAnsi="Tahoma"/>
                <w:sz w:val="16"/>
              </w:rPr>
            </w:pPr>
            <w:r>
              <w:rPr>
                <w:rFonts w:ascii="Tahoma" w:hAnsi="Tahoma"/>
                <w:sz w:val="16"/>
              </w:rPr>
              <w:t>Flat</w:t>
            </w:r>
          </w:p>
        </w:tc>
        <w:tc>
          <w:tcPr>
            <w:tcW w:w="2252" w:type="dxa"/>
          </w:tcPr>
          <w:p w14:paraId="75F1B616" w14:textId="77777777" w:rsidR="003620F5" w:rsidRDefault="003A5F03">
            <w:pPr>
              <w:pStyle w:val="TableParagraph"/>
              <w:numPr>
                <w:ilvl w:val="0"/>
                <w:numId w:val="322"/>
              </w:numPr>
              <w:tabs>
                <w:tab w:val="left" w:pos="374"/>
              </w:tabs>
              <w:spacing w:line="184" w:lineRule="exact"/>
              <w:rPr>
                <w:rFonts w:ascii="Tahoma" w:hAnsi="Tahoma"/>
                <w:sz w:val="16"/>
              </w:rPr>
            </w:pPr>
            <w:r>
              <w:rPr>
                <w:rFonts w:ascii="Tahoma" w:hAnsi="Tahoma"/>
                <w:sz w:val="16"/>
              </w:rPr>
              <w:t>Blunted</w:t>
            </w:r>
          </w:p>
        </w:tc>
        <w:tc>
          <w:tcPr>
            <w:tcW w:w="2629" w:type="dxa"/>
          </w:tcPr>
          <w:p w14:paraId="75F1B617" w14:textId="77777777" w:rsidR="003620F5" w:rsidRDefault="003A5F03">
            <w:pPr>
              <w:pStyle w:val="TableParagraph"/>
              <w:numPr>
                <w:ilvl w:val="0"/>
                <w:numId w:val="321"/>
              </w:numPr>
              <w:tabs>
                <w:tab w:val="left" w:pos="369"/>
              </w:tabs>
              <w:spacing w:line="184" w:lineRule="exact"/>
              <w:rPr>
                <w:rFonts w:ascii="Tahoma" w:hAnsi="Tahoma"/>
                <w:sz w:val="16"/>
              </w:rPr>
            </w:pPr>
            <w:r>
              <w:rPr>
                <w:rFonts w:ascii="Tahoma" w:hAnsi="Tahoma"/>
                <w:sz w:val="16"/>
              </w:rPr>
              <w:t>Constricted</w:t>
            </w:r>
          </w:p>
        </w:tc>
        <w:tc>
          <w:tcPr>
            <w:tcW w:w="1782" w:type="dxa"/>
          </w:tcPr>
          <w:p w14:paraId="75F1B618" w14:textId="77777777" w:rsidR="003620F5" w:rsidRDefault="003A5F03">
            <w:pPr>
              <w:pStyle w:val="TableParagraph"/>
              <w:numPr>
                <w:ilvl w:val="0"/>
                <w:numId w:val="320"/>
              </w:numPr>
              <w:tabs>
                <w:tab w:val="left" w:pos="371"/>
              </w:tabs>
              <w:spacing w:line="184" w:lineRule="exact"/>
              <w:ind w:hanging="265"/>
              <w:rPr>
                <w:rFonts w:ascii="Tahoma" w:hAnsi="Tahoma"/>
                <w:sz w:val="16"/>
              </w:rPr>
            </w:pPr>
            <w:r>
              <w:rPr>
                <w:rFonts w:ascii="Tahoma" w:hAnsi="Tahoma"/>
                <w:sz w:val="16"/>
              </w:rPr>
              <w:t>Normal</w:t>
            </w:r>
          </w:p>
        </w:tc>
        <w:tc>
          <w:tcPr>
            <w:tcW w:w="2612" w:type="dxa"/>
          </w:tcPr>
          <w:p w14:paraId="75F1B619" w14:textId="77777777" w:rsidR="003620F5" w:rsidRDefault="003A5F03">
            <w:pPr>
              <w:pStyle w:val="TableParagraph"/>
              <w:numPr>
                <w:ilvl w:val="0"/>
                <w:numId w:val="319"/>
              </w:numPr>
              <w:tabs>
                <w:tab w:val="left" w:pos="272"/>
              </w:tabs>
              <w:spacing w:line="184" w:lineRule="exact"/>
              <w:ind w:hanging="167"/>
              <w:rPr>
                <w:rFonts w:ascii="Tahoma" w:hAnsi="Tahoma"/>
                <w:sz w:val="16"/>
              </w:rPr>
            </w:pPr>
            <w:r>
              <w:rPr>
                <w:rFonts w:ascii="Tahoma" w:hAnsi="Tahoma"/>
                <w:sz w:val="16"/>
              </w:rPr>
              <w:t>Broad</w:t>
            </w:r>
          </w:p>
        </w:tc>
      </w:tr>
      <w:tr w:rsidR="003620F5" w14:paraId="75F1B620" w14:textId="77777777">
        <w:trPr>
          <w:trHeight w:val="242"/>
        </w:trPr>
        <w:tc>
          <w:tcPr>
            <w:tcW w:w="1712" w:type="dxa"/>
          </w:tcPr>
          <w:p w14:paraId="75F1B61B" w14:textId="77777777" w:rsidR="003620F5" w:rsidRDefault="003A5F03">
            <w:pPr>
              <w:pStyle w:val="TableParagraph"/>
              <w:spacing w:before="12"/>
              <w:ind w:left="110"/>
              <w:rPr>
                <w:rFonts w:ascii="Tahoma"/>
                <w:b/>
                <w:sz w:val="16"/>
              </w:rPr>
            </w:pPr>
            <w:r>
              <w:rPr>
                <w:rFonts w:ascii="Tahoma"/>
                <w:b/>
                <w:sz w:val="16"/>
              </w:rPr>
              <w:t>Facial</w:t>
            </w:r>
            <w:r>
              <w:rPr>
                <w:rFonts w:ascii="Tahoma"/>
                <w:b/>
                <w:spacing w:val="-8"/>
                <w:sz w:val="16"/>
              </w:rPr>
              <w:t xml:space="preserve"> </w:t>
            </w:r>
            <w:r>
              <w:rPr>
                <w:rFonts w:ascii="Tahoma"/>
                <w:b/>
                <w:sz w:val="16"/>
              </w:rPr>
              <w:t>Expression</w:t>
            </w:r>
          </w:p>
        </w:tc>
        <w:tc>
          <w:tcPr>
            <w:tcW w:w="2252" w:type="dxa"/>
          </w:tcPr>
          <w:p w14:paraId="75F1B61C" w14:textId="77777777" w:rsidR="003620F5" w:rsidRDefault="003620F5">
            <w:pPr>
              <w:pStyle w:val="TableParagraph"/>
              <w:rPr>
                <w:rFonts w:ascii="Times New Roman"/>
                <w:sz w:val="16"/>
              </w:rPr>
            </w:pPr>
          </w:p>
        </w:tc>
        <w:tc>
          <w:tcPr>
            <w:tcW w:w="2629" w:type="dxa"/>
          </w:tcPr>
          <w:p w14:paraId="75F1B61D" w14:textId="77777777" w:rsidR="003620F5" w:rsidRDefault="003620F5">
            <w:pPr>
              <w:pStyle w:val="TableParagraph"/>
              <w:rPr>
                <w:rFonts w:ascii="Times New Roman"/>
                <w:sz w:val="16"/>
              </w:rPr>
            </w:pPr>
          </w:p>
        </w:tc>
        <w:tc>
          <w:tcPr>
            <w:tcW w:w="1782" w:type="dxa"/>
          </w:tcPr>
          <w:p w14:paraId="75F1B61E" w14:textId="77777777" w:rsidR="003620F5" w:rsidRDefault="003620F5">
            <w:pPr>
              <w:pStyle w:val="TableParagraph"/>
              <w:rPr>
                <w:rFonts w:ascii="Times New Roman"/>
                <w:sz w:val="16"/>
              </w:rPr>
            </w:pPr>
          </w:p>
        </w:tc>
        <w:tc>
          <w:tcPr>
            <w:tcW w:w="2612" w:type="dxa"/>
          </w:tcPr>
          <w:p w14:paraId="75F1B61F" w14:textId="77777777" w:rsidR="003620F5" w:rsidRDefault="003620F5">
            <w:pPr>
              <w:pStyle w:val="TableParagraph"/>
              <w:rPr>
                <w:rFonts w:ascii="Times New Roman"/>
                <w:sz w:val="16"/>
              </w:rPr>
            </w:pPr>
          </w:p>
        </w:tc>
      </w:tr>
      <w:tr w:rsidR="003620F5" w14:paraId="75F1B626" w14:textId="77777777">
        <w:trPr>
          <w:trHeight w:val="285"/>
        </w:trPr>
        <w:tc>
          <w:tcPr>
            <w:tcW w:w="1712" w:type="dxa"/>
          </w:tcPr>
          <w:p w14:paraId="75F1B621" w14:textId="77777777" w:rsidR="003620F5" w:rsidRDefault="003A5F03">
            <w:pPr>
              <w:pStyle w:val="TableParagraph"/>
              <w:numPr>
                <w:ilvl w:val="0"/>
                <w:numId w:val="318"/>
              </w:numPr>
              <w:tabs>
                <w:tab w:val="left" w:pos="322"/>
              </w:tabs>
              <w:spacing w:before="7"/>
              <w:ind w:hanging="215"/>
              <w:rPr>
                <w:rFonts w:ascii="Tahoma" w:hAnsi="Tahoma"/>
                <w:sz w:val="16"/>
              </w:rPr>
            </w:pPr>
            <w:r>
              <w:rPr>
                <w:rFonts w:ascii="Tahoma" w:hAnsi="Tahoma"/>
                <w:sz w:val="16"/>
              </w:rPr>
              <w:t>Vacant</w:t>
            </w:r>
          </w:p>
        </w:tc>
        <w:tc>
          <w:tcPr>
            <w:tcW w:w="2252" w:type="dxa"/>
          </w:tcPr>
          <w:p w14:paraId="75F1B622" w14:textId="77777777" w:rsidR="003620F5" w:rsidRDefault="003620F5">
            <w:pPr>
              <w:pStyle w:val="TableParagraph"/>
              <w:rPr>
                <w:rFonts w:ascii="Times New Roman"/>
                <w:sz w:val="16"/>
              </w:rPr>
            </w:pPr>
          </w:p>
        </w:tc>
        <w:tc>
          <w:tcPr>
            <w:tcW w:w="2629" w:type="dxa"/>
          </w:tcPr>
          <w:p w14:paraId="75F1B623" w14:textId="77777777" w:rsidR="003620F5" w:rsidRDefault="003620F5">
            <w:pPr>
              <w:pStyle w:val="TableParagraph"/>
              <w:rPr>
                <w:rFonts w:ascii="Times New Roman"/>
                <w:sz w:val="16"/>
              </w:rPr>
            </w:pPr>
          </w:p>
        </w:tc>
        <w:tc>
          <w:tcPr>
            <w:tcW w:w="1782" w:type="dxa"/>
          </w:tcPr>
          <w:p w14:paraId="75F1B624" w14:textId="77777777" w:rsidR="003620F5" w:rsidRDefault="003620F5">
            <w:pPr>
              <w:pStyle w:val="TableParagraph"/>
              <w:rPr>
                <w:rFonts w:ascii="Times New Roman"/>
                <w:sz w:val="16"/>
              </w:rPr>
            </w:pPr>
          </w:p>
        </w:tc>
        <w:tc>
          <w:tcPr>
            <w:tcW w:w="2612" w:type="dxa"/>
          </w:tcPr>
          <w:p w14:paraId="75F1B625" w14:textId="77777777" w:rsidR="003620F5" w:rsidRDefault="003620F5">
            <w:pPr>
              <w:pStyle w:val="TableParagraph"/>
              <w:rPr>
                <w:rFonts w:ascii="Times New Roman"/>
                <w:sz w:val="16"/>
              </w:rPr>
            </w:pPr>
          </w:p>
        </w:tc>
      </w:tr>
      <w:tr w:rsidR="003620F5" w14:paraId="75F1B62C" w14:textId="77777777">
        <w:trPr>
          <w:trHeight w:val="333"/>
        </w:trPr>
        <w:tc>
          <w:tcPr>
            <w:tcW w:w="1712" w:type="dxa"/>
          </w:tcPr>
          <w:p w14:paraId="75F1B627" w14:textId="77777777" w:rsidR="003620F5" w:rsidRDefault="003A5F03">
            <w:pPr>
              <w:pStyle w:val="TableParagraph"/>
              <w:numPr>
                <w:ilvl w:val="0"/>
                <w:numId w:val="317"/>
              </w:numPr>
              <w:tabs>
                <w:tab w:val="left" w:pos="322"/>
              </w:tabs>
              <w:spacing w:before="31"/>
              <w:ind w:hanging="215"/>
              <w:rPr>
                <w:rFonts w:ascii="Tahoma" w:hAnsi="Tahoma"/>
                <w:sz w:val="16"/>
              </w:rPr>
            </w:pPr>
            <w:r>
              <w:rPr>
                <w:rFonts w:ascii="Tahoma" w:hAnsi="Tahoma"/>
                <w:sz w:val="16"/>
              </w:rPr>
              <w:t>Blank</w:t>
            </w:r>
          </w:p>
        </w:tc>
        <w:tc>
          <w:tcPr>
            <w:tcW w:w="2252" w:type="dxa"/>
          </w:tcPr>
          <w:p w14:paraId="75F1B628" w14:textId="77777777" w:rsidR="003620F5" w:rsidRDefault="003620F5">
            <w:pPr>
              <w:pStyle w:val="TableParagraph"/>
              <w:rPr>
                <w:rFonts w:ascii="Times New Roman"/>
                <w:sz w:val="16"/>
              </w:rPr>
            </w:pPr>
          </w:p>
        </w:tc>
        <w:tc>
          <w:tcPr>
            <w:tcW w:w="2629" w:type="dxa"/>
          </w:tcPr>
          <w:p w14:paraId="75F1B629" w14:textId="77777777" w:rsidR="003620F5" w:rsidRDefault="003620F5">
            <w:pPr>
              <w:pStyle w:val="TableParagraph"/>
              <w:rPr>
                <w:rFonts w:ascii="Times New Roman"/>
                <w:sz w:val="16"/>
              </w:rPr>
            </w:pPr>
          </w:p>
        </w:tc>
        <w:tc>
          <w:tcPr>
            <w:tcW w:w="1782" w:type="dxa"/>
          </w:tcPr>
          <w:p w14:paraId="75F1B62A" w14:textId="77777777" w:rsidR="003620F5" w:rsidRDefault="003620F5">
            <w:pPr>
              <w:pStyle w:val="TableParagraph"/>
              <w:rPr>
                <w:rFonts w:ascii="Times New Roman"/>
                <w:sz w:val="16"/>
              </w:rPr>
            </w:pPr>
          </w:p>
        </w:tc>
        <w:tc>
          <w:tcPr>
            <w:tcW w:w="2612" w:type="dxa"/>
          </w:tcPr>
          <w:p w14:paraId="75F1B62B" w14:textId="77777777" w:rsidR="003620F5" w:rsidRDefault="003620F5">
            <w:pPr>
              <w:pStyle w:val="TableParagraph"/>
              <w:rPr>
                <w:rFonts w:ascii="Times New Roman"/>
                <w:sz w:val="16"/>
              </w:rPr>
            </w:pPr>
          </w:p>
        </w:tc>
      </w:tr>
      <w:tr w:rsidR="003620F5" w14:paraId="75F1B632" w14:textId="77777777">
        <w:trPr>
          <w:trHeight w:val="278"/>
        </w:trPr>
        <w:tc>
          <w:tcPr>
            <w:tcW w:w="1712" w:type="dxa"/>
          </w:tcPr>
          <w:p w14:paraId="75F1B62D" w14:textId="77777777" w:rsidR="003620F5" w:rsidRDefault="003A5F03">
            <w:pPr>
              <w:pStyle w:val="TableParagraph"/>
              <w:numPr>
                <w:ilvl w:val="0"/>
                <w:numId w:val="316"/>
              </w:numPr>
              <w:tabs>
                <w:tab w:val="left" w:pos="322"/>
              </w:tabs>
              <w:spacing w:before="3"/>
              <w:ind w:hanging="215"/>
              <w:rPr>
                <w:rFonts w:ascii="Tahoma" w:hAnsi="Tahoma"/>
                <w:sz w:val="16"/>
              </w:rPr>
            </w:pPr>
            <w:r>
              <w:rPr>
                <w:rFonts w:ascii="Tahoma" w:hAnsi="Tahoma"/>
                <w:sz w:val="16"/>
              </w:rPr>
              <w:t>Strained</w:t>
            </w:r>
          </w:p>
        </w:tc>
        <w:tc>
          <w:tcPr>
            <w:tcW w:w="2252" w:type="dxa"/>
          </w:tcPr>
          <w:p w14:paraId="75F1B62E" w14:textId="77777777" w:rsidR="003620F5" w:rsidRDefault="003620F5">
            <w:pPr>
              <w:pStyle w:val="TableParagraph"/>
              <w:rPr>
                <w:rFonts w:ascii="Times New Roman"/>
                <w:sz w:val="16"/>
              </w:rPr>
            </w:pPr>
          </w:p>
        </w:tc>
        <w:tc>
          <w:tcPr>
            <w:tcW w:w="2629" w:type="dxa"/>
          </w:tcPr>
          <w:p w14:paraId="75F1B62F" w14:textId="77777777" w:rsidR="003620F5" w:rsidRDefault="003620F5">
            <w:pPr>
              <w:pStyle w:val="TableParagraph"/>
              <w:rPr>
                <w:rFonts w:ascii="Times New Roman"/>
                <w:sz w:val="16"/>
              </w:rPr>
            </w:pPr>
          </w:p>
        </w:tc>
        <w:tc>
          <w:tcPr>
            <w:tcW w:w="1782" w:type="dxa"/>
          </w:tcPr>
          <w:p w14:paraId="75F1B630" w14:textId="77777777" w:rsidR="003620F5" w:rsidRDefault="003620F5">
            <w:pPr>
              <w:pStyle w:val="TableParagraph"/>
              <w:rPr>
                <w:rFonts w:ascii="Times New Roman"/>
                <w:sz w:val="16"/>
              </w:rPr>
            </w:pPr>
          </w:p>
        </w:tc>
        <w:tc>
          <w:tcPr>
            <w:tcW w:w="2612" w:type="dxa"/>
          </w:tcPr>
          <w:p w14:paraId="75F1B631" w14:textId="77777777" w:rsidR="003620F5" w:rsidRDefault="003620F5">
            <w:pPr>
              <w:pStyle w:val="TableParagraph"/>
              <w:rPr>
                <w:rFonts w:ascii="Times New Roman"/>
                <w:sz w:val="16"/>
              </w:rPr>
            </w:pPr>
          </w:p>
        </w:tc>
      </w:tr>
      <w:tr w:rsidR="003620F5" w14:paraId="75F1B638" w14:textId="77777777">
        <w:trPr>
          <w:trHeight w:val="256"/>
        </w:trPr>
        <w:tc>
          <w:tcPr>
            <w:tcW w:w="1712" w:type="dxa"/>
          </w:tcPr>
          <w:p w14:paraId="75F1B633" w14:textId="77777777" w:rsidR="003620F5" w:rsidRDefault="003A5F03">
            <w:pPr>
              <w:pStyle w:val="TableParagraph"/>
              <w:numPr>
                <w:ilvl w:val="0"/>
                <w:numId w:val="315"/>
              </w:numPr>
              <w:tabs>
                <w:tab w:val="left" w:pos="271"/>
              </w:tabs>
              <w:spacing w:line="198" w:lineRule="exact"/>
              <w:rPr>
                <w:rFonts w:ascii="Tahoma" w:hAnsi="Tahoma"/>
                <w:sz w:val="16"/>
              </w:rPr>
            </w:pPr>
            <w:r>
              <w:rPr>
                <w:rFonts w:ascii="Tahoma" w:hAnsi="Tahoma"/>
                <w:sz w:val="16"/>
              </w:rPr>
              <w:t>Pained</w:t>
            </w:r>
          </w:p>
        </w:tc>
        <w:tc>
          <w:tcPr>
            <w:tcW w:w="2252" w:type="dxa"/>
          </w:tcPr>
          <w:p w14:paraId="75F1B634" w14:textId="77777777" w:rsidR="003620F5" w:rsidRDefault="003620F5">
            <w:pPr>
              <w:pStyle w:val="TableParagraph"/>
              <w:rPr>
                <w:rFonts w:ascii="Times New Roman"/>
                <w:sz w:val="16"/>
              </w:rPr>
            </w:pPr>
          </w:p>
        </w:tc>
        <w:tc>
          <w:tcPr>
            <w:tcW w:w="2629" w:type="dxa"/>
          </w:tcPr>
          <w:p w14:paraId="75F1B635" w14:textId="77777777" w:rsidR="003620F5" w:rsidRDefault="003620F5">
            <w:pPr>
              <w:pStyle w:val="TableParagraph"/>
              <w:rPr>
                <w:rFonts w:ascii="Times New Roman"/>
                <w:sz w:val="16"/>
              </w:rPr>
            </w:pPr>
          </w:p>
        </w:tc>
        <w:tc>
          <w:tcPr>
            <w:tcW w:w="1782" w:type="dxa"/>
          </w:tcPr>
          <w:p w14:paraId="75F1B636" w14:textId="77777777" w:rsidR="003620F5" w:rsidRDefault="003620F5">
            <w:pPr>
              <w:pStyle w:val="TableParagraph"/>
              <w:rPr>
                <w:rFonts w:ascii="Times New Roman"/>
                <w:sz w:val="16"/>
              </w:rPr>
            </w:pPr>
          </w:p>
        </w:tc>
        <w:tc>
          <w:tcPr>
            <w:tcW w:w="2612" w:type="dxa"/>
          </w:tcPr>
          <w:p w14:paraId="75F1B637" w14:textId="77777777" w:rsidR="003620F5" w:rsidRDefault="003620F5">
            <w:pPr>
              <w:pStyle w:val="TableParagraph"/>
              <w:rPr>
                <w:rFonts w:ascii="Times New Roman"/>
                <w:sz w:val="16"/>
              </w:rPr>
            </w:pPr>
          </w:p>
        </w:tc>
      </w:tr>
      <w:tr w:rsidR="003620F5" w14:paraId="75F1B63E" w14:textId="77777777">
        <w:trPr>
          <w:trHeight w:val="278"/>
        </w:trPr>
        <w:tc>
          <w:tcPr>
            <w:tcW w:w="1712" w:type="dxa"/>
          </w:tcPr>
          <w:p w14:paraId="75F1B639" w14:textId="77777777" w:rsidR="003620F5" w:rsidRDefault="003A5F03">
            <w:pPr>
              <w:pStyle w:val="TableParagraph"/>
              <w:numPr>
                <w:ilvl w:val="0"/>
                <w:numId w:val="314"/>
              </w:numPr>
              <w:tabs>
                <w:tab w:val="left" w:pos="322"/>
              </w:tabs>
              <w:spacing w:before="5"/>
              <w:ind w:hanging="215"/>
              <w:rPr>
                <w:rFonts w:ascii="Tahoma" w:hAnsi="Tahoma"/>
                <w:sz w:val="16"/>
              </w:rPr>
            </w:pPr>
            <w:r>
              <w:rPr>
                <w:rFonts w:ascii="Tahoma" w:hAnsi="Tahoma"/>
                <w:sz w:val="16"/>
              </w:rPr>
              <w:t>Grimacing</w:t>
            </w:r>
          </w:p>
        </w:tc>
        <w:tc>
          <w:tcPr>
            <w:tcW w:w="2252" w:type="dxa"/>
          </w:tcPr>
          <w:p w14:paraId="75F1B63A" w14:textId="77777777" w:rsidR="003620F5" w:rsidRDefault="003620F5">
            <w:pPr>
              <w:pStyle w:val="TableParagraph"/>
              <w:rPr>
                <w:rFonts w:ascii="Times New Roman"/>
                <w:sz w:val="16"/>
              </w:rPr>
            </w:pPr>
          </w:p>
        </w:tc>
        <w:tc>
          <w:tcPr>
            <w:tcW w:w="2629" w:type="dxa"/>
          </w:tcPr>
          <w:p w14:paraId="75F1B63B" w14:textId="77777777" w:rsidR="003620F5" w:rsidRDefault="003620F5">
            <w:pPr>
              <w:pStyle w:val="TableParagraph"/>
              <w:rPr>
                <w:rFonts w:ascii="Times New Roman"/>
                <w:sz w:val="16"/>
              </w:rPr>
            </w:pPr>
          </w:p>
        </w:tc>
        <w:tc>
          <w:tcPr>
            <w:tcW w:w="1782" w:type="dxa"/>
          </w:tcPr>
          <w:p w14:paraId="75F1B63C" w14:textId="77777777" w:rsidR="003620F5" w:rsidRDefault="003620F5">
            <w:pPr>
              <w:pStyle w:val="TableParagraph"/>
              <w:rPr>
                <w:rFonts w:ascii="Times New Roman"/>
                <w:sz w:val="16"/>
              </w:rPr>
            </w:pPr>
          </w:p>
        </w:tc>
        <w:tc>
          <w:tcPr>
            <w:tcW w:w="2612" w:type="dxa"/>
          </w:tcPr>
          <w:p w14:paraId="75F1B63D" w14:textId="77777777" w:rsidR="003620F5" w:rsidRDefault="003620F5">
            <w:pPr>
              <w:pStyle w:val="TableParagraph"/>
              <w:rPr>
                <w:rFonts w:ascii="Times New Roman"/>
                <w:sz w:val="16"/>
              </w:rPr>
            </w:pPr>
          </w:p>
        </w:tc>
      </w:tr>
      <w:tr w:rsidR="003620F5" w14:paraId="75F1B644" w14:textId="77777777">
        <w:trPr>
          <w:trHeight w:val="304"/>
        </w:trPr>
        <w:tc>
          <w:tcPr>
            <w:tcW w:w="1712" w:type="dxa"/>
          </w:tcPr>
          <w:p w14:paraId="75F1B63F" w14:textId="77777777" w:rsidR="003620F5" w:rsidRDefault="003A5F03">
            <w:pPr>
              <w:pStyle w:val="TableParagraph"/>
              <w:numPr>
                <w:ilvl w:val="0"/>
                <w:numId w:val="313"/>
              </w:numPr>
              <w:tabs>
                <w:tab w:val="left" w:pos="372"/>
              </w:tabs>
              <w:spacing w:before="19"/>
              <w:ind w:hanging="265"/>
              <w:rPr>
                <w:rFonts w:ascii="Tahoma" w:hAnsi="Tahoma"/>
                <w:sz w:val="16"/>
              </w:rPr>
            </w:pPr>
            <w:r>
              <w:rPr>
                <w:rFonts w:ascii="Tahoma" w:hAnsi="Tahoma"/>
                <w:sz w:val="16"/>
              </w:rPr>
              <w:t>Smiling</w:t>
            </w:r>
          </w:p>
        </w:tc>
        <w:tc>
          <w:tcPr>
            <w:tcW w:w="2252" w:type="dxa"/>
          </w:tcPr>
          <w:p w14:paraId="75F1B640" w14:textId="77777777" w:rsidR="003620F5" w:rsidRDefault="003620F5">
            <w:pPr>
              <w:pStyle w:val="TableParagraph"/>
              <w:rPr>
                <w:rFonts w:ascii="Times New Roman"/>
                <w:sz w:val="16"/>
              </w:rPr>
            </w:pPr>
          </w:p>
        </w:tc>
        <w:tc>
          <w:tcPr>
            <w:tcW w:w="2629" w:type="dxa"/>
          </w:tcPr>
          <w:p w14:paraId="75F1B641" w14:textId="77777777" w:rsidR="003620F5" w:rsidRDefault="003620F5">
            <w:pPr>
              <w:pStyle w:val="TableParagraph"/>
              <w:rPr>
                <w:rFonts w:ascii="Times New Roman"/>
                <w:sz w:val="16"/>
              </w:rPr>
            </w:pPr>
          </w:p>
        </w:tc>
        <w:tc>
          <w:tcPr>
            <w:tcW w:w="1782" w:type="dxa"/>
          </w:tcPr>
          <w:p w14:paraId="75F1B642" w14:textId="77777777" w:rsidR="003620F5" w:rsidRDefault="003620F5">
            <w:pPr>
              <w:pStyle w:val="TableParagraph"/>
              <w:rPr>
                <w:rFonts w:ascii="Times New Roman"/>
                <w:sz w:val="16"/>
              </w:rPr>
            </w:pPr>
          </w:p>
        </w:tc>
        <w:tc>
          <w:tcPr>
            <w:tcW w:w="2612" w:type="dxa"/>
          </w:tcPr>
          <w:p w14:paraId="75F1B643" w14:textId="77777777" w:rsidR="003620F5" w:rsidRDefault="003620F5">
            <w:pPr>
              <w:pStyle w:val="TableParagraph"/>
              <w:rPr>
                <w:rFonts w:ascii="Times New Roman"/>
                <w:sz w:val="16"/>
              </w:rPr>
            </w:pPr>
          </w:p>
        </w:tc>
      </w:tr>
      <w:tr w:rsidR="003620F5" w14:paraId="75F1B64A" w14:textId="77777777">
        <w:trPr>
          <w:trHeight w:val="400"/>
        </w:trPr>
        <w:tc>
          <w:tcPr>
            <w:tcW w:w="1712" w:type="dxa"/>
          </w:tcPr>
          <w:p w14:paraId="75F1B645" w14:textId="77777777" w:rsidR="003620F5" w:rsidRDefault="003A5F03">
            <w:pPr>
              <w:pStyle w:val="TableParagraph"/>
              <w:numPr>
                <w:ilvl w:val="0"/>
                <w:numId w:val="312"/>
              </w:numPr>
              <w:tabs>
                <w:tab w:val="left" w:pos="327"/>
              </w:tabs>
              <w:spacing w:before="3"/>
              <w:ind w:hanging="220"/>
              <w:rPr>
                <w:rFonts w:ascii="Tahoma" w:hAnsi="Tahoma"/>
                <w:sz w:val="16"/>
              </w:rPr>
            </w:pPr>
            <w:r>
              <w:rPr>
                <w:rFonts w:ascii="Tahoma" w:hAnsi="Tahoma"/>
                <w:sz w:val="16"/>
              </w:rPr>
              <w:t>Other</w:t>
            </w:r>
          </w:p>
        </w:tc>
        <w:tc>
          <w:tcPr>
            <w:tcW w:w="2252" w:type="dxa"/>
          </w:tcPr>
          <w:p w14:paraId="75F1B646" w14:textId="77777777" w:rsidR="003620F5" w:rsidRDefault="003620F5">
            <w:pPr>
              <w:pStyle w:val="TableParagraph"/>
              <w:rPr>
                <w:rFonts w:ascii="Times New Roman"/>
                <w:sz w:val="16"/>
              </w:rPr>
            </w:pPr>
          </w:p>
        </w:tc>
        <w:tc>
          <w:tcPr>
            <w:tcW w:w="2629" w:type="dxa"/>
          </w:tcPr>
          <w:p w14:paraId="75F1B647" w14:textId="77777777" w:rsidR="003620F5" w:rsidRDefault="003620F5">
            <w:pPr>
              <w:pStyle w:val="TableParagraph"/>
              <w:rPr>
                <w:rFonts w:ascii="Times New Roman"/>
                <w:sz w:val="16"/>
              </w:rPr>
            </w:pPr>
          </w:p>
        </w:tc>
        <w:tc>
          <w:tcPr>
            <w:tcW w:w="1782" w:type="dxa"/>
          </w:tcPr>
          <w:p w14:paraId="75F1B648" w14:textId="77777777" w:rsidR="003620F5" w:rsidRDefault="003620F5">
            <w:pPr>
              <w:pStyle w:val="TableParagraph"/>
              <w:rPr>
                <w:rFonts w:ascii="Times New Roman"/>
                <w:sz w:val="16"/>
              </w:rPr>
            </w:pPr>
          </w:p>
        </w:tc>
        <w:tc>
          <w:tcPr>
            <w:tcW w:w="2612" w:type="dxa"/>
          </w:tcPr>
          <w:p w14:paraId="75F1B649" w14:textId="77777777" w:rsidR="003620F5" w:rsidRDefault="003620F5">
            <w:pPr>
              <w:pStyle w:val="TableParagraph"/>
              <w:rPr>
                <w:rFonts w:ascii="Times New Roman"/>
                <w:sz w:val="16"/>
              </w:rPr>
            </w:pPr>
          </w:p>
        </w:tc>
      </w:tr>
    </w:tbl>
    <w:p w14:paraId="75F1B64B" w14:textId="77777777" w:rsidR="003620F5" w:rsidRDefault="003620F5">
      <w:pPr>
        <w:pStyle w:val="BodyText"/>
        <w:rPr>
          <w:rFonts w:ascii="Tahoma"/>
          <w:sz w:val="11"/>
        </w:rPr>
      </w:pPr>
    </w:p>
    <w:p w14:paraId="75F1B64C" w14:textId="77777777" w:rsidR="003620F5" w:rsidRDefault="003A5F03">
      <w:pPr>
        <w:spacing w:before="101"/>
        <w:ind w:left="431" w:right="270"/>
        <w:jc w:val="center"/>
        <w:rPr>
          <w:rFonts w:ascii="Tahoma"/>
          <w:b/>
        </w:rPr>
      </w:pPr>
      <w:r>
        <w:rPr>
          <w:rFonts w:ascii="Tahoma"/>
          <w:b/>
        </w:rPr>
        <w:t>Summary</w:t>
      </w:r>
      <w:r>
        <w:rPr>
          <w:rFonts w:ascii="Tahoma"/>
          <w:b/>
          <w:spacing w:val="-12"/>
        </w:rPr>
        <w:t xml:space="preserve"> </w:t>
      </w:r>
      <w:r>
        <w:rPr>
          <w:rFonts w:ascii="Tahoma"/>
          <w:b/>
        </w:rPr>
        <w:t>&amp;</w:t>
      </w:r>
      <w:r>
        <w:rPr>
          <w:rFonts w:ascii="Tahoma"/>
          <w:b/>
          <w:spacing w:val="-11"/>
        </w:rPr>
        <w:t xml:space="preserve"> </w:t>
      </w:r>
      <w:r>
        <w:rPr>
          <w:rFonts w:ascii="Tahoma"/>
          <w:b/>
        </w:rPr>
        <w:t>Recommendations</w:t>
      </w:r>
    </w:p>
    <w:p w14:paraId="75F1B64D" w14:textId="77777777" w:rsidR="003620F5" w:rsidRDefault="003620F5">
      <w:pPr>
        <w:pStyle w:val="BodyText"/>
        <w:spacing w:before="7"/>
        <w:rPr>
          <w:rFonts w:ascii="Tahoma"/>
          <w:b/>
          <w:sz w:val="17"/>
        </w:rPr>
      </w:pPr>
    </w:p>
    <w:p w14:paraId="75F1B64E" w14:textId="77777777" w:rsidR="003620F5" w:rsidRDefault="003A5F03">
      <w:pPr>
        <w:spacing w:before="99"/>
        <w:ind w:left="891"/>
        <w:rPr>
          <w:rFonts w:ascii="Tahoma"/>
          <w:sz w:val="20"/>
        </w:rPr>
      </w:pPr>
      <w:r>
        <w:rPr>
          <w:rFonts w:ascii="Tahoma"/>
          <w:sz w:val="20"/>
        </w:rPr>
        <w:t>Additional</w:t>
      </w:r>
      <w:r>
        <w:rPr>
          <w:rFonts w:ascii="Tahoma"/>
          <w:spacing w:val="-8"/>
          <w:sz w:val="20"/>
        </w:rPr>
        <w:t xml:space="preserve"> </w:t>
      </w:r>
      <w:r>
        <w:rPr>
          <w:rFonts w:ascii="Tahoma"/>
          <w:sz w:val="20"/>
        </w:rPr>
        <w:t>Comments:</w:t>
      </w:r>
    </w:p>
    <w:p w14:paraId="75F1B64F" w14:textId="77777777" w:rsidR="003620F5" w:rsidRDefault="003620F5">
      <w:pPr>
        <w:pStyle w:val="BodyText"/>
        <w:rPr>
          <w:rFonts w:ascii="Tahoma"/>
        </w:rPr>
      </w:pPr>
    </w:p>
    <w:p w14:paraId="75F1B650" w14:textId="77777777" w:rsidR="003620F5" w:rsidRDefault="003620F5">
      <w:pPr>
        <w:pStyle w:val="BodyText"/>
        <w:rPr>
          <w:rFonts w:ascii="Tahoma"/>
        </w:rPr>
      </w:pPr>
    </w:p>
    <w:p w14:paraId="75F1B651" w14:textId="77777777" w:rsidR="003620F5" w:rsidRDefault="003620F5">
      <w:pPr>
        <w:pStyle w:val="BodyText"/>
        <w:rPr>
          <w:rFonts w:ascii="Tahoma"/>
        </w:rPr>
      </w:pPr>
    </w:p>
    <w:p w14:paraId="75F1B652" w14:textId="77777777" w:rsidR="003620F5" w:rsidRDefault="003620F5">
      <w:pPr>
        <w:pStyle w:val="BodyText"/>
        <w:spacing w:before="4"/>
        <w:rPr>
          <w:rFonts w:ascii="Tahoma"/>
          <w:sz w:val="35"/>
        </w:rPr>
      </w:pPr>
    </w:p>
    <w:p w14:paraId="75F1B653" w14:textId="77777777" w:rsidR="003620F5" w:rsidRDefault="003A5F03">
      <w:pPr>
        <w:ind w:left="864"/>
        <w:rPr>
          <w:rFonts w:ascii="Tahoma"/>
          <w:b/>
          <w:sz w:val="20"/>
        </w:rPr>
      </w:pPr>
      <w:r>
        <w:rPr>
          <w:rFonts w:ascii="Tahoma"/>
          <w:b/>
          <w:spacing w:val="-1"/>
          <w:sz w:val="20"/>
          <w:u w:val="single"/>
        </w:rPr>
        <w:t>Based</w:t>
      </w:r>
      <w:r>
        <w:rPr>
          <w:rFonts w:ascii="Tahoma"/>
          <w:b/>
          <w:spacing w:val="-7"/>
          <w:sz w:val="20"/>
          <w:u w:val="single"/>
        </w:rPr>
        <w:t xml:space="preserve"> </w:t>
      </w:r>
      <w:r>
        <w:rPr>
          <w:rFonts w:ascii="Tahoma"/>
          <w:b/>
          <w:spacing w:val="-1"/>
          <w:sz w:val="20"/>
          <w:u w:val="single"/>
        </w:rPr>
        <w:t>on</w:t>
      </w:r>
      <w:r>
        <w:rPr>
          <w:rFonts w:ascii="Tahoma"/>
          <w:b/>
          <w:spacing w:val="-11"/>
          <w:sz w:val="20"/>
          <w:u w:val="single"/>
        </w:rPr>
        <w:t xml:space="preserve"> </w:t>
      </w:r>
      <w:r>
        <w:rPr>
          <w:rFonts w:ascii="Tahoma"/>
          <w:b/>
          <w:spacing w:val="-1"/>
          <w:sz w:val="20"/>
          <w:u w:val="single"/>
        </w:rPr>
        <w:t>the</w:t>
      </w:r>
      <w:r>
        <w:rPr>
          <w:rFonts w:ascii="Tahoma"/>
          <w:b/>
          <w:spacing w:val="-6"/>
          <w:sz w:val="20"/>
          <w:u w:val="single"/>
        </w:rPr>
        <w:t xml:space="preserve"> </w:t>
      </w:r>
      <w:r>
        <w:rPr>
          <w:rFonts w:ascii="Tahoma"/>
          <w:b/>
          <w:spacing w:val="-1"/>
          <w:sz w:val="20"/>
          <w:u w:val="single"/>
        </w:rPr>
        <w:t>data</w:t>
      </w:r>
      <w:r>
        <w:rPr>
          <w:rFonts w:ascii="Tahoma"/>
          <w:b/>
          <w:spacing w:val="-8"/>
          <w:sz w:val="20"/>
          <w:u w:val="single"/>
        </w:rPr>
        <w:t xml:space="preserve"> </w:t>
      </w:r>
      <w:r>
        <w:rPr>
          <w:rFonts w:ascii="Tahoma"/>
          <w:b/>
          <w:spacing w:val="-1"/>
          <w:sz w:val="20"/>
          <w:u w:val="single"/>
        </w:rPr>
        <w:t>gathered</w:t>
      </w:r>
      <w:r>
        <w:rPr>
          <w:rFonts w:ascii="Tahoma"/>
          <w:b/>
          <w:spacing w:val="-8"/>
          <w:sz w:val="20"/>
          <w:u w:val="single"/>
        </w:rPr>
        <w:t xml:space="preserve"> </w:t>
      </w:r>
      <w:r>
        <w:rPr>
          <w:rFonts w:ascii="Tahoma"/>
          <w:b/>
          <w:spacing w:val="-1"/>
          <w:sz w:val="20"/>
          <w:u w:val="single"/>
        </w:rPr>
        <w:t>for</w:t>
      </w:r>
      <w:r>
        <w:rPr>
          <w:rFonts w:ascii="Tahoma"/>
          <w:b/>
          <w:spacing w:val="-9"/>
          <w:sz w:val="20"/>
          <w:u w:val="single"/>
        </w:rPr>
        <w:t xml:space="preserve"> </w:t>
      </w:r>
      <w:r>
        <w:rPr>
          <w:rFonts w:ascii="Tahoma"/>
          <w:b/>
          <w:spacing w:val="-1"/>
          <w:sz w:val="20"/>
          <w:u w:val="single"/>
        </w:rPr>
        <w:t>the</w:t>
      </w:r>
      <w:r>
        <w:rPr>
          <w:rFonts w:ascii="Tahoma"/>
          <w:b/>
          <w:spacing w:val="-9"/>
          <w:sz w:val="20"/>
          <w:u w:val="single"/>
        </w:rPr>
        <w:t xml:space="preserve"> </w:t>
      </w:r>
      <w:r>
        <w:rPr>
          <w:rFonts w:ascii="Tahoma"/>
          <w:b/>
          <w:spacing w:val="-1"/>
          <w:sz w:val="20"/>
          <w:u w:val="single"/>
        </w:rPr>
        <w:t>current</w:t>
      </w:r>
      <w:r>
        <w:rPr>
          <w:rFonts w:ascii="Tahoma"/>
          <w:b/>
          <w:spacing w:val="-9"/>
          <w:sz w:val="20"/>
          <w:u w:val="single"/>
        </w:rPr>
        <w:t xml:space="preserve"> </w:t>
      </w:r>
      <w:r>
        <w:rPr>
          <w:rFonts w:ascii="Tahoma"/>
          <w:b/>
          <w:sz w:val="20"/>
          <w:u w:val="single"/>
        </w:rPr>
        <w:t>Pre-Evaluation</w:t>
      </w:r>
      <w:r>
        <w:rPr>
          <w:rFonts w:ascii="Tahoma"/>
          <w:b/>
          <w:spacing w:val="-14"/>
          <w:sz w:val="20"/>
          <w:u w:val="single"/>
        </w:rPr>
        <w:t xml:space="preserve"> </w:t>
      </w:r>
      <w:r>
        <w:rPr>
          <w:rFonts w:ascii="Tahoma"/>
          <w:b/>
          <w:sz w:val="20"/>
          <w:u w:val="single"/>
        </w:rPr>
        <w:t>Screening:</w:t>
      </w:r>
    </w:p>
    <w:p w14:paraId="75F1B654" w14:textId="77777777" w:rsidR="003620F5" w:rsidRDefault="003620F5">
      <w:pPr>
        <w:pStyle w:val="BodyText"/>
        <w:spacing w:before="4"/>
        <w:rPr>
          <w:rFonts w:ascii="Tahoma"/>
          <w:b/>
          <w:sz w:val="12"/>
        </w:rPr>
      </w:pPr>
    </w:p>
    <w:p w14:paraId="75F1B655" w14:textId="77777777" w:rsidR="003620F5" w:rsidRDefault="003A5F03">
      <w:pPr>
        <w:pStyle w:val="ListParagraph"/>
        <w:numPr>
          <w:ilvl w:val="0"/>
          <w:numId w:val="311"/>
        </w:numPr>
        <w:tabs>
          <w:tab w:val="left" w:pos="1130"/>
        </w:tabs>
        <w:spacing w:before="99"/>
        <w:ind w:left="1129" w:hanging="266"/>
        <w:rPr>
          <w:rFonts w:ascii="Tahoma" w:hAnsi="Tahoma"/>
          <w:sz w:val="20"/>
        </w:rPr>
      </w:pPr>
      <w:r>
        <w:rPr>
          <w:rFonts w:ascii="Tahoma" w:hAnsi="Tahoma"/>
          <w:sz w:val="20"/>
        </w:rPr>
        <w:t>It</w:t>
      </w:r>
      <w:r>
        <w:rPr>
          <w:rFonts w:ascii="Tahoma" w:hAnsi="Tahoma"/>
          <w:spacing w:val="-10"/>
          <w:sz w:val="20"/>
        </w:rPr>
        <w:t xml:space="preserve"> </w:t>
      </w:r>
      <w:r>
        <w:rPr>
          <w:rFonts w:ascii="Tahoma" w:hAnsi="Tahoma"/>
          <w:sz w:val="20"/>
        </w:rPr>
        <w:t>is</w:t>
      </w:r>
      <w:r>
        <w:rPr>
          <w:rFonts w:ascii="Tahoma" w:hAnsi="Tahoma"/>
          <w:spacing w:val="-7"/>
          <w:sz w:val="20"/>
        </w:rPr>
        <w:t xml:space="preserve"> </w:t>
      </w:r>
      <w:r>
        <w:rPr>
          <w:rFonts w:ascii="Tahoma" w:hAnsi="Tahoma"/>
          <w:b/>
          <w:sz w:val="20"/>
        </w:rPr>
        <w:t>NOT</w:t>
      </w:r>
      <w:r>
        <w:rPr>
          <w:rFonts w:ascii="Tahoma" w:hAnsi="Tahoma"/>
          <w:b/>
          <w:spacing w:val="-6"/>
          <w:sz w:val="20"/>
        </w:rPr>
        <w:t xml:space="preserve"> </w:t>
      </w:r>
      <w:r>
        <w:rPr>
          <w:rFonts w:ascii="Tahoma" w:hAnsi="Tahoma"/>
          <w:sz w:val="20"/>
        </w:rPr>
        <w:t>recommended</w:t>
      </w:r>
      <w:r>
        <w:rPr>
          <w:rFonts w:ascii="Tahoma" w:hAnsi="Tahoma"/>
          <w:spacing w:val="-6"/>
          <w:sz w:val="20"/>
        </w:rPr>
        <w:t xml:space="preserve"> </w:t>
      </w:r>
      <w:r>
        <w:rPr>
          <w:rFonts w:ascii="Tahoma" w:hAnsi="Tahoma"/>
          <w:sz w:val="20"/>
        </w:rPr>
        <w:t>that</w:t>
      </w:r>
      <w:r>
        <w:rPr>
          <w:rFonts w:ascii="Tahoma" w:hAnsi="Tahoma"/>
          <w:spacing w:val="-8"/>
          <w:sz w:val="20"/>
        </w:rPr>
        <w:t xml:space="preserve"> </w:t>
      </w:r>
      <w:r>
        <w:rPr>
          <w:rFonts w:ascii="Tahoma" w:hAnsi="Tahoma"/>
          <w:sz w:val="20"/>
        </w:rPr>
        <w:t>this</w:t>
      </w:r>
      <w:r>
        <w:rPr>
          <w:rFonts w:ascii="Tahoma" w:hAnsi="Tahoma"/>
          <w:spacing w:val="-8"/>
          <w:sz w:val="20"/>
        </w:rPr>
        <w:t xml:space="preserve"> </w:t>
      </w:r>
      <w:r>
        <w:rPr>
          <w:rFonts w:ascii="Tahoma" w:hAnsi="Tahoma"/>
          <w:sz w:val="20"/>
        </w:rPr>
        <w:t>respondent</w:t>
      </w:r>
      <w:r>
        <w:rPr>
          <w:rFonts w:ascii="Tahoma" w:hAnsi="Tahoma"/>
          <w:spacing w:val="-8"/>
          <w:sz w:val="20"/>
        </w:rPr>
        <w:t xml:space="preserve"> </w:t>
      </w:r>
      <w:r>
        <w:rPr>
          <w:rFonts w:ascii="Tahoma" w:hAnsi="Tahoma"/>
          <w:sz w:val="20"/>
        </w:rPr>
        <w:t>receive</w:t>
      </w:r>
      <w:r>
        <w:rPr>
          <w:rFonts w:ascii="Tahoma" w:hAnsi="Tahoma"/>
          <w:spacing w:val="-7"/>
          <w:sz w:val="20"/>
        </w:rPr>
        <w:t xml:space="preserve"> </w:t>
      </w:r>
      <w:r>
        <w:rPr>
          <w:rFonts w:ascii="Tahoma" w:hAnsi="Tahoma"/>
          <w:sz w:val="20"/>
        </w:rPr>
        <w:t>a</w:t>
      </w:r>
      <w:r>
        <w:rPr>
          <w:rFonts w:ascii="Tahoma" w:hAnsi="Tahoma"/>
          <w:spacing w:val="-6"/>
          <w:sz w:val="20"/>
        </w:rPr>
        <w:t xml:space="preserve"> </w:t>
      </w:r>
      <w:r>
        <w:rPr>
          <w:rFonts w:ascii="Tahoma" w:hAnsi="Tahoma"/>
          <w:sz w:val="20"/>
        </w:rPr>
        <w:t>civil</w:t>
      </w:r>
      <w:r>
        <w:rPr>
          <w:rFonts w:ascii="Tahoma" w:hAnsi="Tahoma"/>
          <w:spacing w:val="-8"/>
          <w:sz w:val="20"/>
        </w:rPr>
        <w:t xml:space="preserve"> </w:t>
      </w:r>
      <w:r>
        <w:rPr>
          <w:rFonts w:ascii="Tahoma" w:hAnsi="Tahoma"/>
          <w:sz w:val="20"/>
        </w:rPr>
        <w:t>commitment</w:t>
      </w:r>
      <w:r>
        <w:rPr>
          <w:rFonts w:ascii="Tahoma" w:hAnsi="Tahoma"/>
          <w:spacing w:val="-8"/>
          <w:sz w:val="20"/>
        </w:rPr>
        <w:t xml:space="preserve"> </w:t>
      </w:r>
      <w:r>
        <w:rPr>
          <w:rFonts w:ascii="Tahoma" w:hAnsi="Tahoma"/>
          <w:sz w:val="20"/>
        </w:rPr>
        <w:t>exam.</w:t>
      </w:r>
    </w:p>
    <w:p w14:paraId="75F1B656" w14:textId="77777777" w:rsidR="003620F5" w:rsidRDefault="003620F5">
      <w:pPr>
        <w:pStyle w:val="BodyText"/>
        <w:spacing w:before="9"/>
        <w:rPr>
          <w:rFonts w:ascii="Tahoma"/>
          <w:sz w:val="20"/>
        </w:rPr>
      </w:pPr>
    </w:p>
    <w:p w14:paraId="75F1B657" w14:textId="77777777" w:rsidR="003620F5" w:rsidRDefault="003A5F03">
      <w:pPr>
        <w:pStyle w:val="ListParagraph"/>
        <w:numPr>
          <w:ilvl w:val="1"/>
          <w:numId w:val="311"/>
        </w:numPr>
        <w:tabs>
          <w:tab w:val="left" w:pos="1492"/>
        </w:tabs>
        <w:spacing w:before="1"/>
        <w:ind w:hanging="270"/>
        <w:rPr>
          <w:rFonts w:ascii="Tahoma" w:hAnsi="Tahoma"/>
          <w:sz w:val="20"/>
        </w:rPr>
      </w:pPr>
      <w:r>
        <w:rPr>
          <w:rFonts w:ascii="Tahoma" w:hAnsi="Tahoma"/>
          <w:sz w:val="20"/>
        </w:rPr>
        <w:t>Current</w:t>
      </w:r>
      <w:r>
        <w:rPr>
          <w:rFonts w:ascii="Tahoma" w:hAnsi="Tahoma"/>
          <w:spacing w:val="-10"/>
          <w:sz w:val="20"/>
        </w:rPr>
        <w:t xml:space="preserve"> </w:t>
      </w:r>
      <w:r>
        <w:rPr>
          <w:rFonts w:ascii="Tahoma" w:hAnsi="Tahoma"/>
          <w:sz w:val="20"/>
        </w:rPr>
        <w:t>available</w:t>
      </w:r>
      <w:r>
        <w:rPr>
          <w:rFonts w:ascii="Tahoma" w:hAnsi="Tahoma"/>
          <w:spacing w:val="-7"/>
          <w:sz w:val="20"/>
        </w:rPr>
        <w:t xml:space="preserve"> </w:t>
      </w:r>
      <w:r>
        <w:rPr>
          <w:rFonts w:ascii="Tahoma" w:hAnsi="Tahoma"/>
          <w:sz w:val="20"/>
        </w:rPr>
        <w:t>information</w:t>
      </w:r>
      <w:r>
        <w:rPr>
          <w:rFonts w:ascii="Tahoma" w:hAnsi="Tahoma"/>
          <w:spacing w:val="-9"/>
          <w:sz w:val="20"/>
        </w:rPr>
        <w:t xml:space="preserve"> </w:t>
      </w:r>
      <w:r>
        <w:rPr>
          <w:rFonts w:ascii="Tahoma" w:hAnsi="Tahoma"/>
          <w:sz w:val="20"/>
        </w:rPr>
        <w:t>indicates</w:t>
      </w:r>
      <w:r>
        <w:rPr>
          <w:rFonts w:ascii="Tahoma" w:hAnsi="Tahoma"/>
          <w:spacing w:val="-7"/>
          <w:sz w:val="20"/>
        </w:rPr>
        <w:t xml:space="preserve"> </w:t>
      </w:r>
      <w:r>
        <w:rPr>
          <w:rFonts w:ascii="Tahoma" w:hAnsi="Tahoma"/>
          <w:sz w:val="20"/>
        </w:rPr>
        <w:t>that</w:t>
      </w:r>
      <w:r>
        <w:rPr>
          <w:rFonts w:ascii="Tahoma" w:hAnsi="Tahoma"/>
          <w:spacing w:val="-6"/>
          <w:sz w:val="20"/>
        </w:rPr>
        <w:t xml:space="preserve"> </w:t>
      </w:r>
      <w:r>
        <w:rPr>
          <w:rFonts w:ascii="Tahoma" w:hAnsi="Tahoma"/>
          <w:sz w:val="20"/>
        </w:rPr>
        <w:t>present</w:t>
      </w:r>
      <w:r>
        <w:rPr>
          <w:rFonts w:ascii="Tahoma" w:hAnsi="Tahoma"/>
          <w:spacing w:val="-9"/>
          <w:sz w:val="20"/>
        </w:rPr>
        <w:t xml:space="preserve"> </w:t>
      </w:r>
      <w:r>
        <w:rPr>
          <w:rFonts w:ascii="Tahoma" w:hAnsi="Tahoma"/>
          <w:sz w:val="20"/>
        </w:rPr>
        <w:t>symptomatology</w:t>
      </w:r>
      <w:r>
        <w:rPr>
          <w:rFonts w:ascii="Tahoma" w:hAnsi="Tahoma"/>
          <w:spacing w:val="-7"/>
          <w:sz w:val="20"/>
        </w:rPr>
        <w:t xml:space="preserve"> </w:t>
      </w:r>
      <w:r>
        <w:rPr>
          <w:rFonts w:ascii="Tahoma" w:hAnsi="Tahoma"/>
          <w:sz w:val="20"/>
        </w:rPr>
        <w:t>is</w:t>
      </w:r>
      <w:r>
        <w:rPr>
          <w:rFonts w:ascii="Tahoma" w:hAnsi="Tahoma"/>
          <w:spacing w:val="-7"/>
          <w:sz w:val="20"/>
        </w:rPr>
        <w:t xml:space="preserve"> </w:t>
      </w:r>
      <w:r>
        <w:rPr>
          <w:rFonts w:ascii="Tahoma" w:hAnsi="Tahoma"/>
          <w:sz w:val="20"/>
        </w:rPr>
        <w:t>due</w:t>
      </w:r>
      <w:r>
        <w:rPr>
          <w:rFonts w:ascii="Tahoma" w:hAnsi="Tahoma"/>
          <w:spacing w:val="-6"/>
          <w:sz w:val="20"/>
        </w:rPr>
        <w:t xml:space="preserve"> </w:t>
      </w:r>
      <w:r>
        <w:rPr>
          <w:rFonts w:ascii="Tahoma" w:hAnsi="Tahoma"/>
          <w:sz w:val="20"/>
        </w:rPr>
        <w:t>to</w:t>
      </w:r>
    </w:p>
    <w:p w14:paraId="75F1B658" w14:textId="77777777" w:rsidR="003620F5" w:rsidRDefault="003620F5">
      <w:pPr>
        <w:pStyle w:val="BodyText"/>
        <w:spacing w:before="11"/>
        <w:rPr>
          <w:rFonts w:ascii="Tahoma"/>
          <w:sz w:val="21"/>
        </w:rPr>
      </w:pPr>
    </w:p>
    <w:p w14:paraId="75F1B659" w14:textId="77777777" w:rsidR="003620F5" w:rsidRDefault="003A5F03">
      <w:pPr>
        <w:pStyle w:val="ListParagraph"/>
        <w:numPr>
          <w:ilvl w:val="2"/>
          <w:numId w:val="311"/>
        </w:numPr>
        <w:tabs>
          <w:tab w:val="left" w:pos="1859"/>
        </w:tabs>
        <w:rPr>
          <w:rFonts w:ascii="Tahoma" w:hAnsi="Tahoma"/>
          <w:sz w:val="20"/>
        </w:rPr>
      </w:pPr>
      <w:r>
        <w:rPr>
          <w:rFonts w:ascii="Tahoma" w:hAnsi="Tahoma"/>
          <w:w w:val="95"/>
          <w:sz w:val="20"/>
        </w:rPr>
        <w:t>Dementia</w:t>
      </w:r>
      <w:r>
        <w:rPr>
          <w:rFonts w:ascii="Tahoma" w:hAnsi="Tahoma"/>
          <w:spacing w:val="51"/>
          <w:w w:val="95"/>
          <w:sz w:val="20"/>
        </w:rPr>
        <w:t xml:space="preserve"> </w:t>
      </w:r>
      <w:r>
        <w:rPr>
          <w:rFonts w:ascii="MS Gothic" w:hAnsi="MS Gothic"/>
          <w:w w:val="95"/>
          <w:sz w:val="20"/>
        </w:rPr>
        <w:t>☐</w:t>
      </w:r>
      <w:r>
        <w:rPr>
          <w:rFonts w:ascii="Tahoma" w:hAnsi="Tahoma"/>
          <w:w w:val="95"/>
          <w:sz w:val="20"/>
        </w:rPr>
        <w:t>Intellectual/Developmental</w:t>
      </w:r>
      <w:r>
        <w:rPr>
          <w:rFonts w:ascii="Tahoma" w:hAnsi="Tahoma"/>
          <w:spacing w:val="13"/>
          <w:w w:val="95"/>
          <w:sz w:val="20"/>
        </w:rPr>
        <w:t xml:space="preserve"> </w:t>
      </w:r>
      <w:r>
        <w:rPr>
          <w:rFonts w:ascii="Tahoma" w:hAnsi="Tahoma"/>
          <w:w w:val="95"/>
          <w:sz w:val="20"/>
        </w:rPr>
        <w:t>Disability</w:t>
      </w:r>
      <w:r>
        <w:rPr>
          <w:rFonts w:ascii="Tahoma" w:hAnsi="Tahoma"/>
          <w:spacing w:val="155"/>
          <w:sz w:val="20"/>
        </w:rPr>
        <w:t xml:space="preserve"> </w:t>
      </w:r>
      <w:r>
        <w:rPr>
          <w:rFonts w:ascii="MS Gothic" w:hAnsi="MS Gothic"/>
          <w:w w:val="95"/>
          <w:sz w:val="20"/>
        </w:rPr>
        <w:t>☐</w:t>
      </w:r>
      <w:r>
        <w:rPr>
          <w:rFonts w:ascii="MS Gothic" w:hAnsi="MS Gothic"/>
          <w:spacing w:val="-8"/>
          <w:w w:val="95"/>
          <w:sz w:val="20"/>
        </w:rPr>
        <w:t xml:space="preserve"> </w:t>
      </w:r>
      <w:r>
        <w:rPr>
          <w:rFonts w:ascii="Tahoma" w:hAnsi="Tahoma"/>
          <w:w w:val="95"/>
          <w:sz w:val="20"/>
        </w:rPr>
        <w:t>Epilepsy</w:t>
      </w:r>
      <w:r>
        <w:rPr>
          <w:rFonts w:ascii="Tahoma" w:hAnsi="Tahoma"/>
          <w:spacing w:val="158"/>
          <w:sz w:val="20"/>
        </w:rPr>
        <w:t xml:space="preserve"> </w:t>
      </w:r>
      <w:r>
        <w:rPr>
          <w:rFonts w:ascii="MS Gothic" w:hAnsi="MS Gothic"/>
          <w:w w:val="95"/>
          <w:sz w:val="20"/>
        </w:rPr>
        <w:t>☐</w:t>
      </w:r>
      <w:r>
        <w:rPr>
          <w:rFonts w:ascii="Tahoma" w:hAnsi="Tahoma"/>
          <w:w w:val="95"/>
          <w:sz w:val="20"/>
        </w:rPr>
        <w:t>Chemical Dependency</w:t>
      </w:r>
      <w:r>
        <w:rPr>
          <w:rFonts w:ascii="Tahoma" w:hAnsi="Tahoma"/>
          <w:spacing w:val="16"/>
          <w:w w:val="95"/>
          <w:sz w:val="20"/>
        </w:rPr>
        <w:t xml:space="preserve"> </w:t>
      </w:r>
      <w:r>
        <w:rPr>
          <w:rFonts w:ascii="MS Gothic" w:hAnsi="MS Gothic"/>
          <w:w w:val="95"/>
          <w:sz w:val="20"/>
        </w:rPr>
        <w:t>☐</w:t>
      </w:r>
      <w:r>
        <w:rPr>
          <w:rFonts w:ascii="Tahoma" w:hAnsi="Tahoma"/>
          <w:w w:val="95"/>
          <w:sz w:val="20"/>
        </w:rPr>
        <w:t>Mental</w:t>
      </w:r>
      <w:r>
        <w:rPr>
          <w:rFonts w:ascii="Tahoma" w:hAnsi="Tahoma"/>
          <w:spacing w:val="7"/>
          <w:w w:val="95"/>
          <w:sz w:val="20"/>
        </w:rPr>
        <w:t xml:space="preserve"> </w:t>
      </w:r>
      <w:r>
        <w:rPr>
          <w:rFonts w:ascii="Tahoma" w:hAnsi="Tahoma"/>
          <w:w w:val="95"/>
          <w:sz w:val="20"/>
        </w:rPr>
        <w:t>Illness</w:t>
      </w:r>
    </w:p>
    <w:p w14:paraId="75F1B65A" w14:textId="77777777" w:rsidR="003620F5" w:rsidRDefault="003A5F03">
      <w:pPr>
        <w:pStyle w:val="ListParagraph"/>
        <w:numPr>
          <w:ilvl w:val="1"/>
          <w:numId w:val="311"/>
        </w:numPr>
        <w:tabs>
          <w:tab w:val="left" w:pos="1492"/>
        </w:tabs>
        <w:spacing w:before="211"/>
        <w:ind w:hanging="270"/>
        <w:rPr>
          <w:rFonts w:ascii="Tahoma" w:hAnsi="Tahoma"/>
          <w:sz w:val="20"/>
        </w:rPr>
      </w:pPr>
      <w:r>
        <w:rPr>
          <w:rFonts w:ascii="Tahoma" w:hAnsi="Tahoma"/>
          <w:sz w:val="20"/>
        </w:rPr>
        <w:t>Must</w:t>
      </w:r>
      <w:r>
        <w:rPr>
          <w:rFonts w:ascii="Tahoma" w:hAnsi="Tahoma"/>
          <w:spacing w:val="-4"/>
          <w:sz w:val="20"/>
        </w:rPr>
        <w:t xml:space="preserve"> </w:t>
      </w:r>
      <w:r>
        <w:rPr>
          <w:rFonts w:ascii="Tahoma" w:hAnsi="Tahoma"/>
          <w:sz w:val="20"/>
        </w:rPr>
        <w:t>Complete</w:t>
      </w:r>
      <w:r>
        <w:rPr>
          <w:rFonts w:ascii="Tahoma" w:hAnsi="Tahoma"/>
          <w:spacing w:val="-3"/>
          <w:sz w:val="20"/>
        </w:rPr>
        <w:t xml:space="preserve"> </w:t>
      </w:r>
      <w:r>
        <w:rPr>
          <w:rFonts w:ascii="Tahoma" w:hAnsi="Tahoma"/>
          <w:sz w:val="20"/>
        </w:rPr>
        <w:t>Referral</w:t>
      </w:r>
      <w:r>
        <w:rPr>
          <w:rFonts w:ascii="Tahoma" w:hAnsi="Tahoma"/>
          <w:spacing w:val="-3"/>
          <w:sz w:val="20"/>
        </w:rPr>
        <w:t xml:space="preserve"> </w:t>
      </w:r>
      <w:r>
        <w:rPr>
          <w:rFonts w:ascii="Tahoma" w:hAnsi="Tahoma"/>
          <w:sz w:val="20"/>
        </w:rPr>
        <w:t>Page</w:t>
      </w:r>
      <w:r>
        <w:rPr>
          <w:rFonts w:ascii="Tahoma" w:hAnsi="Tahoma"/>
          <w:spacing w:val="-4"/>
          <w:sz w:val="20"/>
        </w:rPr>
        <w:t xml:space="preserve"> </w:t>
      </w:r>
      <w:r>
        <w:rPr>
          <w:rFonts w:ascii="Tahoma" w:hAnsi="Tahoma"/>
          <w:sz w:val="20"/>
        </w:rPr>
        <w:t>for</w:t>
      </w:r>
      <w:r>
        <w:rPr>
          <w:rFonts w:ascii="Tahoma" w:hAnsi="Tahoma"/>
          <w:spacing w:val="-4"/>
          <w:sz w:val="20"/>
        </w:rPr>
        <w:t xml:space="preserve"> </w:t>
      </w:r>
      <w:r>
        <w:rPr>
          <w:rFonts w:ascii="Tahoma" w:hAnsi="Tahoma"/>
          <w:sz w:val="20"/>
        </w:rPr>
        <w:t>appropriate</w:t>
      </w:r>
      <w:r>
        <w:rPr>
          <w:rFonts w:ascii="Tahoma" w:hAnsi="Tahoma"/>
          <w:spacing w:val="-3"/>
          <w:sz w:val="20"/>
        </w:rPr>
        <w:t xml:space="preserve"> </w:t>
      </w:r>
      <w:r>
        <w:rPr>
          <w:rFonts w:ascii="Tahoma" w:hAnsi="Tahoma"/>
          <w:sz w:val="20"/>
        </w:rPr>
        <w:t>supports</w:t>
      </w:r>
      <w:r>
        <w:rPr>
          <w:rFonts w:ascii="Tahoma" w:hAnsi="Tahoma"/>
          <w:spacing w:val="-2"/>
          <w:sz w:val="20"/>
        </w:rPr>
        <w:t xml:space="preserve"> </w:t>
      </w:r>
      <w:r>
        <w:rPr>
          <w:rFonts w:ascii="Tahoma" w:hAnsi="Tahoma"/>
          <w:sz w:val="20"/>
        </w:rPr>
        <w:t>and</w:t>
      </w:r>
      <w:r>
        <w:rPr>
          <w:rFonts w:ascii="Tahoma" w:hAnsi="Tahoma"/>
          <w:spacing w:val="-5"/>
          <w:sz w:val="20"/>
        </w:rPr>
        <w:t xml:space="preserve"> </w:t>
      </w:r>
      <w:r>
        <w:rPr>
          <w:rFonts w:ascii="Tahoma" w:hAnsi="Tahoma"/>
          <w:sz w:val="20"/>
        </w:rPr>
        <w:t>services</w:t>
      </w:r>
    </w:p>
    <w:p w14:paraId="75F1B65B" w14:textId="77777777" w:rsidR="003620F5" w:rsidRDefault="003620F5">
      <w:pPr>
        <w:rPr>
          <w:rFonts w:ascii="Tahoma" w:hAnsi="Tahoma"/>
          <w:sz w:val="20"/>
        </w:rPr>
        <w:sectPr w:rsidR="003620F5">
          <w:type w:val="continuous"/>
          <w:pgSz w:w="12240" w:h="15840"/>
          <w:pgMar w:top="840" w:right="120" w:bottom="420" w:left="220" w:header="0" w:footer="235" w:gutter="0"/>
          <w:cols w:space="720"/>
        </w:sectPr>
      </w:pPr>
    </w:p>
    <w:p w14:paraId="75F1B65C" w14:textId="77777777" w:rsidR="003620F5" w:rsidRDefault="003A5F03">
      <w:pPr>
        <w:pStyle w:val="ListParagraph"/>
        <w:numPr>
          <w:ilvl w:val="0"/>
          <w:numId w:val="311"/>
        </w:numPr>
        <w:tabs>
          <w:tab w:val="left" w:pos="1103"/>
        </w:tabs>
        <w:spacing w:before="86" w:line="249" w:lineRule="auto"/>
        <w:ind w:right="967" w:hanging="272"/>
        <w:rPr>
          <w:rFonts w:ascii="Tahoma" w:hAnsi="Tahoma"/>
          <w:sz w:val="20"/>
        </w:rPr>
      </w:pPr>
      <w:r>
        <w:rPr>
          <w:rFonts w:ascii="Tahoma" w:hAnsi="Tahoma"/>
          <w:sz w:val="20"/>
        </w:rPr>
        <w:lastRenderedPageBreak/>
        <w:t xml:space="preserve">It </w:t>
      </w:r>
      <w:r>
        <w:rPr>
          <w:rFonts w:ascii="Tahoma" w:hAnsi="Tahoma"/>
          <w:b/>
          <w:sz w:val="20"/>
        </w:rPr>
        <w:t xml:space="preserve">IS </w:t>
      </w:r>
      <w:r>
        <w:rPr>
          <w:rFonts w:ascii="Tahoma" w:hAnsi="Tahoma"/>
          <w:sz w:val="20"/>
        </w:rPr>
        <w:t>recommended that this respondent receive a civil commitment exam. Based on the data available for the</w:t>
      </w:r>
      <w:r>
        <w:rPr>
          <w:rFonts w:ascii="Tahoma" w:hAnsi="Tahoma"/>
          <w:spacing w:val="1"/>
          <w:sz w:val="20"/>
        </w:rPr>
        <w:t xml:space="preserve"> </w:t>
      </w:r>
      <w:r>
        <w:rPr>
          <w:rFonts w:ascii="Tahoma" w:hAnsi="Tahoma"/>
          <w:spacing w:val="-1"/>
          <w:sz w:val="20"/>
        </w:rPr>
        <w:t>current</w:t>
      </w:r>
      <w:r>
        <w:rPr>
          <w:rFonts w:ascii="Tahoma" w:hAnsi="Tahoma"/>
          <w:spacing w:val="-8"/>
          <w:sz w:val="20"/>
        </w:rPr>
        <w:t xml:space="preserve"> </w:t>
      </w:r>
      <w:r>
        <w:rPr>
          <w:rFonts w:ascii="Tahoma" w:hAnsi="Tahoma"/>
          <w:spacing w:val="-1"/>
          <w:sz w:val="20"/>
        </w:rPr>
        <w:t>Pre-Screening</w:t>
      </w:r>
      <w:r>
        <w:rPr>
          <w:rFonts w:ascii="Tahoma" w:hAnsi="Tahoma"/>
          <w:spacing w:val="-15"/>
          <w:sz w:val="20"/>
        </w:rPr>
        <w:t xml:space="preserve"> </w:t>
      </w:r>
      <w:r>
        <w:rPr>
          <w:rFonts w:ascii="Tahoma" w:hAnsi="Tahoma"/>
          <w:spacing w:val="-1"/>
          <w:sz w:val="20"/>
        </w:rPr>
        <w:t>Evaluation</w:t>
      </w:r>
      <w:r>
        <w:rPr>
          <w:rFonts w:ascii="Tahoma" w:hAnsi="Tahoma"/>
          <w:spacing w:val="-8"/>
          <w:sz w:val="20"/>
        </w:rPr>
        <w:t xml:space="preserve"> </w:t>
      </w:r>
      <w:r>
        <w:rPr>
          <w:rFonts w:ascii="Tahoma" w:hAnsi="Tahoma"/>
          <w:spacing w:val="-1"/>
          <w:sz w:val="20"/>
        </w:rPr>
        <w:t>the</w:t>
      </w:r>
      <w:r>
        <w:rPr>
          <w:rFonts w:ascii="Tahoma" w:hAnsi="Tahoma"/>
          <w:sz w:val="20"/>
        </w:rPr>
        <w:t xml:space="preserve"> </w:t>
      </w:r>
      <w:r>
        <w:rPr>
          <w:rFonts w:ascii="Tahoma" w:hAnsi="Tahoma"/>
          <w:spacing w:val="-1"/>
          <w:sz w:val="20"/>
        </w:rPr>
        <w:t>following</w:t>
      </w:r>
      <w:r>
        <w:rPr>
          <w:rFonts w:ascii="Tahoma" w:hAnsi="Tahoma"/>
          <w:spacing w:val="-3"/>
          <w:sz w:val="20"/>
        </w:rPr>
        <w:t xml:space="preserve"> </w:t>
      </w:r>
      <w:r>
        <w:rPr>
          <w:rFonts w:ascii="Tahoma" w:hAnsi="Tahoma"/>
          <w:sz w:val="20"/>
        </w:rPr>
        <w:t>symptomatology</w:t>
      </w:r>
      <w:r>
        <w:rPr>
          <w:rFonts w:ascii="Tahoma" w:hAnsi="Tahoma"/>
          <w:spacing w:val="-5"/>
          <w:sz w:val="20"/>
        </w:rPr>
        <w:t xml:space="preserve"> </w:t>
      </w:r>
      <w:r>
        <w:rPr>
          <w:rFonts w:ascii="Tahoma" w:hAnsi="Tahoma"/>
          <w:sz w:val="20"/>
        </w:rPr>
        <w:t>cannot</w:t>
      </w:r>
      <w:r>
        <w:rPr>
          <w:rFonts w:ascii="Tahoma" w:hAnsi="Tahoma"/>
          <w:spacing w:val="-3"/>
          <w:sz w:val="20"/>
        </w:rPr>
        <w:t xml:space="preserve"> </w:t>
      </w:r>
      <w:r>
        <w:rPr>
          <w:rFonts w:ascii="Tahoma" w:hAnsi="Tahoma"/>
          <w:sz w:val="20"/>
        </w:rPr>
        <w:t>be</w:t>
      </w:r>
      <w:r>
        <w:rPr>
          <w:rFonts w:ascii="Tahoma" w:hAnsi="Tahoma"/>
          <w:spacing w:val="-5"/>
          <w:sz w:val="20"/>
        </w:rPr>
        <w:t xml:space="preserve"> </w:t>
      </w:r>
      <w:r>
        <w:rPr>
          <w:rFonts w:ascii="Tahoma" w:hAnsi="Tahoma"/>
          <w:sz w:val="20"/>
        </w:rPr>
        <w:t>managed/treated</w:t>
      </w:r>
      <w:r>
        <w:rPr>
          <w:rFonts w:ascii="Tahoma" w:hAnsi="Tahoma"/>
          <w:spacing w:val="-4"/>
          <w:sz w:val="20"/>
        </w:rPr>
        <w:t xml:space="preserve"> </w:t>
      </w:r>
      <w:r>
        <w:rPr>
          <w:rFonts w:ascii="Tahoma" w:hAnsi="Tahoma"/>
          <w:sz w:val="20"/>
        </w:rPr>
        <w:t>in</w:t>
      </w:r>
      <w:r>
        <w:rPr>
          <w:rFonts w:ascii="Tahoma" w:hAnsi="Tahoma"/>
          <w:spacing w:val="-4"/>
          <w:sz w:val="20"/>
        </w:rPr>
        <w:t xml:space="preserve"> </w:t>
      </w:r>
      <w:r>
        <w:rPr>
          <w:rFonts w:ascii="Tahoma" w:hAnsi="Tahoma"/>
          <w:sz w:val="20"/>
        </w:rPr>
        <w:t>a</w:t>
      </w:r>
      <w:r>
        <w:rPr>
          <w:rFonts w:ascii="Tahoma" w:hAnsi="Tahoma"/>
          <w:spacing w:val="-6"/>
          <w:sz w:val="20"/>
        </w:rPr>
        <w:t xml:space="preserve"> </w:t>
      </w:r>
      <w:r>
        <w:rPr>
          <w:rFonts w:ascii="Tahoma" w:hAnsi="Tahoma"/>
          <w:sz w:val="20"/>
        </w:rPr>
        <w:t>less</w:t>
      </w:r>
      <w:r>
        <w:rPr>
          <w:rFonts w:ascii="Tahoma" w:hAnsi="Tahoma"/>
          <w:spacing w:val="-5"/>
          <w:sz w:val="20"/>
        </w:rPr>
        <w:t xml:space="preserve"> </w:t>
      </w:r>
      <w:r>
        <w:rPr>
          <w:rFonts w:ascii="Tahoma" w:hAnsi="Tahoma"/>
          <w:sz w:val="20"/>
        </w:rPr>
        <w:t>restrictive</w:t>
      </w:r>
      <w:r>
        <w:rPr>
          <w:rFonts w:ascii="Tahoma" w:hAnsi="Tahoma"/>
          <w:spacing w:val="-59"/>
          <w:sz w:val="20"/>
        </w:rPr>
        <w:t xml:space="preserve"> </w:t>
      </w:r>
      <w:r>
        <w:rPr>
          <w:rFonts w:ascii="Tahoma" w:hAnsi="Tahoma"/>
          <w:sz w:val="20"/>
        </w:rPr>
        <w:t>environment:</w:t>
      </w:r>
    </w:p>
    <w:p w14:paraId="75F1B65D" w14:textId="77777777" w:rsidR="003620F5" w:rsidRDefault="003620F5">
      <w:pPr>
        <w:pStyle w:val="BodyText"/>
        <w:spacing w:before="3"/>
        <w:rPr>
          <w:rFonts w:ascii="Tahoma"/>
          <w:sz w:val="20"/>
        </w:rPr>
      </w:pPr>
    </w:p>
    <w:p w14:paraId="75F1B65E" w14:textId="77777777" w:rsidR="003620F5" w:rsidRDefault="003A5F03">
      <w:pPr>
        <w:ind w:left="1364"/>
        <w:rPr>
          <w:rFonts w:ascii="Tahoma"/>
          <w:sz w:val="20"/>
        </w:rPr>
      </w:pPr>
      <w:r>
        <w:rPr>
          <w:rFonts w:ascii="Tahoma"/>
          <w:sz w:val="20"/>
        </w:rPr>
        <w:t>1)</w:t>
      </w:r>
    </w:p>
    <w:p w14:paraId="75F1B65F" w14:textId="77777777" w:rsidR="003620F5" w:rsidRDefault="003620F5">
      <w:pPr>
        <w:pStyle w:val="BodyText"/>
        <w:spacing w:before="2"/>
        <w:rPr>
          <w:rFonts w:ascii="Tahoma"/>
          <w:sz w:val="20"/>
        </w:rPr>
      </w:pPr>
    </w:p>
    <w:p w14:paraId="75F1B660" w14:textId="77777777" w:rsidR="003620F5" w:rsidRDefault="003A5F03">
      <w:pPr>
        <w:ind w:left="1350"/>
        <w:rPr>
          <w:rFonts w:ascii="Tahoma"/>
          <w:sz w:val="20"/>
        </w:rPr>
      </w:pPr>
      <w:r>
        <w:rPr>
          <w:rFonts w:ascii="Tahoma"/>
          <w:sz w:val="20"/>
        </w:rPr>
        <w:t>2)</w:t>
      </w:r>
    </w:p>
    <w:p w14:paraId="75F1B661" w14:textId="77777777" w:rsidR="003620F5" w:rsidRDefault="003620F5">
      <w:pPr>
        <w:pStyle w:val="BodyText"/>
        <w:spacing w:before="9"/>
        <w:rPr>
          <w:rFonts w:ascii="Tahoma"/>
          <w:sz w:val="20"/>
        </w:rPr>
      </w:pPr>
    </w:p>
    <w:p w14:paraId="75F1B662" w14:textId="77777777" w:rsidR="003620F5" w:rsidRDefault="003A5F03">
      <w:pPr>
        <w:ind w:left="1350"/>
        <w:rPr>
          <w:rFonts w:ascii="Tahoma"/>
          <w:sz w:val="20"/>
        </w:rPr>
      </w:pPr>
      <w:r>
        <w:rPr>
          <w:rFonts w:ascii="Tahoma"/>
          <w:sz w:val="20"/>
        </w:rPr>
        <w:t>3)</w:t>
      </w:r>
    </w:p>
    <w:p w14:paraId="75F1B663" w14:textId="77777777" w:rsidR="003620F5" w:rsidRDefault="003620F5">
      <w:pPr>
        <w:pStyle w:val="BodyText"/>
        <w:spacing w:before="11"/>
        <w:rPr>
          <w:rFonts w:ascii="Tahoma"/>
          <w:sz w:val="20"/>
        </w:rPr>
      </w:pPr>
    </w:p>
    <w:p w14:paraId="75F1B664" w14:textId="77777777" w:rsidR="003620F5" w:rsidRDefault="003A5F03">
      <w:pPr>
        <w:spacing w:before="1"/>
        <w:ind w:left="1350"/>
        <w:rPr>
          <w:rFonts w:ascii="Tahoma"/>
          <w:sz w:val="20"/>
        </w:rPr>
      </w:pPr>
      <w:r>
        <w:rPr>
          <w:rFonts w:ascii="Tahoma"/>
          <w:sz w:val="20"/>
        </w:rPr>
        <w:t>4)</w:t>
      </w:r>
    </w:p>
    <w:p w14:paraId="75F1B665" w14:textId="77777777" w:rsidR="003620F5" w:rsidRDefault="003620F5">
      <w:pPr>
        <w:pStyle w:val="BodyText"/>
        <w:rPr>
          <w:rFonts w:ascii="Tahoma"/>
          <w:sz w:val="20"/>
        </w:rPr>
      </w:pPr>
    </w:p>
    <w:p w14:paraId="75F1B666" w14:textId="77777777" w:rsidR="003620F5" w:rsidRDefault="003620F5">
      <w:pPr>
        <w:pStyle w:val="BodyText"/>
        <w:rPr>
          <w:rFonts w:ascii="Tahoma"/>
          <w:sz w:val="20"/>
        </w:rPr>
      </w:pPr>
    </w:p>
    <w:p w14:paraId="75F1B667" w14:textId="77777777" w:rsidR="003620F5" w:rsidRDefault="003620F5">
      <w:pPr>
        <w:pStyle w:val="BodyText"/>
        <w:rPr>
          <w:rFonts w:ascii="Tahoma"/>
          <w:sz w:val="20"/>
        </w:rPr>
      </w:pPr>
    </w:p>
    <w:p w14:paraId="75F1B668" w14:textId="77777777" w:rsidR="003620F5" w:rsidRDefault="003C0AA9">
      <w:pPr>
        <w:pStyle w:val="BodyText"/>
        <w:spacing w:before="11"/>
        <w:rPr>
          <w:rFonts w:ascii="Tahoma"/>
          <w:sz w:val="12"/>
        </w:rPr>
      </w:pPr>
      <w:r>
        <w:pict w14:anchorId="75F1F00B">
          <v:shape id="docshape463" o:spid="_x0000_s3178" style="position:absolute;margin-left:367.8pt;margin-top:9pt;width:171.85pt;height:.1pt;z-index:-15588352;mso-wrap-distance-left:0;mso-wrap-distance-right:0;mso-position-horizontal-relative:page" coordorigin="7356,180" coordsize="3437,0" path="m7356,180r3437,e" filled="f" strokeweight=".11325mm">
            <v:path arrowok="t"/>
            <w10:wrap type="topAndBottom" anchorx="page"/>
          </v:shape>
        </w:pict>
      </w:r>
    </w:p>
    <w:p w14:paraId="75F1B669" w14:textId="77777777" w:rsidR="003620F5" w:rsidRDefault="003A5F03">
      <w:pPr>
        <w:spacing w:before="2"/>
        <w:ind w:left="7927"/>
        <w:rPr>
          <w:rFonts w:ascii="Tahoma"/>
          <w:sz w:val="16"/>
        </w:rPr>
      </w:pPr>
      <w:r>
        <w:rPr>
          <w:rFonts w:ascii="Tahoma"/>
          <w:sz w:val="16"/>
        </w:rPr>
        <w:t>Signature-Credentials</w:t>
      </w:r>
    </w:p>
    <w:p w14:paraId="75F1B66A" w14:textId="77777777" w:rsidR="003620F5" w:rsidRDefault="003620F5">
      <w:pPr>
        <w:rPr>
          <w:rFonts w:ascii="Tahoma"/>
          <w:sz w:val="16"/>
        </w:rPr>
        <w:sectPr w:rsidR="003620F5">
          <w:pgSz w:w="12240" w:h="15840"/>
          <w:pgMar w:top="760" w:right="120" w:bottom="420" w:left="220" w:header="0" w:footer="235" w:gutter="0"/>
          <w:cols w:space="720"/>
        </w:sectPr>
      </w:pPr>
    </w:p>
    <w:p w14:paraId="75F1B66B" w14:textId="77777777" w:rsidR="003620F5" w:rsidRDefault="003A5F03">
      <w:pPr>
        <w:spacing w:before="85"/>
        <w:ind w:left="431" w:right="350"/>
        <w:jc w:val="center"/>
        <w:rPr>
          <w:rFonts w:ascii="Tahoma"/>
          <w:b/>
        </w:rPr>
      </w:pPr>
      <w:bookmarkStart w:id="70" w:name="2022_Adult_Pre-Evaluation_Screening_form"/>
      <w:bookmarkEnd w:id="70"/>
      <w:r>
        <w:rPr>
          <w:rFonts w:ascii="Tahoma"/>
          <w:b/>
          <w:u w:val="single"/>
        </w:rPr>
        <w:lastRenderedPageBreak/>
        <w:t>Referrals</w:t>
      </w:r>
    </w:p>
    <w:p w14:paraId="75F1B66C" w14:textId="77777777" w:rsidR="003620F5" w:rsidRDefault="003A5F03">
      <w:pPr>
        <w:spacing w:before="99"/>
        <w:ind w:left="431" w:right="1204"/>
        <w:jc w:val="center"/>
        <w:rPr>
          <w:rFonts w:ascii="Tahoma"/>
        </w:rPr>
      </w:pPr>
      <w:r>
        <w:rPr>
          <w:rFonts w:ascii="Tahoma"/>
        </w:rPr>
        <w:t>*Please</w:t>
      </w:r>
      <w:r>
        <w:rPr>
          <w:rFonts w:ascii="Tahoma"/>
          <w:spacing w:val="-3"/>
        </w:rPr>
        <w:t xml:space="preserve"> </w:t>
      </w:r>
      <w:r>
        <w:rPr>
          <w:rFonts w:ascii="Tahoma"/>
        </w:rPr>
        <w:t>refer</w:t>
      </w:r>
      <w:r>
        <w:rPr>
          <w:rFonts w:ascii="Tahoma"/>
          <w:spacing w:val="-2"/>
        </w:rPr>
        <w:t xml:space="preserve"> </w:t>
      </w:r>
      <w:r>
        <w:rPr>
          <w:rFonts w:ascii="Tahoma"/>
        </w:rPr>
        <w:t>to</w:t>
      </w:r>
      <w:r>
        <w:rPr>
          <w:rFonts w:ascii="Tahoma"/>
          <w:spacing w:val="-3"/>
        </w:rPr>
        <w:t xml:space="preserve"> </w:t>
      </w:r>
      <w:r>
        <w:rPr>
          <w:rFonts w:ascii="Tahoma"/>
        </w:rPr>
        <w:t>the</w:t>
      </w:r>
      <w:r>
        <w:rPr>
          <w:rFonts w:ascii="Tahoma"/>
          <w:spacing w:val="-3"/>
        </w:rPr>
        <w:t xml:space="preserve"> </w:t>
      </w:r>
      <w:r>
        <w:rPr>
          <w:rFonts w:ascii="Tahoma"/>
        </w:rPr>
        <w:t>2021</w:t>
      </w:r>
      <w:r>
        <w:rPr>
          <w:rFonts w:ascii="Tahoma"/>
          <w:spacing w:val="-2"/>
        </w:rPr>
        <w:t xml:space="preserve"> </w:t>
      </w:r>
      <w:r>
        <w:rPr>
          <w:rFonts w:ascii="Tahoma"/>
        </w:rPr>
        <w:t>Community</w:t>
      </w:r>
      <w:r>
        <w:rPr>
          <w:rFonts w:ascii="Tahoma"/>
          <w:spacing w:val="-3"/>
        </w:rPr>
        <w:t xml:space="preserve"> </w:t>
      </w:r>
      <w:r>
        <w:rPr>
          <w:rFonts w:ascii="Tahoma"/>
        </w:rPr>
        <w:t>Transition</w:t>
      </w:r>
      <w:r>
        <w:rPr>
          <w:rFonts w:ascii="Tahoma"/>
          <w:spacing w:val="-6"/>
        </w:rPr>
        <w:t xml:space="preserve"> </w:t>
      </w:r>
      <w:r>
        <w:rPr>
          <w:rFonts w:ascii="Tahoma"/>
        </w:rPr>
        <w:t>Guide</w:t>
      </w:r>
      <w:r>
        <w:rPr>
          <w:rFonts w:ascii="Tahoma"/>
          <w:spacing w:val="-3"/>
        </w:rPr>
        <w:t xml:space="preserve"> </w:t>
      </w:r>
      <w:r>
        <w:rPr>
          <w:rFonts w:ascii="Tahoma"/>
        </w:rPr>
        <w:t>for</w:t>
      </w:r>
      <w:r>
        <w:rPr>
          <w:rFonts w:ascii="Tahoma"/>
          <w:spacing w:val="-2"/>
        </w:rPr>
        <w:t xml:space="preserve"> </w:t>
      </w:r>
      <w:r>
        <w:rPr>
          <w:rFonts w:ascii="Tahoma"/>
        </w:rPr>
        <w:t>updated</w:t>
      </w:r>
      <w:r>
        <w:rPr>
          <w:rFonts w:ascii="Tahoma"/>
          <w:spacing w:val="-5"/>
        </w:rPr>
        <w:t xml:space="preserve"> </w:t>
      </w:r>
      <w:r>
        <w:rPr>
          <w:rFonts w:ascii="Tahoma"/>
        </w:rPr>
        <w:t>referral</w:t>
      </w:r>
      <w:r>
        <w:rPr>
          <w:rFonts w:ascii="Tahoma"/>
          <w:spacing w:val="-2"/>
        </w:rPr>
        <w:t xml:space="preserve"> </w:t>
      </w:r>
      <w:r>
        <w:rPr>
          <w:rFonts w:ascii="Tahoma"/>
        </w:rPr>
        <w:t>contact</w:t>
      </w:r>
      <w:r>
        <w:rPr>
          <w:rFonts w:ascii="Tahoma"/>
          <w:spacing w:val="-1"/>
        </w:rPr>
        <w:t xml:space="preserve"> </w:t>
      </w:r>
      <w:r>
        <w:rPr>
          <w:rFonts w:ascii="Tahoma"/>
        </w:rPr>
        <w:t>information*</w:t>
      </w:r>
    </w:p>
    <w:p w14:paraId="75F1B66D" w14:textId="77777777" w:rsidR="003620F5" w:rsidRDefault="003620F5">
      <w:pPr>
        <w:pStyle w:val="BodyText"/>
        <w:rPr>
          <w:rFonts w:ascii="Tahoma"/>
          <w:sz w:val="37"/>
        </w:rPr>
      </w:pPr>
    </w:p>
    <w:p w14:paraId="75F1B66E" w14:textId="77777777" w:rsidR="003620F5" w:rsidRDefault="003C0AA9">
      <w:pPr>
        <w:tabs>
          <w:tab w:val="left" w:pos="6398"/>
        </w:tabs>
        <w:ind w:left="231"/>
        <w:rPr>
          <w:rFonts w:ascii="Tahoma" w:hAnsi="Tahoma"/>
          <w:sz w:val="20"/>
        </w:rPr>
      </w:pPr>
      <w:r>
        <w:pict w14:anchorId="75F1F00C">
          <v:rect id="docshape464" o:spid="_x0000_s3177" style="position:absolute;left:0;text-align:left;margin-left:357.5pt;margin-top:34.35pt;width:12.6pt;height:11.4pt;z-index:-43415040;mso-position-horizontal-relative:page" filled="f" strokeweight=".25pt">
            <w10:wrap anchorx="page"/>
          </v:rect>
        </w:pict>
      </w:r>
      <w:r w:rsidR="003A5F03">
        <w:rPr>
          <w:rFonts w:ascii="Tahoma" w:hAnsi="Tahoma"/>
          <w:b/>
          <w:sz w:val="20"/>
        </w:rPr>
        <w:t>Respondent’s</w:t>
      </w:r>
      <w:r w:rsidR="003A5F03">
        <w:rPr>
          <w:rFonts w:ascii="Tahoma" w:hAnsi="Tahoma"/>
          <w:b/>
          <w:spacing w:val="-5"/>
          <w:sz w:val="20"/>
        </w:rPr>
        <w:t xml:space="preserve"> </w:t>
      </w:r>
      <w:r w:rsidR="003A5F03">
        <w:rPr>
          <w:rFonts w:ascii="Tahoma" w:hAnsi="Tahoma"/>
          <w:b/>
          <w:sz w:val="20"/>
        </w:rPr>
        <w:t>County</w:t>
      </w:r>
      <w:r w:rsidR="003A5F03">
        <w:rPr>
          <w:rFonts w:ascii="Tahoma" w:hAnsi="Tahoma"/>
          <w:b/>
          <w:spacing w:val="-4"/>
          <w:sz w:val="20"/>
        </w:rPr>
        <w:t xml:space="preserve"> </w:t>
      </w:r>
      <w:r w:rsidR="003A5F03">
        <w:rPr>
          <w:rFonts w:ascii="Tahoma" w:hAnsi="Tahoma"/>
          <w:b/>
          <w:sz w:val="20"/>
        </w:rPr>
        <w:t>of</w:t>
      </w:r>
      <w:r w:rsidR="003A5F03">
        <w:rPr>
          <w:rFonts w:ascii="Tahoma" w:hAnsi="Tahoma"/>
          <w:b/>
          <w:spacing w:val="-4"/>
          <w:sz w:val="20"/>
        </w:rPr>
        <w:t xml:space="preserve"> </w:t>
      </w:r>
      <w:r w:rsidR="003A5F03">
        <w:rPr>
          <w:rFonts w:ascii="Tahoma" w:hAnsi="Tahoma"/>
          <w:b/>
          <w:sz w:val="20"/>
        </w:rPr>
        <w:t>Residence</w:t>
      </w:r>
      <w:r w:rsidR="003A5F03">
        <w:rPr>
          <w:rFonts w:ascii="Tahoma" w:hAnsi="Tahoma"/>
          <w:sz w:val="20"/>
        </w:rPr>
        <w:t>:</w:t>
      </w:r>
      <w:r w:rsidR="003A5F03">
        <w:rPr>
          <w:rFonts w:ascii="Tahoma" w:hAnsi="Tahoma"/>
          <w:spacing w:val="1"/>
          <w:sz w:val="20"/>
        </w:rPr>
        <w:t xml:space="preserve"> </w:t>
      </w:r>
      <w:r w:rsidR="003A5F03">
        <w:rPr>
          <w:rFonts w:ascii="Tahoma" w:hAnsi="Tahoma"/>
          <w:w w:val="99"/>
          <w:sz w:val="20"/>
          <w:u w:val="single"/>
        </w:rPr>
        <w:t xml:space="preserve"> </w:t>
      </w:r>
      <w:r w:rsidR="003A5F03">
        <w:rPr>
          <w:rFonts w:ascii="Tahoma" w:hAnsi="Tahoma"/>
          <w:sz w:val="20"/>
          <w:u w:val="single"/>
        </w:rPr>
        <w:tab/>
      </w:r>
    </w:p>
    <w:p w14:paraId="75F1B66F" w14:textId="77777777" w:rsidR="003620F5" w:rsidRDefault="003620F5">
      <w:pPr>
        <w:pStyle w:val="BodyText"/>
        <w:spacing w:before="5"/>
        <w:rPr>
          <w:rFonts w:ascii="Tahoma"/>
          <w:sz w:val="28"/>
        </w:rPr>
      </w:pPr>
    </w:p>
    <w:p w14:paraId="75F1B670" w14:textId="77777777" w:rsidR="003620F5" w:rsidRDefault="003620F5">
      <w:pPr>
        <w:rPr>
          <w:rFonts w:ascii="Tahoma"/>
          <w:sz w:val="28"/>
        </w:rPr>
        <w:sectPr w:rsidR="003620F5">
          <w:pgSz w:w="12240" w:h="15840"/>
          <w:pgMar w:top="760" w:right="120" w:bottom="420" w:left="220" w:header="0" w:footer="235" w:gutter="0"/>
          <w:cols w:space="720"/>
        </w:sectPr>
      </w:pPr>
    </w:p>
    <w:p w14:paraId="75F1B671" w14:textId="77777777" w:rsidR="003620F5" w:rsidRDefault="003C0AA9">
      <w:pPr>
        <w:spacing w:before="100"/>
        <w:ind w:left="231"/>
        <w:rPr>
          <w:rFonts w:ascii="Tahoma"/>
          <w:b/>
          <w:sz w:val="20"/>
        </w:rPr>
      </w:pPr>
      <w:r>
        <w:pict w14:anchorId="75F1F00D">
          <v:rect id="docshape465" o:spid="_x0000_s3176" style="position:absolute;left:0;text-align:left;margin-left:315.9pt;margin-top:5.25pt;width:12.6pt;height:11.4pt;z-index:15869952;mso-position-horizontal-relative:page" filled="f" strokeweight=".25pt">
            <w10:wrap anchorx="page"/>
          </v:rect>
        </w:pict>
      </w:r>
      <w:r w:rsidR="003A5F03">
        <w:rPr>
          <w:rFonts w:ascii="Tahoma"/>
          <w:b/>
          <w:sz w:val="20"/>
        </w:rPr>
        <w:t>Was</w:t>
      </w:r>
      <w:r w:rsidR="003A5F03">
        <w:rPr>
          <w:rFonts w:ascii="Tahoma"/>
          <w:b/>
          <w:spacing w:val="-4"/>
          <w:sz w:val="20"/>
        </w:rPr>
        <w:t xml:space="preserve"> </w:t>
      </w:r>
      <w:r w:rsidR="003A5F03">
        <w:rPr>
          <w:rFonts w:ascii="Tahoma"/>
          <w:b/>
          <w:sz w:val="20"/>
        </w:rPr>
        <w:t>a</w:t>
      </w:r>
      <w:r w:rsidR="003A5F03">
        <w:rPr>
          <w:rFonts w:ascii="Tahoma"/>
          <w:b/>
          <w:spacing w:val="-3"/>
          <w:sz w:val="20"/>
        </w:rPr>
        <w:t xml:space="preserve"> </w:t>
      </w:r>
      <w:r w:rsidR="003A5F03">
        <w:rPr>
          <w:rFonts w:ascii="Tahoma"/>
          <w:b/>
          <w:sz w:val="20"/>
        </w:rPr>
        <w:t>referral</w:t>
      </w:r>
      <w:r w:rsidR="003A5F03">
        <w:rPr>
          <w:rFonts w:ascii="Tahoma"/>
          <w:b/>
          <w:spacing w:val="-1"/>
          <w:sz w:val="20"/>
        </w:rPr>
        <w:t xml:space="preserve"> </w:t>
      </w:r>
      <w:r w:rsidR="003A5F03">
        <w:rPr>
          <w:rFonts w:ascii="Tahoma"/>
          <w:b/>
          <w:sz w:val="20"/>
        </w:rPr>
        <w:t>made</w:t>
      </w:r>
      <w:r w:rsidR="003A5F03">
        <w:rPr>
          <w:rFonts w:ascii="Tahoma"/>
          <w:b/>
          <w:spacing w:val="-3"/>
          <w:sz w:val="20"/>
        </w:rPr>
        <w:t xml:space="preserve"> </w:t>
      </w:r>
      <w:r w:rsidR="003A5F03">
        <w:rPr>
          <w:rFonts w:ascii="Tahoma"/>
          <w:b/>
          <w:sz w:val="20"/>
        </w:rPr>
        <w:t>to</w:t>
      </w:r>
      <w:r w:rsidR="003A5F03">
        <w:rPr>
          <w:rFonts w:ascii="Tahoma"/>
          <w:b/>
          <w:spacing w:val="-2"/>
          <w:sz w:val="20"/>
        </w:rPr>
        <w:t xml:space="preserve"> </w:t>
      </w:r>
      <w:r w:rsidR="003A5F03">
        <w:rPr>
          <w:rFonts w:ascii="Tahoma"/>
          <w:b/>
          <w:sz w:val="20"/>
        </w:rPr>
        <w:t>a</w:t>
      </w:r>
      <w:r w:rsidR="003A5F03">
        <w:rPr>
          <w:rFonts w:ascii="Tahoma"/>
          <w:b/>
          <w:spacing w:val="-3"/>
          <w:sz w:val="20"/>
        </w:rPr>
        <w:t xml:space="preserve"> </w:t>
      </w:r>
      <w:r w:rsidR="003A5F03">
        <w:rPr>
          <w:rFonts w:ascii="Tahoma"/>
          <w:b/>
          <w:sz w:val="20"/>
        </w:rPr>
        <w:t>Crisis Stabilization</w:t>
      </w:r>
      <w:r w:rsidR="003A5F03">
        <w:rPr>
          <w:rFonts w:ascii="Tahoma"/>
          <w:b/>
          <w:spacing w:val="-2"/>
          <w:sz w:val="20"/>
        </w:rPr>
        <w:t xml:space="preserve"> </w:t>
      </w:r>
      <w:r w:rsidR="003A5F03">
        <w:rPr>
          <w:rFonts w:ascii="Tahoma"/>
          <w:b/>
          <w:sz w:val="20"/>
        </w:rPr>
        <w:t>Unit</w:t>
      </w:r>
      <w:r w:rsidR="003A5F03">
        <w:rPr>
          <w:rFonts w:ascii="Tahoma"/>
          <w:b/>
          <w:spacing w:val="2"/>
          <w:sz w:val="20"/>
        </w:rPr>
        <w:t xml:space="preserve"> </w:t>
      </w:r>
      <w:r w:rsidR="003A5F03">
        <w:rPr>
          <w:rFonts w:ascii="Tahoma"/>
          <w:b/>
          <w:sz w:val="20"/>
        </w:rPr>
        <w:t>(CSU)?</w:t>
      </w:r>
    </w:p>
    <w:p w14:paraId="75F1B672" w14:textId="77777777" w:rsidR="003620F5" w:rsidRDefault="003A5F03">
      <w:pPr>
        <w:tabs>
          <w:tab w:val="left" w:pos="5508"/>
        </w:tabs>
        <w:spacing w:before="101"/>
        <w:ind w:left="951"/>
        <w:rPr>
          <w:rFonts w:ascii="Tahoma"/>
          <w:sz w:val="20"/>
        </w:rPr>
      </w:pPr>
      <w:r>
        <w:rPr>
          <w:rFonts w:ascii="Tahoma"/>
          <w:sz w:val="20"/>
        </w:rPr>
        <w:t>Which</w:t>
      </w:r>
      <w:r>
        <w:rPr>
          <w:rFonts w:ascii="Tahoma"/>
          <w:spacing w:val="-2"/>
          <w:sz w:val="20"/>
        </w:rPr>
        <w:t xml:space="preserve"> </w:t>
      </w:r>
      <w:r>
        <w:rPr>
          <w:rFonts w:ascii="Tahoma"/>
          <w:sz w:val="20"/>
        </w:rPr>
        <w:t>CSU?</w:t>
      </w:r>
      <w:r>
        <w:rPr>
          <w:rFonts w:ascii="Tahoma"/>
          <w:spacing w:val="1"/>
          <w:sz w:val="20"/>
        </w:rPr>
        <w:t xml:space="preserve"> </w:t>
      </w:r>
      <w:r>
        <w:rPr>
          <w:rFonts w:ascii="Tahoma"/>
          <w:w w:val="99"/>
          <w:sz w:val="20"/>
          <w:u w:val="single"/>
        </w:rPr>
        <w:t xml:space="preserve"> </w:t>
      </w:r>
      <w:r>
        <w:rPr>
          <w:rFonts w:ascii="Tahoma"/>
          <w:sz w:val="20"/>
          <w:u w:val="single"/>
        </w:rPr>
        <w:tab/>
      </w:r>
    </w:p>
    <w:p w14:paraId="75F1B673" w14:textId="77777777" w:rsidR="003620F5" w:rsidRDefault="003C0AA9">
      <w:pPr>
        <w:tabs>
          <w:tab w:val="left" w:pos="5161"/>
          <w:tab w:val="left" w:pos="6034"/>
        </w:tabs>
        <w:spacing w:before="100"/>
        <w:ind w:left="951"/>
        <w:rPr>
          <w:rFonts w:ascii="Tahoma"/>
          <w:sz w:val="20"/>
        </w:rPr>
      </w:pPr>
      <w:r>
        <w:pict w14:anchorId="75F1F00E">
          <v:rect id="docshape466" o:spid="_x0000_s3175" style="position:absolute;left:0;text-align:left;margin-left:254.9pt;margin-top:5.15pt;width:12.6pt;height:11.4pt;z-index:-43414016;mso-position-horizontal-relative:page" filled="f" strokeweight=".25pt">
            <w10:wrap anchorx="page"/>
          </v:rect>
        </w:pict>
      </w:r>
      <w:r>
        <w:pict w14:anchorId="75F1F00F">
          <v:rect id="docshape467" o:spid="_x0000_s3174" style="position:absolute;left:0;text-align:left;margin-left:295.1pt;margin-top:5.15pt;width:12.6pt;height:11.4pt;z-index:-43413504;mso-position-horizontal-relative:page" filled="f" strokeweight=".25pt">
            <w10:wrap anchorx="page"/>
          </v:rect>
        </w:pict>
      </w:r>
      <w:r w:rsidR="003A5F03">
        <w:rPr>
          <w:rFonts w:ascii="Tahoma"/>
          <w:sz w:val="20"/>
        </w:rPr>
        <w:t>Was</w:t>
      </w:r>
      <w:r w:rsidR="003A5F03">
        <w:rPr>
          <w:rFonts w:ascii="Tahoma"/>
          <w:spacing w:val="-4"/>
          <w:sz w:val="20"/>
        </w:rPr>
        <w:t xml:space="preserve"> </w:t>
      </w:r>
      <w:r w:rsidR="003A5F03">
        <w:rPr>
          <w:rFonts w:ascii="Tahoma"/>
          <w:sz w:val="20"/>
        </w:rPr>
        <w:t>the</w:t>
      </w:r>
      <w:r w:rsidR="003A5F03">
        <w:rPr>
          <w:rFonts w:ascii="Tahoma"/>
          <w:spacing w:val="-2"/>
          <w:sz w:val="20"/>
        </w:rPr>
        <w:t xml:space="preserve"> </w:t>
      </w:r>
      <w:r w:rsidR="003A5F03">
        <w:rPr>
          <w:rFonts w:ascii="Tahoma"/>
          <w:sz w:val="20"/>
        </w:rPr>
        <w:t>Respondent</w:t>
      </w:r>
      <w:r w:rsidR="003A5F03">
        <w:rPr>
          <w:rFonts w:ascii="Tahoma"/>
          <w:spacing w:val="-2"/>
          <w:sz w:val="20"/>
        </w:rPr>
        <w:t xml:space="preserve"> </w:t>
      </w:r>
      <w:r w:rsidR="003A5F03">
        <w:rPr>
          <w:rFonts w:ascii="Tahoma"/>
          <w:sz w:val="20"/>
        </w:rPr>
        <w:t>accepted</w:t>
      </w:r>
      <w:r w:rsidR="003A5F03">
        <w:rPr>
          <w:rFonts w:ascii="Tahoma"/>
          <w:spacing w:val="-3"/>
          <w:sz w:val="20"/>
        </w:rPr>
        <w:t xml:space="preserve"> </w:t>
      </w:r>
      <w:r w:rsidR="003A5F03">
        <w:rPr>
          <w:rFonts w:ascii="Tahoma"/>
          <w:sz w:val="20"/>
        </w:rPr>
        <w:t>at</w:t>
      </w:r>
      <w:r w:rsidR="003A5F03">
        <w:rPr>
          <w:rFonts w:ascii="Tahoma"/>
          <w:spacing w:val="-3"/>
          <w:sz w:val="20"/>
        </w:rPr>
        <w:t xml:space="preserve"> </w:t>
      </w:r>
      <w:r w:rsidR="003A5F03">
        <w:rPr>
          <w:rFonts w:ascii="Tahoma"/>
          <w:sz w:val="20"/>
        </w:rPr>
        <w:t>the</w:t>
      </w:r>
      <w:r w:rsidR="003A5F03">
        <w:rPr>
          <w:rFonts w:ascii="Tahoma"/>
          <w:spacing w:val="-2"/>
          <w:sz w:val="20"/>
        </w:rPr>
        <w:t xml:space="preserve"> </w:t>
      </w:r>
      <w:r w:rsidR="003A5F03">
        <w:rPr>
          <w:rFonts w:ascii="Tahoma"/>
          <w:sz w:val="20"/>
        </w:rPr>
        <w:t>CSU?</w:t>
      </w:r>
      <w:r w:rsidR="003A5F03">
        <w:rPr>
          <w:rFonts w:ascii="Tahoma"/>
          <w:sz w:val="20"/>
        </w:rPr>
        <w:tab/>
        <w:t>Yes</w:t>
      </w:r>
      <w:r w:rsidR="003A5F03">
        <w:rPr>
          <w:rFonts w:ascii="Tahoma"/>
          <w:sz w:val="20"/>
        </w:rPr>
        <w:tab/>
      </w:r>
      <w:r w:rsidR="003A5F03">
        <w:rPr>
          <w:rFonts w:ascii="Tahoma"/>
          <w:spacing w:val="-5"/>
          <w:sz w:val="20"/>
        </w:rPr>
        <w:t>No</w:t>
      </w:r>
    </w:p>
    <w:p w14:paraId="75F1B674" w14:textId="77777777" w:rsidR="003620F5" w:rsidRDefault="003A5F03">
      <w:pPr>
        <w:tabs>
          <w:tab w:val="left" w:pos="987"/>
        </w:tabs>
        <w:spacing w:before="100"/>
        <w:ind w:left="114"/>
        <w:rPr>
          <w:rFonts w:ascii="Tahoma"/>
          <w:sz w:val="20"/>
        </w:rPr>
      </w:pPr>
      <w:r>
        <w:br w:type="column"/>
      </w:r>
      <w:r>
        <w:rPr>
          <w:rFonts w:ascii="Tahoma"/>
          <w:sz w:val="20"/>
        </w:rPr>
        <w:t>Yes</w:t>
      </w:r>
      <w:r>
        <w:rPr>
          <w:rFonts w:ascii="Tahoma"/>
          <w:sz w:val="20"/>
        </w:rPr>
        <w:tab/>
        <w:t>No</w:t>
      </w:r>
    </w:p>
    <w:p w14:paraId="75F1B675" w14:textId="77777777" w:rsidR="003620F5" w:rsidRDefault="003620F5">
      <w:pPr>
        <w:rPr>
          <w:rFonts w:ascii="Tahoma"/>
          <w:sz w:val="20"/>
        </w:rPr>
        <w:sectPr w:rsidR="003620F5">
          <w:type w:val="continuous"/>
          <w:pgSz w:w="12240" w:h="15840"/>
          <w:pgMar w:top="1440" w:right="120" w:bottom="280" w:left="220" w:header="0" w:footer="235" w:gutter="0"/>
          <w:cols w:num="2" w:space="720" w:equalWidth="0">
            <w:col w:w="6275" w:space="40"/>
            <w:col w:w="5585"/>
          </w:cols>
        </w:sectPr>
      </w:pPr>
    </w:p>
    <w:p w14:paraId="75F1B676" w14:textId="77777777" w:rsidR="003620F5" w:rsidRDefault="003A5F03">
      <w:pPr>
        <w:tabs>
          <w:tab w:val="left" w:pos="10736"/>
        </w:tabs>
        <w:spacing w:before="92"/>
        <w:ind w:left="1671"/>
        <w:rPr>
          <w:rFonts w:ascii="Tahoma"/>
          <w:sz w:val="20"/>
        </w:rPr>
      </w:pPr>
      <w:r>
        <w:rPr>
          <w:rFonts w:ascii="Tahoma"/>
          <w:sz w:val="20"/>
        </w:rPr>
        <w:t>If</w:t>
      </w:r>
      <w:r>
        <w:rPr>
          <w:rFonts w:ascii="Tahoma"/>
          <w:spacing w:val="-7"/>
          <w:sz w:val="20"/>
        </w:rPr>
        <w:t xml:space="preserve"> </w:t>
      </w:r>
      <w:r>
        <w:rPr>
          <w:rFonts w:ascii="Tahoma"/>
          <w:i/>
          <w:sz w:val="21"/>
        </w:rPr>
        <w:t>No,</w:t>
      </w:r>
      <w:r>
        <w:rPr>
          <w:rFonts w:ascii="Tahoma"/>
          <w:i/>
          <w:spacing w:val="-8"/>
          <w:sz w:val="21"/>
        </w:rPr>
        <w:t xml:space="preserve"> </w:t>
      </w:r>
      <w:r>
        <w:rPr>
          <w:rFonts w:ascii="Tahoma"/>
          <w:sz w:val="20"/>
        </w:rPr>
        <w:t>what</w:t>
      </w:r>
      <w:r>
        <w:rPr>
          <w:rFonts w:ascii="Tahoma"/>
          <w:spacing w:val="-5"/>
          <w:sz w:val="20"/>
        </w:rPr>
        <w:t xml:space="preserve"> </w:t>
      </w:r>
      <w:r>
        <w:rPr>
          <w:rFonts w:ascii="Tahoma"/>
          <w:sz w:val="20"/>
        </w:rPr>
        <w:t>was</w:t>
      </w:r>
      <w:r>
        <w:rPr>
          <w:rFonts w:ascii="Tahoma"/>
          <w:spacing w:val="-5"/>
          <w:sz w:val="20"/>
        </w:rPr>
        <w:t xml:space="preserve"> </w:t>
      </w:r>
      <w:r>
        <w:rPr>
          <w:rFonts w:ascii="Tahoma"/>
          <w:sz w:val="20"/>
        </w:rPr>
        <w:t>the</w:t>
      </w:r>
      <w:r>
        <w:rPr>
          <w:rFonts w:ascii="Tahoma"/>
          <w:spacing w:val="-5"/>
          <w:sz w:val="20"/>
        </w:rPr>
        <w:t xml:space="preserve"> </w:t>
      </w:r>
      <w:r>
        <w:rPr>
          <w:rFonts w:ascii="Tahoma"/>
          <w:sz w:val="20"/>
        </w:rPr>
        <w:t>denial</w:t>
      </w:r>
      <w:r>
        <w:rPr>
          <w:rFonts w:ascii="Tahoma"/>
          <w:spacing w:val="-2"/>
          <w:sz w:val="20"/>
        </w:rPr>
        <w:t xml:space="preserve"> </w:t>
      </w:r>
      <w:r>
        <w:rPr>
          <w:rFonts w:ascii="Tahoma"/>
          <w:sz w:val="20"/>
        </w:rPr>
        <w:t>reason:</w:t>
      </w:r>
      <w:r>
        <w:rPr>
          <w:rFonts w:ascii="Tahoma"/>
          <w:spacing w:val="4"/>
          <w:sz w:val="20"/>
        </w:rPr>
        <w:t xml:space="preserve"> </w:t>
      </w:r>
      <w:r>
        <w:rPr>
          <w:rFonts w:ascii="Tahoma"/>
          <w:w w:val="99"/>
          <w:sz w:val="20"/>
          <w:u w:val="single"/>
        </w:rPr>
        <w:t xml:space="preserve"> </w:t>
      </w:r>
      <w:r>
        <w:rPr>
          <w:rFonts w:ascii="Tahoma"/>
          <w:sz w:val="20"/>
          <w:u w:val="single"/>
        </w:rPr>
        <w:tab/>
      </w:r>
    </w:p>
    <w:p w14:paraId="75F1B677" w14:textId="77777777" w:rsidR="003620F5" w:rsidRDefault="003620F5">
      <w:pPr>
        <w:pStyle w:val="BodyText"/>
        <w:spacing w:before="3"/>
        <w:rPr>
          <w:rFonts w:ascii="Tahoma"/>
          <w:sz w:val="28"/>
        </w:rPr>
      </w:pPr>
    </w:p>
    <w:p w14:paraId="75F1B678" w14:textId="77777777" w:rsidR="003620F5" w:rsidRDefault="003A5F03">
      <w:pPr>
        <w:spacing w:before="99"/>
        <w:ind w:left="231" w:right="3954"/>
        <w:rPr>
          <w:rFonts w:ascii="Tahoma" w:hAnsi="Tahoma"/>
          <w:b/>
          <w:sz w:val="20"/>
        </w:rPr>
      </w:pPr>
      <w:r>
        <w:rPr>
          <w:rFonts w:ascii="Tahoma" w:hAnsi="Tahoma"/>
          <w:b/>
          <w:sz w:val="20"/>
        </w:rPr>
        <w:t>Does</w:t>
      </w:r>
      <w:r>
        <w:rPr>
          <w:rFonts w:ascii="Tahoma" w:hAnsi="Tahoma"/>
          <w:b/>
          <w:spacing w:val="-5"/>
          <w:sz w:val="20"/>
        </w:rPr>
        <w:t xml:space="preserve"> </w:t>
      </w:r>
      <w:r>
        <w:rPr>
          <w:rFonts w:ascii="Tahoma" w:hAnsi="Tahoma"/>
          <w:b/>
          <w:sz w:val="20"/>
        </w:rPr>
        <w:t>the</w:t>
      </w:r>
      <w:r>
        <w:rPr>
          <w:rFonts w:ascii="Tahoma" w:hAnsi="Tahoma"/>
          <w:b/>
          <w:spacing w:val="-4"/>
          <w:sz w:val="20"/>
        </w:rPr>
        <w:t xml:space="preserve"> </w:t>
      </w:r>
      <w:r>
        <w:rPr>
          <w:rFonts w:ascii="Tahoma" w:hAnsi="Tahoma"/>
          <w:b/>
          <w:sz w:val="20"/>
        </w:rPr>
        <w:t>Respondent’s</w:t>
      </w:r>
      <w:r>
        <w:rPr>
          <w:rFonts w:ascii="Tahoma" w:hAnsi="Tahoma"/>
          <w:b/>
          <w:spacing w:val="-3"/>
          <w:sz w:val="20"/>
        </w:rPr>
        <w:t xml:space="preserve"> </w:t>
      </w:r>
      <w:r>
        <w:rPr>
          <w:rFonts w:ascii="Tahoma" w:hAnsi="Tahoma"/>
          <w:b/>
          <w:sz w:val="20"/>
        </w:rPr>
        <w:t>Family</w:t>
      </w:r>
      <w:r>
        <w:rPr>
          <w:rFonts w:ascii="Tahoma" w:hAnsi="Tahoma"/>
          <w:b/>
          <w:spacing w:val="-2"/>
          <w:sz w:val="20"/>
        </w:rPr>
        <w:t xml:space="preserve"> </w:t>
      </w:r>
      <w:r>
        <w:rPr>
          <w:rFonts w:ascii="Tahoma" w:hAnsi="Tahoma"/>
          <w:b/>
          <w:sz w:val="20"/>
        </w:rPr>
        <w:t>have</w:t>
      </w:r>
      <w:r>
        <w:rPr>
          <w:rFonts w:ascii="Tahoma" w:hAnsi="Tahoma"/>
          <w:b/>
          <w:spacing w:val="-4"/>
          <w:sz w:val="20"/>
        </w:rPr>
        <w:t xml:space="preserve"> </w:t>
      </w:r>
      <w:r>
        <w:rPr>
          <w:rFonts w:ascii="Tahoma" w:hAnsi="Tahoma"/>
          <w:b/>
          <w:sz w:val="20"/>
        </w:rPr>
        <w:t>stable</w:t>
      </w:r>
      <w:r>
        <w:rPr>
          <w:rFonts w:ascii="Tahoma" w:hAnsi="Tahoma"/>
          <w:b/>
          <w:spacing w:val="-6"/>
          <w:sz w:val="20"/>
        </w:rPr>
        <w:t xml:space="preserve"> </w:t>
      </w:r>
      <w:r>
        <w:rPr>
          <w:rFonts w:ascii="Tahoma" w:hAnsi="Tahoma"/>
          <w:b/>
          <w:sz w:val="20"/>
        </w:rPr>
        <w:t>and</w:t>
      </w:r>
      <w:r>
        <w:rPr>
          <w:rFonts w:ascii="Tahoma" w:hAnsi="Tahoma"/>
          <w:b/>
          <w:spacing w:val="-6"/>
          <w:sz w:val="20"/>
        </w:rPr>
        <w:t xml:space="preserve"> </w:t>
      </w:r>
      <w:r>
        <w:rPr>
          <w:rFonts w:ascii="Tahoma" w:hAnsi="Tahoma"/>
          <w:b/>
          <w:sz w:val="20"/>
        </w:rPr>
        <w:t>independent</w:t>
      </w:r>
      <w:r>
        <w:rPr>
          <w:rFonts w:ascii="Tahoma" w:hAnsi="Tahoma"/>
          <w:b/>
          <w:spacing w:val="-5"/>
          <w:sz w:val="20"/>
        </w:rPr>
        <w:t xml:space="preserve"> </w:t>
      </w:r>
      <w:r>
        <w:rPr>
          <w:rFonts w:ascii="Tahoma" w:hAnsi="Tahoma"/>
          <w:b/>
          <w:sz w:val="20"/>
        </w:rPr>
        <w:t>living</w:t>
      </w:r>
      <w:r>
        <w:rPr>
          <w:rFonts w:ascii="Tahoma" w:hAnsi="Tahoma"/>
          <w:b/>
          <w:spacing w:val="-55"/>
          <w:sz w:val="20"/>
        </w:rPr>
        <w:t xml:space="preserve"> </w:t>
      </w:r>
      <w:r>
        <w:rPr>
          <w:rFonts w:ascii="Tahoma" w:hAnsi="Tahoma"/>
          <w:b/>
          <w:sz w:val="20"/>
        </w:rPr>
        <w:t>arrangements?</w:t>
      </w:r>
    </w:p>
    <w:p w14:paraId="75F1B679" w14:textId="77777777" w:rsidR="003620F5" w:rsidRDefault="003A5F03">
      <w:pPr>
        <w:tabs>
          <w:tab w:val="left" w:pos="4157"/>
        </w:tabs>
        <w:spacing w:before="93" w:line="331" w:lineRule="auto"/>
        <w:ind w:left="951" w:right="6922"/>
        <w:rPr>
          <w:rFonts w:ascii="Tahoma"/>
          <w:sz w:val="20"/>
        </w:rPr>
      </w:pPr>
      <w:r>
        <w:rPr>
          <w:rFonts w:ascii="Tahoma"/>
          <w:sz w:val="20"/>
        </w:rPr>
        <w:t>If</w:t>
      </w:r>
      <w:r>
        <w:rPr>
          <w:rFonts w:ascii="Tahoma"/>
          <w:spacing w:val="-6"/>
          <w:sz w:val="20"/>
        </w:rPr>
        <w:t xml:space="preserve"> </w:t>
      </w:r>
      <w:r>
        <w:rPr>
          <w:rFonts w:ascii="Tahoma"/>
          <w:i/>
          <w:sz w:val="21"/>
        </w:rPr>
        <w:t>No,</w:t>
      </w:r>
      <w:r>
        <w:rPr>
          <w:rFonts w:ascii="Tahoma"/>
          <w:i/>
          <w:spacing w:val="-9"/>
          <w:sz w:val="21"/>
        </w:rPr>
        <w:t xml:space="preserve"> </w:t>
      </w:r>
      <w:r>
        <w:rPr>
          <w:rFonts w:ascii="Tahoma"/>
          <w:sz w:val="20"/>
        </w:rPr>
        <w:t>then</w:t>
      </w:r>
      <w:r>
        <w:rPr>
          <w:rFonts w:ascii="Tahoma"/>
          <w:spacing w:val="-6"/>
          <w:sz w:val="20"/>
        </w:rPr>
        <w:t xml:space="preserve"> </w:t>
      </w:r>
      <w:r>
        <w:rPr>
          <w:rFonts w:ascii="Tahoma"/>
          <w:sz w:val="20"/>
        </w:rPr>
        <w:t>refer</w:t>
      </w:r>
      <w:r>
        <w:rPr>
          <w:rFonts w:ascii="Tahoma"/>
          <w:spacing w:val="-6"/>
          <w:sz w:val="20"/>
        </w:rPr>
        <w:t xml:space="preserve"> </w:t>
      </w:r>
      <w:proofErr w:type="gramStart"/>
      <w:r>
        <w:rPr>
          <w:rFonts w:ascii="Tahoma"/>
          <w:sz w:val="20"/>
        </w:rPr>
        <w:t>to</w:t>
      </w:r>
      <w:r>
        <w:rPr>
          <w:rFonts w:ascii="Tahoma"/>
          <w:spacing w:val="-5"/>
          <w:sz w:val="20"/>
        </w:rPr>
        <w:t xml:space="preserve"> </w:t>
      </w:r>
      <w:r>
        <w:rPr>
          <w:rFonts w:ascii="Tahoma"/>
          <w:sz w:val="20"/>
        </w:rPr>
        <w:t>CHOICE</w:t>
      </w:r>
      <w:proofErr w:type="gramEnd"/>
      <w:r>
        <w:rPr>
          <w:rFonts w:ascii="Tahoma"/>
          <w:spacing w:val="-4"/>
          <w:sz w:val="20"/>
        </w:rPr>
        <w:t xml:space="preserve"> </w:t>
      </w:r>
      <w:r>
        <w:rPr>
          <w:rFonts w:ascii="Tahoma"/>
          <w:sz w:val="20"/>
        </w:rPr>
        <w:t>Housing</w:t>
      </w:r>
      <w:r>
        <w:rPr>
          <w:rFonts w:ascii="Tahoma"/>
          <w:spacing w:val="-6"/>
          <w:sz w:val="20"/>
        </w:rPr>
        <w:t xml:space="preserve"> </w:t>
      </w:r>
      <w:r>
        <w:rPr>
          <w:rFonts w:ascii="Tahoma"/>
          <w:sz w:val="20"/>
        </w:rPr>
        <w:t>Program</w:t>
      </w:r>
      <w:r>
        <w:rPr>
          <w:rFonts w:ascii="Tahoma"/>
          <w:spacing w:val="-60"/>
          <w:sz w:val="20"/>
        </w:rPr>
        <w:t xml:space="preserve"> </w:t>
      </w:r>
      <w:r>
        <w:rPr>
          <w:rFonts w:ascii="Tahoma"/>
          <w:sz w:val="20"/>
        </w:rPr>
        <w:t>Referral</w:t>
      </w:r>
      <w:r>
        <w:rPr>
          <w:rFonts w:ascii="Tahoma"/>
          <w:spacing w:val="-8"/>
          <w:sz w:val="20"/>
        </w:rPr>
        <w:t xml:space="preserve"> </w:t>
      </w:r>
      <w:r>
        <w:rPr>
          <w:rFonts w:ascii="Tahoma"/>
          <w:sz w:val="20"/>
        </w:rPr>
        <w:t>Date:</w:t>
      </w:r>
      <w:r>
        <w:rPr>
          <w:rFonts w:ascii="Tahoma"/>
          <w:spacing w:val="-2"/>
          <w:sz w:val="20"/>
        </w:rPr>
        <w:t xml:space="preserve"> </w:t>
      </w:r>
      <w:r>
        <w:rPr>
          <w:rFonts w:ascii="Tahoma"/>
          <w:w w:val="99"/>
          <w:sz w:val="20"/>
          <w:u w:val="single"/>
        </w:rPr>
        <w:t xml:space="preserve"> </w:t>
      </w:r>
      <w:r>
        <w:rPr>
          <w:rFonts w:ascii="Tahoma"/>
          <w:sz w:val="20"/>
          <w:u w:val="single"/>
        </w:rPr>
        <w:tab/>
      </w:r>
    </w:p>
    <w:p w14:paraId="75F1B67A" w14:textId="77777777" w:rsidR="003620F5" w:rsidRDefault="003A5F03">
      <w:pPr>
        <w:tabs>
          <w:tab w:val="left" w:pos="6422"/>
        </w:tabs>
        <w:spacing w:before="12"/>
        <w:ind w:left="951"/>
        <w:rPr>
          <w:rFonts w:ascii="Tahoma"/>
          <w:sz w:val="20"/>
        </w:rPr>
      </w:pPr>
      <w:r>
        <w:rPr>
          <w:rFonts w:ascii="Tahoma"/>
          <w:sz w:val="20"/>
        </w:rPr>
        <w:t>CHOICE</w:t>
      </w:r>
      <w:r>
        <w:rPr>
          <w:rFonts w:ascii="Tahoma"/>
          <w:spacing w:val="-3"/>
          <w:sz w:val="20"/>
        </w:rPr>
        <w:t xml:space="preserve"> </w:t>
      </w:r>
      <w:r>
        <w:rPr>
          <w:rFonts w:ascii="Tahoma"/>
          <w:sz w:val="20"/>
        </w:rPr>
        <w:t>Referral</w:t>
      </w:r>
      <w:r>
        <w:rPr>
          <w:rFonts w:ascii="Tahoma"/>
          <w:spacing w:val="-4"/>
          <w:sz w:val="20"/>
        </w:rPr>
        <w:t xml:space="preserve"> </w:t>
      </w:r>
      <w:r>
        <w:rPr>
          <w:rFonts w:ascii="Tahoma"/>
          <w:sz w:val="20"/>
        </w:rPr>
        <w:t>Staff</w:t>
      </w:r>
      <w:r>
        <w:rPr>
          <w:rFonts w:ascii="Tahoma"/>
          <w:spacing w:val="-5"/>
          <w:sz w:val="20"/>
        </w:rPr>
        <w:t xml:space="preserve"> </w:t>
      </w:r>
      <w:r>
        <w:rPr>
          <w:rFonts w:ascii="Tahoma"/>
          <w:sz w:val="20"/>
        </w:rPr>
        <w:t>Contact:</w:t>
      </w:r>
      <w:r>
        <w:rPr>
          <w:rFonts w:ascii="Tahoma"/>
          <w:spacing w:val="2"/>
          <w:sz w:val="20"/>
        </w:rPr>
        <w:t xml:space="preserve"> </w:t>
      </w:r>
      <w:r>
        <w:rPr>
          <w:rFonts w:ascii="Tahoma"/>
          <w:w w:val="99"/>
          <w:sz w:val="20"/>
          <w:u w:val="single"/>
        </w:rPr>
        <w:t xml:space="preserve"> </w:t>
      </w:r>
      <w:r>
        <w:rPr>
          <w:rFonts w:ascii="Tahoma"/>
          <w:sz w:val="20"/>
          <w:u w:val="single"/>
        </w:rPr>
        <w:tab/>
      </w:r>
    </w:p>
    <w:p w14:paraId="75F1B67B" w14:textId="77777777" w:rsidR="003620F5" w:rsidRDefault="003A5F03">
      <w:pPr>
        <w:tabs>
          <w:tab w:val="left" w:pos="10685"/>
        </w:tabs>
        <w:spacing w:before="101"/>
        <w:ind w:left="951"/>
        <w:rPr>
          <w:rFonts w:ascii="Tahoma"/>
          <w:sz w:val="20"/>
        </w:rPr>
      </w:pPr>
      <w:r>
        <w:rPr>
          <w:rFonts w:ascii="Tahoma"/>
          <w:sz w:val="20"/>
        </w:rPr>
        <w:t>Resolution:</w:t>
      </w:r>
      <w:r>
        <w:rPr>
          <w:rFonts w:ascii="Tahoma"/>
          <w:spacing w:val="-2"/>
          <w:sz w:val="20"/>
        </w:rPr>
        <w:t xml:space="preserve"> </w:t>
      </w:r>
      <w:r>
        <w:rPr>
          <w:rFonts w:ascii="Tahoma"/>
          <w:w w:val="99"/>
          <w:sz w:val="20"/>
          <w:u w:val="single"/>
        </w:rPr>
        <w:t xml:space="preserve"> </w:t>
      </w:r>
      <w:r>
        <w:rPr>
          <w:rFonts w:ascii="Tahoma"/>
          <w:sz w:val="20"/>
          <w:u w:val="single"/>
        </w:rPr>
        <w:tab/>
      </w:r>
    </w:p>
    <w:p w14:paraId="75F1B67C" w14:textId="77777777" w:rsidR="003620F5" w:rsidRDefault="003620F5">
      <w:pPr>
        <w:pStyle w:val="BodyText"/>
        <w:spacing w:before="6"/>
        <w:rPr>
          <w:rFonts w:ascii="Tahoma"/>
          <w:sz w:val="28"/>
        </w:rPr>
      </w:pPr>
    </w:p>
    <w:p w14:paraId="75F1B67D" w14:textId="77777777" w:rsidR="003620F5" w:rsidRDefault="003A5F03">
      <w:pPr>
        <w:spacing w:before="99"/>
        <w:ind w:left="231" w:right="1873"/>
        <w:rPr>
          <w:rFonts w:ascii="Tahoma"/>
          <w:b/>
          <w:sz w:val="20"/>
        </w:rPr>
      </w:pPr>
      <w:r>
        <w:rPr>
          <w:rFonts w:ascii="Tahoma"/>
          <w:b/>
          <w:sz w:val="20"/>
        </w:rPr>
        <w:t>Has</w:t>
      </w:r>
      <w:r>
        <w:rPr>
          <w:rFonts w:ascii="Tahoma"/>
          <w:b/>
          <w:spacing w:val="-5"/>
          <w:sz w:val="20"/>
        </w:rPr>
        <w:t xml:space="preserve"> </w:t>
      </w:r>
      <w:r>
        <w:rPr>
          <w:rFonts w:ascii="Tahoma"/>
          <w:b/>
          <w:sz w:val="20"/>
        </w:rPr>
        <w:t>the</w:t>
      </w:r>
      <w:r>
        <w:rPr>
          <w:rFonts w:ascii="Tahoma"/>
          <w:b/>
          <w:spacing w:val="-3"/>
          <w:sz w:val="20"/>
        </w:rPr>
        <w:t xml:space="preserve"> </w:t>
      </w:r>
      <w:r>
        <w:rPr>
          <w:rFonts w:ascii="Tahoma"/>
          <w:b/>
          <w:sz w:val="20"/>
        </w:rPr>
        <w:t>Respondent</w:t>
      </w:r>
      <w:r>
        <w:rPr>
          <w:rFonts w:ascii="Tahoma"/>
          <w:b/>
          <w:spacing w:val="-2"/>
          <w:sz w:val="20"/>
        </w:rPr>
        <w:t xml:space="preserve"> </w:t>
      </w:r>
      <w:r>
        <w:rPr>
          <w:rFonts w:ascii="Tahoma"/>
          <w:b/>
          <w:sz w:val="20"/>
        </w:rPr>
        <w:t>had</w:t>
      </w:r>
      <w:r>
        <w:rPr>
          <w:rFonts w:ascii="Tahoma"/>
          <w:b/>
          <w:spacing w:val="-2"/>
          <w:sz w:val="20"/>
        </w:rPr>
        <w:t xml:space="preserve"> </w:t>
      </w:r>
      <w:r>
        <w:rPr>
          <w:rFonts w:ascii="Tahoma"/>
          <w:b/>
          <w:sz w:val="20"/>
        </w:rPr>
        <w:t>2</w:t>
      </w:r>
      <w:r>
        <w:rPr>
          <w:rFonts w:ascii="Tahoma"/>
          <w:b/>
          <w:spacing w:val="-4"/>
          <w:sz w:val="20"/>
        </w:rPr>
        <w:t xml:space="preserve"> </w:t>
      </w:r>
      <w:r>
        <w:rPr>
          <w:rFonts w:ascii="Tahoma"/>
          <w:b/>
          <w:sz w:val="20"/>
        </w:rPr>
        <w:t>or</w:t>
      </w:r>
      <w:r>
        <w:rPr>
          <w:rFonts w:ascii="Tahoma"/>
          <w:b/>
          <w:spacing w:val="-2"/>
          <w:sz w:val="20"/>
        </w:rPr>
        <w:t xml:space="preserve"> </w:t>
      </w:r>
      <w:r>
        <w:rPr>
          <w:rFonts w:ascii="Tahoma"/>
          <w:b/>
          <w:sz w:val="20"/>
        </w:rPr>
        <w:t>more</w:t>
      </w:r>
      <w:r>
        <w:rPr>
          <w:rFonts w:ascii="Tahoma"/>
          <w:b/>
          <w:spacing w:val="-4"/>
          <w:sz w:val="20"/>
        </w:rPr>
        <w:t xml:space="preserve"> </w:t>
      </w:r>
      <w:r>
        <w:rPr>
          <w:rFonts w:ascii="Tahoma"/>
          <w:b/>
          <w:sz w:val="20"/>
        </w:rPr>
        <w:t>psychiatric</w:t>
      </w:r>
      <w:r>
        <w:rPr>
          <w:rFonts w:ascii="Tahoma"/>
          <w:b/>
          <w:spacing w:val="-4"/>
          <w:sz w:val="20"/>
        </w:rPr>
        <w:t xml:space="preserve"> </w:t>
      </w:r>
      <w:r>
        <w:rPr>
          <w:rFonts w:ascii="Tahoma"/>
          <w:b/>
          <w:sz w:val="20"/>
        </w:rPr>
        <w:t>hospital</w:t>
      </w:r>
      <w:r>
        <w:rPr>
          <w:rFonts w:ascii="Tahoma"/>
          <w:b/>
          <w:spacing w:val="-5"/>
          <w:sz w:val="20"/>
        </w:rPr>
        <w:t xml:space="preserve"> </w:t>
      </w:r>
      <w:r>
        <w:rPr>
          <w:rFonts w:ascii="Tahoma"/>
          <w:b/>
          <w:sz w:val="20"/>
        </w:rPr>
        <w:t>or</w:t>
      </w:r>
      <w:r>
        <w:rPr>
          <w:rFonts w:ascii="Tahoma"/>
          <w:b/>
          <w:spacing w:val="-4"/>
          <w:sz w:val="20"/>
        </w:rPr>
        <w:t xml:space="preserve"> </w:t>
      </w:r>
      <w:r>
        <w:rPr>
          <w:rFonts w:ascii="Tahoma"/>
          <w:b/>
          <w:sz w:val="20"/>
        </w:rPr>
        <w:t>emergency</w:t>
      </w:r>
      <w:r>
        <w:rPr>
          <w:rFonts w:ascii="Tahoma"/>
          <w:b/>
          <w:spacing w:val="-4"/>
          <w:sz w:val="20"/>
        </w:rPr>
        <w:t xml:space="preserve"> </w:t>
      </w:r>
      <w:r>
        <w:rPr>
          <w:rFonts w:ascii="Tahoma"/>
          <w:b/>
          <w:sz w:val="20"/>
        </w:rPr>
        <w:t>admissions</w:t>
      </w:r>
      <w:r>
        <w:rPr>
          <w:rFonts w:ascii="Tahoma"/>
          <w:b/>
          <w:spacing w:val="-2"/>
          <w:sz w:val="20"/>
        </w:rPr>
        <w:t xml:space="preserve"> </w:t>
      </w:r>
      <w:r>
        <w:rPr>
          <w:rFonts w:ascii="Tahoma"/>
          <w:b/>
          <w:sz w:val="20"/>
        </w:rPr>
        <w:t>in</w:t>
      </w:r>
      <w:r>
        <w:rPr>
          <w:rFonts w:ascii="Tahoma"/>
          <w:b/>
          <w:spacing w:val="-3"/>
          <w:sz w:val="20"/>
        </w:rPr>
        <w:t xml:space="preserve"> </w:t>
      </w:r>
      <w:r>
        <w:rPr>
          <w:rFonts w:ascii="Tahoma"/>
          <w:b/>
          <w:sz w:val="20"/>
        </w:rPr>
        <w:t>the</w:t>
      </w:r>
      <w:r>
        <w:rPr>
          <w:rFonts w:ascii="Tahoma"/>
          <w:b/>
          <w:spacing w:val="-4"/>
          <w:sz w:val="20"/>
        </w:rPr>
        <w:t xml:space="preserve"> </w:t>
      </w:r>
      <w:r>
        <w:rPr>
          <w:rFonts w:ascii="Tahoma"/>
          <w:b/>
          <w:sz w:val="20"/>
        </w:rPr>
        <w:t>past</w:t>
      </w:r>
      <w:r>
        <w:rPr>
          <w:rFonts w:ascii="Tahoma"/>
          <w:b/>
          <w:spacing w:val="-3"/>
          <w:sz w:val="20"/>
        </w:rPr>
        <w:t xml:space="preserve"> </w:t>
      </w:r>
      <w:r>
        <w:rPr>
          <w:rFonts w:ascii="Tahoma"/>
          <w:b/>
          <w:sz w:val="20"/>
        </w:rPr>
        <w:t>12</w:t>
      </w:r>
      <w:r>
        <w:rPr>
          <w:rFonts w:ascii="Tahoma"/>
          <w:b/>
          <w:spacing w:val="-55"/>
          <w:sz w:val="20"/>
        </w:rPr>
        <w:t xml:space="preserve"> </w:t>
      </w:r>
      <w:r>
        <w:rPr>
          <w:rFonts w:ascii="Tahoma"/>
          <w:b/>
          <w:sz w:val="20"/>
        </w:rPr>
        <w:t>months?</w:t>
      </w:r>
      <w:r>
        <w:rPr>
          <w:rFonts w:ascii="Tahoma"/>
          <w:b/>
          <w:spacing w:val="1"/>
          <w:sz w:val="20"/>
        </w:rPr>
        <w:t xml:space="preserve"> </w:t>
      </w:r>
      <w:r>
        <w:rPr>
          <w:rFonts w:ascii="Tahoma"/>
          <w:b/>
          <w:sz w:val="20"/>
          <w:u w:val="single"/>
        </w:rPr>
        <w:t>OR</w:t>
      </w:r>
    </w:p>
    <w:p w14:paraId="75F1B67E" w14:textId="77777777" w:rsidR="003620F5" w:rsidRDefault="003A5F03">
      <w:pPr>
        <w:spacing w:before="100"/>
        <w:ind w:left="231" w:right="1127"/>
        <w:rPr>
          <w:rFonts w:ascii="Tahoma"/>
          <w:b/>
          <w:sz w:val="20"/>
        </w:rPr>
      </w:pPr>
      <w:r>
        <w:rPr>
          <w:rFonts w:ascii="Tahoma"/>
          <w:b/>
          <w:sz w:val="20"/>
        </w:rPr>
        <w:t>Does</w:t>
      </w:r>
      <w:r>
        <w:rPr>
          <w:rFonts w:ascii="Tahoma"/>
          <w:b/>
          <w:spacing w:val="-5"/>
          <w:sz w:val="20"/>
        </w:rPr>
        <w:t xml:space="preserve"> </w:t>
      </w:r>
      <w:r>
        <w:rPr>
          <w:rFonts w:ascii="Tahoma"/>
          <w:b/>
          <w:sz w:val="20"/>
        </w:rPr>
        <w:t>the</w:t>
      </w:r>
      <w:r>
        <w:rPr>
          <w:rFonts w:ascii="Tahoma"/>
          <w:b/>
          <w:spacing w:val="-4"/>
          <w:sz w:val="20"/>
        </w:rPr>
        <w:t xml:space="preserve"> </w:t>
      </w:r>
      <w:r>
        <w:rPr>
          <w:rFonts w:ascii="Tahoma"/>
          <w:b/>
          <w:sz w:val="20"/>
        </w:rPr>
        <w:t>Respondent</w:t>
      </w:r>
      <w:r>
        <w:rPr>
          <w:rFonts w:ascii="Tahoma"/>
          <w:b/>
          <w:spacing w:val="-5"/>
          <w:sz w:val="20"/>
        </w:rPr>
        <w:t xml:space="preserve"> </w:t>
      </w:r>
      <w:r>
        <w:rPr>
          <w:rFonts w:ascii="Tahoma"/>
          <w:b/>
          <w:sz w:val="20"/>
        </w:rPr>
        <w:t>present</w:t>
      </w:r>
      <w:r>
        <w:rPr>
          <w:rFonts w:ascii="Tahoma"/>
          <w:b/>
          <w:spacing w:val="-5"/>
          <w:sz w:val="20"/>
        </w:rPr>
        <w:t xml:space="preserve"> </w:t>
      </w:r>
      <w:r>
        <w:rPr>
          <w:rFonts w:ascii="Tahoma"/>
          <w:b/>
          <w:sz w:val="20"/>
        </w:rPr>
        <w:t>with</w:t>
      </w:r>
      <w:r>
        <w:rPr>
          <w:rFonts w:ascii="Tahoma"/>
          <w:b/>
          <w:spacing w:val="-1"/>
          <w:sz w:val="20"/>
        </w:rPr>
        <w:t xml:space="preserve"> </w:t>
      </w:r>
      <w:r>
        <w:rPr>
          <w:rFonts w:ascii="Tahoma"/>
          <w:b/>
          <w:sz w:val="20"/>
        </w:rPr>
        <w:t>significant</w:t>
      </w:r>
      <w:r>
        <w:rPr>
          <w:rFonts w:ascii="Tahoma"/>
          <w:b/>
          <w:spacing w:val="-4"/>
          <w:sz w:val="20"/>
        </w:rPr>
        <w:t xml:space="preserve"> </w:t>
      </w:r>
      <w:r>
        <w:rPr>
          <w:rFonts w:ascii="Tahoma"/>
          <w:b/>
          <w:sz w:val="20"/>
        </w:rPr>
        <w:t>and</w:t>
      </w:r>
      <w:r>
        <w:rPr>
          <w:rFonts w:ascii="Tahoma"/>
          <w:b/>
          <w:spacing w:val="-4"/>
          <w:sz w:val="20"/>
        </w:rPr>
        <w:t xml:space="preserve"> </w:t>
      </w:r>
      <w:r>
        <w:rPr>
          <w:rFonts w:ascii="Tahoma"/>
          <w:b/>
          <w:sz w:val="20"/>
        </w:rPr>
        <w:t>major</w:t>
      </w:r>
      <w:r>
        <w:rPr>
          <w:rFonts w:ascii="Tahoma"/>
          <w:b/>
          <w:spacing w:val="-4"/>
          <w:sz w:val="20"/>
        </w:rPr>
        <w:t xml:space="preserve"> </w:t>
      </w:r>
      <w:r>
        <w:rPr>
          <w:rFonts w:ascii="Tahoma"/>
          <w:b/>
          <w:sz w:val="20"/>
        </w:rPr>
        <w:t>psychiatric</w:t>
      </w:r>
      <w:r>
        <w:rPr>
          <w:rFonts w:ascii="Tahoma"/>
          <w:b/>
          <w:spacing w:val="-5"/>
          <w:sz w:val="20"/>
        </w:rPr>
        <w:t xml:space="preserve"> </w:t>
      </w:r>
      <w:r>
        <w:rPr>
          <w:rFonts w:ascii="Tahoma"/>
          <w:b/>
          <w:sz w:val="20"/>
        </w:rPr>
        <w:t>symptoms</w:t>
      </w:r>
      <w:r>
        <w:rPr>
          <w:rFonts w:ascii="Tahoma"/>
          <w:b/>
          <w:spacing w:val="-3"/>
          <w:sz w:val="20"/>
        </w:rPr>
        <w:t xml:space="preserve"> </w:t>
      </w:r>
      <w:r>
        <w:rPr>
          <w:rFonts w:ascii="Tahoma"/>
          <w:b/>
          <w:sz w:val="20"/>
        </w:rPr>
        <w:t>(e.g.,</w:t>
      </w:r>
      <w:r>
        <w:rPr>
          <w:rFonts w:ascii="Tahoma"/>
          <w:b/>
          <w:spacing w:val="-5"/>
          <w:sz w:val="20"/>
        </w:rPr>
        <w:t xml:space="preserve"> </w:t>
      </w:r>
      <w:r>
        <w:rPr>
          <w:rFonts w:ascii="Tahoma"/>
          <w:b/>
          <w:sz w:val="20"/>
        </w:rPr>
        <w:t>suicidality,</w:t>
      </w:r>
      <w:r>
        <w:rPr>
          <w:rFonts w:ascii="Tahoma"/>
          <w:b/>
          <w:spacing w:val="-56"/>
          <w:sz w:val="20"/>
        </w:rPr>
        <w:t xml:space="preserve"> </w:t>
      </w:r>
      <w:r>
        <w:rPr>
          <w:rFonts w:ascii="Tahoma"/>
          <w:b/>
          <w:sz w:val="20"/>
        </w:rPr>
        <w:t>psychosis)</w:t>
      </w:r>
      <w:r>
        <w:rPr>
          <w:rFonts w:ascii="Tahoma"/>
          <w:b/>
          <w:spacing w:val="-1"/>
          <w:sz w:val="20"/>
        </w:rPr>
        <w:t xml:space="preserve"> </w:t>
      </w:r>
      <w:r>
        <w:rPr>
          <w:rFonts w:ascii="Tahoma"/>
          <w:b/>
          <w:sz w:val="20"/>
        </w:rPr>
        <w:t>and</w:t>
      </w:r>
      <w:r>
        <w:rPr>
          <w:rFonts w:ascii="Tahoma"/>
          <w:b/>
          <w:spacing w:val="-1"/>
          <w:sz w:val="20"/>
        </w:rPr>
        <w:t xml:space="preserve"> </w:t>
      </w:r>
      <w:r>
        <w:rPr>
          <w:rFonts w:ascii="Tahoma"/>
          <w:b/>
          <w:sz w:val="20"/>
        </w:rPr>
        <w:t>has</w:t>
      </w:r>
      <w:r>
        <w:rPr>
          <w:rFonts w:ascii="Tahoma"/>
          <w:b/>
          <w:spacing w:val="-1"/>
          <w:sz w:val="20"/>
        </w:rPr>
        <w:t xml:space="preserve"> </w:t>
      </w:r>
      <w:r>
        <w:rPr>
          <w:rFonts w:ascii="Tahoma"/>
          <w:b/>
          <w:sz w:val="20"/>
        </w:rPr>
        <w:t>not benefited</w:t>
      </w:r>
      <w:r>
        <w:rPr>
          <w:rFonts w:ascii="Tahoma"/>
          <w:b/>
          <w:spacing w:val="-2"/>
          <w:sz w:val="20"/>
        </w:rPr>
        <w:t xml:space="preserve"> </w:t>
      </w:r>
      <w:r>
        <w:rPr>
          <w:rFonts w:ascii="Tahoma"/>
          <w:b/>
          <w:sz w:val="20"/>
        </w:rPr>
        <w:t>from</w:t>
      </w:r>
      <w:r>
        <w:rPr>
          <w:rFonts w:ascii="Tahoma"/>
          <w:b/>
          <w:spacing w:val="-3"/>
          <w:sz w:val="20"/>
        </w:rPr>
        <w:t xml:space="preserve"> </w:t>
      </w:r>
      <w:r>
        <w:rPr>
          <w:rFonts w:ascii="Tahoma"/>
          <w:b/>
          <w:sz w:val="20"/>
        </w:rPr>
        <w:t>traditional</w:t>
      </w:r>
      <w:r>
        <w:rPr>
          <w:rFonts w:ascii="Tahoma"/>
          <w:b/>
          <w:spacing w:val="-3"/>
          <w:sz w:val="20"/>
        </w:rPr>
        <w:t xml:space="preserve"> </w:t>
      </w:r>
      <w:r>
        <w:rPr>
          <w:rFonts w:ascii="Tahoma"/>
          <w:b/>
          <w:sz w:val="20"/>
        </w:rPr>
        <w:t>outpatient</w:t>
      </w:r>
      <w:r>
        <w:rPr>
          <w:rFonts w:ascii="Tahoma"/>
          <w:b/>
          <w:spacing w:val="-1"/>
          <w:sz w:val="20"/>
        </w:rPr>
        <w:t xml:space="preserve"> </w:t>
      </w:r>
      <w:r>
        <w:rPr>
          <w:rFonts w:ascii="Tahoma"/>
          <w:b/>
          <w:sz w:val="20"/>
        </w:rPr>
        <w:t>services?</w:t>
      </w:r>
    </w:p>
    <w:p w14:paraId="75F1B67F" w14:textId="77777777" w:rsidR="003620F5" w:rsidRDefault="003A5F03">
      <w:pPr>
        <w:spacing w:before="93"/>
        <w:ind w:left="951"/>
        <w:rPr>
          <w:rFonts w:ascii="Tahoma"/>
          <w:sz w:val="20"/>
        </w:rPr>
      </w:pPr>
      <w:r>
        <w:rPr>
          <w:rFonts w:ascii="Tahoma"/>
          <w:sz w:val="20"/>
        </w:rPr>
        <w:t>If</w:t>
      </w:r>
      <w:r>
        <w:rPr>
          <w:rFonts w:ascii="Tahoma"/>
          <w:spacing w:val="-6"/>
          <w:sz w:val="20"/>
        </w:rPr>
        <w:t xml:space="preserve"> </w:t>
      </w:r>
      <w:proofErr w:type="gramStart"/>
      <w:r>
        <w:rPr>
          <w:rFonts w:ascii="Tahoma"/>
          <w:i/>
          <w:sz w:val="21"/>
        </w:rPr>
        <w:t>Yes</w:t>
      </w:r>
      <w:proofErr w:type="gramEnd"/>
      <w:r>
        <w:rPr>
          <w:rFonts w:ascii="Tahoma"/>
          <w:i/>
          <w:sz w:val="21"/>
        </w:rPr>
        <w:t>,</w:t>
      </w:r>
      <w:r>
        <w:rPr>
          <w:rFonts w:ascii="Tahoma"/>
          <w:i/>
          <w:spacing w:val="-9"/>
          <w:sz w:val="21"/>
        </w:rPr>
        <w:t xml:space="preserve"> </w:t>
      </w:r>
      <w:r>
        <w:rPr>
          <w:rFonts w:ascii="Tahoma"/>
          <w:sz w:val="20"/>
        </w:rPr>
        <w:t>then</w:t>
      </w:r>
      <w:r>
        <w:rPr>
          <w:rFonts w:ascii="Tahoma"/>
          <w:spacing w:val="-6"/>
          <w:sz w:val="20"/>
        </w:rPr>
        <w:t xml:space="preserve"> </w:t>
      </w:r>
      <w:r>
        <w:rPr>
          <w:rFonts w:ascii="Tahoma"/>
          <w:sz w:val="20"/>
        </w:rPr>
        <w:t>refer</w:t>
      </w:r>
      <w:r>
        <w:rPr>
          <w:rFonts w:ascii="Tahoma"/>
          <w:spacing w:val="-6"/>
          <w:sz w:val="20"/>
        </w:rPr>
        <w:t xml:space="preserve"> </w:t>
      </w:r>
      <w:r>
        <w:rPr>
          <w:rFonts w:ascii="Tahoma"/>
          <w:sz w:val="20"/>
        </w:rPr>
        <w:t>to</w:t>
      </w:r>
      <w:r>
        <w:rPr>
          <w:rFonts w:ascii="Tahoma"/>
          <w:spacing w:val="-5"/>
          <w:sz w:val="20"/>
        </w:rPr>
        <w:t xml:space="preserve"> </w:t>
      </w:r>
      <w:r>
        <w:rPr>
          <w:rFonts w:ascii="Tahoma"/>
          <w:sz w:val="20"/>
        </w:rPr>
        <w:t>ICSS</w:t>
      </w:r>
    </w:p>
    <w:p w14:paraId="75F1B680" w14:textId="77777777" w:rsidR="003620F5" w:rsidRDefault="003A5F03">
      <w:pPr>
        <w:tabs>
          <w:tab w:val="left" w:pos="4157"/>
        </w:tabs>
        <w:spacing w:before="97"/>
        <w:ind w:left="951"/>
        <w:rPr>
          <w:rFonts w:ascii="Tahoma"/>
          <w:sz w:val="20"/>
        </w:rPr>
      </w:pPr>
      <w:r>
        <w:rPr>
          <w:rFonts w:ascii="Tahoma"/>
          <w:sz w:val="20"/>
        </w:rPr>
        <w:t>Referral</w:t>
      </w:r>
      <w:r>
        <w:rPr>
          <w:rFonts w:ascii="Tahoma"/>
          <w:spacing w:val="-4"/>
          <w:sz w:val="20"/>
        </w:rPr>
        <w:t xml:space="preserve"> </w:t>
      </w:r>
      <w:r>
        <w:rPr>
          <w:rFonts w:ascii="Tahoma"/>
          <w:sz w:val="20"/>
        </w:rPr>
        <w:t>Date:</w:t>
      </w:r>
      <w:r>
        <w:rPr>
          <w:rFonts w:ascii="Tahoma"/>
          <w:spacing w:val="-2"/>
          <w:sz w:val="20"/>
        </w:rPr>
        <w:t xml:space="preserve"> </w:t>
      </w:r>
      <w:r>
        <w:rPr>
          <w:rFonts w:ascii="Tahoma"/>
          <w:w w:val="99"/>
          <w:sz w:val="20"/>
          <w:u w:val="single"/>
        </w:rPr>
        <w:t xml:space="preserve"> </w:t>
      </w:r>
      <w:r>
        <w:rPr>
          <w:rFonts w:ascii="Tahoma"/>
          <w:sz w:val="20"/>
          <w:u w:val="single"/>
        </w:rPr>
        <w:tab/>
      </w:r>
    </w:p>
    <w:p w14:paraId="75F1B681" w14:textId="77777777" w:rsidR="003620F5" w:rsidRDefault="003A5F03">
      <w:pPr>
        <w:tabs>
          <w:tab w:val="left" w:pos="5378"/>
        </w:tabs>
        <w:spacing w:before="103"/>
        <w:ind w:left="951"/>
        <w:rPr>
          <w:rFonts w:ascii="Tahoma"/>
          <w:sz w:val="20"/>
        </w:rPr>
      </w:pPr>
      <w:r>
        <w:rPr>
          <w:rFonts w:ascii="Tahoma"/>
          <w:sz w:val="20"/>
        </w:rPr>
        <w:t>ICSS</w:t>
      </w:r>
      <w:r>
        <w:rPr>
          <w:rFonts w:ascii="Tahoma"/>
          <w:spacing w:val="-4"/>
          <w:sz w:val="20"/>
        </w:rPr>
        <w:t xml:space="preserve"> </w:t>
      </w:r>
      <w:r>
        <w:rPr>
          <w:rFonts w:ascii="Tahoma"/>
          <w:sz w:val="20"/>
        </w:rPr>
        <w:t>Staff</w:t>
      </w:r>
      <w:r>
        <w:rPr>
          <w:rFonts w:ascii="Tahoma"/>
          <w:spacing w:val="-4"/>
          <w:sz w:val="20"/>
        </w:rPr>
        <w:t xml:space="preserve"> </w:t>
      </w:r>
      <w:r>
        <w:rPr>
          <w:rFonts w:ascii="Tahoma"/>
          <w:sz w:val="20"/>
        </w:rPr>
        <w:t>Contact:</w:t>
      </w:r>
      <w:r>
        <w:rPr>
          <w:rFonts w:ascii="Tahoma"/>
          <w:spacing w:val="1"/>
          <w:sz w:val="20"/>
        </w:rPr>
        <w:t xml:space="preserve"> </w:t>
      </w:r>
      <w:r>
        <w:rPr>
          <w:rFonts w:ascii="Tahoma"/>
          <w:w w:val="99"/>
          <w:sz w:val="20"/>
          <w:u w:val="single"/>
        </w:rPr>
        <w:t xml:space="preserve"> </w:t>
      </w:r>
      <w:r>
        <w:rPr>
          <w:rFonts w:ascii="Tahoma"/>
          <w:sz w:val="20"/>
          <w:u w:val="single"/>
        </w:rPr>
        <w:tab/>
      </w:r>
    </w:p>
    <w:p w14:paraId="75F1B682" w14:textId="77777777" w:rsidR="003620F5" w:rsidRDefault="003A5F03">
      <w:pPr>
        <w:tabs>
          <w:tab w:val="left" w:pos="10575"/>
        </w:tabs>
        <w:spacing w:before="101"/>
        <w:ind w:left="951"/>
        <w:rPr>
          <w:rFonts w:ascii="Tahoma"/>
          <w:sz w:val="20"/>
        </w:rPr>
      </w:pPr>
      <w:r>
        <w:rPr>
          <w:rFonts w:ascii="Tahoma"/>
          <w:sz w:val="20"/>
        </w:rPr>
        <w:t>Resolution:</w:t>
      </w:r>
      <w:r>
        <w:rPr>
          <w:rFonts w:ascii="Tahoma"/>
          <w:spacing w:val="-5"/>
          <w:sz w:val="20"/>
        </w:rPr>
        <w:t xml:space="preserve"> </w:t>
      </w:r>
      <w:r>
        <w:rPr>
          <w:rFonts w:ascii="Tahoma"/>
          <w:sz w:val="20"/>
        </w:rPr>
        <w:t>_</w:t>
      </w:r>
      <w:r>
        <w:rPr>
          <w:rFonts w:ascii="Tahoma"/>
          <w:sz w:val="20"/>
          <w:u w:val="single"/>
        </w:rPr>
        <w:t xml:space="preserve"> </w:t>
      </w:r>
      <w:r>
        <w:rPr>
          <w:rFonts w:ascii="Tahoma"/>
          <w:sz w:val="20"/>
          <w:u w:val="single"/>
        </w:rPr>
        <w:tab/>
      </w:r>
    </w:p>
    <w:p w14:paraId="75F1B683" w14:textId="77777777" w:rsidR="003620F5" w:rsidRDefault="003620F5">
      <w:pPr>
        <w:pStyle w:val="BodyText"/>
        <w:rPr>
          <w:rFonts w:ascii="Tahoma"/>
          <w:sz w:val="20"/>
        </w:rPr>
      </w:pPr>
    </w:p>
    <w:p w14:paraId="75F1B684" w14:textId="77777777" w:rsidR="003620F5" w:rsidRDefault="003620F5">
      <w:pPr>
        <w:pStyle w:val="BodyText"/>
        <w:rPr>
          <w:rFonts w:ascii="Tahoma"/>
          <w:sz w:val="22"/>
        </w:rPr>
      </w:pPr>
    </w:p>
    <w:p w14:paraId="75F1B685" w14:textId="77777777" w:rsidR="003620F5" w:rsidRDefault="003620F5">
      <w:pPr>
        <w:rPr>
          <w:rFonts w:ascii="Tahoma"/>
        </w:rPr>
        <w:sectPr w:rsidR="003620F5">
          <w:type w:val="continuous"/>
          <w:pgSz w:w="12240" w:h="15840"/>
          <w:pgMar w:top="1440" w:right="120" w:bottom="280" w:left="220" w:header="0" w:footer="235" w:gutter="0"/>
          <w:cols w:space="720"/>
        </w:sectPr>
      </w:pPr>
    </w:p>
    <w:p w14:paraId="75F1B686" w14:textId="77777777" w:rsidR="003620F5" w:rsidRDefault="003C0AA9">
      <w:pPr>
        <w:spacing w:before="101" w:line="263" w:lineRule="exact"/>
        <w:ind w:left="231"/>
        <w:rPr>
          <w:rFonts w:ascii="Tahoma"/>
          <w:b/>
        </w:rPr>
      </w:pPr>
      <w:r>
        <w:pict w14:anchorId="75F1F010">
          <v:rect id="docshape468" o:spid="_x0000_s3173" style="position:absolute;left:0;text-align:left;margin-left:253.1pt;margin-top:5.75pt;width:12.6pt;height:11.4pt;z-index:15871488;mso-position-horizontal-relative:page" filled="f" strokeweight=".25pt">
            <w10:wrap anchorx="page"/>
          </v:rect>
        </w:pict>
      </w:r>
      <w:r>
        <w:pict w14:anchorId="75F1F011">
          <v:rect id="docshape469" o:spid="_x0000_s3172" style="position:absolute;left:0;text-align:left;margin-left:293.3pt;margin-top:5.75pt;width:12.6pt;height:11.4pt;z-index:-43412480;mso-position-horizontal-relative:page" filled="f" strokeweight=".25pt">
            <w10:wrap anchorx="page"/>
          </v:rect>
        </w:pict>
      </w:r>
      <w:r w:rsidR="003A5F03">
        <w:rPr>
          <w:rFonts w:ascii="Tahoma"/>
          <w:b/>
        </w:rPr>
        <w:t>Is</w:t>
      </w:r>
      <w:r w:rsidR="003A5F03">
        <w:rPr>
          <w:rFonts w:ascii="Tahoma"/>
          <w:b/>
          <w:spacing w:val="-3"/>
        </w:rPr>
        <w:t xml:space="preserve"> </w:t>
      </w:r>
      <w:r w:rsidR="003A5F03">
        <w:rPr>
          <w:rFonts w:ascii="Tahoma"/>
          <w:b/>
        </w:rPr>
        <w:t>Respondent</w:t>
      </w:r>
      <w:r w:rsidR="003A5F03">
        <w:rPr>
          <w:rFonts w:ascii="Tahoma"/>
          <w:b/>
          <w:spacing w:val="-1"/>
        </w:rPr>
        <w:t xml:space="preserve"> </w:t>
      </w:r>
      <w:r w:rsidR="003A5F03">
        <w:rPr>
          <w:rFonts w:ascii="Tahoma"/>
          <w:b/>
        </w:rPr>
        <w:t>between</w:t>
      </w:r>
      <w:r w:rsidR="003A5F03">
        <w:rPr>
          <w:rFonts w:ascii="Tahoma"/>
          <w:b/>
          <w:spacing w:val="-3"/>
        </w:rPr>
        <w:t xml:space="preserve"> </w:t>
      </w:r>
      <w:r w:rsidR="003A5F03">
        <w:rPr>
          <w:rFonts w:ascii="Tahoma"/>
          <w:b/>
        </w:rPr>
        <w:t>15-30</w:t>
      </w:r>
      <w:r w:rsidR="003A5F03">
        <w:rPr>
          <w:rFonts w:ascii="Tahoma"/>
          <w:b/>
          <w:spacing w:val="-1"/>
        </w:rPr>
        <w:t xml:space="preserve"> </w:t>
      </w:r>
      <w:r w:rsidR="003A5F03">
        <w:rPr>
          <w:rFonts w:ascii="Tahoma"/>
          <w:b/>
        </w:rPr>
        <w:t>years</w:t>
      </w:r>
      <w:r w:rsidR="003A5F03">
        <w:rPr>
          <w:rFonts w:ascii="Tahoma"/>
          <w:b/>
          <w:spacing w:val="-4"/>
        </w:rPr>
        <w:t xml:space="preserve"> </w:t>
      </w:r>
      <w:r w:rsidR="003A5F03">
        <w:rPr>
          <w:rFonts w:ascii="Tahoma"/>
          <w:b/>
        </w:rPr>
        <w:t>old?</w:t>
      </w:r>
    </w:p>
    <w:p w14:paraId="75F1B687" w14:textId="77777777" w:rsidR="003620F5" w:rsidRDefault="003A5F03">
      <w:pPr>
        <w:tabs>
          <w:tab w:val="left" w:pos="1101"/>
        </w:tabs>
        <w:spacing w:before="121"/>
        <w:ind w:left="231"/>
        <w:rPr>
          <w:rFonts w:ascii="Tahoma"/>
          <w:sz w:val="20"/>
        </w:rPr>
      </w:pPr>
      <w:r>
        <w:br w:type="column"/>
      </w:r>
      <w:r>
        <w:rPr>
          <w:rFonts w:ascii="Tahoma"/>
          <w:sz w:val="20"/>
        </w:rPr>
        <w:t>Yes</w:t>
      </w:r>
      <w:r>
        <w:rPr>
          <w:rFonts w:ascii="Tahoma"/>
          <w:sz w:val="20"/>
        </w:rPr>
        <w:tab/>
        <w:t>No</w:t>
      </w:r>
    </w:p>
    <w:p w14:paraId="75F1B688" w14:textId="77777777" w:rsidR="003620F5" w:rsidRDefault="003620F5">
      <w:pPr>
        <w:rPr>
          <w:rFonts w:ascii="Tahoma"/>
          <w:sz w:val="20"/>
        </w:rPr>
        <w:sectPr w:rsidR="003620F5">
          <w:type w:val="continuous"/>
          <w:pgSz w:w="12240" w:h="15840"/>
          <w:pgMar w:top="1440" w:right="120" w:bottom="280" w:left="220" w:header="0" w:footer="235" w:gutter="0"/>
          <w:cols w:num="2" w:space="720" w:equalWidth="0">
            <w:col w:w="4814" w:space="104"/>
            <w:col w:w="6982"/>
          </w:cols>
        </w:sectPr>
      </w:pPr>
    </w:p>
    <w:p w14:paraId="75F1B689" w14:textId="77777777" w:rsidR="003620F5" w:rsidRDefault="003A5F03">
      <w:pPr>
        <w:spacing w:before="1" w:line="257" w:lineRule="exact"/>
        <w:ind w:left="231"/>
        <w:rPr>
          <w:rFonts w:ascii="Tahoma" w:hAnsi="Tahoma"/>
          <w:b/>
        </w:rPr>
      </w:pPr>
      <w:r>
        <w:rPr>
          <w:rFonts w:ascii="Tahoma" w:hAnsi="Tahoma"/>
          <w:b/>
        </w:rPr>
        <w:t>Is</w:t>
      </w:r>
      <w:r>
        <w:rPr>
          <w:rFonts w:ascii="Tahoma" w:hAnsi="Tahoma"/>
          <w:b/>
          <w:spacing w:val="-3"/>
        </w:rPr>
        <w:t xml:space="preserve"> </w:t>
      </w:r>
      <w:r>
        <w:rPr>
          <w:rFonts w:ascii="Tahoma" w:hAnsi="Tahoma"/>
          <w:b/>
        </w:rPr>
        <w:t>this</w:t>
      </w:r>
      <w:r>
        <w:rPr>
          <w:rFonts w:ascii="Tahoma" w:hAnsi="Tahoma"/>
          <w:b/>
          <w:spacing w:val="-3"/>
        </w:rPr>
        <w:t xml:space="preserve"> </w:t>
      </w:r>
      <w:r>
        <w:rPr>
          <w:rFonts w:ascii="Tahoma" w:hAnsi="Tahoma"/>
          <w:b/>
        </w:rPr>
        <w:t>the</w:t>
      </w:r>
      <w:r>
        <w:rPr>
          <w:rFonts w:ascii="Tahoma" w:hAnsi="Tahoma"/>
          <w:b/>
          <w:spacing w:val="-3"/>
        </w:rPr>
        <w:t xml:space="preserve"> </w:t>
      </w:r>
      <w:r>
        <w:rPr>
          <w:rFonts w:ascii="Tahoma" w:hAnsi="Tahoma"/>
          <w:b/>
        </w:rPr>
        <w:t>Respondent’s</w:t>
      </w:r>
      <w:r>
        <w:rPr>
          <w:rFonts w:ascii="Tahoma" w:hAnsi="Tahoma"/>
          <w:b/>
          <w:spacing w:val="-3"/>
        </w:rPr>
        <w:t xml:space="preserve"> </w:t>
      </w:r>
      <w:r>
        <w:rPr>
          <w:rFonts w:ascii="Tahoma" w:hAnsi="Tahoma"/>
          <w:b/>
        </w:rPr>
        <w:t>first</w:t>
      </w:r>
      <w:r>
        <w:rPr>
          <w:rFonts w:ascii="Tahoma" w:hAnsi="Tahoma"/>
          <w:b/>
          <w:spacing w:val="-3"/>
        </w:rPr>
        <w:t xml:space="preserve"> </w:t>
      </w:r>
      <w:r>
        <w:rPr>
          <w:rFonts w:ascii="Tahoma" w:hAnsi="Tahoma"/>
          <w:b/>
        </w:rPr>
        <w:t>episode</w:t>
      </w:r>
      <w:r>
        <w:rPr>
          <w:rFonts w:ascii="Tahoma" w:hAnsi="Tahoma"/>
          <w:b/>
          <w:spacing w:val="-4"/>
        </w:rPr>
        <w:t xml:space="preserve"> </w:t>
      </w:r>
      <w:r>
        <w:rPr>
          <w:rFonts w:ascii="Tahoma" w:hAnsi="Tahoma"/>
          <w:b/>
        </w:rPr>
        <w:t>of</w:t>
      </w:r>
      <w:r>
        <w:rPr>
          <w:rFonts w:ascii="Tahoma" w:hAnsi="Tahoma"/>
          <w:b/>
          <w:spacing w:val="-2"/>
        </w:rPr>
        <w:t xml:space="preserve"> </w:t>
      </w:r>
      <w:r>
        <w:rPr>
          <w:rFonts w:ascii="Tahoma" w:hAnsi="Tahoma"/>
          <w:b/>
        </w:rPr>
        <w:t>psychosis?</w:t>
      </w:r>
    </w:p>
    <w:p w14:paraId="75F1B68A" w14:textId="77777777" w:rsidR="003620F5" w:rsidRDefault="003A5F03">
      <w:pPr>
        <w:tabs>
          <w:tab w:val="left" w:pos="1101"/>
        </w:tabs>
        <w:spacing w:before="21" w:line="237" w:lineRule="exact"/>
        <w:ind w:left="231"/>
        <w:rPr>
          <w:rFonts w:ascii="Tahoma"/>
          <w:sz w:val="20"/>
        </w:rPr>
      </w:pPr>
      <w:r>
        <w:br w:type="column"/>
      </w:r>
      <w:r>
        <w:rPr>
          <w:rFonts w:ascii="Tahoma"/>
          <w:sz w:val="20"/>
        </w:rPr>
        <w:t>Yes</w:t>
      </w:r>
      <w:r>
        <w:rPr>
          <w:rFonts w:ascii="Tahoma"/>
          <w:sz w:val="20"/>
        </w:rPr>
        <w:tab/>
        <w:t>No</w:t>
      </w:r>
    </w:p>
    <w:p w14:paraId="75F1B68B" w14:textId="77777777" w:rsidR="003620F5" w:rsidRDefault="003620F5">
      <w:pPr>
        <w:spacing w:line="237" w:lineRule="exact"/>
        <w:rPr>
          <w:rFonts w:ascii="Tahoma"/>
          <w:sz w:val="20"/>
        </w:rPr>
        <w:sectPr w:rsidR="003620F5">
          <w:type w:val="continuous"/>
          <w:pgSz w:w="12240" w:h="15840"/>
          <w:pgMar w:top="1440" w:right="120" w:bottom="280" w:left="220" w:header="0" w:footer="235" w:gutter="0"/>
          <w:cols w:num="2" w:space="720" w:equalWidth="0">
            <w:col w:w="5925" w:space="247"/>
            <w:col w:w="5728"/>
          </w:cols>
        </w:sectPr>
      </w:pPr>
    </w:p>
    <w:p w14:paraId="75F1B68C" w14:textId="77777777" w:rsidR="003620F5" w:rsidRDefault="003C0AA9">
      <w:pPr>
        <w:tabs>
          <w:tab w:val="left" w:pos="4157"/>
        </w:tabs>
        <w:spacing w:line="331" w:lineRule="auto"/>
        <w:ind w:left="951" w:right="4217" w:hanging="720"/>
        <w:rPr>
          <w:rFonts w:ascii="Tahoma"/>
          <w:sz w:val="20"/>
        </w:rPr>
      </w:pPr>
      <w:r>
        <w:pict w14:anchorId="75F1F012">
          <v:rect id="docshape470" o:spid="_x0000_s3171" style="position:absolute;left:0;text-align:left;margin-left:312.3pt;margin-top:-12.3pt;width:12.6pt;height:11.4pt;z-index:15872512;mso-position-horizontal-relative:page" filled="f" strokeweight=".25pt">
            <w10:wrap anchorx="page"/>
          </v:rect>
        </w:pict>
      </w:r>
      <w:r>
        <w:pict w14:anchorId="75F1F013">
          <v:rect id="docshape471" o:spid="_x0000_s3170" style="position:absolute;left:0;text-align:left;margin-left:353.3pt;margin-top:-12.15pt;width:12.6pt;height:11.4pt;z-index:-43411456;mso-position-horizontal-relative:page" filled="f" strokeweight=".25pt">
            <w10:wrap anchorx="page"/>
          </v:rect>
        </w:pict>
      </w:r>
      <w:r w:rsidR="003A5F03">
        <w:rPr>
          <w:rFonts w:ascii="Tahoma"/>
          <w:sz w:val="20"/>
        </w:rPr>
        <w:t>If</w:t>
      </w:r>
      <w:r w:rsidR="003A5F03">
        <w:rPr>
          <w:rFonts w:ascii="Tahoma"/>
          <w:spacing w:val="-5"/>
          <w:sz w:val="20"/>
        </w:rPr>
        <w:t xml:space="preserve"> </w:t>
      </w:r>
      <w:r w:rsidR="003A5F03">
        <w:rPr>
          <w:rFonts w:ascii="Tahoma"/>
          <w:sz w:val="20"/>
        </w:rPr>
        <w:t>the</w:t>
      </w:r>
      <w:r w:rsidR="003A5F03">
        <w:rPr>
          <w:rFonts w:ascii="Tahoma"/>
          <w:spacing w:val="-3"/>
          <w:sz w:val="20"/>
        </w:rPr>
        <w:t xml:space="preserve"> </w:t>
      </w:r>
      <w:r w:rsidR="003A5F03">
        <w:rPr>
          <w:rFonts w:ascii="Tahoma"/>
          <w:sz w:val="20"/>
        </w:rPr>
        <w:t>answer</w:t>
      </w:r>
      <w:r w:rsidR="003A5F03">
        <w:rPr>
          <w:rFonts w:ascii="Tahoma"/>
          <w:spacing w:val="-4"/>
          <w:sz w:val="20"/>
        </w:rPr>
        <w:t xml:space="preserve"> </w:t>
      </w:r>
      <w:r w:rsidR="003A5F03">
        <w:rPr>
          <w:rFonts w:ascii="Tahoma"/>
          <w:sz w:val="20"/>
        </w:rPr>
        <w:t>is</w:t>
      </w:r>
      <w:r w:rsidR="003A5F03">
        <w:rPr>
          <w:rFonts w:ascii="Tahoma"/>
          <w:spacing w:val="-3"/>
          <w:sz w:val="20"/>
        </w:rPr>
        <w:t xml:space="preserve"> </w:t>
      </w:r>
      <w:r w:rsidR="003A5F03">
        <w:rPr>
          <w:rFonts w:ascii="Tahoma"/>
          <w:i/>
          <w:sz w:val="21"/>
        </w:rPr>
        <w:t>Yes</w:t>
      </w:r>
      <w:r w:rsidR="003A5F03">
        <w:rPr>
          <w:rFonts w:ascii="Tahoma"/>
          <w:i/>
          <w:spacing w:val="-4"/>
          <w:sz w:val="21"/>
        </w:rPr>
        <w:t xml:space="preserve"> </w:t>
      </w:r>
      <w:r w:rsidR="003A5F03">
        <w:rPr>
          <w:rFonts w:ascii="Tahoma"/>
          <w:sz w:val="20"/>
        </w:rPr>
        <w:t>to</w:t>
      </w:r>
      <w:r w:rsidR="003A5F03">
        <w:rPr>
          <w:rFonts w:ascii="Tahoma"/>
          <w:spacing w:val="-5"/>
          <w:sz w:val="20"/>
        </w:rPr>
        <w:t xml:space="preserve"> </w:t>
      </w:r>
      <w:r w:rsidR="003A5F03">
        <w:rPr>
          <w:rFonts w:ascii="Tahoma"/>
          <w:sz w:val="20"/>
        </w:rPr>
        <w:t>both,</w:t>
      </w:r>
      <w:r w:rsidR="003A5F03">
        <w:rPr>
          <w:rFonts w:ascii="Tahoma"/>
          <w:spacing w:val="-4"/>
          <w:sz w:val="20"/>
        </w:rPr>
        <w:t xml:space="preserve"> </w:t>
      </w:r>
      <w:r w:rsidR="003A5F03">
        <w:rPr>
          <w:rFonts w:ascii="Tahoma"/>
          <w:sz w:val="20"/>
        </w:rPr>
        <w:t>then</w:t>
      </w:r>
      <w:r w:rsidR="003A5F03">
        <w:rPr>
          <w:rFonts w:ascii="Tahoma"/>
          <w:spacing w:val="-4"/>
          <w:sz w:val="20"/>
        </w:rPr>
        <w:t xml:space="preserve"> </w:t>
      </w:r>
      <w:r w:rsidR="003A5F03">
        <w:rPr>
          <w:rFonts w:ascii="Tahoma"/>
          <w:sz w:val="20"/>
        </w:rPr>
        <w:t>refer</w:t>
      </w:r>
      <w:r w:rsidR="003A5F03">
        <w:rPr>
          <w:rFonts w:ascii="Tahoma"/>
          <w:spacing w:val="-5"/>
          <w:sz w:val="20"/>
        </w:rPr>
        <w:t xml:space="preserve"> </w:t>
      </w:r>
      <w:r w:rsidR="003A5F03">
        <w:rPr>
          <w:rFonts w:ascii="Tahoma"/>
          <w:sz w:val="20"/>
        </w:rPr>
        <w:t>to</w:t>
      </w:r>
      <w:r w:rsidR="003A5F03">
        <w:rPr>
          <w:rFonts w:ascii="Tahoma"/>
          <w:spacing w:val="-4"/>
          <w:sz w:val="20"/>
        </w:rPr>
        <w:t xml:space="preserve"> </w:t>
      </w:r>
      <w:r w:rsidR="003A5F03">
        <w:rPr>
          <w:rFonts w:ascii="Tahoma"/>
          <w:sz w:val="20"/>
        </w:rPr>
        <w:t>NAVIGATE</w:t>
      </w:r>
      <w:r w:rsidR="003A5F03">
        <w:rPr>
          <w:rFonts w:ascii="Tahoma"/>
          <w:spacing w:val="-3"/>
          <w:sz w:val="20"/>
        </w:rPr>
        <w:t xml:space="preserve"> </w:t>
      </w:r>
      <w:r w:rsidR="003A5F03">
        <w:rPr>
          <w:rFonts w:ascii="Tahoma"/>
          <w:sz w:val="20"/>
        </w:rPr>
        <w:t>First</w:t>
      </w:r>
      <w:r w:rsidR="003A5F03">
        <w:rPr>
          <w:rFonts w:ascii="Tahoma"/>
          <w:spacing w:val="-4"/>
          <w:sz w:val="20"/>
        </w:rPr>
        <w:t xml:space="preserve"> </w:t>
      </w:r>
      <w:r w:rsidR="003A5F03">
        <w:rPr>
          <w:rFonts w:ascii="Tahoma"/>
          <w:sz w:val="20"/>
        </w:rPr>
        <w:t>Episode</w:t>
      </w:r>
      <w:r w:rsidR="003A5F03">
        <w:rPr>
          <w:rFonts w:ascii="Tahoma"/>
          <w:spacing w:val="-3"/>
          <w:sz w:val="20"/>
        </w:rPr>
        <w:t xml:space="preserve"> </w:t>
      </w:r>
      <w:r w:rsidR="003A5F03">
        <w:rPr>
          <w:rFonts w:ascii="Tahoma"/>
          <w:sz w:val="20"/>
        </w:rPr>
        <w:t>Psychosis</w:t>
      </w:r>
      <w:r w:rsidR="003A5F03">
        <w:rPr>
          <w:rFonts w:ascii="Tahoma"/>
          <w:spacing w:val="-4"/>
          <w:sz w:val="20"/>
        </w:rPr>
        <w:t xml:space="preserve"> </w:t>
      </w:r>
      <w:r w:rsidR="003A5F03">
        <w:rPr>
          <w:rFonts w:ascii="Tahoma"/>
          <w:sz w:val="20"/>
        </w:rPr>
        <w:t>Service</w:t>
      </w:r>
      <w:r w:rsidR="003A5F03">
        <w:rPr>
          <w:rFonts w:ascii="Tahoma"/>
          <w:spacing w:val="-60"/>
          <w:sz w:val="20"/>
        </w:rPr>
        <w:t xml:space="preserve"> </w:t>
      </w:r>
      <w:r w:rsidR="003A5F03">
        <w:rPr>
          <w:rFonts w:ascii="Tahoma"/>
          <w:sz w:val="20"/>
        </w:rPr>
        <w:t>Referral</w:t>
      </w:r>
      <w:r w:rsidR="003A5F03">
        <w:rPr>
          <w:rFonts w:ascii="Tahoma"/>
          <w:spacing w:val="-8"/>
          <w:sz w:val="20"/>
        </w:rPr>
        <w:t xml:space="preserve"> </w:t>
      </w:r>
      <w:r w:rsidR="003A5F03">
        <w:rPr>
          <w:rFonts w:ascii="Tahoma"/>
          <w:sz w:val="20"/>
        </w:rPr>
        <w:t>Date:</w:t>
      </w:r>
      <w:r w:rsidR="003A5F03">
        <w:rPr>
          <w:rFonts w:ascii="Tahoma"/>
          <w:spacing w:val="-2"/>
          <w:sz w:val="20"/>
        </w:rPr>
        <w:t xml:space="preserve"> </w:t>
      </w:r>
      <w:r w:rsidR="003A5F03">
        <w:rPr>
          <w:rFonts w:ascii="Tahoma"/>
          <w:w w:val="99"/>
          <w:sz w:val="20"/>
          <w:u w:val="single"/>
        </w:rPr>
        <w:t xml:space="preserve"> </w:t>
      </w:r>
      <w:r w:rsidR="003A5F03">
        <w:rPr>
          <w:rFonts w:ascii="Tahoma"/>
          <w:sz w:val="20"/>
          <w:u w:val="single"/>
        </w:rPr>
        <w:tab/>
      </w:r>
    </w:p>
    <w:p w14:paraId="75F1B68D" w14:textId="77777777" w:rsidR="003620F5" w:rsidRDefault="003A5F03">
      <w:pPr>
        <w:tabs>
          <w:tab w:val="left" w:pos="5893"/>
        </w:tabs>
        <w:spacing w:before="11"/>
        <w:ind w:left="951"/>
        <w:rPr>
          <w:rFonts w:ascii="Tahoma"/>
          <w:sz w:val="20"/>
        </w:rPr>
      </w:pPr>
      <w:r>
        <w:rPr>
          <w:rFonts w:ascii="Tahoma"/>
          <w:sz w:val="20"/>
        </w:rPr>
        <w:t>NAVIGATE</w:t>
      </w:r>
      <w:r>
        <w:rPr>
          <w:rFonts w:ascii="Tahoma"/>
          <w:spacing w:val="-2"/>
          <w:sz w:val="20"/>
        </w:rPr>
        <w:t xml:space="preserve"> </w:t>
      </w:r>
      <w:r>
        <w:rPr>
          <w:rFonts w:ascii="Tahoma"/>
          <w:sz w:val="20"/>
        </w:rPr>
        <w:t>Staff</w:t>
      </w:r>
      <w:r>
        <w:rPr>
          <w:rFonts w:ascii="Tahoma"/>
          <w:spacing w:val="-4"/>
          <w:sz w:val="20"/>
        </w:rPr>
        <w:t xml:space="preserve"> </w:t>
      </w:r>
      <w:r>
        <w:rPr>
          <w:rFonts w:ascii="Tahoma"/>
          <w:sz w:val="20"/>
        </w:rPr>
        <w:t>Contact:</w:t>
      </w:r>
      <w:r>
        <w:rPr>
          <w:rFonts w:ascii="Tahoma"/>
          <w:spacing w:val="-2"/>
          <w:sz w:val="20"/>
        </w:rPr>
        <w:t xml:space="preserve"> </w:t>
      </w:r>
      <w:r>
        <w:rPr>
          <w:rFonts w:ascii="Tahoma"/>
          <w:w w:val="99"/>
          <w:sz w:val="20"/>
          <w:u w:val="single"/>
        </w:rPr>
        <w:t xml:space="preserve"> </w:t>
      </w:r>
      <w:r>
        <w:rPr>
          <w:rFonts w:ascii="Tahoma"/>
          <w:sz w:val="20"/>
          <w:u w:val="single"/>
        </w:rPr>
        <w:tab/>
      </w:r>
    </w:p>
    <w:p w14:paraId="75F1B68E" w14:textId="77777777" w:rsidR="003620F5" w:rsidRDefault="003A5F03">
      <w:pPr>
        <w:tabs>
          <w:tab w:val="left" w:pos="10575"/>
        </w:tabs>
        <w:spacing w:before="101"/>
        <w:ind w:left="951"/>
        <w:rPr>
          <w:rFonts w:ascii="Tahoma"/>
          <w:sz w:val="20"/>
        </w:rPr>
      </w:pPr>
      <w:r>
        <w:rPr>
          <w:rFonts w:ascii="Tahoma"/>
          <w:sz w:val="20"/>
        </w:rPr>
        <w:t>Resolution:</w:t>
      </w:r>
      <w:r>
        <w:rPr>
          <w:rFonts w:ascii="Tahoma"/>
          <w:spacing w:val="-2"/>
          <w:sz w:val="20"/>
        </w:rPr>
        <w:t xml:space="preserve"> </w:t>
      </w:r>
      <w:r>
        <w:rPr>
          <w:rFonts w:ascii="Tahoma"/>
          <w:w w:val="99"/>
          <w:sz w:val="20"/>
          <w:u w:val="single"/>
        </w:rPr>
        <w:t xml:space="preserve"> </w:t>
      </w:r>
      <w:r>
        <w:rPr>
          <w:rFonts w:ascii="Tahoma"/>
          <w:sz w:val="20"/>
          <w:u w:val="single"/>
        </w:rPr>
        <w:tab/>
      </w:r>
    </w:p>
    <w:p w14:paraId="75F1B68F" w14:textId="77777777" w:rsidR="003620F5" w:rsidRDefault="003620F5">
      <w:pPr>
        <w:rPr>
          <w:rFonts w:ascii="Tahoma"/>
          <w:sz w:val="20"/>
        </w:rPr>
        <w:sectPr w:rsidR="003620F5">
          <w:type w:val="continuous"/>
          <w:pgSz w:w="12240" w:h="15840"/>
          <w:pgMar w:top="1440" w:right="120" w:bottom="280" w:left="220" w:header="0" w:footer="235" w:gutter="0"/>
          <w:cols w:space="720"/>
        </w:sectPr>
      </w:pPr>
    </w:p>
    <w:p w14:paraId="75F1B690" w14:textId="77777777" w:rsidR="003620F5" w:rsidRDefault="003A5F03">
      <w:pPr>
        <w:pStyle w:val="Heading3"/>
        <w:spacing w:before="86"/>
        <w:ind w:left="431" w:right="333"/>
        <w:jc w:val="center"/>
        <w:rPr>
          <w:rFonts w:ascii="Tahoma"/>
        </w:rPr>
      </w:pPr>
      <w:r>
        <w:rPr>
          <w:rFonts w:ascii="Tahoma"/>
          <w:color w:val="365F91"/>
        </w:rPr>
        <w:lastRenderedPageBreak/>
        <w:t>Adult</w:t>
      </w:r>
      <w:r>
        <w:rPr>
          <w:rFonts w:ascii="Tahoma"/>
          <w:color w:val="365F91"/>
          <w:spacing w:val="-11"/>
        </w:rPr>
        <w:t xml:space="preserve"> </w:t>
      </w:r>
      <w:r>
        <w:rPr>
          <w:rFonts w:ascii="Tahoma"/>
          <w:color w:val="365F91"/>
        </w:rPr>
        <w:t>Pre-Evaluation</w:t>
      </w:r>
      <w:r>
        <w:rPr>
          <w:rFonts w:ascii="Tahoma"/>
          <w:color w:val="365F91"/>
          <w:spacing w:val="-12"/>
        </w:rPr>
        <w:t xml:space="preserve"> </w:t>
      </w:r>
      <w:r>
        <w:rPr>
          <w:rFonts w:ascii="Tahoma"/>
          <w:color w:val="365F91"/>
        </w:rPr>
        <w:t>Screening</w:t>
      </w:r>
    </w:p>
    <w:p w14:paraId="75F1B691" w14:textId="77777777" w:rsidR="003620F5" w:rsidRDefault="003620F5">
      <w:pPr>
        <w:pStyle w:val="BodyText"/>
        <w:rPr>
          <w:rFonts w:ascii="Tahoma"/>
          <w:b/>
          <w:sz w:val="20"/>
        </w:rPr>
      </w:pPr>
    </w:p>
    <w:p w14:paraId="75F1B692" w14:textId="77777777" w:rsidR="003620F5" w:rsidRDefault="003620F5">
      <w:pPr>
        <w:pStyle w:val="BodyText"/>
        <w:spacing w:before="2"/>
        <w:rPr>
          <w:rFonts w:ascii="Tahoma"/>
          <w:b/>
          <w:sz w:val="12"/>
        </w:rPr>
      </w:pPr>
    </w:p>
    <w:tbl>
      <w:tblPr>
        <w:tblW w:w="0" w:type="auto"/>
        <w:tblInd w:w="346"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2620"/>
        <w:gridCol w:w="579"/>
        <w:gridCol w:w="722"/>
        <w:gridCol w:w="2190"/>
        <w:gridCol w:w="274"/>
        <w:gridCol w:w="1212"/>
        <w:gridCol w:w="1857"/>
        <w:gridCol w:w="611"/>
        <w:gridCol w:w="1082"/>
      </w:tblGrid>
      <w:tr w:rsidR="003620F5" w14:paraId="75F1B698" w14:textId="77777777">
        <w:trPr>
          <w:trHeight w:val="345"/>
        </w:trPr>
        <w:tc>
          <w:tcPr>
            <w:tcW w:w="2620" w:type="dxa"/>
            <w:tcBorders>
              <w:right w:val="nil"/>
            </w:tcBorders>
          </w:tcPr>
          <w:p w14:paraId="75F1B693" w14:textId="77777777" w:rsidR="003620F5" w:rsidRDefault="003A5F03">
            <w:pPr>
              <w:pStyle w:val="TableParagraph"/>
              <w:tabs>
                <w:tab w:val="left" w:pos="2246"/>
              </w:tabs>
              <w:spacing w:before="75"/>
              <w:ind w:left="88"/>
              <w:rPr>
                <w:rFonts w:ascii="Tahoma"/>
                <w:sz w:val="16"/>
              </w:rPr>
            </w:pPr>
            <w:r>
              <w:rPr>
                <w:rFonts w:ascii="Tahoma"/>
                <w:sz w:val="16"/>
              </w:rPr>
              <w:t>Date:</w:t>
            </w:r>
            <w:r>
              <w:rPr>
                <w:rFonts w:ascii="Tahoma"/>
                <w:sz w:val="16"/>
              </w:rPr>
              <w:tab/>
              <w:t>Time</w:t>
            </w:r>
          </w:p>
        </w:tc>
        <w:tc>
          <w:tcPr>
            <w:tcW w:w="579" w:type="dxa"/>
            <w:tcBorders>
              <w:left w:val="nil"/>
              <w:right w:val="nil"/>
            </w:tcBorders>
          </w:tcPr>
          <w:p w14:paraId="75F1B694" w14:textId="77777777" w:rsidR="003620F5" w:rsidRDefault="003A5F03">
            <w:pPr>
              <w:pStyle w:val="TableParagraph"/>
              <w:spacing w:before="75"/>
              <w:ind w:left="29"/>
              <w:rPr>
                <w:rFonts w:ascii="Tahoma"/>
                <w:sz w:val="16"/>
              </w:rPr>
            </w:pPr>
            <w:r>
              <w:rPr>
                <w:rFonts w:ascii="Tahoma"/>
                <w:sz w:val="16"/>
              </w:rPr>
              <w:t>In:</w:t>
            </w:r>
          </w:p>
        </w:tc>
        <w:tc>
          <w:tcPr>
            <w:tcW w:w="722" w:type="dxa"/>
            <w:tcBorders>
              <w:left w:val="nil"/>
              <w:right w:val="nil"/>
            </w:tcBorders>
          </w:tcPr>
          <w:p w14:paraId="75F1B695" w14:textId="77777777" w:rsidR="003620F5" w:rsidRDefault="003A5F03">
            <w:pPr>
              <w:pStyle w:val="TableParagraph"/>
              <w:spacing w:before="75"/>
              <w:ind w:left="353"/>
              <w:rPr>
                <w:rFonts w:ascii="Tahoma"/>
                <w:sz w:val="16"/>
              </w:rPr>
            </w:pPr>
            <w:r>
              <w:rPr>
                <w:rFonts w:ascii="Tahoma"/>
                <w:sz w:val="16"/>
              </w:rPr>
              <w:t>Time</w:t>
            </w:r>
          </w:p>
        </w:tc>
        <w:tc>
          <w:tcPr>
            <w:tcW w:w="2190" w:type="dxa"/>
            <w:tcBorders>
              <w:left w:val="nil"/>
              <w:right w:val="single" w:sz="4" w:space="0" w:color="C1C1C1"/>
            </w:tcBorders>
          </w:tcPr>
          <w:p w14:paraId="75F1B696" w14:textId="77777777" w:rsidR="003620F5" w:rsidRDefault="003A5F03">
            <w:pPr>
              <w:pStyle w:val="TableParagraph"/>
              <w:spacing w:before="75"/>
              <w:ind w:left="24"/>
              <w:rPr>
                <w:rFonts w:ascii="Tahoma"/>
                <w:sz w:val="16"/>
              </w:rPr>
            </w:pPr>
            <w:r>
              <w:rPr>
                <w:rFonts w:ascii="Tahoma"/>
                <w:sz w:val="16"/>
              </w:rPr>
              <w:t>Out:</w:t>
            </w:r>
          </w:p>
        </w:tc>
        <w:tc>
          <w:tcPr>
            <w:tcW w:w="5036" w:type="dxa"/>
            <w:gridSpan w:val="5"/>
            <w:tcBorders>
              <w:left w:val="single" w:sz="4" w:space="0" w:color="C1C1C1"/>
              <w:right w:val="single" w:sz="4" w:space="0" w:color="C1C1C1"/>
            </w:tcBorders>
          </w:tcPr>
          <w:p w14:paraId="75F1B697" w14:textId="77777777" w:rsidR="003620F5" w:rsidRDefault="003A5F03">
            <w:pPr>
              <w:pStyle w:val="TableParagraph"/>
              <w:spacing w:before="75"/>
              <w:ind w:left="90"/>
              <w:rPr>
                <w:rFonts w:ascii="Tahoma"/>
                <w:sz w:val="16"/>
              </w:rPr>
            </w:pPr>
            <w:r>
              <w:rPr>
                <w:rFonts w:ascii="Tahoma"/>
                <w:sz w:val="16"/>
              </w:rPr>
              <w:t>Interview</w:t>
            </w:r>
            <w:r>
              <w:rPr>
                <w:rFonts w:ascii="Tahoma"/>
                <w:spacing w:val="-8"/>
                <w:sz w:val="16"/>
              </w:rPr>
              <w:t xml:space="preserve"> </w:t>
            </w:r>
            <w:r>
              <w:rPr>
                <w:rFonts w:ascii="Tahoma"/>
                <w:sz w:val="16"/>
              </w:rPr>
              <w:t>Location:</w:t>
            </w:r>
          </w:p>
        </w:tc>
      </w:tr>
      <w:tr w:rsidR="003620F5" w14:paraId="75F1B69A" w14:textId="77777777">
        <w:trPr>
          <w:trHeight w:val="263"/>
        </w:trPr>
        <w:tc>
          <w:tcPr>
            <w:tcW w:w="11147" w:type="dxa"/>
            <w:gridSpan w:val="9"/>
            <w:tcBorders>
              <w:bottom w:val="single" w:sz="12" w:space="0" w:color="9B9B9B"/>
            </w:tcBorders>
          </w:tcPr>
          <w:p w14:paraId="75F1B699" w14:textId="77777777" w:rsidR="003620F5" w:rsidRDefault="003A5F03">
            <w:pPr>
              <w:pStyle w:val="TableParagraph"/>
              <w:spacing w:before="29"/>
              <w:ind w:left="88"/>
              <w:rPr>
                <w:rFonts w:ascii="Tahoma"/>
                <w:sz w:val="16"/>
              </w:rPr>
            </w:pPr>
            <w:r>
              <w:rPr>
                <w:rFonts w:ascii="Tahoma"/>
                <w:sz w:val="16"/>
              </w:rPr>
              <w:t>Individuals</w:t>
            </w:r>
            <w:r>
              <w:rPr>
                <w:rFonts w:ascii="Tahoma"/>
                <w:spacing w:val="-11"/>
                <w:sz w:val="16"/>
              </w:rPr>
              <w:t xml:space="preserve"> </w:t>
            </w:r>
            <w:r>
              <w:rPr>
                <w:rFonts w:ascii="Tahoma"/>
                <w:sz w:val="16"/>
              </w:rPr>
              <w:t>Present:</w:t>
            </w:r>
          </w:p>
        </w:tc>
      </w:tr>
      <w:tr w:rsidR="003620F5" w14:paraId="75F1B69F" w14:textId="77777777">
        <w:trPr>
          <w:trHeight w:val="294"/>
        </w:trPr>
        <w:tc>
          <w:tcPr>
            <w:tcW w:w="7597" w:type="dxa"/>
            <w:gridSpan w:val="6"/>
            <w:tcBorders>
              <w:top w:val="single" w:sz="12" w:space="0" w:color="9B9B9B"/>
              <w:bottom w:val="single" w:sz="12" w:space="0" w:color="9B9B9B"/>
            </w:tcBorders>
          </w:tcPr>
          <w:p w14:paraId="75F1B69B" w14:textId="77777777" w:rsidR="003620F5" w:rsidRDefault="003A5F03">
            <w:pPr>
              <w:pStyle w:val="TableParagraph"/>
              <w:spacing w:before="38"/>
              <w:ind w:left="88"/>
              <w:rPr>
                <w:rFonts w:ascii="Tahoma"/>
                <w:sz w:val="16"/>
              </w:rPr>
            </w:pPr>
            <w:r>
              <w:rPr>
                <w:rFonts w:ascii="Tahoma"/>
                <w:spacing w:val="-1"/>
                <w:sz w:val="16"/>
              </w:rPr>
              <w:t>Interpretative</w:t>
            </w:r>
            <w:r>
              <w:rPr>
                <w:rFonts w:ascii="Tahoma"/>
                <w:spacing w:val="-13"/>
                <w:sz w:val="16"/>
              </w:rPr>
              <w:t xml:space="preserve"> </w:t>
            </w:r>
            <w:r>
              <w:rPr>
                <w:rFonts w:ascii="Tahoma"/>
                <w:sz w:val="16"/>
              </w:rPr>
              <w:t>Aids/Assisted</w:t>
            </w:r>
            <w:r>
              <w:rPr>
                <w:rFonts w:ascii="Tahoma"/>
                <w:spacing w:val="-12"/>
                <w:sz w:val="16"/>
              </w:rPr>
              <w:t xml:space="preserve"> </w:t>
            </w:r>
            <w:r>
              <w:rPr>
                <w:rFonts w:ascii="Tahoma"/>
                <w:sz w:val="16"/>
              </w:rPr>
              <w:t>Devices:</w:t>
            </w:r>
          </w:p>
        </w:tc>
        <w:tc>
          <w:tcPr>
            <w:tcW w:w="1857" w:type="dxa"/>
            <w:tcBorders>
              <w:top w:val="single" w:sz="12" w:space="0" w:color="9B9B9B"/>
              <w:bottom w:val="single" w:sz="12" w:space="0" w:color="9B9B9B"/>
              <w:right w:val="nil"/>
            </w:tcBorders>
          </w:tcPr>
          <w:p w14:paraId="75F1B69C" w14:textId="77777777" w:rsidR="003620F5" w:rsidRDefault="003A5F03">
            <w:pPr>
              <w:pStyle w:val="TableParagraph"/>
              <w:spacing w:before="19"/>
              <w:ind w:left="92"/>
              <w:rPr>
                <w:rFonts w:ascii="Tahoma"/>
                <w:sz w:val="16"/>
              </w:rPr>
            </w:pPr>
            <w:r>
              <w:rPr>
                <w:rFonts w:ascii="Tahoma"/>
                <w:spacing w:val="-1"/>
                <w:sz w:val="16"/>
              </w:rPr>
              <w:t>Pending</w:t>
            </w:r>
            <w:r>
              <w:rPr>
                <w:rFonts w:ascii="Tahoma"/>
                <w:spacing w:val="-7"/>
                <w:sz w:val="16"/>
              </w:rPr>
              <w:t xml:space="preserve"> </w:t>
            </w:r>
            <w:r>
              <w:rPr>
                <w:rFonts w:ascii="Tahoma"/>
                <w:sz w:val="16"/>
              </w:rPr>
              <w:t>Felony</w:t>
            </w:r>
            <w:r>
              <w:rPr>
                <w:rFonts w:ascii="Tahoma"/>
                <w:spacing w:val="-11"/>
                <w:sz w:val="16"/>
              </w:rPr>
              <w:t xml:space="preserve"> </w:t>
            </w:r>
            <w:r>
              <w:rPr>
                <w:rFonts w:ascii="Tahoma"/>
                <w:sz w:val="16"/>
              </w:rPr>
              <w:t>Charges:</w:t>
            </w:r>
          </w:p>
        </w:tc>
        <w:tc>
          <w:tcPr>
            <w:tcW w:w="611" w:type="dxa"/>
            <w:tcBorders>
              <w:top w:val="single" w:sz="12" w:space="0" w:color="9B9B9B"/>
              <w:left w:val="nil"/>
              <w:bottom w:val="single" w:sz="12" w:space="0" w:color="9B9B9B"/>
              <w:right w:val="nil"/>
            </w:tcBorders>
          </w:tcPr>
          <w:p w14:paraId="75F1B69D" w14:textId="77777777" w:rsidR="003620F5" w:rsidRDefault="003A5F03">
            <w:pPr>
              <w:pStyle w:val="TableParagraph"/>
              <w:numPr>
                <w:ilvl w:val="0"/>
                <w:numId w:val="310"/>
              </w:numPr>
              <w:tabs>
                <w:tab w:val="left" w:pos="245"/>
              </w:tabs>
              <w:spacing w:before="21"/>
              <w:rPr>
                <w:rFonts w:ascii="Tahoma" w:hAnsi="Tahoma"/>
                <w:sz w:val="16"/>
              </w:rPr>
            </w:pPr>
            <w:r>
              <w:rPr>
                <w:rFonts w:ascii="Tahoma" w:hAnsi="Tahoma"/>
                <w:sz w:val="16"/>
              </w:rPr>
              <w:t>Yes</w:t>
            </w:r>
          </w:p>
        </w:tc>
        <w:tc>
          <w:tcPr>
            <w:tcW w:w="1082" w:type="dxa"/>
            <w:tcBorders>
              <w:top w:val="single" w:sz="12" w:space="0" w:color="9B9B9B"/>
              <w:left w:val="nil"/>
              <w:bottom w:val="single" w:sz="12" w:space="0" w:color="9B9B9B"/>
            </w:tcBorders>
          </w:tcPr>
          <w:p w14:paraId="75F1B69E" w14:textId="77777777" w:rsidR="003620F5" w:rsidRDefault="003A5F03">
            <w:pPr>
              <w:pStyle w:val="TableParagraph"/>
              <w:numPr>
                <w:ilvl w:val="0"/>
                <w:numId w:val="309"/>
              </w:numPr>
              <w:tabs>
                <w:tab w:val="left" w:pos="332"/>
              </w:tabs>
              <w:spacing w:before="21"/>
              <w:rPr>
                <w:rFonts w:ascii="Tahoma" w:hAnsi="Tahoma"/>
                <w:sz w:val="16"/>
              </w:rPr>
            </w:pPr>
            <w:r>
              <w:rPr>
                <w:rFonts w:ascii="Tahoma" w:hAnsi="Tahoma"/>
                <w:sz w:val="16"/>
              </w:rPr>
              <w:t>No</w:t>
            </w:r>
          </w:p>
        </w:tc>
      </w:tr>
      <w:tr w:rsidR="003620F5" w14:paraId="75F1B6A2" w14:textId="77777777">
        <w:trPr>
          <w:trHeight w:val="289"/>
        </w:trPr>
        <w:tc>
          <w:tcPr>
            <w:tcW w:w="6385" w:type="dxa"/>
            <w:gridSpan w:val="5"/>
            <w:tcBorders>
              <w:top w:val="single" w:sz="12" w:space="0" w:color="9B9B9B"/>
            </w:tcBorders>
          </w:tcPr>
          <w:p w14:paraId="75F1B6A0" w14:textId="77777777" w:rsidR="003620F5" w:rsidRDefault="003A5F03">
            <w:pPr>
              <w:pStyle w:val="TableParagraph"/>
              <w:spacing w:before="41"/>
              <w:ind w:left="88"/>
              <w:rPr>
                <w:rFonts w:ascii="Tahoma"/>
                <w:sz w:val="16"/>
              </w:rPr>
            </w:pPr>
            <w:r>
              <w:rPr>
                <w:rFonts w:ascii="Tahoma"/>
                <w:sz w:val="16"/>
              </w:rPr>
              <w:t>Case</w:t>
            </w:r>
            <w:r>
              <w:rPr>
                <w:rFonts w:ascii="Tahoma"/>
                <w:spacing w:val="-8"/>
                <w:sz w:val="16"/>
              </w:rPr>
              <w:t xml:space="preserve"> </w:t>
            </w:r>
            <w:r>
              <w:rPr>
                <w:rFonts w:ascii="Tahoma"/>
                <w:sz w:val="16"/>
              </w:rPr>
              <w:t>Number:</w:t>
            </w:r>
          </w:p>
        </w:tc>
        <w:tc>
          <w:tcPr>
            <w:tcW w:w="4762" w:type="dxa"/>
            <w:gridSpan w:val="4"/>
            <w:tcBorders>
              <w:top w:val="single" w:sz="12" w:space="0" w:color="9B9B9B"/>
            </w:tcBorders>
          </w:tcPr>
          <w:p w14:paraId="75F1B6A1" w14:textId="77777777" w:rsidR="003620F5" w:rsidRDefault="003A5F03">
            <w:pPr>
              <w:pStyle w:val="TableParagraph"/>
              <w:spacing w:before="48"/>
              <w:ind w:left="94"/>
              <w:rPr>
                <w:rFonts w:ascii="Tahoma"/>
                <w:sz w:val="16"/>
              </w:rPr>
            </w:pPr>
            <w:r>
              <w:rPr>
                <w:rFonts w:ascii="Tahoma"/>
                <w:sz w:val="16"/>
              </w:rPr>
              <w:t>CMHC</w:t>
            </w:r>
            <w:r>
              <w:rPr>
                <w:rFonts w:ascii="Tahoma"/>
                <w:spacing w:val="-7"/>
                <w:sz w:val="16"/>
              </w:rPr>
              <w:t xml:space="preserve"> </w:t>
            </w:r>
            <w:r>
              <w:rPr>
                <w:rFonts w:ascii="Tahoma"/>
                <w:sz w:val="16"/>
              </w:rPr>
              <w:t>Region:</w:t>
            </w:r>
          </w:p>
        </w:tc>
      </w:tr>
      <w:tr w:rsidR="003620F5" w14:paraId="75F1B6AB" w14:textId="77777777">
        <w:trPr>
          <w:trHeight w:val="316"/>
        </w:trPr>
        <w:tc>
          <w:tcPr>
            <w:tcW w:w="2620" w:type="dxa"/>
            <w:tcBorders>
              <w:right w:val="nil"/>
            </w:tcBorders>
          </w:tcPr>
          <w:p w14:paraId="75F1B6A3" w14:textId="77777777" w:rsidR="003620F5" w:rsidRDefault="003A5F03">
            <w:pPr>
              <w:pStyle w:val="TableParagraph"/>
              <w:tabs>
                <w:tab w:val="left" w:pos="1747"/>
              </w:tabs>
              <w:spacing w:before="58"/>
              <w:ind w:left="88"/>
              <w:rPr>
                <w:rFonts w:ascii="Tahoma"/>
                <w:sz w:val="16"/>
              </w:rPr>
            </w:pPr>
            <w:r>
              <w:rPr>
                <w:rFonts w:ascii="Tahoma"/>
                <w:sz w:val="16"/>
              </w:rPr>
              <w:t>In</w:t>
            </w:r>
            <w:r>
              <w:rPr>
                <w:rFonts w:ascii="Tahoma"/>
                <w:spacing w:val="-4"/>
                <w:sz w:val="16"/>
              </w:rPr>
              <w:t xml:space="preserve"> </w:t>
            </w:r>
            <w:r>
              <w:rPr>
                <w:rFonts w:ascii="Tahoma"/>
                <w:sz w:val="16"/>
              </w:rPr>
              <w:t>the</w:t>
            </w:r>
            <w:r>
              <w:rPr>
                <w:rFonts w:ascii="Tahoma"/>
                <w:sz w:val="16"/>
              </w:rPr>
              <w:tab/>
              <w:t>court</w:t>
            </w:r>
            <w:r>
              <w:rPr>
                <w:rFonts w:ascii="Tahoma"/>
                <w:spacing w:val="-2"/>
                <w:sz w:val="16"/>
              </w:rPr>
              <w:t xml:space="preserve"> </w:t>
            </w:r>
            <w:r>
              <w:rPr>
                <w:rFonts w:ascii="Tahoma"/>
                <w:sz w:val="16"/>
              </w:rPr>
              <w:t>of</w:t>
            </w:r>
          </w:p>
        </w:tc>
        <w:tc>
          <w:tcPr>
            <w:tcW w:w="579" w:type="dxa"/>
            <w:tcBorders>
              <w:left w:val="nil"/>
              <w:right w:val="nil"/>
            </w:tcBorders>
          </w:tcPr>
          <w:p w14:paraId="75F1B6A4" w14:textId="77777777" w:rsidR="003620F5" w:rsidRDefault="003620F5">
            <w:pPr>
              <w:pStyle w:val="TableParagraph"/>
              <w:rPr>
                <w:rFonts w:ascii="Times New Roman"/>
                <w:sz w:val="16"/>
              </w:rPr>
            </w:pPr>
          </w:p>
        </w:tc>
        <w:tc>
          <w:tcPr>
            <w:tcW w:w="722" w:type="dxa"/>
            <w:tcBorders>
              <w:left w:val="nil"/>
              <w:right w:val="nil"/>
            </w:tcBorders>
          </w:tcPr>
          <w:p w14:paraId="75F1B6A5" w14:textId="77777777" w:rsidR="003620F5" w:rsidRDefault="003620F5">
            <w:pPr>
              <w:pStyle w:val="TableParagraph"/>
              <w:rPr>
                <w:rFonts w:ascii="Times New Roman"/>
                <w:sz w:val="16"/>
              </w:rPr>
            </w:pPr>
          </w:p>
        </w:tc>
        <w:tc>
          <w:tcPr>
            <w:tcW w:w="2190" w:type="dxa"/>
            <w:tcBorders>
              <w:left w:val="nil"/>
              <w:right w:val="nil"/>
            </w:tcBorders>
          </w:tcPr>
          <w:p w14:paraId="75F1B6A6" w14:textId="77777777" w:rsidR="003620F5" w:rsidRDefault="003A5F03">
            <w:pPr>
              <w:pStyle w:val="TableParagraph"/>
              <w:spacing w:before="58"/>
              <w:ind w:left="765" w:right="890"/>
              <w:jc w:val="center"/>
              <w:rPr>
                <w:rFonts w:ascii="Tahoma"/>
                <w:sz w:val="16"/>
              </w:rPr>
            </w:pPr>
            <w:r>
              <w:rPr>
                <w:rFonts w:ascii="Tahoma"/>
                <w:sz w:val="16"/>
              </w:rPr>
              <w:t>County</w:t>
            </w:r>
          </w:p>
        </w:tc>
        <w:tc>
          <w:tcPr>
            <w:tcW w:w="274" w:type="dxa"/>
            <w:tcBorders>
              <w:left w:val="nil"/>
            </w:tcBorders>
          </w:tcPr>
          <w:p w14:paraId="75F1B6A7" w14:textId="77777777" w:rsidR="003620F5" w:rsidRDefault="003620F5">
            <w:pPr>
              <w:pStyle w:val="TableParagraph"/>
              <w:rPr>
                <w:rFonts w:ascii="Times New Roman"/>
                <w:sz w:val="16"/>
              </w:rPr>
            </w:pPr>
          </w:p>
        </w:tc>
        <w:tc>
          <w:tcPr>
            <w:tcW w:w="3069" w:type="dxa"/>
            <w:gridSpan w:val="2"/>
            <w:tcBorders>
              <w:right w:val="nil"/>
            </w:tcBorders>
          </w:tcPr>
          <w:p w14:paraId="75F1B6A8" w14:textId="77777777" w:rsidR="003620F5" w:rsidRDefault="003A5F03">
            <w:pPr>
              <w:pStyle w:val="TableParagraph"/>
              <w:spacing w:before="31"/>
              <w:ind w:left="94"/>
              <w:rPr>
                <w:rFonts w:ascii="Tahoma" w:hAnsi="Tahoma"/>
                <w:sz w:val="16"/>
              </w:rPr>
            </w:pPr>
            <w:r>
              <w:rPr>
                <w:rFonts w:ascii="Tahoma" w:hAnsi="Tahoma"/>
                <w:sz w:val="16"/>
              </w:rPr>
              <w:t>Voluntary</w:t>
            </w:r>
            <w:r>
              <w:rPr>
                <w:rFonts w:ascii="Tahoma" w:hAnsi="Tahoma"/>
                <w:spacing w:val="-8"/>
                <w:sz w:val="16"/>
              </w:rPr>
              <w:t xml:space="preserve"> </w:t>
            </w:r>
            <w:r>
              <w:rPr>
                <w:rFonts w:ascii="Tahoma" w:hAnsi="Tahoma"/>
                <w:sz w:val="16"/>
              </w:rPr>
              <w:t>CSU</w:t>
            </w:r>
            <w:r>
              <w:rPr>
                <w:rFonts w:ascii="Tahoma" w:hAnsi="Tahoma"/>
                <w:spacing w:val="-6"/>
                <w:sz w:val="16"/>
              </w:rPr>
              <w:t xml:space="preserve"> </w:t>
            </w:r>
            <w:r>
              <w:rPr>
                <w:rFonts w:ascii="Tahoma" w:hAnsi="Tahoma"/>
                <w:sz w:val="16"/>
              </w:rPr>
              <w:t>Admission</w:t>
            </w:r>
            <w:r>
              <w:rPr>
                <w:rFonts w:ascii="Tahoma" w:hAnsi="Tahoma"/>
                <w:spacing w:val="-8"/>
                <w:sz w:val="16"/>
              </w:rPr>
              <w:t xml:space="preserve"> </w:t>
            </w:r>
            <w:r>
              <w:rPr>
                <w:rFonts w:ascii="Tahoma" w:hAnsi="Tahoma"/>
                <w:sz w:val="16"/>
              </w:rPr>
              <w:t>Sought:</w:t>
            </w:r>
            <w:r>
              <w:rPr>
                <w:rFonts w:ascii="Tahoma" w:hAnsi="Tahoma"/>
                <w:spacing w:val="-2"/>
                <w:sz w:val="16"/>
              </w:rPr>
              <w:t xml:space="preserve"> </w:t>
            </w:r>
            <w:r>
              <w:rPr>
                <w:rFonts w:ascii="MS UI Gothic" w:hAnsi="MS UI Gothic"/>
                <w:sz w:val="16"/>
              </w:rPr>
              <w:t>☐</w:t>
            </w:r>
            <w:r>
              <w:rPr>
                <w:rFonts w:ascii="MS UI Gothic" w:hAnsi="MS UI Gothic"/>
                <w:spacing w:val="-3"/>
                <w:sz w:val="16"/>
              </w:rPr>
              <w:t xml:space="preserve"> </w:t>
            </w:r>
            <w:r>
              <w:rPr>
                <w:rFonts w:ascii="Tahoma" w:hAnsi="Tahoma"/>
                <w:sz w:val="16"/>
              </w:rPr>
              <w:t>Yes</w:t>
            </w:r>
          </w:p>
        </w:tc>
        <w:tc>
          <w:tcPr>
            <w:tcW w:w="611" w:type="dxa"/>
            <w:tcBorders>
              <w:left w:val="nil"/>
              <w:right w:val="nil"/>
            </w:tcBorders>
          </w:tcPr>
          <w:p w14:paraId="75F1B6A9" w14:textId="77777777" w:rsidR="003620F5" w:rsidRDefault="003A5F03">
            <w:pPr>
              <w:pStyle w:val="TableParagraph"/>
              <w:numPr>
                <w:ilvl w:val="0"/>
                <w:numId w:val="308"/>
              </w:numPr>
              <w:tabs>
                <w:tab w:val="left" w:pos="420"/>
              </w:tabs>
              <w:spacing w:before="31"/>
              <w:ind w:right="-15"/>
              <w:rPr>
                <w:rFonts w:ascii="Tahoma" w:hAnsi="Tahoma"/>
                <w:sz w:val="16"/>
              </w:rPr>
            </w:pPr>
            <w:r>
              <w:rPr>
                <w:rFonts w:ascii="Tahoma" w:hAnsi="Tahoma"/>
                <w:sz w:val="16"/>
              </w:rPr>
              <w:t>No</w:t>
            </w:r>
          </w:p>
        </w:tc>
        <w:tc>
          <w:tcPr>
            <w:tcW w:w="1082" w:type="dxa"/>
            <w:tcBorders>
              <w:left w:val="nil"/>
            </w:tcBorders>
          </w:tcPr>
          <w:p w14:paraId="75F1B6AA" w14:textId="77777777" w:rsidR="003620F5" w:rsidRDefault="003620F5">
            <w:pPr>
              <w:pStyle w:val="TableParagraph"/>
              <w:rPr>
                <w:rFonts w:ascii="Times New Roman"/>
                <w:sz w:val="16"/>
              </w:rPr>
            </w:pPr>
          </w:p>
        </w:tc>
      </w:tr>
      <w:tr w:rsidR="003620F5" w14:paraId="75F1B6B1" w14:textId="77777777">
        <w:trPr>
          <w:trHeight w:val="316"/>
        </w:trPr>
        <w:tc>
          <w:tcPr>
            <w:tcW w:w="2620" w:type="dxa"/>
            <w:tcBorders>
              <w:right w:val="nil"/>
            </w:tcBorders>
          </w:tcPr>
          <w:p w14:paraId="75F1B6AC" w14:textId="77777777" w:rsidR="003620F5" w:rsidRDefault="003A5F03">
            <w:pPr>
              <w:pStyle w:val="TableParagraph"/>
              <w:spacing w:before="31"/>
              <w:ind w:left="88"/>
              <w:rPr>
                <w:rFonts w:ascii="Tahoma" w:hAnsi="Tahoma"/>
                <w:sz w:val="16"/>
              </w:rPr>
            </w:pPr>
            <w:r>
              <w:rPr>
                <w:rFonts w:ascii="Tahoma" w:hAnsi="Tahoma"/>
                <w:sz w:val="16"/>
              </w:rPr>
              <w:t>Mobile</w:t>
            </w:r>
            <w:r>
              <w:rPr>
                <w:rFonts w:ascii="Tahoma" w:hAnsi="Tahoma"/>
                <w:spacing w:val="-7"/>
                <w:sz w:val="16"/>
              </w:rPr>
              <w:t xml:space="preserve"> </w:t>
            </w:r>
            <w:r>
              <w:rPr>
                <w:rFonts w:ascii="Tahoma" w:hAnsi="Tahoma"/>
                <w:sz w:val="16"/>
              </w:rPr>
              <w:t>Crisis</w:t>
            </w:r>
            <w:r>
              <w:rPr>
                <w:rFonts w:ascii="Tahoma" w:hAnsi="Tahoma"/>
                <w:spacing w:val="-6"/>
                <w:sz w:val="16"/>
              </w:rPr>
              <w:t xml:space="preserve"> </w:t>
            </w:r>
            <w:r>
              <w:rPr>
                <w:rFonts w:ascii="Tahoma" w:hAnsi="Tahoma"/>
                <w:sz w:val="16"/>
              </w:rPr>
              <w:t>Involvement:</w:t>
            </w:r>
            <w:r>
              <w:rPr>
                <w:rFonts w:ascii="Tahoma" w:hAnsi="Tahoma"/>
                <w:spacing w:val="-6"/>
                <w:sz w:val="16"/>
              </w:rPr>
              <w:t xml:space="preserve"> </w:t>
            </w:r>
            <w:r>
              <w:rPr>
                <w:rFonts w:ascii="MS UI Gothic" w:hAnsi="MS UI Gothic"/>
                <w:sz w:val="16"/>
              </w:rPr>
              <w:t>☐</w:t>
            </w:r>
            <w:r>
              <w:rPr>
                <w:rFonts w:ascii="MS UI Gothic" w:hAnsi="MS UI Gothic"/>
                <w:spacing w:val="-5"/>
                <w:sz w:val="16"/>
              </w:rPr>
              <w:t xml:space="preserve"> </w:t>
            </w:r>
            <w:r>
              <w:rPr>
                <w:rFonts w:ascii="Tahoma" w:hAnsi="Tahoma"/>
                <w:sz w:val="16"/>
              </w:rPr>
              <w:t>Yes</w:t>
            </w:r>
          </w:p>
        </w:tc>
        <w:tc>
          <w:tcPr>
            <w:tcW w:w="1301" w:type="dxa"/>
            <w:gridSpan w:val="2"/>
            <w:tcBorders>
              <w:left w:val="nil"/>
              <w:right w:val="nil"/>
            </w:tcBorders>
          </w:tcPr>
          <w:p w14:paraId="75F1B6AD" w14:textId="77777777" w:rsidR="003620F5" w:rsidRDefault="003A5F03">
            <w:pPr>
              <w:pStyle w:val="TableParagraph"/>
              <w:numPr>
                <w:ilvl w:val="0"/>
                <w:numId w:val="307"/>
              </w:numPr>
              <w:tabs>
                <w:tab w:val="left" w:pos="621"/>
              </w:tabs>
              <w:spacing w:before="29"/>
              <w:ind w:hanging="210"/>
              <w:rPr>
                <w:rFonts w:ascii="Tahoma" w:hAnsi="Tahoma"/>
                <w:sz w:val="16"/>
              </w:rPr>
            </w:pPr>
            <w:r>
              <w:rPr>
                <w:rFonts w:ascii="Tahoma" w:hAnsi="Tahoma"/>
                <w:sz w:val="16"/>
              </w:rPr>
              <w:t>No</w:t>
            </w:r>
          </w:p>
        </w:tc>
        <w:tc>
          <w:tcPr>
            <w:tcW w:w="2190" w:type="dxa"/>
            <w:tcBorders>
              <w:left w:val="nil"/>
              <w:right w:val="nil"/>
            </w:tcBorders>
          </w:tcPr>
          <w:p w14:paraId="75F1B6AE" w14:textId="77777777" w:rsidR="003620F5" w:rsidRDefault="003620F5">
            <w:pPr>
              <w:pStyle w:val="TableParagraph"/>
              <w:rPr>
                <w:rFonts w:ascii="Times New Roman"/>
                <w:sz w:val="16"/>
              </w:rPr>
            </w:pPr>
          </w:p>
        </w:tc>
        <w:tc>
          <w:tcPr>
            <w:tcW w:w="274" w:type="dxa"/>
            <w:tcBorders>
              <w:left w:val="nil"/>
            </w:tcBorders>
          </w:tcPr>
          <w:p w14:paraId="75F1B6AF" w14:textId="77777777" w:rsidR="003620F5" w:rsidRDefault="003620F5">
            <w:pPr>
              <w:pStyle w:val="TableParagraph"/>
              <w:rPr>
                <w:rFonts w:ascii="Times New Roman"/>
                <w:sz w:val="16"/>
              </w:rPr>
            </w:pPr>
          </w:p>
        </w:tc>
        <w:tc>
          <w:tcPr>
            <w:tcW w:w="4762" w:type="dxa"/>
            <w:gridSpan w:val="4"/>
          </w:tcPr>
          <w:p w14:paraId="75F1B6B0" w14:textId="77777777" w:rsidR="003620F5" w:rsidRDefault="003620F5">
            <w:pPr>
              <w:pStyle w:val="TableParagraph"/>
              <w:rPr>
                <w:rFonts w:ascii="Times New Roman"/>
                <w:sz w:val="16"/>
              </w:rPr>
            </w:pPr>
          </w:p>
        </w:tc>
      </w:tr>
    </w:tbl>
    <w:p w14:paraId="75F1B6B2" w14:textId="14C700CE" w:rsidR="003620F5" w:rsidRDefault="003A5F03">
      <w:pPr>
        <w:spacing w:before="184"/>
        <w:ind w:left="490" w:right="1528"/>
        <w:rPr>
          <w:rFonts w:ascii="Tahoma"/>
          <w:sz w:val="16"/>
        </w:rPr>
      </w:pPr>
      <w:r>
        <w:rPr>
          <w:rFonts w:ascii="Tahoma"/>
          <w:sz w:val="16"/>
          <w:u w:val="single"/>
        </w:rPr>
        <w:t xml:space="preserve">Advise the following to the </w:t>
      </w:r>
      <w:r>
        <w:rPr>
          <w:rFonts w:ascii="Tahoma"/>
          <w:i/>
          <w:sz w:val="17"/>
          <w:u w:val="single"/>
        </w:rPr>
        <w:t xml:space="preserve">Respondent: </w:t>
      </w:r>
      <w:r>
        <w:rPr>
          <w:rFonts w:ascii="Tahoma"/>
          <w:sz w:val="16"/>
        </w:rPr>
        <w:t>Information from this interview will be reported on a standardized form and submitted to the</w:t>
      </w:r>
      <w:r>
        <w:rPr>
          <w:rFonts w:ascii="Tahoma"/>
          <w:spacing w:val="1"/>
          <w:sz w:val="16"/>
        </w:rPr>
        <w:t xml:space="preserve"> </w:t>
      </w:r>
      <w:r>
        <w:rPr>
          <w:rFonts w:ascii="Tahoma"/>
          <w:sz w:val="16"/>
        </w:rPr>
        <w:t>chancery</w:t>
      </w:r>
      <w:r>
        <w:rPr>
          <w:rFonts w:ascii="Tahoma"/>
          <w:spacing w:val="-8"/>
          <w:sz w:val="16"/>
        </w:rPr>
        <w:t xml:space="preserve"> </w:t>
      </w:r>
      <w:r>
        <w:rPr>
          <w:rFonts w:ascii="Tahoma"/>
          <w:sz w:val="16"/>
        </w:rPr>
        <w:t>court</w:t>
      </w:r>
      <w:r>
        <w:rPr>
          <w:rFonts w:ascii="Tahoma"/>
          <w:spacing w:val="-7"/>
          <w:sz w:val="16"/>
        </w:rPr>
        <w:t xml:space="preserve"> </w:t>
      </w:r>
      <w:r>
        <w:rPr>
          <w:rFonts w:ascii="Tahoma"/>
          <w:sz w:val="16"/>
        </w:rPr>
        <w:t>and</w:t>
      </w:r>
      <w:r>
        <w:rPr>
          <w:rFonts w:ascii="Tahoma"/>
          <w:spacing w:val="-8"/>
          <w:sz w:val="16"/>
        </w:rPr>
        <w:t xml:space="preserve"> </w:t>
      </w:r>
      <w:r>
        <w:rPr>
          <w:rFonts w:ascii="Tahoma"/>
          <w:sz w:val="16"/>
        </w:rPr>
        <w:t>civil</w:t>
      </w:r>
      <w:r>
        <w:rPr>
          <w:rFonts w:ascii="Tahoma"/>
          <w:spacing w:val="-9"/>
          <w:sz w:val="16"/>
        </w:rPr>
        <w:t xml:space="preserve"> </w:t>
      </w:r>
      <w:r w:rsidR="00BC148D">
        <w:rPr>
          <w:rFonts w:ascii="Tahoma"/>
          <w:sz w:val="16"/>
        </w:rPr>
        <w:t>commitment examiners</w:t>
      </w:r>
      <w:r>
        <w:rPr>
          <w:rFonts w:ascii="Tahoma"/>
          <w:sz w:val="16"/>
        </w:rPr>
        <w:t>.</w:t>
      </w:r>
      <w:r>
        <w:rPr>
          <w:rFonts w:ascii="Tahoma"/>
          <w:spacing w:val="-2"/>
          <w:sz w:val="16"/>
        </w:rPr>
        <w:t xml:space="preserve"> </w:t>
      </w:r>
      <w:r>
        <w:rPr>
          <w:rFonts w:ascii="Tahoma"/>
          <w:sz w:val="16"/>
        </w:rPr>
        <w:t>You</w:t>
      </w:r>
      <w:r>
        <w:rPr>
          <w:rFonts w:ascii="Tahoma"/>
          <w:spacing w:val="-3"/>
          <w:sz w:val="16"/>
        </w:rPr>
        <w:t xml:space="preserve"> </w:t>
      </w:r>
      <w:r>
        <w:rPr>
          <w:rFonts w:ascii="Tahoma"/>
          <w:sz w:val="16"/>
        </w:rPr>
        <w:t>have</w:t>
      </w:r>
      <w:r>
        <w:rPr>
          <w:rFonts w:ascii="Tahoma"/>
          <w:spacing w:val="-2"/>
          <w:sz w:val="16"/>
        </w:rPr>
        <w:t xml:space="preserve"> </w:t>
      </w:r>
      <w:r>
        <w:rPr>
          <w:rFonts w:ascii="Tahoma"/>
          <w:sz w:val="16"/>
        </w:rPr>
        <w:t>the</w:t>
      </w:r>
      <w:r>
        <w:rPr>
          <w:rFonts w:ascii="Tahoma"/>
          <w:spacing w:val="-2"/>
          <w:sz w:val="16"/>
        </w:rPr>
        <w:t xml:space="preserve"> </w:t>
      </w:r>
      <w:r>
        <w:rPr>
          <w:rFonts w:ascii="Tahoma"/>
          <w:sz w:val="16"/>
        </w:rPr>
        <w:t>right</w:t>
      </w:r>
      <w:r>
        <w:rPr>
          <w:rFonts w:ascii="Tahoma"/>
          <w:spacing w:val="-3"/>
          <w:sz w:val="16"/>
        </w:rPr>
        <w:t xml:space="preserve"> </w:t>
      </w:r>
      <w:r>
        <w:rPr>
          <w:rFonts w:ascii="Tahoma"/>
          <w:sz w:val="16"/>
        </w:rPr>
        <w:t>to</w:t>
      </w:r>
      <w:r>
        <w:rPr>
          <w:rFonts w:ascii="Tahoma"/>
          <w:spacing w:val="-2"/>
          <w:sz w:val="16"/>
        </w:rPr>
        <w:t xml:space="preserve"> </w:t>
      </w:r>
      <w:r>
        <w:rPr>
          <w:rFonts w:ascii="Tahoma"/>
          <w:sz w:val="16"/>
        </w:rPr>
        <w:t>refuse</w:t>
      </w:r>
      <w:r>
        <w:rPr>
          <w:rFonts w:ascii="Tahoma"/>
          <w:spacing w:val="-2"/>
          <w:sz w:val="16"/>
        </w:rPr>
        <w:t xml:space="preserve"> </w:t>
      </w:r>
      <w:r>
        <w:rPr>
          <w:rFonts w:ascii="Tahoma"/>
          <w:sz w:val="16"/>
        </w:rPr>
        <w:t>to</w:t>
      </w:r>
      <w:r>
        <w:rPr>
          <w:rFonts w:ascii="Tahoma"/>
          <w:spacing w:val="-3"/>
          <w:sz w:val="16"/>
        </w:rPr>
        <w:t xml:space="preserve"> </w:t>
      </w:r>
      <w:r>
        <w:rPr>
          <w:rFonts w:ascii="Tahoma"/>
          <w:sz w:val="16"/>
        </w:rPr>
        <w:t>participate.</w:t>
      </w:r>
      <w:r>
        <w:rPr>
          <w:rFonts w:ascii="Tahoma"/>
          <w:spacing w:val="-2"/>
          <w:sz w:val="16"/>
        </w:rPr>
        <w:t xml:space="preserve"> </w:t>
      </w:r>
      <w:r>
        <w:rPr>
          <w:rFonts w:ascii="Tahoma"/>
          <w:sz w:val="16"/>
        </w:rPr>
        <w:t>Other</w:t>
      </w:r>
      <w:r>
        <w:rPr>
          <w:rFonts w:ascii="Tahoma"/>
          <w:spacing w:val="-1"/>
          <w:sz w:val="16"/>
        </w:rPr>
        <w:t xml:space="preserve"> </w:t>
      </w:r>
      <w:r>
        <w:rPr>
          <w:rFonts w:ascii="Tahoma"/>
          <w:sz w:val="16"/>
        </w:rPr>
        <w:t>sources</w:t>
      </w:r>
      <w:r>
        <w:rPr>
          <w:rFonts w:ascii="Tahoma"/>
          <w:spacing w:val="-2"/>
          <w:sz w:val="16"/>
        </w:rPr>
        <w:t xml:space="preserve"> </w:t>
      </w:r>
      <w:r>
        <w:rPr>
          <w:rFonts w:ascii="Tahoma"/>
          <w:sz w:val="16"/>
        </w:rPr>
        <w:t>of</w:t>
      </w:r>
      <w:r>
        <w:rPr>
          <w:rFonts w:ascii="Tahoma"/>
          <w:spacing w:val="-2"/>
          <w:sz w:val="16"/>
        </w:rPr>
        <w:t xml:space="preserve"> </w:t>
      </w:r>
      <w:r>
        <w:rPr>
          <w:rFonts w:ascii="Tahoma"/>
          <w:sz w:val="16"/>
        </w:rPr>
        <w:t>information including</w:t>
      </w:r>
      <w:r>
        <w:rPr>
          <w:rFonts w:ascii="Tahoma"/>
          <w:spacing w:val="-2"/>
          <w:sz w:val="16"/>
        </w:rPr>
        <w:t xml:space="preserve"> </w:t>
      </w:r>
      <w:r>
        <w:rPr>
          <w:rFonts w:ascii="Tahoma"/>
          <w:sz w:val="16"/>
        </w:rPr>
        <w:t>a</w:t>
      </w:r>
      <w:r>
        <w:rPr>
          <w:rFonts w:ascii="Tahoma"/>
          <w:spacing w:val="-1"/>
          <w:sz w:val="16"/>
        </w:rPr>
        <w:t xml:space="preserve"> </w:t>
      </w:r>
      <w:r>
        <w:rPr>
          <w:rFonts w:ascii="Tahoma"/>
          <w:sz w:val="16"/>
        </w:rPr>
        <w:t>review</w:t>
      </w:r>
      <w:r>
        <w:rPr>
          <w:rFonts w:ascii="Tahoma"/>
          <w:spacing w:val="-47"/>
          <w:sz w:val="16"/>
        </w:rPr>
        <w:t xml:space="preserve"> </w:t>
      </w:r>
      <w:r>
        <w:rPr>
          <w:rFonts w:ascii="Tahoma"/>
          <w:sz w:val="16"/>
        </w:rPr>
        <w:t>of</w:t>
      </w:r>
      <w:r>
        <w:rPr>
          <w:rFonts w:ascii="Tahoma"/>
          <w:spacing w:val="-3"/>
          <w:sz w:val="16"/>
        </w:rPr>
        <w:t xml:space="preserve"> </w:t>
      </w:r>
      <w:r>
        <w:rPr>
          <w:rFonts w:ascii="Tahoma"/>
          <w:sz w:val="16"/>
        </w:rPr>
        <w:t>your</w:t>
      </w:r>
      <w:r>
        <w:rPr>
          <w:rFonts w:ascii="Tahoma"/>
          <w:spacing w:val="-1"/>
          <w:sz w:val="16"/>
        </w:rPr>
        <w:t xml:space="preserve"> </w:t>
      </w:r>
      <w:r>
        <w:rPr>
          <w:rFonts w:ascii="Tahoma"/>
          <w:sz w:val="16"/>
        </w:rPr>
        <w:t>legal</w:t>
      </w:r>
      <w:r>
        <w:rPr>
          <w:rFonts w:ascii="Tahoma"/>
          <w:spacing w:val="-3"/>
          <w:sz w:val="16"/>
        </w:rPr>
        <w:t xml:space="preserve"> </w:t>
      </w:r>
      <w:r>
        <w:rPr>
          <w:rFonts w:ascii="Tahoma"/>
          <w:sz w:val="16"/>
        </w:rPr>
        <w:t>medical</w:t>
      </w:r>
      <w:r>
        <w:rPr>
          <w:rFonts w:ascii="Tahoma"/>
          <w:spacing w:val="-2"/>
          <w:sz w:val="16"/>
        </w:rPr>
        <w:t xml:space="preserve"> </w:t>
      </w:r>
      <w:r>
        <w:rPr>
          <w:rFonts w:ascii="Tahoma"/>
          <w:sz w:val="16"/>
        </w:rPr>
        <w:t>records</w:t>
      </w:r>
      <w:r>
        <w:rPr>
          <w:rFonts w:ascii="Tahoma"/>
          <w:spacing w:val="-4"/>
          <w:sz w:val="16"/>
        </w:rPr>
        <w:t xml:space="preserve"> </w:t>
      </w:r>
      <w:r>
        <w:rPr>
          <w:rFonts w:ascii="Tahoma"/>
          <w:sz w:val="16"/>
        </w:rPr>
        <w:t>and</w:t>
      </w:r>
      <w:r>
        <w:rPr>
          <w:rFonts w:ascii="Tahoma"/>
          <w:spacing w:val="-3"/>
          <w:sz w:val="16"/>
        </w:rPr>
        <w:t xml:space="preserve"> </w:t>
      </w:r>
      <w:r>
        <w:rPr>
          <w:rFonts w:ascii="Tahoma"/>
          <w:sz w:val="16"/>
        </w:rPr>
        <w:t>interviews</w:t>
      </w:r>
      <w:r>
        <w:rPr>
          <w:rFonts w:ascii="Tahoma"/>
          <w:spacing w:val="-4"/>
          <w:sz w:val="16"/>
        </w:rPr>
        <w:t xml:space="preserve"> </w:t>
      </w:r>
      <w:r>
        <w:rPr>
          <w:rFonts w:ascii="Tahoma"/>
          <w:sz w:val="16"/>
        </w:rPr>
        <w:t>with</w:t>
      </w:r>
      <w:r>
        <w:rPr>
          <w:rFonts w:ascii="Tahoma"/>
          <w:spacing w:val="-7"/>
          <w:sz w:val="16"/>
        </w:rPr>
        <w:t xml:space="preserve"> </w:t>
      </w:r>
      <w:r>
        <w:rPr>
          <w:rFonts w:ascii="Tahoma"/>
          <w:sz w:val="16"/>
        </w:rPr>
        <w:t>family</w:t>
      </w:r>
      <w:r>
        <w:rPr>
          <w:rFonts w:ascii="Tahoma"/>
          <w:spacing w:val="-5"/>
          <w:sz w:val="16"/>
        </w:rPr>
        <w:t xml:space="preserve"> </w:t>
      </w:r>
      <w:r>
        <w:rPr>
          <w:rFonts w:ascii="Tahoma"/>
          <w:sz w:val="16"/>
        </w:rPr>
        <w:t>member</w:t>
      </w:r>
      <w:r>
        <w:rPr>
          <w:rFonts w:ascii="Tahoma"/>
          <w:spacing w:val="-1"/>
          <w:sz w:val="16"/>
        </w:rPr>
        <w:t xml:space="preserve"> </w:t>
      </w:r>
      <w:r>
        <w:rPr>
          <w:rFonts w:ascii="Tahoma"/>
          <w:sz w:val="16"/>
        </w:rPr>
        <w:t>and</w:t>
      </w:r>
      <w:r>
        <w:rPr>
          <w:rFonts w:ascii="Tahoma"/>
          <w:spacing w:val="-3"/>
          <w:sz w:val="16"/>
        </w:rPr>
        <w:t xml:space="preserve"> </w:t>
      </w:r>
      <w:r>
        <w:rPr>
          <w:rFonts w:ascii="Tahoma"/>
          <w:sz w:val="16"/>
        </w:rPr>
        <w:t>the</w:t>
      </w:r>
      <w:r>
        <w:rPr>
          <w:rFonts w:ascii="Tahoma"/>
          <w:spacing w:val="-5"/>
          <w:sz w:val="16"/>
        </w:rPr>
        <w:t xml:space="preserve"> </w:t>
      </w:r>
      <w:r>
        <w:rPr>
          <w:rFonts w:ascii="Tahoma"/>
          <w:sz w:val="16"/>
        </w:rPr>
        <w:t>affiant</w:t>
      </w:r>
      <w:r>
        <w:rPr>
          <w:rFonts w:ascii="Tahoma"/>
          <w:spacing w:val="-4"/>
          <w:sz w:val="16"/>
        </w:rPr>
        <w:t xml:space="preserve"> </w:t>
      </w:r>
      <w:r>
        <w:rPr>
          <w:rFonts w:ascii="Tahoma"/>
          <w:sz w:val="16"/>
        </w:rPr>
        <w:t>requesting</w:t>
      </w:r>
      <w:r>
        <w:rPr>
          <w:rFonts w:ascii="Tahoma"/>
          <w:spacing w:val="-2"/>
          <w:sz w:val="16"/>
        </w:rPr>
        <w:t xml:space="preserve"> </w:t>
      </w:r>
      <w:r>
        <w:rPr>
          <w:rFonts w:ascii="Tahoma"/>
          <w:sz w:val="16"/>
        </w:rPr>
        <w:t>commitment</w:t>
      </w:r>
      <w:r>
        <w:rPr>
          <w:rFonts w:ascii="Tahoma"/>
          <w:spacing w:val="-4"/>
          <w:sz w:val="16"/>
        </w:rPr>
        <w:t xml:space="preserve"> </w:t>
      </w:r>
      <w:r>
        <w:rPr>
          <w:rFonts w:ascii="Tahoma"/>
          <w:sz w:val="16"/>
        </w:rPr>
        <w:t>will</w:t>
      </w:r>
      <w:r>
        <w:rPr>
          <w:rFonts w:ascii="Tahoma"/>
          <w:spacing w:val="-8"/>
          <w:sz w:val="16"/>
        </w:rPr>
        <w:t xml:space="preserve"> </w:t>
      </w:r>
      <w:r>
        <w:rPr>
          <w:rFonts w:ascii="Tahoma"/>
          <w:sz w:val="16"/>
        </w:rPr>
        <w:t>be</w:t>
      </w:r>
      <w:r>
        <w:rPr>
          <w:rFonts w:ascii="Tahoma"/>
          <w:spacing w:val="-4"/>
          <w:sz w:val="16"/>
        </w:rPr>
        <w:t xml:space="preserve"> </w:t>
      </w:r>
      <w:r>
        <w:rPr>
          <w:rFonts w:ascii="Tahoma"/>
          <w:sz w:val="16"/>
        </w:rPr>
        <w:t>included</w:t>
      </w:r>
      <w:r>
        <w:rPr>
          <w:rFonts w:ascii="Tahoma"/>
          <w:spacing w:val="-2"/>
          <w:sz w:val="16"/>
        </w:rPr>
        <w:t xml:space="preserve"> </w:t>
      </w:r>
      <w:r>
        <w:rPr>
          <w:rFonts w:ascii="Tahoma"/>
          <w:sz w:val="16"/>
        </w:rPr>
        <w:t>in</w:t>
      </w:r>
      <w:r>
        <w:rPr>
          <w:rFonts w:ascii="Tahoma"/>
          <w:spacing w:val="-7"/>
          <w:sz w:val="16"/>
        </w:rPr>
        <w:t xml:space="preserve"> </w:t>
      </w:r>
      <w:r>
        <w:rPr>
          <w:rFonts w:ascii="Tahoma"/>
          <w:sz w:val="16"/>
        </w:rPr>
        <w:t>this</w:t>
      </w:r>
      <w:r>
        <w:rPr>
          <w:rFonts w:ascii="Tahoma"/>
          <w:spacing w:val="-1"/>
          <w:sz w:val="16"/>
        </w:rPr>
        <w:t xml:space="preserve"> </w:t>
      </w:r>
      <w:r>
        <w:rPr>
          <w:rFonts w:ascii="Tahoma"/>
          <w:sz w:val="16"/>
        </w:rPr>
        <w:t>report.</w:t>
      </w:r>
    </w:p>
    <w:p w14:paraId="75F1B6B3" w14:textId="77777777" w:rsidR="003620F5" w:rsidRDefault="003620F5">
      <w:pPr>
        <w:pStyle w:val="BodyText"/>
        <w:spacing w:before="10"/>
        <w:rPr>
          <w:rFonts w:ascii="Tahoma"/>
          <w:sz w:val="9"/>
        </w:rPr>
      </w:pPr>
    </w:p>
    <w:tbl>
      <w:tblPr>
        <w:tblW w:w="0" w:type="auto"/>
        <w:tblInd w:w="346"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4070"/>
        <w:gridCol w:w="830"/>
        <w:gridCol w:w="1147"/>
        <w:gridCol w:w="614"/>
        <w:gridCol w:w="1198"/>
        <w:gridCol w:w="3295"/>
      </w:tblGrid>
      <w:tr w:rsidR="003620F5" w14:paraId="75F1B6B5" w14:textId="77777777">
        <w:trPr>
          <w:trHeight w:val="347"/>
        </w:trPr>
        <w:tc>
          <w:tcPr>
            <w:tcW w:w="11154" w:type="dxa"/>
            <w:gridSpan w:val="6"/>
            <w:tcBorders>
              <w:top w:val="nil"/>
              <w:bottom w:val="nil"/>
            </w:tcBorders>
            <w:shd w:val="clear" w:color="auto" w:fill="DBDBDB"/>
          </w:tcPr>
          <w:p w14:paraId="75F1B6B4" w14:textId="77777777" w:rsidR="003620F5" w:rsidRDefault="003A5F03">
            <w:pPr>
              <w:pStyle w:val="TableParagraph"/>
              <w:spacing w:before="54"/>
              <w:ind w:left="4967" w:right="4937"/>
              <w:jc w:val="center"/>
              <w:rPr>
                <w:rFonts w:ascii="Tahoma"/>
                <w:b/>
                <w:sz w:val="20"/>
              </w:rPr>
            </w:pPr>
            <w:r>
              <w:rPr>
                <w:rFonts w:ascii="Tahoma"/>
                <w:b/>
                <w:sz w:val="20"/>
              </w:rPr>
              <w:t>Respondent</w:t>
            </w:r>
          </w:p>
        </w:tc>
      </w:tr>
      <w:tr w:rsidR="003620F5" w14:paraId="75F1B6BB" w14:textId="77777777">
        <w:trPr>
          <w:trHeight w:val="325"/>
        </w:trPr>
        <w:tc>
          <w:tcPr>
            <w:tcW w:w="4070" w:type="dxa"/>
            <w:tcBorders>
              <w:top w:val="single" w:sz="12" w:space="0" w:color="9B9B9B"/>
              <w:right w:val="single" w:sz="4" w:space="0" w:color="000000"/>
            </w:tcBorders>
          </w:tcPr>
          <w:p w14:paraId="75F1B6B6" w14:textId="77777777" w:rsidR="003620F5" w:rsidRDefault="003A5F03">
            <w:pPr>
              <w:pStyle w:val="TableParagraph"/>
              <w:spacing w:before="62"/>
              <w:ind w:left="88"/>
              <w:rPr>
                <w:rFonts w:ascii="Tahoma"/>
                <w:sz w:val="16"/>
              </w:rPr>
            </w:pPr>
            <w:r>
              <w:rPr>
                <w:rFonts w:ascii="Tahoma"/>
                <w:sz w:val="16"/>
              </w:rPr>
              <w:t>Name:</w:t>
            </w:r>
          </w:p>
        </w:tc>
        <w:tc>
          <w:tcPr>
            <w:tcW w:w="1977" w:type="dxa"/>
            <w:gridSpan w:val="2"/>
            <w:tcBorders>
              <w:top w:val="single" w:sz="12" w:space="0" w:color="9B9B9B"/>
              <w:left w:val="single" w:sz="4" w:space="0" w:color="000000"/>
            </w:tcBorders>
          </w:tcPr>
          <w:p w14:paraId="75F1B6B7" w14:textId="77777777" w:rsidR="003620F5" w:rsidRDefault="003A5F03">
            <w:pPr>
              <w:pStyle w:val="TableParagraph"/>
              <w:spacing w:before="62"/>
              <w:ind w:left="86"/>
              <w:rPr>
                <w:rFonts w:ascii="Tahoma"/>
                <w:sz w:val="16"/>
              </w:rPr>
            </w:pPr>
            <w:r>
              <w:rPr>
                <w:rFonts w:ascii="Tahoma"/>
                <w:sz w:val="16"/>
              </w:rPr>
              <w:t>DOB:</w:t>
            </w:r>
          </w:p>
        </w:tc>
        <w:tc>
          <w:tcPr>
            <w:tcW w:w="614" w:type="dxa"/>
            <w:tcBorders>
              <w:top w:val="nil"/>
              <w:right w:val="nil"/>
            </w:tcBorders>
          </w:tcPr>
          <w:p w14:paraId="75F1B6B8" w14:textId="77777777" w:rsidR="003620F5" w:rsidRDefault="003A5F03">
            <w:pPr>
              <w:pStyle w:val="TableParagraph"/>
              <w:spacing w:before="67"/>
              <w:ind w:left="89"/>
              <w:rPr>
                <w:rFonts w:ascii="Tahoma"/>
                <w:b/>
                <w:sz w:val="16"/>
              </w:rPr>
            </w:pPr>
            <w:r>
              <w:rPr>
                <w:rFonts w:ascii="Tahoma"/>
                <w:b/>
                <w:sz w:val="16"/>
              </w:rPr>
              <w:t>Age:</w:t>
            </w:r>
          </w:p>
        </w:tc>
        <w:tc>
          <w:tcPr>
            <w:tcW w:w="1198" w:type="dxa"/>
            <w:tcBorders>
              <w:top w:val="nil"/>
              <w:left w:val="nil"/>
              <w:right w:val="nil"/>
            </w:tcBorders>
          </w:tcPr>
          <w:p w14:paraId="75F1B6B9" w14:textId="77777777" w:rsidR="003620F5" w:rsidRDefault="003A5F03">
            <w:pPr>
              <w:pStyle w:val="TableParagraph"/>
              <w:spacing w:before="67"/>
              <w:ind w:left="167"/>
              <w:rPr>
                <w:rFonts w:ascii="Tahoma"/>
                <w:b/>
                <w:sz w:val="16"/>
              </w:rPr>
            </w:pPr>
            <w:r>
              <w:rPr>
                <w:rFonts w:ascii="Tahoma"/>
                <w:b/>
                <w:sz w:val="16"/>
              </w:rPr>
              <w:t>Gender:</w:t>
            </w:r>
          </w:p>
        </w:tc>
        <w:tc>
          <w:tcPr>
            <w:tcW w:w="3295" w:type="dxa"/>
            <w:tcBorders>
              <w:top w:val="nil"/>
              <w:left w:val="nil"/>
            </w:tcBorders>
          </w:tcPr>
          <w:p w14:paraId="75F1B6BA" w14:textId="77777777" w:rsidR="003620F5" w:rsidRDefault="003A5F03">
            <w:pPr>
              <w:pStyle w:val="TableParagraph"/>
              <w:spacing w:before="67"/>
              <w:ind w:left="399"/>
              <w:rPr>
                <w:rFonts w:ascii="Tahoma"/>
                <w:b/>
                <w:sz w:val="16"/>
              </w:rPr>
            </w:pPr>
            <w:r>
              <w:rPr>
                <w:rFonts w:ascii="Tahoma"/>
                <w:b/>
                <w:sz w:val="16"/>
              </w:rPr>
              <w:t>Race:</w:t>
            </w:r>
          </w:p>
        </w:tc>
      </w:tr>
      <w:tr w:rsidR="003620F5" w14:paraId="75F1B6C1" w14:textId="77777777">
        <w:trPr>
          <w:trHeight w:val="263"/>
        </w:trPr>
        <w:tc>
          <w:tcPr>
            <w:tcW w:w="4070" w:type="dxa"/>
            <w:tcBorders>
              <w:bottom w:val="single" w:sz="12" w:space="0" w:color="9B9B9B"/>
              <w:right w:val="nil"/>
            </w:tcBorders>
          </w:tcPr>
          <w:p w14:paraId="75F1B6BC" w14:textId="77777777" w:rsidR="003620F5" w:rsidRDefault="003A5F03">
            <w:pPr>
              <w:pStyle w:val="TableParagraph"/>
              <w:tabs>
                <w:tab w:val="left" w:pos="2886"/>
              </w:tabs>
              <w:spacing w:before="29"/>
              <w:ind w:left="88"/>
              <w:rPr>
                <w:rFonts w:ascii="Tahoma"/>
                <w:sz w:val="16"/>
              </w:rPr>
            </w:pPr>
            <w:r>
              <w:rPr>
                <w:rFonts w:ascii="Tahoma"/>
                <w:sz w:val="16"/>
              </w:rPr>
              <w:t>Social</w:t>
            </w:r>
            <w:r>
              <w:rPr>
                <w:rFonts w:ascii="Tahoma"/>
                <w:spacing w:val="-4"/>
                <w:sz w:val="16"/>
              </w:rPr>
              <w:t xml:space="preserve"> </w:t>
            </w:r>
            <w:r>
              <w:rPr>
                <w:rFonts w:ascii="Tahoma"/>
                <w:sz w:val="16"/>
              </w:rPr>
              <w:t>Sec</w:t>
            </w:r>
            <w:r>
              <w:rPr>
                <w:rFonts w:ascii="Tahoma"/>
                <w:spacing w:val="-2"/>
                <w:sz w:val="16"/>
              </w:rPr>
              <w:t xml:space="preserve"> </w:t>
            </w:r>
            <w:r>
              <w:rPr>
                <w:rFonts w:ascii="Tahoma"/>
                <w:sz w:val="16"/>
              </w:rPr>
              <w:t>#:</w:t>
            </w:r>
            <w:r>
              <w:rPr>
                <w:rFonts w:ascii="Tahoma"/>
                <w:sz w:val="16"/>
              </w:rPr>
              <w:tab/>
              <w:t>Medicaid</w:t>
            </w:r>
            <w:r>
              <w:rPr>
                <w:rFonts w:ascii="Tahoma"/>
                <w:spacing w:val="-6"/>
                <w:sz w:val="16"/>
              </w:rPr>
              <w:t xml:space="preserve"> </w:t>
            </w:r>
            <w:r>
              <w:rPr>
                <w:rFonts w:ascii="Tahoma"/>
                <w:sz w:val="16"/>
              </w:rPr>
              <w:t>#:</w:t>
            </w:r>
          </w:p>
        </w:tc>
        <w:tc>
          <w:tcPr>
            <w:tcW w:w="830" w:type="dxa"/>
            <w:tcBorders>
              <w:left w:val="nil"/>
              <w:bottom w:val="single" w:sz="12" w:space="0" w:color="9B9B9B"/>
              <w:right w:val="nil"/>
            </w:tcBorders>
          </w:tcPr>
          <w:p w14:paraId="75F1B6BD" w14:textId="77777777" w:rsidR="003620F5" w:rsidRDefault="003620F5">
            <w:pPr>
              <w:pStyle w:val="TableParagraph"/>
              <w:rPr>
                <w:rFonts w:ascii="Times New Roman"/>
                <w:sz w:val="16"/>
              </w:rPr>
            </w:pPr>
          </w:p>
        </w:tc>
        <w:tc>
          <w:tcPr>
            <w:tcW w:w="1761" w:type="dxa"/>
            <w:gridSpan w:val="2"/>
            <w:tcBorders>
              <w:left w:val="nil"/>
              <w:bottom w:val="single" w:sz="12" w:space="0" w:color="9B9B9B"/>
              <w:right w:val="nil"/>
            </w:tcBorders>
          </w:tcPr>
          <w:p w14:paraId="75F1B6BE" w14:textId="77777777" w:rsidR="003620F5" w:rsidRDefault="003A5F03">
            <w:pPr>
              <w:pStyle w:val="TableParagraph"/>
              <w:spacing w:before="29"/>
              <w:ind w:left="912"/>
              <w:rPr>
                <w:rFonts w:ascii="Tahoma"/>
                <w:sz w:val="16"/>
              </w:rPr>
            </w:pPr>
            <w:r>
              <w:rPr>
                <w:rFonts w:ascii="Tahoma"/>
                <w:sz w:val="16"/>
              </w:rPr>
              <w:t>Medicare#:</w:t>
            </w:r>
          </w:p>
        </w:tc>
        <w:tc>
          <w:tcPr>
            <w:tcW w:w="1198" w:type="dxa"/>
            <w:tcBorders>
              <w:left w:val="nil"/>
              <w:right w:val="nil"/>
            </w:tcBorders>
          </w:tcPr>
          <w:p w14:paraId="75F1B6BF" w14:textId="77777777" w:rsidR="003620F5" w:rsidRDefault="003620F5">
            <w:pPr>
              <w:pStyle w:val="TableParagraph"/>
              <w:rPr>
                <w:rFonts w:ascii="Times New Roman"/>
                <w:sz w:val="16"/>
              </w:rPr>
            </w:pPr>
          </w:p>
        </w:tc>
        <w:tc>
          <w:tcPr>
            <w:tcW w:w="3295" w:type="dxa"/>
            <w:tcBorders>
              <w:left w:val="nil"/>
              <w:right w:val="single" w:sz="4" w:space="0" w:color="C1C1C1"/>
            </w:tcBorders>
          </w:tcPr>
          <w:p w14:paraId="75F1B6C0" w14:textId="77777777" w:rsidR="003620F5" w:rsidRDefault="003620F5">
            <w:pPr>
              <w:pStyle w:val="TableParagraph"/>
              <w:rPr>
                <w:rFonts w:ascii="Times New Roman"/>
                <w:sz w:val="16"/>
              </w:rPr>
            </w:pPr>
          </w:p>
        </w:tc>
      </w:tr>
      <w:tr w:rsidR="003620F5" w14:paraId="75F1B6C4" w14:textId="77777777">
        <w:trPr>
          <w:trHeight w:val="289"/>
        </w:trPr>
        <w:tc>
          <w:tcPr>
            <w:tcW w:w="6047" w:type="dxa"/>
            <w:gridSpan w:val="3"/>
            <w:tcBorders>
              <w:top w:val="single" w:sz="12" w:space="0" w:color="9B9B9B"/>
            </w:tcBorders>
          </w:tcPr>
          <w:p w14:paraId="75F1B6C2" w14:textId="77777777" w:rsidR="003620F5" w:rsidRDefault="003A5F03">
            <w:pPr>
              <w:pStyle w:val="TableParagraph"/>
              <w:spacing w:before="41"/>
              <w:ind w:left="88"/>
              <w:rPr>
                <w:rFonts w:ascii="Tahoma"/>
                <w:sz w:val="16"/>
              </w:rPr>
            </w:pPr>
            <w:r>
              <w:rPr>
                <w:rFonts w:ascii="Tahoma"/>
                <w:sz w:val="16"/>
              </w:rPr>
              <w:t>Home</w:t>
            </w:r>
            <w:r>
              <w:rPr>
                <w:rFonts w:ascii="Tahoma"/>
                <w:spacing w:val="-7"/>
                <w:sz w:val="16"/>
              </w:rPr>
              <w:t xml:space="preserve"> </w:t>
            </w:r>
            <w:r>
              <w:rPr>
                <w:rFonts w:ascii="Tahoma"/>
                <w:sz w:val="16"/>
              </w:rPr>
              <w:t>Address:</w:t>
            </w:r>
          </w:p>
        </w:tc>
        <w:tc>
          <w:tcPr>
            <w:tcW w:w="5107" w:type="dxa"/>
            <w:gridSpan w:val="3"/>
            <w:tcBorders>
              <w:top w:val="single" w:sz="12" w:space="0" w:color="9B9B9B"/>
            </w:tcBorders>
          </w:tcPr>
          <w:p w14:paraId="75F1B6C3" w14:textId="77777777" w:rsidR="003620F5" w:rsidRDefault="003A5F03">
            <w:pPr>
              <w:pStyle w:val="TableParagraph"/>
              <w:spacing w:before="45"/>
              <w:ind w:left="89"/>
              <w:rPr>
                <w:rFonts w:ascii="Tahoma"/>
                <w:sz w:val="16"/>
              </w:rPr>
            </w:pPr>
            <w:r>
              <w:rPr>
                <w:rFonts w:ascii="Tahoma"/>
                <w:sz w:val="16"/>
              </w:rPr>
              <w:t>Phone</w:t>
            </w:r>
            <w:r>
              <w:rPr>
                <w:rFonts w:ascii="Tahoma"/>
                <w:spacing w:val="-10"/>
                <w:sz w:val="16"/>
              </w:rPr>
              <w:t xml:space="preserve"> </w:t>
            </w:r>
            <w:r>
              <w:rPr>
                <w:rFonts w:ascii="Tahoma"/>
                <w:sz w:val="16"/>
              </w:rPr>
              <w:t>Number:</w:t>
            </w:r>
          </w:p>
        </w:tc>
      </w:tr>
      <w:tr w:rsidR="003620F5" w14:paraId="75F1B6C7" w14:textId="77777777">
        <w:trPr>
          <w:trHeight w:val="314"/>
        </w:trPr>
        <w:tc>
          <w:tcPr>
            <w:tcW w:w="6047" w:type="dxa"/>
            <w:gridSpan w:val="3"/>
          </w:tcPr>
          <w:p w14:paraId="75F1B6C5" w14:textId="77777777" w:rsidR="003620F5" w:rsidRDefault="003A5F03">
            <w:pPr>
              <w:pStyle w:val="TableParagraph"/>
              <w:tabs>
                <w:tab w:val="left" w:pos="4144"/>
              </w:tabs>
              <w:spacing w:before="31"/>
              <w:ind w:left="88"/>
              <w:rPr>
                <w:rFonts w:ascii="Tahoma" w:hAnsi="Tahoma"/>
                <w:sz w:val="16"/>
              </w:rPr>
            </w:pPr>
            <w:r>
              <w:rPr>
                <w:rFonts w:ascii="Tahoma" w:hAnsi="Tahoma"/>
                <w:sz w:val="16"/>
              </w:rPr>
              <w:t>Respondent</w:t>
            </w:r>
            <w:r>
              <w:rPr>
                <w:rFonts w:ascii="Tahoma" w:hAnsi="Tahoma"/>
                <w:spacing w:val="-8"/>
                <w:sz w:val="16"/>
              </w:rPr>
              <w:t xml:space="preserve"> </w:t>
            </w:r>
            <w:r>
              <w:rPr>
                <w:rFonts w:ascii="Tahoma" w:hAnsi="Tahoma"/>
                <w:sz w:val="16"/>
              </w:rPr>
              <w:t>resides</w:t>
            </w:r>
            <w:r>
              <w:rPr>
                <w:rFonts w:ascii="Tahoma" w:hAnsi="Tahoma"/>
                <w:spacing w:val="-5"/>
                <w:sz w:val="16"/>
              </w:rPr>
              <w:t xml:space="preserve"> </w:t>
            </w:r>
            <w:r>
              <w:rPr>
                <w:rFonts w:ascii="Tahoma" w:hAnsi="Tahoma"/>
                <w:sz w:val="16"/>
              </w:rPr>
              <w:t>with</w:t>
            </w:r>
            <w:r>
              <w:rPr>
                <w:rFonts w:ascii="Tahoma" w:hAnsi="Tahoma"/>
                <w:spacing w:val="-4"/>
                <w:sz w:val="16"/>
              </w:rPr>
              <w:t xml:space="preserve"> </w:t>
            </w:r>
            <w:r>
              <w:rPr>
                <w:rFonts w:ascii="Tahoma" w:hAnsi="Tahoma"/>
                <w:sz w:val="16"/>
              </w:rPr>
              <w:t>minor</w:t>
            </w:r>
            <w:r>
              <w:rPr>
                <w:rFonts w:ascii="Tahoma" w:hAnsi="Tahoma"/>
                <w:spacing w:val="-4"/>
                <w:sz w:val="16"/>
              </w:rPr>
              <w:t xml:space="preserve"> </w:t>
            </w:r>
            <w:r>
              <w:rPr>
                <w:rFonts w:ascii="Tahoma" w:hAnsi="Tahoma"/>
                <w:sz w:val="16"/>
              </w:rPr>
              <w:t>children:</w:t>
            </w:r>
            <w:r>
              <w:rPr>
                <w:rFonts w:ascii="Tahoma" w:hAnsi="Tahoma"/>
                <w:spacing w:val="44"/>
                <w:sz w:val="16"/>
              </w:rPr>
              <w:t xml:space="preserve"> </w:t>
            </w:r>
            <w:r>
              <w:rPr>
                <w:rFonts w:ascii="MS UI Gothic" w:hAnsi="MS UI Gothic"/>
                <w:sz w:val="16"/>
              </w:rPr>
              <w:t>☐</w:t>
            </w:r>
            <w:r>
              <w:rPr>
                <w:rFonts w:ascii="MS UI Gothic" w:hAnsi="MS UI Gothic"/>
                <w:spacing w:val="-7"/>
                <w:sz w:val="16"/>
              </w:rPr>
              <w:t xml:space="preserve"> </w:t>
            </w:r>
            <w:r>
              <w:rPr>
                <w:rFonts w:ascii="Tahoma" w:hAnsi="Tahoma"/>
                <w:sz w:val="16"/>
              </w:rPr>
              <w:t>Yes</w:t>
            </w:r>
            <w:r>
              <w:rPr>
                <w:rFonts w:ascii="Tahoma" w:hAnsi="Tahoma"/>
                <w:sz w:val="16"/>
              </w:rPr>
              <w:tab/>
            </w:r>
            <w:r>
              <w:rPr>
                <w:rFonts w:ascii="MS UI Gothic" w:hAnsi="MS UI Gothic"/>
                <w:sz w:val="16"/>
              </w:rPr>
              <w:t>☐</w:t>
            </w:r>
            <w:r>
              <w:rPr>
                <w:rFonts w:ascii="MS UI Gothic" w:hAnsi="MS UI Gothic"/>
                <w:spacing w:val="-1"/>
                <w:sz w:val="16"/>
              </w:rPr>
              <w:t xml:space="preserve"> </w:t>
            </w:r>
            <w:r>
              <w:rPr>
                <w:rFonts w:ascii="Tahoma" w:hAnsi="Tahoma"/>
                <w:sz w:val="16"/>
              </w:rPr>
              <w:t>No</w:t>
            </w:r>
          </w:p>
        </w:tc>
        <w:tc>
          <w:tcPr>
            <w:tcW w:w="5107" w:type="dxa"/>
            <w:gridSpan w:val="3"/>
          </w:tcPr>
          <w:p w14:paraId="75F1B6C6" w14:textId="77777777" w:rsidR="003620F5" w:rsidRDefault="003A5F03">
            <w:pPr>
              <w:pStyle w:val="TableParagraph"/>
              <w:spacing w:before="58"/>
              <w:ind w:left="89"/>
              <w:rPr>
                <w:rFonts w:ascii="Tahoma"/>
                <w:sz w:val="16"/>
              </w:rPr>
            </w:pPr>
            <w:r>
              <w:rPr>
                <w:rFonts w:ascii="Tahoma"/>
                <w:sz w:val="16"/>
              </w:rPr>
              <w:t>Name</w:t>
            </w:r>
            <w:r>
              <w:rPr>
                <w:rFonts w:ascii="Tahoma"/>
                <w:spacing w:val="-7"/>
                <w:sz w:val="16"/>
              </w:rPr>
              <w:t xml:space="preserve"> </w:t>
            </w:r>
            <w:r>
              <w:rPr>
                <w:rFonts w:ascii="Tahoma"/>
                <w:sz w:val="16"/>
              </w:rPr>
              <w:t>&amp;</w:t>
            </w:r>
            <w:r>
              <w:rPr>
                <w:rFonts w:ascii="Tahoma"/>
                <w:spacing w:val="-4"/>
                <w:sz w:val="16"/>
              </w:rPr>
              <w:t xml:space="preserve"> </w:t>
            </w:r>
            <w:r>
              <w:rPr>
                <w:rFonts w:ascii="Tahoma"/>
                <w:sz w:val="16"/>
              </w:rPr>
              <w:t>Ages</w:t>
            </w:r>
            <w:r>
              <w:rPr>
                <w:rFonts w:ascii="Tahoma"/>
                <w:spacing w:val="-3"/>
                <w:sz w:val="16"/>
              </w:rPr>
              <w:t xml:space="preserve"> </w:t>
            </w:r>
            <w:r>
              <w:rPr>
                <w:rFonts w:ascii="Tahoma"/>
                <w:sz w:val="16"/>
              </w:rPr>
              <w:t>of</w:t>
            </w:r>
            <w:r>
              <w:rPr>
                <w:rFonts w:ascii="Tahoma"/>
                <w:spacing w:val="-7"/>
                <w:sz w:val="16"/>
              </w:rPr>
              <w:t xml:space="preserve"> </w:t>
            </w:r>
            <w:r>
              <w:rPr>
                <w:rFonts w:ascii="Tahoma"/>
                <w:sz w:val="16"/>
              </w:rPr>
              <w:t>Children:</w:t>
            </w:r>
          </w:p>
        </w:tc>
      </w:tr>
      <w:tr w:rsidR="003620F5" w14:paraId="75F1B6CB" w14:textId="77777777">
        <w:trPr>
          <w:trHeight w:val="313"/>
        </w:trPr>
        <w:tc>
          <w:tcPr>
            <w:tcW w:w="4900" w:type="dxa"/>
            <w:gridSpan w:val="2"/>
            <w:tcBorders>
              <w:right w:val="nil"/>
            </w:tcBorders>
          </w:tcPr>
          <w:p w14:paraId="75F1B6C8" w14:textId="77777777" w:rsidR="003620F5" w:rsidRDefault="003A5F03">
            <w:pPr>
              <w:pStyle w:val="TableParagraph"/>
              <w:spacing w:before="31"/>
              <w:ind w:left="88"/>
              <w:rPr>
                <w:rFonts w:ascii="Tahoma" w:hAnsi="Tahoma"/>
                <w:sz w:val="16"/>
              </w:rPr>
            </w:pPr>
            <w:r>
              <w:rPr>
                <w:rFonts w:ascii="Tahoma" w:hAnsi="Tahoma"/>
                <w:sz w:val="16"/>
              </w:rPr>
              <w:t>Respondent</w:t>
            </w:r>
            <w:r>
              <w:rPr>
                <w:rFonts w:ascii="Tahoma" w:hAnsi="Tahoma"/>
                <w:spacing w:val="-8"/>
                <w:sz w:val="16"/>
              </w:rPr>
              <w:t xml:space="preserve"> </w:t>
            </w:r>
            <w:r>
              <w:rPr>
                <w:rFonts w:ascii="Tahoma" w:hAnsi="Tahoma"/>
                <w:sz w:val="16"/>
              </w:rPr>
              <w:t>resides</w:t>
            </w:r>
            <w:r>
              <w:rPr>
                <w:rFonts w:ascii="Tahoma" w:hAnsi="Tahoma"/>
                <w:spacing w:val="-5"/>
                <w:sz w:val="16"/>
              </w:rPr>
              <w:t xml:space="preserve"> </w:t>
            </w:r>
            <w:r>
              <w:rPr>
                <w:rFonts w:ascii="Tahoma" w:hAnsi="Tahoma"/>
                <w:sz w:val="16"/>
              </w:rPr>
              <w:t>has</w:t>
            </w:r>
            <w:r>
              <w:rPr>
                <w:rFonts w:ascii="Tahoma" w:hAnsi="Tahoma"/>
                <w:spacing w:val="-7"/>
                <w:sz w:val="16"/>
              </w:rPr>
              <w:t xml:space="preserve"> </w:t>
            </w:r>
            <w:r>
              <w:rPr>
                <w:rFonts w:ascii="Tahoma" w:hAnsi="Tahoma"/>
                <w:sz w:val="16"/>
              </w:rPr>
              <w:t>visitation</w:t>
            </w:r>
            <w:r>
              <w:rPr>
                <w:rFonts w:ascii="Tahoma" w:hAnsi="Tahoma"/>
                <w:spacing w:val="-7"/>
                <w:sz w:val="16"/>
              </w:rPr>
              <w:t xml:space="preserve"> </w:t>
            </w:r>
            <w:r>
              <w:rPr>
                <w:rFonts w:ascii="Tahoma" w:hAnsi="Tahoma"/>
                <w:sz w:val="16"/>
              </w:rPr>
              <w:t>rights</w:t>
            </w:r>
            <w:r>
              <w:rPr>
                <w:rFonts w:ascii="Tahoma" w:hAnsi="Tahoma"/>
                <w:spacing w:val="-6"/>
                <w:sz w:val="16"/>
              </w:rPr>
              <w:t xml:space="preserve"> </w:t>
            </w:r>
            <w:r>
              <w:rPr>
                <w:rFonts w:ascii="Tahoma" w:hAnsi="Tahoma"/>
                <w:sz w:val="16"/>
              </w:rPr>
              <w:t>to</w:t>
            </w:r>
            <w:r>
              <w:rPr>
                <w:rFonts w:ascii="Tahoma" w:hAnsi="Tahoma"/>
                <w:spacing w:val="-8"/>
                <w:sz w:val="16"/>
              </w:rPr>
              <w:t xml:space="preserve"> </w:t>
            </w:r>
            <w:r>
              <w:rPr>
                <w:rFonts w:ascii="Tahoma" w:hAnsi="Tahoma"/>
                <w:sz w:val="16"/>
              </w:rPr>
              <w:t>minor</w:t>
            </w:r>
            <w:r>
              <w:rPr>
                <w:rFonts w:ascii="Tahoma" w:hAnsi="Tahoma"/>
                <w:spacing w:val="-6"/>
                <w:sz w:val="16"/>
              </w:rPr>
              <w:t xml:space="preserve"> </w:t>
            </w:r>
            <w:r>
              <w:rPr>
                <w:rFonts w:ascii="Tahoma" w:hAnsi="Tahoma"/>
                <w:sz w:val="16"/>
              </w:rPr>
              <w:t>children:</w:t>
            </w:r>
            <w:r>
              <w:rPr>
                <w:rFonts w:ascii="Tahoma" w:hAnsi="Tahoma"/>
                <w:spacing w:val="43"/>
                <w:sz w:val="16"/>
              </w:rPr>
              <w:t xml:space="preserve"> </w:t>
            </w:r>
            <w:r>
              <w:rPr>
                <w:rFonts w:ascii="MS UI Gothic" w:hAnsi="MS UI Gothic"/>
                <w:sz w:val="16"/>
              </w:rPr>
              <w:t>☐</w:t>
            </w:r>
            <w:r>
              <w:rPr>
                <w:rFonts w:ascii="MS UI Gothic" w:hAnsi="MS UI Gothic"/>
                <w:spacing w:val="-5"/>
                <w:sz w:val="16"/>
              </w:rPr>
              <w:t xml:space="preserve"> </w:t>
            </w:r>
            <w:r>
              <w:rPr>
                <w:rFonts w:ascii="Tahoma" w:hAnsi="Tahoma"/>
                <w:sz w:val="16"/>
              </w:rPr>
              <w:t>Yes</w:t>
            </w:r>
          </w:p>
        </w:tc>
        <w:tc>
          <w:tcPr>
            <w:tcW w:w="1147" w:type="dxa"/>
            <w:tcBorders>
              <w:left w:val="nil"/>
            </w:tcBorders>
          </w:tcPr>
          <w:p w14:paraId="75F1B6C9" w14:textId="77777777" w:rsidR="003620F5" w:rsidRDefault="003A5F03">
            <w:pPr>
              <w:pStyle w:val="TableParagraph"/>
              <w:numPr>
                <w:ilvl w:val="0"/>
                <w:numId w:val="306"/>
              </w:numPr>
              <w:tabs>
                <w:tab w:val="left" w:pos="896"/>
              </w:tabs>
              <w:spacing w:before="31"/>
              <w:ind w:hanging="210"/>
              <w:rPr>
                <w:rFonts w:ascii="Tahoma" w:hAnsi="Tahoma"/>
                <w:sz w:val="16"/>
              </w:rPr>
            </w:pPr>
            <w:r>
              <w:rPr>
                <w:rFonts w:ascii="Tahoma" w:hAnsi="Tahoma"/>
                <w:sz w:val="16"/>
              </w:rPr>
              <w:t>No</w:t>
            </w:r>
          </w:p>
        </w:tc>
        <w:tc>
          <w:tcPr>
            <w:tcW w:w="5107" w:type="dxa"/>
            <w:gridSpan w:val="3"/>
          </w:tcPr>
          <w:p w14:paraId="75F1B6CA" w14:textId="77777777" w:rsidR="003620F5" w:rsidRDefault="003A5F03">
            <w:pPr>
              <w:pStyle w:val="TableParagraph"/>
              <w:spacing w:before="58"/>
              <w:ind w:left="89"/>
              <w:rPr>
                <w:rFonts w:ascii="Tahoma"/>
                <w:sz w:val="16"/>
              </w:rPr>
            </w:pPr>
            <w:r>
              <w:rPr>
                <w:rFonts w:ascii="Tahoma"/>
                <w:sz w:val="16"/>
              </w:rPr>
              <w:t>Name</w:t>
            </w:r>
            <w:r>
              <w:rPr>
                <w:rFonts w:ascii="Tahoma"/>
                <w:spacing w:val="-7"/>
                <w:sz w:val="16"/>
              </w:rPr>
              <w:t xml:space="preserve"> </w:t>
            </w:r>
            <w:r>
              <w:rPr>
                <w:rFonts w:ascii="Tahoma"/>
                <w:sz w:val="16"/>
              </w:rPr>
              <w:t>&amp;</w:t>
            </w:r>
            <w:r>
              <w:rPr>
                <w:rFonts w:ascii="Tahoma"/>
                <w:spacing w:val="-4"/>
                <w:sz w:val="16"/>
              </w:rPr>
              <w:t xml:space="preserve"> </w:t>
            </w:r>
            <w:r>
              <w:rPr>
                <w:rFonts w:ascii="Tahoma"/>
                <w:sz w:val="16"/>
              </w:rPr>
              <w:t>Ages</w:t>
            </w:r>
            <w:r>
              <w:rPr>
                <w:rFonts w:ascii="Tahoma"/>
                <w:spacing w:val="-3"/>
                <w:sz w:val="16"/>
              </w:rPr>
              <w:t xml:space="preserve"> </w:t>
            </w:r>
            <w:r>
              <w:rPr>
                <w:rFonts w:ascii="Tahoma"/>
                <w:sz w:val="16"/>
              </w:rPr>
              <w:t>of</w:t>
            </w:r>
            <w:r>
              <w:rPr>
                <w:rFonts w:ascii="Tahoma"/>
                <w:spacing w:val="-7"/>
                <w:sz w:val="16"/>
              </w:rPr>
              <w:t xml:space="preserve"> </w:t>
            </w:r>
            <w:r>
              <w:rPr>
                <w:rFonts w:ascii="Tahoma"/>
                <w:sz w:val="16"/>
              </w:rPr>
              <w:t>Children:</w:t>
            </w:r>
          </w:p>
        </w:tc>
      </w:tr>
      <w:tr w:rsidR="003620F5" w14:paraId="75F1B6CF" w14:textId="77777777">
        <w:trPr>
          <w:trHeight w:val="313"/>
        </w:trPr>
        <w:tc>
          <w:tcPr>
            <w:tcW w:w="4900" w:type="dxa"/>
            <w:gridSpan w:val="2"/>
            <w:tcBorders>
              <w:right w:val="nil"/>
            </w:tcBorders>
          </w:tcPr>
          <w:p w14:paraId="75F1B6CC" w14:textId="77777777" w:rsidR="003620F5" w:rsidRDefault="003A5F03">
            <w:pPr>
              <w:pStyle w:val="TableParagraph"/>
              <w:spacing w:before="31"/>
              <w:ind w:left="88"/>
              <w:rPr>
                <w:rFonts w:ascii="Tahoma" w:hAnsi="Tahoma"/>
                <w:sz w:val="16"/>
              </w:rPr>
            </w:pPr>
            <w:r>
              <w:rPr>
                <w:rFonts w:ascii="Tahoma" w:hAnsi="Tahoma"/>
                <w:spacing w:val="-2"/>
                <w:sz w:val="16"/>
              </w:rPr>
              <w:t>Respondent</w:t>
            </w:r>
            <w:r>
              <w:rPr>
                <w:rFonts w:ascii="Tahoma" w:hAnsi="Tahoma"/>
                <w:spacing w:val="-3"/>
                <w:sz w:val="16"/>
              </w:rPr>
              <w:t xml:space="preserve"> </w:t>
            </w:r>
            <w:r>
              <w:rPr>
                <w:rFonts w:ascii="Tahoma" w:hAnsi="Tahoma"/>
                <w:spacing w:val="-2"/>
                <w:sz w:val="16"/>
              </w:rPr>
              <w:t>resides</w:t>
            </w:r>
            <w:r>
              <w:rPr>
                <w:rFonts w:ascii="Tahoma" w:hAnsi="Tahoma"/>
                <w:spacing w:val="3"/>
                <w:sz w:val="16"/>
              </w:rPr>
              <w:t xml:space="preserve"> </w:t>
            </w:r>
            <w:r>
              <w:rPr>
                <w:rFonts w:ascii="Tahoma" w:hAnsi="Tahoma"/>
                <w:spacing w:val="-2"/>
                <w:sz w:val="16"/>
              </w:rPr>
              <w:t>has</w:t>
            </w:r>
            <w:r>
              <w:rPr>
                <w:rFonts w:ascii="Tahoma" w:hAnsi="Tahoma"/>
                <w:spacing w:val="1"/>
                <w:sz w:val="16"/>
              </w:rPr>
              <w:t xml:space="preserve"> </w:t>
            </w:r>
            <w:r>
              <w:rPr>
                <w:rFonts w:ascii="Tahoma" w:hAnsi="Tahoma"/>
                <w:spacing w:val="-1"/>
                <w:sz w:val="16"/>
              </w:rPr>
              <w:t>legal</w:t>
            </w:r>
            <w:r>
              <w:rPr>
                <w:rFonts w:ascii="Tahoma" w:hAnsi="Tahoma"/>
                <w:spacing w:val="-3"/>
                <w:sz w:val="16"/>
              </w:rPr>
              <w:t xml:space="preserve"> </w:t>
            </w:r>
            <w:r>
              <w:rPr>
                <w:rFonts w:ascii="Tahoma" w:hAnsi="Tahoma"/>
                <w:spacing w:val="-1"/>
                <w:sz w:val="16"/>
              </w:rPr>
              <w:t>guardian/conservator:</w:t>
            </w:r>
            <w:r>
              <w:rPr>
                <w:rFonts w:ascii="Tahoma" w:hAnsi="Tahoma"/>
                <w:spacing w:val="1"/>
                <w:sz w:val="16"/>
              </w:rPr>
              <w:t xml:space="preserve"> </w:t>
            </w:r>
            <w:r>
              <w:rPr>
                <w:rFonts w:ascii="MS Gothic" w:hAnsi="MS Gothic"/>
                <w:spacing w:val="-1"/>
                <w:sz w:val="16"/>
              </w:rPr>
              <w:t>☐</w:t>
            </w:r>
            <w:r>
              <w:rPr>
                <w:rFonts w:ascii="MS Gothic" w:hAnsi="MS Gothic"/>
                <w:spacing w:val="-29"/>
                <w:sz w:val="16"/>
              </w:rPr>
              <w:t xml:space="preserve"> </w:t>
            </w:r>
            <w:r>
              <w:rPr>
                <w:rFonts w:ascii="Tahoma" w:hAnsi="Tahoma"/>
                <w:spacing w:val="-1"/>
                <w:sz w:val="16"/>
              </w:rPr>
              <w:t>Yes</w:t>
            </w:r>
          </w:p>
        </w:tc>
        <w:tc>
          <w:tcPr>
            <w:tcW w:w="1147" w:type="dxa"/>
            <w:tcBorders>
              <w:left w:val="nil"/>
            </w:tcBorders>
          </w:tcPr>
          <w:p w14:paraId="75F1B6CD" w14:textId="77777777" w:rsidR="003620F5" w:rsidRDefault="003A5F03">
            <w:pPr>
              <w:pStyle w:val="TableParagraph"/>
              <w:numPr>
                <w:ilvl w:val="0"/>
                <w:numId w:val="305"/>
              </w:numPr>
              <w:tabs>
                <w:tab w:val="left" w:pos="397"/>
              </w:tabs>
              <w:spacing w:before="31"/>
              <w:ind w:hanging="210"/>
              <w:rPr>
                <w:rFonts w:ascii="Tahoma" w:hAnsi="Tahoma"/>
                <w:sz w:val="16"/>
              </w:rPr>
            </w:pPr>
            <w:r>
              <w:rPr>
                <w:rFonts w:ascii="Tahoma" w:hAnsi="Tahoma"/>
                <w:sz w:val="16"/>
              </w:rPr>
              <w:t>No</w:t>
            </w:r>
          </w:p>
        </w:tc>
        <w:tc>
          <w:tcPr>
            <w:tcW w:w="5107" w:type="dxa"/>
            <w:gridSpan w:val="3"/>
          </w:tcPr>
          <w:p w14:paraId="75F1B6CE" w14:textId="77777777" w:rsidR="003620F5" w:rsidRDefault="003A5F03">
            <w:pPr>
              <w:pStyle w:val="TableParagraph"/>
              <w:spacing w:before="58"/>
              <w:ind w:left="91"/>
              <w:rPr>
                <w:rFonts w:ascii="Tahoma"/>
                <w:sz w:val="16"/>
              </w:rPr>
            </w:pPr>
            <w:r>
              <w:rPr>
                <w:rFonts w:ascii="Tahoma"/>
                <w:sz w:val="16"/>
              </w:rPr>
              <w:t>Name</w:t>
            </w:r>
            <w:r>
              <w:rPr>
                <w:rFonts w:ascii="Tahoma"/>
                <w:spacing w:val="-7"/>
                <w:sz w:val="16"/>
              </w:rPr>
              <w:t xml:space="preserve"> </w:t>
            </w:r>
            <w:r>
              <w:rPr>
                <w:rFonts w:ascii="Tahoma"/>
                <w:sz w:val="16"/>
              </w:rPr>
              <w:t>&amp;</w:t>
            </w:r>
            <w:r>
              <w:rPr>
                <w:rFonts w:ascii="Tahoma"/>
                <w:spacing w:val="-4"/>
                <w:sz w:val="16"/>
              </w:rPr>
              <w:t xml:space="preserve"> </w:t>
            </w:r>
            <w:r>
              <w:rPr>
                <w:rFonts w:ascii="Tahoma"/>
                <w:sz w:val="16"/>
              </w:rPr>
              <w:t>Ages</w:t>
            </w:r>
            <w:r>
              <w:rPr>
                <w:rFonts w:ascii="Tahoma"/>
                <w:spacing w:val="-3"/>
                <w:sz w:val="16"/>
              </w:rPr>
              <w:t xml:space="preserve"> </w:t>
            </w:r>
            <w:r>
              <w:rPr>
                <w:rFonts w:ascii="Tahoma"/>
                <w:sz w:val="16"/>
              </w:rPr>
              <w:t>of</w:t>
            </w:r>
            <w:r>
              <w:rPr>
                <w:rFonts w:ascii="Tahoma"/>
                <w:spacing w:val="-7"/>
                <w:sz w:val="16"/>
              </w:rPr>
              <w:t xml:space="preserve"> </w:t>
            </w:r>
            <w:r>
              <w:rPr>
                <w:rFonts w:ascii="Tahoma"/>
                <w:sz w:val="16"/>
              </w:rPr>
              <w:t>Children:</w:t>
            </w:r>
          </w:p>
        </w:tc>
      </w:tr>
      <w:tr w:rsidR="003620F5" w14:paraId="75F1B6D1" w14:textId="77777777">
        <w:trPr>
          <w:trHeight w:val="316"/>
        </w:trPr>
        <w:tc>
          <w:tcPr>
            <w:tcW w:w="11154" w:type="dxa"/>
            <w:gridSpan w:val="6"/>
          </w:tcPr>
          <w:p w14:paraId="75F1B6D0" w14:textId="77777777" w:rsidR="003620F5" w:rsidRDefault="003A5F03">
            <w:pPr>
              <w:pStyle w:val="TableParagraph"/>
              <w:spacing w:before="31"/>
              <w:ind w:left="5128"/>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39"/>
                <w:sz w:val="16"/>
              </w:rPr>
              <w:t xml:space="preserve"> </w:t>
            </w:r>
            <w:r>
              <w:rPr>
                <w:rFonts w:ascii="MS UI Gothic" w:hAnsi="MS UI Gothic"/>
                <w:sz w:val="16"/>
              </w:rPr>
              <w:t>☐</w:t>
            </w:r>
            <w:r>
              <w:rPr>
                <w:rFonts w:ascii="Tahoma" w:hAnsi="Tahoma"/>
                <w:sz w:val="16"/>
              </w:rPr>
              <w:t>Chart</w:t>
            </w:r>
            <w:r>
              <w:rPr>
                <w:rFonts w:ascii="Tahoma" w:hAnsi="Tahoma"/>
                <w:spacing w:val="-7"/>
                <w:sz w:val="16"/>
              </w:rPr>
              <w:t xml:space="preserve"> </w:t>
            </w:r>
            <w:r>
              <w:rPr>
                <w:rFonts w:ascii="Tahoma" w:hAnsi="Tahoma"/>
                <w:sz w:val="16"/>
              </w:rPr>
              <w:t>Review</w:t>
            </w:r>
            <w:r>
              <w:rPr>
                <w:rFonts w:ascii="Tahoma" w:hAnsi="Tahoma"/>
                <w:spacing w:val="38"/>
                <w:sz w:val="16"/>
              </w:rPr>
              <w:t xml:space="preserve"> </w:t>
            </w:r>
            <w:r>
              <w:rPr>
                <w:rFonts w:ascii="MS UI Gothic" w:hAnsi="MS UI Gothic"/>
                <w:sz w:val="16"/>
              </w:rPr>
              <w:t>☐</w:t>
            </w:r>
            <w:r>
              <w:rPr>
                <w:rFonts w:ascii="Tahoma" w:hAnsi="Tahoma"/>
                <w:sz w:val="16"/>
              </w:rPr>
              <w:t>Other</w:t>
            </w:r>
          </w:p>
        </w:tc>
      </w:tr>
    </w:tbl>
    <w:p w14:paraId="75F1B6D2" w14:textId="77777777" w:rsidR="003620F5" w:rsidRDefault="003620F5">
      <w:pPr>
        <w:pStyle w:val="BodyText"/>
        <w:spacing w:before="6" w:after="1"/>
        <w:rPr>
          <w:rFonts w:ascii="Tahoma"/>
          <w:sz w:val="26"/>
        </w:rPr>
      </w:pPr>
    </w:p>
    <w:tbl>
      <w:tblPr>
        <w:tblW w:w="0" w:type="auto"/>
        <w:tblInd w:w="346"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4430"/>
        <w:gridCol w:w="6727"/>
      </w:tblGrid>
      <w:tr w:rsidR="003620F5" w14:paraId="75F1B6D4" w14:textId="77777777">
        <w:trPr>
          <w:trHeight w:val="357"/>
        </w:trPr>
        <w:tc>
          <w:tcPr>
            <w:tcW w:w="11157" w:type="dxa"/>
            <w:gridSpan w:val="2"/>
            <w:tcBorders>
              <w:top w:val="nil"/>
              <w:bottom w:val="nil"/>
            </w:tcBorders>
            <w:shd w:val="clear" w:color="auto" w:fill="DBDBDB"/>
          </w:tcPr>
          <w:p w14:paraId="75F1B6D3" w14:textId="77777777" w:rsidR="003620F5" w:rsidRDefault="003A5F03">
            <w:pPr>
              <w:pStyle w:val="TableParagraph"/>
              <w:spacing w:before="54"/>
              <w:ind w:left="5225" w:right="5200"/>
              <w:jc w:val="center"/>
              <w:rPr>
                <w:rFonts w:ascii="Tahoma"/>
                <w:b/>
                <w:sz w:val="20"/>
              </w:rPr>
            </w:pPr>
            <w:r>
              <w:rPr>
                <w:rFonts w:ascii="Tahoma"/>
                <w:b/>
                <w:sz w:val="20"/>
              </w:rPr>
              <w:t>Affiant</w:t>
            </w:r>
          </w:p>
        </w:tc>
      </w:tr>
      <w:tr w:rsidR="003620F5" w14:paraId="75F1B6D7" w14:textId="77777777">
        <w:trPr>
          <w:trHeight w:val="347"/>
        </w:trPr>
        <w:tc>
          <w:tcPr>
            <w:tcW w:w="4430" w:type="dxa"/>
            <w:tcBorders>
              <w:top w:val="nil"/>
              <w:right w:val="single" w:sz="4" w:space="0" w:color="000000"/>
            </w:tcBorders>
          </w:tcPr>
          <w:p w14:paraId="75F1B6D5" w14:textId="77777777" w:rsidR="003620F5" w:rsidRDefault="003A5F03">
            <w:pPr>
              <w:pStyle w:val="TableParagraph"/>
              <w:spacing w:before="77"/>
              <w:ind w:left="88"/>
              <w:rPr>
                <w:rFonts w:ascii="Tahoma"/>
                <w:sz w:val="16"/>
              </w:rPr>
            </w:pPr>
            <w:r>
              <w:rPr>
                <w:rFonts w:ascii="Tahoma"/>
                <w:sz w:val="16"/>
              </w:rPr>
              <w:t>Affiant</w:t>
            </w:r>
            <w:r>
              <w:rPr>
                <w:rFonts w:ascii="Tahoma"/>
                <w:spacing w:val="-8"/>
                <w:sz w:val="16"/>
              </w:rPr>
              <w:t xml:space="preserve"> </w:t>
            </w:r>
            <w:r>
              <w:rPr>
                <w:rFonts w:ascii="Tahoma"/>
                <w:sz w:val="16"/>
              </w:rPr>
              <w:t>Name:</w:t>
            </w:r>
          </w:p>
        </w:tc>
        <w:tc>
          <w:tcPr>
            <w:tcW w:w="6727" w:type="dxa"/>
            <w:tcBorders>
              <w:top w:val="nil"/>
              <w:left w:val="single" w:sz="4" w:space="0" w:color="000000"/>
            </w:tcBorders>
          </w:tcPr>
          <w:p w14:paraId="75F1B6D6" w14:textId="77777777" w:rsidR="003620F5" w:rsidRDefault="003A5F03">
            <w:pPr>
              <w:pStyle w:val="TableParagraph"/>
              <w:spacing w:before="77"/>
              <w:ind w:left="86"/>
              <w:rPr>
                <w:rFonts w:ascii="Tahoma"/>
                <w:sz w:val="16"/>
              </w:rPr>
            </w:pPr>
            <w:r>
              <w:rPr>
                <w:rFonts w:ascii="Tahoma"/>
                <w:sz w:val="16"/>
              </w:rPr>
              <w:t>Relation</w:t>
            </w:r>
            <w:r>
              <w:rPr>
                <w:rFonts w:ascii="Tahoma"/>
                <w:spacing w:val="-11"/>
                <w:sz w:val="16"/>
              </w:rPr>
              <w:t xml:space="preserve"> </w:t>
            </w:r>
            <w:r>
              <w:rPr>
                <w:rFonts w:ascii="Tahoma"/>
                <w:sz w:val="16"/>
              </w:rPr>
              <w:t>to</w:t>
            </w:r>
            <w:r>
              <w:rPr>
                <w:rFonts w:ascii="Tahoma"/>
                <w:spacing w:val="-8"/>
                <w:sz w:val="16"/>
              </w:rPr>
              <w:t xml:space="preserve"> </w:t>
            </w:r>
            <w:r>
              <w:rPr>
                <w:rFonts w:ascii="Tahoma"/>
                <w:sz w:val="16"/>
              </w:rPr>
              <w:t>Respondent:</w:t>
            </w:r>
          </w:p>
        </w:tc>
      </w:tr>
      <w:tr w:rsidR="003620F5" w14:paraId="75F1B6DA" w14:textId="77777777">
        <w:trPr>
          <w:trHeight w:val="316"/>
        </w:trPr>
        <w:tc>
          <w:tcPr>
            <w:tcW w:w="4430" w:type="dxa"/>
          </w:tcPr>
          <w:p w14:paraId="75F1B6D8" w14:textId="77777777" w:rsidR="003620F5" w:rsidRDefault="003A5F03">
            <w:pPr>
              <w:pStyle w:val="TableParagraph"/>
              <w:spacing w:before="58"/>
              <w:ind w:left="88"/>
              <w:rPr>
                <w:rFonts w:ascii="Tahoma"/>
                <w:sz w:val="16"/>
              </w:rPr>
            </w:pPr>
            <w:r>
              <w:rPr>
                <w:rFonts w:ascii="Tahoma"/>
                <w:sz w:val="16"/>
              </w:rPr>
              <w:t>Phone</w:t>
            </w:r>
            <w:r>
              <w:rPr>
                <w:rFonts w:ascii="Tahoma"/>
                <w:spacing w:val="-10"/>
                <w:sz w:val="16"/>
              </w:rPr>
              <w:t xml:space="preserve"> </w:t>
            </w:r>
            <w:r>
              <w:rPr>
                <w:rFonts w:ascii="Tahoma"/>
                <w:sz w:val="16"/>
              </w:rPr>
              <w:t>Number:</w:t>
            </w:r>
          </w:p>
        </w:tc>
        <w:tc>
          <w:tcPr>
            <w:tcW w:w="6727" w:type="dxa"/>
          </w:tcPr>
          <w:p w14:paraId="75F1B6D9" w14:textId="77777777" w:rsidR="003620F5" w:rsidRDefault="003A5F03">
            <w:pPr>
              <w:pStyle w:val="TableParagraph"/>
              <w:spacing w:before="58"/>
              <w:ind w:left="86"/>
              <w:rPr>
                <w:rFonts w:ascii="Tahoma"/>
                <w:sz w:val="16"/>
              </w:rPr>
            </w:pPr>
            <w:r>
              <w:rPr>
                <w:rFonts w:ascii="Tahoma"/>
                <w:sz w:val="16"/>
              </w:rPr>
              <w:t>Home</w:t>
            </w:r>
            <w:r>
              <w:rPr>
                <w:rFonts w:ascii="Tahoma"/>
                <w:spacing w:val="-7"/>
                <w:sz w:val="16"/>
              </w:rPr>
              <w:t xml:space="preserve"> </w:t>
            </w:r>
            <w:r>
              <w:rPr>
                <w:rFonts w:ascii="Tahoma"/>
                <w:sz w:val="16"/>
              </w:rPr>
              <w:t>Address:</w:t>
            </w:r>
          </w:p>
        </w:tc>
      </w:tr>
      <w:tr w:rsidR="003620F5" w14:paraId="75F1B6DC" w14:textId="77777777">
        <w:trPr>
          <w:trHeight w:val="316"/>
        </w:trPr>
        <w:tc>
          <w:tcPr>
            <w:tcW w:w="11157" w:type="dxa"/>
            <w:gridSpan w:val="2"/>
          </w:tcPr>
          <w:p w14:paraId="75F1B6DB" w14:textId="77777777" w:rsidR="003620F5" w:rsidRDefault="003A5F03">
            <w:pPr>
              <w:pStyle w:val="TableParagraph"/>
              <w:spacing w:before="29"/>
              <w:ind w:left="5128"/>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39"/>
                <w:sz w:val="16"/>
              </w:rPr>
              <w:t xml:space="preserve"> </w:t>
            </w:r>
            <w:r>
              <w:rPr>
                <w:rFonts w:ascii="MS UI Gothic" w:hAnsi="MS UI Gothic"/>
                <w:sz w:val="16"/>
              </w:rPr>
              <w:t>☐</w:t>
            </w:r>
            <w:r>
              <w:rPr>
                <w:rFonts w:ascii="Tahoma" w:hAnsi="Tahoma"/>
                <w:sz w:val="16"/>
              </w:rPr>
              <w:t>Chart</w:t>
            </w:r>
            <w:r>
              <w:rPr>
                <w:rFonts w:ascii="Tahoma" w:hAnsi="Tahoma"/>
                <w:spacing w:val="-7"/>
                <w:sz w:val="16"/>
              </w:rPr>
              <w:t xml:space="preserve"> </w:t>
            </w:r>
            <w:r>
              <w:rPr>
                <w:rFonts w:ascii="Tahoma" w:hAnsi="Tahoma"/>
                <w:sz w:val="16"/>
              </w:rPr>
              <w:t>Review</w:t>
            </w:r>
            <w:r>
              <w:rPr>
                <w:rFonts w:ascii="Tahoma" w:hAnsi="Tahoma"/>
                <w:spacing w:val="38"/>
                <w:sz w:val="16"/>
              </w:rPr>
              <w:t xml:space="preserve"> </w:t>
            </w:r>
            <w:r>
              <w:rPr>
                <w:rFonts w:ascii="MS UI Gothic" w:hAnsi="MS UI Gothic"/>
                <w:sz w:val="16"/>
              </w:rPr>
              <w:t>☐</w:t>
            </w:r>
            <w:r>
              <w:rPr>
                <w:rFonts w:ascii="Tahoma" w:hAnsi="Tahoma"/>
                <w:sz w:val="16"/>
              </w:rPr>
              <w:t>Other</w:t>
            </w:r>
          </w:p>
        </w:tc>
      </w:tr>
    </w:tbl>
    <w:p w14:paraId="75F1B6DD" w14:textId="77777777" w:rsidR="003620F5" w:rsidRDefault="003620F5">
      <w:pPr>
        <w:pStyle w:val="BodyText"/>
        <w:rPr>
          <w:rFonts w:ascii="Tahoma"/>
          <w:sz w:val="26"/>
        </w:rPr>
      </w:pPr>
    </w:p>
    <w:tbl>
      <w:tblPr>
        <w:tblW w:w="0" w:type="auto"/>
        <w:tblInd w:w="346"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1485"/>
        <w:gridCol w:w="1079"/>
        <w:gridCol w:w="2946"/>
        <w:gridCol w:w="624"/>
        <w:gridCol w:w="1706"/>
        <w:gridCol w:w="3316"/>
      </w:tblGrid>
      <w:tr w:rsidR="003620F5" w14:paraId="75F1B6DF" w14:textId="77777777">
        <w:trPr>
          <w:trHeight w:val="355"/>
        </w:trPr>
        <w:tc>
          <w:tcPr>
            <w:tcW w:w="11156" w:type="dxa"/>
            <w:gridSpan w:val="6"/>
            <w:tcBorders>
              <w:top w:val="nil"/>
              <w:bottom w:val="nil"/>
            </w:tcBorders>
            <w:shd w:val="clear" w:color="auto" w:fill="DBDBDB"/>
          </w:tcPr>
          <w:p w14:paraId="75F1B6DE" w14:textId="77777777" w:rsidR="003620F5" w:rsidRDefault="003A5F03">
            <w:pPr>
              <w:pStyle w:val="TableParagraph"/>
              <w:spacing w:before="54"/>
              <w:ind w:left="3837" w:right="3573"/>
              <w:jc w:val="center"/>
              <w:rPr>
                <w:rFonts w:ascii="Tahoma"/>
                <w:b/>
                <w:sz w:val="20"/>
              </w:rPr>
            </w:pPr>
            <w:r>
              <w:rPr>
                <w:rFonts w:ascii="Tahoma"/>
                <w:b/>
                <w:w w:val="95"/>
                <w:sz w:val="20"/>
              </w:rPr>
              <w:t>Respondent</w:t>
            </w:r>
            <w:r>
              <w:rPr>
                <w:rFonts w:ascii="Tahoma"/>
                <w:b/>
                <w:spacing w:val="38"/>
                <w:w w:val="95"/>
                <w:sz w:val="20"/>
              </w:rPr>
              <w:t xml:space="preserve"> </w:t>
            </w:r>
            <w:r>
              <w:rPr>
                <w:rFonts w:ascii="Tahoma"/>
                <w:b/>
                <w:w w:val="95"/>
                <w:sz w:val="20"/>
              </w:rPr>
              <w:t>Psychosocial</w:t>
            </w:r>
            <w:r>
              <w:rPr>
                <w:rFonts w:ascii="Tahoma"/>
                <w:b/>
                <w:spacing w:val="36"/>
                <w:w w:val="95"/>
                <w:sz w:val="20"/>
              </w:rPr>
              <w:t xml:space="preserve"> </w:t>
            </w:r>
            <w:r>
              <w:rPr>
                <w:rFonts w:ascii="Tahoma"/>
                <w:b/>
                <w:w w:val="95"/>
                <w:sz w:val="20"/>
              </w:rPr>
              <w:t>Information</w:t>
            </w:r>
          </w:p>
        </w:tc>
      </w:tr>
      <w:tr w:rsidR="003620F5" w14:paraId="75F1B6E2" w14:textId="77777777">
        <w:trPr>
          <w:trHeight w:val="517"/>
        </w:trPr>
        <w:tc>
          <w:tcPr>
            <w:tcW w:w="11156" w:type="dxa"/>
            <w:gridSpan w:val="6"/>
            <w:tcBorders>
              <w:top w:val="nil"/>
              <w:bottom w:val="single" w:sz="12" w:space="0" w:color="9B9B9B"/>
            </w:tcBorders>
          </w:tcPr>
          <w:p w14:paraId="75F1B6E0" w14:textId="77777777" w:rsidR="003620F5" w:rsidRDefault="003A5F03">
            <w:pPr>
              <w:pStyle w:val="TableParagraph"/>
              <w:spacing w:before="53"/>
              <w:ind w:left="88"/>
              <w:rPr>
                <w:rFonts w:ascii="Tahoma" w:hAnsi="Tahoma"/>
                <w:sz w:val="16"/>
              </w:rPr>
            </w:pPr>
            <w:r>
              <w:rPr>
                <w:rFonts w:ascii="Tahoma" w:hAnsi="Tahoma"/>
                <w:spacing w:val="-1"/>
                <w:sz w:val="16"/>
              </w:rPr>
              <w:t>Current</w:t>
            </w:r>
            <w:r>
              <w:rPr>
                <w:rFonts w:ascii="Tahoma" w:hAnsi="Tahoma"/>
                <w:spacing w:val="-12"/>
                <w:sz w:val="16"/>
              </w:rPr>
              <w:t xml:space="preserve"> </w:t>
            </w:r>
            <w:r>
              <w:rPr>
                <w:rFonts w:ascii="Tahoma" w:hAnsi="Tahoma"/>
                <w:spacing w:val="-1"/>
                <w:sz w:val="16"/>
              </w:rPr>
              <w:t>Living:</w:t>
            </w:r>
            <w:r>
              <w:rPr>
                <w:rFonts w:ascii="Tahoma" w:hAnsi="Tahoma"/>
                <w:spacing w:val="-2"/>
                <w:sz w:val="16"/>
              </w:rPr>
              <w:t xml:space="preserve"> </w:t>
            </w:r>
            <w:r>
              <w:rPr>
                <w:rFonts w:ascii="MS UI Gothic" w:hAnsi="MS UI Gothic"/>
                <w:spacing w:val="-1"/>
                <w:sz w:val="16"/>
              </w:rPr>
              <w:t>☐</w:t>
            </w:r>
            <w:r>
              <w:rPr>
                <w:rFonts w:ascii="Tahoma" w:hAnsi="Tahoma"/>
                <w:spacing w:val="-1"/>
                <w:sz w:val="16"/>
              </w:rPr>
              <w:t>Alone</w:t>
            </w:r>
            <w:r>
              <w:rPr>
                <w:rFonts w:ascii="Tahoma" w:hAnsi="Tahoma"/>
                <w:spacing w:val="-7"/>
                <w:sz w:val="16"/>
              </w:rPr>
              <w:t xml:space="preserve"> </w:t>
            </w:r>
            <w:r>
              <w:rPr>
                <w:rFonts w:ascii="MS UI Gothic" w:hAnsi="MS UI Gothic"/>
                <w:spacing w:val="-1"/>
                <w:sz w:val="16"/>
              </w:rPr>
              <w:t>☐</w:t>
            </w:r>
            <w:r>
              <w:rPr>
                <w:rFonts w:ascii="Tahoma" w:hAnsi="Tahoma"/>
                <w:spacing w:val="-1"/>
                <w:sz w:val="16"/>
              </w:rPr>
              <w:t>Family/Friends</w:t>
            </w:r>
            <w:r>
              <w:rPr>
                <w:rFonts w:ascii="Tahoma" w:hAnsi="Tahoma"/>
                <w:spacing w:val="-5"/>
                <w:sz w:val="16"/>
              </w:rPr>
              <w:t xml:space="preserve"> </w:t>
            </w:r>
            <w:r>
              <w:rPr>
                <w:rFonts w:ascii="MS UI Gothic" w:hAnsi="MS UI Gothic"/>
                <w:sz w:val="16"/>
              </w:rPr>
              <w:t>☐</w:t>
            </w:r>
            <w:r>
              <w:rPr>
                <w:rFonts w:ascii="Tahoma" w:hAnsi="Tahoma"/>
                <w:sz w:val="16"/>
              </w:rPr>
              <w:t>Assisted</w:t>
            </w:r>
            <w:r>
              <w:rPr>
                <w:rFonts w:ascii="Tahoma" w:hAnsi="Tahoma"/>
                <w:spacing w:val="-5"/>
                <w:sz w:val="16"/>
              </w:rPr>
              <w:t xml:space="preserve"> </w:t>
            </w:r>
            <w:r>
              <w:rPr>
                <w:rFonts w:ascii="Tahoma" w:hAnsi="Tahoma"/>
                <w:sz w:val="16"/>
              </w:rPr>
              <w:t>Living</w:t>
            </w:r>
            <w:r>
              <w:rPr>
                <w:rFonts w:ascii="Tahoma" w:hAnsi="Tahoma"/>
                <w:spacing w:val="-9"/>
                <w:sz w:val="16"/>
              </w:rPr>
              <w:t xml:space="preserve"> </w:t>
            </w:r>
            <w:r>
              <w:rPr>
                <w:rFonts w:ascii="MS UI Gothic" w:hAnsi="MS UI Gothic"/>
                <w:sz w:val="16"/>
              </w:rPr>
              <w:t>☐</w:t>
            </w:r>
            <w:r>
              <w:rPr>
                <w:rFonts w:ascii="Tahoma" w:hAnsi="Tahoma"/>
                <w:sz w:val="16"/>
              </w:rPr>
              <w:t>Homeless</w:t>
            </w:r>
            <w:r>
              <w:rPr>
                <w:rFonts w:ascii="Tahoma" w:hAnsi="Tahoma"/>
                <w:spacing w:val="37"/>
                <w:sz w:val="16"/>
              </w:rPr>
              <w:t xml:space="preserve"> </w:t>
            </w:r>
            <w:r>
              <w:rPr>
                <w:rFonts w:ascii="MS UI Gothic" w:hAnsi="MS UI Gothic"/>
                <w:sz w:val="16"/>
              </w:rPr>
              <w:t>☐</w:t>
            </w:r>
            <w:r>
              <w:rPr>
                <w:rFonts w:ascii="Tahoma" w:hAnsi="Tahoma"/>
                <w:sz w:val="16"/>
              </w:rPr>
              <w:t>Other/Describe:</w:t>
            </w:r>
          </w:p>
          <w:p w14:paraId="75F1B6E1" w14:textId="77777777" w:rsidR="003620F5" w:rsidRDefault="003A5F03">
            <w:pPr>
              <w:pStyle w:val="TableParagraph"/>
              <w:spacing w:before="54" w:line="185" w:lineRule="exact"/>
              <w:ind w:left="88"/>
              <w:rPr>
                <w:rFonts w:ascii="Tahoma" w:hAnsi="Tahoma"/>
                <w:sz w:val="16"/>
              </w:rPr>
            </w:pPr>
            <w:r>
              <w:rPr>
                <w:rFonts w:ascii="Tahoma" w:hAnsi="Tahoma"/>
                <w:sz w:val="16"/>
              </w:rPr>
              <w:t>Does</w:t>
            </w:r>
            <w:r>
              <w:rPr>
                <w:rFonts w:ascii="Tahoma" w:hAnsi="Tahoma"/>
                <w:spacing w:val="-1"/>
                <w:sz w:val="16"/>
              </w:rPr>
              <w:t xml:space="preserve"> </w:t>
            </w:r>
            <w:r>
              <w:rPr>
                <w:rFonts w:ascii="Tahoma" w:hAnsi="Tahoma"/>
                <w:sz w:val="16"/>
              </w:rPr>
              <w:t>the</w:t>
            </w:r>
            <w:r>
              <w:rPr>
                <w:rFonts w:ascii="Tahoma" w:hAnsi="Tahoma"/>
                <w:spacing w:val="-2"/>
                <w:sz w:val="16"/>
              </w:rPr>
              <w:t xml:space="preserve"> </w:t>
            </w:r>
            <w:r>
              <w:rPr>
                <w:rFonts w:ascii="Tahoma" w:hAnsi="Tahoma"/>
                <w:sz w:val="16"/>
              </w:rPr>
              <w:t>Respondent</w:t>
            </w:r>
            <w:r>
              <w:rPr>
                <w:rFonts w:ascii="Tahoma" w:hAnsi="Tahoma"/>
                <w:spacing w:val="-2"/>
                <w:sz w:val="16"/>
              </w:rPr>
              <w:t xml:space="preserve"> </w:t>
            </w:r>
            <w:r>
              <w:rPr>
                <w:rFonts w:ascii="Tahoma" w:hAnsi="Tahoma"/>
                <w:sz w:val="16"/>
              </w:rPr>
              <w:t>currently</w:t>
            </w:r>
            <w:r>
              <w:rPr>
                <w:rFonts w:ascii="Tahoma" w:hAnsi="Tahoma"/>
                <w:spacing w:val="-2"/>
                <w:sz w:val="16"/>
              </w:rPr>
              <w:t xml:space="preserve"> </w:t>
            </w:r>
            <w:r>
              <w:rPr>
                <w:rFonts w:ascii="Tahoma" w:hAnsi="Tahoma"/>
                <w:sz w:val="16"/>
              </w:rPr>
              <w:t>have</w:t>
            </w:r>
            <w:r>
              <w:rPr>
                <w:rFonts w:ascii="Tahoma" w:hAnsi="Tahoma"/>
                <w:spacing w:val="-2"/>
                <w:sz w:val="16"/>
              </w:rPr>
              <w:t xml:space="preserve"> </w:t>
            </w:r>
            <w:r>
              <w:rPr>
                <w:rFonts w:ascii="Tahoma" w:hAnsi="Tahoma"/>
                <w:sz w:val="16"/>
              </w:rPr>
              <w:t>stable</w:t>
            </w:r>
            <w:r>
              <w:rPr>
                <w:rFonts w:ascii="Tahoma" w:hAnsi="Tahoma"/>
                <w:spacing w:val="-2"/>
                <w:sz w:val="16"/>
              </w:rPr>
              <w:t xml:space="preserve"> </w:t>
            </w:r>
            <w:r>
              <w:rPr>
                <w:rFonts w:ascii="Tahoma" w:hAnsi="Tahoma"/>
                <w:sz w:val="16"/>
              </w:rPr>
              <w:t>and</w:t>
            </w:r>
            <w:r>
              <w:rPr>
                <w:rFonts w:ascii="Tahoma" w:hAnsi="Tahoma"/>
                <w:spacing w:val="-1"/>
                <w:sz w:val="16"/>
              </w:rPr>
              <w:t xml:space="preserve"> </w:t>
            </w:r>
            <w:r>
              <w:rPr>
                <w:rFonts w:ascii="Tahoma" w:hAnsi="Tahoma"/>
                <w:sz w:val="16"/>
              </w:rPr>
              <w:t>independent</w:t>
            </w:r>
            <w:r>
              <w:rPr>
                <w:rFonts w:ascii="Tahoma" w:hAnsi="Tahoma"/>
                <w:spacing w:val="-2"/>
                <w:sz w:val="16"/>
              </w:rPr>
              <w:t xml:space="preserve"> </w:t>
            </w:r>
            <w:r>
              <w:rPr>
                <w:rFonts w:ascii="Tahoma" w:hAnsi="Tahoma"/>
                <w:sz w:val="16"/>
              </w:rPr>
              <w:t>living</w:t>
            </w:r>
            <w:r>
              <w:rPr>
                <w:rFonts w:ascii="Tahoma" w:hAnsi="Tahoma"/>
                <w:spacing w:val="-1"/>
                <w:sz w:val="16"/>
              </w:rPr>
              <w:t xml:space="preserve"> </w:t>
            </w:r>
            <w:proofErr w:type="gramStart"/>
            <w:r>
              <w:rPr>
                <w:rFonts w:ascii="Tahoma" w:hAnsi="Tahoma"/>
                <w:sz w:val="16"/>
              </w:rPr>
              <w:t>arrangements:</w:t>
            </w:r>
            <w:proofErr w:type="gramEnd"/>
            <w:r>
              <w:rPr>
                <w:rFonts w:ascii="Tahoma" w:hAnsi="Tahoma"/>
                <w:spacing w:val="-1"/>
                <w:sz w:val="16"/>
              </w:rPr>
              <w:t xml:space="preserve"> </w:t>
            </w:r>
            <w:r>
              <w:rPr>
                <w:rFonts w:ascii="MS UI Gothic" w:hAnsi="MS UI Gothic"/>
                <w:sz w:val="16"/>
              </w:rPr>
              <w:t xml:space="preserve">☐ </w:t>
            </w:r>
            <w:r>
              <w:rPr>
                <w:rFonts w:ascii="Tahoma" w:hAnsi="Tahoma"/>
                <w:sz w:val="16"/>
              </w:rPr>
              <w:t>Yes</w:t>
            </w:r>
            <w:r>
              <w:rPr>
                <w:rFonts w:ascii="Tahoma" w:hAnsi="Tahoma"/>
                <w:spacing w:val="96"/>
                <w:sz w:val="16"/>
              </w:rPr>
              <w:t xml:space="preserve"> </w:t>
            </w:r>
            <w:r>
              <w:rPr>
                <w:rFonts w:ascii="MS UI Gothic" w:hAnsi="MS UI Gothic"/>
                <w:sz w:val="16"/>
              </w:rPr>
              <w:t xml:space="preserve">☐ </w:t>
            </w:r>
            <w:r>
              <w:rPr>
                <w:rFonts w:ascii="Tahoma" w:hAnsi="Tahoma"/>
                <w:sz w:val="16"/>
              </w:rPr>
              <w:t>No</w:t>
            </w:r>
          </w:p>
        </w:tc>
      </w:tr>
      <w:tr w:rsidR="003620F5" w14:paraId="75F1B6E7" w14:textId="77777777">
        <w:trPr>
          <w:trHeight w:val="296"/>
        </w:trPr>
        <w:tc>
          <w:tcPr>
            <w:tcW w:w="1485" w:type="dxa"/>
            <w:tcBorders>
              <w:top w:val="single" w:sz="12" w:space="0" w:color="9B9B9B"/>
              <w:bottom w:val="single" w:sz="12" w:space="0" w:color="9B9B9B"/>
              <w:right w:val="nil"/>
            </w:tcBorders>
          </w:tcPr>
          <w:p w14:paraId="75F1B6E3" w14:textId="77777777" w:rsidR="003620F5" w:rsidRDefault="003A5F03">
            <w:pPr>
              <w:pStyle w:val="TableParagraph"/>
              <w:spacing w:before="41"/>
              <w:ind w:left="88"/>
              <w:rPr>
                <w:rFonts w:ascii="Tahoma"/>
                <w:sz w:val="16"/>
              </w:rPr>
            </w:pPr>
            <w:r>
              <w:rPr>
                <w:rFonts w:ascii="Tahoma"/>
                <w:sz w:val="16"/>
              </w:rPr>
              <w:t>Housing:</w:t>
            </w:r>
          </w:p>
        </w:tc>
        <w:tc>
          <w:tcPr>
            <w:tcW w:w="1079" w:type="dxa"/>
            <w:tcBorders>
              <w:top w:val="single" w:sz="12" w:space="0" w:color="9B9B9B"/>
              <w:left w:val="nil"/>
              <w:bottom w:val="single" w:sz="12" w:space="0" w:color="9B9B9B"/>
              <w:right w:val="nil"/>
            </w:tcBorders>
          </w:tcPr>
          <w:p w14:paraId="75F1B6E4" w14:textId="77777777" w:rsidR="003620F5" w:rsidRDefault="003A5F03">
            <w:pPr>
              <w:pStyle w:val="TableParagraph"/>
              <w:spacing w:before="41"/>
              <w:ind w:left="147"/>
              <w:rPr>
                <w:rFonts w:ascii="Tahoma"/>
                <w:sz w:val="16"/>
              </w:rPr>
            </w:pPr>
            <w:r>
              <w:rPr>
                <w:rFonts w:ascii="Tahoma"/>
                <w:sz w:val="16"/>
              </w:rPr>
              <w:t>Dwelling:</w:t>
            </w:r>
          </w:p>
        </w:tc>
        <w:tc>
          <w:tcPr>
            <w:tcW w:w="2946" w:type="dxa"/>
            <w:tcBorders>
              <w:top w:val="single" w:sz="12" w:space="0" w:color="9B9B9B"/>
              <w:left w:val="nil"/>
              <w:bottom w:val="single" w:sz="12" w:space="0" w:color="9B9B9B"/>
            </w:tcBorders>
          </w:tcPr>
          <w:p w14:paraId="75F1B6E5" w14:textId="77777777" w:rsidR="003620F5" w:rsidRDefault="003A5F03">
            <w:pPr>
              <w:pStyle w:val="TableParagraph"/>
              <w:spacing w:before="41"/>
              <w:ind w:left="822"/>
              <w:rPr>
                <w:rFonts w:ascii="Tahoma"/>
                <w:sz w:val="16"/>
              </w:rPr>
            </w:pPr>
            <w:r>
              <w:rPr>
                <w:rFonts w:ascii="Tahoma"/>
                <w:sz w:val="16"/>
              </w:rPr>
              <w:t>Marital</w:t>
            </w:r>
            <w:r>
              <w:rPr>
                <w:rFonts w:ascii="Tahoma"/>
                <w:spacing w:val="-9"/>
                <w:sz w:val="16"/>
              </w:rPr>
              <w:t xml:space="preserve"> </w:t>
            </w:r>
            <w:r>
              <w:rPr>
                <w:rFonts w:ascii="Tahoma"/>
                <w:sz w:val="16"/>
              </w:rPr>
              <w:t>Status:</w:t>
            </w:r>
          </w:p>
        </w:tc>
        <w:tc>
          <w:tcPr>
            <w:tcW w:w="5646" w:type="dxa"/>
            <w:gridSpan w:val="3"/>
            <w:tcBorders>
              <w:top w:val="single" w:sz="12" w:space="0" w:color="9B9B9B"/>
              <w:bottom w:val="single" w:sz="12" w:space="0" w:color="9B9B9B"/>
            </w:tcBorders>
          </w:tcPr>
          <w:p w14:paraId="75F1B6E6" w14:textId="77777777" w:rsidR="003620F5" w:rsidRDefault="003A5F03">
            <w:pPr>
              <w:pStyle w:val="TableParagraph"/>
              <w:spacing w:before="45"/>
              <w:ind w:left="89"/>
              <w:rPr>
                <w:rFonts w:ascii="Tahoma"/>
                <w:sz w:val="16"/>
              </w:rPr>
            </w:pPr>
            <w:r>
              <w:rPr>
                <w:rFonts w:ascii="Tahoma"/>
                <w:sz w:val="16"/>
              </w:rPr>
              <w:t>Home</w:t>
            </w:r>
            <w:r>
              <w:rPr>
                <w:rFonts w:ascii="Tahoma"/>
                <w:spacing w:val="-7"/>
                <w:sz w:val="16"/>
              </w:rPr>
              <w:t xml:space="preserve"> </w:t>
            </w:r>
            <w:r>
              <w:rPr>
                <w:rFonts w:ascii="Tahoma"/>
                <w:sz w:val="16"/>
              </w:rPr>
              <w:t>Address:</w:t>
            </w:r>
          </w:p>
        </w:tc>
      </w:tr>
      <w:tr w:rsidR="003620F5" w14:paraId="75F1B6EE" w14:textId="77777777">
        <w:trPr>
          <w:trHeight w:val="294"/>
        </w:trPr>
        <w:tc>
          <w:tcPr>
            <w:tcW w:w="1485" w:type="dxa"/>
            <w:tcBorders>
              <w:top w:val="single" w:sz="12" w:space="0" w:color="9B9B9B"/>
              <w:bottom w:val="single" w:sz="12" w:space="0" w:color="9B9B9B"/>
              <w:right w:val="nil"/>
            </w:tcBorders>
          </w:tcPr>
          <w:p w14:paraId="75F1B6E8" w14:textId="77777777" w:rsidR="003620F5" w:rsidRDefault="003A5F03">
            <w:pPr>
              <w:pStyle w:val="TableParagraph"/>
              <w:spacing w:before="14"/>
              <w:ind w:left="88"/>
              <w:rPr>
                <w:rFonts w:ascii="Tahoma" w:hAnsi="Tahoma"/>
                <w:sz w:val="16"/>
              </w:rPr>
            </w:pPr>
            <w:r>
              <w:rPr>
                <w:rFonts w:ascii="Tahoma" w:hAnsi="Tahoma"/>
                <w:sz w:val="16"/>
              </w:rPr>
              <w:t>Employed:</w:t>
            </w:r>
            <w:r>
              <w:rPr>
                <w:rFonts w:ascii="Tahoma" w:hAnsi="Tahoma"/>
                <w:spacing w:val="-3"/>
                <w:sz w:val="16"/>
              </w:rPr>
              <w:t xml:space="preserve"> </w:t>
            </w:r>
            <w:r>
              <w:rPr>
                <w:rFonts w:ascii="MS UI Gothic" w:hAnsi="MS UI Gothic"/>
                <w:sz w:val="16"/>
              </w:rPr>
              <w:t xml:space="preserve">☐ </w:t>
            </w:r>
            <w:r>
              <w:rPr>
                <w:rFonts w:ascii="Tahoma" w:hAnsi="Tahoma"/>
                <w:sz w:val="16"/>
              </w:rPr>
              <w:t>Yes</w:t>
            </w:r>
          </w:p>
        </w:tc>
        <w:tc>
          <w:tcPr>
            <w:tcW w:w="1079" w:type="dxa"/>
            <w:tcBorders>
              <w:top w:val="single" w:sz="12" w:space="0" w:color="9B9B9B"/>
              <w:left w:val="nil"/>
              <w:bottom w:val="single" w:sz="12" w:space="0" w:color="9B9B9B"/>
              <w:right w:val="nil"/>
            </w:tcBorders>
          </w:tcPr>
          <w:p w14:paraId="75F1B6E9" w14:textId="77777777" w:rsidR="003620F5" w:rsidRDefault="003A5F03">
            <w:pPr>
              <w:pStyle w:val="TableParagraph"/>
              <w:numPr>
                <w:ilvl w:val="0"/>
                <w:numId w:val="304"/>
              </w:numPr>
              <w:tabs>
                <w:tab w:val="left" w:pos="536"/>
              </w:tabs>
              <w:spacing w:before="14"/>
              <w:ind w:hanging="210"/>
              <w:rPr>
                <w:rFonts w:ascii="Tahoma" w:hAnsi="Tahoma"/>
                <w:sz w:val="16"/>
              </w:rPr>
            </w:pPr>
            <w:r>
              <w:rPr>
                <w:rFonts w:ascii="Tahoma" w:hAnsi="Tahoma"/>
                <w:sz w:val="16"/>
              </w:rPr>
              <w:t>No</w:t>
            </w:r>
          </w:p>
        </w:tc>
        <w:tc>
          <w:tcPr>
            <w:tcW w:w="2946" w:type="dxa"/>
            <w:tcBorders>
              <w:top w:val="single" w:sz="12" w:space="0" w:color="9B9B9B"/>
              <w:left w:val="nil"/>
              <w:bottom w:val="single" w:sz="12" w:space="0" w:color="9B9B9B"/>
              <w:right w:val="nil"/>
            </w:tcBorders>
          </w:tcPr>
          <w:p w14:paraId="75F1B6EA" w14:textId="77777777" w:rsidR="003620F5" w:rsidRDefault="003A5F03">
            <w:pPr>
              <w:pStyle w:val="TableParagraph"/>
              <w:spacing w:before="12"/>
              <w:ind w:left="287"/>
              <w:rPr>
                <w:rFonts w:ascii="Tahoma"/>
                <w:sz w:val="16"/>
              </w:rPr>
            </w:pPr>
            <w:r>
              <w:rPr>
                <w:rFonts w:ascii="Tahoma"/>
                <w:sz w:val="16"/>
              </w:rPr>
              <w:t>Employer/Position:</w:t>
            </w:r>
          </w:p>
        </w:tc>
        <w:tc>
          <w:tcPr>
            <w:tcW w:w="624" w:type="dxa"/>
            <w:tcBorders>
              <w:top w:val="single" w:sz="12" w:space="0" w:color="9B9B9B"/>
              <w:left w:val="nil"/>
              <w:bottom w:val="single" w:sz="12" w:space="0" w:color="9B9B9B"/>
              <w:right w:val="nil"/>
            </w:tcBorders>
          </w:tcPr>
          <w:p w14:paraId="75F1B6EB" w14:textId="77777777" w:rsidR="003620F5" w:rsidRDefault="003620F5">
            <w:pPr>
              <w:pStyle w:val="TableParagraph"/>
              <w:rPr>
                <w:rFonts w:ascii="Times New Roman"/>
                <w:sz w:val="16"/>
              </w:rPr>
            </w:pPr>
          </w:p>
        </w:tc>
        <w:tc>
          <w:tcPr>
            <w:tcW w:w="1706" w:type="dxa"/>
            <w:tcBorders>
              <w:top w:val="single" w:sz="12" w:space="0" w:color="9B9B9B"/>
              <w:left w:val="nil"/>
              <w:bottom w:val="single" w:sz="12" w:space="0" w:color="9B9B9B"/>
            </w:tcBorders>
          </w:tcPr>
          <w:p w14:paraId="75F1B6EC" w14:textId="77777777" w:rsidR="003620F5" w:rsidRDefault="003620F5">
            <w:pPr>
              <w:pStyle w:val="TableParagraph"/>
              <w:rPr>
                <w:rFonts w:ascii="Times New Roman"/>
                <w:sz w:val="16"/>
              </w:rPr>
            </w:pPr>
          </w:p>
        </w:tc>
        <w:tc>
          <w:tcPr>
            <w:tcW w:w="3316" w:type="dxa"/>
            <w:tcBorders>
              <w:top w:val="single" w:sz="12" w:space="0" w:color="9B9B9B"/>
              <w:bottom w:val="single" w:sz="12" w:space="0" w:color="9B9B9B"/>
            </w:tcBorders>
          </w:tcPr>
          <w:p w14:paraId="75F1B6ED" w14:textId="77777777" w:rsidR="003620F5" w:rsidRDefault="003A5F03">
            <w:pPr>
              <w:pStyle w:val="TableParagraph"/>
              <w:spacing w:before="45"/>
              <w:ind w:left="91"/>
              <w:rPr>
                <w:rFonts w:ascii="Tahoma"/>
                <w:sz w:val="16"/>
              </w:rPr>
            </w:pPr>
            <w:r>
              <w:rPr>
                <w:rFonts w:ascii="Tahoma"/>
                <w:sz w:val="16"/>
              </w:rPr>
              <w:t>Length</w:t>
            </w:r>
            <w:r>
              <w:rPr>
                <w:rFonts w:ascii="Tahoma"/>
                <w:spacing w:val="-5"/>
                <w:sz w:val="16"/>
              </w:rPr>
              <w:t xml:space="preserve"> </w:t>
            </w:r>
            <w:r>
              <w:rPr>
                <w:rFonts w:ascii="Tahoma"/>
                <w:sz w:val="16"/>
              </w:rPr>
              <w:t>of</w:t>
            </w:r>
            <w:r>
              <w:rPr>
                <w:rFonts w:ascii="Tahoma"/>
                <w:spacing w:val="-4"/>
                <w:sz w:val="16"/>
              </w:rPr>
              <w:t xml:space="preserve"> </w:t>
            </w:r>
            <w:r>
              <w:rPr>
                <w:rFonts w:ascii="Tahoma"/>
                <w:sz w:val="16"/>
              </w:rPr>
              <w:t>Job:</w:t>
            </w:r>
          </w:p>
        </w:tc>
      </w:tr>
      <w:tr w:rsidR="003620F5" w14:paraId="75F1B6F1" w14:textId="77777777">
        <w:trPr>
          <w:trHeight w:val="294"/>
        </w:trPr>
        <w:tc>
          <w:tcPr>
            <w:tcW w:w="6134" w:type="dxa"/>
            <w:gridSpan w:val="4"/>
            <w:tcBorders>
              <w:top w:val="single" w:sz="12" w:space="0" w:color="9B9B9B"/>
            </w:tcBorders>
          </w:tcPr>
          <w:p w14:paraId="75F1B6EF" w14:textId="77777777" w:rsidR="003620F5" w:rsidRDefault="003A5F03">
            <w:pPr>
              <w:pStyle w:val="TableParagraph"/>
              <w:spacing w:before="41"/>
              <w:ind w:left="88"/>
              <w:rPr>
                <w:rFonts w:ascii="Tahoma"/>
                <w:sz w:val="16"/>
              </w:rPr>
            </w:pPr>
            <w:r>
              <w:rPr>
                <w:rFonts w:ascii="Tahoma"/>
                <w:sz w:val="16"/>
              </w:rPr>
              <w:t>If</w:t>
            </w:r>
            <w:r>
              <w:rPr>
                <w:rFonts w:ascii="Tahoma"/>
                <w:spacing w:val="-5"/>
                <w:sz w:val="16"/>
              </w:rPr>
              <w:t xml:space="preserve"> </w:t>
            </w:r>
            <w:r>
              <w:rPr>
                <w:rFonts w:ascii="Tahoma"/>
                <w:sz w:val="16"/>
              </w:rPr>
              <w:t>unemployed</w:t>
            </w:r>
            <w:r>
              <w:rPr>
                <w:rFonts w:ascii="Tahoma"/>
                <w:spacing w:val="-8"/>
                <w:sz w:val="16"/>
              </w:rPr>
              <w:t xml:space="preserve"> </w:t>
            </w:r>
            <w:r>
              <w:rPr>
                <w:rFonts w:ascii="Tahoma"/>
                <w:sz w:val="16"/>
              </w:rPr>
              <w:t>(most</w:t>
            </w:r>
            <w:r>
              <w:rPr>
                <w:rFonts w:ascii="Tahoma"/>
                <w:spacing w:val="-9"/>
                <w:sz w:val="16"/>
              </w:rPr>
              <w:t xml:space="preserve"> </w:t>
            </w:r>
            <w:r>
              <w:rPr>
                <w:rFonts w:ascii="Tahoma"/>
                <w:sz w:val="16"/>
              </w:rPr>
              <w:t>recent</w:t>
            </w:r>
            <w:r>
              <w:rPr>
                <w:rFonts w:ascii="Tahoma"/>
                <w:spacing w:val="-9"/>
                <w:sz w:val="16"/>
              </w:rPr>
              <w:t xml:space="preserve"> </w:t>
            </w:r>
            <w:r>
              <w:rPr>
                <w:rFonts w:ascii="Tahoma"/>
                <w:sz w:val="16"/>
              </w:rPr>
              <w:t>job?):</w:t>
            </w:r>
          </w:p>
        </w:tc>
        <w:tc>
          <w:tcPr>
            <w:tcW w:w="5022" w:type="dxa"/>
            <w:gridSpan w:val="2"/>
            <w:tcBorders>
              <w:top w:val="single" w:sz="12" w:space="0" w:color="9B9B9B"/>
            </w:tcBorders>
          </w:tcPr>
          <w:p w14:paraId="75F1B6F0" w14:textId="77777777" w:rsidR="003620F5" w:rsidRDefault="003A5F03">
            <w:pPr>
              <w:pStyle w:val="TableParagraph"/>
              <w:spacing w:before="48"/>
              <w:ind w:left="86"/>
              <w:rPr>
                <w:rFonts w:ascii="Tahoma"/>
                <w:sz w:val="16"/>
              </w:rPr>
            </w:pPr>
            <w:r>
              <w:rPr>
                <w:rFonts w:ascii="Tahoma"/>
                <w:sz w:val="16"/>
              </w:rPr>
              <w:t>Highest</w:t>
            </w:r>
            <w:r>
              <w:rPr>
                <w:rFonts w:ascii="Tahoma"/>
                <w:spacing w:val="-10"/>
                <w:sz w:val="16"/>
              </w:rPr>
              <w:t xml:space="preserve"> </w:t>
            </w:r>
            <w:r>
              <w:rPr>
                <w:rFonts w:ascii="Tahoma"/>
                <w:sz w:val="16"/>
              </w:rPr>
              <w:t>Level</w:t>
            </w:r>
            <w:r>
              <w:rPr>
                <w:rFonts w:ascii="Tahoma"/>
                <w:spacing w:val="-10"/>
                <w:sz w:val="16"/>
              </w:rPr>
              <w:t xml:space="preserve"> </w:t>
            </w:r>
            <w:r>
              <w:rPr>
                <w:rFonts w:ascii="Tahoma"/>
                <w:sz w:val="16"/>
              </w:rPr>
              <w:t>of</w:t>
            </w:r>
            <w:r>
              <w:rPr>
                <w:rFonts w:ascii="Tahoma"/>
                <w:spacing w:val="-7"/>
                <w:sz w:val="16"/>
              </w:rPr>
              <w:t xml:space="preserve"> </w:t>
            </w:r>
            <w:r>
              <w:rPr>
                <w:rFonts w:ascii="Tahoma"/>
                <w:sz w:val="16"/>
              </w:rPr>
              <w:t>Education</w:t>
            </w:r>
            <w:r>
              <w:rPr>
                <w:rFonts w:ascii="Tahoma"/>
                <w:spacing w:val="-10"/>
                <w:sz w:val="16"/>
              </w:rPr>
              <w:t xml:space="preserve"> </w:t>
            </w:r>
            <w:r>
              <w:rPr>
                <w:rFonts w:ascii="Tahoma"/>
                <w:sz w:val="16"/>
              </w:rPr>
              <w:t>Completed:</w:t>
            </w:r>
          </w:p>
        </w:tc>
      </w:tr>
      <w:tr w:rsidR="003620F5" w14:paraId="75F1B6F3" w14:textId="77777777">
        <w:trPr>
          <w:trHeight w:val="342"/>
        </w:trPr>
        <w:tc>
          <w:tcPr>
            <w:tcW w:w="11156" w:type="dxa"/>
            <w:gridSpan w:val="6"/>
          </w:tcPr>
          <w:p w14:paraId="75F1B6F2" w14:textId="77777777" w:rsidR="003620F5" w:rsidRDefault="003A5F03">
            <w:pPr>
              <w:pStyle w:val="TableParagraph"/>
              <w:spacing w:before="70"/>
              <w:ind w:left="88"/>
              <w:rPr>
                <w:rFonts w:ascii="Tahoma"/>
                <w:sz w:val="16"/>
              </w:rPr>
            </w:pPr>
            <w:r>
              <w:rPr>
                <w:rFonts w:ascii="Tahoma"/>
                <w:sz w:val="16"/>
              </w:rPr>
              <w:t>Religious</w:t>
            </w:r>
            <w:r>
              <w:rPr>
                <w:rFonts w:ascii="Tahoma"/>
                <w:spacing w:val="-9"/>
                <w:sz w:val="16"/>
              </w:rPr>
              <w:t xml:space="preserve"> </w:t>
            </w:r>
            <w:r>
              <w:rPr>
                <w:rFonts w:ascii="Tahoma"/>
                <w:sz w:val="16"/>
              </w:rPr>
              <w:t>Preference</w:t>
            </w:r>
            <w:r>
              <w:rPr>
                <w:rFonts w:ascii="Tahoma"/>
                <w:spacing w:val="-10"/>
                <w:sz w:val="16"/>
              </w:rPr>
              <w:t xml:space="preserve"> </w:t>
            </w:r>
            <w:r>
              <w:rPr>
                <w:rFonts w:ascii="Tahoma"/>
                <w:sz w:val="16"/>
              </w:rPr>
              <w:t>or</w:t>
            </w:r>
            <w:r>
              <w:rPr>
                <w:rFonts w:ascii="Tahoma"/>
                <w:spacing w:val="-9"/>
                <w:sz w:val="16"/>
              </w:rPr>
              <w:t xml:space="preserve"> </w:t>
            </w:r>
            <w:r>
              <w:rPr>
                <w:rFonts w:ascii="Tahoma"/>
                <w:sz w:val="16"/>
              </w:rPr>
              <w:t>Practice:</w:t>
            </w:r>
          </w:p>
        </w:tc>
      </w:tr>
      <w:tr w:rsidR="003620F5" w14:paraId="75F1B6F5" w14:textId="77777777">
        <w:trPr>
          <w:trHeight w:val="316"/>
        </w:trPr>
        <w:tc>
          <w:tcPr>
            <w:tcW w:w="11156" w:type="dxa"/>
            <w:gridSpan w:val="6"/>
          </w:tcPr>
          <w:p w14:paraId="75F1B6F4" w14:textId="77777777" w:rsidR="003620F5" w:rsidRDefault="003A5F03">
            <w:pPr>
              <w:pStyle w:val="TableParagraph"/>
              <w:spacing w:before="31"/>
              <w:ind w:left="5128"/>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39"/>
                <w:sz w:val="16"/>
              </w:rPr>
              <w:t xml:space="preserve"> </w:t>
            </w:r>
            <w:r>
              <w:rPr>
                <w:rFonts w:ascii="MS UI Gothic" w:hAnsi="MS UI Gothic"/>
                <w:sz w:val="16"/>
              </w:rPr>
              <w:t>☐</w:t>
            </w:r>
            <w:r>
              <w:rPr>
                <w:rFonts w:ascii="Tahoma" w:hAnsi="Tahoma"/>
                <w:sz w:val="16"/>
              </w:rPr>
              <w:t>Chart</w:t>
            </w:r>
            <w:r>
              <w:rPr>
                <w:rFonts w:ascii="Tahoma" w:hAnsi="Tahoma"/>
                <w:spacing w:val="-7"/>
                <w:sz w:val="16"/>
              </w:rPr>
              <w:t xml:space="preserve"> </w:t>
            </w:r>
            <w:r>
              <w:rPr>
                <w:rFonts w:ascii="Tahoma" w:hAnsi="Tahoma"/>
                <w:sz w:val="16"/>
              </w:rPr>
              <w:t>Review</w:t>
            </w:r>
            <w:r>
              <w:rPr>
                <w:rFonts w:ascii="Tahoma" w:hAnsi="Tahoma"/>
                <w:spacing w:val="38"/>
                <w:sz w:val="16"/>
              </w:rPr>
              <w:t xml:space="preserve"> </w:t>
            </w:r>
            <w:r>
              <w:rPr>
                <w:rFonts w:ascii="MS UI Gothic" w:hAnsi="MS UI Gothic"/>
                <w:sz w:val="16"/>
              </w:rPr>
              <w:t>☐</w:t>
            </w:r>
            <w:r>
              <w:rPr>
                <w:rFonts w:ascii="Tahoma" w:hAnsi="Tahoma"/>
                <w:sz w:val="16"/>
              </w:rPr>
              <w:t>Other</w:t>
            </w:r>
          </w:p>
        </w:tc>
      </w:tr>
    </w:tbl>
    <w:p w14:paraId="75F1B6F6" w14:textId="77777777" w:rsidR="003620F5" w:rsidRDefault="003620F5">
      <w:pPr>
        <w:pStyle w:val="BodyText"/>
        <w:spacing w:after="1"/>
        <w:rPr>
          <w:rFonts w:ascii="Tahoma"/>
          <w:sz w:val="26"/>
        </w:rPr>
      </w:pPr>
    </w:p>
    <w:tbl>
      <w:tblPr>
        <w:tblW w:w="0" w:type="auto"/>
        <w:tblInd w:w="346"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5018"/>
        <w:gridCol w:w="6268"/>
      </w:tblGrid>
      <w:tr w:rsidR="003620F5" w14:paraId="75F1B6F8" w14:textId="77777777">
        <w:trPr>
          <w:trHeight w:val="355"/>
        </w:trPr>
        <w:tc>
          <w:tcPr>
            <w:tcW w:w="11286" w:type="dxa"/>
            <w:gridSpan w:val="2"/>
            <w:tcBorders>
              <w:top w:val="nil"/>
              <w:bottom w:val="nil"/>
            </w:tcBorders>
            <w:shd w:val="clear" w:color="auto" w:fill="DBDBDB"/>
          </w:tcPr>
          <w:p w14:paraId="75F1B6F7" w14:textId="77777777" w:rsidR="003620F5" w:rsidRDefault="003A5F03">
            <w:pPr>
              <w:pStyle w:val="TableParagraph"/>
              <w:spacing w:before="49"/>
              <w:ind w:left="5081" w:right="5055"/>
              <w:jc w:val="center"/>
              <w:rPr>
                <w:rFonts w:ascii="Tahoma"/>
                <w:b/>
                <w:sz w:val="20"/>
              </w:rPr>
            </w:pPr>
            <w:r>
              <w:rPr>
                <w:rFonts w:ascii="Tahoma"/>
                <w:b/>
                <w:sz w:val="20"/>
              </w:rPr>
              <w:t>Psychiatric</w:t>
            </w:r>
          </w:p>
        </w:tc>
      </w:tr>
      <w:tr w:rsidR="003620F5" w14:paraId="75F1B6FA" w14:textId="77777777">
        <w:trPr>
          <w:trHeight w:val="419"/>
        </w:trPr>
        <w:tc>
          <w:tcPr>
            <w:tcW w:w="11286" w:type="dxa"/>
            <w:gridSpan w:val="2"/>
            <w:tcBorders>
              <w:top w:val="nil"/>
              <w:bottom w:val="single" w:sz="12" w:space="0" w:color="9B9B9B"/>
            </w:tcBorders>
          </w:tcPr>
          <w:p w14:paraId="75F1B6F9" w14:textId="77777777" w:rsidR="003620F5" w:rsidRDefault="003A5F03">
            <w:pPr>
              <w:pStyle w:val="TableParagraph"/>
              <w:tabs>
                <w:tab w:val="left" w:pos="3587"/>
                <w:tab w:val="left" w:pos="7204"/>
              </w:tabs>
              <w:spacing w:before="15"/>
              <w:ind w:left="88"/>
              <w:rPr>
                <w:rFonts w:ascii="Tahoma"/>
                <w:sz w:val="16"/>
              </w:rPr>
            </w:pPr>
            <w:r>
              <w:rPr>
                <w:rFonts w:ascii="Tahoma"/>
                <w:spacing w:val="-1"/>
                <w:sz w:val="16"/>
              </w:rPr>
              <w:t>Current</w:t>
            </w:r>
            <w:r>
              <w:rPr>
                <w:rFonts w:ascii="Tahoma"/>
                <w:spacing w:val="-10"/>
                <w:sz w:val="16"/>
              </w:rPr>
              <w:t xml:space="preserve"> </w:t>
            </w:r>
            <w:r>
              <w:rPr>
                <w:rFonts w:ascii="Tahoma"/>
                <w:spacing w:val="-1"/>
                <w:sz w:val="16"/>
              </w:rPr>
              <w:t>Psychotropic</w:t>
            </w:r>
            <w:r>
              <w:rPr>
                <w:rFonts w:ascii="Tahoma"/>
                <w:spacing w:val="-5"/>
                <w:sz w:val="16"/>
              </w:rPr>
              <w:t xml:space="preserve"> </w:t>
            </w:r>
            <w:r>
              <w:rPr>
                <w:rFonts w:ascii="Tahoma"/>
                <w:sz w:val="16"/>
              </w:rPr>
              <w:t>Medications:</w:t>
            </w:r>
            <w:r>
              <w:rPr>
                <w:rFonts w:ascii="Tahoma"/>
                <w:sz w:val="16"/>
              </w:rPr>
              <w:tab/>
              <w:t>Dosage</w:t>
            </w:r>
            <w:r>
              <w:rPr>
                <w:rFonts w:ascii="Tahoma"/>
                <w:spacing w:val="-7"/>
                <w:sz w:val="16"/>
              </w:rPr>
              <w:t xml:space="preserve"> </w:t>
            </w:r>
            <w:r>
              <w:rPr>
                <w:rFonts w:ascii="Tahoma"/>
                <w:sz w:val="16"/>
              </w:rPr>
              <w:t>&amp;</w:t>
            </w:r>
            <w:r>
              <w:rPr>
                <w:rFonts w:ascii="Tahoma"/>
                <w:spacing w:val="-5"/>
                <w:sz w:val="16"/>
              </w:rPr>
              <w:t xml:space="preserve"> </w:t>
            </w:r>
            <w:r>
              <w:rPr>
                <w:rFonts w:ascii="Tahoma"/>
                <w:sz w:val="16"/>
              </w:rPr>
              <w:t>Date/Time</w:t>
            </w:r>
            <w:r>
              <w:rPr>
                <w:rFonts w:ascii="Tahoma"/>
                <w:spacing w:val="-6"/>
                <w:sz w:val="16"/>
              </w:rPr>
              <w:t xml:space="preserve"> </w:t>
            </w:r>
            <w:r>
              <w:rPr>
                <w:rFonts w:ascii="Tahoma"/>
                <w:sz w:val="16"/>
              </w:rPr>
              <w:t>Last</w:t>
            </w:r>
            <w:r>
              <w:rPr>
                <w:rFonts w:ascii="Tahoma"/>
                <w:spacing w:val="-8"/>
                <w:sz w:val="16"/>
              </w:rPr>
              <w:t xml:space="preserve"> </w:t>
            </w:r>
            <w:r>
              <w:rPr>
                <w:rFonts w:ascii="Tahoma"/>
                <w:sz w:val="16"/>
              </w:rPr>
              <w:t>Taken:</w:t>
            </w:r>
            <w:r>
              <w:rPr>
                <w:rFonts w:ascii="Tahoma"/>
                <w:sz w:val="16"/>
              </w:rPr>
              <w:tab/>
              <w:t>Is</w:t>
            </w:r>
            <w:r>
              <w:rPr>
                <w:rFonts w:ascii="Tahoma"/>
                <w:spacing w:val="-7"/>
                <w:sz w:val="16"/>
              </w:rPr>
              <w:t xml:space="preserve"> </w:t>
            </w:r>
            <w:r>
              <w:rPr>
                <w:rFonts w:ascii="Tahoma"/>
                <w:sz w:val="16"/>
              </w:rPr>
              <w:t>the</w:t>
            </w:r>
            <w:r>
              <w:rPr>
                <w:rFonts w:ascii="Tahoma"/>
                <w:spacing w:val="-7"/>
                <w:sz w:val="16"/>
              </w:rPr>
              <w:t xml:space="preserve"> </w:t>
            </w:r>
            <w:r>
              <w:rPr>
                <w:rFonts w:ascii="Tahoma"/>
                <w:sz w:val="16"/>
              </w:rPr>
              <w:t>medication</w:t>
            </w:r>
            <w:r>
              <w:rPr>
                <w:rFonts w:ascii="Tahoma"/>
                <w:spacing w:val="-10"/>
                <w:sz w:val="16"/>
              </w:rPr>
              <w:t xml:space="preserve"> </w:t>
            </w:r>
            <w:r>
              <w:rPr>
                <w:rFonts w:ascii="Tahoma"/>
                <w:sz w:val="16"/>
              </w:rPr>
              <w:t>helpful</w:t>
            </w:r>
            <w:r>
              <w:rPr>
                <w:rFonts w:ascii="Tahoma"/>
                <w:spacing w:val="-6"/>
                <w:sz w:val="16"/>
              </w:rPr>
              <w:t xml:space="preserve"> </w:t>
            </w:r>
            <w:r>
              <w:rPr>
                <w:rFonts w:ascii="Tahoma"/>
                <w:sz w:val="16"/>
              </w:rPr>
              <w:t>or</w:t>
            </w:r>
            <w:r>
              <w:rPr>
                <w:rFonts w:ascii="Tahoma"/>
                <w:spacing w:val="-7"/>
                <w:sz w:val="16"/>
              </w:rPr>
              <w:t xml:space="preserve"> </w:t>
            </w:r>
            <w:r>
              <w:rPr>
                <w:rFonts w:ascii="Tahoma"/>
                <w:sz w:val="16"/>
              </w:rPr>
              <w:t>problematic:</w:t>
            </w:r>
          </w:p>
        </w:tc>
      </w:tr>
      <w:tr w:rsidR="003620F5" w14:paraId="75F1B700" w14:textId="77777777">
        <w:trPr>
          <w:trHeight w:val="745"/>
        </w:trPr>
        <w:tc>
          <w:tcPr>
            <w:tcW w:w="5018" w:type="dxa"/>
            <w:tcBorders>
              <w:top w:val="single" w:sz="12" w:space="0" w:color="9B9B9B"/>
            </w:tcBorders>
          </w:tcPr>
          <w:p w14:paraId="75F1B6FB" w14:textId="77777777" w:rsidR="003620F5" w:rsidRDefault="003A5F03">
            <w:pPr>
              <w:pStyle w:val="TableParagraph"/>
              <w:spacing w:line="184" w:lineRule="exact"/>
              <w:ind w:left="88"/>
              <w:rPr>
                <w:rFonts w:ascii="Tahoma"/>
                <w:sz w:val="16"/>
              </w:rPr>
            </w:pPr>
            <w:r>
              <w:rPr>
                <w:rFonts w:ascii="Tahoma"/>
                <w:spacing w:val="-1"/>
                <w:sz w:val="16"/>
              </w:rPr>
              <w:t>Psychiatric</w:t>
            </w:r>
            <w:r>
              <w:rPr>
                <w:rFonts w:ascii="Tahoma"/>
                <w:spacing w:val="-10"/>
                <w:sz w:val="16"/>
              </w:rPr>
              <w:t xml:space="preserve"> </w:t>
            </w:r>
            <w:r>
              <w:rPr>
                <w:rFonts w:ascii="Tahoma"/>
                <w:sz w:val="16"/>
              </w:rPr>
              <w:t>Hospitalizations:</w:t>
            </w:r>
          </w:p>
          <w:p w14:paraId="75F1B6FC" w14:textId="77777777" w:rsidR="003620F5" w:rsidRDefault="003620F5">
            <w:pPr>
              <w:pStyle w:val="TableParagraph"/>
              <w:spacing w:before="9"/>
              <w:rPr>
                <w:rFonts w:ascii="Tahoma"/>
                <w:sz w:val="13"/>
              </w:rPr>
            </w:pPr>
          </w:p>
          <w:p w14:paraId="75F1B6FD" w14:textId="77777777" w:rsidR="003620F5" w:rsidRDefault="003A5F03">
            <w:pPr>
              <w:pStyle w:val="TableParagraph"/>
              <w:spacing w:line="188" w:lineRule="exact"/>
              <w:ind w:left="88" w:right="6"/>
              <w:rPr>
                <w:rFonts w:ascii="Tahoma" w:hAnsi="Tahoma"/>
                <w:sz w:val="16"/>
              </w:rPr>
            </w:pPr>
            <w:r>
              <w:rPr>
                <w:rFonts w:ascii="Tahoma" w:hAnsi="Tahoma"/>
                <w:sz w:val="16"/>
              </w:rPr>
              <w:t>Has the Respondent had 2 or more psychiatric hospital or emergency</w:t>
            </w:r>
            <w:r>
              <w:rPr>
                <w:rFonts w:ascii="Tahoma" w:hAnsi="Tahoma"/>
                <w:spacing w:val="-47"/>
                <w:sz w:val="16"/>
              </w:rPr>
              <w:t xml:space="preserve"> </w:t>
            </w:r>
            <w:r>
              <w:rPr>
                <w:rFonts w:ascii="Tahoma" w:hAnsi="Tahoma"/>
                <w:sz w:val="16"/>
              </w:rPr>
              <w:t>admissions</w:t>
            </w:r>
            <w:r>
              <w:rPr>
                <w:rFonts w:ascii="Tahoma" w:hAnsi="Tahoma"/>
                <w:spacing w:val="-1"/>
                <w:sz w:val="16"/>
              </w:rPr>
              <w:t xml:space="preserve"> </w:t>
            </w:r>
            <w:r>
              <w:rPr>
                <w:rFonts w:ascii="Tahoma" w:hAnsi="Tahoma"/>
                <w:sz w:val="16"/>
              </w:rPr>
              <w:t>in</w:t>
            </w:r>
            <w:r>
              <w:rPr>
                <w:rFonts w:ascii="Tahoma" w:hAnsi="Tahoma"/>
                <w:spacing w:val="-1"/>
                <w:sz w:val="16"/>
              </w:rPr>
              <w:t xml:space="preserve"> </w:t>
            </w:r>
            <w:r>
              <w:rPr>
                <w:rFonts w:ascii="Tahoma" w:hAnsi="Tahoma"/>
                <w:sz w:val="16"/>
              </w:rPr>
              <w:t>the</w:t>
            </w:r>
            <w:r>
              <w:rPr>
                <w:rFonts w:ascii="Tahoma" w:hAnsi="Tahoma"/>
                <w:spacing w:val="-1"/>
                <w:sz w:val="16"/>
              </w:rPr>
              <w:t xml:space="preserve"> </w:t>
            </w:r>
            <w:r>
              <w:rPr>
                <w:rFonts w:ascii="Tahoma" w:hAnsi="Tahoma"/>
                <w:sz w:val="16"/>
              </w:rPr>
              <w:t>past</w:t>
            </w:r>
            <w:r>
              <w:rPr>
                <w:rFonts w:ascii="Tahoma" w:hAnsi="Tahoma"/>
                <w:spacing w:val="-1"/>
                <w:sz w:val="16"/>
              </w:rPr>
              <w:t xml:space="preserve"> </w:t>
            </w:r>
            <w:r>
              <w:rPr>
                <w:rFonts w:ascii="Tahoma" w:hAnsi="Tahoma"/>
                <w:sz w:val="16"/>
              </w:rPr>
              <w:t>12</w:t>
            </w:r>
            <w:r>
              <w:rPr>
                <w:rFonts w:ascii="Tahoma" w:hAnsi="Tahoma"/>
                <w:spacing w:val="1"/>
                <w:sz w:val="16"/>
              </w:rPr>
              <w:t xml:space="preserve"> </w:t>
            </w:r>
            <w:proofErr w:type="gramStart"/>
            <w:r>
              <w:rPr>
                <w:rFonts w:ascii="Tahoma" w:hAnsi="Tahoma"/>
                <w:sz w:val="16"/>
              </w:rPr>
              <w:t>months:</w:t>
            </w:r>
            <w:proofErr w:type="gramEnd"/>
            <w:r>
              <w:rPr>
                <w:rFonts w:ascii="Tahoma" w:hAnsi="Tahoma"/>
                <w:spacing w:val="48"/>
                <w:sz w:val="16"/>
              </w:rPr>
              <w:t xml:space="preserve"> </w:t>
            </w:r>
            <w:r>
              <w:rPr>
                <w:rFonts w:ascii="MS UI Gothic" w:hAnsi="MS UI Gothic"/>
                <w:sz w:val="16"/>
              </w:rPr>
              <w:t>☐</w:t>
            </w:r>
            <w:r>
              <w:rPr>
                <w:rFonts w:ascii="MS UI Gothic" w:hAnsi="MS UI Gothic"/>
                <w:spacing w:val="1"/>
                <w:sz w:val="16"/>
              </w:rPr>
              <w:t xml:space="preserve"> </w:t>
            </w:r>
            <w:r>
              <w:rPr>
                <w:rFonts w:ascii="Tahoma" w:hAnsi="Tahoma"/>
                <w:sz w:val="16"/>
              </w:rPr>
              <w:t>Yes</w:t>
            </w:r>
            <w:r>
              <w:rPr>
                <w:rFonts w:ascii="Tahoma" w:hAnsi="Tahoma"/>
                <w:spacing w:val="50"/>
                <w:sz w:val="16"/>
              </w:rPr>
              <w:t xml:space="preserve"> </w:t>
            </w:r>
            <w:r>
              <w:rPr>
                <w:rFonts w:ascii="MS UI Gothic" w:hAnsi="MS UI Gothic"/>
                <w:sz w:val="16"/>
              </w:rPr>
              <w:t>☐</w:t>
            </w:r>
            <w:r>
              <w:rPr>
                <w:rFonts w:ascii="MS UI Gothic" w:hAnsi="MS UI Gothic"/>
                <w:spacing w:val="1"/>
                <w:sz w:val="16"/>
              </w:rPr>
              <w:t xml:space="preserve"> </w:t>
            </w:r>
            <w:r>
              <w:rPr>
                <w:rFonts w:ascii="Tahoma" w:hAnsi="Tahoma"/>
                <w:sz w:val="16"/>
              </w:rPr>
              <w:t>No</w:t>
            </w:r>
          </w:p>
        </w:tc>
        <w:tc>
          <w:tcPr>
            <w:tcW w:w="6268" w:type="dxa"/>
            <w:tcBorders>
              <w:top w:val="single" w:sz="12" w:space="0" w:color="9B9B9B"/>
            </w:tcBorders>
          </w:tcPr>
          <w:p w14:paraId="75F1B6FE" w14:textId="77777777" w:rsidR="003620F5" w:rsidRDefault="003A5F03">
            <w:pPr>
              <w:pStyle w:val="TableParagraph"/>
              <w:spacing w:before="2" w:line="184" w:lineRule="exact"/>
              <w:ind w:left="86"/>
              <w:rPr>
                <w:rFonts w:ascii="Tahoma"/>
                <w:sz w:val="16"/>
              </w:rPr>
            </w:pPr>
            <w:r>
              <w:rPr>
                <w:rFonts w:ascii="Tahoma"/>
                <w:sz w:val="16"/>
              </w:rPr>
              <w:t>Locations/Dates:</w:t>
            </w:r>
          </w:p>
          <w:p w14:paraId="75F1B6FF" w14:textId="77777777" w:rsidR="003620F5" w:rsidRDefault="003A5F03">
            <w:pPr>
              <w:pStyle w:val="TableParagraph"/>
              <w:spacing w:line="184" w:lineRule="exact"/>
              <w:ind w:left="182"/>
              <w:rPr>
                <w:rFonts w:ascii="Tahoma"/>
                <w:sz w:val="16"/>
              </w:rPr>
            </w:pPr>
            <w:r>
              <w:rPr>
                <w:rFonts w:ascii="Tahoma"/>
                <w:color w:val="A7A8A7"/>
                <w:sz w:val="16"/>
              </w:rPr>
              <w:t>Enter</w:t>
            </w:r>
            <w:r>
              <w:rPr>
                <w:rFonts w:ascii="Tahoma"/>
                <w:color w:val="A7A8A7"/>
                <w:spacing w:val="-7"/>
                <w:sz w:val="16"/>
              </w:rPr>
              <w:t xml:space="preserve"> </w:t>
            </w:r>
            <w:r>
              <w:rPr>
                <w:rFonts w:ascii="Tahoma"/>
                <w:color w:val="A7A8A7"/>
                <w:sz w:val="16"/>
              </w:rPr>
              <w:t>Location</w:t>
            </w:r>
            <w:r>
              <w:rPr>
                <w:rFonts w:ascii="Tahoma"/>
                <w:color w:val="A7A8A7"/>
                <w:spacing w:val="-9"/>
                <w:sz w:val="16"/>
              </w:rPr>
              <w:t xml:space="preserve"> </w:t>
            </w:r>
            <w:r>
              <w:rPr>
                <w:rFonts w:ascii="Tahoma"/>
                <w:color w:val="A7A8A7"/>
                <w:sz w:val="16"/>
              </w:rPr>
              <w:t>and</w:t>
            </w:r>
            <w:r>
              <w:rPr>
                <w:rFonts w:ascii="Tahoma"/>
                <w:color w:val="A7A8A7"/>
                <w:spacing w:val="-6"/>
                <w:sz w:val="16"/>
              </w:rPr>
              <w:t xml:space="preserve"> </w:t>
            </w:r>
            <w:r>
              <w:rPr>
                <w:rFonts w:ascii="Tahoma"/>
                <w:color w:val="A7A8A7"/>
                <w:sz w:val="16"/>
              </w:rPr>
              <w:t>Date</w:t>
            </w:r>
          </w:p>
        </w:tc>
      </w:tr>
      <w:tr w:rsidR="003620F5" w14:paraId="75F1B703" w14:textId="77777777">
        <w:trPr>
          <w:trHeight w:val="311"/>
        </w:trPr>
        <w:tc>
          <w:tcPr>
            <w:tcW w:w="5018" w:type="dxa"/>
          </w:tcPr>
          <w:p w14:paraId="75F1B701" w14:textId="77777777" w:rsidR="003620F5" w:rsidRDefault="003A5F03">
            <w:pPr>
              <w:pStyle w:val="TableParagraph"/>
              <w:spacing w:before="53"/>
              <w:ind w:left="88"/>
              <w:rPr>
                <w:rFonts w:ascii="Tahoma"/>
                <w:sz w:val="16"/>
              </w:rPr>
            </w:pPr>
            <w:r>
              <w:rPr>
                <w:rFonts w:ascii="Tahoma"/>
                <w:spacing w:val="-1"/>
                <w:sz w:val="16"/>
              </w:rPr>
              <w:t>Outpatient</w:t>
            </w:r>
            <w:r>
              <w:rPr>
                <w:rFonts w:ascii="Tahoma"/>
                <w:spacing w:val="-10"/>
                <w:sz w:val="16"/>
              </w:rPr>
              <w:t xml:space="preserve"> </w:t>
            </w:r>
            <w:r>
              <w:rPr>
                <w:rFonts w:ascii="Tahoma"/>
                <w:sz w:val="16"/>
              </w:rPr>
              <w:t>Treatments:</w:t>
            </w:r>
          </w:p>
        </w:tc>
        <w:tc>
          <w:tcPr>
            <w:tcW w:w="6268" w:type="dxa"/>
          </w:tcPr>
          <w:p w14:paraId="75F1B702" w14:textId="77777777" w:rsidR="003620F5" w:rsidRDefault="003A5F03">
            <w:pPr>
              <w:pStyle w:val="TableParagraph"/>
              <w:spacing w:before="53"/>
              <w:ind w:left="86"/>
              <w:rPr>
                <w:rFonts w:ascii="Tahoma"/>
                <w:sz w:val="16"/>
              </w:rPr>
            </w:pPr>
            <w:r>
              <w:rPr>
                <w:rFonts w:ascii="Tahoma"/>
                <w:sz w:val="16"/>
              </w:rPr>
              <w:t>Locations/Dates:</w:t>
            </w:r>
          </w:p>
        </w:tc>
      </w:tr>
      <w:tr w:rsidR="003620F5" w14:paraId="75F1B706" w14:textId="77777777">
        <w:trPr>
          <w:trHeight w:val="316"/>
        </w:trPr>
        <w:tc>
          <w:tcPr>
            <w:tcW w:w="5018" w:type="dxa"/>
          </w:tcPr>
          <w:p w14:paraId="75F1B704" w14:textId="77777777" w:rsidR="003620F5" w:rsidRDefault="003A5F03">
            <w:pPr>
              <w:pStyle w:val="TableParagraph"/>
              <w:spacing w:before="58"/>
              <w:ind w:left="88"/>
              <w:rPr>
                <w:rFonts w:ascii="Tahoma"/>
                <w:sz w:val="16"/>
              </w:rPr>
            </w:pPr>
            <w:r>
              <w:rPr>
                <w:rFonts w:ascii="Tahoma"/>
                <w:sz w:val="16"/>
              </w:rPr>
              <w:t>Psychological</w:t>
            </w:r>
            <w:r>
              <w:rPr>
                <w:rFonts w:ascii="Tahoma"/>
                <w:spacing w:val="-11"/>
                <w:sz w:val="16"/>
              </w:rPr>
              <w:t xml:space="preserve"> </w:t>
            </w:r>
            <w:r>
              <w:rPr>
                <w:rFonts w:ascii="Tahoma"/>
                <w:sz w:val="16"/>
              </w:rPr>
              <w:t>Testing:</w:t>
            </w:r>
          </w:p>
        </w:tc>
        <w:tc>
          <w:tcPr>
            <w:tcW w:w="6268" w:type="dxa"/>
          </w:tcPr>
          <w:p w14:paraId="75F1B705" w14:textId="77777777" w:rsidR="003620F5" w:rsidRDefault="003A5F03">
            <w:pPr>
              <w:pStyle w:val="TableParagraph"/>
              <w:spacing w:before="58"/>
              <w:ind w:left="86"/>
              <w:rPr>
                <w:rFonts w:ascii="Tahoma"/>
                <w:sz w:val="16"/>
              </w:rPr>
            </w:pPr>
            <w:r>
              <w:rPr>
                <w:rFonts w:ascii="Tahoma"/>
                <w:sz w:val="16"/>
              </w:rPr>
              <w:t>Provider/Dates:</w:t>
            </w:r>
          </w:p>
        </w:tc>
      </w:tr>
      <w:tr w:rsidR="003620F5" w14:paraId="75F1B708" w14:textId="77777777">
        <w:trPr>
          <w:trHeight w:val="316"/>
        </w:trPr>
        <w:tc>
          <w:tcPr>
            <w:tcW w:w="11286" w:type="dxa"/>
            <w:gridSpan w:val="2"/>
          </w:tcPr>
          <w:p w14:paraId="75F1B707" w14:textId="77777777" w:rsidR="003620F5" w:rsidRDefault="003A5F03">
            <w:pPr>
              <w:pStyle w:val="TableParagraph"/>
              <w:spacing w:before="31"/>
              <w:ind w:left="5128"/>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39"/>
                <w:sz w:val="16"/>
              </w:rPr>
              <w:t xml:space="preserve"> </w:t>
            </w:r>
            <w:r>
              <w:rPr>
                <w:rFonts w:ascii="MS UI Gothic" w:hAnsi="MS UI Gothic"/>
                <w:sz w:val="16"/>
              </w:rPr>
              <w:t>☐</w:t>
            </w:r>
            <w:r>
              <w:rPr>
                <w:rFonts w:ascii="Tahoma" w:hAnsi="Tahoma"/>
                <w:sz w:val="16"/>
              </w:rPr>
              <w:t>Chart</w:t>
            </w:r>
            <w:r>
              <w:rPr>
                <w:rFonts w:ascii="Tahoma" w:hAnsi="Tahoma"/>
                <w:spacing w:val="-7"/>
                <w:sz w:val="16"/>
              </w:rPr>
              <w:t xml:space="preserve"> </w:t>
            </w:r>
            <w:r>
              <w:rPr>
                <w:rFonts w:ascii="Tahoma" w:hAnsi="Tahoma"/>
                <w:sz w:val="16"/>
              </w:rPr>
              <w:t>Review</w:t>
            </w:r>
            <w:r>
              <w:rPr>
                <w:rFonts w:ascii="Tahoma" w:hAnsi="Tahoma"/>
                <w:spacing w:val="38"/>
                <w:sz w:val="16"/>
              </w:rPr>
              <w:t xml:space="preserve"> </w:t>
            </w:r>
            <w:r>
              <w:rPr>
                <w:rFonts w:ascii="MS UI Gothic" w:hAnsi="MS UI Gothic"/>
                <w:sz w:val="16"/>
              </w:rPr>
              <w:t>☐</w:t>
            </w:r>
            <w:r>
              <w:rPr>
                <w:rFonts w:ascii="Tahoma" w:hAnsi="Tahoma"/>
                <w:sz w:val="16"/>
              </w:rPr>
              <w:t>Other</w:t>
            </w:r>
          </w:p>
        </w:tc>
      </w:tr>
      <w:tr w:rsidR="003620F5" w14:paraId="75F1B70A" w14:textId="77777777">
        <w:trPr>
          <w:trHeight w:val="316"/>
        </w:trPr>
        <w:tc>
          <w:tcPr>
            <w:tcW w:w="11286" w:type="dxa"/>
            <w:gridSpan w:val="2"/>
          </w:tcPr>
          <w:p w14:paraId="75F1B709" w14:textId="77777777" w:rsidR="003620F5" w:rsidRDefault="003620F5">
            <w:pPr>
              <w:pStyle w:val="TableParagraph"/>
              <w:rPr>
                <w:rFonts w:ascii="Times New Roman"/>
                <w:sz w:val="16"/>
              </w:rPr>
            </w:pPr>
          </w:p>
        </w:tc>
      </w:tr>
    </w:tbl>
    <w:p w14:paraId="75F1B70B" w14:textId="77777777" w:rsidR="003620F5" w:rsidRDefault="003620F5">
      <w:pPr>
        <w:rPr>
          <w:rFonts w:ascii="Times New Roman"/>
          <w:sz w:val="16"/>
        </w:rPr>
        <w:sectPr w:rsidR="003620F5">
          <w:pgSz w:w="12240" w:h="15840"/>
          <w:pgMar w:top="980" w:right="120" w:bottom="735" w:left="220" w:header="0" w:footer="235" w:gutter="0"/>
          <w:cols w:space="720"/>
        </w:sectPr>
      </w:pPr>
    </w:p>
    <w:tbl>
      <w:tblPr>
        <w:tblW w:w="0" w:type="auto"/>
        <w:tblInd w:w="394"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5004"/>
        <w:gridCol w:w="6067"/>
      </w:tblGrid>
      <w:tr w:rsidR="003620F5" w14:paraId="75F1B70D" w14:textId="77777777">
        <w:trPr>
          <w:trHeight w:val="355"/>
        </w:trPr>
        <w:tc>
          <w:tcPr>
            <w:tcW w:w="11071" w:type="dxa"/>
            <w:gridSpan w:val="2"/>
            <w:tcBorders>
              <w:top w:val="nil"/>
              <w:bottom w:val="nil"/>
            </w:tcBorders>
            <w:shd w:val="clear" w:color="auto" w:fill="DBDBDB"/>
          </w:tcPr>
          <w:p w14:paraId="75F1B70C" w14:textId="77777777" w:rsidR="003620F5" w:rsidRDefault="003A5F03">
            <w:pPr>
              <w:pStyle w:val="TableParagraph"/>
              <w:spacing w:before="54"/>
              <w:ind w:left="4142" w:right="4110"/>
              <w:jc w:val="center"/>
              <w:rPr>
                <w:rFonts w:ascii="Tahoma"/>
                <w:b/>
                <w:sz w:val="20"/>
              </w:rPr>
            </w:pPr>
            <w:r>
              <w:rPr>
                <w:rFonts w:ascii="Tahoma"/>
                <w:b/>
                <w:sz w:val="20"/>
              </w:rPr>
              <w:lastRenderedPageBreak/>
              <w:t>Medical</w:t>
            </w:r>
            <w:r>
              <w:rPr>
                <w:rFonts w:ascii="Tahoma"/>
                <w:b/>
                <w:spacing w:val="-13"/>
                <w:sz w:val="20"/>
              </w:rPr>
              <w:t xml:space="preserve"> </w:t>
            </w:r>
            <w:r>
              <w:rPr>
                <w:rFonts w:ascii="Tahoma"/>
                <w:b/>
                <w:sz w:val="20"/>
              </w:rPr>
              <w:t>Status</w:t>
            </w:r>
            <w:r>
              <w:rPr>
                <w:rFonts w:ascii="Tahoma"/>
                <w:b/>
                <w:spacing w:val="-8"/>
                <w:sz w:val="20"/>
              </w:rPr>
              <w:t xml:space="preserve"> </w:t>
            </w:r>
            <w:r>
              <w:rPr>
                <w:rFonts w:ascii="Tahoma"/>
                <w:b/>
                <w:sz w:val="20"/>
              </w:rPr>
              <w:t>&amp;</w:t>
            </w:r>
            <w:r>
              <w:rPr>
                <w:rFonts w:ascii="Tahoma"/>
                <w:b/>
                <w:spacing w:val="-8"/>
                <w:sz w:val="20"/>
              </w:rPr>
              <w:t xml:space="preserve"> </w:t>
            </w:r>
            <w:r>
              <w:rPr>
                <w:rFonts w:ascii="Tahoma"/>
                <w:b/>
                <w:sz w:val="20"/>
              </w:rPr>
              <w:t>Treatment</w:t>
            </w:r>
          </w:p>
        </w:tc>
      </w:tr>
      <w:tr w:rsidR="003620F5" w14:paraId="75F1B70F" w14:textId="77777777">
        <w:trPr>
          <w:trHeight w:val="417"/>
        </w:trPr>
        <w:tc>
          <w:tcPr>
            <w:tcW w:w="11071" w:type="dxa"/>
            <w:gridSpan w:val="2"/>
            <w:tcBorders>
              <w:top w:val="nil"/>
            </w:tcBorders>
          </w:tcPr>
          <w:p w14:paraId="75F1B70E" w14:textId="77777777" w:rsidR="003620F5" w:rsidRDefault="003A5F03">
            <w:pPr>
              <w:pStyle w:val="TableParagraph"/>
              <w:tabs>
                <w:tab w:val="left" w:pos="3590"/>
                <w:tab w:val="left" w:pos="7209"/>
              </w:tabs>
              <w:spacing w:before="15"/>
              <w:ind w:left="91"/>
              <w:rPr>
                <w:rFonts w:ascii="Tahoma"/>
                <w:sz w:val="16"/>
              </w:rPr>
            </w:pPr>
            <w:r>
              <w:rPr>
                <w:rFonts w:ascii="Tahoma"/>
                <w:sz w:val="16"/>
              </w:rPr>
              <w:t>Current</w:t>
            </w:r>
            <w:r>
              <w:rPr>
                <w:rFonts w:ascii="Tahoma"/>
                <w:spacing w:val="-10"/>
                <w:sz w:val="16"/>
              </w:rPr>
              <w:t xml:space="preserve"> </w:t>
            </w:r>
            <w:r>
              <w:rPr>
                <w:rFonts w:ascii="Tahoma"/>
                <w:sz w:val="16"/>
              </w:rPr>
              <w:t>Medications</w:t>
            </w:r>
            <w:r>
              <w:rPr>
                <w:rFonts w:ascii="Tahoma"/>
                <w:spacing w:val="-7"/>
                <w:sz w:val="16"/>
              </w:rPr>
              <w:t xml:space="preserve"> </w:t>
            </w:r>
            <w:r>
              <w:rPr>
                <w:rFonts w:ascii="Tahoma"/>
                <w:sz w:val="16"/>
              </w:rPr>
              <w:t>(not</w:t>
            </w:r>
            <w:r>
              <w:rPr>
                <w:rFonts w:ascii="Tahoma"/>
                <w:spacing w:val="-7"/>
                <w:sz w:val="16"/>
              </w:rPr>
              <w:t xml:space="preserve"> </w:t>
            </w:r>
            <w:r>
              <w:rPr>
                <w:rFonts w:ascii="Tahoma"/>
                <w:sz w:val="16"/>
              </w:rPr>
              <w:t>listed</w:t>
            </w:r>
            <w:r>
              <w:rPr>
                <w:rFonts w:ascii="Tahoma"/>
                <w:spacing w:val="-7"/>
                <w:sz w:val="16"/>
              </w:rPr>
              <w:t xml:space="preserve"> </w:t>
            </w:r>
            <w:r>
              <w:rPr>
                <w:rFonts w:ascii="Tahoma"/>
                <w:sz w:val="16"/>
              </w:rPr>
              <w:t>above):</w:t>
            </w:r>
            <w:r>
              <w:rPr>
                <w:rFonts w:ascii="Tahoma"/>
                <w:sz w:val="16"/>
              </w:rPr>
              <w:tab/>
              <w:t>Dosage</w:t>
            </w:r>
            <w:r>
              <w:rPr>
                <w:rFonts w:ascii="Tahoma"/>
                <w:spacing w:val="-8"/>
                <w:sz w:val="16"/>
              </w:rPr>
              <w:t xml:space="preserve"> </w:t>
            </w:r>
            <w:r>
              <w:rPr>
                <w:rFonts w:ascii="Tahoma"/>
                <w:sz w:val="16"/>
              </w:rPr>
              <w:t>&amp;</w:t>
            </w:r>
            <w:r>
              <w:rPr>
                <w:rFonts w:ascii="Tahoma"/>
                <w:spacing w:val="-6"/>
                <w:sz w:val="16"/>
              </w:rPr>
              <w:t xml:space="preserve"> </w:t>
            </w:r>
            <w:r>
              <w:rPr>
                <w:rFonts w:ascii="Tahoma"/>
                <w:sz w:val="16"/>
              </w:rPr>
              <w:t>Date/Time</w:t>
            </w:r>
            <w:r>
              <w:rPr>
                <w:rFonts w:ascii="Tahoma"/>
                <w:spacing w:val="-7"/>
                <w:sz w:val="16"/>
              </w:rPr>
              <w:t xml:space="preserve"> </w:t>
            </w:r>
            <w:r>
              <w:rPr>
                <w:rFonts w:ascii="Tahoma"/>
                <w:sz w:val="16"/>
              </w:rPr>
              <w:t>Last</w:t>
            </w:r>
            <w:r>
              <w:rPr>
                <w:rFonts w:ascii="Tahoma"/>
                <w:spacing w:val="-7"/>
                <w:sz w:val="16"/>
              </w:rPr>
              <w:t xml:space="preserve"> </w:t>
            </w:r>
            <w:r>
              <w:rPr>
                <w:rFonts w:ascii="Tahoma"/>
                <w:sz w:val="16"/>
              </w:rPr>
              <w:t>Taken:</w:t>
            </w:r>
            <w:r>
              <w:rPr>
                <w:rFonts w:ascii="Tahoma"/>
                <w:sz w:val="16"/>
              </w:rPr>
              <w:tab/>
              <w:t>Is</w:t>
            </w:r>
            <w:r>
              <w:rPr>
                <w:rFonts w:ascii="Tahoma"/>
                <w:spacing w:val="-4"/>
                <w:sz w:val="16"/>
              </w:rPr>
              <w:t xml:space="preserve"> </w:t>
            </w:r>
            <w:r>
              <w:rPr>
                <w:rFonts w:ascii="Tahoma"/>
                <w:sz w:val="16"/>
              </w:rPr>
              <w:t>the</w:t>
            </w:r>
            <w:r>
              <w:rPr>
                <w:rFonts w:ascii="Tahoma"/>
                <w:spacing w:val="-8"/>
                <w:sz w:val="16"/>
              </w:rPr>
              <w:t xml:space="preserve"> </w:t>
            </w:r>
            <w:r>
              <w:rPr>
                <w:rFonts w:ascii="Tahoma"/>
                <w:sz w:val="16"/>
              </w:rPr>
              <w:t>medication</w:t>
            </w:r>
            <w:r>
              <w:rPr>
                <w:rFonts w:ascii="Tahoma"/>
                <w:spacing w:val="-10"/>
                <w:sz w:val="16"/>
              </w:rPr>
              <w:t xml:space="preserve"> </w:t>
            </w:r>
            <w:r>
              <w:rPr>
                <w:rFonts w:ascii="Tahoma"/>
                <w:sz w:val="16"/>
              </w:rPr>
              <w:t>helpful</w:t>
            </w:r>
            <w:r>
              <w:rPr>
                <w:rFonts w:ascii="Tahoma"/>
                <w:spacing w:val="-5"/>
                <w:sz w:val="16"/>
              </w:rPr>
              <w:t xml:space="preserve"> </w:t>
            </w:r>
            <w:r>
              <w:rPr>
                <w:rFonts w:ascii="Tahoma"/>
                <w:sz w:val="16"/>
              </w:rPr>
              <w:t>or</w:t>
            </w:r>
            <w:r>
              <w:rPr>
                <w:rFonts w:ascii="Tahoma"/>
                <w:spacing w:val="-7"/>
                <w:sz w:val="16"/>
              </w:rPr>
              <w:t xml:space="preserve"> </w:t>
            </w:r>
            <w:r>
              <w:rPr>
                <w:rFonts w:ascii="Tahoma"/>
                <w:sz w:val="16"/>
              </w:rPr>
              <w:t>problematic:</w:t>
            </w:r>
          </w:p>
        </w:tc>
      </w:tr>
      <w:tr w:rsidR="003620F5" w14:paraId="75F1B711" w14:textId="77777777">
        <w:trPr>
          <w:trHeight w:val="320"/>
        </w:trPr>
        <w:tc>
          <w:tcPr>
            <w:tcW w:w="11071" w:type="dxa"/>
            <w:gridSpan w:val="2"/>
            <w:tcBorders>
              <w:bottom w:val="single" w:sz="12" w:space="0" w:color="9B9B9B"/>
            </w:tcBorders>
          </w:tcPr>
          <w:p w14:paraId="75F1B710" w14:textId="77777777" w:rsidR="003620F5" w:rsidRDefault="003A5F03">
            <w:pPr>
              <w:pStyle w:val="TableParagraph"/>
              <w:spacing w:before="58"/>
              <w:ind w:left="91"/>
              <w:rPr>
                <w:rFonts w:ascii="Tahoma"/>
                <w:sz w:val="16"/>
              </w:rPr>
            </w:pPr>
            <w:r>
              <w:rPr>
                <w:rFonts w:ascii="Tahoma"/>
                <w:sz w:val="16"/>
              </w:rPr>
              <w:t>Known</w:t>
            </w:r>
            <w:r>
              <w:rPr>
                <w:rFonts w:ascii="Tahoma"/>
                <w:spacing w:val="-11"/>
                <w:sz w:val="16"/>
              </w:rPr>
              <w:t xml:space="preserve"> </w:t>
            </w:r>
            <w:r>
              <w:rPr>
                <w:rFonts w:ascii="Tahoma"/>
                <w:sz w:val="16"/>
              </w:rPr>
              <w:t>Medication</w:t>
            </w:r>
            <w:r>
              <w:rPr>
                <w:rFonts w:ascii="Tahoma"/>
                <w:spacing w:val="-11"/>
                <w:sz w:val="16"/>
              </w:rPr>
              <w:t xml:space="preserve"> </w:t>
            </w:r>
            <w:r>
              <w:rPr>
                <w:rFonts w:ascii="Tahoma"/>
                <w:sz w:val="16"/>
              </w:rPr>
              <w:t>Allergies:</w:t>
            </w:r>
          </w:p>
        </w:tc>
      </w:tr>
      <w:tr w:rsidR="003620F5" w14:paraId="75F1B714" w14:textId="77777777">
        <w:trPr>
          <w:trHeight w:val="289"/>
        </w:trPr>
        <w:tc>
          <w:tcPr>
            <w:tcW w:w="5004" w:type="dxa"/>
            <w:tcBorders>
              <w:top w:val="single" w:sz="12" w:space="0" w:color="9B9B9B"/>
            </w:tcBorders>
          </w:tcPr>
          <w:p w14:paraId="75F1B712" w14:textId="77777777" w:rsidR="003620F5" w:rsidRDefault="003A5F03">
            <w:pPr>
              <w:pStyle w:val="TableParagraph"/>
              <w:spacing w:before="41"/>
              <w:ind w:left="91"/>
              <w:rPr>
                <w:rFonts w:ascii="Tahoma"/>
                <w:sz w:val="16"/>
              </w:rPr>
            </w:pPr>
            <w:r>
              <w:rPr>
                <w:rFonts w:ascii="Tahoma"/>
                <w:sz w:val="16"/>
              </w:rPr>
              <w:t>Currently</w:t>
            </w:r>
            <w:r>
              <w:rPr>
                <w:rFonts w:ascii="Tahoma"/>
                <w:spacing w:val="-8"/>
                <w:sz w:val="16"/>
              </w:rPr>
              <w:t xml:space="preserve"> </w:t>
            </w:r>
            <w:r>
              <w:rPr>
                <w:rFonts w:ascii="Tahoma"/>
                <w:sz w:val="16"/>
              </w:rPr>
              <w:t>Under</w:t>
            </w:r>
            <w:r>
              <w:rPr>
                <w:rFonts w:ascii="Tahoma"/>
                <w:spacing w:val="-6"/>
                <w:sz w:val="16"/>
              </w:rPr>
              <w:t xml:space="preserve"> </w:t>
            </w:r>
            <w:r>
              <w:rPr>
                <w:rFonts w:ascii="Tahoma"/>
                <w:sz w:val="16"/>
              </w:rPr>
              <w:t>Physician</w:t>
            </w:r>
            <w:r>
              <w:rPr>
                <w:rFonts w:ascii="Tahoma"/>
                <w:spacing w:val="-9"/>
                <w:sz w:val="16"/>
              </w:rPr>
              <w:t xml:space="preserve"> </w:t>
            </w:r>
            <w:r>
              <w:rPr>
                <w:rFonts w:ascii="Tahoma"/>
                <w:sz w:val="16"/>
              </w:rPr>
              <w:t>Care</w:t>
            </w:r>
            <w:r>
              <w:rPr>
                <w:rFonts w:ascii="Tahoma"/>
                <w:spacing w:val="-4"/>
                <w:sz w:val="16"/>
              </w:rPr>
              <w:t xml:space="preserve"> </w:t>
            </w:r>
            <w:r>
              <w:rPr>
                <w:rFonts w:ascii="Tahoma"/>
                <w:sz w:val="16"/>
              </w:rPr>
              <w:t>For:</w:t>
            </w:r>
          </w:p>
        </w:tc>
        <w:tc>
          <w:tcPr>
            <w:tcW w:w="6067" w:type="dxa"/>
            <w:tcBorders>
              <w:top w:val="single" w:sz="12" w:space="0" w:color="9B9B9B"/>
            </w:tcBorders>
          </w:tcPr>
          <w:p w14:paraId="75F1B713" w14:textId="77777777" w:rsidR="003620F5" w:rsidRDefault="003A5F03">
            <w:pPr>
              <w:pStyle w:val="TableParagraph"/>
              <w:spacing w:before="45"/>
              <w:ind w:left="88"/>
              <w:rPr>
                <w:rFonts w:ascii="Tahoma" w:hAnsi="Tahoma"/>
                <w:sz w:val="16"/>
              </w:rPr>
            </w:pPr>
            <w:r>
              <w:rPr>
                <w:rFonts w:ascii="Tahoma" w:hAnsi="Tahoma"/>
                <w:sz w:val="16"/>
              </w:rPr>
              <w:t>Physician’s</w:t>
            </w:r>
            <w:r>
              <w:rPr>
                <w:rFonts w:ascii="Tahoma" w:hAnsi="Tahoma"/>
                <w:spacing w:val="-8"/>
                <w:sz w:val="16"/>
              </w:rPr>
              <w:t xml:space="preserve"> </w:t>
            </w:r>
            <w:r>
              <w:rPr>
                <w:rFonts w:ascii="Tahoma" w:hAnsi="Tahoma"/>
                <w:sz w:val="16"/>
              </w:rPr>
              <w:t>Name:</w:t>
            </w:r>
          </w:p>
        </w:tc>
      </w:tr>
      <w:tr w:rsidR="003620F5" w14:paraId="75F1B717" w14:textId="77777777">
        <w:trPr>
          <w:trHeight w:val="316"/>
        </w:trPr>
        <w:tc>
          <w:tcPr>
            <w:tcW w:w="5004" w:type="dxa"/>
          </w:tcPr>
          <w:p w14:paraId="75F1B715" w14:textId="77777777" w:rsidR="003620F5" w:rsidRDefault="003A5F03">
            <w:pPr>
              <w:pStyle w:val="TableParagraph"/>
              <w:spacing w:before="58"/>
              <w:ind w:left="91"/>
              <w:rPr>
                <w:rFonts w:ascii="Tahoma"/>
                <w:sz w:val="16"/>
              </w:rPr>
            </w:pPr>
            <w:r>
              <w:rPr>
                <w:rFonts w:ascii="Tahoma"/>
                <w:sz w:val="16"/>
              </w:rPr>
              <w:t>Conditions</w:t>
            </w:r>
            <w:r>
              <w:rPr>
                <w:rFonts w:ascii="Tahoma"/>
                <w:spacing w:val="-8"/>
                <w:sz w:val="16"/>
              </w:rPr>
              <w:t xml:space="preserve"> </w:t>
            </w:r>
            <w:r>
              <w:rPr>
                <w:rFonts w:ascii="Tahoma"/>
                <w:sz w:val="16"/>
              </w:rPr>
              <w:t>Treated</w:t>
            </w:r>
            <w:r>
              <w:rPr>
                <w:rFonts w:ascii="Tahoma"/>
                <w:spacing w:val="-7"/>
                <w:sz w:val="16"/>
              </w:rPr>
              <w:t xml:space="preserve"> </w:t>
            </w:r>
            <w:r>
              <w:rPr>
                <w:rFonts w:ascii="Tahoma"/>
                <w:sz w:val="16"/>
              </w:rPr>
              <w:t>in</w:t>
            </w:r>
            <w:r>
              <w:rPr>
                <w:rFonts w:ascii="Tahoma"/>
                <w:spacing w:val="-9"/>
                <w:sz w:val="16"/>
              </w:rPr>
              <w:t xml:space="preserve"> </w:t>
            </w:r>
            <w:r>
              <w:rPr>
                <w:rFonts w:ascii="Tahoma"/>
                <w:sz w:val="16"/>
              </w:rPr>
              <w:t>The</w:t>
            </w:r>
            <w:r>
              <w:rPr>
                <w:rFonts w:ascii="Tahoma"/>
                <w:spacing w:val="-5"/>
                <w:sz w:val="16"/>
              </w:rPr>
              <w:t xml:space="preserve"> </w:t>
            </w:r>
            <w:r>
              <w:rPr>
                <w:rFonts w:ascii="Tahoma"/>
                <w:sz w:val="16"/>
              </w:rPr>
              <w:t>Past:</w:t>
            </w:r>
          </w:p>
        </w:tc>
        <w:tc>
          <w:tcPr>
            <w:tcW w:w="6067" w:type="dxa"/>
          </w:tcPr>
          <w:p w14:paraId="75F1B716" w14:textId="77777777" w:rsidR="003620F5" w:rsidRDefault="003A5F03">
            <w:pPr>
              <w:pStyle w:val="TableParagraph"/>
              <w:spacing w:before="58"/>
              <w:ind w:left="88"/>
              <w:rPr>
                <w:rFonts w:ascii="Tahoma"/>
                <w:sz w:val="16"/>
              </w:rPr>
            </w:pPr>
            <w:r>
              <w:rPr>
                <w:rFonts w:ascii="Tahoma"/>
                <w:sz w:val="16"/>
              </w:rPr>
              <w:t>Provider/Dates:</w:t>
            </w:r>
          </w:p>
        </w:tc>
      </w:tr>
      <w:tr w:rsidR="003620F5" w14:paraId="75F1B71A" w14:textId="77777777">
        <w:trPr>
          <w:trHeight w:val="314"/>
        </w:trPr>
        <w:tc>
          <w:tcPr>
            <w:tcW w:w="5004" w:type="dxa"/>
          </w:tcPr>
          <w:p w14:paraId="75F1B718" w14:textId="77777777" w:rsidR="003620F5" w:rsidRDefault="003A5F03">
            <w:pPr>
              <w:pStyle w:val="TableParagraph"/>
              <w:spacing w:before="53"/>
              <w:ind w:left="91"/>
              <w:rPr>
                <w:rFonts w:ascii="Tahoma"/>
                <w:sz w:val="16"/>
              </w:rPr>
            </w:pPr>
            <w:r>
              <w:rPr>
                <w:rFonts w:ascii="Tahoma"/>
                <w:spacing w:val="-1"/>
                <w:sz w:val="16"/>
              </w:rPr>
              <w:t>Medical</w:t>
            </w:r>
            <w:r>
              <w:rPr>
                <w:rFonts w:ascii="Tahoma"/>
                <w:spacing w:val="-11"/>
                <w:sz w:val="16"/>
              </w:rPr>
              <w:t xml:space="preserve"> </w:t>
            </w:r>
            <w:r>
              <w:rPr>
                <w:rFonts w:ascii="Tahoma"/>
                <w:sz w:val="16"/>
              </w:rPr>
              <w:t>Hospitalization</w:t>
            </w:r>
            <w:r>
              <w:rPr>
                <w:rFonts w:ascii="Tahoma"/>
                <w:spacing w:val="-11"/>
                <w:sz w:val="16"/>
              </w:rPr>
              <w:t xml:space="preserve"> </w:t>
            </w:r>
            <w:r>
              <w:rPr>
                <w:rFonts w:ascii="Tahoma"/>
                <w:sz w:val="16"/>
              </w:rPr>
              <w:t>History:</w:t>
            </w:r>
          </w:p>
        </w:tc>
        <w:tc>
          <w:tcPr>
            <w:tcW w:w="6067" w:type="dxa"/>
          </w:tcPr>
          <w:p w14:paraId="75F1B719" w14:textId="77777777" w:rsidR="003620F5" w:rsidRDefault="003A5F03">
            <w:pPr>
              <w:pStyle w:val="TableParagraph"/>
              <w:spacing w:before="53"/>
              <w:ind w:left="88"/>
              <w:rPr>
                <w:rFonts w:ascii="Tahoma"/>
                <w:sz w:val="16"/>
              </w:rPr>
            </w:pPr>
            <w:r>
              <w:rPr>
                <w:rFonts w:ascii="Tahoma"/>
                <w:spacing w:val="-1"/>
                <w:sz w:val="16"/>
              </w:rPr>
              <w:t>Physical</w:t>
            </w:r>
            <w:r>
              <w:rPr>
                <w:rFonts w:ascii="Tahoma"/>
                <w:spacing w:val="-12"/>
                <w:sz w:val="16"/>
              </w:rPr>
              <w:t xml:space="preserve"> </w:t>
            </w:r>
            <w:r>
              <w:rPr>
                <w:rFonts w:ascii="Tahoma"/>
                <w:sz w:val="16"/>
              </w:rPr>
              <w:t>Disabilities:</w:t>
            </w:r>
          </w:p>
        </w:tc>
      </w:tr>
      <w:tr w:rsidR="003620F5" w14:paraId="75F1B720" w14:textId="77777777">
        <w:trPr>
          <w:trHeight w:val="1329"/>
        </w:trPr>
        <w:tc>
          <w:tcPr>
            <w:tcW w:w="11071" w:type="dxa"/>
            <w:gridSpan w:val="2"/>
          </w:tcPr>
          <w:p w14:paraId="75F1B71B" w14:textId="77777777" w:rsidR="003620F5" w:rsidRDefault="003A5F03">
            <w:pPr>
              <w:pStyle w:val="TableParagraph"/>
              <w:spacing w:before="10"/>
              <w:ind w:left="91"/>
              <w:rPr>
                <w:rFonts w:ascii="Tahoma"/>
                <w:sz w:val="16"/>
              </w:rPr>
            </w:pPr>
            <w:r>
              <w:rPr>
                <w:rFonts w:ascii="Tahoma"/>
                <w:spacing w:val="-1"/>
                <w:sz w:val="16"/>
              </w:rPr>
              <w:t>Current</w:t>
            </w:r>
            <w:r>
              <w:rPr>
                <w:rFonts w:ascii="Tahoma"/>
                <w:spacing w:val="-11"/>
                <w:sz w:val="16"/>
              </w:rPr>
              <w:t xml:space="preserve"> </w:t>
            </w:r>
            <w:r>
              <w:rPr>
                <w:rFonts w:ascii="Tahoma"/>
                <w:spacing w:val="-1"/>
                <w:sz w:val="16"/>
              </w:rPr>
              <w:t>Communicable</w:t>
            </w:r>
            <w:r>
              <w:rPr>
                <w:rFonts w:ascii="Tahoma"/>
                <w:spacing w:val="-6"/>
                <w:sz w:val="16"/>
              </w:rPr>
              <w:t xml:space="preserve"> </w:t>
            </w:r>
            <w:r>
              <w:rPr>
                <w:rFonts w:ascii="Tahoma"/>
                <w:sz w:val="16"/>
              </w:rPr>
              <w:t>Diseases:</w:t>
            </w:r>
          </w:p>
          <w:p w14:paraId="75F1B71C" w14:textId="77777777" w:rsidR="003620F5" w:rsidRDefault="003620F5">
            <w:pPr>
              <w:pStyle w:val="TableParagraph"/>
              <w:spacing w:before="2"/>
              <w:rPr>
                <w:rFonts w:ascii="Tahoma"/>
                <w:sz w:val="17"/>
              </w:rPr>
            </w:pPr>
          </w:p>
          <w:p w14:paraId="75F1B71D" w14:textId="77777777" w:rsidR="003620F5" w:rsidRDefault="003A5F03">
            <w:pPr>
              <w:pStyle w:val="TableParagraph"/>
              <w:numPr>
                <w:ilvl w:val="0"/>
                <w:numId w:val="303"/>
              </w:numPr>
              <w:tabs>
                <w:tab w:val="left" w:pos="252"/>
                <w:tab w:val="left" w:pos="1269"/>
                <w:tab w:val="left" w:pos="2750"/>
                <w:tab w:val="left" w:pos="4269"/>
                <w:tab w:val="left" w:pos="5690"/>
              </w:tabs>
              <w:rPr>
                <w:rFonts w:ascii="Tahoma" w:hAnsi="Tahoma"/>
                <w:sz w:val="16"/>
              </w:rPr>
            </w:pPr>
            <w:r>
              <w:rPr>
                <w:rFonts w:ascii="Tahoma" w:hAnsi="Tahoma"/>
                <w:sz w:val="16"/>
              </w:rPr>
              <w:t>HIV/AIDS</w:t>
            </w:r>
            <w:r>
              <w:rPr>
                <w:rFonts w:ascii="Tahoma" w:hAnsi="Tahoma"/>
                <w:sz w:val="16"/>
              </w:rPr>
              <w:tab/>
            </w:r>
            <w:r>
              <w:rPr>
                <w:rFonts w:ascii="MS UI Gothic" w:hAnsi="MS UI Gothic"/>
                <w:sz w:val="16"/>
              </w:rPr>
              <w:t>☐</w:t>
            </w:r>
            <w:r>
              <w:rPr>
                <w:rFonts w:ascii="Tahoma" w:hAnsi="Tahoma"/>
                <w:sz w:val="16"/>
              </w:rPr>
              <w:t>Hepatitis</w:t>
            </w:r>
            <w:r>
              <w:rPr>
                <w:rFonts w:ascii="Tahoma" w:hAnsi="Tahoma"/>
                <w:spacing w:val="-4"/>
                <w:sz w:val="16"/>
              </w:rPr>
              <w:t xml:space="preserve"> </w:t>
            </w:r>
            <w:r>
              <w:rPr>
                <w:rFonts w:ascii="Tahoma" w:hAnsi="Tahoma"/>
                <w:sz w:val="16"/>
              </w:rPr>
              <w:t>A</w:t>
            </w:r>
            <w:r>
              <w:rPr>
                <w:rFonts w:ascii="Tahoma" w:hAnsi="Tahoma"/>
                <w:sz w:val="16"/>
              </w:rPr>
              <w:tab/>
            </w:r>
            <w:r>
              <w:rPr>
                <w:rFonts w:ascii="MS UI Gothic" w:hAnsi="MS UI Gothic"/>
                <w:sz w:val="16"/>
              </w:rPr>
              <w:t>☐</w:t>
            </w:r>
            <w:r>
              <w:rPr>
                <w:rFonts w:ascii="Tahoma" w:hAnsi="Tahoma"/>
                <w:sz w:val="16"/>
              </w:rPr>
              <w:t>Hepatitis</w:t>
            </w:r>
            <w:r>
              <w:rPr>
                <w:rFonts w:ascii="Tahoma" w:hAnsi="Tahoma"/>
                <w:spacing w:val="-4"/>
                <w:sz w:val="16"/>
              </w:rPr>
              <w:t xml:space="preserve"> </w:t>
            </w:r>
            <w:r>
              <w:rPr>
                <w:rFonts w:ascii="Tahoma" w:hAnsi="Tahoma"/>
                <w:sz w:val="16"/>
              </w:rPr>
              <w:t>B</w:t>
            </w:r>
            <w:r>
              <w:rPr>
                <w:rFonts w:ascii="Tahoma" w:hAnsi="Tahoma"/>
                <w:sz w:val="16"/>
              </w:rPr>
              <w:tab/>
            </w:r>
            <w:r>
              <w:rPr>
                <w:rFonts w:ascii="MS UI Gothic" w:hAnsi="MS UI Gothic"/>
                <w:sz w:val="16"/>
              </w:rPr>
              <w:t>☐</w:t>
            </w:r>
            <w:r>
              <w:rPr>
                <w:rFonts w:ascii="Tahoma" w:hAnsi="Tahoma"/>
                <w:sz w:val="16"/>
              </w:rPr>
              <w:t>Hepatitis</w:t>
            </w:r>
            <w:r>
              <w:rPr>
                <w:rFonts w:ascii="Tahoma" w:hAnsi="Tahoma"/>
                <w:spacing w:val="-3"/>
                <w:sz w:val="16"/>
              </w:rPr>
              <w:t xml:space="preserve"> </w:t>
            </w:r>
            <w:r>
              <w:rPr>
                <w:rFonts w:ascii="Tahoma" w:hAnsi="Tahoma"/>
                <w:sz w:val="16"/>
              </w:rPr>
              <w:t>C</w:t>
            </w:r>
            <w:r>
              <w:rPr>
                <w:rFonts w:ascii="Tahoma" w:hAnsi="Tahoma"/>
                <w:sz w:val="16"/>
              </w:rPr>
              <w:tab/>
            </w:r>
            <w:r>
              <w:rPr>
                <w:rFonts w:ascii="MS UI Gothic" w:hAnsi="MS UI Gothic"/>
                <w:sz w:val="16"/>
              </w:rPr>
              <w:t>☐</w:t>
            </w:r>
            <w:r>
              <w:rPr>
                <w:rFonts w:ascii="Tahoma" w:hAnsi="Tahoma"/>
                <w:sz w:val="16"/>
              </w:rPr>
              <w:t>TB(Tuberculosis)</w:t>
            </w:r>
          </w:p>
          <w:p w14:paraId="75F1B71E" w14:textId="77777777" w:rsidR="003620F5" w:rsidRDefault="003620F5">
            <w:pPr>
              <w:pStyle w:val="TableParagraph"/>
              <w:rPr>
                <w:rFonts w:ascii="Tahoma"/>
                <w:sz w:val="19"/>
              </w:rPr>
            </w:pPr>
          </w:p>
          <w:p w14:paraId="75F1B71F" w14:textId="77777777" w:rsidR="003620F5" w:rsidRDefault="003A5F03">
            <w:pPr>
              <w:pStyle w:val="TableParagraph"/>
              <w:numPr>
                <w:ilvl w:val="0"/>
                <w:numId w:val="303"/>
              </w:numPr>
              <w:tabs>
                <w:tab w:val="left" w:pos="303"/>
                <w:tab w:val="left" w:pos="1250"/>
                <w:tab w:val="left" w:pos="2709"/>
                <w:tab w:val="left" w:pos="4370"/>
                <w:tab w:val="left" w:pos="5848"/>
                <w:tab w:val="left" w:pos="7228"/>
                <w:tab w:val="left" w:pos="8150"/>
              </w:tabs>
              <w:ind w:left="302" w:hanging="164"/>
              <w:rPr>
                <w:rFonts w:ascii="Tahoma" w:hAnsi="Tahoma"/>
                <w:sz w:val="16"/>
              </w:rPr>
            </w:pPr>
            <w:r>
              <w:rPr>
                <w:rFonts w:ascii="Tahoma" w:hAnsi="Tahoma"/>
                <w:sz w:val="16"/>
              </w:rPr>
              <w:t>MRSA</w:t>
            </w:r>
            <w:r>
              <w:rPr>
                <w:rFonts w:ascii="Tahoma" w:hAnsi="Tahoma"/>
                <w:sz w:val="16"/>
              </w:rPr>
              <w:tab/>
            </w:r>
            <w:r>
              <w:rPr>
                <w:rFonts w:ascii="MS UI Gothic" w:hAnsi="MS UI Gothic"/>
                <w:sz w:val="16"/>
              </w:rPr>
              <w:t>☐</w:t>
            </w:r>
            <w:r>
              <w:rPr>
                <w:rFonts w:ascii="Tahoma" w:hAnsi="Tahoma"/>
                <w:sz w:val="16"/>
              </w:rPr>
              <w:t>Influenza</w:t>
            </w:r>
            <w:r>
              <w:rPr>
                <w:rFonts w:ascii="Tahoma" w:hAnsi="Tahoma"/>
                <w:sz w:val="16"/>
              </w:rPr>
              <w:tab/>
            </w:r>
            <w:r>
              <w:rPr>
                <w:rFonts w:ascii="MS UI Gothic" w:hAnsi="MS UI Gothic"/>
                <w:sz w:val="16"/>
              </w:rPr>
              <w:t>☐</w:t>
            </w:r>
            <w:r>
              <w:rPr>
                <w:rFonts w:ascii="Tahoma" w:hAnsi="Tahoma"/>
                <w:sz w:val="16"/>
              </w:rPr>
              <w:t>Head</w:t>
            </w:r>
            <w:r>
              <w:rPr>
                <w:rFonts w:ascii="Tahoma" w:hAnsi="Tahoma"/>
                <w:spacing w:val="-1"/>
                <w:sz w:val="16"/>
              </w:rPr>
              <w:t xml:space="preserve"> </w:t>
            </w:r>
            <w:r>
              <w:rPr>
                <w:rFonts w:ascii="Tahoma" w:hAnsi="Tahoma"/>
                <w:sz w:val="16"/>
              </w:rPr>
              <w:t>Lice</w:t>
            </w:r>
            <w:r>
              <w:rPr>
                <w:rFonts w:ascii="Tahoma" w:hAnsi="Tahoma"/>
                <w:sz w:val="16"/>
              </w:rPr>
              <w:tab/>
            </w:r>
            <w:r>
              <w:rPr>
                <w:rFonts w:ascii="MS UI Gothic" w:hAnsi="MS UI Gothic"/>
                <w:sz w:val="16"/>
              </w:rPr>
              <w:t>☐</w:t>
            </w:r>
            <w:r>
              <w:rPr>
                <w:rFonts w:ascii="Tahoma" w:hAnsi="Tahoma"/>
                <w:sz w:val="16"/>
              </w:rPr>
              <w:t>Scabies</w:t>
            </w:r>
            <w:r>
              <w:rPr>
                <w:rFonts w:ascii="Tahoma" w:hAnsi="Tahoma"/>
                <w:sz w:val="16"/>
              </w:rPr>
              <w:tab/>
            </w:r>
            <w:r>
              <w:rPr>
                <w:rFonts w:ascii="MS UI Gothic" w:hAnsi="MS UI Gothic"/>
                <w:sz w:val="16"/>
              </w:rPr>
              <w:t>☐</w:t>
            </w:r>
            <w:r>
              <w:rPr>
                <w:rFonts w:ascii="Tahoma" w:hAnsi="Tahoma"/>
                <w:sz w:val="16"/>
              </w:rPr>
              <w:t>Body</w:t>
            </w:r>
            <w:r>
              <w:rPr>
                <w:rFonts w:ascii="Tahoma" w:hAnsi="Tahoma"/>
                <w:spacing w:val="-3"/>
                <w:sz w:val="16"/>
              </w:rPr>
              <w:t xml:space="preserve"> </w:t>
            </w:r>
            <w:r>
              <w:rPr>
                <w:rFonts w:ascii="Tahoma" w:hAnsi="Tahoma"/>
                <w:sz w:val="16"/>
              </w:rPr>
              <w:t>Lice</w:t>
            </w:r>
            <w:r>
              <w:rPr>
                <w:rFonts w:ascii="Tahoma" w:hAnsi="Tahoma"/>
                <w:sz w:val="16"/>
              </w:rPr>
              <w:tab/>
            </w:r>
            <w:r>
              <w:rPr>
                <w:rFonts w:ascii="MS UI Gothic" w:hAnsi="MS UI Gothic"/>
                <w:sz w:val="16"/>
              </w:rPr>
              <w:t>☐</w:t>
            </w:r>
            <w:r>
              <w:rPr>
                <w:rFonts w:ascii="Tahoma" w:hAnsi="Tahoma"/>
                <w:sz w:val="16"/>
              </w:rPr>
              <w:t>STIs</w:t>
            </w:r>
            <w:r>
              <w:rPr>
                <w:rFonts w:ascii="Tahoma" w:hAnsi="Tahoma"/>
                <w:sz w:val="16"/>
              </w:rPr>
              <w:tab/>
            </w:r>
            <w:r>
              <w:rPr>
                <w:rFonts w:ascii="MS UI Gothic" w:hAnsi="MS UI Gothic"/>
                <w:sz w:val="16"/>
              </w:rPr>
              <w:t>☐</w:t>
            </w:r>
            <w:r>
              <w:rPr>
                <w:rFonts w:ascii="Tahoma" w:hAnsi="Tahoma"/>
                <w:sz w:val="16"/>
              </w:rPr>
              <w:t>Other</w:t>
            </w:r>
          </w:p>
        </w:tc>
      </w:tr>
      <w:tr w:rsidR="003620F5" w14:paraId="75F1B722" w14:textId="77777777">
        <w:trPr>
          <w:trHeight w:val="314"/>
        </w:trPr>
        <w:tc>
          <w:tcPr>
            <w:tcW w:w="11071" w:type="dxa"/>
            <w:gridSpan w:val="2"/>
          </w:tcPr>
          <w:p w14:paraId="75F1B721" w14:textId="77777777" w:rsidR="003620F5" w:rsidRDefault="003A5F03">
            <w:pPr>
              <w:pStyle w:val="TableParagraph"/>
              <w:tabs>
                <w:tab w:val="left" w:pos="2488"/>
              </w:tabs>
              <w:spacing w:before="29"/>
              <w:ind w:left="91"/>
              <w:rPr>
                <w:rFonts w:ascii="Tahoma" w:hAnsi="Tahoma"/>
                <w:sz w:val="16"/>
              </w:rPr>
            </w:pPr>
            <w:r>
              <w:rPr>
                <w:rFonts w:ascii="Tahoma" w:hAnsi="Tahoma"/>
                <w:sz w:val="16"/>
              </w:rPr>
              <w:t>Currently</w:t>
            </w:r>
            <w:r>
              <w:rPr>
                <w:rFonts w:ascii="Tahoma" w:hAnsi="Tahoma"/>
                <w:spacing w:val="-4"/>
                <w:sz w:val="16"/>
              </w:rPr>
              <w:t xml:space="preserve"> </w:t>
            </w:r>
            <w:r>
              <w:rPr>
                <w:rFonts w:ascii="Tahoma" w:hAnsi="Tahoma"/>
                <w:sz w:val="16"/>
              </w:rPr>
              <w:t>Pregnant:</w:t>
            </w:r>
            <w:r>
              <w:rPr>
                <w:rFonts w:ascii="Tahoma" w:hAnsi="Tahoma"/>
                <w:spacing w:val="47"/>
                <w:sz w:val="16"/>
              </w:rPr>
              <w:t xml:space="preserve"> </w:t>
            </w:r>
            <w:r>
              <w:rPr>
                <w:rFonts w:ascii="MS UI Gothic" w:hAnsi="MS UI Gothic"/>
                <w:sz w:val="16"/>
              </w:rPr>
              <w:t>☐</w:t>
            </w:r>
            <w:r>
              <w:rPr>
                <w:rFonts w:ascii="MS UI Gothic" w:hAnsi="MS UI Gothic"/>
                <w:spacing w:val="-7"/>
                <w:sz w:val="16"/>
              </w:rPr>
              <w:t xml:space="preserve"> </w:t>
            </w:r>
            <w:r>
              <w:rPr>
                <w:rFonts w:ascii="Tahoma" w:hAnsi="Tahoma"/>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z w:val="16"/>
              </w:rPr>
              <w:t>No</w:t>
            </w:r>
          </w:p>
        </w:tc>
      </w:tr>
      <w:tr w:rsidR="003620F5" w14:paraId="75F1B724" w14:textId="77777777">
        <w:trPr>
          <w:trHeight w:val="316"/>
        </w:trPr>
        <w:tc>
          <w:tcPr>
            <w:tcW w:w="11071" w:type="dxa"/>
            <w:gridSpan w:val="2"/>
          </w:tcPr>
          <w:p w14:paraId="75F1B723" w14:textId="77777777" w:rsidR="003620F5" w:rsidRDefault="003A5F03">
            <w:pPr>
              <w:pStyle w:val="TableParagraph"/>
              <w:spacing w:before="29"/>
              <w:ind w:left="5131"/>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40"/>
                <w:sz w:val="16"/>
              </w:rPr>
              <w:t xml:space="preserve"> </w:t>
            </w:r>
            <w:r>
              <w:rPr>
                <w:rFonts w:ascii="MS UI Gothic" w:hAnsi="MS UI Gothic"/>
                <w:sz w:val="16"/>
              </w:rPr>
              <w:t>☐</w:t>
            </w:r>
            <w:r>
              <w:rPr>
                <w:rFonts w:ascii="Tahoma" w:hAnsi="Tahoma"/>
                <w:sz w:val="16"/>
              </w:rPr>
              <w:t>Chart</w:t>
            </w:r>
            <w:r>
              <w:rPr>
                <w:rFonts w:ascii="Tahoma" w:hAnsi="Tahoma"/>
                <w:spacing w:val="-7"/>
                <w:sz w:val="16"/>
              </w:rPr>
              <w:t xml:space="preserve"> </w:t>
            </w:r>
            <w:r>
              <w:rPr>
                <w:rFonts w:ascii="Tahoma" w:hAnsi="Tahoma"/>
                <w:sz w:val="16"/>
              </w:rPr>
              <w:t>Review</w:t>
            </w:r>
            <w:r>
              <w:rPr>
                <w:rFonts w:ascii="Tahoma" w:hAnsi="Tahoma"/>
                <w:spacing w:val="39"/>
                <w:sz w:val="16"/>
              </w:rPr>
              <w:t xml:space="preserve"> </w:t>
            </w:r>
            <w:r>
              <w:rPr>
                <w:rFonts w:ascii="MS UI Gothic" w:hAnsi="MS UI Gothic"/>
                <w:sz w:val="16"/>
              </w:rPr>
              <w:t>☐</w:t>
            </w:r>
            <w:r>
              <w:rPr>
                <w:rFonts w:ascii="Tahoma" w:hAnsi="Tahoma"/>
                <w:sz w:val="16"/>
              </w:rPr>
              <w:t>Other</w:t>
            </w:r>
          </w:p>
        </w:tc>
      </w:tr>
    </w:tbl>
    <w:p w14:paraId="75F1B725" w14:textId="77777777" w:rsidR="003620F5" w:rsidRDefault="003620F5">
      <w:pPr>
        <w:pStyle w:val="BodyText"/>
        <w:rPr>
          <w:rFonts w:ascii="Tahoma"/>
          <w:sz w:val="20"/>
        </w:rPr>
      </w:pPr>
    </w:p>
    <w:p w14:paraId="75F1B726" w14:textId="77777777" w:rsidR="003620F5" w:rsidRDefault="003620F5">
      <w:pPr>
        <w:pStyle w:val="BodyText"/>
        <w:spacing w:before="11"/>
        <w:rPr>
          <w:rFonts w:ascii="Tahoma"/>
          <w:sz w:val="13"/>
        </w:rPr>
      </w:pPr>
    </w:p>
    <w:tbl>
      <w:tblPr>
        <w:tblW w:w="0" w:type="auto"/>
        <w:tblInd w:w="394" w:type="dxa"/>
        <w:tblBorders>
          <w:top w:val="single" w:sz="4" w:space="0" w:color="9B9B9B"/>
          <w:left w:val="single" w:sz="4" w:space="0" w:color="9B9B9B"/>
          <w:bottom w:val="single" w:sz="4" w:space="0" w:color="9B9B9B"/>
          <w:right w:val="single" w:sz="4" w:space="0" w:color="9B9B9B"/>
          <w:insideH w:val="single" w:sz="4" w:space="0" w:color="9B9B9B"/>
          <w:insideV w:val="single" w:sz="4" w:space="0" w:color="9B9B9B"/>
        </w:tblBorders>
        <w:tblLayout w:type="fixed"/>
        <w:tblCellMar>
          <w:left w:w="0" w:type="dxa"/>
          <w:right w:w="0" w:type="dxa"/>
        </w:tblCellMar>
        <w:tblLook w:val="01E0" w:firstRow="1" w:lastRow="1" w:firstColumn="1" w:lastColumn="1" w:noHBand="0" w:noVBand="0"/>
      </w:tblPr>
      <w:tblGrid>
        <w:gridCol w:w="5050"/>
        <w:gridCol w:w="6022"/>
      </w:tblGrid>
      <w:tr w:rsidR="003620F5" w14:paraId="75F1B728" w14:textId="77777777">
        <w:trPr>
          <w:trHeight w:val="342"/>
        </w:trPr>
        <w:tc>
          <w:tcPr>
            <w:tcW w:w="11072" w:type="dxa"/>
            <w:gridSpan w:val="2"/>
            <w:tcBorders>
              <w:top w:val="nil"/>
              <w:bottom w:val="nil"/>
            </w:tcBorders>
            <w:shd w:val="clear" w:color="auto" w:fill="DBDBDB"/>
          </w:tcPr>
          <w:p w14:paraId="75F1B727" w14:textId="77777777" w:rsidR="003620F5" w:rsidRDefault="003A5F03">
            <w:pPr>
              <w:pStyle w:val="TableParagraph"/>
              <w:spacing w:before="52"/>
              <w:ind w:left="4308" w:right="4297"/>
              <w:jc w:val="center"/>
              <w:rPr>
                <w:rFonts w:ascii="Tahoma"/>
                <w:b/>
                <w:sz w:val="20"/>
              </w:rPr>
            </w:pPr>
            <w:r>
              <w:rPr>
                <w:rFonts w:ascii="Tahoma"/>
                <w:b/>
                <w:w w:val="95"/>
                <w:sz w:val="20"/>
              </w:rPr>
              <w:t>Developmental</w:t>
            </w:r>
            <w:r>
              <w:rPr>
                <w:rFonts w:ascii="Tahoma"/>
                <w:b/>
                <w:spacing w:val="27"/>
                <w:w w:val="95"/>
                <w:sz w:val="20"/>
              </w:rPr>
              <w:t xml:space="preserve"> </w:t>
            </w:r>
            <w:r>
              <w:rPr>
                <w:rFonts w:ascii="Tahoma"/>
                <w:b/>
                <w:w w:val="95"/>
                <w:sz w:val="20"/>
              </w:rPr>
              <w:t>Disability</w:t>
            </w:r>
          </w:p>
        </w:tc>
      </w:tr>
      <w:tr w:rsidR="003620F5" w14:paraId="75F1B72B" w14:textId="77777777">
        <w:trPr>
          <w:trHeight w:val="299"/>
        </w:trPr>
        <w:tc>
          <w:tcPr>
            <w:tcW w:w="5050" w:type="dxa"/>
            <w:tcBorders>
              <w:top w:val="single" w:sz="12" w:space="0" w:color="9B9B9B"/>
            </w:tcBorders>
          </w:tcPr>
          <w:p w14:paraId="75F1B729" w14:textId="77777777" w:rsidR="003620F5" w:rsidRDefault="003A5F03">
            <w:pPr>
              <w:pStyle w:val="TableParagraph"/>
              <w:tabs>
                <w:tab w:val="left" w:pos="3767"/>
              </w:tabs>
              <w:spacing w:before="24"/>
              <w:ind w:left="91"/>
              <w:rPr>
                <w:rFonts w:ascii="Tahoma" w:hAnsi="Tahoma"/>
                <w:sz w:val="16"/>
              </w:rPr>
            </w:pPr>
            <w:r>
              <w:rPr>
                <w:rFonts w:ascii="Tahoma" w:hAnsi="Tahoma"/>
                <w:sz w:val="16"/>
              </w:rPr>
              <w:t>History</w:t>
            </w:r>
            <w:r>
              <w:rPr>
                <w:rFonts w:ascii="Tahoma" w:hAnsi="Tahoma"/>
                <w:spacing w:val="-4"/>
                <w:sz w:val="16"/>
              </w:rPr>
              <w:t xml:space="preserve"> </w:t>
            </w:r>
            <w:r>
              <w:rPr>
                <w:rFonts w:ascii="Tahoma" w:hAnsi="Tahoma"/>
                <w:sz w:val="16"/>
              </w:rPr>
              <w:t>of</w:t>
            </w:r>
            <w:r>
              <w:rPr>
                <w:rFonts w:ascii="Tahoma" w:hAnsi="Tahoma"/>
                <w:spacing w:val="-4"/>
                <w:sz w:val="16"/>
              </w:rPr>
              <w:t xml:space="preserve"> </w:t>
            </w:r>
            <w:r>
              <w:rPr>
                <w:rFonts w:ascii="Tahoma" w:hAnsi="Tahoma"/>
                <w:sz w:val="16"/>
              </w:rPr>
              <w:t>Special</w:t>
            </w:r>
            <w:r>
              <w:rPr>
                <w:rFonts w:ascii="Tahoma" w:hAnsi="Tahoma"/>
                <w:spacing w:val="-7"/>
                <w:sz w:val="16"/>
              </w:rPr>
              <w:t xml:space="preserve"> </w:t>
            </w:r>
            <w:r>
              <w:rPr>
                <w:rFonts w:ascii="Tahoma" w:hAnsi="Tahoma"/>
                <w:sz w:val="16"/>
              </w:rPr>
              <w:t>Education</w:t>
            </w:r>
            <w:r>
              <w:rPr>
                <w:rFonts w:ascii="Tahoma" w:hAnsi="Tahoma"/>
                <w:spacing w:val="-4"/>
                <w:sz w:val="16"/>
              </w:rPr>
              <w:t xml:space="preserve"> </w:t>
            </w:r>
            <w:r>
              <w:rPr>
                <w:rFonts w:ascii="Tahoma" w:hAnsi="Tahoma"/>
                <w:sz w:val="16"/>
              </w:rPr>
              <w:t xml:space="preserve">Ruling:  </w:t>
            </w:r>
            <w:r>
              <w:rPr>
                <w:rFonts w:ascii="MS UI Gothic" w:hAnsi="MS UI Gothic"/>
                <w:sz w:val="16"/>
              </w:rPr>
              <w:t>☐</w:t>
            </w:r>
            <w:r>
              <w:rPr>
                <w:rFonts w:ascii="MS UI Gothic" w:hAnsi="MS UI Gothic"/>
                <w:spacing w:val="-9"/>
                <w:sz w:val="16"/>
              </w:rPr>
              <w:t xml:space="preserve"> </w:t>
            </w:r>
            <w:r>
              <w:rPr>
                <w:rFonts w:ascii="Tahoma" w:hAnsi="Tahoma"/>
                <w:sz w:val="16"/>
              </w:rPr>
              <w:t>Yes</w:t>
            </w:r>
            <w:r>
              <w:rPr>
                <w:rFonts w:ascii="Tahoma" w:hAnsi="Tahoma"/>
                <w:sz w:val="16"/>
              </w:rPr>
              <w:tab/>
            </w:r>
            <w:r>
              <w:rPr>
                <w:rFonts w:ascii="MS UI Gothic" w:hAnsi="MS UI Gothic"/>
                <w:sz w:val="16"/>
              </w:rPr>
              <w:t xml:space="preserve">☐ </w:t>
            </w:r>
            <w:r>
              <w:rPr>
                <w:rFonts w:ascii="Tahoma" w:hAnsi="Tahoma"/>
                <w:sz w:val="16"/>
              </w:rPr>
              <w:t>No</w:t>
            </w:r>
          </w:p>
        </w:tc>
        <w:tc>
          <w:tcPr>
            <w:tcW w:w="6022" w:type="dxa"/>
            <w:tcBorders>
              <w:top w:val="nil"/>
            </w:tcBorders>
          </w:tcPr>
          <w:p w14:paraId="75F1B72A" w14:textId="77777777" w:rsidR="003620F5" w:rsidRDefault="003A5F03">
            <w:pPr>
              <w:pStyle w:val="TableParagraph"/>
              <w:spacing w:before="53"/>
              <w:ind w:left="88"/>
              <w:rPr>
                <w:rFonts w:ascii="Tahoma"/>
                <w:sz w:val="16"/>
              </w:rPr>
            </w:pPr>
            <w:r>
              <w:rPr>
                <w:rFonts w:ascii="Tahoma"/>
                <w:sz w:val="16"/>
              </w:rPr>
              <w:t>If</w:t>
            </w:r>
            <w:r>
              <w:rPr>
                <w:rFonts w:ascii="Tahoma"/>
                <w:spacing w:val="-5"/>
                <w:sz w:val="16"/>
              </w:rPr>
              <w:t xml:space="preserve"> </w:t>
            </w:r>
            <w:r>
              <w:rPr>
                <w:rFonts w:ascii="Tahoma"/>
                <w:sz w:val="16"/>
              </w:rPr>
              <w:t>yes,</w:t>
            </w:r>
            <w:r>
              <w:rPr>
                <w:rFonts w:ascii="Tahoma"/>
                <w:spacing w:val="-7"/>
                <w:sz w:val="16"/>
              </w:rPr>
              <w:t xml:space="preserve"> </w:t>
            </w:r>
            <w:r>
              <w:rPr>
                <w:rFonts w:ascii="Tahoma"/>
                <w:sz w:val="16"/>
              </w:rPr>
              <w:t>describe:</w:t>
            </w:r>
          </w:p>
        </w:tc>
      </w:tr>
      <w:tr w:rsidR="003620F5" w14:paraId="75F1B72E" w14:textId="77777777">
        <w:trPr>
          <w:trHeight w:val="313"/>
        </w:trPr>
        <w:tc>
          <w:tcPr>
            <w:tcW w:w="5050" w:type="dxa"/>
          </w:tcPr>
          <w:p w14:paraId="75F1B72C" w14:textId="77777777" w:rsidR="003620F5" w:rsidRDefault="003A5F03">
            <w:pPr>
              <w:pStyle w:val="TableParagraph"/>
              <w:tabs>
                <w:tab w:val="left" w:pos="2990"/>
              </w:tabs>
              <w:spacing w:before="31"/>
              <w:ind w:left="91"/>
              <w:rPr>
                <w:rFonts w:ascii="Tahoma" w:hAnsi="Tahoma"/>
                <w:sz w:val="16"/>
              </w:rPr>
            </w:pPr>
            <w:r>
              <w:rPr>
                <w:rFonts w:ascii="Tahoma" w:hAnsi="Tahoma"/>
                <w:sz w:val="16"/>
              </w:rPr>
              <w:t>Documented</w:t>
            </w:r>
            <w:r>
              <w:rPr>
                <w:rFonts w:ascii="Tahoma" w:hAnsi="Tahoma"/>
                <w:spacing w:val="-6"/>
                <w:sz w:val="16"/>
              </w:rPr>
              <w:t xml:space="preserve"> </w:t>
            </w:r>
            <w:r>
              <w:rPr>
                <w:rFonts w:ascii="Tahoma" w:hAnsi="Tahoma"/>
                <w:sz w:val="16"/>
              </w:rPr>
              <w:t>IQ</w:t>
            </w:r>
            <w:r>
              <w:rPr>
                <w:rFonts w:ascii="Tahoma" w:hAnsi="Tahoma"/>
                <w:spacing w:val="-3"/>
                <w:sz w:val="16"/>
              </w:rPr>
              <w:t xml:space="preserve"> </w:t>
            </w:r>
            <w:r>
              <w:rPr>
                <w:rFonts w:ascii="Tahoma" w:hAnsi="Tahoma"/>
                <w:sz w:val="16"/>
              </w:rPr>
              <w:t>below</w:t>
            </w:r>
            <w:r>
              <w:rPr>
                <w:rFonts w:ascii="Tahoma" w:hAnsi="Tahoma"/>
                <w:spacing w:val="-5"/>
                <w:sz w:val="16"/>
              </w:rPr>
              <w:t xml:space="preserve"> </w:t>
            </w:r>
            <w:r>
              <w:rPr>
                <w:rFonts w:ascii="Tahoma" w:hAnsi="Tahoma"/>
                <w:sz w:val="16"/>
              </w:rPr>
              <w:t>70:</w:t>
            </w:r>
            <w:r>
              <w:rPr>
                <w:rFonts w:ascii="Tahoma" w:hAnsi="Tahoma"/>
                <w:spacing w:val="48"/>
                <w:sz w:val="16"/>
              </w:rPr>
              <w:t xml:space="preserve"> </w:t>
            </w:r>
            <w:r>
              <w:rPr>
                <w:rFonts w:ascii="MS UI Gothic" w:hAnsi="MS UI Gothic"/>
                <w:sz w:val="16"/>
              </w:rPr>
              <w:t>☐</w:t>
            </w:r>
            <w:r>
              <w:rPr>
                <w:rFonts w:ascii="MS UI Gothic" w:hAnsi="MS UI Gothic"/>
                <w:spacing w:val="-6"/>
                <w:sz w:val="16"/>
              </w:rPr>
              <w:t xml:space="preserve"> </w:t>
            </w:r>
            <w:r>
              <w:rPr>
                <w:rFonts w:ascii="Tahoma" w:hAnsi="Tahoma"/>
                <w:sz w:val="16"/>
              </w:rPr>
              <w:t>Yes</w:t>
            </w:r>
            <w:r>
              <w:rPr>
                <w:rFonts w:ascii="Tahoma" w:hAnsi="Tahoma"/>
                <w:sz w:val="16"/>
              </w:rPr>
              <w:tab/>
            </w:r>
            <w:r>
              <w:rPr>
                <w:rFonts w:ascii="MS UI Gothic" w:hAnsi="MS UI Gothic"/>
                <w:sz w:val="16"/>
              </w:rPr>
              <w:t xml:space="preserve">☐ </w:t>
            </w:r>
            <w:r>
              <w:rPr>
                <w:rFonts w:ascii="Tahoma" w:hAnsi="Tahoma"/>
                <w:sz w:val="16"/>
              </w:rPr>
              <w:t>No</w:t>
            </w:r>
          </w:p>
        </w:tc>
        <w:tc>
          <w:tcPr>
            <w:tcW w:w="6022" w:type="dxa"/>
          </w:tcPr>
          <w:p w14:paraId="75F1B72D" w14:textId="77777777" w:rsidR="003620F5" w:rsidRDefault="003A5F03">
            <w:pPr>
              <w:pStyle w:val="TableParagraph"/>
              <w:spacing w:before="55"/>
              <w:ind w:left="88"/>
              <w:rPr>
                <w:rFonts w:ascii="Tahoma"/>
                <w:sz w:val="16"/>
              </w:rPr>
            </w:pPr>
            <w:r>
              <w:rPr>
                <w:rFonts w:ascii="Tahoma"/>
                <w:sz w:val="16"/>
              </w:rPr>
              <w:t>If</w:t>
            </w:r>
            <w:r>
              <w:rPr>
                <w:rFonts w:ascii="Tahoma"/>
                <w:spacing w:val="-8"/>
                <w:sz w:val="16"/>
              </w:rPr>
              <w:t xml:space="preserve"> </w:t>
            </w:r>
            <w:r>
              <w:rPr>
                <w:rFonts w:ascii="Tahoma"/>
                <w:sz w:val="16"/>
              </w:rPr>
              <w:t>yes,</w:t>
            </w:r>
            <w:r>
              <w:rPr>
                <w:rFonts w:ascii="Tahoma"/>
                <w:spacing w:val="-9"/>
                <w:sz w:val="16"/>
              </w:rPr>
              <w:t xml:space="preserve"> </w:t>
            </w:r>
            <w:r>
              <w:rPr>
                <w:rFonts w:ascii="Tahoma"/>
                <w:sz w:val="16"/>
              </w:rPr>
              <w:t>describe:</w:t>
            </w:r>
          </w:p>
        </w:tc>
      </w:tr>
      <w:tr w:rsidR="003620F5" w14:paraId="75F1B731" w14:textId="77777777">
        <w:trPr>
          <w:trHeight w:val="429"/>
        </w:trPr>
        <w:tc>
          <w:tcPr>
            <w:tcW w:w="5050" w:type="dxa"/>
          </w:tcPr>
          <w:p w14:paraId="75F1B72F" w14:textId="77777777" w:rsidR="003620F5" w:rsidRDefault="003A5F03">
            <w:pPr>
              <w:pStyle w:val="TableParagraph"/>
              <w:tabs>
                <w:tab w:val="left" w:pos="1149"/>
              </w:tabs>
              <w:spacing w:before="16" w:line="196" w:lineRule="exact"/>
              <w:ind w:left="88" w:right="683"/>
              <w:rPr>
                <w:rFonts w:ascii="Tahoma" w:hAnsi="Tahoma"/>
                <w:sz w:val="16"/>
              </w:rPr>
            </w:pPr>
            <w:r>
              <w:rPr>
                <w:rFonts w:ascii="Tahoma" w:hAnsi="Tahoma"/>
                <w:spacing w:val="-1"/>
                <w:sz w:val="16"/>
              </w:rPr>
              <w:t xml:space="preserve">Documented </w:t>
            </w:r>
            <w:r>
              <w:rPr>
                <w:rFonts w:ascii="Tahoma" w:hAnsi="Tahoma"/>
                <w:sz w:val="16"/>
              </w:rPr>
              <w:t>sub-average intellectual functioning before age</w:t>
            </w:r>
            <w:r>
              <w:rPr>
                <w:rFonts w:ascii="Tahoma" w:hAnsi="Tahoma"/>
                <w:spacing w:val="-47"/>
                <w:sz w:val="16"/>
              </w:rPr>
              <w:t xml:space="preserve"> </w:t>
            </w:r>
            <w:r>
              <w:rPr>
                <w:rFonts w:ascii="Tahoma" w:hAnsi="Tahoma"/>
                <w:sz w:val="16"/>
              </w:rPr>
              <w:t>18:</w:t>
            </w:r>
            <w:r>
              <w:rPr>
                <w:rFonts w:ascii="Tahoma" w:hAnsi="Tahoma"/>
                <w:spacing w:val="51"/>
                <w:sz w:val="16"/>
              </w:rPr>
              <w:t xml:space="preserve"> </w:t>
            </w:r>
            <w:r>
              <w:rPr>
                <w:rFonts w:ascii="MS UI Gothic" w:hAnsi="MS UI Gothic"/>
                <w:sz w:val="16"/>
              </w:rPr>
              <w:t>☐</w:t>
            </w:r>
            <w:r>
              <w:rPr>
                <w:rFonts w:ascii="MS UI Gothic" w:hAnsi="MS UI Gothic"/>
                <w:spacing w:val="-4"/>
                <w:sz w:val="16"/>
              </w:rPr>
              <w:t xml:space="preserve"> </w:t>
            </w:r>
            <w:r>
              <w:rPr>
                <w:rFonts w:ascii="Tahoma" w:hAnsi="Tahoma"/>
                <w:sz w:val="16"/>
              </w:rPr>
              <w:t>Yes</w:t>
            </w:r>
            <w:r>
              <w:rPr>
                <w:rFonts w:ascii="Tahoma" w:hAnsi="Tahoma"/>
                <w:sz w:val="16"/>
              </w:rPr>
              <w:tab/>
            </w:r>
            <w:r>
              <w:rPr>
                <w:rFonts w:ascii="MS UI Gothic" w:hAnsi="MS UI Gothic"/>
                <w:sz w:val="16"/>
              </w:rPr>
              <w:t>☐</w:t>
            </w:r>
            <w:r>
              <w:rPr>
                <w:rFonts w:ascii="MS UI Gothic" w:hAnsi="MS UI Gothic"/>
                <w:spacing w:val="-1"/>
                <w:sz w:val="16"/>
              </w:rPr>
              <w:t xml:space="preserve"> </w:t>
            </w:r>
            <w:r>
              <w:rPr>
                <w:rFonts w:ascii="Tahoma" w:hAnsi="Tahoma"/>
                <w:sz w:val="16"/>
              </w:rPr>
              <w:t>No</w:t>
            </w:r>
          </w:p>
        </w:tc>
        <w:tc>
          <w:tcPr>
            <w:tcW w:w="6022" w:type="dxa"/>
          </w:tcPr>
          <w:p w14:paraId="75F1B730" w14:textId="77777777" w:rsidR="003620F5" w:rsidRDefault="003A5F03">
            <w:pPr>
              <w:pStyle w:val="TableParagraph"/>
              <w:spacing w:before="113"/>
              <w:ind w:left="88"/>
              <w:rPr>
                <w:rFonts w:ascii="Tahoma"/>
                <w:sz w:val="16"/>
              </w:rPr>
            </w:pPr>
            <w:r>
              <w:rPr>
                <w:rFonts w:ascii="Tahoma"/>
                <w:sz w:val="16"/>
              </w:rPr>
              <w:t>If</w:t>
            </w:r>
            <w:r>
              <w:rPr>
                <w:rFonts w:ascii="Tahoma"/>
                <w:spacing w:val="-8"/>
                <w:sz w:val="16"/>
              </w:rPr>
              <w:t xml:space="preserve"> </w:t>
            </w:r>
            <w:r>
              <w:rPr>
                <w:rFonts w:ascii="Tahoma"/>
                <w:sz w:val="16"/>
              </w:rPr>
              <w:t>yes,</w:t>
            </w:r>
            <w:r>
              <w:rPr>
                <w:rFonts w:ascii="Tahoma"/>
                <w:spacing w:val="-9"/>
                <w:sz w:val="16"/>
              </w:rPr>
              <w:t xml:space="preserve"> </w:t>
            </w:r>
            <w:r>
              <w:rPr>
                <w:rFonts w:ascii="Tahoma"/>
                <w:sz w:val="16"/>
              </w:rPr>
              <w:t>describe:</w:t>
            </w:r>
          </w:p>
        </w:tc>
      </w:tr>
      <w:tr w:rsidR="003620F5" w14:paraId="75F1B734" w14:textId="77777777">
        <w:trPr>
          <w:trHeight w:val="318"/>
        </w:trPr>
        <w:tc>
          <w:tcPr>
            <w:tcW w:w="5050" w:type="dxa"/>
            <w:tcBorders>
              <w:bottom w:val="single" w:sz="12" w:space="0" w:color="9B9B9B"/>
            </w:tcBorders>
          </w:tcPr>
          <w:p w14:paraId="75F1B732" w14:textId="77777777" w:rsidR="003620F5" w:rsidRDefault="003A5F03">
            <w:pPr>
              <w:pStyle w:val="TableParagraph"/>
              <w:tabs>
                <w:tab w:val="left" w:pos="4370"/>
              </w:tabs>
              <w:spacing w:before="31"/>
              <w:ind w:left="91"/>
              <w:rPr>
                <w:rFonts w:ascii="Tahoma" w:hAnsi="Tahoma"/>
                <w:sz w:val="16"/>
              </w:rPr>
            </w:pPr>
            <w:r>
              <w:rPr>
                <w:rFonts w:ascii="Tahoma" w:hAnsi="Tahoma"/>
                <w:sz w:val="16"/>
              </w:rPr>
              <w:t>Documented</w:t>
            </w:r>
            <w:r>
              <w:rPr>
                <w:rFonts w:ascii="Tahoma" w:hAnsi="Tahoma"/>
                <w:spacing w:val="-9"/>
                <w:sz w:val="16"/>
              </w:rPr>
              <w:t xml:space="preserve"> </w:t>
            </w:r>
            <w:r>
              <w:rPr>
                <w:rFonts w:ascii="Tahoma" w:hAnsi="Tahoma"/>
                <w:sz w:val="16"/>
              </w:rPr>
              <w:t>Adaptive</w:t>
            </w:r>
            <w:r>
              <w:rPr>
                <w:rFonts w:ascii="Tahoma" w:hAnsi="Tahoma"/>
                <w:spacing w:val="-6"/>
                <w:sz w:val="16"/>
              </w:rPr>
              <w:t xml:space="preserve"> </w:t>
            </w:r>
            <w:r>
              <w:rPr>
                <w:rFonts w:ascii="Tahoma" w:hAnsi="Tahoma"/>
                <w:sz w:val="16"/>
              </w:rPr>
              <w:t>Functioning</w:t>
            </w:r>
            <w:r>
              <w:rPr>
                <w:rFonts w:ascii="Tahoma" w:hAnsi="Tahoma"/>
                <w:spacing w:val="-6"/>
                <w:sz w:val="16"/>
              </w:rPr>
              <w:t xml:space="preserve"> </w:t>
            </w:r>
            <w:r>
              <w:rPr>
                <w:rFonts w:ascii="Tahoma" w:hAnsi="Tahoma"/>
                <w:sz w:val="16"/>
              </w:rPr>
              <w:t>Deficits:</w:t>
            </w:r>
            <w:r>
              <w:rPr>
                <w:rFonts w:ascii="Tahoma" w:hAnsi="Tahoma"/>
                <w:spacing w:val="46"/>
                <w:sz w:val="16"/>
              </w:rPr>
              <w:t xml:space="preserve"> </w:t>
            </w:r>
            <w:r>
              <w:rPr>
                <w:rFonts w:ascii="MS UI Gothic" w:hAnsi="MS UI Gothic"/>
                <w:sz w:val="16"/>
              </w:rPr>
              <w:t>☐</w:t>
            </w:r>
            <w:r>
              <w:rPr>
                <w:rFonts w:ascii="MS UI Gothic" w:hAnsi="MS UI Gothic"/>
                <w:spacing w:val="-10"/>
                <w:sz w:val="16"/>
              </w:rPr>
              <w:t xml:space="preserve"> </w:t>
            </w:r>
            <w:r>
              <w:rPr>
                <w:rFonts w:ascii="Tahoma" w:hAnsi="Tahoma"/>
                <w:sz w:val="16"/>
              </w:rPr>
              <w:t>Yes</w:t>
            </w:r>
            <w:r>
              <w:rPr>
                <w:rFonts w:ascii="Tahoma" w:hAnsi="Tahoma"/>
                <w:sz w:val="16"/>
              </w:rPr>
              <w:tab/>
            </w:r>
            <w:r>
              <w:rPr>
                <w:rFonts w:ascii="MS UI Gothic" w:hAnsi="MS UI Gothic"/>
                <w:sz w:val="16"/>
              </w:rPr>
              <w:t xml:space="preserve">☐ </w:t>
            </w:r>
            <w:r>
              <w:rPr>
                <w:rFonts w:ascii="Tahoma" w:hAnsi="Tahoma"/>
                <w:sz w:val="16"/>
              </w:rPr>
              <w:t>No</w:t>
            </w:r>
          </w:p>
        </w:tc>
        <w:tc>
          <w:tcPr>
            <w:tcW w:w="6022" w:type="dxa"/>
            <w:tcBorders>
              <w:bottom w:val="single" w:sz="12" w:space="0" w:color="9B9B9B"/>
            </w:tcBorders>
          </w:tcPr>
          <w:p w14:paraId="75F1B733" w14:textId="77777777" w:rsidR="003620F5" w:rsidRDefault="003A5F03">
            <w:pPr>
              <w:pStyle w:val="TableParagraph"/>
              <w:spacing w:before="58"/>
              <w:ind w:left="88"/>
              <w:rPr>
                <w:rFonts w:ascii="Tahoma"/>
                <w:sz w:val="16"/>
              </w:rPr>
            </w:pPr>
            <w:r>
              <w:rPr>
                <w:rFonts w:ascii="Tahoma"/>
                <w:sz w:val="16"/>
              </w:rPr>
              <w:t>If</w:t>
            </w:r>
            <w:r>
              <w:rPr>
                <w:rFonts w:ascii="Tahoma"/>
                <w:spacing w:val="-8"/>
                <w:sz w:val="16"/>
              </w:rPr>
              <w:t xml:space="preserve"> </w:t>
            </w:r>
            <w:r>
              <w:rPr>
                <w:rFonts w:ascii="Tahoma"/>
                <w:sz w:val="16"/>
              </w:rPr>
              <w:t>yes,</w:t>
            </w:r>
            <w:r>
              <w:rPr>
                <w:rFonts w:ascii="Tahoma"/>
                <w:spacing w:val="-9"/>
                <w:sz w:val="16"/>
              </w:rPr>
              <w:t xml:space="preserve"> </w:t>
            </w:r>
            <w:r>
              <w:rPr>
                <w:rFonts w:ascii="Tahoma"/>
                <w:sz w:val="16"/>
              </w:rPr>
              <w:t>describe:</w:t>
            </w:r>
          </w:p>
        </w:tc>
      </w:tr>
      <w:tr w:rsidR="003620F5" w14:paraId="75F1B736" w14:textId="77777777">
        <w:trPr>
          <w:trHeight w:val="277"/>
        </w:trPr>
        <w:tc>
          <w:tcPr>
            <w:tcW w:w="11072" w:type="dxa"/>
            <w:gridSpan w:val="2"/>
            <w:tcBorders>
              <w:top w:val="single" w:sz="12" w:space="0" w:color="9B9B9B"/>
            </w:tcBorders>
          </w:tcPr>
          <w:p w14:paraId="75F1B735" w14:textId="77777777" w:rsidR="003620F5" w:rsidRDefault="003A5F03">
            <w:pPr>
              <w:pStyle w:val="TableParagraph"/>
              <w:spacing w:before="33"/>
              <w:ind w:left="91"/>
              <w:rPr>
                <w:rFonts w:ascii="Tahoma"/>
                <w:sz w:val="16"/>
              </w:rPr>
            </w:pPr>
            <w:r>
              <w:rPr>
                <w:rFonts w:ascii="Tahoma"/>
                <w:spacing w:val="-1"/>
                <w:sz w:val="16"/>
              </w:rPr>
              <w:t>Specific</w:t>
            </w:r>
            <w:r>
              <w:rPr>
                <w:rFonts w:ascii="Tahoma"/>
                <w:spacing w:val="-9"/>
                <w:sz w:val="16"/>
              </w:rPr>
              <w:t xml:space="preserve"> </w:t>
            </w:r>
            <w:r>
              <w:rPr>
                <w:rFonts w:ascii="Tahoma"/>
                <w:sz w:val="16"/>
              </w:rPr>
              <w:t>Observed</w:t>
            </w:r>
            <w:r>
              <w:rPr>
                <w:rFonts w:ascii="Tahoma"/>
                <w:spacing w:val="-11"/>
                <w:sz w:val="16"/>
              </w:rPr>
              <w:t xml:space="preserve"> </w:t>
            </w:r>
            <w:r>
              <w:rPr>
                <w:rFonts w:ascii="Tahoma"/>
                <w:sz w:val="16"/>
              </w:rPr>
              <w:t>Adaptive</w:t>
            </w:r>
            <w:r>
              <w:rPr>
                <w:rFonts w:ascii="Tahoma"/>
                <w:spacing w:val="-9"/>
                <w:sz w:val="16"/>
              </w:rPr>
              <w:t xml:space="preserve"> </w:t>
            </w:r>
            <w:r>
              <w:rPr>
                <w:rFonts w:ascii="Tahoma"/>
                <w:sz w:val="16"/>
              </w:rPr>
              <w:t>Functioning</w:t>
            </w:r>
            <w:r>
              <w:rPr>
                <w:rFonts w:ascii="Tahoma"/>
                <w:spacing w:val="-11"/>
                <w:sz w:val="16"/>
              </w:rPr>
              <w:t xml:space="preserve"> </w:t>
            </w:r>
            <w:r>
              <w:rPr>
                <w:rFonts w:ascii="Tahoma"/>
                <w:sz w:val="16"/>
              </w:rPr>
              <w:t>Deficits:</w:t>
            </w:r>
          </w:p>
        </w:tc>
      </w:tr>
      <w:tr w:rsidR="003620F5" w14:paraId="75F1B738" w14:textId="77777777">
        <w:trPr>
          <w:trHeight w:val="316"/>
        </w:trPr>
        <w:tc>
          <w:tcPr>
            <w:tcW w:w="11072" w:type="dxa"/>
            <w:gridSpan w:val="2"/>
          </w:tcPr>
          <w:p w14:paraId="75F1B737" w14:textId="77777777" w:rsidR="003620F5" w:rsidRDefault="003A5F03">
            <w:pPr>
              <w:pStyle w:val="TableParagraph"/>
              <w:spacing w:before="31"/>
              <w:ind w:left="5222"/>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3"/>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40"/>
                <w:sz w:val="16"/>
              </w:rPr>
              <w:t xml:space="preserve"> </w:t>
            </w:r>
            <w:r>
              <w:rPr>
                <w:rFonts w:ascii="MS UI Gothic" w:hAnsi="MS UI Gothic"/>
                <w:sz w:val="16"/>
              </w:rPr>
              <w:t>☐</w:t>
            </w:r>
            <w:r>
              <w:rPr>
                <w:rFonts w:ascii="Tahoma" w:hAnsi="Tahoma"/>
                <w:sz w:val="16"/>
              </w:rPr>
              <w:t>Chart</w:t>
            </w:r>
            <w:r>
              <w:rPr>
                <w:rFonts w:ascii="Tahoma" w:hAnsi="Tahoma"/>
                <w:spacing w:val="-7"/>
                <w:sz w:val="16"/>
              </w:rPr>
              <w:t xml:space="preserve"> </w:t>
            </w:r>
            <w:r>
              <w:rPr>
                <w:rFonts w:ascii="Tahoma" w:hAnsi="Tahoma"/>
                <w:sz w:val="16"/>
              </w:rPr>
              <w:t>Review</w:t>
            </w:r>
            <w:r>
              <w:rPr>
                <w:rFonts w:ascii="Tahoma" w:hAnsi="Tahoma"/>
                <w:spacing w:val="39"/>
                <w:sz w:val="16"/>
              </w:rPr>
              <w:t xml:space="preserve"> </w:t>
            </w:r>
            <w:r>
              <w:rPr>
                <w:rFonts w:ascii="MS UI Gothic" w:hAnsi="MS UI Gothic"/>
                <w:sz w:val="16"/>
              </w:rPr>
              <w:t>☐</w:t>
            </w:r>
            <w:r>
              <w:rPr>
                <w:rFonts w:ascii="Tahoma" w:hAnsi="Tahoma"/>
                <w:sz w:val="16"/>
              </w:rPr>
              <w:t>Other</w:t>
            </w:r>
          </w:p>
        </w:tc>
      </w:tr>
    </w:tbl>
    <w:p w14:paraId="75F1B739" w14:textId="77777777" w:rsidR="003620F5" w:rsidRDefault="003620F5">
      <w:pPr>
        <w:pStyle w:val="BodyText"/>
        <w:rPr>
          <w:rFonts w:ascii="Tahoma"/>
          <w:sz w:val="20"/>
        </w:rPr>
      </w:pPr>
    </w:p>
    <w:p w14:paraId="75F1B73A" w14:textId="77777777" w:rsidR="003620F5" w:rsidRDefault="003620F5">
      <w:pPr>
        <w:pStyle w:val="BodyText"/>
        <w:spacing w:before="10"/>
        <w:rPr>
          <w:rFonts w:ascii="Tahoma"/>
          <w:sz w:val="16"/>
        </w:rPr>
      </w:pPr>
    </w:p>
    <w:tbl>
      <w:tblPr>
        <w:tblW w:w="0" w:type="auto"/>
        <w:tblInd w:w="416" w:type="dxa"/>
        <w:tblBorders>
          <w:top w:val="single" w:sz="6" w:space="0" w:color="9B9B9B"/>
          <w:left w:val="single" w:sz="6" w:space="0" w:color="9B9B9B"/>
          <w:bottom w:val="single" w:sz="6" w:space="0" w:color="9B9B9B"/>
          <w:right w:val="single" w:sz="6" w:space="0" w:color="9B9B9B"/>
          <w:insideH w:val="single" w:sz="6" w:space="0" w:color="9B9B9B"/>
          <w:insideV w:val="single" w:sz="6" w:space="0" w:color="9B9B9B"/>
        </w:tblBorders>
        <w:tblLayout w:type="fixed"/>
        <w:tblCellMar>
          <w:left w:w="0" w:type="dxa"/>
          <w:right w:w="0" w:type="dxa"/>
        </w:tblCellMar>
        <w:tblLook w:val="01E0" w:firstRow="1" w:lastRow="1" w:firstColumn="1" w:lastColumn="1" w:noHBand="0" w:noVBand="0"/>
      </w:tblPr>
      <w:tblGrid>
        <w:gridCol w:w="11035"/>
      </w:tblGrid>
      <w:tr w:rsidR="003620F5" w14:paraId="75F1B73C" w14:textId="77777777">
        <w:trPr>
          <w:trHeight w:val="352"/>
        </w:trPr>
        <w:tc>
          <w:tcPr>
            <w:tcW w:w="11035" w:type="dxa"/>
            <w:shd w:val="clear" w:color="auto" w:fill="DBDBDB"/>
          </w:tcPr>
          <w:p w14:paraId="75F1B73B" w14:textId="77777777" w:rsidR="003620F5" w:rsidRDefault="003A5F03">
            <w:pPr>
              <w:pStyle w:val="TableParagraph"/>
              <w:spacing w:before="11"/>
              <w:ind w:left="4554" w:right="4557"/>
              <w:jc w:val="center"/>
              <w:rPr>
                <w:rFonts w:ascii="Tahoma"/>
                <w:b/>
                <w:sz w:val="20"/>
              </w:rPr>
            </w:pPr>
            <w:r>
              <w:rPr>
                <w:rFonts w:ascii="Tahoma"/>
                <w:b/>
                <w:sz w:val="20"/>
              </w:rPr>
              <w:t>Mental</w:t>
            </w:r>
            <w:r>
              <w:rPr>
                <w:rFonts w:ascii="Tahoma"/>
                <w:b/>
                <w:spacing w:val="-12"/>
                <w:sz w:val="20"/>
              </w:rPr>
              <w:t xml:space="preserve"> </w:t>
            </w:r>
            <w:r>
              <w:rPr>
                <w:rFonts w:ascii="Tahoma"/>
                <w:b/>
                <w:sz w:val="20"/>
              </w:rPr>
              <w:t>State</w:t>
            </w:r>
            <w:r>
              <w:rPr>
                <w:rFonts w:ascii="Tahoma"/>
                <w:b/>
                <w:spacing w:val="-11"/>
                <w:sz w:val="20"/>
              </w:rPr>
              <w:t xml:space="preserve"> </w:t>
            </w:r>
            <w:r>
              <w:rPr>
                <w:rFonts w:ascii="Tahoma"/>
                <w:b/>
                <w:sz w:val="20"/>
              </w:rPr>
              <w:t>Exam</w:t>
            </w:r>
          </w:p>
        </w:tc>
      </w:tr>
      <w:tr w:rsidR="003620F5" w14:paraId="75F1B73F" w14:textId="77777777">
        <w:trPr>
          <w:trHeight w:val="421"/>
        </w:trPr>
        <w:tc>
          <w:tcPr>
            <w:tcW w:w="11035" w:type="dxa"/>
            <w:tcBorders>
              <w:right w:val="single" w:sz="6" w:space="0" w:color="000000"/>
            </w:tcBorders>
          </w:tcPr>
          <w:p w14:paraId="75F1B73D" w14:textId="77777777" w:rsidR="003620F5" w:rsidRDefault="003A5F03">
            <w:pPr>
              <w:pStyle w:val="TableParagraph"/>
              <w:tabs>
                <w:tab w:val="left" w:pos="1953"/>
                <w:tab w:val="left" w:pos="3513"/>
              </w:tabs>
              <w:spacing w:line="147" w:lineRule="exact"/>
              <w:ind w:left="263"/>
              <w:rPr>
                <w:rFonts w:ascii="Tahoma"/>
                <w:b/>
                <w:sz w:val="16"/>
              </w:rPr>
            </w:pPr>
            <w:r>
              <w:rPr>
                <w:rFonts w:ascii="Tahoma"/>
                <w:sz w:val="16"/>
              </w:rPr>
              <w:t>Oriented</w:t>
            </w:r>
            <w:r>
              <w:rPr>
                <w:rFonts w:ascii="Tahoma"/>
                <w:spacing w:val="-7"/>
                <w:sz w:val="16"/>
              </w:rPr>
              <w:t xml:space="preserve"> </w:t>
            </w:r>
            <w:r>
              <w:rPr>
                <w:rFonts w:ascii="Tahoma"/>
                <w:sz w:val="16"/>
              </w:rPr>
              <w:t>to</w:t>
            </w:r>
            <w:r>
              <w:rPr>
                <w:rFonts w:ascii="Tahoma"/>
                <w:spacing w:val="-4"/>
                <w:sz w:val="16"/>
              </w:rPr>
              <w:t xml:space="preserve"> </w:t>
            </w:r>
            <w:r>
              <w:rPr>
                <w:rFonts w:ascii="Tahoma"/>
                <w:sz w:val="16"/>
              </w:rPr>
              <w:t>Date:</w:t>
            </w:r>
            <w:r>
              <w:rPr>
                <w:rFonts w:ascii="Tahoma"/>
                <w:sz w:val="16"/>
              </w:rPr>
              <w:tab/>
            </w:r>
            <w:r>
              <w:rPr>
                <w:rFonts w:ascii="Tahoma"/>
                <w:b/>
                <w:sz w:val="16"/>
              </w:rPr>
              <w:t>Time:</w:t>
            </w:r>
            <w:r>
              <w:rPr>
                <w:rFonts w:ascii="Tahoma"/>
                <w:b/>
                <w:sz w:val="16"/>
              </w:rPr>
              <w:tab/>
              <w:t>Place:</w:t>
            </w:r>
          </w:p>
          <w:p w14:paraId="75F1B73E" w14:textId="77777777" w:rsidR="003620F5" w:rsidRDefault="003A5F03">
            <w:pPr>
              <w:pStyle w:val="TableParagraph"/>
              <w:spacing w:line="188" w:lineRule="exact"/>
              <w:ind w:left="263"/>
              <w:rPr>
                <w:rFonts w:ascii="Tahoma"/>
                <w:sz w:val="16"/>
              </w:rPr>
            </w:pPr>
            <w:r>
              <w:rPr>
                <w:rFonts w:ascii="Tahoma"/>
                <w:sz w:val="16"/>
              </w:rPr>
              <w:t>*Cue</w:t>
            </w:r>
            <w:r>
              <w:rPr>
                <w:rFonts w:ascii="Tahoma"/>
                <w:spacing w:val="-7"/>
                <w:sz w:val="16"/>
              </w:rPr>
              <w:t xml:space="preserve"> </w:t>
            </w:r>
            <w:r>
              <w:rPr>
                <w:rFonts w:ascii="Tahoma"/>
                <w:sz w:val="16"/>
              </w:rPr>
              <w:t>for</w:t>
            </w:r>
            <w:r>
              <w:rPr>
                <w:rFonts w:ascii="Tahoma"/>
                <w:spacing w:val="-10"/>
                <w:sz w:val="16"/>
              </w:rPr>
              <w:t xml:space="preserve"> </w:t>
            </w:r>
            <w:r>
              <w:rPr>
                <w:rFonts w:ascii="Tahoma"/>
                <w:sz w:val="16"/>
              </w:rPr>
              <w:t>three</w:t>
            </w:r>
            <w:r>
              <w:rPr>
                <w:rFonts w:ascii="Tahoma"/>
                <w:spacing w:val="-5"/>
                <w:sz w:val="16"/>
              </w:rPr>
              <w:t xml:space="preserve"> </w:t>
            </w:r>
            <w:r>
              <w:rPr>
                <w:rFonts w:ascii="Tahoma"/>
                <w:sz w:val="16"/>
              </w:rPr>
              <w:t>words</w:t>
            </w:r>
            <w:r>
              <w:rPr>
                <w:rFonts w:ascii="Tahoma"/>
                <w:spacing w:val="-4"/>
                <w:sz w:val="16"/>
              </w:rPr>
              <w:t xml:space="preserve"> </w:t>
            </w:r>
            <w:r>
              <w:rPr>
                <w:rFonts w:ascii="Tahoma"/>
                <w:sz w:val="16"/>
              </w:rPr>
              <w:t>(provide</w:t>
            </w:r>
            <w:r>
              <w:rPr>
                <w:rFonts w:ascii="Tahoma"/>
                <w:spacing w:val="-6"/>
                <w:sz w:val="16"/>
              </w:rPr>
              <w:t xml:space="preserve"> </w:t>
            </w:r>
            <w:r>
              <w:rPr>
                <w:rFonts w:ascii="Tahoma"/>
                <w:sz w:val="16"/>
              </w:rPr>
              <w:t>words)</w:t>
            </w:r>
          </w:p>
        </w:tc>
      </w:tr>
      <w:tr w:rsidR="003620F5" w14:paraId="75F1B741" w14:textId="77777777">
        <w:trPr>
          <w:trHeight w:val="318"/>
        </w:trPr>
        <w:tc>
          <w:tcPr>
            <w:tcW w:w="11035" w:type="dxa"/>
          </w:tcPr>
          <w:p w14:paraId="75F1B740" w14:textId="77777777" w:rsidR="003620F5" w:rsidRDefault="003A5F03">
            <w:pPr>
              <w:pStyle w:val="TableParagraph"/>
              <w:spacing w:line="179" w:lineRule="exact"/>
              <w:ind w:left="263"/>
              <w:rPr>
                <w:rFonts w:ascii="Tahoma"/>
                <w:sz w:val="16"/>
              </w:rPr>
            </w:pPr>
            <w:r>
              <w:rPr>
                <w:rFonts w:ascii="Tahoma"/>
                <w:sz w:val="16"/>
              </w:rPr>
              <w:t>President:</w:t>
            </w:r>
          </w:p>
        </w:tc>
      </w:tr>
      <w:tr w:rsidR="003620F5" w14:paraId="75F1B743" w14:textId="77777777">
        <w:trPr>
          <w:trHeight w:val="320"/>
        </w:trPr>
        <w:tc>
          <w:tcPr>
            <w:tcW w:w="11035" w:type="dxa"/>
          </w:tcPr>
          <w:p w14:paraId="75F1B742" w14:textId="77777777" w:rsidR="003620F5" w:rsidRDefault="003A5F03">
            <w:pPr>
              <w:pStyle w:val="TableParagraph"/>
              <w:spacing w:line="172" w:lineRule="exact"/>
              <w:ind w:left="263"/>
              <w:rPr>
                <w:rFonts w:ascii="Tahoma"/>
                <w:sz w:val="16"/>
              </w:rPr>
            </w:pPr>
            <w:r>
              <w:rPr>
                <w:rFonts w:ascii="Tahoma"/>
                <w:sz w:val="16"/>
              </w:rPr>
              <w:t>Counting</w:t>
            </w:r>
            <w:r>
              <w:rPr>
                <w:rFonts w:ascii="Tahoma"/>
                <w:spacing w:val="-10"/>
                <w:sz w:val="16"/>
              </w:rPr>
              <w:t xml:space="preserve"> </w:t>
            </w:r>
            <w:r>
              <w:rPr>
                <w:rFonts w:ascii="Tahoma"/>
                <w:sz w:val="16"/>
              </w:rPr>
              <w:t>Response:</w:t>
            </w:r>
          </w:p>
        </w:tc>
      </w:tr>
      <w:tr w:rsidR="003620F5" w14:paraId="75F1B745" w14:textId="77777777">
        <w:trPr>
          <w:trHeight w:val="316"/>
        </w:trPr>
        <w:tc>
          <w:tcPr>
            <w:tcW w:w="11035" w:type="dxa"/>
          </w:tcPr>
          <w:p w14:paraId="75F1B744" w14:textId="77777777" w:rsidR="003620F5" w:rsidRDefault="003A5F03">
            <w:pPr>
              <w:pStyle w:val="TableParagraph"/>
              <w:spacing w:line="165" w:lineRule="exact"/>
              <w:ind w:left="263"/>
              <w:rPr>
                <w:rFonts w:ascii="Tahoma"/>
                <w:sz w:val="16"/>
              </w:rPr>
            </w:pPr>
            <w:r>
              <w:rPr>
                <w:rFonts w:ascii="Tahoma"/>
                <w:sz w:val="16"/>
              </w:rPr>
              <w:t>Word</w:t>
            </w:r>
            <w:r>
              <w:rPr>
                <w:rFonts w:ascii="Tahoma"/>
                <w:spacing w:val="-5"/>
                <w:sz w:val="16"/>
              </w:rPr>
              <w:t xml:space="preserve"> </w:t>
            </w:r>
            <w:r>
              <w:rPr>
                <w:rFonts w:ascii="Tahoma"/>
                <w:sz w:val="16"/>
              </w:rPr>
              <w:t>Recall:</w:t>
            </w:r>
          </w:p>
        </w:tc>
      </w:tr>
      <w:tr w:rsidR="003620F5" w14:paraId="75F1B747" w14:textId="77777777">
        <w:trPr>
          <w:trHeight w:val="321"/>
        </w:trPr>
        <w:tc>
          <w:tcPr>
            <w:tcW w:w="11035" w:type="dxa"/>
          </w:tcPr>
          <w:p w14:paraId="75F1B746" w14:textId="77777777" w:rsidR="003620F5" w:rsidRDefault="003A5F03">
            <w:pPr>
              <w:pStyle w:val="TableParagraph"/>
              <w:tabs>
                <w:tab w:val="left" w:pos="3472"/>
              </w:tabs>
              <w:spacing w:line="174" w:lineRule="exact"/>
              <w:ind w:left="263"/>
              <w:rPr>
                <w:rFonts w:ascii="Tahoma" w:hAnsi="Tahoma"/>
                <w:sz w:val="16"/>
              </w:rPr>
            </w:pPr>
            <w:r>
              <w:rPr>
                <w:rFonts w:ascii="Tahoma" w:hAnsi="Tahoma"/>
                <w:sz w:val="16"/>
              </w:rPr>
              <w:t>Completed</w:t>
            </w:r>
            <w:r>
              <w:rPr>
                <w:rFonts w:ascii="Tahoma" w:hAnsi="Tahoma"/>
                <w:spacing w:val="-9"/>
                <w:sz w:val="16"/>
              </w:rPr>
              <w:t xml:space="preserve"> </w:t>
            </w:r>
            <w:r>
              <w:rPr>
                <w:rFonts w:ascii="Tahoma" w:hAnsi="Tahoma"/>
                <w:sz w:val="16"/>
              </w:rPr>
              <w:t>Written</w:t>
            </w:r>
            <w:r>
              <w:rPr>
                <w:rFonts w:ascii="Tahoma" w:hAnsi="Tahoma"/>
                <w:spacing w:val="-4"/>
                <w:sz w:val="16"/>
              </w:rPr>
              <w:t xml:space="preserve"> </w:t>
            </w:r>
            <w:r>
              <w:rPr>
                <w:rFonts w:ascii="Tahoma" w:hAnsi="Tahoma"/>
                <w:sz w:val="16"/>
              </w:rPr>
              <w:t>Command:</w:t>
            </w:r>
            <w:r>
              <w:rPr>
                <w:rFonts w:ascii="Tahoma" w:hAnsi="Tahoma"/>
                <w:spacing w:val="43"/>
                <w:sz w:val="16"/>
              </w:rPr>
              <w:t xml:space="preserve"> </w:t>
            </w:r>
            <w:r>
              <w:rPr>
                <w:rFonts w:ascii="MS UI Gothic" w:hAnsi="MS UI Gothic"/>
                <w:sz w:val="16"/>
              </w:rPr>
              <w:t>☐</w:t>
            </w:r>
            <w:r>
              <w:rPr>
                <w:rFonts w:ascii="MS UI Gothic" w:hAnsi="MS UI Gothic"/>
                <w:spacing w:val="-6"/>
                <w:sz w:val="16"/>
              </w:rPr>
              <w:t xml:space="preserve"> </w:t>
            </w:r>
            <w:r>
              <w:rPr>
                <w:rFonts w:ascii="Tahoma" w:hAnsi="Tahoma"/>
                <w:sz w:val="16"/>
              </w:rPr>
              <w:t>Yes</w:t>
            </w:r>
            <w:r>
              <w:rPr>
                <w:rFonts w:ascii="Tahoma" w:hAnsi="Tahoma"/>
                <w:sz w:val="16"/>
              </w:rPr>
              <w:tab/>
            </w:r>
            <w:r>
              <w:rPr>
                <w:rFonts w:ascii="MS UI Gothic" w:hAnsi="MS UI Gothic"/>
                <w:sz w:val="16"/>
              </w:rPr>
              <w:t>☐</w:t>
            </w:r>
            <w:r>
              <w:rPr>
                <w:rFonts w:ascii="MS UI Gothic" w:hAnsi="MS UI Gothic"/>
                <w:spacing w:val="-4"/>
                <w:sz w:val="16"/>
              </w:rPr>
              <w:t xml:space="preserve"> </w:t>
            </w:r>
            <w:r>
              <w:rPr>
                <w:rFonts w:ascii="Tahoma" w:hAnsi="Tahoma"/>
                <w:sz w:val="16"/>
              </w:rPr>
              <w:t>No</w:t>
            </w:r>
            <w:r>
              <w:rPr>
                <w:rFonts w:ascii="Tahoma" w:hAnsi="Tahoma"/>
                <w:spacing w:val="20"/>
                <w:sz w:val="16"/>
              </w:rPr>
              <w:t xml:space="preserve"> </w:t>
            </w:r>
            <w:r>
              <w:rPr>
                <w:rFonts w:ascii="Tahoma" w:hAnsi="Tahoma"/>
                <w:sz w:val="16"/>
              </w:rPr>
              <w:t>If</w:t>
            </w:r>
            <w:r>
              <w:rPr>
                <w:rFonts w:ascii="Tahoma" w:hAnsi="Tahoma"/>
                <w:spacing w:val="-3"/>
                <w:sz w:val="16"/>
              </w:rPr>
              <w:t xml:space="preserve"> </w:t>
            </w:r>
            <w:r>
              <w:rPr>
                <w:rFonts w:ascii="Tahoma" w:hAnsi="Tahoma"/>
                <w:sz w:val="16"/>
              </w:rPr>
              <w:t>no,</w:t>
            </w:r>
            <w:r>
              <w:rPr>
                <w:rFonts w:ascii="Tahoma" w:hAnsi="Tahoma"/>
                <w:spacing w:val="-4"/>
                <w:sz w:val="16"/>
              </w:rPr>
              <w:t xml:space="preserve"> </w:t>
            </w:r>
            <w:r>
              <w:rPr>
                <w:rFonts w:ascii="Tahoma" w:hAnsi="Tahoma"/>
                <w:sz w:val="16"/>
              </w:rPr>
              <w:t>describe:</w:t>
            </w:r>
          </w:p>
        </w:tc>
      </w:tr>
      <w:tr w:rsidR="003620F5" w14:paraId="75F1B749" w14:textId="77777777">
        <w:trPr>
          <w:trHeight w:val="321"/>
        </w:trPr>
        <w:tc>
          <w:tcPr>
            <w:tcW w:w="11035" w:type="dxa"/>
          </w:tcPr>
          <w:p w14:paraId="75F1B748" w14:textId="77777777" w:rsidR="003620F5" w:rsidRDefault="003A5F03">
            <w:pPr>
              <w:pStyle w:val="TableParagraph"/>
              <w:spacing w:line="187" w:lineRule="auto"/>
              <w:ind w:left="263" w:right="6256"/>
              <w:rPr>
                <w:rFonts w:ascii="Tahoma"/>
                <w:sz w:val="16"/>
              </w:rPr>
            </w:pPr>
            <w:r>
              <w:rPr>
                <w:rFonts w:ascii="Tahoma"/>
                <w:sz w:val="16"/>
              </w:rPr>
              <w:t>What</w:t>
            </w:r>
            <w:r>
              <w:rPr>
                <w:rFonts w:ascii="Tahoma"/>
                <w:spacing w:val="-8"/>
                <w:sz w:val="16"/>
              </w:rPr>
              <w:t xml:space="preserve"> </w:t>
            </w:r>
            <w:r>
              <w:rPr>
                <w:rFonts w:ascii="Tahoma"/>
                <w:sz w:val="16"/>
              </w:rPr>
              <w:t>do</w:t>
            </w:r>
            <w:r>
              <w:rPr>
                <w:rFonts w:ascii="Tahoma"/>
                <w:spacing w:val="-9"/>
                <w:sz w:val="16"/>
              </w:rPr>
              <w:t xml:space="preserve"> </w:t>
            </w:r>
            <w:r>
              <w:rPr>
                <w:rFonts w:ascii="Tahoma"/>
                <w:sz w:val="16"/>
              </w:rPr>
              <w:t>you</w:t>
            </w:r>
            <w:r>
              <w:rPr>
                <w:rFonts w:ascii="Tahoma"/>
                <w:spacing w:val="-4"/>
                <w:sz w:val="16"/>
              </w:rPr>
              <w:t xml:space="preserve"> </w:t>
            </w:r>
            <w:r>
              <w:rPr>
                <w:rFonts w:ascii="Tahoma"/>
                <w:sz w:val="16"/>
              </w:rPr>
              <w:t>understand</w:t>
            </w:r>
            <w:r>
              <w:rPr>
                <w:rFonts w:ascii="Tahoma"/>
                <w:spacing w:val="-5"/>
                <w:sz w:val="16"/>
              </w:rPr>
              <w:t xml:space="preserve"> </w:t>
            </w:r>
            <w:r>
              <w:rPr>
                <w:rFonts w:ascii="Tahoma"/>
                <w:sz w:val="16"/>
              </w:rPr>
              <w:t>the</w:t>
            </w:r>
            <w:r>
              <w:rPr>
                <w:rFonts w:ascii="Tahoma"/>
                <w:spacing w:val="-6"/>
                <w:sz w:val="16"/>
              </w:rPr>
              <w:t xml:space="preserve"> </w:t>
            </w:r>
            <w:r>
              <w:rPr>
                <w:rFonts w:ascii="Tahoma"/>
                <w:sz w:val="16"/>
              </w:rPr>
              <w:t>reason</w:t>
            </w:r>
            <w:r>
              <w:rPr>
                <w:rFonts w:ascii="Tahoma"/>
                <w:spacing w:val="-4"/>
                <w:sz w:val="16"/>
              </w:rPr>
              <w:t xml:space="preserve"> </w:t>
            </w:r>
            <w:r>
              <w:rPr>
                <w:rFonts w:ascii="Tahoma"/>
                <w:sz w:val="16"/>
              </w:rPr>
              <w:t>for</w:t>
            </w:r>
            <w:r>
              <w:rPr>
                <w:rFonts w:ascii="Tahoma"/>
                <w:spacing w:val="-5"/>
                <w:sz w:val="16"/>
              </w:rPr>
              <w:t xml:space="preserve"> </w:t>
            </w:r>
            <w:r>
              <w:rPr>
                <w:rFonts w:ascii="Tahoma"/>
                <w:sz w:val="16"/>
              </w:rPr>
              <w:t>our</w:t>
            </w:r>
            <w:r>
              <w:rPr>
                <w:rFonts w:ascii="Tahoma"/>
                <w:spacing w:val="-6"/>
                <w:sz w:val="16"/>
              </w:rPr>
              <w:t xml:space="preserve"> </w:t>
            </w:r>
            <w:r>
              <w:rPr>
                <w:rFonts w:ascii="Tahoma"/>
                <w:sz w:val="16"/>
              </w:rPr>
              <w:t>meeting</w:t>
            </w:r>
            <w:r>
              <w:rPr>
                <w:rFonts w:ascii="Tahoma"/>
                <w:spacing w:val="-4"/>
                <w:sz w:val="16"/>
              </w:rPr>
              <w:t xml:space="preserve"> </w:t>
            </w:r>
            <w:r>
              <w:rPr>
                <w:rFonts w:ascii="Tahoma"/>
                <w:sz w:val="16"/>
              </w:rPr>
              <w:t>today</w:t>
            </w:r>
            <w:r>
              <w:rPr>
                <w:rFonts w:ascii="Tahoma"/>
                <w:spacing w:val="-7"/>
                <w:sz w:val="16"/>
              </w:rPr>
              <w:t xml:space="preserve"> </w:t>
            </w:r>
            <w:r>
              <w:rPr>
                <w:rFonts w:ascii="Tahoma"/>
                <w:sz w:val="16"/>
              </w:rPr>
              <w:t>to</w:t>
            </w:r>
            <w:r>
              <w:rPr>
                <w:rFonts w:ascii="Tahoma"/>
                <w:spacing w:val="-47"/>
                <w:sz w:val="16"/>
              </w:rPr>
              <w:t xml:space="preserve"> </w:t>
            </w:r>
            <w:r>
              <w:rPr>
                <w:rFonts w:ascii="Tahoma"/>
                <w:sz w:val="16"/>
              </w:rPr>
              <w:t>be?</w:t>
            </w:r>
          </w:p>
        </w:tc>
      </w:tr>
      <w:tr w:rsidR="003620F5" w14:paraId="75F1B74B" w14:textId="77777777">
        <w:trPr>
          <w:trHeight w:val="323"/>
        </w:trPr>
        <w:tc>
          <w:tcPr>
            <w:tcW w:w="11035" w:type="dxa"/>
          </w:tcPr>
          <w:p w14:paraId="75F1B74A" w14:textId="77777777" w:rsidR="003620F5" w:rsidRDefault="003A5F03">
            <w:pPr>
              <w:pStyle w:val="TableParagraph"/>
              <w:spacing w:before="101" w:line="202" w:lineRule="exact"/>
              <w:ind w:left="4924"/>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2"/>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40"/>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40"/>
                <w:sz w:val="16"/>
              </w:rPr>
              <w:t xml:space="preserve"> </w:t>
            </w:r>
            <w:r>
              <w:rPr>
                <w:rFonts w:ascii="MS UI Gothic" w:hAnsi="MS UI Gothic"/>
                <w:sz w:val="16"/>
              </w:rPr>
              <w:t>☐</w:t>
            </w:r>
            <w:r>
              <w:rPr>
                <w:rFonts w:ascii="Tahoma" w:hAnsi="Tahoma"/>
                <w:sz w:val="16"/>
              </w:rPr>
              <w:t>Other</w:t>
            </w:r>
          </w:p>
        </w:tc>
      </w:tr>
    </w:tbl>
    <w:p w14:paraId="75F1B74C" w14:textId="77777777" w:rsidR="003620F5" w:rsidRDefault="003620F5">
      <w:pPr>
        <w:pStyle w:val="BodyText"/>
        <w:rPr>
          <w:rFonts w:ascii="Tahoma"/>
          <w:sz w:val="27"/>
        </w:rPr>
      </w:pPr>
    </w:p>
    <w:tbl>
      <w:tblPr>
        <w:tblW w:w="0" w:type="auto"/>
        <w:tblInd w:w="394" w:type="dxa"/>
        <w:tblLayout w:type="fixed"/>
        <w:tblCellMar>
          <w:left w:w="0" w:type="dxa"/>
          <w:right w:w="0" w:type="dxa"/>
        </w:tblCellMar>
        <w:tblLook w:val="01E0" w:firstRow="1" w:lastRow="1" w:firstColumn="1" w:lastColumn="1" w:noHBand="0" w:noVBand="0"/>
      </w:tblPr>
      <w:tblGrid>
        <w:gridCol w:w="2892"/>
        <w:gridCol w:w="555"/>
        <w:gridCol w:w="759"/>
        <w:gridCol w:w="2099"/>
        <w:gridCol w:w="538"/>
        <w:gridCol w:w="695"/>
        <w:gridCol w:w="2253"/>
        <w:gridCol w:w="836"/>
        <w:gridCol w:w="448"/>
      </w:tblGrid>
      <w:tr w:rsidR="003620F5" w14:paraId="75F1B74E" w14:textId="77777777">
        <w:trPr>
          <w:trHeight w:val="328"/>
        </w:trPr>
        <w:tc>
          <w:tcPr>
            <w:tcW w:w="11075" w:type="dxa"/>
            <w:gridSpan w:val="9"/>
            <w:tcBorders>
              <w:top w:val="single" w:sz="4" w:space="0" w:color="9B9B9B"/>
              <w:left w:val="single" w:sz="4" w:space="0" w:color="9B9B9B"/>
              <w:right w:val="single" w:sz="4" w:space="0" w:color="A7A8A7"/>
            </w:tcBorders>
            <w:shd w:val="clear" w:color="auto" w:fill="DBDBDB"/>
          </w:tcPr>
          <w:p w14:paraId="75F1B74D" w14:textId="77777777" w:rsidR="003620F5" w:rsidRDefault="003A5F03">
            <w:pPr>
              <w:pStyle w:val="TableParagraph"/>
              <w:spacing w:before="39"/>
              <w:ind w:left="4185" w:right="4159"/>
              <w:jc w:val="center"/>
              <w:rPr>
                <w:rFonts w:ascii="Tahoma"/>
                <w:b/>
                <w:sz w:val="20"/>
              </w:rPr>
            </w:pPr>
            <w:r>
              <w:rPr>
                <w:rFonts w:ascii="Tahoma"/>
                <w:b/>
                <w:spacing w:val="-1"/>
                <w:sz w:val="20"/>
              </w:rPr>
              <w:t>Psychiatric</w:t>
            </w:r>
            <w:r>
              <w:rPr>
                <w:rFonts w:ascii="Tahoma"/>
                <w:b/>
                <w:spacing w:val="-13"/>
                <w:sz w:val="20"/>
              </w:rPr>
              <w:t xml:space="preserve"> </w:t>
            </w:r>
            <w:r>
              <w:rPr>
                <w:rFonts w:ascii="Tahoma"/>
                <w:b/>
                <w:sz w:val="20"/>
              </w:rPr>
              <w:t>Symptoms</w:t>
            </w:r>
            <w:r>
              <w:rPr>
                <w:rFonts w:ascii="Tahoma"/>
                <w:b/>
                <w:spacing w:val="-8"/>
                <w:sz w:val="20"/>
              </w:rPr>
              <w:t xml:space="preserve"> </w:t>
            </w:r>
            <w:r>
              <w:rPr>
                <w:rFonts w:ascii="Tahoma"/>
                <w:b/>
                <w:sz w:val="20"/>
              </w:rPr>
              <w:t>Past</w:t>
            </w:r>
          </w:p>
        </w:tc>
      </w:tr>
      <w:tr w:rsidR="003620F5" w14:paraId="75F1B750" w14:textId="77777777">
        <w:trPr>
          <w:trHeight w:val="371"/>
        </w:trPr>
        <w:tc>
          <w:tcPr>
            <w:tcW w:w="11075" w:type="dxa"/>
            <w:gridSpan w:val="9"/>
            <w:tcBorders>
              <w:left w:val="single" w:sz="4" w:space="0" w:color="9B9B9B"/>
              <w:right w:val="single" w:sz="4" w:space="0" w:color="A7A8A7"/>
            </w:tcBorders>
          </w:tcPr>
          <w:p w14:paraId="75F1B74F" w14:textId="77777777" w:rsidR="003620F5" w:rsidRDefault="003A5F03">
            <w:pPr>
              <w:pStyle w:val="TableParagraph"/>
              <w:spacing w:before="103"/>
              <w:ind w:left="4185" w:right="3734"/>
              <w:jc w:val="center"/>
              <w:rPr>
                <w:rFonts w:ascii="Tahoma"/>
                <w:b/>
                <w:sz w:val="12"/>
              </w:rPr>
            </w:pPr>
            <w:proofErr w:type="gramStart"/>
            <w:r>
              <w:rPr>
                <w:rFonts w:ascii="Tahoma"/>
                <w:b/>
                <w:sz w:val="12"/>
              </w:rPr>
              <w:t>Respondent(</w:t>
            </w:r>
            <w:r>
              <w:rPr>
                <w:rFonts w:ascii="Tahoma"/>
                <w:b/>
                <w:spacing w:val="-2"/>
                <w:sz w:val="12"/>
              </w:rPr>
              <w:t xml:space="preserve"> </w:t>
            </w:r>
            <w:r>
              <w:rPr>
                <w:rFonts w:ascii="Tahoma"/>
                <w:b/>
                <w:sz w:val="12"/>
              </w:rPr>
              <w:t>R</w:t>
            </w:r>
            <w:proofErr w:type="gramEnd"/>
            <w:r>
              <w:rPr>
                <w:rFonts w:ascii="Tahoma"/>
                <w:b/>
                <w:spacing w:val="-5"/>
                <w:sz w:val="12"/>
              </w:rPr>
              <w:t xml:space="preserve"> </w:t>
            </w:r>
            <w:r>
              <w:rPr>
                <w:rFonts w:ascii="Tahoma"/>
                <w:b/>
                <w:sz w:val="12"/>
              </w:rPr>
              <w:t>)</w:t>
            </w:r>
            <w:r>
              <w:rPr>
                <w:rFonts w:ascii="Tahoma"/>
                <w:b/>
                <w:spacing w:val="26"/>
                <w:sz w:val="12"/>
              </w:rPr>
              <w:t xml:space="preserve"> </w:t>
            </w:r>
            <w:r>
              <w:rPr>
                <w:rFonts w:ascii="Tahoma"/>
                <w:b/>
                <w:sz w:val="12"/>
              </w:rPr>
              <w:t>Informant(I)</w:t>
            </w:r>
          </w:p>
        </w:tc>
      </w:tr>
      <w:tr w:rsidR="003620F5" w14:paraId="75F1B75A" w14:textId="77777777">
        <w:trPr>
          <w:trHeight w:val="316"/>
        </w:trPr>
        <w:tc>
          <w:tcPr>
            <w:tcW w:w="2892" w:type="dxa"/>
            <w:tcBorders>
              <w:left w:val="single" w:sz="4" w:space="0" w:color="9B9B9B"/>
            </w:tcBorders>
          </w:tcPr>
          <w:p w14:paraId="75F1B751" w14:textId="77777777" w:rsidR="003620F5" w:rsidRDefault="003A5F03">
            <w:pPr>
              <w:pStyle w:val="TableParagraph"/>
              <w:spacing w:before="58"/>
              <w:ind w:left="91"/>
              <w:rPr>
                <w:rFonts w:ascii="Tahoma"/>
                <w:b/>
                <w:sz w:val="16"/>
              </w:rPr>
            </w:pPr>
            <w:r>
              <w:rPr>
                <w:rFonts w:ascii="Tahoma"/>
                <w:b/>
                <w:sz w:val="16"/>
              </w:rPr>
              <w:t>Depressive</w:t>
            </w:r>
            <w:r>
              <w:rPr>
                <w:rFonts w:ascii="Tahoma"/>
                <w:b/>
                <w:spacing w:val="-10"/>
                <w:sz w:val="16"/>
              </w:rPr>
              <w:t xml:space="preserve"> </w:t>
            </w:r>
            <w:r>
              <w:rPr>
                <w:rFonts w:ascii="Tahoma"/>
                <w:b/>
                <w:sz w:val="16"/>
              </w:rPr>
              <w:t>Symptoms</w:t>
            </w:r>
          </w:p>
        </w:tc>
        <w:tc>
          <w:tcPr>
            <w:tcW w:w="555" w:type="dxa"/>
          </w:tcPr>
          <w:p w14:paraId="75F1B752" w14:textId="77777777" w:rsidR="003620F5" w:rsidRDefault="003A5F03">
            <w:pPr>
              <w:pStyle w:val="TableParagraph"/>
              <w:spacing w:before="58"/>
              <w:ind w:left="173"/>
              <w:rPr>
                <w:rFonts w:ascii="Tahoma"/>
                <w:b/>
                <w:sz w:val="16"/>
              </w:rPr>
            </w:pPr>
            <w:r>
              <w:rPr>
                <w:rFonts w:ascii="Tahoma"/>
                <w:b/>
                <w:sz w:val="16"/>
              </w:rPr>
              <w:t>R</w:t>
            </w:r>
          </w:p>
        </w:tc>
        <w:tc>
          <w:tcPr>
            <w:tcW w:w="759" w:type="dxa"/>
            <w:tcBorders>
              <w:right w:val="single" w:sz="4" w:space="0" w:color="9B9B9B"/>
            </w:tcBorders>
          </w:tcPr>
          <w:p w14:paraId="75F1B753" w14:textId="77777777" w:rsidR="003620F5" w:rsidRDefault="003A5F03">
            <w:pPr>
              <w:pStyle w:val="TableParagraph"/>
              <w:spacing w:before="58"/>
              <w:ind w:right="403"/>
              <w:jc w:val="right"/>
              <w:rPr>
                <w:rFonts w:ascii="Tahoma"/>
                <w:b/>
                <w:sz w:val="16"/>
              </w:rPr>
            </w:pPr>
            <w:r>
              <w:rPr>
                <w:rFonts w:ascii="Tahoma"/>
                <w:b/>
                <w:sz w:val="16"/>
              </w:rPr>
              <w:t>I</w:t>
            </w:r>
          </w:p>
        </w:tc>
        <w:tc>
          <w:tcPr>
            <w:tcW w:w="2099" w:type="dxa"/>
            <w:tcBorders>
              <w:left w:val="single" w:sz="4" w:space="0" w:color="9B9B9B"/>
            </w:tcBorders>
          </w:tcPr>
          <w:p w14:paraId="75F1B754" w14:textId="77777777" w:rsidR="003620F5" w:rsidRDefault="003A5F03">
            <w:pPr>
              <w:pStyle w:val="TableParagraph"/>
              <w:spacing w:before="65"/>
              <w:ind w:left="87"/>
              <w:rPr>
                <w:rFonts w:ascii="Tahoma"/>
                <w:b/>
                <w:sz w:val="16"/>
              </w:rPr>
            </w:pPr>
            <w:r>
              <w:rPr>
                <w:rFonts w:ascii="Tahoma"/>
                <w:b/>
                <w:sz w:val="16"/>
              </w:rPr>
              <w:t>Anxiety</w:t>
            </w:r>
            <w:r>
              <w:rPr>
                <w:rFonts w:ascii="Tahoma"/>
                <w:b/>
                <w:spacing w:val="-7"/>
                <w:sz w:val="16"/>
              </w:rPr>
              <w:t xml:space="preserve"> </w:t>
            </w:r>
            <w:r>
              <w:rPr>
                <w:rFonts w:ascii="Tahoma"/>
                <w:b/>
                <w:sz w:val="16"/>
              </w:rPr>
              <w:t>Symptoms</w:t>
            </w:r>
          </w:p>
        </w:tc>
        <w:tc>
          <w:tcPr>
            <w:tcW w:w="538" w:type="dxa"/>
          </w:tcPr>
          <w:p w14:paraId="75F1B755" w14:textId="77777777" w:rsidR="003620F5" w:rsidRDefault="003A5F03">
            <w:pPr>
              <w:pStyle w:val="TableParagraph"/>
              <w:spacing w:before="65"/>
              <w:ind w:left="184"/>
              <w:rPr>
                <w:rFonts w:ascii="Tahoma"/>
                <w:b/>
                <w:sz w:val="16"/>
              </w:rPr>
            </w:pPr>
            <w:r>
              <w:rPr>
                <w:rFonts w:ascii="Tahoma"/>
                <w:b/>
                <w:sz w:val="16"/>
              </w:rPr>
              <w:t>R</w:t>
            </w:r>
          </w:p>
        </w:tc>
        <w:tc>
          <w:tcPr>
            <w:tcW w:w="695" w:type="dxa"/>
            <w:tcBorders>
              <w:right w:val="single" w:sz="4" w:space="0" w:color="A7A8A7"/>
            </w:tcBorders>
          </w:tcPr>
          <w:p w14:paraId="75F1B756" w14:textId="77777777" w:rsidR="003620F5" w:rsidRDefault="003A5F03">
            <w:pPr>
              <w:pStyle w:val="TableParagraph"/>
              <w:spacing w:before="65"/>
              <w:ind w:left="263"/>
              <w:rPr>
                <w:rFonts w:ascii="Tahoma"/>
                <w:b/>
                <w:sz w:val="16"/>
              </w:rPr>
            </w:pPr>
            <w:r>
              <w:rPr>
                <w:rFonts w:ascii="Tahoma"/>
                <w:b/>
                <w:sz w:val="16"/>
              </w:rPr>
              <w:t>I</w:t>
            </w:r>
          </w:p>
        </w:tc>
        <w:tc>
          <w:tcPr>
            <w:tcW w:w="2253" w:type="dxa"/>
            <w:tcBorders>
              <w:left w:val="single" w:sz="4" w:space="0" w:color="A7A8A7"/>
            </w:tcBorders>
          </w:tcPr>
          <w:p w14:paraId="75F1B757" w14:textId="77777777" w:rsidR="003620F5" w:rsidRDefault="003A5F03">
            <w:pPr>
              <w:pStyle w:val="TableParagraph"/>
              <w:spacing w:before="65"/>
              <w:ind w:left="86"/>
              <w:rPr>
                <w:rFonts w:ascii="Tahoma"/>
                <w:b/>
                <w:sz w:val="16"/>
              </w:rPr>
            </w:pPr>
            <w:r>
              <w:rPr>
                <w:rFonts w:ascii="Tahoma"/>
                <w:b/>
                <w:sz w:val="16"/>
              </w:rPr>
              <w:t>Somatic</w:t>
            </w:r>
            <w:r>
              <w:rPr>
                <w:rFonts w:ascii="Tahoma"/>
                <w:b/>
                <w:spacing w:val="-8"/>
                <w:sz w:val="16"/>
              </w:rPr>
              <w:t xml:space="preserve"> </w:t>
            </w:r>
            <w:r>
              <w:rPr>
                <w:rFonts w:ascii="Tahoma"/>
                <w:b/>
                <w:sz w:val="16"/>
              </w:rPr>
              <w:t>Symptoms</w:t>
            </w:r>
          </w:p>
        </w:tc>
        <w:tc>
          <w:tcPr>
            <w:tcW w:w="836" w:type="dxa"/>
          </w:tcPr>
          <w:p w14:paraId="75F1B758" w14:textId="77777777" w:rsidR="003620F5" w:rsidRDefault="003A5F03">
            <w:pPr>
              <w:pStyle w:val="TableParagraph"/>
              <w:spacing w:before="65"/>
              <w:ind w:right="231"/>
              <w:jc w:val="right"/>
              <w:rPr>
                <w:rFonts w:ascii="Tahoma"/>
                <w:b/>
                <w:sz w:val="16"/>
              </w:rPr>
            </w:pPr>
            <w:r>
              <w:rPr>
                <w:rFonts w:ascii="Tahoma"/>
                <w:b/>
                <w:sz w:val="16"/>
              </w:rPr>
              <w:t>R</w:t>
            </w:r>
          </w:p>
        </w:tc>
        <w:tc>
          <w:tcPr>
            <w:tcW w:w="448" w:type="dxa"/>
            <w:tcBorders>
              <w:right w:val="single" w:sz="4" w:space="0" w:color="9B9B9B"/>
            </w:tcBorders>
          </w:tcPr>
          <w:p w14:paraId="75F1B759" w14:textId="77777777" w:rsidR="003620F5" w:rsidRDefault="003A5F03">
            <w:pPr>
              <w:pStyle w:val="TableParagraph"/>
              <w:spacing w:before="65"/>
              <w:ind w:left="213"/>
              <w:rPr>
                <w:rFonts w:ascii="Tahoma"/>
                <w:b/>
                <w:sz w:val="16"/>
              </w:rPr>
            </w:pPr>
            <w:r>
              <w:rPr>
                <w:rFonts w:ascii="Tahoma"/>
                <w:b/>
                <w:sz w:val="16"/>
              </w:rPr>
              <w:t>I</w:t>
            </w:r>
          </w:p>
        </w:tc>
      </w:tr>
      <w:tr w:rsidR="003620F5" w14:paraId="75F1B764" w14:textId="77777777">
        <w:trPr>
          <w:trHeight w:val="399"/>
        </w:trPr>
        <w:tc>
          <w:tcPr>
            <w:tcW w:w="2892" w:type="dxa"/>
            <w:tcBorders>
              <w:left w:val="single" w:sz="4" w:space="0" w:color="9B9B9B"/>
            </w:tcBorders>
          </w:tcPr>
          <w:p w14:paraId="75F1B75B" w14:textId="77777777" w:rsidR="003620F5" w:rsidRDefault="003A5F03">
            <w:pPr>
              <w:pStyle w:val="TableParagraph"/>
              <w:numPr>
                <w:ilvl w:val="0"/>
                <w:numId w:val="302"/>
              </w:numPr>
              <w:tabs>
                <w:tab w:val="left" w:pos="291"/>
              </w:tabs>
              <w:spacing w:before="39"/>
              <w:ind w:hanging="203"/>
              <w:rPr>
                <w:rFonts w:ascii="Tahoma" w:hAnsi="Tahoma"/>
                <w:sz w:val="16"/>
              </w:rPr>
            </w:pPr>
            <w:r>
              <w:rPr>
                <w:rFonts w:ascii="Tahoma" w:hAnsi="Tahoma"/>
                <w:sz w:val="16"/>
              </w:rPr>
              <w:t>Depressed</w:t>
            </w:r>
            <w:r>
              <w:rPr>
                <w:rFonts w:ascii="Tahoma" w:hAnsi="Tahoma"/>
                <w:spacing w:val="-8"/>
                <w:sz w:val="16"/>
              </w:rPr>
              <w:t xml:space="preserve"> </w:t>
            </w:r>
            <w:r>
              <w:rPr>
                <w:rFonts w:ascii="Tahoma" w:hAnsi="Tahoma"/>
                <w:sz w:val="16"/>
              </w:rPr>
              <w:t>mood</w:t>
            </w:r>
            <w:r>
              <w:rPr>
                <w:rFonts w:ascii="Tahoma" w:hAnsi="Tahoma"/>
                <w:spacing w:val="-3"/>
                <w:sz w:val="16"/>
              </w:rPr>
              <w:t xml:space="preserve"> </w:t>
            </w:r>
            <w:r>
              <w:rPr>
                <w:rFonts w:ascii="Tahoma" w:hAnsi="Tahoma"/>
                <w:sz w:val="16"/>
              </w:rPr>
              <w:t>most</w:t>
            </w:r>
            <w:r>
              <w:rPr>
                <w:rFonts w:ascii="Tahoma" w:hAnsi="Tahoma"/>
                <w:spacing w:val="-7"/>
                <w:sz w:val="16"/>
              </w:rPr>
              <w:t xml:space="preserve"> </w:t>
            </w:r>
            <w:r>
              <w:rPr>
                <w:rFonts w:ascii="Tahoma" w:hAnsi="Tahoma"/>
                <w:sz w:val="16"/>
              </w:rPr>
              <w:t>of</w:t>
            </w:r>
            <w:r>
              <w:rPr>
                <w:rFonts w:ascii="Tahoma" w:hAnsi="Tahoma"/>
                <w:spacing w:val="-8"/>
                <w:sz w:val="16"/>
              </w:rPr>
              <w:t xml:space="preserve"> </w:t>
            </w:r>
            <w:r>
              <w:rPr>
                <w:rFonts w:ascii="Tahoma" w:hAnsi="Tahoma"/>
                <w:sz w:val="16"/>
              </w:rPr>
              <w:t>the</w:t>
            </w:r>
            <w:r>
              <w:rPr>
                <w:rFonts w:ascii="Tahoma" w:hAnsi="Tahoma"/>
                <w:spacing w:val="-6"/>
                <w:sz w:val="16"/>
              </w:rPr>
              <w:t xml:space="preserve"> </w:t>
            </w:r>
            <w:r>
              <w:rPr>
                <w:rFonts w:ascii="Tahoma" w:hAnsi="Tahoma"/>
                <w:sz w:val="16"/>
              </w:rPr>
              <w:t>day</w:t>
            </w:r>
          </w:p>
        </w:tc>
        <w:tc>
          <w:tcPr>
            <w:tcW w:w="555" w:type="dxa"/>
          </w:tcPr>
          <w:p w14:paraId="75F1B75C" w14:textId="77777777" w:rsidR="003620F5" w:rsidRDefault="003A5F03">
            <w:pPr>
              <w:pStyle w:val="TableParagraph"/>
              <w:spacing w:before="28"/>
              <w:ind w:left="122"/>
              <w:rPr>
                <w:rFonts w:ascii="MS UI Gothic" w:hAnsi="MS UI Gothic"/>
                <w:sz w:val="20"/>
              </w:rPr>
            </w:pPr>
            <w:r>
              <w:rPr>
                <w:rFonts w:ascii="MS UI Gothic" w:hAnsi="MS UI Gothic"/>
                <w:w w:val="98"/>
                <w:sz w:val="20"/>
              </w:rPr>
              <w:t>☐</w:t>
            </w:r>
          </w:p>
        </w:tc>
        <w:tc>
          <w:tcPr>
            <w:tcW w:w="759" w:type="dxa"/>
            <w:tcBorders>
              <w:right w:val="single" w:sz="4" w:space="0" w:color="9B9B9B"/>
            </w:tcBorders>
          </w:tcPr>
          <w:p w14:paraId="75F1B75D" w14:textId="77777777" w:rsidR="003620F5" w:rsidRDefault="003A5F03">
            <w:pPr>
              <w:pStyle w:val="TableParagraph"/>
              <w:spacing w:before="40"/>
              <w:ind w:right="330"/>
              <w:jc w:val="right"/>
              <w:rPr>
                <w:rFonts w:ascii="MS UI Gothic" w:hAnsi="MS UI Gothic"/>
                <w:sz w:val="20"/>
              </w:rPr>
            </w:pPr>
            <w:r>
              <w:rPr>
                <w:rFonts w:ascii="MS UI Gothic" w:hAnsi="MS UI Gothic"/>
                <w:w w:val="98"/>
                <w:sz w:val="20"/>
              </w:rPr>
              <w:t>☐</w:t>
            </w:r>
          </w:p>
        </w:tc>
        <w:tc>
          <w:tcPr>
            <w:tcW w:w="2099" w:type="dxa"/>
            <w:tcBorders>
              <w:left w:val="single" w:sz="4" w:space="0" w:color="9B9B9B"/>
            </w:tcBorders>
          </w:tcPr>
          <w:p w14:paraId="75F1B75E" w14:textId="77777777" w:rsidR="003620F5" w:rsidRDefault="003A5F03">
            <w:pPr>
              <w:pStyle w:val="TableParagraph"/>
              <w:numPr>
                <w:ilvl w:val="0"/>
                <w:numId w:val="301"/>
              </w:numPr>
              <w:tabs>
                <w:tab w:val="left" w:pos="299"/>
              </w:tabs>
              <w:spacing w:before="71"/>
              <w:rPr>
                <w:rFonts w:ascii="Tahoma" w:hAnsi="Tahoma"/>
                <w:sz w:val="16"/>
              </w:rPr>
            </w:pPr>
            <w:r>
              <w:rPr>
                <w:rFonts w:ascii="Tahoma" w:hAnsi="Tahoma"/>
                <w:sz w:val="16"/>
              </w:rPr>
              <w:t>Worry</w:t>
            </w:r>
          </w:p>
        </w:tc>
        <w:tc>
          <w:tcPr>
            <w:tcW w:w="538" w:type="dxa"/>
          </w:tcPr>
          <w:p w14:paraId="75F1B75F" w14:textId="77777777" w:rsidR="003620F5" w:rsidRDefault="003A5F03">
            <w:pPr>
              <w:pStyle w:val="TableParagraph"/>
              <w:spacing w:before="73"/>
              <w:ind w:left="165"/>
              <w:rPr>
                <w:rFonts w:ascii="MS UI Gothic" w:hAnsi="MS UI Gothic"/>
                <w:sz w:val="16"/>
              </w:rPr>
            </w:pPr>
            <w:r>
              <w:rPr>
                <w:rFonts w:ascii="MS UI Gothic" w:hAnsi="MS UI Gothic"/>
                <w:sz w:val="16"/>
              </w:rPr>
              <w:t>☐</w:t>
            </w:r>
          </w:p>
        </w:tc>
        <w:tc>
          <w:tcPr>
            <w:tcW w:w="695" w:type="dxa"/>
            <w:tcBorders>
              <w:right w:val="single" w:sz="4" w:space="0" w:color="A7A8A7"/>
            </w:tcBorders>
          </w:tcPr>
          <w:p w14:paraId="75F1B760" w14:textId="77777777" w:rsidR="003620F5" w:rsidRDefault="003A5F03">
            <w:pPr>
              <w:pStyle w:val="TableParagraph"/>
              <w:spacing w:before="73"/>
              <w:ind w:left="210"/>
              <w:rPr>
                <w:rFonts w:ascii="MS UI Gothic" w:hAnsi="MS UI Gothic"/>
                <w:sz w:val="16"/>
              </w:rPr>
            </w:pPr>
            <w:r>
              <w:rPr>
                <w:rFonts w:ascii="MS UI Gothic" w:hAnsi="MS UI Gothic"/>
                <w:sz w:val="16"/>
              </w:rPr>
              <w:t>☐</w:t>
            </w:r>
          </w:p>
        </w:tc>
        <w:tc>
          <w:tcPr>
            <w:tcW w:w="2253" w:type="dxa"/>
            <w:tcBorders>
              <w:left w:val="single" w:sz="4" w:space="0" w:color="A7A8A7"/>
            </w:tcBorders>
          </w:tcPr>
          <w:p w14:paraId="75F1B761" w14:textId="77777777" w:rsidR="003620F5" w:rsidRDefault="003A5F03">
            <w:pPr>
              <w:pStyle w:val="TableParagraph"/>
              <w:numPr>
                <w:ilvl w:val="0"/>
                <w:numId w:val="300"/>
              </w:numPr>
              <w:tabs>
                <w:tab w:val="left" w:pos="250"/>
              </w:tabs>
              <w:spacing w:before="71"/>
              <w:rPr>
                <w:rFonts w:ascii="Tahoma" w:hAnsi="Tahoma"/>
                <w:sz w:val="16"/>
              </w:rPr>
            </w:pPr>
            <w:r>
              <w:rPr>
                <w:rFonts w:ascii="Tahoma" w:hAnsi="Tahoma"/>
                <w:sz w:val="16"/>
              </w:rPr>
              <w:t>Headaches</w:t>
            </w:r>
          </w:p>
        </w:tc>
        <w:tc>
          <w:tcPr>
            <w:tcW w:w="836" w:type="dxa"/>
          </w:tcPr>
          <w:p w14:paraId="75F1B762" w14:textId="77777777" w:rsidR="003620F5" w:rsidRDefault="003A5F03">
            <w:pPr>
              <w:pStyle w:val="TableParagraph"/>
              <w:spacing w:before="40"/>
              <w:ind w:right="195"/>
              <w:jc w:val="right"/>
              <w:rPr>
                <w:rFonts w:ascii="MS UI Gothic" w:hAnsi="MS UI Gothic"/>
                <w:sz w:val="20"/>
              </w:rPr>
            </w:pPr>
            <w:r>
              <w:rPr>
                <w:rFonts w:ascii="MS UI Gothic" w:hAnsi="MS UI Gothic"/>
                <w:w w:val="98"/>
                <w:sz w:val="20"/>
              </w:rPr>
              <w:t>☐</w:t>
            </w:r>
          </w:p>
        </w:tc>
        <w:tc>
          <w:tcPr>
            <w:tcW w:w="448" w:type="dxa"/>
            <w:tcBorders>
              <w:right w:val="single" w:sz="4" w:space="0" w:color="9B9B9B"/>
            </w:tcBorders>
          </w:tcPr>
          <w:p w14:paraId="75F1B763" w14:textId="77777777" w:rsidR="003620F5" w:rsidRDefault="003A5F03">
            <w:pPr>
              <w:pStyle w:val="TableParagraph"/>
              <w:spacing w:before="40"/>
              <w:ind w:left="187"/>
              <w:rPr>
                <w:rFonts w:ascii="MS UI Gothic" w:hAnsi="MS UI Gothic"/>
                <w:sz w:val="20"/>
              </w:rPr>
            </w:pPr>
            <w:r>
              <w:rPr>
                <w:rFonts w:ascii="MS UI Gothic" w:hAnsi="MS UI Gothic"/>
                <w:w w:val="98"/>
                <w:sz w:val="20"/>
              </w:rPr>
              <w:t>☐</w:t>
            </w:r>
          </w:p>
        </w:tc>
      </w:tr>
      <w:tr w:rsidR="003620F5" w14:paraId="75F1B76E" w14:textId="77777777">
        <w:trPr>
          <w:trHeight w:val="480"/>
        </w:trPr>
        <w:tc>
          <w:tcPr>
            <w:tcW w:w="2892" w:type="dxa"/>
            <w:tcBorders>
              <w:left w:val="single" w:sz="4" w:space="0" w:color="9B9B9B"/>
            </w:tcBorders>
          </w:tcPr>
          <w:p w14:paraId="75F1B765" w14:textId="77777777" w:rsidR="003620F5" w:rsidRDefault="003A5F03">
            <w:pPr>
              <w:pStyle w:val="TableParagraph"/>
              <w:numPr>
                <w:ilvl w:val="0"/>
                <w:numId w:val="299"/>
              </w:numPr>
              <w:tabs>
                <w:tab w:val="left" w:pos="339"/>
              </w:tabs>
              <w:spacing w:before="104"/>
              <w:ind w:hanging="251"/>
              <w:rPr>
                <w:rFonts w:ascii="Tahoma" w:hAnsi="Tahoma"/>
                <w:sz w:val="16"/>
              </w:rPr>
            </w:pPr>
            <w:r>
              <w:rPr>
                <w:rFonts w:ascii="Tahoma" w:hAnsi="Tahoma"/>
                <w:sz w:val="16"/>
              </w:rPr>
              <w:t>Lack</w:t>
            </w:r>
            <w:r>
              <w:rPr>
                <w:rFonts w:ascii="Tahoma" w:hAnsi="Tahoma"/>
                <w:spacing w:val="-10"/>
                <w:sz w:val="16"/>
              </w:rPr>
              <w:t xml:space="preserve"> </w:t>
            </w:r>
            <w:r>
              <w:rPr>
                <w:rFonts w:ascii="Tahoma" w:hAnsi="Tahoma"/>
                <w:sz w:val="16"/>
              </w:rPr>
              <w:t>of</w:t>
            </w:r>
            <w:r>
              <w:rPr>
                <w:rFonts w:ascii="Tahoma" w:hAnsi="Tahoma"/>
                <w:spacing w:val="-10"/>
                <w:sz w:val="16"/>
              </w:rPr>
              <w:t xml:space="preserve"> </w:t>
            </w:r>
            <w:r>
              <w:rPr>
                <w:rFonts w:ascii="Tahoma" w:hAnsi="Tahoma"/>
                <w:sz w:val="16"/>
              </w:rPr>
              <w:t>Interest/Pleasure</w:t>
            </w:r>
          </w:p>
        </w:tc>
        <w:tc>
          <w:tcPr>
            <w:tcW w:w="555" w:type="dxa"/>
          </w:tcPr>
          <w:p w14:paraId="75F1B766" w14:textId="77777777" w:rsidR="003620F5" w:rsidRDefault="003A5F03">
            <w:pPr>
              <w:pStyle w:val="TableParagraph"/>
              <w:spacing w:before="130"/>
              <w:ind w:left="141"/>
              <w:rPr>
                <w:rFonts w:ascii="MS UI Gothic" w:hAnsi="MS UI Gothic"/>
                <w:sz w:val="20"/>
              </w:rPr>
            </w:pPr>
            <w:r>
              <w:rPr>
                <w:rFonts w:ascii="MS UI Gothic" w:hAnsi="MS UI Gothic"/>
                <w:w w:val="98"/>
                <w:sz w:val="20"/>
              </w:rPr>
              <w:t>☐</w:t>
            </w:r>
          </w:p>
        </w:tc>
        <w:tc>
          <w:tcPr>
            <w:tcW w:w="759" w:type="dxa"/>
            <w:tcBorders>
              <w:right w:val="single" w:sz="4" w:space="0" w:color="9B9B9B"/>
            </w:tcBorders>
          </w:tcPr>
          <w:p w14:paraId="75F1B767" w14:textId="77777777" w:rsidR="003620F5" w:rsidRDefault="003A5F03">
            <w:pPr>
              <w:pStyle w:val="TableParagraph"/>
              <w:spacing w:before="106"/>
              <w:ind w:right="330"/>
              <w:jc w:val="right"/>
              <w:rPr>
                <w:rFonts w:ascii="MS UI Gothic" w:hAnsi="MS UI Gothic"/>
                <w:sz w:val="20"/>
              </w:rPr>
            </w:pPr>
            <w:r>
              <w:rPr>
                <w:rFonts w:ascii="MS UI Gothic" w:hAnsi="MS UI Gothic"/>
                <w:w w:val="98"/>
                <w:sz w:val="20"/>
              </w:rPr>
              <w:t>☐</w:t>
            </w:r>
          </w:p>
        </w:tc>
        <w:tc>
          <w:tcPr>
            <w:tcW w:w="2099" w:type="dxa"/>
            <w:tcBorders>
              <w:left w:val="single" w:sz="4" w:space="0" w:color="9B9B9B"/>
            </w:tcBorders>
          </w:tcPr>
          <w:p w14:paraId="75F1B768" w14:textId="77777777" w:rsidR="003620F5" w:rsidRDefault="003A5F03">
            <w:pPr>
              <w:pStyle w:val="TableParagraph"/>
              <w:numPr>
                <w:ilvl w:val="0"/>
                <w:numId w:val="298"/>
              </w:numPr>
              <w:tabs>
                <w:tab w:val="left" w:pos="299"/>
              </w:tabs>
              <w:spacing w:before="132"/>
              <w:rPr>
                <w:rFonts w:ascii="Tahoma" w:hAnsi="Tahoma"/>
                <w:sz w:val="16"/>
              </w:rPr>
            </w:pPr>
            <w:r>
              <w:rPr>
                <w:rFonts w:ascii="Tahoma" w:hAnsi="Tahoma"/>
                <w:sz w:val="16"/>
              </w:rPr>
              <w:t>Restlessness</w:t>
            </w:r>
          </w:p>
        </w:tc>
        <w:tc>
          <w:tcPr>
            <w:tcW w:w="538" w:type="dxa"/>
          </w:tcPr>
          <w:p w14:paraId="75F1B769" w14:textId="77777777" w:rsidR="003620F5" w:rsidRDefault="003A5F03">
            <w:pPr>
              <w:pStyle w:val="TableParagraph"/>
              <w:spacing w:before="134"/>
              <w:ind w:left="165"/>
              <w:rPr>
                <w:rFonts w:ascii="MS UI Gothic" w:hAnsi="MS UI Gothic"/>
                <w:sz w:val="16"/>
              </w:rPr>
            </w:pPr>
            <w:r>
              <w:rPr>
                <w:rFonts w:ascii="MS UI Gothic" w:hAnsi="MS UI Gothic"/>
                <w:sz w:val="16"/>
              </w:rPr>
              <w:t>☐</w:t>
            </w:r>
          </w:p>
        </w:tc>
        <w:tc>
          <w:tcPr>
            <w:tcW w:w="695" w:type="dxa"/>
            <w:tcBorders>
              <w:right w:val="single" w:sz="4" w:space="0" w:color="A7A8A7"/>
            </w:tcBorders>
          </w:tcPr>
          <w:p w14:paraId="75F1B76A" w14:textId="77777777" w:rsidR="003620F5" w:rsidRDefault="003A5F03">
            <w:pPr>
              <w:pStyle w:val="TableParagraph"/>
              <w:spacing w:before="134"/>
              <w:ind w:left="210"/>
              <w:rPr>
                <w:rFonts w:ascii="MS UI Gothic" w:hAnsi="MS UI Gothic"/>
                <w:sz w:val="16"/>
              </w:rPr>
            </w:pPr>
            <w:r>
              <w:rPr>
                <w:rFonts w:ascii="MS UI Gothic" w:hAnsi="MS UI Gothic"/>
                <w:sz w:val="16"/>
              </w:rPr>
              <w:t>☐</w:t>
            </w:r>
          </w:p>
        </w:tc>
        <w:tc>
          <w:tcPr>
            <w:tcW w:w="2253" w:type="dxa"/>
            <w:tcBorders>
              <w:left w:val="single" w:sz="4" w:space="0" w:color="A7A8A7"/>
            </w:tcBorders>
          </w:tcPr>
          <w:p w14:paraId="75F1B76B" w14:textId="77777777" w:rsidR="003620F5" w:rsidRDefault="003A5F03">
            <w:pPr>
              <w:pStyle w:val="TableParagraph"/>
              <w:numPr>
                <w:ilvl w:val="0"/>
                <w:numId w:val="297"/>
              </w:numPr>
              <w:tabs>
                <w:tab w:val="left" w:pos="250"/>
              </w:tabs>
              <w:spacing w:before="132"/>
              <w:rPr>
                <w:rFonts w:ascii="Tahoma" w:hAnsi="Tahoma"/>
                <w:sz w:val="16"/>
              </w:rPr>
            </w:pPr>
            <w:r>
              <w:rPr>
                <w:rFonts w:ascii="Tahoma" w:hAnsi="Tahoma"/>
                <w:spacing w:val="-1"/>
                <w:sz w:val="16"/>
              </w:rPr>
              <w:t>Chest</w:t>
            </w:r>
            <w:r>
              <w:rPr>
                <w:rFonts w:ascii="Tahoma" w:hAnsi="Tahoma"/>
                <w:spacing w:val="-6"/>
                <w:sz w:val="16"/>
              </w:rPr>
              <w:t xml:space="preserve"> </w:t>
            </w:r>
            <w:r>
              <w:rPr>
                <w:rFonts w:ascii="Tahoma" w:hAnsi="Tahoma"/>
                <w:spacing w:val="-1"/>
                <w:sz w:val="16"/>
              </w:rPr>
              <w:t>Discomfort/Pain</w:t>
            </w:r>
          </w:p>
        </w:tc>
        <w:tc>
          <w:tcPr>
            <w:tcW w:w="836" w:type="dxa"/>
          </w:tcPr>
          <w:p w14:paraId="75F1B76C" w14:textId="77777777" w:rsidR="003620F5" w:rsidRDefault="003A5F03">
            <w:pPr>
              <w:pStyle w:val="TableParagraph"/>
              <w:spacing w:before="106"/>
              <w:ind w:right="195"/>
              <w:jc w:val="right"/>
              <w:rPr>
                <w:rFonts w:ascii="MS UI Gothic" w:hAnsi="MS UI Gothic"/>
                <w:sz w:val="20"/>
              </w:rPr>
            </w:pPr>
            <w:r>
              <w:rPr>
                <w:rFonts w:ascii="MS UI Gothic" w:hAnsi="MS UI Gothic"/>
                <w:w w:val="98"/>
                <w:sz w:val="20"/>
              </w:rPr>
              <w:t>☐</w:t>
            </w:r>
          </w:p>
        </w:tc>
        <w:tc>
          <w:tcPr>
            <w:tcW w:w="448" w:type="dxa"/>
            <w:tcBorders>
              <w:right w:val="single" w:sz="4" w:space="0" w:color="9B9B9B"/>
            </w:tcBorders>
          </w:tcPr>
          <w:p w14:paraId="75F1B76D" w14:textId="77777777" w:rsidR="003620F5" w:rsidRDefault="003A5F03">
            <w:pPr>
              <w:pStyle w:val="TableParagraph"/>
              <w:spacing w:before="106"/>
              <w:ind w:left="187"/>
              <w:rPr>
                <w:rFonts w:ascii="MS UI Gothic" w:hAnsi="MS UI Gothic"/>
                <w:sz w:val="20"/>
              </w:rPr>
            </w:pPr>
            <w:r>
              <w:rPr>
                <w:rFonts w:ascii="MS UI Gothic" w:hAnsi="MS UI Gothic"/>
                <w:w w:val="98"/>
                <w:sz w:val="20"/>
              </w:rPr>
              <w:t>☐</w:t>
            </w:r>
          </w:p>
        </w:tc>
      </w:tr>
      <w:tr w:rsidR="003620F5" w14:paraId="75F1B77C" w14:textId="77777777">
        <w:trPr>
          <w:trHeight w:val="560"/>
        </w:trPr>
        <w:tc>
          <w:tcPr>
            <w:tcW w:w="2892" w:type="dxa"/>
            <w:tcBorders>
              <w:left w:val="single" w:sz="4" w:space="0" w:color="9B9B9B"/>
            </w:tcBorders>
          </w:tcPr>
          <w:p w14:paraId="75F1B76F" w14:textId="77777777" w:rsidR="003620F5" w:rsidRDefault="003A5F03">
            <w:pPr>
              <w:pStyle w:val="TableParagraph"/>
              <w:numPr>
                <w:ilvl w:val="0"/>
                <w:numId w:val="296"/>
              </w:numPr>
              <w:tabs>
                <w:tab w:val="left" w:pos="339"/>
              </w:tabs>
              <w:spacing w:before="117" w:line="211" w:lineRule="auto"/>
              <w:ind w:right="387" w:firstLine="0"/>
              <w:rPr>
                <w:rFonts w:ascii="Tahoma" w:hAnsi="Tahoma"/>
                <w:sz w:val="16"/>
              </w:rPr>
            </w:pPr>
            <w:r>
              <w:rPr>
                <w:rFonts w:ascii="Tahoma" w:hAnsi="Tahoma"/>
                <w:sz w:val="16"/>
              </w:rPr>
              <w:t>Appetite</w:t>
            </w:r>
            <w:r>
              <w:rPr>
                <w:rFonts w:ascii="Tahoma" w:hAnsi="Tahoma"/>
                <w:spacing w:val="-8"/>
                <w:sz w:val="16"/>
              </w:rPr>
              <w:t xml:space="preserve"> </w:t>
            </w:r>
            <w:r>
              <w:rPr>
                <w:rFonts w:ascii="Tahoma" w:hAnsi="Tahoma"/>
                <w:sz w:val="16"/>
              </w:rPr>
              <w:t>Change</w:t>
            </w:r>
            <w:r>
              <w:rPr>
                <w:rFonts w:ascii="Tahoma" w:hAnsi="Tahoma"/>
                <w:spacing w:val="-6"/>
                <w:sz w:val="16"/>
              </w:rPr>
              <w:t xml:space="preserve"> </w:t>
            </w:r>
            <w:r>
              <w:rPr>
                <w:rFonts w:ascii="Tahoma" w:hAnsi="Tahoma"/>
                <w:sz w:val="16"/>
              </w:rPr>
              <w:t>or</w:t>
            </w:r>
            <w:r>
              <w:rPr>
                <w:rFonts w:ascii="Tahoma" w:hAnsi="Tahoma"/>
                <w:spacing w:val="-9"/>
                <w:sz w:val="16"/>
              </w:rPr>
              <w:t xml:space="preserve"> </w:t>
            </w:r>
            <w:r>
              <w:rPr>
                <w:rFonts w:ascii="Tahoma" w:hAnsi="Tahoma"/>
                <w:sz w:val="16"/>
              </w:rPr>
              <w:t>Sig</w:t>
            </w:r>
            <w:r>
              <w:rPr>
                <w:rFonts w:ascii="Tahoma" w:hAnsi="Tahoma"/>
                <w:spacing w:val="-5"/>
                <w:sz w:val="16"/>
              </w:rPr>
              <w:t xml:space="preserve"> </w:t>
            </w:r>
            <w:r>
              <w:rPr>
                <w:rFonts w:ascii="Tahoma" w:hAnsi="Tahoma"/>
                <w:sz w:val="16"/>
              </w:rPr>
              <w:t>Weight</w:t>
            </w:r>
            <w:r>
              <w:rPr>
                <w:rFonts w:ascii="Tahoma" w:hAnsi="Tahoma"/>
                <w:spacing w:val="-47"/>
                <w:sz w:val="16"/>
              </w:rPr>
              <w:t xml:space="preserve"> </w:t>
            </w:r>
            <w:r>
              <w:rPr>
                <w:rFonts w:ascii="Tahoma" w:hAnsi="Tahoma"/>
                <w:sz w:val="16"/>
              </w:rPr>
              <w:t>Change</w:t>
            </w:r>
          </w:p>
        </w:tc>
        <w:tc>
          <w:tcPr>
            <w:tcW w:w="555" w:type="dxa"/>
          </w:tcPr>
          <w:p w14:paraId="75F1B770" w14:textId="77777777" w:rsidR="003620F5" w:rsidRDefault="003A5F03">
            <w:pPr>
              <w:pStyle w:val="TableParagraph"/>
              <w:spacing w:before="156"/>
              <w:ind w:left="136"/>
              <w:rPr>
                <w:rFonts w:ascii="MS UI Gothic" w:hAnsi="MS UI Gothic"/>
                <w:sz w:val="20"/>
              </w:rPr>
            </w:pPr>
            <w:r>
              <w:rPr>
                <w:rFonts w:ascii="MS UI Gothic" w:hAnsi="MS UI Gothic"/>
                <w:w w:val="98"/>
                <w:sz w:val="20"/>
              </w:rPr>
              <w:t>☐</w:t>
            </w:r>
          </w:p>
        </w:tc>
        <w:tc>
          <w:tcPr>
            <w:tcW w:w="759" w:type="dxa"/>
            <w:tcBorders>
              <w:right w:val="single" w:sz="4" w:space="0" w:color="9B9B9B"/>
            </w:tcBorders>
          </w:tcPr>
          <w:p w14:paraId="75F1B771" w14:textId="77777777" w:rsidR="003620F5" w:rsidRDefault="003A5F03">
            <w:pPr>
              <w:pStyle w:val="TableParagraph"/>
              <w:spacing w:before="156"/>
              <w:ind w:right="330"/>
              <w:jc w:val="right"/>
              <w:rPr>
                <w:rFonts w:ascii="MS UI Gothic" w:hAnsi="MS UI Gothic"/>
                <w:sz w:val="20"/>
              </w:rPr>
            </w:pPr>
            <w:r>
              <w:rPr>
                <w:rFonts w:ascii="MS UI Gothic" w:hAnsi="MS UI Gothic"/>
                <w:w w:val="98"/>
                <w:sz w:val="20"/>
              </w:rPr>
              <w:t>☐</w:t>
            </w:r>
          </w:p>
        </w:tc>
        <w:tc>
          <w:tcPr>
            <w:tcW w:w="2099" w:type="dxa"/>
            <w:tcBorders>
              <w:left w:val="single" w:sz="4" w:space="0" w:color="9B9B9B"/>
            </w:tcBorders>
          </w:tcPr>
          <w:p w14:paraId="75F1B772" w14:textId="77777777" w:rsidR="003620F5" w:rsidRDefault="003620F5">
            <w:pPr>
              <w:pStyle w:val="TableParagraph"/>
              <w:spacing w:before="5"/>
              <w:rPr>
                <w:rFonts w:ascii="Tahoma"/>
                <w:sz w:val="15"/>
              </w:rPr>
            </w:pPr>
          </w:p>
          <w:p w14:paraId="75F1B773" w14:textId="77777777" w:rsidR="003620F5" w:rsidRDefault="003A5F03">
            <w:pPr>
              <w:pStyle w:val="TableParagraph"/>
              <w:numPr>
                <w:ilvl w:val="0"/>
                <w:numId w:val="295"/>
              </w:numPr>
              <w:tabs>
                <w:tab w:val="left" w:pos="299"/>
              </w:tabs>
              <w:rPr>
                <w:rFonts w:ascii="Tahoma" w:hAnsi="Tahoma"/>
                <w:sz w:val="16"/>
              </w:rPr>
            </w:pPr>
            <w:r>
              <w:rPr>
                <w:rFonts w:ascii="Tahoma" w:hAnsi="Tahoma"/>
                <w:sz w:val="16"/>
              </w:rPr>
              <w:t>Easily</w:t>
            </w:r>
            <w:r>
              <w:rPr>
                <w:rFonts w:ascii="Tahoma" w:hAnsi="Tahoma"/>
                <w:spacing w:val="-10"/>
                <w:sz w:val="16"/>
              </w:rPr>
              <w:t xml:space="preserve"> </w:t>
            </w:r>
            <w:r>
              <w:rPr>
                <w:rFonts w:ascii="Tahoma" w:hAnsi="Tahoma"/>
                <w:sz w:val="16"/>
              </w:rPr>
              <w:t>Fatigued</w:t>
            </w:r>
          </w:p>
        </w:tc>
        <w:tc>
          <w:tcPr>
            <w:tcW w:w="538" w:type="dxa"/>
          </w:tcPr>
          <w:p w14:paraId="75F1B774" w14:textId="77777777" w:rsidR="003620F5" w:rsidRDefault="003620F5">
            <w:pPr>
              <w:pStyle w:val="TableParagraph"/>
              <w:spacing w:before="5"/>
              <w:rPr>
                <w:rFonts w:ascii="Tahoma"/>
                <w:sz w:val="15"/>
              </w:rPr>
            </w:pPr>
          </w:p>
          <w:p w14:paraId="75F1B775" w14:textId="77777777" w:rsidR="003620F5" w:rsidRDefault="003A5F03">
            <w:pPr>
              <w:pStyle w:val="TableParagraph"/>
              <w:ind w:left="165"/>
              <w:rPr>
                <w:rFonts w:ascii="MS UI Gothic" w:hAnsi="MS UI Gothic"/>
                <w:sz w:val="16"/>
              </w:rPr>
            </w:pPr>
            <w:r>
              <w:rPr>
                <w:rFonts w:ascii="MS UI Gothic" w:hAnsi="MS UI Gothic"/>
                <w:sz w:val="16"/>
              </w:rPr>
              <w:t>☐</w:t>
            </w:r>
          </w:p>
        </w:tc>
        <w:tc>
          <w:tcPr>
            <w:tcW w:w="695" w:type="dxa"/>
            <w:tcBorders>
              <w:right w:val="single" w:sz="4" w:space="0" w:color="A7A8A7"/>
            </w:tcBorders>
          </w:tcPr>
          <w:p w14:paraId="75F1B776" w14:textId="77777777" w:rsidR="003620F5" w:rsidRDefault="003620F5">
            <w:pPr>
              <w:pStyle w:val="TableParagraph"/>
              <w:spacing w:before="5"/>
              <w:rPr>
                <w:rFonts w:ascii="Tahoma"/>
                <w:sz w:val="15"/>
              </w:rPr>
            </w:pPr>
          </w:p>
          <w:p w14:paraId="75F1B777" w14:textId="77777777" w:rsidR="003620F5" w:rsidRDefault="003A5F03">
            <w:pPr>
              <w:pStyle w:val="TableParagraph"/>
              <w:ind w:left="210"/>
              <w:rPr>
                <w:rFonts w:ascii="MS UI Gothic" w:hAnsi="MS UI Gothic"/>
                <w:sz w:val="16"/>
              </w:rPr>
            </w:pPr>
            <w:r>
              <w:rPr>
                <w:rFonts w:ascii="MS UI Gothic" w:hAnsi="MS UI Gothic"/>
                <w:sz w:val="16"/>
              </w:rPr>
              <w:t>☐</w:t>
            </w:r>
          </w:p>
        </w:tc>
        <w:tc>
          <w:tcPr>
            <w:tcW w:w="2253" w:type="dxa"/>
            <w:tcBorders>
              <w:left w:val="single" w:sz="4" w:space="0" w:color="A7A8A7"/>
            </w:tcBorders>
          </w:tcPr>
          <w:p w14:paraId="75F1B778" w14:textId="77777777" w:rsidR="003620F5" w:rsidRDefault="003620F5">
            <w:pPr>
              <w:pStyle w:val="TableParagraph"/>
              <w:spacing w:before="2"/>
              <w:rPr>
                <w:rFonts w:ascii="Tahoma"/>
                <w:sz w:val="15"/>
              </w:rPr>
            </w:pPr>
          </w:p>
          <w:p w14:paraId="75F1B779" w14:textId="77777777" w:rsidR="003620F5" w:rsidRDefault="003A5F03">
            <w:pPr>
              <w:pStyle w:val="TableParagraph"/>
              <w:numPr>
                <w:ilvl w:val="0"/>
                <w:numId w:val="294"/>
              </w:numPr>
              <w:tabs>
                <w:tab w:val="left" w:pos="250"/>
              </w:tabs>
              <w:spacing w:before="1"/>
              <w:rPr>
                <w:rFonts w:ascii="Tahoma" w:hAnsi="Tahoma"/>
                <w:sz w:val="16"/>
              </w:rPr>
            </w:pPr>
            <w:r>
              <w:rPr>
                <w:rFonts w:ascii="Tahoma" w:hAnsi="Tahoma"/>
                <w:sz w:val="16"/>
              </w:rPr>
              <w:t>Faintness</w:t>
            </w:r>
          </w:p>
        </w:tc>
        <w:tc>
          <w:tcPr>
            <w:tcW w:w="836" w:type="dxa"/>
          </w:tcPr>
          <w:p w14:paraId="75F1B77A" w14:textId="77777777" w:rsidR="003620F5" w:rsidRDefault="003A5F03">
            <w:pPr>
              <w:pStyle w:val="TableParagraph"/>
              <w:spacing w:before="156"/>
              <w:ind w:right="195"/>
              <w:jc w:val="right"/>
              <w:rPr>
                <w:rFonts w:ascii="MS UI Gothic" w:hAnsi="MS UI Gothic"/>
                <w:sz w:val="20"/>
              </w:rPr>
            </w:pPr>
            <w:r>
              <w:rPr>
                <w:rFonts w:ascii="MS UI Gothic" w:hAnsi="MS UI Gothic"/>
                <w:w w:val="98"/>
                <w:sz w:val="20"/>
              </w:rPr>
              <w:t>☐</w:t>
            </w:r>
          </w:p>
        </w:tc>
        <w:tc>
          <w:tcPr>
            <w:tcW w:w="448" w:type="dxa"/>
            <w:tcBorders>
              <w:right w:val="single" w:sz="4" w:space="0" w:color="9B9B9B"/>
            </w:tcBorders>
          </w:tcPr>
          <w:p w14:paraId="75F1B77B" w14:textId="77777777" w:rsidR="003620F5" w:rsidRDefault="003A5F03">
            <w:pPr>
              <w:pStyle w:val="TableParagraph"/>
              <w:spacing w:before="156"/>
              <w:ind w:left="187"/>
              <w:rPr>
                <w:rFonts w:ascii="MS UI Gothic" w:hAnsi="MS UI Gothic"/>
                <w:sz w:val="20"/>
              </w:rPr>
            </w:pPr>
            <w:r>
              <w:rPr>
                <w:rFonts w:ascii="MS UI Gothic" w:hAnsi="MS UI Gothic"/>
                <w:w w:val="98"/>
                <w:sz w:val="20"/>
              </w:rPr>
              <w:t>☐</w:t>
            </w:r>
          </w:p>
        </w:tc>
      </w:tr>
      <w:tr w:rsidR="003620F5" w14:paraId="75F1B786" w14:textId="77777777">
        <w:trPr>
          <w:trHeight w:val="323"/>
        </w:trPr>
        <w:tc>
          <w:tcPr>
            <w:tcW w:w="2892" w:type="dxa"/>
            <w:tcBorders>
              <w:left w:val="single" w:sz="4" w:space="0" w:color="9B9B9B"/>
            </w:tcBorders>
          </w:tcPr>
          <w:p w14:paraId="75F1B77D" w14:textId="77777777" w:rsidR="003620F5" w:rsidRDefault="003A5F03">
            <w:pPr>
              <w:pStyle w:val="TableParagraph"/>
              <w:numPr>
                <w:ilvl w:val="0"/>
                <w:numId w:val="293"/>
              </w:numPr>
              <w:tabs>
                <w:tab w:val="left" w:pos="339"/>
              </w:tabs>
              <w:spacing w:before="15"/>
              <w:ind w:hanging="251"/>
              <w:rPr>
                <w:rFonts w:ascii="Tahoma" w:hAnsi="Tahoma"/>
                <w:sz w:val="16"/>
              </w:rPr>
            </w:pPr>
            <w:r>
              <w:rPr>
                <w:rFonts w:ascii="Tahoma" w:hAnsi="Tahoma"/>
                <w:sz w:val="16"/>
              </w:rPr>
              <w:t>Insomnia</w:t>
            </w:r>
            <w:r>
              <w:rPr>
                <w:rFonts w:ascii="Tahoma" w:hAnsi="Tahoma"/>
                <w:spacing w:val="-11"/>
                <w:sz w:val="16"/>
              </w:rPr>
              <w:t xml:space="preserve"> </w:t>
            </w:r>
            <w:r>
              <w:rPr>
                <w:rFonts w:ascii="Tahoma" w:hAnsi="Tahoma"/>
                <w:sz w:val="16"/>
              </w:rPr>
              <w:t>(Difficulty</w:t>
            </w:r>
            <w:r>
              <w:rPr>
                <w:rFonts w:ascii="Tahoma" w:hAnsi="Tahoma"/>
                <w:spacing w:val="-11"/>
                <w:sz w:val="16"/>
              </w:rPr>
              <w:t xml:space="preserve"> </w:t>
            </w:r>
            <w:r>
              <w:rPr>
                <w:rFonts w:ascii="Tahoma" w:hAnsi="Tahoma"/>
                <w:sz w:val="16"/>
              </w:rPr>
              <w:t>Falling</w:t>
            </w:r>
            <w:r>
              <w:rPr>
                <w:rFonts w:ascii="Tahoma" w:hAnsi="Tahoma"/>
                <w:spacing w:val="-8"/>
                <w:sz w:val="16"/>
              </w:rPr>
              <w:t xml:space="preserve"> </w:t>
            </w:r>
            <w:r>
              <w:rPr>
                <w:rFonts w:ascii="Tahoma" w:hAnsi="Tahoma"/>
                <w:sz w:val="16"/>
              </w:rPr>
              <w:t>Asleep)</w:t>
            </w:r>
          </w:p>
        </w:tc>
        <w:tc>
          <w:tcPr>
            <w:tcW w:w="555" w:type="dxa"/>
          </w:tcPr>
          <w:p w14:paraId="75F1B77E" w14:textId="77777777" w:rsidR="003620F5" w:rsidRDefault="003A5F03">
            <w:pPr>
              <w:pStyle w:val="TableParagraph"/>
              <w:spacing w:before="15"/>
              <w:ind w:left="136"/>
              <w:rPr>
                <w:rFonts w:ascii="MS UI Gothic" w:hAnsi="MS UI Gothic"/>
                <w:sz w:val="20"/>
              </w:rPr>
            </w:pPr>
            <w:r>
              <w:rPr>
                <w:rFonts w:ascii="MS UI Gothic" w:hAnsi="MS UI Gothic"/>
                <w:w w:val="98"/>
                <w:sz w:val="20"/>
              </w:rPr>
              <w:t>☐</w:t>
            </w:r>
          </w:p>
        </w:tc>
        <w:tc>
          <w:tcPr>
            <w:tcW w:w="759" w:type="dxa"/>
            <w:tcBorders>
              <w:right w:val="single" w:sz="4" w:space="0" w:color="9B9B9B"/>
            </w:tcBorders>
          </w:tcPr>
          <w:p w14:paraId="75F1B77F" w14:textId="77777777" w:rsidR="003620F5" w:rsidRDefault="003A5F03">
            <w:pPr>
              <w:pStyle w:val="TableParagraph"/>
              <w:spacing w:before="15"/>
              <w:ind w:right="330"/>
              <w:jc w:val="right"/>
              <w:rPr>
                <w:rFonts w:ascii="MS UI Gothic" w:hAnsi="MS UI Gothic"/>
                <w:sz w:val="20"/>
              </w:rPr>
            </w:pPr>
            <w:r>
              <w:rPr>
                <w:rFonts w:ascii="MS UI Gothic" w:hAnsi="MS UI Gothic"/>
                <w:w w:val="98"/>
                <w:sz w:val="20"/>
              </w:rPr>
              <w:t>☐</w:t>
            </w:r>
          </w:p>
        </w:tc>
        <w:tc>
          <w:tcPr>
            <w:tcW w:w="2099" w:type="dxa"/>
            <w:tcBorders>
              <w:left w:val="single" w:sz="4" w:space="0" w:color="9B9B9B"/>
            </w:tcBorders>
          </w:tcPr>
          <w:p w14:paraId="75F1B780" w14:textId="77777777" w:rsidR="003620F5" w:rsidRDefault="003A5F03">
            <w:pPr>
              <w:pStyle w:val="TableParagraph"/>
              <w:numPr>
                <w:ilvl w:val="0"/>
                <w:numId w:val="292"/>
              </w:numPr>
              <w:tabs>
                <w:tab w:val="left" w:pos="299"/>
              </w:tabs>
              <w:spacing w:before="48"/>
              <w:rPr>
                <w:rFonts w:ascii="Tahoma" w:hAnsi="Tahoma"/>
                <w:sz w:val="16"/>
              </w:rPr>
            </w:pPr>
            <w:r>
              <w:rPr>
                <w:rFonts w:ascii="Tahoma" w:hAnsi="Tahoma"/>
                <w:sz w:val="16"/>
              </w:rPr>
              <w:t>Irritability</w:t>
            </w:r>
          </w:p>
        </w:tc>
        <w:tc>
          <w:tcPr>
            <w:tcW w:w="538" w:type="dxa"/>
          </w:tcPr>
          <w:p w14:paraId="75F1B781" w14:textId="77777777" w:rsidR="003620F5" w:rsidRDefault="003A5F03">
            <w:pPr>
              <w:pStyle w:val="TableParagraph"/>
              <w:spacing w:before="48"/>
              <w:ind w:left="165"/>
              <w:rPr>
                <w:rFonts w:ascii="MS UI Gothic" w:hAnsi="MS UI Gothic"/>
                <w:sz w:val="16"/>
              </w:rPr>
            </w:pPr>
            <w:r>
              <w:rPr>
                <w:rFonts w:ascii="MS UI Gothic" w:hAnsi="MS UI Gothic"/>
                <w:sz w:val="16"/>
              </w:rPr>
              <w:t>☐</w:t>
            </w:r>
          </w:p>
        </w:tc>
        <w:tc>
          <w:tcPr>
            <w:tcW w:w="695" w:type="dxa"/>
            <w:tcBorders>
              <w:right w:val="single" w:sz="4" w:space="0" w:color="A7A8A7"/>
            </w:tcBorders>
          </w:tcPr>
          <w:p w14:paraId="75F1B782" w14:textId="77777777" w:rsidR="003620F5" w:rsidRDefault="003A5F03">
            <w:pPr>
              <w:pStyle w:val="TableParagraph"/>
              <w:spacing w:before="48"/>
              <w:ind w:left="210"/>
              <w:rPr>
                <w:rFonts w:ascii="MS UI Gothic" w:hAnsi="MS UI Gothic"/>
                <w:sz w:val="16"/>
              </w:rPr>
            </w:pPr>
            <w:r>
              <w:rPr>
                <w:rFonts w:ascii="MS UI Gothic" w:hAnsi="MS UI Gothic"/>
                <w:sz w:val="16"/>
              </w:rPr>
              <w:t>☐</w:t>
            </w:r>
          </w:p>
        </w:tc>
        <w:tc>
          <w:tcPr>
            <w:tcW w:w="2253" w:type="dxa"/>
            <w:tcBorders>
              <w:left w:val="single" w:sz="4" w:space="0" w:color="A7A8A7"/>
            </w:tcBorders>
          </w:tcPr>
          <w:p w14:paraId="75F1B783" w14:textId="77777777" w:rsidR="003620F5" w:rsidRDefault="003A5F03">
            <w:pPr>
              <w:pStyle w:val="TableParagraph"/>
              <w:numPr>
                <w:ilvl w:val="0"/>
                <w:numId w:val="291"/>
              </w:numPr>
              <w:tabs>
                <w:tab w:val="left" w:pos="301"/>
              </w:tabs>
              <w:spacing w:before="48"/>
              <w:ind w:hanging="215"/>
              <w:rPr>
                <w:rFonts w:ascii="Tahoma" w:hAnsi="Tahoma"/>
                <w:sz w:val="16"/>
              </w:rPr>
            </w:pPr>
            <w:r>
              <w:rPr>
                <w:rFonts w:ascii="Tahoma" w:hAnsi="Tahoma"/>
                <w:sz w:val="16"/>
              </w:rPr>
              <w:t>Hot</w:t>
            </w:r>
            <w:r>
              <w:rPr>
                <w:rFonts w:ascii="Tahoma" w:hAnsi="Tahoma"/>
                <w:spacing w:val="-7"/>
                <w:sz w:val="16"/>
              </w:rPr>
              <w:t xml:space="preserve"> </w:t>
            </w:r>
            <w:r>
              <w:rPr>
                <w:rFonts w:ascii="Tahoma" w:hAnsi="Tahoma"/>
                <w:sz w:val="16"/>
              </w:rPr>
              <w:t>or</w:t>
            </w:r>
            <w:r>
              <w:rPr>
                <w:rFonts w:ascii="Tahoma" w:hAnsi="Tahoma"/>
                <w:spacing w:val="-4"/>
                <w:sz w:val="16"/>
              </w:rPr>
              <w:t xml:space="preserve"> </w:t>
            </w:r>
            <w:r>
              <w:rPr>
                <w:rFonts w:ascii="Tahoma" w:hAnsi="Tahoma"/>
                <w:sz w:val="16"/>
              </w:rPr>
              <w:t>Cold</w:t>
            </w:r>
            <w:r>
              <w:rPr>
                <w:rFonts w:ascii="Tahoma" w:hAnsi="Tahoma"/>
                <w:spacing w:val="-3"/>
                <w:sz w:val="16"/>
              </w:rPr>
              <w:t xml:space="preserve"> </w:t>
            </w:r>
            <w:r>
              <w:rPr>
                <w:rFonts w:ascii="Tahoma" w:hAnsi="Tahoma"/>
                <w:sz w:val="16"/>
              </w:rPr>
              <w:t>Flashes</w:t>
            </w:r>
          </w:p>
        </w:tc>
        <w:tc>
          <w:tcPr>
            <w:tcW w:w="836" w:type="dxa"/>
          </w:tcPr>
          <w:p w14:paraId="75F1B784" w14:textId="77777777" w:rsidR="003620F5" w:rsidRDefault="003A5F03">
            <w:pPr>
              <w:pStyle w:val="TableParagraph"/>
              <w:spacing w:before="15"/>
              <w:ind w:right="195"/>
              <w:jc w:val="right"/>
              <w:rPr>
                <w:rFonts w:ascii="MS UI Gothic" w:hAnsi="MS UI Gothic"/>
                <w:sz w:val="20"/>
              </w:rPr>
            </w:pPr>
            <w:r>
              <w:rPr>
                <w:rFonts w:ascii="MS UI Gothic" w:hAnsi="MS UI Gothic"/>
                <w:w w:val="98"/>
                <w:sz w:val="20"/>
              </w:rPr>
              <w:t>☐</w:t>
            </w:r>
          </w:p>
        </w:tc>
        <w:tc>
          <w:tcPr>
            <w:tcW w:w="448" w:type="dxa"/>
            <w:tcBorders>
              <w:right w:val="single" w:sz="4" w:space="0" w:color="9B9B9B"/>
            </w:tcBorders>
          </w:tcPr>
          <w:p w14:paraId="75F1B785" w14:textId="77777777" w:rsidR="003620F5" w:rsidRDefault="003A5F03">
            <w:pPr>
              <w:pStyle w:val="TableParagraph"/>
              <w:spacing w:before="15"/>
              <w:ind w:left="187"/>
              <w:rPr>
                <w:rFonts w:ascii="MS UI Gothic" w:hAnsi="MS UI Gothic"/>
                <w:sz w:val="20"/>
              </w:rPr>
            </w:pPr>
            <w:r>
              <w:rPr>
                <w:rFonts w:ascii="MS UI Gothic" w:hAnsi="MS UI Gothic"/>
                <w:w w:val="98"/>
                <w:sz w:val="20"/>
              </w:rPr>
              <w:t>☐</w:t>
            </w:r>
          </w:p>
        </w:tc>
      </w:tr>
      <w:tr w:rsidR="003620F5" w14:paraId="75F1B790" w14:textId="77777777">
        <w:trPr>
          <w:trHeight w:val="350"/>
        </w:trPr>
        <w:tc>
          <w:tcPr>
            <w:tcW w:w="2892" w:type="dxa"/>
            <w:tcBorders>
              <w:left w:val="single" w:sz="4" w:space="0" w:color="9B9B9B"/>
            </w:tcBorders>
          </w:tcPr>
          <w:p w14:paraId="75F1B787" w14:textId="77777777" w:rsidR="003620F5" w:rsidRDefault="003A5F03">
            <w:pPr>
              <w:pStyle w:val="TableParagraph"/>
              <w:numPr>
                <w:ilvl w:val="0"/>
                <w:numId w:val="290"/>
              </w:numPr>
              <w:tabs>
                <w:tab w:val="left" w:pos="339"/>
              </w:tabs>
              <w:spacing w:before="50"/>
              <w:ind w:hanging="251"/>
              <w:rPr>
                <w:rFonts w:ascii="Tahoma" w:hAnsi="Tahoma"/>
                <w:sz w:val="16"/>
              </w:rPr>
            </w:pPr>
            <w:r>
              <w:rPr>
                <w:rFonts w:ascii="Tahoma" w:hAnsi="Tahoma"/>
                <w:sz w:val="16"/>
              </w:rPr>
              <w:t>Feelings</w:t>
            </w:r>
            <w:r>
              <w:rPr>
                <w:rFonts w:ascii="Tahoma" w:hAnsi="Tahoma"/>
                <w:spacing w:val="-10"/>
                <w:sz w:val="16"/>
              </w:rPr>
              <w:t xml:space="preserve"> </w:t>
            </w:r>
            <w:r>
              <w:rPr>
                <w:rFonts w:ascii="Tahoma" w:hAnsi="Tahoma"/>
                <w:sz w:val="16"/>
              </w:rPr>
              <w:t>of</w:t>
            </w:r>
            <w:r>
              <w:rPr>
                <w:rFonts w:ascii="Tahoma" w:hAnsi="Tahoma"/>
                <w:spacing w:val="-10"/>
                <w:sz w:val="16"/>
              </w:rPr>
              <w:t xml:space="preserve"> </w:t>
            </w:r>
            <w:r>
              <w:rPr>
                <w:rFonts w:ascii="Tahoma" w:hAnsi="Tahoma"/>
                <w:sz w:val="16"/>
              </w:rPr>
              <w:t>Worthlessness</w:t>
            </w:r>
          </w:p>
        </w:tc>
        <w:tc>
          <w:tcPr>
            <w:tcW w:w="555" w:type="dxa"/>
          </w:tcPr>
          <w:p w14:paraId="75F1B788" w14:textId="77777777" w:rsidR="003620F5" w:rsidRDefault="003A5F03">
            <w:pPr>
              <w:pStyle w:val="TableParagraph"/>
              <w:spacing w:before="50"/>
              <w:ind w:left="136"/>
              <w:rPr>
                <w:rFonts w:ascii="MS UI Gothic" w:hAnsi="MS UI Gothic"/>
                <w:sz w:val="20"/>
              </w:rPr>
            </w:pPr>
            <w:r>
              <w:rPr>
                <w:rFonts w:ascii="MS UI Gothic" w:hAnsi="MS UI Gothic"/>
                <w:w w:val="98"/>
                <w:sz w:val="20"/>
              </w:rPr>
              <w:t>☐</w:t>
            </w:r>
          </w:p>
        </w:tc>
        <w:tc>
          <w:tcPr>
            <w:tcW w:w="759" w:type="dxa"/>
            <w:tcBorders>
              <w:right w:val="single" w:sz="4" w:space="0" w:color="9B9B9B"/>
            </w:tcBorders>
          </w:tcPr>
          <w:p w14:paraId="75F1B789" w14:textId="77777777" w:rsidR="003620F5" w:rsidRDefault="003A5F03">
            <w:pPr>
              <w:pStyle w:val="TableParagraph"/>
              <w:spacing w:before="50"/>
              <w:ind w:right="330"/>
              <w:jc w:val="right"/>
              <w:rPr>
                <w:rFonts w:ascii="MS UI Gothic" w:hAnsi="MS UI Gothic"/>
                <w:sz w:val="20"/>
              </w:rPr>
            </w:pPr>
            <w:r>
              <w:rPr>
                <w:rFonts w:ascii="MS UI Gothic" w:hAnsi="MS UI Gothic"/>
                <w:w w:val="98"/>
                <w:sz w:val="20"/>
              </w:rPr>
              <w:t>☐</w:t>
            </w:r>
          </w:p>
        </w:tc>
        <w:tc>
          <w:tcPr>
            <w:tcW w:w="2099" w:type="dxa"/>
            <w:tcBorders>
              <w:left w:val="single" w:sz="4" w:space="0" w:color="9B9B9B"/>
            </w:tcBorders>
          </w:tcPr>
          <w:p w14:paraId="75F1B78A" w14:textId="77777777" w:rsidR="003620F5" w:rsidRDefault="003A5F03">
            <w:pPr>
              <w:pStyle w:val="TableParagraph"/>
              <w:numPr>
                <w:ilvl w:val="0"/>
                <w:numId w:val="289"/>
              </w:numPr>
              <w:tabs>
                <w:tab w:val="left" w:pos="299"/>
              </w:tabs>
              <w:spacing w:before="75"/>
              <w:rPr>
                <w:rFonts w:ascii="Tahoma" w:hAnsi="Tahoma"/>
                <w:sz w:val="16"/>
              </w:rPr>
            </w:pPr>
            <w:r>
              <w:rPr>
                <w:rFonts w:ascii="Tahoma" w:hAnsi="Tahoma"/>
                <w:sz w:val="16"/>
              </w:rPr>
              <w:t>Muscle</w:t>
            </w:r>
            <w:r>
              <w:rPr>
                <w:rFonts w:ascii="Tahoma" w:hAnsi="Tahoma"/>
                <w:spacing w:val="-6"/>
                <w:sz w:val="16"/>
              </w:rPr>
              <w:t xml:space="preserve"> </w:t>
            </w:r>
            <w:r>
              <w:rPr>
                <w:rFonts w:ascii="Tahoma" w:hAnsi="Tahoma"/>
                <w:sz w:val="16"/>
              </w:rPr>
              <w:t>Tension</w:t>
            </w:r>
          </w:p>
        </w:tc>
        <w:tc>
          <w:tcPr>
            <w:tcW w:w="538" w:type="dxa"/>
          </w:tcPr>
          <w:p w14:paraId="75F1B78B" w14:textId="77777777" w:rsidR="003620F5" w:rsidRDefault="003A5F03">
            <w:pPr>
              <w:pStyle w:val="TableParagraph"/>
              <w:spacing w:before="80"/>
              <w:ind w:left="165"/>
              <w:rPr>
                <w:rFonts w:ascii="MS UI Gothic" w:hAnsi="MS UI Gothic"/>
                <w:sz w:val="16"/>
              </w:rPr>
            </w:pPr>
            <w:r>
              <w:rPr>
                <w:rFonts w:ascii="MS UI Gothic" w:hAnsi="MS UI Gothic"/>
                <w:sz w:val="16"/>
              </w:rPr>
              <w:t>☐</w:t>
            </w:r>
          </w:p>
        </w:tc>
        <w:tc>
          <w:tcPr>
            <w:tcW w:w="695" w:type="dxa"/>
            <w:tcBorders>
              <w:right w:val="single" w:sz="4" w:space="0" w:color="A7A8A7"/>
            </w:tcBorders>
          </w:tcPr>
          <w:p w14:paraId="75F1B78C" w14:textId="77777777" w:rsidR="003620F5" w:rsidRDefault="003A5F03">
            <w:pPr>
              <w:pStyle w:val="TableParagraph"/>
              <w:spacing w:before="80"/>
              <w:ind w:left="210"/>
              <w:rPr>
                <w:rFonts w:ascii="MS UI Gothic" w:hAnsi="MS UI Gothic"/>
                <w:sz w:val="16"/>
              </w:rPr>
            </w:pPr>
            <w:r>
              <w:rPr>
                <w:rFonts w:ascii="MS UI Gothic" w:hAnsi="MS UI Gothic"/>
                <w:sz w:val="16"/>
              </w:rPr>
              <w:t>☐</w:t>
            </w:r>
          </w:p>
        </w:tc>
        <w:tc>
          <w:tcPr>
            <w:tcW w:w="2253" w:type="dxa"/>
            <w:tcBorders>
              <w:left w:val="single" w:sz="4" w:space="0" w:color="A7A8A7"/>
            </w:tcBorders>
          </w:tcPr>
          <w:p w14:paraId="75F1B78D" w14:textId="77777777" w:rsidR="003620F5" w:rsidRDefault="003A5F03">
            <w:pPr>
              <w:pStyle w:val="TableParagraph"/>
              <w:numPr>
                <w:ilvl w:val="0"/>
                <w:numId w:val="288"/>
              </w:numPr>
              <w:tabs>
                <w:tab w:val="left" w:pos="250"/>
              </w:tabs>
              <w:spacing w:before="77"/>
              <w:rPr>
                <w:rFonts w:ascii="Tahoma" w:hAnsi="Tahoma"/>
                <w:sz w:val="16"/>
              </w:rPr>
            </w:pPr>
            <w:r>
              <w:rPr>
                <w:rFonts w:ascii="Tahoma" w:hAnsi="Tahoma"/>
                <w:sz w:val="16"/>
              </w:rPr>
              <w:t>Stomach</w:t>
            </w:r>
            <w:r>
              <w:rPr>
                <w:rFonts w:ascii="Tahoma" w:hAnsi="Tahoma"/>
                <w:spacing w:val="-11"/>
                <w:sz w:val="16"/>
              </w:rPr>
              <w:t xml:space="preserve"> </w:t>
            </w:r>
            <w:r>
              <w:rPr>
                <w:rFonts w:ascii="Tahoma" w:hAnsi="Tahoma"/>
                <w:sz w:val="16"/>
              </w:rPr>
              <w:t>Aches/Pains</w:t>
            </w:r>
          </w:p>
        </w:tc>
        <w:tc>
          <w:tcPr>
            <w:tcW w:w="836" w:type="dxa"/>
          </w:tcPr>
          <w:p w14:paraId="75F1B78E" w14:textId="77777777" w:rsidR="003620F5" w:rsidRDefault="003A5F03">
            <w:pPr>
              <w:pStyle w:val="TableParagraph"/>
              <w:spacing w:before="50"/>
              <w:ind w:right="195"/>
              <w:jc w:val="right"/>
              <w:rPr>
                <w:rFonts w:ascii="MS UI Gothic" w:hAnsi="MS UI Gothic"/>
                <w:sz w:val="20"/>
              </w:rPr>
            </w:pPr>
            <w:r>
              <w:rPr>
                <w:rFonts w:ascii="MS UI Gothic" w:hAnsi="MS UI Gothic"/>
                <w:w w:val="98"/>
                <w:sz w:val="20"/>
              </w:rPr>
              <w:t>☐</w:t>
            </w:r>
          </w:p>
        </w:tc>
        <w:tc>
          <w:tcPr>
            <w:tcW w:w="448" w:type="dxa"/>
            <w:tcBorders>
              <w:right w:val="single" w:sz="4" w:space="0" w:color="9B9B9B"/>
            </w:tcBorders>
          </w:tcPr>
          <w:p w14:paraId="75F1B78F" w14:textId="77777777" w:rsidR="003620F5" w:rsidRDefault="003A5F03">
            <w:pPr>
              <w:pStyle w:val="TableParagraph"/>
              <w:spacing w:before="50"/>
              <w:ind w:left="187"/>
              <w:rPr>
                <w:rFonts w:ascii="MS UI Gothic" w:hAnsi="MS UI Gothic"/>
                <w:sz w:val="20"/>
              </w:rPr>
            </w:pPr>
            <w:r>
              <w:rPr>
                <w:rFonts w:ascii="MS UI Gothic" w:hAnsi="MS UI Gothic"/>
                <w:w w:val="98"/>
                <w:sz w:val="20"/>
              </w:rPr>
              <w:t>☐</w:t>
            </w:r>
          </w:p>
        </w:tc>
      </w:tr>
      <w:tr w:rsidR="003620F5" w14:paraId="75F1B79A" w14:textId="77777777">
        <w:trPr>
          <w:trHeight w:val="357"/>
        </w:trPr>
        <w:tc>
          <w:tcPr>
            <w:tcW w:w="2892" w:type="dxa"/>
            <w:tcBorders>
              <w:left w:val="single" w:sz="4" w:space="0" w:color="9B9B9B"/>
            </w:tcBorders>
          </w:tcPr>
          <w:p w14:paraId="75F1B791" w14:textId="77777777" w:rsidR="003620F5" w:rsidRDefault="003A5F03">
            <w:pPr>
              <w:pStyle w:val="TableParagraph"/>
              <w:numPr>
                <w:ilvl w:val="0"/>
                <w:numId w:val="287"/>
              </w:numPr>
              <w:tabs>
                <w:tab w:val="left" w:pos="339"/>
              </w:tabs>
              <w:spacing w:before="71"/>
              <w:ind w:hanging="251"/>
              <w:rPr>
                <w:rFonts w:ascii="Tahoma" w:hAnsi="Tahoma"/>
                <w:sz w:val="16"/>
              </w:rPr>
            </w:pPr>
            <w:r>
              <w:rPr>
                <w:rFonts w:ascii="Tahoma" w:hAnsi="Tahoma"/>
                <w:sz w:val="16"/>
              </w:rPr>
              <w:t>Fatigue</w:t>
            </w:r>
            <w:r>
              <w:rPr>
                <w:rFonts w:ascii="Tahoma" w:hAnsi="Tahoma"/>
                <w:spacing w:val="-6"/>
                <w:sz w:val="16"/>
              </w:rPr>
              <w:t xml:space="preserve"> </w:t>
            </w:r>
            <w:r>
              <w:rPr>
                <w:rFonts w:ascii="Tahoma" w:hAnsi="Tahoma"/>
                <w:sz w:val="16"/>
              </w:rPr>
              <w:t>or</w:t>
            </w:r>
            <w:r>
              <w:rPr>
                <w:rFonts w:ascii="Tahoma" w:hAnsi="Tahoma"/>
                <w:spacing w:val="-4"/>
                <w:sz w:val="16"/>
              </w:rPr>
              <w:t xml:space="preserve"> </w:t>
            </w:r>
            <w:r>
              <w:rPr>
                <w:rFonts w:ascii="Tahoma" w:hAnsi="Tahoma"/>
                <w:sz w:val="16"/>
              </w:rPr>
              <w:t>Loss</w:t>
            </w:r>
            <w:r>
              <w:rPr>
                <w:rFonts w:ascii="Tahoma" w:hAnsi="Tahoma"/>
                <w:spacing w:val="-3"/>
                <w:sz w:val="16"/>
              </w:rPr>
              <w:t xml:space="preserve"> </w:t>
            </w:r>
            <w:r>
              <w:rPr>
                <w:rFonts w:ascii="Tahoma" w:hAnsi="Tahoma"/>
                <w:sz w:val="16"/>
              </w:rPr>
              <w:t>of</w:t>
            </w:r>
            <w:r>
              <w:rPr>
                <w:rFonts w:ascii="Tahoma" w:hAnsi="Tahoma"/>
                <w:spacing w:val="-4"/>
                <w:sz w:val="16"/>
              </w:rPr>
              <w:t xml:space="preserve"> </w:t>
            </w:r>
            <w:r>
              <w:rPr>
                <w:rFonts w:ascii="Tahoma" w:hAnsi="Tahoma"/>
                <w:sz w:val="16"/>
              </w:rPr>
              <w:t>Energy</w:t>
            </w:r>
          </w:p>
        </w:tc>
        <w:tc>
          <w:tcPr>
            <w:tcW w:w="555" w:type="dxa"/>
          </w:tcPr>
          <w:p w14:paraId="75F1B792" w14:textId="77777777" w:rsidR="003620F5" w:rsidRDefault="003A5F03">
            <w:pPr>
              <w:pStyle w:val="TableParagraph"/>
              <w:spacing w:before="66"/>
              <w:ind w:left="136"/>
              <w:rPr>
                <w:rFonts w:ascii="MS UI Gothic" w:hAnsi="MS UI Gothic"/>
                <w:sz w:val="20"/>
              </w:rPr>
            </w:pPr>
            <w:r>
              <w:rPr>
                <w:rFonts w:ascii="MS UI Gothic" w:hAnsi="MS UI Gothic"/>
                <w:w w:val="98"/>
                <w:sz w:val="20"/>
              </w:rPr>
              <w:t>☐</w:t>
            </w:r>
          </w:p>
        </w:tc>
        <w:tc>
          <w:tcPr>
            <w:tcW w:w="759" w:type="dxa"/>
            <w:tcBorders>
              <w:right w:val="single" w:sz="4" w:space="0" w:color="9B9B9B"/>
            </w:tcBorders>
          </w:tcPr>
          <w:p w14:paraId="75F1B793" w14:textId="77777777" w:rsidR="003620F5" w:rsidRDefault="003A5F03">
            <w:pPr>
              <w:pStyle w:val="TableParagraph"/>
              <w:spacing w:before="66"/>
              <w:ind w:right="330"/>
              <w:jc w:val="right"/>
              <w:rPr>
                <w:rFonts w:ascii="MS UI Gothic" w:hAnsi="MS UI Gothic"/>
                <w:sz w:val="20"/>
              </w:rPr>
            </w:pPr>
            <w:r>
              <w:rPr>
                <w:rFonts w:ascii="MS UI Gothic" w:hAnsi="MS UI Gothic"/>
                <w:w w:val="98"/>
                <w:sz w:val="20"/>
              </w:rPr>
              <w:t>☐</w:t>
            </w:r>
          </w:p>
        </w:tc>
        <w:tc>
          <w:tcPr>
            <w:tcW w:w="2099" w:type="dxa"/>
            <w:tcBorders>
              <w:left w:val="single" w:sz="4" w:space="0" w:color="9B9B9B"/>
            </w:tcBorders>
          </w:tcPr>
          <w:p w14:paraId="75F1B794" w14:textId="77777777" w:rsidR="003620F5" w:rsidRDefault="003A5F03">
            <w:pPr>
              <w:pStyle w:val="TableParagraph"/>
              <w:numPr>
                <w:ilvl w:val="0"/>
                <w:numId w:val="286"/>
              </w:numPr>
              <w:tabs>
                <w:tab w:val="left" w:pos="299"/>
              </w:tabs>
              <w:spacing w:before="68"/>
              <w:rPr>
                <w:rFonts w:ascii="Tahoma" w:hAnsi="Tahoma"/>
                <w:sz w:val="16"/>
              </w:rPr>
            </w:pPr>
            <w:r>
              <w:rPr>
                <w:rFonts w:ascii="Tahoma" w:hAnsi="Tahoma"/>
                <w:spacing w:val="-1"/>
                <w:sz w:val="16"/>
              </w:rPr>
              <w:t>Difficulty</w:t>
            </w:r>
            <w:r>
              <w:rPr>
                <w:rFonts w:ascii="Tahoma" w:hAnsi="Tahoma"/>
                <w:spacing w:val="-13"/>
                <w:sz w:val="16"/>
              </w:rPr>
              <w:t xml:space="preserve"> </w:t>
            </w:r>
            <w:r>
              <w:rPr>
                <w:rFonts w:ascii="Tahoma" w:hAnsi="Tahoma"/>
                <w:sz w:val="16"/>
              </w:rPr>
              <w:t>Concentrating</w:t>
            </w:r>
          </w:p>
        </w:tc>
        <w:tc>
          <w:tcPr>
            <w:tcW w:w="538" w:type="dxa"/>
          </w:tcPr>
          <w:p w14:paraId="75F1B795" w14:textId="77777777" w:rsidR="003620F5" w:rsidRDefault="003A5F03">
            <w:pPr>
              <w:pStyle w:val="TableParagraph"/>
              <w:spacing w:before="70"/>
              <w:ind w:left="165"/>
              <w:rPr>
                <w:rFonts w:ascii="MS UI Gothic" w:hAnsi="MS UI Gothic"/>
                <w:sz w:val="16"/>
              </w:rPr>
            </w:pPr>
            <w:r>
              <w:rPr>
                <w:rFonts w:ascii="MS UI Gothic" w:hAnsi="MS UI Gothic"/>
                <w:sz w:val="16"/>
              </w:rPr>
              <w:t>☐</w:t>
            </w:r>
          </w:p>
        </w:tc>
        <w:tc>
          <w:tcPr>
            <w:tcW w:w="695" w:type="dxa"/>
            <w:tcBorders>
              <w:right w:val="single" w:sz="4" w:space="0" w:color="A7A8A7"/>
            </w:tcBorders>
          </w:tcPr>
          <w:p w14:paraId="75F1B796" w14:textId="77777777" w:rsidR="003620F5" w:rsidRDefault="003A5F03">
            <w:pPr>
              <w:pStyle w:val="TableParagraph"/>
              <w:spacing w:before="70"/>
              <w:ind w:left="210"/>
              <w:rPr>
                <w:rFonts w:ascii="MS UI Gothic" w:hAnsi="MS UI Gothic"/>
                <w:sz w:val="16"/>
              </w:rPr>
            </w:pPr>
            <w:r>
              <w:rPr>
                <w:rFonts w:ascii="MS UI Gothic" w:hAnsi="MS UI Gothic"/>
                <w:sz w:val="16"/>
              </w:rPr>
              <w:t>☐</w:t>
            </w:r>
          </w:p>
        </w:tc>
        <w:tc>
          <w:tcPr>
            <w:tcW w:w="2253" w:type="dxa"/>
            <w:tcBorders>
              <w:left w:val="single" w:sz="4" w:space="0" w:color="A7A8A7"/>
            </w:tcBorders>
          </w:tcPr>
          <w:p w14:paraId="75F1B797" w14:textId="77777777" w:rsidR="003620F5" w:rsidRDefault="003A5F03">
            <w:pPr>
              <w:pStyle w:val="TableParagraph"/>
              <w:numPr>
                <w:ilvl w:val="0"/>
                <w:numId w:val="285"/>
              </w:numPr>
              <w:tabs>
                <w:tab w:val="left" w:pos="301"/>
              </w:tabs>
              <w:spacing w:before="68"/>
              <w:ind w:hanging="215"/>
              <w:rPr>
                <w:rFonts w:ascii="Tahoma" w:hAnsi="Tahoma"/>
                <w:sz w:val="16"/>
              </w:rPr>
            </w:pPr>
            <w:r>
              <w:rPr>
                <w:rFonts w:ascii="Tahoma" w:hAnsi="Tahoma"/>
                <w:sz w:val="16"/>
              </w:rPr>
              <w:t>Heart</w:t>
            </w:r>
            <w:r>
              <w:rPr>
                <w:rFonts w:ascii="Tahoma" w:hAnsi="Tahoma"/>
                <w:spacing w:val="-12"/>
                <w:sz w:val="16"/>
              </w:rPr>
              <w:t xml:space="preserve"> </w:t>
            </w:r>
            <w:r>
              <w:rPr>
                <w:rFonts w:ascii="Tahoma" w:hAnsi="Tahoma"/>
                <w:sz w:val="16"/>
              </w:rPr>
              <w:t>Palpitations</w:t>
            </w:r>
          </w:p>
        </w:tc>
        <w:tc>
          <w:tcPr>
            <w:tcW w:w="836" w:type="dxa"/>
          </w:tcPr>
          <w:p w14:paraId="75F1B798" w14:textId="77777777" w:rsidR="003620F5" w:rsidRDefault="003A5F03">
            <w:pPr>
              <w:pStyle w:val="TableParagraph"/>
              <w:spacing w:before="66"/>
              <w:ind w:right="195"/>
              <w:jc w:val="right"/>
              <w:rPr>
                <w:rFonts w:ascii="MS UI Gothic" w:hAnsi="MS UI Gothic"/>
                <w:sz w:val="20"/>
              </w:rPr>
            </w:pPr>
            <w:r>
              <w:rPr>
                <w:rFonts w:ascii="MS UI Gothic" w:hAnsi="MS UI Gothic"/>
                <w:w w:val="98"/>
                <w:sz w:val="20"/>
              </w:rPr>
              <w:t>☐</w:t>
            </w:r>
          </w:p>
        </w:tc>
        <w:tc>
          <w:tcPr>
            <w:tcW w:w="448" w:type="dxa"/>
            <w:tcBorders>
              <w:right w:val="single" w:sz="4" w:space="0" w:color="9B9B9B"/>
            </w:tcBorders>
          </w:tcPr>
          <w:p w14:paraId="75F1B799" w14:textId="77777777" w:rsidR="003620F5" w:rsidRDefault="003A5F03">
            <w:pPr>
              <w:pStyle w:val="TableParagraph"/>
              <w:spacing w:before="66"/>
              <w:ind w:left="187"/>
              <w:rPr>
                <w:rFonts w:ascii="MS UI Gothic" w:hAnsi="MS UI Gothic"/>
                <w:sz w:val="20"/>
              </w:rPr>
            </w:pPr>
            <w:r>
              <w:rPr>
                <w:rFonts w:ascii="MS UI Gothic" w:hAnsi="MS UI Gothic"/>
                <w:w w:val="98"/>
                <w:sz w:val="20"/>
              </w:rPr>
              <w:t>☐</w:t>
            </w:r>
          </w:p>
        </w:tc>
      </w:tr>
    </w:tbl>
    <w:p w14:paraId="75F1B79B" w14:textId="77777777" w:rsidR="003620F5" w:rsidRDefault="003620F5">
      <w:pPr>
        <w:rPr>
          <w:rFonts w:ascii="MS UI Gothic" w:hAnsi="MS UI Gothic"/>
          <w:sz w:val="20"/>
        </w:rPr>
        <w:sectPr w:rsidR="003620F5">
          <w:type w:val="continuous"/>
          <w:pgSz w:w="12240" w:h="15840"/>
          <w:pgMar w:top="980" w:right="120" w:bottom="700" w:left="220" w:header="0" w:footer="235" w:gutter="0"/>
          <w:cols w:space="720"/>
        </w:sectPr>
      </w:pPr>
    </w:p>
    <w:tbl>
      <w:tblPr>
        <w:tblW w:w="0" w:type="auto"/>
        <w:tblInd w:w="394" w:type="dxa"/>
        <w:tblLayout w:type="fixed"/>
        <w:tblCellMar>
          <w:left w:w="0" w:type="dxa"/>
          <w:right w:w="0" w:type="dxa"/>
        </w:tblCellMar>
        <w:tblLook w:val="01E0" w:firstRow="1" w:lastRow="1" w:firstColumn="1" w:lastColumn="1" w:noHBand="0" w:noVBand="0"/>
      </w:tblPr>
      <w:tblGrid>
        <w:gridCol w:w="2576"/>
        <w:gridCol w:w="867"/>
        <w:gridCol w:w="760"/>
        <w:gridCol w:w="1910"/>
        <w:gridCol w:w="724"/>
        <w:gridCol w:w="693"/>
        <w:gridCol w:w="2189"/>
        <w:gridCol w:w="896"/>
        <w:gridCol w:w="446"/>
      </w:tblGrid>
      <w:tr w:rsidR="003620F5" w14:paraId="75F1B7A5" w14:textId="77777777">
        <w:trPr>
          <w:trHeight w:val="366"/>
        </w:trPr>
        <w:tc>
          <w:tcPr>
            <w:tcW w:w="2576" w:type="dxa"/>
            <w:tcBorders>
              <w:left w:val="single" w:sz="4" w:space="0" w:color="9B9B9B"/>
              <w:bottom w:val="single" w:sz="4" w:space="0" w:color="9B9B9B"/>
            </w:tcBorders>
          </w:tcPr>
          <w:p w14:paraId="75F1B79C" w14:textId="77777777" w:rsidR="003620F5" w:rsidRDefault="003A5F03">
            <w:pPr>
              <w:pStyle w:val="TableParagraph"/>
              <w:numPr>
                <w:ilvl w:val="0"/>
                <w:numId w:val="284"/>
              </w:numPr>
              <w:tabs>
                <w:tab w:val="left" w:pos="339"/>
              </w:tabs>
              <w:spacing w:before="25"/>
              <w:ind w:hanging="251"/>
              <w:rPr>
                <w:rFonts w:ascii="Tahoma" w:hAnsi="Tahoma"/>
                <w:sz w:val="16"/>
              </w:rPr>
            </w:pPr>
            <w:r>
              <w:rPr>
                <w:rFonts w:ascii="Tahoma" w:hAnsi="Tahoma"/>
                <w:spacing w:val="-1"/>
                <w:sz w:val="16"/>
              </w:rPr>
              <w:lastRenderedPageBreak/>
              <w:t>Diminished</w:t>
            </w:r>
            <w:r>
              <w:rPr>
                <w:rFonts w:ascii="Tahoma" w:hAnsi="Tahoma"/>
                <w:spacing w:val="-8"/>
                <w:sz w:val="16"/>
              </w:rPr>
              <w:t xml:space="preserve"> </w:t>
            </w:r>
            <w:r>
              <w:rPr>
                <w:rFonts w:ascii="Tahoma" w:hAnsi="Tahoma"/>
                <w:spacing w:val="-1"/>
                <w:sz w:val="16"/>
              </w:rPr>
              <w:t>Concentration</w:t>
            </w:r>
          </w:p>
        </w:tc>
        <w:tc>
          <w:tcPr>
            <w:tcW w:w="867" w:type="dxa"/>
            <w:tcBorders>
              <w:bottom w:val="single" w:sz="4" w:space="0" w:color="9B9B9B"/>
            </w:tcBorders>
          </w:tcPr>
          <w:p w14:paraId="75F1B79D" w14:textId="77777777" w:rsidR="003620F5" w:rsidRDefault="003A5F03">
            <w:pPr>
              <w:pStyle w:val="TableParagraph"/>
              <w:spacing w:before="25"/>
              <w:ind w:left="452"/>
              <w:rPr>
                <w:rFonts w:ascii="MS UI Gothic" w:hAnsi="MS UI Gothic"/>
                <w:sz w:val="20"/>
              </w:rPr>
            </w:pPr>
            <w:r>
              <w:rPr>
                <w:rFonts w:ascii="MS UI Gothic" w:hAnsi="MS UI Gothic"/>
                <w:w w:val="98"/>
                <w:sz w:val="20"/>
              </w:rPr>
              <w:t>☐</w:t>
            </w:r>
          </w:p>
        </w:tc>
        <w:tc>
          <w:tcPr>
            <w:tcW w:w="760" w:type="dxa"/>
            <w:tcBorders>
              <w:bottom w:val="single" w:sz="4" w:space="0" w:color="9B9B9B"/>
              <w:right w:val="single" w:sz="4" w:space="0" w:color="9B9B9B"/>
            </w:tcBorders>
          </w:tcPr>
          <w:p w14:paraId="75F1B79E" w14:textId="77777777" w:rsidR="003620F5" w:rsidRDefault="003A5F03">
            <w:pPr>
              <w:pStyle w:val="TableParagraph"/>
              <w:spacing w:before="25"/>
              <w:ind w:left="223"/>
              <w:rPr>
                <w:rFonts w:ascii="MS UI Gothic" w:hAnsi="MS UI Gothic"/>
                <w:sz w:val="20"/>
              </w:rPr>
            </w:pPr>
            <w:r>
              <w:rPr>
                <w:rFonts w:ascii="MS UI Gothic" w:hAnsi="MS UI Gothic"/>
                <w:w w:val="98"/>
                <w:sz w:val="20"/>
              </w:rPr>
              <w:t>☐</w:t>
            </w:r>
          </w:p>
        </w:tc>
        <w:tc>
          <w:tcPr>
            <w:tcW w:w="1910" w:type="dxa"/>
            <w:tcBorders>
              <w:left w:val="single" w:sz="4" w:space="0" w:color="9B9B9B"/>
              <w:bottom w:val="single" w:sz="4" w:space="0" w:color="9B9B9B"/>
            </w:tcBorders>
          </w:tcPr>
          <w:p w14:paraId="75F1B79F" w14:textId="77777777" w:rsidR="003620F5" w:rsidRDefault="003A5F03">
            <w:pPr>
              <w:pStyle w:val="TableParagraph"/>
              <w:numPr>
                <w:ilvl w:val="0"/>
                <w:numId w:val="283"/>
              </w:numPr>
              <w:tabs>
                <w:tab w:val="left" w:pos="302"/>
              </w:tabs>
              <w:spacing w:before="58"/>
              <w:rPr>
                <w:rFonts w:ascii="Tahoma" w:hAnsi="Tahoma"/>
                <w:sz w:val="16"/>
              </w:rPr>
            </w:pPr>
            <w:r>
              <w:rPr>
                <w:rFonts w:ascii="Tahoma" w:hAnsi="Tahoma"/>
                <w:sz w:val="16"/>
              </w:rPr>
              <w:t>Sleep</w:t>
            </w:r>
            <w:r>
              <w:rPr>
                <w:rFonts w:ascii="Tahoma" w:hAnsi="Tahoma"/>
                <w:spacing w:val="-11"/>
                <w:sz w:val="16"/>
              </w:rPr>
              <w:t xml:space="preserve"> </w:t>
            </w:r>
            <w:r>
              <w:rPr>
                <w:rFonts w:ascii="Tahoma" w:hAnsi="Tahoma"/>
                <w:sz w:val="16"/>
              </w:rPr>
              <w:t>Disturbance</w:t>
            </w:r>
          </w:p>
        </w:tc>
        <w:tc>
          <w:tcPr>
            <w:tcW w:w="724" w:type="dxa"/>
            <w:tcBorders>
              <w:bottom w:val="single" w:sz="4" w:space="0" w:color="9B9B9B"/>
            </w:tcBorders>
          </w:tcPr>
          <w:p w14:paraId="75F1B7A0" w14:textId="77777777" w:rsidR="003620F5" w:rsidRDefault="003A5F03">
            <w:pPr>
              <w:pStyle w:val="TableParagraph"/>
              <w:spacing w:before="58"/>
              <w:ind w:left="357"/>
              <w:rPr>
                <w:rFonts w:ascii="MS UI Gothic" w:hAnsi="MS UI Gothic"/>
                <w:sz w:val="16"/>
              </w:rPr>
            </w:pPr>
            <w:r>
              <w:rPr>
                <w:rFonts w:ascii="MS UI Gothic" w:hAnsi="MS UI Gothic"/>
                <w:sz w:val="16"/>
              </w:rPr>
              <w:t>☐</w:t>
            </w:r>
          </w:p>
        </w:tc>
        <w:tc>
          <w:tcPr>
            <w:tcW w:w="693" w:type="dxa"/>
            <w:tcBorders>
              <w:bottom w:val="single" w:sz="4" w:space="0" w:color="9B9B9B"/>
              <w:right w:val="single" w:sz="4" w:space="0" w:color="A7A8A7"/>
            </w:tcBorders>
          </w:tcPr>
          <w:p w14:paraId="75F1B7A1" w14:textId="77777777" w:rsidR="003620F5" w:rsidRDefault="003A5F03">
            <w:pPr>
              <w:pStyle w:val="TableParagraph"/>
              <w:spacing w:before="58"/>
              <w:ind w:left="216"/>
              <w:rPr>
                <w:rFonts w:ascii="MS UI Gothic" w:hAnsi="MS UI Gothic"/>
                <w:sz w:val="16"/>
              </w:rPr>
            </w:pPr>
            <w:r>
              <w:rPr>
                <w:rFonts w:ascii="MS UI Gothic" w:hAnsi="MS UI Gothic"/>
                <w:sz w:val="16"/>
              </w:rPr>
              <w:t>☐</w:t>
            </w:r>
          </w:p>
        </w:tc>
        <w:tc>
          <w:tcPr>
            <w:tcW w:w="2189" w:type="dxa"/>
            <w:tcBorders>
              <w:left w:val="single" w:sz="4" w:space="0" w:color="A7A8A7"/>
              <w:bottom w:val="single" w:sz="4" w:space="0" w:color="9B9B9B"/>
            </w:tcBorders>
          </w:tcPr>
          <w:p w14:paraId="75F1B7A2" w14:textId="77777777" w:rsidR="003620F5" w:rsidRDefault="003A5F03">
            <w:pPr>
              <w:pStyle w:val="TableParagraph"/>
              <w:numPr>
                <w:ilvl w:val="0"/>
                <w:numId w:val="282"/>
              </w:numPr>
              <w:tabs>
                <w:tab w:val="left" w:pos="309"/>
              </w:tabs>
              <w:spacing w:before="58"/>
              <w:ind w:hanging="215"/>
              <w:rPr>
                <w:rFonts w:ascii="Tahoma" w:hAnsi="Tahoma"/>
                <w:sz w:val="16"/>
              </w:rPr>
            </w:pPr>
            <w:r>
              <w:rPr>
                <w:rFonts w:ascii="Tahoma" w:hAnsi="Tahoma"/>
                <w:sz w:val="16"/>
              </w:rPr>
              <w:t>Dizziness</w:t>
            </w:r>
            <w:r>
              <w:rPr>
                <w:rFonts w:ascii="Tahoma" w:hAnsi="Tahoma"/>
                <w:spacing w:val="-7"/>
                <w:sz w:val="16"/>
              </w:rPr>
              <w:t xml:space="preserve"> </w:t>
            </w:r>
            <w:r>
              <w:rPr>
                <w:rFonts w:ascii="Tahoma" w:hAnsi="Tahoma"/>
                <w:sz w:val="16"/>
              </w:rPr>
              <w:t>or</w:t>
            </w:r>
            <w:r>
              <w:rPr>
                <w:rFonts w:ascii="Tahoma" w:hAnsi="Tahoma"/>
                <w:spacing w:val="-7"/>
                <w:sz w:val="16"/>
              </w:rPr>
              <w:t xml:space="preserve"> </w:t>
            </w:r>
            <w:r>
              <w:rPr>
                <w:rFonts w:ascii="Tahoma" w:hAnsi="Tahoma"/>
                <w:sz w:val="16"/>
              </w:rPr>
              <w:t>Vertigo</w:t>
            </w:r>
          </w:p>
        </w:tc>
        <w:tc>
          <w:tcPr>
            <w:tcW w:w="896" w:type="dxa"/>
            <w:tcBorders>
              <w:bottom w:val="single" w:sz="4" w:space="0" w:color="9B9B9B"/>
            </w:tcBorders>
          </w:tcPr>
          <w:p w14:paraId="75F1B7A3" w14:textId="77777777" w:rsidR="003620F5" w:rsidRDefault="003A5F03">
            <w:pPr>
              <w:pStyle w:val="TableParagraph"/>
              <w:spacing w:before="25"/>
              <w:ind w:left="514"/>
              <w:rPr>
                <w:rFonts w:ascii="MS UI Gothic" w:hAnsi="MS UI Gothic"/>
                <w:sz w:val="20"/>
              </w:rPr>
            </w:pPr>
            <w:r>
              <w:rPr>
                <w:rFonts w:ascii="MS UI Gothic" w:hAnsi="MS UI Gothic"/>
                <w:w w:val="98"/>
                <w:sz w:val="20"/>
              </w:rPr>
              <w:t>☐</w:t>
            </w:r>
          </w:p>
        </w:tc>
        <w:tc>
          <w:tcPr>
            <w:tcW w:w="446" w:type="dxa"/>
            <w:tcBorders>
              <w:bottom w:val="single" w:sz="4" w:space="0" w:color="9B9B9B"/>
              <w:right w:val="single" w:sz="4" w:space="0" w:color="9B9B9B"/>
            </w:tcBorders>
          </w:tcPr>
          <w:p w14:paraId="75F1B7A4" w14:textId="77777777" w:rsidR="003620F5" w:rsidRDefault="003A5F03">
            <w:pPr>
              <w:pStyle w:val="TableParagraph"/>
              <w:spacing w:before="25"/>
              <w:ind w:left="199"/>
              <w:rPr>
                <w:rFonts w:ascii="MS UI Gothic" w:hAnsi="MS UI Gothic"/>
                <w:sz w:val="20"/>
              </w:rPr>
            </w:pPr>
            <w:r>
              <w:rPr>
                <w:rFonts w:ascii="MS UI Gothic" w:hAnsi="MS UI Gothic"/>
                <w:w w:val="98"/>
                <w:sz w:val="20"/>
              </w:rPr>
              <w:t>☐</w:t>
            </w:r>
          </w:p>
        </w:tc>
      </w:tr>
    </w:tbl>
    <w:p w14:paraId="75F1B7A6" w14:textId="77777777" w:rsidR="003620F5" w:rsidRDefault="003620F5">
      <w:pPr>
        <w:pStyle w:val="BodyText"/>
        <w:spacing w:before="4"/>
        <w:rPr>
          <w:rFonts w:ascii="Tahoma"/>
          <w:sz w:val="22"/>
        </w:rPr>
      </w:pPr>
    </w:p>
    <w:tbl>
      <w:tblPr>
        <w:tblW w:w="0" w:type="auto"/>
        <w:tblInd w:w="421" w:type="dxa"/>
        <w:tblBorders>
          <w:top w:val="single" w:sz="12" w:space="0" w:color="9B9B9B"/>
          <w:left w:val="single" w:sz="12" w:space="0" w:color="9B9B9B"/>
          <w:bottom w:val="single" w:sz="12" w:space="0" w:color="9B9B9B"/>
          <w:right w:val="single" w:sz="12" w:space="0" w:color="9B9B9B"/>
          <w:insideH w:val="single" w:sz="12" w:space="0" w:color="9B9B9B"/>
          <w:insideV w:val="single" w:sz="12" w:space="0" w:color="9B9B9B"/>
        </w:tblBorders>
        <w:tblLayout w:type="fixed"/>
        <w:tblCellMar>
          <w:left w:w="0" w:type="dxa"/>
          <w:right w:w="0" w:type="dxa"/>
        </w:tblCellMar>
        <w:tblLook w:val="01E0" w:firstRow="1" w:lastRow="1" w:firstColumn="1" w:lastColumn="1" w:noHBand="0" w:noVBand="0"/>
      </w:tblPr>
      <w:tblGrid>
        <w:gridCol w:w="3158"/>
        <w:gridCol w:w="498"/>
        <w:gridCol w:w="489"/>
        <w:gridCol w:w="261"/>
        <w:gridCol w:w="1718"/>
        <w:gridCol w:w="1610"/>
        <w:gridCol w:w="3314"/>
      </w:tblGrid>
      <w:tr w:rsidR="003620F5" w14:paraId="75F1B7A8" w14:textId="77777777">
        <w:trPr>
          <w:trHeight w:val="271"/>
        </w:trPr>
        <w:tc>
          <w:tcPr>
            <w:tcW w:w="11048" w:type="dxa"/>
            <w:gridSpan w:val="7"/>
            <w:tcBorders>
              <w:left w:val="single" w:sz="4" w:space="0" w:color="9B9B9B"/>
              <w:right w:val="single" w:sz="4" w:space="0" w:color="9B9B9B"/>
            </w:tcBorders>
            <w:shd w:val="clear" w:color="auto" w:fill="DADADA"/>
          </w:tcPr>
          <w:p w14:paraId="75F1B7A7" w14:textId="77777777" w:rsidR="003620F5" w:rsidRDefault="003A5F03">
            <w:pPr>
              <w:pStyle w:val="TableParagraph"/>
              <w:spacing w:before="9"/>
              <w:ind w:left="4173" w:right="4144"/>
              <w:jc w:val="center"/>
              <w:rPr>
                <w:rFonts w:ascii="Tahoma"/>
                <w:b/>
                <w:sz w:val="20"/>
              </w:rPr>
            </w:pPr>
            <w:r>
              <w:rPr>
                <w:rFonts w:ascii="Tahoma"/>
                <w:b/>
                <w:spacing w:val="-1"/>
                <w:sz w:val="20"/>
              </w:rPr>
              <w:t>Psychiatric</w:t>
            </w:r>
            <w:r>
              <w:rPr>
                <w:rFonts w:ascii="Tahoma"/>
                <w:b/>
                <w:spacing w:val="-13"/>
                <w:sz w:val="20"/>
              </w:rPr>
              <w:t xml:space="preserve"> </w:t>
            </w:r>
            <w:r>
              <w:rPr>
                <w:rFonts w:ascii="Tahoma"/>
                <w:b/>
                <w:sz w:val="20"/>
              </w:rPr>
              <w:t>Symptoms</w:t>
            </w:r>
            <w:r>
              <w:rPr>
                <w:rFonts w:ascii="Tahoma"/>
                <w:b/>
                <w:spacing w:val="-8"/>
                <w:sz w:val="20"/>
              </w:rPr>
              <w:t xml:space="preserve"> </w:t>
            </w:r>
            <w:r>
              <w:rPr>
                <w:rFonts w:ascii="Tahoma"/>
                <w:b/>
                <w:sz w:val="20"/>
              </w:rPr>
              <w:t>Past</w:t>
            </w:r>
          </w:p>
        </w:tc>
      </w:tr>
      <w:tr w:rsidR="003620F5" w14:paraId="75F1B7AA" w14:textId="77777777">
        <w:trPr>
          <w:trHeight w:val="272"/>
        </w:trPr>
        <w:tc>
          <w:tcPr>
            <w:tcW w:w="11048" w:type="dxa"/>
            <w:gridSpan w:val="7"/>
            <w:tcBorders>
              <w:left w:val="single" w:sz="4" w:space="0" w:color="9B9B9B"/>
              <w:right w:val="single" w:sz="4" w:space="0" w:color="9B9B9B"/>
            </w:tcBorders>
          </w:tcPr>
          <w:p w14:paraId="75F1B7A9" w14:textId="77777777" w:rsidR="003620F5" w:rsidRDefault="003A5F03">
            <w:pPr>
              <w:pStyle w:val="TableParagraph"/>
              <w:spacing w:before="73"/>
              <w:ind w:left="4071" w:right="4144"/>
              <w:jc w:val="center"/>
              <w:rPr>
                <w:rFonts w:ascii="Tahoma"/>
                <w:b/>
                <w:sz w:val="12"/>
              </w:rPr>
            </w:pPr>
            <w:proofErr w:type="gramStart"/>
            <w:r>
              <w:rPr>
                <w:rFonts w:ascii="Tahoma"/>
                <w:b/>
                <w:sz w:val="12"/>
              </w:rPr>
              <w:t>Respondent(</w:t>
            </w:r>
            <w:r>
              <w:rPr>
                <w:rFonts w:ascii="Tahoma"/>
                <w:b/>
                <w:spacing w:val="-4"/>
                <w:sz w:val="12"/>
              </w:rPr>
              <w:t xml:space="preserve"> </w:t>
            </w:r>
            <w:r>
              <w:rPr>
                <w:rFonts w:ascii="Tahoma"/>
                <w:b/>
                <w:sz w:val="12"/>
              </w:rPr>
              <w:t>R</w:t>
            </w:r>
            <w:proofErr w:type="gramEnd"/>
            <w:r>
              <w:rPr>
                <w:rFonts w:ascii="Tahoma"/>
                <w:b/>
                <w:spacing w:val="-8"/>
                <w:sz w:val="12"/>
              </w:rPr>
              <w:t xml:space="preserve"> </w:t>
            </w:r>
            <w:r>
              <w:rPr>
                <w:rFonts w:ascii="Tahoma"/>
                <w:b/>
                <w:sz w:val="12"/>
              </w:rPr>
              <w:t>)</w:t>
            </w:r>
            <w:r>
              <w:rPr>
                <w:rFonts w:ascii="Tahoma"/>
                <w:b/>
                <w:spacing w:val="-3"/>
                <w:sz w:val="12"/>
              </w:rPr>
              <w:t xml:space="preserve"> </w:t>
            </w:r>
            <w:r>
              <w:rPr>
                <w:rFonts w:ascii="Tahoma"/>
                <w:b/>
                <w:sz w:val="12"/>
              </w:rPr>
              <w:t>Informant(I)</w:t>
            </w:r>
          </w:p>
        </w:tc>
      </w:tr>
      <w:tr w:rsidR="003620F5" w14:paraId="75F1B7B1" w14:textId="77777777">
        <w:trPr>
          <w:trHeight w:val="277"/>
        </w:trPr>
        <w:tc>
          <w:tcPr>
            <w:tcW w:w="3158" w:type="dxa"/>
            <w:tcBorders>
              <w:left w:val="single" w:sz="4" w:space="0" w:color="9B9B9B"/>
              <w:bottom w:val="single" w:sz="4" w:space="0" w:color="9B9B9B"/>
              <w:right w:val="nil"/>
            </w:tcBorders>
          </w:tcPr>
          <w:p w14:paraId="75F1B7AB" w14:textId="77777777" w:rsidR="003620F5" w:rsidRDefault="003A5F03">
            <w:pPr>
              <w:pStyle w:val="TableParagraph"/>
              <w:numPr>
                <w:ilvl w:val="0"/>
                <w:numId w:val="281"/>
              </w:numPr>
              <w:tabs>
                <w:tab w:val="left" w:pos="339"/>
              </w:tabs>
              <w:spacing w:before="8" w:line="249" w:lineRule="exact"/>
              <w:ind w:hanging="251"/>
              <w:rPr>
                <w:rFonts w:ascii="Tahoma" w:hAnsi="Tahoma"/>
                <w:sz w:val="16"/>
              </w:rPr>
            </w:pPr>
            <w:r>
              <w:rPr>
                <w:rFonts w:ascii="Tahoma" w:hAnsi="Tahoma"/>
                <w:sz w:val="16"/>
              </w:rPr>
              <w:t>Indecisiveness</w:t>
            </w:r>
          </w:p>
        </w:tc>
        <w:tc>
          <w:tcPr>
            <w:tcW w:w="498" w:type="dxa"/>
            <w:tcBorders>
              <w:left w:val="nil"/>
              <w:bottom w:val="single" w:sz="4" w:space="0" w:color="9B9B9B"/>
              <w:right w:val="nil"/>
            </w:tcBorders>
          </w:tcPr>
          <w:p w14:paraId="75F1B7AC" w14:textId="77777777" w:rsidR="003620F5" w:rsidRDefault="003A5F03">
            <w:pPr>
              <w:pStyle w:val="TableParagraph"/>
              <w:spacing w:before="8" w:line="249" w:lineRule="exact"/>
              <w:ind w:left="194"/>
              <w:rPr>
                <w:rFonts w:ascii="MS UI Gothic" w:hAnsi="MS UI Gothic"/>
                <w:sz w:val="20"/>
              </w:rPr>
            </w:pPr>
            <w:r>
              <w:rPr>
                <w:rFonts w:ascii="MS UI Gothic" w:hAnsi="MS UI Gothic"/>
                <w:w w:val="98"/>
                <w:sz w:val="20"/>
              </w:rPr>
              <w:t>☐</w:t>
            </w:r>
          </w:p>
        </w:tc>
        <w:tc>
          <w:tcPr>
            <w:tcW w:w="489" w:type="dxa"/>
            <w:tcBorders>
              <w:left w:val="nil"/>
              <w:bottom w:val="single" w:sz="4" w:space="0" w:color="9B9B9B"/>
              <w:right w:val="nil"/>
            </w:tcBorders>
          </w:tcPr>
          <w:p w14:paraId="75F1B7AD" w14:textId="77777777" w:rsidR="003620F5" w:rsidRDefault="003A5F03">
            <w:pPr>
              <w:pStyle w:val="TableParagraph"/>
              <w:spacing w:before="8" w:line="249" w:lineRule="exact"/>
              <w:ind w:right="68"/>
              <w:jc w:val="right"/>
              <w:rPr>
                <w:rFonts w:ascii="MS UI Gothic" w:hAnsi="MS UI Gothic"/>
                <w:sz w:val="20"/>
              </w:rPr>
            </w:pPr>
            <w:r>
              <w:rPr>
                <w:rFonts w:ascii="MS UI Gothic" w:hAnsi="MS UI Gothic"/>
                <w:w w:val="98"/>
                <w:sz w:val="20"/>
              </w:rPr>
              <w:t>☐</w:t>
            </w:r>
          </w:p>
        </w:tc>
        <w:tc>
          <w:tcPr>
            <w:tcW w:w="261" w:type="dxa"/>
            <w:tcBorders>
              <w:left w:val="nil"/>
              <w:bottom w:val="single" w:sz="4" w:space="0" w:color="9B9B9B"/>
              <w:right w:val="single" w:sz="4" w:space="0" w:color="9B9B9B"/>
            </w:tcBorders>
          </w:tcPr>
          <w:p w14:paraId="75F1B7AE" w14:textId="77777777" w:rsidR="003620F5" w:rsidRDefault="003620F5">
            <w:pPr>
              <w:pStyle w:val="TableParagraph"/>
              <w:rPr>
                <w:rFonts w:ascii="Times New Roman"/>
                <w:sz w:val="16"/>
              </w:rPr>
            </w:pPr>
          </w:p>
        </w:tc>
        <w:tc>
          <w:tcPr>
            <w:tcW w:w="3328" w:type="dxa"/>
            <w:gridSpan w:val="2"/>
            <w:tcBorders>
              <w:left w:val="single" w:sz="4" w:space="0" w:color="9B9B9B"/>
              <w:bottom w:val="single" w:sz="4" w:space="0" w:color="9B9B9B"/>
              <w:right w:val="single" w:sz="4" w:space="0" w:color="A7A8A7"/>
            </w:tcBorders>
          </w:tcPr>
          <w:p w14:paraId="75F1B7AF" w14:textId="77777777" w:rsidR="003620F5" w:rsidRDefault="003A5F03">
            <w:pPr>
              <w:pStyle w:val="TableParagraph"/>
              <w:numPr>
                <w:ilvl w:val="0"/>
                <w:numId w:val="280"/>
              </w:numPr>
              <w:tabs>
                <w:tab w:val="left" w:pos="301"/>
                <w:tab w:val="left" w:pos="2251"/>
                <w:tab w:val="left" w:pos="2832"/>
              </w:tabs>
              <w:spacing w:before="19"/>
              <w:ind w:hanging="213"/>
              <w:rPr>
                <w:rFonts w:ascii="MS UI Gothic" w:hAnsi="MS UI Gothic"/>
                <w:sz w:val="16"/>
              </w:rPr>
            </w:pPr>
            <w:r>
              <w:rPr>
                <w:rFonts w:ascii="Tahoma" w:hAnsi="Tahoma"/>
                <w:sz w:val="16"/>
              </w:rPr>
              <w:t>Other</w:t>
            </w:r>
            <w:r>
              <w:rPr>
                <w:rFonts w:ascii="Tahoma" w:hAnsi="Tahoma"/>
                <w:sz w:val="16"/>
              </w:rPr>
              <w:tab/>
            </w:r>
            <w:r>
              <w:rPr>
                <w:rFonts w:ascii="MS UI Gothic" w:hAnsi="MS UI Gothic"/>
                <w:sz w:val="16"/>
              </w:rPr>
              <w:t>☐</w:t>
            </w:r>
            <w:r>
              <w:rPr>
                <w:rFonts w:ascii="MS UI Gothic" w:hAnsi="MS UI Gothic"/>
                <w:sz w:val="16"/>
              </w:rPr>
              <w:tab/>
              <w:t>☐</w:t>
            </w:r>
          </w:p>
        </w:tc>
        <w:tc>
          <w:tcPr>
            <w:tcW w:w="3314" w:type="dxa"/>
            <w:tcBorders>
              <w:left w:val="single" w:sz="4" w:space="0" w:color="A7A8A7"/>
              <w:bottom w:val="single" w:sz="4" w:space="0" w:color="9B9B9B"/>
              <w:right w:val="single" w:sz="4" w:space="0" w:color="9B9B9B"/>
            </w:tcBorders>
          </w:tcPr>
          <w:p w14:paraId="75F1B7B0" w14:textId="77777777" w:rsidR="003620F5" w:rsidRDefault="003A5F03">
            <w:pPr>
              <w:pStyle w:val="TableParagraph"/>
              <w:tabs>
                <w:tab w:val="left" w:pos="2696"/>
              </w:tabs>
              <w:spacing w:before="10" w:line="247" w:lineRule="exact"/>
              <w:ind w:left="97"/>
              <w:rPr>
                <w:rFonts w:ascii="MS UI Gothic" w:hAnsi="MS UI Gothic"/>
                <w:sz w:val="20"/>
              </w:rPr>
            </w:pPr>
            <w:r>
              <w:rPr>
                <w:rFonts w:ascii="MS UI Gothic" w:hAnsi="MS UI Gothic"/>
                <w:position w:val="1"/>
                <w:sz w:val="16"/>
              </w:rPr>
              <w:t>☐</w:t>
            </w:r>
            <w:r>
              <w:rPr>
                <w:rFonts w:ascii="Tahoma" w:hAnsi="Tahoma"/>
                <w:position w:val="1"/>
                <w:sz w:val="16"/>
              </w:rPr>
              <w:t>Shaking/Trembling</w:t>
            </w:r>
            <w:r>
              <w:rPr>
                <w:rFonts w:ascii="Tahoma" w:hAnsi="Tahoma"/>
                <w:position w:val="1"/>
                <w:sz w:val="16"/>
              </w:rPr>
              <w:tab/>
            </w:r>
            <w:r>
              <w:rPr>
                <w:rFonts w:ascii="MS UI Gothic" w:hAnsi="MS UI Gothic"/>
                <w:sz w:val="20"/>
              </w:rPr>
              <w:t>☐</w:t>
            </w:r>
          </w:p>
        </w:tc>
      </w:tr>
      <w:tr w:rsidR="003620F5" w14:paraId="75F1B7B8" w14:textId="77777777">
        <w:trPr>
          <w:trHeight w:val="345"/>
        </w:trPr>
        <w:tc>
          <w:tcPr>
            <w:tcW w:w="3158" w:type="dxa"/>
            <w:tcBorders>
              <w:top w:val="single" w:sz="4" w:space="0" w:color="9B9B9B"/>
              <w:left w:val="single" w:sz="4" w:space="0" w:color="9B9B9B"/>
              <w:bottom w:val="single" w:sz="4" w:space="0" w:color="9B9B9B"/>
              <w:right w:val="nil"/>
            </w:tcBorders>
          </w:tcPr>
          <w:p w14:paraId="75F1B7B2" w14:textId="77777777" w:rsidR="003620F5" w:rsidRDefault="003A5F03">
            <w:pPr>
              <w:pStyle w:val="TableParagraph"/>
              <w:numPr>
                <w:ilvl w:val="0"/>
                <w:numId w:val="279"/>
              </w:numPr>
              <w:tabs>
                <w:tab w:val="left" w:pos="339"/>
              </w:tabs>
              <w:spacing w:before="13"/>
              <w:ind w:hanging="251"/>
              <w:rPr>
                <w:rFonts w:ascii="Tahoma" w:hAnsi="Tahoma"/>
                <w:sz w:val="16"/>
              </w:rPr>
            </w:pPr>
            <w:r>
              <w:rPr>
                <w:rFonts w:ascii="Tahoma" w:hAnsi="Tahoma"/>
                <w:spacing w:val="-1"/>
                <w:sz w:val="16"/>
              </w:rPr>
              <w:t>Hypersomnia</w:t>
            </w:r>
            <w:r>
              <w:rPr>
                <w:rFonts w:ascii="Tahoma" w:hAnsi="Tahoma"/>
                <w:spacing w:val="-10"/>
                <w:sz w:val="16"/>
              </w:rPr>
              <w:t xml:space="preserve"> </w:t>
            </w:r>
            <w:r>
              <w:rPr>
                <w:rFonts w:ascii="Tahoma" w:hAnsi="Tahoma"/>
                <w:sz w:val="16"/>
              </w:rPr>
              <w:t>(Sleeping</w:t>
            </w:r>
            <w:r>
              <w:rPr>
                <w:rFonts w:ascii="Tahoma" w:hAnsi="Tahoma"/>
                <w:spacing w:val="-7"/>
                <w:sz w:val="16"/>
              </w:rPr>
              <w:t xml:space="preserve"> </w:t>
            </w:r>
            <w:r>
              <w:rPr>
                <w:rFonts w:ascii="Tahoma" w:hAnsi="Tahoma"/>
                <w:sz w:val="16"/>
              </w:rPr>
              <w:t>Excessively)</w:t>
            </w:r>
          </w:p>
        </w:tc>
        <w:tc>
          <w:tcPr>
            <w:tcW w:w="498" w:type="dxa"/>
            <w:tcBorders>
              <w:top w:val="single" w:sz="4" w:space="0" w:color="9B9B9B"/>
              <w:left w:val="nil"/>
              <w:bottom w:val="single" w:sz="4" w:space="0" w:color="9B9B9B"/>
              <w:right w:val="nil"/>
            </w:tcBorders>
          </w:tcPr>
          <w:p w14:paraId="75F1B7B3" w14:textId="77777777" w:rsidR="003620F5" w:rsidRDefault="003A5F03">
            <w:pPr>
              <w:pStyle w:val="TableParagraph"/>
              <w:spacing w:before="13"/>
              <w:ind w:left="194"/>
              <w:rPr>
                <w:rFonts w:ascii="MS UI Gothic" w:hAnsi="MS UI Gothic"/>
                <w:sz w:val="20"/>
              </w:rPr>
            </w:pPr>
            <w:r>
              <w:rPr>
                <w:rFonts w:ascii="MS UI Gothic" w:hAnsi="MS UI Gothic"/>
                <w:w w:val="98"/>
                <w:sz w:val="20"/>
              </w:rPr>
              <w:t>☐</w:t>
            </w:r>
          </w:p>
        </w:tc>
        <w:tc>
          <w:tcPr>
            <w:tcW w:w="489" w:type="dxa"/>
            <w:tcBorders>
              <w:top w:val="single" w:sz="4" w:space="0" w:color="9B9B9B"/>
              <w:left w:val="nil"/>
              <w:bottom w:val="single" w:sz="4" w:space="0" w:color="9B9B9B"/>
              <w:right w:val="nil"/>
            </w:tcBorders>
          </w:tcPr>
          <w:p w14:paraId="75F1B7B4" w14:textId="77777777" w:rsidR="003620F5" w:rsidRDefault="003A5F03">
            <w:pPr>
              <w:pStyle w:val="TableParagraph"/>
              <w:spacing w:before="13"/>
              <w:ind w:right="68"/>
              <w:jc w:val="right"/>
              <w:rPr>
                <w:rFonts w:ascii="MS UI Gothic" w:hAnsi="MS UI Gothic"/>
                <w:sz w:val="20"/>
              </w:rPr>
            </w:pPr>
            <w:r>
              <w:rPr>
                <w:rFonts w:ascii="MS UI Gothic" w:hAnsi="MS UI Gothic"/>
                <w:w w:val="98"/>
                <w:sz w:val="20"/>
              </w:rPr>
              <w:t>☐</w:t>
            </w:r>
          </w:p>
        </w:tc>
        <w:tc>
          <w:tcPr>
            <w:tcW w:w="261" w:type="dxa"/>
            <w:tcBorders>
              <w:top w:val="single" w:sz="4" w:space="0" w:color="9B9B9B"/>
              <w:left w:val="nil"/>
              <w:bottom w:val="single" w:sz="4" w:space="0" w:color="9B9B9B"/>
              <w:right w:val="single" w:sz="4" w:space="0" w:color="9B9B9B"/>
            </w:tcBorders>
          </w:tcPr>
          <w:p w14:paraId="75F1B7B5" w14:textId="77777777" w:rsidR="003620F5" w:rsidRDefault="003620F5">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14:paraId="75F1B7B6" w14:textId="77777777" w:rsidR="003620F5" w:rsidRDefault="003620F5">
            <w:pPr>
              <w:pStyle w:val="TableParagraph"/>
              <w:rPr>
                <w:rFonts w:ascii="Times New Roman"/>
                <w:sz w:val="16"/>
              </w:rPr>
            </w:pPr>
          </w:p>
        </w:tc>
        <w:tc>
          <w:tcPr>
            <w:tcW w:w="3314" w:type="dxa"/>
            <w:tcBorders>
              <w:top w:val="single" w:sz="4" w:space="0" w:color="9B9B9B"/>
              <w:left w:val="single" w:sz="4" w:space="0" w:color="A7A8A7"/>
              <w:bottom w:val="single" w:sz="4" w:space="0" w:color="9B9B9B"/>
              <w:right w:val="single" w:sz="4" w:space="0" w:color="9B9B9B"/>
            </w:tcBorders>
          </w:tcPr>
          <w:p w14:paraId="75F1B7B7" w14:textId="77777777" w:rsidR="003620F5" w:rsidRDefault="003A5F03">
            <w:pPr>
              <w:pStyle w:val="TableParagraph"/>
              <w:tabs>
                <w:tab w:val="left" w:pos="2696"/>
              </w:tabs>
              <w:spacing w:before="13"/>
              <w:ind w:left="97"/>
              <w:rPr>
                <w:rFonts w:ascii="MS UI Gothic" w:hAnsi="MS UI Gothic"/>
                <w:sz w:val="20"/>
              </w:rPr>
            </w:pPr>
            <w:r>
              <w:rPr>
                <w:rFonts w:ascii="MS UI Gothic" w:hAnsi="MS UI Gothic"/>
                <w:position w:val="1"/>
                <w:sz w:val="16"/>
              </w:rPr>
              <w:t>☐</w:t>
            </w:r>
            <w:r>
              <w:rPr>
                <w:rFonts w:ascii="Tahoma" w:hAnsi="Tahoma"/>
                <w:position w:val="1"/>
                <w:sz w:val="16"/>
              </w:rPr>
              <w:t>Tingling</w:t>
            </w:r>
            <w:r>
              <w:rPr>
                <w:rFonts w:ascii="Tahoma" w:hAnsi="Tahoma"/>
                <w:spacing w:val="-5"/>
                <w:position w:val="1"/>
                <w:sz w:val="16"/>
              </w:rPr>
              <w:t xml:space="preserve"> </w:t>
            </w:r>
            <w:r>
              <w:rPr>
                <w:rFonts w:ascii="Tahoma" w:hAnsi="Tahoma"/>
                <w:position w:val="1"/>
                <w:sz w:val="16"/>
              </w:rPr>
              <w:t>in</w:t>
            </w:r>
            <w:r>
              <w:rPr>
                <w:rFonts w:ascii="Tahoma" w:hAnsi="Tahoma"/>
                <w:spacing w:val="-9"/>
                <w:position w:val="1"/>
                <w:sz w:val="16"/>
              </w:rPr>
              <w:t xml:space="preserve"> </w:t>
            </w:r>
            <w:r>
              <w:rPr>
                <w:rFonts w:ascii="Tahoma" w:hAnsi="Tahoma"/>
                <w:position w:val="1"/>
                <w:sz w:val="16"/>
              </w:rPr>
              <w:t>hands</w:t>
            </w:r>
            <w:r>
              <w:rPr>
                <w:rFonts w:ascii="Tahoma" w:hAnsi="Tahoma"/>
                <w:spacing w:val="-1"/>
                <w:position w:val="1"/>
                <w:sz w:val="16"/>
              </w:rPr>
              <w:t xml:space="preserve"> </w:t>
            </w:r>
            <w:r>
              <w:rPr>
                <w:rFonts w:ascii="Tahoma" w:hAnsi="Tahoma"/>
                <w:position w:val="1"/>
                <w:sz w:val="16"/>
              </w:rPr>
              <w:t>or</w:t>
            </w:r>
            <w:r>
              <w:rPr>
                <w:rFonts w:ascii="Tahoma" w:hAnsi="Tahoma"/>
                <w:spacing w:val="-6"/>
                <w:position w:val="1"/>
                <w:sz w:val="16"/>
              </w:rPr>
              <w:t xml:space="preserve"> </w:t>
            </w:r>
            <w:r>
              <w:rPr>
                <w:rFonts w:ascii="Tahoma" w:hAnsi="Tahoma"/>
                <w:position w:val="1"/>
                <w:sz w:val="16"/>
              </w:rPr>
              <w:t>feet</w:t>
            </w:r>
            <w:r>
              <w:rPr>
                <w:rFonts w:ascii="Tahoma" w:hAnsi="Tahoma"/>
                <w:position w:val="1"/>
                <w:sz w:val="16"/>
              </w:rPr>
              <w:tab/>
            </w:r>
            <w:r>
              <w:rPr>
                <w:rFonts w:ascii="MS UI Gothic" w:hAnsi="MS UI Gothic"/>
                <w:sz w:val="20"/>
              </w:rPr>
              <w:t>☐</w:t>
            </w:r>
          </w:p>
        </w:tc>
      </w:tr>
      <w:tr w:rsidR="003620F5" w14:paraId="75F1B7BF" w14:textId="77777777">
        <w:trPr>
          <w:trHeight w:val="345"/>
        </w:trPr>
        <w:tc>
          <w:tcPr>
            <w:tcW w:w="3158" w:type="dxa"/>
            <w:tcBorders>
              <w:top w:val="single" w:sz="4" w:space="0" w:color="9B9B9B"/>
              <w:left w:val="single" w:sz="4" w:space="0" w:color="9B9B9B"/>
              <w:bottom w:val="single" w:sz="4" w:space="0" w:color="9B9B9B"/>
              <w:right w:val="nil"/>
            </w:tcBorders>
          </w:tcPr>
          <w:p w14:paraId="75F1B7B9" w14:textId="77777777" w:rsidR="003620F5" w:rsidRDefault="003A5F03">
            <w:pPr>
              <w:pStyle w:val="TableParagraph"/>
              <w:numPr>
                <w:ilvl w:val="0"/>
                <w:numId w:val="278"/>
              </w:numPr>
              <w:tabs>
                <w:tab w:val="left" w:pos="341"/>
              </w:tabs>
              <w:spacing w:before="13"/>
              <w:ind w:hanging="253"/>
              <w:rPr>
                <w:rFonts w:ascii="Tahoma" w:hAnsi="Tahoma"/>
                <w:sz w:val="16"/>
              </w:rPr>
            </w:pPr>
            <w:r>
              <w:rPr>
                <w:rFonts w:ascii="Tahoma" w:hAnsi="Tahoma"/>
                <w:sz w:val="16"/>
              </w:rPr>
              <w:t>Recurrent</w:t>
            </w:r>
            <w:r>
              <w:rPr>
                <w:rFonts w:ascii="Tahoma" w:hAnsi="Tahoma"/>
                <w:spacing w:val="-10"/>
                <w:sz w:val="16"/>
              </w:rPr>
              <w:t xml:space="preserve"> </w:t>
            </w:r>
            <w:r>
              <w:rPr>
                <w:rFonts w:ascii="Tahoma" w:hAnsi="Tahoma"/>
                <w:sz w:val="16"/>
              </w:rPr>
              <w:t>Thoughts</w:t>
            </w:r>
            <w:r>
              <w:rPr>
                <w:rFonts w:ascii="Tahoma" w:hAnsi="Tahoma"/>
                <w:spacing w:val="-5"/>
                <w:sz w:val="16"/>
              </w:rPr>
              <w:t xml:space="preserve"> </w:t>
            </w:r>
            <w:r>
              <w:rPr>
                <w:rFonts w:ascii="Tahoma" w:hAnsi="Tahoma"/>
                <w:sz w:val="16"/>
              </w:rPr>
              <w:t>of</w:t>
            </w:r>
            <w:r>
              <w:rPr>
                <w:rFonts w:ascii="Tahoma" w:hAnsi="Tahoma"/>
                <w:spacing w:val="-10"/>
                <w:sz w:val="16"/>
              </w:rPr>
              <w:t xml:space="preserve"> </w:t>
            </w:r>
            <w:r>
              <w:rPr>
                <w:rFonts w:ascii="Tahoma" w:hAnsi="Tahoma"/>
                <w:sz w:val="16"/>
              </w:rPr>
              <w:t>Death</w:t>
            </w:r>
          </w:p>
        </w:tc>
        <w:tc>
          <w:tcPr>
            <w:tcW w:w="498" w:type="dxa"/>
            <w:tcBorders>
              <w:top w:val="single" w:sz="4" w:space="0" w:color="9B9B9B"/>
              <w:left w:val="nil"/>
              <w:bottom w:val="single" w:sz="4" w:space="0" w:color="9B9B9B"/>
              <w:right w:val="nil"/>
            </w:tcBorders>
          </w:tcPr>
          <w:p w14:paraId="75F1B7BA" w14:textId="77777777" w:rsidR="003620F5" w:rsidRDefault="003A5F03">
            <w:pPr>
              <w:pStyle w:val="TableParagraph"/>
              <w:spacing w:before="13"/>
              <w:ind w:left="194"/>
              <w:rPr>
                <w:rFonts w:ascii="MS UI Gothic" w:hAnsi="MS UI Gothic"/>
                <w:sz w:val="20"/>
              </w:rPr>
            </w:pPr>
            <w:r>
              <w:rPr>
                <w:rFonts w:ascii="MS UI Gothic" w:hAnsi="MS UI Gothic"/>
                <w:w w:val="98"/>
                <w:sz w:val="20"/>
              </w:rPr>
              <w:t>☐</w:t>
            </w:r>
          </w:p>
        </w:tc>
        <w:tc>
          <w:tcPr>
            <w:tcW w:w="489" w:type="dxa"/>
            <w:tcBorders>
              <w:top w:val="single" w:sz="4" w:space="0" w:color="9B9B9B"/>
              <w:left w:val="nil"/>
              <w:bottom w:val="single" w:sz="4" w:space="0" w:color="9B9B9B"/>
              <w:right w:val="nil"/>
            </w:tcBorders>
          </w:tcPr>
          <w:p w14:paraId="75F1B7BB" w14:textId="77777777" w:rsidR="003620F5" w:rsidRDefault="003A5F03">
            <w:pPr>
              <w:pStyle w:val="TableParagraph"/>
              <w:spacing w:before="13"/>
              <w:ind w:right="68"/>
              <w:jc w:val="right"/>
              <w:rPr>
                <w:rFonts w:ascii="MS UI Gothic" w:hAnsi="MS UI Gothic"/>
                <w:sz w:val="20"/>
              </w:rPr>
            </w:pPr>
            <w:r>
              <w:rPr>
                <w:rFonts w:ascii="MS UI Gothic" w:hAnsi="MS UI Gothic"/>
                <w:w w:val="98"/>
                <w:sz w:val="20"/>
              </w:rPr>
              <w:t>☐</w:t>
            </w:r>
          </w:p>
        </w:tc>
        <w:tc>
          <w:tcPr>
            <w:tcW w:w="261" w:type="dxa"/>
            <w:tcBorders>
              <w:top w:val="single" w:sz="4" w:space="0" w:color="9B9B9B"/>
              <w:left w:val="nil"/>
              <w:bottom w:val="single" w:sz="4" w:space="0" w:color="9B9B9B"/>
              <w:right w:val="single" w:sz="4" w:space="0" w:color="9B9B9B"/>
            </w:tcBorders>
          </w:tcPr>
          <w:p w14:paraId="75F1B7BC" w14:textId="77777777" w:rsidR="003620F5" w:rsidRDefault="003620F5">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14:paraId="75F1B7BD" w14:textId="77777777" w:rsidR="003620F5" w:rsidRDefault="003620F5">
            <w:pPr>
              <w:pStyle w:val="TableParagraph"/>
              <w:rPr>
                <w:rFonts w:ascii="Times New Roman"/>
                <w:sz w:val="16"/>
              </w:rPr>
            </w:pPr>
          </w:p>
        </w:tc>
        <w:tc>
          <w:tcPr>
            <w:tcW w:w="3314" w:type="dxa"/>
            <w:tcBorders>
              <w:top w:val="single" w:sz="4" w:space="0" w:color="9B9B9B"/>
              <w:left w:val="single" w:sz="4" w:space="0" w:color="A7A8A7"/>
              <w:bottom w:val="single" w:sz="4" w:space="0" w:color="9B9B9B"/>
              <w:right w:val="single" w:sz="4" w:space="0" w:color="9B9B9B"/>
            </w:tcBorders>
          </w:tcPr>
          <w:p w14:paraId="75F1B7BE" w14:textId="77777777" w:rsidR="003620F5" w:rsidRDefault="003A5F03">
            <w:pPr>
              <w:pStyle w:val="TableParagraph"/>
              <w:tabs>
                <w:tab w:val="left" w:pos="2696"/>
              </w:tabs>
              <w:spacing w:before="13"/>
              <w:ind w:left="97"/>
              <w:rPr>
                <w:rFonts w:ascii="MS UI Gothic" w:hAnsi="MS UI Gothic"/>
                <w:sz w:val="20"/>
              </w:rPr>
            </w:pPr>
            <w:r>
              <w:rPr>
                <w:rFonts w:ascii="MS UI Gothic" w:hAnsi="MS UI Gothic"/>
                <w:position w:val="1"/>
                <w:sz w:val="16"/>
              </w:rPr>
              <w:t>☐</w:t>
            </w:r>
            <w:r>
              <w:rPr>
                <w:rFonts w:ascii="Tahoma" w:hAnsi="Tahoma"/>
                <w:position w:val="1"/>
                <w:sz w:val="16"/>
              </w:rPr>
              <w:t>Excessive</w:t>
            </w:r>
            <w:r>
              <w:rPr>
                <w:rFonts w:ascii="Tahoma" w:hAnsi="Tahoma"/>
                <w:spacing w:val="-8"/>
                <w:position w:val="1"/>
                <w:sz w:val="16"/>
              </w:rPr>
              <w:t xml:space="preserve"> </w:t>
            </w:r>
            <w:r>
              <w:rPr>
                <w:rFonts w:ascii="Tahoma" w:hAnsi="Tahoma"/>
                <w:position w:val="1"/>
                <w:sz w:val="16"/>
              </w:rPr>
              <w:t>Sweating</w:t>
            </w:r>
            <w:r>
              <w:rPr>
                <w:rFonts w:ascii="Tahoma" w:hAnsi="Tahoma"/>
                <w:position w:val="1"/>
                <w:sz w:val="16"/>
              </w:rPr>
              <w:tab/>
            </w:r>
            <w:r>
              <w:rPr>
                <w:rFonts w:ascii="MS UI Gothic" w:hAnsi="MS UI Gothic"/>
                <w:sz w:val="20"/>
              </w:rPr>
              <w:t>☐</w:t>
            </w:r>
          </w:p>
        </w:tc>
      </w:tr>
      <w:tr w:rsidR="003620F5" w14:paraId="75F1B7C7" w14:textId="77777777">
        <w:trPr>
          <w:trHeight w:val="522"/>
        </w:trPr>
        <w:tc>
          <w:tcPr>
            <w:tcW w:w="3158" w:type="dxa"/>
            <w:tcBorders>
              <w:top w:val="single" w:sz="4" w:space="0" w:color="9B9B9B"/>
              <w:left w:val="single" w:sz="4" w:space="0" w:color="9B9B9B"/>
              <w:bottom w:val="single" w:sz="4" w:space="0" w:color="9B9B9B"/>
              <w:right w:val="nil"/>
            </w:tcBorders>
          </w:tcPr>
          <w:p w14:paraId="75F1B7C0" w14:textId="77777777" w:rsidR="003620F5" w:rsidRDefault="003A5F03">
            <w:pPr>
              <w:pStyle w:val="TableParagraph"/>
              <w:numPr>
                <w:ilvl w:val="0"/>
                <w:numId w:val="277"/>
              </w:numPr>
              <w:tabs>
                <w:tab w:val="left" w:pos="339"/>
              </w:tabs>
              <w:spacing w:before="13"/>
              <w:ind w:hanging="251"/>
              <w:rPr>
                <w:rFonts w:ascii="Tahoma" w:hAnsi="Tahoma"/>
                <w:sz w:val="16"/>
              </w:rPr>
            </w:pPr>
            <w:r>
              <w:rPr>
                <w:rFonts w:ascii="Tahoma" w:hAnsi="Tahoma"/>
                <w:sz w:val="16"/>
              </w:rPr>
              <w:t>Motor</w:t>
            </w:r>
            <w:r>
              <w:rPr>
                <w:rFonts w:ascii="Tahoma" w:hAnsi="Tahoma"/>
                <w:spacing w:val="-9"/>
                <w:sz w:val="16"/>
              </w:rPr>
              <w:t xml:space="preserve"> </w:t>
            </w:r>
            <w:r>
              <w:rPr>
                <w:rFonts w:ascii="Tahoma" w:hAnsi="Tahoma"/>
                <w:sz w:val="16"/>
              </w:rPr>
              <w:t>Retardation</w:t>
            </w:r>
          </w:p>
        </w:tc>
        <w:tc>
          <w:tcPr>
            <w:tcW w:w="498" w:type="dxa"/>
            <w:tcBorders>
              <w:top w:val="single" w:sz="4" w:space="0" w:color="9B9B9B"/>
              <w:left w:val="nil"/>
              <w:bottom w:val="single" w:sz="4" w:space="0" w:color="9B9B9B"/>
              <w:right w:val="nil"/>
            </w:tcBorders>
          </w:tcPr>
          <w:p w14:paraId="75F1B7C1" w14:textId="77777777" w:rsidR="003620F5" w:rsidRDefault="003A5F03">
            <w:pPr>
              <w:pStyle w:val="TableParagraph"/>
              <w:spacing w:before="13"/>
              <w:ind w:left="194"/>
              <w:rPr>
                <w:rFonts w:ascii="MS UI Gothic" w:hAnsi="MS UI Gothic"/>
                <w:sz w:val="20"/>
              </w:rPr>
            </w:pPr>
            <w:r>
              <w:rPr>
                <w:rFonts w:ascii="MS UI Gothic" w:hAnsi="MS UI Gothic"/>
                <w:w w:val="98"/>
                <w:sz w:val="20"/>
              </w:rPr>
              <w:t>☐</w:t>
            </w:r>
          </w:p>
        </w:tc>
        <w:tc>
          <w:tcPr>
            <w:tcW w:w="489" w:type="dxa"/>
            <w:tcBorders>
              <w:top w:val="single" w:sz="4" w:space="0" w:color="9B9B9B"/>
              <w:left w:val="nil"/>
              <w:bottom w:val="single" w:sz="4" w:space="0" w:color="9B9B9B"/>
              <w:right w:val="nil"/>
            </w:tcBorders>
          </w:tcPr>
          <w:p w14:paraId="75F1B7C2" w14:textId="77777777" w:rsidR="003620F5" w:rsidRDefault="003A5F03">
            <w:pPr>
              <w:pStyle w:val="TableParagraph"/>
              <w:spacing w:before="13"/>
              <w:ind w:right="68"/>
              <w:jc w:val="right"/>
              <w:rPr>
                <w:rFonts w:ascii="MS UI Gothic" w:hAnsi="MS UI Gothic"/>
                <w:sz w:val="20"/>
              </w:rPr>
            </w:pPr>
            <w:r>
              <w:rPr>
                <w:rFonts w:ascii="MS UI Gothic" w:hAnsi="MS UI Gothic"/>
                <w:w w:val="98"/>
                <w:sz w:val="20"/>
              </w:rPr>
              <w:t>☐</w:t>
            </w:r>
          </w:p>
        </w:tc>
        <w:tc>
          <w:tcPr>
            <w:tcW w:w="261" w:type="dxa"/>
            <w:tcBorders>
              <w:top w:val="single" w:sz="4" w:space="0" w:color="9B9B9B"/>
              <w:left w:val="nil"/>
              <w:bottom w:val="single" w:sz="4" w:space="0" w:color="9B9B9B"/>
              <w:right w:val="single" w:sz="4" w:space="0" w:color="9B9B9B"/>
            </w:tcBorders>
          </w:tcPr>
          <w:p w14:paraId="75F1B7C3" w14:textId="77777777" w:rsidR="003620F5" w:rsidRDefault="003620F5">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14:paraId="75F1B7C4" w14:textId="77777777" w:rsidR="003620F5" w:rsidRDefault="003620F5">
            <w:pPr>
              <w:pStyle w:val="TableParagraph"/>
              <w:rPr>
                <w:rFonts w:ascii="Times New Roman"/>
                <w:sz w:val="16"/>
              </w:rPr>
            </w:pPr>
          </w:p>
        </w:tc>
        <w:tc>
          <w:tcPr>
            <w:tcW w:w="3314" w:type="dxa"/>
            <w:tcBorders>
              <w:top w:val="single" w:sz="4" w:space="0" w:color="9B9B9B"/>
              <w:left w:val="single" w:sz="4" w:space="0" w:color="A7A8A7"/>
              <w:bottom w:val="single" w:sz="4" w:space="0" w:color="9B9B9B"/>
              <w:right w:val="single" w:sz="4" w:space="0" w:color="9B9B9B"/>
            </w:tcBorders>
          </w:tcPr>
          <w:p w14:paraId="75F1B7C5" w14:textId="77777777" w:rsidR="003620F5" w:rsidRDefault="003A5F03">
            <w:pPr>
              <w:pStyle w:val="TableParagraph"/>
              <w:numPr>
                <w:ilvl w:val="0"/>
                <w:numId w:val="276"/>
              </w:numPr>
              <w:tabs>
                <w:tab w:val="left" w:pos="309"/>
                <w:tab w:val="left" w:pos="2696"/>
              </w:tabs>
              <w:spacing w:before="13" w:line="252" w:lineRule="exact"/>
              <w:ind w:hanging="215"/>
              <w:rPr>
                <w:rFonts w:ascii="MS UI Gothic" w:hAnsi="MS UI Gothic"/>
                <w:sz w:val="20"/>
              </w:rPr>
            </w:pPr>
            <w:r>
              <w:rPr>
                <w:rFonts w:ascii="Tahoma" w:hAnsi="Tahoma"/>
                <w:position w:val="1"/>
                <w:sz w:val="16"/>
              </w:rPr>
              <w:t>Other</w:t>
            </w:r>
            <w:r>
              <w:rPr>
                <w:rFonts w:ascii="Tahoma" w:hAnsi="Tahoma"/>
                <w:position w:val="1"/>
                <w:sz w:val="16"/>
              </w:rPr>
              <w:tab/>
            </w:r>
            <w:r>
              <w:rPr>
                <w:rFonts w:ascii="MS UI Gothic" w:hAnsi="MS UI Gothic"/>
                <w:sz w:val="20"/>
              </w:rPr>
              <w:t>☐</w:t>
            </w:r>
          </w:p>
          <w:p w14:paraId="75F1B7C6" w14:textId="77777777" w:rsidR="003620F5" w:rsidRDefault="003A5F03">
            <w:pPr>
              <w:pStyle w:val="TableParagraph"/>
              <w:spacing w:line="238" w:lineRule="exact"/>
              <w:ind w:right="404"/>
              <w:jc w:val="right"/>
              <w:rPr>
                <w:rFonts w:ascii="MS UI Gothic" w:hAnsi="MS UI Gothic"/>
                <w:sz w:val="20"/>
              </w:rPr>
            </w:pPr>
            <w:r>
              <w:rPr>
                <w:rFonts w:ascii="MS UI Gothic" w:hAnsi="MS UI Gothic"/>
                <w:w w:val="98"/>
                <w:sz w:val="20"/>
              </w:rPr>
              <w:t>☐</w:t>
            </w:r>
          </w:p>
        </w:tc>
      </w:tr>
      <w:tr w:rsidR="003620F5" w14:paraId="75F1B7CE" w14:textId="77777777">
        <w:trPr>
          <w:trHeight w:val="345"/>
        </w:trPr>
        <w:tc>
          <w:tcPr>
            <w:tcW w:w="3158" w:type="dxa"/>
            <w:tcBorders>
              <w:top w:val="single" w:sz="4" w:space="0" w:color="9B9B9B"/>
              <w:left w:val="single" w:sz="4" w:space="0" w:color="9B9B9B"/>
              <w:bottom w:val="single" w:sz="4" w:space="0" w:color="9B9B9B"/>
              <w:right w:val="nil"/>
            </w:tcBorders>
          </w:tcPr>
          <w:p w14:paraId="75F1B7C8" w14:textId="77777777" w:rsidR="003620F5" w:rsidRDefault="003A5F03">
            <w:pPr>
              <w:pStyle w:val="TableParagraph"/>
              <w:numPr>
                <w:ilvl w:val="0"/>
                <w:numId w:val="275"/>
              </w:numPr>
              <w:tabs>
                <w:tab w:val="left" w:pos="339"/>
              </w:tabs>
              <w:spacing w:before="13"/>
              <w:ind w:hanging="251"/>
              <w:rPr>
                <w:rFonts w:ascii="Tahoma" w:hAnsi="Tahoma"/>
                <w:sz w:val="16"/>
              </w:rPr>
            </w:pPr>
            <w:r>
              <w:rPr>
                <w:rFonts w:ascii="Tahoma" w:hAnsi="Tahoma"/>
                <w:sz w:val="16"/>
              </w:rPr>
              <w:t>Motor</w:t>
            </w:r>
            <w:r>
              <w:rPr>
                <w:rFonts w:ascii="Tahoma" w:hAnsi="Tahoma"/>
                <w:spacing w:val="-8"/>
                <w:sz w:val="16"/>
              </w:rPr>
              <w:t xml:space="preserve"> </w:t>
            </w:r>
            <w:r>
              <w:rPr>
                <w:rFonts w:ascii="Tahoma" w:hAnsi="Tahoma"/>
                <w:sz w:val="16"/>
              </w:rPr>
              <w:t>Agitation</w:t>
            </w:r>
          </w:p>
        </w:tc>
        <w:tc>
          <w:tcPr>
            <w:tcW w:w="498" w:type="dxa"/>
            <w:tcBorders>
              <w:top w:val="single" w:sz="4" w:space="0" w:color="9B9B9B"/>
              <w:left w:val="nil"/>
              <w:bottom w:val="single" w:sz="4" w:space="0" w:color="9B9B9B"/>
              <w:right w:val="nil"/>
            </w:tcBorders>
          </w:tcPr>
          <w:p w14:paraId="75F1B7C9" w14:textId="77777777" w:rsidR="003620F5" w:rsidRDefault="003A5F03">
            <w:pPr>
              <w:pStyle w:val="TableParagraph"/>
              <w:spacing w:before="13"/>
              <w:ind w:left="194"/>
              <w:rPr>
                <w:rFonts w:ascii="MS UI Gothic" w:hAnsi="MS UI Gothic"/>
                <w:sz w:val="20"/>
              </w:rPr>
            </w:pPr>
            <w:r>
              <w:rPr>
                <w:rFonts w:ascii="MS UI Gothic" w:hAnsi="MS UI Gothic"/>
                <w:w w:val="98"/>
                <w:sz w:val="20"/>
              </w:rPr>
              <w:t>☐</w:t>
            </w:r>
          </w:p>
        </w:tc>
        <w:tc>
          <w:tcPr>
            <w:tcW w:w="489" w:type="dxa"/>
            <w:tcBorders>
              <w:top w:val="single" w:sz="4" w:space="0" w:color="9B9B9B"/>
              <w:left w:val="nil"/>
              <w:bottom w:val="single" w:sz="4" w:space="0" w:color="9B9B9B"/>
              <w:right w:val="nil"/>
            </w:tcBorders>
          </w:tcPr>
          <w:p w14:paraId="75F1B7CA" w14:textId="77777777" w:rsidR="003620F5" w:rsidRDefault="003A5F03">
            <w:pPr>
              <w:pStyle w:val="TableParagraph"/>
              <w:spacing w:before="13"/>
              <w:ind w:right="68"/>
              <w:jc w:val="right"/>
              <w:rPr>
                <w:rFonts w:ascii="MS UI Gothic" w:hAnsi="MS UI Gothic"/>
                <w:sz w:val="20"/>
              </w:rPr>
            </w:pPr>
            <w:r>
              <w:rPr>
                <w:rFonts w:ascii="MS UI Gothic" w:hAnsi="MS UI Gothic"/>
                <w:w w:val="98"/>
                <w:sz w:val="20"/>
              </w:rPr>
              <w:t>☐</w:t>
            </w:r>
          </w:p>
        </w:tc>
        <w:tc>
          <w:tcPr>
            <w:tcW w:w="261" w:type="dxa"/>
            <w:tcBorders>
              <w:top w:val="single" w:sz="4" w:space="0" w:color="9B9B9B"/>
              <w:left w:val="nil"/>
              <w:bottom w:val="single" w:sz="4" w:space="0" w:color="9B9B9B"/>
              <w:right w:val="single" w:sz="4" w:space="0" w:color="9B9B9B"/>
            </w:tcBorders>
          </w:tcPr>
          <w:p w14:paraId="75F1B7CB" w14:textId="77777777" w:rsidR="003620F5" w:rsidRDefault="003620F5">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14:paraId="75F1B7CC" w14:textId="77777777" w:rsidR="003620F5" w:rsidRDefault="003620F5">
            <w:pPr>
              <w:pStyle w:val="TableParagraph"/>
              <w:rPr>
                <w:rFonts w:ascii="Times New Roman"/>
                <w:sz w:val="16"/>
              </w:rPr>
            </w:pPr>
          </w:p>
        </w:tc>
        <w:tc>
          <w:tcPr>
            <w:tcW w:w="3314" w:type="dxa"/>
            <w:tcBorders>
              <w:top w:val="single" w:sz="4" w:space="0" w:color="9B9B9B"/>
              <w:left w:val="single" w:sz="4" w:space="0" w:color="A7A8A7"/>
              <w:bottom w:val="single" w:sz="4" w:space="0" w:color="9B9B9B"/>
              <w:right w:val="single" w:sz="4" w:space="0" w:color="9B9B9B"/>
            </w:tcBorders>
          </w:tcPr>
          <w:p w14:paraId="75F1B7CD" w14:textId="77777777" w:rsidR="003620F5" w:rsidRDefault="003620F5">
            <w:pPr>
              <w:pStyle w:val="TableParagraph"/>
              <w:rPr>
                <w:rFonts w:ascii="Times New Roman"/>
                <w:sz w:val="16"/>
              </w:rPr>
            </w:pPr>
          </w:p>
        </w:tc>
      </w:tr>
      <w:tr w:rsidR="003620F5" w14:paraId="75F1B7D5" w14:textId="77777777">
        <w:trPr>
          <w:trHeight w:val="342"/>
        </w:trPr>
        <w:tc>
          <w:tcPr>
            <w:tcW w:w="3158" w:type="dxa"/>
            <w:tcBorders>
              <w:top w:val="single" w:sz="4" w:space="0" w:color="9B9B9B"/>
              <w:left w:val="single" w:sz="4" w:space="0" w:color="9B9B9B"/>
              <w:bottom w:val="single" w:sz="4" w:space="0" w:color="9B9B9B"/>
              <w:right w:val="nil"/>
            </w:tcBorders>
          </w:tcPr>
          <w:p w14:paraId="75F1B7CF" w14:textId="77777777" w:rsidR="003620F5" w:rsidRDefault="003A5F03">
            <w:pPr>
              <w:pStyle w:val="TableParagraph"/>
              <w:numPr>
                <w:ilvl w:val="0"/>
                <w:numId w:val="274"/>
              </w:numPr>
              <w:tabs>
                <w:tab w:val="left" w:pos="339"/>
              </w:tabs>
              <w:spacing w:before="13"/>
              <w:ind w:hanging="251"/>
              <w:rPr>
                <w:rFonts w:ascii="Tahoma" w:hAnsi="Tahoma"/>
                <w:sz w:val="16"/>
              </w:rPr>
            </w:pPr>
            <w:r>
              <w:rPr>
                <w:rFonts w:ascii="Tahoma" w:hAnsi="Tahoma"/>
                <w:sz w:val="16"/>
              </w:rPr>
              <w:t>Feelings</w:t>
            </w:r>
            <w:r>
              <w:rPr>
                <w:rFonts w:ascii="Tahoma" w:hAnsi="Tahoma"/>
                <w:spacing w:val="-10"/>
                <w:sz w:val="16"/>
              </w:rPr>
              <w:t xml:space="preserve"> </w:t>
            </w:r>
            <w:r>
              <w:rPr>
                <w:rFonts w:ascii="Tahoma" w:hAnsi="Tahoma"/>
                <w:sz w:val="16"/>
              </w:rPr>
              <w:t>of</w:t>
            </w:r>
            <w:r>
              <w:rPr>
                <w:rFonts w:ascii="Tahoma" w:hAnsi="Tahoma"/>
                <w:spacing w:val="-10"/>
                <w:sz w:val="16"/>
              </w:rPr>
              <w:t xml:space="preserve"> </w:t>
            </w:r>
            <w:r>
              <w:rPr>
                <w:rFonts w:ascii="Tahoma" w:hAnsi="Tahoma"/>
                <w:sz w:val="16"/>
              </w:rPr>
              <w:t>Hopelessness</w:t>
            </w:r>
          </w:p>
        </w:tc>
        <w:tc>
          <w:tcPr>
            <w:tcW w:w="498" w:type="dxa"/>
            <w:tcBorders>
              <w:top w:val="single" w:sz="4" w:space="0" w:color="9B9B9B"/>
              <w:left w:val="nil"/>
              <w:bottom w:val="single" w:sz="4" w:space="0" w:color="9B9B9B"/>
              <w:right w:val="nil"/>
            </w:tcBorders>
          </w:tcPr>
          <w:p w14:paraId="75F1B7D0" w14:textId="77777777" w:rsidR="003620F5" w:rsidRDefault="003A5F03">
            <w:pPr>
              <w:pStyle w:val="TableParagraph"/>
              <w:spacing w:before="13"/>
              <w:ind w:left="194"/>
              <w:rPr>
                <w:rFonts w:ascii="MS UI Gothic" w:hAnsi="MS UI Gothic"/>
                <w:sz w:val="20"/>
              </w:rPr>
            </w:pPr>
            <w:r>
              <w:rPr>
                <w:rFonts w:ascii="MS UI Gothic" w:hAnsi="MS UI Gothic"/>
                <w:w w:val="98"/>
                <w:sz w:val="20"/>
              </w:rPr>
              <w:t>☐</w:t>
            </w:r>
          </w:p>
        </w:tc>
        <w:tc>
          <w:tcPr>
            <w:tcW w:w="489" w:type="dxa"/>
            <w:tcBorders>
              <w:top w:val="single" w:sz="4" w:space="0" w:color="9B9B9B"/>
              <w:left w:val="nil"/>
              <w:bottom w:val="single" w:sz="4" w:space="0" w:color="9B9B9B"/>
              <w:right w:val="nil"/>
            </w:tcBorders>
          </w:tcPr>
          <w:p w14:paraId="75F1B7D1" w14:textId="77777777" w:rsidR="003620F5" w:rsidRDefault="003A5F03">
            <w:pPr>
              <w:pStyle w:val="TableParagraph"/>
              <w:spacing w:before="13"/>
              <w:ind w:right="68"/>
              <w:jc w:val="right"/>
              <w:rPr>
                <w:rFonts w:ascii="MS UI Gothic" w:hAnsi="MS UI Gothic"/>
                <w:sz w:val="20"/>
              </w:rPr>
            </w:pPr>
            <w:r>
              <w:rPr>
                <w:rFonts w:ascii="MS UI Gothic" w:hAnsi="MS UI Gothic"/>
                <w:w w:val="98"/>
                <w:sz w:val="20"/>
              </w:rPr>
              <w:t>☐</w:t>
            </w:r>
          </w:p>
        </w:tc>
        <w:tc>
          <w:tcPr>
            <w:tcW w:w="261" w:type="dxa"/>
            <w:tcBorders>
              <w:top w:val="single" w:sz="4" w:space="0" w:color="9B9B9B"/>
              <w:left w:val="nil"/>
              <w:bottom w:val="single" w:sz="4" w:space="0" w:color="9B9B9B"/>
              <w:right w:val="single" w:sz="4" w:space="0" w:color="9B9B9B"/>
            </w:tcBorders>
          </w:tcPr>
          <w:p w14:paraId="75F1B7D2" w14:textId="77777777" w:rsidR="003620F5" w:rsidRDefault="003620F5">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14:paraId="75F1B7D3" w14:textId="77777777" w:rsidR="003620F5" w:rsidRDefault="003620F5">
            <w:pPr>
              <w:pStyle w:val="TableParagraph"/>
              <w:rPr>
                <w:rFonts w:ascii="Times New Roman"/>
                <w:sz w:val="16"/>
              </w:rPr>
            </w:pPr>
          </w:p>
        </w:tc>
        <w:tc>
          <w:tcPr>
            <w:tcW w:w="3314" w:type="dxa"/>
            <w:tcBorders>
              <w:top w:val="single" w:sz="4" w:space="0" w:color="9B9B9B"/>
              <w:left w:val="single" w:sz="4" w:space="0" w:color="A7A8A7"/>
              <w:bottom w:val="single" w:sz="4" w:space="0" w:color="9B9B9B"/>
              <w:right w:val="single" w:sz="4" w:space="0" w:color="9B9B9B"/>
            </w:tcBorders>
          </w:tcPr>
          <w:p w14:paraId="75F1B7D4" w14:textId="77777777" w:rsidR="003620F5" w:rsidRDefault="003620F5">
            <w:pPr>
              <w:pStyle w:val="TableParagraph"/>
              <w:rPr>
                <w:rFonts w:ascii="Times New Roman"/>
                <w:sz w:val="16"/>
              </w:rPr>
            </w:pPr>
          </w:p>
        </w:tc>
      </w:tr>
      <w:tr w:rsidR="003620F5" w14:paraId="75F1B7DC" w14:textId="77777777">
        <w:trPr>
          <w:trHeight w:val="344"/>
        </w:trPr>
        <w:tc>
          <w:tcPr>
            <w:tcW w:w="3158" w:type="dxa"/>
            <w:tcBorders>
              <w:top w:val="single" w:sz="4" w:space="0" w:color="9B9B9B"/>
              <w:left w:val="single" w:sz="4" w:space="0" w:color="9B9B9B"/>
              <w:right w:val="nil"/>
            </w:tcBorders>
          </w:tcPr>
          <w:p w14:paraId="75F1B7D6" w14:textId="77777777" w:rsidR="003620F5" w:rsidRDefault="003A5F03">
            <w:pPr>
              <w:pStyle w:val="TableParagraph"/>
              <w:numPr>
                <w:ilvl w:val="0"/>
                <w:numId w:val="273"/>
              </w:numPr>
              <w:tabs>
                <w:tab w:val="left" w:pos="303"/>
              </w:tabs>
              <w:spacing w:before="46"/>
              <w:ind w:hanging="215"/>
              <w:rPr>
                <w:rFonts w:ascii="Tahoma" w:hAnsi="Tahoma"/>
                <w:sz w:val="16"/>
              </w:rPr>
            </w:pPr>
            <w:r>
              <w:rPr>
                <w:rFonts w:ascii="Tahoma" w:hAnsi="Tahoma"/>
                <w:sz w:val="16"/>
              </w:rPr>
              <w:t>Other</w:t>
            </w:r>
          </w:p>
        </w:tc>
        <w:tc>
          <w:tcPr>
            <w:tcW w:w="498" w:type="dxa"/>
            <w:tcBorders>
              <w:top w:val="single" w:sz="4" w:space="0" w:color="9B9B9B"/>
              <w:left w:val="nil"/>
              <w:right w:val="nil"/>
            </w:tcBorders>
          </w:tcPr>
          <w:p w14:paraId="75F1B7D7" w14:textId="77777777" w:rsidR="003620F5" w:rsidRDefault="003A5F03">
            <w:pPr>
              <w:pStyle w:val="TableParagraph"/>
              <w:spacing w:before="16"/>
              <w:ind w:left="194"/>
              <w:rPr>
                <w:rFonts w:ascii="MS UI Gothic" w:hAnsi="MS UI Gothic"/>
                <w:sz w:val="20"/>
              </w:rPr>
            </w:pPr>
            <w:r>
              <w:rPr>
                <w:rFonts w:ascii="MS UI Gothic" w:hAnsi="MS UI Gothic"/>
                <w:w w:val="98"/>
                <w:sz w:val="20"/>
              </w:rPr>
              <w:t>☐</w:t>
            </w:r>
          </w:p>
        </w:tc>
        <w:tc>
          <w:tcPr>
            <w:tcW w:w="489" w:type="dxa"/>
            <w:tcBorders>
              <w:top w:val="single" w:sz="4" w:space="0" w:color="9B9B9B"/>
              <w:left w:val="nil"/>
              <w:right w:val="nil"/>
            </w:tcBorders>
          </w:tcPr>
          <w:p w14:paraId="75F1B7D8" w14:textId="77777777" w:rsidR="003620F5" w:rsidRDefault="003A5F03">
            <w:pPr>
              <w:pStyle w:val="TableParagraph"/>
              <w:spacing w:before="16"/>
              <w:ind w:right="68"/>
              <w:jc w:val="right"/>
              <w:rPr>
                <w:rFonts w:ascii="MS UI Gothic" w:hAnsi="MS UI Gothic"/>
                <w:sz w:val="20"/>
              </w:rPr>
            </w:pPr>
            <w:r>
              <w:rPr>
                <w:rFonts w:ascii="MS UI Gothic" w:hAnsi="MS UI Gothic"/>
                <w:w w:val="98"/>
                <w:sz w:val="20"/>
              </w:rPr>
              <w:t>☐</w:t>
            </w:r>
          </w:p>
        </w:tc>
        <w:tc>
          <w:tcPr>
            <w:tcW w:w="261" w:type="dxa"/>
            <w:tcBorders>
              <w:top w:val="single" w:sz="4" w:space="0" w:color="9B9B9B"/>
              <w:left w:val="nil"/>
              <w:bottom w:val="single" w:sz="4" w:space="0" w:color="9B9B9B"/>
              <w:right w:val="single" w:sz="4" w:space="0" w:color="9B9B9B"/>
            </w:tcBorders>
          </w:tcPr>
          <w:p w14:paraId="75F1B7D9" w14:textId="77777777" w:rsidR="003620F5" w:rsidRDefault="003620F5">
            <w:pPr>
              <w:pStyle w:val="TableParagraph"/>
              <w:rPr>
                <w:rFonts w:ascii="Times New Roman"/>
                <w:sz w:val="16"/>
              </w:rPr>
            </w:pPr>
          </w:p>
        </w:tc>
        <w:tc>
          <w:tcPr>
            <w:tcW w:w="3328" w:type="dxa"/>
            <w:gridSpan w:val="2"/>
            <w:tcBorders>
              <w:top w:val="single" w:sz="4" w:space="0" w:color="9B9B9B"/>
              <w:left w:val="single" w:sz="4" w:space="0" w:color="9B9B9B"/>
              <w:bottom w:val="single" w:sz="4" w:space="0" w:color="9B9B9B"/>
              <w:right w:val="single" w:sz="4" w:space="0" w:color="A7A8A7"/>
            </w:tcBorders>
          </w:tcPr>
          <w:p w14:paraId="75F1B7DA" w14:textId="77777777" w:rsidR="003620F5" w:rsidRDefault="003620F5">
            <w:pPr>
              <w:pStyle w:val="TableParagraph"/>
              <w:rPr>
                <w:rFonts w:ascii="Times New Roman"/>
                <w:sz w:val="16"/>
              </w:rPr>
            </w:pPr>
          </w:p>
        </w:tc>
        <w:tc>
          <w:tcPr>
            <w:tcW w:w="3314" w:type="dxa"/>
            <w:tcBorders>
              <w:top w:val="single" w:sz="4" w:space="0" w:color="9B9B9B"/>
              <w:left w:val="single" w:sz="4" w:space="0" w:color="A7A8A7"/>
              <w:bottom w:val="single" w:sz="4" w:space="0" w:color="9B9B9B"/>
              <w:right w:val="single" w:sz="4" w:space="0" w:color="9B9B9B"/>
            </w:tcBorders>
          </w:tcPr>
          <w:p w14:paraId="75F1B7DB" w14:textId="77777777" w:rsidR="003620F5" w:rsidRDefault="003620F5">
            <w:pPr>
              <w:pStyle w:val="TableParagraph"/>
              <w:rPr>
                <w:rFonts w:ascii="Times New Roman"/>
                <w:sz w:val="16"/>
              </w:rPr>
            </w:pPr>
          </w:p>
        </w:tc>
      </w:tr>
      <w:tr w:rsidR="003620F5" w14:paraId="75F1B7E1" w14:textId="77777777">
        <w:trPr>
          <w:trHeight w:val="241"/>
        </w:trPr>
        <w:tc>
          <w:tcPr>
            <w:tcW w:w="3158" w:type="dxa"/>
            <w:tcBorders>
              <w:left w:val="single" w:sz="4" w:space="0" w:color="9B9B9B"/>
              <w:bottom w:val="single" w:sz="4" w:space="0" w:color="9B9B9B"/>
              <w:right w:val="nil"/>
            </w:tcBorders>
          </w:tcPr>
          <w:p w14:paraId="75F1B7DD" w14:textId="77777777" w:rsidR="003620F5" w:rsidRDefault="003A5F03">
            <w:pPr>
              <w:pStyle w:val="TableParagraph"/>
              <w:spacing w:before="19"/>
              <w:ind w:left="91"/>
              <w:rPr>
                <w:rFonts w:ascii="Tahoma"/>
                <w:b/>
                <w:sz w:val="16"/>
              </w:rPr>
            </w:pPr>
            <w:r>
              <w:rPr>
                <w:rFonts w:ascii="Tahoma"/>
                <w:b/>
                <w:sz w:val="16"/>
              </w:rPr>
              <w:t>Mania</w:t>
            </w:r>
            <w:r>
              <w:rPr>
                <w:rFonts w:ascii="Tahoma"/>
                <w:b/>
                <w:spacing w:val="36"/>
                <w:sz w:val="16"/>
              </w:rPr>
              <w:t xml:space="preserve"> </w:t>
            </w:r>
            <w:r>
              <w:rPr>
                <w:rFonts w:ascii="Tahoma"/>
                <w:b/>
                <w:sz w:val="16"/>
              </w:rPr>
              <w:t>&amp;</w:t>
            </w:r>
            <w:r>
              <w:rPr>
                <w:rFonts w:ascii="Tahoma"/>
                <w:b/>
                <w:spacing w:val="-9"/>
                <w:sz w:val="16"/>
              </w:rPr>
              <w:t xml:space="preserve"> </w:t>
            </w:r>
            <w:r>
              <w:rPr>
                <w:rFonts w:ascii="Tahoma"/>
                <w:b/>
                <w:sz w:val="16"/>
              </w:rPr>
              <w:t>Hypomania</w:t>
            </w:r>
            <w:r>
              <w:rPr>
                <w:rFonts w:ascii="Tahoma"/>
                <w:b/>
                <w:spacing w:val="-3"/>
                <w:sz w:val="16"/>
              </w:rPr>
              <w:t xml:space="preserve"> </w:t>
            </w:r>
            <w:r>
              <w:rPr>
                <w:rFonts w:ascii="Tahoma"/>
                <w:b/>
                <w:sz w:val="16"/>
              </w:rPr>
              <w:t>Symptoms</w:t>
            </w:r>
          </w:p>
        </w:tc>
        <w:tc>
          <w:tcPr>
            <w:tcW w:w="498" w:type="dxa"/>
            <w:tcBorders>
              <w:left w:val="nil"/>
              <w:bottom w:val="single" w:sz="4" w:space="0" w:color="9B9B9B"/>
              <w:right w:val="nil"/>
            </w:tcBorders>
          </w:tcPr>
          <w:p w14:paraId="75F1B7DE" w14:textId="77777777" w:rsidR="003620F5" w:rsidRDefault="003A5F03">
            <w:pPr>
              <w:pStyle w:val="TableParagraph"/>
              <w:spacing w:before="19"/>
              <w:ind w:left="153"/>
              <w:rPr>
                <w:rFonts w:ascii="Tahoma"/>
                <w:b/>
                <w:sz w:val="16"/>
              </w:rPr>
            </w:pPr>
            <w:r>
              <w:rPr>
                <w:rFonts w:ascii="Tahoma"/>
                <w:b/>
                <w:sz w:val="16"/>
              </w:rPr>
              <w:t>R</w:t>
            </w:r>
          </w:p>
        </w:tc>
        <w:tc>
          <w:tcPr>
            <w:tcW w:w="489" w:type="dxa"/>
            <w:tcBorders>
              <w:left w:val="nil"/>
              <w:bottom w:val="single" w:sz="4" w:space="0" w:color="9B9B9B"/>
              <w:right w:val="single" w:sz="4" w:space="0" w:color="9B9B9B"/>
            </w:tcBorders>
          </w:tcPr>
          <w:p w14:paraId="75F1B7DF" w14:textId="77777777" w:rsidR="003620F5" w:rsidRDefault="003A5F03">
            <w:pPr>
              <w:pStyle w:val="TableParagraph"/>
              <w:spacing w:before="19"/>
              <w:ind w:right="7"/>
              <w:jc w:val="center"/>
              <w:rPr>
                <w:rFonts w:ascii="Tahoma"/>
                <w:b/>
                <w:sz w:val="16"/>
              </w:rPr>
            </w:pPr>
            <w:r>
              <w:rPr>
                <w:rFonts w:ascii="Tahoma"/>
                <w:b/>
                <w:sz w:val="16"/>
              </w:rPr>
              <w:t>I</w:t>
            </w:r>
          </w:p>
        </w:tc>
        <w:tc>
          <w:tcPr>
            <w:tcW w:w="6903" w:type="dxa"/>
            <w:gridSpan w:val="4"/>
            <w:tcBorders>
              <w:top w:val="single" w:sz="4" w:space="0" w:color="9B9B9B"/>
              <w:left w:val="single" w:sz="4" w:space="0" w:color="9B9B9B"/>
              <w:bottom w:val="single" w:sz="4" w:space="0" w:color="9B9B9B"/>
              <w:right w:val="single" w:sz="4" w:space="0" w:color="9B9B9B"/>
            </w:tcBorders>
          </w:tcPr>
          <w:p w14:paraId="75F1B7E0" w14:textId="77777777" w:rsidR="003620F5" w:rsidRDefault="003A5F03">
            <w:pPr>
              <w:pStyle w:val="TableParagraph"/>
              <w:tabs>
                <w:tab w:val="left" w:pos="1267"/>
              </w:tabs>
              <w:spacing w:before="21"/>
              <w:ind w:right="516"/>
              <w:jc w:val="right"/>
              <w:rPr>
                <w:rFonts w:ascii="Tahoma"/>
                <w:b/>
                <w:sz w:val="16"/>
              </w:rPr>
            </w:pPr>
            <w:r>
              <w:rPr>
                <w:rFonts w:ascii="Tahoma"/>
                <w:b/>
                <w:sz w:val="16"/>
              </w:rPr>
              <w:t>R</w:t>
            </w:r>
            <w:r>
              <w:rPr>
                <w:rFonts w:ascii="Tahoma"/>
                <w:b/>
                <w:sz w:val="16"/>
              </w:rPr>
              <w:tab/>
              <w:t>I</w:t>
            </w:r>
          </w:p>
        </w:tc>
      </w:tr>
      <w:tr w:rsidR="003620F5" w14:paraId="75F1B7E6" w14:textId="77777777">
        <w:trPr>
          <w:trHeight w:val="323"/>
        </w:trPr>
        <w:tc>
          <w:tcPr>
            <w:tcW w:w="3158" w:type="dxa"/>
            <w:tcBorders>
              <w:top w:val="single" w:sz="4" w:space="0" w:color="9B9B9B"/>
              <w:left w:val="single" w:sz="4" w:space="0" w:color="9B9B9B"/>
              <w:bottom w:val="single" w:sz="4" w:space="0" w:color="9B9B9B"/>
              <w:right w:val="nil"/>
            </w:tcBorders>
          </w:tcPr>
          <w:p w14:paraId="75F1B7E2" w14:textId="77777777" w:rsidR="003620F5" w:rsidRDefault="003A5F03">
            <w:pPr>
              <w:pStyle w:val="TableParagraph"/>
              <w:numPr>
                <w:ilvl w:val="0"/>
                <w:numId w:val="272"/>
              </w:numPr>
              <w:tabs>
                <w:tab w:val="left" w:pos="339"/>
              </w:tabs>
              <w:spacing w:before="20"/>
              <w:ind w:hanging="251"/>
              <w:rPr>
                <w:rFonts w:ascii="Tahoma" w:hAnsi="Tahoma"/>
                <w:sz w:val="16"/>
              </w:rPr>
            </w:pPr>
            <w:r>
              <w:rPr>
                <w:rFonts w:ascii="Tahoma" w:hAnsi="Tahoma"/>
                <w:sz w:val="16"/>
              </w:rPr>
              <w:t>At</w:t>
            </w:r>
            <w:r>
              <w:rPr>
                <w:rFonts w:ascii="Tahoma" w:hAnsi="Tahoma"/>
                <w:spacing w:val="-4"/>
                <w:sz w:val="16"/>
              </w:rPr>
              <w:t xml:space="preserve"> </w:t>
            </w:r>
            <w:r>
              <w:rPr>
                <w:rFonts w:ascii="Tahoma" w:hAnsi="Tahoma"/>
                <w:sz w:val="16"/>
              </w:rPr>
              <w:t>least</w:t>
            </w:r>
            <w:r>
              <w:rPr>
                <w:rFonts w:ascii="Tahoma" w:hAnsi="Tahoma"/>
                <w:spacing w:val="-5"/>
                <w:sz w:val="16"/>
              </w:rPr>
              <w:t xml:space="preserve"> </w:t>
            </w:r>
            <w:r>
              <w:rPr>
                <w:rFonts w:ascii="Tahoma" w:hAnsi="Tahoma"/>
                <w:sz w:val="16"/>
              </w:rPr>
              <w:t>1</w:t>
            </w:r>
            <w:r>
              <w:rPr>
                <w:rFonts w:ascii="Tahoma" w:hAnsi="Tahoma"/>
                <w:spacing w:val="1"/>
                <w:sz w:val="16"/>
              </w:rPr>
              <w:t xml:space="preserve"> </w:t>
            </w:r>
            <w:r>
              <w:rPr>
                <w:rFonts w:ascii="Tahoma" w:hAnsi="Tahoma"/>
                <w:sz w:val="16"/>
              </w:rPr>
              <w:t>week</w:t>
            </w:r>
          </w:p>
        </w:tc>
        <w:tc>
          <w:tcPr>
            <w:tcW w:w="498" w:type="dxa"/>
            <w:tcBorders>
              <w:top w:val="single" w:sz="4" w:space="0" w:color="9B9B9B"/>
              <w:left w:val="nil"/>
              <w:bottom w:val="single" w:sz="4" w:space="0" w:color="9B9B9B"/>
              <w:right w:val="nil"/>
            </w:tcBorders>
          </w:tcPr>
          <w:p w14:paraId="75F1B7E3" w14:textId="77777777" w:rsidR="003620F5" w:rsidRDefault="003A5F03">
            <w:pPr>
              <w:pStyle w:val="TableParagraph"/>
              <w:spacing w:before="20"/>
              <w:ind w:left="113"/>
              <w:rPr>
                <w:rFonts w:ascii="MS UI Gothic" w:hAnsi="MS UI Gothic"/>
                <w:sz w:val="20"/>
              </w:rPr>
            </w:pPr>
            <w:r>
              <w:rPr>
                <w:rFonts w:ascii="MS UI Gothic" w:hAnsi="MS UI Gothic"/>
                <w:w w:val="98"/>
                <w:sz w:val="20"/>
              </w:rPr>
              <w:t>☐</w:t>
            </w:r>
          </w:p>
        </w:tc>
        <w:tc>
          <w:tcPr>
            <w:tcW w:w="489" w:type="dxa"/>
            <w:tcBorders>
              <w:top w:val="single" w:sz="4" w:space="0" w:color="9B9B9B"/>
              <w:left w:val="nil"/>
              <w:bottom w:val="single" w:sz="4" w:space="0" w:color="9B9B9B"/>
              <w:right w:val="single" w:sz="4" w:space="0" w:color="9B9B9B"/>
            </w:tcBorders>
          </w:tcPr>
          <w:p w14:paraId="75F1B7E4" w14:textId="77777777" w:rsidR="003620F5" w:rsidRDefault="003A5F03">
            <w:pPr>
              <w:pStyle w:val="TableParagraph"/>
              <w:spacing w:before="20"/>
              <w:ind w:left="114"/>
              <w:rPr>
                <w:rFonts w:ascii="MS UI Gothic" w:hAnsi="MS UI Gothic"/>
                <w:sz w:val="20"/>
              </w:rPr>
            </w:pPr>
            <w:r>
              <w:rPr>
                <w:rFonts w:ascii="MS UI Gothic" w:hAnsi="MS UI Gothic"/>
                <w:w w:val="98"/>
                <w:sz w:val="20"/>
              </w:rPr>
              <w:t>☐</w:t>
            </w:r>
          </w:p>
        </w:tc>
        <w:tc>
          <w:tcPr>
            <w:tcW w:w="6903" w:type="dxa"/>
            <w:gridSpan w:val="4"/>
            <w:tcBorders>
              <w:top w:val="single" w:sz="4" w:space="0" w:color="9B9B9B"/>
              <w:left w:val="single" w:sz="4" w:space="0" w:color="9B9B9B"/>
              <w:bottom w:val="single" w:sz="4" w:space="0" w:color="9B9B9B"/>
              <w:right w:val="single" w:sz="4" w:space="0" w:color="9B9B9B"/>
            </w:tcBorders>
          </w:tcPr>
          <w:p w14:paraId="75F1B7E5" w14:textId="77777777" w:rsidR="003620F5" w:rsidRDefault="003A5F03">
            <w:pPr>
              <w:pStyle w:val="TableParagraph"/>
              <w:tabs>
                <w:tab w:val="left" w:pos="5034"/>
                <w:tab w:val="left" w:pos="6234"/>
              </w:tabs>
              <w:spacing w:before="18"/>
              <w:ind w:left="90"/>
              <w:rPr>
                <w:rFonts w:ascii="MS UI Gothic" w:hAnsi="MS UI Gothic"/>
                <w:sz w:val="20"/>
              </w:rPr>
            </w:pPr>
            <w:r>
              <w:rPr>
                <w:rFonts w:ascii="MS UI Gothic" w:hAnsi="MS UI Gothic"/>
                <w:position w:val="1"/>
                <w:sz w:val="16"/>
              </w:rPr>
              <w:t>☐</w:t>
            </w:r>
            <w:r>
              <w:rPr>
                <w:rFonts w:ascii="Tahoma" w:hAnsi="Tahoma"/>
                <w:position w:val="1"/>
                <w:sz w:val="16"/>
              </w:rPr>
              <w:t>More</w:t>
            </w:r>
            <w:r>
              <w:rPr>
                <w:rFonts w:ascii="Tahoma" w:hAnsi="Tahoma"/>
                <w:spacing w:val="-5"/>
                <w:position w:val="1"/>
                <w:sz w:val="16"/>
              </w:rPr>
              <w:t xml:space="preserve"> </w:t>
            </w:r>
            <w:r>
              <w:rPr>
                <w:rFonts w:ascii="Tahoma" w:hAnsi="Tahoma"/>
                <w:position w:val="1"/>
                <w:sz w:val="16"/>
              </w:rPr>
              <w:t>talkative</w:t>
            </w:r>
            <w:r>
              <w:rPr>
                <w:rFonts w:ascii="Tahoma" w:hAnsi="Tahoma"/>
                <w:spacing w:val="-5"/>
                <w:position w:val="1"/>
                <w:sz w:val="16"/>
              </w:rPr>
              <w:t xml:space="preserve"> </w:t>
            </w:r>
            <w:r>
              <w:rPr>
                <w:rFonts w:ascii="Tahoma" w:hAnsi="Tahoma"/>
                <w:position w:val="1"/>
                <w:sz w:val="16"/>
              </w:rPr>
              <w:t>than</w:t>
            </w:r>
            <w:r>
              <w:rPr>
                <w:rFonts w:ascii="Tahoma" w:hAnsi="Tahoma"/>
                <w:spacing w:val="-6"/>
                <w:position w:val="1"/>
                <w:sz w:val="16"/>
              </w:rPr>
              <w:t xml:space="preserve"> </w:t>
            </w:r>
            <w:r>
              <w:rPr>
                <w:rFonts w:ascii="Tahoma" w:hAnsi="Tahoma"/>
                <w:position w:val="1"/>
                <w:sz w:val="16"/>
              </w:rPr>
              <w:t>usual</w:t>
            </w:r>
            <w:r>
              <w:rPr>
                <w:rFonts w:ascii="Tahoma" w:hAnsi="Tahoma"/>
                <w:position w:val="1"/>
                <w:sz w:val="16"/>
              </w:rPr>
              <w:tab/>
            </w:r>
            <w:r>
              <w:rPr>
                <w:rFonts w:ascii="MS UI Gothic" w:hAnsi="MS UI Gothic"/>
                <w:sz w:val="20"/>
              </w:rPr>
              <w:t>☐</w:t>
            </w:r>
            <w:r>
              <w:rPr>
                <w:rFonts w:ascii="MS UI Gothic" w:hAnsi="MS UI Gothic"/>
                <w:sz w:val="20"/>
              </w:rPr>
              <w:tab/>
              <w:t>☐</w:t>
            </w:r>
          </w:p>
        </w:tc>
      </w:tr>
      <w:tr w:rsidR="003620F5" w14:paraId="75F1B7EC" w14:textId="77777777">
        <w:trPr>
          <w:trHeight w:val="522"/>
        </w:trPr>
        <w:tc>
          <w:tcPr>
            <w:tcW w:w="3158" w:type="dxa"/>
            <w:tcBorders>
              <w:top w:val="single" w:sz="4" w:space="0" w:color="9B9B9B"/>
              <w:left w:val="single" w:sz="4" w:space="0" w:color="9B9B9B"/>
              <w:bottom w:val="single" w:sz="4" w:space="0" w:color="9B9B9B"/>
              <w:right w:val="nil"/>
            </w:tcBorders>
          </w:tcPr>
          <w:p w14:paraId="75F1B7E7" w14:textId="77777777" w:rsidR="003620F5" w:rsidRDefault="003A5F03">
            <w:pPr>
              <w:pStyle w:val="TableParagraph"/>
              <w:numPr>
                <w:ilvl w:val="0"/>
                <w:numId w:val="271"/>
              </w:numPr>
              <w:tabs>
                <w:tab w:val="left" w:pos="339"/>
              </w:tabs>
              <w:spacing w:before="56"/>
              <w:ind w:hanging="251"/>
              <w:rPr>
                <w:rFonts w:ascii="Tahoma" w:hAnsi="Tahoma"/>
                <w:sz w:val="16"/>
              </w:rPr>
            </w:pPr>
            <w:r>
              <w:rPr>
                <w:rFonts w:ascii="Tahoma" w:hAnsi="Tahoma"/>
                <w:sz w:val="16"/>
              </w:rPr>
              <w:t>4 consecutive</w:t>
            </w:r>
            <w:r>
              <w:rPr>
                <w:rFonts w:ascii="Tahoma" w:hAnsi="Tahoma"/>
                <w:spacing w:val="-7"/>
                <w:sz w:val="16"/>
              </w:rPr>
              <w:t xml:space="preserve"> </w:t>
            </w:r>
            <w:r>
              <w:rPr>
                <w:rFonts w:ascii="Tahoma" w:hAnsi="Tahoma"/>
                <w:sz w:val="16"/>
              </w:rPr>
              <w:t>days</w:t>
            </w:r>
            <w:r>
              <w:rPr>
                <w:rFonts w:ascii="Tahoma" w:hAnsi="Tahoma"/>
                <w:spacing w:val="-3"/>
                <w:sz w:val="16"/>
              </w:rPr>
              <w:t xml:space="preserve"> </w:t>
            </w:r>
            <w:r>
              <w:rPr>
                <w:rFonts w:ascii="Tahoma" w:hAnsi="Tahoma"/>
                <w:sz w:val="16"/>
              </w:rPr>
              <w:t>&lt;</w:t>
            </w:r>
            <w:r>
              <w:rPr>
                <w:rFonts w:ascii="Tahoma" w:hAnsi="Tahoma"/>
                <w:spacing w:val="-8"/>
                <w:sz w:val="16"/>
              </w:rPr>
              <w:t xml:space="preserve"> </w:t>
            </w:r>
            <w:r>
              <w:rPr>
                <w:rFonts w:ascii="Tahoma" w:hAnsi="Tahoma"/>
                <w:sz w:val="16"/>
              </w:rPr>
              <w:t>weeks</w:t>
            </w:r>
          </w:p>
        </w:tc>
        <w:tc>
          <w:tcPr>
            <w:tcW w:w="498" w:type="dxa"/>
            <w:tcBorders>
              <w:top w:val="single" w:sz="4" w:space="0" w:color="9B9B9B"/>
              <w:left w:val="nil"/>
              <w:bottom w:val="single" w:sz="4" w:space="0" w:color="9B9B9B"/>
              <w:right w:val="nil"/>
            </w:tcBorders>
          </w:tcPr>
          <w:p w14:paraId="75F1B7E8" w14:textId="77777777" w:rsidR="003620F5" w:rsidRDefault="003A5F03">
            <w:pPr>
              <w:pStyle w:val="TableParagraph"/>
              <w:spacing w:before="56"/>
              <w:ind w:left="113"/>
              <w:rPr>
                <w:rFonts w:ascii="MS UI Gothic" w:hAnsi="MS UI Gothic"/>
                <w:sz w:val="20"/>
              </w:rPr>
            </w:pPr>
            <w:r>
              <w:rPr>
                <w:rFonts w:ascii="MS UI Gothic" w:hAnsi="MS UI Gothic"/>
                <w:w w:val="98"/>
                <w:sz w:val="20"/>
              </w:rPr>
              <w:t>☐</w:t>
            </w:r>
          </w:p>
        </w:tc>
        <w:tc>
          <w:tcPr>
            <w:tcW w:w="489" w:type="dxa"/>
            <w:tcBorders>
              <w:top w:val="single" w:sz="4" w:space="0" w:color="9B9B9B"/>
              <w:left w:val="nil"/>
              <w:bottom w:val="single" w:sz="4" w:space="0" w:color="9B9B9B"/>
              <w:right w:val="single" w:sz="4" w:space="0" w:color="9B9B9B"/>
            </w:tcBorders>
          </w:tcPr>
          <w:p w14:paraId="75F1B7E9" w14:textId="77777777" w:rsidR="003620F5" w:rsidRDefault="003A5F03">
            <w:pPr>
              <w:pStyle w:val="TableParagraph"/>
              <w:spacing w:before="56"/>
              <w:ind w:left="114"/>
              <w:rPr>
                <w:rFonts w:ascii="MS UI Gothic" w:hAnsi="MS UI Gothic"/>
                <w:sz w:val="20"/>
              </w:rPr>
            </w:pPr>
            <w:r>
              <w:rPr>
                <w:rFonts w:ascii="MS UI Gothic" w:hAnsi="MS UI Gothic"/>
                <w:w w:val="98"/>
                <w:sz w:val="20"/>
              </w:rPr>
              <w:t>☐</w:t>
            </w:r>
          </w:p>
        </w:tc>
        <w:tc>
          <w:tcPr>
            <w:tcW w:w="6903" w:type="dxa"/>
            <w:gridSpan w:val="4"/>
            <w:tcBorders>
              <w:top w:val="single" w:sz="4" w:space="0" w:color="9B9B9B"/>
              <w:left w:val="single" w:sz="4" w:space="0" w:color="9B9B9B"/>
              <w:bottom w:val="single" w:sz="4" w:space="0" w:color="9B9B9B"/>
              <w:right w:val="single" w:sz="4" w:space="0" w:color="9B9B9B"/>
            </w:tcBorders>
          </w:tcPr>
          <w:p w14:paraId="75F1B7EA" w14:textId="77777777" w:rsidR="003620F5" w:rsidRDefault="003A5F03">
            <w:pPr>
              <w:pStyle w:val="TableParagraph"/>
              <w:numPr>
                <w:ilvl w:val="0"/>
                <w:numId w:val="270"/>
              </w:numPr>
              <w:tabs>
                <w:tab w:val="left" w:pos="252"/>
              </w:tabs>
              <w:spacing w:before="58" w:line="194" w:lineRule="exact"/>
              <w:rPr>
                <w:rFonts w:ascii="Tahoma" w:hAnsi="Tahoma"/>
                <w:sz w:val="16"/>
              </w:rPr>
            </w:pPr>
            <w:r>
              <w:rPr>
                <w:rFonts w:ascii="Tahoma" w:hAnsi="Tahoma"/>
                <w:sz w:val="16"/>
              </w:rPr>
              <w:t>Excessive</w:t>
            </w:r>
            <w:r>
              <w:rPr>
                <w:rFonts w:ascii="Tahoma" w:hAnsi="Tahoma"/>
                <w:spacing w:val="-6"/>
                <w:sz w:val="16"/>
              </w:rPr>
              <w:t xml:space="preserve"> </w:t>
            </w:r>
            <w:r>
              <w:rPr>
                <w:rFonts w:ascii="Tahoma" w:hAnsi="Tahoma"/>
                <w:sz w:val="16"/>
              </w:rPr>
              <w:t>involvement</w:t>
            </w:r>
            <w:r>
              <w:rPr>
                <w:rFonts w:ascii="Tahoma" w:hAnsi="Tahoma"/>
                <w:spacing w:val="-6"/>
                <w:sz w:val="16"/>
              </w:rPr>
              <w:t xml:space="preserve"> </w:t>
            </w:r>
            <w:r>
              <w:rPr>
                <w:rFonts w:ascii="Tahoma" w:hAnsi="Tahoma"/>
                <w:sz w:val="16"/>
              </w:rPr>
              <w:t>in</w:t>
            </w:r>
            <w:r>
              <w:rPr>
                <w:rFonts w:ascii="Tahoma" w:hAnsi="Tahoma"/>
                <w:spacing w:val="-5"/>
                <w:sz w:val="16"/>
              </w:rPr>
              <w:t xml:space="preserve"> </w:t>
            </w:r>
            <w:r>
              <w:rPr>
                <w:rFonts w:ascii="Tahoma" w:hAnsi="Tahoma"/>
                <w:sz w:val="16"/>
              </w:rPr>
              <w:t>activities</w:t>
            </w:r>
            <w:r>
              <w:rPr>
                <w:rFonts w:ascii="Tahoma" w:hAnsi="Tahoma"/>
                <w:spacing w:val="-2"/>
                <w:sz w:val="16"/>
              </w:rPr>
              <w:t xml:space="preserve"> </w:t>
            </w:r>
            <w:r>
              <w:rPr>
                <w:rFonts w:ascii="Tahoma" w:hAnsi="Tahoma"/>
                <w:sz w:val="16"/>
              </w:rPr>
              <w:t>with</w:t>
            </w:r>
            <w:r>
              <w:rPr>
                <w:rFonts w:ascii="Tahoma" w:hAnsi="Tahoma"/>
                <w:spacing w:val="-5"/>
                <w:sz w:val="16"/>
              </w:rPr>
              <w:t xml:space="preserve"> </w:t>
            </w:r>
            <w:r>
              <w:rPr>
                <w:rFonts w:ascii="Tahoma" w:hAnsi="Tahoma"/>
                <w:sz w:val="16"/>
              </w:rPr>
              <w:t>high</w:t>
            </w:r>
            <w:r>
              <w:rPr>
                <w:rFonts w:ascii="Tahoma" w:hAnsi="Tahoma"/>
                <w:spacing w:val="-5"/>
                <w:sz w:val="16"/>
              </w:rPr>
              <w:t xml:space="preserve"> </w:t>
            </w:r>
            <w:r>
              <w:rPr>
                <w:rFonts w:ascii="Tahoma" w:hAnsi="Tahoma"/>
                <w:sz w:val="16"/>
              </w:rPr>
              <w:t>potential</w:t>
            </w:r>
            <w:r>
              <w:rPr>
                <w:rFonts w:ascii="Tahoma" w:hAnsi="Tahoma"/>
                <w:spacing w:val="-5"/>
                <w:sz w:val="16"/>
              </w:rPr>
              <w:t xml:space="preserve"> </w:t>
            </w:r>
            <w:r>
              <w:rPr>
                <w:rFonts w:ascii="Tahoma" w:hAnsi="Tahoma"/>
                <w:sz w:val="16"/>
              </w:rPr>
              <w:t>for</w:t>
            </w:r>
          </w:p>
          <w:p w14:paraId="75F1B7EB" w14:textId="77777777" w:rsidR="003620F5" w:rsidRDefault="003A5F03">
            <w:pPr>
              <w:pStyle w:val="TableParagraph"/>
              <w:tabs>
                <w:tab w:val="left" w:pos="5034"/>
                <w:tab w:val="left" w:pos="6234"/>
              </w:tabs>
              <w:spacing w:line="251" w:lineRule="exact"/>
              <w:ind w:left="91"/>
              <w:rPr>
                <w:rFonts w:ascii="MS UI Gothic" w:hAnsi="MS UI Gothic"/>
                <w:sz w:val="20"/>
              </w:rPr>
            </w:pPr>
            <w:r>
              <w:rPr>
                <w:rFonts w:ascii="Tahoma" w:hAnsi="Tahoma"/>
                <w:sz w:val="16"/>
              </w:rPr>
              <w:t>painful</w:t>
            </w:r>
            <w:r>
              <w:rPr>
                <w:rFonts w:ascii="Tahoma" w:hAnsi="Tahoma"/>
                <w:spacing w:val="-5"/>
                <w:sz w:val="16"/>
              </w:rPr>
              <w:t xml:space="preserve"> </w:t>
            </w:r>
            <w:r>
              <w:rPr>
                <w:rFonts w:ascii="Tahoma" w:hAnsi="Tahoma"/>
                <w:sz w:val="16"/>
              </w:rPr>
              <w:t>consequences</w:t>
            </w:r>
            <w:r>
              <w:rPr>
                <w:rFonts w:ascii="Tahoma" w:hAnsi="Tahoma"/>
                <w:sz w:val="16"/>
              </w:rPr>
              <w:tab/>
            </w:r>
            <w:r>
              <w:rPr>
                <w:rFonts w:ascii="MS UI Gothic" w:hAnsi="MS UI Gothic"/>
                <w:sz w:val="20"/>
              </w:rPr>
              <w:t>☐</w:t>
            </w:r>
            <w:r>
              <w:rPr>
                <w:rFonts w:ascii="MS UI Gothic" w:hAnsi="MS UI Gothic"/>
                <w:sz w:val="20"/>
              </w:rPr>
              <w:tab/>
              <w:t>☐</w:t>
            </w:r>
          </w:p>
        </w:tc>
      </w:tr>
      <w:tr w:rsidR="003620F5" w14:paraId="75F1B7F1" w14:textId="77777777">
        <w:trPr>
          <w:trHeight w:val="347"/>
        </w:trPr>
        <w:tc>
          <w:tcPr>
            <w:tcW w:w="3158" w:type="dxa"/>
            <w:tcBorders>
              <w:top w:val="single" w:sz="4" w:space="0" w:color="9B9B9B"/>
              <w:left w:val="single" w:sz="4" w:space="0" w:color="9B9B9B"/>
              <w:bottom w:val="single" w:sz="4" w:space="0" w:color="9B9B9B"/>
              <w:right w:val="nil"/>
            </w:tcBorders>
          </w:tcPr>
          <w:p w14:paraId="75F1B7ED" w14:textId="77777777" w:rsidR="003620F5" w:rsidRDefault="003A5F03">
            <w:pPr>
              <w:pStyle w:val="TableParagraph"/>
              <w:numPr>
                <w:ilvl w:val="0"/>
                <w:numId w:val="269"/>
              </w:numPr>
              <w:tabs>
                <w:tab w:val="left" w:pos="339"/>
              </w:tabs>
              <w:spacing w:before="16"/>
              <w:ind w:hanging="251"/>
              <w:rPr>
                <w:rFonts w:ascii="Tahoma" w:hAnsi="Tahoma"/>
                <w:sz w:val="16"/>
              </w:rPr>
            </w:pPr>
            <w:r>
              <w:rPr>
                <w:rFonts w:ascii="Tahoma" w:hAnsi="Tahoma"/>
                <w:sz w:val="16"/>
              </w:rPr>
              <w:t>Flight</w:t>
            </w:r>
            <w:r>
              <w:rPr>
                <w:rFonts w:ascii="Tahoma" w:hAnsi="Tahoma"/>
                <w:spacing w:val="-10"/>
                <w:sz w:val="16"/>
              </w:rPr>
              <w:t xml:space="preserve"> </w:t>
            </w:r>
            <w:r>
              <w:rPr>
                <w:rFonts w:ascii="Tahoma" w:hAnsi="Tahoma"/>
                <w:sz w:val="16"/>
              </w:rPr>
              <w:t>of</w:t>
            </w:r>
            <w:r>
              <w:rPr>
                <w:rFonts w:ascii="Tahoma" w:hAnsi="Tahoma"/>
                <w:spacing w:val="-12"/>
                <w:sz w:val="16"/>
              </w:rPr>
              <w:t xml:space="preserve"> </w:t>
            </w:r>
            <w:r>
              <w:rPr>
                <w:rFonts w:ascii="Tahoma" w:hAnsi="Tahoma"/>
                <w:sz w:val="16"/>
              </w:rPr>
              <w:t>ideas/racing</w:t>
            </w:r>
            <w:r>
              <w:rPr>
                <w:rFonts w:ascii="Tahoma" w:hAnsi="Tahoma"/>
                <w:spacing w:val="-10"/>
                <w:sz w:val="16"/>
              </w:rPr>
              <w:t xml:space="preserve"> </w:t>
            </w:r>
            <w:r>
              <w:rPr>
                <w:rFonts w:ascii="Tahoma" w:hAnsi="Tahoma"/>
                <w:sz w:val="16"/>
              </w:rPr>
              <w:t>thoughts</w:t>
            </w:r>
          </w:p>
        </w:tc>
        <w:tc>
          <w:tcPr>
            <w:tcW w:w="498" w:type="dxa"/>
            <w:tcBorders>
              <w:top w:val="single" w:sz="4" w:space="0" w:color="9B9B9B"/>
              <w:left w:val="nil"/>
              <w:bottom w:val="single" w:sz="4" w:space="0" w:color="9B9B9B"/>
              <w:right w:val="nil"/>
            </w:tcBorders>
          </w:tcPr>
          <w:p w14:paraId="75F1B7EE" w14:textId="77777777" w:rsidR="003620F5" w:rsidRDefault="003A5F03">
            <w:pPr>
              <w:pStyle w:val="TableParagraph"/>
              <w:spacing w:before="18"/>
              <w:ind w:left="113"/>
              <w:rPr>
                <w:rFonts w:ascii="MS UI Gothic" w:hAnsi="MS UI Gothic"/>
                <w:sz w:val="20"/>
              </w:rPr>
            </w:pPr>
            <w:r>
              <w:rPr>
                <w:rFonts w:ascii="MS UI Gothic" w:hAnsi="MS UI Gothic"/>
                <w:w w:val="98"/>
                <w:sz w:val="20"/>
              </w:rPr>
              <w:t>☐</w:t>
            </w:r>
          </w:p>
        </w:tc>
        <w:tc>
          <w:tcPr>
            <w:tcW w:w="489" w:type="dxa"/>
            <w:tcBorders>
              <w:top w:val="single" w:sz="4" w:space="0" w:color="9B9B9B"/>
              <w:left w:val="nil"/>
              <w:bottom w:val="single" w:sz="4" w:space="0" w:color="9B9B9B"/>
              <w:right w:val="single" w:sz="4" w:space="0" w:color="9B9B9B"/>
            </w:tcBorders>
          </w:tcPr>
          <w:p w14:paraId="75F1B7EF" w14:textId="77777777" w:rsidR="003620F5" w:rsidRDefault="003A5F03">
            <w:pPr>
              <w:pStyle w:val="TableParagraph"/>
              <w:spacing w:before="18"/>
              <w:ind w:left="114"/>
              <w:rPr>
                <w:rFonts w:ascii="MS UI Gothic" w:hAnsi="MS UI Gothic"/>
                <w:sz w:val="20"/>
              </w:rPr>
            </w:pPr>
            <w:r>
              <w:rPr>
                <w:rFonts w:ascii="MS UI Gothic" w:hAnsi="MS UI Gothic"/>
                <w:w w:val="98"/>
                <w:sz w:val="20"/>
              </w:rPr>
              <w:t>☐</w:t>
            </w:r>
          </w:p>
        </w:tc>
        <w:tc>
          <w:tcPr>
            <w:tcW w:w="6903" w:type="dxa"/>
            <w:gridSpan w:val="4"/>
            <w:tcBorders>
              <w:top w:val="single" w:sz="4" w:space="0" w:color="9B9B9B"/>
              <w:left w:val="single" w:sz="4" w:space="0" w:color="9B9B9B"/>
              <w:bottom w:val="single" w:sz="4" w:space="0" w:color="9B9B9B"/>
              <w:right w:val="single" w:sz="4" w:space="0" w:color="9B9B9B"/>
            </w:tcBorders>
          </w:tcPr>
          <w:p w14:paraId="75F1B7F0" w14:textId="77777777" w:rsidR="003620F5" w:rsidRDefault="003A5F03">
            <w:pPr>
              <w:pStyle w:val="TableParagraph"/>
              <w:tabs>
                <w:tab w:val="left" w:pos="5034"/>
                <w:tab w:val="left" w:pos="6234"/>
              </w:tabs>
              <w:spacing w:before="18"/>
              <w:ind w:left="90"/>
              <w:rPr>
                <w:rFonts w:ascii="MS UI Gothic" w:hAnsi="MS UI Gothic"/>
                <w:sz w:val="20"/>
              </w:rPr>
            </w:pPr>
            <w:r>
              <w:rPr>
                <w:rFonts w:ascii="MS UI Gothic" w:hAnsi="MS UI Gothic"/>
                <w:position w:val="2"/>
                <w:sz w:val="16"/>
              </w:rPr>
              <w:t>☐</w:t>
            </w:r>
            <w:r>
              <w:rPr>
                <w:rFonts w:ascii="Tahoma" w:hAnsi="Tahoma"/>
                <w:position w:val="2"/>
                <w:sz w:val="16"/>
              </w:rPr>
              <w:t>Distractibility</w:t>
            </w:r>
            <w:r>
              <w:rPr>
                <w:rFonts w:ascii="Tahoma" w:hAnsi="Tahoma"/>
                <w:position w:val="2"/>
                <w:sz w:val="16"/>
              </w:rPr>
              <w:tab/>
            </w:r>
            <w:r>
              <w:rPr>
                <w:rFonts w:ascii="MS UI Gothic" w:hAnsi="MS UI Gothic"/>
                <w:sz w:val="20"/>
              </w:rPr>
              <w:t>☐</w:t>
            </w:r>
            <w:r>
              <w:rPr>
                <w:rFonts w:ascii="MS UI Gothic" w:hAnsi="MS UI Gothic"/>
                <w:sz w:val="20"/>
              </w:rPr>
              <w:tab/>
              <w:t>☐</w:t>
            </w:r>
          </w:p>
        </w:tc>
      </w:tr>
      <w:tr w:rsidR="003620F5" w14:paraId="75F1B7F7" w14:textId="77777777">
        <w:trPr>
          <w:trHeight w:val="522"/>
        </w:trPr>
        <w:tc>
          <w:tcPr>
            <w:tcW w:w="3158" w:type="dxa"/>
            <w:tcBorders>
              <w:top w:val="single" w:sz="4" w:space="0" w:color="9B9B9B"/>
              <w:left w:val="single" w:sz="4" w:space="0" w:color="9B9B9B"/>
              <w:bottom w:val="single" w:sz="4" w:space="0" w:color="9B9B9B"/>
              <w:right w:val="nil"/>
            </w:tcBorders>
          </w:tcPr>
          <w:p w14:paraId="75F1B7F2" w14:textId="77777777" w:rsidR="003620F5" w:rsidRDefault="003A5F03">
            <w:pPr>
              <w:pStyle w:val="TableParagraph"/>
              <w:numPr>
                <w:ilvl w:val="0"/>
                <w:numId w:val="268"/>
              </w:numPr>
              <w:tabs>
                <w:tab w:val="left" w:pos="339"/>
              </w:tabs>
              <w:spacing w:before="54"/>
              <w:ind w:hanging="251"/>
              <w:rPr>
                <w:rFonts w:ascii="Tahoma" w:hAnsi="Tahoma"/>
                <w:sz w:val="16"/>
              </w:rPr>
            </w:pPr>
            <w:r>
              <w:rPr>
                <w:rFonts w:ascii="Tahoma" w:hAnsi="Tahoma"/>
                <w:sz w:val="16"/>
              </w:rPr>
              <w:t>Decreased</w:t>
            </w:r>
            <w:r>
              <w:rPr>
                <w:rFonts w:ascii="Tahoma" w:hAnsi="Tahoma"/>
                <w:spacing w:val="-9"/>
                <w:sz w:val="16"/>
              </w:rPr>
              <w:t xml:space="preserve"> </w:t>
            </w:r>
            <w:r>
              <w:rPr>
                <w:rFonts w:ascii="Tahoma" w:hAnsi="Tahoma"/>
                <w:sz w:val="16"/>
              </w:rPr>
              <w:t>need</w:t>
            </w:r>
            <w:r>
              <w:rPr>
                <w:rFonts w:ascii="Tahoma" w:hAnsi="Tahoma"/>
                <w:spacing w:val="-6"/>
                <w:sz w:val="16"/>
              </w:rPr>
              <w:t xml:space="preserve"> </w:t>
            </w:r>
            <w:r>
              <w:rPr>
                <w:rFonts w:ascii="Tahoma" w:hAnsi="Tahoma"/>
                <w:sz w:val="16"/>
              </w:rPr>
              <w:t>for</w:t>
            </w:r>
            <w:r>
              <w:rPr>
                <w:rFonts w:ascii="Tahoma" w:hAnsi="Tahoma"/>
                <w:spacing w:val="-9"/>
                <w:sz w:val="16"/>
              </w:rPr>
              <w:t xml:space="preserve"> </w:t>
            </w:r>
            <w:r>
              <w:rPr>
                <w:rFonts w:ascii="Tahoma" w:hAnsi="Tahoma"/>
                <w:sz w:val="16"/>
              </w:rPr>
              <w:t>sleep</w:t>
            </w:r>
          </w:p>
        </w:tc>
        <w:tc>
          <w:tcPr>
            <w:tcW w:w="498" w:type="dxa"/>
            <w:tcBorders>
              <w:top w:val="single" w:sz="4" w:space="0" w:color="9B9B9B"/>
              <w:left w:val="nil"/>
              <w:bottom w:val="single" w:sz="4" w:space="0" w:color="9B9B9B"/>
              <w:right w:val="nil"/>
            </w:tcBorders>
          </w:tcPr>
          <w:p w14:paraId="75F1B7F3" w14:textId="77777777" w:rsidR="003620F5" w:rsidRDefault="003A5F03">
            <w:pPr>
              <w:pStyle w:val="TableParagraph"/>
              <w:spacing w:before="56"/>
              <w:ind w:left="113"/>
              <w:rPr>
                <w:rFonts w:ascii="MS UI Gothic" w:hAnsi="MS UI Gothic"/>
                <w:sz w:val="20"/>
              </w:rPr>
            </w:pPr>
            <w:r>
              <w:rPr>
                <w:rFonts w:ascii="MS UI Gothic" w:hAnsi="MS UI Gothic"/>
                <w:w w:val="98"/>
                <w:sz w:val="20"/>
              </w:rPr>
              <w:t>☐</w:t>
            </w:r>
          </w:p>
        </w:tc>
        <w:tc>
          <w:tcPr>
            <w:tcW w:w="489" w:type="dxa"/>
            <w:tcBorders>
              <w:top w:val="single" w:sz="4" w:space="0" w:color="9B9B9B"/>
              <w:left w:val="nil"/>
              <w:bottom w:val="single" w:sz="4" w:space="0" w:color="9B9B9B"/>
              <w:right w:val="single" w:sz="4" w:space="0" w:color="9B9B9B"/>
            </w:tcBorders>
          </w:tcPr>
          <w:p w14:paraId="75F1B7F4" w14:textId="77777777" w:rsidR="003620F5" w:rsidRDefault="003A5F03">
            <w:pPr>
              <w:pStyle w:val="TableParagraph"/>
              <w:spacing w:before="56"/>
              <w:ind w:left="114"/>
              <w:rPr>
                <w:rFonts w:ascii="MS UI Gothic" w:hAnsi="MS UI Gothic"/>
                <w:sz w:val="20"/>
              </w:rPr>
            </w:pPr>
            <w:r>
              <w:rPr>
                <w:rFonts w:ascii="MS UI Gothic" w:hAnsi="MS UI Gothic"/>
                <w:w w:val="98"/>
                <w:sz w:val="20"/>
              </w:rPr>
              <w:t>☐</w:t>
            </w:r>
          </w:p>
        </w:tc>
        <w:tc>
          <w:tcPr>
            <w:tcW w:w="6903" w:type="dxa"/>
            <w:gridSpan w:val="4"/>
            <w:tcBorders>
              <w:top w:val="single" w:sz="4" w:space="0" w:color="9B9B9B"/>
              <w:left w:val="single" w:sz="4" w:space="0" w:color="9B9B9B"/>
              <w:bottom w:val="single" w:sz="4" w:space="0" w:color="9B9B9B"/>
              <w:right w:val="single" w:sz="4" w:space="0" w:color="9B9B9B"/>
            </w:tcBorders>
          </w:tcPr>
          <w:p w14:paraId="75F1B7F5" w14:textId="77777777" w:rsidR="003620F5" w:rsidRDefault="003A5F03">
            <w:pPr>
              <w:pStyle w:val="TableParagraph"/>
              <w:spacing w:before="41"/>
              <w:ind w:left="90"/>
              <w:rPr>
                <w:rFonts w:ascii="Tahoma"/>
                <w:sz w:val="16"/>
              </w:rPr>
            </w:pPr>
            <w:r>
              <w:rPr>
                <w:rFonts w:ascii="Tahoma"/>
                <w:sz w:val="16"/>
              </w:rPr>
              <w:t>Persistent</w:t>
            </w:r>
            <w:r>
              <w:rPr>
                <w:rFonts w:ascii="Tahoma"/>
                <w:spacing w:val="-8"/>
                <w:sz w:val="16"/>
              </w:rPr>
              <w:t xml:space="preserve"> </w:t>
            </w:r>
            <w:r>
              <w:rPr>
                <w:rFonts w:ascii="Tahoma"/>
                <w:sz w:val="16"/>
              </w:rPr>
              <w:t>elevated,</w:t>
            </w:r>
            <w:r>
              <w:rPr>
                <w:rFonts w:ascii="Tahoma"/>
                <w:spacing w:val="-5"/>
                <w:sz w:val="16"/>
              </w:rPr>
              <w:t xml:space="preserve"> </w:t>
            </w:r>
            <w:r>
              <w:rPr>
                <w:rFonts w:ascii="Tahoma"/>
                <w:sz w:val="16"/>
              </w:rPr>
              <w:t>or</w:t>
            </w:r>
            <w:r>
              <w:rPr>
                <w:rFonts w:ascii="Tahoma"/>
                <w:spacing w:val="-3"/>
                <w:sz w:val="16"/>
              </w:rPr>
              <w:t xml:space="preserve"> </w:t>
            </w:r>
            <w:r>
              <w:rPr>
                <w:rFonts w:ascii="Tahoma"/>
                <w:sz w:val="16"/>
              </w:rPr>
              <w:t>irritable</w:t>
            </w:r>
            <w:r>
              <w:rPr>
                <w:rFonts w:ascii="Tahoma"/>
                <w:spacing w:val="-5"/>
                <w:sz w:val="16"/>
              </w:rPr>
              <w:t xml:space="preserve"> </w:t>
            </w:r>
            <w:r>
              <w:rPr>
                <w:rFonts w:ascii="Tahoma"/>
                <w:sz w:val="16"/>
              </w:rPr>
              <w:t>mood</w:t>
            </w:r>
            <w:r>
              <w:rPr>
                <w:rFonts w:ascii="Tahoma"/>
                <w:spacing w:val="-4"/>
                <w:sz w:val="16"/>
              </w:rPr>
              <w:t xml:space="preserve"> </w:t>
            </w:r>
            <w:r>
              <w:rPr>
                <w:rFonts w:ascii="Tahoma"/>
                <w:sz w:val="16"/>
              </w:rPr>
              <w:t>and</w:t>
            </w:r>
            <w:r>
              <w:rPr>
                <w:rFonts w:ascii="Tahoma"/>
                <w:spacing w:val="-4"/>
                <w:sz w:val="16"/>
              </w:rPr>
              <w:t xml:space="preserve"> </w:t>
            </w:r>
            <w:r>
              <w:rPr>
                <w:rFonts w:ascii="Tahoma"/>
                <w:sz w:val="16"/>
              </w:rPr>
              <w:t>significant</w:t>
            </w:r>
            <w:r>
              <w:rPr>
                <w:rFonts w:ascii="Tahoma"/>
                <w:spacing w:val="-6"/>
                <w:sz w:val="16"/>
              </w:rPr>
              <w:t xml:space="preserve"> </w:t>
            </w:r>
            <w:r>
              <w:rPr>
                <w:rFonts w:ascii="Tahoma"/>
                <w:sz w:val="16"/>
              </w:rPr>
              <w:t>increases</w:t>
            </w:r>
            <w:r>
              <w:rPr>
                <w:rFonts w:ascii="Tahoma"/>
                <w:spacing w:val="-4"/>
                <w:sz w:val="16"/>
              </w:rPr>
              <w:t xml:space="preserve"> </w:t>
            </w:r>
            <w:r>
              <w:rPr>
                <w:rFonts w:ascii="Tahoma"/>
                <w:sz w:val="16"/>
              </w:rPr>
              <w:t>in</w:t>
            </w:r>
          </w:p>
          <w:p w14:paraId="75F1B7F6" w14:textId="77777777" w:rsidR="003620F5" w:rsidRDefault="003A5F03">
            <w:pPr>
              <w:pStyle w:val="TableParagraph"/>
              <w:tabs>
                <w:tab w:val="left" w:pos="1795"/>
                <w:tab w:val="left" w:pos="5034"/>
                <w:tab w:val="left" w:pos="6234"/>
              </w:tabs>
              <w:spacing w:before="9"/>
              <w:ind w:left="91"/>
              <w:rPr>
                <w:rFonts w:ascii="MS UI Gothic" w:hAnsi="MS UI Gothic"/>
                <w:sz w:val="20"/>
              </w:rPr>
            </w:pPr>
            <w:r>
              <w:rPr>
                <w:rFonts w:ascii="Tahoma" w:hAnsi="Tahoma"/>
                <w:sz w:val="16"/>
              </w:rPr>
              <w:t>goal</w:t>
            </w:r>
            <w:r>
              <w:rPr>
                <w:rFonts w:ascii="Tahoma" w:hAnsi="Tahoma"/>
                <w:spacing w:val="-5"/>
                <w:sz w:val="16"/>
              </w:rPr>
              <w:t xml:space="preserve"> </w:t>
            </w:r>
            <w:r>
              <w:rPr>
                <w:rFonts w:ascii="Tahoma" w:hAnsi="Tahoma"/>
                <w:sz w:val="16"/>
              </w:rPr>
              <w:t>directed</w:t>
            </w:r>
            <w:r>
              <w:rPr>
                <w:rFonts w:ascii="Tahoma" w:hAnsi="Tahoma"/>
                <w:spacing w:val="-5"/>
                <w:sz w:val="16"/>
              </w:rPr>
              <w:t xml:space="preserve"> </w:t>
            </w:r>
            <w:r>
              <w:rPr>
                <w:rFonts w:ascii="Tahoma" w:hAnsi="Tahoma"/>
                <w:sz w:val="16"/>
              </w:rPr>
              <w:t>activity</w:t>
            </w:r>
            <w:r>
              <w:rPr>
                <w:rFonts w:ascii="Tahoma" w:hAnsi="Tahoma"/>
                <w:sz w:val="16"/>
              </w:rPr>
              <w:tab/>
            </w:r>
            <w:r>
              <w:rPr>
                <w:rFonts w:ascii="MS UI Gothic" w:hAnsi="MS UI Gothic"/>
                <w:sz w:val="16"/>
              </w:rPr>
              <w:t>☐</w:t>
            </w:r>
            <w:r>
              <w:rPr>
                <w:rFonts w:ascii="Tahoma" w:hAnsi="Tahoma"/>
                <w:sz w:val="16"/>
              </w:rPr>
              <w:t>Yes</w:t>
            </w:r>
            <w:r>
              <w:rPr>
                <w:rFonts w:ascii="Tahoma" w:hAnsi="Tahoma"/>
                <w:spacing w:val="-1"/>
                <w:sz w:val="16"/>
              </w:rPr>
              <w:t xml:space="preserve"> </w:t>
            </w:r>
            <w:r>
              <w:rPr>
                <w:rFonts w:ascii="MS UI Gothic" w:hAnsi="MS UI Gothic"/>
                <w:sz w:val="16"/>
              </w:rPr>
              <w:t>☐</w:t>
            </w:r>
            <w:r>
              <w:rPr>
                <w:rFonts w:ascii="Tahoma" w:hAnsi="Tahoma"/>
                <w:sz w:val="16"/>
              </w:rPr>
              <w:t>No</w:t>
            </w:r>
            <w:r>
              <w:rPr>
                <w:rFonts w:ascii="Tahoma" w:hAnsi="Tahoma"/>
                <w:sz w:val="16"/>
              </w:rPr>
              <w:tab/>
            </w:r>
            <w:r>
              <w:rPr>
                <w:rFonts w:ascii="MS UI Gothic" w:hAnsi="MS UI Gothic"/>
                <w:sz w:val="20"/>
              </w:rPr>
              <w:t>☐</w:t>
            </w:r>
            <w:r>
              <w:rPr>
                <w:rFonts w:ascii="MS UI Gothic" w:hAnsi="MS UI Gothic"/>
                <w:sz w:val="20"/>
              </w:rPr>
              <w:tab/>
              <w:t>☐</w:t>
            </w:r>
          </w:p>
        </w:tc>
      </w:tr>
      <w:tr w:rsidR="003620F5" w14:paraId="75F1B7FC" w14:textId="77777777">
        <w:trPr>
          <w:trHeight w:val="289"/>
        </w:trPr>
        <w:tc>
          <w:tcPr>
            <w:tcW w:w="3158" w:type="dxa"/>
            <w:tcBorders>
              <w:top w:val="single" w:sz="4" w:space="0" w:color="9B9B9B"/>
              <w:left w:val="single" w:sz="4" w:space="0" w:color="9B9B9B"/>
              <w:right w:val="nil"/>
            </w:tcBorders>
          </w:tcPr>
          <w:p w14:paraId="75F1B7F8" w14:textId="77777777" w:rsidR="003620F5" w:rsidRDefault="003A5F03">
            <w:pPr>
              <w:pStyle w:val="TableParagraph"/>
              <w:numPr>
                <w:ilvl w:val="0"/>
                <w:numId w:val="267"/>
              </w:numPr>
              <w:tabs>
                <w:tab w:val="left" w:pos="339"/>
              </w:tabs>
              <w:spacing w:before="20" w:line="249" w:lineRule="exact"/>
              <w:ind w:hanging="251"/>
              <w:rPr>
                <w:rFonts w:ascii="Tahoma" w:hAnsi="Tahoma"/>
                <w:sz w:val="16"/>
              </w:rPr>
            </w:pPr>
            <w:r>
              <w:rPr>
                <w:rFonts w:ascii="Tahoma" w:hAnsi="Tahoma"/>
                <w:sz w:val="16"/>
              </w:rPr>
              <w:t>Increased</w:t>
            </w:r>
            <w:r>
              <w:rPr>
                <w:rFonts w:ascii="Tahoma" w:hAnsi="Tahoma"/>
                <w:spacing w:val="-10"/>
                <w:sz w:val="16"/>
              </w:rPr>
              <w:t xml:space="preserve"> </w:t>
            </w:r>
            <w:r>
              <w:rPr>
                <w:rFonts w:ascii="Tahoma" w:hAnsi="Tahoma"/>
                <w:sz w:val="16"/>
              </w:rPr>
              <w:t>self-esteem</w:t>
            </w:r>
            <w:r>
              <w:rPr>
                <w:rFonts w:ascii="Tahoma" w:hAnsi="Tahoma"/>
                <w:spacing w:val="-11"/>
                <w:sz w:val="16"/>
              </w:rPr>
              <w:t xml:space="preserve"> </w:t>
            </w:r>
            <w:r>
              <w:rPr>
                <w:rFonts w:ascii="Tahoma" w:hAnsi="Tahoma"/>
                <w:sz w:val="16"/>
              </w:rPr>
              <w:t>of</w:t>
            </w:r>
            <w:r>
              <w:rPr>
                <w:rFonts w:ascii="Tahoma" w:hAnsi="Tahoma"/>
                <w:spacing w:val="-10"/>
                <w:sz w:val="16"/>
              </w:rPr>
              <w:t xml:space="preserve"> </w:t>
            </w:r>
            <w:r>
              <w:rPr>
                <w:rFonts w:ascii="Tahoma" w:hAnsi="Tahoma"/>
                <w:sz w:val="16"/>
              </w:rPr>
              <w:t>Grandiosity</w:t>
            </w:r>
          </w:p>
        </w:tc>
        <w:tc>
          <w:tcPr>
            <w:tcW w:w="498" w:type="dxa"/>
            <w:tcBorders>
              <w:top w:val="single" w:sz="4" w:space="0" w:color="9B9B9B"/>
              <w:left w:val="nil"/>
              <w:right w:val="nil"/>
            </w:tcBorders>
          </w:tcPr>
          <w:p w14:paraId="75F1B7F9" w14:textId="77777777" w:rsidR="003620F5" w:rsidRDefault="003A5F03">
            <w:pPr>
              <w:pStyle w:val="TableParagraph"/>
              <w:spacing w:before="20" w:line="249" w:lineRule="exact"/>
              <w:ind w:left="113"/>
              <w:rPr>
                <w:rFonts w:ascii="MS UI Gothic" w:hAnsi="MS UI Gothic"/>
                <w:sz w:val="20"/>
              </w:rPr>
            </w:pPr>
            <w:r>
              <w:rPr>
                <w:rFonts w:ascii="MS UI Gothic" w:hAnsi="MS UI Gothic"/>
                <w:w w:val="98"/>
                <w:sz w:val="20"/>
              </w:rPr>
              <w:t>☐</w:t>
            </w:r>
          </w:p>
        </w:tc>
        <w:tc>
          <w:tcPr>
            <w:tcW w:w="489" w:type="dxa"/>
            <w:tcBorders>
              <w:top w:val="single" w:sz="4" w:space="0" w:color="9B9B9B"/>
              <w:left w:val="nil"/>
              <w:right w:val="single" w:sz="4" w:space="0" w:color="9B9B9B"/>
            </w:tcBorders>
          </w:tcPr>
          <w:p w14:paraId="75F1B7FA" w14:textId="77777777" w:rsidR="003620F5" w:rsidRDefault="003A5F03">
            <w:pPr>
              <w:pStyle w:val="TableParagraph"/>
              <w:spacing w:before="20" w:line="249" w:lineRule="exact"/>
              <w:ind w:left="114"/>
              <w:rPr>
                <w:rFonts w:ascii="MS UI Gothic" w:hAnsi="MS UI Gothic"/>
                <w:sz w:val="20"/>
              </w:rPr>
            </w:pPr>
            <w:r>
              <w:rPr>
                <w:rFonts w:ascii="MS UI Gothic" w:hAnsi="MS UI Gothic"/>
                <w:w w:val="98"/>
                <w:sz w:val="20"/>
              </w:rPr>
              <w:t>☐</w:t>
            </w:r>
          </w:p>
        </w:tc>
        <w:tc>
          <w:tcPr>
            <w:tcW w:w="6903" w:type="dxa"/>
            <w:gridSpan w:val="4"/>
            <w:tcBorders>
              <w:top w:val="single" w:sz="4" w:space="0" w:color="9B9B9B"/>
              <w:left w:val="single" w:sz="4" w:space="0" w:color="9B9B9B"/>
              <w:right w:val="single" w:sz="4" w:space="0" w:color="9B9B9B"/>
            </w:tcBorders>
          </w:tcPr>
          <w:p w14:paraId="75F1B7FB" w14:textId="77777777" w:rsidR="003620F5" w:rsidRDefault="003620F5">
            <w:pPr>
              <w:pStyle w:val="TableParagraph"/>
              <w:rPr>
                <w:rFonts w:ascii="Times New Roman"/>
                <w:sz w:val="16"/>
              </w:rPr>
            </w:pPr>
          </w:p>
        </w:tc>
      </w:tr>
      <w:tr w:rsidR="003620F5" w14:paraId="75F1B802" w14:textId="77777777">
        <w:trPr>
          <w:trHeight w:val="323"/>
        </w:trPr>
        <w:tc>
          <w:tcPr>
            <w:tcW w:w="3158" w:type="dxa"/>
            <w:tcBorders>
              <w:left w:val="single" w:sz="4" w:space="0" w:color="9B9B9B"/>
              <w:bottom w:val="single" w:sz="4" w:space="0" w:color="9B9B9B"/>
              <w:right w:val="nil"/>
            </w:tcBorders>
          </w:tcPr>
          <w:p w14:paraId="75F1B7FD" w14:textId="77777777" w:rsidR="003620F5" w:rsidRDefault="003A5F03">
            <w:pPr>
              <w:pStyle w:val="TableParagraph"/>
              <w:spacing w:before="33"/>
              <w:ind w:left="91"/>
              <w:rPr>
                <w:rFonts w:ascii="Tahoma"/>
                <w:b/>
                <w:sz w:val="16"/>
              </w:rPr>
            </w:pPr>
            <w:r>
              <w:rPr>
                <w:rFonts w:ascii="Tahoma"/>
                <w:b/>
                <w:sz w:val="16"/>
              </w:rPr>
              <w:t>Thought</w:t>
            </w:r>
            <w:r>
              <w:rPr>
                <w:rFonts w:ascii="Tahoma"/>
                <w:b/>
                <w:spacing w:val="-8"/>
                <w:sz w:val="16"/>
              </w:rPr>
              <w:t xml:space="preserve"> </w:t>
            </w:r>
            <w:r>
              <w:rPr>
                <w:rFonts w:ascii="Tahoma"/>
                <w:b/>
                <w:sz w:val="16"/>
              </w:rPr>
              <w:t>Disorder</w:t>
            </w:r>
            <w:r>
              <w:rPr>
                <w:rFonts w:ascii="Tahoma"/>
                <w:b/>
                <w:spacing w:val="-11"/>
                <w:sz w:val="16"/>
              </w:rPr>
              <w:t xml:space="preserve"> </w:t>
            </w:r>
            <w:r>
              <w:rPr>
                <w:rFonts w:ascii="Tahoma"/>
                <w:b/>
                <w:sz w:val="16"/>
              </w:rPr>
              <w:t>Symptoms</w:t>
            </w:r>
          </w:p>
        </w:tc>
        <w:tc>
          <w:tcPr>
            <w:tcW w:w="498" w:type="dxa"/>
            <w:tcBorders>
              <w:left w:val="nil"/>
              <w:bottom w:val="single" w:sz="4" w:space="0" w:color="9B9B9B"/>
              <w:right w:val="nil"/>
            </w:tcBorders>
          </w:tcPr>
          <w:p w14:paraId="75F1B7FE" w14:textId="77777777" w:rsidR="003620F5" w:rsidRDefault="003620F5">
            <w:pPr>
              <w:pStyle w:val="TableParagraph"/>
              <w:rPr>
                <w:rFonts w:ascii="Times New Roman"/>
                <w:sz w:val="16"/>
              </w:rPr>
            </w:pPr>
          </w:p>
        </w:tc>
        <w:tc>
          <w:tcPr>
            <w:tcW w:w="489" w:type="dxa"/>
            <w:tcBorders>
              <w:left w:val="nil"/>
              <w:bottom w:val="single" w:sz="4" w:space="0" w:color="9B9B9B"/>
              <w:right w:val="nil"/>
            </w:tcBorders>
          </w:tcPr>
          <w:p w14:paraId="75F1B7FF" w14:textId="77777777" w:rsidR="003620F5" w:rsidRDefault="003620F5">
            <w:pPr>
              <w:pStyle w:val="TableParagraph"/>
              <w:rPr>
                <w:rFonts w:ascii="Times New Roman"/>
                <w:sz w:val="16"/>
              </w:rPr>
            </w:pPr>
          </w:p>
        </w:tc>
        <w:tc>
          <w:tcPr>
            <w:tcW w:w="1979" w:type="dxa"/>
            <w:gridSpan w:val="2"/>
            <w:tcBorders>
              <w:left w:val="nil"/>
              <w:bottom w:val="single" w:sz="4" w:space="0" w:color="9B9B9B"/>
              <w:right w:val="single" w:sz="4" w:space="0" w:color="9B9B9B"/>
            </w:tcBorders>
          </w:tcPr>
          <w:p w14:paraId="75F1B800" w14:textId="77777777" w:rsidR="003620F5" w:rsidRDefault="003A5F03">
            <w:pPr>
              <w:pStyle w:val="TableParagraph"/>
              <w:tabs>
                <w:tab w:val="left" w:pos="1163"/>
              </w:tabs>
              <w:spacing w:before="33"/>
              <w:ind w:left="124"/>
              <w:rPr>
                <w:rFonts w:ascii="Tahoma"/>
                <w:b/>
                <w:sz w:val="16"/>
              </w:rPr>
            </w:pPr>
            <w:r>
              <w:rPr>
                <w:rFonts w:ascii="Tahoma"/>
                <w:b/>
                <w:position w:val="2"/>
                <w:sz w:val="16"/>
              </w:rPr>
              <w:t>R</w:t>
            </w:r>
            <w:r>
              <w:rPr>
                <w:rFonts w:ascii="Tahoma"/>
                <w:b/>
                <w:position w:val="2"/>
                <w:sz w:val="16"/>
              </w:rPr>
              <w:tab/>
            </w:r>
            <w:r>
              <w:rPr>
                <w:rFonts w:ascii="Tahoma"/>
                <w:b/>
                <w:sz w:val="16"/>
              </w:rPr>
              <w:t>I</w:t>
            </w:r>
          </w:p>
        </w:tc>
        <w:tc>
          <w:tcPr>
            <w:tcW w:w="4924" w:type="dxa"/>
            <w:gridSpan w:val="2"/>
            <w:tcBorders>
              <w:left w:val="single" w:sz="4" w:space="0" w:color="9B9B9B"/>
              <w:bottom w:val="single" w:sz="4" w:space="0" w:color="9B9B9B"/>
              <w:right w:val="single" w:sz="4" w:space="0" w:color="9B9B9B"/>
            </w:tcBorders>
          </w:tcPr>
          <w:p w14:paraId="75F1B801" w14:textId="77777777" w:rsidR="003620F5" w:rsidRDefault="003620F5">
            <w:pPr>
              <w:pStyle w:val="TableParagraph"/>
              <w:rPr>
                <w:rFonts w:ascii="Times New Roman"/>
                <w:sz w:val="16"/>
              </w:rPr>
            </w:pPr>
          </w:p>
        </w:tc>
      </w:tr>
      <w:tr w:rsidR="003620F5" w14:paraId="75F1B808" w14:textId="77777777">
        <w:trPr>
          <w:trHeight w:val="287"/>
        </w:trPr>
        <w:tc>
          <w:tcPr>
            <w:tcW w:w="3158" w:type="dxa"/>
            <w:tcBorders>
              <w:top w:val="single" w:sz="4" w:space="0" w:color="9B9B9B"/>
              <w:left w:val="single" w:sz="4" w:space="0" w:color="9B9B9B"/>
              <w:bottom w:val="single" w:sz="4" w:space="0" w:color="9B9B9B"/>
              <w:right w:val="nil"/>
            </w:tcBorders>
          </w:tcPr>
          <w:p w14:paraId="75F1B803" w14:textId="77777777" w:rsidR="003620F5" w:rsidRDefault="003A5F03">
            <w:pPr>
              <w:pStyle w:val="TableParagraph"/>
              <w:numPr>
                <w:ilvl w:val="0"/>
                <w:numId w:val="266"/>
              </w:numPr>
              <w:tabs>
                <w:tab w:val="left" w:pos="339"/>
              </w:tabs>
              <w:spacing w:before="18" w:line="249" w:lineRule="exact"/>
              <w:ind w:hanging="251"/>
              <w:rPr>
                <w:rFonts w:ascii="Tahoma" w:hAnsi="Tahoma"/>
                <w:sz w:val="16"/>
              </w:rPr>
            </w:pPr>
            <w:r>
              <w:rPr>
                <w:rFonts w:ascii="Tahoma" w:hAnsi="Tahoma"/>
                <w:sz w:val="16"/>
              </w:rPr>
              <w:t>Hallucinations</w:t>
            </w:r>
          </w:p>
        </w:tc>
        <w:tc>
          <w:tcPr>
            <w:tcW w:w="498" w:type="dxa"/>
            <w:tcBorders>
              <w:top w:val="single" w:sz="4" w:space="0" w:color="9B9B9B"/>
              <w:left w:val="nil"/>
              <w:bottom w:val="single" w:sz="4" w:space="0" w:color="9B9B9B"/>
              <w:right w:val="nil"/>
            </w:tcBorders>
          </w:tcPr>
          <w:p w14:paraId="75F1B804" w14:textId="77777777" w:rsidR="003620F5" w:rsidRDefault="003620F5">
            <w:pPr>
              <w:pStyle w:val="TableParagraph"/>
              <w:rPr>
                <w:rFonts w:ascii="Times New Roman"/>
                <w:sz w:val="16"/>
              </w:rPr>
            </w:pPr>
          </w:p>
        </w:tc>
        <w:tc>
          <w:tcPr>
            <w:tcW w:w="489" w:type="dxa"/>
            <w:tcBorders>
              <w:top w:val="single" w:sz="4" w:space="0" w:color="9B9B9B"/>
              <w:left w:val="nil"/>
              <w:bottom w:val="single" w:sz="4" w:space="0" w:color="9B9B9B"/>
              <w:right w:val="nil"/>
            </w:tcBorders>
          </w:tcPr>
          <w:p w14:paraId="75F1B805" w14:textId="77777777" w:rsidR="003620F5" w:rsidRDefault="003620F5">
            <w:pPr>
              <w:pStyle w:val="TableParagraph"/>
              <w:rPr>
                <w:rFonts w:ascii="Times New Roman"/>
                <w:sz w:val="16"/>
              </w:rPr>
            </w:pPr>
          </w:p>
        </w:tc>
        <w:tc>
          <w:tcPr>
            <w:tcW w:w="1979" w:type="dxa"/>
            <w:gridSpan w:val="2"/>
            <w:tcBorders>
              <w:top w:val="single" w:sz="4" w:space="0" w:color="9B9B9B"/>
              <w:left w:val="nil"/>
              <w:bottom w:val="single" w:sz="4" w:space="0" w:color="9B9B9B"/>
              <w:right w:val="single" w:sz="4" w:space="0" w:color="9B9B9B"/>
            </w:tcBorders>
          </w:tcPr>
          <w:p w14:paraId="75F1B806" w14:textId="77777777" w:rsidR="003620F5" w:rsidRDefault="003A5F03">
            <w:pPr>
              <w:pStyle w:val="TableParagraph"/>
              <w:tabs>
                <w:tab w:val="left" w:pos="1163"/>
              </w:tabs>
              <w:spacing w:before="18" w:line="249" w:lineRule="exact"/>
              <w:ind w:left="83"/>
              <w:rPr>
                <w:rFonts w:ascii="MS UI Gothic" w:hAnsi="MS UI Gothic"/>
                <w:sz w:val="20"/>
              </w:rPr>
            </w:pPr>
            <w:r>
              <w:rPr>
                <w:rFonts w:ascii="MS UI Gothic" w:hAnsi="MS UI Gothic"/>
                <w:sz w:val="20"/>
              </w:rPr>
              <w:t>☐</w:t>
            </w:r>
            <w:r>
              <w:rPr>
                <w:rFonts w:ascii="MS UI Gothic" w:hAnsi="MS UI Gothic"/>
                <w:sz w:val="20"/>
              </w:rPr>
              <w:tab/>
              <w:t>☐</w:t>
            </w:r>
          </w:p>
        </w:tc>
        <w:tc>
          <w:tcPr>
            <w:tcW w:w="4924" w:type="dxa"/>
            <w:gridSpan w:val="2"/>
            <w:tcBorders>
              <w:top w:val="single" w:sz="4" w:space="0" w:color="9B9B9B"/>
              <w:left w:val="single" w:sz="4" w:space="0" w:color="9B9B9B"/>
              <w:bottom w:val="single" w:sz="4" w:space="0" w:color="9B9B9B"/>
              <w:right w:val="single" w:sz="4" w:space="0" w:color="9B9B9B"/>
            </w:tcBorders>
          </w:tcPr>
          <w:p w14:paraId="75F1B807" w14:textId="77777777" w:rsidR="003620F5" w:rsidRDefault="003A5F03">
            <w:pPr>
              <w:pStyle w:val="TableParagraph"/>
              <w:numPr>
                <w:ilvl w:val="0"/>
                <w:numId w:val="265"/>
              </w:numPr>
              <w:tabs>
                <w:tab w:val="left" w:pos="301"/>
                <w:tab w:val="left" w:pos="3053"/>
                <w:tab w:val="left" w:pos="4253"/>
              </w:tabs>
              <w:spacing w:before="18" w:line="249" w:lineRule="exact"/>
              <w:rPr>
                <w:rFonts w:ascii="MS UI Gothic" w:hAnsi="MS UI Gothic"/>
                <w:sz w:val="20"/>
              </w:rPr>
            </w:pPr>
            <w:r>
              <w:rPr>
                <w:rFonts w:ascii="Tahoma" w:hAnsi="Tahoma"/>
                <w:position w:val="1"/>
                <w:sz w:val="16"/>
              </w:rPr>
              <w:t>Absence</w:t>
            </w:r>
            <w:r>
              <w:rPr>
                <w:rFonts w:ascii="Tahoma" w:hAnsi="Tahoma"/>
                <w:spacing w:val="-9"/>
                <w:position w:val="1"/>
                <w:sz w:val="16"/>
              </w:rPr>
              <w:t xml:space="preserve"> </w:t>
            </w:r>
            <w:r>
              <w:rPr>
                <w:rFonts w:ascii="Tahoma" w:hAnsi="Tahoma"/>
                <w:position w:val="1"/>
                <w:sz w:val="16"/>
              </w:rPr>
              <w:t>of</w:t>
            </w:r>
            <w:r>
              <w:rPr>
                <w:rFonts w:ascii="Tahoma" w:hAnsi="Tahoma"/>
                <w:spacing w:val="-5"/>
                <w:position w:val="1"/>
                <w:sz w:val="16"/>
              </w:rPr>
              <w:t xml:space="preserve"> </w:t>
            </w:r>
            <w:r>
              <w:rPr>
                <w:rFonts w:ascii="Tahoma" w:hAnsi="Tahoma"/>
                <w:position w:val="1"/>
                <w:sz w:val="16"/>
              </w:rPr>
              <w:t>emotions</w:t>
            </w:r>
            <w:r>
              <w:rPr>
                <w:rFonts w:ascii="Tahoma" w:hAnsi="Tahoma"/>
                <w:position w:val="1"/>
                <w:sz w:val="16"/>
              </w:rPr>
              <w:tab/>
            </w:r>
            <w:r>
              <w:rPr>
                <w:rFonts w:ascii="MS Gothic" w:hAnsi="MS Gothic"/>
                <w:sz w:val="20"/>
              </w:rPr>
              <w:t>☐</w:t>
            </w:r>
            <w:r>
              <w:rPr>
                <w:rFonts w:ascii="MS Gothic" w:hAnsi="MS Gothic"/>
                <w:sz w:val="20"/>
              </w:rPr>
              <w:tab/>
            </w:r>
            <w:r>
              <w:rPr>
                <w:rFonts w:ascii="MS UI Gothic" w:hAnsi="MS UI Gothic"/>
                <w:sz w:val="20"/>
              </w:rPr>
              <w:t>☐</w:t>
            </w:r>
          </w:p>
        </w:tc>
      </w:tr>
      <w:tr w:rsidR="003620F5" w14:paraId="75F1B80E" w14:textId="77777777">
        <w:trPr>
          <w:trHeight w:val="287"/>
        </w:trPr>
        <w:tc>
          <w:tcPr>
            <w:tcW w:w="3158" w:type="dxa"/>
            <w:tcBorders>
              <w:top w:val="single" w:sz="4" w:space="0" w:color="9B9B9B"/>
              <w:left w:val="single" w:sz="4" w:space="0" w:color="9B9B9B"/>
              <w:bottom w:val="single" w:sz="4" w:space="0" w:color="9B9B9B"/>
              <w:right w:val="nil"/>
            </w:tcBorders>
          </w:tcPr>
          <w:p w14:paraId="75F1B809" w14:textId="77777777" w:rsidR="003620F5" w:rsidRDefault="003A5F03">
            <w:pPr>
              <w:pStyle w:val="TableParagraph"/>
              <w:numPr>
                <w:ilvl w:val="0"/>
                <w:numId w:val="264"/>
              </w:numPr>
              <w:tabs>
                <w:tab w:val="left" w:pos="339"/>
              </w:tabs>
              <w:spacing w:before="16" w:line="252" w:lineRule="exact"/>
              <w:ind w:hanging="251"/>
              <w:rPr>
                <w:rFonts w:ascii="Tahoma" w:hAnsi="Tahoma"/>
                <w:sz w:val="16"/>
              </w:rPr>
            </w:pPr>
            <w:r>
              <w:rPr>
                <w:rFonts w:ascii="Tahoma" w:hAnsi="Tahoma"/>
                <w:sz w:val="16"/>
              </w:rPr>
              <w:t>Auditory</w:t>
            </w:r>
            <w:r>
              <w:rPr>
                <w:rFonts w:ascii="Tahoma" w:hAnsi="Tahoma"/>
                <w:spacing w:val="-11"/>
                <w:sz w:val="16"/>
              </w:rPr>
              <w:t xml:space="preserve"> </w:t>
            </w:r>
            <w:r>
              <w:rPr>
                <w:rFonts w:ascii="MS UI Gothic" w:hAnsi="MS UI Gothic"/>
                <w:sz w:val="16"/>
              </w:rPr>
              <w:t>☐</w:t>
            </w:r>
            <w:r>
              <w:rPr>
                <w:rFonts w:ascii="Tahoma" w:hAnsi="Tahoma"/>
                <w:sz w:val="16"/>
              </w:rPr>
              <w:t>Visual</w:t>
            </w:r>
            <w:r>
              <w:rPr>
                <w:rFonts w:ascii="Tahoma" w:hAnsi="Tahoma"/>
                <w:spacing w:val="-10"/>
                <w:sz w:val="16"/>
              </w:rPr>
              <w:t xml:space="preserve"> </w:t>
            </w:r>
            <w:r>
              <w:rPr>
                <w:rFonts w:ascii="MS UI Gothic" w:hAnsi="MS UI Gothic"/>
                <w:sz w:val="16"/>
              </w:rPr>
              <w:t>☐</w:t>
            </w:r>
            <w:r>
              <w:rPr>
                <w:rFonts w:ascii="Tahoma" w:hAnsi="Tahoma"/>
                <w:sz w:val="16"/>
              </w:rPr>
              <w:t>Olfactory</w:t>
            </w:r>
          </w:p>
        </w:tc>
        <w:tc>
          <w:tcPr>
            <w:tcW w:w="498" w:type="dxa"/>
            <w:tcBorders>
              <w:top w:val="single" w:sz="4" w:space="0" w:color="9B9B9B"/>
              <w:left w:val="nil"/>
              <w:bottom w:val="single" w:sz="4" w:space="0" w:color="9B9B9B"/>
              <w:right w:val="nil"/>
            </w:tcBorders>
          </w:tcPr>
          <w:p w14:paraId="75F1B80A" w14:textId="77777777" w:rsidR="003620F5" w:rsidRDefault="003620F5">
            <w:pPr>
              <w:pStyle w:val="TableParagraph"/>
              <w:rPr>
                <w:rFonts w:ascii="Times New Roman"/>
                <w:sz w:val="16"/>
              </w:rPr>
            </w:pPr>
          </w:p>
        </w:tc>
        <w:tc>
          <w:tcPr>
            <w:tcW w:w="489" w:type="dxa"/>
            <w:tcBorders>
              <w:top w:val="single" w:sz="4" w:space="0" w:color="9B9B9B"/>
              <w:left w:val="nil"/>
              <w:bottom w:val="single" w:sz="4" w:space="0" w:color="9B9B9B"/>
              <w:right w:val="nil"/>
            </w:tcBorders>
          </w:tcPr>
          <w:p w14:paraId="75F1B80B" w14:textId="77777777" w:rsidR="003620F5" w:rsidRDefault="003620F5">
            <w:pPr>
              <w:pStyle w:val="TableParagraph"/>
              <w:rPr>
                <w:rFonts w:ascii="Times New Roman"/>
                <w:sz w:val="16"/>
              </w:rPr>
            </w:pPr>
          </w:p>
        </w:tc>
        <w:tc>
          <w:tcPr>
            <w:tcW w:w="1979" w:type="dxa"/>
            <w:gridSpan w:val="2"/>
            <w:tcBorders>
              <w:top w:val="single" w:sz="4" w:space="0" w:color="9B9B9B"/>
              <w:left w:val="nil"/>
              <w:bottom w:val="single" w:sz="4" w:space="0" w:color="9B9B9B"/>
              <w:right w:val="single" w:sz="4" w:space="0" w:color="9B9B9B"/>
            </w:tcBorders>
          </w:tcPr>
          <w:p w14:paraId="75F1B80C" w14:textId="77777777" w:rsidR="003620F5" w:rsidRDefault="003A5F03">
            <w:pPr>
              <w:pStyle w:val="TableParagraph"/>
              <w:tabs>
                <w:tab w:val="left" w:pos="1163"/>
              </w:tabs>
              <w:spacing w:before="16" w:line="252" w:lineRule="exact"/>
              <w:ind w:left="83"/>
              <w:rPr>
                <w:rFonts w:ascii="MS UI Gothic" w:hAnsi="MS UI Gothic"/>
                <w:sz w:val="20"/>
              </w:rPr>
            </w:pPr>
            <w:r>
              <w:rPr>
                <w:rFonts w:ascii="MS UI Gothic" w:hAnsi="MS UI Gothic"/>
                <w:sz w:val="20"/>
              </w:rPr>
              <w:t>☐</w:t>
            </w:r>
            <w:r>
              <w:rPr>
                <w:rFonts w:ascii="MS UI Gothic" w:hAnsi="MS UI Gothic"/>
                <w:sz w:val="20"/>
              </w:rPr>
              <w:tab/>
              <w:t>☐</w:t>
            </w:r>
          </w:p>
        </w:tc>
        <w:tc>
          <w:tcPr>
            <w:tcW w:w="4924" w:type="dxa"/>
            <w:gridSpan w:val="2"/>
            <w:tcBorders>
              <w:top w:val="single" w:sz="4" w:space="0" w:color="9B9B9B"/>
              <w:left w:val="single" w:sz="4" w:space="0" w:color="9B9B9B"/>
              <w:bottom w:val="single" w:sz="4" w:space="0" w:color="9B9B9B"/>
              <w:right w:val="single" w:sz="4" w:space="0" w:color="9B9B9B"/>
            </w:tcBorders>
          </w:tcPr>
          <w:p w14:paraId="75F1B80D" w14:textId="77777777" w:rsidR="003620F5" w:rsidRDefault="003A5F03">
            <w:pPr>
              <w:pStyle w:val="TableParagraph"/>
              <w:tabs>
                <w:tab w:val="left" w:pos="3053"/>
                <w:tab w:val="left" w:pos="4253"/>
              </w:tabs>
              <w:spacing w:before="16" w:line="252" w:lineRule="exact"/>
              <w:ind w:left="89"/>
              <w:rPr>
                <w:rFonts w:ascii="MS UI Gothic" w:hAnsi="MS UI Gothic"/>
                <w:sz w:val="20"/>
              </w:rPr>
            </w:pPr>
            <w:r>
              <w:rPr>
                <w:rFonts w:ascii="MS UI Gothic" w:hAnsi="MS UI Gothic"/>
                <w:position w:val="2"/>
                <w:sz w:val="16"/>
              </w:rPr>
              <w:t>☐</w:t>
            </w:r>
            <w:r>
              <w:rPr>
                <w:rFonts w:ascii="Tahoma" w:hAnsi="Tahoma"/>
                <w:position w:val="2"/>
                <w:sz w:val="16"/>
              </w:rPr>
              <w:t>Absence</w:t>
            </w:r>
            <w:r>
              <w:rPr>
                <w:rFonts w:ascii="Tahoma" w:hAnsi="Tahoma"/>
                <w:spacing w:val="-4"/>
                <w:position w:val="2"/>
                <w:sz w:val="16"/>
              </w:rPr>
              <w:t xml:space="preserve"> </w:t>
            </w:r>
            <w:r>
              <w:rPr>
                <w:rFonts w:ascii="Tahoma" w:hAnsi="Tahoma"/>
                <w:position w:val="2"/>
                <w:sz w:val="16"/>
              </w:rPr>
              <w:t>of</w:t>
            </w:r>
            <w:r>
              <w:rPr>
                <w:rFonts w:ascii="Tahoma" w:hAnsi="Tahoma"/>
                <w:spacing w:val="-3"/>
                <w:position w:val="2"/>
                <w:sz w:val="16"/>
              </w:rPr>
              <w:t xml:space="preserve"> </w:t>
            </w:r>
            <w:r>
              <w:rPr>
                <w:rFonts w:ascii="Tahoma" w:hAnsi="Tahoma"/>
                <w:position w:val="2"/>
                <w:sz w:val="16"/>
              </w:rPr>
              <w:t>speech</w:t>
            </w:r>
            <w:r>
              <w:rPr>
                <w:rFonts w:ascii="Tahoma" w:hAnsi="Tahoma"/>
                <w:position w:val="2"/>
                <w:sz w:val="16"/>
              </w:rPr>
              <w:tab/>
            </w:r>
            <w:r>
              <w:rPr>
                <w:rFonts w:ascii="MS UI Gothic" w:hAnsi="MS UI Gothic"/>
                <w:sz w:val="20"/>
              </w:rPr>
              <w:t>☐</w:t>
            </w:r>
            <w:r>
              <w:rPr>
                <w:rFonts w:ascii="MS UI Gothic" w:hAnsi="MS UI Gothic"/>
                <w:sz w:val="20"/>
              </w:rPr>
              <w:tab/>
              <w:t>☐</w:t>
            </w:r>
          </w:p>
        </w:tc>
      </w:tr>
      <w:tr w:rsidR="003620F5" w14:paraId="75F1B814" w14:textId="77777777">
        <w:trPr>
          <w:trHeight w:val="345"/>
        </w:trPr>
        <w:tc>
          <w:tcPr>
            <w:tcW w:w="3158" w:type="dxa"/>
            <w:tcBorders>
              <w:top w:val="single" w:sz="4" w:space="0" w:color="9B9B9B"/>
              <w:left w:val="single" w:sz="4" w:space="0" w:color="9B9B9B"/>
              <w:bottom w:val="single" w:sz="4" w:space="0" w:color="9B9B9B"/>
              <w:right w:val="nil"/>
            </w:tcBorders>
          </w:tcPr>
          <w:p w14:paraId="75F1B80F" w14:textId="77777777" w:rsidR="003620F5" w:rsidRDefault="003A5F03">
            <w:pPr>
              <w:pStyle w:val="TableParagraph"/>
              <w:numPr>
                <w:ilvl w:val="0"/>
                <w:numId w:val="263"/>
              </w:numPr>
              <w:tabs>
                <w:tab w:val="left" w:pos="339"/>
              </w:tabs>
              <w:spacing w:before="18"/>
              <w:ind w:hanging="251"/>
              <w:rPr>
                <w:rFonts w:ascii="Tahoma" w:hAnsi="Tahoma"/>
                <w:sz w:val="16"/>
              </w:rPr>
            </w:pPr>
            <w:r>
              <w:rPr>
                <w:rFonts w:ascii="Tahoma" w:hAnsi="Tahoma"/>
                <w:sz w:val="16"/>
              </w:rPr>
              <w:t>Tactile</w:t>
            </w:r>
            <w:r>
              <w:rPr>
                <w:rFonts w:ascii="Tahoma" w:hAnsi="Tahoma"/>
                <w:spacing w:val="-12"/>
                <w:sz w:val="16"/>
              </w:rPr>
              <w:t xml:space="preserve"> </w:t>
            </w:r>
            <w:r>
              <w:rPr>
                <w:rFonts w:ascii="MS UI Gothic" w:hAnsi="MS UI Gothic"/>
                <w:sz w:val="16"/>
              </w:rPr>
              <w:t>☐</w:t>
            </w:r>
            <w:r>
              <w:rPr>
                <w:rFonts w:ascii="Tahoma" w:hAnsi="Tahoma"/>
                <w:sz w:val="16"/>
              </w:rPr>
              <w:t>Gustatory</w:t>
            </w:r>
          </w:p>
        </w:tc>
        <w:tc>
          <w:tcPr>
            <w:tcW w:w="498" w:type="dxa"/>
            <w:tcBorders>
              <w:top w:val="single" w:sz="4" w:space="0" w:color="9B9B9B"/>
              <w:left w:val="nil"/>
              <w:bottom w:val="single" w:sz="4" w:space="0" w:color="9B9B9B"/>
              <w:right w:val="nil"/>
            </w:tcBorders>
          </w:tcPr>
          <w:p w14:paraId="75F1B810" w14:textId="77777777" w:rsidR="003620F5" w:rsidRDefault="003620F5">
            <w:pPr>
              <w:pStyle w:val="TableParagraph"/>
              <w:rPr>
                <w:rFonts w:ascii="Times New Roman"/>
                <w:sz w:val="16"/>
              </w:rPr>
            </w:pPr>
          </w:p>
        </w:tc>
        <w:tc>
          <w:tcPr>
            <w:tcW w:w="489" w:type="dxa"/>
            <w:tcBorders>
              <w:top w:val="single" w:sz="4" w:space="0" w:color="9B9B9B"/>
              <w:left w:val="nil"/>
              <w:bottom w:val="single" w:sz="4" w:space="0" w:color="9B9B9B"/>
              <w:right w:val="nil"/>
            </w:tcBorders>
          </w:tcPr>
          <w:p w14:paraId="75F1B811" w14:textId="77777777" w:rsidR="003620F5" w:rsidRDefault="003620F5">
            <w:pPr>
              <w:pStyle w:val="TableParagraph"/>
              <w:rPr>
                <w:rFonts w:ascii="Times New Roman"/>
                <w:sz w:val="16"/>
              </w:rPr>
            </w:pPr>
          </w:p>
        </w:tc>
        <w:tc>
          <w:tcPr>
            <w:tcW w:w="1979" w:type="dxa"/>
            <w:gridSpan w:val="2"/>
            <w:tcBorders>
              <w:top w:val="single" w:sz="4" w:space="0" w:color="9B9B9B"/>
              <w:left w:val="nil"/>
              <w:bottom w:val="single" w:sz="4" w:space="0" w:color="9B9B9B"/>
              <w:right w:val="single" w:sz="4" w:space="0" w:color="9B9B9B"/>
            </w:tcBorders>
          </w:tcPr>
          <w:p w14:paraId="75F1B812" w14:textId="77777777" w:rsidR="003620F5" w:rsidRDefault="003A5F03">
            <w:pPr>
              <w:pStyle w:val="TableParagraph"/>
              <w:tabs>
                <w:tab w:val="left" w:pos="1163"/>
              </w:tabs>
              <w:spacing w:before="18"/>
              <w:ind w:left="83"/>
              <w:rPr>
                <w:rFonts w:ascii="MS UI Gothic" w:hAnsi="MS UI Gothic"/>
                <w:sz w:val="20"/>
              </w:rPr>
            </w:pPr>
            <w:r>
              <w:rPr>
                <w:rFonts w:ascii="MS UI Gothic" w:hAnsi="MS UI Gothic"/>
                <w:sz w:val="20"/>
              </w:rPr>
              <w:t>☐</w:t>
            </w:r>
            <w:r>
              <w:rPr>
                <w:rFonts w:ascii="MS UI Gothic" w:hAnsi="MS UI Gothic"/>
                <w:sz w:val="20"/>
              </w:rPr>
              <w:tab/>
              <w:t>☐</w:t>
            </w:r>
          </w:p>
        </w:tc>
        <w:tc>
          <w:tcPr>
            <w:tcW w:w="4924" w:type="dxa"/>
            <w:gridSpan w:val="2"/>
            <w:tcBorders>
              <w:top w:val="single" w:sz="4" w:space="0" w:color="9B9B9B"/>
              <w:left w:val="single" w:sz="4" w:space="0" w:color="9B9B9B"/>
              <w:bottom w:val="single" w:sz="4" w:space="0" w:color="9B9B9B"/>
              <w:right w:val="single" w:sz="4" w:space="0" w:color="9B9B9B"/>
            </w:tcBorders>
          </w:tcPr>
          <w:p w14:paraId="75F1B813" w14:textId="77777777" w:rsidR="003620F5" w:rsidRDefault="003A5F03">
            <w:pPr>
              <w:pStyle w:val="TableParagraph"/>
              <w:tabs>
                <w:tab w:val="left" w:pos="3053"/>
                <w:tab w:val="left" w:pos="4253"/>
              </w:tabs>
              <w:spacing w:before="18"/>
              <w:ind w:left="89"/>
              <w:rPr>
                <w:rFonts w:ascii="MS UI Gothic" w:hAnsi="MS UI Gothic"/>
                <w:sz w:val="20"/>
              </w:rPr>
            </w:pPr>
            <w:r>
              <w:rPr>
                <w:rFonts w:ascii="MS UI Gothic" w:hAnsi="MS UI Gothic"/>
                <w:position w:val="1"/>
                <w:sz w:val="16"/>
              </w:rPr>
              <w:t>☐</w:t>
            </w:r>
            <w:r>
              <w:rPr>
                <w:rFonts w:ascii="Tahoma" w:hAnsi="Tahoma"/>
                <w:position w:val="1"/>
                <w:sz w:val="16"/>
              </w:rPr>
              <w:t>Absence</w:t>
            </w:r>
            <w:r>
              <w:rPr>
                <w:rFonts w:ascii="Tahoma" w:hAnsi="Tahoma"/>
                <w:spacing w:val="-4"/>
                <w:position w:val="1"/>
                <w:sz w:val="16"/>
              </w:rPr>
              <w:t xml:space="preserve"> </w:t>
            </w:r>
            <w:r>
              <w:rPr>
                <w:rFonts w:ascii="Tahoma" w:hAnsi="Tahoma"/>
                <w:position w:val="1"/>
                <w:sz w:val="16"/>
              </w:rPr>
              <w:t>of</w:t>
            </w:r>
            <w:r>
              <w:rPr>
                <w:rFonts w:ascii="Tahoma" w:hAnsi="Tahoma"/>
                <w:spacing w:val="-7"/>
                <w:position w:val="1"/>
                <w:sz w:val="16"/>
              </w:rPr>
              <w:t xml:space="preserve"> </w:t>
            </w:r>
            <w:r>
              <w:rPr>
                <w:rFonts w:ascii="Tahoma" w:hAnsi="Tahoma"/>
                <w:position w:val="1"/>
                <w:sz w:val="16"/>
              </w:rPr>
              <w:t>movement</w:t>
            </w:r>
            <w:r>
              <w:rPr>
                <w:rFonts w:ascii="Tahoma" w:hAnsi="Tahoma"/>
                <w:position w:val="1"/>
                <w:sz w:val="16"/>
              </w:rPr>
              <w:tab/>
            </w:r>
            <w:r>
              <w:rPr>
                <w:rFonts w:ascii="MS UI Gothic" w:hAnsi="MS UI Gothic"/>
                <w:sz w:val="20"/>
              </w:rPr>
              <w:t>☐</w:t>
            </w:r>
            <w:r>
              <w:rPr>
                <w:rFonts w:ascii="MS UI Gothic" w:hAnsi="MS UI Gothic"/>
                <w:sz w:val="20"/>
              </w:rPr>
              <w:tab/>
              <w:t>☐</w:t>
            </w:r>
          </w:p>
        </w:tc>
      </w:tr>
      <w:tr w:rsidR="003620F5" w14:paraId="75F1B81A" w14:textId="77777777">
        <w:trPr>
          <w:trHeight w:val="414"/>
        </w:trPr>
        <w:tc>
          <w:tcPr>
            <w:tcW w:w="3158" w:type="dxa"/>
            <w:tcBorders>
              <w:top w:val="single" w:sz="4" w:space="0" w:color="9B9B9B"/>
              <w:left w:val="single" w:sz="4" w:space="0" w:color="9B9B9B"/>
              <w:bottom w:val="single" w:sz="4" w:space="0" w:color="9B9B9B"/>
              <w:right w:val="nil"/>
            </w:tcBorders>
          </w:tcPr>
          <w:p w14:paraId="75F1B815" w14:textId="77777777" w:rsidR="003620F5" w:rsidRDefault="003A5F03">
            <w:pPr>
              <w:pStyle w:val="TableParagraph"/>
              <w:spacing w:before="10"/>
              <w:ind w:left="91"/>
              <w:rPr>
                <w:rFonts w:ascii="Tahoma"/>
                <w:sz w:val="16"/>
              </w:rPr>
            </w:pPr>
            <w:r>
              <w:rPr>
                <w:rFonts w:ascii="Tahoma"/>
                <w:spacing w:val="-1"/>
                <w:sz w:val="16"/>
              </w:rPr>
              <w:t>Specific</w:t>
            </w:r>
            <w:r>
              <w:rPr>
                <w:rFonts w:ascii="Tahoma"/>
                <w:spacing w:val="-10"/>
                <w:sz w:val="16"/>
              </w:rPr>
              <w:t xml:space="preserve"> </w:t>
            </w:r>
            <w:r>
              <w:rPr>
                <w:rFonts w:ascii="Tahoma"/>
                <w:sz w:val="16"/>
              </w:rPr>
              <w:t>Hallucinations:</w:t>
            </w:r>
          </w:p>
        </w:tc>
        <w:tc>
          <w:tcPr>
            <w:tcW w:w="498" w:type="dxa"/>
            <w:tcBorders>
              <w:top w:val="single" w:sz="4" w:space="0" w:color="9B9B9B"/>
              <w:left w:val="nil"/>
              <w:bottom w:val="single" w:sz="4" w:space="0" w:color="9B9B9B"/>
              <w:right w:val="nil"/>
            </w:tcBorders>
          </w:tcPr>
          <w:p w14:paraId="75F1B816" w14:textId="77777777" w:rsidR="003620F5" w:rsidRDefault="003620F5">
            <w:pPr>
              <w:pStyle w:val="TableParagraph"/>
              <w:rPr>
                <w:rFonts w:ascii="Times New Roman"/>
                <w:sz w:val="16"/>
              </w:rPr>
            </w:pPr>
          </w:p>
        </w:tc>
        <w:tc>
          <w:tcPr>
            <w:tcW w:w="489" w:type="dxa"/>
            <w:tcBorders>
              <w:top w:val="single" w:sz="4" w:space="0" w:color="9B9B9B"/>
              <w:left w:val="nil"/>
              <w:bottom w:val="single" w:sz="4" w:space="0" w:color="9B9B9B"/>
              <w:right w:val="nil"/>
            </w:tcBorders>
          </w:tcPr>
          <w:p w14:paraId="75F1B817" w14:textId="77777777" w:rsidR="003620F5" w:rsidRDefault="003620F5">
            <w:pPr>
              <w:pStyle w:val="TableParagraph"/>
              <w:rPr>
                <w:rFonts w:ascii="Times New Roman"/>
                <w:sz w:val="16"/>
              </w:rPr>
            </w:pPr>
          </w:p>
        </w:tc>
        <w:tc>
          <w:tcPr>
            <w:tcW w:w="1979" w:type="dxa"/>
            <w:gridSpan w:val="2"/>
            <w:tcBorders>
              <w:top w:val="single" w:sz="4" w:space="0" w:color="9B9B9B"/>
              <w:left w:val="nil"/>
              <w:bottom w:val="single" w:sz="4" w:space="0" w:color="9B9B9B"/>
              <w:right w:val="single" w:sz="4" w:space="0" w:color="9B9B9B"/>
            </w:tcBorders>
          </w:tcPr>
          <w:p w14:paraId="75F1B818" w14:textId="77777777" w:rsidR="003620F5" w:rsidRDefault="003A5F03">
            <w:pPr>
              <w:pStyle w:val="TableParagraph"/>
              <w:tabs>
                <w:tab w:val="left" w:pos="1163"/>
              </w:tabs>
              <w:spacing w:before="80"/>
              <w:ind w:left="83"/>
              <w:rPr>
                <w:rFonts w:ascii="MS UI Gothic" w:hAnsi="MS UI Gothic"/>
                <w:sz w:val="20"/>
              </w:rPr>
            </w:pPr>
            <w:r>
              <w:rPr>
                <w:rFonts w:ascii="MS UI Gothic" w:hAnsi="MS UI Gothic"/>
                <w:sz w:val="20"/>
              </w:rPr>
              <w:t>☐</w:t>
            </w:r>
            <w:r>
              <w:rPr>
                <w:rFonts w:ascii="MS UI Gothic" w:hAnsi="MS UI Gothic"/>
                <w:sz w:val="20"/>
              </w:rPr>
              <w:tab/>
              <w:t>☐</w:t>
            </w:r>
          </w:p>
        </w:tc>
        <w:tc>
          <w:tcPr>
            <w:tcW w:w="4924" w:type="dxa"/>
            <w:gridSpan w:val="2"/>
            <w:tcBorders>
              <w:top w:val="single" w:sz="4" w:space="0" w:color="9B9B9B"/>
              <w:left w:val="single" w:sz="4" w:space="0" w:color="9B9B9B"/>
              <w:bottom w:val="single" w:sz="4" w:space="0" w:color="9B9B9B"/>
              <w:right w:val="single" w:sz="4" w:space="0" w:color="9B9B9B"/>
            </w:tcBorders>
          </w:tcPr>
          <w:p w14:paraId="75F1B819" w14:textId="77777777" w:rsidR="003620F5" w:rsidRDefault="003A5F03">
            <w:pPr>
              <w:pStyle w:val="TableParagraph"/>
              <w:numPr>
                <w:ilvl w:val="0"/>
                <w:numId w:val="262"/>
              </w:numPr>
              <w:tabs>
                <w:tab w:val="left" w:pos="301"/>
                <w:tab w:val="left" w:pos="3053"/>
                <w:tab w:val="left" w:pos="4253"/>
              </w:tabs>
              <w:spacing w:before="49"/>
              <w:rPr>
                <w:rFonts w:ascii="MS UI Gothic" w:hAnsi="MS UI Gothic"/>
                <w:sz w:val="20"/>
              </w:rPr>
            </w:pPr>
            <w:r>
              <w:rPr>
                <w:rFonts w:ascii="Tahoma" w:hAnsi="Tahoma"/>
                <w:position w:val="1"/>
                <w:sz w:val="16"/>
              </w:rPr>
              <w:t>Lack</w:t>
            </w:r>
            <w:r>
              <w:rPr>
                <w:rFonts w:ascii="Tahoma" w:hAnsi="Tahoma"/>
                <w:spacing w:val="-4"/>
                <w:position w:val="1"/>
                <w:sz w:val="16"/>
              </w:rPr>
              <w:t xml:space="preserve"> </w:t>
            </w:r>
            <w:r>
              <w:rPr>
                <w:rFonts w:ascii="Tahoma" w:hAnsi="Tahoma"/>
                <w:position w:val="1"/>
                <w:sz w:val="16"/>
              </w:rPr>
              <w:t>of</w:t>
            </w:r>
            <w:r>
              <w:rPr>
                <w:rFonts w:ascii="Tahoma" w:hAnsi="Tahoma"/>
                <w:spacing w:val="-7"/>
                <w:position w:val="1"/>
                <w:sz w:val="16"/>
              </w:rPr>
              <w:t xml:space="preserve"> </w:t>
            </w:r>
            <w:r>
              <w:rPr>
                <w:rFonts w:ascii="Tahoma" w:hAnsi="Tahoma"/>
                <w:position w:val="1"/>
                <w:sz w:val="16"/>
              </w:rPr>
              <w:t>Hygiene</w:t>
            </w:r>
            <w:r>
              <w:rPr>
                <w:rFonts w:ascii="Tahoma" w:hAnsi="Tahoma"/>
                <w:position w:val="1"/>
                <w:sz w:val="16"/>
              </w:rPr>
              <w:tab/>
            </w:r>
            <w:r>
              <w:rPr>
                <w:rFonts w:ascii="MS UI Gothic" w:hAnsi="MS UI Gothic"/>
                <w:sz w:val="20"/>
              </w:rPr>
              <w:t>☐</w:t>
            </w:r>
            <w:r>
              <w:rPr>
                <w:rFonts w:ascii="MS UI Gothic" w:hAnsi="MS UI Gothic"/>
                <w:sz w:val="20"/>
              </w:rPr>
              <w:tab/>
              <w:t>☐</w:t>
            </w:r>
          </w:p>
        </w:tc>
      </w:tr>
      <w:tr w:rsidR="003620F5" w14:paraId="75F1B820" w14:textId="77777777">
        <w:trPr>
          <w:trHeight w:val="342"/>
        </w:trPr>
        <w:tc>
          <w:tcPr>
            <w:tcW w:w="3158" w:type="dxa"/>
            <w:tcBorders>
              <w:top w:val="single" w:sz="4" w:space="0" w:color="9B9B9B"/>
              <w:left w:val="single" w:sz="4" w:space="0" w:color="9B9B9B"/>
              <w:bottom w:val="single" w:sz="4" w:space="0" w:color="9B9B9B"/>
              <w:right w:val="nil"/>
            </w:tcBorders>
          </w:tcPr>
          <w:p w14:paraId="75F1B81B" w14:textId="77777777" w:rsidR="003620F5" w:rsidRDefault="003A5F03">
            <w:pPr>
              <w:pStyle w:val="TableParagraph"/>
              <w:numPr>
                <w:ilvl w:val="0"/>
                <w:numId w:val="261"/>
              </w:numPr>
              <w:tabs>
                <w:tab w:val="left" w:pos="339"/>
              </w:tabs>
              <w:spacing w:before="15"/>
              <w:ind w:hanging="251"/>
              <w:rPr>
                <w:rFonts w:ascii="Tahoma" w:hAnsi="Tahoma"/>
                <w:sz w:val="16"/>
              </w:rPr>
            </w:pPr>
            <w:r>
              <w:rPr>
                <w:rFonts w:ascii="Tahoma" w:hAnsi="Tahoma"/>
                <w:sz w:val="16"/>
              </w:rPr>
              <w:t>Delusions</w:t>
            </w:r>
          </w:p>
        </w:tc>
        <w:tc>
          <w:tcPr>
            <w:tcW w:w="498" w:type="dxa"/>
            <w:tcBorders>
              <w:top w:val="single" w:sz="4" w:space="0" w:color="9B9B9B"/>
              <w:left w:val="nil"/>
              <w:bottom w:val="single" w:sz="4" w:space="0" w:color="9B9B9B"/>
              <w:right w:val="nil"/>
            </w:tcBorders>
          </w:tcPr>
          <w:p w14:paraId="75F1B81C" w14:textId="77777777" w:rsidR="003620F5" w:rsidRDefault="003620F5">
            <w:pPr>
              <w:pStyle w:val="TableParagraph"/>
              <w:rPr>
                <w:rFonts w:ascii="Times New Roman"/>
                <w:sz w:val="16"/>
              </w:rPr>
            </w:pPr>
          </w:p>
        </w:tc>
        <w:tc>
          <w:tcPr>
            <w:tcW w:w="489" w:type="dxa"/>
            <w:tcBorders>
              <w:top w:val="single" w:sz="4" w:space="0" w:color="9B9B9B"/>
              <w:left w:val="nil"/>
              <w:bottom w:val="single" w:sz="4" w:space="0" w:color="9B9B9B"/>
              <w:right w:val="nil"/>
            </w:tcBorders>
          </w:tcPr>
          <w:p w14:paraId="75F1B81D" w14:textId="77777777" w:rsidR="003620F5" w:rsidRDefault="003620F5">
            <w:pPr>
              <w:pStyle w:val="TableParagraph"/>
              <w:rPr>
                <w:rFonts w:ascii="Times New Roman"/>
                <w:sz w:val="16"/>
              </w:rPr>
            </w:pPr>
          </w:p>
        </w:tc>
        <w:tc>
          <w:tcPr>
            <w:tcW w:w="1979" w:type="dxa"/>
            <w:gridSpan w:val="2"/>
            <w:tcBorders>
              <w:top w:val="single" w:sz="4" w:space="0" w:color="9B9B9B"/>
              <w:left w:val="nil"/>
              <w:bottom w:val="single" w:sz="4" w:space="0" w:color="9B9B9B"/>
              <w:right w:val="single" w:sz="4" w:space="0" w:color="9B9B9B"/>
            </w:tcBorders>
          </w:tcPr>
          <w:p w14:paraId="75F1B81E" w14:textId="77777777" w:rsidR="003620F5" w:rsidRDefault="003A5F03">
            <w:pPr>
              <w:pStyle w:val="TableParagraph"/>
              <w:tabs>
                <w:tab w:val="left" w:pos="1163"/>
              </w:tabs>
              <w:spacing w:before="15"/>
              <w:ind w:left="83"/>
              <w:rPr>
                <w:rFonts w:ascii="MS UI Gothic" w:hAnsi="MS UI Gothic"/>
                <w:sz w:val="20"/>
              </w:rPr>
            </w:pPr>
            <w:r>
              <w:rPr>
                <w:rFonts w:ascii="MS UI Gothic" w:hAnsi="MS UI Gothic"/>
                <w:sz w:val="20"/>
              </w:rPr>
              <w:t>☐</w:t>
            </w:r>
            <w:r>
              <w:rPr>
                <w:rFonts w:ascii="MS UI Gothic" w:hAnsi="MS UI Gothic"/>
                <w:sz w:val="20"/>
              </w:rPr>
              <w:tab/>
              <w:t>☐</w:t>
            </w:r>
          </w:p>
        </w:tc>
        <w:tc>
          <w:tcPr>
            <w:tcW w:w="4924" w:type="dxa"/>
            <w:gridSpan w:val="2"/>
            <w:tcBorders>
              <w:top w:val="single" w:sz="4" w:space="0" w:color="9B9B9B"/>
              <w:left w:val="single" w:sz="4" w:space="0" w:color="9B9B9B"/>
              <w:bottom w:val="single" w:sz="4" w:space="0" w:color="9B9B9B"/>
              <w:right w:val="single" w:sz="4" w:space="0" w:color="9B9B9B"/>
            </w:tcBorders>
          </w:tcPr>
          <w:p w14:paraId="75F1B81F" w14:textId="77777777" w:rsidR="003620F5" w:rsidRDefault="003A5F03">
            <w:pPr>
              <w:pStyle w:val="TableParagraph"/>
              <w:tabs>
                <w:tab w:val="left" w:pos="3053"/>
                <w:tab w:val="left" w:pos="4253"/>
              </w:tabs>
              <w:spacing w:before="15"/>
              <w:ind w:left="89"/>
              <w:rPr>
                <w:rFonts w:ascii="MS UI Gothic" w:hAnsi="MS UI Gothic"/>
                <w:sz w:val="20"/>
              </w:rPr>
            </w:pPr>
            <w:r>
              <w:rPr>
                <w:rFonts w:ascii="MS UI Gothic" w:hAnsi="MS UI Gothic"/>
                <w:position w:val="1"/>
                <w:sz w:val="16"/>
              </w:rPr>
              <w:t>☐</w:t>
            </w:r>
            <w:r>
              <w:rPr>
                <w:rFonts w:ascii="Tahoma" w:hAnsi="Tahoma"/>
                <w:position w:val="1"/>
                <w:sz w:val="16"/>
              </w:rPr>
              <w:t>Lack</w:t>
            </w:r>
            <w:r>
              <w:rPr>
                <w:rFonts w:ascii="Tahoma" w:hAnsi="Tahoma"/>
                <w:spacing w:val="-7"/>
                <w:position w:val="1"/>
                <w:sz w:val="16"/>
              </w:rPr>
              <w:t xml:space="preserve"> </w:t>
            </w:r>
            <w:r>
              <w:rPr>
                <w:rFonts w:ascii="Tahoma" w:hAnsi="Tahoma"/>
                <w:position w:val="1"/>
                <w:sz w:val="16"/>
              </w:rPr>
              <w:t>of</w:t>
            </w:r>
            <w:r>
              <w:rPr>
                <w:rFonts w:ascii="Tahoma" w:hAnsi="Tahoma"/>
                <w:spacing w:val="-9"/>
                <w:position w:val="1"/>
                <w:sz w:val="16"/>
              </w:rPr>
              <w:t xml:space="preserve"> </w:t>
            </w:r>
            <w:r>
              <w:rPr>
                <w:rFonts w:ascii="Tahoma" w:hAnsi="Tahoma"/>
                <w:position w:val="1"/>
                <w:sz w:val="16"/>
              </w:rPr>
              <w:t>eating/feeding</w:t>
            </w:r>
            <w:r>
              <w:rPr>
                <w:rFonts w:ascii="Tahoma" w:hAnsi="Tahoma"/>
                <w:position w:val="1"/>
                <w:sz w:val="16"/>
              </w:rPr>
              <w:tab/>
            </w:r>
            <w:r>
              <w:rPr>
                <w:rFonts w:ascii="MS Gothic" w:hAnsi="MS Gothic"/>
                <w:sz w:val="20"/>
              </w:rPr>
              <w:t>☐</w:t>
            </w:r>
            <w:r>
              <w:rPr>
                <w:rFonts w:ascii="MS Gothic" w:hAnsi="MS Gothic"/>
                <w:sz w:val="20"/>
              </w:rPr>
              <w:tab/>
            </w:r>
            <w:r>
              <w:rPr>
                <w:rFonts w:ascii="MS UI Gothic" w:hAnsi="MS UI Gothic"/>
                <w:sz w:val="20"/>
              </w:rPr>
              <w:t>☐</w:t>
            </w:r>
          </w:p>
        </w:tc>
      </w:tr>
      <w:tr w:rsidR="003620F5" w14:paraId="75F1B827" w14:textId="77777777">
        <w:trPr>
          <w:trHeight w:val="479"/>
        </w:trPr>
        <w:tc>
          <w:tcPr>
            <w:tcW w:w="3158" w:type="dxa"/>
            <w:tcBorders>
              <w:top w:val="single" w:sz="4" w:space="0" w:color="9B9B9B"/>
              <w:left w:val="single" w:sz="4" w:space="0" w:color="9B9B9B"/>
              <w:bottom w:val="single" w:sz="4" w:space="0" w:color="9B9B9B"/>
              <w:right w:val="nil"/>
            </w:tcBorders>
          </w:tcPr>
          <w:p w14:paraId="75F1B821" w14:textId="77777777" w:rsidR="003620F5" w:rsidRDefault="003A5F03">
            <w:pPr>
              <w:pStyle w:val="TableParagraph"/>
              <w:spacing w:before="18" w:line="252" w:lineRule="exact"/>
              <w:ind w:left="91"/>
              <w:rPr>
                <w:rFonts w:ascii="MS UI Gothic" w:hAnsi="MS UI Gothic"/>
                <w:sz w:val="16"/>
              </w:rPr>
            </w:pPr>
            <w:r>
              <w:rPr>
                <w:rFonts w:ascii="MS UI Gothic" w:hAnsi="MS UI Gothic"/>
                <w:sz w:val="20"/>
              </w:rPr>
              <w:t>☐</w:t>
            </w:r>
            <w:r>
              <w:rPr>
                <w:rFonts w:ascii="Tahoma" w:hAnsi="Tahoma"/>
                <w:sz w:val="16"/>
              </w:rPr>
              <w:t>Persecutory</w:t>
            </w:r>
            <w:r>
              <w:rPr>
                <w:rFonts w:ascii="Tahoma" w:hAnsi="Tahoma"/>
                <w:spacing w:val="-10"/>
                <w:sz w:val="16"/>
              </w:rPr>
              <w:t xml:space="preserve"> </w:t>
            </w:r>
            <w:r>
              <w:rPr>
                <w:rFonts w:ascii="MS UI Gothic" w:hAnsi="MS UI Gothic"/>
                <w:sz w:val="16"/>
              </w:rPr>
              <w:t>☐</w:t>
            </w:r>
            <w:r>
              <w:rPr>
                <w:rFonts w:ascii="Tahoma" w:hAnsi="Tahoma"/>
                <w:sz w:val="16"/>
              </w:rPr>
              <w:t>Grandiose</w:t>
            </w:r>
            <w:r>
              <w:rPr>
                <w:rFonts w:ascii="Tahoma" w:hAnsi="Tahoma"/>
                <w:spacing w:val="-9"/>
                <w:sz w:val="16"/>
              </w:rPr>
              <w:t xml:space="preserve"> </w:t>
            </w:r>
            <w:r>
              <w:rPr>
                <w:rFonts w:ascii="MS UI Gothic" w:hAnsi="MS UI Gothic"/>
                <w:sz w:val="16"/>
              </w:rPr>
              <w:t>☐</w:t>
            </w:r>
            <w:r>
              <w:rPr>
                <w:rFonts w:ascii="Tahoma" w:hAnsi="Tahoma"/>
                <w:sz w:val="16"/>
              </w:rPr>
              <w:t>Paranoid</w:t>
            </w:r>
            <w:r>
              <w:rPr>
                <w:rFonts w:ascii="Tahoma" w:hAnsi="Tahoma"/>
                <w:spacing w:val="-7"/>
                <w:sz w:val="16"/>
              </w:rPr>
              <w:t xml:space="preserve"> </w:t>
            </w:r>
            <w:r>
              <w:rPr>
                <w:rFonts w:ascii="MS UI Gothic" w:hAnsi="MS UI Gothic"/>
                <w:sz w:val="16"/>
              </w:rPr>
              <w:t>☐</w:t>
            </w:r>
          </w:p>
          <w:p w14:paraId="75F1B822" w14:textId="77777777" w:rsidR="003620F5" w:rsidRDefault="003A5F03">
            <w:pPr>
              <w:pStyle w:val="TableParagraph"/>
              <w:spacing w:line="189" w:lineRule="exact"/>
              <w:ind w:left="91"/>
              <w:rPr>
                <w:rFonts w:ascii="Tahoma"/>
                <w:sz w:val="16"/>
              </w:rPr>
            </w:pPr>
            <w:r>
              <w:rPr>
                <w:rFonts w:ascii="Tahoma"/>
                <w:sz w:val="16"/>
              </w:rPr>
              <w:t>Other</w:t>
            </w:r>
          </w:p>
        </w:tc>
        <w:tc>
          <w:tcPr>
            <w:tcW w:w="498" w:type="dxa"/>
            <w:tcBorders>
              <w:top w:val="single" w:sz="4" w:space="0" w:color="9B9B9B"/>
              <w:left w:val="nil"/>
              <w:bottom w:val="single" w:sz="4" w:space="0" w:color="9B9B9B"/>
              <w:right w:val="nil"/>
            </w:tcBorders>
          </w:tcPr>
          <w:p w14:paraId="75F1B823" w14:textId="77777777" w:rsidR="003620F5" w:rsidRDefault="003620F5">
            <w:pPr>
              <w:pStyle w:val="TableParagraph"/>
              <w:rPr>
                <w:rFonts w:ascii="Times New Roman"/>
                <w:sz w:val="16"/>
              </w:rPr>
            </w:pPr>
          </w:p>
        </w:tc>
        <w:tc>
          <w:tcPr>
            <w:tcW w:w="489" w:type="dxa"/>
            <w:tcBorders>
              <w:top w:val="single" w:sz="4" w:space="0" w:color="9B9B9B"/>
              <w:left w:val="nil"/>
              <w:bottom w:val="single" w:sz="4" w:space="0" w:color="9B9B9B"/>
              <w:right w:val="nil"/>
            </w:tcBorders>
          </w:tcPr>
          <w:p w14:paraId="75F1B824" w14:textId="77777777" w:rsidR="003620F5" w:rsidRDefault="003620F5">
            <w:pPr>
              <w:pStyle w:val="TableParagraph"/>
              <w:rPr>
                <w:rFonts w:ascii="Times New Roman"/>
                <w:sz w:val="16"/>
              </w:rPr>
            </w:pPr>
          </w:p>
        </w:tc>
        <w:tc>
          <w:tcPr>
            <w:tcW w:w="1979" w:type="dxa"/>
            <w:gridSpan w:val="2"/>
            <w:tcBorders>
              <w:top w:val="single" w:sz="4" w:space="0" w:color="9B9B9B"/>
              <w:left w:val="nil"/>
              <w:bottom w:val="single" w:sz="4" w:space="0" w:color="9B9B9B"/>
              <w:right w:val="single" w:sz="4" w:space="0" w:color="9B9B9B"/>
            </w:tcBorders>
          </w:tcPr>
          <w:p w14:paraId="75F1B825" w14:textId="77777777" w:rsidR="003620F5" w:rsidRDefault="003A5F03">
            <w:pPr>
              <w:pStyle w:val="TableParagraph"/>
              <w:tabs>
                <w:tab w:val="left" w:pos="1163"/>
              </w:tabs>
              <w:spacing w:before="109"/>
              <w:ind w:left="83"/>
              <w:rPr>
                <w:rFonts w:ascii="MS UI Gothic" w:hAnsi="MS UI Gothic"/>
                <w:sz w:val="20"/>
              </w:rPr>
            </w:pPr>
            <w:r>
              <w:rPr>
                <w:rFonts w:ascii="MS Gothic" w:hAnsi="MS Gothic"/>
                <w:sz w:val="20"/>
              </w:rPr>
              <w:t>☐</w:t>
            </w:r>
            <w:r>
              <w:rPr>
                <w:rFonts w:ascii="MS Gothic" w:hAnsi="MS Gothic"/>
                <w:sz w:val="20"/>
              </w:rPr>
              <w:tab/>
            </w:r>
            <w:r>
              <w:rPr>
                <w:rFonts w:ascii="MS UI Gothic" w:hAnsi="MS UI Gothic"/>
                <w:sz w:val="20"/>
              </w:rPr>
              <w:t>☐</w:t>
            </w:r>
          </w:p>
        </w:tc>
        <w:tc>
          <w:tcPr>
            <w:tcW w:w="4924" w:type="dxa"/>
            <w:gridSpan w:val="2"/>
            <w:tcBorders>
              <w:top w:val="single" w:sz="4" w:space="0" w:color="9B9B9B"/>
              <w:left w:val="single" w:sz="4" w:space="0" w:color="9B9B9B"/>
              <w:bottom w:val="single" w:sz="4" w:space="0" w:color="9B9B9B"/>
              <w:right w:val="single" w:sz="4" w:space="0" w:color="9B9B9B"/>
            </w:tcBorders>
          </w:tcPr>
          <w:p w14:paraId="75F1B826" w14:textId="77777777" w:rsidR="003620F5" w:rsidRDefault="003620F5">
            <w:pPr>
              <w:pStyle w:val="TableParagraph"/>
              <w:rPr>
                <w:rFonts w:ascii="Times New Roman"/>
                <w:sz w:val="16"/>
              </w:rPr>
            </w:pPr>
          </w:p>
        </w:tc>
      </w:tr>
      <w:tr w:rsidR="003620F5" w14:paraId="75F1B82A" w14:textId="77777777">
        <w:trPr>
          <w:trHeight w:val="417"/>
        </w:trPr>
        <w:tc>
          <w:tcPr>
            <w:tcW w:w="6124" w:type="dxa"/>
            <w:gridSpan w:val="5"/>
            <w:tcBorders>
              <w:top w:val="single" w:sz="4" w:space="0" w:color="9B9B9B"/>
              <w:left w:val="single" w:sz="4" w:space="0" w:color="9B9B9B"/>
              <w:bottom w:val="single" w:sz="4" w:space="0" w:color="9B9B9B"/>
              <w:right w:val="single" w:sz="4" w:space="0" w:color="9B9B9B"/>
            </w:tcBorders>
          </w:tcPr>
          <w:p w14:paraId="75F1B828" w14:textId="77777777" w:rsidR="003620F5" w:rsidRDefault="003A5F03">
            <w:pPr>
              <w:pStyle w:val="TableParagraph"/>
              <w:spacing w:before="10"/>
              <w:ind w:left="91"/>
              <w:rPr>
                <w:rFonts w:ascii="Tahoma"/>
                <w:sz w:val="16"/>
              </w:rPr>
            </w:pPr>
            <w:r>
              <w:rPr>
                <w:rFonts w:ascii="Tahoma"/>
                <w:spacing w:val="-1"/>
                <w:sz w:val="16"/>
              </w:rPr>
              <w:t>Specific</w:t>
            </w:r>
            <w:r>
              <w:rPr>
                <w:rFonts w:ascii="Tahoma"/>
                <w:spacing w:val="-10"/>
                <w:sz w:val="16"/>
              </w:rPr>
              <w:t xml:space="preserve"> </w:t>
            </w:r>
            <w:r>
              <w:rPr>
                <w:rFonts w:ascii="Tahoma"/>
                <w:sz w:val="16"/>
              </w:rPr>
              <w:t>Delusions:</w:t>
            </w:r>
          </w:p>
        </w:tc>
        <w:tc>
          <w:tcPr>
            <w:tcW w:w="4924" w:type="dxa"/>
            <w:gridSpan w:val="2"/>
            <w:tcBorders>
              <w:top w:val="single" w:sz="4" w:space="0" w:color="9B9B9B"/>
              <w:left w:val="single" w:sz="4" w:space="0" w:color="9B9B9B"/>
              <w:bottom w:val="single" w:sz="4" w:space="0" w:color="9B9B9B"/>
              <w:right w:val="single" w:sz="4" w:space="0" w:color="9B9B9B"/>
            </w:tcBorders>
          </w:tcPr>
          <w:p w14:paraId="75F1B829" w14:textId="77777777" w:rsidR="003620F5" w:rsidRDefault="003620F5">
            <w:pPr>
              <w:pStyle w:val="TableParagraph"/>
              <w:rPr>
                <w:rFonts w:ascii="Times New Roman"/>
                <w:sz w:val="16"/>
              </w:rPr>
            </w:pPr>
          </w:p>
        </w:tc>
      </w:tr>
      <w:tr w:rsidR="003620F5" w14:paraId="75F1B82D" w14:textId="77777777">
        <w:trPr>
          <w:trHeight w:val="342"/>
        </w:trPr>
        <w:tc>
          <w:tcPr>
            <w:tcW w:w="6124" w:type="dxa"/>
            <w:gridSpan w:val="5"/>
            <w:tcBorders>
              <w:top w:val="single" w:sz="4" w:space="0" w:color="9B9B9B"/>
              <w:left w:val="single" w:sz="4" w:space="0" w:color="9B9B9B"/>
              <w:bottom w:val="single" w:sz="4" w:space="0" w:color="9B9B9B"/>
              <w:right w:val="single" w:sz="4" w:space="0" w:color="9B9B9B"/>
            </w:tcBorders>
          </w:tcPr>
          <w:p w14:paraId="75F1B82B" w14:textId="77777777" w:rsidR="003620F5" w:rsidRDefault="003A5F03">
            <w:pPr>
              <w:pStyle w:val="TableParagraph"/>
              <w:spacing w:before="70"/>
              <w:ind w:left="91"/>
              <w:rPr>
                <w:rFonts w:ascii="Tahoma"/>
                <w:b/>
                <w:sz w:val="16"/>
              </w:rPr>
            </w:pPr>
            <w:r>
              <w:rPr>
                <w:rFonts w:ascii="Tahoma"/>
                <w:b/>
                <w:sz w:val="16"/>
              </w:rPr>
              <w:t>Obsessive</w:t>
            </w:r>
            <w:r>
              <w:rPr>
                <w:rFonts w:ascii="Tahoma"/>
                <w:b/>
                <w:spacing w:val="-11"/>
                <w:sz w:val="16"/>
              </w:rPr>
              <w:t xml:space="preserve"> </w:t>
            </w:r>
            <w:r>
              <w:rPr>
                <w:rFonts w:ascii="Tahoma"/>
                <w:b/>
                <w:sz w:val="16"/>
              </w:rPr>
              <w:t>Compulsive</w:t>
            </w:r>
            <w:r>
              <w:rPr>
                <w:rFonts w:ascii="Tahoma"/>
                <w:b/>
                <w:spacing w:val="-10"/>
                <w:sz w:val="16"/>
              </w:rPr>
              <w:t xml:space="preserve"> </w:t>
            </w:r>
            <w:r>
              <w:rPr>
                <w:rFonts w:ascii="Tahoma"/>
                <w:b/>
                <w:sz w:val="16"/>
              </w:rPr>
              <w:t>Symptoms</w:t>
            </w:r>
          </w:p>
        </w:tc>
        <w:tc>
          <w:tcPr>
            <w:tcW w:w="4924" w:type="dxa"/>
            <w:gridSpan w:val="2"/>
            <w:tcBorders>
              <w:top w:val="single" w:sz="4" w:space="0" w:color="9B9B9B"/>
              <w:left w:val="single" w:sz="4" w:space="0" w:color="9B9B9B"/>
              <w:bottom w:val="single" w:sz="4" w:space="0" w:color="9B9B9B"/>
              <w:right w:val="single" w:sz="4" w:space="0" w:color="9B9B9B"/>
            </w:tcBorders>
          </w:tcPr>
          <w:p w14:paraId="75F1B82C" w14:textId="77777777" w:rsidR="003620F5" w:rsidRDefault="003620F5">
            <w:pPr>
              <w:pStyle w:val="TableParagraph"/>
              <w:rPr>
                <w:rFonts w:ascii="Times New Roman"/>
                <w:sz w:val="16"/>
              </w:rPr>
            </w:pPr>
          </w:p>
        </w:tc>
      </w:tr>
      <w:tr w:rsidR="003620F5" w14:paraId="75F1B833" w14:textId="77777777">
        <w:trPr>
          <w:trHeight w:val="350"/>
        </w:trPr>
        <w:tc>
          <w:tcPr>
            <w:tcW w:w="3158" w:type="dxa"/>
            <w:tcBorders>
              <w:top w:val="single" w:sz="4" w:space="0" w:color="9B9B9B"/>
              <w:left w:val="single" w:sz="4" w:space="0" w:color="9B9B9B"/>
              <w:bottom w:val="single" w:sz="4" w:space="0" w:color="9B9B9B"/>
              <w:right w:val="nil"/>
            </w:tcBorders>
          </w:tcPr>
          <w:p w14:paraId="75F1B82E" w14:textId="77777777" w:rsidR="003620F5" w:rsidRDefault="003A5F03">
            <w:pPr>
              <w:pStyle w:val="TableParagraph"/>
              <w:spacing w:before="41"/>
              <w:ind w:left="91"/>
              <w:rPr>
                <w:rFonts w:ascii="Tahoma" w:hAnsi="Tahoma"/>
                <w:sz w:val="16"/>
              </w:rPr>
            </w:pPr>
            <w:r>
              <w:rPr>
                <w:rFonts w:ascii="Tahoma" w:hAnsi="Tahoma"/>
                <w:sz w:val="16"/>
              </w:rPr>
              <w:t>Obsessive</w:t>
            </w:r>
            <w:r>
              <w:rPr>
                <w:rFonts w:ascii="Tahoma" w:hAnsi="Tahoma"/>
                <w:spacing w:val="-6"/>
                <w:sz w:val="16"/>
              </w:rPr>
              <w:t xml:space="preserve"> </w:t>
            </w:r>
            <w:r>
              <w:rPr>
                <w:rFonts w:ascii="Tahoma" w:hAnsi="Tahoma"/>
                <w:sz w:val="16"/>
              </w:rPr>
              <w:t>Thoughts</w:t>
            </w:r>
            <w:r>
              <w:rPr>
                <w:rFonts w:ascii="Tahoma" w:hAnsi="Tahoma"/>
                <w:spacing w:val="-6"/>
                <w:sz w:val="16"/>
              </w:rPr>
              <w:t xml:space="preserve"> </w:t>
            </w:r>
            <w:r>
              <w:rPr>
                <w:rFonts w:ascii="MS UI Gothic" w:hAnsi="MS UI Gothic"/>
                <w:sz w:val="16"/>
              </w:rPr>
              <w:t>☐</w:t>
            </w:r>
            <w:r>
              <w:rPr>
                <w:rFonts w:ascii="Tahoma" w:hAnsi="Tahoma"/>
                <w:sz w:val="16"/>
              </w:rPr>
              <w:t>Yes</w:t>
            </w:r>
            <w:r>
              <w:rPr>
                <w:rFonts w:ascii="Tahoma" w:hAnsi="Tahoma"/>
                <w:spacing w:val="-5"/>
                <w:sz w:val="16"/>
              </w:rPr>
              <w:t xml:space="preserve"> </w:t>
            </w:r>
            <w:r>
              <w:rPr>
                <w:rFonts w:ascii="MS UI Gothic" w:hAnsi="MS UI Gothic"/>
                <w:sz w:val="16"/>
              </w:rPr>
              <w:t>☐</w:t>
            </w:r>
            <w:r>
              <w:rPr>
                <w:rFonts w:ascii="Tahoma" w:hAnsi="Tahoma"/>
                <w:sz w:val="16"/>
              </w:rPr>
              <w:t>No</w:t>
            </w:r>
          </w:p>
        </w:tc>
        <w:tc>
          <w:tcPr>
            <w:tcW w:w="498" w:type="dxa"/>
            <w:tcBorders>
              <w:top w:val="single" w:sz="4" w:space="0" w:color="9B9B9B"/>
              <w:left w:val="nil"/>
              <w:bottom w:val="single" w:sz="4" w:space="0" w:color="9B9B9B"/>
              <w:right w:val="nil"/>
            </w:tcBorders>
          </w:tcPr>
          <w:p w14:paraId="75F1B82F" w14:textId="77777777" w:rsidR="003620F5" w:rsidRDefault="003620F5">
            <w:pPr>
              <w:pStyle w:val="TableParagraph"/>
              <w:rPr>
                <w:rFonts w:ascii="Times New Roman"/>
                <w:sz w:val="16"/>
              </w:rPr>
            </w:pPr>
          </w:p>
        </w:tc>
        <w:tc>
          <w:tcPr>
            <w:tcW w:w="489" w:type="dxa"/>
            <w:tcBorders>
              <w:top w:val="single" w:sz="4" w:space="0" w:color="9B9B9B"/>
              <w:left w:val="nil"/>
              <w:bottom w:val="single" w:sz="4" w:space="0" w:color="9B9B9B"/>
              <w:right w:val="nil"/>
            </w:tcBorders>
          </w:tcPr>
          <w:p w14:paraId="75F1B830" w14:textId="77777777" w:rsidR="003620F5" w:rsidRDefault="003620F5">
            <w:pPr>
              <w:pStyle w:val="TableParagraph"/>
              <w:rPr>
                <w:rFonts w:ascii="Times New Roman"/>
                <w:sz w:val="16"/>
              </w:rPr>
            </w:pPr>
          </w:p>
        </w:tc>
        <w:tc>
          <w:tcPr>
            <w:tcW w:w="1979" w:type="dxa"/>
            <w:gridSpan w:val="2"/>
            <w:tcBorders>
              <w:top w:val="single" w:sz="4" w:space="0" w:color="9B9B9B"/>
              <w:left w:val="nil"/>
              <w:bottom w:val="single" w:sz="4" w:space="0" w:color="9B9B9B"/>
              <w:right w:val="single" w:sz="4" w:space="0" w:color="9B9B9B"/>
            </w:tcBorders>
          </w:tcPr>
          <w:p w14:paraId="75F1B831" w14:textId="77777777" w:rsidR="003620F5" w:rsidRDefault="003A5F03">
            <w:pPr>
              <w:pStyle w:val="TableParagraph"/>
              <w:tabs>
                <w:tab w:val="left" w:pos="1163"/>
              </w:tabs>
              <w:spacing w:before="20"/>
              <w:ind w:left="83"/>
              <w:rPr>
                <w:rFonts w:ascii="MS UI Gothic" w:hAnsi="MS UI Gothic"/>
                <w:sz w:val="20"/>
              </w:rPr>
            </w:pPr>
            <w:r>
              <w:rPr>
                <w:rFonts w:ascii="MS UI Gothic" w:hAnsi="MS UI Gothic"/>
                <w:sz w:val="20"/>
              </w:rPr>
              <w:t>☐</w:t>
            </w:r>
            <w:r>
              <w:rPr>
                <w:rFonts w:ascii="MS UI Gothic" w:hAnsi="MS UI Gothic"/>
                <w:sz w:val="20"/>
              </w:rPr>
              <w:tab/>
              <w:t>☐</w:t>
            </w:r>
          </w:p>
        </w:tc>
        <w:tc>
          <w:tcPr>
            <w:tcW w:w="4924" w:type="dxa"/>
            <w:gridSpan w:val="2"/>
            <w:tcBorders>
              <w:top w:val="single" w:sz="4" w:space="0" w:color="9B9B9B"/>
              <w:left w:val="single" w:sz="4" w:space="0" w:color="9B9B9B"/>
              <w:bottom w:val="single" w:sz="4" w:space="0" w:color="9B9B9B"/>
              <w:right w:val="single" w:sz="4" w:space="0" w:color="9B9B9B"/>
            </w:tcBorders>
          </w:tcPr>
          <w:p w14:paraId="75F1B832" w14:textId="77777777" w:rsidR="003620F5" w:rsidRDefault="003A5F03">
            <w:pPr>
              <w:pStyle w:val="TableParagraph"/>
              <w:tabs>
                <w:tab w:val="left" w:pos="3091"/>
                <w:tab w:val="left" w:pos="4253"/>
              </w:tabs>
              <w:spacing w:before="20"/>
              <w:ind w:left="89"/>
              <w:rPr>
                <w:rFonts w:ascii="MS UI Gothic" w:hAnsi="MS UI Gothic"/>
                <w:sz w:val="20"/>
              </w:rPr>
            </w:pPr>
            <w:r>
              <w:rPr>
                <w:rFonts w:ascii="Tahoma" w:hAnsi="Tahoma"/>
                <w:position w:val="2"/>
                <w:sz w:val="16"/>
              </w:rPr>
              <w:t>Compulsive</w:t>
            </w:r>
            <w:r>
              <w:rPr>
                <w:rFonts w:ascii="Tahoma" w:hAnsi="Tahoma"/>
                <w:spacing w:val="-9"/>
                <w:position w:val="2"/>
                <w:sz w:val="16"/>
              </w:rPr>
              <w:t xml:space="preserve"> </w:t>
            </w:r>
            <w:r>
              <w:rPr>
                <w:rFonts w:ascii="Tahoma" w:hAnsi="Tahoma"/>
                <w:position w:val="2"/>
                <w:sz w:val="16"/>
              </w:rPr>
              <w:t>Behaviors</w:t>
            </w:r>
            <w:r>
              <w:rPr>
                <w:rFonts w:ascii="Tahoma" w:hAnsi="Tahoma"/>
                <w:spacing w:val="-6"/>
                <w:position w:val="2"/>
                <w:sz w:val="16"/>
              </w:rPr>
              <w:t xml:space="preserve"> </w:t>
            </w:r>
            <w:r>
              <w:rPr>
                <w:rFonts w:ascii="MS UI Gothic" w:hAnsi="MS UI Gothic"/>
                <w:position w:val="2"/>
                <w:sz w:val="16"/>
              </w:rPr>
              <w:t>☐</w:t>
            </w:r>
            <w:r>
              <w:rPr>
                <w:rFonts w:ascii="Tahoma" w:hAnsi="Tahoma"/>
                <w:position w:val="2"/>
                <w:sz w:val="16"/>
              </w:rPr>
              <w:t>Yes</w:t>
            </w:r>
            <w:r>
              <w:rPr>
                <w:rFonts w:ascii="Tahoma" w:hAnsi="Tahoma"/>
                <w:spacing w:val="-5"/>
                <w:position w:val="2"/>
                <w:sz w:val="16"/>
              </w:rPr>
              <w:t xml:space="preserve"> </w:t>
            </w:r>
            <w:r>
              <w:rPr>
                <w:rFonts w:ascii="MS UI Gothic" w:hAnsi="MS UI Gothic"/>
                <w:position w:val="2"/>
                <w:sz w:val="16"/>
              </w:rPr>
              <w:t>☐</w:t>
            </w:r>
            <w:r>
              <w:rPr>
                <w:rFonts w:ascii="Tahoma" w:hAnsi="Tahoma"/>
                <w:position w:val="2"/>
                <w:sz w:val="16"/>
              </w:rPr>
              <w:t>No</w:t>
            </w:r>
            <w:r>
              <w:rPr>
                <w:rFonts w:ascii="Tahoma" w:hAnsi="Tahoma"/>
                <w:position w:val="2"/>
                <w:sz w:val="16"/>
              </w:rPr>
              <w:tab/>
            </w:r>
            <w:r>
              <w:rPr>
                <w:rFonts w:ascii="MS UI Gothic" w:hAnsi="MS UI Gothic"/>
                <w:sz w:val="20"/>
              </w:rPr>
              <w:t>☐</w:t>
            </w:r>
            <w:r>
              <w:rPr>
                <w:rFonts w:ascii="MS UI Gothic" w:hAnsi="MS UI Gothic"/>
                <w:sz w:val="20"/>
              </w:rPr>
              <w:tab/>
              <w:t>☐</w:t>
            </w:r>
          </w:p>
        </w:tc>
      </w:tr>
      <w:tr w:rsidR="003620F5" w14:paraId="75F1B839" w14:textId="77777777">
        <w:trPr>
          <w:trHeight w:val="345"/>
        </w:trPr>
        <w:tc>
          <w:tcPr>
            <w:tcW w:w="3158" w:type="dxa"/>
            <w:tcBorders>
              <w:top w:val="single" w:sz="4" w:space="0" w:color="9B9B9B"/>
              <w:left w:val="single" w:sz="4" w:space="0" w:color="9B9B9B"/>
              <w:bottom w:val="single" w:sz="4" w:space="0" w:color="9B9B9B"/>
              <w:right w:val="nil"/>
            </w:tcBorders>
          </w:tcPr>
          <w:p w14:paraId="75F1B834" w14:textId="77777777" w:rsidR="003620F5" w:rsidRDefault="003A5F03">
            <w:pPr>
              <w:pStyle w:val="TableParagraph"/>
              <w:spacing w:before="43"/>
              <w:ind w:left="91"/>
              <w:rPr>
                <w:rFonts w:ascii="Tahoma" w:hAnsi="Tahoma"/>
                <w:sz w:val="16"/>
              </w:rPr>
            </w:pPr>
            <w:r>
              <w:rPr>
                <w:rFonts w:ascii="Tahoma" w:hAnsi="Tahoma"/>
                <w:sz w:val="16"/>
              </w:rPr>
              <w:t>Severity:</w:t>
            </w:r>
            <w:r>
              <w:rPr>
                <w:rFonts w:ascii="Tahoma" w:hAnsi="Tahoma"/>
                <w:spacing w:val="-7"/>
                <w:sz w:val="16"/>
              </w:rPr>
              <w:t xml:space="preserve"> </w:t>
            </w:r>
            <w:r>
              <w:rPr>
                <w:rFonts w:ascii="MS UI Gothic" w:hAnsi="MS UI Gothic"/>
                <w:sz w:val="16"/>
              </w:rPr>
              <w:t>☐</w:t>
            </w:r>
            <w:r>
              <w:rPr>
                <w:rFonts w:ascii="Tahoma" w:hAnsi="Tahoma"/>
                <w:sz w:val="16"/>
              </w:rPr>
              <w:t>Mild</w:t>
            </w:r>
            <w:r>
              <w:rPr>
                <w:rFonts w:ascii="Tahoma" w:hAnsi="Tahoma"/>
                <w:spacing w:val="-9"/>
                <w:sz w:val="16"/>
              </w:rPr>
              <w:t xml:space="preserve"> </w:t>
            </w:r>
            <w:r>
              <w:rPr>
                <w:rFonts w:ascii="MS UI Gothic" w:hAnsi="MS UI Gothic"/>
                <w:sz w:val="16"/>
              </w:rPr>
              <w:t>☐</w:t>
            </w:r>
            <w:r>
              <w:rPr>
                <w:rFonts w:ascii="Tahoma" w:hAnsi="Tahoma"/>
                <w:sz w:val="16"/>
              </w:rPr>
              <w:t>Moderate</w:t>
            </w:r>
            <w:r>
              <w:rPr>
                <w:rFonts w:ascii="Tahoma" w:hAnsi="Tahoma"/>
                <w:spacing w:val="-12"/>
                <w:sz w:val="16"/>
              </w:rPr>
              <w:t xml:space="preserve"> </w:t>
            </w:r>
            <w:r>
              <w:rPr>
                <w:rFonts w:ascii="MS UI Gothic" w:hAnsi="MS UI Gothic"/>
                <w:sz w:val="16"/>
              </w:rPr>
              <w:t>☐</w:t>
            </w:r>
            <w:r>
              <w:rPr>
                <w:rFonts w:ascii="Tahoma" w:hAnsi="Tahoma"/>
                <w:sz w:val="16"/>
              </w:rPr>
              <w:t>Severe</w:t>
            </w:r>
          </w:p>
        </w:tc>
        <w:tc>
          <w:tcPr>
            <w:tcW w:w="498" w:type="dxa"/>
            <w:tcBorders>
              <w:top w:val="single" w:sz="4" w:space="0" w:color="9B9B9B"/>
              <w:left w:val="nil"/>
              <w:bottom w:val="single" w:sz="4" w:space="0" w:color="9B9B9B"/>
              <w:right w:val="nil"/>
            </w:tcBorders>
          </w:tcPr>
          <w:p w14:paraId="75F1B835" w14:textId="77777777" w:rsidR="003620F5" w:rsidRDefault="003620F5">
            <w:pPr>
              <w:pStyle w:val="TableParagraph"/>
              <w:rPr>
                <w:rFonts w:ascii="Times New Roman"/>
                <w:sz w:val="16"/>
              </w:rPr>
            </w:pPr>
          </w:p>
        </w:tc>
        <w:tc>
          <w:tcPr>
            <w:tcW w:w="489" w:type="dxa"/>
            <w:tcBorders>
              <w:top w:val="single" w:sz="4" w:space="0" w:color="9B9B9B"/>
              <w:left w:val="nil"/>
              <w:bottom w:val="single" w:sz="4" w:space="0" w:color="9B9B9B"/>
              <w:right w:val="nil"/>
            </w:tcBorders>
          </w:tcPr>
          <w:p w14:paraId="75F1B836" w14:textId="77777777" w:rsidR="003620F5" w:rsidRDefault="003620F5">
            <w:pPr>
              <w:pStyle w:val="TableParagraph"/>
              <w:rPr>
                <w:rFonts w:ascii="Times New Roman"/>
                <w:sz w:val="16"/>
              </w:rPr>
            </w:pPr>
          </w:p>
        </w:tc>
        <w:tc>
          <w:tcPr>
            <w:tcW w:w="1979" w:type="dxa"/>
            <w:gridSpan w:val="2"/>
            <w:tcBorders>
              <w:top w:val="single" w:sz="4" w:space="0" w:color="9B9B9B"/>
              <w:left w:val="nil"/>
              <w:bottom w:val="single" w:sz="4" w:space="0" w:color="9B9B9B"/>
              <w:right w:val="single" w:sz="4" w:space="0" w:color="9B9B9B"/>
            </w:tcBorders>
          </w:tcPr>
          <w:p w14:paraId="75F1B837" w14:textId="77777777" w:rsidR="003620F5" w:rsidRDefault="003A5F03">
            <w:pPr>
              <w:pStyle w:val="TableParagraph"/>
              <w:tabs>
                <w:tab w:val="left" w:pos="1163"/>
              </w:tabs>
              <w:spacing w:before="13"/>
              <w:ind w:left="83"/>
              <w:rPr>
                <w:rFonts w:ascii="MS UI Gothic" w:hAnsi="MS UI Gothic"/>
                <w:sz w:val="20"/>
              </w:rPr>
            </w:pPr>
            <w:r>
              <w:rPr>
                <w:rFonts w:ascii="MS UI Gothic" w:hAnsi="MS UI Gothic"/>
                <w:sz w:val="20"/>
              </w:rPr>
              <w:t>☐</w:t>
            </w:r>
            <w:r>
              <w:rPr>
                <w:rFonts w:ascii="MS UI Gothic" w:hAnsi="MS UI Gothic"/>
                <w:sz w:val="20"/>
              </w:rPr>
              <w:tab/>
              <w:t>☐</w:t>
            </w:r>
          </w:p>
        </w:tc>
        <w:tc>
          <w:tcPr>
            <w:tcW w:w="4924" w:type="dxa"/>
            <w:gridSpan w:val="2"/>
            <w:tcBorders>
              <w:top w:val="single" w:sz="4" w:space="0" w:color="9B9B9B"/>
              <w:left w:val="single" w:sz="4" w:space="0" w:color="9B9B9B"/>
              <w:bottom w:val="single" w:sz="4" w:space="0" w:color="9B9B9B"/>
              <w:right w:val="single" w:sz="4" w:space="0" w:color="9B9B9B"/>
            </w:tcBorders>
          </w:tcPr>
          <w:p w14:paraId="75F1B838" w14:textId="77777777" w:rsidR="003620F5" w:rsidRDefault="003A5F03">
            <w:pPr>
              <w:pStyle w:val="TableParagraph"/>
              <w:tabs>
                <w:tab w:val="left" w:pos="3091"/>
                <w:tab w:val="left" w:pos="4253"/>
              </w:tabs>
              <w:spacing w:before="13"/>
              <w:ind w:left="89"/>
              <w:rPr>
                <w:rFonts w:ascii="MS UI Gothic" w:hAnsi="MS UI Gothic"/>
                <w:sz w:val="20"/>
              </w:rPr>
            </w:pPr>
            <w:r>
              <w:rPr>
                <w:rFonts w:ascii="Tahoma" w:hAnsi="Tahoma"/>
                <w:position w:val="1"/>
                <w:sz w:val="16"/>
              </w:rPr>
              <w:t>Severity:</w:t>
            </w:r>
            <w:r>
              <w:rPr>
                <w:rFonts w:ascii="Tahoma" w:hAnsi="Tahoma"/>
                <w:spacing w:val="-6"/>
                <w:position w:val="1"/>
                <w:sz w:val="16"/>
              </w:rPr>
              <w:t xml:space="preserve"> </w:t>
            </w:r>
            <w:r>
              <w:rPr>
                <w:rFonts w:ascii="MS UI Gothic" w:hAnsi="MS UI Gothic"/>
                <w:position w:val="1"/>
                <w:sz w:val="16"/>
              </w:rPr>
              <w:t>☐</w:t>
            </w:r>
            <w:r>
              <w:rPr>
                <w:rFonts w:ascii="Tahoma" w:hAnsi="Tahoma"/>
                <w:position w:val="1"/>
                <w:sz w:val="16"/>
              </w:rPr>
              <w:t>Mild</w:t>
            </w:r>
            <w:r>
              <w:rPr>
                <w:rFonts w:ascii="Tahoma" w:hAnsi="Tahoma"/>
                <w:spacing w:val="-5"/>
                <w:position w:val="1"/>
                <w:sz w:val="16"/>
              </w:rPr>
              <w:t xml:space="preserve"> </w:t>
            </w:r>
            <w:r>
              <w:rPr>
                <w:rFonts w:ascii="MS UI Gothic" w:hAnsi="MS UI Gothic"/>
                <w:position w:val="1"/>
                <w:sz w:val="16"/>
              </w:rPr>
              <w:t>☐</w:t>
            </w:r>
            <w:r>
              <w:rPr>
                <w:rFonts w:ascii="Tahoma" w:hAnsi="Tahoma"/>
                <w:position w:val="1"/>
                <w:sz w:val="16"/>
              </w:rPr>
              <w:t>Moderate</w:t>
            </w:r>
            <w:r>
              <w:rPr>
                <w:rFonts w:ascii="Tahoma" w:hAnsi="Tahoma"/>
                <w:spacing w:val="-9"/>
                <w:position w:val="1"/>
                <w:sz w:val="16"/>
              </w:rPr>
              <w:t xml:space="preserve"> </w:t>
            </w:r>
            <w:r>
              <w:rPr>
                <w:rFonts w:ascii="MS UI Gothic" w:hAnsi="MS UI Gothic"/>
                <w:position w:val="1"/>
                <w:sz w:val="16"/>
              </w:rPr>
              <w:t>☐</w:t>
            </w:r>
            <w:r>
              <w:rPr>
                <w:rFonts w:ascii="Tahoma" w:hAnsi="Tahoma"/>
                <w:position w:val="1"/>
                <w:sz w:val="16"/>
              </w:rPr>
              <w:t>Severe</w:t>
            </w:r>
            <w:r>
              <w:rPr>
                <w:rFonts w:ascii="Tahoma" w:hAnsi="Tahoma"/>
                <w:position w:val="1"/>
                <w:sz w:val="16"/>
              </w:rPr>
              <w:tab/>
            </w:r>
            <w:r>
              <w:rPr>
                <w:rFonts w:ascii="MS UI Gothic" w:hAnsi="MS UI Gothic"/>
                <w:sz w:val="20"/>
              </w:rPr>
              <w:t>☐</w:t>
            </w:r>
            <w:r>
              <w:rPr>
                <w:rFonts w:ascii="MS UI Gothic" w:hAnsi="MS UI Gothic"/>
                <w:sz w:val="20"/>
              </w:rPr>
              <w:tab/>
              <w:t>☐</w:t>
            </w:r>
          </w:p>
        </w:tc>
      </w:tr>
      <w:tr w:rsidR="003620F5" w14:paraId="75F1B83F" w14:textId="77777777">
        <w:trPr>
          <w:trHeight w:val="289"/>
        </w:trPr>
        <w:tc>
          <w:tcPr>
            <w:tcW w:w="3158" w:type="dxa"/>
            <w:tcBorders>
              <w:top w:val="single" w:sz="4" w:space="0" w:color="9B9B9B"/>
              <w:left w:val="single" w:sz="4" w:space="0" w:color="9B9B9B"/>
              <w:bottom w:val="single" w:sz="4" w:space="0" w:color="9B9B9B"/>
              <w:right w:val="nil"/>
            </w:tcBorders>
          </w:tcPr>
          <w:p w14:paraId="75F1B83A" w14:textId="77777777" w:rsidR="003620F5" w:rsidRDefault="003A5F03">
            <w:pPr>
              <w:pStyle w:val="TableParagraph"/>
              <w:spacing w:before="41"/>
              <w:ind w:left="91"/>
              <w:rPr>
                <w:rFonts w:ascii="Tahoma"/>
                <w:sz w:val="16"/>
              </w:rPr>
            </w:pPr>
            <w:r>
              <w:rPr>
                <w:rFonts w:ascii="Tahoma"/>
                <w:sz w:val="16"/>
              </w:rPr>
              <w:t>Specific</w:t>
            </w:r>
            <w:r>
              <w:rPr>
                <w:rFonts w:ascii="Tahoma"/>
                <w:spacing w:val="-10"/>
                <w:sz w:val="16"/>
              </w:rPr>
              <w:t xml:space="preserve"> </w:t>
            </w:r>
            <w:r>
              <w:rPr>
                <w:rFonts w:ascii="Tahoma"/>
                <w:sz w:val="16"/>
              </w:rPr>
              <w:t>Obsessions:</w:t>
            </w:r>
          </w:p>
        </w:tc>
        <w:tc>
          <w:tcPr>
            <w:tcW w:w="498" w:type="dxa"/>
            <w:tcBorders>
              <w:top w:val="single" w:sz="4" w:space="0" w:color="9B9B9B"/>
              <w:left w:val="nil"/>
              <w:bottom w:val="single" w:sz="4" w:space="0" w:color="9B9B9B"/>
              <w:right w:val="nil"/>
            </w:tcBorders>
          </w:tcPr>
          <w:p w14:paraId="75F1B83B" w14:textId="77777777" w:rsidR="003620F5" w:rsidRDefault="003620F5">
            <w:pPr>
              <w:pStyle w:val="TableParagraph"/>
              <w:rPr>
                <w:rFonts w:ascii="Times New Roman"/>
                <w:sz w:val="16"/>
              </w:rPr>
            </w:pPr>
          </w:p>
        </w:tc>
        <w:tc>
          <w:tcPr>
            <w:tcW w:w="489" w:type="dxa"/>
            <w:tcBorders>
              <w:top w:val="single" w:sz="4" w:space="0" w:color="9B9B9B"/>
              <w:left w:val="nil"/>
              <w:bottom w:val="single" w:sz="4" w:space="0" w:color="9B9B9B"/>
              <w:right w:val="nil"/>
            </w:tcBorders>
          </w:tcPr>
          <w:p w14:paraId="75F1B83C" w14:textId="77777777" w:rsidR="003620F5" w:rsidRDefault="003620F5">
            <w:pPr>
              <w:pStyle w:val="TableParagraph"/>
              <w:rPr>
                <w:rFonts w:ascii="Times New Roman"/>
                <w:sz w:val="16"/>
              </w:rPr>
            </w:pPr>
          </w:p>
        </w:tc>
        <w:tc>
          <w:tcPr>
            <w:tcW w:w="1979" w:type="dxa"/>
            <w:gridSpan w:val="2"/>
            <w:tcBorders>
              <w:top w:val="single" w:sz="4" w:space="0" w:color="9B9B9B"/>
              <w:left w:val="nil"/>
              <w:bottom w:val="single" w:sz="4" w:space="0" w:color="9B9B9B"/>
              <w:right w:val="single" w:sz="4" w:space="0" w:color="9B9B9B"/>
            </w:tcBorders>
          </w:tcPr>
          <w:p w14:paraId="75F1B83D" w14:textId="77777777" w:rsidR="003620F5" w:rsidRDefault="003A5F03">
            <w:pPr>
              <w:pStyle w:val="TableParagraph"/>
              <w:tabs>
                <w:tab w:val="left" w:pos="1163"/>
              </w:tabs>
              <w:spacing w:before="13"/>
              <w:ind w:left="83"/>
              <w:rPr>
                <w:rFonts w:ascii="MS UI Gothic" w:hAnsi="MS UI Gothic"/>
                <w:sz w:val="20"/>
              </w:rPr>
            </w:pPr>
            <w:r>
              <w:rPr>
                <w:rFonts w:ascii="MS UI Gothic" w:hAnsi="MS UI Gothic"/>
                <w:sz w:val="20"/>
              </w:rPr>
              <w:t>☐</w:t>
            </w:r>
            <w:r>
              <w:rPr>
                <w:rFonts w:ascii="MS UI Gothic" w:hAnsi="MS UI Gothic"/>
                <w:sz w:val="20"/>
              </w:rPr>
              <w:tab/>
              <w:t>☐</w:t>
            </w:r>
          </w:p>
        </w:tc>
        <w:tc>
          <w:tcPr>
            <w:tcW w:w="4924" w:type="dxa"/>
            <w:gridSpan w:val="2"/>
            <w:tcBorders>
              <w:top w:val="single" w:sz="4" w:space="0" w:color="9B9B9B"/>
              <w:left w:val="single" w:sz="4" w:space="0" w:color="9B9B9B"/>
              <w:bottom w:val="single" w:sz="4" w:space="0" w:color="9B9B9B"/>
              <w:right w:val="single" w:sz="4" w:space="0" w:color="9B9B9B"/>
            </w:tcBorders>
          </w:tcPr>
          <w:p w14:paraId="75F1B83E" w14:textId="77777777" w:rsidR="003620F5" w:rsidRDefault="003A5F03">
            <w:pPr>
              <w:pStyle w:val="TableParagraph"/>
              <w:tabs>
                <w:tab w:val="left" w:pos="3134"/>
                <w:tab w:val="left" w:pos="4255"/>
              </w:tabs>
              <w:spacing w:before="13"/>
              <w:ind w:left="89"/>
              <w:rPr>
                <w:rFonts w:ascii="MS UI Gothic" w:hAnsi="MS UI Gothic"/>
                <w:sz w:val="20"/>
              </w:rPr>
            </w:pPr>
            <w:r>
              <w:rPr>
                <w:rFonts w:ascii="Tahoma" w:hAnsi="Tahoma"/>
                <w:position w:val="1"/>
                <w:sz w:val="16"/>
              </w:rPr>
              <w:t>Specific</w:t>
            </w:r>
            <w:r>
              <w:rPr>
                <w:rFonts w:ascii="Tahoma" w:hAnsi="Tahoma"/>
                <w:spacing w:val="-9"/>
                <w:position w:val="1"/>
                <w:sz w:val="16"/>
              </w:rPr>
              <w:t xml:space="preserve"> </w:t>
            </w:r>
            <w:r>
              <w:rPr>
                <w:rFonts w:ascii="Tahoma" w:hAnsi="Tahoma"/>
                <w:position w:val="1"/>
                <w:sz w:val="16"/>
              </w:rPr>
              <w:t>Compulsions:</w:t>
            </w:r>
            <w:r>
              <w:rPr>
                <w:rFonts w:ascii="Tahoma" w:hAnsi="Tahoma"/>
                <w:position w:val="1"/>
                <w:sz w:val="16"/>
              </w:rPr>
              <w:tab/>
            </w:r>
            <w:r>
              <w:rPr>
                <w:rFonts w:ascii="MS UI Gothic" w:hAnsi="MS UI Gothic"/>
                <w:sz w:val="20"/>
              </w:rPr>
              <w:t>☐</w:t>
            </w:r>
            <w:r>
              <w:rPr>
                <w:rFonts w:ascii="MS UI Gothic" w:hAnsi="MS UI Gothic"/>
                <w:sz w:val="20"/>
              </w:rPr>
              <w:tab/>
              <w:t>☐</w:t>
            </w:r>
          </w:p>
        </w:tc>
      </w:tr>
    </w:tbl>
    <w:p w14:paraId="75F1B840" w14:textId="77777777" w:rsidR="003620F5" w:rsidRDefault="003620F5">
      <w:pPr>
        <w:pStyle w:val="BodyText"/>
        <w:spacing w:before="12"/>
        <w:rPr>
          <w:rFonts w:ascii="Tahoma"/>
          <w:sz w:val="19"/>
        </w:rPr>
      </w:pPr>
    </w:p>
    <w:tbl>
      <w:tblPr>
        <w:tblW w:w="0" w:type="auto"/>
        <w:tblInd w:w="404" w:type="dxa"/>
        <w:tblLayout w:type="fixed"/>
        <w:tblCellMar>
          <w:left w:w="0" w:type="dxa"/>
          <w:right w:w="0" w:type="dxa"/>
        </w:tblCellMar>
        <w:tblLook w:val="01E0" w:firstRow="1" w:lastRow="1" w:firstColumn="1" w:lastColumn="1" w:noHBand="0" w:noVBand="0"/>
      </w:tblPr>
      <w:tblGrid>
        <w:gridCol w:w="1452"/>
        <w:gridCol w:w="2520"/>
        <w:gridCol w:w="2246"/>
        <w:gridCol w:w="2073"/>
        <w:gridCol w:w="2791"/>
      </w:tblGrid>
      <w:tr w:rsidR="003620F5" w14:paraId="75F1B842" w14:textId="77777777">
        <w:trPr>
          <w:trHeight w:val="258"/>
        </w:trPr>
        <w:tc>
          <w:tcPr>
            <w:tcW w:w="11082" w:type="dxa"/>
            <w:gridSpan w:val="5"/>
            <w:tcBorders>
              <w:top w:val="single" w:sz="4" w:space="0" w:color="A7A8A7"/>
              <w:left w:val="single" w:sz="4" w:space="0" w:color="A7A8A7"/>
              <w:bottom w:val="single" w:sz="4" w:space="0" w:color="A7A8A7"/>
              <w:right w:val="single" w:sz="4" w:space="0" w:color="A7A8A7"/>
            </w:tcBorders>
            <w:shd w:val="clear" w:color="auto" w:fill="D3D3D3"/>
          </w:tcPr>
          <w:p w14:paraId="75F1B841" w14:textId="77777777" w:rsidR="003620F5" w:rsidRDefault="003A5F03">
            <w:pPr>
              <w:pStyle w:val="TableParagraph"/>
              <w:spacing w:line="236" w:lineRule="exact"/>
              <w:ind w:left="4627" w:right="4881"/>
              <w:jc w:val="center"/>
              <w:rPr>
                <w:rFonts w:ascii="Tahoma"/>
                <w:b/>
                <w:sz w:val="20"/>
              </w:rPr>
            </w:pPr>
            <w:r>
              <w:rPr>
                <w:rFonts w:ascii="Tahoma"/>
                <w:b/>
                <w:spacing w:val="-1"/>
                <w:sz w:val="20"/>
              </w:rPr>
              <w:t>Trauma</w:t>
            </w:r>
            <w:r>
              <w:rPr>
                <w:rFonts w:ascii="Tahoma"/>
                <w:b/>
                <w:spacing w:val="-15"/>
                <w:sz w:val="20"/>
              </w:rPr>
              <w:t xml:space="preserve"> </w:t>
            </w:r>
            <w:r>
              <w:rPr>
                <w:rFonts w:ascii="Tahoma"/>
                <w:b/>
                <w:spacing w:val="-1"/>
                <w:sz w:val="20"/>
              </w:rPr>
              <w:t>History</w:t>
            </w:r>
          </w:p>
        </w:tc>
      </w:tr>
      <w:tr w:rsidR="003620F5" w14:paraId="75F1B844" w14:textId="77777777">
        <w:trPr>
          <w:trHeight w:val="208"/>
        </w:trPr>
        <w:tc>
          <w:tcPr>
            <w:tcW w:w="11082" w:type="dxa"/>
            <w:gridSpan w:val="5"/>
            <w:tcBorders>
              <w:top w:val="single" w:sz="4" w:space="0" w:color="A7A8A7"/>
              <w:left w:val="single" w:sz="4" w:space="0" w:color="A7A8A7"/>
              <w:bottom w:val="single" w:sz="4" w:space="0" w:color="A7A8A7"/>
              <w:right w:val="single" w:sz="4" w:space="0" w:color="A7A8A7"/>
            </w:tcBorders>
          </w:tcPr>
          <w:p w14:paraId="75F1B843" w14:textId="77777777" w:rsidR="003620F5" w:rsidRDefault="003A5F03">
            <w:pPr>
              <w:pStyle w:val="TableParagraph"/>
              <w:spacing w:line="188" w:lineRule="exact"/>
              <w:ind w:left="112"/>
              <w:rPr>
                <w:rFonts w:ascii="Tahoma" w:hAnsi="Tahoma"/>
                <w:sz w:val="16"/>
              </w:rPr>
            </w:pPr>
            <w:r>
              <w:rPr>
                <w:rFonts w:ascii="Tahoma" w:hAnsi="Tahoma"/>
                <w:sz w:val="16"/>
              </w:rPr>
              <w:t>Trauma</w:t>
            </w:r>
            <w:r>
              <w:rPr>
                <w:rFonts w:ascii="Tahoma" w:hAnsi="Tahoma"/>
                <w:spacing w:val="-7"/>
                <w:sz w:val="16"/>
              </w:rPr>
              <w:t xml:space="preserve"> </w:t>
            </w:r>
            <w:r>
              <w:rPr>
                <w:rFonts w:ascii="Tahoma" w:hAnsi="Tahoma"/>
                <w:sz w:val="16"/>
              </w:rPr>
              <w:t>Exposure</w:t>
            </w:r>
            <w:r>
              <w:rPr>
                <w:rFonts w:ascii="Tahoma" w:hAnsi="Tahoma"/>
                <w:spacing w:val="-10"/>
                <w:sz w:val="16"/>
              </w:rPr>
              <w:t xml:space="preserve"> </w:t>
            </w:r>
            <w:r>
              <w:rPr>
                <w:rFonts w:ascii="MS UI Gothic" w:hAnsi="MS UI Gothic"/>
                <w:sz w:val="16"/>
              </w:rPr>
              <w:t>☐</w:t>
            </w:r>
            <w:r>
              <w:rPr>
                <w:rFonts w:ascii="Tahoma" w:hAnsi="Tahoma"/>
                <w:sz w:val="16"/>
              </w:rPr>
              <w:t>Yes</w:t>
            </w:r>
            <w:r>
              <w:rPr>
                <w:rFonts w:ascii="Tahoma" w:hAnsi="Tahoma"/>
                <w:spacing w:val="-9"/>
                <w:sz w:val="16"/>
              </w:rPr>
              <w:t xml:space="preserve"> </w:t>
            </w:r>
            <w:r>
              <w:rPr>
                <w:rFonts w:ascii="MS UI Gothic" w:hAnsi="MS UI Gothic"/>
                <w:sz w:val="16"/>
              </w:rPr>
              <w:t>☐</w:t>
            </w:r>
            <w:r>
              <w:rPr>
                <w:rFonts w:ascii="Tahoma" w:hAnsi="Tahoma"/>
                <w:sz w:val="16"/>
              </w:rPr>
              <w:t>No</w:t>
            </w:r>
            <w:r>
              <w:rPr>
                <w:rFonts w:ascii="Tahoma" w:hAnsi="Tahoma"/>
                <w:spacing w:val="-10"/>
                <w:sz w:val="16"/>
              </w:rPr>
              <w:t xml:space="preserve"> </w:t>
            </w:r>
            <w:r>
              <w:rPr>
                <w:rFonts w:ascii="Tahoma" w:hAnsi="Tahoma"/>
                <w:sz w:val="16"/>
              </w:rPr>
              <w:t>(type/approx.</w:t>
            </w:r>
            <w:r>
              <w:rPr>
                <w:rFonts w:ascii="Tahoma" w:hAnsi="Tahoma"/>
                <w:spacing w:val="-10"/>
                <w:sz w:val="16"/>
              </w:rPr>
              <w:t xml:space="preserve"> </w:t>
            </w:r>
            <w:r>
              <w:rPr>
                <w:rFonts w:ascii="Tahoma" w:hAnsi="Tahoma"/>
                <w:sz w:val="16"/>
              </w:rPr>
              <w:t>Date)</w:t>
            </w:r>
          </w:p>
        </w:tc>
      </w:tr>
      <w:tr w:rsidR="003620F5" w14:paraId="75F1B847" w14:textId="77777777">
        <w:trPr>
          <w:trHeight w:val="242"/>
        </w:trPr>
        <w:tc>
          <w:tcPr>
            <w:tcW w:w="8291" w:type="dxa"/>
            <w:gridSpan w:val="4"/>
            <w:tcBorders>
              <w:top w:val="single" w:sz="4" w:space="0" w:color="A7A8A7"/>
              <w:left w:val="single" w:sz="4" w:space="0" w:color="A7A8A7"/>
              <w:bottom w:val="single" w:sz="4" w:space="0" w:color="A7A8A7"/>
              <w:right w:val="single" w:sz="6" w:space="0" w:color="A7A8A7"/>
            </w:tcBorders>
          </w:tcPr>
          <w:p w14:paraId="75F1B845" w14:textId="77777777" w:rsidR="003620F5" w:rsidRDefault="003A5F03">
            <w:pPr>
              <w:pStyle w:val="TableParagraph"/>
              <w:spacing w:before="17"/>
              <w:ind w:left="110"/>
              <w:rPr>
                <w:rFonts w:ascii="Tahoma"/>
                <w:sz w:val="16"/>
              </w:rPr>
            </w:pPr>
            <w:r>
              <w:rPr>
                <w:rFonts w:ascii="Tahoma"/>
                <w:sz w:val="16"/>
              </w:rPr>
              <w:t>Trauma</w:t>
            </w:r>
            <w:r>
              <w:rPr>
                <w:rFonts w:ascii="Tahoma"/>
                <w:spacing w:val="-11"/>
                <w:sz w:val="16"/>
              </w:rPr>
              <w:t xml:space="preserve"> </w:t>
            </w:r>
            <w:r>
              <w:rPr>
                <w:rFonts w:ascii="Tahoma"/>
                <w:sz w:val="16"/>
              </w:rPr>
              <w:t>Triggers:</w:t>
            </w:r>
          </w:p>
        </w:tc>
        <w:tc>
          <w:tcPr>
            <w:tcW w:w="2791" w:type="dxa"/>
            <w:tcBorders>
              <w:top w:val="single" w:sz="4" w:space="0" w:color="A7A8A7"/>
              <w:left w:val="single" w:sz="6" w:space="0" w:color="A7A8A7"/>
              <w:bottom w:val="single" w:sz="4" w:space="0" w:color="A7A8A7"/>
              <w:right w:val="single" w:sz="4" w:space="0" w:color="A7A8A7"/>
            </w:tcBorders>
          </w:tcPr>
          <w:p w14:paraId="75F1B846" w14:textId="77777777" w:rsidR="003620F5" w:rsidRDefault="003620F5">
            <w:pPr>
              <w:pStyle w:val="TableParagraph"/>
              <w:rPr>
                <w:rFonts w:ascii="Times New Roman"/>
                <w:sz w:val="16"/>
              </w:rPr>
            </w:pPr>
          </w:p>
        </w:tc>
      </w:tr>
      <w:tr w:rsidR="003620F5" w14:paraId="75F1B84D" w14:textId="77777777">
        <w:trPr>
          <w:trHeight w:val="304"/>
        </w:trPr>
        <w:tc>
          <w:tcPr>
            <w:tcW w:w="1452" w:type="dxa"/>
            <w:tcBorders>
              <w:top w:val="single" w:sz="4" w:space="0" w:color="A7A8A7"/>
              <w:left w:val="single" w:sz="4" w:space="0" w:color="A7A8A7"/>
              <w:right w:val="single" w:sz="6" w:space="0" w:color="A7A8A7"/>
            </w:tcBorders>
          </w:tcPr>
          <w:p w14:paraId="75F1B848" w14:textId="77777777" w:rsidR="003620F5" w:rsidRDefault="003A5F03">
            <w:pPr>
              <w:pStyle w:val="TableParagraph"/>
              <w:spacing w:before="3"/>
              <w:ind w:left="110"/>
              <w:rPr>
                <w:rFonts w:ascii="Tahoma"/>
                <w:sz w:val="16"/>
              </w:rPr>
            </w:pPr>
            <w:r>
              <w:rPr>
                <w:rFonts w:ascii="Tahoma"/>
                <w:sz w:val="16"/>
              </w:rPr>
              <w:t>Environmental</w:t>
            </w:r>
          </w:p>
        </w:tc>
        <w:tc>
          <w:tcPr>
            <w:tcW w:w="2520" w:type="dxa"/>
            <w:tcBorders>
              <w:top w:val="single" w:sz="4" w:space="0" w:color="A7A8A7"/>
              <w:left w:val="single" w:sz="6" w:space="0" w:color="A7A8A7"/>
              <w:right w:val="single" w:sz="6" w:space="0" w:color="A7A8A7"/>
            </w:tcBorders>
          </w:tcPr>
          <w:p w14:paraId="75F1B849" w14:textId="77777777" w:rsidR="003620F5" w:rsidRDefault="003A5F03">
            <w:pPr>
              <w:pStyle w:val="TableParagraph"/>
              <w:numPr>
                <w:ilvl w:val="0"/>
                <w:numId w:val="260"/>
              </w:numPr>
              <w:tabs>
                <w:tab w:val="left" w:pos="305"/>
              </w:tabs>
              <w:spacing w:before="3"/>
              <w:ind w:hanging="215"/>
              <w:rPr>
                <w:rFonts w:ascii="Tahoma" w:hAnsi="Tahoma"/>
                <w:sz w:val="16"/>
              </w:rPr>
            </w:pPr>
            <w:r>
              <w:rPr>
                <w:rFonts w:ascii="Tahoma" w:hAnsi="Tahoma"/>
                <w:sz w:val="16"/>
              </w:rPr>
              <w:t>Crowding</w:t>
            </w:r>
          </w:p>
        </w:tc>
        <w:tc>
          <w:tcPr>
            <w:tcW w:w="2246" w:type="dxa"/>
            <w:tcBorders>
              <w:top w:val="single" w:sz="4" w:space="0" w:color="A7A8A7"/>
              <w:left w:val="single" w:sz="6" w:space="0" w:color="A7A8A7"/>
              <w:right w:val="single" w:sz="6" w:space="0" w:color="A7A8A7"/>
            </w:tcBorders>
          </w:tcPr>
          <w:p w14:paraId="75F1B84A" w14:textId="77777777" w:rsidR="003620F5" w:rsidRDefault="003A5F03">
            <w:pPr>
              <w:pStyle w:val="TableParagraph"/>
              <w:numPr>
                <w:ilvl w:val="0"/>
                <w:numId w:val="259"/>
              </w:numPr>
              <w:tabs>
                <w:tab w:val="left" w:pos="255"/>
              </w:tabs>
              <w:spacing w:before="3"/>
              <w:ind w:hanging="165"/>
              <w:rPr>
                <w:rFonts w:ascii="Tahoma" w:hAnsi="Tahoma"/>
                <w:sz w:val="16"/>
              </w:rPr>
            </w:pPr>
            <w:r>
              <w:rPr>
                <w:rFonts w:ascii="Tahoma" w:hAnsi="Tahoma"/>
                <w:sz w:val="16"/>
              </w:rPr>
              <w:t>Room</w:t>
            </w:r>
            <w:r>
              <w:rPr>
                <w:rFonts w:ascii="Tahoma" w:hAnsi="Tahoma"/>
                <w:spacing w:val="-9"/>
                <w:sz w:val="16"/>
              </w:rPr>
              <w:t xml:space="preserve"> </w:t>
            </w:r>
            <w:r>
              <w:rPr>
                <w:rFonts w:ascii="Tahoma" w:hAnsi="Tahoma"/>
                <w:sz w:val="16"/>
              </w:rPr>
              <w:t>checks</w:t>
            </w:r>
          </w:p>
        </w:tc>
        <w:tc>
          <w:tcPr>
            <w:tcW w:w="2073" w:type="dxa"/>
            <w:tcBorders>
              <w:top w:val="single" w:sz="4" w:space="0" w:color="A7A8A7"/>
              <w:left w:val="single" w:sz="6" w:space="0" w:color="A7A8A7"/>
              <w:right w:val="single" w:sz="6" w:space="0" w:color="A7A8A7"/>
            </w:tcBorders>
          </w:tcPr>
          <w:p w14:paraId="75F1B84B" w14:textId="77777777" w:rsidR="003620F5" w:rsidRDefault="003A5F03">
            <w:pPr>
              <w:pStyle w:val="TableParagraph"/>
              <w:numPr>
                <w:ilvl w:val="0"/>
                <w:numId w:val="258"/>
              </w:numPr>
              <w:tabs>
                <w:tab w:val="left" w:pos="260"/>
              </w:tabs>
              <w:spacing w:before="3"/>
              <w:rPr>
                <w:rFonts w:ascii="Tahoma" w:hAnsi="Tahoma"/>
                <w:sz w:val="16"/>
              </w:rPr>
            </w:pPr>
            <w:r>
              <w:rPr>
                <w:rFonts w:ascii="Tahoma" w:hAnsi="Tahoma"/>
                <w:sz w:val="16"/>
              </w:rPr>
              <w:t>Confusing</w:t>
            </w:r>
            <w:r>
              <w:rPr>
                <w:rFonts w:ascii="Tahoma" w:hAnsi="Tahoma"/>
                <w:spacing w:val="-13"/>
                <w:sz w:val="16"/>
              </w:rPr>
              <w:t xml:space="preserve"> </w:t>
            </w:r>
            <w:r>
              <w:rPr>
                <w:rFonts w:ascii="Tahoma" w:hAnsi="Tahoma"/>
                <w:sz w:val="16"/>
              </w:rPr>
              <w:t>signs</w:t>
            </w:r>
          </w:p>
        </w:tc>
        <w:tc>
          <w:tcPr>
            <w:tcW w:w="2791" w:type="dxa"/>
            <w:tcBorders>
              <w:top w:val="single" w:sz="4" w:space="0" w:color="A7A8A7"/>
              <w:left w:val="single" w:sz="6" w:space="0" w:color="A7A8A7"/>
              <w:right w:val="single" w:sz="4" w:space="0" w:color="A7A8A7"/>
            </w:tcBorders>
          </w:tcPr>
          <w:p w14:paraId="75F1B84C" w14:textId="77777777" w:rsidR="003620F5" w:rsidRDefault="003A5F03">
            <w:pPr>
              <w:pStyle w:val="TableParagraph"/>
              <w:numPr>
                <w:ilvl w:val="0"/>
                <w:numId w:val="257"/>
              </w:numPr>
              <w:tabs>
                <w:tab w:val="left" w:pos="306"/>
              </w:tabs>
              <w:spacing w:before="3"/>
              <w:ind w:hanging="215"/>
              <w:rPr>
                <w:rFonts w:ascii="Tahoma" w:hAnsi="Tahoma"/>
                <w:sz w:val="16"/>
              </w:rPr>
            </w:pPr>
            <w:r>
              <w:rPr>
                <w:rFonts w:ascii="Tahoma" w:hAnsi="Tahoma"/>
                <w:sz w:val="16"/>
              </w:rPr>
              <w:t>Slamming</w:t>
            </w:r>
            <w:r>
              <w:rPr>
                <w:rFonts w:ascii="Tahoma" w:hAnsi="Tahoma"/>
                <w:spacing w:val="-10"/>
                <w:sz w:val="16"/>
              </w:rPr>
              <w:t xml:space="preserve"> </w:t>
            </w:r>
            <w:r>
              <w:rPr>
                <w:rFonts w:ascii="Tahoma" w:hAnsi="Tahoma"/>
                <w:sz w:val="16"/>
              </w:rPr>
              <w:t>doors</w:t>
            </w:r>
          </w:p>
        </w:tc>
      </w:tr>
      <w:tr w:rsidR="003620F5" w14:paraId="75F1B853" w14:textId="77777777">
        <w:trPr>
          <w:trHeight w:val="225"/>
        </w:trPr>
        <w:tc>
          <w:tcPr>
            <w:tcW w:w="1452" w:type="dxa"/>
            <w:tcBorders>
              <w:left w:val="single" w:sz="4" w:space="0" w:color="A7A8A7"/>
              <w:bottom w:val="single" w:sz="4" w:space="0" w:color="A7A8A7"/>
            </w:tcBorders>
          </w:tcPr>
          <w:p w14:paraId="75F1B84E" w14:textId="77777777" w:rsidR="003620F5" w:rsidRDefault="003620F5">
            <w:pPr>
              <w:pStyle w:val="TableParagraph"/>
              <w:rPr>
                <w:rFonts w:ascii="Times New Roman"/>
                <w:sz w:val="16"/>
              </w:rPr>
            </w:pPr>
          </w:p>
        </w:tc>
        <w:tc>
          <w:tcPr>
            <w:tcW w:w="2520" w:type="dxa"/>
            <w:tcBorders>
              <w:bottom w:val="single" w:sz="4" w:space="0" w:color="A7A8A7"/>
            </w:tcBorders>
          </w:tcPr>
          <w:p w14:paraId="75F1B84F" w14:textId="77777777" w:rsidR="003620F5" w:rsidRDefault="003A5F03">
            <w:pPr>
              <w:pStyle w:val="TableParagraph"/>
              <w:numPr>
                <w:ilvl w:val="0"/>
                <w:numId w:val="256"/>
              </w:numPr>
              <w:tabs>
                <w:tab w:val="left" w:pos="312"/>
              </w:tabs>
              <w:spacing w:line="196" w:lineRule="exact"/>
              <w:rPr>
                <w:rFonts w:ascii="Tahoma" w:hAnsi="Tahoma"/>
                <w:sz w:val="16"/>
              </w:rPr>
            </w:pPr>
            <w:r>
              <w:rPr>
                <w:rFonts w:ascii="Tahoma" w:hAnsi="Tahoma"/>
                <w:sz w:val="16"/>
              </w:rPr>
              <w:t>Leaving</w:t>
            </w:r>
            <w:r>
              <w:rPr>
                <w:rFonts w:ascii="Tahoma" w:hAnsi="Tahoma"/>
                <w:spacing w:val="-7"/>
                <w:sz w:val="16"/>
              </w:rPr>
              <w:t xml:space="preserve"> </w:t>
            </w:r>
            <w:r>
              <w:rPr>
                <w:rFonts w:ascii="Tahoma" w:hAnsi="Tahoma"/>
                <w:sz w:val="16"/>
              </w:rPr>
              <w:t>bedroom</w:t>
            </w:r>
            <w:r>
              <w:rPr>
                <w:rFonts w:ascii="Tahoma" w:hAnsi="Tahoma"/>
                <w:spacing w:val="-7"/>
                <w:sz w:val="16"/>
              </w:rPr>
              <w:t xml:space="preserve"> </w:t>
            </w:r>
            <w:r>
              <w:rPr>
                <w:rFonts w:ascii="Tahoma" w:hAnsi="Tahoma"/>
                <w:sz w:val="16"/>
              </w:rPr>
              <w:t>door</w:t>
            </w:r>
            <w:r>
              <w:rPr>
                <w:rFonts w:ascii="Tahoma" w:hAnsi="Tahoma"/>
                <w:spacing w:val="-9"/>
                <w:sz w:val="16"/>
              </w:rPr>
              <w:t xml:space="preserve"> </w:t>
            </w:r>
            <w:r>
              <w:rPr>
                <w:rFonts w:ascii="Tahoma" w:hAnsi="Tahoma"/>
                <w:sz w:val="16"/>
              </w:rPr>
              <w:t>open</w:t>
            </w:r>
          </w:p>
        </w:tc>
        <w:tc>
          <w:tcPr>
            <w:tcW w:w="2246" w:type="dxa"/>
            <w:tcBorders>
              <w:bottom w:val="single" w:sz="4" w:space="0" w:color="A7A8A7"/>
            </w:tcBorders>
          </w:tcPr>
          <w:p w14:paraId="75F1B850" w14:textId="77777777" w:rsidR="003620F5" w:rsidRDefault="003A5F03">
            <w:pPr>
              <w:pStyle w:val="TableParagraph"/>
              <w:numPr>
                <w:ilvl w:val="0"/>
                <w:numId w:val="255"/>
              </w:numPr>
              <w:tabs>
                <w:tab w:val="left" w:pos="312"/>
              </w:tabs>
              <w:spacing w:line="196" w:lineRule="exact"/>
              <w:rPr>
                <w:rFonts w:ascii="Tahoma" w:hAnsi="Tahoma"/>
                <w:sz w:val="16"/>
              </w:rPr>
            </w:pPr>
            <w:r>
              <w:rPr>
                <w:rFonts w:ascii="Tahoma" w:hAnsi="Tahoma"/>
                <w:sz w:val="16"/>
              </w:rPr>
              <w:t>Dark</w:t>
            </w:r>
            <w:r>
              <w:rPr>
                <w:rFonts w:ascii="Tahoma" w:hAnsi="Tahoma"/>
                <w:spacing w:val="-6"/>
                <w:sz w:val="16"/>
              </w:rPr>
              <w:t xml:space="preserve"> </w:t>
            </w:r>
            <w:r>
              <w:rPr>
                <w:rFonts w:ascii="Tahoma" w:hAnsi="Tahoma"/>
                <w:sz w:val="16"/>
              </w:rPr>
              <w:t>room</w:t>
            </w:r>
          </w:p>
        </w:tc>
        <w:tc>
          <w:tcPr>
            <w:tcW w:w="2073" w:type="dxa"/>
            <w:tcBorders>
              <w:bottom w:val="single" w:sz="4" w:space="0" w:color="A7A8A7"/>
            </w:tcBorders>
          </w:tcPr>
          <w:p w14:paraId="75F1B851" w14:textId="77777777" w:rsidR="003620F5" w:rsidRDefault="003A5F03">
            <w:pPr>
              <w:pStyle w:val="TableParagraph"/>
              <w:numPr>
                <w:ilvl w:val="0"/>
                <w:numId w:val="254"/>
              </w:numPr>
              <w:tabs>
                <w:tab w:val="left" w:pos="315"/>
              </w:tabs>
              <w:spacing w:line="196" w:lineRule="exact"/>
              <w:rPr>
                <w:rFonts w:ascii="Tahoma" w:hAnsi="Tahoma"/>
                <w:sz w:val="16"/>
              </w:rPr>
            </w:pPr>
            <w:r>
              <w:rPr>
                <w:rFonts w:ascii="Tahoma" w:hAnsi="Tahoma"/>
                <w:sz w:val="16"/>
              </w:rPr>
              <w:t>Too</w:t>
            </w:r>
            <w:r>
              <w:rPr>
                <w:rFonts w:ascii="Tahoma" w:hAnsi="Tahoma"/>
                <w:spacing w:val="-5"/>
                <w:sz w:val="16"/>
              </w:rPr>
              <w:t xml:space="preserve"> </w:t>
            </w:r>
            <w:r>
              <w:rPr>
                <w:rFonts w:ascii="Tahoma" w:hAnsi="Tahoma"/>
                <w:sz w:val="16"/>
              </w:rPr>
              <w:t>hot</w:t>
            </w:r>
            <w:r>
              <w:rPr>
                <w:rFonts w:ascii="Tahoma" w:hAnsi="Tahoma"/>
                <w:spacing w:val="-6"/>
                <w:sz w:val="16"/>
              </w:rPr>
              <w:t xml:space="preserve"> </w:t>
            </w:r>
            <w:r>
              <w:rPr>
                <w:rFonts w:ascii="Tahoma" w:hAnsi="Tahoma"/>
                <w:sz w:val="16"/>
              </w:rPr>
              <w:t>or</w:t>
            </w:r>
            <w:r>
              <w:rPr>
                <w:rFonts w:ascii="Tahoma" w:hAnsi="Tahoma"/>
                <w:spacing w:val="-2"/>
                <w:sz w:val="16"/>
              </w:rPr>
              <w:t xml:space="preserve"> </w:t>
            </w:r>
            <w:r>
              <w:rPr>
                <w:rFonts w:ascii="Tahoma" w:hAnsi="Tahoma"/>
                <w:sz w:val="16"/>
              </w:rPr>
              <w:t>too</w:t>
            </w:r>
            <w:r>
              <w:rPr>
                <w:rFonts w:ascii="Tahoma" w:hAnsi="Tahoma"/>
                <w:spacing w:val="-4"/>
                <w:sz w:val="16"/>
              </w:rPr>
              <w:t xml:space="preserve"> </w:t>
            </w:r>
            <w:r>
              <w:rPr>
                <w:rFonts w:ascii="Tahoma" w:hAnsi="Tahoma"/>
                <w:sz w:val="16"/>
              </w:rPr>
              <w:t>cold</w:t>
            </w:r>
          </w:p>
        </w:tc>
        <w:tc>
          <w:tcPr>
            <w:tcW w:w="2791" w:type="dxa"/>
            <w:tcBorders>
              <w:bottom w:val="single" w:sz="4" w:space="0" w:color="A7A8A7"/>
              <w:right w:val="single" w:sz="4" w:space="0" w:color="A7A8A7"/>
            </w:tcBorders>
          </w:tcPr>
          <w:p w14:paraId="75F1B852" w14:textId="77777777" w:rsidR="003620F5" w:rsidRDefault="003A5F03">
            <w:pPr>
              <w:pStyle w:val="TableParagraph"/>
              <w:numPr>
                <w:ilvl w:val="0"/>
                <w:numId w:val="253"/>
              </w:numPr>
              <w:tabs>
                <w:tab w:val="left" w:pos="308"/>
              </w:tabs>
              <w:spacing w:line="196" w:lineRule="exact"/>
              <w:rPr>
                <w:rFonts w:ascii="Tahoma" w:hAnsi="Tahoma"/>
                <w:sz w:val="16"/>
              </w:rPr>
            </w:pPr>
            <w:r>
              <w:rPr>
                <w:rFonts w:ascii="Tahoma" w:hAnsi="Tahoma"/>
                <w:sz w:val="16"/>
              </w:rPr>
              <w:t>Noise</w:t>
            </w:r>
          </w:p>
        </w:tc>
      </w:tr>
      <w:tr w:rsidR="003620F5" w14:paraId="75F1B85D" w14:textId="77777777">
        <w:trPr>
          <w:trHeight w:val="378"/>
        </w:trPr>
        <w:tc>
          <w:tcPr>
            <w:tcW w:w="1452" w:type="dxa"/>
            <w:tcBorders>
              <w:top w:val="single" w:sz="4" w:space="0" w:color="A7A8A7"/>
              <w:left w:val="single" w:sz="4" w:space="0" w:color="A7A8A7"/>
            </w:tcBorders>
          </w:tcPr>
          <w:p w14:paraId="75F1B854" w14:textId="77777777" w:rsidR="003620F5" w:rsidRDefault="003620F5">
            <w:pPr>
              <w:pStyle w:val="TableParagraph"/>
              <w:spacing w:before="6"/>
              <w:rPr>
                <w:rFonts w:ascii="Tahoma"/>
                <w:sz w:val="14"/>
              </w:rPr>
            </w:pPr>
          </w:p>
          <w:p w14:paraId="75F1B855" w14:textId="77777777" w:rsidR="003620F5" w:rsidRDefault="003A5F03">
            <w:pPr>
              <w:pStyle w:val="TableParagraph"/>
              <w:spacing w:line="183" w:lineRule="exact"/>
              <w:ind w:left="112"/>
              <w:rPr>
                <w:rFonts w:ascii="Tahoma"/>
                <w:sz w:val="16"/>
              </w:rPr>
            </w:pPr>
            <w:r>
              <w:rPr>
                <w:rFonts w:ascii="Tahoma"/>
                <w:sz w:val="16"/>
              </w:rPr>
              <w:t>Interpersonal</w:t>
            </w:r>
          </w:p>
        </w:tc>
        <w:tc>
          <w:tcPr>
            <w:tcW w:w="2520" w:type="dxa"/>
            <w:tcBorders>
              <w:top w:val="single" w:sz="4" w:space="0" w:color="A7A8A7"/>
            </w:tcBorders>
          </w:tcPr>
          <w:p w14:paraId="75F1B856" w14:textId="77777777" w:rsidR="003620F5" w:rsidRDefault="003620F5">
            <w:pPr>
              <w:pStyle w:val="TableParagraph"/>
              <w:spacing w:before="11"/>
              <w:rPr>
                <w:rFonts w:ascii="Tahoma"/>
                <w:sz w:val="13"/>
              </w:rPr>
            </w:pPr>
          </w:p>
          <w:p w14:paraId="75F1B857" w14:textId="77777777" w:rsidR="003620F5" w:rsidRDefault="003A5F03">
            <w:pPr>
              <w:pStyle w:val="TableParagraph"/>
              <w:numPr>
                <w:ilvl w:val="0"/>
                <w:numId w:val="252"/>
              </w:numPr>
              <w:tabs>
                <w:tab w:val="left" w:pos="317"/>
              </w:tabs>
              <w:spacing w:line="190" w:lineRule="exact"/>
              <w:ind w:hanging="217"/>
              <w:rPr>
                <w:rFonts w:ascii="Tahoma" w:hAnsi="Tahoma"/>
                <w:sz w:val="16"/>
              </w:rPr>
            </w:pPr>
            <w:r>
              <w:rPr>
                <w:rFonts w:ascii="Tahoma" w:hAnsi="Tahoma"/>
                <w:sz w:val="16"/>
              </w:rPr>
              <w:t>Lack</w:t>
            </w:r>
            <w:r>
              <w:rPr>
                <w:rFonts w:ascii="Tahoma" w:hAnsi="Tahoma"/>
                <w:spacing w:val="-9"/>
                <w:sz w:val="16"/>
              </w:rPr>
              <w:t xml:space="preserve"> </w:t>
            </w:r>
            <w:r>
              <w:rPr>
                <w:rFonts w:ascii="Tahoma" w:hAnsi="Tahoma"/>
                <w:sz w:val="16"/>
              </w:rPr>
              <w:t>of</w:t>
            </w:r>
            <w:r>
              <w:rPr>
                <w:rFonts w:ascii="Tahoma" w:hAnsi="Tahoma"/>
                <w:spacing w:val="-7"/>
                <w:sz w:val="16"/>
              </w:rPr>
              <w:t xml:space="preserve"> </w:t>
            </w:r>
            <w:r>
              <w:rPr>
                <w:rFonts w:ascii="Tahoma" w:hAnsi="Tahoma"/>
                <w:sz w:val="16"/>
              </w:rPr>
              <w:t>privacy</w:t>
            </w:r>
          </w:p>
        </w:tc>
        <w:tc>
          <w:tcPr>
            <w:tcW w:w="2246" w:type="dxa"/>
            <w:tcBorders>
              <w:top w:val="single" w:sz="4" w:space="0" w:color="A7A8A7"/>
            </w:tcBorders>
          </w:tcPr>
          <w:p w14:paraId="75F1B858" w14:textId="77777777" w:rsidR="003620F5" w:rsidRDefault="003A5F03">
            <w:pPr>
              <w:pStyle w:val="TableParagraph"/>
              <w:numPr>
                <w:ilvl w:val="0"/>
                <w:numId w:val="251"/>
              </w:numPr>
              <w:tabs>
                <w:tab w:val="left" w:pos="312"/>
              </w:tabs>
              <w:spacing w:line="200" w:lineRule="exact"/>
              <w:ind w:right="457" w:firstLine="0"/>
              <w:rPr>
                <w:rFonts w:ascii="Tahoma" w:hAnsi="Tahoma"/>
                <w:sz w:val="16"/>
              </w:rPr>
            </w:pPr>
            <w:r>
              <w:rPr>
                <w:rFonts w:ascii="Tahoma" w:hAnsi="Tahoma"/>
                <w:sz w:val="16"/>
              </w:rPr>
              <w:t>Being</w:t>
            </w:r>
            <w:r>
              <w:rPr>
                <w:rFonts w:ascii="Tahoma" w:hAnsi="Tahoma"/>
                <w:spacing w:val="-9"/>
                <w:sz w:val="16"/>
              </w:rPr>
              <w:t xml:space="preserve"> </w:t>
            </w:r>
            <w:r>
              <w:rPr>
                <w:rFonts w:ascii="Tahoma" w:hAnsi="Tahoma"/>
                <w:sz w:val="16"/>
              </w:rPr>
              <w:t>approached</w:t>
            </w:r>
            <w:r>
              <w:rPr>
                <w:rFonts w:ascii="Tahoma" w:hAnsi="Tahoma"/>
                <w:spacing w:val="-9"/>
                <w:sz w:val="16"/>
              </w:rPr>
              <w:t xml:space="preserve"> </w:t>
            </w:r>
            <w:r>
              <w:rPr>
                <w:rFonts w:ascii="Tahoma" w:hAnsi="Tahoma"/>
                <w:sz w:val="16"/>
              </w:rPr>
              <w:t>by</w:t>
            </w:r>
            <w:r>
              <w:rPr>
                <w:rFonts w:ascii="Tahoma" w:hAnsi="Tahoma"/>
                <w:spacing w:val="-47"/>
                <w:sz w:val="16"/>
              </w:rPr>
              <w:t xml:space="preserve"> </w:t>
            </w:r>
            <w:r>
              <w:rPr>
                <w:rFonts w:ascii="Tahoma" w:hAnsi="Tahoma"/>
                <w:sz w:val="16"/>
              </w:rPr>
              <w:t>men</w:t>
            </w:r>
            <w:r>
              <w:rPr>
                <w:rFonts w:ascii="Tahoma" w:hAnsi="Tahoma"/>
                <w:spacing w:val="-4"/>
                <w:sz w:val="16"/>
              </w:rPr>
              <w:t xml:space="preserve"> </w:t>
            </w:r>
            <w:r>
              <w:rPr>
                <w:rFonts w:ascii="Tahoma" w:hAnsi="Tahoma"/>
                <w:sz w:val="16"/>
              </w:rPr>
              <w:t>or</w:t>
            </w:r>
            <w:r>
              <w:rPr>
                <w:rFonts w:ascii="Tahoma" w:hAnsi="Tahoma"/>
                <w:spacing w:val="-3"/>
                <w:sz w:val="16"/>
              </w:rPr>
              <w:t xml:space="preserve"> </w:t>
            </w:r>
            <w:r>
              <w:rPr>
                <w:rFonts w:ascii="Tahoma" w:hAnsi="Tahoma"/>
                <w:sz w:val="16"/>
              </w:rPr>
              <w:t>women</w:t>
            </w:r>
          </w:p>
        </w:tc>
        <w:tc>
          <w:tcPr>
            <w:tcW w:w="2073" w:type="dxa"/>
            <w:tcBorders>
              <w:top w:val="single" w:sz="4" w:space="0" w:color="A7A8A7"/>
            </w:tcBorders>
          </w:tcPr>
          <w:p w14:paraId="75F1B859" w14:textId="77777777" w:rsidR="003620F5" w:rsidRDefault="003620F5">
            <w:pPr>
              <w:pStyle w:val="TableParagraph"/>
              <w:spacing w:before="11"/>
              <w:rPr>
                <w:rFonts w:ascii="Tahoma"/>
                <w:sz w:val="13"/>
              </w:rPr>
            </w:pPr>
          </w:p>
          <w:p w14:paraId="75F1B85A" w14:textId="77777777" w:rsidR="003620F5" w:rsidRDefault="003A5F03">
            <w:pPr>
              <w:pStyle w:val="TableParagraph"/>
              <w:numPr>
                <w:ilvl w:val="0"/>
                <w:numId w:val="250"/>
              </w:numPr>
              <w:tabs>
                <w:tab w:val="left" w:pos="265"/>
              </w:tabs>
              <w:spacing w:line="190" w:lineRule="exact"/>
              <w:ind w:hanging="162"/>
              <w:rPr>
                <w:rFonts w:ascii="Tahoma" w:hAnsi="Tahoma"/>
                <w:sz w:val="16"/>
              </w:rPr>
            </w:pPr>
            <w:r>
              <w:rPr>
                <w:rFonts w:ascii="Tahoma" w:hAnsi="Tahoma"/>
                <w:sz w:val="16"/>
              </w:rPr>
              <w:t>Arguments</w:t>
            </w:r>
          </w:p>
        </w:tc>
        <w:tc>
          <w:tcPr>
            <w:tcW w:w="2791" w:type="dxa"/>
            <w:tcBorders>
              <w:top w:val="single" w:sz="4" w:space="0" w:color="A7A8A7"/>
              <w:right w:val="single" w:sz="4" w:space="0" w:color="A7A8A7"/>
            </w:tcBorders>
          </w:tcPr>
          <w:p w14:paraId="75F1B85B" w14:textId="77777777" w:rsidR="003620F5" w:rsidRDefault="003620F5">
            <w:pPr>
              <w:pStyle w:val="TableParagraph"/>
              <w:spacing w:before="11"/>
              <w:rPr>
                <w:rFonts w:ascii="Tahoma"/>
                <w:sz w:val="13"/>
              </w:rPr>
            </w:pPr>
          </w:p>
          <w:p w14:paraId="75F1B85C" w14:textId="77777777" w:rsidR="003620F5" w:rsidRDefault="003A5F03">
            <w:pPr>
              <w:pStyle w:val="TableParagraph"/>
              <w:numPr>
                <w:ilvl w:val="0"/>
                <w:numId w:val="249"/>
              </w:numPr>
              <w:tabs>
                <w:tab w:val="left" w:pos="258"/>
              </w:tabs>
              <w:spacing w:line="190" w:lineRule="exact"/>
              <w:rPr>
                <w:rFonts w:ascii="Tahoma" w:hAnsi="Tahoma"/>
                <w:sz w:val="16"/>
              </w:rPr>
            </w:pPr>
            <w:r>
              <w:rPr>
                <w:rFonts w:ascii="Tahoma" w:hAnsi="Tahoma"/>
                <w:sz w:val="16"/>
              </w:rPr>
              <w:t>People</w:t>
            </w:r>
            <w:r>
              <w:rPr>
                <w:rFonts w:ascii="Tahoma" w:hAnsi="Tahoma"/>
                <w:spacing w:val="-10"/>
                <w:sz w:val="16"/>
              </w:rPr>
              <w:t xml:space="preserve"> </w:t>
            </w:r>
            <w:r>
              <w:rPr>
                <w:rFonts w:ascii="Tahoma" w:hAnsi="Tahoma"/>
                <w:sz w:val="16"/>
              </w:rPr>
              <w:t>Yelling</w:t>
            </w:r>
          </w:p>
        </w:tc>
      </w:tr>
      <w:tr w:rsidR="003620F5" w14:paraId="75F1B863" w14:textId="77777777">
        <w:trPr>
          <w:trHeight w:val="179"/>
        </w:trPr>
        <w:tc>
          <w:tcPr>
            <w:tcW w:w="1452" w:type="dxa"/>
            <w:tcBorders>
              <w:left w:val="single" w:sz="4" w:space="0" w:color="A7A8A7"/>
            </w:tcBorders>
          </w:tcPr>
          <w:p w14:paraId="75F1B85E" w14:textId="77777777" w:rsidR="003620F5" w:rsidRDefault="003620F5">
            <w:pPr>
              <w:pStyle w:val="TableParagraph"/>
              <w:rPr>
                <w:rFonts w:ascii="Times New Roman"/>
                <w:sz w:val="12"/>
              </w:rPr>
            </w:pPr>
          </w:p>
        </w:tc>
        <w:tc>
          <w:tcPr>
            <w:tcW w:w="2520" w:type="dxa"/>
          </w:tcPr>
          <w:p w14:paraId="75F1B85F" w14:textId="77777777" w:rsidR="003620F5" w:rsidRDefault="003A5F03">
            <w:pPr>
              <w:pStyle w:val="TableParagraph"/>
              <w:numPr>
                <w:ilvl w:val="0"/>
                <w:numId w:val="248"/>
              </w:numPr>
              <w:tabs>
                <w:tab w:val="left" w:pos="312"/>
              </w:tabs>
              <w:spacing w:line="159" w:lineRule="exact"/>
              <w:rPr>
                <w:rFonts w:ascii="Tahoma" w:hAnsi="Tahoma"/>
                <w:sz w:val="16"/>
              </w:rPr>
            </w:pPr>
            <w:r>
              <w:rPr>
                <w:rFonts w:ascii="Tahoma" w:hAnsi="Tahoma"/>
                <w:sz w:val="16"/>
              </w:rPr>
              <w:t>Confined</w:t>
            </w:r>
            <w:r>
              <w:rPr>
                <w:rFonts w:ascii="Tahoma" w:hAnsi="Tahoma"/>
                <w:spacing w:val="-10"/>
                <w:sz w:val="16"/>
              </w:rPr>
              <w:t xml:space="preserve"> </w:t>
            </w:r>
            <w:r>
              <w:rPr>
                <w:rFonts w:ascii="Tahoma" w:hAnsi="Tahoma"/>
                <w:sz w:val="16"/>
              </w:rPr>
              <w:t>spaces</w:t>
            </w:r>
          </w:p>
        </w:tc>
        <w:tc>
          <w:tcPr>
            <w:tcW w:w="2246" w:type="dxa"/>
          </w:tcPr>
          <w:p w14:paraId="75F1B860" w14:textId="77777777" w:rsidR="003620F5" w:rsidRDefault="003A5F03">
            <w:pPr>
              <w:pStyle w:val="TableParagraph"/>
              <w:numPr>
                <w:ilvl w:val="0"/>
                <w:numId w:val="247"/>
              </w:numPr>
              <w:tabs>
                <w:tab w:val="left" w:pos="262"/>
              </w:tabs>
              <w:spacing w:line="159" w:lineRule="exact"/>
              <w:ind w:hanging="162"/>
              <w:rPr>
                <w:rFonts w:ascii="Tahoma" w:hAnsi="Tahoma"/>
                <w:sz w:val="16"/>
              </w:rPr>
            </w:pPr>
            <w:r>
              <w:rPr>
                <w:rFonts w:ascii="Tahoma" w:hAnsi="Tahoma"/>
                <w:sz w:val="16"/>
              </w:rPr>
              <w:t>Being</w:t>
            </w:r>
            <w:r>
              <w:rPr>
                <w:rFonts w:ascii="Tahoma" w:hAnsi="Tahoma"/>
                <w:spacing w:val="-10"/>
                <w:sz w:val="16"/>
              </w:rPr>
              <w:t xml:space="preserve"> </w:t>
            </w:r>
            <w:r>
              <w:rPr>
                <w:rFonts w:ascii="Tahoma" w:hAnsi="Tahoma"/>
                <w:sz w:val="16"/>
              </w:rPr>
              <w:t>touched</w:t>
            </w:r>
          </w:p>
        </w:tc>
        <w:tc>
          <w:tcPr>
            <w:tcW w:w="2073" w:type="dxa"/>
          </w:tcPr>
          <w:p w14:paraId="75F1B861" w14:textId="77777777" w:rsidR="003620F5" w:rsidRDefault="003A5F03">
            <w:pPr>
              <w:pStyle w:val="TableParagraph"/>
              <w:numPr>
                <w:ilvl w:val="0"/>
                <w:numId w:val="246"/>
              </w:numPr>
              <w:tabs>
                <w:tab w:val="left" w:pos="315"/>
              </w:tabs>
              <w:spacing w:line="159" w:lineRule="exact"/>
              <w:rPr>
                <w:rFonts w:ascii="Tahoma" w:hAnsi="Tahoma"/>
                <w:sz w:val="16"/>
              </w:rPr>
            </w:pPr>
            <w:r>
              <w:rPr>
                <w:rFonts w:ascii="Tahoma" w:hAnsi="Tahoma"/>
                <w:sz w:val="16"/>
              </w:rPr>
              <w:t>People</w:t>
            </w:r>
            <w:r>
              <w:rPr>
                <w:rFonts w:ascii="Tahoma" w:hAnsi="Tahoma"/>
                <w:spacing w:val="-7"/>
                <w:sz w:val="16"/>
              </w:rPr>
              <w:t xml:space="preserve"> </w:t>
            </w:r>
            <w:r>
              <w:rPr>
                <w:rFonts w:ascii="Tahoma" w:hAnsi="Tahoma"/>
                <w:sz w:val="16"/>
              </w:rPr>
              <w:t>too</w:t>
            </w:r>
            <w:r>
              <w:rPr>
                <w:rFonts w:ascii="Tahoma" w:hAnsi="Tahoma"/>
                <w:spacing w:val="-7"/>
                <w:sz w:val="16"/>
              </w:rPr>
              <w:t xml:space="preserve"> </w:t>
            </w:r>
            <w:r>
              <w:rPr>
                <w:rFonts w:ascii="Tahoma" w:hAnsi="Tahoma"/>
                <w:sz w:val="16"/>
              </w:rPr>
              <w:t>close</w:t>
            </w:r>
          </w:p>
        </w:tc>
        <w:tc>
          <w:tcPr>
            <w:tcW w:w="2791" w:type="dxa"/>
            <w:tcBorders>
              <w:right w:val="single" w:sz="4" w:space="0" w:color="A7A8A7"/>
            </w:tcBorders>
          </w:tcPr>
          <w:p w14:paraId="75F1B862" w14:textId="77777777" w:rsidR="003620F5" w:rsidRDefault="003A5F03">
            <w:pPr>
              <w:pStyle w:val="TableParagraph"/>
              <w:numPr>
                <w:ilvl w:val="0"/>
                <w:numId w:val="245"/>
              </w:numPr>
              <w:tabs>
                <w:tab w:val="left" w:pos="258"/>
              </w:tabs>
              <w:spacing w:line="159" w:lineRule="exact"/>
              <w:rPr>
                <w:rFonts w:ascii="Tahoma" w:hAnsi="Tahoma"/>
                <w:sz w:val="16"/>
              </w:rPr>
            </w:pPr>
            <w:r>
              <w:rPr>
                <w:rFonts w:ascii="Tahoma" w:hAnsi="Tahoma"/>
                <w:sz w:val="16"/>
              </w:rPr>
              <w:t>Contact</w:t>
            </w:r>
            <w:r>
              <w:rPr>
                <w:rFonts w:ascii="Tahoma" w:hAnsi="Tahoma"/>
                <w:spacing w:val="-9"/>
                <w:sz w:val="16"/>
              </w:rPr>
              <w:t xml:space="preserve"> </w:t>
            </w:r>
            <w:r>
              <w:rPr>
                <w:rFonts w:ascii="Tahoma" w:hAnsi="Tahoma"/>
                <w:sz w:val="16"/>
              </w:rPr>
              <w:t>with</w:t>
            </w:r>
            <w:r>
              <w:rPr>
                <w:rFonts w:ascii="Tahoma" w:hAnsi="Tahoma"/>
                <w:spacing w:val="-10"/>
                <w:sz w:val="16"/>
              </w:rPr>
              <w:t xml:space="preserve"> </w:t>
            </w:r>
            <w:r>
              <w:rPr>
                <w:rFonts w:ascii="Tahoma" w:hAnsi="Tahoma"/>
                <w:sz w:val="16"/>
              </w:rPr>
              <w:t>Family</w:t>
            </w:r>
          </w:p>
        </w:tc>
      </w:tr>
      <w:tr w:rsidR="003620F5" w14:paraId="75F1B86C" w14:textId="77777777">
        <w:trPr>
          <w:trHeight w:val="408"/>
        </w:trPr>
        <w:tc>
          <w:tcPr>
            <w:tcW w:w="1452" w:type="dxa"/>
            <w:tcBorders>
              <w:left w:val="single" w:sz="4" w:space="0" w:color="A7A8A7"/>
            </w:tcBorders>
          </w:tcPr>
          <w:p w14:paraId="75F1B864" w14:textId="77777777" w:rsidR="003620F5" w:rsidRDefault="003620F5">
            <w:pPr>
              <w:pStyle w:val="TableParagraph"/>
              <w:rPr>
                <w:rFonts w:ascii="Times New Roman"/>
                <w:sz w:val="16"/>
              </w:rPr>
            </w:pPr>
          </w:p>
        </w:tc>
        <w:tc>
          <w:tcPr>
            <w:tcW w:w="2520" w:type="dxa"/>
          </w:tcPr>
          <w:p w14:paraId="75F1B865" w14:textId="77777777" w:rsidR="003620F5" w:rsidRDefault="003620F5">
            <w:pPr>
              <w:pStyle w:val="TableParagraph"/>
              <w:spacing w:before="3"/>
              <w:rPr>
                <w:rFonts w:ascii="Tahoma"/>
                <w:sz w:val="15"/>
              </w:rPr>
            </w:pPr>
          </w:p>
          <w:p w14:paraId="75F1B866" w14:textId="77777777" w:rsidR="003620F5" w:rsidRDefault="003A5F03">
            <w:pPr>
              <w:pStyle w:val="TableParagraph"/>
              <w:numPr>
                <w:ilvl w:val="0"/>
                <w:numId w:val="244"/>
              </w:numPr>
              <w:tabs>
                <w:tab w:val="left" w:pos="317"/>
              </w:tabs>
              <w:spacing w:line="203" w:lineRule="exact"/>
              <w:ind w:hanging="217"/>
              <w:rPr>
                <w:rFonts w:ascii="Tahoma" w:hAnsi="Tahoma"/>
                <w:sz w:val="16"/>
              </w:rPr>
            </w:pPr>
            <w:r>
              <w:rPr>
                <w:rFonts w:ascii="Tahoma" w:hAnsi="Tahoma"/>
                <w:sz w:val="16"/>
              </w:rPr>
              <w:t>Being</w:t>
            </w:r>
            <w:r>
              <w:rPr>
                <w:rFonts w:ascii="Tahoma" w:hAnsi="Tahoma"/>
                <w:spacing w:val="-8"/>
                <w:sz w:val="16"/>
              </w:rPr>
              <w:t xml:space="preserve"> </w:t>
            </w:r>
            <w:r>
              <w:rPr>
                <w:rFonts w:ascii="Tahoma" w:hAnsi="Tahoma"/>
                <w:sz w:val="16"/>
              </w:rPr>
              <w:t>stared</w:t>
            </w:r>
            <w:r>
              <w:rPr>
                <w:rFonts w:ascii="Tahoma" w:hAnsi="Tahoma"/>
                <w:spacing w:val="-4"/>
                <w:sz w:val="16"/>
              </w:rPr>
              <w:t xml:space="preserve"> </w:t>
            </w:r>
            <w:r>
              <w:rPr>
                <w:rFonts w:ascii="Tahoma" w:hAnsi="Tahoma"/>
                <w:sz w:val="16"/>
              </w:rPr>
              <w:t>at</w:t>
            </w:r>
          </w:p>
        </w:tc>
        <w:tc>
          <w:tcPr>
            <w:tcW w:w="2246" w:type="dxa"/>
          </w:tcPr>
          <w:p w14:paraId="75F1B867" w14:textId="77777777" w:rsidR="003620F5" w:rsidRDefault="003620F5">
            <w:pPr>
              <w:pStyle w:val="TableParagraph"/>
              <w:spacing w:before="3"/>
              <w:rPr>
                <w:rFonts w:ascii="Tahoma"/>
                <w:sz w:val="15"/>
              </w:rPr>
            </w:pPr>
          </w:p>
          <w:p w14:paraId="75F1B868" w14:textId="77777777" w:rsidR="003620F5" w:rsidRDefault="003A5F03">
            <w:pPr>
              <w:pStyle w:val="TableParagraph"/>
              <w:numPr>
                <w:ilvl w:val="0"/>
                <w:numId w:val="243"/>
              </w:numPr>
              <w:tabs>
                <w:tab w:val="left" w:pos="312"/>
              </w:tabs>
              <w:spacing w:line="203" w:lineRule="exact"/>
              <w:rPr>
                <w:rFonts w:ascii="Tahoma" w:hAnsi="Tahoma"/>
                <w:sz w:val="16"/>
              </w:rPr>
            </w:pPr>
            <w:r>
              <w:rPr>
                <w:rFonts w:ascii="Tahoma" w:hAnsi="Tahoma"/>
                <w:sz w:val="16"/>
              </w:rPr>
              <w:t>Being</w:t>
            </w:r>
            <w:r>
              <w:rPr>
                <w:rFonts w:ascii="Tahoma" w:hAnsi="Tahoma"/>
                <w:spacing w:val="-9"/>
                <w:sz w:val="16"/>
              </w:rPr>
              <w:t xml:space="preserve"> </w:t>
            </w:r>
            <w:r>
              <w:rPr>
                <w:rFonts w:ascii="Tahoma" w:hAnsi="Tahoma"/>
                <w:sz w:val="16"/>
              </w:rPr>
              <w:t>ignored</w:t>
            </w:r>
          </w:p>
        </w:tc>
        <w:tc>
          <w:tcPr>
            <w:tcW w:w="2073" w:type="dxa"/>
          </w:tcPr>
          <w:p w14:paraId="75F1B869" w14:textId="77777777" w:rsidR="003620F5" w:rsidRDefault="003620F5">
            <w:pPr>
              <w:pStyle w:val="TableParagraph"/>
              <w:spacing w:before="3"/>
              <w:rPr>
                <w:rFonts w:ascii="Tahoma"/>
                <w:sz w:val="15"/>
              </w:rPr>
            </w:pPr>
          </w:p>
          <w:p w14:paraId="75F1B86A" w14:textId="77777777" w:rsidR="003620F5" w:rsidRDefault="003A5F03">
            <w:pPr>
              <w:pStyle w:val="TableParagraph"/>
              <w:numPr>
                <w:ilvl w:val="0"/>
                <w:numId w:val="242"/>
              </w:numPr>
              <w:tabs>
                <w:tab w:val="left" w:pos="265"/>
              </w:tabs>
              <w:ind w:hanging="162"/>
              <w:rPr>
                <w:rFonts w:ascii="Tahoma" w:hAnsi="Tahoma"/>
                <w:sz w:val="16"/>
              </w:rPr>
            </w:pPr>
            <w:r>
              <w:rPr>
                <w:rFonts w:ascii="Tahoma" w:hAnsi="Tahoma"/>
                <w:sz w:val="16"/>
              </w:rPr>
              <w:t>Feeling</w:t>
            </w:r>
            <w:r>
              <w:rPr>
                <w:rFonts w:ascii="Tahoma" w:hAnsi="Tahoma"/>
                <w:spacing w:val="-10"/>
                <w:sz w:val="16"/>
              </w:rPr>
              <w:t xml:space="preserve"> </w:t>
            </w:r>
            <w:r>
              <w:rPr>
                <w:rFonts w:ascii="Tahoma" w:hAnsi="Tahoma"/>
                <w:sz w:val="16"/>
              </w:rPr>
              <w:t>pressured</w:t>
            </w:r>
          </w:p>
        </w:tc>
        <w:tc>
          <w:tcPr>
            <w:tcW w:w="2791" w:type="dxa"/>
            <w:tcBorders>
              <w:right w:val="single" w:sz="4" w:space="0" w:color="A7A8A7"/>
            </w:tcBorders>
          </w:tcPr>
          <w:p w14:paraId="75F1B86B" w14:textId="77777777" w:rsidR="003620F5" w:rsidRDefault="003A5F03">
            <w:pPr>
              <w:pStyle w:val="TableParagraph"/>
              <w:numPr>
                <w:ilvl w:val="0"/>
                <w:numId w:val="241"/>
              </w:numPr>
              <w:tabs>
                <w:tab w:val="left" w:pos="308"/>
              </w:tabs>
              <w:spacing w:line="200" w:lineRule="exact"/>
              <w:ind w:right="1078" w:hanging="252"/>
              <w:rPr>
                <w:rFonts w:ascii="Tahoma" w:hAnsi="Tahoma"/>
                <w:sz w:val="16"/>
              </w:rPr>
            </w:pPr>
            <w:r>
              <w:rPr>
                <w:rFonts w:ascii="Tahoma" w:hAnsi="Tahoma"/>
                <w:sz w:val="16"/>
              </w:rPr>
              <w:t>Being</w:t>
            </w:r>
            <w:r>
              <w:rPr>
                <w:rFonts w:ascii="Tahoma" w:hAnsi="Tahoma"/>
                <w:spacing w:val="-9"/>
                <w:sz w:val="16"/>
              </w:rPr>
              <w:t xml:space="preserve"> </w:t>
            </w:r>
            <w:r>
              <w:rPr>
                <w:rFonts w:ascii="Tahoma" w:hAnsi="Tahoma"/>
                <w:sz w:val="16"/>
              </w:rPr>
              <w:t>ordered</w:t>
            </w:r>
            <w:r>
              <w:rPr>
                <w:rFonts w:ascii="Tahoma" w:hAnsi="Tahoma"/>
                <w:spacing w:val="-6"/>
                <w:sz w:val="16"/>
              </w:rPr>
              <w:t xml:space="preserve"> </w:t>
            </w:r>
            <w:r>
              <w:rPr>
                <w:rFonts w:ascii="Tahoma" w:hAnsi="Tahoma"/>
                <w:sz w:val="16"/>
              </w:rPr>
              <w:t>to</w:t>
            </w:r>
            <w:r>
              <w:rPr>
                <w:rFonts w:ascii="Tahoma" w:hAnsi="Tahoma"/>
                <w:spacing w:val="-5"/>
                <w:sz w:val="16"/>
              </w:rPr>
              <w:t xml:space="preserve"> </w:t>
            </w:r>
            <w:r>
              <w:rPr>
                <w:rFonts w:ascii="Tahoma" w:hAnsi="Tahoma"/>
                <w:sz w:val="16"/>
              </w:rPr>
              <w:t>do</w:t>
            </w:r>
            <w:r>
              <w:rPr>
                <w:rFonts w:ascii="Tahoma" w:hAnsi="Tahoma"/>
                <w:spacing w:val="-47"/>
                <w:sz w:val="16"/>
              </w:rPr>
              <w:t xml:space="preserve"> </w:t>
            </w:r>
            <w:r>
              <w:rPr>
                <w:rFonts w:ascii="Tahoma" w:hAnsi="Tahoma"/>
                <w:sz w:val="16"/>
              </w:rPr>
              <w:t>something</w:t>
            </w:r>
          </w:p>
        </w:tc>
      </w:tr>
      <w:tr w:rsidR="003620F5" w14:paraId="75F1B875" w14:textId="77777777">
        <w:trPr>
          <w:trHeight w:val="397"/>
        </w:trPr>
        <w:tc>
          <w:tcPr>
            <w:tcW w:w="1452" w:type="dxa"/>
            <w:tcBorders>
              <w:left w:val="single" w:sz="4" w:space="0" w:color="A7A8A7"/>
            </w:tcBorders>
          </w:tcPr>
          <w:p w14:paraId="75F1B86D" w14:textId="77777777" w:rsidR="003620F5" w:rsidRDefault="003620F5">
            <w:pPr>
              <w:pStyle w:val="TableParagraph"/>
              <w:rPr>
                <w:rFonts w:ascii="Times New Roman"/>
                <w:sz w:val="16"/>
              </w:rPr>
            </w:pPr>
          </w:p>
        </w:tc>
        <w:tc>
          <w:tcPr>
            <w:tcW w:w="2520" w:type="dxa"/>
          </w:tcPr>
          <w:p w14:paraId="75F1B86E" w14:textId="77777777" w:rsidR="003620F5" w:rsidRDefault="003620F5">
            <w:pPr>
              <w:pStyle w:val="TableParagraph"/>
              <w:spacing w:before="10"/>
              <w:rPr>
                <w:rFonts w:ascii="Tahoma"/>
                <w:sz w:val="14"/>
              </w:rPr>
            </w:pPr>
          </w:p>
          <w:p w14:paraId="75F1B86F" w14:textId="77777777" w:rsidR="003620F5" w:rsidRDefault="003A5F03">
            <w:pPr>
              <w:pStyle w:val="TableParagraph"/>
              <w:numPr>
                <w:ilvl w:val="0"/>
                <w:numId w:val="240"/>
              </w:numPr>
              <w:tabs>
                <w:tab w:val="left" w:pos="312"/>
              </w:tabs>
              <w:spacing w:line="197" w:lineRule="exact"/>
              <w:rPr>
                <w:rFonts w:ascii="Tahoma" w:hAnsi="Tahoma"/>
                <w:sz w:val="16"/>
              </w:rPr>
            </w:pPr>
            <w:r>
              <w:rPr>
                <w:rFonts w:ascii="Tahoma" w:hAnsi="Tahoma"/>
                <w:sz w:val="16"/>
              </w:rPr>
              <w:t>Being</w:t>
            </w:r>
            <w:r>
              <w:rPr>
                <w:rFonts w:ascii="Tahoma" w:hAnsi="Tahoma"/>
                <w:spacing w:val="-7"/>
                <w:sz w:val="16"/>
              </w:rPr>
              <w:t xml:space="preserve"> </w:t>
            </w:r>
            <w:r>
              <w:rPr>
                <w:rFonts w:ascii="Tahoma" w:hAnsi="Tahoma"/>
                <w:sz w:val="16"/>
              </w:rPr>
              <w:t>approached</w:t>
            </w:r>
            <w:r>
              <w:rPr>
                <w:rFonts w:ascii="Tahoma" w:hAnsi="Tahoma"/>
                <w:spacing w:val="-6"/>
                <w:sz w:val="16"/>
              </w:rPr>
              <w:t xml:space="preserve"> </w:t>
            </w:r>
            <w:r>
              <w:rPr>
                <w:rFonts w:ascii="Tahoma" w:hAnsi="Tahoma"/>
                <w:sz w:val="16"/>
              </w:rPr>
              <w:t>by</w:t>
            </w:r>
            <w:r>
              <w:rPr>
                <w:rFonts w:ascii="Tahoma" w:hAnsi="Tahoma"/>
                <w:spacing w:val="-9"/>
                <w:sz w:val="16"/>
              </w:rPr>
              <w:t xml:space="preserve"> </w:t>
            </w:r>
            <w:r>
              <w:rPr>
                <w:rFonts w:ascii="Tahoma" w:hAnsi="Tahoma"/>
                <w:sz w:val="16"/>
              </w:rPr>
              <w:t>women</w:t>
            </w:r>
          </w:p>
        </w:tc>
        <w:tc>
          <w:tcPr>
            <w:tcW w:w="2246" w:type="dxa"/>
          </w:tcPr>
          <w:p w14:paraId="75F1B870" w14:textId="77777777" w:rsidR="003620F5" w:rsidRDefault="003620F5">
            <w:pPr>
              <w:pStyle w:val="TableParagraph"/>
              <w:spacing w:before="10"/>
              <w:rPr>
                <w:rFonts w:ascii="Tahoma"/>
                <w:sz w:val="14"/>
              </w:rPr>
            </w:pPr>
          </w:p>
          <w:p w14:paraId="75F1B871" w14:textId="77777777" w:rsidR="003620F5" w:rsidRDefault="003A5F03">
            <w:pPr>
              <w:pStyle w:val="TableParagraph"/>
              <w:numPr>
                <w:ilvl w:val="0"/>
                <w:numId w:val="239"/>
              </w:numPr>
              <w:tabs>
                <w:tab w:val="left" w:pos="312"/>
              </w:tabs>
              <w:spacing w:line="197" w:lineRule="exact"/>
              <w:rPr>
                <w:rFonts w:ascii="Tahoma" w:hAnsi="Tahoma"/>
                <w:sz w:val="16"/>
              </w:rPr>
            </w:pPr>
            <w:r>
              <w:rPr>
                <w:rFonts w:ascii="Tahoma" w:hAnsi="Tahoma"/>
                <w:sz w:val="16"/>
              </w:rPr>
              <w:t>Being</w:t>
            </w:r>
            <w:r>
              <w:rPr>
                <w:rFonts w:ascii="Tahoma" w:hAnsi="Tahoma"/>
                <w:spacing w:val="-8"/>
                <w:sz w:val="16"/>
              </w:rPr>
              <w:t xml:space="preserve"> </w:t>
            </w:r>
            <w:r>
              <w:rPr>
                <w:rFonts w:ascii="Tahoma" w:hAnsi="Tahoma"/>
                <w:sz w:val="16"/>
              </w:rPr>
              <w:t>Teased/picked</w:t>
            </w:r>
            <w:r>
              <w:rPr>
                <w:rFonts w:ascii="Tahoma" w:hAnsi="Tahoma"/>
                <w:spacing w:val="-7"/>
                <w:sz w:val="16"/>
              </w:rPr>
              <w:t xml:space="preserve"> </w:t>
            </w:r>
            <w:r>
              <w:rPr>
                <w:rFonts w:ascii="Tahoma" w:hAnsi="Tahoma"/>
                <w:sz w:val="16"/>
              </w:rPr>
              <w:t>on</w:t>
            </w:r>
          </w:p>
        </w:tc>
        <w:tc>
          <w:tcPr>
            <w:tcW w:w="2073" w:type="dxa"/>
          </w:tcPr>
          <w:p w14:paraId="75F1B872" w14:textId="77777777" w:rsidR="003620F5" w:rsidRDefault="003A5F03">
            <w:pPr>
              <w:pStyle w:val="TableParagraph"/>
              <w:numPr>
                <w:ilvl w:val="0"/>
                <w:numId w:val="238"/>
              </w:numPr>
              <w:tabs>
                <w:tab w:val="left" w:pos="315"/>
              </w:tabs>
              <w:spacing w:line="192" w:lineRule="exact"/>
              <w:ind w:right="183" w:firstLine="0"/>
              <w:rPr>
                <w:rFonts w:ascii="Tahoma" w:hAnsi="Tahoma"/>
                <w:sz w:val="16"/>
              </w:rPr>
            </w:pPr>
            <w:r>
              <w:rPr>
                <w:rFonts w:ascii="Tahoma" w:hAnsi="Tahoma"/>
                <w:spacing w:val="-1"/>
                <w:sz w:val="16"/>
              </w:rPr>
              <w:t>People</w:t>
            </w:r>
            <w:r>
              <w:rPr>
                <w:rFonts w:ascii="Tahoma" w:hAnsi="Tahoma"/>
                <w:spacing w:val="-11"/>
                <w:sz w:val="16"/>
              </w:rPr>
              <w:t xml:space="preserve"> </w:t>
            </w:r>
            <w:r>
              <w:rPr>
                <w:rFonts w:ascii="Tahoma" w:hAnsi="Tahoma"/>
                <w:spacing w:val="-1"/>
                <w:sz w:val="16"/>
              </w:rPr>
              <w:t>focusing</w:t>
            </w:r>
            <w:r>
              <w:rPr>
                <w:rFonts w:ascii="Tahoma" w:hAnsi="Tahoma"/>
                <w:spacing w:val="-5"/>
                <w:sz w:val="16"/>
              </w:rPr>
              <w:t xml:space="preserve"> </w:t>
            </w:r>
            <w:r>
              <w:rPr>
                <w:rFonts w:ascii="Tahoma" w:hAnsi="Tahoma"/>
                <w:sz w:val="16"/>
              </w:rPr>
              <w:t>on</w:t>
            </w:r>
            <w:r>
              <w:rPr>
                <w:rFonts w:ascii="Tahoma" w:hAnsi="Tahoma"/>
                <w:spacing w:val="-9"/>
                <w:sz w:val="16"/>
              </w:rPr>
              <w:t xml:space="preserve"> </w:t>
            </w:r>
            <w:r>
              <w:rPr>
                <w:rFonts w:ascii="Tahoma" w:hAnsi="Tahoma"/>
                <w:sz w:val="16"/>
              </w:rPr>
              <w:t>my</w:t>
            </w:r>
            <w:r>
              <w:rPr>
                <w:rFonts w:ascii="Tahoma" w:hAnsi="Tahoma"/>
                <w:spacing w:val="-47"/>
                <w:sz w:val="16"/>
              </w:rPr>
              <w:t xml:space="preserve"> </w:t>
            </w:r>
            <w:r>
              <w:rPr>
                <w:rFonts w:ascii="Tahoma" w:hAnsi="Tahoma"/>
                <w:sz w:val="16"/>
              </w:rPr>
              <w:t>symptoms</w:t>
            </w:r>
          </w:p>
        </w:tc>
        <w:tc>
          <w:tcPr>
            <w:tcW w:w="2791" w:type="dxa"/>
            <w:tcBorders>
              <w:right w:val="single" w:sz="4" w:space="0" w:color="A7A8A7"/>
            </w:tcBorders>
          </w:tcPr>
          <w:p w14:paraId="75F1B873" w14:textId="77777777" w:rsidR="003620F5" w:rsidRDefault="003620F5">
            <w:pPr>
              <w:pStyle w:val="TableParagraph"/>
              <w:spacing w:before="10"/>
              <w:rPr>
                <w:rFonts w:ascii="Tahoma"/>
                <w:sz w:val="14"/>
              </w:rPr>
            </w:pPr>
          </w:p>
          <w:p w14:paraId="75F1B874" w14:textId="77777777" w:rsidR="003620F5" w:rsidRDefault="003A5F03">
            <w:pPr>
              <w:pStyle w:val="TableParagraph"/>
              <w:numPr>
                <w:ilvl w:val="0"/>
                <w:numId w:val="237"/>
              </w:numPr>
              <w:tabs>
                <w:tab w:val="left" w:pos="311"/>
              </w:tabs>
              <w:spacing w:line="197" w:lineRule="exact"/>
              <w:ind w:hanging="217"/>
              <w:rPr>
                <w:rFonts w:ascii="Tahoma" w:hAnsi="Tahoma"/>
                <w:sz w:val="16"/>
              </w:rPr>
            </w:pPr>
            <w:r>
              <w:rPr>
                <w:rFonts w:ascii="Tahoma" w:hAnsi="Tahoma"/>
                <w:sz w:val="16"/>
              </w:rPr>
              <w:t>Smells</w:t>
            </w:r>
          </w:p>
        </w:tc>
      </w:tr>
      <w:tr w:rsidR="003620F5" w14:paraId="75F1B87B" w14:textId="77777777">
        <w:trPr>
          <w:trHeight w:val="228"/>
        </w:trPr>
        <w:tc>
          <w:tcPr>
            <w:tcW w:w="1452" w:type="dxa"/>
            <w:tcBorders>
              <w:left w:val="single" w:sz="4" w:space="0" w:color="A7A8A7"/>
              <w:bottom w:val="single" w:sz="4" w:space="0" w:color="A7A8A7"/>
            </w:tcBorders>
          </w:tcPr>
          <w:p w14:paraId="75F1B876" w14:textId="77777777" w:rsidR="003620F5" w:rsidRDefault="003620F5">
            <w:pPr>
              <w:pStyle w:val="TableParagraph"/>
              <w:rPr>
                <w:rFonts w:ascii="Times New Roman"/>
                <w:sz w:val="16"/>
              </w:rPr>
            </w:pPr>
          </w:p>
        </w:tc>
        <w:tc>
          <w:tcPr>
            <w:tcW w:w="2520" w:type="dxa"/>
            <w:tcBorders>
              <w:bottom w:val="single" w:sz="4" w:space="0" w:color="A7A8A7"/>
            </w:tcBorders>
          </w:tcPr>
          <w:p w14:paraId="75F1B877" w14:textId="77777777" w:rsidR="003620F5" w:rsidRDefault="003620F5">
            <w:pPr>
              <w:pStyle w:val="TableParagraph"/>
              <w:rPr>
                <w:rFonts w:ascii="Times New Roman"/>
                <w:sz w:val="16"/>
              </w:rPr>
            </w:pPr>
          </w:p>
        </w:tc>
        <w:tc>
          <w:tcPr>
            <w:tcW w:w="2246" w:type="dxa"/>
            <w:tcBorders>
              <w:bottom w:val="single" w:sz="4" w:space="0" w:color="A7A8A7"/>
            </w:tcBorders>
          </w:tcPr>
          <w:p w14:paraId="75F1B878" w14:textId="77777777" w:rsidR="003620F5" w:rsidRDefault="003A5F03">
            <w:pPr>
              <w:pStyle w:val="TableParagraph"/>
              <w:numPr>
                <w:ilvl w:val="0"/>
                <w:numId w:val="236"/>
              </w:numPr>
              <w:tabs>
                <w:tab w:val="left" w:pos="632"/>
              </w:tabs>
              <w:spacing w:before="8" w:line="200" w:lineRule="exact"/>
              <w:ind w:hanging="215"/>
              <w:rPr>
                <w:rFonts w:ascii="Tahoma" w:hAnsi="Tahoma"/>
                <w:sz w:val="16"/>
              </w:rPr>
            </w:pPr>
            <w:r>
              <w:rPr>
                <w:rFonts w:ascii="Tahoma" w:hAnsi="Tahoma"/>
                <w:sz w:val="16"/>
              </w:rPr>
              <w:t>Tall</w:t>
            </w:r>
            <w:r>
              <w:rPr>
                <w:rFonts w:ascii="Tahoma" w:hAnsi="Tahoma"/>
                <w:spacing w:val="-5"/>
                <w:sz w:val="16"/>
              </w:rPr>
              <w:t xml:space="preserve"> </w:t>
            </w:r>
            <w:r>
              <w:rPr>
                <w:rFonts w:ascii="Tahoma" w:hAnsi="Tahoma"/>
                <w:sz w:val="16"/>
              </w:rPr>
              <w:t>or</w:t>
            </w:r>
            <w:r>
              <w:rPr>
                <w:rFonts w:ascii="Tahoma" w:hAnsi="Tahoma"/>
                <w:spacing w:val="-6"/>
                <w:sz w:val="16"/>
              </w:rPr>
              <w:t xml:space="preserve"> </w:t>
            </w:r>
            <w:r>
              <w:rPr>
                <w:rFonts w:ascii="Tahoma" w:hAnsi="Tahoma"/>
                <w:sz w:val="16"/>
              </w:rPr>
              <w:t>large</w:t>
            </w:r>
          </w:p>
        </w:tc>
        <w:tc>
          <w:tcPr>
            <w:tcW w:w="2073" w:type="dxa"/>
            <w:tcBorders>
              <w:bottom w:val="single" w:sz="4" w:space="0" w:color="A7A8A7"/>
            </w:tcBorders>
          </w:tcPr>
          <w:p w14:paraId="75F1B879" w14:textId="77777777" w:rsidR="003620F5" w:rsidRDefault="003620F5">
            <w:pPr>
              <w:pStyle w:val="TableParagraph"/>
              <w:rPr>
                <w:rFonts w:ascii="Times New Roman"/>
                <w:sz w:val="16"/>
              </w:rPr>
            </w:pPr>
          </w:p>
        </w:tc>
        <w:tc>
          <w:tcPr>
            <w:tcW w:w="2791" w:type="dxa"/>
            <w:tcBorders>
              <w:bottom w:val="single" w:sz="4" w:space="0" w:color="A7A8A7"/>
              <w:right w:val="single" w:sz="4" w:space="0" w:color="A7A8A7"/>
            </w:tcBorders>
          </w:tcPr>
          <w:p w14:paraId="75F1B87A" w14:textId="77777777" w:rsidR="003620F5" w:rsidRDefault="003620F5">
            <w:pPr>
              <w:pStyle w:val="TableParagraph"/>
              <w:rPr>
                <w:rFonts w:ascii="Times New Roman"/>
                <w:sz w:val="16"/>
              </w:rPr>
            </w:pPr>
          </w:p>
        </w:tc>
      </w:tr>
      <w:tr w:rsidR="003620F5" w14:paraId="75F1B881" w14:textId="77777777">
        <w:trPr>
          <w:trHeight w:val="205"/>
        </w:trPr>
        <w:tc>
          <w:tcPr>
            <w:tcW w:w="1452" w:type="dxa"/>
            <w:tcBorders>
              <w:top w:val="single" w:sz="4" w:space="0" w:color="A7A8A7"/>
              <w:left w:val="single" w:sz="4" w:space="0" w:color="A7A8A7"/>
              <w:bottom w:val="single" w:sz="4" w:space="0" w:color="A7A8A7"/>
            </w:tcBorders>
          </w:tcPr>
          <w:p w14:paraId="75F1B87C" w14:textId="77777777" w:rsidR="003620F5" w:rsidRDefault="003A5F03">
            <w:pPr>
              <w:pStyle w:val="TableParagraph"/>
              <w:spacing w:line="184" w:lineRule="exact"/>
              <w:ind w:left="112"/>
              <w:rPr>
                <w:rFonts w:ascii="Tahoma"/>
                <w:sz w:val="16"/>
              </w:rPr>
            </w:pPr>
            <w:r>
              <w:rPr>
                <w:rFonts w:ascii="Tahoma"/>
                <w:sz w:val="16"/>
              </w:rPr>
              <w:t>Other</w:t>
            </w:r>
            <w:r>
              <w:rPr>
                <w:rFonts w:ascii="Tahoma"/>
                <w:spacing w:val="-10"/>
                <w:sz w:val="16"/>
              </w:rPr>
              <w:t xml:space="preserve"> </w:t>
            </w:r>
            <w:r>
              <w:rPr>
                <w:rFonts w:ascii="Tahoma"/>
                <w:sz w:val="16"/>
              </w:rPr>
              <w:t>Triggers</w:t>
            </w:r>
          </w:p>
        </w:tc>
        <w:tc>
          <w:tcPr>
            <w:tcW w:w="2520" w:type="dxa"/>
            <w:tcBorders>
              <w:top w:val="single" w:sz="4" w:space="0" w:color="A7A8A7"/>
              <w:bottom w:val="single" w:sz="4" w:space="0" w:color="A7A8A7"/>
            </w:tcBorders>
          </w:tcPr>
          <w:p w14:paraId="75F1B87D" w14:textId="77777777" w:rsidR="003620F5" w:rsidRDefault="003A5F03">
            <w:pPr>
              <w:pStyle w:val="TableParagraph"/>
              <w:numPr>
                <w:ilvl w:val="0"/>
                <w:numId w:val="235"/>
              </w:numPr>
              <w:tabs>
                <w:tab w:val="left" w:pos="312"/>
                <w:tab w:val="left" w:pos="1091"/>
              </w:tabs>
              <w:spacing w:line="186" w:lineRule="exact"/>
              <w:rPr>
                <w:rFonts w:ascii="Tahoma" w:hAnsi="Tahoma"/>
                <w:sz w:val="16"/>
              </w:rPr>
            </w:pPr>
            <w:r>
              <w:rPr>
                <w:rFonts w:ascii="Tahoma" w:hAnsi="Tahoma"/>
                <w:sz w:val="16"/>
              </w:rPr>
              <w:t>Taste</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z w:val="16"/>
              </w:rPr>
              <w:t>Time</w:t>
            </w:r>
            <w:r>
              <w:rPr>
                <w:rFonts w:ascii="Tahoma" w:hAnsi="Tahoma"/>
                <w:spacing w:val="-4"/>
                <w:sz w:val="16"/>
              </w:rPr>
              <w:t xml:space="preserve"> </w:t>
            </w:r>
            <w:r>
              <w:rPr>
                <w:rFonts w:ascii="Tahoma" w:hAnsi="Tahoma"/>
                <w:sz w:val="16"/>
              </w:rPr>
              <w:t>of</w:t>
            </w:r>
            <w:r>
              <w:rPr>
                <w:rFonts w:ascii="Tahoma" w:hAnsi="Tahoma"/>
                <w:spacing w:val="-3"/>
                <w:sz w:val="16"/>
              </w:rPr>
              <w:t xml:space="preserve"> </w:t>
            </w:r>
            <w:r>
              <w:rPr>
                <w:rFonts w:ascii="Tahoma" w:hAnsi="Tahoma"/>
                <w:sz w:val="16"/>
              </w:rPr>
              <w:t>Day</w:t>
            </w:r>
          </w:p>
        </w:tc>
        <w:tc>
          <w:tcPr>
            <w:tcW w:w="2246" w:type="dxa"/>
            <w:tcBorders>
              <w:top w:val="single" w:sz="4" w:space="0" w:color="A7A8A7"/>
              <w:bottom w:val="single" w:sz="4" w:space="0" w:color="A7A8A7"/>
            </w:tcBorders>
          </w:tcPr>
          <w:p w14:paraId="75F1B87E" w14:textId="77777777" w:rsidR="003620F5" w:rsidRDefault="003A5F03">
            <w:pPr>
              <w:pStyle w:val="TableParagraph"/>
              <w:numPr>
                <w:ilvl w:val="0"/>
                <w:numId w:val="234"/>
              </w:numPr>
              <w:tabs>
                <w:tab w:val="left" w:pos="262"/>
              </w:tabs>
              <w:spacing w:line="186" w:lineRule="exact"/>
              <w:ind w:hanging="162"/>
              <w:rPr>
                <w:rFonts w:ascii="Tahoma" w:hAnsi="Tahoma"/>
                <w:sz w:val="16"/>
              </w:rPr>
            </w:pPr>
            <w:r>
              <w:rPr>
                <w:rFonts w:ascii="Tahoma" w:hAnsi="Tahoma"/>
                <w:sz w:val="16"/>
              </w:rPr>
              <w:t>sounds</w:t>
            </w:r>
            <w:r>
              <w:rPr>
                <w:rFonts w:ascii="Tahoma" w:hAnsi="Tahoma"/>
                <w:spacing w:val="46"/>
                <w:sz w:val="16"/>
              </w:rPr>
              <w:t xml:space="preserve"> </w:t>
            </w:r>
            <w:r>
              <w:rPr>
                <w:rFonts w:ascii="MS UI Gothic" w:hAnsi="MS UI Gothic"/>
                <w:sz w:val="16"/>
              </w:rPr>
              <w:t>☐</w:t>
            </w:r>
            <w:r>
              <w:rPr>
                <w:rFonts w:ascii="MS UI Gothic" w:hAnsi="MS UI Gothic"/>
                <w:spacing w:val="-2"/>
                <w:sz w:val="16"/>
              </w:rPr>
              <w:t xml:space="preserve"> </w:t>
            </w:r>
            <w:r>
              <w:rPr>
                <w:rFonts w:ascii="Tahoma" w:hAnsi="Tahoma"/>
                <w:sz w:val="16"/>
              </w:rPr>
              <w:t>Sights</w:t>
            </w:r>
          </w:p>
        </w:tc>
        <w:tc>
          <w:tcPr>
            <w:tcW w:w="2073" w:type="dxa"/>
            <w:tcBorders>
              <w:top w:val="single" w:sz="4" w:space="0" w:color="A7A8A7"/>
              <w:bottom w:val="single" w:sz="4" w:space="0" w:color="A7A8A7"/>
            </w:tcBorders>
          </w:tcPr>
          <w:p w14:paraId="75F1B87F" w14:textId="77777777" w:rsidR="003620F5" w:rsidRDefault="003A5F03">
            <w:pPr>
              <w:pStyle w:val="TableParagraph"/>
              <w:numPr>
                <w:ilvl w:val="0"/>
                <w:numId w:val="233"/>
              </w:numPr>
              <w:tabs>
                <w:tab w:val="left" w:pos="315"/>
              </w:tabs>
              <w:spacing w:line="186" w:lineRule="exact"/>
              <w:rPr>
                <w:rFonts w:ascii="Tahoma" w:hAnsi="Tahoma"/>
                <w:sz w:val="16"/>
              </w:rPr>
            </w:pPr>
            <w:r>
              <w:rPr>
                <w:rFonts w:ascii="Tahoma" w:hAnsi="Tahoma"/>
                <w:sz w:val="16"/>
              </w:rPr>
              <w:t>Sensations/textures</w:t>
            </w:r>
          </w:p>
        </w:tc>
        <w:tc>
          <w:tcPr>
            <w:tcW w:w="2791" w:type="dxa"/>
            <w:tcBorders>
              <w:top w:val="single" w:sz="4" w:space="0" w:color="A7A8A7"/>
              <w:bottom w:val="single" w:sz="4" w:space="0" w:color="A7A8A7"/>
              <w:right w:val="single" w:sz="4" w:space="0" w:color="A7A8A7"/>
            </w:tcBorders>
          </w:tcPr>
          <w:p w14:paraId="75F1B880" w14:textId="77777777" w:rsidR="003620F5" w:rsidRDefault="003A5F03">
            <w:pPr>
              <w:pStyle w:val="TableParagraph"/>
              <w:numPr>
                <w:ilvl w:val="0"/>
                <w:numId w:val="232"/>
              </w:numPr>
              <w:tabs>
                <w:tab w:val="left" w:pos="308"/>
              </w:tabs>
              <w:spacing w:line="186" w:lineRule="exact"/>
              <w:rPr>
                <w:rFonts w:ascii="Tahoma" w:hAnsi="Tahoma"/>
                <w:sz w:val="16"/>
              </w:rPr>
            </w:pPr>
            <w:r>
              <w:rPr>
                <w:rFonts w:ascii="Tahoma" w:hAnsi="Tahoma"/>
                <w:sz w:val="16"/>
              </w:rPr>
              <w:t>Wringing</w:t>
            </w:r>
            <w:r>
              <w:rPr>
                <w:rFonts w:ascii="Tahoma" w:hAnsi="Tahoma"/>
                <w:spacing w:val="-10"/>
                <w:sz w:val="16"/>
              </w:rPr>
              <w:t xml:space="preserve"> </w:t>
            </w:r>
            <w:r>
              <w:rPr>
                <w:rFonts w:ascii="Tahoma" w:hAnsi="Tahoma"/>
                <w:sz w:val="16"/>
              </w:rPr>
              <w:t>hands</w:t>
            </w:r>
          </w:p>
        </w:tc>
      </w:tr>
    </w:tbl>
    <w:p w14:paraId="75F1B882" w14:textId="77777777" w:rsidR="003620F5" w:rsidRDefault="003620F5">
      <w:pPr>
        <w:spacing w:line="186" w:lineRule="exact"/>
        <w:rPr>
          <w:rFonts w:ascii="Tahoma" w:hAnsi="Tahoma"/>
          <w:sz w:val="16"/>
        </w:rPr>
        <w:sectPr w:rsidR="003620F5">
          <w:type w:val="continuous"/>
          <w:pgSz w:w="12240" w:h="15840"/>
          <w:pgMar w:top="980" w:right="120" w:bottom="636" w:left="220" w:header="0" w:footer="235" w:gutter="0"/>
          <w:cols w:space="720"/>
        </w:sectPr>
      </w:pPr>
    </w:p>
    <w:tbl>
      <w:tblPr>
        <w:tblW w:w="0" w:type="auto"/>
        <w:tblInd w:w="404" w:type="dxa"/>
        <w:tblLayout w:type="fixed"/>
        <w:tblCellMar>
          <w:left w:w="0" w:type="dxa"/>
          <w:right w:w="0" w:type="dxa"/>
        </w:tblCellMar>
        <w:tblLook w:val="01E0" w:firstRow="1" w:lastRow="1" w:firstColumn="1" w:lastColumn="1" w:noHBand="0" w:noVBand="0"/>
      </w:tblPr>
      <w:tblGrid>
        <w:gridCol w:w="1332"/>
        <w:gridCol w:w="2122"/>
        <w:gridCol w:w="2535"/>
        <w:gridCol w:w="1998"/>
        <w:gridCol w:w="3098"/>
      </w:tblGrid>
      <w:tr w:rsidR="003620F5" w14:paraId="75F1B891" w14:textId="77777777">
        <w:trPr>
          <w:trHeight w:val="612"/>
        </w:trPr>
        <w:tc>
          <w:tcPr>
            <w:tcW w:w="1332" w:type="dxa"/>
            <w:tcBorders>
              <w:top w:val="single" w:sz="4" w:space="0" w:color="A7A8A7"/>
              <w:left w:val="single" w:sz="4" w:space="0" w:color="A7A8A7"/>
            </w:tcBorders>
          </w:tcPr>
          <w:p w14:paraId="75F1B883" w14:textId="77777777" w:rsidR="003620F5" w:rsidRDefault="003A5F03">
            <w:pPr>
              <w:pStyle w:val="TableParagraph"/>
              <w:spacing w:before="46" w:line="232" w:lineRule="auto"/>
              <w:ind w:left="112" w:right="201"/>
              <w:rPr>
                <w:rFonts w:ascii="Tahoma"/>
                <w:sz w:val="16"/>
              </w:rPr>
            </w:pPr>
            <w:r>
              <w:rPr>
                <w:rFonts w:ascii="Tahoma"/>
                <w:spacing w:val="-2"/>
                <w:sz w:val="16"/>
              </w:rPr>
              <w:lastRenderedPageBreak/>
              <w:t xml:space="preserve">Warning </w:t>
            </w:r>
            <w:r>
              <w:rPr>
                <w:rFonts w:ascii="Tahoma"/>
                <w:spacing w:val="-1"/>
                <w:sz w:val="16"/>
              </w:rPr>
              <w:t>Signs</w:t>
            </w:r>
            <w:r>
              <w:rPr>
                <w:rFonts w:ascii="Tahoma"/>
                <w:spacing w:val="-47"/>
                <w:sz w:val="16"/>
              </w:rPr>
              <w:t xml:space="preserve"> </w:t>
            </w:r>
            <w:r>
              <w:rPr>
                <w:rFonts w:ascii="Tahoma"/>
                <w:sz w:val="16"/>
              </w:rPr>
              <w:t>of</w:t>
            </w:r>
            <w:r>
              <w:rPr>
                <w:rFonts w:ascii="Tahoma"/>
                <w:spacing w:val="-6"/>
                <w:sz w:val="16"/>
              </w:rPr>
              <w:t xml:space="preserve"> </w:t>
            </w:r>
            <w:r>
              <w:rPr>
                <w:rFonts w:ascii="Tahoma"/>
                <w:sz w:val="16"/>
              </w:rPr>
              <w:t>Emotional</w:t>
            </w:r>
          </w:p>
          <w:p w14:paraId="75F1B884" w14:textId="77777777" w:rsidR="003620F5" w:rsidRDefault="003A5F03">
            <w:pPr>
              <w:pStyle w:val="TableParagraph"/>
              <w:spacing w:line="171" w:lineRule="exact"/>
              <w:ind w:left="112"/>
              <w:rPr>
                <w:rFonts w:ascii="Tahoma"/>
                <w:sz w:val="16"/>
              </w:rPr>
            </w:pPr>
            <w:r>
              <w:rPr>
                <w:rFonts w:ascii="Tahoma"/>
                <w:sz w:val="16"/>
              </w:rPr>
              <w:t>escalations</w:t>
            </w:r>
          </w:p>
        </w:tc>
        <w:tc>
          <w:tcPr>
            <w:tcW w:w="2122" w:type="dxa"/>
            <w:tcBorders>
              <w:top w:val="single" w:sz="4" w:space="0" w:color="A7A8A7"/>
            </w:tcBorders>
          </w:tcPr>
          <w:p w14:paraId="75F1B885" w14:textId="77777777" w:rsidR="003620F5" w:rsidRDefault="003A5F03">
            <w:pPr>
              <w:pStyle w:val="TableParagraph"/>
              <w:numPr>
                <w:ilvl w:val="0"/>
                <w:numId w:val="231"/>
              </w:numPr>
              <w:tabs>
                <w:tab w:val="left" w:pos="432"/>
              </w:tabs>
              <w:spacing w:before="7" w:line="205" w:lineRule="exact"/>
              <w:rPr>
                <w:rFonts w:ascii="Tahoma" w:hAnsi="Tahoma"/>
                <w:sz w:val="16"/>
              </w:rPr>
            </w:pPr>
            <w:r>
              <w:rPr>
                <w:rFonts w:ascii="Tahoma" w:hAnsi="Tahoma"/>
                <w:spacing w:val="-1"/>
                <w:sz w:val="16"/>
              </w:rPr>
              <w:t>Heart</w:t>
            </w:r>
            <w:r>
              <w:rPr>
                <w:rFonts w:ascii="Tahoma" w:hAnsi="Tahoma"/>
                <w:spacing w:val="-11"/>
                <w:sz w:val="16"/>
              </w:rPr>
              <w:t xml:space="preserve"> </w:t>
            </w:r>
            <w:r>
              <w:rPr>
                <w:rFonts w:ascii="Tahoma" w:hAnsi="Tahoma"/>
                <w:sz w:val="16"/>
              </w:rPr>
              <w:t>Pounding</w:t>
            </w:r>
          </w:p>
          <w:p w14:paraId="75F1B886" w14:textId="77777777" w:rsidR="003620F5" w:rsidRDefault="003A5F03">
            <w:pPr>
              <w:pStyle w:val="TableParagraph"/>
              <w:numPr>
                <w:ilvl w:val="0"/>
                <w:numId w:val="231"/>
              </w:numPr>
              <w:tabs>
                <w:tab w:val="left" w:pos="432"/>
              </w:tabs>
              <w:spacing w:line="194" w:lineRule="exact"/>
              <w:ind w:left="431"/>
              <w:rPr>
                <w:rFonts w:ascii="Tahoma" w:hAnsi="Tahoma"/>
                <w:sz w:val="16"/>
              </w:rPr>
            </w:pPr>
            <w:r>
              <w:rPr>
                <w:rFonts w:ascii="Tahoma" w:hAnsi="Tahoma"/>
                <w:spacing w:val="-1"/>
                <w:sz w:val="16"/>
              </w:rPr>
              <w:t>Clenching</w:t>
            </w:r>
            <w:r>
              <w:rPr>
                <w:rFonts w:ascii="Tahoma" w:hAnsi="Tahoma"/>
                <w:spacing w:val="-8"/>
                <w:sz w:val="16"/>
              </w:rPr>
              <w:t xml:space="preserve"> </w:t>
            </w:r>
            <w:r>
              <w:rPr>
                <w:rFonts w:ascii="Tahoma" w:hAnsi="Tahoma"/>
                <w:spacing w:val="-1"/>
                <w:sz w:val="16"/>
              </w:rPr>
              <w:t>teeth</w:t>
            </w:r>
          </w:p>
          <w:p w14:paraId="75F1B887" w14:textId="77777777" w:rsidR="003620F5" w:rsidRDefault="003A5F03">
            <w:pPr>
              <w:pStyle w:val="TableParagraph"/>
              <w:numPr>
                <w:ilvl w:val="0"/>
                <w:numId w:val="231"/>
              </w:numPr>
              <w:tabs>
                <w:tab w:val="left" w:pos="382"/>
              </w:tabs>
              <w:spacing w:line="186" w:lineRule="exact"/>
              <w:ind w:left="381" w:hanging="164"/>
              <w:rPr>
                <w:rFonts w:ascii="Tahoma" w:hAnsi="Tahoma"/>
                <w:sz w:val="16"/>
              </w:rPr>
            </w:pPr>
            <w:r>
              <w:rPr>
                <w:rFonts w:ascii="Tahoma" w:hAnsi="Tahoma"/>
                <w:sz w:val="16"/>
              </w:rPr>
              <w:t>Bouncing</w:t>
            </w:r>
            <w:r>
              <w:rPr>
                <w:rFonts w:ascii="Tahoma" w:hAnsi="Tahoma"/>
                <w:spacing w:val="-9"/>
                <w:sz w:val="16"/>
              </w:rPr>
              <w:t xml:space="preserve"> </w:t>
            </w:r>
            <w:r>
              <w:rPr>
                <w:rFonts w:ascii="Tahoma" w:hAnsi="Tahoma"/>
                <w:sz w:val="16"/>
              </w:rPr>
              <w:t>legs</w:t>
            </w:r>
          </w:p>
        </w:tc>
        <w:tc>
          <w:tcPr>
            <w:tcW w:w="2535" w:type="dxa"/>
            <w:tcBorders>
              <w:top w:val="single" w:sz="4" w:space="0" w:color="A7A8A7"/>
            </w:tcBorders>
          </w:tcPr>
          <w:p w14:paraId="75F1B888" w14:textId="77777777" w:rsidR="003620F5" w:rsidRDefault="003A5F03">
            <w:pPr>
              <w:pStyle w:val="TableParagraph"/>
              <w:numPr>
                <w:ilvl w:val="0"/>
                <w:numId w:val="230"/>
              </w:numPr>
              <w:tabs>
                <w:tab w:val="left" w:pos="830"/>
              </w:tabs>
              <w:spacing w:before="7" w:line="205" w:lineRule="exact"/>
              <w:rPr>
                <w:rFonts w:ascii="Tahoma" w:hAnsi="Tahoma"/>
                <w:sz w:val="16"/>
              </w:rPr>
            </w:pPr>
            <w:r>
              <w:rPr>
                <w:rFonts w:ascii="Tahoma" w:hAnsi="Tahoma"/>
                <w:sz w:val="16"/>
              </w:rPr>
              <w:t>Shortness</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Breath</w:t>
            </w:r>
          </w:p>
          <w:p w14:paraId="75F1B889" w14:textId="77777777" w:rsidR="003620F5" w:rsidRDefault="003A5F03">
            <w:pPr>
              <w:pStyle w:val="TableParagraph"/>
              <w:numPr>
                <w:ilvl w:val="0"/>
                <w:numId w:val="230"/>
              </w:numPr>
              <w:tabs>
                <w:tab w:val="left" w:pos="830"/>
              </w:tabs>
              <w:spacing w:line="194" w:lineRule="exact"/>
              <w:ind w:left="829"/>
              <w:rPr>
                <w:rFonts w:ascii="Tahoma" w:hAnsi="Tahoma"/>
                <w:sz w:val="16"/>
              </w:rPr>
            </w:pPr>
            <w:r>
              <w:rPr>
                <w:rFonts w:ascii="Tahoma" w:hAnsi="Tahoma"/>
                <w:sz w:val="16"/>
              </w:rPr>
              <w:t>Flushed/red</w:t>
            </w:r>
            <w:r>
              <w:rPr>
                <w:rFonts w:ascii="Tahoma" w:hAnsi="Tahoma"/>
                <w:spacing w:val="-9"/>
                <w:sz w:val="16"/>
              </w:rPr>
              <w:t xml:space="preserve"> </w:t>
            </w:r>
            <w:r>
              <w:rPr>
                <w:rFonts w:ascii="Tahoma" w:hAnsi="Tahoma"/>
                <w:sz w:val="16"/>
              </w:rPr>
              <w:t>face</w:t>
            </w:r>
          </w:p>
          <w:p w14:paraId="75F1B88A" w14:textId="77777777" w:rsidR="003620F5" w:rsidRDefault="003A5F03">
            <w:pPr>
              <w:pStyle w:val="TableParagraph"/>
              <w:numPr>
                <w:ilvl w:val="0"/>
                <w:numId w:val="230"/>
              </w:numPr>
              <w:tabs>
                <w:tab w:val="left" w:pos="780"/>
              </w:tabs>
              <w:spacing w:line="186" w:lineRule="exact"/>
              <w:ind w:left="779" w:hanging="164"/>
              <w:rPr>
                <w:rFonts w:ascii="Tahoma" w:hAnsi="Tahoma"/>
                <w:sz w:val="16"/>
              </w:rPr>
            </w:pPr>
            <w:r>
              <w:rPr>
                <w:rFonts w:ascii="Tahoma" w:hAnsi="Tahoma"/>
                <w:sz w:val="16"/>
              </w:rPr>
              <w:t>Singing</w:t>
            </w:r>
          </w:p>
        </w:tc>
        <w:tc>
          <w:tcPr>
            <w:tcW w:w="1998" w:type="dxa"/>
            <w:tcBorders>
              <w:top w:val="single" w:sz="4" w:space="0" w:color="A7A8A7"/>
            </w:tcBorders>
          </w:tcPr>
          <w:p w14:paraId="75F1B88B" w14:textId="77777777" w:rsidR="003620F5" w:rsidRDefault="003A5F03">
            <w:pPr>
              <w:pStyle w:val="TableParagraph"/>
              <w:numPr>
                <w:ilvl w:val="0"/>
                <w:numId w:val="229"/>
              </w:numPr>
              <w:tabs>
                <w:tab w:val="left" w:pos="544"/>
              </w:tabs>
              <w:spacing w:before="10" w:line="205" w:lineRule="exact"/>
              <w:rPr>
                <w:rFonts w:ascii="Tahoma" w:hAnsi="Tahoma"/>
                <w:sz w:val="16"/>
              </w:rPr>
            </w:pPr>
            <w:r>
              <w:rPr>
                <w:rFonts w:ascii="Tahoma" w:hAnsi="Tahoma"/>
                <w:sz w:val="16"/>
              </w:rPr>
              <w:t>Breathing</w:t>
            </w:r>
            <w:r>
              <w:rPr>
                <w:rFonts w:ascii="Tahoma" w:hAnsi="Tahoma"/>
                <w:spacing w:val="-10"/>
                <w:sz w:val="16"/>
              </w:rPr>
              <w:t xml:space="preserve"> </w:t>
            </w:r>
            <w:r>
              <w:rPr>
                <w:rFonts w:ascii="Tahoma" w:hAnsi="Tahoma"/>
                <w:sz w:val="16"/>
              </w:rPr>
              <w:t>Hard</w:t>
            </w:r>
          </w:p>
          <w:p w14:paraId="75F1B88C" w14:textId="77777777" w:rsidR="003620F5" w:rsidRDefault="003A5F03">
            <w:pPr>
              <w:pStyle w:val="TableParagraph"/>
              <w:numPr>
                <w:ilvl w:val="0"/>
                <w:numId w:val="229"/>
              </w:numPr>
              <w:tabs>
                <w:tab w:val="left" w:pos="563"/>
              </w:tabs>
              <w:spacing w:line="196" w:lineRule="exact"/>
              <w:ind w:left="562" w:hanging="231"/>
              <w:rPr>
                <w:rFonts w:ascii="Tahoma" w:hAnsi="Tahoma"/>
                <w:sz w:val="16"/>
              </w:rPr>
            </w:pPr>
            <w:r>
              <w:rPr>
                <w:rFonts w:ascii="Tahoma" w:hAnsi="Tahoma"/>
                <w:sz w:val="16"/>
              </w:rPr>
              <w:t>Crying</w:t>
            </w:r>
          </w:p>
          <w:p w14:paraId="75F1B88D" w14:textId="77777777" w:rsidR="003620F5" w:rsidRDefault="003A5F03">
            <w:pPr>
              <w:pStyle w:val="TableParagraph"/>
              <w:numPr>
                <w:ilvl w:val="0"/>
                <w:numId w:val="229"/>
              </w:numPr>
              <w:tabs>
                <w:tab w:val="left" w:pos="544"/>
              </w:tabs>
              <w:spacing w:line="182" w:lineRule="exact"/>
              <w:rPr>
                <w:rFonts w:ascii="Tahoma" w:hAnsi="Tahoma"/>
                <w:sz w:val="16"/>
              </w:rPr>
            </w:pPr>
            <w:r>
              <w:rPr>
                <w:rFonts w:ascii="Tahoma" w:hAnsi="Tahoma"/>
                <w:sz w:val="16"/>
              </w:rPr>
              <w:t>Can’t</w:t>
            </w:r>
            <w:r>
              <w:rPr>
                <w:rFonts w:ascii="Tahoma" w:hAnsi="Tahoma"/>
                <w:spacing w:val="-8"/>
                <w:sz w:val="16"/>
              </w:rPr>
              <w:t xml:space="preserve"> </w:t>
            </w:r>
            <w:r>
              <w:rPr>
                <w:rFonts w:ascii="Tahoma" w:hAnsi="Tahoma"/>
                <w:sz w:val="16"/>
              </w:rPr>
              <w:t>sit</w:t>
            </w:r>
            <w:r>
              <w:rPr>
                <w:rFonts w:ascii="Tahoma" w:hAnsi="Tahoma"/>
                <w:spacing w:val="-8"/>
                <w:sz w:val="16"/>
              </w:rPr>
              <w:t xml:space="preserve"> </w:t>
            </w:r>
            <w:r>
              <w:rPr>
                <w:rFonts w:ascii="Tahoma" w:hAnsi="Tahoma"/>
                <w:sz w:val="16"/>
              </w:rPr>
              <w:t>still</w:t>
            </w:r>
          </w:p>
        </w:tc>
        <w:tc>
          <w:tcPr>
            <w:tcW w:w="3098" w:type="dxa"/>
            <w:tcBorders>
              <w:top w:val="single" w:sz="4" w:space="0" w:color="A7A8A7"/>
              <w:right w:val="single" w:sz="4" w:space="0" w:color="A7A8A7"/>
            </w:tcBorders>
          </w:tcPr>
          <w:p w14:paraId="75F1B88E" w14:textId="77777777" w:rsidR="003620F5" w:rsidRDefault="003A5F03">
            <w:pPr>
              <w:pStyle w:val="TableParagraph"/>
              <w:numPr>
                <w:ilvl w:val="0"/>
                <w:numId w:val="228"/>
              </w:numPr>
              <w:tabs>
                <w:tab w:val="left" w:pos="562"/>
              </w:tabs>
              <w:spacing w:before="10"/>
              <w:rPr>
                <w:rFonts w:ascii="Tahoma" w:hAnsi="Tahoma"/>
                <w:sz w:val="16"/>
              </w:rPr>
            </w:pPr>
            <w:r>
              <w:rPr>
                <w:rFonts w:ascii="Tahoma" w:hAnsi="Tahoma"/>
                <w:sz w:val="16"/>
              </w:rPr>
              <w:t>Wringing</w:t>
            </w:r>
            <w:r>
              <w:rPr>
                <w:rFonts w:ascii="Tahoma" w:hAnsi="Tahoma"/>
                <w:spacing w:val="-10"/>
                <w:sz w:val="16"/>
              </w:rPr>
              <w:t xml:space="preserve"> </w:t>
            </w:r>
            <w:r>
              <w:rPr>
                <w:rFonts w:ascii="Tahoma" w:hAnsi="Tahoma"/>
                <w:sz w:val="16"/>
              </w:rPr>
              <w:t>hands</w:t>
            </w:r>
          </w:p>
          <w:p w14:paraId="75F1B88F" w14:textId="77777777" w:rsidR="003620F5" w:rsidRDefault="003A5F03">
            <w:pPr>
              <w:pStyle w:val="TableParagraph"/>
              <w:numPr>
                <w:ilvl w:val="0"/>
                <w:numId w:val="228"/>
              </w:numPr>
              <w:tabs>
                <w:tab w:val="left" w:pos="562"/>
              </w:tabs>
              <w:spacing w:before="4" w:line="193" w:lineRule="exact"/>
              <w:rPr>
                <w:rFonts w:ascii="Tahoma" w:hAnsi="Tahoma"/>
                <w:sz w:val="16"/>
              </w:rPr>
            </w:pPr>
            <w:r>
              <w:rPr>
                <w:rFonts w:ascii="Tahoma" w:hAnsi="Tahoma"/>
                <w:sz w:val="16"/>
              </w:rPr>
              <w:t>Clenching</w:t>
            </w:r>
            <w:r>
              <w:rPr>
                <w:rFonts w:ascii="Tahoma" w:hAnsi="Tahoma"/>
                <w:spacing w:val="-13"/>
                <w:sz w:val="16"/>
              </w:rPr>
              <w:t xml:space="preserve"> </w:t>
            </w:r>
            <w:r>
              <w:rPr>
                <w:rFonts w:ascii="Tahoma" w:hAnsi="Tahoma"/>
                <w:sz w:val="16"/>
              </w:rPr>
              <w:t>fists</w:t>
            </w:r>
          </w:p>
          <w:p w14:paraId="75F1B890" w14:textId="77777777" w:rsidR="003620F5" w:rsidRDefault="003A5F03">
            <w:pPr>
              <w:pStyle w:val="TableParagraph"/>
              <w:numPr>
                <w:ilvl w:val="0"/>
                <w:numId w:val="228"/>
              </w:numPr>
              <w:tabs>
                <w:tab w:val="left" w:pos="562"/>
              </w:tabs>
              <w:spacing w:line="185" w:lineRule="exact"/>
              <w:rPr>
                <w:rFonts w:ascii="Tahoma" w:hAnsi="Tahoma"/>
                <w:sz w:val="16"/>
              </w:rPr>
            </w:pPr>
            <w:r>
              <w:rPr>
                <w:rFonts w:ascii="Tahoma" w:hAnsi="Tahoma"/>
                <w:sz w:val="16"/>
              </w:rPr>
              <w:t>Cursing/swearing</w:t>
            </w:r>
          </w:p>
        </w:tc>
      </w:tr>
      <w:tr w:rsidR="003620F5" w14:paraId="75F1B897" w14:textId="77777777">
        <w:trPr>
          <w:trHeight w:val="217"/>
        </w:trPr>
        <w:tc>
          <w:tcPr>
            <w:tcW w:w="1332" w:type="dxa"/>
            <w:tcBorders>
              <w:left w:val="single" w:sz="4" w:space="0" w:color="A7A8A7"/>
              <w:bottom w:val="single" w:sz="4" w:space="0" w:color="A7A8A7"/>
            </w:tcBorders>
          </w:tcPr>
          <w:p w14:paraId="75F1B892" w14:textId="77777777" w:rsidR="003620F5" w:rsidRDefault="003620F5">
            <w:pPr>
              <w:pStyle w:val="TableParagraph"/>
              <w:rPr>
                <w:rFonts w:ascii="Times New Roman"/>
                <w:sz w:val="14"/>
              </w:rPr>
            </w:pPr>
          </w:p>
        </w:tc>
        <w:tc>
          <w:tcPr>
            <w:tcW w:w="2122" w:type="dxa"/>
            <w:tcBorders>
              <w:bottom w:val="single" w:sz="4" w:space="0" w:color="A7A8A7"/>
            </w:tcBorders>
          </w:tcPr>
          <w:p w14:paraId="75F1B893" w14:textId="77777777" w:rsidR="003620F5" w:rsidRDefault="003A5F03">
            <w:pPr>
              <w:pStyle w:val="TableParagraph"/>
              <w:numPr>
                <w:ilvl w:val="0"/>
                <w:numId w:val="227"/>
              </w:numPr>
              <w:tabs>
                <w:tab w:val="left" w:pos="432"/>
              </w:tabs>
              <w:spacing w:line="197" w:lineRule="exact"/>
              <w:rPr>
                <w:rFonts w:ascii="Tahoma" w:hAnsi="Tahoma"/>
                <w:sz w:val="16"/>
              </w:rPr>
            </w:pPr>
            <w:r>
              <w:rPr>
                <w:rFonts w:ascii="Tahoma" w:hAnsi="Tahoma"/>
                <w:sz w:val="16"/>
              </w:rPr>
              <w:t>Sweating</w:t>
            </w:r>
          </w:p>
        </w:tc>
        <w:tc>
          <w:tcPr>
            <w:tcW w:w="2535" w:type="dxa"/>
            <w:tcBorders>
              <w:bottom w:val="single" w:sz="4" w:space="0" w:color="A7A8A7"/>
            </w:tcBorders>
          </w:tcPr>
          <w:p w14:paraId="75F1B894" w14:textId="77777777" w:rsidR="003620F5" w:rsidRDefault="003A5F03">
            <w:pPr>
              <w:pStyle w:val="TableParagraph"/>
              <w:numPr>
                <w:ilvl w:val="0"/>
                <w:numId w:val="226"/>
              </w:numPr>
              <w:tabs>
                <w:tab w:val="left" w:pos="830"/>
              </w:tabs>
              <w:spacing w:line="197" w:lineRule="exact"/>
              <w:rPr>
                <w:rFonts w:ascii="Tahoma" w:hAnsi="Tahoma"/>
                <w:sz w:val="16"/>
              </w:rPr>
            </w:pPr>
            <w:r>
              <w:rPr>
                <w:rFonts w:ascii="Tahoma" w:hAnsi="Tahoma"/>
                <w:sz w:val="16"/>
              </w:rPr>
              <w:t>Rocking</w:t>
            </w:r>
          </w:p>
        </w:tc>
        <w:tc>
          <w:tcPr>
            <w:tcW w:w="1998" w:type="dxa"/>
            <w:tcBorders>
              <w:bottom w:val="single" w:sz="4" w:space="0" w:color="A7A8A7"/>
            </w:tcBorders>
          </w:tcPr>
          <w:p w14:paraId="75F1B895" w14:textId="77777777" w:rsidR="003620F5" w:rsidRDefault="003A5F03">
            <w:pPr>
              <w:pStyle w:val="TableParagraph"/>
              <w:numPr>
                <w:ilvl w:val="0"/>
                <w:numId w:val="225"/>
              </w:numPr>
              <w:tabs>
                <w:tab w:val="left" w:pos="544"/>
              </w:tabs>
              <w:spacing w:line="197" w:lineRule="exact"/>
              <w:rPr>
                <w:rFonts w:ascii="Tahoma" w:hAnsi="Tahoma"/>
                <w:sz w:val="16"/>
              </w:rPr>
            </w:pPr>
            <w:r>
              <w:rPr>
                <w:rFonts w:ascii="Tahoma" w:hAnsi="Tahoma"/>
                <w:sz w:val="16"/>
              </w:rPr>
              <w:t>Pacing</w:t>
            </w:r>
          </w:p>
        </w:tc>
        <w:tc>
          <w:tcPr>
            <w:tcW w:w="3098" w:type="dxa"/>
            <w:tcBorders>
              <w:bottom w:val="single" w:sz="4" w:space="0" w:color="A7A8A7"/>
              <w:right w:val="single" w:sz="4" w:space="0" w:color="A7A8A7"/>
            </w:tcBorders>
          </w:tcPr>
          <w:p w14:paraId="75F1B896" w14:textId="77777777" w:rsidR="003620F5" w:rsidRDefault="003A5F03">
            <w:pPr>
              <w:pStyle w:val="TableParagraph"/>
              <w:numPr>
                <w:ilvl w:val="0"/>
                <w:numId w:val="224"/>
              </w:numPr>
              <w:tabs>
                <w:tab w:val="left" w:pos="562"/>
              </w:tabs>
              <w:spacing w:line="197" w:lineRule="exact"/>
              <w:rPr>
                <w:rFonts w:ascii="Tahoma" w:hAnsi="Tahoma"/>
                <w:sz w:val="16"/>
              </w:rPr>
            </w:pPr>
            <w:r>
              <w:rPr>
                <w:rFonts w:ascii="Tahoma" w:hAnsi="Tahoma"/>
                <w:sz w:val="16"/>
              </w:rPr>
              <w:t>Giggling</w:t>
            </w:r>
          </w:p>
        </w:tc>
      </w:tr>
      <w:tr w:rsidR="003620F5" w14:paraId="75F1B899" w14:textId="77777777">
        <w:trPr>
          <w:trHeight w:val="208"/>
        </w:trPr>
        <w:tc>
          <w:tcPr>
            <w:tcW w:w="11085" w:type="dxa"/>
            <w:gridSpan w:val="5"/>
            <w:tcBorders>
              <w:top w:val="single" w:sz="4" w:space="0" w:color="A7A8A7"/>
              <w:left w:val="single" w:sz="4" w:space="0" w:color="A7A8A7"/>
              <w:bottom w:val="single" w:sz="4" w:space="0" w:color="A7A8A7"/>
              <w:right w:val="single" w:sz="4" w:space="0" w:color="A7A8A7"/>
            </w:tcBorders>
          </w:tcPr>
          <w:p w14:paraId="75F1B898" w14:textId="77777777" w:rsidR="003620F5" w:rsidRDefault="003A5F03">
            <w:pPr>
              <w:pStyle w:val="TableParagraph"/>
              <w:spacing w:line="188" w:lineRule="exact"/>
              <w:ind w:left="5755"/>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2"/>
                <w:sz w:val="16"/>
              </w:rPr>
              <w:t xml:space="preserve"> </w:t>
            </w:r>
            <w:r>
              <w:rPr>
                <w:rFonts w:ascii="MS UI Gothic" w:hAnsi="MS UI Gothic"/>
                <w:sz w:val="16"/>
              </w:rPr>
              <w:t>☐</w:t>
            </w:r>
            <w:r>
              <w:rPr>
                <w:rFonts w:ascii="Tahoma" w:hAnsi="Tahoma"/>
                <w:sz w:val="16"/>
              </w:rPr>
              <w:t>Respondent</w:t>
            </w:r>
            <w:r>
              <w:rPr>
                <w:rFonts w:ascii="Tahoma" w:hAnsi="Tahoma"/>
                <w:spacing w:val="40"/>
                <w:sz w:val="16"/>
              </w:rPr>
              <w:t xml:space="preserve"> </w:t>
            </w:r>
            <w:r>
              <w:rPr>
                <w:rFonts w:ascii="MS UI Gothic" w:hAnsi="MS UI Gothic"/>
                <w:sz w:val="16"/>
              </w:rPr>
              <w:t>☐</w:t>
            </w:r>
            <w:r>
              <w:rPr>
                <w:rFonts w:ascii="Tahoma" w:hAnsi="Tahoma"/>
                <w:sz w:val="16"/>
              </w:rPr>
              <w:t>Affiant</w:t>
            </w:r>
            <w:r>
              <w:rPr>
                <w:rFonts w:ascii="Tahoma" w:hAnsi="Tahoma"/>
                <w:spacing w:val="37"/>
                <w:sz w:val="16"/>
              </w:rPr>
              <w:t xml:space="preserve"> </w:t>
            </w:r>
            <w:r>
              <w:rPr>
                <w:rFonts w:ascii="MS UI Gothic" w:hAnsi="MS UI Gothic"/>
                <w:sz w:val="16"/>
              </w:rPr>
              <w:t>☐</w:t>
            </w:r>
            <w:r>
              <w:rPr>
                <w:rFonts w:ascii="Tahoma" w:hAnsi="Tahoma"/>
                <w:sz w:val="16"/>
              </w:rPr>
              <w:t>Chart</w:t>
            </w:r>
            <w:r>
              <w:rPr>
                <w:rFonts w:ascii="Tahoma" w:hAnsi="Tahoma"/>
                <w:spacing w:val="-7"/>
                <w:sz w:val="16"/>
              </w:rPr>
              <w:t xml:space="preserve"> </w:t>
            </w:r>
            <w:r>
              <w:rPr>
                <w:rFonts w:ascii="Tahoma" w:hAnsi="Tahoma"/>
                <w:sz w:val="16"/>
              </w:rPr>
              <w:t>Review</w:t>
            </w:r>
            <w:r>
              <w:rPr>
                <w:rFonts w:ascii="Tahoma" w:hAnsi="Tahoma"/>
                <w:spacing w:val="88"/>
                <w:sz w:val="16"/>
              </w:rPr>
              <w:t xml:space="preserve"> </w:t>
            </w:r>
            <w:r>
              <w:rPr>
                <w:rFonts w:ascii="MS UI Gothic" w:hAnsi="MS UI Gothic"/>
                <w:sz w:val="16"/>
              </w:rPr>
              <w:t>☐</w:t>
            </w:r>
            <w:r>
              <w:rPr>
                <w:rFonts w:ascii="Tahoma" w:hAnsi="Tahoma"/>
                <w:sz w:val="16"/>
              </w:rPr>
              <w:t>Other</w:t>
            </w:r>
          </w:p>
        </w:tc>
      </w:tr>
    </w:tbl>
    <w:p w14:paraId="75F1B89A" w14:textId="77777777" w:rsidR="003620F5" w:rsidRDefault="003620F5">
      <w:pPr>
        <w:pStyle w:val="BodyText"/>
        <w:spacing w:before="11"/>
        <w:rPr>
          <w:rFonts w:ascii="Tahoma"/>
          <w:sz w:val="15"/>
        </w:r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5491"/>
        <w:gridCol w:w="5575"/>
      </w:tblGrid>
      <w:tr w:rsidR="003620F5" w14:paraId="75F1B89C" w14:textId="77777777">
        <w:trPr>
          <w:trHeight w:val="376"/>
        </w:trPr>
        <w:tc>
          <w:tcPr>
            <w:tcW w:w="11066" w:type="dxa"/>
            <w:gridSpan w:val="2"/>
            <w:shd w:val="clear" w:color="auto" w:fill="C1C1C1"/>
          </w:tcPr>
          <w:p w14:paraId="75F1B89B" w14:textId="77777777" w:rsidR="003620F5" w:rsidRDefault="003A5F03">
            <w:pPr>
              <w:pStyle w:val="TableParagraph"/>
              <w:spacing w:before="63"/>
              <w:ind w:left="4545" w:right="4527"/>
              <w:jc w:val="center"/>
              <w:rPr>
                <w:rFonts w:ascii="Tahoma"/>
                <w:b/>
                <w:sz w:val="20"/>
              </w:rPr>
            </w:pPr>
            <w:r>
              <w:rPr>
                <w:rFonts w:ascii="Tahoma"/>
                <w:b/>
                <w:spacing w:val="-1"/>
                <w:sz w:val="20"/>
              </w:rPr>
              <w:t>Suicide</w:t>
            </w:r>
            <w:r>
              <w:rPr>
                <w:rFonts w:ascii="Tahoma"/>
                <w:b/>
                <w:spacing w:val="-12"/>
                <w:sz w:val="20"/>
              </w:rPr>
              <w:t xml:space="preserve"> </w:t>
            </w:r>
            <w:r>
              <w:rPr>
                <w:rFonts w:ascii="Tahoma"/>
                <w:b/>
                <w:spacing w:val="-1"/>
                <w:sz w:val="20"/>
              </w:rPr>
              <w:t>Assessment</w:t>
            </w:r>
          </w:p>
        </w:tc>
      </w:tr>
      <w:tr w:rsidR="003620F5" w14:paraId="75F1B89F" w14:textId="77777777">
        <w:trPr>
          <w:trHeight w:val="194"/>
        </w:trPr>
        <w:tc>
          <w:tcPr>
            <w:tcW w:w="5491" w:type="dxa"/>
          </w:tcPr>
          <w:p w14:paraId="75F1B89D" w14:textId="77777777" w:rsidR="003620F5" w:rsidRDefault="003A5F03">
            <w:pPr>
              <w:pStyle w:val="TableParagraph"/>
              <w:spacing w:line="172" w:lineRule="exact"/>
              <w:ind w:left="110"/>
              <w:rPr>
                <w:rFonts w:ascii="Tahoma"/>
                <w:sz w:val="16"/>
              </w:rPr>
            </w:pPr>
            <w:r>
              <w:rPr>
                <w:rFonts w:ascii="Tahoma"/>
                <w:sz w:val="16"/>
              </w:rPr>
              <w:t>Prior</w:t>
            </w:r>
            <w:r>
              <w:rPr>
                <w:rFonts w:ascii="Tahoma"/>
                <w:spacing w:val="-12"/>
                <w:sz w:val="16"/>
              </w:rPr>
              <w:t xml:space="preserve"> </w:t>
            </w:r>
            <w:r>
              <w:rPr>
                <w:rFonts w:ascii="Tahoma"/>
                <w:sz w:val="16"/>
              </w:rPr>
              <w:t>Attempts:</w:t>
            </w:r>
          </w:p>
        </w:tc>
        <w:tc>
          <w:tcPr>
            <w:tcW w:w="5575" w:type="dxa"/>
          </w:tcPr>
          <w:p w14:paraId="75F1B89E" w14:textId="77777777" w:rsidR="003620F5" w:rsidRDefault="003A5F03">
            <w:pPr>
              <w:pStyle w:val="TableParagraph"/>
              <w:spacing w:line="172" w:lineRule="exact"/>
              <w:ind w:left="110"/>
              <w:rPr>
                <w:rFonts w:ascii="Tahoma"/>
                <w:sz w:val="16"/>
              </w:rPr>
            </w:pPr>
            <w:r>
              <w:rPr>
                <w:rFonts w:ascii="Tahoma"/>
                <w:sz w:val="16"/>
              </w:rPr>
              <w:t>Friend</w:t>
            </w:r>
            <w:r>
              <w:rPr>
                <w:rFonts w:ascii="Tahoma"/>
                <w:spacing w:val="-8"/>
                <w:sz w:val="16"/>
              </w:rPr>
              <w:t xml:space="preserve"> </w:t>
            </w:r>
            <w:r>
              <w:rPr>
                <w:rFonts w:ascii="Tahoma"/>
                <w:sz w:val="16"/>
              </w:rPr>
              <w:t>or</w:t>
            </w:r>
            <w:r>
              <w:rPr>
                <w:rFonts w:ascii="Tahoma"/>
                <w:spacing w:val="-9"/>
                <w:sz w:val="16"/>
              </w:rPr>
              <w:t xml:space="preserve"> </w:t>
            </w:r>
            <w:r>
              <w:rPr>
                <w:rFonts w:ascii="Tahoma"/>
                <w:sz w:val="16"/>
              </w:rPr>
              <w:t>Family</w:t>
            </w:r>
            <w:r>
              <w:rPr>
                <w:rFonts w:ascii="Tahoma"/>
                <w:spacing w:val="-10"/>
                <w:sz w:val="16"/>
              </w:rPr>
              <w:t xml:space="preserve"> </w:t>
            </w:r>
            <w:r>
              <w:rPr>
                <w:rFonts w:ascii="Tahoma"/>
                <w:sz w:val="16"/>
              </w:rPr>
              <w:t>Member</w:t>
            </w:r>
            <w:r>
              <w:rPr>
                <w:rFonts w:ascii="Tahoma"/>
                <w:spacing w:val="-9"/>
                <w:sz w:val="16"/>
              </w:rPr>
              <w:t xml:space="preserve"> </w:t>
            </w:r>
            <w:r>
              <w:rPr>
                <w:rFonts w:ascii="Tahoma"/>
                <w:sz w:val="16"/>
              </w:rPr>
              <w:t>Completed</w:t>
            </w:r>
            <w:r>
              <w:rPr>
                <w:rFonts w:ascii="Tahoma"/>
                <w:spacing w:val="-7"/>
                <w:sz w:val="16"/>
              </w:rPr>
              <w:t xml:space="preserve"> </w:t>
            </w:r>
            <w:r>
              <w:rPr>
                <w:rFonts w:ascii="Tahoma"/>
                <w:sz w:val="16"/>
              </w:rPr>
              <w:t>Suicide:</w:t>
            </w:r>
          </w:p>
        </w:tc>
      </w:tr>
      <w:tr w:rsidR="003620F5" w14:paraId="75F1B8A2" w14:textId="77777777">
        <w:trPr>
          <w:trHeight w:val="193"/>
        </w:trPr>
        <w:tc>
          <w:tcPr>
            <w:tcW w:w="5491" w:type="dxa"/>
          </w:tcPr>
          <w:p w14:paraId="75F1B8A0" w14:textId="77777777" w:rsidR="003620F5" w:rsidRDefault="003A5F03">
            <w:pPr>
              <w:pStyle w:val="TableParagraph"/>
              <w:spacing w:line="172" w:lineRule="exact"/>
              <w:ind w:left="110"/>
              <w:rPr>
                <w:rFonts w:ascii="Tahoma"/>
                <w:sz w:val="16"/>
              </w:rPr>
            </w:pPr>
            <w:r>
              <w:rPr>
                <w:rFonts w:ascii="Tahoma"/>
                <w:sz w:val="16"/>
              </w:rPr>
              <w:t>Approximate</w:t>
            </w:r>
            <w:r>
              <w:rPr>
                <w:rFonts w:ascii="Tahoma"/>
                <w:spacing w:val="-13"/>
                <w:sz w:val="16"/>
              </w:rPr>
              <w:t xml:space="preserve"> </w:t>
            </w:r>
            <w:r>
              <w:rPr>
                <w:rFonts w:ascii="Tahoma"/>
                <w:sz w:val="16"/>
              </w:rPr>
              <w:t>Date:</w:t>
            </w:r>
          </w:p>
        </w:tc>
        <w:tc>
          <w:tcPr>
            <w:tcW w:w="5575" w:type="dxa"/>
          </w:tcPr>
          <w:p w14:paraId="75F1B8A1" w14:textId="77777777" w:rsidR="003620F5" w:rsidRDefault="003A5F03">
            <w:pPr>
              <w:pStyle w:val="TableParagraph"/>
              <w:spacing w:line="172" w:lineRule="exact"/>
              <w:ind w:left="110"/>
              <w:rPr>
                <w:rFonts w:ascii="Tahoma"/>
                <w:sz w:val="16"/>
              </w:rPr>
            </w:pPr>
            <w:r>
              <w:rPr>
                <w:rFonts w:ascii="Tahoma"/>
                <w:sz w:val="16"/>
              </w:rPr>
              <w:t>Approximate</w:t>
            </w:r>
            <w:r>
              <w:rPr>
                <w:rFonts w:ascii="Tahoma"/>
                <w:spacing w:val="-13"/>
                <w:sz w:val="16"/>
              </w:rPr>
              <w:t xml:space="preserve"> </w:t>
            </w:r>
            <w:r>
              <w:rPr>
                <w:rFonts w:ascii="Tahoma"/>
                <w:sz w:val="16"/>
              </w:rPr>
              <w:t>Date:</w:t>
            </w:r>
          </w:p>
        </w:tc>
      </w:tr>
      <w:tr w:rsidR="003620F5" w14:paraId="75F1B8A5" w14:textId="77777777">
        <w:trPr>
          <w:trHeight w:val="189"/>
        </w:trPr>
        <w:tc>
          <w:tcPr>
            <w:tcW w:w="5491" w:type="dxa"/>
          </w:tcPr>
          <w:p w14:paraId="75F1B8A3" w14:textId="77777777" w:rsidR="003620F5" w:rsidRDefault="003A5F03">
            <w:pPr>
              <w:pStyle w:val="TableParagraph"/>
              <w:spacing w:line="169" w:lineRule="exact"/>
              <w:ind w:left="110"/>
              <w:rPr>
                <w:rFonts w:ascii="Tahoma"/>
                <w:sz w:val="16"/>
              </w:rPr>
            </w:pPr>
            <w:r>
              <w:rPr>
                <w:rFonts w:ascii="Tahoma"/>
                <w:sz w:val="16"/>
              </w:rPr>
              <w:t>Method</w:t>
            </w:r>
            <w:r>
              <w:rPr>
                <w:rFonts w:ascii="Tahoma"/>
                <w:spacing w:val="-13"/>
                <w:sz w:val="16"/>
              </w:rPr>
              <w:t xml:space="preserve"> </w:t>
            </w:r>
            <w:r>
              <w:rPr>
                <w:rFonts w:ascii="Tahoma"/>
                <w:sz w:val="16"/>
              </w:rPr>
              <w:t>of</w:t>
            </w:r>
            <w:r>
              <w:rPr>
                <w:rFonts w:ascii="Tahoma"/>
                <w:spacing w:val="-11"/>
                <w:sz w:val="16"/>
              </w:rPr>
              <w:t xml:space="preserve"> </w:t>
            </w:r>
            <w:r>
              <w:rPr>
                <w:rFonts w:ascii="Tahoma"/>
                <w:sz w:val="16"/>
              </w:rPr>
              <w:t>attempt:</w:t>
            </w:r>
          </w:p>
        </w:tc>
        <w:tc>
          <w:tcPr>
            <w:tcW w:w="5575" w:type="dxa"/>
          </w:tcPr>
          <w:p w14:paraId="75F1B8A4" w14:textId="77777777" w:rsidR="003620F5" w:rsidRDefault="003A5F03">
            <w:pPr>
              <w:pStyle w:val="TableParagraph"/>
              <w:spacing w:line="169" w:lineRule="exact"/>
              <w:ind w:left="110"/>
              <w:rPr>
                <w:rFonts w:ascii="Tahoma"/>
                <w:sz w:val="16"/>
              </w:rPr>
            </w:pPr>
            <w:r>
              <w:rPr>
                <w:rFonts w:ascii="Tahoma"/>
                <w:sz w:val="16"/>
              </w:rPr>
              <w:t>Method</w:t>
            </w:r>
            <w:r>
              <w:rPr>
                <w:rFonts w:ascii="Tahoma"/>
                <w:spacing w:val="-10"/>
                <w:sz w:val="16"/>
              </w:rPr>
              <w:t xml:space="preserve"> </w:t>
            </w:r>
            <w:r>
              <w:rPr>
                <w:rFonts w:ascii="Tahoma"/>
                <w:sz w:val="16"/>
              </w:rPr>
              <w:t>of</w:t>
            </w:r>
            <w:r>
              <w:rPr>
                <w:rFonts w:ascii="Tahoma"/>
                <w:spacing w:val="-8"/>
                <w:sz w:val="16"/>
              </w:rPr>
              <w:t xml:space="preserve"> </w:t>
            </w:r>
            <w:r>
              <w:rPr>
                <w:rFonts w:ascii="Tahoma"/>
                <w:sz w:val="16"/>
              </w:rPr>
              <w:t>suicide:</w:t>
            </w:r>
          </w:p>
        </w:tc>
      </w:tr>
      <w:tr w:rsidR="003620F5" w14:paraId="75F1B8A7" w14:textId="77777777">
        <w:trPr>
          <w:trHeight w:val="208"/>
        </w:trPr>
        <w:tc>
          <w:tcPr>
            <w:tcW w:w="11066" w:type="dxa"/>
            <w:gridSpan w:val="2"/>
          </w:tcPr>
          <w:p w14:paraId="75F1B8A6" w14:textId="77777777" w:rsidR="003620F5" w:rsidRDefault="003A5F03">
            <w:pPr>
              <w:pStyle w:val="TableParagraph"/>
              <w:spacing w:line="188" w:lineRule="exact"/>
              <w:ind w:left="5551"/>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2"/>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40"/>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40"/>
                <w:sz w:val="16"/>
              </w:rPr>
              <w:t xml:space="preserve"> </w:t>
            </w:r>
            <w:r>
              <w:rPr>
                <w:rFonts w:ascii="MS UI Gothic" w:hAnsi="MS UI Gothic"/>
                <w:sz w:val="16"/>
              </w:rPr>
              <w:t>☐</w:t>
            </w:r>
            <w:r>
              <w:rPr>
                <w:rFonts w:ascii="Tahoma" w:hAnsi="Tahoma"/>
                <w:sz w:val="16"/>
              </w:rPr>
              <w:t>Other</w:t>
            </w:r>
          </w:p>
        </w:tc>
      </w:tr>
    </w:tbl>
    <w:p w14:paraId="75F1B8A8" w14:textId="77777777" w:rsidR="003620F5" w:rsidRDefault="003620F5">
      <w:pPr>
        <w:pStyle w:val="BodyText"/>
        <w:rPr>
          <w:rFonts w:ascii="Tahoma"/>
          <w:sz w:val="12"/>
        </w:rPr>
      </w:pPr>
    </w:p>
    <w:tbl>
      <w:tblPr>
        <w:tblW w:w="0" w:type="auto"/>
        <w:tblInd w:w="397" w:type="dxa"/>
        <w:tblBorders>
          <w:top w:val="single" w:sz="6" w:space="0" w:color="A7A8A7"/>
          <w:left w:val="single" w:sz="6" w:space="0" w:color="A7A8A7"/>
          <w:bottom w:val="single" w:sz="6" w:space="0" w:color="A7A8A7"/>
          <w:right w:val="single" w:sz="6" w:space="0" w:color="A7A8A7"/>
          <w:insideH w:val="single" w:sz="6" w:space="0" w:color="A7A8A7"/>
          <w:insideV w:val="single" w:sz="6" w:space="0" w:color="A7A8A7"/>
        </w:tblBorders>
        <w:tblLayout w:type="fixed"/>
        <w:tblCellMar>
          <w:left w:w="0" w:type="dxa"/>
          <w:right w:w="0" w:type="dxa"/>
        </w:tblCellMar>
        <w:tblLook w:val="01E0" w:firstRow="1" w:lastRow="1" w:firstColumn="1" w:lastColumn="1" w:noHBand="0" w:noVBand="0"/>
      </w:tblPr>
      <w:tblGrid>
        <w:gridCol w:w="2354"/>
        <w:gridCol w:w="2481"/>
        <w:gridCol w:w="2800"/>
        <w:gridCol w:w="3468"/>
      </w:tblGrid>
      <w:tr w:rsidR="003620F5" w14:paraId="75F1B8AC" w14:textId="77777777">
        <w:trPr>
          <w:trHeight w:val="368"/>
        </w:trPr>
        <w:tc>
          <w:tcPr>
            <w:tcW w:w="4835" w:type="dxa"/>
            <w:gridSpan w:val="2"/>
            <w:tcBorders>
              <w:right w:val="nil"/>
            </w:tcBorders>
            <w:shd w:val="clear" w:color="auto" w:fill="C1C1C1"/>
          </w:tcPr>
          <w:p w14:paraId="75F1B8A9" w14:textId="77777777" w:rsidR="003620F5" w:rsidRDefault="003A5F03">
            <w:pPr>
              <w:pStyle w:val="TableParagraph"/>
              <w:tabs>
                <w:tab w:val="left" w:pos="4240"/>
              </w:tabs>
              <w:spacing w:before="39"/>
              <w:ind w:left="832"/>
              <w:rPr>
                <w:sz w:val="16"/>
              </w:rPr>
            </w:pPr>
            <w:r>
              <w:rPr>
                <w:b/>
                <w:sz w:val="16"/>
              </w:rPr>
              <w:t>History</w:t>
            </w:r>
            <w:r>
              <w:rPr>
                <w:b/>
                <w:spacing w:val="-8"/>
                <w:sz w:val="16"/>
              </w:rPr>
              <w:t xml:space="preserve"> </w:t>
            </w:r>
            <w:r>
              <w:rPr>
                <w:b/>
                <w:sz w:val="16"/>
              </w:rPr>
              <w:t>or</w:t>
            </w:r>
            <w:r>
              <w:rPr>
                <w:b/>
                <w:spacing w:val="-3"/>
                <w:sz w:val="16"/>
              </w:rPr>
              <w:t xml:space="preserve"> </w:t>
            </w:r>
            <w:r>
              <w:rPr>
                <w:b/>
                <w:sz w:val="16"/>
              </w:rPr>
              <w:t>Present</w:t>
            </w:r>
            <w:r>
              <w:rPr>
                <w:b/>
                <w:spacing w:val="-1"/>
                <w:sz w:val="16"/>
              </w:rPr>
              <w:t xml:space="preserve"> </w:t>
            </w:r>
            <w:r>
              <w:rPr>
                <w:b/>
                <w:sz w:val="16"/>
              </w:rPr>
              <w:t>Danger</w:t>
            </w:r>
            <w:r>
              <w:rPr>
                <w:b/>
                <w:spacing w:val="-1"/>
                <w:sz w:val="16"/>
              </w:rPr>
              <w:t xml:space="preserve"> </w:t>
            </w:r>
            <w:r>
              <w:rPr>
                <w:b/>
                <w:sz w:val="16"/>
              </w:rPr>
              <w:t>to</w:t>
            </w:r>
            <w:r>
              <w:rPr>
                <w:b/>
                <w:spacing w:val="-4"/>
                <w:sz w:val="16"/>
              </w:rPr>
              <w:t xml:space="preserve"> </w:t>
            </w:r>
            <w:r>
              <w:rPr>
                <w:b/>
                <w:sz w:val="16"/>
              </w:rPr>
              <w:t>Self:</w:t>
            </w:r>
            <w:r>
              <w:rPr>
                <w:b/>
                <w:sz w:val="16"/>
              </w:rPr>
              <w:tab/>
            </w:r>
            <w:r>
              <w:rPr>
                <w:rFonts w:ascii="Wingdings" w:hAnsi="Wingdings"/>
                <w:sz w:val="16"/>
              </w:rPr>
              <w:t></w:t>
            </w:r>
            <w:r>
              <w:rPr>
                <w:rFonts w:ascii="Times New Roman" w:hAnsi="Times New Roman"/>
                <w:spacing w:val="-2"/>
                <w:sz w:val="16"/>
              </w:rPr>
              <w:t xml:space="preserve"> </w:t>
            </w:r>
            <w:r>
              <w:rPr>
                <w:sz w:val="16"/>
              </w:rPr>
              <w:t>Yes</w:t>
            </w:r>
          </w:p>
        </w:tc>
        <w:tc>
          <w:tcPr>
            <w:tcW w:w="2800" w:type="dxa"/>
            <w:tcBorders>
              <w:left w:val="nil"/>
              <w:right w:val="nil"/>
            </w:tcBorders>
            <w:shd w:val="clear" w:color="auto" w:fill="C1C1C1"/>
          </w:tcPr>
          <w:p w14:paraId="75F1B8AA" w14:textId="77777777" w:rsidR="003620F5" w:rsidRDefault="003A5F03">
            <w:pPr>
              <w:pStyle w:val="TableParagraph"/>
              <w:numPr>
                <w:ilvl w:val="0"/>
                <w:numId w:val="223"/>
              </w:numPr>
              <w:tabs>
                <w:tab w:val="left" w:pos="188"/>
              </w:tabs>
              <w:spacing w:before="39"/>
              <w:ind w:right="10" w:hanging="630"/>
              <w:jc w:val="right"/>
              <w:rPr>
                <w:i/>
                <w:sz w:val="16"/>
              </w:rPr>
            </w:pPr>
            <w:r>
              <w:rPr>
                <w:sz w:val="16"/>
              </w:rPr>
              <w:t xml:space="preserve">No </w:t>
            </w:r>
            <w:proofErr w:type="gramStart"/>
            <w:r>
              <w:rPr>
                <w:sz w:val="16"/>
              </w:rPr>
              <w:t xml:space="preserve">  </w:t>
            </w:r>
            <w:r>
              <w:rPr>
                <w:spacing w:val="14"/>
                <w:sz w:val="16"/>
              </w:rPr>
              <w:t xml:space="preserve"> </w:t>
            </w:r>
            <w:r>
              <w:rPr>
                <w:i/>
                <w:sz w:val="16"/>
              </w:rPr>
              <w:t>(</w:t>
            </w:r>
            <w:proofErr w:type="gramEnd"/>
            <w:r>
              <w:rPr>
                <w:i/>
                <w:sz w:val="16"/>
              </w:rPr>
              <w:t>If</w:t>
            </w:r>
            <w:r>
              <w:rPr>
                <w:i/>
                <w:spacing w:val="-4"/>
                <w:sz w:val="16"/>
              </w:rPr>
              <w:t xml:space="preserve"> </w:t>
            </w:r>
            <w:r>
              <w:rPr>
                <w:i/>
                <w:sz w:val="16"/>
              </w:rPr>
              <w:t>Yes,</w:t>
            </w:r>
            <w:r>
              <w:rPr>
                <w:i/>
                <w:spacing w:val="-2"/>
                <w:sz w:val="16"/>
              </w:rPr>
              <w:t xml:space="preserve"> </w:t>
            </w:r>
            <w:r>
              <w:rPr>
                <w:i/>
                <w:sz w:val="16"/>
              </w:rPr>
              <w:t>mark</w:t>
            </w:r>
            <w:r>
              <w:rPr>
                <w:i/>
                <w:spacing w:val="-4"/>
                <w:sz w:val="16"/>
              </w:rPr>
              <w:t xml:space="preserve"> </w:t>
            </w:r>
            <w:r>
              <w:rPr>
                <w:i/>
                <w:sz w:val="16"/>
              </w:rPr>
              <w:t>appropriate</w:t>
            </w:r>
          </w:p>
        </w:tc>
        <w:tc>
          <w:tcPr>
            <w:tcW w:w="3468" w:type="dxa"/>
            <w:tcBorders>
              <w:left w:val="nil"/>
            </w:tcBorders>
            <w:shd w:val="clear" w:color="auto" w:fill="C1C1C1"/>
          </w:tcPr>
          <w:p w14:paraId="75F1B8AB" w14:textId="77777777" w:rsidR="003620F5" w:rsidRDefault="003A5F03">
            <w:pPr>
              <w:pStyle w:val="TableParagraph"/>
              <w:spacing w:before="39"/>
              <w:ind w:left="20"/>
              <w:rPr>
                <w:i/>
                <w:sz w:val="16"/>
              </w:rPr>
            </w:pPr>
            <w:r>
              <w:rPr>
                <w:i/>
                <w:sz w:val="16"/>
              </w:rPr>
              <w:t>statement(s)</w:t>
            </w:r>
            <w:r>
              <w:rPr>
                <w:i/>
                <w:spacing w:val="-6"/>
                <w:sz w:val="16"/>
              </w:rPr>
              <w:t xml:space="preserve"> </w:t>
            </w:r>
            <w:r>
              <w:rPr>
                <w:i/>
                <w:sz w:val="16"/>
              </w:rPr>
              <w:t>below)</w:t>
            </w:r>
          </w:p>
        </w:tc>
      </w:tr>
      <w:tr w:rsidR="003620F5" w14:paraId="75F1B8B1" w14:textId="77777777">
        <w:trPr>
          <w:trHeight w:val="237"/>
        </w:trPr>
        <w:tc>
          <w:tcPr>
            <w:tcW w:w="2354" w:type="dxa"/>
            <w:tcBorders>
              <w:right w:val="nil"/>
            </w:tcBorders>
          </w:tcPr>
          <w:p w14:paraId="75F1B8AD" w14:textId="77777777" w:rsidR="003620F5" w:rsidRDefault="003A5F03">
            <w:pPr>
              <w:pStyle w:val="TableParagraph"/>
              <w:numPr>
                <w:ilvl w:val="0"/>
                <w:numId w:val="222"/>
              </w:numPr>
              <w:tabs>
                <w:tab w:val="left" w:pos="303"/>
              </w:tabs>
              <w:spacing w:before="41" w:line="175" w:lineRule="exact"/>
              <w:ind w:hanging="191"/>
              <w:rPr>
                <w:sz w:val="16"/>
              </w:rPr>
            </w:pPr>
            <w:r>
              <w:rPr>
                <w:sz w:val="16"/>
              </w:rPr>
              <w:t>Thoughts</w:t>
            </w:r>
            <w:r>
              <w:rPr>
                <w:spacing w:val="-4"/>
                <w:sz w:val="16"/>
              </w:rPr>
              <w:t xml:space="preserve"> </w:t>
            </w:r>
            <w:r>
              <w:rPr>
                <w:sz w:val="16"/>
              </w:rPr>
              <w:t>of</w:t>
            </w:r>
            <w:r>
              <w:rPr>
                <w:spacing w:val="-6"/>
                <w:sz w:val="16"/>
              </w:rPr>
              <w:t xml:space="preserve"> </w:t>
            </w:r>
            <w:r>
              <w:rPr>
                <w:sz w:val="16"/>
              </w:rPr>
              <w:t>suicide</w:t>
            </w:r>
          </w:p>
        </w:tc>
        <w:tc>
          <w:tcPr>
            <w:tcW w:w="2481" w:type="dxa"/>
            <w:tcBorders>
              <w:left w:val="nil"/>
              <w:right w:val="nil"/>
            </w:tcBorders>
          </w:tcPr>
          <w:p w14:paraId="75F1B8AE" w14:textId="77777777" w:rsidR="003620F5" w:rsidRDefault="003A5F03">
            <w:pPr>
              <w:pStyle w:val="TableParagraph"/>
              <w:numPr>
                <w:ilvl w:val="0"/>
                <w:numId w:val="221"/>
              </w:numPr>
              <w:tabs>
                <w:tab w:val="left" w:pos="656"/>
              </w:tabs>
              <w:spacing w:before="41" w:line="175" w:lineRule="exact"/>
              <w:rPr>
                <w:sz w:val="16"/>
              </w:rPr>
            </w:pPr>
            <w:r>
              <w:rPr>
                <w:sz w:val="16"/>
              </w:rPr>
              <w:t>Threats</w:t>
            </w:r>
            <w:r>
              <w:rPr>
                <w:spacing w:val="-4"/>
                <w:sz w:val="16"/>
              </w:rPr>
              <w:t xml:space="preserve"> </w:t>
            </w:r>
            <w:r>
              <w:rPr>
                <w:sz w:val="16"/>
              </w:rPr>
              <w:t>of</w:t>
            </w:r>
            <w:r>
              <w:rPr>
                <w:spacing w:val="-4"/>
                <w:sz w:val="16"/>
              </w:rPr>
              <w:t xml:space="preserve"> </w:t>
            </w:r>
            <w:r>
              <w:rPr>
                <w:sz w:val="16"/>
              </w:rPr>
              <w:t>suicide</w:t>
            </w:r>
          </w:p>
        </w:tc>
        <w:tc>
          <w:tcPr>
            <w:tcW w:w="2800" w:type="dxa"/>
            <w:tcBorders>
              <w:left w:val="nil"/>
              <w:right w:val="nil"/>
            </w:tcBorders>
          </w:tcPr>
          <w:p w14:paraId="75F1B8AF" w14:textId="77777777" w:rsidR="003620F5" w:rsidRDefault="003A5F03">
            <w:pPr>
              <w:pStyle w:val="TableParagraph"/>
              <w:numPr>
                <w:ilvl w:val="0"/>
                <w:numId w:val="220"/>
              </w:numPr>
              <w:tabs>
                <w:tab w:val="left" w:pos="333"/>
              </w:tabs>
              <w:spacing w:before="41" w:line="175" w:lineRule="exact"/>
              <w:rPr>
                <w:sz w:val="16"/>
              </w:rPr>
            </w:pPr>
            <w:r>
              <w:rPr>
                <w:sz w:val="16"/>
              </w:rPr>
              <w:t>Plan</w:t>
            </w:r>
            <w:r>
              <w:rPr>
                <w:spacing w:val="-6"/>
                <w:sz w:val="16"/>
              </w:rPr>
              <w:t xml:space="preserve"> </w:t>
            </w:r>
            <w:r>
              <w:rPr>
                <w:sz w:val="16"/>
              </w:rPr>
              <w:t>for</w:t>
            </w:r>
            <w:r>
              <w:rPr>
                <w:spacing w:val="-2"/>
                <w:sz w:val="16"/>
              </w:rPr>
              <w:t xml:space="preserve"> </w:t>
            </w:r>
            <w:r>
              <w:rPr>
                <w:sz w:val="16"/>
              </w:rPr>
              <w:t>suicide</w:t>
            </w:r>
          </w:p>
        </w:tc>
        <w:tc>
          <w:tcPr>
            <w:tcW w:w="3468" w:type="dxa"/>
            <w:tcBorders>
              <w:left w:val="nil"/>
            </w:tcBorders>
          </w:tcPr>
          <w:p w14:paraId="75F1B8B0" w14:textId="77777777" w:rsidR="003620F5" w:rsidRDefault="003A5F03">
            <w:pPr>
              <w:pStyle w:val="TableParagraph"/>
              <w:numPr>
                <w:ilvl w:val="0"/>
                <w:numId w:val="219"/>
              </w:numPr>
              <w:tabs>
                <w:tab w:val="left" w:pos="405"/>
              </w:tabs>
              <w:spacing w:before="41" w:line="175" w:lineRule="exact"/>
              <w:rPr>
                <w:sz w:val="16"/>
              </w:rPr>
            </w:pPr>
            <w:r>
              <w:rPr>
                <w:sz w:val="16"/>
              </w:rPr>
              <w:t>Pre-occupation</w:t>
            </w:r>
            <w:r>
              <w:rPr>
                <w:spacing w:val="-5"/>
                <w:sz w:val="16"/>
              </w:rPr>
              <w:t xml:space="preserve"> </w:t>
            </w:r>
            <w:r>
              <w:rPr>
                <w:sz w:val="16"/>
              </w:rPr>
              <w:t>with</w:t>
            </w:r>
            <w:r>
              <w:rPr>
                <w:spacing w:val="-4"/>
                <w:sz w:val="16"/>
              </w:rPr>
              <w:t xml:space="preserve"> </w:t>
            </w:r>
            <w:r>
              <w:rPr>
                <w:sz w:val="16"/>
              </w:rPr>
              <w:t>death</w:t>
            </w:r>
          </w:p>
        </w:tc>
      </w:tr>
      <w:tr w:rsidR="003620F5" w14:paraId="75F1B8B6" w14:textId="77777777">
        <w:trPr>
          <w:trHeight w:val="297"/>
        </w:trPr>
        <w:tc>
          <w:tcPr>
            <w:tcW w:w="2354" w:type="dxa"/>
            <w:tcBorders>
              <w:right w:val="nil"/>
            </w:tcBorders>
          </w:tcPr>
          <w:p w14:paraId="75F1B8B2" w14:textId="77777777" w:rsidR="003620F5" w:rsidRDefault="003A5F03">
            <w:pPr>
              <w:pStyle w:val="TableParagraph"/>
              <w:numPr>
                <w:ilvl w:val="0"/>
                <w:numId w:val="218"/>
              </w:numPr>
              <w:tabs>
                <w:tab w:val="left" w:pos="300"/>
              </w:tabs>
              <w:spacing w:before="61"/>
              <w:rPr>
                <w:sz w:val="16"/>
              </w:rPr>
            </w:pPr>
            <w:r>
              <w:rPr>
                <w:sz w:val="16"/>
              </w:rPr>
              <w:t>Suicide</w:t>
            </w:r>
            <w:r>
              <w:rPr>
                <w:spacing w:val="-6"/>
                <w:sz w:val="16"/>
              </w:rPr>
              <w:t xml:space="preserve"> </w:t>
            </w:r>
            <w:r>
              <w:rPr>
                <w:sz w:val="16"/>
              </w:rPr>
              <w:t>gesture</w:t>
            </w:r>
          </w:p>
        </w:tc>
        <w:tc>
          <w:tcPr>
            <w:tcW w:w="2481" w:type="dxa"/>
            <w:tcBorders>
              <w:left w:val="nil"/>
              <w:right w:val="nil"/>
            </w:tcBorders>
          </w:tcPr>
          <w:p w14:paraId="75F1B8B3" w14:textId="77777777" w:rsidR="003620F5" w:rsidRDefault="003A5F03">
            <w:pPr>
              <w:pStyle w:val="TableParagraph"/>
              <w:numPr>
                <w:ilvl w:val="0"/>
                <w:numId w:val="217"/>
              </w:numPr>
              <w:tabs>
                <w:tab w:val="left" w:pos="657"/>
              </w:tabs>
              <w:spacing w:before="61"/>
              <w:ind w:hanging="191"/>
              <w:rPr>
                <w:sz w:val="16"/>
              </w:rPr>
            </w:pPr>
            <w:r>
              <w:rPr>
                <w:sz w:val="16"/>
              </w:rPr>
              <w:t>Suicide</w:t>
            </w:r>
            <w:r>
              <w:rPr>
                <w:spacing w:val="-7"/>
                <w:sz w:val="16"/>
              </w:rPr>
              <w:t xml:space="preserve"> </w:t>
            </w:r>
            <w:r>
              <w:rPr>
                <w:sz w:val="16"/>
              </w:rPr>
              <w:t>attempts</w:t>
            </w:r>
          </w:p>
        </w:tc>
        <w:tc>
          <w:tcPr>
            <w:tcW w:w="2800" w:type="dxa"/>
            <w:tcBorders>
              <w:left w:val="nil"/>
              <w:right w:val="nil"/>
            </w:tcBorders>
          </w:tcPr>
          <w:p w14:paraId="75F1B8B4" w14:textId="77777777" w:rsidR="003620F5" w:rsidRDefault="003A5F03">
            <w:pPr>
              <w:pStyle w:val="TableParagraph"/>
              <w:numPr>
                <w:ilvl w:val="0"/>
                <w:numId w:val="216"/>
              </w:numPr>
              <w:tabs>
                <w:tab w:val="left" w:pos="338"/>
              </w:tabs>
              <w:spacing w:before="61"/>
              <w:ind w:hanging="193"/>
              <w:rPr>
                <w:sz w:val="16"/>
              </w:rPr>
            </w:pPr>
            <w:r>
              <w:rPr>
                <w:sz w:val="16"/>
              </w:rPr>
              <w:t>Family</w:t>
            </w:r>
            <w:r>
              <w:rPr>
                <w:spacing w:val="-4"/>
                <w:sz w:val="16"/>
              </w:rPr>
              <w:t xml:space="preserve"> </w:t>
            </w:r>
            <w:r>
              <w:rPr>
                <w:sz w:val="16"/>
              </w:rPr>
              <w:t>history</w:t>
            </w:r>
            <w:r>
              <w:rPr>
                <w:spacing w:val="-4"/>
                <w:sz w:val="16"/>
              </w:rPr>
              <w:t xml:space="preserve"> </w:t>
            </w:r>
            <w:r>
              <w:rPr>
                <w:sz w:val="16"/>
              </w:rPr>
              <w:t>of</w:t>
            </w:r>
            <w:r>
              <w:rPr>
                <w:spacing w:val="-6"/>
                <w:sz w:val="16"/>
              </w:rPr>
              <w:t xml:space="preserve"> </w:t>
            </w:r>
            <w:r>
              <w:rPr>
                <w:sz w:val="16"/>
              </w:rPr>
              <w:t>suicide</w:t>
            </w:r>
          </w:p>
        </w:tc>
        <w:tc>
          <w:tcPr>
            <w:tcW w:w="3468" w:type="dxa"/>
            <w:tcBorders>
              <w:left w:val="nil"/>
            </w:tcBorders>
          </w:tcPr>
          <w:p w14:paraId="75F1B8B5" w14:textId="77777777" w:rsidR="003620F5" w:rsidRDefault="003A5F03">
            <w:pPr>
              <w:pStyle w:val="TableParagraph"/>
              <w:numPr>
                <w:ilvl w:val="0"/>
                <w:numId w:val="215"/>
              </w:numPr>
              <w:tabs>
                <w:tab w:val="left" w:pos="408"/>
              </w:tabs>
              <w:spacing w:before="61"/>
              <w:rPr>
                <w:sz w:val="16"/>
              </w:rPr>
            </w:pPr>
            <w:r>
              <w:rPr>
                <w:sz w:val="16"/>
              </w:rPr>
              <w:t>Self-mutilation</w:t>
            </w:r>
          </w:p>
        </w:tc>
      </w:tr>
      <w:tr w:rsidR="003620F5" w14:paraId="75F1B8BB" w14:textId="77777777">
        <w:trPr>
          <w:trHeight w:val="217"/>
        </w:trPr>
        <w:tc>
          <w:tcPr>
            <w:tcW w:w="2354" w:type="dxa"/>
            <w:tcBorders>
              <w:right w:val="nil"/>
            </w:tcBorders>
          </w:tcPr>
          <w:p w14:paraId="75F1B8B7" w14:textId="77777777" w:rsidR="003620F5" w:rsidRDefault="003A5F03">
            <w:pPr>
              <w:pStyle w:val="TableParagraph"/>
              <w:numPr>
                <w:ilvl w:val="0"/>
                <w:numId w:val="214"/>
              </w:numPr>
              <w:tabs>
                <w:tab w:val="left" w:pos="300"/>
              </w:tabs>
              <w:spacing w:line="168" w:lineRule="exact"/>
              <w:rPr>
                <w:sz w:val="16"/>
              </w:rPr>
            </w:pPr>
            <w:r>
              <w:rPr>
                <w:sz w:val="16"/>
              </w:rPr>
              <w:t>Inability</w:t>
            </w:r>
            <w:r>
              <w:rPr>
                <w:spacing w:val="-3"/>
                <w:sz w:val="16"/>
              </w:rPr>
              <w:t xml:space="preserve"> </w:t>
            </w:r>
            <w:r>
              <w:rPr>
                <w:sz w:val="16"/>
              </w:rPr>
              <w:t>to</w:t>
            </w:r>
            <w:r>
              <w:rPr>
                <w:spacing w:val="-5"/>
                <w:sz w:val="16"/>
              </w:rPr>
              <w:t xml:space="preserve"> </w:t>
            </w:r>
            <w:r>
              <w:rPr>
                <w:sz w:val="16"/>
              </w:rPr>
              <w:t>care</w:t>
            </w:r>
            <w:r>
              <w:rPr>
                <w:spacing w:val="-5"/>
                <w:sz w:val="16"/>
              </w:rPr>
              <w:t xml:space="preserve"> </w:t>
            </w:r>
            <w:r>
              <w:rPr>
                <w:sz w:val="16"/>
              </w:rPr>
              <w:t>for</w:t>
            </w:r>
            <w:r>
              <w:rPr>
                <w:spacing w:val="-2"/>
                <w:sz w:val="16"/>
              </w:rPr>
              <w:t xml:space="preserve"> </w:t>
            </w:r>
            <w:r>
              <w:rPr>
                <w:sz w:val="16"/>
              </w:rPr>
              <w:t>self</w:t>
            </w:r>
          </w:p>
        </w:tc>
        <w:tc>
          <w:tcPr>
            <w:tcW w:w="2481" w:type="dxa"/>
            <w:tcBorders>
              <w:left w:val="nil"/>
              <w:right w:val="nil"/>
            </w:tcBorders>
          </w:tcPr>
          <w:p w14:paraId="75F1B8B8" w14:textId="77777777" w:rsidR="003620F5" w:rsidRDefault="003A5F03">
            <w:pPr>
              <w:pStyle w:val="TableParagraph"/>
              <w:numPr>
                <w:ilvl w:val="0"/>
                <w:numId w:val="213"/>
              </w:numPr>
              <w:tabs>
                <w:tab w:val="left" w:pos="658"/>
              </w:tabs>
              <w:spacing w:line="168" w:lineRule="exact"/>
              <w:rPr>
                <w:sz w:val="16"/>
              </w:rPr>
            </w:pPr>
            <w:r>
              <w:rPr>
                <w:sz w:val="16"/>
              </w:rPr>
              <w:t>High</w:t>
            </w:r>
            <w:r>
              <w:rPr>
                <w:spacing w:val="-7"/>
                <w:sz w:val="16"/>
              </w:rPr>
              <w:t xml:space="preserve"> </w:t>
            </w:r>
            <w:r>
              <w:rPr>
                <w:sz w:val="16"/>
              </w:rPr>
              <w:t>risk</w:t>
            </w:r>
            <w:r>
              <w:rPr>
                <w:spacing w:val="-2"/>
                <w:sz w:val="16"/>
              </w:rPr>
              <w:t xml:space="preserve"> </w:t>
            </w:r>
            <w:r>
              <w:rPr>
                <w:sz w:val="16"/>
              </w:rPr>
              <w:t>behavior</w:t>
            </w:r>
          </w:p>
        </w:tc>
        <w:tc>
          <w:tcPr>
            <w:tcW w:w="2800" w:type="dxa"/>
            <w:tcBorders>
              <w:left w:val="nil"/>
              <w:right w:val="nil"/>
            </w:tcBorders>
          </w:tcPr>
          <w:p w14:paraId="75F1B8B9" w14:textId="77777777" w:rsidR="003620F5" w:rsidRDefault="003A5F03">
            <w:pPr>
              <w:pStyle w:val="TableParagraph"/>
              <w:numPr>
                <w:ilvl w:val="0"/>
                <w:numId w:val="212"/>
              </w:numPr>
              <w:tabs>
                <w:tab w:val="left" w:pos="188"/>
              </w:tabs>
              <w:spacing w:line="168" w:lineRule="exact"/>
              <w:ind w:right="14" w:hanging="349"/>
              <w:jc w:val="right"/>
              <w:rPr>
                <w:sz w:val="16"/>
              </w:rPr>
            </w:pPr>
            <w:r>
              <w:rPr>
                <w:sz w:val="16"/>
              </w:rPr>
              <w:t>Provoking</w:t>
            </w:r>
            <w:r>
              <w:rPr>
                <w:spacing w:val="-4"/>
                <w:sz w:val="16"/>
              </w:rPr>
              <w:t xml:space="preserve"> </w:t>
            </w:r>
            <w:r>
              <w:rPr>
                <w:sz w:val="16"/>
              </w:rPr>
              <w:t>harm</w:t>
            </w:r>
            <w:r>
              <w:rPr>
                <w:spacing w:val="-5"/>
                <w:sz w:val="16"/>
              </w:rPr>
              <w:t xml:space="preserve"> </w:t>
            </w:r>
            <w:r>
              <w:rPr>
                <w:sz w:val="16"/>
              </w:rPr>
              <w:t>to</w:t>
            </w:r>
            <w:r>
              <w:rPr>
                <w:spacing w:val="-9"/>
                <w:sz w:val="16"/>
              </w:rPr>
              <w:t xml:space="preserve"> </w:t>
            </w:r>
            <w:r>
              <w:rPr>
                <w:sz w:val="16"/>
              </w:rPr>
              <w:t>self</w:t>
            </w:r>
            <w:r>
              <w:rPr>
                <w:spacing w:val="-4"/>
                <w:sz w:val="16"/>
              </w:rPr>
              <w:t xml:space="preserve"> </w:t>
            </w:r>
            <w:r>
              <w:rPr>
                <w:sz w:val="16"/>
              </w:rPr>
              <w:t>from</w:t>
            </w:r>
            <w:r>
              <w:rPr>
                <w:spacing w:val="-1"/>
                <w:sz w:val="16"/>
              </w:rPr>
              <w:t xml:space="preserve"> </w:t>
            </w:r>
            <w:r>
              <w:rPr>
                <w:sz w:val="16"/>
              </w:rPr>
              <w:t>others</w:t>
            </w:r>
          </w:p>
        </w:tc>
        <w:tc>
          <w:tcPr>
            <w:tcW w:w="3468" w:type="dxa"/>
            <w:tcBorders>
              <w:left w:val="nil"/>
            </w:tcBorders>
          </w:tcPr>
          <w:p w14:paraId="75F1B8BA" w14:textId="77777777" w:rsidR="003620F5" w:rsidRDefault="003620F5">
            <w:pPr>
              <w:pStyle w:val="TableParagraph"/>
              <w:rPr>
                <w:rFonts w:ascii="Times New Roman"/>
                <w:sz w:val="14"/>
              </w:rPr>
            </w:pPr>
          </w:p>
        </w:tc>
      </w:tr>
      <w:tr w:rsidR="003620F5" w14:paraId="75F1B8BD" w14:textId="77777777">
        <w:trPr>
          <w:trHeight w:val="222"/>
        </w:trPr>
        <w:tc>
          <w:tcPr>
            <w:tcW w:w="11103" w:type="dxa"/>
            <w:gridSpan w:val="4"/>
          </w:tcPr>
          <w:p w14:paraId="75F1B8BC" w14:textId="77777777" w:rsidR="003620F5" w:rsidRDefault="003A5F03">
            <w:pPr>
              <w:pStyle w:val="TableParagraph"/>
              <w:numPr>
                <w:ilvl w:val="0"/>
                <w:numId w:val="211"/>
              </w:numPr>
              <w:tabs>
                <w:tab w:val="left" w:pos="305"/>
                <w:tab w:val="left" w:pos="9193"/>
              </w:tabs>
              <w:spacing w:line="166" w:lineRule="exact"/>
              <w:ind w:hanging="191"/>
              <w:rPr>
                <w:sz w:val="16"/>
              </w:rPr>
            </w:pPr>
            <w:proofErr w:type="gramStart"/>
            <w:r>
              <w:rPr>
                <w:sz w:val="16"/>
              </w:rPr>
              <w:t xml:space="preserve">Other </w:t>
            </w:r>
            <w:r>
              <w:rPr>
                <w:sz w:val="16"/>
                <w:u w:val="single"/>
              </w:rPr>
              <w:t xml:space="preserve"> </w:t>
            </w:r>
            <w:r>
              <w:rPr>
                <w:sz w:val="16"/>
                <w:u w:val="single"/>
              </w:rPr>
              <w:tab/>
            </w:r>
            <w:proofErr w:type="gramEnd"/>
          </w:p>
        </w:tc>
      </w:tr>
      <w:tr w:rsidR="003620F5" w14:paraId="75F1B8BF" w14:textId="77777777">
        <w:trPr>
          <w:trHeight w:val="215"/>
        </w:trPr>
        <w:tc>
          <w:tcPr>
            <w:tcW w:w="11103" w:type="dxa"/>
            <w:gridSpan w:val="4"/>
          </w:tcPr>
          <w:p w14:paraId="75F1B8BE" w14:textId="77777777" w:rsidR="003620F5" w:rsidRDefault="003620F5">
            <w:pPr>
              <w:pStyle w:val="TableParagraph"/>
              <w:rPr>
                <w:rFonts w:ascii="Times New Roman"/>
                <w:sz w:val="14"/>
              </w:rPr>
            </w:pPr>
          </w:p>
        </w:tc>
      </w:tr>
      <w:tr w:rsidR="003620F5" w14:paraId="75F1B8C1" w14:textId="77777777">
        <w:trPr>
          <w:trHeight w:val="237"/>
        </w:trPr>
        <w:tc>
          <w:tcPr>
            <w:tcW w:w="11103" w:type="dxa"/>
            <w:gridSpan w:val="4"/>
          </w:tcPr>
          <w:p w14:paraId="75F1B8C0" w14:textId="77777777" w:rsidR="003620F5" w:rsidRDefault="003A5F03">
            <w:pPr>
              <w:pStyle w:val="TableParagraph"/>
              <w:tabs>
                <w:tab w:val="left" w:pos="9194"/>
              </w:tabs>
              <w:spacing w:before="3"/>
              <w:ind w:left="26"/>
              <w:rPr>
                <w:sz w:val="16"/>
              </w:rPr>
            </w:pPr>
            <w:r>
              <w:rPr>
                <w:sz w:val="16"/>
              </w:rPr>
              <w:t>Describe:</w:t>
            </w:r>
            <w:r>
              <w:rPr>
                <w:spacing w:val="-3"/>
                <w:sz w:val="16"/>
              </w:rPr>
              <w:t xml:space="preserve"> </w:t>
            </w:r>
            <w:r>
              <w:rPr>
                <w:sz w:val="16"/>
                <w:u w:val="single"/>
              </w:rPr>
              <w:t xml:space="preserve"> </w:t>
            </w:r>
            <w:r>
              <w:rPr>
                <w:sz w:val="16"/>
                <w:u w:val="single"/>
              </w:rPr>
              <w:tab/>
            </w:r>
          </w:p>
        </w:tc>
      </w:tr>
    </w:tbl>
    <w:p w14:paraId="75F1B8C2" w14:textId="77777777" w:rsidR="003620F5" w:rsidRDefault="003620F5">
      <w:pPr>
        <w:pStyle w:val="BodyText"/>
        <w:spacing w:before="7"/>
        <w:rPr>
          <w:rFonts w:ascii="Tahoma"/>
          <w:sz w:val="28"/>
        </w:rPr>
      </w:pPr>
    </w:p>
    <w:tbl>
      <w:tblPr>
        <w:tblW w:w="0" w:type="auto"/>
        <w:tblInd w:w="397" w:type="dxa"/>
        <w:tblBorders>
          <w:top w:val="single" w:sz="6" w:space="0" w:color="A7A8A7"/>
          <w:left w:val="single" w:sz="6" w:space="0" w:color="A7A8A7"/>
          <w:bottom w:val="single" w:sz="6" w:space="0" w:color="A7A8A7"/>
          <w:right w:val="single" w:sz="6" w:space="0" w:color="A7A8A7"/>
          <w:insideH w:val="single" w:sz="6" w:space="0" w:color="A7A8A7"/>
          <w:insideV w:val="single" w:sz="6" w:space="0" w:color="A7A8A7"/>
        </w:tblBorders>
        <w:tblLayout w:type="fixed"/>
        <w:tblCellMar>
          <w:left w:w="0" w:type="dxa"/>
          <w:right w:w="0" w:type="dxa"/>
        </w:tblCellMar>
        <w:tblLook w:val="01E0" w:firstRow="1" w:lastRow="1" w:firstColumn="1" w:lastColumn="1" w:noHBand="0" w:noVBand="0"/>
      </w:tblPr>
      <w:tblGrid>
        <w:gridCol w:w="11083"/>
      </w:tblGrid>
      <w:tr w:rsidR="003620F5" w14:paraId="75F1B8C4" w14:textId="77777777">
        <w:trPr>
          <w:trHeight w:val="301"/>
        </w:trPr>
        <w:tc>
          <w:tcPr>
            <w:tcW w:w="11083" w:type="dxa"/>
            <w:shd w:val="clear" w:color="auto" w:fill="C1C1C1"/>
          </w:tcPr>
          <w:p w14:paraId="75F1B8C3" w14:textId="77777777" w:rsidR="003620F5" w:rsidRDefault="003A5F03">
            <w:pPr>
              <w:pStyle w:val="TableParagraph"/>
              <w:spacing w:before="35"/>
              <w:ind w:left="4259" w:right="4262"/>
              <w:jc w:val="center"/>
              <w:rPr>
                <w:rFonts w:ascii="Tahoma"/>
                <w:b/>
                <w:sz w:val="20"/>
              </w:rPr>
            </w:pPr>
            <w:r>
              <w:rPr>
                <w:rFonts w:ascii="Tahoma"/>
                <w:b/>
                <w:w w:val="95"/>
                <w:sz w:val="20"/>
              </w:rPr>
              <w:t>Violence</w:t>
            </w:r>
            <w:r>
              <w:rPr>
                <w:rFonts w:ascii="Tahoma"/>
                <w:b/>
                <w:spacing w:val="18"/>
                <w:w w:val="95"/>
                <w:sz w:val="20"/>
              </w:rPr>
              <w:t xml:space="preserve"> </w:t>
            </w:r>
            <w:r>
              <w:rPr>
                <w:rFonts w:ascii="Tahoma"/>
                <w:b/>
                <w:w w:val="95"/>
                <w:sz w:val="20"/>
              </w:rPr>
              <w:t>Risk</w:t>
            </w:r>
            <w:r>
              <w:rPr>
                <w:rFonts w:ascii="Tahoma"/>
                <w:b/>
                <w:spacing w:val="32"/>
                <w:w w:val="95"/>
                <w:sz w:val="20"/>
              </w:rPr>
              <w:t xml:space="preserve"> </w:t>
            </w:r>
            <w:r>
              <w:rPr>
                <w:rFonts w:ascii="Tahoma"/>
                <w:b/>
                <w:w w:val="95"/>
                <w:sz w:val="20"/>
              </w:rPr>
              <w:t>Assessment</w:t>
            </w:r>
          </w:p>
        </w:tc>
      </w:tr>
      <w:tr w:rsidR="003620F5" w14:paraId="75F1B8C6" w14:textId="77777777">
        <w:trPr>
          <w:trHeight w:val="193"/>
        </w:trPr>
        <w:tc>
          <w:tcPr>
            <w:tcW w:w="11083" w:type="dxa"/>
          </w:tcPr>
          <w:p w14:paraId="75F1B8C5" w14:textId="77777777" w:rsidR="003620F5" w:rsidRDefault="003A5F03">
            <w:pPr>
              <w:pStyle w:val="TableParagraph"/>
              <w:tabs>
                <w:tab w:val="left" w:pos="4391"/>
              </w:tabs>
              <w:spacing w:line="174" w:lineRule="exact"/>
              <w:ind w:left="129"/>
              <w:rPr>
                <w:rFonts w:ascii="Tahoma" w:hAnsi="Tahoma"/>
                <w:sz w:val="16"/>
              </w:rPr>
            </w:pPr>
            <w:r>
              <w:rPr>
                <w:rFonts w:ascii="Tahoma" w:hAnsi="Tahoma"/>
                <w:sz w:val="16"/>
              </w:rPr>
              <w:t>Current</w:t>
            </w:r>
            <w:r>
              <w:rPr>
                <w:rFonts w:ascii="Tahoma" w:hAnsi="Tahoma"/>
                <w:spacing w:val="-9"/>
                <w:sz w:val="16"/>
              </w:rPr>
              <w:t xml:space="preserve"> </w:t>
            </w:r>
            <w:r>
              <w:rPr>
                <w:rFonts w:ascii="Tahoma" w:hAnsi="Tahoma"/>
                <w:sz w:val="16"/>
              </w:rPr>
              <w:t>thoughts</w:t>
            </w:r>
            <w:r>
              <w:rPr>
                <w:rFonts w:ascii="Tahoma" w:hAnsi="Tahoma"/>
                <w:spacing w:val="-3"/>
                <w:sz w:val="16"/>
              </w:rPr>
              <w:t xml:space="preserve"> </w:t>
            </w:r>
            <w:r>
              <w:rPr>
                <w:rFonts w:ascii="Tahoma" w:hAnsi="Tahoma"/>
                <w:sz w:val="16"/>
              </w:rPr>
              <w:t>about</w:t>
            </w:r>
            <w:r>
              <w:rPr>
                <w:rFonts w:ascii="Tahoma" w:hAnsi="Tahoma"/>
                <w:spacing w:val="-4"/>
                <w:sz w:val="16"/>
              </w:rPr>
              <w:t xml:space="preserve"> </w:t>
            </w:r>
            <w:r>
              <w:rPr>
                <w:rFonts w:ascii="Tahoma" w:hAnsi="Tahoma"/>
                <w:sz w:val="16"/>
              </w:rPr>
              <w:t>harming</w:t>
            </w:r>
            <w:r>
              <w:rPr>
                <w:rFonts w:ascii="Tahoma" w:hAnsi="Tahoma"/>
                <w:spacing w:val="-4"/>
                <w:sz w:val="16"/>
              </w:rPr>
              <w:t xml:space="preserve"> </w:t>
            </w:r>
            <w:r>
              <w:rPr>
                <w:rFonts w:ascii="Tahoma" w:hAnsi="Tahoma"/>
                <w:sz w:val="16"/>
              </w:rPr>
              <w:t>another</w:t>
            </w:r>
            <w:r>
              <w:rPr>
                <w:rFonts w:ascii="Tahoma" w:hAnsi="Tahoma"/>
                <w:spacing w:val="-4"/>
                <w:sz w:val="16"/>
              </w:rPr>
              <w:t xml:space="preserve"> </w:t>
            </w:r>
            <w:r>
              <w:rPr>
                <w:rFonts w:ascii="Tahoma" w:hAnsi="Tahoma"/>
                <w:sz w:val="16"/>
              </w:rPr>
              <w:t>person</w:t>
            </w:r>
            <w:r>
              <w:rPr>
                <w:rFonts w:ascii="Tahoma" w:hAnsi="Tahoma"/>
                <w:spacing w:val="87"/>
                <w:sz w:val="16"/>
              </w:rPr>
              <w:t xml:space="preserve"> </w:t>
            </w:r>
            <w:r>
              <w:rPr>
                <w:rFonts w:ascii="MS UI Gothic" w:hAnsi="MS UI Gothic"/>
                <w:sz w:val="16"/>
              </w:rPr>
              <w:t xml:space="preserve">☐ </w:t>
            </w:r>
            <w:r>
              <w:rPr>
                <w:rFonts w:ascii="Tahoma" w:hAnsi="Tahoma"/>
                <w:sz w:val="16"/>
              </w:rPr>
              <w:t>Yes</w:t>
            </w:r>
            <w:r>
              <w:rPr>
                <w:rFonts w:ascii="Tahoma" w:hAnsi="Tahoma"/>
                <w:sz w:val="16"/>
              </w:rPr>
              <w:tab/>
            </w:r>
            <w:r>
              <w:rPr>
                <w:rFonts w:ascii="MS UI Gothic" w:hAnsi="MS UI Gothic"/>
                <w:sz w:val="16"/>
              </w:rPr>
              <w:t xml:space="preserve">☐ </w:t>
            </w:r>
            <w:r>
              <w:rPr>
                <w:rFonts w:ascii="Tahoma" w:hAnsi="Tahoma"/>
                <w:sz w:val="16"/>
              </w:rPr>
              <w:t>No</w:t>
            </w:r>
          </w:p>
        </w:tc>
      </w:tr>
      <w:tr w:rsidR="003620F5" w14:paraId="75F1B8C8" w14:textId="77777777">
        <w:trPr>
          <w:trHeight w:val="239"/>
        </w:trPr>
        <w:tc>
          <w:tcPr>
            <w:tcW w:w="11083" w:type="dxa"/>
          </w:tcPr>
          <w:p w14:paraId="75F1B8C7" w14:textId="77777777" w:rsidR="003620F5" w:rsidRDefault="003A5F03">
            <w:pPr>
              <w:pStyle w:val="TableParagraph"/>
              <w:spacing w:before="19"/>
              <w:ind w:left="134"/>
              <w:rPr>
                <w:rFonts w:ascii="Tahoma"/>
                <w:sz w:val="16"/>
              </w:rPr>
            </w:pPr>
            <w:r>
              <w:rPr>
                <w:rFonts w:ascii="Tahoma"/>
                <w:sz w:val="16"/>
              </w:rPr>
              <w:t>If</w:t>
            </w:r>
            <w:r>
              <w:rPr>
                <w:rFonts w:ascii="Tahoma"/>
                <w:spacing w:val="-6"/>
                <w:sz w:val="16"/>
              </w:rPr>
              <w:t xml:space="preserve"> </w:t>
            </w:r>
            <w:proofErr w:type="gramStart"/>
            <w:r>
              <w:rPr>
                <w:rFonts w:ascii="Tahoma"/>
                <w:sz w:val="16"/>
              </w:rPr>
              <w:t>Yes</w:t>
            </w:r>
            <w:proofErr w:type="gramEnd"/>
            <w:r>
              <w:rPr>
                <w:rFonts w:ascii="Tahoma"/>
                <w:sz w:val="16"/>
              </w:rPr>
              <w:t>,</w:t>
            </w:r>
            <w:r>
              <w:rPr>
                <w:rFonts w:ascii="Tahoma"/>
                <w:spacing w:val="-5"/>
                <w:sz w:val="16"/>
              </w:rPr>
              <w:t xml:space="preserve"> </w:t>
            </w:r>
            <w:r>
              <w:rPr>
                <w:rFonts w:ascii="Tahoma"/>
                <w:sz w:val="16"/>
              </w:rPr>
              <w:t>whom:</w:t>
            </w:r>
          </w:p>
        </w:tc>
      </w:tr>
      <w:tr w:rsidR="003620F5" w14:paraId="75F1B8CA" w14:textId="77777777">
        <w:trPr>
          <w:trHeight w:val="177"/>
        </w:trPr>
        <w:tc>
          <w:tcPr>
            <w:tcW w:w="11083" w:type="dxa"/>
          </w:tcPr>
          <w:p w14:paraId="75F1B8C9" w14:textId="77777777" w:rsidR="003620F5" w:rsidRDefault="003A5F03">
            <w:pPr>
              <w:pStyle w:val="TableParagraph"/>
              <w:spacing w:line="157" w:lineRule="exact"/>
              <w:ind w:left="148"/>
              <w:rPr>
                <w:rFonts w:ascii="Tahoma"/>
                <w:sz w:val="16"/>
              </w:rPr>
            </w:pPr>
            <w:r>
              <w:rPr>
                <w:rFonts w:ascii="Tahoma"/>
                <w:sz w:val="16"/>
              </w:rPr>
              <w:t>If</w:t>
            </w:r>
            <w:r>
              <w:rPr>
                <w:rFonts w:ascii="Tahoma"/>
                <w:spacing w:val="-5"/>
                <w:sz w:val="16"/>
              </w:rPr>
              <w:t xml:space="preserve"> </w:t>
            </w:r>
            <w:r>
              <w:rPr>
                <w:rFonts w:ascii="Tahoma"/>
                <w:sz w:val="16"/>
              </w:rPr>
              <w:t>yes,</w:t>
            </w:r>
            <w:r>
              <w:rPr>
                <w:rFonts w:ascii="Tahoma"/>
                <w:spacing w:val="-7"/>
                <w:sz w:val="16"/>
              </w:rPr>
              <w:t xml:space="preserve"> </w:t>
            </w:r>
            <w:r>
              <w:rPr>
                <w:rFonts w:ascii="Tahoma"/>
                <w:sz w:val="16"/>
              </w:rPr>
              <w:t>how</w:t>
            </w:r>
            <w:r>
              <w:rPr>
                <w:rFonts w:ascii="Tahoma"/>
                <w:spacing w:val="-3"/>
                <w:sz w:val="16"/>
              </w:rPr>
              <w:t xml:space="preserve"> </w:t>
            </w:r>
            <w:r>
              <w:rPr>
                <w:rFonts w:ascii="Tahoma"/>
                <w:sz w:val="16"/>
              </w:rPr>
              <w:t>long</w:t>
            </w:r>
            <w:r>
              <w:rPr>
                <w:rFonts w:ascii="Tahoma"/>
                <w:spacing w:val="-6"/>
                <w:sz w:val="16"/>
              </w:rPr>
              <w:t xml:space="preserve"> </w:t>
            </w:r>
            <w:r>
              <w:rPr>
                <w:rFonts w:ascii="Tahoma"/>
                <w:sz w:val="16"/>
              </w:rPr>
              <w:t>have</w:t>
            </w:r>
            <w:r>
              <w:rPr>
                <w:rFonts w:ascii="Tahoma"/>
                <w:spacing w:val="-4"/>
                <w:sz w:val="16"/>
              </w:rPr>
              <w:t xml:space="preserve"> </w:t>
            </w:r>
            <w:r>
              <w:rPr>
                <w:rFonts w:ascii="Tahoma"/>
                <w:sz w:val="16"/>
              </w:rPr>
              <w:t>you</w:t>
            </w:r>
            <w:r>
              <w:rPr>
                <w:rFonts w:ascii="Tahoma"/>
                <w:spacing w:val="-9"/>
                <w:sz w:val="16"/>
              </w:rPr>
              <w:t xml:space="preserve"> </w:t>
            </w:r>
            <w:r>
              <w:rPr>
                <w:rFonts w:ascii="Tahoma"/>
                <w:sz w:val="16"/>
              </w:rPr>
              <w:t>had</w:t>
            </w:r>
            <w:r>
              <w:rPr>
                <w:rFonts w:ascii="Tahoma"/>
                <w:spacing w:val="-4"/>
                <w:sz w:val="16"/>
              </w:rPr>
              <w:t xml:space="preserve"> </w:t>
            </w:r>
            <w:r>
              <w:rPr>
                <w:rFonts w:ascii="Tahoma"/>
                <w:sz w:val="16"/>
              </w:rPr>
              <w:t>these</w:t>
            </w:r>
            <w:r>
              <w:rPr>
                <w:rFonts w:ascii="Tahoma"/>
                <w:spacing w:val="-4"/>
                <w:sz w:val="16"/>
              </w:rPr>
              <w:t xml:space="preserve"> </w:t>
            </w:r>
            <w:r>
              <w:rPr>
                <w:rFonts w:ascii="Tahoma"/>
                <w:sz w:val="16"/>
              </w:rPr>
              <w:t>thoughts?</w:t>
            </w:r>
          </w:p>
        </w:tc>
      </w:tr>
      <w:tr w:rsidR="003620F5" w14:paraId="75F1B8CC" w14:textId="77777777">
        <w:trPr>
          <w:trHeight w:val="179"/>
        </w:trPr>
        <w:tc>
          <w:tcPr>
            <w:tcW w:w="11083" w:type="dxa"/>
          </w:tcPr>
          <w:p w14:paraId="75F1B8CB" w14:textId="77777777" w:rsidR="003620F5" w:rsidRDefault="003A5F03">
            <w:pPr>
              <w:pStyle w:val="TableParagraph"/>
              <w:spacing w:line="159" w:lineRule="exact"/>
              <w:ind w:left="148"/>
              <w:rPr>
                <w:rFonts w:ascii="Tahoma"/>
                <w:sz w:val="16"/>
              </w:rPr>
            </w:pPr>
            <w:r>
              <w:rPr>
                <w:rFonts w:ascii="Tahoma"/>
                <w:sz w:val="16"/>
              </w:rPr>
              <w:t>If</w:t>
            </w:r>
            <w:r>
              <w:rPr>
                <w:rFonts w:ascii="Tahoma"/>
                <w:spacing w:val="-8"/>
                <w:sz w:val="16"/>
              </w:rPr>
              <w:t xml:space="preserve"> </w:t>
            </w:r>
            <w:r>
              <w:rPr>
                <w:rFonts w:ascii="Tahoma"/>
                <w:sz w:val="16"/>
              </w:rPr>
              <w:t>yes,</w:t>
            </w:r>
            <w:r>
              <w:rPr>
                <w:rFonts w:ascii="Tahoma"/>
                <w:spacing w:val="-7"/>
                <w:sz w:val="16"/>
              </w:rPr>
              <w:t xml:space="preserve"> </w:t>
            </w:r>
            <w:r>
              <w:rPr>
                <w:rFonts w:ascii="Tahoma"/>
                <w:sz w:val="16"/>
              </w:rPr>
              <w:t>specific</w:t>
            </w:r>
            <w:r>
              <w:rPr>
                <w:rFonts w:ascii="Tahoma"/>
                <w:spacing w:val="-3"/>
                <w:sz w:val="16"/>
              </w:rPr>
              <w:t xml:space="preserve"> </w:t>
            </w:r>
            <w:r>
              <w:rPr>
                <w:rFonts w:ascii="Tahoma"/>
                <w:sz w:val="16"/>
              </w:rPr>
              <w:t>plan:</w:t>
            </w:r>
          </w:p>
        </w:tc>
      </w:tr>
      <w:tr w:rsidR="003620F5" w14:paraId="75F1B8CE" w14:textId="77777777">
        <w:trPr>
          <w:trHeight w:val="174"/>
        </w:trPr>
        <w:tc>
          <w:tcPr>
            <w:tcW w:w="11083" w:type="dxa"/>
          </w:tcPr>
          <w:p w14:paraId="75F1B8CD" w14:textId="77777777" w:rsidR="003620F5" w:rsidRDefault="003A5F03">
            <w:pPr>
              <w:pStyle w:val="TableParagraph"/>
              <w:spacing w:line="155" w:lineRule="exact"/>
              <w:ind w:left="148"/>
              <w:rPr>
                <w:rFonts w:ascii="Tahoma"/>
                <w:sz w:val="16"/>
              </w:rPr>
            </w:pPr>
            <w:r>
              <w:rPr>
                <w:rFonts w:ascii="Tahoma"/>
                <w:sz w:val="16"/>
              </w:rPr>
              <w:t>Access</w:t>
            </w:r>
            <w:r>
              <w:rPr>
                <w:rFonts w:ascii="Tahoma"/>
                <w:spacing w:val="-4"/>
                <w:sz w:val="16"/>
              </w:rPr>
              <w:t xml:space="preserve"> </w:t>
            </w:r>
            <w:r>
              <w:rPr>
                <w:rFonts w:ascii="Tahoma"/>
                <w:sz w:val="16"/>
              </w:rPr>
              <w:t>to</w:t>
            </w:r>
            <w:r>
              <w:rPr>
                <w:rFonts w:ascii="Tahoma"/>
                <w:spacing w:val="-7"/>
                <w:sz w:val="16"/>
              </w:rPr>
              <w:t xml:space="preserve"> </w:t>
            </w:r>
            <w:r>
              <w:rPr>
                <w:rFonts w:ascii="Tahoma"/>
                <w:sz w:val="16"/>
              </w:rPr>
              <w:t>means</w:t>
            </w:r>
            <w:r>
              <w:rPr>
                <w:rFonts w:ascii="Tahoma"/>
                <w:spacing w:val="-3"/>
                <w:sz w:val="16"/>
              </w:rPr>
              <w:t xml:space="preserve"> </w:t>
            </w:r>
            <w:r>
              <w:rPr>
                <w:rFonts w:ascii="Tahoma"/>
                <w:sz w:val="16"/>
              </w:rPr>
              <w:t>to</w:t>
            </w:r>
            <w:r>
              <w:rPr>
                <w:rFonts w:ascii="Tahoma"/>
                <w:spacing w:val="-4"/>
                <w:sz w:val="16"/>
              </w:rPr>
              <w:t xml:space="preserve"> </w:t>
            </w:r>
            <w:r>
              <w:rPr>
                <w:rFonts w:ascii="Tahoma"/>
                <w:sz w:val="16"/>
              </w:rPr>
              <w:t>carry</w:t>
            </w:r>
            <w:r>
              <w:rPr>
                <w:rFonts w:ascii="Tahoma"/>
                <w:spacing w:val="-7"/>
                <w:sz w:val="16"/>
              </w:rPr>
              <w:t xml:space="preserve"> </w:t>
            </w:r>
            <w:r>
              <w:rPr>
                <w:rFonts w:ascii="Tahoma"/>
                <w:sz w:val="16"/>
              </w:rPr>
              <w:t>out</w:t>
            </w:r>
            <w:r>
              <w:rPr>
                <w:rFonts w:ascii="Tahoma"/>
                <w:spacing w:val="-4"/>
                <w:sz w:val="16"/>
              </w:rPr>
              <w:t xml:space="preserve"> </w:t>
            </w:r>
            <w:r>
              <w:rPr>
                <w:rFonts w:ascii="Tahoma"/>
                <w:sz w:val="16"/>
              </w:rPr>
              <w:t>plan:</w:t>
            </w:r>
          </w:p>
        </w:tc>
      </w:tr>
      <w:tr w:rsidR="003620F5" w14:paraId="75F1B8D0" w14:textId="77777777">
        <w:trPr>
          <w:trHeight w:val="193"/>
        </w:trPr>
        <w:tc>
          <w:tcPr>
            <w:tcW w:w="11083" w:type="dxa"/>
          </w:tcPr>
          <w:p w14:paraId="75F1B8CF" w14:textId="77777777" w:rsidR="003620F5" w:rsidRDefault="003A5F03">
            <w:pPr>
              <w:pStyle w:val="TableParagraph"/>
              <w:spacing w:line="174" w:lineRule="exact"/>
              <w:ind w:left="5591"/>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2"/>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40"/>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40"/>
                <w:sz w:val="16"/>
              </w:rPr>
              <w:t xml:space="preserve"> </w:t>
            </w:r>
            <w:r>
              <w:rPr>
                <w:rFonts w:ascii="MS UI Gothic" w:hAnsi="MS UI Gothic"/>
                <w:sz w:val="16"/>
              </w:rPr>
              <w:t>☐</w:t>
            </w:r>
            <w:r>
              <w:rPr>
                <w:rFonts w:ascii="Tahoma" w:hAnsi="Tahoma"/>
                <w:sz w:val="16"/>
              </w:rPr>
              <w:t>Other</w:t>
            </w:r>
          </w:p>
        </w:tc>
      </w:tr>
    </w:tbl>
    <w:p w14:paraId="75F1B8D1" w14:textId="77777777" w:rsidR="003620F5" w:rsidRDefault="003620F5">
      <w:pPr>
        <w:pStyle w:val="BodyText"/>
        <w:rPr>
          <w:rFonts w:ascii="Tahoma"/>
          <w:sz w:val="20"/>
        </w:rPr>
      </w:pPr>
    </w:p>
    <w:p w14:paraId="75F1B8D2" w14:textId="77777777" w:rsidR="003620F5" w:rsidRDefault="003620F5">
      <w:pPr>
        <w:pStyle w:val="BodyText"/>
        <w:spacing w:before="2" w:after="1"/>
        <w:rPr>
          <w:rFonts w:ascii="Tahoma"/>
          <w:sz w:val="18"/>
        </w:rPr>
      </w:pPr>
    </w:p>
    <w:tbl>
      <w:tblPr>
        <w:tblW w:w="0" w:type="auto"/>
        <w:tblInd w:w="414"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753"/>
        <w:gridCol w:w="752"/>
        <w:gridCol w:w="3984"/>
        <w:gridCol w:w="854"/>
        <w:gridCol w:w="859"/>
        <w:gridCol w:w="3858"/>
      </w:tblGrid>
      <w:tr w:rsidR="003620F5" w14:paraId="75F1B8D4" w14:textId="77777777">
        <w:trPr>
          <w:trHeight w:val="376"/>
        </w:trPr>
        <w:tc>
          <w:tcPr>
            <w:tcW w:w="11060" w:type="dxa"/>
            <w:gridSpan w:val="6"/>
            <w:shd w:val="clear" w:color="auto" w:fill="C1C1C1"/>
          </w:tcPr>
          <w:p w14:paraId="75F1B8D3" w14:textId="77777777" w:rsidR="003620F5" w:rsidRDefault="003A5F03">
            <w:pPr>
              <w:pStyle w:val="TableParagraph"/>
              <w:spacing w:before="63"/>
              <w:ind w:left="4088" w:right="4045"/>
              <w:jc w:val="center"/>
              <w:rPr>
                <w:rFonts w:ascii="Tahoma"/>
                <w:b/>
                <w:sz w:val="20"/>
              </w:rPr>
            </w:pPr>
            <w:r>
              <w:rPr>
                <w:rFonts w:ascii="Tahoma"/>
                <w:b/>
                <w:w w:val="95"/>
                <w:sz w:val="20"/>
              </w:rPr>
              <w:t>Violence</w:t>
            </w:r>
            <w:r>
              <w:rPr>
                <w:rFonts w:ascii="Tahoma"/>
                <w:b/>
                <w:spacing w:val="14"/>
                <w:w w:val="95"/>
                <w:sz w:val="20"/>
              </w:rPr>
              <w:t xml:space="preserve"> </w:t>
            </w:r>
            <w:r>
              <w:rPr>
                <w:rFonts w:ascii="Tahoma"/>
                <w:b/>
                <w:w w:val="95"/>
                <w:sz w:val="20"/>
              </w:rPr>
              <w:t>Risk</w:t>
            </w:r>
            <w:r>
              <w:rPr>
                <w:rFonts w:ascii="Tahoma"/>
                <w:b/>
                <w:spacing w:val="23"/>
                <w:w w:val="95"/>
                <w:sz w:val="20"/>
              </w:rPr>
              <w:t xml:space="preserve"> </w:t>
            </w:r>
            <w:r>
              <w:rPr>
                <w:rFonts w:ascii="Tahoma"/>
                <w:b/>
                <w:w w:val="95"/>
                <w:sz w:val="20"/>
              </w:rPr>
              <w:t>Factors</w:t>
            </w:r>
            <w:r>
              <w:rPr>
                <w:rFonts w:ascii="Tahoma"/>
                <w:b/>
                <w:spacing w:val="25"/>
                <w:w w:val="95"/>
                <w:sz w:val="20"/>
              </w:rPr>
              <w:t xml:space="preserve"> </w:t>
            </w:r>
            <w:r>
              <w:rPr>
                <w:rFonts w:ascii="Tahoma"/>
                <w:b/>
                <w:w w:val="95"/>
                <w:sz w:val="20"/>
              </w:rPr>
              <w:t>Present</w:t>
            </w:r>
          </w:p>
        </w:tc>
      </w:tr>
      <w:tr w:rsidR="003620F5" w14:paraId="75F1B8DB" w14:textId="77777777">
        <w:trPr>
          <w:trHeight w:val="193"/>
        </w:trPr>
        <w:tc>
          <w:tcPr>
            <w:tcW w:w="753" w:type="dxa"/>
            <w:tcBorders>
              <w:right w:val="nil"/>
            </w:tcBorders>
          </w:tcPr>
          <w:p w14:paraId="75F1B8D5" w14:textId="77777777" w:rsidR="003620F5" w:rsidRDefault="003A5F03">
            <w:pPr>
              <w:pStyle w:val="TableParagraph"/>
              <w:spacing w:line="172" w:lineRule="exact"/>
              <w:ind w:left="94" w:right="84"/>
              <w:jc w:val="center"/>
              <w:rPr>
                <w:rFonts w:ascii="Tahoma"/>
                <w:sz w:val="16"/>
              </w:rPr>
            </w:pPr>
            <w:r>
              <w:rPr>
                <w:rFonts w:ascii="Tahoma"/>
                <w:sz w:val="16"/>
              </w:rPr>
              <w:t>Present</w:t>
            </w:r>
          </w:p>
        </w:tc>
        <w:tc>
          <w:tcPr>
            <w:tcW w:w="752" w:type="dxa"/>
            <w:tcBorders>
              <w:left w:val="nil"/>
              <w:right w:val="nil"/>
            </w:tcBorders>
          </w:tcPr>
          <w:p w14:paraId="75F1B8D6" w14:textId="77777777" w:rsidR="003620F5" w:rsidRDefault="003A5F03">
            <w:pPr>
              <w:pStyle w:val="TableParagraph"/>
              <w:spacing w:line="172" w:lineRule="exact"/>
              <w:ind w:left="115" w:right="-29"/>
              <w:jc w:val="center"/>
              <w:rPr>
                <w:rFonts w:ascii="Tahoma"/>
                <w:sz w:val="16"/>
              </w:rPr>
            </w:pPr>
            <w:r>
              <w:rPr>
                <w:rFonts w:ascii="Tahoma"/>
                <w:sz w:val="16"/>
              </w:rPr>
              <w:t>Unknown</w:t>
            </w:r>
          </w:p>
        </w:tc>
        <w:tc>
          <w:tcPr>
            <w:tcW w:w="3984" w:type="dxa"/>
            <w:tcBorders>
              <w:left w:val="nil"/>
            </w:tcBorders>
          </w:tcPr>
          <w:p w14:paraId="75F1B8D7" w14:textId="77777777" w:rsidR="003620F5" w:rsidRDefault="003620F5">
            <w:pPr>
              <w:pStyle w:val="TableParagraph"/>
              <w:rPr>
                <w:rFonts w:ascii="Times New Roman"/>
                <w:sz w:val="12"/>
              </w:rPr>
            </w:pPr>
          </w:p>
        </w:tc>
        <w:tc>
          <w:tcPr>
            <w:tcW w:w="854" w:type="dxa"/>
            <w:tcBorders>
              <w:right w:val="nil"/>
            </w:tcBorders>
          </w:tcPr>
          <w:p w14:paraId="75F1B8D8" w14:textId="77777777" w:rsidR="003620F5" w:rsidRDefault="003A5F03">
            <w:pPr>
              <w:pStyle w:val="TableParagraph"/>
              <w:spacing w:line="172" w:lineRule="exact"/>
              <w:ind w:left="114"/>
              <w:rPr>
                <w:rFonts w:ascii="Tahoma"/>
                <w:sz w:val="16"/>
              </w:rPr>
            </w:pPr>
            <w:r>
              <w:rPr>
                <w:rFonts w:ascii="Tahoma"/>
                <w:sz w:val="16"/>
              </w:rPr>
              <w:t>Present</w:t>
            </w:r>
          </w:p>
        </w:tc>
        <w:tc>
          <w:tcPr>
            <w:tcW w:w="859" w:type="dxa"/>
            <w:tcBorders>
              <w:left w:val="nil"/>
              <w:right w:val="nil"/>
            </w:tcBorders>
          </w:tcPr>
          <w:p w14:paraId="75F1B8D9" w14:textId="77777777" w:rsidR="003620F5" w:rsidRDefault="003A5F03">
            <w:pPr>
              <w:pStyle w:val="TableParagraph"/>
              <w:spacing w:line="172" w:lineRule="exact"/>
              <w:ind w:left="213" w:right="-15"/>
              <w:jc w:val="center"/>
              <w:rPr>
                <w:rFonts w:ascii="Tahoma"/>
                <w:sz w:val="16"/>
              </w:rPr>
            </w:pPr>
            <w:r>
              <w:rPr>
                <w:rFonts w:ascii="Tahoma"/>
                <w:sz w:val="16"/>
              </w:rPr>
              <w:t>Unknown</w:t>
            </w:r>
          </w:p>
        </w:tc>
        <w:tc>
          <w:tcPr>
            <w:tcW w:w="3858" w:type="dxa"/>
            <w:tcBorders>
              <w:left w:val="nil"/>
            </w:tcBorders>
          </w:tcPr>
          <w:p w14:paraId="75F1B8DA" w14:textId="77777777" w:rsidR="003620F5" w:rsidRDefault="003620F5">
            <w:pPr>
              <w:pStyle w:val="TableParagraph"/>
              <w:rPr>
                <w:rFonts w:ascii="Times New Roman"/>
                <w:sz w:val="12"/>
              </w:rPr>
            </w:pPr>
          </w:p>
        </w:tc>
      </w:tr>
      <w:tr w:rsidR="003620F5" w14:paraId="75F1B8E2" w14:textId="77777777">
        <w:trPr>
          <w:trHeight w:val="203"/>
        </w:trPr>
        <w:tc>
          <w:tcPr>
            <w:tcW w:w="753" w:type="dxa"/>
            <w:tcBorders>
              <w:right w:val="nil"/>
            </w:tcBorders>
          </w:tcPr>
          <w:p w14:paraId="75F1B8DC" w14:textId="77777777" w:rsidR="003620F5" w:rsidRDefault="003A5F03">
            <w:pPr>
              <w:pStyle w:val="TableParagraph"/>
              <w:spacing w:line="184" w:lineRule="exact"/>
              <w:ind w:left="27"/>
              <w:jc w:val="center"/>
              <w:rPr>
                <w:rFonts w:ascii="MS Gothic" w:hAnsi="MS Gothic"/>
                <w:sz w:val="16"/>
              </w:rPr>
            </w:pPr>
            <w:r>
              <w:rPr>
                <w:rFonts w:ascii="MS Gothic" w:hAnsi="MS Gothic"/>
                <w:sz w:val="16"/>
              </w:rPr>
              <w:t>☐</w:t>
            </w:r>
          </w:p>
        </w:tc>
        <w:tc>
          <w:tcPr>
            <w:tcW w:w="752" w:type="dxa"/>
            <w:tcBorders>
              <w:left w:val="nil"/>
              <w:right w:val="nil"/>
            </w:tcBorders>
          </w:tcPr>
          <w:p w14:paraId="75F1B8DD" w14:textId="77777777" w:rsidR="003620F5" w:rsidRDefault="003A5F03">
            <w:pPr>
              <w:pStyle w:val="TableParagraph"/>
              <w:spacing w:line="184" w:lineRule="exact"/>
              <w:ind w:left="144"/>
              <w:jc w:val="center"/>
              <w:rPr>
                <w:rFonts w:ascii="MS Gothic" w:hAnsi="MS Gothic"/>
                <w:sz w:val="16"/>
              </w:rPr>
            </w:pPr>
            <w:r>
              <w:rPr>
                <w:rFonts w:ascii="MS Gothic" w:hAnsi="MS Gothic"/>
                <w:sz w:val="16"/>
              </w:rPr>
              <w:t>☐</w:t>
            </w:r>
          </w:p>
        </w:tc>
        <w:tc>
          <w:tcPr>
            <w:tcW w:w="3984" w:type="dxa"/>
            <w:tcBorders>
              <w:left w:val="nil"/>
            </w:tcBorders>
          </w:tcPr>
          <w:p w14:paraId="75F1B8DE" w14:textId="77777777" w:rsidR="003620F5" w:rsidRDefault="003A5F03">
            <w:pPr>
              <w:pStyle w:val="TableParagraph"/>
              <w:spacing w:line="184" w:lineRule="exact"/>
              <w:ind w:left="227"/>
              <w:rPr>
                <w:rFonts w:ascii="Tahoma"/>
                <w:sz w:val="16"/>
              </w:rPr>
            </w:pPr>
            <w:r>
              <w:rPr>
                <w:rFonts w:ascii="Tahoma"/>
                <w:sz w:val="16"/>
              </w:rPr>
              <w:t>Male</w:t>
            </w:r>
            <w:r>
              <w:rPr>
                <w:rFonts w:ascii="Tahoma"/>
                <w:spacing w:val="-7"/>
                <w:sz w:val="16"/>
              </w:rPr>
              <w:t xml:space="preserve"> </w:t>
            </w:r>
            <w:r>
              <w:rPr>
                <w:rFonts w:ascii="Tahoma"/>
                <w:sz w:val="16"/>
              </w:rPr>
              <w:t>sex</w:t>
            </w:r>
          </w:p>
        </w:tc>
        <w:tc>
          <w:tcPr>
            <w:tcW w:w="854" w:type="dxa"/>
            <w:tcBorders>
              <w:right w:val="nil"/>
            </w:tcBorders>
          </w:tcPr>
          <w:p w14:paraId="75F1B8DF" w14:textId="77777777" w:rsidR="003620F5" w:rsidRDefault="003A5F03">
            <w:pPr>
              <w:pStyle w:val="TableParagraph"/>
              <w:spacing w:line="184" w:lineRule="exact"/>
              <w:ind w:left="407"/>
              <w:rPr>
                <w:rFonts w:ascii="MS Gothic" w:hAnsi="MS Gothic"/>
                <w:sz w:val="16"/>
              </w:rPr>
            </w:pPr>
            <w:r>
              <w:rPr>
                <w:rFonts w:ascii="MS Gothic" w:hAnsi="MS Gothic"/>
                <w:sz w:val="16"/>
              </w:rPr>
              <w:t>☐</w:t>
            </w:r>
          </w:p>
        </w:tc>
        <w:tc>
          <w:tcPr>
            <w:tcW w:w="859" w:type="dxa"/>
            <w:tcBorders>
              <w:left w:val="nil"/>
              <w:right w:val="nil"/>
            </w:tcBorders>
          </w:tcPr>
          <w:p w14:paraId="75F1B8E0" w14:textId="77777777" w:rsidR="003620F5" w:rsidRDefault="003A5F03">
            <w:pPr>
              <w:pStyle w:val="TableParagraph"/>
              <w:spacing w:line="184" w:lineRule="exact"/>
              <w:ind w:left="252"/>
              <w:jc w:val="center"/>
              <w:rPr>
                <w:rFonts w:ascii="MS Gothic" w:hAnsi="MS Gothic"/>
                <w:sz w:val="16"/>
              </w:rPr>
            </w:pPr>
            <w:r>
              <w:rPr>
                <w:rFonts w:ascii="MS Gothic" w:hAnsi="MS Gothic"/>
                <w:sz w:val="16"/>
              </w:rPr>
              <w:t>☐</w:t>
            </w:r>
          </w:p>
        </w:tc>
        <w:tc>
          <w:tcPr>
            <w:tcW w:w="3858" w:type="dxa"/>
            <w:tcBorders>
              <w:left w:val="nil"/>
            </w:tcBorders>
          </w:tcPr>
          <w:p w14:paraId="75F1B8E1" w14:textId="77777777" w:rsidR="003620F5" w:rsidRDefault="003A5F03">
            <w:pPr>
              <w:pStyle w:val="TableParagraph"/>
              <w:spacing w:line="184" w:lineRule="exact"/>
              <w:ind w:left="225"/>
              <w:rPr>
                <w:rFonts w:ascii="Tahoma"/>
                <w:sz w:val="16"/>
              </w:rPr>
            </w:pPr>
            <w:r>
              <w:rPr>
                <w:rFonts w:ascii="Tahoma"/>
                <w:sz w:val="16"/>
              </w:rPr>
              <w:t>Substance</w:t>
            </w:r>
            <w:r>
              <w:rPr>
                <w:rFonts w:ascii="Tahoma"/>
                <w:spacing w:val="-7"/>
                <w:sz w:val="16"/>
              </w:rPr>
              <w:t xml:space="preserve"> </w:t>
            </w:r>
            <w:r>
              <w:rPr>
                <w:rFonts w:ascii="Tahoma"/>
                <w:sz w:val="16"/>
              </w:rPr>
              <w:t>Abuse</w:t>
            </w:r>
          </w:p>
        </w:tc>
      </w:tr>
      <w:tr w:rsidR="003620F5" w14:paraId="75F1B8E9" w14:textId="77777777">
        <w:trPr>
          <w:trHeight w:val="208"/>
        </w:trPr>
        <w:tc>
          <w:tcPr>
            <w:tcW w:w="753" w:type="dxa"/>
            <w:tcBorders>
              <w:right w:val="nil"/>
            </w:tcBorders>
          </w:tcPr>
          <w:p w14:paraId="75F1B8E3" w14:textId="77777777" w:rsidR="003620F5" w:rsidRDefault="003A5F03">
            <w:pPr>
              <w:pStyle w:val="TableParagraph"/>
              <w:spacing w:line="188" w:lineRule="exact"/>
              <w:ind w:left="27"/>
              <w:jc w:val="center"/>
              <w:rPr>
                <w:rFonts w:ascii="MS Gothic" w:hAnsi="MS Gothic"/>
                <w:sz w:val="16"/>
              </w:rPr>
            </w:pPr>
            <w:r>
              <w:rPr>
                <w:rFonts w:ascii="MS Gothic" w:hAnsi="MS Gothic"/>
                <w:sz w:val="16"/>
              </w:rPr>
              <w:t>☐</w:t>
            </w:r>
          </w:p>
        </w:tc>
        <w:tc>
          <w:tcPr>
            <w:tcW w:w="752" w:type="dxa"/>
            <w:tcBorders>
              <w:left w:val="nil"/>
              <w:right w:val="nil"/>
            </w:tcBorders>
          </w:tcPr>
          <w:p w14:paraId="75F1B8E4" w14:textId="77777777" w:rsidR="003620F5" w:rsidRDefault="003A5F03">
            <w:pPr>
              <w:pStyle w:val="TableParagraph"/>
              <w:spacing w:line="188" w:lineRule="exact"/>
              <w:ind w:left="144"/>
              <w:jc w:val="center"/>
              <w:rPr>
                <w:rFonts w:ascii="MS Gothic" w:hAnsi="MS Gothic"/>
                <w:sz w:val="16"/>
              </w:rPr>
            </w:pPr>
            <w:r>
              <w:rPr>
                <w:rFonts w:ascii="MS Gothic" w:hAnsi="MS Gothic"/>
                <w:sz w:val="16"/>
              </w:rPr>
              <w:t>☐</w:t>
            </w:r>
          </w:p>
        </w:tc>
        <w:tc>
          <w:tcPr>
            <w:tcW w:w="3984" w:type="dxa"/>
            <w:tcBorders>
              <w:left w:val="nil"/>
            </w:tcBorders>
          </w:tcPr>
          <w:p w14:paraId="75F1B8E5" w14:textId="77777777" w:rsidR="003620F5" w:rsidRDefault="003A5F03">
            <w:pPr>
              <w:pStyle w:val="TableParagraph"/>
              <w:spacing w:line="184" w:lineRule="exact"/>
              <w:ind w:left="227"/>
              <w:rPr>
                <w:rFonts w:ascii="Tahoma"/>
                <w:sz w:val="16"/>
              </w:rPr>
            </w:pPr>
            <w:r>
              <w:rPr>
                <w:rFonts w:ascii="Tahoma"/>
                <w:spacing w:val="-1"/>
                <w:sz w:val="16"/>
              </w:rPr>
              <w:t>Suspiciousness/Perception</w:t>
            </w:r>
            <w:r>
              <w:rPr>
                <w:rFonts w:ascii="Tahoma"/>
                <w:spacing w:val="-9"/>
                <w:sz w:val="16"/>
              </w:rPr>
              <w:t xml:space="preserve"> </w:t>
            </w:r>
            <w:r>
              <w:rPr>
                <w:rFonts w:ascii="Tahoma"/>
                <w:sz w:val="16"/>
              </w:rPr>
              <w:t>of</w:t>
            </w:r>
            <w:r>
              <w:rPr>
                <w:rFonts w:ascii="Tahoma"/>
                <w:spacing w:val="-5"/>
                <w:sz w:val="16"/>
              </w:rPr>
              <w:t xml:space="preserve"> </w:t>
            </w:r>
            <w:r>
              <w:rPr>
                <w:rFonts w:ascii="Tahoma"/>
                <w:sz w:val="16"/>
              </w:rPr>
              <w:t>hidden</w:t>
            </w:r>
            <w:r>
              <w:rPr>
                <w:rFonts w:ascii="Tahoma"/>
                <w:spacing w:val="-5"/>
                <w:sz w:val="16"/>
              </w:rPr>
              <w:t xml:space="preserve"> </w:t>
            </w:r>
            <w:r>
              <w:rPr>
                <w:rFonts w:ascii="Tahoma"/>
                <w:sz w:val="16"/>
              </w:rPr>
              <w:t>threat</w:t>
            </w:r>
          </w:p>
        </w:tc>
        <w:tc>
          <w:tcPr>
            <w:tcW w:w="854" w:type="dxa"/>
            <w:tcBorders>
              <w:right w:val="nil"/>
            </w:tcBorders>
          </w:tcPr>
          <w:p w14:paraId="75F1B8E6" w14:textId="77777777" w:rsidR="003620F5" w:rsidRDefault="003A5F03">
            <w:pPr>
              <w:pStyle w:val="TableParagraph"/>
              <w:spacing w:line="188" w:lineRule="exact"/>
              <w:ind w:left="407"/>
              <w:rPr>
                <w:rFonts w:ascii="MS Gothic" w:hAnsi="MS Gothic"/>
                <w:sz w:val="16"/>
              </w:rPr>
            </w:pPr>
            <w:r>
              <w:rPr>
                <w:rFonts w:ascii="MS Gothic" w:hAnsi="MS Gothic"/>
                <w:sz w:val="16"/>
              </w:rPr>
              <w:t>☐</w:t>
            </w:r>
          </w:p>
        </w:tc>
        <w:tc>
          <w:tcPr>
            <w:tcW w:w="859" w:type="dxa"/>
            <w:tcBorders>
              <w:left w:val="nil"/>
              <w:right w:val="nil"/>
            </w:tcBorders>
          </w:tcPr>
          <w:p w14:paraId="75F1B8E7" w14:textId="77777777" w:rsidR="003620F5" w:rsidRDefault="003A5F03">
            <w:pPr>
              <w:pStyle w:val="TableParagraph"/>
              <w:spacing w:line="188" w:lineRule="exact"/>
              <w:ind w:left="252"/>
              <w:jc w:val="center"/>
              <w:rPr>
                <w:rFonts w:ascii="MS Gothic" w:hAnsi="MS Gothic"/>
                <w:sz w:val="16"/>
              </w:rPr>
            </w:pPr>
            <w:r>
              <w:rPr>
                <w:rFonts w:ascii="MS Gothic" w:hAnsi="MS Gothic"/>
                <w:sz w:val="16"/>
              </w:rPr>
              <w:t>☐</w:t>
            </w:r>
          </w:p>
        </w:tc>
        <w:tc>
          <w:tcPr>
            <w:tcW w:w="3858" w:type="dxa"/>
            <w:tcBorders>
              <w:left w:val="nil"/>
            </w:tcBorders>
          </w:tcPr>
          <w:p w14:paraId="75F1B8E8" w14:textId="77777777" w:rsidR="003620F5" w:rsidRDefault="003A5F03">
            <w:pPr>
              <w:pStyle w:val="TableParagraph"/>
              <w:spacing w:line="184" w:lineRule="exact"/>
              <w:ind w:left="225"/>
              <w:rPr>
                <w:rFonts w:ascii="Tahoma"/>
                <w:sz w:val="16"/>
              </w:rPr>
            </w:pPr>
            <w:r>
              <w:rPr>
                <w:rFonts w:ascii="Tahoma"/>
                <w:sz w:val="16"/>
              </w:rPr>
              <w:t>Comorbid</w:t>
            </w:r>
            <w:r>
              <w:rPr>
                <w:rFonts w:ascii="Tahoma"/>
                <w:spacing w:val="-4"/>
                <w:sz w:val="16"/>
              </w:rPr>
              <w:t xml:space="preserve"> </w:t>
            </w:r>
            <w:r>
              <w:rPr>
                <w:rFonts w:ascii="Tahoma"/>
                <w:sz w:val="16"/>
              </w:rPr>
              <w:t>MI</w:t>
            </w:r>
            <w:r>
              <w:rPr>
                <w:rFonts w:ascii="Tahoma"/>
                <w:spacing w:val="-3"/>
                <w:sz w:val="16"/>
              </w:rPr>
              <w:t xml:space="preserve"> </w:t>
            </w:r>
            <w:r>
              <w:rPr>
                <w:rFonts w:ascii="Tahoma"/>
                <w:sz w:val="16"/>
              </w:rPr>
              <w:t>&amp;</w:t>
            </w:r>
            <w:r>
              <w:rPr>
                <w:rFonts w:ascii="Tahoma"/>
                <w:spacing w:val="-6"/>
                <w:sz w:val="16"/>
              </w:rPr>
              <w:t xml:space="preserve"> </w:t>
            </w:r>
            <w:r>
              <w:rPr>
                <w:rFonts w:ascii="Tahoma"/>
                <w:sz w:val="16"/>
              </w:rPr>
              <w:t>Substance</w:t>
            </w:r>
            <w:r>
              <w:rPr>
                <w:rFonts w:ascii="Tahoma"/>
                <w:spacing w:val="-5"/>
                <w:sz w:val="16"/>
              </w:rPr>
              <w:t xml:space="preserve"> </w:t>
            </w:r>
            <w:r>
              <w:rPr>
                <w:rFonts w:ascii="Tahoma"/>
                <w:sz w:val="16"/>
              </w:rPr>
              <w:t>Use</w:t>
            </w:r>
            <w:r>
              <w:rPr>
                <w:rFonts w:ascii="Tahoma"/>
                <w:spacing w:val="-4"/>
                <w:sz w:val="16"/>
              </w:rPr>
              <w:t xml:space="preserve"> </w:t>
            </w:r>
            <w:r>
              <w:rPr>
                <w:rFonts w:ascii="Tahoma"/>
                <w:sz w:val="16"/>
              </w:rPr>
              <w:t>Dx</w:t>
            </w:r>
          </w:p>
        </w:tc>
      </w:tr>
      <w:tr w:rsidR="003620F5" w14:paraId="75F1B8F0" w14:textId="77777777">
        <w:trPr>
          <w:trHeight w:val="208"/>
        </w:trPr>
        <w:tc>
          <w:tcPr>
            <w:tcW w:w="753" w:type="dxa"/>
            <w:tcBorders>
              <w:right w:val="nil"/>
            </w:tcBorders>
          </w:tcPr>
          <w:p w14:paraId="75F1B8EA" w14:textId="77777777" w:rsidR="003620F5" w:rsidRDefault="003A5F03">
            <w:pPr>
              <w:pStyle w:val="TableParagraph"/>
              <w:spacing w:line="188" w:lineRule="exact"/>
              <w:ind w:left="27"/>
              <w:jc w:val="center"/>
              <w:rPr>
                <w:rFonts w:ascii="MS Gothic" w:hAnsi="MS Gothic"/>
                <w:sz w:val="16"/>
              </w:rPr>
            </w:pPr>
            <w:r>
              <w:rPr>
                <w:rFonts w:ascii="MS Gothic" w:hAnsi="MS Gothic"/>
                <w:sz w:val="16"/>
              </w:rPr>
              <w:t>☐</w:t>
            </w:r>
          </w:p>
        </w:tc>
        <w:tc>
          <w:tcPr>
            <w:tcW w:w="752" w:type="dxa"/>
            <w:tcBorders>
              <w:left w:val="nil"/>
              <w:right w:val="nil"/>
            </w:tcBorders>
          </w:tcPr>
          <w:p w14:paraId="75F1B8EB" w14:textId="77777777" w:rsidR="003620F5" w:rsidRDefault="003A5F03">
            <w:pPr>
              <w:pStyle w:val="TableParagraph"/>
              <w:spacing w:line="188" w:lineRule="exact"/>
              <w:ind w:left="144"/>
              <w:jc w:val="center"/>
              <w:rPr>
                <w:rFonts w:ascii="MS Gothic" w:hAnsi="MS Gothic"/>
                <w:sz w:val="16"/>
              </w:rPr>
            </w:pPr>
            <w:r>
              <w:rPr>
                <w:rFonts w:ascii="MS Gothic" w:hAnsi="MS Gothic"/>
                <w:sz w:val="16"/>
              </w:rPr>
              <w:t>☐</w:t>
            </w:r>
          </w:p>
        </w:tc>
        <w:tc>
          <w:tcPr>
            <w:tcW w:w="3984" w:type="dxa"/>
            <w:tcBorders>
              <w:left w:val="nil"/>
            </w:tcBorders>
          </w:tcPr>
          <w:p w14:paraId="75F1B8EC" w14:textId="77777777" w:rsidR="003620F5" w:rsidRDefault="003A5F03">
            <w:pPr>
              <w:pStyle w:val="TableParagraph"/>
              <w:spacing w:line="184" w:lineRule="exact"/>
              <w:ind w:left="227"/>
              <w:rPr>
                <w:rFonts w:ascii="Tahoma"/>
                <w:sz w:val="16"/>
              </w:rPr>
            </w:pPr>
            <w:r>
              <w:rPr>
                <w:rFonts w:ascii="Tahoma"/>
                <w:sz w:val="16"/>
              </w:rPr>
              <w:t>Early</w:t>
            </w:r>
            <w:r>
              <w:rPr>
                <w:rFonts w:ascii="Tahoma"/>
                <w:spacing w:val="-10"/>
                <w:sz w:val="16"/>
              </w:rPr>
              <w:t xml:space="preserve"> </w:t>
            </w:r>
            <w:r>
              <w:rPr>
                <w:rFonts w:ascii="Tahoma"/>
                <w:sz w:val="16"/>
              </w:rPr>
              <w:t>offense</w:t>
            </w:r>
            <w:r>
              <w:rPr>
                <w:rFonts w:ascii="Tahoma"/>
                <w:spacing w:val="-6"/>
                <w:sz w:val="16"/>
              </w:rPr>
              <w:t xml:space="preserve"> </w:t>
            </w:r>
            <w:r>
              <w:rPr>
                <w:rFonts w:ascii="Tahoma"/>
                <w:sz w:val="16"/>
              </w:rPr>
              <w:t>history</w:t>
            </w:r>
          </w:p>
        </w:tc>
        <w:tc>
          <w:tcPr>
            <w:tcW w:w="854" w:type="dxa"/>
            <w:tcBorders>
              <w:right w:val="nil"/>
            </w:tcBorders>
          </w:tcPr>
          <w:p w14:paraId="75F1B8ED" w14:textId="77777777" w:rsidR="003620F5" w:rsidRDefault="003A5F03">
            <w:pPr>
              <w:pStyle w:val="TableParagraph"/>
              <w:spacing w:line="188" w:lineRule="exact"/>
              <w:ind w:left="407"/>
              <w:rPr>
                <w:rFonts w:ascii="MS Gothic" w:hAnsi="MS Gothic"/>
                <w:sz w:val="16"/>
              </w:rPr>
            </w:pPr>
            <w:r>
              <w:rPr>
                <w:rFonts w:ascii="MS Gothic" w:hAnsi="MS Gothic"/>
                <w:sz w:val="16"/>
              </w:rPr>
              <w:t>☐</w:t>
            </w:r>
          </w:p>
        </w:tc>
        <w:tc>
          <w:tcPr>
            <w:tcW w:w="859" w:type="dxa"/>
            <w:tcBorders>
              <w:left w:val="nil"/>
              <w:right w:val="nil"/>
            </w:tcBorders>
          </w:tcPr>
          <w:p w14:paraId="75F1B8EE" w14:textId="77777777" w:rsidR="003620F5" w:rsidRDefault="003A5F03">
            <w:pPr>
              <w:pStyle w:val="TableParagraph"/>
              <w:spacing w:line="188" w:lineRule="exact"/>
              <w:ind w:left="252"/>
              <w:jc w:val="center"/>
              <w:rPr>
                <w:rFonts w:ascii="MS Gothic" w:hAnsi="MS Gothic"/>
                <w:sz w:val="16"/>
              </w:rPr>
            </w:pPr>
            <w:r>
              <w:rPr>
                <w:rFonts w:ascii="MS Gothic" w:hAnsi="MS Gothic"/>
                <w:sz w:val="16"/>
              </w:rPr>
              <w:t>☐</w:t>
            </w:r>
          </w:p>
        </w:tc>
        <w:tc>
          <w:tcPr>
            <w:tcW w:w="3858" w:type="dxa"/>
            <w:tcBorders>
              <w:left w:val="nil"/>
            </w:tcBorders>
          </w:tcPr>
          <w:p w14:paraId="75F1B8EF" w14:textId="77777777" w:rsidR="003620F5" w:rsidRDefault="003A5F03">
            <w:pPr>
              <w:pStyle w:val="TableParagraph"/>
              <w:spacing w:line="184" w:lineRule="exact"/>
              <w:ind w:left="225"/>
              <w:rPr>
                <w:rFonts w:ascii="Tahoma"/>
                <w:sz w:val="16"/>
              </w:rPr>
            </w:pPr>
            <w:r>
              <w:rPr>
                <w:rFonts w:ascii="Tahoma"/>
                <w:sz w:val="16"/>
              </w:rPr>
              <w:t>Anger</w:t>
            </w:r>
          </w:p>
        </w:tc>
      </w:tr>
      <w:tr w:rsidR="003620F5" w14:paraId="75F1B8F7" w14:textId="77777777">
        <w:trPr>
          <w:trHeight w:val="206"/>
        </w:trPr>
        <w:tc>
          <w:tcPr>
            <w:tcW w:w="753" w:type="dxa"/>
            <w:tcBorders>
              <w:right w:val="nil"/>
            </w:tcBorders>
          </w:tcPr>
          <w:p w14:paraId="75F1B8F1" w14:textId="77777777" w:rsidR="003620F5" w:rsidRDefault="003A5F03">
            <w:pPr>
              <w:pStyle w:val="TableParagraph"/>
              <w:spacing w:line="186" w:lineRule="exact"/>
              <w:ind w:left="27"/>
              <w:jc w:val="center"/>
              <w:rPr>
                <w:rFonts w:ascii="MS Gothic" w:hAnsi="MS Gothic"/>
                <w:sz w:val="16"/>
              </w:rPr>
            </w:pPr>
            <w:r>
              <w:rPr>
                <w:rFonts w:ascii="MS Gothic" w:hAnsi="MS Gothic"/>
                <w:sz w:val="16"/>
              </w:rPr>
              <w:t>☐</w:t>
            </w:r>
          </w:p>
        </w:tc>
        <w:tc>
          <w:tcPr>
            <w:tcW w:w="752" w:type="dxa"/>
            <w:tcBorders>
              <w:left w:val="nil"/>
              <w:right w:val="nil"/>
            </w:tcBorders>
          </w:tcPr>
          <w:p w14:paraId="75F1B8F2" w14:textId="77777777" w:rsidR="003620F5" w:rsidRDefault="003A5F03">
            <w:pPr>
              <w:pStyle w:val="TableParagraph"/>
              <w:spacing w:line="186" w:lineRule="exact"/>
              <w:ind w:left="144"/>
              <w:jc w:val="center"/>
              <w:rPr>
                <w:rFonts w:ascii="MS Gothic" w:hAnsi="MS Gothic"/>
                <w:sz w:val="16"/>
              </w:rPr>
            </w:pPr>
            <w:r>
              <w:rPr>
                <w:rFonts w:ascii="MS Gothic" w:hAnsi="MS Gothic"/>
                <w:sz w:val="16"/>
              </w:rPr>
              <w:t>☐</w:t>
            </w:r>
          </w:p>
        </w:tc>
        <w:tc>
          <w:tcPr>
            <w:tcW w:w="3984" w:type="dxa"/>
            <w:tcBorders>
              <w:left w:val="nil"/>
            </w:tcBorders>
          </w:tcPr>
          <w:p w14:paraId="75F1B8F3" w14:textId="77777777" w:rsidR="003620F5" w:rsidRDefault="003A5F03">
            <w:pPr>
              <w:pStyle w:val="TableParagraph"/>
              <w:spacing w:line="184" w:lineRule="exact"/>
              <w:ind w:left="227"/>
              <w:rPr>
                <w:rFonts w:ascii="Tahoma"/>
                <w:sz w:val="16"/>
              </w:rPr>
            </w:pPr>
            <w:r>
              <w:rPr>
                <w:rFonts w:ascii="Tahoma"/>
                <w:spacing w:val="-1"/>
                <w:sz w:val="16"/>
              </w:rPr>
              <w:t>Psychopathy</w:t>
            </w:r>
            <w:r>
              <w:rPr>
                <w:rFonts w:ascii="Tahoma"/>
                <w:spacing w:val="-9"/>
                <w:sz w:val="16"/>
              </w:rPr>
              <w:t xml:space="preserve"> </w:t>
            </w:r>
            <w:r>
              <w:rPr>
                <w:rFonts w:ascii="Tahoma"/>
                <w:sz w:val="16"/>
              </w:rPr>
              <w:t>(PCL:SV&gt;12)</w:t>
            </w:r>
          </w:p>
        </w:tc>
        <w:tc>
          <w:tcPr>
            <w:tcW w:w="854" w:type="dxa"/>
            <w:tcBorders>
              <w:right w:val="nil"/>
            </w:tcBorders>
          </w:tcPr>
          <w:p w14:paraId="75F1B8F4" w14:textId="77777777" w:rsidR="003620F5" w:rsidRDefault="003A5F03">
            <w:pPr>
              <w:pStyle w:val="TableParagraph"/>
              <w:spacing w:line="186" w:lineRule="exact"/>
              <w:ind w:left="407"/>
              <w:rPr>
                <w:rFonts w:ascii="MS Gothic" w:hAnsi="MS Gothic"/>
                <w:sz w:val="16"/>
              </w:rPr>
            </w:pPr>
            <w:r>
              <w:rPr>
                <w:rFonts w:ascii="MS Gothic" w:hAnsi="MS Gothic"/>
                <w:sz w:val="16"/>
              </w:rPr>
              <w:t>☐</w:t>
            </w:r>
          </w:p>
        </w:tc>
        <w:tc>
          <w:tcPr>
            <w:tcW w:w="859" w:type="dxa"/>
            <w:tcBorders>
              <w:left w:val="nil"/>
              <w:right w:val="nil"/>
            </w:tcBorders>
          </w:tcPr>
          <w:p w14:paraId="75F1B8F5" w14:textId="77777777" w:rsidR="003620F5" w:rsidRDefault="003A5F03">
            <w:pPr>
              <w:pStyle w:val="TableParagraph"/>
              <w:spacing w:line="186" w:lineRule="exact"/>
              <w:ind w:left="252"/>
              <w:jc w:val="center"/>
              <w:rPr>
                <w:rFonts w:ascii="MS Gothic" w:hAnsi="MS Gothic"/>
                <w:sz w:val="16"/>
              </w:rPr>
            </w:pPr>
            <w:r>
              <w:rPr>
                <w:rFonts w:ascii="MS Gothic" w:hAnsi="MS Gothic"/>
                <w:sz w:val="16"/>
              </w:rPr>
              <w:t>☐</w:t>
            </w:r>
          </w:p>
        </w:tc>
        <w:tc>
          <w:tcPr>
            <w:tcW w:w="3858" w:type="dxa"/>
            <w:tcBorders>
              <w:left w:val="nil"/>
            </w:tcBorders>
          </w:tcPr>
          <w:p w14:paraId="75F1B8F6" w14:textId="77777777" w:rsidR="003620F5" w:rsidRDefault="003A5F03">
            <w:pPr>
              <w:pStyle w:val="TableParagraph"/>
              <w:spacing w:line="184" w:lineRule="exact"/>
              <w:ind w:left="225"/>
              <w:rPr>
                <w:rFonts w:ascii="Tahoma"/>
                <w:sz w:val="16"/>
              </w:rPr>
            </w:pPr>
            <w:r>
              <w:rPr>
                <w:rFonts w:ascii="Tahoma"/>
                <w:spacing w:val="-1"/>
                <w:sz w:val="16"/>
              </w:rPr>
              <w:t>Antisocial</w:t>
            </w:r>
            <w:r>
              <w:rPr>
                <w:rFonts w:ascii="Tahoma"/>
                <w:spacing w:val="-13"/>
                <w:sz w:val="16"/>
              </w:rPr>
              <w:t xml:space="preserve"> </w:t>
            </w:r>
            <w:r>
              <w:rPr>
                <w:rFonts w:ascii="Tahoma"/>
                <w:sz w:val="16"/>
              </w:rPr>
              <w:t>Personality</w:t>
            </w:r>
            <w:r>
              <w:rPr>
                <w:rFonts w:ascii="Tahoma"/>
                <w:spacing w:val="-10"/>
                <w:sz w:val="16"/>
              </w:rPr>
              <w:t xml:space="preserve"> </w:t>
            </w:r>
            <w:r>
              <w:rPr>
                <w:rFonts w:ascii="Tahoma"/>
                <w:sz w:val="16"/>
              </w:rPr>
              <w:t>Diagnosis</w:t>
            </w:r>
          </w:p>
        </w:tc>
      </w:tr>
      <w:tr w:rsidR="003620F5" w14:paraId="75F1B8FC" w14:textId="77777777">
        <w:trPr>
          <w:trHeight w:val="203"/>
        </w:trPr>
        <w:tc>
          <w:tcPr>
            <w:tcW w:w="753" w:type="dxa"/>
            <w:tcBorders>
              <w:right w:val="nil"/>
            </w:tcBorders>
          </w:tcPr>
          <w:p w14:paraId="75F1B8F8" w14:textId="77777777" w:rsidR="003620F5" w:rsidRDefault="003A5F03">
            <w:pPr>
              <w:pStyle w:val="TableParagraph"/>
              <w:spacing w:line="184" w:lineRule="exact"/>
              <w:ind w:left="27"/>
              <w:jc w:val="center"/>
              <w:rPr>
                <w:rFonts w:ascii="MS Gothic" w:hAnsi="MS Gothic"/>
                <w:sz w:val="16"/>
              </w:rPr>
            </w:pPr>
            <w:r>
              <w:rPr>
                <w:rFonts w:ascii="MS Gothic" w:hAnsi="MS Gothic"/>
                <w:sz w:val="16"/>
              </w:rPr>
              <w:t>☐</w:t>
            </w:r>
          </w:p>
        </w:tc>
        <w:tc>
          <w:tcPr>
            <w:tcW w:w="752" w:type="dxa"/>
            <w:tcBorders>
              <w:left w:val="nil"/>
              <w:right w:val="nil"/>
            </w:tcBorders>
          </w:tcPr>
          <w:p w14:paraId="75F1B8F9" w14:textId="77777777" w:rsidR="003620F5" w:rsidRDefault="003A5F03">
            <w:pPr>
              <w:pStyle w:val="TableParagraph"/>
              <w:spacing w:line="184" w:lineRule="exact"/>
              <w:ind w:left="144"/>
              <w:jc w:val="center"/>
              <w:rPr>
                <w:rFonts w:ascii="MS Gothic" w:hAnsi="MS Gothic"/>
                <w:sz w:val="16"/>
              </w:rPr>
            </w:pPr>
            <w:r>
              <w:rPr>
                <w:rFonts w:ascii="MS Gothic" w:hAnsi="MS Gothic"/>
                <w:sz w:val="16"/>
              </w:rPr>
              <w:t>☐</w:t>
            </w:r>
          </w:p>
        </w:tc>
        <w:tc>
          <w:tcPr>
            <w:tcW w:w="3984" w:type="dxa"/>
            <w:tcBorders>
              <w:left w:val="nil"/>
            </w:tcBorders>
          </w:tcPr>
          <w:p w14:paraId="75F1B8FA" w14:textId="77777777" w:rsidR="003620F5" w:rsidRDefault="003A5F03">
            <w:pPr>
              <w:pStyle w:val="TableParagraph"/>
              <w:spacing w:line="184" w:lineRule="exact"/>
              <w:ind w:left="227"/>
              <w:rPr>
                <w:rFonts w:ascii="Tahoma"/>
                <w:sz w:val="16"/>
              </w:rPr>
            </w:pPr>
            <w:r>
              <w:rPr>
                <w:rFonts w:ascii="Tahoma"/>
                <w:sz w:val="16"/>
              </w:rPr>
              <w:t>Violent</w:t>
            </w:r>
            <w:r>
              <w:rPr>
                <w:rFonts w:ascii="Tahoma"/>
                <w:spacing w:val="-12"/>
                <w:sz w:val="16"/>
              </w:rPr>
              <w:t xml:space="preserve"> </w:t>
            </w:r>
            <w:r>
              <w:rPr>
                <w:rFonts w:ascii="Tahoma"/>
                <w:sz w:val="16"/>
              </w:rPr>
              <w:t>Fantasies</w:t>
            </w:r>
          </w:p>
        </w:tc>
        <w:tc>
          <w:tcPr>
            <w:tcW w:w="5571" w:type="dxa"/>
            <w:gridSpan w:val="3"/>
          </w:tcPr>
          <w:p w14:paraId="75F1B8FB" w14:textId="77777777" w:rsidR="003620F5" w:rsidRDefault="003A5F03">
            <w:pPr>
              <w:pStyle w:val="TableParagraph"/>
              <w:spacing w:line="184" w:lineRule="exact"/>
              <w:ind w:left="114"/>
              <w:rPr>
                <w:rFonts w:ascii="Tahoma"/>
                <w:sz w:val="16"/>
              </w:rPr>
            </w:pPr>
            <w:r>
              <w:rPr>
                <w:rFonts w:ascii="Tahoma"/>
                <w:sz w:val="16"/>
              </w:rPr>
              <w:t>Frequency,</w:t>
            </w:r>
            <w:r>
              <w:rPr>
                <w:rFonts w:ascii="Tahoma"/>
                <w:spacing w:val="-11"/>
                <w:sz w:val="16"/>
              </w:rPr>
              <w:t xml:space="preserve"> </w:t>
            </w:r>
            <w:r>
              <w:rPr>
                <w:rFonts w:ascii="Tahoma"/>
                <w:sz w:val="16"/>
              </w:rPr>
              <w:t>type,</w:t>
            </w:r>
            <w:r>
              <w:rPr>
                <w:rFonts w:ascii="Tahoma"/>
                <w:spacing w:val="-11"/>
                <w:sz w:val="16"/>
              </w:rPr>
              <w:t xml:space="preserve"> </w:t>
            </w:r>
            <w:r>
              <w:rPr>
                <w:rFonts w:ascii="Tahoma"/>
                <w:sz w:val="16"/>
              </w:rPr>
              <w:t>recency</w:t>
            </w:r>
          </w:p>
        </w:tc>
      </w:tr>
      <w:tr w:rsidR="003620F5" w14:paraId="75F1B901" w14:textId="77777777">
        <w:trPr>
          <w:trHeight w:val="205"/>
        </w:trPr>
        <w:tc>
          <w:tcPr>
            <w:tcW w:w="753" w:type="dxa"/>
            <w:tcBorders>
              <w:right w:val="nil"/>
            </w:tcBorders>
          </w:tcPr>
          <w:p w14:paraId="75F1B8FD" w14:textId="77777777" w:rsidR="003620F5" w:rsidRDefault="003A5F03">
            <w:pPr>
              <w:pStyle w:val="TableParagraph"/>
              <w:spacing w:line="186" w:lineRule="exact"/>
              <w:ind w:left="27"/>
              <w:jc w:val="center"/>
              <w:rPr>
                <w:rFonts w:ascii="MS Gothic" w:hAnsi="MS Gothic"/>
                <w:sz w:val="16"/>
              </w:rPr>
            </w:pPr>
            <w:r>
              <w:rPr>
                <w:rFonts w:ascii="MS Gothic" w:hAnsi="MS Gothic"/>
                <w:sz w:val="16"/>
              </w:rPr>
              <w:t>☐</w:t>
            </w:r>
          </w:p>
        </w:tc>
        <w:tc>
          <w:tcPr>
            <w:tcW w:w="752" w:type="dxa"/>
            <w:tcBorders>
              <w:left w:val="nil"/>
              <w:right w:val="nil"/>
            </w:tcBorders>
          </w:tcPr>
          <w:p w14:paraId="75F1B8FE" w14:textId="77777777" w:rsidR="003620F5" w:rsidRDefault="003A5F03">
            <w:pPr>
              <w:pStyle w:val="TableParagraph"/>
              <w:spacing w:line="186" w:lineRule="exact"/>
              <w:ind w:left="144"/>
              <w:jc w:val="center"/>
              <w:rPr>
                <w:rFonts w:ascii="MS Gothic" w:hAnsi="MS Gothic"/>
                <w:sz w:val="16"/>
              </w:rPr>
            </w:pPr>
            <w:r>
              <w:rPr>
                <w:rFonts w:ascii="MS Gothic" w:hAnsi="MS Gothic"/>
                <w:sz w:val="16"/>
              </w:rPr>
              <w:t>☐</w:t>
            </w:r>
          </w:p>
        </w:tc>
        <w:tc>
          <w:tcPr>
            <w:tcW w:w="3984" w:type="dxa"/>
            <w:tcBorders>
              <w:left w:val="nil"/>
            </w:tcBorders>
          </w:tcPr>
          <w:p w14:paraId="75F1B8FF" w14:textId="77777777" w:rsidR="003620F5" w:rsidRDefault="003A5F03">
            <w:pPr>
              <w:pStyle w:val="TableParagraph"/>
              <w:spacing w:line="186" w:lineRule="exact"/>
              <w:ind w:left="227"/>
              <w:rPr>
                <w:rFonts w:ascii="Tahoma"/>
                <w:sz w:val="16"/>
              </w:rPr>
            </w:pPr>
            <w:r>
              <w:rPr>
                <w:rFonts w:ascii="Tahoma"/>
                <w:sz w:val="16"/>
              </w:rPr>
              <w:t>Previous</w:t>
            </w:r>
            <w:r>
              <w:rPr>
                <w:rFonts w:ascii="Tahoma"/>
                <w:spacing w:val="-8"/>
                <w:sz w:val="16"/>
              </w:rPr>
              <w:t xml:space="preserve"> </w:t>
            </w:r>
            <w:r>
              <w:rPr>
                <w:rFonts w:ascii="Tahoma"/>
                <w:sz w:val="16"/>
              </w:rPr>
              <w:t>violence</w:t>
            </w:r>
            <w:r>
              <w:rPr>
                <w:rFonts w:ascii="Tahoma"/>
                <w:spacing w:val="-8"/>
                <w:sz w:val="16"/>
              </w:rPr>
              <w:t xml:space="preserve"> </w:t>
            </w:r>
            <w:r>
              <w:rPr>
                <w:rFonts w:ascii="Tahoma"/>
                <w:sz w:val="16"/>
              </w:rPr>
              <w:t>against</w:t>
            </w:r>
            <w:r>
              <w:rPr>
                <w:rFonts w:ascii="Tahoma"/>
                <w:spacing w:val="-8"/>
                <w:sz w:val="16"/>
              </w:rPr>
              <w:t xml:space="preserve"> </w:t>
            </w:r>
            <w:r>
              <w:rPr>
                <w:rFonts w:ascii="Tahoma"/>
                <w:sz w:val="16"/>
              </w:rPr>
              <w:t>other</w:t>
            </w:r>
            <w:r>
              <w:rPr>
                <w:rFonts w:ascii="Tahoma"/>
                <w:spacing w:val="-10"/>
                <w:sz w:val="16"/>
              </w:rPr>
              <w:t xml:space="preserve"> </w:t>
            </w:r>
            <w:r>
              <w:rPr>
                <w:rFonts w:ascii="Tahoma"/>
                <w:sz w:val="16"/>
              </w:rPr>
              <w:t>people</w:t>
            </w:r>
          </w:p>
        </w:tc>
        <w:tc>
          <w:tcPr>
            <w:tcW w:w="5571" w:type="dxa"/>
            <w:gridSpan w:val="3"/>
          </w:tcPr>
          <w:p w14:paraId="75F1B900" w14:textId="77777777" w:rsidR="003620F5" w:rsidRDefault="003A5F03">
            <w:pPr>
              <w:pStyle w:val="TableParagraph"/>
              <w:spacing w:line="186" w:lineRule="exact"/>
              <w:ind w:left="114"/>
              <w:rPr>
                <w:rFonts w:ascii="Tahoma"/>
                <w:sz w:val="16"/>
              </w:rPr>
            </w:pPr>
            <w:r>
              <w:rPr>
                <w:rFonts w:ascii="Tahoma"/>
                <w:sz w:val="16"/>
              </w:rPr>
              <w:t>Frequency,</w:t>
            </w:r>
            <w:r>
              <w:rPr>
                <w:rFonts w:ascii="Tahoma"/>
                <w:spacing w:val="-12"/>
                <w:sz w:val="16"/>
              </w:rPr>
              <w:t xml:space="preserve"> </w:t>
            </w:r>
            <w:r>
              <w:rPr>
                <w:rFonts w:ascii="Tahoma"/>
                <w:sz w:val="16"/>
              </w:rPr>
              <w:t>severity,</w:t>
            </w:r>
            <w:r>
              <w:rPr>
                <w:rFonts w:ascii="Tahoma"/>
                <w:spacing w:val="-9"/>
                <w:sz w:val="16"/>
              </w:rPr>
              <w:t xml:space="preserve"> </w:t>
            </w:r>
            <w:r>
              <w:rPr>
                <w:rFonts w:ascii="Tahoma"/>
                <w:sz w:val="16"/>
              </w:rPr>
              <w:t>type</w:t>
            </w:r>
          </w:p>
        </w:tc>
      </w:tr>
      <w:tr w:rsidR="003620F5" w14:paraId="75F1B906" w14:textId="77777777">
        <w:trPr>
          <w:trHeight w:val="208"/>
        </w:trPr>
        <w:tc>
          <w:tcPr>
            <w:tcW w:w="753" w:type="dxa"/>
            <w:tcBorders>
              <w:right w:val="nil"/>
            </w:tcBorders>
          </w:tcPr>
          <w:p w14:paraId="75F1B902" w14:textId="77777777" w:rsidR="003620F5" w:rsidRDefault="003A5F03">
            <w:pPr>
              <w:pStyle w:val="TableParagraph"/>
              <w:spacing w:line="188" w:lineRule="exact"/>
              <w:ind w:left="27"/>
              <w:jc w:val="center"/>
              <w:rPr>
                <w:rFonts w:ascii="MS Gothic" w:hAnsi="MS Gothic"/>
                <w:sz w:val="16"/>
              </w:rPr>
            </w:pPr>
            <w:r>
              <w:rPr>
                <w:rFonts w:ascii="MS Gothic" w:hAnsi="MS Gothic"/>
                <w:sz w:val="16"/>
              </w:rPr>
              <w:t>☐</w:t>
            </w:r>
          </w:p>
        </w:tc>
        <w:tc>
          <w:tcPr>
            <w:tcW w:w="752" w:type="dxa"/>
            <w:tcBorders>
              <w:left w:val="nil"/>
              <w:right w:val="nil"/>
            </w:tcBorders>
          </w:tcPr>
          <w:p w14:paraId="75F1B903" w14:textId="77777777" w:rsidR="003620F5" w:rsidRDefault="003A5F03">
            <w:pPr>
              <w:pStyle w:val="TableParagraph"/>
              <w:spacing w:line="188" w:lineRule="exact"/>
              <w:ind w:left="144"/>
              <w:jc w:val="center"/>
              <w:rPr>
                <w:rFonts w:ascii="MS Gothic" w:hAnsi="MS Gothic"/>
                <w:sz w:val="16"/>
              </w:rPr>
            </w:pPr>
            <w:r>
              <w:rPr>
                <w:rFonts w:ascii="MS Gothic" w:hAnsi="MS Gothic"/>
                <w:sz w:val="16"/>
              </w:rPr>
              <w:t>☐</w:t>
            </w:r>
          </w:p>
        </w:tc>
        <w:tc>
          <w:tcPr>
            <w:tcW w:w="3984" w:type="dxa"/>
            <w:tcBorders>
              <w:left w:val="nil"/>
            </w:tcBorders>
          </w:tcPr>
          <w:p w14:paraId="75F1B904" w14:textId="77777777" w:rsidR="003620F5" w:rsidRDefault="003A5F03">
            <w:pPr>
              <w:pStyle w:val="TableParagraph"/>
              <w:spacing w:line="188" w:lineRule="exact"/>
              <w:ind w:left="227"/>
              <w:rPr>
                <w:rFonts w:ascii="Tahoma"/>
                <w:sz w:val="16"/>
              </w:rPr>
            </w:pPr>
            <w:r>
              <w:rPr>
                <w:rFonts w:ascii="Tahoma"/>
                <w:sz w:val="16"/>
              </w:rPr>
              <w:t>Childhood</w:t>
            </w:r>
            <w:r>
              <w:rPr>
                <w:rFonts w:ascii="Tahoma"/>
                <w:spacing w:val="-8"/>
                <w:sz w:val="16"/>
              </w:rPr>
              <w:t xml:space="preserve"> </w:t>
            </w:r>
            <w:r>
              <w:rPr>
                <w:rFonts w:ascii="Tahoma"/>
                <w:sz w:val="16"/>
              </w:rPr>
              <w:t>physical</w:t>
            </w:r>
            <w:r>
              <w:rPr>
                <w:rFonts w:ascii="Tahoma"/>
                <w:spacing w:val="-10"/>
                <w:sz w:val="16"/>
              </w:rPr>
              <w:t xml:space="preserve"> </w:t>
            </w:r>
            <w:r>
              <w:rPr>
                <w:rFonts w:ascii="Tahoma"/>
                <w:sz w:val="16"/>
              </w:rPr>
              <w:t>abuse</w:t>
            </w:r>
          </w:p>
        </w:tc>
        <w:tc>
          <w:tcPr>
            <w:tcW w:w="5571" w:type="dxa"/>
            <w:gridSpan w:val="3"/>
          </w:tcPr>
          <w:p w14:paraId="75F1B905" w14:textId="77777777" w:rsidR="003620F5" w:rsidRDefault="003A5F03">
            <w:pPr>
              <w:pStyle w:val="TableParagraph"/>
              <w:spacing w:line="188" w:lineRule="exact"/>
              <w:ind w:left="114"/>
              <w:rPr>
                <w:rFonts w:ascii="Tahoma"/>
                <w:sz w:val="16"/>
              </w:rPr>
            </w:pPr>
            <w:r>
              <w:rPr>
                <w:rFonts w:ascii="Tahoma"/>
                <w:spacing w:val="-1"/>
                <w:sz w:val="16"/>
              </w:rPr>
              <w:t>Frequency,</w:t>
            </w:r>
            <w:r>
              <w:rPr>
                <w:rFonts w:ascii="Tahoma"/>
                <w:spacing w:val="-9"/>
                <w:sz w:val="16"/>
              </w:rPr>
              <w:t xml:space="preserve"> </w:t>
            </w:r>
            <w:r>
              <w:rPr>
                <w:rFonts w:ascii="Tahoma"/>
                <w:sz w:val="16"/>
              </w:rPr>
              <w:t>severity</w:t>
            </w:r>
          </w:p>
        </w:tc>
      </w:tr>
      <w:tr w:rsidR="003620F5" w14:paraId="75F1B908" w14:textId="77777777">
        <w:trPr>
          <w:trHeight w:val="208"/>
        </w:trPr>
        <w:tc>
          <w:tcPr>
            <w:tcW w:w="11060" w:type="dxa"/>
            <w:gridSpan w:val="6"/>
          </w:tcPr>
          <w:p w14:paraId="75F1B907" w14:textId="77777777" w:rsidR="003620F5" w:rsidRDefault="003A5F03">
            <w:pPr>
              <w:pStyle w:val="TableParagraph"/>
              <w:spacing w:line="188" w:lineRule="exact"/>
              <w:ind w:left="5553"/>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2"/>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40"/>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40"/>
                <w:sz w:val="16"/>
              </w:rPr>
              <w:t xml:space="preserve"> </w:t>
            </w:r>
            <w:r>
              <w:rPr>
                <w:rFonts w:ascii="MS UI Gothic" w:hAnsi="MS UI Gothic"/>
                <w:sz w:val="16"/>
              </w:rPr>
              <w:t>☐</w:t>
            </w:r>
            <w:r>
              <w:rPr>
                <w:rFonts w:ascii="Tahoma" w:hAnsi="Tahoma"/>
                <w:sz w:val="16"/>
              </w:rPr>
              <w:t>Other</w:t>
            </w:r>
          </w:p>
        </w:tc>
      </w:tr>
    </w:tbl>
    <w:p w14:paraId="75F1B909" w14:textId="77777777" w:rsidR="003620F5" w:rsidRDefault="003620F5">
      <w:pPr>
        <w:pStyle w:val="BodyText"/>
        <w:rPr>
          <w:rFonts w:ascii="Tahoma"/>
          <w:sz w:val="20"/>
        </w:rPr>
      </w:pPr>
    </w:p>
    <w:p w14:paraId="75F1B90A" w14:textId="77777777" w:rsidR="003620F5" w:rsidRDefault="003620F5">
      <w:pPr>
        <w:pStyle w:val="BodyText"/>
        <w:spacing w:before="4"/>
        <w:rPr>
          <w:rFonts w:ascii="Tahoma"/>
          <w:sz w:val="18"/>
        </w:r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2431"/>
        <w:gridCol w:w="1963"/>
        <w:gridCol w:w="2196"/>
        <w:gridCol w:w="2196"/>
        <w:gridCol w:w="2280"/>
      </w:tblGrid>
      <w:tr w:rsidR="003620F5" w14:paraId="75F1B90C" w14:textId="77777777">
        <w:trPr>
          <w:trHeight w:val="373"/>
        </w:trPr>
        <w:tc>
          <w:tcPr>
            <w:tcW w:w="11066" w:type="dxa"/>
            <w:gridSpan w:val="5"/>
            <w:shd w:val="clear" w:color="auto" w:fill="C1C1C1"/>
          </w:tcPr>
          <w:p w14:paraId="75F1B90B" w14:textId="77777777" w:rsidR="003620F5" w:rsidRDefault="003A5F03">
            <w:pPr>
              <w:pStyle w:val="TableParagraph"/>
              <w:spacing w:before="66"/>
              <w:ind w:left="4545" w:right="4523"/>
              <w:jc w:val="center"/>
              <w:rPr>
                <w:rFonts w:ascii="Tahoma"/>
                <w:b/>
                <w:sz w:val="20"/>
              </w:rPr>
            </w:pPr>
            <w:r>
              <w:rPr>
                <w:rFonts w:ascii="Tahoma"/>
                <w:b/>
                <w:spacing w:val="-1"/>
                <w:sz w:val="20"/>
              </w:rPr>
              <w:t>Substance</w:t>
            </w:r>
            <w:r>
              <w:rPr>
                <w:rFonts w:ascii="Tahoma"/>
                <w:b/>
                <w:spacing w:val="-14"/>
                <w:sz w:val="20"/>
              </w:rPr>
              <w:t xml:space="preserve"> </w:t>
            </w:r>
            <w:r>
              <w:rPr>
                <w:rFonts w:ascii="Tahoma"/>
                <w:b/>
                <w:sz w:val="20"/>
              </w:rPr>
              <w:t>Use</w:t>
            </w:r>
          </w:p>
        </w:tc>
      </w:tr>
      <w:tr w:rsidR="003620F5" w14:paraId="75F1B90E" w14:textId="77777777">
        <w:trPr>
          <w:trHeight w:val="191"/>
        </w:trPr>
        <w:tc>
          <w:tcPr>
            <w:tcW w:w="11066" w:type="dxa"/>
            <w:gridSpan w:val="5"/>
          </w:tcPr>
          <w:p w14:paraId="75F1B90D" w14:textId="77777777" w:rsidR="003620F5" w:rsidRDefault="003A5F03">
            <w:pPr>
              <w:pStyle w:val="TableParagraph"/>
              <w:spacing w:line="172" w:lineRule="exact"/>
              <w:ind w:left="110"/>
              <w:rPr>
                <w:rFonts w:ascii="Tahoma"/>
                <w:sz w:val="16"/>
              </w:rPr>
            </w:pPr>
            <w:r>
              <w:rPr>
                <w:rFonts w:ascii="Tahoma"/>
                <w:sz w:val="16"/>
              </w:rPr>
              <w:t>Do</w:t>
            </w:r>
            <w:r>
              <w:rPr>
                <w:rFonts w:ascii="Tahoma"/>
                <w:spacing w:val="-7"/>
                <w:sz w:val="16"/>
              </w:rPr>
              <w:t xml:space="preserve"> </w:t>
            </w:r>
            <w:r>
              <w:rPr>
                <w:rFonts w:ascii="Tahoma"/>
                <w:sz w:val="16"/>
              </w:rPr>
              <w:t>you</w:t>
            </w:r>
            <w:r>
              <w:rPr>
                <w:rFonts w:ascii="Tahoma"/>
                <w:spacing w:val="-7"/>
                <w:sz w:val="16"/>
              </w:rPr>
              <w:t xml:space="preserve"> </w:t>
            </w:r>
            <w:r>
              <w:rPr>
                <w:rFonts w:ascii="Tahoma"/>
                <w:sz w:val="16"/>
              </w:rPr>
              <w:t>currently</w:t>
            </w:r>
            <w:r>
              <w:rPr>
                <w:rFonts w:ascii="Tahoma"/>
                <w:spacing w:val="-4"/>
                <w:sz w:val="16"/>
              </w:rPr>
              <w:t xml:space="preserve"> </w:t>
            </w:r>
            <w:r>
              <w:rPr>
                <w:rFonts w:ascii="Tahoma"/>
                <w:sz w:val="16"/>
              </w:rPr>
              <w:t>use?</w:t>
            </w:r>
          </w:p>
        </w:tc>
      </w:tr>
      <w:tr w:rsidR="003620F5" w14:paraId="75F1B914" w14:textId="77777777">
        <w:trPr>
          <w:trHeight w:val="194"/>
        </w:trPr>
        <w:tc>
          <w:tcPr>
            <w:tcW w:w="2431" w:type="dxa"/>
          </w:tcPr>
          <w:p w14:paraId="75F1B90F" w14:textId="77777777" w:rsidR="003620F5" w:rsidRDefault="003620F5">
            <w:pPr>
              <w:pStyle w:val="TableParagraph"/>
              <w:rPr>
                <w:rFonts w:ascii="Times New Roman"/>
                <w:sz w:val="12"/>
              </w:rPr>
            </w:pPr>
          </w:p>
        </w:tc>
        <w:tc>
          <w:tcPr>
            <w:tcW w:w="1963" w:type="dxa"/>
          </w:tcPr>
          <w:p w14:paraId="75F1B910" w14:textId="77777777" w:rsidR="003620F5" w:rsidRDefault="003A5F03">
            <w:pPr>
              <w:pStyle w:val="TableParagraph"/>
              <w:spacing w:line="172" w:lineRule="exact"/>
              <w:ind w:left="670" w:right="636"/>
              <w:jc w:val="center"/>
              <w:rPr>
                <w:rFonts w:ascii="Tahoma"/>
                <w:sz w:val="16"/>
              </w:rPr>
            </w:pPr>
            <w:r>
              <w:rPr>
                <w:rFonts w:ascii="Tahoma"/>
                <w:sz w:val="16"/>
              </w:rPr>
              <w:t>Past</w:t>
            </w:r>
            <w:r>
              <w:rPr>
                <w:rFonts w:ascii="Tahoma"/>
                <w:spacing w:val="-1"/>
                <w:sz w:val="16"/>
              </w:rPr>
              <w:t xml:space="preserve"> </w:t>
            </w:r>
            <w:r>
              <w:rPr>
                <w:rFonts w:ascii="Tahoma"/>
                <w:sz w:val="16"/>
              </w:rPr>
              <w:t>Use</w:t>
            </w:r>
          </w:p>
        </w:tc>
        <w:tc>
          <w:tcPr>
            <w:tcW w:w="2196" w:type="dxa"/>
          </w:tcPr>
          <w:p w14:paraId="75F1B911" w14:textId="77777777" w:rsidR="003620F5" w:rsidRDefault="003A5F03">
            <w:pPr>
              <w:pStyle w:val="TableParagraph"/>
              <w:spacing w:line="172" w:lineRule="exact"/>
              <w:ind w:left="812" w:right="784"/>
              <w:jc w:val="center"/>
              <w:rPr>
                <w:rFonts w:ascii="Tahoma"/>
                <w:sz w:val="16"/>
              </w:rPr>
            </w:pPr>
            <w:r>
              <w:rPr>
                <w:rFonts w:ascii="Tahoma"/>
                <w:sz w:val="16"/>
              </w:rPr>
              <w:t>Amount</w:t>
            </w:r>
          </w:p>
        </w:tc>
        <w:tc>
          <w:tcPr>
            <w:tcW w:w="2196" w:type="dxa"/>
          </w:tcPr>
          <w:p w14:paraId="75F1B912" w14:textId="77777777" w:rsidR="003620F5" w:rsidRDefault="003A5F03">
            <w:pPr>
              <w:pStyle w:val="TableParagraph"/>
              <w:spacing w:line="172" w:lineRule="exact"/>
              <w:ind w:left="732"/>
              <w:rPr>
                <w:rFonts w:ascii="Tahoma"/>
                <w:sz w:val="16"/>
              </w:rPr>
            </w:pPr>
            <w:r>
              <w:rPr>
                <w:rFonts w:ascii="Tahoma"/>
                <w:sz w:val="16"/>
              </w:rPr>
              <w:t>Frequency</w:t>
            </w:r>
          </w:p>
        </w:tc>
        <w:tc>
          <w:tcPr>
            <w:tcW w:w="2280" w:type="dxa"/>
          </w:tcPr>
          <w:p w14:paraId="75F1B913" w14:textId="77777777" w:rsidR="003620F5" w:rsidRDefault="003A5F03">
            <w:pPr>
              <w:pStyle w:val="TableParagraph"/>
              <w:spacing w:line="172" w:lineRule="exact"/>
              <w:ind w:left="530"/>
              <w:rPr>
                <w:rFonts w:ascii="Tahoma"/>
                <w:sz w:val="16"/>
              </w:rPr>
            </w:pPr>
            <w:r>
              <w:rPr>
                <w:rFonts w:ascii="Tahoma"/>
                <w:sz w:val="16"/>
              </w:rPr>
              <w:t>Age</w:t>
            </w:r>
            <w:r>
              <w:rPr>
                <w:rFonts w:ascii="Tahoma"/>
                <w:spacing w:val="-8"/>
                <w:sz w:val="16"/>
              </w:rPr>
              <w:t xml:space="preserve"> </w:t>
            </w:r>
            <w:r>
              <w:rPr>
                <w:rFonts w:ascii="Tahoma"/>
                <w:sz w:val="16"/>
              </w:rPr>
              <w:t>of</w:t>
            </w:r>
            <w:r>
              <w:rPr>
                <w:rFonts w:ascii="Tahoma"/>
                <w:spacing w:val="-7"/>
                <w:sz w:val="16"/>
              </w:rPr>
              <w:t xml:space="preserve"> </w:t>
            </w:r>
            <w:r>
              <w:rPr>
                <w:rFonts w:ascii="Tahoma"/>
                <w:sz w:val="16"/>
              </w:rPr>
              <w:t>Initiation</w:t>
            </w:r>
          </w:p>
        </w:tc>
      </w:tr>
      <w:tr w:rsidR="003620F5" w14:paraId="75F1B91A" w14:textId="77777777">
        <w:trPr>
          <w:trHeight w:val="193"/>
        </w:trPr>
        <w:tc>
          <w:tcPr>
            <w:tcW w:w="2431" w:type="dxa"/>
          </w:tcPr>
          <w:p w14:paraId="75F1B915" w14:textId="77777777" w:rsidR="003620F5" w:rsidRDefault="003A5F03">
            <w:pPr>
              <w:pStyle w:val="TableParagraph"/>
              <w:spacing w:line="172" w:lineRule="exact"/>
              <w:ind w:left="110"/>
              <w:rPr>
                <w:rFonts w:ascii="Tahoma"/>
                <w:sz w:val="16"/>
              </w:rPr>
            </w:pPr>
            <w:r>
              <w:rPr>
                <w:rFonts w:ascii="Tahoma"/>
                <w:sz w:val="16"/>
              </w:rPr>
              <w:t>Caffeine</w:t>
            </w:r>
          </w:p>
        </w:tc>
        <w:tc>
          <w:tcPr>
            <w:tcW w:w="1963" w:type="dxa"/>
          </w:tcPr>
          <w:p w14:paraId="75F1B916" w14:textId="77777777" w:rsidR="003620F5" w:rsidRDefault="003620F5">
            <w:pPr>
              <w:pStyle w:val="TableParagraph"/>
              <w:rPr>
                <w:rFonts w:ascii="Times New Roman"/>
                <w:sz w:val="12"/>
              </w:rPr>
            </w:pPr>
          </w:p>
        </w:tc>
        <w:tc>
          <w:tcPr>
            <w:tcW w:w="2196" w:type="dxa"/>
          </w:tcPr>
          <w:p w14:paraId="75F1B917" w14:textId="77777777" w:rsidR="003620F5" w:rsidRDefault="003620F5">
            <w:pPr>
              <w:pStyle w:val="TableParagraph"/>
              <w:rPr>
                <w:rFonts w:ascii="Times New Roman"/>
                <w:sz w:val="12"/>
              </w:rPr>
            </w:pPr>
          </w:p>
        </w:tc>
        <w:tc>
          <w:tcPr>
            <w:tcW w:w="2196" w:type="dxa"/>
          </w:tcPr>
          <w:p w14:paraId="75F1B918" w14:textId="77777777" w:rsidR="003620F5" w:rsidRDefault="003620F5">
            <w:pPr>
              <w:pStyle w:val="TableParagraph"/>
              <w:rPr>
                <w:rFonts w:ascii="Times New Roman"/>
                <w:sz w:val="12"/>
              </w:rPr>
            </w:pPr>
          </w:p>
        </w:tc>
        <w:tc>
          <w:tcPr>
            <w:tcW w:w="2280" w:type="dxa"/>
          </w:tcPr>
          <w:p w14:paraId="75F1B919" w14:textId="77777777" w:rsidR="003620F5" w:rsidRDefault="003620F5">
            <w:pPr>
              <w:pStyle w:val="TableParagraph"/>
              <w:rPr>
                <w:rFonts w:ascii="Times New Roman"/>
                <w:sz w:val="12"/>
              </w:rPr>
            </w:pPr>
          </w:p>
        </w:tc>
      </w:tr>
      <w:tr w:rsidR="003620F5" w14:paraId="75F1B920" w14:textId="77777777">
        <w:trPr>
          <w:trHeight w:val="191"/>
        </w:trPr>
        <w:tc>
          <w:tcPr>
            <w:tcW w:w="2431" w:type="dxa"/>
          </w:tcPr>
          <w:p w14:paraId="75F1B91B" w14:textId="77777777" w:rsidR="003620F5" w:rsidRDefault="003A5F03">
            <w:pPr>
              <w:pStyle w:val="TableParagraph"/>
              <w:spacing w:line="172" w:lineRule="exact"/>
              <w:ind w:left="110"/>
              <w:rPr>
                <w:rFonts w:ascii="Tahoma"/>
                <w:sz w:val="16"/>
              </w:rPr>
            </w:pPr>
            <w:r>
              <w:rPr>
                <w:rFonts w:ascii="Tahoma"/>
                <w:sz w:val="16"/>
              </w:rPr>
              <w:t>Nicotine</w:t>
            </w:r>
          </w:p>
        </w:tc>
        <w:tc>
          <w:tcPr>
            <w:tcW w:w="1963" w:type="dxa"/>
          </w:tcPr>
          <w:p w14:paraId="75F1B91C" w14:textId="77777777" w:rsidR="003620F5" w:rsidRDefault="003620F5">
            <w:pPr>
              <w:pStyle w:val="TableParagraph"/>
              <w:rPr>
                <w:rFonts w:ascii="Times New Roman"/>
                <w:sz w:val="12"/>
              </w:rPr>
            </w:pPr>
          </w:p>
        </w:tc>
        <w:tc>
          <w:tcPr>
            <w:tcW w:w="2196" w:type="dxa"/>
          </w:tcPr>
          <w:p w14:paraId="75F1B91D" w14:textId="77777777" w:rsidR="003620F5" w:rsidRDefault="003620F5">
            <w:pPr>
              <w:pStyle w:val="TableParagraph"/>
              <w:rPr>
                <w:rFonts w:ascii="Times New Roman"/>
                <w:sz w:val="12"/>
              </w:rPr>
            </w:pPr>
          </w:p>
        </w:tc>
        <w:tc>
          <w:tcPr>
            <w:tcW w:w="2196" w:type="dxa"/>
          </w:tcPr>
          <w:p w14:paraId="75F1B91E" w14:textId="77777777" w:rsidR="003620F5" w:rsidRDefault="003620F5">
            <w:pPr>
              <w:pStyle w:val="TableParagraph"/>
              <w:rPr>
                <w:rFonts w:ascii="Times New Roman"/>
                <w:sz w:val="12"/>
              </w:rPr>
            </w:pPr>
          </w:p>
        </w:tc>
        <w:tc>
          <w:tcPr>
            <w:tcW w:w="2280" w:type="dxa"/>
          </w:tcPr>
          <w:p w14:paraId="75F1B91F" w14:textId="77777777" w:rsidR="003620F5" w:rsidRDefault="003620F5">
            <w:pPr>
              <w:pStyle w:val="TableParagraph"/>
              <w:rPr>
                <w:rFonts w:ascii="Times New Roman"/>
                <w:sz w:val="12"/>
              </w:rPr>
            </w:pPr>
          </w:p>
        </w:tc>
      </w:tr>
      <w:tr w:rsidR="003620F5" w14:paraId="75F1B926" w14:textId="77777777">
        <w:trPr>
          <w:trHeight w:val="193"/>
        </w:trPr>
        <w:tc>
          <w:tcPr>
            <w:tcW w:w="2431" w:type="dxa"/>
          </w:tcPr>
          <w:p w14:paraId="75F1B921" w14:textId="77777777" w:rsidR="003620F5" w:rsidRDefault="003A5F03">
            <w:pPr>
              <w:pStyle w:val="TableParagraph"/>
              <w:spacing w:line="172" w:lineRule="exact"/>
              <w:ind w:left="110"/>
              <w:rPr>
                <w:rFonts w:ascii="Tahoma"/>
                <w:sz w:val="16"/>
              </w:rPr>
            </w:pPr>
            <w:r>
              <w:rPr>
                <w:rFonts w:ascii="Tahoma"/>
                <w:sz w:val="16"/>
              </w:rPr>
              <w:t>Alcohol</w:t>
            </w:r>
          </w:p>
        </w:tc>
        <w:tc>
          <w:tcPr>
            <w:tcW w:w="1963" w:type="dxa"/>
          </w:tcPr>
          <w:p w14:paraId="75F1B922" w14:textId="77777777" w:rsidR="003620F5" w:rsidRDefault="003620F5">
            <w:pPr>
              <w:pStyle w:val="TableParagraph"/>
              <w:rPr>
                <w:rFonts w:ascii="Times New Roman"/>
                <w:sz w:val="12"/>
              </w:rPr>
            </w:pPr>
          </w:p>
        </w:tc>
        <w:tc>
          <w:tcPr>
            <w:tcW w:w="2196" w:type="dxa"/>
          </w:tcPr>
          <w:p w14:paraId="75F1B923" w14:textId="77777777" w:rsidR="003620F5" w:rsidRDefault="003620F5">
            <w:pPr>
              <w:pStyle w:val="TableParagraph"/>
              <w:rPr>
                <w:rFonts w:ascii="Times New Roman"/>
                <w:sz w:val="12"/>
              </w:rPr>
            </w:pPr>
          </w:p>
        </w:tc>
        <w:tc>
          <w:tcPr>
            <w:tcW w:w="2196" w:type="dxa"/>
          </w:tcPr>
          <w:p w14:paraId="75F1B924" w14:textId="77777777" w:rsidR="003620F5" w:rsidRDefault="003620F5">
            <w:pPr>
              <w:pStyle w:val="TableParagraph"/>
              <w:rPr>
                <w:rFonts w:ascii="Times New Roman"/>
                <w:sz w:val="12"/>
              </w:rPr>
            </w:pPr>
          </w:p>
        </w:tc>
        <w:tc>
          <w:tcPr>
            <w:tcW w:w="2280" w:type="dxa"/>
          </w:tcPr>
          <w:p w14:paraId="75F1B925" w14:textId="77777777" w:rsidR="003620F5" w:rsidRDefault="003620F5">
            <w:pPr>
              <w:pStyle w:val="TableParagraph"/>
              <w:rPr>
                <w:rFonts w:ascii="Times New Roman"/>
                <w:sz w:val="12"/>
              </w:rPr>
            </w:pPr>
          </w:p>
        </w:tc>
      </w:tr>
      <w:tr w:rsidR="003620F5" w14:paraId="75F1B92C" w14:textId="77777777">
        <w:trPr>
          <w:trHeight w:val="194"/>
        </w:trPr>
        <w:tc>
          <w:tcPr>
            <w:tcW w:w="2431" w:type="dxa"/>
          </w:tcPr>
          <w:p w14:paraId="75F1B927" w14:textId="77777777" w:rsidR="003620F5" w:rsidRDefault="003A5F03">
            <w:pPr>
              <w:pStyle w:val="TableParagraph"/>
              <w:spacing w:line="172" w:lineRule="exact"/>
              <w:ind w:left="110"/>
              <w:rPr>
                <w:rFonts w:ascii="Tahoma"/>
                <w:sz w:val="16"/>
              </w:rPr>
            </w:pPr>
            <w:r>
              <w:rPr>
                <w:rFonts w:ascii="Tahoma"/>
                <w:sz w:val="16"/>
              </w:rPr>
              <w:t>Marijuana</w:t>
            </w:r>
          </w:p>
        </w:tc>
        <w:tc>
          <w:tcPr>
            <w:tcW w:w="1963" w:type="dxa"/>
          </w:tcPr>
          <w:p w14:paraId="75F1B928" w14:textId="77777777" w:rsidR="003620F5" w:rsidRDefault="003620F5">
            <w:pPr>
              <w:pStyle w:val="TableParagraph"/>
              <w:rPr>
                <w:rFonts w:ascii="Times New Roman"/>
                <w:sz w:val="12"/>
              </w:rPr>
            </w:pPr>
          </w:p>
        </w:tc>
        <w:tc>
          <w:tcPr>
            <w:tcW w:w="2196" w:type="dxa"/>
          </w:tcPr>
          <w:p w14:paraId="75F1B929" w14:textId="77777777" w:rsidR="003620F5" w:rsidRDefault="003620F5">
            <w:pPr>
              <w:pStyle w:val="TableParagraph"/>
              <w:rPr>
                <w:rFonts w:ascii="Times New Roman"/>
                <w:sz w:val="12"/>
              </w:rPr>
            </w:pPr>
          </w:p>
        </w:tc>
        <w:tc>
          <w:tcPr>
            <w:tcW w:w="2196" w:type="dxa"/>
          </w:tcPr>
          <w:p w14:paraId="75F1B92A" w14:textId="77777777" w:rsidR="003620F5" w:rsidRDefault="003620F5">
            <w:pPr>
              <w:pStyle w:val="TableParagraph"/>
              <w:rPr>
                <w:rFonts w:ascii="Times New Roman"/>
                <w:sz w:val="12"/>
              </w:rPr>
            </w:pPr>
          </w:p>
        </w:tc>
        <w:tc>
          <w:tcPr>
            <w:tcW w:w="2280" w:type="dxa"/>
          </w:tcPr>
          <w:p w14:paraId="75F1B92B" w14:textId="77777777" w:rsidR="003620F5" w:rsidRDefault="003620F5">
            <w:pPr>
              <w:pStyle w:val="TableParagraph"/>
              <w:rPr>
                <w:rFonts w:ascii="Times New Roman"/>
                <w:sz w:val="12"/>
              </w:rPr>
            </w:pPr>
          </w:p>
        </w:tc>
      </w:tr>
      <w:tr w:rsidR="003620F5" w14:paraId="75F1B932" w14:textId="77777777">
        <w:trPr>
          <w:trHeight w:val="191"/>
        </w:trPr>
        <w:tc>
          <w:tcPr>
            <w:tcW w:w="2431" w:type="dxa"/>
          </w:tcPr>
          <w:p w14:paraId="75F1B92D" w14:textId="77777777" w:rsidR="003620F5" w:rsidRDefault="003A5F03">
            <w:pPr>
              <w:pStyle w:val="TableParagraph"/>
              <w:spacing w:line="172" w:lineRule="exact"/>
              <w:ind w:left="110"/>
              <w:rPr>
                <w:rFonts w:ascii="Tahoma"/>
                <w:sz w:val="16"/>
              </w:rPr>
            </w:pPr>
            <w:r>
              <w:rPr>
                <w:rFonts w:ascii="Tahoma"/>
                <w:sz w:val="16"/>
              </w:rPr>
              <w:t>Opioids</w:t>
            </w:r>
          </w:p>
        </w:tc>
        <w:tc>
          <w:tcPr>
            <w:tcW w:w="1963" w:type="dxa"/>
          </w:tcPr>
          <w:p w14:paraId="75F1B92E" w14:textId="77777777" w:rsidR="003620F5" w:rsidRDefault="003620F5">
            <w:pPr>
              <w:pStyle w:val="TableParagraph"/>
              <w:rPr>
                <w:rFonts w:ascii="Times New Roman"/>
                <w:sz w:val="12"/>
              </w:rPr>
            </w:pPr>
          </w:p>
        </w:tc>
        <w:tc>
          <w:tcPr>
            <w:tcW w:w="2196" w:type="dxa"/>
          </w:tcPr>
          <w:p w14:paraId="75F1B92F" w14:textId="77777777" w:rsidR="003620F5" w:rsidRDefault="003620F5">
            <w:pPr>
              <w:pStyle w:val="TableParagraph"/>
              <w:rPr>
                <w:rFonts w:ascii="Times New Roman"/>
                <w:sz w:val="12"/>
              </w:rPr>
            </w:pPr>
          </w:p>
        </w:tc>
        <w:tc>
          <w:tcPr>
            <w:tcW w:w="2196" w:type="dxa"/>
          </w:tcPr>
          <w:p w14:paraId="75F1B930" w14:textId="77777777" w:rsidR="003620F5" w:rsidRDefault="003620F5">
            <w:pPr>
              <w:pStyle w:val="TableParagraph"/>
              <w:rPr>
                <w:rFonts w:ascii="Times New Roman"/>
                <w:sz w:val="12"/>
              </w:rPr>
            </w:pPr>
          </w:p>
        </w:tc>
        <w:tc>
          <w:tcPr>
            <w:tcW w:w="2280" w:type="dxa"/>
          </w:tcPr>
          <w:p w14:paraId="75F1B931" w14:textId="77777777" w:rsidR="003620F5" w:rsidRDefault="003620F5">
            <w:pPr>
              <w:pStyle w:val="TableParagraph"/>
              <w:rPr>
                <w:rFonts w:ascii="Times New Roman"/>
                <w:sz w:val="12"/>
              </w:rPr>
            </w:pPr>
          </w:p>
        </w:tc>
      </w:tr>
      <w:tr w:rsidR="003620F5" w14:paraId="75F1B938" w14:textId="77777777">
        <w:trPr>
          <w:trHeight w:val="194"/>
        </w:trPr>
        <w:tc>
          <w:tcPr>
            <w:tcW w:w="2431" w:type="dxa"/>
          </w:tcPr>
          <w:p w14:paraId="75F1B933" w14:textId="77777777" w:rsidR="003620F5" w:rsidRDefault="003A5F03">
            <w:pPr>
              <w:pStyle w:val="TableParagraph"/>
              <w:spacing w:line="172" w:lineRule="exact"/>
              <w:ind w:left="110"/>
              <w:rPr>
                <w:rFonts w:ascii="Tahoma"/>
                <w:sz w:val="16"/>
              </w:rPr>
            </w:pPr>
            <w:r>
              <w:rPr>
                <w:rFonts w:ascii="Tahoma"/>
                <w:sz w:val="16"/>
              </w:rPr>
              <w:t>Amphetamines</w:t>
            </w:r>
          </w:p>
        </w:tc>
        <w:tc>
          <w:tcPr>
            <w:tcW w:w="1963" w:type="dxa"/>
          </w:tcPr>
          <w:p w14:paraId="75F1B934" w14:textId="77777777" w:rsidR="003620F5" w:rsidRDefault="003620F5">
            <w:pPr>
              <w:pStyle w:val="TableParagraph"/>
              <w:rPr>
                <w:rFonts w:ascii="Times New Roman"/>
                <w:sz w:val="12"/>
              </w:rPr>
            </w:pPr>
          </w:p>
        </w:tc>
        <w:tc>
          <w:tcPr>
            <w:tcW w:w="2196" w:type="dxa"/>
          </w:tcPr>
          <w:p w14:paraId="75F1B935" w14:textId="77777777" w:rsidR="003620F5" w:rsidRDefault="003620F5">
            <w:pPr>
              <w:pStyle w:val="TableParagraph"/>
              <w:rPr>
                <w:rFonts w:ascii="Times New Roman"/>
                <w:sz w:val="12"/>
              </w:rPr>
            </w:pPr>
          </w:p>
        </w:tc>
        <w:tc>
          <w:tcPr>
            <w:tcW w:w="2196" w:type="dxa"/>
          </w:tcPr>
          <w:p w14:paraId="75F1B936" w14:textId="77777777" w:rsidR="003620F5" w:rsidRDefault="003620F5">
            <w:pPr>
              <w:pStyle w:val="TableParagraph"/>
              <w:rPr>
                <w:rFonts w:ascii="Times New Roman"/>
                <w:sz w:val="12"/>
              </w:rPr>
            </w:pPr>
          </w:p>
        </w:tc>
        <w:tc>
          <w:tcPr>
            <w:tcW w:w="2280" w:type="dxa"/>
          </w:tcPr>
          <w:p w14:paraId="75F1B937" w14:textId="77777777" w:rsidR="003620F5" w:rsidRDefault="003620F5">
            <w:pPr>
              <w:pStyle w:val="TableParagraph"/>
              <w:rPr>
                <w:rFonts w:ascii="Times New Roman"/>
                <w:sz w:val="12"/>
              </w:rPr>
            </w:pPr>
          </w:p>
        </w:tc>
      </w:tr>
      <w:tr w:rsidR="003620F5" w14:paraId="75F1B93E" w14:textId="77777777">
        <w:trPr>
          <w:trHeight w:val="189"/>
        </w:trPr>
        <w:tc>
          <w:tcPr>
            <w:tcW w:w="2431" w:type="dxa"/>
          </w:tcPr>
          <w:p w14:paraId="75F1B939" w14:textId="77777777" w:rsidR="003620F5" w:rsidRDefault="003A5F03">
            <w:pPr>
              <w:pStyle w:val="TableParagraph"/>
              <w:spacing w:line="169" w:lineRule="exact"/>
              <w:ind w:left="110"/>
              <w:rPr>
                <w:rFonts w:ascii="Tahoma"/>
                <w:sz w:val="16"/>
              </w:rPr>
            </w:pPr>
            <w:r>
              <w:rPr>
                <w:rFonts w:ascii="Tahoma"/>
                <w:sz w:val="16"/>
              </w:rPr>
              <w:t>Hallucinogenic</w:t>
            </w:r>
          </w:p>
        </w:tc>
        <w:tc>
          <w:tcPr>
            <w:tcW w:w="1963" w:type="dxa"/>
          </w:tcPr>
          <w:p w14:paraId="75F1B93A" w14:textId="77777777" w:rsidR="003620F5" w:rsidRDefault="003620F5">
            <w:pPr>
              <w:pStyle w:val="TableParagraph"/>
              <w:rPr>
                <w:rFonts w:ascii="Times New Roman"/>
                <w:sz w:val="12"/>
              </w:rPr>
            </w:pPr>
          </w:p>
        </w:tc>
        <w:tc>
          <w:tcPr>
            <w:tcW w:w="2196" w:type="dxa"/>
          </w:tcPr>
          <w:p w14:paraId="75F1B93B" w14:textId="77777777" w:rsidR="003620F5" w:rsidRDefault="003620F5">
            <w:pPr>
              <w:pStyle w:val="TableParagraph"/>
              <w:rPr>
                <w:rFonts w:ascii="Times New Roman"/>
                <w:sz w:val="12"/>
              </w:rPr>
            </w:pPr>
          </w:p>
        </w:tc>
        <w:tc>
          <w:tcPr>
            <w:tcW w:w="2196" w:type="dxa"/>
          </w:tcPr>
          <w:p w14:paraId="75F1B93C" w14:textId="77777777" w:rsidR="003620F5" w:rsidRDefault="003620F5">
            <w:pPr>
              <w:pStyle w:val="TableParagraph"/>
              <w:rPr>
                <w:rFonts w:ascii="Times New Roman"/>
                <w:sz w:val="12"/>
              </w:rPr>
            </w:pPr>
          </w:p>
        </w:tc>
        <w:tc>
          <w:tcPr>
            <w:tcW w:w="2280" w:type="dxa"/>
          </w:tcPr>
          <w:p w14:paraId="75F1B93D" w14:textId="77777777" w:rsidR="003620F5" w:rsidRDefault="003620F5">
            <w:pPr>
              <w:pStyle w:val="TableParagraph"/>
              <w:rPr>
                <w:rFonts w:ascii="Times New Roman"/>
                <w:sz w:val="12"/>
              </w:rPr>
            </w:pPr>
          </w:p>
        </w:tc>
      </w:tr>
      <w:tr w:rsidR="003620F5" w14:paraId="75F1B944" w14:textId="77777777">
        <w:trPr>
          <w:trHeight w:val="193"/>
        </w:trPr>
        <w:tc>
          <w:tcPr>
            <w:tcW w:w="2431" w:type="dxa"/>
          </w:tcPr>
          <w:p w14:paraId="75F1B93F" w14:textId="77777777" w:rsidR="003620F5" w:rsidRDefault="003A5F03">
            <w:pPr>
              <w:pStyle w:val="TableParagraph"/>
              <w:spacing w:line="174" w:lineRule="exact"/>
              <w:ind w:left="110"/>
              <w:rPr>
                <w:rFonts w:ascii="Tahoma"/>
                <w:sz w:val="16"/>
              </w:rPr>
            </w:pPr>
            <w:r>
              <w:rPr>
                <w:rFonts w:ascii="Tahoma"/>
                <w:spacing w:val="-1"/>
                <w:sz w:val="16"/>
              </w:rPr>
              <w:t>Prescription</w:t>
            </w:r>
            <w:r>
              <w:rPr>
                <w:rFonts w:ascii="Tahoma"/>
                <w:spacing w:val="-10"/>
                <w:sz w:val="16"/>
              </w:rPr>
              <w:t xml:space="preserve"> </w:t>
            </w:r>
            <w:r>
              <w:rPr>
                <w:rFonts w:ascii="Tahoma"/>
                <w:sz w:val="16"/>
              </w:rPr>
              <w:t>Medication</w:t>
            </w:r>
          </w:p>
        </w:tc>
        <w:tc>
          <w:tcPr>
            <w:tcW w:w="1963" w:type="dxa"/>
          </w:tcPr>
          <w:p w14:paraId="75F1B940" w14:textId="77777777" w:rsidR="003620F5" w:rsidRDefault="003620F5">
            <w:pPr>
              <w:pStyle w:val="TableParagraph"/>
              <w:rPr>
                <w:rFonts w:ascii="Times New Roman"/>
                <w:sz w:val="12"/>
              </w:rPr>
            </w:pPr>
          </w:p>
        </w:tc>
        <w:tc>
          <w:tcPr>
            <w:tcW w:w="2196" w:type="dxa"/>
          </w:tcPr>
          <w:p w14:paraId="75F1B941" w14:textId="77777777" w:rsidR="003620F5" w:rsidRDefault="003620F5">
            <w:pPr>
              <w:pStyle w:val="TableParagraph"/>
              <w:rPr>
                <w:rFonts w:ascii="Times New Roman"/>
                <w:sz w:val="12"/>
              </w:rPr>
            </w:pPr>
          </w:p>
        </w:tc>
        <w:tc>
          <w:tcPr>
            <w:tcW w:w="2196" w:type="dxa"/>
          </w:tcPr>
          <w:p w14:paraId="75F1B942" w14:textId="77777777" w:rsidR="003620F5" w:rsidRDefault="003620F5">
            <w:pPr>
              <w:pStyle w:val="TableParagraph"/>
              <w:rPr>
                <w:rFonts w:ascii="Times New Roman"/>
                <w:sz w:val="12"/>
              </w:rPr>
            </w:pPr>
          </w:p>
        </w:tc>
        <w:tc>
          <w:tcPr>
            <w:tcW w:w="2280" w:type="dxa"/>
          </w:tcPr>
          <w:p w14:paraId="75F1B943" w14:textId="77777777" w:rsidR="003620F5" w:rsidRDefault="003620F5">
            <w:pPr>
              <w:pStyle w:val="TableParagraph"/>
              <w:rPr>
                <w:rFonts w:ascii="Times New Roman"/>
                <w:sz w:val="12"/>
              </w:rPr>
            </w:pPr>
          </w:p>
        </w:tc>
      </w:tr>
      <w:tr w:rsidR="003620F5" w14:paraId="75F1B94A" w14:textId="77777777">
        <w:trPr>
          <w:trHeight w:val="193"/>
        </w:trPr>
        <w:tc>
          <w:tcPr>
            <w:tcW w:w="2431" w:type="dxa"/>
          </w:tcPr>
          <w:p w14:paraId="75F1B945" w14:textId="77777777" w:rsidR="003620F5" w:rsidRDefault="003A5F03">
            <w:pPr>
              <w:pStyle w:val="TableParagraph"/>
              <w:spacing w:line="174" w:lineRule="exact"/>
              <w:ind w:left="110"/>
              <w:rPr>
                <w:rFonts w:ascii="Tahoma"/>
                <w:sz w:val="16"/>
              </w:rPr>
            </w:pPr>
            <w:r>
              <w:rPr>
                <w:rFonts w:ascii="Tahoma"/>
                <w:sz w:val="16"/>
              </w:rPr>
              <w:t>Over</w:t>
            </w:r>
            <w:r>
              <w:rPr>
                <w:rFonts w:ascii="Tahoma"/>
                <w:spacing w:val="-7"/>
                <w:sz w:val="16"/>
              </w:rPr>
              <w:t xml:space="preserve"> </w:t>
            </w:r>
            <w:r>
              <w:rPr>
                <w:rFonts w:ascii="Tahoma"/>
                <w:sz w:val="16"/>
              </w:rPr>
              <w:t>the</w:t>
            </w:r>
            <w:r>
              <w:rPr>
                <w:rFonts w:ascii="Tahoma"/>
                <w:spacing w:val="-10"/>
                <w:sz w:val="16"/>
              </w:rPr>
              <w:t xml:space="preserve"> </w:t>
            </w:r>
            <w:r>
              <w:rPr>
                <w:rFonts w:ascii="Tahoma"/>
                <w:sz w:val="16"/>
              </w:rPr>
              <w:t>counter</w:t>
            </w:r>
            <w:r>
              <w:rPr>
                <w:rFonts w:ascii="Tahoma"/>
                <w:spacing w:val="-7"/>
                <w:sz w:val="16"/>
              </w:rPr>
              <w:t xml:space="preserve"> </w:t>
            </w:r>
            <w:r>
              <w:rPr>
                <w:rFonts w:ascii="Tahoma"/>
                <w:sz w:val="16"/>
              </w:rPr>
              <w:t>medication</w:t>
            </w:r>
          </w:p>
        </w:tc>
        <w:tc>
          <w:tcPr>
            <w:tcW w:w="1963" w:type="dxa"/>
          </w:tcPr>
          <w:p w14:paraId="75F1B946" w14:textId="77777777" w:rsidR="003620F5" w:rsidRDefault="003620F5">
            <w:pPr>
              <w:pStyle w:val="TableParagraph"/>
              <w:rPr>
                <w:rFonts w:ascii="Times New Roman"/>
                <w:sz w:val="12"/>
              </w:rPr>
            </w:pPr>
          </w:p>
        </w:tc>
        <w:tc>
          <w:tcPr>
            <w:tcW w:w="2196" w:type="dxa"/>
          </w:tcPr>
          <w:p w14:paraId="75F1B947" w14:textId="77777777" w:rsidR="003620F5" w:rsidRDefault="003620F5">
            <w:pPr>
              <w:pStyle w:val="TableParagraph"/>
              <w:rPr>
                <w:rFonts w:ascii="Times New Roman"/>
                <w:sz w:val="12"/>
              </w:rPr>
            </w:pPr>
          </w:p>
        </w:tc>
        <w:tc>
          <w:tcPr>
            <w:tcW w:w="2196" w:type="dxa"/>
          </w:tcPr>
          <w:p w14:paraId="75F1B948" w14:textId="77777777" w:rsidR="003620F5" w:rsidRDefault="003620F5">
            <w:pPr>
              <w:pStyle w:val="TableParagraph"/>
              <w:rPr>
                <w:rFonts w:ascii="Times New Roman"/>
                <w:sz w:val="12"/>
              </w:rPr>
            </w:pPr>
          </w:p>
        </w:tc>
        <w:tc>
          <w:tcPr>
            <w:tcW w:w="2280" w:type="dxa"/>
          </w:tcPr>
          <w:p w14:paraId="75F1B949" w14:textId="77777777" w:rsidR="003620F5" w:rsidRDefault="003620F5">
            <w:pPr>
              <w:pStyle w:val="TableParagraph"/>
              <w:rPr>
                <w:rFonts w:ascii="Times New Roman"/>
                <w:sz w:val="12"/>
              </w:rPr>
            </w:pPr>
          </w:p>
        </w:tc>
      </w:tr>
      <w:tr w:rsidR="003620F5" w14:paraId="75F1B94D" w14:textId="77777777">
        <w:trPr>
          <w:trHeight w:val="304"/>
        </w:trPr>
        <w:tc>
          <w:tcPr>
            <w:tcW w:w="6590" w:type="dxa"/>
            <w:gridSpan w:val="3"/>
          </w:tcPr>
          <w:p w14:paraId="75F1B94B" w14:textId="77777777" w:rsidR="003620F5" w:rsidRDefault="003A5F03">
            <w:pPr>
              <w:pStyle w:val="TableParagraph"/>
              <w:tabs>
                <w:tab w:val="left" w:pos="4463"/>
              </w:tabs>
              <w:spacing w:before="24"/>
              <w:ind w:left="110"/>
              <w:rPr>
                <w:rFonts w:ascii="Tahoma" w:hAnsi="Tahoma"/>
                <w:sz w:val="16"/>
              </w:rPr>
            </w:pPr>
            <w:r>
              <w:rPr>
                <w:rFonts w:ascii="Tahoma" w:hAnsi="Tahoma"/>
                <w:sz w:val="16"/>
              </w:rPr>
              <w:t>History</w:t>
            </w:r>
            <w:r>
              <w:rPr>
                <w:rFonts w:ascii="Tahoma" w:hAnsi="Tahoma"/>
                <w:spacing w:val="-5"/>
                <w:sz w:val="16"/>
              </w:rPr>
              <w:t xml:space="preserve"> </w:t>
            </w:r>
            <w:r>
              <w:rPr>
                <w:rFonts w:ascii="Tahoma" w:hAnsi="Tahoma"/>
                <w:sz w:val="16"/>
              </w:rPr>
              <w:t>of</w:t>
            </w:r>
            <w:r>
              <w:rPr>
                <w:rFonts w:ascii="Tahoma" w:hAnsi="Tahoma"/>
                <w:spacing w:val="-7"/>
                <w:sz w:val="16"/>
              </w:rPr>
              <w:t xml:space="preserve"> </w:t>
            </w:r>
            <w:r>
              <w:rPr>
                <w:rFonts w:ascii="Tahoma" w:hAnsi="Tahoma"/>
                <w:sz w:val="16"/>
              </w:rPr>
              <w:t>legal</w:t>
            </w:r>
            <w:r>
              <w:rPr>
                <w:rFonts w:ascii="Tahoma" w:hAnsi="Tahoma"/>
                <w:spacing w:val="-7"/>
                <w:sz w:val="16"/>
              </w:rPr>
              <w:t xml:space="preserve"> </w:t>
            </w:r>
            <w:r>
              <w:rPr>
                <w:rFonts w:ascii="Tahoma" w:hAnsi="Tahoma"/>
                <w:sz w:val="16"/>
              </w:rPr>
              <w:t>charges</w:t>
            </w:r>
            <w:r>
              <w:rPr>
                <w:rFonts w:ascii="Tahoma" w:hAnsi="Tahoma"/>
                <w:spacing w:val="-1"/>
                <w:sz w:val="16"/>
              </w:rPr>
              <w:t xml:space="preserve"> </w:t>
            </w:r>
            <w:r>
              <w:rPr>
                <w:rFonts w:ascii="Tahoma" w:hAnsi="Tahoma"/>
                <w:sz w:val="16"/>
              </w:rPr>
              <w:t>related</w:t>
            </w:r>
            <w:r>
              <w:rPr>
                <w:rFonts w:ascii="Tahoma" w:hAnsi="Tahoma"/>
                <w:spacing w:val="-3"/>
                <w:sz w:val="16"/>
              </w:rPr>
              <w:t xml:space="preserve"> </w:t>
            </w:r>
            <w:r>
              <w:rPr>
                <w:rFonts w:ascii="Tahoma" w:hAnsi="Tahoma"/>
                <w:sz w:val="16"/>
              </w:rPr>
              <w:t>to</w:t>
            </w:r>
            <w:r>
              <w:rPr>
                <w:rFonts w:ascii="Tahoma" w:hAnsi="Tahoma"/>
                <w:spacing w:val="-4"/>
                <w:sz w:val="16"/>
              </w:rPr>
              <w:t xml:space="preserve"> </w:t>
            </w:r>
            <w:r>
              <w:rPr>
                <w:rFonts w:ascii="Tahoma" w:hAnsi="Tahoma"/>
                <w:sz w:val="16"/>
              </w:rPr>
              <w:t>substance</w:t>
            </w:r>
            <w:r>
              <w:rPr>
                <w:rFonts w:ascii="Tahoma" w:hAnsi="Tahoma"/>
                <w:spacing w:val="-6"/>
                <w:sz w:val="16"/>
              </w:rPr>
              <w:t xml:space="preserve"> </w:t>
            </w:r>
            <w:proofErr w:type="gramStart"/>
            <w:r>
              <w:rPr>
                <w:rFonts w:ascii="Tahoma" w:hAnsi="Tahoma"/>
                <w:sz w:val="16"/>
              </w:rPr>
              <w:t>use?</w:t>
            </w:r>
            <w:proofErr w:type="gramEnd"/>
            <w:r>
              <w:rPr>
                <w:rFonts w:ascii="Tahoma" w:hAnsi="Tahoma"/>
                <w:spacing w:val="92"/>
                <w:sz w:val="16"/>
              </w:rPr>
              <w:t xml:space="preserve"> </w:t>
            </w:r>
            <w:r>
              <w:rPr>
                <w:rFonts w:ascii="MS UI Gothic" w:hAnsi="MS UI Gothic"/>
                <w:sz w:val="16"/>
              </w:rPr>
              <w:t>☐</w:t>
            </w:r>
            <w:r>
              <w:rPr>
                <w:rFonts w:ascii="MS UI Gothic" w:hAnsi="MS UI Gothic"/>
                <w:spacing w:val="-5"/>
                <w:sz w:val="16"/>
              </w:rPr>
              <w:t xml:space="preserve"> </w:t>
            </w:r>
            <w:r>
              <w:rPr>
                <w:rFonts w:ascii="Tahoma" w:hAnsi="Tahoma"/>
                <w:sz w:val="16"/>
              </w:rPr>
              <w:t>Yes</w:t>
            </w:r>
            <w:r>
              <w:rPr>
                <w:rFonts w:ascii="Tahoma" w:hAnsi="Tahoma"/>
                <w:sz w:val="16"/>
              </w:rPr>
              <w:tab/>
            </w:r>
            <w:r>
              <w:rPr>
                <w:rFonts w:ascii="MS UI Gothic" w:hAnsi="MS UI Gothic"/>
                <w:sz w:val="16"/>
              </w:rPr>
              <w:t>☐</w:t>
            </w:r>
            <w:r>
              <w:rPr>
                <w:rFonts w:ascii="MS UI Gothic" w:hAnsi="MS UI Gothic"/>
                <w:spacing w:val="2"/>
                <w:sz w:val="16"/>
              </w:rPr>
              <w:t xml:space="preserve"> </w:t>
            </w:r>
            <w:r>
              <w:rPr>
                <w:rFonts w:ascii="Tahoma" w:hAnsi="Tahoma"/>
                <w:sz w:val="16"/>
              </w:rPr>
              <w:t>No</w:t>
            </w:r>
          </w:p>
        </w:tc>
        <w:tc>
          <w:tcPr>
            <w:tcW w:w="4476" w:type="dxa"/>
            <w:gridSpan w:val="2"/>
          </w:tcPr>
          <w:p w14:paraId="75F1B94C" w14:textId="77777777" w:rsidR="003620F5" w:rsidRDefault="003A5F03">
            <w:pPr>
              <w:pStyle w:val="TableParagraph"/>
              <w:spacing w:line="191" w:lineRule="exact"/>
              <w:ind w:left="108"/>
              <w:rPr>
                <w:rFonts w:ascii="Tahoma"/>
                <w:sz w:val="16"/>
              </w:rPr>
            </w:pPr>
            <w:r>
              <w:rPr>
                <w:rFonts w:ascii="Tahoma"/>
                <w:sz w:val="16"/>
              </w:rPr>
              <w:t>Describe:</w:t>
            </w:r>
          </w:p>
        </w:tc>
      </w:tr>
      <w:tr w:rsidR="003620F5" w14:paraId="75F1B94F" w14:textId="77777777">
        <w:trPr>
          <w:trHeight w:val="261"/>
        </w:trPr>
        <w:tc>
          <w:tcPr>
            <w:tcW w:w="11066" w:type="dxa"/>
            <w:gridSpan w:val="5"/>
          </w:tcPr>
          <w:p w14:paraId="75F1B94E" w14:textId="77777777" w:rsidR="003620F5" w:rsidRDefault="003A5F03">
            <w:pPr>
              <w:pStyle w:val="TableParagraph"/>
              <w:spacing w:before="5"/>
              <w:ind w:left="5551"/>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2"/>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40"/>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40"/>
                <w:sz w:val="16"/>
              </w:rPr>
              <w:t xml:space="preserve"> </w:t>
            </w:r>
            <w:r>
              <w:rPr>
                <w:rFonts w:ascii="MS UI Gothic" w:hAnsi="MS UI Gothic"/>
                <w:sz w:val="16"/>
              </w:rPr>
              <w:t>☐</w:t>
            </w:r>
            <w:r>
              <w:rPr>
                <w:rFonts w:ascii="Tahoma" w:hAnsi="Tahoma"/>
                <w:sz w:val="16"/>
              </w:rPr>
              <w:t>Other</w:t>
            </w:r>
          </w:p>
        </w:tc>
      </w:tr>
    </w:tbl>
    <w:p w14:paraId="75F1B950" w14:textId="77777777" w:rsidR="003620F5" w:rsidRDefault="003620F5">
      <w:pPr>
        <w:rPr>
          <w:rFonts w:ascii="Tahoma" w:hAnsi="Tahoma"/>
          <w:sz w:val="16"/>
        </w:rPr>
        <w:sectPr w:rsidR="003620F5">
          <w:type w:val="continuous"/>
          <w:pgSz w:w="12240" w:h="15840"/>
          <w:pgMar w:top="980" w:right="120" w:bottom="420" w:left="220" w:header="0" w:footer="235" w:gutter="0"/>
          <w:cols w:space="720"/>
        </w:sect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531"/>
        <w:gridCol w:w="2431"/>
        <w:gridCol w:w="2069"/>
        <w:gridCol w:w="2340"/>
        <w:gridCol w:w="1171"/>
        <w:gridCol w:w="1440"/>
      </w:tblGrid>
      <w:tr w:rsidR="003620F5" w14:paraId="75F1B952" w14:textId="77777777">
        <w:trPr>
          <w:trHeight w:val="374"/>
        </w:trPr>
        <w:tc>
          <w:tcPr>
            <w:tcW w:w="10982" w:type="dxa"/>
            <w:gridSpan w:val="6"/>
            <w:shd w:val="clear" w:color="auto" w:fill="C1C1C1"/>
          </w:tcPr>
          <w:p w14:paraId="75F1B951" w14:textId="77777777" w:rsidR="003620F5" w:rsidRDefault="003A5F03">
            <w:pPr>
              <w:pStyle w:val="TableParagraph"/>
              <w:spacing w:before="63"/>
              <w:ind w:left="4088" w:right="4071"/>
              <w:jc w:val="center"/>
              <w:rPr>
                <w:rFonts w:ascii="Tahoma"/>
                <w:b/>
                <w:sz w:val="20"/>
              </w:rPr>
            </w:pPr>
            <w:r>
              <w:rPr>
                <w:rFonts w:ascii="Tahoma"/>
                <w:b/>
                <w:w w:val="95"/>
                <w:sz w:val="20"/>
              </w:rPr>
              <w:lastRenderedPageBreak/>
              <w:t>Physical</w:t>
            </w:r>
            <w:r>
              <w:rPr>
                <w:rFonts w:ascii="Tahoma"/>
                <w:b/>
                <w:spacing w:val="23"/>
                <w:w w:val="95"/>
                <w:sz w:val="20"/>
              </w:rPr>
              <w:t xml:space="preserve"> </w:t>
            </w:r>
            <w:r>
              <w:rPr>
                <w:rFonts w:ascii="Tahoma"/>
                <w:b/>
                <w:w w:val="95"/>
                <w:sz w:val="20"/>
              </w:rPr>
              <w:t>Appearance</w:t>
            </w:r>
          </w:p>
        </w:tc>
      </w:tr>
      <w:tr w:rsidR="003620F5" w14:paraId="75F1B958" w14:textId="77777777">
        <w:trPr>
          <w:trHeight w:val="194"/>
        </w:trPr>
        <w:tc>
          <w:tcPr>
            <w:tcW w:w="1531" w:type="dxa"/>
          </w:tcPr>
          <w:p w14:paraId="75F1B953" w14:textId="77777777" w:rsidR="003620F5" w:rsidRDefault="003620F5">
            <w:pPr>
              <w:pStyle w:val="TableParagraph"/>
              <w:rPr>
                <w:rFonts w:ascii="Times New Roman"/>
                <w:sz w:val="12"/>
              </w:rPr>
            </w:pPr>
          </w:p>
        </w:tc>
        <w:tc>
          <w:tcPr>
            <w:tcW w:w="2431" w:type="dxa"/>
          </w:tcPr>
          <w:p w14:paraId="75F1B954" w14:textId="77777777" w:rsidR="003620F5" w:rsidRDefault="003A5F03">
            <w:pPr>
              <w:pStyle w:val="TableParagraph"/>
              <w:spacing w:line="172" w:lineRule="exact"/>
              <w:ind w:left="979" w:right="946"/>
              <w:jc w:val="center"/>
              <w:rPr>
                <w:rFonts w:ascii="Tahoma"/>
                <w:b/>
                <w:sz w:val="16"/>
              </w:rPr>
            </w:pPr>
            <w:r>
              <w:rPr>
                <w:rFonts w:ascii="Tahoma"/>
                <w:b/>
                <w:sz w:val="16"/>
              </w:rPr>
              <w:t>Attire</w:t>
            </w:r>
          </w:p>
        </w:tc>
        <w:tc>
          <w:tcPr>
            <w:tcW w:w="2069" w:type="dxa"/>
          </w:tcPr>
          <w:p w14:paraId="75F1B955" w14:textId="77777777" w:rsidR="003620F5" w:rsidRDefault="003A5F03">
            <w:pPr>
              <w:pStyle w:val="TableParagraph"/>
              <w:spacing w:line="172" w:lineRule="exact"/>
              <w:ind w:left="854" w:right="825"/>
              <w:jc w:val="center"/>
              <w:rPr>
                <w:rFonts w:ascii="Tahoma"/>
                <w:b/>
                <w:sz w:val="16"/>
              </w:rPr>
            </w:pPr>
            <w:r>
              <w:rPr>
                <w:rFonts w:ascii="Tahoma"/>
                <w:b/>
                <w:sz w:val="16"/>
              </w:rPr>
              <w:t>Hair</w:t>
            </w:r>
          </w:p>
        </w:tc>
        <w:tc>
          <w:tcPr>
            <w:tcW w:w="2340" w:type="dxa"/>
          </w:tcPr>
          <w:p w14:paraId="75F1B956" w14:textId="77777777" w:rsidR="003620F5" w:rsidRDefault="003A5F03">
            <w:pPr>
              <w:pStyle w:val="TableParagraph"/>
              <w:spacing w:line="172" w:lineRule="exact"/>
              <w:ind w:left="959" w:right="927"/>
              <w:jc w:val="center"/>
              <w:rPr>
                <w:rFonts w:ascii="Tahoma"/>
                <w:b/>
                <w:sz w:val="16"/>
              </w:rPr>
            </w:pPr>
            <w:r>
              <w:rPr>
                <w:rFonts w:ascii="Tahoma"/>
                <w:b/>
                <w:sz w:val="16"/>
              </w:rPr>
              <w:t>Nails</w:t>
            </w:r>
          </w:p>
        </w:tc>
        <w:tc>
          <w:tcPr>
            <w:tcW w:w="2611" w:type="dxa"/>
            <w:gridSpan w:val="2"/>
          </w:tcPr>
          <w:p w14:paraId="75F1B957" w14:textId="77777777" w:rsidR="003620F5" w:rsidRDefault="003A5F03">
            <w:pPr>
              <w:pStyle w:val="TableParagraph"/>
              <w:spacing w:line="172" w:lineRule="exact"/>
              <w:ind w:left="478" w:right="452"/>
              <w:jc w:val="center"/>
              <w:rPr>
                <w:rFonts w:ascii="Tahoma"/>
                <w:b/>
                <w:sz w:val="16"/>
              </w:rPr>
            </w:pPr>
            <w:r>
              <w:rPr>
                <w:rFonts w:ascii="Tahoma"/>
                <w:b/>
                <w:sz w:val="16"/>
              </w:rPr>
              <w:t>Skin</w:t>
            </w:r>
          </w:p>
        </w:tc>
      </w:tr>
      <w:tr w:rsidR="003620F5" w14:paraId="75F1B95F" w14:textId="77777777">
        <w:trPr>
          <w:trHeight w:val="208"/>
        </w:trPr>
        <w:tc>
          <w:tcPr>
            <w:tcW w:w="1531" w:type="dxa"/>
          </w:tcPr>
          <w:p w14:paraId="75F1B959" w14:textId="77777777" w:rsidR="003620F5" w:rsidRDefault="003A5F03">
            <w:pPr>
              <w:pStyle w:val="TableParagraph"/>
              <w:numPr>
                <w:ilvl w:val="0"/>
                <w:numId w:val="210"/>
              </w:numPr>
              <w:tabs>
                <w:tab w:val="left" w:pos="322"/>
              </w:tabs>
              <w:spacing w:line="188" w:lineRule="exact"/>
              <w:ind w:hanging="215"/>
              <w:rPr>
                <w:rFonts w:ascii="Tahoma" w:hAnsi="Tahoma"/>
                <w:sz w:val="16"/>
              </w:rPr>
            </w:pPr>
            <w:r>
              <w:rPr>
                <w:rFonts w:ascii="Tahoma" w:hAnsi="Tahoma"/>
                <w:sz w:val="16"/>
              </w:rPr>
              <w:t>Glasses</w:t>
            </w:r>
          </w:p>
        </w:tc>
        <w:tc>
          <w:tcPr>
            <w:tcW w:w="2431" w:type="dxa"/>
          </w:tcPr>
          <w:p w14:paraId="75F1B95A" w14:textId="77777777" w:rsidR="003620F5" w:rsidRDefault="003A5F03">
            <w:pPr>
              <w:pStyle w:val="TableParagraph"/>
              <w:numPr>
                <w:ilvl w:val="0"/>
                <w:numId w:val="209"/>
              </w:numPr>
              <w:tabs>
                <w:tab w:val="left" w:pos="322"/>
              </w:tabs>
              <w:spacing w:line="188" w:lineRule="exact"/>
              <w:rPr>
                <w:rFonts w:ascii="Tahoma" w:hAnsi="Tahoma"/>
                <w:sz w:val="16"/>
              </w:rPr>
            </w:pPr>
            <w:r>
              <w:rPr>
                <w:rFonts w:ascii="Tahoma" w:hAnsi="Tahoma"/>
                <w:spacing w:val="-1"/>
                <w:sz w:val="16"/>
              </w:rPr>
              <w:t>Appropriate</w:t>
            </w:r>
            <w:r>
              <w:rPr>
                <w:rFonts w:ascii="Tahoma" w:hAnsi="Tahoma"/>
                <w:spacing w:val="-10"/>
                <w:sz w:val="16"/>
              </w:rPr>
              <w:t xml:space="preserve"> </w:t>
            </w:r>
            <w:r>
              <w:rPr>
                <w:rFonts w:ascii="Tahoma" w:hAnsi="Tahoma"/>
                <w:sz w:val="16"/>
              </w:rPr>
              <w:t>for</w:t>
            </w:r>
            <w:r>
              <w:rPr>
                <w:rFonts w:ascii="Tahoma" w:hAnsi="Tahoma"/>
                <w:spacing w:val="-7"/>
                <w:sz w:val="16"/>
              </w:rPr>
              <w:t xml:space="preserve"> </w:t>
            </w:r>
            <w:r>
              <w:rPr>
                <w:rFonts w:ascii="Tahoma" w:hAnsi="Tahoma"/>
                <w:sz w:val="16"/>
              </w:rPr>
              <w:t>occasion</w:t>
            </w:r>
          </w:p>
        </w:tc>
        <w:tc>
          <w:tcPr>
            <w:tcW w:w="2069" w:type="dxa"/>
          </w:tcPr>
          <w:p w14:paraId="75F1B95B" w14:textId="77777777" w:rsidR="003620F5" w:rsidRDefault="003A5F03">
            <w:pPr>
              <w:pStyle w:val="TableParagraph"/>
              <w:numPr>
                <w:ilvl w:val="0"/>
                <w:numId w:val="208"/>
              </w:numPr>
              <w:tabs>
                <w:tab w:val="left" w:pos="322"/>
              </w:tabs>
              <w:spacing w:line="188" w:lineRule="exact"/>
              <w:rPr>
                <w:rFonts w:ascii="Tahoma" w:hAnsi="Tahoma"/>
                <w:sz w:val="16"/>
              </w:rPr>
            </w:pPr>
            <w:r>
              <w:rPr>
                <w:rFonts w:ascii="Tahoma" w:hAnsi="Tahoma"/>
                <w:sz w:val="16"/>
              </w:rPr>
              <w:t>Clean</w:t>
            </w:r>
          </w:p>
        </w:tc>
        <w:tc>
          <w:tcPr>
            <w:tcW w:w="2340" w:type="dxa"/>
          </w:tcPr>
          <w:p w14:paraId="75F1B95C" w14:textId="77777777" w:rsidR="003620F5" w:rsidRDefault="003A5F03">
            <w:pPr>
              <w:pStyle w:val="TableParagraph"/>
              <w:numPr>
                <w:ilvl w:val="0"/>
                <w:numId w:val="207"/>
              </w:numPr>
              <w:tabs>
                <w:tab w:val="left" w:pos="324"/>
              </w:tabs>
              <w:spacing w:line="188" w:lineRule="exact"/>
              <w:rPr>
                <w:rFonts w:ascii="Tahoma" w:hAnsi="Tahoma"/>
                <w:sz w:val="16"/>
              </w:rPr>
            </w:pPr>
            <w:r>
              <w:rPr>
                <w:rFonts w:ascii="Tahoma" w:hAnsi="Tahoma"/>
                <w:sz w:val="16"/>
              </w:rPr>
              <w:t>Clean</w:t>
            </w:r>
          </w:p>
        </w:tc>
        <w:tc>
          <w:tcPr>
            <w:tcW w:w="1171" w:type="dxa"/>
          </w:tcPr>
          <w:p w14:paraId="75F1B95D" w14:textId="77777777" w:rsidR="003620F5" w:rsidRDefault="003A5F03">
            <w:pPr>
              <w:pStyle w:val="TableParagraph"/>
              <w:numPr>
                <w:ilvl w:val="0"/>
                <w:numId w:val="206"/>
              </w:numPr>
              <w:tabs>
                <w:tab w:val="left" w:pos="324"/>
              </w:tabs>
              <w:spacing w:line="188" w:lineRule="exact"/>
              <w:rPr>
                <w:rFonts w:ascii="Tahoma" w:hAnsi="Tahoma"/>
                <w:sz w:val="16"/>
              </w:rPr>
            </w:pPr>
            <w:r>
              <w:rPr>
                <w:rFonts w:ascii="Tahoma" w:hAnsi="Tahoma"/>
                <w:sz w:val="16"/>
              </w:rPr>
              <w:t>Clean</w:t>
            </w:r>
          </w:p>
        </w:tc>
        <w:tc>
          <w:tcPr>
            <w:tcW w:w="1440" w:type="dxa"/>
          </w:tcPr>
          <w:p w14:paraId="75F1B95E" w14:textId="77777777" w:rsidR="003620F5" w:rsidRDefault="003A5F03">
            <w:pPr>
              <w:pStyle w:val="TableParagraph"/>
              <w:numPr>
                <w:ilvl w:val="0"/>
                <w:numId w:val="205"/>
              </w:numPr>
              <w:tabs>
                <w:tab w:val="left" w:pos="325"/>
              </w:tabs>
              <w:spacing w:line="188" w:lineRule="exact"/>
              <w:ind w:hanging="220"/>
              <w:rPr>
                <w:rFonts w:ascii="Tahoma" w:hAnsi="Tahoma"/>
                <w:sz w:val="16"/>
              </w:rPr>
            </w:pPr>
            <w:r>
              <w:rPr>
                <w:rFonts w:ascii="Tahoma" w:hAnsi="Tahoma"/>
                <w:sz w:val="16"/>
              </w:rPr>
              <w:t>Bruised</w:t>
            </w:r>
          </w:p>
        </w:tc>
      </w:tr>
      <w:tr w:rsidR="003620F5" w14:paraId="75F1B966" w14:textId="77777777">
        <w:trPr>
          <w:trHeight w:val="242"/>
        </w:trPr>
        <w:tc>
          <w:tcPr>
            <w:tcW w:w="1531" w:type="dxa"/>
          </w:tcPr>
          <w:p w14:paraId="75F1B960" w14:textId="77777777" w:rsidR="003620F5" w:rsidRDefault="003A5F03">
            <w:pPr>
              <w:pStyle w:val="TableParagraph"/>
              <w:numPr>
                <w:ilvl w:val="0"/>
                <w:numId w:val="204"/>
              </w:numPr>
              <w:tabs>
                <w:tab w:val="left" w:pos="322"/>
              </w:tabs>
              <w:spacing w:before="19" w:line="202" w:lineRule="exact"/>
              <w:ind w:hanging="215"/>
              <w:rPr>
                <w:rFonts w:ascii="Tahoma" w:hAnsi="Tahoma"/>
                <w:sz w:val="16"/>
              </w:rPr>
            </w:pPr>
            <w:r>
              <w:rPr>
                <w:rFonts w:ascii="Tahoma" w:hAnsi="Tahoma"/>
                <w:sz w:val="16"/>
              </w:rPr>
              <w:t>Contacts</w:t>
            </w:r>
          </w:p>
        </w:tc>
        <w:tc>
          <w:tcPr>
            <w:tcW w:w="2431" w:type="dxa"/>
          </w:tcPr>
          <w:p w14:paraId="75F1B961" w14:textId="77777777" w:rsidR="003620F5" w:rsidRDefault="003A5F03">
            <w:pPr>
              <w:pStyle w:val="TableParagraph"/>
              <w:numPr>
                <w:ilvl w:val="0"/>
                <w:numId w:val="203"/>
              </w:numPr>
              <w:tabs>
                <w:tab w:val="left" w:pos="322"/>
              </w:tabs>
              <w:spacing w:before="19" w:line="202" w:lineRule="exact"/>
              <w:rPr>
                <w:rFonts w:ascii="Tahoma" w:hAnsi="Tahoma"/>
                <w:sz w:val="16"/>
              </w:rPr>
            </w:pPr>
            <w:r>
              <w:rPr>
                <w:rFonts w:ascii="Tahoma" w:hAnsi="Tahoma"/>
                <w:sz w:val="16"/>
              </w:rPr>
              <w:t>Appropriate</w:t>
            </w:r>
            <w:r>
              <w:rPr>
                <w:rFonts w:ascii="Tahoma" w:hAnsi="Tahoma"/>
                <w:spacing w:val="-11"/>
                <w:sz w:val="16"/>
              </w:rPr>
              <w:t xml:space="preserve"> </w:t>
            </w:r>
            <w:r>
              <w:rPr>
                <w:rFonts w:ascii="Tahoma" w:hAnsi="Tahoma"/>
                <w:sz w:val="16"/>
              </w:rPr>
              <w:t>for</w:t>
            </w:r>
            <w:r>
              <w:rPr>
                <w:rFonts w:ascii="Tahoma" w:hAnsi="Tahoma"/>
                <w:spacing w:val="-9"/>
                <w:sz w:val="16"/>
              </w:rPr>
              <w:t xml:space="preserve"> </w:t>
            </w:r>
            <w:r>
              <w:rPr>
                <w:rFonts w:ascii="Tahoma" w:hAnsi="Tahoma"/>
                <w:sz w:val="16"/>
              </w:rPr>
              <w:t>weather</w:t>
            </w:r>
          </w:p>
        </w:tc>
        <w:tc>
          <w:tcPr>
            <w:tcW w:w="2069" w:type="dxa"/>
          </w:tcPr>
          <w:p w14:paraId="75F1B962" w14:textId="77777777" w:rsidR="003620F5" w:rsidRDefault="003A5F03">
            <w:pPr>
              <w:pStyle w:val="TableParagraph"/>
              <w:numPr>
                <w:ilvl w:val="0"/>
                <w:numId w:val="202"/>
              </w:numPr>
              <w:tabs>
                <w:tab w:val="left" w:pos="325"/>
              </w:tabs>
              <w:spacing w:before="19" w:line="202" w:lineRule="exact"/>
              <w:ind w:hanging="220"/>
              <w:rPr>
                <w:rFonts w:ascii="Tahoma" w:hAnsi="Tahoma"/>
                <w:sz w:val="16"/>
              </w:rPr>
            </w:pPr>
            <w:r>
              <w:rPr>
                <w:rFonts w:ascii="Tahoma" w:hAnsi="Tahoma"/>
                <w:sz w:val="16"/>
              </w:rPr>
              <w:t>Dirty</w:t>
            </w:r>
          </w:p>
        </w:tc>
        <w:tc>
          <w:tcPr>
            <w:tcW w:w="2340" w:type="dxa"/>
          </w:tcPr>
          <w:p w14:paraId="75F1B963" w14:textId="77777777" w:rsidR="003620F5" w:rsidRDefault="003A5F03">
            <w:pPr>
              <w:pStyle w:val="TableParagraph"/>
              <w:numPr>
                <w:ilvl w:val="0"/>
                <w:numId w:val="201"/>
              </w:numPr>
              <w:tabs>
                <w:tab w:val="left" w:pos="327"/>
              </w:tabs>
              <w:spacing w:before="19" w:line="202" w:lineRule="exact"/>
              <w:rPr>
                <w:rFonts w:ascii="Tahoma" w:hAnsi="Tahoma"/>
                <w:sz w:val="16"/>
              </w:rPr>
            </w:pPr>
            <w:r>
              <w:rPr>
                <w:rFonts w:ascii="Tahoma" w:hAnsi="Tahoma"/>
                <w:sz w:val="16"/>
              </w:rPr>
              <w:t>Dirty</w:t>
            </w:r>
          </w:p>
        </w:tc>
        <w:tc>
          <w:tcPr>
            <w:tcW w:w="1171" w:type="dxa"/>
          </w:tcPr>
          <w:p w14:paraId="75F1B964" w14:textId="77777777" w:rsidR="003620F5" w:rsidRDefault="003A5F03">
            <w:pPr>
              <w:pStyle w:val="TableParagraph"/>
              <w:numPr>
                <w:ilvl w:val="0"/>
                <w:numId w:val="200"/>
              </w:numPr>
              <w:tabs>
                <w:tab w:val="left" w:pos="327"/>
              </w:tabs>
              <w:spacing w:before="19" w:line="202" w:lineRule="exact"/>
              <w:rPr>
                <w:rFonts w:ascii="Tahoma" w:hAnsi="Tahoma"/>
                <w:sz w:val="16"/>
              </w:rPr>
            </w:pPr>
            <w:r>
              <w:rPr>
                <w:rFonts w:ascii="Tahoma" w:hAnsi="Tahoma"/>
                <w:sz w:val="16"/>
              </w:rPr>
              <w:t>Dirty</w:t>
            </w:r>
          </w:p>
        </w:tc>
        <w:tc>
          <w:tcPr>
            <w:tcW w:w="1440" w:type="dxa"/>
          </w:tcPr>
          <w:p w14:paraId="75F1B965" w14:textId="77777777" w:rsidR="003620F5" w:rsidRDefault="003A5F03">
            <w:pPr>
              <w:pStyle w:val="TableParagraph"/>
              <w:numPr>
                <w:ilvl w:val="0"/>
                <w:numId w:val="199"/>
              </w:numPr>
              <w:tabs>
                <w:tab w:val="left" w:pos="322"/>
              </w:tabs>
              <w:spacing w:before="19" w:line="202" w:lineRule="exact"/>
              <w:rPr>
                <w:rFonts w:ascii="Tahoma" w:hAnsi="Tahoma"/>
                <w:sz w:val="16"/>
              </w:rPr>
            </w:pPr>
            <w:r>
              <w:rPr>
                <w:rFonts w:ascii="Tahoma" w:hAnsi="Tahoma"/>
                <w:sz w:val="16"/>
              </w:rPr>
              <w:t>Cuts/Scrapes</w:t>
            </w:r>
          </w:p>
        </w:tc>
      </w:tr>
      <w:tr w:rsidR="003620F5" w14:paraId="75F1B96C" w14:textId="77777777">
        <w:trPr>
          <w:trHeight w:val="275"/>
        </w:trPr>
        <w:tc>
          <w:tcPr>
            <w:tcW w:w="1531" w:type="dxa"/>
          </w:tcPr>
          <w:p w14:paraId="75F1B967" w14:textId="77777777" w:rsidR="003620F5" w:rsidRDefault="003A5F03">
            <w:pPr>
              <w:pStyle w:val="TableParagraph"/>
              <w:numPr>
                <w:ilvl w:val="0"/>
                <w:numId w:val="198"/>
              </w:numPr>
              <w:tabs>
                <w:tab w:val="left" w:pos="327"/>
              </w:tabs>
              <w:spacing w:before="10"/>
              <w:ind w:hanging="220"/>
              <w:rPr>
                <w:rFonts w:ascii="Tahoma" w:hAnsi="Tahoma"/>
                <w:sz w:val="16"/>
              </w:rPr>
            </w:pPr>
            <w:r>
              <w:rPr>
                <w:rFonts w:ascii="Tahoma" w:hAnsi="Tahoma"/>
                <w:sz w:val="16"/>
              </w:rPr>
              <w:t>Hearing</w:t>
            </w:r>
            <w:r>
              <w:rPr>
                <w:rFonts w:ascii="Tahoma" w:hAnsi="Tahoma"/>
                <w:spacing w:val="-8"/>
                <w:sz w:val="16"/>
              </w:rPr>
              <w:t xml:space="preserve"> </w:t>
            </w:r>
            <w:r>
              <w:rPr>
                <w:rFonts w:ascii="Tahoma" w:hAnsi="Tahoma"/>
                <w:sz w:val="16"/>
              </w:rPr>
              <w:t>Aids</w:t>
            </w:r>
          </w:p>
        </w:tc>
        <w:tc>
          <w:tcPr>
            <w:tcW w:w="2431" w:type="dxa"/>
          </w:tcPr>
          <w:p w14:paraId="75F1B968" w14:textId="77777777" w:rsidR="003620F5" w:rsidRDefault="003A5F03">
            <w:pPr>
              <w:pStyle w:val="TableParagraph"/>
              <w:numPr>
                <w:ilvl w:val="0"/>
                <w:numId w:val="197"/>
              </w:numPr>
              <w:tabs>
                <w:tab w:val="left" w:pos="324"/>
              </w:tabs>
              <w:spacing w:before="10"/>
              <w:rPr>
                <w:rFonts w:ascii="Tahoma" w:hAnsi="Tahoma"/>
                <w:sz w:val="16"/>
              </w:rPr>
            </w:pPr>
            <w:r>
              <w:rPr>
                <w:rFonts w:ascii="Tahoma" w:hAnsi="Tahoma"/>
                <w:sz w:val="16"/>
              </w:rPr>
              <w:t>Clean</w:t>
            </w:r>
          </w:p>
        </w:tc>
        <w:tc>
          <w:tcPr>
            <w:tcW w:w="2069" w:type="dxa"/>
          </w:tcPr>
          <w:p w14:paraId="75F1B969" w14:textId="77777777" w:rsidR="003620F5" w:rsidRDefault="003A5F03">
            <w:pPr>
              <w:pStyle w:val="TableParagraph"/>
              <w:numPr>
                <w:ilvl w:val="0"/>
                <w:numId w:val="196"/>
              </w:numPr>
              <w:tabs>
                <w:tab w:val="left" w:pos="325"/>
              </w:tabs>
              <w:spacing w:before="10"/>
              <w:ind w:hanging="220"/>
              <w:rPr>
                <w:rFonts w:ascii="Tahoma" w:hAnsi="Tahoma"/>
                <w:sz w:val="16"/>
              </w:rPr>
            </w:pPr>
            <w:r>
              <w:rPr>
                <w:rFonts w:ascii="Tahoma" w:hAnsi="Tahoma"/>
                <w:sz w:val="16"/>
              </w:rPr>
              <w:t>Disheveled</w:t>
            </w:r>
          </w:p>
        </w:tc>
        <w:tc>
          <w:tcPr>
            <w:tcW w:w="2340" w:type="dxa"/>
            <w:vMerge w:val="restart"/>
          </w:tcPr>
          <w:p w14:paraId="75F1B96A" w14:textId="77777777" w:rsidR="003620F5" w:rsidRDefault="003A5F03">
            <w:pPr>
              <w:pStyle w:val="TableParagraph"/>
              <w:spacing w:before="140"/>
              <w:ind w:left="110"/>
              <w:rPr>
                <w:rFonts w:ascii="MS Gothic" w:hAnsi="MS Gothic"/>
                <w:sz w:val="16"/>
              </w:rPr>
            </w:pPr>
            <w:r>
              <w:rPr>
                <w:rFonts w:ascii="MS Gothic" w:hAnsi="MS Gothic"/>
                <w:sz w:val="16"/>
              </w:rPr>
              <w:t>☐</w:t>
            </w:r>
          </w:p>
        </w:tc>
        <w:tc>
          <w:tcPr>
            <w:tcW w:w="2611" w:type="dxa"/>
            <w:gridSpan w:val="2"/>
            <w:vMerge w:val="restart"/>
          </w:tcPr>
          <w:p w14:paraId="75F1B96B" w14:textId="77777777" w:rsidR="003620F5" w:rsidRDefault="003A5F03">
            <w:pPr>
              <w:pStyle w:val="TableParagraph"/>
              <w:numPr>
                <w:ilvl w:val="0"/>
                <w:numId w:val="195"/>
              </w:numPr>
              <w:tabs>
                <w:tab w:val="left" w:pos="322"/>
              </w:tabs>
              <w:spacing w:before="41"/>
              <w:ind w:right="1765" w:firstLine="0"/>
              <w:rPr>
                <w:rFonts w:ascii="Tahoma" w:hAnsi="Tahoma"/>
                <w:sz w:val="16"/>
              </w:rPr>
            </w:pPr>
            <w:r>
              <w:rPr>
                <w:rFonts w:ascii="Tahoma" w:hAnsi="Tahoma"/>
                <w:spacing w:val="-4"/>
                <w:sz w:val="16"/>
              </w:rPr>
              <w:t>Tattoos</w:t>
            </w:r>
            <w:r>
              <w:rPr>
                <w:rFonts w:ascii="Tahoma" w:hAnsi="Tahoma"/>
                <w:spacing w:val="-47"/>
                <w:sz w:val="16"/>
              </w:rPr>
              <w:t xml:space="preserve"> </w:t>
            </w:r>
            <w:r>
              <w:rPr>
                <w:rFonts w:ascii="Tahoma" w:hAnsi="Tahoma"/>
                <w:sz w:val="16"/>
              </w:rPr>
              <w:t>Describe:</w:t>
            </w:r>
          </w:p>
        </w:tc>
      </w:tr>
      <w:tr w:rsidR="003620F5" w14:paraId="75F1B972" w14:textId="77777777">
        <w:trPr>
          <w:trHeight w:val="242"/>
        </w:trPr>
        <w:tc>
          <w:tcPr>
            <w:tcW w:w="1531" w:type="dxa"/>
          </w:tcPr>
          <w:p w14:paraId="75F1B96D" w14:textId="77777777" w:rsidR="003620F5" w:rsidRDefault="003620F5">
            <w:pPr>
              <w:pStyle w:val="TableParagraph"/>
              <w:rPr>
                <w:rFonts w:ascii="Times New Roman"/>
                <w:sz w:val="16"/>
              </w:rPr>
            </w:pPr>
          </w:p>
        </w:tc>
        <w:tc>
          <w:tcPr>
            <w:tcW w:w="2431" w:type="dxa"/>
          </w:tcPr>
          <w:p w14:paraId="75F1B96E" w14:textId="77777777" w:rsidR="003620F5" w:rsidRDefault="003A5F03">
            <w:pPr>
              <w:pStyle w:val="TableParagraph"/>
              <w:numPr>
                <w:ilvl w:val="0"/>
                <w:numId w:val="194"/>
              </w:numPr>
              <w:tabs>
                <w:tab w:val="left" w:pos="327"/>
              </w:tabs>
              <w:spacing w:before="22" w:line="200" w:lineRule="exact"/>
              <w:rPr>
                <w:rFonts w:ascii="Tahoma" w:hAnsi="Tahoma"/>
                <w:sz w:val="16"/>
              </w:rPr>
            </w:pPr>
            <w:r>
              <w:rPr>
                <w:rFonts w:ascii="Tahoma" w:hAnsi="Tahoma"/>
                <w:sz w:val="16"/>
              </w:rPr>
              <w:t>Dirty</w:t>
            </w:r>
          </w:p>
        </w:tc>
        <w:tc>
          <w:tcPr>
            <w:tcW w:w="2069" w:type="dxa"/>
          </w:tcPr>
          <w:p w14:paraId="75F1B96F" w14:textId="77777777" w:rsidR="003620F5" w:rsidRDefault="003A5F03">
            <w:pPr>
              <w:pStyle w:val="TableParagraph"/>
              <w:numPr>
                <w:ilvl w:val="0"/>
                <w:numId w:val="193"/>
              </w:numPr>
              <w:tabs>
                <w:tab w:val="left" w:pos="322"/>
              </w:tabs>
              <w:spacing w:before="22" w:line="200" w:lineRule="exact"/>
              <w:rPr>
                <w:rFonts w:ascii="Tahoma" w:hAnsi="Tahoma"/>
                <w:sz w:val="16"/>
              </w:rPr>
            </w:pPr>
            <w:r>
              <w:rPr>
                <w:rFonts w:ascii="Tahoma" w:hAnsi="Tahoma"/>
                <w:sz w:val="16"/>
              </w:rPr>
              <w:t>Styled</w:t>
            </w:r>
          </w:p>
        </w:tc>
        <w:tc>
          <w:tcPr>
            <w:tcW w:w="2340" w:type="dxa"/>
            <w:vMerge/>
            <w:tcBorders>
              <w:top w:val="nil"/>
            </w:tcBorders>
          </w:tcPr>
          <w:p w14:paraId="75F1B970" w14:textId="77777777" w:rsidR="003620F5" w:rsidRDefault="003620F5">
            <w:pPr>
              <w:rPr>
                <w:sz w:val="2"/>
                <w:szCs w:val="2"/>
              </w:rPr>
            </w:pPr>
          </w:p>
        </w:tc>
        <w:tc>
          <w:tcPr>
            <w:tcW w:w="2611" w:type="dxa"/>
            <w:gridSpan w:val="2"/>
            <w:vMerge/>
            <w:tcBorders>
              <w:top w:val="nil"/>
            </w:tcBorders>
          </w:tcPr>
          <w:p w14:paraId="75F1B971" w14:textId="77777777" w:rsidR="003620F5" w:rsidRDefault="003620F5">
            <w:pPr>
              <w:rPr>
                <w:sz w:val="2"/>
                <w:szCs w:val="2"/>
              </w:rPr>
            </w:pPr>
          </w:p>
        </w:tc>
      </w:tr>
      <w:tr w:rsidR="003620F5" w14:paraId="75F1B978" w14:textId="77777777">
        <w:trPr>
          <w:trHeight w:val="268"/>
        </w:trPr>
        <w:tc>
          <w:tcPr>
            <w:tcW w:w="1531" w:type="dxa"/>
          </w:tcPr>
          <w:p w14:paraId="75F1B973" w14:textId="77777777" w:rsidR="003620F5" w:rsidRDefault="003620F5">
            <w:pPr>
              <w:pStyle w:val="TableParagraph"/>
              <w:rPr>
                <w:rFonts w:ascii="Times New Roman"/>
                <w:sz w:val="16"/>
              </w:rPr>
            </w:pPr>
          </w:p>
        </w:tc>
        <w:tc>
          <w:tcPr>
            <w:tcW w:w="2431" w:type="dxa"/>
          </w:tcPr>
          <w:p w14:paraId="75F1B974" w14:textId="77777777" w:rsidR="003620F5" w:rsidRDefault="003A5F03">
            <w:pPr>
              <w:pStyle w:val="TableParagraph"/>
              <w:numPr>
                <w:ilvl w:val="0"/>
                <w:numId w:val="192"/>
              </w:numPr>
              <w:tabs>
                <w:tab w:val="left" w:pos="322"/>
              </w:tabs>
              <w:spacing w:before="7"/>
              <w:rPr>
                <w:rFonts w:ascii="Tahoma" w:hAnsi="Tahoma"/>
                <w:sz w:val="16"/>
              </w:rPr>
            </w:pPr>
            <w:r>
              <w:rPr>
                <w:rFonts w:ascii="Tahoma" w:hAnsi="Tahoma"/>
                <w:sz w:val="16"/>
              </w:rPr>
              <w:t>Torn/worn</w:t>
            </w:r>
            <w:r>
              <w:rPr>
                <w:rFonts w:ascii="Tahoma" w:hAnsi="Tahoma"/>
                <w:spacing w:val="-12"/>
                <w:sz w:val="16"/>
              </w:rPr>
              <w:t xml:space="preserve"> </w:t>
            </w:r>
            <w:r>
              <w:rPr>
                <w:rFonts w:ascii="Tahoma" w:hAnsi="Tahoma"/>
                <w:sz w:val="16"/>
              </w:rPr>
              <w:t>through</w:t>
            </w:r>
          </w:p>
        </w:tc>
        <w:tc>
          <w:tcPr>
            <w:tcW w:w="2069" w:type="dxa"/>
          </w:tcPr>
          <w:p w14:paraId="75F1B975" w14:textId="77777777" w:rsidR="003620F5" w:rsidRDefault="003620F5">
            <w:pPr>
              <w:pStyle w:val="TableParagraph"/>
              <w:rPr>
                <w:rFonts w:ascii="Times New Roman"/>
                <w:sz w:val="16"/>
              </w:rPr>
            </w:pPr>
          </w:p>
        </w:tc>
        <w:tc>
          <w:tcPr>
            <w:tcW w:w="2340" w:type="dxa"/>
          </w:tcPr>
          <w:p w14:paraId="75F1B976" w14:textId="77777777" w:rsidR="003620F5" w:rsidRDefault="003A5F03">
            <w:pPr>
              <w:pStyle w:val="TableParagraph"/>
              <w:spacing w:before="7"/>
              <w:ind w:left="110"/>
              <w:rPr>
                <w:rFonts w:ascii="MS Gothic" w:hAnsi="MS Gothic"/>
                <w:sz w:val="16"/>
              </w:rPr>
            </w:pPr>
            <w:r>
              <w:rPr>
                <w:rFonts w:ascii="MS Gothic" w:hAnsi="MS Gothic"/>
                <w:sz w:val="16"/>
              </w:rPr>
              <w:t>☐</w:t>
            </w:r>
          </w:p>
        </w:tc>
        <w:tc>
          <w:tcPr>
            <w:tcW w:w="2611" w:type="dxa"/>
            <w:gridSpan w:val="2"/>
          </w:tcPr>
          <w:p w14:paraId="75F1B977" w14:textId="77777777" w:rsidR="003620F5" w:rsidRDefault="003A5F03">
            <w:pPr>
              <w:pStyle w:val="TableParagraph"/>
              <w:numPr>
                <w:ilvl w:val="0"/>
                <w:numId w:val="191"/>
              </w:numPr>
              <w:tabs>
                <w:tab w:val="left" w:pos="324"/>
              </w:tabs>
              <w:spacing w:before="7"/>
              <w:rPr>
                <w:rFonts w:ascii="Tahoma" w:hAnsi="Tahoma"/>
                <w:sz w:val="16"/>
              </w:rPr>
            </w:pPr>
            <w:r>
              <w:rPr>
                <w:rFonts w:ascii="Tahoma" w:hAnsi="Tahoma"/>
                <w:sz w:val="16"/>
              </w:rPr>
              <w:t>Sores</w:t>
            </w:r>
          </w:p>
        </w:tc>
      </w:tr>
      <w:tr w:rsidR="003620F5" w14:paraId="75F1B97E" w14:textId="77777777">
        <w:trPr>
          <w:trHeight w:val="268"/>
        </w:trPr>
        <w:tc>
          <w:tcPr>
            <w:tcW w:w="1531" w:type="dxa"/>
          </w:tcPr>
          <w:p w14:paraId="75F1B979" w14:textId="77777777" w:rsidR="003620F5" w:rsidRDefault="003620F5">
            <w:pPr>
              <w:pStyle w:val="TableParagraph"/>
              <w:rPr>
                <w:rFonts w:ascii="Times New Roman"/>
                <w:sz w:val="16"/>
              </w:rPr>
            </w:pPr>
          </w:p>
        </w:tc>
        <w:tc>
          <w:tcPr>
            <w:tcW w:w="2431" w:type="dxa"/>
          </w:tcPr>
          <w:p w14:paraId="75F1B97A" w14:textId="77777777" w:rsidR="003620F5" w:rsidRDefault="003A5F03">
            <w:pPr>
              <w:pStyle w:val="TableParagraph"/>
              <w:numPr>
                <w:ilvl w:val="0"/>
                <w:numId w:val="190"/>
              </w:numPr>
              <w:tabs>
                <w:tab w:val="left" w:pos="327"/>
              </w:tabs>
              <w:spacing w:before="5"/>
              <w:rPr>
                <w:rFonts w:ascii="Tahoma" w:hAnsi="Tahoma"/>
                <w:sz w:val="16"/>
              </w:rPr>
            </w:pPr>
            <w:r>
              <w:rPr>
                <w:rFonts w:ascii="Tahoma" w:hAnsi="Tahoma"/>
                <w:sz w:val="16"/>
              </w:rPr>
              <w:t>Other</w:t>
            </w:r>
          </w:p>
        </w:tc>
        <w:tc>
          <w:tcPr>
            <w:tcW w:w="2069" w:type="dxa"/>
          </w:tcPr>
          <w:p w14:paraId="75F1B97B" w14:textId="77777777" w:rsidR="003620F5" w:rsidRDefault="003620F5">
            <w:pPr>
              <w:pStyle w:val="TableParagraph"/>
              <w:rPr>
                <w:rFonts w:ascii="Times New Roman"/>
                <w:sz w:val="16"/>
              </w:rPr>
            </w:pPr>
          </w:p>
        </w:tc>
        <w:tc>
          <w:tcPr>
            <w:tcW w:w="2340" w:type="dxa"/>
          </w:tcPr>
          <w:p w14:paraId="75F1B97C" w14:textId="77777777" w:rsidR="003620F5" w:rsidRDefault="003A5F03">
            <w:pPr>
              <w:pStyle w:val="TableParagraph"/>
              <w:spacing w:before="7"/>
              <w:ind w:left="110"/>
              <w:rPr>
                <w:rFonts w:ascii="MS Gothic" w:hAnsi="MS Gothic"/>
                <w:sz w:val="16"/>
              </w:rPr>
            </w:pPr>
            <w:r>
              <w:rPr>
                <w:rFonts w:ascii="MS Gothic" w:hAnsi="MS Gothic"/>
                <w:sz w:val="16"/>
              </w:rPr>
              <w:t>☐</w:t>
            </w:r>
          </w:p>
        </w:tc>
        <w:tc>
          <w:tcPr>
            <w:tcW w:w="2611" w:type="dxa"/>
            <w:gridSpan w:val="2"/>
          </w:tcPr>
          <w:p w14:paraId="75F1B97D" w14:textId="77777777" w:rsidR="003620F5" w:rsidRDefault="003620F5">
            <w:pPr>
              <w:pStyle w:val="TableParagraph"/>
              <w:rPr>
                <w:rFonts w:ascii="Times New Roman"/>
                <w:sz w:val="16"/>
              </w:rPr>
            </w:pPr>
          </w:p>
        </w:tc>
      </w:tr>
      <w:tr w:rsidR="003620F5" w14:paraId="75F1B984" w14:textId="77777777">
        <w:trPr>
          <w:trHeight w:val="268"/>
        </w:trPr>
        <w:tc>
          <w:tcPr>
            <w:tcW w:w="1531" w:type="dxa"/>
          </w:tcPr>
          <w:p w14:paraId="75F1B97F" w14:textId="77777777" w:rsidR="003620F5" w:rsidRDefault="003620F5">
            <w:pPr>
              <w:pStyle w:val="TableParagraph"/>
              <w:rPr>
                <w:rFonts w:ascii="Times New Roman"/>
                <w:sz w:val="16"/>
              </w:rPr>
            </w:pPr>
          </w:p>
        </w:tc>
        <w:tc>
          <w:tcPr>
            <w:tcW w:w="2431" w:type="dxa"/>
          </w:tcPr>
          <w:p w14:paraId="75F1B980" w14:textId="77777777" w:rsidR="003620F5" w:rsidRDefault="003620F5">
            <w:pPr>
              <w:pStyle w:val="TableParagraph"/>
              <w:rPr>
                <w:rFonts w:ascii="Times New Roman"/>
                <w:sz w:val="16"/>
              </w:rPr>
            </w:pPr>
          </w:p>
        </w:tc>
        <w:tc>
          <w:tcPr>
            <w:tcW w:w="2069" w:type="dxa"/>
          </w:tcPr>
          <w:p w14:paraId="75F1B981" w14:textId="77777777" w:rsidR="003620F5" w:rsidRDefault="003620F5">
            <w:pPr>
              <w:pStyle w:val="TableParagraph"/>
              <w:rPr>
                <w:rFonts w:ascii="Times New Roman"/>
                <w:sz w:val="16"/>
              </w:rPr>
            </w:pPr>
          </w:p>
        </w:tc>
        <w:tc>
          <w:tcPr>
            <w:tcW w:w="2340" w:type="dxa"/>
          </w:tcPr>
          <w:p w14:paraId="75F1B982" w14:textId="77777777" w:rsidR="003620F5" w:rsidRDefault="003620F5">
            <w:pPr>
              <w:pStyle w:val="TableParagraph"/>
              <w:rPr>
                <w:rFonts w:ascii="Times New Roman"/>
                <w:sz w:val="16"/>
              </w:rPr>
            </w:pPr>
          </w:p>
        </w:tc>
        <w:tc>
          <w:tcPr>
            <w:tcW w:w="2611" w:type="dxa"/>
            <w:gridSpan w:val="2"/>
          </w:tcPr>
          <w:p w14:paraId="75F1B983" w14:textId="77777777" w:rsidR="003620F5" w:rsidRDefault="003620F5">
            <w:pPr>
              <w:pStyle w:val="TableParagraph"/>
              <w:rPr>
                <w:rFonts w:ascii="Times New Roman"/>
                <w:sz w:val="16"/>
              </w:rPr>
            </w:pPr>
          </w:p>
        </w:tc>
      </w:tr>
      <w:tr w:rsidR="003620F5" w14:paraId="75F1B987" w14:textId="77777777">
        <w:trPr>
          <w:trHeight w:val="258"/>
        </w:trPr>
        <w:tc>
          <w:tcPr>
            <w:tcW w:w="1531" w:type="dxa"/>
          </w:tcPr>
          <w:p w14:paraId="75F1B985" w14:textId="77777777" w:rsidR="003620F5" w:rsidRDefault="003A5F03">
            <w:pPr>
              <w:pStyle w:val="TableParagraph"/>
              <w:spacing w:before="29"/>
              <w:ind w:left="110"/>
              <w:rPr>
                <w:rFonts w:ascii="Tahoma"/>
                <w:b/>
                <w:sz w:val="16"/>
              </w:rPr>
            </w:pPr>
            <w:r>
              <w:rPr>
                <w:rFonts w:ascii="Tahoma"/>
                <w:b/>
                <w:sz w:val="16"/>
              </w:rPr>
              <w:t>Teeth</w:t>
            </w:r>
          </w:p>
        </w:tc>
        <w:tc>
          <w:tcPr>
            <w:tcW w:w="9451" w:type="dxa"/>
            <w:gridSpan w:val="5"/>
            <w:vMerge w:val="restart"/>
          </w:tcPr>
          <w:p w14:paraId="75F1B986" w14:textId="77777777" w:rsidR="003620F5" w:rsidRDefault="003A5F03">
            <w:pPr>
              <w:pStyle w:val="TableParagraph"/>
              <w:spacing w:line="184" w:lineRule="exact"/>
              <w:ind w:left="110"/>
              <w:rPr>
                <w:rFonts w:ascii="Tahoma"/>
                <w:sz w:val="16"/>
              </w:rPr>
            </w:pPr>
            <w:r>
              <w:rPr>
                <w:rFonts w:ascii="Tahoma"/>
                <w:sz w:val="16"/>
              </w:rPr>
              <w:t>Unusual</w:t>
            </w:r>
            <w:r>
              <w:rPr>
                <w:rFonts w:ascii="Tahoma"/>
                <w:spacing w:val="-13"/>
                <w:sz w:val="16"/>
              </w:rPr>
              <w:t xml:space="preserve"> </w:t>
            </w:r>
            <w:r>
              <w:rPr>
                <w:rFonts w:ascii="Tahoma"/>
                <w:sz w:val="16"/>
              </w:rPr>
              <w:t>alterations</w:t>
            </w:r>
            <w:r>
              <w:rPr>
                <w:rFonts w:ascii="Tahoma"/>
                <w:spacing w:val="-8"/>
                <w:sz w:val="16"/>
              </w:rPr>
              <w:t xml:space="preserve"> </w:t>
            </w:r>
            <w:r>
              <w:rPr>
                <w:rFonts w:ascii="Tahoma"/>
                <w:sz w:val="16"/>
              </w:rPr>
              <w:t>or</w:t>
            </w:r>
            <w:r>
              <w:rPr>
                <w:rFonts w:ascii="Tahoma"/>
                <w:spacing w:val="-10"/>
                <w:sz w:val="16"/>
              </w:rPr>
              <w:t xml:space="preserve"> </w:t>
            </w:r>
            <w:r>
              <w:rPr>
                <w:rFonts w:ascii="Tahoma"/>
                <w:sz w:val="16"/>
              </w:rPr>
              <w:t>distinguishing</w:t>
            </w:r>
            <w:r>
              <w:rPr>
                <w:rFonts w:ascii="Tahoma"/>
                <w:spacing w:val="-8"/>
                <w:sz w:val="16"/>
              </w:rPr>
              <w:t xml:space="preserve"> </w:t>
            </w:r>
            <w:r>
              <w:rPr>
                <w:rFonts w:ascii="Tahoma"/>
                <w:sz w:val="16"/>
              </w:rPr>
              <w:t>features:</w:t>
            </w:r>
          </w:p>
        </w:tc>
      </w:tr>
      <w:tr w:rsidR="003620F5" w14:paraId="75F1B98A" w14:textId="77777777">
        <w:trPr>
          <w:trHeight w:val="258"/>
        </w:trPr>
        <w:tc>
          <w:tcPr>
            <w:tcW w:w="1531" w:type="dxa"/>
          </w:tcPr>
          <w:p w14:paraId="75F1B988" w14:textId="77777777" w:rsidR="003620F5" w:rsidRDefault="003A5F03">
            <w:pPr>
              <w:pStyle w:val="TableParagraph"/>
              <w:numPr>
                <w:ilvl w:val="0"/>
                <w:numId w:val="189"/>
              </w:numPr>
              <w:tabs>
                <w:tab w:val="left" w:pos="324"/>
              </w:tabs>
              <w:spacing w:before="3"/>
              <w:rPr>
                <w:rFonts w:ascii="Tahoma" w:hAnsi="Tahoma"/>
                <w:sz w:val="16"/>
              </w:rPr>
            </w:pPr>
            <w:r>
              <w:rPr>
                <w:rFonts w:ascii="Tahoma" w:hAnsi="Tahoma"/>
                <w:sz w:val="16"/>
              </w:rPr>
              <w:t>Clean</w:t>
            </w:r>
          </w:p>
        </w:tc>
        <w:tc>
          <w:tcPr>
            <w:tcW w:w="9451" w:type="dxa"/>
            <w:gridSpan w:val="5"/>
            <w:vMerge/>
            <w:tcBorders>
              <w:top w:val="nil"/>
            </w:tcBorders>
          </w:tcPr>
          <w:p w14:paraId="75F1B989" w14:textId="77777777" w:rsidR="003620F5" w:rsidRDefault="003620F5">
            <w:pPr>
              <w:rPr>
                <w:sz w:val="2"/>
                <w:szCs w:val="2"/>
              </w:rPr>
            </w:pPr>
          </w:p>
        </w:tc>
      </w:tr>
      <w:tr w:rsidR="003620F5" w14:paraId="75F1B98D" w14:textId="77777777">
        <w:trPr>
          <w:trHeight w:val="258"/>
        </w:trPr>
        <w:tc>
          <w:tcPr>
            <w:tcW w:w="1531" w:type="dxa"/>
          </w:tcPr>
          <w:p w14:paraId="75F1B98B" w14:textId="77777777" w:rsidR="003620F5" w:rsidRDefault="003A5F03">
            <w:pPr>
              <w:pStyle w:val="TableParagraph"/>
              <w:numPr>
                <w:ilvl w:val="0"/>
                <w:numId w:val="188"/>
              </w:numPr>
              <w:tabs>
                <w:tab w:val="left" w:pos="327"/>
              </w:tabs>
              <w:spacing w:before="5"/>
              <w:ind w:hanging="220"/>
              <w:rPr>
                <w:rFonts w:ascii="Tahoma" w:hAnsi="Tahoma"/>
                <w:sz w:val="16"/>
              </w:rPr>
            </w:pPr>
            <w:r>
              <w:rPr>
                <w:rFonts w:ascii="Tahoma" w:hAnsi="Tahoma"/>
                <w:sz w:val="16"/>
              </w:rPr>
              <w:t>Dirty</w:t>
            </w:r>
          </w:p>
        </w:tc>
        <w:tc>
          <w:tcPr>
            <w:tcW w:w="9451" w:type="dxa"/>
            <w:gridSpan w:val="5"/>
            <w:vMerge/>
            <w:tcBorders>
              <w:top w:val="nil"/>
            </w:tcBorders>
          </w:tcPr>
          <w:p w14:paraId="75F1B98C" w14:textId="77777777" w:rsidR="003620F5" w:rsidRDefault="003620F5">
            <w:pPr>
              <w:rPr>
                <w:sz w:val="2"/>
                <w:szCs w:val="2"/>
              </w:rPr>
            </w:pPr>
          </w:p>
        </w:tc>
      </w:tr>
      <w:tr w:rsidR="003620F5" w14:paraId="75F1B990" w14:textId="77777777">
        <w:trPr>
          <w:trHeight w:val="261"/>
        </w:trPr>
        <w:tc>
          <w:tcPr>
            <w:tcW w:w="1531" w:type="dxa"/>
          </w:tcPr>
          <w:p w14:paraId="75F1B98E" w14:textId="77777777" w:rsidR="003620F5" w:rsidRDefault="003A5F03">
            <w:pPr>
              <w:pStyle w:val="TableParagraph"/>
              <w:numPr>
                <w:ilvl w:val="0"/>
                <w:numId w:val="187"/>
              </w:numPr>
              <w:tabs>
                <w:tab w:val="left" w:pos="327"/>
              </w:tabs>
              <w:spacing w:before="3"/>
              <w:ind w:hanging="220"/>
              <w:rPr>
                <w:rFonts w:ascii="Tahoma" w:hAnsi="Tahoma"/>
                <w:sz w:val="16"/>
              </w:rPr>
            </w:pPr>
            <w:r>
              <w:rPr>
                <w:rFonts w:ascii="Tahoma" w:hAnsi="Tahoma"/>
                <w:sz w:val="16"/>
              </w:rPr>
              <w:t>Decay</w:t>
            </w:r>
          </w:p>
        </w:tc>
        <w:tc>
          <w:tcPr>
            <w:tcW w:w="9451" w:type="dxa"/>
            <w:gridSpan w:val="5"/>
            <w:vMerge/>
            <w:tcBorders>
              <w:top w:val="nil"/>
            </w:tcBorders>
          </w:tcPr>
          <w:p w14:paraId="75F1B98F" w14:textId="77777777" w:rsidR="003620F5" w:rsidRDefault="003620F5">
            <w:pPr>
              <w:rPr>
                <w:sz w:val="2"/>
                <w:szCs w:val="2"/>
              </w:rPr>
            </w:pPr>
          </w:p>
        </w:tc>
      </w:tr>
      <w:tr w:rsidR="003620F5" w14:paraId="75F1B993" w14:textId="77777777">
        <w:trPr>
          <w:trHeight w:val="258"/>
        </w:trPr>
        <w:tc>
          <w:tcPr>
            <w:tcW w:w="1531" w:type="dxa"/>
          </w:tcPr>
          <w:p w14:paraId="75F1B991" w14:textId="77777777" w:rsidR="003620F5" w:rsidRDefault="003A5F03">
            <w:pPr>
              <w:pStyle w:val="TableParagraph"/>
              <w:numPr>
                <w:ilvl w:val="0"/>
                <w:numId w:val="186"/>
              </w:numPr>
              <w:tabs>
                <w:tab w:val="left" w:pos="322"/>
              </w:tabs>
              <w:spacing w:before="3"/>
              <w:ind w:hanging="215"/>
              <w:rPr>
                <w:rFonts w:ascii="Tahoma" w:hAnsi="Tahoma"/>
                <w:sz w:val="16"/>
              </w:rPr>
            </w:pPr>
            <w:r>
              <w:rPr>
                <w:rFonts w:ascii="Tahoma" w:hAnsi="Tahoma"/>
                <w:sz w:val="16"/>
              </w:rPr>
              <w:t>Missing</w:t>
            </w:r>
          </w:p>
        </w:tc>
        <w:tc>
          <w:tcPr>
            <w:tcW w:w="9451" w:type="dxa"/>
            <w:gridSpan w:val="5"/>
            <w:vMerge/>
            <w:tcBorders>
              <w:top w:val="nil"/>
            </w:tcBorders>
          </w:tcPr>
          <w:p w14:paraId="75F1B992" w14:textId="77777777" w:rsidR="003620F5" w:rsidRDefault="003620F5">
            <w:pPr>
              <w:rPr>
                <w:sz w:val="2"/>
                <w:szCs w:val="2"/>
              </w:rPr>
            </w:pPr>
          </w:p>
        </w:tc>
      </w:tr>
      <w:tr w:rsidR="003620F5" w14:paraId="75F1B995" w14:textId="77777777">
        <w:trPr>
          <w:trHeight w:val="261"/>
        </w:trPr>
        <w:tc>
          <w:tcPr>
            <w:tcW w:w="10982" w:type="dxa"/>
            <w:gridSpan w:val="6"/>
          </w:tcPr>
          <w:p w14:paraId="75F1B994" w14:textId="77777777" w:rsidR="003620F5" w:rsidRDefault="003A5F03">
            <w:pPr>
              <w:pStyle w:val="TableParagraph"/>
              <w:spacing w:before="5"/>
              <w:ind w:left="5551"/>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2"/>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40"/>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40"/>
                <w:sz w:val="16"/>
              </w:rPr>
              <w:t xml:space="preserve"> </w:t>
            </w:r>
            <w:r>
              <w:rPr>
                <w:rFonts w:ascii="MS UI Gothic" w:hAnsi="MS UI Gothic"/>
                <w:sz w:val="16"/>
              </w:rPr>
              <w:t>☐</w:t>
            </w:r>
            <w:r>
              <w:rPr>
                <w:rFonts w:ascii="Tahoma" w:hAnsi="Tahoma"/>
                <w:sz w:val="16"/>
              </w:rPr>
              <w:t>Other</w:t>
            </w:r>
          </w:p>
        </w:tc>
      </w:tr>
    </w:tbl>
    <w:p w14:paraId="75F1B996" w14:textId="77777777" w:rsidR="003620F5" w:rsidRDefault="003620F5">
      <w:pPr>
        <w:pStyle w:val="BodyText"/>
        <w:rPr>
          <w:rFonts w:ascii="Tahoma"/>
          <w:sz w:val="20"/>
        </w:rPr>
      </w:pPr>
    </w:p>
    <w:p w14:paraId="75F1B997" w14:textId="77777777" w:rsidR="003620F5" w:rsidRDefault="003620F5">
      <w:pPr>
        <w:pStyle w:val="BodyText"/>
        <w:spacing w:before="4"/>
        <w:rPr>
          <w:rFonts w:ascii="Tahoma"/>
          <w:sz w:val="16"/>
        </w:r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711"/>
        <w:gridCol w:w="2251"/>
        <w:gridCol w:w="2628"/>
        <w:gridCol w:w="1781"/>
        <w:gridCol w:w="2611"/>
      </w:tblGrid>
      <w:tr w:rsidR="003620F5" w14:paraId="75F1B999" w14:textId="77777777">
        <w:trPr>
          <w:trHeight w:val="376"/>
        </w:trPr>
        <w:tc>
          <w:tcPr>
            <w:tcW w:w="10982" w:type="dxa"/>
            <w:gridSpan w:val="5"/>
            <w:shd w:val="clear" w:color="auto" w:fill="C1C1C1"/>
          </w:tcPr>
          <w:p w14:paraId="75F1B998" w14:textId="77777777" w:rsidR="003620F5" w:rsidRDefault="003A5F03">
            <w:pPr>
              <w:pStyle w:val="TableParagraph"/>
              <w:spacing w:before="63"/>
              <w:ind w:left="4088" w:right="4069"/>
              <w:jc w:val="center"/>
              <w:rPr>
                <w:rFonts w:ascii="Tahoma"/>
                <w:b/>
                <w:sz w:val="20"/>
              </w:rPr>
            </w:pPr>
            <w:r>
              <w:rPr>
                <w:rFonts w:ascii="Tahoma"/>
                <w:b/>
                <w:w w:val="95"/>
                <w:sz w:val="20"/>
              </w:rPr>
              <w:t>Behavioral</w:t>
            </w:r>
            <w:r>
              <w:rPr>
                <w:rFonts w:ascii="Tahoma"/>
                <w:b/>
                <w:spacing w:val="27"/>
                <w:w w:val="95"/>
                <w:sz w:val="20"/>
              </w:rPr>
              <w:t xml:space="preserve"> </w:t>
            </w:r>
            <w:r>
              <w:rPr>
                <w:rFonts w:ascii="Tahoma"/>
                <w:b/>
                <w:w w:val="95"/>
                <w:sz w:val="20"/>
              </w:rPr>
              <w:t>Observations</w:t>
            </w:r>
          </w:p>
        </w:tc>
      </w:tr>
      <w:tr w:rsidR="003620F5" w14:paraId="75F1B99F" w14:textId="77777777">
        <w:trPr>
          <w:trHeight w:val="194"/>
        </w:trPr>
        <w:tc>
          <w:tcPr>
            <w:tcW w:w="1711" w:type="dxa"/>
          </w:tcPr>
          <w:p w14:paraId="75F1B99A" w14:textId="77777777" w:rsidR="003620F5" w:rsidRDefault="003A5F03">
            <w:pPr>
              <w:pStyle w:val="TableParagraph"/>
              <w:spacing w:line="172" w:lineRule="exact"/>
              <w:ind w:left="110"/>
              <w:rPr>
                <w:rFonts w:ascii="Tahoma"/>
                <w:b/>
                <w:sz w:val="16"/>
              </w:rPr>
            </w:pPr>
            <w:r>
              <w:rPr>
                <w:rFonts w:ascii="Tahoma"/>
                <w:b/>
                <w:sz w:val="16"/>
              </w:rPr>
              <w:t>Motor</w:t>
            </w:r>
            <w:r>
              <w:rPr>
                <w:rFonts w:ascii="Tahoma"/>
                <w:b/>
                <w:spacing w:val="-9"/>
                <w:sz w:val="16"/>
              </w:rPr>
              <w:t xml:space="preserve"> </w:t>
            </w:r>
            <w:r>
              <w:rPr>
                <w:rFonts w:ascii="Tahoma"/>
                <w:b/>
                <w:sz w:val="16"/>
              </w:rPr>
              <w:t>Activity</w:t>
            </w:r>
          </w:p>
        </w:tc>
        <w:tc>
          <w:tcPr>
            <w:tcW w:w="2251" w:type="dxa"/>
          </w:tcPr>
          <w:p w14:paraId="75F1B99B" w14:textId="77777777" w:rsidR="003620F5" w:rsidRDefault="003620F5">
            <w:pPr>
              <w:pStyle w:val="TableParagraph"/>
              <w:rPr>
                <w:rFonts w:ascii="Times New Roman"/>
                <w:sz w:val="12"/>
              </w:rPr>
            </w:pPr>
          </w:p>
        </w:tc>
        <w:tc>
          <w:tcPr>
            <w:tcW w:w="2628" w:type="dxa"/>
          </w:tcPr>
          <w:p w14:paraId="75F1B99C" w14:textId="77777777" w:rsidR="003620F5" w:rsidRDefault="003620F5">
            <w:pPr>
              <w:pStyle w:val="TableParagraph"/>
              <w:rPr>
                <w:rFonts w:ascii="Times New Roman"/>
                <w:sz w:val="12"/>
              </w:rPr>
            </w:pPr>
          </w:p>
        </w:tc>
        <w:tc>
          <w:tcPr>
            <w:tcW w:w="1781" w:type="dxa"/>
          </w:tcPr>
          <w:p w14:paraId="75F1B99D" w14:textId="77777777" w:rsidR="003620F5" w:rsidRDefault="003620F5">
            <w:pPr>
              <w:pStyle w:val="TableParagraph"/>
              <w:rPr>
                <w:rFonts w:ascii="Times New Roman"/>
                <w:sz w:val="12"/>
              </w:rPr>
            </w:pPr>
          </w:p>
        </w:tc>
        <w:tc>
          <w:tcPr>
            <w:tcW w:w="2611" w:type="dxa"/>
          </w:tcPr>
          <w:p w14:paraId="75F1B99E" w14:textId="77777777" w:rsidR="003620F5" w:rsidRDefault="003620F5">
            <w:pPr>
              <w:pStyle w:val="TableParagraph"/>
              <w:rPr>
                <w:rFonts w:ascii="Times New Roman"/>
                <w:sz w:val="12"/>
              </w:rPr>
            </w:pPr>
          </w:p>
        </w:tc>
      </w:tr>
      <w:tr w:rsidR="003620F5" w14:paraId="75F1B9A5" w14:textId="77777777">
        <w:trPr>
          <w:trHeight w:val="191"/>
        </w:trPr>
        <w:tc>
          <w:tcPr>
            <w:tcW w:w="1711" w:type="dxa"/>
          </w:tcPr>
          <w:p w14:paraId="75F1B9A0" w14:textId="77777777" w:rsidR="003620F5" w:rsidRDefault="003A5F03">
            <w:pPr>
              <w:pStyle w:val="TableParagraph"/>
              <w:spacing w:line="172" w:lineRule="exact"/>
              <w:ind w:left="110"/>
              <w:rPr>
                <w:rFonts w:ascii="Tahoma"/>
                <w:sz w:val="16"/>
              </w:rPr>
            </w:pPr>
            <w:r>
              <w:rPr>
                <w:rFonts w:ascii="Tahoma"/>
                <w:sz w:val="16"/>
              </w:rPr>
              <w:t>Diminished</w:t>
            </w:r>
          </w:p>
        </w:tc>
        <w:tc>
          <w:tcPr>
            <w:tcW w:w="2251" w:type="dxa"/>
          </w:tcPr>
          <w:p w14:paraId="75F1B9A1" w14:textId="77777777" w:rsidR="003620F5" w:rsidRDefault="003A5F03">
            <w:pPr>
              <w:pStyle w:val="TableParagraph"/>
              <w:spacing w:line="172" w:lineRule="exact"/>
              <w:ind w:right="851"/>
              <w:jc w:val="right"/>
              <w:rPr>
                <w:rFonts w:ascii="Tahoma"/>
                <w:sz w:val="16"/>
              </w:rPr>
            </w:pPr>
            <w:r>
              <w:rPr>
                <w:rFonts w:ascii="Tahoma"/>
                <w:sz w:val="16"/>
              </w:rPr>
              <w:t>Normal</w:t>
            </w:r>
          </w:p>
        </w:tc>
        <w:tc>
          <w:tcPr>
            <w:tcW w:w="2628" w:type="dxa"/>
          </w:tcPr>
          <w:p w14:paraId="75F1B9A2" w14:textId="77777777" w:rsidR="003620F5" w:rsidRDefault="003A5F03">
            <w:pPr>
              <w:pStyle w:val="TableParagraph"/>
              <w:spacing w:line="172" w:lineRule="exact"/>
              <w:ind w:right="950"/>
              <w:jc w:val="right"/>
              <w:rPr>
                <w:rFonts w:ascii="Tahoma"/>
                <w:sz w:val="16"/>
              </w:rPr>
            </w:pPr>
            <w:r>
              <w:rPr>
                <w:rFonts w:ascii="Tahoma"/>
                <w:sz w:val="16"/>
              </w:rPr>
              <w:t>Excessive</w:t>
            </w:r>
          </w:p>
        </w:tc>
        <w:tc>
          <w:tcPr>
            <w:tcW w:w="1781" w:type="dxa"/>
          </w:tcPr>
          <w:p w14:paraId="75F1B9A3" w14:textId="77777777" w:rsidR="003620F5" w:rsidRDefault="003A5F03">
            <w:pPr>
              <w:pStyle w:val="TableParagraph"/>
              <w:spacing w:line="172" w:lineRule="exact"/>
              <w:ind w:left="619"/>
              <w:rPr>
                <w:rFonts w:ascii="Tahoma"/>
                <w:sz w:val="16"/>
              </w:rPr>
            </w:pPr>
            <w:r>
              <w:rPr>
                <w:rFonts w:ascii="Tahoma"/>
                <w:sz w:val="16"/>
              </w:rPr>
              <w:t>Unusual</w:t>
            </w:r>
          </w:p>
        </w:tc>
        <w:tc>
          <w:tcPr>
            <w:tcW w:w="2611" w:type="dxa"/>
          </w:tcPr>
          <w:p w14:paraId="75F1B9A4" w14:textId="77777777" w:rsidR="003620F5" w:rsidRDefault="003620F5">
            <w:pPr>
              <w:pStyle w:val="TableParagraph"/>
              <w:rPr>
                <w:rFonts w:ascii="Times New Roman"/>
                <w:sz w:val="12"/>
              </w:rPr>
            </w:pPr>
          </w:p>
        </w:tc>
      </w:tr>
      <w:tr w:rsidR="003620F5" w14:paraId="75F1B9AB" w14:textId="77777777">
        <w:trPr>
          <w:trHeight w:val="285"/>
        </w:trPr>
        <w:tc>
          <w:tcPr>
            <w:tcW w:w="1711" w:type="dxa"/>
          </w:tcPr>
          <w:p w14:paraId="75F1B9A6" w14:textId="77777777" w:rsidR="003620F5" w:rsidRDefault="003A5F03">
            <w:pPr>
              <w:pStyle w:val="TableParagraph"/>
              <w:numPr>
                <w:ilvl w:val="0"/>
                <w:numId w:val="185"/>
              </w:numPr>
              <w:tabs>
                <w:tab w:val="left" w:pos="322"/>
              </w:tabs>
              <w:spacing w:before="17"/>
              <w:ind w:hanging="215"/>
              <w:rPr>
                <w:rFonts w:ascii="Tahoma" w:hAnsi="Tahoma"/>
                <w:sz w:val="16"/>
              </w:rPr>
            </w:pPr>
            <w:r>
              <w:rPr>
                <w:rFonts w:ascii="Tahoma" w:hAnsi="Tahoma"/>
                <w:sz w:val="16"/>
              </w:rPr>
              <w:t>Frozen</w:t>
            </w:r>
          </w:p>
        </w:tc>
        <w:tc>
          <w:tcPr>
            <w:tcW w:w="2251" w:type="dxa"/>
          </w:tcPr>
          <w:p w14:paraId="75F1B9A7" w14:textId="77777777" w:rsidR="003620F5" w:rsidRDefault="003A5F03">
            <w:pPr>
              <w:pStyle w:val="TableParagraph"/>
              <w:numPr>
                <w:ilvl w:val="0"/>
                <w:numId w:val="184"/>
              </w:numPr>
              <w:tabs>
                <w:tab w:val="left" w:pos="322"/>
              </w:tabs>
              <w:spacing w:before="17"/>
              <w:ind w:hanging="215"/>
              <w:rPr>
                <w:rFonts w:ascii="Tahoma" w:hAnsi="Tahoma"/>
                <w:sz w:val="16"/>
              </w:rPr>
            </w:pPr>
            <w:r>
              <w:rPr>
                <w:rFonts w:ascii="Tahoma" w:hAnsi="Tahoma"/>
                <w:sz w:val="16"/>
              </w:rPr>
              <w:t>Purposeful</w:t>
            </w:r>
          </w:p>
        </w:tc>
        <w:tc>
          <w:tcPr>
            <w:tcW w:w="2628" w:type="dxa"/>
          </w:tcPr>
          <w:p w14:paraId="75F1B9A8" w14:textId="77777777" w:rsidR="003620F5" w:rsidRDefault="003A5F03">
            <w:pPr>
              <w:pStyle w:val="TableParagraph"/>
              <w:numPr>
                <w:ilvl w:val="0"/>
                <w:numId w:val="183"/>
              </w:numPr>
              <w:tabs>
                <w:tab w:val="left" w:pos="320"/>
              </w:tabs>
              <w:spacing w:before="17"/>
              <w:ind w:hanging="215"/>
              <w:rPr>
                <w:rFonts w:ascii="Tahoma" w:hAnsi="Tahoma"/>
                <w:sz w:val="16"/>
              </w:rPr>
            </w:pPr>
            <w:r>
              <w:rPr>
                <w:rFonts w:ascii="Tahoma" w:hAnsi="Tahoma"/>
                <w:sz w:val="16"/>
              </w:rPr>
              <w:t>Restless</w:t>
            </w:r>
          </w:p>
        </w:tc>
        <w:tc>
          <w:tcPr>
            <w:tcW w:w="1781" w:type="dxa"/>
          </w:tcPr>
          <w:p w14:paraId="75F1B9A9" w14:textId="77777777" w:rsidR="003620F5" w:rsidRDefault="003A5F03">
            <w:pPr>
              <w:pStyle w:val="TableParagraph"/>
              <w:numPr>
                <w:ilvl w:val="0"/>
                <w:numId w:val="182"/>
              </w:numPr>
              <w:tabs>
                <w:tab w:val="left" w:pos="324"/>
              </w:tabs>
              <w:spacing w:before="17"/>
              <w:rPr>
                <w:rFonts w:ascii="Tahoma" w:hAnsi="Tahoma"/>
                <w:sz w:val="16"/>
              </w:rPr>
            </w:pPr>
            <w:r>
              <w:rPr>
                <w:rFonts w:ascii="Tahoma" w:hAnsi="Tahoma"/>
                <w:sz w:val="16"/>
              </w:rPr>
              <w:t>Other</w:t>
            </w:r>
          </w:p>
        </w:tc>
        <w:tc>
          <w:tcPr>
            <w:tcW w:w="2611" w:type="dxa"/>
          </w:tcPr>
          <w:p w14:paraId="75F1B9AA" w14:textId="77777777" w:rsidR="003620F5" w:rsidRDefault="003620F5">
            <w:pPr>
              <w:pStyle w:val="TableParagraph"/>
              <w:rPr>
                <w:rFonts w:ascii="Times New Roman"/>
                <w:sz w:val="16"/>
              </w:rPr>
            </w:pPr>
          </w:p>
        </w:tc>
      </w:tr>
      <w:tr w:rsidR="003620F5" w14:paraId="75F1B9B1" w14:textId="77777777">
        <w:trPr>
          <w:trHeight w:val="333"/>
        </w:trPr>
        <w:tc>
          <w:tcPr>
            <w:tcW w:w="1711" w:type="dxa"/>
          </w:tcPr>
          <w:p w14:paraId="75F1B9AC" w14:textId="77777777" w:rsidR="003620F5" w:rsidRDefault="003A5F03">
            <w:pPr>
              <w:pStyle w:val="TableParagraph"/>
              <w:numPr>
                <w:ilvl w:val="0"/>
                <w:numId w:val="181"/>
              </w:numPr>
              <w:tabs>
                <w:tab w:val="left" w:pos="322"/>
              </w:tabs>
              <w:spacing w:before="41"/>
              <w:ind w:hanging="215"/>
              <w:rPr>
                <w:rFonts w:ascii="Tahoma" w:hAnsi="Tahoma"/>
                <w:sz w:val="16"/>
              </w:rPr>
            </w:pPr>
            <w:r>
              <w:rPr>
                <w:rFonts w:ascii="Tahoma" w:hAnsi="Tahoma"/>
                <w:sz w:val="16"/>
              </w:rPr>
              <w:t>Catatonic</w:t>
            </w:r>
          </w:p>
        </w:tc>
        <w:tc>
          <w:tcPr>
            <w:tcW w:w="2251" w:type="dxa"/>
          </w:tcPr>
          <w:p w14:paraId="75F1B9AD" w14:textId="77777777" w:rsidR="003620F5" w:rsidRDefault="003A5F03">
            <w:pPr>
              <w:pStyle w:val="TableParagraph"/>
              <w:numPr>
                <w:ilvl w:val="0"/>
                <w:numId w:val="180"/>
              </w:numPr>
              <w:tabs>
                <w:tab w:val="left" w:pos="324"/>
              </w:tabs>
              <w:spacing w:before="41"/>
              <w:rPr>
                <w:rFonts w:ascii="Tahoma" w:hAnsi="Tahoma"/>
                <w:sz w:val="16"/>
              </w:rPr>
            </w:pPr>
            <w:r>
              <w:rPr>
                <w:rFonts w:ascii="Tahoma" w:hAnsi="Tahoma"/>
                <w:sz w:val="16"/>
              </w:rPr>
              <w:t>Coordinated</w:t>
            </w:r>
          </w:p>
        </w:tc>
        <w:tc>
          <w:tcPr>
            <w:tcW w:w="2628" w:type="dxa"/>
          </w:tcPr>
          <w:p w14:paraId="75F1B9AE" w14:textId="77777777" w:rsidR="003620F5" w:rsidRDefault="003A5F03">
            <w:pPr>
              <w:pStyle w:val="TableParagraph"/>
              <w:numPr>
                <w:ilvl w:val="0"/>
                <w:numId w:val="179"/>
              </w:numPr>
              <w:tabs>
                <w:tab w:val="left" w:pos="322"/>
              </w:tabs>
              <w:spacing w:before="41"/>
              <w:rPr>
                <w:rFonts w:ascii="Tahoma" w:hAnsi="Tahoma"/>
                <w:sz w:val="16"/>
              </w:rPr>
            </w:pPr>
            <w:r>
              <w:rPr>
                <w:rFonts w:ascii="Tahoma" w:hAnsi="Tahoma"/>
                <w:sz w:val="16"/>
              </w:rPr>
              <w:t>Squirming</w:t>
            </w:r>
          </w:p>
        </w:tc>
        <w:tc>
          <w:tcPr>
            <w:tcW w:w="1781" w:type="dxa"/>
          </w:tcPr>
          <w:p w14:paraId="75F1B9AF" w14:textId="77777777" w:rsidR="003620F5" w:rsidRDefault="003620F5">
            <w:pPr>
              <w:pStyle w:val="TableParagraph"/>
              <w:rPr>
                <w:rFonts w:ascii="Times New Roman"/>
                <w:sz w:val="16"/>
              </w:rPr>
            </w:pPr>
          </w:p>
        </w:tc>
        <w:tc>
          <w:tcPr>
            <w:tcW w:w="2611" w:type="dxa"/>
          </w:tcPr>
          <w:p w14:paraId="75F1B9B0" w14:textId="77777777" w:rsidR="003620F5" w:rsidRDefault="003620F5">
            <w:pPr>
              <w:pStyle w:val="TableParagraph"/>
              <w:rPr>
                <w:rFonts w:ascii="Times New Roman"/>
                <w:sz w:val="16"/>
              </w:rPr>
            </w:pPr>
          </w:p>
        </w:tc>
      </w:tr>
      <w:tr w:rsidR="003620F5" w14:paraId="75F1B9B7" w14:textId="77777777">
        <w:trPr>
          <w:trHeight w:val="277"/>
        </w:trPr>
        <w:tc>
          <w:tcPr>
            <w:tcW w:w="1711" w:type="dxa"/>
          </w:tcPr>
          <w:p w14:paraId="75F1B9B2" w14:textId="77777777" w:rsidR="003620F5" w:rsidRDefault="003A5F03">
            <w:pPr>
              <w:pStyle w:val="TableParagraph"/>
              <w:numPr>
                <w:ilvl w:val="0"/>
                <w:numId w:val="178"/>
              </w:numPr>
              <w:tabs>
                <w:tab w:val="left" w:pos="322"/>
              </w:tabs>
              <w:spacing w:before="12"/>
              <w:ind w:hanging="215"/>
              <w:rPr>
                <w:rFonts w:ascii="Tahoma" w:hAnsi="Tahoma"/>
                <w:sz w:val="16"/>
              </w:rPr>
            </w:pPr>
            <w:r>
              <w:rPr>
                <w:rFonts w:ascii="Tahoma" w:hAnsi="Tahoma"/>
                <w:spacing w:val="-1"/>
                <w:sz w:val="16"/>
              </w:rPr>
              <w:t>Almost</w:t>
            </w:r>
            <w:r>
              <w:rPr>
                <w:rFonts w:ascii="Tahoma" w:hAnsi="Tahoma"/>
                <w:spacing w:val="-11"/>
                <w:sz w:val="16"/>
              </w:rPr>
              <w:t xml:space="preserve"> </w:t>
            </w:r>
            <w:r>
              <w:rPr>
                <w:rFonts w:ascii="Tahoma" w:hAnsi="Tahoma"/>
                <w:sz w:val="16"/>
              </w:rPr>
              <w:t>motionless</w:t>
            </w:r>
          </w:p>
        </w:tc>
        <w:tc>
          <w:tcPr>
            <w:tcW w:w="2251" w:type="dxa"/>
          </w:tcPr>
          <w:p w14:paraId="75F1B9B3" w14:textId="77777777" w:rsidR="003620F5" w:rsidRDefault="003A5F03">
            <w:pPr>
              <w:pStyle w:val="TableParagraph"/>
              <w:numPr>
                <w:ilvl w:val="0"/>
                <w:numId w:val="177"/>
              </w:numPr>
              <w:tabs>
                <w:tab w:val="left" w:pos="327"/>
              </w:tabs>
              <w:spacing w:before="12"/>
              <w:rPr>
                <w:rFonts w:ascii="Tahoma" w:hAnsi="Tahoma"/>
                <w:sz w:val="16"/>
              </w:rPr>
            </w:pPr>
            <w:r>
              <w:rPr>
                <w:rFonts w:ascii="Tahoma" w:hAnsi="Tahoma"/>
                <w:sz w:val="16"/>
              </w:rPr>
              <w:t>Other</w:t>
            </w:r>
          </w:p>
        </w:tc>
        <w:tc>
          <w:tcPr>
            <w:tcW w:w="2628" w:type="dxa"/>
          </w:tcPr>
          <w:p w14:paraId="75F1B9B4" w14:textId="77777777" w:rsidR="003620F5" w:rsidRDefault="003A5F03">
            <w:pPr>
              <w:pStyle w:val="TableParagraph"/>
              <w:numPr>
                <w:ilvl w:val="0"/>
                <w:numId w:val="176"/>
              </w:numPr>
              <w:tabs>
                <w:tab w:val="left" w:pos="320"/>
              </w:tabs>
              <w:spacing w:before="12"/>
              <w:ind w:hanging="215"/>
              <w:rPr>
                <w:rFonts w:ascii="Tahoma" w:hAnsi="Tahoma"/>
                <w:sz w:val="16"/>
              </w:rPr>
            </w:pPr>
            <w:r>
              <w:rPr>
                <w:rFonts w:ascii="Tahoma" w:hAnsi="Tahoma"/>
                <w:sz w:val="16"/>
              </w:rPr>
              <w:t>Fidgety</w:t>
            </w:r>
          </w:p>
        </w:tc>
        <w:tc>
          <w:tcPr>
            <w:tcW w:w="1781" w:type="dxa"/>
            <w:vMerge w:val="restart"/>
          </w:tcPr>
          <w:p w14:paraId="75F1B9B5" w14:textId="77777777" w:rsidR="003620F5" w:rsidRDefault="003620F5">
            <w:pPr>
              <w:pStyle w:val="TableParagraph"/>
              <w:rPr>
                <w:rFonts w:ascii="Times New Roman"/>
                <w:sz w:val="16"/>
              </w:rPr>
            </w:pPr>
          </w:p>
        </w:tc>
        <w:tc>
          <w:tcPr>
            <w:tcW w:w="2611" w:type="dxa"/>
            <w:vMerge w:val="restart"/>
          </w:tcPr>
          <w:p w14:paraId="75F1B9B6" w14:textId="77777777" w:rsidR="003620F5" w:rsidRDefault="003620F5">
            <w:pPr>
              <w:pStyle w:val="TableParagraph"/>
              <w:rPr>
                <w:rFonts w:ascii="Times New Roman"/>
                <w:sz w:val="16"/>
              </w:rPr>
            </w:pPr>
          </w:p>
        </w:tc>
      </w:tr>
      <w:tr w:rsidR="003620F5" w14:paraId="75F1B9BD" w14:textId="77777777">
        <w:trPr>
          <w:trHeight w:val="268"/>
        </w:trPr>
        <w:tc>
          <w:tcPr>
            <w:tcW w:w="1711" w:type="dxa"/>
          </w:tcPr>
          <w:p w14:paraId="75F1B9B8" w14:textId="77777777" w:rsidR="003620F5" w:rsidRDefault="003A5F03">
            <w:pPr>
              <w:pStyle w:val="TableParagraph"/>
              <w:numPr>
                <w:ilvl w:val="0"/>
                <w:numId w:val="175"/>
              </w:numPr>
              <w:tabs>
                <w:tab w:val="left" w:pos="327"/>
              </w:tabs>
              <w:spacing w:before="7"/>
              <w:ind w:hanging="220"/>
              <w:rPr>
                <w:rFonts w:ascii="Tahoma" w:hAnsi="Tahoma"/>
                <w:sz w:val="16"/>
              </w:rPr>
            </w:pPr>
            <w:r>
              <w:rPr>
                <w:rFonts w:ascii="Tahoma" w:hAnsi="Tahoma"/>
                <w:spacing w:val="-1"/>
                <w:sz w:val="16"/>
              </w:rPr>
              <w:t>Little</w:t>
            </w:r>
            <w:r>
              <w:rPr>
                <w:rFonts w:ascii="Tahoma" w:hAnsi="Tahoma"/>
                <w:spacing w:val="-11"/>
                <w:sz w:val="16"/>
              </w:rPr>
              <w:t xml:space="preserve"> </w:t>
            </w:r>
            <w:r>
              <w:rPr>
                <w:rFonts w:ascii="Tahoma" w:hAnsi="Tahoma"/>
                <w:sz w:val="16"/>
              </w:rPr>
              <w:t>animation</w:t>
            </w:r>
          </w:p>
        </w:tc>
        <w:tc>
          <w:tcPr>
            <w:tcW w:w="2251" w:type="dxa"/>
          </w:tcPr>
          <w:p w14:paraId="75F1B9B9" w14:textId="77777777" w:rsidR="003620F5" w:rsidRDefault="003620F5">
            <w:pPr>
              <w:pStyle w:val="TableParagraph"/>
              <w:rPr>
                <w:rFonts w:ascii="Times New Roman"/>
                <w:sz w:val="16"/>
              </w:rPr>
            </w:pPr>
          </w:p>
        </w:tc>
        <w:tc>
          <w:tcPr>
            <w:tcW w:w="2628" w:type="dxa"/>
          </w:tcPr>
          <w:p w14:paraId="75F1B9BA" w14:textId="77777777" w:rsidR="003620F5" w:rsidRDefault="003A5F03">
            <w:pPr>
              <w:pStyle w:val="TableParagraph"/>
              <w:numPr>
                <w:ilvl w:val="0"/>
                <w:numId w:val="174"/>
              </w:numPr>
              <w:tabs>
                <w:tab w:val="left" w:pos="322"/>
              </w:tabs>
              <w:spacing w:before="7"/>
              <w:rPr>
                <w:rFonts w:ascii="Tahoma" w:hAnsi="Tahoma"/>
                <w:sz w:val="16"/>
              </w:rPr>
            </w:pPr>
            <w:r>
              <w:rPr>
                <w:rFonts w:ascii="Tahoma" w:hAnsi="Tahoma"/>
                <w:sz w:val="16"/>
              </w:rPr>
              <w:t>Constant</w:t>
            </w:r>
            <w:r>
              <w:rPr>
                <w:rFonts w:ascii="Tahoma" w:hAnsi="Tahoma"/>
                <w:spacing w:val="-11"/>
                <w:sz w:val="16"/>
              </w:rPr>
              <w:t xml:space="preserve"> </w:t>
            </w:r>
            <w:r>
              <w:rPr>
                <w:rFonts w:ascii="Tahoma" w:hAnsi="Tahoma"/>
                <w:sz w:val="16"/>
              </w:rPr>
              <w:t>movement</w:t>
            </w:r>
          </w:p>
        </w:tc>
        <w:tc>
          <w:tcPr>
            <w:tcW w:w="1781" w:type="dxa"/>
            <w:vMerge/>
            <w:tcBorders>
              <w:top w:val="nil"/>
            </w:tcBorders>
          </w:tcPr>
          <w:p w14:paraId="75F1B9BB" w14:textId="77777777" w:rsidR="003620F5" w:rsidRDefault="003620F5">
            <w:pPr>
              <w:rPr>
                <w:sz w:val="2"/>
                <w:szCs w:val="2"/>
              </w:rPr>
            </w:pPr>
          </w:p>
        </w:tc>
        <w:tc>
          <w:tcPr>
            <w:tcW w:w="2611" w:type="dxa"/>
            <w:vMerge/>
            <w:tcBorders>
              <w:top w:val="nil"/>
            </w:tcBorders>
          </w:tcPr>
          <w:p w14:paraId="75F1B9BC" w14:textId="77777777" w:rsidR="003620F5" w:rsidRDefault="003620F5">
            <w:pPr>
              <w:rPr>
                <w:sz w:val="2"/>
                <w:szCs w:val="2"/>
              </w:rPr>
            </w:pPr>
          </w:p>
        </w:tc>
      </w:tr>
      <w:tr w:rsidR="003620F5" w14:paraId="75F1B9C3" w14:textId="77777777">
        <w:trPr>
          <w:trHeight w:val="402"/>
        </w:trPr>
        <w:tc>
          <w:tcPr>
            <w:tcW w:w="1711" w:type="dxa"/>
          </w:tcPr>
          <w:p w14:paraId="75F1B9BE" w14:textId="77777777" w:rsidR="003620F5" w:rsidRDefault="003A5F03">
            <w:pPr>
              <w:pStyle w:val="TableParagraph"/>
              <w:numPr>
                <w:ilvl w:val="0"/>
                <w:numId w:val="173"/>
              </w:numPr>
              <w:tabs>
                <w:tab w:val="left" w:pos="310"/>
              </w:tabs>
              <w:spacing w:line="196" w:lineRule="exact"/>
              <w:ind w:right="537" w:firstLine="0"/>
              <w:rPr>
                <w:rFonts w:ascii="Calibri" w:hAnsi="Calibri"/>
                <w:sz w:val="16"/>
              </w:rPr>
            </w:pPr>
            <w:r>
              <w:rPr>
                <w:rFonts w:ascii="Calibri" w:hAnsi="Calibri"/>
                <w:spacing w:val="-2"/>
                <w:sz w:val="16"/>
              </w:rPr>
              <w:t>Psychomotor</w:t>
            </w:r>
            <w:r>
              <w:rPr>
                <w:rFonts w:ascii="Calibri" w:hAnsi="Calibri"/>
                <w:spacing w:val="-34"/>
                <w:sz w:val="16"/>
              </w:rPr>
              <w:t xml:space="preserve"> </w:t>
            </w:r>
            <w:r>
              <w:rPr>
                <w:rFonts w:ascii="Calibri" w:hAnsi="Calibri"/>
                <w:sz w:val="16"/>
              </w:rPr>
              <w:t>retardation</w:t>
            </w:r>
          </w:p>
        </w:tc>
        <w:tc>
          <w:tcPr>
            <w:tcW w:w="2251" w:type="dxa"/>
          </w:tcPr>
          <w:p w14:paraId="75F1B9BF" w14:textId="77777777" w:rsidR="003620F5" w:rsidRDefault="003620F5">
            <w:pPr>
              <w:pStyle w:val="TableParagraph"/>
              <w:rPr>
                <w:rFonts w:ascii="Times New Roman"/>
                <w:sz w:val="16"/>
              </w:rPr>
            </w:pPr>
          </w:p>
        </w:tc>
        <w:tc>
          <w:tcPr>
            <w:tcW w:w="2628" w:type="dxa"/>
          </w:tcPr>
          <w:p w14:paraId="75F1B9C0" w14:textId="77777777" w:rsidR="003620F5" w:rsidRDefault="003A5F03">
            <w:pPr>
              <w:pStyle w:val="TableParagraph"/>
              <w:numPr>
                <w:ilvl w:val="0"/>
                <w:numId w:val="172"/>
              </w:numPr>
              <w:tabs>
                <w:tab w:val="left" w:pos="308"/>
              </w:tabs>
              <w:spacing w:before="72"/>
              <w:rPr>
                <w:rFonts w:ascii="Calibri" w:hAnsi="Calibri"/>
                <w:sz w:val="16"/>
              </w:rPr>
            </w:pPr>
            <w:r>
              <w:rPr>
                <w:rFonts w:ascii="Calibri" w:hAnsi="Calibri"/>
                <w:sz w:val="16"/>
              </w:rPr>
              <w:t>Hyperactive</w:t>
            </w:r>
          </w:p>
        </w:tc>
        <w:tc>
          <w:tcPr>
            <w:tcW w:w="1781" w:type="dxa"/>
          </w:tcPr>
          <w:p w14:paraId="75F1B9C1" w14:textId="77777777" w:rsidR="003620F5" w:rsidRDefault="003620F5">
            <w:pPr>
              <w:pStyle w:val="TableParagraph"/>
              <w:rPr>
                <w:rFonts w:ascii="Times New Roman"/>
                <w:sz w:val="16"/>
              </w:rPr>
            </w:pPr>
          </w:p>
        </w:tc>
        <w:tc>
          <w:tcPr>
            <w:tcW w:w="2611" w:type="dxa"/>
          </w:tcPr>
          <w:p w14:paraId="75F1B9C2" w14:textId="77777777" w:rsidR="003620F5" w:rsidRDefault="003620F5">
            <w:pPr>
              <w:pStyle w:val="TableParagraph"/>
              <w:rPr>
                <w:rFonts w:ascii="Times New Roman"/>
                <w:sz w:val="16"/>
              </w:rPr>
            </w:pPr>
          </w:p>
        </w:tc>
      </w:tr>
      <w:tr w:rsidR="003620F5" w14:paraId="75F1B9C9" w14:textId="77777777">
        <w:trPr>
          <w:trHeight w:val="402"/>
        </w:trPr>
        <w:tc>
          <w:tcPr>
            <w:tcW w:w="1711" w:type="dxa"/>
          </w:tcPr>
          <w:p w14:paraId="75F1B9C4" w14:textId="77777777" w:rsidR="003620F5" w:rsidRDefault="003A5F03">
            <w:pPr>
              <w:pStyle w:val="TableParagraph"/>
              <w:numPr>
                <w:ilvl w:val="0"/>
                <w:numId w:val="171"/>
              </w:numPr>
              <w:tabs>
                <w:tab w:val="left" w:pos="310"/>
              </w:tabs>
              <w:spacing w:line="194" w:lineRule="exact"/>
              <w:ind w:right="362" w:firstLine="0"/>
              <w:rPr>
                <w:rFonts w:ascii="Calibri" w:hAnsi="Calibri"/>
                <w:sz w:val="16"/>
              </w:rPr>
            </w:pPr>
            <w:r>
              <w:rPr>
                <w:rFonts w:ascii="Calibri" w:hAnsi="Calibri"/>
                <w:spacing w:val="-3"/>
                <w:sz w:val="16"/>
              </w:rPr>
              <w:t xml:space="preserve">Slowed </w:t>
            </w:r>
            <w:r>
              <w:rPr>
                <w:rFonts w:ascii="Calibri" w:hAnsi="Calibri"/>
                <w:spacing w:val="-2"/>
                <w:sz w:val="16"/>
              </w:rPr>
              <w:t>reaction</w:t>
            </w:r>
            <w:r>
              <w:rPr>
                <w:rFonts w:ascii="Calibri" w:hAnsi="Calibri"/>
                <w:spacing w:val="-34"/>
                <w:sz w:val="16"/>
              </w:rPr>
              <w:t xml:space="preserve"> </w:t>
            </w:r>
            <w:r>
              <w:rPr>
                <w:rFonts w:ascii="Calibri" w:hAnsi="Calibri"/>
                <w:sz w:val="16"/>
              </w:rPr>
              <w:t>time</w:t>
            </w:r>
          </w:p>
        </w:tc>
        <w:tc>
          <w:tcPr>
            <w:tcW w:w="2251" w:type="dxa"/>
          </w:tcPr>
          <w:p w14:paraId="75F1B9C5" w14:textId="77777777" w:rsidR="003620F5" w:rsidRDefault="003620F5">
            <w:pPr>
              <w:pStyle w:val="TableParagraph"/>
              <w:rPr>
                <w:rFonts w:ascii="Times New Roman"/>
                <w:sz w:val="16"/>
              </w:rPr>
            </w:pPr>
          </w:p>
        </w:tc>
        <w:tc>
          <w:tcPr>
            <w:tcW w:w="2628" w:type="dxa"/>
          </w:tcPr>
          <w:p w14:paraId="75F1B9C6" w14:textId="77777777" w:rsidR="003620F5" w:rsidRDefault="003A5F03">
            <w:pPr>
              <w:pStyle w:val="TableParagraph"/>
              <w:numPr>
                <w:ilvl w:val="0"/>
                <w:numId w:val="170"/>
              </w:numPr>
              <w:tabs>
                <w:tab w:val="left" w:pos="325"/>
              </w:tabs>
              <w:spacing w:before="72"/>
              <w:ind w:hanging="220"/>
              <w:rPr>
                <w:rFonts w:ascii="Tahoma" w:hAnsi="Tahoma"/>
                <w:sz w:val="16"/>
              </w:rPr>
            </w:pPr>
            <w:r>
              <w:rPr>
                <w:rFonts w:ascii="Tahoma" w:hAnsi="Tahoma"/>
                <w:sz w:val="16"/>
              </w:rPr>
              <w:t>Other</w:t>
            </w:r>
          </w:p>
        </w:tc>
        <w:tc>
          <w:tcPr>
            <w:tcW w:w="1781" w:type="dxa"/>
          </w:tcPr>
          <w:p w14:paraId="75F1B9C7" w14:textId="77777777" w:rsidR="003620F5" w:rsidRDefault="003620F5">
            <w:pPr>
              <w:pStyle w:val="TableParagraph"/>
              <w:rPr>
                <w:rFonts w:ascii="Times New Roman"/>
                <w:sz w:val="16"/>
              </w:rPr>
            </w:pPr>
          </w:p>
        </w:tc>
        <w:tc>
          <w:tcPr>
            <w:tcW w:w="2611" w:type="dxa"/>
          </w:tcPr>
          <w:p w14:paraId="75F1B9C8" w14:textId="77777777" w:rsidR="003620F5" w:rsidRDefault="003620F5">
            <w:pPr>
              <w:pStyle w:val="TableParagraph"/>
              <w:rPr>
                <w:rFonts w:ascii="Times New Roman"/>
                <w:sz w:val="16"/>
              </w:rPr>
            </w:pPr>
          </w:p>
        </w:tc>
      </w:tr>
      <w:tr w:rsidR="003620F5" w14:paraId="75F1B9CF" w14:textId="77777777">
        <w:trPr>
          <w:trHeight w:val="301"/>
        </w:trPr>
        <w:tc>
          <w:tcPr>
            <w:tcW w:w="1711" w:type="dxa"/>
          </w:tcPr>
          <w:p w14:paraId="75F1B9CA" w14:textId="77777777" w:rsidR="003620F5" w:rsidRDefault="003A5F03">
            <w:pPr>
              <w:pStyle w:val="TableParagraph"/>
              <w:numPr>
                <w:ilvl w:val="0"/>
                <w:numId w:val="169"/>
              </w:numPr>
              <w:tabs>
                <w:tab w:val="left" w:pos="327"/>
              </w:tabs>
              <w:spacing w:before="24"/>
              <w:ind w:hanging="220"/>
              <w:rPr>
                <w:rFonts w:ascii="Tahoma" w:hAnsi="Tahoma"/>
                <w:sz w:val="16"/>
              </w:rPr>
            </w:pPr>
            <w:r>
              <w:rPr>
                <w:rFonts w:ascii="Tahoma" w:hAnsi="Tahoma"/>
                <w:sz w:val="16"/>
              </w:rPr>
              <w:t>Other</w:t>
            </w:r>
          </w:p>
        </w:tc>
        <w:tc>
          <w:tcPr>
            <w:tcW w:w="2251" w:type="dxa"/>
          </w:tcPr>
          <w:p w14:paraId="75F1B9CB" w14:textId="77777777" w:rsidR="003620F5" w:rsidRDefault="003620F5">
            <w:pPr>
              <w:pStyle w:val="TableParagraph"/>
              <w:rPr>
                <w:rFonts w:ascii="Times New Roman"/>
                <w:sz w:val="16"/>
              </w:rPr>
            </w:pPr>
          </w:p>
        </w:tc>
        <w:tc>
          <w:tcPr>
            <w:tcW w:w="2628" w:type="dxa"/>
          </w:tcPr>
          <w:p w14:paraId="75F1B9CC" w14:textId="77777777" w:rsidR="003620F5" w:rsidRDefault="003620F5">
            <w:pPr>
              <w:pStyle w:val="TableParagraph"/>
              <w:rPr>
                <w:rFonts w:ascii="Times New Roman"/>
                <w:sz w:val="16"/>
              </w:rPr>
            </w:pPr>
          </w:p>
        </w:tc>
        <w:tc>
          <w:tcPr>
            <w:tcW w:w="1781" w:type="dxa"/>
          </w:tcPr>
          <w:p w14:paraId="75F1B9CD" w14:textId="77777777" w:rsidR="003620F5" w:rsidRDefault="003620F5">
            <w:pPr>
              <w:pStyle w:val="TableParagraph"/>
              <w:rPr>
                <w:rFonts w:ascii="Times New Roman"/>
                <w:sz w:val="16"/>
              </w:rPr>
            </w:pPr>
          </w:p>
        </w:tc>
        <w:tc>
          <w:tcPr>
            <w:tcW w:w="2611" w:type="dxa"/>
          </w:tcPr>
          <w:p w14:paraId="75F1B9CE" w14:textId="77777777" w:rsidR="003620F5" w:rsidRDefault="003620F5">
            <w:pPr>
              <w:pStyle w:val="TableParagraph"/>
              <w:rPr>
                <w:rFonts w:ascii="Times New Roman"/>
                <w:sz w:val="16"/>
              </w:rPr>
            </w:pPr>
          </w:p>
        </w:tc>
      </w:tr>
      <w:tr w:rsidR="003620F5" w14:paraId="75F1B9D5" w14:textId="77777777">
        <w:trPr>
          <w:trHeight w:val="191"/>
        </w:trPr>
        <w:tc>
          <w:tcPr>
            <w:tcW w:w="1711" w:type="dxa"/>
          </w:tcPr>
          <w:p w14:paraId="75F1B9D0" w14:textId="77777777" w:rsidR="003620F5" w:rsidRDefault="003620F5">
            <w:pPr>
              <w:pStyle w:val="TableParagraph"/>
              <w:rPr>
                <w:rFonts w:ascii="Times New Roman"/>
                <w:sz w:val="12"/>
              </w:rPr>
            </w:pPr>
          </w:p>
        </w:tc>
        <w:tc>
          <w:tcPr>
            <w:tcW w:w="2251" w:type="dxa"/>
          </w:tcPr>
          <w:p w14:paraId="75F1B9D1" w14:textId="77777777" w:rsidR="003620F5" w:rsidRDefault="003620F5">
            <w:pPr>
              <w:pStyle w:val="TableParagraph"/>
              <w:rPr>
                <w:rFonts w:ascii="Times New Roman"/>
                <w:sz w:val="12"/>
              </w:rPr>
            </w:pPr>
          </w:p>
        </w:tc>
        <w:tc>
          <w:tcPr>
            <w:tcW w:w="2628" w:type="dxa"/>
          </w:tcPr>
          <w:p w14:paraId="75F1B9D2" w14:textId="77777777" w:rsidR="003620F5" w:rsidRDefault="003620F5">
            <w:pPr>
              <w:pStyle w:val="TableParagraph"/>
              <w:rPr>
                <w:rFonts w:ascii="Times New Roman"/>
                <w:sz w:val="12"/>
              </w:rPr>
            </w:pPr>
          </w:p>
        </w:tc>
        <w:tc>
          <w:tcPr>
            <w:tcW w:w="1781" w:type="dxa"/>
          </w:tcPr>
          <w:p w14:paraId="75F1B9D3" w14:textId="77777777" w:rsidR="003620F5" w:rsidRDefault="003620F5">
            <w:pPr>
              <w:pStyle w:val="TableParagraph"/>
              <w:rPr>
                <w:rFonts w:ascii="Times New Roman"/>
                <w:sz w:val="12"/>
              </w:rPr>
            </w:pPr>
          </w:p>
        </w:tc>
        <w:tc>
          <w:tcPr>
            <w:tcW w:w="2611" w:type="dxa"/>
          </w:tcPr>
          <w:p w14:paraId="75F1B9D4" w14:textId="77777777" w:rsidR="003620F5" w:rsidRDefault="003620F5">
            <w:pPr>
              <w:pStyle w:val="TableParagraph"/>
              <w:rPr>
                <w:rFonts w:ascii="Times New Roman"/>
                <w:sz w:val="12"/>
              </w:rPr>
            </w:pPr>
          </w:p>
        </w:tc>
      </w:tr>
      <w:tr w:rsidR="003620F5" w14:paraId="75F1B9DB" w14:textId="77777777">
        <w:trPr>
          <w:trHeight w:val="194"/>
        </w:trPr>
        <w:tc>
          <w:tcPr>
            <w:tcW w:w="1711" w:type="dxa"/>
          </w:tcPr>
          <w:p w14:paraId="75F1B9D6" w14:textId="77777777" w:rsidR="003620F5" w:rsidRDefault="003620F5">
            <w:pPr>
              <w:pStyle w:val="TableParagraph"/>
              <w:rPr>
                <w:rFonts w:ascii="Times New Roman"/>
                <w:sz w:val="12"/>
              </w:rPr>
            </w:pPr>
          </w:p>
        </w:tc>
        <w:tc>
          <w:tcPr>
            <w:tcW w:w="2251" w:type="dxa"/>
          </w:tcPr>
          <w:p w14:paraId="75F1B9D7" w14:textId="77777777" w:rsidR="003620F5" w:rsidRDefault="003620F5">
            <w:pPr>
              <w:pStyle w:val="TableParagraph"/>
              <w:rPr>
                <w:rFonts w:ascii="Times New Roman"/>
                <w:sz w:val="12"/>
              </w:rPr>
            </w:pPr>
          </w:p>
        </w:tc>
        <w:tc>
          <w:tcPr>
            <w:tcW w:w="2628" w:type="dxa"/>
          </w:tcPr>
          <w:p w14:paraId="75F1B9D8" w14:textId="77777777" w:rsidR="003620F5" w:rsidRDefault="003620F5">
            <w:pPr>
              <w:pStyle w:val="TableParagraph"/>
              <w:rPr>
                <w:rFonts w:ascii="Times New Roman"/>
                <w:sz w:val="12"/>
              </w:rPr>
            </w:pPr>
          </w:p>
        </w:tc>
        <w:tc>
          <w:tcPr>
            <w:tcW w:w="1781" w:type="dxa"/>
          </w:tcPr>
          <w:p w14:paraId="75F1B9D9" w14:textId="77777777" w:rsidR="003620F5" w:rsidRDefault="003620F5">
            <w:pPr>
              <w:pStyle w:val="TableParagraph"/>
              <w:rPr>
                <w:rFonts w:ascii="Times New Roman"/>
                <w:sz w:val="12"/>
              </w:rPr>
            </w:pPr>
          </w:p>
        </w:tc>
        <w:tc>
          <w:tcPr>
            <w:tcW w:w="2611" w:type="dxa"/>
          </w:tcPr>
          <w:p w14:paraId="75F1B9DA" w14:textId="77777777" w:rsidR="003620F5" w:rsidRDefault="003620F5">
            <w:pPr>
              <w:pStyle w:val="TableParagraph"/>
              <w:rPr>
                <w:rFonts w:ascii="Times New Roman"/>
                <w:sz w:val="12"/>
              </w:rPr>
            </w:pPr>
          </w:p>
        </w:tc>
      </w:tr>
      <w:tr w:rsidR="003620F5" w14:paraId="75F1B9E1" w14:textId="77777777">
        <w:trPr>
          <w:trHeight w:val="191"/>
        </w:trPr>
        <w:tc>
          <w:tcPr>
            <w:tcW w:w="1711" w:type="dxa"/>
          </w:tcPr>
          <w:p w14:paraId="75F1B9DC" w14:textId="77777777" w:rsidR="003620F5" w:rsidRDefault="003A5F03">
            <w:pPr>
              <w:pStyle w:val="TableParagraph"/>
              <w:spacing w:line="172" w:lineRule="exact"/>
              <w:ind w:left="110"/>
              <w:rPr>
                <w:rFonts w:ascii="Tahoma"/>
                <w:b/>
                <w:sz w:val="16"/>
              </w:rPr>
            </w:pPr>
            <w:r>
              <w:rPr>
                <w:rFonts w:ascii="Tahoma"/>
                <w:b/>
                <w:sz w:val="16"/>
              </w:rPr>
              <w:t>Speech</w:t>
            </w:r>
          </w:p>
        </w:tc>
        <w:tc>
          <w:tcPr>
            <w:tcW w:w="2251" w:type="dxa"/>
          </w:tcPr>
          <w:p w14:paraId="75F1B9DD" w14:textId="77777777" w:rsidR="003620F5" w:rsidRDefault="003620F5">
            <w:pPr>
              <w:pStyle w:val="TableParagraph"/>
              <w:rPr>
                <w:rFonts w:ascii="Times New Roman"/>
                <w:sz w:val="12"/>
              </w:rPr>
            </w:pPr>
          </w:p>
        </w:tc>
        <w:tc>
          <w:tcPr>
            <w:tcW w:w="2628" w:type="dxa"/>
          </w:tcPr>
          <w:p w14:paraId="75F1B9DE" w14:textId="77777777" w:rsidR="003620F5" w:rsidRDefault="003620F5">
            <w:pPr>
              <w:pStyle w:val="TableParagraph"/>
              <w:rPr>
                <w:rFonts w:ascii="Times New Roman"/>
                <w:sz w:val="12"/>
              </w:rPr>
            </w:pPr>
          </w:p>
        </w:tc>
        <w:tc>
          <w:tcPr>
            <w:tcW w:w="1781" w:type="dxa"/>
          </w:tcPr>
          <w:p w14:paraId="75F1B9DF" w14:textId="77777777" w:rsidR="003620F5" w:rsidRDefault="003620F5">
            <w:pPr>
              <w:pStyle w:val="TableParagraph"/>
              <w:rPr>
                <w:rFonts w:ascii="Times New Roman"/>
                <w:sz w:val="12"/>
              </w:rPr>
            </w:pPr>
          </w:p>
        </w:tc>
        <w:tc>
          <w:tcPr>
            <w:tcW w:w="2611" w:type="dxa"/>
          </w:tcPr>
          <w:p w14:paraId="75F1B9E0" w14:textId="77777777" w:rsidR="003620F5" w:rsidRDefault="003620F5">
            <w:pPr>
              <w:pStyle w:val="TableParagraph"/>
              <w:rPr>
                <w:rFonts w:ascii="Times New Roman"/>
                <w:sz w:val="12"/>
              </w:rPr>
            </w:pPr>
          </w:p>
        </w:tc>
      </w:tr>
      <w:tr w:rsidR="003620F5" w14:paraId="75F1B9E7" w14:textId="77777777">
        <w:trPr>
          <w:trHeight w:val="191"/>
        </w:trPr>
        <w:tc>
          <w:tcPr>
            <w:tcW w:w="1711" w:type="dxa"/>
          </w:tcPr>
          <w:p w14:paraId="75F1B9E2" w14:textId="77777777" w:rsidR="003620F5" w:rsidRDefault="003A5F03">
            <w:pPr>
              <w:pStyle w:val="TableParagraph"/>
              <w:spacing w:line="172" w:lineRule="exact"/>
              <w:ind w:left="110"/>
              <w:rPr>
                <w:rFonts w:ascii="Tahoma"/>
                <w:sz w:val="16"/>
              </w:rPr>
            </w:pPr>
            <w:r>
              <w:rPr>
                <w:rFonts w:ascii="Tahoma"/>
                <w:sz w:val="16"/>
              </w:rPr>
              <w:t>Slowed</w:t>
            </w:r>
          </w:p>
        </w:tc>
        <w:tc>
          <w:tcPr>
            <w:tcW w:w="2251" w:type="dxa"/>
          </w:tcPr>
          <w:p w14:paraId="75F1B9E3" w14:textId="77777777" w:rsidR="003620F5" w:rsidRDefault="003A5F03">
            <w:pPr>
              <w:pStyle w:val="TableParagraph"/>
              <w:spacing w:line="172" w:lineRule="exact"/>
              <w:ind w:right="851"/>
              <w:jc w:val="right"/>
              <w:rPr>
                <w:rFonts w:ascii="Tahoma"/>
                <w:sz w:val="16"/>
              </w:rPr>
            </w:pPr>
            <w:r>
              <w:rPr>
                <w:rFonts w:ascii="Tahoma"/>
                <w:sz w:val="16"/>
              </w:rPr>
              <w:t>Normal</w:t>
            </w:r>
          </w:p>
        </w:tc>
        <w:tc>
          <w:tcPr>
            <w:tcW w:w="2628" w:type="dxa"/>
          </w:tcPr>
          <w:p w14:paraId="75F1B9E4" w14:textId="77777777" w:rsidR="003620F5" w:rsidRDefault="003A5F03">
            <w:pPr>
              <w:pStyle w:val="TableParagraph"/>
              <w:spacing w:line="172" w:lineRule="exact"/>
              <w:ind w:right="943"/>
              <w:jc w:val="right"/>
              <w:rPr>
                <w:rFonts w:ascii="Tahoma"/>
                <w:sz w:val="16"/>
              </w:rPr>
            </w:pPr>
            <w:r>
              <w:rPr>
                <w:rFonts w:ascii="Tahoma"/>
                <w:sz w:val="16"/>
              </w:rPr>
              <w:t>Pressured</w:t>
            </w:r>
          </w:p>
        </w:tc>
        <w:tc>
          <w:tcPr>
            <w:tcW w:w="1781" w:type="dxa"/>
          </w:tcPr>
          <w:p w14:paraId="75F1B9E5" w14:textId="77777777" w:rsidR="003620F5" w:rsidRDefault="003A5F03">
            <w:pPr>
              <w:pStyle w:val="TableParagraph"/>
              <w:spacing w:line="172" w:lineRule="exact"/>
              <w:ind w:left="616"/>
              <w:rPr>
                <w:rFonts w:ascii="Tahoma"/>
                <w:sz w:val="16"/>
              </w:rPr>
            </w:pPr>
            <w:r>
              <w:rPr>
                <w:rFonts w:ascii="Tahoma"/>
                <w:sz w:val="16"/>
              </w:rPr>
              <w:t>Verbose</w:t>
            </w:r>
          </w:p>
        </w:tc>
        <w:tc>
          <w:tcPr>
            <w:tcW w:w="2611" w:type="dxa"/>
          </w:tcPr>
          <w:p w14:paraId="75F1B9E6" w14:textId="77777777" w:rsidR="003620F5" w:rsidRDefault="003A5F03">
            <w:pPr>
              <w:pStyle w:val="TableParagraph"/>
              <w:spacing w:line="172" w:lineRule="exact"/>
              <w:ind w:left="478" w:right="451"/>
              <w:jc w:val="center"/>
              <w:rPr>
                <w:rFonts w:ascii="Tahoma"/>
                <w:sz w:val="16"/>
              </w:rPr>
            </w:pPr>
            <w:r>
              <w:rPr>
                <w:rFonts w:ascii="Tahoma"/>
                <w:sz w:val="16"/>
              </w:rPr>
              <w:t>Unusual</w:t>
            </w:r>
          </w:p>
        </w:tc>
      </w:tr>
      <w:tr w:rsidR="003620F5" w14:paraId="75F1B9ED" w14:textId="77777777">
        <w:trPr>
          <w:trHeight w:val="287"/>
        </w:trPr>
        <w:tc>
          <w:tcPr>
            <w:tcW w:w="1711" w:type="dxa"/>
          </w:tcPr>
          <w:p w14:paraId="75F1B9E8" w14:textId="77777777" w:rsidR="003620F5" w:rsidRDefault="003A5F03">
            <w:pPr>
              <w:pStyle w:val="TableParagraph"/>
              <w:numPr>
                <w:ilvl w:val="0"/>
                <w:numId w:val="168"/>
              </w:numPr>
              <w:tabs>
                <w:tab w:val="left" w:pos="322"/>
              </w:tabs>
              <w:spacing w:before="17"/>
              <w:ind w:hanging="215"/>
              <w:rPr>
                <w:rFonts w:ascii="Tahoma" w:hAnsi="Tahoma"/>
                <w:sz w:val="16"/>
              </w:rPr>
            </w:pPr>
            <w:r>
              <w:rPr>
                <w:rFonts w:ascii="Tahoma" w:hAnsi="Tahoma"/>
                <w:sz w:val="16"/>
              </w:rPr>
              <w:t>Minimal</w:t>
            </w:r>
            <w:r>
              <w:rPr>
                <w:rFonts w:ascii="Tahoma" w:hAnsi="Tahoma"/>
                <w:spacing w:val="-10"/>
                <w:sz w:val="16"/>
              </w:rPr>
              <w:t xml:space="preserve"> </w:t>
            </w:r>
            <w:r>
              <w:rPr>
                <w:rFonts w:ascii="Tahoma" w:hAnsi="Tahoma"/>
                <w:sz w:val="16"/>
              </w:rPr>
              <w:t>response</w:t>
            </w:r>
          </w:p>
        </w:tc>
        <w:tc>
          <w:tcPr>
            <w:tcW w:w="2251" w:type="dxa"/>
          </w:tcPr>
          <w:p w14:paraId="75F1B9E9" w14:textId="77777777" w:rsidR="003620F5" w:rsidRDefault="003A5F03">
            <w:pPr>
              <w:pStyle w:val="TableParagraph"/>
              <w:numPr>
                <w:ilvl w:val="0"/>
                <w:numId w:val="167"/>
              </w:numPr>
              <w:tabs>
                <w:tab w:val="left" w:pos="322"/>
              </w:tabs>
              <w:spacing w:before="17"/>
              <w:rPr>
                <w:rFonts w:ascii="Tahoma" w:hAnsi="Tahoma"/>
                <w:sz w:val="16"/>
              </w:rPr>
            </w:pPr>
            <w:r>
              <w:rPr>
                <w:rFonts w:ascii="Tahoma" w:hAnsi="Tahoma"/>
                <w:sz w:val="16"/>
              </w:rPr>
              <w:t>Initiates</w:t>
            </w:r>
          </w:p>
        </w:tc>
        <w:tc>
          <w:tcPr>
            <w:tcW w:w="2628" w:type="dxa"/>
          </w:tcPr>
          <w:p w14:paraId="75F1B9EA" w14:textId="77777777" w:rsidR="003620F5" w:rsidRDefault="003A5F03">
            <w:pPr>
              <w:pStyle w:val="TableParagraph"/>
              <w:numPr>
                <w:ilvl w:val="0"/>
                <w:numId w:val="166"/>
              </w:numPr>
              <w:tabs>
                <w:tab w:val="left" w:pos="320"/>
              </w:tabs>
              <w:spacing w:before="17"/>
              <w:ind w:hanging="215"/>
              <w:rPr>
                <w:rFonts w:ascii="Tahoma" w:hAnsi="Tahoma"/>
                <w:sz w:val="16"/>
              </w:rPr>
            </w:pPr>
            <w:r>
              <w:rPr>
                <w:rFonts w:ascii="Tahoma" w:hAnsi="Tahoma"/>
                <w:sz w:val="16"/>
              </w:rPr>
              <w:t>Excessively</w:t>
            </w:r>
            <w:r>
              <w:rPr>
                <w:rFonts w:ascii="Tahoma" w:hAnsi="Tahoma"/>
                <w:spacing w:val="-9"/>
                <w:sz w:val="16"/>
              </w:rPr>
              <w:t xml:space="preserve"> </w:t>
            </w:r>
            <w:r>
              <w:rPr>
                <w:rFonts w:ascii="Tahoma" w:hAnsi="Tahoma"/>
                <w:sz w:val="16"/>
              </w:rPr>
              <w:t>wordy</w:t>
            </w:r>
          </w:p>
        </w:tc>
        <w:tc>
          <w:tcPr>
            <w:tcW w:w="1781" w:type="dxa"/>
          </w:tcPr>
          <w:p w14:paraId="75F1B9EB" w14:textId="77777777" w:rsidR="003620F5" w:rsidRDefault="003A5F03">
            <w:pPr>
              <w:pStyle w:val="TableParagraph"/>
              <w:numPr>
                <w:ilvl w:val="0"/>
                <w:numId w:val="165"/>
              </w:numPr>
              <w:tabs>
                <w:tab w:val="left" w:pos="368"/>
              </w:tabs>
              <w:spacing w:before="17"/>
              <w:rPr>
                <w:rFonts w:ascii="Tahoma" w:hAnsi="Tahoma"/>
                <w:sz w:val="16"/>
              </w:rPr>
            </w:pPr>
            <w:r>
              <w:rPr>
                <w:rFonts w:ascii="Tahoma" w:hAnsi="Tahoma"/>
                <w:sz w:val="16"/>
              </w:rPr>
              <w:t>Over</w:t>
            </w:r>
            <w:r>
              <w:rPr>
                <w:rFonts w:ascii="Tahoma" w:hAnsi="Tahoma"/>
                <w:spacing w:val="-8"/>
                <w:sz w:val="16"/>
              </w:rPr>
              <w:t xml:space="preserve"> </w:t>
            </w:r>
            <w:r>
              <w:rPr>
                <w:rFonts w:ascii="Tahoma" w:hAnsi="Tahoma"/>
                <w:sz w:val="16"/>
              </w:rPr>
              <w:t>productive</w:t>
            </w:r>
          </w:p>
        </w:tc>
        <w:tc>
          <w:tcPr>
            <w:tcW w:w="2611" w:type="dxa"/>
          </w:tcPr>
          <w:p w14:paraId="75F1B9EC" w14:textId="77777777" w:rsidR="003620F5" w:rsidRDefault="003A5F03">
            <w:pPr>
              <w:pStyle w:val="TableParagraph"/>
              <w:spacing w:before="19"/>
              <w:ind w:left="110"/>
              <w:rPr>
                <w:rFonts w:ascii="MS UI Gothic" w:hAnsi="MS UI Gothic"/>
                <w:sz w:val="16"/>
              </w:rPr>
            </w:pPr>
            <w:r>
              <w:rPr>
                <w:rFonts w:ascii="MS UI Gothic" w:hAnsi="MS UI Gothic"/>
                <w:sz w:val="16"/>
              </w:rPr>
              <w:t>☐</w:t>
            </w:r>
          </w:p>
        </w:tc>
      </w:tr>
      <w:tr w:rsidR="003620F5" w14:paraId="75F1B9F3" w14:textId="77777777">
        <w:trPr>
          <w:trHeight w:val="333"/>
        </w:trPr>
        <w:tc>
          <w:tcPr>
            <w:tcW w:w="1711" w:type="dxa"/>
          </w:tcPr>
          <w:p w14:paraId="75F1B9EE" w14:textId="77777777" w:rsidR="003620F5" w:rsidRDefault="003A5F03">
            <w:pPr>
              <w:pStyle w:val="TableParagraph"/>
              <w:numPr>
                <w:ilvl w:val="0"/>
                <w:numId w:val="164"/>
              </w:numPr>
              <w:tabs>
                <w:tab w:val="left" w:pos="322"/>
              </w:tabs>
              <w:spacing w:before="39"/>
              <w:ind w:hanging="215"/>
              <w:rPr>
                <w:rFonts w:ascii="Tahoma" w:hAnsi="Tahoma"/>
                <w:sz w:val="16"/>
              </w:rPr>
            </w:pPr>
            <w:r>
              <w:rPr>
                <w:rFonts w:ascii="Tahoma" w:hAnsi="Tahoma"/>
                <w:sz w:val="16"/>
              </w:rPr>
              <w:t>Unspontaneous</w:t>
            </w:r>
          </w:p>
        </w:tc>
        <w:tc>
          <w:tcPr>
            <w:tcW w:w="2251" w:type="dxa"/>
          </w:tcPr>
          <w:p w14:paraId="75F1B9EF" w14:textId="77777777" w:rsidR="003620F5" w:rsidRDefault="003A5F03">
            <w:pPr>
              <w:pStyle w:val="TableParagraph"/>
              <w:numPr>
                <w:ilvl w:val="0"/>
                <w:numId w:val="163"/>
              </w:numPr>
              <w:tabs>
                <w:tab w:val="left" w:pos="322"/>
              </w:tabs>
              <w:spacing w:before="39"/>
              <w:ind w:hanging="215"/>
              <w:rPr>
                <w:rFonts w:ascii="Tahoma" w:hAnsi="Tahoma"/>
                <w:sz w:val="16"/>
              </w:rPr>
            </w:pPr>
            <w:r>
              <w:rPr>
                <w:rFonts w:ascii="Tahoma" w:hAnsi="Tahoma"/>
                <w:sz w:val="16"/>
              </w:rPr>
              <w:t>Alert/responsive</w:t>
            </w:r>
          </w:p>
        </w:tc>
        <w:tc>
          <w:tcPr>
            <w:tcW w:w="2628" w:type="dxa"/>
          </w:tcPr>
          <w:p w14:paraId="75F1B9F0" w14:textId="77777777" w:rsidR="003620F5" w:rsidRDefault="003A5F03">
            <w:pPr>
              <w:pStyle w:val="TableParagraph"/>
              <w:numPr>
                <w:ilvl w:val="0"/>
                <w:numId w:val="162"/>
              </w:numPr>
              <w:tabs>
                <w:tab w:val="left" w:pos="320"/>
              </w:tabs>
              <w:spacing w:before="39"/>
              <w:ind w:hanging="215"/>
              <w:rPr>
                <w:rFonts w:ascii="Tahoma" w:hAnsi="Tahoma"/>
                <w:sz w:val="16"/>
              </w:rPr>
            </w:pPr>
            <w:r>
              <w:rPr>
                <w:rFonts w:ascii="Tahoma" w:hAnsi="Tahoma"/>
                <w:sz w:val="16"/>
              </w:rPr>
              <w:t>Expansive</w:t>
            </w:r>
          </w:p>
        </w:tc>
        <w:tc>
          <w:tcPr>
            <w:tcW w:w="1781" w:type="dxa"/>
          </w:tcPr>
          <w:p w14:paraId="75F1B9F1" w14:textId="77777777" w:rsidR="003620F5" w:rsidRDefault="003A5F03">
            <w:pPr>
              <w:pStyle w:val="TableParagraph"/>
              <w:numPr>
                <w:ilvl w:val="0"/>
                <w:numId w:val="161"/>
              </w:numPr>
              <w:tabs>
                <w:tab w:val="left" w:pos="269"/>
              </w:tabs>
              <w:spacing w:before="39"/>
              <w:rPr>
                <w:rFonts w:ascii="Tahoma" w:hAnsi="Tahoma"/>
                <w:sz w:val="16"/>
              </w:rPr>
            </w:pPr>
            <w:r>
              <w:rPr>
                <w:rFonts w:ascii="Tahoma" w:hAnsi="Tahoma"/>
                <w:sz w:val="16"/>
              </w:rPr>
              <w:t>Long</w:t>
            </w:r>
            <w:r>
              <w:rPr>
                <w:rFonts w:ascii="Tahoma" w:hAnsi="Tahoma"/>
                <w:spacing w:val="-5"/>
                <w:sz w:val="16"/>
              </w:rPr>
              <w:t xml:space="preserve"> </w:t>
            </w:r>
            <w:r>
              <w:rPr>
                <w:rFonts w:ascii="Tahoma" w:hAnsi="Tahoma"/>
                <w:sz w:val="16"/>
              </w:rPr>
              <w:t>winded</w:t>
            </w:r>
          </w:p>
        </w:tc>
        <w:tc>
          <w:tcPr>
            <w:tcW w:w="2611" w:type="dxa"/>
          </w:tcPr>
          <w:p w14:paraId="75F1B9F2" w14:textId="77777777" w:rsidR="003620F5" w:rsidRDefault="003620F5">
            <w:pPr>
              <w:pStyle w:val="TableParagraph"/>
              <w:rPr>
                <w:rFonts w:ascii="Times New Roman"/>
                <w:sz w:val="16"/>
              </w:rPr>
            </w:pPr>
          </w:p>
        </w:tc>
      </w:tr>
      <w:tr w:rsidR="003620F5" w14:paraId="75F1B9F9" w14:textId="77777777">
        <w:trPr>
          <w:trHeight w:val="278"/>
        </w:trPr>
        <w:tc>
          <w:tcPr>
            <w:tcW w:w="1711" w:type="dxa"/>
          </w:tcPr>
          <w:p w14:paraId="75F1B9F4" w14:textId="77777777" w:rsidR="003620F5" w:rsidRDefault="003A5F03">
            <w:pPr>
              <w:pStyle w:val="TableParagraph"/>
              <w:numPr>
                <w:ilvl w:val="0"/>
                <w:numId w:val="160"/>
              </w:numPr>
              <w:tabs>
                <w:tab w:val="left" w:pos="322"/>
              </w:tabs>
              <w:spacing w:before="10"/>
              <w:ind w:hanging="215"/>
              <w:rPr>
                <w:rFonts w:ascii="Tahoma" w:hAnsi="Tahoma"/>
                <w:sz w:val="16"/>
              </w:rPr>
            </w:pPr>
            <w:r>
              <w:rPr>
                <w:rFonts w:ascii="Tahoma" w:hAnsi="Tahoma"/>
                <w:sz w:val="16"/>
              </w:rPr>
              <w:t>Sluggish</w:t>
            </w:r>
          </w:p>
        </w:tc>
        <w:tc>
          <w:tcPr>
            <w:tcW w:w="2251" w:type="dxa"/>
          </w:tcPr>
          <w:p w14:paraId="75F1B9F5" w14:textId="77777777" w:rsidR="003620F5" w:rsidRDefault="003A5F03">
            <w:pPr>
              <w:pStyle w:val="TableParagraph"/>
              <w:numPr>
                <w:ilvl w:val="0"/>
                <w:numId w:val="159"/>
              </w:numPr>
              <w:tabs>
                <w:tab w:val="left" w:pos="322"/>
              </w:tabs>
              <w:spacing w:before="10"/>
              <w:rPr>
                <w:rFonts w:ascii="Tahoma" w:hAnsi="Tahoma"/>
                <w:sz w:val="16"/>
              </w:rPr>
            </w:pPr>
            <w:r>
              <w:rPr>
                <w:rFonts w:ascii="Tahoma" w:hAnsi="Tahoma"/>
                <w:sz w:val="16"/>
              </w:rPr>
              <w:t>Productive</w:t>
            </w:r>
          </w:p>
        </w:tc>
        <w:tc>
          <w:tcPr>
            <w:tcW w:w="2628" w:type="dxa"/>
          </w:tcPr>
          <w:p w14:paraId="75F1B9F6" w14:textId="77777777" w:rsidR="003620F5" w:rsidRDefault="003A5F03">
            <w:pPr>
              <w:pStyle w:val="TableParagraph"/>
              <w:numPr>
                <w:ilvl w:val="0"/>
                <w:numId w:val="158"/>
              </w:numPr>
              <w:tabs>
                <w:tab w:val="left" w:pos="320"/>
              </w:tabs>
              <w:spacing w:before="10"/>
              <w:ind w:hanging="215"/>
              <w:rPr>
                <w:rFonts w:ascii="Tahoma" w:hAnsi="Tahoma"/>
                <w:sz w:val="16"/>
              </w:rPr>
            </w:pPr>
            <w:r>
              <w:rPr>
                <w:rFonts w:ascii="Tahoma" w:hAnsi="Tahoma"/>
                <w:sz w:val="16"/>
              </w:rPr>
              <w:t>Rapid</w:t>
            </w:r>
          </w:p>
        </w:tc>
        <w:tc>
          <w:tcPr>
            <w:tcW w:w="1781" w:type="dxa"/>
          </w:tcPr>
          <w:p w14:paraId="75F1B9F7" w14:textId="77777777" w:rsidR="003620F5" w:rsidRDefault="003A5F03">
            <w:pPr>
              <w:pStyle w:val="TableParagraph"/>
              <w:numPr>
                <w:ilvl w:val="0"/>
                <w:numId w:val="157"/>
              </w:numPr>
              <w:tabs>
                <w:tab w:val="left" w:pos="269"/>
              </w:tabs>
              <w:spacing w:before="7"/>
              <w:rPr>
                <w:rFonts w:ascii="Tahoma" w:hAnsi="Tahoma"/>
                <w:sz w:val="16"/>
              </w:rPr>
            </w:pPr>
            <w:proofErr w:type="gramStart"/>
            <w:r>
              <w:rPr>
                <w:rFonts w:ascii="Tahoma" w:hAnsi="Tahoma"/>
                <w:sz w:val="16"/>
              </w:rPr>
              <w:t>Non</w:t>
            </w:r>
            <w:r>
              <w:rPr>
                <w:rFonts w:ascii="Tahoma" w:hAnsi="Tahoma"/>
                <w:spacing w:val="-5"/>
                <w:sz w:val="16"/>
              </w:rPr>
              <w:t xml:space="preserve"> </w:t>
            </w:r>
            <w:r>
              <w:rPr>
                <w:rFonts w:ascii="Tahoma" w:hAnsi="Tahoma"/>
                <w:sz w:val="16"/>
              </w:rPr>
              <w:t>stop</w:t>
            </w:r>
            <w:proofErr w:type="gramEnd"/>
          </w:p>
        </w:tc>
        <w:tc>
          <w:tcPr>
            <w:tcW w:w="2611" w:type="dxa"/>
            <w:vMerge w:val="restart"/>
          </w:tcPr>
          <w:p w14:paraId="75F1B9F8" w14:textId="77777777" w:rsidR="003620F5" w:rsidRDefault="003620F5">
            <w:pPr>
              <w:pStyle w:val="TableParagraph"/>
              <w:rPr>
                <w:rFonts w:ascii="Times New Roman"/>
                <w:sz w:val="16"/>
              </w:rPr>
            </w:pPr>
          </w:p>
        </w:tc>
      </w:tr>
      <w:tr w:rsidR="003620F5" w14:paraId="75F1B9FF" w14:textId="77777777">
        <w:trPr>
          <w:trHeight w:val="256"/>
        </w:trPr>
        <w:tc>
          <w:tcPr>
            <w:tcW w:w="1711" w:type="dxa"/>
          </w:tcPr>
          <w:p w14:paraId="75F1B9FA" w14:textId="77777777" w:rsidR="003620F5" w:rsidRDefault="003A5F03">
            <w:pPr>
              <w:pStyle w:val="TableParagraph"/>
              <w:numPr>
                <w:ilvl w:val="0"/>
                <w:numId w:val="156"/>
              </w:numPr>
              <w:tabs>
                <w:tab w:val="left" w:pos="322"/>
              </w:tabs>
              <w:spacing w:before="3"/>
              <w:ind w:hanging="215"/>
              <w:rPr>
                <w:rFonts w:ascii="Tahoma" w:hAnsi="Tahoma"/>
                <w:sz w:val="16"/>
              </w:rPr>
            </w:pPr>
            <w:r>
              <w:rPr>
                <w:rFonts w:ascii="Tahoma" w:hAnsi="Tahoma"/>
                <w:sz w:val="16"/>
              </w:rPr>
              <w:t>Paucity</w:t>
            </w:r>
          </w:p>
        </w:tc>
        <w:tc>
          <w:tcPr>
            <w:tcW w:w="2251" w:type="dxa"/>
          </w:tcPr>
          <w:p w14:paraId="75F1B9FB" w14:textId="77777777" w:rsidR="003620F5" w:rsidRDefault="003A5F03">
            <w:pPr>
              <w:pStyle w:val="TableParagraph"/>
              <w:numPr>
                <w:ilvl w:val="0"/>
                <w:numId w:val="155"/>
              </w:numPr>
              <w:tabs>
                <w:tab w:val="left" w:pos="322"/>
              </w:tabs>
              <w:spacing w:before="3"/>
              <w:rPr>
                <w:rFonts w:ascii="Tahoma" w:hAnsi="Tahoma"/>
                <w:sz w:val="16"/>
              </w:rPr>
            </w:pPr>
            <w:r>
              <w:rPr>
                <w:rFonts w:ascii="Tahoma" w:hAnsi="Tahoma"/>
                <w:sz w:val="16"/>
              </w:rPr>
              <w:t>Animated</w:t>
            </w:r>
          </w:p>
        </w:tc>
        <w:tc>
          <w:tcPr>
            <w:tcW w:w="2628" w:type="dxa"/>
          </w:tcPr>
          <w:p w14:paraId="75F1B9FC" w14:textId="77777777" w:rsidR="003620F5" w:rsidRDefault="003A5F03">
            <w:pPr>
              <w:pStyle w:val="TableParagraph"/>
              <w:numPr>
                <w:ilvl w:val="0"/>
                <w:numId w:val="154"/>
              </w:numPr>
              <w:tabs>
                <w:tab w:val="left" w:pos="320"/>
              </w:tabs>
              <w:spacing w:before="3"/>
              <w:ind w:hanging="215"/>
              <w:rPr>
                <w:rFonts w:ascii="Tahoma" w:hAnsi="Tahoma"/>
                <w:sz w:val="16"/>
              </w:rPr>
            </w:pPr>
            <w:r>
              <w:rPr>
                <w:rFonts w:ascii="Tahoma" w:hAnsi="Tahoma"/>
                <w:sz w:val="16"/>
              </w:rPr>
              <w:t>Fast</w:t>
            </w:r>
          </w:p>
        </w:tc>
        <w:tc>
          <w:tcPr>
            <w:tcW w:w="1781" w:type="dxa"/>
          </w:tcPr>
          <w:p w14:paraId="75F1B9FD" w14:textId="77777777" w:rsidR="003620F5" w:rsidRDefault="003A5F03">
            <w:pPr>
              <w:pStyle w:val="TableParagraph"/>
              <w:numPr>
                <w:ilvl w:val="0"/>
                <w:numId w:val="153"/>
              </w:numPr>
              <w:tabs>
                <w:tab w:val="left" w:pos="320"/>
              </w:tabs>
              <w:spacing w:before="3"/>
              <w:ind w:hanging="215"/>
              <w:rPr>
                <w:rFonts w:ascii="Tahoma" w:hAnsi="Tahoma"/>
                <w:sz w:val="16"/>
              </w:rPr>
            </w:pPr>
            <w:r>
              <w:rPr>
                <w:rFonts w:ascii="Tahoma" w:hAnsi="Tahoma"/>
                <w:sz w:val="16"/>
              </w:rPr>
              <w:t>Frequent</w:t>
            </w:r>
            <w:r>
              <w:rPr>
                <w:rFonts w:ascii="Tahoma" w:hAnsi="Tahoma"/>
                <w:spacing w:val="-12"/>
                <w:sz w:val="16"/>
              </w:rPr>
              <w:t xml:space="preserve"> </w:t>
            </w:r>
            <w:r>
              <w:rPr>
                <w:rFonts w:ascii="Tahoma" w:hAnsi="Tahoma"/>
                <w:sz w:val="16"/>
              </w:rPr>
              <w:t>run-ons</w:t>
            </w:r>
          </w:p>
        </w:tc>
        <w:tc>
          <w:tcPr>
            <w:tcW w:w="2611" w:type="dxa"/>
            <w:vMerge/>
            <w:tcBorders>
              <w:top w:val="nil"/>
            </w:tcBorders>
          </w:tcPr>
          <w:p w14:paraId="75F1B9FE" w14:textId="77777777" w:rsidR="003620F5" w:rsidRDefault="003620F5">
            <w:pPr>
              <w:rPr>
                <w:sz w:val="2"/>
                <w:szCs w:val="2"/>
              </w:rPr>
            </w:pPr>
          </w:p>
        </w:tc>
      </w:tr>
      <w:tr w:rsidR="003620F5" w14:paraId="75F1BA05" w14:textId="77777777">
        <w:trPr>
          <w:trHeight w:val="278"/>
        </w:trPr>
        <w:tc>
          <w:tcPr>
            <w:tcW w:w="1711" w:type="dxa"/>
          </w:tcPr>
          <w:p w14:paraId="75F1BA00" w14:textId="77777777" w:rsidR="003620F5" w:rsidRDefault="003A5F03">
            <w:pPr>
              <w:pStyle w:val="TableParagraph"/>
              <w:numPr>
                <w:ilvl w:val="0"/>
                <w:numId w:val="152"/>
              </w:numPr>
              <w:tabs>
                <w:tab w:val="left" w:pos="322"/>
              </w:tabs>
              <w:spacing w:before="12"/>
              <w:ind w:hanging="215"/>
              <w:rPr>
                <w:rFonts w:ascii="Tahoma" w:hAnsi="Tahoma"/>
                <w:sz w:val="16"/>
              </w:rPr>
            </w:pPr>
            <w:r>
              <w:rPr>
                <w:rFonts w:ascii="Tahoma" w:hAnsi="Tahoma"/>
                <w:sz w:val="16"/>
              </w:rPr>
              <w:t>Impoverished</w:t>
            </w:r>
          </w:p>
        </w:tc>
        <w:tc>
          <w:tcPr>
            <w:tcW w:w="2251" w:type="dxa"/>
          </w:tcPr>
          <w:p w14:paraId="75F1BA01" w14:textId="77777777" w:rsidR="003620F5" w:rsidRDefault="003A5F03">
            <w:pPr>
              <w:pStyle w:val="TableParagraph"/>
              <w:numPr>
                <w:ilvl w:val="0"/>
                <w:numId w:val="151"/>
              </w:numPr>
              <w:tabs>
                <w:tab w:val="left" w:pos="322"/>
              </w:tabs>
              <w:spacing w:before="12"/>
              <w:rPr>
                <w:rFonts w:ascii="Tahoma" w:hAnsi="Tahoma"/>
                <w:sz w:val="16"/>
              </w:rPr>
            </w:pPr>
            <w:r>
              <w:rPr>
                <w:rFonts w:ascii="Tahoma" w:hAnsi="Tahoma"/>
                <w:sz w:val="16"/>
              </w:rPr>
              <w:t>Spontaneous</w:t>
            </w:r>
          </w:p>
        </w:tc>
        <w:tc>
          <w:tcPr>
            <w:tcW w:w="2628" w:type="dxa"/>
          </w:tcPr>
          <w:p w14:paraId="75F1BA02" w14:textId="77777777" w:rsidR="003620F5" w:rsidRDefault="003A5F03">
            <w:pPr>
              <w:pStyle w:val="TableParagraph"/>
              <w:numPr>
                <w:ilvl w:val="0"/>
                <w:numId w:val="150"/>
              </w:numPr>
              <w:tabs>
                <w:tab w:val="left" w:pos="320"/>
              </w:tabs>
              <w:spacing w:before="12"/>
              <w:ind w:hanging="215"/>
              <w:rPr>
                <w:rFonts w:ascii="Tahoma" w:hAnsi="Tahoma"/>
                <w:sz w:val="16"/>
              </w:rPr>
            </w:pPr>
            <w:r>
              <w:rPr>
                <w:rFonts w:ascii="Tahoma" w:hAnsi="Tahoma"/>
                <w:sz w:val="16"/>
              </w:rPr>
              <w:t>Rushed</w:t>
            </w:r>
          </w:p>
        </w:tc>
        <w:tc>
          <w:tcPr>
            <w:tcW w:w="1781" w:type="dxa"/>
          </w:tcPr>
          <w:p w14:paraId="75F1BA03" w14:textId="77777777" w:rsidR="003620F5" w:rsidRDefault="003A5F03">
            <w:pPr>
              <w:pStyle w:val="TableParagraph"/>
              <w:numPr>
                <w:ilvl w:val="0"/>
                <w:numId w:val="149"/>
              </w:numPr>
              <w:tabs>
                <w:tab w:val="left" w:pos="269"/>
              </w:tabs>
              <w:spacing w:before="12"/>
              <w:rPr>
                <w:rFonts w:ascii="Tahoma" w:hAnsi="Tahoma"/>
                <w:sz w:val="16"/>
              </w:rPr>
            </w:pPr>
            <w:r>
              <w:rPr>
                <w:rFonts w:ascii="Tahoma" w:hAnsi="Tahoma"/>
                <w:sz w:val="16"/>
              </w:rPr>
              <w:t>Flight</w:t>
            </w:r>
            <w:r>
              <w:rPr>
                <w:rFonts w:ascii="Tahoma" w:hAnsi="Tahoma"/>
                <w:spacing w:val="-10"/>
                <w:sz w:val="16"/>
              </w:rPr>
              <w:t xml:space="preserve"> </w:t>
            </w:r>
            <w:r>
              <w:rPr>
                <w:rFonts w:ascii="Tahoma" w:hAnsi="Tahoma"/>
                <w:sz w:val="16"/>
              </w:rPr>
              <w:t>of</w:t>
            </w:r>
            <w:r>
              <w:rPr>
                <w:rFonts w:ascii="Tahoma" w:hAnsi="Tahoma"/>
                <w:spacing w:val="-4"/>
                <w:sz w:val="16"/>
              </w:rPr>
              <w:t xml:space="preserve"> </w:t>
            </w:r>
            <w:r>
              <w:rPr>
                <w:rFonts w:ascii="Tahoma" w:hAnsi="Tahoma"/>
                <w:sz w:val="16"/>
              </w:rPr>
              <w:t>ideas</w:t>
            </w:r>
          </w:p>
        </w:tc>
        <w:tc>
          <w:tcPr>
            <w:tcW w:w="2611" w:type="dxa"/>
          </w:tcPr>
          <w:p w14:paraId="75F1BA04" w14:textId="77777777" w:rsidR="003620F5" w:rsidRDefault="003620F5">
            <w:pPr>
              <w:pStyle w:val="TableParagraph"/>
              <w:rPr>
                <w:rFonts w:ascii="Times New Roman"/>
                <w:sz w:val="16"/>
              </w:rPr>
            </w:pPr>
          </w:p>
        </w:tc>
      </w:tr>
      <w:tr w:rsidR="003620F5" w14:paraId="75F1BA0B" w14:textId="77777777">
        <w:trPr>
          <w:trHeight w:val="400"/>
        </w:trPr>
        <w:tc>
          <w:tcPr>
            <w:tcW w:w="1711" w:type="dxa"/>
          </w:tcPr>
          <w:p w14:paraId="75F1BA06" w14:textId="77777777" w:rsidR="003620F5" w:rsidRDefault="003A5F03">
            <w:pPr>
              <w:pStyle w:val="TableParagraph"/>
              <w:numPr>
                <w:ilvl w:val="0"/>
                <w:numId w:val="148"/>
              </w:numPr>
              <w:tabs>
                <w:tab w:val="left" w:pos="322"/>
              </w:tabs>
              <w:spacing w:line="192" w:lineRule="exact"/>
              <w:ind w:right="556" w:firstLine="0"/>
              <w:rPr>
                <w:rFonts w:ascii="Tahoma" w:hAnsi="Tahoma"/>
                <w:sz w:val="16"/>
              </w:rPr>
            </w:pPr>
            <w:r>
              <w:rPr>
                <w:rFonts w:ascii="Tahoma" w:hAnsi="Tahoma"/>
                <w:spacing w:val="-1"/>
                <w:sz w:val="16"/>
              </w:rPr>
              <w:t>Single word</w:t>
            </w:r>
            <w:r>
              <w:rPr>
                <w:rFonts w:ascii="Tahoma" w:hAnsi="Tahoma"/>
                <w:spacing w:val="-47"/>
                <w:sz w:val="16"/>
              </w:rPr>
              <w:t xml:space="preserve"> </w:t>
            </w:r>
            <w:r>
              <w:rPr>
                <w:rFonts w:ascii="Tahoma" w:hAnsi="Tahoma"/>
                <w:sz w:val="16"/>
              </w:rPr>
              <w:t>answers</w:t>
            </w:r>
          </w:p>
        </w:tc>
        <w:tc>
          <w:tcPr>
            <w:tcW w:w="2251" w:type="dxa"/>
          </w:tcPr>
          <w:p w14:paraId="75F1BA07" w14:textId="77777777" w:rsidR="003620F5" w:rsidRDefault="003A5F03">
            <w:pPr>
              <w:pStyle w:val="TableParagraph"/>
              <w:numPr>
                <w:ilvl w:val="0"/>
                <w:numId w:val="147"/>
              </w:numPr>
              <w:tabs>
                <w:tab w:val="left" w:pos="272"/>
              </w:tabs>
              <w:spacing w:before="75"/>
              <w:rPr>
                <w:rFonts w:ascii="Tahoma" w:hAnsi="Tahoma"/>
                <w:sz w:val="16"/>
              </w:rPr>
            </w:pPr>
            <w:r>
              <w:rPr>
                <w:rFonts w:ascii="Tahoma" w:hAnsi="Tahoma"/>
                <w:sz w:val="16"/>
              </w:rPr>
              <w:t>Smooth</w:t>
            </w:r>
          </w:p>
        </w:tc>
        <w:tc>
          <w:tcPr>
            <w:tcW w:w="2628" w:type="dxa"/>
          </w:tcPr>
          <w:p w14:paraId="75F1BA08" w14:textId="77777777" w:rsidR="003620F5" w:rsidRDefault="003A5F03">
            <w:pPr>
              <w:pStyle w:val="TableParagraph"/>
              <w:numPr>
                <w:ilvl w:val="0"/>
                <w:numId w:val="146"/>
              </w:numPr>
              <w:tabs>
                <w:tab w:val="left" w:pos="320"/>
              </w:tabs>
              <w:spacing w:before="75"/>
              <w:ind w:hanging="215"/>
              <w:rPr>
                <w:rFonts w:ascii="Tahoma" w:hAnsi="Tahoma"/>
                <w:sz w:val="16"/>
              </w:rPr>
            </w:pPr>
            <w:r>
              <w:rPr>
                <w:rFonts w:ascii="Tahoma" w:hAnsi="Tahoma"/>
                <w:sz w:val="16"/>
              </w:rPr>
              <w:t>Other</w:t>
            </w:r>
          </w:p>
        </w:tc>
        <w:tc>
          <w:tcPr>
            <w:tcW w:w="1781" w:type="dxa"/>
          </w:tcPr>
          <w:p w14:paraId="75F1BA09" w14:textId="77777777" w:rsidR="003620F5" w:rsidRDefault="003A5F03">
            <w:pPr>
              <w:pStyle w:val="TableParagraph"/>
              <w:numPr>
                <w:ilvl w:val="0"/>
                <w:numId w:val="145"/>
              </w:numPr>
              <w:tabs>
                <w:tab w:val="left" w:pos="269"/>
              </w:tabs>
              <w:spacing w:before="75"/>
              <w:rPr>
                <w:rFonts w:ascii="Tahoma" w:hAnsi="Tahoma"/>
                <w:sz w:val="16"/>
              </w:rPr>
            </w:pPr>
            <w:r>
              <w:rPr>
                <w:rFonts w:ascii="Tahoma" w:hAnsi="Tahoma"/>
                <w:sz w:val="16"/>
              </w:rPr>
              <w:t>Hyper</w:t>
            </w:r>
            <w:r>
              <w:rPr>
                <w:rFonts w:ascii="Tahoma" w:hAnsi="Tahoma"/>
                <w:spacing w:val="-8"/>
                <w:sz w:val="16"/>
              </w:rPr>
              <w:t xml:space="preserve"> </w:t>
            </w:r>
            <w:r>
              <w:rPr>
                <w:rFonts w:ascii="Tahoma" w:hAnsi="Tahoma"/>
                <w:sz w:val="16"/>
              </w:rPr>
              <w:t>verbal</w:t>
            </w:r>
          </w:p>
        </w:tc>
        <w:tc>
          <w:tcPr>
            <w:tcW w:w="2611" w:type="dxa"/>
          </w:tcPr>
          <w:p w14:paraId="75F1BA0A" w14:textId="77777777" w:rsidR="003620F5" w:rsidRDefault="003620F5">
            <w:pPr>
              <w:pStyle w:val="TableParagraph"/>
              <w:rPr>
                <w:rFonts w:ascii="Times New Roman"/>
                <w:sz w:val="16"/>
              </w:rPr>
            </w:pPr>
          </w:p>
        </w:tc>
      </w:tr>
      <w:tr w:rsidR="003620F5" w14:paraId="75F1BA11" w14:textId="77777777">
        <w:trPr>
          <w:trHeight w:val="304"/>
        </w:trPr>
        <w:tc>
          <w:tcPr>
            <w:tcW w:w="1711" w:type="dxa"/>
          </w:tcPr>
          <w:p w14:paraId="75F1BA0C" w14:textId="77777777" w:rsidR="003620F5" w:rsidRDefault="003A5F03">
            <w:pPr>
              <w:pStyle w:val="TableParagraph"/>
              <w:numPr>
                <w:ilvl w:val="0"/>
                <w:numId w:val="144"/>
              </w:numPr>
              <w:tabs>
                <w:tab w:val="left" w:pos="322"/>
              </w:tabs>
              <w:spacing w:before="27"/>
              <w:ind w:hanging="215"/>
              <w:rPr>
                <w:rFonts w:ascii="Tahoma" w:hAnsi="Tahoma"/>
                <w:sz w:val="16"/>
              </w:rPr>
            </w:pPr>
            <w:r>
              <w:rPr>
                <w:rFonts w:ascii="Tahoma" w:hAnsi="Tahoma"/>
                <w:sz w:val="16"/>
              </w:rPr>
              <w:t>Other</w:t>
            </w:r>
          </w:p>
        </w:tc>
        <w:tc>
          <w:tcPr>
            <w:tcW w:w="2251" w:type="dxa"/>
          </w:tcPr>
          <w:p w14:paraId="75F1BA0D" w14:textId="77777777" w:rsidR="003620F5" w:rsidRDefault="003A5F03">
            <w:pPr>
              <w:pStyle w:val="TableParagraph"/>
              <w:numPr>
                <w:ilvl w:val="0"/>
                <w:numId w:val="143"/>
              </w:numPr>
              <w:tabs>
                <w:tab w:val="left" w:pos="322"/>
              </w:tabs>
              <w:spacing w:before="27"/>
              <w:rPr>
                <w:rFonts w:ascii="Tahoma" w:hAnsi="Tahoma"/>
                <w:sz w:val="16"/>
              </w:rPr>
            </w:pPr>
            <w:r>
              <w:rPr>
                <w:rFonts w:ascii="Tahoma" w:hAnsi="Tahoma"/>
                <w:sz w:val="16"/>
              </w:rPr>
              <w:t>Other</w:t>
            </w:r>
          </w:p>
        </w:tc>
        <w:tc>
          <w:tcPr>
            <w:tcW w:w="2628" w:type="dxa"/>
          </w:tcPr>
          <w:p w14:paraId="75F1BA0E" w14:textId="77777777" w:rsidR="003620F5" w:rsidRDefault="003620F5">
            <w:pPr>
              <w:pStyle w:val="TableParagraph"/>
              <w:rPr>
                <w:rFonts w:ascii="Times New Roman"/>
                <w:sz w:val="16"/>
              </w:rPr>
            </w:pPr>
          </w:p>
        </w:tc>
        <w:tc>
          <w:tcPr>
            <w:tcW w:w="1781" w:type="dxa"/>
          </w:tcPr>
          <w:p w14:paraId="75F1BA0F" w14:textId="77777777" w:rsidR="003620F5" w:rsidRDefault="003A5F03">
            <w:pPr>
              <w:pStyle w:val="TableParagraph"/>
              <w:numPr>
                <w:ilvl w:val="0"/>
                <w:numId w:val="142"/>
              </w:numPr>
              <w:tabs>
                <w:tab w:val="left" w:pos="269"/>
              </w:tabs>
              <w:spacing w:before="27"/>
              <w:rPr>
                <w:rFonts w:ascii="Tahoma" w:hAnsi="Tahoma"/>
                <w:sz w:val="16"/>
              </w:rPr>
            </w:pPr>
            <w:r>
              <w:rPr>
                <w:rFonts w:ascii="Tahoma" w:hAnsi="Tahoma"/>
                <w:sz w:val="16"/>
              </w:rPr>
              <w:t>Other</w:t>
            </w:r>
          </w:p>
        </w:tc>
        <w:tc>
          <w:tcPr>
            <w:tcW w:w="2611" w:type="dxa"/>
          </w:tcPr>
          <w:p w14:paraId="75F1BA10" w14:textId="77777777" w:rsidR="003620F5" w:rsidRDefault="003620F5">
            <w:pPr>
              <w:pStyle w:val="TableParagraph"/>
              <w:rPr>
                <w:rFonts w:ascii="Times New Roman"/>
                <w:sz w:val="16"/>
              </w:rPr>
            </w:pPr>
          </w:p>
        </w:tc>
      </w:tr>
      <w:tr w:rsidR="003620F5" w14:paraId="75F1BA17" w14:textId="77777777">
        <w:trPr>
          <w:trHeight w:val="194"/>
        </w:trPr>
        <w:tc>
          <w:tcPr>
            <w:tcW w:w="1711" w:type="dxa"/>
          </w:tcPr>
          <w:p w14:paraId="75F1BA12" w14:textId="77777777" w:rsidR="003620F5" w:rsidRDefault="003620F5">
            <w:pPr>
              <w:pStyle w:val="TableParagraph"/>
              <w:rPr>
                <w:rFonts w:ascii="Times New Roman"/>
                <w:sz w:val="12"/>
              </w:rPr>
            </w:pPr>
          </w:p>
        </w:tc>
        <w:tc>
          <w:tcPr>
            <w:tcW w:w="2251" w:type="dxa"/>
          </w:tcPr>
          <w:p w14:paraId="75F1BA13" w14:textId="77777777" w:rsidR="003620F5" w:rsidRDefault="003620F5">
            <w:pPr>
              <w:pStyle w:val="TableParagraph"/>
              <w:rPr>
                <w:rFonts w:ascii="Times New Roman"/>
                <w:sz w:val="12"/>
              </w:rPr>
            </w:pPr>
          </w:p>
        </w:tc>
        <w:tc>
          <w:tcPr>
            <w:tcW w:w="2628" w:type="dxa"/>
          </w:tcPr>
          <w:p w14:paraId="75F1BA14" w14:textId="77777777" w:rsidR="003620F5" w:rsidRDefault="003620F5">
            <w:pPr>
              <w:pStyle w:val="TableParagraph"/>
              <w:rPr>
                <w:rFonts w:ascii="Times New Roman"/>
                <w:sz w:val="12"/>
              </w:rPr>
            </w:pPr>
          </w:p>
        </w:tc>
        <w:tc>
          <w:tcPr>
            <w:tcW w:w="1781" w:type="dxa"/>
          </w:tcPr>
          <w:p w14:paraId="75F1BA15" w14:textId="77777777" w:rsidR="003620F5" w:rsidRDefault="003620F5">
            <w:pPr>
              <w:pStyle w:val="TableParagraph"/>
              <w:rPr>
                <w:rFonts w:ascii="Times New Roman"/>
                <w:sz w:val="12"/>
              </w:rPr>
            </w:pPr>
          </w:p>
        </w:tc>
        <w:tc>
          <w:tcPr>
            <w:tcW w:w="2611" w:type="dxa"/>
          </w:tcPr>
          <w:p w14:paraId="75F1BA16" w14:textId="77777777" w:rsidR="003620F5" w:rsidRDefault="003620F5">
            <w:pPr>
              <w:pStyle w:val="TableParagraph"/>
              <w:rPr>
                <w:rFonts w:ascii="Times New Roman"/>
                <w:sz w:val="12"/>
              </w:rPr>
            </w:pPr>
          </w:p>
        </w:tc>
      </w:tr>
      <w:tr w:rsidR="003620F5" w14:paraId="75F1BA1D" w14:textId="77777777">
        <w:trPr>
          <w:trHeight w:val="321"/>
        </w:trPr>
        <w:tc>
          <w:tcPr>
            <w:tcW w:w="1711" w:type="dxa"/>
          </w:tcPr>
          <w:p w14:paraId="75F1BA18" w14:textId="77777777" w:rsidR="003620F5" w:rsidRDefault="003A5F03">
            <w:pPr>
              <w:pStyle w:val="TableParagraph"/>
              <w:spacing w:before="58"/>
              <w:ind w:left="110"/>
              <w:rPr>
                <w:rFonts w:ascii="Tahoma"/>
                <w:b/>
                <w:sz w:val="16"/>
              </w:rPr>
            </w:pPr>
            <w:r>
              <w:rPr>
                <w:rFonts w:ascii="Tahoma"/>
                <w:b/>
                <w:sz w:val="16"/>
              </w:rPr>
              <w:t>Thought</w:t>
            </w:r>
            <w:r>
              <w:rPr>
                <w:rFonts w:ascii="Tahoma"/>
                <w:b/>
                <w:spacing w:val="-8"/>
                <w:sz w:val="16"/>
              </w:rPr>
              <w:t xml:space="preserve"> </w:t>
            </w:r>
            <w:r>
              <w:rPr>
                <w:rFonts w:ascii="Tahoma"/>
                <w:b/>
                <w:sz w:val="16"/>
              </w:rPr>
              <w:t>Process</w:t>
            </w:r>
          </w:p>
        </w:tc>
        <w:tc>
          <w:tcPr>
            <w:tcW w:w="2251" w:type="dxa"/>
          </w:tcPr>
          <w:p w14:paraId="75F1BA19" w14:textId="77777777" w:rsidR="003620F5" w:rsidRDefault="003620F5">
            <w:pPr>
              <w:pStyle w:val="TableParagraph"/>
              <w:rPr>
                <w:rFonts w:ascii="Times New Roman"/>
                <w:sz w:val="16"/>
              </w:rPr>
            </w:pPr>
          </w:p>
        </w:tc>
        <w:tc>
          <w:tcPr>
            <w:tcW w:w="2628" w:type="dxa"/>
          </w:tcPr>
          <w:p w14:paraId="75F1BA1A" w14:textId="77777777" w:rsidR="003620F5" w:rsidRDefault="003620F5">
            <w:pPr>
              <w:pStyle w:val="TableParagraph"/>
              <w:rPr>
                <w:rFonts w:ascii="Times New Roman"/>
                <w:sz w:val="16"/>
              </w:rPr>
            </w:pPr>
          </w:p>
        </w:tc>
        <w:tc>
          <w:tcPr>
            <w:tcW w:w="1781" w:type="dxa"/>
          </w:tcPr>
          <w:p w14:paraId="75F1BA1B" w14:textId="77777777" w:rsidR="003620F5" w:rsidRDefault="003620F5">
            <w:pPr>
              <w:pStyle w:val="TableParagraph"/>
              <w:rPr>
                <w:rFonts w:ascii="Times New Roman"/>
                <w:sz w:val="16"/>
              </w:rPr>
            </w:pPr>
          </w:p>
        </w:tc>
        <w:tc>
          <w:tcPr>
            <w:tcW w:w="2611" w:type="dxa"/>
          </w:tcPr>
          <w:p w14:paraId="75F1BA1C" w14:textId="77777777" w:rsidR="003620F5" w:rsidRDefault="003620F5">
            <w:pPr>
              <w:pStyle w:val="TableParagraph"/>
              <w:rPr>
                <w:rFonts w:ascii="Times New Roman"/>
                <w:sz w:val="16"/>
              </w:rPr>
            </w:pPr>
          </w:p>
        </w:tc>
      </w:tr>
      <w:tr w:rsidR="003620F5" w14:paraId="75F1BA23" w14:textId="77777777">
        <w:trPr>
          <w:trHeight w:val="191"/>
        </w:trPr>
        <w:tc>
          <w:tcPr>
            <w:tcW w:w="1711" w:type="dxa"/>
          </w:tcPr>
          <w:p w14:paraId="75F1BA1E" w14:textId="77777777" w:rsidR="003620F5" w:rsidRDefault="003A5F03">
            <w:pPr>
              <w:pStyle w:val="TableParagraph"/>
              <w:spacing w:line="172" w:lineRule="exact"/>
              <w:ind w:left="110"/>
              <w:rPr>
                <w:rFonts w:ascii="Tahoma"/>
                <w:sz w:val="16"/>
              </w:rPr>
            </w:pPr>
            <w:r>
              <w:rPr>
                <w:rFonts w:ascii="Tahoma"/>
                <w:sz w:val="16"/>
              </w:rPr>
              <w:t>Attention</w:t>
            </w:r>
          </w:p>
        </w:tc>
        <w:tc>
          <w:tcPr>
            <w:tcW w:w="2251" w:type="dxa"/>
          </w:tcPr>
          <w:p w14:paraId="75F1BA1F" w14:textId="77777777" w:rsidR="003620F5" w:rsidRDefault="003A5F03">
            <w:pPr>
              <w:pStyle w:val="TableParagraph"/>
              <w:spacing w:line="172" w:lineRule="exact"/>
              <w:ind w:left="110"/>
              <w:rPr>
                <w:rFonts w:ascii="Tahoma"/>
                <w:sz w:val="16"/>
              </w:rPr>
            </w:pPr>
            <w:r>
              <w:rPr>
                <w:rFonts w:ascii="Tahoma"/>
                <w:sz w:val="16"/>
              </w:rPr>
              <w:t>Insight</w:t>
            </w:r>
          </w:p>
        </w:tc>
        <w:tc>
          <w:tcPr>
            <w:tcW w:w="2628" w:type="dxa"/>
          </w:tcPr>
          <w:p w14:paraId="75F1BA20" w14:textId="77777777" w:rsidR="003620F5" w:rsidRDefault="003A5F03">
            <w:pPr>
              <w:pStyle w:val="TableParagraph"/>
              <w:spacing w:line="172" w:lineRule="exact"/>
              <w:ind w:left="108"/>
              <w:rPr>
                <w:rFonts w:ascii="Tahoma"/>
                <w:sz w:val="16"/>
              </w:rPr>
            </w:pPr>
            <w:r>
              <w:rPr>
                <w:rFonts w:ascii="Tahoma"/>
                <w:sz w:val="16"/>
              </w:rPr>
              <w:t>Preoccupations</w:t>
            </w:r>
          </w:p>
        </w:tc>
        <w:tc>
          <w:tcPr>
            <w:tcW w:w="1781" w:type="dxa"/>
          </w:tcPr>
          <w:p w14:paraId="75F1BA21" w14:textId="77777777" w:rsidR="003620F5" w:rsidRDefault="003620F5">
            <w:pPr>
              <w:pStyle w:val="TableParagraph"/>
              <w:rPr>
                <w:rFonts w:ascii="Times New Roman"/>
                <w:sz w:val="12"/>
              </w:rPr>
            </w:pPr>
          </w:p>
        </w:tc>
        <w:tc>
          <w:tcPr>
            <w:tcW w:w="2611" w:type="dxa"/>
          </w:tcPr>
          <w:p w14:paraId="75F1BA22" w14:textId="77777777" w:rsidR="003620F5" w:rsidRDefault="003620F5">
            <w:pPr>
              <w:pStyle w:val="TableParagraph"/>
              <w:rPr>
                <w:rFonts w:ascii="Times New Roman"/>
                <w:sz w:val="12"/>
              </w:rPr>
            </w:pPr>
          </w:p>
        </w:tc>
      </w:tr>
      <w:tr w:rsidR="003620F5" w14:paraId="75F1BA29" w14:textId="77777777">
        <w:trPr>
          <w:trHeight w:val="287"/>
        </w:trPr>
        <w:tc>
          <w:tcPr>
            <w:tcW w:w="1711" w:type="dxa"/>
          </w:tcPr>
          <w:p w14:paraId="75F1BA24" w14:textId="77777777" w:rsidR="003620F5" w:rsidRDefault="003A5F03">
            <w:pPr>
              <w:pStyle w:val="TableParagraph"/>
              <w:numPr>
                <w:ilvl w:val="0"/>
                <w:numId w:val="141"/>
              </w:numPr>
              <w:tabs>
                <w:tab w:val="left" w:pos="322"/>
              </w:tabs>
              <w:spacing w:before="17"/>
              <w:ind w:hanging="215"/>
              <w:rPr>
                <w:rFonts w:ascii="Tahoma" w:hAnsi="Tahoma"/>
                <w:sz w:val="16"/>
              </w:rPr>
            </w:pPr>
            <w:r>
              <w:rPr>
                <w:rFonts w:ascii="Tahoma" w:hAnsi="Tahoma"/>
                <w:sz w:val="16"/>
              </w:rPr>
              <w:t>Normal</w:t>
            </w:r>
          </w:p>
        </w:tc>
        <w:tc>
          <w:tcPr>
            <w:tcW w:w="2251" w:type="dxa"/>
          </w:tcPr>
          <w:p w14:paraId="75F1BA25" w14:textId="77777777" w:rsidR="003620F5" w:rsidRDefault="003A5F03">
            <w:pPr>
              <w:pStyle w:val="TableParagraph"/>
              <w:numPr>
                <w:ilvl w:val="0"/>
                <w:numId w:val="140"/>
              </w:numPr>
              <w:tabs>
                <w:tab w:val="left" w:pos="322"/>
              </w:tabs>
              <w:spacing w:before="17"/>
              <w:rPr>
                <w:rFonts w:ascii="Tahoma" w:hAnsi="Tahoma"/>
                <w:sz w:val="16"/>
              </w:rPr>
            </w:pPr>
            <w:r>
              <w:rPr>
                <w:rFonts w:ascii="Tahoma" w:hAnsi="Tahoma"/>
                <w:sz w:val="16"/>
              </w:rPr>
              <w:t>Good</w:t>
            </w:r>
          </w:p>
        </w:tc>
        <w:tc>
          <w:tcPr>
            <w:tcW w:w="2628" w:type="dxa"/>
          </w:tcPr>
          <w:p w14:paraId="75F1BA26" w14:textId="77777777" w:rsidR="003620F5" w:rsidRDefault="003A5F03">
            <w:pPr>
              <w:pStyle w:val="TableParagraph"/>
              <w:numPr>
                <w:ilvl w:val="0"/>
                <w:numId w:val="139"/>
              </w:numPr>
              <w:tabs>
                <w:tab w:val="left" w:pos="320"/>
              </w:tabs>
              <w:spacing w:before="17"/>
              <w:ind w:hanging="215"/>
              <w:rPr>
                <w:rFonts w:ascii="Tahoma" w:hAnsi="Tahoma"/>
                <w:sz w:val="16"/>
              </w:rPr>
            </w:pPr>
            <w:r>
              <w:rPr>
                <w:rFonts w:ascii="Tahoma" w:hAnsi="Tahoma"/>
                <w:sz w:val="16"/>
              </w:rPr>
              <w:t>Somatic</w:t>
            </w:r>
          </w:p>
        </w:tc>
        <w:tc>
          <w:tcPr>
            <w:tcW w:w="1781" w:type="dxa"/>
          </w:tcPr>
          <w:p w14:paraId="75F1BA27" w14:textId="77777777" w:rsidR="003620F5" w:rsidRDefault="003A5F03">
            <w:pPr>
              <w:pStyle w:val="TableParagraph"/>
              <w:numPr>
                <w:ilvl w:val="0"/>
                <w:numId w:val="138"/>
              </w:numPr>
              <w:tabs>
                <w:tab w:val="left" w:pos="322"/>
              </w:tabs>
              <w:spacing w:before="17"/>
              <w:rPr>
                <w:rFonts w:ascii="Tahoma" w:hAnsi="Tahoma"/>
                <w:sz w:val="16"/>
              </w:rPr>
            </w:pPr>
            <w:r>
              <w:rPr>
                <w:rFonts w:ascii="Tahoma" w:hAnsi="Tahoma"/>
                <w:sz w:val="16"/>
              </w:rPr>
              <w:t>Self</w:t>
            </w:r>
          </w:p>
        </w:tc>
        <w:tc>
          <w:tcPr>
            <w:tcW w:w="2611" w:type="dxa"/>
          </w:tcPr>
          <w:p w14:paraId="75F1BA28" w14:textId="77777777" w:rsidR="003620F5" w:rsidRDefault="003620F5">
            <w:pPr>
              <w:pStyle w:val="TableParagraph"/>
              <w:rPr>
                <w:rFonts w:ascii="Times New Roman"/>
                <w:sz w:val="16"/>
              </w:rPr>
            </w:pPr>
          </w:p>
        </w:tc>
      </w:tr>
      <w:tr w:rsidR="003620F5" w14:paraId="75F1BA2F" w14:textId="77777777">
        <w:trPr>
          <w:trHeight w:val="333"/>
        </w:trPr>
        <w:tc>
          <w:tcPr>
            <w:tcW w:w="1711" w:type="dxa"/>
          </w:tcPr>
          <w:p w14:paraId="75F1BA2A" w14:textId="77777777" w:rsidR="003620F5" w:rsidRDefault="003A5F03">
            <w:pPr>
              <w:pStyle w:val="TableParagraph"/>
              <w:numPr>
                <w:ilvl w:val="0"/>
                <w:numId w:val="137"/>
              </w:numPr>
              <w:tabs>
                <w:tab w:val="left" w:pos="322"/>
              </w:tabs>
              <w:spacing w:before="41"/>
              <w:ind w:hanging="215"/>
              <w:rPr>
                <w:rFonts w:ascii="Tahoma" w:hAnsi="Tahoma"/>
                <w:sz w:val="16"/>
              </w:rPr>
            </w:pPr>
            <w:r>
              <w:rPr>
                <w:rFonts w:ascii="Tahoma" w:hAnsi="Tahoma"/>
                <w:sz w:val="16"/>
              </w:rPr>
              <w:t>Unengaged</w:t>
            </w:r>
          </w:p>
        </w:tc>
        <w:tc>
          <w:tcPr>
            <w:tcW w:w="2251" w:type="dxa"/>
          </w:tcPr>
          <w:p w14:paraId="75F1BA2B" w14:textId="77777777" w:rsidR="003620F5" w:rsidRDefault="003A5F03">
            <w:pPr>
              <w:pStyle w:val="TableParagraph"/>
              <w:numPr>
                <w:ilvl w:val="0"/>
                <w:numId w:val="136"/>
              </w:numPr>
              <w:tabs>
                <w:tab w:val="left" w:pos="322"/>
              </w:tabs>
              <w:spacing w:before="41"/>
              <w:ind w:hanging="215"/>
              <w:rPr>
                <w:rFonts w:ascii="Tahoma" w:hAnsi="Tahoma"/>
                <w:sz w:val="16"/>
              </w:rPr>
            </w:pPr>
            <w:r>
              <w:rPr>
                <w:rFonts w:ascii="Tahoma" w:hAnsi="Tahoma"/>
                <w:sz w:val="16"/>
              </w:rPr>
              <w:t>Fair</w:t>
            </w:r>
          </w:p>
        </w:tc>
        <w:tc>
          <w:tcPr>
            <w:tcW w:w="2628" w:type="dxa"/>
          </w:tcPr>
          <w:p w14:paraId="75F1BA2C" w14:textId="77777777" w:rsidR="003620F5" w:rsidRDefault="003A5F03">
            <w:pPr>
              <w:pStyle w:val="TableParagraph"/>
              <w:numPr>
                <w:ilvl w:val="0"/>
                <w:numId w:val="135"/>
              </w:numPr>
              <w:tabs>
                <w:tab w:val="left" w:pos="320"/>
              </w:tabs>
              <w:spacing w:before="41"/>
              <w:ind w:hanging="215"/>
              <w:rPr>
                <w:rFonts w:ascii="Tahoma" w:hAnsi="Tahoma"/>
                <w:sz w:val="16"/>
              </w:rPr>
            </w:pPr>
            <w:r>
              <w:rPr>
                <w:rFonts w:ascii="Tahoma" w:hAnsi="Tahoma"/>
                <w:sz w:val="16"/>
              </w:rPr>
              <w:t>Children</w:t>
            </w:r>
          </w:p>
        </w:tc>
        <w:tc>
          <w:tcPr>
            <w:tcW w:w="1781" w:type="dxa"/>
          </w:tcPr>
          <w:p w14:paraId="75F1BA2D" w14:textId="77777777" w:rsidR="003620F5" w:rsidRDefault="003A5F03">
            <w:pPr>
              <w:pStyle w:val="TableParagraph"/>
              <w:numPr>
                <w:ilvl w:val="0"/>
                <w:numId w:val="134"/>
              </w:numPr>
              <w:tabs>
                <w:tab w:val="left" w:pos="373"/>
              </w:tabs>
              <w:spacing w:before="41"/>
              <w:rPr>
                <w:rFonts w:ascii="Tahoma" w:hAnsi="Tahoma"/>
                <w:sz w:val="16"/>
              </w:rPr>
            </w:pPr>
            <w:r>
              <w:rPr>
                <w:rFonts w:ascii="Tahoma" w:hAnsi="Tahoma"/>
                <w:sz w:val="16"/>
              </w:rPr>
              <w:t>Finances</w:t>
            </w:r>
          </w:p>
        </w:tc>
        <w:tc>
          <w:tcPr>
            <w:tcW w:w="2611" w:type="dxa"/>
          </w:tcPr>
          <w:p w14:paraId="75F1BA2E" w14:textId="77777777" w:rsidR="003620F5" w:rsidRDefault="003620F5">
            <w:pPr>
              <w:pStyle w:val="TableParagraph"/>
              <w:rPr>
                <w:rFonts w:ascii="Times New Roman"/>
                <w:sz w:val="16"/>
              </w:rPr>
            </w:pPr>
          </w:p>
        </w:tc>
      </w:tr>
      <w:tr w:rsidR="003620F5" w14:paraId="75F1BA35" w14:textId="77777777">
        <w:trPr>
          <w:trHeight w:val="277"/>
        </w:trPr>
        <w:tc>
          <w:tcPr>
            <w:tcW w:w="1711" w:type="dxa"/>
          </w:tcPr>
          <w:p w14:paraId="75F1BA30" w14:textId="77777777" w:rsidR="003620F5" w:rsidRDefault="003A5F03">
            <w:pPr>
              <w:pStyle w:val="TableParagraph"/>
              <w:numPr>
                <w:ilvl w:val="0"/>
                <w:numId w:val="133"/>
              </w:numPr>
              <w:tabs>
                <w:tab w:val="left" w:pos="322"/>
              </w:tabs>
              <w:spacing w:before="15"/>
              <w:ind w:hanging="215"/>
              <w:rPr>
                <w:rFonts w:ascii="Tahoma" w:hAnsi="Tahoma"/>
                <w:sz w:val="16"/>
              </w:rPr>
            </w:pPr>
            <w:r>
              <w:rPr>
                <w:rFonts w:ascii="Tahoma" w:hAnsi="Tahoma"/>
                <w:sz w:val="16"/>
              </w:rPr>
              <w:t>Distractible</w:t>
            </w:r>
          </w:p>
        </w:tc>
        <w:tc>
          <w:tcPr>
            <w:tcW w:w="2251" w:type="dxa"/>
          </w:tcPr>
          <w:p w14:paraId="75F1BA31" w14:textId="77777777" w:rsidR="003620F5" w:rsidRDefault="003A5F03">
            <w:pPr>
              <w:pStyle w:val="TableParagraph"/>
              <w:numPr>
                <w:ilvl w:val="0"/>
                <w:numId w:val="132"/>
              </w:numPr>
              <w:tabs>
                <w:tab w:val="left" w:pos="322"/>
              </w:tabs>
              <w:spacing w:before="15"/>
              <w:rPr>
                <w:rFonts w:ascii="Tahoma" w:hAnsi="Tahoma"/>
                <w:sz w:val="16"/>
              </w:rPr>
            </w:pPr>
            <w:r>
              <w:rPr>
                <w:rFonts w:ascii="Tahoma" w:hAnsi="Tahoma"/>
                <w:sz w:val="16"/>
              </w:rPr>
              <w:t>Poor</w:t>
            </w:r>
          </w:p>
        </w:tc>
        <w:tc>
          <w:tcPr>
            <w:tcW w:w="2628" w:type="dxa"/>
          </w:tcPr>
          <w:p w14:paraId="75F1BA32" w14:textId="77777777" w:rsidR="003620F5" w:rsidRDefault="003A5F03">
            <w:pPr>
              <w:pStyle w:val="TableParagraph"/>
              <w:numPr>
                <w:ilvl w:val="0"/>
                <w:numId w:val="131"/>
              </w:numPr>
              <w:tabs>
                <w:tab w:val="left" w:pos="320"/>
              </w:tabs>
              <w:spacing w:before="15"/>
              <w:ind w:hanging="215"/>
              <w:rPr>
                <w:rFonts w:ascii="Tahoma" w:hAnsi="Tahoma"/>
                <w:sz w:val="16"/>
              </w:rPr>
            </w:pPr>
            <w:r>
              <w:rPr>
                <w:rFonts w:ascii="Tahoma" w:hAnsi="Tahoma"/>
                <w:sz w:val="16"/>
              </w:rPr>
              <w:t>Spouse/Sig</w:t>
            </w:r>
            <w:r>
              <w:rPr>
                <w:rFonts w:ascii="Tahoma" w:hAnsi="Tahoma"/>
                <w:spacing w:val="-11"/>
                <w:sz w:val="16"/>
              </w:rPr>
              <w:t xml:space="preserve"> </w:t>
            </w:r>
            <w:r>
              <w:rPr>
                <w:rFonts w:ascii="Tahoma" w:hAnsi="Tahoma"/>
                <w:sz w:val="16"/>
              </w:rPr>
              <w:t>Other</w:t>
            </w:r>
          </w:p>
        </w:tc>
        <w:tc>
          <w:tcPr>
            <w:tcW w:w="1781" w:type="dxa"/>
          </w:tcPr>
          <w:p w14:paraId="75F1BA33" w14:textId="77777777" w:rsidR="003620F5" w:rsidRDefault="003A5F03">
            <w:pPr>
              <w:pStyle w:val="TableParagraph"/>
              <w:numPr>
                <w:ilvl w:val="0"/>
                <w:numId w:val="130"/>
              </w:numPr>
              <w:tabs>
                <w:tab w:val="left" w:pos="322"/>
              </w:tabs>
              <w:spacing w:before="15"/>
              <w:ind w:hanging="217"/>
              <w:rPr>
                <w:rFonts w:ascii="Tahoma" w:hAnsi="Tahoma"/>
                <w:sz w:val="16"/>
              </w:rPr>
            </w:pPr>
            <w:r>
              <w:rPr>
                <w:rFonts w:ascii="Tahoma" w:hAnsi="Tahoma"/>
                <w:sz w:val="16"/>
              </w:rPr>
              <w:t>Other</w:t>
            </w:r>
          </w:p>
        </w:tc>
        <w:tc>
          <w:tcPr>
            <w:tcW w:w="2611" w:type="dxa"/>
          </w:tcPr>
          <w:p w14:paraId="75F1BA34" w14:textId="77777777" w:rsidR="003620F5" w:rsidRDefault="003620F5">
            <w:pPr>
              <w:pStyle w:val="TableParagraph"/>
              <w:rPr>
                <w:rFonts w:ascii="Times New Roman"/>
                <w:sz w:val="16"/>
              </w:rPr>
            </w:pPr>
          </w:p>
        </w:tc>
      </w:tr>
      <w:tr w:rsidR="003620F5" w14:paraId="75F1BA3B" w14:textId="77777777">
        <w:trPr>
          <w:trHeight w:val="256"/>
        </w:trPr>
        <w:tc>
          <w:tcPr>
            <w:tcW w:w="1711" w:type="dxa"/>
          </w:tcPr>
          <w:p w14:paraId="75F1BA36" w14:textId="77777777" w:rsidR="003620F5" w:rsidRDefault="003A5F03">
            <w:pPr>
              <w:pStyle w:val="TableParagraph"/>
              <w:numPr>
                <w:ilvl w:val="0"/>
                <w:numId w:val="129"/>
              </w:numPr>
              <w:tabs>
                <w:tab w:val="left" w:pos="322"/>
              </w:tabs>
              <w:spacing w:before="5"/>
              <w:ind w:hanging="215"/>
              <w:rPr>
                <w:rFonts w:ascii="Tahoma" w:hAnsi="Tahoma"/>
                <w:sz w:val="16"/>
              </w:rPr>
            </w:pPr>
            <w:r>
              <w:rPr>
                <w:rFonts w:ascii="Tahoma" w:hAnsi="Tahoma"/>
                <w:sz w:val="16"/>
              </w:rPr>
              <w:t>Hyper</w:t>
            </w:r>
            <w:r>
              <w:rPr>
                <w:rFonts w:ascii="Tahoma" w:hAnsi="Tahoma"/>
                <w:spacing w:val="-8"/>
                <w:sz w:val="16"/>
              </w:rPr>
              <w:t xml:space="preserve"> </w:t>
            </w:r>
            <w:r>
              <w:rPr>
                <w:rFonts w:ascii="Tahoma" w:hAnsi="Tahoma"/>
                <w:sz w:val="16"/>
              </w:rPr>
              <w:t>vigilant</w:t>
            </w:r>
          </w:p>
        </w:tc>
        <w:tc>
          <w:tcPr>
            <w:tcW w:w="2251" w:type="dxa"/>
          </w:tcPr>
          <w:p w14:paraId="75F1BA37" w14:textId="77777777" w:rsidR="003620F5" w:rsidRDefault="003A5F03">
            <w:pPr>
              <w:pStyle w:val="TableParagraph"/>
              <w:numPr>
                <w:ilvl w:val="0"/>
                <w:numId w:val="128"/>
              </w:numPr>
              <w:tabs>
                <w:tab w:val="left" w:pos="322"/>
              </w:tabs>
              <w:spacing w:before="5"/>
              <w:rPr>
                <w:rFonts w:ascii="Tahoma" w:hAnsi="Tahoma"/>
                <w:sz w:val="16"/>
              </w:rPr>
            </w:pPr>
            <w:r>
              <w:rPr>
                <w:rFonts w:ascii="Tahoma" w:hAnsi="Tahoma"/>
                <w:sz w:val="16"/>
              </w:rPr>
              <w:t>No</w:t>
            </w:r>
            <w:r>
              <w:rPr>
                <w:rFonts w:ascii="Tahoma" w:hAnsi="Tahoma"/>
                <w:spacing w:val="-7"/>
                <w:sz w:val="16"/>
              </w:rPr>
              <w:t xml:space="preserve"> </w:t>
            </w:r>
            <w:r>
              <w:rPr>
                <w:rFonts w:ascii="Tahoma" w:hAnsi="Tahoma"/>
                <w:sz w:val="16"/>
              </w:rPr>
              <w:t>insight</w:t>
            </w:r>
          </w:p>
        </w:tc>
        <w:tc>
          <w:tcPr>
            <w:tcW w:w="2628" w:type="dxa"/>
          </w:tcPr>
          <w:p w14:paraId="75F1BA38" w14:textId="77777777" w:rsidR="003620F5" w:rsidRDefault="003A5F03">
            <w:pPr>
              <w:pStyle w:val="TableParagraph"/>
              <w:numPr>
                <w:ilvl w:val="0"/>
                <w:numId w:val="127"/>
              </w:numPr>
              <w:tabs>
                <w:tab w:val="left" w:pos="320"/>
              </w:tabs>
              <w:spacing w:before="5"/>
              <w:ind w:hanging="215"/>
              <w:rPr>
                <w:rFonts w:ascii="Tahoma" w:hAnsi="Tahoma"/>
                <w:sz w:val="16"/>
              </w:rPr>
            </w:pPr>
            <w:r>
              <w:rPr>
                <w:rFonts w:ascii="Tahoma" w:hAnsi="Tahoma"/>
                <w:sz w:val="16"/>
              </w:rPr>
              <w:t>Job</w:t>
            </w:r>
          </w:p>
        </w:tc>
        <w:tc>
          <w:tcPr>
            <w:tcW w:w="1781" w:type="dxa"/>
          </w:tcPr>
          <w:p w14:paraId="75F1BA39" w14:textId="77777777" w:rsidR="003620F5" w:rsidRDefault="003620F5">
            <w:pPr>
              <w:pStyle w:val="TableParagraph"/>
              <w:rPr>
                <w:rFonts w:ascii="Times New Roman"/>
                <w:sz w:val="16"/>
              </w:rPr>
            </w:pPr>
          </w:p>
        </w:tc>
        <w:tc>
          <w:tcPr>
            <w:tcW w:w="2611" w:type="dxa"/>
          </w:tcPr>
          <w:p w14:paraId="75F1BA3A" w14:textId="77777777" w:rsidR="003620F5" w:rsidRDefault="003620F5">
            <w:pPr>
              <w:pStyle w:val="TableParagraph"/>
              <w:rPr>
                <w:rFonts w:ascii="Times New Roman"/>
                <w:sz w:val="16"/>
              </w:rPr>
            </w:pPr>
          </w:p>
        </w:tc>
      </w:tr>
      <w:tr w:rsidR="003620F5" w14:paraId="75F1BA41" w14:textId="77777777">
        <w:trPr>
          <w:trHeight w:val="278"/>
        </w:trPr>
        <w:tc>
          <w:tcPr>
            <w:tcW w:w="1711" w:type="dxa"/>
          </w:tcPr>
          <w:p w14:paraId="75F1BA3C" w14:textId="77777777" w:rsidR="003620F5" w:rsidRDefault="003A5F03">
            <w:pPr>
              <w:pStyle w:val="TableParagraph"/>
              <w:numPr>
                <w:ilvl w:val="0"/>
                <w:numId w:val="126"/>
              </w:numPr>
              <w:tabs>
                <w:tab w:val="left" w:pos="322"/>
              </w:tabs>
              <w:spacing w:before="17"/>
              <w:ind w:hanging="215"/>
              <w:rPr>
                <w:rFonts w:ascii="Tahoma" w:hAnsi="Tahoma"/>
                <w:sz w:val="16"/>
              </w:rPr>
            </w:pPr>
            <w:r>
              <w:rPr>
                <w:rFonts w:ascii="Tahoma" w:hAnsi="Tahoma"/>
                <w:sz w:val="16"/>
              </w:rPr>
              <w:t>Hyper</w:t>
            </w:r>
            <w:r>
              <w:rPr>
                <w:rFonts w:ascii="Tahoma" w:hAnsi="Tahoma"/>
                <w:spacing w:val="-7"/>
                <w:sz w:val="16"/>
              </w:rPr>
              <w:t xml:space="preserve"> </w:t>
            </w:r>
            <w:r>
              <w:rPr>
                <w:rFonts w:ascii="Tahoma" w:hAnsi="Tahoma"/>
                <w:sz w:val="16"/>
              </w:rPr>
              <w:t>focused</w:t>
            </w:r>
          </w:p>
        </w:tc>
        <w:tc>
          <w:tcPr>
            <w:tcW w:w="2251" w:type="dxa"/>
          </w:tcPr>
          <w:p w14:paraId="75F1BA3D" w14:textId="77777777" w:rsidR="003620F5" w:rsidRDefault="003620F5">
            <w:pPr>
              <w:pStyle w:val="TableParagraph"/>
              <w:rPr>
                <w:rFonts w:ascii="Times New Roman"/>
                <w:sz w:val="16"/>
              </w:rPr>
            </w:pPr>
          </w:p>
        </w:tc>
        <w:tc>
          <w:tcPr>
            <w:tcW w:w="2628" w:type="dxa"/>
          </w:tcPr>
          <w:p w14:paraId="75F1BA3E" w14:textId="77777777" w:rsidR="003620F5" w:rsidRDefault="003620F5">
            <w:pPr>
              <w:pStyle w:val="TableParagraph"/>
              <w:rPr>
                <w:rFonts w:ascii="Times New Roman"/>
                <w:sz w:val="16"/>
              </w:rPr>
            </w:pPr>
          </w:p>
        </w:tc>
        <w:tc>
          <w:tcPr>
            <w:tcW w:w="1781" w:type="dxa"/>
          </w:tcPr>
          <w:p w14:paraId="75F1BA3F" w14:textId="77777777" w:rsidR="003620F5" w:rsidRDefault="003620F5">
            <w:pPr>
              <w:pStyle w:val="TableParagraph"/>
              <w:rPr>
                <w:rFonts w:ascii="Times New Roman"/>
                <w:sz w:val="16"/>
              </w:rPr>
            </w:pPr>
          </w:p>
        </w:tc>
        <w:tc>
          <w:tcPr>
            <w:tcW w:w="2611" w:type="dxa"/>
          </w:tcPr>
          <w:p w14:paraId="75F1BA40" w14:textId="77777777" w:rsidR="003620F5" w:rsidRDefault="003620F5">
            <w:pPr>
              <w:pStyle w:val="TableParagraph"/>
              <w:rPr>
                <w:rFonts w:ascii="Times New Roman"/>
                <w:sz w:val="16"/>
              </w:rPr>
            </w:pPr>
          </w:p>
        </w:tc>
      </w:tr>
      <w:tr w:rsidR="003620F5" w14:paraId="75F1BA43" w14:textId="77777777">
        <w:trPr>
          <w:trHeight w:val="263"/>
        </w:trPr>
        <w:tc>
          <w:tcPr>
            <w:tcW w:w="10982" w:type="dxa"/>
            <w:gridSpan w:val="5"/>
          </w:tcPr>
          <w:p w14:paraId="75F1BA42" w14:textId="77777777" w:rsidR="003620F5" w:rsidRDefault="003A5F03">
            <w:pPr>
              <w:pStyle w:val="TableParagraph"/>
              <w:spacing w:before="7"/>
              <w:ind w:left="5551"/>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2"/>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40"/>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40"/>
                <w:sz w:val="16"/>
              </w:rPr>
              <w:t xml:space="preserve"> </w:t>
            </w:r>
            <w:r>
              <w:rPr>
                <w:rFonts w:ascii="MS UI Gothic" w:hAnsi="MS UI Gothic"/>
                <w:sz w:val="16"/>
              </w:rPr>
              <w:t>☐</w:t>
            </w:r>
            <w:r>
              <w:rPr>
                <w:rFonts w:ascii="Tahoma" w:hAnsi="Tahoma"/>
                <w:sz w:val="16"/>
              </w:rPr>
              <w:t>Other</w:t>
            </w:r>
          </w:p>
        </w:tc>
      </w:tr>
    </w:tbl>
    <w:p w14:paraId="75F1BA44" w14:textId="77777777" w:rsidR="003620F5" w:rsidRDefault="003620F5">
      <w:pPr>
        <w:rPr>
          <w:rFonts w:ascii="Tahoma" w:hAnsi="Tahoma"/>
          <w:sz w:val="16"/>
        </w:rPr>
        <w:sectPr w:rsidR="003620F5">
          <w:pgSz w:w="12240" w:h="15840"/>
          <w:pgMar w:top="980" w:right="120" w:bottom="1564" w:left="220" w:header="0" w:footer="235" w:gutter="0"/>
          <w:cols w:space="720"/>
        </w:sectPr>
      </w:pPr>
    </w:p>
    <w:tbl>
      <w:tblPr>
        <w:tblW w:w="0" w:type="auto"/>
        <w:tblInd w:w="409" w:type="dxa"/>
        <w:tblBorders>
          <w:top w:val="single" w:sz="4" w:space="0" w:color="A7A8A7"/>
          <w:left w:val="single" w:sz="4" w:space="0" w:color="A7A8A7"/>
          <w:bottom w:val="single" w:sz="4" w:space="0" w:color="A7A8A7"/>
          <w:right w:val="single" w:sz="4" w:space="0" w:color="A7A8A7"/>
          <w:insideH w:val="single" w:sz="4" w:space="0" w:color="A7A8A7"/>
          <w:insideV w:val="single" w:sz="4" w:space="0" w:color="A7A8A7"/>
        </w:tblBorders>
        <w:tblLayout w:type="fixed"/>
        <w:tblCellMar>
          <w:left w:w="0" w:type="dxa"/>
          <w:right w:w="0" w:type="dxa"/>
        </w:tblCellMar>
        <w:tblLook w:val="01E0" w:firstRow="1" w:lastRow="1" w:firstColumn="1" w:lastColumn="1" w:noHBand="0" w:noVBand="0"/>
      </w:tblPr>
      <w:tblGrid>
        <w:gridCol w:w="1711"/>
        <w:gridCol w:w="2251"/>
        <w:gridCol w:w="2628"/>
        <w:gridCol w:w="1781"/>
        <w:gridCol w:w="2611"/>
      </w:tblGrid>
      <w:tr w:rsidR="003620F5" w14:paraId="75F1BA46" w14:textId="77777777">
        <w:trPr>
          <w:trHeight w:val="323"/>
        </w:trPr>
        <w:tc>
          <w:tcPr>
            <w:tcW w:w="10982" w:type="dxa"/>
            <w:gridSpan w:val="5"/>
            <w:shd w:val="clear" w:color="auto" w:fill="DADADA"/>
          </w:tcPr>
          <w:p w14:paraId="75F1BA45" w14:textId="77777777" w:rsidR="003620F5" w:rsidRDefault="003A5F03">
            <w:pPr>
              <w:pStyle w:val="TableParagraph"/>
              <w:spacing w:before="56"/>
              <w:ind w:left="4088" w:right="4069"/>
              <w:jc w:val="center"/>
              <w:rPr>
                <w:rFonts w:ascii="Tahoma"/>
                <w:b/>
                <w:sz w:val="20"/>
              </w:rPr>
            </w:pPr>
            <w:r>
              <w:rPr>
                <w:rFonts w:ascii="Tahoma"/>
                <w:b/>
                <w:w w:val="95"/>
                <w:sz w:val="20"/>
              </w:rPr>
              <w:lastRenderedPageBreak/>
              <w:t>Behavioral</w:t>
            </w:r>
            <w:r>
              <w:rPr>
                <w:rFonts w:ascii="Tahoma"/>
                <w:b/>
                <w:spacing w:val="27"/>
                <w:w w:val="95"/>
                <w:sz w:val="20"/>
              </w:rPr>
              <w:t xml:space="preserve"> </w:t>
            </w:r>
            <w:r>
              <w:rPr>
                <w:rFonts w:ascii="Tahoma"/>
                <w:b/>
                <w:w w:val="95"/>
                <w:sz w:val="20"/>
              </w:rPr>
              <w:t>Observations</w:t>
            </w:r>
          </w:p>
        </w:tc>
      </w:tr>
      <w:tr w:rsidR="003620F5" w14:paraId="75F1BA4C" w14:textId="77777777">
        <w:trPr>
          <w:trHeight w:val="325"/>
        </w:trPr>
        <w:tc>
          <w:tcPr>
            <w:tcW w:w="1711" w:type="dxa"/>
          </w:tcPr>
          <w:p w14:paraId="75F1BA47" w14:textId="77777777" w:rsidR="003620F5" w:rsidRDefault="003A5F03">
            <w:pPr>
              <w:pStyle w:val="TableParagraph"/>
              <w:spacing w:before="63"/>
              <w:ind w:left="110"/>
              <w:rPr>
                <w:rFonts w:ascii="Tahoma"/>
                <w:b/>
                <w:sz w:val="16"/>
              </w:rPr>
            </w:pPr>
            <w:r>
              <w:rPr>
                <w:rFonts w:ascii="Tahoma"/>
                <w:b/>
                <w:sz w:val="16"/>
              </w:rPr>
              <w:t>Affect</w:t>
            </w:r>
          </w:p>
        </w:tc>
        <w:tc>
          <w:tcPr>
            <w:tcW w:w="2251" w:type="dxa"/>
          </w:tcPr>
          <w:p w14:paraId="75F1BA48" w14:textId="77777777" w:rsidR="003620F5" w:rsidRDefault="003620F5">
            <w:pPr>
              <w:pStyle w:val="TableParagraph"/>
              <w:rPr>
                <w:rFonts w:ascii="Times New Roman"/>
                <w:sz w:val="18"/>
              </w:rPr>
            </w:pPr>
          </w:p>
        </w:tc>
        <w:tc>
          <w:tcPr>
            <w:tcW w:w="2628" w:type="dxa"/>
          </w:tcPr>
          <w:p w14:paraId="75F1BA49" w14:textId="77777777" w:rsidR="003620F5" w:rsidRDefault="003620F5">
            <w:pPr>
              <w:pStyle w:val="TableParagraph"/>
              <w:rPr>
                <w:rFonts w:ascii="Times New Roman"/>
                <w:sz w:val="18"/>
              </w:rPr>
            </w:pPr>
          </w:p>
        </w:tc>
        <w:tc>
          <w:tcPr>
            <w:tcW w:w="1781" w:type="dxa"/>
          </w:tcPr>
          <w:p w14:paraId="75F1BA4A" w14:textId="77777777" w:rsidR="003620F5" w:rsidRDefault="003620F5">
            <w:pPr>
              <w:pStyle w:val="TableParagraph"/>
              <w:rPr>
                <w:rFonts w:ascii="Times New Roman"/>
                <w:sz w:val="18"/>
              </w:rPr>
            </w:pPr>
          </w:p>
        </w:tc>
        <w:tc>
          <w:tcPr>
            <w:tcW w:w="2611" w:type="dxa"/>
          </w:tcPr>
          <w:p w14:paraId="75F1BA4B" w14:textId="77777777" w:rsidR="003620F5" w:rsidRDefault="003620F5">
            <w:pPr>
              <w:pStyle w:val="TableParagraph"/>
              <w:rPr>
                <w:rFonts w:ascii="Times New Roman"/>
                <w:sz w:val="18"/>
              </w:rPr>
            </w:pPr>
          </w:p>
        </w:tc>
      </w:tr>
      <w:tr w:rsidR="003620F5" w14:paraId="75F1BA52" w14:textId="77777777">
        <w:trPr>
          <w:trHeight w:val="206"/>
        </w:trPr>
        <w:tc>
          <w:tcPr>
            <w:tcW w:w="1711" w:type="dxa"/>
          </w:tcPr>
          <w:p w14:paraId="75F1BA4D" w14:textId="77777777" w:rsidR="003620F5" w:rsidRDefault="003A5F03">
            <w:pPr>
              <w:pStyle w:val="TableParagraph"/>
              <w:numPr>
                <w:ilvl w:val="0"/>
                <w:numId w:val="125"/>
              </w:numPr>
              <w:tabs>
                <w:tab w:val="left" w:pos="271"/>
              </w:tabs>
              <w:spacing w:line="186" w:lineRule="exact"/>
              <w:rPr>
                <w:rFonts w:ascii="Tahoma" w:hAnsi="Tahoma"/>
                <w:sz w:val="16"/>
              </w:rPr>
            </w:pPr>
            <w:r>
              <w:rPr>
                <w:rFonts w:ascii="Tahoma" w:hAnsi="Tahoma"/>
                <w:sz w:val="16"/>
              </w:rPr>
              <w:t>Flat</w:t>
            </w:r>
          </w:p>
        </w:tc>
        <w:tc>
          <w:tcPr>
            <w:tcW w:w="2251" w:type="dxa"/>
          </w:tcPr>
          <w:p w14:paraId="75F1BA4E" w14:textId="77777777" w:rsidR="003620F5" w:rsidRDefault="003A5F03">
            <w:pPr>
              <w:pStyle w:val="TableParagraph"/>
              <w:numPr>
                <w:ilvl w:val="0"/>
                <w:numId w:val="124"/>
              </w:numPr>
              <w:tabs>
                <w:tab w:val="left" w:pos="375"/>
              </w:tabs>
              <w:spacing w:line="186" w:lineRule="exact"/>
              <w:rPr>
                <w:rFonts w:ascii="Tahoma" w:hAnsi="Tahoma"/>
                <w:sz w:val="16"/>
              </w:rPr>
            </w:pPr>
            <w:r>
              <w:rPr>
                <w:rFonts w:ascii="Tahoma" w:hAnsi="Tahoma"/>
                <w:sz w:val="16"/>
              </w:rPr>
              <w:t>Blunted</w:t>
            </w:r>
          </w:p>
        </w:tc>
        <w:tc>
          <w:tcPr>
            <w:tcW w:w="2628" w:type="dxa"/>
          </w:tcPr>
          <w:p w14:paraId="75F1BA4F" w14:textId="77777777" w:rsidR="003620F5" w:rsidRDefault="003A5F03">
            <w:pPr>
              <w:pStyle w:val="TableParagraph"/>
              <w:numPr>
                <w:ilvl w:val="0"/>
                <w:numId w:val="123"/>
              </w:numPr>
              <w:tabs>
                <w:tab w:val="left" w:pos="370"/>
              </w:tabs>
              <w:spacing w:line="186" w:lineRule="exact"/>
              <w:rPr>
                <w:rFonts w:ascii="Tahoma" w:hAnsi="Tahoma"/>
                <w:sz w:val="16"/>
              </w:rPr>
            </w:pPr>
            <w:r>
              <w:rPr>
                <w:rFonts w:ascii="Tahoma" w:hAnsi="Tahoma"/>
                <w:sz w:val="16"/>
              </w:rPr>
              <w:t>Constricted</w:t>
            </w:r>
          </w:p>
        </w:tc>
        <w:tc>
          <w:tcPr>
            <w:tcW w:w="1781" w:type="dxa"/>
          </w:tcPr>
          <w:p w14:paraId="75F1BA50" w14:textId="77777777" w:rsidR="003620F5" w:rsidRDefault="003A5F03">
            <w:pPr>
              <w:pStyle w:val="TableParagraph"/>
              <w:numPr>
                <w:ilvl w:val="0"/>
                <w:numId w:val="122"/>
              </w:numPr>
              <w:tabs>
                <w:tab w:val="left" w:pos="373"/>
              </w:tabs>
              <w:spacing w:line="186" w:lineRule="exact"/>
              <w:ind w:hanging="265"/>
              <w:rPr>
                <w:rFonts w:ascii="Tahoma" w:hAnsi="Tahoma"/>
                <w:sz w:val="16"/>
              </w:rPr>
            </w:pPr>
            <w:r>
              <w:rPr>
                <w:rFonts w:ascii="Tahoma" w:hAnsi="Tahoma"/>
                <w:sz w:val="16"/>
              </w:rPr>
              <w:t>Normal</w:t>
            </w:r>
          </w:p>
        </w:tc>
        <w:tc>
          <w:tcPr>
            <w:tcW w:w="2611" w:type="dxa"/>
          </w:tcPr>
          <w:p w14:paraId="75F1BA51" w14:textId="77777777" w:rsidR="003620F5" w:rsidRDefault="003A5F03">
            <w:pPr>
              <w:pStyle w:val="TableParagraph"/>
              <w:numPr>
                <w:ilvl w:val="0"/>
                <w:numId w:val="121"/>
              </w:numPr>
              <w:tabs>
                <w:tab w:val="left" w:pos="274"/>
              </w:tabs>
              <w:spacing w:line="186" w:lineRule="exact"/>
              <w:ind w:hanging="167"/>
              <w:rPr>
                <w:rFonts w:ascii="Tahoma" w:hAnsi="Tahoma"/>
                <w:sz w:val="16"/>
              </w:rPr>
            </w:pPr>
            <w:r>
              <w:rPr>
                <w:rFonts w:ascii="Tahoma" w:hAnsi="Tahoma"/>
                <w:sz w:val="16"/>
              </w:rPr>
              <w:t>Broad</w:t>
            </w:r>
          </w:p>
        </w:tc>
      </w:tr>
      <w:tr w:rsidR="003620F5" w14:paraId="75F1BA58" w14:textId="77777777">
        <w:trPr>
          <w:trHeight w:val="241"/>
        </w:trPr>
        <w:tc>
          <w:tcPr>
            <w:tcW w:w="1711" w:type="dxa"/>
          </w:tcPr>
          <w:p w14:paraId="75F1BA53" w14:textId="77777777" w:rsidR="003620F5" w:rsidRDefault="003A5F03">
            <w:pPr>
              <w:pStyle w:val="TableParagraph"/>
              <w:spacing w:line="191" w:lineRule="exact"/>
              <w:ind w:left="6"/>
              <w:rPr>
                <w:rFonts w:ascii="Tahoma"/>
                <w:b/>
                <w:sz w:val="16"/>
              </w:rPr>
            </w:pPr>
            <w:r>
              <w:rPr>
                <w:rFonts w:ascii="Tahoma"/>
                <w:b/>
                <w:sz w:val="16"/>
              </w:rPr>
              <w:t>Facial</w:t>
            </w:r>
            <w:r>
              <w:rPr>
                <w:rFonts w:ascii="Tahoma"/>
                <w:b/>
                <w:spacing w:val="-9"/>
                <w:sz w:val="16"/>
              </w:rPr>
              <w:t xml:space="preserve"> </w:t>
            </w:r>
            <w:r>
              <w:rPr>
                <w:rFonts w:ascii="Tahoma"/>
                <w:b/>
                <w:sz w:val="16"/>
              </w:rPr>
              <w:t>Expression</w:t>
            </w:r>
          </w:p>
        </w:tc>
        <w:tc>
          <w:tcPr>
            <w:tcW w:w="2251" w:type="dxa"/>
          </w:tcPr>
          <w:p w14:paraId="75F1BA54" w14:textId="77777777" w:rsidR="003620F5" w:rsidRDefault="003620F5">
            <w:pPr>
              <w:pStyle w:val="TableParagraph"/>
              <w:rPr>
                <w:rFonts w:ascii="Times New Roman"/>
                <w:sz w:val="16"/>
              </w:rPr>
            </w:pPr>
          </w:p>
        </w:tc>
        <w:tc>
          <w:tcPr>
            <w:tcW w:w="2628" w:type="dxa"/>
          </w:tcPr>
          <w:p w14:paraId="75F1BA55" w14:textId="77777777" w:rsidR="003620F5" w:rsidRDefault="003620F5">
            <w:pPr>
              <w:pStyle w:val="TableParagraph"/>
              <w:rPr>
                <w:rFonts w:ascii="Times New Roman"/>
                <w:sz w:val="16"/>
              </w:rPr>
            </w:pPr>
          </w:p>
        </w:tc>
        <w:tc>
          <w:tcPr>
            <w:tcW w:w="1781" w:type="dxa"/>
          </w:tcPr>
          <w:p w14:paraId="75F1BA56" w14:textId="77777777" w:rsidR="003620F5" w:rsidRDefault="003620F5">
            <w:pPr>
              <w:pStyle w:val="TableParagraph"/>
              <w:rPr>
                <w:rFonts w:ascii="Times New Roman"/>
                <w:sz w:val="16"/>
              </w:rPr>
            </w:pPr>
          </w:p>
        </w:tc>
        <w:tc>
          <w:tcPr>
            <w:tcW w:w="2611" w:type="dxa"/>
          </w:tcPr>
          <w:p w14:paraId="75F1BA57" w14:textId="77777777" w:rsidR="003620F5" w:rsidRDefault="003620F5">
            <w:pPr>
              <w:pStyle w:val="TableParagraph"/>
              <w:rPr>
                <w:rFonts w:ascii="Times New Roman"/>
                <w:sz w:val="16"/>
              </w:rPr>
            </w:pPr>
          </w:p>
        </w:tc>
      </w:tr>
      <w:tr w:rsidR="003620F5" w14:paraId="75F1BA5E" w14:textId="77777777">
        <w:trPr>
          <w:trHeight w:val="244"/>
        </w:trPr>
        <w:tc>
          <w:tcPr>
            <w:tcW w:w="1711" w:type="dxa"/>
          </w:tcPr>
          <w:p w14:paraId="75F1BA59" w14:textId="77777777" w:rsidR="003620F5" w:rsidRDefault="003A5F03">
            <w:pPr>
              <w:pStyle w:val="TableParagraph"/>
              <w:numPr>
                <w:ilvl w:val="0"/>
                <w:numId w:val="120"/>
              </w:numPr>
              <w:tabs>
                <w:tab w:val="left" w:pos="315"/>
              </w:tabs>
              <w:spacing w:before="3"/>
              <w:ind w:hanging="215"/>
              <w:rPr>
                <w:rFonts w:ascii="Tahoma" w:hAnsi="Tahoma"/>
                <w:sz w:val="16"/>
              </w:rPr>
            </w:pPr>
            <w:r>
              <w:rPr>
                <w:rFonts w:ascii="Tahoma" w:hAnsi="Tahoma"/>
                <w:sz w:val="16"/>
              </w:rPr>
              <w:t>Vacant</w:t>
            </w:r>
          </w:p>
        </w:tc>
        <w:tc>
          <w:tcPr>
            <w:tcW w:w="2251" w:type="dxa"/>
          </w:tcPr>
          <w:p w14:paraId="75F1BA5A" w14:textId="77777777" w:rsidR="003620F5" w:rsidRDefault="003620F5">
            <w:pPr>
              <w:pStyle w:val="TableParagraph"/>
              <w:rPr>
                <w:rFonts w:ascii="Times New Roman"/>
                <w:sz w:val="16"/>
              </w:rPr>
            </w:pPr>
          </w:p>
        </w:tc>
        <w:tc>
          <w:tcPr>
            <w:tcW w:w="2628" w:type="dxa"/>
          </w:tcPr>
          <w:p w14:paraId="75F1BA5B" w14:textId="77777777" w:rsidR="003620F5" w:rsidRDefault="003620F5">
            <w:pPr>
              <w:pStyle w:val="TableParagraph"/>
              <w:rPr>
                <w:rFonts w:ascii="Times New Roman"/>
                <w:sz w:val="16"/>
              </w:rPr>
            </w:pPr>
          </w:p>
        </w:tc>
        <w:tc>
          <w:tcPr>
            <w:tcW w:w="1781" w:type="dxa"/>
          </w:tcPr>
          <w:p w14:paraId="75F1BA5C" w14:textId="77777777" w:rsidR="003620F5" w:rsidRDefault="003620F5">
            <w:pPr>
              <w:pStyle w:val="TableParagraph"/>
              <w:rPr>
                <w:rFonts w:ascii="Times New Roman"/>
                <w:sz w:val="16"/>
              </w:rPr>
            </w:pPr>
          </w:p>
        </w:tc>
        <w:tc>
          <w:tcPr>
            <w:tcW w:w="2611" w:type="dxa"/>
          </w:tcPr>
          <w:p w14:paraId="75F1BA5D" w14:textId="77777777" w:rsidR="003620F5" w:rsidRDefault="003620F5">
            <w:pPr>
              <w:pStyle w:val="TableParagraph"/>
              <w:rPr>
                <w:rFonts w:ascii="Times New Roman"/>
                <w:sz w:val="16"/>
              </w:rPr>
            </w:pPr>
          </w:p>
        </w:tc>
      </w:tr>
      <w:tr w:rsidR="003620F5" w14:paraId="75F1BA64" w14:textId="77777777">
        <w:trPr>
          <w:trHeight w:val="242"/>
        </w:trPr>
        <w:tc>
          <w:tcPr>
            <w:tcW w:w="1711" w:type="dxa"/>
          </w:tcPr>
          <w:p w14:paraId="75F1BA5F" w14:textId="77777777" w:rsidR="003620F5" w:rsidRDefault="003A5F03">
            <w:pPr>
              <w:pStyle w:val="TableParagraph"/>
              <w:numPr>
                <w:ilvl w:val="0"/>
                <w:numId w:val="119"/>
              </w:numPr>
              <w:tabs>
                <w:tab w:val="left" w:pos="322"/>
              </w:tabs>
              <w:spacing w:before="22" w:line="200" w:lineRule="exact"/>
              <w:ind w:hanging="215"/>
              <w:rPr>
                <w:rFonts w:ascii="Tahoma" w:hAnsi="Tahoma"/>
                <w:sz w:val="16"/>
              </w:rPr>
            </w:pPr>
            <w:r>
              <w:rPr>
                <w:rFonts w:ascii="Tahoma" w:hAnsi="Tahoma"/>
                <w:sz w:val="16"/>
              </w:rPr>
              <w:t>Blank</w:t>
            </w:r>
          </w:p>
        </w:tc>
        <w:tc>
          <w:tcPr>
            <w:tcW w:w="2251" w:type="dxa"/>
          </w:tcPr>
          <w:p w14:paraId="75F1BA60" w14:textId="77777777" w:rsidR="003620F5" w:rsidRDefault="003620F5">
            <w:pPr>
              <w:pStyle w:val="TableParagraph"/>
              <w:rPr>
                <w:rFonts w:ascii="Times New Roman"/>
                <w:sz w:val="16"/>
              </w:rPr>
            </w:pPr>
          </w:p>
        </w:tc>
        <w:tc>
          <w:tcPr>
            <w:tcW w:w="2628" w:type="dxa"/>
          </w:tcPr>
          <w:p w14:paraId="75F1BA61" w14:textId="77777777" w:rsidR="003620F5" w:rsidRDefault="003620F5">
            <w:pPr>
              <w:pStyle w:val="TableParagraph"/>
              <w:rPr>
                <w:rFonts w:ascii="Times New Roman"/>
                <w:sz w:val="16"/>
              </w:rPr>
            </w:pPr>
          </w:p>
        </w:tc>
        <w:tc>
          <w:tcPr>
            <w:tcW w:w="1781" w:type="dxa"/>
          </w:tcPr>
          <w:p w14:paraId="75F1BA62" w14:textId="77777777" w:rsidR="003620F5" w:rsidRDefault="003620F5">
            <w:pPr>
              <w:pStyle w:val="TableParagraph"/>
              <w:rPr>
                <w:rFonts w:ascii="Times New Roman"/>
                <w:sz w:val="16"/>
              </w:rPr>
            </w:pPr>
          </w:p>
        </w:tc>
        <w:tc>
          <w:tcPr>
            <w:tcW w:w="2611" w:type="dxa"/>
          </w:tcPr>
          <w:p w14:paraId="75F1BA63" w14:textId="77777777" w:rsidR="003620F5" w:rsidRDefault="003620F5">
            <w:pPr>
              <w:pStyle w:val="TableParagraph"/>
              <w:rPr>
                <w:rFonts w:ascii="Times New Roman"/>
                <w:sz w:val="16"/>
              </w:rPr>
            </w:pPr>
          </w:p>
        </w:tc>
      </w:tr>
      <w:tr w:rsidR="003620F5" w14:paraId="75F1BA6A" w14:textId="77777777">
        <w:trPr>
          <w:trHeight w:val="287"/>
        </w:trPr>
        <w:tc>
          <w:tcPr>
            <w:tcW w:w="1711" w:type="dxa"/>
          </w:tcPr>
          <w:p w14:paraId="75F1BA65" w14:textId="77777777" w:rsidR="003620F5" w:rsidRDefault="003A5F03">
            <w:pPr>
              <w:pStyle w:val="TableParagraph"/>
              <w:numPr>
                <w:ilvl w:val="0"/>
                <w:numId w:val="118"/>
              </w:numPr>
              <w:tabs>
                <w:tab w:val="left" w:pos="322"/>
              </w:tabs>
              <w:spacing w:before="17"/>
              <w:ind w:hanging="215"/>
              <w:rPr>
                <w:rFonts w:ascii="Tahoma" w:hAnsi="Tahoma"/>
                <w:sz w:val="16"/>
              </w:rPr>
            </w:pPr>
            <w:r>
              <w:rPr>
                <w:rFonts w:ascii="Tahoma" w:hAnsi="Tahoma"/>
                <w:sz w:val="16"/>
              </w:rPr>
              <w:t>Strained</w:t>
            </w:r>
          </w:p>
        </w:tc>
        <w:tc>
          <w:tcPr>
            <w:tcW w:w="2251" w:type="dxa"/>
          </w:tcPr>
          <w:p w14:paraId="75F1BA66" w14:textId="77777777" w:rsidR="003620F5" w:rsidRDefault="003620F5">
            <w:pPr>
              <w:pStyle w:val="TableParagraph"/>
              <w:rPr>
                <w:rFonts w:ascii="Times New Roman"/>
                <w:sz w:val="18"/>
              </w:rPr>
            </w:pPr>
          </w:p>
        </w:tc>
        <w:tc>
          <w:tcPr>
            <w:tcW w:w="2628" w:type="dxa"/>
          </w:tcPr>
          <w:p w14:paraId="75F1BA67" w14:textId="77777777" w:rsidR="003620F5" w:rsidRDefault="003620F5">
            <w:pPr>
              <w:pStyle w:val="TableParagraph"/>
              <w:rPr>
                <w:rFonts w:ascii="Times New Roman"/>
                <w:sz w:val="18"/>
              </w:rPr>
            </w:pPr>
          </w:p>
        </w:tc>
        <w:tc>
          <w:tcPr>
            <w:tcW w:w="1781" w:type="dxa"/>
          </w:tcPr>
          <w:p w14:paraId="75F1BA68" w14:textId="77777777" w:rsidR="003620F5" w:rsidRDefault="003620F5">
            <w:pPr>
              <w:pStyle w:val="TableParagraph"/>
              <w:rPr>
                <w:rFonts w:ascii="Times New Roman"/>
                <w:sz w:val="18"/>
              </w:rPr>
            </w:pPr>
          </w:p>
        </w:tc>
        <w:tc>
          <w:tcPr>
            <w:tcW w:w="2611" w:type="dxa"/>
          </w:tcPr>
          <w:p w14:paraId="75F1BA69" w14:textId="77777777" w:rsidR="003620F5" w:rsidRDefault="003620F5">
            <w:pPr>
              <w:pStyle w:val="TableParagraph"/>
              <w:rPr>
                <w:rFonts w:ascii="Times New Roman"/>
                <w:sz w:val="18"/>
              </w:rPr>
            </w:pPr>
          </w:p>
        </w:tc>
      </w:tr>
      <w:tr w:rsidR="003620F5" w14:paraId="75F1BA70" w14:textId="77777777">
        <w:trPr>
          <w:trHeight w:val="328"/>
        </w:trPr>
        <w:tc>
          <w:tcPr>
            <w:tcW w:w="1711" w:type="dxa"/>
          </w:tcPr>
          <w:p w14:paraId="75F1BA6B" w14:textId="77777777" w:rsidR="003620F5" w:rsidRDefault="003A5F03">
            <w:pPr>
              <w:pStyle w:val="TableParagraph"/>
              <w:numPr>
                <w:ilvl w:val="0"/>
                <w:numId w:val="117"/>
              </w:numPr>
              <w:tabs>
                <w:tab w:val="left" w:pos="322"/>
              </w:tabs>
              <w:spacing w:before="39"/>
              <w:ind w:hanging="215"/>
              <w:rPr>
                <w:rFonts w:ascii="Tahoma" w:hAnsi="Tahoma"/>
                <w:sz w:val="16"/>
              </w:rPr>
            </w:pPr>
            <w:r>
              <w:rPr>
                <w:rFonts w:ascii="Tahoma" w:hAnsi="Tahoma"/>
                <w:sz w:val="16"/>
              </w:rPr>
              <w:t>Pained</w:t>
            </w:r>
          </w:p>
        </w:tc>
        <w:tc>
          <w:tcPr>
            <w:tcW w:w="2251" w:type="dxa"/>
          </w:tcPr>
          <w:p w14:paraId="75F1BA6C" w14:textId="77777777" w:rsidR="003620F5" w:rsidRDefault="003620F5">
            <w:pPr>
              <w:pStyle w:val="TableParagraph"/>
              <w:rPr>
                <w:rFonts w:ascii="Times New Roman"/>
                <w:sz w:val="18"/>
              </w:rPr>
            </w:pPr>
          </w:p>
        </w:tc>
        <w:tc>
          <w:tcPr>
            <w:tcW w:w="2628" w:type="dxa"/>
          </w:tcPr>
          <w:p w14:paraId="75F1BA6D" w14:textId="77777777" w:rsidR="003620F5" w:rsidRDefault="003620F5">
            <w:pPr>
              <w:pStyle w:val="TableParagraph"/>
              <w:rPr>
                <w:rFonts w:ascii="Times New Roman"/>
                <w:sz w:val="18"/>
              </w:rPr>
            </w:pPr>
          </w:p>
        </w:tc>
        <w:tc>
          <w:tcPr>
            <w:tcW w:w="1781" w:type="dxa"/>
          </w:tcPr>
          <w:p w14:paraId="75F1BA6E" w14:textId="77777777" w:rsidR="003620F5" w:rsidRDefault="003620F5">
            <w:pPr>
              <w:pStyle w:val="TableParagraph"/>
              <w:rPr>
                <w:rFonts w:ascii="Times New Roman"/>
                <w:sz w:val="18"/>
              </w:rPr>
            </w:pPr>
          </w:p>
        </w:tc>
        <w:tc>
          <w:tcPr>
            <w:tcW w:w="2611" w:type="dxa"/>
          </w:tcPr>
          <w:p w14:paraId="75F1BA6F" w14:textId="77777777" w:rsidR="003620F5" w:rsidRDefault="003620F5">
            <w:pPr>
              <w:pStyle w:val="TableParagraph"/>
              <w:rPr>
                <w:rFonts w:ascii="Times New Roman"/>
                <w:sz w:val="18"/>
              </w:rPr>
            </w:pPr>
          </w:p>
        </w:tc>
      </w:tr>
      <w:tr w:rsidR="003620F5" w14:paraId="75F1BA76" w14:textId="77777777">
        <w:trPr>
          <w:trHeight w:val="278"/>
        </w:trPr>
        <w:tc>
          <w:tcPr>
            <w:tcW w:w="1711" w:type="dxa"/>
          </w:tcPr>
          <w:p w14:paraId="75F1BA71" w14:textId="77777777" w:rsidR="003620F5" w:rsidRDefault="003A5F03">
            <w:pPr>
              <w:pStyle w:val="TableParagraph"/>
              <w:numPr>
                <w:ilvl w:val="0"/>
                <w:numId w:val="116"/>
              </w:numPr>
              <w:tabs>
                <w:tab w:val="left" w:pos="322"/>
              </w:tabs>
              <w:spacing w:before="15"/>
              <w:ind w:hanging="215"/>
              <w:rPr>
                <w:rFonts w:ascii="Tahoma" w:hAnsi="Tahoma"/>
                <w:sz w:val="16"/>
              </w:rPr>
            </w:pPr>
            <w:r>
              <w:rPr>
                <w:rFonts w:ascii="Tahoma" w:hAnsi="Tahoma"/>
                <w:sz w:val="16"/>
              </w:rPr>
              <w:t>Grimacing</w:t>
            </w:r>
          </w:p>
        </w:tc>
        <w:tc>
          <w:tcPr>
            <w:tcW w:w="2251" w:type="dxa"/>
          </w:tcPr>
          <w:p w14:paraId="75F1BA72" w14:textId="77777777" w:rsidR="003620F5" w:rsidRDefault="003620F5">
            <w:pPr>
              <w:pStyle w:val="TableParagraph"/>
              <w:rPr>
                <w:rFonts w:ascii="Times New Roman"/>
                <w:sz w:val="18"/>
              </w:rPr>
            </w:pPr>
          </w:p>
        </w:tc>
        <w:tc>
          <w:tcPr>
            <w:tcW w:w="2628" w:type="dxa"/>
          </w:tcPr>
          <w:p w14:paraId="75F1BA73" w14:textId="77777777" w:rsidR="003620F5" w:rsidRDefault="003620F5">
            <w:pPr>
              <w:pStyle w:val="TableParagraph"/>
              <w:rPr>
                <w:rFonts w:ascii="Times New Roman"/>
                <w:sz w:val="18"/>
              </w:rPr>
            </w:pPr>
          </w:p>
        </w:tc>
        <w:tc>
          <w:tcPr>
            <w:tcW w:w="1781" w:type="dxa"/>
          </w:tcPr>
          <w:p w14:paraId="75F1BA74" w14:textId="77777777" w:rsidR="003620F5" w:rsidRDefault="003620F5">
            <w:pPr>
              <w:pStyle w:val="TableParagraph"/>
              <w:rPr>
                <w:rFonts w:ascii="Times New Roman"/>
                <w:sz w:val="18"/>
              </w:rPr>
            </w:pPr>
          </w:p>
        </w:tc>
        <w:tc>
          <w:tcPr>
            <w:tcW w:w="2611" w:type="dxa"/>
          </w:tcPr>
          <w:p w14:paraId="75F1BA75" w14:textId="77777777" w:rsidR="003620F5" w:rsidRDefault="003620F5">
            <w:pPr>
              <w:pStyle w:val="TableParagraph"/>
              <w:rPr>
                <w:rFonts w:ascii="Times New Roman"/>
                <w:sz w:val="18"/>
              </w:rPr>
            </w:pPr>
          </w:p>
        </w:tc>
      </w:tr>
      <w:tr w:rsidR="003620F5" w14:paraId="75F1BA7C" w14:textId="77777777">
        <w:trPr>
          <w:trHeight w:val="261"/>
        </w:trPr>
        <w:tc>
          <w:tcPr>
            <w:tcW w:w="1711" w:type="dxa"/>
          </w:tcPr>
          <w:p w14:paraId="75F1BA77" w14:textId="77777777" w:rsidR="003620F5" w:rsidRDefault="003A5F03">
            <w:pPr>
              <w:pStyle w:val="TableParagraph"/>
              <w:numPr>
                <w:ilvl w:val="0"/>
                <w:numId w:val="115"/>
              </w:numPr>
              <w:tabs>
                <w:tab w:val="left" w:pos="372"/>
              </w:tabs>
              <w:spacing w:before="5"/>
              <w:rPr>
                <w:rFonts w:ascii="Tahoma" w:hAnsi="Tahoma"/>
                <w:sz w:val="16"/>
              </w:rPr>
            </w:pPr>
            <w:r>
              <w:rPr>
                <w:rFonts w:ascii="Tahoma" w:hAnsi="Tahoma"/>
                <w:sz w:val="16"/>
              </w:rPr>
              <w:t>Smiling</w:t>
            </w:r>
          </w:p>
        </w:tc>
        <w:tc>
          <w:tcPr>
            <w:tcW w:w="2251" w:type="dxa"/>
          </w:tcPr>
          <w:p w14:paraId="75F1BA78" w14:textId="77777777" w:rsidR="003620F5" w:rsidRDefault="003620F5">
            <w:pPr>
              <w:pStyle w:val="TableParagraph"/>
              <w:rPr>
                <w:rFonts w:ascii="Times New Roman"/>
                <w:sz w:val="18"/>
              </w:rPr>
            </w:pPr>
          </w:p>
        </w:tc>
        <w:tc>
          <w:tcPr>
            <w:tcW w:w="2628" w:type="dxa"/>
          </w:tcPr>
          <w:p w14:paraId="75F1BA79" w14:textId="77777777" w:rsidR="003620F5" w:rsidRDefault="003620F5">
            <w:pPr>
              <w:pStyle w:val="TableParagraph"/>
              <w:rPr>
                <w:rFonts w:ascii="Times New Roman"/>
                <w:sz w:val="18"/>
              </w:rPr>
            </w:pPr>
          </w:p>
        </w:tc>
        <w:tc>
          <w:tcPr>
            <w:tcW w:w="1781" w:type="dxa"/>
          </w:tcPr>
          <w:p w14:paraId="75F1BA7A" w14:textId="77777777" w:rsidR="003620F5" w:rsidRDefault="003620F5">
            <w:pPr>
              <w:pStyle w:val="TableParagraph"/>
              <w:rPr>
                <w:rFonts w:ascii="Times New Roman"/>
                <w:sz w:val="18"/>
              </w:rPr>
            </w:pPr>
          </w:p>
        </w:tc>
        <w:tc>
          <w:tcPr>
            <w:tcW w:w="2611" w:type="dxa"/>
          </w:tcPr>
          <w:p w14:paraId="75F1BA7B" w14:textId="77777777" w:rsidR="003620F5" w:rsidRDefault="003620F5">
            <w:pPr>
              <w:pStyle w:val="TableParagraph"/>
              <w:rPr>
                <w:rFonts w:ascii="Times New Roman"/>
                <w:sz w:val="18"/>
              </w:rPr>
            </w:pPr>
          </w:p>
        </w:tc>
      </w:tr>
      <w:tr w:rsidR="003620F5" w14:paraId="75F1BA82" w14:textId="77777777">
        <w:trPr>
          <w:trHeight w:val="277"/>
        </w:trPr>
        <w:tc>
          <w:tcPr>
            <w:tcW w:w="1711" w:type="dxa"/>
          </w:tcPr>
          <w:p w14:paraId="75F1BA7D" w14:textId="77777777" w:rsidR="003620F5" w:rsidRDefault="003A5F03">
            <w:pPr>
              <w:pStyle w:val="TableParagraph"/>
              <w:numPr>
                <w:ilvl w:val="0"/>
                <w:numId w:val="114"/>
              </w:numPr>
              <w:tabs>
                <w:tab w:val="left" w:pos="327"/>
              </w:tabs>
              <w:spacing w:before="12"/>
              <w:ind w:hanging="220"/>
              <w:rPr>
                <w:rFonts w:ascii="Tahoma" w:hAnsi="Tahoma"/>
                <w:sz w:val="16"/>
              </w:rPr>
            </w:pPr>
            <w:r>
              <w:rPr>
                <w:rFonts w:ascii="Tahoma" w:hAnsi="Tahoma"/>
                <w:sz w:val="16"/>
              </w:rPr>
              <w:t>Other</w:t>
            </w:r>
          </w:p>
        </w:tc>
        <w:tc>
          <w:tcPr>
            <w:tcW w:w="2251" w:type="dxa"/>
          </w:tcPr>
          <w:p w14:paraId="75F1BA7E" w14:textId="77777777" w:rsidR="003620F5" w:rsidRDefault="003620F5">
            <w:pPr>
              <w:pStyle w:val="TableParagraph"/>
              <w:rPr>
                <w:rFonts w:ascii="Times New Roman"/>
                <w:sz w:val="18"/>
              </w:rPr>
            </w:pPr>
          </w:p>
        </w:tc>
        <w:tc>
          <w:tcPr>
            <w:tcW w:w="2628" w:type="dxa"/>
          </w:tcPr>
          <w:p w14:paraId="75F1BA7F" w14:textId="77777777" w:rsidR="003620F5" w:rsidRDefault="003620F5">
            <w:pPr>
              <w:pStyle w:val="TableParagraph"/>
              <w:rPr>
                <w:rFonts w:ascii="Times New Roman"/>
                <w:sz w:val="18"/>
              </w:rPr>
            </w:pPr>
          </w:p>
        </w:tc>
        <w:tc>
          <w:tcPr>
            <w:tcW w:w="1781" w:type="dxa"/>
          </w:tcPr>
          <w:p w14:paraId="75F1BA80" w14:textId="77777777" w:rsidR="003620F5" w:rsidRDefault="003620F5">
            <w:pPr>
              <w:pStyle w:val="TableParagraph"/>
              <w:rPr>
                <w:rFonts w:ascii="Times New Roman"/>
                <w:sz w:val="18"/>
              </w:rPr>
            </w:pPr>
          </w:p>
        </w:tc>
        <w:tc>
          <w:tcPr>
            <w:tcW w:w="2611" w:type="dxa"/>
          </w:tcPr>
          <w:p w14:paraId="75F1BA81" w14:textId="77777777" w:rsidR="003620F5" w:rsidRDefault="003620F5">
            <w:pPr>
              <w:pStyle w:val="TableParagraph"/>
              <w:rPr>
                <w:rFonts w:ascii="Times New Roman"/>
                <w:sz w:val="18"/>
              </w:rPr>
            </w:pPr>
          </w:p>
        </w:tc>
      </w:tr>
      <w:tr w:rsidR="003620F5" w14:paraId="75F1BA84" w14:textId="77777777">
        <w:trPr>
          <w:trHeight w:val="261"/>
        </w:trPr>
        <w:tc>
          <w:tcPr>
            <w:tcW w:w="10982" w:type="dxa"/>
            <w:gridSpan w:val="5"/>
          </w:tcPr>
          <w:p w14:paraId="75F1BA83" w14:textId="77777777" w:rsidR="003620F5" w:rsidRDefault="003A5F03">
            <w:pPr>
              <w:pStyle w:val="TableParagraph"/>
              <w:spacing w:before="5"/>
              <w:ind w:left="5551"/>
              <w:rPr>
                <w:rFonts w:ascii="Tahoma" w:hAnsi="Tahoma"/>
                <w:sz w:val="16"/>
              </w:rPr>
            </w:pPr>
            <w:r>
              <w:rPr>
                <w:rFonts w:ascii="Tahoma" w:hAnsi="Tahoma"/>
                <w:sz w:val="16"/>
              </w:rPr>
              <w:t>Source</w:t>
            </w:r>
            <w:r>
              <w:rPr>
                <w:rFonts w:ascii="Tahoma" w:hAnsi="Tahoma"/>
                <w:spacing w:val="-7"/>
                <w:sz w:val="16"/>
              </w:rPr>
              <w:t xml:space="preserve"> </w:t>
            </w:r>
            <w:r>
              <w:rPr>
                <w:rFonts w:ascii="Tahoma" w:hAnsi="Tahoma"/>
                <w:sz w:val="16"/>
              </w:rPr>
              <w:t>of</w:t>
            </w:r>
            <w:r>
              <w:rPr>
                <w:rFonts w:ascii="Tahoma" w:hAnsi="Tahoma"/>
                <w:spacing w:val="-9"/>
                <w:sz w:val="16"/>
              </w:rPr>
              <w:t xml:space="preserve"> </w:t>
            </w:r>
            <w:r>
              <w:rPr>
                <w:rFonts w:ascii="Tahoma" w:hAnsi="Tahoma"/>
                <w:sz w:val="16"/>
              </w:rPr>
              <w:t>Information:</w:t>
            </w:r>
            <w:r>
              <w:rPr>
                <w:rFonts w:ascii="Tahoma" w:hAnsi="Tahoma"/>
                <w:spacing w:val="-2"/>
                <w:sz w:val="16"/>
              </w:rPr>
              <w:t xml:space="preserve"> </w:t>
            </w:r>
            <w:r>
              <w:rPr>
                <w:rFonts w:ascii="MS UI Gothic" w:hAnsi="MS UI Gothic"/>
                <w:sz w:val="16"/>
              </w:rPr>
              <w:t>☐</w:t>
            </w:r>
            <w:r>
              <w:rPr>
                <w:rFonts w:ascii="Tahoma" w:hAnsi="Tahoma"/>
                <w:sz w:val="16"/>
              </w:rPr>
              <w:t>Respondent</w:t>
            </w:r>
            <w:r>
              <w:rPr>
                <w:rFonts w:ascii="Tahoma" w:hAnsi="Tahoma"/>
                <w:spacing w:val="39"/>
                <w:sz w:val="16"/>
              </w:rPr>
              <w:t xml:space="preserve"> </w:t>
            </w:r>
            <w:r>
              <w:rPr>
                <w:rFonts w:ascii="MS UI Gothic" w:hAnsi="MS UI Gothic"/>
                <w:sz w:val="16"/>
              </w:rPr>
              <w:t>☐</w:t>
            </w:r>
            <w:r>
              <w:rPr>
                <w:rFonts w:ascii="Tahoma" w:hAnsi="Tahoma"/>
                <w:sz w:val="16"/>
              </w:rPr>
              <w:t>Affiant</w:t>
            </w:r>
            <w:r>
              <w:rPr>
                <w:rFonts w:ascii="Tahoma" w:hAnsi="Tahoma"/>
                <w:spacing w:val="40"/>
                <w:sz w:val="16"/>
              </w:rPr>
              <w:t xml:space="preserve"> </w:t>
            </w:r>
            <w:r>
              <w:rPr>
                <w:rFonts w:ascii="MS UI Gothic" w:hAnsi="MS UI Gothic"/>
                <w:sz w:val="16"/>
              </w:rPr>
              <w:t>☐</w:t>
            </w:r>
            <w:r>
              <w:rPr>
                <w:rFonts w:ascii="Tahoma" w:hAnsi="Tahoma"/>
                <w:sz w:val="16"/>
              </w:rPr>
              <w:t>Chart</w:t>
            </w:r>
            <w:r>
              <w:rPr>
                <w:rFonts w:ascii="Tahoma" w:hAnsi="Tahoma"/>
                <w:spacing w:val="-8"/>
                <w:sz w:val="16"/>
              </w:rPr>
              <w:t xml:space="preserve"> </w:t>
            </w:r>
            <w:r>
              <w:rPr>
                <w:rFonts w:ascii="Tahoma" w:hAnsi="Tahoma"/>
                <w:sz w:val="16"/>
              </w:rPr>
              <w:t>Review</w:t>
            </w:r>
            <w:r>
              <w:rPr>
                <w:rFonts w:ascii="Tahoma" w:hAnsi="Tahoma"/>
                <w:spacing w:val="40"/>
                <w:sz w:val="16"/>
              </w:rPr>
              <w:t xml:space="preserve"> </w:t>
            </w:r>
            <w:r>
              <w:rPr>
                <w:rFonts w:ascii="MS UI Gothic" w:hAnsi="MS UI Gothic"/>
                <w:sz w:val="16"/>
              </w:rPr>
              <w:t>☐</w:t>
            </w:r>
            <w:r>
              <w:rPr>
                <w:rFonts w:ascii="Tahoma" w:hAnsi="Tahoma"/>
                <w:sz w:val="16"/>
              </w:rPr>
              <w:t>Other</w:t>
            </w:r>
          </w:p>
        </w:tc>
      </w:tr>
    </w:tbl>
    <w:p w14:paraId="75F1BA85" w14:textId="77777777" w:rsidR="003620F5" w:rsidRDefault="003620F5">
      <w:pPr>
        <w:pStyle w:val="BodyText"/>
        <w:spacing w:before="1"/>
        <w:rPr>
          <w:rFonts w:ascii="Tahoma"/>
          <w:sz w:val="18"/>
        </w:rPr>
      </w:pPr>
    </w:p>
    <w:p w14:paraId="75F1BA86" w14:textId="77777777" w:rsidR="003620F5" w:rsidRDefault="003A5F03">
      <w:pPr>
        <w:spacing w:before="101"/>
        <w:ind w:left="431" w:right="499"/>
        <w:jc w:val="center"/>
        <w:rPr>
          <w:rFonts w:ascii="Tahoma"/>
          <w:b/>
        </w:rPr>
      </w:pPr>
      <w:r>
        <w:rPr>
          <w:rFonts w:ascii="Tahoma"/>
          <w:b/>
        </w:rPr>
        <w:t>Summary</w:t>
      </w:r>
      <w:r>
        <w:rPr>
          <w:rFonts w:ascii="Tahoma"/>
          <w:b/>
          <w:spacing w:val="-10"/>
        </w:rPr>
        <w:t xml:space="preserve"> </w:t>
      </w:r>
      <w:r>
        <w:rPr>
          <w:rFonts w:ascii="Tahoma"/>
          <w:b/>
        </w:rPr>
        <w:t>&amp;</w:t>
      </w:r>
      <w:r>
        <w:rPr>
          <w:rFonts w:ascii="Tahoma"/>
          <w:b/>
          <w:spacing w:val="-8"/>
        </w:rPr>
        <w:t xml:space="preserve"> </w:t>
      </w:r>
      <w:r>
        <w:rPr>
          <w:rFonts w:ascii="Tahoma"/>
          <w:b/>
        </w:rPr>
        <w:t>Recommendations</w:t>
      </w:r>
    </w:p>
    <w:p w14:paraId="75F1BA87" w14:textId="77777777" w:rsidR="003620F5" w:rsidRDefault="003620F5">
      <w:pPr>
        <w:pStyle w:val="BodyText"/>
        <w:spacing w:before="4"/>
        <w:rPr>
          <w:rFonts w:ascii="Tahoma"/>
          <w:b/>
          <w:sz w:val="17"/>
        </w:rPr>
      </w:pPr>
    </w:p>
    <w:p w14:paraId="75F1BA88" w14:textId="77777777" w:rsidR="003620F5" w:rsidRDefault="003A5F03">
      <w:pPr>
        <w:spacing w:before="101"/>
        <w:ind w:left="658"/>
        <w:rPr>
          <w:rFonts w:ascii="Tahoma"/>
          <w:b/>
          <w:sz w:val="16"/>
        </w:rPr>
      </w:pPr>
      <w:r>
        <w:rPr>
          <w:rFonts w:ascii="Tahoma"/>
          <w:b/>
          <w:sz w:val="16"/>
        </w:rPr>
        <w:t>Additional</w:t>
      </w:r>
      <w:r>
        <w:rPr>
          <w:rFonts w:ascii="Tahoma"/>
          <w:b/>
          <w:spacing w:val="-8"/>
          <w:sz w:val="16"/>
        </w:rPr>
        <w:t xml:space="preserve"> </w:t>
      </w:r>
      <w:r>
        <w:rPr>
          <w:rFonts w:ascii="Tahoma"/>
          <w:b/>
          <w:sz w:val="16"/>
        </w:rPr>
        <w:t>Comments:</w:t>
      </w:r>
    </w:p>
    <w:p w14:paraId="75F1BA89" w14:textId="77777777" w:rsidR="003620F5" w:rsidRDefault="003620F5">
      <w:pPr>
        <w:pStyle w:val="BodyText"/>
        <w:rPr>
          <w:rFonts w:ascii="Tahoma"/>
          <w:b/>
          <w:sz w:val="18"/>
        </w:rPr>
      </w:pPr>
    </w:p>
    <w:p w14:paraId="75F1BA8A" w14:textId="77777777" w:rsidR="003620F5" w:rsidRDefault="003620F5">
      <w:pPr>
        <w:pStyle w:val="BodyText"/>
        <w:rPr>
          <w:rFonts w:ascii="Tahoma"/>
          <w:b/>
          <w:sz w:val="18"/>
        </w:rPr>
      </w:pPr>
    </w:p>
    <w:p w14:paraId="75F1BA8B" w14:textId="77777777" w:rsidR="003620F5" w:rsidRDefault="003620F5">
      <w:pPr>
        <w:pStyle w:val="BodyText"/>
        <w:rPr>
          <w:rFonts w:ascii="Tahoma"/>
          <w:b/>
          <w:sz w:val="18"/>
        </w:rPr>
      </w:pPr>
    </w:p>
    <w:p w14:paraId="75F1BA8C" w14:textId="77777777" w:rsidR="003620F5" w:rsidRDefault="003620F5">
      <w:pPr>
        <w:pStyle w:val="BodyText"/>
        <w:rPr>
          <w:rFonts w:ascii="Tahoma"/>
          <w:b/>
          <w:sz w:val="18"/>
        </w:rPr>
      </w:pPr>
    </w:p>
    <w:p w14:paraId="75F1BA8D" w14:textId="77777777" w:rsidR="003620F5" w:rsidRDefault="003620F5">
      <w:pPr>
        <w:pStyle w:val="BodyText"/>
        <w:rPr>
          <w:rFonts w:ascii="Tahoma"/>
          <w:b/>
          <w:sz w:val="18"/>
        </w:rPr>
      </w:pPr>
    </w:p>
    <w:p w14:paraId="75F1BA8E" w14:textId="77777777" w:rsidR="003620F5" w:rsidRDefault="003620F5">
      <w:pPr>
        <w:pStyle w:val="BodyText"/>
        <w:rPr>
          <w:rFonts w:ascii="Tahoma"/>
          <w:b/>
          <w:sz w:val="18"/>
        </w:rPr>
      </w:pPr>
    </w:p>
    <w:p w14:paraId="75F1BA8F" w14:textId="77777777" w:rsidR="003620F5" w:rsidRDefault="003A5F03">
      <w:pPr>
        <w:spacing w:before="117"/>
        <w:ind w:left="632"/>
        <w:rPr>
          <w:rFonts w:ascii="Tahoma"/>
          <w:b/>
          <w:sz w:val="20"/>
        </w:rPr>
      </w:pPr>
      <w:r>
        <w:rPr>
          <w:rFonts w:ascii="Tahoma"/>
          <w:b/>
          <w:w w:val="95"/>
          <w:sz w:val="20"/>
          <w:u w:val="single"/>
        </w:rPr>
        <w:t>Based</w:t>
      </w:r>
      <w:r>
        <w:rPr>
          <w:rFonts w:ascii="Tahoma"/>
          <w:b/>
          <w:spacing w:val="22"/>
          <w:w w:val="95"/>
          <w:sz w:val="20"/>
          <w:u w:val="single"/>
        </w:rPr>
        <w:t xml:space="preserve"> </w:t>
      </w:r>
      <w:r>
        <w:rPr>
          <w:rFonts w:ascii="Tahoma"/>
          <w:b/>
          <w:w w:val="95"/>
          <w:sz w:val="20"/>
          <w:u w:val="single"/>
        </w:rPr>
        <w:t>on</w:t>
      </w:r>
      <w:r>
        <w:rPr>
          <w:rFonts w:ascii="Tahoma"/>
          <w:b/>
          <w:spacing w:val="24"/>
          <w:w w:val="95"/>
          <w:sz w:val="20"/>
          <w:u w:val="single"/>
        </w:rPr>
        <w:t xml:space="preserve"> </w:t>
      </w:r>
      <w:r>
        <w:rPr>
          <w:rFonts w:ascii="Tahoma"/>
          <w:b/>
          <w:w w:val="95"/>
          <w:sz w:val="20"/>
          <w:u w:val="single"/>
        </w:rPr>
        <w:t>the</w:t>
      </w:r>
      <w:r>
        <w:rPr>
          <w:rFonts w:ascii="Tahoma"/>
          <w:b/>
          <w:spacing w:val="25"/>
          <w:w w:val="95"/>
          <w:sz w:val="20"/>
          <w:u w:val="single"/>
        </w:rPr>
        <w:t xml:space="preserve"> </w:t>
      </w:r>
      <w:r>
        <w:rPr>
          <w:rFonts w:ascii="Tahoma"/>
          <w:b/>
          <w:w w:val="95"/>
          <w:sz w:val="20"/>
          <w:u w:val="single"/>
        </w:rPr>
        <w:t>data</w:t>
      </w:r>
      <w:r>
        <w:rPr>
          <w:rFonts w:ascii="Tahoma"/>
          <w:b/>
          <w:spacing w:val="25"/>
          <w:w w:val="95"/>
          <w:sz w:val="20"/>
          <w:u w:val="single"/>
        </w:rPr>
        <w:t xml:space="preserve"> </w:t>
      </w:r>
      <w:r>
        <w:rPr>
          <w:rFonts w:ascii="Tahoma"/>
          <w:b/>
          <w:w w:val="95"/>
          <w:sz w:val="20"/>
          <w:u w:val="single"/>
        </w:rPr>
        <w:t>gathered</w:t>
      </w:r>
      <w:r>
        <w:rPr>
          <w:rFonts w:ascii="Tahoma"/>
          <w:b/>
          <w:spacing w:val="20"/>
          <w:w w:val="95"/>
          <w:sz w:val="20"/>
          <w:u w:val="single"/>
        </w:rPr>
        <w:t xml:space="preserve"> </w:t>
      </w:r>
      <w:r>
        <w:rPr>
          <w:rFonts w:ascii="Tahoma"/>
          <w:b/>
          <w:w w:val="95"/>
          <w:sz w:val="20"/>
          <w:u w:val="single"/>
        </w:rPr>
        <w:t>for</w:t>
      </w:r>
      <w:r>
        <w:rPr>
          <w:rFonts w:ascii="Tahoma"/>
          <w:b/>
          <w:spacing w:val="24"/>
          <w:w w:val="95"/>
          <w:sz w:val="20"/>
          <w:u w:val="single"/>
        </w:rPr>
        <w:t xml:space="preserve"> </w:t>
      </w:r>
      <w:r>
        <w:rPr>
          <w:rFonts w:ascii="Tahoma"/>
          <w:b/>
          <w:w w:val="95"/>
          <w:sz w:val="20"/>
          <w:u w:val="single"/>
        </w:rPr>
        <w:t>the</w:t>
      </w:r>
      <w:r>
        <w:rPr>
          <w:rFonts w:ascii="Tahoma"/>
          <w:b/>
          <w:spacing w:val="25"/>
          <w:w w:val="95"/>
          <w:sz w:val="20"/>
          <w:u w:val="single"/>
        </w:rPr>
        <w:t xml:space="preserve"> </w:t>
      </w:r>
      <w:r>
        <w:rPr>
          <w:rFonts w:ascii="Tahoma"/>
          <w:b/>
          <w:w w:val="95"/>
          <w:sz w:val="20"/>
          <w:u w:val="single"/>
        </w:rPr>
        <w:t>current</w:t>
      </w:r>
      <w:r>
        <w:rPr>
          <w:rFonts w:ascii="Tahoma"/>
          <w:b/>
          <w:spacing w:val="25"/>
          <w:w w:val="95"/>
          <w:sz w:val="20"/>
          <w:u w:val="single"/>
        </w:rPr>
        <w:t xml:space="preserve"> </w:t>
      </w:r>
      <w:r>
        <w:rPr>
          <w:rFonts w:ascii="Tahoma"/>
          <w:b/>
          <w:w w:val="95"/>
          <w:sz w:val="20"/>
          <w:u w:val="single"/>
        </w:rPr>
        <w:t>Pre-Evaluation</w:t>
      </w:r>
      <w:r>
        <w:rPr>
          <w:rFonts w:ascii="Tahoma"/>
          <w:b/>
          <w:spacing w:val="13"/>
          <w:w w:val="95"/>
          <w:sz w:val="20"/>
          <w:u w:val="single"/>
        </w:rPr>
        <w:t xml:space="preserve"> </w:t>
      </w:r>
      <w:r>
        <w:rPr>
          <w:rFonts w:ascii="Tahoma"/>
          <w:b/>
          <w:w w:val="95"/>
          <w:sz w:val="20"/>
          <w:u w:val="single"/>
        </w:rPr>
        <w:t>Screening:</w:t>
      </w:r>
    </w:p>
    <w:p w14:paraId="75F1BA90" w14:textId="77777777" w:rsidR="003620F5" w:rsidRDefault="003A5F03">
      <w:pPr>
        <w:pStyle w:val="ListParagraph"/>
        <w:numPr>
          <w:ilvl w:val="0"/>
          <w:numId w:val="113"/>
        </w:numPr>
        <w:tabs>
          <w:tab w:val="left" w:pos="956"/>
        </w:tabs>
        <w:spacing w:before="176"/>
        <w:ind w:left="956"/>
        <w:rPr>
          <w:rFonts w:ascii="Tahoma" w:hAnsi="Tahoma"/>
          <w:sz w:val="20"/>
        </w:rPr>
      </w:pPr>
      <w:r>
        <w:rPr>
          <w:rFonts w:ascii="Tahoma" w:hAnsi="Tahoma"/>
          <w:sz w:val="20"/>
        </w:rPr>
        <w:t>It</w:t>
      </w:r>
      <w:r>
        <w:rPr>
          <w:rFonts w:ascii="Tahoma" w:hAnsi="Tahoma"/>
          <w:spacing w:val="-10"/>
          <w:sz w:val="20"/>
        </w:rPr>
        <w:t xml:space="preserve"> </w:t>
      </w:r>
      <w:r>
        <w:rPr>
          <w:rFonts w:ascii="Tahoma" w:hAnsi="Tahoma"/>
          <w:sz w:val="20"/>
        </w:rPr>
        <w:t>is</w:t>
      </w:r>
      <w:r>
        <w:rPr>
          <w:rFonts w:ascii="Tahoma" w:hAnsi="Tahoma"/>
          <w:spacing w:val="-10"/>
          <w:sz w:val="20"/>
        </w:rPr>
        <w:t xml:space="preserve"> </w:t>
      </w:r>
      <w:r>
        <w:rPr>
          <w:rFonts w:ascii="Tahoma" w:hAnsi="Tahoma"/>
          <w:b/>
          <w:sz w:val="20"/>
        </w:rPr>
        <w:t>NOT</w:t>
      </w:r>
      <w:r>
        <w:rPr>
          <w:rFonts w:ascii="Tahoma" w:hAnsi="Tahoma"/>
          <w:b/>
          <w:spacing w:val="-5"/>
          <w:sz w:val="20"/>
        </w:rPr>
        <w:t xml:space="preserve"> </w:t>
      </w:r>
      <w:r>
        <w:rPr>
          <w:rFonts w:ascii="Tahoma" w:hAnsi="Tahoma"/>
          <w:sz w:val="20"/>
        </w:rPr>
        <w:t>recommended</w:t>
      </w:r>
      <w:r>
        <w:rPr>
          <w:rFonts w:ascii="Tahoma" w:hAnsi="Tahoma"/>
          <w:spacing w:val="-7"/>
          <w:sz w:val="20"/>
        </w:rPr>
        <w:t xml:space="preserve"> </w:t>
      </w:r>
      <w:r>
        <w:rPr>
          <w:rFonts w:ascii="Tahoma" w:hAnsi="Tahoma"/>
          <w:sz w:val="20"/>
        </w:rPr>
        <w:t>that</w:t>
      </w:r>
      <w:r>
        <w:rPr>
          <w:rFonts w:ascii="Tahoma" w:hAnsi="Tahoma"/>
          <w:spacing w:val="-9"/>
          <w:sz w:val="20"/>
        </w:rPr>
        <w:t xml:space="preserve"> </w:t>
      </w:r>
      <w:r>
        <w:rPr>
          <w:rFonts w:ascii="Tahoma" w:hAnsi="Tahoma"/>
          <w:sz w:val="20"/>
        </w:rPr>
        <w:t>this</w:t>
      </w:r>
      <w:r>
        <w:rPr>
          <w:rFonts w:ascii="Tahoma" w:hAnsi="Tahoma"/>
          <w:spacing w:val="-10"/>
          <w:sz w:val="20"/>
        </w:rPr>
        <w:t xml:space="preserve"> </w:t>
      </w:r>
      <w:r>
        <w:rPr>
          <w:rFonts w:ascii="Tahoma" w:hAnsi="Tahoma"/>
          <w:sz w:val="20"/>
        </w:rPr>
        <w:t>respondent</w:t>
      </w:r>
      <w:r>
        <w:rPr>
          <w:rFonts w:ascii="Tahoma" w:hAnsi="Tahoma"/>
          <w:spacing w:val="-9"/>
          <w:sz w:val="20"/>
        </w:rPr>
        <w:t xml:space="preserve"> </w:t>
      </w:r>
      <w:r>
        <w:rPr>
          <w:rFonts w:ascii="Tahoma" w:hAnsi="Tahoma"/>
          <w:sz w:val="20"/>
        </w:rPr>
        <w:t>receive</w:t>
      </w:r>
      <w:r>
        <w:rPr>
          <w:rFonts w:ascii="Tahoma" w:hAnsi="Tahoma"/>
          <w:spacing w:val="-8"/>
          <w:sz w:val="20"/>
        </w:rPr>
        <w:t xml:space="preserve"> </w:t>
      </w:r>
      <w:r>
        <w:rPr>
          <w:rFonts w:ascii="Tahoma" w:hAnsi="Tahoma"/>
          <w:sz w:val="20"/>
        </w:rPr>
        <w:t>a</w:t>
      </w:r>
      <w:r>
        <w:rPr>
          <w:rFonts w:ascii="Tahoma" w:hAnsi="Tahoma"/>
          <w:spacing w:val="-4"/>
          <w:sz w:val="20"/>
        </w:rPr>
        <w:t xml:space="preserve"> </w:t>
      </w:r>
      <w:r>
        <w:rPr>
          <w:rFonts w:ascii="Tahoma" w:hAnsi="Tahoma"/>
          <w:sz w:val="20"/>
        </w:rPr>
        <w:t>civil</w:t>
      </w:r>
      <w:r>
        <w:rPr>
          <w:rFonts w:ascii="Tahoma" w:hAnsi="Tahoma"/>
          <w:spacing w:val="-7"/>
          <w:sz w:val="20"/>
        </w:rPr>
        <w:t xml:space="preserve"> </w:t>
      </w:r>
      <w:r>
        <w:rPr>
          <w:rFonts w:ascii="Tahoma" w:hAnsi="Tahoma"/>
          <w:sz w:val="20"/>
        </w:rPr>
        <w:t>commitment</w:t>
      </w:r>
      <w:r>
        <w:rPr>
          <w:rFonts w:ascii="Tahoma" w:hAnsi="Tahoma"/>
          <w:spacing w:val="-9"/>
          <w:sz w:val="20"/>
        </w:rPr>
        <w:t xml:space="preserve"> </w:t>
      </w:r>
      <w:r>
        <w:rPr>
          <w:rFonts w:ascii="Tahoma" w:hAnsi="Tahoma"/>
          <w:sz w:val="20"/>
        </w:rPr>
        <w:t>exam.</w:t>
      </w:r>
    </w:p>
    <w:p w14:paraId="75F1BA91" w14:textId="77777777" w:rsidR="003620F5" w:rsidRDefault="003A5F03">
      <w:pPr>
        <w:pStyle w:val="ListParagraph"/>
        <w:numPr>
          <w:ilvl w:val="0"/>
          <w:numId w:val="112"/>
        </w:numPr>
        <w:tabs>
          <w:tab w:val="left" w:pos="956"/>
        </w:tabs>
        <w:spacing w:before="158"/>
        <w:rPr>
          <w:rFonts w:ascii="Tahoma" w:hAnsi="Tahoma"/>
          <w:sz w:val="20"/>
        </w:rPr>
      </w:pPr>
      <w:r>
        <w:rPr>
          <w:rFonts w:ascii="Tahoma" w:hAnsi="Tahoma"/>
          <w:sz w:val="20"/>
        </w:rPr>
        <w:t>Current</w:t>
      </w:r>
      <w:r>
        <w:rPr>
          <w:rFonts w:ascii="Tahoma" w:hAnsi="Tahoma"/>
          <w:spacing w:val="-3"/>
          <w:sz w:val="20"/>
        </w:rPr>
        <w:t xml:space="preserve"> </w:t>
      </w:r>
      <w:r>
        <w:rPr>
          <w:rFonts w:ascii="Tahoma" w:hAnsi="Tahoma"/>
          <w:sz w:val="20"/>
        </w:rPr>
        <w:t>available</w:t>
      </w:r>
      <w:r>
        <w:rPr>
          <w:rFonts w:ascii="Tahoma" w:hAnsi="Tahoma"/>
          <w:spacing w:val="-3"/>
          <w:sz w:val="20"/>
        </w:rPr>
        <w:t xml:space="preserve"> </w:t>
      </w:r>
      <w:r>
        <w:rPr>
          <w:rFonts w:ascii="Tahoma" w:hAnsi="Tahoma"/>
          <w:sz w:val="20"/>
        </w:rPr>
        <w:t>information</w:t>
      </w:r>
      <w:r>
        <w:rPr>
          <w:rFonts w:ascii="Tahoma" w:hAnsi="Tahoma"/>
          <w:spacing w:val="-3"/>
          <w:sz w:val="20"/>
        </w:rPr>
        <w:t xml:space="preserve"> </w:t>
      </w:r>
      <w:r>
        <w:rPr>
          <w:rFonts w:ascii="Tahoma" w:hAnsi="Tahoma"/>
          <w:sz w:val="20"/>
        </w:rPr>
        <w:t>indicates</w:t>
      </w:r>
      <w:r>
        <w:rPr>
          <w:rFonts w:ascii="Tahoma" w:hAnsi="Tahoma"/>
          <w:spacing w:val="-4"/>
          <w:sz w:val="20"/>
        </w:rPr>
        <w:t xml:space="preserve"> </w:t>
      </w:r>
      <w:r>
        <w:rPr>
          <w:rFonts w:ascii="Tahoma" w:hAnsi="Tahoma"/>
          <w:sz w:val="20"/>
        </w:rPr>
        <w:t>that</w:t>
      </w:r>
      <w:r>
        <w:rPr>
          <w:rFonts w:ascii="Tahoma" w:hAnsi="Tahoma"/>
          <w:spacing w:val="-3"/>
          <w:sz w:val="20"/>
        </w:rPr>
        <w:t xml:space="preserve"> </w:t>
      </w:r>
      <w:r>
        <w:rPr>
          <w:rFonts w:ascii="Tahoma" w:hAnsi="Tahoma"/>
          <w:sz w:val="20"/>
        </w:rPr>
        <w:t>present</w:t>
      </w:r>
      <w:r>
        <w:rPr>
          <w:rFonts w:ascii="Tahoma" w:hAnsi="Tahoma"/>
          <w:spacing w:val="-2"/>
          <w:sz w:val="20"/>
        </w:rPr>
        <w:t xml:space="preserve"> </w:t>
      </w:r>
      <w:r>
        <w:rPr>
          <w:rFonts w:ascii="Tahoma" w:hAnsi="Tahoma"/>
          <w:sz w:val="20"/>
        </w:rPr>
        <w:t>symptomatology</w:t>
      </w:r>
      <w:r>
        <w:rPr>
          <w:rFonts w:ascii="Tahoma" w:hAnsi="Tahoma"/>
          <w:spacing w:val="-4"/>
          <w:sz w:val="20"/>
        </w:rPr>
        <w:t xml:space="preserve"> </w:t>
      </w:r>
      <w:r>
        <w:rPr>
          <w:rFonts w:ascii="Tahoma" w:hAnsi="Tahoma"/>
          <w:sz w:val="20"/>
        </w:rPr>
        <w:t>is</w:t>
      </w:r>
      <w:r>
        <w:rPr>
          <w:rFonts w:ascii="Tahoma" w:hAnsi="Tahoma"/>
          <w:spacing w:val="-3"/>
          <w:sz w:val="20"/>
        </w:rPr>
        <w:t xml:space="preserve"> </w:t>
      </w:r>
      <w:r>
        <w:rPr>
          <w:rFonts w:ascii="Tahoma" w:hAnsi="Tahoma"/>
          <w:sz w:val="20"/>
        </w:rPr>
        <w:t>due</w:t>
      </w:r>
      <w:r>
        <w:rPr>
          <w:rFonts w:ascii="Tahoma" w:hAnsi="Tahoma"/>
          <w:spacing w:val="-2"/>
          <w:sz w:val="20"/>
        </w:rPr>
        <w:t xml:space="preserve"> </w:t>
      </w:r>
      <w:r>
        <w:rPr>
          <w:rFonts w:ascii="Tahoma" w:hAnsi="Tahoma"/>
          <w:sz w:val="20"/>
        </w:rPr>
        <w:t>to:</w:t>
      </w:r>
    </w:p>
    <w:p w14:paraId="75F1BA92" w14:textId="77777777" w:rsidR="003620F5" w:rsidRDefault="003A5F03">
      <w:pPr>
        <w:pStyle w:val="ListParagraph"/>
        <w:numPr>
          <w:ilvl w:val="1"/>
          <w:numId w:val="112"/>
        </w:numPr>
        <w:tabs>
          <w:tab w:val="left" w:pos="1751"/>
        </w:tabs>
        <w:spacing w:before="1"/>
        <w:ind w:hanging="205"/>
        <w:rPr>
          <w:rFonts w:ascii="Tahoma" w:hAnsi="Tahoma"/>
          <w:sz w:val="20"/>
        </w:rPr>
      </w:pPr>
      <w:r>
        <w:rPr>
          <w:rFonts w:ascii="Tahoma" w:hAnsi="Tahoma"/>
          <w:w w:val="95"/>
          <w:sz w:val="20"/>
        </w:rPr>
        <w:t>Dementia</w:t>
      </w:r>
      <w:r>
        <w:rPr>
          <w:rFonts w:ascii="Tahoma" w:hAnsi="Tahoma"/>
          <w:spacing w:val="51"/>
          <w:w w:val="95"/>
          <w:sz w:val="20"/>
        </w:rPr>
        <w:t xml:space="preserve"> </w:t>
      </w:r>
      <w:r>
        <w:rPr>
          <w:rFonts w:ascii="MS Gothic" w:hAnsi="MS Gothic"/>
          <w:w w:val="95"/>
          <w:sz w:val="20"/>
        </w:rPr>
        <w:t>☐</w:t>
      </w:r>
      <w:r>
        <w:rPr>
          <w:rFonts w:ascii="Tahoma" w:hAnsi="Tahoma"/>
          <w:w w:val="95"/>
          <w:sz w:val="20"/>
        </w:rPr>
        <w:t>Intellectual/Developmental</w:t>
      </w:r>
      <w:r>
        <w:rPr>
          <w:rFonts w:ascii="Tahoma" w:hAnsi="Tahoma"/>
          <w:spacing w:val="12"/>
          <w:w w:val="95"/>
          <w:sz w:val="20"/>
        </w:rPr>
        <w:t xml:space="preserve"> </w:t>
      </w:r>
      <w:r>
        <w:rPr>
          <w:rFonts w:ascii="Tahoma" w:hAnsi="Tahoma"/>
          <w:w w:val="95"/>
          <w:sz w:val="20"/>
        </w:rPr>
        <w:t>Disability</w:t>
      </w:r>
      <w:r>
        <w:rPr>
          <w:rFonts w:ascii="Tahoma" w:hAnsi="Tahoma"/>
          <w:spacing w:val="152"/>
          <w:sz w:val="20"/>
        </w:rPr>
        <w:t xml:space="preserve"> </w:t>
      </w:r>
      <w:r>
        <w:rPr>
          <w:rFonts w:ascii="MS Gothic" w:hAnsi="MS Gothic"/>
          <w:w w:val="95"/>
          <w:sz w:val="20"/>
        </w:rPr>
        <w:t>☐</w:t>
      </w:r>
      <w:r>
        <w:rPr>
          <w:rFonts w:ascii="MS Gothic" w:hAnsi="MS Gothic"/>
          <w:spacing w:val="-9"/>
          <w:w w:val="95"/>
          <w:sz w:val="20"/>
        </w:rPr>
        <w:t xml:space="preserve"> </w:t>
      </w:r>
      <w:r>
        <w:rPr>
          <w:rFonts w:ascii="Tahoma" w:hAnsi="Tahoma"/>
          <w:w w:val="95"/>
          <w:sz w:val="20"/>
        </w:rPr>
        <w:t>Epilepsy</w:t>
      </w:r>
      <w:r>
        <w:rPr>
          <w:rFonts w:ascii="Tahoma" w:hAnsi="Tahoma"/>
          <w:spacing w:val="156"/>
          <w:sz w:val="20"/>
        </w:rPr>
        <w:t xml:space="preserve"> </w:t>
      </w:r>
      <w:r>
        <w:rPr>
          <w:rFonts w:ascii="MS Gothic" w:hAnsi="MS Gothic"/>
          <w:w w:val="95"/>
          <w:sz w:val="20"/>
        </w:rPr>
        <w:t>☐</w:t>
      </w:r>
      <w:r>
        <w:rPr>
          <w:rFonts w:ascii="Tahoma" w:hAnsi="Tahoma"/>
          <w:w w:val="95"/>
          <w:sz w:val="20"/>
        </w:rPr>
        <w:t>Chemical</w:t>
      </w:r>
      <w:r>
        <w:rPr>
          <w:rFonts w:ascii="Tahoma" w:hAnsi="Tahoma"/>
          <w:spacing w:val="1"/>
          <w:w w:val="95"/>
          <w:sz w:val="20"/>
        </w:rPr>
        <w:t xml:space="preserve"> </w:t>
      </w:r>
      <w:r>
        <w:rPr>
          <w:rFonts w:ascii="Tahoma" w:hAnsi="Tahoma"/>
          <w:w w:val="95"/>
          <w:sz w:val="20"/>
        </w:rPr>
        <w:t>Dependency</w:t>
      </w:r>
      <w:r>
        <w:rPr>
          <w:rFonts w:ascii="Tahoma" w:hAnsi="Tahoma"/>
          <w:spacing w:val="18"/>
          <w:w w:val="95"/>
          <w:sz w:val="20"/>
        </w:rPr>
        <w:t xml:space="preserve"> </w:t>
      </w:r>
      <w:r>
        <w:rPr>
          <w:rFonts w:ascii="MS Gothic" w:hAnsi="MS Gothic"/>
          <w:w w:val="95"/>
          <w:sz w:val="20"/>
        </w:rPr>
        <w:t>☐</w:t>
      </w:r>
      <w:r>
        <w:rPr>
          <w:rFonts w:ascii="Tahoma" w:hAnsi="Tahoma"/>
          <w:w w:val="95"/>
          <w:sz w:val="20"/>
        </w:rPr>
        <w:t>Mental</w:t>
      </w:r>
      <w:r>
        <w:rPr>
          <w:rFonts w:ascii="Tahoma" w:hAnsi="Tahoma"/>
          <w:spacing w:val="6"/>
          <w:w w:val="95"/>
          <w:sz w:val="20"/>
        </w:rPr>
        <w:t xml:space="preserve"> </w:t>
      </w:r>
      <w:r>
        <w:rPr>
          <w:rFonts w:ascii="Tahoma" w:hAnsi="Tahoma"/>
          <w:w w:val="95"/>
          <w:sz w:val="20"/>
        </w:rPr>
        <w:t>Illness</w:t>
      </w:r>
    </w:p>
    <w:p w14:paraId="75F1BA93" w14:textId="77777777" w:rsidR="003620F5" w:rsidRDefault="003A5F03">
      <w:pPr>
        <w:pStyle w:val="ListParagraph"/>
        <w:numPr>
          <w:ilvl w:val="0"/>
          <w:numId w:val="112"/>
        </w:numPr>
        <w:tabs>
          <w:tab w:val="left" w:pos="1030"/>
          <w:tab w:val="left" w:pos="1031"/>
        </w:tabs>
        <w:spacing w:before="194"/>
        <w:ind w:left="1030" w:hanging="361"/>
        <w:rPr>
          <w:rFonts w:ascii="Tahoma" w:hAnsi="Tahoma"/>
          <w:sz w:val="20"/>
        </w:rPr>
      </w:pPr>
      <w:r>
        <w:rPr>
          <w:rFonts w:ascii="Tahoma" w:hAnsi="Tahoma"/>
          <w:sz w:val="20"/>
        </w:rPr>
        <w:t>Must</w:t>
      </w:r>
      <w:r>
        <w:rPr>
          <w:rFonts w:ascii="Tahoma" w:hAnsi="Tahoma"/>
          <w:spacing w:val="-3"/>
          <w:sz w:val="20"/>
        </w:rPr>
        <w:t xml:space="preserve"> </w:t>
      </w:r>
      <w:r>
        <w:rPr>
          <w:rFonts w:ascii="Tahoma" w:hAnsi="Tahoma"/>
          <w:sz w:val="20"/>
        </w:rPr>
        <w:t>Complete</w:t>
      </w:r>
      <w:r>
        <w:rPr>
          <w:rFonts w:ascii="Tahoma" w:hAnsi="Tahoma"/>
          <w:spacing w:val="-3"/>
          <w:sz w:val="20"/>
        </w:rPr>
        <w:t xml:space="preserve"> </w:t>
      </w:r>
      <w:r>
        <w:rPr>
          <w:rFonts w:ascii="Tahoma" w:hAnsi="Tahoma"/>
          <w:sz w:val="20"/>
        </w:rPr>
        <w:t>Referral</w:t>
      </w:r>
      <w:r>
        <w:rPr>
          <w:rFonts w:ascii="Tahoma" w:hAnsi="Tahoma"/>
          <w:spacing w:val="-3"/>
          <w:sz w:val="20"/>
        </w:rPr>
        <w:t xml:space="preserve"> </w:t>
      </w:r>
      <w:r>
        <w:rPr>
          <w:rFonts w:ascii="Tahoma" w:hAnsi="Tahoma"/>
          <w:sz w:val="20"/>
        </w:rPr>
        <w:t>Page</w:t>
      </w:r>
      <w:r>
        <w:rPr>
          <w:rFonts w:ascii="Tahoma" w:hAnsi="Tahoma"/>
          <w:spacing w:val="-3"/>
          <w:sz w:val="20"/>
        </w:rPr>
        <w:t xml:space="preserve"> </w:t>
      </w:r>
      <w:r>
        <w:rPr>
          <w:rFonts w:ascii="Tahoma" w:hAnsi="Tahoma"/>
          <w:sz w:val="20"/>
        </w:rPr>
        <w:t>for</w:t>
      </w:r>
      <w:r>
        <w:rPr>
          <w:rFonts w:ascii="Tahoma" w:hAnsi="Tahoma"/>
          <w:spacing w:val="-4"/>
          <w:sz w:val="20"/>
        </w:rPr>
        <w:t xml:space="preserve"> </w:t>
      </w:r>
      <w:r>
        <w:rPr>
          <w:rFonts w:ascii="Tahoma" w:hAnsi="Tahoma"/>
          <w:sz w:val="20"/>
        </w:rPr>
        <w:t>appropriate</w:t>
      </w:r>
      <w:r>
        <w:rPr>
          <w:rFonts w:ascii="Tahoma" w:hAnsi="Tahoma"/>
          <w:spacing w:val="-2"/>
          <w:sz w:val="20"/>
        </w:rPr>
        <w:t xml:space="preserve"> </w:t>
      </w:r>
      <w:r>
        <w:rPr>
          <w:rFonts w:ascii="Tahoma" w:hAnsi="Tahoma"/>
          <w:sz w:val="20"/>
        </w:rPr>
        <w:t>supports</w:t>
      </w:r>
      <w:r>
        <w:rPr>
          <w:rFonts w:ascii="Tahoma" w:hAnsi="Tahoma"/>
          <w:spacing w:val="-1"/>
          <w:sz w:val="20"/>
        </w:rPr>
        <w:t xml:space="preserve"> </w:t>
      </w:r>
      <w:r>
        <w:rPr>
          <w:rFonts w:ascii="Tahoma" w:hAnsi="Tahoma"/>
          <w:sz w:val="20"/>
        </w:rPr>
        <w:t>and</w:t>
      </w:r>
      <w:r>
        <w:rPr>
          <w:rFonts w:ascii="Tahoma" w:hAnsi="Tahoma"/>
          <w:spacing w:val="-3"/>
          <w:sz w:val="20"/>
        </w:rPr>
        <w:t xml:space="preserve"> </w:t>
      </w:r>
      <w:r>
        <w:rPr>
          <w:rFonts w:ascii="Tahoma" w:hAnsi="Tahoma"/>
          <w:sz w:val="20"/>
        </w:rPr>
        <w:t>services</w:t>
      </w:r>
    </w:p>
    <w:p w14:paraId="75F1BA94" w14:textId="77777777" w:rsidR="003620F5" w:rsidRDefault="003620F5">
      <w:pPr>
        <w:pStyle w:val="BodyText"/>
        <w:spacing w:before="4"/>
        <w:rPr>
          <w:rFonts w:ascii="Tahoma"/>
          <w:sz w:val="32"/>
        </w:rPr>
      </w:pPr>
    </w:p>
    <w:p w14:paraId="75F1BA95" w14:textId="77777777" w:rsidR="003620F5" w:rsidRDefault="003A5F03">
      <w:pPr>
        <w:pStyle w:val="ListParagraph"/>
        <w:numPr>
          <w:ilvl w:val="0"/>
          <w:numId w:val="113"/>
        </w:numPr>
        <w:tabs>
          <w:tab w:val="left" w:pos="1014"/>
        </w:tabs>
        <w:spacing w:line="175" w:lineRule="auto"/>
        <w:ind w:right="1135" w:hanging="384"/>
        <w:jc w:val="both"/>
        <w:rPr>
          <w:rFonts w:ascii="Tahoma" w:hAnsi="Tahoma"/>
          <w:sz w:val="20"/>
        </w:rPr>
      </w:pPr>
      <w:r>
        <w:rPr>
          <w:rFonts w:ascii="Tahoma" w:hAnsi="Tahoma"/>
          <w:sz w:val="20"/>
        </w:rPr>
        <w:t xml:space="preserve">It </w:t>
      </w:r>
      <w:r>
        <w:rPr>
          <w:rFonts w:ascii="Tahoma" w:hAnsi="Tahoma"/>
          <w:b/>
          <w:sz w:val="20"/>
        </w:rPr>
        <w:t xml:space="preserve">IS </w:t>
      </w:r>
      <w:r>
        <w:rPr>
          <w:rFonts w:ascii="Tahoma" w:hAnsi="Tahoma"/>
          <w:sz w:val="20"/>
        </w:rPr>
        <w:t>recommended that this respondent receive a civil commitment exam. Based on the data available for the</w:t>
      </w:r>
      <w:r>
        <w:rPr>
          <w:rFonts w:ascii="Tahoma" w:hAnsi="Tahoma"/>
          <w:spacing w:val="-60"/>
          <w:sz w:val="20"/>
        </w:rPr>
        <w:t xml:space="preserve"> </w:t>
      </w:r>
      <w:r>
        <w:rPr>
          <w:rFonts w:ascii="Tahoma" w:hAnsi="Tahoma"/>
          <w:spacing w:val="-1"/>
          <w:sz w:val="20"/>
        </w:rPr>
        <w:t xml:space="preserve">current Pre-Screening Evaluation </w:t>
      </w:r>
      <w:r>
        <w:rPr>
          <w:rFonts w:ascii="Tahoma" w:hAnsi="Tahoma"/>
          <w:spacing w:val="-1"/>
          <w:position w:val="1"/>
          <w:sz w:val="20"/>
        </w:rPr>
        <w:t>the following symptomatology cannot be managed/treated in a less restrictive</w:t>
      </w:r>
      <w:r>
        <w:rPr>
          <w:rFonts w:ascii="Tahoma" w:hAnsi="Tahoma"/>
          <w:spacing w:val="-60"/>
          <w:position w:val="1"/>
          <w:sz w:val="20"/>
        </w:rPr>
        <w:t xml:space="preserve"> </w:t>
      </w:r>
      <w:r>
        <w:rPr>
          <w:rFonts w:ascii="Tahoma" w:hAnsi="Tahoma"/>
          <w:sz w:val="20"/>
        </w:rPr>
        <w:t>environment:</w:t>
      </w:r>
    </w:p>
    <w:p w14:paraId="75F1BA96" w14:textId="77777777" w:rsidR="003620F5" w:rsidRDefault="003620F5">
      <w:pPr>
        <w:pStyle w:val="BodyText"/>
        <w:spacing w:before="7"/>
        <w:rPr>
          <w:rFonts w:ascii="Tahoma"/>
          <w:sz w:val="21"/>
        </w:rPr>
      </w:pPr>
    </w:p>
    <w:p w14:paraId="75F1BA97" w14:textId="77777777" w:rsidR="003620F5" w:rsidRDefault="003A5F03">
      <w:pPr>
        <w:ind w:left="1378"/>
        <w:rPr>
          <w:rFonts w:ascii="Tahoma"/>
          <w:sz w:val="20"/>
        </w:rPr>
      </w:pPr>
      <w:r>
        <w:rPr>
          <w:rFonts w:ascii="Tahoma"/>
          <w:sz w:val="20"/>
        </w:rPr>
        <w:t>1)</w:t>
      </w:r>
    </w:p>
    <w:p w14:paraId="75F1BA98" w14:textId="77777777" w:rsidR="003620F5" w:rsidRDefault="003A5F03">
      <w:pPr>
        <w:spacing w:before="191"/>
        <w:ind w:left="1378"/>
        <w:rPr>
          <w:rFonts w:ascii="Tahoma"/>
          <w:sz w:val="20"/>
        </w:rPr>
      </w:pPr>
      <w:r>
        <w:rPr>
          <w:rFonts w:ascii="Tahoma"/>
          <w:sz w:val="20"/>
        </w:rPr>
        <w:t>2)</w:t>
      </w:r>
    </w:p>
    <w:p w14:paraId="75F1BA99" w14:textId="77777777" w:rsidR="003620F5" w:rsidRDefault="003A5F03">
      <w:pPr>
        <w:spacing w:before="195"/>
        <w:ind w:left="1378"/>
        <w:rPr>
          <w:rFonts w:ascii="Tahoma"/>
          <w:sz w:val="20"/>
        </w:rPr>
      </w:pPr>
      <w:r>
        <w:rPr>
          <w:rFonts w:ascii="Tahoma"/>
          <w:sz w:val="20"/>
        </w:rPr>
        <w:t>3)</w:t>
      </w:r>
    </w:p>
    <w:p w14:paraId="75F1BA9A" w14:textId="77777777" w:rsidR="003620F5" w:rsidRDefault="003A5F03">
      <w:pPr>
        <w:spacing w:before="152"/>
        <w:ind w:left="1378"/>
        <w:rPr>
          <w:rFonts w:ascii="Tahoma"/>
          <w:sz w:val="20"/>
        </w:rPr>
      </w:pPr>
      <w:r>
        <w:rPr>
          <w:rFonts w:ascii="Tahoma"/>
          <w:sz w:val="20"/>
        </w:rPr>
        <w:t>4)</w:t>
      </w:r>
    </w:p>
    <w:p w14:paraId="75F1BA9B" w14:textId="77777777" w:rsidR="003620F5" w:rsidRDefault="003620F5">
      <w:pPr>
        <w:pStyle w:val="BodyText"/>
        <w:rPr>
          <w:rFonts w:ascii="Tahoma"/>
          <w:sz w:val="20"/>
        </w:rPr>
      </w:pPr>
    </w:p>
    <w:p w14:paraId="75F1BA9C" w14:textId="77777777" w:rsidR="003620F5" w:rsidRDefault="003620F5">
      <w:pPr>
        <w:pStyle w:val="BodyText"/>
        <w:rPr>
          <w:rFonts w:ascii="Tahoma"/>
          <w:sz w:val="20"/>
        </w:rPr>
      </w:pPr>
    </w:p>
    <w:p w14:paraId="75F1BA9D" w14:textId="77777777" w:rsidR="003620F5" w:rsidRDefault="003620F5">
      <w:pPr>
        <w:pStyle w:val="BodyText"/>
        <w:rPr>
          <w:rFonts w:ascii="Tahoma"/>
          <w:sz w:val="20"/>
        </w:rPr>
      </w:pPr>
    </w:p>
    <w:p w14:paraId="75F1BA9E" w14:textId="77777777" w:rsidR="003620F5" w:rsidRDefault="003620F5">
      <w:pPr>
        <w:pStyle w:val="BodyText"/>
        <w:rPr>
          <w:rFonts w:ascii="Tahoma"/>
          <w:sz w:val="20"/>
        </w:rPr>
      </w:pPr>
    </w:p>
    <w:p w14:paraId="75F1BA9F" w14:textId="77777777" w:rsidR="003620F5" w:rsidRDefault="003C0AA9">
      <w:pPr>
        <w:pStyle w:val="BodyText"/>
        <w:spacing w:before="9"/>
        <w:rPr>
          <w:rFonts w:ascii="Tahoma"/>
          <w:sz w:val="27"/>
        </w:rPr>
      </w:pPr>
      <w:r>
        <w:pict w14:anchorId="75F1F014">
          <v:shape id="docshape472" o:spid="_x0000_s3169" style="position:absolute;margin-left:368.05pt;margin-top:17.95pt;width:171.9pt;height:.1pt;z-index:-15583744;mso-wrap-distance-left:0;mso-wrap-distance-right:0;mso-position-horizontal-relative:page" coordorigin="7361,359" coordsize="3438,0" path="m7361,359r3438,e" filled="f" strokeweight=".11325mm">
            <v:path arrowok="t"/>
            <w10:wrap type="topAndBottom" anchorx="page"/>
          </v:shape>
        </w:pict>
      </w:r>
    </w:p>
    <w:p w14:paraId="75F1BAA0" w14:textId="77777777" w:rsidR="003620F5" w:rsidRDefault="003A5F03">
      <w:pPr>
        <w:ind w:left="7700"/>
        <w:rPr>
          <w:rFonts w:ascii="Tahoma"/>
          <w:sz w:val="16"/>
        </w:rPr>
      </w:pPr>
      <w:r>
        <w:rPr>
          <w:rFonts w:ascii="Tahoma"/>
          <w:sz w:val="16"/>
        </w:rPr>
        <w:t>Signature-Credentials</w:t>
      </w:r>
    </w:p>
    <w:p w14:paraId="75F1BAA1" w14:textId="77777777" w:rsidR="003620F5" w:rsidRDefault="003620F5">
      <w:pPr>
        <w:rPr>
          <w:rFonts w:ascii="Tahoma"/>
          <w:sz w:val="16"/>
        </w:rPr>
        <w:sectPr w:rsidR="003620F5">
          <w:type w:val="continuous"/>
          <w:pgSz w:w="12240" w:h="15840"/>
          <w:pgMar w:top="980" w:right="120" w:bottom="420" w:left="220" w:header="0" w:footer="235" w:gutter="0"/>
          <w:cols w:space="720"/>
        </w:sectPr>
      </w:pPr>
    </w:p>
    <w:p w14:paraId="75F1BAA2" w14:textId="77777777" w:rsidR="003620F5" w:rsidRDefault="003620F5">
      <w:pPr>
        <w:pStyle w:val="BodyText"/>
        <w:spacing w:before="3"/>
        <w:rPr>
          <w:rFonts w:ascii="Tahoma"/>
          <w:sz w:val="22"/>
        </w:rPr>
      </w:pPr>
    </w:p>
    <w:p w14:paraId="75F1BAA3" w14:textId="77777777" w:rsidR="003620F5" w:rsidRDefault="003A5F03">
      <w:pPr>
        <w:spacing w:before="101"/>
        <w:ind w:left="431" w:right="501"/>
        <w:jc w:val="center"/>
        <w:rPr>
          <w:rFonts w:ascii="Tahoma"/>
          <w:b/>
        </w:rPr>
      </w:pPr>
      <w:r>
        <w:rPr>
          <w:rFonts w:ascii="Tahoma"/>
          <w:b/>
          <w:u w:val="single"/>
        </w:rPr>
        <w:t>Referrals</w:t>
      </w:r>
    </w:p>
    <w:p w14:paraId="75F1BAA4" w14:textId="77777777" w:rsidR="003620F5" w:rsidRDefault="003A5F03">
      <w:pPr>
        <w:spacing w:before="100"/>
        <w:ind w:left="431" w:right="1356"/>
        <w:jc w:val="center"/>
        <w:rPr>
          <w:rFonts w:ascii="Tahoma"/>
        </w:rPr>
      </w:pPr>
      <w:r>
        <w:rPr>
          <w:rFonts w:ascii="Tahoma"/>
        </w:rPr>
        <w:t>*Please</w:t>
      </w:r>
      <w:r>
        <w:rPr>
          <w:rFonts w:ascii="Tahoma"/>
          <w:spacing w:val="-3"/>
        </w:rPr>
        <w:t xml:space="preserve"> </w:t>
      </w:r>
      <w:r>
        <w:rPr>
          <w:rFonts w:ascii="Tahoma"/>
        </w:rPr>
        <w:t>refer</w:t>
      </w:r>
      <w:r>
        <w:rPr>
          <w:rFonts w:ascii="Tahoma"/>
          <w:spacing w:val="-2"/>
        </w:rPr>
        <w:t xml:space="preserve"> </w:t>
      </w:r>
      <w:r>
        <w:rPr>
          <w:rFonts w:ascii="Tahoma"/>
        </w:rPr>
        <w:t>to</w:t>
      </w:r>
      <w:r>
        <w:rPr>
          <w:rFonts w:ascii="Tahoma"/>
          <w:spacing w:val="-2"/>
        </w:rPr>
        <w:t xml:space="preserve"> </w:t>
      </w:r>
      <w:r>
        <w:rPr>
          <w:rFonts w:ascii="Tahoma"/>
        </w:rPr>
        <w:t>the</w:t>
      </w:r>
      <w:r>
        <w:rPr>
          <w:rFonts w:ascii="Tahoma"/>
          <w:spacing w:val="-3"/>
        </w:rPr>
        <w:t xml:space="preserve"> </w:t>
      </w:r>
      <w:r>
        <w:rPr>
          <w:rFonts w:ascii="Tahoma"/>
        </w:rPr>
        <w:t>2021</w:t>
      </w:r>
      <w:r>
        <w:rPr>
          <w:rFonts w:ascii="Tahoma"/>
          <w:spacing w:val="-2"/>
        </w:rPr>
        <w:t xml:space="preserve"> </w:t>
      </w:r>
      <w:r>
        <w:rPr>
          <w:rFonts w:ascii="Tahoma"/>
        </w:rPr>
        <w:t>Community</w:t>
      </w:r>
      <w:r>
        <w:rPr>
          <w:rFonts w:ascii="Tahoma"/>
          <w:spacing w:val="-4"/>
        </w:rPr>
        <w:t xml:space="preserve"> </w:t>
      </w:r>
      <w:r>
        <w:rPr>
          <w:rFonts w:ascii="Tahoma"/>
        </w:rPr>
        <w:t>Transition</w:t>
      </w:r>
      <w:r>
        <w:rPr>
          <w:rFonts w:ascii="Tahoma"/>
          <w:spacing w:val="-7"/>
        </w:rPr>
        <w:t xml:space="preserve"> </w:t>
      </w:r>
      <w:r>
        <w:rPr>
          <w:rFonts w:ascii="Tahoma"/>
        </w:rPr>
        <w:t>Guide</w:t>
      </w:r>
      <w:r>
        <w:rPr>
          <w:rFonts w:ascii="Tahoma"/>
          <w:spacing w:val="-3"/>
        </w:rPr>
        <w:t xml:space="preserve"> </w:t>
      </w:r>
      <w:r>
        <w:rPr>
          <w:rFonts w:ascii="Tahoma"/>
        </w:rPr>
        <w:t>for</w:t>
      </w:r>
      <w:r>
        <w:rPr>
          <w:rFonts w:ascii="Tahoma"/>
          <w:spacing w:val="-2"/>
        </w:rPr>
        <w:t xml:space="preserve"> </w:t>
      </w:r>
      <w:r>
        <w:rPr>
          <w:rFonts w:ascii="Tahoma"/>
        </w:rPr>
        <w:t>updated</w:t>
      </w:r>
      <w:r>
        <w:rPr>
          <w:rFonts w:ascii="Tahoma"/>
          <w:spacing w:val="-4"/>
        </w:rPr>
        <w:t xml:space="preserve"> </w:t>
      </w:r>
      <w:r>
        <w:rPr>
          <w:rFonts w:ascii="Tahoma"/>
        </w:rPr>
        <w:t>referral</w:t>
      </w:r>
      <w:r>
        <w:rPr>
          <w:rFonts w:ascii="Tahoma"/>
          <w:spacing w:val="-2"/>
        </w:rPr>
        <w:t xml:space="preserve"> </w:t>
      </w:r>
      <w:r>
        <w:rPr>
          <w:rFonts w:ascii="Tahoma"/>
        </w:rPr>
        <w:t>contact information*</w:t>
      </w:r>
    </w:p>
    <w:p w14:paraId="75F1BAA5" w14:textId="77777777" w:rsidR="003620F5" w:rsidRDefault="003620F5">
      <w:pPr>
        <w:pStyle w:val="BodyText"/>
        <w:spacing w:before="11"/>
        <w:rPr>
          <w:rFonts w:ascii="Tahoma"/>
          <w:sz w:val="36"/>
        </w:rPr>
      </w:pPr>
    </w:p>
    <w:p w14:paraId="75F1BAA6" w14:textId="77777777" w:rsidR="003620F5" w:rsidRDefault="003C0AA9">
      <w:pPr>
        <w:tabs>
          <w:tab w:val="left" w:pos="6221"/>
        </w:tabs>
        <w:ind w:left="219"/>
        <w:rPr>
          <w:rFonts w:ascii="Tahoma" w:hAnsi="Tahoma"/>
          <w:sz w:val="20"/>
        </w:rPr>
      </w:pPr>
      <w:r>
        <w:pict w14:anchorId="75F1F015">
          <v:rect id="docshape473" o:spid="_x0000_s3168" style="position:absolute;left:0;text-align:left;margin-left:357pt;margin-top:34.35pt;width:12.6pt;height:11.4pt;z-index:-43410432;mso-position-horizontal-relative:page" filled="f" strokeweight=".25pt">
            <w10:wrap anchorx="page"/>
          </v:rect>
        </w:pict>
      </w:r>
      <w:r w:rsidR="003A5F03">
        <w:rPr>
          <w:rFonts w:ascii="Tahoma" w:hAnsi="Tahoma"/>
          <w:b/>
          <w:sz w:val="20"/>
        </w:rPr>
        <w:t>Respondent’s</w:t>
      </w:r>
      <w:r w:rsidR="003A5F03">
        <w:rPr>
          <w:rFonts w:ascii="Tahoma" w:hAnsi="Tahoma"/>
          <w:b/>
          <w:spacing w:val="-3"/>
          <w:sz w:val="20"/>
        </w:rPr>
        <w:t xml:space="preserve"> </w:t>
      </w:r>
      <w:r w:rsidR="003A5F03">
        <w:rPr>
          <w:rFonts w:ascii="Tahoma" w:hAnsi="Tahoma"/>
          <w:b/>
          <w:sz w:val="20"/>
        </w:rPr>
        <w:t>County</w:t>
      </w:r>
      <w:r w:rsidR="003A5F03">
        <w:rPr>
          <w:rFonts w:ascii="Tahoma" w:hAnsi="Tahoma"/>
          <w:b/>
          <w:spacing w:val="-3"/>
          <w:sz w:val="20"/>
        </w:rPr>
        <w:t xml:space="preserve"> </w:t>
      </w:r>
      <w:r w:rsidR="003A5F03">
        <w:rPr>
          <w:rFonts w:ascii="Tahoma" w:hAnsi="Tahoma"/>
          <w:b/>
          <w:sz w:val="20"/>
        </w:rPr>
        <w:t>of</w:t>
      </w:r>
      <w:r w:rsidR="003A5F03">
        <w:rPr>
          <w:rFonts w:ascii="Tahoma" w:hAnsi="Tahoma"/>
          <w:b/>
          <w:spacing w:val="-2"/>
          <w:sz w:val="20"/>
        </w:rPr>
        <w:t xml:space="preserve"> </w:t>
      </w:r>
      <w:r w:rsidR="003A5F03">
        <w:rPr>
          <w:rFonts w:ascii="Tahoma" w:hAnsi="Tahoma"/>
          <w:b/>
          <w:sz w:val="20"/>
        </w:rPr>
        <w:t>Residence</w:t>
      </w:r>
      <w:r w:rsidR="003A5F03">
        <w:rPr>
          <w:rFonts w:ascii="Tahoma" w:hAnsi="Tahoma"/>
          <w:sz w:val="20"/>
        </w:rPr>
        <w:t>:</w:t>
      </w:r>
      <w:r w:rsidR="003A5F03">
        <w:rPr>
          <w:rFonts w:ascii="Tahoma" w:hAnsi="Tahoma"/>
          <w:sz w:val="20"/>
          <w:u w:val="single"/>
        </w:rPr>
        <w:tab/>
      </w:r>
      <w:r w:rsidR="003A5F03">
        <w:rPr>
          <w:rFonts w:ascii="Tahoma" w:hAnsi="Tahoma"/>
          <w:sz w:val="20"/>
        </w:rPr>
        <w:t>_</w:t>
      </w:r>
    </w:p>
    <w:p w14:paraId="75F1BAA7" w14:textId="77777777" w:rsidR="003620F5" w:rsidRDefault="003620F5">
      <w:pPr>
        <w:pStyle w:val="BodyText"/>
        <w:spacing w:before="5"/>
        <w:rPr>
          <w:rFonts w:ascii="Tahoma"/>
          <w:sz w:val="28"/>
        </w:rPr>
      </w:pPr>
    </w:p>
    <w:p w14:paraId="75F1BAA8" w14:textId="77777777" w:rsidR="003620F5" w:rsidRDefault="003620F5">
      <w:pPr>
        <w:rPr>
          <w:rFonts w:ascii="Tahoma"/>
          <w:sz w:val="28"/>
        </w:rPr>
        <w:sectPr w:rsidR="003620F5">
          <w:pgSz w:w="12240" w:h="15840"/>
          <w:pgMar w:top="1500" w:right="120" w:bottom="420" w:left="220" w:header="0" w:footer="235" w:gutter="0"/>
          <w:cols w:space="720"/>
        </w:sectPr>
      </w:pPr>
    </w:p>
    <w:p w14:paraId="75F1BAA9" w14:textId="77777777" w:rsidR="003620F5" w:rsidRDefault="003C0AA9">
      <w:pPr>
        <w:spacing w:before="100"/>
        <w:ind w:left="219"/>
        <w:rPr>
          <w:rFonts w:ascii="Tahoma"/>
          <w:b/>
          <w:sz w:val="20"/>
        </w:rPr>
      </w:pPr>
      <w:r>
        <w:pict w14:anchorId="75F1F016">
          <v:rect id="docshape474" o:spid="_x0000_s3167" style="position:absolute;left:0;text-align:left;margin-left:315.4pt;margin-top:5.25pt;width:12.6pt;height:11.4pt;z-index:15874560;mso-position-horizontal-relative:page" filled="f" strokeweight=".25pt">
            <w10:wrap anchorx="page"/>
          </v:rect>
        </w:pict>
      </w:r>
      <w:r w:rsidR="003A5F03">
        <w:rPr>
          <w:rFonts w:ascii="Tahoma"/>
          <w:b/>
          <w:sz w:val="20"/>
        </w:rPr>
        <w:t>Was</w:t>
      </w:r>
      <w:r w:rsidR="003A5F03">
        <w:rPr>
          <w:rFonts w:ascii="Tahoma"/>
          <w:b/>
          <w:spacing w:val="-4"/>
          <w:sz w:val="20"/>
        </w:rPr>
        <w:t xml:space="preserve"> </w:t>
      </w:r>
      <w:r w:rsidR="003A5F03">
        <w:rPr>
          <w:rFonts w:ascii="Tahoma"/>
          <w:b/>
          <w:sz w:val="20"/>
        </w:rPr>
        <w:t>a</w:t>
      </w:r>
      <w:r w:rsidR="003A5F03">
        <w:rPr>
          <w:rFonts w:ascii="Tahoma"/>
          <w:b/>
          <w:spacing w:val="-3"/>
          <w:sz w:val="20"/>
        </w:rPr>
        <w:t xml:space="preserve"> </w:t>
      </w:r>
      <w:r w:rsidR="003A5F03">
        <w:rPr>
          <w:rFonts w:ascii="Tahoma"/>
          <w:b/>
          <w:sz w:val="20"/>
        </w:rPr>
        <w:t>referral</w:t>
      </w:r>
      <w:r w:rsidR="003A5F03">
        <w:rPr>
          <w:rFonts w:ascii="Tahoma"/>
          <w:b/>
          <w:spacing w:val="-2"/>
          <w:sz w:val="20"/>
        </w:rPr>
        <w:t xml:space="preserve"> </w:t>
      </w:r>
      <w:r w:rsidR="003A5F03">
        <w:rPr>
          <w:rFonts w:ascii="Tahoma"/>
          <w:b/>
          <w:sz w:val="20"/>
        </w:rPr>
        <w:t>made</w:t>
      </w:r>
      <w:r w:rsidR="003A5F03">
        <w:rPr>
          <w:rFonts w:ascii="Tahoma"/>
          <w:b/>
          <w:spacing w:val="-2"/>
          <w:sz w:val="20"/>
        </w:rPr>
        <w:t xml:space="preserve"> </w:t>
      </w:r>
      <w:r w:rsidR="003A5F03">
        <w:rPr>
          <w:rFonts w:ascii="Tahoma"/>
          <w:b/>
          <w:sz w:val="20"/>
        </w:rPr>
        <w:t>to</w:t>
      </w:r>
      <w:r w:rsidR="003A5F03">
        <w:rPr>
          <w:rFonts w:ascii="Tahoma"/>
          <w:b/>
          <w:spacing w:val="-3"/>
          <w:sz w:val="20"/>
        </w:rPr>
        <w:t xml:space="preserve"> </w:t>
      </w:r>
      <w:r w:rsidR="003A5F03">
        <w:rPr>
          <w:rFonts w:ascii="Tahoma"/>
          <w:b/>
          <w:sz w:val="20"/>
        </w:rPr>
        <w:t>a</w:t>
      </w:r>
      <w:r w:rsidR="003A5F03">
        <w:rPr>
          <w:rFonts w:ascii="Tahoma"/>
          <w:b/>
          <w:spacing w:val="-3"/>
          <w:sz w:val="20"/>
        </w:rPr>
        <w:t xml:space="preserve"> </w:t>
      </w:r>
      <w:r w:rsidR="003A5F03">
        <w:rPr>
          <w:rFonts w:ascii="Tahoma"/>
          <w:b/>
          <w:sz w:val="20"/>
        </w:rPr>
        <w:t>Crisis</w:t>
      </w:r>
      <w:r w:rsidR="003A5F03">
        <w:rPr>
          <w:rFonts w:ascii="Tahoma"/>
          <w:b/>
          <w:spacing w:val="-1"/>
          <w:sz w:val="20"/>
        </w:rPr>
        <w:t xml:space="preserve"> </w:t>
      </w:r>
      <w:r w:rsidR="003A5F03">
        <w:rPr>
          <w:rFonts w:ascii="Tahoma"/>
          <w:b/>
          <w:sz w:val="20"/>
        </w:rPr>
        <w:t>Stabilization</w:t>
      </w:r>
      <w:r w:rsidR="003A5F03">
        <w:rPr>
          <w:rFonts w:ascii="Tahoma"/>
          <w:b/>
          <w:spacing w:val="-2"/>
          <w:sz w:val="20"/>
        </w:rPr>
        <w:t xml:space="preserve"> </w:t>
      </w:r>
      <w:r w:rsidR="003A5F03">
        <w:rPr>
          <w:rFonts w:ascii="Tahoma"/>
          <w:b/>
          <w:sz w:val="20"/>
        </w:rPr>
        <w:t>Unit</w:t>
      </w:r>
      <w:r w:rsidR="003A5F03">
        <w:rPr>
          <w:rFonts w:ascii="Tahoma"/>
          <w:b/>
          <w:spacing w:val="-2"/>
          <w:sz w:val="20"/>
        </w:rPr>
        <w:t xml:space="preserve"> </w:t>
      </w:r>
      <w:r w:rsidR="003A5F03">
        <w:rPr>
          <w:rFonts w:ascii="Tahoma"/>
          <w:b/>
          <w:sz w:val="20"/>
        </w:rPr>
        <w:t>(CSU)?</w:t>
      </w:r>
    </w:p>
    <w:p w14:paraId="75F1BAAA" w14:textId="77777777" w:rsidR="003620F5" w:rsidRDefault="003A5F03">
      <w:pPr>
        <w:tabs>
          <w:tab w:val="left" w:pos="5443"/>
        </w:tabs>
        <w:spacing w:before="101"/>
        <w:ind w:left="938"/>
        <w:rPr>
          <w:rFonts w:ascii="Tahoma"/>
          <w:sz w:val="20"/>
        </w:rPr>
      </w:pPr>
      <w:r>
        <w:rPr>
          <w:rFonts w:ascii="Tahoma"/>
          <w:sz w:val="20"/>
        </w:rPr>
        <w:t>Which</w:t>
      </w:r>
      <w:r>
        <w:rPr>
          <w:rFonts w:ascii="Tahoma"/>
          <w:spacing w:val="-4"/>
          <w:sz w:val="20"/>
        </w:rPr>
        <w:t xml:space="preserve"> </w:t>
      </w:r>
      <w:r>
        <w:rPr>
          <w:rFonts w:ascii="Tahoma"/>
          <w:sz w:val="20"/>
        </w:rPr>
        <w:t>CSU?</w:t>
      </w:r>
      <w:r>
        <w:rPr>
          <w:rFonts w:ascii="Tahoma"/>
          <w:spacing w:val="1"/>
          <w:sz w:val="20"/>
        </w:rPr>
        <w:t xml:space="preserve"> </w:t>
      </w:r>
      <w:r>
        <w:rPr>
          <w:rFonts w:ascii="Tahoma"/>
          <w:w w:val="99"/>
          <w:sz w:val="20"/>
          <w:u w:val="single"/>
        </w:rPr>
        <w:t xml:space="preserve"> </w:t>
      </w:r>
      <w:r>
        <w:rPr>
          <w:rFonts w:ascii="Tahoma"/>
          <w:sz w:val="20"/>
          <w:u w:val="single"/>
        </w:rPr>
        <w:tab/>
      </w:r>
    </w:p>
    <w:p w14:paraId="75F1BAAB" w14:textId="77777777" w:rsidR="003620F5" w:rsidRDefault="003C0AA9">
      <w:pPr>
        <w:tabs>
          <w:tab w:val="left" w:pos="5152"/>
          <w:tab w:val="left" w:pos="6026"/>
        </w:tabs>
        <w:spacing w:before="100"/>
        <w:ind w:left="938"/>
        <w:rPr>
          <w:rFonts w:ascii="Tahoma"/>
          <w:sz w:val="20"/>
        </w:rPr>
      </w:pPr>
      <w:r>
        <w:pict w14:anchorId="75F1F017">
          <v:rect id="docshape475" o:spid="_x0000_s3166" style="position:absolute;left:0;text-align:left;margin-left:254.4pt;margin-top:5.15pt;width:12.6pt;height:11.4pt;z-index:-43409408;mso-position-horizontal-relative:page" filled="f" strokeweight=".25pt">
            <w10:wrap anchorx="page"/>
          </v:rect>
        </w:pict>
      </w:r>
      <w:r>
        <w:pict w14:anchorId="75F1F018">
          <v:rect id="docshape476" o:spid="_x0000_s3165" style="position:absolute;left:0;text-align:left;margin-left:294.6pt;margin-top:5.15pt;width:12.6pt;height:11.4pt;z-index:-43408896;mso-position-horizontal-relative:page" filled="f" strokeweight=".25pt">
            <w10:wrap anchorx="page"/>
          </v:rect>
        </w:pict>
      </w:r>
      <w:r w:rsidR="003A5F03">
        <w:rPr>
          <w:rFonts w:ascii="Tahoma"/>
          <w:sz w:val="20"/>
        </w:rPr>
        <w:t>Was</w:t>
      </w:r>
      <w:r w:rsidR="003A5F03">
        <w:rPr>
          <w:rFonts w:ascii="Tahoma"/>
          <w:spacing w:val="-4"/>
          <w:sz w:val="20"/>
        </w:rPr>
        <w:t xml:space="preserve"> </w:t>
      </w:r>
      <w:r w:rsidR="003A5F03">
        <w:rPr>
          <w:rFonts w:ascii="Tahoma"/>
          <w:sz w:val="20"/>
        </w:rPr>
        <w:t>the</w:t>
      </w:r>
      <w:r w:rsidR="003A5F03">
        <w:rPr>
          <w:rFonts w:ascii="Tahoma"/>
          <w:spacing w:val="-2"/>
          <w:sz w:val="20"/>
        </w:rPr>
        <w:t xml:space="preserve"> </w:t>
      </w:r>
      <w:r w:rsidR="003A5F03">
        <w:rPr>
          <w:rFonts w:ascii="Tahoma"/>
          <w:sz w:val="20"/>
        </w:rPr>
        <w:t>Respondent</w:t>
      </w:r>
      <w:r w:rsidR="003A5F03">
        <w:rPr>
          <w:rFonts w:ascii="Tahoma"/>
          <w:spacing w:val="-2"/>
          <w:sz w:val="20"/>
        </w:rPr>
        <w:t xml:space="preserve"> </w:t>
      </w:r>
      <w:r w:rsidR="003A5F03">
        <w:rPr>
          <w:rFonts w:ascii="Tahoma"/>
          <w:sz w:val="20"/>
        </w:rPr>
        <w:t>accepted</w:t>
      </w:r>
      <w:r w:rsidR="003A5F03">
        <w:rPr>
          <w:rFonts w:ascii="Tahoma"/>
          <w:spacing w:val="-2"/>
          <w:sz w:val="20"/>
        </w:rPr>
        <w:t xml:space="preserve"> </w:t>
      </w:r>
      <w:r w:rsidR="003A5F03">
        <w:rPr>
          <w:rFonts w:ascii="Tahoma"/>
          <w:sz w:val="20"/>
        </w:rPr>
        <w:t>at</w:t>
      </w:r>
      <w:r w:rsidR="003A5F03">
        <w:rPr>
          <w:rFonts w:ascii="Tahoma"/>
          <w:spacing w:val="-2"/>
          <w:sz w:val="20"/>
        </w:rPr>
        <w:t xml:space="preserve"> </w:t>
      </w:r>
      <w:r w:rsidR="003A5F03">
        <w:rPr>
          <w:rFonts w:ascii="Tahoma"/>
          <w:sz w:val="20"/>
        </w:rPr>
        <w:t>the</w:t>
      </w:r>
      <w:r w:rsidR="003A5F03">
        <w:rPr>
          <w:rFonts w:ascii="Tahoma"/>
          <w:spacing w:val="-2"/>
          <w:sz w:val="20"/>
        </w:rPr>
        <w:t xml:space="preserve"> </w:t>
      </w:r>
      <w:r w:rsidR="003A5F03">
        <w:rPr>
          <w:rFonts w:ascii="Tahoma"/>
          <w:sz w:val="20"/>
        </w:rPr>
        <w:t>CSU?</w:t>
      </w:r>
      <w:r w:rsidR="003A5F03">
        <w:rPr>
          <w:rFonts w:ascii="Tahoma"/>
          <w:sz w:val="20"/>
        </w:rPr>
        <w:tab/>
        <w:t>Yes</w:t>
      </w:r>
      <w:r w:rsidR="003A5F03">
        <w:rPr>
          <w:rFonts w:ascii="Tahoma"/>
          <w:sz w:val="20"/>
        </w:rPr>
        <w:tab/>
      </w:r>
      <w:r w:rsidR="003A5F03">
        <w:rPr>
          <w:rFonts w:ascii="Tahoma"/>
          <w:spacing w:val="-5"/>
          <w:sz w:val="20"/>
        </w:rPr>
        <w:t>No</w:t>
      </w:r>
    </w:p>
    <w:p w14:paraId="75F1BAAC" w14:textId="77777777" w:rsidR="003620F5" w:rsidRDefault="003A5F03">
      <w:pPr>
        <w:tabs>
          <w:tab w:val="left" w:pos="983"/>
        </w:tabs>
        <w:spacing w:before="100"/>
        <w:ind w:left="109"/>
        <w:rPr>
          <w:rFonts w:ascii="Tahoma"/>
          <w:sz w:val="20"/>
        </w:rPr>
      </w:pPr>
      <w:r>
        <w:br w:type="column"/>
      </w:r>
      <w:r>
        <w:rPr>
          <w:rFonts w:ascii="Tahoma"/>
          <w:sz w:val="20"/>
        </w:rPr>
        <w:t>Yes</w:t>
      </w:r>
      <w:r>
        <w:rPr>
          <w:rFonts w:ascii="Tahoma"/>
          <w:sz w:val="20"/>
        </w:rPr>
        <w:tab/>
        <w:t>No</w:t>
      </w:r>
    </w:p>
    <w:p w14:paraId="75F1BAAD" w14:textId="77777777" w:rsidR="003620F5" w:rsidRDefault="003620F5">
      <w:pPr>
        <w:rPr>
          <w:rFonts w:ascii="Tahoma"/>
          <w:sz w:val="20"/>
        </w:rPr>
        <w:sectPr w:rsidR="003620F5">
          <w:type w:val="continuous"/>
          <w:pgSz w:w="12240" w:h="15840"/>
          <w:pgMar w:top="1440" w:right="120" w:bottom="280" w:left="220" w:header="0" w:footer="235" w:gutter="0"/>
          <w:cols w:num="2" w:space="720" w:equalWidth="0">
            <w:col w:w="6267" w:space="40"/>
            <w:col w:w="5593"/>
          </w:cols>
        </w:sectPr>
      </w:pPr>
    </w:p>
    <w:p w14:paraId="75F1BAAE" w14:textId="77777777" w:rsidR="003620F5" w:rsidRDefault="003A5F03">
      <w:pPr>
        <w:tabs>
          <w:tab w:val="left" w:pos="9444"/>
        </w:tabs>
        <w:spacing w:before="92"/>
        <w:ind w:left="431"/>
        <w:jc w:val="center"/>
        <w:rPr>
          <w:rFonts w:ascii="Tahoma"/>
          <w:sz w:val="20"/>
        </w:rPr>
      </w:pPr>
      <w:r>
        <w:rPr>
          <w:rFonts w:ascii="Tahoma"/>
          <w:sz w:val="20"/>
        </w:rPr>
        <w:t>If</w:t>
      </w:r>
      <w:r>
        <w:rPr>
          <w:rFonts w:ascii="Tahoma"/>
          <w:spacing w:val="-6"/>
          <w:sz w:val="20"/>
        </w:rPr>
        <w:t xml:space="preserve"> </w:t>
      </w:r>
      <w:r>
        <w:rPr>
          <w:rFonts w:ascii="Tahoma"/>
          <w:i/>
          <w:sz w:val="21"/>
        </w:rPr>
        <w:t>No,</w:t>
      </w:r>
      <w:r>
        <w:rPr>
          <w:rFonts w:ascii="Tahoma"/>
          <w:i/>
          <w:spacing w:val="-8"/>
          <w:sz w:val="21"/>
        </w:rPr>
        <w:t xml:space="preserve"> </w:t>
      </w:r>
      <w:r>
        <w:rPr>
          <w:rFonts w:ascii="Tahoma"/>
          <w:sz w:val="20"/>
        </w:rPr>
        <w:t>what</w:t>
      </w:r>
      <w:r>
        <w:rPr>
          <w:rFonts w:ascii="Tahoma"/>
          <w:spacing w:val="-4"/>
          <w:sz w:val="20"/>
        </w:rPr>
        <w:t xml:space="preserve"> </w:t>
      </w:r>
      <w:r>
        <w:rPr>
          <w:rFonts w:ascii="Tahoma"/>
          <w:sz w:val="20"/>
        </w:rPr>
        <w:t>was</w:t>
      </w:r>
      <w:r>
        <w:rPr>
          <w:rFonts w:ascii="Tahoma"/>
          <w:spacing w:val="-5"/>
          <w:sz w:val="20"/>
        </w:rPr>
        <w:t xml:space="preserve"> </w:t>
      </w:r>
      <w:r>
        <w:rPr>
          <w:rFonts w:ascii="Tahoma"/>
          <w:sz w:val="20"/>
        </w:rPr>
        <w:t>the</w:t>
      </w:r>
      <w:r>
        <w:rPr>
          <w:rFonts w:ascii="Tahoma"/>
          <w:spacing w:val="-4"/>
          <w:sz w:val="20"/>
        </w:rPr>
        <w:t xml:space="preserve"> </w:t>
      </w:r>
      <w:r>
        <w:rPr>
          <w:rFonts w:ascii="Tahoma"/>
          <w:sz w:val="20"/>
        </w:rPr>
        <w:t>denial</w:t>
      </w:r>
      <w:r>
        <w:rPr>
          <w:rFonts w:ascii="Tahoma"/>
          <w:spacing w:val="-2"/>
          <w:sz w:val="20"/>
        </w:rPr>
        <w:t xml:space="preserve"> </w:t>
      </w:r>
      <w:r>
        <w:rPr>
          <w:rFonts w:ascii="Tahoma"/>
          <w:sz w:val="20"/>
        </w:rPr>
        <w:t>reason:</w:t>
      </w:r>
      <w:r>
        <w:rPr>
          <w:rFonts w:ascii="Tahoma"/>
          <w:spacing w:val="1"/>
          <w:sz w:val="20"/>
        </w:rPr>
        <w:t xml:space="preserve"> </w:t>
      </w:r>
      <w:r>
        <w:rPr>
          <w:rFonts w:ascii="Tahoma"/>
          <w:w w:val="99"/>
          <w:sz w:val="20"/>
          <w:u w:val="single"/>
        </w:rPr>
        <w:t xml:space="preserve"> </w:t>
      </w:r>
      <w:r>
        <w:rPr>
          <w:rFonts w:ascii="Tahoma"/>
          <w:sz w:val="20"/>
          <w:u w:val="single"/>
        </w:rPr>
        <w:tab/>
      </w:r>
    </w:p>
    <w:p w14:paraId="75F1BAAF" w14:textId="77777777" w:rsidR="003620F5" w:rsidRDefault="003620F5">
      <w:pPr>
        <w:pStyle w:val="BodyText"/>
        <w:spacing w:before="3"/>
        <w:rPr>
          <w:rFonts w:ascii="Tahoma"/>
          <w:sz w:val="28"/>
        </w:rPr>
      </w:pPr>
    </w:p>
    <w:p w14:paraId="75F1BAB0" w14:textId="77777777" w:rsidR="003620F5" w:rsidRDefault="003A5F03">
      <w:pPr>
        <w:spacing w:before="99"/>
        <w:ind w:left="219"/>
        <w:rPr>
          <w:rFonts w:ascii="Tahoma"/>
          <w:b/>
          <w:sz w:val="20"/>
        </w:rPr>
      </w:pPr>
      <w:r>
        <w:rPr>
          <w:rFonts w:ascii="Tahoma"/>
          <w:b/>
          <w:sz w:val="20"/>
        </w:rPr>
        <w:t>Does</w:t>
      </w:r>
      <w:r>
        <w:rPr>
          <w:rFonts w:ascii="Tahoma"/>
          <w:b/>
          <w:spacing w:val="-4"/>
          <w:sz w:val="20"/>
        </w:rPr>
        <w:t xml:space="preserve"> </w:t>
      </w:r>
      <w:r>
        <w:rPr>
          <w:rFonts w:ascii="Tahoma"/>
          <w:b/>
          <w:sz w:val="20"/>
        </w:rPr>
        <w:t>the</w:t>
      </w:r>
      <w:r>
        <w:rPr>
          <w:rFonts w:ascii="Tahoma"/>
          <w:b/>
          <w:spacing w:val="-2"/>
          <w:sz w:val="20"/>
        </w:rPr>
        <w:t xml:space="preserve"> </w:t>
      </w:r>
      <w:r>
        <w:rPr>
          <w:rFonts w:ascii="Tahoma"/>
          <w:b/>
          <w:sz w:val="20"/>
        </w:rPr>
        <w:t>Respondent</w:t>
      </w:r>
      <w:r>
        <w:rPr>
          <w:rFonts w:ascii="Tahoma"/>
          <w:b/>
          <w:spacing w:val="-2"/>
          <w:sz w:val="20"/>
        </w:rPr>
        <w:t xml:space="preserve"> </w:t>
      </w:r>
      <w:r>
        <w:rPr>
          <w:rFonts w:ascii="Tahoma"/>
          <w:b/>
          <w:sz w:val="20"/>
        </w:rPr>
        <w:t>have</w:t>
      </w:r>
      <w:r>
        <w:rPr>
          <w:rFonts w:ascii="Tahoma"/>
          <w:b/>
          <w:spacing w:val="-4"/>
          <w:sz w:val="20"/>
        </w:rPr>
        <w:t xml:space="preserve"> </w:t>
      </w:r>
      <w:r>
        <w:rPr>
          <w:rFonts w:ascii="Tahoma"/>
          <w:b/>
          <w:sz w:val="20"/>
        </w:rPr>
        <w:t>stable</w:t>
      </w:r>
      <w:r>
        <w:rPr>
          <w:rFonts w:ascii="Tahoma"/>
          <w:b/>
          <w:spacing w:val="-4"/>
          <w:sz w:val="20"/>
        </w:rPr>
        <w:t xml:space="preserve"> </w:t>
      </w:r>
      <w:r>
        <w:rPr>
          <w:rFonts w:ascii="Tahoma"/>
          <w:b/>
          <w:sz w:val="20"/>
        </w:rPr>
        <w:t>and</w:t>
      </w:r>
      <w:r>
        <w:rPr>
          <w:rFonts w:ascii="Tahoma"/>
          <w:b/>
          <w:spacing w:val="-4"/>
          <w:sz w:val="20"/>
        </w:rPr>
        <w:t xml:space="preserve"> </w:t>
      </w:r>
      <w:r>
        <w:rPr>
          <w:rFonts w:ascii="Tahoma"/>
          <w:b/>
          <w:sz w:val="20"/>
        </w:rPr>
        <w:t>independent</w:t>
      </w:r>
      <w:r>
        <w:rPr>
          <w:rFonts w:ascii="Tahoma"/>
          <w:b/>
          <w:spacing w:val="-2"/>
          <w:sz w:val="20"/>
        </w:rPr>
        <w:t xml:space="preserve"> </w:t>
      </w:r>
      <w:r>
        <w:rPr>
          <w:rFonts w:ascii="Tahoma"/>
          <w:b/>
          <w:sz w:val="20"/>
        </w:rPr>
        <w:t>living</w:t>
      </w:r>
      <w:r>
        <w:rPr>
          <w:rFonts w:ascii="Tahoma"/>
          <w:b/>
          <w:spacing w:val="-4"/>
          <w:sz w:val="20"/>
        </w:rPr>
        <w:t xml:space="preserve"> </w:t>
      </w:r>
      <w:r>
        <w:rPr>
          <w:rFonts w:ascii="Tahoma"/>
          <w:b/>
          <w:sz w:val="20"/>
        </w:rPr>
        <w:t>arrangements?</w:t>
      </w:r>
    </w:p>
    <w:p w14:paraId="75F1BAB1" w14:textId="77777777" w:rsidR="003620F5" w:rsidRDefault="003A5F03">
      <w:pPr>
        <w:tabs>
          <w:tab w:val="left" w:pos="4091"/>
        </w:tabs>
        <w:spacing w:before="92" w:line="333" w:lineRule="auto"/>
        <w:ind w:left="938" w:right="6932"/>
        <w:rPr>
          <w:rFonts w:ascii="Tahoma"/>
          <w:sz w:val="20"/>
        </w:rPr>
      </w:pPr>
      <w:r>
        <w:rPr>
          <w:rFonts w:ascii="Tahoma"/>
          <w:sz w:val="20"/>
        </w:rPr>
        <w:t>If</w:t>
      </w:r>
      <w:r>
        <w:rPr>
          <w:rFonts w:ascii="Tahoma"/>
          <w:spacing w:val="-7"/>
          <w:sz w:val="20"/>
        </w:rPr>
        <w:t xml:space="preserve"> </w:t>
      </w:r>
      <w:r>
        <w:rPr>
          <w:rFonts w:ascii="Tahoma"/>
          <w:i/>
          <w:sz w:val="21"/>
        </w:rPr>
        <w:t>No,</w:t>
      </w:r>
      <w:r>
        <w:rPr>
          <w:rFonts w:ascii="Tahoma"/>
          <w:i/>
          <w:spacing w:val="-8"/>
          <w:sz w:val="21"/>
        </w:rPr>
        <w:t xml:space="preserve"> </w:t>
      </w:r>
      <w:r>
        <w:rPr>
          <w:rFonts w:ascii="Tahoma"/>
          <w:sz w:val="20"/>
        </w:rPr>
        <w:t>then</w:t>
      </w:r>
      <w:r>
        <w:rPr>
          <w:rFonts w:ascii="Tahoma"/>
          <w:spacing w:val="-5"/>
          <w:sz w:val="20"/>
        </w:rPr>
        <w:t xml:space="preserve"> </w:t>
      </w:r>
      <w:r>
        <w:rPr>
          <w:rFonts w:ascii="Tahoma"/>
          <w:sz w:val="20"/>
        </w:rPr>
        <w:t>refer</w:t>
      </w:r>
      <w:r>
        <w:rPr>
          <w:rFonts w:ascii="Tahoma"/>
          <w:spacing w:val="-4"/>
          <w:sz w:val="20"/>
        </w:rPr>
        <w:t xml:space="preserve"> </w:t>
      </w:r>
      <w:proofErr w:type="gramStart"/>
      <w:r>
        <w:rPr>
          <w:rFonts w:ascii="Tahoma"/>
          <w:sz w:val="20"/>
        </w:rPr>
        <w:t>to</w:t>
      </w:r>
      <w:r>
        <w:rPr>
          <w:rFonts w:ascii="Tahoma"/>
          <w:spacing w:val="-5"/>
          <w:sz w:val="20"/>
        </w:rPr>
        <w:t xml:space="preserve"> </w:t>
      </w:r>
      <w:r>
        <w:rPr>
          <w:rFonts w:ascii="Tahoma"/>
          <w:sz w:val="20"/>
        </w:rPr>
        <w:t>CHOICE</w:t>
      </w:r>
      <w:proofErr w:type="gramEnd"/>
      <w:r>
        <w:rPr>
          <w:rFonts w:ascii="Tahoma"/>
          <w:spacing w:val="-4"/>
          <w:sz w:val="20"/>
        </w:rPr>
        <w:t xml:space="preserve"> </w:t>
      </w:r>
      <w:r>
        <w:rPr>
          <w:rFonts w:ascii="Tahoma"/>
          <w:sz w:val="20"/>
        </w:rPr>
        <w:t>Housing</w:t>
      </w:r>
      <w:r>
        <w:rPr>
          <w:rFonts w:ascii="Tahoma"/>
          <w:spacing w:val="-5"/>
          <w:sz w:val="20"/>
        </w:rPr>
        <w:t xml:space="preserve"> </w:t>
      </w:r>
      <w:r>
        <w:rPr>
          <w:rFonts w:ascii="Tahoma"/>
          <w:sz w:val="20"/>
        </w:rPr>
        <w:t>Program</w:t>
      </w:r>
      <w:r>
        <w:rPr>
          <w:rFonts w:ascii="Tahoma"/>
          <w:spacing w:val="-59"/>
          <w:sz w:val="20"/>
        </w:rPr>
        <w:t xml:space="preserve"> </w:t>
      </w:r>
      <w:r>
        <w:rPr>
          <w:rFonts w:ascii="Tahoma"/>
          <w:sz w:val="20"/>
        </w:rPr>
        <w:t>Referral</w:t>
      </w:r>
      <w:r>
        <w:rPr>
          <w:rFonts w:ascii="Tahoma"/>
          <w:spacing w:val="-5"/>
          <w:sz w:val="20"/>
        </w:rPr>
        <w:t xml:space="preserve"> </w:t>
      </w:r>
      <w:r>
        <w:rPr>
          <w:rFonts w:ascii="Tahoma"/>
          <w:sz w:val="20"/>
        </w:rPr>
        <w:t>Date:</w:t>
      </w:r>
      <w:r>
        <w:rPr>
          <w:rFonts w:ascii="Tahoma"/>
          <w:spacing w:val="-1"/>
          <w:sz w:val="20"/>
        </w:rPr>
        <w:t xml:space="preserve"> </w:t>
      </w:r>
      <w:r>
        <w:rPr>
          <w:rFonts w:ascii="Tahoma"/>
          <w:w w:val="99"/>
          <w:sz w:val="20"/>
          <w:u w:val="single"/>
        </w:rPr>
        <w:t xml:space="preserve"> </w:t>
      </w:r>
      <w:r>
        <w:rPr>
          <w:rFonts w:ascii="Tahoma"/>
          <w:sz w:val="20"/>
          <w:u w:val="single"/>
        </w:rPr>
        <w:tab/>
      </w:r>
    </w:p>
    <w:p w14:paraId="75F1BAB2" w14:textId="77777777" w:rsidR="003620F5" w:rsidRDefault="003A5F03">
      <w:pPr>
        <w:tabs>
          <w:tab w:val="left" w:pos="6244"/>
        </w:tabs>
        <w:spacing w:before="6"/>
        <w:ind w:left="938"/>
        <w:rPr>
          <w:rFonts w:ascii="Tahoma"/>
          <w:sz w:val="20"/>
        </w:rPr>
      </w:pPr>
      <w:r>
        <w:rPr>
          <w:rFonts w:ascii="Tahoma"/>
          <w:sz w:val="20"/>
        </w:rPr>
        <w:t>CHOICE</w:t>
      </w:r>
      <w:r>
        <w:rPr>
          <w:rFonts w:ascii="Tahoma"/>
          <w:spacing w:val="-3"/>
          <w:sz w:val="20"/>
        </w:rPr>
        <w:t xml:space="preserve"> </w:t>
      </w:r>
      <w:r>
        <w:rPr>
          <w:rFonts w:ascii="Tahoma"/>
          <w:sz w:val="20"/>
        </w:rPr>
        <w:t>Referral</w:t>
      </w:r>
      <w:r>
        <w:rPr>
          <w:rFonts w:ascii="Tahoma"/>
          <w:spacing w:val="-3"/>
          <w:sz w:val="20"/>
        </w:rPr>
        <w:t xml:space="preserve"> </w:t>
      </w:r>
      <w:r>
        <w:rPr>
          <w:rFonts w:ascii="Tahoma"/>
          <w:sz w:val="20"/>
        </w:rPr>
        <w:t>Staff</w:t>
      </w:r>
      <w:r>
        <w:rPr>
          <w:rFonts w:ascii="Tahoma"/>
          <w:spacing w:val="-4"/>
          <w:sz w:val="20"/>
        </w:rPr>
        <w:t xml:space="preserve"> </w:t>
      </w:r>
      <w:r>
        <w:rPr>
          <w:rFonts w:ascii="Tahoma"/>
          <w:sz w:val="20"/>
        </w:rPr>
        <w:t>Contact:</w:t>
      </w:r>
      <w:r>
        <w:rPr>
          <w:rFonts w:ascii="Tahoma"/>
          <w:sz w:val="20"/>
          <w:u w:val="single"/>
        </w:rPr>
        <w:tab/>
      </w:r>
      <w:r>
        <w:rPr>
          <w:rFonts w:ascii="Tahoma"/>
          <w:sz w:val="20"/>
        </w:rPr>
        <w:t>_</w:t>
      </w:r>
    </w:p>
    <w:p w14:paraId="75F1BAB3" w14:textId="77777777" w:rsidR="003620F5" w:rsidRDefault="003A5F03">
      <w:pPr>
        <w:tabs>
          <w:tab w:val="left" w:pos="10616"/>
        </w:tabs>
        <w:spacing w:before="102"/>
        <w:ind w:left="938"/>
        <w:rPr>
          <w:rFonts w:ascii="Tahoma"/>
          <w:sz w:val="20"/>
        </w:rPr>
      </w:pPr>
      <w:r>
        <w:rPr>
          <w:rFonts w:ascii="Tahoma"/>
          <w:sz w:val="20"/>
        </w:rPr>
        <w:t>Resolution:</w:t>
      </w:r>
      <w:r>
        <w:rPr>
          <w:rFonts w:ascii="Tahoma"/>
          <w:spacing w:val="-1"/>
          <w:sz w:val="20"/>
        </w:rPr>
        <w:t xml:space="preserve"> </w:t>
      </w:r>
      <w:r>
        <w:rPr>
          <w:rFonts w:ascii="Tahoma"/>
          <w:w w:val="99"/>
          <w:sz w:val="20"/>
          <w:u w:val="single"/>
        </w:rPr>
        <w:t xml:space="preserve"> </w:t>
      </w:r>
      <w:r>
        <w:rPr>
          <w:rFonts w:ascii="Tahoma"/>
          <w:sz w:val="20"/>
          <w:u w:val="single"/>
        </w:rPr>
        <w:tab/>
      </w:r>
    </w:p>
    <w:p w14:paraId="75F1BAB4" w14:textId="77777777" w:rsidR="003620F5" w:rsidRDefault="003620F5">
      <w:pPr>
        <w:pStyle w:val="BodyText"/>
        <w:spacing w:before="5"/>
        <w:rPr>
          <w:rFonts w:ascii="Tahoma"/>
          <w:sz w:val="28"/>
        </w:rPr>
      </w:pPr>
    </w:p>
    <w:p w14:paraId="75F1BAB5" w14:textId="77777777" w:rsidR="003620F5" w:rsidRDefault="003A5F03">
      <w:pPr>
        <w:spacing w:before="99"/>
        <w:ind w:left="218"/>
        <w:rPr>
          <w:rFonts w:ascii="Tahoma"/>
          <w:b/>
          <w:sz w:val="20"/>
        </w:rPr>
      </w:pPr>
      <w:r>
        <w:rPr>
          <w:rFonts w:ascii="Tahoma"/>
          <w:b/>
          <w:sz w:val="20"/>
        </w:rPr>
        <w:t>Is</w:t>
      </w:r>
      <w:r>
        <w:rPr>
          <w:rFonts w:ascii="Tahoma"/>
          <w:b/>
          <w:spacing w:val="-4"/>
          <w:sz w:val="20"/>
        </w:rPr>
        <w:t xml:space="preserve"> </w:t>
      </w:r>
      <w:r>
        <w:rPr>
          <w:rFonts w:ascii="Tahoma"/>
          <w:b/>
          <w:sz w:val="20"/>
        </w:rPr>
        <w:t>the</w:t>
      </w:r>
      <w:r>
        <w:rPr>
          <w:rFonts w:ascii="Tahoma"/>
          <w:b/>
          <w:spacing w:val="-3"/>
          <w:sz w:val="20"/>
        </w:rPr>
        <w:t xml:space="preserve"> </w:t>
      </w:r>
      <w:r>
        <w:rPr>
          <w:rFonts w:ascii="Tahoma"/>
          <w:b/>
          <w:sz w:val="20"/>
        </w:rPr>
        <w:t>Respondent</w:t>
      </w:r>
      <w:r>
        <w:rPr>
          <w:rFonts w:ascii="Tahoma"/>
          <w:b/>
          <w:spacing w:val="-3"/>
          <w:sz w:val="20"/>
        </w:rPr>
        <w:t xml:space="preserve"> </w:t>
      </w:r>
      <w:r>
        <w:rPr>
          <w:rFonts w:ascii="Tahoma"/>
          <w:b/>
          <w:sz w:val="20"/>
        </w:rPr>
        <w:t>currently</w:t>
      </w:r>
      <w:r>
        <w:rPr>
          <w:rFonts w:ascii="Tahoma"/>
          <w:b/>
          <w:spacing w:val="-4"/>
          <w:sz w:val="20"/>
        </w:rPr>
        <w:t xml:space="preserve"> </w:t>
      </w:r>
      <w:r>
        <w:rPr>
          <w:rFonts w:ascii="Tahoma"/>
          <w:b/>
          <w:sz w:val="20"/>
        </w:rPr>
        <w:t>employed?</w:t>
      </w:r>
    </w:p>
    <w:p w14:paraId="75F1BAB6" w14:textId="77777777" w:rsidR="003620F5" w:rsidRDefault="003A5F03">
      <w:pPr>
        <w:tabs>
          <w:tab w:val="left" w:pos="4092"/>
        </w:tabs>
        <w:spacing w:before="92" w:line="333" w:lineRule="auto"/>
        <w:ind w:left="939" w:right="6344" w:hanging="1"/>
        <w:rPr>
          <w:rFonts w:ascii="Tahoma"/>
          <w:sz w:val="20"/>
        </w:rPr>
      </w:pPr>
      <w:r>
        <w:rPr>
          <w:rFonts w:ascii="Tahoma"/>
          <w:sz w:val="20"/>
        </w:rPr>
        <w:t>If</w:t>
      </w:r>
      <w:r>
        <w:rPr>
          <w:rFonts w:ascii="Tahoma"/>
          <w:spacing w:val="-6"/>
          <w:sz w:val="20"/>
        </w:rPr>
        <w:t xml:space="preserve"> </w:t>
      </w:r>
      <w:r>
        <w:rPr>
          <w:rFonts w:ascii="Tahoma"/>
          <w:i/>
          <w:sz w:val="21"/>
        </w:rPr>
        <w:t>No,</w:t>
      </w:r>
      <w:r>
        <w:rPr>
          <w:rFonts w:ascii="Tahoma"/>
          <w:i/>
          <w:spacing w:val="-9"/>
          <w:sz w:val="21"/>
        </w:rPr>
        <w:t xml:space="preserve"> </w:t>
      </w:r>
      <w:r>
        <w:rPr>
          <w:rFonts w:ascii="Tahoma"/>
          <w:sz w:val="20"/>
        </w:rPr>
        <w:t>then</w:t>
      </w:r>
      <w:r>
        <w:rPr>
          <w:rFonts w:ascii="Tahoma"/>
          <w:spacing w:val="-6"/>
          <w:sz w:val="20"/>
        </w:rPr>
        <w:t xml:space="preserve"> </w:t>
      </w:r>
      <w:r>
        <w:rPr>
          <w:rFonts w:ascii="Tahoma"/>
          <w:sz w:val="20"/>
        </w:rPr>
        <w:t>refer</w:t>
      </w:r>
      <w:r>
        <w:rPr>
          <w:rFonts w:ascii="Tahoma"/>
          <w:spacing w:val="-4"/>
          <w:sz w:val="20"/>
        </w:rPr>
        <w:t xml:space="preserve"> </w:t>
      </w:r>
      <w:r>
        <w:rPr>
          <w:rFonts w:ascii="Tahoma"/>
          <w:sz w:val="20"/>
        </w:rPr>
        <w:t>to</w:t>
      </w:r>
      <w:r>
        <w:rPr>
          <w:rFonts w:ascii="Tahoma"/>
          <w:spacing w:val="-3"/>
          <w:sz w:val="20"/>
        </w:rPr>
        <w:t xml:space="preserve"> </w:t>
      </w:r>
      <w:r>
        <w:rPr>
          <w:rFonts w:ascii="Tahoma"/>
          <w:sz w:val="20"/>
        </w:rPr>
        <w:t>Supported</w:t>
      </w:r>
      <w:r>
        <w:rPr>
          <w:rFonts w:ascii="Tahoma"/>
          <w:spacing w:val="-5"/>
          <w:sz w:val="20"/>
        </w:rPr>
        <w:t xml:space="preserve"> </w:t>
      </w:r>
      <w:r>
        <w:rPr>
          <w:rFonts w:ascii="Tahoma"/>
          <w:sz w:val="20"/>
        </w:rPr>
        <w:t>Employment</w:t>
      </w:r>
      <w:r>
        <w:rPr>
          <w:rFonts w:ascii="Tahoma"/>
          <w:spacing w:val="-5"/>
          <w:sz w:val="20"/>
        </w:rPr>
        <w:t xml:space="preserve"> </w:t>
      </w:r>
      <w:r>
        <w:rPr>
          <w:rFonts w:ascii="Tahoma"/>
          <w:sz w:val="20"/>
        </w:rPr>
        <w:t>Program</w:t>
      </w:r>
      <w:r>
        <w:rPr>
          <w:rFonts w:ascii="Tahoma"/>
          <w:spacing w:val="-59"/>
          <w:sz w:val="20"/>
        </w:rPr>
        <w:t xml:space="preserve"> </w:t>
      </w:r>
      <w:r>
        <w:rPr>
          <w:rFonts w:ascii="Tahoma"/>
          <w:sz w:val="20"/>
        </w:rPr>
        <w:t>Referral</w:t>
      </w:r>
      <w:r>
        <w:rPr>
          <w:rFonts w:ascii="Tahoma"/>
          <w:spacing w:val="-5"/>
          <w:sz w:val="20"/>
        </w:rPr>
        <w:t xml:space="preserve"> </w:t>
      </w:r>
      <w:r>
        <w:rPr>
          <w:rFonts w:ascii="Tahoma"/>
          <w:sz w:val="20"/>
        </w:rPr>
        <w:t>Date:</w:t>
      </w:r>
      <w:r>
        <w:rPr>
          <w:rFonts w:ascii="Tahoma"/>
          <w:spacing w:val="-1"/>
          <w:sz w:val="20"/>
        </w:rPr>
        <w:t xml:space="preserve"> </w:t>
      </w:r>
      <w:r>
        <w:rPr>
          <w:rFonts w:ascii="Tahoma"/>
          <w:w w:val="99"/>
          <w:sz w:val="20"/>
          <w:u w:val="single"/>
        </w:rPr>
        <w:t xml:space="preserve"> </w:t>
      </w:r>
      <w:r>
        <w:rPr>
          <w:rFonts w:ascii="Tahoma"/>
          <w:sz w:val="20"/>
          <w:u w:val="single"/>
        </w:rPr>
        <w:tab/>
      </w:r>
    </w:p>
    <w:p w14:paraId="75F1BAB7" w14:textId="77777777" w:rsidR="003620F5" w:rsidRDefault="003A5F03">
      <w:pPr>
        <w:tabs>
          <w:tab w:val="left" w:pos="6962"/>
        </w:tabs>
        <w:spacing w:before="6"/>
        <w:ind w:left="939"/>
        <w:rPr>
          <w:rFonts w:ascii="Tahoma"/>
          <w:sz w:val="20"/>
        </w:rPr>
      </w:pPr>
      <w:r>
        <w:rPr>
          <w:rFonts w:ascii="Tahoma"/>
          <w:sz w:val="20"/>
        </w:rPr>
        <w:t>Supported</w:t>
      </w:r>
      <w:r>
        <w:rPr>
          <w:rFonts w:ascii="Tahoma"/>
          <w:spacing w:val="-4"/>
          <w:sz w:val="20"/>
        </w:rPr>
        <w:t xml:space="preserve"> </w:t>
      </w:r>
      <w:r>
        <w:rPr>
          <w:rFonts w:ascii="Tahoma"/>
          <w:sz w:val="20"/>
        </w:rPr>
        <w:t>Employment</w:t>
      </w:r>
      <w:r>
        <w:rPr>
          <w:rFonts w:ascii="Tahoma"/>
          <w:spacing w:val="-3"/>
          <w:sz w:val="20"/>
        </w:rPr>
        <w:t xml:space="preserve"> </w:t>
      </w:r>
      <w:r>
        <w:rPr>
          <w:rFonts w:ascii="Tahoma"/>
          <w:sz w:val="20"/>
        </w:rPr>
        <w:t>Staff</w:t>
      </w:r>
      <w:r>
        <w:rPr>
          <w:rFonts w:ascii="Tahoma"/>
          <w:spacing w:val="-6"/>
          <w:sz w:val="20"/>
        </w:rPr>
        <w:t xml:space="preserve"> </w:t>
      </w:r>
      <w:r>
        <w:rPr>
          <w:rFonts w:ascii="Tahoma"/>
          <w:sz w:val="20"/>
        </w:rPr>
        <w:t>Contact:</w:t>
      </w:r>
      <w:r>
        <w:rPr>
          <w:rFonts w:ascii="Tahoma"/>
          <w:spacing w:val="1"/>
          <w:sz w:val="20"/>
        </w:rPr>
        <w:t xml:space="preserve"> </w:t>
      </w:r>
      <w:r>
        <w:rPr>
          <w:rFonts w:ascii="Tahoma"/>
          <w:w w:val="99"/>
          <w:sz w:val="20"/>
          <w:u w:val="single"/>
        </w:rPr>
        <w:t xml:space="preserve"> </w:t>
      </w:r>
      <w:r>
        <w:rPr>
          <w:rFonts w:ascii="Tahoma"/>
          <w:sz w:val="20"/>
          <w:u w:val="single"/>
        </w:rPr>
        <w:tab/>
      </w:r>
    </w:p>
    <w:p w14:paraId="75F1BAB8" w14:textId="77777777" w:rsidR="003620F5" w:rsidRDefault="003A5F03">
      <w:pPr>
        <w:tabs>
          <w:tab w:val="left" w:pos="10506"/>
        </w:tabs>
        <w:spacing w:before="102"/>
        <w:ind w:left="939"/>
        <w:rPr>
          <w:rFonts w:ascii="Tahoma"/>
          <w:sz w:val="20"/>
        </w:rPr>
      </w:pPr>
      <w:r>
        <w:rPr>
          <w:rFonts w:ascii="Tahoma"/>
          <w:sz w:val="20"/>
        </w:rPr>
        <w:t>Resolution:</w:t>
      </w:r>
      <w:r>
        <w:rPr>
          <w:rFonts w:ascii="Tahoma"/>
          <w:spacing w:val="-1"/>
          <w:sz w:val="20"/>
        </w:rPr>
        <w:t xml:space="preserve"> </w:t>
      </w:r>
      <w:r>
        <w:rPr>
          <w:rFonts w:ascii="Tahoma"/>
          <w:w w:val="99"/>
          <w:sz w:val="20"/>
          <w:u w:val="single"/>
        </w:rPr>
        <w:t xml:space="preserve"> </w:t>
      </w:r>
      <w:r>
        <w:rPr>
          <w:rFonts w:ascii="Tahoma"/>
          <w:sz w:val="20"/>
          <w:u w:val="single"/>
        </w:rPr>
        <w:tab/>
      </w:r>
    </w:p>
    <w:p w14:paraId="75F1BAB9" w14:textId="77777777" w:rsidR="003620F5" w:rsidRDefault="003620F5">
      <w:pPr>
        <w:pStyle w:val="BodyText"/>
        <w:spacing w:before="5"/>
        <w:rPr>
          <w:rFonts w:ascii="Tahoma"/>
          <w:sz w:val="28"/>
        </w:rPr>
      </w:pPr>
    </w:p>
    <w:p w14:paraId="75F1BABA" w14:textId="77777777" w:rsidR="003620F5" w:rsidRDefault="003A5F03">
      <w:pPr>
        <w:spacing w:before="100"/>
        <w:ind w:left="219" w:right="1873"/>
        <w:rPr>
          <w:rFonts w:ascii="Tahoma"/>
          <w:b/>
          <w:sz w:val="20"/>
        </w:rPr>
      </w:pPr>
      <w:r>
        <w:rPr>
          <w:rFonts w:ascii="Tahoma"/>
          <w:b/>
          <w:sz w:val="20"/>
        </w:rPr>
        <w:t>Has</w:t>
      </w:r>
      <w:r>
        <w:rPr>
          <w:rFonts w:ascii="Tahoma"/>
          <w:b/>
          <w:spacing w:val="-4"/>
          <w:sz w:val="20"/>
        </w:rPr>
        <w:t xml:space="preserve"> </w:t>
      </w:r>
      <w:r>
        <w:rPr>
          <w:rFonts w:ascii="Tahoma"/>
          <w:b/>
          <w:sz w:val="20"/>
        </w:rPr>
        <w:t>the</w:t>
      </w:r>
      <w:r>
        <w:rPr>
          <w:rFonts w:ascii="Tahoma"/>
          <w:b/>
          <w:spacing w:val="-3"/>
          <w:sz w:val="20"/>
        </w:rPr>
        <w:t xml:space="preserve"> </w:t>
      </w:r>
      <w:r>
        <w:rPr>
          <w:rFonts w:ascii="Tahoma"/>
          <w:b/>
          <w:sz w:val="20"/>
        </w:rPr>
        <w:t>Respondent had</w:t>
      </w:r>
      <w:r>
        <w:rPr>
          <w:rFonts w:ascii="Tahoma"/>
          <w:b/>
          <w:spacing w:val="-2"/>
          <w:sz w:val="20"/>
        </w:rPr>
        <w:t xml:space="preserve"> </w:t>
      </w:r>
      <w:r>
        <w:rPr>
          <w:rFonts w:ascii="Tahoma"/>
          <w:b/>
          <w:sz w:val="20"/>
        </w:rPr>
        <w:t>2</w:t>
      </w:r>
      <w:r>
        <w:rPr>
          <w:rFonts w:ascii="Tahoma"/>
          <w:b/>
          <w:spacing w:val="-3"/>
          <w:sz w:val="20"/>
        </w:rPr>
        <w:t xml:space="preserve"> </w:t>
      </w:r>
      <w:r>
        <w:rPr>
          <w:rFonts w:ascii="Tahoma"/>
          <w:b/>
          <w:sz w:val="20"/>
        </w:rPr>
        <w:t>or</w:t>
      </w:r>
      <w:r>
        <w:rPr>
          <w:rFonts w:ascii="Tahoma"/>
          <w:b/>
          <w:spacing w:val="-2"/>
          <w:sz w:val="20"/>
        </w:rPr>
        <w:t xml:space="preserve"> </w:t>
      </w:r>
      <w:r>
        <w:rPr>
          <w:rFonts w:ascii="Tahoma"/>
          <w:b/>
          <w:sz w:val="20"/>
        </w:rPr>
        <w:t>more</w:t>
      </w:r>
      <w:r>
        <w:rPr>
          <w:rFonts w:ascii="Tahoma"/>
          <w:b/>
          <w:spacing w:val="-3"/>
          <w:sz w:val="20"/>
        </w:rPr>
        <w:t xml:space="preserve"> </w:t>
      </w:r>
      <w:r>
        <w:rPr>
          <w:rFonts w:ascii="Tahoma"/>
          <w:b/>
          <w:sz w:val="20"/>
        </w:rPr>
        <w:t>psychiatric</w:t>
      </w:r>
      <w:r>
        <w:rPr>
          <w:rFonts w:ascii="Tahoma"/>
          <w:b/>
          <w:spacing w:val="-3"/>
          <w:sz w:val="20"/>
        </w:rPr>
        <w:t xml:space="preserve"> </w:t>
      </w:r>
      <w:r>
        <w:rPr>
          <w:rFonts w:ascii="Tahoma"/>
          <w:b/>
          <w:sz w:val="20"/>
        </w:rPr>
        <w:t>hospital</w:t>
      </w:r>
      <w:r>
        <w:rPr>
          <w:rFonts w:ascii="Tahoma"/>
          <w:b/>
          <w:spacing w:val="-5"/>
          <w:sz w:val="20"/>
        </w:rPr>
        <w:t xml:space="preserve"> </w:t>
      </w:r>
      <w:r>
        <w:rPr>
          <w:rFonts w:ascii="Tahoma"/>
          <w:b/>
          <w:sz w:val="20"/>
        </w:rPr>
        <w:t>or</w:t>
      </w:r>
      <w:r>
        <w:rPr>
          <w:rFonts w:ascii="Tahoma"/>
          <w:b/>
          <w:spacing w:val="-3"/>
          <w:sz w:val="20"/>
        </w:rPr>
        <w:t xml:space="preserve"> </w:t>
      </w:r>
      <w:r>
        <w:rPr>
          <w:rFonts w:ascii="Tahoma"/>
          <w:b/>
          <w:sz w:val="20"/>
        </w:rPr>
        <w:t>emergency</w:t>
      </w:r>
      <w:r>
        <w:rPr>
          <w:rFonts w:ascii="Tahoma"/>
          <w:b/>
          <w:spacing w:val="-4"/>
          <w:sz w:val="20"/>
        </w:rPr>
        <w:t xml:space="preserve"> </w:t>
      </w:r>
      <w:r>
        <w:rPr>
          <w:rFonts w:ascii="Tahoma"/>
          <w:b/>
          <w:sz w:val="20"/>
        </w:rPr>
        <w:t>admissions</w:t>
      </w:r>
      <w:r>
        <w:rPr>
          <w:rFonts w:ascii="Tahoma"/>
          <w:b/>
          <w:spacing w:val="-1"/>
          <w:sz w:val="20"/>
        </w:rPr>
        <w:t xml:space="preserve"> </w:t>
      </w:r>
      <w:r>
        <w:rPr>
          <w:rFonts w:ascii="Tahoma"/>
          <w:b/>
          <w:sz w:val="20"/>
        </w:rPr>
        <w:t>in</w:t>
      </w:r>
      <w:r>
        <w:rPr>
          <w:rFonts w:ascii="Tahoma"/>
          <w:b/>
          <w:spacing w:val="-1"/>
          <w:sz w:val="20"/>
        </w:rPr>
        <w:t xml:space="preserve"> </w:t>
      </w:r>
      <w:r>
        <w:rPr>
          <w:rFonts w:ascii="Tahoma"/>
          <w:b/>
          <w:sz w:val="20"/>
        </w:rPr>
        <w:t>the</w:t>
      </w:r>
      <w:r>
        <w:rPr>
          <w:rFonts w:ascii="Tahoma"/>
          <w:b/>
          <w:spacing w:val="-3"/>
          <w:sz w:val="20"/>
        </w:rPr>
        <w:t xml:space="preserve"> </w:t>
      </w:r>
      <w:r>
        <w:rPr>
          <w:rFonts w:ascii="Tahoma"/>
          <w:b/>
          <w:sz w:val="20"/>
        </w:rPr>
        <w:t>past</w:t>
      </w:r>
      <w:r>
        <w:rPr>
          <w:rFonts w:ascii="Tahoma"/>
          <w:b/>
          <w:spacing w:val="-2"/>
          <w:sz w:val="20"/>
        </w:rPr>
        <w:t xml:space="preserve"> </w:t>
      </w:r>
      <w:r>
        <w:rPr>
          <w:rFonts w:ascii="Tahoma"/>
          <w:b/>
          <w:sz w:val="20"/>
        </w:rPr>
        <w:t>12</w:t>
      </w:r>
      <w:r>
        <w:rPr>
          <w:rFonts w:ascii="Tahoma"/>
          <w:b/>
          <w:spacing w:val="-56"/>
          <w:sz w:val="20"/>
        </w:rPr>
        <w:t xml:space="preserve"> </w:t>
      </w:r>
      <w:r>
        <w:rPr>
          <w:rFonts w:ascii="Tahoma"/>
          <w:b/>
          <w:sz w:val="20"/>
        </w:rPr>
        <w:t xml:space="preserve">months? </w:t>
      </w:r>
      <w:r>
        <w:rPr>
          <w:rFonts w:ascii="Tahoma"/>
          <w:b/>
          <w:sz w:val="20"/>
          <w:u w:val="single"/>
        </w:rPr>
        <w:t>OR</w:t>
      </w:r>
    </w:p>
    <w:p w14:paraId="75F1BABB" w14:textId="77777777" w:rsidR="003620F5" w:rsidRDefault="003A5F03">
      <w:pPr>
        <w:spacing w:before="102"/>
        <w:ind w:left="219" w:right="1127"/>
        <w:rPr>
          <w:rFonts w:ascii="Tahoma"/>
          <w:b/>
          <w:sz w:val="20"/>
        </w:rPr>
      </w:pPr>
      <w:r>
        <w:rPr>
          <w:rFonts w:ascii="Tahoma"/>
          <w:b/>
          <w:sz w:val="20"/>
        </w:rPr>
        <w:t>Does</w:t>
      </w:r>
      <w:r>
        <w:rPr>
          <w:rFonts w:ascii="Tahoma"/>
          <w:b/>
          <w:spacing w:val="-5"/>
          <w:sz w:val="20"/>
        </w:rPr>
        <w:t xml:space="preserve"> </w:t>
      </w:r>
      <w:r>
        <w:rPr>
          <w:rFonts w:ascii="Tahoma"/>
          <w:b/>
          <w:sz w:val="20"/>
        </w:rPr>
        <w:t>the</w:t>
      </w:r>
      <w:r>
        <w:rPr>
          <w:rFonts w:ascii="Tahoma"/>
          <w:b/>
          <w:spacing w:val="-4"/>
          <w:sz w:val="20"/>
        </w:rPr>
        <w:t xml:space="preserve"> </w:t>
      </w:r>
      <w:r>
        <w:rPr>
          <w:rFonts w:ascii="Tahoma"/>
          <w:b/>
          <w:sz w:val="20"/>
        </w:rPr>
        <w:t>Respondent</w:t>
      </w:r>
      <w:r>
        <w:rPr>
          <w:rFonts w:ascii="Tahoma"/>
          <w:b/>
          <w:spacing w:val="-3"/>
          <w:sz w:val="20"/>
        </w:rPr>
        <w:t xml:space="preserve"> </w:t>
      </w:r>
      <w:r>
        <w:rPr>
          <w:rFonts w:ascii="Tahoma"/>
          <w:b/>
          <w:sz w:val="20"/>
        </w:rPr>
        <w:t>present</w:t>
      </w:r>
      <w:r>
        <w:rPr>
          <w:rFonts w:ascii="Tahoma"/>
          <w:b/>
          <w:spacing w:val="-4"/>
          <w:sz w:val="20"/>
        </w:rPr>
        <w:t xml:space="preserve"> </w:t>
      </w:r>
      <w:r>
        <w:rPr>
          <w:rFonts w:ascii="Tahoma"/>
          <w:b/>
          <w:sz w:val="20"/>
        </w:rPr>
        <w:t>with</w:t>
      </w:r>
      <w:r>
        <w:rPr>
          <w:rFonts w:ascii="Tahoma"/>
          <w:b/>
          <w:spacing w:val="-6"/>
          <w:sz w:val="20"/>
        </w:rPr>
        <w:t xml:space="preserve"> </w:t>
      </w:r>
      <w:r>
        <w:rPr>
          <w:rFonts w:ascii="Tahoma"/>
          <w:b/>
          <w:sz w:val="20"/>
        </w:rPr>
        <w:t>significant</w:t>
      </w:r>
      <w:r>
        <w:rPr>
          <w:rFonts w:ascii="Tahoma"/>
          <w:b/>
          <w:spacing w:val="-3"/>
          <w:sz w:val="20"/>
        </w:rPr>
        <w:t xml:space="preserve"> </w:t>
      </w:r>
      <w:r>
        <w:rPr>
          <w:rFonts w:ascii="Tahoma"/>
          <w:b/>
          <w:sz w:val="20"/>
        </w:rPr>
        <w:t>and</w:t>
      </w:r>
      <w:r>
        <w:rPr>
          <w:rFonts w:ascii="Tahoma"/>
          <w:b/>
          <w:spacing w:val="-4"/>
          <w:sz w:val="20"/>
        </w:rPr>
        <w:t xml:space="preserve"> </w:t>
      </w:r>
      <w:r>
        <w:rPr>
          <w:rFonts w:ascii="Tahoma"/>
          <w:b/>
          <w:sz w:val="20"/>
        </w:rPr>
        <w:t>major</w:t>
      </w:r>
      <w:r>
        <w:rPr>
          <w:rFonts w:ascii="Tahoma"/>
          <w:b/>
          <w:spacing w:val="-3"/>
          <w:sz w:val="20"/>
        </w:rPr>
        <w:t xml:space="preserve"> </w:t>
      </w:r>
      <w:r>
        <w:rPr>
          <w:rFonts w:ascii="Tahoma"/>
          <w:b/>
          <w:sz w:val="20"/>
        </w:rPr>
        <w:t>psychiatric</w:t>
      </w:r>
      <w:r>
        <w:rPr>
          <w:rFonts w:ascii="Tahoma"/>
          <w:b/>
          <w:spacing w:val="-4"/>
          <w:sz w:val="20"/>
        </w:rPr>
        <w:t xml:space="preserve"> </w:t>
      </w:r>
      <w:r>
        <w:rPr>
          <w:rFonts w:ascii="Tahoma"/>
          <w:b/>
          <w:sz w:val="20"/>
        </w:rPr>
        <w:t>symptoms</w:t>
      </w:r>
      <w:r>
        <w:rPr>
          <w:rFonts w:ascii="Tahoma"/>
          <w:b/>
          <w:spacing w:val="-2"/>
          <w:sz w:val="20"/>
        </w:rPr>
        <w:t xml:space="preserve"> </w:t>
      </w:r>
      <w:r>
        <w:rPr>
          <w:rFonts w:ascii="Tahoma"/>
          <w:b/>
          <w:sz w:val="20"/>
        </w:rPr>
        <w:t>(e.g.,</w:t>
      </w:r>
      <w:r>
        <w:rPr>
          <w:rFonts w:ascii="Tahoma"/>
          <w:b/>
          <w:spacing w:val="-5"/>
          <w:sz w:val="20"/>
        </w:rPr>
        <w:t xml:space="preserve"> </w:t>
      </w:r>
      <w:r>
        <w:rPr>
          <w:rFonts w:ascii="Tahoma"/>
          <w:b/>
          <w:sz w:val="20"/>
        </w:rPr>
        <w:t>suicidality,</w:t>
      </w:r>
      <w:r>
        <w:rPr>
          <w:rFonts w:ascii="Tahoma"/>
          <w:b/>
          <w:spacing w:val="-55"/>
          <w:sz w:val="20"/>
        </w:rPr>
        <w:t xml:space="preserve"> </w:t>
      </w:r>
      <w:r>
        <w:rPr>
          <w:rFonts w:ascii="Tahoma"/>
          <w:b/>
          <w:sz w:val="20"/>
        </w:rPr>
        <w:t>psychosis)</w:t>
      </w:r>
      <w:r>
        <w:rPr>
          <w:rFonts w:ascii="Tahoma"/>
          <w:b/>
          <w:spacing w:val="-2"/>
          <w:sz w:val="20"/>
        </w:rPr>
        <w:t xml:space="preserve"> </w:t>
      </w:r>
      <w:r>
        <w:rPr>
          <w:rFonts w:ascii="Tahoma"/>
          <w:b/>
          <w:sz w:val="20"/>
        </w:rPr>
        <w:t>and</w:t>
      </w:r>
      <w:r>
        <w:rPr>
          <w:rFonts w:ascii="Tahoma"/>
          <w:b/>
          <w:spacing w:val="-1"/>
          <w:sz w:val="20"/>
        </w:rPr>
        <w:t xml:space="preserve"> </w:t>
      </w:r>
      <w:r>
        <w:rPr>
          <w:rFonts w:ascii="Tahoma"/>
          <w:b/>
          <w:sz w:val="20"/>
        </w:rPr>
        <w:t>has</w:t>
      </w:r>
      <w:r>
        <w:rPr>
          <w:rFonts w:ascii="Tahoma"/>
          <w:b/>
          <w:spacing w:val="-1"/>
          <w:sz w:val="20"/>
        </w:rPr>
        <w:t xml:space="preserve"> </w:t>
      </w:r>
      <w:r>
        <w:rPr>
          <w:rFonts w:ascii="Tahoma"/>
          <w:b/>
          <w:sz w:val="20"/>
        </w:rPr>
        <w:t>not</w:t>
      </w:r>
      <w:r>
        <w:rPr>
          <w:rFonts w:ascii="Tahoma"/>
          <w:b/>
          <w:spacing w:val="1"/>
          <w:sz w:val="20"/>
        </w:rPr>
        <w:t xml:space="preserve"> </w:t>
      </w:r>
      <w:r>
        <w:rPr>
          <w:rFonts w:ascii="Tahoma"/>
          <w:b/>
          <w:sz w:val="20"/>
        </w:rPr>
        <w:t>benefited</w:t>
      </w:r>
      <w:r>
        <w:rPr>
          <w:rFonts w:ascii="Tahoma"/>
          <w:b/>
          <w:spacing w:val="-2"/>
          <w:sz w:val="20"/>
        </w:rPr>
        <w:t xml:space="preserve"> </w:t>
      </w:r>
      <w:r>
        <w:rPr>
          <w:rFonts w:ascii="Tahoma"/>
          <w:b/>
          <w:sz w:val="20"/>
        </w:rPr>
        <w:t>from</w:t>
      </w:r>
      <w:r>
        <w:rPr>
          <w:rFonts w:ascii="Tahoma"/>
          <w:b/>
          <w:spacing w:val="-3"/>
          <w:sz w:val="20"/>
        </w:rPr>
        <w:t xml:space="preserve"> </w:t>
      </w:r>
      <w:r>
        <w:rPr>
          <w:rFonts w:ascii="Tahoma"/>
          <w:b/>
          <w:sz w:val="20"/>
        </w:rPr>
        <w:t>traditional</w:t>
      </w:r>
      <w:r>
        <w:rPr>
          <w:rFonts w:ascii="Tahoma"/>
          <w:b/>
          <w:spacing w:val="-2"/>
          <w:sz w:val="20"/>
        </w:rPr>
        <w:t xml:space="preserve"> </w:t>
      </w:r>
      <w:r>
        <w:rPr>
          <w:rFonts w:ascii="Tahoma"/>
          <w:b/>
          <w:sz w:val="20"/>
        </w:rPr>
        <w:t>outpatient</w:t>
      </w:r>
      <w:r>
        <w:rPr>
          <w:rFonts w:ascii="Tahoma"/>
          <w:b/>
          <w:spacing w:val="-1"/>
          <w:sz w:val="20"/>
        </w:rPr>
        <w:t xml:space="preserve"> </w:t>
      </w:r>
      <w:r>
        <w:rPr>
          <w:rFonts w:ascii="Tahoma"/>
          <w:b/>
          <w:sz w:val="20"/>
        </w:rPr>
        <w:t>services?</w:t>
      </w:r>
    </w:p>
    <w:p w14:paraId="75F1BABC" w14:textId="77777777" w:rsidR="003620F5" w:rsidRDefault="003A5F03">
      <w:pPr>
        <w:tabs>
          <w:tab w:val="left" w:pos="4092"/>
        </w:tabs>
        <w:spacing w:before="91" w:line="331" w:lineRule="auto"/>
        <w:ind w:left="939" w:right="3340"/>
        <w:rPr>
          <w:rFonts w:ascii="Tahoma" w:hAnsi="Tahoma"/>
          <w:sz w:val="20"/>
        </w:rPr>
      </w:pPr>
      <w:r>
        <w:rPr>
          <w:rFonts w:ascii="Tahoma" w:hAnsi="Tahoma"/>
          <w:sz w:val="20"/>
        </w:rPr>
        <w:t>If</w:t>
      </w:r>
      <w:r>
        <w:rPr>
          <w:rFonts w:ascii="Tahoma" w:hAnsi="Tahoma"/>
          <w:spacing w:val="-6"/>
          <w:sz w:val="20"/>
        </w:rPr>
        <w:t xml:space="preserve"> </w:t>
      </w:r>
      <w:proofErr w:type="gramStart"/>
      <w:r>
        <w:rPr>
          <w:rFonts w:ascii="Tahoma" w:hAnsi="Tahoma"/>
          <w:i/>
          <w:sz w:val="21"/>
        </w:rPr>
        <w:t>Yes</w:t>
      </w:r>
      <w:proofErr w:type="gramEnd"/>
      <w:r>
        <w:rPr>
          <w:rFonts w:ascii="Tahoma" w:hAnsi="Tahoma"/>
          <w:i/>
          <w:sz w:val="21"/>
        </w:rPr>
        <w:t>,</w:t>
      </w:r>
      <w:r>
        <w:rPr>
          <w:rFonts w:ascii="Tahoma" w:hAnsi="Tahoma"/>
          <w:i/>
          <w:spacing w:val="-7"/>
          <w:sz w:val="21"/>
        </w:rPr>
        <w:t xml:space="preserve"> </w:t>
      </w:r>
      <w:r>
        <w:rPr>
          <w:rFonts w:ascii="Tahoma" w:hAnsi="Tahoma"/>
          <w:sz w:val="20"/>
        </w:rPr>
        <w:t>then</w:t>
      </w:r>
      <w:r>
        <w:rPr>
          <w:rFonts w:ascii="Tahoma" w:hAnsi="Tahoma"/>
          <w:spacing w:val="-4"/>
          <w:sz w:val="20"/>
        </w:rPr>
        <w:t xml:space="preserve"> </w:t>
      </w:r>
      <w:r>
        <w:rPr>
          <w:rFonts w:ascii="Tahoma" w:hAnsi="Tahoma"/>
          <w:sz w:val="20"/>
        </w:rPr>
        <w:t>refer</w:t>
      </w:r>
      <w:r>
        <w:rPr>
          <w:rFonts w:ascii="Tahoma" w:hAnsi="Tahoma"/>
          <w:spacing w:val="-3"/>
          <w:sz w:val="20"/>
        </w:rPr>
        <w:t xml:space="preserve"> </w:t>
      </w:r>
      <w:r>
        <w:rPr>
          <w:rFonts w:ascii="Tahoma" w:hAnsi="Tahoma"/>
          <w:sz w:val="20"/>
        </w:rPr>
        <w:t>to</w:t>
      </w:r>
      <w:r>
        <w:rPr>
          <w:rFonts w:ascii="Tahoma" w:hAnsi="Tahoma"/>
          <w:spacing w:val="-5"/>
          <w:sz w:val="20"/>
        </w:rPr>
        <w:t xml:space="preserve"> </w:t>
      </w:r>
      <w:r>
        <w:rPr>
          <w:rFonts w:ascii="Tahoma" w:hAnsi="Tahoma"/>
          <w:sz w:val="20"/>
        </w:rPr>
        <w:t>PACT</w:t>
      </w:r>
      <w:r>
        <w:rPr>
          <w:rFonts w:ascii="Tahoma" w:hAnsi="Tahoma"/>
          <w:spacing w:val="-2"/>
          <w:sz w:val="20"/>
        </w:rPr>
        <w:t xml:space="preserve"> </w:t>
      </w:r>
      <w:r>
        <w:rPr>
          <w:rFonts w:ascii="Tahoma" w:hAnsi="Tahoma"/>
          <w:sz w:val="20"/>
        </w:rPr>
        <w:t>or</w:t>
      </w:r>
      <w:r>
        <w:rPr>
          <w:rFonts w:ascii="Tahoma" w:hAnsi="Tahoma"/>
          <w:spacing w:val="-3"/>
          <w:sz w:val="20"/>
        </w:rPr>
        <w:t xml:space="preserve"> </w:t>
      </w:r>
      <w:r>
        <w:rPr>
          <w:rFonts w:ascii="Tahoma" w:hAnsi="Tahoma"/>
          <w:sz w:val="20"/>
        </w:rPr>
        <w:t>ICORT</w:t>
      </w:r>
      <w:r>
        <w:rPr>
          <w:rFonts w:ascii="Tahoma" w:hAnsi="Tahoma"/>
          <w:spacing w:val="-2"/>
          <w:sz w:val="20"/>
        </w:rPr>
        <w:t xml:space="preserve"> </w:t>
      </w:r>
      <w:r>
        <w:rPr>
          <w:rFonts w:ascii="Tahoma" w:hAnsi="Tahoma"/>
          <w:sz w:val="20"/>
        </w:rPr>
        <w:t>(dependent</w:t>
      </w:r>
      <w:r>
        <w:rPr>
          <w:rFonts w:ascii="Tahoma" w:hAnsi="Tahoma"/>
          <w:spacing w:val="-4"/>
          <w:sz w:val="20"/>
        </w:rPr>
        <w:t xml:space="preserve"> </w:t>
      </w:r>
      <w:r>
        <w:rPr>
          <w:rFonts w:ascii="Tahoma" w:hAnsi="Tahoma"/>
          <w:sz w:val="20"/>
        </w:rPr>
        <w:t>on</w:t>
      </w:r>
      <w:r>
        <w:rPr>
          <w:rFonts w:ascii="Tahoma" w:hAnsi="Tahoma"/>
          <w:spacing w:val="-4"/>
          <w:sz w:val="20"/>
        </w:rPr>
        <w:t xml:space="preserve"> </w:t>
      </w:r>
      <w:r>
        <w:rPr>
          <w:rFonts w:ascii="Tahoma" w:hAnsi="Tahoma"/>
          <w:sz w:val="20"/>
        </w:rPr>
        <w:t>Respondent’s</w:t>
      </w:r>
      <w:r>
        <w:rPr>
          <w:rFonts w:ascii="Tahoma" w:hAnsi="Tahoma"/>
          <w:spacing w:val="-4"/>
          <w:sz w:val="20"/>
        </w:rPr>
        <w:t xml:space="preserve"> </w:t>
      </w:r>
      <w:r>
        <w:rPr>
          <w:rFonts w:ascii="Tahoma" w:hAnsi="Tahoma"/>
          <w:sz w:val="20"/>
        </w:rPr>
        <w:t>county</w:t>
      </w:r>
      <w:r>
        <w:rPr>
          <w:rFonts w:ascii="Tahoma" w:hAnsi="Tahoma"/>
          <w:spacing w:val="-4"/>
          <w:sz w:val="20"/>
        </w:rPr>
        <w:t xml:space="preserve"> </w:t>
      </w:r>
      <w:r>
        <w:rPr>
          <w:rFonts w:ascii="Tahoma" w:hAnsi="Tahoma"/>
          <w:sz w:val="20"/>
        </w:rPr>
        <w:t>of</w:t>
      </w:r>
      <w:r>
        <w:rPr>
          <w:rFonts w:ascii="Tahoma" w:hAnsi="Tahoma"/>
          <w:spacing w:val="-5"/>
          <w:sz w:val="20"/>
        </w:rPr>
        <w:t xml:space="preserve"> </w:t>
      </w:r>
      <w:r>
        <w:rPr>
          <w:rFonts w:ascii="Tahoma" w:hAnsi="Tahoma"/>
          <w:sz w:val="20"/>
        </w:rPr>
        <w:t>residence)</w:t>
      </w:r>
      <w:r>
        <w:rPr>
          <w:rFonts w:ascii="Tahoma" w:hAnsi="Tahoma"/>
          <w:spacing w:val="-60"/>
          <w:sz w:val="20"/>
        </w:rPr>
        <w:t xml:space="preserve"> </w:t>
      </w:r>
      <w:r>
        <w:rPr>
          <w:rFonts w:ascii="Tahoma" w:hAnsi="Tahoma"/>
          <w:sz w:val="20"/>
        </w:rPr>
        <w:t>Referral</w:t>
      </w:r>
      <w:r>
        <w:rPr>
          <w:rFonts w:ascii="Tahoma" w:hAnsi="Tahoma"/>
          <w:spacing w:val="-5"/>
          <w:sz w:val="20"/>
        </w:rPr>
        <w:t xml:space="preserve"> </w:t>
      </w:r>
      <w:r>
        <w:rPr>
          <w:rFonts w:ascii="Tahoma" w:hAnsi="Tahoma"/>
          <w:sz w:val="20"/>
        </w:rPr>
        <w:t>Date:</w:t>
      </w:r>
      <w:r>
        <w:rPr>
          <w:rFonts w:ascii="Tahoma" w:hAnsi="Tahoma"/>
          <w:spacing w:val="-1"/>
          <w:sz w:val="20"/>
        </w:rPr>
        <w:t xml:space="preserve"> </w:t>
      </w:r>
      <w:r>
        <w:rPr>
          <w:rFonts w:ascii="Tahoma" w:hAnsi="Tahoma"/>
          <w:w w:val="99"/>
          <w:sz w:val="20"/>
          <w:u w:val="single"/>
        </w:rPr>
        <w:t xml:space="preserve"> </w:t>
      </w:r>
      <w:r>
        <w:rPr>
          <w:rFonts w:ascii="Tahoma" w:hAnsi="Tahoma"/>
          <w:sz w:val="20"/>
          <w:u w:val="single"/>
        </w:rPr>
        <w:tab/>
      </w:r>
    </w:p>
    <w:p w14:paraId="75F1BABD" w14:textId="77777777" w:rsidR="003620F5" w:rsidRDefault="003A5F03">
      <w:pPr>
        <w:tabs>
          <w:tab w:val="left" w:pos="6014"/>
        </w:tabs>
        <w:spacing w:before="11"/>
        <w:ind w:left="938"/>
        <w:rPr>
          <w:rFonts w:ascii="Tahoma"/>
          <w:sz w:val="20"/>
        </w:rPr>
      </w:pPr>
      <w:r>
        <w:rPr>
          <w:rFonts w:ascii="Tahoma"/>
          <w:sz w:val="20"/>
        </w:rPr>
        <w:t>PACT/ICORT</w:t>
      </w:r>
      <w:r>
        <w:rPr>
          <w:rFonts w:ascii="Tahoma"/>
          <w:spacing w:val="-3"/>
          <w:sz w:val="20"/>
        </w:rPr>
        <w:t xml:space="preserve"> </w:t>
      </w:r>
      <w:r>
        <w:rPr>
          <w:rFonts w:ascii="Tahoma"/>
          <w:sz w:val="20"/>
        </w:rPr>
        <w:t>Staff</w:t>
      </w:r>
      <w:r>
        <w:rPr>
          <w:rFonts w:ascii="Tahoma"/>
          <w:spacing w:val="-5"/>
          <w:sz w:val="20"/>
        </w:rPr>
        <w:t xml:space="preserve"> </w:t>
      </w:r>
      <w:r>
        <w:rPr>
          <w:rFonts w:ascii="Tahoma"/>
          <w:sz w:val="20"/>
        </w:rPr>
        <w:t>Contact:</w:t>
      </w:r>
      <w:r>
        <w:rPr>
          <w:rFonts w:ascii="Tahoma"/>
          <w:spacing w:val="1"/>
          <w:sz w:val="20"/>
        </w:rPr>
        <w:t xml:space="preserve"> </w:t>
      </w:r>
      <w:r>
        <w:rPr>
          <w:rFonts w:ascii="Tahoma"/>
          <w:w w:val="99"/>
          <w:sz w:val="20"/>
          <w:u w:val="single"/>
        </w:rPr>
        <w:t xml:space="preserve"> </w:t>
      </w:r>
      <w:r>
        <w:rPr>
          <w:rFonts w:ascii="Tahoma"/>
          <w:sz w:val="20"/>
          <w:u w:val="single"/>
        </w:rPr>
        <w:tab/>
      </w:r>
    </w:p>
    <w:p w14:paraId="75F1BABE" w14:textId="77777777" w:rsidR="003620F5" w:rsidRDefault="003A5F03">
      <w:pPr>
        <w:tabs>
          <w:tab w:val="left" w:pos="10506"/>
        </w:tabs>
        <w:spacing w:before="102"/>
        <w:ind w:left="938"/>
        <w:rPr>
          <w:rFonts w:ascii="Tahoma"/>
          <w:sz w:val="20"/>
        </w:rPr>
      </w:pPr>
      <w:r>
        <w:rPr>
          <w:rFonts w:ascii="Tahoma"/>
          <w:sz w:val="20"/>
        </w:rPr>
        <w:t>Resolution:</w:t>
      </w:r>
      <w:r>
        <w:rPr>
          <w:rFonts w:ascii="Tahoma"/>
          <w:spacing w:val="-1"/>
          <w:sz w:val="20"/>
        </w:rPr>
        <w:t xml:space="preserve"> </w:t>
      </w:r>
      <w:r>
        <w:rPr>
          <w:rFonts w:ascii="Tahoma"/>
          <w:w w:val="99"/>
          <w:sz w:val="20"/>
          <w:u w:val="single"/>
        </w:rPr>
        <w:t xml:space="preserve"> </w:t>
      </w:r>
      <w:r>
        <w:rPr>
          <w:rFonts w:ascii="Tahoma"/>
          <w:sz w:val="20"/>
          <w:u w:val="single"/>
        </w:rPr>
        <w:tab/>
      </w:r>
    </w:p>
    <w:p w14:paraId="75F1BABF" w14:textId="77777777" w:rsidR="003620F5" w:rsidRDefault="003620F5">
      <w:pPr>
        <w:pStyle w:val="BodyText"/>
        <w:rPr>
          <w:rFonts w:ascii="Tahoma"/>
          <w:sz w:val="20"/>
        </w:rPr>
      </w:pPr>
    </w:p>
    <w:p w14:paraId="75F1BAC0" w14:textId="77777777" w:rsidR="003620F5" w:rsidRDefault="003620F5">
      <w:pPr>
        <w:pStyle w:val="BodyText"/>
        <w:spacing w:before="11"/>
        <w:rPr>
          <w:rFonts w:ascii="Tahoma"/>
          <w:sz w:val="21"/>
        </w:rPr>
      </w:pPr>
    </w:p>
    <w:p w14:paraId="75F1BAC1" w14:textId="77777777" w:rsidR="003620F5" w:rsidRDefault="003620F5">
      <w:pPr>
        <w:rPr>
          <w:rFonts w:ascii="Tahoma"/>
          <w:sz w:val="21"/>
        </w:rPr>
        <w:sectPr w:rsidR="003620F5">
          <w:type w:val="continuous"/>
          <w:pgSz w:w="12240" w:h="15840"/>
          <w:pgMar w:top="1440" w:right="120" w:bottom="280" w:left="220" w:header="0" w:footer="235" w:gutter="0"/>
          <w:cols w:space="720"/>
        </w:sectPr>
      </w:pPr>
    </w:p>
    <w:p w14:paraId="75F1BAC2" w14:textId="77777777" w:rsidR="003620F5" w:rsidRDefault="003C0AA9">
      <w:pPr>
        <w:spacing w:before="101" w:line="263" w:lineRule="exact"/>
        <w:ind w:left="219"/>
        <w:rPr>
          <w:rFonts w:ascii="Tahoma"/>
          <w:b/>
        </w:rPr>
      </w:pPr>
      <w:r>
        <w:pict w14:anchorId="75F1F019">
          <v:rect id="docshape477" o:spid="_x0000_s3164" style="position:absolute;left:0;text-align:left;margin-left:252.6pt;margin-top:5.85pt;width:12.6pt;height:11.4pt;z-index:15876096;mso-position-horizontal-relative:page" filled="f" strokeweight=".25pt">
            <w10:wrap anchorx="page"/>
          </v:rect>
        </w:pict>
      </w:r>
      <w:r>
        <w:pict w14:anchorId="75F1F01A">
          <v:rect id="docshape478" o:spid="_x0000_s3163" style="position:absolute;left:0;text-align:left;margin-left:292.8pt;margin-top:5.85pt;width:12.6pt;height:11.4pt;z-index:-43407872;mso-position-horizontal-relative:page" filled="f" strokeweight=".25pt">
            <w10:wrap anchorx="page"/>
          </v:rect>
        </w:pict>
      </w:r>
      <w:r w:rsidR="003A5F03">
        <w:rPr>
          <w:rFonts w:ascii="Tahoma"/>
          <w:b/>
        </w:rPr>
        <w:t>Is</w:t>
      </w:r>
      <w:r w:rsidR="003A5F03">
        <w:rPr>
          <w:rFonts w:ascii="Tahoma"/>
          <w:b/>
          <w:spacing w:val="-2"/>
        </w:rPr>
        <w:t xml:space="preserve"> </w:t>
      </w:r>
      <w:r w:rsidR="003A5F03">
        <w:rPr>
          <w:rFonts w:ascii="Tahoma"/>
          <w:b/>
        </w:rPr>
        <w:t>Respondent</w:t>
      </w:r>
      <w:r w:rsidR="003A5F03">
        <w:rPr>
          <w:rFonts w:ascii="Tahoma"/>
          <w:b/>
          <w:spacing w:val="-1"/>
        </w:rPr>
        <w:t xml:space="preserve"> </w:t>
      </w:r>
      <w:r w:rsidR="003A5F03">
        <w:rPr>
          <w:rFonts w:ascii="Tahoma"/>
          <w:b/>
        </w:rPr>
        <w:t>between</w:t>
      </w:r>
      <w:r w:rsidR="003A5F03">
        <w:rPr>
          <w:rFonts w:ascii="Tahoma"/>
          <w:b/>
          <w:spacing w:val="-3"/>
        </w:rPr>
        <w:t xml:space="preserve"> </w:t>
      </w:r>
      <w:r w:rsidR="003A5F03">
        <w:rPr>
          <w:rFonts w:ascii="Tahoma"/>
          <w:b/>
        </w:rPr>
        <w:t>15-30</w:t>
      </w:r>
      <w:r w:rsidR="003A5F03">
        <w:rPr>
          <w:rFonts w:ascii="Tahoma"/>
          <w:b/>
          <w:spacing w:val="1"/>
        </w:rPr>
        <w:t xml:space="preserve"> </w:t>
      </w:r>
      <w:r w:rsidR="003A5F03">
        <w:rPr>
          <w:rFonts w:ascii="Tahoma"/>
          <w:b/>
        </w:rPr>
        <w:t>years</w:t>
      </w:r>
      <w:r w:rsidR="003A5F03">
        <w:rPr>
          <w:rFonts w:ascii="Tahoma"/>
          <w:b/>
          <w:spacing w:val="-4"/>
        </w:rPr>
        <w:t xml:space="preserve"> </w:t>
      </w:r>
      <w:r w:rsidR="003A5F03">
        <w:rPr>
          <w:rFonts w:ascii="Tahoma"/>
          <w:b/>
        </w:rPr>
        <w:t>old?</w:t>
      </w:r>
    </w:p>
    <w:p w14:paraId="75F1BAC3" w14:textId="77777777" w:rsidR="003620F5" w:rsidRDefault="003A5F03">
      <w:pPr>
        <w:tabs>
          <w:tab w:val="left" w:pos="1090"/>
        </w:tabs>
        <w:spacing w:before="121"/>
        <w:ind w:left="219"/>
        <w:rPr>
          <w:rFonts w:ascii="Tahoma"/>
          <w:sz w:val="20"/>
        </w:rPr>
      </w:pPr>
      <w:r>
        <w:br w:type="column"/>
      </w:r>
      <w:r>
        <w:rPr>
          <w:rFonts w:ascii="Tahoma"/>
          <w:sz w:val="20"/>
        </w:rPr>
        <w:t>Yes</w:t>
      </w:r>
      <w:r>
        <w:rPr>
          <w:rFonts w:ascii="Tahoma"/>
          <w:sz w:val="20"/>
        </w:rPr>
        <w:tab/>
        <w:t>No</w:t>
      </w:r>
    </w:p>
    <w:p w14:paraId="75F1BAC4" w14:textId="77777777" w:rsidR="003620F5" w:rsidRDefault="003620F5">
      <w:pPr>
        <w:rPr>
          <w:rFonts w:ascii="Tahoma"/>
          <w:sz w:val="20"/>
        </w:rPr>
        <w:sectPr w:rsidR="003620F5">
          <w:type w:val="continuous"/>
          <w:pgSz w:w="12240" w:h="15840"/>
          <w:pgMar w:top="1440" w:right="120" w:bottom="280" w:left="220" w:header="0" w:footer="235" w:gutter="0"/>
          <w:cols w:num="2" w:space="720" w:equalWidth="0">
            <w:col w:w="4803" w:space="114"/>
            <w:col w:w="6983"/>
          </w:cols>
        </w:sectPr>
      </w:pPr>
    </w:p>
    <w:p w14:paraId="75F1BAC5" w14:textId="77777777" w:rsidR="003620F5" w:rsidRDefault="003A5F03">
      <w:pPr>
        <w:spacing w:before="1" w:line="257" w:lineRule="exact"/>
        <w:ind w:left="219"/>
        <w:rPr>
          <w:rFonts w:ascii="Tahoma" w:hAnsi="Tahoma"/>
          <w:b/>
        </w:rPr>
      </w:pPr>
      <w:r>
        <w:rPr>
          <w:rFonts w:ascii="Tahoma" w:hAnsi="Tahoma"/>
          <w:b/>
        </w:rPr>
        <w:t>Is</w:t>
      </w:r>
      <w:r>
        <w:rPr>
          <w:rFonts w:ascii="Tahoma" w:hAnsi="Tahoma"/>
          <w:b/>
          <w:spacing w:val="-3"/>
        </w:rPr>
        <w:t xml:space="preserve"> </w:t>
      </w:r>
      <w:r>
        <w:rPr>
          <w:rFonts w:ascii="Tahoma" w:hAnsi="Tahoma"/>
          <w:b/>
        </w:rPr>
        <w:t>this</w:t>
      </w:r>
      <w:r>
        <w:rPr>
          <w:rFonts w:ascii="Tahoma" w:hAnsi="Tahoma"/>
          <w:b/>
          <w:spacing w:val="-2"/>
        </w:rPr>
        <w:t xml:space="preserve"> </w:t>
      </w:r>
      <w:r>
        <w:rPr>
          <w:rFonts w:ascii="Tahoma" w:hAnsi="Tahoma"/>
          <w:b/>
        </w:rPr>
        <w:t>the</w:t>
      </w:r>
      <w:r>
        <w:rPr>
          <w:rFonts w:ascii="Tahoma" w:hAnsi="Tahoma"/>
          <w:b/>
          <w:spacing w:val="-3"/>
        </w:rPr>
        <w:t xml:space="preserve"> </w:t>
      </w:r>
      <w:r>
        <w:rPr>
          <w:rFonts w:ascii="Tahoma" w:hAnsi="Tahoma"/>
          <w:b/>
        </w:rPr>
        <w:t>Respondent’s</w:t>
      </w:r>
      <w:r>
        <w:rPr>
          <w:rFonts w:ascii="Tahoma" w:hAnsi="Tahoma"/>
          <w:b/>
          <w:spacing w:val="-3"/>
        </w:rPr>
        <w:t xml:space="preserve"> </w:t>
      </w:r>
      <w:r>
        <w:rPr>
          <w:rFonts w:ascii="Tahoma" w:hAnsi="Tahoma"/>
          <w:b/>
        </w:rPr>
        <w:t>first</w:t>
      </w:r>
      <w:r>
        <w:rPr>
          <w:rFonts w:ascii="Tahoma" w:hAnsi="Tahoma"/>
          <w:b/>
          <w:spacing w:val="-2"/>
        </w:rPr>
        <w:t xml:space="preserve"> </w:t>
      </w:r>
      <w:r>
        <w:rPr>
          <w:rFonts w:ascii="Tahoma" w:hAnsi="Tahoma"/>
          <w:b/>
        </w:rPr>
        <w:t>episode</w:t>
      </w:r>
      <w:r>
        <w:rPr>
          <w:rFonts w:ascii="Tahoma" w:hAnsi="Tahoma"/>
          <w:b/>
          <w:spacing w:val="-3"/>
        </w:rPr>
        <w:t xml:space="preserve"> </w:t>
      </w:r>
      <w:r>
        <w:rPr>
          <w:rFonts w:ascii="Tahoma" w:hAnsi="Tahoma"/>
          <w:b/>
        </w:rPr>
        <w:t>of</w:t>
      </w:r>
      <w:r>
        <w:rPr>
          <w:rFonts w:ascii="Tahoma" w:hAnsi="Tahoma"/>
          <w:b/>
          <w:spacing w:val="-2"/>
        </w:rPr>
        <w:t xml:space="preserve"> </w:t>
      </w:r>
      <w:r>
        <w:rPr>
          <w:rFonts w:ascii="Tahoma" w:hAnsi="Tahoma"/>
          <w:b/>
        </w:rPr>
        <w:t>psychosis?</w:t>
      </w:r>
    </w:p>
    <w:p w14:paraId="75F1BAC6" w14:textId="77777777" w:rsidR="003620F5" w:rsidRDefault="003A5F03">
      <w:pPr>
        <w:tabs>
          <w:tab w:val="left" w:pos="1090"/>
        </w:tabs>
        <w:spacing w:before="21" w:line="237" w:lineRule="exact"/>
        <w:ind w:left="219"/>
        <w:rPr>
          <w:rFonts w:ascii="Tahoma"/>
          <w:sz w:val="20"/>
        </w:rPr>
      </w:pPr>
      <w:r>
        <w:br w:type="column"/>
      </w:r>
      <w:r>
        <w:rPr>
          <w:rFonts w:ascii="Tahoma"/>
          <w:sz w:val="20"/>
        </w:rPr>
        <w:t>Yes</w:t>
      </w:r>
      <w:r>
        <w:rPr>
          <w:rFonts w:ascii="Tahoma"/>
          <w:sz w:val="20"/>
        </w:rPr>
        <w:tab/>
        <w:t>No</w:t>
      </w:r>
    </w:p>
    <w:p w14:paraId="75F1BAC7" w14:textId="77777777" w:rsidR="003620F5" w:rsidRDefault="003620F5">
      <w:pPr>
        <w:spacing w:line="237" w:lineRule="exact"/>
        <w:rPr>
          <w:rFonts w:ascii="Tahoma"/>
          <w:sz w:val="20"/>
        </w:rPr>
        <w:sectPr w:rsidR="003620F5">
          <w:type w:val="continuous"/>
          <w:pgSz w:w="12240" w:h="15840"/>
          <w:pgMar w:top="1440" w:right="120" w:bottom="280" w:left="220" w:header="0" w:footer="235" w:gutter="0"/>
          <w:cols w:num="2" w:space="720" w:equalWidth="0">
            <w:col w:w="5914" w:space="256"/>
            <w:col w:w="5730"/>
          </w:cols>
        </w:sectPr>
      </w:pPr>
    </w:p>
    <w:p w14:paraId="75F1BAC8" w14:textId="77777777" w:rsidR="003620F5" w:rsidRDefault="003C0AA9">
      <w:pPr>
        <w:tabs>
          <w:tab w:val="left" w:pos="4092"/>
        </w:tabs>
        <w:spacing w:line="333" w:lineRule="auto"/>
        <w:ind w:left="939" w:right="4226" w:hanging="720"/>
        <w:rPr>
          <w:rFonts w:ascii="Tahoma"/>
          <w:sz w:val="20"/>
        </w:rPr>
      </w:pPr>
      <w:r>
        <w:pict w14:anchorId="75F1F01B">
          <v:rect id="docshape479" o:spid="_x0000_s3162" style="position:absolute;left:0;text-align:left;margin-left:311.8pt;margin-top:-12.2pt;width:12.6pt;height:11.4pt;z-index:15877120;mso-position-horizontal-relative:page" filled="f" strokeweight=".25pt">
            <w10:wrap anchorx="page"/>
          </v:rect>
        </w:pict>
      </w:r>
      <w:r>
        <w:pict w14:anchorId="75F1F01C">
          <v:rect id="docshape480" o:spid="_x0000_s3161" style="position:absolute;left:0;text-align:left;margin-left:352.8pt;margin-top:-12.05pt;width:12.6pt;height:11.4pt;z-index:-43406848;mso-position-horizontal-relative:page" filled="f" strokeweight=".25pt">
            <w10:wrap anchorx="page"/>
          </v:rect>
        </w:pict>
      </w:r>
      <w:r w:rsidR="003A5F03">
        <w:rPr>
          <w:rFonts w:ascii="Tahoma"/>
          <w:sz w:val="20"/>
        </w:rPr>
        <w:t>If</w:t>
      </w:r>
      <w:r w:rsidR="003A5F03">
        <w:rPr>
          <w:rFonts w:ascii="Tahoma"/>
          <w:spacing w:val="-5"/>
          <w:sz w:val="20"/>
        </w:rPr>
        <w:t xml:space="preserve"> </w:t>
      </w:r>
      <w:r w:rsidR="003A5F03">
        <w:rPr>
          <w:rFonts w:ascii="Tahoma"/>
          <w:sz w:val="20"/>
        </w:rPr>
        <w:t>the</w:t>
      </w:r>
      <w:r w:rsidR="003A5F03">
        <w:rPr>
          <w:rFonts w:ascii="Tahoma"/>
          <w:spacing w:val="-3"/>
          <w:sz w:val="20"/>
        </w:rPr>
        <w:t xml:space="preserve"> </w:t>
      </w:r>
      <w:r w:rsidR="003A5F03">
        <w:rPr>
          <w:rFonts w:ascii="Tahoma"/>
          <w:sz w:val="20"/>
        </w:rPr>
        <w:t>answer</w:t>
      </w:r>
      <w:r w:rsidR="003A5F03">
        <w:rPr>
          <w:rFonts w:ascii="Tahoma"/>
          <w:spacing w:val="-3"/>
          <w:sz w:val="20"/>
        </w:rPr>
        <w:t xml:space="preserve"> </w:t>
      </w:r>
      <w:r w:rsidR="003A5F03">
        <w:rPr>
          <w:rFonts w:ascii="Tahoma"/>
          <w:sz w:val="20"/>
        </w:rPr>
        <w:t>is</w:t>
      </w:r>
      <w:r w:rsidR="003A5F03">
        <w:rPr>
          <w:rFonts w:ascii="Tahoma"/>
          <w:spacing w:val="-4"/>
          <w:sz w:val="20"/>
        </w:rPr>
        <w:t xml:space="preserve"> </w:t>
      </w:r>
      <w:r w:rsidR="003A5F03">
        <w:rPr>
          <w:rFonts w:ascii="Tahoma"/>
          <w:i/>
          <w:sz w:val="21"/>
        </w:rPr>
        <w:t>Yes</w:t>
      </w:r>
      <w:r w:rsidR="003A5F03">
        <w:rPr>
          <w:rFonts w:ascii="Tahoma"/>
          <w:i/>
          <w:spacing w:val="-5"/>
          <w:sz w:val="21"/>
        </w:rPr>
        <w:t xml:space="preserve"> </w:t>
      </w:r>
      <w:r w:rsidR="003A5F03">
        <w:rPr>
          <w:rFonts w:ascii="Tahoma"/>
          <w:sz w:val="20"/>
        </w:rPr>
        <w:t>to</w:t>
      </w:r>
      <w:r w:rsidR="003A5F03">
        <w:rPr>
          <w:rFonts w:ascii="Tahoma"/>
          <w:spacing w:val="-4"/>
          <w:sz w:val="20"/>
        </w:rPr>
        <w:t xml:space="preserve"> </w:t>
      </w:r>
      <w:r w:rsidR="003A5F03">
        <w:rPr>
          <w:rFonts w:ascii="Tahoma"/>
          <w:sz w:val="20"/>
        </w:rPr>
        <w:t>both,</w:t>
      </w:r>
      <w:r w:rsidR="003A5F03">
        <w:rPr>
          <w:rFonts w:ascii="Tahoma"/>
          <w:spacing w:val="-4"/>
          <w:sz w:val="20"/>
        </w:rPr>
        <w:t xml:space="preserve"> </w:t>
      </w:r>
      <w:r w:rsidR="003A5F03">
        <w:rPr>
          <w:rFonts w:ascii="Tahoma"/>
          <w:sz w:val="20"/>
        </w:rPr>
        <w:t>then</w:t>
      </w:r>
      <w:r w:rsidR="003A5F03">
        <w:rPr>
          <w:rFonts w:ascii="Tahoma"/>
          <w:spacing w:val="-3"/>
          <w:sz w:val="20"/>
        </w:rPr>
        <w:t xml:space="preserve"> </w:t>
      </w:r>
      <w:r w:rsidR="003A5F03">
        <w:rPr>
          <w:rFonts w:ascii="Tahoma"/>
          <w:sz w:val="20"/>
        </w:rPr>
        <w:t>refer</w:t>
      </w:r>
      <w:r w:rsidR="003A5F03">
        <w:rPr>
          <w:rFonts w:ascii="Tahoma"/>
          <w:spacing w:val="-4"/>
          <w:sz w:val="20"/>
        </w:rPr>
        <w:t xml:space="preserve"> </w:t>
      </w:r>
      <w:r w:rsidR="003A5F03">
        <w:rPr>
          <w:rFonts w:ascii="Tahoma"/>
          <w:sz w:val="20"/>
        </w:rPr>
        <w:t>to</w:t>
      </w:r>
      <w:r w:rsidR="003A5F03">
        <w:rPr>
          <w:rFonts w:ascii="Tahoma"/>
          <w:spacing w:val="-3"/>
          <w:sz w:val="20"/>
        </w:rPr>
        <w:t xml:space="preserve"> </w:t>
      </w:r>
      <w:r w:rsidR="003A5F03">
        <w:rPr>
          <w:rFonts w:ascii="Tahoma"/>
          <w:sz w:val="20"/>
        </w:rPr>
        <w:t>NAVIGATE</w:t>
      </w:r>
      <w:r w:rsidR="003A5F03">
        <w:rPr>
          <w:rFonts w:ascii="Tahoma"/>
          <w:spacing w:val="-4"/>
          <w:sz w:val="20"/>
        </w:rPr>
        <w:t xml:space="preserve"> </w:t>
      </w:r>
      <w:r w:rsidR="003A5F03">
        <w:rPr>
          <w:rFonts w:ascii="Tahoma"/>
          <w:sz w:val="20"/>
        </w:rPr>
        <w:t>First</w:t>
      </w:r>
      <w:r w:rsidR="003A5F03">
        <w:rPr>
          <w:rFonts w:ascii="Tahoma"/>
          <w:spacing w:val="-3"/>
          <w:sz w:val="20"/>
        </w:rPr>
        <w:t xml:space="preserve"> </w:t>
      </w:r>
      <w:r w:rsidR="003A5F03">
        <w:rPr>
          <w:rFonts w:ascii="Tahoma"/>
          <w:sz w:val="20"/>
        </w:rPr>
        <w:t>Episode</w:t>
      </w:r>
      <w:r w:rsidR="003A5F03">
        <w:rPr>
          <w:rFonts w:ascii="Tahoma"/>
          <w:spacing w:val="-3"/>
          <w:sz w:val="20"/>
        </w:rPr>
        <w:t xml:space="preserve"> </w:t>
      </w:r>
      <w:r w:rsidR="003A5F03">
        <w:rPr>
          <w:rFonts w:ascii="Tahoma"/>
          <w:sz w:val="20"/>
        </w:rPr>
        <w:t>Psychosis</w:t>
      </w:r>
      <w:r w:rsidR="003A5F03">
        <w:rPr>
          <w:rFonts w:ascii="Tahoma"/>
          <w:spacing w:val="-4"/>
          <w:sz w:val="20"/>
        </w:rPr>
        <w:t xml:space="preserve"> </w:t>
      </w:r>
      <w:r w:rsidR="003A5F03">
        <w:rPr>
          <w:rFonts w:ascii="Tahoma"/>
          <w:sz w:val="20"/>
        </w:rPr>
        <w:t>Service</w:t>
      </w:r>
      <w:r w:rsidR="003A5F03">
        <w:rPr>
          <w:rFonts w:ascii="Tahoma"/>
          <w:spacing w:val="-59"/>
          <w:sz w:val="20"/>
        </w:rPr>
        <w:t xml:space="preserve"> </w:t>
      </w:r>
      <w:r w:rsidR="003A5F03">
        <w:rPr>
          <w:rFonts w:ascii="Tahoma"/>
          <w:sz w:val="20"/>
        </w:rPr>
        <w:t>Referral</w:t>
      </w:r>
      <w:r w:rsidR="003A5F03">
        <w:rPr>
          <w:rFonts w:ascii="Tahoma"/>
          <w:spacing w:val="-5"/>
          <w:sz w:val="20"/>
        </w:rPr>
        <w:t xml:space="preserve"> </w:t>
      </w:r>
      <w:r w:rsidR="003A5F03">
        <w:rPr>
          <w:rFonts w:ascii="Tahoma"/>
          <w:sz w:val="20"/>
        </w:rPr>
        <w:t>Date:</w:t>
      </w:r>
      <w:r w:rsidR="003A5F03">
        <w:rPr>
          <w:rFonts w:ascii="Tahoma"/>
          <w:spacing w:val="-1"/>
          <w:sz w:val="20"/>
        </w:rPr>
        <w:t xml:space="preserve"> </w:t>
      </w:r>
      <w:r w:rsidR="003A5F03">
        <w:rPr>
          <w:rFonts w:ascii="Tahoma"/>
          <w:w w:val="99"/>
          <w:sz w:val="20"/>
          <w:u w:val="single"/>
        </w:rPr>
        <w:t xml:space="preserve"> </w:t>
      </w:r>
      <w:r w:rsidR="003A5F03">
        <w:rPr>
          <w:rFonts w:ascii="Tahoma"/>
          <w:sz w:val="20"/>
          <w:u w:val="single"/>
        </w:rPr>
        <w:tab/>
      </w:r>
    </w:p>
    <w:p w14:paraId="75F1BAC9" w14:textId="77777777" w:rsidR="003620F5" w:rsidRDefault="003A5F03">
      <w:pPr>
        <w:tabs>
          <w:tab w:val="left" w:pos="5828"/>
        </w:tabs>
        <w:spacing w:before="6"/>
        <w:ind w:left="938"/>
        <w:rPr>
          <w:rFonts w:ascii="Tahoma"/>
          <w:sz w:val="20"/>
        </w:rPr>
      </w:pPr>
      <w:r>
        <w:rPr>
          <w:rFonts w:ascii="Tahoma"/>
          <w:sz w:val="20"/>
        </w:rPr>
        <w:t>NAVIGATE</w:t>
      </w:r>
      <w:r>
        <w:rPr>
          <w:rFonts w:ascii="Tahoma"/>
          <w:spacing w:val="-3"/>
          <w:sz w:val="20"/>
        </w:rPr>
        <w:t xml:space="preserve"> </w:t>
      </w:r>
      <w:r>
        <w:rPr>
          <w:rFonts w:ascii="Tahoma"/>
          <w:sz w:val="20"/>
        </w:rPr>
        <w:t>Staff</w:t>
      </w:r>
      <w:r>
        <w:rPr>
          <w:rFonts w:ascii="Tahoma"/>
          <w:spacing w:val="-4"/>
          <w:sz w:val="20"/>
        </w:rPr>
        <w:t xml:space="preserve"> </w:t>
      </w:r>
      <w:r>
        <w:rPr>
          <w:rFonts w:ascii="Tahoma"/>
          <w:sz w:val="20"/>
        </w:rPr>
        <w:t>Contact:</w:t>
      </w:r>
      <w:r>
        <w:rPr>
          <w:rFonts w:ascii="Tahoma"/>
          <w:spacing w:val="-1"/>
          <w:sz w:val="20"/>
        </w:rPr>
        <w:t xml:space="preserve"> </w:t>
      </w:r>
      <w:r>
        <w:rPr>
          <w:rFonts w:ascii="Tahoma"/>
          <w:w w:val="99"/>
          <w:sz w:val="20"/>
          <w:u w:val="single"/>
        </w:rPr>
        <w:t xml:space="preserve"> </w:t>
      </w:r>
      <w:r>
        <w:rPr>
          <w:rFonts w:ascii="Tahoma"/>
          <w:sz w:val="20"/>
          <w:u w:val="single"/>
        </w:rPr>
        <w:tab/>
      </w:r>
    </w:p>
    <w:p w14:paraId="75F1BACA" w14:textId="77777777" w:rsidR="003620F5" w:rsidRDefault="003A5F03">
      <w:pPr>
        <w:tabs>
          <w:tab w:val="left" w:pos="10506"/>
        </w:tabs>
        <w:spacing w:before="102"/>
        <w:ind w:left="938"/>
        <w:rPr>
          <w:rFonts w:ascii="Tahoma"/>
          <w:sz w:val="20"/>
        </w:rPr>
      </w:pPr>
      <w:r>
        <w:rPr>
          <w:rFonts w:ascii="Tahoma"/>
          <w:sz w:val="20"/>
        </w:rPr>
        <w:t>Resolution:</w:t>
      </w:r>
      <w:r>
        <w:rPr>
          <w:rFonts w:ascii="Tahoma"/>
          <w:spacing w:val="-1"/>
          <w:sz w:val="20"/>
        </w:rPr>
        <w:t xml:space="preserve"> </w:t>
      </w:r>
      <w:r>
        <w:rPr>
          <w:rFonts w:ascii="Tahoma"/>
          <w:w w:val="99"/>
          <w:sz w:val="20"/>
          <w:u w:val="single"/>
        </w:rPr>
        <w:t xml:space="preserve"> </w:t>
      </w:r>
      <w:r>
        <w:rPr>
          <w:rFonts w:ascii="Tahoma"/>
          <w:sz w:val="20"/>
          <w:u w:val="single"/>
        </w:rPr>
        <w:tab/>
      </w:r>
    </w:p>
    <w:p w14:paraId="75F1BACB" w14:textId="77777777" w:rsidR="003620F5" w:rsidRDefault="003620F5">
      <w:pPr>
        <w:rPr>
          <w:rFonts w:ascii="Tahoma"/>
          <w:sz w:val="20"/>
        </w:rPr>
        <w:sectPr w:rsidR="003620F5">
          <w:type w:val="continuous"/>
          <w:pgSz w:w="12240" w:h="15840"/>
          <w:pgMar w:top="1440" w:right="120" w:bottom="280" w:left="220" w:header="0" w:footer="235" w:gutter="0"/>
          <w:cols w:space="720"/>
        </w:sectPr>
      </w:pPr>
    </w:p>
    <w:p w14:paraId="75F1BACC" w14:textId="77777777" w:rsidR="003620F5" w:rsidRDefault="003A5F03">
      <w:pPr>
        <w:pStyle w:val="Heading4"/>
        <w:spacing w:before="28"/>
        <w:ind w:left="431" w:right="544"/>
        <w:jc w:val="center"/>
        <w:rPr>
          <w:rFonts w:ascii="Calibri"/>
        </w:rPr>
      </w:pPr>
      <w:r>
        <w:rPr>
          <w:rFonts w:ascii="Calibri"/>
          <w:u w:val="single"/>
        </w:rPr>
        <w:lastRenderedPageBreak/>
        <w:t>Intensive</w:t>
      </w:r>
      <w:r>
        <w:rPr>
          <w:rFonts w:ascii="Calibri"/>
          <w:spacing w:val="-3"/>
          <w:u w:val="single"/>
        </w:rPr>
        <w:t xml:space="preserve"> </w:t>
      </w:r>
      <w:r>
        <w:rPr>
          <w:rFonts w:ascii="Calibri"/>
          <w:u w:val="single"/>
        </w:rPr>
        <w:t>Community</w:t>
      </w:r>
      <w:r>
        <w:rPr>
          <w:rFonts w:ascii="Calibri"/>
          <w:spacing w:val="-2"/>
          <w:u w:val="single"/>
        </w:rPr>
        <w:t xml:space="preserve"> </w:t>
      </w:r>
      <w:r>
        <w:rPr>
          <w:rFonts w:ascii="Calibri"/>
          <w:u w:val="single"/>
        </w:rPr>
        <w:t>Supports</w:t>
      </w:r>
      <w:r>
        <w:rPr>
          <w:rFonts w:ascii="Calibri"/>
          <w:spacing w:val="-4"/>
          <w:u w:val="single"/>
        </w:rPr>
        <w:t xml:space="preserve"> </w:t>
      </w:r>
      <w:r>
        <w:rPr>
          <w:rFonts w:ascii="Calibri"/>
          <w:u w:val="single"/>
        </w:rPr>
        <w:t>by</w:t>
      </w:r>
      <w:r>
        <w:rPr>
          <w:rFonts w:ascii="Calibri"/>
          <w:spacing w:val="-2"/>
          <w:u w:val="single"/>
        </w:rPr>
        <w:t xml:space="preserve"> </w:t>
      </w:r>
      <w:r>
        <w:rPr>
          <w:rFonts w:ascii="Calibri"/>
          <w:u w:val="single"/>
        </w:rPr>
        <w:t>County</w:t>
      </w:r>
    </w:p>
    <w:p w14:paraId="75F1BACD" w14:textId="77777777" w:rsidR="003620F5" w:rsidRDefault="003A5F03">
      <w:pPr>
        <w:spacing w:before="2"/>
        <w:ind w:left="431" w:right="492"/>
        <w:jc w:val="center"/>
        <w:rPr>
          <w:rFonts w:ascii="Calibri"/>
          <w:sz w:val="20"/>
        </w:rPr>
      </w:pPr>
      <w:r>
        <w:rPr>
          <w:rFonts w:ascii="Calibri"/>
          <w:sz w:val="20"/>
        </w:rPr>
        <w:t>*All</w:t>
      </w:r>
      <w:r>
        <w:rPr>
          <w:rFonts w:ascii="Calibri"/>
          <w:spacing w:val="-4"/>
          <w:sz w:val="20"/>
        </w:rPr>
        <w:t xml:space="preserve"> </w:t>
      </w:r>
      <w:r>
        <w:rPr>
          <w:rFonts w:ascii="Calibri"/>
          <w:sz w:val="20"/>
        </w:rPr>
        <w:t>Regions</w:t>
      </w:r>
      <w:r>
        <w:rPr>
          <w:rFonts w:ascii="Calibri"/>
          <w:spacing w:val="-2"/>
          <w:sz w:val="20"/>
        </w:rPr>
        <w:t xml:space="preserve"> </w:t>
      </w:r>
      <w:r>
        <w:rPr>
          <w:rFonts w:ascii="Calibri"/>
          <w:sz w:val="20"/>
        </w:rPr>
        <w:t>have</w:t>
      </w:r>
      <w:r>
        <w:rPr>
          <w:rFonts w:ascii="Calibri"/>
          <w:spacing w:val="-4"/>
          <w:sz w:val="20"/>
        </w:rPr>
        <w:t xml:space="preserve"> </w:t>
      </w:r>
      <w:r>
        <w:rPr>
          <w:rFonts w:ascii="Calibri"/>
          <w:sz w:val="20"/>
        </w:rPr>
        <w:t>ICSS</w:t>
      </w:r>
      <w:r>
        <w:rPr>
          <w:rFonts w:ascii="Calibri"/>
          <w:spacing w:val="-4"/>
          <w:sz w:val="20"/>
        </w:rPr>
        <w:t xml:space="preserve"> </w:t>
      </w:r>
      <w:r>
        <w:rPr>
          <w:rFonts w:ascii="Calibri"/>
          <w:sz w:val="20"/>
        </w:rPr>
        <w:t>and</w:t>
      </w:r>
      <w:r>
        <w:rPr>
          <w:rFonts w:ascii="Calibri"/>
          <w:spacing w:val="-2"/>
          <w:sz w:val="20"/>
        </w:rPr>
        <w:t xml:space="preserve"> </w:t>
      </w:r>
      <w:r>
        <w:rPr>
          <w:rFonts w:ascii="Calibri"/>
          <w:sz w:val="20"/>
        </w:rPr>
        <w:t>Supported</w:t>
      </w:r>
      <w:r>
        <w:rPr>
          <w:rFonts w:ascii="Calibri"/>
          <w:spacing w:val="-2"/>
          <w:sz w:val="20"/>
        </w:rPr>
        <w:t xml:space="preserve"> </w:t>
      </w:r>
      <w:r>
        <w:rPr>
          <w:rFonts w:ascii="Calibri"/>
          <w:sz w:val="20"/>
        </w:rPr>
        <w:t>Employment*</w:t>
      </w:r>
    </w:p>
    <w:p w14:paraId="75F1BACE" w14:textId="77777777" w:rsidR="003620F5" w:rsidRDefault="003620F5">
      <w:pPr>
        <w:pStyle w:val="BodyText"/>
        <w:spacing w:before="7"/>
        <w:rPr>
          <w:rFonts w:ascii="Calibri"/>
          <w:sz w:val="19"/>
        </w:rPr>
      </w:pPr>
    </w:p>
    <w:tbl>
      <w:tblPr>
        <w:tblW w:w="0" w:type="auto"/>
        <w:tblInd w:w="2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6"/>
        <w:gridCol w:w="2000"/>
        <w:gridCol w:w="2086"/>
        <w:gridCol w:w="212"/>
        <w:gridCol w:w="1345"/>
        <w:gridCol w:w="3157"/>
        <w:gridCol w:w="1369"/>
      </w:tblGrid>
      <w:tr w:rsidR="003620F5" w14:paraId="75F1BAD7" w14:textId="77777777">
        <w:trPr>
          <w:trHeight w:val="877"/>
        </w:trPr>
        <w:tc>
          <w:tcPr>
            <w:tcW w:w="1246" w:type="dxa"/>
          </w:tcPr>
          <w:p w14:paraId="75F1BACF" w14:textId="77777777" w:rsidR="003620F5" w:rsidRDefault="003A5F03">
            <w:pPr>
              <w:pStyle w:val="TableParagraph"/>
              <w:spacing w:line="292" w:lineRule="exact"/>
              <w:ind w:left="158"/>
              <w:rPr>
                <w:rFonts w:ascii="Calibri"/>
                <w:b/>
                <w:sz w:val="24"/>
              </w:rPr>
            </w:pPr>
            <w:r>
              <w:rPr>
                <w:rFonts w:ascii="Calibri"/>
                <w:b/>
                <w:sz w:val="24"/>
              </w:rPr>
              <w:t>Counties</w:t>
            </w:r>
          </w:p>
        </w:tc>
        <w:tc>
          <w:tcPr>
            <w:tcW w:w="2000" w:type="dxa"/>
          </w:tcPr>
          <w:p w14:paraId="75F1BAD0" w14:textId="77777777" w:rsidR="003620F5" w:rsidRDefault="003A5F03">
            <w:pPr>
              <w:pStyle w:val="TableParagraph"/>
              <w:spacing w:line="292" w:lineRule="exact"/>
              <w:ind w:left="318" w:right="318"/>
              <w:jc w:val="center"/>
              <w:rPr>
                <w:rFonts w:ascii="Calibri"/>
                <w:b/>
                <w:sz w:val="24"/>
              </w:rPr>
            </w:pPr>
            <w:r>
              <w:rPr>
                <w:rFonts w:ascii="Calibri"/>
                <w:b/>
                <w:sz w:val="24"/>
              </w:rPr>
              <w:t>Intensive</w:t>
            </w:r>
          </w:p>
          <w:p w14:paraId="75F1BAD1" w14:textId="77777777" w:rsidR="003620F5" w:rsidRDefault="003A5F03">
            <w:pPr>
              <w:pStyle w:val="TableParagraph"/>
              <w:spacing w:line="290" w:lineRule="atLeast"/>
              <w:ind w:left="318" w:right="319"/>
              <w:jc w:val="center"/>
              <w:rPr>
                <w:rFonts w:ascii="Calibri"/>
                <w:b/>
                <w:sz w:val="24"/>
              </w:rPr>
            </w:pPr>
            <w:r>
              <w:rPr>
                <w:rFonts w:ascii="Calibri"/>
                <w:b/>
                <w:sz w:val="24"/>
              </w:rPr>
              <w:t>Community</w:t>
            </w:r>
            <w:r>
              <w:rPr>
                <w:rFonts w:ascii="Calibri"/>
                <w:b/>
                <w:spacing w:val="-52"/>
                <w:sz w:val="24"/>
              </w:rPr>
              <w:t xml:space="preserve"> </w:t>
            </w:r>
            <w:r>
              <w:rPr>
                <w:rFonts w:ascii="Calibri"/>
                <w:b/>
                <w:sz w:val="24"/>
              </w:rPr>
              <w:t>Support</w:t>
            </w:r>
          </w:p>
        </w:tc>
        <w:tc>
          <w:tcPr>
            <w:tcW w:w="2086" w:type="dxa"/>
          </w:tcPr>
          <w:p w14:paraId="75F1BAD2" w14:textId="77777777" w:rsidR="003620F5" w:rsidRDefault="003A5F03">
            <w:pPr>
              <w:pStyle w:val="TableParagraph"/>
              <w:spacing w:line="292" w:lineRule="exact"/>
              <w:ind w:left="390" w:right="446"/>
              <w:jc w:val="center"/>
              <w:rPr>
                <w:rFonts w:ascii="Calibri"/>
                <w:b/>
                <w:sz w:val="24"/>
              </w:rPr>
            </w:pPr>
            <w:r>
              <w:rPr>
                <w:rFonts w:ascii="Calibri"/>
                <w:b/>
                <w:sz w:val="24"/>
              </w:rPr>
              <w:t>Operational</w:t>
            </w:r>
          </w:p>
        </w:tc>
        <w:tc>
          <w:tcPr>
            <w:tcW w:w="212" w:type="dxa"/>
            <w:vMerge w:val="restart"/>
            <w:tcBorders>
              <w:top w:val="nil"/>
              <w:bottom w:val="nil"/>
            </w:tcBorders>
          </w:tcPr>
          <w:p w14:paraId="75F1BAD3" w14:textId="77777777" w:rsidR="003620F5" w:rsidRDefault="003620F5">
            <w:pPr>
              <w:pStyle w:val="TableParagraph"/>
              <w:rPr>
                <w:rFonts w:ascii="Times New Roman"/>
              </w:rPr>
            </w:pPr>
          </w:p>
        </w:tc>
        <w:tc>
          <w:tcPr>
            <w:tcW w:w="1345" w:type="dxa"/>
          </w:tcPr>
          <w:p w14:paraId="75F1BAD4" w14:textId="77777777" w:rsidR="003620F5" w:rsidRDefault="003A5F03">
            <w:pPr>
              <w:pStyle w:val="TableParagraph"/>
              <w:spacing w:line="292" w:lineRule="exact"/>
              <w:ind w:left="203"/>
              <w:rPr>
                <w:rFonts w:ascii="Calibri"/>
                <w:b/>
                <w:sz w:val="24"/>
              </w:rPr>
            </w:pPr>
            <w:r>
              <w:rPr>
                <w:rFonts w:ascii="Calibri"/>
                <w:b/>
                <w:sz w:val="24"/>
              </w:rPr>
              <w:t>Counties</w:t>
            </w:r>
          </w:p>
        </w:tc>
        <w:tc>
          <w:tcPr>
            <w:tcW w:w="3157" w:type="dxa"/>
          </w:tcPr>
          <w:p w14:paraId="75F1BAD5" w14:textId="77777777" w:rsidR="003620F5" w:rsidRDefault="003A5F03">
            <w:pPr>
              <w:pStyle w:val="TableParagraph"/>
              <w:spacing w:line="292" w:lineRule="exact"/>
              <w:ind w:left="32" w:right="95"/>
              <w:jc w:val="center"/>
              <w:rPr>
                <w:rFonts w:ascii="Calibri"/>
                <w:b/>
                <w:sz w:val="24"/>
              </w:rPr>
            </w:pPr>
            <w:r>
              <w:rPr>
                <w:rFonts w:ascii="Calibri"/>
                <w:b/>
                <w:sz w:val="24"/>
              </w:rPr>
              <w:t>Intensive</w:t>
            </w:r>
            <w:r>
              <w:rPr>
                <w:rFonts w:ascii="Calibri"/>
                <w:b/>
                <w:spacing w:val="-3"/>
                <w:sz w:val="24"/>
              </w:rPr>
              <w:t xml:space="preserve"> </w:t>
            </w:r>
            <w:r>
              <w:rPr>
                <w:rFonts w:ascii="Calibri"/>
                <w:b/>
                <w:sz w:val="24"/>
              </w:rPr>
              <w:t>Community</w:t>
            </w:r>
            <w:r>
              <w:rPr>
                <w:rFonts w:ascii="Calibri"/>
                <w:b/>
                <w:spacing w:val="-3"/>
                <w:sz w:val="24"/>
              </w:rPr>
              <w:t xml:space="preserve"> </w:t>
            </w:r>
            <w:r>
              <w:rPr>
                <w:rFonts w:ascii="Calibri"/>
                <w:b/>
                <w:sz w:val="24"/>
              </w:rPr>
              <w:t>Support</w:t>
            </w:r>
          </w:p>
        </w:tc>
        <w:tc>
          <w:tcPr>
            <w:tcW w:w="1369" w:type="dxa"/>
          </w:tcPr>
          <w:p w14:paraId="75F1BAD6" w14:textId="77777777" w:rsidR="003620F5" w:rsidRDefault="003A5F03">
            <w:pPr>
              <w:pStyle w:val="TableParagraph"/>
              <w:spacing w:line="292" w:lineRule="exact"/>
              <w:ind w:left="27" w:right="93"/>
              <w:jc w:val="center"/>
              <w:rPr>
                <w:rFonts w:ascii="Calibri"/>
                <w:b/>
                <w:sz w:val="24"/>
              </w:rPr>
            </w:pPr>
            <w:r>
              <w:rPr>
                <w:rFonts w:ascii="Calibri"/>
                <w:b/>
                <w:sz w:val="24"/>
              </w:rPr>
              <w:t>Operational</w:t>
            </w:r>
          </w:p>
        </w:tc>
      </w:tr>
      <w:tr w:rsidR="003620F5" w14:paraId="75F1BADF" w14:textId="77777777">
        <w:trPr>
          <w:trHeight w:val="270"/>
        </w:trPr>
        <w:tc>
          <w:tcPr>
            <w:tcW w:w="1246" w:type="dxa"/>
          </w:tcPr>
          <w:p w14:paraId="75F1BAD8" w14:textId="77777777" w:rsidR="003620F5" w:rsidRDefault="003A5F03">
            <w:pPr>
              <w:pStyle w:val="TableParagraph"/>
              <w:spacing w:before="1" w:line="249" w:lineRule="exact"/>
              <w:ind w:left="292"/>
              <w:rPr>
                <w:rFonts w:ascii="Calibri"/>
              </w:rPr>
            </w:pPr>
            <w:r>
              <w:rPr>
                <w:rFonts w:ascii="Calibri"/>
              </w:rPr>
              <w:t>Adams</w:t>
            </w:r>
          </w:p>
        </w:tc>
        <w:tc>
          <w:tcPr>
            <w:tcW w:w="2000" w:type="dxa"/>
          </w:tcPr>
          <w:p w14:paraId="75F1BAD9" w14:textId="77777777" w:rsidR="003620F5" w:rsidRDefault="003A5F03">
            <w:pPr>
              <w:pStyle w:val="TableParagraph"/>
              <w:spacing w:before="1" w:line="249" w:lineRule="exact"/>
              <w:ind w:left="318" w:right="368"/>
              <w:jc w:val="center"/>
              <w:rPr>
                <w:rFonts w:ascii="Calibri"/>
              </w:rPr>
            </w:pPr>
            <w:r>
              <w:rPr>
                <w:rFonts w:ascii="Calibri"/>
              </w:rPr>
              <w:t>ICORT</w:t>
            </w:r>
          </w:p>
        </w:tc>
        <w:tc>
          <w:tcPr>
            <w:tcW w:w="2086" w:type="dxa"/>
          </w:tcPr>
          <w:p w14:paraId="75F1BADA" w14:textId="77777777" w:rsidR="003620F5" w:rsidRDefault="003A5F03">
            <w:pPr>
              <w:pStyle w:val="TableParagraph"/>
              <w:spacing w:before="1" w:line="249" w:lineRule="exact"/>
              <w:ind w:left="390" w:right="438"/>
              <w:jc w:val="center"/>
              <w:rPr>
                <w:rFonts w:ascii="Calibri"/>
              </w:rPr>
            </w:pPr>
            <w:r>
              <w:rPr>
                <w:rFonts w:ascii="Calibri"/>
              </w:rPr>
              <w:t>Yes</w:t>
            </w:r>
          </w:p>
        </w:tc>
        <w:tc>
          <w:tcPr>
            <w:tcW w:w="212" w:type="dxa"/>
            <w:vMerge/>
            <w:tcBorders>
              <w:top w:val="nil"/>
              <w:bottom w:val="nil"/>
            </w:tcBorders>
          </w:tcPr>
          <w:p w14:paraId="75F1BADB" w14:textId="77777777" w:rsidR="003620F5" w:rsidRDefault="003620F5">
            <w:pPr>
              <w:rPr>
                <w:sz w:val="2"/>
                <w:szCs w:val="2"/>
              </w:rPr>
            </w:pPr>
          </w:p>
        </w:tc>
        <w:tc>
          <w:tcPr>
            <w:tcW w:w="1345" w:type="dxa"/>
          </w:tcPr>
          <w:p w14:paraId="75F1BADC" w14:textId="77777777" w:rsidR="003620F5" w:rsidRDefault="003A5F03">
            <w:pPr>
              <w:pStyle w:val="TableParagraph"/>
              <w:spacing w:before="1" w:line="249" w:lineRule="exact"/>
              <w:ind w:left="323"/>
              <w:rPr>
                <w:rFonts w:ascii="Calibri"/>
              </w:rPr>
            </w:pPr>
            <w:r>
              <w:rPr>
                <w:rFonts w:ascii="Calibri"/>
                <w:color w:val="000000"/>
                <w:shd w:val="clear" w:color="auto" w:fill="FFFF00"/>
              </w:rPr>
              <w:t>Lincoln</w:t>
            </w:r>
            <w:r>
              <w:rPr>
                <w:rFonts w:ascii="Calibri"/>
                <w:color w:val="000000"/>
                <w:spacing w:val="-3"/>
                <w:shd w:val="clear" w:color="auto" w:fill="FFFF00"/>
              </w:rPr>
              <w:t xml:space="preserve"> </w:t>
            </w:r>
          </w:p>
        </w:tc>
        <w:tc>
          <w:tcPr>
            <w:tcW w:w="3157" w:type="dxa"/>
          </w:tcPr>
          <w:p w14:paraId="75F1BADD" w14:textId="77777777" w:rsidR="003620F5" w:rsidRDefault="003A5F03">
            <w:pPr>
              <w:pStyle w:val="TableParagraph"/>
              <w:spacing w:before="1" w:line="249" w:lineRule="exact"/>
              <w:ind w:left="32" w:right="40"/>
              <w:jc w:val="center"/>
              <w:rPr>
                <w:rFonts w:ascii="Calibri"/>
              </w:rPr>
            </w:pPr>
            <w:r>
              <w:rPr>
                <w:rFonts w:ascii="Calibri"/>
                <w:color w:val="000000"/>
                <w:shd w:val="clear" w:color="auto" w:fill="FFFF00"/>
              </w:rPr>
              <w:t>ICORT</w:t>
            </w:r>
            <w:r>
              <w:rPr>
                <w:rFonts w:ascii="Calibri"/>
                <w:color w:val="000000"/>
                <w:spacing w:val="-2"/>
                <w:shd w:val="clear" w:color="auto" w:fill="FFFF00"/>
              </w:rPr>
              <w:t xml:space="preserve"> </w:t>
            </w:r>
          </w:p>
        </w:tc>
        <w:tc>
          <w:tcPr>
            <w:tcW w:w="1369" w:type="dxa"/>
          </w:tcPr>
          <w:p w14:paraId="75F1BADE" w14:textId="77777777" w:rsidR="003620F5" w:rsidRDefault="003A5F03">
            <w:pPr>
              <w:pStyle w:val="TableParagraph"/>
              <w:spacing w:before="1" w:line="249" w:lineRule="exact"/>
              <w:ind w:left="27" w:right="39"/>
              <w:jc w:val="center"/>
              <w:rPr>
                <w:rFonts w:ascii="Calibri"/>
              </w:rPr>
            </w:pPr>
            <w:r>
              <w:rPr>
                <w:rFonts w:ascii="Calibri"/>
                <w:color w:val="000000"/>
                <w:shd w:val="clear" w:color="auto" w:fill="FFFF00"/>
              </w:rPr>
              <w:t>No</w:t>
            </w:r>
            <w:r>
              <w:rPr>
                <w:rFonts w:ascii="Calibri"/>
                <w:color w:val="000000"/>
                <w:spacing w:val="-1"/>
                <w:shd w:val="clear" w:color="auto" w:fill="FFFF00"/>
              </w:rPr>
              <w:t xml:space="preserve"> </w:t>
            </w:r>
          </w:p>
        </w:tc>
      </w:tr>
      <w:tr w:rsidR="003620F5" w14:paraId="75F1BAE7" w14:textId="77777777">
        <w:trPr>
          <w:trHeight w:val="268"/>
        </w:trPr>
        <w:tc>
          <w:tcPr>
            <w:tcW w:w="1246" w:type="dxa"/>
          </w:tcPr>
          <w:p w14:paraId="75F1BAE0" w14:textId="77777777" w:rsidR="003620F5" w:rsidRDefault="003A5F03">
            <w:pPr>
              <w:pStyle w:val="TableParagraph"/>
              <w:spacing w:line="248" w:lineRule="exact"/>
              <w:ind w:left="306"/>
              <w:rPr>
                <w:rFonts w:ascii="Calibri"/>
              </w:rPr>
            </w:pPr>
            <w:r>
              <w:rPr>
                <w:rFonts w:ascii="Calibri"/>
              </w:rPr>
              <w:t>Alcorn</w:t>
            </w:r>
          </w:p>
        </w:tc>
        <w:tc>
          <w:tcPr>
            <w:tcW w:w="2000" w:type="dxa"/>
          </w:tcPr>
          <w:p w14:paraId="75F1BAE1" w14:textId="77777777" w:rsidR="003620F5" w:rsidRDefault="003A5F03">
            <w:pPr>
              <w:pStyle w:val="TableParagraph"/>
              <w:spacing w:line="248" w:lineRule="exact"/>
              <w:ind w:left="318" w:right="366"/>
              <w:jc w:val="center"/>
              <w:rPr>
                <w:rFonts w:ascii="Calibri"/>
              </w:rPr>
            </w:pPr>
            <w:r>
              <w:rPr>
                <w:rFonts w:ascii="Calibri"/>
              </w:rPr>
              <w:t>PACT</w:t>
            </w:r>
          </w:p>
        </w:tc>
        <w:tc>
          <w:tcPr>
            <w:tcW w:w="2086" w:type="dxa"/>
          </w:tcPr>
          <w:p w14:paraId="75F1BAE2"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AE3" w14:textId="77777777" w:rsidR="003620F5" w:rsidRDefault="003620F5">
            <w:pPr>
              <w:rPr>
                <w:sz w:val="2"/>
                <w:szCs w:val="2"/>
              </w:rPr>
            </w:pPr>
          </w:p>
        </w:tc>
        <w:tc>
          <w:tcPr>
            <w:tcW w:w="1345" w:type="dxa"/>
          </w:tcPr>
          <w:p w14:paraId="75F1BAE4" w14:textId="77777777" w:rsidR="003620F5" w:rsidRDefault="003A5F03">
            <w:pPr>
              <w:pStyle w:val="TableParagraph"/>
              <w:spacing w:line="248" w:lineRule="exact"/>
              <w:ind w:left="244"/>
              <w:rPr>
                <w:rFonts w:ascii="Calibri"/>
              </w:rPr>
            </w:pPr>
            <w:r>
              <w:rPr>
                <w:rFonts w:ascii="Calibri"/>
              </w:rPr>
              <w:t>Lowndes</w:t>
            </w:r>
          </w:p>
        </w:tc>
        <w:tc>
          <w:tcPr>
            <w:tcW w:w="3157" w:type="dxa"/>
          </w:tcPr>
          <w:p w14:paraId="75F1BAE5"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AE6"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AEF" w14:textId="77777777">
        <w:trPr>
          <w:trHeight w:val="268"/>
        </w:trPr>
        <w:tc>
          <w:tcPr>
            <w:tcW w:w="1246" w:type="dxa"/>
          </w:tcPr>
          <w:p w14:paraId="75F1BAE8" w14:textId="77777777" w:rsidR="003620F5" w:rsidRDefault="003A5F03">
            <w:pPr>
              <w:pStyle w:val="TableParagraph"/>
              <w:spacing w:line="248" w:lineRule="exact"/>
              <w:ind w:left="328"/>
              <w:rPr>
                <w:rFonts w:ascii="Calibri"/>
              </w:rPr>
            </w:pPr>
            <w:r>
              <w:rPr>
                <w:rFonts w:ascii="Calibri"/>
              </w:rPr>
              <w:t>Amite</w:t>
            </w:r>
          </w:p>
        </w:tc>
        <w:tc>
          <w:tcPr>
            <w:tcW w:w="2000" w:type="dxa"/>
          </w:tcPr>
          <w:p w14:paraId="75F1BAE9"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AEA"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AEB" w14:textId="77777777" w:rsidR="003620F5" w:rsidRDefault="003620F5">
            <w:pPr>
              <w:rPr>
                <w:sz w:val="2"/>
                <w:szCs w:val="2"/>
              </w:rPr>
            </w:pPr>
          </w:p>
        </w:tc>
        <w:tc>
          <w:tcPr>
            <w:tcW w:w="1345" w:type="dxa"/>
          </w:tcPr>
          <w:p w14:paraId="75F1BAEC" w14:textId="77777777" w:rsidR="003620F5" w:rsidRDefault="003A5F03">
            <w:pPr>
              <w:pStyle w:val="TableParagraph"/>
              <w:spacing w:line="248" w:lineRule="exact"/>
              <w:ind w:left="251"/>
              <w:rPr>
                <w:rFonts w:ascii="Calibri"/>
              </w:rPr>
            </w:pPr>
            <w:r>
              <w:rPr>
                <w:rFonts w:ascii="Calibri"/>
              </w:rPr>
              <w:t>Madison</w:t>
            </w:r>
          </w:p>
        </w:tc>
        <w:tc>
          <w:tcPr>
            <w:tcW w:w="3157" w:type="dxa"/>
          </w:tcPr>
          <w:p w14:paraId="75F1BAED" w14:textId="77777777" w:rsidR="003620F5" w:rsidRDefault="003A5F03">
            <w:pPr>
              <w:pStyle w:val="TableParagraph"/>
              <w:spacing w:line="248" w:lineRule="exact"/>
              <w:ind w:left="32" w:right="91"/>
              <w:jc w:val="center"/>
              <w:rPr>
                <w:rFonts w:ascii="Calibri"/>
              </w:rPr>
            </w:pPr>
            <w:r>
              <w:rPr>
                <w:rFonts w:ascii="Calibri"/>
              </w:rPr>
              <w:t>PACT</w:t>
            </w:r>
          </w:p>
        </w:tc>
        <w:tc>
          <w:tcPr>
            <w:tcW w:w="1369" w:type="dxa"/>
          </w:tcPr>
          <w:p w14:paraId="75F1BAEE"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AF7" w14:textId="77777777">
        <w:trPr>
          <w:trHeight w:val="268"/>
        </w:trPr>
        <w:tc>
          <w:tcPr>
            <w:tcW w:w="1246" w:type="dxa"/>
          </w:tcPr>
          <w:p w14:paraId="75F1BAF0" w14:textId="77777777" w:rsidR="003620F5" w:rsidRDefault="003A5F03">
            <w:pPr>
              <w:pStyle w:val="TableParagraph"/>
              <w:spacing w:line="248" w:lineRule="exact"/>
              <w:ind w:left="328"/>
              <w:rPr>
                <w:rFonts w:ascii="Calibri"/>
              </w:rPr>
            </w:pPr>
            <w:r>
              <w:rPr>
                <w:rFonts w:ascii="Calibri"/>
              </w:rPr>
              <w:t>Attala</w:t>
            </w:r>
          </w:p>
        </w:tc>
        <w:tc>
          <w:tcPr>
            <w:tcW w:w="2000" w:type="dxa"/>
          </w:tcPr>
          <w:p w14:paraId="75F1BAF1" w14:textId="77777777" w:rsidR="003620F5" w:rsidRDefault="003A5F03">
            <w:pPr>
              <w:pStyle w:val="TableParagraph"/>
              <w:spacing w:line="248" w:lineRule="exact"/>
              <w:ind w:left="318" w:right="367"/>
              <w:jc w:val="center"/>
              <w:rPr>
                <w:rFonts w:ascii="Calibri"/>
              </w:rPr>
            </w:pPr>
            <w:r>
              <w:rPr>
                <w:rFonts w:ascii="Calibri"/>
              </w:rPr>
              <w:t>ICSS</w:t>
            </w:r>
          </w:p>
        </w:tc>
        <w:tc>
          <w:tcPr>
            <w:tcW w:w="2086" w:type="dxa"/>
          </w:tcPr>
          <w:p w14:paraId="75F1BAF2"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AF3" w14:textId="77777777" w:rsidR="003620F5" w:rsidRDefault="003620F5">
            <w:pPr>
              <w:rPr>
                <w:sz w:val="2"/>
                <w:szCs w:val="2"/>
              </w:rPr>
            </w:pPr>
          </w:p>
        </w:tc>
        <w:tc>
          <w:tcPr>
            <w:tcW w:w="1345" w:type="dxa"/>
          </w:tcPr>
          <w:p w14:paraId="75F1BAF4" w14:textId="77777777" w:rsidR="003620F5" w:rsidRDefault="003A5F03">
            <w:pPr>
              <w:pStyle w:val="TableParagraph"/>
              <w:spacing w:line="248" w:lineRule="exact"/>
              <w:ind w:left="314"/>
              <w:rPr>
                <w:rFonts w:ascii="Calibri"/>
              </w:rPr>
            </w:pPr>
            <w:r>
              <w:rPr>
                <w:rFonts w:ascii="Calibri"/>
              </w:rPr>
              <w:t>Marion</w:t>
            </w:r>
          </w:p>
        </w:tc>
        <w:tc>
          <w:tcPr>
            <w:tcW w:w="3157" w:type="dxa"/>
          </w:tcPr>
          <w:p w14:paraId="75F1BAF5"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AF6"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AFF" w14:textId="77777777">
        <w:trPr>
          <w:trHeight w:val="268"/>
        </w:trPr>
        <w:tc>
          <w:tcPr>
            <w:tcW w:w="1246" w:type="dxa"/>
          </w:tcPr>
          <w:p w14:paraId="75F1BAF8" w14:textId="77777777" w:rsidR="003620F5" w:rsidRDefault="003A5F03">
            <w:pPr>
              <w:pStyle w:val="TableParagraph"/>
              <w:spacing w:line="248" w:lineRule="exact"/>
              <w:ind w:left="270"/>
              <w:rPr>
                <w:rFonts w:ascii="Calibri"/>
              </w:rPr>
            </w:pPr>
            <w:r>
              <w:rPr>
                <w:rFonts w:ascii="Calibri"/>
              </w:rPr>
              <w:t>Benton</w:t>
            </w:r>
          </w:p>
        </w:tc>
        <w:tc>
          <w:tcPr>
            <w:tcW w:w="2000" w:type="dxa"/>
          </w:tcPr>
          <w:p w14:paraId="75F1BAF9" w14:textId="77777777" w:rsidR="003620F5" w:rsidRDefault="003A5F03">
            <w:pPr>
              <w:pStyle w:val="TableParagraph"/>
              <w:spacing w:line="248" w:lineRule="exact"/>
              <w:ind w:left="318" w:right="367"/>
              <w:jc w:val="center"/>
              <w:rPr>
                <w:rFonts w:ascii="Calibri"/>
              </w:rPr>
            </w:pPr>
            <w:r>
              <w:rPr>
                <w:rFonts w:ascii="Calibri"/>
              </w:rPr>
              <w:t>ICSS</w:t>
            </w:r>
          </w:p>
        </w:tc>
        <w:tc>
          <w:tcPr>
            <w:tcW w:w="2086" w:type="dxa"/>
          </w:tcPr>
          <w:p w14:paraId="75F1BAFA"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AFB" w14:textId="77777777" w:rsidR="003620F5" w:rsidRDefault="003620F5">
            <w:pPr>
              <w:rPr>
                <w:sz w:val="2"/>
                <w:szCs w:val="2"/>
              </w:rPr>
            </w:pPr>
          </w:p>
        </w:tc>
        <w:tc>
          <w:tcPr>
            <w:tcW w:w="1345" w:type="dxa"/>
          </w:tcPr>
          <w:p w14:paraId="75F1BAFC" w14:textId="77777777" w:rsidR="003620F5" w:rsidRDefault="003A5F03">
            <w:pPr>
              <w:pStyle w:val="TableParagraph"/>
              <w:spacing w:line="248" w:lineRule="exact"/>
              <w:ind w:left="251"/>
              <w:rPr>
                <w:rFonts w:ascii="Calibri"/>
              </w:rPr>
            </w:pPr>
            <w:r>
              <w:rPr>
                <w:rFonts w:ascii="Calibri"/>
              </w:rPr>
              <w:t>Marshall</w:t>
            </w:r>
          </w:p>
        </w:tc>
        <w:tc>
          <w:tcPr>
            <w:tcW w:w="3157" w:type="dxa"/>
          </w:tcPr>
          <w:p w14:paraId="75F1BAFD"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AFE"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07" w14:textId="77777777">
        <w:trPr>
          <w:trHeight w:val="268"/>
        </w:trPr>
        <w:tc>
          <w:tcPr>
            <w:tcW w:w="1246" w:type="dxa"/>
          </w:tcPr>
          <w:p w14:paraId="75F1BB00" w14:textId="77777777" w:rsidR="003620F5" w:rsidRDefault="003A5F03">
            <w:pPr>
              <w:pStyle w:val="TableParagraph"/>
              <w:spacing w:line="248" w:lineRule="exact"/>
              <w:ind w:left="287"/>
              <w:rPr>
                <w:rFonts w:ascii="Calibri"/>
              </w:rPr>
            </w:pPr>
            <w:r>
              <w:rPr>
                <w:rFonts w:ascii="Calibri"/>
              </w:rPr>
              <w:t>Bolivar</w:t>
            </w:r>
          </w:p>
        </w:tc>
        <w:tc>
          <w:tcPr>
            <w:tcW w:w="2000" w:type="dxa"/>
          </w:tcPr>
          <w:p w14:paraId="75F1BB01"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B02"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03" w14:textId="77777777" w:rsidR="003620F5" w:rsidRDefault="003620F5">
            <w:pPr>
              <w:rPr>
                <w:sz w:val="2"/>
                <w:szCs w:val="2"/>
              </w:rPr>
            </w:pPr>
          </w:p>
        </w:tc>
        <w:tc>
          <w:tcPr>
            <w:tcW w:w="1345" w:type="dxa"/>
          </w:tcPr>
          <w:p w14:paraId="75F1BB04" w14:textId="77777777" w:rsidR="003620F5" w:rsidRDefault="003A5F03">
            <w:pPr>
              <w:pStyle w:val="TableParagraph"/>
              <w:spacing w:line="248" w:lineRule="exact"/>
              <w:ind w:left="280"/>
              <w:rPr>
                <w:rFonts w:ascii="Calibri"/>
              </w:rPr>
            </w:pPr>
            <w:r>
              <w:rPr>
                <w:rFonts w:ascii="Calibri"/>
              </w:rPr>
              <w:t>Monroe</w:t>
            </w:r>
          </w:p>
        </w:tc>
        <w:tc>
          <w:tcPr>
            <w:tcW w:w="3157" w:type="dxa"/>
          </w:tcPr>
          <w:p w14:paraId="75F1BB05" w14:textId="77777777" w:rsidR="003620F5" w:rsidRDefault="003A5F03">
            <w:pPr>
              <w:pStyle w:val="TableParagraph"/>
              <w:spacing w:line="248" w:lineRule="exact"/>
              <w:ind w:left="32" w:right="92"/>
              <w:jc w:val="center"/>
              <w:rPr>
                <w:rFonts w:ascii="Calibri"/>
              </w:rPr>
            </w:pPr>
            <w:r>
              <w:rPr>
                <w:rFonts w:ascii="Calibri"/>
              </w:rPr>
              <w:t>ICSS</w:t>
            </w:r>
          </w:p>
        </w:tc>
        <w:tc>
          <w:tcPr>
            <w:tcW w:w="1369" w:type="dxa"/>
          </w:tcPr>
          <w:p w14:paraId="75F1BB06"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0F" w14:textId="77777777">
        <w:trPr>
          <w:trHeight w:val="268"/>
        </w:trPr>
        <w:tc>
          <w:tcPr>
            <w:tcW w:w="1246" w:type="dxa"/>
          </w:tcPr>
          <w:p w14:paraId="75F1BB08" w14:textId="77777777" w:rsidR="003620F5" w:rsidRDefault="003A5F03">
            <w:pPr>
              <w:pStyle w:val="TableParagraph"/>
              <w:spacing w:line="248" w:lineRule="exact"/>
              <w:ind w:left="230"/>
              <w:rPr>
                <w:rFonts w:ascii="Calibri"/>
              </w:rPr>
            </w:pPr>
            <w:r>
              <w:rPr>
                <w:rFonts w:ascii="Calibri"/>
              </w:rPr>
              <w:t>Calhoun</w:t>
            </w:r>
          </w:p>
        </w:tc>
        <w:tc>
          <w:tcPr>
            <w:tcW w:w="2000" w:type="dxa"/>
          </w:tcPr>
          <w:p w14:paraId="75F1BB09"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B0A"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0B" w14:textId="77777777" w:rsidR="003620F5" w:rsidRDefault="003620F5">
            <w:pPr>
              <w:rPr>
                <w:sz w:val="2"/>
                <w:szCs w:val="2"/>
              </w:rPr>
            </w:pPr>
          </w:p>
        </w:tc>
        <w:tc>
          <w:tcPr>
            <w:tcW w:w="1345" w:type="dxa"/>
          </w:tcPr>
          <w:p w14:paraId="75F1BB0C" w14:textId="77777777" w:rsidR="003620F5" w:rsidRDefault="003A5F03">
            <w:pPr>
              <w:pStyle w:val="TableParagraph"/>
              <w:spacing w:line="248" w:lineRule="exact"/>
              <w:ind w:right="99"/>
              <w:jc w:val="right"/>
              <w:rPr>
                <w:rFonts w:ascii="Calibri"/>
              </w:rPr>
            </w:pPr>
            <w:r>
              <w:rPr>
                <w:rFonts w:ascii="Calibri"/>
              </w:rPr>
              <w:t>Montgomery</w:t>
            </w:r>
          </w:p>
        </w:tc>
        <w:tc>
          <w:tcPr>
            <w:tcW w:w="3157" w:type="dxa"/>
          </w:tcPr>
          <w:p w14:paraId="75F1BB0D" w14:textId="77777777" w:rsidR="003620F5" w:rsidRDefault="003A5F03">
            <w:pPr>
              <w:pStyle w:val="TableParagraph"/>
              <w:spacing w:line="248" w:lineRule="exact"/>
              <w:ind w:left="32" w:right="92"/>
              <w:jc w:val="center"/>
              <w:rPr>
                <w:rFonts w:ascii="Calibri"/>
              </w:rPr>
            </w:pPr>
            <w:r>
              <w:rPr>
                <w:rFonts w:ascii="Calibri"/>
              </w:rPr>
              <w:t>ICSS</w:t>
            </w:r>
          </w:p>
        </w:tc>
        <w:tc>
          <w:tcPr>
            <w:tcW w:w="1369" w:type="dxa"/>
          </w:tcPr>
          <w:p w14:paraId="75F1BB0E"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17" w14:textId="77777777">
        <w:trPr>
          <w:trHeight w:val="270"/>
        </w:trPr>
        <w:tc>
          <w:tcPr>
            <w:tcW w:w="1246" w:type="dxa"/>
          </w:tcPr>
          <w:p w14:paraId="75F1BB10" w14:textId="77777777" w:rsidR="003620F5" w:rsidRDefault="003A5F03">
            <w:pPr>
              <w:pStyle w:val="TableParagraph"/>
              <w:spacing w:before="1" w:line="249" w:lineRule="exact"/>
              <w:ind w:left="326"/>
              <w:rPr>
                <w:rFonts w:ascii="Calibri"/>
              </w:rPr>
            </w:pPr>
            <w:r>
              <w:rPr>
                <w:rFonts w:ascii="Calibri"/>
              </w:rPr>
              <w:t>Carrol</w:t>
            </w:r>
          </w:p>
        </w:tc>
        <w:tc>
          <w:tcPr>
            <w:tcW w:w="2000" w:type="dxa"/>
          </w:tcPr>
          <w:p w14:paraId="75F1BB11" w14:textId="77777777" w:rsidR="003620F5" w:rsidRDefault="003A5F03">
            <w:pPr>
              <w:pStyle w:val="TableParagraph"/>
              <w:spacing w:before="1" w:line="249" w:lineRule="exact"/>
              <w:ind w:left="318" w:right="367"/>
              <w:jc w:val="center"/>
              <w:rPr>
                <w:rFonts w:ascii="Calibri"/>
              </w:rPr>
            </w:pPr>
            <w:r>
              <w:rPr>
                <w:rFonts w:ascii="Calibri"/>
              </w:rPr>
              <w:t>ICSS</w:t>
            </w:r>
          </w:p>
        </w:tc>
        <w:tc>
          <w:tcPr>
            <w:tcW w:w="2086" w:type="dxa"/>
          </w:tcPr>
          <w:p w14:paraId="75F1BB12" w14:textId="77777777" w:rsidR="003620F5" w:rsidRDefault="003A5F03">
            <w:pPr>
              <w:pStyle w:val="TableParagraph"/>
              <w:spacing w:before="1" w:line="249" w:lineRule="exact"/>
              <w:ind w:left="390" w:right="438"/>
              <w:jc w:val="center"/>
              <w:rPr>
                <w:rFonts w:ascii="Calibri"/>
              </w:rPr>
            </w:pPr>
            <w:r>
              <w:rPr>
                <w:rFonts w:ascii="Calibri"/>
              </w:rPr>
              <w:t>Yes</w:t>
            </w:r>
          </w:p>
        </w:tc>
        <w:tc>
          <w:tcPr>
            <w:tcW w:w="212" w:type="dxa"/>
            <w:vMerge/>
            <w:tcBorders>
              <w:top w:val="nil"/>
              <w:bottom w:val="nil"/>
            </w:tcBorders>
          </w:tcPr>
          <w:p w14:paraId="75F1BB13" w14:textId="77777777" w:rsidR="003620F5" w:rsidRDefault="003620F5">
            <w:pPr>
              <w:rPr>
                <w:sz w:val="2"/>
                <w:szCs w:val="2"/>
              </w:rPr>
            </w:pPr>
          </w:p>
        </w:tc>
        <w:tc>
          <w:tcPr>
            <w:tcW w:w="1345" w:type="dxa"/>
          </w:tcPr>
          <w:p w14:paraId="75F1BB14" w14:textId="77777777" w:rsidR="003620F5" w:rsidRDefault="003A5F03">
            <w:pPr>
              <w:pStyle w:val="TableParagraph"/>
              <w:spacing w:before="1" w:line="249" w:lineRule="exact"/>
              <w:ind w:left="246"/>
              <w:rPr>
                <w:rFonts w:ascii="Calibri"/>
              </w:rPr>
            </w:pPr>
            <w:r>
              <w:rPr>
                <w:rFonts w:ascii="Calibri"/>
              </w:rPr>
              <w:t>Neshoba</w:t>
            </w:r>
          </w:p>
        </w:tc>
        <w:tc>
          <w:tcPr>
            <w:tcW w:w="3157" w:type="dxa"/>
          </w:tcPr>
          <w:p w14:paraId="75F1BB15" w14:textId="77777777" w:rsidR="003620F5" w:rsidRDefault="003A5F03">
            <w:pPr>
              <w:pStyle w:val="TableParagraph"/>
              <w:spacing w:before="1" w:line="249" w:lineRule="exact"/>
              <w:ind w:left="32" w:right="92"/>
              <w:jc w:val="center"/>
              <w:rPr>
                <w:rFonts w:ascii="Calibri"/>
              </w:rPr>
            </w:pPr>
            <w:r>
              <w:rPr>
                <w:rFonts w:ascii="Calibri"/>
              </w:rPr>
              <w:t>ICSS</w:t>
            </w:r>
          </w:p>
        </w:tc>
        <w:tc>
          <w:tcPr>
            <w:tcW w:w="1369" w:type="dxa"/>
          </w:tcPr>
          <w:p w14:paraId="75F1BB16" w14:textId="77777777" w:rsidR="003620F5" w:rsidRDefault="003A5F03">
            <w:pPr>
              <w:pStyle w:val="TableParagraph"/>
              <w:spacing w:before="1" w:line="249" w:lineRule="exact"/>
              <w:ind w:left="27" w:right="89"/>
              <w:jc w:val="center"/>
              <w:rPr>
                <w:rFonts w:ascii="Calibri"/>
              </w:rPr>
            </w:pPr>
            <w:r>
              <w:rPr>
                <w:rFonts w:ascii="Calibri"/>
              </w:rPr>
              <w:t>Yes</w:t>
            </w:r>
          </w:p>
        </w:tc>
      </w:tr>
      <w:tr w:rsidR="003620F5" w14:paraId="75F1BB1F" w14:textId="77777777">
        <w:trPr>
          <w:trHeight w:val="268"/>
        </w:trPr>
        <w:tc>
          <w:tcPr>
            <w:tcW w:w="1246" w:type="dxa"/>
          </w:tcPr>
          <w:p w14:paraId="75F1BB18" w14:textId="77777777" w:rsidR="003620F5" w:rsidRDefault="003A5F03">
            <w:pPr>
              <w:pStyle w:val="TableParagraph"/>
              <w:spacing w:line="248" w:lineRule="exact"/>
              <w:ind w:left="131"/>
              <w:rPr>
                <w:rFonts w:ascii="Calibri"/>
              </w:rPr>
            </w:pPr>
            <w:r>
              <w:rPr>
                <w:rFonts w:ascii="Calibri"/>
              </w:rPr>
              <w:t>Chickasaw</w:t>
            </w:r>
          </w:p>
        </w:tc>
        <w:tc>
          <w:tcPr>
            <w:tcW w:w="2000" w:type="dxa"/>
          </w:tcPr>
          <w:p w14:paraId="75F1BB19" w14:textId="77777777" w:rsidR="003620F5" w:rsidRDefault="003A5F03">
            <w:pPr>
              <w:pStyle w:val="TableParagraph"/>
              <w:spacing w:line="248" w:lineRule="exact"/>
              <w:ind w:left="318" w:right="367"/>
              <w:jc w:val="center"/>
              <w:rPr>
                <w:rFonts w:ascii="Calibri"/>
              </w:rPr>
            </w:pPr>
            <w:r>
              <w:rPr>
                <w:rFonts w:ascii="Calibri"/>
              </w:rPr>
              <w:t>ICSS</w:t>
            </w:r>
          </w:p>
        </w:tc>
        <w:tc>
          <w:tcPr>
            <w:tcW w:w="2086" w:type="dxa"/>
          </w:tcPr>
          <w:p w14:paraId="75F1BB1A"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1B" w14:textId="77777777" w:rsidR="003620F5" w:rsidRDefault="003620F5">
            <w:pPr>
              <w:rPr>
                <w:sz w:val="2"/>
                <w:szCs w:val="2"/>
              </w:rPr>
            </w:pPr>
          </w:p>
        </w:tc>
        <w:tc>
          <w:tcPr>
            <w:tcW w:w="1345" w:type="dxa"/>
          </w:tcPr>
          <w:p w14:paraId="75F1BB1C" w14:textId="77777777" w:rsidR="003620F5" w:rsidRDefault="003A5F03">
            <w:pPr>
              <w:pStyle w:val="TableParagraph"/>
              <w:spacing w:line="248" w:lineRule="exact"/>
              <w:ind w:left="285"/>
              <w:rPr>
                <w:rFonts w:ascii="Calibri"/>
              </w:rPr>
            </w:pPr>
            <w:r>
              <w:rPr>
                <w:rFonts w:ascii="Calibri"/>
              </w:rPr>
              <w:t>Newton</w:t>
            </w:r>
          </w:p>
        </w:tc>
        <w:tc>
          <w:tcPr>
            <w:tcW w:w="3157" w:type="dxa"/>
          </w:tcPr>
          <w:p w14:paraId="75F1BB1D"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B1E"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27" w14:textId="77777777">
        <w:trPr>
          <w:trHeight w:val="268"/>
        </w:trPr>
        <w:tc>
          <w:tcPr>
            <w:tcW w:w="1246" w:type="dxa"/>
          </w:tcPr>
          <w:p w14:paraId="75F1BB20" w14:textId="77777777" w:rsidR="003620F5" w:rsidRDefault="003A5F03">
            <w:pPr>
              <w:pStyle w:val="TableParagraph"/>
              <w:spacing w:line="248" w:lineRule="exact"/>
              <w:ind w:left="208"/>
              <w:rPr>
                <w:rFonts w:ascii="Calibri"/>
              </w:rPr>
            </w:pPr>
            <w:r>
              <w:rPr>
                <w:rFonts w:ascii="Calibri"/>
              </w:rPr>
              <w:t>Choctaw</w:t>
            </w:r>
          </w:p>
        </w:tc>
        <w:tc>
          <w:tcPr>
            <w:tcW w:w="2000" w:type="dxa"/>
          </w:tcPr>
          <w:p w14:paraId="75F1BB21"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B22"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23" w14:textId="77777777" w:rsidR="003620F5" w:rsidRDefault="003620F5">
            <w:pPr>
              <w:rPr>
                <w:sz w:val="2"/>
                <w:szCs w:val="2"/>
              </w:rPr>
            </w:pPr>
          </w:p>
        </w:tc>
        <w:tc>
          <w:tcPr>
            <w:tcW w:w="1345" w:type="dxa"/>
          </w:tcPr>
          <w:p w14:paraId="75F1BB24" w14:textId="77777777" w:rsidR="003620F5" w:rsidRDefault="003A5F03">
            <w:pPr>
              <w:pStyle w:val="TableParagraph"/>
              <w:spacing w:line="248" w:lineRule="exact"/>
              <w:ind w:left="239"/>
              <w:rPr>
                <w:rFonts w:ascii="Calibri"/>
              </w:rPr>
            </w:pPr>
            <w:r>
              <w:rPr>
                <w:rFonts w:ascii="Calibri"/>
              </w:rPr>
              <w:t>Noxubee</w:t>
            </w:r>
          </w:p>
        </w:tc>
        <w:tc>
          <w:tcPr>
            <w:tcW w:w="3157" w:type="dxa"/>
          </w:tcPr>
          <w:p w14:paraId="75F1BB25"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B26"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2F" w14:textId="77777777">
        <w:trPr>
          <w:trHeight w:val="268"/>
        </w:trPr>
        <w:tc>
          <w:tcPr>
            <w:tcW w:w="1246" w:type="dxa"/>
          </w:tcPr>
          <w:p w14:paraId="75F1BB28" w14:textId="77777777" w:rsidR="003620F5" w:rsidRDefault="003A5F03">
            <w:pPr>
              <w:pStyle w:val="TableParagraph"/>
              <w:spacing w:line="248" w:lineRule="exact"/>
              <w:ind w:left="167"/>
              <w:rPr>
                <w:rFonts w:ascii="Calibri"/>
              </w:rPr>
            </w:pPr>
            <w:r>
              <w:rPr>
                <w:rFonts w:ascii="Calibri"/>
              </w:rPr>
              <w:t>Claiborne</w:t>
            </w:r>
          </w:p>
        </w:tc>
        <w:tc>
          <w:tcPr>
            <w:tcW w:w="2000" w:type="dxa"/>
          </w:tcPr>
          <w:p w14:paraId="75F1BB29"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B2A"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2B" w14:textId="77777777" w:rsidR="003620F5" w:rsidRDefault="003620F5">
            <w:pPr>
              <w:rPr>
                <w:sz w:val="2"/>
                <w:szCs w:val="2"/>
              </w:rPr>
            </w:pPr>
          </w:p>
        </w:tc>
        <w:tc>
          <w:tcPr>
            <w:tcW w:w="1345" w:type="dxa"/>
          </w:tcPr>
          <w:p w14:paraId="75F1BB2C" w14:textId="77777777" w:rsidR="003620F5" w:rsidRDefault="003A5F03">
            <w:pPr>
              <w:pStyle w:val="TableParagraph"/>
              <w:spacing w:line="248" w:lineRule="exact"/>
              <w:ind w:left="174"/>
              <w:rPr>
                <w:rFonts w:ascii="Calibri"/>
              </w:rPr>
            </w:pPr>
            <w:r>
              <w:rPr>
                <w:rFonts w:ascii="Calibri"/>
              </w:rPr>
              <w:t>Oktibbeha</w:t>
            </w:r>
          </w:p>
        </w:tc>
        <w:tc>
          <w:tcPr>
            <w:tcW w:w="3157" w:type="dxa"/>
          </w:tcPr>
          <w:p w14:paraId="75F1BB2D"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B2E"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37" w14:textId="77777777">
        <w:trPr>
          <w:trHeight w:val="268"/>
        </w:trPr>
        <w:tc>
          <w:tcPr>
            <w:tcW w:w="1246" w:type="dxa"/>
          </w:tcPr>
          <w:p w14:paraId="75F1BB30" w14:textId="77777777" w:rsidR="003620F5" w:rsidRDefault="003A5F03">
            <w:pPr>
              <w:pStyle w:val="TableParagraph"/>
              <w:spacing w:line="248" w:lineRule="exact"/>
              <w:ind w:left="316"/>
              <w:rPr>
                <w:rFonts w:ascii="Calibri"/>
              </w:rPr>
            </w:pPr>
            <w:r>
              <w:rPr>
                <w:rFonts w:ascii="Calibri"/>
              </w:rPr>
              <w:t>Clarke</w:t>
            </w:r>
          </w:p>
        </w:tc>
        <w:tc>
          <w:tcPr>
            <w:tcW w:w="2000" w:type="dxa"/>
          </w:tcPr>
          <w:p w14:paraId="75F1BB31"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B32"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33" w14:textId="77777777" w:rsidR="003620F5" w:rsidRDefault="003620F5">
            <w:pPr>
              <w:rPr>
                <w:sz w:val="2"/>
                <w:szCs w:val="2"/>
              </w:rPr>
            </w:pPr>
          </w:p>
        </w:tc>
        <w:tc>
          <w:tcPr>
            <w:tcW w:w="1345" w:type="dxa"/>
          </w:tcPr>
          <w:p w14:paraId="75F1BB34" w14:textId="77777777" w:rsidR="003620F5" w:rsidRDefault="003A5F03">
            <w:pPr>
              <w:pStyle w:val="TableParagraph"/>
              <w:spacing w:line="248" w:lineRule="exact"/>
              <w:ind w:left="338"/>
              <w:rPr>
                <w:rFonts w:ascii="Calibri"/>
              </w:rPr>
            </w:pPr>
            <w:r>
              <w:rPr>
                <w:rFonts w:ascii="Calibri"/>
              </w:rPr>
              <w:t>Panola</w:t>
            </w:r>
          </w:p>
        </w:tc>
        <w:tc>
          <w:tcPr>
            <w:tcW w:w="3157" w:type="dxa"/>
          </w:tcPr>
          <w:p w14:paraId="75F1BB35"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B36"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3F" w14:textId="77777777">
        <w:trPr>
          <w:trHeight w:val="268"/>
        </w:trPr>
        <w:tc>
          <w:tcPr>
            <w:tcW w:w="1246" w:type="dxa"/>
          </w:tcPr>
          <w:p w14:paraId="75F1BB38" w14:textId="77777777" w:rsidR="003620F5" w:rsidRDefault="003A5F03">
            <w:pPr>
              <w:pStyle w:val="TableParagraph"/>
              <w:spacing w:line="248" w:lineRule="exact"/>
              <w:ind w:left="410"/>
              <w:rPr>
                <w:rFonts w:ascii="Calibri"/>
              </w:rPr>
            </w:pPr>
            <w:r>
              <w:rPr>
                <w:rFonts w:ascii="Calibri"/>
              </w:rPr>
              <w:t>Clay</w:t>
            </w:r>
          </w:p>
        </w:tc>
        <w:tc>
          <w:tcPr>
            <w:tcW w:w="2000" w:type="dxa"/>
          </w:tcPr>
          <w:p w14:paraId="75F1BB39"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B3A"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3B" w14:textId="77777777" w:rsidR="003620F5" w:rsidRDefault="003620F5">
            <w:pPr>
              <w:rPr>
                <w:sz w:val="2"/>
                <w:szCs w:val="2"/>
              </w:rPr>
            </w:pPr>
          </w:p>
        </w:tc>
        <w:tc>
          <w:tcPr>
            <w:tcW w:w="1345" w:type="dxa"/>
          </w:tcPr>
          <w:p w14:paraId="75F1BB3C" w14:textId="77777777" w:rsidR="003620F5" w:rsidRDefault="003A5F03">
            <w:pPr>
              <w:pStyle w:val="TableParagraph"/>
              <w:spacing w:line="248" w:lineRule="exact"/>
              <w:ind w:left="160"/>
              <w:rPr>
                <w:rFonts w:ascii="Calibri"/>
              </w:rPr>
            </w:pPr>
            <w:r>
              <w:rPr>
                <w:rFonts w:ascii="Calibri"/>
              </w:rPr>
              <w:t>Pearl</w:t>
            </w:r>
            <w:r>
              <w:rPr>
                <w:rFonts w:ascii="Calibri"/>
                <w:spacing w:val="-4"/>
              </w:rPr>
              <w:t xml:space="preserve"> </w:t>
            </w:r>
            <w:r>
              <w:rPr>
                <w:rFonts w:ascii="Calibri"/>
              </w:rPr>
              <w:t>River</w:t>
            </w:r>
          </w:p>
        </w:tc>
        <w:tc>
          <w:tcPr>
            <w:tcW w:w="3157" w:type="dxa"/>
          </w:tcPr>
          <w:p w14:paraId="75F1BB3D"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B3E"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47" w14:textId="77777777">
        <w:trPr>
          <w:trHeight w:val="268"/>
        </w:trPr>
        <w:tc>
          <w:tcPr>
            <w:tcW w:w="1246" w:type="dxa"/>
          </w:tcPr>
          <w:p w14:paraId="75F1BB40" w14:textId="77777777" w:rsidR="003620F5" w:rsidRDefault="003A5F03">
            <w:pPr>
              <w:pStyle w:val="TableParagraph"/>
              <w:spacing w:line="248" w:lineRule="exact"/>
              <w:ind w:left="170"/>
              <w:rPr>
                <w:rFonts w:ascii="Calibri"/>
              </w:rPr>
            </w:pPr>
            <w:r>
              <w:rPr>
                <w:rFonts w:ascii="Calibri"/>
              </w:rPr>
              <w:t>Coahoma</w:t>
            </w:r>
          </w:p>
        </w:tc>
        <w:tc>
          <w:tcPr>
            <w:tcW w:w="2000" w:type="dxa"/>
          </w:tcPr>
          <w:p w14:paraId="75F1BB41"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B42"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43" w14:textId="77777777" w:rsidR="003620F5" w:rsidRDefault="003620F5">
            <w:pPr>
              <w:rPr>
                <w:sz w:val="2"/>
                <w:szCs w:val="2"/>
              </w:rPr>
            </w:pPr>
          </w:p>
        </w:tc>
        <w:tc>
          <w:tcPr>
            <w:tcW w:w="1345" w:type="dxa"/>
          </w:tcPr>
          <w:p w14:paraId="75F1BB44" w14:textId="77777777" w:rsidR="003620F5" w:rsidRDefault="003A5F03">
            <w:pPr>
              <w:pStyle w:val="TableParagraph"/>
              <w:spacing w:line="248" w:lineRule="exact"/>
              <w:ind w:left="402"/>
              <w:rPr>
                <w:rFonts w:ascii="Calibri"/>
              </w:rPr>
            </w:pPr>
            <w:r>
              <w:rPr>
                <w:rFonts w:ascii="Calibri"/>
              </w:rPr>
              <w:t>Perry</w:t>
            </w:r>
          </w:p>
        </w:tc>
        <w:tc>
          <w:tcPr>
            <w:tcW w:w="3157" w:type="dxa"/>
          </w:tcPr>
          <w:p w14:paraId="75F1BB45" w14:textId="77777777" w:rsidR="003620F5" w:rsidRDefault="003A5F03">
            <w:pPr>
              <w:pStyle w:val="TableParagraph"/>
              <w:spacing w:line="248" w:lineRule="exact"/>
              <w:ind w:left="32" w:right="91"/>
              <w:jc w:val="center"/>
              <w:rPr>
                <w:rFonts w:ascii="Calibri"/>
              </w:rPr>
            </w:pPr>
            <w:r>
              <w:rPr>
                <w:rFonts w:ascii="Calibri"/>
              </w:rPr>
              <w:t>PACT</w:t>
            </w:r>
          </w:p>
        </w:tc>
        <w:tc>
          <w:tcPr>
            <w:tcW w:w="1369" w:type="dxa"/>
          </w:tcPr>
          <w:p w14:paraId="75F1BB46"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4F" w14:textId="77777777">
        <w:trPr>
          <w:trHeight w:val="270"/>
        </w:trPr>
        <w:tc>
          <w:tcPr>
            <w:tcW w:w="1246" w:type="dxa"/>
          </w:tcPr>
          <w:p w14:paraId="75F1BB48" w14:textId="77777777" w:rsidR="003620F5" w:rsidRDefault="003A5F03">
            <w:pPr>
              <w:pStyle w:val="TableParagraph"/>
              <w:spacing w:before="1" w:line="249" w:lineRule="exact"/>
              <w:ind w:left="287"/>
              <w:rPr>
                <w:rFonts w:ascii="Calibri"/>
              </w:rPr>
            </w:pPr>
            <w:r>
              <w:rPr>
                <w:rFonts w:ascii="Calibri"/>
                <w:color w:val="000000"/>
                <w:shd w:val="clear" w:color="auto" w:fill="FFFF00"/>
              </w:rPr>
              <w:t>Copiah</w:t>
            </w:r>
            <w:r>
              <w:rPr>
                <w:rFonts w:ascii="Calibri"/>
                <w:color w:val="000000"/>
                <w:spacing w:val="-3"/>
                <w:shd w:val="clear" w:color="auto" w:fill="FFFF00"/>
              </w:rPr>
              <w:t xml:space="preserve"> </w:t>
            </w:r>
          </w:p>
        </w:tc>
        <w:tc>
          <w:tcPr>
            <w:tcW w:w="2000" w:type="dxa"/>
          </w:tcPr>
          <w:p w14:paraId="75F1BB49" w14:textId="77777777" w:rsidR="003620F5" w:rsidRDefault="003A5F03">
            <w:pPr>
              <w:pStyle w:val="TableParagraph"/>
              <w:spacing w:before="1" w:line="249" w:lineRule="exact"/>
              <w:ind w:left="318" w:right="320"/>
              <w:jc w:val="center"/>
              <w:rPr>
                <w:rFonts w:ascii="Calibri"/>
              </w:rPr>
            </w:pPr>
            <w:r>
              <w:rPr>
                <w:rFonts w:ascii="Calibri"/>
                <w:color w:val="000000"/>
                <w:shd w:val="clear" w:color="auto" w:fill="FFFF00"/>
              </w:rPr>
              <w:t>ICORT</w:t>
            </w:r>
            <w:r>
              <w:rPr>
                <w:rFonts w:ascii="Calibri"/>
                <w:color w:val="000000"/>
                <w:spacing w:val="-2"/>
                <w:shd w:val="clear" w:color="auto" w:fill="FFFF00"/>
              </w:rPr>
              <w:t xml:space="preserve"> </w:t>
            </w:r>
          </w:p>
        </w:tc>
        <w:tc>
          <w:tcPr>
            <w:tcW w:w="2086" w:type="dxa"/>
          </w:tcPr>
          <w:p w14:paraId="75F1BB4A" w14:textId="77777777" w:rsidR="003620F5" w:rsidRDefault="003A5F03">
            <w:pPr>
              <w:pStyle w:val="TableParagraph"/>
              <w:spacing w:before="1" w:line="249" w:lineRule="exact"/>
              <w:ind w:left="390" w:right="393"/>
              <w:jc w:val="center"/>
              <w:rPr>
                <w:rFonts w:ascii="Calibri"/>
              </w:rPr>
            </w:pPr>
            <w:r>
              <w:rPr>
                <w:rFonts w:ascii="Calibri"/>
                <w:color w:val="000000"/>
                <w:shd w:val="clear" w:color="auto" w:fill="FFFF00"/>
              </w:rPr>
              <w:t>No</w:t>
            </w:r>
            <w:r>
              <w:rPr>
                <w:rFonts w:ascii="Calibri"/>
                <w:color w:val="000000"/>
                <w:spacing w:val="-1"/>
                <w:shd w:val="clear" w:color="auto" w:fill="FFFF00"/>
              </w:rPr>
              <w:t xml:space="preserve"> </w:t>
            </w:r>
          </w:p>
        </w:tc>
        <w:tc>
          <w:tcPr>
            <w:tcW w:w="212" w:type="dxa"/>
            <w:vMerge/>
            <w:tcBorders>
              <w:top w:val="nil"/>
              <w:bottom w:val="nil"/>
            </w:tcBorders>
          </w:tcPr>
          <w:p w14:paraId="75F1BB4B" w14:textId="77777777" w:rsidR="003620F5" w:rsidRDefault="003620F5">
            <w:pPr>
              <w:rPr>
                <w:sz w:val="2"/>
                <w:szCs w:val="2"/>
              </w:rPr>
            </w:pPr>
          </w:p>
        </w:tc>
        <w:tc>
          <w:tcPr>
            <w:tcW w:w="1345" w:type="dxa"/>
          </w:tcPr>
          <w:p w14:paraId="75F1BB4C" w14:textId="77777777" w:rsidR="003620F5" w:rsidRDefault="003A5F03">
            <w:pPr>
              <w:pStyle w:val="TableParagraph"/>
              <w:spacing w:before="1" w:line="249" w:lineRule="exact"/>
              <w:ind w:left="426" w:right="466"/>
              <w:jc w:val="center"/>
              <w:rPr>
                <w:rFonts w:ascii="Calibri"/>
              </w:rPr>
            </w:pPr>
            <w:r>
              <w:rPr>
                <w:rFonts w:ascii="Calibri"/>
              </w:rPr>
              <w:t>Pike</w:t>
            </w:r>
          </w:p>
        </w:tc>
        <w:tc>
          <w:tcPr>
            <w:tcW w:w="3157" w:type="dxa"/>
          </w:tcPr>
          <w:p w14:paraId="75F1BB4D" w14:textId="77777777" w:rsidR="003620F5" w:rsidRDefault="003A5F03">
            <w:pPr>
              <w:pStyle w:val="TableParagraph"/>
              <w:spacing w:before="1" w:line="249" w:lineRule="exact"/>
              <w:ind w:left="32" w:right="88"/>
              <w:jc w:val="center"/>
              <w:rPr>
                <w:rFonts w:ascii="Calibri"/>
              </w:rPr>
            </w:pPr>
            <w:r>
              <w:rPr>
                <w:rFonts w:ascii="Calibri"/>
              </w:rPr>
              <w:t>ICORT</w:t>
            </w:r>
          </w:p>
        </w:tc>
        <w:tc>
          <w:tcPr>
            <w:tcW w:w="1369" w:type="dxa"/>
          </w:tcPr>
          <w:p w14:paraId="75F1BB4E" w14:textId="77777777" w:rsidR="003620F5" w:rsidRDefault="003A5F03">
            <w:pPr>
              <w:pStyle w:val="TableParagraph"/>
              <w:spacing w:before="1" w:line="249" w:lineRule="exact"/>
              <w:ind w:left="27" w:right="89"/>
              <w:jc w:val="center"/>
              <w:rPr>
                <w:rFonts w:ascii="Calibri"/>
              </w:rPr>
            </w:pPr>
            <w:r>
              <w:rPr>
                <w:rFonts w:ascii="Calibri"/>
              </w:rPr>
              <w:t>Yes</w:t>
            </w:r>
          </w:p>
        </w:tc>
      </w:tr>
      <w:tr w:rsidR="003620F5" w14:paraId="75F1BB57" w14:textId="77777777">
        <w:trPr>
          <w:trHeight w:val="268"/>
        </w:trPr>
        <w:tc>
          <w:tcPr>
            <w:tcW w:w="1246" w:type="dxa"/>
          </w:tcPr>
          <w:p w14:paraId="75F1BB50" w14:textId="77777777" w:rsidR="003620F5" w:rsidRDefault="003A5F03">
            <w:pPr>
              <w:pStyle w:val="TableParagraph"/>
              <w:spacing w:line="248" w:lineRule="exact"/>
              <w:ind w:left="143"/>
              <w:rPr>
                <w:rFonts w:ascii="Calibri"/>
              </w:rPr>
            </w:pPr>
            <w:r>
              <w:rPr>
                <w:rFonts w:ascii="Calibri"/>
              </w:rPr>
              <w:t>Covington</w:t>
            </w:r>
          </w:p>
        </w:tc>
        <w:tc>
          <w:tcPr>
            <w:tcW w:w="2000" w:type="dxa"/>
          </w:tcPr>
          <w:p w14:paraId="75F1BB51"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B52"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53" w14:textId="77777777" w:rsidR="003620F5" w:rsidRDefault="003620F5">
            <w:pPr>
              <w:rPr>
                <w:sz w:val="2"/>
                <w:szCs w:val="2"/>
              </w:rPr>
            </w:pPr>
          </w:p>
        </w:tc>
        <w:tc>
          <w:tcPr>
            <w:tcW w:w="1345" w:type="dxa"/>
          </w:tcPr>
          <w:p w14:paraId="75F1BB54" w14:textId="77777777" w:rsidR="003620F5" w:rsidRDefault="003A5F03">
            <w:pPr>
              <w:pStyle w:val="TableParagraph"/>
              <w:spacing w:line="248" w:lineRule="exact"/>
              <w:ind w:left="232"/>
              <w:rPr>
                <w:rFonts w:ascii="Calibri"/>
              </w:rPr>
            </w:pPr>
            <w:r>
              <w:rPr>
                <w:rFonts w:ascii="Calibri"/>
              </w:rPr>
              <w:t>Pontotoc</w:t>
            </w:r>
          </w:p>
        </w:tc>
        <w:tc>
          <w:tcPr>
            <w:tcW w:w="3157" w:type="dxa"/>
          </w:tcPr>
          <w:p w14:paraId="75F1BB55" w14:textId="77777777" w:rsidR="003620F5" w:rsidRDefault="003A5F03">
            <w:pPr>
              <w:pStyle w:val="TableParagraph"/>
              <w:spacing w:line="248" w:lineRule="exact"/>
              <w:ind w:left="32" w:right="92"/>
              <w:jc w:val="center"/>
              <w:rPr>
                <w:rFonts w:ascii="Calibri"/>
              </w:rPr>
            </w:pPr>
            <w:r>
              <w:rPr>
                <w:rFonts w:ascii="Calibri"/>
              </w:rPr>
              <w:t>ICSS</w:t>
            </w:r>
          </w:p>
        </w:tc>
        <w:tc>
          <w:tcPr>
            <w:tcW w:w="1369" w:type="dxa"/>
          </w:tcPr>
          <w:p w14:paraId="75F1BB56"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5F" w14:textId="77777777">
        <w:trPr>
          <w:trHeight w:val="268"/>
        </w:trPr>
        <w:tc>
          <w:tcPr>
            <w:tcW w:w="1246" w:type="dxa"/>
          </w:tcPr>
          <w:p w14:paraId="75F1BB58" w14:textId="77777777" w:rsidR="003620F5" w:rsidRDefault="003A5F03">
            <w:pPr>
              <w:pStyle w:val="TableParagraph"/>
              <w:spacing w:line="248" w:lineRule="exact"/>
              <w:ind w:left="270"/>
              <w:rPr>
                <w:rFonts w:ascii="Calibri"/>
              </w:rPr>
            </w:pPr>
            <w:r>
              <w:rPr>
                <w:rFonts w:ascii="Calibri"/>
              </w:rPr>
              <w:t>DeSoto</w:t>
            </w:r>
          </w:p>
        </w:tc>
        <w:tc>
          <w:tcPr>
            <w:tcW w:w="2000" w:type="dxa"/>
          </w:tcPr>
          <w:p w14:paraId="75F1BB59" w14:textId="77777777" w:rsidR="003620F5" w:rsidRDefault="003A5F03">
            <w:pPr>
              <w:pStyle w:val="TableParagraph"/>
              <w:spacing w:line="248" w:lineRule="exact"/>
              <w:ind w:left="318" w:right="366"/>
              <w:jc w:val="center"/>
              <w:rPr>
                <w:rFonts w:ascii="Calibri"/>
              </w:rPr>
            </w:pPr>
            <w:r>
              <w:rPr>
                <w:rFonts w:ascii="Calibri"/>
              </w:rPr>
              <w:t>PACT</w:t>
            </w:r>
          </w:p>
        </w:tc>
        <w:tc>
          <w:tcPr>
            <w:tcW w:w="2086" w:type="dxa"/>
          </w:tcPr>
          <w:p w14:paraId="75F1BB5A"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5B" w14:textId="77777777" w:rsidR="003620F5" w:rsidRDefault="003620F5">
            <w:pPr>
              <w:rPr>
                <w:sz w:val="2"/>
                <w:szCs w:val="2"/>
              </w:rPr>
            </w:pPr>
          </w:p>
        </w:tc>
        <w:tc>
          <w:tcPr>
            <w:tcW w:w="1345" w:type="dxa"/>
          </w:tcPr>
          <w:p w14:paraId="75F1BB5C" w14:textId="77777777" w:rsidR="003620F5" w:rsidRDefault="003A5F03">
            <w:pPr>
              <w:pStyle w:val="TableParagraph"/>
              <w:spacing w:line="248" w:lineRule="exact"/>
              <w:ind w:left="285"/>
              <w:rPr>
                <w:rFonts w:ascii="Calibri"/>
              </w:rPr>
            </w:pPr>
            <w:r>
              <w:rPr>
                <w:rFonts w:ascii="Calibri"/>
              </w:rPr>
              <w:t>Prentiss</w:t>
            </w:r>
          </w:p>
        </w:tc>
        <w:tc>
          <w:tcPr>
            <w:tcW w:w="3157" w:type="dxa"/>
          </w:tcPr>
          <w:p w14:paraId="75F1BB5D" w14:textId="77777777" w:rsidR="003620F5" w:rsidRDefault="003A5F03">
            <w:pPr>
              <w:pStyle w:val="TableParagraph"/>
              <w:spacing w:line="248" w:lineRule="exact"/>
              <w:ind w:left="32" w:right="91"/>
              <w:jc w:val="center"/>
              <w:rPr>
                <w:rFonts w:ascii="Calibri"/>
              </w:rPr>
            </w:pPr>
            <w:r>
              <w:rPr>
                <w:rFonts w:ascii="Calibri"/>
              </w:rPr>
              <w:t>PACT</w:t>
            </w:r>
          </w:p>
        </w:tc>
        <w:tc>
          <w:tcPr>
            <w:tcW w:w="1369" w:type="dxa"/>
          </w:tcPr>
          <w:p w14:paraId="75F1BB5E"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67" w14:textId="77777777">
        <w:trPr>
          <w:trHeight w:val="268"/>
        </w:trPr>
        <w:tc>
          <w:tcPr>
            <w:tcW w:w="1246" w:type="dxa"/>
          </w:tcPr>
          <w:p w14:paraId="75F1BB60" w14:textId="77777777" w:rsidR="003620F5" w:rsidRDefault="003A5F03">
            <w:pPr>
              <w:pStyle w:val="TableParagraph"/>
              <w:spacing w:line="248" w:lineRule="exact"/>
              <w:ind w:left="278"/>
              <w:rPr>
                <w:rFonts w:ascii="Calibri"/>
              </w:rPr>
            </w:pPr>
            <w:r>
              <w:rPr>
                <w:rFonts w:ascii="Calibri"/>
              </w:rPr>
              <w:t>Forrest</w:t>
            </w:r>
          </w:p>
        </w:tc>
        <w:tc>
          <w:tcPr>
            <w:tcW w:w="2000" w:type="dxa"/>
          </w:tcPr>
          <w:p w14:paraId="75F1BB61" w14:textId="77777777" w:rsidR="003620F5" w:rsidRDefault="003A5F03">
            <w:pPr>
              <w:pStyle w:val="TableParagraph"/>
              <w:spacing w:line="248" w:lineRule="exact"/>
              <w:ind w:left="318" w:right="366"/>
              <w:jc w:val="center"/>
              <w:rPr>
                <w:rFonts w:ascii="Calibri"/>
              </w:rPr>
            </w:pPr>
            <w:r>
              <w:rPr>
                <w:rFonts w:ascii="Calibri"/>
              </w:rPr>
              <w:t>PACT</w:t>
            </w:r>
          </w:p>
        </w:tc>
        <w:tc>
          <w:tcPr>
            <w:tcW w:w="2086" w:type="dxa"/>
          </w:tcPr>
          <w:p w14:paraId="75F1BB62"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63" w14:textId="77777777" w:rsidR="003620F5" w:rsidRDefault="003620F5">
            <w:pPr>
              <w:rPr>
                <w:sz w:val="2"/>
                <w:szCs w:val="2"/>
              </w:rPr>
            </w:pPr>
          </w:p>
        </w:tc>
        <w:tc>
          <w:tcPr>
            <w:tcW w:w="1345" w:type="dxa"/>
          </w:tcPr>
          <w:p w14:paraId="75F1BB64" w14:textId="77777777" w:rsidR="003620F5" w:rsidRDefault="003A5F03">
            <w:pPr>
              <w:pStyle w:val="TableParagraph"/>
              <w:spacing w:line="248" w:lineRule="exact"/>
              <w:ind w:left="249"/>
              <w:rPr>
                <w:rFonts w:ascii="Calibri"/>
              </w:rPr>
            </w:pPr>
            <w:r>
              <w:rPr>
                <w:rFonts w:ascii="Calibri"/>
              </w:rPr>
              <w:t>Quitman</w:t>
            </w:r>
          </w:p>
        </w:tc>
        <w:tc>
          <w:tcPr>
            <w:tcW w:w="3157" w:type="dxa"/>
          </w:tcPr>
          <w:p w14:paraId="75F1BB65"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B66"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6F" w14:textId="77777777">
        <w:trPr>
          <w:trHeight w:val="268"/>
        </w:trPr>
        <w:tc>
          <w:tcPr>
            <w:tcW w:w="1246" w:type="dxa"/>
          </w:tcPr>
          <w:p w14:paraId="75F1BB68" w14:textId="77777777" w:rsidR="003620F5" w:rsidRDefault="003A5F03">
            <w:pPr>
              <w:pStyle w:val="TableParagraph"/>
              <w:spacing w:line="248" w:lineRule="exact"/>
              <w:ind w:left="239"/>
              <w:rPr>
                <w:rFonts w:ascii="Calibri"/>
              </w:rPr>
            </w:pPr>
            <w:r>
              <w:rPr>
                <w:rFonts w:ascii="Calibri"/>
              </w:rPr>
              <w:t>Franklin</w:t>
            </w:r>
          </w:p>
        </w:tc>
        <w:tc>
          <w:tcPr>
            <w:tcW w:w="2000" w:type="dxa"/>
          </w:tcPr>
          <w:p w14:paraId="75F1BB69"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B6A"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6B" w14:textId="77777777" w:rsidR="003620F5" w:rsidRDefault="003620F5">
            <w:pPr>
              <w:rPr>
                <w:sz w:val="2"/>
                <w:szCs w:val="2"/>
              </w:rPr>
            </w:pPr>
          </w:p>
        </w:tc>
        <w:tc>
          <w:tcPr>
            <w:tcW w:w="1345" w:type="dxa"/>
          </w:tcPr>
          <w:p w14:paraId="75F1BB6C" w14:textId="77777777" w:rsidR="003620F5" w:rsidRDefault="003A5F03">
            <w:pPr>
              <w:pStyle w:val="TableParagraph"/>
              <w:spacing w:line="248" w:lineRule="exact"/>
              <w:ind w:left="338"/>
              <w:rPr>
                <w:rFonts w:ascii="Calibri"/>
              </w:rPr>
            </w:pPr>
            <w:r>
              <w:rPr>
                <w:rFonts w:ascii="Calibri"/>
              </w:rPr>
              <w:t>Rankin</w:t>
            </w:r>
          </w:p>
        </w:tc>
        <w:tc>
          <w:tcPr>
            <w:tcW w:w="3157" w:type="dxa"/>
          </w:tcPr>
          <w:p w14:paraId="75F1BB6D" w14:textId="77777777" w:rsidR="003620F5" w:rsidRDefault="003A5F03">
            <w:pPr>
              <w:pStyle w:val="TableParagraph"/>
              <w:spacing w:line="248" w:lineRule="exact"/>
              <w:ind w:left="32" w:right="91"/>
              <w:jc w:val="center"/>
              <w:rPr>
                <w:rFonts w:ascii="Calibri"/>
              </w:rPr>
            </w:pPr>
            <w:r>
              <w:rPr>
                <w:rFonts w:ascii="Calibri"/>
              </w:rPr>
              <w:t>PACT</w:t>
            </w:r>
          </w:p>
        </w:tc>
        <w:tc>
          <w:tcPr>
            <w:tcW w:w="1369" w:type="dxa"/>
          </w:tcPr>
          <w:p w14:paraId="75F1BB6E"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77" w14:textId="77777777">
        <w:trPr>
          <w:trHeight w:val="268"/>
        </w:trPr>
        <w:tc>
          <w:tcPr>
            <w:tcW w:w="1246" w:type="dxa"/>
          </w:tcPr>
          <w:p w14:paraId="75F1BB70" w14:textId="77777777" w:rsidR="003620F5" w:rsidRDefault="003A5F03">
            <w:pPr>
              <w:pStyle w:val="TableParagraph"/>
              <w:spacing w:line="248" w:lineRule="exact"/>
              <w:ind w:left="270"/>
              <w:rPr>
                <w:rFonts w:ascii="Calibri"/>
              </w:rPr>
            </w:pPr>
            <w:r>
              <w:rPr>
                <w:rFonts w:ascii="Calibri"/>
              </w:rPr>
              <w:t>George</w:t>
            </w:r>
          </w:p>
        </w:tc>
        <w:tc>
          <w:tcPr>
            <w:tcW w:w="2000" w:type="dxa"/>
          </w:tcPr>
          <w:p w14:paraId="75F1BB71"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B72"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73" w14:textId="77777777" w:rsidR="003620F5" w:rsidRDefault="003620F5">
            <w:pPr>
              <w:rPr>
                <w:sz w:val="2"/>
                <w:szCs w:val="2"/>
              </w:rPr>
            </w:pPr>
          </w:p>
        </w:tc>
        <w:tc>
          <w:tcPr>
            <w:tcW w:w="1345" w:type="dxa"/>
          </w:tcPr>
          <w:p w14:paraId="75F1BB74" w14:textId="77777777" w:rsidR="003620F5" w:rsidRDefault="003A5F03">
            <w:pPr>
              <w:pStyle w:val="TableParagraph"/>
              <w:spacing w:line="248" w:lineRule="exact"/>
              <w:ind w:left="412"/>
              <w:rPr>
                <w:rFonts w:ascii="Calibri"/>
              </w:rPr>
            </w:pPr>
            <w:r>
              <w:rPr>
                <w:rFonts w:ascii="Calibri"/>
              </w:rPr>
              <w:t>Scott</w:t>
            </w:r>
          </w:p>
        </w:tc>
        <w:tc>
          <w:tcPr>
            <w:tcW w:w="3157" w:type="dxa"/>
          </w:tcPr>
          <w:p w14:paraId="75F1BB75"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B76"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7F" w14:textId="77777777">
        <w:trPr>
          <w:trHeight w:val="270"/>
        </w:trPr>
        <w:tc>
          <w:tcPr>
            <w:tcW w:w="1246" w:type="dxa"/>
          </w:tcPr>
          <w:p w14:paraId="75F1BB78" w14:textId="77777777" w:rsidR="003620F5" w:rsidRDefault="003A5F03">
            <w:pPr>
              <w:pStyle w:val="TableParagraph"/>
              <w:spacing w:before="1" w:line="249" w:lineRule="exact"/>
              <w:ind w:left="266"/>
              <w:rPr>
                <w:rFonts w:ascii="Calibri"/>
              </w:rPr>
            </w:pPr>
            <w:r>
              <w:rPr>
                <w:rFonts w:ascii="Calibri"/>
              </w:rPr>
              <w:t>Greene</w:t>
            </w:r>
          </w:p>
        </w:tc>
        <w:tc>
          <w:tcPr>
            <w:tcW w:w="2000" w:type="dxa"/>
          </w:tcPr>
          <w:p w14:paraId="75F1BB79" w14:textId="77777777" w:rsidR="003620F5" w:rsidRDefault="003A5F03">
            <w:pPr>
              <w:pStyle w:val="TableParagraph"/>
              <w:spacing w:before="1" w:line="249" w:lineRule="exact"/>
              <w:ind w:left="318" w:right="367"/>
              <w:jc w:val="center"/>
              <w:rPr>
                <w:rFonts w:ascii="Calibri"/>
              </w:rPr>
            </w:pPr>
            <w:r>
              <w:rPr>
                <w:rFonts w:ascii="Calibri"/>
              </w:rPr>
              <w:t>ICSS</w:t>
            </w:r>
          </w:p>
        </w:tc>
        <w:tc>
          <w:tcPr>
            <w:tcW w:w="2086" w:type="dxa"/>
          </w:tcPr>
          <w:p w14:paraId="75F1BB7A" w14:textId="77777777" w:rsidR="003620F5" w:rsidRDefault="003A5F03">
            <w:pPr>
              <w:pStyle w:val="TableParagraph"/>
              <w:spacing w:before="1" w:line="249" w:lineRule="exact"/>
              <w:ind w:left="390" w:right="438"/>
              <w:jc w:val="center"/>
              <w:rPr>
                <w:rFonts w:ascii="Calibri"/>
              </w:rPr>
            </w:pPr>
            <w:r>
              <w:rPr>
                <w:rFonts w:ascii="Calibri"/>
              </w:rPr>
              <w:t>Yes</w:t>
            </w:r>
          </w:p>
        </w:tc>
        <w:tc>
          <w:tcPr>
            <w:tcW w:w="212" w:type="dxa"/>
            <w:vMerge/>
            <w:tcBorders>
              <w:top w:val="nil"/>
              <w:bottom w:val="nil"/>
            </w:tcBorders>
          </w:tcPr>
          <w:p w14:paraId="75F1BB7B" w14:textId="77777777" w:rsidR="003620F5" w:rsidRDefault="003620F5">
            <w:pPr>
              <w:rPr>
                <w:sz w:val="2"/>
                <w:szCs w:val="2"/>
              </w:rPr>
            </w:pPr>
          </w:p>
        </w:tc>
        <w:tc>
          <w:tcPr>
            <w:tcW w:w="1345" w:type="dxa"/>
          </w:tcPr>
          <w:p w14:paraId="75F1BB7C" w14:textId="77777777" w:rsidR="003620F5" w:rsidRDefault="003A5F03">
            <w:pPr>
              <w:pStyle w:val="TableParagraph"/>
              <w:spacing w:before="1" w:line="249" w:lineRule="exact"/>
              <w:ind w:left="287"/>
              <w:rPr>
                <w:rFonts w:ascii="Calibri"/>
              </w:rPr>
            </w:pPr>
            <w:r>
              <w:rPr>
                <w:rFonts w:ascii="Calibri"/>
              </w:rPr>
              <w:t>Sharkey</w:t>
            </w:r>
          </w:p>
        </w:tc>
        <w:tc>
          <w:tcPr>
            <w:tcW w:w="3157" w:type="dxa"/>
          </w:tcPr>
          <w:p w14:paraId="75F1BB7D" w14:textId="77777777" w:rsidR="003620F5" w:rsidRDefault="003A5F03">
            <w:pPr>
              <w:pStyle w:val="TableParagraph"/>
              <w:spacing w:before="1" w:line="249" w:lineRule="exact"/>
              <w:ind w:left="32" w:right="92"/>
              <w:jc w:val="center"/>
              <w:rPr>
                <w:rFonts w:ascii="Calibri"/>
              </w:rPr>
            </w:pPr>
            <w:r>
              <w:rPr>
                <w:rFonts w:ascii="Calibri"/>
              </w:rPr>
              <w:t>ICSS</w:t>
            </w:r>
          </w:p>
        </w:tc>
        <w:tc>
          <w:tcPr>
            <w:tcW w:w="1369" w:type="dxa"/>
          </w:tcPr>
          <w:p w14:paraId="75F1BB7E" w14:textId="77777777" w:rsidR="003620F5" w:rsidRDefault="003A5F03">
            <w:pPr>
              <w:pStyle w:val="TableParagraph"/>
              <w:spacing w:before="1" w:line="249" w:lineRule="exact"/>
              <w:ind w:left="27" w:right="89"/>
              <w:jc w:val="center"/>
              <w:rPr>
                <w:rFonts w:ascii="Calibri"/>
              </w:rPr>
            </w:pPr>
            <w:r>
              <w:rPr>
                <w:rFonts w:ascii="Calibri"/>
              </w:rPr>
              <w:t>Yes</w:t>
            </w:r>
          </w:p>
        </w:tc>
      </w:tr>
      <w:tr w:rsidR="003620F5" w14:paraId="75F1BB87" w14:textId="77777777">
        <w:trPr>
          <w:trHeight w:val="268"/>
        </w:trPr>
        <w:tc>
          <w:tcPr>
            <w:tcW w:w="1246" w:type="dxa"/>
          </w:tcPr>
          <w:p w14:paraId="75F1BB80" w14:textId="77777777" w:rsidR="003620F5" w:rsidRDefault="003A5F03">
            <w:pPr>
              <w:pStyle w:val="TableParagraph"/>
              <w:spacing w:line="248" w:lineRule="exact"/>
              <w:ind w:left="213"/>
              <w:rPr>
                <w:rFonts w:ascii="Calibri"/>
              </w:rPr>
            </w:pPr>
            <w:r>
              <w:rPr>
                <w:rFonts w:ascii="Calibri"/>
              </w:rPr>
              <w:t>Grenada</w:t>
            </w:r>
          </w:p>
        </w:tc>
        <w:tc>
          <w:tcPr>
            <w:tcW w:w="2000" w:type="dxa"/>
          </w:tcPr>
          <w:p w14:paraId="75F1BB81" w14:textId="77777777" w:rsidR="003620F5" w:rsidRDefault="003A5F03">
            <w:pPr>
              <w:pStyle w:val="TableParagraph"/>
              <w:spacing w:line="248" w:lineRule="exact"/>
              <w:ind w:left="318" w:right="366"/>
              <w:jc w:val="center"/>
              <w:rPr>
                <w:rFonts w:ascii="Calibri"/>
              </w:rPr>
            </w:pPr>
            <w:r>
              <w:rPr>
                <w:rFonts w:ascii="Calibri"/>
              </w:rPr>
              <w:t>PACT</w:t>
            </w:r>
          </w:p>
        </w:tc>
        <w:tc>
          <w:tcPr>
            <w:tcW w:w="2086" w:type="dxa"/>
          </w:tcPr>
          <w:p w14:paraId="75F1BB82"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83" w14:textId="77777777" w:rsidR="003620F5" w:rsidRDefault="003620F5">
            <w:pPr>
              <w:rPr>
                <w:sz w:val="2"/>
                <w:szCs w:val="2"/>
              </w:rPr>
            </w:pPr>
          </w:p>
        </w:tc>
        <w:tc>
          <w:tcPr>
            <w:tcW w:w="1345" w:type="dxa"/>
          </w:tcPr>
          <w:p w14:paraId="75F1BB84" w14:textId="77777777" w:rsidR="003620F5" w:rsidRDefault="003A5F03">
            <w:pPr>
              <w:pStyle w:val="TableParagraph"/>
              <w:spacing w:line="248" w:lineRule="exact"/>
              <w:ind w:left="261"/>
              <w:rPr>
                <w:rFonts w:ascii="Calibri"/>
              </w:rPr>
            </w:pPr>
            <w:r>
              <w:rPr>
                <w:rFonts w:ascii="Calibri"/>
                <w:color w:val="000000"/>
                <w:shd w:val="clear" w:color="auto" w:fill="FFFF00"/>
              </w:rPr>
              <w:t>Simpson</w:t>
            </w:r>
            <w:r>
              <w:rPr>
                <w:rFonts w:ascii="Calibri"/>
                <w:color w:val="000000"/>
                <w:spacing w:val="-3"/>
                <w:shd w:val="clear" w:color="auto" w:fill="FFFF00"/>
              </w:rPr>
              <w:t xml:space="preserve"> </w:t>
            </w:r>
          </w:p>
        </w:tc>
        <w:tc>
          <w:tcPr>
            <w:tcW w:w="3157" w:type="dxa"/>
          </w:tcPr>
          <w:p w14:paraId="75F1BB85" w14:textId="77777777" w:rsidR="003620F5" w:rsidRDefault="003A5F03">
            <w:pPr>
              <w:pStyle w:val="TableParagraph"/>
              <w:spacing w:line="248" w:lineRule="exact"/>
              <w:ind w:left="32" w:right="40"/>
              <w:jc w:val="center"/>
              <w:rPr>
                <w:rFonts w:ascii="Calibri"/>
              </w:rPr>
            </w:pPr>
            <w:r>
              <w:rPr>
                <w:rFonts w:ascii="Calibri"/>
                <w:color w:val="000000"/>
                <w:shd w:val="clear" w:color="auto" w:fill="FFFF00"/>
              </w:rPr>
              <w:t>ICORT</w:t>
            </w:r>
            <w:r>
              <w:rPr>
                <w:rFonts w:ascii="Calibri"/>
                <w:color w:val="000000"/>
                <w:spacing w:val="-2"/>
                <w:shd w:val="clear" w:color="auto" w:fill="FFFF00"/>
              </w:rPr>
              <w:t xml:space="preserve"> </w:t>
            </w:r>
          </w:p>
        </w:tc>
        <w:tc>
          <w:tcPr>
            <w:tcW w:w="1369" w:type="dxa"/>
          </w:tcPr>
          <w:p w14:paraId="75F1BB86" w14:textId="77777777" w:rsidR="003620F5" w:rsidRDefault="003A5F03">
            <w:pPr>
              <w:pStyle w:val="TableParagraph"/>
              <w:spacing w:line="248" w:lineRule="exact"/>
              <w:ind w:left="27" w:right="39"/>
              <w:jc w:val="center"/>
              <w:rPr>
                <w:rFonts w:ascii="Calibri"/>
              </w:rPr>
            </w:pPr>
            <w:r>
              <w:rPr>
                <w:rFonts w:ascii="Calibri"/>
                <w:color w:val="000000"/>
                <w:shd w:val="clear" w:color="auto" w:fill="FFFF00"/>
              </w:rPr>
              <w:t>No</w:t>
            </w:r>
            <w:r>
              <w:rPr>
                <w:rFonts w:ascii="Calibri"/>
                <w:color w:val="000000"/>
                <w:spacing w:val="-1"/>
                <w:shd w:val="clear" w:color="auto" w:fill="FFFF00"/>
              </w:rPr>
              <w:t xml:space="preserve"> </w:t>
            </w:r>
          </w:p>
        </w:tc>
      </w:tr>
      <w:tr w:rsidR="003620F5" w14:paraId="75F1BB8F" w14:textId="77777777">
        <w:trPr>
          <w:trHeight w:val="268"/>
        </w:trPr>
        <w:tc>
          <w:tcPr>
            <w:tcW w:w="1246" w:type="dxa"/>
          </w:tcPr>
          <w:p w14:paraId="75F1BB88" w14:textId="77777777" w:rsidR="003620F5" w:rsidRDefault="003A5F03">
            <w:pPr>
              <w:pStyle w:val="TableParagraph"/>
              <w:spacing w:line="248" w:lineRule="exact"/>
              <w:ind w:left="218"/>
              <w:rPr>
                <w:rFonts w:ascii="Calibri"/>
              </w:rPr>
            </w:pPr>
            <w:r>
              <w:rPr>
                <w:rFonts w:ascii="Calibri"/>
              </w:rPr>
              <w:t>Hancock</w:t>
            </w:r>
          </w:p>
        </w:tc>
        <w:tc>
          <w:tcPr>
            <w:tcW w:w="2000" w:type="dxa"/>
          </w:tcPr>
          <w:p w14:paraId="75F1BB89" w14:textId="77777777" w:rsidR="003620F5" w:rsidRDefault="003A5F03">
            <w:pPr>
              <w:pStyle w:val="TableParagraph"/>
              <w:spacing w:line="248" w:lineRule="exact"/>
              <w:ind w:left="318" w:right="366"/>
              <w:jc w:val="center"/>
              <w:rPr>
                <w:rFonts w:ascii="Calibri"/>
              </w:rPr>
            </w:pPr>
            <w:r>
              <w:rPr>
                <w:rFonts w:ascii="Calibri"/>
              </w:rPr>
              <w:t>PACT</w:t>
            </w:r>
          </w:p>
        </w:tc>
        <w:tc>
          <w:tcPr>
            <w:tcW w:w="2086" w:type="dxa"/>
          </w:tcPr>
          <w:p w14:paraId="75F1BB8A"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8B" w14:textId="77777777" w:rsidR="003620F5" w:rsidRDefault="003620F5">
            <w:pPr>
              <w:rPr>
                <w:sz w:val="2"/>
                <w:szCs w:val="2"/>
              </w:rPr>
            </w:pPr>
          </w:p>
        </w:tc>
        <w:tc>
          <w:tcPr>
            <w:tcW w:w="1345" w:type="dxa"/>
          </w:tcPr>
          <w:p w14:paraId="75F1BB8C" w14:textId="77777777" w:rsidR="003620F5" w:rsidRDefault="003A5F03">
            <w:pPr>
              <w:pStyle w:val="TableParagraph"/>
              <w:spacing w:line="248" w:lineRule="exact"/>
              <w:ind w:left="383"/>
              <w:rPr>
                <w:rFonts w:ascii="Calibri"/>
              </w:rPr>
            </w:pPr>
            <w:r>
              <w:rPr>
                <w:rFonts w:ascii="Calibri"/>
              </w:rPr>
              <w:t>Smith</w:t>
            </w:r>
          </w:p>
        </w:tc>
        <w:tc>
          <w:tcPr>
            <w:tcW w:w="3157" w:type="dxa"/>
          </w:tcPr>
          <w:p w14:paraId="75F1BB8D"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B8E"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97" w14:textId="77777777">
        <w:trPr>
          <w:trHeight w:val="268"/>
        </w:trPr>
        <w:tc>
          <w:tcPr>
            <w:tcW w:w="1246" w:type="dxa"/>
          </w:tcPr>
          <w:p w14:paraId="75F1BB90" w14:textId="77777777" w:rsidR="003620F5" w:rsidRDefault="003A5F03">
            <w:pPr>
              <w:pStyle w:val="TableParagraph"/>
              <w:spacing w:line="248" w:lineRule="exact"/>
              <w:ind w:left="215"/>
              <w:rPr>
                <w:rFonts w:ascii="Calibri"/>
              </w:rPr>
            </w:pPr>
            <w:r>
              <w:rPr>
                <w:rFonts w:ascii="Calibri"/>
              </w:rPr>
              <w:t>Harrison</w:t>
            </w:r>
          </w:p>
        </w:tc>
        <w:tc>
          <w:tcPr>
            <w:tcW w:w="2000" w:type="dxa"/>
          </w:tcPr>
          <w:p w14:paraId="75F1BB91" w14:textId="77777777" w:rsidR="003620F5" w:rsidRDefault="003A5F03">
            <w:pPr>
              <w:pStyle w:val="TableParagraph"/>
              <w:spacing w:line="248" w:lineRule="exact"/>
              <w:ind w:left="318" w:right="366"/>
              <w:jc w:val="center"/>
              <w:rPr>
                <w:rFonts w:ascii="Calibri"/>
              </w:rPr>
            </w:pPr>
            <w:r>
              <w:rPr>
                <w:rFonts w:ascii="Calibri"/>
              </w:rPr>
              <w:t>PACT</w:t>
            </w:r>
          </w:p>
        </w:tc>
        <w:tc>
          <w:tcPr>
            <w:tcW w:w="2086" w:type="dxa"/>
          </w:tcPr>
          <w:p w14:paraId="75F1BB92"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93" w14:textId="77777777" w:rsidR="003620F5" w:rsidRDefault="003620F5">
            <w:pPr>
              <w:rPr>
                <w:sz w:val="2"/>
                <w:szCs w:val="2"/>
              </w:rPr>
            </w:pPr>
          </w:p>
        </w:tc>
        <w:tc>
          <w:tcPr>
            <w:tcW w:w="1345" w:type="dxa"/>
          </w:tcPr>
          <w:p w14:paraId="75F1BB94" w14:textId="77777777" w:rsidR="003620F5" w:rsidRDefault="003A5F03">
            <w:pPr>
              <w:pStyle w:val="TableParagraph"/>
              <w:spacing w:line="248" w:lineRule="exact"/>
              <w:ind w:left="383"/>
              <w:rPr>
                <w:rFonts w:ascii="Calibri"/>
              </w:rPr>
            </w:pPr>
            <w:r>
              <w:rPr>
                <w:rFonts w:ascii="Calibri"/>
              </w:rPr>
              <w:t>Stone</w:t>
            </w:r>
          </w:p>
        </w:tc>
        <w:tc>
          <w:tcPr>
            <w:tcW w:w="3157" w:type="dxa"/>
          </w:tcPr>
          <w:p w14:paraId="75F1BB95" w14:textId="77777777" w:rsidR="003620F5" w:rsidRDefault="003A5F03">
            <w:pPr>
              <w:pStyle w:val="TableParagraph"/>
              <w:spacing w:line="248" w:lineRule="exact"/>
              <w:ind w:left="32" w:right="92"/>
              <w:jc w:val="center"/>
              <w:rPr>
                <w:rFonts w:ascii="Calibri"/>
              </w:rPr>
            </w:pPr>
            <w:r>
              <w:rPr>
                <w:rFonts w:ascii="Calibri"/>
              </w:rPr>
              <w:t>ICSS</w:t>
            </w:r>
          </w:p>
        </w:tc>
        <w:tc>
          <w:tcPr>
            <w:tcW w:w="1369" w:type="dxa"/>
          </w:tcPr>
          <w:p w14:paraId="75F1BB96"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A0" w14:textId="77777777">
        <w:trPr>
          <w:trHeight w:val="537"/>
        </w:trPr>
        <w:tc>
          <w:tcPr>
            <w:tcW w:w="1246" w:type="dxa"/>
          </w:tcPr>
          <w:p w14:paraId="75F1BB98" w14:textId="77777777" w:rsidR="003620F5" w:rsidRDefault="003A5F03">
            <w:pPr>
              <w:pStyle w:val="TableParagraph"/>
              <w:spacing w:line="268" w:lineRule="exact"/>
              <w:ind w:left="345"/>
              <w:rPr>
                <w:rFonts w:ascii="Calibri"/>
              </w:rPr>
            </w:pPr>
            <w:r>
              <w:rPr>
                <w:rFonts w:ascii="Calibri"/>
              </w:rPr>
              <w:t>Hinds</w:t>
            </w:r>
          </w:p>
        </w:tc>
        <w:tc>
          <w:tcPr>
            <w:tcW w:w="2000" w:type="dxa"/>
          </w:tcPr>
          <w:p w14:paraId="75F1BB99" w14:textId="77777777" w:rsidR="003620F5" w:rsidRDefault="003A5F03">
            <w:pPr>
              <w:pStyle w:val="TableParagraph"/>
              <w:spacing w:line="268" w:lineRule="exact"/>
              <w:ind w:left="318" w:right="368"/>
              <w:jc w:val="center"/>
              <w:rPr>
                <w:rFonts w:ascii="Calibri"/>
              </w:rPr>
            </w:pPr>
            <w:r>
              <w:rPr>
                <w:rFonts w:ascii="Calibri"/>
              </w:rPr>
              <w:t>PACT</w:t>
            </w:r>
            <w:r>
              <w:rPr>
                <w:rFonts w:ascii="Calibri"/>
                <w:spacing w:val="-3"/>
              </w:rPr>
              <w:t xml:space="preserve"> </w:t>
            </w:r>
            <w:r>
              <w:rPr>
                <w:rFonts w:ascii="Calibri"/>
              </w:rPr>
              <w:t>&amp; ICORT</w:t>
            </w:r>
          </w:p>
        </w:tc>
        <w:tc>
          <w:tcPr>
            <w:tcW w:w="2086" w:type="dxa"/>
          </w:tcPr>
          <w:p w14:paraId="75F1BB9A" w14:textId="77777777" w:rsidR="003620F5" w:rsidRDefault="003A5F03">
            <w:pPr>
              <w:pStyle w:val="TableParagraph"/>
              <w:spacing w:line="268" w:lineRule="exact"/>
              <w:ind w:left="390" w:right="438"/>
              <w:jc w:val="center"/>
              <w:rPr>
                <w:rFonts w:ascii="Calibri"/>
              </w:rPr>
            </w:pPr>
            <w:r>
              <w:rPr>
                <w:rFonts w:ascii="Calibri"/>
              </w:rPr>
              <w:t>Yes</w:t>
            </w:r>
          </w:p>
          <w:p w14:paraId="75F1BB9B" w14:textId="77777777" w:rsidR="003620F5" w:rsidRDefault="003A5F03">
            <w:pPr>
              <w:pStyle w:val="TableParagraph"/>
              <w:spacing w:line="249" w:lineRule="exact"/>
              <w:ind w:left="390" w:right="438"/>
              <w:jc w:val="center"/>
              <w:rPr>
                <w:rFonts w:ascii="Calibri"/>
              </w:rPr>
            </w:pPr>
            <w:r>
              <w:rPr>
                <w:rFonts w:ascii="Calibri"/>
              </w:rPr>
              <w:t>Yes</w:t>
            </w:r>
          </w:p>
        </w:tc>
        <w:tc>
          <w:tcPr>
            <w:tcW w:w="212" w:type="dxa"/>
            <w:vMerge/>
            <w:tcBorders>
              <w:top w:val="nil"/>
              <w:bottom w:val="nil"/>
            </w:tcBorders>
          </w:tcPr>
          <w:p w14:paraId="75F1BB9C" w14:textId="77777777" w:rsidR="003620F5" w:rsidRDefault="003620F5">
            <w:pPr>
              <w:rPr>
                <w:sz w:val="2"/>
                <w:szCs w:val="2"/>
              </w:rPr>
            </w:pPr>
          </w:p>
        </w:tc>
        <w:tc>
          <w:tcPr>
            <w:tcW w:w="1345" w:type="dxa"/>
          </w:tcPr>
          <w:p w14:paraId="75F1BB9D" w14:textId="77777777" w:rsidR="003620F5" w:rsidRDefault="003A5F03">
            <w:pPr>
              <w:pStyle w:val="TableParagraph"/>
              <w:spacing w:line="268" w:lineRule="exact"/>
              <w:ind w:left="186"/>
              <w:rPr>
                <w:rFonts w:ascii="Calibri"/>
              </w:rPr>
            </w:pPr>
            <w:r>
              <w:rPr>
                <w:rFonts w:ascii="Calibri"/>
              </w:rPr>
              <w:t>Sunflower</w:t>
            </w:r>
          </w:p>
        </w:tc>
        <w:tc>
          <w:tcPr>
            <w:tcW w:w="3157" w:type="dxa"/>
          </w:tcPr>
          <w:p w14:paraId="75F1BB9E" w14:textId="77777777" w:rsidR="003620F5" w:rsidRDefault="003A5F03">
            <w:pPr>
              <w:pStyle w:val="TableParagraph"/>
              <w:spacing w:line="268" w:lineRule="exact"/>
              <w:ind w:left="32" w:right="92"/>
              <w:jc w:val="center"/>
              <w:rPr>
                <w:rFonts w:ascii="Calibri"/>
              </w:rPr>
            </w:pPr>
            <w:r>
              <w:rPr>
                <w:rFonts w:ascii="Calibri"/>
              </w:rPr>
              <w:t>ICSS</w:t>
            </w:r>
          </w:p>
        </w:tc>
        <w:tc>
          <w:tcPr>
            <w:tcW w:w="1369" w:type="dxa"/>
          </w:tcPr>
          <w:p w14:paraId="75F1BB9F" w14:textId="77777777" w:rsidR="003620F5" w:rsidRDefault="003A5F03">
            <w:pPr>
              <w:pStyle w:val="TableParagraph"/>
              <w:spacing w:line="268" w:lineRule="exact"/>
              <w:ind w:left="27" w:right="89"/>
              <w:jc w:val="center"/>
              <w:rPr>
                <w:rFonts w:ascii="Calibri"/>
              </w:rPr>
            </w:pPr>
            <w:r>
              <w:rPr>
                <w:rFonts w:ascii="Calibri"/>
              </w:rPr>
              <w:t>Yes</w:t>
            </w:r>
          </w:p>
        </w:tc>
      </w:tr>
      <w:tr w:rsidR="003620F5" w14:paraId="75F1BBA8" w14:textId="77777777">
        <w:trPr>
          <w:trHeight w:val="268"/>
        </w:trPr>
        <w:tc>
          <w:tcPr>
            <w:tcW w:w="1246" w:type="dxa"/>
          </w:tcPr>
          <w:p w14:paraId="75F1BBA1" w14:textId="77777777" w:rsidR="003620F5" w:rsidRDefault="003A5F03">
            <w:pPr>
              <w:pStyle w:val="TableParagraph"/>
              <w:spacing w:line="248" w:lineRule="exact"/>
              <w:ind w:left="258"/>
              <w:rPr>
                <w:rFonts w:ascii="Calibri"/>
              </w:rPr>
            </w:pPr>
            <w:r>
              <w:rPr>
                <w:rFonts w:ascii="Calibri"/>
              </w:rPr>
              <w:t>Holmes</w:t>
            </w:r>
          </w:p>
        </w:tc>
        <w:tc>
          <w:tcPr>
            <w:tcW w:w="2000" w:type="dxa"/>
          </w:tcPr>
          <w:p w14:paraId="75F1BBA2" w14:textId="77777777" w:rsidR="003620F5" w:rsidRDefault="003A5F03">
            <w:pPr>
              <w:pStyle w:val="TableParagraph"/>
              <w:spacing w:line="248" w:lineRule="exact"/>
              <w:ind w:left="318" w:right="366"/>
              <w:jc w:val="center"/>
              <w:rPr>
                <w:rFonts w:ascii="Calibri"/>
              </w:rPr>
            </w:pPr>
            <w:r>
              <w:rPr>
                <w:rFonts w:ascii="Calibri"/>
              </w:rPr>
              <w:t>PACT</w:t>
            </w:r>
          </w:p>
        </w:tc>
        <w:tc>
          <w:tcPr>
            <w:tcW w:w="2086" w:type="dxa"/>
          </w:tcPr>
          <w:p w14:paraId="75F1BBA3"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A4" w14:textId="77777777" w:rsidR="003620F5" w:rsidRDefault="003620F5">
            <w:pPr>
              <w:rPr>
                <w:sz w:val="2"/>
                <w:szCs w:val="2"/>
              </w:rPr>
            </w:pPr>
          </w:p>
        </w:tc>
        <w:tc>
          <w:tcPr>
            <w:tcW w:w="1345" w:type="dxa"/>
          </w:tcPr>
          <w:p w14:paraId="75F1BBA5" w14:textId="77777777" w:rsidR="003620F5" w:rsidRDefault="003A5F03">
            <w:pPr>
              <w:pStyle w:val="TableParagraph"/>
              <w:spacing w:line="248" w:lineRule="exact"/>
              <w:ind w:right="143"/>
              <w:jc w:val="right"/>
              <w:rPr>
                <w:rFonts w:ascii="Calibri"/>
              </w:rPr>
            </w:pPr>
            <w:r>
              <w:rPr>
                <w:rFonts w:ascii="Calibri"/>
              </w:rPr>
              <w:t>Tallahatchie</w:t>
            </w:r>
          </w:p>
        </w:tc>
        <w:tc>
          <w:tcPr>
            <w:tcW w:w="3157" w:type="dxa"/>
          </w:tcPr>
          <w:p w14:paraId="75F1BBA6"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BA7"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B0" w14:textId="77777777">
        <w:trPr>
          <w:trHeight w:val="268"/>
        </w:trPr>
        <w:tc>
          <w:tcPr>
            <w:tcW w:w="1246" w:type="dxa"/>
          </w:tcPr>
          <w:p w14:paraId="75F1BBA9" w14:textId="77777777" w:rsidR="003620F5" w:rsidRDefault="003A5F03">
            <w:pPr>
              <w:pStyle w:val="TableParagraph"/>
              <w:spacing w:line="248" w:lineRule="exact"/>
              <w:ind w:right="113"/>
              <w:jc w:val="right"/>
              <w:rPr>
                <w:rFonts w:ascii="Calibri"/>
              </w:rPr>
            </w:pPr>
            <w:r>
              <w:rPr>
                <w:rFonts w:ascii="Calibri"/>
              </w:rPr>
              <w:t>Humphreys</w:t>
            </w:r>
          </w:p>
        </w:tc>
        <w:tc>
          <w:tcPr>
            <w:tcW w:w="2000" w:type="dxa"/>
          </w:tcPr>
          <w:p w14:paraId="75F1BBAA" w14:textId="77777777" w:rsidR="003620F5" w:rsidRDefault="003A5F03">
            <w:pPr>
              <w:pStyle w:val="TableParagraph"/>
              <w:spacing w:line="248" w:lineRule="exact"/>
              <w:ind w:left="318" w:right="367"/>
              <w:jc w:val="center"/>
              <w:rPr>
                <w:rFonts w:ascii="Calibri"/>
              </w:rPr>
            </w:pPr>
            <w:r>
              <w:rPr>
                <w:rFonts w:ascii="Calibri"/>
              </w:rPr>
              <w:t>ICSS</w:t>
            </w:r>
          </w:p>
        </w:tc>
        <w:tc>
          <w:tcPr>
            <w:tcW w:w="2086" w:type="dxa"/>
          </w:tcPr>
          <w:p w14:paraId="75F1BBAB"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AC" w14:textId="77777777" w:rsidR="003620F5" w:rsidRDefault="003620F5">
            <w:pPr>
              <w:rPr>
                <w:sz w:val="2"/>
                <w:szCs w:val="2"/>
              </w:rPr>
            </w:pPr>
          </w:p>
        </w:tc>
        <w:tc>
          <w:tcPr>
            <w:tcW w:w="1345" w:type="dxa"/>
          </w:tcPr>
          <w:p w14:paraId="75F1BBAD" w14:textId="77777777" w:rsidR="003620F5" w:rsidRDefault="003A5F03">
            <w:pPr>
              <w:pStyle w:val="TableParagraph"/>
              <w:spacing w:line="248" w:lineRule="exact"/>
              <w:ind w:left="426" w:right="468"/>
              <w:jc w:val="center"/>
              <w:rPr>
                <w:rFonts w:ascii="Calibri"/>
              </w:rPr>
            </w:pPr>
            <w:r>
              <w:rPr>
                <w:rFonts w:ascii="Calibri"/>
              </w:rPr>
              <w:t>Tate</w:t>
            </w:r>
          </w:p>
        </w:tc>
        <w:tc>
          <w:tcPr>
            <w:tcW w:w="3157" w:type="dxa"/>
          </w:tcPr>
          <w:p w14:paraId="75F1BBAE"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BAF"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B8" w14:textId="77777777">
        <w:trPr>
          <w:trHeight w:val="268"/>
        </w:trPr>
        <w:tc>
          <w:tcPr>
            <w:tcW w:w="1246" w:type="dxa"/>
          </w:tcPr>
          <w:p w14:paraId="75F1BBB1" w14:textId="77777777" w:rsidR="003620F5" w:rsidRDefault="003A5F03">
            <w:pPr>
              <w:pStyle w:val="TableParagraph"/>
              <w:spacing w:line="248" w:lineRule="exact"/>
              <w:ind w:left="150"/>
              <w:rPr>
                <w:rFonts w:ascii="Calibri"/>
              </w:rPr>
            </w:pPr>
            <w:r>
              <w:rPr>
                <w:rFonts w:ascii="Calibri"/>
              </w:rPr>
              <w:t>Issaquena</w:t>
            </w:r>
          </w:p>
        </w:tc>
        <w:tc>
          <w:tcPr>
            <w:tcW w:w="2000" w:type="dxa"/>
          </w:tcPr>
          <w:p w14:paraId="75F1BBB2" w14:textId="77777777" w:rsidR="003620F5" w:rsidRDefault="003A5F03">
            <w:pPr>
              <w:pStyle w:val="TableParagraph"/>
              <w:spacing w:line="248" w:lineRule="exact"/>
              <w:ind w:left="318" w:right="367"/>
              <w:jc w:val="center"/>
              <w:rPr>
                <w:rFonts w:ascii="Calibri"/>
              </w:rPr>
            </w:pPr>
            <w:r>
              <w:rPr>
                <w:rFonts w:ascii="Calibri"/>
              </w:rPr>
              <w:t>ICSS</w:t>
            </w:r>
          </w:p>
        </w:tc>
        <w:tc>
          <w:tcPr>
            <w:tcW w:w="2086" w:type="dxa"/>
          </w:tcPr>
          <w:p w14:paraId="75F1BBB3"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B4" w14:textId="77777777" w:rsidR="003620F5" w:rsidRDefault="003620F5">
            <w:pPr>
              <w:rPr>
                <w:sz w:val="2"/>
                <w:szCs w:val="2"/>
              </w:rPr>
            </w:pPr>
          </w:p>
        </w:tc>
        <w:tc>
          <w:tcPr>
            <w:tcW w:w="1345" w:type="dxa"/>
          </w:tcPr>
          <w:p w14:paraId="75F1BBB5" w14:textId="77777777" w:rsidR="003620F5" w:rsidRDefault="003A5F03">
            <w:pPr>
              <w:pStyle w:val="TableParagraph"/>
              <w:spacing w:line="248" w:lineRule="exact"/>
              <w:ind w:left="335"/>
              <w:rPr>
                <w:rFonts w:ascii="Calibri"/>
              </w:rPr>
            </w:pPr>
            <w:r>
              <w:rPr>
                <w:rFonts w:ascii="Calibri"/>
              </w:rPr>
              <w:t>Tippah</w:t>
            </w:r>
          </w:p>
        </w:tc>
        <w:tc>
          <w:tcPr>
            <w:tcW w:w="3157" w:type="dxa"/>
          </w:tcPr>
          <w:p w14:paraId="75F1BBB6" w14:textId="77777777" w:rsidR="003620F5" w:rsidRDefault="003A5F03">
            <w:pPr>
              <w:pStyle w:val="TableParagraph"/>
              <w:spacing w:line="248" w:lineRule="exact"/>
              <w:ind w:left="32" w:right="91"/>
              <w:jc w:val="center"/>
              <w:rPr>
                <w:rFonts w:ascii="Calibri"/>
              </w:rPr>
            </w:pPr>
            <w:r>
              <w:rPr>
                <w:rFonts w:ascii="Calibri"/>
              </w:rPr>
              <w:t>PACT</w:t>
            </w:r>
          </w:p>
        </w:tc>
        <w:tc>
          <w:tcPr>
            <w:tcW w:w="1369" w:type="dxa"/>
          </w:tcPr>
          <w:p w14:paraId="75F1BBB7"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C0" w14:textId="77777777">
        <w:trPr>
          <w:trHeight w:val="270"/>
        </w:trPr>
        <w:tc>
          <w:tcPr>
            <w:tcW w:w="1246" w:type="dxa"/>
          </w:tcPr>
          <w:p w14:paraId="75F1BBB9" w14:textId="77777777" w:rsidR="003620F5" w:rsidRDefault="003A5F03">
            <w:pPr>
              <w:pStyle w:val="TableParagraph"/>
              <w:spacing w:before="1" w:line="249" w:lineRule="exact"/>
              <w:ind w:left="150"/>
              <w:rPr>
                <w:rFonts w:ascii="Calibri"/>
              </w:rPr>
            </w:pPr>
            <w:r>
              <w:rPr>
                <w:rFonts w:ascii="Calibri"/>
              </w:rPr>
              <w:t>Itawamba</w:t>
            </w:r>
          </w:p>
        </w:tc>
        <w:tc>
          <w:tcPr>
            <w:tcW w:w="2000" w:type="dxa"/>
          </w:tcPr>
          <w:p w14:paraId="75F1BBBA" w14:textId="77777777" w:rsidR="003620F5" w:rsidRDefault="003A5F03">
            <w:pPr>
              <w:pStyle w:val="TableParagraph"/>
              <w:spacing w:before="1" w:line="249" w:lineRule="exact"/>
              <w:ind w:left="318" w:right="366"/>
              <w:jc w:val="center"/>
              <w:rPr>
                <w:rFonts w:ascii="Calibri"/>
              </w:rPr>
            </w:pPr>
            <w:r>
              <w:rPr>
                <w:rFonts w:ascii="Calibri"/>
              </w:rPr>
              <w:t>PACT</w:t>
            </w:r>
          </w:p>
        </w:tc>
        <w:tc>
          <w:tcPr>
            <w:tcW w:w="2086" w:type="dxa"/>
          </w:tcPr>
          <w:p w14:paraId="75F1BBBB" w14:textId="77777777" w:rsidR="003620F5" w:rsidRDefault="003A5F03">
            <w:pPr>
              <w:pStyle w:val="TableParagraph"/>
              <w:spacing w:before="1" w:line="249" w:lineRule="exact"/>
              <w:ind w:left="390" w:right="438"/>
              <w:jc w:val="center"/>
              <w:rPr>
                <w:rFonts w:ascii="Calibri"/>
              </w:rPr>
            </w:pPr>
            <w:r>
              <w:rPr>
                <w:rFonts w:ascii="Calibri"/>
              </w:rPr>
              <w:t>Yes</w:t>
            </w:r>
          </w:p>
        </w:tc>
        <w:tc>
          <w:tcPr>
            <w:tcW w:w="212" w:type="dxa"/>
            <w:vMerge/>
            <w:tcBorders>
              <w:top w:val="nil"/>
              <w:bottom w:val="nil"/>
            </w:tcBorders>
          </w:tcPr>
          <w:p w14:paraId="75F1BBBC" w14:textId="77777777" w:rsidR="003620F5" w:rsidRDefault="003620F5">
            <w:pPr>
              <w:rPr>
                <w:sz w:val="2"/>
                <w:szCs w:val="2"/>
              </w:rPr>
            </w:pPr>
          </w:p>
        </w:tc>
        <w:tc>
          <w:tcPr>
            <w:tcW w:w="1345" w:type="dxa"/>
          </w:tcPr>
          <w:p w14:paraId="75F1BBBD" w14:textId="77777777" w:rsidR="003620F5" w:rsidRDefault="003A5F03">
            <w:pPr>
              <w:pStyle w:val="TableParagraph"/>
              <w:spacing w:before="1" w:line="249" w:lineRule="exact"/>
              <w:ind w:left="122"/>
              <w:rPr>
                <w:rFonts w:ascii="Calibri"/>
              </w:rPr>
            </w:pPr>
            <w:r>
              <w:rPr>
                <w:rFonts w:ascii="Calibri"/>
              </w:rPr>
              <w:t>Tishomingo</w:t>
            </w:r>
          </w:p>
        </w:tc>
        <w:tc>
          <w:tcPr>
            <w:tcW w:w="3157" w:type="dxa"/>
          </w:tcPr>
          <w:p w14:paraId="75F1BBBE" w14:textId="77777777" w:rsidR="003620F5" w:rsidRDefault="003A5F03">
            <w:pPr>
              <w:pStyle w:val="TableParagraph"/>
              <w:spacing w:before="1" w:line="249" w:lineRule="exact"/>
              <w:ind w:left="32" w:right="91"/>
              <w:jc w:val="center"/>
              <w:rPr>
                <w:rFonts w:ascii="Calibri"/>
              </w:rPr>
            </w:pPr>
            <w:r>
              <w:rPr>
                <w:rFonts w:ascii="Calibri"/>
              </w:rPr>
              <w:t>PACT</w:t>
            </w:r>
          </w:p>
        </w:tc>
        <w:tc>
          <w:tcPr>
            <w:tcW w:w="1369" w:type="dxa"/>
          </w:tcPr>
          <w:p w14:paraId="75F1BBBF" w14:textId="77777777" w:rsidR="003620F5" w:rsidRDefault="003A5F03">
            <w:pPr>
              <w:pStyle w:val="TableParagraph"/>
              <w:spacing w:before="1" w:line="249" w:lineRule="exact"/>
              <w:ind w:left="27" w:right="89"/>
              <w:jc w:val="center"/>
              <w:rPr>
                <w:rFonts w:ascii="Calibri"/>
              </w:rPr>
            </w:pPr>
            <w:r>
              <w:rPr>
                <w:rFonts w:ascii="Calibri"/>
              </w:rPr>
              <w:t>Yes</w:t>
            </w:r>
          </w:p>
        </w:tc>
      </w:tr>
      <w:tr w:rsidR="003620F5" w14:paraId="75F1BBC8" w14:textId="77777777">
        <w:trPr>
          <w:trHeight w:val="268"/>
        </w:trPr>
        <w:tc>
          <w:tcPr>
            <w:tcW w:w="1246" w:type="dxa"/>
          </w:tcPr>
          <w:p w14:paraId="75F1BBC1" w14:textId="77777777" w:rsidR="003620F5" w:rsidRDefault="003A5F03">
            <w:pPr>
              <w:pStyle w:val="TableParagraph"/>
              <w:spacing w:line="248" w:lineRule="exact"/>
              <w:ind w:left="254"/>
              <w:rPr>
                <w:rFonts w:ascii="Calibri"/>
              </w:rPr>
            </w:pPr>
            <w:r>
              <w:rPr>
                <w:rFonts w:ascii="Calibri"/>
              </w:rPr>
              <w:t>Jackson</w:t>
            </w:r>
          </w:p>
        </w:tc>
        <w:tc>
          <w:tcPr>
            <w:tcW w:w="2000" w:type="dxa"/>
          </w:tcPr>
          <w:p w14:paraId="75F1BBC2"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BC3"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C4" w14:textId="77777777" w:rsidR="003620F5" w:rsidRDefault="003620F5">
            <w:pPr>
              <w:rPr>
                <w:sz w:val="2"/>
                <w:szCs w:val="2"/>
              </w:rPr>
            </w:pPr>
          </w:p>
        </w:tc>
        <w:tc>
          <w:tcPr>
            <w:tcW w:w="1345" w:type="dxa"/>
          </w:tcPr>
          <w:p w14:paraId="75F1BBC5" w14:textId="77777777" w:rsidR="003620F5" w:rsidRDefault="003A5F03">
            <w:pPr>
              <w:pStyle w:val="TableParagraph"/>
              <w:spacing w:line="248" w:lineRule="exact"/>
              <w:ind w:left="347"/>
              <w:rPr>
                <w:rFonts w:ascii="Calibri"/>
              </w:rPr>
            </w:pPr>
            <w:r>
              <w:rPr>
                <w:rFonts w:ascii="Calibri"/>
              </w:rPr>
              <w:t>Tunica</w:t>
            </w:r>
          </w:p>
        </w:tc>
        <w:tc>
          <w:tcPr>
            <w:tcW w:w="3157" w:type="dxa"/>
          </w:tcPr>
          <w:p w14:paraId="75F1BBC6"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BC7"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D0" w14:textId="77777777">
        <w:trPr>
          <w:trHeight w:val="268"/>
        </w:trPr>
        <w:tc>
          <w:tcPr>
            <w:tcW w:w="1246" w:type="dxa"/>
          </w:tcPr>
          <w:p w14:paraId="75F1BBC9" w14:textId="77777777" w:rsidR="003620F5" w:rsidRDefault="003A5F03">
            <w:pPr>
              <w:pStyle w:val="TableParagraph"/>
              <w:spacing w:line="248" w:lineRule="exact"/>
              <w:ind w:left="316"/>
              <w:rPr>
                <w:rFonts w:ascii="Calibri"/>
              </w:rPr>
            </w:pPr>
            <w:r>
              <w:rPr>
                <w:rFonts w:ascii="Calibri"/>
              </w:rPr>
              <w:t>Jasper</w:t>
            </w:r>
          </w:p>
        </w:tc>
        <w:tc>
          <w:tcPr>
            <w:tcW w:w="2000" w:type="dxa"/>
          </w:tcPr>
          <w:p w14:paraId="75F1BBCA" w14:textId="77777777" w:rsidR="003620F5" w:rsidRDefault="003A5F03">
            <w:pPr>
              <w:pStyle w:val="TableParagraph"/>
              <w:spacing w:line="248" w:lineRule="exact"/>
              <w:ind w:left="318" w:right="367"/>
              <w:jc w:val="center"/>
              <w:rPr>
                <w:rFonts w:ascii="Calibri"/>
              </w:rPr>
            </w:pPr>
            <w:r>
              <w:rPr>
                <w:rFonts w:ascii="Calibri"/>
              </w:rPr>
              <w:t>ICSS</w:t>
            </w:r>
          </w:p>
        </w:tc>
        <w:tc>
          <w:tcPr>
            <w:tcW w:w="2086" w:type="dxa"/>
          </w:tcPr>
          <w:p w14:paraId="75F1BBCB"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CC" w14:textId="77777777" w:rsidR="003620F5" w:rsidRDefault="003620F5">
            <w:pPr>
              <w:rPr>
                <w:sz w:val="2"/>
                <w:szCs w:val="2"/>
              </w:rPr>
            </w:pPr>
          </w:p>
        </w:tc>
        <w:tc>
          <w:tcPr>
            <w:tcW w:w="1345" w:type="dxa"/>
          </w:tcPr>
          <w:p w14:paraId="75F1BBCD" w14:textId="77777777" w:rsidR="003620F5" w:rsidRDefault="003A5F03">
            <w:pPr>
              <w:pStyle w:val="TableParagraph"/>
              <w:spacing w:line="248" w:lineRule="exact"/>
              <w:ind w:left="371"/>
              <w:rPr>
                <w:rFonts w:ascii="Calibri"/>
              </w:rPr>
            </w:pPr>
            <w:r>
              <w:rPr>
                <w:rFonts w:ascii="Calibri"/>
              </w:rPr>
              <w:t>Union</w:t>
            </w:r>
          </w:p>
        </w:tc>
        <w:tc>
          <w:tcPr>
            <w:tcW w:w="3157" w:type="dxa"/>
          </w:tcPr>
          <w:p w14:paraId="75F1BBCE" w14:textId="77777777" w:rsidR="003620F5" w:rsidRDefault="003A5F03">
            <w:pPr>
              <w:pStyle w:val="TableParagraph"/>
              <w:spacing w:line="248" w:lineRule="exact"/>
              <w:ind w:left="32" w:right="92"/>
              <w:jc w:val="center"/>
              <w:rPr>
                <w:rFonts w:ascii="Calibri"/>
              </w:rPr>
            </w:pPr>
            <w:r>
              <w:rPr>
                <w:rFonts w:ascii="Calibri"/>
              </w:rPr>
              <w:t>ICSS</w:t>
            </w:r>
          </w:p>
        </w:tc>
        <w:tc>
          <w:tcPr>
            <w:tcW w:w="1369" w:type="dxa"/>
          </w:tcPr>
          <w:p w14:paraId="75F1BBCF"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D8" w14:textId="77777777">
        <w:trPr>
          <w:trHeight w:val="268"/>
        </w:trPr>
        <w:tc>
          <w:tcPr>
            <w:tcW w:w="1246" w:type="dxa"/>
          </w:tcPr>
          <w:p w14:paraId="75F1BBD1" w14:textId="77777777" w:rsidR="003620F5" w:rsidRDefault="003A5F03">
            <w:pPr>
              <w:pStyle w:val="TableParagraph"/>
              <w:spacing w:line="248" w:lineRule="exact"/>
              <w:ind w:left="189"/>
              <w:rPr>
                <w:rFonts w:ascii="Calibri"/>
              </w:rPr>
            </w:pPr>
            <w:r>
              <w:rPr>
                <w:rFonts w:ascii="Calibri"/>
              </w:rPr>
              <w:t>Jefferson</w:t>
            </w:r>
          </w:p>
        </w:tc>
        <w:tc>
          <w:tcPr>
            <w:tcW w:w="2000" w:type="dxa"/>
          </w:tcPr>
          <w:p w14:paraId="75F1BBD2"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BD3"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D4" w14:textId="77777777" w:rsidR="003620F5" w:rsidRDefault="003620F5">
            <w:pPr>
              <w:rPr>
                <w:sz w:val="2"/>
                <w:szCs w:val="2"/>
              </w:rPr>
            </w:pPr>
          </w:p>
        </w:tc>
        <w:tc>
          <w:tcPr>
            <w:tcW w:w="1345" w:type="dxa"/>
          </w:tcPr>
          <w:p w14:paraId="75F1BBD5" w14:textId="77777777" w:rsidR="003620F5" w:rsidRDefault="003A5F03">
            <w:pPr>
              <w:pStyle w:val="TableParagraph"/>
              <w:spacing w:line="248" w:lineRule="exact"/>
              <w:ind w:left="268"/>
              <w:rPr>
                <w:rFonts w:ascii="Calibri"/>
              </w:rPr>
            </w:pPr>
            <w:r>
              <w:rPr>
                <w:rFonts w:ascii="Calibri"/>
              </w:rPr>
              <w:t>Walthall</w:t>
            </w:r>
          </w:p>
        </w:tc>
        <w:tc>
          <w:tcPr>
            <w:tcW w:w="3157" w:type="dxa"/>
          </w:tcPr>
          <w:p w14:paraId="75F1BBD6"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BD7"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E1" w14:textId="77777777">
        <w:trPr>
          <w:trHeight w:val="536"/>
        </w:trPr>
        <w:tc>
          <w:tcPr>
            <w:tcW w:w="1246" w:type="dxa"/>
          </w:tcPr>
          <w:p w14:paraId="75F1BBD9" w14:textId="77777777" w:rsidR="003620F5" w:rsidRDefault="003A5F03">
            <w:pPr>
              <w:pStyle w:val="TableParagraph"/>
              <w:spacing w:line="268" w:lineRule="exact"/>
              <w:ind w:left="195" w:right="178"/>
              <w:jc w:val="center"/>
              <w:rPr>
                <w:rFonts w:ascii="Calibri"/>
              </w:rPr>
            </w:pPr>
            <w:r>
              <w:rPr>
                <w:rFonts w:ascii="Calibri"/>
              </w:rPr>
              <w:t>Jefferson</w:t>
            </w:r>
          </w:p>
          <w:p w14:paraId="75F1BBDA" w14:textId="77777777" w:rsidR="003620F5" w:rsidRDefault="003A5F03">
            <w:pPr>
              <w:pStyle w:val="TableParagraph"/>
              <w:spacing w:line="249" w:lineRule="exact"/>
              <w:ind w:left="148" w:right="178"/>
              <w:jc w:val="center"/>
              <w:rPr>
                <w:rFonts w:ascii="Calibri"/>
              </w:rPr>
            </w:pPr>
            <w:r>
              <w:rPr>
                <w:rFonts w:ascii="Calibri"/>
              </w:rPr>
              <w:t>Davis</w:t>
            </w:r>
          </w:p>
        </w:tc>
        <w:tc>
          <w:tcPr>
            <w:tcW w:w="2000" w:type="dxa"/>
          </w:tcPr>
          <w:p w14:paraId="75F1BBDB" w14:textId="77777777" w:rsidR="003620F5" w:rsidRDefault="003A5F03">
            <w:pPr>
              <w:pStyle w:val="TableParagraph"/>
              <w:spacing w:line="268" w:lineRule="exact"/>
              <w:ind w:left="318" w:right="368"/>
              <w:jc w:val="center"/>
              <w:rPr>
                <w:rFonts w:ascii="Calibri"/>
              </w:rPr>
            </w:pPr>
            <w:r>
              <w:rPr>
                <w:rFonts w:ascii="Calibri"/>
              </w:rPr>
              <w:t>ICORT</w:t>
            </w:r>
          </w:p>
        </w:tc>
        <w:tc>
          <w:tcPr>
            <w:tcW w:w="2086" w:type="dxa"/>
          </w:tcPr>
          <w:p w14:paraId="75F1BBDC" w14:textId="77777777" w:rsidR="003620F5" w:rsidRDefault="003A5F03">
            <w:pPr>
              <w:pStyle w:val="TableParagraph"/>
              <w:spacing w:line="268" w:lineRule="exact"/>
              <w:ind w:left="390" w:right="438"/>
              <w:jc w:val="center"/>
              <w:rPr>
                <w:rFonts w:ascii="Calibri"/>
              </w:rPr>
            </w:pPr>
            <w:r>
              <w:rPr>
                <w:rFonts w:ascii="Calibri"/>
              </w:rPr>
              <w:t>Yes</w:t>
            </w:r>
          </w:p>
        </w:tc>
        <w:tc>
          <w:tcPr>
            <w:tcW w:w="212" w:type="dxa"/>
            <w:vMerge/>
            <w:tcBorders>
              <w:top w:val="nil"/>
              <w:bottom w:val="nil"/>
            </w:tcBorders>
          </w:tcPr>
          <w:p w14:paraId="75F1BBDD" w14:textId="77777777" w:rsidR="003620F5" w:rsidRDefault="003620F5">
            <w:pPr>
              <w:rPr>
                <w:sz w:val="2"/>
                <w:szCs w:val="2"/>
              </w:rPr>
            </w:pPr>
          </w:p>
        </w:tc>
        <w:tc>
          <w:tcPr>
            <w:tcW w:w="1345" w:type="dxa"/>
          </w:tcPr>
          <w:p w14:paraId="75F1BBDE" w14:textId="77777777" w:rsidR="003620F5" w:rsidRDefault="003A5F03">
            <w:pPr>
              <w:pStyle w:val="TableParagraph"/>
              <w:spacing w:line="268" w:lineRule="exact"/>
              <w:ind w:left="302"/>
              <w:rPr>
                <w:rFonts w:ascii="Calibri"/>
              </w:rPr>
            </w:pPr>
            <w:r>
              <w:rPr>
                <w:rFonts w:ascii="Calibri"/>
              </w:rPr>
              <w:t>Warren</w:t>
            </w:r>
          </w:p>
        </w:tc>
        <w:tc>
          <w:tcPr>
            <w:tcW w:w="3157" w:type="dxa"/>
          </w:tcPr>
          <w:p w14:paraId="75F1BBDF" w14:textId="77777777" w:rsidR="003620F5" w:rsidRDefault="003A5F03">
            <w:pPr>
              <w:pStyle w:val="TableParagraph"/>
              <w:spacing w:line="268" w:lineRule="exact"/>
              <w:ind w:left="32" w:right="91"/>
              <w:jc w:val="center"/>
              <w:rPr>
                <w:rFonts w:ascii="Calibri"/>
              </w:rPr>
            </w:pPr>
            <w:r>
              <w:rPr>
                <w:rFonts w:ascii="Calibri"/>
              </w:rPr>
              <w:t>PACT</w:t>
            </w:r>
          </w:p>
        </w:tc>
        <w:tc>
          <w:tcPr>
            <w:tcW w:w="1369" w:type="dxa"/>
          </w:tcPr>
          <w:p w14:paraId="75F1BBE0" w14:textId="77777777" w:rsidR="003620F5" w:rsidRDefault="003A5F03">
            <w:pPr>
              <w:pStyle w:val="TableParagraph"/>
              <w:spacing w:line="268" w:lineRule="exact"/>
              <w:ind w:left="27" w:right="89"/>
              <w:jc w:val="center"/>
              <w:rPr>
                <w:rFonts w:ascii="Calibri"/>
              </w:rPr>
            </w:pPr>
            <w:r>
              <w:rPr>
                <w:rFonts w:ascii="Calibri"/>
              </w:rPr>
              <w:t>Yes</w:t>
            </w:r>
          </w:p>
        </w:tc>
      </w:tr>
      <w:tr w:rsidR="003620F5" w14:paraId="75F1BBE9" w14:textId="77777777">
        <w:trPr>
          <w:trHeight w:val="268"/>
        </w:trPr>
        <w:tc>
          <w:tcPr>
            <w:tcW w:w="1246" w:type="dxa"/>
          </w:tcPr>
          <w:p w14:paraId="75F1BBE2" w14:textId="77777777" w:rsidR="003620F5" w:rsidRDefault="003A5F03">
            <w:pPr>
              <w:pStyle w:val="TableParagraph"/>
              <w:spacing w:line="248" w:lineRule="exact"/>
              <w:ind w:left="347"/>
              <w:rPr>
                <w:rFonts w:ascii="Calibri"/>
              </w:rPr>
            </w:pPr>
            <w:r>
              <w:rPr>
                <w:rFonts w:ascii="Calibri"/>
              </w:rPr>
              <w:t>Jones</w:t>
            </w:r>
          </w:p>
        </w:tc>
        <w:tc>
          <w:tcPr>
            <w:tcW w:w="2000" w:type="dxa"/>
          </w:tcPr>
          <w:p w14:paraId="75F1BBE3"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BE4"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E5" w14:textId="77777777" w:rsidR="003620F5" w:rsidRDefault="003620F5">
            <w:pPr>
              <w:rPr>
                <w:sz w:val="2"/>
                <w:szCs w:val="2"/>
              </w:rPr>
            </w:pPr>
          </w:p>
        </w:tc>
        <w:tc>
          <w:tcPr>
            <w:tcW w:w="1345" w:type="dxa"/>
          </w:tcPr>
          <w:p w14:paraId="75F1BBE6" w14:textId="77777777" w:rsidR="003620F5" w:rsidRDefault="003A5F03">
            <w:pPr>
              <w:pStyle w:val="TableParagraph"/>
              <w:spacing w:line="248" w:lineRule="exact"/>
              <w:ind w:right="144"/>
              <w:jc w:val="right"/>
              <w:rPr>
                <w:rFonts w:ascii="Calibri"/>
              </w:rPr>
            </w:pPr>
            <w:r>
              <w:rPr>
                <w:rFonts w:ascii="Calibri"/>
              </w:rPr>
              <w:t>Washington</w:t>
            </w:r>
          </w:p>
        </w:tc>
        <w:tc>
          <w:tcPr>
            <w:tcW w:w="3157" w:type="dxa"/>
          </w:tcPr>
          <w:p w14:paraId="75F1BBE7"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BE8"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F1" w14:textId="77777777">
        <w:trPr>
          <w:trHeight w:val="268"/>
        </w:trPr>
        <w:tc>
          <w:tcPr>
            <w:tcW w:w="1246" w:type="dxa"/>
          </w:tcPr>
          <w:p w14:paraId="75F1BBEA" w14:textId="77777777" w:rsidR="003620F5" w:rsidRDefault="003A5F03">
            <w:pPr>
              <w:pStyle w:val="TableParagraph"/>
              <w:spacing w:line="248" w:lineRule="exact"/>
              <w:ind w:left="246"/>
              <w:rPr>
                <w:rFonts w:ascii="Calibri"/>
              </w:rPr>
            </w:pPr>
            <w:r>
              <w:rPr>
                <w:rFonts w:ascii="Calibri"/>
              </w:rPr>
              <w:t>Kemper</w:t>
            </w:r>
          </w:p>
        </w:tc>
        <w:tc>
          <w:tcPr>
            <w:tcW w:w="2000" w:type="dxa"/>
          </w:tcPr>
          <w:p w14:paraId="75F1BBEB" w14:textId="77777777" w:rsidR="003620F5" w:rsidRDefault="003A5F03">
            <w:pPr>
              <w:pStyle w:val="TableParagraph"/>
              <w:spacing w:line="248" w:lineRule="exact"/>
              <w:ind w:left="318" w:right="367"/>
              <w:jc w:val="center"/>
              <w:rPr>
                <w:rFonts w:ascii="Calibri"/>
              </w:rPr>
            </w:pPr>
            <w:r>
              <w:rPr>
                <w:rFonts w:ascii="Calibri"/>
              </w:rPr>
              <w:t>ICSS</w:t>
            </w:r>
          </w:p>
        </w:tc>
        <w:tc>
          <w:tcPr>
            <w:tcW w:w="2086" w:type="dxa"/>
          </w:tcPr>
          <w:p w14:paraId="75F1BBEC"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ED" w14:textId="77777777" w:rsidR="003620F5" w:rsidRDefault="003620F5">
            <w:pPr>
              <w:rPr>
                <w:sz w:val="2"/>
                <w:szCs w:val="2"/>
              </w:rPr>
            </w:pPr>
          </w:p>
        </w:tc>
        <w:tc>
          <w:tcPr>
            <w:tcW w:w="1345" w:type="dxa"/>
          </w:tcPr>
          <w:p w14:paraId="75F1BBEE" w14:textId="77777777" w:rsidR="003620F5" w:rsidRDefault="003A5F03">
            <w:pPr>
              <w:pStyle w:val="TableParagraph"/>
              <w:spacing w:line="248" w:lineRule="exact"/>
              <w:ind w:left="328"/>
              <w:rPr>
                <w:rFonts w:ascii="Calibri"/>
              </w:rPr>
            </w:pPr>
            <w:r>
              <w:rPr>
                <w:rFonts w:ascii="Calibri"/>
              </w:rPr>
              <w:t>Wayne</w:t>
            </w:r>
          </w:p>
        </w:tc>
        <w:tc>
          <w:tcPr>
            <w:tcW w:w="3157" w:type="dxa"/>
          </w:tcPr>
          <w:p w14:paraId="75F1BBEF" w14:textId="77777777" w:rsidR="003620F5" w:rsidRDefault="003A5F03">
            <w:pPr>
              <w:pStyle w:val="TableParagraph"/>
              <w:spacing w:line="248" w:lineRule="exact"/>
              <w:ind w:left="32" w:right="92"/>
              <w:jc w:val="center"/>
              <w:rPr>
                <w:rFonts w:ascii="Calibri"/>
              </w:rPr>
            </w:pPr>
            <w:r>
              <w:rPr>
                <w:rFonts w:ascii="Calibri"/>
              </w:rPr>
              <w:t>ICSS</w:t>
            </w:r>
          </w:p>
        </w:tc>
        <w:tc>
          <w:tcPr>
            <w:tcW w:w="1369" w:type="dxa"/>
          </w:tcPr>
          <w:p w14:paraId="75F1BBF0"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BF9" w14:textId="77777777">
        <w:trPr>
          <w:trHeight w:val="270"/>
        </w:trPr>
        <w:tc>
          <w:tcPr>
            <w:tcW w:w="1246" w:type="dxa"/>
          </w:tcPr>
          <w:p w14:paraId="75F1BBF2" w14:textId="77777777" w:rsidR="003620F5" w:rsidRDefault="003A5F03">
            <w:pPr>
              <w:pStyle w:val="TableParagraph"/>
              <w:spacing w:before="1" w:line="249" w:lineRule="exact"/>
              <w:ind w:left="179"/>
              <w:rPr>
                <w:rFonts w:ascii="Calibri"/>
              </w:rPr>
            </w:pPr>
            <w:r>
              <w:rPr>
                <w:rFonts w:ascii="Calibri"/>
              </w:rPr>
              <w:t>Lafayette</w:t>
            </w:r>
          </w:p>
        </w:tc>
        <w:tc>
          <w:tcPr>
            <w:tcW w:w="2000" w:type="dxa"/>
          </w:tcPr>
          <w:p w14:paraId="75F1BBF3" w14:textId="77777777" w:rsidR="003620F5" w:rsidRDefault="003A5F03">
            <w:pPr>
              <w:pStyle w:val="TableParagraph"/>
              <w:spacing w:before="1" w:line="249" w:lineRule="exact"/>
              <w:ind w:left="318" w:right="368"/>
              <w:jc w:val="center"/>
              <w:rPr>
                <w:rFonts w:ascii="Calibri"/>
              </w:rPr>
            </w:pPr>
            <w:r>
              <w:rPr>
                <w:rFonts w:ascii="Calibri"/>
              </w:rPr>
              <w:t>ICORT</w:t>
            </w:r>
          </w:p>
        </w:tc>
        <w:tc>
          <w:tcPr>
            <w:tcW w:w="2086" w:type="dxa"/>
          </w:tcPr>
          <w:p w14:paraId="75F1BBF4" w14:textId="77777777" w:rsidR="003620F5" w:rsidRDefault="003A5F03">
            <w:pPr>
              <w:pStyle w:val="TableParagraph"/>
              <w:spacing w:before="1" w:line="249" w:lineRule="exact"/>
              <w:ind w:left="390" w:right="438"/>
              <w:jc w:val="center"/>
              <w:rPr>
                <w:rFonts w:ascii="Calibri"/>
              </w:rPr>
            </w:pPr>
            <w:r>
              <w:rPr>
                <w:rFonts w:ascii="Calibri"/>
              </w:rPr>
              <w:t>Yes</w:t>
            </w:r>
          </w:p>
        </w:tc>
        <w:tc>
          <w:tcPr>
            <w:tcW w:w="212" w:type="dxa"/>
            <w:vMerge/>
            <w:tcBorders>
              <w:top w:val="nil"/>
              <w:bottom w:val="nil"/>
            </w:tcBorders>
          </w:tcPr>
          <w:p w14:paraId="75F1BBF5" w14:textId="77777777" w:rsidR="003620F5" w:rsidRDefault="003620F5">
            <w:pPr>
              <w:rPr>
                <w:sz w:val="2"/>
                <w:szCs w:val="2"/>
              </w:rPr>
            </w:pPr>
          </w:p>
        </w:tc>
        <w:tc>
          <w:tcPr>
            <w:tcW w:w="1345" w:type="dxa"/>
          </w:tcPr>
          <w:p w14:paraId="75F1BBF6" w14:textId="77777777" w:rsidR="003620F5" w:rsidRDefault="003A5F03">
            <w:pPr>
              <w:pStyle w:val="TableParagraph"/>
              <w:spacing w:before="1" w:line="249" w:lineRule="exact"/>
              <w:ind w:left="258"/>
              <w:rPr>
                <w:rFonts w:ascii="Calibri"/>
              </w:rPr>
            </w:pPr>
            <w:r>
              <w:rPr>
                <w:rFonts w:ascii="Calibri"/>
              </w:rPr>
              <w:t>Webster</w:t>
            </w:r>
          </w:p>
        </w:tc>
        <w:tc>
          <w:tcPr>
            <w:tcW w:w="3157" w:type="dxa"/>
          </w:tcPr>
          <w:p w14:paraId="75F1BBF7" w14:textId="77777777" w:rsidR="003620F5" w:rsidRDefault="003A5F03">
            <w:pPr>
              <w:pStyle w:val="TableParagraph"/>
              <w:spacing w:before="1" w:line="249" w:lineRule="exact"/>
              <w:ind w:left="32" w:right="88"/>
              <w:jc w:val="center"/>
              <w:rPr>
                <w:rFonts w:ascii="Calibri"/>
              </w:rPr>
            </w:pPr>
            <w:r>
              <w:rPr>
                <w:rFonts w:ascii="Calibri"/>
              </w:rPr>
              <w:t>ICORT</w:t>
            </w:r>
          </w:p>
        </w:tc>
        <w:tc>
          <w:tcPr>
            <w:tcW w:w="1369" w:type="dxa"/>
          </w:tcPr>
          <w:p w14:paraId="75F1BBF8" w14:textId="77777777" w:rsidR="003620F5" w:rsidRDefault="003A5F03">
            <w:pPr>
              <w:pStyle w:val="TableParagraph"/>
              <w:spacing w:before="1" w:line="249" w:lineRule="exact"/>
              <w:ind w:left="27" w:right="89"/>
              <w:jc w:val="center"/>
              <w:rPr>
                <w:rFonts w:ascii="Calibri"/>
              </w:rPr>
            </w:pPr>
            <w:r>
              <w:rPr>
                <w:rFonts w:ascii="Calibri"/>
              </w:rPr>
              <w:t>Yes</w:t>
            </w:r>
          </w:p>
        </w:tc>
      </w:tr>
      <w:tr w:rsidR="003620F5" w14:paraId="75F1BC01" w14:textId="77777777">
        <w:trPr>
          <w:trHeight w:val="268"/>
        </w:trPr>
        <w:tc>
          <w:tcPr>
            <w:tcW w:w="1246" w:type="dxa"/>
          </w:tcPr>
          <w:p w14:paraId="75F1BBFA" w14:textId="77777777" w:rsidR="003620F5" w:rsidRDefault="003A5F03">
            <w:pPr>
              <w:pStyle w:val="TableParagraph"/>
              <w:spacing w:line="248" w:lineRule="exact"/>
              <w:ind w:left="318"/>
              <w:rPr>
                <w:rFonts w:ascii="Calibri"/>
              </w:rPr>
            </w:pPr>
            <w:r>
              <w:rPr>
                <w:rFonts w:ascii="Calibri"/>
              </w:rPr>
              <w:t>Lamar</w:t>
            </w:r>
          </w:p>
        </w:tc>
        <w:tc>
          <w:tcPr>
            <w:tcW w:w="2000" w:type="dxa"/>
          </w:tcPr>
          <w:p w14:paraId="75F1BBFB"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BFC"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BFD" w14:textId="77777777" w:rsidR="003620F5" w:rsidRDefault="003620F5">
            <w:pPr>
              <w:rPr>
                <w:sz w:val="2"/>
                <w:szCs w:val="2"/>
              </w:rPr>
            </w:pPr>
          </w:p>
        </w:tc>
        <w:tc>
          <w:tcPr>
            <w:tcW w:w="1345" w:type="dxa"/>
          </w:tcPr>
          <w:p w14:paraId="75F1BBFE" w14:textId="77777777" w:rsidR="003620F5" w:rsidRDefault="003A5F03">
            <w:pPr>
              <w:pStyle w:val="TableParagraph"/>
              <w:spacing w:line="248" w:lineRule="exact"/>
              <w:ind w:left="201"/>
              <w:rPr>
                <w:rFonts w:ascii="Calibri"/>
              </w:rPr>
            </w:pPr>
            <w:r>
              <w:rPr>
                <w:rFonts w:ascii="Calibri"/>
              </w:rPr>
              <w:t>Wilkinson</w:t>
            </w:r>
          </w:p>
        </w:tc>
        <w:tc>
          <w:tcPr>
            <w:tcW w:w="3157" w:type="dxa"/>
          </w:tcPr>
          <w:p w14:paraId="75F1BBFF"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C00"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C09" w14:textId="77777777">
        <w:trPr>
          <w:trHeight w:val="268"/>
        </w:trPr>
        <w:tc>
          <w:tcPr>
            <w:tcW w:w="1246" w:type="dxa"/>
          </w:tcPr>
          <w:p w14:paraId="75F1BC02" w14:textId="77777777" w:rsidR="003620F5" w:rsidRDefault="003A5F03">
            <w:pPr>
              <w:pStyle w:val="TableParagraph"/>
              <w:spacing w:line="248" w:lineRule="exact"/>
              <w:ind w:right="133"/>
              <w:jc w:val="right"/>
              <w:rPr>
                <w:rFonts w:ascii="Calibri"/>
              </w:rPr>
            </w:pPr>
            <w:r>
              <w:rPr>
                <w:rFonts w:ascii="Calibri"/>
              </w:rPr>
              <w:t>Lauderdale</w:t>
            </w:r>
          </w:p>
        </w:tc>
        <w:tc>
          <w:tcPr>
            <w:tcW w:w="2000" w:type="dxa"/>
          </w:tcPr>
          <w:p w14:paraId="75F1BC03" w14:textId="77777777" w:rsidR="003620F5" w:rsidRDefault="003A5F03">
            <w:pPr>
              <w:pStyle w:val="TableParagraph"/>
              <w:spacing w:line="248" w:lineRule="exact"/>
              <w:ind w:left="318" w:right="366"/>
              <w:jc w:val="center"/>
              <w:rPr>
                <w:rFonts w:ascii="Calibri"/>
              </w:rPr>
            </w:pPr>
            <w:r>
              <w:rPr>
                <w:rFonts w:ascii="Calibri"/>
              </w:rPr>
              <w:t>PACT</w:t>
            </w:r>
          </w:p>
        </w:tc>
        <w:tc>
          <w:tcPr>
            <w:tcW w:w="2086" w:type="dxa"/>
          </w:tcPr>
          <w:p w14:paraId="75F1BC04"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C05" w14:textId="77777777" w:rsidR="003620F5" w:rsidRDefault="003620F5">
            <w:pPr>
              <w:rPr>
                <w:sz w:val="2"/>
                <w:szCs w:val="2"/>
              </w:rPr>
            </w:pPr>
          </w:p>
        </w:tc>
        <w:tc>
          <w:tcPr>
            <w:tcW w:w="1345" w:type="dxa"/>
          </w:tcPr>
          <w:p w14:paraId="75F1BC06" w14:textId="77777777" w:rsidR="003620F5" w:rsidRDefault="003A5F03">
            <w:pPr>
              <w:pStyle w:val="TableParagraph"/>
              <w:spacing w:line="248" w:lineRule="exact"/>
              <w:ind w:left="263"/>
              <w:rPr>
                <w:rFonts w:ascii="Calibri"/>
              </w:rPr>
            </w:pPr>
            <w:r>
              <w:rPr>
                <w:rFonts w:ascii="Calibri"/>
              </w:rPr>
              <w:t>Winston</w:t>
            </w:r>
          </w:p>
        </w:tc>
        <w:tc>
          <w:tcPr>
            <w:tcW w:w="3157" w:type="dxa"/>
          </w:tcPr>
          <w:p w14:paraId="75F1BC07"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C08"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C11" w14:textId="77777777">
        <w:trPr>
          <w:trHeight w:val="268"/>
        </w:trPr>
        <w:tc>
          <w:tcPr>
            <w:tcW w:w="1246" w:type="dxa"/>
          </w:tcPr>
          <w:p w14:paraId="75F1BC0A" w14:textId="77777777" w:rsidR="003620F5" w:rsidRDefault="003A5F03">
            <w:pPr>
              <w:pStyle w:val="TableParagraph"/>
              <w:spacing w:line="248" w:lineRule="exact"/>
              <w:ind w:left="167"/>
              <w:rPr>
                <w:rFonts w:ascii="Calibri"/>
              </w:rPr>
            </w:pPr>
            <w:r>
              <w:rPr>
                <w:rFonts w:ascii="Calibri"/>
              </w:rPr>
              <w:t>Lawrence</w:t>
            </w:r>
          </w:p>
        </w:tc>
        <w:tc>
          <w:tcPr>
            <w:tcW w:w="2000" w:type="dxa"/>
          </w:tcPr>
          <w:p w14:paraId="75F1BC0B"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C0C"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C0D" w14:textId="77777777" w:rsidR="003620F5" w:rsidRDefault="003620F5">
            <w:pPr>
              <w:rPr>
                <w:sz w:val="2"/>
                <w:szCs w:val="2"/>
              </w:rPr>
            </w:pPr>
          </w:p>
        </w:tc>
        <w:tc>
          <w:tcPr>
            <w:tcW w:w="1345" w:type="dxa"/>
          </w:tcPr>
          <w:p w14:paraId="75F1BC0E" w14:textId="77777777" w:rsidR="003620F5" w:rsidRDefault="003A5F03">
            <w:pPr>
              <w:pStyle w:val="TableParagraph"/>
              <w:spacing w:line="248" w:lineRule="exact"/>
              <w:ind w:left="182"/>
              <w:rPr>
                <w:rFonts w:ascii="Calibri"/>
              </w:rPr>
            </w:pPr>
            <w:r>
              <w:rPr>
                <w:rFonts w:ascii="Calibri"/>
              </w:rPr>
              <w:t>Yalobusha</w:t>
            </w:r>
          </w:p>
        </w:tc>
        <w:tc>
          <w:tcPr>
            <w:tcW w:w="3157" w:type="dxa"/>
          </w:tcPr>
          <w:p w14:paraId="75F1BC0F" w14:textId="77777777" w:rsidR="003620F5" w:rsidRDefault="003A5F03">
            <w:pPr>
              <w:pStyle w:val="TableParagraph"/>
              <w:spacing w:line="248" w:lineRule="exact"/>
              <w:ind w:left="32" w:right="88"/>
              <w:jc w:val="center"/>
              <w:rPr>
                <w:rFonts w:ascii="Calibri"/>
              </w:rPr>
            </w:pPr>
            <w:r>
              <w:rPr>
                <w:rFonts w:ascii="Calibri"/>
              </w:rPr>
              <w:t>ICORT</w:t>
            </w:r>
          </w:p>
        </w:tc>
        <w:tc>
          <w:tcPr>
            <w:tcW w:w="1369" w:type="dxa"/>
          </w:tcPr>
          <w:p w14:paraId="75F1BC10"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C19" w14:textId="77777777">
        <w:trPr>
          <w:trHeight w:val="268"/>
        </w:trPr>
        <w:tc>
          <w:tcPr>
            <w:tcW w:w="1246" w:type="dxa"/>
          </w:tcPr>
          <w:p w14:paraId="75F1BC12" w14:textId="77777777" w:rsidR="003620F5" w:rsidRDefault="003A5F03">
            <w:pPr>
              <w:pStyle w:val="TableParagraph"/>
              <w:spacing w:line="248" w:lineRule="exact"/>
              <w:ind w:left="338"/>
              <w:rPr>
                <w:rFonts w:ascii="Calibri"/>
              </w:rPr>
            </w:pPr>
            <w:proofErr w:type="spellStart"/>
            <w:r>
              <w:rPr>
                <w:rFonts w:ascii="Calibri"/>
              </w:rPr>
              <w:t>Leake</w:t>
            </w:r>
            <w:proofErr w:type="spellEnd"/>
          </w:p>
        </w:tc>
        <w:tc>
          <w:tcPr>
            <w:tcW w:w="2000" w:type="dxa"/>
          </w:tcPr>
          <w:p w14:paraId="75F1BC13" w14:textId="77777777" w:rsidR="003620F5" w:rsidRDefault="003A5F03">
            <w:pPr>
              <w:pStyle w:val="TableParagraph"/>
              <w:spacing w:line="248" w:lineRule="exact"/>
              <w:ind w:left="318" w:right="368"/>
              <w:jc w:val="center"/>
              <w:rPr>
                <w:rFonts w:ascii="Calibri"/>
              </w:rPr>
            </w:pPr>
            <w:r>
              <w:rPr>
                <w:rFonts w:ascii="Calibri"/>
              </w:rPr>
              <w:t>ICORT</w:t>
            </w:r>
          </w:p>
        </w:tc>
        <w:tc>
          <w:tcPr>
            <w:tcW w:w="2086" w:type="dxa"/>
          </w:tcPr>
          <w:p w14:paraId="75F1BC14"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C15" w14:textId="77777777" w:rsidR="003620F5" w:rsidRDefault="003620F5">
            <w:pPr>
              <w:rPr>
                <w:sz w:val="2"/>
                <w:szCs w:val="2"/>
              </w:rPr>
            </w:pPr>
          </w:p>
        </w:tc>
        <w:tc>
          <w:tcPr>
            <w:tcW w:w="1345" w:type="dxa"/>
          </w:tcPr>
          <w:p w14:paraId="75F1BC16" w14:textId="77777777" w:rsidR="003620F5" w:rsidRDefault="003A5F03">
            <w:pPr>
              <w:pStyle w:val="TableParagraph"/>
              <w:spacing w:line="248" w:lineRule="exact"/>
              <w:ind w:left="376"/>
              <w:rPr>
                <w:rFonts w:ascii="Calibri"/>
              </w:rPr>
            </w:pPr>
            <w:r>
              <w:rPr>
                <w:rFonts w:ascii="Calibri"/>
              </w:rPr>
              <w:t>Yazoo</w:t>
            </w:r>
          </w:p>
        </w:tc>
        <w:tc>
          <w:tcPr>
            <w:tcW w:w="3157" w:type="dxa"/>
          </w:tcPr>
          <w:p w14:paraId="75F1BC17" w14:textId="77777777" w:rsidR="003620F5" w:rsidRDefault="003A5F03">
            <w:pPr>
              <w:pStyle w:val="TableParagraph"/>
              <w:spacing w:line="248" w:lineRule="exact"/>
              <w:ind w:left="32" w:right="91"/>
              <w:jc w:val="center"/>
              <w:rPr>
                <w:rFonts w:ascii="Calibri"/>
              </w:rPr>
            </w:pPr>
            <w:r>
              <w:rPr>
                <w:rFonts w:ascii="Calibri"/>
              </w:rPr>
              <w:t>PACT</w:t>
            </w:r>
          </w:p>
        </w:tc>
        <w:tc>
          <w:tcPr>
            <w:tcW w:w="1369" w:type="dxa"/>
          </w:tcPr>
          <w:p w14:paraId="75F1BC18" w14:textId="77777777" w:rsidR="003620F5" w:rsidRDefault="003A5F03">
            <w:pPr>
              <w:pStyle w:val="TableParagraph"/>
              <w:spacing w:line="248" w:lineRule="exact"/>
              <w:ind w:left="27" w:right="89"/>
              <w:jc w:val="center"/>
              <w:rPr>
                <w:rFonts w:ascii="Calibri"/>
              </w:rPr>
            </w:pPr>
            <w:r>
              <w:rPr>
                <w:rFonts w:ascii="Calibri"/>
              </w:rPr>
              <w:t>Yes</w:t>
            </w:r>
          </w:p>
        </w:tc>
      </w:tr>
      <w:tr w:rsidR="003620F5" w14:paraId="75F1BC1F" w14:textId="77777777">
        <w:trPr>
          <w:trHeight w:val="268"/>
        </w:trPr>
        <w:tc>
          <w:tcPr>
            <w:tcW w:w="1246" w:type="dxa"/>
          </w:tcPr>
          <w:p w14:paraId="75F1BC1A" w14:textId="77777777" w:rsidR="003620F5" w:rsidRDefault="003A5F03">
            <w:pPr>
              <w:pStyle w:val="TableParagraph"/>
              <w:spacing w:line="248" w:lineRule="exact"/>
              <w:ind w:left="146" w:right="178"/>
              <w:jc w:val="center"/>
              <w:rPr>
                <w:rFonts w:ascii="Calibri"/>
              </w:rPr>
            </w:pPr>
            <w:r>
              <w:rPr>
                <w:rFonts w:ascii="Calibri"/>
              </w:rPr>
              <w:t>Lee</w:t>
            </w:r>
          </w:p>
        </w:tc>
        <w:tc>
          <w:tcPr>
            <w:tcW w:w="2000" w:type="dxa"/>
          </w:tcPr>
          <w:p w14:paraId="75F1BC1B" w14:textId="77777777" w:rsidR="003620F5" w:rsidRDefault="003A5F03">
            <w:pPr>
              <w:pStyle w:val="TableParagraph"/>
              <w:spacing w:line="248" w:lineRule="exact"/>
              <w:ind w:left="318" w:right="366"/>
              <w:jc w:val="center"/>
              <w:rPr>
                <w:rFonts w:ascii="Calibri"/>
              </w:rPr>
            </w:pPr>
            <w:r>
              <w:rPr>
                <w:rFonts w:ascii="Calibri"/>
              </w:rPr>
              <w:t>PACT</w:t>
            </w:r>
          </w:p>
        </w:tc>
        <w:tc>
          <w:tcPr>
            <w:tcW w:w="2086" w:type="dxa"/>
          </w:tcPr>
          <w:p w14:paraId="75F1BC1C" w14:textId="77777777" w:rsidR="003620F5" w:rsidRDefault="003A5F03">
            <w:pPr>
              <w:pStyle w:val="TableParagraph"/>
              <w:spacing w:line="248" w:lineRule="exact"/>
              <w:ind w:left="390" w:right="438"/>
              <w:jc w:val="center"/>
              <w:rPr>
                <w:rFonts w:ascii="Calibri"/>
              </w:rPr>
            </w:pPr>
            <w:r>
              <w:rPr>
                <w:rFonts w:ascii="Calibri"/>
              </w:rPr>
              <w:t>Yes</w:t>
            </w:r>
          </w:p>
        </w:tc>
        <w:tc>
          <w:tcPr>
            <w:tcW w:w="212" w:type="dxa"/>
            <w:vMerge/>
            <w:tcBorders>
              <w:top w:val="nil"/>
              <w:bottom w:val="nil"/>
            </w:tcBorders>
          </w:tcPr>
          <w:p w14:paraId="75F1BC1D" w14:textId="77777777" w:rsidR="003620F5" w:rsidRDefault="003620F5">
            <w:pPr>
              <w:rPr>
                <w:sz w:val="2"/>
                <w:szCs w:val="2"/>
              </w:rPr>
            </w:pPr>
          </w:p>
        </w:tc>
        <w:tc>
          <w:tcPr>
            <w:tcW w:w="5871" w:type="dxa"/>
            <w:gridSpan w:val="3"/>
            <w:vMerge w:val="restart"/>
            <w:tcBorders>
              <w:bottom w:val="nil"/>
              <w:right w:val="nil"/>
            </w:tcBorders>
          </w:tcPr>
          <w:p w14:paraId="75F1BC1E" w14:textId="77777777" w:rsidR="003620F5" w:rsidRDefault="003620F5">
            <w:pPr>
              <w:pStyle w:val="TableParagraph"/>
              <w:rPr>
                <w:rFonts w:ascii="Times New Roman"/>
              </w:rPr>
            </w:pPr>
          </w:p>
        </w:tc>
      </w:tr>
      <w:tr w:rsidR="003620F5" w14:paraId="75F1BC25" w14:textId="77777777">
        <w:trPr>
          <w:trHeight w:val="270"/>
        </w:trPr>
        <w:tc>
          <w:tcPr>
            <w:tcW w:w="1246" w:type="dxa"/>
          </w:tcPr>
          <w:p w14:paraId="75F1BC20" w14:textId="77777777" w:rsidR="003620F5" w:rsidRDefault="003A5F03">
            <w:pPr>
              <w:pStyle w:val="TableParagraph"/>
              <w:spacing w:line="251" w:lineRule="exact"/>
              <w:ind w:left="285"/>
              <w:rPr>
                <w:rFonts w:ascii="Calibri"/>
              </w:rPr>
            </w:pPr>
            <w:r>
              <w:rPr>
                <w:rFonts w:ascii="Calibri"/>
              </w:rPr>
              <w:t>Leflore</w:t>
            </w:r>
          </w:p>
        </w:tc>
        <w:tc>
          <w:tcPr>
            <w:tcW w:w="2000" w:type="dxa"/>
          </w:tcPr>
          <w:p w14:paraId="75F1BC21" w14:textId="77777777" w:rsidR="003620F5" w:rsidRDefault="003A5F03">
            <w:pPr>
              <w:pStyle w:val="TableParagraph"/>
              <w:spacing w:line="251" w:lineRule="exact"/>
              <w:ind w:left="318" w:right="366"/>
              <w:jc w:val="center"/>
              <w:rPr>
                <w:rFonts w:ascii="Calibri"/>
              </w:rPr>
            </w:pPr>
            <w:r>
              <w:rPr>
                <w:rFonts w:ascii="Calibri"/>
              </w:rPr>
              <w:t>PACT</w:t>
            </w:r>
          </w:p>
        </w:tc>
        <w:tc>
          <w:tcPr>
            <w:tcW w:w="2086" w:type="dxa"/>
          </w:tcPr>
          <w:p w14:paraId="75F1BC22" w14:textId="77777777" w:rsidR="003620F5" w:rsidRDefault="003A5F03">
            <w:pPr>
              <w:pStyle w:val="TableParagraph"/>
              <w:spacing w:line="251" w:lineRule="exact"/>
              <w:ind w:left="390" w:right="438"/>
              <w:jc w:val="center"/>
              <w:rPr>
                <w:rFonts w:ascii="Calibri"/>
              </w:rPr>
            </w:pPr>
            <w:r>
              <w:rPr>
                <w:rFonts w:ascii="Calibri"/>
              </w:rPr>
              <w:t>Yes</w:t>
            </w:r>
          </w:p>
        </w:tc>
        <w:tc>
          <w:tcPr>
            <w:tcW w:w="212" w:type="dxa"/>
            <w:vMerge/>
            <w:tcBorders>
              <w:top w:val="nil"/>
              <w:bottom w:val="nil"/>
            </w:tcBorders>
          </w:tcPr>
          <w:p w14:paraId="75F1BC23" w14:textId="77777777" w:rsidR="003620F5" w:rsidRDefault="003620F5">
            <w:pPr>
              <w:rPr>
                <w:sz w:val="2"/>
                <w:szCs w:val="2"/>
              </w:rPr>
            </w:pPr>
          </w:p>
        </w:tc>
        <w:tc>
          <w:tcPr>
            <w:tcW w:w="5871" w:type="dxa"/>
            <w:gridSpan w:val="3"/>
            <w:vMerge/>
            <w:tcBorders>
              <w:top w:val="nil"/>
              <w:bottom w:val="nil"/>
              <w:right w:val="nil"/>
            </w:tcBorders>
          </w:tcPr>
          <w:p w14:paraId="75F1BC24" w14:textId="77777777" w:rsidR="003620F5" w:rsidRDefault="003620F5">
            <w:pPr>
              <w:rPr>
                <w:sz w:val="2"/>
                <w:szCs w:val="2"/>
              </w:rPr>
            </w:pPr>
          </w:p>
        </w:tc>
      </w:tr>
    </w:tbl>
    <w:p w14:paraId="75F1BC26" w14:textId="77777777" w:rsidR="003620F5" w:rsidRDefault="003A5F03">
      <w:pPr>
        <w:spacing w:before="11"/>
        <w:ind w:left="219"/>
        <w:rPr>
          <w:rFonts w:ascii="Calibri"/>
          <w:sz w:val="16"/>
        </w:rPr>
      </w:pPr>
      <w:r>
        <w:rPr>
          <w:rFonts w:ascii="Calibri"/>
          <w:sz w:val="16"/>
        </w:rPr>
        <w:t>Updated</w:t>
      </w:r>
      <w:r>
        <w:rPr>
          <w:rFonts w:ascii="Calibri"/>
          <w:spacing w:val="-2"/>
          <w:sz w:val="16"/>
        </w:rPr>
        <w:t xml:space="preserve"> </w:t>
      </w:r>
      <w:r>
        <w:rPr>
          <w:rFonts w:ascii="Calibri"/>
          <w:sz w:val="16"/>
        </w:rPr>
        <w:t>06/01/2021</w:t>
      </w:r>
    </w:p>
    <w:p w14:paraId="75F1BC27" w14:textId="77777777" w:rsidR="003620F5" w:rsidRDefault="003620F5">
      <w:pPr>
        <w:rPr>
          <w:rFonts w:ascii="Calibri"/>
          <w:sz w:val="16"/>
        </w:rPr>
        <w:sectPr w:rsidR="003620F5">
          <w:pgSz w:w="12240" w:h="15840"/>
          <w:pgMar w:top="960" w:right="120" w:bottom="420" w:left="220" w:header="0" w:footer="235" w:gutter="0"/>
          <w:cols w:space="720"/>
        </w:sectPr>
      </w:pPr>
    </w:p>
    <w:p w14:paraId="75F1BC28" w14:textId="77777777" w:rsidR="003620F5" w:rsidRDefault="003C0AA9">
      <w:pPr>
        <w:pStyle w:val="BodyText"/>
        <w:rPr>
          <w:rFonts w:ascii="Calibri"/>
          <w:sz w:val="20"/>
        </w:rPr>
      </w:pPr>
      <w:r>
        <w:lastRenderedPageBreak/>
        <w:pict w14:anchorId="75F1F01D">
          <v:shape id="docshape481" o:spid="_x0000_s3160" style="position:absolute;margin-left:40.2pt;margin-top:30.6pt;width:531.6pt;height:705.5pt;z-index:-43405824;mso-position-horizontal-relative:page;mso-position-vertical-relative:page" coordorigin="804,612" coordsize="10632,14110" path="m11436,612r-29,l11407,641r,14052l833,14693,833,641r10574,l11407,612,833,612r-29,l804,641r,14052l804,14722r29,l11407,14722r29,l11436,14693r,-14052l11436,612xe" fillcolor="black" stroked="f">
            <v:path arrowok="t"/>
            <w10:wrap anchorx="page" anchory="page"/>
          </v:shape>
        </w:pict>
      </w:r>
    </w:p>
    <w:p w14:paraId="75F1BC29" w14:textId="77777777" w:rsidR="003620F5" w:rsidRDefault="003620F5">
      <w:pPr>
        <w:pStyle w:val="BodyText"/>
        <w:spacing w:before="7"/>
        <w:rPr>
          <w:rFonts w:ascii="Calibri"/>
          <w:sz w:val="17"/>
        </w:rPr>
      </w:pPr>
    </w:p>
    <w:p w14:paraId="75F1BC2A" w14:textId="77777777" w:rsidR="003620F5" w:rsidRDefault="003C0AA9">
      <w:pPr>
        <w:pStyle w:val="BodyText"/>
        <w:ind w:left="917"/>
        <w:rPr>
          <w:rFonts w:ascii="Calibri"/>
          <w:sz w:val="20"/>
        </w:rPr>
      </w:pPr>
      <w:r>
        <w:rPr>
          <w:rFonts w:ascii="Calibri"/>
          <w:sz w:val="20"/>
        </w:rPr>
      </w:r>
      <w:r>
        <w:rPr>
          <w:rFonts w:ascii="Calibri"/>
          <w:sz w:val="20"/>
        </w:rPr>
        <w:pict w14:anchorId="75F1F01F">
          <v:shape id="docshape482" o:spid="_x0000_s3695" type="#_x0000_t202" style="width:502.2pt;height:36pt;mso-left-percent:-10001;mso-top-percent:-10001;mso-position-horizontal:absolute;mso-position-horizontal-relative:char;mso-position-vertical:absolute;mso-position-vertical-relative:line;mso-left-percent:-10001;mso-top-percent:-10001" filled="f" strokeweight="1.44pt">
            <v:textbox inset="0,0,0,0">
              <w:txbxContent>
                <w:p w14:paraId="75F1F4C6" w14:textId="77777777" w:rsidR="003620F5" w:rsidRDefault="003A5F03">
                  <w:pPr>
                    <w:spacing w:before="163"/>
                    <w:ind w:left="791"/>
                    <w:rPr>
                      <w:b/>
                      <w:sz w:val="32"/>
                    </w:rPr>
                  </w:pPr>
                  <w:r>
                    <w:rPr>
                      <w:b/>
                      <w:sz w:val="32"/>
                    </w:rPr>
                    <w:t>Violence</w:t>
                  </w:r>
                  <w:r>
                    <w:rPr>
                      <w:b/>
                      <w:spacing w:val="-4"/>
                      <w:sz w:val="32"/>
                    </w:rPr>
                    <w:t xml:space="preserve"> </w:t>
                  </w:r>
                  <w:r>
                    <w:rPr>
                      <w:b/>
                      <w:sz w:val="32"/>
                    </w:rPr>
                    <w:t>Risk</w:t>
                  </w:r>
                  <w:r>
                    <w:rPr>
                      <w:b/>
                      <w:spacing w:val="-6"/>
                      <w:sz w:val="32"/>
                    </w:rPr>
                    <w:t xml:space="preserve"> </w:t>
                  </w:r>
                  <w:r>
                    <w:rPr>
                      <w:b/>
                      <w:sz w:val="32"/>
                    </w:rPr>
                    <w:t>Assessment</w:t>
                  </w:r>
                  <w:r>
                    <w:rPr>
                      <w:b/>
                      <w:spacing w:val="-2"/>
                      <w:sz w:val="32"/>
                    </w:rPr>
                    <w:t xml:space="preserve"> </w:t>
                  </w:r>
                  <w:r>
                    <w:rPr>
                      <w:b/>
                      <w:sz w:val="32"/>
                    </w:rPr>
                    <w:t>for</w:t>
                  </w:r>
                  <w:r>
                    <w:rPr>
                      <w:b/>
                      <w:spacing w:val="-3"/>
                      <w:sz w:val="32"/>
                    </w:rPr>
                    <w:t xml:space="preserve"> </w:t>
                  </w:r>
                  <w:r>
                    <w:rPr>
                      <w:b/>
                      <w:sz w:val="32"/>
                    </w:rPr>
                    <w:t>Certified</w:t>
                  </w:r>
                  <w:r>
                    <w:rPr>
                      <w:b/>
                      <w:spacing w:val="-6"/>
                      <w:sz w:val="32"/>
                    </w:rPr>
                    <w:t xml:space="preserve"> </w:t>
                  </w:r>
                  <w:r>
                    <w:rPr>
                      <w:b/>
                      <w:sz w:val="32"/>
                    </w:rPr>
                    <w:t>Holding</w:t>
                  </w:r>
                  <w:r>
                    <w:rPr>
                      <w:b/>
                      <w:spacing w:val="-6"/>
                      <w:sz w:val="32"/>
                    </w:rPr>
                    <w:t xml:space="preserve"> </w:t>
                  </w:r>
                  <w:r>
                    <w:rPr>
                      <w:b/>
                      <w:sz w:val="32"/>
                    </w:rPr>
                    <w:t>Facility</w:t>
                  </w:r>
                </w:p>
              </w:txbxContent>
            </v:textbox>
            <w10:anchorlock/>
          </v:shape>
        </w:pict>
      </w:r>
    </w:p>
    <w:p w14:paraId="75F1BC2B" w14:textId="77777777" w:rsidR="003620F5" w:rsidRDefault="003620F5">
      <w:pPr>
        <w:pStyle w:val="BodyText"/>
        <w:spacing w:before="8"/>
        <w:rPr>
          <w:rFonts w:ascii="Calibri"/>
          <w:sz w:val="17"/>
        </w:rPr>
      </w:pPr>
    </w:p>
    <w:p w14:paraId="75F1BC2C" w14:textId="77777777" w:rsidR="003620F5" w:rsidRDefault="003A5F03">
      <w:pPr>
        <w:pStyle w:val="Heading3"/>
        <w:spacing w:before="91"/>
        <w:ind w:left="932"/>
      </w:pPr>
      <w:r>
        <w:t>Purpose</w:t>
      </w:r>
    </w:p>
    <w:p w14:paraId="75F1BC2D" w14:textId="77777777" w:rsidR="003620F5" w:rsidRDefault="003A5F03">
      <w:pPr>
        <w:pStyle w:val="BodyText"/>
        <w:spacing w:before="2"/>
        <w:ind w:left="931" w:right="1127"/>
      </w:pPr>
      <w:r>
        <w:t>A DMH approved Violence Risk Assessment must be conducted on each person who is</w:t>
      </w:r>
      <w:r>
        <w:rPr>
          <w:spacing w:val="1"/>
        </w:rPr>
        <w:t xml:space="preserve"> </w:t>
      </w:r>
      <w:r>
        <w:t>being housed in a DMH Certified Holding Facility.</w:t>
      </w:r>
      <w:r>
        <w:rPr>
          <w:spacing w:val="1"/>
        </w:rPr>
        <w:t xml:space="preserve"> </w:t>
      </w:r>
      <w:r>
        <w:t>The results of the Violence Risk</w:t>
      </w:r>
      <w:r>
        <w:rPr>
          <w:spacing w:val="1"/>
        </w:rPr>
        <w:t xml:space="preserve"> </w:t>
      </w:r>
      <w:r>
        <w:t>Assessment</w:t>
      </w:r>
      <w:r>
        <w:rPr>
          <w:spacing w:val="-4"/>
        </w:rPr>
        <w:t xml:space="preserve"> </w:t>
      </w:r>
      <w:r>
        <w:t>will</w:t>
      </w:r>
      <w:r>
        <w:rPr>
          <w:spacing w:val="-2"/>
        </w:rPr>
        <w:t xml:space="preserve"> </w:t>
      </w:r>
      <w:r>
        <w:t>determine</w:t>
      </w:r>
      <w:r>
        <w:rPr>
          <w:spacing w:val="-1"/>
        </w:rPr>
        <w:t xml:space="preserve"> </w:t>
      </w:r>
      <w:r>
        <w:t>if</w:t>
      </w:r>
      <w:r>
        <w:rPr>
          <w:spacing w:val="-4"/>
        </w:rPr>
        <w:t xml:space="preserve"> </w:t>
      </w:r>
      <w:r>
        <w:t>a</w:t>
      </w:r>
      <w:r>
        <w:rPr>
          <w:spacing w:val="-1"/>
        </w:rPr>
        <w:t xml:space="preserve"> </w:t>
      </w:r>
      <w:r>
        <w:t>follow-up</w:t>
      </w:r>
      <w:r>
        <w:rPr>
          <w:spacing w:val="-3"/>
        </w:rPr>
        <w:t xml:space="preserve"> </w:t>
      </w:r>
      <w:r>
        <w:t>assessment</w:t>
      </w:r>
      <w:r>
        <w:rPr>
          <w:spacing w:val="-4"/>
        </w:rPr>
        <w:t xml:space="preserve"> </w:t>
      </w:r>
      <w:r>
        <w:t>by</w:t>
      </w:r>
      <w:r>
        <w:rPr>
          <w:spacing w:val="-2"/>
        </w:rPr>
        <w:t xml:space="preserve"> </w:t>
      </w:r>
      <w:r>
        <w:t>a</w:t>
      </w:r>
      <w:r>
        <w:rPr>
          <w:spacing w:val="-3"/>
        </w:rPr>
        <w:t xml:space="preserve"> </w:t>
      </w:r>
      <w:r>
        <w:t>nurse</w:t>
      </w:r>
      <w:r>
        <w:rPr>
          <w:spacing w:val="-3"/>
        </w:rPr>
        <w:t xml:space="preserve"> </w:t>
      </w:r>
      <w:r>
        <w:t>or</w:t>
      </w:r>
      <w:r>
        <w:rPr>
          <w:spacing w:val="-5"/>
        </w:rPr>
        <w:t xml:space="preserve"> </w:t>
      </w:r>
      <w:r>
        <w:t>physician</w:t>
      </w:r>
      <w:r>
        <w:rPr>
          <w:spacing w:val="-1"/>
        </w:rPr>
        <w:t xml:space="preserve"> </w:t>
      </w:r>
      <w:r>
        <w:t>is</w:t>
      </w:r>
      <w:r>
        <w:rPr>
          <w:spacing w:val="-4"/>
        </w:rPr>
        <w:t xml:space="preserve"> </w:t>
      </w:r>
      <w:r>
        <w:t>needed</w:t>
      </w:r>
      <w:r>
        <w:rPr>
          <w:spacing w:val="-1"/>
        </w:rPr>
        <w:t xml:space="preserve"> </w:t>
      </w:r>
      <w:r>
        <w:t>or</w:t>
      </w:r>
      <w:r>
        <w:rPr>
          <w:spacing w:val="-5"/>
        </w:rPr>
        <w:t xml:space="preserve"> </w:t>
      </w:r>
      <w:r>
        <w:t>if</w:t>
      </w:r>
      <w:r>
        <w:rPr>
          <w:spacing w:val="-64"/>
        </w:rPr>
        <w:t xml:space="preserve"> </w:t>
      </w:r>
      <w:r>
        <w:t>immediate violence</w:t>
      </w:r>
      <w:r>
        <w:rPr>
          <w:spacing w:val="-2"/>
        </w:rPr>
        <w:t xml:space="preserve"> </w:t>
      </w:r>
      <w:r>
        <w:t>prevention</w:t>
      </w:r>
      <w:r>
        <w:rPr>
          <w:spacing w:val="1"/>
        </w:rPr>
        <w:t xml:space="preserve"> </w:t>
      </w:r>
      <w:r>
        <w:t>protocols</w:t>
      </w:r>
      <w:r>
        <w:rPr>
          <w:spacing w:val="-1"/>
        </w:rPr>
        <w:t xml:space="preserve"> </w:t>
      </w:r>
      <w:r>
        <w:t>must</w:t>
      </w:r>
      <w:r>
        <w:rPr>
          <w:spacing w:val="1"/>
        </w:rPr>
        <w:t xml:space="preserve"> </w:t>
      </w:r>
      <w:r>
        <w:t>be initiated.</w:t>
      </w:r>
    </w:p>
    <w:p w14:paraId="75F1BC2E" w14:textId="77777777" w:rsidR="003620F5" w:rsidRDefault="003620F5">
      <w:pPr>
        <w:pStyle w:val="BodyText"/>
        <w:spacing w:before="10"/>
        <w:rPr>
          <w:sz w:val="23"/>
        </w:rPr>
      </w:pPr>
    </w:p>
    <w:p w14:paraId="75F1BC2F" w14:textId="77777777" w:rsidR="003620F5" w:rsidRDefault="003A5F03">
      <w:pPr>
        <w:pStyle w:val="Heading3"/>
        <w:ind w:left="932"/>
      </w:pPr>
      <w:r>
        <w:t>Timeline</w:t>
      </w:r>
    </w:p>
    <w:p w14:paraId="75F1BC30" w14:textId="77777777" w:rsidR="003620F5" w:rsidRDefault="003A5F03">
      <w:pPr>
        <w:pStyle w:val="BodyText"/>
        <w:spacing w:before="1"/>
        <w:ind w:left="932" w:right="1343"/>
      </w:pPr>
      <w:r>
        <w:t>The Violence Risk Assessment must be conducted immediately upon arrival of a person at</w:t>
      </w:r>
      <w:r>
        <w:rPr>
          <w:spacing w:val="-64"/>
        </w:rPr>
        <w:t xml:space="preserve"> </w:t>
      </w:r>
      <w:r>
        <w:t>the Holding</w:t>
      </w:r>
      <w:r>
        <w:rPr>
          <w:spacing w:val="1"/>
        </w:rPr>
        <w:t xml:space="preserve"> </w:t>
      </w:r>
      <w:r>
        <w:t>Facility.</w:t>
      </w:r>
    </w:p>
    <w:p w14:paraId="75F1BC31" w14:textId="77777777" w:rsidR="003620F5" w:rsidRDefault="003620F5">
      <w:pPr>
        <w:pStyle w:val="BodyText"/>
        <w:spacing w:before="10"/>
        <w:rPr>
          <w:sz w:val="23"/>
        </w:rPr>
      </w:pPr>
    </w:p>
    <w:p w14:paraId="75F1BC32" w14:textId="77777777" w:rsidR="003620F5" w:rsidRDefault="003A5F03">
      <w:pPr>
        <w:pStyle w:val="Heading3"/>
        <w:ind w:left="932"/>
      </w:pPr>
      <w:r>
        <w:t>Signature/Credentials</w:t>
      </w:r>
    </w:p>
    <w:p w14:paraId="75F1BC33" w14:textId="77777777" w:rsidR="003620F5" w:rsidRDefault="003A5F03">
      <w:pPr>
        <w:pStyle w:val="BodyText"/>
        <w:spacing w:before="1"/>
        <w:ind w:left="932" w:right="1396"/>
      </w:pPr>
      <w:r>
        <w:t>The Violence Risk Assessment must be conducted by the designated Screening Officer of</w:t>
      </w:r>
      <w:r>
        <w:rPr>
          <w:spacing w:val="-65"/>
        </w:rPr>
        <w:t xml:space="preserve"> </w:t>
      </w:r>
      <w:r>
        <w:t>the Holding</w:t>
      </w:r>
      <w:r>
        <w:rPr>
          <w:spacing w:val="1"/>
        </w:rPr>
        <w:t xml:space="preserve"> </w:t>
      </w:r>
      <w:r>
        <w:t>Facility.</w:t>
      </w:r>
    </w:p>
    <w:p w14:paraId="75F1BC34" w14:textId="77777777" w:rsidR="003620F5" w:rsidRDefault="003620F5">
      <w:pPr>
        <w:sectPr w:rsidR="003620F5">
          <w:pgSz w:w="12240" w:h="15840"/>
          <w:pgMar w:top="620" w:right="120" w:bottom="420" w:left="220" w:header="0" w:footer="235" w:gutter="0"/>
          <w:cols w:space="720"/>
        </w:sectPr>
      </w:pPr>
    </w:p>
    <w:tbl>
      <w:tblPr>
        <w:tblW w:w="0" w:type="auto"/>
        <w:tblInd w:w="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73"/>
        <w:gridCol w:w="1548"/>
        <w:gridCol w:w="847"/>
        <w:gridCol w:w="600"/>
        <w:gridCol w:w="3840"/>
        <w:gridCol w:w="1150"/>
        <w:gridCol w:w="1970"/>
      </w:tblGrid>
      <w:tr w:rsidR="003620F5" w14:paraId="75F1BC37" w14:textId="77777777">
        <w:trPr>
          <w:trHeight w:val="556"/>
        </w:trPr>
        <w:tc>
          <w:tcPr>
            <w:tcW w:w="4068" w:type="dxa"/>
            <w:gridSpan w:val="4"/>
            <w:vMerge w:val="restart"/>
            <w:tcBorders>
              <w:bottom w:val="double" w:sz="4" w:space="0" w:color="000000"/>
              <w:right w:val="single" w:sz="8" w:space="0" w:color="000000"/>
            </w:tcBorders>
          </w:tcPr>
          <w:p w14:paraId="75F1BC35" w14:textId="77777777" w:rsidR="003620F5" w:rsidRDefault="003A5F03">
            <w:pPr>
              <w:pStyle w:val="TableParagraph"/>
              <w:spacing w:before="308"/>
              <w:ind w:left="421" w:right="390" w:hanging="4"/>
              <w:jc w:val="center"/>
              <w:rPr>
                <w:b/>
                <w:sz w:val="40"/>
              </w:rPr>
            </w:pPr>
            <w:bookmarkStart w:id="71" w:name="2022_Violence_Risk_Assessment_for_Certif"/>
            <w:bookmarkEnd w:id="71"/>
            <w:r>
              <w:rPr>
                <w:b/>
                <w:sz w:val="40"/>
              </w:rPr>
              <w:lastRenderedPageBreak/>
              <w:t>Violence Risk</w:t>
            </w:r>
            <w:r>
              <w:rPr>
                <w:b/>
                <w:spacing w:val="1"/>
                <w:sz w:val="40"/>
              </w:rPr>
              <w:t xml:space="preserve"> </w:t>
            </w:r>
            <w:r>
              <w:rPr>
                <w:b/>
                <w:sz w:val="40"/>
              </w:rPr>
              <w:t>Assessment for</w:t>
            </w:r>
            <w:r>
              <w:rPr>
                <w:b/>
                <w:spacing w:val="1"/>
                <w:sz w:val="40"/>
              </w:rPr>
              <w:t xml:space="preserve"> </w:t>
            </w:r>
            <w:r>
              <w:rPr>
                <w:b/>
                <w:sz w:val="40"/>
              </w:rPr>
              <w:t>Certified Holding</w:t>
            </w:r>
            <w:r>
              <w:rPr>
                <w:b/>
                <w:spacing w:val="-109"/>
                <w:sz w:val="40"/>
              </w:rPr>
              <w:t xml:space="preserve"> </w:t>
            </w:r>
            <w:r>
              <w:rPr>
                <w:b/>
                <w:sz w:val="40"/>
              </w:rPr>
              <w:t>Facility</w:t>
            </w:r>
          </w:p>
        </w:tc>
        <w:tc>
          <w:tcPr>
            <w:tcW w:w="6960" w:type="dxa"/>
            <w:gridSpan w:val="3"/>
            <w:tcBorders>
              <w:left w:val="single" w:sz="8" w:space="0" w:color="000000"/>
              <w:bottom w:val="nil"/>
            </w:tcBorders>
          </w:tcPr>
          <w:p w14:paraId="75F1BC36" w14:textId="77777777" w:rsidR="003620F5" w:rsidRDefault="003A5F03">
            <w:pPr>
              <w:pStyle w:val="TableParagraph"/>
              <w:tabs>
                <w:tab w:val="left" w:pos="6719"/>
              </w:tabs>
              <w:spacing w:before="198"/>
              <w:ind w:left="289"/>
              <w:rPr>
                <w:b/>
              </w:rPr>
            </w:pPr>
            <w:r>
              <w:rPr>
                <w:b/>
              </w:rPr>
              <w:t>Detainee’s</w:t>
            </w:r>
            <w:r>
              <w:rPr>
                <w:b/>
                <w:spacing w:val="-4"/>
              </w:rPr>
              <w:t xml:space="preserve"> </w:t>
            </w:r>
            <w:r>
              <w:rPr>
                <w:b/>
              </w:rPr>
              <w:t xml:space="preserve">Name </w:t>
            </w:r>
            <w:r>
              <w:rPr>
                <w:b/>
                <w:spacing w:val="-17"/>
              </w:rPr>
              <w:t xml:space="preserve"> </w:t>
            </w:r>
            <w:r>
              <w:rPr>
                <w:b/>
                <w:u w:val="single"/>
              </w:rPr>
              <w:t xml:space="preserve"> </w:t>
            </w:r>
            <w:r>
              <w:rPr>
                <w:b/>
                <w:u w:val="single"/>
              </w:rPr>
              <w:tab/>
            </w:r>
          </w:p>
        </w:tc>
      </w:tr>
      <w:tr w:rsidR="003620F5" w14:paraId="75F1BC3A" w14:textId="77777777">
        <w:trPr>
          <w:trHeight w:val="440"/>
        </w:trPr>
        <w:tc>
          <w:tcPr>
            <w:tcW w:w="4068" w:type="dxa"/>
            <w:gridSpan w:val="4"/>
            <w:vMerge/>
            <w:tcBorders>
              <w:top w:val="nil"/>
              <w:bottom w:val="double" w:sz="4" w:space="0" w:color="000000"/>
              <w:right w:val="single" w:sz="8" w:space="0" w:color="000000"/>
            </w:tcBorders>
          </w:tcPr>
          <w:p w14:paraId="75F1BC38" w14:textId="77777777" w:rsidR="003620F5" w:rsidRDefault="003620F5">
            <w:pPr>
              <w:rPr>
                <w:sz w:val="2"/>
                <w:szCs w:val="2"/>
              </w:rPr>
            </w:pPr>
          </w:p>
        </w:tc>
        <w:tc>
          <w:tcPr>
            <w:tcW w:w="6960" w:type="dxa"/>
            <w:gridSpan w:val="3"/>
            <w:tcBorders>
              <w:top w:val="nil"/>
              <w:left w:val="single" w:sz="8" w:space="0" w:color="000000"/>
              <w:bottom w:val="nil"/>
            </w:tcBorders>
          </w:tcPr>
          <w:p w14:paraId="75F1BC39" w14:textId="77777777" w:rsidR="003620F5" w:rsidRDefault="003A5F03">
            <w:pPr>
              <w:pStyle w:val="TableParagraph"/>
              <w:tabs>
                <w:tab w:val="left" w:pos="6719"/>
              </w:tabs>
              <w:spacing w:before="80"/>
              <w:ind w:left="731"/>
              <w:rPr>
                <w:b/>
              </w:rPr>
            </w:pPr>
            <w:r>
              <w:rPr>
                <w:b/>
              </w:rPr>
              <w:t>Date</w:t>
            </w:r>
            <w:r>
              <w:rPr>
                <w:b/>
                <w:spacing w:val="-1"/>
              </w:rPr>
              <w:t xml:space="preserve"> </w:t>
            </w:r>
            <w:r>
              <w:rPr>
                <w:b/>
              </w:rPr>
              <w:t>of</w:t>
            </w:r>
            <w:r>
              <w:rPr>
                <w:b/>
                <w:spacing w:val="-2"/>
              </w:rPr>
              <w:t xml:space="preserve"> </w:t>
            </w:r>
            <w:r>
              <w:rPr>
                <w:b/>
              </w:rPr>
              <w:t xml:space="preserve">Birth </w:t>
            </w:r>
            <w:r>
              <w:rPr>
                <w:b/>
                <w:spacing w:val="-18"/>
              </w:rPr>
              <w:t xml:space="preserve"> </w:t>
            </w:r>
            <w:r>
              <w:rPr>
                <w:b/>
                <w:u w:val="single"/>
              </w:rPr>
              <w:t xml:space="preserve"> </w:t>
            </w:r>
            <w:r>
              <w:rPr>
                <w:b/>
                <w:u w:val="single"/>
              </w:rPr>
              <w:tab/>
            </w:r>
          </w:p>
        </w:tc>
      </w:tr>
      <w:tr w:rsidR="003620F5" w14:paraId="75F1BC3D" w14:textId="77777777">
        <w:trPr>
          <w:trHeight w:val="440"/>
        </w:trPr>
        <w:tc>
          <w:tcPr>
            <w:tcW w:w="4068" w:type="dxa"/>
            <w:gridSpan w:val="4"/>
            <w:vMerge/>
            <w:tcBorders>
              <w:top w:val="nil"/>
              <w:bottom w:val="double" w:sz="4" w:space="0" w:color="000000"/>
              <w:right w:val="single" w:sz="8" w:space="0" w:color="000000"/>
            </w:tcBorders>
          </w:tcPr>
          <w:p w14:paraId="75F1BC3B" w14:textId="77777777" w:rsidR="003620F5" w:rsidRDefault="003620F5">
            <w:pPr>
              <w:rPr>
                <w:sz w:val="2"/>
                <w:szCs w:val="2"/>
              </w:rPr>
            </w:pPr>
          </w:p>
        </w:tc>
        <w:tc>
          <w:tcPr>
            <w:tcW w:w="6960" w:type="dxa"/>
            <w:gridSpan w:val="3"/>
            <w:tcBorders>
              <w:top w:val="nil"/>
              <w:left w:val="single" w:sz="8" w:space="0" w:color="000000"/>
              <w:bottom w:val="nil"/>
            </w:tcBorders>
          </w:tcPr>
          <w:p w14:paraId="75F1BC3C" w14:textId="77777777" w:rsidR="003620F5" w:rsidRDefault="003A5F03">
            <w:pPr>
              <w:pStyle w:val="TableParagraph"/>
              <w:tabs>
                <w:tab w:val="left" w:pos="6719"/>
              </w:tabs>
              <w:spacing w:before="80"/>
              <w:ind w:left="1573"/>
              <w:rPr>
                <w:b/>
              </w:rPr>
            </w:pPr>
            <w:r>
              <w:rPr>
                <w:b/>
              </w:rPr>
              <w:t xml:space="preserve">Date </w:t>
            </w:r>
            <w:r>
              <w:rPr>
                <w:b/>
                <w:spacing w:val="-15"/>
              </w:rPr>
              <w:t xml:space="preserve"> </w:t>
            </w:r>
            <w:r>
              <w:rPr>
                <w:b/>
                <w:u w:val="single"/>
              </w:rPr>
              <w:t xml:space="preserve"> </w:t>
            </w:r>
            <w:r>
              <w:rPr>
                <w:b/>
                <w:u w:val="single"/>
              </w:rPr>
              <w:tab/>
            </w:r>
          </w:p>
        </w:tc>
      </w:tr>
      <w:tr w:rsidR="003620F5" w14:paraId="75F1BC40" w14:textId="77777777">
        <w:trPr>
          <w:trHeight w:val="422"/>
        </w:trPr>
        <w:tc>
          <w:tcPr>
            <w:tcW w:w="4068" w:type="dxa"/>
            <w:gridSpan w:val="4"/>
            <w:vMerge/>
            <w:tcBorders>
              <w:top w:val="nil"/>
              <w:bottom w:val="double" w:sz="4" w:space="0" w:color="000000"/>
              <w:right w:val="single" w:sz="8" w:space="0" w:color="000000"/>
            </w:tcBorders>
          </w:tcPr>
          <w:p w14:paraId="75F1BC3E" w14:textId="77777777" w:rsidR="003620F5" w:rsidRDefault="003620F5">
            <w:pPr>
              <w:rPr>
                <w:sz w:val="2"/>
                <w:szCs w:val="2"/>
              </w:rPr>
            </w:pPr>
          </w:p>
        </w:tc>
        <w:tc>
          <w:tcPr>
            <w:tcW w:w="6960" w:type="dxa"/>
            <w:gridSpan w:val="3"/>
            <w:tcBorders>
              <w:top w:val="nil"/>
              <w:left w:val="single" w:sz="8" w:space="0" w:color="000000"/>
              <w:bottom w:val="nil"/>
            </w:tcBorders>
          </w:tcPr>
          <w:p w14:paraId="75F1BC3F" w14:textId="77777777" w:rsidR="003620F5" w:rsidRDefault="003A5F03">
            <w:pPr>
              <w:pStyle w:val="TableParagraph"/>
              <w:tabs>
                <w:tab w:val="left" w:pos="6719"/>
              </w:tabs>
              <w:spacing w:before="80"/>
              <w:ind w:left="364"/>
              <w:rPr>
                <w:b/>
              </w:rPr>
            </w:pPr>
            <w:r>
              <w:rPr>
                <w:b/>
              </w:rPr>
              <w:t>Name</w:t>
            </w:r>
            <w:r>
              <w:rPr>
                <w:b/>
                <w:spacing w:val="-2"/>
              </w:rPr>
              <w:t xml:space="preserve"> </w:t>
            </w:r>
            <w:r>
              <w:rPr>
                <w:b/>
              </w:rPr>
              <w:t>of</w:t>
            </w:r>
            <w:r>
              <w:rPr>
                <w:b/>
                <w:spacing w:val="-2"/>
              </w:rPr>
              <w:t xml:space="preserve"> </w:t>
            </w:r>
            <w:r>
              <w:rPr>
                <w:b/>
              </w:rPr>
              <w:t xml:space="preserve">Facility </w:t>
            </w:r>
            <w:r>
              <w:rPr>
                <w:b/>
                <w:spacing w:val="-18"/>
              </w:rPr>
              <w:t xml:space="preserve"> </w:t>
            </w:r>
            <w:r>
              <w:rPr>
                <w:b/>
                <w:u w:val="single"/>
              </w:rPr>
              <w:t xml:space="preserve"> </w:t>
            </w:r>
            <w:r>
              <w:rPr>
                <w:b/>
                <w:u w:val="single"/>
              </w:rPr>
              <w:tab/>
            </w:r>
          </w:p>
        </w:tc>
      </w:tr>
      <w:tr w:rsidR="003620F5" w14:paraId="75F1BC44" w14:textId="77777777">
        <w:trPr>
          <w:trHeight w:val="474"/>
        </w:trPr>
        <w:tc>
          <w:tcPr>
            <w:tcW w:w="4068" w:type="dxa"/>
            <w:gridSpan w:val="4"/>
            <w:vMerge/>
            <w:tcBorders>
              <w:top w:val="nil"/>
              <w:bottom w:val="double" w:sz="4" w:space="0" w:color="000000"/>
              <w:right w:val="single" w:sz="8" w:space="0" w:color="000000"/>
            </w:tcBorders>
          </w:tcPr>
          <w:p w14:paraId="75F1BC41" w14:textId="77777777" w:rsidR="003620F5" w:rsidRDefault="003620F5">
            <w:pPr>
              <w:rPr>
                <w:sz w:val="2"/>
                <w:szCs w:val="2"/>
              </w:rPr>
            </w:pPr>
          </w:p>
        </w:tc>
        <w:tc>
          <w:tcPr>
            <w:tcW w:w="3840" w:type="dxa"/>
            <w:tcBorders>
              <w:top w:val="nil"/>
              <w:left w:val="single" w:sz="8" w:space="0" w:color="000000"/>
              <w:bottom w:val="double" w:sz="4" w:space="0" w:color="000000"/>
              <w:right w:val="nil"/>
            </w:tcBorders>
          </w:tcPr>
          <w:p w14:paraId="75F1BC42" w14:textId="77777777" w:rsidR="003620F5" w:rsidRDefault="003A5F03">
            <w:pPr>
              <w:pStyle w:val="TableParagraph"/>
              <w:spacing w:before="62"/>
              <w:ind w:left="222"/>
              <w:rPr>
                <w:b/>
              </w:rPr>
            </w:pPr>
            <w:r>
              <w:rPr>
                <w:b/>
              </w:rPr>
              <w:t>Screening</w:t>
            </w:r>
            <w:r>
              <w:rPr>
                <w:b/>
                <w:spacing w:val="-4"/>
              </w:rPr>
              <w:t xml:space="preserve"> </w:t>
            </w:r>
            <w:r>
              <w:rPr>
                <w:b/>
              </w:rPr>
              <w:t>Officer</w:t>
            </w:r>
          </w:p>
        </w:tc>
        <w:tc>
          <w:tcPr>
            <w:tcW w:w="3120" w:type="dxa"/>
            <w:gridSpan w:val="2"/>
            <w:tcBorders>
              <w:top w:val="nil"/>
              <w:left w:val="nil"/>
              <w:bottom w:val="double" w:sz="4" w:space="0" w:color="000000"/>
            </w:tcBorders>
          </w:tcPr>
          <w:p w14:paraId="75F1BC43" w14:textId="77777777" w:rsidR="003620F5" w:rsidRDefault="003620F5">
            <w:pPr>
              <w:pStyle w:val="TableParagraph"/>
              <w:rPr>
                <w:rFonts w:ascii="Times New Roman"/>
              </w:rPr>
            </w:pPr>
          </w:p>
        </w:tc>
      </w:tr>
      <w:tr w:rsidR="003620F5" w14:paraId="75F1BC49" w14:textId="77777777">
        <w:trPr>
          <w:trHeight w:val="457"/>
        </w:trPr>
        <w:tc>
          <w:tcPr>
            <w:tcW w:w="1073" w:type="dxa"/>
            <w:tcBorders>
              <w:top w:val="double" w:sz="4" w:space="0" w:color="000000"/>
              <w:bottom w:val="single" w:sz="8" w:space="0" w:color="000000"/>
              <w:right w:val="nil"/>
            </w:tcBorders>
          </w:tcPr>
          <w:p w14:paraId="75F1BC45" w14:textId="77777777" w:rsidR="003620F5" w:rsidRDefault="003A5F03">
            <w:pPr>
              <w:pStyle w:val="TableParagraph"/>
              <w:spacing w:before="124"/>
              <w:ind w:left="107"/>
              <w:rPr>
                <w:b/>
                <w:sz w:val="20"/>
              </w:rPr>
            </w:pPr>
            <w:r>
              <w:rPr>
                <w:b/>
                <w:sz w:val="20"/>
              </w:rPr>
              <w:t>FEMALE</w:t>
            </w:r>
          </w:p>
        </w:tc>
        <w:tc>
          <w:tcPr>
            <w:tcW w:w="1548" w:type="dxa"/>
            <w:tcBorders>
              <w:top w:val="double" w:sz="4" w:space="0" w:color="000000"/>
              <w:left w:val="nil"/>
              <w:bottom w:val="single" w:sz="8" w:space="0" w:color="000000"/>
              <w:right w:val="nil"/>
            </w:tcBorders>
          </w:tcPr>
          <w:p w14:paraId="75F1BC46" w14:textId="77777777" w:rsidR="003620F5" w:rsidRDefault="003A5F03">
            <w:pPr>
              <w:pStyle w:val="TableParagraph"/>
              <w:numPr>
                <w:ilvl w:val="0"/>
                <w:numId w:val="111"/>
              </w:numPr>
              <w:tabs>
                <w:tab w:val="left" w:pos="762"/>
                <w:tab w:val="left" w:pos="764"/>
              </w:tabs>
              <w:spacing w:before="95"/>
              <w:ind w:hanging="606"/>
              <w:rPr>
                <w:b/>
                <w:sz w:val="20"/>
              </w:rPr>
            </w:pPr>
            <w:r>
              <w:rPr>
                <w:b/>
                <w:sz w:val="20"/>
              </w:rPr>
              <w:t>MALE</w:t>
            </w:r>
          </w:p>
        </w:tc>
        <w:tc>
          <w:tcPr>
            <w:tcW w:w="847" w:type="dxa"/>
            <w:tcBorders>
              <w:top w:val="double" w:sz="4" w:space="0" w:color="000000"/>
              <w:left w:val="nil"/>
              <w:bottom w:val="single" w:sz="8" w:space="0" w:color="000000"/>
              <w:right w:val="single" w:sz="8" w:space="0" w:color="000000"/>
            </w:tcBorders>
          </w:tcPr>
          <w:p w14:paraId="75F1BC47" w14:textId="77777777" w:rsidR="003620F5" w:rsidRDefault="003A5F03">
            <w:pPr>
              <w:pStyle w:val="TableParagraph"/>
              <w:spacing w:before="95"/>
              <w:ind w:left="239"/>
              <w:rPr>
                <w:rFonts w:ascii="Wingdings" w:hAnsi="Wingdings"/>
                <w:sz w:val="24"/>
              </w:rPr>
            </w:pPr>
            <w:r>
              <w:rPr>
                <w:rFonts w:ascii="Wingdings" w:hAnsi="Wingdings"/>
                <w:sz w:val="24"/>
              </w:rPr>
              <w:t></w:t>
            </w:r>
          </w:p>
        </w:tc>
        <w:tc>
          <w:tcPr>
            <w:tcW w:w="7560" w:type="dxa"/>
            <w:gridSpan w:val="4"/>
            <w:tcBorders>
              <w:top w:val="double" w:sz="4" w:space="0" w:color="000000"/>
              <w:left w:val="single" w:sz="8" w:space="0" w:color="000000"/>
              <w:bottom w:val="single" w:sz="8" w:space="0" w:color="000000"/>
            </w:tcBorders>
          </w:tcPr>
          <w:p w14:paraId="75F1BC48" w14:textId="77777777" w:rsidR="003620F5" w:rsidRDefault="003A5F03">
            <w:pPr>
              <w:pStyle w:val="TableParagraph"/>
              <w:spacing w:before="114"/>
              <w:ind w:left="107"/>
              <w:rPr>
                <w:b/>
                <w:sz w:val="20"/>
              </w:rPr>
            </w:pPr>
            <w:r>
              <w:rPr>
                <w:b/>
                <w:sz w:val="20"/>
              </w:rPr>
              <w:t>Most</w:t>
            </w:r>
            <w:r>
              <w:rPr>
                <w:b/>
                <w:spacing w:val="-5"/>
                <w:sz w:val="20"/>
              </w:rPr>
              <w:t xml:space="preserve"> </w:t>
            </w:r>
            <w:r>
              <w:rPr>
                <w:b/>
                <w:sz w:val="20"/>
              </w:rPr>
              <w:t>serious</w:t>
            </w:r>
            <w:r>
              <w:rPr>
                <w:b/>
                <w:spacing w:val="-4"/>
                <w:sz w:val="20"/>
              </w:rPr>
              <w:t xml:space="preserve"> </w:t>
            </w:r>
            <w:r>
              <w:rPr>
                <w:b/>
                <w:sz w:val="20"/>
              </w:rPr>
              <w:t>charge:</w:t>
            </w:r>
          </w:p>
        </w:tc>
      </w:tr>
      <w:tr w:rsidR="003620F5" w14:paraId="75F1BC4C" w14:textId="77777777">
        <w:trPr>
          <w:trHeight w:val="757"/>
        </w:trPr>
        <w:tc>
          <w:tcPr>
            <w:tcW w:w="11028" w:type="dxa"/>
            <w:gridSpan w:val="7"/>
            <w:tcBorders>
              <w:top w:val="single" w:sz="8" w:space="0" w:color="000000"/>
              <w:bottom w:val="single" w:sz="8" w:space="0" w:color="000000"/>
            </w:tcBorders>
          </w:tcPr>
          <w:p w14:paraId="75F1BC4A" w14:textId="77777777" w:rsidR="003620F5" w:rsidRDefault="003A5F03">
            <w:pPr>
              <w:pStyle w:val="TableParagraph"/>
              <w:spacing w:line="253" w:lineRule="exact"/>
              <w:ind w:left="107"/>
            </w:pPr>
            <w:r>
              <w:rPr>
                <w:b/>
              </w:rPr>
              <w:t>Scoring</w:t>
            </w:r>
            <w:r>
              <w:rPr>
                <w:b/>
                <w:spacing w:val="-5"/>
              </w:rPr>
              <w:t xml:space="preserve"> </w:t>
            </w:r>
            <w:r>
              <w:rPr>
                <w:b/>
              </w:rPr>
              <w:t>Instructions:</w:t>
            </w:r>
            <w:r>
              <w:rPr>
                <w:b/>
                <w:spacing w:val="55"/>
              </w:rPr>
              <w:t xml:space="preserve"> </w:t>
            </w:r>
            <w:r>
              <w:t>Collect</w:t>
            </w:r>
            <w:r>
              <w:rPr>
                <w:spacing w:val="-1"/>
              </w:rPr>
              <w:t xml:space="preserve"> </w:t>
            </w:r>
            <w:r>
              <w:t>information</w:t>
            </w:r>
            <w:r>
              <w:rPr>
                <w:spacing w:val="-2"/>
              </w:rPr>
              <w:t xml:space="preserve"> </w:t>
            </w:r>
            <w:r>
              <w:t>about</w:t>
            </w:r>
            <w:r>
              <w:rPr>
                <w:spacing w:val="-2"/>
              </w:rPr>
              <w:t xml:space="preserve"> </w:t>
            </w:r>
            <w:r>
              <w:t>each</w:t>
            </w:r>
            <w:r>
              <w:rPr>
                <w:spacing w:val="-3"/>
              </w:rPr>
              <w:t xml:space="preserve"> </w:t>
            </w:r>
            <w:r>
              <w:t>of</w:t>
            </w:r>
            <w:r>
              <w:rPr>
                <w:spacing w:val="-3"/>
              </w:rPr>
              <w:t xml:space="preserve"> </w:t>
            </w:r>
            <w:r>
              <w:t>the</w:t>
            </w:r>
            <w:r>
              <w:rPr>
                <w:spacing w:val="-2"/>
              </w:rPr>
              <w:t xml:space="preserve"> </w:t>
            </w:r>
            <w:r>
              <w:t>10</w:t>
            </w:r>
            <w:r>
              <w:rPr>
                <w:spacing w:val="-5"/>
              </w:rPr>
              <w:t xml:space="preserve"> </w:t>
            </w:r>
            <w:r>
              <w:t>risk</w:t>
            </w:r>
            <w:r>
              <w:rPr>
                <w:spacing w:val="-4"/>
              </w:rPr>
              <w:t xml:space="preserve"> </w:t>
            </w:r>
            <w:r>
              <w:t>factor items</w:t>
            </w:r>
            <w:r>
              <w:rPr>
                <w:spacing w:val="-5"/>
              </w:rPr>
              <w:t xml:space="preserve"> </w:t>
            </w:r>
            <w:r>
              <w:t>on</w:t>
            </w:r>
            <w:r>
              <w:rPr>
                <w:spacing w:val="-4"/>
              </w:rPr>
              <w:t xml:space="preserve"> </w:t>
            </w:r>
            <w:r>
              <w:t>the</w:t>
            </w:r>
            <w:r>
              <w:rPr>
                <w:spacing w:val="-2"/>
              </w:rPr>
              <w:t xml:space="preserve"> </w:t>
            </w:r>
            <w:r>
              <w:t>checklist</w:t>
            </w:r>
            <w:r>
              <w:rPr>
                <w:spacing w:val="-1"/>
              </w:rPr>
              <w:t xml:space="preserve"> </w:t>
            </w:r>
            <w:r>
              <w:t>using</w:t>
            </w:r>
          </w:p>
          <w:p w14:paraId="75F1BC4B" w14:textId="77777777" w:rsidR="003620F5" w:rsidRDefault="003A5F03">
            <w:pPr>
              <w:pStyle w:val="TableParagraph"/>
              <w:spacing w:line="252" w:lineRule="exact"/>
              <w:ind w:left="107"/>
            </w:pPr>
            <w:r>
              <w:t>examples</w:t>
            </w:r>
            <w:r>
              <w:rPr>
                <w:spacing w:val="-1"/>
              </w:rPr>
              <w:t xml:space="preserve"> </w:t>
            </w:r>
            <w:r>
              <w:t>given.</w:t>
            </w:r>
            <w:r>
              <w:rPr>
                <w:spacing w:val="58"/>
              </w:rPr>
              <w:t xml:space="preserve"> </w:t>
            </w:r>
            <w:r>
              <w:t>Place</w:t>
            </w:r>
            <w:r>
              <w:rPr>
                <w:spacing w:val="-1"/>
              </w:rPr>
              <w:t xml:space="preserve"> </w:t>
            </w:r>
            <w:r>
              <w:t>a</w:t>
            </w:r>
            <w:r>
              <w:rPr>
                <w:spacing w:val="-4"/>
              </w:rPr>
              <w:t xml:space="preserve"> </w:t>
            </w:r>
            <w:r>
              <w:t>check</w:t>
            </w:r>
            <w:r>
              <w:rPr>
                <w:spacing w:val="-4"/>
              </w:rPr>
              <w:t xml:space="preserve"> </w:t>
            </w:r>
            <w:r>
              <w:t>in</w:t>
            </w:r>
            <w:r>
              <w:rPr>
                <w:spacing w:val="-2"/>
              </w:rPr>
              <w:t xml:space="preserve"> </w:t>
            </w:r>
            <w:r>
              <w:t>the</w:t>
            </w:r>
            <w:r>
              <w:rPr>
                <w:spacing w:val="-3"/>
              </w:rPr>
              <w:t xml:space="preserve"> </w:t>
            </w:r>
            <w:r>
              <w:t>box</w:t>
            </w:r>
            <w:r>
              <w:rPr>
                <w:spacing w:val="-4"/>
              </w:rPr>
              <w:t xml:space="preserve"> </w:t>
            </w:r>
            <w:r>
              <w:t>to</w:t>
            </w:r>
            <w:r>
              <w:rPr>
                <w:spacing w:val="-4"/>
              </w:rPr>
              <w:t xml:space="preserve"> </w:t>
            </w:r>
            <w:r>
              <w:t>indicate</w:t>
            </w:r>
            <w:r>
              <w:rPr>
                <w:spacing w:val="-3"/>
              </w:rPr>
              <w:t xml:space="preserve"> </w:t>
            </w:r>
            <w:r>
              <w:t>the</w:t>
            </w:r>
            <w:r>
              <w:rPr>
                <w:spacing w:val="-2"/>
              </w:rPr>
              <w:t xml:space="preserve"> </w:t>
            </w:r>
            <w:r>
              <w:t>degree</w:t>
            </w:r>
            <w:r>
              <w:rPr>
                <w:spacing w:val="-2"/>
              </w:rPr>
              <w:t xml:space="preserve"> </w:t>
            </w:r>
            <w:r>
              <w:t>of likelihood</w:t>
            </w:r>
            <w:r>
              <w:rPr>
                <w:spacing w:val="-1"/>
              </w:rPr>
              <w:t xml:space="preserve"> </w:t>
            </w:r>
            <w:r>
              <w:t>that</w:t>
            </w:r>
            <w:r>
              <w:rPr>
                <w:spacing w:val="-3"/>
              </w:rPr>
              <w:t xml:space="preserve"> </w:t>
            </w:r>
            <w:r>
              <w:t>the</w:t>
            </w:r>
            <w:r>
              <w:rPr>
                <w:spacing w:val="-4"/>
              </w:rPr>
              <w:t xml:space="preserve"> </w:t>
            </w:r>
            <w:r>
              <w:t>risk</w:t>
            </w:r>
            <w:r>
              <w:rPr>
                <w:spacing w:val="-3"/>
              </w:rPr>
              <w:t xml:space="preserve"> </w:t>
            </w:r>
            <w:r>
              <w:t>factor</w:t>
            </w:r>
            <w:r>
              <w:rPr>
                <w:spacing w:val="-3"/>
              </w:rPr>
              <w:t xml:space="preserve"> </w:t>
            </w:r>
            <w:r>
              <w:t>applies</w:t>
            </w:r>
            <w:r>
              <w:rPr>
                <w:spacing w:val="-1"/>
              </w:rPr>
              <w:t xml:space="preserve"> </w:t>
            </w:r>
            <w:r>
              <w:t>to</w:t>
            </w:r>
            <w:r>
              <w:rPr>
                <w:spacing w:val="-4"/>
              </w:rPr>
              <w:t xml:space="preserve"> </w:t>
            </w:r>
            <w:r>
              <w:t>this</w:t>
            </w:r>
            <w:r>
              <w:rPr>
                <w:spacing w:val="-58"/>
              </w:rPr>
              <w:t xml:space="preserve"> </w:t>
            </w:r>
            <w:r>
              <w:t>person.</w:t>
            </w:r>
            <w:r>
              <w:rPr>
                <w:spacing w:val="2"/>
              </w:rPr>
              <w:t xml:space="preserve"> </w:t>
            </w:r>
            <w:r>
              <w:t>Use</w:t>
            </w:r>
            <w:r>
              <w:rPr>
                <w:spacing w:val="-3"/>
              </w:rPr>
              <w:t xml:space="preserve"> </w:t>
            </w:r>
            <w:r>
              <w:t>the</w:t>
            </w:r>
            <w:r>
              <w:rPr>
                <w:spacing w:val="-2"/>
              </w:rPr>
              <w:t xml:space="preserve"> </w:t>
            </w:r>
            <w:r>
              <w:t>following indicator</w:t>
            </w:r>
            <w:r>
              <w:rPr>
                <w:spacing w:val="-1"/>
              </w:rPr>
              <w:t xml:space="preserve"> </w:t>
            </w:r>
            <w:r>
              <w:t>scale:</w:t>
            </w:r>
          </w:p>
        </w:tc>
      </w:tr>
      <w:tr w:rsidR="003620F5" w14:paraId="75F1BC4F" w14:textId="77777777">
        <w:trPr>
          <w:trHeight w:val="507"/>
        </w:trPr>
        <w:tc>
          <w:tcPr>
            <w:tcW w:w="11028" w:type="dxa"/>
            <w:gridSpan w:val="7"/>
            <w:tcBorders>
              <w:top w:val="single" w:sz="8" w:space="0" w:color="000000"/>
              <w:bottom w:val="double" w:sz="4" w:space="0" w:color="000000"/>
            </w:tcBorders>
          </w:tcPr>
          <w:p w14:paraId="75F1BC4D" w14:textId="77777777" w:rsidR="003620F5" w:rsidRDefault="003A5F03">
            <w:pPr>
              <w:pStyle w:val="TableParagraph"/>
              <w:tabs>
                <w:tab w:val="left" w:pos="4182"/>
              </w:tabs>
              <w:spacing w:before="2" w:line="252" w:lineRule="exact"/>
              <w:ind w:left="107"/>
            </w:pPr>
            <w:r>
              <w:rPr>
                <w:b/>
              </w:rPr>
              <w:t>No:</w:t>
            </w:r>
            <w:r>
              <w:rPr>
                <w:b/>
                <w:spacing w:val="62"/>
              </w:rPr>
              <w:t xml:space="preserve"> </w:t>
            </w:r>
            <w:r>
              <w:t>Does</w:t>
            </w:r>
            <w:r>
              <w:rPr>
                <w:spacing w:val="-3"/>
              </w:rPr>
              <w:t xml:space="preserve"> </w:t>
            </w:r>
            <w:r>
              <w:t>not</w:t>
            </w:r>
            <w:r>
              <w:rPr>
                <w:spacing w:val="-3"/>
              </w:rPr>
              <w:t xml:space="preserve"> </w:t>
            </w:r>
            <w:r>
              <w:t>apply</w:t>
            </w:r>
            <w:r>
              <w:rPr>
                <w:spacing w:val="-3"/>
              </w:rPr>
              <w:t xml:space="preserve"> </w:t>
            </w:r>
            <w:r>
              <w:t>to</w:t>
            </w:r>
            <w:r>
              <w:rPr>
                <w:spacing w:val="-3"/>
              </w:rPr>
              <w:t xml:space="preserve"> </w:t>
            </w:r>
            <w:r>
              <w:t>this person</w:t>
            </w:r>
            <w:r>
              <w:tab/>
            </w:r>
            <w:r>
              <w:rPr>
                <w:b/>
              </w:rPr>
              <w:t>Yes:</w:t>
            </w:r>
            <w:r>
              <w:rPr>
                <w:b/>
                <w:spacing w:val="57"/>
              </w:rPr>
              <w:t xml:space="preserve"> </w:t>
            </w:r>
            <w:proofErr w:type="gramStart"/>
            <w:r>
              <w:t>Definitely</w:t>
            </w:r>
            <w:r>
              <w:rPr>
                <w:spacing w:val="-2"/>
              </w:rPr>
              <w:t xml:space="preserve"> </w:t>
            </w:r>
            <w:r>
              <w:t>applies</w:t>
            </w:r>
            <w:proofErr w:type="gramEnd"/>
            <w:r>
              <w:rPr>
                <w:spacing w:val="-2"/>
              </w:rPr>
              <w:t xml:space="preserve"> </w:t>
            </w:r>
            <w:r>
              <w:t>to</w:t>
            </w:r>
            <w:r>
              <w:rPr>
                <w:spacing w:val="-4"/>
              </w:rPr>
              <w:t xml:space="preserve"> </w:t>
            </w:r>
            <w:r>
              <w:t>a</w:t>
            </w:r>
            <w:r>
              <w:rPr>
                <w:spacing w:val="-5"/>
              </w:rPr>
              <w:t xml:space="preserve"> </w:t>
            </w:r>
            <w:r>
              <w:t>severe</w:t>
            </w:r>
            <w:r>
              <w:rPr>
                <w:spacing w:val="-3"/>
              </w:rPr>
              <w:t xml:space="preserve"> </w:t>
            </w:r>
            <w:r>
              <w:t>degree</w:t>
            </w:r>
          </w:p>
          <w:p w14:paraId="75F1BC4E" w14:textId="77777777" w:rsidR="003620F5" w:rsidRDefault="003A5F03">
            <w:pPr>
              <w:pStyle w:val="TableParagraph"/>
              <w:tabs>
                <w:tab w:val="left" w:pos="5867"/>
              </w:tabs>
              <w:spacing w:line="233" w:lineRule="exact"/>
              <w:ind w:left="107"/>
            </w:pPr>
            <w:r>
              <w:rPr>
                <w:b/>
              </w:rPr>
              <w:t>Maybe:</w:t>
            </w:r>
            <w:r>
              <w:rPr>
                <w:b/>
                <w:spacing w:val="58"/>
              </w:rPr>
              <w:t xml:space="preserve"> </w:t>
            </w:r>
            <w:r>
              <w:t>Applies/present</w:t>
            </w:r>
            <w:r>
              <w:rPr>
                <w:spacing w:val="-3"/>
              </w:rPr>
              <w:t xml:space="preserve"> </w:t>
            </w:r>
            <w:r>
              <w:t>to</w:t>
            </w:r>
            <w:r>
              <w:rPr>
                <w:spacing w:val="-3"/>
              </w:rPr>
              <w:t xml:space="preserve"> </w:t>
            </w:r>
            <w:r>
              <w:t>a</w:t>
            </w:r>
            <w:r>
              <w:rPr>
                <w:spacing w:val="-4"/>
              </w:rPr>
              <w:t xml:space="preserve"> </w:t>
            </w:r>
            <w:r>
              <w:t>moderately</w:t>
            </w:r>
            <w:r>
              <w:rPr>
                <w:spacing w:val="-1"/>
              </w:rPr>
              <w:t xml:space="preserve"> </w:t>
            </w:r>
            <w:r>
              <w:t>severe</w:t>
            </w:r>
            <w:r>
              <w:rPr>
                <w:spacing w:val="-5"/>
              </w:rPr>
              <w:t xml:space="preserve"> </w:t>
            </w:r>
            <w:r>
              <w:t>degree</w:t>
            </w:r>
            <w:r>
              <w:tab/>
            </w:r>
            <w:r>
              <w:rPr>
                <w:b/>
              </w:rPr>
              <w:t>Do</w:t>
            </w:r>
            <w:r>
              <w:rPr>
                <w:b/>
                <w:spacing w:val="-1"/>
              </w:rPr>
              <w:t xml:space="preserve"> </w:t>
            </w:r>
            <w:r>
              <w:rPr>
                <w:b/>
              </w:rPr>
              <w:t>not</w:t>
            </w:r>
            <w:r>
              <w:rPr>
                <w:b/>
                <w:spacing w:val="-1"/>
              </w:rPr>
              <w:t xml:space="preserve"> </w:t>
            </w:r>
            <w:r>
              <w:rPr>
                <w:b/>
              </w:rPr>
              <w:t>know:</w:t>
            </w:r>
            <w:r>
              <w:rPr>
                <w:b/>
                <w:spacing w:val="58"/>
              </w:rPr>
              <w:t xml:space="preserve"> </w:t>
            </w:r>
            <w:r>
              <w:t>Too</w:t>
            </w:r>
            <w:r>
              <w:rPr>
                <w:spacing w:val="-2"/>
              </w:rPr>
              <w:t xml:space="preserve"> </w:t>
            </w:r>
            <w:r>
              <w:t>little</w:t>
            </w:r>
            <w:r>
              <w:rPr>
                <w:spacing w:val="-6"/>
              </w:rPr>
              <w:t xml:space="preserve"> </w:t>
            </w:r>
            <w:r>
              <w:t>information</w:t>
            </w:r>
            <w:r>
              <w:rPr>
                <w:spacing w:val="-4"/>
              </w:rPr>
              <w:t xml:space="preserve"> </w:t>
            </w:r>
            <w:r>
              <w:t>to</w:t>
            </w:r>
            <w:r>
              <w:rPr>
                <w:spacing w:val="-2"/>
              </w:rPr>
              <w:t xml:space="preserve"> </w:t>
            </w:r>
            <w:r>
              <w:t>answer</w:t>
            </w:r>
          </w:p>
        </w:tc>
      </w:tr>
      <w:tr w:rsidR="003620F5" w14:paraId="75F1BC51" w14:textId="77777777">
        <w:trPr>
          <w:trHeight w:val="505"/>
        </w:trPr>
        <w:tc>
          <w:tcPr>
            <w:tcW w:w="11028" w:type="dxa"/>
            <w:gridSpan w:val="7"/>
            <w:tcBorders>
              <w:top w:val="double" w:sz="4" w:space="0" w:color="000000"/>
              <w:bottom w:val="double" w:sz="4" w:space="0" w:color="000000"/>
            </w:tcBorders>
          </w:tcPr>
          <w:p w14:paraId="75F1BC50" w14:textId="77777777" w:rsidR="003620F5" w:rsidRDefault="003A5F03">
            <w:pPr>
              <w:pStyle w:val="TableParagraph"/>
              <w:spacing w:line="254" w:lineRule="exact"/>
              <w:ind w:left="107"/>
            </w:pPr>
            <w:r>
              <w:rPr>
                <w:b/>
              </w:rPr>
              <w:t>Results:</w:t>
            </w:r>
            <w:r>
              <w:rPr>
                <w:b/>
                <w:spacing w:val="1"/>
              </w:rPr>
              <w:t xml:space="preserve"> </w:t>
            </w:r>
            <w:r>
              <w:t>If 5 or more questions are checked YES or MAYBE, notify supervisor and other Holding Facility staff.</w:t>
            </w:r>
            <w:r>
              <w:rPr>
                <w:spacing w:val="-59"/>
              </w:rPr>
              <w:t xml:space="preserve"> </w:t>
            </w:r>
            <w:r>
              <w:t>Initiate</w:t>
            </w:r>
            <w:r>
              <w:rPr>
                <w:spacing w:val="-1"/>
              </w:rPr>
              <w:t xml:space="preserve"> </w:t>
            </w:r>
            <w:r>
              <w:t>proper</w:t>
            </w:r>
            <w:r>
              <w:rPr>
                <w:spacing w:val="-1"/>
              </w:rPr>
              <w:t xml:space="preserve"> </w:t>
            </w:r>
            <w:r>
              <w:t>safety</w:t>
            </w:r>
            <w:r>
              <w:rPr>
                <w:spacing w:val="-2"/>
              </w:rPr>
              <w:t xml:space="preserve"> </w:t>
            </w:r>
            <w:r>
              <w:t>protocols.</w:t>
            </w:r>
          </w:p>
        </w:tc>
      </w:tr>
      <w:tr w:rsidR="003620F5" w14:paraId="75F1BC5D" w14:textId="77777777">
        <w:trPr>
          <w:trHeight w:val="1515"/>
        </w:trPr>
        <w:tc>
          <w:tcPr>
            <w:tcW w:w="7908" w:type="dxa"/>
            <w:gridSpan w:val="5"/>
            <w:tcBorders>
              <w:top w:val="double" w:sz="4" w:space="0" w:color="000000"/>
              <w:bottom w:val="single" w:sz="8" w:space="0" w:color="000000"/>
              <w:right w:val="single" w:sz="8" w:space="0" w:color="000000"/>
            </w:tcBorders>
          </w:tcPr>
          <w:p w14:paraId="75F1BC52" w14:textId="77777777" w:rsidR="003620F5" w:rsidRDefault="003A5F03">
            <w:pPr>
              <w:pStyle w:val="TableParagraph"/>
              <w:spacing w:line="250" w:lineRule="exact"/>
              <w:ind w:left="107"/>
              <w:rPr>
                <w:b/>
              </w:rPr>
            </w:pPr>
            <w:r>
              <w:rPr>
                <w:b/>
              </w:rPr>
              <w:t>1.</w:t>
            </w:r>
            <w:r>
              <w:rPr>
                <w:b/>
                <w:spacing w:val="57"/>
              </w:rPr>
              <w:t xml:space="preserve"> </w:t>
            </w:r>
            <w:r>
              <w:rPr>
                <w:b/>
              </w:rPr>
              <w:t>Previous</w:t>
            </w:r>
            <w:r>
              <w:rPr>
                <w:b/>
                <w:spacing w:val="-4"/>
              </w:rPr>
              <w:t xml:space="preserve"> </w:t>
            </w:r>
            <w:r>
              <w:rPr>
                <w:b/>
              </w:rPr>
              <w:t>and/or</w:t>
            </w:r>
            <w:r>
              <w:rPr>
                <w:b/>
                <w:spacing w:val="-1"/>
              </w:rPr>
              <w:t xml:space="preserve"> </w:t>
            </w:r>
            <w:r>
              <w:rPr>
                <w:b/>
              </w:rPr>
              <w:t>current violence</w:t>
            </w:r>
          </w:p>
          <w:p w14:paraId="75F1BC53" w14:textId="77777777" w:rsidR="003620F5" w:rsidRDefault="003A5F03">
            <w:pPr>
              <w:pStyle w:val="TableParagraph"/>
              <w:spacing w:before="1"/>
              <w:ind w:left="107" w:right="247"/>
            </w:pPr>
            <w:r>
              <w:t>Physical attack, including with various weapons, towards another person with</w:t>
            </w:r>
            <w:r>
              <w:rPr>
                <w:spacing w:val="-59"/>
              </w:rPr>
              <w:t xml:space="preserve"> </w:t>
            </w:r>
            <w:r>
              <w:t>intent to inflict severe physical harm.</w:t>
            </w:r>
            <w:r>
              <w:rPr>
                <w:spacing w:val="1"/>
              </w:rPr>
              <w:t xml:space="preserve"> </w:t>
            </w:r>
            <w:r>
              <w:t>“Yes” means person has committed at</w:t>
            </w:r>
            <w:r>
              <w:rPr>
                <w:spacing w:val="1"/>
              </w:rPr>
              <w:t xml:space="preserve"> </w:t>
            </w:r>
            <w:r>
              <w:t>least 3 moderately violent aggressive acts or 1 severe violent act.</w:t>
            </w:r>
            <w:r>
              <w:rPr>
                <w:spacing w:val="1"/>
              </w:rPr>
              <w:t xml:space="preserve"> </w:t>
            </w:r>
            <w:r>
              <w:t>“Maybe/moderate”</w:t>
            </w:r>
            <w:r>
              <w:rPr>
                <w:spacing w:val="-3"/>
              </w:rPr>
              <w:t xml:space="preserve"> </w:t>
            </w:r>
            <w:r>
              <w:t>means</w:t>
            </w:r>
            <w:r>
              <w:rPr>
                <w:spacing w:val="-1"/>
              </w:rPr>
              <w:t xml:space="preserve"> </w:t>
            </w:r>
            <w:r>
              <w:t>less severe</w:t>
            </w:r>
            <w:r>
              <w:rPr>
                <w:spacing w:val="-4"/>
              </w:rPr>
              <w:t xml:space="preserve"> </w:t>
            </w:r>
            <w:r>
              <w:t>aggressive</w:t>
            </w:r>
            <w:r>
              <w:rPr>
                <w:spacing w:val="-4"/>
              </w:rPr>
              <w:t xml:space="preserve"> </w:t>
            </w:r>
            <w:r>
              <w:t>acts</w:t>
            </w:r>
            <w:r>
              <w:rPr>
                <w:spacing w:val="-3"/>
              </w:rPr>
              <w:t xml:space="preserve"> </w:t>
            </w:r>
            <w:r>
              <w:t>such</w:t>
            </w:r>
            <w:r>
              <w:rPr>
                <w:spacing w:val="-4"/>
              </w:rPr>
              <w:t xml:space="preserve"> </w:t>
            </w:r>
            <w:r>
              <w:t>as</w:t>
            </w:r>
            <w:r>
              <w:rPr>
                <w:spacing w:val="-3"/>
              </w:rPr>
              <w:t xml:space="preserve"> </w:t>
            </w:r>
            <w:r>
              <w:t>kicks,</w:t>
            </w:r>
            <w:r>
              <w:rPr>
                <w:spacing w:val="-2"/>
              </w:rPr>
              <w:t xml:space="preserve"> </w:t>
            </w:r>
            <w:r>
              <w:t>blows</w:t>
            </w:r>
          </w:p>
          <w:p w14:paraId="75F1BC54" w14:textId="77777777" w:rsidR="003620F5" w:rsidRDefault="003A5F03">
            <w:pPr>
              <w:pStyle w:val="TableParagraph"/>
              <w:spacing w:line="232" w:lineRule="exact"/>
              <w:ind w:left="107"/>
            </w:pPr>
            <w:r>
              <w:t>and</w:t>
            </w:r>
            <w:r>
              <w:rPr>
                <w:spacing w:val="-2"/>
              </w:rPr>
              <w:t xml:space="preserve"> </w:t>
            </w:r>
            <w:r>
              <w:t>shoving</w:t>
            </w:r>
            <w:r>
              <w:rPr>
                <w:spacing w:val="-2"/>
              </w:rPr>
              <w:t xml:space="preserve"> </w:t>
            </w:r>
            <w:r>
              <w:t>not</w:t>
            </w:r>
            <w:r>
              <w:rPr>
                <w:spacing w:val="-2"/>
              </w:rPr>
              <w:t xml:space="preserve"> </w:t>
            </w:r>
            <w:r>
              <w:t>resulting</w:t>
            </w:r>
            <w:r>
              <w:rPr>
                <w:spacing w:val="-4"/>
              </w:rPr>
              <w:t xml:space="preserve"> </w:t>
            </w:r>
            <w:r>
              <w:t>in</w:t>
            </w:r>
            <w:r>
              <w:rPr>
                <w:spacing w:val="-2"/>
              </w:rPr>
              <w:t xml:space="preserve"> </w:t>
            </w:r>
            <w:r>
              <w:t>severe</w:t>
            </w:r>
            <w:r>
              <w:rPr>
                <w:spacing w:val="-1"/>
              </w:rPr>
              <w:t xml:space="preserve"> </w:t>
            </w:r>
            <w:r>
              <w:t>harm</w:t>
            </w:r>
            <w:r>
              <w:rPr>
                <w:spacing w:val="-3"/>
              </w:rPr>
              <w:t xml:space="preserve"> </w:t>
            </w:r>
            <w:r>
              <w:t>to</w:t>
            </w:r>
            <w:r>
              <w:rPr>
                <w:spacing w:val="-4"/>
              </w:rPr>
              <w:t xml:space="preserve"> </w:t>
            </w:r>
            <w:r>
              <w:t>the</w:t>
            </w:r>
            <w:r>
              <w:rPr>
                <w:spacing w:val="-3"/>
              </w:rPr>
              <w:t xml:space="preserve"> </w:t>
            </w:r>
            <w:r>
              <w:t>victim.</w:t>
            </w:r>
          </w:p>
        </w:tc>
        <w:tc>
          <w:tcPr>
            <w:tcW w:w="1150" w:type="dxa"/>
            <w:tcBorders>
              <w:top w:val="double" w:sz="4" w:space="0" w:color="000000"/>
              <w:left w:val="single" w:sz="8" w:space="0" w:color="000000"/>
              <w:bottom w:val="single" w:sz="8" w:space="0" w:color="000000"/>
              <w:right w:val="nil"/>
            </w:tcBorders>
          </w:tcPr>
          <w:p w14:paraId="75F1BC55" w14:textId="77777777" w:rsidR="003620F5" w:rsidRDefault="003620F5">
            <w:pPr>
              <w:pStyle w:val="TableParagraph"/>
              <w:spacing w:before="7"/>
              <w:rPr>
                <w:sz w:val="31"/>
              </w:rPr>
            </w:pPr>
          </w:p>
          <w:p w14:paraId="75F1BC56" w14:textId="77777777" w:rsidR="003620F5" w:rsidRDefault="003A5F03">
            <w:pPr>
              <w:pStyle w:val="TableParagraph"/>
              <w:numPr>
                <w:ilvl w:val="0"/>
                <w:numId w:val="110"/>
              </w:numPr>
              <w:tabs>
                <w:tab w:val="left" w:pos="593"/>
              </w:tabs>
              <w:ind w:hanging="349"/>
              <w:rPr>
                <w:b/>
              </w:rPr>
            </w:pPr>
            <w:r>
              <w:rPr>
                <w:b/>
              </w:rPr>
              <w:t>No</w:t>
            </w:r>
          </w:p>
          <w:p w14:paraId="75F1BC57" w14:textId="77777777" w:rsidR="003620F5" w:rsidRDefault="003620F5">
            <w:pPr>
              <w:pStyle w:val="TableParagraph"/>
              <w:spacing w:before="11"/>
              <w:rPr>
                <w:sz w:val="21"/>
              </w:rPr>
            </w:pPr>
          </w:p>
          <w:p w14:paraId="75F1BC58" w14:textId="77777777" w:rsidR="003620F5" w:rsidRDefault="003A5F03">
            <w:pPr>
              <w:pStyle w:val="TableParagraph"/>
              <w:numPr>
                <w:ilvl w:val="0"/>
                <w:numId w:val="110"/>
              </w:numPr>
              <w:tabs>
                <w:tab w:val="left" w:pos="593"/>
              </w:tabs>
              <w:ind w:hanging="349"/>
              <w:rPr>
                <w:b/>
              </w:rPr>
            </w:pPr>
            <w:r>
              <w:rPr>
                <w:b/>
              </w:rPr>
              <w:t>Yes</w:t>
            </w:r>
          </w:p>
        </w:tc>
        <w:tc>
          <w:tcPr>
            <w:tcW w:w="1970" w:type="dxa"/>
            <w:tcBorders>
              <w:top w:val="double" w:sz="4" w:space="0" w:color="000000"/>
              <w:left w:val="nil"/>
              <w:bottom w:val="single" w:sz="8" w:space="0" w:color="000000"/>
            </w:tcBorders>
          </w:tcPr>
          <w:p w14:paraId="75F1BC59" w14:textId="77777777" w:rsidR="003620F5" w:rsidRDefault="003620F5">
            <w:pPr>
              <w:pStyle w:val="TableParagraph"/>
              <w:spacing w:before="7"/>
              <w:rPr>
                <w:sz w:val="31"/>
              </w:rPr>
            </w:pPr>
          </w:p>
          <w:p w14:paraId="75F1BC5A" w14:textId="77777777" w:rsidR="003620F5" w:rsidRDefault="003A5F03">
            <w:pPr>
              <w:pStyle w:val="TableParagraph"/>
              <w:numPr>
                <w:ilvl w:val="0"/>
                <w:numId w:val="109"/>
              </w:numPr>
              <w:tabs>
                <w:tab w:val="left" w:pos="518"/>
              </w:tabs>
              <w:ind w:hanging="349"/>
              <w:rPr>
                <w:b/>
              </w:rPr>
            </w:pPr>
            <w:r>
              <w:rPr>
                <w:b/>
              </w:rPr>
              <w:t>Maybe</w:t>
            </w:r>
          </w:p>
          <w:p w14:paraId="75F1BC5B" w14:textId="77777777" w:rsidR="003620F5" w:rsidRDefault="003620F5">
            <w:pPr>
              <w:pStyle w:val="TableParagraph"/>
              <w:spacing w:before="11"/>
              <w:rPr>
                <w:sz w:val="21"/>
              </w:rPr>
            </w:pPr>
          </w:p>
          <w:p w14:paraId="75F1BC5C" w14:textId="77777777" w:rsidR="003620F5" w:rsidRDefault="003A5F03">
            <w:pPr>
              <w:pStyle w:val="TableParagraph"/>
              <w:numPr>
                <w:ilvl w:val="0"/>
                <w:numId w:val="109"/>
              </w:numPr>
              <w:tabs>
                <w:tab w:val="left" w:pos="518"/>
              </w:tabs>
              <w:ind w:hanging="349"/>
              <w:rPr>
                <w:b/>
              </w:rPr>
            </w:pPr>
            <w:r>
              <w:rPr>
                <w:b/>
              </w:rPr>
              <w:t>Do</w:t>
            </w:r>
            <w:r>
              <w:rPr>
                <w:b/>
                <w:spacing w:val="-1"/>
              </w:rPr>
              <w:t xml:space="preserve"> </w:t>
            </w:r>
            <w:r>
              <w:rPr>
                <w:b/>
              </w:rPr>
              <w:t>not</w:t>
            </w:r>
            <w:r>
              <w:rPr>
                <w:b/>
                <w:spacing w:val="-2"/>
              </w:rPr>
              <w:t xml:space="preserve"> </w:t>
            </w:r>
            <w:r>
              <w:rPr>
                <w:b/>
              </w:rPr>
              <w:t>know</w:t>
            </w:r>
          </w:p>
        </w:tc>
      </w:tr>
      <w:tr w:rsidR="003620F5" w14:paraId="75F1BC66" w14:textId="77777777">
        <w:trPr>
          <w:trHeight w:val="786"/>
        </w:trPr>
        <w:tc>
          <w:tcPr>
            <w:tcW w:w="7908" w:type="dxa"/>
            <w:gridSpan w:val="5"/>
            <w:tcBorders>
              <w:top w:val="single" w:sz="8" w:space="0" w:color="000000"/>
              <w:bottom w:val="single" w:sz="8" w:space="0" w:color="000000"/>
              <w:right w:val="single" w:sz="8" w:space="0" w:color="000000"/>
            </w:tcBorders>
          </w:tcPr>
          <w:p w14:paraId="75F1BC5E" w14:textId="77777777" w:rsidR="003620F5" w:rsidRDefault="003A5F03">
            <w:pPr>
              <w:pStyle w:val="TableParagraph"/>
              <w:spacing w:line="253" w:lineRule="exact"/>
              <w:ind w:left="107"/>
              <w:rPr>
                <w:b/>
              </w:rPr>
            </w:pPr>
            <w:r>
              <w:rPr>
                <w:b/>
              </w:rPr>
              <w:t>2.</w:t>
            </w:r>
            <w:r>
              <w:rPr>
                <w:b/>
                <w:spacing w:val="56"/>
              </w:rPr>
              <w:t xml:space="preserve"> </w:t>
            </w:r>
            <w:r>
              <w:rPr>
                <w:b/>
              </w:rPr>
              <w:t>Previous</w:t>
            </w:r>
            <w:r>
              <w:rPr>
                <w:b/>
                <w:spacing w:val="-5"/>
              </w:rPr>
              <w:t xml:space="preserve"> </w:t>
            </w:r>
            <w:r>
              <w:rPr>
                <w:b/>
              </w:rPr>
              <w:t>and/or</w:t>
            </w:r>
            <w:r>
              <w:rPr>
                <w:b/>
                <w:spacing w:val="-1"/>
              </w:rPr>
              <w:t xml:space="preserve"> </w:t>
            </w:r>
            <w:r>
              <w:rPr>
                <w:b/>
              </w:rPr>
              <w:t>current</w:t>
            </w:r>
            <w:r>
              <w:rPr>
                <w:b/>
                <w:spacing w:val="-4"/>
              </w:rPr>
              <w:t xml:space="preserve"> </w:t>
            </w:r>
            <w:r>
              <w:rPr>
                <w:b/>
              </w:rPr>
              <w:t>threats</w:t>
            </w:r>
            <w:r>
              <w:rPr>
                <w:b/>
                <w:spacing w:val="-5"/>
              </w:rPr>
              <w:t xml:space="preserve"> </w:t>
            </w:r>
            <w:r>
              <w:rPr>
                <w:b/>
              </w:rPr>
              <w:t>(verbal/physical)</w:t>
            </w:r>
          </w:p>
          <w:p w14:paraId="75F1BC5F" w14:textId="77777777" w:rsidR="003620F5" w:rsidRDefault="003A5F03">
            <w:pPr>
              <w:pStyle w:val="TableParagraph"/>
              <w:spacing w:before="1"/>
              <w:ind w:left="107"/>
            </w:pPr>
            <w:r>
              <w:t>Verbal:</w:t>
            </w:r>
            <w:r>
              <w:rPr>
                <w:spacing w:val="1"/>
              </w:rPr>
              <w:t xml:space="preserve"> </w:t>
            </w:r>
            <w:r>
              <w:t>Statements, yelling, other that involve threat of inflicting physical harm</w:t>
            </w:r>
            <w:r>
              <w:rPr>
                <w:spacing w:val="-59"/>
              </w:rPr>
              <w:t xml:space="preserve"> </w:t>
            </w:r>
            <w:r>
              <w:t>Physical:</w:t>
            </w:r>
            <w:r>
              <w:rPr>
                <w:spacing w:val="60"/>
              </w:rPr>
              <w:t xml:space="preserve"> </w:t>
            </w:r>
            <w:r>
              <w:t>Movements</w:t>
            </w:r>
            <w:r>
              <w:rPr>
                <w:spacing w:val="-2"/>
              </w:rPr>
              <w:t xml:space="preserve"> </w:t>
            </w:r>
            <w:r>
              <w:t>and</w:t>
            </w:r>
            <w:r>
              <w:rPr>
                <w:spacing w:val="-1"/>
              </w:rPr>
              <w:t xml:space="preserve"> </w:t>
            </w:r>
            <w:r>
              <w:t>gestures</w:t>
            </w:r>
            <w:r>
              <w:rPr>
                <w:spacing w:val="-3"/>
              </w:rPr>
              <w:t xml:space="preserve"> </w:t>
            </w:r>
            <w:r>
              <w:t>that</w:t>
            </w:r>
            <w:r>
              <w:rPr>
                <w:spacing w:val="2"/>
              </w:rPr>
              <w:t xml:space="preserve"> </w:t>
            </w:r>
            <w:r>
              <w:t>warn</w:t>
            </w:r>
            <w:r>
              <w:rPr>
                <w:spacing w:val="-3"/>
              </w:rPr>
              <w:t xml:space="preserve"> </w:t>
            </w:r>
            <w:r>
              <w:t>of</w:t>
            </w:r>
            <w:r>
              <w:rPr>
                <w:spacing w:val="-2"/>
              </w:rPr>
              <w:t xml:space="preserve"> </w:t>
            </w:r>
            <w:r>
              <w:t>physical attack</w:t>
            </w:r>
          </w:p>
        </w:tc>
        <w:tc>
          <w:tcPr>
            <w:tcW w:w="1150" w:type="dxa"/>
            <w:tcBorders>
              <w:top w:val="single" w:sz="8" w:space="0" w:color="000000"/>
              <w:left w:val="single" w:sz="8" w:space="0" w:color="000000"/>
              <w:bottom w:val="single" w:sz="8" w:space="0" w:color="000000"/>
              <w:right w:val="nil"/>
            </w:tcBorders>
          </w:tcPr>
          <w:p w14:paraId="75F1BC60" w14:textId="77777777" w:rsidR="003620F5" w:rsidRDefault="003A5F03">
            <w:pPr>
              <w:pStyle w:val="TableParagraph"/>
              <w:numPr>
                <w:ilvl w:val="0"/>
                <w:numId w:val="108"/>
              </w:numPr>
              <w:tabs>
                <w:tab w:val="left" w:pos="593"/>
              </w:tabs>
              <w:ind w:hanging="349"/>
              <w:rPr>
                <w:b/>
              </w:rPr>
            </w:pPr>
            <w:r>
              <w:rPr>
                <w:b/>
              </w:rPr>
              <w:t>No</w:t>
            </w:r>
          </w:p>
          <w:p w14:paraId="75F1BC61" w14:textId="77777777" w:rsidR="003620F5" w:rsidRDefault="003620F5">
            <w:pPr>
              <w:pStyle w:val="TableParagraph"/>
              <w:spacing w:before="1"/>
            </w:pPr>
          </w:p>
          <w:p w14:paraId="75F1BC62" w14:textId="77777777" w:rsidR="003620F5" w:rsidRDefault="003A5F03">
            <w:pPr>
              <w:pStyle w:val="TableParagraph"/>
              <w:numPr>
                <w:ilvl w:val="0"/>
                <w:numId w:val="108"/>
              </w:numPr>
              <w:tabs>
                <w:tab w:val="left" w:pos="593"/>
              </w:tabs>
              <w:spacing w:line="246" w:lineRule="exact"/>
              <w:ind w:hanging="349"/>
              <w:rPr>
                <w:b/>
              </w:rPr>
            </w:pPr>
            <w:r>
              <w:rPr>
                <w:b/>
              </w:rPr>
              <w:t>Yes</w:t>
            </w:r>
          </w:p>
        </w:tc>
        <w:tc>
          <w:tcPr>
            <w:tcW w:w="1970" w:type="dxa"/>
            <w:tcBorders>
              <w:top w:val="single" w:sz="8" w:space="0" w:color="000000"/>
              <w:left w:val="nil"/>
              <w:bottom w:val="single" w:sz="8" w:space="0" w:color="000000"/>
            </w:tcBorders>
          </w:tcPr>
          <w:p w14:paraId="75F1BC63" w14:textId="77777777" w:rsidR="003620F5" w:rsidRDefault="003A5F03">
            <w:pPr>
              <w:pStyle w:val="TableParagraph"/>
              <w:numPr>
                <w:ilvl w:val="0"/>
                <w:numId w:val="107"/>
              </w:numPr>
              <w:tabs>
                <w:tab w:val="left" w:pos="518"/>
              </w:tabs>
              <w:ind w:hanging="349"/>
              <w:rPr>
                <w:b/>
              </w:rPr>
            </w:pPr>
            <w:r>
              <w:rPr>
                <w:b/>
              </w:rPr>
              <w:t>Maybe</w:t>
            </w:r>
          </w:p>
          <w:p w14:paraId="75F1BC64" w14:textId="77777777" w:rsidR="003620F5" w:rsidRDefault="003620F5">
            <w:pPr>
              <w:pStyle w:val="TableParagraph"/>
              <w:spacing w:before="1"/>
            </w:pPr>
          </w:p>
          <w:p w14:paraId="75F1BC65" w14:textId="77777777" w:rsidR="003620F5" w:rsidRDefault="003A5F03">
            <w:pPr>
              <w:pStyle w:val="TableParagraph"/>
              <w:numPr>
                <w:ilvl w:val="0"/>
                <w:numId w:val="107"/>
              </w:numPr>
              <w:tabs>
                <w:tab w:val="left" w:pos="518"/>
              </w:tabs>
              <w:spacing w:line="246" w:lineRule="exact"/>
              <w:ind w:hanging="349"/>
              <w:rPr>
                <w:b/>
              </w:rPr>
            </w:pPr>
            <w:r>
              <w:rPr>
                <w:b/>
              </w:rPr>
              <w:t>Do</w:t>
            </w:r>
            <w:r>
              <w:rPr>
                <w:b/>
                <w:spacing w:val="-1"/>
              </w:rPr>
              <w:t xml:space="preserve"> </w:t>
            </w:r>
            <w:r>
              <w:rPr>
                <w:b/>
              </w:rPr>
              <w:t>not</w:t>
            </w:r>
            <w:r>
              <w:rPr>
                <w:b/>
                <w:spacing w:val="-2"/>
              </w:rPr>
              <w:t xml:space="preserve"> </w:t>
            </w:r>
            <w:r>
              <w:rPr>
                <w:b/>
              </w:rPr>
              <w:t>know</w:t>
            </w:r>
          </w:p>
        </w:tc>
      </w:tr>
      <w:tr w:rsidR="003620F5" w14:paraId="75F1BC72" w14:textId="77777777">
        <w:trPr>
          <w:trHeight w:val="1264"/>
        </w:trPr>
        <w:tc>
          <w:tcPr>
            <w:tcW w:w="7908" w:type="dxa"/>
            <w:gridSpan w:val="5"/>
            <w:tcBorders>
              <w:top w:val="single" w:sz="8" w:space="0" w:color="000000"/>
              <w:bottom w:val="single" w:sz="8" w:space="0" w:color="000000"/>
              <w:right w:val="single" w:sz="8" w:space="0" w:color="000000"/>
            </w:tcBorders>
          </w:tcPr>
          <w:p w14:paraId="75F1BC67" w14:textId="77777777" w:rsidR="003620F5" w:rsidRDefault="003A5F03">
            <w:pPr>
              <w:pStyle w:val="TableParagraph"/>
              <w:spacing w:line="252" w:lineRule="exact"/>
              <w:ind w:left="107"/>
              <w:rPr>
                <w:b/>
              </w:rPr>
            </w:pPr>
            <w:r>
              <w:rPr>
                <w:b/>
              </w:rPr>
              <w:t>3.</w:t>
            </w:r>
            <w:r>
              <w:rPr>
                <w:b/>
                <w:spacing w:val="57"/>
              </w:rPr>
              <w:t xml:space="preserve"> </w:t>
            </w:r>
            <w:r>
              <w:rPr>
                <w:b/>
              </w:rPr>
              <w:t>Previous</w:t>
            </w:r>
            <w:r>
              <w:rPr>
                <w:b/>
                <w:spacing w:val="-5"/>
              </w:rPr>
              <w:t xml:space="preserve"> </w:t>
            </w:r>
            <w:r>
              <w:rPr>
                <w:b/>
              </w:rPr>
              <w:t>and/or</w:t>
            </w:r>
            <w:r>
              <w:rPr>
                <w:b/>
                <w:spacing w:val="-1"/>
              </w:rPr>
              <w:t xml:space="preserve"> </w:t>
            </w:r>
            <w:r>
              <w:rPr>
                <w:b/>
              </w:rPr>
              <w:t>current</w:t>
            </w:r>
            <w:r>
              <w:rPr>
                <w:b/>
                <w:spacing w:val="-1"/>
              </w:rPr>
              <w:t xml:space="preserve"> </w:t>
            </w:r>
            <w:r>
              <w:rPr>
                <w:b/>
              </w:rPr>
              <w:t>substance</w:t>
            </w:r>
            <w:r>
              <w:rPr>
                <w:b/>
                <w:spacing w:val="-2"/>
              </w:rPr>
              <w:t xml:space="preserve"> </w:t>
            </w:r>
            <w:r>
              <w:rPr>
                <w:b/>
              </w:rPr>
              <w:t>abuse</w:t>
            </w:r>
          </w:p>
          <w:p w14:paraId="75F1BC68" w14:textId="77777777" w:rsidR="003620F5" w:rsidRDefault="003A5F03">
            <w:pPr>
              <w:pStyle w:val="TableParagraph"/>
              <w:ind w:left="107" w:right="247"/>
            </w:pPr>
            <w:r>
              <w:t>History of abusing alcohol, medication and/or other substances including</w:t>
            </w:r>
            <w:r>
              <w:rPr>
                <w:spacing w:val="1"/>
              </w:rPr>
              <w:t xml:space="preserve"> </w:t>
            </w:r>
            <w:r>
              <w:t>abuse of solvents, glue, similar.</w:t>
            </w:r>
            <w:r>
              <w:rPr>
                <w:spacing w:val="1"/>
              </w:rPr>
              <w:t xml:space="preserve"> </w:t>
            </w:r>
            <w:r>
              <w:t>“Yes” means extensive abuse/dependence</w:t>
            </w:r>
            <w:r>
              <w:rPr>
                <w:spacing w:val="-59"/>
              </w:rPr>
              <w:t xml:space="preserve"> </w:t>
            </w:r>
            <w:r>
              <w:t>with</w:t>
            </w:r>
            <w:r>
              <w:rPr>
                <w:spacing w:val="-3"/>
              </w:rPr>
              <w:t xml:space="preserve"> </w:t>
            </w:r>
            <w:r>
              <w:t>reduced</w:t>
            </w:r>
            <w:r>
              <w:rPr>
                <w:spacing w:val="-5"/>
              </w:rPr>
              <w:t xml:space="preserve"> </w:t>
            </w:r>
            <w:r>
              <w:t>occupational/educational</w:t>
            </w:r>
            <w:r>
              <w:rPr>
                <w:spacing w:val="-3"/>
              </w:rPr>
              <w:t xml:space="preserve"> </w:t>
            </w:r>
            <w:r>
              <w:t>functioning,</w:t>
            </w:r>
            <w:r>
              <w:rPr>
                <w:spacing w:val="-4"/>
              </w:rPr>
              <w:t xml:space="preserve"> </w:t>
            </w:r>
            <w:r>
              <w:t>reduced</w:t>
            </w:r>
            <w:r>
              <w:rPr>
                <w:spacing w:val="-3"/>
              </w:rPr>
              <w:t xml:space="preserve"> </w:t>
            </w:r>
            <w:r>
              <w:t>health</w:t>
            </w:r>
            <w:r>
              <w:rPr>
                <w:spacing w:val="-3"/>
              </w:rPr>
              <w:t xml:space="preserve"> </w:t>
            </w:r>
            <w:r>
              <w:t>and/or</w:t>
            </w:r>
          </w:p>
          <w:p w14:paraId="75F1BC69" w14:textId="77777777" w:rsidR="003620F5" w:rsidRDefault="003A5F03">
            <w:pPr>
              <w:pStyle w:val="TableParagraph"/>
              <w:spacing w:before="1" w:line="232" w:lineRule="exact"/>
              <w:ind w:left="107"/>
            </w:pPr>
            <w:r>
              <w:t>reduced</w:t>
            </w:r>
            <w:r>
              <w:rPr>
                <w:spacing w:val="-4"/>
              </w:rPr>
              <w:t xml:space="preserve"> </w:t>
            </w:r>
            <w:r>
              <w:t>participation</w:t>
            </w:r>
            <w:r>
              <w:rPr>
                <w:spacing w:val="-4"/>
              </w:rPr>
              <w:t xml:space="preserve"> </w:t>
            </w:r>
            <w:r>
              <w:t>in</w:t>
            </w:r>
            <w:r>
              <w:rPr>
                <w:spacing w:val="-6"/>
              </w:rPr>
              <w:t xml:space="preserve"> </w:t>
            </w:r>
            <w:r>
              <w:t>leisure</w:t>
            </w:r>
            <w:r>
              <w:rPr>
                <w:spacing w:val="-4"/>
              </w:rPr>
              <w:t xml:space="preserve"> </w:t>
            </w:r>
            <w:r>
              <w:t>activities.</w:t>
            </w:r>
          </w:p>
        </w:tc>
        <w:tc>
          <w:tcPr>
            <w:tcW w:w="1150" w:type="dxa"/>
            <w:tcBorders>
              <w:top w:val="single" w:sz="8" w:space="0" w:color="000000"/>
              <w:left w:val="single" w:sz="8" w:space="0" w:color="000000"/>
              <w:bottom w:val="single" w:sz="8" w:space="0" w:color="000000"/>
              <w:right w:val="nil"/>
            </w:tcBorders>
          </w:tcPr>
          <w:p w14:paraId="75F1BC6A" w14:textId="77777777" w:rsidR="003620F5" w:rsidRDefault="003620F5">
            <w:pPr>
              <w:pStyle w:val="TableParagraph"/>
              <w:spacing w:before="9"/>
              <w:rPr>
                <w:sz w:val="20"/>
              </w:rPr>
            </w:pPr>
          </w:p>
          <w:p w14:paraId="75F1BC6B" w14:textId="77777777" w:rsidR="003620F5" w:rsidRDefault="003A5F03">
            <w:pPr>
              <w:pStyle w:val="TableParagraph"/>
              <w:numPr>
                <w:ilvl w:val="0"/>
                <w:numId w:val="106"/>
              </w:numPr>
              <w:tabs>
                <w:tab w:val="left" w:pos="593"/>
              </w:tabs>
              <w:spacing w:before="1"/>
              <w:ind w:hanging="349"/>
              <w:rPr>
                <w:b/>
              </w:rPr>
            </w:pPr>
            <w:r>
              <w:rPr>
                <w:b/>
              </w:rPr>
              <w:t>No</w:t>
            </w:r>
          </w:p>
          <w:p w14:paraId="75F1BC6C" w14:textId="77777777" w:rsidR="003620F5" w:rsidRDefault="003620F5">
            <w:pPr>
              <w:pStyle w:val="TableParagraph"/>
              <w:spacing w:before="10"/>
              <w:rPr>
                <w:sz w:val="21"/>
              </w:rPr>
            </w:pPr>
          </w:p>
          <w:p w14:paraId="75F1BC6D" w14:textId="77777777" w:rsidR="003620F5" w:rsidRDefault="003A5F03">
            <w:pPr>
              <w:pStyle w:val="TableParagraph"/>
              <w:numPr>
                <w:ilvl w:val="0"/>
                <w:numId w:val="106"/>
              </w:numPr>
              <w:tabs>
                <w:tab w:val="left" w:pos="593"/>
              </w:tabs>
              <w:ind w:hanging="349"/>
              <w:rPr>
                <w:b/>
              </w:rPr>
            </w:pPr>
            <w:r>
              <w:rPr>
                <w:b/>
              </w:rPr>
              <w:t>Yes</w:t>
            </w:r>
          </w:p>
        </w:tc>
        <w:tc>
          <w:tcPr>
            <w:tcW w:w="1970" w:type="dxa"/>
            <w:tcBorders>
              <w:top w:val="single" w:sz="8" w:space="0" w:color="000000"/>
              <w:left w:val="nil"/>
              <w:bottom w:val="single" w:sz="8" w:space="0" w:color="000000"/>
            </w:tcBorders>
          </w:tcPr>
          <w:p w14:paraId="75F1BC6E" w14:textId="77777777" w:rsidR="003620F5" w:rsidRDefault="003620F5">
            <w:pPr>
              <w:pStyle w:val="TableParagraph"/>
              <w:spacing w:before="9"/>
              <w:rPr>
                <w:sz w:val="20"/>
              </w:rPr>
            </w:pPr>
          </w:p>
          <w:p w14:paraId="75F1BC6F" w14:textId="77777777" w:rsidR="003620F5" w:rsidRDefault="003A5F03">
            <w:pPr>
              <w:pStyle w:val="TableParagraph"/>
              <w:numPr>
                <w:ilvl w:val="0"/>
                <w:numId w:val="105"/>
              </w:numPr>
              <w:tabs>
                <w:tab w:val="left" w:pos="518"/>
              </w:tabs>
              <w:spacing w:before="1"/>
              <w:ind w:hanging="349"/>
              <w:rPr>
                <w:b/>
              </w:rPr>
            </w:pPr>
            <w:r>
              <w:rPr>
                <w:b/>
              </w:rPr>
              <w:t>Maybe</w:t>
            </w:r>
          </w:p>
          <w:p w14:paraId="75F1BC70" w14:textId="77777777" w:rsidR="003620F5" w:rsidRDefault="003620F5">
            <w:pPr>
              <w:pStyle w:val="TableParagraph"/>
              <w:spacing w:before="10"/>
              <w:rPr>
                <w:sz w:val="21"/>
              </w:rPr>
            </w:pPr>
          </w:p>
          <w:p w14:paraId="75F1BC71" w14:textId="77777777" w:rsidR="003620F5" w:rsidRDefault="003A5F03">
            <w:pPr>
              <w:pStyle w:val="TableParagraph"/>
              <w:numPr>
                <w:ilvl w:val="0"/>
                <w:numId w:val="105"/>
              </w:numPr>
              <w:tabs>
                <w:tab w:val="left" w:pos="518"/>
              </w:tabs>
              <w:ind w:hanging="349"/>
              <w:rPr>
                <w:b/>
              </w:rPr>
            </w:pPr>
            <w:r>
              <w:rPr>
                <w:b/>
              </w:rPr>
              <w:t>Do</w:t>
            </w:r>
            <w:r>
              <w:rPr>
                <w:b/>
                <w:spacing w:val="-1"/>
              </w:rPr>
              <w:t xml:space="preserve"> </w:t>
            </w:r>
            <w:r>
              <w:rPr>
                <w:b/>
              </w:rPr>
              <w:t>not</w:t>
            </w:r>
            <w:r>
              <w:rPr>
                <w:b/>
                <w:spacing w:val="-2"/>
              </w:rPr>
              <w:t xml:space="preserve"> </w:t>
            </w:r>
            <w:r>
              <w:rPr>
                <w:b/>
              </w:rPr>
              <w:t>know</w:t>
            </w:r>
          </w:p>
        </w:tc>
      </w:tr>
      <w:tr w:rsidR="003620F5" w14:paraId="75F1BC7B" w14:textId="77777777">
        <w:trPr>
          <w:trHeight w:val="786"/>
        </w:trPr>
        <w:tc>
          <w:tcPr>
            <w:tcW w:w="7908" w:type="dxa"/>
            <w:gridSpan w:val="5"/>
            <w:tcBorders>
              <w:top w:val="single" w:sz="8" w:space="0" w:color="000000"/>
              <w:bottom w:val="single" w:sz="8" w:space="0" w:color="000000"/>
              <w:right w:val="single" w:sz="8" w:space="0" w:color="000000"/>
            </w:tcBorders>
          </w:tcPr>
          <w:p w14:paraId="75F1BC73" w14:textId="77777777" w:rsidR="003620F5" w:rsidRDefault="003A5F03">
            <w:pPr>
              <w:pStyle w:val="TableParagraph"/>
              <w:spacing w:line="253" w:lineRule="exact"/>
              <w:ind w:left="107"/>
              <w:rPr>
                <w:b/>
              </w:rPr>
            </w:pPr>
            <w:r>
              <w:rPr>
                <w:b/>
              </w:rPr>
              <w:t>4.</w:t>
            </w:r>
            <w:r>
              <w:rPr>
                <w:b/>
                <w:spacing w:val="57"/>
              </w:rPr>
              <w:t xml:space="preserve"> </w:t>
            </w:r>
            <w:r>
              <w:rPr>
                <w:b/>
              </w:rPr>
              <w:t>Previous</w:t>
            </w:r>
            <w:r>
              <w:rPr>
                <w:b/>
                <w:spacing w:val="-4"/>
              </w:rPr>
              <w:t xml:space="preserve"> </w:t>
            </w:r>
            <w:r>
              <w:rPr>
                <w:b/>
              </w:rPr>
              <w:t>and/or</w:t>
            </w:r>
            <w:r>
              <w:rPr>
                <w:b/>
                <w:spacing w:val="-1"/>
              </w:rPr>
              <w:t xml:space="preserve"> </w:t>
            </w:r>
            <w:r>
              <w:rPr>
                <w:b/>
              </w:rPr>
              <w:t>current</w:t>
            </w:r>
            <w:r>
              <w:rPr>
                <w:b/>
                <w:spacing w:val="-3"/>
              </w:rPr>
              <w:t xml:space="preserve"> </w:t>
            </w:r>
            <w:r>
              <w:rPr>
                <w:b/>
              </w:rPr>
              <w:t>major</w:t>
            </w:r>
            <w:r>
              <w:rPr>
                <w:b/>
                <w:spacing w:val="-3"/>
              </w:rPr>
              <w:t xml:space="preserve"> </w:t>
            </w:r>
            <w:r>
              <w:rPr>
                <w:b/>
              </w:rPr>
              <w:t>mental</w:t>
            </w:r>
            <w:r>
              <w:rPr>
                <w:b/>
                <w:spacing w:val="-3"/>
              </w:rPr>
              <w:t xml:space="preserve"> </w:t>
            </w:r>
            <w:r>
              <w:rPr>
                <w:b/>
              </w:rPr>
              <w:t>illness</w:t>
            </w:r>
          </w:p>
          <w:p w14:paraId="75F1BC74" w14:textId="77777777" w:rsidR="003620F5" w:rsidRDefault="003A5F03">
            <w:pPr>
              <w:pStyle w:val="TableParagraph"/>
              <w:spacing w:before="1"/>
              <w:ind w:left="107" w:right="919"/>
            </w:pPr>
            <w:r>
              <w:t>Person has or has had a psychotic disorder (schizophrenia, delusional</w:t>
            </w:r>
            <w:r>
              <w:rPr>
                <w:spacing w:val="-59"/>
              </w:rPr>
              <w:t xml:space="preserve"> </w:t>
            </w:r>
            <w:r>
              <w:t>disorder,</w:t>
            </w:r>
            <w:r>
              <w:rPr>
                <w:spacing w:val="-1"/>
              </w:rPr>
              <w:t xml:space="preserve"> </w:t>
            </w:r>
            <w:r>
              <w:t>psychotic</w:t>
            </w:r>
            <w:r>
              <w:rPr>
                <w:spacing w:val="1"/>
              </w:rPr>
              <w:t xml:space="preserve"> </w:t>
            </w:r>
            <w:r>
              <w:t>affective</w:t>
            </w:r>
            <w:r>
              <w:rPr>
                <w:spacing w:val="-1"/>
              </w:rPr>
              <w:t xml:space="preserve"> </w:t>
            </w:r>
            <w:r>
              <w:t>disorder,</w:t>
            </w:r>
            <w:r>
              <w:rPr>
                <w:spacing w:val="2"/>
              </w:rPr>
              <w:t xml:space="preserve"> </w:t>
            </w:r>
            <w:r>
              <w:t>other)</w:t>
            </w:r>
          </w:p>
        </w:tc>
        <w:tc>
          <w:tcPr>
            <w:tcW w:w="1150" w:type="dxa"/>
            <w:tcBorders>
              <w:top w:val="single" w:sz="8" w:space="0" w:color="000000"/>
              <w:left w:val="single" w:sz="8" w:space="0" w:color="000000"/>
              <w:bottom w:val="single" w:sz="8" w:space="0" w:color="000000"/>
              <w:right w:val="nil"/>
            </w:tcBorders>
          </w:tcPr>
          <w:p w14:paraId="75F1BC75" w14:textId="77777777" w:rsidR="003620F5" w:rsidRDefault="003A5F03">
            <w:pPr>
              <w:pStyle w:val="TableParagraph"/>
              <w:numPr>
                <w:ilvl w:val="0"/>
                <w:numId w:val="104"/>
              </w:numPr>
              <w:tabs>
                <w:tab w:val="left" w:pos="593"/>
              </w:tabs>
              <w:ind w:hanging="349"/>
              <w:rPr>
                <w:b/>
              </w:rPr>
            </w:pPr>
            <w:r>
              <w:rPr>
                <w:b/>
              </w:rPr>
              <w:t>No</w:t>
            </w:r>
          </w:p>
          <w:p w14:paraId="75F1BC76" w14:textId="77777777" w:rsidR="003620F5" w:rsidRDefault="003620F5">
            <w:pPr>
              <w:pStyle w:val="TableParagraph"/>
              <w:spacing w:before="1"/>
            </w:pPr>
          </w:p>
          <w:p w14:paraId="75F1BC77" w14:textId="77777777" w:rsidR="003620F5" w:rsidRDefault="003A5F03">
            <w:pPr>
              <w:pStyle w:val="TableParagraph"/>
              <w:numPr>
                <w:ilvl w:val="0"/>
                <w:numId w:val="104"/>
              </w:numPr>
              <w:tabs>
                <w:tab w:val="left" w:pos="593"/>
              </w:tabs>
              <w:spacing w:line="246" w:lineRule="exact"/>
              <w:ind w:hanging="349"/>
              <w:rPr>
                <w:b/>
              </w:rPr>
            </w:pPr>
            <w:r>
              <w:rPr>
                <w:b/>
              </w:rPr>
              <w:t>Yes</w:t>
            </w:r>
          </w:p>
        </w:tc>
        <w:tc>
          <w:tcPr>
            <w:tcW w:w="1970" w:type="dxa"/>
            <w:tcBorders>
              <w:top w:val="single" w:sz="8" w:space="0" w:color="000000"/>
              <w:left w:val="nil"/>
              <w:bottom w:val="single" w:sz="8" w:space="0" w:color="000000"/>
            </w:tcBorders>
          </w:tcPr>
          <w:p w14:paraId="75F1BC78" w14:textId="77777777" w:rsidR="003620F5" w:rsidRDefault="003A5F03">
            <w:pPr>
              <w:pStyle w:val="TableParagraph"/>
              <w:numPr>
                <w:ilvl w:val="0"/>
                <w:numId w:val="103"/>
              </w:numPr>
              <w:tabs>
                <w:tab w:val="left" w:pos="518"/>
              </w:tabs>
              <w:ind w:hanging="349"/>
              <w:rPr>
                <w:b/>
              </w:rPr>
            </w:pPr>
            <w:r>
              <w:rPr>
                <w:b/>
              </w:rPr>
              <w:t>Maybe</w:t>
            </w:r>
          </w:p>
          <w:p w14:paraId="75F1BC79" w14:textId="77777777" w:rsidR="003620F5" w:rsidRDefault="003620F5">
            <w:pPr>
              <w:pStyle w:val="TableParagraph"/>
              <w:spacing w:before="1"/>
            </w:pPr>
          </w:p>
          <w:p w14:paraId="75F1BC7A" w14:textId="77777777" w:rsidR="003620F5" w:rsidRDefault="003A5F03">
            <w:pPr>
              <w:pStyle w:val="TableParagraph"/>
              <w:numPr>
                <w:ilvl w:val="0"/>
                <w:numId w:val="103"/>
              </w:numPr>
              <w:tabs>
                <w:tab w:val="left" w:pos="518"/>
              </w:tabs>
              <w:spacing w:line="246" w:lineRule="exact"/>
              <w:ind w:hanging="349"/>
              <w:rPr>
                <w:b/>
              </w:rPr>
            </w:pPr>
            <w:r>
              <w:rPr>
                <w:b/>
              </w:rPr>
              <w:t>Do</w:t>
            </w:r>
            <w:r>
              <w:rPr>
                <w:b/>
                <w:spacing w:val="-1"/>
              </w:rPr>
              <w:t xml:space="preserve"> </w:t>
            </w:r>
            <w:r>
              <w:rPr>
                <w:b/>
              </w:rPr>
              <w:t>not</w:t>
            </w:r>
            <w:r>
              <w:rPr>
                <w:b/>
                <w:spacing w:val="-2"/>
              </w:rPr>
              <w:t xml:space="preserve"> </w:t>
            </w:r>
            <w:r>
              <w:rPr>
                <w:b/>
              </w:rPr>
              <w:t>know</w:t>
            </w:r>
          </w:p>
        </w:tc>
      </w:tr>
      <w:tr w:rsidR="003620F5" w14:paraId="75F1BC84" w14:textId="77777777">
        <w:trPr>
          <w:trHeight w:val="783"/>
        </w:trPr>
        <w:tc>
          <w:tcPr>
            <w:tcW w:w="7908" w:type="dxa"/>
            <w:gridSpan w:val="5"/>
            <w:tcBorders>
              <w:top w:val="single" w:sz="8" w:space="0" w:color="000000"/>
              <w:bottom w:val="single" w:sz="8" w:space="0" w:color="000000"/>
              <w:right w:val="single" w:sz="8" w:space="0" w:color="000000"/>
            </w:tcBorders>
          </w:tcPr>
          <w:p w14:paraId="75F1BC7C" w14:textId="77777777" w:rsidR="003620F5" w:rsidRDefault="003A5F03">
            <w:pPr>
              <w:pStyle w:val="TableParagraph"/>
              <w:spacing w:line="252" w:lineRule="exact"/>
              <w:ind w:left="107"/>
              <w:rPr>
                <w:b/>
              </w:rPr>
            </w:pPr>
            <w:r>
              <w:rPr>
                <w:b/>
              </w:rPr>
              <w:t>5.</w:t>
            </w:r>
            <w:r>
              <w:rPr>
                <w:b/>
                <w:spacing w:val="57"/>
              </w:rPr>
              <w:t xml:space="preserve"> </w:t>
            </w:r>
            <w:r>
              <w:rPr>
                <w:b/>
              </w:rPr>
              <w:t>Personality</w:t>
            </w:r>
            <w:r>
              <w:rPr>
                <w:b/>
                <w:spacing w:val="-4"/>
              </w:rPr>
              <w:t xml:space="preserve"> </w:t>
            </w:r>
            <w:r>
              <w:rPr>
                <w:b/>
              </w:rPr>
              <w:t>Disorder</w:t>
            </w:r>
          </w:p>
          <w:p w14:paraId="75F1BC7D" w14:textId="77777777" w:rsidR="003620F5" w:rsidRDefault="003A5F03">
            <w:pPr>
              <w:pStyle w:val="TableParagraph"/>
              <w:ind w:left="107" w:right="443"/>
            </w:pPr>
            <w:r>
              <w:t>Eccentric (schizoid, paranoid), impulsive, uninhibited (emotionally unstable,</w:t>
            </w:r>
            <w:r>
              <w:rPr>
                <w:spacing w:val="-59"/>
              </w:rPr>
              <w:t xml:space="preserve"> </w:t>
            </w:r>
            <w:r>
              <w:t>antisocial)</w:t>
            </w:r>
            <w:r>
              <w:rPr>
                <w:spacing w:val="1"/>
              </w:rPr>
              <w:t xml:space="preserve"> </w:t>
            </w:r>
            <w:r>
              <w:t>types</w:t>
            </w:r>
          </w:p>
        </w:tc>
        <w:tc>
          <w:tcPr>
            <w:tcW w:w="1150" w:type="dxa"/>
            <w:tcBorders>
              <w:top w:val="single" w:sz="8" w:space="0" w:color="000000"/>
              <w:left w:val="single" w:sz="8" w:space="0" w:color="000000"/>
              <w:bottom w:val="single" w:sz="8" w:space="0" w:color="000000"/>
              <w:right w:val="nil"/>
            </w:tcBorders>
          </w:tcPr>
          <w:p w14:paraId="75F1BC7E" w14:textId="77777777" w:rsidR="003620F5" w:rsidRDefault="003A5F03">
            <w:pPr>
              <w:pStyle w:val="TableParagraph"/>
              <w:numPr>
                <w:ilvl w:val="0"/>
                <w:numId w:val="102"/>
              </w:numPr>
              <w:tabs>
                <w:tab w:val="left" w:pos="593"/>
              </w:tabs>
              <w:ind w:hanging="349"/>
              <w:rPr>
                <w:b/>
              </w:rPr>
            </w:pPr>
            <w:r>
              <w:rPr>
                <w:b/>
              </w:rPr>
              <w:t>No</w:t>
            </w:r>
          </w:p>
          <w:p w14:paraId="75F1BC7F" w14:textId="77777777" w:rsidR="003620F5" w:rsidRDefault="003620F5">
            <w:pPr>
              <w:pStyle w:val="TableParagraph"/>
              <w:spacing w:before="10"/>
              <w:rPr>
                <w:sz w:val="21"/>
              </w:rPr>
            </w:pPr>
          </w:p>
          <w:p w14:paraId="75F1BC80" w14:textId="77777777" w:rsidR="003620F5" w:rsidRDefault="003A5F03">
            <w:pPr>
              <w:pStyle w:val="TableParagraph"/>
              <w:numPr>
                <w:ilvl w:val="0"/>
                <w:numId w:val="102"/>
              </w:numPr>
              <w:tabs>
                <w:tab w:val="left" w:pos="593"/>
              </w:tabs>
              <w:spacing w:line="246" w:lineRule="exact"/>
              <w:ind w:hanging="349"/>
              <w:rPr>
                <w:b/>
              </w:rPr>
            </w:pPr>
            <w:r>
              <w:rPr>
                <w:b/>
              </w:rPr>
              <w:t>Yes</w:t>
            </w:r>
          </w:p>
        </w:tc>
        <w:tc>
          <w:tcPr>
            <w:tcW w:w="1970" w:type="dxa"/>
            <w:tcBorders>
              <w:top w:val="single" w:sz="8" w:space="0" w:color="000000"/>
              <w:left w:val="nil"/>
              <w:bottom w:val="single" w:sz="8" w:space="0" w:color="000000"/>
            </w:tcBorders>
          </w:tcPr>
          <w:p w14:paraId="75F1BC81" w14:textId="77777777" w:rsidR="003620F5" w:rsidRDefault="003A5F03">
            <w:pPr>
              <w:pStyle w:val="TableParagraph"/>
              <w:numPr>
                <w:ilvl w:val="0"/>
                <w:numId w:val="101"/>
              </w:numPr>
              <w:tabs>
                <w:tab w:val="left" w:pos="518"/>
              </w:tabs>
              <w:ind w:hanging="349"/>
              <w:rPr>
                <w:b/>
              </w:rPr>
            </w:pPr>
            <w:r>
              <w:rPr>
                <w:b/>
              </w:rPr>
              <w:t>Maybe</w:t>
            </w:r>
          </w:p>
          <w:p w14:paraId="75F1BC82" w14:textId="77777777" w:rsidR="003620F5" w:rsidRDefault="003620F5">
            <w:pPr>
              <w:pStyle w:val="TableParagraph"/>
              <w:spacing w:before="10"/>
              <w:rPr>
                <w:sz w:val="21"/>
              </w:rPr>
            </w:pPr>
          </w:p>
          <w:p w14:paraId="75F1BC83" w14:textId="77777777" w:rsidR="003620F5" w:rsidRDefault="003A5F03">
            <w:pPr>
              <w:pStyle w:val="TableParagraph"/>
              <w:numPr>
                <w:ilvl w:val="0"/>
                <w:numId w:val="101"/>
              </w:numPr>
              <w:tabs>
                <w:tab w:val="left" w:pos="518"/>
              </w:tabs>
              <w:spacing w:line="246" w:lineRule="exact"/>
              <w:ind w:hanging="349"/>
              <w:rPr>
                <w:b/>
              </w:rPr>
            </w:pPr>
            <w:r>
              <w:rPr>
                <w:b/>
              </w:rPr>
              <w:t>Do</w:t>
            </w:r>
            <w:r>
              <w:rPr>
                <w:b/>
                <w:spacing w:val="-1"/>
              </w:rPr>
              <w:t xml:space="preserve"> </w:t>
            </w:r>
            <w:r>
              <w:rPr>
                <w:b/>
              </w:rPr>
              <w:t>not</w:t>
            </w:r>
            <w:r>
              <w:rPr>
                <w:b/>
                <w:spacing w:val="-2"/>
              </w:rPr>
              <w:t xml:space="preserve"> </w:t>
            </w:r>
            <w:r>
              <w:rPr>
                <w:b/>
              </w:rPr>
              <w:t>know</w:t>
            </w:r>
          </w:p>
        </w:tc>
      </w:tr>
      <w:tr w:rsidR="003620F5" w14:paraId="75F1BC8E" w14:textId="77777777">
        <w:trPr>
          <w:trHeight w:val="1012"/>
        </w:trPr>
        <w:tc>
          <w:tcPr>
            <w:tcW w:w="7908" w:type="dxa"/>
            <w:gridSpan w:val="5"/>
            <w:tcBorders>
              <w:top w:val="single" w:sz="8" w:space="0" w:color="000000"/>
              <w:bottom w:val="single" w:sz="8" w:space="0" w:color="000000"/>
              <w:right w:val="single" w:sz="8" w:space="0" w:color="000000"/>
            </w:tcBorders>
          </w:tcPr>
          <w:p w14:paraId="75F1BC85" w14:textId="77777777" w:rsidR="003620F5" w:rsidRDefault="003A5F03">
            <w:pPr>
              <w:pStyle w:val="TableParagraph"/>
              <w:spacing w:before="2" w:line="252" w:lineRule="exact"/>
              <w:ind w:left="107"/>
              <w:rPr>
                <w:b/>
              </w:rPr>
            </w:pPr>
            <w:r>
              <w:rPr>
                <w:b/>
              </w:rPr>
              <w:t>6.</w:t>
            </w:r>
            <w:r>
              <w:rPr>
                <w:b/>
                <w:spacing w:val="59"/>
              </w:rPr>
              <w:t xml:space="preserve"> </w:t>
            </w:r>
            <w:r>
              <w:rPr>
                <w:b/>
              </w:rPr>
              <w:t>Shows</w:t>
            </w:r>
            <w:r>
              <w:rPr>
                <w:b/>
                <w:spacing w:val="-3"/>
              </w:rPr>
              <w:t xml:space="preserve"> </w:t>
            </w:r>
            <w:r>
              <w:rPr>
                <w:b/>
              </w:rPr>
              <w:t>lack</w:t>
            </w:r>
            <w:r>
              <w:rPr>
                <w:b/>
                <w:spacing w:val="-3"/>
              </w:rPr>
              <w:t xml:space="preserve"> </w:t>
            </w:r>
            <w:r>
              <w:rPr>
                <w:b/>
              </w:rPr>
              <w:t>of</w:t>
            </w:r>
            <w:r>
              <w:rPr>
                <w:b/>
                <w:spacing w:val="-2"/>
              </w:rPr>
              <w:t xml:space="preserve"> </w:t>
            </w:r>
            <w:r>
              <w:rPr>
                <w:b/>
              </w:rPr>
              <w:t>insight</w:t>
            </w:r>
            <w:r>
              <w:rPr>
                <w:b/>
                <w:spacing w:val="-2"/>
              </w:rPr>
              <w:t xml:space="preserve"> </w:t>
            </w:r>
            <w:r>
              <w:rPr>
                <w:b/>
              </w:rPr>
              <w:t>into</w:t>
            </w:r>
            <w:r>
              <w:rPr>
                <w:b/>
                <w:spacing w:val="-3"/>
              </w:rPr>
              <w:t xml:space="preserve"> </w:t>
            </w:r>
            <w:r>
              <w:rPr>
                <w:b/>
              </w:rPr>
              <w:t>illness</w:t>
            </w:r>
            <w:r>
              <w:rPr>
                <w:b/>
                <w:spacing w:val="-3"/>
              </w:rPr>
              <w:t xml:space="preserve"> </w:t>
            </w:r>
            <w:r>
              <w:rPr>
                <w:b/>
              </w:rPr>
              <w:t>and/or behavior</w:t>
            </w:r>
          </w:p>
          <w:p w14:paraId="75F1BC86" w14:textId="77777777" w:rsidR="003620F5" w:rsidRDefault="003A5F03">
            <w:pPr>
              <w:pStyle w:val="TableParagraph"/>
              <w:spacing w:line="252" w:lineRule="exact"/>
              <w:ind w:left="107"/>
            </w:pPr>
            <w:r>
              <w:t>Degree</w:t>
            </w:r>
            <w:r>
              <w:rPr>
                <w:spacing w:val="-4"/>
              </w:rPr>
              <w:t xml:space="preserve"> </w:t>
            </w:r>
            <w:r>
              <w:t>to</w:t>
            </w:r>
            <w:r>
              <w:rPr>
                <w:spacing w:val="-5"/>
              </w:rPr>
              <w:t xml:space="preserve"> </w:t>
            </w:r>
            <w:r>
              <w:t>which</w:t>
            </w:r>
            <w:r>
              <w:rPr>
                <w:spacing w:val="-3"/>
              </w:rPr>
              <w:t xml:space="preserve"> </w:t>
            </w:r>
            <w:r>
              <w:t>person</w:t>
            </w:r>
            <w:r>
              <w:rPr>
                <w:spacing w:val="-2"/>
              </w:rPr>
              <w:t xml:space="preserve"> </w:t>
            </w:r>
            <w:r>
              <w:t>lacks</w:t>
            </w:r>
            <w:r>
              <w:rPr>
                <w:spacing w:val="-2"/>
              </w:rPr>
              <w:t xml:space="preserve"> </w:t>
            </w:r>
            <w:r>
              <w:t>insight</w:t>
            </w:r>
            <w:r>
              <w:rPr>
                <w:spacing w:val="-4"/>
              </w:rPr>
              <w:t xml:space="preserve"> </w:t>
            </w:r>
            <w:r>
              <w:t>into</w:t>
            </w:r>
            <w:r>
              <w:rPr>
                <w:spacing w:val="-3"/>
              </w:rPr>
              <w:t xml:space="preserve"> </w:t>
            </w:r>
            <w:r>
              <w:t>his/her</w:t>
            </w:r>
            <w:r>
              <w:rPr>
                <w:spacing w:val="-6"/>
              </w:rPr>
              <w:t xml:space="preserve"> </w:t>
            </w:r>
            <w:r>
              <w:t>mental</w:t>
            </w:r>
            <w:r>
              <w:rPr>
                <w:spacing w:val="-3"/>
              </w:rPr>
              <w:t xml:space="preserve"> </w:t>
            </w:r>
            <w:r>
              <w:t>illness</w:t>
            </w:r>
            <w:r>
              <w:rPr>
                <w:spacing w:val="-5"/>
              </w:rPr>
              <w:t xml:space="preserve"> </w:t>
            </w:r>
            <w:r>
              <w:t>regarding</w:t>
            </w:r>
          </w:p>
          <w:p w14:paraId="75F1BC87" w14:textId="77777777" w:rsidR="003620F5" w:rsidRDefault="003A5F03">
            <w:pPr>
              <w:pStyle w:val="TableParagraph"/>
              <w:spacing w:line="252" w:lineRule="exact"/>
              <w:ind w:left="107" w:right="345"/>
            </w:pPr>
            <w:r>
              <w:t>medication, social consequences of behavior related to illness or personality</w:t>
            </w:r>
            <w:r>
              <w:rPr>
                <w:spacing w:val="-59"/>
              </w:rPr>
              <w:t xml:space="preserve"> </w:t>
            </w:r>
            <w:r>
              <w:t>disorder</w:t>
            </w:r>
          </w:p>
        </w:tc>
        <w:tc>
          <w:tcPr>
            <w:tcW w:w="1150" w:type="dxa"/>
            <w:tcBorders>
              <w:top w:val="single" w:sz="8" w:space="0" w:color="000000"/>
              <w:left w:val="single" w:sz="8" w:space="0" w:color="000000"/>
              <w:bottom w:val="single" w:sz="8" w:space="0" w:color="000000"/>
              <w:right w:val="nil"/>
            </w:tcBorders>
          </w:tcPr>
          <w:p w14:paraId="75F1BC88" w14:textId="77777777" w:rsidR="003620F5" w:rsidRDefault="003A5F03">
            <w:pPr>
              <w:pStyle w:val="TableParagraph"/>
              <w:numPr>
                <w:ilvl w:val="0"/>
                <w:numId w:val="100"/>
              </w:numPr>
              <w:tabs>
                <w:tab w:val="left" w:pos="593"/>
              </w:tabs>
              <w:spacing w:before="115"/>
              <w:ind w:hanging="349"/>
              <w:rPr>
                <w:b/>
              </w:rPr>
            </w:pPr>
            <w:r>
              <w:rPr>
                <w:b/>
              </w:rPr>
              <w:t>No</w:t>
            </w:r>
          </w:p>
          <w:p w14:paraId="75F1BC89" w14:textId="77777777" w:rsidR="003620F5" w:rsidRDefault="003620F5">
            <w:pPr>
              <w:pStyle w:val="TableParagraph"/>
              <w:spacing w:before="10"/>
              <w:rPr>
                <w:sz w:val="21"/>
              </w:rPr>
            </w:pPr>
          </w:p>
          <w:p w14:paraId="75F1BC8A" w14:textId="77777777" w:rsidR="003620F5" w:rsidRDefault="003A5F03">
            <w:pPr>
              <w:pStyle w:val="TableParagraph"/>
              <w:numPr>
                <w:ilvl w:val="0"/>
                <w:numId w:val="100"/>
              </w:numPr>
              <w:tabs>
                <w:tab w:val="left" w:pos="593"/>
              </w:tabs>
              <w:ind w:hanging="349"/>
              <w:rPr>
                <w:b/>
              </w:rPr>
            </w:pPr>
            <w:r>
              <w:rPr>
                <w:b/>
              </w:rPr>
              <w:t>Yes</w:t>
            </w:r>
          </w:p>
        </w:tc>
        <w:tc>
          <w:tcPr>
            <w:tcW w:w="1970" w:type="dxa"/>
            <w:tcBorders>
              <w:top w:val="single" w:sz="8" w:space="0" w:color="000000"/>
              <w:left w:val="nil"/>
              <w:bottom w:val="single" w:sz="8" w:space="0" w:color="000000"/>
            </w:tcBorders>
          </w:tcPr>
          <w:p w14:paraId="75F1BC8B" w14:textId="77777777" w:rsidR="003620F5" w:rsidRDefault="003A5F03">
            <w:pPr>
              <w:pStyle w:val="TableParagraph"/>
              <w:numPr>
                <w:ilvl w:val="0"/>
                <w:numId w:val="99"/>
              </w:numPr>
              <w:tabs>
                <w:tab w:val="left" w:pos="518"/>
              </w:tabs>
              <w:spacing w:before="115"/>
              <w:ind w:hanging="349"/>
              <w:rPr>
                <w:b/>
              </w:rPr>
            </w:pPr>
            <w:r>
              <w:rPr>
                <w:b/>
              </w:rPr>
              <w:t>Maybe</w:t>
            </w:r>
          </w:p>
          <w:p w14:paraId="75F1BC8C" w14:textId="77777777" w:rsidR="003620F5" w:rsidRDefault="003620F5">
            <w:pPr>
              <w:pStyle w:val="TableParagraph"/>
              <w:spacing w:before="10"/>
              <w:rPr>
                <w:sz w:val="21"/>
              </w:rPr>
            </w:pPr>
          </w:p>
          <w:p w14:paraId="75F1BC8D" w14:textId="77777777" w:rsidR="003620F5" w:rsidRDefault="003A5F03">
            <w:pPr>
              <w:pStyle w:val="TableParagraph"/>
              <w:numPr>
                <w:ilvl w:val="0"/>
                <w:numId w:val="99"/>
              </w:numPr>
              <w:tabs>
                <w:tab w:val="left" w:pos="518"/>
              </w:tabs>
              <w:ind w:hanging="349"/>
              <w:rPr>
                <w:b/>
              </w:rPr>
            </w:pPr>
            <w:r>
              <w:rPr>
                <w:b/>
              </w:rPr>
              <w:t>Do</w:t>
            </w:r>
            <w:r>
              <w:rPr>
                <w:b/>
                <w:spacing w:val="-1"/>
              </w:rPr>
              <w:t xml:space="preserve"> </w:t>
            </w:r>
            <w:r>
              <w:rPr>
                <w:b/>
              </w:rPr>
              <w:t>not</w:t>
            </w:r>
            <w:r>
              <w:rPr>
                <w:b/>
                <w:spacing w:val="-2"/>
              </w:rPr>
              <w:t xml:space="preserve"> </w:t>
            </w:r>
            <w:r>
              <w:rPr>
                <w:b/>
              </w:rPr>
              <w:t>know</w:t>
            </w:r>
          </w:p>
        </w:tc>
      </w:tr>
      <w:tr w:rsidR="003620F5" w14:paraId="75F1BC97" w14:textId="77777777">
        <w:trPr>
          <w:trHeight w:val="786"/>
        </w:trPr>
        <w:tc>
          <w:tcPr>
            <w:tcW w:w="7908" w:type="dxa"/>
            <w:gridSpan w:val="5"/>
            <w:tcBorders>
              <w:top w:val="single" w:sz="8" w:space="0" w:color="000000"/>
              <w:bottom w:val="single" w:sz="8" w:space="0" w:color="000000"/>
              <w:right w:val="single" w:sz="8" w:space="0" w:color="000000"/>
            </w:tcBorders>
          </w:tcPr>
          <w:p w14:paraId="75F1BC8F" w14:textId="77777777" w:rsidR="003620F5" w:rsidRDefault="003A5F03">
            <w:pPr>
              <w:pStyle w:val="TableParagraph"/>
              <w:spacing w:before="2" w:line="252" w:lineRule="exact"/>
              <w:ind w:left="107"/>
              <w:rPr>
                <w:b/>
              </w:rPr>
            </w:pPr>
            <w:r>
              <w:rPr>
                <w:b/>
              </w:rPr>
              <w:t>7.</w:t>
            </w:r>
            <w:r>
              <w:rPr>
                <w:b/>
                <w:spacing w:val="57"/>
              </w:rPr>
              <w:t xml:space="preserve"> </w:t>
            </w:r>
            <w:r>
              <w:rPr>
                <w:b/>
              </w:rPr>
              <w:t>Expresses</w:t>
            </w:r>
            <w:r>
              <w:rPr>
                <w:b/>
                <w:spacing w:val="-2"/>
              </w:rPr>
              <w:t xml:space="preserve"> </w:t>
            </w:r>
            <w:r>
              <w:rPr>
                <w:b/>
              </w:rPr>
              <w:t>suspicion</w:t>
            </w:r>
          </w:p>
          <w:p w14:paraId="75F1BC90" w14:textId="77777777" w:rsidR="003620F5" w:rsidRDefault="003A5F03">
            <w:pPr>
              <w:pStyle w:val="TableParagraph"/>
              <w:ind w:left="107" w:right="455"/>
            </w:pPr>
            <w:r>
              <w:t>Expresses verbal or nonverbal suspicion towards others; appears to be “on</w:t>
            </w:r>
            <w:r>
              <w:rPr>
                <w:spacing w:val="-59"/>
              </w:rPr>
              <w:t xml:space="preserve"> </w:t>
            </w:r>
            <w:r>
              <w:t>guard”</w:t>
            </w:r>
            <w:r>
              <w:rPr>
                <w:spacing w:val="-2"/>
              </w:rPr>
              <w:t xml:space="preserve"> </w:t>
            </w:r>
            <w:r>
              <w:t>toward</w:t>
            </w:r>
            <w:r>
              <w:rPr>
                <w:spacing w:val="-2"/>
              </w:rPr>
              <w:t xml:space="preserve"> </w:t>
            </w:r>
            <w:r>
              <w:t>environment/surroundings</w:t>
            </w:r>
          </w:p>
        </w:tc>
        <w:tc>
          <w:tcPr>
            <w:tcW w:w="1150" w:type="dxa"/>
            <w:tcBorders>
              <w:top w:val="single" w:sz="8" w:space="0" w:color="000000"/>
              <w:left w:val="single" w:sz="8" w:space="0" w:color="000000"/>
              <w:bottom w:val="single" w:sz="8" w:space="0" w:color="000000"/>
              <w:right w:val="nil"/>
            </w:tcBorders>
          </w:tcPr>
          <w:p w14:paraId="75F1BC91" w14:textId="77777777" w:rsidR="003620F5" w:rsidRDefault="003A5F03">
            <w:pPr>
              <w:pStyle w:val="TableParagraph"/>
              <w:numPr>
                <w:ilvl w:val="0"/>
                <w:numId w:val="98"/>
              </w:numPr>
              <w:tabs>
                <w:tab w:val="left" w:pos="593"/>
              </w:tabs>
              <w:spacing w:before="2"/>
              <w:ind w:hanging="349"/>
              <w:rPr>
                <w:b/>
              </w:rPr>
            </w:pPr>
            <w:r>
              <w:rPr>
                <w:b/>
              </w:rPr>
              <w:t>No</w:t>
            </w:r>
          </w:p>
          <w:p w14:paraId="75F1BC92" w14:textId="77777777" w:rsidR="003620F5" w:rsidRDefault="003620F5">
            <w:pPr>
              <w:pStyle w:val="TableParagraph"/>
              <w:spacing w:before="10"/>
              <w:rPr>
                <w:sz w:val="21"/>
              </w:rPr>
            </w:pPr>
          </w:p>
          <w:p w14:paraId="75F1BC93" w14:textId="77777777" w:rsidR="003620F5" w:rsidRDefault="003A5F03">
            <w:pPr>
              <w:pStyle w:val="TableParagraph"/>
              <w:numPr>
                <w:ilvl w:val="0"/>
                <w:numId w:val="98"/>
              </w:numPr>
              <w:tabs>
                <w:tab w:val="left" w:pos="593"/>
              </w:tabs>
              <w:spacing w:before="1" w:line="246" w:lineRule="exact"/>
              <w:ind w:hanging="349"/>
              <w:rPr>
                <w:b/>
              </w:rPr>
            </w:pPr>
            <w:r>
              <w:rPr>
                <w:b/>
              </w:rPr>
              <w:t>Yes</w:t>
            </w:r>
          </w:p>
        </w:tc>
        <w:tc>
          <w:tcPr>
            <w:tcW w:w="1970" w:type="dxa"/>
            <w:tcBorders>
              <w:top w:val="single" w:sz="8" w:space="0" w:color="000000"/>
              <w:left w:val="nil"/>
              <w:bottom w:val="single" w:sz="8" w:space="0" w:color="000000"/>
            </w:tcBorders>
          </w:tcPr>
          <w:p w14:paraId="75F1BC94" w14:textId="77777777" w:rsidR="003620F5" w:rsidRDefault="003A5F03">
            <w:pPr>
              <w:pStyle w:val="TableParagraph"/>
              <w:numPr>
                <w:ilvl w:val="0"/>
                <w:numId w:val="97"/>
              </w:numPr>
              <w:tabs>
                <w:tab w:val="left" w:pos="518"/>
              </w:tabs>
              <w:spacing w:before="2"/>
              <w:ind w:hanging="349"/>
              <w:rPr>
                <w:b/>
              </w:rPr>
            </w:pPr>
            <w:r>
              <w:rPr>
                <w:b/>
              </w:rPr>
              <w:t>Maybe</w:t>
            </w:r>
          </w:p>
          <w:p w14:paraId="75F1BC95" w14:textId="77777777" w:rsidR="003620F5" w:rsidRDefault="003620F5">
            <w:pPr>
              <w:pStyle w:val="TableParagraph"/>
              <w:spacing w:before="10"/>
              <w:rPr>
                <w:sz w:val="21"/>
              </w:rPr>
            </w:pPr>
          </w:p>
          <w:p w14:paraId="75F1BC96" w14:textId="77777777" w:rsidR="003620F5" w:rsidRDefault="003A5F03">
            <w:pPr>
              <w:pStyle w:val="TableParagraph"/>
              <w:numPr>
                <w:ilvl w:val="0"/>
                <w:numId w:val="97"/>
              </w:numPr>
              <w:tabs>
                <w:tab w:val="left" w:pos="518"/>
              </w:tabs>
              <w:spacing w:before="1" w:line="246" w:lineRule="exact"/>
              <w:ind w:hanging="349"/>
              <w:rPr>
                <w:b/>
              </w:rPr>
            </w:pPr>
            <w:r>
              <w:rPr>
                <w:b/>
              </w:rPr>
              <w:t>Do</w:t>
            </w:r>
            <w:r>
              <w:rPr>
                <w:b/>
                <w:spacing w:val="-1"/>
              </w:rPr>
              <w:t xml:space="preserve"> </w:t>
            </w:r>
            <w:r>
              <w:rPr>
                <w:b/>
              </w:rPr>
              <w:t>not</w:t>
            </w:r>
            <w:r>
              <w:rPr>
                <w:b/>
                <w:spacing w:val="-2"/>
              </w:rPr>
              <w:t xml:space="preserve"> </w:t>
            </w:r>
            <w:r>
              <w:rPr>
                <w:b/>
              </w:rPr>
              <w:t>know</w:t>
            </w:r>
          </w:p>
        </w:tc>
      </w:tr>
      <w:tr w:rsidR="003620F5" w14:paraId="75F1BCA0" w14:textId="77777777">
        <w:trPr>
          <w:trHeight w:val="786"/>
        </w:trPr>
        <w:tc>
          <w:tcPr>
            <w:tcW w:w="7908" w:type="dxa"/>
            <w:gridSpan w:val="5"/>
            <w:tcBorders>
              <w:top w:val="single" w:sz="8" w:space="0" w:color="000000"/>
              <w:bottom w:val="single" w:sz="8" w:space="0" w:color="000000"/>
              <w:right w:val="single" w:sz="8" w:space="0" w:color="000000"/>
            </w:tcBorders>
          </w:tcPr>
          <w:p w14:paraId="75F1BC98" w14:textId="77777777" w:rsidR="003620F5" w:rsidRDefault="003A5F03">
            <w:pPr>
              <w:pStyle w:val="TableParagraph"/>
              <w:spacing w:line="253" w:lineRule="exact"/>
              <w:ind w:left="107"/>
              <w:rPr>
                <w:b/>
              </w:rPr>
            </w:pPr>
            <w:r>
              <w:rPr>
                <w:b/>
              </w:rPr>
              <w:t>8.</w:t>
            </w:r>
            <w:r>
              <w:rPr>
                <w:b/>
                <w:spacing w:val="61"/>
              </w:rPr>
              <w:t xml:space="preserve"> </w:t>
            </w:r>
            <w:r>
              <w:rPr>
                <w:b/>
              </w:rPr>
              <w:t>Shows</w:t>
            </w:r>
            <w:r>
              <w:rPr>
                <w:b/>
                <w:spacing w:val="-3"/>
              </w:rPr>
              <w:t xml:space="preserve"> </w:t>
            </w:r>
            <w:r>
              <w:rPr>
                <w:b/>
              </w:rPr>
              <w:t>lack</w:t>
            </w:r>
            <w:r>
              <w:rPr>
                <w:b/>
                <w:spacing w:val="-2"/>
              </w:rPr>
              <w:t xml:space="preserve"> </w:t>
            </w:r>
            <w:r>
              <w:rPr>
                <w:b/>
              </w:rPr>
              <w:t>of</w:t>
            </w:r>
            <w:r>
              <w:rPr>
                <w:b/>
                <w:spacing w:val="-2"/>
              </w:rPr>
              <w:t xml:space="preserve"> </w:t>
            </w:r>
            <w:r>
              <w:rPr>
                <w:b/>
              </w:rPr>
              <w:t>empathy</w:t>
            </w:r>
          </w:p>
          <w:p w14:paraId="75F1BC99" w14:textId="77777777" w:rsidR="003620F5" w:rsidRDefault="003A5F03">
            <w:pPr>
              <w:pStyle w:val="TableParagraph"/>
              <w:spacing w:before="1"/>
              <w:ind w:left="107" w:right="749"/>
            </w:pPr>
            <w:r>
              <w:t>Appears emotionally cold, without sensitivity towards others’ thoughts or</w:t>
            </w:r>
            <w:r>
              <w:rPr>
                <w:spacing w:val="-59"/>
              </w:rPr>
              <w:t xml:space="preserve"> </w:t>
            </w:r>
            <w:r>
              <w:t>emotional</w:t>
            </w:r>
            <w:r>
              <w:rPr>
                <w:spacing w:val="-1"/>
              </w:rPr>
              <w:t xml:space="preserve"> </w:t>
            </w:r>
            <w:r>
              <w:t>situations</w:t>
            </w:r>
          </w:p>
        </w:tc>
        <w:tc>
          <w:tcPr>
            <w:tcW w:w="1150" w:type="dxa"/>
            <w:tcBorders>
              <w:top w:val="single" w:sz="8" w:space="0" w:color="000000"/>
              <w:left w:val="single" w:sz="8" w:space="0" w:color="000000"/>
              <w:bottom w:val="single" w:sz="8" w:space="0" w:color="000000"/>
              <w:right w:val="nil"/>
            </w:tcBorders>
          </w:tcPr>
          <w:p w14:paraId="75F1BC9A" w14:textId="77777777" w:rsidR="003620F5" w:rsidRDefault="003A5F03">
            <w:pPr>
              <w:pStyle w:val="TableParagraph"/>
              <w:numPr>
                <w:ilvl w:val="0"/>
                <w:numId w:val="96"/>
              </w:numPr>
              <w:tabs>
                <w:tab w:val="left" w:pos="593"/>
              </w:tabs>
              <w:ind w:hanging="349"/>
              <w:rPr>
                <w:b/>
              </w:rPr>
            </w:pPr>
            <w:r>
              <w:rPr>
                <w:b/>
              </w:rPr>
              <w:t>No</w:t>
            </w:r>
          </w:p>
          <w:p w14:paraId="75F1BC9B" w14:textId="77777777" w:rsidR="003620F5" w:rsidRDefault="003620F5">
            <w:pPr>
              <w:pStyle w:val="TableParagraph"/>
              <w:spacing w:before="1"/>
            </w:pPr>
          </w:p>
          <w:p w14:paraId="75F1BC9C" w14:textId="77777777" w:rsidR="003620F5" w:rsidRDefault="003A5F03">
            <w:pPr>
              <w:pStyle w:val="TableParagraph"/>
              <w:numPr>
                <w:ilvl w:val="0"/>
                <w:numId w:val="96"/>
              </w:numPr>
              <w:tabs>
                <w:tab w:val="left" w:pos="593"/>
              </w:tabs>
              <w:spacing w:line="246" w:lineRule="exact"/>
              <w:ind w:hanging="349"/>
              <w:rPr>
                <w:b/>
              </w:rPr>
            </w:pPr>
            <w:r>
              <w:rPr>
                <w:b/>
              </w:rPr>
              <w:t>Yes</w:t>
            </w:r>
          </w:p>
        </w:tc>
        <w:tc>
          <w:tcPr>
            <w:tcW w:w="1970" w:type="dxa"/>
            <w:tcBorders>
              <w:top w:val="single" w:sz="8" w:space="0" w:color="000000"/>
              <w:left w:val="nil"/>
              <w:bottom w:val="single" w:sz="8" w:space="0" w:color="000000"/>
            </w:tcBorders>
          </w:tcPr>
          <w:p w14:paraId="75F1BC9D" w14:textId="77777777" w:rsidR="003620F5" w:rsidRDefault="003A5F03">
            <w:pPr>
              <w:pStyle w:val="TableParagraph"/>
              <w:numPr>
                <w:ilvl w:val="0"/>
                <w:numId w:val="95"/>
              </w:numPr>
              <w:tabs>
                <w:tab w:val="left" w:pos="518"/>
              </w:tabs>
              <w:ind w:hanging="349"/>
              <w:rPr>
                <w:b/>
              </w:rPr>
            </w:pPr>
            <w:r>
              <w:rPr>
                <w:b/>
              </w:rPr>
              <w:t>Maybe</w:t>
            </w:r>
          </w:p>
          <w:p w14:paraId="75F1BC9E" w14:textId="77777777" w:rsidR="003620F5" w:rsidRDefault="003620F5">
            <w:pPr>
              <w:pStyle w:val="TableParagraph"/>
              <w:spacing w:before="1"/>
            </w:pPr>
          </w:p>
          <w:p w14:paraId="75F1BC9F" w14:textId="77777777" w:rsidR="003620F5" w:rsidRDefault="003A5F03">
            <w:pPr>
              <w:pStyle w:val="TableParagraph"/>
              <w:numPr>
                <w:ilvl w:val="0"/>
                <w:numId w:val="95"/>
              </w:numPr>
              <w:tabs>
                <w:tab w:val="left" w:pos="518"/>
              </w:tabs>
              <w:spacing w:line="246" w:lineRule="exact"/>
              <w:ind w:hanging="349"/>
              <w:rPr>
                <w:b/>
              </w:rPr>
            </w:pPr>
            <w:r>
              <w:rPr>
                <w:b/>
              </w:rPr>
              <w:t>Do</w:t>
            </w:r>
            <w:r>
              <w:rPr>
                <w:b/>
                <w:spacing w:val="-2"/>
              </w:rPr>
              <w:t xml:space="preserve"> </w:t>
            </w:r>
            <w:r>
              <w:rPr>
                <w:b/>
              </w:rPr>
              <w:t>not</w:t>
            </w:r>
            <w:r>
              <w:rPr>
                <w:b/>
                <w:spacing w:val="-2"/>
              </w:rPr>
              <w:t xml:space="preserve"> </w:t>
            </w:r>
            <w:r>
              <w:rPr>
                <w:b/>
              </w:rPr>
              <w:t>know</w:t>
            </w:r>
          </w:p>
        </w:tc>
      </w:tr>
      <w:tr w:rsidR="003620F5" w14:paraId="75F1BCA9" w14:textId="77777777">
        <w:trPr>
          <w:trHeight w:val="786"/>
        </w:trPr>
        <w:tc>
          <w:tcPr>
            <w:tcW w:w="7908" w:type="dxa"/>
            <w:gridSpan w:val="5"/>
            <w:tcBorders>
              <w:top w:val="single" w:sz="8" w:space="0" w:color="000000"/>
              <w:bottom w:val="single" w:sz="8" w:space="0" w:color="000000"/>
              <w:right w:val="single" w:sz="8" w:space="0" w:color="000000"/>
            </w:tcBorders>
          </w:tcPr>
          <w:p w14:paraId="75F1BCA1" w14:textId="77777777" w:rsidR="003620F5" w:rsidRDefault="003A5F03">
            <w:pPr>
              <w:pStyle w:val="TableParagraph"/>
              <w:spacing w:line="253" w:lineRule="exact"/>
              <w:ind w:left="107"/>
              <w:rPr>
                <w:b/>
              </w:rPr>
            </w:pPr>
            <w:r>
              <w:rPr>
                <w:b/>
              </w:rPr>
              <w:t>9.</w:t>
            </w:r>
            <w:r>
              <w:rPr>
                <w:b/>
                <w:spacing w:val="58"/>
              </w:rPr>
              <w:t xml:space="preserve"> </w:t>
            </w:r>
            <w:r>
              <w:rPr>
                <w:b/>
              </w:rPr>
              <w:t>Unrealistic</w:t>
            </w:r>
            <w:r>
              <w:rPr>
                <w:b/>
                <w:spacing w:val="-2"/>
              </w:rPr>
              <w:t xml:space="preserve"> </w:t>
            </w:r>
            <w:r>
              <w:rPr>
                <w:b/>
              </w:rPr>
              <w:t>planning</w:t>
            </w:r>
          </w:p>
          <w:p w14:paraId="75F1BCA2" w14:textId="77777777" w:rsidR="003620F5" w:rsidRDefault="003A5F03">
            <w:pPr>
              <w:pStyle w:val="TableParagraph"/>
              <w:spacing w:before="1"/>
              <w:ind w:left="107"/>
            </w:pPr>
            <w:r>
              <w:t>Unrealistic plans for future.</w:t>
            </w:r>
            <w:r>
              <w:rPr>
                <w:spacing w:val="1"/>
              </w:rPr>
              <w:t xml:space="preserve"> </w:t>
            </w:r>
            <w:r>
              <w:t>Unrealistic expectation of support from family and</w:t>
            </w:r>
            <w:r>
              <w:rPr>
                <w:spacing w:val="-59"/>
              </w:rPr>
              <w:t xml:space="preserve"> </w:t>
            </w:r>
            <w:r>
              <w:t>professional/social</w:t>
            </w:r>
            <w:r>
              <w:rPr>
                <w:spacing w:val="-3"/>
              </w:rPr>
              <w:t xml:space="preserve"> </w:t>
            </w:r>
            <w:r>
              <w:t>network.</w:t>
            </w:r>
            <w:r>
              <w:rPr>
                <w:spacing w:val="-2"/>
              </w:rPr>
              <w:t xml:space="preserve"> </w:t>
            </w:r>
            <w:r>
              <w:t>Assess</w:t>
            </w:r>
            <w:r>
              <w:rPr>
                <w:spacing w:val="-4"/>
              </w:rPr>
              <w:t xml:space="preserve"> </w:t>
            </w:r>
            <w:r>
              <w:t>ability</w:t>
            </w:r>
            <w:r>
              <w:rPr>
                <w:spacing w:val="-1"/>
              </w:rPr>
              <w:t xml:space="preserve"> </w:t>
            </w:r>
            <w:r>
              <w:t>to</w:t>
            </w:r>
            <w:r>
              <w:rPr>
                <w:spacing w:val="-4"/>
              </w:rPr>
              <w:t xml:space="preserve"> </w:t>
            </w:r>
            <w:r>
              <w:t>cooperate</w:t>
            </w:r>
            <w:r>
              <w:rPr>
                <w:spacing w:val="-4"/>
              </w:rPr>
              <w:t xml:space="preserve"> </w:t>
            </w:r>
            <w:r>
              <w:t>with/follow</w:t>
            </w:r>
            <w:r>
              <w:rPr>
                <w:spacing w:val="-2"/>
              </w:rPr>
              <w:t xml:space="preserve"> </w:t>
            </w:r>
            <w:r>
              <w:t>plans.</w:t>
            </w:r>
          </w:p>
        </w:tc>
        <w:tc>
          <w:tcPr>
            <w:tcW w:w="1150" w:type="dxa"/>
            <w:tcBorders>
              <w:top w:val="single" w:sz="8" w:space="0" w:color="000000"/>
              <w:left w:val="single" w:sz="8" w:space="0" w:color="000000"/>
              <w:bottom w:val="single" w:sz="8" w:space="0" w:color="000000"/>
              <w:right w:val="nil"/>
            </w:tcBorders>
          </w:tcPr>
          <w:p w14:paraId="75F1BCA3" w14:textId="77777777" w:rsidR="003620F5" w:rsidRDefault="003A5F03">
            <w:pPr>
              <w:pStyle w:val="TableParagraph"/>
              <w:numPr>
                <w:ilvl w:val="0"/>
                <w:numId w:val="94"/>
              </w:numPr>
              <w:tabs>
                <w:tab w:val="left" w:pos="593"/>
              </w:tabs>
              <w:ind w:hanging="349"/>
              <w:rPr>
                <w:b/>
              </w:rPr>
            </w:pPr>
            <w:r>
              <w:rPr>
                <w:b/>
              </w:rPr>
              <w:t>No</w:t>
            </w:r>
          </w:p>
          <w:p w14:paraId="75F1BCA4" w14:textId="77777777" w:rsidR="003620F5" w:rsidRDefault="003620F5">
            <w:pPr>
              <w:pStyle w:val="TableParagraph"/>
              <w:spacing w:before="1"/>
            </w:pPr>
          </w:p>
          <w:p w14:paraId="75F1BCA5" w14:textId="77777777" w:rsidR="003620F5" w:rsidRDefault="003A5F03">
            <w:pPr>
              <w:pStyle w:val="TableParagraph"/>
              <w:numPr>
                <w:ilvl w:val="0"/>
                <w:numId w:val="94"/>
              </w:numPr>
              <w:tabs>
                <w:tab w:val="left" w:pos="593"/>
              </w:tabs>
              <w:spacing w:line="246" w:lineRule="exact"/>
              <w:ind w:hanging="349"/>
              <w:rPr>
                <w:b/>
              </w:rPr>
            </w:pPr>
            <w:r>
              <w:rPr>
                <w:b/>
              </w:rPr>
              <w:t>Yes</w:t>
            </w:r>
          </w:p>
        </w:tc>
        <w:tc>
          <w:tcPr>
            <w:tcW w:w="1970" w:type="dxa"/>
            <w:tcBorders>
              <w:top w:val="single" w:sz="8" w:space="0" w:color="000000"/>
              <w:left w:val="nil"/>
              <w:bottom w:val="single" w:sz="8" w:space="0" w:color="000000"/>
            </w:tcBorders>
          </w:tcPr>
          <w:p w14:paraId="75F1BCA6" w14:textId="77777777" w:rsidR="003620F5" w:rsidRDefault="003A5F03">
            <w:pPr>
              <w:pStyle w:val="TableParagraph"/>
              <w:numPr>
                <w:ilvl w:val="0"/>
                <w:numId w:val="93"/>
              </w:numPr>
              <w:tabs>
                <w:tab w:val="left" w:pos="518"/>
              </w:tabs>
              <w:ind w:hanging="349"/>
              <w:rPr>
                <w:b/>
              </w:rPr>
            </w:pPr>
            <w:r>
              <w:rPr>
                <w:b/>
              </w:rPr>
              <w:t>Maybe</w:t>
            </w:r>
          </w:p>
          <w:p w14:paraId="75F1BCA7" w14:textId="77777777" w:rsidR="003620F5" w:rsidRDefault="003620F5">
            <w:pPr>
              <w:pStyle w:val="TableParagraph"/>
              <w:spacing w:before="1"/>
            </w:pPr>
          </w:p>
          <w:p w14:paraId="75F1BCA8" w14:textId="77777777" w:rsidR="003620F5" w:rsidRDefault="003A5F03">
            <w:pPr>
              <w:pStyle w:val="TableParagraph"/>
              <w:numPr>
                <w:ilvl w:val="0"/>
                <w:numId w:val="93"/>
              </w:numPr>
              <w:tabs>
                <w:tab w:val="left" w:pos="518"/>
              </w:tabs>
              <w:spacing w:line="246" w:lineRule="exact"/>
              <w:ind w:hanging="349"/>
              <w:rPr>
                <w:b/>
              </w:rPr>
            </w:pPr>
            <w:r>
              <w:rPr>
                <w:b/>
              </w:rPr>
              <w:t>Do</w:t>
            </w:r>
            <w:r>
              <w:rPr>
                <w:b/>
                <w:spacing w:val="-1"/>
              </w:rPr>
              <w:t xml:space="preserve"> </w:t>
            </w:r>
            <w:r>
              <w:rPr>
                <w:b/>
              </w:rPr>
              <w:t>not</w:t>
            </w:r>
            <w:r>
              <w:rPr>
                <w:b/>
                <w:spacing w:val="-2"/>
              </w:rPr>
              <w:t xml:space="preserve"> </w:t>
            </w:r>
            <w:r>
              <w:rPr>
                <w:b/>
              </w:rPr>
              <w:t>know</w:t>
            </w:r>
          </w:p>
        </w:tc>
      </w:tr>
      <w:tr w:rsidR="003620F5" w14:paraId="75F1BCB3" w14:textId="77777777">
        <w:trPr>
          <w:trHeight w:val="1011"/>
        </w:trPr>
        <w:tc>
          <w:tcPr>
            <w:tcW w:w="7908" w:type="dxa"/>
            <w:gridSpan w:val="5"/>
            <w:tcBorders>
              <w:top w:val="single" w:sz="8" w:space="0" w:color="000000"/>
              <w:bottom w:val="single" w:sz="8" w:space="0" w:color="000000"/>
              <w:right w:val="single" w:sz="8" w:space="0" w:color="000000"/>
            </w:tcBorders>
          </w:tcPr>
          <w:p w14:paraId="75F1BCAA" w14:textId="77777777" w:rsidR="003620F5" w:rsidRDefault="003A5F03">
            <w:pPr>
              <w:pStyle w:val="TableParagraph"/>
              <w:spacing w:line="252" w:lineRule="exact"/>
              <w:ind w:left="107"/>
              <w:rPr>
                <w:b/>
              </w:rPr>
            </w:pPr>
            <w:r>
              <w:rPr>
                <w:b/>
              </w:rPr>
              <w:t>10.</w:t>
            </w:r>
            <w:r>
              <w:rPr>
                <w:b/>
                <w:spacing w:val="58"/>
              </w:rPr>
              <w:t xml:space="preserve"> </w:t>
            </w:r>
            <w:r>
              <w:rPr>
                <w:b/>
              </w:rPr>
              <w:t>Future</w:t>
            </w:r>
            <w:r>
              <w:rPr>
                <w:b/>
                <w:spacing w:val="-3"/>
              </w:rPr>
              <w:t xml:space="preserve"> </w:t>
            </w:r>
            <w:r>
              <w:rPr>
                <w:b/>
              </w:rPr>
              <w:t>stress</w:t>
            </w:r>
            <w:r>
              <w:rPr>
                <w:b/>
                <w:spacing w:val="-2"/>
              </w:rPr>
              <w:t xml:space="preserve"> </w:t>
            </w:r>
            <w:r>
              <w:rPr>
                <w:b/>
              </w:rPr>
              <w:t>situations</w:t>
            </w:r>
          </w:p>
          <w:p w14:paraId="75F1BCAB" w14:textId="77777777" w:rsidR="003620F5" w:rsidRDefault="003A5F03">
            <w:pPr>
              <w:pStyle w:val="TableParagraph"/>
              <w:spacing w:line="252" w:lineRule="exact"/>
              <w:ind w:left="107"/>
            </w:pPr>
            <w:r>
              <w:t>Ability</w:t>
            </w:r>
            <w:r>
              <w:rPr>
                <w:spacing w:val="-2"/>
              </w:rPr>
              <w:t xml:space="preserve"> </w:t>
            </w:r>
            <w:r>
              <w:t>to</w:t>
            </w:r>
            <w:r>
              <w:rPr>
                <w:spacing w:val="-2"/>
              </w:rPr>
              <w:t xml:space="preserve"> </w:t>
            </w:r>
            <w:r>
              <w:t>cope</w:t>
            </w:r>
            <w:r>
              <w:rPr>
                <w:spacing w:val="-5"/>
              </w:rPr>
              <w:t xml:space="preserve"> </w:t>
            </w:r>
            <w:r>
              <w:t>with</w:t>
            </w:r>
            <w:r>
              <w:rPr>
                <w:spacing w:val="-4"/>
              </w:rPr>
              <w:t xml:space="preserve"> </w:t>
            </w:r>
            <w:r>
              <w:t>future</w:t>
            </w:r>
            <w:r>
              <w:rPr>
                <w:spacing w:val="-5"/>
              </w:rPr>
              <w:t xml:space="preserve"> </w:t>
            </w:r>
            <w:r>
              <w:t>stress; ability</w:t>
            </w:r>
            <w:r>
              <w:rPr>
                <w:spacing w:val="-4"/>
              </w:rPr>
              <w:t xml:space="preserve"> </w:t>
            </w:r>
            <w:r>
              <w:t>to</w:t>
            </w:r>
            <w:r>
              <w:rPr>
                <w:spacing w:val="-5"/>
              </w:rPr>
              <w:t xml:space="preserve"> </w:t>
            </w:r>
            <w:r>
              <w:t>tolerate</w:t>
            </w:r>
            <w:r>
              <w:rPr>
                <w:spacing w:val="-4"/>
              </w:rPr>
              <w:t xml:space="preserve"> </w:t>
            </w:r>
            <w:r>
              <w:t>boundaries,</w:t>
            </w:r>
            <w:r>
              <w:rPr>
                <w:spacing w:val="-1"/>
              </w:rPr>
              <w:t xml:space="preserve"> </w:t>
            </w:r>
            <w:r>
              <w:t>physical</w:t>
            </w:r>
          </w:p>
          <w:p w14:paraId="75F1BCAC" w14:textId="77777777" w:rsidR="003620F5" w:rsidRDefault="003A5F03">
            <w:pPr>
              <w:pStyle w:val="TableParagraph"/>
              <w:spacing w:line="252" w:lineRule="exact"/>
              <w:ind w:left="107" w:right="89"/>
            </w:pPr>
            <w:r>
              <w:t>proximity to possible victims of violence, substance use, homelessness, violent</w:t>
            </w:r>
            <w:r>
              <w:rPr>
                <w:spacing w:val="-59"/>
              </w:rPr>
              <w:t xml:space="preserve"> </w:t>
            </w:r>
            <w:r>
              <w:t>environment,</w:t>
            </w:r>
            <w:r>
              <w:rPr>
                <w:spacing w:val="-1"/>
              </w:rPr>
              <w:t xml:space="preserve"> </w:t>
            </w:r>
            <w:r>
              <w:t>easy</w:t>
            </w:r>
            <w:r>
              <w:rPr>
                <w:spacing w:val="1"/>
              </w:rPr>
              <w:t xml:space="preserve"> </w:t>
            </w:r>
            <w:r>
              <w:t>access</w:t>
            </w:r>
            <w:r>
              <w:rPr>
                <w:spacing w:val="1"/>
              </w:rPr>
              <w:t xml:space="preserve"> </w:t>
            </w:r>
            <w:r>
              <w:t>to</w:t>
            </w:r>
            <w:r>
              <w:rPr>
                <w:spacing w:val="-3"/>
              </w:rPr>
              <w:t xml:space="preserve"> </w:t>
            </w:r>
            <w:r>
              <w:t>weapons, other.</w:t>
            </w:r>
          </w:p>
        </w:tc>
        <w:tc>
          <w:tcPr>
            <w:tcW w:w="1150" w:type="dxa"/>
            <w:tcBorders>
              <w:top w:val="single" w:sz="8" w:space="0" w:color="000000"/>
              <w:left w:val="single" w:sz="8" w:space="0" w:color="000000"/>
              <w:bottom w:val="single" w:sz="8" w:space="0" w:color="000000"/>
              <w:right w:val="nil"/>
            </w:tcBorders>
          </w:tcPr>
          <w:p w14:paraId="75F1BCAD" w14:textId="77777777" w:rsidR="003620F5" w:rsidRDefault="003A5F03">
            <w:pPr>
              <w:pStyle w:val="TableParagraph"/>
              <w:numPr>
                <w:ilvl w:val="0"/>
                <w:numId w:val="92"/>
              </w:numPr>
              <w:tabs>
                <w:tab w:val="left" w:pos="593"/>
              </w:tabs>
              <w:spacing w:before="112"/>
              <w:ind w:hanging="349"/>
              <w:rPr>
                <w:b/>
              </w:rPr>
            </w:pPr>
            <w:r>
              <w:rPr>
                <w:b/>
              </w:rPr>
              <w:t>No</w:t>
            </w:r>
          </w:p>
          <w:p w14:paraId="75F1BCAE" w14:textId="77777777" w:rsidR="003620F5" w:rsidRDefault="003620F5">
            <w:pPr>
              <w:pStyle w:val="TableParagraph"/>
              <w:spacing w:before="11"/>
              <w:rPr>
                <w:sz w:val="21"/>
              </w:rPr>
            </w:pPr>
          </w:p>
          <w:p w14:paraId="75F1BCAF" w14:textId="77777777" w:rsidR="003620F5" w:rsidRDefault="003A5F03">
            <w:pPr>
              <w:pStyle w:val="TableParagraph"/>
              <w:numPr>
                <w:ilvl w:val="0"/>
                <w:numId w:val="92"/>
              </w:numPr>
              <w:tabs>
                <w:tab w:val="left" w:pos="593"/>
              </w:tabs>
              <w:ind w:hanging="349"/>
              <w:rPr>
                <w:b/>
              </w:rPr>
            </w:pPr>
            <w:r>
              <w:rPr>
                <w:b/>
              </w:rPr>
              <w:t>Yes</w:t>
            </w:r>
          </w:p>
        </w:tc>
        <w:tc>
          <w:tcPr>
            <w:tcW w:w="1970" w:type="dxa"/>
            <w:tcBorders>
              <w:top w:val="single" w:sz="8" w:space="0" w:color="000000"/>
              <w:left w:val="nil"/>
              <w:bottom w:val="single" w:sz="8" w:space="0" w:color="000000"/>
            </w:tcBorders>
          </w:tcPr>
          <w:p w14:paraId="75F1BCB0" w14:textId="77777777" w:rsidR="003620F5" w:rsidRDefault="003A5F03">
            <w:pPr>
              <w:pStyle w:val="TableParagraph"/>
              <w:numPr>
                <w:ilvl w:val="0"/>
                <w:numId w:val="91"/>
              </w:numPr>
              <w:tabs>
                <w:tab w:val="left" w:pos="518"/>
              </w:tabs>
              <w:spacing w:before="112"/>
              <w:ind w:hanging="349"/>
              <w:rPr>
                <w:b/>
              </w:rPr>
            </w:pPr>
            <w:r>
              <w:rPr>
                <w:b/>
              </w:rPr>
              <w:t>Maybe</w:t>
            </w:r>
          </w:p>
          <w:p w14:paraId="75F1BCB1" w14:textId="77777777" w:rsidR="003620F5" w:rsidRDefault="003620F5">
            <w:pPr>
              <w:pStyle w:val="TableParagraph"/>
              <w:spacing w:before="11"/>
              <w:rPr>
                <w:sz w:val="21"/>
              </w:rPr>
            </w:pPr>
          </w:p>
          <w:p w14:paraId="75F1BCB2" w14:textId="77777777" w:rsidR="003620F5" w:rsidRDefault="003A5F03">
            <w:pPr>
              <w:pStyle w:val="TableParagraph"/>
              <w:numPr>
                <w:ilvl w:val="0"/>
                <w:numId w:val="91"/>
              </w:numPr>
              <w:tabs>
                <w:tab w:val="left" w:pos="518"/>
              </w:tabs>
              <w:ind w:hanging="349"/>
              <w:rPr>
                <w:b/>
              </w:rPr>
            </w:pPr>
            <w:r>
              <w:rPr>
                <w:b/>
              </w:rPr>
              <w:t>Do</w:t>
            </w:r>
            <w:r>
              <w:rPr>
                <w:b/>
                <w:spacing w:val="-2"/>
              </w:rPr>
              <w:t xml:space="preserve"> </w:t>
            </w:r>
            <w:r>
              <w:rPr>
                <w:b/>
              </w:rPr>
              <w:t>not</w:t>
            </w:r>
            <w:r>
              <w:rPr>
                <w:b/>
                <w:spacing w:val="-2"/>
              </w:rPr>
              <w:t xml:space="preserve"> </w:t>
            </w:r>
            <w:r>
              <w:rPr>
                <w:b/>
              </w:rPr>
              <w:t>know</w:t>
            </w:r>
          </w:p>
        </w:tc>
      </w:tr>
    </w:tbl>
    <w:p w14:paraId="75F1BCB4" w14:textId="77777777" w:rsidR="003620F5" w:rsidRDefault="003C0AA9">
      <w:pPr>
        <w:rPr>
          <w:sz w:val="2"/>
          <w:szCs w:val="2"/>
        </w:rPr>
      </w:pPr>
      <w:r>
        <w:pict w14:anchorId="75F1F020">
          <v:rect id="docshape483" o:spid="_x0000_s3158" style="position:absolute;margin-left:342pt;margin-top:135pt;width:228pt;height:.95pt;z-index:-43405312;mso-position-horizontal-relative:page;mso-position-vertical-relative:page" fillcolor="black" stroked="f">
            <w10:wrap anchorx="page" anchory="page"/>
          </v:rect>
        </w:pict>
      </w:r>
    </w:p>
    <w:p w14:paraId="75F1BCB5" w14:textId="77777777" w:rsidR="003620F5" w:rsidRDefault="003620F5">
      <w:pPr>
        <w:rPr>
          <w:sz w:val="2"/>
          <w:szCs w:val="2"/>
        </w:rPr>
        <w:sectPr w:rsidR="003620F5">
          <w:pgSz w:w="12240" w:h="15840"/>
          <w:pgMar w:top="360" w:right="120" w:bottom="420" w:left="220" w:header="0" w:footer="235" w:gutter="0"/>
          <w:cols w:space="720"/>
        </w:sectPr>
      </w:pPr>
    </w:p>
    <w:tbl>
      <w:tblPr>
        <w:tblW w:w="0" w:type="auto"/>
        <w:tblInd w:w="3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38"/>
      </w:tblGrid>
      <w:tr w:rsidR="003620F5" w14:paraId="75F1BCC1" w14:textId="77777777">
        <w:trPr>
          <w:trHeight w:val="14120"/>
        </w:trPr>
        <w:tc>
          <w:tcPr>
            <w:tcW w:w="11038" w:type="dxa"/>
          </w:tcPr>
          <w:p w14:paraId="75F1BCB6" w14:textId="77777777" w:rsidR="003620F5" w:rsidRDefault="003620F5">
            <w:pPr>
              <w:pStyle w:val="TableParagraph"/>
              <w:spacing w:before="8"/>
              <w:rPr>
                <w:sz w:val="47"/>
              </w:rPr>
            </w:pPr>
          </w:p>
          <w:p w14:paraId="75F1BCB7" w14:textId="77777777" w:rsidR="003620F5" w:rsidRDefault="003A5F03">
            <w:pPr>
              <w:pStyle w:val="TableParagraph"/>
              <w:ind w:left="1428" w:right="1317"/>
              <w:jc w:val="center"/>
              <w:rPr>
                <w:b/>
                <w:sz w:val="32"/>
              </w:rPr>
            </w:pPr>
            <w:r>
              <w:rPr>
                <w:b/>
                <w:sz w:val="32"/>
              </w:rPr>
              <w:t>Suicide</w:t>
            </w:r>
            <w:r>
              <w:rPr>
                <w:b/>
                <w:spacing w:val="-4"/>
                <w:sz w:val="32"/>
              </w:rPr>
              <w:t xml:space="preserve"> </w:t>
            </w:r>
            <w:r>
              <w:rPr>
                <w:b/>
                <w:sz w:val="32"/>
              </w:rPr>
              <w:t>Risk</w:t>
            </w:r>
            <w:r>
              <w:rPr>
                <w:b/>
                <w:spacing w:val="-6"/>
                <w:sz w:val="32"/>
              </w:rPr>
              <w:t xml:space="preserve"> </w:t>
            </w:r>
            <w:r>
              <w:rPr>
                <w:b/>
                <w:sz w:val="32"/>
              </w:rPr>
              <w:t>Assessment</w:t>
            </w:r>
            <w:r>
              <w:rPr>
                <w:b/>
                <w:spacing w:val="-3"/>
                <w:sz w:val="32"/>
              </w:rPr>
              <w:t xml:space="preserve"> </w:t>
            </w:r>
            <w:r>
              <w:rPr>
                <w:b/>
                <w:sz w:val="32"/>
              </w:rPr>
              <w:t>for</w:t>
            </w:r>
            <w:r>
              <w:rPr>
                <w:b/>
                <w:spacing w:val="-5"/>
                <w:sz w:val="32"/>
              </w:rPr>
              <w:t xml:space="preserve"> </w:t>
            </w:r>
            <w:r>
              <w:rPr>
                <w:b/>
                <w:sz w:val="32"/>
              </w:rPr>
              <w:t>Certified</w:t>
            </w:r>
            <w:r>
              <w:rPr>
                <w:b/>
                <w:spacing w:val="-6"/>
                <w:sz w:val="32"/>
              </w:rPr>
              <w:t xml:space="preserve"> </w:t>
            </w:r>
            <w:r>
              <w:rPr>
                <w:b/>
                <w:sz w:val="32"/>
              </w:rPr>
              <w:t>Holding</w:t>
            </w:r>
            <w:r>
              <w:rPr>
                <w:b/>
                <w:spacing w:val="-4"/>
                <w:sz w:val="32"/>
              </w:rPr>
              <w:t xml:space="preserve"> </w:t>
            </w:r>
            <w:r>
              <w:rPr>
                <w:b/>
                <w:sz w:val="32"/>
              </w:rPr>
              <w:t>Facility</w:t>
            </w:r>
          </w:p>
          <w:p w14:paraId="75F1BCB8" w14:textId="77777777" w:rsidR="003620F5" w:rsidRDefault="003620F5">
            <w:pPr>
              <w:pStyle w:val="TableParagraph"/>
              <w:spacing w:before="7"/>
              <w:rPr>
                <w:sz w:val="36"/>
              </w:rPr>
            </w:pPr>
          </w:p>
          <w:p w14:paraId="75F1BCB9" w14:textId="77777777" w:rsidR="003620F5" w:rsidRDefault="003A5F03">
            <w:pPr>
              <w:pStyle w:val="TableParagraph"/>
              <w:ind w:left="613"/>
              <w:rPr>
                <w:b/>
                <w:sz w:val="28"/>
              </w:rPr>
            </w:pPr>
            <w:r>
              <w:rPr>
                <w:b/>
                <w:sz w:val="28"/>
              </w:rPr>
              <w:t>Purpose</w:t>
            </w:r>
          </w:p>
          <w:p w14:paraId="75F1BCBA" w14:textId="77777777" w:rsidR="003620F5" w:rsidRDefault="003A5F03">
            <w:pPr>
              <w:pStyle w:val="TableParagraph"/>
              <w:spacing w:before="1"/>
              <w:ind w:left="613" w:right="663"/>
              <w:rPr>
                <w:sz w:val="24"/>
              </w:rPr>
            </w:pPr>
            <w:r>
              <w:rPr>
                <w:sz w:val="24"/>
              </w:rPr>
              <w:t>A DMH approved Suicide Risk Assessment must be conducted on each person who is</w:t>
            </w:r>
            <w:r>
              <w:rPr>
                <w:spacing w:val="1"/>
                <w:sz w:val="24"/>
              </w:rPr>
              <w:t xml:space="preserve"> </w:t>
            </w:r>
            <w:r>
              <w:rPr>
                <w:sz w:val="24"/>
              </w:rPr>
              <w:t>being housed in a DMH Certified Holding Facility.</w:t>
            </w:r>
            <w:r>
              <w:rPr>
                <w:spacing w:val="1"/>
                <w:sz w:val="24"/>
              </w:rPr>
              <w:t xml:space="preserve"> </w:t>
            </w:r>
            <w:r>
              <w:rPr>
                <w:sz w:val="24"/>
              </w:rPr>
              <w:t>The results of the Suicide Risk</w:t>
            </w:r>
            <w:r>
              <w:rPr>
                <w:spacing w:val="1"/>
                <w:sz w:val="24"/>
              </w:rPr>
              <w:t xml:space="preserve"> </w:t>
            </w:r>
            <w:r>
              <w:rPr>
                <w:sz w:val="24"/>
              </w:rPr>
              <w:t>Assessment</w:t>
            </w:r>
            <w:r>
              <w:rPr>
                <w:spacing w:val="-4"/>
                <w:sz w:val="24"/>
              </w:rPr>
              <w:t xml:space="preserve"> </w:t>
            </w:r>
            <w:r>
              <w:rPr>
                <w:sz w:val="24"/>
              </w:rPr>
              <w:t>will</w:t>
            </w:r>
            <w:r>
              <w:rPr>
                <w:spacing w:val="-2"/>
                <w:sz w:val="24"/>
              </w:rPr>
              <w:t xml:space="preserve"> </w:t>
            </w:r>
            <w:r>
              <w:rPr>
                <w:sz w:val="24"/>
              </w:rPr>
              <w:t>determine</w:t>
            </w:r>
            <w:r>
              <w:rPr>
                <w:spacing w:val="-1"/>
                <w:sz w:val="24"/>
              </w:rPr>
              <w:t xml:space="preserve"> </w:t>
            </w:r>
            <w:r>
              <w:rPr>
                <w:sz w:val="24"/>
              </w:rPr>
              <w:t>if</w:t>
            </w:r>
            <w:r>
              <w:rPr>
                <w:spacing w:val="-4"/>
                <w:sz w:val="24"/>
              </w:rPr>
              <w:t xml:space="preserve"> </w:t>
            </w:r>
            <w:r>
              <w:rPr>
                <w:sz w:val="24"/>
              </w:rPr>
              <w:t>a</w:t>
            </w:r>
            <w:r>
              <w:rPr>
                <w:spacing w:val="-1"/>
                <w:sz w:val="24"/>
              </w:rPr>
              <w:t xml:space="preserve"> </w:t>
            </w:r>
            <w:r>
              <w:rPr>
                <w:sz w:val="24"/>
              </w:rPr>
              <w:t>follow-up</w:t>
            </w:r>
            <w:r>
              <w:rPr>
                <w:spacing w:val="-3"/>
                <w:sz w:val="24"/>
              </w:rPr>
              <w:t xml:space="preserve"> </w:t>
            </w:r>
            <w:r>
              <w:rPr>
                <w:sz w:val="24"/>
              </w:rPr>
              <w:t>assessment</w:t>
            </w:r>
            <w:r>
              <w:rPr>
                <w:spacing w:val="-4"/>
                <w:sz w:val="24"/>
              </w:rPr>
              <w:t xml:space="preserve"> </w:t>
            </w:r>
            <w:r>
              <w:rPr>
                <w:sz w:val="24"/>
              </w:rPr>
              <w:t>by</w:t>
            </w:r>
            <w:r>
              <w:rPr>
                <w:spacing w:val="-2"/>
                <w:sz w:val="24"/>
              </w:rPr>
              <w:t xml:space="preserve"> </w:t>
            </w:r>
            <w:r>
              <w:rPr>
                <w:sz w:val="24"/>
              </w:rPr>
              <w:t>a</w:t>
            </w:r>
            <w:r>
              <w:rPr>
                <w:spacing w:val="-3"/>
                <w:sz w:val="24"/>
              </w:rPr>
              <w:t xml:space="preserve"> </w:t>
            </w:r>
            <w:r>
              <w:rPr>
                <w:sz w:val="24"/>
              </w:rPr>
              <w:t>nurse</w:t>
            </w:r>
            <w:r>
              <w:rPr>
                <w:spacing w:val="-3"/>
                <w:sz w:val="24"/>
              </w:rPr>
              <w:t xml:space="preserve"> </w:t>
            </w:r>
            <w:r>
              <w:rPr>
                <w:sz w:val="24"/>
              </w:rPr>
              <w:t>or</w:t>
            </w:r>
            <w:r>
              <w:rPr>
                <w:spacing w:val="-5"/>
                <w:sz w:val="24"/>
              </w:rPr>
              <w:t xml:space="preserve"> </w:t>
            </w:r>
            <w:r>
              <w:rPr>
                <w:sz w:val="24"/>
              </w:rPr>
              <w:t>physician</w:t>
            </w:r>
            <w:r>
              <w:rPr>
                <w:spacing w:val="-1"/>
                <w:sz w:val="24"/>
              </w:rPr>
              <w:t xml:space="preserve"> </w:t>
            </w:r>
            <w:r>
              <w:rPr>
                <w:sz w:val="24"/>
              </w:rPr>
              <w:t>is</w:t>
            </w:r>
            <w:r>
              <w:rPr>
                <w:spacing w:val="-4"/>
                <w:sz w:val="24"/>
              </w:rPr>
              <w:t xml:space="preserve"> </w:t>
            </w:r>
            <w:r>
              <w:rPr>
                <w:sz w:val="24"/>
              </w:rPr>
              <w:t>needed</w:t>
            </w:r>
            <w:r>
              <w:rPr>
                <w:spacing w:val="-1"/>
                <w:sz w:val="24"/>
              </w:rPr>
              <w:t xml:space="preserve"> </w:t>
            </w:r>
            <w:r>
              <w:rPr>
                <w:sz w:val="24"/>
              </w:rPr>
              <w:t>or</w:t>
            </w:r>
            <w:r>
              <w:rPr>
                <w:spacing w:val="-5"/>
                <w:sz w:val="24"/>
              </w:rPr>
              <w:t xml:space="preserve"> </w:t>
            </w:r>
            <w:r>
              <w:rPr>
                <w:sz w:val="24"/>
              </w:rPr>
              <w:t>if</w:t>
            </w:r>
            <w:r>
              <w:rPr>
                <w:spacing w:val="-64"/>
                <w:sz w:val="24"/>
              </w:rPr>
              <w:t xml:space="preserve"> </w:t>
            </w:r>
            <w:r>
              <w:rPr>
                <w:sz w:val="24"/>
              </w:rPr>
              <w:t>immediate suicide</w:t>
            </w:r>
            <w:r>
              <w:rPr>
                <w:spacing w:val="1"/>
                <w:sz w:val="24"/>
              </w:rPr>
              <w:t xml:space="preserve"> </w:t>
            </w:r>
            <w:r>
              <w:rPr>
                <w:sz w:val="24"/>
              </w:rPr>
              <w:t>prevention actions</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instituted.</w:t>
            </w:r>
          </w:p>
          <w:p w14:paraId="75F1BCBB" w14:textId="77777777" w:rsidR="003620F5" w:rsidRDefault="003620F5">
            <w:pPr>
              <w:pStyle w:val="TableParagraph"/>
              <w:spacing w:before="10"/>
              <w:rPr>
                <w:sz w:val="23"/>
              </w:rPr>
            </w:pPr>
          </w:p>
          <w:p w14:paraId="75F1BCBC" w14:textId="77777777" w:rsidR="003620F5" w:rsidRDefault="003A5F03">
            <w:pPr>
              <w:pStyle w:val="TableParagraph"/>
              <w:ind w:left="613"/>
              <w:rPr>
                <w:b/>
                <w:sz w:val="28"/>
              </w:rPr>
            </w:pPr>
            <w:r>
              <w:rPr>
                <w:b/>
                <w:sz w:val="28"/>
              </w:rPr>
              <w:t>Timeline</w:t>
            </w:r>
          </w:p>
          <w:p w14:paraId="75F1BCBD" w14:textId="77777777" w:rsidR="003620F5" w:rsidRDefault="003A5F03">
            <w:pPr>
              <w:pStyle w:val="TableParagraph"/>
              <w:spacing w:before="1"/>
              <w:ind w:left="613" w:right="770"/>
              <w:rPr>
                <w:sz w:val="24"/>
              </w:rPr>
            </w:pPr>
            <w:r>
              <w:rPr>
                <w:sz w:val="24"/>
              </w:rPr>
              <w:t>The Suicide Risk Assessment must be conducted immediately upon arrival of an individual</w:t>
            </w:r>
            <w:r>
              <w:rPr>
                <w:spacing w:val="-64"/>
                <w:sz w:val="24"/>
              </w:rPr>
              <w:t xml:space="preserve"> </w:t>
            </w:r>
            <w:r>
              <w:rPr>
                <w:sz w:val="24"/>
              </w:rPr>
              <w:t>at the</w:t>
            </w:r>
            <w:r>
              <w:rPr>
                <w:spacing w:val="1"/>
                <w:sz w:val="24"/>
              </w:rPr>
              <w:t xml:space="preserve"> </w:t>
            </w:r>
            <w:r>
              <w:rPr>
                <w:sz w:val="24"/>
              </w:rPr>
              <w:t>Holding</w:t>
            </w:r>
            <w:r>
              <w:rPr>
                <w:spacing w:val="1"/>
                <w:sz w:val="24"/>
              </w:rPr>
              <w:t xml:space="preserve"> </w:t>
            </w:r>
            <w:r>
              <w:rPr>
                <w:sz w:val="24"/>
              </w:rPr>
              <w:t>Facility.</w:t>
            </w:r>
          </w:p>
          <w:p w14:paraId="75F1BCBE" w14:textId="77777777" w:rsidR="003620F5" w:rsidRDefault="003620F5">
            <w:pPr>
              <w:pStyle w:val="TableParagraph"/>
              <w:spacing w:before="10"/>
              <w:rPr>
                <w:sz w:val="23"/>
              </w:rPr>
            </w:pPr>
          </w:p>
          <w:p w14:paraId="75F1BCBF" w14:textId="77777777" w:rsidR="003620F5" w:rsidRDefault="003A5F03">
            <w:pPr>
              <w:pStyle w:val="TableParagraph"/>
              <w:ind w:left="613"/>
              <w:rPr>
                <w:b/>
                <w:sz w:val="28"/>
              </w:rPr>
            </w:pPr>
            <w:r>
              <w:rPr>
                <w:b/>
                <w:sz w:val="28"/>
              </w:rPr>
              <w:t>Signature/Credentials</w:t>
            </w:r>
          </w:p>
          <w:p w14:paraId="75F1BCC0" w14:textId="77777777" w:rsidR="003620F5" w:rsidRDefault="003A5F03">
            <w:pPr>
              <w:pStyle w:val="TableParagraph"/>
              <w:spacing w:before="1"/>
              <w:ind w:left="613" w:right="956"/>
              <w:rPr>
                <w:sz w:val="24"/>
              </w:rPr>
            </w:pPr>
            <w:r>
              <w:rPr>
                <w:sz w:val="24"/>
              </w:rPr>
              <w:t>The Suicide Risk Assessment must be conducted by the designated Screening Officer of</w:t>
            </w:r>
            <w:r>
              <w:rPr>
                <w:spacing w:val="-64"/>
                <w:sz w:val="24"/>
              </w:rPr>
              <w:t xml:space="preserve"> </w:t>
            </w:r>
            <w:r>
              <w:rPr>
                <w:sz w:val="24"/>
              </w:rPr>
              <w:t>the Holding</w:t>
            </w:r>
            <w:r>
              <w:rPr>
                <w:spacing w:val="1"/>
                <w:sz w:val="24"/>
              </w:rPr>
              <w:t xml:space="preserve"> </w:t>
            </w:r>
            <w:r>
              <w:rPr>
                <w:sz w:val="24"/>
              </w:rPr>
              <w:t>Facility.</w:t>
            </w:r>
          </w:p>
        </w:tc>
      </w:tr>
    </w:tbl>
    <w:p w14:paraId="75F1BCC2" w14:textId="77777777" w:rsidR="003620F5" w:rsidRDefault="003C0AA9">
      <w:pPr>
        <w:rPr>
          <w:sz w:val="2"/>
          <w:szCs w:val="2"/>
        </w:rPr>
      </w:pPr>
      <w:r>
        <w:pict w14:anchorId="75F1F021">
          <v:shape id="docshape484" o:spid="_x0000_s3157" style="position:absolute;margin-left:62.4pt;margin-top:49.55pt;width:487.45pt;height:37.35pt;z-index:-43404800;mso-position-horizontal-relative:page;mso-position-vertical-relative:page" coordorigin="1248,991" coordsize="9749,747" o:spt="100" adj="0,,0" path="m1277,991r-29,l1248,991r,29l1248,1022r,687l1248,1738r29,l1277,1709r,-687l1277,1020r,-29l1277,991xm10997,991r-29,l1277,991r,29l10968,1020r,2l10968,1709r-9691,l1277,1738r9691,l10997,1738r,-29l10997,1022r,-2l10997,991r,xe" fillcolor="black" stroked="f">
            <v:stroke joinstyle="round"/>
            <v:formulas/>
            <v:path arrowok="t" o:connecttype="segments"/>
            <w10:wrap anchorx="page" anchory="page"/>
          </v:shape>
        </w:pict>
      </w:r>
    </w:p>
    <w:p w14:paraId="75F1BCC3" w14:textId="77777777" w:rsidR="003620F5" w:rsidRDefault="003620F5">
      <w:pPr>
        <w:rPr>
          <w:sz w:val="2"/>
          <w:szCs w:val="2"/>
        </w:rPr>
        <w:sectPr w:rsidR="003620F5">
          <w:type w:val="continuous"/>
          <w:pgSz w:w="12240" w:h="15840"/>
          <w:pgMar w:top="600" w:right="120" w:bottom="783" w:left="220" w:header="0" w:footer="235" w:gutter="0"/>
          <w:cols w:space="720"/>
        </w:sectPr>
      </w:pPr>
    </w:p>
    <w:tbl>
      <w:tblPr>
        <w:tblW w:w="0" w:type="auto"/>
        <w:tblInd w:w="4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68"/>
        <w:gridCol w:w="600"/>
        <w:gridCol w:w="480"/>
        <w:gridCol w:w="240"/>
        <w:gridCol w:w="727"/>
        <w:gridCol w:w="713"/>
        <w:gridCol w:w="4560"/>
        <w:gridCol w:w="240"/>
      </w:tblGrid>
      <w:tr w:rsidR="003620F5" w14:paraId="75F1BCC8" w14:textId="77777777">
        <w:trPr>
          <w:trHeight w:val="552"/>
        </w:trPr>
        <w:tc>
          <w:tcPr>
            <w:tcW w:w="4068" w:type="dxa"/>
            <w:gridSpan w:val="2"/>
            <w:vMerge w:val="restart"/>
            <w:tcBorders>
              <w:bottom w:val="single" w:sz="8" w:space="0" w:color="000000"/>
              <w:right w:val="single" w:sz="8" w:space="0" w:color="000000"/>
            </w:tcBorders>
          </w:tcPr>
          <w:p w14:paraId="75F1BCC4" w14:textId="77777777" w:rsidR="003620F5" w:rsidRDefault="003A5F03">
            <w:pPr>
              <w:pStyle w:val="TableParagraph"/>
              <w:spacing w:before="246"/>
              <w:ind w:left="421" w:right="390" w:firstLine="2"/>
              <w:jc w:val="center"/>
              <w:rPr>
                <w:b/>
                <w:sz w:val="40"/>
              </w:rPr>
            </w:pPr>
            <w:bookmarkStart w:id="72" w:name="2022_Suicide_Risk_Assessment_for_Certifi"/>
            <w:bookmarkEnd w:id="72"/>
            <w:r>
              <w:rPr>
                <w:b/>
                <w:sz w:val="40"/>
              </w:rPr>
              <w:lastRenderedPageBreak/>
              <w:t>Suicide Risk</w:t>
            </w:r>
            <w:r>
              <w:rPr>
                <w:b/>
                <w:spacing w:val="1"/>
                <w:sz w:val="40"/>
              </w:rPr>
              <w:t xml:space="preserve"> </w:t>
            </w:r>
            <w:r>
              <w:rPr>
                <w:b/>
                <w:sz w:val="40"/>
              </w:rPr>
              <w:t>Assessment for</w:t>
            </w:r>
            <w:r>
              <w:rPr>
                <w:b/>
                <w:spacing w:val="1"/>
                <w:sz w:val="40"/>
              </w:rPr>
              <w:t xml:space="preserve"> </w:t>
            </w:r>
            <w:r>
              <w:rPr>
                <w:b/>
                <w:sz w:val="40"/>
              </w:rPr>
              <w:t>Certified Holding</w:t>
            </w:r>
            <w:r>
              <w:rPr>
                <w:b/>
                <w:spacing w:val="-109"/>
                <w:sz w:val="40"/>
              </w:rPr>
              <w:t xml:space="preserve"> </w:t>
            </w:r>
            <w:r>
              <w:rPr>
                <w:b/>
                <w:sz w:val="40"/>
              </w:rPr>
              <w:t>Facility</w:t>
            </w:r>
          </w:p>
        </w:tc>
        <w:tc>
          <w:tcPr>
            <w:tcW w:w="2160" w:type="dxa"/>
            <w:gridSpan w:val="4"/>
            <w:tcBorders>
              <w:left w:val="single" w:sz="8" w:space="0" w:color="000000"/>
              <w:bottom w:val="nil"/>
              <w:right w:val="nil"/>
            </w:tcBorders>
          </w:tcPr>
          <w:p w14:paraId="75F1BCC5" w14:textId="77777777" w:rsidR="003620F5" w:rsidRDefault="003A5F03">
            <w:pPr>
              <w:pStyle w:val="TableParagraph"/>
              <w:spacing w:before="198"/>
              <w:ind w:left="294"/>
              <w:rPr>
                <w:b/>
              </w:rPr>
            </w:pPr>
            <w:r>
              <w:rPr>
                <w:b/>
              </w:rPr>
              <w:t>Detainee’s</w:t>
            </w:r>
            <w:r>
              <w:rPr>
                <w:b/>
                <w:spacing w:val="-4"/>
              </w:rPr>
              <w:t xml:space="preserve"> </w:t>
            </w:r>
            <w:r>
              <w:rPr>
                <w:b/>
              </w:rPr>
              <w:t>Name</w:t>
            </w:r>
          </w:p>
        </w:tc>
        <w:tc>
          <w:tcPr>
            <w:tcW w:w="4560" w:type="dxa"/>
            <w:tcBorders>
              <w:left w:val="nil"/>
              <w:bottom w:val="nil"/>
              <w:right w:val="nil"/>
            </w:tcBorders>
          </w:tcPr>
          <w:p w14:paraId="75F1BCC6" w14:textId="77777777" w:rsidR="003620F5" w:rsidRDefault="003A5F03">
            <w:pPr>
              <w:pStyle w:val="TableParagraph"/>
              <w:tabs>
                <w:tab w:val="left" w:pos="4559"/>
              </w:tabs>
              <w:spacing w:before="198"/>
              <w:ind w:right="-15"/>
              <w:jc w:val="right"/>
              <w:rPr>
                <w:b/>
              </w:rPr>
            </w:pPr>
            <w:r>
              <w:rPr>
                <w:b/>
                <w:u w:val="single"/>
              </w:rPr>
              <w:t xml:space="preserve"> </w:t>
            </w:r>
            <w:r>
              <w:rPr>
                <w:b/>
                <w:u w:val="single"/>
              </w:rPr>
              <w:tab/>
            </w:r>
          </w:p>
        </w:tc>
        <w:tc>
          <w:tcPr>
            <w:tcW w:w="240" w:type="dxa"/>
            <w:vMerge w:val="restart"/>
            <w:tcBorders>
              <w:left w:val="nil"/>
              <w:bottom w:val="single" w:sz="8" w:space="0" w:color="000000"/>
            </w:tcBorders>
          </w:tcPr>
          <w:p w14:paraId="75F1BCC7" w14:textId="77777777" w:rsidR="003620F5" w:rsidRDefault="003620F5">
            <w:pPr>
              <w:pStyle w:val="TableParagraph"/>
              <w:rPr>
                <w:rFonts w:ascii="Times New Roman"/>
              </w:rPr>
            </w:pPr>
          </w:p>
        </w:tc>
      </w:tr>
      <w:tr w:rsidR="003620F5" w14:paraId="75F1BCCF" w14:textId="77777777">
        <w:trPr>
          <w:trHeight w:val="449"/>
        </w:trPr>
        <w:tc>
          <w:tcPr>
            <w:tcW w:w="4068" w:type="dxa"/>
            <w:gridSpan w:val="2"/>
            <w:vMerge/>
            <w:tcBorders>
              <w:top w:val="nil"/>
              <w:bottom w:val="single" w:sz="8" w:space="0" w:color="000000"/>
              <w:right w:val="single" w:sz="8" w:space="0" w:color="000000"/>
            </w:tcBorders>
          </w:tcPr>
          <w:p w14:paraId="75F1BCC9" w14:textId="77777777" w:rsidR="003620F5" w:rsidRDefault="003620F5">
            <w:pPr>
              <w:rPr>
                <w:sz w:val="2"/>
                <w:szCs w:val="2"/>
              </w:rPr>
            </w:pPr>
          </w:p>
        </w:tc>
        <w:tc>
          <w:tcPr>
            <w:tcW w:w="480" w:type="dxa"/>
            <w:tcBorders>
              <w:top w:val="nil"/>
              <w:left w:val="single" w:sz="8" w:space="0" w:color="000000"/>
              <w:bottom w:val="nil"/>
              <w:right w:val="nil"/>
            </w:tcBorders>
          </w:tcPr>
          <w:p w14:paraId="75F1BCCA" w14:textId="77777777" w:rsidR="003620F5" w:rsidRDefault="003620F5">
            <w:pPr>
              <w:pStyle w:val="TableParagraph"/>
              <w:rPr>
                <w:rFonts w:ascii="Times New Roman"/>
              </w:rPr>
            </w:pPr>
          </w:p>
        </w:tc>
        <w:tc>
          <w:tcPr>
            <w:tcW w:w="240" w:type="dxa"/>
            <w:tcBorders>
              <w:top w:val="nil"/>
              <w:left w:val="nil"/>
              <w:bottom w:val="nil"/>
              <w:right w:val="nil"/>
            </w:tcBorders>
          </w:tcPr>
          <w:p w14:paraId="75F1BCCB" w14:textId="77777777" w:rsidR="003620F5" w:rsidRDefault="003620F5">
            <w:pPr>
              <w:pStyle w:val="TableParagraph"/>
              <w:rPr>
                <w:rFonts w:ascii="Times New Roman"/>
              </w:rPr>
            </w:pPr>
          </w:p>
        </w:tc>
        <w:tc>
          <w:tcPr>
            <w:tcW w:w="1440" w:type="dxa"/>
            <w:gridSpan w:val="2"/>
            <w:tcBorders>
              <w:top w:val="nil"/>
              <w:left w:val="nil"/>
              <w:bottom w:val="nil"/>
              <w:right w:val="nil"/>
            </w:tcBorders>
          </w:tcPr>
          <w:p w14:paraId="75F1BCCC" w14:textId="77777777" w:rsidR="003620F5" w:rsidRDefault="003A5F03">
            <w:pPr>
              <w:pStyle w:val="TableParagraph"/>
              <w:spacing w:before="94"/>
              <w:ind w:left="26"/>
              <w:rPr>
                <w:b/>
              </w:rPr>
            </w:pPr>
            <w:r>
              <w:rPr>
                <w:b/>
              </w:rPr>
              <w:t>Date</w:t>
            </w:r>
            <w:r>
              <w:rPr>
                <w:b/>
                <w:spacing w:val="-1"/>
              </w:rPr>
              <w:t xml:space="preserve"> </w:t>
            </w:r>
            <w:r>
              <w:rPr>
                <w:b/>
              </w:rPr>
              <w:t>of</w:t>
            </w:r>
            <w:r>
              <w:rPr>
                <w:b/>
                <w:spacing w:val="-2"/>
              </w:rPr>
              <w:t xml:space="preserve"> </w:t>
            </w:r>
            <w:r>
              <w:rPr>
                <w:b/>
              </w:rPr>
              <w:t>Birth</w:t>
            </w:r>
          </w:p>
        </w:tc>
        <w:tc>
          <w:tcPr>
            <w:tcW w:w="4560" w:type="dxa"/>
            <w:tcBorders>
              <w:top w:val="nil"/>
              <w:left w:val="nil"/>
              <w:bottom w:val="nil"/>
              <w:right w:val="nil"/>
            </w:tcBorders>
          </w:tcPr>
          <w:p w14:paraId="75F1BCCD" w14:textId="77777777" w:rsidR="003620F5" w:rsidRDefault="003A5F03">
            <w:pPr>
              <w:pStyle w:val="TableParagraph"/>
              <w:tabs>
                <w:tab w:val="left" w:pos="4559"/>
              </w:tabs>
              <w:spacing w:before="94"/>
              <w:ind w:right="-15"/>
              <w:jc w:val="right"/>
              <w:rPr>
                <w:b/>
              </w:rPr>
            </w:pPr>
            <w:r>
              <w:rPr>
                <w:b/>
                <w:u w:val="single"/>
              </w:rPr>
              <w:t xml:space="preserve"> </w:t>
            </w:r>
            <w:r>
              <w:rPr>
                <w:b/>
                <w:u w:val="single"/>
              </w:rPr>
              <w:tab/>
            </w:r>
          </w:p>
        </w:tc>
        <w:tc>
          <w:tcPr>
            <w:tcW w:w="240" w:type="dxa"/>
            <w:vMerge/>
            <w:tcBorders>
              <w:top w:val="nil"/>
              <w:left w:val="nil"/>
              <w:bottom w:val="single" w:sz="8" w:space="0" w:color="000000"/>
            </w:tcBorders>
          </w:tcPr>
          <w:p w14:paraId="75F1BCCE" w14:textId="77777777" w:rsidR="003620F5" w:rsidRDefault="003620F5">
            <w:pPr>
              <w:rPr>
                <w:sz w:val="2"/>
                <w:szCs w:val="2"/>
              </w:rPr>
            </w:pPr>
          </w:p>
        </w:tc>
      </w:tr>
      <w:tr w:rsidR="003620F5" w14:paraId="75F1BCD5" w14:textId="77777777">
        <w:trPr>
          <w:trHeight w:val="450"/>
        </w:trPr>
        <w:tc>
          <w:tcPr>
            <w:tcW w:w="4068" w:type="dxa"/>
            <w:gridSpan w:val="2"/>
            <w:vMerge/>
            <w:tcBorders>
              <w:top w:val="nil"/>
              <w:bottom w:val="single" w:sz="8" w:space="0" w:color="000000"/>
              <w:right w:val="single" w:sz="8" w:space="0" w:color="000000"/>
            </w:tcBorders>
          </w:tcPr>
          <w:p w14:paraId="75F1BCD0" w14:textId="77777777" w:rsidR="003620F5" w:rsidRDefault="003620F5">
            <w:pPr>
              <w:rPr>
                <w:sz w:val="2"/>
                <w:szCs w:val="2"/>
              </w:rPr>
            </w:pPr>
          </w:p>
        </w:tc>
        <w:tc>
          <w:tcPr>
            <w:tcW w:w="480" w:type="dxa"/>
            <w:tcBorders>
              <w:top w:val="nil"/>
              <w:left w:val="single" w:sz="8" w:space="0" w:color="000000"/>
              <w:bottom w:val="nil"/>
              <w:right w:val="nil"/>
            </w:tcBorders>
          </w:tcPr>
          <w:p w14:paraId="75F1BCD1" w14:textId="77777777" w:rsidR="003620F5" w:rsidRDefault="003620F5">
            <w:pPr>
              <w:pStyle w:val="TableParagraph"/>
              <w:rPr>
                <w:rFonts w:ascii="Times New Roman"/>
              </w:rPr>
            </w:pPr>
          </w:p>
        </w:tc>
        <w:tc>
          <w:tcPr>
            <w:tcW w:w="1680" w:type="dxa"/>
            <w:gridSpan w:val="3"/>
            <w:tcBorders>
              <w:top w:val="nil"/>
              <w:left w:val="nil"/>
              <w:bottom w:val="nil"/>
              <w:right w:val="nil"/>
            </w:tcBorders>
          </w:tcPr>
          <w:p w14:paraId="75F1BCD2" w14:textId="77777777" w:rsidR="003620F5" w:rsidRDefault="003A5F03">
            <w:pPr>
              <w:pStyle w:val="TableParagraph"/>
              <w:spacing w:before="95"/>
              <w:ind w:left="81"/>
              <w:rPr>
                <w:b/>
              </w:rPr>
            </w:pPr>
            <w:r>
              <w:rPr>
                <w:b/>
              </w:rPr>
              <w:t>Date and</w:t>
            </w:r>
            <w:r>
              <w:rPr>
                <w:b/>
                <w:spacing w:val="-2"/>
              </w:rPr>
              <w:t xml:space="preserve"> </w:t>
            </w:r>
            <w:r>
              <w:rPr>
                <w:b/>
              </w:rPr>
              <w:t>Time</w:t>
            </w:r>
          </w:p>
        </w:tc>
        <w:tc>
          <w:tcPr>
            <w:tcW w:w="4560" w:type="dxa"/>
            <w:tcBorders>
              <w:top w:val="nil"/>
              <w:left w:val="nil"/>
              <w:bottom w:val="nil"/>
              <w:right w:val="nil"/>
            </w:tcBorders>
          </w:tcPr>
          <w:p w14:paraId="75F1BCD3" w14:textId="77777777" w:rsidR="003620F5" w:rsidRDefault="003A5F03">
            <w:pPr>
              <w:pStyle w:val="TableParagraph"/>
              <w:tabs>
                <w:tab w:val="left" w:pos="4559"/>
              </w:tabs>
              <w:spacing w:before="95"/>
              <w:ind w:right="-15"/>
              <w:jc w:val="right"/>
              <w:rPr>
                <w:b/>
              </w:rPr>
            </w:pPr>
            <w:r>
              <w:rPr>
                <w:b/>
                <w:u w:val="single"/>
              </w:rPr>
              <w:t xml:space="preserve"> </w:t>
            </w:r>
            <w:r>
              <w:rPr>
                <w:b/>
                <w:u w:val="single"/>
              </w:rPr>
              <w:tab/>
            </w:r>
          </w:p>
        </w:tc>
        <w:tc>
          <w:tcPr>
            <w:tcW w:w="240" w:type="dxa"/>
            <w:vMerge/>
            <w:tcBorders>
              <w:top w:val="nil"/>
              <w:left w:val="nil"/>
              <w:bottom w:val="single" w:sz="8" w:space="0" w:color="000000"/>
            </w:tcBorders>
          </w:tcPr>
          <w:p w14:paraId="75F1BCD4" w14:textId="77777777" w:rsidR="003620F5" w:rsidRDefault="003620F5">
            <w:pPr>
              <w:rPr>
                <w:sz w:val="2"/>
                <w:szCs w:val="2"/>
              </w:rPr>
            </w:pPr>
          </w:p>
        </w:tc>
      </w:tr>
      <w:tr w:rsidR="003620F5" w14:paraId="75F1BCDA" w14:textId="77777777">
        <w:trPr>
          <w:trHeight w:val="450"/>
        </w:trPr>
        <w:tc>
          <w:tcPr>
            <w:tcW w:w="4068" w:type="dxa"/>
            <w:gridSpan w:val="2"/>
            <w:vMerge/>
            <w:tcBorders>
              <w:top w:val="nil"/>
              <w:bottom w:val="single" w:sz="8" w:space="0" w:color="000000"/>
              <w:right w:val="single" w:sz="8" w:space="0" w:color="000000"/>
            </w:tcBorders>
          </w:tcPr>
          <w:p w14:paraId="75F1BCD6" w14:textId="77777777" w:rsidR="003620F5" w:rsidRDefault="003620F5">
            <w:pPr>
              <w:rPr>
                <w:sz w:val="2"/>
                <w:szCs w:val="2"/>
              </w:rPr>
            </w:pPr>
          </w:p>
        </w:tc>
        <w:tc>
          <w:tcPr>
            <w:tcW w:w="2160" w:type="dxa"/>
            <w:gridSpan w:val="4"/>
            <w:tcBorders>
              <w:top w:val="nil"/>
              <w:left w:val="single" w:sz="8" w:space="0" w:color="000000"/>
              <w:bottom w:val="nil"/>
              <w:right w:val="nil"/>
            </w:tcBorders>
          </w:tcPr>
          <w:p w14:paraId="75F1BCD7" w14:textId="77777777" w:rsidR="003620F5" w:rsidRDefault="003A5F03">
            <w:pPr>
              <w:pStyle w:val="TableParagraph"/>
              <w:spacing w:before="95"/>
              <w:ind w:left="369"/>
              <w:rPr>
                <w:b/>
              </w:rPr>
            </w:pPr>
            <w:r>
              <w:rPr>
                <w:b/>
              </w:rPr>
              <w:t>Name</w:t>
            </w:r>
            <w:r>
              <w:rPr>
                <w:b/>
                <w:spacing w:val="-2"/>
              </w:rPr>
              <w:t xml:space="preserve"> </w:t>
            </w:r>
            <w:r>
              <w:rPr>
                <w:b/>
              </w:rPr>
              <w:t>of</w:t>
            </w:r>
            <w:r>
              <w:rPr>
                <w:b/>
                <w:spacing w:val="-2"/>
              </w:rPr>
              <w:t xml:space="preserve"> </w:t>
            </w:r>
            <w:r>
              <w:rPr>
                <w:b/>
              </w:rPr>
              <w:t>Facility</w:t>
            </w:r>
          </w:p>
        </w:tc>
        <w:tc>
          <w:tcPr>
            <w:tcW w:w="4560" w:type="dxa"/>
            <w:tcBorders>
              <w:top w:val="nil"/>
              <w:left w:val="nil"/>
              <w:bottom w:val="nil"/>
              <w:right w:val="nil"/>
            </w:tcBorders>
          </w:tcPr>
          <w:p w14:paraId="75F1BCD8" w14:textId="77777777" w:rsidR="003620F5" w:rsidRDefault="003A5F03">
            <w:pPr>
              <w:pStyle w:val="TableParagraph"/>
              <w:tabs>
                <w:tab w:val="left" w:pos="4559"/>
              </w:tabs>
              <w:spacing w:before="95"/>
              <w:ind w:right="-15"/>
              <w:jc w:val="right"/>
              <w:rPr>
                <w:b/>
              </w:rPr>
            </w:pPr>
            <w:r>
              <w:rPr>
                <w:b/>
                <w:u w:val="single"/>
              </w:rPr>
              <w:t xml:space="preserve"> </w:t>
            </w:r>
            <w:r>
              <w:rPr>
                <w:b/>
                <w:u w:val="single"/>
              </w:rPr>
              <w:tab/>
            </w:r>
          </w:p>
        </w:tc>
        <w:tc>
          <w:tcPr>
            <w:tcW w:w="240" w:type="dxa"/>
            <w:vMerge/>
            <w:tcBorders>
              <w:top w:val="nil"/>
              <w:left w:val="nil"/>
              <w:bottom w:val="single" w:sz="8" w:space="0" w:color="000000"/>
            </w:tcBorders>
          </w:tcPr>
          <w:p w14:paraId="75F1BCD9" w14:textId="77777777" w:rsidR="003620F5" w:rsidRDefault="003620F5">
            <w:pPr>
              <w:rPr>
                <w:sz w:val="2"/>
                <w:szCs w:val="2"/>
              </w:rPr>
            </w:pPr>
          </w:p>
        </w:tc>
      </w:tr>
      <w:tr w:rsidR="003620F5" w14:paraId="75F1BCDF" w14:textId="77777777">
        <w:trPr>
          <w:trHeight w:val="346"/>
        </w:trPr>
        <w:tc>
          <w:tcPr>
            <w:tcW w:w="4068" w:type="dxa"/>
            <w:gridSpan w:val="2"/>
            <w:vMerge/>
            <w:tcBorders>
              <w:top w:val="nil"/>
              <w:bottom w:val="single" w:sz="8" w:space="0" w:color="000000"/>
              <w:right w:val="single" w:sz="8" w:space="0" w:color="000000"/>
            </w:tcBorders>
          </w:tcPr>
          <w:p w14:paraId="75F1BCDB" w14:textId="77777777" w:rsidR="003620F5" w:rsidRDefault="003620F5">
            <w:pPr>
              <w:rPr>
                <w:sz w:val="2"/>
                <w:szCs w:val="2"/>
              </w:rPr>
            </w:pPr>
          </w:p>
        </w:tc>
        <w:tc>
          <w:tcPr>
            <w:tcW w:w="2160" w:type="dxa"/>
            <w:gridSpan w:val="4"/>
            <w:tcBorders>
              <w:top w:val="nil"/>
              <w:left w:val="single" w:sz="8" w:space="0" w:color="000000"/>
              <w:bottom w:val="single" w:sz="8" w:space="0" w:color="000000"/>
              <w:right w:val="nil"/>
            </w:tcBorders>
          </w:tcPr>
          <w:p w14:paraId="75F1BCDC" w14:textId="77777777" w:rsidR="003620F5" w:rsidRDefault="003A5F03">
            <w:pPr>
              <w:pStyle w:val="TableParagraph"/>
              <w:spacing w:before="95" w:line="232" w:lineRule="exact"/>
              <w:ind w:left="222"/>
              <w:rPr>
                <w:b/>
              </w:rPr>
            </w:pPr>
            <w:r>
              <w:rPr>
                <w:b/>
              </w:rPr>
              <w:t>Screening</w:t>
            </w:r>
            <w:r>
              <w:rPr>
                <w:b/>
                <w:spacing w:val="-4"/>
              </w:rPr>
              <w:t xml:space="preserve"> </w:t>
            </w:r>
            <w:r>
              <w:rPr>
                <w:b/>
              </w:rPr>
              <w:t>Officer</w:t>
            </w:r>
          </w:p>
        </w:tc>
        <w:tc>
          <w:tcPr>
            <w:tcW w:w="4560" w:type="dxa"/>
            <w:tcBorders>
              <w:top w:val="nil"/>
              <w:left w:val="nil"/>
              <w:bottom w:val="single" w:sz="8" w:space="0" w:color="000000"/>
              <w:right w:val="nil"/>
            </w:tcBorders>
          </w:tcPr>
          <w:p w14:paraId="75F1BCDD" w14:textId="77777777" w:rsidR="003620F5" w:rsidRDefault="003620F5">
            <w:pPr>
              <w:pStyle w:val="TableParagraph"/>
              <w:rPr>
                <w:rFonts w:ascii="Times New Roman"/>
              </w:rPr>
            </w:pPr>
          </w:p>
        </w:tc>
        <w:tc>
          <w:tcPr>
            <w:tcW w:w="240" w:type="dxa"/>
            <w:vMerge/>
            <w:tcBorders>
              <w:top w:val="nil"/>
              <w:left w:val="nil"/>
              <w:bottom w:val="single" w:sz="8" w:space="0" w:color="000000"/>
            </w:tcBorders>
          </w:tcPr>
          <w:p w14:paraId="75F1BCDE" w14:textId="77777777" w:rsidR="003620F5" w:rsidRDefault="003620F5">
            <w:pPr>
              <w:rPr>
                <w:sz w:val="2"/>
                <w:szCs w:val="2"/>
              </w:rPr>
            </w:pPr>
          </w:p>
        </w:tc>
      </w:tr>
      <w:tr w:rsidR="003620F5" w14:paraId="75F1BCE2" w14:textId="77777777">
        <w:trPr>
          <w:trHeight w:val="183"/>
        </w:trPr>
        <w:tc>
          <w:tcPr>
            <w:tcW w:w="10788" w:type="dxa"/>
            <w:gridSpan w:val="7"/>
            <w:tcBorders>
              <w:top w:val="single" w:sz="8" w:space="0" w:color="000000"/>
              <w:bottom w:val="single" w:sz="8" w:space="0" w:color="000000"/>
              <w:right w:val="nil"/>
            </w:tcBorders>
          </w:tcPr>
          <w:p w14:paraId="75F1BCE0" w14:textId="77777777" w:rsidR="003620F5" w:rsidRDefault="003620F5">
            <w:pPr>
              <w:pStyle w:val="TableParagraph"/>
              <w:rPr>
                <w:rFonts w:ascii="Times New Roman"/>
                <w:sz w:val="12"/>
              </w:rPr>
            </w:pPr>
          </w:p>
        </w:tc>
        <w:tc>
          <w:tcPr>
            <w:tcW w:w="240" w:type="dxa"/>
            <w:vMerge/>
            <w:tcBorders>
              <w:top w:val="nil"/>
              <w:left w:val="nil"/>
              <w:bottom w:val="single" w:sz="8" w:space="0" w:color="000000"/>
            </w:tcBorders>
          </w:tcPr>
          <w:p w14:paraId="75F1BCE1" w14:textId="77777777" w:rsidR="003620F5" w:rsidRDefault="003620F5">
            <w:pPr>
              <w:rPr>
                <w:sz w:val="2"/>
                <w:szCs w:val="2"/>
              </w:rPr>
            </w:pPr>
          </w:p>
        </w:tc>
      </w:tr>
      <w:tr w:rsidR="003620F5" w14:paraId="75F1BCE5" w14:textId="77777777">
        <w:trPr>
          <w:trHeight w:val="457"/>
        </w:trPr>
        <w:tc>
          <w:tcPr>
            <w:tcW w:w="3468" w:type="dxa"/>
            <w:tcBorders>
              <w:top w:val="single" w:sz="8" w:space="0" w:color="000000"/>
              <w:bottom w:val="single" w:sz="8" w:space="0" w:color="000000"/>
              <w:right w:val="single" w:sz="8" w:space="0" w:color="000000"/>
            </w:tcBorders>
          </w:tcPr>
          <w:p w14:paraId="75F1BCE3" w14:textId="77777777" w:rsidR="003620F5" w:rsidRDefault="003A5F03">
            <w:pPr>
              <w:pStyle w:val="TableParagraph"/>
              <w:tabs>
                <w:tab w:val="left" w:pos="1216"/>
                <w:tab w:val="left" w:pos="1820"/>
                <w:tab w:val="left" w:pos="2855"/>
              </w:tabs>
              <w:spacing w:before="96"/>
              <w:ind w:left="107"/>
              <w:rPr>
                <w:rFonts w:ascii="Wingdings" w:hAnsi="Wingdings"/>
                <w:sz w:val="24"/>
              </w:rPr>
            </w:pPr>
            <w:r>
              <w:rPr>
                <w:b/>
                <w:sz w:val="20"/>
              </w:rPr>
              <w:t>FEMALE</w:t>
            </w:r>
            <w:r>
              <w:rPr>
                <w:b/>
                <w:sz w:val="20"/>
              </w:rPr>
              <w:tab/>
            </w:r>
            <w:r>
              <w:rPr>
                <w:rFonts w:ascii="Wingdings" w:hAnsi="Wingdings"/>
                <w:sz w:val="24"/>
              </w:rPr>
              <w:t></w:t>
            </w:r>
            <w:r>
              <w:rPr>
                <w:rFonts w:ascii="Times New Roman" w:hAnsi="Times New Roman"/>
                <w:sz w:val="24"/>
              </w:rPr>
              <w:tab/>
            </w:r>
            <w:r>
              <w:rPr>
                <w:b/>
                <w:sz w:val="20"/>
              </w:rPr>
              <w:t>MALE</w:t>
            </w:r>
            <w:r>
              <w:rPr>
                <w:b/>
                <w:sz w:val="20"/>
              </w:rPr>
              <w:tab/>
            </w:r>
            <w:r>
              <w:rPr>
                <w:rFonts w:ascii="Wingdings" w:hAnsi="Wingdings"/>
                <w:sz w:val="24"/>
              </w:rPr>
              <w:t></w:t>
            </w:r>
          </w:p>
        </w:tc>
        <w:tc>
          <w:tcPr>
            <w:tcW w:w="7560" w:type="dxa"/>
            <w:gridSpan w:val="7"/>
            <w:tcBorders>
              <w:top w:val="single" w:sz="8" w:space="0" w:color="000000"/>
              <w:left w:val="single" w:sz="8" w:space="0" w:color="000000"/>
              <w:bottom w:val="single" w:sz="8" w:space="0" w:color="000000"/>
            </w:tcBorders>
          </w:tcPr>
          <w:p w14:paraId="75F1BCE4" w14:textId="77777777" w:rsidR="003620F5" w:rsidRDefault="003A5F03">
            <w:pPr>
              <w:pStyle w:val="TableParagraph"/>
              <w:spacing w:before="114"/>
              <w:ind w:left="107"/>
              <w:rPr>
                <w:b/>
                <w:sz w:val="20"/>
              </w:rPr>
            </w:pPr>
            <w:r>
              <w:rPr>
                <w:b/>
                <w:sz w:val="20"/>
              </w:rPr>
              <w:t>Most</w:t>
            </w:r>
            <w:r>
              <w:rPr>
                <w:b/>
                <w:spacing w:val="-5"/>
                <w:sz w:val="20"/>
              </w:rPr>
              <w:t xml:space="preserve"> </w:t>
            </w:r>
            <w:r>
              <w:rPr>
                <w:b/>
                <w:sz w:val="20"/>
              </w:rPr>
              <w:t>serious</w:t>
            </w:r>
            <w:r>
              <w:rPr>
                <w:b/>
                <w:spacing w:val="-4"/>
                <w:sz w:val="20"/>
              </w:rPr>
              <w:t xml:space="preserve"> </w:t>
            </w:r>
            <w:r>
              <w:rPr>
                <w:b/>
                <w:sz w:val="20"/>
              </w:rPr>
              <w:t>charge:</w:t>
            </w:r>
          </w:p>
        </w:tc>
      </w:tr>
      <w:tr w:rsidR="003620F5" w14:paraId="75F1BCE7" w14:textId="77777777">
        <w:trPr>
          <w:trHeight w:val="253"/>
        </w:trPr>
        <w:tc>
          <w:tcPr>
            <w:tcW w:w="11028" w:type="dxa"/>
            <w:gridSpan w:val="8"/>
            <w:tcBorders>
              <w:top w:val="single" w:sz="8" w:space="0" w:color="000000"/>
              <w:bottom w:val="single" w:sz="8" w:space="0" w:color="000000"/>
            </w:tcBorders>
          </w:tcPr>
          <w:p w14:paraId="75F1BCE6" w14:textId="77777777" w:rsidR="003620F5" w:rsidRDefault="003A5F03">
            <w:pPr>
              <w:pStyle w:val="TableParagraph"/>
              <w:spacing w:line="234" w:lineRule="exact"/>
              <w:ind w:left="107"/>
            </w:pPr>
            <w:r>
              <w:t>Check</w:t>
            </w:r>
            <w:r>
              <w:rPr>
                <w:spacing w:val="-2"/>
              </w:rPr>
              <w:t xml:space="preserve"> </w:t>
            </w:r>
            <w:r>
              <w:t>YES</w:t>
            </w:r>
            <w:r>
              <w:rPr>
                <w:spacing w:val="-3"/>
              </w:rPr>
              <w:t xml:space="preserve"> </w:t>
            </w:r>
            <w:r>
              <w:t>or</w:t>
            </w:r>
            <w:r>
              <w:rPr>
                <w:spacing w:val="-3"/>
              </w:rPr>
              <w:t xml:space="preserve"> </w:t>
            </w:r>
            <w:r>
              <w:t>NO</w:t>
            </w:r>
            <w:r>
              <w:rPr>
                <w:spacing w:val="-3"/>
              </w:rPr>
              <w:t xml:space="preserve"> </w:t>
            </w:r>
            <w:r>
              <w:t>for each</w:t>
            </w:r>
            <w:r>
              <w:rPr>
                <w:spacing w:val="-3"/>
              </w:rPr>
              <w:t xml:space="preserve"> </w:t>
            </w:r>
            <w:r>
              <w:t>numbered</w:t>
            </w:r>
            <w:r>
              <w:rPr>
                <w:spacing w:val="-1"/>
              </w:rPr>
              <w:t xml:space="preserve"> </w:t>
            </w:r>
            <w:r>
              <w:t>item</w:t>
            </w:r>
            <w:r>
              <w:rPr>
                <w:spacing w:val="-4"/>
              </w:rPr>
              <w:t xml:space="preserve"> </w:t>
            </w:r>
            <w:r>
              <w:t>below.</w:t>
            </w:r>
            <w:r>
              <w:rPr>
                <w:spacing w:val="57"/>
              </w:rPr>
              <w:t xml:space="preserve"> </w:t>
            </w:r>
            <w:r>
              <w:t>Each</w:t>
            </w:r>
            <w:r>
              <w:rPr>
                <w:spacing w:val="-2"/>
              </w:rPr>
              <w:t xml:space="preserve"> </w:t>
            </w:r>
            <w:r>
              <w:t>YES</w:t>
            </w:r>
            <w:r>
              <w:rPr>
                <w:spacing w:val="-5"/>
              </w:rPr>
              <w:t xml:space="preserve"> </w:t>
            </w:r>
            <w:r>
              <w:t>response</w:t>
            </w:r>
            <w:r>
              <w:rPr>
                <w:spacing w:val="-5"/>
              </w:rPr>
              <w:t xml:space="preserve"> </w:t>
            </w:r>
            <w:r>
              <w:t>requires</w:t>
            </w:r>
            <w:r>
              <w:rPr>
                <w:spacing w:val="-1"/>
              </w:rPr>
              <w:t xml:space="preserve"> </w:t>
            </w:r>
            <w:r>
              <w:t>support</w:t>
            </w:r>
            <w:r>
              <w:rPr>
                <w:spacing w:val="-3"/>
              </w:rPr>
              <w:t xml:space="preserve"> </w:t>
            </w:r>
            <w:r>
              <w:t>documentation</w:t>
            </w:r>
          </w:p>
        </w:tc>
      </w:tr>
      <w:tr w:rsidR="003620F5" w14:paraId="75F1BCEC" w14:textId="77777777">
        <w:trPr>
          <w:trHeight w:val="284"/>
        </w:trPr>
        <w:tc>
          <w:tcPr>
            <w:tcW w:w="4788" w:type="dxa"/>
            <w:gridSpan w:val="4"/>
            <w:tcBorders>
              <w:top w:val="single" w:sz="8" w:space="0" w:color="000000"/>
              <w:bottom w:val="single" w:sz="8" w:space="0" w:color="000000"/>
              <w:right w:val="single" w:sz="8" w:space="0" w:color="000000"/>
            </w:tcBorders>
          </w:tcPr>
          <w:p w14:paraId="75F1BCE8" w14:textId="77777777" w:rsidR="003620F5" w:rsidRDefault="003A5F03">
            <w:pPr>
              <w:pStyle w:val="TableParagraph"/>
              <w:spacing w:before="16" w:line="248" w:lineRule="exact"/>
              <w:ind w:left="1091"/>
              <w:rPr>
                <w:b/>
              </w:rPr>
            </w:pPr>
            <w:r>
              <w:rPr>
                <w:b/>
              </w:rPr>
              <w:t>Personal</w:t>
            </w:r>
            <w:r>
              <w:rPr>
                <w:b/>
                <w:spacing w:val="-2"/>
              </w:rPr>
              <w:t xml:space="preserve"> </w:t>
            </w:r>
            <w:r>
              <w:rPr>
                <w:b/>
              </w:rPr>
              <w:t>Data</w:t>
            </w:r>
            <w:r>
              <w:rPr>
                <w:b/>
                <w:spacing w:val="-5"/>
              </w:rPr>
              <w:t xml:space="preserve"> </w:t>
            </w:r>
            <w:r>
              <w:rPr>
                <w:b/>
              </w:rPr>
              <w:t>Questions</w:t>
            </w:r>
          </w:p>
        </w:tc>
        <w:tc>
          <w:tcPr>
            <w:tcW w:w="727" w:type="dxa"/>
            <w:tcBorders>
              <w:top w:val="single" w:sz="8" w:space="0" w:color="000000"/>
              <w:left w:val="single" w:sz="8" w:space="0" w:color="000000"/>
              <w:bottom w:val="single" w:sz="8" w:space="0" w:color="000000"/>
              <w:right w:val="single" w:sz="8" w:space="0" w:color="000000"/>
            </w:tcBorders>
          </w:tcPr>
          <w:p w14:paraId="75F1BCE9" w14:textId="77777777" w:rsidR="003620F5" w:rsidRDefault="003A5F03">
            <w:pPr>
              <w:pStyle w:val="TableParagraph"/>
              <w:spacing w:before="16" w:line="248" w:lineRule="exact"/>
              <w:ind w:left="148"/>
              <w:rPr>
                <w:b/>
              </w:rPr>
            </w:pPr>
            <w:r>
              <w:rPr>
                <w:b/>
              </w:rPr>
              <w:t>YES</w:t>
            </w:r>
          </w:p>
        </w:tc>
        <w:tc>
          <w:tcPr>
            <w:tcW w:w="713" w:type="dxa"/>
            <w:tcBorders>
              <w:top w:val="single" w:sz="8" w:space="0" w:color="000000"/>
              <w:left w:val="single" w:sz="8" w:space="0" w:color="000000"/>
              <w:bottom w:val="single" w:sz="8" w:space="0" w:color="000000"/>
              <w:right w:val="single" w:sz="8" w:space="0" w:color="000000"/>
            </w:tcBorders>
          </w:tcPr>
          <w:p w14:paraId="75F1BCEA" w14:textId="77777777" w:rsidR="003620F5" w:rsidRDefault="003A5F03">
            <w:pPr>
              <w:pStyle w:val="TableParagraph"/>
              <w:spacing w:before="16" w:line="248" w:lineRule="exact"/>
              <w:ind w:left="191"/>
              <w:rPr>
                <w:b/>
              </w:rPr>
            </w:pPr>
            <w:r>
              <w:rPr>
                <w:b/>
              </w:rPr>
              <w:t>NO</w:t>
            </w:r>
          </w:p>
        </w:tc>
        <w:tc>
          <w:tcPr>
            <w:tcW w:w="4800" w:type="dxa"/>
            <w:gridSpan w:val="2"/>
            <w:tcBorders>
              <w:top w:val="single" w:sz="8" w:space="0" w:color="000000"/>
              <w:left w:val="single" w:sz="8" w:space="0" w:color="000000"/>
              <w:bottom w:val="single" w:sz="8" w:space="0" w:color="000000"/>
            </w:tcBorders>
          </w:tcPr>
          <w:p w14:paraId="75F1BCEB" w14:textId="77777777" w:rsidR="003620F5" w:rsidRDefault="003A5F03">
            <w:pPr>
              <w:pStyle w:val="TableParagraph"/>
              <w:spacing w:before="16" w:line="248" w:lineRule="exact"/>
              <w:ind w:left="1146"/>
              <w:rPr>
                <w:b/>
              </w:rPr>
            </w:pPr>
            <w:r>
              <w:rPr>
                <w:b/>
              </w:rPr>
              <w:t>Support</w:t>
            </w:r>
            <w:r>
              <w:rPr>
                <w:b/>
                <w:spacing w:val="-3"/>
              </w:rPr>
              <w:t xml:space="preserve"> </w:t>
            </w:r>
            <w:r>
              <w:rPr>
                <w:b/>
              </w:rPr>
              <w:t>Documentation</w:t>
            </w:r>
          </w:p>
        </w:tc>
      </w:tr>
      <w:tr w:rsidR="003620F5" w14:paraId="75F1BCF1" w14:textId="77777777">
        <w:trPr>
          <w:trHeight w:val="428"/>
        </w:trPr>
        <w:tc>
          <w:tcPr>
            <w:tcW w:w="4788" w:type="dxa"/>
            <w:gridSpan w:val="4"/>
            <w:tcBorders>
              <w:top w:val="single" w:sz="8" w:space="0" w:color="000000"/>
              <w:bottom w:val="single" w:sz="8" w:space="0" w:color="000000"/>
              <w:right w:val="single" w:sz="8" w:space="0" w:color="000000"/>
            </w:tcBorders>
          </w:tcPr>
          <w:p w14:paraId="75F1BCED" w14:textId="77777777" w:rsidR="003620F5" w:rsidRDefault="003A5F03">
            <w:pPr>
              <w:pStyle w:val="TableParagraph"/>
              <w:spacing w:before="88"/>
              <w:ind w:left="107"/>
            </w:pPr>
            <w:r>
              <w:t>1.</w:t>
            </w:r>
            <w:r>
              <w:rPr>
                <w:spacing w:val="49"/>
              </w:rPr>
              <w:t xml:space="preserve"> </w:t>
            </w:r>
            <w:r>
              <w:t>Person</w:t>
            </w:r>
            <w:r>
              <w:rPr>
                <w:spacing w:val="-1"/>
              </w:rPr>
              <w:t xml:space="preserve"> </w:t>
            </w:r>
            <w:r>
              <w:t>lacks</w:t>
            </w:r>
            <w:r>
              <w:rPr>
                <w:spacing w:val="-4"/>
              </w:rPr>
              <w:t xml:space="preserve"> </w:t>
            </w:r>
            <w:r>
              <w:t>support</w:t>
            </w:r>
            <w:r>
              <w:rPr>
                <w:spacing w:val="-3"/>
              </w:rPr>
              <w:t xml:space="preserve"> </w:t>
            </w:r>
            <w:r>
              <w:t>of</w:t>
            </w:r>
            <w:r>
              <w:rPr>
                <w:spacing w:val="-2"/>
              </w:rPr>
              <w:t xml:space="preserve"> </w:t>
            </w:r>
            <w:r>
              <w:t>family</w:t>
            </w:r>
            <w:r>
              <w:rPr>
                <w:spacing w:val="-1"/>
              </w:rPr>
              <w:t xml:space="preserve"> </w:t>
            </w:r>
            <w:r>
              <w:t>of</w:t>
            </w:r>
            <w:r>
              <w:rPr>
                <w:spacing w:val="-3"/>
              </w:rPr>
              <w:t xml:space="preserve"> </w:t>
            </w:r>
            <w:r>
              <w:t>friends</w:t>
            </w:r>
          </w:p>
        </w:tc>
        <w:tc>
          <w:tcPr>
            <w:tcW w:w="727" w:type="dxa"/>
            <w:tcBorders>
              <w:top w:val="single" w:sz="8" w:space="0" w:color="000000"/>
              <w:left w:val="single" w:sz="8" w:space="0" w:color="000000"/>
              <w:bottom w:val="single" w:sz="8" w:space="0" w:color="000000"/>
              <w:right w:val="single" w:sz="8" w:space="0" w:color="000000"/>
            </w:tcBorders>
          </w:tcPr>
          <w:p w14:paraId="75F1BCEE" w14:textId="77777777" w:rsidR="003620F5" w:rsidRDefault="003620F5">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75F1BCEF" w14:textId="77777777" w:rsidR="003620F5" w:rsidRDefault="003620F5">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75F1BCF0" w14:textId="77777777" w:rsidR="003620F5" w:rsidRDefault="003620F5">
            <w:pPr>
              <w:pStyle w:val="TableParagraph"/>
              <w:rPr>
                <w:rFonts w:ascii="Times New Roman"/>
              </w:rPr>
            </w:pPr>
          </w:p>
        </w:tc>
      </w:tr>
      <w:tr w:rsidR="003620F5" w14:paraId="75F1BCF6" w14:textId="77777777">
        <w:trPr>
          <w:trHeight w:val="507"/>
        </w:trPr>
        <w:tc>
          <w:tcPr>
            <w:tcW w:w="4788" w:type="dxa"/>
            <w:gridSpan w:val="4"/>
            <w:tcBorders>
              <w:top w:val="single" w:sz="8" w:space="0" w:color="000000"/>
              <w:bottom w:val="single" w:sz="8" w:space="0" w:color="000000"/>
              <w:right w:val="single" w:sz="8" w:space="0" w:color="000000"/>
            </w:tcBorders>
          </w:tcPr>
          <w:p w14:paraId="75F1BCF2" w14:textId="77777777" w:rsidR="003620F5" w:rsidRDefault="003A5F03">
            <w:pPr>
              <w:pStyle w:val="TableParagraph"/>
              <w:spacing w:line="252" w:lineRule="exact"/>
              <w:ind w:left="467" w:right="175" w:hanging="360"/>
            </w:pPr>
            <w:r>
              <w:t>2.</w:t>
            </w:r>
            <w:r>
              <w:rPr>
                <w:spacing w:val="1"/>
              </w:rPr>
              <w:t xml:space="preserve"> </w:t>
            </w:r>
            <w:r>
              <w:t>Person has a history of drug or alcohol</w:t>
            </w:r>
            <w:r>
              <w:rPr>
                <w:spacing w:val="-60"/>
              </w:rPr>
              <w:t xml:space="preserve"> </w:t>
            </w:r>
            <w:r>
              <w:t>abuse</w:t>
            </w:r>
          </w:p>
        </w:tc>
        <w:tc>
          <w:tcPr>
            <w:tcW w:w="727" w:type="dxa"/>
            <w:tcBorders>
              <w:top w:val="single" w:sz="8" w:space="0" w:color="000000"/>
              <w:left w:val="single" w:sz="8" w:space="0" w:color="000000"/>
              <w:bottom w:val="single" w:sz="8" w:space="0" w:color="000000"/>
              <w:right w:val="single" w:sz="8" w:space="0" w:color="000000"/>
            </w:tcBorders>
          </w:tcPr>
          <w:p w14:paraId="75F1BCF3" w14:textId="77777777" w:rsidR="003620F5" w:rsidRDefault="003620F5">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75F1BCF4" w14:textId="77777777" w:rsidR="003620F5" w:rsidRDefault="003620F5">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75F1BCF5" w14:textId="77777777" w:rsidR="003620F5" w:rsidRDefault="003620F5">
            <w:pPr>
              <w:pStyle w:val="TableParagraph"/>
              <w:rPr>
                <w:rFonts w:ascii="Times New Roman"/>
              </w:rPr>
            </w:pPr>
          </w:p>
        </w:tc>
      </w:tr>
      <w:tr w:rsidR="003620F5" w14:paraId="75F1BCFC" w14:textId="77777777">
        <w:trPr>
          <w:trHeight w:val="757"/>
        </w:trPr>
        <w:tc>
          <w:tcPr>
            <w:tcW w:w="4788" w:type="dxa"/>
            <w:gridSpan w:val="4"/>
            <w:tcBorders>
              <w:top w:val="single" w:sz="8" w:space="0" w:color="000000"/>
              <w:bottom w:val="single" w:sz="8" w:space="0" w:color="000000"/>
              <w:right w:val="single" w:sz="8" w:space="0" w:color="000000"/>
            </w:tcBorders>
          </w:tcPr>
          <w:p w14:paraId="75F1BCF7" w14:textId="77777777" w:rsidR="003620F5" w:rsidRDefault="003A5F03">
            <w:pPr>
              <w:pStyle w:val="TableParagraph"/>
              <w:ind w:left="467" w:right="175" w:hanging="360"/>
            </w:pPr>
            <w:r>
              <w:t>3.</w:t>
            </w:r>
            <w:r>
              <w:rPr>
                <w:spacing w:val="1"/>
              </w:rPr>
              <w:t xml:space="preserve"> </w:t>
            </w:r>
            <w:r>
              <w:t>Person is very worried about problems</w:t>
            </w:r>
            <w:r>
              <w:rPr>
                <w:spacing w:val="1"/>
              </w:rPr>
              <w:t xml:space="preserve"> </w:t>
            </w:r>
            <w:r>
              <w:t>other</w:t>
            </w:r>
            <w:r>
              <w:rPr>
                <w:spacing w:val="-5"/>
              </w:rPr>
              <w:t xml:space="preserve"> </w:t>
            </w:r>
            <w:r>
              <w:t>than</w:t>
            </w:r>
            <w:r>
              <w:rPr>
                <w:spacing w:val="-5"/>
              </w:rPr>
              <w:t xml:space="preserve"> </w:t>
            </w:r>
            <w:r>
              <w:t>legal</w:t>
            </w:r>
            <w:r>
              <w:rPr>
                <w:spacing w:val="-3"/>
              </w:rPr>
              <w:t xml:space="preserve"> </w:t>
            </w:r>
            <w:r>
              <w:t>issues</w:t>
            </w:r>
            <w:r>
              <w:rPr>
                <w:spacing w:val="-5"/>
              </w:rPr>
              <w:t xml:space="preserve"> </w:t>
            </w:r>
            <w:r>
              <w:t>(financial,</w:t>
            </w:r>
            <w:r>
              <w:rPr>
                <w:spacing w:val="-1"/>
              </w:rPr>
              <w:t xml:space="preserve"> </w:t>
            </w:r>
            <w:r>
              <w:t>family,</w:t>
            </w:r>
          </w:p>
          <w:p w14:paraId="75F1BCF8" w14:textId="77777777" w:rsidR="003620F5" w:rsidRDefault="003A5F03">
            <w:pPr>
              <w:pStyle w:val="TableParagraph"/>
              <w:spacing w:line="232" w:lineRule="exact"/>
              <w:ind w:left="467"/>
            </w:pPr>
            <w:r>
              <w:t>medical</w:t>
            </w:r>
            <w:r>
              <w:rPr>
                <w:spacing w:val="-4"/>
              </w:rPr>
              <w:t xml:space="preserve"> </w:t>
            </w:r>
            <w:r>
              <w:t>condition,</w:t>
            </w:r>
            <w:r>
              <w:rPr>
                <w:spacing w:val="-4"/>
              </w:rPr>
              <w:t xml:space="preserve"> </w:t>
            </w:r>
            <w:r>
              <w:t>other)</w:t>
            </w:r>
          </w:p>
        </w:tc>
        <w:tc>
          <w:tcPr>
            <w:tcW w:w="727" w:type="dxa"/>
            <w:tcBorders>
              <w:top w:val="single" w:sz="8" w:space="0" w:color="000000"/>
              <w:left w:val="single" w:sz="8" w:space="0" w:color="000000"/>
              <w:bottom w:val="single" w:sz="8" w:space="0" w:color="000000"/>
              <w:right w:val="single" w:sz="8" w:space="0" w:color="000000"/>
            </w:tcBorders>
          </w:tcPr>
          <w:p w14:paraId="75F1BCF9" w14:textId="77777777" w:rsidR="003620F5" w:rsidRDefault="003620F5">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75F1BCFA" w14:textId="77777777" w:rsidR="003620F5" w:rsidRDefault="003620F5">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75F1BCFB" w14:textId="77777777" w:rsidR="003620F5" w:rsidRDefault="003620F5">
            <w:pPr>
              <w:pStyle w:val="TableParagraph"/>
              <w:rPr>
                <w:rFonts w:ascii="Times New Roman"/>
              </w:rPr>
            </w:pPr>
          </w:p>
        </w:tc>
      </w:tr>
      <w:tr w:rsidR="003620F5" w14:paraId="75F1BD02" w14:textId="77777777">
        <w:trPr>
          <w:trHeight w:val="1012"/>
        </w:trPr>
        <w:tc>
          <w:tcPr>
            <w:tcW w:w="4788" w:type="dxa"/>
            <w:gridSpan w:val="4"/>
            <w:tcBorders>
              <w:top w:val="single" w:sz="8" w:space="0" w:color="000000"/>
              <w:bottom w:val="single" w:sz="8" w:space="0" w:color="000000"/>
              <w:right w:val="single" w:sz="8" w:space="0" w:color="000000"/>
            </w:tcBorders>
          </w:tcPr>
          <w:p w14:paraId="75F1BCFD" w14:textId="77777777" w:rsidR="003620F5" w:rsidRDefault="003A5F03">
            <w:pPr>
              <w:pStyle w:val="TableParagraph"/>
              <w:ind w:left="467" w:right="175" w:hanging="360"/>
            </w:pPr>
            <w:r>
              <w:t>4.</w:t>
            </w:r>
            <w:r>
              <w:rPr>
                <w:spacing w:val="1"/>
              </w:rPr>
              <w:t xml:space="preserve"> </w:t>
            </w:r>
            <w:r>
              <w:t>Person has experienced a significant loss</w:t>
            </w:r>
            <w:r>
              <w:rPr>
                <w:spacing w:val="-59"/>
              </w:rPr>
              <w:t xml:space="preserve"> </w:t>
            </w:r>
            <w:r>
              <w:t>within the last 6 months (loss of job or</w:t>
            </w:r>
            <w:r>
              <w:rPr>
                <w:spacing w:val="1"/>
              </w:rPr>
              <w:t xml:space="preserve"> </w:t>
            </w:r>
            <w:r>
              <w:t>relationship, death</w:t>
            </w:r>
            <w:r>
              <w:rPr>
                <w:spacing w:val="-1"/>
              </w:rPr>
              <w:t xml:space="preserve"> </w:t>
            </w:r>
            <w:r>
              <w:t>of a</w:t>
            </w:r>
            <w:r>
              <w:rPr>
                <w:spacing w:val="-3"/>
              </w:rPr>
              <w:t xml:space="preserve"> </w:t>
            </w:r>
            <w:r>
              <w:t>close</w:t>
            </w:r>
            <w:r>
              <w:rPr>
                <w:spacing w:val="-1"/>
              </w:rPr>
              <w:t xml:space="preserve"> </w:t>
            </w:r>
            <w:r>
              <w:t>family</w:t>
            </w:r>
          </w:p>
          <w:p w14:paraId="75F1BCFE" w14:textId="77777777" w:rsidR="003620F5" w:rsidRDefault="003A5F03">
            <w:pPr>
              <w:pStyle w:val="TableParagraph"/>
              <w:spacing w:before="1" w:line="232" w:lineRule="exact"/>
              <w:ind w:left="467"/>
            </w:pPr>
            <w:r>
              <w:t>member)</w:t>
            </w:r>
          </w:p>
        </w:tc>
        <w:tc>
          <w:tcPr>
            <w:tcW w:w="727" w:type="dxa"/>
            <w:tcBorders>
              <w:top w:val="single" w:sz="8" w:space="0" w:color="000000"/>
              <w:left w:val="single" w:sz="8" w:space="0" w:color="000000"/>
              <w:bottom w:val="single" w:sz="8" w:space="0" w:color="000000"/>
              <w:right w:val="single" w:sz="8" w:space="0" w:color="000000"/>
            </w:tcBorders>
          </w:tcPr>
          <w:p w14:paraId="75F1BCFF" w14:textId="77777777" w:rsidR="003620F5" w:rsidRDefault="003620F5">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75F1BD00" w14:textId="77777777" w:rsidR="003620F5" w:rsidRDefault="003620F5">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75F1BD01" w14:textId="77777777" w:rsidR="003620F5" w:rsidRDefault="003620F5">
            <w:pPr>
              <w:pStyle w:val="TableParagraph"/>
              <w:rPr>
                <w:rFonts w:ascii="Times New Roman"/>
              </w:rPr>
            </w:pPr>
          </w:p>
        </w:tc>
      </w:tr>
      <w:tr w:rsidR="003620F5" w14:paraId="75F1BD07" w14:textId="77777777">
        <w:trPr>
          <w:trHeight w:val="505"/>
        </w:trPr>
        <w:tc>
          <w:tcPr>
            <w:tcW w:w="4788" w:type="dxa"/>
            <w:gridSpan w:val="4"/>
            <w:tcBorders>
              <w:top w:val="single" w:sz="8" w:space="0" w:color="000000"/>
              <w:bottom w:val="single" w:sz="8" w:space="0" w:color="000000"/>
              <w:right w:val="single" w:sz="8" w:space="0" w:color="000000"/>
            </w:tcBorders>
          </w:tcPr>
          <w:p w14:paraId="75F1BD03" w14:textId="77777777" w:rsidR="003620F5" w:rsidRDefault="003A5F03">
            <w:pPr>
              <w:pStyle w:val="TableParagraph"/>
              <w:spacing w:line="254" w:lineRule="exact"/>
              <w:ind w:left="467" w:hanging="360"/>
            </w:pPr>
            <w:r>
              <w:t>5.</w:t>
            </w:r>
            <w:r>
              <w:rPr>
                <w:spacing w:val="48"/>
              </w:rPr>
              <w:t xml:space="preserve"> </w:t>
            </w:r>
            <w:r>
              <w:t>Person</w:t>
            </w:r>
            <w:r>
              <w:rPr>
                <w:spacing w:val="-2"/>
              </w:rPr>
              <w:t xml:space="preserve"> </w:t>
            </w:r>
            <w:r>
              <w:t>is</w:t>
            </w:r>
            <w:r>
              <w:rPr>
                <w:spacing w:val="-1"/>
              </w:rPr>
              <w:t xml:space="preserve"> </w:t>
            </w:r>
            <w:r>
              <w:t>expressing</w:t>
            </w:r>
            <w:r>
              <w:rPr>
                <w:spacing w:val="-4"/>
              </w:rPr>
              <w:t xml:space="preserve"> </w:t>
            </w:r>
            <w:r>
              <w:t>feelings</w:t>
            </w:r>
            <w:r>
              <w:rPr>
                <w:spacing w:val="-1"/>
              </w:rPr>
              <w:t xml:space="preserve"> </w:t>
            </w:r>
            <w:r>
              <w:t>of</w:t>
            </w:r>
            <w:r>
              <w:rPr>
                <w:spacing w:val="-59"/>
              </w:rPr>
              <w:t xml:space="preserve"> </w:t>
            </w:r>
            <w:r>
              <w:t>hopelessness</w:t>
            </w:r>
          </w:p>
        </w:tc>
        <w:tc>
          <w:tcPr>
            <w:tcW w:w="727" w:type="dxa"/>
            <w:tcBorders>
              <w:top w:val="single" w:sz="8" w:space="0" w:color="000000"/>
              <w:left w:val="single" w:sz="8" w:space="0" w:color="000000"/>
              <w:bottom w:val="single" w:sz="8" w:space="0" w:color="000000"/>
              <w:right w:val="single" w:sz="8" w:space="0" w:color="000000"/>
            </w:tcBorders>
          </w:tcPr>
          <w:p w14:paraId="75F1BD04" w14:textId="77777777" w:rsidR="003620F5" w:rsidRDefault="003620F5">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75F1BD05" w14:textId="77777777" w:rsidR="003620F5" w:rsidRDefault="003620F5">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75F1BD06" w14:textId="77777777" w:rsidR="003620F5" w:rsidRDefault="003620F5">
            <w:pPr>
              <w:pStyle w:val="TableParagraph"/>
              <w:rPr>
                <w:rFonts w:ascii="Times New Roman"/>
              </w:rPr>
            </w:pPr>
          </w:p>
        </w:tc>
      </w:tr>
      <w:tr w:rsidR="003620F5" w14:paraId="75F1BD0C" w14:textId="77777777">
        <w:trPr>
          <w:trHeight w:val="503"/>
        </w:trPr>
        <w:tc>
          <w:tcPr>
            <w:tcW w:w="4788" w:type="dxa"/>
            <w:gridSpan w:val="4"/>
            <w:tcBorders>
              <w:top w:val="single" w:sz="8" w:space="0" w:color="000000"/>
              <w:bottom w:val="single" w:sz="8" w:space="0" w:color="000000"/>
              <w:right w:val="single" w:sz="8" w:space="0" w:color="000000"/>
            </w:tcBorders>
          </w:tcPr>
          <w:p w14:paraId="75F1BD08" w14:textId="77777777" w:rsidR="003620F5" w:rsidRDefault="003A5F03">
            <w:pPr>
              <w:pStyle w:val="TableParagraph"/>
              <w:spacing w:line="252" w:lineRule="exact"/>
              <w:ind w:left="467" w:right="175" w:hanging="360"/>
            </w:pPr>
            <w:r>
              <w:t>6.</w:t>
            </w:r>
            <w:r>
              <w:rPr>
                <w:spacing w:val="47"/>
              </w:rPr>
              <w:t xml:space="preserve"> </w:t>
            </w:r>
            <w:r>
              <w:t>Person</w:t>
            </w:r>
            <w:r>
              <w:rPr>
                <w:spacing w:val="-2"/>
              </w:rPr>
              <w:t xml:space="preserve"> </w:t>
            </w:r>
            <w:r>
              <w:t>is</w:t>
            </w:r>
            <w:r>
              <w:rPr>
                <w:spacing w:val="-5"/>
              </w:rPr>
              <w:t xml:space="preserve"> </w:t>
            </w:r>
            <w:r>
              <w:t>thinking</w:t>
            </w:r>
            <w:r>
              <w:rPr>
                <w:spacing w:val="-2"/>
              </w:rPr>
              <w:t xml:space="preserve"> </w:t>
            </w:r>
            <w:r>
              <w:t>about</w:t>
            </w:r>
            <w:r>
              <w:rPr>
                <w:spacing w:val="-4"/>
              </w:rPr>
              <w:t xml:space="preserve"> </w:t>
            </w:r>
            <w:r>
              <w:t>killing</w:t>
            </w:r>
            <w:r>
              <w:rPr>
                <w:spacing w:val="-59"/>
              </w:rPr>
              <w:t xml:space="preserve"> </w:t>
            </w:r>
            <w:r>
              <w:t>himself/herself</w:t>
            </w:r>
          </w:p>
        </w:tc>
        <w:tc>
          <w:tcPr>
            <w:tcW w:w="727" w:type="dxa"/>
            <w:tcBorders>
              <w:top w:val="single" w:sz="8" w:space="0" w:color="000000"/>
              <w:left w:val="single" w:sz="8" w:space="0" w:color="000000"/>
              <w:bottom w:val="single" w:sz="8" w:space="0" w:color="000000"/>
              <w:right w:val="single" w:sz="8" w:space="0" w:color="000000"/>
            </w:tcBorders>
          </w:tcPr>
          <w:p w14:paraId="75F1BD09" w14:textId="77777777" w:rsidR="003620F5" w:rsidRDefault="003620F5">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75F1BD0A" w14:textId="77777777" w:rsidR="003620F5" w:rsidRDefault="003620F5">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75F1BD0B" w14:textId="77777777" w:rsidR="003620F5" w:rsidRDefault="003620F5">
            <w:pPr>
              <w:pStyle w:val="TableParagraph"/>
              <w:rPr>
                <w:rFonts w:ascii="Times New Roman"/>
              </w:rPr>
            </w:pPr>
          </w:p>
        </w:tc>
      </w:tr>
      <w:tr w:rsidR="003620F5" w14:paraId="75F1BD11" w14:textId="77777777">
        <w:trPr>
          <w:trHeight w:val="547"/>
        </w:trPr>
        <w:tc>
          <w:tcPr>
            <w:tcW w:w="4788" w:type="dxa"/>
            <w:gridSpan w:val="4"/>
            <w:tcBorders>
              <w:top w:val="single" w:sz="8" w:space="0" w:color="000000"/>
              <w:bottom w:val="single" w:sz="8" w:space="0" w:color="000000"/>
              <w:right w:val="single" w:sz="8" w:space="0" w:color="000000"/>
            </w:tcBorders>
          </w:tcPr>
          <w:p w14:paraId="75F1BD0D" w14:textId="77777777" w:rsidR="003620F5" w:rsidRDefault="003A5F03">
            <w:pPr>
              <w:pStyle w:val="TableParagraph"/>
              <w:spacing w:before="147"/>
              <w:ind w:left="107"/>
            </w:pPr>
            <w:r>
              <w:t>7.</w:t>
            </w:r>
            <w:r>
              <w:rPr>
                <w:spacing w:val="49"/>
              </w:rPr>
              <w:t xml:space="preserve"> </w:t>
            </w:r>
            <w:r>
              <w:t>Person</w:t>
            </w:r>
            <w:r>
              <w:rPr>
                <w:spacing w:val="-2"/>
              </w:rPr>
              <w:t xml:space="preserve"> </w:t>
            </w:r>
            <w:r>
              <w:t>has</w:t>
            </w:r>
            <w:r>
              <w:rPr>
                <w:spacing w:val="-4"/>
              </w:rPr>
              <w:t xml:space="preserve"> </w:t>
            </w:r>
            <w:r>
              <w:t>previous</w:t>
            </w:r>
            <w:r>
              <w:rPr>
                <w:spacing w:val="-4"/>
              </w:rPr>
              <w:t xml:space="preserve"> </w:t>
            </w:r>
            <w:r>
              <w:t>suicide</w:t>
            </w:r>
            <w:r>
              <w:rPr>
                <w:spacing w:val="-2"/>
              </w:rPr>
              <w:t xml:space="preserve"> </w:t>
            </w:r>
            <w:r>
              <w:t>attempt(s)</w:t>
            </w:r>
          </w:p>
        </w:tc>
        <w:tc>
          <w:tcPr>
            <w:tcW w:w="727" w:type="dxa"/>
            <w:tcBorders>
              <w:top w:val="single" w:sz="8" w:space="0" w:color="000000"/>
              <w:left w:val="single" w:sz="8" w:space="0" w:color="000000"/>
              <w:bottom w:val="single" w:sz="8" w:space="0" w:color="000000"/>
              <w:right w:val="single" w:sz="8" w:space="0" w:color="000000"/>
            </w:tcBorders>
          </w:tcPr>
          <w:p w14:paraId="75F1BD0E" w14:textId="77777777" w:rsidR="003620F5" w:rsidRDefault="003620F5">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75F1BD0F" w14:textId="77777777" w:rsidR="003620F5" w:rsidRDefault="003620F5">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75F1BD10" w14:textId="77777777" w:rsidR="003620F5" w:rsidRDefault="003620F5">
            <w:pPr>
              <w:pStyle w:val="TableParagraph"/>
              <w:rPr>
                <w:rFonts w:ascii="Times New Roman"/>
              </w:rPr>
            </w:pPr>
          </w:p>
        </w:tc>
      </w:tr>
      <w:tr w:rsidR="003620F5" w14:paraId="75F1BD16" w14:textId="77777777">
        <w:trPr>
          <w:trHeight w:val="520"/>
        </w:trPr>
        <w:tc>
          <w:tcPr>
            <w:tcW w:w="4788" w:type="dxa"/>
            <w:gridSpan w:val="4"/>
            <w:tcBorders>
              <w:top w:val="single" w:sz="8" w:space="0" w:color="000000"/>
              <w:bottom w:val="single" w:sz="8" w:space="0" w:color="000000"/>
              <w:right w:val="single" w:sz="8" w:space="0" w:color="000000"/>
            </w:tcBorders>
          </w:tcPr>
          <w:p w14:paraId="75F1BD12" w14:textId="77777777" w:rsidR="003620F5" w:rsidRDefault="003A5F03">
            <w:pPr>
              <w:pStyle w:val="TableParagraph"/>
              <w:spacing w:before="134"/>
              <w:ind w:left="107"/>
            </w:pPr>
            <w:r>
              <w:t>8.</w:t>
            </w:r>
            <w:r>
              <w:rPr>
                <w:spacing w:val="51"/>
              </w:rPr>
              <w:t xml:space="preserve"> </w:t>
            </w:r>
            <w:r>
              <w:t>Attempt</w:t>
            </w:r>
            <w:r>
              <w:rPr>
                <w:spacing w:val="-3"/>
              </w:rPr>
              <w:t xml:space="preserve"> </w:t>
            </w:r>
            <w:r>
              <w:t>occurred</w:t>
            </w:r>
            <w:r>
              <w:rPr>
                <w:spacing w:val="-3"/>
              </w:rPr>
              <w:t xml:space="preserve"> </w:t>
            </w:r>
            <w:r>
              <w:t>within</w:t>
            </w:r>
            <w:r>
              <w:rPr>
                <w:spacing w:val="-1"/>
              </w:rPr>
              <w:t xml:space="preserve"> </w:t>
            </w:r>
            <w:r>
              <w:t>last</w:t>
            </w:r>
            <w:r>
              <w:rPr>
                <w:spacing w:val="-2"/>
              </w:rPr>
              <w:t xml:space="preserve"> </w:t>
            </w:r>
            <w:r>
              <w:t>month</w:t>
            </w:r>
          </w:p>
        </w:tc>
        <w:tc>
          <w:tcPr>
            <w:tcW w:w="727" w:type="dxa"/>
            <w:tcBorders>
              <w:top w:val="single" w:sz="8" w:space="0" w:color="000000"/>
              <w:left w:val="single" w:sz="8" w:space="0" w:color="000000"/>
              <w:bottom w:val="single" w:sz="8" w:space="0" w:color="000000"/>
              <w:right w:val="single" w:sz="8" w:space="0" w:color="000000"/>
            </w:tcBorders>
          </w:tcPr>
          <w:p w14:paraId="75F1BD13" w14:textId="77777777" w:rsidR="003620F5" w:rsidRDefault="003620F5">
            <w:pPr>
              <w:pStyle w:val="TableParagraph"/>
              <w:rPr>
                <w:rFonts w:ascii="Times New Roman"/>
              </w:rPr>
            </w:pPr>
          </w:p>
        </w:tc>
        <w:tc>
          <w:tcPr>
            <w:tcW w:w="713" w:type="dxa"/>
            <w:tcBorders>
              <w:top w:val="single" w:sz="8" w:space="0" w:color="000000"/>
              <w:left w:val="single" w:sz="8" w:space="0" w:color="000000"/>
              <w:bottom w:val="single" w:sz="8" w:space="0" w:color="000000"/>
              <w:right w:val="single" w:sz="8" w:space="0" w:color="000000"/>
            </w:tcBorders>
          </w:tcPr>
          <w:p w14:paraId="75F1BD14" w14:textId="77777777" w:rsidR="003620F5" w:rsidRDefault="003620F5">
            <w:pPr>
              <w:pStyle w:val="TableParagraph"/>
              <w:rPr>
                <w:rFonts w:ascii="Times New Roman"/>
              </w:rPr>
            </w:pPr>
          </w:p>
        </w:tc>
        <w:tc>
          <w:tcPr>
            <w:tcW w:w="4800" w:type="dxa"/>
            <w:gridSpan w:val="2"/>
            <w:tcBorders>
              <w:top w:val="single" w:sz="8" w:space="0" w:color="000000"/>
              <w:left w:val="single" w:sz="8" w:space="0" w:color="000000"/>
              <w:bottom w:val="single" w:sz="8" w:space="0" w:color="000000"/>
            </w:tcBorders>
          </w:tcPr>
          <w:p w14:paraId="75F1BD15" w14:textId="77777777" w:rsidR="003620F5" w:rsidRDefault="003620F5">
            <w:pPr>
              <w:pStyle w:val="TableParagraph"/>
              <w:rPr>
                <w:rFonts w:ascii="Times New Roman"/>
              </w:rPr>
            </w:pPr>
          </w:p>
        </w:tc>
      </w:tr>
      <w:tr w:rsidR="003620F5" w14:paraId="75F1BD1A" w14:textId="77777777">
        <w:trPr>
          <w:trHeight w:val="284"/>
        </w:trPr>
        <w:tc>
          <w:tcPr>
            <w:tcW w:w="4788" w:type="dxa"/>
            <w:gridSpan w:val="4"/>
            <w:tcBorders>
              <w:top w:val="single" w:sz="8" w:space="0" w:color="000000"/>
              <w:bottom w:val="single" w:sz="8" w:space="0" w:color="000000"/>
              <w:right w:val="single" w:sz="8" w:space="0" w:color="000000"/>
            </w:tcBorders>
          </w:tcPr>
          <w:p w14:paraId="75F1BD17" w14:textId="77777777" w:rsidR="003620F5" w:rsidRDefault="003A5F03">
            <w:pPr>
              <w:pStyle w:val="TableParagraph"/>
              <w:spacing w:before="16" w:line="248" w:lineRule="exact"/>
              <w:ind w:left="107"/>
              <w:rPr>
                <w:b/>
              </w:rPr>
            </w:pPr>
            <w:r>
              <w:rPr>
                <w:b/>
              </w:rPr>
              <w:t>Total</w:t>
            </w:r>
            <w:r>
              <w:rPr>
                <w:b/>
                <w:spacing w:val="-2"/>
              </w:rPr>
              <w:t xml:space="preserve"> </w:t>
            </w:r>
            <w:r>
              <w:rPr>
                <w:b/>
              </w:rPr>
              <w:t>number</w:t>
            </w:r>
            <w:r>
              <w:rPr>
                <w:b/>
                <w:spacing w:val="-3"/>
              </w:rPr>
              <w:t xml:space="preserve"> </w:t>
            </w:r>
            <w:r>
              <w:rPr>
                <w:b/>
              </w:rPr>
              <w:t>of</w:t>
            </w:r>
            <w:r>
              <w:rPr>
                <w:b/>
                <w:spacing w:val="-2"/>
              </w:rPr>
              <w:t xml:space="preserve"> </w:t>
            </w:r>
            <w:r>
              <w:rPr>
                <w:b/>
              </w:rPr>
              <w:t>YES</w:t>
            </w:r>
            <w:r>
              <w:rPr>
                <w:b/>
                <w:spacing w:val="-2"/>
              </w:rPr>
              <w:t xml:space="preserve"> </w:t>
            </w:r>
            <w:r>
              <w:rPr>
                <w:b/>
              </w:rPr>
              <w:t>checks</w:t>
            </w:r>
          </w:p>
        </w:tc>
        <w:tc>
          <w:tcPr>
            <w:tcW w:w="727" w:type="dxa"/>
            <w:tcBorders>
              <w:top w:val="single" w:sz="8" w:space="0" w:color="000000"/>
              <w:left w:val="single" w:sz="8" w:space="0" w:color="000000"/>
              <w:bottom w:val="single" w:sz="8" w:space="0" w:color="000000"/>
              <w:right w:val="single" w:sz="8" w:space="0" w:color="000000"/>
            </w:tcBorders>
          </w:tcPr>
          <w:p w14:paraId="75F1BD18" w14:textId="77777777" w:rsidR="003620F5" w:rsidRDefault="003620F5">
            <w:pPr>
              <w:pStyle w:val="TableParagraph"/>
              <w:rPr>
                <w:rFonts w:ascii="Times New Roman"/>
                <w:sz w:val="20"/>
              </w:rPr>
            </w:pPr>
          </w:p>
        </w:tc>
        <w:tc>
          <w:tcPr>
            <w:tcW w:w="5513" w:type="dxa"/>
            <w:gridSpan w:val="3"/>
            <w:tcBorders>
              <w:top w:val="single" w:sz="8" w:space="0" w:color="000000"/>
              <w:left w:val="single" w:sz="8" w:space="0" w:color="000000"/>
              <w:bottom w:val="single" w:sz="8" w:space="0" w:color="000000"/>
            </w:tcBorders>
            <w:shd w:val="clear" w:color="auto" w:fill="D9D9D9"/>
          </w:tcPr>
          <w:p w14:paraId="75F1BD19" w14:textId="77777777" w:rsidR="003620F5" w:rsidRDefault="003620F5">
            <w:pPr>
              <w:pStyle w:val="TableParagraph"/>
              <w:rPr>
                <w:rFonts w:ascii="Times New Roman"/>
                <w:sz w:val="20"/>
              </w:rPr>
            </w:pPr>
          </w:p>
        </w:tc>
      </w:tr>
      <w:tr w:rsidR="003620F5" w14:paraId="75F1BD1C" w14:textId="77777777">
        <w:trPr>
          <w:trHeight w:val="762"/>
        </w:trPr>
        <w:tc>
          <w:tcPr>
            <w:tcW w:w="11028" w:type="dxa"/>
            <w:gridSpan w:val="8"/>
            <w:tcBorders>
              <w:top w:val="single" w:sz="8" w:space="0" w:color="000000"/>
              <w:bottom w:val="single" w:sz="8" w:space="0" w:color="000000"/>
            </w:tcBorders>
          </w:tcPr>
          <w:p w14:paraId="75F1BD1B" w14:textId="77777777" w:rsidR="003620F5" w:rsidRDefault="003A5F03">
            <w:pPr>
              <w:pStyle w:val="TableParagraph"/>
              <w:spacing w:line="253" w:lineRule="exact"/>
              <w:ind w:left="107"/>
              <w:rPr>
                <w:b/>
              </w:rPr>
            </w:pPr>
            <w:r>
              <w:rPr>
                <w:b/>
              </w:rPr>
              <w:t>Officer’s/Staff’s</w:t>
            </w:r>
            <w:r>
              <w:rPr>
                <w:b/>
                <w:spacing w:val="-8"/>
              </w:rPr>
              <w:t xml:space="preserve"> </w:t>
            </w:r>
            <w:r>
              <w:rPr>
                <w:b/>
              </w:rPr>
              <w:t>Comments/Impressions:</w:t>
            </w:r>
          </w:p>
        </w:tc>
      </w:tr>
      <w:tr w:rsidR="003620F5" w14:paraId="75F1BD21" w14:textId="77777777">
        <w:trPr>
          <w:trHeight w:val="1309"/>
        </w:trPr>
        <w:tc>
          <w:tcPr>
            <w:tcW w:w="11028" w:type="dxa"/>
            <w:gridSpan w:val="8"/>
            <w:tcBorders>
              <w:top w:val="single" w:sz="8" w:space="0" w:color="000000"/>
              <w:bottom w:val="single" w:sz="8" w:space="0" w:color="000000"/>
            </w:tcBorders>
          </w:tcPr>
          <w:p w14:paraId="75F1BD1D" w14:textId="77777777" w:rsidR="003620F5" w:rsidRDefault="003A5F03">
            <w:pPr>
              <w:pStyle w:val="TableParagraph"/>
              <w:ind w:left="107"/>
            </w:pPr>
            <w:r>
              <w:rPr>
                <w:b/>
              </w:rPr>
              <w:t>Action:</w:t>
            </w:r>
            <w:r>
              <w:rPr>
                <w:b/>
                <w:spacing w:val="1"/>
              </w:rPr>
              <w:t xml:space="preserve"> </w:t>
            </w:r>
            <w:r>
              <w:t>If total number of YES checks is 4 or more or if item # 6 is checked or if screener believes it is</w:t>
            </w:r>
            <w:r>
              <w:rPr>
                <w:spacing w:val="-59"/>
              </w:rPr>
              <w:t xml:space="preserve"> </w:t>
            </w:r>
            <w:r>
              <w:t>necessary,</w:t>
            </w:r>
            <w:r>
              <w:rPr>
                <w:spacing w:val="1"/>
              </w:rPr>
              <w:t xml:space="preserve"> </w:t>
            </w:r>
            <w:r>
              <w:t>notify</w:t>
            </w:r>
            <w:r>
              <w:rPr>
                <w:spacing w:val="-2"/>
              </w:rPr>
              <w:t xml:space="preserve"> </w:t>
            </w:r>
            <w:r>
              <w:t>the</w:t>
            </w:r>
            <w:r>
              <w:rPr>
                <w:spacing w:val="-3"/>
              </w:rPr>
              <w:t xml:space="preserve"> </w:t>
            </w:r>
            <w:r>
              <w:t>supervisor</w:t>
            </w:r>
            <w:r>
              <w:rPr>
                <w:spacing w:val="2"/>
              </w:rPr>
              <w:t xml:space="preserve"> </w:t>
            </w:r>
            <w:r>
              <w:t>and</w:t>
            </w:r>
            <w:r>
              <w:rPr>
                <w:spacing w:val="-1"/>
              </w:rPr>
              <w:t xml:space="preserve"> </w:t>
            </w:r>
            <w:r>
              <w:t>initiate</w:t>
            </w:r>
            <w:r>
              <w:rPr>
                <w:spacing w:val="-2"/>
              </w:rPr>
              <w:t xml:space="preserve"> </w:t>
            </w:r>
            <w:r>
              <w:t>Constant</w:t>
            </w:r>
            <w:r>
              <w:rPr>
                <w:spacing w:val="-2"/>
              </w:rPr>
              <w:t xml:space="preserve"> </w:t>
            </w:r>
            <w:r>
              <w:t>Watch</w:t>
            </w:r>
            <w:r>
              <w:rPr>
                <w:spacing w:val="-2"/>
              </w:rPr>
              <w:t xml:space="preserve"> </w:t>
            </w:r>
            <w:r>
              <w:t>for</w:t>
            </w:r>
            <w:r>
              <w:rPr>
                <w:spacing w:val="-2"/>
              </w:rPr>
              <w:t xml:space="preserve"> </w:t>
            </w:r>
            <w:r>
              <w:t>the</w:t>
            </w:r>
            <w:r>
              <w:rPr>
                <w:spacing w:val="2"/>
              </w:rPr>
              <w:t xml:space="preserve"> </w:t>
            </w:r>
            <w:r>
              <w:t>person.</w:t>
            </w:r>
          </w:p>
          <w:p w14:paraId="75F1BD1E" w14:textId="77777777" w:rsidR="003620F5" w:rsidRDefault="003620F5">
            <w:pPr>
              <w:pStyle w:val="TableParagraph"/>
              <w:spacing w:before="10"/>
              <w:rPr>
                <w:sz w:val="21"/>
              </w:rPr>
            </w:pPr>
          </w:p>
          <w:p w14:paraId="75F1BD1F" w14:textId="77777777" w:rsidR="003620F5" w:rsidRDefault="003A5F03">
            <w:pPr>
              <w:pStyle w:val="TableParagraph"/>
              <w:tabs>
                <w:tab w:val="left" w:pos="2987"/>
                <w:tab w:val="left" w:pos="4427"/>
              </w:tabs>
              <w:spacing w:before="1"/>
              <w:ind w:left="107"/>
              <w:rPr>
                <w:sz w:val="24"/>
              </w:rPr>
            </w:pPr>
            <w:r>
              <w:t>Supervisor</w:t>
            </w:r>
            <w:r>
              <w:rPr>
                <w:spacing w:val="-1"/>
              </w:rPr>
              <w:t xml:space="preserve"> </w:t>
            </w:r>
            <w:r>
              <w:t>Notified</w:t>
            </w:r>
            <w:r>
              <w:tab/>
            </w:r>
            <w:r>
              <w:rPr>
                <w:rFonts w:ascii="Wingdings" w:hAnsi="Wingdings"/>
                <w:sz w:val="24"/>
              </w:rPr>
              <w:t></w:t>
            </w:r>
            <w:r>
              <w:rPr>
                <w:rFonts w:ascii="Times New Roman" w:hAnsi="Times New Roman"/>
                <w:spacing w:val="74"/>
                <w:sz w:val="24"/>
              </w:rPr>
              <w:t xml:space="preserve"> </w:t>
            </w:r>
            <w:r>
              <w:rPr>
                <w:sz w:val="24"/>
              </w:rPr>
              <w:t>Yes</w:t>
            </w:r>
            <w:r>
              <w:rPr>
                <w:sz w:val="24"/>
              </w:rPr>
              <w:tab/>
            </w:r>
            <w:r>
              <w:rPr>
                <w:rFonts w:ascii="Wingdings" w:hAnsi="Wingdings"/>
                <w:sz w:val="24"/>
              </w:rPr>
              <w:t></w:t>
            </w:r>
            <w:r>
              <w:rPr>
                <w:rFonts w:ascii="Times New Roman" w:hAnsi="Times New Roman"/>
                <w:spacing w:val="72"/>
                <w:sz w:val="24"/>
              </w:rPr>
              <w:t xml:space="preserve"> </w:t>
            </w:r>
            <w:r>
              <w:rPr>
                <w:sz w:val="24"/>
              </w:rPr>
              <w:t>No</w:t>
            </w:r>
          </w:p>
          <w:p w14:paraId="75F1BD20" w14:textId="77777777" w:rsidR="003620F5" w:rsidRDefault="003A5F03">
            <w:pPr>
              <w:pStyle w:val="TableParagraph"/>
              <w:tabs>
                <w:tab w:val="left" w:pos="2987"/>
                <w:tab w:val="left" w:pos="4427"/>
              </w:tabs>
              <w:spacing w:line="255" w:lineRule="exact"/>
              <w:ind w:left="107"/>
              <w:rPr>
                <w:sz w:val="24"/>
              </w:rPr>
            </w:pPr>
            <w:r>
              <w:t>Constant</w:t>
            </w:r>
            <w:r>
              <w:rPr>
                <w:spacing w:val="-2"/>
              </w:rPr>
              <w:t xml:space="preserve"> </w:t>
            </w:r>
            <w:r>
              <w:t>Watch</w:t>
            </w:r>
            <w:r>
              <w:rPr>
                <w:spacing w:val="-3"/>
              </w:rPr>
              <w:t xml:space="preserve"> </w:t>
            </w:r>
            <w:r>
              <w:t>Initiated</w:t>
            </w:r>
            <w:r>
              <w:tab/>
            </w:r>
            <w:r>
              <w:rPr>
                <w:rFonts w:ascii="Wingdings" w:hAnsi="Wingdings"/>
                <w:sz w:val="24"/>
              </w:rPr>
              <w:t></w:t>
            </w:r>
            <w:r>
              <w:rPr>
                <w:rFonts w:ascii="Times New Roman" w:hAnsi="Times New Roman"/>
                <w:spacing w:val="74"/>
                <w:sz w:val="24"/>
              </w:rPr>
              <w:t xml:space="preserve"> </w:t>
            </w:r>
            <w:r>
              <w:rPr>
                <w:sz w:val="24"/>
              </w:rPr>
              <w:t>Yes</w:t>
            </w:r>
            <w:r>
              <w:rPr>
                <w:sz w:val="24"/>
              </w:rPr>
              <w:tab/>
            </w:r>
            <w:r>
              <w:rPr>
                <w:rFonts w:ascii="Wingdings" w:hAnsi="Wingdings"/>
                <w:sz w:val="24"/>
              </w:rPr>
              <w:t></w:t>
            </w:r>
            <w:r>
              <w:rPr>
                <w:rFonts w:ascii="Times New Roman" w:hAnsi="Times New Roman"/>
                <w:spacing w:val="73"/>
                <w:sz w:val="24"/>
              </w:rPr>
              <w:t xml:space="preserve"> </w:t>
            </w:r>
            <w:r>
              <w:rPr>
                <w:sz w:val="24"/>
              </w:rPr>
              <w:t>No</w:t>
            </w:r>
          </w:p>
        </w:tc>
      </w:tr>
      <w:tr w:rsidR="003620F5" w14:paraId="75F1BD2C" w14:textId="77777777">
        <w:trPr>
          <w:trHeight w:val="827"/>
        </w:trPr>
        <w:tc>
          <w:tcPr>
            <w:tcW w:w="3468" w:type="dxa"/>
            <w:tcBorders>
              <w:top w:val="single" w:sz="8" w:space="0" w:color="000000"/>
              <w:bottom w:val="single" w:sz="8" w:space="0" w:color="000000"/>
              <w:right w:val="nil"/>
            </w:tcBorders>
          </w:tcPr>
          <w:p w14:paraId="75F1BD22" w14:textId="77777777" w:rsidR="003620F5" w:rsidRDefault="003620F5">
            <w:pPr>
              <w:pStyle w:val="TableParagraph"/>
              <w:rPr>
                <w:sz w:val="24"/>
              </w:rPr>
            </w:pPr>
          </w:p>
          <w:p w14:paraId="75F1BD23" w14:textId="77777777" w:rsidR="003620F5" w:rsidRDefault="003A5F03">
            <w:pPr>
              <w:pStyle w:val="TableParagraph"/>
              <w:spacing w:before="194"/>
              <w:ind w:left="474"/>
            </w:pPr>
            <w:r>
              <w:t>Signature</w:t>
            </w:r>
            <w:r>
              <w:rPr>
                <w:spacing w:val="-4"/>
              </w:rPr>
              <w:t xml:space="preserve"> </w:t>
            </w:r>
            <w:r>
              <w:t>of</w:t>
            </w:r>
            <w:r>
              <w:rPr>
                <w:spacing w:val="-2"/>
              </w:rPr>
              <w:t xml:space="preserve"> </w:t>
            </w:r>
            <w:r>
              <w:t>Screening</w:t>
            </w:r>
            <w:r>
              <w:rPr>
                <w:spacing w:val="-6"/>
              </w:rPr>
              <w:t xml:space="preserve"> </w:t>
            </w:r>
            <w:r>
              <w:t>Officer</w:t>
            </w:r>
          </w:p>
        </w:tc>
        <w:tc>
          <w:tcPr>
            <w:tcW w:w="600" w:type="dxa"/>
            <w:tcBorders>
              <w:top w:val="single" w:sz="8" w:space="0" w:color="000000"/>
              <w:left w:val="nil"/>
              <w:bottom w:val="single" w:sz="8" w:space="0" w:color="000000"/>
              <w:right w:val="nil"/>
            </w:tcBorders>
          </w:tcPr>
          <w:p w14:paraId="75F1BD24" w14:textId="77777777" w:rsidR="003620F5" w:rsidRDefault="003620F5">
            <w:pPr>
              <w:pStyle w:val="TableParagraph"/>
              <w:rPr>
                <w:rFonts w:ascii="Times New Roman"/>
              </w:rPr>
            </w:pPr>
          </w:p>
        </w:tc>
        <w:tc>
          <w:tcPr>
            <w:tcW w:w="480" w:type="dxa"/>
            <w:tcBorders>
              <w:top w:val="single" w:sz="8" w:space="0" w:color="000000"/>
              <w:left w:val="nil"/>
              <w:bottom w:val="single" w:sz="8" w:space="0" w:color="000000"/>
              <w:right w:val="nil"/>
            </w:tcBorders>
          </w:tcPr>
          <w:p w14:paraId="75F1BD25" w14:textId="77777777" w:rsidR="003620F5" w:rsidRDefault="003620F5">
            <w:pPr>
              <w:pStyle w:val="TableParagraph"/>
              <w:rPr>
                <w:rFonts w:ascii="Times New Roman"/>
              </w:rPr>
            </w:pPr>
          </w:p>
        </w:tc>
        <w:tc>
          <w:tcPr>
            <w:tcW w:w="240" w:type="dxa"/>
            <w:tcBorders>
              <w:top w:val="single" w:sz="8" w:space="0" w:color="000000"/>
              <w:left w:val="nil"/>
              <w:bottom w:val="single" w:sz="8" w:space="0" w:color="000000"/>
              <w:right w:val="nil"/>
            </w:tcBorders>
          </w:tcPr>
          <w:p w14:paraId="75F1BD26" w14:textId="77777777" w:rsidR="003620F5" w:rsidRDefault="003620F5">
            <w:pPr>
              <w:pStyle w:val="TableParagraph"/>
              <w:rPr>
                <w:rFonts w:ascii="Times New Roman"/>
              </w:rPr>
            </w:pPr>
          </w:p>
        </w:tc>
        <w:tc>
          <w:tcPr>
            <w:tcW w:w="727" w:type="dxa"/>
            <w:tcBorders>
              <w:top w:val="single" w:sz="8" w:space="0" w:color="000000"/>
              <w:left w:val="nil"/>
              <w:bottom w:val="single" w:sz="8" w:space="0" w:color="000000"/>
              <w:right w:val="nil"/>
            </w:tcBorders>
          </w:tcPr>
          <w:p w14:paraId="75F1BD27" w14:textId="77777777" w:rsidR="003620F5" w:rsidRDefault="003620F5">
            <w:pPr>
              <w:pStyle w:val="TableParagraph"/>
              <w:rPr>
                <w:rFonts w:ascii="Times New Roman"/>
              </w:rPr>
            </w:pPr>
          </w:p>
        </w:tc>
        <w:tc>
          <w:tcPr>
            <w:tcW w:w="713" w:type="dxa"/>
            <w:tcBorders>
              <w:top w:val="single" w:sz="8" w:space="0" w:color="000000"/>
              <w:left w:val="nil"/>
              <w:bottom w:val="single" w:sz="8" w:space="0" w:color="000000"/>
              <w:right w:val="nil"/>
            </w:tcBorders>
          </w:tcPr>
          <w:p w14:paraId="75F1BD28" w14:textId="77777777" w:rsidR="003620F5" w:rsidRDefault="003620F5">
            <w:pPr>
              <w:pStyle w:val="TableParagraph"/>
              <w:rPr>
                <w:rFonts w:ascii="Times New Roman"/>
              </w:rPr>
            </w:pPr>
          </w:p>
        </w:tc>
        <w:tc>
          <w:tcPr>
            <w:tcW w:w="4560" w:type="dxa"/>
            <w:tcBorders>
              <w:top w:val="single" w:sz="8" w:space="0" w:color="000000"/>
              <w:left w:val="nil"/>
              <w:bottom w:val="single" w:sz="8" w:space="0" w:color="000000"/>
              <w:right w:val="nil"/>
            </w:tcBorders>
          </w:tcPr>
          <w:p w14:paraId="75F1BD29" w14:textId="77777777" w:rsidR="003620F5" w:rsidRDefault="003620F5">
            <w:pPr>
              <w:pStyle w:val="TableParagraph"/>
              <w:rPr>
                <w:sz w:val="24"/>
              </w:rPr>
            </w:pPr>
          </w:p>
          <w:p w14:paraId="75F1BD2A" w14:textId="77777777" w:rsidR="003620F5" w:rsidRDefault="003A5F03">
            <w:pPr>
              <w:pStyle w:val="TableParagraph"/>
              <w:spacing w:before="194"/>
              <w:ind w:left="974"/>
            </w:pPr>
            <w:r>
              <w:t>Badge</w:t>
            </w:r>
            <w:r>
              <w:rPr>
                <w:spacing w:val="-3"/>
              </w:rPr>
              <w:t xml:space="preserve"> </w:t>
            </w:r>
            <w:r>
              <w:t>Number</w:t>
            </w:r>
          </w:p>
        </w:tc>
        <w:tc>
          <w:tcPr>
            <w:tcW w:w="240" w:type="dxa"/>
            <w:tcBorders>
              <w:top w:val="single" w:sz="8" w:space="0" w:color="000000"/>
              <w:left w:val="nil"/>
              <w:bottom w:val="single" w:sz="8" w:space="0" w:color="000000"/>
            </w:tcBorders>
          </w:tcPr>
          <w:p w14:paraId="75F1BD2B" w14:textId="77777777" w:rsidR="003620F5" w:rsidRDefault="003620F5">
            <w:pPr>
              <w:pStyle w:val="TableParagraph"/>
              <w:rPr>
                <w:rFonts w:ascii="Times New Roman"/>
              </w:rPr>
            </w:pPr>
          </w:p>
        </w:tc>
      </w:tr>
      <w:tr w:rsidR="003620F5" w14:paraId="75F1BD31" w14:textId="77777777">
        <w:trPr>
          <w:trHeight w:val="1933"/>
        </w:trPr>
        <w:tc>
          <w:tcPr>
            <w:tcW w:w="4548" w:type="dxa"/>
            <w:gridSpan w:val="3"/>
            <w:tcBorders>
              <w:top w:val="single" w:sz="8" w:space="0" w:color="000000"/>
              <w:right w:val="single" w:sz="8" w:space="0" w:color="000000"/>
            </w:tcBorders>
          </w:tcPr>
          <w:p w14:paraId="75F1BD2D" w14:textId="77777777" w:rsidR="003620F5" w:rsidRDefault="003620F5">
            <w:pPr>
              <w:pStyle w:val="TableParagraph"/>
              <w:rPr>
                <w:sz w:val="24"/>
              </w:rPr>
            </w:pPr>
          </w:p>
          <w:p w14:paraId="75F1BD2E" w14:textId="77777777" w:rsidR="003620F5" w:rsidRDefault="003620F5">
            <w:pPr>
              <w:pStyle w:val="TableParagraph"/>
              <w:rPr>
                <w:sz w:val="24"/>
              </w:rPr>
            </w:pPr>
          </w:p>
          <w:p w14:paraId="75F1BD2F" w14:textId="77777777" w:rsidR="003620F5" w:rsidRDefault="003A5F03">
            <w:pPr>
              <w:pStyle w:val="TableParagraph"/>
              <w:spacing w:before="163"/>
              <w:ind w:left="107" w:right="105"/>
              <w:rPr>
                <w:b/>
              </w:rPr>
            </w:pPr>
            <w:r>
              <w:rPr>
                <w:b/>
              </w:rPr>
              <w:t>Medical/Mental Health Personnel Actions</w:t>
            </w:r>
            <w:r>
              <w:rPr>
                <w:b/>
                <w:spacing w:val="-59"/>
              </w:rPr>
              <w:t xml:space="preserve"> </w:t>
            </w:r>
            <w:r>
              <w:rPr>
                <w:b/>
              </w:rPr>
              <w:t>(to be</w:t>
            </w:r>
            <w:r>
              <w:rPr>
                <w:b/>
                <w:spacing w:val="-3"/>
              </w:rPr>
              <w:t xml:space="preserve"> </w:t>
            </w:r>
            <w:r>
              <w:rPr>
                <w:b/>
              </w:rPr>
              <w:t>completed</w:t>
            </w:r>
            <w:r>
              <w:rPr>
                <w:b/>
                <w:spacing w:val="-1"/>
              </w:rPr>
              <w:t xml:space="preserve"> </w:t>
            </w:r>
            <w:r>
              <w:rPr>
                <w:b/>
              </w:rPr>
              <w:t>by</w:t>
            </w:r>
            <w:r>
              <w:rPr>
                <w:b/>
                <w:spacing w:val="-3"/>
              </w:rPr>
              <w:t xml:space="preserve"> </w:t>
            </w:r>
            <w:r>
              <w:rPr>
                <w:b/>
              </w:rPr>
              <w:t>medical/MH</w:t>
            </w:r>
            <w:r>
              <w:rPr>
                <w:b/>
                <w:spacing w:val="-4"/>
              </w:rPr>
              <w:t xml:space="preserve"> </w:t>
            </w:r>
            <w:r>
              <w:rPr>
                <w:b/>
              </w:rPr>
              <w:t>staff):</w:t>
            </w:r>
          </w:p>
        </w:tc>
        <w:tc>
          <w:tcPr>
            <w:tcW w:w="6480" w:type="dxa"/>
            <w:gridSpan w:val="5"/>
            <w:tcBorders>
              <w:top w:val="single" w:sz="8" w:space="0" w:color="000000"/>
              <w:left w:val="single" w:sz="8" w:space="0" w:color="000000"/>
            </w:tcBorders>
          </w:tcPr>
          <w:p w14:paraId="75F1BD30" w14:textId="77777777" w:rsidR="003620F5" w:rsidRDefault="003620F5">
            <w:pPr>
              <w:pStyle w:val="TableParagraph"/>
              <w:rPr>
                <w:rFonts w:ascii="Times New Roman"/>
              </w:rPr>
            </w:pPr>
          </w:p>
        </w:tc>
      </w:tr>
    </w:tbl>
    <w:p w14:paraId="75F1BD32" w14:textId="77777777" w:rsidR="003620F5" w:rsidRDefault="003C0AA9">
      <w:pPr>
        <w:rPr>
          <w:sz w:val="2"/>
          <w:szCs w:val="2"/>
        </w:rPr>
      </w:pPr>
      <w:r>
        <w:pict w14:anchorId="75F1F022">
          <v:rect id="docshape485" o:spid="_x0000_s3156" style="position:absolute;margin-left:42.35pt;margin-top:599.5pt;width:323.65pt;height:.95pt;z-index:-43404288;mso-position-horizontal-relative:page;mso-position-vertical-relative:page" fillcolor="black" stroked="f">
            <w10:wrap anchorx="page" anchory="page"/>
          </v:rect>
        </w:pict>
      </w:r>
      <w:r>
        <w:pict w14:anchorId="75F1F023">
          <v:rect id="docshape486" o:spid="_x0000_s3155" style="position:absolute;margin-left:378pt;margin-top:599.5pt;width:192pt;height:.95pt;z-index:-43403776;mso-position-horizontal-relative:page;mso-position-vertical-relative:page" fillcolor="black" stroked="f">
            <w10:wrap anchorx="page" anchory="page"/>
          </v:rect>
        </w:pict>
      </w:r>
    </w:p>
    <w:p w14:paraId="75F1BD33" w14:textId="77777777" w:rsidR="003620F5" w:rsidRDefault="003620F5">
      <w:pPr>
        <w:rPr>
          <w:sz w:val="2"/>
          <w:szCs w:val="2"/>
        </w:rPr>
        <w:sectPr w:rsidR="003620F5">
          <w:type w:val="continuous"/>
          <w:pgSz w:w="12240" w:h="15840"/>
          <w:pgMar w:top="540" w:right="120" w:bottom="420" w:left="220" w:header="0" w:footer="235" w:gutter="0"/>
          <w:cols w:space="720"/>
        </w:sectPr>
      </w:pPr>
    </w:p>
    <w:p w14:paraId="75F1BD34" w14:textId="77777777" w:rsidR="003620F5" w:rsidRDefault="003620F5">
      <w:pPr>
        <w:pStyle w:val="BodyText"/>
        <w:rPr>
          <w:sz w:val="20"/>
        </w:rPr>
      </w:pPr>
    </w:p>
    <w:p w14:paraId="75F1BD35" w14:textId="77777777" w:rsidR="003620F5" w:rsidRDefault="003620F5">
      <w:pPr>
        <w:pStyle w:val="BodyText"/>
        <w:rPr>
          <w:sz w:val="20"/>
        </w:rPr>
      </w:pPr>
    </w:p>
    <w:p w14:paraId="75F1BD36" w14:textId="77777777" w:rsidR="003620F5" w:rsidRDefault="003620F5">
      <w:pPr>
        <w:pStyle w:val="BodyText"/>
        <w:rPr>
          <w:sz w:val="20"/>
        </w:rPr>
      </w:pPr>
    </w:p>
    <w:p w14:paraId="75F1BD37" w14:textId="77777777" w:rsidR="003620F5" w:rsidRDefault="003620F5">
      <w:pPr>
        <w:pStyle w:val="BodyText"/>
        <w:rPr>
          <w:sz w:val="20"/>
        </w:rPr>
      </w:pPr>
    </w:p>
    <w:p w14:paraId="75F1BD38" w14:textId="77777777" w:rsidR="003620F5" w:rsidRDefault="003620F5">
      <w:pPr>
        <w:pStyle w:val="BodyText"/>
        <w:rPr>
          <w:sz w:val="20"/>
        </w:rPr>
      </w:pPr>
    </w:p>
    <w:p w14:paraId="75F1BD39" w14:textId="77777777" w:rsidR="003620F5" w:rsidRDefault="003A5F03">
      <w:pPr>
        <w:pStyle w:val="Heading1"/>
        <w:ind w:left="2257" w:right="1989" w:firstLine="2142"/>
      </w:pPr>
      <w:bookmarkStart w:id="73" w:name="Section_G"/>
      <w:bookmarkStart w:id="74" w:name="2022_Title_Page_Section_G-_Alzheimer's_a"/>
      <w:bookmarkStart w:id="75" w:name="_bookmark6"/>
      <w:bookmarkEnd w:id="73"/>
      <w:bookmarkEnd w:id="74"/>
      <w:bookmarkEnd w:id="75"/>
      <w:r>
        <w:t>Section G</w:t>
      </w:r>
      <w:r>
        <w:rPr>
          <w:spacing w:val="1"/>
        </w:rPr>
        <w:t xml:space="preserve"> </w:t>
      </w:r>
      <w:r>
        <w:t>Alzheimer’s</w:t>
      </w:r>
      <w:r>
        <w:rPr>
          <w:spacing w:val="-4"/>
        </w:rPr>
        <w:t xml:space="preserve"> </w:t>
      </w:r>
      <w:r>
        <w:t>and</w:t>
      </w:r>
      <w:r>
        <w:rPr>
          <w:spacing w:val="-4"/>
        </w:rPr>
        <w:t xml:space="preserve"> </w:t>
      </w:r>
      <w:r>
        <w:t>Other</w:t>
      </w:r>
    </w:p>
    <w:p w14:paraId="75F1BD3A" w14:textId="77777777" w:rsidR="003620F5" w:rsidRDefault="003A5F03">
      <w:pPr>
        <w:ind w:left="2878"/>
        <w:rPr>
          <w:b/>
          <w:sz w:val="72"/>
        </w:rPr>
      </w:pPr>
      <w:r>
        <w:rPr>
          <w:b/>
          <w:sz w:val="72"/>
        </w:rPr>
        <w:t>Dementia</w:t>
      </w:r>
      <w:r>
        <w:rPr>
          <w:b/>
          <w:spacing w:val="-5"/>
          <w:sz w:val="72"/>
        </w:rPr>
        <w:t xml:space="preserve"> </w:t>
      </w:r>
      <w:r>
        <w:rPr>
          <w:b/>
          <w:sz w:val="72"/>
        </w:rPr>
        <w:t>Services</w:t>
      </w:r>
    </w:p>
    <w:p w14:paraId="75F1BD3B" w14:textId="77777777" w:rsidR="003620F5" w:rsidRDefault="003620F5">
      <w:pPr>
        <w:pStyle w:val="BodyText"/>
        <w:rPr>
          <w:b/>
          <w:sz w:val="20"/>
        </w:rPr>
      </w:pPr>
    </w:p>
    <w:p w14:paraId="75F1BD3C" w14:textId="77777777" w:rsidR="003620F5" w:rsidRDefault="003620F5">
      <w:pPr>
        <w:pStyle w:val="BodyText"/>
        <w:rPr>
          <w:b/>
          <w:sz w:val="20"/>
        </w:rPr>
      </w:pPr>
    </w:p>
    <w:p w14:paraId="75F1BD3D" w14:textId="77777777" w:rsidR="003620F5" w:rsidRDefault="003620F5">
      <w:pPr>
        <w:pStyle w:val="BodyText"/>
        <w:rPr>
          <w:b/>
          <w:sz w:val="20"/>
        </w:rPr>
      </w:pPr>
    </w:p>
    <w:p w14:paraId="75F1BD3E" w14:textId="77777777" w:rsidR="003620F5" w:rsidRDefault="003C0AA9">
      <w:pPr>
        <w:pStyle w:val="BodyText"/>
        <w:spacing w:before="11"/>
        <w:rPr>
          <w:b/>
        </w:rPr>
      </w:pPr>
      <w:r>
        <w:pict w14:anchorId="75F1F024">
          <v:shape id="docshape487" o:spid="_x0000_s3154" type="#_x0000_t202" style="position:absolute;margin-left:117.05pt;margin-top:15.95pt;width:395.9pt;height:63pt;z-index:-15576064;mso-wrap-distance-left:0;mso-wrap-distance-right:0;mso-position-horizontal-relative:page" filled="f">
            <v:textbox inset="0,0,0,0">
              <w:txbxContent>
                <w:p w14:paraId="75F1F4C7" w14:textId="77777777" w:rsidR="003620F5" w:rsidRDefault="003620F5">
                  <w:pPr>
                    <w:pStyle w:val="BodyText"/>
                    <w:spacing w:before="3"/>
                    <w:rPr>
                      <w:b/>
                      <w:sz w:val="31"/>
                    </w:rPr>
                  </w:pPr>
                </w:p>
                <w:p w14:paraId="75F1F4C8" w14:textId="77777777" w:rsidR="003620F5" w:rsidRDefault="003A5F03">
                  <w:pPr>
                    <w:ind w:left="145"/>
                    <w:rPr>
                      <w:sz w:val="32"/>
                    </w:rPr>
                  </w:pPr>
                  <w:r>
                    <w:rPr>
                      <w:sz w:val="32"/>
                    </w:rPr>
                    <w:t>Life</w:t>
                  </w:r>
                  <w:r>
                    <w:rPr>
                      <w:spacing w:val="-4"/>
                      <w:sz w:val="32"/>
                    </w:rPr>
                    <w:t xml:space="preserve"> </w:t>
                  </w:r>
                  <w:r>
                    <w:rPr>
                      <w:sz w:val="32"/>
                    </w:rPr>
                    <w:t>Story</w:t>
                  </w:r>
                  <w:r>
                    <w:rPr>
                      <w:spacing w:val="-2"/>
                      <w:sz w:val="32"/>
                    </w:rPr>
                    <w:t xml:space="preserve"> </w:t>
                  </w:r>
                  <w:r>
                    <w:rPr>
                      <w:sz w:val="32"/>
                    </w:rPr>
                    <w:t>Narrative</w:t>
                  </w:r>
                </w:p>
              </w:txbxContent>
            </v:textbox>
            <w10:wrap type="topAndBottom" anchorx="page"/>
          </v:shape>
        </w:pict>
      </w:r>
    </w:p>
    <w:p w14:paraId="75F1BD3F" w14:textId="77777777" w:rsidR="003620F5" w:rsidRDefault="003620F5">
      <w:pPr>
        <w:sectPr w:rsidR="003620F5">
          <w:pgSz w:w="12240" w:h="15840"/>
          <w:pgMar w:top="1500" w:right="120" w:bottom="420" w:left="220" w:header="0" w:footer="235" w:gutter="0"/>
          <w:cols w:space="720"/>
        </w:sectPr>
      </w:pPr>
    </w:p>
    <w:p w14:paraId="75F1BD40" w14:textId="77777777" w:rsidR="003620F5" w:rsidRDefault="003C0AA9">
      <w:pPr>
        <w:pStyle w:val="BodyText"/>
        <w:rPr>
          <w:b/>
          <w:sz w:val="20"/>
        </w:rPr>
      </w:pPr>
      <w:r>
        <w:lastRenderedPageBreak/>
        <w:pict w14:anchorId="75F1F025">
          <v:shape id="docshape488" o:spid="_x0000_s3153" style="position:absolute;margin-left:36.95pt;margin-top:40.55pt;width:538.1pt;height:695.55pt;z-index:-43402240;mso-position-horizontal-relative:page;mso-position-vertical-relative:page" coordorigin="739,811" coordsize="10762,13911" path="m11501,811r-29,l11472,840r,13853l768,14693,768,840r10704,l11472,811,768,811r-29,l739,840r,13853l739,14722r29,l11472,14722r29,l11501,14693r,-13853l11501,811xe" fillcolor="black" stroked="f">
            <v:path arrowok="t"/>
            <w10:wrap anchorx="page" anchory="page"/>
          </v:shape>
        </w:pict>
      </w:r>
    </w:p>
    <w:p w14:paraId="75F1BD41" w14:textId="77777777" w:rsidR="003620F5" w:rsidRDefault="003620F5">
      <w:pPr>
        <w:pStyle w:val="BodyText"/>
        <w:rPr>
          <w:b/>
          <w:sz w:val="20"/>
        </w:rPr>
      </w:pPr>
    </w:p>
    <w:p w14:paraId="75F1BD42" w14:textId="77777777" w:rsidR="003620F5" w:rsidRDefault="003620F5">
      <w:pPr>
        <w:pStyle w:val="BodyText"/>
        <w:spacing w:before="7"/>
        <w:rPr>
          <w:b/>
          <w:sz w:val="17"/>
        </w:rPr>
      </w:pPr>
    </w:p>
    <w:p w14:paraId="75F1BD43" w14:textId="77777777" w:rsidR="003620F5" w:rsidRDefault="003C0AA9">
      <w:pPr>
        <w:pStyle w:val="BodyText"/>
        <w:ind w:left="864"/>
        <w:rPr>
          <w:sz w:val="20"/>
        </w:rPr>
      </w:pPr>
      <w:r>
        <w:rPr>
          <w:sz w:val="20"/>
        </w:rPr>
      </w:r>
      <w:r>
        <w:rPr>
          <w:sz w:val="20"/>
        </w:rPr>
        <w:pict w14:anchorId="75F1F027">
          <v:shape id="docshape489" o:spid="_x0000_s3694" type="#_x0000_t202" style="width:495pt;height:31.45pt;mso-left-percent:-10001;mso-top-percent:-10001;mso-position-horizontal:absolute;mso-position-horizontal-relative:char;mso-position-vertical:absolute;mso-position-vertical-relative:line;mso-left-percent:-10001;mso-top-percent:-10001" filled="f" strokeweight="1.44pt">
            <v:textbox inset="0,0,0,0">
              <w:txbxContent>
                <w:p w14:paraId="75F1F4C9" w14:textId="77777777" w:rsidR="003620F5" w:rsidRDefault="003A5F03">
                  <w:pPr>
                    <w:spacing w:before="117"/>
                    <w:ind w:left="1352" w:right="1360"/>
                    <w:jc w:val="center"/>
                    <w:rPr>
                      <w:b/>
                      <w:sz w:val="32"/>
                    </w:rPr>
                  </w:pPr>
                  <w:bookmarkStart w:id="76" w:name="2022_Life_Story_Narrative_guidance"/>
                  <w:bookmarkEnd w:id="76"/>
                  <w:r>
                    <w:rPr>
                      <w:b/>
                      <w:sz w:val="32"/>
                    </w:rPr>
                    <w:t>Life</w:t>
                  </w:r>
                  <w:r>
                    <w:rPr>
                      <w:b/>
                      <w:spacing w:val="-6"/>
                      <w:sz w:val="32"/>
                    </w:rPr>
                    <w:t xml:space="preserve"> </w:t>
                  </w:r>
                  <w:r>
                    <w:rPr>
                      <w:b/>
                      <w:sz w:val="32"/>
                    </w:rPr>
                    <w:t>Story</w:t>
                  </w:r>
                  <w:r>
                    <w:rPr>
                      <w:b/>
                      <w:spacing w:val="-6"/>
                      <w:sz w:val="32"/>
                    </w:rPr>
                    <w:t xml:space="preserve"> </w:t>
                  </w:r>
                  <w:r>
                    <w:rPr>
                      <w:b/>
                      <w:sz w:val="32"/>
                    </w:rPr>
                    <w:t>Narrative</w:t>
                  </w:r>
                </w:p>
              </w:txbxContent>
            </v:textbox>
            <w10:anchorlock/>
          </v:shape>
        </w:pict>
      </w:r>
    </w:p>
    <w:p w14:paraId="75F1BD44" w14:textId="77777777" w:rsidR="003620F5" w:rsidRDefault="003620F5">
      <w:pPr>
        <w:pStyle w:val="BodyText"/>
        <w:rPr>
          <w:b/>
          <w:sz w:val="13"/>
        </w:rPr>
      </w:pPr>
    </w:p>
    <w:p w14:paraId="75F1BD45" w14:textId="77777777" w:rsidR="003620F5" w:rsidRDefault="003A5F03">
      <w:pPr>
        <w:pStyle w:val="Heading3"/>
        <w:spacing w:before="89"/>
        <w:ind w:left="788"/>
      </w:pPr>
      <w:r>
        <w:t>Purpose</w:t>
      </w:r>
    </w:p>
    <w:p w14:paraId="75F1BD46" w14:textId="77777777" w:rsidR="003620F5" w:rsidRDefault="003A5F03">
      <w:pPr>
        <w:pStyle w:val="BodyText"/>
        <w:spacing w:before="1"/>
        <w:ind w:left="788" w:right="899"/>
      </w:pPr>
      <w:r>
        <w:t>As Alzheimer’s disease progresses, people lose developmental skills and abilities and appear to</w:t>
      </w:r>
      <w:r>
        <w:rPr>
          <w:spacing w:val="-64"/>
        </w:rPr>
        <w:t xml:space="preserve"> </w:t>
      </w:r>
      <w:r>
        <w:t>“move backward in time.”</w:t>
      </w:r>
      <w:r>
        <w:rPr>
          <w:spacing w:val="1"/>
        </w:rPr>
        <w:t xml:space="preserve"> </w:t>
      </w:r>
      <w:r>
        <w:t>A Life Story gives those around them the ability to assist and be with</w:t>
      </w:r>
      <w:r>
        <w:rPr>
          <w:spacing w:val="1"/>
        </w:rPr>
        <w:t xml:space="preserve"> </w:t>
      </w:r>
      <w:r>
        <w:t>them as they remember the past and work through the stages of the disease.</w:t>
      </w:r>
      <w:r>
        <w:rPr>
          <w:spacing w:val="1"/>
        </w:rPr>
        <w:t xml:space="preserve"> </w:t>
      </w:r>
      <w:r>
        <w:t>The Life Story</w:t>
      </w:r>
      <w:r>
        <w:rPr>
          <w:spacing w:val="1"/>
        </w:rPr>
        <w:t xml:space="preserve"> </w:t>
      </w:r>
      <w:r>
        <w:t>Narrative</w:t>
      </w:r>
      <w:r>
        <w:rPr>
          <w:spacing w:val="-2"/>
        </w:rPr>
        <w:t xml:space="preserve"> </w:t>
      </w:r>
      <w:r>
        <w:t>should</w:t>
      </w:r>
      <w:r>
        <w:rPr>
          <w:spacing w:val="-2"/>
        </w:rPr>
        <w:t xml:space="preserve"> </w:t>
      </w:r>
      <w:r>
        <w:t>include</w:t>
      </w:r>
      <w:r>
        <w:rPr>
          <w:spacing w:val="-1"/>
        </w:rPr>
        <w:t xml:space="preserve"> </w:t>
      </w:r>
      <w:r>
        <w:t>specific</w:t>
      </w:r>
      <w:r>
        <w:rPr>
          <w:spacing w:val="-5"/>
        </w:rPr>
        <w:t xml:space="preserve"> </w:t>
      </w:r>
      <w:r>
        <w:t>details</w:t>
      </w:r>
      <w:r>
        <w:rPr>
          <w:spacing w:val="-2"/>
        </w:rPr>
        <w:t xml:space="preserve"> </w:t>
      </w:r>
      <w:r>
        <w:t>about</w:t>
      </w:r>
      <w:r>
        <w:rPr>
          <w:spacing w:val="-5"/>
        </w:rPr>
        <w:t xml:space="preserve"> </w:t>
      </w:r>
      <w:r>
        <w:t>pertinent</w:t>
      </w:r>
      <w:r>
        <w:rPr>
          <w:spacing w:val="-4"/>
        </w:rPr>
        <w:t xml:space="preserve"> </w:t>
      </w:r>
      <w:r>
        <w:t>events</w:t>
      </w:r>
      <w:r>
        <w:rPr>
          <w:spacing w:val="-3"/>
        </w:rPr>
        <w:t xml:space="preserve"> </w:t>
      </w:r>
      <w:r>
        <w:t>and</w:t>
      </w:r>
      <w:r>
        <w:rPr>
          <w:spacing w:val="-1"/>
        </w:rPr>
        <w:t xml:space="preserve"> </w:t>
      </w:r>
      <w:r>
        <w:t>the</w:t>
      </w:r>
      <w:r>
        <w:rPr>
          <w:spacing w:val="-2"/>
        </w:rPr>
        <w:t xml:space="preserve"> </w:t>
      </w:r>
      <w:r>
        <w:t>lifestyle</w:t>
      </w:r>
      <w:r>
        <w:rPr>
          <w:spacing w:val="-2"/>
        </w:rPr>
        <w:t xml:space="preserve"> </w:t>
      </w:r>
      <w:r>
        <w:t>of</w:t>
      </w:r>
      <w:r>
        <w:rPr>
          <w:spacing w:val="-4"/>
        </w:rPr>
        <w:t xml:space="preserve"> </w:t>
      </w:r>
      <w:r>
        <w:t>the</w:t>
      </w:r>
      <w:r>
        <w:rPr>
          <w:spacing w:val="-2"/>
        </w:rPr>
        <w:t xml:space="preserve"> </w:t>
      </w:r>
      <w:r>
        <w:t>person.</w:t>
      </w:r>
    </w:p>
    <w:p w14:paraId="75F1BD47" w14:textId="77777777" w:rsidR="003620F5" w:rsidRDefault="003A5F03">
      <w:pPr>
        <w:pStyle w:val="BodyText"/>
        <w:ind w:left="788" w:right="1580"/>
      </w:pPr>
      <w:r>
        <w:t>Traumatic events that occurred in the person’s life or family should also be included in the</w:t>
      </w:r>
      <w:r>
        <w:rPr>
          <w:spacing w:val="-64"/>
        </w:rPr>
        <w:t xml:space="preserve"> </w:t>
      </w:r>
      <w:r>
        <w:t>narrative.</w:t>
      </w:r>
    </w:p>
    <w:p w14:paraId="75F1BD48" w14:textId="77777777" w:rsidR="003620F5" w:rsidRDefault="003620F5">
      <w:pPr>
        <w:pStyle w:val="BodyText"/>
        <w:spacing w:before="10"/>
        <w:rPr>
          <w:sz w:val="23"/>
        </w:rPr>
      </w:pPr>
    </w:p>
    <w:p w14:paraId="75F1BD49" w14:textId="77777777" w:rsidR="003620F5" w:rsidRDefault="003A5F03">
      <w:pPr>
        <w:pStyle w:val="Heading3"/>
        <w:ind w:left="788"/>
      </w:pPr>
      <w:r>
        <w:t>Timeline</w:t>
      </w:r>
    </w:p>
    <w:p w14:paraId="75F1BD4A" w14:textId="77777777" w:rsidR="003620F5" w:rsidRDefault="003A5F03">
      <w:pPr>
        <w:pStyle w:val="BodyText"/>
        <w:spacing w:before="2"/>
        <w:ind w:left="788" w:right="1074"/>
      </w:pPr>
      <w:r>
        <w:t>The Life Story Narrative must be completed as part of the initial assessment process and must</w:t>
      </w:r>
      <w:r>
        <w:rPr>
          <w:spacing w:val="-64"/>
        </w:rPr>
        <w:t xml:space="preserve"> </w:t>
      </w:r>
      <w:r>
        <w:t>be included in the person’s record.</w:t>
      </w:r>
      <w:r>
        <w:rPr>
          <w:spacing w:val="1"/>
        </w:rPr>
        <w:t xml:space="preserve"> </w:t>
      </w:r>
      <w:r>
        <w:t>Program staff must review the person’s narrative prior to</w:t>
      </w:r>
      <w:r>
        <w:rPr>
          <w:spacing w:val="1"/>
        </w:rPr>
        <w:t xml:space="preserve"> </w:t>
      </w:r>
      <w:r>
        <w:t>initial contact with the person.</w:t>
      </w:r>
      <w:r>
        <w:rPr>
          <w:spacing w:val="1"/>
        </w:rPr>
        <w:t xml:space="preserve"> </w:t>
      </w:r>
      <w:r>
        <w:t>The Life Story Narrative must also be reviewed whenever the</w:t>
      </w:r>
      <w:r>
        <w:rPr>
          <w:spacing w:val="1"/>
        </w:rPr>
        <w:t xml:space="preserve"> </w:t>
      </w:r>
      <w:r>
        <w:t>Individual</w:t>
      </w:r>
      <w:r>
        <w:rPr>
          <w:spacing w:val="-1"/>
        </w:rPr>
        <w:t xml:space="preserve"> </w:t>
      </w:r>
      <w:r>
        <w:t>Service</w:t>
      </w:r>
      <w:r>
        <w:rPr>
          <w:spacing w:val="-1"/>
        </w:rPr>
        <w:t xml:space="preserve"> </w:t>
      </w:r>
      <w:r>
        <w:t>Plan</w:t>
      </w:r>
      <w:r>
        <w:rPr>
          <w:spacing w:val="-1"/>
        </w:rPr>
        <w:t xml:space="preserve"> </w:t>
      </w:r>
      <w:r>
        <w:t>is reviewed.</w:t>
      </w:r>
    </w:p>
    <w:p w14:paraId="75F1BD4B" w14:textId="77777777" w:rsidR="003620F5" w:rsidRDefault="003620F5">
      <w:pPr>
        <w:pStyle w:val="BodyText"/>
        <w:spacing w:before="10"/>
        <w:rPr>
          <w:sz w:val="23"/>
        </w:rPr>
      </w:pPr>
    </w:p>
    <w:p w14:paraId="75F1BD4C" w14:textId="77777777" w:rsidR="003620F5" w:rsidRDefault="003A5F03">
      <w:pPr>
        <w:pStyle w:val="Heading3"/>
        <w:ind w:left="788"/>
      </w:pPr>
      <w:r>
        <w:t>Narrative</w:t>
      </w:r>
      <w:r>
        <w:rPr>
          <w:spacing w:val="-4"/>
        </w:rPr>
        <w:t xml:space="preserve"> </w:t>
      </w:r>
      <w:r>
        <w:t>Completion</w:t>
      </w:r>
    </w:p>
    <w:p w14:paraId="75F1BD4D" w14:textId="77777777" w:rsidR="003620F5" w:rsidRDefault="003A5F03">
      <w:pPr>
        <w:pStyle w:val="BodyText"/>
        <w:spacing w:before="1"/>
        <w:ind w:left="787" w:right="1127"/>
      </w:pPr>
      <w:r>
        <w:t>The</w:t>
      </w:r>
      <w:r>
        <w:rPr>
          <w:spacing w:val="-3"/>
        </w:rPr>
        <w:t xml:space="preserve"> </w:t>
      </w:r>
      <w:r>
        <w:t>Program</w:t>
      </w:r>
      <w:r>
        <w:rPr>
          <w:spacing w:val="-4"/>
        </w:rPr>
        <w:t xml:space="preserve"> </w:t>
      </w:r>
      <w:r>
        <w:t>Supervisor</w:t>
      </w:r>
      <w:r>
        <w:rPr>
          <w:spacing w:val="-4"/>
        </w:rPr>
        <w:t xml:space="preserve"> </w:t>
      </w:r>
      <w:r>
        <w:t>is</w:t>
      </w:r>
      <w:r>
        <w:rPr>
          <w:spacing w:val="-3"/>
        </w:rPr>
        <w:t xml:space="preserve"> </w:t>
      </w:r>
      <w:r>
        <w:t>responsible</w:t>
      </w:r>
      <w:r>
        <w:rPr>
          <w:spacing w:val="-2"/>
        </w:rPr>
        <w:t xml:space="preserve"> </w:t>
      </w:r>
      <w:r>
        <w:t>for</w:t>
      </w:r>
      <w:r>
        <w:rPr>
          <w:spacing w:val="-4"/>
        </w:rPr>
        <w:t xml:space="preserve"> </w:t>
      </w:r>
      <w:r>
        <w:t>completing</w:t>
      </w:r>
      <w:r>
        <w:rPr>
          <w:spacing w:val="-2"/>
        </w:rPr>
        <w:t xml:space="preserve"> </w:t>
      </w:r>
      <w:r>
        <w:t>the</w:t>
      </w:r>
      <w:r>
        <w:rPr>
          <w:spacing w:val="-4"/>
        </w:rPr>
        <w:t xml:space="preserve"> </w:t>
      </w:r>
      <w:r>
        <w:t>narrative</w:t>
      </w:r>
      <w:r>
        <w:rPr>
          <w:spacing w:val="-7"/>
        </w:rPr>
        <w:t xml:space="preserve"> </w:t>
      </w:r>
      <w:r>
        <w:t>and</w:t>
      </w:r>
      <w:r>
        <w:rPr>
          <w:spacing w:val="-2"/>
        </w:rPr>
        <w:t xml:space="preserve"> </w:t>
      </w:r>
      <w:r>
        <w:t>should</w:t>
      </w:r>
      <w:r>
        <w:rPr>
          <w:spacing w:val="-2"/>
        </w:rPr>
        <w:t xml:space="preserve"> </w:t>
      </w:r>
      <w:r>
        <w:t>ask</w:t>
      </w:r>
      <w:r>
        <w:rPr>
          <w:spacing w:val="-5"/>
        </w:rPr>
        <w:t xml:space="preserve"> </w:t>
      </w:r>
      <w:r>
        <w:t>the</w:t>
      </w:r>
      <w:r>
        <w:rPr>
          <w:spacing w:val="-4"/>
        </w:rPr>
        <w:t xml:space="preserve"> </w:t>
      </w:r>
      <w:r>
        <w:t>family</w:t>
      </w:r>
      <w:r>
        <w:rPr>
          <w:spacing w:val="-64"/>
        </w:rPr>
        <w:t xml:space="preserve"> </w:t>
      </w:r>
      <w:r>
        <w:t>and/or responsible party for assistance in completing the narrative.</w:t>
      </w:r>
      <w:r>
        <w:rPr>
          <w:spacing w:val="1"/>
        </w:rPr>
        <w:t xml:space="preserve"> </w:t>
      </w:r>
      <w:r>
        <w:t>All individuals who</w:t>
      </w:r>
      <w:r>
        <w:rPr>
          <w:spacing w:val="1"/>
        </w:rPr>
        <w:t xml:space="preserve"> </w:t>
      </w:r>
      <w:r>
        <w:t>participate in</w:t>
      </w:r>
      <w:r>
        <w:rPr>
          <w:spacing w:val="-2"/>
        </w:rPr>
        <w:t xml:space="preserve"> </w:t>
      </w:r>
      <w:r>
        <w:t>developing the Life Story</w:t>
      </w:r>
      <w:r>
        <w:rPr>
          <w:spacing w:val="-1"/>
        </w:rPr>
        <w:t xml:space="preserve"> </w:t>
      </w:r>
      <w:r>
        <w:t>Narrative must sign where</w:t>
      </w:r>
      <w:r>
        <w:rPr>
          <w:spacing w:val="-2"/>
        </w:rPr>
        <w:t xml:space="preserve"> </w:t>
      </w:r>
      <w:r>
        <w:t>indicated.</w:t>
      </w:r>
    </w:p>
    <w:p w14:paraId="75F1BD4E" w14:textId="77777777" w:rsidR="003620F5" w:rsidRDefault="003620F5">
      <w:pPr>
        <w:pStyle w:val="BodyText"/>
      </w:pPr>
    </w:p>
    <w:p w14:paraId="75F1BD4F" w14:textId="77777777" w:rsidR="003620F5" w:rsidRDefault="003A5F03">
      <w:pPr>
        <w:pStyle w:val="BodyText"/>
        <w:ind w:left="788" w:right="918"/>
      </w:pPr>
      <w:r>
        <w:t>List any significant traumatic events in the “Other” section of the narrative that coincides with the</w:t>
      </w:r>
      <w:r>
        <w:rPr>
          <w:spacing w:val="-65"/>
        </w:rPr>
        <w:t xml:space="preserve"> </w:t>
      </w:r>
      <w:r>
        <w:t>time of life that the trauma occurred. For example, if the person had a sibling to die in early</w:t>
      </w:r>
      <w:r>
        <w:rPr>
          <w:spacing w:val="1"/>
        </w:rPr>
        <w:t xml:space="preserve"> </w:t>
      </w:r>
      <w:r>
        <w:t>childhood,</w:t>
      </w:r>
      <w:r>
        <w:rPr>
          <w:spacing w:val="2"/>
        </w:rPr>
        <w:t xml:space="preserve"> </w:t>
      </w:r>
      <w:r>
        <w:t>list</w:t>
      </w:r>
      <w:r>
        <w:rPr>
          <w:spacing w:val="3"/>
        </w:rPr>
        <w:t xml:space="preserve"> </w:t>
      </w:r>
      <w:r>
        <w:t>that in</w:t>
      </w:r>
      <w:r>
        <w:rPr>
          <w:spacing w:val="3"/>
        </w:rPr>
        <w:t xml:space="preserve"> </w:t>
      </w:r>
      <w:r>
        <w:t>the</w:t>
      </w:r>
      <w:r>
        <w:rPr>
          <w:spacing w:val="4"/>
        </w:rPr>
        <w:t xml:space="preserve"> </w:t>
      </w:r>
      <w:r>
        <w:t>“Other”</w:t>
      </w:r>
      <w:r>
        <w:rPr>
          <w:spacing w:val="1"/>
        </w:rPr>
        <w:t xml:space="preserve"> </w:t>
      </w:r>
      <w:r>
        <w:t>section</w:t>
      </w:r>
      <w:r>
        <w:rPr>
          <w:spacing w:val="1"/>
        </w:rPr>
        <w:t xml:space="preserve"> </w:t>
      </w:r>
      <w:r>
        <w:t>of</w:t>
      </w:r>
      <w:r>
        <w:rPr>
          <w:spacing w:val="2"/>
        </w:rPr>
        <w:t xml:space="preserve"> </w:t>
      </w:r>
      <w:r>
        <w:t>the</w:t>
      </w:r>
      <w:r>
        <w:rPr>
          <w:spacing w:val="2"/>
        </w:rPr>
        <w:t xml:space="preserve"> </w:t>
      </w:r>
      <w:r>
        <w:t>“Childhood”</w:t>
      </w:r>
      <w:r>
        <w:rPr>
          <w:spacing w:val="1"/>
        </w:rPr>
        <w:t xml:space="preserve"> </w:t>
      </w:r>
      <w:r>
        <w:t>narrative. If</w:t>
      </w:r>
      <w:r>
        <w:rPr>
          <w:spacing w:val="3"/>
        </w:rPr>
        <w:t xml:space="preserve"> </w:t>
      </w:r>
      <w:r>
        <w:t>the</w:t>
      </w:r>
      <w:r>
        <w:rPr>
          <w:spacing w:val="3"/>
        </w:rPr>
        <w:t xml:space="preserve"> </w:t>
      </w:r>
      <w:r>
        <w:t>person</w:t>
      </w:r>
      <w:r>
        <w:rPr>
          <w:spacing w:val="2"/>
        </w:rPr>
        <w:t xml:space="preserve"> </w:t>
      </w:r>
      <w:r>
        <w:t>had</w:t>
      </w:r>
      <w:r>
        <w:rPr>
          <w:spacing w:val="1"/>
        </w:rPr>
        <w:t xml:space="preserve"> </w:t>
      </w:r>
      <w:r>
        <w:t>a</w:t>
      </w:r>
      <w:r>
        <w:rPr>
          <w:spacing w:val="1"/>
        </w:rPr>
        <w:t xml:space="preserve"> </w:t>
      </w:r>
      <w:r>
        <w:t>stillborn baby or suffered miscarriages, include that information in the “Other” section of the</w:t>
      </w:r>
      <w:r>
        <w:rPr>
          <w:spacing w:val="1"/>
        </w:rPr>
        <w:t xml:space="preserve"> </w:t>
      </w:r>
      <w:r>
        <w:t>“Young Adulthood”</w:t>
      </w:r>
      <w:r>
        <w:rPr>
          <w:spacing w:val="-3"/>
        </w:rPr>
        <w:t xml:space="preserve"> </w:t>
      </w:r>
      <w:r>
        <w:t>narrative.</w:t>
      </w:r>
    </w:p>
    <w:p w14:paraId="75F1BD50" w14:textId="77777777" w:rsidR="003620F5" w:rsidRDefault="003620F5">
      <w:pPr>
        <w:sectPr w:rsidR="003620F5">
          <w:pgSz w:w="12240" w:h="15840"/>
          <w:pgMar w:top="820" w:right="120" w:bottom="420" w:left="220" w:header="0" w:footer="235" w:gutter="0"/>
          <w:cols w:space="720"/>
        </w:sectPr>
      </w:pPr>
    </w:p>
    <w:tbl>
      <w:tblPr>
        <w:tblW w:w="0" w:type="auto"/>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542"/>
        <w:gridCol w:w="3179"/>
        <w:gridCol w:w="451"/>
        <w:gridCol w:w="424"/>
        <w:gridCol w:w="1210"/>
      </w:tblGrid>
      <w:tr w:rsidR="003620F5" w14:paraId="75F1BD54" w14:textId="77777777">
        <w:trPr>
          <w:trHeight w:val="492"/>
        </w:trPr>
        <w:tc>
          <w:tcPr>
            <w:tcW w:w="5542" w:type="dxa"/>
            <w:vMerge w:val="restart"/>
            <w:tcBorders>
              <w:bottom w:val="single" w:sz="18" w:space="0" w:color="000000"/>
            </w:tcBorders>
          </w:tcPr>
          <w:p w14:paraId="75F1BD51" w14:textId="77777777" w:rsidR="003620F5" w:rsidRDefault="003620F5">
            <w:pPr>
              <w:pStyle w:val="TableParagraph"/>
              <w:spacing w:before="7"/>
              <w:rPr>
                <w:sz w:val="50"/>
              </w:rPr>
            </w:pPr>
          </w:p>
          <w:p w14:paraId="75F1BD52" w14:textId="77777777" w:rsidR="003620F5" w:rsidRDefault="003A5F03">
            <w:pPr>
              <w:pStyle w:val="TableParagraph"/>
              <w:ind w:left="928"/>
              <w:rPr>
                <w:b/>
                <w:sz w:val="40"/>
              </w:rPr>
            </w:pPr>
            <w:bookmarkStart w:id="77" w:name="2022_Life_Story_form"/>
            <w:bookmarkEnd w:id="77"/>
            <w:r>
              <w:rPr>
                <w:b/>
                <w:sz w:val="40"/>
              </w:rPr>
              <w:t>Life</w:t>
            </w:r>
            <w:r>
              <w:rPr>
                <w:b/>
                <w:spacing w:val="-5"/>
                <w:sz w:val="40"/>
              </w:rPr>
              <w:t xml:space="preserve"> </w:t>
            </w:r>
            <w:r>
              <w:rPr>
                <w:b/>
                <w:sz w:val="40"/>
              </w:rPr>
              <w:t>Story</w:t>
            </w:r>
            <w:r>
              <w:rPr>
                <w:b/>
                <w:spacing w:val="-7"/>
                <w:sz w:val="40"/>
              </w:rPr>
              <w:t xml:space="preserve"> </w:t>
            </w:r>
            <w:r>
              <w:rPr>
                <w:b/>
                <w:sz w:val="40"/>
              </w:rPr>
              <w:t>Narrative</w:t>
            </w:r>
          </w:p>
        </w:tc>
        <w:tc>
          <w:tcPr>
            <w:tcW w:w="5264" w:type="dxa"/>
            <w:gridSpan w:val="4"/>
            <w:tcBorders>
              <w:bottom w:val="nil"/>
            </w:tcBorders>
          </w:tcPr>
          <w:p w14:paraId="75F1BD53" w14:textId="77777777" w:rsidR="003620F5" w:rsidRDefault="003A5F03">
            <w:pPr>
              <w:pStyle w:val="TableParagraph"/>
              <w:tabs>
                <w:tab w:val="left" w:pos="4743"/>
              </w:tabs>
              <w:spacing w:before="190"/>
              <w:ind w:left="483"/>
              <w:jc w:val="center"/>
              <w:rPr>
                <w:b/>
              </w:rPr>
            </w:pPr>
            <w:r>
              <w:rPr>
                <w:b/>
              </w:rPr>
              <w:t xml:space="preserve">Name </w:t>
            </w:r>
            <w:r>
              <w:rPr>
                <w:b/>
                <w:spacing w:val="-11"/>
              </w:rPr>
              <w:t xml:space="preserve"> </w:t>
            </w:r>
            <w:r>
              <w:rPr>
                <w:b/>
                <w:w w:val="99"/>
                <w:u w:val="single"/>
              </w:rPr>
              <w:t xml:space="preserve"> </w:t>
            </w:r>
            <w:r>
              <w:rPr>
                <w:b/>
                <w:u w:val="single"/>
              </w:rPr>
              <w:tab/>
            </w:r>
          </w:p>
        </w:tc>
      </w:tr>
      <w:tr w:rsidR="003620F5" w14:paraId="75F1BD57" w14:textId="77777777">
        <w:trPr>
          <w:trHeight w:val="354"/>
        </w:trPr>
        <w:tc>
          <w:tcPr>
            <w:tcW w:w="5542" w:type="dxa"/>
            <w:vMerge/>
            <w:tcBorders>
              <w:top w:val="nil"/>
              <w:bottom w:val="single" w:sz="18" w:space="0" w:color="000000"/>
            </w:tcBorders>
          </w:tcPr>
          <w:p w14:paraId="75F1BD55" w14:textId="77777777" w:rsidR="003620F5" w:rsidRDefault="003620F5">
            <w:pPr>
              <w:rPr>
                <w:sz w:val="2"/>
                <w:szCs w:val="2"/>
              </w:rPr>
            </w:pPr>
          </w:p>
        </w:tc>
        <w:tc>
          <w:tcPr>
            <w:tcW w:w="5264" w:type="dxa"/>
            <w:gridSpan w:val="4"/>
            <w:tcBorders>
              <w:top w:val="nil"/>
              <w:bottom w:val="nil"/>
            </w:tcBorders>
          </w:tcPr>
          <w:p w14:paraId="75F1BD56" w14:textId="77777777" w:rsidR="003620F5" w:rsidRDefault="003A5F03">
            <w:pPr>
              <w:pStyle w:val="TableParagraph"/>
              <w:tabs>
                <w:tab w:val="left" w:pos="4988"/>
              </w:tabs>
              <w:spacing w:before="29"/>
              <w:ind w:left="215"/>
              <w:rPr>
                <w:b/>
              </w:rPr>
            </w:pPr>
            <w:r>
              <w:rPr>
                <w:b/>
              </w:rPr>
              <w:t>ID</w:t>
            </w:r>
            <w:r>
              <w:rPr>
                <w:b/>
                <w:spacing w:val="-2"/>
              </w:rPr>
              <w:t xml:space="preserve"> </w:t>
            </w:r>
            <w:r>
              <w:rPr>
                <w:b/>
              </w:rPr>
              <w:t xml:space="preserve">Number </w:t>
            </w:r>
            <w:r>
              <w:rPr>
                <w:b/>
                <w:spacing w:val="-13"/>
              </w:rPr>
              <w:t xml:space="preserve"> </w:t>
            </w:r>
            <w:r>
              <w:rPr>
                <w:b/>
                <w:w w:val="99"/>
                <w:u w:val="single"/>
              </w:rPr>
              <w:t xml:space="preserve"> </w:t>
            </w:r>
            <w:r>
              <w:rPr>
                <w:b/>
                <w:u w:val="single"/>
              </w:rPr>
              <w:tab/>
            </w:r>
          </w:p>
        </w:tc>
      </w:tr>
      <w:tr w:rsidR="003620F5" w14:paraId="75F1BD5A" w14:textId="77777777">
        <w:trPr>
          <w:trHeight w:val="360"/>
        </w:trPr>
        <w:tc>
          <w:tcPr>
            <w:tcW w:w="5542" w:type="dxa"/>
            <w:vMerge/>
            <w:tcBorders>
              <w:top w:val="nil"/>
              <w:bottom w:val="single" w:sz="18" w:space="0" w:color="000000"/>
            </w:tcBorders>
          </w:tcPr>
          <w:p w14:paraId="75F1BD58" w14:textId="77777777" w:rsidR="003620F5" w:rsidRDefault="003620F5">
            <w:pPr>
              <w:rPr>
                <w:sz w:val="2"/>
                <w:szCs w:val="2"/>
              </w:rPr>
            </w:pPr>
          </w:p>
        </w:tc>
        <w:tc>
          <w:tcPr>
            <w:tcW w:w="5264" w:type="dxa"/>
            <w:gridSpan w:val="4"/>
            <w:tcBorders>
              <w:top w:val="nil"/>
              <w:bottom w:val="nil"/>
            </w:tcBorders>
          </w:tcPr>
          <w:p w14:paraId="75F1BD59" w14:textId="77777777" w:rsidR="003620F5" w:rsidRDefault="003A5F03">
            <w:pPr>
              <w:pStyle w:val="TableParagraph"/>
              <w:tabs>
                <w:tab w:val="left" w:pos="4988"/>
              </w:tabs>
              <w:spacing w:before="51"/>
              <w:ind w:left="850"/>
              <w:rPr>
                <w:b/>
              </w:rPr>
            </w:pPr>
            <w:r>
              <w:rPr>
                <w:b/>
              </w:rPr>
              <w:t xml:space="preserve">Date </w:t>
            </w:r>
            <w:r>
              <w:rPr>
                <w:b/>
                <w:spacing w:val="-11"/>
              </w:rPr>
              <w:t xml:space="preserve"> </w:t>
            </w:r>
            <w:r>
              <w:rPr>
                <w:b/>
                <w:w w:val="99"/>
                <w:u w:val="single"/>
              </w:rPr>
              <w:t xml:space="preserve"> </w:t>
            </w:r>
            <w:r>
              <w:rPr>
                <w:b/>
                <w:u w:val="single"/>
              </w:rPr>
              <w:tab/>
            </w:r>
          </w:p>
        </w:tc>
      </w:tr>
      <w:tr w:rsidR="003620F5" w14:paraId="75F1BD60" w14:textId="77777777">
        <w:trPr>
          <w:trHeight w:val="289"/>
        </w:trPr>
        <w:tc>
          <w:tcPr>
            <w:tcW w:w="5542" w:type="dxa"/>
            <w:vMerge/>
            <w:tcBorders>
              <w:top w:val="nil"/>
              <w:bottom w:val="single" w:sz="18" w:space="0" w:color="000000"/>
            </w:tcBorders>
          </w:tcPr>
          <w:p w14:paraId="75F1BD5B" w14:textId="77777777" w:rsidR="003620F5" w:rsidRDefault="003620F5">
            <w:pPr>
              <w:rPr>
                <w:sz w:val="2"/>
                <w:szCs w:val="2"/>
              </w:rPr>
            </w:pPr>
          </w:p>
        </w:tc>
        <w:tc>
          <w:tcPr>
            <w:tcW w:w="3179" w:type="dxa"/>
            <w:tcBorders>
              <w:top w:val="nil"/>
              <w:bottom w:val="single" w:sz="18" w:space="0" w:color="000000"/>
              <w:right w:val="nil"/>
            </w:tcBorders>
          </w:tcPr>
          <w:p w14:paraId="75F1BD5C" w14:textId="77777777" w:rsidR="003620F5" w:rsidRDefault="003A5F03">
            <w:pPr>
              <w:pStyle w:val="TableParagraph"/>
              <w:spacing w:before="35" w:line="235" w:lineRule="exact"/>
              <w:ind w:right="189"/>
              <w:jc w:val="right"/>
              <w:rPr>
                <w:b/>
              </w:rPr>
            </w:pPr>
            <w:r>
              <w:rPr>
                <w:b/>
              </w:rPr>
              <w:t>Page</w:t>
            </w:r>
          </w:p>
        </w:tc>
        <w:tc>
          <w:tcPr>
            <w:tcW w:w="451" w:type="dxa"/>
            <w:tcBorders>
              <w:top w:val="nil"/>
              <w:left w:val="nil"/>
              <w:bottom w:val="single" w:sz="18" w:space="0" w:color="000000"/>
              <w:right w:val="nil"/>
            </w:tcBorders>
          </w:tcPr>
          <w:p w14:paraId="75F1BD5D" w14:textId="77777777" w:rsidR="003620F5" w:rsidRDefault="003A5F03">
            <w:pPr>
              <w:pStyle w:val="TableParagraph"/>
              <w:spacing w:before="35" w:line="235" w:lineRule="exact"/>
              <w:ind w:left="233"/>
              <w:rPr>
                <w:b/>
              </w:rPr>
            </w:pPr>
            <w:r>
              <w:rPr>
                <w:b/>
                <w:w w:val="99"/>
              </w:rPr>
              <w:t>1</w:t>
            </w:r>
          </w:p>
        </w:tc>
        <w:tc>
          <w:tcPr>
            <w:tcW w:w="424" w:type="dxa"/>
            <w:tcBorders>
              <w:top w:val="nil"/>
              <w:left w:val="nil"/>
              <w:bottom w:val="single" w:sz="18" w:space="0" w:color="000000"/>
              <w:right w:val="nil"/>
            </w:tcBorders>
          </w:tcPr>
          <w:p w14:paraId="75F1BD5E" w14:textId="77777777" w:rsidR="003620F5" w:rsidRDefault="003A5F03">
            <w:pPr>
              <w:pStyle w:val="TableParagraph"/>
              <w:spacing w:before="35" w:line="235" w:lineRule="exact"/>
              <w:ind w:left="120"/>
              <w:rPr>
                <w:b/>
              </w:rPr>
            </w:pPr>
            <w:r>
              <w:rPr>
                <w:b/>
              </w:rPr>
              <w:t>of</w:t>
            </w:r>
          </w:p>
        </w:tc>
        <w:tc>
          <w:tcPr>
            <w:tcW w:w="1210" w:type="dxa"/>
            <w:tcBorders>
              <w:top w:val="nil"/>
              <w:left w:val="nil"/>
              <w:bottom w:val="single" w:sz="18" w:space="0" w:color="000000"/>
            </w:tcBorders>
          </w:tcPr>
          <w:p w14:paraId="75F1BD5F" w14:textId="77777777" w:rsidR="003620F5" w:rsidRDefault="003A5F03">
            <w:pPr>
              <w:pStyle w:val="TableParagraph"/>
              <w:spacing w:before="35" w:line="235" w:lineRule="exact"/>
              <w:ind w:left="104"/>
              <w:rPr>
                <w:b/>
              </w:rPr>
            </w:pPr>
            <w:r>
              <w:rPr>
                <w:b/>
                <w:w w:val="99"/>
              </w:rPr>
              <w:t>6</w:t>
            </w:r>
          </w:p>
        </w:tc>
      </w:tr>
      <w:tr w:rsidR="003620F5" w14:paraId="75F1BD62" w14:textId="77777777">
        <w:trPr>
          <w:trHeight w:val="355"/>
        </w:trPr>
        <w:tc>
          <w:tcPr>
            <w:tcW w:w="10806" w:type="dxa"/>
            <w:gridSpan w:val="5"/>
            <w:tcBorders>
              <w:top w:val="single" w:sz="18" w:space="0" w:color="000000"/>
              <w:bottom w:val="single" w:sz="18" w:space="0" w:color="000000"/>
            </w:tcBorders>
          </w:tcPr>
          <w:p w14:paraId="75F1BD61" w14:textId="77777777" w:rsidR="003620F5" w:rsidRDefault="003A5F03">
            <w:pPr>
              <w:pStyle w:val="TableParagraph"/>
              <w:spacing w:before="11"/>
              <w:ind w:left="3375" w:right="3386"/>
              <w:jc w:val="center"/>
              <w:rPr>
                <w:b/>
                <w:sz w:val="28"/>
              </w:rPr>
            </w:pPr>
            <w:r>
              <w:rPr>
                <w:b/>
                <w:sz w:val="28"/>
              </w:rPr>
              <w:t>Childhood</w:t>
            </w:r>
            <w:r>
              <w:rPr>
                <w:b/>
                <w:spacing w:val="-4"/>
                <w:sz w:val="28"/>
              </w:rPr>
              <w:t xml:space="preserve"> </w:t>
            </w:r>
            <w:r>
              <w:rPr>
                <w:b/>
                <w:sz w:val="28"/>
              </w:rPr>
              <w:t>(Birth</w:t>
            </w:r>
            <w:r>
              <w:rPr>
                <w:b/>
                <w:spacing w:val="-2"/>
                <w:sz w:val="28"/>
              </w:rPr>
              <w:t xml:space="preserve"> </w:t>
            </w:r>
            <w:r>
              <w:rPr>
                <w:b/>
                <w:sz w:val="28"/>
              </w:rPr>
              <w:t>-</w:t>
            </w:r>
            <w:r>
              <w:rPr>
                <w:b/>
                <w:spacing w:val="-4"/>
                <w:sz w:val="28"/>
              </w:rPr>
              <w:t xml:space="preserve"> </w:t>
            </w:r>
            <w:r>
              <w:rPr>
                <w:b/>
                <w:sz w:val="28"/>
              </w:rPr>
              <w:t>12 years)</w:t>
            </w:r>
          </w:p>
        </w:tc>
      </w:tr>
      <w:tr w:rsidR="003620F5" w14:paraId="75F1BD64" w14:textId="77777777">
        <w:trPr>
          <w:trHeight w:val="497"/>
        </w:trPr>
        <w:tc>
          <w:tcPr>
            <w:tcW w:w="10806" w:type="dxa"/>
            <w:gridSpan w:val="5"/>
            <w:tcBorders>
              <w:top w:val="single" w:sz="18" w:space="0" w:color="000000"/>
              <w:bottom w:val="nil"/>
            </w:tcBorders>
          </w:tcPr>
          <w:p w14:paraId="75F1BD63" w14:textId="77777777" w:rsidR="003620F5" w:rsidRDefault="003A5F03">
            <w:pPr>
              <w:pStyle w:val="TableParagraph"/>
              <w:tabs>
                <w:tab w:val="left" w:pos="2881"/>
                <w:tab w:val="left" w:pos="10787"/>
              </w:tabs>
              <w:spacing w:before="139"/>
              <w:ind w:left="109" w:right="-15"/>
            </w:pPr>
            <w:r>
              <w:t>Birth</w:t>
            </w:r>
            <w:r>
              <w:rPr>
                <w:spacing w:val="-5"/>
              </w:rPr>
              <w:t xml:space="preserve"> </w:t>
            </w:r>
            <w:r>
              <w:t>date</w:t>
            </w:r>
            <w:r>
              <w:rPr>
                <w:spacing w:val="-2"/>
              </w:rPr>
              <w:t xml:space="preserve"> </w:t>
            </w:r>
            <w:r>
              <w:t>and</w:t>
            </w:r>
            <w:r>
              <w:rPr>
                <w:spacing w:val="-4"/>
              </w:rPr>
              <w:t xml:space="preserve"> </w:t>
            </w:r>
            <w:r>
              <w:t>birthplace:</w:t>
            </w:r>
            <w:r>
              <w:tab/>
            </w:r>
            <w:r>
              <w:rPr>
                <w:w w:val="99"/>
                <w:u w:val="single"/>
              </w:rPr>
              <w:t xml:space="preserve"> </w:t>
            </w:r>
            <w:r>
              <w:rPr>
                <w:u w:val="single"/>
              </w:rPr>
              <w:tab/>
            </w:r>
          </w:p>
        </w:tc>
      </w:tr>
      <w:tr w:rsidR="003620F5" w14:paraId="75F1BD66" w14:textId="77777777">
        <w:trPr>
          <w:trHeight w:val="432"/>
        </w:trPr>
        <w:tc>
          <w:tcPr>
            <w:tcW w:w="10806" w:type="dxa"/>
            <w:gridSpan w:val="5"/>
            <w:tcBorders>
              <w:top w:val="nil"/>
              <w:bottom w:val="nil"/>
            </w:tcBorders>
          </w:tcPr>
          <w:p w14:paraId="75F1BD65" w14:textId="77777777" w:rsidR="003620F5" w:rsidRDefault="003A5F03">
            <w:pPr>
              <w:pStyle w:val="TableParagraph"/>
              <w:tabs>
                <w:tab w:val="left" w:pos="10787"/>
              </w:tabs>
              <w:spacing w:before="73"/>
              <w:ind w:left="109" w:right="-15"/>
            </w:pPr>
            <w:r>
              <w:t>Parents</w:t>
            </w:r>
            <w:r>
              <w:rPr>
                <w:spacing w:val="-5"/>
              </w:rPr>
              <w:t xml:space="preserve"> </w:t>
            </w:r>
            <w:r>
              <w:t>and</w:t>
            </w:r>
            <w:r>
              <w:rPr>
                <w:spacing w:val="-4"/>
              </w:rPr>
              <w:t xml:space="preserve"> </w:t>
            </w:r>
            <w:r>
              <w:t xml:space="preserve">grandparents:  </w:t>
            </w:r>
            <w:r>
              <w:rPr>
                <w:spacing w:val="-17"/>
              </w:rPr>
              <w:t xml:space="preserve"> </w:t>
            </w:r>
            <w:r>
              <w:rPr>
                <w:w w:val="99"/>
                <w:u w:val="single"/>
              </w:rPr>
              <w:t xml:space="preserve"> </w:t>
            </w:r>
            <w:r>
              <w:rPr>
                <w:u w:val="single"/>
              </w:rPr>
              <w:tab/>
            </w:r>
          </w:p>
        </w:tc>
      </w:tr>
      <w:tr w:rsidR="003620F5" w14:paraId="75F1BD68" w14:textId="77777777">
        <w:trPr>
          <w:trHeight w:val="432"/>
        </w:trPr>
        <w:tc>
          <w:tcPr>
            <w:tcW w:w="10806" w:type="dxa"/>
            <w:gridSpan w:val="5"/>
            <w:tcBorders>
              <w:top w:val="nil"/>
              <w:bottom w:val="nil"/>
            </w:tcBorders>
          </w:tcPr>
          <w:p w14:paraId="75F1BD67" w14:textId="77777777" w:rsidR="003620F5" w:rsidRDefault="003A5F03">
            <w:pPr>
              <w:pStyle w:val="TableParagraph"/>
              <w:tabs>
                <w:tab w:val="left" w:pos="2610"/>
                <w:tab w:val="left" w:pos="10787"/>
              </w:tabs>
              <w:spacing w:before="73"/>
              <w:ind w:left="109" w:right="-15"/>
            </w:pPr>
            <w:r>
              <w:t>Brothers</w:t>
            </w:r>
            <w:r>
              <w:rPr>
                <w:spacing w:val="-4"/>
              </w:rPr>
              <w:t xml:space="preserve"> </w:t>
            </w:r>
            <w:r>
              <w:t>and</w:t>
            </w:r>
            <w:r>
              <w:rPr>
                <w:spacing w:val="-1"/>
              </w:rPr>
              <w:t xml:space="preserve"> </w:t>
            </w:r>
            <w:r>
              <w:t>Sisters:</w:t>
            </w:r>
            <w:r>
              <w:tab/>
            </w:r>
            <w:r>
              <w:rPr>
                <w:w w:val="99"/>
                <w:u w:val="single"/>
              </w:rPr>
              <w:t xml:space="preserve"> </w:t>
            </w:r>
            <w:r>
              <w:rPr>
                <w:u w:val="single"/>
              </w:rPr>
              <w:tab/>
            </w:r>
          </w:p>
        </w:tc>
      </w:tr>
      <w:tr w:rsidR="003620F5" w14:paraId="75F1BD6A" w14:textId="77777777">
        <w:trPr>
          <w:trHeight w:val="432"/>
        </w:trPr>
        <w:tc>
          <w:tcPr>
            <w:tcW w:w="10806" w:type="dxa"/>
            <w:gridSpan w:val="5"/>
            <w:tcBorders>
              <w:top w:val="nil"/>
              <w:bottom w:val="nil"/>
            </w:tcBorders>
          </w:tcPr>
          <w:p w14:paraId="75F1BD69" w14:textId="77777777" w:rsidR="003620F5" w:rsidRDefault="003A5F03">
            <w:pPr>
              <w:pStyle w:val="TableParagraph"/>
              <w:tabs>
                <w:tab w:val="left" w:pos="1530"/>
                <w:tab w:val="left" w:pos="10787"/>
              </w:tabs>
              <w:spacing w:before="73"/>
              <w:ind w:left="109" w:right="-15"/>
            </w:pPr>
            <w:r>
              <w:t>Birth</w:t>
            </w:r>
            <w:r>
              <w:rPr>
                <w:spacing w:val="-5"/>
              </w:rPr>
              <w:t xml:space="preserve"> </w:t>
            </w:r>
            <w:r>
              <w:t>Order:</w:t>
            </w:r>
            <w:r>
              <w:tab/>
            </w:r>
            <w:r>
              <w:rPr>
                <w:w w:val="99"/>
                <w:u w:val="single"/>
              </w:rPr>
              <w:t xml:space="preserve"> </w:t>
            </w:r>
            <w:r>
              <w:rPr>
                <w:u w:val="single"/>
              </w:rPr>
              <w:tab/>
            </w:r>
          </w:p>
        </w:tc>
      </w:tr>
      <w:tr w:rsidR="003620F5" w14:paraId="75F1BD6C" w14:textId="77777777">
        <w:trPr>
          <w:trHeight w:val="431"/>
        </w:trPr>
        <w:tc>
          <w:tcPr>
            <w:tcW w:w="10806" w:type="dxa"/>
            <w:gridSpan w:val="5"/>
            <w:tcBorders>
              <w:top w:val="nil"/>
              <w:bottom w:val="nil"/>
            </w:tcBorders>
          </w:tcPr>
          <w:p w14:paraId="75F1BD6B" w14:textId="77777777" w:rsidR="003620F5" w:rsidRDefault="003A5F03">
            <w:pPr>
              <w:pStyle w:val="TableParagraph"/>
              <w:tabs>
                <w:tab w:val="left" w:pos="1530"/>
                <w:tab w:val="left" w:pos="10787"/>
              </w:tabs>
              <w:spacing w:before="73"/>
              <w:ind w:left="109" w:right="-15"/>
            </w:pPr>
            <w:r>
              <w:t>Friends:</w:t>
            </w:r>
            <w:r>
              <w:tab/>
            </w:r>
            <w:r>
              <w:rPr>
                <w:w w:val="99"/>
                <w:u w:val="single"/>
              </w:rPr>
              <w:t xml:space="preserve"> </w:t>
            </w:r>
            <w:r>
              <w:rPr>
                <w:u w:val="single"/>
              </w:rPr>
              <w:tab/>
            </w:r>
          </w:p>
        </w:tc>
      </w:tr>
      <w:tr w:rsidR="003620F5" w14:paraId="75F1BD6E" w14:textId="77777777">
        <w:trPr>
          <w:trHeight w:val="432"/>
        </w:trPr>
        <w:tc>
          <w:tcPr>
            <w:tcW w:w="10806" w:type="dxa"/>
            <w:gridSpan w:val="5"/>
            <w:tcBorders>
              <w:top w:val="nil"/>
              <w:bottom w:val="nil"/>
            </w:tcBorders>
          </w:tcPr>
          <w:p w14:paraId="75F1BD6D" w14:textId="77777777" w:rsidR="003620F5" w:rsidRDefault="003A5F03">
            <w:pPr>
              <w:pStyle w:val="TableParagraph"/>
              <w:tabs>
                <w:tab w:val="left" w:pos="2341"/>
                <w:tab w:val="left" w:pos="10787"/>
              </w:tabs>
              <w:spacing w:before="73"/>
              <w:ind w:left="109" w:right="-15"/>
            </w:pPr>
            <w:r>
              <w:t>Significant</w:t>
            </w:r>
            <w:r>
              <w:rPr>
                <w:spacing w:val="-7"/>
              </w:rPr>
              <w:t xml:space="preserve"> </w:t>
            </w:r>
            <w:r>
              <w:t>relatives:</w:t>
            </w:r>
            <w:r>
              <w:tab/>
            </w:r>
            <w:r>
              <w:rPr>
                <w:w w:val="99"/>
                <w:u w:val="single"/>
              </w:rPr>
              <w:t xml:space="preserve"> </w:t>
            </w:r>
            <w:r>
              <w:rPr>
                <w:u w:val="single"/>
              </w:rPr>
              <w:tab/>
            </w:r>
          </w:p>
        </w:tc>
      </w:tr>
      <w:tr w:rsidR="003620F5" w14:paraId="75F1BD70" w14:textId="77777777">
        <w:trPr>
          <w:trHeight w:val="432"/>
        </w:trPr>
        <w:tc>
          <w:tcPr>
            <w:tcW w:w="10806" w:type="dxa"/>
            <w:gridSpan w:val="5"/>
            <w:tcBorders>
              <w:top w:val="nil"/>
              <w:bottom w:val="nil"/>
            </w:tcBorders>
          </w:tcPr>
          <w:p w14:paraId="75F1BD6F" w14:textId="77777777" w:rsidR="003620F5" w:rsidRDefault="003A5F03">
            <w:pPr>
              <w:pStyle w:val="TableParagraph"/>
              <w:tabs>
                <w:tab w:val="left" w:pos="2341"/>
                <w:tab w:val="left" w:pos="10787"/>
              </w:tabs>
              <w:spacing w:before="73"/>
              <w:ind w:left="109" w:right="-15"/>
            </w:pPr>
            <w:r>
              <w:t>Home(s)</w:t>
            </w:r>
            <w:r>
              <w:rPr>
                <w:spacing w:val="-3"/>
              </w:rPr>
              <w:t xml:space="preserve"> </w:t>
            </w:r>
            <w:r>
              <w:t>lived</w:t>
            </w:r>
            <w:r>
              <w:rPr>
                <w:spacing w:val="-3"/>
              </w:rPr>
              <w:t xml:space="preserve"> </w:t>
            </w:r>
            <w:r>
              <w:t>in:</w:t>
            </w:r>
            <w:r>
              <w:tab/>
            </w:r>
            <w:r>
              <w:rPr>
                <w:w w:val="99"/>
                <w:u w:val="single"/>
              </w:rPr>
              <w:t xml:space="preserve"> </w:t>
            </w:r>
            <w:r>
              <w:rPr>
                <w:u w:val="single"/>
              </w:rPr>
              <w:tab/>
            </w:r>
          </w:p>
        </w:tc>
      </w:tr>
      <w:tr w:rsidR="003620F5" w14:paraId="75F1BD72" w14:textId="77777777">
        <w:trPr>
          <w:trHeight w:val="432"/>
        </w:trPr>
        <w:tc>
          <w:tcPr>
            <w:tcW w:w="10806" w:type="dxa"/>
            <w:gridSpan w:val="5"/>
            <w:tcBorders>
              <w:top w:val="nil"/>
              <w:bottom w:val="nil"/>
            </w:tcBorders>
          </w:tcPr>
          <w:p w14:paraId="75F1BD71" w14:textId="77777777" w:rsidR="003620F5" w:rsidRDefault="003A5F03">
            <w:pPr>
              <w:pStyle w:val="TableParagraph"/>
              <w:tabs>
                <w:tab w:val="left" w:pos="1890"/>
                <w:tab w:val="left" w:pos="10787"/>
              </w:tabs>
              <w:spacing w:before="73"/>
              <w:ind w:left="109" w:right="-15"/>
            </w:pPr>
            <w:r>
              <w:t>Towns</w:t>
            </w:r>
            <w:r>
              <w:rPr>
                <w:spacing w:val="-4"/>
              </w:rPr>
              <w:t xml:space="preserve"> </w:t>
            </w:r>
            <w:r>
              <w:t>lived</w:t>
            </w:r>
            <w:r>
              <w:rPr>
                <w:spacing w:val="-1"/>
              </w:rPr>
              <w:t xml:space="preserve"> </w:t>
            </w:r>
            <w:r>
              <w:t>in:</w:t>
            </w:r>
            <w:r>
              <w:tab/>
            </w:r>
            <w:r>
              <w:rPr>
                <w:w w:val="99"/>
                <w:u w:val="single"/>
              </w:rPr>
              <w:t xml:space="preserve"> </w:t>
            </w:r>
            <w:r>
              <w:rPr>
                <w:u w:val="single"/>
              </w:rPr>
              <w:tab/>
            </w:r>
          </w:p>
        </w:tc>
      </w:tr>
      <w:tr w:rsidR="003620F5" w14:paraId="75F1BD74" w14:textId="77777777">
        <w:trPr>
          <w:trHeight w:val="432"/>
        </w:trPr>
        <w:tc>
          <w:tcPr>
            <w:tcW w:w="10806" w:type="dxa"/>
            <w:gridSpan w:val="5"/>
            <w:tcBorders>
              <w:top w:val="nil"/>
              <w:bottom w:val="nil"/>
            </w:tcBorders>
          </w:tcPr>
          <w:p w14:paraId="75F1BD73" w14:textId="77777777" w:rsidR="003620F5" w:rsidRDefault="003A5F03">
            <w:pPr>
              <w:pStyle w:val="TableParagraph"/>
              <w:tabs>
                <w:tab w:val="left" w:pos="4523"/>
                <w:tab w:val="left" w:pos="10787"/>
              </w:tabs>
              <w:spacing w:before="73"/>
              <w:ind w:left="109" w:right="-15"/>
            </w:pPr>
            <w:r>
              <w:t>Church(s)</w:t>
            </w:r>
            <w:r>
              <w:rPr>
                <w:spacing w:val="-6"/>
              </w:rPr>
              <w:t xml:space="preserve"> </w:t>
            </w:r>
            <w:r>
              <w:t>attended</w:t>
            </w:r>
            <w:r>
              <w:rPr>
                <w:spacing w:val="-6"/>
              </w:rPr>
              <w:t xml:space="preserve"> </w:t>
            </w:r>
            <w:r>
              <w:t>and</w:t>
            </w:r>
            <w:r>
              <w:rPr>
                <w:spacing w:val="-1"/>
              </w:rPr>
              <w:t xml:space="preserve"> </w:t>
            </w:r>
            <w:r>
              <w:t>activities:</w:t>
            </w:r>
            <w:r>
              <w:tab/>
            </w:r>
            <w:r>
              <w:rPr>
                <w:w w:val="99"/>
                <w:u w:val="single"/>
              </w:rPr>
              <w:t xml:space="preserve"> </w:t>
            </w:r>
            <w:r>
              <w:rPr>
                <w:u w:val="single"/>
              </w:rPr>
              <w:tab/>
            </w:r>
          </w:p>
        </w:tc>
      </w:tr>
      <w:tr w:rsidR="003620F5" w14:paraId="75F1BD76" w14:textId="77777777">
        <w:trPr>
          <w:trHeight w:val="436"/>
        </w:trPr>
        <w:tc>
          <w:tcPr>
            <w:tcW w:w="10806" w:type="dxa"/>
            <w:gridSpan w:val="5"/>
            <w:tcBorders>
              <w:top w:val="nil"/>
              <w:bottom w:val="nil"/>
            </w:tcBorders>
          </w:tcPr>
          <w:p w14:paraId="75F1BD75" w14:textId="77777777" w:rsidR="003620F5" w:rsidRDefault="003A5F03">
            <w:pPr>
              <w:pStyle w:val="TableParagraph"/>
              <w:tabs>
                <w:tab w:val="left" w:pos="2701"/>
                <w:tab w:val="left" w:pos="10787"/>
              </w:tabs>
              <w:spacing w:before="73"/>
              <w:ind w:left="109" w:right="-15"/>
            </w:pPr>
            <w:r>
              <w:t>Schools</w:t>
            </w:r>
            <w:r>
              <w:rPr>
                <w:spacing w:val="-6"/>
              </w:rPr>
              <w:t xml:space="preserve"> </w:t>
            </w:r>
            <w:r>
              <w:t>attended:</w:t>
            </w:r>
            <w:r>
              <w:tab/>
            </w:r>
            <w:r>
              <w:rPr>
                <w:w w:val="99"/>
                <w:u w:val="single"/>
              </w:rPr>
              <w:t xml:space="preserve"> </w:t>
            </w:r>
            <w:r>
              <w:rPr>
                <w:u w:val="single"/>
              </w:rPr>
              <w:tab/>
            </w:r>
          </w:p>
        </w:tc>
      </w:tr>
      <w:tr w:rsidR="003620F5" w14:paraId="75F1BD78" w14:textId="77777777">
        <w:trPr>
          <w:trHeight w:val="448"/>
        </w:trPr>
        <w:tc>
          <w:tcPr>
            <w:tcW w:w="10806" w:type="dxa"/>
            <w:gridSpan w:val="5"/>
            <w:tcBorders>
              <w:top w:val="nil"/>
              <w:bottom w:val="nil"/>
            </w:tcBorders>
          </w:tcPr>
          <w:p w14:paraId="75F1BD77" w14:textId="77777777" w:rsidR="003620F5" w:rsidRDefault="003A5F03">
            <w:pPr>
              <w:pStyle w:val="TableParagraph"/>
              <w:tabs>
                <w:tab w:val="left" w:pos="2701"/>
                <w:tab w:val="left" w:pos="10787"/>
              </w:tabs>
              <w:spacing w:before="68"/>
              <w:ind w:left="109" w:right="-15"/>
            </w:pPr>
            <w:r>
              <w:t>Early</w:t>
            </w:r>
            <w:r>
              <w:rPr>
                <w:spacing w:val="-4"/>
              </w:rPr>
              <w:t xml:space="preserve"> </w:t>
            </w:r>
            <w:r>
              <w:t>education</w:t>
            </w:r>
            <w:r>
              <w:rPr>
                <w:spacing w:val="-5"/>
              </w:rPr>
              <w:t xml:space="preserve"> </w:t>
            </w:r>
            <w:r>
              <w:t>events:</w:t>
            </w:r>
            <w:r>
              <w:tab/>
            </w:r>
            <w:r>
              <w:rPr>
                <w:w w:val="99"/>
                <w:u w:val="single"/>
              </w:rPr>
              <w:t xml:space="preserve"> </w:t>
            </w:r>
            <w:r>
              <w:rPr>
                <w:u w:val="single"/>
              </w:rPr>
              <w:tab/>
            </w:r>
          </w:p>
        </w:tc>
      </w:tr>
      <w:tr w:rsidR="003620F5" w14:paraId="75F1BD7A" w14:textId="77777777">
        <w:trPr>
          <w:trHeight w:val="796"/>
        </w:trPr>
        <w:tc>
          <w:tcPr>
            <w:tcW w:w="10806" w:type="dxa"/>
            <w:gridSpan w:val="5"/>
            <w:tcBorders>
              <w:top w:val="nil"/>
              <w:bottom w:val="single" w:sz="8" w:space="0" w:color="000000"/>
            </w:tcBorders>
          </w:tcPr>
          <w:p w14:paraId="75F1BD79" w14:textId="77777777" w:rsidR="003620F5" w:rsidRDefault="003A5F03">
            <w:pPr>
              <w:pStyle w:val="TableParagraph"/>
              <w:tabs>
                <w:tab w:val="left" w:pos="3870"/>
                <w:tab w:val="left" w:pos="10787"/>
              </w:tabs>
              <w:spacing w:before="85"/>
              <w:ind w:left="109" w:right="-15"/>
            </w:pPr>
            <w:r>
              <w:t>Interest/activities/sports/games,</w:t>
            </w:r>
            <w:r>
              <w:rPr>
                <w:spacing w:val="-10"/>
              </w:rPr>
              <w:t xml:space="preserve"> </w:t>
            </w:r>
            <w:proofErr w:type="spellStart"/>
            <w:r>
              <w:t>etc</w:t>
            </w:r>
            <w:proofErr w:type="spellEnd"/>
            <w:r>
              <w:t>:</w:t>
            </w:r>
            <w:r>
              <w:tab/>
            </w:r>
            <w:r>
              <w:rPr>
                <w:w w:val="99"/>
                <w:u w:val="single"/>
              </w:rPr>
              <w:t xml:space="preserve"> </w:t>
            </w:r>
            <w:r>
              <w:rPr>
                <w:u w:val="single"/>
              </w:rPr>
              <w:tab/>
            </w:r>
          </w:p>
        </w:tc>
      </w:tr>
      <w:tr w:rsidR="003620F5" w14:paraId="75F1BD7C" w14:textId="77777777">
        <w:trPr>
          <w:trHeight w:val="445"/>
        </w:trPr>
        <w:tc>
          <w:tcPr>
            <w:tcW w:w="10806" w:type="dxa"/>
            <w:gridSpan w:val="5"/>
            <w:tcBorders>
              <w:top w:val="single" w:sz="8" w:space="0" w:color="000000"/>
              <w:bottom w:val="single" w:sz="8" w:space="0" w:color="000000"/>
            </w:tcBorders>
          </w:tcPr>
          <w:p w14:paraId="75F1BD7B" w14:textId="77777777" w:rsidR="003620F5" w:rsidRDefault="003620F5">
            <w:pPr>
              <w:pStyle w:val="TableParagraph"/>
              <w:rPr>
                <w:rFonts w:ascii="Times New Roman"/>
              </w:rPr>
            </w:pPr>
          </w:p>
        </w:tc>
      </w:tr>
      <w:tr w:rsidR="003620F5" w14:paraId="75F1BD7E" w14:textId="77777777">
        <w:trPr>
          <w:trHeight w:val="443"/>
        </w:trPr>
        <w:tc>
          <w:tcPr>
            <w:tcW w:w="10806" w:type="dxa"/>
            <w:gridSpan w:val="5"/>
            <w:tcBorders>
              <w:top w:val="single" w:sz="8" w:space="0" w:color="000000"/>
              <w:bottom w:val="single" w:sz="4" w:space="0" w:color="000000"/>
            </w:tcBorders>
          </w:tcPr>
          <w:p w14:paraId="75F1BD7D" w14:textId="77777777" w:rsidR="003620F5" w:rsidRDefault="003620F5">
            <w:pPr>
              <w:pStyle w:val="TableParagraph"/>
              <w:rPr>
                <w:rFonts w:ascii="Times New Roman"/>
              </w:rPr>
            </w:pPr>
          </w:p>
        </w:tc>
      </w:tr>
      <w:tr w:rsidR="003620F5" w14:paraId="75F1BD80" w14:textId="77777777">
        <w:trPr>
          <w:trHeight w:val="521"/>
        </w:trPr>
        <w:tc>
          <w:tcPr>
            <w:tcW w:w="10806" w:type="dxa"/>
            <w:gridSpan w:val="5"/>
            <w:tcBorders>
              <w:top w:val="single" w:sz="4" w:space="0" w:color="000000"/>
              <w:bottom w:val="nil"/>
            </w:tcBorders>
          </w:tcPr>
          <w:p w14:paraId="75F1BD7F" w14:textId="77777777" w:rsidR="003620F5" w:rsidRDefault="003A5F03">
            <w:pPr>
              <w:pStyle w:val="TableParagraph"/>
              <w:tabs>
                <w:tab w:val="left" w:pos="1170"/>
                <w:tab w:val="left" w:pos="10787"/>
              </w:tabs>
              <w:spacing w:before="164"/>
              <w:ind w:left="109" w:right="-15"/>
            </w:pPr>
            <w:r>
              <w:t>Pets:</w:t>
            </w:r>
            <w:r>
              <w:tab/>
            </w:r>
            <w:r>
              <w:rPr>
                <w:w w:val="99"/>
                <w:u w:val="single"/>
              </w:rPr>
              <w:t xml:space="preserve"> </w:t>
            </w:r>
            <w:r>
              <w:rPr>
                <w:u w:val="single"/>
              </w:rPr>
              <w:tab/>
            </w:r>
          </w:p>
        </w:tc>
      </w:tr>
      <w:tr w:rsidR="003620F5" w14:paraId="75F1BD82" w14:textId="77777777">
        <w:trPr>
          <w:trHeight w:val="764"/>
        </w:trPr>
        <w:tc>
          <w:tcPr>
            <w:tcW w:w="10806" w:type="dxa"/>
            <w:gridSpan w:val="5"/>
            <w:tcBorders>
              <w:top w:val="nil"/>
              <w:bottom w:val="single" w:sz="4" w:space="0" w:color="000000"/>
            </w:tcBorders>
          </w:tcPr>
          <w:p w14:paraId="75F1BD81" w14:textId="77777777" w:rsidR="003620F5" w:rsidRDefault="003A5F03">
            <w:pPr>
              <w:pStyle w:val="TableParagraph"/>
              <w:tabs>
                <w:tab w:val="left" w:pos="1170"/>
                <w:tab w:val="left" w:pos="10787"/>
              </w:tabs>
              <w:spacing w:before="74"/>
              <w:ind w:left="109" w:right="-15"/>
            </w:pPr>
            <w:r>
              <w:t>Other:</w:t>
            </w:r>
            <w:r>
              <w:tab/>
            </w:r>
            <w:r>
              <w:rPr>
                <w:w w:val="99"/>
                <w:u w:val="single"/>
              </w:rPr>
              <w:t xml:space="preserve"> </w:t>
            </w:r>
            <w:r>
              <w:rPr>
                <w:u w:val="single"/>
              </w:rPr>
              <w:tab/>
            </w:r>
          </w:p>
        </w:tc>
      </w:tr>
      <w:tr w:rsidR="003620F5" w14:paraId="75F1BD84" w14:textId="77777777">
        <w:trPr>
          <w:trHeight w:val="421"/>
        </w:trPr>
        <w:tc>
          <w:tcPr>
            <w:tcW w:w="10806" w:type="dxa"/>
            <w:gridSpan w:val="5"/>
            <w:tcBorders>
              <w:top w:val="single" w:sz="4" w:space="0" w:color="000000"/>
            </w:tcBorders>
          </w:tcPr>
          <w:p w14:paraId="75F1BD83" w14:textId="77777777" w:rsidR="003620F5" w:rsidRDefault="003620F5">
            <w:pPr>
              <w:pStyle w:val="TableParagraph"/>
              <w:rPr>
                <w:rFonts w:ascii="Times New Roman"/>
              </w:rPr>
            </w:pPr>
          </w:p>
        </w:tc>
      </w:tr>
    </w:tbl>
    <w:p w14:paraId="75F1BD85" w14:textId="77777777" w:rsidR="003620F5" w:rsidRDefault="003620F5">
      <w:pPr>
        <w:rPr>
          <w:rFonts w:ascii="Times New Roman"/>
        </w:rPr>
        <w:sectPr w:rsidR="003620F5">
          <w:pgSz w:w="12240" w:h="15840"/>
          <w:pgMar w:top="640" w:right="120" w:bottom="420" w:left="220" w:header="0" w:footer="235" w:gutter="0"/>
          <w:cols w:space="720"/>
        </w:sectPr>
      </w:pPr>
    </w:p>
    <w:tbl>
      <w:tblPr>
        <w:tblW w:w="0" w:type="auto"/>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542"/>
        <w:gridCol w:w="3179"/>
        <w:gridCol w:w="451"/>
        <w:gridCol w:w="424"/>
        <w:gridCol w:w="1210"/>
      </w:tblGrid>
      <w:tr w:rsidR="003620F5" w14:paraId="75F1BD89" w14:textId="77777777">
        <w:trPr>
          <w:trHeight w:val="504"/>
        </w:trPr>
        <w:tc>
          <w:tcPr>
            <w:tcW w:w="5542" w:type="dxa"/>
            <w:vMerge w:val="restart"/>
            <w:tcBorders>
              <w:bottom w:val="single" w:sz="8" w:space="0" w:color="000000"/>
            </w:tcBorders>
          </w:tcPr>
          <w:p w14:paraId="75F1BD86" w14:textId="77777777" w:rsidR="003620F5" w:rsidRDefault="003620F5">
            <w:pPr>
              <w:pStyle w:val="TableParagraph"/>
              <w:spacing w:before="2"/>
              <w:rPr>
                <w:sz w:val="51"/>
              </w:rPr>
            </w:pPr>
          </w:p>
          <w:p w14:paraId="75F1BD87" w14:textId="77777777" w:rsidR="003620F5" w:rsidRDefault="003A5F03">
            <w:pPr>
              <w:pStyle w:val="TableParagraph"/>
              <w:ind w:left="928"/>
              <w:rPr>
                <w:b/>
                <w:sz w:val="40"/>
              </w:rPr>
            </w:pPr>
            <w:r>
              <w:rPr>
                <w:b/>
                <w:sz w:val="40"/>
              </w:rPr>
              <w:t>Life</w:t>
            </w:r>
            <w:r>
              <w:rPr>
                <w:b/>
                <w:spacing w:val="-4"/>
                <w:sz w:val="40"/>
              </w:rPr>
              <w:t xml:space="preserve"> </w:t>
            </w:r>
            <w:r>
              <w:rPr>
                <w:b/>
                <w:sz w:val="40"/>
              </w:rPr>
              <w:t>Story</w:t>
            </w:r>
            <w:r>
              <w:rPr>
                <w:b/>
                <w:spacing w:val="-5"/>
                <w:sz w:val="40"/>
              </w:rPr>
              <w:t xml:space="preserve"> </w:t>
            </w:r>
            <w:r>
              <w:rPr>
                <w:b/>
                <w:sz w:val="40"/>
              </w:rPr>
              <w:t>Narrative</w:t>
            </w:r>
          </w:p>
        </w:tc>
        <w:tc>
          <w:tcPr>
            <w:tcW w:w="5264" w:type="dxa"/>
            <w:gridSpan w:val="4"/>
            <w:tcBorders>
              <w:bottom w:val="nil"/>
            </w:tcBorders>
          </w:tcPr>
          <w:p w14:paraId="75F1BD88" w14:textId="77777777" w:rsidR="003620F5" w:rsidRDefault="003A5F03">
            <w:pPr>
              <w:pStyle w:val="TableParagraph"/>
              <w:tabs>
                <w:tab w:val="left" w:pos="4743"/>
              </w:tabs>
              <w:spacing w:before="194"/>
              <w:ind w:left="483"/>
              <w:jc w:val="center"/>
              <w:rPr>
                <w:b/>
              </w:rPr>
            </w:pPr>
            <w:r>
              <w:rPr>
                <w:b/>
              </w:rPr>
              <w:t xml:space="preserve">Name </w:t>
            </w:r>
            <w:r>
              <w:rPr>
                <w:b/>
                <w:spacing w:val="-11"/>
              </w:rPr>
              <w:t xml:space="preserve"> </w:t>
            </w:r>
            <w:r>
              <w:rPr>
                <w:b/>
                <w:w w:val="99"/>
                <w:u w:val="single"/>
              </w:rPr>
              <w:t xml:space="preserve"> </w:t>
            </w:r>
            <w:r>
              <w:rPr>
                <w:b/>
                <w:u w:val="single"/>
              </w:rPr>
              <w:tab/>
            </w:r>
          </w:p>
        </w:tc>
      </w:tr>
      <w:tr w:rsidR="003620F5" w14:paraId="75F1BD8C" w14:textId="77777777">
        <w:trPr>
          <w:trHeight w:val="380"/>
        </w:trPr>
        <w:tc>
          <w:tcPr>
            <w:tcW w:w="5542" w:type="dxa"/>
            <w:vMerge/>
            <w:tcBorders>
              <w:top w:val="nil"/>
              <w:bottom w:val="single" w:sz="8" w:space="0" w:color="000000"/>
            </w:tcBorders>
          </w:tcPr>
          <w:p w14:paraId="75F1BD8A" w14:textId="77777777" w:rsidR="003620F5" w:rsidRDefault="003620F5">
            <w:pPr>
              <w:rPr>
                <w:sz w:val="2"/>
                <w:szCs w:val="2"/>
              </w:rPr>
            </w:pPr>
          </w:p>
        </w:tc>
        <w:tc>
          <w:tcPr>
            <w:tcW w:w="5264" w:type="dxa"/>
            <w:gridSpan w:val="4"/>
            <w:tcBorders>
              <w:top w:val="nil"/>
              <w:bottom w:val="nil"/>
            </w:tcBorders>
          </w:tcPr>
          <w:p w14:paraId="75F1BD8B" w14:textId="77777777" w:rsidR="003620F5" w:rsidRDefault="003A5F03">
            <w:pPr>
              <w:pStyle w:val="TableParagraph"/>
              <w:tabs>
                <w:tab w:val="left" w:pos="4988"/>
              </w:tabs>
              <w:spacing w:before="49"/>
              <w:ind w:left="215"/>
              <w:rPr>
                <w:b/>
              </w:rPr>
            </w:pPr>
            <w:r>
              <w:rPr>
                <w:b/>
              </w:rPr>
              <w:t>ID</w:t>
            </w:r>
            <w:r>
              <w:rPr>
                <w:b/>
                <w:spacing w:val="-2"/>
              </w:rPr>
              <w:t xml:space="preserve"> </w:t>
            </w:r>
            <w:r>
              <w:rPr>
                <w:b/>
              </w:rPr>
              <w:t xml:space="preserve">Number </w:t>
            </w:r>
            <w:r>
              <w:rPr>
                <w:b/>
                <w:spacing w:val="-13"/>
              </w:rPr>
              <w:t xml:space="preserve"> </w:t>
            </w:r>
            <w:r>
              <w:rPr>
                <w:b/>
                <w:w w:val="99"/>
                <w:u w:val="single"/>
              </w:rPr>
              <w:t xml:space="preserve"> </w:t>
            </w:r>
            <w:r>
              <w:rPr>
                <w:b/>
                <w:u w:val="single"/>
              </w:rPr>
              <w:tab/>
            </w:r>
          </w:p>
        </w:tc>
      </w:tr>
      <w:tr w:rsidR="003620F5" w14:paraId="75F1BD8F" w14:textId="77777777">
        <w:trPr>
          <w:trHeight w:val="384"/>
        </w:trPr>
        <w:tc>
          <w:tcPr>
            <w:tcW w:w="5542" w:type="dxa"/>
            <w:vMerge/>
            <w:tcBorders>
              <w:top w:val="nil"/>
              <w:bottom w:val="single" w:sz="8" w:space="0" w:color="000000"/>
            </w:tcBorders>
          </w:tcPr>
          <w:p w14:paraId="75F1BD8D" w14:textId="77777777" w:rsidR="003620F5" w:rsidRDefault="003620F5">
            <w:pPr>
              <w:rPr>
                <w:sz w:val="2"/>
                <w:szCs w:val="2"/>
              </w:rPr>
            </w:pPr>
          </w:p>
        </w:tc>
        <w:tc>
          <w:tcPr>
            <w:tcW w:w="5264" w:type="dxa"/>
            <w:gridSpan w:val="4"/>
            <w:tcBorders>
              <w:top w:val="nil"/>
              <w:bottom w:val="nil"/>
            </w:tcBorders>
          </w:tcPr>
          <w:p w14:paraId="75F1BD8E" w14:textId="77777777" w:rsidR="003620F5" w:rsidRDefault="003A5F03">
            <w:pPr>
              <w:pStyle w:val="TableParagraph"/>
              <w:tabs>
                <w:tab w:val="left" w:pos="4988"/>
              </w:tabs>
              <w:spacing w:before="70"/>
              <w:ind w:left="850"/>
              <w:rPr>
                <w:b/>
              </w:rPr>
            </w:pPr>
            <w:r>
              <w:rPr>
                <w:b/>
              </w:rPr>
              <w:t xml:space="preserve">Date </w:t>
            </w:r>
            <w:r>
              <w:rPr>
                <w:b/>
                <w:spacing w:val="-11"/>
              </w:rPr>
              <w:t xml:space="preserve"> </w:t>
            </w:r>
            <w:r>
              <w:rPr>
                <w:b/>
                <w:w w:val="99"/>
                <w:u w:val="single"/>
              </w:rPr>
              <w:t xml:space="preserve"> </w:t>
            </w:r>
            <w:r>
              <w:rPr>
                <w:b/>
                <w:u w:val="single"/>
              </w:rPr>
              <w:tab/>
            </w:r>
          </w:p>
        </w:tc>
      </w:tr>
      <w:tr w:rsidR="003620F5" w14:paraId="75F1BD95" w14:textId="77777777">
        <w:trPr>
          <w:trHeight w:val="306"/>
        </w:trPr>
        <w:tc>
          <w:tcPr>
            <w:tcW w:w="5542" w:type="dxa"/>
            <w:vMerge/>
            <w:tcBorders>
              <w:top w:val="nil"/>
              <w:bottom w:val="single" w:sz="8" w:space="0" w:color="000000"/>
            </w:tcBorders>
          </w:tcPr>
          <w:p w14:paraId="75F1BD90" w14:textId="77777777" w:rsidR="003620F5" w:rsidRDefault="003620F5">
            <w:pPr>
              <w:rPr>
                <w:sz w:val="2"/>
                <w:szCs w:val="2"/>
              </w:rPr>
            </w:pPr>
          </w:p>
        </w:tc>
        <w:tc>
          <w:tcPr>
            <w:tcW w:w="3179" w:type="dxa"/>
            <w:tcBorders>
              <w:top w:val="nil"/>
              <w:bottom w:val="single" w:sz="8" w:space="0" w:color="000000"/>
              <w:right w:val="nil"/>
            </w:tcBorders>
          </w:tcPr>
          <w:p w14:paraId="75F1BD91" w14:textId="77777777" w:rsidR="003620F5" w:rsidRDefault="003A5F03">
            <w:pPr>
              <w:pStyle w:val="TableParagraph"/>
              <w:spacing w:before="52" w:line="234" w:lineRule="exact"/>
              <w:ind w:right="189"/>
              <w:jc w:val="right"/>
              <w:rPr>
                <w:b/>
              </w:rPr>
            </w:pPr>
            <w:r>
              <w:rPr>
                <w:b/>
              </w:rPr>
              <w:t>Page</w:t>
            </w:r>
          </w:p>
        </w:tc>
        <w:tc>
          <w:tcPr>
            <w:tcW w:w="451" w:type="dxa"/>
            <w:tcBorders>
              <w:top w:val="nil"/>
              <w:left w:val="nil"/>
              <w:bottom w:val="single" w:sz="8" w:space="0" w:color="000000"/>
              <w:right w:val="nil"/>
            </w:tcBorders>
          </w:tcPr>
          <w:p w14:paraId="75F1BD92" w14:textId="77777777" w:rsidR="003620F5" w:rsidRDefault="003A5F03">
            <w:pPr>
              <w:pStyle w:val="TableParagraph"/>
              <w:spacing w:before="52" w:line="234" w:lineRule="exact"/>
              <w:ind w:left="233"/>
              <w:rPr>
                <w:b/>
              </w:rPr>
            </w:pPr>
            <w:r>
              <w:rPr>
                <w:b/>
                <w:w w:val="99"/>
              </w:rPr>
              <w:t>2</w:t>
            </w:r>
          </w:p>
        </w:tc>
        <w:tc>
          <w:tcPr>
            <w:tcW w:w="424" w:type="dxa"/>
            <w:tcBorders>
              <w:top w:val="nil"/>
              <w:left w:val="nil"/>
              <w:bottom w:val="single" w:sz="8" w:space="0" w:color="000000"/>
              <w:right w:val="nil"/>
            </w:tcBorders>
          </w:tcPr>
          <w:p w14:paraId="75F1BD93" w14:textId="77777777" w:rsidR="003620F5" w:rsidRDefault="003A5F03">
            <w:pPr>
              <w:pStyle w:val="TableParagraph"/>
              <w:spacing w:before="52" w:line="234" w:lineRule="exact"/>
              <w:ind w:left="120"/>
              <w:rPr>
                <w:b/>
              </w:rPr>
            </w:pPr>
            <w:r>
              <w:rPr>
                <w:b/>
              </w:rPr>
              <w:t>of</w:t>
            </w:r>
          </w:p>
        </w:tc>
        <w:tc>
          <w:tcPr>
            <w:tcW w:w="1210" w:type="dxa"/>
            <w:tcBorders>
              <w:top w:val="nil"/>
              <w:left w:val="nil"/>
              <w:bottom w:val="single" w:sz="8" w:space="0" w:color="000000"/>
            </w:tcBorders>
          </w:tcPr>
          <w:p w14:paraId="75F1BD94" w14:textId="77777777" w:rsidR="003620F5" w:rsidRDefault="003A5F03">
            <w:pPr>
              <w:pStyle w:val="TableParagraph"/>
              <w:spacing w:before="52" w:line="234" w:lineRule="exact"/>
              <w:ind w:left="104"/>
              <w:rPr>
                <w:b/>
              </w:rPr>
            </w:pPr>
            <w:r>
              <w:rPr>
                <w:b/>
                <w:w w:val="99"/>
              </w:rPr>
              <w:t>6</w:t>
            </w:r>
          </w:p>
        </w:tc>
      </w:tr>
      <w:tr w:rsidR="003620F5" w14:paraId="75F1BD97" w14:textId="77777777">
        <w:trPr>
          <w:trHeight w:val="526"/>
        </w:trPr>
        <w:tc>
          <w:tcPr>
            <w:tcW w:w="10806" w:type="dxa"/>
            <w:gridSpan w:val="5"/>
            <w:tcBorders>
              <w:top w:val="single" w:sz="8" w:space="0" w:color="000000"/>
            </w:tcBorders>
          </w:tcPr>
          <w:p w14:paraId="75F1BD96" w14:textId="77777777" w:rsidR="003620F5" w:rsidRDefault="003A5F03">
            <w:pPr>
              <w:pStyle w:val="TableParagraph"/>
              <w:spacing w:before="101"/>
              <w:ind w:left="3370" w:right="3386"/>
              <w:jc w:val="center"/>
              <w:rPr>
                <w:b/>
                <w:sz w:val="28"/>
              </w:rPr>
            </w:pPr>
            <w:r>
              <w:rPr>
                <w:b/>
                <w:sz w:val="28"/>
              </w:rPr>
              <w:t>Adolescence</w:t>
            </w:r>
            <w:r>
              <w:rPr>
                <w:b/>
                <w:spacing w:val="-3"/>
                <w:sz w:val="28"/>
              </w:rPr>
              <w:t xml:space="preserve"> </w:t>
            </w:r>
            <w:r>
              <w:rPr>
                <w:b/>
                <w:sz w:val="28"/>
              </w:rPr>
              <w:t>(13-21</w:t>
            </w:r>
            <w:r>
              <w:rPr>
                <w:b/>
                <w:spacing w:val="-3"/>
                <w:sz w:val="28"/>
              </w:rPr>
              <w:t xml:space="preserve"> </w:t>
            </w:r>
            <w:r>
              <w:rPr>
                <w:b/>
                <w:sz w:val="28"/>
              </w:rPr>
              <w:t>years)</w:t>
            </w:r>
          </w:p>
        </w:tc>
      </w:tr>
      <w:tr w:rsidR="003620F5" w14:paraId="75F1BD99" w14:textId="77777777">
        <w:trPr>
          <w:trHeight w:val="504"/>
        </w:trPr>
        <w:tc>
          <w:tcPr>
            <w:tcW w:w="10806" w:type="dxa"/>
            <w:gridSpan w:val="5"/>
            <w:tcBorders>
              <w:bottom w:val="nil"/>
            </w:tcBorders>
          </w:tcPr>
          <w:p w14:paraId="75F1BD98" w14:textId="77777777" w:rsidR="003620F5" w:rsidRDefault="003A5F03">
            <w:pPr>
              <w:pStyle w:val="TableParagraph"/>
              <w:tabs>
                <w:tab w:val="left" w:pos="3493"/>
                <w:tab w:val="left" w:pos="10787"/>
              </w:tabs>
              <w:spacing w:before="150"/>
              <w:ind w:left="90" w:right="-15"/>
            </w:pPr>
            <w:r>
              <w:t>Name</w:t>
            </w:r>
            <w:r>
              <w:rPr>
                <w:spacing w:val="-5"/>
              </w:rPr>
              <w:t xml:space="preserve"> </w:t>
            </w:r>
            <w:r>
              <w:t>and</w:t>
            </w:r>
            <w:r>
              <w:rPr>
                <w:spacing w:val="-2"/>
              </w:rPr>
              <w:t xml:space="preserve"> </w:t>
            </w:r>
            <w:r>
              <w:t>location</w:t>
            </w:r>
            <w:r>
              <w:rPr>
                <w:spacing w:val="-2"/>
              </w:rPr>
              <w:t xml:space="preserve"> </w:t>
            </w:r>
            <w:r>
              <w:t>of</w:t>
            </w:r>
            <w:r>
              <w:rPr>
                <w:spacing w:val="-4"/>
              </w:rPr>
              <w:t xml:space="preserve"> </w:t>
            </w:r>
            <w:r>
              <w:t>school(s):</w:t>
            </w:r>
            <w:r>
              <w:tab/>
            </w:r>
            <w:r>
              <w:rPr>
                <w:w w:val="99"/>
                <w:u w:val="single"/>
              </w:rPr>
              <w:t xml:space="preserve"> </w:t>
            </w:r>
            <w:r>
              <w:rPr>
                <w:u w:val="single"/>
              </w:rPr>
              <w:tab/>
            </w:r>
          </w:p>
        </w:tc>
      </w:tr>
      <w:tr w:rsidR="003620F5" w14:paraId="75F1BD9B" w14:textId="77777777">
        <w:trPr>
          <w:trHeight w:val="431"/>
        </w:trPr>
        <w:tc>
          <w:tcPr>
            <w:tcW w:w="10806" w:type="dxa"/>
            <w:gridSpan w:val="5"/>
            <w:tcBorders>
              <w:top w:val="nil"/>
              <w:bottom w:val="nil"/>
            </w:tcBorders>
          </w:tcPr>
          <w:p w14:paraId="75F1BD9A" w14:textId="77777777" w:rsidR="003620F5" w:rsidRDefault="003A5F03">
            <w:pPr>
              <w:pStyle w:val="TableParagraph"/>
              <w:tabs>
                <w:tab w:val="left" w:pos="10787"/>
              </w:tabs>
              <w:spacing w:before="78"/>
              <w:ind w:left="90" w:right="-15"/>
            </w:pPr>
            <w:r>
              <w:t>Favorite/least</w:t>
            </w:r>
            <w:r>
              <w:rPr>
                <w:spacing w:val="-5"/>
              </w:rPr>
              <w:t xml:space="preserve"> </w:t>
            </w:r>
            <w:r>
              <w:t>favorite</w:t>
            </w:r>
            <w:r>
              <w:rPr>
                <w:spacing w:val="-2"/>
              </w:rPr>
              <w:t xml:space="preserve"> </w:t>
            </w:r>
            <w:r>
              <w:t xml:space="preserve">classes:  </w:t>
            </w:r>
            <w:r>
              <w:rPr>
                <w:spacing w:val="-12"/>
              </w:rPr>
              <w:t xml:space="preserve"> </w:t>
            </w:r>
            <w:r>
              <w:rPr>
                <w:w w:val="99"/>
                <w:u w:val="single"/>
              </w:rPr>
              <w:t xml:space="preserve"> </w:t>
            </w:r>
            <w:r>
              <w:rPr>
                <w:u w:val="single"/>
              </w:rPr>
              <w:tab/>
            </w:r>
          </w:p>
        </w:tc>
      </w:tr>
      <w:tr w:rsidR="003620F5" w14:paraId="75F1BD9D" w14:textId="77777777">
        <w:trPr>
          <w:trHeight w:val="762"/>
        </w:trPr>
        <w:tc>
          <w:tcPr>
            <w:tcW w:w="10806" w:type="dxa"/>
            <w:gridSpan w:val="5"/>
            <w:tcBorders>
              <w:top w:val="nil"/>
              <w:bottom w:val="single" w:sz="8" w:space="0" w:color="000000"/>
            </w:tcBorders>
          </w:tcPr>
          <w:p w14:paraId="75F1BD9C" w14:textId="77777777" w:rsidR="003620F5" w:rsidRDefault="003A5F03">
            <w:pPr>
              <w:pStyle w:val="TableParagraph"/>
              <w:tabs>
                <w:tab w:val="left" w:pos="10787"/>
              </w:tabs>
              <w:spacing w:before="78"/>
              <w:ind w:left="90" w:right="-15"/>
            </w:pPr>
            <w:r>
              <w:t xml:space="preserve">Friends/relationships: </w:t>
            </w:r>
            <w:r>
              <w:rPr>
                <w:spacing w:val="22"/>
              </w:rPr>
              <w:t xml:space="preserve"> </w:t>
            </w:r>
            <w:r>
              <w:rPr>
                <w:w w:val="99"/>
                <w:u w:val="single"/>
              </w:rPr>
              <w:t xml:space="preserve"> </w:t>
            </w:r>
            <w:r>
              <w:rPr>
                <w:u w:val="single"/>
              </w:rPr>
              <w:tab/>
            </w:r>
          </w:p>
        </w:tc>
      </w:tr>
      <w:tr w:rsidR="003620F5" w14:paraId="75F1BD9F" w14:textId="77777777">
        <w:trPr>
          <w:trHeight w:val="841"/>
        </w:trPr>
        <w:tc>
          <w:tcPr>
            <w:tcW w:w="10806" w:type="dxa"/>
            <w:gridSpan w:val="5"/>
            <w:tcBorders>
              <w:top w:val="single" w:sz="8" w:space="0" w:color="000000"/>
              <w:bottom w:val="single" w:sz="8" w:space="0" w:color="000000"/>
            </w:tcBorders>
          </w:tcPr>
          <w:p w14:paraId="75F1BD9E" w14:textId="77777777" w:rsidR="003620F5" w:rsidRDefault="003A5F03">
            <w:pPr>
              <w:pStyle w:val="TableParagraph"/>
              <w:tabs>
                <w:tab w:val="left" w:pos="10787"/>
              </w:tabs>
              <w:spacing w:before="160"/>
              <w:ind w:left="90" w:right="-15"/>
            </w:pPr>
            <w:r>
              <w:t>Interests/hobbies/activities/sports/</w:t>
            </w:r>
            <w:proofErr w:type="spellStart"/>
            <w:r>
              <w:t>etc</w:t>
            </w:r>
            <w:proofErr w:type="spellEnd"/>
            <w:r>
              <w:t xml:space="preserve">:  </w:t>
            </w:r>
            <w:r>
              <w:rPr>
                <w:spacing w:val="15"/>
              </w:rPr>
              <w:t xml:space="preserve"> </w:t>
            </w:r>
            <w:r>
              <w:rPr>
                <w:w w:val="99"/>
                <w:u w:val="single"/>
              </w:rPr>
              <w:t xml:space="preserve"> </w:t>
            </w:r>
            <w:r>
              <w:rPr>
                <w:u w:val="single"/>
              </w:rPr>
              <w:tab/>
            </w:r>
          </w:p>
        </w:tc>
      </w:tr>
      <w:tr w:rsidR="003620F5" w14:paraId="75F1BDA1" w14:textId="77777777">
        <w:trPr>
          <w:trHeight w:val="516"/>
        </w:trPr>
        <w:tc>
          <w:tcPr>
            <w:tcW w:w="10806" w:type="dxa"/>
            <w:gridSpan w:val="5"/>
            <w:tcBorders>
              <w:top w:val="single" w:sz="8" w:space="0" w:color="000000"/>
              <w:bottom w:val="nil"/>
            </w:tcBorders>
          </w:tcPr>
          <w:p w14:paraId="75F1BDA0" w14:textId="77777777" w:rsidR="003620F5" w:rsidRDefault="003A5F03">
            <w:pPr>
              <w:pStyle w:val="TableParagraph"/>
              <w:tabs>
                <w:tab w:val="left" w:pos="10787"/>
              </w:tabs>
              <w:spacing w:before="163"/>
              <w:ind w:left="90" w:right="-15"/>
            </w:pPr>
            <w:r>
              <w:t>Behavior</w:t>
            </w:r>
            <w:r>
              <w:rPr>
                <w:spacing w:val="-6"/>
              </w:rPr>
              <w:t xml:space="preserve"> </w:t>
            </w:r>
            <w:r>
              <w:t xml:space="preserve">problems:  </w:t>
            </w:r>
            <w:r>
              <w:rPr>
                <w:spacing w:val="-26"/>
              </w:rPr>
              <w:t xml:space="preserve"> </w:t>
            </w:r>
            <w:r>
              <w:rPr>
                <w:w w:val="99"/>
                <w:u w:val="single"/>
              </w:rPr>
              <w:t xml:space="preserve"> </w:t>
            </w:r>
            <w:r>
              <w:rPr>
                <w:u w:val="single"/>
              </w:rPr>
              <w:tab/>
            </w:r>
          </w:p>
        </w:tc>
      </w:tr>
      <w:tr w:rsidR="003620F5" w14:paraId="75F1BDA3" w14:textId="77777777">
        <w:trPr>
          <w:trHeight w:val="431"/>
        </w:trPr>
        <w:tc>
          <w:tcPr>
            <w:tcW w:w="10806" w:type="dxa"/>
            <w:gridSpan w:val="5"/>
            <w:tcBorders>
              <w:top w:val="nil"/>
              <w:bottom w:val="nil"/>
            </w:tcBorders>
          </w:tcPr>
          <w:p w14:paraId="75F1BDA2" w14:textId="77777777" w:rsidR="003620F5" w:rsidRDefault="003A5F03">
            <w:pPr>
              <w:pStyle w:val="TableParagraph"/>
              <w:tabs>
                <w:tab w:val="left" w:pos="1333"/>
                <w:tab w:val="left" w:pos="10787"/>
              </w:tabs>
              <w:spacing w:before="78"/>
              <w:ind w:left="90" w:right="-15"/>
            </w:pPr>
            <w:r>
              <w:t>First</w:t>
            </w:r>
            <w:r>
              <w:rPr>
                <w:spacing w:val="-3"/>
              </w:rPr>
              <w:t xml:space="preserve"> </w:t>
            </w:r>
            <w:r>
              <w:t>Job:</w:t>
            </w:r>
            <w:r>
              <w:tab/>
            </w:r>
            <w:r>
              <w:rPr>
                <w:w w:val="99"/>
                <w:u w:val="single"/>
              </w:rPr>
              <w:t xml:space="preserve"> </w:t>
            </w:r>
            <w:r>
              <w:rPr>
                <w:u w:val="single"/>
              </w:rPr>
              <w:tab/>
            </w:r>
          </w:p>
        </w:tc>
      </w:tr>
      <w:tr w:rsidR="003620F5" w14:paraId="75F1BDA5" w14:textId="77777777">
        <w:trPr>
          <w:trHeight w:val="759"/>
        </w:trPr>
        <w:tc>
          <w:tcPr>
            <w:tcW w:w="10806" w:type="dxa"/>
            <w:gridSpan w:val="5"/>
            <w:tcBorders>
              <w:top w:val="nil"/>
              <w:bottom w:val="single" w:sz="8" w:space="0" w:color="000000"/>
            </w:tcBorders>
          </w:tcPr>
          <w:p w14:paraId="75F1BDA4" w14:textId="77777777" w:rsidR="003620F5" w:rsidRDefault="003A5F03">
            <w:pPr>
              <w:pStyle w:val="TableParagraph"/>
              <w:tabs>
                <w:tab w:val="left" w:pos="3853"/>
                <w:tab w:val="left" w:pos="10787"/>
              </w:tabs>
              <w:spacing w:before="78"/>
              <w:ind w:left="90" w:right="-15"/>
            </w:pPr>
            <w:r>
              <w:t>Church(s)</w:t>
            </w:r>
            <w:r>
              <w:rPr>
                <w:spacing w:val="-5"/>
              </w:rPr>
              <w:t xml:space="preserve"> </w:t>
            </w:r>
            <w:r>
              <w:t>attended</w:t>
            </w:r>
            <w:r>
              <w:rPr>
                <w:spacing w:val="-6"/>
              </w:rPr>
              <w:t xml:space="preserve"> </w:t>
            </w:r>
            <w:r>
              <w:t>and</w:t>
            </w:r>
            <w:r>
              <w:rPr>
                <w:spacing w:val="-1"/>
              </w:rPr>
              <w:t xml:space="preserve"> </w:t>
            </w:r>
            <w:r>
              <w:t>activities:</w:t>
            </w:r>
            <w:r>
              <w:tab/>
            </w:r>
            <w:r>
              <w:rPr>
                <w:w w:val="99"/>
                <w:u w:val="single"/>
              </w:rPr>
              <w:t xml:space="preserve"> </w:t>
            </w:r>
            <w:r>
              <w:rPr>
                <w:u w:val="single"/>
              </w:rPr>
              <w:tab/>
            </w:r>
          </w:p>
        </w:tc>
      </w:tr>
      <w:tr w:rsidR="003620F5" w14:paraId="75F1BDA7" w14:textId="77777777">
        <w:trPr>
          <w:trHeight w:val="516"/>
        </w:trPr>
        <w:tc>
          <w:tcPr>
            <w:tcW w:w="10806" w:type="dxa"/>
            <w:gridSpan w:val="5"/>
            <w:tcBorders>
              <w:top w:val="single" w:sz="8" w:space="0" w:color="000000"/>
              <w:bottom w:val="nil"/>
            </w:tcBorders>
          </w:tcPr>
          <w:p w14:paraId="75F1BDA6" w14:textId="77777777" w:rsidR="003620F5" w:rsidRDefault="003A5F03">
            <w:pPr>
              <w:pStyle w:val="TableParagraph"/>
              <w:tabs>
                <w:tab w:val="left" w:pos="10787"/>
              </w:tabs>
              <w:spacing w:before="163"/>
              <w:ind w:left="90" w:right="-15"/>
            </w:pPr>
            <w:r>
              <w:t>School(s)</w:t>
            </w:r>
            <w:r>
              <w:rPr>
                <w:spacing w:val="-6"/>
              </w:rPr>
              <w:t xml:space="preserve"> </w:t>
            </w:r>
            <w:r>
              <w:t xml:space="preserve">attended: </w:t>
            </w:r>
            <w:r>
              <w:rPr>
                <w:spacing w:val="23"/>
              </w:rPr>
              <w:t xml:space="preserve"> </w:t>
            </w:r>
            <w:r>
              <w:rPr>
                <w:w w:val="99"/>
                <w:u w:val="single"/>
              </w:rPr>
              <w:t xml:space="preserve"> </w:t>
            </w:r>
            <w:r>
              <w:rPr>
                <w:u w:val="single"/>
              </w:rPr>
              <w:tab/>
            </w:r>
          </w:p>
        </w:tc>
      </w:tr>
      <w:tr w:rsidR="003620F5" w14:paraId="75F1BDA9" w14:textId="77777777">
        <w:trPr>
          <w:trHeight w:val="432"/>
        </w:trPr>
        <w:tc>
          <w:tcPr>
            <w:tcW w:w="10806" w:type="dxa"/>
            <w:gridSpan w:val="5"/>
            <w:tcBorders>
              <w:top w:val="nil"/>
              <w:bottom w:val="nil"/>
            </w:tcBorders>
          </w:tcPr>
          <w:p w14:paraId="75F1BDA8" w14:textId="77777777" w:rsidR="003620F5" w:rsidRDefault="003A5F03">
            <w:pPr>
              <w:pStyle w:val="TableParagraph"/>
              <w:tabs>
                <w:tab w:val="left" w:pos="10787"/>
              </w:tabs>
              <w:spacing w:before="78"/>
              <w:ind w:left="90" w:right="-15"/>
            </w:pPr>
            <w:r>
              <w:t>House(s)</w:t>
            </w:r>
            <w:r>
              <w:rPr>
                <w:spacing w:val="-4"/>
              </w:rPr>
              <w:t xml:space="preserve"> </w:t>
            </w:r>
            <w:r>
              <w:t>lived</w:t>
            </w:r>
            <w:r>
              <w:rPr>
                <w:spacing w:val="-2"/>
              </w:rPr>
              <w:t xml:space="preserve"> </w:t>
            </w:r>
            <w:r>
              <w:t xml:space="preserve">in:  </w:t>
            </w:r>
            <w:r>
              <w:rPr>
                <w:spacing w:val="-9"/>
              </w:rPr>
              <w:t xml:space="preserve"> </w:t>
            </w:r>
            <w:r>
              <w:rPr>
                <w:w w:val="99"/>
                <w:u w:val="single"/>
              </w:rPr>
              <w:t xml:space="preserve"> </w:t>
            </w:r>
            <w:r>
              <w:rPr>
                <w:u w:val="single"/>
              </w:rPr>
              <w:tab/>
            </w:r>
          </w:p>
        </w:tc>
      </w:tr>
      <w:tr w:rsidR="003620F5" w14:paraId="75F1BDAB" w14:textId="77777777">
        <w:trPr>
          <w:trHeight w:val="431"/>
        </w:trPr>
        <w:tc>
          <w:tcPr>
            <w:tcW w:w="10806" w:type="dxa"/>
            <w:gridSpan w:val="5"/>
            <w:tcBorders>
              <w:top w:val="nil"/>
              <w:bottom w:val="nil"/>
            </w:tcBorders>
          </w:tcPr>
          <w:p w14:paraId="75F1BDAA" w14:textId="77777777" w:rsidR="003620F5" w:rsidRDefault="003A5F03">
            <w:pPr>
              <w:pStyle w:val="TableParagraph"/>
              <w:tabs>
                <w:tab w:val="left" w:pos="1962"/>
                <w:tab w:val="left" w:pos="10787"/>
              </w:tabs>
              <w:spacing w:before="78"/>
              <w:ind w:left="90" w:right="-15"/>
            </w:pPr>
            <w:r>
              <w:t>Town</w:t>
            </w:r>
            <w:r>
              <w:rPr>
                <w:spacing w:val="-3"/>
              </w:rPr>
              <w:t xml:space="preserve"> </w:t>
            </w:r>
            <w:r>
              <w:t>(s)</w:t>
            </w:r>
            <w:r>
              <w:rPr>
                <w:spacing w:val="-3"/>
              </w:rPr>
              <w:t xml:space="preserve"> </w:t>
            </w:r>
            <w:r>
              <w:t>lived</w:t>
            </w:r>
            <w:r>
              <w:rPr>
                <w:spacing w:val="-3"/>
              </w:rPr>
              <w:t xml:space="preserve"> </w:t>
            </w:r>
            <w:r>
              <w:t>in:</w:t>
            </w:r>
            <w:r>
              <w:tab/>
            </w:r>
            <w:r>
              <w:rPr>
                <w:w w:val="99"/>
                <w:u w:val="single"/>
              </w:rPr>
              <w:t xml:space="preserve"> </w:t>
            </w:r>
            <w:r>
              <w:rPr>
                <w:u w:val="single"/>
              </w:rPr>
              <w:tab/>
            </w:r>
          </w:p>
        </w:tc>
      </w:tr>
      <w:tr w:rsidR="003620F5" w14:paraId="75F1BDAD" w14:textId="77777777">
        <w:trPr>
          <w:trHeight w:val="431"/>
        </w:trPr>
        <w:tc>
          <w:tcPr>
            <w:tcW w:w="10806" w:type="dxa"/>
            <w:gridSpan w:val="5"/>
            <w:tcBorders>
              <w:top w:val="nil"/>
              <w:bottom w:val="nil"/>
            </w:tcBorders>
          </w:tcPr>
          <w:p w14:paraId="75F1BDAC" w14:textId="77777777" w:rsidR="003620F5" w:rsidRDefault="003A5F03">
            <w:pPr>
              <w:pStyle w:val="TableParagraph"/>
              <w:tabs>
                <w:tab w:val="left" w:pos="882"/>
                <w:tab w:val="left" w:pos="10787"/>
              </w:tabs>
              <w:spacing w:before="78"/>
              <w:ind w:left="90" w:right="-15"/>
            </w:pPr>
            <w:r>
              <w:t>Pets:</w:t>
            </w:r>
            <w:r>
              <w:tab/>
            </w:r>
            <w:r>
              <w:rPr>
                <w:w w:val="99"/>
                <w:u w:val="single"/>
              </w:rPr>
              <w:t xml:space="preserve"> </w:t>
            </w:r>
            <w:r>
              <w:rPr>
                <w:u w:val="single"/>
              </w:rPr>
              <w:tab/>
            </w:r>
          </w:p>
        </w:tc>
      </w:tr>
      <w:tr w:rsidR="003620F5" w14:paraId="75F1BDAF" w14:textId="77777777">
        <w:trPr>
          <w:trHeight w:val="759"/>
        </w:trPr>
        <w:tc>
          <w:tcPr>
            <w:tcW w:w="10806" w:type="dxa"/>
            <w:gridSpan w:val="5"/>
            <w:tcBorders>
              <w:top w:val="nil"/>
              <w:bottom w:val="single" w:sz="8" w:space="0" w:color="000000"/>
            </w:tcBorders>
          </w:tcPr>
          <w:p w14:paraId="75F1BDAE" w14:textId="77777777" w:rsidR="003620F5" w:rsidRDefault="003A5F03">
            <w:pPr>
              <w:pStyle w:val="TableParagraph"/>
              <w:tabs>
                <w:tab w:val="left" w:pos="10787"/>
              </w:tabs>
              <w:spacing w:before="78"/>
              <w:ind w:left="90" w:right="-15"/>
            </w:pPr>
            <w:r>
              <w:t>Specific</w:t>
            </w:r>
            <w:r>
              <w:rPr>
                <w:spacing w:val="-5"/>
              </w:rPr>
              <w:t xml:space="preserve"> </w:t>
            </w:r>
            <w:r>
              <w:t>happy/sad</w:t>
            </w:r>
            <w:r>
              <w:rPr>
                <w:spacing w:val="-5"/>
              </w:rPr>
              <w:t xml:space="preserve"> </w:t>
            </w:r>
            <w:r>
              <w:t xml:space="preserve">events:  </w:t>
            </w:r>
            <w:r>
              <w:rPr>
                <w:spacing w:val="-27"/>
              </w:rPr>
              <w:t xml:space="preserve"> </w:t>
            </w:r>
            <w:r>
              <w:rPr>
                <w:w w:val="99"/>
                <w:u w:val="single"/>
              </w:rPr>
              <w:t xml:space="preserve"> </w:t>
            </w:r>
            <w:r>
              <w:rPr>
                <w:u w:val="single"/>
              </w:rPr>
              <w:tab/>
            </w:r>
          </w:p>
        </w:tc>
      </w:tr>
      <w:tr w:rsidR="003620F5" w14:paraId="75F1BDB1" w14:textId="77777777">
        <w:trPr>
          <w:trHeight w:val="848"/>
        </w:trPr>
        <w:tc>
          <w:tcPr>
            <w:tcW w:w="10806" w:type="dxa"/>
            <w:gridSpan w:val="5"/>
            <w:tcBorders>
              <w:top w:val="single" w:sz="8" w:space="0" w:color="000000"/>
            </w:tcBorders>
          </w:tcPr>
          <w:p w14:paraId="75F1BDB0" w14:textId="77777777" w:rsidR="003620F5" w:rsidRDefault="003A5F03">
            <w:pPr>
              <w:pStyle w:val="TableParagraph"/>
              <w:spacing w:before="163"/>
              <w:ind w:left="90"/>
            </w:pPr>
            <w:r>
              <w:t>Other:</w:t>
            </w:r>
          </w:p>
        </w:tc>
      </w:tr>
    </w:tbl>
    <w:p w14:paraId="75F1BDB2" w14:textId="77777777" w:rsidR="003620F5" w:rsidRDefault="003620F5">
      <w:pPr>
        <w:sectPr w:rsidR="003620F5">
          <w:pgSz w:w="12240" w:h="15840"/>
          <w:pgMar w:top="900" w:right="120" w:bottom="420" w:left="220" w:header="0" w:footer="235" w:gutter="0"/>
          <w:cols w:space="720"/>
        </w:sectPr>
      </w:pPr>
    </w:p>
    <w:tbl>
      <w:tblPr>
        <w:tblW w:w="0" w:type="auto"/>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82"/>
        <w:gridCol w:w="2659"/>
        <w:gridCol w:w="3178"/>
        <w:gridCol w:w="450"/>
        <w:gridCol w:w="423"/>
        <w:gridCol w:w="1209"/>
      </w:tblGrid>
      <w:tr w:rsidR="003620F5" w14:paraId="75F1BDB6" w14:textId="77777777">
        <w:trPr>
          <w:trHeight w:val="504"/>
        </w:trPr>
        <w:tc>
          <w:tcPr>
            <w:tcW w:w="5541" w:type="dxa"/>
            <w:gridSpan w:val="2"/>
            <w:vMerge w:val="restart"/>
            <w:tcBorders>
              <w:bottom w:val="single" w:sz="8" w:space="0" w:color="000000"/>
            </w:tcBorders>
          </w:tcPr>
          <w:p w14:paraId="75F1BDB3" w14:textId="77777777" w:rsidR="003620F5" w:rsidRDefault="003620F5">
            <w:pPr>
              <w:pStyle w:val="TableParagraph"/>
              <w:spacing w:before="2"/>
              <w:rPr>
                <w:sz w:val="51"/>
              </w:rPr>
            </w:pPr>
          </w:p>
          <w:p w14:paraId="75F1BDB4" w14:textId="77777777" w:rsidR="003620F5" w:rsidRDefault="003A5F03">
            <w:pPr>
              <w:pStyle w:val="TableParagraph"/>
              <w:ind w:left="928"/>
              <w:rPr>
                <w:b/>
                <w:sz w:val="40"/>
              </w:rPr>
            </w:pPr>
            <w:r>
              <w:rPr>
                <w:b/>
                <w:sz w:val="40"/>
              </w:rPr>
              <w:t>Life</w:t>
            </w:r>
            <w:r>
              <w:rPr>
                <w:b/>
                <w:spacing w:val="-4"/>
                <w:sz w:val="40"/>
              </w:rPr>
              <w:t xml:space="preserve"> </w:t>
            </w:r>
            <w:r>
              <w:rPr>
                <w:b/>
                <w:sz w:val="40"/>
              </w:rPr>
              <w:t>Story</w:t>
            </w:r>
            <w:r>
              <w:rPr>
                <w:b/>
                <w:spacing w:val="-5"/>
                <w:sz w:val="40"/>
              </w:rPr>
              <w:t xml:space="preserve"> </w:t>
            </w:r>
            <w:r>
              <w:rPr>
                <w:b/>
                <w:sz w:val="40"/>
              </w:rPr>
              <w:t>Narrative</w:t>
            </w:r>
          </w:p>
        </w:tc>
        <w:tc>
          <w:tcPr>
            <w:tcW w:w="5260" w:type="dxa"/>
            <w:gridSpan w:val="4"/>
            <w:tcBorders>
              <w:bottom w:val="nil"/>
            </w:tcBorders>
          </w:tcPr>
          <w:p w14:paraId="75F1BDB5" w14:textId="77777777" w:rsidR="003620F5" w:rsidRDefault="003A5F03">
            <w:pPr>
              <w:pStyle w:val="TableParagraph"/>
              <w:tabs>
                <w:tab w:val="left" w:pos="4989"/>
              </w:tabs>
              <w:spacing w:before="194"/>
              <w:ind w:left="729"/>
              <w:rPr>
                <w:b/>
              </w:rPr>
            </w:pPr>
            <w:r>
              <w:rPr>
                <w:b/>
              </w:rPr>
              <w:t xml:space="preserve">Name </w:t>
            </w:r>
            <w:r>
              <w:rPr>
                <w:b/>
                <w:spacing w:val="-11"/>
              </w:rPr>
              <w:t xml:space="preserve"> </w:t>
            </w:r>
            <w:r>
              <w:rPr>
                <w:b/>
                <w:w w:val="99"/>
                <w:u w:val="single"/>
              </w:rPr>
              <w:t xml:space="preserve"> </w:t>
            </w:r>
            <w:r>
              <w:rPr>
                <w:b/>
                <w:u w:val="single"/>
              </w:rPr>
              <w:tab/>
            </w:r>
          </w:p>
        </w:tc>
      </w:tr>
      <w:tr w:rsidR="003620F5" w14:paraId="75F1BDB9" w14:textId="77777777">
        <w:trPr>
          <w:trHeight w:val="380"/>
        </w:trPr>
        <w:tc>
          <w:tcPr>
            <w:tcW w:w="5541" w:type="dxa"/>
            <w:gridSpan w:val="2"/>
            <w:vMerge/>
            <w:tcBorders>
              <w:top w:val="nil"/>
              <w:bottom w:val="single" w:sz="8" w:space="0" w:color="000000"/>
            </w:tcBorders>
          </w:tcPr>
          <w:p w14:paraId="75F1BDB7" w14:textId="77777777" w:rsidR="003620F5" w:rsidRDefault="003620F5">
            <w:pPr>
              <w:rPr>
                <w:sz w:val="2"/>
                <w:szCs w:val="2"/>
              </w:rPr>
            </w:pPr>
          </w:p>
        </w:tc>
        <w:tc>
          <w:tcPr>
            <w:tcW w:w="5260" w:type="dxa"/>
            <w:gridSpan w:val="4"/>
            <w:tcBorders>
              <w:top w:val="nil"/>
              <w:bottom w:val="nil"/>
            </w:tcBorders>
          </w:tcPr>
          <w:p w14:paraId="75F1BDB8" w14:textId="77777777" w:rsidR="003620F5" w:rsidRDefault="003A5F03">
            <w:pPr>
              <w:pStyle w:val="TableParagraph"/>
              <w:tabs>
                <w:tab w:val="left" w:pos="4989"/>
              </w:tabs>
              <w:spacing w:before="49"/>
              <w:ind w:left="216"/>
              <w:rPr>
                <w:b/>
              </w:rPr>
            </w:pPr>
            <w:r>
              <w:rPr>
                <w:b/>
              </w:rPr>
              <w:t>ID</w:t>
            </w:r>
            <w:r>
              <w:rPr>
                <w:b/>
                <w:spacing w:val="-2"/>
              </w:rPr>
              <w:t xml:space="preserve"> </w:t>
            </w:r>
            <w:r>
              <w:rPr>
                <w:b/>
              </w:rPr>
              <w:t xml:space="preserve">Number </w:t>
            </w:r>
            <w:r>
              <w:rPr>
                <w:b/>
                <w:spacing w:val="-13"/>
              </w:rPr>
              <w:t xml:space="preserve"> </w:t>
            </w:r>
            <w:r>
              <w:rPr>
                <w:b/>
                <w:w w:val="99"/>
                <w:u w:val="single"/>
              </w:rPr>
              <w:t xml:space="preserve"> </w:t>
            </w:r>
            <w:r>
              <w:rPr>
                <w:b/>
                <w:u w:val="single"/>
              </w:rPr>
              <w:tab/>
            </w:r>
          </w:p>
        </w:tc>
      </w:tr>
      <w:tr w:rsidR="003620F5" w14:paraId="75F1BDBC" w14:textId="77777777">
        <w:trPr>
          <w:trHeight w:val="384"/>
        </w:trPr>
        <w:tc>
          <w:tcPr>
            <w:tcW w:w="5541" w:type="dxa"/>
            <w:gridSpan w:val="2"/>
            <w:vMerge/>
            <w:tcBorders>
              <w:top w:val="nil"/>
              <w:bottom w:val="single" w:sz="8" w:space="0" w:color="000000"/>
            </w:tcBorders>
          </w:tcPr>
          <w:p w14:paraId="75F1BDBA" w14:textId="77777777" w:rsidR="003620F5" w:rsidRDefault="003620F5">
            <w:pPr>
              <w:rPr>
                <w:sz w:val="2"/>
                <w:szCs w:val="2"/>
              </w:rPr>
            </w:pPr>
          </w:p>
        </w:tc>
        <w:tc>
          <w:tcPr>
            <w:tcW w:w="5260" w:type="dxa"/>
            <w:gridSpan w:val="4"/>
            <w:tcBorders>
              <w:top w:val="nil"/>
              <w:bottom w:val="nil"/>
            </w:tcBorders>
          </w:tcPr>
          <w:p w14:paraId="75F1BDBB" w14:textId="77777777" w:rsidR="003620F5" w:rsidRDefault="003A5F03">
            <w:pPr>
              <w:pStyle w:val="TableParagraph"/>
              <w:tabs>
                <w:tab w:val="left" w:pos="4989"/>
              </w:tabs>
              <w:spacing w:before="70"/>
              <w:ind w:left="852"/>
              <w:rPr>
                <w:b/>
              </w:rPr>
            </w:pPr>
            <w:r>
              <w:rPr>
                <w:b/>
              </w:rPr>
              <w:t xml:space="preserve">Date </w:t>
            </w:r>
            <w:r>
              <w:rPr>
                <w:b/>
                <w:spacing w:val="-11"/>
              </w:rPr>
              <w:t xml:space="preserve"> </w:t>
            </w:r>
            <w:r>
              <w:rPr>
                <w:b/>
                <w:w w:val="99"/>
                <w:u w:val="single"/>
              </w:rPr>
              <w:t xml:space="preserve"> </w:t>
            </w:r>
            <w:r>
              <w:rPr>
                <w:b/>
                <w:u w:val="single"/>
              </w:rPr>
              <w:tab/>
            </w:r>
          </w:p>
        </w:tc>
      </w:tr>
      <w:tr w:rsidR="003620F5" w14:paraId="75F1BDC2" w14:textId="77777777">
        <w:trPr>
          <w:trHeight w:val="306"/>
        </w:trPr>
        <w:tc>
          <w:tcPr>
            <w:tcW w:w="5541" w:type="dxa"/>
            <w:gridSpan w:val="2"/>
            <w:vMerge/>
            <w:tcBorders>
              <w:top w:val="nil"/>
              <w:bottom w:val="single" w:sz="8" w:space="0" w:color="000000"/>
            </w:tcBorders>
          </w:tcPr>
          <w:p w14:paraId="75F1BDBD" w14:textId="77777777" w:rsidR="003620F5" w:rsidRDefault="003620F5">
            <w:pPr>
              <w:rPr>
                <w:sz w:val="2"/>
                <w:szCs w:val="2"/>
              </w:rPr>
            </w:pPr>
          </w:p>
        </w:tc>
        <w:tc>
          <w:tcPr>
            <w:tcW w:w="3178" w:type="dxa"/>
            <w:tcBorders>
              <w:top w:val="nil"/>
              <w:bottom w:val="single" w:sz="8" w:space="0" w:color="000000"/>
              <w:right w:val="nil"/>
            </w:tcBorders>
          </w:tcPr>
          <w:p w14:paraId="75F1BDBE" w14:textId="77777777" w:rsidR="003620F5" w:rsidRDefault="003A5F03">
            <w:pPr>
              <w:pStyle w:val="TableParagraph"/>
              <w:spacing w:before="52" w:line="234" w:lineRule="exact"/>
              <w:ind w:right="187"/>
              <w:jc w:val="right"/>
              <w:rPr>
                <w:b/>
              </w:rPr>
            </w:pPr>
            <w:r>
              <w:rPr>
                <w:b/>
              </w:rPr>
              <w:t>Page</w:t>
            </w:r>
          </w:p>
        </w:tc>
        <w:tc>
          <w:tcPr>
            <w:tcW w:w="450" w:type="dxa"/>
            <w:tcBorders>
              <w:top w:val="nil"/>
              <w:left w:val="nil"/>
              <w:bottom w:val="single" w:sz="8" w:space="0" w:color="000000"/>
              <w:right w:val="nil"/>
            </w:tcBorders>
          </w:tcPr>
          <w:p w14:paraId="75F1BDBF" w14:textId="77777777" w:rsidR="003620F5" w:rsidRDefault="003A5F03">
            <w:pPr>
              <w:pStyle w:val="TableParagraph"/>
              <w:spacing w:before="52" w:line="234" w:lineRule="exact"/>
              <w:ind w:left="235"/>
              <w:rPr>
                <w:b/>
              </w:rPr>
            </w:pPr>
            <w:r>
              <w:rPr>
                <w:b/>
                <w:w w:val="99"/>
              </w:rPr>
              <w:t>3</w:t>
            </w:r>
          </w:p>
        </w:tc>
        <w:tc>
          <w:tcPr>
            <w:tcW w:w="423" w:type="dxa"/>
            <w:tcBorders>
              <w:top w:val="nil"/>
              <w:left w:val="nil"/>
              <w:bottom w:val="single" w:sz="8" w:space="0" w:color="000000"/>
              <w:right w:val="nil"/>
            </w:tcBorders>
          </w:tcPr>
          <w:p w14:paraId="75F1BDC0" w14:textId="77777777" w:rsidR="003620F5" w:rsidRDefault="003A5F03">
            <w:pPr>
              <w:pStyle w:val="TableParagraph"/>
              <w:spacing w:before="52" w:line="234" w:lineRule="exact"/>
              <w:ind w:left="123"/>
              <w:rPr>
                <w:b/>
              </w:rPr>
            </w:pPr>
            <w:r>
              <w:rPr>
                <w:b/>
              </w:rPr>
              <w:t>of</w:t>
            </w:r>
          </w:p>
        </w:tc>
        <w:tc>
          <w:tcPr>
            <w:tcW w:w="1209" w:type="dxa"/>
            <w:tcBorders>
              <w:top w:val="nil"/>
              <w:left w:val="nil"/>
              <w:bottom w:val="single" w:sz="8" w:space="0" w:color="000000"/>
            </w:tcBorders>
          </w:tcPr>
          <w:p w14:paraId="75F1BDC1" w14:textId="77777777" w:rsidR="003620F5" w:rsidRDefault="003A5F03">
            <w:pPr>
              <w:pStyle w:val="TableParagraph"/>
              <w:spacing w:before="52" w:line="234" w:lineRule="exact"/>
              <w:ind w:left="108"/>
              <w:rPr>
                <w:b/>
              </w:rPr>
            </w:pPr>
            <w:r>
              <w:rPr>
                <w:b/>
                <w:w w:val="99"/>
              </w:rPr>
              <w:t>6</w:t>
            </w:r>
          </w:p>
        </w:tc>
      </w:tr>
      <w:tr w:rsidR="003620F5" w14:paraId="75F1BDC4" w14:textId="77777777">
        <w:trPr>
          <w:trHeight w:val="526"/>
        </w:trPr>
        <w:tc>
          <w:tcPr>
            <w:tcW w:w="10801" w:type="dxa"/>
            <w:gridSpan w:val="6"/>
            <w:tcBorders>
              <w:top w:val="single" w:sz="8" w:space="0" w:color="000000"/>
            </w:tcBorders>
          </w:tcPr>
          <w:p w14:paraId="75F1BDC3" w14:textId="77777777" w:rsidR="003620F5" w:rsidRDefault="003A5F03">
            <w:pPr>
              <w:pStyle w:val="TableParagraph"/>
              <w:spacing w:before="101"/>
              <w:ind w:left="3295" w:right="3304"/>
              <w:jc w:val="center"/>
              <w:rPr>
                <w:b/>
                <w:sz w:val="28"/>
              </w:rPr>
            </w:pPr>
            <w:r>
              <w:rPr>
                <w:b/>
                <w:sz w:val="28"/>
              </w:rPr>
              <w:t>Young</w:t>
            </w:r>
            <w:r>
              <w:rPr>
                <w:b/>
                <w:spacing w:val="-3"/>
                <w:sz w:val="28"/>
              </w:rPr>
              <w:t xml:space="preserve"> </w:t>
            </w:r>
            <w:r>
              <w:rPr>
                <w:b/>
                <w:sz w:val="28"/>
              </w:rPr>
              <w:t>Adulthood (21-39</w:t>
            </w:r>
            <w:r>
              <w:rPr>
                <w:b/>
                <w:spacing w:val="-4"/>
                <w:sz w:val="28"/>
              </w:rPr>
              <w:t xml:space="preserve"> </w:t>
            </w:r>
            <w:r>
              <w:rPr>
                <w:b/>
                <w:sz w:val="28"/>
              </w:rPr>
              <w:t>years)</w:t>
            </w:r>
          </w:p>
        </w:tc>
      </w:tr>
      <w:tr w:rsidR="003620F5" w14:paraId="75F1BDC6" w14:textId="77777777">
        <w:trPr>
          <w:trHeight w:val="504"/>
        </w:trPr>
        <w:tc>
          <w:tcPr>
            <w:tcW w:w="10801" w:type="dxa"/>
            <w:gridSpan w:val="6"/>
            <w:tcBorders>
              <w:bottom w:val="nil"/>
            </w:tcBorders>
          </w:tcPr>
          <w:p w14:paraId="75F1BDC5" w14:textId="77777777" w:rsidR="003620F5" w:rsidRDefault="003A5F03">
            <w:pPr>
              <w:pStyle w:val="TableParagraph"/>
              <w:tabs>
                <w:tab w:val="left" w:pos="10787"/>
              </w:tabs>
              <w:spacing w:before="150"/>
              <w:ind w:left="90" w:right="-29"/>
            </w:pPr>
            <w:r>
              <w:t>College</w:t>
            </w:r>
            <w:r>
              <w:rPr>
                <w:spacing w:val="-5"/>
              </w:rPr>
              <w:t xml:space="preserve"> </w:t>
            </w:r>
            <w:r>
              <w:t>and</w:t>
            </w:r>
            <w:r>
              <w:rPr>
                <w:spacing w:val="-2"/>
              </w:rPr>
              <w:t xml:space="preserve"> </w:t>
            </w:r>
            <w:r>
              <w:t xml:space="preserve">work: </w:t>
            </w:r>
            <w:r>
              <w:rPr>
                <w:spacing w:val="9"/>
              </w:rPr>
              <w:t xml:space="preserve"> </w:t>
            </w:r>
            <w:r>
              <w:rPr>
                <w:w w:val="99"/>
                <w:u w:val="single"/>
              </w:rPr>
              <w:t xml:space="preserve"> </w:t>
            </w:r>
            <w:r>
              <w:rPr>
                <w:u w:val="single"/>
              </w:rPr>
              <w:tab/>
            </w:r>
          </w:p>
        </w:tc>
      </w:tr>
      <w:tr w:rsidR="003620F5" w14:paraId="75F1BDC8" w14:textId="77777777">
        <w:trPr>
          <w:trHeight w:val="431"/>
        </w:trPr>
        <w:tc>
          <w:tcPr>
            <w:tcW w:w="10801" w:type="dxa"/>
            <w:gridSpan w:val="6"/>
            <w:tcBorders>
              <w:top w:val="nil"/>
              <w:bottom w:val="nil"/>
            </w:tcBorders>
          </w:tcPr>
          <w:p w14:paraId="75F1BDC7" w14:textId="77777777" w:rsidR="003620F5" w:rsidRDefault="003A5F03">
            <w:pPr>
              <w:pStyle w:val="TableParagraph"/>
              <w:tabs>
                <w:tab w:val="left" w:pos="1981"/>
                <w:tab w:val="left" w:pos="10787"/>
              </w:tabs>
              <w:spacing w:before="78"/>
              <w:ind w:left="90" w:right="-29"/>
            </w:pPr>
            <w:r>
              <w:t>Military</w:t>
            </w:r>
            <w:r>
              <w:rPr>
                <w:spacing w:val="-4"/>
              </w:rPr>
              <w:t xml:space="preserve"> </w:t>
            </w:r>
            <w:r>
              <w:t>Service:</w:t>
            </w:r>
            <w:r>
              <w:tab/>
            </w:r>
            <w:r>
              <w:rPr>
                <w:w w:val="99"/>
                <w:u w:val="single"/>
              </w:rPr>
              <w:t xml:space="preserve"> </w:t>
            </w:r>
            <w:r>
              <w:rPr>
                <w:u w:val="single"/>
              </w:rPr>
              <w:tab/>
            </w:r>
          </w:p>
        </w:tc>
      </w:tr>
      <w:tr w:rsidR="003620F5" w14:paraId="75F1BDCA" w14:textId="77777777">
        <w:trPr>
          <w:trHeight w:val="432"/>
        </w:trPr>
        <w:tc>
          <w:tcPr>
            <w:tcW w:w="10801" w:type="dxa"/>
            <w:gridSpan w:val="6"/>
            <w:tcBorders>
              <w:top w:val="nil"/>
              <w:bottom w:val="nil"/>
            </w:tcBorders>
          </w:tcPr>
          <w:p w14:paraId="75F1BDC9" w14:textId="77777777" w:rsidR="003620F5" w:rsidRDefault="003A5F03">
            <w:pPr>
              <w:pStyle w:val="TableParagraph"/>
              <w:tabs>
                <w:tab w:val="left" w:pos="3061"/>
                <w:tab w:val="left" w:pos="10787"/>
              </w:tabs>
              <w:spacing w:before="78"/>
              <w:ind w:left="90" w:right="-29"/>
            </w:pPr>
            <w:r>
              <w:t>Marriage(s)/Relationship(s):</w:t>
            </w:r>
            <w:r>
              <w:tab/>
            </w:r>
            <w:r>
              <w:rPr>
                <w:w w:val="99"/>
                <w:u w:val="single"/>
              </w:rPr>
              <w:t xml:space="preserve"> </w:t>
            </w:r>
            <w:r>
              <w:rPr>
                <w:u w:val="single"/>
              </w:rPr>
              <w:tab/>
            </w:r>
          </w:p>
        </w:tc>
      </w:tr>
      <w:tr w:rsidR="003620F5" w14:paraId="75F1BDCC" w14:textId="77777777">
        <w:trPr>
          <w:trHeight w:val="434"/>
        </w:trPr>
        <w:tc>
          <w:tcPr>
            <w:tcW w:w="10801" w:type="dxa"/>
            <w:gridSpan w:val="6"/>
            <w:tcBorders>
              <w:top w:val="nil"/>
              <w:bottom w:val="nil"/>
            </w:tcBorders>
          </w:tcPr>
          <w:p w14:paraId="75F1BDCB" w14:textId="77777777" w:rsidR="003620F5" w:rsidRDefault="003A5F03">
            <w:pPr>
              <w:pStyle w:val="TableParagraph"/>
              <w:tabs>
                <w:tab w:val="left" w:pos="1081"/>
                <w:tab w:val="left" w:pos="10787"/>
              </w:tabs>
              <w:spacing w:before="78"/>
              <w:ind w:left="90" w:right="-29"/>
            </w:pPr>
            <w:r>
              <w:t>Family:</w:t>
            </w:r>
            <w:r>
              <w:tab/>
            </w:r>
            <w:r>
              <w:rPr>
                <w:w w:val="99"/>
                <w:u w:val="single"/>
              </w:rPr>
              <w:t xml:space="preserve"> </w:t>
            </w:r>
            <w:r>
              <w:rPr>
                <w:u w:val="single"/>
              </w:rPr>
              <w:tab/>
            </w:r>
          </w:p>
        </w:tc>
      </w:tr>
      <w:tr w:rsidR="003620F5" w14:paraId="75F1BDCE" w14:textId="77777777">
        <w:trPr>
          <w:trHeight w:val="757"/>
        </w:trPr>
        <w:tc>
          <w:tcPr>
            <w:tcW w:w="10801" w:type="dxa"/>
            <w:gridSpan w:val="6"/>
            <w:tcBorders>
              <w:top w:val="nil"/>
              <w:bottom w:val="single" w:sz="8" w:space="0" w:color="000000"/>
            </w:tcBorders>
          </w:tcPr>
          <w:p w14:paraId="75F1BDCD" w14:textId="77777777" w:rsidR="003620F5" w:rsidRDefault="003A5F03">
            <w:pPr>
              <w:pStyle w:val="TableParagraph"/>
              <w:tabs>
                <w:tab w:val="left" w:pos="3421"/>
                <w:tab w:val="left" w:pos="10787"/>
              </w:tabs>
              <w:spacing w:before="76"/>
              <w:ind w:left="90" w:right="-29"/>
            </w:pPr>
            <w:r>
              <w:t>Clubs/community</w:t>
            </w:r>
            <w:r>
              <w:rPr>
                <w:spacing w:val="-7"/>
              </w:rPr>
              <w:t xml:space="preserve"> </w:t>
            </w:r>
            <w:r>
              <w:t>involvement:</w:t>
            </w:r>
            <w:r>
              <w:tab/>
            </w:r>
            <w:r>
              <w:rPr>
                <w:w w:val="99"/>
                <w:u w:val="single"/>
              </w:rPr>
              <w:t xml:space="preserve"> </w:t>
            </w:r>
            <w:r>
              <w:rPr>
                <w:u w:val="single"/>
              </w:rPr>
              <w:tab/>
            </w:r>
          </w:p>
        </w:tc>
      </w:tr>
      <w:tr w:rsidR="003620F5" w14:paraId="75F1BDD0" w14:textId="77777777">
        <w:trPr>
          <w:trHeight w:val="516"/>
        </w:trPr>
        <w:tc>
          <w:tcPr>
            <w:tcW w:w="10801" w:type="dxa"/>
            <w:gridSpan w:val="6"/>
            <w:tcBorders>
              <w:top w:val="single" w:sz="8" w:space="0" w:color="000000"/>
              <w:bottom w:val="nil"/>
            </w:tcBorders>
          </w:tcPr>
          <w:p w14:paraId="75F1BDCF" w14:textId="77777777" w:rsidR="003620F5" w:rsidRDefault="003A5F03">
            <w:pPr>
              <w:pStyle w:val="TableParagraph"/>
              <w:tabs>
                <w:tab w:val="left" w:pos="3601"/>
                <w:tab w:val="left" w:pos="10787"/>
              </w:tabs>
              <w:spacing w:before="163"/>
              <w:ind w:left="90" w:right="-29"/>
            </w:pPr>
            <w:r>
              <w:t>Church(s)</w:t>
            </w:r>
            <w:r>
              <w:rPr>
                <w:spacing w:val="-6"/>
              </w:rPr>
              <w:t xml:space="preserve"> </w:t>
            </w:r>
            <w:r>
              <w:t>attended</w:t>
            </w:r>
            <w:r>
              <w:rPr>
                <w:spacing w:val="-6"/>
              </w:rPr>
              <w:t xml:space="preserve"> </w:t>
            </w:r>
            <w:r>
              <w:t>and</w:t>
            </w:r>
            <w:r>
              <w:rPr>
                <w:spacing w:val="-1"/>
              </w:rPr>
              <w:t xml:space="preserve"> </w:t>
            </w:r>
            <w:r>
              <w:t>activities:</w:t>
            </w:r>
            <w:r>
              <w:tab/>
            </w:r>
            <w:r>
              <w:rPr>
                <w:w w:val="99"/>
                <w:u w:val="single"/>
              </w:rPr>
              <w:t xml:space="preserve"> </w:t>
            </w:r>
            <w:r>
              <w:rPr>
                <w:u w:val="single"/>
              </w:rPr>
              <w:tab/>
            </w:r>
          </w:p>
        </w:tc>
      </w:tr>
      <w:tr w:rsidR="003620F5" w14:paraId="75F1BDD2" w14:textId="77777777">
        <w:trPr>
          <w:trHeight w:val="431"/>
        </w:trPr>
        <w:tc>
          <w:tcPr>
            <w:tcW w:w="10801" w:type="dxa"/>
            <w:gridSpan w:val="6"/>
            <w:tcBorders>
              <w:top w:val="nil"/>
              <w:bottom w:val="nil"/>
            </w:tcBorders>
          </w:tcPr>
          <w:p w14:paraId="75F1BDD1" w14:textId="77777777" w:rsidR="003620F5" w:rsidRDefault="003A5F03">
            <w:pPr>
              <w:pStyle w:val="TableParagraph"/>
              <w:tabs>
                <w:tab w:val="left" w:pos="1710"/>
                <w:tab w:val="left" w:pos="10787"/>
              </w:tabs>
              <w:spacing w:before="78"/>
              <w:ind w:left="90" w:right="-29"/>
            </w:pPr>
            <w:r>
              <w:t>First</w:t>
            </w:r>
            <w:r>
              <w:rPr>
                <w:spacing w:val="-4"/>
              </w:rPr>
              <w:t xml:space="preserve"> </w:t>
            </w:r>
            <w:r>
              <w:t>home:</w:t>
            </w:r>
            <w:r>
              <w:tab/>
            </w:r>
            <w:r>
              <w:rPr>
                <w:w w:val="99"/>
                <w:u w:val="single"/>
              </w:rPr>
              <w:t xml:space="preserve"> </w:t>
            </w:r>
            <w:r>
              <w:rPr>
                <w:u w:val="single"/>
              </w:rPr>
              <w:tab/>
            </w:r>
          </w:p>
        </w:tc>
      </w:tr>
      <w:tr w:rsidR="003620F5" w14:paraId="75F1BDD4" w14:textId="77777777">
        <w:trPr>
          <w:trHeight w:val="431"/>
        </w:trPr>
        <w:tc>
          <w:tcPr>
            <w:tcW w:w="10801" w:type="dxa"/>
            <w:gridSpan w:val="6"/>
            <w:tcBorders>
              <w:top w:val="nil"/>
              <w:bottom w:val="nil"/>
            </w:tcBorders>
          </w:tcPr>
          <w:p w14:paraId="75F1BDD3" w14:textId="77777777" w:rsidR="003620F5" w:rsidRDefault="003A5F03">
            <w:pPr>
              <w:pStyle w:val="TableParagraph"/>
              <w:tabs>
                <w:tab w:val="left" w:pos="1710"/>
                <w:tab w:val="left" w:pos="10787"/>
              </w:tabs>
              <w:spacing w:before="78"/>
              <w:ind w:left="90" w:right="-29"/>
            </w:pPr>
            <w:r>
              <w:t>Other</w:t>
            </w:r>
            <w:r>
              <w:rPr>
                <w:spacing w:val="-4"/>
              </w:rPr>
              <w:t xml:space="preserve"> </w:t>
            </w:r>
            <w:r>
              <w:t>Homes:</w:t>
            </w:r>
            <w:r>
              <w:tab/>
            </w:r>
            <w:r>
              <w:rPr>
                <w:w w:val="99"/>
                <w:u w:val="single"/>
              </w:rPr>
              <w:t xml:space="preserve"> </w:t>
            </w:r>
            <w:r>
              <w:rPr>
                <w:u w:val="single"/>
              </w:rPr>
              <w:tab/>
            </w:r>
          </w:p>
        </w:tc>
      </w:tr>
      <w:tr w:rsidR="003620F5" w14:paraId="75F1BDD6" w14:textId="77777777">
        <w:trPr>
          <w:trHeight w:val="759"/>
        </w:trPr>
        <w:tc>
          <w:tcPr>
            <w:tcW w:w="10801" w:type="dxa"/>
            <w:gridSpan w:val="6"/>
            <w:tcBorders>
              <w:top w:val="nil"/>
              <w:bottom w:val="single" w:sz="8" w:space="0" w:color="000000"/>
            </w:tcBorders>
          </w:tcPr>
          <w:p w14:paraId="75F1BDD5" w14:textId="77777777" w:rsidR="003620F5" w:rsidRDefault="003A5F03">
            <w:pPr>
              <w:pStyle w:val="TableParagraph"/>
              <w:tabs>
                <w:tab w:val="left" w:pos="2701"/>
                <w:tab w:val="left" w:pos="10787"/>
              </w:tabs>
              <w:spacing w:before="78"/>
              <w:ind w:left="90" w:right="-29"/>
            </w:pPr>
            <w:r>
              <w:t>Interests/hobbies/sports:</w:t>
            </w:r>
            <w:r>
              <w:tab/>
            </w:r>
            <w:r>
              <w:rPr>
                <w:w w:val="99"/>
                <w:u w:val="single"/>
              </w:rPr>
              <w:t xml:space="preserve"> </w:t>
            </w:r>
            <w:r>
              <w:rPr>
                <w:u w:val="single"/>
              </w:rPr>
              <w:tab/>
            </w:r>
          </w:p>
        </w:tc>
      </w:tr>
      <w:tr w:rsidR="003620F5" w14:paraId="75F1BDD8" w14:textId="77777777">
        <w:trPr>
          <w:trHeight w:val="516"/>
        </w:trPr>
        <w:tc>
          <w:tcPr>
            <w:tcW w:w="10801" w:type="dxa"/>
            <w:gridSpan w:val="6"/>
            <w:tcBorders>
              <w:top w:val="single" w:sz="8" w:space="0" w:color="000000"/>
              <w:bottom w:val="nil"/>
            </w:tcBorders>
          </w:tcPr>
          <w:p w14:paraId="75F1BDD7" w14:textId="77777777" w:rsidR="003620F5" w:rsidRDefault="003A5F03">
            <w:pPr>
              <w:pStyle w:val="TableParagraph"/>
              <w:tabs>
                <w:tab w:val="left" w:pos="2161"/>
                <w:tab w:val="left" w:pos="10787"/>
              </w:tabs>
              <w:spacing w:before="163"/>
              <w:ind w:left="90" w:right="-29"/>
            </w:pPr>
            <w:r>
              <w:t>Town(s)</w:t>
            </w:r>
            <w:r>
              <w:rPr>
                <w:spacing w:val="-4"/>
              </w:rPr>
              <w:t xml:space="preserve"> </w:t>
            </w:r>
            <w:r>
              <w:t>lived</w:t>
            </w:r>
            <w:r>
              <w:rPr>
                <w:spacing w:val="-3"/>
              </w:rPr>
              <w:t xml:space="preserve"> </w:t>
            </w:r>
            <w:r>
              <w:t>in:</w:t>
            </w:r>
            <w:r>
              <w:tab/>
            </w:r>
            <w:r>
              <w:rPr>
                <w:w w:val="99"/>
                <w:u w:val="single"/>
              </w:rPr>
              <w:t xml:space="preserve"> </w:t>
            </w:r>
            <w:r>
              <w:rPr>
                <w:u w:val="single"/>
              </w:rPr>
              <w:tab/>
            </w:r>
          </w:p>
        </w:tc>
      </w:tr>
      <w:tr w:rsidR="003620F5" w14:paraId="75F1BDDF" w14:textId="77777777">
        <w:trPr>
          <w:trHeight w:val="330"/>
        </w:trPr>
        <w:tc>
          <w:tcPr>
            <w:tcW w:w="2882" w:type="dxa"/>
            <w:tcBorders>
              <w:top w:val="nil"/>
              <w:bottom w:val="nil"/>
              <w:right w:val="nil"/>
            </w:tcBorders>
          </w:tcPr>
          <w:p w14:paraId="75F1BDD9" w14:textId="77777777" w:rsidR="003620F5" w:rsidRDefault="003A5F03">
            <w:pPr>
              <w:pStyle w:val="TableParagraph"/>
              <w:spacing w:before="78" w:line="232" w:lineRule="exact"/>
              <w:ind w:left="129"/>
            </w:pPr>
            <w:r>
              <w:t>Pets:</w:t>
            </w:r>
          </w:p>
        </w:tc>
        <w:tc>
          <w:tcPr>
            <w:tcW w:w="2659" w:type="dxa"/>
            <w:tcBorders>
              <w:top w:val="nil"/>
              <w:left w:val="nil"/>
              <w:bottom w:val="single" w:sz="6" w:space="0" w:color="000000"/>
              <w:right w:val="nil"/>
            </w:tcBorders>
          </w:tcPr>
          <w:p w14:paraId="75F1BDDA" w14:textId="77777777" w:rsidR="003620F5" w:rsidRDefault="003620F5">
            <w:pPr>
              <w:pStyle w:val="TableParagraph"/>
              <w:rPr>
                <w:rFonts w:ascii="Times New Roman"/>
              </w:rPr>
            </w:pPr>
          </w:p>
        </w:tc>
        <w:tc>
          <w:tcPr>
            <w:tcW w:w="3178" w:type="dxa"/>
            <w:tcBorders>
              <w:top w:val="nil"/>
              <w:left w:val="nil"/>
              <w:bottom w:val="single" w:sz="6" w:space="0" w:color="000000"/>
              <w:right w:val="nil"/>
            </w:tcBorders>
          </w:tcPr>
          <w:p w14:paraId="75F1BDDB" w14:textId="77777777" w:rsidR="003620F5" w:rsidRDefault="003620F5">
            <w:pPr>
              <w:pStyle w:val="TableParagraph"/>
              <w:rPr>
                <w:rFonts w:ascii="Times New Roman"/>
              </w:rPr>
            </w:pPr>
          </w:p>
        </w:tc>
        <w:tc>
          <w:tcPr>
            <w:tcW w:w="450" w:type="dxa"/>
            <w:tcBorders>
              <w:top w:val="nil"/>
              <w:left w:val="nil"/>
              <w:bottom w:val="single" w:sz="6" w:space="0" w:color="000000"/>
              <w:right w:val="nil"/>
            </w:tcBorders>
          </w:tcPr>
          <w:p w14:paraId="75F1BDDC" w14:textId="77777777" w:rsidR="003620F5" w:rsidRDefault="003620F5">
            <w:pPr>
              <w:pStyle w:val="TableParagraph"/>
              <w:rPr>
                <w:rFonts w:ascii="Times New Roman"/>
              </w:rPr>
            </w:pPr>
          </w:p>
        </w:tc>
        <w:tc>
          <w:tcPr>
            <w:tcW w:w="423" w:type="dxa"/>
            <w:tcBorders>
              <w:top w:val="nil"/>
              <w:left w:val="nil"/>
              <w:bottom w:val="single" w:sz="6" w:space="0" w:color="000000"/>
              <w:right w:val="nil"/>
            </w:tcBorders>
          </w:tcPr>
          <w:p w14:paraId="75F1BDDD" w14:textId="77777777" w:rsidR="003620F5" w:rsidRDefault="003620F5">
            <w:pPr>
              <w:pStyle w:val="TableParagraph"/>
              <w:rPr>
                <w:rFonts w:ascii="Times New Roman"/>
              </w:rPr>
            </w:pPr>
          </w:p>
        </w:tc>
        <w:tc>
          <w:tcPr>
            <w:tcW w:w="1209" w:type="dxa"/>
            <w:tcBorders>
              <w:top w:val="nil"/>
              <w:left w:val="nil"/>
              <w:bottom w:val="single" w:sz="6" w:space="0" w:color="000000"/>
            </w:tcBorders>
          </w:tcPr>
          <w:p w14:paraId="75F1BDDE" w14:textId="77777777" w:rsidR="003620F5" w:rsidRDefault="003620F5">
            <w:pPr>
              <w:pStyle w:val="TableParagraph"/>
              <w:rPr>
                <w:rFonts w:ascii="Times New Roman"/>
              </w:rPr>
            </w:pPr>
          </w:p>
        </w:tc>
      </w:tr>
      <w:tr w:rsidR="003620F5" w14:paraId="75F1BDE2" w14:textId="77777777">
        <w:trPr>
          <w:trHeight w:val="414"/>
        </w:trPr>
        <w:tc>
          <w:tcPr>
            <w:tcW w:w="2882" w:type="dxa"/>
            <w:vMerge w:val="restart"/>
            <w:tcBorders>
              <w:top w:val="nil"/>
              <w:bottom w:val="single" w:sz="8" w:space="0" w:color="000000"/>
              <w:right w:val="nil"/>
            </w:tcBorders>
          </w:tcPr>
          <w:p w14:paraId="75F1BDE0" w14:textId="77777777" w:rsidR="003620F5" w:rsidRDefault="003A5F03">
            <w:pPr>
              <w:pStyle w:val="TableParagraph"/>
              <w:spacing w:before="165"/>
              <w:ind w:left="90"/>
            </w:pPr>
            <w:r>
              <w:t>Specific</w:t>
            </w:r>
            <w:r>
              <w:rPr>
                <w:spacing w:val="-5"/>
              </w:rPr>
              <w:t xml:space="preserve"> </w:t>
            </w:r>
            <w:r>
              <w:t>happy/sad</w:t>
            </w:r>
            <w:r>
              <w:rPr>
                <w:spacing w:val="-5"/>
              </w:rPr>
              <w:t xml:space="preserve"> </w:t>
            </w:r>
            <w:r>
              <w:t>events:</w:t>
            </w:r>
          </w:p>
        </w:tc>
        <w:tc>
          <w:tcPr>
            <w:tcW w:w="7919" w:type="dxa"/>
            <w:gridSpan w:val="5"/>
            <w:tcBorders>
              <w:top w:val="single" w:sz="6" w:space="0" w:color="000000"/>
              <w:left w:val="nil"/>
              <w:bottom w:val="single" w:sz="6" w:space="0" w:color="000000"/>
            </w:tcBorders>
          </w:tcPr>
          <w:p w14:paraId="75F1BDE1" w14:textId="77777777" w:rsidR="003620F5" w:rsidRDefault="003620F5">
            <w:pPr>
              <w:pStyle w:val="TableParagraph"/>
              <w:rPr>
                <w:rFonts w:ascii="Times New Roman"/>
              </w:rPr>
            </w:pPr>
          </w:p>
        </w:tc>
      </w:tr>
      <w:tr w:rsidR="003620F5" w14:paraId="75F1BDE5" w14:textId="77777777">
        <w:trPr>
          <w:trHeight w:val="411"/>
        </w:trPr>
        <w:tc>
          <w:tcPr>
            <w:tcW w:w="2882" w:type="dxa"/>
            <w:vMerge/>
            <w:tcBorders>
              <w:top w:val="nil"/>
              <w:bottom w:val="single" w:sz="8" w:space="0" w:color="000000"/>
              <w:right w:val="nil"/>
            </w:tcBorders>
          </w:tcPr>
          <w:p w14:paraId="75F1BDE3" w14:textId="77777777" w:rsidR="003620F5" w:rsidRDefault="003620F5">
            <w:pPr>
              <w:rPr>
                <w:sz w:val="2"/>
                <w:szCs w:val="2"/>
              </w:rPr>
            </w:pPr>
          </w:p>
        </w:tc>
        <w:tc>
          <w:tcPr>
            <w:tcW w:w="7919" w:type="dxa"/>
            <w:gridSpan w:val="5"/>
            <w:tcBorders>
              <w:top w:val="single" w:sz="6" w:space="0" w:color="000000"/>
              <w:left w:val="nil"/>
              <w:bottom w:val="single" w:sz="6" w:space="0" w:color="000000"/>
            </w:tcBorders>
          </w:tcPr>
          <w:p w14:paraId="75F1BDE4" w14:textId="77777777" w:rsidR="003620F5" w:rsidRDefault="003620F5">
            <w:pPr>
              <w:pStyle w:val="TableParagraph"/>
              <w:rPr>
                <w:rFonts w:ascii="Times New Roman"/>
              </w:rPr>
            </w:pPr>
          </w:p>
        </w:tc>
      </w:tr>
      <w:tr w:rsidR="003620F5" w14:paraId="75F1BDE7" w14:textId="77777777">
        <w:trPr>
          <w:trHeight w:val="848"/>
        </w:trPr>
        <w:tc>
          <w:tcPr>
            <w:tcW w:w="10801" w:type="dxa"/>
            <w:gridSpan w:val="6"/>
            <w:tcBorders>
              <w:top w:val="single" w:sz="8" w:space="0" w:color="000000"/>
            </w:tcBorders>
          </w:tcPr>
          <w:p w14:paraId="75F1BDE6" w14:textId="77777777" w:rsidR="003620F5" w:rsidRDefault="003A5F03">
            <w:pPr>
              <w:pStyle w:val="TableParagraph"/>
              <w:tabs>
                <w:tab w:val="left" w:pos="10787"/>
              </w:tabs>
              <w:spacing w:before="163"/>
              <w:ind w:left="90" w:right="-29"/>
            </w:pPr>
            <w:r>
              <w:t xml:space="preserve">Other:  </w:t>
            </w:r>
            <w:r>
              <w:rPr>
                <w:spacing w:val="-2"/>
              </w:rPr>
              <w:t xml:space="preserve"> </w:t>
            </w:r>
            <w:r>
              <w:rPr>
                <w:w w:val="99"/>
                <w:u w:val="single"/>
              </w:rPr>
              <w:t xml:space="preserve"> </w:t>
            </w:r>
            <w:r>
              <w:rPr>
                <w:u w:val="single"/>
              </w:rPr>
              <w:tab/>
            </w:r>
          </w:p>
        </w:tc>
      </w:tr>
    </w:tbl>
    <w:p w14:paraId="75F1BDE8" w14:textId="77777777" w:rsidR="003620F5" w:rsidRDefault="003620F5">
      <w:pPr>
        <w:sectPr w:rsidR="003620F5">
          <w:pgSz w:w="12240" w:h="15840"/>
          <w:pgMar w:top="900" w:right="120" w:bottom="420" w:left="220" w:header="0" w:footer="235" w:gutter="0"/>
          <w:cols w:space="720"/>
        </w:sectPr>
      </w:pPr>
    </w:p>
    <w:tbl>
      <w:tblPr>
        <w:tblW w:w="0" w:type="auto"/>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22"/>
        <w:gridCol w:w="2119"/>
        <w:gridCol w:w="3178"/>
        <w:gridCol w:w="450"/>
        <w:gridCol w:w="423"/>
        <w:gridCol w:w="1209"/>
      </w:tblGrid>
      <w:tr w:rsidR="003620F5" w14:paraId="75F1BDEC" w14:textId="77777777">
        <w:trPr>
          <w:trHeight w:val="505"/>
        </w:trPr>
        <w:tc>
          <w:tcPr>
            <w:tcW w:w="5541" w:type="dxa"/>
            <w:gridSpan w:val="2"/>
            <w:vMerge w:val="restart"/>
            <w:tcBorders>
              <w:bottom w:val="single" w:sz="8" w:space="0" w:color="000000"/>
            </w:tcBorders>
          </w:tcPr>
          <w:p w14:paraId="75F1BDE9" w14:textId="77777777" w:rsidR="003620F5" w:rsidRDefault="003620F5">
            <w:pPr>
              <w:pStyle w:val="TableParagraph"/>
              <w:spacing w:before="9"/>
              <w:rPr>
                <w:sz w:val="50"/>
              </w:rPr>
            </w:pPr>
          </w:p>
          <w:p w14:paraId="75F1BDEA" w14:textId="77777777" w:rsidR="003620F5" w:rsidRDefault="003A5F03">
            <w:pPr>
              <w:pStyle w:val="TableParagraph"/>
              <w:ind w:left="928"/>
              <w:rPr>
                <w:b/>
                <w:sz w:val="40"/>
              </w:rPr>
            </w:pPr>
            <w:r>
              <w:rPr>
                <w:b/>
                <w:sz w:val="40"/>
              </w:rPr>
              <w:t>Life</w:t>
            </w:r>
            <w:r>
              <w:rPr>
                <w:b/>
                <w:spacing w:val="-4"/>
                <w:sz w:val="40"/>
              </w:rPr>
              <w:t xml:space="preserve"> </w:t>
            </w:r>
            <w:r>
              <w:rPr>
                <w:b/>
                <w:sz w:val="40"/>
              </w:rPr>
              <w:t>Story</w:t>
            </w:r>
            <w:r>
              <w:rPr>
                <w:b/>
                <w:spacing w:val="-5"/>
                <w:sz w:val="40"/>
              </w:rPr>
              <w:t xml:space="preserve"> </w:t>
            </w:r>
            <w:r>
              <w:rPr>
                <w:b/>
                <w:sz w:val="40"/>
              </w:rPr>
              <w:t>Narrative</w:t>
            </w:r>
          </w:p>
        </w:tc>
        <w:tc>
          <w:tcPr>
            <w:tcW w:w="5260" w:type="dxa"/>
            <w:gridSpan w:val="4"/>
            <w:tcBorders>
              <w:bottom w:val="nil"/>
            </w:tcBorders>
          </w:tcPr>
          <w:p w14:paraId="75F1BDEB" w14:textId="77777777" w:rsidR="003620F5" w:rsidRDefault="003A5F03">
            <w:pPr>
              <w:pStyle w:val="TableParagraph"/>
              <w:tabs>
                <w:tab w:val="left" w:pos="4989"/>
              </w:tabs>
              <w:spacing w:before="191"/>
              <w:ind w:left="729"/>
              <w:rPr>
                <w:b/>
              </w:rPr>
            </w:pPr>
            <w:r>
              <w:rPr>
                <w:b/>
              </w:rPr>
              <w:t xml:space="preserve">Name </w:t>
            </w:r>
            <w:r>
              <w:rPr>
                <w:b/>
                <w:spacing w:val="-11"/>
              </w:rPr>
              <w:t xml:space="preserve"> </w:t>
            </w:r>
            <w:r>
              <w:rPr>
                <w:b/>
                <w:w w:val="99"/>
                <w:u w:val="single"/>
              </w:rPr>
              <w:t xml:space="preserve"> </w:t>
            </w:r>
            <w:r>
              <w:rPr>
                <w:b/>
                <w:u w:val="single"/>
              </w:rPr>
              <w:tab/>
            </w:r>
          </w:p>
        </w:tc>
      </w:tr>
      <w:tr w:rsidR="003620F5" w14:paraId="75F1BDEF" w14:textId="77777777">
        <w:trPr>
          <w:trHeight w:val="379"/>
        </w:trPr>
        <w:tc>
          <w:tcPr>
            <w:tcW w:w="5541" w:type="dxa"/>
            <w:gridSpan w:val="2"/>
            <w:vMerge/>
            <w:tcBorders>
              <w:top w:val="nil"/>
              <w:bottom w:val="single" w:sz="8" w:space="0" w:color="000000"/>
            </w:tcBorders>
          </w:tcPr>
          <w:p w14:paraId="75F1BDED" w14:textId="77777777" w:rsidR="003620F5" w:rsidRDefault="003620F5">
            <w:pPr>
              <w:rPr>
                <w:sz w:val="2"/>
                <w:szCs w:val="2"/>
              </w:rPr>
            </w:pPr>
          </w:p>
        </w:tc>
        <w:tc>
          <w:tcPr>
            <w:tcW w:w="5260" w:type="dxa"/>
            <w:gridSpan w:val="4"/>
            <w:tcBorders>
              <w:top w:val="nil"/>
              <w:bottom w:val="nil"/>
            </w:tcBorders>
          </w:tcPr>
          <w:p w14:paraId="75F1BDEE" w14:textId="77777777" w:rsidR="003620F5" w:rsidRDefault="003A5F03">
            <w:pPr>
              <w:pStyle w:val="TableParagraph"/>
              <w:tabs>
                <w:tab w:val="left" w:pos="4989"/>
              </w:tabs>
              <w:spacing w:before="43"/>
              <w:ind w:left="216"/>
              <w:rPr>
                <w:b/>
              </w:rPr>
            </w:pPr>
            <w:r>
              <w:rPr>
                <w:b/>
              </w:rPr>
              <w:t>ID</w:t>
            </w:r>
            <w:r>
              <w:rPr>
                <w:b/>
                <w:spacing w:val="-3"/>
              </w:rPr>
              <w:t xml:space="preserve"> </w:t>
            </w:r>
            <w:r>
              <w:rPr>
                <w:b/>
              </w:rPr>
              <w:t xml:space="preserve">Number </w:t>
            </w:r>
            <w:r>
              <w:rPr>
                <w:b/>
                <w:spacing w:val="-13"/>
              </w:rPr>
              <w:t xml:space="preserve"> </w:t>
            </w:r>
            <w:r>
              <w:rPr>
                <w:b/>
                <w:w w:val="99"/>
                <w:u w:val="single"/>
              </w:rPr>
              <w:t xml:space="preserve"> </w:t>
            </w:r>
            <w:r>
              <w:rPr>
                <w:b/>
                <w:u w:val="single"/>
              </w:rPr>
              <w:tab/>
            </w:r>
          </w:p>
        </w:tc>
      </w:tr>
      <w:tr w:rsidR="003620F5" w14:paraId="75F1BDF2" w14:textId="77777777">
        <w:trPr>
          <w:trHeight w:val="385"/>
        </w:trPr>
        <w:tc>
          <w:tcPr>
            <w:tcW w:w="5541" w:type="dxa"/>
            <w:gridSpan w:val="2"/>
            <w:vMerge/>
            <w:tcBorders>
              <w:top w:val="nil"/>
              <w:bottom w:val="single" w:sz="8" w:space="0" w:color="000000"/>
            </w:tcBorders>
          </w:tcPr>
          <w:p w14:paraId="75F1BDF0" w14:textId="77777777" w:rsidR="003620F5" w:rsidRDefault="003620F5">
            <w:pPr>
              <w:rPr>
                <w:sz w:val="2"/>
                <w:szCs w:val="2"/>
              </w:rPr>
            </w:pPr>
          </w:p>
        </w:tc>
        <w:tc>
          <w:tcPr>
            <w:tcW w:w="5260" w:type="dxa"/>
            <w:gridSpan w:val="4"/>
            <w:tcBorders>
              <w:top w:val="nil"/>
              <w:bottom w:val="nil"/>
            </w:tcBorders>
          </w:tcPr>
          <w:p w14:paraId="75F1BDF1" w14:textId="77777777" w:rsidR="003620F5" w:rsidRDefault="003A5F03">
            <w:pPr>
              <w:pStyle w:val="TableParagraph"/>
              <w:tabs>
                <w:tab w:val="left" w:pos="4989"/>
              </w:tabs>
              <w:spacing w:before="65"/>
              <w:ind w:left="851"/>
              <w:rPr>
                <w:b/>
              </w:rPr>
            </w:pPr>
            <w:r>
              <w:rPr>
                <w:b/>
              </w:rPr>
              <w:t xml:space="preserve">Date </w:t>
            </w:r>
            <w:r>
              <w:rPr>
                <w:b/>
                <w:spacing w:val="-11"/>
              </w:rPr>
              <w:t xml:space="preserve"> </w:t>
            </w:r>
            <w:r>
              <w:rPr>
                <w:b/>
                <w:w w:val="99"/>
                <w:u w:val="single"/>
              </w:rPr>
              <w:t xml:space="preserve"> </w:t>
            </w:r>
            <w:r>
              <w:rPr>
                <w:b/>
                <w:u w:val="single"/>
              </w:rPr>
              <w:tab/>
            </w:r>
          </w:p>
        </w:tc>
      </w:tr>
      <w:tr w:rsidR="003620F5" w14:paraId="75F1BDF8" w14:textId="77777777">
        <w:trPr>
          <w:trHeight w:val="305"/>
        </w:trPr>
        <w:tc>
          <w:tcPr>
            <w:tcW w:w="5541" w:type="dxa"/>
            <w:gridSpan w:val="2"/>
            <w:vMerge/>
            <w:tcBorders>
              <w:top w:val="nil"/>
              <w:bottom w:val="single" w:sz="8" w:space="0" w:color="000000"/>
            </w:tcBorders>
          </w:tcPr>
          <w:p w14:paraId="75F1BDF3" w14:textId="77777777" w:rsidR="003620F5" w:rsidRDefault="003620F5">
            <w:pPr>
              <w:rPr>
                <w:sz w:val="2"/>
                <w:szCs w:val="2"/>
              </w:rPr>
            </w:pPr>
          </w:p>
        </w:tc>
        <w:tc>
          <w:tcPr>
            <w:tcW w:w="3178" w:type="dxa"/>
            <w:tcBorders>
              <w:top w:val="nil"/>
              <w:bottom w:val="single" w:sz="8" w:space="0" w:color="000000"/>
              <w:right w:val="nil"/>
            </w:tcBorders>
          </w:tcPr>
          <w:p w14:paraId="75F1BDF4" w14:textId="77777777" w:rsidR="003620F5" w:rsidRDefault="003A5F03">
            <w:pPr>
              <w:pStyle w:val="TableParagraph"/>
              <w:spacing w:before="49" w:line="236" w:lineRule="exact"/>
              <w:ind w:right="187"/>
              <w:jc w:val="right"/>
              <w:rPr>
                <w:b/>
              </w:rPr>
            </w:pPr>
            <w:r>
              <w:rPr>
                <w:b/>
              </w:rPr>
              <w:t>Page</w:t>
            </w:r>
          </w:p>
        </w:tc>
        <w:tc>
          <w:tcPr>
            <w:tcW w:w="450" w:type="dxa"/>
            <w:tcBorders>
              <w:top w:val="nil"/>
              <w:left w:val="nil"/>
              <w:bottom w:val="single" w:sz="8" w:space="0" w:color="000000"/>
              <w:right w:val="nil"/>
            </w:tcBorders>
          </w:tcPr>
          <w:p w14:paraId="75F1BDF5" w14:textId="77777777" w:rsidR="003620F5" w:rsidRDefault="003A5F03">
            <w:pPr>
              <w:pStyle w:val="TableParagraph"/>
              <w:spacing w:before="49" w:line="236" w:lineRule="exact"/>
              <w:ind w:left="235"/>
              <w:rPr>
                <w:b/>
              </w:rPr>
            </w:pPr>
            <w:r>
              <w:rPr>
                <w:b/>
                <w:w w:val="99"/>
              </w:rPr>
              <w:t>4</w:t>
            </w:r>
          </w:p>
        </w:tc>
        <w:tc>
          <w:tcPr>
            <w:tcW w:w="423" w:type="dxa"/>
            <w:tcBorders>
              <w:top w:val="nil"/>
              <w:left w:val="nil"/>
              <w:bottom w:val="single" w:sz="8" w:space="0" w:color="000000"/>
              <w:right w:val="nil"/>
            </w:tcBorders>
          </w:tcPr>
          <w:p w14:paraId="75F1BDF6" w14:textId="77777777" w:rsidR="003620F5" w:rsidRDefault="003A5F03">
            <w:pPr>
              <w:pStyle w:val="TableParagraph"/>
              <w:spacing w:before="49" w:line="236" w:lineRule="exact"/>
              <w:ind w:left="123"/>
              <w:rPr>
                <w:b/>
              </w:rPr>
            </w:pPr>
            <w:r>
              <w:rPr>
                <w:b/>
              </w:rPr>
              <w:t>of</w:t>
            </w:r>
          </w:p>
        </w:tc>
        <w:tc>
          <w:tcPr>
            <w:tcW w:w="1209" w:type="dxa"/>
            <w:tcBorders>
              <w:top w:val="nil"/>
              <w:left w:val="nil"/>
              <w:bottom w:val="single" w:sz="8" w:space="0" w:color="000000"/>
            </w:tcBorders>
          </w:tcPr>
          <w:p w14:paraId="75F1BDF7" w14:textId="77777777" w:rsidR="003620F5" w:rsidRDefault="003A5F03">
            <w:pPr>
              <w:pStyle w:val="TableParagraph"/>
              <w:spacing w:before="49" w:line="236" w:lineRule="exact"/>
              <w:ind w:left="108"/>
              <w:rPr>
                <w:b/>
              </w:rPr>
            </w:pPr>
            <w:r>
              <w:rPr>
                <w:b/>
                <w:w w:val="99"/>
              </w:rPr>
              <w:t>6</w:t>
            </w:r>
          </w:p>
        </w:tc>
      </w:tr>
      <w:tr w:rsidR="003620F5" w14:paraId="75F1BDFA" w14:textId="77777777">
        <w:trPr>
          <w:trHeight w:val="527"/>
        </w:trPr>
        <w:tc>
          <w:tcPr>
            <w:tcW w:w="10801" w:type="dxa"/>
            <w:gridSpan w:val="6"/>
            <w:tcBorders>
              <w:top w:val="single" w:sz="8" w:space="0" w:color="000000"/>
            </w:tcBorders>
          </w:tcPr>
          <w:p w14:paraId="75F1BDF9" w14:textId="77777777" w:rsidR="003620F5" w:rsidRDefault="003A5F03">
            <w:pPr>
              <w:pStyle w:val="TableParagraph"/>
              <w:spacing w:before="97"/>
              <w:ind w:left="3293" w:right="3304"/>
              <w:jc w:val="center"/>
              <w:rPr>
                <w:b/>
                <w:sz w:val="28"/>
              </w:rPr>
            </w:pPr>
            <w:r>
              <w:rPr>
                <w:b/>
                <w:sz w:val="28"/>
              </w:rPr>
              <w:t>Middle</w:t>
            </w:r>
            <w:r>
              <w:rPr>
                <w:b/>
                <w:spacing w:val="-4"/>
                <w:sz w:val="28"/>
              </w:rPr>
              <w:t xml:space="preserve"> </w:t>
            </w:r>
            <w:r>
              <w:rPr>
                <w:b/>
                <w:sz w:val="28"/>
              </w:rPr>
              <w:t>Age</w:t>
            </w:r>
            <w:r>
              <w:rPr>
                <w:b/>
                <w:spacing w:val="-1"/>
                <w:sz w:val="28"/>
              </w:rPr>
              <w:t xml:space="preserve"> </w:t>
            </w:r>
            <w:r>
              <w:rPr>
                <w:b/>
                <w:sz w:val="28"/>
              </w:rPr>
              <w:t>(40-65</w:t>
            </w:r>
            <w:r>
              <w:rPr>
                <w:b/>
                <w:spacing w:val="-4"/>
                <w:sz w:val="28"/>
              </w:rPr>
              <w:t xml:space="preserve"> </w:t>
            </w:r>
            <w:r>
              <w:rPr>
                <w:b/>
                <w:sz w:val="28"/>
              </w:rPr>
              <w:t>years)</w:t>
            </w:r>
          </w:p>
        </w:tc>
      </w:tr>
      <w:tr w:rsidR="003620F5" w14:paraId="75F1BDFC" w14:textId="77777777">
        <w:trPr>
          <w:trHeight w:val="504"/>
        </w:trPr>
        <w:tc>
          <w:tcPr>
            <w:tcW w:w="10801" w:type="dxa"/>
            <w:gridSpan w:val="6"/>
            <w:tcBorders>
              <w:bottom w:val="nil"/>
            </w:tcBorders>
          </w:tcPr>
          <w:p w14:paraId="75F1BDFB" w14:textId="77777777" w:rsidR="003620F5" w:rsidRDefault="003A5F03">
            <w:pPr>
              <w:pStyle w:val="TableParagraph"/>
              <w:tabs>
                <w:tab w:val="left" w:pos="1981"/>
                <w:tab w:val="left" w:pos="10787"/>
              </w:tabs>
              <w:spacing w:before="146"/>
              <w:ind w:left="90" w:right="-29"/>
            </w:pPr>
            <w:r>
              <w:t>Work</w:t>
            </w:r>
            <w:r>
              <w:rPr>
                <w:spacing w:val="-3"/>
              </w:rPr>
              <w:t xml:space="preserve"> </w:t>
            </w:r>
            <w:r>
              <w:t>Role:</w:t>
            </w:r>
            <w:r>
              <w:tab/>
            </w:r>
            <w:r>
              <w:rPr>
                <w:w w:val="99"/>
                <w:u w:val="single"/>
              </w:rPr>
              <w:t xml:space="preserve"> </w:t>
            </w:r>
            <w:r>
              <w:rPr>
                <w:u w:val="single"/>
              </w:rPr>
              <w:tab/>
            </w:r>
          </w:p>
        </w:tc>
      </w:tr>
      <w:tr w:rsidR="003620F5" w14:paraId="75F1BDFE" w14:textId="77777777">
        <w:trPr>
          <w:trHeight w:val="432"/>
        </w:trPr>
        <w:tc>
          <w:tcPr>
            <w:tcW w:w="10801" w:type="dxa"/>
            <w:gridSpan w:val="6"/>
            <w:tcBorders>
              <w:top w:val="nil"/>
              <w:bottom w:val="nil"/>
            </w:tcBorders>
          </w:tcPr>
          <w:p w14:paraId="75F1BDFD" w14:textId="77777777" w:rsidR="003620F5" w:rsidRDefault="003A5F03">
            <w:pPr>
              <w:pStyle w:val="TableParagraph"/>
              <w:tabs>
                <w:tab w:val="left" w:pos="1981"/>
                <w:tab w:val="left" w:pos="10787"/>
              </w:tabs>
              <w:spacing w:before="73"/>
              <w:ind w:left="90" w:right="-29"/>
            </w:pPr>
            <w:r>
              <w:t>Family</w:t>
            </w:r>
            <w:r>
              <w:rPr>
                <w:spacing w:val="-3"/>
              </w:rPr>
              <w:t xml:space="preserve"> </w:t>
            </w:r>
            <w:r>
              <w:t>Role:</w:t>
            </w:r>
            <w:r>
              <w:tab/>
            </w:r>
            <w:r>
              <w:rPr>
                <w:w w:val="99"/>
                <w:u w:val="single"/>
              </w:rPr>
              <w:t xml:space="preserve"> </w:t>
            </w:r>
            <w:r>
              <w:rPr>
                <w:u w:val="single"/>
              </w:rPr>
              <w:tab/>
            </w:r>
          </w:p>
        </w:tc>
      </w:tr>
      <w:tr w:rsidR="003620F5" w14:paraId="75F1BE00" w14:textId="77777777">
        <w:trPr>
          <w:trHeight w:val="432"/>
        </w:trPr>
        <w:tc>
          <w:tcPr>
            <w:tcW w:w="10801" w:type="dxa"/>
            <w:gridSpan w:val="6"/>
            <w:tcBorders>
              <w:top w:val="nil"/>
              <w:bottom w:val="nil"/>
            </w:tcBorders>
          </w:tcPr>
          <w:p w14:paraId="75F1BDFF" w14:textId="77777777" w:rsidR="003620F5" w:rsidRDefault="003A5F03">
            <w:pPr>
              <w:pStyle w:val="TableParagraph"/>
              <w:tabs>
                <w:tab w:val="left" w:pos="3061"/>
                <w:tab w:val="left" w:pos="10787"/>
              </w:tabs>
              <w:spacing w:before="73"/>
              <w:ind w:left="90" w:right="-29"/>
            </w:pPr>
            <w:r>
              <w:t>Marriage(s)/Relationship(s):</w:t>
            </w:r>
            <w:r>
              <w:tab/>
            </w:r>
            <w:r>
              <w:rPr>
                <w:w w:val="99"/>
                <w:u w:val="single"/>
              </w:rPr>
              <w:t xml:space="preserve"> </w:t>
            </w:r>
            <w:r>
              <w:rPr>
                <w:u w:val="single"/>
              </w:rPr>
              <w:tab/>
            </w:r>
          </w:p>
        </w:tc>
      </w:tr>
      <w:tr w:rsidR="003620F5" w14:paraId="75F1BE02" w14:textId="77777777">
        <w:trPr>
          <w:trHeight w:val="434"/>
        </w:trPr>
        <w:tc>
          <w:tcPr>
            <w:tcW w:w="10801" w:type="dxa"/>
            <w:gridSpan w:val="6"/>
            <w:tcBorders>
              <w:top w:val="nil"/>
              <w:bottom w:val="nil"/>
            </w:tcBorders>
          </w:tcPr>
          <w:p w14:paraId="75F1BE01" w14:textId="77777777" w:rsidR="003620F5" w:rsidRDefault="003A5F03">
            <w:pPr>
              <w:pStyle w:val="TableParagraph"/>
              <w:tabs>
                <w:tab w:val="left" w:pos="1081"/>
                <w:tab w:val="left" w:pos="10787"/>
              </w:tabs>
              <w:spacing w:before="73"/>
              <w:ind w:left="90" w:right="-29"/>
            </w:pPr>
            <w:r>
              <w:t>Family:</w:t>
            </w:r>
            <w:r>
              <w:tab/>
            </w:r>
            <w:r>
              <w:rPr>
                <w:w w:val="99"/>
                <w:u w:val="single"/>
              </w:rPr>
              <w:t xml:space="preserve"> </w:t>
            </w:r>
            <w:r>
              <w:rPr>
                <w:u w:val="single"/>
              </w:rPr>
              <w:tab/>
            </w:r>
          </w:p>
        </w:tc>
      </w:tr>
      <w:tr w:rsidR="003620F5" w14:paraId="75F1BE09" w14:textId="77777777">
        <w:trPr>
          <w:trHeight w:val="327"/>
        </w:trPr>
        <w:tc>
          <w:tcPr>
            <w:tcW w:w="3422" w:type="dxa"/>
            <w:tcBorders>
              <w:top w:val="nil"/>
              <w:bottom w:val="nil"/>
              <w:right w:val="nil"/>
            </w:tcBorders>
          </w:tcPr>
          <w:p w14:paraId="75F1BE03" w14:textId="77777777" w:rsidR="003620F5" w:rsidRDefault="003A5F03">
            <w:pPr>
              <w:pStyle w:val="TableParagraph"/>
              <w:spacing w:before="71" w:line="236" w:lineRule="exact"/>
              <w:ind w:left="90"/>
            </w:pPr>
            <w:r>
              <w:t>Grandchildren:</w:t>
            </w:r>
          </w:p>
        </w:tc>
        <w:tc>
          <w:tcPr>
            <w:tcW w:w="2119" w:type="dxa"/>
            <w:tcBorders>
              <w:top w:val="nil"/>
              <w:left w:val="nil"/>
              <w:bottom w:val="single" w:sz="8" w:space="0" w:color="000000"/>
              <w:right w:val="nil"/>
            </w:tcBorders>
          </w:tcPr>
          <w:p w14:paraId="75F1BE04" w14:textId="77777777" w:rsidR="003620F5" w:rsidRDefault="003620F5">
            <w:pPr>
              <w:pStyle w:val="TableParagraph"/>
              <w:rPr>
                <w:rFonts w:ascii="Times New Roman"/>
              </w:rPr>
            </w:pPr>
          </w:p>
        </w:tc>
        <w:tc>
          <w:tcPr>
            <w:tcW w:w="3178" w:type="dxa"/>
            <w:tcBorders>
              <w:top w:val="nil"/>
              <w:left w:val="nil"/>
              <w:bottom w:val="single" w:sz="8" w:space="0" w:color="000000"/>
              <w:right w:val="nil"/>
            </w:tcBorders>
          </w:tcPr>
          <w:p w14:paraId="75F1BE05" w14:textId="77777777" w:rsidR="003620F5" w:rsidRDefault="003620F5">
            <w:pPr>
              <w:pStyle w:val="TableParagraph"/>
              <w:rPr>
                <w:rFonts w:ascii="Times New Roman"/>
              </w:rPr>
            </w:pPr>
          </w:p>
        </w:tc>
        <w:tc>
          <w:tcPr>
            <w:tcW w:w="450" w:type="dxa"/>
            <w:tcBorders>
              <w:top w:val="nil"/>
              <w:left w:val="nil"/>
              <w:bottom w:val="single" w:sz="8" w:space="0" w:color="000000"/>
              <w:right w:val="nil"/>
            </w:tcBorders>
          </w:tcPr>
          <w:p w14:paraId="75F1BE06" w14:textId="77777777" w:rsidR="003620F5" w:rsidRDefault="003620F5">
            <w:pPr>
              <w:pStyle w:val="TableParagraph"/>
              <w:rPr>
                <w:rFonts w:ascii="Times New Roman"/>
              </w:rPr>
            </w:pPr>
          </w:p>
        </w:tc>
        <w:tc>
          <w:tcPr>
            <w:tcW w:w="423" w:type="dxa"/>
            <w:tcBorders>
              <w:top w:val="nil"/>
              <w:left w:val="nil"/>
              <w:bottom w:val="single" w:sz="8" w:space="0" w:color="000000"/>
              <w:right w:val="nil"/>
            </w:tcBorders>
          </w:tcPr>
          <w:p w14:paraId="75F1BE07" w14:textId="77777777" w:rsidR="003620F5" w:rsidRDefault="003620F5">
            <w:pPr>
              <w:pStyle w:val="TableParagraph"/>
              <w:rPr>
                <w:rFonts w:ascii="Times New Roman"/>
              </w:rPr>
            </w:pPr>
          </w:p>
        </w:tc>
        <w:tc>
          <w:tcPr>
            <w:tcW w:w="1209" w:type="dxa"/>
            <w:tcBorders>
              <w:top w:val="nil"/>
              <w:left w:val="nil"/>
              <w:bottom w:val="single" w:sz="8" w:space="0" w:color="000000"/>
            </w:tcBorders>
          </w:tcPr>
          <w:p w14:paraId="75F1BE08" w14:textId="77777777" w:rsidR="003620F5" w:rsidRDefault="003620F5">
            <w:pPr>
              <w:pStyle w:val="TableParagraph"/>
              <w:rPr>
                <w:rFonts w:ascii="Times New Roman"/>
              </w:rPr>
            </w:pPr>
          </w:p>
        </w:tc>
      </w:tr>
      <w:tr w:rsidR="003620F5" w14:paraId="75F1BE0C" w14:textId="77777777">
        <w:trPr>
          <w:trHeight w:val="409"/>
        </w:trPr>
        <w:tc>
          <w:tcPr>
            <w:tcW w:w="3422" w:type="dxa"/>
            <w:vMerge w:val="restart"/>
            <w:tcBorders>
              <w:top w:val="nil"/>
              <w:bottom w:val="single" w:sz="8" w:space="0" w:color="000000"/>
              <w:right w:val="nil"/>
            </w:tcBorders>
          </w:tcPr>
          <w:p w14:paraId="75F1BE0A" w14:textId="77777777" w:rsidR="003620F5" w:rsidRDefault="003A5F03">
            <w:pPr>
              <w:pStyle w:val="TableParagraph"/>
              <w:spacing w:before="155"/>
              <w:ind w:left="90"/>
            </w:pPr>
            <w:r>
              <w:t>Clubs/community</w:t>
            </w:r>
            <w:r>
              <w:rPr>
                <w:spacing w:val="-7"/>
              </w:rPr>
              <w:t xml:space="preserve"> </w:t>
            </w:r>
            <w:r>
              <w:t>involvement:</w:t>
            </w:r>
          </w:p>
        </w:tc>
        <w:tc>
          <w:tcPr>
            <w:tcW w:w="7379" w:type="dxa"/>
            <w:gridSpan w:val="5"/>
            <w:tcBorders>
              <w:top w:val="single" w:sz="8" w:space="0" w:color="000000"/>
              <w:left w:val="nil"/>
              <w:bottom w:val="single" w:sz="6" w:space="0" w:color="000000"/>
            </w:tcBorders>
          </w:tcPr>
          <w:p w14:paraId="75F1BE0B" w14:textId="77777777" w:rsidR="003620F5" w:rsidRDefault="003620F5">
            <w:pPr>
              <w:pStyle w:val="TableParagraph"/>
              <w:rPr>
                <w:rFonts w:ascii="Times New Roman"/>
              </w:rPr>
            </w:pPr>
          </w:p>
        </w:tc>
      </w:tr>
      <w:tr w:rsidR="003620F5" w14:paraId="75F1BE0F" w14:textId="77777777">
        <w:trPr>
          <w:trHeight w:val="411"/>
        </w:trPr>
        <w:tc>
          <w:tcPr>
            <w:tcW w:w="3422" w:type="dxa"/>
            <w:vMerge/>
            <w:tcBorders>
              <w:top w:val="nil"/>
              <w:bottom w:val="single" w:sz="8" w:space="0" w:color="000000"/>
              <w:right w:val="nil"/>
            </w:tcBorders>
          </w:tcPr>
          <w:p w14:paraId="75F1BE0D" w14:textId="77777777" w:rsidR="003620F5" w:rsidRDefault="003620F5">
            <w:pPr>
              <w:rPr>
                <w:sz w:val="2"/>
                <w:szCs w:val="2"/>
              </w:rPr>
            </w:pPr>
          </w:p>
        </w:tc>
        <w:tc>
          <w:tcPr>
            <w:tcW w:w="7379" w:type="dxa"/>
            <w:gridSpan w:val="5"/>
            <w:tcBorders>
              <w:top w:val="single" w:sz="6" w:space="0" w:color="000000"/>
              <w:left w:val="nil"/>
              <w:bottom w:val="single" w:sz="6" w:space="0" w:color="000000"/>
            </w:tcBorders>
          </w:tcPr>
          <w:p w14:paraId="75F1BE0E" w14:textId="77777777" w:rsidR="003620F5" w:rsidRDefault="003620F5">
            <w:pPr>
              <w:pStyle w:val="TableParagraph"/>
              <w:rPr>
                <w:rFonts w:ascii="Times New Roman"/>
              </w:rPr>
            </w:pPr>
          </w:p>
        </w:tc>
      </w:tr>
      <w:tr w:rsidR="003620F5" w14:paraId="75F1BE11" w14:textId="77777777">
        <w:trPr>
          <w:trHeight w:val="516"/>
        </w:trPr>
        <w:tc>
          <w:tcPr>
            <w:tcW w:w="10801" w:type="dxa"/>
            <w:gridSpan w:val="6"/>
            <w:tcBorders>
              <w:top w:val="single" w:sz="8" w:space="0" w:color="000000"/>
              <w:bottom w:val="nil"/>
            </w:tcBorders>
          </w:tcPr>
          <w:p w14:paraId="75F1BE10" w14:textId="77777777" w:rsidR="003620F5" w:rsidRDefault="003A5F03">
            <w:pPr>
              <w:pStyle w:val="TableParagraph"/>
              <w:tabs>
                <w:tab w:val="left" w:pos="3601"/>
                <w:tab w:val="left" w:pos="10787"/>
              </w:tabs>
              <w:spacing w:before="158"/>
              <w:ind w:left="90" w:right="-29"/>
            </w:pPr>
            <w:r>
              <w:t>Church(s)</w:t>
            </w:r>
            <w:r>
              <w:rPr>
                <w:spacing w:val="-6"/>
              </w:rPr>
              <w:t xml:space="preserve"> </w:t>
            </w:r>
            <w:r>
              <w:t>attended</w:t>
            </w:r>
            <w:r>
              <w:rPr>
                <w:spacing w:val="-6"/>
              </w:rPr>
              <w:t xml:space="preserve"> </w:t>
            </w:r>
            <w:r>
              <w:t>and</w:t>
            </w:r>
            <w:r>
              <w:rPr>
                <w:spacing w:val="-1"/>
              </w:rPr>
              <w:t xml:space="preserve"> </w:t>
            </w:r>
            <w:r>
              <w:t>activities:</w:t>
            </w:r>
            <w:r>
              <w:tab/>
            </w:r>
            <w:r>
              <w:rPr>
                <w:w w:val="99"/>
                <w:u w:val="single"/>
              </w:rPr>
              <w:t xml:space="preserve"> </w:t>
            </w:r>
            <w:r>
              <w:rPr>
                <w:u w:val="single"/>
              </w:rPr>
              <w:tab/>
            </w:r>
          </w:p>
        </w:tc>
      </w:tr>
      <w:tr w:rsidR="003620F5" w14:paraId="75F1BE13" w14:textId="77777777">
        <w:trPr>
          <w:trHeight w:val="431"/>
        </w:trPr>
        <w:tc>
          <w:tcPr>
            <w:tcW w:w="10801" w:type="dxa"/>
            <w:gridSpan w:val="6"/>
            <w:tcBorders>
              <w:top w:val="nil"/>
              <w:bottom w:val="nil"/>
            </w:tcBorders>
          </w:tcPr>
          <w:p w14:paraId="75F1BE12" w14:textId="77777777" w:rsidR="003620F5" w:rsidRDefault="003A5F03">
            <w:pPr>
              <w:pStyle w:val="TableParagraph"/>
              <w:tabs>
                <w:tab w:val="left" w:pos="1801"/>
                <w:tab w:val="left" w:pos="10787"/>
              </w:tabs>
              <w:spacing w:before="73"/>
              <w:ind w:left="90" w:right="-29"/>
            </w:pPr>
            <w:r>
              <w:t>Homes</w:t>
            </w:r>
            <w:r>
              <w:rPr>
                <w:spacing w:val="-3"/>
              </w:rPr>
              <w:t xml:space="preserve"> </w:t>
            </w:r>
            <w:r>
              <w:t>lived</w:t>
            </w:r>
            <w:r>
              <w:rPr>
                <w:spacing w:val="-3"/>
              </w:rPr>
              <w:t xml:space="preserve"> </w:t>
            </w:r>
            <w:r>
              <w:t>in:</w:t>
            </w:r>
            <w:r>
              <w:tab/>
            </w:r>
            <w:r>
              <w:rPr>
                <w:w w:val="99"/>
                <w:u w:val="single"/>
              </w:rPr>
              <w:t xml:space="preserve"> </w:t>
            </w:r>
            <w:r>
              <w:rPr>
                <w:u w:val="single"/>
              </w:rPr>
              <w:tab/>
            </w:r>
          </w:p>
        </w:tc>
      </w:tr>
      <w:tr w:rsidR="003620F5" w14:paraId="75F1BE15" w14:textId="77777777">
        <w:trPr>
          <w:trHeight w:val="759"/>
        </w:trPr>
        <w:tc>
          <w:tcPr>
            <w:tcW w:w="10801" w:type="dxa"/>
            <w:gridSpan w:val="6"/>
            <w:tcBorders>
              <w:top w:val="nil"/>
              <w:bottom w:val="single" w:sz="8" w:space="0" w:color="000000"/>
            </w:tcBorders>
          </w:tcPr>
          <w:p w14:paraId="75F1BE14" w14:textId="77777777" w:rsidR="003620F5" w:rsidRDefault="003A5F03">
            <w:pPr>
              <w:pStyle w:val="TableParagraph"/>
              <w:tabs>
                <w:tab w:val="left" w:pos="2701"/>
                <w:tab w:val="left" w:pos="10787"/>
              </w:tabs>
              <w:spacing w:before="73"/>
              <w:ind w:left="90" w:right="-29"/>
            </w:pPr>
            <w:r>
              <w:t>Interests/hobbies/sports:</w:t>
            </w:r>
            <w:r>
              <w:tab/>
            </w:r>
            <w:r>
              <w:rPr>
                <w:w w:val="99"/>
                <w:u w:val="single"/>
              </w:rPr>
              <w:t xml:space="preserve"> </w:t>
            </w:r>
            <w:r>
              <w:rPr>
                <w:u w:val="single"/>
              </w:rPr>
              <w:tab/>
            </w:r>
          </w:p>
        </w:tc>
      </w:tr>
      <w:tr w:rsidR="003620F5" w14:paraId="75F1BE17" w14:textId="77777777">
        <w:trPr>
          <w:trHeight w:val="516"/>
        </w:trPr>
        <w:tc>
          <w:tcPr>
            <w:tcW w:w="10801" w:type="dxa"/>
            <w:gridSpan w:val="6"/>
            <w:tcBorders>
              <w:top w:val="single" w:sz="8" w:space="0" w:color="000000"/>
              <w:bottom w:val="nil"/>
            </w:tcBorders>
          </w:tcPr>
          <w:p w14:paraId="75F1BE16" w14:textId="77777777" w:rsidR="003620F5" w:rsidRDefault="003A5F03">
            <w:pPr>
              <w:pStyle w:val="TableParagraph"/>
              <w:tabs>
                <w:tab w:val="left" w:pos="2161"/>
                <w:tab w:val="left" w:pos="10787"/>
              </w:tabs>
              <w:spacing w:before="158"/>
              <w:ind w:left="90" w:right="-29"/>
            </w:pPr>
            <w:r>
              <w:t>Town(s)</w:t>
            </w:r>
            <w:r>
              <w:rPr>
                <w:spacing w:val="-4"/>
              </w:rPr>
              <w:t xml:space="preserve"> </w:t>
            </w:r>
            <w:r>
              <w:t>lived</w:t>
            </w:r>
            <w:r>
              <w:rPr>
                <w:spacing w:val="-3"/>
              </w:rPr>
              <w:t xml:space="preserve"> </w:t>
            </w:r>
            <w:r>
              <w:t>in:</w:t>
            </w:r>
            <w:r>
              <w:tab/>
            </w:r>
            <w:r>
              <w:rPr>
                <w:w w:val="99"/>
                <w:u w:val="single"/>
              </w:rPr>
              <w:t xml:space="preserve"> </w:t>
            </w:r>
            <w:r>
              <w:rPr>
                <w:u w:val="single"/>
              </w:rPr>
              <w:tab/>
            </w:r>
          </w:p>
        </w:tc>
      </w:tr>
      <w:tr w:rsidR="003620F5" w14:paraId="75F1BE19" w14:textId="77777777">
        <w:trPr>
          <w:trHeight w:val="434"/>
        </w:trPr>
        <w:tc>
          <w:tcPr>
            <w:tcW w:w="10801" w:type="dxa"/>
            <w:gridSpan w:val="6"/>
            <w:tcBorders>
              <w:top w:val="nil"/>
              <w:bottom w:val="nil"/>
            </w:tcBorders>
          </w:tcPr>
          <w:p w14:paraId="75F1BE18" w14:textId="77777777" w:rsidR="003620F5" w:rsidRDefault="003A5F03">
            <w:pPr>
              <w:pStyle w:val="TableParagraph"/>
              <w:tabs>
                <w:tab w:val="left" w:pos="990"/>
                <w:tab w:val="left" w:pos="10787"/>
              </w:tabs>
              <w:spacing w:before="73"/>
              <w:ind w:left="129" w:right="-29"/>
            </w:pPr>
            <w:r>
              <w:t>Pets:</w:t>
            </w:r>
            <w:r>
              <w:tab/>
            </w:r>
            <w:r>
              <w:rPr>
                <w:w w:val="99"/>
                <w:u w:val="single"/>
              </w:rPr>
              <w:t xml:space="preserve"> </w:t>
            </w:r>
            <w:r>
              <w:rPr>
                <w:u w:val="single"/>
              </w:rPr>
              <w:tab/>
            </w:r>
          </w:p>
        </w:tc>
      </w:tr>
      <w:tr w:rsidR="003620F5" w14:paraId="75F1BE1B" w14:textId="77777777">
        <w:trPr>
          <w:trHeight w:val="757"/>
        </w:trPr>
        <w:tc>
          <w:tcPr>
            <w:tcW w:w="10801" w:type="dxa"/>
            <w:gridSpan w:val="6"/>
            <w:tcBorders>
              <w:top w:val="nil"/>
              <w:bottom w:val="single" w:sz="8" w:space="0" w:color="000000"/>
            </w:tcBorders>
          </w:tcPr>
          <w:p w14:paraId="75F1BE1A" w14:textId="77777777" w:rsidR="003620F5" w:rsidRDefault="003A5F03">
            <w:pPr>
              <w:pStyle w:val="TableParagraph"/>
              <w:tabs>
                <w:tab w:val="left" w:pos="10787"/>
              </w:tabs>
              <w:spacing w:before="71"/>
              <w:ind w:left="90" w:right="-29"/>
            </w:pPr>
            <w:r>
              <w:t>Specific</w:t>
            </w:r>
            <w:r>
              <w:rPr>
                <w:spacing w:val="-5"/>
              </w:rPr>
              <w:t xml:space="preserve"> </w:t>
            </w:r>
            <w:r>
              <w:t>happy/sad</w:t>
            </w:r>
            <w:r>
              <w:rPr>
                <w:spacing w:val="-5"/>
              </w:rPr>
              <w:t xml:space="preserve"> </w:t>
            </w:r>
            <w:r>
              <w:t xml:space="preserve">events:  </w:t>
            </w:r>
            <w:r>
              <w:rPr>
                <w:spacing w:val="-8"/>
              </w:rPr>
              <w:t xml:space="preserve"> </w:t>
            </w:r>
            <w:r>
              <w:rPr>
                <w:w w:val="99"/>
                <w:u w:val="single"/>
              </w:rPr>
              <w:t xml:space="preserve"> </w:t>
            </w:r>
            <w:r>
              <w:rPr>
                <w:u w:val="single"/>
              </w:rPr>
              <w:tab/>
            </w:r>
          </w:p>
        </w:tc>
      </w:tr>
      <w:tr w:rsidR="003620F5" w14:paraId="75F1BE1D" w14:textId="77777777">
        <w:trPr>
          <w:trHeight w:val="848"/>
        </w:trPr>
        <w:tc>
          <w:tcPr>
            <w:tcW w:w="10801" w:type="dxa"/>
            <w:gridSpan w:val="6"/>
            <w:tcBorders>
              <w:top w:val="single" w:sz="8" w:space="0" w:color="000000"/>
            </w:tcBorders>
          </w:tcPr>
          <w:p w14:paraId="75F1BE1C" w14:textId="77777777" w:rsidR="003620F5" w:rsidRDefault="003A5F03">
            <w:pPr>
              <w:pStyle w:val="TableParagraph"/>
              <w:tabs>
                <w:tab w:val="left" w:pos="10787"/>
              </w:tabs>
              <w:spacing w:before="158"/>
              <w:ind w:left="90" w:right="-29"/>
            </w:pPr>
            <w:r>
              <w:t xml:space="preserve">Other:  </w:t>
            </w:r>
            <w:r>
              <w:rPr>
                <w:spacing w:val="-2"/>
              </w:rPr>
              <w:t xml:space="preserve"> </w:t>
            </w:r>
            <w:r>
              <w:rPr>
                <w:w w:val="99"/>
                <w:u w:val="single"/>
              </w:rPr>
              <w:t xml:space="preserve"> </w:t>
            </w:r>
            <w:r>
              <w:rPr>
                <w:u w:val="single"/>
              </w:rPr>
              <w:tab/>
            </w:r>
          </w:p>
        </w:tc>
      </w:tr>
    </w:tbl>
    <w:p w14:paraId="75F1BE1E" w14:textId="77777777" w:rsidR="003620F5" w:rsidRDefault="003620F5">
      <w:pPr>
        <w:sectPr w:rsidR="003620F5">
          <w:pgSz w:w="12240" w:h="15840"/>
          <w:pgMar w:top="960" w:right="120" w:bottom="420" w:left="220" w:header="0" w:footer="235" w:gutter="0"/>
          <w:cols w:space="720"/>
        </w:sectPr>
      </w:pPr>
    </w:p>
    <w:tbl>
      <w:tblPr>
        <w:tblW w:w="0" w:type="auto"/>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22"/>
        <w:gridCol w:w="2119"/>
        <w:gridCol w:w="3178"/>
        <w:gridCol w:w="450"/>
        <w:gridCol w:w="423"/>
        <w:gridCol w:w="1209"/>
      </w:tblGrid>
      <w:tr w:rsidR="003620F5" w14:paraId="75F1BE22" w14:textId="77777777">
        <w:trPr>
          <w:trHeight w:val="504"/>
        </w:trPr>
        <w:tc>
          <w:tcPr>
            <w:tcW w:w="5541" w:type="dxa"/>
            <w:gridSpan w:val="2"/>
            <w:vMerge w:val="restart"/>
            <w:tcBorders>
              <w:bottom w:val="single" w:sz="8" w:space="0" w:color="000000"/>
            </w:tcBorders>
          </w:tcPr>
          <w:p w14:paraId="75F1BE1F" w14:textId="77777777" w:rsidR="003620F5" w:rsidRDefault="003620F5">
            <w:pPr>
              <w:pStyle w:val="TableParagraph"/>
              <w:spacing w:before="2"/>
              <w:rPr>
                <w:sz w:val="51"/>
              </w:rPr>
            </w:pPr>
          </w:p>
          <w:p w14:paraId="75F1BE20" w14:textId="77777777" w:rsidR="003620F5" w:rsidRDefault="003A5F03">
            <w:pPr>
              <w:pStyle w:val="TableParagraph"/>
              <w:ind w:left="928"/>
              <w:rPr>
                <w:b/>
                <w:sz w:val="40"/>
              </w:rPr>
            </w:pPr>
            <w:r>
              <w:rPr>
                <w:b/>
                <w:sz w:val="40"/>
              </w:rPr>
              <w:t>Life</w:t>
            </w:r>
            <w:r>
              <w:rPr>
                <w:b/>
                <w:spacing w:val="-4"/>
                <w:sz w:val="40"/>
              </w:rPr>
              <w:t xml:space="preserve"> </w:t>
            </w:r>
            <w:r>
              <w:rPr>
                <w:b/>
                <w:sz w:val="40"/>
              </w:rPr>
              <w:t>Story</w:t>
            </w:r>
            <w:r>
              <w:rPr>
                <w:b/>
                <w:spacing w:val="-5"/>
                <w:sz w:val="40"/>
              </w:rPr>
              <w:t xml:space="preserve"> </w:t>
            </w:r>
            <w:r>
              <w:rPr>
                <w:b/>
                <w:sz w:val="40"/>
              </w:rPr>
              <w:t>Narrative</w:t>
            </w:r>
          </w:p>
        </w:tc>
        <w:tc>
          <w:tcPr>
            <w:tcW w:w="5260" w:type="dxa"/>
            <w:gridSpan w:val="4"/>
            <w:tcBorders>
              <w:bottom w:val="nil"/>
            </w:tcBorders>
          </w:tcPr>
          <w:p w14:paraId="75F1BE21" w14:textId="77777777" w:rsidR="003620F5" w:rsidRDefault="003A5F03">
            <w:pPr>
              <w:pStyle w:val="TableParagraph"/>
              <w:tabs>
                <w:tab w:val="left" w:pos="4989"/>
              </w:tabs>
              <w:spacing w:before="194"/>
              <w:ind w:left="729"/>
              <w:rPr>
                <w:b/>
              </w:rPr>
            </w:pPr>
            <w:r>
              <w:rPr>
                <w:b/>
              </w:rPr>
              <w:t xml:space="preserve">Name </w:t>
            </w:r>
            <w:r>
              <w:rPr>
                <w:b/>
                <w:spacing w:val="-11"/>
              </w:rPr>
              <w:t xml:space="preserve"> </w:t>
            </w:r>
            <w:r>
              <w:rPr>
                <w:b/>
                <w:w w:val="99"/>
                <w:u w:val="single"/>
              </w:rPr>
              <w:t xml:space="preserve"> </w:t>
            </w:r>
            <w:r>
              <w:rPr>
                <w:b/>
                <w:u w:val="single"/>
              </w:rPr>
              <w:tab/>
            </w:r>
          </w:p>
        </w:tc>
      </w:tr>
      <w:tr w:rsidR="003620F5" w14:paraId="75F1BE25" w14:textId="77777777">
        <w:trPr>
          <w:trHeight w:val="380"/>
        </w:trPr>
        <w:tc>
          <w:tcPr>
            <w:tcW w:w="5541" w:type="dxa"/>
            <w:gridSpan w:val="2"/>
            <w:vMerge/>
            <w:tcBorders>
              <w:top w:val="nil"/>
              <w:bottom w:val="single" w:sz="8" w:space="0" w:color="000000"/>
            </w:tcBorders>
          </w:tcPr>
          <w:p w14:paraId="75F1BE23" w14:textId="77777777" w:rsidR="003620F5" w:rsidRDefault="003620F5">
            <w:pPr>
              <w:rPr>
                <w:sz w:val="2"/>
                <w:szCs w:val="2"/>
              </w:rPr>
            </w:pPr>
          </w:p>
        </w:tc>
        <w:tc>
          <w:tcPr>
            <w:tcW w:w="5260" w:type="dxa"/>
            <w:gridSpan w:val="4"/>
            <w:tcBorders>
              <w:top w:val="nil"/>
              <w:bottom w:val="nil"/>
            </w:tcBorders>
          </w:tcPr>
          <w:p w14:paraId="75F1BE24" w14:textId="77777777" w:rsidR="003620F5" w:rsidRDefault="003A5F03">
            <w:pPr>
              <w:pStyle w:val="TableParagraph"/>
              <w:tabs>
                <w:tab w:val="left" w:pos="4989"/>
              </w:tabs>
              <w:spacing w:before="49"/>
              <w:ind w:left="216"/>
              <w:rPr>
                <w:b/>
              </w:rPr>
            </w:pPr>
            <w:r>
              <w:rPr>
                <w:b/>
              </w:rPr>
              <w:t>ID</w:t>
            </w:r>
            <w:r>
              <w:rPr>
                <w:b/>
                <w:spacing w:val="-2"/>
              </w:rPr>
              <w:t xml:space="preserve"> </w:t>
            </w:r>
            <w:r>
              <w:rPr>
                <w:b/>
              </w:rPr>
              <w:t xml:space="preserve">Number </w:t>
            </w:r>
            <w:r>
              <w:rPr>
                <w:b/>
                <w:spacing w:val="-13"/>
              </w:rPr>
              <w:t xml:space="preserve"> </w:t>
            </w:r>
            <w:r>
              <w:rPr>
                <w:b/>
                <w:w w:val="99"/>
                <w:u w:val="single"/>
              </w:rPr>
              <w:t xml:space="preserve"> </w:t>
            </w:r>
            <w:r>
              <w:rPr>
                <w:b/>
                <w:u w:val="single"/>
              </w:rPr>
              <w:tab/>
            </w:r>
          </w:p>
        </w:tc>
      </w:tr>
      <w:tr w:rsidR="003620F5" w14:paraId="75F1BE28" w14:textId="77777777">
        <w:trPr>
          <w:trHeight w:val="384"/>
        </w:trPr>
        <w:tc>
          <w:tcPr>
            <w:tcW w:w="5541" w:type="dxa"/>
            <w:gridSpan w:val="2"/>
            <w:vMerge/>
            <w:tcBorders>
              <w:top w:val="nil"/>
              <w:bottom w:val="single" w:sz="8" w:space="0" w:color="000000"/>
            </w:tcBorders>
          </w:tcPr>
          <w:p w14:paraId="75F1BE26" w14:textId="77777777" w:rsidR="003620F5" w:rsidRDefault="003620F5">
            <w:pPr>
              <w:rPr>
                <w:sz w:val="2"/>
                <w:szCs w:val="2"/>
              </w:rPr>
            </w:pPr>
          </w:p>
        </w:tc>
        <w:tc>
          <w:tcPr>
            <w:tcW w:w="5260" w:type="dxa"/>
            <w:gridSpan w:val="4"/>
            <w:tcBorders>
              <w:top w:val="nil"/>
              <w:bottom w:val="nil"/>
            </w:tcBorders>
          </w:tcPr>
          <w:p w14:paraId="75F1BE27" w14:textId="77777777" w:rsidR="003620F5" w:rsidRDefault="003A5F03">
            <w:pPr>
              <w:pStyle w:val="TableParagraph"/>
              <w:tabs>
                <w:tab w:val="left" w:pos="4989"/>
              </w:tabs>
              <w:spacing w:before="70"/>
              <w:ind w:left="851"/>
              <w:rPr>
                <w:b/>
              </w:rPr>
            </w:pPr>
            <w:r>
              <w:rPr>
                <w:b/>
              </w:rPr>
              <w:t xml:space="preserve">Date </w:t>
            </w:r>
            <w:r>
              <w:rPr>
                <w:b/>
                <w:spacing w:val="-11"/>
              </w:rPr>
              <w:t xml:space="preserve"> </w:t>
            </w:r>
            <w:r>
              <w:rPr>
                <w:b/>
                <w:w w:val="99"/>
                <w:u w:val="single"/>
              </w:rPr>
              <w:t xml:space="preserve"> </w:t>
            </w:r>
            <w:r>
              <w:rPr>
                <w:b/>
                <w:u w:val="single"/>
              </w:rPr>
              <w:tab/>
            </w:r>
          </w:p>
        </w:tc>
      </w:tr>
      <w:tr w:rsidR="003620F5" w14:paraId="75F1BE2E" w14:textId="77777777">
        <w:trPr>
          <w:trHeight w:val="306"/>
        </w:trPr>
        <w:tc>
          <w:tcPr>
            <w:tcW w:w="5541" w:type="dxa"/>
            <w:gridSpan w:val="2"/>
            <w:vMerge/>
            <w:tcBorders>
              <w:top w:val="nil"/>
              <w:bottom w:val="single" w:sz="8" w:space="0" w:color="000000"/>
            </w:tcBorders>
          </w:tcPr>
          <w:p w14:paraId="75F1BE29" w14:textId="77777777" w:rsidR="003620F5" w:rsidRDefault="003620F5">
            <w:pPr>
              <w:rPr>
                <w:sz w:val="2"/>
                <w:szCs w:val="2"/>
              </w:rPr>
            </w:pPr>
          </w:p>
        </w:tc>
        <w:tc>
          <w:tcPr>
            <w:tcW w:w="3178" w:type="dxa"/>
            <w:tcBorders>
              <w:top w:val="nil"/>
              <w:bottom w:val="single" w:sz="8" w:space="0" w:color="000000"/>
              <w:right w:val="nil"/>
            </w:tcBorders>
          </w:tcPr>
          <w:p w14:paraId="75F1BE2A" w14:textId="77777777" w:rsidR="003620F5" w:rsidRDefault="003A5F03">
            <w:pPr>
              <w:pStyle w:val="TableParagraph"/>
              <w:spacing w:before="52" w:line="234" w:lineRule="exact"/>
              <w:ind w:right="187"/>
              <w:jc w:val="right"/>
              <w:rPr>
                <w:b/>
              </w:rPr>
            </w:pPr>
            <w:r>
              <w:rPr>
                <w:b/>
              </w:rPr>
              <w:t>Page</w:t>
            </w:r>
          </w:p>
        </w:tc>
        <w:tc>
          <w:tcPr>
            <w:tcW w:w="450" w:type="dxa"/>
            <w:tcBorders>
              <w:top w:val="nil"/>
              <w:left w:val="nil"/>
              <w:bottom w:val="single" w:sz="8" w:space="0" w:color="000000"/>
              <w:right w:val="nil"/>
            </w:tcBorders>
          </w:tcPr>
          <w:p w14:paraId="75F1BE2B" w14:textId="77777777" w:rsidR="003620F5" w:rsidRDefault="003A5F03">
            <w:pPr>
              <w:pStyle w:val="TableParagraph"/>
              <w:spacing w:before="52" w:line="234" w:lineRule="exact"/>
              <w:ind w:left="235"/>
              <w:rPr>
                <w:b/>
              </w:rPr>
            </w:pPr>
            <w:r>
              <w:rPr>
                <w:b/>
                <w:w w:val="99"/>
              </w:rPr>
              <w:t>5</w:t>
            </w:r>
          </w:p>
        </w:tc>
        <w:tc>
          <w:tcPr>
            <w:tcW w:w="423" w:type="dxa"/>
            <w:tcBorders>
              <w:top w:val="nil"/>
              <w:left w:val="nil"/>
              <w:bottom w:val="single" w:sz="8" w:space="0" w:color="000000"/>
              <w:right w:val="nil"/>
            </w:tcBorders>
          </w:tcPr>
          <w:p w14:paraId="75F1BE2C" w14:textId="77777777" w:rsidR="003620F5" w:rsidRDefault="003A5F03">
            <w:pPr>
              <w:pStyle w:val="TableParagraph"/>
              <w:spacing w:before="52" w:line="234" w:lineRule="exact"/>
              <w:ind w:left="123"/>
              <w:rPr>
                <w:b/>
              </w:rPr>
            </w:pPr>
            <w:r>
              <w:rPr>
                <w:b/>
              </w:rPr>
              <w:t>of</w:t>
            </w:r>
          </w:p>
        </w:tc>
        <w:tc>
          <w:tcPr>
            <w:tcW w:w="1209" w:type="dxa"/>
            <w:tcBorders>
              <w:top w:val="nil"/>
              <w:left w:val="nil"/>
              <w:bottom w:val="single" w:sz="8" w:space="0" w:color="000000"/>
            </w:tcBorders>
          </w:tcPr>
          <w:p w14:paraId="75F1BE2D" w14:textId="77777777" w:rsidR="003620F5" w:rsidRDefault="003A5F03">
            <w:pPr>
              <w:pStyle w:val="TableParagraph"/>
              <w:spacing w:before="52" w:line="234" w:lineRule="exact"/>
              <w:ind w:left="108"/>
              <w:rPr>
                <w:b/>
              </w:rPr>
            </w:pPr>
            <w:r>
              <w:rPr>
                <w:b/>
                <w:w w:val="99"/>
              </w:rPr>
              <w:t>6</w:t>
            </w:r>
          </w:p>
        </w:tc>
      </w:tr>
      <w:tr w:rsidR="003620F5" w14:paraId="75F1BE30" w14:textId="77777777">
        <w:trPr>
          <w:trHeight w:val="527"/>
        </w:trPr>
        <w:tc>
          <w:tcPr>
            <w:tcW w:w="10801" w:type="dxa"/>
            <w:gridSpan w:val="6"/>
            <w:tcBorders>
              <w:top w:val="single" w:sz="8" w:space="0" w:color="000000"/>
            </w:tcBorders>
          </w:tcPr>
          <w:p w14:paraId="75F1BE2F" w14:textId="77777777" w:rsidR="003620F5" w:rsidRDefault="003A5F03">
            <w:pPr>
              <w:pStyle w:val="TableParagraph"/>
              <w:spacing w:before="101"/>
              <w:ind w:left="3295" w:right="3302"/>
              <w:jc w:val="center"/>
              <w:rPr>
                <w:b/>
                <w:sz w:val="28"/>
              </w:rPr>
            </w:pPr>
            <w:r>
              <w:rPr>
                <w:b/>
                <w:sz w:val="28"/>
              </w:rPr>
              <w:t>Later</w:t>
            </w:r>
            <w:r>
              <w:rPr>
                <w:b/>
                <w:spacing w:val="-1"/>
                <w:sz w:val="28"/>
              </w:rPr>
              <w:t xml:space="preserve"> </w:t>
            </w:r>
            <w:r>
              <w:rPr>
                <w:b/>
                <w:sz w:val="28"/>
              </w:rPr>
              <w:t>Years</w:t>
            </w:r>
            <w:r>
              <w:rPr>
                <w:b/>
                <w:spacing w:val="-2"/>
                <w:sz w:val="28"/>
              </w:rPr>
              <w:t xml:space="preserve"> </w:t>
            </w:r>
            <w:r>
              <w:rPr>
                <w:b/>
                <w:sz w:val="28"/>
              </w:rPr>
              <w:t>(66+</w:t>
            </w:r>
            <w:r>
              <w:rPr>
                <w:b/>
                <w:spacing w:val="-1"/>
                <w:sz w:val="28"/>
              </w:rPr>
              <w:t xml:space="preserve"> </w:t>
            </w:r>
            <w:r>
              <w:rPr>
                <w:b/>
                <w:sz w:val="28"/>
              </w:rPr>
              <w:t>years)</w:t>
            </w:r>
          </w:p>
        </w:tc>
      </w:tr>
      <w:tr w:rsidR="003620F5" w14:paraId="75F1BE32" w14:textId="77777777">
        <w:trPr>
          <w:trHeight w:val="504"/>
        </w:trPr>
        <w:tc>
          <w:tcPr>
            <w:tcW w:w="10801" w:type="dxa"/>
            <w:gridSpan w:val="6"/>
            <w:tcBorders>
              <w:bottom w:val="nil"/>
            </w:tcBorders>
          </w:tcPr>
          <w:p w14:paraId="75F1BE31" w14:textId="77777777" w:rsidR="003620F5" w:rsidRDefault="003A5F03">
            <w:pPr>
              <w:pStyle w:val="TableParagraph"/>
              <w:tabs>
                <w:tab w:val="left" w:pos="1981"/>
                <w:tab w:val="left" w:pos="10787"/>
              </w:tabs>
              <w:spacing w:before="150"/>
              <w:ind w:left="90" w:right="-29"/>
            </w:pPr>
            <w:r>
              <w:t>Work</w:t>
            </w:r>
            <w:r>
              <w:rPr>
                <w:spacing w:val="-3"/>
              </w:rPr>
              <w:t xml:space="preserve"> </w:t>
            </w:r>
            <w:r>
              <w:t>Role:</w:t>
            </w:r>
            <w:r>
              <w:tab/>
            </w:r>
            <w:r>
              <w:rPr>
                <w:w w:val="99"/>
                <w:u w:val="single"/>
              </w:rPr>
              <w:t xml:space="preserve"> </w:t>
            </w:r>
            <w:r>
              <w:rPr>
                <w:u w:val="single"/>
              </w:rPr>
              <w:tab/>
            </w:r>
          </w:p>
        </w:tc>
      </w:tr>
      <w:tr w:rsidR="003620F5" w14:paraId="75F1BE34" w14:textId="77777777">
        <w:trPr>
          <w:trHeight w:val="432"/>
        </w:trPr>
        <w:tc>
          <w:tcPr>
            <w:tcW w:w="10801" w:type="dxa"/>
            <w:gridSpan w:val="6"/>
            <w:tcBorders>
              <w:top w:val="nil"/>
              <w:bottom w:val="nil"/>
            </w:tcBorders>
          </w:tcPr>
          <w:p w14:paraId="75F1BE33" w14:textId="77777777" w:rsidR="003620F5" w:rsidRDefault="003A5F03">
            <w:pPr>
              <w:pStyle w:val="TableParagraph"/>
              <w:tabs>
                <w:tab w:val="left" w:pos="1981"/>
                <w:tab w:val="left" w:pos="10787"/>
              </w:tabs>
              <w:spacing w:before="78"/>
              <w:ind w:left="90" w:right="-29"/>
            </w:pPr>
            <w:r>
              <w:t>Family</w:t>
            </w:r>
            <w:r>
              <w:rPr>
                <w:spacing w:val="-3"/>
              </w:rPr>
              <w:t xml:space="preserve"> </w:t>
            </w:r>
            <w:r>
              <w:t>Role:</w:t>
            </w:r>
            <w:r>
              <w:tab/>
            </w:r>
            <w:r>
              <w:rPr>
                <w:w w:val="99"/>
                <w:u w:val="single"/>
              </w:rPr>
              <w:t xml:space="preserve"> </w:t>
            </w:r>
            <w:r>
              <w:rPr>
                <w:u w:val="single"/>
              </w:rPr>
              <w:tab/>
            </w:r>
          </w:p>
        </w:tc>
      </w:tr>
      <w:tr w:rsidR="003620F5" w14:paraId="75F1BE36" w14:textId="77777777">
        <w:trPr>
          <w:trHeight w:val="431"/>
        </w:trPr>
        <w:tc>
          <w:tcPr>
            <w:tcW w:w="10801" w:type="dxa"/>
            <w:gridSpan w:val="6"/>
            <w:tcBorders>
              <w:top w:val="nil"/>
              <w:bottom w:val="nil"/>
            </w:tcBorders>
          </w:tcPr>
          <w:p w14:paraId="75F1BE35" w14:textId="77777777" w:rsidR="003620F5" w:rsidRDefault="003A5F03">
            <w:pPr>
              <w:pStyle w:val="TableParagraph"/>
              <w:tabs>
                <w:tab w:val="left" w:pos="3061"/>
                <w:tab w:val="left" w:pos="10787"/>
              </w:tabs>
              <w:spacing w:before="78"/>
              <w:ind w:left="90" w:right="-29"/>
            </w:pPr>
            <w:r>
              <w:t>Marriage(s)/Relationship(s):</w:t>
            </w:r>
            <w:r>
              <w:tab/>
            </w:r>
            <w:r>
              <w:rPr>
                <w:w w:val="99"/>
                <w:u w:val="single"/>
              </w:rPr>
              <w:t xml:space="preserve"> </w:t>
            </w:r>
            <w:r>
              <w:rPr>
                <w:u w:val="single"/>
              </w:rPr>
              <w:tab/>
            </w:r>
          </w:p>
        </w:tc>
      </w:tr>
      <w:tr w:rsidR="003620F5" w14:paraId="75F1BE38" w14:textId="77777777">
        <w:trPr>
          <w:trHeight w:val="434"/>
        </w:trPr>
        <w:tc>
          <w:tcPr>
            <w:tcW w:w="10801" w:type="dxa"/>
            <w:gridSpan w:val="6"/>
            <w:tcBorders>
              <w:top w:val="nil"/>
              <w:bottom w:val="nil"/>
            </w:tcBorders>
          </w:tcPr>
          <w:p w14:paraId="75F1BE37" w14:textId="77777777" w:rsidR="003620F5" w:rsidRDefault="003A5F03">
            <w:pPr>
              <w:pStyle w:val="TableParagraph"/>
              <w:tabs>
                <w:tab w:val="left" w:pos="1081"/>
                <w:tab w:val="left" w:pos="10787"/>
              </w:tabs>
              <w:spacing w:before="78"/>
              <w:ind w:left="90" w:right="-29"/>
            </w:pPr>
            <w:r>
              <w:t>Family:</w:t>
            </w:r>
            <w:r>
              <w:tab/>
            </w:r>
            <w:r>
              <w:rPr>
                <w:w w:val="99"/>
                <w:u w:val="single"/>
              </w:rPr>
              <w:t xml:space="preserve"> </w:t>
            </w:r>
            <w:r>
              <w:rPr>
                <w:u w:val="single"/>
              </w:rPr>
              <w:tab/>
            </w:r>
          </w:p>
        </w:tc>
      </w:tr>
      <w:tr w:rsidR="003620F5" w14:paraId="75F1BE3F" w14:textId="77777777">
        <w:trPr>
          <w:trHeight w:val="327"/>
        </w:trPr>
        <w:tc>
          <w:tcPr>
            <w:tcW w:w="3422" w:type="dxa"/>
            <w:tcBorders>
              <w:top w:val="nil"/>
              <w:bottom w:val="nil"/>
              <w:right w:val="nil"/>
            </w:tcBorders>
          </w:tcPr>
          <w:p w14:paraId="75F1BE39" w14:textId="77777777" w:rsidR="003620F5" w:rsidRDefault="003A5F03">
            <w:pPr>
              <w:pStyle w:val="TableParagraph"/>
              <w:spacing w:before="76" w:line="232" w:lineRule="exact"/>
              <w:ind w:left="90"/>
            </w:pPr>
            <w:r>
              <w:t>Grandchildren:</w:t>
            </w:r>
          </w:p>
        </w:tc>
        <w:tc>
          <w:tcPr>
            <w:tcW w:w="2119" w:type="dxa"/>
            <w:tcBorders>
              <w:top w:val="nil"/>
              <w:left w:val="nil"/>
              <w:bottom w:val="single" w:sz="8" w:space="0" w:color="000000"/>
              <w:right w:val="nil"/>
            </w:tcBorders>
          </w:tcPr>
          <w:p w14:paraId="75F1BE3A" w14:textId="77777777" w:rsidR="003620F5" w:rsidRDefault="003620F5">
            <w:pPr>
              <w:pStyle w:val="TableParagraph"/>
              <w:rPr>
                <w:rFonts w:ascii="Times New Roman"/>
              </w:rPr>
            </w:pPr>
          </w:p>
        </w:tc>
        <w:tc>
          <w:tcPr>
            <w:tcW w:w="3178" w:type="dxa"/>
            <w:tcBorders>
              <w:top w:val="nil"/>
              <w:left w:val="nil"/>
              <w:bottom w:val="single" w:sz="8" w:space="0" w:color="000000"/>
              <w:right w:val="nil"/>
            </w:tcBorders>
          </w:tcPr>
          <w:p w14:paraId="75F1BE3B" w14:textId="77777777" w:rsidR="003620F5" w:rsidRDefault="003620F5">
            <w:pPr>
              <w:pStyle w:val="TableParagraph"/>
              <w:rPr>
                <w:rFonts w:ascii="Times New Roman"/>
              </w:rPr>
            </w:pPr>
          </w:p>
        </w:tc>
        <w:tc>
          <w:tcPr>
            <w:tcW w:w="450" w:type="dxa"/>
            <w:tcBorders>
              <w:top w:val="nil"/>
              <w:left w:val="nil"/>
              <w:bottom w:val="single" w:sz="8" w:space="0" w:color="000000"/>
              <w:right w:val="nil"/>
            </w:tcBorders>
          </w:tcPr>
          <w:p w14:paraId="75F1BE3C" w14:textId="77777777" w:rsidR="003620F5" w:rsidRDefault="003620F5">
            <w:pPr>
              <w:pStyle w:val="TableParagraph"/>
              <w:rPr>
                <w:rFonts w:ascii="Times New Roman"/>
              </w:rPr>
            </w:pPr>
          </w:p>
        </w:tc>
        <w:tc>
          <w:tcPr>
            <w:tcW w:w="423" w:type="dxa"/>
            <w:tcBorders>
              <w:top w:val="nil"/>
              <w:left w:val="nil"/>
              <w:bottom w:val="single" w:sz="8" w:space="0" w:color="000000"/>
              <w:right w:val="nil"/>
            </w:tcBorders>
          </w:tcPr>
          <w:p w14:paraId="75F1BE3D" w14:textId="77777777" w:rsidR="003620F5" w:rsidRDefault="003620F5">
            <w:pPr>
              <w:pStyle w:val="TableParagraph"/>
              <w:rPr>
                <w:rFonts w:ascii="Times New Roman"/>
              </w:rPr>
            </w:pPr>
          </w:p>
        </w:tc>
        <w:tc>
          <w:tcPr>
            <w:tcW w:w="1209" w:type="dxa"/>
            <w:tcBorders>
              <w:top w:val="nil"/>
              <w:left w:val="nil"/>
              <w:bottom w:val="single" w:sz="8" w:space="0" w:color="000000"/>
            </w:tcBorders>
          </w:tcPr>
          <w:p w14:paraId="75F1BE3E" w14:textId="77777777" w:rsidR="003620F5" w:rsidRDefault="003620F5">
            <w:pPr>
              <w:pStyle w:val="TableParagraph"/>
              <w:rPr>
                <w:rFonts w:ascii="Times New Roman"/>
              </w:rPr>
            </w:pPr>
          </w:p>
        </w:tc>
      </w:tr>
      <w:tr w:rsidR="003620F5" w14:paraId="75F1BE42" w14:textId="77777777">
        <w:trPr>
          <w:trHeight w:val="409"/>
        </w:trPr>
        <w:tc>
          <w:tcPr>
            <w:tcW w:w="3422" w:type="dxa"/>
            <w:vMerge w:val="restart"/>
            <w:tcBorders>
              <w:top w:val="nil"/>
              <w:bottom w:val="single" w:sz="8" w:space="0" w:color="000000"/>
              <w:right w:val="nil"/>
            </w:tcBorders>
          </w:tcPr>
          <w:p w14:paraId="75F1BE40" w14:textId="77777777" w:rsidR="003620F5" w:rsidRDefault="003A5F03">
            <w:pPr>
              <w:pStyle w:val="TableParagraph"/>
              <w:spacing w:before="160"/>
              <w:ind w:left="90"/>
            </w:pPr>
            <w:r>
              <w:t>Clubs/community</w:t>
            </w:r>
            <w:r>
              <w:rPr>
                <w:spacing w:val="-7"/>
              </w:rPr>
              <w:t xml:space="preserve"> </w:t>
            </w:r>
            <w:r>
              <w:t>involvement:</w:t>
            </w:r>
          </w:p>
        </w:tc>
        <w:tc>
          <w:tcPr>
            <w:tcW w:w="7379" w:type="dxa"/>
            <w:gridSpan w:val="5"/>
            <w:tcBorders>
              <w:top w:val="single" w:sz="8" w:space="0" w:color="000000"/>
              <w:left w:val="nil"/>
              <w:bottom w:val="single" w:sz="6" w:space="0" w:color="000000"/>
            </w:tcBorders>
          </w:tcPr>
          <w:p w14:paraId="75F1BE41" w14:textId="77777777" w:rsidR="003620F5" w:rsidRDefault="003620F5">
            <w:pPr>
              <w:pStyle w:val="TableParagraph"/>
              <w:rPr>
                <w:rFonts w:ascii="Times New Roman"/>
              </w:rPr>
            </w:pPr>
          </w:p>
        </w:tc>
      </w:tr>
      <w:tr w:rsidR="003620F5" w14:paraId="75F1BE45" w14:textId="77777777">
        <w:trPr>
          <w:trHeight w:val="414"/>
        </w:trPr>
        <w:tc>
          <w:tcPr>
            <w:tcW w:w="3422" w:type="dxa"/>
            <w:vMerge/>
            <w:tcBorders>
              <w:top w:val="nil"/>
              <w:bottom w:val="single" w:sz="8" w:space="0" w:color="000000"/>
              <w:right w:val="nil"/>
            </w:tcBorders>
          </w:tcPr>
          <w:p w14:paraId="75F1BE43" w14:textId="77777777" w:rsidR="003620F5" w:rsidRDefault="003620F5">
            <w:pPr>
              <w:rPr>
                <w:sz w:val="2"/>
                <w:szCs w:val="2"/>
              </w:rPr>
            </w:pPr>
          </w:p>
        </w:tc>
        <w:tc>
          <w:tcPr>
            <w:tcW w:w="7379" w:type="dxa"/>
            <w:gridSpan w:val="5"/>
            <w:tcBorders>
              <w:top w:val="single" w:sz="6" w:space="0" w:color="000000"/>
              <w:left w:val="nil"/>
              <w:bottom w:val="single" w:sz="6" w:space="0" w:color="000000"/>
            </w:tcBorders>
          </w:tcPr>
          <w:p w14:paraId="75F1BE44" w14:textId="77777777" w:rsidR="003620F5" w:rsidRDefault="003620F5">
            <w:pPr>
              <w:pStyle w:val="TableParagraph"/>
              <w:rPr>
                <w:rFonts w:ascii="Times New Roman"/>
              </w:rPr>
            </w:pPr>
          </w:p>
        </w:tc>
      </w:tr>
      <w:tr w:rsidR="003620F5" w14:paraId="75F1BE47" w14:textId="77777777">
        <w:trPr>
          <w:trHeight w:val="844"/>
        </w:trPr>
        <w:tc>
          <w:tcPr>
            <w:tcW w:w="10801" w:type="dxa"/>
            <w:gridSpan w:val="6"/>
            <w:tcBorders>
              <w:top w:val="single" w:sz="8" w:space="0" w:color="000000"/>
              <w:bottom w:val="single" w:sz="8" w:space="0" w:color="000000"/>
            </w:tcBorders>
          </w:tcPr>
          <w:p w14:paraId="75F1BE46" w14:textId="77777777" w:rsidR="003620F5" w:rsidRDefault="003A5F03">
            <w:pPr>
              <w:pStyle w:val="TableParagraph"/>
              <w:tabs>
                <w:tab w:val="left" w:pos="4321"/>
                <w:tab w:val="left" w:pos="10787"/>
              </w:tabs>
              <w:spacing w:before="160"/>
              <w:ind w:left="90" w:right="-29"/>
            </w:pPr>
            <w:r>
              <w:t>Life</w:t>
            </w:r>
            <w:r>
              <w:rPr>
                <w:spacing w:val="-6"/>
              </w:rPr>
              <w:t xml:space="preserve"> </w:t>
            </w:r>
            <w:r>
              <w:t>achievements</w:t>
            </w:r>
            <w:r>
              <w:rPr>
                <w:spacing w:val="-5"/>
              </w:rPr>
              <w:t xml:space="preserve"> </w:t>
            </w:r>
            <w:r>
              <w:t>and</w:t>
            </w:r>
            <w:r>
              <w:rPr>
                <w:spacing w:val="-3"/>
              </w:rPr>
              <w:t xml:space="preserve"> </w:t>
            </w:r>
            <w:r>
              <w:t>accomplishments:</w:t>
            </w:r>
            <w:r>
              <w:tab/>
            </w:r>
            <w:r>
              <w:rPr>
                <w:w w:val="99"/>
                <w:u w:val="single"/>
              </w:rPr>
              <w:t xml:space="preserve"> </w:t>
            </w:r>
            <w:r>
              <w:rPr>
                <w:u w:val="single"/>
              </w:rPr>
              <w:tab/>
            </w:r>
          </w:p>
        </w:tc>
      </w:tr>
      <w:tr w:rsidR="003620F5" w14:paraId="75F1BE49" w14:textId="77777777">
        <w:trPr>
          <w:trHeight w:val="513"/>
        </w:trPr>
        <w:tc>
          <w:tcPr>
            <w:tcW w:w="10801" w:type="dxa"/>
            <w:gridSpan w:val="6"/>
            <w:tcBorders>
              <w:top w:val="single" w:sz="8" w:space="0" w:color="000000"/>
              <w:bottom w:val="nil"/>
            </w:tcBorders>
          </w:tcPr>
          <w:p w14:paraId="75F1BE48" w14:textId="77777777" w:rsidR="003620F5" w:rsidRDefault="003A5F03">
            <w:pPr>
              <w:pStyle w:val="TableParagraph"/>
              <w:tabs>
                <w:tab w:val="left" w:pos="3601"/>
                <w:tab w:val="left" w:pos="10787"/>
              </w:tabs>
              <w:spacing w:before="160"/>
              <w:ind w:left="90" w:right="-29"/>
            </w:pPr>
            <w:r>
              <w:t>Church(s)</w:t>
            </w:r>
            <w:r>
              <w:rPr>
                <w:spacing w:val="-6"/>
              </w:rPr>
              <w:t xml:space="preserve"> </w:t>
            </w:r>
            <w:r>
              <w:t>attended</w:t>
            </w:r>
            <w:r>
              <w:rPr>
                <w:spacing w:val="-6"/>
              </w:rPr>
              <w:t xml:space="preserve"> </w:t>
            </w:r>
            <w:r>
              <w:t>and</w:t>
            </w:r>
            <w:r>
              <w:rPr>
                <w:spacing w:val="-1"/>
              </w:rPr>
              <w:t xml:space="preserve"> </w:t>
            </w:r>
            <w:r>
              <w:t>activities:</w:t>
            </w:r>
            <w:r>
              <w:tab/>
            </w:r>
            <w:r>
              <w:rPr>
                <w:w w:val="99"/>
                <w:u w:val="single"/>
              </w:rPr>
              <w:t xml:space="preserve"> </w:t>
            </w:r>
            <w:r>
              <w:rPr>
                <w:u w:val="single"/>
              </w:rPr>
              <w:tab/>
            </w:r>
          </w:p>
        </w:tc>
      </w:tr>
      <w:tr w:rsidR="003620F5" w14:paraId="75F1BE4B" w14:textId="77777777">
        <w:trPr>
          <w:trHeight w:val="432"/>
        </w:trPr>
        <w:tc>
          <w:tcPr>
            <w:tcW w:w="10801" w:type="dxa"/>
            <w:gridSpan w:val="6"/>
            <w:tcBorders>
              <w:top w:val="nil"/>
              <w:bottom w:val="nil"/>
            </w:tcBorders>
          </w:tcPr>
          <w:p w14:paraId="75F1BE4A" w14:textId="77777777" w:rsidR="003620F5" w:rsidRDefault="003A5F03">
            <w:pPr>
              <w:pStyle w:val="TableParagraph"/>
              <w:tabs>
                <w:tab w:val="left" w:pos="1801"/>
                <w:tab w:val="left" w:pos="10787"/>
              </w:tabs>
              <w:spacing w:before="78"/>
              <w:ind w:left="90" w:right="-29"/>
            </w:pPr>
            <w:r>
              <w:t>Homes</w:t>
            </w:r>
            <w:r>
              <w:rPr>
                <w:spacing w:val="-3"/>
              </w:rPr>
              <w:t xml:space="preserve"> </w:t>
            </w:r>
            <w:r>
              <w:t>lived</w:t>
            </w:r>
            <w:r>
              <w:rPr>
                <w:spacing w:val="-3"/>
              </w:rPr>
              <w:t xml:space="preserve"> </w:t>
            </w:r>
            <w:r>
              <w:t>in:</w:t>
            </w:r>
            <w:r>
              <w:tab/>
            </w:r>
            <w:r>
              <w:rPr>
                <w:w w:val="99"/>
                <w:u w:val="single"/>
              </w:rPr>
              <w:t xml:space="preserve"> </w:t>
            </w:r>
            <w:r>
              <w:rPr>
                <w:u w:val="single"/>
              </w:rPr>
              <w:tab/>
            </w:r>
          </w:p>
        </w:tc>
      </w:tr>
      <w:tr w:rsidR="003620F5" w14:paraId="75F1BE4D" w14:textId="77777777">
        <w:trPr>
          <w:trHeight w:val="759"/>
        </w:trPr>
        <w:tc>
          <w:tcPr>
            <w:tcW w:w="10801" w:type="dxa"/>
            <w:gridSpan w:val="6"/>
            <w:tcBorders>
              <w:top w:val="nil"/>
              <w:bottom w:val="single" w:sz="8" w:space="0" w:color="000000"/>
            </w:tcBorders>
          </w:tcPr>
          <w:p w14:paraId="75F1BE4C" w14:textId="77777777" w:rsidR="003620F5" w:rsidRDefault="003A5F03">
            <w:pPr>
              <w:pStyle w:val="TableParagraph"/>
              <w:tabs>
                <w:tab w:val="left" w:pos="2701"/>
                <w:tab w:val="left" w:pos="10787"/>
              </w:tabs>
              <w:spacing w:before="78"/>
              <w:ind w:left="90" w:right="-29"/>
            </w:pPr>
            <w:r>
              <w:t>Interests/hobbies/sports:</w:t>
            </w:r>
            <w:r>
              <w:tab/>
            </w:r>
            <w:r>
              <w:rPr>
                <w:w w:val="99"/>
                <w:u w:val="single"/>
              </w:rPr>
              <w:t xml:space="preserve"> </w:t>
            </w:r>
            <w:r>
              <w:rPr>
                <w:u w:val="single"/>
              </w:rPr>
              <w:tab/>
            </w:r>
          </w:p>
        </w:tc>
      </w:tr>
      <w:tr w:rsidR="003620F5" w14:paraId="75F1BE4F" w14:textId="77777777">
        <w:trPr>
          <w:trHeight w:val="516"/>
        </w:trPr>
        <w:tc>
          <w:tcPr>
            <w:tcW w:w="10801" w:type="dxa"/>
            <w:gridSpan w:val="6"/>
            <w:tcBorders>
              <w:top w:val="single" w:sz="8" w:space="0" w:color="000000"/>
              <w:bottom w:val="nil"/>
            </w:tcBorders>
          </w:tcPr>
          <w:p w14:paraId="75F1BE4E" w14:textId="77777777" w:rsidR="003620F5" w:rsidRDefault="003A5F03">
            <w:pPr>
              <w:pStyle w:val="TableParagraph"/>
              <w:tabs>
                <w:tab w:val="left" w:pos="2161"/>
                <w:tab w:val="left" w:pos="10787"/>
              </w:tabs>
              <w:spacing w:before="163"/>
              <w:ind w:left="90" w:right="-29"/>
            </w:pPr>
            <w:r>
              <w:t>Town(s)</w:t>
            </w:r>
            <w:r>
              <w:rPr>
                <w:spacing w:val="-4"/>
              </w:rPr>
              <w:t xml:space="preserve"> </w:t>
            </w:r>
            <w:r>
              <w:t>lived</w:t>
            </w:r>
            <w:r>
              <w:rPr>
                <w:spacing w:val="-3"/>
              </w:rPr>
              <w:t xml:space="preserve"> </w:t>
            </w:r>
            <w:r>
              <w:t>in:</w:t>
            </w:r>
            <w:r>
              <w:tab/>
            </w:r>
            <w:r>
              <w:rPr>
                <w:w w:val="99"/>
                <w:u w:val="single"/>
              </w:rPr>
              <w:t xml:space="preserve"> </w:t>
            </w:r>
            <w:r>
              <w:rPr>
                <w:u w:val="single"/>
              </w:rPr>
              <w:tab/>
            </w:r>
          </w:p>
        </w:tc>
      </w:tr>
      <w:tr w:rsidR="003620F5" w14:paraId="75F1BE51" w14:textId="77777777">
        <w:trPr>
          <w:trHeight w:val="434"/>
        </w:trPr>
        <w:tc>
          <w:tcPr>
            <w:tcW w:w="10801" w:type="dxa"/>
            <w:gridSpan w:val="6"/>
            <w:tcBorders>
              <w:top w:val="nil"/>
              <w:bottom w:val="nil"/>
            </w:tcBorders>
          </w:tcPr>
          <w:p w14:paraId="75F1BE50" w14:textId="77777777" w:rsidR="003620F5" w:rsidRDefault="003A5F03">
            <w:pPr>
              <w:pStyle w:val="TableParagraph"/>
              <w:tabs>
                <w:tab w:val="left" w:pos="990"/>
                <w:tab w:val="left" w:pos="10787"/>
              </w:tabs>
              <w:spacing w:before="78"/>
              <w:ind w:left="129" w:right="-29"/>
            </w:pPr>
            <w:r>
              <w:t>Pets:</w:t>
            </w:r>
            <w:r>
              <w:tab/>
            </w:r>
            <w:r>
              <w:rPr>
                <w:w w:val="99"/>
                <w:u w:val="single"/>
              </w:rPr>
              <w:t xml:space="preserve"> </w:t>
            </w:r>
            <w:r>
              <w:rPr>
                <w:u w:val="single"/>
              </w:rPr>
              <w:tab/>
            </w:r>
          </w:p>
        </w:tc>
      </w:tr>
      <w:tr w:rsidR="003620F5" w14:paraId="75F1BE53" w14:textId="77777777">
        <w:trPr>
          <w:trHeight w:val="757"/>
        </w:trPr>
        <w:tc>
          <w:tcPr>
            <w:tcW w:w="10801" w:type="dxa"/>
            <w:gridSpan w:val="6"/>
            <w:tcBorders>
              <w:top w:val="nil"/>
              <w:bottom w:val="single" w:sz="8" w:space="0" w:color="000000"/>
            </w:tcBorders>
          </w:tcPr>
          <w:p w14:paraId="75F1BE52" w14:textId="77777777" w:rsidR="003620F5" w:rsidRDefault="003A5F03">
            <w:pPr>
              <w:pStyle w:val="TableParagraph"/>
              <w:tabs>
                <w:tab w:val="left" w:pos="10787"/>
              </w:tabs>
              <w:spacing w:before="76"/>
              <w:ind w:left="90" w:right="-29"/>
            </w:pPr>
            <w:r>
              <w:t>Specific</w:t>
            </w:r>
            <w:r>
              <w:rPr>
                <w:spacing w:val="-5"/>
              </w:rPr>
              <w:t xml:space="preserve"> </w:t>
            </w:r>
            <w:r>
              <w:t>happy/sad</w:t>
            </w:r>
            <w:r>
              <w:rPr>
                <w:spacing w:val="-5"/>
              </w:rPr>
              <w:t xml:space="preserve"> </w:t>
            </w:r>
            <w:r>
              <w:t xml:space="preserve">events:  </w:t>
            </w:r>
            <w:r>
              <w:rPr>
                <w:spacing w:val="-8"/>
              </w:rPr>
              <w:t xml:space="preserve"> </w:t>
            </w:r>
            <w:r>
              <w:rPr>
                <w:w w:val="99"/>
                <w:u w:val="single"/>
              </w:rPr>
              <w:t xml:space="preserve"> </w:t>
            </w:r>
            <w:r>
              <w:rPr>
                <w:u w:val="single"/>
              </w:rPr>
              <w:tab/>
            </w:r>
          </w:p>
        </w:tc>
      </w:tr>
      <w:tr w:rsidR="003620F5" w14:paraId="75F1BE55" w14:textId="77777777">
        <w:trPr>
          <w:trHeight w:val="848"/>
        </w:trPr>
        <w:tc>
          <w:tcPr>
            <w:tcW w:w="10801" w:type="dxa"/>
            <w:gridSpan w:val="6"/>
            <w:tcBorders>
              <w:top w:val="single" w:sz="8" w:space="0" w:color="000000"/>
            </w:tcBorders>
          </w:tcPr>
          <w:p w14:paraId="75F1BE54" w14:textId="77777777" w:rsidR="003620F5" w:rsidRDefault="003A5F03">
            <w:pPr>
              <w:pStyle w:val="TableParagraph"/>
              <w:tabs>
                <w:tab w:val="left" w:pos="10787"/>
              </w:tabs>
              <w:spacing w:before="163"/>
              <w:ind w:left="90" w:right="-29"/>
            </w:pPr>
            <w:r>
              <w:t xml:space="preserve">Other:  </w:t>
            </w:r>
            <w:r>
              <w:rPr>
                <w:spacing w:val="-2"/>
              </w:rPr>
              <w:t xml:space="preserve"> </w:t>
            </w:r>
            <w:r>
              <w:rPr>
                <w:w w:val="99"/>
                <w:u w:val="single"/>
              </w:rPr>
              <w:t xml:space="preserve"> </w:t>
            </w:r>
            <w:r>
              <w:rPr>
                <w:u w:val="single"/>
              </w:rPr>
              <w:tab/>
            </w:r>
          </w:p>
        </w:tc>
      </w:tr>
    </w:tbl>
    <w:p w14:paraId="75F1BE56" w14:textId="77777777" w:rsidR="003620F5" w:rsidRDefault="003620F5">
      <w:pPr>
        <w:sectPr w:rsidR="003620F5">
          <w:pgSz w:w="12240" w:h="15840"/>
          <w:pgMar w:top="1460" w:right="120" w:bottom="420" w:left="220" w:header="0" w:footer="235" w:gutter="0"/>
          <w:cols w:space="720"/>
        </w:sectPr>
      </w:pPr>
    </w:p>
    <w:tbl>
      <w:tblPr>
        <w:tblW w:w="0" w:type="auto"/>
        <w:tblInd w:w="5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542"/>
        <w:gridCol w:w="3179"/>
        <w:gridCol w:w="451"/>
        <w:gridCol w:w="424"/>
        <w:gridCol w:w="1210"/>
      </w:tblGrid>
      <w:tr w:rsidR="003620F5" w14:paraId="75F1BE5A" w14:textId="77777777">
        <w:trPr>
          <w:trHeight w:val="504"/>
        </w:trPr>
        <w:tc>
          <w:tcPr>
            <w:tcW w:w="5542" w:type="dxa"/>
            <w:vMerge w:val="restart"/>
            <w:tcBorders>
              <w:bottom w:val="single" w:sz="8" w:space="0" w:color="000000"/>
            </w:tcBorders>
          </w:tcPr>
          <w:p w14:paraId="75F1BE57" w14:textId="77777777" w:rsidR="003620F5" w:rsidRDefault="003620F5">
            <w:pPr>
              <w:pStyle w:val="TableParagraph"/>
              <w:spacing w:before="2"/>
              <w:rPr>
                <w:sz w:val="51"/>
              </w:rPr>
            </w:pPr>
          </w:p>
          <w:p w14:paraId="75F1BE58" w14:textId="77777777" w:rsidR="003620F5" w:rsidRDefault="003A5F03">
            <w:pPr>
              <w:pStyle w:val="TableParagraph"/>
              <w:ind w:left="928"/>
              <w:rPr>
                <w:b/>
                <w:sz w:val="40"/>
              </w:rPr>
            </w:pPr>
            <w:r>
              <w:rPr>
                <w:b/>
                <w:sz w:val="40"/>
              </w:rPr>
              <w:t>Life</w:t>
            </w:r>
            <w:r>
              <w:rPr>
                <w:b/>
                <w:spacing w:val="-4"/>
                <w:sz w:val="40"/>
              </w:rPr>
              <w:t xml:space="preserve"> </w:t>
            </w:r>
            <w:r>
              <w:rPr>
                <w:b/>
                <w:sz w:val="40"/>
              </w:rPr>
              <w:t>Story</w:t>
            </w:r>
            <w:r>
              <w:rPr>
                <w:b/>
                <w:spacing w:val="-5"/>
                <w:sz w:val="40"/>
              </w:rPr>
              <w:t xml:space="preserve"> </w:t>
            </w:r>
            <w:r>
              <w:rPr>
                <w:b/>
                <w:sz w:val="40"/>
              </w:rPr>
              <w:t>Narrative</w:t>
            </w:r>
          </w:p>
        </w:tc>
        <w:tc>
          <w:tcPr>
            <w:tcW w:w="5264" w:type="dxa"/>
            <w:gridSpan w:val="4"/>
            <w:tcBorders>
              <w:bottom w:val="nil"/>
            </w:tcBorders>
          </w:tcPr>
          <w:p w14:paraId="75F1BE59" w14:textId="77777777" w:rsidR="003620F5" w:rsidRDefault="003A5F03">
            <w:pPr>
              <w:pStyle w:val="TableParagraph"/>
              <w:tabs>
                <w:tab w:val="left" w:pos="4743"/>
              </w:tabs>
              <w:spacing w:before="194"/>
              <w:ind w:left="483"/>
              <w:jc w:val="center"/>
              <w:rPr>
                <w:b/>
              </w:rPr>
            </w:pPr>
            <w:r>
              <w:rPr>
                <w:b/>
              </w:rPr>
              <w:t xml:space="preserve">Name </w:t>
            </w:r>
            <w:r>
              <w:rPr>
                <w:b/>
                <w:spacing w:val="-11"/>
              </w:rPr>
              <w:t xml:space="preserve"> </w:t>
            </w:r>
            <w:r>
              <w:rPr>
                <w:b/>
                <w:w w:val="99"/>
                <w:u w:val="single"/>
              </w:rPr>
              <w:t xml:space="preserve"> </w:t>
            </w:r>
            <w:r>
              <w:rPr>
                <w:b/>
                <w:u w:val="single"/>
              </w:rPr>
              <w:tab/>
            </w:r>
          </w:p>
        </w:tc>
      </w:tr>
      <w:tr w:rsidR="003620F5" w14:paraId="75F1BE5D" w14:textId="77777777">
        <w:trPr>
          <w:trHeight w:val="380"/>
        </w:trPr>
        <w:tc>
          <w:tcPr>
            <w:tcW w:w="5542" w:type="dxa"/>
            <w:vMerge/>
            <w:tcBorders>
              <w:top w:val="nil"/>
              <w:bottom w:val="single" w:sz="8" w:space="0" w:color="000000"/>
            </w:tcBorders>
          </w:tcPr>
          <w:p w14:paraId="75F1BE5B" w14:textId="77777777" w:rsidR="003620F5" w:rsidRDefault="003620F5">
            <w:pPr>
              <w:rPr>
                <w:sz w:val="2"/>
                <w:szCs w:val="2"/>
              </w:rPr>
            </w:pPr>
          </w:p>
        </w:tc>
        <w:tc>
          <w:tcPr>
            <w:tcW w:w="5264" w:type="dxa"/>
            <w:gridSpan w:val="4"/>
            <w:tcBorders>
              <w:top w:val="nil"/>
              <w:bottom w:val="nil"/>
            </w:tcBorders>
          </w:tcPr>
          <w:p w14:paraId="75F1BE5C" w14:textId="77777777" w:rsidR="003620F5" w:rsidRDefault="003A5F03">
            <w:pPr>
              <w:pStyle w:val="TableParagraph"/>
              <w:tabs>
                <w:tab w:val="left" w:pos="4988"/>
              </w:tabs>
              <w:spacing w:before="49"/>
              <w:ind w:left="215"/>
              <w:rPr>
                <w:b/>
              </w:rPr>
            </w:pPr>
            <w:r>
              <w:rPr>
                <w:b/>
              </w:rPr>
              <w:t>ID</w:t>
            </w:r>
            <w:r>
              <w:rPr>
                <w:b/>
                <w:spacing w:val="-2"/>
              </w:rPr>
              <w:t xml:space="preserve"> </w:t>
            </w:r>
            <w:r>
              <w:rPr>
                <w:b/>
              </w:rPr>
              <w:t xml:space="preserve">Number </w:t>
            </w:r>
            <w:r>
              <w:rPr>
                <w:b/>
                <w:spacing w:val="-13"/>
              </w:rPr>
              <w:t xml:space="preserve"> </w:t>
            </w:r>
            <w:r>
              <w:rPr>
                <w:b/>
                <w:w w:val="99"/>
                <w:u w:val="single"/>
              </w:rPr>
              <w:t xml:space="preserve"> </w:t>
            </w:r>
            <w:r>
              <w:rPr>
                <w:b/>
                <w:u w:val="single"/>
              </w:rPr>
              <w:tab/>
            </w:r>
          </w:p>
        </w:tc>
      </w:tr>
      <w:tr w:rsidR="003620F5" w14:paraId="75F1BE60" w14:textId="77777777">
        <w:trPr>
          <w:trHeight w:val="384"/>
        </w:trPr>
        <w:tc>
          <w:tcPr>
            <w:tcW w:w="5542" w:type="dxa"/>
            <w:vMerge/>
            <w:tcBorders>
              <w:top w:val="nil"/>
              <w:bottom w:val="single" w:sz="8" w:space="0" w:color="000000"/>
            </w:tcBorders>
          </w:tcPr>
          <w:p w14:paraId="75F1BE5E" w14:textId="77777777" w:rsidR="003620F5" w:rsidRDefault="003620F5">
            <w:pPr>
              <w:rPr>
                <w:sz w:val="2"/>
                <w:szCs w:val="2"/>
              </w:rPr>
            </w:pPr>
          </w:p>
        </w:tc>
        <w:tc>
          <w:tcPr>
            <w:tcW w:w="5264" w:type="dxa"/>
            <w:gridSpan w:val="4"/>
            <w:tcBorders>
              <w:top w:val="nil"/>
              <w:bottom w:val="nil"/>
            </w:tcBorders>
          </w:tcPr>
          <w:p w14:paraId="75F1BE5F" w14:textId="77777777" w:rsidR="003620F5" w:rsidRDefault="003A5F03">
            <w:pPr>
              <w:pStyle w:val="TableParagraph"/>
              <w:tabs>
                <w:tab w:val="left" w:pos="4988"/>
              </w:tabs>
              <w:spacing w:before="70"/>
              <w:ind w:left="850"/>
              <w:rPr>
                <w:b/>
              </w:rPr>
            </w:pPr>
            <w:r>
              <w:rPr>
                <w:b/>
              </w:rPr>
              <w:t xml:space="preserve">Date </w:t>
            </w:r>
            <w:r>
              <w:rPr>
                <w:b/>
                <w:spacing w:val="-11"/>
              </w:rPr>
              <w:t xml:space="preserve"> </w:t>
            </w:r>
            <w:r>
              <w:rPr>
                <w:b/>
                <w:w w:val="99"/>
                <w:u w:val="single"/>
              </w:rPr>
              <w:t xml:space="preserve"> </w:t>
            </w:r>
            <w:r>
              <w:rPr>
                <w:b/>
                <w:u w:val="single"/>
              </w:rPr>
              <w:tab/>
            </w:r>
          </w:p>
        </w:tc>
      </w:tr>
      <w:tr w:rsidR="003620F5" w14:paraId="75F1BE66" w14:textId="77777777">
        <w:trPr>
          <w:trHeight w:val="306"/>
        </w:trPr>
        <w:tc>
          <w:tcPr>
            <w:tcW w:w="5542" w:type="dxa"/>
            <w:vMerge/>
            <w:tcBorders>
              <w:top w:val="nil"/>
              <w:bottom w:val="single" w:sz="8" w:space="0" w:color="000000"/>
            </w:tcBorders>
          </w:tcPr>
          <w:p w14:paraId="75F1BE61" w14:textId="77777777" w:rsidR="003620F5" w:rsidRDefault="003620F5">
            <w:pPr>
              <w:rPr>
                <w:sz w:val="2"/>
                <w:szCs w:val="2"/>
              </w:rPr>
            </w:pPr>
          </w:p>
        </w:tc>
        <w:tc>
          <w:tcPr>
            <w:tcW w:w="3179" w:type="dxa"/>
            <w:tcBorders>
              <w:top w:val="nil"/>
              <w:bottom w:val="single" w:sz="8" w:space="0" w:color="000000"/>
              <w:right w:val="nil"/>
            </w:tcBorders>
          </w:tcPr>
          <w:p w14:paraId="75F1BE62" w14:textId="77777777" w:rsidR="003620F5" w:rsidRDefault="003A5F03">
            <w:pPr>
              <w:pStyle w:val="TableParagraph"/>
              <w:spacing w:before="52" w:line="234" w:lineRule="exact"/>
              <w:ind w:right="189"/>
              <w:jc w:val="right"/>
              <w:rPr>
                <w:b/>
              </w:rPr>
            </w:pPr>
            <w:r>
              <w:rPr>
                <w:b/>
              </w:rPr>
              <w:t>Page</w:t>
            </w:r>
          </w:p>
        </w:tc>
        <w:tc>
          <w:tcPr>
            <w:tcW w:w="451" w:type="dxa"/>
            <w:tcBorders>
              <w:top w:val="nil"/>
              <w:left w:val="nil"/>
              <w:bottom w:val="single" w:sz="8" w:space="0" w:color="000000"/>
              <w:right w:val="nil"/>
            </w:tcBorders>
          </w:tcPr>
          <w:p w14:paraId="75F1BE63" w14:textId="77777777" w:rsidR="003620F5" w:rsidRDefault="003A5F03">
            <w:pPr>
              <w:pStyle w:val="TableParagraph"/>
              <w:spacing w:before="52" w:line="234" w:lineRule="exact"/>
              <w:ind w:left="233"/>
              <w:rPr>
                <w:b/>
              </w:rPr>
            </w:pPr>
            <w:r>
              <w:rPr>
                <w:b/>
                <w:w w:val="99"/>
              </w:rPr>
              <w:t>6</w:t>
            </w:r>
          </w:p>
        </w:tc>
        <w:tc>
          <w:tcPr>
            <w:tcW w:w="424" w:type="dxa"/>
            <w:tcBorders>
              <w:top w:val="nil"/>
              <w:left w:val="nil"/>
              <w:bottom w:val="single" w:sz="8" w:space="0" w:color="000000"/>
              <w:right w:val="nil"/>
            </w:tcBorders>
          </w:tcPr>
          <w:p w14:paraId="75F1BE64" w14:textId="77777777" w:rsidR="003620F5" w:rsidRDefault="003A5F03">
            <w:pPr>
              <w:pStyle w:val="TableParagraph"/>
              <w:spacing w:before="52" w:line="234" w:lineRule="exact"/>
              <w:ind w:left="120"/>
              <w:rPr>
                <w:b/>
              </w:rPr>
            </w:pPr>
            <w:r>
              <w:rPr>
                <w:b/>
              </w:rPr>
              <w:t>of</w:t>
            </w:r>
          </w:p>
        </w:tc>
        <w:tc>
          <w:tcPr>
            <w:tcW w:w="1210" w:type="dxa"/>
            <w:tcBorders>
              <w:top w:val="nil"/>
              <w:left w:val="nil"/>
              <w:bottom w:val="single" w:sz="8" w:space="0" w:color="000000"/>
            </w:tcBorders>
          </w:tcPr>
          <w:p w14:paraId="75F1BE65" w14:textId="77777777" w:rsidR="003620F5" w:rsidRDefault="003A5F03">
            <w:pPr>
              <w:pStyle w:val="TableParagraph"/>
              <w:spacing w:before="52" w:line="234" w:lineRule="exact"/>
              <w:ind w:left="104"/>
              <w:rPr>
                <w:b/>
              </w:rPr>
            </w:pPr>
            <w:r>
              <w:rPr>
                <w:b/>
                <w:w w:val="99"/>
              </w:rPr>
              <w:t>6</w:t>
            </w:r>
          </w:p>
        </w:tc>
      </w:tr>
      <w:tr w:rsidR="003620F5" w14:paraId="75F1BE68" w14:textId="77777777">
        <w:trPr>
          <w:trHeight w:val="527"/>
        </w:trPr>
        <w:tc>
          <w:tcPr>
            <w:tcW w:w="10806" w:type="dxa"/>
            <w:gridSpan w:val="5"/>
            <w:tcBorders>
              <w:top w:val="single" w:sz="8" w:space="0" w:color="000000"/>
              <w:bottom w:val="single" w:sz="8" w:space="0" w:color="000000"/>
            </w:tcBorders>
          </w:tcPr>
          <w:p w14:paraId="75F1BE67" w14:textId="77777777" w:rsidR="003620F5" w:rsidRDefault="003A5F03">
            <w:pPr>
              <w:pStyle w:val="TableParagraph"/>
              <w:spacing w:before="101"/>
              <w:ind w:left="3408" w:right="3386"/>
              <w:jc w:val="center"/>
              <w:rPr>
                <w:b/>
                <w:sz w:val="28"/>
              </w:rPr>
            </w:pPr>
            <w:r>
              <w:rPr>
                <w:b/>
                <w:sz w:val="28"/>
              </w:rPr>
              <w:t>Questions</w:t>
            </w:r>
            <w:r>
              <w:rPr>
                <w:b/>
                <w:spacing w:val="-4"/>
                <w:sz w:val="28"/>
              </w:rPr>
              <w:t xml:space="preserve"> </w:t>
            </w:r>
            <w:r>
              <w:rPr>
                <w:b/>
                <w:sz w:val="28"/>
              </w:rPr>
              <w:t>to</w:t>
            </w:r>
            <w:r>
              <w:rPr>
                <w:b/>
                <w:spacing w:val="-2"/>
                <w:sz w:val="28"/>
              </w:rPr>
              <w:t xml:space="preserve"> </w:t>
            </w:r>
            <w:r>
              <w:rPr>
                <w:b/>
                <w:sz w:val="28"/>
              </w:rPr>
              <w:t>Enrich</w:t>
            </w:r>
            <w:r>
              <w:rPr>
                <w:b/>
                <w:spacing w:val="-4"/>
                <w:sz w:val="28"/>
              </w:rPr>
              <w:t xml:space="preserve"> </w:t>
            </w:r>
            <w:r>
              <w:rPr>
                <w:b/>
                <w:sz w:val="28"/>
              </w:rPr>
              <w:t>the</w:t>
            </w:r>
            <w:r>
              <w:rPr>
                <w:b/>
                <w:spacing w:val="-1"/>
                <w:sz w:val="28"/>
              </w:rPr>
              <w:t xml:space="preserve"> </w:t>
            </w:r>
            <w:r>
              <w:rPr>
                <w:b/>
                <w:sz w:val="28"/>
              </w:rPr>
              <w:t>Story</w:t>
            </w:r>
          </w:p>
        </w:tc>
      </w:tr>
      <w:tr w:rsidR="003620F5" w14:paraId="75F1BE6A" w14:textId="77777777">
        <w:trPr>
          <w:trHeight w:val="865"/>
        </w:trPr>
        <w:tc>
          <w:tcPr>
            <w:tcW w:w="10806" w:type="dxa"/>
            <w:gridSpan w:val="5"/>
            <w:tcBorders>
              <w:top w:val="single" w:sz="8" w:space="0" w:color="000000"/>
              <w:bottom w:val="single" w:sz="8" w:space="0" w:color="000000"/>
            </w:tcBorders>
          </w:tcPr>
          <w:p w14:paraId="75F1BE69" w14:textId="77777777" w:rsidR="003620F5" w:rsidRDefault="003A5F03">
            <w:pPr>
              <w:pStyle w:val="TableParagraph"/>
              <w:spacing w:before="2"/>
              <w:ind w:left="109" w:right="-15"/>
            </w:pPr>
            <w:r>
              <w:t>1.</w:t>
            </w:r>
            <w:r>
              <w:rPr>
                <w:spacing w:val="-6"/>
              </w:rPr>
              <w:t xml:space="preserve"> </w:t>
            </w:r>
            <w:r>
              <w:t>How</w:t>
            </w:r>
            <w:r>
              <w:rPr>
                <w:spacing w:val="-1"/>
              </w:rPr>
              <w:t xml:space="preserve"> </w:t>
            </w:r>
            <w:r>
              <w:t>would</w:t>
            </w:r>
            <w:r>
              <w:rPr>
                <w:spacing w:val="-2"/>
              </w:rPr>
              <w:t xml:space="preserve"> </w:t>
            </w:r>
            <w:r>
              <w:t>the</w:t>
            </w:r>
            <w:r>
              <w:rPr>
                <w:spacing w:val="-2"/>
              </w:rPr>
              <w:t xml:space="preserve"> </w:t>
            </w:r>
            <w:r>
              <w:t>person</w:t>
            </w:r>
            <w:r>
              <w:rPr>
                <w:spacing w:val="-1"/>
              </w:rPr>
              <w:t xml:space="preserve"> </w:t>
            </w:r>
            <w:r>
              <w:t>have</w:t>
            </w:r>
            <w:r>
              <w:rPr>
                <w:spacing w:val="-4"/>
              </w:rPr>
              <w:t xml:space="preserve"> </w:t>
            </w:r>
            <w:r>
              <w:t>enjoyed</w:t>
            </w:r>
            <w:r>
              <w:rPr>
                <w:spacing w:val="-5"/>
              </w:rPr>
              <w:t xml:space="preserve"> </w:t>
            </w:r>
            <w:r>
              <w:t>spending holidays?</w:t>
            </w:r>
            <w:r>
              <w:rPr>
                <w:spacing w:val="56"/>
              </w:rPr>
              <w:t xml:space="preserve"> </w:t>
            </w:r>
            <w:r>
              <w:t>(New</w:t>
            </w:r>
            <w:r>
              <w:rPr>
                <w:spacing w:val="-2"/>
              </w:rPr>
              <w:t xml:space="preserve"> </w:t>
            </w:r>
            <w:r>
              <w:t>Year’s</w:t>
            </w:r>
            <w:r>
              <w:rPr>
                <w:spacing w:val="-2"/>
              </w:rPr>
              <w:t xml:space="preserve"> </w:t>
            </w:r>
            <w:r>
              <w:t>Eve,</w:t>
            </w:r>
            <w:r>
              <w:rPr>
                <w:spacing w:val="-5"/>
              </w:rPr>
              <w:t xml:space="preserve"> </w:t>
            </w:r>
            <w:r>
              <w:t>Christmas,</w:t>
            </w:r>
            <w:r>
              <w:rPr>
                <w:spacing w:val="-5"/>
              </w:rPr>
              <w:t xml:space="preserve"> </w:t>
            </w:r>
            <w:r>
              <w:t>Fourth</w:t>
            </w:r>
            <w:r>
              <w:rPr>
                <w:spacing w:val="-2"/>
              </w:rPr>
              <w:t xml:space="preserve"> </w:t>
            </w:r>
            <w:r>
              <w:t>of</w:t>
            </w:r>
            <w:r>
              <w:rPr>
                <w:spacing w:val="-5"/>
              </w:rPr>
              <w:t xml:space="preserve"> </w:t>
            </w:r>
            <w:r>
              <w:t>July,</w:t>
            </w:r>
            <w:r>
              <w:rPr>
                <w:spacing w:val="-58"/>
              </w:rPr>
              <w:t xml:space="preserve"> </w:t>
            </w:r>
            <w:r>
              <w:t>Memorial</w:t>
            </w:r>
            <w:r>
              <w:rPr>
                <w:spacing w:val="-1"/>
              </w:rPr>
              <w:t xml:space="preserve"> </w:t>
            </w:r>
            <w:r>
              <w:t>Day,</w:t>
            </w:r>
            <w:r>
              <w:rPr>
                <w:spacing w:val="-2"/>
              </w:rPr>
              <w:t xml:space="preserve"> </w:t>
            </w:r>
            <w:r>
              <w:t>etc.)?</w:t>
            </w:r>
          </w:p>
        </w:tc>
      </w:tr>
      <w:tr w:rsidR="003620F5" w14:paraId="75F1BE6C" w14:textId="77777777">
        <w:trPr>
          <w:trHeight w:val="340"/>
        </w:trPr>
        <w:tc>
          <w:tcPr>
            <w:tcW w:w="10806" w:type="dxa"/>
            <w:gridSpan w:val="5"/>
            <w:tcBorders>
              <w:top w:val="single" w:sz="8" w:space="0" w:color="000000"/>
              <w:bottom w:val="single" w:sz="4" w:space="0" w:color="000000"/>
            </w:tcBorders>
          </w:tcPr>
          <w:p w14:paraId="75F1BE6B" w14:textId="77777777" w:rsidR="003620F5" w:rsidRDefault="003620F5">
            <w:pPr>
              <w:pStyle w:val="TableParagraph"/>
              <w:rPr>
                <w:rFonts w:ascii="Times New Roman"/>
              </w:rPr>
            </w:pPr>
          </w:p>
        </w:tc>
      </w:tr>
      <w:tr w:rsidR="003620F5" w14:paraId="75F1BE6E" w14:textId="77777777">
        <w:trPr>
          <w:trHeight w:val="613"/>
        </w:trPr>
        <w:tc>
          <w:tcPr>
            <w:tcW w:w="10806" w:type="dxa"/>
            <w:gridSpan w:val="5"/>
            <w:tcBorders>
              <w:top w:val="single" w:sz="4" w:space="0" w:color="000000"/>
              <w:bottom w:val="single" w:sz="8" w:space="0" w:color="000000"/>
            </w:tcBorders>
          </w:tcPr>
          <w:p w14:paraId="75F1BE6D" w14:textId="77777777" w:rsidR="003620F5" w:rsidRDefault="003A5F03">
            <w:pPr>
              <w:pStyle w:val="TableParagraph"/>
              <w:spacing w:before="2"/>
              <w:ind w:left="109"/>
            </w:pPr>
            <w:r>
              <w:t>2.</w:t>
            </w:r>
            <w:r>
              <w:rPr>
                <w:spacing w:val="-6"/>
              </w:rPr>
              <w:t xml:space="preserve"> </w:t>
            </w:r>
            <w:r>
              <w:t>What</w:t>
            </w:r>
            <w:r>
              <w:rPr>
                <w:spacing w:val="-6"/>
              </w:rPr>
              <w:t xml:space="preserve"> </w:t>
            </w:r>
            <w:r>
              <w:t>are</w:t>
            </w:r>
            <w:r>
              <w:rPr>
                <w:spacing w:val="-1"/>
              </w:rPr>
              <w:t xml:space="preserve"> </w:t>
            </w:r>
            <w:r>
              <w:t>their</w:t>
            </w:r>
            <w:r>
              <w:rPr>
                <w:spacing w:val="-4"/>
              </w:rPr>
              <w:t xml:space="preserve"> </w:t>
            </w:r>
            <w:r>
              <w:t>favorite</w:t>
            </w:r>
            <w:r>
              <w:rPr>
                <w:spacing w:val="-2"/>
              </w:rPr>
              <w:t xml:space="preserve"> </w:t>
            </w:r>
            <w:r>
              <w:t>books/music/artists/athletes/movies</w:t>
            </w:r>
            <w:r>
              <w:rPr>
                <w:spacing w:val="-1"/>
              </w:rPr>
              <w:t xml:space="preserve"> </w:t>
            </w:r>
            <w:r>
              <w:t>stars,</w:t>
            </w:r>
            <w:r>
              <w:rPr>
                <w:spacing w:val="-6"/>
              </w:rPr>
              <w:t xml:space="preserve"> </w:t>
            </w:r>
            <w:proofErr w:type="spellStart"/>
            <w:r>
              <w:t>etc</w:t>
            </w:r>
            <w:proofErr w:type="spellEnd"/>
            <w:r>
              <w:t>?</w:t>
            </w:r>
          </w:p>
        </w:tc>
      </w:tr>
      <w:tr w:rsidR="003620F5" w14:paraId="75F1BE70" w14:textId="77777777">
        <w:trPr>
          <w:trHeight w:val="340"/>
        </w:trPr>
        <w:tc>
          <w:tcPr>
            <w:tcW w:w="10806" w:type="dxa"/>
            <w:gridSpan w:val="5"/>
            <w:tcBorders>
              <w:top w:val="single" w:sz="8" w:space="0" w:color="000000"/>
              <w:bottom w:val="single" w:sz="8" w:space="0" w:color="000000"/>
            </w:tcBorders>
          </w:tcPr>
          <w:p w14:paraId="75F1BE6F" w14:textId="77777777" w:rsidR="003620F5" w:rsidRDefault="003620F5">
            <w:pPr>
              <w:pStyle w:val="TableParagraph"/>
              <w:rPr>
                <w:rFonts w:ascii="Times New Roman"/>
              </w:rPr>
            </w:pPr>
          </w:p>
        </w:tc>
      </w:tr>
      <w:tr w:rsidR="003620F5" w14:paraId="75F1BE72" w14:textId="77777777">
        <w:trPr>
          <w:trHeight w:val="340"/>
        </w:trPr>
        <w:tc>
          <w:tcPr>
            <w:tcW w:w="10806" w:type="dxa"/>
            <w:gridSpan w:val="5"/>
            <w:tcBorders>
              <w:top w:val="single" w:sz="8" w:space="0" w:color="000000"/>
              <w:bottom w:val="single" w:sz="4" w:space="0" w:color="000000"/>
            </w:tcBorders>
          </w:tcPr>
          <w:p w14:paraId="75F1BE71" w14:textId="77777777" w:rsidR="003620F5" w:rsidRDefault="003620F5">
            <w:pPr>
              <w:pStyle w:val="TableParagraph"/>
              <w:rPr>
                <w:rFonts w:ascii="Times New Roman"/>
              </w:rPr>
            </w:pPr>
          </w:p>
        </w:tc>
      </w:tr>
      <w:tr w:rsidR="003620F5" w14:paraId="75F1BE74" w14:textId="77777777">
        <w:trPr>
          <w:trHeight w:val="865"/>
        </w:trPr>
        <w:tc>
          <w:tcPr>
            <w:tcW w:w="10806" w:type="dxa"/>
            <w:gridSpan w:val="5"/>
            <w:tcBorders>
              <w:top w:val="single" w:sz="4" w:space="0" w:color="000000"/>
              <w:bottom w:val="single" w:sz="8" w:space="0" w:color="000000"/>
            </w:tcBorders>
          </w:tcPr>
          <w:p w14:paraId="75F1BE73" w14:textId="77777777" w:rsidR="003620F5" w:rsidRDefault="003A5F03">
            <w:pPr>
              <w:pStyle w:val="TableParagraph"/>
              <w:ind w:left="109" w:right="-15"/>
            </w:pPr>
            <w:r>
              <w:t>3.</w:t>
            </w:r>
            <w:r>
              <w:rPr>
                <w:spacing w:val="-5"/>
              </w:rPr>
              <w:t xml:space="preserve"> </w:t>
            </w:r>
            <w:r>
              <w:t>If</w:t>
            </w:r>
            <w:r>
              <w:rPr>
                <w:spacing w:val="-2"/>
              </w:rPr>
              <w:t xml:space="preserve"> </w:t>
            </w:r>
            <w:r>
              <w:t>the</w:t>
            </w:r>
            <w:r>
              <w:rPr>
                <w:spacing w:val="-3"/>
              </w:rPr>
              <w:t xml:space="preserve"> </w:t>
            </w:r>
            <w:r>
              <w:t>person</w:t>
            </w:r>
            <w:r>
              <w:rPr>
                <w:spacing w:val="-3"/>
              </w:rPr>
              <w:t xml:space="preserve"> </w:t>
            </w:r>
            <w:r>
              <w:t>was stuck</w:t>
            </w:r>
            <w:r>
              <w:rPr>
                <w:spacing w:val="-2"/>
              </w:rPr>
              <w:t xml:space="preserve"> </w:t>
            </w:r>
            <w:r>
              <w:t>on</w:t>
            </w:r>
            <w:r>
              <w:rPr>
                <w:spacing w:val="-3"/>
              </w:rPr>
              <w:t xml:space="preserve"> </w:t>
            </w:r>
            <w:r>
              <w:t>a</w:t>
            </w:r>
            <w:r>
              <w:rPr>
                <w:spacing w:val="-4"/>
              </w:rPr>
              <w:t xml:space="preserve"> </w:t>
            </w:r>
            <w:r>
              <w:t>desert</w:t>
            </w:r>
            <w:r>
              <w:rPr>
                <w:spacing w:val="-2"/>
              </w:rPr>
              <w:t xml:space="preserve"> </w:t>
            </w:r>
            <w:r>
              <w:t>island,</w:t>
            </w:r>
            <w:r>
              <w:rPr>
                <w:spacing w:val="-2"/>
              </w:rPr>
              <w:t xml:space="preserve"> </w:t>
            </w:r>
            <w:r>
              <w:t>what</w:t>
            </w:r>
            <w:r>
              <w:rPr>
                <w:spacing w:val="-4"/>
              </w:rPr>
              <w:t xml:space="preserve"> </w:t>
            </w:r>
            <w:r>
              <w:t>three</w:t>
            </w:r>
            <w:r>
              <w:rPr>
                <w:spacing w:val="-1"/>
              </w:rPr>
              <w:t xml:space="preserve"> </w:t>
            </w:r>
            <w:r>
              <w:t>(3)</w:t>
            </w:r>
            <w:r>
              <w:rPr>
                <w:spacing w:val="-2"/>
              </w:rPr>
              <w:t xml:space="preserve"> </w:t>
            </w:r>
            <w:r>
              <w:t>things</w:t>
            </w:r>
            <w:r>
              <w:rPr>
                <w:spacing w:val="-2"/>
              </w:rPr>
              <w:t xml:space="preserve"> </w:t>
            </w:r>
            <w:r>
              <w:t>would</w:t>
            </w:r>
            <w:r>
              <w:rPr>
                <w:spacing w:val="-4"/>
              </w:rPr>
              <w:t xml:space="preserve"> </w:t>
            </w:r>
            <w:r>
              <w:t>they</w:t>
            </w:r>
            <w:r>
              <w:rPr>
                <w:spacing w:val="-2"/>
              </w:rPr>
              <w:t xml:space="preserve"> </w:t>
            </w:r>
            <w:r>
              <w:t>wish to</w:t>
            </w:r>
            <w:r>
              <w:rPr>
                <w:spacing w:val="-3"/>
              </w:rPr>
              <w:t xml:space="preserve"> </w:t>
            </w:r>
            <w:r>
              <w:t>have</w:t>
            </w:r>
            <w:r>
              <w:rPr>
                <w:spacing w:val="-1"/>
              </w:rPr>
              <w:t xml:space="preserve"> </w:t>
            </w:r>
            <w:r>
              <w:t>with them?</w:t>
            </w:r>
            <w:r>
              <w:rPr>
                <w:spacing w:val="-58"/>
              </w:rPr>
              <w:t xml:space="preserve"> </w:t>
            </w:r>
            <w:r>
              <w:t>(Assume</w:t>
            </w:r>
            <w:r>
              <w:rPr>
                <w:spacing w:val="1"/>
              </w:rPr>
              <w:t xml:space="preserve"> </w:t>
            </w:r>
            <w:r>
              <w:t>there</w:t>
            </w:r>
            <w:r>
              <w:rPr>
                <w:spacing w:val="2"/>
              </w:rPr>
              <w:t xml:space="preserve"> </w:t>
            </w:r>
            <w:r>
              <w:t>is</w:t>
            </w:r>
            <w:r>
              <w:rPr>
                <w:spacing w:val="2"/>
              </w:rPr>
              <w:t xml:space="preserve"> </w:t>
            </w:r>
            <w:r>
              <w:t>food,</w:t>
            </w:r>
            <w:r>
              <w:rPr>
                <w:spacing w:val="-1"/>
              </w:rPr>
              <w:t xml:space="preserve"> </w:t>
            </w:r>
            <w:r>
              <w:t>drink, and</w:t>
            </w:r>
            <w:r>
              <w:rPr>
                <w:spacing w:val="-1"/>
              </w:rPr>
              <w:t xml:space="preserve"> </w:t>
            </w:r>
            <w:r>
              <w:t>shelter.)</w:t>
            </w:r>
          </w:p>
        </w:tc>
      </w:tr>
      <w:tr w:rsidR="003620F5" w14:paraId="75F1BE76" w14:textId="77777777">
        <w:trPr>
          <w:trHeight w:val="340"/>
        </w:trPr>
        <w:tc>
          <w:tcPr>
            <w:tcW w:w="10806" w:type="dxa"/>
            <w:gridSpan w:val="5"/>
            <w:tcBorders>
              <w:top w:val="single" w:sz="8" w:space="0" w:color="000000"/>
              <w:bottom w:val="single" w:sz="8" w:space="0" w:color="000000"/>
            </w:tcBorders>
          </w:tcPr>
          <w:p w14:paraId="75F1BE75" w14:textId="77777777" w:rsidR="003620F5" w:rsidRDefault="003620F5">
            <w:pPr>
              <w:pStyle w:val="TableParagraph"/>
              <w:rPr>
                <w:rFonts w:ascii="Times New Roman"/>
              </w:rPr>
            </w:pPr>
          </w:p>
        </w:tc>
      </w:tr>
      <w:tr w:rsidR="003620F5" w14:paraId="75F1BE78" w14:textId="77777777">
        <w:trPr>
          <w:trHeight w:val="340"/>
        </w:trPr>
        <w:tc>
          <w:tcPr>
            <w:tcW w:w="10806" w:type="dxa"/>
            <w:gridSpan w:val="5"/>
            <w:tcBorders>
              <w:top w:val="single" w:sz="8" w:space="0" w:color="000000"/>
              <w:bottom w:val="single" w:sz="4" w:space="0" w:color="000000"/>
            </w:tcBorders>
          </w:tcPr>
          <w:p w14:paraId="75F1BE77" w14:textId="77777777" w:rsidR="003620F5" w:rsidRDefault="003620F5">
            <w:pPr>
              <w:pStyle w:val="TableParagraph"/>
              <w:rPr>
                <w:rFonts w:ascii="Times New Roman"/>
              </w:rPr>
            </w:pPr>
          </w:p>
        </w:tc>
      </w:tr>
      <w:tr w:rsidR="003620F5" w14:paraId="75F1BE7A" w14:textId="77777777">
        <w:trPr>
          <w:trHeight w:val="527"/>
        </w:trPr>
        <w:tc>
          <w:tcPr>
            <w:tcW w:w="10806" w:type="dxa"/>
            <w:gridSpan w:val="5"/>
            <w:tcBorders>
              <w:top w:val="single" w:sz="4" w:space="0" w:color="000000"/>
              <w:bottom w:val="single" w:sz="8" w:space="0" w:color="000000"/>
            </w:tcBorders>
          </w:tcPr>
          <w:p w14:paraId="75F1BE79" w14:textId="77777777" w:rsidR="003620F5" w:rsidRDefault="003A5F03">
            <w:pPr>
              <w:pStyle w:val="TableParagraph"/>
              <w:ind w:left="109"/>
            </w:pPr>
            <w:r>
              <w:t>4.</w:t>
            </w:r>
            <w:r>
              <w:rPr>
                <w:spacing w:val="54"/>
              </w:rPr>
              <w:t xml:space="preserve"> </w:t>
            </w:r>
            <w:r>
              <w:t>How</w:t>
            </w:r>
            <w:r>
              <w:rPr>
                <w:spacing w:val="-4"/>
              </w:rPr>
              <w:t xml:space="preserve"> </w:t>
            </w:r>
            <w:r>
              <w:t>would</w:t>
            </w:r>
            <w:r>
              <w:rPr>
                <w:spacing w:val="-1"/>
              </w:rPr>
              <w:t xml:space="preserve"> </w:t>
            </w:r>
            <w:r>
              <w:t>the</w:t>
            </w:r>
            <w:r>
              <w:rPr>
                <w:spacing w:val="-4"/>
              </w:rPr>
              <w:t xml:space="preserve"> </w:t>
            </w:r>
            <w:r>
              <w:t>person’s</w:t>
            </w:r>
            <w:r>
              <w:rPr>
                <w:spacing w:val="-2"/>
              </w:rPr>
              <w:t xml:space="preserve"> </w:t>
            </w:r>
            <w:r>
              <w:t>desk,</w:t>
            </w:r>
            <w:r>
              <w:rPr>
                <w:spacing w:val="-5"/>
              </w:rPr>
              <w:t xml:space="preserve"> </w:t>
            </w:r>
            <w:r>
              <w:t>kitchen</w:t>
            </w:r>
            <w:r>
              <w:rPr>
                <w:spacing w:val="-4"/>
              </w:rPr>
              <w:t xml:space="preserve"> </w:t>
            </w:r>
            <w:r>
              <w:t>shelves/drawers,</w:t>
            </w:r>
            <w:r>
              <w:rPr>
                <w:spacing w:val="-3"/>
              </w:rPr>
              <w:t xml:space="preserve"> </w:t>
            </w:r>
            <w:proofErr w:type="gramStart"/>
            <w:r>
              <w:t>tool</w:t>
            </w:r>
            <w:r>
              <w:rPr>
                <w:spacing w:val="-3"/>
              </w:rPr>
              <w:t xml:space="preserve"> </w:t>
            </w:r>
            <w:r>
              <w:t>box</w:t>
            </w:r>
            <w:proofErr w:type="gramEnd"/>
            <w:r>
              <w:t>,</w:t>
            </w:r>
            <w:r>
              <w:rPr>
                <w:spacing w:val="-4"/>
              </w:rPr>
              <w:t xml:space="preserve"> </w:t>
            </w:r>
            <w:r>
              <w:t>etc.,</w:t>
            </w:r>
            <w:r>
              <w:rPr>
                <w:spacing w:val="-3"/>
              </w:rPr>
              <w:t xml:space="preserve"> </w:t>
            </w:r>
            <w:r>
              <w:t>be</w:t>
            </w:r>
            <w:r>
              <w:rPr>
                <w:spacing w:val="-4"/>
              </w:rPr>
              <w:t xml:space="preserve"> </w:t>
            </w:r>
            <w:r>
              <w:t>organized?</w:t>
            </w:r>
          </w:p>
        </w:tc>
      </w:tr>
      <w:tr w:rsidR="003620F5" w14:paraId="75F1BE7C" w14:textId="77777777">
        <w:trPr>
          <w:trHeight w:val="340"/>
        </w:trPr>
        <w:tc>
          <w:tcPr>
            <w:tcW w:w="10806" w:type="dxa"/>
            <w:gridSpan w:val="5"/>
            <w:tcBorders>
              <w:top w:val="single" w:sz="8" w:space="0" w:color="000000"/>
              <w:bottom w:val="single" w:sz="8" w:space="0" w:color="000000"/>
            </w:tcBorders>
          </w:tcPr>
          <w:p w14:paraId="75F1BE7B" w14:textId="77777777" w:rsidR="003620F5" w:rsidRDefault="003620F5">
            <w:pPr>
              <w:pStyle w:val="TableParagraph"/>
              <w:rPr>
                <w:rFonts w:ascii="Times New Roman"/>
              </w:rPr>
            </w:pPr>
          </w:p>
        </w:tc>
      </w:tr>
      <w:tr w:rsidR="003620F5" w14:paraId="75F1BE7E" w14:textId="77777777">
        <w:trPr>
          <w:trHeight w:val="340"/>
        </w:trPr>
        <w:tc>
          <w:tcPr>
            <w:tcW w:w="10806" w:type="dxa"/>
            <w:gridSpan w:val="5"/>
            <w:tcBorders>
              <w:top w:val="single" w:sz="8" w:space="0" w:color="000000"/>
              <w:bottom w:val="single" w:sz="4" w:space="0" w:color="000000"/>
            </w:tcBorders>
          </w:tcPr>
          <w:p w14:paraId="75F1BE7D" w14:textId="77777777" w:rsidR="003620F5" w:rsidRDefault="003620F5">
            <w:pPr>
              <w:pStyle w:val="TableParagraph"/>
              <w:rPr>
                <w:rFonts w:ascii="Times New Roman"/>
              </w:rPr>
            </w:pPr>
          </w:p>
        </w:tc>
      </w:tr>
      <w:tr w:rsidR="003620F5" w14:paraId="75F1BE80" w14:textId="77777777">
        <w:trPr>
          <w:trHeight w:val="529"/>
        </w:trPr>
        <w:tc>
          <w:tcPr>
            <w:tcW w:w="10806" w:type="dxa"/>
            <w:gridSpan w:val="5"/>
            <w:tcBorders>
              <w:top w:val="single" w:sz="4" w:space="0" w:color="000000"/>
              <w:bottom w:val="single" w:sz="8" w:space="0" w:color="000000"/>
            </w:tcBorders>
          </w:tcPr>
          <w:p w14:paraId="75F1BE7F" w14:textId="77777777" w:rsidR="003620F5" w:rsidRDefault="003A5F03">
            <w:pPr>
              <w:pStyle w:val="TableParagraph"/>
              <w:spacing w:before="2"/>
              <w:ind w:left="109"/>
            </w:pPr>
            <w:r>
              <w:t>5.</w:t>
            </w:r>
            <w:r>
              <w:rPr>
                <w:spacing w:val="54"/>
              </w:rPr>
              <w:t xml:space="preserve"> </w:t>
            </w:r>
            <w:r>
              <w:t>Would</w:t>
            </w:r>
            <w:r>
              <w:rPr>
                <w:spacing w:val="-2"/>
              </w:rPr>
              <w:t xml:space="preserve"> </w:t>
            </w:r>
            <w:r>
              <w:t>he/she</w:t>
            </w:r>
            <w:r>
              <w:rPr>
                <w:spacing w:val="-4"/>
              </w:rPr>
              <w:t xml:space="preserve"> </w:t>
            </w:r>
            <w:r>
              <w:t>have</w:t>
            </w:r>
            <w:r>
              <w:rPr>
                <w:spacing w:val="-1"/>
              </w:rPr>
              <w:t xml:space="preserve"> </w:t>
            </w:r>
            <w:r>
              <w:t>looked</w:t>
            </w:r>
            <w:r>
              <w:rPr>
                <w:spacing w:val="-4"/>
              </w:rPr>
              <w:t xml:space="preserve"> </w:t>
            </w:r>
            <w:r>
              <w:t>at</w:t>
            </w:r>
            <w:r>
              <w:rPr>
                <w:spacing w:val="-3"/>
              </w:rPr>
              <w:t xml:space="preserve"> </w:t>
            </w:r>
            <w:r>
              <w:t>life</w:t>
            </w:r>
            <w:r>
              <w:rPr>
                <w:spacing w:val="-1"/>
              </w:rPr>
              <w:t xml:space="preserve"> </w:t>
            </w:r>
            <w:r>
              <w:t>thinking</w:t>
            </w:r>
            <w:r>
              <w:rPr>
                <w:spacing w:val="-1"/>
              </w:rPr>
              <w:t xml:space="preserve"> </w:t>
            </w:r>
            <w:r>
              <w:t>the</w:t>
            </w:r>
            <w:r>
              <w:rPr>
                <w:spacing w:val="-4"/>
              </w:rPr>
              <w:t xml:space="preserve"> </w:t>
            </w:r>
            <w:r>
              <w:t>glass</w:t>
            </w:r>
            <w:r>
              <w:rPr>
                <w:spacing w:val="-3"/>
              </w:rPr>
              <w:t xml:space="preserve"> </w:t>
            </w:r>
            <w:r>
              <w:t>is</w:t>
            </w:r>
            <w:r>
              <w:rPr>
                <w:spacing w:val="-3"/>
              </w:rPr>
              <w:t xml:space="preserve"> </w:t>
            </w:r>
            <w:r>
              <w:t>half-full</w:t>
            </w:r>
            <w:r>
              <w:rPr>
                <w:spacing w:val="-3"/>
              </w:rPr>
              <w:t xml:space="preserve"> </w:t>
            </w:r>
            <w:r>
              <w:t>(optimist)</w:t>
            </w:r>
            <w:r>
              <w:rPr>
                <w:spacing w:val="-1"/>
              </w:rPr>
              <w:t xml:space="preserve"> </w:t>
            </w:r>
            <w:r>
              <w:t>or</w:t>
            </w:r>
            <w:r>
              <w:rPr>
                <w:spacing w:val="-5"/>
              </w:rPr>
              <w:t xml:space="preserve"> </w:t>
            </w:r>
            <w:r>
              <w:t>half-empty</w:t>
            </w:r>
            <w:r>
              <w:rPr>
                <w:spacing w:val="-1"/>
              </w:rPr>
              <w:t xml:space="preserve"> </w:t>
            </w:r>
            <w:r>
              <w:t>(pessimist)?</w:t>
            </w:r>
          </w:p>
        </w:tc>
      </w:tr>
      <w:tr w:rsidR="003620F5" w14:paraId="75F1BE82" w14:textId="77777777">
        <w:trPr>
          <w:trHeight w:val="340"/>
        </w:trPr>
        <w:tc>
          <w:tcPr>
            <w:tcW w:w="10806" w:type="dxa"/>
            <w:gridSpan w:val="5"/>
            <w:tcBorders>
              <w:top w:val="single" w:sz="8" w:space="0" w:color="000000"/>
              <w:bottom w:val="single" w:sz="8" w:space="0" w:color="000000"/>
            </w:tcBorders>
          </w:tcPr>
          <w:p w14:paraId="75F1BE81" w14:textId="77777777" w:rsidR="003620F5" w:rsidRDefault="003620F5">
            <w:pPr>
              <w:pStyle w:val="TableParagraph"/>
              <w:rPr>
                <w:rFonts w:ascii="Times New Roman"/>
              </w:rPr>
            </w:pPr>
          </w:p>
        </w:tc>
      </w:tr>
      <w:tr w:rsidR="003620F5" w14:paraId="75F1BE84" w14:textId="77777777">
        <w:trPr>
          <w:trHeight w:val="340"/>
        </w:trPr>
        <w:tc>
          <w:tcPr>
            <w:tcW w:w="10806" w:type="dxa"/>
            <w:gridSpan w:val="5"/>
            <w:tcBorders>
              <w:top w:val="single" w:sz="8" w:space="0" w:color="000000"/>
              <w:bottom w:val="single" w:sz="4" w:space="0" w:color="000000"/>
            </w:tcBorders>
          </w:tcPr>
          <w:p w14:paraId="75F1BE83" w14:textId="77777777" w:rsidR="003620F5" w:rsidRDefault="003620F5">
            <w:pPr>
              <w:pStyle w:val="TableParagraph"/>
              <w:rPr>
                <w:rFonts w:ascii="Times New Roman"/>
              </w:rPr>
            </w:pPr>
          </w:p>
        </w:tc>
      </w:tr>
      <w:tr w:rsidR="003620F5" w14:paraId="75F1BE86" w14:textId="77777777">
        <w:trPr>
          <w:trHeight w:val="529"/>
        </w:trPr>
        <w:tc>
          <w:tcPr>
            <w:tcW w:w="10806" w:type="dxa"/>
            <w:gridSpan w:val="5"/>
            <w:tcBorders>
              <w:top w:val="single" w:sz="4" w:space="0" w:color="000000"/>
              <w:bottom w:val="single" w:sz="8" w:space="0" w:color="000000"/>
            </w:tcBorders>
          </w:tcPr>
          <w:p w14:paraId="75F1BE85" w14:textId="77777777" w:rsidR="003620F5" w:rsidRDefault="003A5F03">
            <w:pPr>
              <w:pStyle w:val="TableParagraph"/>
              <w:ind w:left="109"/>
            </w:pPr>
            <w:r>
              <w:t>6.</w:t>
            </w:r>
            <w:r>
              <w:rPr>
                <w:spacing w:val="-4"/>
              </w:rPr>
              <w:t xml:space="preserve"> </w:t>
            </w:r>
            <w:r>
              <w:t>Where</w:t>
            </w:r>
            <w:r>
              <w:rPr>
                <w:spacing w:val="-3"/>
              </w:rPr>
              <w:t xml:space="preserve"> </w:t>
            </w:r>
            <w:r>
              <w:t>did</w:t>
            </w:r>
            <w:r>
              <w:rPr>
                <w:spacing w:val="-3"/>
              </w:rPr>
              <w:t xml:space="preserve"> </w:t>
            </w:r>
            <w:r>
              <w:t>he/she</w:t>
            </w:r>
            <w:r>
              <w:rPr>
                <w:spacing w:val="-2"/>
              </w:rPr>
              <w:t xml:space="preserve"> </w:t>
            </w:r>
            <w:r>
              <w:t>travel?</w:t>
            </w:r>
          </w:p>
        </w:tc>
      </w:tr>
      <w:tr w:rsidR="003620F5" w14:paraId="75F1BE88" w14:textId="77777777">
        <w:trPr>
          <w:trHeight w:val="339"/>
        </w:trPr>
        <w:tc>
          <w:tcPr>
            <w:tcW w:w="10806" w:type="dxa"/>
            <w:gridSpan w:val="5"/>
            <w:tcBorders>
              <w:top w:val="single" w:sz="8" w:space="0" w:color="000000"/>
              <w:bottom w:val="single" w:sz="8" w:space="0" w:color="000000"/>
            </w:tcBorders>
          </w:tcPr>
          <w:p w14:paraId="75F1BE87" w14:textId="77777777" w:rsidR="003620F5" w:rsidRDefault="003620F5">
            <w:pPr>
              <w:pStyle w:val="TableParagraph"/>
              <w:rPr>
                <w:rFonts w:ascii="Times New Roman"/>
              </w:rPr>
            </w:pPr>
          </w:p>
        </w:tc>
      </w:tr>
      <w:tr w:rsidR="003620F5" w14:paraId="75F1BE8A" w14:textId="77777777">
        <w:trPr>
          <w:trHeight w:val="340"/>
        </w:trPr>
        <w:tc>
          <w:tcPr>
            <w:tcW w:w="10806" w:type="dxa"/>
            <w:gridSpan w:val="5"/>
            <w:tcBorders>
              <w:top w:val="single" w:sz="8" w:space="0" w:color="000000"/>
              <w:bottom w:val="single" w:sz="4" w:space="0" w:color="000000"/>
            </w:tcBorders>
          </w:tcPr>
          <w:p w14:paraId="75F1BE89" w14:textId="77777777" w:rsidR="003620F5" w:rsidRDefault="003620F5">
            <w:pPr>
              <w:pStyle w:val="TableParagraph"/>
              <w:rPr>
                <w:rFonts w:ascii="Times New Roman"/>
              </w:rPr>
            </w:pPr>
          </w:p>
        </w:tc>
      </w:tr>
      <w:tr w:rsidR="003620F5" w14:paraId="75F1BE8C" w14:textId="77777777">
        <w:trPr>
          <w:trHeight w:val="527"/>
        </w:trPr>
        <w:tc>
          <w:tcPr>
            <w:tcW w:w="10806" w:type="dxa"/>
            <w:gridSpan w:val="5"/>
            <w:tcBorders>
              <w:top w:val="single" w:sz="4" w:space="0" w:color="000000"/>
              <w:bottom w:val="single" w:sz="8" w:space="0" w:color="000000"/>
            </w:tcBorders>
          </w:tcPr>
          <w:p w14:paraId="75F1BE8B" w14:textId="77777777" w:rsidR="003620F5" w:rsidRDefault="003A5F03">
            <w:pPr>
              <w:pStyle w:val="TableParagraph"/>
              <w:ind w:left="109"/>
            </w:pPr>
            <w:r>
              <w:t>7.</w:t>
            </w:r>
            <w:r>
              <w:rPr>
                <w:spacing w:val="55"/>
              </w:rPr>
              <w:t xml:space="preserve"> </w:t>
            </w:r>
            <w:r>
              <w:t>What</w:t>
            </w:r>
            <w:r>
              <w:rPr>
                <w:spacing w:val="-3"/>
              </w:rPr>
              <w:t xml:space="preserve"> </w:t>
            </w:r>
            <w:r>
              <w:t>special</w:t>
            </w:r>
            <w:r>
              <w:rPr>
                <w:spacing w:val="-2"/>
              </w:rPr>
              <w:t xml:space="preserve"> </w:t>
            </w:r>
            <w:r>
              <w:t>skills</w:t>
            </w:r>
            <w:r>
              <w:rPr>
                <w:spacing w:val="-1"/>
              </w:rPr>
              <w:t xml:space="preserve"> </w:t>
            </w:r>
            <w:r>
              <w:t>did</w:t>
            </w:r>
            <w:r>
              <w:rPr>
                <w:spacing w:val="-4"/>
              </w:rPr>
              <w:t xml:space="preserve"> </w:t>
            </w:r>
            <w:r>
              <w:t>he/she</w:t>
            </w:r>
            <w:r>
              <w:rPr>
                <w:spacing w:val="-3"/>
              </w:rPr>
              <w:t xml:space="preserve"> </w:t>
            </w:r>
            <w:r>
              <w:t>have?</w:t>
            </w:r>
          </w:p>
        </w:tc>
      </w:tr>
      <w:tr w:rsidR="003620F5" w14:paraId="75F1BE8E" w14:textId="77777777">
        <w:trPr>
          <w:trHeight w:val="340"/>
        </w:trPr>
        <w:tc>
          <w:tcPr>
            <w:tcW w:w="10806" w:type="dxa"/>
            <w:gridSpan w:val="5"/>
            <w:tcBorders>
              <w:top w:val="single" w:sz="8" w:space="0" w:color="000000"/>
              <w:bottom w:val="single" w:sz="8" w:space="0" w:color="000000"/>
            </w:tcBorders>
          </w:tcPr>
          <w:p w14:paraId="75F1BE8D" w14:textId="77777777" w:rsidR="003620F5" w:rsidRDefault="003620F5">
            <w:pPr>
              <w:pStyle w:val="TableParagraph"/>
              <w:rPr>
                <w:rFonts w:ascii="Times New Roman"/>
              </w:rPr>
            </w:pPr>
          </w:p>
        </w:tc>
      </w:tr>
      <w:tr w:rsidR="003620F5" w14:paraId="75F1BE90" w14:textId="77777777">
        <w:trPr>
          <w:trHeight w:val="529"/>
        </w:trPr>
        <w:tc>
          <w:tcPr>
            <w:tcW w:w="10806" w:type="dxa"/>
            <w:gridSpan w:val="5"/>
            <w:tcBorders>
              <w:top w:val="single" w:sz="8" w:space="0" w:color="000000"/>
              <w:bottom w:val="single" w:sz="8" w:space="0" w:color="000000"/>
            </w:tcBorders>
          </w:tcPr>
          <w:p w14:paraId="75F1BE8F" w14:textId="77777777" w:rsidR="003620F5" w:rsidRDefault="003A5F03">
            <w:pPr>
              <w:pStyle w:val="TableParagraph"/>
              <w:spacing w:before="2"/>
              <w:ind w:left="109"/>
            </w:pPr>
            <w:r>
              <w:t>8.</w:t>
            </w:r>
            <w:r>
              <w:rPr>
                <w:spacing w:val="52"/>
              </w:rPr>
              <w:t xml:space="preserve"> </w:t>
            </w:r>
            <w:r>
              <w:t>What</w:t>
            </w:r>
            <w:r>
              <w:rPr>
                <w:spacing w:val="-3"/>
              </w:rPr>
              <w:t xml:space="preserve"> </w:t>
            </w:r>
            <w:r>
              <w:t>special</w:t>
            </w:r>
            <w:r>
              <w:rPr>
                <w:spacing w:val="-4"/>
              </w:rPr>
              <w:t xml:space="preserve"> </w:t>
            </w:r>
            <w:r>
              <w:t>awards did</w:t>
            </w:r>
            <w:r>
              <w:rPr>
                <w:spacing w:val="-4"/>
              </w:rPr>
              <w:t xml:space="preserve"> </w:t>
            </w:r>
            <w:r>
              <w:t>he/she</w:t>
            </w:r>
            <w:r>
              <w:rPr>
                <w:spacing w:val="-2"/>
              </w:rPr>
              <w:t xml:space="preserve"> </w:t>
            </w:r>
            <w:r>
              <w:t>acquire?</w:t>
            </w:r>
          </w:p>
        </w:tc>
      </w:tr>
      <w:tr w:rsidR="003620F5" w14:paraId="75F1BE92" w14:textId="77777777">
        <w:trPr>
          <w:trHeight w:val="330"/>
        </w:trPr>
        <w:tc>
          <w:tcPr>
            <w:tcW w:w="10806" w:type="dxa"/>
            <w:gridSpan w:val="5"/>
            <w:tcBorders>
              <w:top w:val="single" w:sz="8" w:space="0" w:color="000000"/>
              <w:bottom w:val="thinThickMediumGap" w:sz="6" w:space="0" w:color="000000"/>
            </w:tcBorders>
          </w:tcPr>
          <w:p w14:paraId="75F1BE91" w14:textId="77777777" w:rsidR="003620F5" w:rsidRDefault="003620F5">
            <w:pPr>
              <w:pStyle w:val="TableParagraph"/>
              <w:rPr>
                <w:rFonts w:ascii="Times New Roman"/>
              </w:rPr>
            </w:pPr>
          </w:p>
        </w:tc>
      </w:tr>
      <w:tr w:rsidR="003620F5" w14:paraId="75F1BE94" w14:textId="77777777">
        <w:trPr>
          <w:trHeight w:val="426"/>
        </w:trPr>
        <w:tc>
          <w:tcPr>
            <w:tcW w:w="10806" w:type="dxa"/>
            <w:gridSpan w:val="5"/>
            <w:tcBorders>
              <w:top w:val="thickThinMediumGap" w:sz="6" w:space="0" w:color="000000"/>
              <w:bottom w:val="single" w:sz="6" w:space="0" w:color="000000"/>
            </w:tcBorders>
          </w:tcPr>
          <w:p w14:paraId="75F1BE93" w14:textId="77777777" w:rsidR="003620F5" w:rsidRDefault="003A5F03">
            <w:pPr>
              <w:pStyle w:val="TableParagraph"/>
              <w:spacing w:line="319" w:lineRule="exact"/>
              <w:ind w:left="3408" w:right="3385"/>
              <w:jc w:val="center"/>
              <w:rPr>
                <w:b/>
                <w:sz w:val="28"/>
              </w:rPr>
            </w:pPr>
            <w:r>
              <w:rPr>
                <w:b/>
                <w:sz w:val="28"/>
              </w:rPr>
              <w:t>Other</w:t>
            </w:r>
          </w:p>
        </w:tc>
      </w:tr>
      <w:tr w:rsidR="003620F5" w14:paraId="75F1BE96" w14:textId="77777777">
        <w:trPr>
          <w:trHeight w:val="345"/>
        </w:trPr>
        <w:tc>
          <w:tcPr>
            <w:tcW w:w="10806" w:type="dxa"/>
            <w:gridSpan w:val="5"/>
            <w:tcBorders>
              <w:top w:val="single" w:sz="6" w:space="0" w:color="000000"/>
              <w:bottom w:val="single" w:sz="6" w:space="0" w:color="000000"/>
            </w:tcBorders>
          </w:tcPr>
          <w:p w14:paraId="75F1BE95" w14:textId="77777777" w:rsidR="003620F5" w:rsidRDefault="003620F5">
            <w:pPr>
              <w:pStyle w:val="TableParagraph"/>
              <w:rPr>
                <w:rFonts w:ascii="Times New Roman"/>
              </w:rPr>
            </w:pPr>
          </w:p>
        </w:tc>
      </w:tr>
      <w:tr w:rsidR="003620F5" w14:paraId="75F1BE98" w14:textId="77777777">
        <w:trPr>
          <w:trHeight w:val="344"/>
        </w:trPr>
        <w:tc>
          <w:tcPr>
            <w:tcW w:w="10806" w:type="dxa"/>
            <w:gridSpan w:val="5"/>
            <w:tcBorders>
              <w:top w:val="single" w:sz="6" w:space="0" w:color="000000"/>
            </w:tcBorders>
          </w:tcPr>
          <w:p w14:paraId="75F1BE97" w14:textId="77777777" w:rsidR="003620F5" w:rsidRDefault="003620F5">
            <w:pPr>
              <w:pStyle w:val="TableParagraph"/>
              <w:rPr>
                <w:rFonts w:ascii="Times New Roman"/>
              </w:rPr>
            </w:pPr>
          </w:p>
        </w:tc>
      </w:tr>
    </w:tbl>
    <w:p w14:paraId="75F1BE99" w14:textId="77777777" w:rsidR="003620F5" w:rsidRDefault="003620F5">
      <w:pPr>
        <w:rPr>
          <w:rFonts w:ascii="Times New Roman"/>
        </w:rPr>
        <w:sectPr w:rsidR="003620F5">
          <w:pgSz w:w="12240" w:h="15840"/>
          <w:pgMar w:top="1180" w:right="120" w:bottom="420" w:left="220" w:header="0" w:footer="235" w:gutter="0"/>
          <w:cols w:space="720"/>
        </w:sectPr>
      </w:pPr>
    </w:p>
    <w:p w14:paraId="75F1BE9A" w14:textId="77777777" w:rsidR="003620F5" w:rsidRDefault="003620F5">
      <w:pPr>
        <w:pStyle w:val="BodyText"/>
        <w:rPr>
          <w:sz w:val="20"/>
        </w:rPr>
      </w:pPr>
    </w:p>
    <w:p w14:paraId="75F1BE9B" w14:textId="77777777" w:rsidR="003620F5" w:rsidRDefault="003620F5">
      <w:pPr>
        <w:pStyle w:val="BodyText"/>
        <w:rPr>
          <w:sz w:val="20"/>
        </w:rPr>
      </w:pPr>
    </w:p>
    <w:p w14:paraId="75F1BE9C" w14:textId="77777777" w:rsidR="003620F5" w:rsidRDefault="003620F5">
      <w:pPr>
        <w:pStyle w:val="BodyText"/>
        <w:rPr>
          <w:sz w:val="20"/>
        </w:rPr>
      </w:pPr>
    </w:p>
    <w:p w14:paraId="75F1BE9D" w14:textId="77777777" w:rsidR="003620F5" w:rsidRDefault="003620F5">
      <w:pPr>
        <w:pStyle w:val="BodyText"/>
        <w:rPr>
          <w:sz w:val="20"/>
        </w:rPr>
      </w:pPr>
    </w:p>
    <w:p w14:paraId="75F1BE9E" w14:textId="77777777" w:rsidR="003620F5" w:rsidRDefault="003620F5">
      <w:pPr>
        <w:pStyle w:val="BodyText"/>
        <w:rPr>
          <w:sz w:val="20"/>
        </w:rPr>
      </w:pPr>
    </w:p>
    <w:p w14:paraId="75F1BE9F" w14:textId="77777777" w:rsidR="003620F5" w:rsidRDefault="003A5F03">
      <w:pPr>
        <w:pStyle w:val="Heading1"/>
        <w:ind w:left="2758" w:right="2498" w:firstLine="1661"/>
      </w:pPr>
      <w:bookmarkStart w:id="78" w:name="Section_H"/>
      <w:bookmarkStart w:id="79" w:name="2022_Title_Page_Section_H-_Children_and_"/>
      <w:bookmarkStart w:id="80" w:name="_bookmark7"/>
      <w:bookmarkEnd w:id="78"/>
      <w:bookmarkEnd w:id="79"/>
      <w:bookmarkEnd w:id="80"/>
      <w:r>
        <w:t>Section H</w:t>
      </w:r>
      <w:r>
        <w:rPr>
          <w:spacing w:val="1"/>
        </w:rPr>
        <w:t xml:space="preserve"> </w:t>
      </w:r>
      <w:r>
        <w:t>Children</w:t>
      </w:r>
      <w:r>
        <w:rPr>
          <w:spacing w:val="-10"/>
        </w:rPr>
        <w:t xml:space="preserve"> </w:t>
      </w:r>
      <w:r>
        <w:t>and</w:t>
      </w:r>
      <w:r>
        <w:rPr>
          <w:spacing w:val="-6"/>
        </w:rPr>
        <w:t xml:space="preserve"> </w:t>
      </w:r>
      <w:r>
        <w:t>Youth</w:t>
      </w:r>
    </w:p>
    <w:p w14:paraId="75F1BEA0" w14:textId="77777777" w:rsidR="003620F5" w:rsidRDefault="003A5F03">
      <w:pPr>
        <w:ind w:left="4596"/>
        <w:rPr>
          <w:b/>
          <w:sz w:val="72"/>
        </w:rPr>
      </w:pPr>
      <w:r>
        <w:rPr>
          <w:b/>
          <w:sz w:val="72"/>
        </w:rPr>
        <w:t>Services</w:t>
      </w:r>
    </w:p>
    <w:p w14:paraId="75F1BEA1" w14:textId="77777777" w:rsidR="003620F5" w:rsidRDefault="003620F5">
      <w:pPr>
        <w:pStyle w:val="BodyText"/>
        <w:rPr>
          <w:b/>
          <w:sz w:val="20"/>
        </w:rPr>
      </w:pPr>
    </w:p>
    <w:p w14:paraId="75F1BEA2" w14:textId="77777777" w:rsidR="003620F5" w:rsidRDefault="003620F5">
      <w:pPr>
        <w:pStyle w:val="BodyText"/>
        <w:rPr>
          <w:b/>
          <w:sz w:val="20"/>
        </w:rPr>
      </w:pPr>
    </w:p>
    <w:p w14:paraId="75F1BEA3" w14:textId="77777777" w:rsidR="003620F5" w:rsidRDefault="003620F5">
      <w:pPr>
        <w:pStyle w:val="BodyText"/>
        <w:rPr>
          <w:b/>
          <w:sz w:val="20"/>
        </w:rPr>
      </w:pPr>
    </w:p>
    <w:p w14:paraId="75F1BEA4" w14:textId="77777777" w:rsidR="003620F5" w:rsidRDefault="003620F5">
      <w:pPr>
        <w:pStyle w:val="BodyText"/>
        <w:rPr>
          <w:b/>
          <w:sz w:val="20"/>
        </w:rPr>
      </w:pPr>
    </w:p>
    <w:p w14:paraId="75F1BEA5" w14:textId="77777777" w:rsidR="003620F5" w:rsidRDefault="003C0AA9">
      <w:pPr>
        <w:pStyle w:val="BodyText"/>
        <w:spacing w:before="7"/>
        <w:rPr>
          <w:b/>
          <w:sz w:val="20"/>
        </w:rPr>
      </w:pPr>
      <w:r>
        <w:pict w14:anchorId="75F1F028">
          <v:shape id="docshape490" o:spid="_x0000_s3151" type="#_x0000_t202" style="position:absolute;margin-left:117.05pt;margin-top:13.45pt;width:395.85pt;height:132.9pt;z-index:-15574528;mso-wrap-distance-left:0;mso-wrap-distance-right:0;mso-position-horizontal-relative:page" filled="f">
            <v:textbox inset="0,0,0,0">
              <w:txbxContent>
                <w:p w14:paraId="75F1F4CA" w14:textId="77777777" w:rsidR="003620F5" w:rsidRDefault="003620F5">
                  <w:pPr>
                    <w:pStyle w:val="BodyText"/>
                    <w:spacing w:before="3"/>
                    <w:rPr>
                      <w:b/>
                      <w:sz w:val="31"/>
                    </w:rPr>
                  </w:pPr>
                </w:p>
                <w:p w14:paraId="75F1F4CB" w14:textId="77777777" w:rsidR="003620F5" w:rsidRDefault="003A5F03">
                  <w:pPr>
                    <w:spacing w:line="360" w:lineRule="auto"/>
                    <w:ind w:left="145" w:right="3861"/>
                    <w:rPr>
                      <w:sz w:val="32"/>
                    </w:rPr>
                  </w:pPr>
                  <w:r>
                    <w:rPr>
                      <w:sz w:val="32"/>
                    </w:rPr>
                    <w:t>MAP</w:t>
                  </w:r>
                  <w:r>
                    <w:rPr>
                      <w:spacing w:val="-7"/>
                      <w:sz w:val="32"/>
                    </w:rPr>
                    <w:t xml:space="preserve"> </w:t>
                  </w:r>
                  <w:r>
                    <w:rPr>
                      <w:sz w:val="32"/>
                    </w:rPr>
                    <w:t>Team</w:t>
                  </w:r>
                  <w:r>
                    <w:rPr>
                      <w:spacing w:val="-7"/>
                      <w:sz w:val="32"/>
                    </w:rPr>
                    <w:t xml:space="preserve"> </w:t>
                  </w:r>
                  <w:r>
                    <w:rPr>
                      <w:sz w:val="32"/>
                    </w:rPr>
                    <w:t>Case</w:t>
                  </w:r>
                  <w:r>
                    <w:rPr>
                      <w:spacing w:val="-5"/>
                      <w:sz w:val="32"/>
                    </w:rPr>
                    <w:t xml:space="preserve"> </w:t>
                  </w:r>
                  <w:r>
                    <w:rPr>
                      <w:sz w:val="32"/>
                    </w:rPr>
                    <w:t>Summary</w:t>
                  </w:r>
                  <w:r>
                    <w:rPr>
                      <w:spacing w:val="-86"/>
                      <w:sz w:val="32"/>
                    </w:rPr>
                    <w:t xml:space="preserve"> </w:t>
                  </w:r>
                  <w:r>
                    <w:rPr>
                      <w:sz w:val="32"/>
                    </w:rPr>
                    <w:t>MAP</w:t>
                  </w:r>
                  <w:r>
                    <w:rPr>
                      <w:spacing w:val="-1"/>
                      <w:sz w:val="32"/>
                    </w:rPr>
                    <w:t xml:space="preserve"> </w:t>
                  </w:r>
                  <w:r>
                    <w:rPr>
                      <w:sz w:val="32"/>
                    </w:rPr>
                    <w:t>Team</w:t>
                  </w:r>
                  <w:r>
                    <w:rPr>
                      <w:spacing w:val="-1"/>
                      <w:sz w:val="32"/>
                    </w:rPr>
                    <w:t xml:space="preserve"> </w:t>
                  </w:r>
                  <w:r>
                    <w:rPr>
                      <w:sz w:val="32"/>
                    </w:rPr>
                    <w:t>Report</w:t>
                  </w:r>
                </w:p>
                <w:p w14:paraId="75F1F4CC" w14:textId="77777777" w:rsidR="003620F5" w:rsidRDefault="003A5F03">
                  <w:pPr>
                    <w:spacing w:line="360" w:lineRule="auto"/>
                    <w:ind w:left="145" w:right="756"/>
                    <w:rPr>
                      <w:sz w:val="32"/>
                    </w:rPr>
                  </w:pPr>
                  <w:r>
                    <w:rPr>
                      <w:sz w:val="32"/>
                    </w:rPr>
                    <w:t>Therapeutic</w:t>
                  </w:r>
                  <w:r>
                    <w:rPr>
                      <w:spacing w:val="-5"/>
                      <w:sz w:val="32"/>
                    </w:rPr>
                    <w:t xml:space="preserve"> </w:t>
                  </w:r>
                  <w:r>
                    <w:rPr>
                      <w:sz w:val="32"/>
                    </w:rPr>
                    <w:t>Foster</w:t>
                  </w:r>
                  <w:r>
                    <w:rPr>
                      <w:spacing w:val="-6"/>
                      <w:sz w:val="32"/>
                    </w:rPr>
                    <w:t xml:space="preserve"> </w:t>
                  </w:r>
                  <w:r>
                    <w:rPr>
                      <w:sz w:val="32"/>
                    </w:rPr>
                    <w:t>Care</w:t>
                  </w:r>
                  <w:r>
                    <w:rPr>
                      <w:spacing w:val="-6"/>
                      <w:sz w:val="32"/>
                    </w:rPr>
                    <w:t xml:space="preserve"> </w:t>
                  </w:r>
                  <w:r>
                    <w:rPr>
                      <w:sz w:val="32"/>
                    </w:rPr>
                    <w:t>Contact</w:t>
                  </w:r>
                  <w:r>
                    <w:rPr>
                      <w:spacing w:val="-6"/>
                      <w:sz w:val="32"/>
                    </w:rPr>
                    <w:t xml:space="preserve"> </w:t>
                  </w:r>
                  <w:r>
                    <w:rPr>
                      <w:sz w:val="32"/>
                    </w:rPr>
                    <w:t>Log</w:t>
                  </w:r>
                  <w:r>
                    <w:rPr>
                      <w:spacing w:val="-86"/>
                      <w:sz w:val="32"/>
                    </w:rPr>
                    <w:t xml:space="preserve"> </w:t>
                  </w:r>
                  <w:r>
                    <w:rPr>
                      <w:sz w:val="32"/>
                    </w:rPr>
                    <w:t>Wraparound</w:t>
                  </w:r>
                  <w:r>
                    <w:rPr>
                      <w:spacing w:val="-2"/>
                      <w:sz w:val="32"/>
                    </w:rPr>
                    <w:t xml:space="preserve"> </w:t>
                  </w:r>
                  <w:r>
                    <w:rPr>
                      <w:sz w:val="32"/>
                    </w:rPr>
                    <w:t>Plan</w:t>
                  </w:r>
                  <w:r>
                    <w:rPr>
                      <w:spacing w:val="-2"/>
                      <w:sz w:val="32"/>
                    </w:rPr>
                    <w:t xml:space="preserve"> </w:t>
                  </w:r>
                  <w:r>
                    <w:rPr>
                      <w:sz w:val="32"/>
                    </w:rPr>
                    <w:t>of</w:t>
                  </w:r>
                  <w:r>
                    <w:rPr>
                      <w:spacing w:val="-1"/>
                      <w:sz w:val="32"/>
                    </w:rPr>
                    <w:t xml:space="preserve"> </w:t>
                  </w:r>
                  <w:r>
                    <w:rPr>
                      <w:sz w:val="32"/>
                    </w:rPr>
                    <w:t>Care</w:t>
                  </w:r>
                </w:p>
              </w:txbxContent>
            </v:textbox>
            <w10:wrap type="topAndBottom" anchorx="page"/>
          </v:shape>
        </w:pict>
      </w:r>
    </w:p>
    <w:p w14:paraId="75F1BEA6" w14:textId="77777777" w:rsidR="003620F5" w:rsidRDefault="003620F5">
      <w:pPr>
        <w:rPr>
          <w:sz w:val="20"/>
        </w:rPr>
        <w:sectPr w:rsidR="003620F5">
          <w:pgSz w:w="12240" w:h="15840"/>
          <w:pgMar w:top="1500" w:right="120" w:bottom="420" w:left="220" w:header="0" w:footer="235" w:gutter="0"/>
          <w:cols w:space="720"/>
        </w:sectPr>
      </w:pPr>
    </w:p>
    <w:p w14:paraId="75F1BEA7" w14:textId="77777777" w:rsidR="003620F5" w:rsidRDefault="003C0AA9">
      <w:pPr>
        <w:pStyle w:val="BodyText"/>
        <w:rPr>
          <w:b/>
          <w:sz w:val="20"/>
        </w:rPr>
      </w:pPr>
      <w:r>
        <w:lastRenderedPageBreak/>
        <w:pict w14:anchorId="75F1F029">
          <v:shape id="docshape491" o:spid="_x0000_s3150" style="position:absolute;margin-left:40.2pt;margin-top:36.1pt;width:532.7pt;height:700pt;z-index:-43400704;mso-position-horizontal-relative:page;mso-position-vertical-relative:page" coordorigin="804,722" coordsize="10654,14000" o:spt="100" adj="0,,0" path="m11429,722l833,722r-29,l804,751r,13942l804,14722r29,l11429,14722r,-29l833,14693,833,751r10596,l11429,722xm11458,722r-29,l11429,751r,13942l11429,14722r29,l11458,14693r,-13942l11458,722xe" fillcolor="black" stroked="f">
            <v:stroke joinstyle="round"/>
            <v:formulas/>
            <v:path arrowok="t" o:connecttype="segments"/>
            <w10:wrap anchorx="page" anchory="page"/>
          </v:shape>
        </w:pict>
      </w:r>
    </w:p>
    <w:p w14:paraId="75F1BEA8" w14:textId="77777777" w:rsidR="003620F5" w:rsidRDefault="003620F5">
      <w:pPr>
        <w:pStyle w:val="BodyText"/>
        <w:spacing w:before="5" w:after="1"/>
        <w:rPr>
          <w:b/>
          <w:sz w:val="17"/>
        </w:rPr>
      </w:pPr>
    </w:p>
    <w:p w14:paraId="75F1BEA9" w14:textId="77777777" w:rsidR="003620F5" w:rsidRDefault="003C0AA9">
      <w:pPr>
        <w:pStyle w:val="BodyText"/>
        <w:ind w:left="1008"/>
        <w:rPr>
          <w:sz w:val="20"/>
        </w:rPr>
      </w:pPr>
      <w:r>
        <w:rPr>
          <w:sz w:val="20"/>
        </w:rPr>
      </w:r>
      <w:r>
        <w:rPr>
          <w:sz w:val="20"/>
        </w:rPr>
        <w:pict w14:anchorId="75F1F02B">
          <v:shape id="docshape492" o:spid="_x0000_s3693" type="#_x0000_t202" style="width:490.45pt;height:45pt;mso-left-percent:-10001;mso-top-percent:-10001;mso-position-horizontal:absolute;mso-position-horizontal-relative:char;mso-position-vertical:absolute;mso-position-vertical-relative:line;mso-left-percent:-10001;mso-top-percent:-10001" filled="f" strokeweight="1.44pt">
            <v:textbox inset="0,0,0,0">
              <w:txbxContent>
                <w:p w14:paraId="75F1F4CD" w14:textId="77777777" w:rsidR="003620F5" w:rsidRDefault="003A5F03">
                  <w:pPr>
                    <w:spacing w:before="252"/>
                    <w:ind w:left="3046" w:right="2673"/>
                    <w:jc w:val="center"/>
                    <w:rPr>
                      <w:b/>
                      <w:sz w:val="32"/>
                    </w:rPr>
                  </w:pPr>
                  <w:bookmarkStart w:id="81" w:name="2022_MAP_Team_Case_Summary_guidance"/>
                  <w:bookmarkEnd w:id="81"/>
                  <w:r>
                    <w:rPr>
                      <w:b/>
                      <w:sz w:val="32"/>
                    </w:rPr>
                    <w:t>MAP</w:t>
                  </w:r>
                  <w:r>
                    <w:rPr>
                      <w:b/>
                      <w:spacing w:val="-5"/>
                      <w:sz w:val="32"/>
                    </w:rPr>
                    <w:t xml:space="preserve"> </w:t>
                  </w:r>
                  <w:r>
                    <w:rPr>
                      <w:b/>
                      <w:sz w:val="32"/>
                    </w:rPr>
                    <w:t>Team</w:t>
                  </w:r>
                  <w:r>
                    <w:rPr>
                      <w:b/>
                      <w:spacing w:val="-5"/>
                      <w:sz w:val="32"/>
                    </w:rPr>
                    <w:t xml:space="preserve"> </w:t>
                  </w:r>
                  <w:r>
                    <w:rPr>
                      <w:b/>
                      <w:sz w:val="32"/>
                    </w:rPr>
                    <w:t>Case</w:t>
                  </w:r>
                  <w:r>
                    <w:rPr>
                      <w:b/>
                      <w:spacing w:val="-6"/>
                      <w:sz w:val="32"/>
                    </w:rPr>
                    <w:t xml:space="preserve"> </w:t>
                  </w:r>
                  <w:r>
                    <w:rPr>
                      <w:b/>
                      <w:sz w:val="32"/>
                    </w:rPr>
                    <w:t>Summary</w:t>
                  </w:r>
                </w:p>
              </w:txbxContent>
            </v:textbox>
            <w10:anchorlock/>
          </v:shape>
        </w:pict>
      </w:r>
    </w:p>
    <w:p w14:paraId="75F1BEAA" w14:textId="77777777" w:rsidR="003620F5" w:rsidRDefault="003620F5">
      <w:pPr>
        <w:pStyle w:val="BodyText"/>
        <w:spacing w:before="8"/>
        <w:rPr>
          <w:b/>
          <w:sz w:val="14"/>
        </w:rPr>
      </w:pPr>
    </w:p>
    <w:p w14:paraId="75F1BEAB" w14:textId="77777777" w:rsidR="003620F5" w:rsidRDefault="003A5F03">
      <w:pPr>
        <w:pStyle w:val="Heading3"/>
        <w:spacing w:before="90"/>
        <w:ind w:left="932"/>
      </w:pPr>
      <w:r>
        <w:t>Purpose</w:t>
      </w:r>
    </w:p>
    <w:p w14:paraId="75F1BEAC" w14:textId="77777777" w:rsidR="003620F5" w:rsidRDefault="003A5F03">
      <w:pPr>
        <w:pStyle w:val="BodyText"/>
        <w:spacing w:before="4"/>
        <w:ind w:left="932" w:right="1127"/>
      </w:pPr>
      <w:proofErr w:type="gramStart"/>
      <w:r>
        <w:t>Making a Plan</w:t>
      </w:r>
      <w:proofErr w:type="gramEnd"/>
      <w:r>
        <w:t xml:space="preserve"> (MAP) Teams address the needs of children/youth with Serious Emotional</w:t>
      </w:r>
      <w:r>
        <w:rPr>
          <w:spacing w:val="1"/>
        </w:rPr>
        <w:t xml:space="preserve"> </w:t>
      </w:r>
      <w:r>
        <w:t>Disturbance (SED) who require services from multiple agencies and multiple program</w:t>
      </w:r>
      <w:r>
        <w:rPr>
          <w:spacing w:val="1"/>
        </w:rPr>
        <w:t xml:space="preserve"> </w:t>
      </w:r>
      <w:r>
        <w:t>systems and who can be diverted from inappropriate institutional placement.</w:t>
      </w:r>
      <w:r>
        <w:rPr>
          <w:spacing w:val="1"/>
        </w:rPr>
        <w:t xml:space="preserve"> </w:t>
      </w:r>
      <w:r>
        <w:t>All Community</w:t>
      </w:r>
      <w:r>
        <w:rPr>
          <w:spacing w:val="-65"/>
        </w:rPr>
        <w:t xml:space="preserve"> </w:t>
      </w:r>
      <w:r>
        <w:t>Mental Health Centers must document participation in at least two MAP Teams in their</w:t>
      </w:r>
      <w:r>
        <w:rPr>
          <w:spacing w:val="1"/>
        </w:rPr>
        <w:t xml:space="preserve"> </w:t>
      </w:r>
      <w:r>
        <w:t>region.</w:t>
      </w:r>
    </w:p>
    <w:p w14:paraId="75F1BEAD" w14:textId="77777777" w:rsidR="003620F5" w:rsidRDefault="003620F5">
      <w:pPr>
        <w:pStyle w:val="BodyText"/>
        <w:spacing w:before="10"/>
        <w:rPr>
          <w:sz w:val="23"/>
        </w:rPr>
      </w:pPr>
    </w:p>
    <w:p w14:paraId="75F1BEAE" w14:textId="77777777" w:rsidR="003620F5" w:rsidRDefault="003A5F03">
      <w:pPr>
        <w:pStyle w:val="Heading3"/>
        <w:ind w:left="932"/>
      </w:pPr>
      <w:r>
        <w:t>Timeline</w:t>
      </w:r>
    </w:p>
    <w:p w14:paraId="75F1BEAF" w14:textId="77777777" w:rsidR="003620F5" w:rsidRDefault="003A5F03">
      <w:pPr>
        <w:pStyle w:val="BodyText"/>
        <w:spacing w:before="3" w:line="237" w:lineRule="auto"/>
        <w:ind w:left="931" w:right="1063"/>
      </w:pPr>
      <w:r>
        <w:t>If DMH flexible funds are utilized, a MAP Team Case Summary form must be completed for</w:t>
      </w:r>
      <w:r>
        <w:rPr>
          <w:spacing w:val="1"/>
        </w:rPr>
        <w:t xml:space="preserve"> </w:t>
      </w:r>
      <w:r>
        <w:t>each child/youth and submitted to the DMH, Division of Children &amp; Youth Services by the 10</w:t>
      </w:r>
      <w:proofErr w:type="spellStart"/>
      <w:r>
        <w:rPr>
          <w:position w:val="8"/>
          <w:sz w:val="16"/>
        </w:rPr>
        <w:t>th</w:t>
      </w:r>
      <w:proofErr w:type="spellEnd"/>
      <w:r>
        <w:rPr>
          <w:spacing w:val="-42"/>
          <w:position w:val="8"/>
          <w:sz w:val="16"/>
        </w:rPr>
        <w:t xml:space="preserve"> </w:t>
      </w:r>
      <w:r>
        <w:t>of each quarter; January 10</w:t>
      </w:r>
      <w:proofErr w:type="spellStart"/>
      <w:r>
        <w:rPr>
          <w:position w:val="8"/>
          <w:sz w:val="16"/>
        </w:rPr>
        <w:t>th</w:t>
      </w:r>
      <w:proofErr w:type="spellEnd"/>
      <w:r>
        <w:rPr>
          <w:spacing w:val="1"/>
          <w:position w:val="8"/>
          <w:sz w:val="16"/>
        </w:rPr>
        <w:t xml:space="preserve"> </w:t>
      </w:r>
      <w:r>
        <w:t>for October – December, April 10</w:t>
      </w:r>
      <w:proofErr w:type="spellStart"/>
      <w:r>
        <w:rPr>
          <w:position w:val="8"/>
          <w:sz w:val="16"/>
        </w:rPr>
        <w:t>th</w:t>
      </w:r>
      <w:proofErr w:type="spellEnd"/>
      <w:r>
        <w:rPr>
          <w:spacing w:val="1"/>
          <w:position w:val="8"/>
          <w:sz w:val="16"/>
        </w:rPr>
        <w:t xml:space="preserve"> </w:t>
      </w:r>
      <w:r>
        <w:t>for January – March, July</w:t>
      </w:r>
      <w:r>
        <w:rPr>
          <w:spacing w:val="1"/>
        </w:rPr>
        <w:t xml:space="preserve"> </w:t>
      </w:r>
      <w:r>
        <w:t>10</w:t>
      </w:r>
      <w:proofErr w:type="spellStart"/>
      <w:r>
        <w:rPr>
          <w:position w:val="8"/>
          <w:sz w:val="16"/>
        </w:rPr>
        <w:t>th</w:t>
      </w:r>
      <w:proofErr w:type="spellEnd"/>
      <w:r>
        <w:rPr>
          <w:spacing w:val="44"/>
          <w:position w:val="8"/>
          <w:sz w:val="16"/>
        </w:rPr>
        <w:t xml:space="preserve"> </w:t>
      </w:r>
      <w:r>
        <w:t>for April – June and October 10</w:t>
      </w:r>
      <w:proofErr w:type="spellStart"/>
      <w:r>
        <w:rPr>
          <w:position w:val="8"/>
          <w:sz w:val="16"/>
        </w:rPr>
        <w:t>th</w:t>
      </w:r>
      <w:proofErr w:type="spellEnd"/>
      <w:r>
        <w:rPr>
          <w:spacing w:val="44"/>
          <w:position w:val="8"/>
          <w:sz w:val="16"/>
        </w:rPr>
        <w:t xml:space="preserve"> </w:t>
      </w:r>
      <w:r>
        <w:t>for July – September along with the MAP Team</w:t>
      </w:r>
      <w:r>
        <w:rPr>
          <w:spacing w:val="1"/>
        </w:rPr>
        <w:t xml:space="preserve"> </w:t>
      </w:r>
      <w:r>
        <w:t>Monthly</w:t>
      </w:r>
      <w:r>
        <w:rPr>
          <w:spacing w:val="-1"/>
        </w:rPr>
        <w:t xml:space="preserve"> </w:t>
      </w:r>
      <w:r>
        <w:t>Reporting</w:t>
      </w:r>
      <w:r>
        <w:rPr>
          <w:spacing w:val="-1"/>
        </w:rPr>
        <w:t xml:space="preserve"> </w:t>
      </w:r>
      <w:r>
        <w:t>form.</w:t>
      </w:r>
    </w:p>
    <w:p w14:paraId="75F1BEB0" w14:textId="77777777" w:rsidR="003620F5" w:rsidRDefault="003620F5">
      <w:pPr>
        <w:pStyle w:val="BodyText"/>
        <w:spacing w:before="7"/>
        <w:rPr>
          <w:sz w:val="23"/>
        </w:rPr>
      </w:pPr>
    </w:p>
    <w:p w14:paraId="75F1BEB1" w14:textId="77777777" w:rsidR="003620F5" w:rsidRDefault="003A5F03">
      <w:pPr>
        <w:pStyle w:val="Heading3"/>
        <w:ind w:left="932"/>
      </w:pPr>
      <w:r>
        <w:t>Identifying</w:t>
      </w:r>
      <w:r>
        <w:rPr>
          <w:spacing w:val="-5"/>
        </w:rPr>
        <w:t xml:space="preserve"> </w:t>
      </w:r>
      <w:r>
        <w:t>Information</w:t>
      </w:r>
    </w:p>
    <w:p w14:paraId="75F1BEB2" w14:textId="77777777" w:rsidR="003620F5" w:rsidRDefault="003A5F03">
      <w:pPr>
        <w:pStyle w:val="BodyText"/>
        <w:spacing w:before="1"/>
        <w:ind w:left="932" w:right="1076"/>
      </w:pPr>
      <w:r>
        <w:t>To ensure confidentiality, the child/youth’s ID number (CMHC or other provider) is entered on</w:t>
      </w:r>
      <w:r>
        <w:rPr>
          <w:spacing w:val="-64"/>
        </w:rPr>
        <w:t xml:space="preserve"> </w:t>
      </w:r>
      <w:r>
        <w:t>the MAP</w:t>
      </w:r>
      <w:r>
        <w:rPr>
          <w:spacing w:val="-2"/>
        </w:rPr>
        <w:t xml:space="preserve"> </w:t>
      </w:r>
      <w:r>
        <w:t>Team</w:t>
      </w:r>
      <w:r>
        <w:rPr>
          <w:spacing w:val="1"/>
        </w:rPr>
        <w:t xml:space="preserve"> </w:t>
      </w:r>
      <w:r>
        <w:t>Case</w:t>
      </w:r>
      <w:r>
        <w:rPr>
          <w:spacing w:val="1"/>
        </w:rPr>
        <w:t xml:space="preserve"> </w:t>
      </w:r>
      <w:r>
        <w:t>Summary in</w:t>
      </w:r>
      <w:r>
        <w:rPr>
          <w:spacing w:val="-2"/>
        </w:rPr>
        <w:t xml:space="preserve"> </w:t>
      </w:r>
      <w:r>
        <w:t>place</w:t>
      </w:r>
      <w:r>
        <w:rPr>
          <w:spacing w:val="-1"/>
        </w:rPr>
        <w:t xml:space="preserve"> </w:t>
      </w:r>
      <w:r>
        <w:t>of</w:t>
      </w:r>
      <w:r>
        <w:rPr>
          <w:spacing w:val="-3"/>
        </w:rPr>
        <w:t xml:space="preserve"> </w:t>
      </w:r>
      <w:r>
        <w:t>the</w:t>
      </w:r>
      <w:r>
        <w:rPr>
          <w:spacing w:val="-1"/>
        </w:rPr>
        <w:t xml:space="preserve"> </w:t>
      </w:r>
      <w:r>
        <w:t>child/youth’s name.</w:t>
      </w:r>
    </w:p>
    <w:p w14:paraId="75F1BEB3" w14:textId="77777777" w:rsidR="003620F5" w:rsidRDefault="003620F5">
      <w:pPr>
        <w:pStyle w:val="BodyText"/>
        <w:spacing w:before="10"/>
        <w:rPr>
          <w:sz w:val="23"/>
        </w:rPr>
      </w:pPr>
    </w:p>
    <w:p w14:paraId="75F1BEB4" w14:textId="77777777" w:rsidR="003620F5" w:rsidRDefault="003A5F03">
      <w:pPr>
        <w:pStyle w:val="Heading3"/>
        <w:ind w:left="932"/>
      </w:pPr>
      <w:r>
        <w:t>Referral</w:t>
      </w:r>
      <w:r>
        <w:rPr>
          <w:spacing w:val="-5"/>
        </w:rPr>
        <w:t xml:space="preserve"> </w:t>
      </w:r>
      <w:r>
        <w:t>Information</w:t>
      </w:r>
    </w:p>
    <w:p w14:paraId="75F1BEB5" w14:textId="77777777" w:rsidR="003620F5" w:rsidRDefault="003A5F03">
      <w:pPr>
        <w:pStyle w:val="BodyText"/>
        <w:spacing w:before="1"/>
        <w:ind w:left="932" w:right="1369"/>
      </w:pPr>
      <w:r>
        <w:t xml:space="preserve">All questions in all sections must be answered with as much detail as possible </w:t>
      </w:r>
      <w:proofErr w:type="gramStart"/>
      <w:r>
        <w:t>in order to</w:t>
      </w:r>
      <w:proofErr w:type="gramEnd"/>
      <w:r>
        <w:rPr>
          <w:spacing w:val="1"/>
        </w:rPr>
        <w:t xml:space="preserve"> </w:t>
      </w:r>
      <w:r>
        <w:t>justify the need for MAP Team intervention.</w:t>
      </w:r>
      <w:r>
        <w:rPr>
          <w:spacing w:val="1"/>
        </w:rPr>
        <w:t xml:space="preserve"> </w:t>
      </w:r>
      <w:r>
        <w:t>Space is provided for the specific</w:t>
      </w:r>
      <w:r>
        <w:rPr>
          <w:spacing w:val="1"/>
        </w:rPr>
        <w:t xml:space="preserve"> </w:t>
      </w:r>
      <w:r>
        <w:t>recommendations of the MAP Team after all aspects of the case have been considered by</w:t>
      </w:r>
      <w:r>
        <w:rPr>
          <w:spacing w:val="-65"/>
        </w:rPr>
        <w:t xml:space="preserve"> </w:t>
      </w:r>
      <w:r>
        <w:t>the team.</w:t>
      </w:r>
    </w:p>
    <w:p w14:paraId="75F1BEB6" w14:textId="77777777" w:rsidR="003620F5" w:rsidRDefault="003620F5">
      <w:pPr>
        <w:sectPr w:rsidR="003620F5">
          <w:pgSz w:w="12240" w:h="15840"/>
          <w:pgMar w:top="720" w:right="120" w:bottom="420" w:left="220" w:header="0" w:footer="235" w:gutter="0"/>
          <w:cols w:space="720"/>
        </w:sectPr>
      </w:pPr>
    </w:p>
    <w:tbl>
      <w:tblPr>
        <w:tblW w:w="0" w:type="auto"/>
        <w:tblInd w:w="7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54"/>
        <w:gridCol w:w="198"/>
        <w:gridCol w:w="790"/>
        <w:gridCol w:w="161"/>
        <w:gridCol w:w="1230"/>
        <w:gridCol w:w="988"/>
        <w:gridCol w:w="1035"/>
        <w:gridCol w:w="855"/>
        <w:gridCol w:w="901"/>
        <w:gridCol w:w="1071"/>
        <w:gridCol w:w="243"/>
      </w:tblGrid>
      <w:tr w:rsidR="003620F5" w14:paraId="75F1BEBE" w14:textId="77777777">
        <w:trPr>
          <w:trHeight w:val="529"/>
        </w:trPr>
        <w:tc>
          <w:tcPr>
            <w:tcW w:w="2954" w:type="dxa"/>
            <w:vMerge w:val="restart"/>
            <w:tcBorders>
              <w:bottom w:val="single" w:sz="4" w:space="0" w:color="000000"/>
              <w:right w:val="single" w:sz="4" w:space="0" w:color="000000"/>
            </w:tcBorders>
          </w:tcPr>
          <w:p w14:paraId="75F1BEB7" w14:textId="77777777" w:rsidR="003620F5" w:rsidRDefault="003620F5">
            <w:pPr>
              <w:pStyle w:val="TableParagraph"/>
              <w:rPr>
                <w:sz w:val="44"/>
              </w:rPr>
            </w:pPr>
          </w:p>
          <w:p w14:paraId="75F1BEB8" w14:textId="77777777" w:rsidR="003620F5" w:rsidRDefault="003620F5">
            <w:pPr>
              <w:pStyle w:val="TableParagraph"/>
              <w:spacing w:before="1"/>
              <w:rPr>
                <w:sz w:val="52"/>
              </w:rPr>
            </w:pPr>
          </w:p>
          <w:p w14:paraId="75F1BEB9" w14:textId="77777777" w:rsidR="003620F5" w:rsidRDefault="003A5F03">
            <w:pPr>
              <w:pStyle w:val="TableParagraph"/>
              <w:spacing w:before="1"/>
              <w:ind w:left="414" w:right="463"/>
              <w:jc w:val="center"/>
              <w:rPr>
                <w:b/>
                <w:sz w:val="40"/>
              </w:rPr>
            </w:pPr>
            <w:bookmarkStart w:id="82" w:name="2022_MAP_Team_Case_Summary_form"/>
            <w:bookmarkEnd w:id="82"/>
            <w:r>
              <w:rPr>
                <w:b/>
                <w:sz w:val="40"/>
              </w:rPr>
              <w:t>MAP Team</w:t>
            </w:r>
            <w:r>
              <w:rPr>
                <w:b/>
                <w:spacing w:val="-109"/>
                <w:sz w:val="40"/>
              </w:rPr>
              <w:t xml:space="preserve"> </w:t>
            </w:r>
            <w:r>
              <w:rPr>
                <w:b/>
                <w:sz w:val="40"/>
              </w:rPr>
              <w:t>Case</w:t>
            </w:r>
            <w:r>
              <w:rPr>
                <w:b/>
                <w:spacing w:val="1"/>
                <w:sz w:val="40"/>
              </w:rPr>
              <w:t xml:space="preserve"> </w:t>
            </w:r>
            <w:r>
              <w:rPr>
                <w:b/>
                <w:sz w:val="40"/>
              </w:rPr>
              <w:t>Summary</w:t>
            </w:r>
          </w:p>
        </w:tc>
        <w:tc>
          <w:tcPr>
            <w:tcW w:w="198" w:type="dxa"/>
            <w:tcBorders>
              <w:left w:val="single" w:sz="4" w:space="0" w:color="000000"/>
              <w:bottom w:val="nil"/>
              <w:right w:val="nil"/>
            </w:tcBorders>
          </w:tcPr>
          <w:p w14:paraId="75F1BEBA" w14:textId="77777777" w:rsidR="003620F5" w:rsidRDefault="003620F5">
            <w:pPr>
              <w:pStyle w:val="TableParagraph"/>
              <w:rPr>
                <w:rFonts w:ascii="Times New Roman"/>
                <w:sz w:val="24"/>
              </w:rPr>
            </w:pPr>
          </w:p>
        </w:tc>
        <w:tc>
          <w:tcPr>
            <w:tcW w:w="2181" w:type="dxa"/>
            <w:gridSpan w:val="3"/>
            <w:tcBorders>
              <w:left w:val="nil"/>
              <w:bottom w:val="nil"/>
              <w:right w:val="single" w:sz="4" w:space="0" w:color="000000"/>
            </w:tcBorders>
          </w:tcPr>
          <w:p w14:paraId="75F1BEBB" w14:textId="77777777" w:rsidR="003620F5" w:rsidRDefault="003A5F03">
            <w:pPr>
              <w:pStyle w:val="TableParagraph"/>
              <w:spacing w:before="111"/>
              <w:ind w:left="131"/>
              <w:rPr>
                <w:b/>
                <w:sz w:val="24"/>
              </w:rPr>
            </w:pPr>
            <w:r>
              <w:rPr>
                <w:b/>
                <w:sz w:val="24"/>
              </w:rPr>
              <w:t>MAP</w:t>
            </w:r>
            <w:r>
              <w:rPr>
                <w:b/>
                <w:spacing w:val="-1"/>
                <w:sz w:val="24"/>
              </w:rPr>
              <w:t xml:space="preserve"> </w:t>
            </w:r>
            <w:r>
              <w:rPr>
                <w:b/>
                <w:sz w:val="24"/>
              </w:rPr>
              <w:t>Team</w:t>
            </w:r>
            <w:r>
              <w:rPr>
                <w:b/>
                <w:spacing w:val="-2"/>
                <w:sz w:val="24"/>
              </w:rPr>
              <w:t xml:space="preserve"> </w:t>
            </w:r>
            <w:r>
              <w:rPr>
                <w:b/>
                <w:sz w:val="24"/>
              </w:rPr>
              <w:t>Name</w:t>
            </w:r>
          </w:p>
        </w:tc>
        <w:tc>
          <w:tcPr>
            <w:tcW w:w="4850" w:type="dxa"/>
            <w:gridSpan w:val="5"/>
            <w:tcBorders>
              <w:left w:val="single" w:sz="4" w:space="0" w:color="000000"/>
              <w:bottom w:val="single" w:sz="4" w:space="0" w:color="000000"/>
              <w:right w:val="nil"/>
            </w:tcBorders>
          </w:tcPr>
          <w:p w14:paraId="75F1BEBC" w14:textId="77777777" w:rsidR="003620F5" w:rsidRDefault="003620F5">
            <w:pPr>
              <w:pStyle w:val="TableParagraph"/>
              <w:rPr>
                <w:rFonts w:ascii="Times New Roman"/>
                <w:sz w:val="24"/>
              </w:rPr>
            </w:pPr>
          </w:p>
        </w:tc>
        <w:tc>
          <w:tcPr>
            <w:tcW w:w="243" w:type="dxa"/>
            <w:vMerge w:val="restart"/>
            <w:tcBorders>
              <w:left w:val="nil"/>
              <w:bottom w:val="nil"/>
            </w:tcBorders>
          </w:tcPr>
          <w:p w14:paraId="75F1BEBD" w14:textId="77777777" w:rsidR="003620F5" w:rsidRDefault="003620F5">
            <w:pPr>
              <w:pStyle w:val="TableParagraph"/>
              <w:rPr>
                <w:rFonts w:ascii="Times New Roman"/>
                <w:sz w:val="24"/>
              </w:rPr>
            </w:pPr>
          </w:p>
        </w:tc>
      </w:tr>
      <w:tr w:rsidR="003620F5" w14:paraId="75F1BEC5" w14:textId="77777777">
        <w:trPr>
          <w:trHeight w:val="527"/>
        </w:trPr>
        <w:tc>
          <w:tcPr>
            <w:tcW w:w="2954" w:type="dxa"/>
            <w:vMerge/>
            <w:tcBorders>
              <w:top w:val="nil"/>
              <w:bottom w:val="single" w:sz="4" w:space="0" w:color="000000"/>
              <w:right w:val="single" w:sz="4" w:space="0" w:color="000000"/>
            </w:tcBorders>
          </w:tcPr>
          <w:p w14:paraId="75F1BEBF" w14:textId="77777777" w:rsidR="003620F5" w:rsidRDefault="003620F5">
            <w:pPr>
              <w:rPr>
                <w:sz w:val="2"/>
                <w:szCs w:val="2"/>
              </w:rPr>
            </w:pPr>
          </w:p>
        </w:tc>
        <w:tc>
          <w:tcPr>
            <w:tcW w:w="198" w:type="dxa"/>
            <w:tcBorders>
              <w:top w:val="nil"/>
              <w:left w:val="single" w:sz="4" w:space="0" w:color="000000"/>
              <w:bottom w:val="nil"/>
              <w:right w:val="nil"/>
            </w:tcBorders>
          </w:tcPr>
          <w:p w14:paraId="75F1BEC0" w14:textId="77777777" w:rsidR="003620F5" w:rsidRDefault="003620F5">
            <w:pPr>
              <w:pStyle w:val="TableParagraph"/>
              <w:rPr>
                <w:rFonts w:ascii="Times New Roman"/>
                <w:sz w:val="24"/>
              </w:rPr>
            </w:pPr>
          </w:p>
        </w:tc>
        <w:tc>
          <w:tcPr>
            <w:tcW w:w="790" w:type="dxa"/>
            <w:tcBorders>
              <w:top w:val="nil"/>
              <w:left w:val="nil"/>
              <w:bottom w:val="nil"/>
              <w:right w:val="nil"/>
            </w:tcBorders>
          </w:tcPr>
          <w:p w14:paraId="75F1BEC1" w14:textId="77777777" w:rsidR="003620F5" w:rsidRDefault="003620F5">
            <w:pPr>
              <w:pStyle w:val="TableParagraph"/>
              <w:rPr>
                <w:rFonts w:ascii="Times New Roman"/>
                <w:sz w:val="24"/>
              </w:rPr>
            </w:pPr>
          </w:p>
        </w:tc>
        <w:tc>
          <w:tcPr>
            <w:tcW w:w="1391" w:type="dxa"/>
            <w:gridSpan w:val="2"/>
            <w:tcBorders>
              <w:top w:val="nil"/>
              <w:left w:val="nil"/>
              <w:bottom w:val="nil"/>
              <w:right w:val="single" w:sz="4" w:space="0" w:color="000000"/>
            </w:tcBorders>
          </w:tcPr>
          <w:p w14:paraId="75F1BEC2" w14:textId="77777777" w:rsidR="003620F5" w:rsidRDefault="003A5F03">
            <w:pPr>
              <w:pStyle w:val="TableParagraph"/>
              <w:spacing w:before="111"/>
              <w:ind w:left="73"/>
              <w:rPr>
                <w:b/>
                <w:sz w:val="24"/>
              </w:rPr>
            </w:pPr>
            <w:r>
              <w:rPr>
                <w:b/>
                <w:sz w:val="24"/>
              </w:rPr>
              <w:t>ID</w:t>
            </w:r>
            <w:r>
              <w:rPr>
                <w:b/>
                <w:spacing w:val="-3"/>
                <w:sz w:val="24"/>
              </w:rPr>
              <w:t xml:space="preserve"> </w:t>
            </w:r>
            <w:r>
              <w:rPr>
                <w:b/>
                <w:sz w:val="24"/>
              </w:rPr>
              <w:t>Number</w:t>
            </w:r>
          </w:p>
        </w:tc>
        <w:tc>
          <w:tcPr>
            <w:tcW w:w="4850" w:type="dxa"/>
            <w:gridSpan w:val="5"/>
            <w:tcBorders>
              <w:top w:val="single" w:sz="4" w:space="0" w:color="000000"/>
              <w:left w:val="single" w:sz="4" w:space="0" w:color="000000"/>
              <w:bottom w:val="single" w:sz="4" w:space="0" w:color="000000"/>
              <w:right w:val="nil"/>
            </w:tcBorders>
          </w:tcPr>
          <w:p w14:paraId="75F1BEC3" w14:textId="77777777" w:rsidR="003620F5" w:rsidRDefault="003620F5">
            <w:pPr>
              <w:pStyle w:val="TableParagraph"/>
              <w:rPr>
                <w:rFonts w:ascii="Times New Roman"/>
                <w:sz w:val="24"/>
              </w:rPr>
            </w:pPr>
          </w:p>
        </w:tc>
        <w:tc>
          <w:tcPr>
            <w:tcW w:w="243" w:type="dxa"/>
            <w:vMerge/>
            <w:tcBorders>
              <w:top w:val="nil"/>
              <w:left w:val="nil"/>
              <w:bottom w:val="nil"/>
            </w:tcBorders>
          </w:tcPr>
          <w:p w14:paraId="75F1BEC4" w14:textId="77777777" w:rsidR="003620F5" w:rsidRDefault="003620F5">
            <w:pPr>
              <w:rPr>
                <w:sz w:val="2"/>
                <w:szCs w:val="2"/>
              </w:rPr>
            </w:pPr>
          </w:p>
        </w:tc>
      </w:tr>
      <w:tr w:rsidR="003620F5" w14:paraId="75F1BECD" w14:textId="77777777">
        <w:trPr>
          <w:trHeight w:val="537"/>
        </w:trPr>
        <w:tc>
          <w:tcPr>
            <w:tcW w:w="2954" w:type="dxa"/>
            <w:vMerge/>
            <w:tcBorders>
              <w:top w:val="nil"/>
              <w:bottom w:val="single" w:sz="4" w:space="0" w:color="000000"/>
              <w:right w:val="single" w:sz="4" w:space="0" w:color="000000"/>
            </w:tcBorders>
          </w:tcPr>
          <w:p w14:paraId="75F1BEC6" w14:textId="77777777" w:rsidR="003620F5" w:rsidRDefault="003620F5">
            <w:pPr>
              <w:rPr>
                <w:sz w:val="2"/>
                <w:szCs w:val="2"/>
              </w:rPr>
            </w:pPr>
          </w:p>
        </w:tc>
        <w:tc>
          <w:tcPr>
            <w:tcW w:w="198" w:type="dxa"/>
            <w:tcBorders>
              <w:top w:val="nil"/>
              <w:left w:val="single" w:sz="4" w:space="0" w:color="000000"/>
              <w:bottom w:val="single" w:sz="4" w:space="0" w:color="000000"/>
              <w:right w:val="nil"/>
            </w:tcBorders>
          </w:tcPr>
          <w:p w14:paraId="75F1BEC7" w14:textId="77777777" w:rsidR="003620F5" w:rsidRDefault="003620F5">
            <w:pPr>
              <w:pStyle w:val="TableParagraph"/>
              <w:rPr>
                <w:rFonts w:ascii="Times New Roman"/>
                <w:sz w:val="24"/>
              </w:rPr>
            </w:pPr>
          </w:p>
        </w:tc>
        <w:tc>
          <w:tcPr>
            <w:tcW w:w="790" w:type="dxa"/>
            <w:tcBorders>
              <w:top w:val="nil"/>
              <w:left w:val="nil"/>
              <w:bottom w:val="single" w:sz="4" w:space="0" w:color="000000"/>
              <w:right w:val="nil"/>
            </w:tcBorders>
          </w:tcPr>
          <w:p w14:paraId="75F1BEC8" w14:textId="77777777" w:rsidR="003620F5" w:rsidRDefault="003620F5">
            <w:pPr>
              <w:pStyle w:val="TableParagraph"/>
              <w:rPr>
                <w:rFonts w:ascii="Times New Roman"/>
                <w:sz w:val="24"/>
              </w:rPr>
            </w:pPr>
          </w:p>
        </w:tc>
        <w:tc>
          <w:tcPr>
            <w:tcW w:w="161" w:type="dxa"/>
            <w:tcBorders>
              <w:top w:val="nil"/>
              <w:left w:val="nil"/>
              <w:bottom w:val="single" w:sz="4" w:space="0" w:color="000000"/>
              <w:right w:val="nil"/>
            </w:tcBorders>
          </w:tcPr>
          <w:p w14:paraId="75F1BEC9" w14:textId="77777777" w:rsidR="003620F5" w:rsidRDefault="003620F5">
            <w:pPr>
              <w:pStyle w:val="TableParagraph"/>
              <w:rPr>
                <w:rFonts w:ascii="Times New Roman"/>
                <w:sz w:val="24"/>
              </w:rPr>
            </w:pPr>
          </w:p>
        </w:tc>
        <w:tc>
          <w:tcPr>
            <w:tcW w:w="1230" w:type="dxa"/>
            <w:tcBorders>
              <w:top w:val="nil"/>
              <w:left w:val="nil"/>
              <w:bottom w:val="single" w:sz="4" w:space="0" w:color="000000"/>
              <w:right w:val="single" w:sz="4" w:space="0" w:color="000000"/>
            </w:tcBorders>
          </w:tcPr>
          <w:p w14:paraId="75F1BECA" w14:textId="77777777" w:rsidR="003620F5" w:rsidRDefault="003A5F03">
            <w:pPr>
              <w:pStyle w:val="TableParagraph"/>
              <w:spacing w:before="116"/>
              <w:ind w:left="257"/>
              <w:rPr>
                <w:b/>
                <w:sz w:val="24"/>
              </w:rPr>
            </w:pPr>
            <w:r>
              <w:rPr>
                <w:b/>
                <w:sz w:val="24"/>
              </w:rPr>
              <w:t>SED</w:t>
            </w:r>
            <w:r>
              <w:rPr>
                <w:b/>
                <w:spacing w:val="-2"/>
                <w:sz w:val="24"/>
              </w:rPr>
              <w:t xml:space="preserve"> </w:t>
            </w:r>
            <w:r>
              <w:rPr>
                <w:b/>
                <w:sz w:val="24"/>
              </w:rPr>
              <w:t>Dx</w:t>
            </w:r>
          </w:p>
        </w:tc>
        <w:tc>
          <w:tcPr>
            <w:tcW w:w="4850" w:type="dxa"/>
            <w:gridSpan w:val="5"/>
            <w:tcBorders>
              <w:top w:val="single" w:sz="4" w:space="0" w:color="000000"/>
              <w:left w:val="single" w:sz="4" w:space="0" w:color="000000"/>
              <w:bottom w:val="single" w:sz="4" w:space="0" w:color="000000"/>
              <w:right w:val="single" w:sz="4" w:space="0" w:color="000000"/>
            </w:tcBorders>
          </w:tcPr>
          <w:p w14:paraId="75F1BECB" w14:textId="77777777" w:rsidR="003620F5" w:rsidRDefault="003620F5">
            <w:pPr>
              <w:pStyle w:val="TableParagraph"/>
              <w:rPr>
                <w:rFonts w:ascii="Times New Roman"/>
                <w:sz w:val="24"/>
              </w:rPr>
            </w:pPr>
          </w:p>
        </w:tc>
        <w:tc>
          <w:tcPr>
            <w:tcW w:w="243" w:type="dxa"/>
            <w:vMerge w:val="restart"/>
            <w:tcBorders>
              <w:top w:val="nil"/>
              <w:left w:val="single" w:sz="4" w:space="0" w:color="000000"/>
              <w:bottom w:val="single" w:sz="4" w:space="0" w:color="000000"/>
            </w:tcBorders>
          </w:tcPr>
          <w:p w14:paraId="75F1BECC" w14:textId="77777777" w:rsidR="003620F5" w:rsidRDefault="003620F5">
            <w:pPr>
              <w:pStyle w:val="TableParagraph"/>
              <w:rPr>
                <w:rFonts w:ascii="Times New Roman"/>
                <w:sz w:val="24"/>
              </w:rPr>
            </w:pPr>
          </w:p>
        </w:tc>
      </w:tr>
      <w:tr w:rsidR="003620F5" w14:paraId="75F1BED2" w14:textId="77777777">
        <w:trPr>
          <w:trHeight w:val="534"/>
        </w:trPr>
        <w:tc>
          <w:tcPr>
            <w:tcW w:w="2954" w:type="dxa"/>
            <w:vMerge/>
            <w:tcBorders>
              <w:top w:val="nil"/>
              <w:bottom w:val="single" w:sz="4" w:space="0" w:color="000000"/>
              <w:right w:val="single" w:sz="4" w:space="0" w:color="000000"/>
            </w:tcBorders>
          </w:tcPr>
          <w:p w14:paraId="75F1BECE" w14:textId="77777777" w:rsidR="003620F5" w:rsidRDefault="003620F5">
            <w:pPr>
              <w:rPr>
                <w:sz w:val="2"/>
                <w:szCs w:val="2"/>
              </w:rPr>
            </w:pPr>
          </w:p>
        </w:tc>
        <w:tc>
          <w:tcPr>
            <w:tcW w:w="2379" w:type="dxa"/>
            <w:gridSpan w:val="4"/>
            <w:tcBorders>
              <w:top w:val="single" w:sz="4" w:space="0" w:color="000000"/>
              <w:left w:val="single" w:sz="4" w:space="0" w:color="000000"/>
              <w:bottom w:val="single" w:sz="4" w:space="0" w:color="000000"/>
              <w:right w:val="single" w:sz="4" w:space="0" w:color="000000"/>
            </w:tcBorders>
          </w:tcPr>
          <w:p w14:paraId="75F1BECF" w14:textId="77777777" w:rsidR="003620F5" w:rsidRDefault="003A5F03">
            <w:pPr>
              <w:pStyle w:val="TableParagraph"/>
              <w:spacing w:before="114"/>
              <w:ind w:left="1248"/>
              <w:rPr>
                <w:b/>
                <w:sz w:val="24"/>
              </w:rPr>
            </w:pPr>
            <w:r>
              <w:rPr>
                <w:b/>
                <w:sz w:val="24"/>
              </w:rPr>
              <w:t>ID/DD</w:t>
            </w:r>
            <w:r>
              <w:rPr>
                <w:b/>
                <w:spacing w:val="-3"/>
                <w:sz w:val="24"/>
              </w:rPr>
              <w:t xml:space="preserve"> </w:t>
            </w:r>
            <w:r>
              <w:rPr>
                <w:b/>
                <w:sz w:val="24"/>
              </w:rPr>
              <w:t>Dx</w:t>
            </w:r>
          </w:p>
        </w:tc>
        <w:tc>
          <w:tcPr>
            <w:tcW w:w="4850" w:type="dxa"/>
            <w:gridSpan w:val="5"/>
            <w:tcBorders>
              <w:top w:val="single" w:sz="4" w:space="0" w:color="000000"/>
              <w:left w:val="single" w:sz="4" w:space="0" w:color="000000"/>
              <w:bottom w:val="single" w:sz="4" w:space="0" w:color="000000"/>
              <w:right w:val="single" w:sz="4" w:space="0" w:color="000000"/>
            </w:tcBorders>
          </w:tcPr>
          <w:p w14:paraId="75F1BED0" w14:textId="77777777" w:rsidR="003620F5" w:rsidRDefault="003620F5">
            <w:pPr>
              <w:pStyle w:val="TableParagraph"/>
              <w:rPr>
                <w:rFonts w:ascii="Times New Roman"/>
                <w:sz w:val="24"/>
              </w:rPr>
            </w:pPr>
          </w:p>
        </w:tc>
        <w:tc>
          <w:tcPr>
            <w:tcW w:w="243" w:type="dxa"/>
            <w:vMerge/>
            <w:tcBorders>
              <w:top w:val="nil"/>
              <w:left w:val="single" w:sz="4" w:space="0" w:color="000000"/>
              <w:bottom w:val="single" w:sz="4" w:space="0" w:color="000000"/>
            </w:tcBorders>
          </w:tcPr>
          <w:p w14:paraId="75F1BED1" w14:textId="77777777" w:rsidR="003620F5" w:rsidRDefault="003620F5">
            <w:pPr>
              <w:rPr>
                <w:sz w:val="2"/>
                <w:szCs w:val="2"/>
              </w:rPr>
            </w:pPr>
          </w:p>
        </w:tc>
      </w:tr>
      <w:tr w:rsidR="003620F5" w14:paraId="75F1BEDA" w14:textId="77777777">
        <w:trPr>
          <w:trHeight w:val="527"/>
        </w:trPr>
        <w:tc>
          <w:tcPr>
            <w:tcW w:w="2954" w:type="dxa"/>
            <w:vMerge/>
            <w:tcBorders>
              <w:top w:val="nil"/>
              <w:bottom w:val="single" w:sz="4" w:space="0" w:color="000000"/>
              <w:right w:val="single" w:sz="4" w:space="0" w:color="000000"/>
            </w:tcBorders>
          </w:tcPr>
          <w:p w14:paraId="75F1BED3" w14:textId="77777777" w:rsidR="003620F5" w:rsidRDefault="003620F5">
            <w:pPr>
              <w:rPr>
                <w:sz w:val="2"/>
                <w:szCs w:val="2"/>
              </w:rPr>
            </w:pPr>
          </w:p>
        </w:tc>
        <w:tc>
          <w:tcPr>
            <w:tcW w:w="988" w:type="dxa"/>
            <w:gridSpan w:val="2"/>
            <w:tcBorders>
              <w:top w:val="single" w:sz="4" w:space="0" w:color="000000"/>
              <w:left w:val="single" w:sz="4" w:space="0" w:color="000000"/>
              <w:bottom w:val="single" w:sz="4" w:space="0" w:color="000000"/>
              <w:right w:val="single" w:sz="4" w:space="0" w:color="000000"/>
            </w:tcBorders>
          </w:tcPr>
          <w:p w14:paraId="75F1BED4" w14:textId="77777777" w:rsidR="003620F5" w:rsidRDefault="003A5F03">
            <w:pPr>
              <w:pStyle w:val="TableParagraph"/>
              <w:spacing w:before="111"/>
              <w:ind w:left="113"/>
              <w:rPr>
                <w:b/>
                <w:sz w:val="24"/>
              </w:rPr>
            </w:pPr>
            <w:r>
              <w:rPr>
                <w:b/>
                <w:sz w:val="24"/>
              </w:rPr>
              <w:t>Age</w:t>
            </w:r>
          </w:p>
        </w:tc>
        <w:tc>
          <w:tcPr>
            <w:tcW w:w="1391" w:type="dxa"/>
            <w:gridSpan w:val="2"/>
            <w:tcBorders>
              <w:top w:val="single" w:sz="4" w:space="0" w:color="000000"/>
              <w:left w:val="single" w:sz="4" w:space="0" w:color="000000"/>
              <w:bottom w:val="single" w:sz="4" w:space="0" w:color="000000"/>
              <w:right w:val="single" w:sz="4" w:space="0" w:color="000000"/>
            </w:tcBorders>
          </w:tcPr>
          <w:p w14:paraId="75F1BED5" w14:textId="77777777" w:rsidR="003620F5" w:rsidRDefault="003620F5">
            <w:pPr>
              <w:pStyle w:val="TableParagraph"/>
              <w:rPr>
                <w:rFonts w:ascii="Times New Roman"/>
                <w:sz w:val="24"/>
              </w:rPr>
            </w:pPr>
          </w:p>
        </w:tc>
        <w:tc>
          <w:tcPr>
            <w:tcW w:w="988" w:type="dxa"/>
            <w:tcBorders>
              <w:top w:val="single" w:sz="4" w:space="0" w:color="000000"/>
              <w:left w:val="single" w:sz="4" w:space="0" w:color="000000"/>
              <w:bottom w:val="single" w:sz="4" w:space="0" w:color="000000"/>
              <w:right w:val="single" w:sz="4" w:space="0" w:color="000000"/>
            </w:tcBorders>
          </w:tcPr>
          <w:p w14:paraId="75F1BED6" w14:textId="77777777" w:rsidR="003620F5" w:rsidRDefault="003A5F03">
            <w:pPr>
              <w:pStyle w:val="TableParagraph"/>
              <w:spacing w:before="111"/>
              <w:ind w:left="112"/>
              <w:rPr>
                <w:b/>
                <w:sz w:val="24"/>
              </w:rPr>
            </w:pPr>
            <w:r>
              <w:rPr>
                <w:b/>
                <w:sz w:val="24"/>
              </w:rPr>
              <w:t>Race</w:t>
            </w:r>
          </w:p>
        </w:tc>
        <w:tc>
          <w:tcPr>
            <w:tcW w:w="1890" w:type="dxa"/>
            <w:gridSpan w:val="2"/>
            <w:tcBorders>
              <w:top w:val="single" w:sz="4" w:space="0" w:color="000000"/>
              <w:left w:val="single" w:sz="4" w:space="0" w:color="000000"/>
              <w:bottom w:val="single" w:sz="4" w:space="0" w:color="000000"/>
              <w:right w:val="single" w:sz="4" w:space="0" w:color="000000"/>
            </w:tcBorders>
          </w:tcPr>
          <w:p w14:paraId="75F1BED7" w14:textId="77777777" w:rsidR="003620F5" w:rsidRDefault="003620F5">
            <w:pPr>
              <w:pStyle w:val="TableParagraph"/>
              <w:rPr>
                <w:rFonts w:ascii="Times New Roman"/>
                <w:sz w:val="24"/>
              </w:rPr>
            </w:pPr>
          </w:p>
        </w:tc>
        <w:tc>
          <w:tcPr>
            <w:tcW w:w="901" w:type="dxa"/>
            <w:tcBorders>
              <w:top w:val="single" w:sz="4" w:space="0" w:color="000000"/>
              <w:left w:val="single" w:sz="4" w:space="0" w:color="000000"/>
              <w:bottom w:val="single" w:sz="4" w:space="0" w:color="000000"/>
              <w:right w:val="single" w:sz="4" w:space="0" w:color="000000"/>
            </w:tcBorders>
          </w:tcPr>
          <w:p w14:paraId="75F1BED8" w14:textId="77777777" w:rsidR="003620F5" w:rsidRDefault="003A5F03">
            <w:pPr>
              <w:pStyle w:val="TableParagraph"/>
              <w:spacing w:before="111"/>
              <w:ind w:left="114"/>
              <w:rPr>
                <w:b/>
                <w:sz w:val="24"/>
              </w:rPr>
            </w:pPr>
            <w:r>
              <w:rPr>
                <w:b/>
                <w:sz w:val="24"/>
              </w:rPr>
              <w:t>Sex</w:t>
            </w:r>
          </w:p>
        </w:tc>
        <w:tc>
          <w:tcPr>
            <w:tcW w:w="1314" w:type="dxa"/>
            <w:gridSpan w:val="2"/>
            <w:tcBorders>
              <w:top w:val="single" w:sz="4" w:space="0" w:color="000000"/>
              <w:left w:val="single" w:sz="4" w:space="0" w:color="000000"/>
              <w:bottom w:val="single" w:sz="4" w:space="0" w:color="000000"/>
            </w:tcBorders>
          </w:tcPr>
          <w:p w14:paraId="75F1BED9" w14:textId="77777777" w:rsidR="003620F5" w:rsidRDefault="003620F5">
            <w:pPr>
              <w:pStyle w:val="TableParagraph"/>
              <w:rPr>
                <w:rFonts w:ascii="Times New Roman"/>
                <w:sz w:val="24"/>
              </w:rPr>
            </w:pPr>
          </w:p>
        </w:tc>
      </w:tr>
      <w:tr w:rsidR="003620F5" w14:paraId="75F1BEDD" w14:textId="77777777">
        <w:trPr>
          <w:trHeight w:val="772"/>
        </w:trPr>
        <w:tc>
          <w:tcPr>
            <w:tcW w:w="2954" w:type="dxa"/>
            <w:vMerge/>
            <w:tcBorders>
              <w:top w:val="nil"/>
              <w:bottom w:val="single" w:sz="4" w:space="0" w:color="000000"/>
              <w:right w:val="single" w:sz="4" w:space="0" w:color="000000"/>
            </w:tcBorders>
          </w:tcPr>
          <w:p w14:paraId="75F1BEDB" w14:textId="77777777" w:rsidR="003620F5" w:rsidRDefault="003620F5">
            <w:pPr>
              <w:rPr>
                <w:sz w:val="2"/>
                <w:szCs w:val="2"/>
              </w:rPr>
            </w:pPr>
          </w:p>
        </w:tc>
        <w:tc>
          <w:tcPr>
            <w:tcW w:w="7472" w:type="dxa"/>
            <w:gridSpan w:val="10"/>
            <w:tcBorders>
              <w:top w:val="single" w:sz="4" w:space="0" w:color="000000"/>
              <w:left w:val="single" w:sz="4" w:space="0" w:color="000000"/>
              <w:bottom w:val="single" w:sz="4" w:space="0" w:color="000000"/>
            </w:tcBorders>
          </w:tcPr>
          <w:p w14:paraId="75F1BEDC" w14:textId="77777777" w:rsidR="003620F5" w:rsidRDefault="003A5F03">
            <w:pPr>
              <w:pStyle w:val="TableParagraph"/>
              <w:tabs>
                <w:tab w:val="left" w:pos="2663"/>
                <w:tab w:val="left" w:pos="3875"/>
                <w:tab w:val="left" w:pos="4394"/>
              </w:tabs>
              <w:spacing w:before="111"/>
              <w:ind w:left="103"/>
              <w:rPr>
                <w:b/>
                <w:sz w:val="24"/>
              </w:rPr>
            </w:pPr>
            <w:r>
              <w:rPr>
                <w:b/>
                <w:sz w:val="24"/>
              </w:rPr>
              <w:t>Transitional</w:t>
            </w:r>
            <w:r>
              <w:rPr>
                <w:b/>
                <w:spacing w:val="-2"/>
                <w:sz w:val="24"/>
              </w:rPr>
              <w:t xml:space="preserve"> </w:t>
            </w:r>
            <w:r>
              <w:rPr>
                <w:b/>
                <w:sz w:val="24"/>
              </w:rPr>
              <w:t>Needs?</w:t>
            </w:r>
            <w:r>
              <w:rPr>
                <w:b/>
                <w:sz w:val="24"/>
              </w:rPr>
              <w:tab/>
            </w:r>
            <w:r>
              <w:rPr>
                <w:b/>
                <w:sz w:val="36"/>
              </w:rPr>
              <w:t xml:space="preserve">□ </w:t>
            </w:r>
            <w:r>
              <w:rPr>
                <w:b/>
                <w:sz w:val="24"/>
              </w:rPr>
              <w:t>Yes</w:t>
            </w:r>
            <w:r>
              <w:rPr>
                <w:b/>
                <w:sz w:val="24"/>
              </w:rPr>
              <w:tab/>
            </w:r>
            <w:r>
              <w:rPr>
                <w:b/>
                <w:sz w:val="36"/>
              </w:rPr>
              <w:t>□</w:t>
            </w:r>
            <w:r>
              <w:rPr>
                <w:b/>
                <w:sz w:val="36"/>
              </w:rPr>
              <w:tab/>
            </w:r>
            <w:r>
              <w:rPr>
                <w:b/>
                <w:sz w:val="24"/>
              </w:rPr>
              <w:t>No</w:t>
            </w:r>
          </w:p>
        </w:tc>
      </w:tr>
      <w:tr w:rsidR="003620F5" w14:paraId="75F1BEE1" w14:textId="77777777">
        <w:trPr>
          <w:trHeight w:val="1897"/>
        </w:trPr>
        <w:tc>
          <w:tcPr>
            <w:tcW w:w="3152" w:type="dxa"/>
            <w:gridSpan w:val="2"/>
            <w:tcBorders>
              <w:top w:val="single" w:sz="4" w:space="0" w:color="000000"/>
              <w:bottom w:val="single" w:sz="4" w:space="0" w:color="000000"/>
              <w:right w:val="single" w:sz="4" w:space="0" w:color="000000"/>
            </w:tcBorders>
          </w:tcPr>
          <w:p w14:paraId="75F1BEDE" w14:textId="77777777" w:rsidR="003620F5" w:rsidRDefault="003620F5">
            <w:pPr>
              <w:pStyle w:val="TableParagraph"/>
              <w:spacing w:before="3"/>
              <w:rPr>
                <w:sz w:val="34"/>
              </w:rPr>
            </w:pPr>
          </w:p>
          <w:p w14:paraId="75F1BEDF" w14:textId="77777777" w:rsidR="003620F5" w:rsidRDefault="003A5F03">
            <w:pPr>
              <w:pStyle w:val="TableParagraph"/>
              <w:ind w:left="107" w:right="777"/>
              <w:rPr>
                <w:b/>
                <w:sz w:val="24"/>
              </w:rPr>
            </w:pPr>
            <w:r>
              <w:rPr>
                <w:b/>
                <w:sz w:val="24"/>
              </w:rPr>
              <w:t>Why was</w:t>
            </w:r>
            <w:r>
              <w:rPr>
                <w:b/>
                <w:spacing w:val="1"/>
                <w:sz w:val="24"/>
              </w:rPr>
              <w:t xml:space="preserve"> </w:t>
            </w:r>
            <w:r>
              <w:rPr>
                <w:b/>
                <w:sz w:val="24"/>
              </w:rPr>
              <w:t>this</w:t>
            </w:r>
            <w:r>
              <w:rPr>
                <w:b/>
                <w:spacing w:val="1"/>
                <w:sz w:val="24"/>
              </w:rPr>
              <w:t xml:space="preserve"> </w:t>
            </w:r>
            <w:r>
              <w:rPr>
                <w:b/>
                <w:sz w:val="24"/>
              </w:rPr>
              <w:t>child/youth’s case</w:t>
            </w:r>
            <w:r>
              <w:rPr>
                <w:b/>
                <w:spacing w:val="1"/>
                <w:sz w:val="24"/>
              </w:rPr>
              <w:t xml:space="preserve"> </w:t>
            </w:r>
            <w:r>
              <w:rPr>
                <w:b/>
                <w:sz w:val="24"/>
              </w:rPr>
              <w:t>referred to the MAP</w:t>
            </w:r>
            <w:r>
              <w:rPr>
                <w:b/>
                <w:spacing w:val="-64"/>
                <w:sz w:val="24"/>
              </w:rPr>
              <w:t xml:space="preserve"> </w:t>
            </w:r>
            <w:r>
              <w:rPr>
                <w:b/>
                <w:sz w:val="24"/>
              </w:rPr>
              <w:t>Team?</w:t>
            </w:r>
          </w:p>
        </w:tc>
        <w:tc>
          <w:tcPr>
            <w:tcW w:w="7274" w:type="dxa"/>
            <w:gridSpan w:val="9"/>
            <w:tcBorders>
              <w:top w:val="single" w:sz="4" w:space="0" w:color="000000"/>
              <w:left w:val="single" w:sz="4" w:space="0" w:color="000000"/>
              <w:bottom w:val="single" w:sz="4" w:space="0" w:color="000000"/>
            </w:tcBorders>
          </w:tcPr>
          <w:p w14:paraId="75F1BEE0" w14:textId="77777777" w:rsidR="003620F5" w:rsidRDefault="003620F5">
            <w:pPr>
              <w:pStyle w:val="TableParagraph"/>
              <w:rPr>
                <w:rFonts w:ascii="Times New Roman"/>
                <w:sz w:val="24"/>
              </w:rPr>
            </w:pPr>
          </w:p>
        </w:tc>
      </w:tr>
      <w:tr w:rsidR="003620F5" w14:paraId="75F1BEE5" w14:textId="77777777">
        <w:trPr>
          <w:trHeight w:val="1790"/>
        </w:trPr>
        <w:tc>
          <w:tcPr>
            <w:tcW w:w="3152" w:type="dxa"/>
            <w:gridSpan w:val="2"/>
            <w:tcBorders>
              <w:top w:val="single" w:sz="4" w:space="0" w:color="000000"/>
              <w:bottom w:val="single" w:sz="4" w:space="0" w:color="000000"/>
              <w:right w:val="single" w:sz="4" w:space="0" w:color="000000"/>
            </w:tcBorders>
          </w:tcPr>
          <w:p w14:paraId="75F1BEE2" w14:textId="77777777" w:rsidR="003620F5" w:rsidRDefault="003620F5">
            <w:pPr>
              <w:pStyle w:val="TableParagraph"/>
              <w:spacing w:before="8"/>
              <w:rPr>
                <w:sz w:val="29"/>
              </w:rPr>
            </w:pPr>
          </w:p>
          <w:p w14:paraId="75F1BEE3" w14:textId="77777777" w:rsidR="003620F5" w:rsidRDefault="003A5F03">
            <w:pPr>
              <w:pStyle w:val="TableParagraph"/>
              <w:ind w:left="107" w:right="71"/>
              <w:rPr>
                <w:b/>
                <w:sz w:val="24"/>
              </w:rPr>
            </w:pPr>
            <w:r>
              <w:rPr>
                <w:b/>
                <w:sz w:val="24"/>
              </w:rPr>
              <w:t>Why is this child/youth</w:t>
            </w:r>
            <w:r>
              <w:rPr>
                <w:b/>
                <w:spacing w:val="1"/>
                <w:sz w:val="24"/>
              </w:rPr>
              <w:t xml:space="preserve"> </w:t>
            </w:r>
            <w:r>
              <w:rPr>
                <w:b/>
                <w:sz w:val="24"/>
              </w:rPr>
              <w:t>considered to be at-risk</w:t>
            </w:r>
            <w:r>
              <w:rPr>
                <w:b/>
                <w:spacing w:val="1"/>
                <w:sz w:val="24"/>
              </w:rPr>
              <w:t xml:space="preserve"> </w:t>
            </w:r>
            <w:r>
              <w:rPr>
                <w:b/>
                <w:sz w:val="24"/>
              </w:rPr>
              <w:t xml:space="preserve">for an </w:t>
            </w:r>
            <w:r>
              <w:rPr>
                <w:b/>
                <w:sz w:val="24"/>
                <w:u w:val="single"/>
              </w:rPr>
              <w:t>institutional</w:t>
            </w:r>
            <w:r>
              <w:rPr>
                <w:b/>
                <w:sz w:val="24"/>
              </w:rPr>
              <w:t xml:space="preserve"> mental</w:t>
            </w:r>
            <w:r>
              <w:rPr>
                <w:b/>
                <w:spacing w:val="-64"/>
                <w:sz w:val="24"/>
              </w:rPr>
              <w:t xml:space="preserve"> </w:t>
            </w:r>
            <w:r>
              <w:rPr>
                <w:b/>
                <w:sz w:val="24"/>
              </w:rPr>
              <w:t>health</w:t>
            </w:r>
            <w:r>
              <w:rPr>
                <w:b/>
                <w:spacing w:val="-1"/>
                <w:sz w:val="24"/>
              </w:rPr>
              <w:t xml:space="preserve"> </w:t>
            </w:r>
            <w:r>
              <w:rPr>
                <w:b/>
                <w:sz w:val="24"/>
              </w:rPr>
              <w:t>placement?</w:t>
            </w:r>
          </w:p>
        </w:tc>
        <w:tc>
          <w:tcPr>
            <w:tcW w:w="7274" w:type="dxa"/>
            <w:gridSpan w:val="9"/>
            <w:tcBorders>
              <w:top w:val="single" w:sz="4" w:space="0" w:color="000000"/>
              <w:left w:val="single" w:sz="4" w:space="0" w:color="000000"/>
              <w:bottom w:val="single" w:sz="4" w:space="0" w:color="000000"/>
            </w:tcBorders>
          </w:tcPr>
          <w:p w14:paraId="75F1BEE4" w14:textId="77777777" w:rsidR="003620F5" w:rsidRDefault="003620F5">
            <w:pPr>
              <w:pStyle w:val="TableParagraph"/>
              <w:rPr>
                <w:rFonts w:ascii="Times New Roman"/>
                <w:sz w:val="24"/>
              </w:rPr>
            </w:pPr>
          </w:p>
        </w:tc>
      </w:tr>
      <w:tr w:rsidR="003620F5" w14:paraId="75F1BEEA" w14:textId="77777777">
        <w:trPr>
          <w:trHeight w:val="1790"/>
        </w:trPr>
        <w:tc>
          <w:tcPr>
            <w:tcW w:w="3152" w:type="dxa"/>
            <w:gridSpan w:val="2"/>
            <w:tcBorders>
              <w:top w:val="single" w:sz="4" w:space="0" w:color="000000"/>
              <w:bottom w:val="single" w:sz="4" w:space="0" w:color="000000"/>
              <w:right w:val="single" w:sz="4" w:space="0" w:color="000000"/>
            </w:tcBorders>
          </w:tcPr>
          <w:p w14:paraId="75F1BEE6" w14:textId="77777777" w:rsidR="003620F5" w:rsidRDefault="003620F5">
            <w:pPr>
              <w:pStyle w:val="TableParagraph"/>
              <w:rPr>
                <w:sz w:val="26"/>
              </w:rPr>
            </w:pPr>
          </w:p>
          <w:p w14:paraId="75F1BEE7" w14:textId="77777777" w:rsidR="003620F5" w:rsidRDefault="003620F5">
            <w:pPr>
              <w:pStyle w:val="TableParagraph"/>
              <w:spacing w:before="8"/>
              <w:rPr>
                <w:sz w:val="27"/>
              </w:rPr>
            </w:pPr>
          </w:p>
          <w:p w14:paraId="75F1BEE8" w14:textId="77777777" w:rsidR="003620F5" w:rsidRDefault="003A5F03">
            <w:pPr>
              <w:pStyle w:val="TableParagraph"/>
              <w:ind w:left="107" w:right="138"/>
              <w:rPr>
                <w:b/>
                <w:sz w:val="24"/>
              </w:rPr>
            </w:pPr>
            <w:r>
              <w:rPr>
                <w:b/>
                <w:sz w:val="24"/>
              </w:rPr>
              <w:t>Recommendations of the</w:t>
            </w:r>
            <w:r>
              <w:rPr>
                <w:b/>
                <w:spacing w:val="-64"/>
                <w:sz w:val="24"/>
              </w:rPr>
              <w:t xml:space="preserve"> </w:t>
            </w:r>
            <w:r>
              <w:rPr>
                <w:b/>
                <w:sz w:val="24"/>
              </w:rPr>
              <w:t>MAP Team</w:t>
            </w:r>
          </w:p>
        </w:tc>
        <w:tc>
          <w:tcPr>
            <w:tcW w:w="7274" w:type="dxa"/>
            <w:gridSpan w:val="9"/>
            <w:tcBorders>
              <w:top w:val="single" w:sz="4" w:space="0" w:color="000000"/>
              <w:left w:val="single" w:sz="4" w:space="0" w:color="000000"/>
              <w:bottom w:val="single" w:sz="4" w:space="0" w:color="000000"/>
            </w:tcBorders>
          </w:tcPr>
          <w:p w14:paraId="75F1BEE9" w14:textId="77777777" w:rsidR="003620F5" w:rsidRDefault="003620F5">
            <w:pPr>
              <w:pStyle w:val="TableParagraph"/>
              <w:rPr>
                <w:rFonts w:ascii="Times New Roman"/>
                <w:sz w:val="24"/>
              </w:rPr>
            </w:pPr>
          </w:p>
        </w:tc>
      </w:tr>
      <w:tr w:rsidR="003620F5" w14:paraId="75F1BEED" w14:textId="77777777">
        <w:trPr>
          <w:trHeight w:val="863"/>
        </w:trPr>
        <w:tc>
          <w:tcPr>
            <w:tcW w:w="7356" w:type="dxa"/>
            <w:gridSpan w:val="7"/>
            <w:tcBorders>
              <w:top w:val="single" w:sz="4" w:space="0" w:color="000000"/>
              <w:bottom w:val="single" w:sz="4" w:space="0" w:color="000000"/>
              <w:right w:val="single" w:sz="4" w:space="0" w:color="000000"/>
            </w:tcBorders>
          </w:tcPr>
          <w:p w14:paraId="75F1BEEB" w14:textId="77777777" w:rsidR="003620F5" w:rsidRDefault="003A5F03">
            <w:pPr>
              <w:pStyle w:val="TableParagraph"/>
              <w:spacing w:before="152"/>
              <w:ind w:left="107" w:right="434"/>
              <w:rPr>
                <w:b/>
                <w:sz w:val="24"/>
              </w:rPr>
            </w:pPr>
            <w:r>
              <w:rPr>
                <w:b/>
                <w:sz w:val="24"/>
              </w:rPr>
              <w:t>If MAP Team flexible funds will be used for this child/youth,</w:t>
            </w:r>
            <w:r>
              <w:rPr>
                <w:b/>
                <w:spacing w:val="-64"/>
                <w:sz w:val="24"/>
              </w:rPr>
              <w:t xml:space="preserve"> </w:t>
            </w:r>
            <w:r>
              <w:rPr>
                <w:b/>
                <w:sz w:val="24"/>
              </w:rPr>
              <w:t>indicate</w:t>
            </w:r>
            <w:r>
              <w:rPr>
                <w:b/>
                <w:spacing w:val="-1"/>
                <w:sz w:val="24"/>
              </w:rPr>
              <w:t xml:space="preserve"> </w:t>
            </w:r>
            <w:r>
              <w:rPr>
                <w:b/>
                <w:sz w:val="24"/>
              </w:rPr>
              <w:t>the</w:t>
            </w:r>
            <w:r>
              <w:rPr>
                <w:b/>
                <w:spacing w:val="-3"/>
                <w:sz w:val="24"/>
              </w:rPr>
              <w:t xml:space="preserve"> </w:t>
            </w:r>
            <w:r>
              <w:rPr>
                <w:b/>
                <w:sz w:val="24"/>
              </w:rPr>
              <w:t>estimated</w:t>
            </w:r>
            <w:r>
              <w:rPr>
                <w:b/>
                <w:spacing w:val="-2"/>
                <w:sz w:val="24"/>
              </w:rPr>
              <w:t xml:space="preserve"> </w:t>
            </w:r>
            <w:r>
              <w:rPr>
                <w:b/>
                <w:sz w:val="24"/>
              </w:rPr>
              <w:t>amount</w:t>
            </w:r>
            <w:r>
              <w:rPr>
                <w:b/>
                <w:spacing w:val="-3"/>
                <w:sz w:val="24"/>
              </w:rPr>
              <w:t xml:space="preserve"> </w:t>
            </w:r>
            <w:r>
              <w:rPr>
                <w:b/>
                <w:sz w:val="24"/>
              </w:rPr>
              <w:t>agreed</w:t>
            </w:r>
            <w:r>
              <w:rPr>
                <w:b/>
                <w:spacing w:val="-2"/>
                <w:sz w:val="24"/>
              </w:rPr>
              <w:t xml:space="preserve"> </w:t>
            </w:r>
            <w:r>
              <w:rPr>
                <w:b/>
                <w:sz w:val="24"/>
              </w:rPr>
              <w:t>upon</w:t>
            </w:r>
            <w:r>
              <w:rPr>
                <w:b/>
                <w:spacing w:val="-2"/>
                <w:sz w:val="24"/>
              </w:rPr>
              <w:t xml:space="preserve"> </w:t>
            </w:r>
            <w:r>
              <w:rPr>
                <w:b/>
                <w:sz w:val="24"/>
              </w:rPr>
              <w:t>by</w:t>
            </w:r>
            <w:r>
              <w:rPr>
                <w:b/>
                <w:spacing w:val="-1"/>
                <w:sz w:val="24"/>
              </w:rPr>
              <w:t xml:space="preserve"> </w:t>
            </w:r>
            <w:r>
              <w:rPr>
                <w:b/>
                <w:sz w:val="24"/>
              </w:rPr>
              <w:t>the</w:t>
            </w:r>
            <w:r>
              <w:rPr>
                <w:b/>
                <w:spacing w:val="-3"/>
                <w:sz w:val="24"/>
              </w:rPr>
              <w:t xml:space="preserve"> </w:t>
            </w:r>
            <w:r>
              <w:rPr>
                <w:b/>
                <w:sz w:val="24"/>
              </w:rPr>
              <w:t>Team.</w:t>
            </w:r>
          </w:p>
        </w:tc>
        <w:tc>
          <w:tcPr>
            <w:tcW w:w="3070" w:type="dxa"/>
            <w:gridSpan w:val="4"/>
            <w:tcBorders>
              <w:top w:val="single" w:sz="4" w:space="0" w:color="000000"/>
              <w:left w:val="single" w:sz="4" w:space="0" w:color="000000"/>
              <w:bottom w:val="single" w:sz="4" w:space="0" w:color="000000"/>
            </w:tcBorders>
          </w:tcPr>
          <w:p w14:paraId="75F1BEEC" w14:textId="77777777" w:rsidR="003620F5" w:rsidRDefault="003620F5">
            <w:pPr>
              <w:pStyle w:val="TableParagraph"/>
              <w:rPr>
                <w:rFonts w:ascii="Times New Roman"/>
                <w:sz w:val="24"/>
              </w:rPr>
            </w:pPr>
          </w:p>
        </w:tc>
      </w:tr>
      <w:tr w:rsidR="003620F5" w14:paraId="75F1BEF0" w14:textId="77777777">
        <w:trPr>
          <w:trHeight w:val="2663"/>
        </w:trPr>
        <w:tc>
          <w:tcPr>
            <w:tcW w:w="4103" w:type="dxa"/>
            <w:gridSpan w:val="4"/>
            <w:tcBorders>
              <w:top w:val="single" w:sz="4" w:space="0" w:color="000000"/>
              <w:bottom w:val="single" w:sz="4" w:space="0" w:color="000000"/>
              <w:right w:val="single" w:sz="4" w:space="0" w:color="000000"/>
            </w:tcBorders>
          </w:tcPr>
          <w:p w14:paraId="75F1BEEE" w14:textId="77777777" w:rsidR="003620F5" w:rsidRDefault="003A5F03">
            <w:pPr>
              <w:pStyle w:val="TableParagraph"/>
              <w:spacing w:before="87"/>
              <w:ind w:left="107" w:right="102"/>
              <w:rPr>
                <w:b/>
                <w:sz w:val="24"/>
              </w:rPr>
            </w:pPr>
            <w:r>
              <w:rPr>
                <w:b/>
                <w:sz w:val="24"/>
              </w:rPr>
              <w:t>If MAP Team flexible funds will be</w:t>
            </w:r>
            <w:r>
              <w:rPr>
                <w:b/>
                <w:spacing w:val="-64"/>
                <w:sz w:val="24"/>
              </w:rPr>
              <w:t xml:space="preserve"> </w:t>
            </w:r>
            <w:r>
              <w:rPr>
                <w:b/>
                <w:sz w:val="24"/>
              </w:rPr>
              <w:t xml:space="preserve">used for this child/youth, </w:t>
            </w:r>
            <w:r>
              <w:rPr>
                <w:b/>
                <w:i/>
                <w:sz w:val="24"/>
              </w:rPr>
              <w:t>how will</w:t>
            </w:r>
            <w:r>
              <w:rPr>
                <w:b/>
                <w:i/>
                <w:spacing w:val="-64"/>
                <w:sz w:val="24"/>
              </w:rPr>
              <w:t xml:space="preserve"> </w:t>
            </w:r>
            <w:r>
              <w:rPr>
                <w:b/>
                <w:i/>
                <w:sz w:val="24"/>
              </w:rPr>
              <w:t>the use of these funds keep the</w:t>
            </w:r>
            <w:r>
              <w:rPr>
                <w:b/>
                <w:i/>
                <w:spacing w:val="1"/>
                <w:sz w:val="24"/>
              </w:rPr>
              <w:t xml:space="preserve"> </w:t>
            </w:r>
            <w:r>
              <w:rPr>
                <w:b/>
                <w:i/>
                <w:sz w:val="24"/>
              </w:rPr>
              <w:t>child/youth in the community in a</w:t>
            </w:r>
            <w:r>
              <w:rPr>
                <w:b/>
                <w:i/>
                <w:spacing w:val="-64"/>
                <w:sz w:val="24"/>
              </w:rPr>
              <w:t xml:space="preserve"> </w:t>
            </w:r>
            <w:r>
              <w:rPr>
                <w:b/>
                <w:i/>
                <w:sz w:val="24"/>
              </w:rPr>
              <w:t>manner that makes it possible for</w:t>
            </w:r>
            <w:r>
              <w:rPr>
                <w:b/>
                <w:i/>
                <w:spacing w:val="-64"/>
                <w:sz w:val="24"/>
              </w:rPr>
              <w:t xml:space="preserve"> </w:t>
            </w:r>
            <w:r>
              <w:rPr>
                <w:b/>
                <w:i/>
                <w:sz w:val="24"/>
              </w:rPr>
              <w:t>the child/youth to be diverted</w:t>
            </w:r>
            <w:r>
              <w:rPr>
                <w:b/>
                <w:i/>
                <w:spacing w:val="1"/>
                <w:sz w:val="24"/>
              </w:rPr>
              <w:t xml:space="preserve"> </w:t>
            </w:r>
            <w:r>
              <w:rPr>
                <w:b/>
                <w:i/>
                <w:sz w:val="24"/>
              </w:rPr>
              <w:t>from an inappropriate 24-hour</w:t>
            </w:r>
            <w:r>
              <w:rPr>
                <w:b/>
                <w:i/>
                <w:spacing w:val="1"/>
                <w:sz w:val="24"/>
              </w:rPr>
              <w:t xml:space="preserve"> </w:t>
            </w:r>
            <w:r>
              <w:rPr>
                <w:b/>
                <w:i/>
                <w:sz w:val="24"/>
              </w:rPr>
              <w:t>institutional mental health</w:t>
            </w:r>
            <w:r>
              <w:rPr>
                <w:b/>
                <w:i/>
                <w:spacing w:val="1"/>
                <w:sz w:val="24"/>
              </w:rPr>
              <w:t xml:space="preserve"> </w:t>
            </w:r>
            <w:r>
              <w:rPr>
                <w:b/>
                <w:i/>
                <w:sz w:val="24"/>
              </w:rPr>
              <w:t>placement</w:t>
            </w:r>
            <w:r>
              <w:rPr>
                <w:b/>
                <w:sz w:val="24"/>
              </w:rPr>
              <w:t>?</w:t>
            </w:r>
          </w:p>
        </w:tc>
        <w:tc>
          <w:tcPr>
            <w:tcW w:w="6323" w:type="dxa"/>
            <w:gridSpan w:val="7"/>
            <w:tcBorders>
              <w:top w:val="single" w:sz="4" w:space="0" w:color="000000"/>
              <w:left w:val="single" w:sz="4" w:space="0" w:color="000000"/>
              <w:bottom w:val="single" w:sz="4" w:space="0" w:color="000000"/>
            </w:tcBorders>
          </w:tcPr>
          <w:p w14:paraId="75F1BEEF" w14:textId="77777777" w:rsidR="003620F5" w:rsidRDefault="003620F5">
            <w:pPr>
              <w:pStyle w:val="TableParagraph"/>
              <w:rPr>
                <w:rFonts w:ascii="Times New Roman"/>
                <w:sz w:val="24"/>
              </w:rPr>
            </w:pPr>
          </w:p>
        </w:tc>
      </w:tr>
      <w:tr w:rsidR="003620F5" w14:paraId="75F1BEF5" w14:textId="77777777">
        <w:trPr>
          <w:trHeight w:val="836"/>
        </w:trPr>
        <w:tc>
          <w:tcPr>
            <w:tcW w:w="10426" w:type="dxa"/>
            <w:gridSpan w:val="11"/>
            <w:tcBorders>
              <w:top w:val="single" w:sz="4" w:space="0" w:color="000000"/>
            </w:tcBorders>
          </w:tcPr>
          <w:p w14:paraId="75F1BEF1" w14:textId="77777777" w:rsidR="003620F5" w:rsidRDefault="003620F5">
            <w:pPr>
              <w:pStyle w:val="TableParagraph"/>
              <w:rPr>
                <w:sz w:val="20"/>
              </w:rPr>
            </w:pPr>
          </w:p>
          <w:p w14:paraId="75F1BEF2" w14:textId="77777777" w:rsidR="003620F5" w:rsidRDefault="003620F5">
            <w:pPr>
              <w:pStyle w:val="TableParagraph"/>
              <w:spacing w:before="8"/>
              <w:rPr>
                <w:sz w:val="25"/>
              </w:rPr>
            </w:pPr>
          </w:p>
          <w:p w14:paraId="75F1BEF3" w14:textId="77777777" w:rsidR="003620F5" w:rsidRDefault="003C0AA9">
            <w:pPr>
              <w:pStyle w:val="TableParagraph"/>
              <w:spacing w:line="20" w:lineRule="exact"/>
              <w:ind w:left="287"/>
              <w:rPr>
                <w:sz w:val="2"/>
              </w:rPr>
            </w:pPr>
            <w:r>
              <w:rPr>
                <w:sz w:val="2"/>
              </w:rPr>
            </w:r>
            <w:r>
              <w:rPr>
                <w:sz w:val="2"/>
              </w:rPr>
              <w:pict w14:anchorId="75F1F02D">
                <v:group id="docshapegroup493" o:spid="_x0000_s3147" style="width:494.65pt;height:.5pt;mso-position-horizontal-relative:char;mso-position-vertical-relative:line" coordsize="9893,10">
                  <v:rect id="docshape494" o:spid="_x0000_s3148" style="position:absolute;width:9893;height:10" fillcolor="black" stroked="f"/>
                  <w10:anchorlock/>
                </v:group>
              </w:pict>
            </w:r>
          </w:p>
          <w:p w14:paraId="75F1BEF4" w14:textId="77777777" w:rsidR="003620F5" w:rsidRDefault="003A5F03">
            <w:pPr>
              <w:pStyle w:val="TableParagraph"/>
              <w:tabs>
                <w:tab w:val="left" w:pos="7148"/>
              </w:tabs>
              <w:spacing w:before="33" w:line="238" w:lineRule="exact"/>
              <w:ind w:left="395"/>
            </w:pPr>
            <w:r>
              <w:t>Signature</w:t>
            </w:r>
            <w:r>
              <w:rPr>
                <w:spacing w:val="-4"/>
              </w:rPr>
              <w:t xml:space="preserve"> </w:t>
            </w:r>
            <w:r>
              <w:t>of</w:t>
            </w:r>
            <w:r>
              <w:rPr>
                <w:spacing w:val="-5"/>
              </w:rPr>
              <w:t xml:space="preserve"> </w:t>
            </w:r>
            <w:r>
              <w:t>MAP</w:t>
            </w:r>
            <w:r>
              <w:rPr>
                <w:spacing w:val="-3"/>
              </w:rPr>
              <w:t xml:space="preserve"> </w:t>
            </w:r>
            <w:r>
              <w:t>Team</w:t>
            </w:r>
            <w:r>
              <w:rPr>
                <w:spacing w:val="-5"/>
              </w:rPr>
              <w:t xml:space="preserve"> </w:t>
            </w:r>
            <w:r>
              <w:t>Coordinator/Credentials</w:t>
            </w:r>
            <w:r>
              <w:tab/>
              <w:t>Date</w:t>
            </w:r>
          </w:p>
        </w:tc>
      </w:tr>
    </w:tbl>
    <w:p w14:paraId="75F1BEF6" w14:textId="77777777" w:rsidR="003620F5" w:rsidRDefault="003620F5">
      <w:pPr>
        <w:spacing w:line="238" w:lineRule="exact"/>
        <w:sectPr w:rsidR="003620F5">
          <w:pgSz w:w="12240" w:h="15840"/>
          <w:pgMar w:top="820" w:right="120" w:bottom="420" w:left="220" w:header="0" w:footer="235" w:gutter="0"/>
          <w:cols w:space="720"/>
        </w:sectPr>
      </w:pPr>
    </w:p>
    <w:p w14:paraId="75F1BEF7" w14:textId="77777777" w:rsidR="003620F5" w:rsidRDefault="003C0AA9">
      <w:pPr>
        <w:pStyle w:val="BodyText"/>
        <w:rPr>
          <w:sz w:val="20"/>
        </w:rPr>
      </w:pPr>
      <w:r>
        <w:lastRenderedPageBreak/>
        <w:pict w14:anchorId="75F1F02E">
          <v:shape id="docshape495" o:spid="_x0000_s3146" style="position:absolute;margin-left:33.95pt;margin-top:34.55pt;width:544.1pt;height:701.55pt;z-index:-43399168;mso-position-horizontal-relative:page;mso-position-vertical-relative:page" coordorigin="679,691" coordsize="10882,14031" path="m11561,691r-29,l11532,720r,13973l708,14693,708,720r10824,l11532,691,708,691r-29,l679,720r,13973l679,14722r29,l11532,14722r29,l11561,14693r,-13973l11561,691xe" fillcolor="black" stroked="f">
            <v:path arrowok="t"/>
            <w10:wrap anchorx="page" anchory="page"/>
          </v:shape>
        </w:pict>
      </w:r>
    </w:p>
    <w:p w14:paraId="75F1BEF8" w14:textId="77777777" w:rsidR="003620F5" w:rsidRDefault="003620F5">
      <w:pPr>
        <w:pStyle w:val="BodyText"/>
        <w:spacing w:before="11"/>
        <w:rPr>
          <w:sz w:val="12"/>
        </w:rPr>
      </w:pPr>
    </w:p>
    <w:p w14:paraId="75F1BEF9" w14:textId="77777777" w:rsidR="003620F5" w:rsidRDefault="003C0AA9">
      <w:pPr>
        <w:pStyle w:val="BodyText"/>
        <w:ind w:left="665"/>
        <w:rPr>
          <w:sz w:val="20"/>
        </w:rPr>
      </w:pPr>
      <w:r>
        <w:rPr>
          <w:sz w:val="20"/>
        </w:rPr>
      </w:r>
      <w:r>
        <w:rPr>
          <w:sz w:val="20"/>
        </w:rPr>
        <w:pict w14:anchorId="75F1F030">
          <v:shape id="docshape496" o:spid="_x0000_s3692" type="#_x0000_t202" style="width:522pt;height:36pt;mso-left-percent:-10001;mso-top-percent:-10001;mso-position-horizontal:absolute;mso-position-horizontal-relative:char;mso-position-vertical:absolute;mso-position-vertical-relative:line;mso-left-percent:-10001;mso-top-percent:-10001" filled="f" strokeweight="1.44pt">
            <v:textbox inset="0,0,0,0">
              <w:txbxContent>
                <w:p w14:paraId="75F1F4CE" w14:textId="77777777" w:rsidR="003620F5" w:rsidRDefault="003A5F03">
                  <w:pPr>
                    <w:spacing w:before="163"/>
                    <w:ind w:left="1578" w:right="1580"/>
                    <w:jc w:val="center"/>
                    <w:rPr>
                      <w:b/>
                      <w:sz w:val="32"/>
                    </w:rPr>
                  </w:pPr>
                  <w:bookmarkStart w:id="83" w:name="2022_MAP_Team_Report_guidance"/>
                  <w:bookmarkEnd w:id="83"/>
                  <w:r>
                    <w:rPr>
                      <w:b/>
                      <w:sz w:val="32"/>
                    </w:rPr>
                    <w:t>MAP</w:t>
                  </w:r>
                  <w:r>
                    <w:rPr>
                      <w:b/>
                      <w:spacing w:val="-4"/>
                      <w:sz w:val="32"/>
                    </w:rPr>
                    <w:t xml:space="preserve"> </w:t>
                  </w:r>
                  <w:r>
                    <w:rPr>
                      <w:b/>
                      <w:sz w:val="32"/>
                    </w:rPr>
                    <w:t>Team</w:t>
                  </w:r>
                  <w:r>
                    <w:rPr>
                      <w:b/>
                      <w:spacing w:val="-5"/>
                      <w:sz w:val="32"/>
                    </w:rPr>
                    <w:t xml:space="preserve"> </w:t>
                  </w:r>
                  <w:r>
                    <w:rPr>
                      <w:b/>
                      <w:sz w:val="32"/>
                    </w:rPr>
                    <w:t>Report</w:t>
                  </w:r>
                </w:p>
              </w:txbxContent>
            </v:textbox>
            <w10:anchorlock/>
          </v:shape>
        </w:pict>
      </w:r>
    </w:p>
    <w:p w14:paraId="75F1BEFA" w14:textId="77777777" w:rsidR="003620F5" w:rsidRDefault="003620F5">
      <w:pPr>
        <w:pStyle w:val="BodyText"/>
        <w:spacing w:before="8"/>
        <w:rPr>
          <w:sz w:val="12"/>
        </w:rPr>
      </w:pPr>
    </w:p>
    <w:p w14:paraId="75F1BEFB" w14:textId="77777777" w:rsidR="003620F5" w:rsidRDefault="003A5F03">
      <w:pPr>
        <w:pStyle w:val="Heading3"/>
        <w:spacing w:before="91"/>
        <w:ind w:left="788"/>
      </w:pPr>
      <w:r>
        <w:t>Purpose</w:t>
      </w:r>
    </w:p>
    <w:p w14:paraId="75F1BEFC" w14:textId="77777777" w:rsidR="003620F5" w:rsidRDefault="003A5F03">
      <w:pPr>
        <w:pStyle w:val="BodyText"/>
        <w:spacing w:before="2"/>
        <w:ind w:left="788" w:right="994"/>
      </w:pPr>
      <w:proofErr w:type="gramStart"/>
      <w:r>
        <w:t>Making a Plan</w:t>
      </w:r>
      <w:proofErr w:type="gramEnd"/>
      <w:r>
        <w:t xml:space="preserve"> (MAP) Teams address the needs of children/youth with Serious Emotional</w:t>
      </w:r>
      <w:r>
        <w:rPr>
          <w:spacing w:val="1"/>
        </w:rPr>
        <w:t xml:space="preserve"> </w:t>
      </w:r>
      <w:r>
        <w:t>Disorder (SED) who require services from multiple agencies and multiple program systems and</w:t>
      </w:r>
      <w:r>
        <w:rPr>
          <w:spacing w:val="-64"/>
        </w:rPr>
        <w:t xml:space="preserve"> </w:t>
      </w:r>
      <w:r>
        <w:t>who can be diverted from inappropriate institutional placement.</w:t>
      </w:r>
      <w:r>
        <w:rPr>
          <w:spacing w:val="1"/>
        </w:rPr>
        <w:t xml:space="preserve"> </w:t>
      </w:r>
      <w:r>
        <w:t>MAP Teams are a significant</w:t>
      </w:r>
      <w:r>
        <w:rPr>
          <w:spacing w:val="1"/>
        </w:rPr>
        <w:t xml:space="preserve"> </w:t>
      </w:r>
      <w:r>
        <w:t>piece of the statewide System of Care for children/youth with serious emotional/behavioral</w:t>
      </w:r>
      <w:r>
        <w:rPr>
          <w:spacing w:val="1"/>
        </w:rPr>
        <w:t xml:space="preserve"> </w:t>
      </w:r>
      <w:r>
        <w:t>disorders.</w:t>
      </w:r>
      <w:r>
        <w:rPr>
          <w:spacing w:val="64"/>
        </w:rPr>
        <w:t xml:space="preserve"> </w:t>
      </w:r>
      <w:r>
        <w:t>Quarterly</w:t>
      </w:r>
      <w:r>
        <w:rPr>
          <w:spacing w:val="-1"/>
        </w:rPr>
        <w:t xml:space="preserve"> </w:t>
      </w:r>
      <w:r>
        <w:t>reports are</w:t>
      </w:r>
      <w:r>
        <w:rPr>
          <w:spacing w:val="-2"/>
        </w:rPr>
        <w:t xml:space="preserve"> </w:t>
      </w:r>
      <w:r>
        <w:t>required for</w:t>
      </w:r>
      <w:r>
        <w:rPr>
          <w:spacing w:val="-3"/>
        </w:rPr>
        <w:t xml:space="preserve"> </w:t>
      </w:r>
      <w:r>
        <w:t>data collection</w:t>
      </w:r>
      <w:r>
        <w:rPr>
          <w:spacing w:val="-2"/>
        </w:rPr>
        <w:t xml:space="preserve"> </w:t>
      </w:r>
      <w:r>
        <w:t>purposes.</w:t>
      </w:r>
    </w:p>
    <w:p w14:paraId="75F1BEFD" w14:textId="77777777" w:rsidR="003620F5" w:rsidRDefault="003620F5">
      <w:pPr>
        <w:pStyle w:val="BodyText"/>
        <w:spacing w:before="10"/>
        <w:rPr>
          <w:sz w:val="23"/>
        </w:rPr>
      </w:pPr>
    </w:p>
    <w:p w14:paraId="75F1BEFE" w14:textId="77777777" w:rsidR="003620F5" w:rsidRDefault="003A5F03">
      <w:pPr>
        <w:pStyle w:val="Heading3"/>
        <w:ind w:left="788"/>
      </w:pPr>
      <w:r>
        <w:t>Timelines</w:t>
      </w:r>
    </w:p>
    <w:p w14:paraId="75F1BEFF" w14:textId="77777777" w:rsidR="003620F5" w:rsidRDefault="003A5F03">
      <w:pPr>
        <w:pStyle w:val="BodyText"/>
        <w:spacing w:before="5" w:line="235" w:lineRule="auto"/>
        <w:ind w:left="787" w:right="940"/>
      </w:pPr>
      <w:r>
        <w:t>The MAP Team Reporting form must be completed and submitted to the DMH, Division of</w:t>
      </w:r>
      <w:r>
        <w:rPr>
          <w:spacing w:val="1"/>
        </w:rPr>
        <w:t xml:space="preserve"> </w:t>
      </w:r>
      <w:r>
        <w:t>Children &amp; Youth Services by the 10</w:t>
      </w:r>
      <w:proofErr w:type="spellStart"/>
      <w:r>
        <w:rPr>
          <w:position w:val="8"/>
          <w:sz w:val="16"/>
        </w:rPr>
        <w:t>th</w:t>
      </w:r>
      <w:proofErr w:type="spellEnd"/>
      <w:r>
        <w:rPr>
          <w:spacing w:val="1"/>
          <w:position w:val="8"/>
          <w:sz w:val="16"/>
        </w:rPr>
        <w:t xml:space="preserve"> </w:t>
      </w:r>
      <w:r>
        <w:t>of each quarter; January 10</w:t>
      </w:r>
      <w:proofErr w:type="spellStart"/>
      <w:r>
        <w:rPr>
          <w:position w:val="8"/>
          <w:sz w:val="16"/>
        </w:rPr>
        <w:t>th</w:t>
      </w:r>
      <w:proofErr w:type="spellEnd"/>
      <w:r>
        <w:rPr>
          <w:position w:val="8"/>
          <w:sz w:val="16"/>
        </w:rPr>
        <w:t xml:space="preserve"> </w:t>
      </w:r>
      <w:r>
        <w:t>for October – December,</w:t>
      </w:r>
      <w:r>
        <w:rPr>
          <w:spacing w:val="1"/>
        </w:rPr>
        <w:t xml:space="preserve"> </w:t>
      </w:r>
      <w:r>
        <w:t>April</w:t>
      </w:r>
      <w:r>
        <w:rPr>
          <w:spacing w:val="-3"/>
        </w:rPr>
        <w:t xml:space="preserve"> </w:t>
      </w:r>
      <w:r>
        <w:t>10</w:t>
      </w:r>
      <w:proofErr w:type="spellStart"/>
      <w:r>
        <w:rPr>
          <w:position w:val="8"/>
          <w:sz w:val="16"/>
        </w:rPr>
        <w:t>th</w:t>
      </w:r>
      <w:proofErr w:type="spellEnd"/>
      <w:r>
        <w:rPr>
          <w:spacing w:val="18"/>
          <w:position w:val="8"/>
          <w:sz w:val="16"/>
        </w:rPr>
        <w:t xml:space="preserve"> </w:t>
      </w:r>
      <w:r>
        <w:t>for</w:t>
      </w:r>
      <w:r>
        <w:rPr>
          <w:spacing w:val="-3"/>
        </w:rPr>
        <w:t xml:space="preserve"> </w:t>
      </w:r>
      <w:r>
        <w:t>January</w:t>
      </w:r>
      <w:r>
        <w:rPr>
          <w:spacing w:val="-1"/>
        </w:rPr>
        <w:t xml:space="preserve"> </w:t>
      </w:r>
      <w:r>
        <w:t>–</w:t>
      </w:r>
      <w:r>
        <w:rPr>
          <w:spacing w:val="-3"/>
        </w:rPr>
        <w:t xml:space="preserve"> </w:t>
      </w:r>
      <w:r>
        <w:t>March,</w:t>
      </w:r>
      <w:r>
        <w:rPr>
          <w:spacing w:val="-1"/>
        </w:rPr>
        <w:t xml:space="preserve"> </w:t>
      </w:r>
      <w:r>
        <w:t>July</w:t>
      </w:r>
      <w:r>
        <w:rPr>
          <w:spacing w:val="-4"/>
        </w:rPr>
        <w:t xml:space="preserve"> </w:t>
      </w:r>
      <w:r>
        <w:t>10</w:t>
      </w:r>
      <w:proofErr w:type="spellStart"/>
      <w:r>
        <w:rPr>
          <w:position w:val="8"/>
          <w:sz w:val="16"/>
        </w:rPr>
        <w:t>th</w:t>
      </w:r>
      <w:proofErr w:type="spellEnd"/>
      <w:r>
        <w:rPr>
          <w:spacing w:val="18"/>
          <w:position w:val="8"/>
          <w:sz w:val="16"/>
        </w:rPr>
        <w:t xml:space="preserve"> </w:t>
      </w:r>
      <w:r>
        <w:t>for</w:t>
      </w:r>
      <w:r>
        <w:rPr>
          <w:spacing w:val="-2"/>
        </w:rPr>
        <w:t xml:space="preserve"> </w:t>
      </w:r>
      <w:r>
        <w:t>April</w:t>
      </w:r>
      <w:r>
        <w:rPr>
          <w:spacing w:val="-2"/>
        </w:rPr>
        <w:t xml:space="preserve"> </w:t>
      </w:r>
      <w:r>
        <w:t>– June,</w:t>
      </w:r>
      <w:r>
        <w:rPr>
          <w:spacing w:val="-1"/>
        </w:rPr>
        <w:t xml:space="preserve"> </w:t>
      </w:r>
      <w:r>
        <w:t>and</w:t>
      </w:r>
      <w:r>
        <w:rPr>
          <w:spacing w:val="-2"/>
        </w:rPr>
        <w:t xml:space="preserve"> </w:t>
      </w:r>
      <w:r>
        <w:t>October</w:t>
      </w:r>
      <w:r>
        <w:rPr>
          <w:spacing w:val="-3"/>
        </w:rPr>
        <w:t xml:space="preserve"> </w:t>
      </w:r>
      <w:r>
        <w:t>10</w:t>
      </w:r>
      <w:proofErr w:type="spellStart"/>
      <w:r>
        <w:rPr>
          <w:position w:val="8"/>
          <w:sz w:val="16"/>
        </w:rPr>
        <w:t>th</w:t>
      </w:r>
      <w:proofErr w:type="spellEnd"/>
      <w:r>
        <w:rPr>
          <w:spacing w:val="21"/>
          <w:position w:val="8"/>
          <w:sz w:val="16"/>
        </w:rPr>
        <w:t xml:space="preserve"> </w:t>
      </w:r>
      <w:r>
        <w:t>for</w:t>
      </w:r>
      <w:r>
        <w:rPr>
          <w:spacing w:val="-3"/>
        </w:rPr>
        <w:t xml:space="preserve"> </w:t>
      </w:r>
      <w:r>
        <w:t>July</w:t>
      </w:r>
      <w:r>
        <w:rPr>
          <w:spacing w:val="-1"/>
        </w:rPr>
        <w:t xml:space="preserve"> </w:t>
      </w:r>
      <w:r>
        <w:t>– September.</w:t>
      </w:r>
    </w:p>
    <w:p w14:paraId="75F1BF00" w14:textId="77777777" w:rsidR="003620F5" w:rsidRDefault="003620F5">
      <w:pPr>
        <w:pStyle w:val="BodyText"/>
        <w:spacing w:before="1"/>
      </w:pPr>
    </w:p>
    <w:p w14:paraId="75F1BF01" w14:textId="77777777" w:rsidR="003620F5" w:rsidRDefault="003A5F03">
      <w:pPr>
        <w:pStyle w:val="Heading3"/>
        <w:ind w:left="788"/>
      </w:pPr>
      <w:r>
        <w:t>Case</w:t>
      </w:r>
      <w:r>
        <w:rPr>
          <w:spacing w:val="-5"/>
        </w:rPr>
        <w:t xml:space="preserve"> </w:t>
      </w:r>
      <w:r>
        <w:t>Summaries</w:t>
      </w:r>
    </w:p>
    <w:p w14:paraId="75F1BF02" w14:textId="77777777" w:rsidR="003620F5" w:rsidRDefault="003A5F03">
      <w:pPr>
        <w:pStyle w:val="BodyText"/>
        <w:spacing w:before="1"/>
        <w:ind w:left="788" w:right="874"/>
      </w:pPr>
      <w:r>
        <w:t>If MAP Team grant funds are used, Case Summary forms for each child/youth reviewed must be</w:t>
      </w:r>
      <w:r>
        <w:rPr>
          <w:spacing w:val="-64"/>
        </w:rPr>
        <w:t xml:space="preserve"> </w:t>
      </w:r>
      <w:r>
        <w:t>submitted with the MAP Team Report.</w:t>
      </w:r>
      <w:r>
        <w:rPr>
          <w:spacing w:val="1"/>
        </w:rPr>
        <w:t xml:space="preserve"> </w:t>
      </w:r>
      <w:r>
        <w:t>Cash requests will not be processed without this</w:t>
      </w:r>
      <w:r>
        <w:rPr>
          <w:spacing w:val="1"/>
        </w:rPr>
        <w:t xml:space="preserve"> </w:t>
      </w:r>
      <w:r>
        <w:t>information.</w:t>
      </w:r>
    </w:p>
    <w:p w14:paraId="75F1BF03" w14:textId="77777777" w:rsidR="003620F5" w:rsidRDefault="003620F5">
      <w:pPr>
        <w:sectPr w:rsidR="003620F5">
          <w:pgSz w:w="12240" w:h="15840"/>
          <w:pgMar w:top="700" w:right="120" w:bottom="420" w:left="220" w:header="0" w:footer="235" w:gutter="0"/>
          <w:cols w:space="720"/>
        </w:sectPr>
      </w:pPr>
    </w:p>
    <w:tbl>
      <w:tblPr>
        <w:tblW w:w="0" w:type="auto"/>
        <w:tblInd w:w="1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63"/>
        <w:gridCol w:w="2097"/>
        <w:gridCol w:w="1261"/>
        <w:gridCol w:w="1773"/>
        <w:gridCol w:w="3897"/>
      </w:tblGrid>
      <w:tr w:rsidR="003620F5" w14:paraId="75F1BF07" w14:textId="77777777">
        <w:trPr>
          <w:trHeight w:val="539"/>
        </w:trPr>
        <w:tc>
          <w:tcPr>
            <w:tcW w:w="3260" w:type="dxa"/>
            <w:gridSpan w:val="2"/>
            <w:vMerge w:val="restart"/>
            <w:tcBorders>
              <w:bottom w:val="single" w:sz="4" w:space="0" w:color="000000"/>
              <w:right w:val="single" w:sz="4" w:space="0" w:color="000000"/>
            </w:tcBorders>
          </w:tcPr>
          <w:p w14:paraId="75F1BF04" w14:textId="77777777" w:rsidR="003620F5" w:rsidRDefault="003A5F03">
            <w:pPr>
              <w:pStyle w:val="TableParagraph"/>
              <w:spacing w:before="113" w:line="230" w:lineRule="auto"/>
              <w:ind w:left="985" w:right="570" w:hanging="380"/>
              <w:rPr>
                <w:b/>
                <w:sz w:val="40"/>
              </w:rPr>
            </w:pPr>
            <w:bookmarkStart w:id="84" w:name="2022_MAP_Team_Report_form"/>
            <w:bookmarkEnd w:id="84"/>
            <w:r>
              <w:rPr>
                <w:b/>
                <w:sz w:val="40"/>
              </w:rPr>
              <w:lastRenderedPageBreak/>
              <w:t>MAP Team</w:t>
            </w:r>
            <w:r>
              <w:rPr>
                <w:b/>
                <w:spacing w:val="-109"/>
                <w:sz w:val="40"/>
              </w:rPr>
              <w:t xml:space="preserve"> </w:t>
            </w:r>
            <w:r>
              <w:rPr>
                <w:b/>
                <w:sz w:val="40"/>
              </w:rPr>
              <w:t>Report</w:t>
            </w:r>
          </w:p>
        </w:tc>
        <w:tc>
          <w:tcPr>
            <w:tcW w:w="3034" w:type="dxa"/>
            <w:gridSpan w:val="2"/>
            <w:tcBorders>
              <w:left w:val="single" w:sz="4" w:space="0" w:color="000000"/>
              <w:bottom w:val="nil"/>
              <w:right w:val="nil"/>
            </w:tcBorders>
          </w:tcPr>
          <w:p w14:paraId="75F1BF05" w14:textId="77777777" w:rsidR="003620F5" w:rsidRDefault="003A5F03">
            <w:pPr>
              <w:pStyle w:val="TableParagraph"/>
              <w:spacing w:before="200"/>
              <w:ind w:left="740"/>
              <w:rPr>
                <w:b/>
                <w:sz w:val="24"/>
              </w:rPr>
            </w:pPr>
            <w:r>
              <w:rPr>
                <w:b/>
                <w:sz w:val="24"/>
              </w:rPr>
              <w:t>MAP Team</w:t>
            </w:r>
          </w:p>
        </w:tc>
        <w:tc>
          <w:tcPr>
            <w:tcW w:w="3897" w:type="dxa"/>
            <w:tcBorders>
              <w:left w:val="nil"/>
              <w:bottom w:val="nil"/>
            </w:tcBorders>
          </w:tcPr>
          <w:p w14:paraId="75F1BF06" w14:textId="77777777" w:rsidR="003620F5" w:rsidRDefault="003620F5">
            <w:pPr>
              <w:pStyle w:val="TableParagraph"/>
              <w:rPr>
                <w:rFonts w:ascii="Times New Roman"/>
              </w:rPr>
            </w:pPr>
          </w:p>
        </w:tc>
      </w:tr>
      <w:tr w:rsidR="003620F5" w14:paraId="75F1BF0B" w14:textId="77777777">
        <w:trPr>
          <w:trHeight w:val="539"/>
        </w:trPr>
        <w:tc>
          <w:tcPr>
            <w:tcW w:w="3260" w:type="dxa"/>
            <w:gridSpan w:val="2"/>
            <w:vMerge/>
            <w:tcBorders>
              <w:top w:val="nil"/>
              <w:bottom w:val="single" w:sz="4" w:space="0" w:color="000000"/>
              <w:right w:val="single" w:sz="4" w:space="0" w:color="000000"/>
            </w:tcBorders>
          </w:tcPr>
          <w:p w14:paraId="75F1BF08" w14:textId="77777777" w:rsidR="003620F5" w:rsidRDefault="003620F5">
            <w:pPr>
              <w:rPr>
                <w:sz w:val="2"/>
                <w:szCs w:val="2"/>
              </w:rPr>
            </w:pPr>
          </w:p>
        </w:tc>
        <w:tc>
          <w:tcPr>
            <w:tcW w:w="3034" w:type="dxa"/>
            <w:gridSpan w:val="2"/>
            <w:tcBorders>
              <w:top w:val="nil"/>
              <w:left w:val="single" w:sz="4" w:space="0" w:color="000000"/>
              <w:bottom w:val="single" w:sz="4" w:space="0" w:color="000000"/>
              <w:right w:val="nil"/>
            </w:tcBorders>
          </w:tcPr>
          <w:p w14:paraId="75F1BF09" w14:textId="77777777" w:rsidR="003620F5" w:rsidRDefault="003A5F03">
            <w:pPr>
              <w:pStyle w:val="TableParagraph"/>
              <w:spacing w:before="200"/>
              <w:ind w:left="179"/>
              <w:rPr>
                <w:b/>
                <w:sz w:val="24"/>
              </w:rPr>
            </w:pPr>
            <w:r>
              <w:rPr>
                <w:b/>
                <w:sz w:val="24"/>
              </w:rPr>
              <w:t>Months/Quarter</w:t>
            </w:r>
          </w:p>
        </w:tc>
        <w:tc>
          <w:tcPr>
            <w:tcW w:w="3897" w:type="dxa"/>
            <w:tcBorders>
              <w:top w:val="nil"/>
              <w:left w:val="nil"/>
              <w:bottom w:val="single" w:sz="4" w:space="0" w:color="000000"/>
            </w:tcBorders>
          </w:tcPr>
          <w:p w14:paraId="75F1BF0A" w14:textId="77777777" w:rsidR="003620F5" w:rsidRDefault="003620F5">
            <w:pPr>
              <w:pStyle w:val="TableParagraph"/>
              <w:rPr>
                <w:rFonts w:ascii="Times New Roman"/>
              </w:rPr>
            </w:pPr>
          </w:p>
        </w:tc>
      </w:tr>
      <w:tr w:rsidR="003620F5" w14:paraId="75F1BF0D" w14:textId="77777777">
        <w:trPr>
          <w:trHeight w:val="445"/>
        </w:trPr>
        <w:tc>
          <w:tcPr>
            <w:tcW w:w="10191" w:type="dxa"/>
            <w:gridSpan w:val="5"/>
            <w:tcBorders>
              <w:top w:val="single" w:sz="4" w:space="0" w:color="000000"/>
              <w:bottom w:val="single" w:sz="4" w:space="0" w:color="000000"/>
            </w:tcBorders>
          </w:tcPr>
          <w:p w14:paraId="75F1BF0C" w14:textId="77777777" w:rsidR="003620F5" w:rsidRDefault="003A5F03">
            <w:pPr>
              <w:pStyle w:val="TableParagraph"/>
              <w:spacing w:before="104"/>
              <w:ind w:left="3210" w:right="3185"/>
              <w:jc w:val="center"/>
              <w:rPr>
                <w:b/>
                <w:sz w:val="24"/>
              </w:rPr>
            </w:pPr>
            <w:r>
              <w:rPr>
                <w:b/>
                <w:sz w:val="24"/>
              </w:rPr>
              <w:t>Referral</w:t>
            </w:r>
            <w:r>
              <w:rPr>
                <w:b/>
                <w:spacing w:val="-3"/>
                <w:sz w:val="24"/>
              </w:rPr>
              <w:t xml:space="preserve"> </w:t>
            </w:r>
            <w:r>
              <w:rPr>
                <w:b/>
                <w:sz w:val="24"/>
              </w:rPr>
              <w:t>Information</w:t>
            </w:r>
          </w:p>
        </w:tc>
      </w:tr>
      <w:tr w:rsidR="003620F5" w14:paraId="75F1BF10" w14:textId="77777777">
        <w:trPr>
          <w:trHeight w:val="628"/>
        </w:trPr>
        <w:tc>
          <w:tcPr>
            <w:tcW w:w="4521" w:type="dxa"/>
            <w:gridSpan w:val="3"/>
            <w:tcBorders>
              <w:top w:val="single" w:sz="4" w:space="0" w:color="000000"/>
              <w:bottom w:val="single" w:sz="4" w:space="0" w:color="000000"/>
              <w:right w:val="single" w:sz="4" w:space="0" w:color="000000"/>
            </w:tcBorders>
          </w:tcPr>
          <w:p w14:paraId="75F1BF0E" w14:textId="77777777" w:rsidR="003620F5" w:rsidRDefault="003A5F03">
            <w:pPr>
              <w:pStyle w:val="TableParagraph"/>
              <w:spacing w:line="275" w:lineRule="exact"/>
              <w:ind w:left="114"/>
              <w:rPr>
                <w:sz w:val="24"/>
              </w:rPr>
            </w:pPr>
            <w:r>
              <w:rPr>
                <w:sz w:val="24"/>
              </w:rPr>
              <w:t>1.</w:t>
            </w:r>
            <w:r>
              <w:rPr>
                <w:spacing w:val="63"/>
                <w:sz w:val="24"/>
              </w:rPr>
              <w:t xml:space="preserve"> </w:t>
            </w:r>
            <w:r>
              <w:rPr>
                <w:sz w:val="24"/>
              </w:rPr>
              <w:t>Number</w:t>
            </w:r>
            <w:r>
              <w:rPr>
                <w:spacing w:val="-3"/>
                <w:sz w:val="24"/>
              </w:rPr>
              <w:t xml:space="preserve"> </w:t>
            </w:r>
            <w:r>
              <w:rPr>
                <w:sz w:val="24"/>
              </w:rPr>
              <w:t>of</w:t>
            </w:r>
            <w:r>
              <w:rPr>
                <w:spacing w:val="-2"/>
                <w:sz w:val="24"/>
              </w:rPr>
              <w:t xml:space="preserve"> </w:t>
            </w:r>
            <w:r>
              <w:rPr>
                <w:b/>
                <w:sz w:val="24"/>
                <w:u w:val="single"/>
              </w:rPr>
              <w:t>new</w:t>
            </w:r>
            <w:r>
              <w:rPr>
                <w:b/>
                <w:spacing w:val="-2"/>
                <w:sz w:val="24"/>
                <w:u w:val="single"/>
              </w:rPr>
              <w:t xml:space="preserve"> </w:t>
            </w:r>
            <w:r>
              <w:rPr>
                <w:b/>
                <w:sz w:val="24"/>
                <w:u w:val="single"/>
              </w:rPr>
              <w:t>cases</w:t>
            </w:r>
            <w:r>
              <w:rPr>
                <w:b/>
                <w:spacing w:val="-2"/>
                <w:sz w:val="24"/>
              </w:rPr>
              <w:t xml:space="preserve"> </w:t>
            </w:r>
            <w:r>
              <w:rPr>
                <w:sz w:val="24"/>
              </w:rPr>
              <w:t>reviewed</w:t>
            </w:r>
          </w:p>
        </w:tc>
        <w:tc>
          <w:tcPr>
            <w:tcW w:w="5670" w:type="dxa"/>
            <w:gridSpan w:val="2"/>
            <w:tcBorders>
              <w:top w:val="single" w:sz="4" w:space="0" w:color="000000"/>
              <w:left w:val="single" w:sz="4" w:space="0" w:color="000000"/>
              <w:bottom w:val="single" w:sz="4" w:space="0" w:color="000000"/>
            </w:tcBorders>
          </w:tcPr>
          <w:p w14:paraId="75F1BF0F" w14:textId="77777777" w:rsidR="003620F5" w:rsidRDefault="003620F5">
            <w:pPr>
              <w:pStyle w:val="TableParagraph"/>
              <w:rPr>
                <w:rFonts w:ascii="Times New Roman"/>
              </w:rPr>
            </w:pPr>
          </w:p>
        </w:tc>
      </w:tr>
      <w:tr w:rsidR="003620F5" w14:paraId="75F1BF13" w14:textId="77777777">
        <w:trPr>
          <w:trHeight w:val="566"/>
        </w:trPr>
        <w:tc>
          <w:tcPr>
            <w:tcW w:w="4521" w:type="dxa"/>
            <w:gridSpan w:val="3"/>
            <w:tcBorders>
              <w:top w:val="single" w:sz="4" w:space="0" w:color="000000"/>
              <w:bottom w:val="single" w:sz="4" w:space="0" w:color="000000"/>
              <w:right w:val="single" w:sz="4" w:space="0" w:color="000000"/>
            </w:tcBorders>
          </w:tcPr>
          <w:p w14:paraId="75F1BF11" w14:textId="77777777" w:rsidR="003620F5" w:rsidRDefault="003A5F03">
            <w:pPr>
              <w:pStyle w:val="TableParagraph"/>
              <w:spacing w:before="34" w:line="201" w:lineRule="auto"/>
              <w:ind w:left="467" w:hanging="360"/>
              <w:rPr>
                <w:sz w:val="24"/>
              </w:rPr>
            </w:pPr>
            <w:r>
              <w:rPr>
                <w:sz w:val="24"/>
              </w:rPr>
              <w:t>2.</w:t>
            </w:r>
            <w:r>
              <w:rPr>
                <w:spacing w:val="1"/>
                <w:sz w:val="24"/>
              </w:rPr>
              <w:t xml:space="preserve"> </w:t>
            </w:r>
            <w:proofErr w:type="gramStart"/>
            <w:r>
              <w:rPr>
                <w:sz w:val="24"/>
              </w:rPr>
              <w:t>Number</w:t>
            </w:r>
            <w:proofErr w:type="gramEnd"/>
            <w:r>
              <w:rPr>
                <w:sz w:val="24"/>
              </w:rPr>
              <w:t xml:space="preserve"> of children/youth in DHS</w:t>
            </w:r>
            <w:r>
              <w:rPr>
                <w:spacing w:val="-64"/>
                <w:sz w:val="24"/>
              </w:rPr>
              <w:t xml:space="preserve"> </w:t>
            </w:r>
            <w:r>
              <w:rPr>
                <w:sz w:val="24"/>
              </w:rPr>
              <w:t>custody</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new</w:t>
            </w:r>
            <w:r>
              <w:rPr>
                <w:spacing w:val="-1"/>
                <w:sz w:val="24"/>
              </w:rPr>
              <w:t xml:space="preserve"> </w:t>
            </w:r>
            <w:r>
              <w:rPr>
                <w:sz w:val="24"/>
              </w:rPr>
              <w:t>cases</w:t>
            </w:r>
            <w:r>
              <w:rPr>
                <w:spacing w:val="-1"/>
                <w:sz w:val="24"/>
              </w:rPr>
              <w:t xml:space="preserve"> </w:t>
            </w:r>
            <w:r>
              <w:rPr>
                <w:sz w:val="24"/>
              </w:rPr>
              <w:t>only)</w:t>
            </w:r>
          </w:p>
        </w:tc>
        <w:tc>
          <w:tcPr>
            <w:tcW w:w="5670" w:type="dxa"/>
            <w:gridSpan w:val="2"/>
            <w:tcBorders>
              <w:top w:val="single" w:sz="4" w:space="0" w:color="000000"/>
              <w:left w:val="single" w:sz="4" w:space="0" w:color="000000"/>
              <w:bottom w:val="single" w:sz="4" w:space="0" w:color="000000"/>
            </w:tcBorders>
          </w:tcPr>
          <w:p w14:paraId="75F1BF12" w14:textId="77777777" w:rsidR="003620F5" w:rsidRDefault="003620F5">
            <w:pPr>
              <w:pStyle w:val="TableParagraph"/>
              <w:rPr>
                <w:rFonts w:ascii="Times New Roman"/>
              </w:rPr>
            </w:pPr>
          </w:p>
        </w:tc>
      </w:tr>
      <w:tr w:rsidR="003620F5" w14:paraId="75F1BF16" w14:textId="77777777">
        <w:trPr>
          <w:trHeight w:val="565"/>
        </w:trPr>
        <w:tc>
          <w:tcPr>
            <w:tcW w:w="4521" w:type="dxa"/>
            <w:gridSpan w:val="3"/>
            <w:tcBorders>
              <w:top w:val="single" w:sz="4" w:space="0" w:color="000000"/>
              <w:bottom w:val="single" w:sz="4" w:space="0" w:color="000000"/>
              <w:right w:val="single" w:sz="4" w:space="0" w:color="000000"/>
            </w:tcBorders>
          </w:tcPr>
          <w:p w14:paraId="75F1BF14" w14:textId="77777777" w:rsidR="003620F5" w:rsidRDefault="003A5F03">
            <w:pPr>
              <w:pStyle w:val="TableParagraph"/>
              <w:spacing w:before="34" w:line="201" w:lineRule="auto"/>
              <w:ind w:left="407" w:hanging="293"/>
              <w:rPr>
                <w:sz w:val="24"/>
              </w:rPr>
            </w:pPr>
            <w:r>
              <w:rPr>
                <w:sz w:val="24"/>
              </w:rPr>
              <w:t>3.</w:t>
            </w:r>
            <w:r>
              <w:rPr>
                <w:spacing w:val="1"/>
                <w:sz w:val="24"/>
              </w:rPr>
              <w:t xml:space="preserve"> </w:t>
            </w:r>
            <w:r>
              <w:rPr>
                <w:sz w:val="24"/>
              </w:rPr>
              <w:t>Number of follow-ups from previous</w:t>
            </w:r>
            <w:r>
              <w:rPr>
                <w:spacing w:val="-64"/>
                <w:sz w:val="24"/>
              </w:rPr>
              <w:t xml:space="preserve"> </w:t>
            </w:r>
            <w:r>
              <w:rPr>
                <w:sz w:val="24"/>
              </w:rPr>
              <w:t>quarter</w:t>
            </w:r>
          </w:p>
        </w:tc>
        <w:tc>
          <w:tcPr>
            <w:tcW w:w="5670" w:type="dxa"/>
            <w:gridSpan w:val="2"/>
            <w:tcBorders>
              <w:top w:val="single" w:sz="4" w:space="0" w:color="000000"/>
              <w:left w:val="single" w:sz="4" w:space="0" w:color="000000"/>
              <w:bottom w:val="single" w:sz="4" w:space="0" w:color="000000"/>
            </w:tcBorders>
          </w:tcPr>
          <w:p w14:paraId="75F1BF15" w14:textId="77777777" w:rsidR="003620F5" w:rsidRDefault="003620F5">
            <w:pPr>
              <w:pStyle w:val="TableParagraph"/>
              <w:rPr>
                <w:rFonts w:ascii="Times New Roman"/>
              </w:rPr>
            </w:pPr>
          </w:p>
        </w:tc>
      </w:tr>
      <w:tr w:rsidR="003620F5" w14:paraId="75F1BF19" w14:textId="77777777">
        <w:trPr>
          <w:trHeight w:val="510"/>
        </w:trPr>
        <w:tc>
          <w:tcPr>
            <w:tcW w:w="4521" w:type="dxa"/>
            <w:gridSpan w:val="3"/>
            <w:tcBorders>
              <w:top w:val="single" w:sz="4" w:space="0" w:color="000000"/>
              <w:bottom w:val="single" w:sz="4" w:space="0" w:color="000000"/>
              <w:right w:val="single" w:sz="4" w:space="0" w:color="000000"/>
            </w:tcBorders>
          </w:tcPr>
          <w:p w14:paraId="75F1BF17" w14:textId="77777777" w:rsidR="003620F5" w:rsidRDefault="003A5F03">
            <w:pPr>
              <w:pStyle w:val="TableParagraph"/>
              <w:spacing w:before="26" w:line="232" w:lineRule="exact"/>
              <w:ind w:left="467" w:right="104" w:hanging="360"/>
              <w:rPr>
                <w:sz w:val="24"/>
              </w:rPr>
            </w:pPr>
            <w:r>
              <w:rPr>
                <w:sz w:val="24"/>
              </w:rPr>
              <w:t>4.</w:t>
            </w:r>
            <w:r>
              <w:rPr>
                <w:spacing w:val="1"/>
                <w:sz w:val="24"/>
              </w:rPr>
              <w:t xml:space="preserve"> </w:t>
            </w:r>
            <w:r>
              <w:rPr>
                <w:sz w:val="24"/>
              </w:rPr>
              <w:t xml:space="preserve">Number of </w:t>
            </w:r>
            <w:proofErr w:type="gramStart"/>
            <w:r>
              <w:rPr>
                <w:sz w:val="24"/>
              </w:rPr>
              <w:t>children/youth</w:t>
            </w:r>
            <w:proofErr w:type="gramEnd"/>
            <w:r>
              <w:rPr>
                <w:sz w:val="24"/>
              </w:rPr>
              <w:t xml:space="preserve"> not</w:t>
            </w:r>
            <w:r>
              <w:rPr>
                <w:spacing w:val="-64"/>
                <w:sz w:val="24"/>
              </w:rPr>
              <w:t xml:space="preserve"> </w:t>
            </w:r>
            <w:r>
              <w:rPr>
                <w:sz w:val="24"/>
              </w:rPr>
              <w:t>Medicaid eligible</w:t>
            </w:r>
          </w:p>
        </w:tc>
        <w:tc>
          <w:tcPr>
            <w:tcW w:w="5670" w:type="dxa"/>
            <w:gridSpan w:val="2"/>
            <w:tcBorders>
              <w:top w:val="single" w:sz="4" w:space="0" w:color="000000"/>
              <w:left w:val="single" w:sz="4" w:space="0" w:color="000000"/>
              <w:bottom w:val="single" w:sz="4" w:space="0" w:color="000000"/>
            </w:tcBorders>
          </w:tcPr>
          <w:p w14:paraId="75F1BF18" w14:textId="77777777" w:rsidR="003620F5" w:rsidRDefault="003620F5">
            <w:pPr>
              <w:pStyle w:val="TableParagraph"/>
              <w:rPr>
                <w:rFonts w:ascii="Times New Roman"/>
              </w:rPr>
            </w:pPr>
          </w:p>
        </w:tc>
      </w:tr>
      <w:tr w:rsidR="003620F5" w14:paraId="75F1BF1B" w14:textId="77777777">
        <w:trPr>
          <w:trHeight w:val="561"/>
        </w:trPr>
        <w:tc>
          <w:tcPr>
            <w:tcW w:w="10191" w:type="dxa"/>
            <w:gridSpan w:val="5"/>
            <w:tcBorders>
              <w:top w:val="single" w:sz="4" w:space="0" w:color="000000"/>
              <w:bottom w:val="single" w:sz="4" w:space="0" w:color="000000"/>
            </w:tcBorders>
          </w:tcPr>
          <w:p w14:paraId="75F1BF1A" w14:textId="77777777" w:rsidR="003620F5" w:rsidRDefault="003A5F03">
            <w:pPr>
              <w:pStyle w:val="TableParagraph"/>
              <w:spacing w:line="275" w:lineRule="exact"/>
              <w:ind w:left="114"/>
              <w:rPr>
                <w:sz w:val="24"/>
              </w:rPr>
            </w:pPr>
            <w:r>
              <w:rPr>
                <w:sz w:val="24"/>
              </w:rPr>
              <w:t>5.</w:t>
            </w:r>
            <w:r>
              <w:rPr>
                <w:spacing w:val="63"/>
                <w:sz w:val="24"/>
              </w:rPr>
              <w:t xml:space="preserve"> </w:t>
            </w:r>
            <w:r>
              <w:rPr>
                <w:sz w:val="24"/>
              </w:rPr>
              <w:t>Number</w:t>
            </w:r>
            <w:r>
              <w:rPr>
                <w:spacing w:val="-2"/>
                <w:sz w:val="24"/>
              </w:rPr>
              <w:t xml:space="preserve"> </w:t>
            </w:r>
            <w:r>
              <w:rPr>
                <w:sz w:val="24"/>
              </w:rPr>
              <w:t>of</w:t>
            </w:r>
            <w:r>
              <w:rPr>
                <w:spacing w:val="-2"/>
                <w:sz w:val="24"/>
              </w:rPr>
              <w:t xml:space="preserve"> </w:t>
            </w:r>
            <w:r>
              <w:rPr>
                <w:sz w:val="24"/>
              </w:rPr>
              <w:t>referrals</w:t>
            </w:r>
            <w:r>
              <w:rPr>
                <w:spacing w:val="-4"/>
                <w:sz w:val="24"/>
              </w:rPr>
              <w:t xml:space="preserve"> </w:t>
            </w:r>
            <w:r>
              <w:rPr>
                <w:sz w:val="24"/>
              </w:rPr>
              <w:t xml:space="preserve">from </w:t>
            </w:r>
            <w:r>
              <w:rPr>
                <w:b/>
                <w:sz w:val="24"/>
                <w:u w:val="single"/>
              </w:rPr>
              <w:t>new</w:t>
            </w:r>
            <w:r>
              <w:rPr>
                <w:b/>
                <w:spacing w:val="-4"/>
                <w:sz w:val="24"/>
                <w:u w:val="single"/>
              </w:rPr>
              <w:t xml:space="preserve"> </w:t>
            </w:r>
            <w:r>
              <w:rPr>
                <w:b/>
                <w:sz w:val="24"/>
                <w:u w:val="single"/>
              </w:rPr>
              <w:t>cases</w:t>
            </w:r>
            <w:r>
              <w:rPr>
                <w:b/>
                <w:spacing w:val="-4"/>
                <w:sz w:val="24"/>
              </w:rPr>
              <w:t xml:space="preserve"> </w:t>
            </w:r>
            <w:r>
              <w:rPr>
                <w:sz w:val="24"/>
              </w:rPr>
              <w:t>only:</w:t>
            </w:r>
          </w:p>
        </w:tc>
      </w:tr>
      <w:tr w:rsidR="003620F5" w14:paraId="75F1BF20" w14:textId="77777777">
        <w:trPr>
          <w:trHeight w:val="520"/>
        </w:trPr>
        <w:tc>
          <w:tcPr>
            <w:tcW w:w="1163" w:type="dxa"/>
            <w:tcBorders>
              <w:top w:val="single" w:sz="4" w:space="0" w:color="000000"/>
              <w:bottom w:val="single" w:sz="4" w:space="0" w:color="000000"/>
              <w:right w:val="single" w:sz="4" w:space="0" w:color="000000"/>
            </w:tcBorders>
          </w:tcPr>
          <w:p w14:paraId="75F1BF1C"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5F1BF1D" w14:textId="77777777" w:rsidR="003620F5" w:rsidRDefault="003A5F03">
            <w:pPr>
              <w:pStyle w:val="TableParagraph"/>
              <w:spacing w:line="254" w:lineRule="exact"/>
              <w:ind w:left="91" w:right="436"/>
            </w:pPr>
            <w:r>
              <w:t>Mental Health Center in your</w:t>
            </w:r>
            <w:r>
              <w:rPr>
                <w:spacing w:val="-59"/>
              </w:rPr>
              <w:t xml:space="preserve"> </w:t>
            </w:r>
            <w:r>
              <w:t>county</w:t>
            </w:r>
          </w:p>
        </w:tc>
        <w:tc>
          <w:tcPr>
            <w:tcW w:w="1773" w:type="dxa"/>
            <w:tcBorders>
              <w:top w:val="single" w:sz="4" w:space="0" w:color="000000"/>
              <w:left w:val="single" w:sz="4" w:space="0" w:color="000000"/>
              <w:bottom w:val="single" w:sz="4" w:space="0" w:color="000000"/>
              <w:right w:val="single" w:sz="4" w:space="0" w:color="000000"/>
            </w:tcBorders>
          </w:tcPr>
          <w:p w14:paraId="75F1BF1E" w14:textId="77777777" w:rsidR="003620F5" w:rsidRDefault="003620F5">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F1BF1F" w14:textId="77777777" w:rsidR="003620F5" w:rsidRDefault="003A5F03">
            <w:pPr>
              <w:pStyle w:val="TableParagraph"/>
              <w:spacing w:before="113"/>
              <w:ind w:left="77"/>
            </w:pPr>
            <w:r>
              <w:t>Mental</w:t>
            </w:r>
            <w:r>
              <w:rPr>
                <w:spacing w:val="-5"/>
              </w:rPr>
              <w:t xml:space="preserve"> </w:t>
            </w:r>
            <w:r>
              <w:t>Health</w:t>
            </w:r>
            <w:r>
              <w:rPr>
                <w:spacing w:val="-6"/>
              </w:rPr>
              <w:t xml:space="preserve"> </w:t>
            </w:r>
            <w:r>
              <w:t>Center</w:t>
            </w:r>
            <w:r>
              <w:rPr>
                <w:spacing w:val="-4"/>
              </w:rPr>
              <w:t xml:space="preserve"> </w:t>
            </w:r>
            <w:r>
              <w:t>Region-Wide</w:t>
            </w:r>
          </w:p>
        </w:tc>
      </w:tr>
      <w:tr w:rsidR="003620F5" w14:paraId="75F1BF25" w14:textId="77777777">
        <w:trPr>
          <w:trHeight w:val="506"/>
        </w:trPr>
        <w:tc>
          <w:tcPr>
            <w:tcW w:w="1163" w:type="dxa"/>
            <w:tcBorders>
              <w:top w:val="single" w:sz="4" w:space="0" w:color="000000"/>
              <w:bottom w:val="single" w:sz="4" w:space="0" w:color="000000"/>
              <w:right w:val="single" w:sz="4" w:space="0" w:color="000000"/>
            </w:tcBorders>
          </w:tcPr>
          <w:p w14:paraId="75F1BF21"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5F1BF22" w14:textId="77777777" w:rsidR="003620F5" w:rsidRDefault="003A5F03">
            <w:pPr>
              <w:pStyle w:val="TableParagraph"/>
              <w:spacing w:line="244" w:lineRule="exact"/>
              <w:ind w:left="91"/>
            </w:pPr>
            <w:r>
              <w:t>Child</w:t>
            </w:r>
            <w:r>
              <w:rPr>
                <w:spacing w:val="-4"/>
              </w:rPr>
              <w:t xml:space="preserve"> </w:t>
            </w:r>
            <w:r>
              <w:t>Protective</w:t>
            </w:r>
            <w:r>
              <w:rPr>
                <w:spacing w:val="-4"/>
              </w:rPr>
              <w:t xml:space="preserve"> </w:t>
            </w:r>
            <w:r>
              <w:t>Services</w:t>
            </w:r>
          </w:p>
        </w:tc>
        <w:tc>
          <w:tcPr>
            <w:tcW w:w="1773" w:type="dxa"/>
            <w:tcBorders>
              <w:top w:val="single" w:sz="4" w:space="0" w:color="000000"/>
              <w:left w:val="single" w:sz="4" w:space="0" w:color="000000"/>
              <w:bottom w:val="single" w:sz="4" w:space="0" w:color="000000"/>
              <w:right w:val="single" w:sz="4" w:space="0" w:color="000000"/>
            </w:tcBorders>
          </w:tcPr>
          <w:p w14:paraId="75F1BF23" w14:textId="77777777" w:rsidR="003620F5" w:rsidRDefault="003620F5">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F1BF24" w14:textId="77777777" w:rsidR="003620F5" w:rsidRDefault="003A5F03">
            <w:pPr>
              <w:pStyle w:val="TableParagraph"/>
              <w:spacing w:before="106"/>
              <w:ind w:left="77"/>
            </w:pPr>
            <w:r>
              <w:t>Youth</w:t>
            </w:r>
            <w:r>
              <w:rPr>
                <w:spacing w:val="-5"/>
              </w:rPr>
              <w:t xml:space="preserve"> </w:t>
            </w:r>
            <w:r>
              <w:t>Court</w:t>
            </w:r>
          </w:p>
        </w:tc>
      </w:tr>
      <w:tr w:rsidR="003620F5" w14:paraId="75F1BF2A" w14:textId="77777777">
        <w:trPr>
          <w:trHeight w:val="520"/>
        </w:trPr>
        <w:tc>
          <w:tcPr>
            <w:tcW w:w="1163" w:type="dxa"/>
            <w:tcBorders>
              <w:top w:val="single" w:sz="4" w:space="0" w:color="000000"/>
              <w:bottom w:val="single" w:sz="4" w:space="0" w:color="000000"/>
              <w:right w:val="single" w:sz="4" w:space="0" w:color="000000"/>
            </w:tcBorders>
          </w:tcPr>
          <w:p w14:paraId="75F1BF26"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5F1BF27" w14:textId="77777777" w:rsidR="003620F5" w:rsidRDefault="003A5F03">
            <w:pPr>
              <w:pStyle w:val="TableParagraph"/>
              <w:spacing w:before="125"/>
              <w:ind w:left="91"/>
            </w:pPr>
            <w:r>
              <w:t>Therapeutic</w:t>
            </w:r>
            <w:r>
              <w:rPr>
                <w:spacing w:val="-5"/>
              </w:rPr>
              <w:t xml:space="preserve"> </w:t>
            </w:r>
            <w:r>
              <w:t>Group</w:t>
            </w:r>
            <w:r>
              <w:rPr>
                <w:spacing w:val="-4"/>
              </w:rPr>
              <w:t xml:space="preserve"> </w:t>
            </w:r>
            <w:r>
              <w:t>Home</w:t>
            </w:r>
          </w:p>
        </w:tc>
        <w:tc>
          <w:tcPr>
            <w:tcW w:w="1773" w:type="dxa"/>
            <w:tcBorders>
              <w:top w:val="single" w:sz="4" w:space="0" w:color="000000"/>
              <w:left w:val="single" w:sz="4" w:space="0" w:color="000000"/>
              <w:bottom w:val="single" w:sz="4" w:space="0" w:color="000000"/>
              <w:right w:val="single" w:sz="4" w:space="0" w:color="000000"/>
            </w:tcBorders>
          </w:tcPr>
          <w:p w14:paraId="75F1BF28" w14:textId="77777777" w:rsidR="003620F5" w:rsidRDefault="003620F5">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F1BF29" w14:textId="77777777" w:rsidR="003620F5" w:rsidRDefault="003A5F03">
            <w:pPr>
              <w:pStyle w:val="TableParagraph"/>
              <w:spacing w:before="113"/>
              <w:ind w:left="77"/>
            </w:pPr>
            <w:r>
              <w:t>Therapeutic</w:t>
            </w:r>
            <w:r>
              <w:rPr>
                <w:spacing w:val="-4"/>
              </w:rPr>
              <w:t xml:space="preserve"> </w:t>
            </w:r>
            <w:r>
              <w:t>Foster</w:t>
            </w:r>
            <w:r>
              <w:rPr>
                <w:spacing w:val="-5"/>
              </w:rPr>
              <w:t xml:space="preserve"> </w:t>
            </w:r>
            <w:r>
              <w:t>Care</w:t>
            </w:r>
          </w:p>
        </w:tc>
      </w:tr>
      <w:tr w:rsidR="003620F5" w14:paraId="75F1BF2F" w14:textId="77777777">
        <w:trPr>
          <w:trHeight w:val="520"/>
        </w:trPr>
        <w:tc>
          <w:tcPr>
            <w:tcW w:w="1163" w:type="dxa"/>
            <w:tcBorders>
              <w:top w:val="single" w:sz="4" w:space="0" w:color="000000"/>
              <w:bottom w:val="single" w:sz="4" w:space="0" w:color="000000"/>
              <w:right w:val="single" w:sz="4" w:space="0" w:color="000000"/>
            </w:tcBorders>
          </w:tcPr>
          <w:p w14:paraId="75F1BF2B"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5F1BF2C" w14:textId="77777777" w:rsidR="003620F5" w:rsidRDefault="003A5F03">
            <w:pPr>
              <w:pStyle w:val="TableParagraph"/>
              <w:spacing w:before="125"/>
              <w:ind w:left="91"/>
            </w:pPr>
            <w:r>
              <w:t>Acute</w:t>
            </w:r>
            <w:r>
              <w:rPr>
                <w:spacing w:val="-6"/>
              </w:rPr>
              <w:t xml:space="preserve"> </w:t>
            </w:r>
            <w:r>
              <w:t>Psychiatric</w:t>
            </w:r>
            <w:r>
              <w:rPr>
                <w:spacing w:val="-3"/>
              </w:rPr>
              <w:t xml:space="preserve"> </w:t>
            </w:r>
            <w:r>
              <w:t>Hospital</w:t>
            </w:r>
          </w:p>
        </w:tc>
        <w:tc>
          <w:tcPr>
            <w:tcW w:w="1773" w:type="dxa"/>
            <w:tcBorders>
              <w:top w:val="single" w:sz="4" w:space="0" w:color="000000"/>
              <w:left w:val="single" w:sz="4" w:space="0" w:color="000000"/>
              <w:bottom w:val="single" w:sz="4" w:space="0" w:color="000000"/>
              <w:right w:val="single" w:sz="4" w:space="0" w:color="000000"/>
            </w:tcBorders>
          </w:tcPr>
          <w:p w14:paraId="75F1BF2D" w14:textId="77777777" w:rsidR="003620F5" w:rsidRDefault="003620F5">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F1BF2E" w14:textId="77777777" w:rsidR="003620F5" w:rsidRDefault="003A5F03">
            <w:pPr>
              <w:pStyle w:val="TableParagraph"/>
              <w:spacing w:before="113"/>
              <w:ind w:left="77"/>
            </w:pPr>
            <w:r>
              <w:t>Psychiatric</w:t>
            </w:r>
            <w:r>
              <w:rPr>
                <w:spacing w:val="-4"/>
              </w:rPr>
              <w:t xml:space="preserve"> </w:t>
            </w:r>
            <w:r>
              <w:t>Residential</w:t>
            </w:r>
            <w:r>
              <w:rPr>
                <w:spacing w:val="-5"/>
              </w:rPr>
              <w:t xml:space="preserve"> </w:t>
            </w:r>
            <w:r>
              <w:t>Tx</w:t>
            </w:r>
            <w:r>
              <w:rPr>
                <w:spacing w:val="-5"/>
              </w:rPr>
              <w:t xml:space="preserve"> </w:t>
            </w:r>
            <w:r>
              <w:t>Facility</w:t>
            </w:r>
          </w:p>
        </w:tc>
      </w:tr>
      <w:tr w:rsidR="003620F5" w14:paraId="75F1BF34" w14:textId="77777777">
        <w:trPr>
          <w:trHeight w:val="520"/>
        </w:trPr>
        <w:tc>
          <w:tcPr>
            <w:tcW w:w="1163" w:type="dxa"/>
            <w:tcBorders>
              <w:top w:val="single" w:sz="4" w:space="0" w:color="000000"/>
              <w:bottom w:val="single" w:sz="4" w:space="0" w:color="000000"/>
              <w:right w:val="single" w:sz="4" w:space="0" w:color="000000"/>
            </w:tcBorders>
          </w:tcPr>
          <w:p w14:paraId="75F1BF30"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5F1BF31" w14:textId="77777777" w:rsidR="003620F5" w:rsidRDefault="003A5F03">
            <w:pPr>
              <w:pStyle w:val="TableParagraph"/>
              <w:spacing w:before="125"/>
              <w:ind w:left="91"/>
            </w:pPr>
            <w:r>
              <w:t>Local</w:t>
            </w:r>
            <w:r>
              <w:rPr>
                <w:spacing w:val="-6"/>
              </w:rPr>
              <w:t xml:space="preserve"> </w:t>
            </w:r>
            <w:r>
              <w:t>School</w:t>
            </w:r>
            <w:r>
              <w:rPr>
                <w:spacing w:val="-4"/>
              </w:rPr>
              <w:t xml:space="preserve"> </w:t>
            </w:r>
            <w:r>
              <w:t>District</w:t>
            </w:r>
          </w:p>
        </w:tc>
        <w:tc>
          <w:tcPr>
            <w:tcW w:w="1773" w:type="dxa"/>
            <w:tcBorders>
              <w:top w:val="single" w:sz="4" w:space="0" w:color="000000"/>
              <w:left w:val="single" w:sz="4" w:space="0" w:color="000000"/>
              <w:bottom w:val="single" w:sz="4" w:space="0" w:color="000000"/>
              <w:right w:val="single" w:sz="4" w:space="0" w:color="000000"/>
            </w:tcBorders>
          </w:tcPr>
          <w:p w14:paraId="75F1BF32" w14:textId="77777777" w:rsidR="003620F5" w:rsidRDefault="003620F5">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F1BF33" w14:textId="77777777" w:rsidR="003620F5" w:rsidRDefault="003A5F03">
            <w:pPr>
              <w:pStyle w:val="TableParagraph"/>
              <w:spacing w:before="113"/>
              <w:ind w:left="77"/>
            </w:pPr>
            <w:r>
              <w:t>Parent(s)</w:t>
            </w:r>
          </w:p>
        </w:tc>
      </w:tr>
      <w:tr w:rsidR="003620F5" w14:paraId="75F1BF39" w14:textId="77777777">
        <w:trPr>
          <w:trHeight w:val="517"/>
        </w:trPr>
        <w:tc>
          <w:tcPr>
            <w:tcW w:w="1163" w:type="dxa"/>
            <w:tcBorders>
              <w:top w:val="single" w:sz="4" w:space="0" w:color="000000"/>
              <w:bottom w:val="single" w:sz="4" w:space="0" w:color="000000"/>
              <w:right w:val="single" w:sz="4" w:space="0" w:color="000000"/>
            </w:tcBorders>
          </w:tcPr>
          <w:p w14:paraId="75F1BF35"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5F1BF36" w14:textId="77777777" w:rsidR="003620F5" w:rsidRDefault="003A5F03">
            <w:pPr>
              <w:pStyle w:val="TableParagraph"/>
              <w:spacing w:before="123"/>
              <w:ind w:left="91"/>
            </w:pPr>
            <w:r>
              <w:t>Faith-Based</w:t>
            </w:r>
            <w:r>
              <w:rPr>
                <w:spacing w:val="-6"/>
              </w:rPr>
              <w:t xml:space="preserve"> </w:t>
            </w:r>
            <w:r>
              <w:t>Agency/Church</w:t>
            </w:r>
          </w:p>
        </w:tc>
        <w:tc>
          <w:tcPr>
            <w:tcW w:w="1773" w:type="dxa"/>
            <w:tcBorders>
              <w:top w:val="single" w:sz="4" w:space="0" w:color="000000"/>
              <w:left w:val="single" w:sz="4" w:space="0" w:color="000000"/>
              <w:bottom w:val="single" w:sz="4" w:space="0" w:color="000000"/>
              <w:right w:val="single" w:sz="4" w:space="0" w:color="000000"/>
            </w:tcBorders>
          </w:tcPr>
          <w:p w14:paraId="75F1BF37" w14:textId="77777777" w:rsidR="003620F5" w:rsidRDefault="003620F5">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F1BF38" w14:textId="77777777" w:rsidR="003620F5" w:rsidRDefault="003A5F03">
            <w:pPr>
              <w:pStyle w:val="TableParagraph"/>
              <w:spacing w:before="111"/>
              <w:ind w:left="77"/>
            </w:pPr>
            <w:r>
              <w:t>A.</w:t>
            </w:r>
            <w:proofErr w:type="gramStart"/>
            <w:r>
              <w:t>O.P</w:t>
            </w:r>
            <w:proofErr w:type="gramEnd"/>
          </w:p>
        </w:tc>
      </w:tr>
      <w:tr w:rsidR="003620F5" w14:paraId="75F1BF3E" w14:textId="77777777">
        <w:trPr>
          <w:trHeight w:val="520"/>
        </w:trPr>
        <w:tc>
          <w:tcPr>
            <w:tcW w:w="1163" w:type="dxa"/>
            <w:tcBorders>
              <w:top w:val="single" w:sz="4" w:space="0" w:color="000000"/>
              <w:bottom w:val="single" w:sz="4" w:space="0" w:color="000000"/>
              <w:right w:val="single" w:sz="4" w:space="0" w:color="000000"/>
            </w:tcBorders>
          </w:tcPr>
          <w:p w14:paraId="75F1BF3A"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5F1BF3B" w14:textId="77777777" w:rsidR="003620F5" w:rsidRDefault="003A5F03">
            <w:pPr>
              <w:pStyle w:val="TableParagraph"/>
              <w:spacing w:before="125"/>
              <w:ind w:left="91"/>
            </w:pPr>
            <w:r>
              <w:t>MYPAC</w:t>
            </w:r>
          </w:p>
        </w:tc>
        <w:tc>
          <w:tcPr>
            <w:tcW w:w="1773" w:type="dxa"/>
            <w:tcBorders>
              <w:top w:val="single" w:sz="4" w:space="0" w:color="000000"/>
              <w:left w:val="single" w:sz="4" w:space="0" w:color="000000"/>
              <w:bottom w:val="single" w:sz="4" w:space="0" w:color="000000"/>
              <w:right w:val="single" w:sz="4" w:space="0" w:color="000000"/>
            </w:tcBorders>
          </w:tcPr>
          <w:p w14:paraId="75F1BF3C" w14:textId="77777777" w:rsidR="003620F5" w:rsidRDefault="003620F5">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F1BF3D" w14:textId="77777777" w:rsidR="003620F5" w:rsidRDefault="003A5F03">
            <w:pPr>
              <w:pStyle w:val="TableParagraph"/>
              <w:spacing w:before="113"/>
              <w:ind w:left="77"/>
            </w:pPr>
            <w:r>
              <w:t>College/University</w:t>
            </w:r>
          </w:p>
        </w:tc>
      </w:tr>
      <w:tr w:rsidR="003620F5" w14:paraId="75F1BF43" w14:textId="77777777">
        <w:trPr>
          <w:trHeight w:val="520"/>
        </w:trPr>
        <w:tc>
          <w:tcPr>
            <w:tcW w:w="1163" w:type="dxa"/>
            <w:tcBorders>
              <w:top w:val="single" w:sz="4" w:space="0" w:color="000000"/>
              <w:bottom w:val="single" w:sz="4" w:space="0" w:color="000000"/>
              <w:right w:val="single" w:sz="4" w:space="0" w:color="000000"/>
            </w:tcBorders>
          </w:tcPr>
          <w:p w14:paraId="75F1BF3F"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5F1BF40" w14:textId="77777777" w:rsidR="003620F5" w:rsidRDefault="003A5F03">
            <w:pPr>
              <w:pStyle w:val="TableParagraph"/>
              <w:spacing w:line="254" w:lineRule="exact"/>
              <w:ind w:left="91" w:right="379"/>
            </w:pPr>
            <w:r>
              <w:t>Substance</w:t>
            </w:r>
            <w:r>
              <w:rPr>
                <w:spacing w:val="-9"/>
              </w:rPr>
              <w:t xml:space="preserve"> </w:t>
            </w:r>
            <w:r>
              <w:t>Abuse</w:t>
            </w:r>
            <w:r>
              <w:rPr>
                <w:spacing w:val="-8"/>
              </w:rPr>
              <w:t xml:space="preserve"> </w:t>
            </w:r>
            <w:r>
              <w:t>Residential</w:t>
            </w:r>
            <w:r>
              <w:rPr>
                <w:spacing w:val="-58"/>
              </w:rPr>
              <w:t xml:space="preserve"> </w:t>
            </w:r>
            <w:r>
              <w:t>Facility</w:t>
            </w:r>
          </w:p>
        </w:tc>
        <w:tc>
          <w:tcPr>
            <w:tcW w:w="1773" w:type="dxa"/>
            <w:tcBorders>
              <w:top w:val="single" w:sz="4" w:space="0" w:color="000000"/>
              <w:left w:val="single" w:sz="4" w:space="0" w:color="000000"/>
              <w:bottom w:val="single" w:sz="4" w:space="0" w:color="000000"/>
              <w:right w:val="single" w:sz="4" w:space="0" w:color="000000"/>
            </w:tcBorders>
          </w:tcPr>
          <w:p w14:paraId="75F1BF41" w14:textId="77777777" w:rsidR="003620F5" w:rsidRDefault="003620F5">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F1BF42" w14:textId="77777777" w:rsidR="003620F5" w:rsidRDefault="003A5F03">
            <w:pPr>
              <w:pStyle w:val="TableParagraph"/>
              <w:spacing w:before="113"/>
              <w:ind w:left="77"/>
            </w:pPr>
            <w:r>
              <w:t>Other</w:t>
            </w:r>
            <w:r>
              <w:rPr>
                <w:spacing w:val="56"/>
              </w:rPr>
              <w:t xml:space="preserve"> </w:t>
            </w:r>
            <w:r>
              <w:t>(specify)</w:t>
            </w:r>
          </w:p>
        </w:tc>
      </w:tr>
      <w:tr w:rsidR="003620F5" w14:paraId="75F1BF45" w14:textId="77777777">
        <w:trPr>
          <w:trHeight w:val="453"/>
        </w:trPr>
        <w:tc>
          <w:tcPr>
            <w:tcW w:w="10191" w:type="dxa"/>
            <w:gridSpan w:val="5"/>
            <w:tcBorders>
              <w:top w:val="single" w:sz="4" w:space="0" w:color="000000"/>
              <w:bottom w:val="single" w:sz="4" w:space="0" w:color="000000"/>
            </w:tcBorders>
          </w:tcPr>
          <w:p w14:paraId="75F1BF44" w14:textId="77777777" w:rsidR="003620F5" w:rsidRDefault="003A5F03">
            <w:pPr>
              <w:pStyle w:val="TableParagraph"/>
              <w:spacing w:before="111"/>
              <w:ind w:left="3210" w:right="3185"/>
              <w:jc w:val="center"/>
              <w:rPr>
                <w:b/>
                <w:sz w:val="24"/>
              </w:rPr>
            </w:pPr>
            <w:r>
              <w:rPr>
                <w:b/>
                <w:sz w:val="24"/>
              </w:rPr>
              <w:t>MAP</w:t>
            </w:r>
            <w:r>
              <w:rPr>
                <w:b/>
                <w:spacing w:val="-2"/>
                <w:sz w:val="24"/>
              </w:rPr>
              <w:t xml:space="preserve"> </w:t>
            </w:r>
            <w:r>
              <w:rPr>
                <w:b/>
                <w:sz w:val="24"/>
              </w:rPr>
              <w:t>Team</w:t>
            </w:r>
            <w:r>
              <w:rPr>
                <w:b/>
                <w:spacing w:val="-2"/>
                <w:sz w:val="24"/>
              </w:rPr>
              <w:t xml:space="preserve"> </w:t>
            </w:r>
            <w:r>
              <w:rPr>
                <w:b/>
                <w:sz w:val="24"/>
              </w:rPr>
              <w:t>Member</w:t>
            </w:r>
            <w:r>
              <w:rPr>
                <w:b/>
                <w:spacing w:val="-5"/>
                <w:sz w:val="24"/>
              </w:rPr>
              <w:t xml:space="preserve"> </w:t>
            </w:r>
            <w:r>
              <w:rPr>
                <w:b/>
                <w:sz w:val="24"/>
              </w:rPr>
              <w:t>Participation</w:t>
            </w:r>
          </w:p>
        </w:tc>
      </w:tr>
      <w:tr w:rsidR="003620F5" w14:paraId="75F1BF47" w14:textId="77777777">
        <w:trPr>
          <w:trHeight w:val="517"/>
        </w:trPr>
        <w:tc>
          <w:tcPr>
            <w:tcW w:w="10191" w:type="dxa"/>
            <w:gridSpan w:val="5"/>
            <w:tcBorders>
              <w:top w:val="single" w:sz="4" w:space="0" w:color="000000"/>
              <w:bottom w:val="single" w:sz="4" w:space="0" w:color="000000"/>
            </w:tcBorders>
          </w:tcPr>
          <w:p w14:paraId="75F1BF46" w14:textId="77777777" w:rsidR="003620F5" w:rsidRDefault="003A5F03">
            <w:pPr>
              <w:pStyle w:val="TableParagraph"/>
              <w:spacing w:before="38" w:line="230" w:lineRule="exact"/>
              <w:ind w:left="114"/>
              <w:rPr>
                <w:b/>
              </w:rPr>
            </w:pPr>
            <w:r>
              <w:rPr>
                <w:b/>
              </w:rPr>
              <w:t>Check</w:t>
            </w:r>
            <w:r>
              <w:rPr>
                <w:b/>
                <w:spacing w:val="-4"/>
              </w:rPr>
              <w:t xml:space="preserve"> </w:t>
            </w:r>
            <w:r>
              <w:rPr>
                <w:b/>
              </w:rPr>
              <w:t>the</w:t>
            </w:r>
            <w:r>
              <w:rPr>
                <w:b/>
                <w:spacing w:val="-1"/>
              </w:rPr>
              <w:t xml:space="preserve"> </w:t>
            </w:r>
            <w:r>
              <w:rPr>
                <w:b/>
              </w:rPr>
              <w:t>following</w:t>
            </w:r>
            <w:r>
              <w:rPr>
                <w:b/>
                <w:spacing w:val="-4"/>
              </w:rPr>
              <w:t xml:space="preserve"> </w:t>
            </w:r>
            <w:r>
              <w:rPr>
                <w:b/>
              </w:rPr>
              <w:t>agencies</w:t>
            </w:r>
            <w:r>
              <w:rPr>
                <w:b/>
                <w:spacing w:val="-4"/>
              </w:rPr>
              <w:t xml:space="preserve"> </w:t>
            </w:r>
            <w:r>
              <w:rPr>
                <w:b/>
              </w:rPr>
              <w:t>that</w:t>
            </w:r>
            <w:r>
              <w:rPr>
                <w:b/>
                <w:spacing w:val="-3"/>
              </w:rPr>
              <w:t xml:space="preserve"> </w:t>
            </w:r>
            <w:r>
              <w:rPr>
                <w:b/>
              </w:rPr>
              <w:t>were represented</w:t>
            </w:r>
            <w:r>
              <w:rPr>
                <w:b/>
                <w:spacing w:val="-4"/>
              </w:rPr>
              <w:t xml:space="preserve"> </w:t>
            </w:r>
            <w:r>
              <w:rPr>
                <w:b/>
              </w:rPr>
              <w:t>at</w:t>
            </w:r>
            <w:r>
              <w:rPr>
                <w:b/>
                <w:spacing w:val="-3"/>
              </w:rPr>
              <w:t xml:space="preserve"> </w:t>
            </w:r>
            <w:r>
              <w:rPr>
                <w:b/>
              </w:rPr>
              <w:t>your</w:t>
            </w:r>
            <w:r>
              <w:rPr>
                <w:b/>
                <w:spacing w:val="-4"/>
              </w:rPr>
              <w:t xml:space="preserve"> </w:t>
            </w:r>
            <w:r>
              <w:rPr>
                <w:rFonts w:ascii="Times New Roman"/>
                <w:b/>
                <w:sz w:val="24"/>
              </w:rPr>
              <w:t>MAP</w:t>
            </w:r>
            <w:r>
              <w:rPr>
                <w:rFonts w:ascii="Times New Roman"/>
                <w:b/>
                <w:spacing w:val="-4"/>
                <w:sz w:val="24"/>
              </w:rPr>
              <w:t xml:space="preserve"> </w:t>
            </w:r>
            <w:r>
              <w:rPr>
                <w:b/>
              </w:rPr>
              <w:t>Team</w:t>
            </w:r>
            <w:r>
              <w:rPr>
                <w:b/>
                <w:spacing w:val="-3"/>
              </w:rPr>
              <w:t xml:space="preserve"> </w:t>
            </w:r>
            <w:r>
              <w:rPr>
                <w:b/>
              </w:rPr>
              <w:t>Meeting(s)</w:t>
            </w:r>
            <w:r>
              <w:rPr>
                <w:b/>
                <w:spacing w:val="-3"/>
              </w:rPr>
              <w:t xml:space="preserve"> </w:t>
            </w:r>
            <w:r>
              <w:rPr>
                <w:b/>
              </w:rPr>
              <w:t>for</w:t>
            </w:r>
            <w:r>
              <w:rPr>
                <w:b/>
                <w:spacing w:val="-3"/>
              </w:rPr>
              <w:t xml:space="preserve"> </w:t>
            </w:r>
            <w:r>
              <w:rPr>
                <w:b/>
              </w:rPr>
              <w:t>the</w:t>
            </w:r>
            <w:r>
              <w:rPr>
                <w:b/>
                <w:spacing w:val="-58"/>
              </w:rPr>
              <w:t xml:space="preserve"> </w:t>
            </w:r>
            <w:r>
              <w:rPr>
                <w:b/>
              </w:rPr>
              <w:t>quarter</w:t>
            </w:r>
          </w:p>
        </w:tc>
      </w:tr>
      <w:tr w:rsidR="003620F5" w14:paraId="75F1BF4B" w14:textId="77777777">
        <w:trPr>
          <w:trHeight w:val="453"/>
        </w:trPr>
        <w:tc>
          <w:tcPr>
            <w:tcW w:w="1163" w:type="dxa"/>
            <w:tcBorders>
              <w:top w:val="single" w:sz="4" w:space="0" w:color="000000"/>
              <w:bottom w:val="single" w:sz="4" w:space="0" w:color="000000"/>
              <w:right w:val="single" w:sz="4" w:space="0" w:color="000000"/>
            </w:tcBorders>
          </w:tcPr>
          <w:p w14:paraId="75F1BF48" w14:textId="77777777" w:rsidR="003620F5" w:rsidRDefault="003620F5">
            <w:pPr>
              <w:pStyle w:val="TableParagraph"/>
              <w:rPr>
                <w:rFonts w:ascii="Times New Roman"/>
              </w:rPr>
            </w:pPr>
          </w:p>
        </w:tc>
        <w:tc>
          <w:tcPr>
            <w:tcW w:w="9028" w:type="dxa"/>
            <w:gridSpan w:val="4"/>
            <w:tcBorders>
              <w:top w:val="single" w:sz="4" w:space="0" w:color="000000"/>
              <w:left w:val="single" w:sz="4" w:space="0" w:color="000000"/>
              <w:bottom w:val="single" w:sz="4" w:space="0" w:color="000000"/>
            </w:tcBorders>
          </w:tcPr>
          <w:p w14:paraId="75F1BF49" w14:textId="77777777" w:rsidR="003620F5" w:rsidRDefault="003A5F03">
            <w:pPr>
              <w:pStyle w:val="TableParagraph"/>
              <w:spacing w:line="210" w:lineRule="exact"/>
              <w:ind w:left="132"/>
            </w:pPr>
            <w:r>
              <w:t>Families/Parents</w:t>
            </w:r>
            <w:r>
              <w:rPr>
                <w:spacing w:val="-3"/>
              </w:rPr>
              <w:t xml:space="preserve"> </w:t>
            </w:r>
            <w:r>
              <w:t>(Local</w:t>
            </w:r>
            <w:r>
              <w:rPr>
                <w:spacing w:val="-4"/>
              </w:rPr>
              <w:t xml:space="preserve"> </w:t>
            </w:r>
            <w:r>
              <w:t>Family</w:t>
            </w:r>
            <w:r>
              <w:rPr>
                <w:spacing w:val="-2"/>
              </w:rPr>
              <w:t xml:space="preserve"> </w:t>
            </w:r>
            <w:r>
              <w:t>Partners</w:t>
            </w:r>
            <w:r>
              <w:rPr>
                <w:spacing w:val="-3"/>
              </w:rPr>
              <w:t xml:space="preserve"> </w:t>
            </w:r>
            <w:r>
              <w:t>–</w:t>
            </w:r>
            <w:r>
              <w:rPr>
                <w:spacing w:val="-2"/>
              </w:rPr>
              <w:t xml:space="preserve"> </w:t>
            </w:r>
            <w:r>
              <w:t>must</w:t>
            </w:r>
            <w:r>
              <w:rPr>
                <w:spacing w:val="-4"/>
              </w:rPr>
              <w:t xml:space="preserve"> </w:t>
            </w:r>
            <w:r>
              <w:t>be</w:t>
            </w:r>
            <w:r>
              <w:rPr>
                <w:spacing w:val="-5"/>
              </w:rPr>
              <w:t xml:space="preserve"> </w:t>
            </w:r>
            <w:r>
              <w:t>parent(s)</w:t>
            </w:r>
            <w:r>
              <w:rPr>
                <w:spacing w:val="-4"/>
              </w:rPr>
              <w:t xml:space="preserve"> </w:t>
            </w:r>
            <w:r>
              <w:t>or</w:t>
            </w:r>
            <w:r>
              <w:rPr>
                <w:spacing w:val="-4"/>
              </w:rPr>
              <w:t xml:space="preserve"> </w:t>
            </w:r>
            <w:r>
              <w:t>primary</w:t>
            </w:r>
            <w:r>
              <w:rPr>
                <w:spacing w:val="-2"/>
              </w:rPr>
              <w:t xml:space="preserve"> </w:t>
            </w:r>
            <w:r>
              <w:t>caregiver(s)</w:t>
            </w:r>
            <w:r>
              <w:rPr>
                <w:spacing w:val="-4"/>
              </w:rPr>
              <w:t xml:space="preserve"> </w:t>
            </w:r>
            <w:r>
              <w:t>of</w:t>
            </w:r>
            <w:r>
              <w:rPr>
                <w:spacing w:val="-3"/>
              </w:rPr>
              <w:t xml:space="preserve"> </w:t>
            </w:r>
            <w:r>
              <w:t>a</w:t>
            </w:r>
          </w:p>
          <w:p w14:paraId="75F1BF4A" w14:textId="77777777" w:rsidR="003620F5" w:rsidRDefault="003A5F03">
            <w:pPr>
              <w:pStyle w:val="TableParagraph"/>
              <w:spacing w:line="223" w:lineRule="exact"/>
              <w:ind w:left="132"/>
            </w:pPr>
            <w:r>
              <w:t>child/youth</w:t>
            </w:r>
            <w:r>
              <w:rPr>
                <w:spacing w:val="-2"/>
              </w:rPr>
              <w:t xml:space="preserve"> </w:t>
            </w:r>
            <w:r>
              <w:t>with</w:t>
            </w:r>
            <w:r>
              <w:rPr>
                <w:spacing w:val="-4"/>
              </w:rPr>
              <w:t xml:space="preserve"> </w:t>
            </w:r>
            <w:r>
              <w:t>SED.</w:t>
            </w:r>
            <w:r>
              <w:rPr>
                <w:spacing w:val="53"/>
              </w:rPr>
              <w:t xml:space="preserve"> </w:t>
            </w:r>
            <w:r>
              <w:t>Use</w:t>
            </w:r>
            <w:r>
              <w:rPr>
                <w:spacing w:val="-4"/>
              </w:rPr>
              <w:t xml:space="preserve"> </w:t>
            </w:r>
            <w:r>
              <w:t>Families</w:t>
            </w:r>
            <w:r>
              <w:rPr>
                <w:spacing w:val="-3"/>
              </w:rPr>
              <w:t xml:space="preserve"> </w:t>
            </w:r>
            <w:proofErr w:type="gramStart"/>
            <w:r>
              <w:t>As</w:t>
            </w:r>
            <w:proofErr w:type="gramEnd"/>
            <w:r>
              <w:rPr>
                <w:spacing w:val="-2"/>
              </w:rPr>
              <w:t xml:space="preserve"> </w:t>
            </w:r>
            <w:r>
              <w:t>Allies</w:t>
            </w:r>
            <w:r>
              <w:rPr>
                <w:spacing w:val="-3"/>
              </w:rPr>
              <w:t xml:space="preserve"> </w:t>
            </w:r>
            <w:r>
              <w:t>Partners</w:t>
            </w:r>
            <w:r>
              <w:rPr>
                <w:spacing w:val="-4"/>
              </w:rPr>
              <w:t xml:space="preserve"> </w:t>
            </w:r>
            <w:r>
              <w:t>when</w:t>
            </w:r>
            <w:r>
              <w:rPr>
                <w:spacing w:val="-1"/>
              </w:rPr>
              <w:t xml:space="preserve"> </w:t>
            </w:r>
            <w:r>
              <w:t>available.)</w:t>
            </w:r>
          </w:p>
        </w:tc>
      </w:tr>
      <w:tr w:rsidR="003620F5" w14:paraId="75F1BF51" w14:textId="77777777">
        <w:trPr>
          <w:trHeight w:val="505"/>
        </w:trPr>
        <w:tc>
          <w:tcPr>
            <w:tcW w:w="1163" w:type="dxa"/>
            <w:tcBorders>
              <w:top w:val="single" w:sz="4" w:space="0" w:color="000000"/>
              <w:bottom w:val="single" w:sz="4" w:space="0" w:color="000000"/>
              <w:right w:val="single" w:sz="4" w:space="0" w:color="000000"/>
            </w:tcBorders>
          </w:tcPr>
          <w:p w14:paraId="75F1BF4C"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5F1BF4D" w14:textId="77777777" w:rsidR="003620F5" w:rsidRDefault="003A5F03">
            <w:pPr>
              <w:pStyle w:val="TableParagraph"/>
              <w:spacing w:line="244" w:lineRule="exact"/>
              <w:ind w:left="142"/>
            </w:pPr>
            <w:r>
              <w:t>Community</w:t>
            </w:r>
            <w:r>
              <w:rPr>
                <w:spacing w:val="-4"/>
              </w:rPr>
              <w:t xml:space="preserve"> </w:t>
            </w:r>
            <w:r>
              <w:t>Mental</w:t>
            </w:r>
            <w:r>
              <w:rPr>
                <w:spacing w:val="-4"/>
              </w:rPr>
              <w:t xml:space="preserve"> </w:t>
            </w:r>
            <w:r>
              <w:t>Health</w:t>
            </w:r>
          </w:p>
          <w:p w14:paraId="75F1BF4E" w14:textId="77777777" w:rsidR="003620F5" w:rsidRDefault="003A5F03">
            <w:pPr>
              <w:pStyle w:val="TableParagraph"/>
              <w:spacing w:before="1" w:line="241" w:lineRule="exact"/>
              <w:ind w:left="142"/>
            </w:pPr>
            <w:r>
              <w:t>Center</w:t>
            </w:r>
          </w:p>
        </w:tc>
        <w:tc>
          <w:tcPr>
            <w:tcW w:w="1773" w:type="dxa"/>
            <w:tcBorders>
              <w:top w:val="single" w:sz="4" w:space="0" w:color="000000"/>
              <w:left w:val="single" w:sz="4" w:space="0" w:color="000000"/>
              <w:bottom w:val="single" w:sz="4" w:space="0" w:color="000000"/>
              <w:right w:val="single" w:sz="4" w:space="0" w:color="000000"/>
            </w:tcBorders>
          </w:tcPr>
          <w:p w14:paraId="75F1BF4F" w14:textId="77777777" w:rsidR="003620F5" w:rsidRDefault="003620F5">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F1BF50" w14:textId="77777777" w:rsidR="003620F5" w:rsidRDefault="003A5F03">
            <w:pPr>
              <w:pStyle w:val="TableParagraph"/>
              <w:spacing w:before="118"/>
              <w:ind w:left="130"/>
            </w:pPr>
            <w:r>
              <w:t>Child</w:t>
            </w:r>
            <w:r>
              <w:rPr>
                <w:spacing w:val="-4"/>
              </w:rPr>
              <w:t xml:space="preserve"> </w:t>
            </w:r>
            <w:r>
              <w:t>Protective</w:t>
            </w:r>
            <w:r>
              <w:rPr>
                <w:spacing w:val="-4"/>
              </w:rPr>
              <w:t xml:space="preserve"> </w:t>
            </w:r>
            <w:r>
              <w:t>Services</w:t>
            </w:r>
          </w:p>
        </w:tc>
      </w:tr>
      <w:tr w:rsidR="003620F5" w14:paraId="75F1BF56" w14:textId="77777777">
        <w:trPr>
          <w:trHeight w:val="458"/>
        </w:trPr>
        <w:tc>
          <w:tcPr>
            <w:tcW w:w="1163" w:type="dxa"/>
            <w:tcBorders>
              <w:top w:val="single" w:sz="4" w:space="0" w:color="000000"/>
              <w:bottom w:val="single" w:sz="4" w:space="0" w:color="000000"/>
              <w:right w:val="single" w:sz="4" w:space="0" w:color="000000"/>
            </w:tcBorders>
          </w:tcPr>
          <w:p w14:paraId="75F1BF52"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5F1BF53" w14:textId="77777777" w:rsidR="003620F5" w:rsidRDefault="003A5F03">
            <w:pPr>
              <w:pStyle w:val="TableParagraph"/>
              <w:spacing w:before="94"/>
              <w:ind w:left="142"/>
            </w:pPr>
            <w:r>
              <w:t>Youth</w:t>
            </w:r>
            <w:r>
              <w:rPr>
                <w:spacing w:val="-5"/>
              </w:rPr>
              <w:t xml:space="preserve"> </w:t>
            </w:r>
            <w:r>
              <w:t>Court</w:t>
            </w:r>
          </w:p>
        </w:tc>
        <w:tc>
          <w:tcPr>
            <w:tcW w:w="1773" w:type="dxa"/>
            <w:tcBorders>
              <w:top w:val="single" w:sz="4" w:space="0" w:color="000000"/>
              <w:left w:val="single" w:sz="4" w:space="0" w:color="000000"/>
              <w:bottom w:val="single" w:sz="4" w:space="0" w:color="000000"/>
              <w:right w:val="single" w:sz="4" w:space="0" w:color="000000"/>
            </w:tcBorders>
          </w:tcPr>
          <w:p w14:paraId="75F1BF54" w14:textId="77777777" w:rsidR="003620F5" w:rsidRDefault="003620F5">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F1BF55" w14:textId="77777777" w:rsidR="003620F5" w:rsidRDefault="003A5F03">
            <w:pPr>
              <w:pStyle w:val="TableParagraph"/>
              <w:spacing w:before="94"/>
              <w:ind w:left="130"/>
            </w:pPr>
            <w:r>
              <w:t>Local</w:t>
            </w:r>
            <w:r>
              <w:rPr>
                <w:spacing w:val="-6"/>
              </w:rPr>
              <w:t xml:space="preserve"> </w:t>
            </w:r>
            <w:r>
              <w:t>School</w:t>
            </w:r>
            <w:r>
              <w:rPr>
                <w:spacing w:val="-4"/>
              </w:rPr>
              <w:t xml:space="preserve"> </w:t>
            </w:r>
            <w:r>
              <w:t>District</w:t>
            </w:r>
          </w:p>
        </w:tc>
      </w:tr>
      <w:tr w:rsidR="003620F5" w14:paraId="75F1BF5B" w14:textId="77777777">
        <w:trPr>
          <w:trHeight w:val="421"/>
        </w:trPr>
        <w:tc>
          <w:tcPr>
            <w:tcW w:w="1163" w:type="dxa"/>
            <w:tcBorders>
              <w:top w:val="single" w:sz="4" w:space="0" w:color="000000"/>
              <w:bottom w:val="single" w:sz="4" w:space="0" w:color="000000"/>
              <w:right w:val="single" w:sz="4" w:space="0" w:color="000000"/>
            </w:tcBorders>
          </w:tcPr>
          <w:p w14:paraId="75F1BF57"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5F1BF58" w14:textId="77777777" w:rsidR="003620F5" w:rsidRDefault="003A5F03">
            <w:pPr>
              <w:pStyle w:val="TableParagraph"/>
              <w:spacing w:before="75"/>
              <w:ind w:left="142"/>
            </w:pPr>
            <w:r>
              <w:t>Vocational</w:t>
            </w:r>
            <w:r>
              <w:rPr>
                <w:spacing w:val="-9"/>
              </w:rPr>
              <w:t xml:space="preserve"> </w:t>
            </w:r>
            <w:r>
              <w:t>Rehabilitation</w:t>
            </w:r>
          </w:p>
        </w:tc>
        <w:tc>
          <w:tcPr>
            <w:tcW w:w="1773" w:type="dxa"/>
            <w:tcBorders>
              <w:top w:val="single" w:sz="4" w:space="0" w:color="000000"/>
              <w:left w:val="single" w:sz="4" w:space="0" w:color="000000"/>
              <w:bottom w:val="single" w:sz="4" w:space="0" w:color="000000"/>
              <w:right w:val="single" w:sz="4" w:space="0" w:color="000000"/>
            </w:tcBorders>
          </w:tcPr>
          <w:p w14:paraId="75F1BF59" w14:textId="77777777" w:rsidR="003620F5" w:rsidRDefault="003620F5">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F1BF5A" w14:textId="77777777" w:rsidR="003620F5" w:rsidRDefault="003A5F03">
            <w:pPr>
              <w:pStyle w:val="TableParagraph"/>
              <w:spacing w:before="75"/>
              <w:ind w:left="130"/>
            </w:pPr>
            <w:r>
              <w:t>Health</w:t>
            </w:r>
            <w:r>
              <w:rPr>
                <w:spacing w:val="-5"/>
              </w:rPr>
              <w:t xml:space="preserve"> </w:t>
            </w:r>
            <w:r>
              <w:t>Department</w:t>
            </w:r>
          </w:p>
        </w:tc>
      </w:tr>
      <w:tr w:rsidR="003620F5" w14:paraId="75F1BF60" w14:textId="77777777">
        <w:trPr>
          <w:trHeight w:val="546"/>
        </w:trPr>
        <w:tc>
          <w:tcPr>
            <w:tcW w:w="1163" w:type="dxa"/>
            <w:tcBorders>
              <w:top w:val="single" w:sz="4" w:space="0" w:color="000000"/>
              <w:bottom w:val="single" w:sz="4" w:space="0" w:color="000000"/>
              <w:right w:val="single" w:sz="4" w:space="0" w:color="000000"/>
            </w:tcBorders>
          </w:tcPr>
          <w:p w14:paraId="75F1BF5C"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5F1BF5D" w14:textId="77777777" w:rsidR="003620F5" w:rsidRDefault="003A5F03">
            <w:pPr>
              <w:pStyle w:val="TableParagraph"/>
              <w:spacing w:before="140"/>
              <w:ind w:left="142"/>
            </w:pPr>
            <w:r>
              <w:t>Boys</w:t>
            </w:r>
            <w:r>
              <w:rPr>
                <w:spacing w:val="-3"/>
              </w:rPr>
              <w:t xml:space="preserve"> </w:t>
            </w:r>
            <w:r>
              <w:t>&amp;</w:t>
            </w:r>
            <w:r>
              <w:rPr>
                <w:spacing w:val="-4"/>
              </w:rPr>
              <w:t xml:space="preserve"> </w:t>
            </w:r>
            <w:r>
              <w:t>Girls</w:t>
            </w:r>
            <w:r>
              <w:rPr>
                <w:spacing w:val="-1"/>
              </w:rPr>
              <w:t xml:space="preserve"> </w:t>
            </w:r>
            <w:r>
              <w:t>Club</w:t>
            </w:r>
          </w:p>
        </w:tc>
        <w:tc>
          <w:tcPr>
            <w:tcW w:w="1773" w:type="dxa"/>
            <w:tcBorders>
              <w:top w:val="single" w:sz="4" w:space="0" w:color="000000"/>
              <w:left w:val="single" w:sz="4" w:space="0" w:color="000000"/>
              <w:bottom w:val="single" w:sz="4" w:space="0" w:color="000000"/>
              <w:right w:val="single" w:sz="4" w:space="0" w:color="000000"/>
            </w:tcBorders>
          </w:tcPr>
          <w:p w14:paraId="75F1BF5E" w14:textId="77777777" w:rsidR="003620F5" w:rsidRDefault="003620F5">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F1BF5F" w14:textId="77777777" w:rsidR="003620F5" w:rsidRDefault="003A5F03">
            <w:pPr>
              <w:pStyle w:val="TableParagraph"/>
              <w:spacing w:before="140"/>
              <w:ind w:left="130"/>
            </w:pPr>
            <w:r>
              <w:t>Law</w:t>
            </w:r>
            <w:r>
              <w:rPr>
                <w:spacing w:val="-6"/>
              </w:rPr>
              <w:t xml:space="preserve"> </w:t>
            </w:r>
            <w:r>
              <w:t>Enforcement</w:t>
            </w:r>
          </w:p>
        </w:tc>
      </w:tr>
      <w:tr w:rsidR="003620F5" w14:paraId="75F1BF66" w14:textId="77777777">
        <w:trPr>
          <w:trHeight w:val="505"/>
        </w:trPr>
        <w:tc>
          <w:tcPr>
            <w:tcW w:w="1163" w:type="dxa"/>
            <w:tcBorders>
              <w:top w:val="single" w:sz="4" w:space="0" w:color="000000"/>
              <w:bottom w:val="single" w:sz="4" w:space="0" w:color="000000"/>
              <w:right w:val="single" w:sz="4" w:space="0" w:color="000000"/>
            </w:tcBorders>
          </w:tcPr>
          <w:p w14:paraId="75F1BF61"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5F1BF62" w14:textId="77777777" w:rsidR="003620F5" w:rsidRDefault="003A5F03">
            <w:pPr>
              <w:pStyle w:val="TableParagraph"/>
              <w:spacing w:line="246" w:lineRule="exact"/>
              <w:ind w:left="142"/>
            </w:pPr>
            <w:r>
              <w:t>Substance</w:t>
            </w:r>
            <w:r>
              <w:rPr>
                <w:spacing w:val="-7"/>
              </w:rPr>
              <w:t xml:space="preserve"> </w:t>
            </w:r>
            <w:r>
              <w:t>Abuse</w:t>
            </w:r>
            <w:r>
              <w:rPr>
                <w:spacing w:val="-6"/>
              </w:rPr>
              <w:t xml:space="preserve"> </w:t>
            </w:r>
            <w:r>
              <w:t>Residential</w:t>
            </w:r>
          </w:p>
          <w:p w14:paraId="75F1BF63" w14:textId="77777777" w:rsidR="003620F5" w:rsidRDefault="003A5F03">
            <w:pPr>
              <w:pStyle w:val="TableParagraph"/>
              <w:spacing w:line="240" w:lineRule="exact"/>
              <w:ind w:left="142"/>
            </w:pPr>
            <w:r>
              <w:t>Facility</w:t>
            </w:r>
          </w:p>
        </w:tc>
        <w:tc>
          <w:tcPr>
            <w:tcW w:w="1773" w:type="dxa"/>
            <w:tcBorders>
              <w:top w:val="single" w:sz="4" w:space="0" w:color="000000"/>
              <w:left w:val="single" w:sz="4" w:space="0" w:color="000000"/>
              <w:bottom w:val="single" w:sz="4" w:space="0" w:color="000000"/>
              <w:right w:val="single" w:sz="4" w:space="0" w:color="000000"/>
            </w:tcBorders>
          </w:tcPr>
          <w:p w14:paraId="75F1BF64" w14:textId="77777777" w:rsidR="003620F5" w:rsidRDefault="003620F5">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F1BF65" w14:textId="77777777" w:rsidR="003620F5" w:rsidRDefault="003A5F03">
            <w:pPr>
              <w:pStyle w:val="TableParagraph"/>
              <w:spacing w:before="118"/>
              <w:ind w:left="130"/>
            </w:pPr>
            <w:r>
              <w:t>A.</w:t>
            </w:r>
            <w:r>
              <w:rPr>
                <w:spacing w:val="-2"/>
              </w:rPr>
              <w:t xml:space="preserve"> </w:t>
            </w:r>
            <w:r>
              <w:t>O.</w:t>
            </w:r>
            <w:r>
              <w:rPr>
                <w:spacing w:val="-2"/>
              </w:rPr>
              <w:t xml:space="preserve"> </w:t>
            </w:r>
            <w:r>
              <w:t>P.</w:t>
            </w:r>
          </w:p>
        </w:tc>
      </w:tr>
      <w:tr w:rsidR="003620F5" w14:paraId="75F1BF6B" w14:textId="77777777">
        <w:trPr>
          <w:trHeight w:val="457"/>
        </w:trPr>
        <w:tc>
          <w:tcPr>
            <w:tcW w:w="1163" w:type="dxa"/>
            <w:tcBorders>
              <w:top w:val="single" w:sz="4" w:space="0" w:color="000000"/>
              <w:bottom w:val="single" w:sz="4" w:space="0" w:color="000000"/>
              <w:right w:val="single" w:sz="4" w:space="0" w:color="000000"/>
            </w:tcBorders>
          </w:tcPr>
          <w:p w14:paraId="75F1BF67"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bottom w:val="single" w:sz="4" w:space="0" w:color="000000"/>
              <w:right w:val="single" w:sz="4" w:space="0" w:color="000000"/>
            </w:tcBorders>
          </w:tcPr>
          <w:p w14:paraId="75F1BF68" w14:textId="77777777" w:rsidR="003620F5" w:rsidRDefault="003A5F03">
            <w:pPr>
              <w:pStyle w:val="TableParagraph"/>
              <w:spacing w:before="94"/>
              <w:ind w:left="142"/>
            </w:pPr>
            <w:r>
              <w:t>Youth</w:t>
            </w:r>
            <w:r>
              <w:rPr>
                <w:spacing w:val="-6"/>
              </w:rPr>
              <w:t xml:space="preserve"> </w:t>
            </w:r>
            <w:r>
              <w:t>Villages</w:t>
            </w:r>
          </w:p>
        </w:tc>
        <w:tc>
          <w:tcPr>
            <w:tcW w:w="1773" w:type="dxa"/>
            <w:tcBorders>
              <w:top w:val="single" w:sz="4" w:space="0" w:color="000000"/>
              <w:left w:val="single" w:sz="4" w:space="0" w:color="000000"/>
              <w:bottom w:val="single" w:sz="4" w:space="0" w:color="000000"/>
              <w:right w:val="single" w:sz="4" w:space="0" w:color="000000"/>
            </w:tcBorders>
          </w:tcPr>
          <w:p w14:paraId="75F1BF69" w14:textId="77777777" w:rsidR="003620F5" w:rsidRDefault="003620F5">
            <w:pPr>
              <w:pStyle w:val="TableParagraph"/>
              <w:rPr>
                <w:rFonts w:ascii="Times New Roman"/>
              </w:rPr>
            </w:pPr>
          </w:p>
        </w:tc>
        <w:tc>
          <w:tcPr>
            <w:tcW w:w="3897" w:type="dxa"/>
            <w:tcBorders>
              <w:top w:val="single" w:sz="4" w:space="0" w:color="000000"/>
              <w:left w:val="single" w:sz="4" w:space="0" w:color="000000"/>
              <w:bottom w:val="single" w:sz="4" w:space="0" w:color="000000"/>
            </w:tcBorders>
          </w:tcPr>
          <w:p w14:paraId="75F1BF6A" w14:textId="77777777" w:rsidR="003620F5" w:rsidRDefault="003A5F03">
            <w:pPr>
              <w:pStyle w:val="TableParagraph"/>
              <w:spacing w:before="94"/>
              <w:ind w:left="130"/>
            </w:pPr>
            <w:r>
              <w:t>MYPAC</w:t>
            </w:r>
          </w:p>
        </w:tc>
      </w:tr>
      <w:tr w:rsidR="003620F5" w14:paraId="75F1BF70" w14:textId="77777777">
        <w:trPr>
          <w:trHeight w:val="438"/>
        </w:trPr>
        <w:tc>
          <w:tcPr>
            <w:tcW w:w="1163" w:type="dxa"/>
            <w:tcBorders>
              <w:top w:val="single" w:sz="4" w:space="0" w:color="000000"/>
              <w:right w:val="single" w:sz="4" w:space="0" w:color="000000"/>
            </w:tcBorders>
          </w:tcPr>
          <w:p w14:paraId="75F1BF6C" w14:textId="77777777" w:rsidR="003620F5" w:rsidRDefault="003620F5">
            <w:pPr>
              <w:pStyle w:val="TableParagraph"/>
              <w:rPr>
                <w:rFonts w:ascii="Times New Roman"/>
              </w:rPr>
            </w:pPr>
          </w:p>
        </w:tc>
        <w:tc>
          <w:tcPr>
            <w:tcW w:w="3358" w:type="dxa"/>
            <w:gridSpan w:val="2"/>
            <w:tcBorders>
              <w:top w:val="single" w:sz="4" w:space="0" w:color="000000"/>
              <w:left w:val="single" w:sz="4" w:space="0" w:color="000000"/>
              <w:right w:val="single" w:sz="4" w:space="0" w:color="000000"/>
            </w:tcBorders>
          </w:tcPr>
          <w:p w14:paraId="75F1BF6D" w14:textId="77777777" w:rsidR="003620F5" w:rsidRDefault="003A5F03">
            <w:pPr>
              <w:pStyle w:val="TableParagraph"/>
              <w:spacing w:before="87"/>
              <w:ind w:left="142"/>
            </w:pPr>
            <w:r>
              <w:t>Faith-based</w:t>
            </w:r>
            <w:r>
              <w:rPr>
                <w:spacing w:val="-6"/>
              </w:rPr>
              <w:t xml:space="preserve"> </w:t>
            </w:r>
            <w:r>
              <w:t>Agency/Church</w:t>
            </w:r>
          </w:p>
        </w:tc>
        <w:tc>
          <w:tcPr>
            <w:tcW w:w="1773" w:type="dxa"/>
            <w:tcBorders>
              <w:top w:val="single" w:sz="4" w:space="0" w:color="000000"/>
              <w:left w:val="single" w:sz="4" w:space="0" w:color="000000"/>
              <w:right w:val="single" w:sz="4" w:space="0" w:color="000000"/>
            </w:tcBorders>
          </w:tcPr>
          <w:p w14:paraId="75F1BF6E" w14:textId="77777777" w:rsidR="003620F5" w:rsidRDefault="003620F5">
            <w:pPr>
              <w:pStyle w:val="TableParagraph"/>
              <w:rPr>
                <w:rFonts w:ascii="Times New Roman"/>
              </w:rPr>
            </w:pPr>
          </w:p>
        </w:tc>
        <w:tc>
          <w:tcPr>
            <w:tcW w:w="3897" w:type="dxa"/>
            <w:tcBorders>
              <w:top w:val="single" w:sz="4" w:space="0" w:color="000000"/>
              <w:left w:val="single" w:sz="4" w:space="0" w:color="000000"/>
            </w:tcBorders>
          </w:tcPr>
          <w:p w14:paraId="75F1BF6F" w14:textId="77777777" w:rsidR="003620F5" w:rsidRDefault="003A5F03">
            <w:pPr>
              <w:pStyle w:val="TableParagraph"/>
              <w:spacing w:before="87"/>
              <w:ind w:left="130"/>
            </w:pPr>
            <w:r>
              <w:t>Other</w:t>
            </w:r>
            <w:r>
              <w:rPr>
                <w:spacing w:val="-5"/>
              </w:rPr>
              <w:t xml:space="preserve"> </w:t>
            </w:r>
            <w:r>
              <w:t>(specify)</w:t>
            </w:r>
          </w:p>
        </w:tc>
      </w:tr>
    </w:tbl>
    <w:p w14:paraId="75F1BF71" w14:textId="77777777" w:rsidR="003620F5" w:rsidRDefault="003C0AA9">
      <w:pPr>
        <w:rPr>
          <w:sz w:val="2"/>
          <w:szCs w:val="2"/>
        </w:rPr>
      </w:pPr>
      <w:r>
        <w:pict w14:anchorId="75F1F031">
          <v:rect id="docshape497" o:spid="_x0000_s3144" style="position:absolute;margin-left:333pt;margin-top:60pt;width:229.55pt;height:.5pt;z-index:-43398656;mso-position-horizontal-relative:page;mso-position-vertical-relative:page" fillcolor="black" stroked="f">
            <w10:wrap anchorx="page" anchory="page"/>
          </v:rect>
        </w:pict>
      </w:r>
    </w:p>
    <w:p w14:paraId="75F1BF72" w14:textId="77777777" w:rsidR="003620F5" w:rsidRDefault="003620F5">
      <w:pPr>
        <w:rPr>
          <w:sz w:val="2"/>
          <w:szCs w:val="2"/>
        </w:rPr>
        <w:sectPr w:rsidR="003620F5">
          <w:pgSz w:w="12240" w:h="15840"/>
          <w:pgMar w:top="640" w:right="120" w:bottom="420" w:left="220" w:header="0" w:footer="235" w:gutter="0"/>
          <w:cols w:space="720"/>
        </w:sectPr>
      </w:pPr>
    </w:p>
    <w:p w14:paraId="75F1BF73" w14:textId="77777777" w:rsidR="003620F5" w:rsidRDefault="003C0AA9">
      <w:pPr>
        <w:pStyle w:val="BodyText"/>
        <w:rPr>
          <w:sz w:val="20"/>
        </w:rPr>
      </w:pPr>
      <w:r>
        <w:lastRenderedPageBreak/>
        <w:pict w14:anchorId="75F1F032">
          <v:shape id="docshape498" o:spid="_x0000_s3143" style="position:absolute;margin-left:33.95pt;margin-top:33.6pt;width:544.1pt;height:702.5pt;z-index:-43397632;mso-position-horizontal-relative:page;mso-position-vertical-relative:page" coordorigin="679,672" coordsize="10882,14050" path="m11561,672r-29,l11532,701r,13992l708,14693,708,701r10824,l11532,672,708,672r-29,l679,701r,13992l679,14722r29,l11532,14722r29,l11561,14693r,-13992l11561,672xe" fillcolor="black" stroked="f">
            <v:path arrowok="t"/>
            <w10:wrap anchorx="page" anchory="page"/>
          </v:shape>
        </w:pict>
      </w:r>
    </w:p>
    <w:p w14:paraId="75F1BF74" w14:textId="77777777" w:rsidR="003620F5" w:rsidRDefault="003620F5">
      <w:pPr>
        <w:pStyle w:val="BodyText"/>
        <w:spacing w:before="8"/>
        <w:rPr>
          <w:sz w:val="14"/>
        </w:rPr>
      </w:pPr>
    </w:p>
    <w:p w14:paraId="75F1BF75" w14:textId="77777777" w:rsidR="003620F5" w:rsidRDefault="003C0AA9">
      <w:pPr>
        <w:pStyle w:val="BodyText"/>
        <w:ind w:left="665"/>
        <w:rPr>
          <w:sz w:val="20"/>
        </w:rPr>
      </w:pPr>
      <w:r>
        <w:rPr>
          <w:sz w:val="20"/>
        </w:rPr>
      </w:r>
      <w:r>
        <w:rPr>
          <w:sz w:val="20"/>
        </w:rPr>
        <w:pict w14:anchorId="75F1F034">
          <v:shape id="docshape499" o:spid="_x0000_s3691" type="#_x0000_t202" style="width:522pt;height:36pt;mso-left-percent:-10001;mso-top-percent:-10001;mso-position-horizontal:absolute;mso-position-horizontal-relative:char;mso-position-vertical:absolute;mso-position-vertical-relative:line;mso-left-percent:-10001;mso-top-percent:-10001" filled="f" strokeweight="1.44pt">
            <v:textbox inset="0,0,0,0">
              <w:txbxContent>
                <w:p w14:paraId="75F1F4CF" w14:textId="77777777" w:rsidR="003620F5" w:rsidRDefault="003A5F03">
                  <w:pPr>
                    <w:spacing w:before="163"/>
                    <w:ind w:left="1577" w:right="1580"/>
                    <w:jc w:val="center"/>
                    <w:rPr>
                      <w:b/>
                      <w:sz w:val="32"/>
                    </w:rPr>
                  </w:pPr>
                  <w:r>
                    <w:rPr>
                      <w:b/>
                      <w:sz w:val="32"/>
                    </w:rPr>
                    <w:t>Therapeutic</w:t>
                  </w:r>
                  <w:r>
                    <w:rPr>
                      <w:b/>
                      <w:spacing w:val="-7"/>
                      <w:sz w:val="32"/>
                    </w:rPr>
                    <w:t xml:space="preserve"> </w:t>
                  </w:r>
                  <w:r>
                    <w:rPr>
                      <w:b/>
                      <w:sz w:val="32"/>
                    </w:rPr>
                    <w:t>Foster</w:t>
                  </w:r>
                  <w:r>
                    <w:rPr>
                      <w:b/>
                      <w:spacing w:val="-5"/>
                      <w:sz w:val="32"/>
                    </w:rPr>
                    <w:t xml:space="preserve"> </w:t>
                  </w:r>
                  <w:r>
                    <w:rPr>
                      <w:b/>
                      <w:sz w:val="32"/>
                    </w:rPr>
                    <w:t>Care</w:t>
                  </w:r>
                  <w:r>
                    <w:rPr>
                      <w:b/>
                      <w:spacing w:val="-3"/>
                      <w:sz w:val="32"/>
                    </w:rPr>
                    <w:t xml:space="preserve"> </w:t>
                  </w:r>
                  <w:r>
                    <w:rPr>
                      <w:b/>
                      <w:sz w:val="32"/>
                    </w:rPr>
                    <w:t>Contact</w:t>
                  </w:r>
                  <w:r>
                    <w:rPr>
                      <w:b/>
                      <w:spacing w:val="-7"/>
                      <w:sz w:val="32"/>
                    </w:rPr>
                    <w:t xml:space="preserve"> </w:t>
                  </w:r>
                  <w:r>
                    <w:rPr>
                      <w:b/>
                      <w:sz w:val="32"/>
                    </w:rPr>
                    <w:t>Log</w:t>
                  </w:r>
                </w:p>
              </w:txbxContent>
            </v:textbox>
            <w10:anchorlock/>
          </v:shape>
        </w:pict>
      </w:r>
    </w:p>
    <w:p w14:paraId="75F1BF76" w14:textId="77777777" w:rsidR="003620F5" w:rsidRDefault="003620F5">
      <w:pPr>
        <w:pStyle w:val="BodyText"/>
        <w:spacing w:before="8"/>
        <w:rPr>
          <w:sz w:val="14"/>
        </w:rPr>
      </w:pPr>
    </w:p>
    <w:p w14:paraId="75F1BF77" w14:textId="77777777" w:rsidR="003620F5" w:rsidRDefault="003A5F03">
      <w:pPr>
        <w:pStyle w:val="Heading3"/>
        <w:spacing w:before="90"/>
        <w:ind w:left="788"/>
      </w:pPr>
      <w:r>
        <w:t>Purpose</w:t>
      </w:r>
    </w:p>
    <w:p w14:paraId="75F1BF78" w14:textId="77777777" w:rsidR="003620F5" w:rsidRDefault="003A5F03">
      <w:pPr>
        <w:pStyle w:val="BodyText"/>
        <w:spacing w:before="4"/>
        <w:ind w:left="787" w:right="940"/>
      </w:pPr>
      <w:r>
        <w:t>The Therapeutic Foster Care (TFC) Specialist must document face-to-face contact with TFC</w:t>
      </w:r>
      <w:r>
        <w:rPr>
          <w:spacing w:val="1"/>
        </w:rPr>
        <w:t xml:space="preserve"> </w:t>
      </w:r>
      <w:r>
        <w:t>parents including home visits.</w:t>
      </w:r>
      <w:r>
        <w:rPr>
          <w:spacing w:val="1"/>
        </w:rPr>
        <w:t xml:space="preserve"> </w:t>
      </w:r>
      <w:r>
        <w:t>Documentation must be maintained that each TFC home has no</w:t>
      </w:r>
      <w:r>
        <w:rPr>
          <w:spacing w:val="-64"/>
        </w:rPr>
        <w:t xml:space="preserve"> </w:t>
      </w:r>
      <w:r>
        <w:t>more than one child/youth with serious emotional disturbance (SED) placed in the home at one</w:t>
      </w:r>
      <w:r>
        <w:rPr>
          <w:spacing w:val="-64"/>
        </w:rPr>
        <w:t xml:space="preserve"> </w:t>
      </w:r>
      <w:r>
        <w:t>time.</w:t>
      </w:r>
    </w:p>
    <w:p w14:paraId="75F1BF79" w14:textId="77777777" w:rsidR="003620F5" w:rsidRDefault="003620F5">
      <w:pPr>
        <w:pStyle w:val="BodyText"/>
        <w:spacing w:before="10"/>
        <w:rPr>
          <w:sz w:val="23"/>
        </w:rPr>
      </w:pPr>
    </w:p>
    <w:p w14:paraId="75F1BF7A" w14:textId="77777777" w:rsidR="003620F5" w:rsidRDefault="003A5F03">
      <w:pPr>
        <w:pStyle w:val="Heading3"/>
        <w:ind w:left="788"/>
      </w:pPr>
      <w:r>
        <w:t>Timeline</w:t>
      </w:r>
    </w:p>
    <w:p w14:paraId="75F1BF7B" w14:textId="77777777" w:rsidR="003620F5" w:rsidRDefault="003A5F03">
      <w:pPr>
        <w:pStyle w:val="BodyText"/>
        <w:spacing w:before="1"/>
        <w:ind w:left="787" w:right="1675"/>
      </w:pPr>
      <w:r>
        <w:t>Documentation of at least one family session per month with the foster parent(s) must be</w:t>
      </w:r>
      <w:r>
        <w:rPr>
          <w:spacing w:val="-64"/>
        </w:rPr>
        <w:t xml:space="preserve"> </w:t>
      </w:r>
      <w:r>
        <w:t>maintained.</w:t>
      </w:r>
    </w:p>
    <w:p w14:paraId="75F1BF7C" w14:textId="77777777" w:rsidR="003620F5" w:rsidRDefault="003620F5">
      <w:pPr>
        <w:sectPr w:rsidR="003620F5">
          <w:pgSz w:w="12240" w:h="15840"/>
          <w:pgMar w:top="680" w:right="120" w:bottom="420" w:left="220" w:header="0" w:footer="235" w:gutter="0"/>
          <w:cols w:space="720"/>
        </w:sect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2784"/>
        <w:gridCol w:w="386"/>
        <w:gridCol w:w="2049"/>
        <w:gridCol w:w="2339"/>
        <w:gridCol w:w="2087"/>
      </w:tblGrid>
      <w:tr w:rsidR="003620F5" w14:paraId="75F1BF81" w14:textId="77777777">
        <w:trPr>
          <w:trHeight w:val="822"/>
        </w:trPr>
        <w:tc>
          <w:tcPr>
            <w:tcW w:w="4152" w:type="dxa"/>
            <w:gridSpan w:val="2"/>
            <w:vMerge w:val="restart"/>
          </w:tcPr>
          <w:p w14:paraId="75F1BF7D" w14:textId="77777777" w:rsidR="003620F5" w:rsidRDefault="003620F5">
            <w:pPr>
              <w:pStyle w:val="TableParagraph"/>
              <w:spacing w:before="4"/>
              <w:rPr>
                <w:sz w:val="62"/>
              </w:rPr>
            </w:pPr>
          </w:p>
          <w:p w14:paraId="75F1BF7E" w14:textId="77777777" w:rsidR="003620F5" w:rsidRDefault="003A5F03">
            <w:pPr>
              <w:pStyle w:val="TableParagraph"/>
              <w:ind w:left="290" w:right="366" w:hanging="135"/>
              <w:rPr>
                <w:b/>
                <w:sz w:val="40"/>
              </w:rPr>
            </w:pPr>
            <w:bookmarkStart w:id="85" w:name="2022_Therapeutic_Foster_Care_Contact_Log"/>
            <w:bookmarkEnd w:id="85"/>
            <w:r>
              <w:rPr>
                <w:b/>
                <w:sz w:val="40"/>
              </w:rPr>
              <w:t>Therapeutic Foster</w:t>
            </w:r>
            <w:r>
              <w:rPr>
                <w:b/>
                <w:spacing w:val="-109"/>
                <w:sz w:val="40"/>
              </w:rPr>
              <w:t xml:space="preserve"> </w:t>
            </w:r>
            <w:r>
              <w:rPr>
                <w:b/>
                <w:sz w:val="40"/>
              </w:rPr>
              <w:t>Care</w:t>
            </w:r>
            <w:r>
              <w:rPr>
                <w:b/>
                <w:spacing w:val="-4"/>
                <w:sz w:val="40"/>
              </w:rPr>
              <w:t xml:space="preserve"> </w:t>
            </w:r>
            <w:r>
              <w:rPr>
                <w:b/>
                <w:sz w:val="40"/>
              </w:rPr>
              <w:t>Contact Log</w:t>
            </w:r>
          </w:p>
        </w:tc>
        <w:tc>
          <w:tcPr>
            <w:tcW w:w="6861" w:type="dxa"/>
            <w:gridSpan w:val="4"/>
            <w:tcBorders>
              <w:bottom w:val="nil"/>
            </w:tcBorders>
          </w:tcPr>
          <w:p w14:paraId="75F1BF7F" w14:textId="77777777" w:rsidR="003620F5" w:rsidRDefault="003A5F03">
            <w:pPr>
              <w:pStyle w:val="TableParagraph"/>
              <w:spacing w:line="272" w:lineRule="exact"/>
              <w:ind w:left="158"/>
              <w:rPr>
                <w:b/>
                <w:sz w:val="24"/>
              </w:rPr>
            </w:pPr>
            <w:r>
              <w:rPr>
                <w:b/>
                <w:sz w:val="24"/>
              </w:rPr>
              <w:t>Foster</w:t>
            </w:r>
            <w:r>
              <w:rPr>
                <w:b/>
                <w:spacing w:val="-4"/>
                <w:sz w:val="24"/>
              </w:rPr>
              <w:t xml:space="preserve"> </w:t>
            </w:r>
            <w:r>
              <w:rPr>
                <w:b/>
                <w:sz w:val="24"/>
              </w:rPr>
              <w:t>Parent’s</w:t>
            </w:r>
          </w:p>
          <w:p w14:paraId="75F1BF80" w14:textId="77777777" w:rsidR="003620F5" w:rsidRDefault="003A5F03">
            <w:pPr>
              <w:pStyle w:val="TableParagraph"/>
              <w:tabs>
                <w:tab w:val="left" w:pos="6575"/>
              </w:tabs>
              <w:ind w:left="1255"/>
              <w:rPr>
                <w:b/>
                <w:sz w:val="24"/>
              </w:rPr>
            </w:pPr>
            <w:r>
              <w:rPr>
                <w:b/>
                <w:sz w:val="24"/>
              </w:rPr>
              <w:t xml:space="preserve">Name </w:t>
            </w:r>
            <w:r>
              <w:rPr>
                <w:b/>
                <w:spacing w:val="-27"/>
                <w:sz w:val="24"/>
              </w:rPr>
              <w:t xml:space="preserve"> </w:t>
            </w:r>
            <w:r>
              <w:rPr>
                <w:b/>
                <w:sz w:val="24"/>
                <w:u w:val="single"/>
              </w:rPr>
              <w:t xml:space="preserve"> </w:t>
            </w:r>
            <w:r>
              <w:rPr>
                <w:b/>
                <w:sz w:val="24"/>
                <w:u w:val="single"/>
              </w:rPr>
              <w:tab/>
            </w:r>
          </w:p>
        </w:tc>
      </w:tr>
      <w:tr w:rsidR="003620F5" w14:paraId="75F1BF87" w14:textId="77777777">
        <w:trPr>
          <w:trHeight w:val="1298"/>
        </w:trPr>
        <w:tc>
          <w:tcPr>
            <w:tcW w:w="4152" w:type="dxa"/>
            <w:gridSpan w:val="2"/>
            <w:vMerge/>
            <w:tcBorders>
              <w:top w:val="nil"/>
            </w:tcBorders>
          </w:tcPr>
          <w:p w14:paraId="75F1BF82" w14:textId="77777777" w:rsidR="003620F5" w:rsidRDefault="003620F5">
            <w:pPr>
              <w:rPr>
                <w:sz w:val="2"/>
                <w:szCs w:val="2"/>
              </w:rPr>
            </w:pPr>
          </w:p>
        </w:tc>
        <w:tc>
          <w:tcPr>
            <w:tcW w:w="2435" w:type="dxa"/>
            <w:gridSpan w:val="2"/>
            <w:tcBorders>
              <w:top w:val="nil"/>
              <w:right w:val="nil"/>
            </w:tcBorders>
          </w:tcPr>
          <w:p w14:paraId="75F1BF83" w14:textId="77777777" w:rsidR="003620F5" w:rsidRDefault="003620F5">
            <w:pPr>
              <w:pStyle w:val="TableParagraph"/>
              <w:spacing w:before="7"/>
              <w:rPr>
                <w:sz w:val="21"/>
              </w:rPr>
            </w:pPr>
          </w:p>
          <w:p w14:paraId="75F1BF84" w14:textId="77777777" w:rsidR="003620F5" w:rsidRDefault="003A5F03">
            <w:pPr>
              <w:pStyle w:val="TableParagraph"/>
              <w:ind w:left="359" w:right="505" w:hanging="202"/>
              <w:rPr>
                <w:b/>
                <w:sz w:val="24"/>
              </w:rPr>
            </w:pPr>
            <w:r>
              <w:rPr>
                <w:b/>
                <w:sz w:val="24"/>
              </w:rPr>
              <w:t>Foster Parent’s</w:t>
            </w:r>
            <w:r>
              <w:rPr>
                <w:b/>
                <w:spacing w:val="-64"/>
                <w:sz w:val="24"/>
              </w:rPr>
              <w:t xml:space="preserve"> </w:t>
            </w:r>
            <w:r>
              <w:rPr>
                <w:b/>
                <w:sz w:val="24"/>
              </w:rPr>
              <w:t>Case</w:t>
            </w:r>
            <w:r>
              <w:rPr>
                <w:b/>
                <w:spacing w:val="-10"/>
                <w:sz w:val="24"/>
              </w:rPr>
              <w:t xml:space="preserve"> </w:t>
            </w:r>
            <w:r>
              <w:rPr>
                <w:b/>
                <w:sz w:val="24"/>
              </w:rPr>
              <w:t>Number</w:t>
            </w:r>
          </w:p>
        </w:tc>
        <w:tc>
          <w:tcPr>
            <w:tcW w:w="2339" w:type="dxa"/>
            <w:tcBorders>
              <w:top w:val="nil"/>
              <w:left w:val="nil"/>
              <w:right w:val="nil"/>
            </w:tcBorders>
          </w:tcPr>
          <w:p w14:paraId="75F1BF85" w14:textId="77777777" w:rsidR="003620F5" w:rsidRDefault="003620F5">
            <w:pPr>
              <w:pStyle w:val="TableParagraph"/>
              <w:rPr>
                <w:rFonts w:ascii="Times New Roman"/>
                <w:sz w:val="24"/>
              </w:rPr>
            </w:pPr>
          </w:p>
        </w:tc>
        <w:tc>
          <w:tcPr>
            <w:tcW w:w="2087" w:type="dxa"/>
            <w:tcBorders>
              <w:top w:val="nil"/>
              <w:left w:val="nil"/>
            </w:tcBorders>
          </w:tcPr>
          <w:p w14:paraId="75F1BF86" w14:textId="77777777" w:rsidR="003620F5" w:rsidRDefault="003620F5">
            <w:pPr>
              <w:pStyle w:val="TableParagraph"/>
              <w:rPr>
                <w:rFonts w:ascii="Times New Roman"/>
                <w:sz w:val="24"/>
              </w:rPr>
            </w:pPr>
          </w:p>
        </w:tc>
      </w:tr>
      <w:tr w:rsidR="003620F5" w14:paraId="75F1BF90" w14:textId="77777777">
        <w:trPr>
          <w:trHeight w:val="1103"/>
        </w:trPr>
        <w:tc>
          <w:tcPr>
            <w:tcW w:w="1368" w:type="dxa"/>
          </w:tcPr>
          <w:p w14:paraId="75F1BF88" w14:textId="77777777" w:rsidR="003620F5" w:rsidRDefault="003620F5">
            <w:pPr>
              <w:pStyle w:val="TableParagraph"/>
              <w:spacing w:before="9"/>
              <w:rPr>
                <w:sz w:val="35"/>
              </w:rPr>
            </w:pPr>
          </w:p>
          <w:p w14:paraId="75F1BF89" w14:textId="77777777" w:rsidR="003620F5" w:rsidRDefault="003A5F03">
            <w:pPr>
              <w:pStyle w:val="TableParagraph"/>
              <w:ind w:left="107"/>
              <w:rPr>
                <w:b/>
                <w:sz w:val="24"/>
              </w:rPr>
            </w:pPr>
            <w:r>
              <w:rPr>
                <w:b/>
                <w:sz w:val="24"/>
              </w:rPr>
              <w:t>Date</w:t>
            </w:r>
          </w:p>
        </w:tc>
        <w:tc>
          <w:tcPr>
            <w:tcW w:w="3170" w:type="dxa"/>
            <w:gridSpan w:val="2"/>
          </w:tcPr>
          <w:p w14:paraId="75F1BF8A" w14:textId="77777777" w:rsidR="003620F5" w:rsidRDefault="003A5F03">
            <w:pPr>
              <w:pStyle w:val="TableParagraph"/>
              <w:spacing w:before="135"/>
              <w:ind w:left="107"/>
              <w:rPr>
                <w:b/>
                <w:sz w:val="24"/>
              </w:rPr>
            </w:pPr>
            <w:r>
              <w:rPr>
                <w:b/>
                <w:sz w:val="24"/>
              </w:rPr>
              <w:t>Type</w:t>
            </w:r>
            <w:r>
              <w:rPr>
                <w:b/>
                <w:spacing w:val="-1"/>
                <w:sz w:val="24"/>
              </w:rPr>
              <w:t xml:space="preserve"> </w:t>
            </w:r>
            <w:r>
              <w:rPr>
                <w:b/>
                <w:sz w:val="24"/>
              </w:rPr>
              <w:t>of</w:t>
            </w:r>
            <w:r>
              <w:rPr>
                <w:b/>
                <w:spacing w:val="-3"/>
                <w:sz w:val="24"/>
              </w:rPr>
              <w:t xml:space="preserve"> </w:t>
            </w:r>
            <w:r>
              <w:rPr>
                <w:b/>
                <w:sz w:val="24"/>
              </w:rPr>
              <w:t>Contact</w:t>
            </w:r>
          </w:p>
          <w:p w14:paraId="75F1BF8B" w14:textId="77777777" w:rsidR="003620F5" w:rsidRDefault="003A5F03">
            <w:pPr>
              <w:pStyle w:val="TableParagraph"/>
              <w:ind w:left="107" w:right="154"/>
              <w:rPr>
                <w:b/>
                <w:sz w:val="24"/>
              </w:rPr>
            </w:pPr>
            <w:r>
              <w:rPr>
                <w:b/>
                <w:sz w:val="24"/>
              </w:rPr>
              <w:t>(in-home,</w:t>
            </w:r>
            <w:r>
              <w:rPr>
                <w:b/>
                <w:spacing w:val="-7"/>
                <w:sz w:val="24"/>
              </w:rPr>
              <w:t xml:space="preserve"> </w:t>
            </w:r>
            <w:r>
              <w:rPr>
                <w:b/>
                <w:sz w:val="24"/>
              </w:rPr>
              <w:t>monthly</w:t>
            </w:r>
            <w:r>
              <w:rPr>
                <w:b/>
                <w:spacing w:val="-7"/>
                <w:sz w:val="24"/>
              </w:rPr>
              <w:t xml:space="preserve"> </w:t>
            </w:r>
            <w:r>
              <w:rPr>
                <w:b/>
                <w:sz w:val="24"/>
              </w:rPr>
              <w:t>group,</w:t>
            </w:r>
            <w:r>
              <w:rPr>
                <w:b/>
                <w:spacing w:val="-63"/>
                <w:sz w:val="24"/>
              </w:rPr>
              <w:t xml:space="preserve"> </w:t>
            </w:r>
            <w:r>
              <w:rPr>
                <w:b/>
                <w:sz w:val="24"/>
              </w:rPr>
              <w:t>meeting, other)</w:t>
            </w:r>
          </w:p>
        </w:tc>
        <w:tc>
          <w:tcPr>
            <w:tcW w:w="2049" w:type="dxa"/>
          </w:tcPr>
          <w:p w14:paraId="75F1BF8C" w14:textId="77777777" w:rsidR="003620F5" w:rsidRDefault="003A5F03">
            <w:pPr>
              <w:pStyle w:val="TableParagraph"/>
              <w:spacing w:before="135"/>
              <w:ind w:left="108" w:right="271"/>
              <w:rPr>
                <w:b/>
                <w:sz w:val="24"/>
              </w:rPr>
            </w:pPr>
            <w:r>
              <w:rPr>
                <w:b/>
                <w:sz w:val="24"/>
              </w:rPr>
              <w:t>Total # of</w:t>
            </w:r>
            <w:r>
              <w:rPr>
                <w:b/>
                <w:spacing w:val="1"/>
                <w:sz w:val="24"/>
              </w:rPr>
              <w:t xml:space="preserve"> </w:t>
            </w:r>
            <w:r>
              <w:rPr>
                <w:b/>
                <w:spacing w:val="-1"/>
                <w:sz w:val="24"/>
              </w:rPr>
              <w:t>children/youth</w:t>
            </w:r>
            <w:r>
              <w:rPr>
                <w:b/>
                <w:spacing w:val="-64"/>
                <w:sz w:val="24"/>
              </w:rPr>
              <w:t xml:space="preserve"> </w:t>
            </w:r>
            <w:r>
              <w:rPr>
                <w:b/>
                <w:sz w:val="24"/>
              </w:rPr>
              <w:t>in</w:t>
            </w:r>
            <w:r>
              <w:rPr>
                <w:b/>
                <w:spacing w:val="-1"/>
                <w:sz w:val="24"/>
              </w:rPr>
              <w:t xml:space="preserve"> </w:t>
            </w:r>
            <w:r>
              <w:rPr>
                <w:b/>
                <w:sz w:val="24"/>
              </w:rPr>
              <w:t>the home</w:t>
            </w:r>
          </w:p>
        </w:tc>
        <w:tc>
          <w:tcPr>
            <w:tcW w:w="2339" w:type="dxa"/>
          </w:tcPr>
          <w:p w14:paraId="75F1BF8D" w14:textId="77777777" w:rsidR="003620F5" w:rsidRDefault="003A5F03">
            <w:pPr>
              <w:pStyle w:val="TableParagraph"/>
              <w:spacing w:line="276" w:lineRule="exact"/>
              <w:ind w:left="108" w:right="454"/>
              <w:rPr>
                <w:b/>
                <w:sz w:val="24"/>
              </w:rPr>
            </w:pPr>
            <w:r>
              <w:rPr>
                <w:b/>
                <w:sz w:val="24"/>
              </w:rPr>
              <w:t>Total # of</w:t>
            </w:r>
            <w:r>
              <w:rPr>
                <w:b/>
                <w:spacing w:val="1"/>
                <w:sz w:val="24"/>
              </w:rPr>
              <w:t xml:space="preserve"> </w:t>
            </w:r>
            <w:r>
              <w:rPr>
                <w:b/>
                <w:sz w:val="24"/>
              </w:rPr>
              <w:t>children/youth</w:t>
            </w:r>
            <w:r>
              <w:rPr>
                <w:b/>
                <w:spacing w:val="1"/>
                <w:sz w:val="24"/>
              </w:rPr>
              <w:t xml:space="preserve"> </w:t>
            </w:r>
            <w:r>
              <w:rPr>
                <w:b/>
                <w:sz w:val="24"/>
              </w:rPr>
              <w:t>with SED in the</w:t>
            </w:r>
            <w:r>
              <w:rPr>
                <w:b/>
                <w:spacing w:val="-64"/>
                <w:sz w:val="24"/>
              </w:rPr>
              <w:t xml:space="preserve"> </w:t>
            </w:r>
            <w:r>
              <w:rPr>
                <w:b/>
                <w:sz w:val="24"/>
              </w:rPr>
              <w:t>home</w:t>
            </w:r>
          </w:p>
        </w:tc>
        <w:tc>
          <w:tcPr>
            <w:tcW w:w="2087" w:type="dxa"/>
          </w:tcPr>
          <w:p w14:paraId="75F1BF8E" w14:textId="77777777" w:rsidR="003620F5" w:rsidRDefault="003620F5">
            <w:pPr>
              <w:pStyle w:val="TableParagraph"/>
              <w:spacing w:before="7"/>
              <w:rPr>
                <w:sz w:val="23"/>
              </w:rPr>
            </w:pPr>
          </w:p>
          <w:p w14:paraId="75F1BF8F" w14:textId="77777777" w:rsidR="003620F5" w:rsidRDefault="003A5F03">
            <w:pPr>
              <w:pStyle w:val="TableParagraph"/>
              <w:ind w:left="109" w:right="174"/>
              <w:rPr>
                <w:b/>
                <w:sz w:val="24"/>
              </w:rPr>
            </w:pPr>
            <w:r>
              <w:rPr>
                <w:b/>
                <w:sz w:val="24"/>
              </w:rPr>
              <w:t>Staff Signature/</w:t>
            </w:r>
            <w:r>
              <w:rPr>
                <w:b/>
                <w:spacing w:val="-64"/>
                <w:sz w:val="24"/>
              </w:rPr>
              <w:t xml:space="preserve"> </w:t>
            </w:r>
            <w:r>
              <w:rPr>
                <w:b/>
                <w:sz w:val="24"/>
              </w:rPr>
              <w:t>Credential</w:t>
            </w:r>
          </w:p>
        </w:tc>
      </w:tr>
      <w:tr w:rsidR="003620F5" w14:paraId="75F1BF96" w14:textId="77777777">
        <w:trPr>
          <w:trHeight w:val="431"/>
        </w:trPr>
        <w:tc>
          <w:tcPr>
            <w:tcW w:w="1368" w:type="dxa"/>
          </w:tcPr>
          <w:p w14:paraId="75F1BF91" w14:textId="77777777" w:rsidR="003620F5" w:rsidRDefault="003620F5">
            <w:pPr>
              <w:pStyle w:val="TableParagraph"/>
              <w:rPr>
                <w:rFonts w:ascii="Times New Roman"/>
                <w:sz w:val="24"/>
              </w:rPr>
            </w:pPr>
          </w:p>
        </w:tc>
        <w:tc>
          <w:tcPr>
            <w:tcW w:w="3170" w:type="dxa"/>
            <w:gridSpan w:val="2"/>
          </w:tcPr>
          <w:p w14:paraId="75F1BF92" w14:textId="77777777" w:rsidR="003620F5" w:rsidRDefault="003620F5">
            <w:pPr>
              <w:pStyle w:val="TableParagraph"/>
              <w:rPr>
                <w:rFonts w:ascii="Times New Roman"/>
                <w:sz w:val="24"/>
              </w:rPr>
            </w:pPr>
          </w:p>
        </w:tc>
        <w:tc>
          <w:tcPr>
            <w:tcW w:w="2049" w:type="dxa"/>
          </w:tcPr>
          <w:p w14:paraId="75F1BF93" w14:textId="77777777" w:rsidR="003620F5" w:rsidRDefault="003620F5">
            <w:pPr>
              <w:pStyle w:val="TableParagraph"/>
              <w:rPr>
                <w:rFonts w:ascii="Times New Roman"/>
                <w:sz w:val="24"/>
              </w:rPr>
            </w:pPr>
          </w:p>
        </w:tc>
        <w:tc>
          <w:tcPr>
            <w:tcW w:w="2339" w:type="dxa"/>
          </w:tcPr>
          <w:p w14:paraId="75F1BF94" w14:textId="77777777" w:rsidR="003620F5" w:rsidRDefault="003620F5">
            <w:pPr>
              <w:pStyle w:val="TableParagraph"/>
              <w:rPr>
                <w:rFonts w:ascii="Times New Roman"/>
                <w:sz w:val="24"/>
              </w:rPr>
            </w:pPr>
          </w:p>
        </w:tc>
        <w:tc>
          <w:tcPr>
            <w:tcW w:w="2087" w:type="dxa"/>
          </w:tcPr>
          <w:p w14:paraId="75F1BF95" w14:textId="77777777" w:rsidR="003620F5" w:rsidRDefault="003620F5">
            <w:pPr>
              <w:pStyle w:val="TableParagraph"/>
              <w:rPr>
                <w:rFonts w:ascii="Times New Roman"/>
                <w:sz w:val="24"/>
              </w:rPr>
            </w:pPr>
          </w:p>
        </w:tc>
      </w:tr>
      <w:tr w:rsidR="003620F5" w14:paraId="75F1BF9C" w14:textId="77777777">
        <w:trPr>
          <w:trHeight w:val="431"/>
        </w:trPr>
        <w:tc>
          <w:tcPr>
            <w:tcW w:w="1368" w:type="dxa"/>
          </w:tcPr>
          <w:p w14:paraId="75F1BF97" w14:textId="77777777" w:rsidR="003620F5" w:rsidRDefault="003620F5">
            <w:pPr>
              <w:pStyle w:val="TableParagraph"/>
              <w:rPr>
                <w:rFonts w:ascii="Times New Roman"/>
                <w:sz w:val="24"/>
              </w:rPr>
            </w:pPr>
          </w:p>
        </w:tc>
        <w:tc>
          <w:tcPr>
            <w:tcW w:w="3170" w:type="dxa"/>
            <w:gridSpan w:val="2"/>
          </w:tcPr>
          <w:p w14:paraId="75F1BF98" w14:textId="77777777" w:rsidR="003620F5" w:rsidRDefault="003620F5">
            <w:pPr>
              <w:pStyle w:val="TableParagraph"/>
              <w:rPr>
                <w:rFonts w:ascii="Times New Roman"/>
                <w:sz w:val="24"/>
              </w:rPr>
            </w:pPr>
          </w:p>
        </w:tc>
        <w:tc>
          <w:tcPr>
            <w:tcW w:w="2049" w:type="dxa"/>
          </w:tcPr>
          <w:p w14:paraId="75F1BF99" w14:textId="77777777" w:rsidR="003620F5" w:rsidRDefault="003620F5">
            <w:pPr>
              <w:pStyle w:val="TableParagraph"/>
              <w:rPr>
                <w:rFonts w:ascii="Times New Roman"/>
                <w:sz w:val="24"/>
              </w:rPr>
            </w:pPr>
          </w:p>
        </w:tc>
        <w:tc>
          <w:tcPr>
            <w:tcW w:w="2339" w:type="dxa"/>
          </w:tcPr>
          <w:p w14:paraId="75F1BF9A" w14:textId="77777777" w:rsidR="003620F5" w:rsidRDefault="003620F5">
            <w:pPr>
              <w:pStyle w:val="TableParagraph"/>
              <w:rPr>
                <w:rFonts w:ascii="Times New Roman"/>
                <w:sz w:val="24"/>
              </w:rPr>
            </w:pPr>
          </w:p>
        </w:tc>
        <w:tc>
          <w:tcPr>
            <w:tcW w:w="2087" w:type="dxa"/>
          </w:tcPr>
          <w:p w14:paraId="75F1BF9B" w14:textId="77777777" w:rsidR="003620F5" w:rsidRDefault="003620F5">
            <w:pPr>
              <w:pStyle w:val="TableParagraph"/>
              <w:rPr>
                <w:rFonts w:ascii="Times New Roman"/>
                <w:sz w:val="24"/>
              </w:rPr>
            </w:pPr>
          </w:p>
        </w:tc>
      </w:tr>
      <w:tr w:rsidR="003620F5" w14:paraId="75F1BFA2" w14:textId="77777777">
        <w:trPr>
          <w:trHeight w:val="434"/>
        </w:trPr>
        <w:tc>
          <w:tcPr>
            <w:tcW w:w="1368" w:type="dxa"/>
          </w:tcPr>
          <w:p w14:paraId="75F1BF9D" w14:textId="77777777" w:rsidR="003620F5" w:rsidRDefault="003620F5">
            <w:pPr>
              <w:pStyle w:val="TableParagraph"/>
              <w:rPr>
                <w:rFonts w:ascii="Times New Roman"/>
                <w:sz w:val="24"/>
              </w:rPr>
            </w:pPr>
          </w:p>
        </w:tc>
        <w:tc>
          <w:tcPr>
            <w:tcW w:w="3170" w:type="dxa"/>
            <w:gridSpan w:val="2"/>
          </w:tcPr>
          <w:p w14:paraId="75F1BF9E" w14:textId="77777777" w:rsidR="003620F5" w:rsidRDefault="003620F5">
            <w:pPr>
              <w:pStyle w:val="TableParagraph"/>
              <w:rPr>
                <w:rFonts w:ascii="Times New Roman"/>
                <w:sz w:val="24"/>
              </w:rPr>
            </w:pPr>
          </w:p>
        </w:tc>
        <w:tc>
          <w:tcPr>
            <w:tcW w:w="2049" w:type="dxa"/>
          </w:tcPr>
          <w:p w14:paraId="75F1BF9F" w14:textId="77777777" w:rsidR="003620F5" w:rsidRDefault="003620F5">
            <w:pPr>
              <w:pStyle w:val="TableParagraph"/>
              <w:rPr>
                <w:rFonts w:ascii="Times New Roman"/>
                <w:sz w:val="24"/>
              </w:rPr>
            </w:pPr>
          </w:p>
        </w:tc>
        <w:tc>
          <w:tcPr>
            <w:tcW w:w="2339" w:type="dxa"/>
          </w:tcPr>
          <w:p w14:paraId="75F1BFA0" w14:textId="77777777" w:rsidR="003620F5" w:rsidRDefault="003620F5">
            <w:pPr>
              <w:pStyle w:val="TableParagraph"/>
              <w:rPr>
                <w:rFonts w:ascii="Times New Roman"/>
                <w:sz w:val="24"/>
              </w:rPr>
            </w:pPr>
          </w:p>
        </w:tc>
        <w:tc>
          <w:tcPr>
            <w:tcW w:w="2087" w:type="dxa"/>
          </w:tcPr>
          <w:p w14:paraId="75F1BFA1" w14:textId="77777777" w:rsidR="003620F5" w:rsidRDefault="003620F5">
            <w:pPr>
              <w:pStyle w:val="TableParagraph"/>
              <w:rPr>
                <w:rFonts w:ascii="Times New Roman"/>
                <w:sz w:val="24"/>
              </w:rPr>
            </w:pPr>
          </w:p>
        </w:tc>
      </w:tr>
      <w:tr w:rsidR="003620F5" w14:paraId="75F1BFA8" w14:textId="77777777">
        <w:trPr>
          <w:trHeight w:val="431"/>
        </w:trPr>
        <w:tc>
          <w:tcPr>
            <w:tcW w:w="1368" w:type="dxa"/>
          </w:tcPr>
          <w:p w14:paraId="75F1BFA3" w14:textId="77777777" w:rsidR="003620F5" w:rsidRDefault="003620F5">
            <w:pPr>
              <w:pStyle w:val="TableParagraph"/>
              <w:rPr>
                <w:rFonts w:ascii="Times New Roman"/>
                <w:sz w:val="24"/>
              </w:rPr>
            </w:pPr>
          </w:p>
        </w:tc>
        <w:tc>
          <w:tcPr>
            <w:tcW w:w="3170" w:type="dxa"/>
            <w:gridSpan w:val="2"/>
          </w:tcPr>
          <w:p w14:paraId="75F1BFA4" w14:textId="77777777" w:rsidR="003620F5" w:rsidRDefault="003620F5">
            <w:pPr>
              <w:pStyle w:val="TableParagraph"/>
              <w:rPr>
                <w:rFonts w:ascii="Times New Roman"/>
                <w:sz w:val="24"/>
              </w:rPr>
            </w:pPr>
          </w:p>
        </w:tc>
        <w:tc>
          <w:tcPr>
            <w:tcW w:w="2049" w:type="dxa"/>
          </w:tcPr>
          <w:p w14:paraId="75F1BFA5" w14:textId="77777777" w:rsidR="003620F5" w:rsidRDefault="003620F5">
            <w:pPr>
              <w:pStyle w:val="TableParagraph"/>
              <w:rPr>
                <w:rFonts w:ascii="Times New Roman"/>
                <w:sz w:val="24"/>
              </w:rPr>
            </w:pPr>
          </w:p>
        </w:tc>
        <w:tc>
          <w:tcPr>
            <w:tcW w:w="2339" w:type="dxa"/>
          </w:tcPr>
          <w:p w14:paraId="75F1BFA6" w14:textId="77777777" w:rsidR="003620F5" w:rsidRDefault="003620F5">
            <w:pPr>
              <w:pStyle w:val="TableParagraph"/>
              <w:rPr>
                <w:rFonts w:ascii="Times New Roman"/>
                <w:sz w:val="24"/>
              </w:rPr>
            </w:pPr>
          </w:p>
        </w:tc>
        <w:tc>
          <w:tcPr>
            <w:tcW w:w="2087" w:type="dxa"/>
          </w:tcPr>
          <w:p w14:paraId="75F1BFA7" w14:textId="77777777" w:rsidR="003620F5" w:rsidRDefault="003620F5">
            <w:pPr>
              <w:pStyle w:val="TableParagraph"/>
              <w:rPr>
                <w:rFonts w:ascii="Times New Roman"/>
                <w:sz w:val="24"/>
              </w:rPr>
            </w:pPr>
          </w:p>
        </w:tc>
      </w:tr>
      <w:tr w:rsidR="003620F5" w14:paraId="75F1BFAE" w14:textId="77777777">
        <w:trPr>
          <w:trHeight w:val="431"/>
        </w:trPr>
        <w:tc>
          <w:tcPr>
            <w:tcW w:w="1368" w:type="dxa"/>
          </w:tcPr>
          <w:p w14:paraId="75F1BFA9" w14:textId="77777777" w:rsidR="003620F5" w:rsidRDefault="003620F5">
            <w:pPr>
              <w:pStyle w:val="TableParagraph"/>
              <w:rPr>
                <w:rFonts w:ascii="Times New Roman"/>
                <w:sz w:val="24"/>
              </w:rPr>
            </w:pPr>
          </w:p>
        </w:tc>
        <w:tc>
          <w:tcPr>
            <w:tcW w:w="3170" w:type="dxa"/>
            <w:gridSpan w:val="2"/>
          </w:tcPr>
          <w:p w14:paraId="75F1BFAA" w14:textId="77777777" w:rsidR="003620F5" w:rsidRDefault="003620F5">
            <w:pPr>
              <w:pStyle w:val="TableParagraph"/>
              <w:rPr>
                <w:rFonts w:ascii="Times New Roman"/>
                <w:sz w:val="24"/>
              </w:rPr>
            </w:pPr>
          </w:p>
        </w:tc>
        <w:tc>
          <w:tcPr>
            <w:tcW w:w="2049" w:type="dxa"/>
          </w:tcPr>
          <w:p w14:paraId="75F1BFAB" w14:textId="77777777" w:rsidR="003620F5" w:rsidRDefault="003620F5">
            <w:pPr>
              <w:pStyle w:val="TableParagraph"/>
              <w:rPr>
                <w:rFonts w:ascii="Times New Roman"/>
                <w:sz w:val="24"/>
              </w:rPr>
            </w:pPr>
          </w:p>
        </w:tc>
        <w:tc>
          <w:tcPr>
            <w:tcW w:w="2339" w:type="dxa"/>
          </w:tcPr>
          <w:p w14:paraId="75F1BFAC" w14:textId="77777777" w:rsidR="003620F5" w:rsidRDefault="003620F5">
            <w:pPr>
              <w:pStyle w:val="TableParagraph"/>
              <w:rPr>
                <w:rFonts w:ascii="Times New Roman"/>
                <w:sz w:val="24"/>
              </w:rPr>
            </w:pPr>
          </w:p>
        </w:tc>
        <w:tc>
          <w:tcPr>
            <w:tcW w:w="2087" w:type="dxa"/>
          </w:tcPr>
          <w:p w14:paraId="75F1BFAD" w14:textId="77777777" w:rsidR="003620F5" w:rsidRDefault="003620F5">
            <w:pPr>
              <w:pStyle w:val="TableParagraph"/>
              <w:rPr>
                <w:rFonts w:ascii="Times New Roman"/>
                <w:sz w:val="24"/>
              </w:rPr>
            </w:pPr>
          </w:p>
        </w:tc>
      </w:tr>
      <w:tr w:rsidR="003620F5" w14:paraId="75F1BFB4" w14:textId="77777777">
        <w:trPr>
          <w:trHeight w:val="431"/>
        </w:trPr>
        <w:tc>
          <w:tcPr>
            <w:tcW w:w="1368" w:type="dxa"/>
          </w:tcPr>
          <w:p w14:paraId="75F1BFAF" w14:textId="77777777" w:rsidR="003620F5" w:rsidRDefault="003620F5">
            <w:pPr>
              <w:pStyle w:val="TableParagraph"/>
              <w:rPr>
                <w:rFonts w:ascii="Times New Roman"/>
                <w:sz w:val="24"/>
              </w:rPr>
            </w:pPr>
          </w:p>
        </w:tc>
        <w:tc>
          <w:tcPr>
            <w:tcW w:w="3170" w:type="dxa"/>
            <w:gridSpan w:val="2"/>
          </w:tcPr>
          <w:p w14:paraId="75F1BFB0" w14:textId="77777777" w:rsidR="003620F5" w:rsidRDefault="003620F5">
            <w:pPr>
              <w:pStyle w:val="TableParagraph"/>
              <w:rPr>
                <w:rFonts w:ascii="Times New Roman"/>
                <w:sz w:val="24"/>
              </w:rPr>
            </w:pPr>
          </w:p>
        </w:tc>
        <w:tc>
          <w:tcPr>
            <w:tcW w:w="2049" w:type="dxa"/>
          </w:tcPr>
          <w:p w14:paraId="75F1BFB1" w14:textId="77777777" w:rsidR="003620F5" w:rsidRDefault="003620F5">
            <w:pPr>
              <w:pStyle w:val="TableParagraph"/>
              <w:rPr>
                <w:rFonts w:ascii="Times New Roman"/>
                <w:sz w:val="24"/>
              </w:rPr>
            </w:pPr>
          </w:p>
        </w:tc>
        <w:tc>
          <w:tcPr>
            <w:tcW w:w="2339" w:type="dxa"/>
          </w:tcPr>
          <w:p w14:paraId="75F1BFB2" w14:textId="77777777" w:rsidR="003620F5" w:rsidRDefault="003620F5">
            <w:pPr>
              <w:pStyle w:val="TableParagraph"/>
              <w:rPr>
                <w:rFonts w:ascii="Times New Roman"/>
                <w:sz w:val="24"/>
              </w:rPr>
            </w:pPr>
          </w:p>
        </w:tc>
        <w:tc>
          <w:tcPr>
            <w:tcW w:w="2087" w:type="dxa"/>
          </w:tcPr>
          <w:p w14:paraId="75F1BFB3" w14:textId="77777777" w:rsidR="003620F5" w:rsidRDefault="003620F5">
            <w:pPr>
              <w:pStyle w:val="TableParagraph"/>
              <w:rPr>
                <w:rFonts w:ascii="Times New Roman"/>
                <w:sz w:val="24"/>
              </w:rPr>
            </w:pPr>
          </w:p>
        </w:tc>
      </w:tr>
      <w:tr w:rsidR="003620F5" w14:paraId="75F1BFBA" w14:textId="77777777">
        <w:trPr>
          <w:trHeight w:val="431"/>
        </w:trPr>
        <w:tc>
          <w:tcPr>
            <w:tcW w:w="1368" w:type="dxa"/>
          </w:tcPr>
          <w:p w14:paraId="75F1BFB5" w14:textId="77777777" w:rsidR="003620F5" w:rsidRDefault="003620F5">
            <w:pPr>
              <w:pStyle w:val="TableParagraph"/>
              <w:rPr>
                <w:rFonts w:ascii="Times New Roman"/>
                <w:sz w:val="24"/>
              </w:rPr>
            </w:pPr>
          </w:p>
        </w:tc>
        <w:tc>
          <w:tcPr>
            <w:tcW w:w="3170" w:type="dxa"/>
            <w:gridSpan w:val="2"/>
          </w:tcPr>
          <w:p w14:paraId="75F1BFB6" w14:textId="77777777" w:rsidR="003620F5" w:rsidRDefault="003620F5">
            <w:pPr>
              <w:pStyle w:val="TableParagraph"/>
              <w:rPr>
                <w:rFonts w:ascii="Times New Roman"/>
                <w:sz w:val="24"/>
              </w:rPr>
            </w:pPr>
          </w:p>
        </w:tc>
        <w:tc>
          <w:tcPr>
            <w:tcW w:w="2049" w:type="dxa"/>
          </w:tcPr>
          <w:p w14:paraId="75F1BFB7" w14:textId="77777777" w:rsidR="003620F5" w:rsidRDefault="003620F5">
            <w:pPr>
              <w:pStyle w:val="TableParagraph"/>
              <w:rPr>
                <w:rFonts w:ascii="Times New Roman"/>
                <w:sz w:val="24"/>
              </w:rPr>
            </w:pPr>
          </w:p>
        </w:tc>
        <w:tc>
          <w:tcPr>
            <w:tcW w:w="2339" w:type="dxa"/>
          </w:tcPr>
          <w:p w14:paraId="75F1BFB8" w14:textId="77777777" w:rsidR="003620F5" w:rsidRDefault="003620F5">
            <w:pPr>
              <w:pStyle w:val="TableParagraph"/>
              <w:rPr>
                <w:rFonts w:ascii="Times New Roman"/>
                <w:sz w:val="24"/>
              </w:rPr>
            </w:pPr>
          </w:p>
        </w:tc>
        <w:tc>
          <w:tcPr>
            <w:tcW w:w="2087" w:type="dxa"/>
          </w:tcPr>
          <w:p w14:paraId="75F1BFB9" w14:textId="77777777" w:rsidR="003620F5" w:rsidRDefault="003620F5">
            <w:pPr>
              <w:pStyle w:val="TableParagraph"/>
              <w:rPr>
                <w:rFonts w:ascii="Times New Roman"/>
                <w:sz w:val="24"/>
              </w:rPr>
            </w:pPr>
          </w:p>
        </w:tc>
      </w:tr>
      <w:tr w:rsidR="003620F5" w14:paraId="75F1BFC0" w14:textId="77777777">
        <w:trPr>
          <w:trHeight w:val="433"/>
        </w:trPr>
        <w:tc>
          <w:tcPr>
            <w:tcW w:w="1368" w:type="dxa"/>
          </w:tcPr>
          <w:p w14:paraId="75F1BFBB" w14:textId="77777777" w:rsidR="003620F5" w:rsidRDefault="003620F5">
            <w:pPr>
              <w:pStyle w:val="TableParagraph"/>
              <w:rPr>
                <w:rFonts w:ascii="Times New Roman"/>
                <w:sz w:val="24"/>
              </w:rPr>
            </w:pPr>
          </w:p>
        </w:tc>
        <w:tc>
          <w:tcPr>
            <w:tcW w:w="3170" w:type="dxa"/>
            <w:gridSpan w:val="2"/>
          </w:tcPr>
          <w:p w14:paraId="75F1BFBC" w14:textId="77777777" w:rsidR="003620F5" w:rsidRDefault="003620F5">
            <w:pPr>
              <w:pStyle w:val="TableParagraph"/>
              <w:rPr>
                <w:rFonts w:ascii="Times New Roman"/>
                <w:sz w:val="24"/>
              </w:rPr>
            </w:pPr>
          </w:p>
        </w:tc>
        <w:tc>
          <w:tcPr>
            <w:tcW w:w="2049" w:type="dxa"/>
          </w:tcPr>
          <w:p w14:paraId="75F1BFBD" w14:textId="77777777" w:rsidR="003620F5" w:rsidRDefault="003620F5">
            <w:pPr>
              <w:pStyle w:val="TableParagraph"/>
              <w:rPr>
                <w:rFonts w:ascii="Times New Roman"/>
                <w:sz w:val="24"/>
              </w:rPr>
            </w:pPr>
          </w:p>
        </w:tc>
        <w:tc>
          <w:tcPr>
            <w:tcW w:w="2339" w:type="dxa"/>
          </w:tcPr>
          <w:p w14:paraId="75F1BFBE" w14:textId="77777777" w:rsidR="003620F5" w:rsidRDefault="003620F5">
            <w:pPr>
              <w:pStyle w:val="TableParagraph"/>
              <w:rPr>
                <w:rFonts w:ascii="Times New Roman"/>
                <w:sz w:val="24"/>
              </w:rPr>
            </w:pPr>
          </w:p>
        </w:tc>
        <w:tc>
          <w:tcPr>
            <w:tcW w:w="2087" w:type="dxa"/>
          </w:tcPr>
          <w:p w14:paraId="75F1BFBF" w14:textId="77777777" w:rsidR="003620F5" w:rsidRDefault="003620F5">
            <w:pPr>
              <w:pStyle w:val="TableParagraph"/>
              <w:rPr>
                <w:rFonts w:ascii="Times New Roman"/>
                <w:sz w:val="24"/>
              </w:rPr>
            </w:pPr>
          </w:p>
        </w:tc>
      </w:tr>
      <w:tr w:rsidR="003620F5" w14:paraId="75F1BFC6" w14:textId="77777777">
        <w:trPr>
          <w:trHeight w:val="431"/>
        </w:trPr>
        <w:tc>
          <w:tcPr>
            <w:tcW w:w="1368" w:type="dxa"/>
          </w:tcPr>
          <w:p w14:paraId="75F1BFC1" w14:textId="77777777" w:rsidR="003620F5" w:rsidRDefault="003620F5">
            <w:pPr>
              <w:pStyle w:val="TableParagraph"/>
              <w:rPr>
                <w:rFonts w:ascii="Times New Roman"/>
                <w:sz w:val="24"/>
              </w:rPr>
            </w:pPr>
          </w:p>
        </w:tc>
        <w:tc>
          <w:tcPr>
            <w:tcW w:w="3170" w:type="dxa"/>
            <w:gridSpan w:val="2"/>
          </w:tcPr>
          <w:p w14:paraId="75F1BFC2" w14:textId="77777777" w:rsidR="003620F5" w:rsidRDefault="003620F5">
            <w:pPr>
              <w:pStyle w:val="TableParagraph"/>
              <w:rPr>
                <w:rFonts w:ascii="Times New Roman"/>
                <w:sz w:val="24"/>
              </w:rPr>
            </w:pPr>
          </w:p>
        </w:tc>
        <w:tc>
          <w:tcPr>
            <w:tcW w:w="2049" w:type="dxa"/>
          </w:tcPr>
          <w:p w14:paraId="75F1BFC3" w14:textId="77777777" w:rsidR="003620F5" w:rsidRDefault="003620F5">
            <w:pPr>
              <w:pStyle w:val="TableParagraph"/>
              <w:rPr>
                <w:rFonts w:ascii="Times New Roman"/>
                <w:sz w:val="24"/>
              </w:rPr>
            </w:pPr>
          </w:p>
        </w:tc>
        <w:tc>
          <w:tcPr>
            <w:tcW w:w="2339" w:type="dxa"/>
          </w:tcPr>
          <w:p w14:paraId="75F1BFC4" w14:textId="77777777" w:rsidR="003620F5" w:rsidRDefault="003620F5">
            <w:pPr>
              <w:pStyle w:val="TableParagraph"/>
              <w:rPr>
                <w:rFonts w:ascii="Times New Roman"/>
                <w:sz w:val="24"/>
              </w:rPr>
            </w:pPr>
          </w:p>
        </w:tc>
        <w:tc>
          <w:tcPr>
            <w:tcW w:w="2087" w:type="dxa"/>
          </w:tcPr>
          <w:p w14:paraId="75F1BFC5" w14:textId="77777777" w:rsidR="003620F5" w:rsidRDefault="003620F5">
            <w:pPr>
              <w:pStyle w:val="TableParagraph"/>
              <w:rPr>
                <w:rFonts w:ascii="Times New Roman"/>
                <w:sz w:val="24"/>
              </w:rPr>
            </w:pPr>
          </w:p>
        </w:tc>
      </w:tr>
      <w:tr w:rsidR="003620F5" w14:paraId="75F1BFCC" w14:textId="77777777">
        <w:trPr>
          <w:trHeight w:val="431"/>
        </w:trPr>
        <w:tc>
          <w:tcPr>
            <w:tcW w:w="1368" w:type="dxa"/>
          </w:tcPr>
          <w:p w14:paraId="75F1BFC7" w14:textId="77777777" w:rsidR="003620F5" w:rsidRDefault="003620F5">
            <w:pPr>
              <w:pStyle w:val="TableParagraph"/>
              <w:rPr>
                <w:rFonts w:ascii="Times New Roman"/>
                <w:sz w:val="24"/>
              </w:rPr>
            </w:pPr>
          </w:p>
        </w:tc>
        <w:tc>
          <w:tcPr>
            <w:tcW w:w="3170" w:type="dxa"/>
            <w:gridSpan w:val="2"/>
          </w:tcPr>
          <w:p w14:paraId="75F1BFC8" w14:textId="77777777" w:rsidR="003620F5" w:rsidRDefault="003620F5">
            <w:pPr>
              <w:pStyle w:val="TableParagraph"/>
              <w:rPr>
                <w:rFonts w:ascii="Times New Roman"/>
                <w:sz w:val="24"/>
              </w:rPr>
            </w:pPr>
          </w:p>
        </w:tc>
        <w:tc>
          <w:tcPr>
            <w:tcW w:w="2049" w:type="dxa"/>
          </w:tcPr>
          <w:p w14:paraId="75F1BFC9" w14:textId="77777777" w:rsidR="003620F5" w:rsidRDefault="003620F5">
            <w:pPr>
              <w:pStyle w:val="TableParagraph"/>
              <w:rPr>
                <w:rFonts w:ascii="Times New Roman"/>
                <w:sz w:val="24"/>
              </w:rPr>
            </w:pPr>
          </w:p>
        </w:tc>
        <w:tc>
          <w:tcPr>
            <w:tcW w:w="2339" w:type="dxa"/>
          </w:tcPr>
          <w:p w14:paraId="75F1BFCA" w14:textId="77777777" w:rsidR="003620F5" w:rsidRDefault="003620F5">
            <w:pPr>
              <w:pStyle w:val="TableParagraph"/>
              <w:rPr>
                <w:rFonts w:ascii="Times New Roman"/>
                <w:sz w:val="24"/>
              </w:rPr>
            </w:pPr>
          </w:p>
        </w:tc>
        <w:tc>
          <w:tcPr>
            <w:tcW w:w="2087" w:type="dxa"/>
          </w:tcPr>
          <w:p w14:paraId="75F1BFCB" w14:textId="77777777" w:rsidR="003620F5" w:rsidRDefault="003620F5">
            <w:pPr>
              <w:pStyle w:val="TableParagraph"/>
              <w:rPr>
                <w:rFonts w:ascii="Times New Roman"/>
                <w:sz w:val="24"/>
              </w:rPr>
            </w:pPr>
          </w:p>
        </w:tc>
      </w:tr>
      <w:tr w:rsidR="003620F5" w14:paraId="75F1BFD2" w14:textId="77777777">
        <w:trPr>
          <w:trHeight w:val="431"/>
        </w:trPr>
        <w:tc>
          <w:tcPr>
            <w:tcW w:w="1368" w:type="dxa"/>
          </w:tcPr>
          <w:p w14:paraId="75F1BFCD" w14:textId="77777777" w:rsidR="003620F5" w:rsidRDefault="003620F5">
            <w:pPr>
              <w:pStyle w:val="TableParagraph"/>
              <w:rPr>
                <w:rFonts w:ascii="Times New Roman"/>
                <w:sz w:val="24"/>
              </w:rPr>
            </w:pPr>
          </w:p>
        </w:tc>
        <w:tc>
          <w:tcPr>
            <w:tcW w:w="3170" w:type="dxa"/>
            <w:gridSpan w:val="2"/>
          </w:tcPr>
          <w:p w14:paraId="75F1BFCE" w14:textId="77777777" w:rsidR="003620F5" w:rsidRDefault="003620F5">
            <w:pPr>
              <w:pStyle w:val="TableParagraph"/>
              <w:rPr>
                <w:rFonts w:ascii="Times New Roman"/>
                <w:sz w:val="24"/>
              </w:rPr>
            </w:pPr>
          </w:p>
        </w:tc>
        <w:tc>
          <w:tcPr>
            <w:tcW w:w="2049" w:type="dxa"/>
          </w:tcPr>
          <w:p w14:paraId="75F1BFCF" w14:textId="77777777" w:rsidR="003620F5" w:rsidRDefault="003620F5">
            <w:pPr>
              <w:pStyle w:val="TableParagraph"/>
              <w:rPr>
                <w:rFonts w:ascii="Times New Roman"/>
                <w:sz w:val="24"/>
              </w:rPr>
            </w:pPr>
          </w:p>
        </w:tc>
        <w:tc>
          <w:tcPr>
            <w:tcW w:w="2339" w:type="dxa"/>
          </w:tcPr>
          <w:p w14:paraId="75F1BFD0" w14:textId="77777777" w:rsidR="003620F5" w:rsidRDefault="003620F5">
            <w:pPr>
              <w:pStyle w:val="TableParagraph"/>
              <w:rPr>
                <w:rFonts w:ascii="Times New Roman"/>
                <w:sz w:val="24"/>
              </w:rPr>
            </w:pPr>
          </w:p>
        </w:tc>
        <w:tc>
          <w:tcPr>
            <w:tcW w:w="2087" w:type="dxa"/>
          </w:tcPr>
          <w:p w14:paraId="75F1BFD1" w14:textId="77777777" w:rsidR="003620F5" w:rsidRDefault="003620F5">
            <w:pPr>
              <w:pStyle w:val="TableParagraph"/>
              <w:rPr>
                <w:rFonts w:ascii="Times New Roman"/>
                <w:sz w:val="24"/>
              </w:rPr>
            </w:pPr>
          </w:p>
        </w:tc>
      </w:tr>
      <w:tr w:rsidR="003620F5" w14:paraId="75F1BFD8" w14:textId="77777777">
        <w:trPr>
          <w:trHeight w:val="431"/>
        </w:trPr>
        <w:tc>
          <w:tcPr>
            <w:tcW w:w="1368" w:type="dxa"/>
          </w:tcPr>
          <w:p w14:paraId="75F1BFD3" w14:textId="77777777" w:rsidR="003620F5" w:rsidRDefault="003620F5">
            <w:pPr>
              <w:pStyle w:val="TableParagraph"/>
              <w:rPr>
                <w:rFonts w:ascii="Times New Roman"/>
                <w:sz w:val="24"/>
              </w:rPr>
            </w:pPr>
          </w:p>
        </w:tc>
        <w:tc>
          <w:tcPr>
            <w:tcW w:w="3170" w:type="dxa"/>
            <w:gridSpan w:val="2"/>
          </w:tcPr>
          <w:p w14:paraId="75F1BFD4" w14:textId="77777777" w:rsidR="003620F5" w:rsidRDefault="003620F5">
            <w:pPr>
              <w:pStyle w:val="TableParagraph"/>
              <w:rPr>
                <w:rFonts w:ascii="Times New Roman"/>
                <w:sz w:val="24"/>
              </w:rPr>
            </w:pPr>
          </w:p>
        </w:tc>
        <w:tc>
          <w:tcPr>
            <w:tcW w:w="2049" w:type="dxa"/>
          </w:tcPr>
          <w:p w14:paraId="75F1BFD5" w14:textId="77777777" w:rsidR="003620F5" w:rsidRDefault="003620F5">
            <w:pPr>
              <w:pStyle w:val="TableParagraph"/>
              <w:rPr>
                <w:rFonts w:ascii="Times New Roman"/>
                <w:sz w:val="24"/>
              </w:rPr>
            </w:pPr>
          </w:p>
        </w:tc>
        <w:tc>
          <w:tcPr>
            <w:tcW w:w="2339" w:type="dxa"/>
          </w:tcPr>
          <w:p w14:paraId="75F1BFD6" w14:textId="77777777" w:rsidR="003620F5" w:rsidRDefault="003620F5">
            <w:pPr>
              <w:pStyle w:val="TableParagraph"/>
              <w:rPr>
                <w:rFonts w:ascii="Times New Roman"/>
                <w:sz w:val="24"/>
              </w:rPr>
            </w:pPr>
          </w:p>
        </w:tc>
        <w:tc>
          <w:tcPr>
            <w:tcW w:w="2087" w:type="dxa"/>
          </w:tcPr>
          <w:p w14:paraId="75F1BFD7" w14:textId="77777777" w:rsidR="003620F5" w:rsidRDefault="003620F5">
            <w:pPr>
              <w:pStyle w:val="TableParagraph"/>
              <w:rPr>
                <w:rFonts w:ascii="Times New Roman"/>
                <w:sz w:val="24"/>
              </w:rPr>
            </w:pPr>
          </w:p>
        </w:tc>
      </w:tr>
      <w:tr w:rsidR="003620F5" w14:paraId="75F1BFDE" w14:textId="77777777">
        <w:trPr>
          <w:trHeight w:val="431"/>
        </w:trPr>
        <w:tc>
          <w:tcPr>
            <w:tcW w:w="1368" w:type="dxa"/>
          </w:tcPr>
          <w:p w14:paraId="75F1BFD9" w14:textId="77777777" w:rsidR="003620F5" w:rsidRDefault="003620F5">
            <w:pPr>
              <w:pStyle w:val="TableParagraph"/>
              <w:rPr>
                <w:rFonts w:ascii="Times New Roman"/>
                <w:sz w:val="24"/>
              </w:rPr>
            </w:pPr>
          </w:p>
        </w:tc>
        <w:tc>
          <w:tcPr>
            <w:tcW w:w="3170" w:type="dxa"/>
            <w:gridSpan w:val="2"/>
          </w:tcPr>
          <w:p w14:paraId="75F1BFDA" w14:textId="77777777" w:rsidR="003620F5" w:rsidRDefault="003620F5">
            <w:pPr>
              <w:pStyle w:val="TableParagraph"/>
              <w:rPr>
                <w:rFonts w:ascii="Times New Roman"/>
                <w:sz w:val="24"/>
              </w:rPr>
            </w:pPr>
          </w:p>
        </w:tc>
        <w:tc>
          <w:tcPr>
            <w:tcW w:w="2049" w:type="dxa"/>
          </w:tcPr>
          <w:p w14:paraId="75F1BFDB" w14:textId="77777777" w:rsidR="003620F5" w:rsidRDefault="003620F5">
            <w:pPr>
              <w:pStyle w:val="TableParagraph"/>
              <w:rPr>
                <w:rFonts w:ascii="Times New Roman"/>
                <w:sz w:val="24"/>
              </w:rPr>
            </w:pPr>
          </w:p>
        </w:tc>
        <w:tc>
          <w:tcPr>
            <w:tcW w:w="2339" w:type="dxa"/>
          </w:tcPr>
          <w:p w14:paraId="75F1BFDC" w14:textId="77777777" w:rsidR="003620F5" w:rsidRDefault="003620F5">
            <w:pPr>
              <w:pStyle w:val="TableParagraph"/>
              <w:rPr>
                <w:rFonts w:ascii="Times New Roman"/>
                <w:sz w:val="24"/>
              </w:rPr>
            </w:pPr>
          </w:p>
        </w:tc>
        <w:tc>
          <w:tcPr>
            <w:tcW w:w="2087" w:type="dxa"/>
          </w:tcPr>
          <w:p w14:paraId="75F1BFDD" w14:textId="77777777" w:rsidR="003620F5" w:rsidRDefault="003620F5">
            <w:pPr>
              <w:pStyle w:val="TableParagraph"/>
              <w:rPr>
                <w:rFonts w:ascii="Times New Roman"/>
                <w:sz w:val="24"/>
              </w:rPr>
            </w:pPr>
          </w:p>
        </w:tc>
      </w:tr>
      <w:tr w:rsidR="003620F5" w14:paraId="75F1BFE4" w14:textId="77777777">
        <w:trPr>
          <w:trHeight w:val="434"/>
        </w:trPr>
        <w:tc>
          <w:tcPr>
            <w:tcW w:w="1368" w:type="dxa"/>
          </w:tcPr>
          <w:p w14:paraId="75F1BFDF" w14:textId="77777777" w:rsidR="003620F5" w:rsidRDefault="003620F5">
            <w:pPr>
              <w:pStyle w:val="TableParagraph"/>
              <w:rPr>
                <w:rFonts w:ascii="Times New Roman"/>
                <w:sz w:val="24"/>
              </w:rPr>
            </w:pPr>
          </w:p>
        </w:tc>
        <w:tc>
          <w:tcPr>
            <w:tcW w:w="3170" w:type="dxa"/>
            <w:gridSpan w:val="2"/>
          </w:tcPr>
          <w:p w14:paraId="75F1BFE0" w14:textId="77777777" w:rsidR="003620F5" w:rsidRDefault="003620F5">
            <w:pPr>
              <w:pStyle w:val="TableParagraph"/>
              <w:rPr>
                <w:rFonts w:ascii="Times New Roman"/>
                <w:sz w:val="24"/>
              </w:rPr>
            </w:pPr>
          </w:p>
        </w:tc>
        <w:tc>
          <w:tcPr>
            <w:tcW w:w="2049" w:type="dxa"/>
          </w:tcPr>
          <w:p w14:paraId="75F1BFE1" w14:textId="77777777" w:rsidR="003620F5" w:rsidRDefault="003620F5">
            <w:pPr>
              <w:pStyle w:val="TableParagraph"/>
              <w:rPr>
                <w:rFonts w:ascii="Times New Roman"/>
                <w:sz w:val="24"/>
              </w:rPr>
            </w:pPr>
          </w:p>
        </w:tc>
        <w:tc>
          <w:tcPr>
            <w:tcW w:w="2339" w:type="dxa"/>
          </w:tcPr>
          <w:p w14:paraId="75F1BFE2" w14:textId="77777777" w:rsidR="003620F5" w:rsidRDefault="003620F5">
            <w:pPr>
              <w:pStyle w:val="TableParagraph"/>
              <w:rPr>
                <w:rFonts w:ascii="Times New Roman"/>
                <w:sz w:val="24"/>
              </w:rPr>
            </w:pPr>
          </w:p>
        </w:tc>
        <w:tc>
          <w:tcPr>
            <w:tcW w:w="2087" w:type="dxa"/>
          </w:tcPr>
          <w:p w14:paraId="75F1BFE3" w14:textId="77777777" w:rsidR="003620F5" w:rsidRDefault="003620F5">
            <w:pPr>
              <w:pStyle w:val="TableParagraph"/>
              <w:rPr>
                <w:rFonts w:ascii="Times New Roman"/>
                <w:sz w:val="24"/>
              </w:rPr>
            </w:pPr>
          </w:p>
        </w:tc>
      </w:tr>
      <w:tr w:rsidR="003620F5" w14:paraId="75F1BFEA" w14:textId="77777777">
        <w:trPr>
          <w:trHeight w:val="431"/>
        </w:trPr>
        <w:tc>
          <w:tcPr>
            <w:tcW w:w="1368" w:type="dxa"/>
          </w:tcPr>
          <w:p w14:paraId="75F1BFE5" w14:textId="77777777" w:rsidR="003620F5" w:rsidRDefault="003620F5">
            <w:pPr>
              <w:pStyle w:val="TableParagraph"/>
              <w:rPr>
                <w:rFonts w:ascii="Times New Roman"/>
                <w:sz w:val="24"/>
              </w:rPr>
            </w:pPr>
          </w:p>
        </w:tc>
        <w:tc>
          <w:tcPr>
            <w:tcW w:w="3170" w:type="dxa"/>
            <w:gridSpan w:val="2"/>
          </w:tcPr>
          <w:p w14:paraId="75F1BFE6" w14:textId="77777777" w:rsidR="003620F5" w:rsidRDefault="003620F5">
            <w:pPr>
              <w:pStyle w:val="TableParagraph"/>
              <w:rPr>
                <w:rFonts w:ascii="Times New Roman"/>
                <w:sz w:val="24"/>
              </w:rPr>
            </w:pPr>
          </w:p>
        </w:tc>
        <w:tc>
          <w:tcPr>
            <w:tcW w:w="2049" w:type="dxa"/>
          </w:tcPr>
          <w:p w14:paraId="75F1BFE7" w14:textId="77777777" w:rsidR="003620F5" w:rsidRDefault="003620F5">
            <w:pPr>
              <w:pStyle w:val="TableParagraph"/>
              <w:rPr>
                <w:rFonts w:ascii="Times New Roman"/>
                <w:sz w:val="24"/>
              </w:rPr>
            </w:pPr>
          </w:p>
        </w:tc>
        <w:tc>
          <w:tcPr>
            <w:tcW w:w="2339" w:type="dxa"/>
          </w:tcPr>
          <w:p w14:paraId="75F1BFE8" w14:textId="77777777" w:rsidR="003620F5" w:rsidRDefault="003620F5">
            <w:pPr>
              <w:pStyle w:val="TableParagraph"/>
              <w:rPr>
                <w:rFonts w:ascii="Times New Roman"/>
                <w:sz w:val="24"/>
              </w:rPr>
            </w:pPr>
          </w:p>
        </w:tc>
        <w:tc>
          <w:tcPr>
            <w:tcW w:w="2087" w:type="dxa"/>
          </w:tcPr>
          <w:p w14:paraId="75F1BFE9" w14:textId="77777777" w:rsidR="003620F5" w:rsidRDefault="003620F5">
            <w:pPr>
              <w:pStyle w:val="TableParagraph"/>
              <w:rPr>
                <w:rFonts w:ascii="Times New Roman"/>
                <w:sz w:val="24"/>
              </w:rPr>
            </w:pPr>
          </w:p>
        </w:tc>
      </w:tr>
      <w:tr w:rsidR="003620F5" w14:paraId="75F1BFF0" w14:textId="77777777">
        <w:trPr>
          <w:trHeight w:val="431"/>
        </w:trPr>
        <w:tc>
          <w:tcPr>
            <w:tcW w:w="1368" w:type="dxa"/>
          </w:tcPr>
          <w:p w14:paraId="75F1BFEB" w14:textId="77777777" w:rsidR="003620F5" w:rsidRDefault="003620F5">
            <w:pPr>
              <w:pStyle w:val="TableParagraph"/>
              <w:rPr>
                <w:rFonts w:ascii="Times New Roman"/>
                <w:sz w:val="24"/>
              </w:rPr>
            </w:pPr>
          </w:p>
        </w:tc>
        <w:tc>
          <w:tcPr>
            <w:tcW w:w="3170" w:type="dxa"/>
            <w:gridSpan w:val="2"/>
          </w:tcPr>
          <w:p w14:paraId="75F1BFEC" w14:textId="77777777" w:rsidR="003620F5" w:rsidRDefault="003620F5">
            <w:pPr>
              <w:pStyle w:val="TableParagraph"/>
              <w:rPr>
                <w:rFonts w:ascii="Times New Roman"/>
                <w:sz w:val="24"/>
              </w:rPr>
            </w:pPr>
          </w:p>
        </w:tc>
        <w:tc>
          <w:tcPr>
            <w:tcW w:w="2049" w:type="dxa"/>
          </w:tcPr>
          <w:p w14:paraId="75F1BFED" w14:textId="77777777" w:rsidR="003620F5" w:rsidRDefault="003620F5">
            <w:pPr>
              <w:pStyle w:val="TableParagraph"/>
              <w:rPr>
                <w:rFonts w:ascii="Times New Roman"/>
                <w:sz w:val="24"/>
              </w:rPr>
            </w:pPr>
          </w:p>
        </w:tc>
        <w:tc>
          <w:tcPr>
            <w:tcW w:w="2339" w:type="dxa"/>
          </w:tcPr>
          <w:p w14:paraId="75F1BFEE" w14:textId="77777777" w:rsidR="003620F5" w:rsidRDefault="003620F5">
            <w:pPr>
              <w:pStyle w:val="TableParagraph"/>
              <w:rPr>
                <w:rFonts w:ascii="Times New Roman"/>
                <w:sz w:val="24"/>
              </w:rPr>
            </w:pPr>
          </w:p>
        </w:tc>
        <w:tc>
          <w:tcPr>
            <w:tcW w:w="2087" w:type="dxa"/>
          </w:tcPr>
          <w:p w14:paraId="75F1BFEF" w14:textId="77777777" w:rsidR="003620F5" w:rsidRDefault="003620F5">
            <w:pPr>
              <w:pStyle w:val="TableParagraph"/>
              <w:rPr>
                <w:rFonts w:ascii="Times New Roman"/>
                <w:sz w:val="24"/>
              </w:rPr>
            </w:pPr>
          </w:p>
        </w:tc>
      </w:tr>
      <w:tr w:rsidR="003620F5" w14:paraId="75F1BFF6" w14:textId="77777777">
        <w:trPr>
          <w:trHeight w:val="431"/>
        </w:trPr>
        <w:tc>
          <w:tcPr>
            <w:tcW w:w="1368" w:type="dxa"/>
          </w:tcPr>
          <w:p w14:paraId="75F1BFF1" w14:textId="77777777" w:rsidR="003620F5" w:rsidRDefault="003620F5">
            <w:pPr>
              <w:pStyle w:val="TableParagraph"/>
              <w:rPr>
                <w:rFonts w:ascii="Times New Roman"/>
                <w:sz w:val="24"/>
              </w:rPr>
            </w:pPr>
          </w:p>
        </w:tc>
        <w:tc>
          <w:tcPr>
            <w:tcW w:w="3170" w:type="dxa"/>
            <w:gridSpan w:val="2"/>
          </w:tcPr>
          <w:p w14:paraId="75F1BFF2" w14:textId="77777777" w:rsidR="003620F5" w:rsidRDefault="003620F5">
            <w:pPr>
              <w:pStyle w:val="TableParagraph"/>
              <w:rPr>
                <w:rFonts w:ascii="Times New Roman"/>
                <w:sz w:val="24"/>
              </w:rPr>
            </w:pPr>
          </w:p>
        </w:tc>
        <w:tc>
          <w:tcPr>
            <w:tcW w:w="2049" w:type="dxa"/>
          </w:tcPr>
          <w:p w14:paraId="75F1BFF3" w14:textId="77777777" w:rsidR="003620F5" w:rsidRDefault="003620F5">
            <w:pPr>
              <w:pStyle w:val="TableParagraph"/>
              <w:rPr>
                <w:rFonts w:ascii="Times New Roman"/>
                <w:sz w:val="24"/>
              </w:rPr>
            </w:pPr>
          </w:p>
        </w:tc>
        <w:tc>
          <w:tcPr>
            <w:tcW w:w="2339" w:type="dxa"/>
          </w:tcPr>
          <w:p w14:paraId="75F1BFF4" w14:textId="77777777" w:rsidR="003620F5" w:rsidRDefault="003620F5">
            <w:pPr>
              <w:pStyle w:val="TableParagraph"/>
              <w:rPr>
                <w:rFonts w:ascii="Times New Roman"/>
                <w:sz w:val="24"/>
              </w:rPr>
            </w:pPr>
          </w:p>
        </w:tc>
        <w:tc>
          <w:tcPr>
            <w:tcW w:w="2087" w:type="dxa"/>
          </w:tcPr>
          <w:p w14:paraId="75F1BFF5" w14:textId="77777777" w:rsidR="003620F5" w:rsidRDefault="003620F5">
            <w:pPr>
              <w:pStyle w:val="TableParagraph"/>
              <w:rPr>
                <w:rFonts w:ascii="Times New Roman"/>
                <w:sz w:val="24"/>
              </w:rPr>
            </w:pPr>
          </w:p>
        </w:tc>
      </w:tr>
      <w:tr w:rsidR="003620F5" w14:paraId="75F1BFFC" w14:textId="77777777">
        <w:trPr>
          <w:trHeight w:val="431"/>
        </w:trPr>
        <w:tc>
          <w:tcPr>
            <w:tcW w:w="1368" w:type="dxa"/>
          </w:tcPr>
          <w:p w14:paraId="75F1BFF7" w14:textId="77777777" w:rsidR="003620F5" w:rsidRDefault="003620F5">
            <w:pPr>
              <w:pStyle w:val="TableParagraph"/>
              <w:rPr>
                <w:rFonts w:ascii="Times New Roman"/>
                <w:sz w:val="24"/>
              </w:rPr>
            </w:pPr>
          </w:p>
        </w:tc>
        <w:tc>
          <w:tcPr>
            <w:tcW w:w="3170" w:type="dxa"/>
            <w:gridSpan w:val="2"/>
          </w:tcPr>
          <w:p w14:paraId="75F1BFF8" w14:textId="77777777" w:rsidR="003620F5" w:rsidRDefault="003620F5">
            <w:pPr>
              <w:pStyle w:val="TableParagraph"/>
              <w:rPr>
                <w:rFonts w:ascii="Times New Roman"/>
                <w:sz w:val="24"/>
              </w:rPr>
            </w:pPr>
          </w:p>
        </w:tc>
        <w:tc>
          <w:tcPr>
            <w:tcW w:w="2049" w:type="dxa"/>
          </w:tcPr>
          <w:p w14:paraId="75F1BFF9" w14:textId="77777777" w:rsidR="003620F5" w:rsidRDefault="003620F5">
            <w:pPr>
              <w:pStyle w:val="TableParagraph"/>
              <w:rPr>
                <w:rFonts w:ascii="Times New Roman"/>
                <w:sz w:val="24"/>
              </w:rPr>
            </w:pPr>
          </w:p>
        </w:tc>
        <w:tc>
          <w:tcPr>
            <w:tcW w:w="2339" w:type="dxa"/>
          </w:tcPr>
          <w:p w14:paraId="75F1BFFA" w14:textId="77777777" w:rsidR="003620F5" w:rsidRDefault="003620F5">
            <w:pPr>
              <w:pStyle w:val="TableParagraph"/>
              <w:rPr>
                <w:rFonts w:ascii="Times New Roman"/>
                <w:sz w:val="24"/>
              </w:rPr>
            </w:pPr>
          </w:p>
        </w:tc>
        <w:tc>
          <w:tcPr>
            <w:tcW w:w="2087" w:type="dxa"/>
          </w:tcPr>
          <w:p w14:paraId="75F1BFFB" w14:textId="77777777" w:rsidR="003620F5" w:rsidRDefault="003620F5">
            <w:pPr>
              <w:pStyle w:val="TableParagraph"/>
              <w:rPr>
                <w:rFonts w:ascii="Times New Roman"/>
                <w:sz w:val="24"/>
              </w:rPr>
            </w:pPr>
          </w:p>
        </w:tc>
      </w:tr>
      <w:tr w:rsidR="003620F5" w14:paraId="75F1C002" w14:textId="77777777">
        <w:trPr>
          <w:trHeight w:val="431"/>
        </w:trPr>
        <w:tc>
          <w:tcPr>
            <w:tcW w:w="1368" w:type="dxa"/>
          </w:tcPr>
          <w:p w14:paraId="75F1BFFD" w14:textId="77777777" w:rsidR="003620F5" w:rsidRDefault="003620F5">
            <w:pPr>
              <w:pStyle w:val="TableParagraph"/>
              <w:rPr>
                <w:rFonts w:ascii="Times New Roman"/>
                <w:sz w:val="24"/>
              </w:rPr>
            </w:pPr>
          </w:p>
        </w:tc>
        <w:tc>
          <w:tcPr>
            <w:tcW w:w="3170" w:type="dxa"/>
            <w:gridSpan w:val="2"/>
          </w:tcPr>
          <w:p w14:paraId="75F1BFFE" w14:textId="77777777" w:rsidR="003620F5" w:rsidRDefault="003620F5">
            <w:pPr>
              <w:pStyle w:val="TableParagraph"/>
              <w:rPr>
                <w:rFonts w:ascii="Times New Roman"/>
                <w:sz w:val="24"/>
              </w:rPr>
            </w:pPr>
          </w:p>
        </w:tc>
        <w:tc>
          <w:tcPr>
            <w:tcW w:w="2049" w:type="dxa"/>
          </w:tcPr>
          <w:p w14:paraId="75F1BFFF" w14:textId="77777777" w:rsidR="003620F5" w:rsidRDefault="003620F5">
            <w:pPr>
              <w:pStyle w:val="TableParagraph"/>
              <w:rPr>
                <w:rFonts w:ascii="Times New Roman"/>
                <w:sz w:val="24"/>
              </w:rPr>
            </w:pPr>
          </w:p>
        </w:tc>
        <w:tc>
          <w:tcPr>
            <w:tcW w:w="2339" w:type="dxa"/>
          </w:tcPr>
          <w:p w14:paraId="75F1C000" w14:textId="77777777" w:rsidR="003620F5" w:rsidRDefault="003620F5">
            <w:pPr>
              <w:pStyle w:val="TableParagraph"/>
              <w:rPr>
                <w:rFonts w:ascii="Times New Roman"/>
                <w:sz w:val="24"/>
              </w:rPr>
            </w:pPr>
          </w:p>
        </w:tc>
        <w:tc>
          <w:tcPr>
            <w:tcW w:w="2087" w:type="dxa"/>
          </w:tcPr>
          <w:p w14:paraId="75F1C001" w14:textId="77777777" w:rsidR="003620F5" w:rsidRDefault="003620F5">
            <w:pPr>
              <w:pStyle w:val="TableParagraph"/>
              <w:rPr>
                <w:rFonts w:ascii="Times New Roman"/>
                <w:sz w:val="24"/>
              </w:rPr>
            </w:pPr>
          </w:p>
        </w:tc>
      </w:tr>
      <w:tr w:rsidR="003620F5" w14:paraId="75F1C008" w14:textId="77777777">
        <w:trPr>
          <w:trHeight w:val="433"/>
        </w:trPr>
        <w:tc>
          <w:tcPr>
            <w:tcW w:w="1368" w:type="dxa"/>
          </w:tcPr>
          <w:p w14:paraId="75F1C003" w14:textId="77777777" w:rsidR="003620F5" w:rsidRDefault="003620F5">
            <w:pPr>
              <w:pStyle w:val="TableParagraph"/>
              <w:rPr>
                <w:rFonts w:ascii="Times New Roman"/>
                <w:sz w:val="24"/>
              </w:rPr>
            </w:pPr>
          </w:p>
        </w:tc>
        <w:tc>
          <w:tcPr>
            <w:tcW w:w="3170" w:type="dxa"/>
            <w:gridSpan w:val="2"/>
          </w:tcPr>
          <w:p w14:paraId="75F1C004" w14:textId="77777777" w:rsidR="003620F5" w:rsidRDefault="003620F5">
            <w:pPr>
              <w:pStyle w:val="TableParagraph"/>
              <w:rPr>
                <w:rFonts w:ascii="Times New Roman"/>
                <w:sz w:val="24"/>
              </w:rPr>
            </w:pPr>
          </w:p>
        </w:tc>
        <w:tc>
          <w:tcPr>
            <w:tcW w:w="2049" w:type="dxa"/>
          </w:tcPr>
          <w:p w14:paraId="75F1C005" w14:textId="77777777" w:rsidR="003620F5" w:rsidRDefault="003620F5">
            <w:pPr>
              <w:pStyle w:val="TableParagraph"/>
              <w:rPr>
                <w:rFonts w:ascii="Times New Roman"/>
                <w:sz w:val="24"/>
              </w:rPr>
            </w:pPr>
          </w:p>
        </w:tc>
        <w:tc>
          <w:tcPr>
            <w:tcW w:w="2339" w:type="dxa"/>
          </w:tcPr>
          <w:p w14:paraId="75F1C006" w14:textId="77777777" w:rsidR="003620F5" w:rsidRDefault="003620F5">
            <w:pPr>
              <w:pStyle w:val="TableParagraph"/>
              <w:rPr>
                <w:rFonts w:ascii="Times New Roman"/>
                <w:sz w:val="24"/>
              </w:rPr>
            </w:pPr>
          </w:p>
        </w:tc>
        <w:tc>
          <w:tcPr>
            <w:tcW w:w="2087" w:type="dxa"/>
          </w:tcPr>
          <w:p w14:paraId="75F1C007" w14:textId="77777777" w:rsidR="003620F5" w:rsidRDefault="003620F5">
            <w:pPr>
              <w:pStyle w:val="TableParagraph"/>
              <w:rPr>
                <w:rFonts w:ascii="Times New Roman"/>
                <w:sz w:val="24"/>
              </w:rPr>
            </w:pPr>
          </w:p>
        </w:tc>
      </w:tr>
      <w:tr w:rsidR="003620F5" w14:paraId="75F1C00E" w14:textId="77777777">
        <w:trPr>
          <w:trHeight w:val="431"/>
        </w:trPr>
        <w:tc>
          <w:tcPr>
            <w:tcW w:w="1368" w:type="dxa"/>
          </w:tcPr>
          <w:p w14:paraId="75F1C009" w14:textId="77777777" w:rsidR="003620F5" w:rsidRDefault="003620F5">
            <w:pPr>
              <w:pStyle w:val="TableParagraph"/>
              <w:rPr>
                <w:rFonts w:ascii="Times New Roman"/>
                <w:sz w:val="24"/>
              </w:rPr>
            </w:pPr>
          </w:p>
        </w:tc>
        <w:tc>
          <w:tcPr>
            <w:tcW w:w="3170" w:type="dxa"/>
            <w:gridSpan w:val="2"/>
          </w:tcPr>
          <w:p w14:paraId="75F1C00A" w14:textId="77777777" w:rsidR="003620F5" w:rsidRDefault="003620F5">
            <w:pPr>
              <w:pStyle w:val="TableParagraph"/>
              <w:rPr>
                <w:rFonts w:ascii="Times New Roman"/>
                <w:sz w:val="24"/>
              </w:rPr>
            </w:pPr>
          </w:p>
        </w:tc>
        <w:tc>
          <w:tcPr>
            <w:tcW w:w="2049" w:type="dxa"/>
          </w:tcPr>
          <w:p w14:paraId="75F1C00B" w14:textId="77777777" w:rsidR="003620F5" w:rsidRDefault="003620F5">
            <w:pPr>
              <w:pStyle w:val="TableParagraph"/>
              <w:rPr>
                <w:rFonts w:ascii="Times New Roman"/>
                <w:sz w:val="24"/>
              </w:rPr>
            </w:pPr>
          </w:p>
        </w:tc>
        <w:tc>
          <w:tcPr>
            <w:tcW w:w="2339" w:type="dxa"/>
          </w:tcPr>
          <w:p w14:paraId="75F1C00C" w14:textId="77777777" w:rsidR="003620F5" w:rsidRDefault="003620F5">
            <w:pPr>
              <w:pStyle w:val="TableParagraph"/>
              <w:rPr>
                <w:rFonts w:ascii="Times New Roman"/>
                <w:sz w:val="24"/>
              </w:rPr>
            </w:pPr>
          </w:p>
        </w:tc>
        <w:tc>
          <w:tcPr>
            <w:tcW w:w="2087" w:type="dxa"/>
          </w:tcPr>
          <w:p w14:paraId="75F1C00D" w14:textId="77777777" w:rsidR="003620F5" w:rsidRDefault="003620F5">
            <w:pPr>
              <w:pStyle w:val="TableParagraph"/>
              <w:rPr>
                <w:rFonts w:ascii="Times New Roman"/>
                <w:sz w:val="24"/>
              </w:rPr>
            </w:pPr>
          </w:p>
        </w:tc>
      </w:tr>
      <w:tr w:rsidR="003620F5" w14:paraId="75F1C014" w14:textId="77777777">
        <w:trPr>
          <w:trHeight w:val="431"/>
        </w:trPr>
        <w:tc>
          <w:tcPr>
            <w:tcW w:w="1368" w:type="dxa"/>
          </w:tcPr>
          <w:p w14:paraId="75F1C00F" w14:textId="77777777" w:rsidR="003620F5" w:rsidRDefault="003620F5">
            <w:pPr>
              <w:pStyle w:val="TableParagraph"/>
              <w:rPr>
                <w:rFonts w:ascii="Times New Roman"/>
                <w:sz w:val="24"/>
              </w:rPr>
            </w:pPr>
          </w:p>
        </w:tc>
        <w:tc>
          <w:tcPr>
            <w:tcW w:w="3170" w:type="dxa"/>
            <w:gridSpan w:val="2"/>
          </w:tcPr>
          <w:p w14:paraId="75F1C010" w14:textId="77777777" w:rsidR="003620F5" w:rsidRDefault="003620F5">
            <w:pPr>
              <w:pStyle w:val="TableParagraph"/>
              <w:rPr>
                <w:rFonts w:ascii="Times New Roman"/>
                <w:sz w:val="24"/>
              </w:rPr>
            </w:pPr>
          </w:p>
        </w:tc>
        <w:tc>
          <w:tcPr>
            <w:tcW w:w="2049" w:type="dxa"/>
          </w:tcPr>
          <w:p w14:paraId="75F1C011" w14:textId="77777777" w:rsidR="003620F5" w:rsidRDefault="003620F5">
            <w:pPr>
              <w:pStyle w:val="TableParagraph"/>
              <w:rPr>
                <w:rFonts w:ascii="Times New Roman"/>
                <w:sz w:val="24"/>
              </w:rPr>
            </w:pPr>
          </w:p>
        </w:tc>
        <w:tc>
          <w:tcPr>
            <w:tcW w:w="2339" w:type="dxa"/>
          </w:tcPr>
          <w:p w14:paraId="75F1C012" w14:textId="77777777" w:rsidR="003620F5" w:rsidRDefault="003620F5">
            <w:pPr>
              <w:pStyle w:val="TableParagraph"/>
              <w:rPr>
                <w:rFonts w:ascii="Times New Roman"/>
                <w:sz w:val="24"/>
              </w:rPr>
            </w:pPr>
          </w:p>
        </w:tc>
        <w:tc>
          <w:tcPr>
            <w:tcW w:w="2087" w:type="dxa"/>
          </w:tcPr>
          <w:p w14:paraId="75F1C013" w14:textId="77777777" w:rsidR="003620F5" w:rsidRDefault="003620F5">
            <w:pPr>
              <w:pStyle w:val="TableParagraph"/>
              <w:rPr>
                <w:rFonts w:ascii="Times New Roman"/>
                <w:sz w:val="24"/>
              </w:rPr>
            </w:pPr>
          </w:p>
        </w:tc>
      </w:tr>
    </w:tbl>
    <w:p w14:paraId="75F1C015" w14:textId="77777777" w:rsidR="003620F5" w:rsidRDefault="003C0AA9">
      <w:pPr>
        <w:rPr>
          <w:sz w:val="2"/>
          <w:szCs w:val="2"/>
        </w:rPr>
      </w:pPr>
      <w:r>
        <w:pict w14:anchorId="75F1F035">
          <v:rect id="docshape500" o:spid="_x0000_s3141" style="position:absolute;margin-left:339pt;margin-top:104.05pt;width:228pt;height:.5pt;z-index:-43397120;mso-position-horizontal-relative:page;mso-position-vertical-relative:page" fillcolor="black" stroked="f">
            <w10:wrap anchorx="page" anchory="page"/>
          </v:rect>
        </w:pict>
      </w:r>
      <w:r>
        <w:pict w14:anchorId="75F1F036">
          <v:rect id="docshape501" o:spid="_x0000_s3140" style="position:absolute;margin-left:339pt;margin-top:132.1pt;width:228pt;height:.5pt;z-index:-43396608;mso-position-horizontal-relative:page;mso-position-vertical-relative:page" fillcolor="black" stroked="f">
            <w10:wrap anchorx="page" anchory="page"/>
          </v:rect>
        </w:pict>
      </w:r>
    </w:p>
    <w:p w14:paraId="75F1C016" w14:textId="77777777" w:rsidR="003620F5" w:rsidRDefault="003620F5">
      <w:pPr>
        <w:rPr>
          <w:sz w:val="2"/>
          <w:szCs w:val="2"/>
        </w:rPr>
        <w:sectPr w:rsidR="003620F5">
          <w:pgSz w:w="12240" w:h="15840"/>
          <w:pgMar w:top="1000" w:right="120" w:bottom="420" w:left="220" w:header="0" w:footer="235" w:gutter="0"/>
          <w:cols w:space="720"/>
        </w:sectPr>
      </w:pPr>
    </w:p>
    <w:p w14:paraId="75F1C017" w14:textId="77777777" w:rsidR="003620F5" w:rsidRDefault="003C0AA9">
      <w:pPr>
        <w:pStyle w:val="BodyText"/>
        <w:ind w:left="3787"/>
        <w:rPr>
          <w:sz w:val="20"/>
        </w:rPr>
      </w:pPr>
      <w:r>
        <w:rPr>
          <w:sz w:val="20"/>
        </w:rPr>
      </w:r>
      <w:r>
        <w:rPr>
          <w:sz w:val="20"/>
        </w:rPr>
        <w:pict w14:anchorId="75F1F038">
          <v:shape id="docshape502" o:spid="_x0000_s3690" type="#_x0000_t202" style="width:210.75pt;height:25pt;mso-left-percent:-10001;mso-top-percent:-10001;mso-position-horizontal:absolute;mso-position-horizontal-relative:char;mso-position-vertical:absolute;mso-position-vertical-relative:line;mso-left-percent:-10001;mso-top-percent:-10001" filled="f" strokeweight=".48pt">
            <v:textbox inset="0,0,0,0">
              <w:txbxContent>
                <w:p w14:paraId="75F1F4D0" w14:textId="77777777" w:rsidR="003620F5" w:rsidRDefault="003A5F03">
                  <w:pPr>
                    <w:rPr>
                      <w:rFonts w:ascii="Calibri"/>
                      <w:b/>
                      <w:sz w:val="40"/>
                    </w:rPr>
                  </w:pPr>
                  <w:bookmarkStart w:id="86" w:name="2022_Wraparound_Plan_of_Care_Guidance"/>
                  <w:bookmarkEnd w:id="86"/>
                  <w:r>
                    <w:rPr>
                      <w:rFonts w:ascii="Calibri"/>
                      <w:b/>
                      <w:sz w:val="40"/>
                    </w:rPr>
                    <w:t>Wraparound</w:t>
                  </w:r>
                  <w:r>
                    <w:rPr>
                      <w:rFonts w:ascii="Calibri"/>
                      <w:b/>
                      <w:spacing w:val="-3"/>
                      <w:sz w:val="40"/>
                    </w:rPr>
                    <w:t xml:space="preserve"> </w:t>
                  </w:r>
                  <w:r>
                    <w:rPr>
                      <w:rFonts w:ascii="Calibri"/>
                      <w:b/>
                      <w:sz w:val="40"/>
                    </w:rPr>
                    <w:t>Plan</w:t>
                  </w:r>
                  <w:r>
                    <w:rPr>
                      <w:rFonts w:ascii="Calibri"/>
                      <w:b/>
                      <w:spacing w:val="-3"/>
                      <w:sz w:val="40"/>
                    </w:rPr>
                    <w:t xml:space="preserve"> </w:t>
                  </w:r>
                  <w:r>
                    <w:rPr>
                      <w:rFonts w:ascii="Calibri"/>
                      <w:b/>
                      <w:sz w:val="40"/>
                    </w:rPr>
                    <w:t>of</w:t>
                  </w:r>
                  <w:r>
                    <w:rPr>
                      <w:rFonts w:ascii="Calibri"/>
                      <w:b/>
                      <w:spacing w:val="-6"/>
                      <w:sz w:val="40"/>
                    </w:rPr>
                    <w:t xml:space="preserve"> </w:t>
                  </w:r>
                  <w:r>
                    <w:rPr>
                      <w:rFonts w:ascii="Calibri"/>
                      <w:b/>
                      <w:sz w:val="40"/>
                    </w:rPr>
                    <w:t>Care</w:t>
                  </w:r>
                </w:p>
              </w:txbxContent>
            </v:textbox>
            <w10:anchorlock/>
          </v:shape>
        </w:pict>
      </w:r>
    </w:p>
    <w:p w14:paraId="75F1C018" w14:textId="77777777" w:rsidR="003620F5" w:rsidRDefault="003620F5">
      <w:pPr>
        <w:pStyle w:val="BodyText"/>
        <w:spacing w:before="1"/>
        <w:rPr>
          <w:sz w:val="11"/>
        </w:rPr>
      </w:pPr>
    </w:p>
    <w:p w14:paraId="75F1C019" w14:textId="77777777" w:rsidR="003620F5" w:rsidRDefault="003A5F03">
      <w:pPr>
        <w:pStyle w:val="Heading3"/>
        <w:spacing w:before="45"/>
        <w:ind w:left="1220"/>
        <w:rPr>
          <w:rFonts w:ascii="Calibri"/>
        </w:rPr>
      </w:pPr>
      <w:r>
        <w:rPr>
          <w:rFonts w:ascii="Calibri"/>
        </w:rPr>
        <w:t>Purpose</w:t>
      </w:r>
    </w:p>
    <w:p w14:paraId="75F1C01A" w14:textId="77777777" w:rsidR="003620F5" w:rsidRDefault="003A5F03">
      <w:pPr>
        <w:pStyle w:val="BodyText"/>
        <w:spacing w:before="188" w:line="259" w:lineRule="auto"/>
        <w:ind w:left="1219" w:right="1369"/>
        <w:rPr>
          <w:rFonts w:ascii="Calibri"/>
        </w:rPr>
      </w:pPr>
      <w:proofErr w:type="gramStart"/>
      <w:r>
        <w:rPr>
          <w:rFonts w:ascii="Calibri"/>
        </w:rPr>
        <w:t>Each individual</w:t>
      </w:r>
      <w:proofErr w:type="gramEnd"/>
      <w:r>
        <w:rPr>
          <w:rFonts w:ascii="Calibri"/>
        </w:rPr>
        <w:t xml:space="preserve"> who is receiving wraparound must have a Wraparound Plan of Care.</w:t>
      </w:r>
      <w:r>
        <w:rPr>
          <w:rFonts w:ascii="Calibri"/>
          <w:spacing w:val="1"/>
        </w:rPr>
        <w:t xml:space="preserve"> </w:t>
      </w:r>
      <w:r>
        <w:rPr>
          <w:rFonts w:ascii="Calibri"/>
        </w:rPr>
        <w:t>(The Crisis</w:t>
      </w:r>
      <w:r>
        <w:rPr>
          <w:rFonts w:ascii="Calibri"/>
          <w:spacing w:val="-52"/>
        </w:rPr>
        <w:t xml:space="preserve"> </w:t>
      </w:r>
      <w:r>
        <w:rPr>
          <w:rFonts w:ascii="Calibri"/>
        </w:rPr>
        <w:t>Management Plan is considered a part of the Wraparound Plan of Care.)</w:t>
      </w:r>
      <w:r>
        <w:rPr>
          <w:rFonts w:ascii="Calibri"/>
          <w:spacing w:val="1"/>
        </w:rPr>
        <w:t xml:space="preserve"> </w:t>
      </w:r>
      <w:r>
        <w:rPr>
          <w:rFonts w:ascii="Calibri"/>
        </w:rPr>
        <w:t>The Wraparound plan</w:t>
      </w:r>
      <w:r>
        <w:rPr>
          <w:rFonts w:ascii="Calibri"/>
          <w:spacing w:val="-52"/>
        </w:rPr>
        <w:t xml:space="preserve"> </w:t>
      </w:r>
      <w:r>
        <w:rPr>
          <w:rFonts w:ascii="Calibri"/>
        </w:rPr>
        <w:t>is a product resulting from the team process representing the best fit between all of the</w:t>
      </w:r>
      <w:r>
        <w:rPr>
          <w:rFonts w:ascii="Calibri"/>
          <w:spacing w:val="1"/>
        </w:rPr>
        <w:t xml:space="preserve"> </w:t>
      </w:r>
      <w:r>
        <w:rPr>
          <w:rFonts w:ascii="Calibri"/>
        </w:rPr>
        <w:t xml:space="preserve">activities of the process </w:t>
      </w:r>
      <w:proofErr w:type="gramStart"/>
      <w:r>
        <w:rPr>
          <w:rFonts w:ascii="Calibri"/>
        </w:rPr>
        <w:t>including:</w:t>
      </w:r>
      <w:proofErr w:type="gramEnd"/>
      <w:r>
        <w:rPr>
          <w:rFonts w:ascii="Calibri"/>
        </w:rPr>
        <w:t xml:space="preserve"> family story, vision, team mission, strengths, needs, and</w:t>
      </w:r>
      <w:r>
        <w:rPr>
          <w:rFonts w:ascii="Calibri"/>
          <w:spacing w:val="1"/>
        </w:rPr>
        <w:t xml:space="preserve"> </w:t>
      </w:r>
      <w:r>
        <w:rPr>
          <w:rFonts w:ascii="Calibri"/>
        </w:rPr>
        <w:t>strategies</w:t>
      </w:r>
      <w:r>
        <w:rPr>
          <w:rFonts w:ascii="Calibri"/>
          <w:spacing w:val="-1"/>
        </w:rPr>
        <w:t xml:space="preserve"> </w:t>
      </w:r>
      <w:r>
        <w:rPr>
          <w:rFonts w:ascii="Calibri"/>
        </w:rPr>
        <w:t>that</w:t>
      </w:r>
      <w:r>
        <w:rPr>
          <w:rFonts w:ascii="Calibri"/>
          <w:spacing w:val="-1"/>
        </w:rPr>
        <w:t xml:space="preserve"> </w:t>
      </w:r>
      <w:r>
        <w:rPr>
          <w:rFonts w:ascii="Calibri"/>
        </w:rPr>
        <w:t>move</w:t>
      </w:r>
      <w:r>
        <w:rPr>
          <w:rFonts w:ascii="Calibri"/>
          <w:spacing w:val="-1"/>
        </w:rPr>
        <w:t xml:space="preserve"> </w:t>
      </w:r>
      <w:r>
        <w:rPr>
          <w:rFonts w:ascii="Calibri"/>
        </w:rPr>
        <w:t>a</w:t>
      </w:r>
      <w:r>
        <w:rPr>
          <w:rFonts w:ascii="Calibri"/>
          <w:spacing w:val="-2"/>
        </w:rPr>
        <w:t xml:space="preserve"> </w:t>
      </w:r>
      <w:r>
        <w:rPr>
          <w:rFonts w:ascii="Calibri"/>
        </w:rPr>
        <w:t>family closer</w:t>
      </w:r>
      <w:r>
        <w:rPr>
          <w:rFonts w:ascii="Calibri"/>
          <w:spacing w:val="-2"/>
        </w:rPr>
        <w:t xml:space="preserve"> </w:t>
      </w:r>
      <w:r>
        <w:rPr>
          <w:rFonts w:ascii="Calibri"/>
        </w:rPr>
        <w:t>to</w:t>
      </w:r>
      <w:r>
        <w:rPr>
          <w:rFonts w:ascii="Calibri"/>
          <w:spacing w:val="-2"/>
        </w:rPr>
        <w:t xml:space="preserve"> </w:t>
      </w:r>
      <w:r>
        <w:rPr>
          <w:rFonts w:ascii="Calibri"/>
        </w:rPr>
        <w:t>their</w:t>
      </w:r>
      <w:r>
        <w:rPr>
          <w:rFonts w:ascii="Calibri"/>
          <w:spacing w:val="1"/>
        </w:rPr>
        <w:t xml:space="preserve"> </w:t>
      </w:r>
      <w:r>
        <w:rPr>
          <w:rFonts w:ascii="Calibri"/>
        </w:rPr>
        <w:t>vision.</w:t>
      </w:r>
    </w:p>
    <w:p w14:paraId="75F1C01B" w14:textId="77777777" w:rsidR="003620F5" w:rsidRDefault="003A5F03">
      <w:pPr>
        <w:pStyle w:val="BodyText"/>
        <w:spacing w:before="158" w:line="259" w:lineRule="auto"/>
        <w:ind w:left="1219" w:right="1539"/>
        <w:rPr>
          <w:rFonts w:ascii="Calibri"/>
        </w:rPr>
      </w:pPr>
      <w:r>
        <w:rPr>
          <w:rFonts w:ascii="Calibri"/>
        </w:rPr>
        <w:t>The timeline for completion for the initial plan is 30 days from the enrollment date at the first</w:t>
      </w:r>
      <w:r>
        <w:rPr>
          <w:rFonts w:ascii="Calibri"/>
          <w:spacing w:val="-52"/>
        </w:rPr>
        <w:t xml:space="preserve"> </w:t>
      </w:r>
      <w:r>
        <w:rPr>
          <w:rFonts w:ascii="Calibri"/>
        </w:rPr>
        <w:t>Child and Family Team Meeting (CFTM).</w:t>
      </w:r>
      <w:r>
        <w:rPr>
          <w:rFonts w:ascii="Calibri"/>
          <w:spacing w:val="1"/>
        </w:rPr>
        <w:t xml:space="preserve"> </w:t>
      </w:r>
      <w:r>
        <w:rPr>
          <w:rFonts w:ascii="Calibri"/>
        </w:rPr>
        <w:t>The Crisis Management Plan is completed within 24</w:t>
      </w:r>
      <w:r>
        <w:rPr>
          <w:rFonts w:ascii="Calibri"/>
          <w:spacing w:val="1"/>
        </w:rPr>
        <w:t xml:space="preserve"> </w:t>
      </w:r>
      <w:r>
        <w:rPr>
          <w:rFonts w:ascii="Calibri"/>
        </w:rPr>
        <w:t>hours</w:t>
      </w:r>
      <w:r>
        <w:rPr>
          <w:rFonts w:ascii="Calibri"/>
          <w:spacing w:val="-3"/>
        </w:rPr>
        <w:t xml:space="preserve"> </w:t>
      </w:r>
      <w:r>
        <w:rPr>
          <w:rFonts w:ascii="Calibri"/>
        </w:rPr>
        <w:t>of</w:t>
      </w:r>
      <w:r>
        <w:rPr>
          <w:rFonts w:ascii="Calibri"/>
          <w:spacing w:val="-1"/>
        </w:rPr>
        <w:t xml:space="preserve"> </w:t>
      </w:r>
      <w:r>
        <w:rPr>
          <w:rFonts w:ascii="Calibri"/>
        </w:rPr>
        <w:t>enrollment</w:t>
      </w:r>
      <w:r>
        <w:rPr>
          <w:rFonts w:ascii="Calibri"/>
          <w:spacing w:val="-1"/>
        </w:rPr>
        <w:t xml:space="preserve"> </w:t>
      </w:r>
      <w:r>
        <w:rPr>
          <w:rFonts w:ascii="Calibri"/>
        </w:rPr>
        <w:t>and</w:t>
      </w:r>
      <w:r>
        <w:rPr>
          <w:rFonts w:ascii="Calibri"/>
          <w:spacing w:val="-1"/>
        </w:rPr>
        <w:t xml:space="preserve"> </w:t>
      </w:r>
      <w:r>
        <w:rPr>
          <w:rFonts w:ascii="Calibri"/>
        </w:rPr>
        <w:t>adjusted</w:t>
      </w:r>
      <w:r>
        <w:rPr>
          <w:rFonts w:ascii="Calibri"/>
          <w:spacing w:val="-1"/>
        </w:rPr>
        <w:t xml:space="preserve"> </w:t>
      </w:r>
      <w:r>
        <w:rPr>
          <w:rFonts w:ascii="Calibri"/>
        </w:rPr>
        <w:t>at</w:t>
      </w:r>
      <w:r>
        <w:rPr>
          <w:rFonts w:ascii="Calibri"/>
          <w:spacing w:val="-1"/>
        </w:rPr>
        <w:t xml:space="preserve"> </w:t>
      </w:r>
      <w:r>
        <w:rPr>
          <w:rFonts w:ascii="Calibri"/>
        </w:rPr>
        <w:t>the</w:t>
      </w:r>
      <w:r>
        <w:rPr>
          <w:rFonts w:ascii="Calibri"/>
          <w:spacing w:val="-1"/>
        </w:rPr>
        <w:t xml:space="preserve"> </w:t>
      </w:r>
      <w:r>
        <w:rPr>
          <w:rFonts w:ascii="Calibri"/>
        </w:rPr>
        <w:t>first</w:t>
      </w:r>
      <w:r>
        <w:rPr>
          <w:rFonts w:ascii="Calibri"/>
          <w:spacing w:val="-1"/>
        </w:rPr>
        <w:t xml:space="preserve"> </w:t>
      </w:r>
      <w:r>
        <w:rPr>
          <w:rFonts w:ascii="Calibri"/>
        </w:rPr>
        <w:t>CFTM.</w:t>
      </w:r>
    </w:p>
    <w:p w14:paraId="75F1C01C" w14:textId="77777777" w:rsidR="003620F5" w:rsidRDefault="003A5F03">
      <w:pPr>
        <w:pStyle w:val="BodyText"/>
        <w:spacing w:before="159" w:line="259" w:lineRule="auto"/>
        <w:ind w:left="1219" w:right="1127"/>
        <w:rPr>
          <w:rFonts w:ascii="Calibri"/>
        </w:rPr>
      </w:pPr>
      <w:r>
        <w:rPr>
          <w:rFonts w:ascii="Calibri"/>
        </w:rPr>
        <w:t xml:space="preserve">The plan must be reviewed, </w:t>
      </w:r>
      <w:proofErr w:type="gramStart"/>
      <w:r>
        <w:rPr>
          <w:rFonts w:ascii="Calibri"/>
        </w:rPr>
        <w:t>updated</w:t>
      </w:r>
      <w:proofErr w:type="gramEnd"/>
      <w:r>
        <w:rPr>
          <w:rFonts w:ascii="Calibri"/>
        </w:rPr>
        <w:t xml:space="preserve"> and revised every 30 days at Child and Family Team</w:t>
      </w:r>
      <w:r>
        <w:rPr>
          <w:rFonts w:ascii="Calibri"/>
          <w:spacing w:val="1"/>
        </w:rPr>
        <w:t xml:space="preserve"> </w:t>
      </w:r>
      <w:r>
        <w:rPr>
          <w:rFonts w:ascii="Calibri"/>
        </w:rPr>
        <w:t>Meetings.</w:t>
      </w:r>
      <w:r>
        <w:rPr>
          <w:rFonts w:ascii="Calibri"/>
          <w:spacing w:val="1"/>
        </w:rPr>
        <w:t xml:space="preserve"> </w:t>
      </w:r>
      <w:r>
        <w:rPr>
          <w:rFonts w:ascii="Calibri"/>
        </w:rPr>
        <w:t>Wraparound Plans of Care can only be modified in a Child and Family Team Meeting</w:t>
      </w:r>
      <w:r>
        <w:rPr>
          <w:rFonts w:ascii="Calibri"/>
          <w:spacing w:val="-52"/>
        </w:rPr>
        <w:t xml:space="preserve"> </w:t>
      </w:r>
      <w:r>
        <w:rPr>
          <w:rFonts w:ascii="Calibri"/>
        </w:rPr>
        <w:t>with</w:t>
      </w:r>
      <w:r>
        <w:rPr>
          <w:rFonts w:ascii="Calibri"/>
          <w:spacing w:val="1"/>
        </w:rPr>
        <w:t xml:space="preserve"> </w:t>
      </w:r>
      <w:r>
        <w:rPr>
          <w:rFonts w:ascii="Calibri"/>
        </w:rPr>
        <w:t>the</w:t>
      </w:r>
      <w:r>
        <w:rPr>
          <w:rFonts w:ascii="Calibri"/>
          <w:spacing w:val="-1"/>
        </w:rPr>
        <w:t xml:space="preserve"> </w:t>
      </w:r>
      <w:r>
        <w:rPr>
          <w:rFonts w:ascii="Calibri"/>
        </w:rPr>
        <w:t>family</w:t>
      </w:r>
      <w:r>
        <w:rPr>
          <w:rFonts w:ascii="Calibri"/>
          <w:spacing w:val="-3"/>
        </w:rPr>
        <w:t xml:space="preserve"> </w:t>
      </w:r>
      <w:r>
        <w:rPr>
          <w:rFonts w:ascii="Calibri"/>
        </w:rPr>
        <w:t>and</w:t>
      </w:r>
      <w:r>
        <w:rPr>
          <w:rFonts w:ascii="Calibri"/>
          <w:spacing w:val="-1"/>
        </w:rPr>
        <w:t xml:space="preserve"> </w:t>
      </w:r>
      <w:r>
        <w:rPr>
          <w:rFonts w:ascii="Calibri"/>
        </w:rPr>
        <w:t>team</w:t>
      </w:r>
      <w:r>
        <w:rPr>
          <w:rFonts w:ascii="Calibri"/>
          <w:spacing w:val="-2"/>
        </w:rPr>
        <w:t xml:space="preserve"> </w:t>
      </w:r>
      <w:r>
        <w:rPr>
          <w:rFonts w:ascii="Calibri"/>
        </w:rPr>
        <w:t>present.</w:t>
      </w:r>
    </w:p>
    <w:p w14:paraId="75F1C01D" w14:textId="77777777" w:rsidR="003620F5" w:rsidRDefault="003620F5">
      <w:pPr>
        <w:pStyle w:val="BodyText"/>
        <w:rPr>
          <w:rFonts w:ascii="Calibri"/>
        </w:rPr>
      </w:pPr>
    </w:p>
    <w:p w14:paraId="75F1C01E" w14:textId="77777777" w:rsidR="003620F5" w:rsidRDefault="003620F5">
      <w:pPr>
        <w:pStyle w:val="BodyText"/>
        <w:spacing w:before="4"/>
        <w:rPr>
          <w:rFonts w:ascii="Calibri"/>
          <w:sz w:val="32"/>
        </w:rPr>
      </w:pPr>
    </w:p>
    <w:p w14:paraId="75F1C01F" w14:textId="77777777" w:rsidR="003620F5" w:rsidRDefault="003A5F03">
      <w:pPr>
        <w:pStyle w:val="Heading3"/>
        <w:spacing w:before="1"/>
        <w:ind w:left="1220"/>
        <w:rPr>
          <w:rFonts w:ascii="Calibri"/>
        </w:rPr>
      </w:pPr>
      <w:r>
        <w:rPr>
          <w:rFonts w:ascii="Calibri"/>
        </w:rPr>
        <w:t>Family</w:t>
      </w:r>
      <w:r>
        <w:rPr>
          <w:rFonts w:ascii="Calibri"/>
          <w:spacing w:val="-4"/>
        </w:rPr>
        <w:t xml:space="preserve"> </w:t>
      </w:r>
      <w:r>
        <w:rPr>
          <w:rFonts w:ascii="Calibri"/>
        </w:rPr>
        <w:t>Vision</w:t>
      </w:r>
    </w:p>
    <w:p w14:paraId="75F1C020" w14:textId="77777777" w:rsidR="003620F5" w:rsidRDefault="003A5F03">
      <w:pPr>
        <w:pStyle w:val="BodyText"/>
        <w:spacing w:before="186" w:line="259" w:lineRule="auto"/>
        <w:ind w:left="1220" w:right="1347"/>
        <w:jc w:val="both"/>
        <w:rPr>
          <w:rFonts w:ascii="Calibri" w:hAnsi="Calibri"/>
        </w:rPr>
      </w:pPr>
      <w:r>
        <w:rPr>
          <w:rFonts w:ascii="Calibri" w:hAnsi="Calibri"/>
        </w:rPr>
        <w:t>The family vision is a statement using the family’s words to describe what they hope to achieve.</w:t>
      </w:r>
      <w:r>
        <w:rPr>
          <w:rFonts w:ascii="Calibri" w:hAnsi="Calibri"/>
          <w:spacing w:val="-52"/>
        </w:rPr>
        <w:t xml:space="preserve"> </w:t>
      </w:r>
      <w:r>
        <w:rPr>
          <w:rFonts w:ascii="Calibri" w:hAnsi="Calibri"/>
        </w:rPr>
        <w:t>The statement should be positive, future-focused, and about the whole family.</w:t>
      </w:r>
      <w:r>
        <w:rPr>
          <w:rFonts w:ascii="Calibri" w:hAnsi="Calibri"/>
          <w:spacing w:val="1"/>
        </w:rPr>
        <w:t xml:space="preserve"> </w:t>
      </w:r>
      <w:r>
        <w:rPr>
          <w:rFonts w:ascii="Calibri" w:hAnsi="Calibri"/>
        </w:rPr>
        <w:t>It can start with</w:t>
      </w:r>
      <w:r>
        <w:rPr>
          <w:rFonts w:ascii="Calibri" w:hAnsi="Calibri"/>
          <w:spacing w:val="-52"/>
        </w:rPr>
        <w:t xml:space="preserve"> </w:t>
      </w:r>
      <w:r>
        <w:rPr>
          <w:rFonts w:ascii="Calibri" w:hAnsi="Calibri"/>
        </w:rPr>
        <w:t>the</w:t>
      </w:r>
      <w:r>
        <w:rPr>
          <w:rFonts w:ascii="Calibri" w:hAnsi="Calibri"/>
          <w:spacing w:val="-2"/>
        </w:rPr>
        <w:t xml:space="preserve"> </w:t>
      </w:r>
      <w:r>
        <w:rPr>
          <w:rFonts w:ascii="Calibri" w:hAnsi="Calibri"/>
        </w:rPr>
        <w:t>phrase,</w:t>
      </w:r>
      <w:r>
        <w:rPr>
          <w:rFonts w:ascii="Calibri" w:hAnsi="Calibri"/>
          <w:spacing w:val="1"/>
        </w:rPr>
        <w:t xml:space="preserve"> </w:t>
      </w:r>
      <w:r>
        <w:rPr>
          <w:rFonts w:ascii="Calibri" w:hAnsi="Calibri"/>
        </w:rPr>
        <w:t>“Life</w:t>
      </w:r>
      <w:r>
        <w:rPr>
          <w:rFonts w:ascii="Calibri" w:hAnsi="Calibri"/>
          <w:spacing w:val="-2"/>
        </w:rPr>
        <w:t xml:space="preserve"> </w:t>
      </w:r>
      <w:r>
        <w:rPr>
          <w:rFonts w:ascii="Calibri" w:hAnsi="Calibri"/>
        </w:rPr>
        <w:t>will</w:t>
      </w:r>
      <w:r>
        <w:rPr>
          <w:rFonts w:ascii="Calibri" w:hAnsi="Calibri"/>
          <w:spacing w:val="1"/>
        </w:rPr>
        <w:t xml:space="preserve"> </w:t>
      </w:r>
      <w:r>
        <w:rPr>
          <w:rFonts w:ascii="Calibri" w:hAnsi="Calibri"/>
        </w:rPr>
        <w:t>be</w:t>
      </w:r>
      <w:r>
        <w:rPr>
          <w:rFonts w:ascii="Calibri" w:hAnsi="Calibri"/>
          <w:spacing w:val="-4"/>
        </w:rPr>
        <w:t xml:space="preserve"> </w:t>
      </w:r>
      <w:r>
        <w:rPr>
          <w:rFonts w:ascii="Calibri" w:hAnsi="Calibri"/>
        </w:rPr>
        <w:t>better</w:t>
      </w:r>
      <w:r>
        <w:rPr>
          <w:rFonts w:ascii="Calibri" w:hAnsi="Calibri"/>
          <w:spacing w:val="1"/>
        </w:rPr>
        <w:t xml:space="preserve"> </w:t>
      </w:r>
      <w:r>
        <w:rPr>
          <w:rFonts w:ascii="Calibri" w:hAnsi="Calibri"/>
        </w:rPr>
        <w:t>when…”</w:t>
      </w:r>
    </w:p>
    <w:p w14:paraId="75F1C021" w14:textId="77777777" w:rsidR="003620F5" w:rsidRDefault="003620F5">
      <w:pPr>
        <w:pStyle w:val="BodyText"/>
        <w:rPr>
          <w:rFonts w:ascii="Calibri"/>
        </w:rPr>
      </w:pPr>
    </w:p>
    <w:p w14:paraId="75F1C022" w14:textId="77777777" w:rsidR="003620F5" w:rsidRDefault="003620F5">
      <w:pPr>
        <w:pStyle w:val="BodyText"/>
        <w:spacing w:before="6"/>
        <w:rPr>
          <w:rFonts w:ascii="Calibri"/>
          <w:sz w:val="32"/>
        </w:rPr>
      </w:pPr>
    </w:p>
    <w:p w14:paraId="75F1C023" w14:textId="77777777" w:rsidR="003620F5" w:rsidRDefault="003A5F03">
      <w:pPr>
        <w:pStyle w:val="Heading3"/>
        <w:ind w:left="1220"/>
        <w:rPr>
          <w:rFonts w:ascii="Calibri"/>
        </w:rPr>
      </w:pPr>
      <w:r>
        <w:rPr>
          <w:rFonts w:ascii="Calibri"/>
        </w:rPr>
        <w:t>Team</w:t>
      </w:r>
      <w:r>
        <w:rPr>
          <w:rFonts w:ascii="Calibri"/>
          <w:spacing w:val="-3"/>
        </w:rPr>
        <w:t xml:space="preserve"> </w:t>
      </w:r>
      <w:r>
        <w:rPr>
          <w:rFonts w:ascii="Calibri"/>
        </w:rPr>
        <w:t>Mission</w:t>
      </w:r>
    </w:p>
    <w:p w14:paraId="75F1C024" w14:textId="77777777" w:rsidR="003620F5" w:rsidRDefault="003A5F03">
      <w:pPr>
        <w:pStyle w:val="BodyText"/>
        <w:spacing w:before="186" w:line="259" w:lineRule="auto"/>
        <w:ind w:left="1220" w:right="1621"/>
        <w:rPr>
          <w:rFonts w:ascii="Calibri"/>
        </w:rPr>
      </w:pPr>
      <w:r>
        <w:rPr>
          <w:rFonts w:ascii="Calibri"/>
        </w:rPr>
        <w:t>The child and family team develops the mission together of what they hope to accomplish as</w:t>
      </w:r>
      <w:r>
        <w:rPr>
          <w:rFonts w:ascii="Calibri"/>
          <w:spacing w:val="-52"/>
        </w:rPr>
        <w:t xml:space="preserve"> </w:t>
      </w:r>
      <w:r>
        <w:rPr>
          <w:rFonts w:ascii="Calibri"/>
        </w:rPr>
        <w:t>team.</w:t>
      </w:r>
    </w:p>
    <w:p w14:paraId="75F1C025" w14:textId="77777777" w:rsidR="003620F5" w:rsidRDefault="003620F5">
      <w:pPr>
        <w:pStyle w:val="BodyText"/>
        <w:rPr>
          <w:rFonts w:ascii="Calibri"/>
        </w:rPr>
      </w:pPr>
    </w:p>
    <w:p w14:paraId="75F1C026" w14:textId="77777777" w:rsidR="003620F5" w:rsidRDefault="003620F5">
      <w:pPr>
        <w:pStyle w:val="BodyText"/>
        <w:spacing w:before="4"/>
        <w:rPr>
          <w:rFonts w:ascii="Calibri"/>
          <w:sz w:val="32"/>
        </w:rPr>
      </w:pPr>
    </w:p>
    <w:p w14:paraId="75F1C027" w14:textId="77777777" w:rsidR="003620F5" w:rsidRDefault="003A5F03">
      <w:pPr>
        <w:pStyle w:val="Heading3"/>
        <w:ind w:left="1220"/>
        <w:rPr>
          <w:rFonts w:ascii="Calibri"/>
        </w:rPr>
      </w:pPr>
      <w:r>
        <w:rPr>
          <w:rFonts w:ascii="Calibri"/>
        </w:rPr>
        <w:t>Functional</w:t>
      </w:r>
      <w:r>
        <w:rPr>
          <w:rFonts w:ascii="Calibri"/>
          <w:spacing w:val="-3"/>
        </w:rPr>
        <w:t xml:space="preserve"> </w:t>
      </w:r>
      <w:r>
        <w:rPr>
          <w:rFonts w:ascii="Calibri"/>
        </w:rPr>
        <w:t>Strengths</w:t>
      </w:r>
      <w:r>
        <w:rPr>
          <w:rFonts w:ascii="Calibri"/>
          <w:spacing w:val="-4"/>
        </w:rPr>
        <w:t xml:space="preserve"> </w:t>
      </w:r>
      <w:r>
        <w:rPr>
          <w:rFonts w:ascii="Calibri"/>
        </w:rPr>
        <w:t>for</w:t>
      </w:r>
      <w:r>
        <w:rPr>
          <w:rFonts w:ascii="Calibri"/>
          <w:spacing w:val="-1"/>
        </w:rPr>
        <w:t xml:space="preserve"> </w:t>
      </w:r>
      <w:r>
        <w:rPr>
          <w:rFonts w:ascii="Calibri"/>
        </w:rPr>
        <w:t>all</w:t>
      </w:r>
      <w:r>
        <w:rPr>
          <w:rFonts w:ascii="Calibri"/>
          <w:spacing w:val="-2"/>
        </w:rPr>
        <w:t xml:space="preserve"> </w:t>
      </w:r>
      <w:r>
        <w:rPr>
          <w:rFonts w:ascii="Calibri"/>
        </w:rPr>
        <w:t>Team</w:t>
      </w:r>
      <w:r>
        <w:rPr>
          <w:rFonts w:ascii="Calibri"/>
          <w:spacing w:val="-3"/>
        </w:rPr>
        <w:t xml:space="preserve"> </w:t>
      </w:r>
      <w:r>
        <w:rPr>
          <w:rFonts w:ascii="Calibri"/>
        </w:rPr>
        <w:t>Members</w:t>
      </w:r>
    </w:p>
    <w:p w14:paraId="75F1C028" w14:textId="77777777" w:rsidR="003620F5" w:rsidRDefault="003A5F03">
      <w:pPr>
        <w:pStyle w:val="BodyText"/>
        <w:spacing w:before="188" w:line="259" w:lineRule="auto"/>
        <w:ind w:left="1220" w:right="1321"/>
        <w:rPr>
          <w:rFonts w:ascii="Calibri"/>
        </w:rPr>
      </w:pPr>
      <w:r>
        <w:rPr>
          <w:rFonts w:ascii="Calibri"/>
        </w:rPr>
        <w:t>Each person that is on the child and family team (including the youth, all family members living</w:t>
      </w:r>
      <w:r>
        <w:rPr>
          <w:rFonts w:ascii="Calibri"/>
          <w:spacing w:val="1"/>
        </w:rPr>
        <w:t xml:space="preserve"> </w:t>
      </w:r>
      <w:r>
        <w:rPr>
          <w:rFonts w:ascii="Calibri"/>
        </w:rPr>
        <w:t>in home with the youth, all informal supports, all formal supports, and all wraparound staff)</w:t>
      </w:r>
      <w:r>
        <w:rPr>
          <w:rFonts w:ascii="Calibri"/>
          <w:spacing w:val="1"/>
        </w:rPr>
        <w:t xml:space="preserve"> </w:t>
      </w:r>
      <w:r>
        <w:rPr>
          <w:rFonts w:ascii="Calibri"/>
        </w:rPr>
        <w:t>should have strengths on the plan.</w:t>
      </w:r>
      <w:r>
        <w:rPr>
          <w:rFonts w:ascii="Calibri"/>
          <w:spacing w:val="1"/>
        </w:rPr>
        <w:t xml:space="preserve"> </w:t>
      </w:r>
      <w:r>
        <w:rPr>
          <w:rFonts w:ascii="Calibri"/>
        </w:rPr>
        <w:t>Strengths should indicate how a person uses the strength so</w:t>
      </w:r>
      <w:r>
        <w:rPr>
          <w:rFonts w:ascii="Calibri"/>
          <w:spacing w:val="-52"/>
        </w:rPr>
        <w:t xml:space="preserve"> </w:t>
      </w:r>
      <w:r>
        <w:rPr>
          <w:rFonts w:ascii="Calibri"/>
        </w:rPr>
        <w:t>that</w:t>
      </w:r>
      <w:r>
        <w:rPr>
          <w:rFonts w:ascii="Calibri"/>
          <w:spacing w:val="1"/>
        </w:rPr>
        <w:t xml:space="preserve"> </w:t>
      </w:r>
      <w:r>
        <w:rPr>
          <w:rFonts w:ascii="Calibri"/>
        </w:rPr>
        <w:t>it</w:t>
      </w:r>
      <w:r>
        <w:rPr>
          <w:rFonts w:ascii="Calibri"/>
          <w:spacing w:val="-1"/>
        </w:rPr>
        <w:t xml:space="preserve"> </w:t>
      </w:r>
      <w:r>
        <w:rPr>
          <w:rFonts w:ascii="Calibri"/>
        </w:rPr>
        <w:t>can</w:t>
      </w:r>
      <w:r>
        <w:rPr>
          <w:rFonts w:ascii="Calibri"/>
          <w:spacing w:val="-2"/>
        </w:rPr>
        <w:t xml:space="preserve"> </w:t>
      </w:r>
      <w:r>
        <w:rPr>
          <w:rFonts w:ascii="Calibri"/>
        </w:rPr>
        <w:t>be</w:t>
      </w:r>
      <w:r>
        <w:rPr>
          <w:rFonts w:ascii="Calibri"/>
          <w:spacing w:val="-1"/>
        </w:rPr>
        <w:t xml:space="preserve"> </w:t>
      </w:r>
      <w:r>
        <w:rPr>
          <w:rFonts w:ascii="Calibri"/>
        </w:rPr>
        <w:t>applied</w:t>
      </w:r>
      <w:r>
        <w:rPr>
          <w:rFonts w:ascii="Calibri"/>
          <w:spacing w:val="-2"/>
        </w:rPr>
        <w:t xml:space="preserve"> </w:t>
      </w:r>
      <w:r>
        <w:rPr>
          <w:rFonts w:ascii="Calibri"/>
        </w:rPr>
        <w:t>to</w:t>
      </w:r>
      <w:r>
        <w:rPr>
          <w:rFonts w:ascii="Calibri"/>
          <w:spacing w:val="-1"/>
        </w:rPr>
        <w:t xml:space="preserve"> </w:t>
      </w:r>
      <w:r>
        <w:rPr>
          <w:rFonts w:ascii="Calibri"/>
        </w:rPr>
        <w:t>strategies,</w:t>
      </w:r>
      <w:r>
        <w:rPr>
          <w:rFonts w:ascii="Calibri"/>
          <w:spacing w:val="1"/>
        </w:rPr>
        <w:t xml:space="preserve"> </w:t>
      </w:r>
      <w:r>
        <w:rPr>
          <w:rFonts w:ascii="Calibri"/>
        </w:rPr>
        <w:t>tasks, and</w:t>
      </w:r>
      <w:r>
        <w:rPr>
          <w:rFonts w:ascii="Calibri"/>
          <w:spacing w:val="-1"/>
        </w:rPr>
        <w:t xml:space="preserve"> </w:t>
      </w:r>
      <w:r>
        <w:rPr>
          <w:rFonts w:ascii="Calibri"/>
        </w:rPr>
        <w:t>action</w:t>
      </w:r>
      <w:r>
        <w:rPr>
          <w:rFonts w:ascii="Calibri"/>
          <w:spacing w:val="1"/>
        </w:rPr>
        <w:t xml:space="preserve"> </w:t>
      </w:r>
      <w:r>
        <w:rPr>
          <w:rFonts w:ascii="Calibri"/>
        </w:rPr>
        <w:t>steps</w:t>
      </w:r>
      <w:r>
        <w:rPr>
          <w:rFonts w:ascii="Calibri"/>
          <w:spacing w:val="-2"/>
        </w:rPr>
        <w:t xml:space="preserve"> </w:t>
      </w:r>
      <w:r>
        <w:rPr>
          <w:rFonts w:ascii="Calibri"/>
        </w:rPr>
        <w:t>in</w:t>
      </w:r>
      <w:r>
        <w:rPr>
          <w:rFonts w:ascii="Calibri"/>
          <w:spacing w:val="-2"/>
        </w:rPr>
        <w:t xml:space="preserve"> </w:t>
      </w:r>
      <w:r>
        <w:rPr>
          <w:rFonts w:ascii="Calibri"/>
        </w:rPr>
        <w:t>the</w:t>
      </w:r>
      <w:r>
        <w:rPr>
          <w:rFonts w:ascii="Calibri"/>
          <w:spacing w:val="1"/>
        </w:rPr>
        <w:t xml:space="preserve"> </w:t>
      </w:r>
      <w:r>
        <w:rPr>
          <w:rFonts w:ascii="Calibri"/>
        </w:rPr>
        <w:t>crisis</w:t>
      </w:r>
      <w:r>
        <w:rPr>
          <w:rFonts w:ascii="Calibri"/>
          <w:spacing w:val="-2"/>
        </w:rPr>
        <w:t xml:space="preserve"> </w:t>
      </w:r>
      <w:r>
        <w:rPr>
          <w:rFonts w:ascii="Calibri"/>
        </w:rPr>
        <w:t>plan.</w:t>
      </w:r>
    </w:p>
    <w:p w14:paraId="75F1C029" w14:textId="77777777" w:rsidR="003620F5" w:rsidRDefault="003620F5">
      <w:pPr>
        <w:pStyle w:val="BodyText"/>
        <w:rPr>
          <w:rFonts w:ascii="Calibri"/>
        </w:rPr>
      </w:pPr>
    </w:p>
    <w:p w14:paraId="75F1C02A" w14:textId="77777777" w:rsidR="003620F5" w:rsidRDefault="003620F5">
      <w:pPr>
        <w:pStyle w:val="BodyText"/>
        <w:spacing w:before="5"/>
        <w:rPr>
          <w:rFonts w:ascii="Calibri"/>
          <w:sz w:val="32"/>
        </w:rPr>
      </w:pPr>
    </w:p>
    <w:p w14:paraId="75F1C02B" w14:textId="77777777" w:rsidR="003620F5" w:rsidRDefault="003A5F03">
      <w:pPr>
        <w:pStyle w:val="Heading3"/>
        <w:ind w:left="1220"/>
        <w:rPr>
          <w:rFonts w:ascii="Calibri"/>
        </w:rPr>
      </w:pPr>
      <w:r>
        <w:rPr>
          <w:rFonts w:ascii="Calibri"/>
        </w:rPr>
        <w:t>Need</w:t>
      </w:r>
      <w:r>
        <w:rPr>
          <w:rFonts w:ascii="Calibri"/>
          <w:spacing w:val="-3"/>
        </w:rPr>
        <w:t xml:space="preserve"> </w:t>
      </w:r>
      <w:r>
        <w:rPr>
          <w:rFonts w:ascii="Calibri"/>
        </w:rPr>
        <w:t>Statement</w:t>
      </w:r>
    </w:p>
    <w:p w14:paraId="75F1C02C" w14:textId="77777777" w:rsidR="003620F5" w:rsidRDefault="003620F5">
      <w:pPr>
        <w:rPr>
          <w:rFonts w:ascii="Calibri"/>
        </w:rPr>
        <w:sectPr w:rsidR="003620F5">
          <w:pgSz w:w="12240" w:h="15840"/>
          <w:pgMar w:top="1440" w:right="120" w:bottom="420" w:left="220" w:header="0" w:footer="235" w:gutter="0"/>
          <w:pgBorders w:offsetFrom="page">
            <w:top w:val="single" w:sz="4" w:space="24" w:color="000000"/>
            <w:left w:val="single" w:sz="4" w:space="24" w:color="000000"/>
            <w:bottom w:val="single" w:sz="4" w:space="24" w:color="000000"/>
            <w:right w:val="single" w:sz="4" w:space="24" w:color="000000"/>
          </w:pgBorders>
          <w:cols w:space="720"/>
        </w:sectPr>
      </w:pPr>
    </w:p>
    <w:p w14:paraId="75F1C02D" w14:textId="77777777" w:rsidR="003620F5" w:rsidRDefault="003A5F03">
      <w:pPr>
        <w:pStyle w:val="BodyText"/>
        <w:spacing w:before="39" w:line="259" w:lineRule="auto"/>
        <w:ind w:left="1220" w:right="1350"/>
        <w:rPr>
          <w:rFonts w:ascii="Calibri"/>
        </w:rPr>
      </w:pPr>
      <w:r>
        <w:rPr>
          <w:rFonts w:ascii="Calibri"/>
        </w:rPr>
        <w:lastRenderedPageBreak/>
        <w:t>Needs in wraparound are the set of conditions causing a behavior or situation to occur or not</w:t>
      </w:r>
      <w:r>
        <w:rPr>
          <w:rFonts w:ascii="Calibri"/>
          <w:spacing w:val="1"/>
        </w:rPr>
        <w:t xml:space="preserve"> </w:t>
      </w:r>
      <w:r>
        <w:rPr>
          <w:rFonts w:ascii="Calibri"/>
        </w:rPr>
        <w:t>occur and explain the underlying reasons why behaviors or situations happen. Need statements</w:t>
      </w:r>
      <w:r>
        <w:rPr>
          <w:rFonts w:ascii="Calibri"/>
          <w:spacing w:val="-52"/>
        </w:rPr>
        <w:t xml:space="preserve"> </w:t>
      </w:r>
      <w:r>
        <w:rPr>
          <w:rFonts w:ascii="Calibri"/>
        </w:rPr>
        <w:t>should address what an individual needs to know, feel, or understand.</w:t>
      </w:r>
      <w:r>
        <w:rPr>
          <w:rFonts w:ascii="Calibri"/>
          <w:spacing w:val="54"/>
        </w:rPr>
        <w:t xml:space="preserve"> </w:t>
      </w:r>
      <w:r>
        <w:rPr>
          <w:rFonts w:ascii="Calibri"/>
        </w:rPr>
        <w:t>These statements</w:t>
      </w:r>
      <w:r>
        <w:rPr>
          <w:rFonts w:ascii="Calibri"/>
          <w:spacing w:val="1"/>
        </w:rPr>
        <w:t xml:space="preserve"> </w:t>
      </w:r>
      <w:r>
        <w:rPr>
          <w:rFonts w:ascii="Calibri"/>
        </w:rPr>
        <w:t>should</w:t>
      </w:r>
      <w:r>
        <w:rPr>
          <w:rFonts w:ascii="Calibri"/>
          <w:spacing w:val="2"/>
        </w:rPr>
        <w:t xml:space="preserve"> </w:t>
      </w:r>
      <w:r>
        <w:rPr>
          <w:rFonts w:ascii="Calibri"/>
        </w:rPr>
        <w:t>be</w:t>
      </w:r>
      <w:r>
        <w:rPr>
          <w:rFonts w:ascii="Calibri"/>
          <w:spacing w:val="2"/>
        </w:rPr>
        <w:t xml:space="preserve"> </w:t>
      </w:r>
      <w:r>
        <w:rPr>
          <w:rFonts w:ascii="Calibri"/>
        </w:rPr>
        <w:t>empowering</w:t>
      </w:r>
      <w:r>
        <w:rPr>
          <w:rFonts w:ascii="Calibri"/>
          <w:spacing w:val="1"/>
        </w:rPr>
        <w:t xml:space="preserve"> </w:t>
      </w:r>
      <w:r>
        <w:rPr>
          <w:rFonts w:ascii="Calibri"/>
        </w:rPr>
        <w:t>to</w:t>
      </w:r>
      <w:r>
        <w:rPr>
          <w:rFonts w:ascii="Calibri"/>
          <w:spacing w:val="2"/>
        </w:rPr>
        <w:t xml:space="preserve"> </w:t>
      </w:r>
      <w:r>
        <w:rPr>
          <w:rFonts w:ascii="Calibri"/>
        </w:rPr>
        <w:t>the</w:t>
      </w:r>
      <w:r>
        <w:rPr>
          <w:rFonts w:ascii="Calibri"/>
          <w:spacing w:val="2"/>
        </w:rPr>
        <w:t xml:space="preserve"> </w:t>
      </w:r>
      <w:r>
        <w:rPr>
          <w:rFonts w:ascii="Calibri"/>
        </w:rPr>
        <w:t>individual.</w:t>
      </w:r>
      <w:r>
        <w:rPr>
          <w:rFonts w:ascii="Calibri"/>
          <w:spacing w:val="52"/>
        </w:rPr>
        <w:t xml:space="preserve"> </w:t>
      </w:r>
      <w:r>
        <w:rPr>
          <w:rFonts w:ascii="Calibri"/>
        </w:rPr>
        <w:t>The plan</w:t>
      </w:r>
      <w:r>
        <w:rPr>
          <w:rFonts w:ascii="Calibri"/>
          <w:spacing w:val="2"/>
        </w:rPr>
        <w:t xml:space="preserve"> </w:t>
      </w:r>
      <w:r>
        <w:rPr>
          <w:rFonts w:ascii="Calibri"/>
        </w:rPr>
        <w:t>should have one</w:t>
      </w:r>
      <w:r>
        <w:rPr>
          <w:rFonts w:ascii="Calibri"/>
          <w:spacing w:val="2"/>
        </w:rPr>
        <w:t xml:space="preserve"> </w:t>
      </w:r>
      <w:r>
        <w:rPr>
          <w:rFonts w:ascii="Calibri"/>
        </w:rPr>
        <w:t>statement for</w:t>
      </w:r>
      <w:r>
        <w:rPr>
          <w:rFonts w:ascii="Calibri"/>
          <w:spacing w:val="2"/>
        </w:rPr>
        <w:t xml:space="preserve"> </w:t>
      </w:r>
      <w:r>
        <w:rPr>
          <w:rFonts w:ascii="Calibri"/>
        </w:rPr>
        <w:t>the</w:t>
      </w:r>
      <w:r>
        <w:rPr>
          <w:rFonts w:ascii="Calibri"/>
          <w:spacing w:val="-1"/>
        </w:rPr>
        <w:t xml:space="preserve"> </w:t>
      </w:r>
      <w:r>
        <w:rPr>
          <w:rFonts w:ascii="Calibri"/>
        </w:rPr>
        <w:t>youth</w:t>
      </w:r>
      <w:r>
        <w:rPr>
          <w:rFonts w:ascii="Calibri"/>
          <w:spacing w:val="1"/>
        </w:rPr>
        <w:t xml:space="preserve"> </w:t>
      </w:r>
      <w:r>
        <w:rPr>
          <w:rFonts w:ascii="Calibri"/>
        </w:rPr>
        <w:t>and need statement(s) for other family members as needed.</w:t>
      </w:r>
      <w:r>
        <w:rPr>
          <w:rFonts w:ascii="Calibri"/>
          <w:spacing w:val="1"/>
        </w:rPr>
        <w:t xml:space="preserve"> </w:t>
      </w:r>
      <w:r>
        <w:rPr>
          <w:rFonts w:ascii="Calibri"/>
        </w:rPr>
        <w:t>The review section is used to note</w:t>
      </w:r>
      <w:r>
        <w:rPr>
          <w:rFonts w:ascii="Calibri"/>
          <w:spacing w:val="-52"/>
        </w:rPr>
        <w:t xml:space="preserve"> </w:t>
      </w:r>
      <w:r>
        <w:rPr>
          <w:rFonts w:ascii="Calibri"/>
        </w:rPr>
        <w:t>how</w:t>
      </w:r>
      <w:r>
        <w:rPr>
          <w:rFonts w:ascii="Calibri"/>
          <w:spacing w:val="-2"/>
        </w:rPr>
        <w:t xml:space="preserve"> </w:t>
      </w:r>
      <w:r>
        <w:rPr>
          <w:rFonts w:ascii="Calibri"/>
        </w:rPr>
        <w:t>close</w:t>
      </w:r>
      <w:r>
        <w:rPr>
          <w:rFonts w:ascii="Calibri"/>
          <w:spacing w:val="1"/>
        </w:rPr>
        <w:t xml:space="preserve"> </w:t>
      </w:r>
      <w:r>
        <w:rPr>
          <w:rFonts w:ascii="Calibri"/>
        </w:rPr>
        <w:t>a</w:t>
      </w:r>
      <w:r>
        <w:rPr>
          <w:rFonts w:ascii="Calibri"/>
          <w:spacing w:val="-2"/>
        </w:rPr>
        <w:t xml:space="preserve"> </w:t>
      </w:r>
      <w:r>
        <w:rPr>
          <w:rFonts w:ascii="Calibri"/>
        </w:rPr>
        <w:t>person</w:t>
      </w:r>
      <w:r>
        <w:rPr>
          <w:rFonts w:ascii="Calibri"/>
          <w:spacing w:val="-1"/>
        </w:rPr>
        <w:t xml:space="preserve"> </w:t>
      </w:r>
      <w:r>
        <w:rPr>
          <w:rFonts w:ascii="Calibri"/>
        </w:rPr>
        <w:t>is to</w:t>
      </w:r>
      <w:r>
        <w:rPr>
          <w:rFonts w:ascii="Calibri"/>
          <w:spacing w:val="-1"/>
        </w:rPr>
        <w:t xml:space="preserve"> </w:t>
      </w:r>
      <w:r>
        <w:rPr>
          <w:rFonts w:ascii="Calibri"/>
        </w:rPr>
        <w:t>having</w:t>
      </w:r>
      <w:r>
        <w:rPr>
          <w:rFonts w:ascii="Calibri"/>
          <w:spacing w:val="-2"/>
        </w:rPr>
        <w:t xml:space="preserve"> </w:t>
      </w:r>
      <w:r>
        <w:rPr>
          <w:rFonts w:ascii="Calibri"/>
        </w:rPr>
        <w:t>the</w:t>
      </w:r>
      <w:r>
        <w:rPr>
          <w:rFonts w:ascii="Calibri"/>
          <w:spacing w:val="-1"/>
        </w:rPr>
        <w:t xml:space="preserve"> </w:t>
      </w:r>
      <w:r>
        <w:rPr>
          <w:rFonts w:ascii="Calibri"/>
        </w:rPr>
        <w:t>need</w:t>
      </w:r>
      <w:r>
        <w:rPr>
          <w:rFonts w:ascii="Calibri"/>
          <w:spacing w:val="-1"/>
        </w:rPr>
        <w:t xml:space="preserve"> </w:t>
      </w:r>
      <w:r>
        <w:rPr>
          <w:rFonts w:ascii="Calibri"/>
        </w:rPr>
        <w:t>met.</w:t>
      </w:r>
    </w:p>
    <w:p w14:paraId="75F1C02E" w14:textId="77777777" w:rsidR="003620F5" w:rsidRDefault="003620F5">
      <w:pPr>
        <w:pStyle w:val="BodyText"/>
        <w:rPr>
          <w:rFonts w:ascii="Calibri"/>
        </w:rPr>
      </w:pPr>
    </w:p>
    <w:p w14:paraId="75F1C02F" w14:textId="77777777" w:rsidR="003620F5" w:rsidRDefault="003620F5">
      <w:pPr>
        <w:pStyle w:val="BodyText"/>
        <w:spacing w:before="3"/>
        <w:rPr>
          <w:rFonts w:ascii="Calibri"/>
          <w:sz w:val="32"/>
        </w:rPr>
      </w:pPr>
    </w:p>
    <w:p w14:paraId="75F1C030" w14:textId="77777777" w:rsidR="003620F5" w:rsidRDefault="003A5F03">
      <w:pPr>
        <w:pStyle w:val="Heading3"/>
        <w:ind w:left="1220"/>
        <w:rPr>
          <w:rFonts w:ascii="Calibri"/>
        </w:rPr>
      </w:pPr>
      <w:r>
        <w:rPr>
          <w:rFonts w:ascii="Calibri"/>
        </w:rPr>
        <w:t>Outcome</w:t>
      </w:r>
      <w:r>
        <w:rPr>
          <w:rFonts w:ascii="Calibri"/>
          <w:spacing w:val="-3"/>
        </w:rPr>
        <w:t xml:space="preserve"> </w:t>
      </w:r>
      <w:r>
        <w:rPr>
          <w:rFonts w:ascii="Calibri"/>
        </w:rPr>
        <w:t>Statement</w:t>
      </w:r>
    </w:p>
    <w:p w14:paraId="75F1C031" w14:textId="77777777" w:rsidR="003620F5" w:rsidRDefault="003A5F03">
      <w:pPr>
        <w:pStyle w:val="BodyText"/>
        <w:spacing w:before="189" w:line="259" w:lineRule="auto"/>
        <w:ind w:left="1219" w:right="1369"/>
        <w:rPr>
          <w:rFonts w:ascii="Calibri" w:hAnsi="Calibri"/>
        </w:rPr>
      </w:pPr>
      <w:r>
        <w:rPr>
          <w:rFonts w:ascii="Calibri" w:hAnsi="Calibri"/>
        </w:rPr>
        <w:t>Outcome statements should address the reason the youth was referred.</w:t>
      </w:r>
      <w:r>
        <w:rPr>
          <w:rFonts w:ascii="Calibri" w:hAnsi="Calibri"/>
          <w:spacing w:val="1"/>
        </w:rPr>
        <w:t xml:space="preserve"> </w:t>
      </w:r>
      <w:r>
        <w:rPr>
          <w:rFonts w:ascii="Calibri" w:hAnsi="Calibri"/>
        </w:rPr>
        <w:t>The outcome</w:t>
      </w:r>
      <w:r>
        <w:rPr>
          <w:rFonts w:ascii="Calibri" w:hAnsi="Calibri"/>
          <w:spacing w:val="1"/>
        </w:rPr>
        <w:t xml:space="preserve"> </w:t>
      </w:r>
      <w:r>
        <w:rPr>
          <w:rFonts w:ascii="Calibri" w:hAnsi="Calibri"/>
        </w:rPr>
        <w:t>statements for other family members should address how referral behaviors impacted them.</w:t>
      </w:r>
      <w:r>
        <w:rPr>
          <w:rFonts w:ascii="Calibri" w:hAnsi="Calibri"/>
          <w:spacing w:val="1"/>
        </w:rPr>
        <w:t xml:space="preserve"> </w:t>
      </w:r>
      <w:r>
        <w:rPr>
          <w:rFonts w:ascii="Calibri" w:hAnsi="Calibri"/>
        </w:rPr>
        <w:t>The</w:t>
      </w:r>
      <w:r>
        <w:rPr>
          <w:rFonts w:ascii="Calibri" w:hAnsi="Calibri"/>
          <w:spacing w:val="-4"/>
        </w:rPr>
        <w:t xml:space="preserve"> </w:t>
      </w:r>
      <w:r>
        <w:rPr>
          <w:rFonts w:ascii="Calibri" w:hAnsi="Calibri"/>
        </w:rPr>
        <w:t>outcome</w:t>
      </w:r>
      <w:r>
        <w:rPr>
          <w:rFonts w:ascii="Calibri" w:hAnsi="Calibri"/>
          <w:spacing w:val="-1"/>
        </w:rPr>
        <w:t xml:space="preserve"> </w:t>
      </w:r>
      <w:r>
        <w:rPr>
          <w:rFonts w:ascii="Calibri" w:hAnsi="Calibri"/>
        </w:rPr>
        <w:t>statements</w:t>
      </w:r>
      <w:r>
        <w:rPr>
          <w:rFonts w:ascii="Calibri" w:hAnsi="Calibri"/>
          <w:spacing w:val="-4"/>
        </w:rPr>
        <w:t xml:space="preserve"> </w:t>
      </w:r>
      <w:r>
        <w:rPr>
          <w:rFonts w:ascii="Calibri" w:hAnsi="Calibri"/>
        </w:rPr>
        <w:t>should</w:t>
      </w:r>
      <w:r>
        <w:rPr>
          <w:rFonts w:ascii="Calibri" w:hAnsi="Calibri"/>
          <w:spacing w:val="-3"/>
        </w:rPr>
        <w:t xml:space="preserve"> </w:t>
      </w:r>
      <w:r>
        <w:rPr>
          <w:rFonts w:ascii="Calibri" w:hAnsi="Calibri"/>
        </w:rPr>
        <w:t>be</w:t>
      </w:r>
      <w:r>
        <w:rPr>
          <w:rFonts w:ascii="Calibri" w:hAnsi="Calibri"/>
          <w:spacing w:val="-3"/>
        </w:rPr>
        <w:t xml:space="preserve"> </w:t>
      </w:r>
      <w:r>
        <w:rPr>
          <w:rFonts w:ascii="Calibri" w:hAnsi="Calibri"/>
        </w:rPr>
        <w:t>measurable</w:t>
      </w:r>
      <w:r>
        <w:rPr>
          <w:rFonts w:ascii="Calibri" w:hAnsi="Calibri"/>
          <w:spacing w:val="-3"/>
        </w:rPr>
        <w:t xml:space="preserve"> </w:t>
      </w:r>
      <w:r>
        <w:rPr>
          <w:rFonts w:ascii="Calibri" w:hAnsi="Calibri"/>
        </w:rPr>
        <w:t>and</w:t>
      </w:r>
      <w:r>
        <w:rPr>
          <w:rFonts w:ascii="Calibri" w:hAnsi="Calibri"/>
          <w:spacing w:val="-1"/>
        </w:rPr>
        <w:t xml:space="preserve"> </w:t>
      </w:r>
      <w:r>
        <w:rPr>
          <w:rFonts w:ascii="Calibri" w:hAnsi="Calibri"/>
        </w:rPr>
        <w:t>include</w:t>
      </w:r>
      <w:r>
        <w:rPr>
          <w:rFonts w:ascii="Calibri" w:hAnsi="Calibri"/>
          <w:spacing w:val="-1"/>
        </w:rPr>
        <w:t xml:space="preserve"> </w:t>
      </w:r>
      <w:r>
        <w:rPr>
          <w:rFonts w:ascii="Calibri" w:hAnsi="Calibri"/>
        </w:rPr>
        <w:t>a</w:t>
      </w:r>
      <w:r>
        <w:rPr>
          <w:rFonts w:ascii="Calibri" w:hAnsi="Calibri"/>
          <w:spacing w:val="-3"/>
        </w:rPr>
        <w:t xml:space="preserve"> </w:t>
      </w:r>
      <w:r>
        <w:rPr>
          <w:rFonts w:ascii="Calibri" w:hAnsi="Calibri"/>
        </w:rPr>
        <w:t>baseline.</w:t>
      </w:r>
      <w:r>
        <w:rPr>
          <w:rFonts w:ascii="Calibri" w:hAnsi="Calibri"/>
          <w:spacing w:val="48"/>
        </w:rPr>
        <w:t xml:space="preserve"> </w:t>
      </w:r>
      <w:r>
        <w:rPr>
          <w:rFonts w:ascii="Calibri" w:hAnsi="Calibri"/>
        </w:rPr>
        <w:t>The outcomes</w:t>
      </w:r>
      <w:r>
        <w:rPr>
          <w:rFonts w:ascii="Calibri" w:hAnsi="Calibri"/>
          <w:spacing w:val="-2"/>
        </w:rPr>
        <w:t xml:space="preserve"> </w:t>
      </w:r>
      <w:r>
        <w:rPr>
          <w:rFonts w:ascii="Calibri" w:hAnsi="Calibri"/>
        </w:rPr>
        <w:t>will</w:t>
      </w:r>
      <w:r>
        <w:rPr>
          <w:rFonts w:ascii="Calibri" w:hAnsi="Calibri"/>
          <w:spacing w:val="-1"/>
        </w:rPr>
        <w:t xml:space="preserve"> </w:t>
      </w:r>
      <w:r>
        <w:rPr>
          <w:rFonts w:ascii="Calibri" w:hAnsi="Calibri"/>
        </w:rPr>
        <w:t>be</w:t>
      </w:r>
      <w:r>
        <w:rPr>
          <w:rFonts w:ascii="Calibri" w:hAnsi="Calibri"/>
          <w:spacing w:val="-51"/>
        </w:rPr>
        <w:t xml:space="preserve"> </w:t>
      </w:r>
      <w:r>
        <w:rPr>
          <w:rFonts w:ascii="Calibri" w:hAnsi="Calibri"/>
        </w:rPr>
        <w:t>tracked</w:t>
      </w:r>
      <w:r>
        <w:rPr>
          <w:rFonts w:ascii="Calibri" w:hAnsi="Calibri"/>
          <w:spacing w:val="-2"/>
        </w:rPr>
        <w:t xml:space="preserve"> </w:t>
      </w:r>
      <w:r>
        <w:rPr>
          <w:rFonts w:ascii="Calibri" w:hAnsi="Calibri"/>
        </w:rPr>
        <w:t>using</w:t>
      </w:r>
      <w:r>
        <w:rPr>
          <w:rFonts w:ascii="Calibri" w:hAnsi="Calibri"/>
          <w:spacing w:val="-2"/>
        </w:rPr>
        <w:t xml:space="preserve"> </w:t>
      </w:r>
      <w:r>
        <w:rPr>
          <w:rFonts w:ascii="Calibri" w:hAnsi="Calibri"/>
        </w:rPr>
        <w:t>the</w:t>
      </w:r>
      <w:r>
        <w:rPr>
          <w:rFonts w:ascii="Calibri" w:hAnsi="Calibri"/>
          <w:spacing w:val="-1"/>
        </w:rPr>
        <w:t xml:space="preserve"> </w:t>
      </w:r>
      <w:r>
        <w:rPr>
          <w:rFonts w:ascii="Calibri" w:hAnsi="Calibri"/>
        </w:rPr>
        <w:t>“Outcome</w:t>
      </w:r>
      <w:r>
        <w:rPr>
          <w:rFonts w:ascii="Calibri" w:hAnsi="Calibri"/>
          <w:spacing w:val="1"/>
        </w:rPr>
        <w:t xml:space="preserve"> </w:t>
      </w:r>
      <w:r>
        <w:rPr>
          <w:rFonts w:ascii="Calibri" w:hAnsi="Calibri"/>
        </w:rPr>
        <w:t>Statement</w:t>
      </w:r>
      <w:r>
        <w:rPr>
          <w:rFonts w:ascii="Calibri" w:hAnsi="Calibri"/>
          <w:spacing w:val="-1"/>
        </w:rPr>
        <w:t xml:space="preserve"> </w:t>
      </w:r>
      <w:r>
        <w:rPr>
          <w:rFonts w:ascii="Calibri" w:hAnsi="Calibri"/>
        </w:rPr>
        <w:t>Review”</w:t>
      </w:r>
      <w:r>
        <w:rPr>
          <w:rFonts w:ascii="Calibri" w:hAnsi="Calibri"/>
          <w:spacing w:val="1"/>
        </w:rPr>
        <w:t xml:space="preserve"> </w:t>
      </w:r>
      <w:r>
        <w:rPr>
          <w:rFonts w:ascii="Calibri" w:hAnsi="Calibri"/>
        </w:rPr>
        <w:t>section.</w:t>
      </w:r>
    </w:p>
    <w:p w14:paraId="75F1C032" w14:textId="77777777" w:rsidR="003620F5" w:rsidRDefault="003620F5">
      <w:pPr>
        <w:pStyle w:val="BodyText"/>
        <w:rPr>
          <w:rFonts w:ascii="Calibri"/>
        </w:rPr>
      </w:pPr>
    </w:p>
    <w:p w14:paraId="75F1C033" w14:textId="77777777" w:rsidR="003620F5" w:rsidRDefault="003620F5">
      <w:pPr>
        <w:pStyle w:val="BodyText"/>
        <w:spacing w:before="4"/>
        <w:rPr>
          <w:rFonts w:ascii="Calibri"/>
          <w:sz w:val="32"/>
        </w:rPr>
      </w:pPr>
    </w:p>
    <w:p w14:paraId="75F1C034" w14:textId="77777777" w:rsidR="003620F5" w:rsidRDefault="003A5F03">
      <w:pPr>
        <w:pStyle w:val="Heading3"/>
        <w:ind w:left="1220"/>
        <w:rPr>
          <w:rFonts w:ascii="Calibri"/>
        </w:rPr>
      </w:pPr>
      <w:r>
        <w:rPr>
          <w:rFonts w:ascii="Calibri"/>
        </w:rPr>
        <w:t>Brainstormed</w:t>
      </w:r>
      <w:r>
        <w:rPr>
          <w:rFonts w:ascii="Calibri"/>
          <w:spacing w:val="-3"/>
        </w:rPr>
        <w:t xml:space="preserve"> </w:t>
      </w:r>
      <w:r>
        <w:rPr>
          <w:rFonts w:ascii="Calibri"/>
        </w:rPr>
        <w:t>Options</w:t>
      </w:r>
      <w:r>
        <w:rPr>
          <w:rFonts w:ascii="Calibri"/>
          <w:spacing w:val="-3"/>
        </w:rPr>
        <w:t xml:space="preserve"> </w:t>
      </w:r>
      <w:r>
        <w:rPr>
          <w:rFonts w:ascii="Calibri"/>
        </w:rPr>
        <w:t>to</w:t>
      </w:r>
      <w:r>
        <w:rPr>
          <w:rFonts w:ascii="Calibri"/>
          <w:spacing w:val="-3"/>
        </w:rPr>
        <w:t xml:space="preserve"> </w:t>
      </w:r>
      <w:r>
        <w:rPr>
          <w:rFonts w:ascii="Calibri"/>
        </w:rPr>
        <w:t>Meet</w:t>
      </w:r>
      <w:r>
        <w:rPr>
          <w:rFonts w:ascii="Calibri"/>
          <w:spacing w:val="-2"/>
        </w:rPr>
        <w:t xml:space="preserve"> </w:t>
      </w:r>
      <w:r>
        <w:rPr>
          <w:rFonts w:ascii="Calibri"/>
        </w:rPr>
        <w:t>Need</w:t>
      </w:r>
    </w:p>
    <w:p w14:paraId="75F1C035" w14:textId="77777777" w:rsidR="003620F5" w:rsidRDefault="003A5F03">
      <w:pPr>
        <w:pStyle w:val="BodyText"/>
        <w:spacing w:before="186" w:line="259" w:lineRule="auto"/>
        <w:ind w:left="1220" w:right="1405"/>
        <w:rPr>
          <w:rFonts w:ascii="Calibri"/>
        </w:rPr>
      </w:pPr>
      <w:r>
        <w:rPr>
          <w:rFonts w:ascii="Calibri"/>
        </w:rPr>
        <w:t>These are options that the family can choose from to meet the needs.</w:t>
      </w:r>
      <w:r>
        <w:rPr>
          <w:rFonts w:ascii="Calibri"/>
          <w:spacing w:val="1"/>
        </w:rPr>
        <w:t xml:space="preserve"> </w:t>
      </w:r>
      <w:r>
        <w:rPr>
          <w:rFonts w:ascii="Calibri"/>
        </w:rPr>
        <w:t>These are only</w:t>
      </w:r>
      <w:r>
        <w:rPr>
          <w:rFonts w:ascii="Calibri"/>
          <w:spacing w:val="1"/>
        </w:rPr>
        <w:t xml:space="preserve"> </w:t>
      </w:r>
      <w:r>
        <w:rPr>
          <w:rFonts w:ascii="Calibri"/>
        </w:rPr>
        <w:t>developed through a brainstorming process during the Child and Family Team Meeting. There</w:t>
      </w:r>
      <w:r>
        <w:rPr>
          <w:rFonts w:ascii="Calibri"/>
          <w:spacing w:val="1"/>
        </w:rPr>
        <w:t xml:space="preserve"> </w:t>
      </w:r>
      <w:r>
        <w:rPr>
          <w:rFonts w:ascii="Calibri"/>
        </w:rPr>
        <w:t>should be a range of formal services, informal supports, and Evidence Based Practices (EBP) for</w:t>
      </w:r>
      <w:r>
        <w:rPr>
          <w:rFonts w:ascii="Calibri"/>
          <w:spacing w:val="-52"/>
        </w:rPr>
        <w:t xml:space="preserve"> </w:t>
      </w:r>
      <w:r>
        <w:rPr>
          <w:rFonts w:ascii="Calibri"/>
        </w:rPr>
        <w:t>the</w:t>
      </w:r>
      <w:r>
        <w:rPr>
          <w:rFonts w:ascii="Calibri"/>
          <w:spacing w:val="-1"/>
        </w:rPr>
        <w:t xml:space="preserve"> </w:t>
      </w:r>
      <w:r>
        <w:rPr>
          <w:rFonts w:ascii="Calibri"/>
        </w:rPr>
        <w:t>family</w:t>
      </w:r>
      <w:r>
        <w:rPr>
          <w:rFonts w:ascii="Calibri"/>
          <w:spacing w:val="-4"/>
        </w:rPr>
        <w:t xml:space="preserve"> </w:t>
      </w:r>
      <w:r>
        <w:rPr>
          <w:rFonts w:ascii="Calibri"/>
        </w:rPr>
        <w:t>to</w:t>
      </w:r>
      <w:r>
        <w:rPr>
          <w:rFonts w:ascii="Calibri"/>
          <w:spacing w:val="-1"/>
        </w:rPr>
        <w:t xml:space="preserve"> </w:t>
      </w:r>
      <w:r>
        <w:rPr>
          <w:rFonts w:ascii="Calibri"/>
        </w:rPr>
        <w:t>choose</w:t>
      </w:r>
      <w:r>
        <w:rPr>
          <w:rFonts w:ascii="Calibri"/>
          <w:spacing w:val="-1"/>
        </w:rPr>
        <w:t xml:space="preserve"> </w:t>
      </w:r>
      <w:r>
        <w:rPr>
          <w:rFonts w:ascii="Calibri"/>
        </w:rPr>
        <w:t>from.</w:t>
      </w:r>
    </w:p>
    <w:p w14:paraId="75F1C036" w14:textId="77777777" w:rsidR="003620F5" w:rsidRDefault="003620F5">
      <w:pPr>
        <w:pStyle w:val="BodyText"/>
        <w:rPr>
          <w:rFonts w:ascii="Calibri"/>
        </w:rPr>
      </w:pPr>
    </w:p>
    <w:p w14:paraId="75F1C037" w14:textId="77777777" w:rsidR="003620F5" w:rsidRDefault="003620F5">
      <w:pPr>
        <w:pStyle w:val="BodyText"/>
        <w:spacing w:before="1"/>
        <w:rPr>
          <w:rFonts w:ascii="Calibri"/>
          <w:sz w:val="28"/>
        </w:rPr>
      </w:pPr>
    </w:p>
    <w:p w14:paraId="75F1C038" w14:textId="77777777" w:rsidR="003620F5" w:rsidRDefault="003A5F03">
      <w:pPr>
        <w:pStyle w:val="Heading3"/>
        <w:ind w:left="1220"/>
        <w:rPr>
          <w:rFonts w:ascii="Calibri"/>
        </w:rPr>
      </w:pPr>
      <w:r>
        <w:rPr>
          <w:rFonts w:ascii="Calibri"/>
        </w:rPr>
        <w:t>Mandates,</w:t>
      </w:r>
      <w:r>
        <w:rPr>
          <w:rFonts w:ascii="Calibri"/>
          <w:spacing w:val="-4"/>
        </w:rPr>
        <w:t xml:space="preserve"> </w:t>
      </w:r>
      <w:r>
        <w:rPr>
          <w:rFonts w:ascii="Calibri"/>
        </w:rPr>
        <w:t>Challenges/Barriers,</w:t>
      </w:r>
      <w:r>
        <w:rPr>
          <w:rFonts w:ascii="Calibri"/>
          <w:spacing w:val="-4"/>
        </w:rPr>
        <w:t xml:space="preserve"> </w:t>
      </w:r>
      <w:r>
        <w:rPr>
          <w:rFonts w:ascii="Calibri"/>
        </w:rPr>
        <w:t>Tasks</w:t>
      </w:r>
      <w:r>
        <w:rPr>
          <w:rFonts w:ascii="Calibri"/>
          <w:spacing w:val="-3"/>
        </w:rPr>
        <w:t xml:space="preserve"> </w:t>
      </w:r>
      <w:r>
        <w:rPr>
          <w:rFonts w:ascii="Calibri"/>
        </w:rPr>
        <w:t>to</w:t>
      </w:r>
      <w:r>
        <w:rPr>
          <w:rFonts w:ascii="Calibri"/>
          <w:spacing w:val="-6"/>
        </w:rPr>
        <w:t xml:space="preserve"> </w:t>
      </w:r>
      <w:r>
        <w:rPr>
          <w:rFonts w:ascii="Calibri"/>
        </w:rPr>
        <w:t>Address</w:t>
      </w:r>
      <w:r>
        <w:rPr>
          <w:rFonts w:ascii="Calibri"/>
          <w:spacing w:val="-3"/>
        </w:rPr>
        <w:t xml:space="preserve"> </w:t>
      </w:r>
      <w:r>
        <w:rPr>
          <w:rFonts w:ascii="Calibri"/>
        </w:rPr>
        <w:t>Mandates</w:t>
      </w:r>
      <w:r>
        <w:rPr>
          <w:rFonts w:ascii="Calibri"/>
          <w:spacing w:val="-3"/>
        </w:rPr>
        <w:t xml:space="preserve"> </w:t>
      </w:r>
      <w:r>
        <w:rPr>
          <w:rFonts w:ascii="Calibri"/>
        </w:rPr>
        <w:t>or</w:t>
      </w:r>
      <w:r>
        <w:rPr>
          <w:rFonts w:ascii="Calibri"/>
          <w:spacing w:val="-2"/>
        </w:rPr>
        <w:t xml:space="preserve"> </w:t>
      </w:r>
      <w:r>
        <w:rPr>
          <w:rFonts w:ascii="Calibri"/>
        </w:rPr>
        <w:t>Challenges</w:t>
      </w:r>
    </w:p>
    <w:p w14:paraId="75F1C039" w14:textId="77777777" w:rsidR="003620F5" w:rsidRDefault="003A5F03">
      <w:pPr>
        <w:pStyle w:val="BodyText"/>
        <w:spacing w:before="186" w:line="259" w:lineRule="auto"/>
        <w:ind w:left="1219" w:right="1344"/>
        <w:rPr>
          <w:rFonts w:ascii="Calibri"/>
        </w:rPr>
      </w:pPr>
      <w:r>
        <w:rPr>
          <w:rFonts w:ascii="Calibri"/>
        </w:rPr>
        <w:t>Mandates are tasks that a family must complete due to other system involvement (youth court,</w:t>
      </w:r>
      <w:r>
        <w:rPr>
          <w:rFonts w:ascii="Calibri"/>
          <w:spacing w:val="-52"/>
        </w:rPr>
        <w:t xml:space="preserve"> </w:t>
      </w:r>
      <w:r>
        <w:rPr>
          <w:rFonts w:ascii="Calibri"/>
        </w:rPr>
        <w:t>CPS and/or education) Challenges/Barriers may be related to difficulty assessing needed</w:t>
      </w:r>
      <w:r>
        <w:rPr>
          <w:rFonts w:ascii="Calibri"/>
          <w:spacing w:val="1"/>
        </w:rPr>
        <w:t xml:space="preserve"> </w:t>
      </w:r>
      <w:r>
        <w:rPr>
          <w:rFonts w:ascii="Calibri"/>
        </w:rPr>
        <w:t>supports and/or services due to location (</w:t>
      </w:r>
      <w:proofErr w:type="gramStart"/>
      <w:r>
        <w:rPr>
          <w:rFonts w:ascii="Calibri"/>
        </w:rPr>
        <w:t>e.g.</w:t>
      </w:r>
      <w:proofErr w:type="gramEnd"/>
      <w:r>
        <w:rPr>
          <w:rFonts w:ascii="Calibri"/>
        </w:rPr>
        <w:t xml:space="preserve"> lack of evidence based intervention in an area) or</w:t>
      </w:r>
      <w:r>
        <w:rPr>
          <w:rFonts w:ascii="Calibri"/>
          <w:spacing w:val="-52"/>
        </w:rPr>
        <w:t xml:space="preserve"> </w:t>
      </w:r>
      <w:r>
        <w:rPr>
          <w:rFonts w:ascii="Calibri"/>
        </w:rPr>
        <w:t>situation (e.g. lack of transportation). Use the Tasks to Address Mandates or Challenges if</w:t>
      </w:r>
      <w:r>
        <w:rPr>
          <w:rFonts w:ascii="Calibri"/>
          <w:spacing w:val="1"/>
        </w:rPr>
        <w:t xml:space="preserve"> </w:t>
      </w:r>
      <w:r>
        <w:rPr>
          <w:rFonts w:ascii="Calibri"/>
        </w:rPr>
        <w:t>needed to address extenuating circumstances.</w:t>
      </w:r>
      <w:r>
        <w:rPr>
          <w:rFonts w:ascii="Calibri"/>
          <w:spacing w:val="1"/>
        </w:rPr>
        <w:t xml:space="preserve"> </w:t>
      </w:r>
      <w:r>
        <w:rPr>
          <w:rFonts w:ascii="Calibri"/>
        </w:rPr>
        <w:t>If any of these areas do not apply, please mark</w:t>
      </w:r>
      <w:r>
        <w:rPr>
          <w:rFonts w:ascii="Calibri"/>
          <w:spacing w:val="1"/>
        </w:rPr>
        <w:t xml:space="preserve"> </w:t>
      </w:r>
      <w:r>
        <w:rPr>
          <w:rFonts w:ascii="Calibri"/>
        </w:rPr>
        <w:t>N/A</w:t>
      </w:r>
      <w:r>
        <w:rPr>
          <w:rFonts w:ascii="Calibri"/>
          <w:spacing w:val="-2"/>
        </w:rPr>
        <w:t xml:space="preserve"> </w:t>
      </w:r>
      <w:r>
        <w:rPr>
          <w:rFonts w:ascii="Calibri"/>
        </w:rPr>
        <w:t>on the plan.</w:t>
      </w:r>
    </w:p>
    <w:p w14:paraId="75F1C03A" w14:textId="77777777" w:rsidR="003620F5" w:rsidRDefault="003620F5">
      <w:pPr>
        <w:pStyle w:val="BodyText"/>
        <w:rPr>
          <w:rFonts w:ascii="Calibri"/>
        </w:rPr>
      </w:pPr>
    </w:p>
    <w:p w14:paraId="75F1C03B" w14:textId="77777777" w:rsidR="003620F5" w:rsidRDefault="003620F5">
      <w:pPr>
        <w:pStyle w:val="BodyText"/>
        <w:spacing w:before="1"/>
        <w:rPr>
          <w:rFonts w:ascii="Calibri"/>
          <w:sz w:val="28"/>
        </w:rPr>
      </w:pPr>
    </w:p>
    <w:p w14:paraId="75F1C03C" w14:textId="77777777" w:rsidR="003620F5" w:rsidRDefault="003A5F03">
      <w:pPr>
        <w:pStyle w:val="Heading3"/>
        <w:ind w:left="1220"/>
        <w:rPr>
          <w:rFonts w:ascii="Calibri"/>
        </w:rPr>
      </w:pPr>
      <w:r>
        <w:rPr>
          <w:rFonts w:ascii="Calibri"/>
        </w:rPr>
        <w:t>Strategy</w:t>
      </w:r>
    </w:p>
    <w:p w14:paraId="75F1C03D" w14:textId="77777777" w:rsidR="003620F5" w:rsidRDefault="003A5F03">
      <w:pPr>
        <w:pStyle w:val="BodyText"/>
        <w:spacing w:before="186" w:line="259" w:lineRule="auto"/>
        <w:ind w:left="1220" w:right="1643"/>
        <w:rPr>
          <w:rFonts w:ascii="Calibri"/>
        </w:rPr>
      </w:pPr>
      <w:r>
        <w:rPr>
          <w:rFonts w:ascii="Calibri"/>
        </w:rPr>
        <w:t>Indicate an intervention, service, community support, or any unique steps to meet the need.</w:t>
      </w:r>
      <w:r>
        <w:rPr>
          <w:rFonts w:ascii="Calibri"/>
          <w:spacing w:val="-52"/>
        </w:rPr>
        <w:t xml:space="preserve"> </w:t>
      </w:r>
      <w:r>
        <w:rPr>
          <w:rFonts w:ascii="Calibri"/>
        </w:rPr>
        <w:t>(Add</w:t>
      </w:r>
      <w:r>
        <w:rPr>
          <w:rFonts w:ascii="Calibri"/>
          <w:spacing w:val="1"/>
        </w:rPr>
        <w:t xml:space="preserve"> </w:t>
      </w:r>
      <w:r>
        <w:rPr>
          <w:rFonts w:ascii="Calibri"/>
        </w:rPr>
        <w:t>as</w:t>
      </w:r>
      <w:r>
        <w:rPr>
          <w:rFonts w:ascii="Calibri"/>
          <w:spacing w:val="-2"/>
        </w:rPr>
        <w:t xml:space="preserve"> </w:t>
      </w:r>
      <w:r>
        <w:rPr>
          <w:rFonts w:ascii="Calibri"/>
        </w:rPr>
        <w:t>many strategies</w:t>
      </w:r>
      <w:r>
        <w:rPr>
          <w:rFonts w:ascii="Calibri"/>
          <w:spacing w:val="-3"/>
        </w:rPr>
        <w:t xml:space="preserve"> </w:t>
      </w:r>
      <w:r>
        <w:rPr>
          <w:rFonts w:ascii="Calibri"/>
        </w:rPr>
        <w:t>as necessary with</w:t>
      </w:r>
      <w:r>
        <w:rPr>
          <w:rFonts w:ascii="Calibri"/>
          <w:spacing w:val="2"/>
        </w:rPr>
        <w:t xml:space="preserve"> </w:t>
      </w:r>
      <w:r>
        <w:rPr>
          <w:rFonts w:ascii="Calibri"/>
        </w:rPr>
        <w:t>associated</w:t>
      </w:r>
      <w:r>
        <w:rPr>
          <w:rFonts w:ascii="Calibri"/>
          <w:spacing w:val="-2"/>
        </w:rPr>
        <w:t xml:space="preserve"> </w:t>
      </w:r>
      <w:r>
        <w:rPr>
          <w:rFonts w:ascii="Calibri"/>
        </w:rPr>
        <w:t>tasks)</w:t>
      </w:r>
    </w:p>
    <w:p w14:paraId="75F1C03E" w14:textId="77777777" w:rsidR="003620F5" w:rsidRDefault="003620F5">
      <w:pPr>
        <w:pStyle w:val="BodyText"/>
        <w:rPr>
          <w:rFonts w:ascii="Calibri"/>
        </w:rPr>
      </w:pPr>
    </w:p>
    <w:p w14:paraId="75F1C03F" w14:textId="77777777" w:rsidR="003620F5" w:rsidRDefault="003620F5">
      <w:pPr>
        <w:pStyle w:val="BodyText"/>
        <w:spacing w:before="6"/>
        <w:rPr>
          <w:rFonts w:ascii="Calibri"/>
          <w:sz w:val="32"/>
        </w:rPr>
      </w:pPr>
    </w:p>
    <w:p w14:paraId="75F1C040" w14:textId="77777777" w:rsidR="003620F5" w:rsidRDefault="003A5F03">
      <w:pPr>
        <w:pStyle w:val="Heading3"/>
        <w:ind w:left="1220"/>
        <w:rPr>
          <w:rFonts w:ascii="Calibri"/>
        </w:rPr>
      </w:pPr>
      <w:r>
        <w:rPr>
          <w:rFonts w:ascii="Calibri"/>
        </w:rPr>
        <w:t>Task</w:t>
      </w:r>
    </w:p>
    <w:p w14:paraId="75F1C041" w14:textId="77777777" w:rsidR="003620F5" w:rsidRDefault="003620F5">
      <w:pPr>
        <w:rPr>
          <w:rFonts w:ascii="Calibri"/>
        </w:rPr>
        <w:sectPr w:rsidR="003620F5">
          <w:pgSz w:w="12240" w:h="15840"/>
          <w:pgMar w:top="1400" w:right="120" w:bottom="420" w:left="220" w:header="0" w:footer="235" w:gutter="0"/>
          <w:pgBorders w:offsetFrom="page">
            <w:top w:val="single" w:sz="4" w:space="24" w:color="000000"/>
            <w:left w:val="single" w:sz="4" w:space="24" w:color="000000"/>
            <w:bottom w:val="single" w:sz="4" w:space="24" w:color="000000"/>
            <w:right w:val="single" w:sz="4" w:space="24" w:color="000000"/>
          </w:pgBorders>
          <w:cols w:space="720"/>
        </w:sectPr>
      </w:pPr>
    </w:p>
    <w:p w14:paraId="75F1C042" w14:textId="77777777" w:rsidR="003620F5" w:rsidRDefault="003A5F03">
      <w:pPr>
        <w:pStyle w:val="BodyText"/>
        <w:spacing w:before="39" w:line="259" w:lineRule="auto"/>
        <w:ind w:left="1220" w:right="1396"/>
        <w:rPr>
          <w:rFonts w:ascii="Calibri" w:hAnsi="Calibri"/>
        </w:rPr>
      </w:pPr>
      <w:r>
        <w:rPr>
          <w:rFonts w:ascii="Calibri" w:hAnsi="Calibri"/>
        </w:rPr>
        <w:lastRenderedPageBreak/>
        <w:t>Tasks should be specific to how a strategy will be carried out.</w:t>
      </w:r>
      <w:r>
        <w:rPr>
          <w:rFonts w:ascii="Calibri" w:hAnsi="Calibri"/>
          <w:spacing w:val="1"/>
        </w:rPr>
        <w:t xml:space="preserve"> </w:t>
      </w:r>
      <w:r>
        <w:rPr>
          <w:rFonts w:ascii="Calibri" w:hAnsi="Calibri"/>
        </w:rPr>
        <w:t>Tasks should address who, what,</w:t>
      </w:r>
      <w:r>
        <w:rPr>
          <w:rFonts w:ascii="Calibri" w:hAnsi="Calibri"/>
          <w:spacing w:val="-52"/>
        </w:rPr>
        <w:t xml:space="preserve"> </w:t>
      </w:r>
      <w:r>
        <w:rPr>
          <w:rFonts w:ascii="Calibri" w:hAnsi="Calibri"/>
        </w:rPr>
        <w:t xml:space="preserve">when, where, and how </w:t>
      </w:r>
      <w:proofErr w:type="gramStart"/>
      <w:r>
        <w:rPr>
          <w:rFonts w:ascii="Calibri" w:hAnsi="Calibri"/>
        </w:rPr>
        <w:t>in regards to</w:t>
      </w:r>
      <w:proofErr w:type="gramEnd"/>
      <w:r>
        <w:rPr>
          <w:rFonts w:ascii="Calibri" w:hAnsi="Calibri"/>
        </w:rPr>
        <w:t xml:space="preserve"> a strategy.</w:t>
      </w:r>
      <w:r>
        <w:rPr>
          <w:rFonts w:ascii="Calibri" w:hAnsi="Calibri"/>
          <w:spacing w:val="1"/>
        </w:rPr>
        <w:t xml:space="preserve"> </w:t>
      </w:r>
      <w:r>
        <w:rPr>
          <w:rFonts w:ascii="Calibri" w:hAnsi="Calibri"/>
        </w:rPr>
        <w:t>Tasks can be assigned to anybody on a Child</w:t>
      </w:r>
      <w:r>
        <w:rPr>
          <w:rFonts w:ascii="Calibri" w:hAnsi="Calibri"/>
          <w:spacing w:val="1"/>
        </w:rPr>
        <w:t xml:space="preserve"> </w:t>
      </w:r>
      <w:r>
        <w:rPr>
          <w:rFonts w:ascii="Calibri" w:hAnsi="Calibri"/>
        </w:rPr>
        <w:t>and</w:t>
      </w:r>
      <w:r>
        <w:rPr>
          <w:rFonts w:ascii="Calibri" w:hAnsi="Calibri"/>
          <w:spacing w:val="1"/>
        </w:rPr>
        <w:t xml:space="preserve"> </w:t>
      </w:r>
      <w:r>
        <w:rPr>
          <w:rFonts w:ascii="Calibri" w:hAnsi="Calibri"/>
        </w:rPr>
        <w:t>Family Team and</w:t>
      </w:r>
      <w:r>
        <w:rPr>
          <w:rFonts w:ascii="Calibri" w:hAnsi="Calibri"/>
          <w:spacing w:val="1"/>
        </w:rPr>
        <w:t xml:space="preserve"> </w:t>
      </w:r>
      <w:r>
        <w:rPr>
          <w:rFonts w:ascii="Calibri" w:hAnsi="Calibri"/>
        </w:rPr>
        <w:t>should</w:t>
      </w:r>
      <w:r>
        <w:rPr>
          <w:rFonts w:ascii="Calibri" w:hAnsi="Calibri"/>
          <w:spacing w:val="-1"/>
        </w:rPr>
        <w:t xml:space="preserve"> </w:t>
      </w:r>
      <w:r>
        <w:rPr>
          <w:rFonts w:ascii="Calibri" w:hAnsi="Calibri"/>
        </w:rPr>
        <w:t>be</w:t>
      </w:r>
      <w:r>
        <w:rPr>
          <w:rFonts w:ascii="Calibri" w:hAnsi="Calibri"/>
          <w:spacing w:val="-3"/>
        </w:rPr>
        <w:t xml:space="preserve"> </w:t>
      </w:r>
      <w:r>
        <w:rPr>
          <w:rFonts w:ascii="Calibri" w:hAnsi="Calibri"/>
        </w:rPr>
        <w:t>connected</w:t>
      </w:r>
      <w:r>
        <w:rPr>
          <w:rFonts w:ascii="Calibri" w:hAnsi="Calibri"/>
          <w:spacing w:val="-1"/>
        </w:rPr>
        <w:t xml:space="preserve"> </w:t>
      </w:r>
      <w:r>
        <w:rPr>
          <w:rFonts w:ascii="Calibri" w:hAnsi="Calibri"/>
        </w:rPr>
        <w:t>to</w:t>
      </w:r>
      <w:r>
        <w:rPr>
          <w:rFonts w:ascii="Calibri" w:hAnsi="Calibri"/>
          <w:spacing w:val="1"/>
        </w:rPr>
        <w:t xml:space="preserve"> </w:t>
      </w:r>
      <w:r>
        <w:rPr>
          <w:rFonts w:ascii="Calibri" w:hAnsi="Calibri"/>
        </w:rPr>
        <w:t>an</w:t>
      </w:r>
      <w:r>
        <w:rPr>
          <w:rFonts w:ascii="Calibri" w:hAnsi="Calibri"/>
          <w:spacing w:val="-2"/>
        </w:rPr>
        <w:t xml:space="preserve"> </w:t>
      </w:r>
      <w:r>
        <w:rPr>
          <w:rFonts w:ascii="Calibri" w:hAnsi="Calibri"/>
        </w:rPr>
        <w:t>individual’s strengths.</w:t>
      </w:r>
    </w:p>
    <w:p w14:paraId="75F1C043" w14:textId="77777777" w:rsidR="003620F5" w:rsidRDefault="003620F5">
      <w:pPr>
        <w:pStyle w:val="BodyText"/>
        <w:rPr>
          <w:rFonts w:ascii="Calibri"/>
        </w:rPr>
      </w:pPr>
    </w:p>
    <w:p w14:paraId="75F1C044" w14:textId="77777777" w:rsidR="003620F5" w:rsidRDefault="003620F5">
      <w:pPr>
        <w:pStyle w:val="BodyText"/>
        <w:spacing w:before="1"/>
        <w:rPr>
          <w:rFonts w:ascii="Calibri"/>
          <w:sz w:val="28"/>
        </w:rPr>
      </w:pPr>
    </w:p>
    <w:p w14:paraId="75F1C045" w14:textId="77777777" w:rsidR="003620F5" w:rsidRDefault="003A5F03">
      <w:pPr>
        <w:pStyle w:val="Heading2"/>
        <w:spacing w:before="0"/>
        <w:ind w:left="1220"/>
        <w:jc w:val="left"/>
        <w:rPr>
          <w:rFonts w:ascii="Calibri"/>
        </w:rPr>
      </w:pPr>
      <w:r>
        <w:rPr>
          <w:rFonts w:ascii="Calibri"/>
        </w:rPr>
        <w:t>Crisis</w:t>
      </w:r>
      <w:r>
        <w:rPr>
          <w:rFonts w:ascii="Calibri"/>
          <w:spacing w:val="-3"/>
        </w:rPr>
        <w:t xml:space="preserve"> </w:t>
      </w:r>
      <w:r>
        <w:rPr>
          <w:rFonts w:ascii="Calibri"/>
        </w:rPr>
        <w:t>Management</w:t>
      </w:r>
      <w:r>
        <w:rPr>
          <w:rFonts w:ascii="Calibri"/>
          <w:spacing w:val="-4"/>
        </w:rPr>
        <w:t xml:space="preserve"> </w:t>
      </w:r>
      <w:r>
        <w:rPr>
          <w:rFonts w:ascii="Calibri"/>
        </w:rPr>
        <w:t>Plan</w:t>
      </w:r>
    </w:p>
    <w:p w14:paraId="75F1C046" w14:textId="77777777" w:rsidR="003620F5" w:rsidRDefault="003A5F03">
      <w:pPr>
        <w:pStyle w:val="Heading3"/>
        <w:spacing w:before="192"/>
        <w:ind w:left="1220"/>
        <w:rPr>
          <w:rFonts w:ascii="Calibri"/>
        </w:rPr>
      </w:pPr>
      <w:r>
        <w:rPr>
          <w:rFonts w:ascii="Calibri"/>
        </w:rPr>
        <w:t>Diagnosis</w:t>
      </w:r>
    </w:p>
    <w:p w14:paraId="75F1C047" w14:textId="77777777" w:rsidR="003620F5" w:rsidRDefault="003A5F03">
      <w:pPr>
        <w:pStyle w:val="BodyText"/>
        <w:spacing w:before="186"/>
        <w:ind w:left="1220"/>
        <w:rPr>
          <w:rFonts w:ascii="Calibri"/>
        </w:rPr>
      </w:pPr>
      <w:r>
        <w:rPr>
          <w:rFonts w:ascii="Calibri"/>
        </w:rPr>
        <w:t>Please</w:t>
      </w:r>
      <w:r>
        <w:rPr>
          <w:rFonts w:ascii="Calibri"/>
          <w:spacing w:val="-3"/>
        </w:rPr>
        <w:t xml:space="preserve"> </w:t>
      </w:r>
      <w:r>
        <w:rPr>
          <w:rFonts w:ascii="Calibri"/>
        </w:rPr>
        <w:t>provide</w:t>
      </w:r>
      <w:r>
        <w:rPr>
          <w:rFonts w:ascii="Calibri"/>
          <w:spacing w:val="-2"/>
        </w:rPr>
        <w:t xml:space="preserve"> </w:t>
      </w:r>
      <w:r>
        <w:rPr>
          <w:rFonts w:ascii="Calibri"/>
        </w:rPr>
        <w:t>the</w:t>
      </w:r>
      <w:r>
        <w:rPr>
          <w:rFonts w:ascii="Calibri"/>
          <w:spacing w:val="-2"/>
        </w:rPr>
        <w:t xml:space="preserve"> </w:t>
      </w:r>
      <w:r>
        <w:rPr>
          <w:rFonts w:ascii="Calibri"/>
        </w:rPr>
        <w:t>diagnosis</w:t>
      </w:r>
      <w:r>
        <w:rPr>
          <w:rFonts w:ascii="Calibri"/>
          <w:spacing w:val="-2"/>
        </w:rPr>
        <w:t xml:space="preserve"> </w:t>
      </w:r>
      <w:r>
        <w:rPr>
          <w:rFonts w:ascii="Calibri"/>
        </w:rPr>
        <w:t>of</w:t>
      </w:r>
      <w:r>
        <w:rPr>
          <w:rFonts w:ascii="Calibri"/>
          <w:spacing w:val="-2"/>
        </w:rPr>
        <w:t xml:space="preserve"> </w:t>
      </w:r>
      <w:r>
        <w:rPr>
          <w:rFonts w:ascii="Calibri"/>
        </w:rPr>
        <w:t>the</w:t>
      </w:r>
      <w:r>
        <w:rPr>
          <w:rFonts w:ascii="Calibri"/>
          <w:spacing w:val="-1"/>
        </w:rPr>
        <w:t xml:space="preserve"> </w:t>
      </w:r>
      <w:r>
        <w:rPr>
          <w:rFonts w:ascii="Calibri"/>
        </w:rPr>
        <w:t>individual</w:t>
      </w:r>
    </w:p>
    <w:p w14:paraId="75F1C048" w14:textId="77777777" w:rsidR="003620F5" w:rsidRDefault="003620F5">
      <w:pPr>
        <w:pStyle w:val="BodyText"/>
        <w:rPr>
          <w:rFonts w:ascii="Calibri"/>
        </w:rPr>
      </w:pPr>
    </w:p>
    <w:p w14:paraId="75F1C049" w14:textId="77777777" w:rsidR="003620F5" w:rsidRDefault="003620F5">
      <w:pPr>
        <w:pStyle w:val="BodyText"/>
        <w:spacing w:before="1"/>
        <w:rPr>
          <w:rFonts w:ascii="Calibri"/>
          <w:sz w:val="30"/>
        </w:rPr>
      </w:pPr>
    </w:p>
    <w:p w14:paraId="75F1C04A" w14:textId="77777777" w:rsidR="003620F5" w:rsidRDefault="003A5F03">
      <w:pPr>
        <w:pStyle w:val="Heading3"/>
        <w:ind w:left="1220"/>
        <w:rPr>
          <w:rFonts w:ascii="Calibri"/>
        </w:rPr>
      </w:pPr>
      <w:r>
        <w:rPr>
          <w:rFonts w:ascii="Calibri"/>
        </w:rPr>
        <w:t>Potential</w:t>
      </w:r>
      <w:r>
        <w:rPr>
          <w:rFonts w:ascii="Calibri"/>
          <w:spacing w:val="-2"/>
        </w:rPr>
        <w:t xml:space="preserve"> </w:t>
      </w:r>
      <w:r>
        <w:rPr>
          <w:rFonts w:ascii="Calibri"/>
        </w:rPr>
        <w:t>Crisis</w:t>
      </w:r>
    </w:p>
    <w:p w14:paraId="75F1C04B" w14:textId="77777777" w:rsidR="003620F5" w:rsidRDefault="003A5F03">
      <w:pPr>
        <w:pStyle w:val="BodyText"/>
        <w:spacing w:before="186" w:line="259" w:lineRule="auto"/>
        <w:ind w:left="1220" w:right="1372"/>
        <w:rPr>
          <w:rFonts w:ascii="Calibri"/>
        </w:rPr>
      </w:pPr>
      <w:r>
        <w:rPr>
          <w:rFonts w:ascii="Calibri"/>
        </w:rPr>
        <w:t xml:space="preserve">This section should include </w:t>
      </w:r>
      <w:proofErr w:type="gramStart"/>
      <w:r>
        <w:rPr>
          <w:rFonts w:ascii="Calibri"/>
        </w:rPr>
        <w:t>all of</w:t>
      </w:r>
      <w:proofErr w:type="gramEnd"/>
      <w:r>
        <w:rPr>
          <w:rFonts w:ascii="Calibri"/>
        </w:rPr>
        <w:t xml:space="preserve"> the safety risks in each area and address the reason for</w:t>
      </w:r>
      <w:r>
        <w:rPr>
          <w:rFonts w:ascii="Calibri"/>
          <w:spacing w:val="1"/>
        </w:rPr>
        <w:t xml:space="preserve"> </w:t>
      </w:r>
      <w:r>
        <w:rPr>
          <w:rFonts w:ascii="Calibri"/>
        </w:rPr>
        <w:t>referral</w:t>
      </w:r>
      <w:r>
        <w:rPr>
          <w:rFonts w:ascii="Calibri"/>
          <w:spacing w:val="-2"/>
        </w:rPr>
        <w:t xml:space="preserve"> </w:t>
      </w:r>
      <w:r>
        <w:rPr>
          <w:rFonts w:ascii="Calibri"/>
        </w:rPr>
        <w:t>to</w:t>
      </w:r>
      <w:r>
        <w:rPr>
          <w:rFonts w:ascii="Calibri"/>
          <w:spacing w:val="-1"/>
        </w:rPr>
        <w:t xml:space="preserve"> </w:t>
      </w:r>
      <w:r>
        <w:rPr>
          <w:rFonts w:ascii="Calibri"/>
        </w:rPr>
        <w:t>wraparound.</w:t>
      </w:r>
      <w:r>
        <w:rPr>
          <w:rFonts w:ascii="Calibri"/>
          <w:spacing w:val="47"/>
        </w:rPr>
        <w:t xml:space="preserve"> </w:t>
      </w:r>
      <w:r>
        <w:rPr>
          <w:rFonts w:ascii="Calibri"/>
        </w:rPr>
        <w:t>Also,</w:t>
      </w:r>
      <w:r>
        <w:rPr>
          <w:rFonts w:ascii="Calibri"/>
          <w:spacing w:val="-1"/>
        </w:rPr>
        <w:t xml:space="preserve"> </w:t>
      </w:r>
      <w:r>
        <w:rPr>
          <w:rFonts w:ascii="Calibri"/>
        </w:rPr>
        <w:t>list</w:t>
      </w:r>
      <w:r>
        <w:rPr>
          <w:rFonts w:ascii="Calibri"/>
          <w:spacing w:val="-2"/>
        </w:rPr>
        <w:t xml:space="preserve"> </w:t>
      </w:r>
      <w:r>
        <w:rPr>
          <w:rFonts w:ascii="Calibri"/>
        </w:rPr>
        <w:t>any</w:t>
      </w:r>
      <w:r>
        <w:rPr>
          <w:rFonts w:ascii="Calibri"/>
          <w:spacing w:val="-2"/>
        </w:rPr>
        <w:t xml:space="preserve"> </w:t>
      </w:r>
      <w:r>
        <w:rPr>
          <w:rFonts w:ascii="Calibri"/>
        </w:rPr>
        <w:t>crisis</w:t>
      </w:r>
      <w:r>
        <w:rPr>
          <w:rFonts w:ascii="Calibri"/>
          <w:spacing w:val="-1"/>
        </w:rPr>
        <w:t xml:space="preserve"> </w:t>
      </w:r>
      <w:r>
        <w:rPr>
          <w:rFonts w:ascii="Calibri"/>
        </w:rPr>
        <w:t>situations</w:t>
      </w:r>
      <w:r>
        <w:rPr>
          <w:rFonts w:ascii="Calibri"/>
          <w:spacing w:val="-2"/>
        </w:rPr>
        <w:t xml:space="preserve"> </w:t>
      </w:r>
      <w:r>
        <w:rPr>
          <w:rFonts w:ascii="Calibri"/>
        </w:rPr>
        <w:t>identified</w:t>
      </w:r>
      <w:r>
        <w:rPr>
          <w:rFonts w:ascii="Calibri"/>
          <w:spacing w:val="-3"/>
        </w:rPr>
        <w:t xml:space="preserve"> </w:t>
      </w:r>
      <w:r>
        <w:rPr>
          <w:rFonts w:ascii="Calibri"/>
        </w:rPr>
        <w:t>by</w:t>
      </w:r>
      <w:r>
        <w:rPr>
          <w:rFonts w:ascii="Calibri"/>
          <w:spacing w:val="-1"/>
        </w:rPr>
        <w:t xml:space="preserve"> </w:t>
      </w:r>
      <w:r>
        <w:rPr>
          <w:rFonts w:ascii="Calibri"/>
        </w:rPr>
        <w:t>the</w:t>
      </w:r>
      <w:r>
        <w:rPr>
          <w:rFonts w:ascii="Calibri"/>
          <w:spacing w:val="-4"/>
        </w:rPr>
        <w:t xml:space="preserve"> </w:t>
      </w:r>
      <w:r>
        <w:rPr>
          <w:rFonts w:ascii="Calibri"/>
        </w:rPr>
        <w:t>family</w:t>
      </w:r>
      <w:r>
        <w:rPr>
          <w:rFonts w:ascii="Calibri"/>
          <w:spacing w:val="-2"/>
        </w:rPr>
        <w:t xml:space="preserve"> </w:t>
      </w:r>
      <w:r>
        <w:rPr>
          <w:rFonts w:ascii="Calibri"/>
        </w:rPr>
        <w:t>(past</w:t>
      </w:r>
      <w:r>
        <w:rPr>
          <w:rFonts w:ascii="Calibri"/>
          <w:spacing w:val="1"/>
        </w:rPr>
        <w:t xml:space="preserve"> </w:t>
      </w:r>
      <w:r>
        <w:rPr>
          <w:rFonts w:ascii="Calibri"/>
        </w:rPr>
        <w:t>and</w:t>
      </w:r>
      <w:r>
        <w:rPr>
          <w:rFonts w:ascii="Calibri"/>
          <w:spacing w:val="-3"/>
        </w:rPr>
        <w:t xml:space="preserve"> </w:t>
      </w:r>
      <w:r>
        <w:rPr>
          <w:rFonts w:ascii="Calibri"/>
        </w:rPr>
        <w:t>current)</w:t>
      </w:r>
    </w:p>
    <w:p w14:paraId="75F1C04C" w14:textId="77777777" w:rsidR="003620F5" w:rsidRDefault="003620F5">
      <w:pPr>
        <w:pStyle w:val="BodyText"/>
        <w:rPr>
          <w:rFonts w:ascii="Calibri"/>
        </w:rPr>
      </w:pPr>
    </w:p>
    <w:p w14:paraId="75F1C04D" w14:textId="77777777" w:rsidR="003620F5" w:rsidRDefault="003620F5">
      <w:pPr>
        <w:pStyle w:val="BodyText"/>
        <w:spacing w:before="2"/>
        <w:rPr>
          <w:rFonts w:ascii="Calibri"/>
          <w:sz w:val="28"/>
        </w:rPr>
      </w:pPr>
    </w:p>
    <w:p w14:paraId="75F1C04E" w14:textId="77777777" w:rsidR="003620F5" w:rsidRDefault="003A5F03">
      <w:pPr>
        <w:pStyle w:val="Heading3"/>
        <w:ind w:left="1220"/>
        <w:rPr>
          <w:rFonts w:ascii="Calibri"/>
        </w:rPr>
      </w:pPr>
      <w:r>
        <w:rPr>
          <w:rFonts w:ascii="Calibri"/>
        </w:rPr>
        <w:t>Relevant History</w:t>
      </w:r>
    </w:p>
    <w:p w14:paraId="75F1C04F" w14:textId="77777777" w:rsidR="003620F5" w:rsidRDefault="003A5F03">
      <w:pPr>
        <w:pStyle w:val="BodyText"/>
        <w:spacing w:before="186" w:line="259" w:lineRule="auto"/>
        <w:ind w:left="1220" w:right="1925"/>
        <w:rPr>
          <w:rFonts w:ascii="Calibri"/>
        </w:rPr>
      </w:pPr>
      <w:r>
        <w:rPr>
          <w:rFonts w:ascii="Calibri"/>
        </w:rPr>
        <w:t>Give a brief history to provide context to safety risks and challenges for the individual and</w:t>
      </w:r>
      <w:r>
        <w:rPr>
          <w:rFonts w:ascii="Calibri"/>
          <w:spacing w:val="-53"/>
        </w:rPr>
        <w:t xml:space="preserve"> </w:t>
      </w:r>
      <w:r>
        <w:rPr>
          <w:rFonts w:ascii="Calibri"/>
        </w:rPr>
        <w:t>family.</w:t>
      </w:r>
      <w:r>
        <w:rPr>
          <w:rFonts w:ascii="Calibri"/>
          <w:spacing w:val="53"/>
        </w:rPr>
        <w:t xml:space="preserve"> </w:t>
      </w:r>
      <w:r>
        <w:rPr>
          <w:rFonts w:ascii="Calibri"/>
        </w:rPr>
        <w:t>Include</w:t>
      </w:r>
      <w:r>
        <w:rPr>
          <w:rFonts w:ascii="Calibri"/>
          <w:spacing w:val="-2"/>
        </w:rPr>
        <w:t xml:space="preserve"> </w:t>
      </w:r>
      <w:r>
        <w:rPr>
          <w:rFonts w:ascii="Calibri"/>
        </w:rPr>
        <w:t>things</w:t>
      </w:r>
      <w:r>
        <w:rPr>
          <w:rFonts w:ascii="Calibri"/>
          <w:spacing w:val="-3"/>
        </w:rPr>
        <w:t xml:space="preserve"> </w:t>
      </w:r>
      <w:r>
        <w:rPr>
          <w:rFonts w:ascii="Calibri"/>
        </w:rPr>
        <w:t>that</w:t>
      </w:r>
      <w:r>
        <w:rPr>
          <w:rFonts w:ascii="Calibri"/>
          <w:spacing w:val="2"/>
        </w:rPr>
        <w:t xml:space="preserve"> </w:t>
      </w:r>
      <w:r>
        <w:rPr>
          <w:rFonts w:ascii="Calibri"/>
        </w:rPr>
        <w:t>work</w:t>
      </w:r>
      <w:r>
        <w:rPr>
          <w:rFonts w:ascii="Calibri"/>
          <w:spacing w:val="-2"/>
        </w:rPr>
        <w:t xml:space="preserve"> </w:t>
      </w:r>
      <w:r>
        <w:rPr>
          <w:rFonts w:ascii="Calibri"/>
        </w:rPr>
        <w:t>and</w:t>
      </w:r>
      <w:r>
        <w:rPr>
          <w:rFonts w:ascii="Calibri"/>
          <w:spacing w:val="-2"/>
        </w:rPr>
        <w:t xml:space="preserve"> </w:t>
      </w:r>
      <w:r>
        <w:rPr>
          <w:rFonts w:ascii="Calibri"/>
        </w:rPr>
        <w:t>do</w:t>
      </w:r>
      <w:r>
        <w:rPr>
          <w:rFonts w:ascii="Calibri"/>
          <w:spacing w:val="-1"/>
        </w:rPr>
        <w:t xml:space="preserve"> </w:t>
      </w:r>
      <w:r>
        <w:rPr>
          <w:rFonts w:ascii="Calibri"/>
        </w:rPr>
        <w:t>not</w:t>
      </w:r>
      <w:r>
        <w:rPr>
          <w:rFonts w:ascii="Calibri"/>
          <w:spacing w:val="1"/>
        </w:rPr>
        <w:t xml:space="preserve"> </w:t>
      </w:r>
      <w:r>
        <w:rPr>
          <w:rFonts w:ascii="Calibri"/>
        </w:rPr>
        <w:t>work</w:t>
      </w:r>
      <w:r>
        <w:rPr>
          <w:rFonts w:ascii="Calibri"/>
          <w:spacing w:val="-3"/>
        </w:rPr>
        <w:t xml:space="preserve"> </w:t>
      </w:r>
      <w:r>
        <w:rPr>
          <w:rFonts w:ascii="Calibri"/>
        </w:rPr>
        <w:t>that</w:t>
      </w:r>
      <w:r>
        <w:rPr>
          <w:rFonts w:ascii="Calibri"/>
          <w:spacing w:val="1"/>
        </w:rPr>
        <w:t xml:space="preserve"> </w:t>
      </w:r>
      <w:r>
        <w:rPr>
          <w:rFonts w:ascii="Calibri"/>
        </w:rPr>
        <w:t>have been</w:t>
      </w:r>
      <w:r>
        <w:rPr>
          <w:rFonts w:ascii="Calibri"/>
          <w:spacing w:val="-1"/>
        </w:rPr>
        <w:t xml:space="preserve"> </w:t>
      </w:r>
      <w:r>
        <w:rPr>
          <w:rFonts w:ascii="Calibri"/>
        </w:rPr>
        <w:t>used in</w:t>
      </w:r>
      <w:r>
        <w:rPr>
          <w:rFonts w:ascii="Calibri"/>
          <w:spacing w:val="-2"/>
        </w:rPr>
        <w:t xml:space="preserve"> </w:t>
      </w:r>
      <w:r>
        <w:rPr>
          <w:rFonts w:ascii="Calibri"/>
        </w:rPr>
        <w:t>the</w:t>
      </w:r>
      <w:r>
        <w:rPr>
          <w:rFonts w:ascii="Calibri"/>
          <w:spacing w:val="-2"/>
        </w:rPr>
        <w:t xml:space="preserve"> </w:t>
      </w:r>
      <w:r>
        <w:rPr>
          <w:rFonts w:ascii="Calibri"/>
        </w:rPr>
        <w:t>past.</w:t>
      </w:r>
    </w:p>
    <w:p w14:paraId="75F1C050" w14:textId="77777777" w:rsidR="003620F5" w:rsidRDefault="003620F5">
      <w:pPr>
        <w:pStyle w:val="BodyText"/>
        <w:rPr>
          <w:rFonts w:ascii="Calibri"/>
        </w:rPr>
      </w:pPr>
    </w:p>
    <w:p w14:paraId="75F1C051" w14:textId="77777777" w:rsidR="003620F5" w:rsidRDefault="003620F5">
      <w:pPr>
        <w:pStyle w:val="BodyText"/>
        <w:spacing w:before="2"/>
        <w:rPr>
          <w:rFonts w:ascii="Calibri"/>
          <w:sz w:val="28"/>
        </w:rPr>
      </w:pPr>
    </w:p>
    <w:p w14:paraId="75F1C052" w14:textId="77777777" w:rsidR="003620F5" w:rsidRDefault="003A5F03">
      <w:pPr>
        <w:pStyle w:val="Heading3"/>
        <w:ind w:left="1220"/>
        <w:rPr>
          <w:rFonts w:ascii="Calibri"/>
        </w:rPr>
      </w:pPr>
      <w:r>
        <w:rPr>
          <w:rFonts w:ascii="Calibri"/>
        </w:rPr>
        <w:t>Triggers</w:t>
      </w:r>
    </w:p>
    <w:p w14:paraId="75F1C053" w14:textId="77777777" w:rsidR="003620F5" w:rsidRDefault="003A5F03">
      <w:pPr>
        <w:pStyle w:val="BodyText"/>
        <w:spacing w:before="186" w:line="259" w:lineRule="auto"/>
        <w:ind w:left="1220" w:right="1588"/>
        <w:rPr>
          <w:rFonts w:ascii="Calibri" w:hAnsi="Calibri"/>
        </w:rPr>
      </w:pPr>
      <w:r>
        <w:rPr>
          <w:rFonts w:ascii="Calibri" w:hAnsi="Calibri"/>
        </w:rPr>
        <w:t>Please list all things that happen that can contribute to a crisis in each area of the individual’s</w:t>
      </w:r>
      <w:r>
        <w:rPr>
          <w:rFonts w:ascii="Calibri" w:hAnsi="Calibri"/>
          <w:spacing w:val="-52"/>
        </w:rPr>
        <w:t xml:space="preserve"> </w:t>
      </w:r>
      <w:r>
        <w:rPr>
          <w:rFonts w:ascii="Calibri" w:hAnsi="Calibri"/>
        </w:rPr>
        <w:t>life.</w:t>
      </w:r>
    </w:p>
    <w:p w14:paraId="75F1C054" w14:textId="77777777" w:rsidR="003620F5" w:rsidRDefault="003620F5">
      <w:pPr>
        <w:pStyle w:val="BodyText"/>
        <w:rPr>
          <w:rFonts w:ascii="Calibri"/>
        </w:rPr>
      </w:pPr>
    </w:p>
    <w:p w14:paraId="75F1C055" w14:textId="77777777" w:rsidR="003620F5" w:rsidRDefault="003620F5">
      <w:pPr>
        <w:pStyle w:val="BodyText"/>
        <w:rPr>
          <w:rFonts w:ascii="Calibri"/>
          <w:sz w:val="28"/>
        </w:rPr>
      </w:pPr>
    </w:p>
    <w:p w14:paraId="75F1C056" w14:textId="77777777" w:rsidR="003620F5" w:rsidRDefault="003A5F03">
      <w:pPr>
        <w:pStyle w:val="Heading3"/>
        <w:ind w:left="1220"/>
        <w:rPr>
          <w:rFonts w:ascii="Calibri"/>
        </w:rPr>
      </w:pPr>
      <w:r>
        <w:rPr>
          <w:rFonts w:ascii="Calibri"/>
        </w:rPr>
        <w:t>Action</w:t>
      </w:r>
      <w:r>
        <w:rPr>
          <w:rFonts w:ascii="Calibri"/>
          <w:spacing w:val="-2"/>
        </w:rPr>
        <w:t xml:space="preserve"> </w:t>
      </w:r>
      <w:r>
        <w:rPr>
          <w:rFonts w:ascii="Calibri"/>
        </w:rPr>
        <w:t>Steps</w:t>
      </w:r>
    </w:p>
    <w:p w14:paraId="75F1C057" w14:textId="77777777" w:rsidR="003620F5" w:rsidRDefault="003A5F03">
      <w:pPr>
        <w:pStyle w:val="BodyText"/>
        <w:spacing w:before="189"/>
        <w:ind w:left="1219" w:right="1342"/>
        <w:rPr>
          <w:rFonts w:ascii="Calibri"/>
        </w:rPr>
      </w:pPr>
      <w:r>
        <w:rPr>
          <w:rFonts w:ascii="Calibri"/>
        </w:rPr>
        <w:t>Steps should range from least intrusive to more intensive. Proactive steps include steps that</w:t>
      </w:r>
      <w:r>
        <w:rPr>
          <w:rFonts w:ascii="Calibri"/>
          <w:spacing w:val="1"/>
        </w:rPr>
        <w:t xml:space="preserve"> </w:t>
      </w:r>
      <w:r>
        <w:rPr>
          <w:rFonts w:ascii="Calibri"/>
        </w:rPr>
        <w:t>team members can take to prevent crisis from happening and are often directly linked to</w:t>
      </w:r>
      <w:r>
        <w:rPr>
          <w:rFonts w:ascii="Calibri"/>
          <w:spacing w:val="1"/>
        </w:rPr>
        <w:t xml:space="preserve"> </w:t>
      </w:r>
      <w:r>
        <w:rPr>
          <w:rFonts w:ascii="Calibri"/>
        </w:rPr>
        <w:t>responses to triggers. Reactive steps include specific actions that team members can take when</w:t>
      </w:r>
      <w:r>
        <w:rPr>
          <w:rFonts w:ascii="Calibri"/>
          <w:spacing w:val="-52"/>
        </w:rPr>
        <w:t xml:space="preserve"> </w:t>
      </w:r>
      <w:r>
        <w:rPr>
          <w:rFonts w:ascii="Calibri"/>
        </w:rPr>
        <w:t xml:space="preserve">crisis </w:t>
      </w:r>
      <w:proofErr w:type="gramStart"/>
      <w:r>
        <w:rPr>
          <w:rFonts w:ascii="Calibri"/>
        </w:rPr>
        <w:t>actually occurs</w:t>
      </w:r>
      <w:proofErr w:type="gramEnd"/>
      <w:r>
        <w:rPr>
          <w:rFonts w:ascii="Calibri"/>
        </w:rPr>
        <w:t xml:space="preserve"> to address safety. Alternatives to emergency services and professional</w:t>
      </w:r>
      <w:r>
        <w:rPr>
          <w:rFonts w:ascii="Calibri"/>
          <w:spacing w:val="1"/>
        </w:rPr>
        <w:t xml:space="preserve"> </w:t>
      </w:r>
      <w:r>
        <w:rPr>
          <w:rFonts w:ascii="Calibri"/>
        </w:rPr>
        <w:t>intervention should be included as options to try first. Action steps should include connections</w:t>
      </w:r>
      <w:r>
        <w:rPr>
          <w:rFonts w:ascii="Calibri"/>
          <w:spacing w:val="1"/>
        </w:rPr>
        <w:t xml:space="preserve"> </w:t>
      </w:r>
      <w:r>
        <w:rPr>
          <w:rFonts w:ascii="Calibri"/>
        </w:rPr>
        <w:t>to coping skills and</w:t>
      </w:r>
      <w:r>
        <w:rPr>
          <w:rFonts w:ascii="Calibri"/>
          <w:spacing w:val="-1"/>
        </w:rPr>
        <w:t xml:space="preserve"> </w:t>
      </w:r>
      <w:r>
        <w:rPr>
          <w:rFonts w:ascii="Calibri"/>
        </w:rPr>
        <w:t>strengths</w:t>
      </w:r>
      <w:r>
        <w:rPr>
          <w:rFonts w:ascii="Calibri"/>
          <w:spacing w:val="-3"/>
        </w:rPr>
        <w:t xml:space="preserve"> </w:t>
      </w:r>
      <w:r>
        <w:rPr>
          <w:rFonts w:ascii="Calibri"/>
        </w:rPr>
        <w:t>that</w:t>
      </w:r>
      <w:r>
        <w:rPr>
          <w:rFonts w:ascii="Calibri"/>
          <w:spacing w:val="-1"/>
        </w:rPr>
        <w:t xml:space="preserve"> </w:t>
      </w:r>
      <w:r>
        <w:rPr>
          <w:rFonts w:ascii="Calibri"/>
        </w:rPr>
        <w:t>have</w:t>
      </w:r>
      <w:r>
        <w:rPr>
          <w:rFonts w:ascii="Calibri"/>
          <w:spacing w:val="1"/>
        </w:rPr>
        <w:t xml:space="preserve"> </w:t>
      </w:r>
      <w:r>
        <w:rPr>
          <w:rFonts w:ascii="Calibri"/>
        </w:rPr>
        <w:t>already</w:t>
      </w:r>
      <w:r>
        <w:rPr>
          <w:rFonts w:ascii="Calibri"/>
          <w:spacing w:val="-3"/>
        </w:rPr>
        <w:t xml:space="preserve"> </w:t>
      </w:r>
      <w:r>
        <w:rPr>
          <w:rFonts w:ascii="Calibri"/>
        </w:rPr>
        <w:t>been identified.</w:t>
      </w:r>
    </w:p>
    <w:p w14:paraId="75F1C058" w14:textId="77777777" w:rsidR="003620F5" w:rsidRDefault="003620F5">
      <w:pPr>
        <w:rPr>
          <w:rFonts w:ascii="Calibri"/>
        </w:rPr>
        <w:sectPr w:rsidR="003620F5">
          <w:pgSz w:w="12240" w:h="15840"/>
          <w:pgMar w:top="1400" w:right="120" w:bottom="420" w:left="220" w:header="0" w:footer="235" w:gutter="0"/>
          <w:pgBorders w:offsetFrom="page">
            <w:top w:val="single" w:sz="4" w:space="24" w:color="000000"/>
            <w:left w:val="single" w:sz="4" w:space="24" w:color="000000"/>
            <w:bottom w:val="single" w:sz="4" w:space="24" w:color="000000"/>
            <w:right w:val="single" w:sz="4" w:space="24" w:color="000000"/>
          </w:pgBorders>
          <w:cols w:space="720"/>
        </w:sectPr>
      </w:pPr>
    </w:p>
    <w:p w14:paraId="75F1C059" w14:textId="77777777" w:rsidR="003620F5" w:rsidRDefault="003A5F03">
      <w:pPr>
        <w:pStyle w:val="Heading2"/>
        <w:spacing w:before="14"/>
        <w:ind w:left="431" w:right="547"/>
        <w:rPr>
          <w:rFonts w:ascii="Calibri"/>
        </w:rPr>
      </w:pPr>
      <w:bookmarkStart w:id="87" w:name="2022_Wraparound_Plan_of_Care_Final"/>
      <w:bookmarkEnd w:id="87"/>
      <w:r>
        <w:rPr>
          <w:rFonts w:ascii="Calibri"/>
        </w:rPr>
        <w:lastRenderedPageBreak/>
        <w:t>Wraparound</w:t>
      </w:r>
      <w:r>
        <w:rPr>
          <w:rFonts w:ascii="Calibri"/>
          <w:spacing w:val="-6"/>
        </w:rPr>
        <w:t xml:space="preserve"> </w:t>
      </w:r>
      <w:r>
        <w:rPr>
          <w:rFonts w:ascii="Calibri"/>
        </w:rPr>
        <w:t>Plan of</w:t>
      </w:r>
      <w:r>
        <w:rPr>
          <w:rFonts w:ascii="Calibri"/>
          <w:spacing w:val="-4"/>
        </w:rPr>
        <w:t xml:space="preserve"> </w:t>
      </w:r>
      <w:r>
        <w:rPr>
          <w:rFonts w:ascii="Calibri"/>
        </w:rPr>
        <w:t>Care</w:t>
      </w:r>
    </w:p>
    <w:p w14:paraId="75F1C05A" w14:textId="77777777" w:rsidR="003620F5" w:rsidRDefault="003620F5">
      <w:pPr>
        <w:pStyle w:val="BodyText"/>
        <w:spacing w:before="4"/>
        <w:rPr>
          <w:rFonts w:ascii="Calibri"/>
          <w:b/>
          <w:sz w:val="15"/>
        </w:rPr>
      </w:pPr>
    </w:p>
    <w:p w14:paraId="75F1C05B" w14:textId="77777777" w:rsidR="003620F5" w:rsidRDefault="003A5F03">
      <w:pPr>
        <w:spacing w:before="52"/>
        <w:ind w:left="431" w:right="652"/>
        <w:jc w:val="center"/>
        <w:rPr>
          <w:rFonts w:ascii="Calibri"/>
          <w:i/>
          <w:sz w:val="24"/>
        </w:rPr>
      </w:pPr>
      <w:r>
        <w:rPr>
          <w:rFonts w:ascii="Calibri"/>
          <w:i/>
          <w:sz w:val="24"/>
        </w:rPr>
        <w:t>[*This form is ONLY used for children and youth receiving Wraparound Facilitation Services.]</w:t>
      </w:r>
    </w:p>
    <w:p w14:paraId="75F1C05C" w14:textId="77777777" w:rsidR="003620F5" w:rsidRDefault="003620F5">
      <w:pPr>
        <w:pStyle w:val="BodyText"/>
        <w:spacing w:before="4"/>
        <w:rPr>
          <w:rFonts w:ascii="Calibri"/>
          <w:i/>
          <w:sz w:val="25"/>
        </w:rPr>
      </w:pPr>
    </w:p>
    <w:p w14:paraId="75F1C05D" w14:textId="77777777" w:rsidR="003620F5" w:rsidRDefault="003A5F03">
      <w:pPr>
        <w:tabs>
          <w:tab w:val="left" w:pos="7475"/>
        </w:tabs>
        <w:spacing w:before="44"/>
        <w:ind w:right="95"/>
        <w:jc w:val="center"/>
        <w:rPr>
          <w:rFonts w:ascii="Calibri"/>
          <w:i/>
          <w:sz w:val="28"/>
        </w:rPr>
      </w:pPr>
      <w:r>
        <w:rPr>
          <w:rFonts w:ascii="Calibri"/>
          <w:i/>
          <w:sz w:val="28"/>
        </w:rPr>
        <w:t>Date</w:t>
      </w:r>
      <w:r>
        <w:rPr>
          <w:rFonts w:ascii="Calibri"/>
          <w:i/>
          <w:spacing w:val="-2"/>
          <w:sz w:val="28"/>
        </w:rPr>
        <w:t xml:space="preserve"> </w:t>
      </w:r>
      <w:r>
        <w:rPr>
          <w:rFonts w:ascii="Calibri"/>
          <w:i/>
          <w:sz w:val="28"/>
        </w:rPr>
        <w:t>of</w:t>
      </w:r>
      <w:r>
        <w:rPr>
          <w:rFonts w:ascii="Calibri"/>
          <w:i/>
          <w:spacing w:val="-1"/>
          <w:sz w:val="28"/>
        </w:rPr>
        <w:t xml:space="preserve"> </w:t>
      </w:r>
      <w:r>
        <w:rPr>
          <w:rFonts w:ascii="Calibri"/>
          <w:i/>
          <w:sz w:val="28"/>
        </w:rPr>
        <w:t>Child</w:t>
      </w:r>
      <w:r>
        <w:rPr>
          <w:rFonts w:ascii="Calibri"/>
          <w:i/>
          <w:spacing w:val="-2"/>
          <w:sz w:val="28"/>
        </w:rPr>
        <w:t xml:space="preserve"> </w:t>
      </w:r>
      <w:r>
        <w:rPr>
          <w:rFonts w:ascii="Calibri"/>
          <w:i/>
          <w:sz w:val="28"/>
        </w:rPr>
        <w:t>and</w:t>
      </w:r>
      <w:r>
        <w:rPr>
          <w:rFonts w:ascii="Calibri"/>
          <w:i/>
          <w:spacing w:val="-3"/>
          <w:sz w:val="28"/>
        </w:rPr>
        <w:t xml:space="preserve"> </w:t>
      </w:r>
      <w:r>
        <w:rPr>
          <w:rFonts w:ascii="Calibri"/>
          <w:i/>
          <w:sz w:val="28"/>
        </w:rPr>
        <w:t>Family</w:t>
      </w:r>
      <w:r>
        <w:rPr>
          <w:rFonts w:ascii="Calibri"/>
          <w:i/>
          <w:spacing w:val="-2"/>
          <w:sz w:val="28"/>
        </w:rPr>
        <w:t xml:space="preserve"> </w:t>
      </w:r>
      <w:r>
        <w:rPr>
          <w:rFonts w:ascii="Calibri"/>
          <w:i/>
          <w:sz w:val="28"/>
        </w:rPr>
        <w:t>Team</w:t>
      </w:r>
      <w:r>
        <w:rPr>
          <w:rFonts w:ascii="Calibri"/>
          <w:i/>
          <w:spacing w:val="-12"/>
          <w:sz w:val="28"/>
        </w:rPr>
        <w:t xml:space="preserve"> </w:t>
      </w:r>
      <w:r>
        <w:rPr>
          <w:rFonts w:ascii="Calibri"/>
          <w:i/>
          <w:sz w:val="28"/>
        </w:rPr>
        <w:t>Meeting</w:t>
      </w:r>
      <w:r>
        <w:rPr>
          <w:rFonts w:ascii="Calibri"/>
          <w:i/>
          <w:spacing w:val="-2"/>
          <w:sz w:val="28"/>
        </w:rPr>
        <w:t xml:space="preserve"> </w:t>
      </w:r>
      <w:r>
        <w:rPr>
          <w:rFonts w:ascii="Calibri"/>
          <w:i/>
          <w:sz w:val="28"/>
          <w:u w:val="single"/>
        </w:rPr>
        <w:t xml:space="preserve"> </w:t>
      </w:r>
      <w:r>
        <w:rPr>
          <w:rFonts w:ascii="Calibri"/>
          <w:i/>
          <w:sz w:val="28"/>
          <w:u w:val="single"/>
        </w:rPr>
        <w:tab/>
      </w:r>
    </w:p>
    <w:p w14:paraId="75F1C05E" w14:textId="77777777" w:rsidR="003620F5" w:rsidRDefault="003620F5">
      <w:pPr>
        <w:pStyle w:val="BodyText"/>
        <w:spacing w:before="7"/>
        <w:rPr>
          <w:rFonts w:ascii="Calibri"/>
          <w:i/>
          <w:sz w:val="20"/>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2"/>
        <w:gridCol w:w="2880"/>
        <w:gridCol w:w="2676"/>
      </w:tblGrid>
      <w:tr w:rsidR="003620F5" w14:paraId="75F1C061" w14:textId="77777777">
        <w:trPr>
          <w:trHeight w:val="637"/>
        </w:trPr>
        <w:tc>
          <w:tcPr>
            <w:tcW w:w="5472" w:type="dxa"/>
          </w:tcPr>
          <w:p w14:paraId="75F1C05F" w14:textId="77777777" w:rsidR="003620F5" w:rsidRDefault="003A5F03">
            <w:pPr>
              <w:pStyle w:val="TableParagraph"/>
              <w:spacing w:before="6"/>
              <w:ind w:left="112"/>
              <w:rPr>
                <w:rFonts w:ascii="Calibri"/>
                <w:b/>
                <w:sz w:val="24"/>
              </w:rPr>
            </w:pPr>
            <w:r>
              <w:rPr>
                <w:rFonts w:ascii="Calibri"/>
                <w:b/>
                <w:sz w:val="24"/>
              </w:rPr>
              <w:t>Youth</w:t>
            </w:r>
            <w:r>
              <w:rPr>
                <w:rFonts w:ascii="Calibri"/>
                <w:b/>
                <w:spacing w:val="-2"/>
                <w:sz w:val="24"/>
              </w:rPr>
              <w:t xml:space="preserve"> </w:t>
            </w:r>
            <w:r>
              <w:rPr>
                <w:rFonts w:ascii="Calibri"/>
                <w:b/>
                <w:sz w:val="24"/>
              </w:rPr>
              <w:t>Name</w:t>
            </w:r>
          </w:p>
        </w:tc>
        <w:tc>
          <w:tcPr>
            <w:tcW w:w="5556" w:type="dxa"/>
            <w:gridSpan w:val="2"/>
          </w:tcPr>
          <w:p w14:paraId="75F1C060" w14:textId="77777777" w:rsidR="003620F5" w:rsidRDefault="003A5F03">
            <w:pPr>
              <w:pStyle w:val="TableParagraph"/>
              <w:spacing w:before="6"/>
              <w:ind w:left="110"/>
              <w:rPr>
                <w:rFonts w:ascii="Calibri"/>
                <w:b/>
                <w:sz w:val="24"/>
              </w:rPr>
            </w:pPr>
            <w:r>
              <w:rPr>
                <w:rFonts w:ascii="Calibri"/>
                <w:b/>
                <w:sz w:val="24"/>
              </w:rPr>
              <w:t>Guardian</w:t>
            </w:r>
            <w:r>
              <w:rPr>
                <w:rFonts w:ascii="Calibri"/>
                <w:b/>
                <w:spacing w:val="-2"/>
                <w:sz w:val="24"/>
              </w:rPr>
              <w:t xml:space="preserve"> </w:t>
            </w:r>
            <w:r>
              <w:rPr>
                <w:rFonts w:ascii="Calibri"/>
                <w:b/>
                <w:sz w:val="24"/>
              </w:rPr>
              <w:t>Name</w:t>
            </w:r>
          </w:p>
        </w:tc>
      </w:tr>
      <w:tr w:rsidR="003620F5" w14:paraId="75F1C065" w14:textId="77777777">
        <w:trPr>
          <w:trHeight w:val="1072"/>
        </w:trPr>
        <w:tc>
          <w:tcPr>
            <w:tcW w:w="5472" w:type="dxa"/>
          </w:tcPr>
          <w:p w14:paraId="75F1C062" w14:textId="77777777" w:rsidR="003620F5" w:rsidRDefault="003A5F03">
            <w:pPr>
              <w:pStyle w:val="TableParagraph"/>
              <w:spacing w:before="6"/>
              <w:ind w:left="112"/>
              <w:rPr>
                <w:rFonts w:ascii="Calibri"/>
                <w:b/>
                <w:sz w:val="24"/>
              </w:rPr>
            </w:pPr>
            <w:r>
              <w:rPr>
                <w:rFonts w:ascii="Calibri"/>
                <w:b/>
                <w:sz w:val="24"/>
              </w:rPr>
              <w:t>Wraparound</w:t>
            </w:r>
            <w:r>
              <w:rPr>
                <w:rFonts w:ascii="Calibri"/>
                <w:b/>
                <w:spacing w:val="-2"/>
                <w:sz w:val="24"/>
              </w:rPr>
              <w:t xml:space="preserve"> </w:t>
            </w:r>
            <w:r>
              <w:rPr>
                <w:rFonts w:ascii="Calibri"/>
                <w:b/>
                <w:sz w:val="24"/>
              </w:rPr>
              <w:t>Phase</w:t>
            </w:r>
          </w:p>
        </w:tc>
        <w:tc>
          <w:tcPr>
            <w:tcW w:w="2880" w:type="dxa"/>
          </w:tcPr>
          <w:p w14:paraId="75F1C063" w14:textId="77777777" w:rsidR="003620F5" w:rsidRDefault="003A5F03">
            <w:pPr>
              <w:pStyle w:val="TableParagraph"/>
              <w:spacing w:before="6"/>
              <w:ind w:left="110"/>
              <w:rPr>
                <w:rFonts w:ascii="Calibri"/>
                <w:b/>
                <w:sz w:val="24"/>
              </w:rPr>
            </w:pPr>
            <w:r>
              <w:rPr>
                <w:rFonts w:ascii="Calibri"/>
                <w:b/>
                <w:sz w:val="24"/>
              </w:rPr>
              <w:t>Start</w:t>
            </w:r>
            <w:r>
              <w:rPr>
                <w:rFonts w:ascii="Calibri"/>
                <w:b/>
                <w:spacing w:val="-1"/>
                <w:sz w:val="24"/>
              </w:rPr>
              <w:t xml:space="preserve"> </w:t>
            </w:r>
            <w:r>
              <w:rPr>
                <w:rFonts w:ascii="Calibri"/>
                <w:b/>
                <w:sz w:val="24"/>
              </w:rPr>
              <w:t>Date</w:t>
            </w:r>
          </w:p>
        </w:tc>
        <w:tc>
          <w:tcPr>
            <w:tcW w:w="2676" w:type="dxa"/>
          </w:tcPr>
          <w:p w14:paraId="75F1C064" w14:textId="77777777" w:rsidR="003620F5" w:rsidRDefault="003A5F03">
            <w:pPr>
              <w:pStyle w:val="TableParagraph"/>
              <w:spacing w:before="6"/>
              <w:ind w:left="110"/>
              <w:rPr>
                <w:rFonts w:ascii="Calibri"/>
                <w:b/>
                <w:sz w:val="24"/>
              </w:rPr>
            </w:pPr>
            <w:r>
              <w:rPr>
                <w:rFonts w:ascii="Calibri"/>
                <w:b/>
                <w:sz w:val="24"/>
              </w:rPr>
              <w:t>Target</w:t>
            </w:r>
            <w:r>
              <w:rPr>
                <w:rFonts w:ascii="Calibri"/>
                <w:b/>
                <w:spacing w:val="-2"/>
                <w:sz w:val="24"/>
              </w:rPr>
              <w:t xml:space="preserve"> </w:t>
            </w:r>
            <w:r>
              <w:rPr>
                <w:rFonts w:ascii="Calibri"/>
                <w:b/>
                <w:sz w:val="24"/>
              </w:rPr>
              <w:t>Discharge</w:t>
            </w:r>
          </w:p>
        </w:tc>
      </w:tr>
      <w:tr w:rsidR="003620F5" w14:paraId="75F1C068" w14:textId="77777777">
        <w:trPr>
          <w:trHeight w:val="1070"/>
        </w:trPr>
        <w:tc>
          <w:tcPr>
            <w:tcW w:w="5472" w:type="dxa"/>
          </w:tcPr>
          <w:p w14:paraId="75F1C066" w14:textId="77777777" w:rsidR="003620F5" w:rsidRDefault="003A5F03">
            <w:pPr>
              <w:pStyle w:val="TableParagraph"/>
              <w:spacing w:before="4"/>
              <w:ind w:left="112"/>
              <w:rPr>
                <w:rFonts w:ascii="Calibri"/>
                <w:b/>
                <w:sz w:val="24"/>
              </w:rPr>
            </w:pPr>
            <w:r>
              <w:rPr>
                <w:rFonts w:ascii="Calibri"/>
                <w:b/>
                <w:sz w:val="24"/>
              </w:rPr>
              <w:t>Primary</w:t>
            </w:r>
            <w:r>
              <w:rPr>
                <w:rFonts w:ascii="Calibri"/>
                <w:b/>
                <w:spacing w:val="-2"/>
                <w:sz w:val="24"/>
              </w:rPr>
              <w:t xml:space="preserve"> </w:t>
            </w:r>
            <w:r>
              <w:rPr>
                <w:rFonts w:ascii="Calibri"/>
                <w:b/>
                <w:sz w:val="24"/>
              </w:rPr>
              <w:t>Diagnosis(es)</w:t>
            </w:r>
          </w:p>
        </w:tc>
        <w:tc>
          <w:tcPr>
            <w:tcW w:w="5556" w:type="dxa"/>
            <w:gridSpan w:val="2"/>
          </w:tcPr>
          <w:p w14:paraId="75F1C067" w14:textId="77777777" w:rsidR="003620F5" w:rsidRDefault="003A5F03">
            <w:pPr>
              <w:pStyle w:val="TableParagraph"/>
              <w:spacing w:before="4"/>
              <w:ind w:left="110"/>
              <w:rPr>
                <w:rFonts w:ascii="Calibri"/>
                <w:b/>
                <w:sz w:val="24"/>
              </w:rPr>
            </w:pPr>
            <w:r>
              <w:rPr>
                <w:rFonts w:ascii="Calibri"/>
                <w:b/>
                <w:sz w:val="24"/>
              </w:rPr>
              <w:t>Secondary</w:t>
            </w:r>
            <w:r>
              <w:rPr>
                <w:rFonts w:ascii="Calibri"/>
                <w:b/>
                <w:spacing w:val="-3"/>
                <w:sz w:val="24"/>
              </w:rPr>
              <w:t xml:space="preserve"> </w:t>
            </w:r>
            <w:r>
              <w:rPr>
                <w:rFonts w:ascii="Calibri"/>
                <w:b/>
                <w:sz w:val="24"/>
              </w:rPr>
              <w:t>Diagnosis(es)</w:t>
            </w:r>
          </w:p>
        </w:tc>
      </w:tr>
      <w:tr w:rsidR="003620F5" w14:paraId="75F1C06B" w14:textId="77777777">
        <w:trPr>
          <w:trHeight w:val="707"/>
        </w:trPr>
        <w:tc>
          <w:tcPr>
            <w:tcW w:w="5472" w:type="dxa"/>
          </w:tcPr>
          <w:p w14:paraId="75F1C069" w14:textId="77777777" w:rsidR="003620F5" w:rsidRDefault="003A5F03">
            <w:pPr>
              <w:pStyle w:val="TableParagraph"/>
              <w:spacing w:before="6"/>
              <w:ind w:left="112"/>
              <w:rPr>
                <w:rFonts w:ascii="Calibri"/>
                <w:b/>
                <w:sz w:val="24"/>
              </w:rPr>
            </w:pPr>
            <w:r>
              <w:rPr>
                <w:rFonts w:ascii="Calibri"/>
                <w:b/>
                <w:sz w:val="24"/>
              </w:rPr>
              <w:t>Family</w:t>
            </w:r>
            <w:r>
              <w:rPr>
                <w:rFonts w:ascii="Calibri"/>
                <w:b/>
                <w:spacing w:val="-1"/>
                <w:sz w:val="24"/>
              </w:rPr>
              <w:t xml:space="preserve"> </w:t>
            </w:r>
            <w:r>
              <w:rPr>
                <w:rFonts w:ascii="Calibri"/>
                <w:b/>
                <w:sz w:val="24"/>
              </w:rPr>
              <w:t>Contact</w:t>
            </w:r>
            <w:r>
              <w:rPr>
                <w:rFonts w:ascii="Calibri"/>
                <w:b/>
                <w:spacing w:val="-2"/>
                <w:sz w:val="24"/>
              </w:rPr>
              <w:t xml:space="preserve"> </w:t>
            </w:r>
            <w:r>
              <w:rPr>
                <w:rFonts w:ascii="Calibri"/>
                <w:b/>
                <w:sz w:val="24"/>
              </w:rPr>
              <w:t>Number</w:t>
            </w:r>
          </w:p>
        </w:tc>
        <w:tc>
          <w:tcPr>
            <w:tcW w:w="5556" w:type="dxa"/>
            <w:gridSpan w:val="2"/>
          </w:tcPr>
          <w:p w14:paraId="75F1C06A" w14:textId="77777777" w:rsidR="003620F5" w:rsidRDefault="003A5F03">
            <w:pPr>
              <w:pStyle w:val="TableParagraph"/>
              <w:spacing w:before="6"/>
              <w:ind w:left="110"/>
              <w:rPr>
                <w:rFonts w:ascii="Calibri"/>
                <w:b/>
                <w:sz w:val="24"/>
              </w:rPr>
            </w:pPr>
            <w:r>
              <w:rPr>
                <w:rFonts w:ascii="Calibri"/>
                <w:b/>
                <w:sz w:val="24"/>
              </w:rPr>
              <w:t>Meeting</w:t>
            </w:r>
            <w:r>
              <w:rPr>
                <w:rFonts w:ascii="Calibri"/>
                <w:b/>
                <w:spacing w:val="-1"/>
                <w:sz w:val="24"/>
              </w:rPr>
              <w:t xml:space="preserve"> </w:t>
            </w:r>
            <w:r>
              <w:rPr>
                <w:rFonts w:ascii="Calibri"/>
                <w:b/>
                <w:sz w:val="24"/>
              </w:rPr>
              <w:t>Address</w:t>
            </w:r>
          </w:p>
        </w:tc>
      </w:tr>
      <w:tr w:rsidR="003620F5" w14:paraId="75F1C06E" w14:textId="77777777">
        <w:trPr>
          <w:trHeight w:val="693"/>
        </w:trPr>
        <w:tc>
          <w:tcPr>
            <w:tcW w:w="5472" w:type="dxa"/>
          </w:tcPr>
          <w:p w14:paraId="75F1C06C" w14:textId="77777777" w:rsidR="003620F5" w:rsidRDefault="003A5F03">
            <w:pPr>
              <w:pStyle w:val="TableParagraph"/>
              <w:spacing w:before="6"/>
              <w:ind w:left="112"/>
              <w:rPr>
                <w:rFonts w:ascii="Calibri"/>
                <w:b/>
                <w:sz w:val="24"/>
              </w:rPr>
            </w:pPr>
            <w:r>
              <w:rPr>
                <w:rFonts w:ascii="Calibri"/>
                <w:b/>
                <w:sz w:val="24"/>
              </w:rPr>
              <w:t>Facilitator</w:t>
            </w:r>
            <w:r>
              <w:rPr>
                <w:rFonts w:ascii="Calibri"/>
                <w:b/>
                <w:spacing w:val="-3"/>
                <w:sz w:val="24"/>
              </w:rPr>
              <w:t xml:space="preserve"> </w:t>
            </w:r>
            <w:r>
              <w:rPr>
                <w:rFonts w:ascii="Calibri"/>
                <w:b/>
                <w:sz w:val="24"/>
              </w:rPr>
              <w:t>Name</w:t>
            </w:r>
          </w:p>
        </w:tc>
        <w:tc>
          <w:tcPr>
            <w:tcW w:w="5556" w:type="dxa"/>
            <w:gridSpan w:val="2"/>
          </w:tcPr>
          <w:p w14:paraId="75F1C06D" w14:textId="77777777" w:rsidR="003620F5" w:rsidRDefault="003A5F03">
            <w:pPr>
              <w:pStyle w:val="TableParagraph"/>
              <w:spacing w:before="6"/>
              <w:ind w:left="110"/>
              <w:rPr>
                <w:rFonts w:ascii="Calibri"/>
                <w:b/>
                <w:sz w:val="24"/>
              </w:rPr>
            </w:pPr>
            <w:r>
              <w:rPr>
                <w:rFonts w:ascii="Calibri"/>
                <w:b/>
                <w:sz w:val="24"/>
              </w:rPr>
              <w:t>Facilitator</w:t>
            </w:r>
            <w:r>
              <w:rPr>
                <w:rFonts w:ascii="Calibri"/>
                <w:b/>
                <w:spacing w:val="-4"/>
                <w:sz w:val="24"/>
              </w:rPr>
              <w:t xml:space="preserve"> </w:t>
            </w:r>
            <w:r>
              <w:rPr>
                <w:rFonts w:ascii="Calibri"/>
                <w:b/>
                <w:sz w:val="24"/>
              </w:rPr>
              <w:t>Contact</w:t>
            </w:r>
            <w:r>
              <w:rPr>
                <w:rFonts w:ascii="Calibri"/>
                <w:b/>
                <w:spacing w:val="-2"/>
                <w:sz w:val="24"/>
              </w:rPr>
              <w:t xml:space="preserve"> </w:t>
            </w:r>
            <w:r>
              <w:rPr>
                <w:rFonts w:ascii="Calibri"/>
                <w:b/>
                <w:sz w:val="24"/>
              </w:rPr>
              <w:t>Number</w:t>
            </w:r>
          </w:p>
        </w:tc>
      </w:tr>
      <w:tr w:rsidR="003620F5" w14:paraId="75F1C075" w14:textId="77777777">
        <w:trPr>
          <w:trHeight w:val="1828"/>
        </w:trPr>
        <w:tc>
          <w:tcPr>
            <w:tcW w:w="11028" w:type="dxa"/>
            <w:gridSpan w:val="3"/>
          </w:tcPr>
          <w:p w14:paraId="75F1C06F" w14:textId="77777777" w:rsidR="003620F5" w:rsidRDefault="003A5F03">
            <w:pPr>
              <w:pStyle w:val="TableParagraph"/>
              <w:spacing w:before="9"/>
              <w:ind w:left="234"/>
              <w:rPr>
                <w:rFonts w:ascii="Calibri"/>
                <w:sz w:val="28"/>
              </w:rPr>
            </w:pPr>
            <w:r>
              <w:rPr>
                <w:rFonts w:ascii="Calibri"/>
                <w:b/>
                <w:sz w:val="28"/>
              </w:rPr>
              <w:t>Family</w:t>
            </w:r>
            <w:r>
              <w:rPr>
                <w:rFonts w:ascii="Calibri"/>
                <w:b/>
                <w:spacing w:val="-4"/>
                <w:sz w:val="28"/>
              </w:rPr>
              <w:t xml:space="preserve"> </w:t>
            </w:r>
            <w:r>
              <w:rPr>
                <w:rFonts w:ascii="Calibri"/>
                <w:b/>
                <w:sz w:val="28"/>
              </w:rPr>
              <w:t>Vision</w:t>
            </w:r>
            <w:r>
              <w:rPr>
                <w:rFonts w:ascii="Calibri"/>
                <w:sz w:val="28"/>
              </w:rPr>
              <w:t>:</w:t>
            </w:r>
          </w:p>
          <w:p w14:paraId="75F1C070" w14:textId="77777777" w:rsidR="003620F5" w:rsidRDefault="003620F5">
            <w:pPr>
              <w:pStyle w:val="TableParagraph"/>
              <w:rPr>
                <w:rFonts w:ascii="Calibri"/>
                <w:i/>
                <w:sz w:val="20"/>
              </w:rPr>
            </w:pPr>
          </w:p>
          <w:p w14:paraId="75F1C071" w14:textId="77777777" w:rsidR="003620F5" w:rsidRDefault="003620F5">
            <w:pPr>
              <w:pStyle w:val="TableParagraph"/>
              <w:rPr>
                <w:rFonts w:ascii="Calibri"/>
                <w:i/>
                <w:sz w:val="20"/>
              </w:rPr>
            </w:pPr>
          </w:p>
          <w:p w14:paraId="75F1C072" w14:textId="77777777" w:rsidR="003620F5" w:rsidRDefault="003620F5">
            <w:pPr>
              <w:pStyle w:val="TableParagraph"/>
              <w:spacing w:before="1"/>
              <w:rPr>
                <w:rFonts w:ascii="Calibri"/>
                <w:i/>
                <w:sz w:val="13"/>
              </w:rPr>
            </w:pPr>
          </w:p>
          <w:p w14:paraId="75F1C073" w14:textId="77777777" w:rsidR="003620F5" w:rsidRDefault="003C0AA9">
            <w:pPr>
              <w:pStyle w:val="TableParagraph"/>
              <w:spacing w:line="20" w:lineRule="exact"/>
              <w:ind w:left="92"/>
              <w:rPr>
                <w:rFonts w:ascii="Calibri"/>
                <w:sz w:val="2"/>
              </w:rPr>
            </w:pPr>
            <w:r>
              <w:rPr>
                <w:rFonts w:ascii="Calibri"/>
                <w:sz w:val="2"/>
              </w:rPr>
            </w:r>
            <w:r>
              <w:rPr>
                <w:rFonts w:ascii="Calibri"/>
                <w:sz w:val="2"/>
              </w:rPr>
              <w:pict w14:anchorId="75F1F03A">
                <v:group id="docshapegroup503" o:spid="_x0000_s3137" style="width:543.5pt;height:1.45pt;mso-position-horizontal-relative:char;mso-position-vertical-relative:line" coordsize="10870,29">
                  <v:line id="_x0000_s3138" style="position:absolute" from="0,14" to="10870,14" strokeweight="1.44pt"/>
                  <w10:anchorlock/>
                </v:group>
              </w:pict>
            </w:r>
          </w:p>
          <w:p w14:paraId="75F1C074" w14:textId="77777777" w:rsidR="003620F5" w:rsidRDefault="003A5F03">
            <w:pPr>
              <w:pStyle w:val="TableParagraph"/>
              <w:spacing w:before="219"/>
              <w:ind w:left="234"/>
              <w:rPr>
                <w:rFonts w:ascii="Calibri"/>
                <w:sz w:val="28"/>
              </w:rPr>
            </w:pPr>
            <w:r>
              <w:rPr>
                <w:rFonts w:ascii="Calibri"/>
                <w:sz w:val="28"/>
              </w:rPr>
              <w:t>Rating</w:t>
            </w:r>
            <w:r>
              <w:rPr>
                <w:rFonts w:ascii="Calibri"/>
                <w:spacing w:val="-3"/>
                <w:sz w:val="28"/>
              </w:rPr>
              <w:t xml:space="preserve"> </w:t>
            </w:r>
            <w:r>
              <w:rPr>
                <w:rFonts w:ascii="Calibri"/>
                <w:sz w:val="28"/>
              </w:rPr>
              <w:t>and</w:t>
            </w:r>
            <w:r>
              <w:rPr>
                <w:rFonts w:ascii="Calibri"/>
                <w:spacing w:val="-3"/>
                <w:sz w:val="28"/>
              </w:rPr>
              <w:t xml:space="preserve"> </w:t>
            </w:r>
            <w:r>
              <w:rPr>
                <w:rFonts w:ascii="Calibri"/>
                <w:sz w:val="28"/>
              </w:rPr>
              <w:t>Review:</w:t>
            </w:r>
          </w:p>
        </w:tc>
      </w:tr>
      <w:tr w:rsidR="003620F5" w14:paraId="75F1C07C" w14:textId="77777777">
        <w:trPr>
          <w:trHeight w:val="1830"/>
        </w:trPr>
        <w:tc>
          <w:tcPr>
            <w:tcW w:w="11028" w:type="dxa"/>
            <w:gridSpan w:val="3"/>
          </w:tcPr>
          <w:p w14:paraId="75F1C076" w14:textId="77777777" w:rsidR="003620F5" w:rsidRDefault="003A5F03">
            <w:pPr>
              <w:pStyle w:val="TableParagraph"/>
              <w:spacing w:before="2"/>
              <w:ind w:left="234"/>
              <w:rPr>
                <w:rFonts w:ascii="Calibri"/>
                <w:sz w:val="28"/>
              </w:rPr>
            </w:pPr>
            <w:r>
              <w:rPr>
                <w:rFonts w:ascii="Calibri"/>
                <w:b/>
                <w:sz w:val="28"/>
              </w:rPr>
              <w:t>Team</w:t>
            </w:r>
            <w:r>
              <w:rPr>
                <w:rFonts w:ascii="Calibri"/>
                <w:b/>
                <w:spacing w:val="-3"/>
                <w:sz w:val="28"/>
              </w:rPr>
              <w:t xml:space="preserve"> </w:t>
            </w:r>
            <w:r>
              <w:rPr>
                <w:rFonts w:ascii="Calibri"/>
                <w:b/>
                <w:sz w:val="28"/>
              </w:rPr>
              <w:t>Mission</w:t>
            </w:r>
            <w:r>
              <w:rPr>
                <w:rFonts w:ascii="Calibri"/>
                <w:sz w:val="28"/>
              </w:rPr>
              <w:t>:</w:t>
            </w:r>
          </w:p>
          <w:p w14:paraId="75F1C077" w14:textId="77777777" w:rsidR="003620F5" w:rsidRDefault="003620F5">
            <w:pPr>
              <w:pStyle w:val="TableParagraph"/>
              <w:rPr>
                <w:rFonts w:ascii="Calibri"/>
                <w:i/>
                <w:sz w:val="20"/>
              </w:rPr>
            </w:pPr>
          </w:p>
          <w:p w14:paraId="75F1C078" w14:textId="77777777" w:rsidR="003620F5" w:rsidRDefault="003620F5">
            <w:pPr>
              <w:pStyle w:val="TableParagraph"/>
              <w:rPr>
                <w:rFonts w:ascii="Calibri"/>
                <w:i/>
                <w:sz w:val="20"/>
              </w:rPr>
            </w:pPr>
          </w:p>
          <w:p w14:paraId="75F1C079" w14:textId="77777777" w:rsidR="003620F5" w:rsidRDefault="003620F5">
            <w:pPr>
              <w:pStyle w:val="TableParagraph"/>
              <w:spacing w:before="9"/>
              <w:rPr>
                <w:rFonts w:ascii="Calibri"/>
                <w:i/>
                <w:sz w:val="14"/>
              </w:rPr>
            </w:pPr>
          </w:p>
          <w:p w14:paraId="75F1C07A" w14:textId="77777777" w:rsidR="003620F5" w:rsidRDefault="003C0AA9">
            <w:pPr>
              <w:pStyle w:val="TableParagraph"/>
              <w:spacing w:line="20" w:lineRule="exact"/>
              <w:ind w:left="216"/>
              <w:rPr>
                <w:rFonts w:ascii="Calibri"/>
                <w:sz w:val="2"/>
              </w:rPr>
            </w:pPr>
            <w:r>
              <w:rPr>
                <w:rFonts w:ascii="Calibri"/>
                <w:sz w:val="2"/>
              </w:rPr>
            </w:r>
            <w:r>
              <w:rPr>
                <w:rFonts w:ascii="Calibri"/>
                <w:sz w:val="2"/>
              </w:rPr>
              <w:pict w14:anchorId="75F1F03C">
                <v:group id="docshapegroup504" o:spid="_x0000_s3135" style="width:537.35pt;height:1.45pt;mso-position-horizontal-relative:char;mso-position-vertical-relative:line" coordsize="10747,29">
                  <v:line id="_x0000_s3136" style="position:absolute" from="0,14" to="10747,14" strokeweight="1.44pt"/>
                  <w10:anchorlock/>
                </v:group>
              </w:pict>
            </w:r>
          </w:p>
          <w:p w14:paraId="75F1C07B" w14:textId="77777777" w:rsidR="003620F5" w:rsidRDefault="003A5F03">
            <w:pPr>
              <w:pStyle w:val="TableParagraph"/>
              <w:spacing w:before="208"/>
              <w:ind w:left="112"/>
              <w:rPr>
                <w:rFonts w:ascii="Calibri"/>
                <w:sz w:val="28"/>
              </w:rPr>
            </w:pPr>
            <w:r>
              <w:rPr>
                <w:rFonts w:ascii="Calibri"/>
                <w:sz w:val="28"/>
              </w:rPr>
              <w:t>Rating</w:t>
            </w:r>
            <w:r>
              <w:rPr>
                <w:rFonts w:ascii="Calibri"/>
                <w:spacing w:val="-3"/>
                <w:sz w:val="28"/>
              </w:rPr>
              <w:t xml:space="preserve"> </w:t>
            </w:r>
            <w:r>
              <w:rPr>
                <w:rFonts w:ascii="Calibri"/>
                <w:sz w:val="28"/>
              </w:rPr>
              <w:t>and</w:t>
            </w:r>
            <w:r>
              <w:rPr>
                <w:rFonts w:ascii="Calibri"/>
                <w:spacing w:val="-3"/>
                <w:sz w:val="28"/>
              </w:rPr>
              <w:t xml:space="preserve"> </w:t>
            </w:r>
            <w:r>
              <w:rPr>
                <w:rFonts w:ascii="Calibri"/>
                <w:sz w:val="28"/>
              </w:rPr>
              <w:t>Review:</w:t>
            </w:r>
          </w:p>
        </w:tc>
      </w:tr>
    </w:tbl>
    <w:p w14:paraId="75F1C07D" w14:textId="77777777" w:rsidR="003620F5" w:rsidRDefault="003620F5">
      <w:pPr>
        <w:rPr>
          <w:rFonts w:ascii="Calibri"/>
          <w:sz w:val="28"/>
        </w:rPr>
        <w:sectPr w:rsidR="003620F5">
          <w:pgSz w:w="12240" w:h="15840"/>
          <w:pgMar w:top="800" w:right="120" w:bottom="420" w:left="220" w:header="0" w:footer="235" w:gutter="0"/>
          <w:cols w:space="720"/>
        </w:sect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8"/>
      </w:tblGrid>
      <w:tr w:rsidR="003620F5" w14:paraId="75F1C07F" w14:textId="77777777">
        <w:trPr>
          <w:trHeight w:val="9889"/>
        </w:trPr>
        <w:tc>
          <w:tcPr>
            <w:tcW w:w="11028" w:type="dxa"/>
          </w:tcPr>
          <w:p w14:paraId="75F1C07E" w14:textId="77777777" w:rsidR="003620F5" w:rsidRDefault="003A5F03">
            <w:pPr>
              <w:pStyle w:val="TableParagraph"/>
              <w:ind w:left="107"/>
              <w:rPr>
                <w:rFonts w:ascii="Calibri"/>
                <w:b/>
                <w:sz w:val="28"/>
              </w:rPr>
            </w:pPr>
            <w:r>
              <w:rPr>
                <w:rFonts w:ascii="Calibri"/>
                <w:b/>
                <w:sz w:val="28"/>
                <w:u w:val="single"/>
              </w:rPr>
              <w:lastRenderedPageBreak/>
              <w:t>Functional</w:t>
            </w:r>
            <w:r>
              <w:rPr>
                <w:rFonts w:ascii="Calibri"/>
                <w:b/>
                <w:spacing w:val="-3"/>
                <w:sz w:val="28"/>
                <w:u w:val="single"/>
              </w:rPr>
              <w:t xml:space="preserve"> </w:t>
            </w:r>
            <w:r>
              <w:rPr>
                <w:rFonts w:ascii="Calibri"/>
                <w:b/>
                <w:sz w:val="28"/>
                <w:u w:val="single"/>
              </w:rPr>
              <w:t>Strengths</w:t>
            </w:r>
            <w:r>
              <w:rPr>
                <w:rFonts w:ascii="Calibri"/>
                <w:b/>
                <w:spacing w:val="-4"/>
                <w:sz w:val="28"/>
                <w:u w:val="single"/>
              </w:rPr>
              <w:t xml:space="preserve"> </w:t>
            </w:r>
            <w:r>
              <w:rPr>
                <w:rFonts w:ascii="Calibri"/>
                <w:b/>
                <w:sz w:val="28"/>
                <w:u w:val="single"/>
              </w:rPr>
              <w:t>for</w:t>
            </w:r>
            <w:r>
              <w:rPr>
                <w:rFonts w:ascii="Calibri"/>
                <w:b/>
                <w:spacing w:val="-2"/>
                <w:sz w:val="28"/>
                <w:u w:val="single"/>
              </w:rPr>
              <w:t xml:space="preserve"> </w:t>
            </w:r>
            <w:r>
              <w:rPr>
                <w:rFonts w:ascii="Calibri"/>
                <w:b/>
                <w:sz w:val="28"/>
                <w:u w:val="single"/>
              </w:rPr>
              <w:t>Youth,</w:t>
            </w:r>
            <w:r>
              <w:rPr>
                <w:rFonts w:ascii="Calibri"/>
                <w:b/>
                <w:spacing w:val="-3"/>
                <w:sz w:val="28"/>
                <w:u w:val="single"/>
              </w:rPr>
              <w:t xml:space="preserve"> </w:t>
            </w:r>
            <w:r>
              <w:rPr>
                <w:rFonts w:ascii="Calibri"/>
                <w:b/>
                <w:sz w:val="28"/>
                <w:u w:val="single"/>
              </w:rPr>
              <w:t>Family,</w:t>
            </w:r>
            <w:r>
              <w:rPr>
                <w:rFonts w:ascii="Calibri"/>
                <w:b/>
                <w:spacing w:val="-4"/>
                <w:sz w:val="28"/>
                <w:u w:val="single"/>
              </w:rPr>
              <w:t xml:space="preserve"> </w:t>
            </w:r>
            <w:r>
              <w:rPr>
                <w:rFonts w:ascii="Calibri"/>
                <w:b/>
                <w:sz w:val="28"/>
                <w:u w:val="single"/>
              </w:rPr>
              <w:t>and</w:t>
            </w:r>
            <w:r>
              <w:rPr>
                <w:rFonts w:ascii="Calibri"/>
                <w:b/>
                <w:spacing w:val="-2"/>
                <w:sz w:val="28"/>
                <w:u w:val="single"/>
              </w:rPr>
              <w:t xml:space="preserve"> </w:t>
            </w:r>
            <w:r>
              <w:rPr>
                <w:rFonts w:ascii="Calibri"/>
                <w:b/>
                <w:sz w:val="28"/>
                <w:u w:val="single"/>
              </w:rPr>
              <w:t>other</w:t>
            </w:r>
            <w:r>
              <w:rPr>
                <w:rFonts w:ascii="Calibri"/>
                <w:b/>
                <w:spacing w:val="-2"/>
                <w:sz w:val="28"/>
                <w:u w:val="single"/>
              </w:rPr>
              <w:t xml:space="preserve"> </w:t>
            </w:r>
            <w:r>
              <w:rPr>
                <w:rFonts w:ascii="Calibri"/>
                <w:b/>
                <w:sz w:val="28"/>
                <w:u w:val="single"/>
              </w:rPr>
              <w:t>Team</w:t>
            </w:r>
            <w:r>
              <w:rPr>
                <w:rFonts w:ascii="Calibri"/>
                <w:b/>
                <w:spacing w:val="-3"/>
                <w:sz w:val="28"/>
                <w:u w:val="single"/>
              </w:rPr>
              <w:t xml:space="preserve"> </w:t>
            </w:r>
            <w:r>
              <w:rPr>
                <w:rFonts w:ascii="Calibri"/>
                <w:b/>
                <w:sz w:val="28"/>
                <w:u w:val="single"/>
              </w:rPr>
              <w:t>Members</w:t>
            </w:r>
          </w:p>
        </w:tc>
      </w:tr>
    </w:tbl>
    <w:p w14:paraId="75F1C080" w14:textId="77777777" w:rsidR="003620F5" w:rsidRDefault="003620F5">
      <w:pPr>
        <w:rPr>
          <w:rFonts w:ascii="Calibri"/>
          <w:sz w:val="28"/>
        </w:rPr>
        <w:sectPr w:rsidR="003620F5">
          <w:pgSz w:w="12240" w:h="15840"/>
          <w:pgMar w:top="1440" w:right="120" w:bottom="420" w:left="220" w:header="0" w:footer="235" w:gutter="0"/>
          <w:cols w:space="720"/>
        </w:sectPr>
      </w:pPr>
    </w:p>
    <w:tbl>
      <w:tblPr>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4"/>
        <w:gridCol w:w="4745"/>
        <w:gridCol w:w="1474"/>
      </w:tblGrid>
      <w:tr w:rsidR="003620F5" w14:paraId="75F1C084" w14:textId="77777777">
        <w:trPr>
          <w:trHeight w:hRule="exact" w:val="489"/>
        </w:trPr>
        <w:tc>
          <w:tcPr>
            <w:tcW w:w="3264" w:type="dxa"/>
            <w:vMerge w:val="restart"/>
          </w:tcPr>
          <w:p w14:paraId="75F1C081" w14:textId="77777777" w:rsidR="003620F5" w:rsidRDefault="003A5F03">
            <w:pPr>
              <w:pStyle w:val="TableParagraph"/>
              <w:spacing w:before="6"/>
              <w:ind w:left="107"/>
              <w:rPr>
                <w:rFonts w:ascii="Calibri"/>
                <w:b/>
                <w:sz w:val="28"/>
              </w:rPr>
            </w:pPr>
            <w:r>
              <w:rPr>
                <w:rFonts w:ascii="Calibri"/>
                <w:b/>
                <w:sz w:val="28"/>
              </w:rPr>
              <w:lastRenderedPageBreak/>
              <w:t>Need</w:t>
            </w:r>
            <w:r>
              <w:rPr>
                <w:rFonts w:ascii="Calibri"/>
                <w:b/>
                <w:spacing w:val="-3"/>
                <w:sz w:val="28"/>
              </w:rPr>
              <w:t xml:space="preserve"> </w:t>
            </w:r>
            <w:r>
              <w:rPr>
                <w:rFonts w:ascii="Calibri"/>
                <w:b/>
                <w:sz w:val="28"/>
              </w:rPr>
              <w:t>Statement</w:t>
            </w:r>
          </w:p>
        </w:tc>
        <w:tc>
          <w:tcPr>
            <w:tcW w:w="4745" w:type="dxa"/>
            <w:vMerge w:val="restart"/>
          </w:tcPr>
          <w:p w14:paraId="75F1C082" w14:textId="77777777" w:rsidR="003620F5" w:rsidRDefault="003620F5">
            <w:pPr>
              <w:pStyle w:val="TableParagraph"/>
              <w:rPr>
                <w:rFonts w:ascii="Times New Roman"/>
                <w:sz w:val="24"/>
              </w:rPr>
            </w:pPr>
          </w:p>
        </w:tc>
        <w:tc>
          <w:tcPr>
            <w:tcW w:w="1474" w:type="dxa"/>
          </w:tcPr>
          <w:p w14:paraId="75F1C083" w14:textId="77777777" w:rsidR="003620F5" w:rsidRDefault="003A5F03">
            <w:pPr>
              <w:pStyle w:val="TableParagraph"/>
              <w:spacing w:before="3"/>
              <w:ind w:left="107"/>
              <w:rPr>
                <w:rFonts w:ascii="Calibri"/>
                <w:sz w:val="20"/>
              </w:rPr>
            </w:pPr>
            <w:r>
              <w:rPr>
                <w:rFonts w:ascii="Calibri"/>
                <w:sz w:val="20"/>
                <w:u w:val="single"/>
              </w:rPr>
              <w:t>Start</w:t>
            </w:r>
            <w:r>
              <w:rPr>
                <w:rFonts w:ascii="Calibri"/>
                <w:spacing w:val="-3"/>
                <w:sz w:val="20"/>
                <w:u w:val="single"/>
              </w:rPr>
              <w:t xml:space="preserve"> </w:t>
            </w:r>
            <w:r>
              <w:rPr>
                <w:rFonts w:ascii="Calibri"/>
                <w:sz w:val="20"/>
                <w:u w:val="single"/>
              </w:rPr>
              <w:t>Date</w:t>
            </w:r>
          </w:p>
        </w:tc>
      </w:tr>
      <w:tr w:rsidR="003620F5" w14:paraId="75F1C088" w14:textId="77777777">
        <w:trPr>
          <w:trHeight w:hRule="exact" w:val="540"/>
        </w:trPr>
        <w:tc>
          <w:tcPr>
            <w:tcW w:w="3264" w:type="dxa"/>
            <w:vMerge/>
            <w:tcBorders>
              <w:top w:val="nil"/>
            </w:tcBorders>
          </w:tcPr>
          <w:p w14:paraId="75F1C085" w14:textId="77777777" w:rsidR="003620F5" w:rsidRDefault="003620F5">
            <w:pPr>
              <w:rPr>
                <w:sz w:val="2"/>
                <w:szCs w:val="2"/>
              </w:rPr>
            </w:pPr>
          </w:p>
        </w:tc>
        <w:tc>
          <w:tcPr>
            <w:tcW w:w="4745" w:type="dxa"/>
            <w:vMerge/>
            <w:tcBorders>
              <w:top w:val="nil"/>
            </w:tcBorders>
          </w:tcPr>
          <w:p w14:paraId="75F1C086" w14:textId="77777777" w:rsidR="003620F5" w:rsidRDefault="003620F5">
            <w:pPr>
              <w:rPr>
                <w:sz w:val="2"/>
                <w:szCs w:val="2"/>
              </w:rPr>
            </w:pPr>
          </w:p>
        </w:tc>
        <w:tc>
          <w:tcPr>
            <w:tcW w:w="1474" w:type="dxa"/>
          </w:tcPr>
          <w:p w14:paraId="75F1C087" w14:textId="77777777" w:rsidR="003620F5" w:rsidRDefault="003A5F03">
            <w:pPr>
              <w:pStyle w:val="TableParagraph"/>
              <w:spacing w:before="1"/>
              <w:ind w:left="107"/>
              <w:rPr>
                <w:rFonts w:ascii="Calibri"/>
                <w:sz w:val="20"/>
              </w:rPr>
            </w:pPr>
            <w:r>
              <w:rPr>
                <w:rFonts w:ascii="Calibri"/>
                <w:sz w:val="20"/>
                <w:u w:val="single"/>
              </w:rPr>
              <w:t>End</w:t>
            </w:r>
            <w:r>
              <w:rPr>
                <w:rFonts w:ascii="Calibri"/>
                <w:spacing w:val="-1"/>
                <w:sz w:val="20"/>
                <w:u w:val="single"/>
              </w:rPr>
              <w:t xml:space="preserve"> </w:t>
            </w:r>
            <w:r>
              <w:rPr>
                <w:rFonts w:ascii="Calibri"/>
                <w:sz w:val="20"/>
                <w:u w:val="single"/>
              </w:rPr>
              <w:t>Date</w:t>
            </w:r>
          </w:p>
        </w:tc>
      </w:tr>
      <w:tr w:rsidR="003620F5" w14:paraId="75F1C08C" w14:textId="77777777">
        <w:trPr>
          <w:trHeight w:hRule="exact" w:val="770"/>
        </w:trPr>
        <w:tc>
          <w:tcPr>
            <w:tcW w:w="3264" w:type="dxa"/>
            <w:vMerge/>
            <w:tcBorders>
              <w:top w:val="nil"/>
            </w:tcBorders>
          </w:tcPr>
          <w:p w14:paraId="75F1C089" w14:textId="77777777" w:rsidR="003620F5" w:rsidRDefault="003620F5">
            <w:pPr>
              <w:rPr>
                <w:sz w:val="2"/>
                <w:szCs w:val="2"/>
              </w:rPr>
            </w:pPr>
          </w:p>
        </w:tc>
        <w:tc>
          <w:tcPr>
            <w:tcW w:w="4745" w:type="dxa"/>
            <w:vMerge/>
            <w:tcBorders>
              <w:top w:val="nil"/>
            </w:tcBorders>
          </w:tcPr>
          <w:p w14:paraId="75F1C08A" w14:textId="77777777" w:rsidR="003620F5" w:rsidRDefault="003620F5">
            <w:pPr>
              <w:rPr>
                <w:sz w:val="2"/>
                <w:szCs w:val="2"/>
              </w:rPr>
            </w:pPr>
          </w:p>
        </w:tc>
        <w:tc>
          <w:tcPr>
            <w:tcW w:w="1474" w:type="dxa"/>
          </w:tcPr>
          <w:p w14:paraId="75F1C08B" w14:textId="77777777" w:rsidR="003620F5" w:rsidRDefault="003A5F03">
            <w:pPr>
              <w:pStyle w:val="TableParagraph"/>
              <w:spacing w:before="3" w:line="273" w:lineRule="auto"/>
              <w:ind w:left="107" w:right="28"/>
              <w:rPr>
                <w:rFonts w:ascii="Calibri"/>
                <w:sz w:val="20"/>
              </w:rPr>
            </w:pPr>
            <w:r>
              <w:rPr>
                <w:rFonts w:ascii="Calibri"/>
                <w:w w:val="90"/>
                <w:sz w:val="20"/>
                <w:u w:val="single"/>
              </w:rPr>
              <w:t>Discontinued</w:t>
            </w:r>
            <w:r>
              <w:rPr>
                <w:rFonts w:ascii="Calibri"/>
                <w:spacing w:val="1"/>
                <w:w w:val="90"/>
                <w:sz w:val="20"/>
              </w:rPr>
              <w:t xml:space="preserve"> </w:t>
            </w:r>
            <w:r>
              <w:rPr>
                <w:rFonts w:ascii="Calibri"/>
                <w:sz w:val="20"/>
                <w:u w:val="single"/>
              </w:rPr>
              <w:t>Date</w:t>
            </w:r>
          </w:p>
        </w:tc>
      </w:tr>
      <w:tr w:rsidR="003620F5" w14:paraId="75F1C090" w14:textId="77777777">
        <w:trPr>
          <w:trHeight w:hRule="exact" w:val="602"/>
        </w:trPr>
        <w:tc>
          <w:tcPr>
            <w:tcW w:w="3264" w:type="dxa"/>
            <w:vMerge/>
            <w:tcBorders>
              <w:top w:val="nil"/>
            </w:tcBorders>
          </w:tcPr>
          <w:p w14:paraId="75F1C08D" w14:textId="77777777" w:rsidR="003620F5" w:rsidRDefault="003620F5">
            <w:pPr>
              <w:rPr>
                <w:sz w:val="2"/>
                <w:szCs w:val="2"/>
              </w:rPr>
            </w:pPr>
          </w:p>
        </w:tc>
        <w:tc>
          <w:tcPr>
            <w:tcW w:w="4745" w:type="dxa"/>
            <w:vMerge/>
            <w:tcBorders>
              <w:top w:val="nil"/>
            </w:tcBorders>
          </w:tcPr>
          <w:p w14:paraId="75F1C08E" w14:textId="77777777" w:rsidR="003620F5" w:rsidRDefault="003620F5">
            <w:pPr>
              <w:rPr>
                <w:sz w:val="2"/>
                <w:szCs w:val="2"/>
              </w:rPr>
            </w:pPr>
          </w:p>
        </w:tc>
        <w:tc>
          <w:tcPr>
            <w:tcW w:w="1474" w:type="dxa"/>
            <w:vMerge w:val="restart"/>
            <w:tcBorders>
              <w:right w:val="nil"/>
            </w:tcBorders>
          </w:tcPr>
          <w:p w14:paraId="75F1C08F" w14:textId="77777777" w:rsidR="003620F5" w:rsidRDefault="003620F5">
            <w:pPr>
              <w:pStyle w:val="TableParagraph"/>
              <w:rPr>
                <w:rFonts w:ascii="Times New Roman"/>
                <w:sz w:val="24"/>
              </w:rPr>
            </w:pPr>
          </w:p>
        </w:tc>
      </w:tr>
      <w:tr w:rsidR="003620F5" w14:paraId="75F1C094" w14:textId="77777777">
        <w:trPr>
          <w:trHeight w:hRule="exact" w:val="1449"/>
        </w:trPr>
        <w:tc>
          <w:tcPr>
            <w:tcW w:w="3264" w:type="dxa"/>
          </w:tcPr>
          <w:p w14:paraId="75F1C091" w14:textId="77777777" w:rsidR="003620F5" w:rsidRDefault="003A5F03">
            <w:pPr>
              <w:pStyle w:val="TableParagraph"/>
              <w:spacing w:before="6"/>
              <w:ind w:left="107"/>
              <w:rPr>
                <w:rFonts w:ascii="Calibri"/>
                <w:b/>
                <w:sz w:val="28"/>
              </w:rPr>
            </w:pPr>
            <w:r>
              <w:rPr>
                <w:rFonts w:ascii="Calibri"/>
                <w:b/>
                <w:sz w:val="28"/>
              </w:rPr>
              <w:t>Rating</w:t>
            </w:r>
            <w:r>
              <w:rPr>
                <w:rFonts w:ascii="Calibri"/>
                <w:b/>
                <w:spacing w:val="-4"/>
                <w:sz w:val="28"/>
              </w:rPr>
              <w:t xml:space="preserve"> </w:t>
            </w:r>
            <w:r>
              <w:rPr>
                <w:rFonts w:ascii="Calibri"/>
                <w:b/>
                <w:sz w:val="28"/>
              </w:rPr>
              <w:t>and</w:t>
            </w:r>
            <w:r>
              <w:rPr>
                <w:rFonts w:ascii="Calibri"/>
                <w:b/>
                <w:spacing w:val="-1"/>
                <w:sz w:val="28"/>
              </w:rPr>
              <w:t xml:space="preserve"> </w:t>
            </w:r>
            <w:r>
              <w:rPr>
                <w:rFonts w:ascii="Calibri"/>
                <w:b/>
                <w:sz w:val="28"/>
              </w:rPr>
              <w:t>Review</w:t>
            </w:r>
          </w:p>
        </w:tc>
        <w:tc>
          <w:tcPr>
            <w:tcW w:w="4745" w:type="dxa"/>
          </w:tcPr>
          <w:p w14:paraId="75F1C092" w14:textId="77777777" w:rsidR="003620F5" w:rsidRDefault="003620F5">
            <w:pPr>
              <w:pStyle w:val="TableParagraph"/>
              <w:rPr>
                <w:rFonts w:ascii="Times New Roman"/>
                <w:sz w:val="24"/>
              </w:rPr>
            </w:pPr>
          </w:p>
        </w:tc>
        <w:tc>
          <w:tcPr>
            <w:tcW w:w="1474" w:type="dxa"/>
            <w:vMerge/>
            <w:tcBorders>
              <w:top w:val="nil"/>
              <w:right w:val="nil"/>
            </w:tcBorders>
          </w:tcPr>
          <w:p w14:paraId="75F1C093" w14:textId="77777777" w:rsidR="003620F5" w:rsidRDefault="003620F5">
            <w:pPr>
              <w:rPr>
                <w:sz w:val="2"/>
                <w:szCs w:val="2"/>
              </w:rPr>
            </w:pPr>
          </w:p>
        </w:tc>
      </w:tr>
      <w:tr w:rsidR="003620F5" w14:paraId="75F1C098" w14:textId="77777777">
        <w:trPr>
          <w:trHeight w:hRule="exact" w:val="1451"/>
        </w:trPr>
        <w:tc>
          <w:tcPr>
            <w:tcW w:w="3264" w:type="dxa"/>
          </w:tcPr>
          <w:p w14:paraId="75F1C095" w14:textId="77777777" w:rsidR="003620F5" w:rsidRDefault="003A5F03">
            <w:pPr>
              <w:pStyle w:val="TableParagraph"/>
              <w:spacing w:before="4" w:line="273" w:lineRule="auto"/>
              <w:ind w:left="107" w:right="299"/>
              <w:rPr>
                <w:rFonts w:ascii="Calibri"/>
                <w:sz w:val="28"/>
              </w:rPr>
            </w:pPr>
            <w:r>
              <w:rPr>
                <w:rFonts w:ascii="Calibri"/>
                <w:b/>
                <w:sz w:val="28"/>
              </w:rPr>
              <w:t xml:space="preserve">Outcome Statement: </w:t>
            </w:r>
            <w:r>
              <w:rPr>
                <w:rFonts w:ascii="Calibri"/>
                <w:sz w:val="28"/>
              </w:rPr>
              <w:t>(as</w:t>
            </w:r>
            <w:r>
              <w:rPr>
                <w:rFonts w:ascii="Calibri"/>
                <w:spacing w:val="-62"/>
                <w:sz w:val="28"/>
              </w:rPr>
              <w:t xml:space="preserve"> </w:t>
            </w:r>
            <w:r>
              <w:rPr>
                <w:rFonts w:ascii="Calibri"/>
                <w:sz w:val="28"/>
              </w:rPr>
              <w:t>related to referral</w:t>
            </w:r>
            <w:r>
              <w:rPr>
                <w:rFonts w:ascii="Calibri"/>
                <w:spacing w:val="1"/>
                <w:sz w:val="28"/>
              </w:rPr>
              <w:t xml:space="preserve"> </w:t>
            </w:r>
            <w:r>
              <w:rPr>
                <w:rFonts w:ascii="Calibri"/>
                <w:sz w:val="28"/>
              </w:rPr>
              <w:t>Behavior)</w:t>
            </w:r>
          </w:p>
        </w:tc>
        <w:tc>
          <w:tcPr>
            <w:tcW w:w="4745" w:type="dxa"/>
          </w:tcPr>
          <w:p w14:paraId="75F1C096" w14:textId="77777777" w:rsidR="003620F5" w:rsidRDefault="003620F5">
            <w:pPr>
              <w:pStyle w:val="TableParagraph"/>
              <w:rPr>
                <w:rFonts w:ascii="Times New Roman"/>
                <w:sz w:val="24"/>
              </w:rPr>
            </w:pPr>
          </w:p>
        </w:tc>
        <w:tc>
          <w:tcPr>
            <w:tcW w:w="1474" w:type="dxa"/>
            <w:vMerge/>
            <w:tcBorders>
              <w:top w:val="nil"/>
              <w:right w:val="nil"/>
            </w:tcBorders>
          </w:tcPr>
          <w:p w14:paraId="75F1C097" w14:textId="77777777" w:rsidR="003620F5" w:rsidRDefault="003620F5">
            <w:pPr>
              <w:rPr>
                <w:sz w:val="2"/>
                <w:szCs w:val="2"/>
              </w:rPr>
            </w:pPr>
          </w:p>
        </w:tc>
      </w:tr>
      <w:tr w:rsidR="003620F5" w14:paraId="75F1C09C" w14:textId="77777777">
        <w:trPr>
          <w:trHeight w:hRule="exact" w:val="1449"/>
        </w:trPr>
        <w:tc>
          <w:tcPr>
            <w:tcW w:w="3264" w:type="dxa"/>
          </w:tcPr>
          <w:p w14:paraId="75F1C099" w14:textId="77777777" w:rsidR="003620F5" w:rsidRDefault="003A5F03">
            <w:pPr>
              <w:pStyle w:val="TableParagraph"/>
              <w:spacing w:before="2" w:line="273" w:lineRule="auto"/>
              <w:ind w:left="107" w:right="768"/>
              <w:rPr>
                <w:rFonts w:ascii="Calibri"/>
                <w:b/>
                <w:sz w:val="28"/>
              </w:rPr>
            </w:pPr>
            <w:r>
              <w:rPr>
                <w:rFonts w:ascii="Calibri"/>
                <w:b/>
                <w:sz w:val="28"/>
              </w:rPr>
              <w:t>Outcome Statement</w:t>
            </w:r>
            <w:r>
              <w:rPr>
                <w:rFonts w:ascii="Calibri"/>
                <w:b/>
                <w:spacing w:val="-61"/>
                <w:sz w:val="28"/>
              </w:rPr>
              <w:t xml:space="preserve"> </w:t>
            </w:r>
            <w:r>
              <w:rPr>
                <w:rFonts w:ascii="Calibri"/>
                <w:b/>
                <w:sz w:val="28"/>
              </w:rPr>
              <w:t>Review</w:t>
            </w:r>
          </w:p>
        </w:tc>
        <w:tc>
          <w:tcPr>
            <w:tcW w:w="4745" w:type="dxa"/>
          </w:tcPr>
          <w:p w14:paraId="75F1C09A" w14:textId="77777777" w:rsidR="003620F5" w:rsidRDefault="003620F5">
            <w:pPr>
              <w:pStyle w:val="TableParagraph"/>
              <w:rPr>
                <w:rFonts w:ascii="Times New Roman"/>
                <w:sz w:val="24"/>
              </w:rPr>
            </w:pPr>
          </w:p>
        </w:tc>
        <w:tc>
          <w:tcPr>
            <w:tcW w:w="1474" w:type="dxa"/>
            <w:vMerge/>
            <w:tcBorders>
              <w:top w:val="nil"/>
              <w:right w:val="nil"/>
            </w:tcBorders>
          </w:tcPr>
          <w:p w14:paraId="75F1C09B" w14:textId="77777777" w:rsidR="003620F5" w:rsidRDefault="003620F5">
            <w:pPr>
              <w:rPr>
                <w:sz w:val="2"/>
                <w:szCs w:val="2"/>
              </w:rPr>
            </w:pPr>
          </w:p>
        </w:tc>
      </w:tr>
      <w:tr w:rsidR="003620F5" w14:paraId="75F1C0AF" w14:textId="77777777">
        <w:trPr>
          <w:trHeight w:hRule="exact" w:val="5347"/>
        </w:trPr>
        <w:tc>
          <w:tcPr>
            <w:tcW w:w="8009" w:type="dxa"/>
            <w:gridSpan w:val="2"/>
          </w:tcPr>
          <w:p w14:paraId="75F1C09D" w14:textId="77777777" w:rsidR="003620F5" w:rsidRDefault="003A5F03">
            <w:pPr>
              <w:pStyle w:val="TableParagraph"/>
              <w:spacing w:before="6"/>
              <w:ind w:left="107"/>
              <w:rPr>
                <w:rFonts w:ascii="Calibri"/>
                <w:b/>
                <w:sz w:val="28"/>
              </w:rPr>
            </w:pPr>
            <w:r>
              <w:rPr>
                <w:rFonts w:ascii="Calibri"/>
                <w:b/>
                <w:sz w:val="28"/>
              </w:rPr>
              <w:t>Brainstormed</w:t>
            </w:r>
            <w:r>
              <w:rPr>
                <w:rFonts w:ascii="Calibri"/>
                <w:b/>
                <w:spacing w:val="-3"/>
                <w:sz w:val="28"/>
              </w:rPr>
              <w:t xml:space="preserve"> </w:t>
            </w:r>
            <w:r>
              <w:rPr>
                <w:rFonts w:ascii="Calibri"/>
                <w:b/>
                <w:sz w:val="28"/>
              </w:rPr>
              <w:t>options</w:t>
            </w:r>
            <w:r>
              <w:rPr>
                <w:rFonts w:ascii="Calibri"/>
                <w:b/>
                <w:spacing w:val="-3"/>
                <w:sz w:val="28"/>
              </w:rPr>
              <w:t xml:space="preserve"> </w:t>
            </w:r>
            <w:r>
              <w:rPr>
                <w:rFonts w:ascii="Calibri"/>
                <w:b/>
                <w:sz w:val="28"/>
              </w:rPr>
              <w:t>to</w:t>
            </w:r>
            <w:r>
              <w:rPr>
                <w:rFonts w:ascii="Calibri"/>
                <w:b/>
                <w:spacing w:val="-2"/>
                <w:sz w:val="28"/>
              </w:rPr>
              <w:t xml:space="preserve"> </w:t>
            </w:r>
            <w:r>
              <w:rPr>
                <w:rFonts w:ascii="Calibri"/>
                <w:b/>
                <w:sz w:val="28"/>
              </w:rPr>
              <w:t>meet</w:t>
            </w:r>
            <w:r>
              <w:rPr>
                <w:rFonts w:ascii="Calibri"/>
                <w:b/>
                <w:spacing w:val="-2"/>
                <w:sz w:val="28"/>
              </w:rPr>
              <w:t xml:space="preserve"> </w:t>
            </w:r>
            <w:r>
              <w:rPr>
                <w:rFonts w:ascii="Calibri"/>
                <w:b/>
                <w:sz w:val="28"/>
              </w:rPr>
              <w:t>need:</w:t>
            </w:r>
          </w:p>
          <w:p w14:paraId="75F1C09E" w14:textId="77777777" w:rsidR="003620F5" w:rsidRDefault="003620F5">
            <w:pPr>
              <w:pStyle w:val="TableParagraph"/>
              <w:rPr>
                <w:rFonts w:ascii="Calibri"/>
                <w:i/>
                <w:sz w:val="28"/>
              </w:rPr>
            </w:pPr>
          </w:p>
          <w:p w14:paraId="75F1C09F" w14:textId="77777777" w:rsidR="003620F5" w:rsidRDefault="003620F5">
            <w:pPr>
              <w:pStyle w:val="TableParagraph"/>
              <w:spacing w:before="4"/>
              <w:rPr>
                <w:rFonts w:ascii="Calibri"/>
                <w:i/>
                <w:sz w:val="40"/>
              </w:rPr>
            </w:pPr>
          </w:p>
          <w:p w14:paraId="75F1C0A0" w14:textId="77777777" w:rsidR="003620F5" w:rsidRDefault="003A5F03">
            <w:pPr>
              <w:pStyle w:val="TableParagraph"/>
              <w:spacing w:before="1"/>
              <w:ind w:left="107"/>
              <w:rPr>
                <w:rFonts w:ascii="Calibri"/>
                <w:b/>
                <w:sz w:val="28"/>
              </w:rPr>
            </w:pPr>
            <w:r>
              <w:rPr>
                <w:rFonts w:ascii="Calibri"/>
                <w:b/>
                <w:sz w:val="28"/>
              </w:rPr>
              <w:t>Mandates:</w:t>
            </w:r>
          </w:p>
          <w:p w14:paraId="75F1C0A1" w14:textId="77777777" w:rsidR="003620F5" w:rsidRDefault="003620F5">
            <w:pPr>
              <w:pStyle w:val="TableParagraph"/>
              <w:rPr>
                <w:rFonts w:ascii="Calibri"/>
                <w:i/>
                <w:sz w:val="20"/>
              </w:rPr>
            </w:pPr>
          </w:p>
          <w:p w14:paraId="75F1C0A2" w14:textId="77777777" w:rsidR="003620F5" w:rsidRDefault="003620F5">
            <w:pPr>
              <w:pStyle w:val="TableParagraph"/>
              <w:spacing w:before="11"/>
              <w:rPr>
                <w:rFonts w:ascii="Calibri"/>
                <w:i/>
                <w:sz w:val="23"/>
              </w:rPr>
            </w:pPr>
          </w:p>
          <w:p w14:paraId="75F1C0A3" w14:textId="77777777" w:rsidR="003620F5" w:rsidRDefault="003C0AA9">
            <w:pPr>
              <w:pStyle w:val="TableParagraph"/>
              <w:spacing w:line="26" w:lineRule="exact"/>
              <w:ind w:left="104"/>
              <w:rPr>
                <w:rFonts w:ascii="Calibri"/>
                <w:sz w:val="2"/>
              </w:rPr>
            </w:pPr>
            <w:r>
              <w:rPr>
                <w:rFonts w:ascii="Calibri"/>
                <w:sz w:val="2"/>
              </w:rPr>
            </w:r>
            <w:r>
              <w:rPr>
                <w:rFonts w:ascii="Calibri"/>
                <w:sz w:val="2"/>
              </w:rPr>
              <w:pict w14:anchorId="75F1F03E">
                <v:group id="docshapegroup505" o:spid="_x0000_s3127" style="width:369.8pt;height:1.3pt;mso-position-horizontal-relative:char;mso-position-vertical-relative:line" coordsize="7396,26">
                  <v:line id="_x0000_s3134" style="position:absolute" from="0,13" to="1811,13" strokeweight=".44981mm"/>
                  <v:line id="_x0000_s3133" style="position:absolute" from="1813,13" to="2370,13" strokeweight=".44981mm"/>
                  <v:line id="_x0000_s3132" style="position:absolute" from="2372,13" to="4183,13" strokeweight=".44981mm"/>
                  <v:line id="_x0000_s3131" style="position:absolute" from="4185,13" to="4742,13" strokeweight=".44981mm"/>
                  <v:line id="_x0000_s3130" style="position:absolute" from="4745,13" to="6555,13" strokeweight=".44981mm"/>
                  <v:line id="_x0000_s3129" style="position:absolute" from="6558,13" to="7115,13" strokeweight=".44981mm"/>
                  <v:line id="_x0000_s3128" style="position:absolute" from="7117,13" to="7396,13" strokeweight=".44981mm"/>
                  <w10:anchorlock/>
                </v:group>
              </w:pict>
            </w:r>
          </w:p>
          <w:p w14:paraId="75F1C0A4" w14:textId="77777777" w:rsidR="003620F5" w:rsidRDefault="003620F5">
            <w:pPr>
              <w:pStyle w:val="TableParagraph"/>
              <w:spacing w:before="1"/>
              <w:rPr>
                <w:rFonts w:ascii="Calibri"/>
                <w:i/>
                <w:sz w:val="23"/>
              </w:rPr>
            </w:pPr>
          </w:p>
          <w:p w14:paraId="75F1C0A5" w14:textId="77777777" w:rsidR="003620F5" w:rsidRDefault="003A5F03">
            <w:pPr>
              <w:pStyle w:val="TableParagraph"/>
              <w:ind w:left="107"/>
              <w:rPr>
                <w:rFonts w:ascii="Calibri"/>
                <w:b/>
                <w:sz w:val="28"/>
              </w:rPr>
            </w:pPr>
            <w:r>
              <w:rPr>
                <w:rFonts w:ascii="Calibri"/>
                <w:b/>
                <w:sz w:val="28"/>
              </w:rPr>
              <w:t>Challenges/Barriers:</w:t>
            </w:r>
          </w:p>
          <w:p w14:paraId="75F1C0A6" w14:textId="77777777" w:rsidR="003620F5" w:rsidRDefault="003620F5">
            <w:pPr>
              <w:pStyle w:val="TableParagraph"/>
              <w:rPr>
                <w:rFonts w:ascii="Calibri"/>
                <w:i/>
                <w:sz w:val="20"/>
              </w:rPr>
            </w:pPr>
          </w:p>
          <w:p w14:paraId="75F1C0A7" w14:textId="77777777" w:rsidR="003620F5" w:rsidRDefault="003620F5">
            <w:pPr>
              <w:pStyle w:val="TableParagraph"/>
              <w:rPr>
                <w:rFonts w:ascii="Calibri"/>
                <w:i/>
                <w:sz w:val="20"/>
              </w:rPr>
            </w:pPr>
          </w:p>
          <w:p w14:paraId="75F1C0A8" w14:textId="77777777" w:rsidR="003620F5" w:rsidRDefault="003620F5">
            <w:pPr>
              <w:pStyle w:val="TableParagraph"/>
              <w:rPr>
                <w:rFonts w:ascii="Calibri"/>
                <w:i/>
                <w:sz w:val="20"/>
              </w:rPr>
            </w:pPr>
          </w:p>
          <w:p w14:paraId="75F1C0A9" w14:textId="77777777" w:rsidR="003620F5" w:rsidRDefault="003620F5">
            <w:pPr>
              <w:pStyle w:val="TableParagraph"/>
              <w:rPr>
                <w:rFonts w:ascii="Calibri"/>
                <w:i/>
                <w:sz w:val="20"/>
              </w:rPr>
            </w:pPr>
          </w:p>
          <w:p w14:paraId="75F1C0AA" w14:textId="77777777" w:rsidR="003620F5" w:rsidRDefault="003620F5">
            <w:pPr>
              <w:pStyle w:val="TableParagraph"/>
              <w:spacing w:before="7"/>
              <w:rPr>
                <w:rFonts w:ascii="Calibri"/>
                <w:i/>
                <w:sz w:val="13"/>
              </w:rPr>
            </w:pPr>
          </w:p>
          <w:p w14:paraId="75F1C0AB" w14:textId="77777777" w:rsidR="003620F5" w:rsidRDefault="003C0AA9">
            <w:pPr>
              <w:pStyle w:val="TableParagraph"/>
              <w:spacing w:line="26" w:lineRule="exact"/>
              <w:ind w:left="104"/>
              <w:rPr>
                <w:rFonts w:ascii="Calibri"/>
                <w:sz w:val="2"/>
              </w:rPr>
            </w:pPr>
            <w:r>
              <w:rPr>
                <w:rFonts w:ascii="Calibri"/>
                <w:sz w:val="2"/>
              </w:rPr>
            </w:r>
            <w:r>
              <w:rPr>
                <w:rFonts w:ascii="Calibri"/>
                <w:sz w:val="2"/>
              </w:rPr>
              <w:pict w14:anchorId="75F1F040">
                <v:group id="docshapegroup506" o:spid="_x0000_s3119" style="width:376.75pt;height:1.3pt;mso-position-horizontal-relative:char;mso-position-vertical-relative:line" coordsize="7535,26">
                  <v:line id="_x0000_s3126" style="position:absolute" from="0,13" to="1811,13" strokeweight=".44981mm"/>
                  <v:line id="_x0000_s3125" style="position:absolute" from="1813,13" to="2370,13" strokeweight=".44981mm"/>
                  <v:line id="_x0000_s3124" style="position:absolute" from="2372,13" to="4183,13" strokeweight=".44981mm"/>
                  <v:line id="_x0000_s3123" style="position:absolute" from="4185,13" to="4742,13" strokeweight=".44981mm"/>
                  <v:line id="_x0000_s3122" style="position:absolute" from="4745,13" to="6555,13" strokeweight=".44981mm"/>
                  <v:line id="_x0000_s3121" style="position:absolute" from="6558,13" to="7115,13" strokeweight=".44981mm"/>
                  <v:line id="_x0000_s3120" style="position:absolute" from="7117,13" to="7535,13" strokeweight=".44981mm"/>
                  <w10:anchorlock/>
                </v:group>
              </w:pict>
            </w:r>
          </w:p>
          <w:p w14:paraId="75F1C0AC" w14:textId="77777777" w:rsidR="003620F5" w:rsidRDefault="003620F5">
            <w:pPr>
              <w:pStyle w:val="TableParagraph"/>
              <w:spacing w:before="2"/>
              <w:rPr>
                <w:rFonts w:ascii="Calibri"/>
                <w:i/>
              </w:rPr>
            </w:pPr>
          </w:p>
          <w:p w14:paraId="75F1C0AD" w14:textId="77777777" w:rsidR="003620F5" w:rsidRDefault="003A5F03">
            <w:pPr>
              <w:pStyle w:val="TableParagraph"/>
              <w:ind w:left="107"/>
              <w:rPr>
                <w:rFonts w:ascii="Calibri"/>
                <w:b/>
                <w:sz w:val="28"/>
              </w:rPr>
            </w:pPr>
            <w:r>
              <w:rPr>
                <w:rFonts w:ascii="Calibri"/>
                <w:b/>
                <w:sz w:val="28"/>
              </w:rPr>
              <w:t>Tasks</w:t>
            </w:r>
            <w:r>
              <w:rPr>
                <w:rFonts w:ascii="Calibri"/>
                <w:b/>
                <w:spacing w:val="-3"/>
                <w:sz w:val="28"/>
              </w:rPr>
              <w:t xml:space="preserve"> </w:t>
            </w:r>
            <w:r>
              <w:rPr>
                <w:rFonts w:ascii="Calibri"/>
                <w:b/>
                <w:sz w:val="28"/>
              </w:rPr>
              <w:t>to</w:t>
            </w:r>
            <w:r>
              <w:rPr>
                <w:rFonts w:ascii="Calibri"/>
                <w:b/>
                <w:spacing w:val="-3"/>
                <w:sz w:val="28"/>
              </w:rPr>
              <w:t xml:space="preserve"> </w:t>
            </w:r>
            <w:r>
              <w:rPr>
                <w:rFonts w:ascii="Calibri"/>
                <w:b/>
                <w:sz w:val="28"/>
              </w:rPr>
              <w:t>address</w:t>
            </w:r>
            <w:r>
              <w:rPr>
                <w:rFonts w:ascii="Calibri"/>
                <w:b/>
                <w:spacing w:val="-3"/>
                <w:sz w:val="28"/>
              </w:rPr>
              <w:t xml:space="preserve"> </w:t>
            </w:r>
            <w:r>
              <w:rPr>
                <w:rFonts w:ascii="Calibri"/>
                <w:b/>
                <w:sz w:val="28"/>
              </w:rPr>
              <w:t>Mandates</w:t>
            </w:r>
            <w:r>
              <w:rPr>
                <w:rFonts w:ascii="Calibri"/>
                <w:b/>
                <w:spacing w:val="-2"/>
                <w:sz w:val="28"/>
              </w:rPr>
              <w:t xml:space="preserve"> </w:t>
            </w:r>
            <w:r>
              <w:rPr>
                <w:rFonts w:ascii="Calibri"/>
                <w:b/>
                <w:sz w:val="28"/>
              </w:rPr>
              <w:t>or</w:t>
            </w:r>
            <w:r>
              <w:rPr>
                <w:rFonts w:ascii="Calibri"/>
                <w:b/>
                <w:spacing w:val="-2"/>
                <w:sz w:val="28"/>
              </w:rPr>
              <w:t xml:space="preserve"> </w:t>
            </w:r>
            <w:r>
              <w:rPr>
                <w:rFonts w:ascii="Calibri"/>
                <w:b/>
                <w:sz w:val="28"/>
              </w:rPr>
              <w:t>challenges:</w:t>
            </w:r>
          </w:p>
        </w:tc>
        <w:tc>
          <w:tcPr>
            <w:tcW w:w="1474" w:type="dxa"/>
            <w:vMerge/>
            <w:tcBorders>
              <w:top w:val="nil"/>
              <w:right w:val="nil"/>
            </w:tcBorders>
          </w:tcPr>
          <w:p w14:paraId="75F1C0AE" w14:textId="77777777" w:rsidR="003620F5" w:rsidRDefault="003620F5">
            <w:pPr>
              <w:rPr>
                <w:sz w:val="2"/>
                <w:szCs w:val="2"/>
              </w:rPr>
            </w:pPr>
          </w:p>
        </w:tc>
      </w:tr>
      <w:tr w:rsidR="003620F5" w14:paraId="75F1C0B2" w14:textId="77777777">
        <w:trPr>
          <w:trHeight w:hRule="exact" w:val="489"/>
        </w:trPr>
        <w:tc>
          <w:tcPr>
            <w:tcW w:w="8009" w:type="dxa"/>
            <w:gridSpan w:val="2"/>
          </w:tcPr>
          <w:p w14:paraId="75F1C0B0" w14:textId="77777777" w:rsidR="003620F5" w:rsidRDefault="003A5F03">
            <w:pPr>
              <w:pStyle w:val="TableParagraph"/>
              <w:spacing w:before="6"/>
              <w:ind w:left="107"/>
              <w:rPr>
                <w:rFonts w:ascii="Calibri"/>
                <w:b/>
                <w:sz w:val="28"/>
              </w:rPr>
            </w:pPr>
            <w:r>
              <w:rPr>
                <w:rFonts w:ascii="Calibri"/>
                <w:b/>
                <w:sz w:val="28"/>
              </w:rPr>
              <w:t>Prioritized</w:t>
            </w:r>
            <w:r>
              <w:rPr>
                <w:rFonts w:ascii="Calibri"/>
                <w:b/>
                <w:spacing w:val="-4"/>
                <w:sz w:val="28"/>
              </w:rPr>
              <w:t xml:space="preserve"> </w:t>
            </w:r>
            <w:r>
              <w:rPr>
                <w:rFonts w:ascii="Calibri"/>
                <w:b/>
                <w:sz w:val="28"/>
              </w:rPr>
              <w:t>Strategy:</w:t>
            </w:r>
          </w:p>
        </w:tc>
        <w:tc>
          <w:tcPr>
            <w:tcW w:w="1474" w:type="dxa"/>
          </w:tcPr>
          <w:p w14:paraId="75F1C0B1" w14:textId="77777777" w:rsidR="003620F5" w:rsidRDefault="003A5F03">
            <w:pPr>
              <w:pStyle w:val="TableParagraph"/>
              <w:spacing w:before="3"/>
              <w:ind w:left="107"/>
              <w:rPr>
                <w:rFonts w:ascii="Calibri"/>
                <w:sz w:val="20"/>
              </w:rPr>
            </w:pPr>
            <w:r>
              <w:rPr>
                <w:rFonts w:ascii="Calibri"/>
                <w:sz w:val="20"/>
                <w:u w:val="single"/>
              </w:rPr>
              <w:t>Start</w:t>
            </w:r>
            <w:r>
              <w:rPr>
                <w:rFonts w:ascii="Calibri"/>
                <w:spacing w:val="-3"/>
                <w:sz w:val="20"/>
                <w:u w:val="single"/>
              </w:rPr>
              <w:t xml:space="preserve"> </w:t>
            </w:r>
            <w:r>
              <w:rPr>
                <w:rFonts w:ascii="Calibri"/>
                <w:sz w:val="20"/>
                <w:u w:val="single"/>
              </w:rPr>
              <w:t>Date</w:t>
            </w:r>
          </w:p>
        </w:tc>
      </w:tr>
    </w:tbl>
    <w:p w14:paraId="75F1C0B3" w14:textId="77777777" w:rsidR="003620F5" w:rsidRDefault="003620F5">
      <w:pPr>
        <w:rPr>
          <w:rFonts w:ascii="Calibri"/>
          <w:sz w:val="20"/>
        </w:rPr>
        <w:sectPr w:rsidR="003620F5">
          <w:pgSz w:w="12240" w:h="15840"/>
          <w:pgMar w:top="1440" w:right="120" w:bottom="1563" w:left="220" w:header="0" w:footer="235" w:gutter="0"/>
          <w:cols w:space="720"/>
        </w:sectPr>
      </w:pPr>
    </w:p>
    <w:tbl>
      <w:tblPr>
        <w:tblW w:w="0" w:type="auto"/>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6"/>
        <w:gridCol w:w="6182"/>
        <w:gridCol w:w="749"/>
        <w:gridCol w:w="725"/>
      </w:tblGrid>
      <w:tr w:rsidR="003620F5" w14:paraId="75F1C0B6" w14:textId="77777777">
        <w:trPr>
          <w:trHeight w:val="480"/>
        </w:trPr>
        <w:tc>
          <w:tcPr>
            <w:tcW w:w="8008" w:type="dxa"/>
            <w:gridSpan w:val="2"/>
            <w:vMerge w:val="restart"/>
          </w:tcPr>
          <w:p w14:paraId="75F1C0B4" w14:textId="77777777" w:rsidR="003620F5" w:rsidRDefault="003620F5">
            <w:pPr>
              <w:pStyle w:val="TableParagraph"/>
              <w:rPr>
                <w:rFonts w:ascii="Times New Roman"/>
                <w:sz w:val="20"/>
              </w:rPr>
            </w:pPr>
          </w:p>
        </w:tc>
        <w:tc>
          <w:tcPr>
            <w:tcW w:w="1474" w:type="dxa"/>
            <w:gridSpan w:val="2"/>
          </w:tcPr>
          <w:p w14:paraId="75F1C0B5" w14:textId="77777777" w:rsidR="003620F5" w:rsidRDefault="003A5F03">
            <w:pPr>
              <w:pStyle w:val="TableParagraph"/>
              <w:spacing w:line="244" w:lineRule="exact"/>
              <w:ind w:left="110"/>
              <w:rPr>
                <w:rFonts w:ascii="Calibri"/>
                <w:sz w:val="20"/>
              </w:rPr>
            </w:pPr>
            <w:r>
              <w:rPr>
                <w:rFonts w:ascii="Calibri"/>
                <w:sz w:val="20"/>
                <w:u w:val="single"/>
              </w:rPr>
              <w:t>Achieved</w:t>
            </w:r>
            <w:r>
              <w:rPr>
                <w:rFonts w:ascii="Calibri"/>
                <w:spacing w:val="-3"/>
                <w:sz w:val="20"/>
                <w:u w:val="single"/>
              </w:rPr>
              <w:t xml:space="preserve"> </w:t>
            </w:r>
            <w:r>
              <w:rPr>
                <w:rFonts w:ascii="Calibri"/>
                <w:sz w:val="20"/>
                <w:u w:val="single"/>
              </w:rPr>
              <w:t>Date</w:t>
            </w:r>
          </w:p>
        </w:tc>
      </w:tr>
      <w:tr w:rsidR="003620F5" w14:paraId="75F1C0B9" w14:textId="77777777">
        <w:trPr>
          <w:trHeight w:val="762"/>
        </w:trPr>
        <w:tc>
          <w:tcPr>
            <w:tcW w:w="8008" w:type="dxa"/>
            <w:gridSpan w:val="2"/>
            <w:vMerge/>
            <w:tcBorders>
              <w:top w:val="nil"/>
            </w:tcBorders>
          </w:tcPr>
          <w:p w14:paraId="75F1C0B7" w14:textId="77777777" w:rsidR="003620F5" w:rsidRDefault="003620F5">
            <w:pPr>
              <w:rPr>
                <w:sz w:val="2"/>
                <w:szCs w:val="2"/>
              </w:rPr>
            </w:pPr>
          </w:p>
        </w:tc>
        <w:tc>
          <w:tcPr>
            <w:tcW w:w="1474" w:type="dxa"/>
            <w:gridSpan w:val="2"/>
          </w:tcPr>
          <w:p w14:paraId="75F1C0B8" w14:textId="77777777" w:rsidR="003620F5" w:rsidRDefault="003A5F03">
            <w:pPr>
              <w:pStyle w:val="TableParagraph"/>
              <w:spacing w:before="6" w:line="271" w:lineRule="auto"/>
              <w:ind w:left="108" w:right="27"/>
              <w:rPr>
                <w:rFonts w:ascii="Calibri"/>
                <w:sz w:val="20"/>
              </w:rPr>
            </w:pPr>
            <w:r>
              <w:rPr>
                <w:rFonts w:ascii="Calibri"/>
                <w:w w:val="90"/>
                <w:sz w:val="20"/>
                <w:u w:val="single"/>
              </w:rPr>
              <w:t>Discontinued</w:t>
            </w:r>
            <w:r>
              <w:rPr>
                <w:rFonts w:ascii="Calibri"/>
                <w:spacing w:val="1"/>
                <w:w w:val="90"/>
                <w:sz w:val="20"/>
              </w:rPr>
              <w:t xml:space="preserve"> </w:t>
            </w:r>
            <w:r>
              <w:rPr>
                <w:rFonts w:ascii="Calibri"/>
                <w:sz w:val="20"/>
                <w:u w:val="single"/>
              </w:rPr>
              <w:t>Date</w:t>
            </w:r>
          </w:p>
        </w:tc>
      </w:tr>
      <w:tr w:rsidR="003620F5" w14:paraId="75F1C0BD" w14:textId="77777777">
        <w:trPr>
          <w:trHeight w:val="2955"/>
        </w:trPr>
        <w:tc>
          <w:tcPr>
            <w:tcW w:w="1826" w:type="dxa"/>
            <w:tcBorders>
              <w:left w:val="nil"/>
            </w:tcBorders>
          </w:tcPr>
          <w:p w14:paraId="75F1C0BA" w14:textId="77777777" w:rsidR="003620F5" w:rsidRDefault="003620F5">
            <w:pPr>
              <w:pStyle w:val="TableParagraph"/>
              <w:rPr>
                <w:rFonts w:ascii="Times New Roman"/>
                <w:sz w:val="20"/>
              </w:rPr>
            </w:pPr>
          </w:p>
        </w:tc>
        <w:tc>
          <w:tcPr>
            <w:tcW w:w="6931" w:type="dxa"/>
            <w:gridSpan w:val="2"/>
          </w:tcPr>
          <w:p w14:paraId="75F1C0BB" w14:textId="77777777" w:rsidR="003620F5" w:rsidRDefault="003A5F03">
            <w:pPr>
              <w:pStyle w:val="TableParagraph"/>
              <w:ind w:left="107"/>
              <w:rPr>
                <w:rFonts w:ascii="Calibri"/>
                <w:sz w:val="28"/>
              </w:rPr>
            </w:pPr>
            <w:r>
              <w:rPr>
                <w:rFonts w:ascii="Calibri"/>
                <w:b/>
                <w:sz w:val="28"/>
              </w:rPr>
              <w:t>Tasks</w:t>
            </w:r>
            <w:r>
              <w:rPr>
                <w:rFonts w:ascii="Calibri"/>
                <w:sz w:val="28"/>
              </w:rPr>
              <w:t>:</w:t>
            </w:r>
          </w:p>
        </w:tc>
        <w:tc>
          <w:tcPr>
            <w:tcW w:w="725" w:type="dxa"/>
            <w:tcBorders>
              <w:right w:val="nil"/>
            </w:tcBorders>
          </w:tcPr>
          <w:p w14:paraId="75F1C0BC" w14:textId="77777777" w:rsidR="003620F5" w:rsidRDefault="003620F5">
            <w:pPr>
              <w:pStyle w:val="TableParagraph"/>
              <w:rPr>
                <w:rFonts w:ascii="Times New Roman"/>
                <w:sz w:val="20"/>
              </w:rPr>
            </w:pPr>
          </w:p>
        </w:tc>
      </w:tr>
      <w:tr w:rsidR="003620F5" w14:paraId="75F1C0C0" w14:textId="77777777">
        <w:trPr>
          <w:trHeight w:val="480"/>
        </w:trPr>
        <w:tc>
          <w:tcPr>
            <w:tcW w:w="8008" w:type="dxa"/>
            <w:gridSpan w:val="2"/>
            <w:vMerge w:val="restart"/>
          </w:tcPr>
          <w:p w14:paraId="75F1C0BE" w14:textId="77777777" w:rsidR="003620F5" w:rsidRDefault="003A5F03">
            <w:pPr>
              <w:pStyle w:val="TableParagraph"/>
              <w:spacing w:before="1"/>
              <w:ind w:left="107"/>
              <w:rPr>
                <w:rFonts w:ascii="Calibri"/>
                <w:b/>
                <w:sz w:val="28"/>
              </w:rPr>
            </w:pPr>
            <w:r>
              <w:rPr>
                <w:rFonts w:ascii="Calibri"/>
                <w:b/>
                <w:sz w:val="28"/>
              </w:rPr>
              <w:t>Prioritized</w:t>
            </w:r>
            <w:r>
              <w:rPr>
                <w:rFonts w:ascii="Calibri"/>
                <w:b/>
                <w:spacing w:val="-4"/>
                <w:sz w:val="28"/>
              </w:rPr>
              <w:t xml:space="preserve"> </w:t>
            </w:r>
            <w:r>
              <w:rPr>
                <w:rFonts w:ascii="Calibri"/>
                <w:b/>
                <w:sz w:val="28"/>
              </w:rPr>
              <w:t>Strategy:</w:t>
            </w:r>
          </w:p>
        </w:tc>
        <w:tc>
          <w:tcPr>
            <w:tcW w:w="1474" w:type="dxa"/>
            <w:gridSpan w:val="2"/>
            <w:tcBorders>
              <w:top w:val="single" w:sz="6" w:space="0" w:color="000000"/>
            </w:tcBorders>
          </w:tcPr>
          <w:p w14:paraId="75F1C0BF" w14:textId="77777777" w:rsidR="003620F5" w:rsidRDefault="003A5F03">
            <w:pPr>
              <w:pStyle w:val="TableParagraph"/>
              <w:spacing w:line="243" w:lineRule="exact"/>
              <w:ind w:left="108"/>
              <w:rPr>
                <w:rFonts w:ascii="Calibri"/>
                <w:sz w:val="20"/>
              </w:rPr>
            </w:pPr>
            <w:r>
              <w:rPr>
                <w:rFonts w:ascii="Calibri"/>
                <w:sz w:val="20"/>
                <w:u w:val="single"/>
              </w:rPr>
              <w:t>Start</w:t>
            </w:r>
            <w:r>
              <w:rPr>
                <w:rFonts w:ascii="Calibri"/>
                <w:spacing w:val="-3"/>
                <w:sz w:val="20"/>
                <w:u w:val="single"/>
              </w:rPr>
              <w:t xml:space="preserve"> </w:t>
            </w:r>
            <w:r>
              <w:rPr>
                <w:rFonts w:ascii="Calibri"/>
                <w:sz w:val="20"/>
                <w:u w:val="single"/>
              </w:rPr>
              <w:t>Date</w:t>
            </w:r>
          </w:p>
        </w:tc>
      </w:tr>
      <w:tr w:rsidR="003620F5" w14:paraId="75F1C0C3" w14:textId="77777777">
        <w:trPr>
          <w:trHeight w:val="480"/>
        </w:trPr>
        <w:tc>
          <w:tcPr>
            <w:tcW w:w="8008" w:type="dxa"/>
            <w:gridSpan w:val="2"/>
            <w:vMerge/>
            <w:tcBorders>
              <w:top w:val="nil"/>
            </w:tcBorders>
          </w:tcPr>
          <w:p w14:paraId="75F1C0C1" w14:textId="77777777" w:rsidR="003620F5" w:rsidRDefault="003620F5">
            <w:pPr>
              <w:rPr>
                <w:sz w:val="2"/>
                <w:szCs w:val="2"/>
              </w:rPr>
            </w:pPr>
          </w:p>
        </w:tc>
        <w:tc>
          <w:tcPr>
            <w:tcW w:w="1474" w:type="dxa"/>
            <w:gridSpan w:val="2"/>
          </w:tcPr>
          <w:p w14:paraId="75F1C0C2" w14:textId="77777777" w:rsidR="003620F5" w:rsidRDefault="003A5F03">
            <w:pPr>
              <w:pStyle w:val="TableParagraph"/>
              <w:spacing w:line="242" w:lineRule="exact"/>
              <w:ind w:left="108"/>
              <w:rPr>
                <w:rFonts w:ascii="Calibri"/>
                <w:sz w:val="20"/>
              </w:rPr>
            </w:pPr>
            <w:r>
              <w:rPr>
                <w:rFonts w:ascii="Calibri"/>
                <w:sz w:val="20"/>
                <w:u w:val="single"/>
              </w:rPr>
              <w:t>Achieved</w:t>
            </w:r>
            <w:r>
              <w:rPr>
                <w:rFonts w:ascii="Calibri"/>
                <w:spacing w:val="-3"/>
                <w:sz w:val="20"/>
                <w:u w:val="single"/>
              </w:rPr>
              <w:t xml:space="preserve"> </w:t>
            </w:r>
            <w:r>
              <w:rPr>
                <w:rFonts w:ascii="Calibri"/>
                <w:sz w:val="20"/>
                <w:u w:val="single"/>
              </w:rPr>
              <w:t>Date</w:t>
            </w:r>
          </w:p>
        </w:tc>
      </w:tr>
      <w:tr w:rsidR="003620F5" w14:paraId="75F1C0C6" w14:textId="77777777">
        <w:trPr>
          <w:trHeight w:val="760"/>
        </w:trPr>
        <w:tc>
          <w:tcPr>
            <w:tcW w:w="8008" w:type="dxa"/>
            <w:gridSpan w:val="2"/>
            <w:vMerge/>
            <w:tcBorders>
              <w:top w:val="nil"/>
            </w:tcBorders>
          </w:tcPr>
          <w:p w14:paraId="75F1C0C4" w14:textId="77777777" w:rsidR="003620F5" w:rsidRDefault="003620F5">
            <w:pPr>
              <w:rPr>
                <w:sz w:val="2"/>
                <w:szCs w:val="2"/>
              </w:rPr>
            </w:pPr>
          </w:p>
        </w:tc>
        <w:tc>
          <w:tcPr>
            <w:tcW w:w="1474" w:type="dxa"/>
            <w:gridSpan w:val="2"/>
            <w:tcBorders>
              <w:bottom w:val="single" w:sz="6" w:space="0" w:color="000000"/>
            </w:tcBorders>
          </w:tcPr>
          <w:p w14:paraId="75F1C0C5" w14:textId="77777777" w:rsidR="003620F5" w:rsidRDefault="003A5F03">
            <w:pPr>
              <w:pStyle w:val="TableParagraph"/>
              <w:spacing w:before="4" w:line="273" w:lineRule="auto"/>
              <w:ind w:left="108" w:right="27"/>
              <w:rPr>
                <w:rFonts w:ascii="Calibri"/>
                <w:sz w:val="20"/>
              </w:rPr>
            </w:pPr>
            <w:r>
              <w:rPr>
                <w:rFonts w:ascii="Calibri"/>
                <w:w w:val="90"/>
                <w:sz w:val="20"/>
                <w:u w:val="single"/>
              </w:rPr>
              <w:t>Discontinued</w:t>
            </w:r>
            <w:r>
              <w:rPr>
                <w:rFonts w:ascii="Calibri"/>
                <w:spacing w:val="1"/>
                <w:w w:val="90"/>
                <w:sz w:val="20"/>
              </w:rPr>
              <w:t xml:space="preserve"> </w:t>
            </w:r>
            <w:r>
              <w:rPr>
                <w:rFonts w:ascii="Calibri"/>
                <w:sz w:val="20"/>
                <w:u w:val="single"/>
              </w:rPr>
              <w:t>Date</w:t>
            </w:r>
          </w:p>
        </w:tc>
      </w:tr>
      <w:tr w:rsidR="003620F5" w14:paraId="75F1C0CA" w14:textId="77777777">
        <w:trPr>
          <w:trHeight w:val="3344"/>
        </w:trPr>
        <w:tc>
          <w:tcPr>
            <w:tcW w:w="1826" w:type="dxa"/>
            <w:tcBorders>
              <w:left w:val="nil"/>
            </w:tcBorders>
          </w:tcPr>
          <w:p w14:paraId="75F1C0C7" w14:textId="77777777" w:rsidR="003620F5" w:rsidRDefault="003620F5">
            <w:pPr>
              <w:pStyle w:val="TableParagraph"/>
              <w:rPr>
                <w:rFonts w:ascii="Times New Roman"/>
                <w:sz w:val="20"/>
              </w:rPr>
            </w:pPr>
          </w:p>
        </w:tc>
        <w:tc>
          <w:tcPr>
            <w:tcW w:w="6931" w:type="dxa"/>
            <w:gridSpan w:val="2"/>
          </w:tcPr>
          <w:p w14:paraId="75F1C0C8" w14:textId="77777777" w:rsidR="003620F5" w:rsidRDefault="003A5F03">
            <w:pPr>
              <w:pStyle w:val="TableParagraph"/>
              <w:spacing w:line="337" w:lineRule="exact"/>
              <w:ind w:left="107"/>
              <w:rPr>
                <w:rFonts w:ascii="Calibri"/>
                <w:sz w:val="28"/>
              </w:rPr>
            </w:pPr>
            <w:r>
              <w:rPr>
                <w:rFonts w:ascii="Calibri"/>
                <w:b/>
                <w:sz w:val="28"/>
              </w:rPr>
              <w:t>Tasks</w:t>
            </w:r>
            <w:r>
              <w:rPr>
                <w:rFonts w:ascii="Calibri"/>
                <w:sz w:val="28"/>
              </w:rPr>
              <w:t>:</w:t>
            </w:r>
          </w:p>
        </w:tc>
        <w:tc>
          <w:tcPr>
            <w:tcW w:w="725" w:type="dxa"/>
            <w:tcBorders>
              <w:right w:val="nil"/>
            </w:tcBorders>
          </w:tcPr>
          <w:p w14:paraId="75F1C0C9" w14:textId="77777777" w:rsidR="003620F5" w:rsidRDefault="003620F5">
            <w:pPr>
              <w:pStyle w:val="TableParagraph"/>
              <w:rPr>
                <w:rFonts w:ascii="Times New Roman"/>
                <w:sz w:val="20"/>
              </w:rPr>
            </w:pPr>
          </w:p>
        </w:tc>
      </w:tr>
      <w:tr w:rsidR="003620F5" w14:paraId="75F1C0CD" w14:textId="77777777">
        <w:trPr>
          <w:trHeight w:val="479"/>
        </w:trPr>
        <w:tc>
          <w:tcPr>
            <w:tcW w:w="8008" w:type="dxa"/>
            <w:gridSpan w:val="2"/>
            <w:vMerge w:val="restart"/>
          </w:tcPr>
          <w:p w14:paraId="75F1C0CB" w14:textId="77777777" w:rsidR="003620F5" w:rsidRDefault="003A5F03">
            <w:pPr>
              <w:pStyle w:val="TableParagraph"/>
              <w:spacing w:line="340" w:lineRule="exact"/>
              <w:ind w:left="107"/>
              <w:rPr>
                <w:rFonts w:ascii="Calibri"/>
                <w:b/>
                <w:sz w:val="28"/>
              </w:rPr>
            </w:pPr>
            <w:r>
              <w:rPr>
                <w:rFonts w:ascii="Calibri"/>
                <w:b/>
                <w:sz w:val="28"/>
              </w:rPr>
              <w:t>Prioritized</w:t>
            </w:r>
            <w:r>
              <w:rPr>
                <w:rFonts w:ascii="Calibri"/>
                <w:b/>
                <w:spacing w:val="-4"/>
                <w:sz w:val="28"/>
              </w:rPr>
              <w:t xml:space="preserve"> </w:t>
            </w:r>
            <w:r>
              <w:rPr>
                <w:rFonts w:ascii="Calibri"/>
                <w:b/>
                <w:sz w:val="28"/>
              </w:rPr>
              <w:t>Strategy:</w:t>
            </w:r>
          </w:p>
        </w:tc>
        <w:tc>
          <w:tcPr>
            <w:tcW w:w="1474" w:type="dxa"/>
            <w:gridSpan w:val="2"/>
          </w:tcPr>
          <w:p w14:paraId="75F1C0CC" w14:textId="77777777" w:rsidR="003620F5" w:rsidRDefault="003A5F03">
            <w:pPr>
              <w:pStyle w:val="TableParagraph"/>
              <w:spacing w:line="242" w:lineRule="exact"/>
              <w:ind w:left="108"/>
              <w:rPr>
                <w:rFonts w:ascii="Calibri"/>
                <w:sz w:val="20"/>
              </w:rPr>
            </w:pPr>
            <w:r>
              <w:rPr>
                <w:rFonts w:ascii="Calibri"/>
                <w:sz w:val="20"/>
                <w:u w:val="single"/>
              </w:rPr>
              <w:t>Start</w:t>
            </w:r>
            <w:r>
              <w:rPr>
                <w:rFonts w:ascii="Calibri"/>
                <w:spacing w:val="-3"/>
                <w:sz w:val="20"/>
                <w:u w:val="single"/>
              </w:rPr>
              <w:t xml:space="preserve"> </w:t>
            </w:r>
            <w:r>
              <w:rPr>
                <w:rFonts w:ascii="Calibri"/>
                <w:sz w:val="20"/>
                <w:u w:val="single"/>
              </w:rPr>
              <w:t>Date</w:t>
            </w:r>
          </w:p>
        </w:tc>
      </w:tr>
      <w:tr w:rsidR="003620F5" w14:paraId="75F1C0D0" w14:textId="77777777">
        <w:trPr>
          <w:trHeight w:val="481"/>
        </w:trPr>
        <w:tc>
          <w:tcPr>
            <w:tcW w:w="8008" w:type="dxa"/>
            <w:gridSpan w:val="2"/>
            <w:vMerge/>
            <w:tcBorders>
              <w:top w:val="nil"/>
            </w:tcBorders>
          </w:tcPr>
          <w:p w14:paraId="75F1C0CE" w14:textId="77777777" w:rsidR="003620F5" w:rsidRDefault="003620F5">
            <w:pPr>
              <w:rPr>
                <w:sz w:val="2"/>
                <w:szCs w:val="2"/>
              </w:rPr>
            </w:pPr>
          </w:p>
        </w:tc>
        <w:tc>
          <w:tcPr>
            <w:tcW w:w="1474" w:type="dxa"/>
            <w:gridSpan w:val="2"/>
          </w:tcPr>
          <w:p w14:paraId="75F1C0CF" w14:textId="77777777" w:rsidR="003620F5" w:rsidRDefault="003A5F03">
            <w:pPr>
              <w:pStyle w:val="TableParagraph"/>
              <w:spacing w:line="240" w:lineRule="exact"/>
              <w:ind w:left="108"/>
              <w:rPr>
                <w:rFonts w:ascii="Calibri"/>
                <w:sz w:val="20"/>
              </w:rPr>
            </w:pPr>
            <w:r>
              <w:rPr>
                <w:rFonts w:ascii="Calibri"/>
                <w:sz w:val="20"/>
                <w:u w:val="single"/>
              </w:rPr>
              <w:t>Achieved</w:t>
            </w:r>
            <w:r>
              <w:rPr>
                <w:rFonts w:ascii="Calibri"/>
                <w:spacing w:val="-3"/>
                <w:sz w:val="20"/>
                <w:u w:val="single"/>
              </w:rPr>
              <w:t xml:space="preserve"> </w:t>
            </w:r>
            <w:r>
              <w:rPr>
                <w:rFonts w:ascii="Calibri"/>
                <w:sz w:val="20"/>
                <w:u w:val="single"/>
              </w:rPr>
              <w:t>Date</w:t>
            </w:r>
          </w:p>
        </w:tc>
      </w:tr>
      <w:tr w:rsidR="003620F5" w14:paraId="75F1C0D3" w14:textId="77777777">
        <w:trPr>
          <w:trHeight w:val="760"/>
        </w:trPr>
        <w:tc>
          <w:tcPr>
            <w:tcW w:w="8008" w:type="dxa"/>
            <w:gridSpan w:val="2"/>
            <w:vMerge/>
            <w:tcBorders>
              <w:top w:val="nil"/>
            </w:tcBorders>
          </w:tcPr>
          <w:p w14:paraId="75F1C0D1" w14:textId="77777777" w:rsidR="003620F5" w:rsidRDefault="003620F5">
            <w:pPr>
              <w:rPr>
                <w:sz w:val="2"/>
                <w:szCs w:val="2"/>
              </w:rPr>
            </w:pPr>
          </w:p>
        </w:tc>
        <w:tc>
          <w:tcPr>
            <w:tcW w:w="1474" w:type="dxa"/>
            <w:gridSpan w:val="2"/>
          </w:tcPr>
          <w:p w14:paraId="75F1C0D2" w14:textId="77777777" w:rsidR="003620F5" w:rsidRDefault="003A5F03">
            <w:pPr>
              <w:pStyle w:val="TableParagraph"/>
              <w:spacing w:line="273" w:lineRule="auto"/>
              <w:ind w:left="108" w:right="27"/>
              <w:rPr>
                <w:rFonts w:ascii="Calibri"/>
                <w:sz w:val="20"/>
              </w:rPr>
            </w:pPr>
            <w:r>
              <w:rPr>
                <w:rFonts w:ascii="Calibri"/>
                <w:w w:val="90"/>
                <w:sz w:val="20"/>
                <w:u w:val="single"/>
              </w:rPr>
              <w:t>Discontinued</w:t>
            </w:r>
            <w:r>
              <w:rPr>
                <w:rFonts w:ascii="Calibri"/>
                <w:spacing w:val="1"/>
                <w:w w:val="90"/>
                <w:sz w:val="20"/>
              </w:rPr>
              <w:t xml:space="preserve"> </w:t>
            </w:r>
            <w:r>
              <w:rPr>
                <w:rFonts w:ascii="Calibri"/>
                <w:sz w:val="20"/>
                <w:u w:val="single"/>
              </w:rPr>
              <w:t>Date</w:t>
            </w:r>
          </w:p>
        </w:tc>
      </w:tr>
    </w:tbl>
    <w:p w14:paraId="75F1C0D4" w14:textId="77777777" w:rsidR="003620F5" w:rsidRDefault="003620F5">
      <w:pPr>
        <w:spacing w:line="273" w:lineRule="auto"/>
        <w:rPr>
          <w:rFonts w:ascii="Calibri"/>
          <w:sz w:val="20"/>
        </w:rPr>
        <w:sectPr w:rsidR="003620F5">
          <w:type w:val="continuous"/>
          <w:pgSz w:w="12240" w:h="15840"/>
          <w:pgMar w:top="1440" w:right="120" w:bottom="420" w:left="220" w:header="0" w:footer="235" w:gutter="0"/>
          <w:cols w:space="720"/>
        </w:sectPr>
      </w:pPr>
    </w:p>
    <w:tbl>
      <w:tblPr>
        <w:tblW w:w="0" w:type="auto"/>
        <w:tblInd w:w="1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6"/>
        <w:gridCol w:w="6182"/>
        <w:gridCol w:w="749"/>
        <w:gridCol w:w="725"/>
      </w:tblGrid>
      <w:tr w:rsidR="003620F5" w14:paraId="75F1C0D8" w14:textId="77777777">
        <w:trPr>
          <w:trHeight w:val="2960"/>
        </w:trPr>
        <w:tc>
          <w:tcPr>
            <w:tcW w:w="1826" w:type="dxa"/>
            <w:tcBorders>
              <w:top w:val="nil"/>
              <w:left w:val="nil"/>
            </w:tcBorders>
          </w:tcPr>
          <w:p w14:paraId="75F1C0D5" w14:textId="77777777" w:rsidR="003620F5" w:rsidRDefault="003620F5">
            <w:pPr>
              <w:pStyle w:val="TableParagraph"/>
              <w:rPr>
                <w:rFonts w:ascii="Times New Roman"/>
              </w:rPr>
            </w:pPr>
          </w:p>
        </w:tc>
        <w:tc>
          <w:tcPr>
            <w:tcW w:w="6931" w:type="dxa"/>
            <w:gridSpan w:val="2"/>
          </w:tcPr>
          <w:p w14:paraId="75F1C0D6" w14:textId="77777777" w:rsidR="003620F5" w:rsidRDefault="003A5F03">
            <w:pPr>
              <w:pStyle w:val="TableParagraph"/>
              <w:spacing w:line="341" w:lineRule="exact"/>
              <w:ind w:left="108"/>
              <w:rPr>
                <w:rFonts w:ascii="Calibri"/>
                <w:sz w:val="28"/>
              </w:rPr>
            </w:pPr>
            <w:r>
              <w:rPr>
                <w:rFonts w:ascii="Calibri"/>
                <w:b/>
                <w:sz w:val="28"/>
              </w:rPr>
              <w:t>Tasks</w:t>
            </w:r>
            <w:r>
              <w:rPr>
                <w:rFonts w:ascii="Calibri"/>
                <w:sz w:val="28"/>
              </w:rPr>
              <w:t>:</w:t>
            </w:r>
          </w:p>
        </w:tc>
        <w:tc>
          <w:tcPr>
            <w:tcW w:w="725" w:type="dxa"/>
            <w:tcBorders>
              <w:top w:val="nil"/>
              <w:right w:val="nil"/>
            </w:tcBorders>
          </w:tcPr>
          <w:p w14:paraId="75F1C0D7" w14:textId="77777777" w:rsidR="003620F5" w:rsidRDefault="003620F5">
            <w:pPr>
              <w:pStyle w:val="TableParagraph"/>
              <w:rPr>
                <w:rFonts w:ascii="Times New Roman"/>
              </w:rPr>
            </w:pPr>
          </w:p>
        </w:tc>
      </w:tr>
      <w:tr w:rsidR="003620F5" w14:paraId="75F1C0DB" w14:textId="77777777">
        <w:trPr>
          <w:trHeight w:val="480"/>
        </w:trPr>
        <w:tc>
          <w:tcPr>
            <w:tcW w:w="8008" w:type="dxa"/>
            <w:gridSpan w:val="2"/>
            <w:vMerge w:val="restart"/>
          </w:tcPr>
          <w:p w14:paraId="75F1C0D9" w14:textId="77777777" w:rsidR="003620F5" w:rsidRDefault="003A5F03">
            <w:pPr>
              <w:pStyle w:val="TableParagraph"/>
              <w:spacing w:line="341" w:lineRule="exact"/>
              <w:ind w:left="108"/>
              <w:rPr>
                <w:rFonts w:ascii="Calibri"/>
                <w:b/>
                <w:sz w:val="28"/>
              </w:rPr>
            </w:pPr>
            <w:r>
              <w:rPr>
                <w:rFonts w:ascii="Calibri"/>
                <w:b/>
                <w:sz w:val="28"/>
              </w:rPr>
              <w:t>Prioritized</w:t>
            </w:r>
            <w:r>
              <w:rPr>
                <w:rFonts w:ascii="Calibri"/>
                <w:b/>
                <w:spacing w:val="-4"/>
                <w:sz w:val="28"/>
              </w:rPr>
              <w:t xml:space="preserve"> </w:t>
            </w:r>
            <w:r>
              <w:rPr>
                <w:rFonts w:ascii="Calibri"/>
                <w:b/>
                <w:sz w:val="28"/>
              </w:rPr>
              <w:t>Strategy:</w:t>
            </w:r>
          </w:p>
        </w:tc>
        <w:tc>
          <w:tcPr>
            <w:tcW w:w="1474" w:type="dxa"/>
            <w:gridSpan w:val="2"/>
          </w:tcPr>
          <w:p w14:paraId="75F1C0DA" w14:textId="77777777" w:rsidR="003620F5" w:rsidRDefault="003A5F03">
            <w:pPr>
              <w:pStyle w:val="TableParagraph"/>
              <w:spacing w:line="241" w:lineRule="exact"/>
              <w:ind w:left="106"/>
              <w:rPr>
                <w:rFonts w:ascii="Calibri"/>
                <w:sz w:val="20"/>
              </w:rPr>
            </w:pPr>
            <w:r>
              <w:rPr>
                <w:rFonts w:ascii="Calibri"/>
                <w:sz w:val="20"/>
                <w:u w:val="single"/>
              </w:rPr>
              <w:t>Start</w:t>
            </w:r>
            <w:r>
              <w:rPr>
                <w:rFonts w:ascii="Calibri"/>
                <w:spacing w:val="-3"/>
                <w:sz w:val="20"/>
                <w:u w:val="single"/>
              </w:rPr>
              <w:t xml:space="preserve"> </w:t>
            </w:r>
            <w:r>
              <w:rPr>
                <w:rFonts w:ascii="Calibri"/>
                <w:sz w:val="20"/>
                <w:u w:val="single"/>
              </w:rPr>
              <w:t>Date</w:t>
            </w:r>
          </w:p>
        </w:tc>
      </w:tr>
      <w:tr w:rsidR="003620F5" w14:paraId="75F1C0DE" w14:textId="77777777">
        <w:trPr>
          <w:trHeight w:val="479"/>
        </w:trPr>
        <w:tc>
          <w:tcPr>
            <w:tcW w:w="8008" w:type="dxa"/>
            <w:gridSpan w:val="2"/>
            <w:vMerge/>
            <w:tcBorders>
              <w:top w:val="nil"/>
            </w:tcBorders>
          </w:tcPr>
          <w:p w14:paraId="75F1C0DC" w14:textId="77777777" w:rsidR="003620F5" w:rsidRDefault="003620F5">
            <w:pPr>
              <w:rPr>
                <w:sz w:val="2"/>
                <w:szCs w:val="2"/>
              </w:rPr>
            </w:pPr>
          </w:p>
        </w:tc>
        <w:tc>
          <w:tcPr>
            <w:tcW w:w="1474" w:type="dxa"/>
            <w:gridSpan w:val="2"/>
          </w:tcPr>
          <w:p w14:paraId="75F1C0DD" w14:textId="77777777" w:rsidR="003620F5" w:rsidRDefault="003A5F03">
            <w:pPr>
              <w:pStyle w:val="TableParagraph"/>
              <w:spacing w:line="243" w:lineRule="exact"/>
              <w:ind w:left="106"/>
              <w:rPr>
                <w:rFonts w:ascii="Calibri"/>
                <w:sz w:val="20"/>
              </w:rPr>
            </w:pPr>
            <w:r>
              <w:rPr>
                <w:rFonts w:ascii="Calibri"/>
                <w:sz w:val="20"/>
                <w:u w:val="single"/>
              </w:rPr>
              <w:t>Achieved</w:t>
            </w:r>
            <w:r>
              <w:rPr>
                <w:rFonts w:ascii="Calibri"/>
                <w:spacing w:val="-3"/>
                <w:sz w:val="20"/>
                <w:u w:val="single"/>
              </w:rPr>
              <w:t xml:space="preserve"> </w:t>
            </w:r>
            <w:r>
              <w:rPr>
                <w:rFonts w:ascii="Calibri"/>
                <w:sz w:val="20"/>
                <w:u w:val="single"/>
              </w:rPr>
              <w:t>Date</w:t>
            </w:r>
          </w:p>
        </w:tc>
      </w:tr>
      <w:tr w:rsidR="003620F5" w14:paraId="75F1C0E1" w14:textId="77777777">
        <w:trPr>
          <w:trHeight w:val="762"/>
        </w:trPr>
        <w:tc>
          <w:tcPr>
            <w:tcW w:w="8008" w:type="dxa"/>
            <w:gridSpan w:val="2"/>
            <w:vMerge/>
            <w:tcBorders>
              <w:top w:val="nil"/>
            </w:tcBorders>
          </w:tcPr>
          <w:p w14:paraId="75F1C0DF" w14:textId="77777777" w:rsidR="003620F5" w:rsidRDefault="003620F5">
            <w:pPr>
              <w:rPr>
                <w:sz w:val="2"/>
                <w:szCs w:val="2"/>
              </w:rPr>
            </w:pPr>
          </w:p>
        </w:tc>
        <w:tc>
          <w:tcPr>
            <w:tcW w:w="1474" w:type="dxa"/>
            <w:gridSpan w:val="2"/>
          </w:tcPr>
          <w:p w14:paraId="75F1C0E0" w14:textId="77777777" w:rsidR="003620F5" w:rsidRDefault="003A5F03">
            <w:pPr>
              <w:pStyle w:val="TableParagraph"/>
              <w:spacing w:before="4" w:line="273" w:lineRule="auto"/>
              <w:ind w:left="109" w:right="27"/>
              <w:rPr>
                <w:rFonts w:ascii="Calibri"/>
                <w:sz w:val="20"/>
              </w:rPr>
            </w:pPr>
            <w:r>
              <w:rPr>
                <w:rFonts w:ascii="Calibri"/>
                <w:w w:val="90"/>
                <w:sz w:val="20"/>
                <w:u w:val="single"/>
              </w:rPr>
              <w:t>Discontinued</w:t>
            </w:r>
            <w:r>
              <w:rPr>
                <w:rFonts w:ascii="Calibri"/>
                <w:spacing w:val="1"/>
                <w:w w:val="90"/>
                <w:sz w:val="20"/>
              </w:rPr>
              <w:t xml:space="preserve"> </w:t>
            </w:r>
            <w:r>
              <w:rPr>
                <w:rFonts w:ascii="Calibri"/>
                <w:sz w:val="20"/>
                <w:u w:val="single"/>
              </w:rPr>
              <w:t>Date</w:t>
            </w:r>
          </w:p>
        </w:tc>
      </w:tr>
      <w:tr w:rsidR="003620F5" w14:paraId="75F1C0E5" w14:textId="77777777">
        <w:trPr>
          <w:trHeight w:val="2958"/>
        </w:trPr>
        <w:tc>
          <w:tcPr>
            <w:tcW w:w="1826" w:type="dxa"/>
            <w:tcBorders>
              <w:left w:val="nil"/>
            </w:tcBorders>
          </w:tcPr>
          <w:p w14:paraId="75F1C0E2" w14:textId="77777777" w:rsidR="003620F5" w:rsidRDefault="003620F5">
            <w:pPr>
              <w:pStyle w:val="TableParagraph"/>
              <w:rPr>
                <w:rFonts w:ascii="Times New Roman"/>
              </w:rPr>
            </w:pPr>
          </w:p>
        </w:tc>
        <w:tc>
          <w:tcPr>
            <w:tcW w:w="6931" w:type="dxa"/>
            <w:gridSpan w:val="2"/>
          </w:tcPr>
          <w:p w14:paraId="75F1C0E3" w14:textId="77777777" w:rsidR="003620F5" w:rsidRDefault="003A5F03">
            <w:pPr>
              <w:pStyle w:val="TableParagraph"/>
              <w:spacing w:line="339" w:lineRule="exact"/>
              <w:ind w:left="108"/>
              <w:rPr>
                <w:rFonts w:ascii="Calibri"/>
                <w:sz w:val="28"/>
              </w:rPr>
            </w:pPr>
            <w:r>
              <w:rPr>
                <w:rFonts w:ascii="Calibri"/>
                <w:b/>
                <w:sz w:val="28"/>
              </w:rPr>
              <w:t>Tasks</w:t>
            </w:r>
            <w:r>
              <w:rPr>
                <w:rFonts w:ascii="Calibri"/>
                <w:sz w:val="28"/>
              </w:rPr>
              <w:t>:</w:t>
            </w:r>
          </w:p>
        </w:tc>
        <w:tc>
          <w:tcPr>
            <w:tcW w:w="725" w:type="dxa"/>
            <w:tcBorders>
              <w:right w:val="nil"/>
            </w:tcBorders>
          </w:tcPr>
          <w:p w14:paraId="75F1C0E4" w14:textId="77777777" w:rsidR="003620F5" w:rsidRDefault="003620F5">
            <w:pPr>
              <w:pStyle w:val="TableParagraph"/>
              <w:rPr>
                <w:rFonts w:ascii="Times New Roman"/>
              </w:rPr>
            </w:pPr>
          </w:p>
        </w:tc>
      </w:tr>
      <w:tr w:rsidR="003620F5" w14:paraId="75F1C0E8" w14:textId="77777777">
        <w:trPr>
          <w:trHeight w:val="481"/>
        </w:trPr>
        <w:tc>
          <w:tcPr>
            <w:tcW w:w="8008" w:type="dxa"/>
            <w:gridSpan w:val="2"/>
            <w:vMerge w:val="restart"/>
          </w:tcPr>
          <w:p w14:paraId="75F1C0E6" w14:textId="77777777" w:rsidR="003620F5" w:rsidRDefault="003A5F03">
            <w:pPr>
              <w:pStyle w:val="TableParagraph"/>
              <w:ind w:left="108"/>
              <w:rPr>
                <w:rFonts w:ascii="Calibri"/>
                <w:b/>
                <w:sz w:val="28"/>
              </w:rPr>
            </w:pPr>
            <w:r>
              <w:rPr>
                <w:rFonts w:ascii="Calibri"/>
                <w:b/>
                <w:sz w:val="28"/>
              </w:rPr>
              <w:t>Prioritized</w:t>
            </w:r>
            <w:r>
              <w:rPr>
                <w:rFonts w:ascii="Calibri"/>
                <w:b/>
                <w:spacing w:val="-4"/>
                <w:sz w:val="28"/>
              </w:rPr>
              <w:t xml:space="preserve"> </w:t>
            </w:r>
            <w:r>
              <w:rPr>
                <w:rFonts w:ascii="Calibri"/>
                <w:b/>
                <w:sz w:val="28"/>
              </w:rPr>
              <w:t>Strategy:</w:t>
            </w:r>
          </w:p>
        </w:tc>
        <w:tc>
          <w:tcPr>
            <w:tcW w:w="1474" w:type="dxa"/>
            <w:gridSpan w:val="2"/>
          </w:tcPr>
          <w:p w14:paraId="75F1C0E7" w14:textId="77777777" w:rsidR="003620F5" w:rsidRDefault="003A5F03">
            <w:pPr>
              <w:pStyle w:val="TableParagraph"/>
              <w:spacing w:line="242" w:lineRule="exact"/>
              <w:ind w:left="109"/>
              <w:rPr>
                <w:rFonts w:ascii="Calibri"/>
                <w:sz w:val="20"/>
              </w:rPr>
            </w:pPr>
            <w:r>
              <w:rPr>
                <w:rFonts w:ascii="Calibri"/>
                <w:sz w:val="20"/>
                <w:u w:val="single"/>
              </w:rPr>
              <w:t>Start</w:t>
            </w:r>
            <w:r>
              <w:rPr>
                <w:rFonts w:ascii="Calibri"/>
                <w:spacing w:val="-3"/>
                <w:sz w:val="20"/>
                <w:u w:val="single"/>
              </w:rPr>
              <w:t xml:space="preserve"> </w:t>
            </w:r>
            <w:r>
              <w:rPr>
                <w:rFonts w:ascii="Calibri"/>
                <w:sz w:val="20"/>
                <w:u w:val="single"/>
              </w:rPr>
              <w:t>Date</w:t>
            </w:r>
          </w:p>
        </w:tc>
      </w:tr>
      <w:tr w:rsidR="003620F5" w14:paraId="75F1C0EB" w14:textId="77777777">
        <w:trPr>
          <w:trHeight w:val="478"/>
        </w:trPr>
        <w:tc>
          <w:tcPr>
            <w:tcW w:w="8008" w:type="dxa"/>
            <w:gridSpan w:val="2"/>
            <w:vMerge/>
            <w:tcBorders>
              <w:top w:val="nil"/>
            </w:tcBorders>
          </w:tcPr>
          <w:p w14:paraId="75F1C0E9" w14:textId="77777777" w:rsidR="003620F5" w:rsidRDefault="003620F5">
            <w:pPr>
              <w:rPr>
                <w:sz w:val="2"/>
                <w:szCs w:val="2"/>
              </w:rPr>
            </w:pPr>
          </w:p>
        </w:tc>
        <w:tc>
          <w:tcPr>
            <w:tcW w:w="1474" w:type="dxa"/>
            <w:gridSpan w:val="2"/>
          </w:tcPr>
          <w:p w14:paraId="75F1C0EA" w14:textId="77777777" w:rsidR="003620F5" w:rsidRDefault="003A5F03">
            <w:pPr>
              <w:pStyle w:val="TableParagraph"/>
              <w:spacing w:line="242" w:lineRule="exact"/>
              <w:ind w:left="109"/>
              <w:rPr>
                <w:rFonts w:ascii="Calibri"/>
                <w:sz w:val="20"/>
              </w:rPr>
            </w:pPr>
            <w:r>
              <w:rPr>
                <w:rFonts w:ascii="Calibri"/>
                <w:sz w:val="20"/>
                <w:u w:val="single"/>
              </w:rPr>
              <w:t>Achieved</w:t>
            </w:r>
            <w:r>
              <w:rPr>
                <w:rFonts w:ascii="Calibri"/>
                <w:spacing w:val="-3"/>
                <w:sz w:val="20"/>
                <w:u w:val="single"/>
              </w:rPr>
              <w:t xml:space="preserve"> </w:t>
            </w:r>
            <w:r>
              <w:rPr>
                <w:rFonts w:ascii="Calibri"/>
                <w:sz w:val="20"/>
                <w:u w:val="single"/>
              </w:rPr>
              <w:t>Date</w:t>
            </w:r>
          </w:p>
        </w:tc>
      </w:tr>
      <w:tr w:rsidR="003620F5" w14:paraId="75F1C0EE" w14:textId="77777777">
        <w:trPr>
          <w:trHeight w:val="764"/>
        </w:trPr>
        <w:tc>
          <w:tcPr>
            <w:tcW w:w="8008" w:type="dxa"/>
            <w:gridSpan w:val="2"/>
            <w:vMerge/>
            <w:tcBorders>
              <w:top w:val="nil"/>
            </w:tcBorders>
          </w:tcPr>
          <w:p w14:paraId="75F1C0EC" w14:textId="77777777" w:rsidR="003620F5" w:rsidRDefault="003620F5">
            <w:pPr>
              <w:rPr>
                <w:sz w:val="2"/>
                <w:szCs w:val="2"/>
              </w:rPr>
            </w:pPr>
          </w:p>
        </w:tc>
        <w:tc>
          <w:tcPr>
            <w:tcW w:w="1474" w:type="dxa"/>
            <w:gridSpan w:val="2"/>
          </w:tcPr>
          <w:p w14:paraId="75F1C0ED" w14:textId="77777777" w:rsidR="003620F5" w:rsidRDefault="003A5F03">
            <w:pPr>
              <w:pStyle w:val="TableParagraph"/>
              <w:spacing w:before="2" w:line="273" w:lineRule="auto"/>
              <w:ind w:left="109" w:right="27"/>
              <w:rPr>
                <w:rFonts w:ascii="Calibri"/>
                <w:sz w:val="20"/>
              </w:rPr>
            </w:pPr>
            <w:r>
              <w:rPr>
                <w:rFonts w:ascii="Calibri"/>
                <w:w w:val="90"/>
                <w:sz w:val="20"/>
                <w:u w:val="single"/>
              </w:rPr>
              <w:t>Discontinued</w:t>
            </w:r>
            <w:r>
              <w:rPr>
                <w:rFonts w:ascii="Calibri"/>
                <w:spacing w:val="1"/>
                <w:w w:val="90"/>
                <w:sz w:val="20"/>
              </w:rPr>
              <w:t xml:space="preserve"> </w:t>
            </w:r>
            <w:r>
              <w:rPr>
                <w:rFonts w:ascii="Calibri"/>
                <w:sz w:val="20"/>
                <w:u w:val="single"/>
              </w:rPr>
              <w:t>Date</w:t>
            </w:r>
          </w:p>
        </w:tc>
      </w:tr>
      <w:tr w:rsidR="003620F5" w14:paraId="75F1C0F2" w14:textId="77777777">
        <w:trPr>
          <w:trHeight w:val="3347"/>
        </w:trPr>
        <w:tc>
          <w:tcPr>
            <w:tcW w:w="1826" w:type="dxa"/>
            <w:tcBorders>
              <w:left w:val="nil"/>
              <w:bottom w:val="nil"/>
            </w:tcBorders>
          </w:tcPr>
          <w:p w14:paraId="75F1C0EF" w14:textId="77777777" w:rsidR="003620F5" w:rsidRDefault="003620F5">
            <w:pPr>
              <w:pStyle w:val="TableParagraph"/>
              <w:rPr>
                <w:rFonts w:ascii="Times New Roman"/>
              </w:rPr>
            </w:pPr>
          </w:p>
        </w:tc>
        <w:tc>
          <w:tcPr>
            <w:tcW w:w="6931" w:type="dxa"/>
            <w:gridSpan w:val="2"/>
          </w:tcPr>
          <w:p w14:paraId="75F1C0F0" w14:textId="77777777" w:rsidR="003620F5" w:rsidRDefault="003A5F03">
            <w:pPr>
              <w:pStyle w:val="TableParagraph"/>
              <w:spacing w:line="337" w:lineRule="exact"/>
              <w:ind w:left="108"/>
              <w:rPr>
                <w:rFonts w:ascii="Calibri"/>
                <w:sz w:val="28"/>
              </w:rPr>
            </w:pPr>
            <w:r>
              <w:rPr>
                <w:rFonts w:ascii="Calibri"/>
                <w:b/>
                <w:sz w:val="28"/>
              </w:rPr>
              <w:t>Tasks</w:t>
            </w:r>
            <w:r>
              <w:rPr>
                <w:rFonts w:ascii="Calibri"/>
                <w:sz w:val="28"/>
              </w:rPr>
              <w:t>:</w:t>
            </w:r>
          </w:p>
        </w:tc>
        <w:tc>
          <w:tcPr>
            <w:tcW w:w="725" w:type="dxa"/>
            <w:tcBorders>
              <w:bottom w:val="nil"/>
              <w:right w:val="nil"/>
            </w:tcBorders>
          </w:tcPr>
          <w:p w14:paraId="75F1C0F1" w14:textId="77777777" w:rsidR="003620F5" w:rsidRDefault="003620F5">
            <w:pPr>
              <w:pStyle w:val="TableParagraph"/>
              <w:rPr>
                <w:rFonts w:ascii="Times New Roman"/>
              </w:rPr>
            </w:pPr>
          </w:p>
        </w:tc>
      </w:tr>
    </w:tbl>
    <w:p w14:paraId="75F1C0F3" w14:textId="77777777" w:rsidR="003620F5" w:rsidRDefault="003620F5">
      <w:pPr>
        <w:rPr>
          <w:rFonts w:ascii="Times New Roman"/>
        </w:rPr>
        <w:sectPr w:rsidR="003620F5">
          <w:pgSz w:w="12240" w:h="15840"/>
          <w:pgMar w:top="1440" w:right="120" w:bottom="420" w:left="220" w:header="0" w:footer="235" w:gutter="0"/>
          <w:cols w:space="720"/>
        </w:sectPr>
      </w:pPr>
    </w:p>
    <w:p w14:paraId="75F1C0F4" w14:textId="77777777" w:rsidR="003620F5" w:rsidRDefault="003C0AA9">
      <w:pPr>
        <w:pStyle w:val="BodyText"/>
        <w:ind w:left="1209"/>
        <w:rPr>
          <w:rFonts w:ascii="Calibri"/>
          <w:sz w:val="20"/>
        </w:rPr>
      </w:pPr>
      <w:r>
        <w:rPr>
          <w:rFonts w:ascii="Calibri"/>
          <w:sz w:val="20"/>
        </w:rPr>
      </w:r>
      <w:r>
        <w:rPr>
          <w:rFonts w:ascii="Calibri"/>
          <w:sz w:val="20"/>
        </w:rPr>
        <w:pict w14:anchorId="75F1F042">
          <v:group id="docshapegroup507" o:spid="_x0000_s3105" style="width:474.65pt;height:237.4pt;mso-position-horizontal-relative:char;mso-position-vertical-relative:line" coordsize="9493,4748">
            <v:line id="_x0000_s3118" style="position:absolute" from="1836,1772" to="8009,1772" strokeweight=".16969mm"/>
            <v:line id="_x0000_s3117" style="position:absolute" from="8018,1772" to="8758,1772" strokeweight=".16969mm"/>
            <v:rect id="docshape508" o:spid="_x0000_s3116" style="position:absolute;left:8767;top:1767;width:10;height:10" fillcolor="black" stroked="f"/>
            <v:line id="_x0000_s3115" style="position:absolute" from="1831,1767" to="1831,4748" strokeweight=".48pt"/>
            <v:line id="_x0000_s3114" style="position:absolute" from="1836,4743" to="8758,4743" strokeweight=".48pt"/>
            <v:line id="_x0000_s3113" style="position:absolute" from="8762,1767" to="8762,4748" strokeweight=".48pt"/>
            <v:shape id="docshape509" o:spid="_x0000_s3112" style="position:absolute;left:8013;top:19;width:1474;height:1753" coordorigin="8013,19" coordsize="1474,1753" o:spt="100" adj="0,,0" path="m8013,1772r1474,l9487,1001r-1474,l8013,1772xm8013,1001r1474,l9487,509r-1474,l8013,1001xm8013,509r1474,l9487,19r-1474,l8013,509xe" filled="f" strokeweight=".16969mm">
              <v:stroke joinstyle="round"/>
              <v:formulas/>
              <v:path arrowok="t" o:connecttype="segments"/>
            </v:shape>
            <v:line id="_x0000_s3111" style="position:absolute" from="9478,0" to="9478,1762" strokeweight=".16969mm"/>
            <v:shape id="docshape510" o:spid="_x0000_s3110" type="#_x0000_t202" style="position:absolute;left:1939;top:1848;width:732;height:281" filled="f" stroked="f">
              <v:textbox inset="0,0,0,0">
                <w:txbxContent>
                  <w:p w14:paraId="75F1F4D1" w14:textId="77777777" w:rsidR="003620F5" w:rsidRDefault="003A5F03">
                    <w:pPr>
                      <w:spacing w:line="281" w:lineRule="exact"/>
                      <w:rPr>
                        <w:rFonts w:ascii="Calibri"/>
                        <w:sz w:val="28"/>
                      </w:rPr>
                    </w:pPr>
                    <w:r>
                      <w:rPr>
                        <w:rFonts w:ascii="Calibri"/>
                        <w:b/>
                        <w:sz w:val="28"/>
                      </w:rPr>
                      <w:t>Tasks</w:t>
                    </w:r>
                    <w:r>
                      <w:rPr>
                        <w:rFonts w:ascii="Calibri"/>
                        <w:sz w:val="28"/>
                      </w:rPr>
                      <w:t>:</w:t>
                    </w:r>
                  </w:p>
                </w:txbxContent>
              </v:textbox>
            </v:shape>
            <v:shape id="docshape511" o:spid="_x0000_s3109" type="#_x0000_t202" style="position:absolute;left:8019;top:1005;width:1450;height:762" filled="f" stroked="f">
              <v:textbox inset="0,0,0,0">
                <w:txbxContent>
                  <w:p w14:paraId="75F1F4D2" w14:textId="77777777" w:rsidR="003620F5" w:rsidRDefault="003A5F03">
                    <w:pPr>
                      <w:spacing w:before="1" w:line="273" w:lineRule="auto"/>
                      <w:ind w:left="102" w:right="19"/>
                      <w:rPr>
                        <w:rFonts w:ascii="Calibri"/>
                        <w:sz w:val="20"/>
                      </w:rPr>
                    </w:pPr>
                    <w:r>
                      <w:rPr>
                        <w:rFonts w:ascii="Calibri"/>
                        <w:w w:val="90"/>
                        <w:sz w:val="20"/>
                        <w:u w:val="single"/>
                      </w:rPr>
                      <w:t>Discontinued</w:t>
                    </w:r>
                    <w:r>
                      <w:rPr>
                        <w:rFonts w:ascii="Calibri"/>
                        <w:spacing w:val="1"/>
                        <w:w w:val="90"/>
                        <w:sz w:val="20"/>
                      </w:rPr>
                      <w:t xml:space="preserve"> </w:t>
                    </w:r>
                    <w:r>
                      <w:rPr>
                        <w:rFonts w:ascii="Calibri"/>
                        <w:sz w:val="20"/>
                        <w:u w:val="single"/>
                      </w:rPr>
                      <w:t>Date</w:t>
                    </w:r>
                  </w:p>
                </w:txbxContent>
              </v:textbox>
            </v:shape>
            <v:shape id="docshape512" o:spid="_x0000_s3108" type="#_x0000_t202" style="position:absolute;left:8019;top:513;width:1450;height:483" filled="f" stroked="f">
              <v:textbox inset="0,0,0,0">
                <w:txbxContent>
                  <w:p w14:paraId="75F1F4D3" w14:textId="77777777" w:rsidR="003620F5" w:rsidRDefault="003A5F03">
                    <w:pPr>
                      <w:spacing w:before="1"/>
                      <w:ind w:left="102"/>
                      <w:rPr>
                        <w:rFonts w:ascii="Calibri"/>
                        <w:sz w:val="20"/>
                      </w:rPr>
                    </w:pPr>
                    <w:r>
                      <w:rPr>
                        <w:rFonts w:ascii="Calibri"/>
                        <w:sz w:val="20"/>
                        <w:u w:val="single"/>
                      </w:rPr>
                      <w:t>Achieved</w:t>
                    </w:r>
                    <w:r>
                      <w:rPr>
                        <w:rFonts w:ascii="Calibri"/>
                        <w:spacing w:val="-3"/>
                        <w:sz w:val="20"/>
                        <w:u w:val="single"/>
                      </w:rPr>
                      <w:t xml:space="preserve"> </w:t>
                    </w:r>
                    <w:r>
                      <w:rPr>
                        <w:rFonts w:ascii="Calibri"/>
                        <w:sz w:val="20"/>
                        <w:u w:val="single"/>
                      </w:rPr>
                      <w:t>Date</w:t>
                    </w:r>
                  </w:p>
                </w:txbxContent>
              </v:textbox>
            </v:shape>
            <v:shape id="docshape513" o:spid="_x0000_s3107" type="#_x0000_t202" style="position:absolute;left:8019;top:24;width:1450;height:480" filled="f" stroked="f">
              <v:textbox inset="0,0,0,0">
                <w:txbxContent>
                  <w:p w14:paraId="75F1F4D4" w14:textId="77777777" w:rsidR="003620F5" w:rsidRDefault="003A5F03">
                    <w:pPr>
                      <w:spacing w:before="5"/>
                      <w:ind w:left="102"/>
                      <w:rPr>
                        <w:rFonts w:ascii="Calibri"/>
                        <w:sz w:val="20"/>
                      </w:rPr>
                    </w:pPr>
                    <w:r>
                      <w:rPr>
                        <w:rFonts w:ascii="Calibri"/>
                        <w:sz w:val="20"/>
                        <w:u w:val="single"/>
                      </w:rPr>
                      <w:t>Start</w:t>
                    </w:r>
                    <w:r>
                      <w:rPr>
                        <w:rFonts w:ascii="Calibri"/>
                        <w:spacing w:val="-3"/>
                        <w:sz w:val="20"/>
                        <w:u w:val="single"/>
                      </w:rPr>
                      <w:t xml:space="preserve"> </w:t>
                    </w:r>
                    <w:r>
                      <w:rPr>
                        <w:rFonts w:ascii="Calibri"/>
                        <w:sz w:val="20"/>
                        <w:u w:val="single"/>
                      </w:rPr>
                      <w:t>Date</w:t>
                    </w:r>
                  </w:p>
                </w:txbxContent>
              </v:textbox>
            </v:shape>
            <v:shape id="docshape514" o:spid="_x0000_s3106" type="#_x0000_t202" style="position:absolute;left:5;top:20;width:8009;height:1752" filled="f" strokeweight=".18714mm">
              <v:textbox inset="0,0,0,0">
                <w:txbxContent>
                  <w:p w14:paraId="75F1F4D5" w14:textId="77777777" w:rsidR="003620F5" w:rsidRDefault="003A5F03">
                    <w:pPr>
                      <w:spacing w:before="13"/>
                      <w:ind w:left="102"/>
                      <w:rPr>
                        <w:rFonts w:ascii="Calibri"/>
                        <w:b/>
                        <w:sz w:val="28"/>
                      </w:rPr>
                    </w:pPr>
                    <w:r>
                      <w:rPr>
                        <w:rFonts w:ascii="Calibri"/>
                        <w:b/>
                        <w:sz w:val="28"/>
                      </w:rPr>
                      <w:t>Prioritized</w:t>
                    </w:r>
                    <w:r>
                      <w:rPr>
                        <w:rFonts w:ascii="Calibri"/>
                        <w:b/>
                        <w:spacing w:val="-4"/>
                        <w:sz w:val="28"/>
                      </w:rPr>
                      <w:t xml:space="preserve"> </w:t>
                    </w:r>
                    <w:r>
                      <w:rPr>
                        <w:rFonts w:ascii="Calibri"/>
                        <w:b/>
                        <w:sz w:val="28"/>
                      </w:rPr>
                      <w:t>Strategy:</w:t>
                    </w:r>
                  </w:p>
                </w:txbxContent>
              </v:textbox>
            </v:shape>
            <w10:anchorlock/>
          </v:group>
        </w:pict>
      </w:r>
    </w:p>
    <w:p w14:paraId="75F1C0F5" w14:textId="77777777" w:rsidR="003620F5" w:rsidRDefault="003A5F03">
      <w:pPr>
        <w:spacing w:line="287" w:lineRule="exact"/>
        <w:ind w:left="1220"/>
        <w:rPr>
          <w:rFonts w:ascii="Calibri"/>
          <w:sz w:val="28"/>
        </w:rPr>
      </w:pPr>
      <w:r>
        <w:rPr>
          <w:rFonts w:ascii="Calibri"/>
          <w:sz w:val="28"/>
        </w:rPr>
        <w:t>(Add</w:t>
      </w:r>
      <w:r>
        <w:rPr>
          <w:rFonts w:ascii="Calibri"/>
          <w:spacing w:val="-7"/>
          <w:sz w:val="28"/>
        </w:rPr>
        <w:t xml:space="preserve"> </w:t>
      </w:r>
      <w:r>
        <w:rPr>
          <w:rFonts w:ascii="Calibri"/>
          <w:sz w:val="28"/>
        </w:rPr>
        <w:t>additional</w:t>
      </w:r>
      <w:r>
        <w:rPr>
          <w:rFonts w:ascii="Calibri"/>
          <w:spacing w:val="-5"/>
          <w:sz w:val="28"/>
        </w:rPr>
        <w:t xml:space="preserve"> </w:t>
      </w:r>
      <w:r>
        <w:rPr>
          <w:rFonts w:ascii="Calibri"/>
          <w:sz w:val="28"/>
        </w:rPr>
        <w:t>strategies</w:t>
      </w:r>
      <w:r>
        <w:rPr>
          <w:rFonts w:ascii="Calibri"/>
          <w:spacing w:val="-4"/>
          <w:sz w:val="28"/>
        </w:rPr>
        <w:t xml:space="preserve"> </w:t>
      </w:r>
      <w:r>
        <w:rPr>
          <w:rFonts w:ascii="Calibri"/>
          <w:sz w:val="28"/>
        </w:rPr>
        <w:t>as</w:t>
      </w:r>
      <w:r>
        <w:rPr>
          <w:rFonts w:ascii="Calibri"/>
          <w:spacing w:val="-5"/>
          <w:sz w:val="28"/>
        </w:rPr>
        <w:t xml:space="preserve"> </w:t>
      </w:r>
      <w:r>
        <w:rPr>
          <w:rFonts w:ascii="Calibri"/>
          <w:sz w:val="28"/>
        </w:rPr>
        <w:t>needed)</w:t>
      </w:r>
    </w:p>
    <w:p w14:paraId="75F1C0F6" w14:textId="77777777" w:rsidR="003620F5" w:rsidRDefault="003620F5">
      <w:pPr>
        <w:pStyle w:val="BodyText"/>
        <w:rPr>
          <w:rFonts w:ascii="Calibri"/>
          <w:sz w:val="20"/>
        </w:rPr>
      </w:pPr>
    </w:p>
    <w:p w14:paraId="75F1C0F7" w14:textId="77777777" w:rsidR="003620F5" w:rsidRDefault="003620F5">
      <w:pPr>
        <w:pStyle w:val="BodyText"/>
        <w:rPr>
          <w:rFonts w:ascii="Calibri"/>
          <w:sz w:val="20"/>
        </w:rPr>
      </w:pPr>
    </w:p>
    <w:p w14:paraId="75F1C0F8" w14:textId="77777777" w:rsidR="003620F5" w:rsidRDefault="003620F5">
      <w:pPr>
        <w:pStyle w:val="BodyText"/>
        <w:spacing w:before="9"/>
        <w:rPr>
          <w:rFonts w:ascii="Calibri"/>
          <w:sz w:val="27"/>
        </w:rPr>
      </w:pPr>
    </w:p>
    <w:tbl>
      <w:tblPr>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5081"/>
        <w:gridCol w:w="1845"/>
      </w:tblGrid>
      <w:tr w:rsidR="003620F5" w14:paraId="75F1C0FC" w14:textId="77777777">
        <w:trPr>
          <w:trHeight w:hRule="exact" w:val="489"/>
        </w:trPr>
        <w:tc>
          <w:tcPr>
            <w:tcW w:w="2448" w:type="dxa"/>
            <w:vMerge w:val="restart"/>
          </w:tcPr>
          <w:p w14:paraId="75F1C0F9" w14:textId="77777777" w:rsidR="003620F5" w:rsidRDefault="003A5F03">
            <w:pPr>
              <w:pStyle w:val="TableParagraph"/>
              <w:spacing w:before="6"/>
              <w:ind w:left="107"/>
              <w:rPr>
                <w:rFonts w:ascii="Calibri"/>
                <w:b/>
                <w:sz w:val="28"/>
              </w:rPr>
            </w:pPr>
            <w:r>
              <w:rPr>
                <w:rFonts w:ascii="Calibri"/>
                <w:b/>
                <w:sz w:val="28"/>
              </w:rPr>
              <w:t>Need</w:t>
            </w:r>
            <w:r>
              <w:rPr>
                <w:rFonts w:ascii="Calibri"/>
                <w:b/>
                <w:spacing w:val="-3"/>
                <w:sz w:val="28"/>
              </w:rPr>
              <w:t xml:space="preserve"> </w:t>
            </w:r>
            <w:r>
              <w:rPr>
                <w:rFonts w:ascii="Calibri"/>
                <w:b/>
                <w:sz w:val="28"/>
              </w:rPr>
              <w:t>Statement</w:t>
            </w:r>
          </w:p>
        </w:tc>
        <w:tc>
          <w:tcPr>
            <w:tcW w:w="5081" w:type="dxa"/>
            <w:vMerge w:val="restart"/>
          </w:tcPr>
          <w:p w14:paraId="75F1C0FA" w14:textId="77777777" w:rsidR="003620F5" w:rsidRDefault="003620F5">
            <w:pPr>
              <w:pStyle w:val="TableParagraph"/>
              <w:rPr>
                <w:rFonts w:ascii="Times New Roman"/>
                <w:sz w:val="24"/>
              </w:rPr>
            </w:pPr>
          </w:p>
        </w:tc>
        <w:tc>
          <w:tcPr>
            <w:tcW w:w="1845" w:type="dxa"/>
          </w:tcPr>
          <w:p w14:paraId="75F1C0FB" w14:textId="77777777" w:rsidR="003620F5" w:rsidRDefault="003A5F03">
            <w:pPr>
              <w:pStyle w:val="TableParagraph"/>
              <w:spacing w:before="3"/>
              <w:ind w:left="107"/>
              <w:rPr>
                <w:rFonts w:ascii="Calibri"/>
                <w:sz w:val="20"/>
              </w:rPr>
            </w:pPr>
            <w:r>
              <w:rPr>
                <w:rFonts w:ascii="Calibri"/>
                <w:sz w:val="20"/>
                <w:u w:val="single"/>
              </w:rPr>
              <w:t>Start</w:t>
            </w:r>
            <w:r>
              <w:rPr>
                <w:rFonts w:ascii="Calibri"/>
                <w:spacing w:val="-3"/>
                <w:sz w:val="20"/>
                <w:u w:val="single"/>
              </w:rPr>
              <w:t xml:space="preserve"> </w:t>
            </w:r>
            <w:r>
              <w:rPr>
                <w:rFonts w:ascii="Calibri"/>
                <w:sz w:val="20"/>
                <w:u w:val="single"/>
              </w:rPr>
              <w:t>Date</w:t>
            </w:r>
          </w:p>
        </w:tc>
      </w:tr>
      <w:tr w:rsidR="003620F5" w14:paraId="75F1C100" w14:textId="77777777">
        <w:trPr>
          <w:trHeight w:hRule="exact" w:val="540"/>
        </w:trPr>
        <w:tc>
          <w:tcPr>
            <w:tcW w:w="2448" w:type="dxa"/>
            <w:vMerge/>
            <w:tcBorders>
              <w:top w:val="nil"/>
            </w:tcBorders>
          </w:tcPr>
          <w:p w14:paraId="75F1C0FD" w14:textId="77777777" w:rsidR="003620F5" w:rsidRDefault="003620F5">
            <w:pPr>
              <w:rPr>
                <w:sz w:val="2"/>
                <w:szCs w:val="2"/>
              </w:rPr>
            </w:pPr>
          </w:p>
        </w:tc>
        <w:tc>
          <w:tcPr>
            <w:tcW w:w="5081" w:type="dxa"/>
            <w:vMerge/>
            <w:tcBorders>
              <w:top w:val="nil"/>
            </w:tcBorders>
          </w:tcPr>
          <w:p w14:paraId="75F1C0FE" w14:textId="77777777" w:rsidR="003620F5" w:rsidRDefault="003620F5">
            <w:pPr>
              <w:rPr>
                <w:sz w:val="2"/>
                <w:szCs w:val="2"/>
              </w:rPr>
            </w:pPr>
          </w:p>
        </w:tc>
        <w:tc>
          <w:tcPr>
            <w:tcW w:w="1845" w:type="dxa"/>
          </w:tcPr>
          <w:p w14:paraId="75F1C0FF" w14:textId="77777777" w:rsidR="003620F5" w:rsidRDefault="003A5F03">
            <w:pPr>
              <w:pStyle w:val="TableParagraph"/>
              <w:spacing w:before="6"/>
              <w:ind w:left="107"/>
              <w:rPr>
                <w:rFonts w:ascii="Calibri"/>
                <w:sz w:val="20"/>
              </w:rPr>
            </w:pPr>
            <w:r>
              <w:rPr>
                <w:rFonts w:ascii="Calibri"/>
                <w:sz w:val="20"/>
                <w:u w:val="single"/>
              </w:rPr>
              <w:t>End</w:t>
            </w:r>
            <w:r>
              <w:rPr>
                <w:rFonts w:ascii="Calibri"/>
                <w:spacing w:val="-1"/>
                <w:sz w:val="20"/>
                <w:u w:val="single"/>
              </w:rPr>
              <w:t xml:space="preserve"> </w:t>
            </w:r>
            <w:r>
              <w:rPr>
                <w:rFonts w:ascii="Calibri"/>
                <w:sz w:val="20"/>
                <w:u w:val="single"/>
              </w:rPr>
              <w:t>Date</w:t>
            </w:r>
          </w:p>
        </w:tc>
      </w:tr>
      <w:tr w:rsidR="003620F5" w14:paraId="75F1C104" w14:textId="77777777">
        <w:trPr>
          <w:trHeight w:hRule="exact" w:val="540"/>
        </w:trPr>
        <w:tc>
          <w:tcPr>
            <w:tcW w:w="2448" w:type="dxa"/>
            <w:vMerge/>
            <w:tcBorders>
              <w:top w:val="nil"/>
            </w:tcBorders>
          </w:tcPr>
          <w:p w14:paraId="75F1C101" w14:textId="77777777" w:rsidR="003620F5" w:rsidRDefault="003620F5">
            <w:pPr>
              <w:rPr>
                <w:sz w:val="2"/>
                <w:szCs w:val="2"/>
              </w:rPr>
            </w:pPr>
          </w:p>
        </w:tc>
        <w:tc>
          <w:tcPr>
            <w:tcW w:w="5081" w:type="dxa"/>
            <w:vMerge/>
            <w:tcBorders>
              <w:top w:val="nil"/>
            </w:tcBorders>
          </w:tcPr>
          <w:p w14:paraId="75F1C102" w14:textId="77777777" w:rsidR="003620F5" w:rsidRDefault="003620F5">
            <w:pPr>
              <w:rPr>
                <w:sz w:val="2"/>
                <w:szCs w:val="2"/>
              </w:rPr>
            </w:pPr>
          </w:p>
        </w:tc>
        <w:tc>
          <w:tcPr>
            <w:tcW w:w="1845" w:type="dxa"/>
          </w:tcPr>
          <w:p w14:paraId="75F1C103" w14:textId="77777777" w:rsidR="003620F5" w:rsidRDefault="003A5F03">
            <w:pPr>
              <w:pStyle w:val="TableParagraph"/>
              <w:spacing w:before="6"/>
              <w:ind w:left="107"/>
              <w:rPr>
                <w:rFonts w:ascii="Calibri"/>
                <w:sz w:val="20"/>
              </w:rPr>
            </w:pPr>
            <w:r>
              <w:rPr>
                <w:rFonts w:ascii="Calibri"/>
                <w:sz w:val="20"/>
                <w:u w:val="single"/>
              </w:rPr>
              <w:t>Discontinued</w:t>
            </w:r>
            <w:r>
              <w:rPr>
                <w:rFonts w:ascii="Calibri"/>
                <w:spacing w:val="-5"/>
                <w:sz w:val="20"/>
                <w:u w:val="single"/>
              </w:rPr>
              <w:t xml:space="preserve"> </w:t>
            </w:r>
            <w:r>
              <w:rPr>
                <w:rFonts w:ascii="Calibri"/>
                <w:sz w:val="20"/>
                <w:u w:val="single"/>
              </w:rPr>
              <w:t>Date</w:t>
            </w:r>
          </w:p>
        </w:tc>
      </w:tr>
      <w:tr w:rsidR="003620F5" w14:paraId="75F1C108" w14:textId="77777777">
        <w:trPr>
          <w:trHeight w:hRule="exact" w:val="602"/>
        </w:trPr>
        <w:tc>
          <w:tcPr>
            <w:tcW w:w="2448" w:type="dxa"/>
            <w:vMerge/>
            <w:tcBorders>
              <w:top w:val="nil"/>
            </w:tcBorders>
          </w:tcPr>
          <w:p w14:paraId="75F1C105" w14:textId="77777777" w:rsidR="003620F5" w:rsidRDefault="003620F5">
            <w:pPr>
              <w:rPr>
                <w:sz w:val="2"/>
                <w:szCs w:val="2"/>
              </w:rPr>
            </w:pPr>
          </w:p>
        </w:tc>
        <w:tc>
          <w:tcPr>
            <w:tcW w:w="5081" w:type="dxa"/>
            <w:vMerge/>
            <w:tcBorders>
              <w:top w:val="nil"/>
            </w:tcBorders>
          </w:tcPr>
          <w:p w14:paraId="75F1C106" w14:textId="77777777" w:rsidR="003620F5" w:rsidRDefault="003620F5">
            <w:pPr>
              <w:rPr>
                <w:sz w:val="2"/>
                <w:szCs w:val="2"/>
              </w:rPr>
            </w:pPr>
          </w:p>
        </w:tc>
        <w:tc>
          <w:tcPr>
            <w:tcW w:w="1845" w:type="dxa"/>
            <w:vMerge w:val="restart"/>
            <w:tcBorders>
              <w:bottom w:val="nil"/>
              <w:right w:val="nil"/>
            </w:tcBorders>
          </w:tcPr>
          <w:p w14:paraId="75F1C107" w14:textId="77777777" w:rsidR="003620F5" w:rsidRDefault="003620F5">
            <w:pPr>
              <w:pStyle w:val="TableParagraph"/>
              <w:rPr>
                <w:rFonts w:ascii="Times New Roman"/>
                <w:sz w:val="24"/>
              </w:rPr>
            </w:pPr>
          </w:p>
        </w:tc>
      </w:tr>
      <w:tr w:rsidR="003620F5" w14:paraId="75F1C10C" w14:textId="77777777">
        <w:trPr>
          <w:trHeight w:hRule="exact" w:val="1449"/>
        </w:trPr>
        <w:tc>
          <w:tcPr>
            <w:tcW w:w="2448" w:type="dxa"/>
          </w:tcPr>
          <w:p w14:paraId="75F1C109" w14:textId="77777777" w:rsidR="003620F5" w:rsidRDefault="003A5F03">
            <w:pPr>
              <w:pStyle w:val="TableParagraph"/>
              <w:spacing w:before="7"/>
              <w:ind w:left="107"/>
              <w:rPr>
                <w:rFonts w:ascii="Calibri"/>
                <w:b/>
                <w:sz w:val="28"/>
              </w:rPr>
            </w:pPr>
            <w:r>
              <w:rPr>
                <w:rFonts w:ascii="Calibri"/>
                <w:b/>
                <w:sz w:val="28"/>
              </w:rPr>
              <w:t>Rating</w:t>
            </w:r>
            <w:r>
              <w:rPr>
                <w:rFonts w:ascii="Calibri"/>
                <w:b/>
                <w:spacing w:val="-4"/>
                <w:sz w:val="28"/>
              </w:rPr>
              <w:t xml:space="preserve"> </w:t>
            </w:r>
            <w:r>
              <w:rPr>
                <w:rFonts w:ascii="Calibri"/>
                <w:b/>
                <w:sz w:val="28"/>
              </w:rPr>
              <w:t>and</w:t>
            </w:r>
            <w:r>
              <w:rPr>
                <w:rFonts w:ascii="Calibri"/>
                <w:b/>
                <w:spacing w:val="-1"/>
                <w:sz w:val="28"/>
              </w:rPr>
              <w:t xml:space="preserve"> </w:t>
            </w:r>
            <w:r>
              <w:rPr>
                <w:rFonts w:ascii="Calibri"/>
                <w:b/>
                <w:sz w:val="28"/>
              </w:rPr>
              <w:t>Review</w:t>
            </w:r>
          </w:p>
        </w:tc>
        <w:tc>
          <w:tcPr>
            <w:tcW w:w="5081" w:type="dxa"/>
          </w:tcPr>
          <w:p w14:paraId="75F1C10A" w14:textId="77777777" w:rsidR="003620F5" w:rsidRDefault="003620F5">
            <w:pPr>
              <w:pStyle w:val="TableParagraph"/>
              <w:rPr>
                <w:rFonts w:ascii="Times New Roman"/>
                <w:sz w:val="24"/>
              </w:rPr>
            </w:pPr>
          </w:p>
        </w:tc>
        <w:tc>
          <w:tcPr>
            <w:tcW w:w="1845" w:type="dxa"/>
            <w:vMerge/>
            <w:tcBorders>
              <w:top w:val="nil"/>
              <w:bottom w:val="nil"/>
              <w:right w:val="nil"/>
            </w:tcBorders>
          </w:tcPr>
          <w:p w14:paraId="75F1C10B" w14:textId="77777777" w:rsidR="003620F5" w:rsidRDefault="003620F5">
            <w:pPr>
              <w:rPr>
                <w:sz w:val="2"/>
                <w:szCs w:val="2"/>
              </w:rPr>
            </w:pPr>
          </w:p>
        </w:tc>
      </w:tr>
      <w:tr w:rsidR="003620F5" w14:paraId="75F1C110" w14:textId="77777777">
        <w:trPr>
          <w:trHeight w:hRule="exact" w:val="403"/>
        </w:trPr>
        <w:tc>
          <w:tcPr>
            <w:tcW w:w="2448" w:type="dxa"/>
            <w:tcBorders>
              <w:bottom w:val="nil"/>
            </w:tcBorders>
          </w:tcPr>
          <w:p w14:paraId="75F1C10D" w14:textId="77777777" w:rsidR="003620F5" w:rsidRDefault="003A5F03">
            <w:pPr>
              <w:pStyle w:val="TableParagraph"/>
              <w:spacing w:before="2"/>
              <w:ind w:left="107"/>
              <w:rPr>
                <w:rFonts w:ascii="Calibri"/>
                <w:b/>
                <w:sz w:val="28"/>
              </w:rPr>
            </w:pPr>
            <w:r>
              <w:rPr>
                <w:rFonts w:ascii="Calibri"/>
                <w:b/>
                <w:sz w:val="28"/>
              </w:rPr>
              <w:t>Outcome</w:t>
            </w:r>
          </w:p>
        </w:tc>
        <w:tc>
          <w:tcPr>
            <w:tcW w:w="5081" w:type="dxa"/>
            <w:vMerge w:val="restart"/>
          </w:tcPr>
          <w:p w14:paraId="75F1C10E" w14:textId="77777777" w:rsidR="003620F5" w:rsidRDefault="003620F5">
            <w:pPr>
              <w:pStyle w:val="TableParagraph"/>
              <w:rPr>
                <w:rFonts w:ascii="Times New Roman"/>
                <w:sz w:val="24"/>
              </w:rPr>
            </w:pPr>
          </w:p>
        </w:tc>
        <w:tc>
          <w:tcPr>
            <w:tcW w:w="1845" w:type="dxa"/>
            <w:vMerge/>
            <w:tcBorders>
              <w:top w:val="nil"/>
              <w:bottom w:val="nil"/>
              <w:right w:val="nil"/>
            </w:tcBorders>
          </w:tcPr>
          <w:p w14:paraId="75F1C10F" w14:textId="77777777" w:rsidR="003620F5" w:rsidRDefault="003620F5">
            <w:pPr>
              <w:rPr>
                <w:sz w:val="2"/>
                <w:szCs w:val="2"/>
              </w:rPr>
            </w:pPr>
          </w:p>
        </w:tc>
      </w:tr>
      <w:tr w:rsidR="003620F5" w14:paraId="75F1C114" w14:textId="77777777">
        <w:trPr>
          <w:trHeight w:hRule="exact" w:val="397"/>
        </w:trPr>
        <w:tc>
          <w:tcPr>
            <w:tcW w:w="2448" w:type="dxa"/>
            <w:tcBorders>
              <w:top w:val="nil"/>
              <w:bottom w:val="nil"/>
            </w:tcBorders>
          </w:tcPr>
          <w:p w14:paraId="75F1C111" w14:textId="77777777" w:rsidR="003620F5" w:rsidRDefault="003A5F03">
            <w:pPr>
              <w:pStyle w:val="TableParagraph"/>
              <w:spacing w:before="4"/>
              <w:ind w:left="107"/>
              <w:rPr>
                <w:rFonts w:ascii="Calibri"/>
                <w:sz w:val="28"/>
              </w:rPr>
            </w:pPr>
            <w:r>
              <w:rPr>
                <w:rFonts w:ascii="Calibri"/>
                <w:b/>
                <w:sz w:val="28"/>
              </w:rPr>
              <w:t>Statement</w:t>
            </w:r>
            <w:r>
              <w:rPr>
                <w:rFonts w:ascii="Calibri"/>
                <w:b/>
                <w:spacing w:val="-2"/>
                <w:sz w:val="28"/>
              </w:rPr>
              <w:t xml:space="preserve"> </w:t>
            </w:r>
            <w:r>
              <w:rPr>
                <w:rFonts w:ascii="Calibri"/>
                <w:sz w:val="28"/>
              </w:rPr>
              <w:t>(as</w:t>
            </w:r>
          </w:p>
        </w:tc>
        <w:tc>
          <w:tcPr>
            <w:tcW w:w="5081" w:type="dxa"/>
            <w:vMerge/>
            <w:tcBorders>
              <w:top w:val="nil"/>
            </w:tcBorders>
          </w:tcPr>
          <w:p w14:paraId="75F1C112" w14:textId="77777777" w:rsidR="003620F5" w:rsidRDefault="003620F5">
            <w:pPr>
              <w:rPr>
                <w:sz w:val="2"/>
                <w:szCs w:val="2"/>
              </w:rPr>
            </w:pPr>
          </w:p>
        </w:tc>
        <w:tc>
          <w:tcPr>
            <w:tcW w:w="1845" w:type="dxa"/>
            <w:vMerge/>
            <w:tcBorders>
              <w:top w:val="nil"/>
              <w:bottom w:val="nil"/>
              <w:right w:val="nil"/>
            </w:tcBorders>
          </w:tcPr>
          <w:p w14:paraId="75F1C113" w14:textId="77777777" w:rsidR="003620F5" w:rsidRDefault="003620F5">
            <w:pPr>
              <w:rPr>
                <w:sz w:val="2"/>
                <w:szCs w:val="2"/>
              </w:rPr>
            </w:pPr>
          </w:p>
        </w:tc>
      </w:tr>
      <w:tr w:rsidR="003620F5" w14:paraId="75F1C118" w14:textId="77777777">
        <w:trPr>
          <w:trHeight w:hRule="exact" w:val="392"/>
        </w:trPr>
        <w:tc>
          <w:tcPr>
            <w:tcW w:w="2448" w:type="dxa"/>
            <w:tcBorders>
              <w:top w:val="nil"/>
              <w:bottom w:val="nil"/>
            </w:tcBorders>
          </w:tcPr>
          <w:p w14:paraId="75F1C115" w14:textId="77777777" w:rsidR="003620F5" w:rsidRDefault="003A5F03">
            <w:pPr>
              <w:pStyle w:val="TableParagraph"/>
              <w:ind w:left="107"/>
              <w:rPr>
                <w:rFonts w:ascii="Calibri"/>
                <w:sz w:val="28"/>
              </w:rPr>
            </w:pPr>
            <w:r>
              <w:rPr>
                <w:rFonts w:ascii="Calibri"/>
                <w:sz w:val="28"/>
              </w:rPr>
              <w:t>related</w:t>
            </w:r>
            <w:r>
              <w:rPr>
                <w:rFonts w:ascii="Calibri"/>
                <w:spacing w:val="-3"/>
                <w:sz w:val="28"/>
              </w:rPr>
              <w:t xml:space="preserve"> </w:t>
            </w:r>
            <w:r>
              <w:rPr>
                <w:rFonts w:ascii="Calibri"/>
                <w:sz w:val="28"/>
              </w:rPr>
              <w:t>to</w:t>
            </w:r>
            <w:r>
              <w:rPr>
                <w:rFonts w:ascii="Calibri"/>
                <w:spacing w:val="-2"/>
                <w:sz w:val="28"/>
              </w:rPr>
              <w:t xml:space="preserve"> </w:t>
            </w:r>
            <w:r>
              <w:rPr>
                <w:rFonts w:ascii="Calibri"/>
                <w:sz w:val="28"/>
              </w:rPr>
              <w:t>referral</w:t>
            </w:r>
          </w:p>
        </w:tc>
        <w:tc>
          <w:tcPr>
            <w:tcW w:w="5081" w:type="dxa"/>
            <w:vMerge/>
            <w:tcBorders>
              <w:top w:val="nil"/>
            </w:tcBorders>
          </w:tcPr>
          <w:p w14:paraId="75F1C116" w14:textId="77777777" w:rsidR="003620F5" w:rsidRDefault="003620F5">
            <w:pPr>
              <w:rPr>
                <w:sz w:val="2"/>
                <w:szCs w:val="2"/>
              </w:rPr>
            </w:pPr>
          </w:p>
        </w:tc>
        <w:tc>
          <w:tcPr>
            <w:tcW w:w="1845" w:type="dxa"/>
            <w:vMerge/>
            <w:tcBorders>
              <w:top w:val="nil"/>
              <w:bottom w:val="nil"/>
              <w:right w:val="nil"/>
            </w:tcBorders>
          </w:tcPr>
          <w:p w14:paraId="75F1C117" w14:textId="77777777" w:rsidR="003620F5" w:rsidRDefault="003620F5">
            <w:pPr>
              <w:rPr>
                <w:sz w:val="2"/>
                <w:szCs w:val="2"/>
              </w:rPr>
            </w:pPr>
          </w:p>
        </w:tc>
      </w:tr>
      <w:tr w:rsidR="003620F5" w14:paraId="75F1C11C" w14:textId="77777777">
        <w:trPr>
          <w:trHeight w:hRule="exact" w:val="587"/>
        </w:trPr>
        <w:tc>
          <w:tcPr>
            <w:tcW w:w="2448" w:type="dxa"/>
            <w:tcBorders>
              <w:top w:val="nil"/>
            </w:tcBorders>
          </w:tcPr>
          <w:p w14:paraId="75F1C119" w14:textId="77777777" w:rsidR="003620F5" w:rsidRDefault="003A5F03">
            <w:pPr>
              <w:pStyle w:val="TableParagraph"/>
              <w:spacing w:line="341" w:lineRule="exact"/>
              <w:ind w:left="107"/>
              <w:rPr>
                <w:rFonts w:ascii="Calibri"/>
                <w:sz w:val="28"/>
              </w:rPr>
            </w:pPr>
            <w:r>
              <w:rPr>
                <w:rFonts w:ascii="Calibri"/>
                <w:sz w:val="28"/>
              </w:rPr>
              <w:t>Behavior)</w:t>
            </w:r>
          </w:p>
        </w:tc>
        <w:tc>
          <w:tcPr>
            <w:tcW w:w="5081" w:type="dxa"/>
            <w:vMerge/>
            <w:tcBorders>
              <w:top w:val="nil"/>
            </w:tcBorders>
          </w:tcPr>
          <w:p w14:paraId="75F1C11A" w14:textId="77777777" w:rsidR="003620F5" w:rsidRDefault="003620F5">
            <w:pPr>
              <w:rPr>
                <w:sz w:val="2"/>
                <w:szCs w:val="2"/>
              </w:rPr>
            </w:pPr>
          </w:p>
        </w:tc>
        <w:tc>
          <w:tcPr>
            <w:tcW w:w="1845" w:type="dxa"/>
            <w:vMerge/>
            <w:tcBorders>
              <w:top w:val="nil"/>
              <w:bottom w:val="nil"/>
              <w:right w:val="nil"/>
            </w:tcBorders>
          </w:tcPr>
          <w:p w14:paraId="75F1C11B" w14:textId="77777777" w:rsidR="003620F5" w:rsidRDefault="003620F5">
            <w:pPr>
              <w:rPr>
                <w:sz w:val="2"/>
                <w:szCs w:val="2"/>
              </w:rPr>
            </w:pPr>
          </w:p>
        </w:tc>
      </w:tr>
      <w:tr w:rsidR="003620F5" w14:paraId="75F1C120" w14:textId="77777777">
        <w:trPr>
          <w:trHeight w:hRule="exact" w:val="402"/>
        </w:trPr>
        <w:tc>
          <w:tcPr>
            <w:tcW w:w="2448" w:type="dxa"/>
            <w:tcBorders>
              <w:bottom w:val="nil"/>
            </w:tcBorders>
          </w:tcPr>
          <w:p w14:paraId="75F1C11D" w14:textId="77777777" w:rsidR="003620F5" w:rsidRDefault="003A5F03">
            <w:pPr>
              <w:pStyle w:val="TableParagraph"/>
              <w:spacing w:before="2"/>
              <w:ind w:left="107"/>
              <w:rPr>
                <w:rFonts w:ascii="Calibri"/>
                <w:b/>
                <w:sz w:val="28"/>
              </w:rPr>
            </w:pPr>
            <w:r>
              <w:rPr>
                <w:rFonts w:ascii="Calibri"/>
                <w:b/>
                <w:sz w:val="28"/>
              </w:rPr>
              <w:t>Outcome</w:t>
            </w:r>
          </w:p>
        </w:tc>
        <w:tc>
          <w:tcPr>
            <w:tcW w:w="5081" w:type="dxa"/>
            <w:vMerge w:val="restart"/>
          </w:tcPr>
          <w:p w14:paraId="75F1C11E" w14:textId="77777777" w:rsidR="003620F5" w:rsidRDefault="003620F5">
            <w:pPr>
              <w:pStyle w:val="TableParagraph"/>
              <w:rPr>
                <w:rFonts w:ascii="Times New Roman"/>
                <w:sz w:val="24"/>
              </w:rPr>
            </w:pPr>
          </w:p>
        </w:tc>
        <w:tc>
          <w:tcPr>
            <w:tcW w:w="1845" w:type="dxa"/>
            <w:vMerge/>
            <w:tcBorders>
              <w:top w:val="nil"/>
              <w:bottom w:val="nil"/>
              <w:right w:val="nil"/>
            </w:tcBorders>
          </w:tcPr>
          <w:p w14:paraId="75F1C11F" w14:textId="77777777" w:rsidR="003620F5" w:rsidRDefault="003620F5">
            <w:pPr>
              <w:rPr>
                <w:sz w:val="2"/>
                <w:szCs w:val="2"/>
              </w:rPr>
            </w:pPr>
          </w:p>
        </w:tc>
      </w:tr>
      <w:tr w:rsidR="003620F5" w14:paraId="75F1C124" w14:textId="77777777">
        <w:trPr>
          <w:trHeight w:hRule="exact" w:val="1046"/>
        </w:trPr>
        <w:tc>
          <w:tcPr>
            <w:tcW w:w="2448" w:type="dxa"/>
            <w:tcBorders>
              <w:top w:val="nil"/>
            </w:tcBorders>
          </w:tcPr>
          <w:p w14:paraId="75F1C121" w14:textId="77777777" w:rsidR="003620F5" w:rsidRDefault="003A5F03">
            <w:pPr>
              <w:pStyle w:val="TableParagraph"/>
              <w:spacing w:before="2"/>
              <w:ind w:left="107"/>
              <w:rPr>
                <w:rFonts w:ascii="Calibri"/>
                <w:b/>
                <w:sz w:val="28"/>
              </w:rPr>
            </w:pPr>
            <w:r>
              <w:rPr>
                <w:rFonts w:ascii="Calibri"/>
                <w:b/>
                <w:sz w:val="28"/>
              </w:rPr>
              <w:t>Statement</w:t>
            </w:r>
            <w:r>
              <w:rPr>
                <w:rFonts w:ascii="Calibri"/>
                <w:b/>
                <w:spacing w:val="-2"/>
                <w:sz w:val="28"/>
              </w:rPr>
              <w:t xml:space="preserve"> </w:t>
            </w:r>
            <w:r>
              <w:rPr>
                <w:rFonts w:ascii="Calibri"/>
                <w:b/>
                <w:sz w:val="28"/>
              </w:rPr>
              <w:t>Review</w:t>
            </w:r>
          </w:p>
        </w:tc>
        <w:tc>
          <w:tcPr>
            <w:tcW w:w="5081" w:type="dxa"/>
            <w:vMerge/>
            <w:tcBorders>
              <w:top w:val="nil"/>
            </w:tcBorders>
          </w:tcPr>
          <w:p w14:paraId="75F1C122" w14:textId="77777777" w:rsidR="003620F5" w:rsidRDefault="003620F5">
            <w:pPr>
              <w:rPr>
                <w:sz w:val="2"/>
                <w:szCs w:val="2"/>
              </w:rPr>
            </w:pPr>
          </w:p>
        </w:tc>
        <w:tc>
          <w:tcPr>
            <w:tcW w:w="1845" w:type="dxa"/>
            <w:vMerge/>
            <w:tcBorders>
              <w:top w:val="nil"/>
              <w:bottom w:val="nil"/>
              <w:right w:val="nil"/>
            </w:tcBorders>
          </w:tcPr>
          <w:p w14:paraId="75F1C123" w14:textId="77777777" w:rsidR="003620F5" w:rsidRDefault="003620F5">
            <w:pPr>
              <w:rPr>
                <w:sz w:val="2"/>
                <w:szCs w:val="2"/>
              </w:rPr>
            </w:pPr>
          </w:p>
        </w:tc>
      </w:tr>
    </w:tbl>
    <w:p w14:paraId="75F1C125" w14:textId="77777777" w:rsidR="003620F5" w:rsidRDefault="003620F5">
      <w:pPr>
        <w:rPr>
          <w:sz w:val="2"/>
          <w:szCs w:val="2"/>
        </w:rPr>
        <w:sectPr w:rsidR="003620F5">
          <w:pgSz w:w="12240" w:h="15840"/>
          <w:pgMar w:top="1440" w:right="120" w:bottom="420" w:left="220" w:header="0" w:footer="235" w:gutter="0"/>
          <w:cols w:space="720"/>
        </w:sectPr>
      </w:pPr>
    </w:p>
    <w:tbl>
      <w:tblPr>
        <w:tblW w:w="0" w:type="auto"/>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0"/>
        <w:gridCol w:w="6283"/>
        <w:gridCol w:w="912"/>
        <w:gridCol w:w="929"/>
      </w:tblGrid>
      <w:tr w:rsidR="003620F5" w14:paraId="75F1C12B" w14:textId="77777777">
        <w:trPr>
          <w:trHeight w:val="2374"/>
        </w:trPr>
        <w:tc>
          <w:tcPr>
            <w:tcW w:w="7533" w:type="dxa"/>
            <w:gridSpan w:val="2"/>
          </w:tcPr>
          <w:p w14:paraId="75F1C126" w14:textId="77777777" w:rsidR="003620F5" w:rsidRDefault="003A5F03">
            <w:pPr>
              <w:pStyle w:val="TableParagraph"/>
              <w:ind w:left="107"/>
              <w:rPr>
                <w:rFonts w:ascii="Calibri"/>
                <w:b/>
                <w:sz w:val="28"/>
              </w:rPr>
            </w:pPr>
            <w:r>
              <w:rPr>
                <w:rFonts w:ascii="Calibri"/>
                <w:b/>
                <w:sz w:val="28"/>
              </w:rPr>
              <w:lastRenderedPageBreak/>
              <w:t>Brainstormed</w:t>
            </w:r>
            <w:r>
              <w:rPr>
                <w:rFonts w:ascii="Calibri"/>
                <w:b/>
                <w:spacing w:val="-3"/>
                <w:sz w:val="28"/>
              </w:rPr>
              <w:t xml:space="preserve"> </w:t>
            </w:r>
            <w:r>
              <w:rPr>
                <w:rFonts w:ascii="Calibri"/>
                <w:b/>
                <w:sz w:val="28"/>
              </w:rPr>
              <w:t>options</w:t>
            </w:r>
            <w:r>
              <w:rPr>
                <w:rFonts w:ascii="Calibri"/>
                <w:b/>
                <w:spacing w:val="-3"/>
                <w:sz w:val="28"/>
              </w:rPr>
              <w:t xml:space="preserve"> </w:t>
            </w:r>
            <w:r>
              <w:rPr>
                <w:rFonts w:ascii="Calibri"/>
                <w:b/>
                <w:sz w:val="28"/>
              </w:rPr>
              <w:t>to</w:t>
            </w:r>
            <w:r>
              <w:rPr>
                <w:rFonts w:ascii="Calibri"/>
                <w:b/>
                <w:spacing w:val="-2"/>
                <w:sz w:val="28"/>
              </w:rPr>
              <w:t xml:space="preserve"> </w:t>
            </w:r>
            <w:r>
              <w:rPr>
                <w:rFonts w:ascii="Calibri"/>
                <w:b/>
                <w:sz w:val="28"/>
              </w:rPr>
              <w:t>meet</w:t>
            </w:r>
            <w:r>
              <w:rPr>
                <w:rFonts w:ascii="Calibri"/>
                <w:b/>
                <w:spacing w:val="-2"/>
                <w:sz w:val="28"/>
              </w:rPr>
              <w:t xml:space="preserve"> </w:t>
            </w:r>
            <w:r>
              <w:rPr>
                <w:rFonts w:ascii="Calibri"/>
                <w:b/>
                <w:sz w:val="28"/>
              </w:rPr>
              <w:t>need:</w:t>
            </w:r>
          </w:p>
          <w:p w14:paraId="75F1C127" w14:textId="77777777" w:rsidR="003620F5" w:rsidRDefault="003620F5">
            <w:pPr>
              <w:pStyle w:val="TableParagraph"/>
              <w:rPr>
                <w:rFonts w:ascii="Calibri"/>
                <w:sz w:val="28"/>
              </w:rPr>
            </w:pPr>
          </w:p>
          <w:p w14:paraId="75F1C128" w14:textId="77777777" w:rsidR="003620F5" w:rsidRDefault="003620F5">
            <w:pPr>
              <w:pStyle w:val="TableParagraph"/>
              <w:spacing w:before="1"/>
              <w:rPr>
                <w:rFonts w:ascii="Calibri"/>
                <w:sz w:val="41"/>
              </w:rPr>
            </w:pPr>
          </w:p>
          <w:p w14:paraId="75F1C129" w14:textId="77777777" w:rsidR="003620F5" w:rsidRDefault="003A5F03">
            <w:pPr>
              <w:pStyle w:val="TableParagraph"/>
              <w:spacing w:before="1"/>
              <w:ind w:left="107"/>
              <w:rPr>
                <w:rFonts w:ascii="Calibri"/>
                <w:b/>
                <w:sz w:val="28"/>
              </w:rPr>
            </w:pPr>
            <w:r>
              <w:rPr>
                <w:rFonts w:ascii="Calibri"/>
                <w:b/>
                <w:sz w:val="28"/>
              </w:rPr>
              <w:t>Mandates:</w:t>
            </w:r>
          </w:p>
        </w:tc>
        <w:tc>
          <w:tcPr>
            <w:tcW w:w="1841" w:type="dxa"/>
            <w:gridSpan w:val="2"/>
            <w:tcBorders>
              <w:top w:val="nil"/>
              <w:right w:val="nil"/>
            </w:tcBorders>
          </w:tcPr>
          <w:p w14:paraId="75F1C12A" w14:textId="77777777" w:rsidR="003620F5" w:rsidRDefault="003620F5">
            <w:pPr>
              <w:pStyle w:val="TableParagraph"/>
              <w:rPr>
                <w:rFonts w:ascii="Times New Roman"/>
              </w:rPr>
            </w:pPr>
          </w:p>
        </w:tc>
      </w:tr>
      <w:tr w:rsidR="003620F5" w14:paraId="75F1C12E" w14:textId="77777777">
        <w:trPr>
          <w:trHeight w:val="478"/>
        </w:trPr>
        <w:tc>
          <w:tcPr>
            <w:tcW w:w="7533" w:type="dxa"/>
            <w:gridSpan w:val="2"/>
            <w:vMerge w:val="restart"/>
          </w:tcPr>
          <w:p w14:paraId="75F1C12C" w14:textId="77777777" w:rsidR="003620F5" w:rsidRDefault="003A5F03">
            <w:pPr>
              <w:pStyle w:val="TableParagraph"/>
              <w:spacing w:line="341" w:lineRule="exact"/>
              <w:ind w:left="107"/>
              <w:rPr>
                <w:rFonts w:ascii="Calibri"/>
                <w:b/>
                <w:sz w:val="28"/>
              </w:rPr>
            </w:pPr>
            <w:r>
              <w:rPr>
                <w:rFonts w:ascii="Calibri"/>
                <w:b/>
                <w:sz w:val="28"/>
              </w:rPr>
              <w:t>Prioritized</w:t>
            </w:r>
            <w:r>
              <w:rPr>
                <w:rFonts w:ascii="Calibri"/>
                <w:b/>
                <w:spacing w:val="-4"/>
                <w:sz w:val="28"/>
              </w:rPr>
              <w:t xml:space="preserve"> </w:t>
            </w:r>
            <w:r>
              <w:rPr>
                <w:rFonts w:ascii="Calibri"/>
                <w:b/>
                <w:sz w:val="28"/>
              </w:rPr>
              <w:t>Strategy:</w:t>
            </w:r>
          </w:p>
        </w:tc>
        <w:tc>
          <w:tcPr>
            <w:tcW w:w="1841" w:type="dxa"/>
            <w:gridSpan w:val="2"/>
          </w:tcPr>
          <w:p w14:paraId="75F1C12D" w14:textId="77777777" w:rsidR="003620F5" w:rsidRDefault="003A5F03">
            <w:pPr>
              <w:pStyle w:val="TableParagraph"/>
              <w:spacing w:line="243" w:lineRule="exact"/>
              <w:ind w:left="108"/>
              <w:rPr>
                <w:rFonts w:ascii="Calibri"/>
                <w:sz w:val="20"/>
              </w:rPr>
            </w:pPr>
            <w:r>
              <w:rPr>
                <w:rFonts w:ascii="Calibri"/>
                <w:sz w:val="20"/>
                <w:u w:val="single"/>
              </w:rPr>
              <w:t>Start</w:t>
            </w:r>
            <w:r>
              <w:rPr>
                <w:rFonts w:ascii="Calibri"/>
                <w:spacing w:val="-3"/>
                <w:sz w:val="20"/>
                <w:u w:val="single"/>
              </w:rPr>
              <w:t xml:space="preserve"> </w:t>
            </w:r>
            <w:r>
              <w:rPr>
                <w:rFonts w:ascii="Calibri"/>
                <w:sz w:val="20"/>
                <w:u w:val="single"/>
              </w:rPr>
              <w:t>Date</w:t>
            </w:r>
          </w:p>
        </w:tc>
      </w:tr>
      <w:tr w:rsidR="003620F5" w14:paraId="75F1C131" w14:textId="77777777">
        <w:trPr>
          <w:trHeight w:val="482"/>
        </w:trPr>
        <w:tc>
          <w:tcPr>
            <w:tcW w:w="7533" w:type="dxa"/>
            <w:gridSpan w:val="2"/>
            <w:vMerge/>
            <w:tcBorders>
              <w:top w:val="nil"/>
            </w:tcBorders>
          </w:tcPr>
          <w:p w14:paraId="75F1C12F" w14:textId="77777777" w:rsidR="003620F5" w:rsidRDefault="003620F5">
            <w:pPr>
              <w:rPr>
                <w:sz w:val="2"/>
                <w:szCs w:val="2"/>
              </w:rPr>
            </w:pPr>
          </w:p>
        </w:tc>
        <w:tc>
          <w:tcPr>
            <w:tcW w:w="1841" w:type="dxa"/>
            <w:gridSpan w:val="2"/>
          </w:tcPr>
          <w:p w14:paraId="75F1C130" w14:textId="77777777" w:rsidR="003620F5" w:rsidRDefault="003A5F03">
            <w:pPr>
              <w:pStyle w:val="TableParagraph"/>
              <w:spacing w:line="244" w:lineRule="exact"/>
              <w:ind w:left="108"/>
              <w:rPr>
                <w:rFonts w:ascii="Calibri"/>
                <w:sz w:val="20"/>
              </w:rPr>
            </w:pPr>
            <w:r>
              <w:rPr>
                <w:rFonts w:ascii="Calibri"/>
                <w:sz w:val="20"/>
                <w:u w:val="single"/>
              </w:rPr>
              <w:t>Achieved</w:t>
            </w:r>
            <w:r>
              <w:rPr>
                <w:rFonts w:ascii="Calibri"/>
                <w:spacing w:val="-3"/>
                <w:sz w:val="20"/>
                <w:u w:val="single"/>
              </w:rPr>
              <w:t xml:space="preserve"> </w:t>
            </w:r>
            <w:r>
              <w:rPr>
                <w:rFonts w:ascii="Calibri"/>
                <w:sz w:val="20"/>
                <w:u w:val="single"/>
              </w:rPr>
              <w:t>Date</w:t>
            </w:r>
          </w:p>
        </w:tc>
      </w:tr>
      <w:tr w:rsidR="003620F5" w14:paraId="75F1C134" w14:textId="77777777">
        <w:trPr>
          <w:trHeight w:val="476"/>
        </w:trPr>
        <w:tc>
          <w:tcPr>
            <w:tcW w:w="7533" w:type="dxa"/>
            <w:gridSpan w:val="2"/>
            <w:vMerge/>
            <w:tcBorders>
              <w:top w:val="nil"/>
            </w:tcBorders>
          </w:tcPr>
          <w:p w14:paraId="75F1C132" w14:textId="77777777" w:rsidR="003620F5" w:rsidRDefault="003620F5">
            <w:pPr>
              <w:rPr>
                <w:sz w:val="2"/>
                <w:szCs w:val="2"/>
              </w:rPr>
            </w:pPr>
          </w:p>
        </w:tc>
        <w:tc>
          <w:tcPr>
            <w:tcW w:w="1841" w:type="dxa"/>
            <w:gridSpan w:val="2"/>
            <w:tcBorders>
              <w:bottom w:val="single" w:sz="6" w:space="0" w:color="000000"/>
            </w:tcBorders>
          </w:tcPr>
          <w:p w14:paraId="75F1C133" w14:textId="77777777" w:rsidR="003620F5" w:rsidRDefault="003A5F03">
            <w:pPr>
              <w:pStyle w:val="TableParagraph"/>
              <w:spacing w:line="244" w:lineRule="exact"/>
              <w:ind w:left="110"/>
              <w:rPr>
                <w:rFonts w:ascii="Calibri"/>
                <w:sz w:val="20"/>
              </w:rPr>
            </w:pPr>
            <w:r>
              <w:rPr>
                <w:rFonts w:ascii="Calibri"/>
                <w:sz w:val="20"/>
                <w:u w:val="single"/>
              </w:rPr>
              <w:t>Discontinued</w:t>
            </w:r>
            <w:r>
              <w:rPr>
                <w:rFonts w:ascii="Calibri"/>
                <w:spacing w:val="-5"/>
                <w:sz w:val="20"/>
                <w:u w:val="single"/>
              </w:rPr>
              <w:t xml:space="preserve"> </w:t>
            </w:r>
            <w:r>
              <w:rPr>
                <w:rFonts w:ascii="Calibri"/>
                <w:sz w:val="20"/>
                <w:u w:val="single"/>
              </w:rPr>
              <w:t>Date</w:t>
            </w:r>
          </w:p>
        </w:tc>
      </w:tr>
      <w:tr w:rsidR="003620F5" w14:paraId="75F1C138" w14:textId="77777777">
        <w:trPr>
          <w:trHeight w:val="2959"/>
        </w:trPr>
        <w:tc>
          <w:tcPr>
            <w:tcW w:w="1250" w:type="dxa"/>
            <w:tcBorders>
              <w:left w:val="nil"/>
            </w:tcBorders>
          </w:tcPr>
          <w:p w14:paraId="75F1C135" w14:textId="77777777" w:rsidR="003620F5" w:rsidRDefault="003620F5">
            <w:pPr>
              <w:pStyle w:val="TableParagraph"/>
              <w:rPr>
                <w:rFonts w:ascii="Times New Roman"/>
              </w:rPr>
            </w:pPr>
          </w:p>
        </w:tc>
        <w:tc>
          <w:tcPr>
            <w:tcW w:w="7195" w:type="dxa"/>
            <w:gridSpan w:val="2"/>
          </w:tcPr>
          <w:p w14:paraId="75F1C136" w14:textId="77777777" w:rsidR="003620F5" w:rsidRDefault="003A5F03">
            <w:pPr>
              <w:pStyle w:val="TableParagraph"/>
              <w:spacing w:line="340" w:lineRule="exact"/>
              <w:ind w:left="107"/>
              <w:rPr>
                <w:rFonts w:ascii="Calibri"/>
                <w:sz w:val="28"/>
              </w:rPr>
            </w:pPr>
            <w:r>
              <w:rPr>
                <w:rFonts w:ascii="Calibri"/>
                <w:b/>
                <w:sz w:val="28"/>
              </w:rPr>
              <w:t>Tasks</w:t>
            </w:r>
            <w:r>
              <w:rPr>
                <w:rFonts w:ascii="Calibri"/>
                <w:sz w:val="28"/>
              </w:rPr>
              <w:t>:</w:t>
            </w:r>
          </w:p>
        </w:tc>
        <w:tc>
          <w:tcPr>
            <w:tcW w:w="929" w:type="dxa"/>
            <w:tcBorders>
              <w:right w:val="nil"/>
            </w:tcBorders>
          </w:tcPr>
          <w:p w14:paraId="75F1C137" w14:textId="77777777" w:rsidR="003620F5" w:rsidRDefault="003620F5">
            <w:pPr>
              <w:pStyle w:val="TableParagraph"/>
              <w:rPr>
                <w:rFonts w:ascii="Times New Roman"/>
              </w:rPr>
            </w:pPr>
          </w:p>
        </w:tc>
      </w:tr>
      <w:tr w:rsidR="003620F5" w14:paraId="75F1C13B" w14:textId="77777777">
        <w:trPr>
          <w:trHeight w:val="480"/>
        </w:trPr>
        <w:tc>
          <w:tcPr>
            <w:tcW w:w="7533" w:type="dxa"/>
            <w:gridSpan w:val="2"/>
            <w:vMerge w:val="restart"/>
          </w:tcPr>
          <w:p w14:paraId="75F1C139" w14:textId="77777777" w:rsidR="003620F5" w:rsidRDefault="003A5F03">
            <w:pPr>
              <w:pStyle w:val="TableParagraph"/>
              <w:ind w:left="107"/>
              <w:rPr>
                <w:rFonts w:ascii="Calibri"/>
                <w:b/>
                <w:sz w:val="28"/>
              </w:rPr>
            </w:pPr>
            <w:r>
              <w:rPr>
                <w:rFonts w:ascii="Calibri"/>
                <w:b/>
                <w:sz w:val="28"/>
              </w:rPr>
              <w:t>Prioritized</w:t>
            </w:r>
            <w:r>
              <w:rPr>
                <w:rFonts w:ascii="Calibri"/>
                <w:b/>
                <w:spacing w:val="-4"/>
                <w:sz w:val="28"/>
              </w:rPr>
              <w:t xml:space="preserve"> </w:t>
            </w:r>
            <w:r>
              <w:rPr>
                <w:rFonts w:ascii="Calibri"/>
                <w:b/>
                <w:sz w:val="28"/>
              </w:rPr>
              <w:t>Strategy:</w:t>
            </w:r>
          </w:p>
        </w:tc>
        <w:tc>
          <w:tcPr>
            <w:tcW w:w="1841" w:type="dxa"/>
            <w:gridSpan w:val="2"/>
          </w:tcPr>
          <w:p w14:paraId="75F1C13A" w14:textId="77777777" w:rsidR="003620F5" w:rsidRDefault="003A5F03">
            <w:pPr>
              <w:pStyle w:val="TableParagraph"/>
              <w:spacing w:line="244" w:lineRule="exact"/>
              <w:ind w:left="108"/>
              <w:rPr>
                <w:rFonts w:ascii="Calibri"/>
                <w:sz w:val="20"/>
              </w:rPr>
            </w:pPr>
            <w:r>
              <w:rPr>
                <w:rFonts w:ascii="Calibri"/>
                <w:sz w:val="20"/>
                <w:u w:val="single"/>
              </w:rPr>
              <w:t>Start</w:t>
            </w:r>
            <w:r>
              <w:rPr>
                <w:rFonts w:ascii="Calibri"/>
                <w:spacing w:val="-3"/>
                <w:sz w:val="20"/>
                <w:u w:val="single"/>
              </w:rPr>
              <w:t xml:space="preserve"> </w:t>
            </w:r>
            <w:r>
              <w:rPr>
                <w:rFonts w:ascii="Calibri"/>
                <w:sz w:val="20"/>
                <w:u w:val="single"/>
              </w:rPr>
              <w:t>Date</w:t>
            </w:r>
          </w:p>
        </w:tc>
      </w:tr>
      <w:tr w:rsidR="003620F5" w14:paraId="75F1C13E" w14:textId="77777777">
        <w:trPr>
          <w:trHeight w:val="482"/>
        </w:trPr>
        <w:tc>
          <w:tcPr>
            <w:tcW w:w="7533" w:type="dxa"/>
            <w:gridSpan w:val="2"/>
            <w:vMerge/>
            <w:tcBorders>
              <w:top w:val="nil"/>
            </w:tcBorders>
          </w:tcPr>
          <w:p w14:paraId="75F1C13C" w14:textId="77777777" w:rsidR="003620F5" w:rsidRDefault="003620F5">
            <w:pPr>
              <w:rPr>
                <w:sz w:val="2"/>
                <w:szCs w:val="2"/>
              </w:rPr>
            </w:pPr>
          </w:p>
        </w:tc>
        <w:tc>
          <w:tcPr>
            <w:tcW w:w="1841" w:type="dxa"/>
            <w:gridSpan w:val="2"/>
          </w:tcPr>
          <w:p w14:paraId="75F1C13D" w14:textId="77777777" w:rsidR="003620F5" w:rsidRDefault="003A5F03">
            <w:pPr>
              <w:pStyle w:val="TableParagraph"/>
              <w:spacing w:line="243" w:lineRule="exact"/>
              <w:ind w:left="108"/>
              <w:rPr>
                <w:rFonts w:ascii="Calibri"/>
                <w:sz w:val="20"/>
              </w:rPr>
            </w:pPr>
            <w:r>
              <w:rPr>
                <w:rFonts w:ascii="Calibri"/>
                <w:sz w:val="20"/>
                <w:u w:val="single"/>
              </w:rPr>
              <w:t>Achieved</w:t>
            </w:r>
            <w:r>
              <w:rPr>
                <w:rFonts w:ascii="Calibri"/>
                <w:spacing w:val="-3"/>
                <w:sz w:val="20"/>
                <w:u w:val="single"/>
              </w:rPr>
              <w:t xml:space="preserve"> </w:t>
            </w:r>
            <w:r>
              <w:rPr>
                <w:rFonts w:ascii="Calibri"/>
                <w:sz w:val="20"/>
                <w:u w:val="single"/>
              </w:rPr>
              <w:t>Date</w:t>
            </w:r>
          </w:p>
        </w:tc>
      </w:tr>
      <w:tr w:rsidR="003620F5" w14:paraId="75F1C141" w14:textId="77777777">
        <w:trPr>
          <w:trHeight w:val="478"/>
        </w:trPr>
        <w:tc>
          <w:tcPr>
            <w:tcW w:w="7533" w:type="dxa"/>
            <w:gridSpan w:val="2"/>
            <w:vMerge/>
            <w:tcBorders>
              <w:top w:val="nil"/>
            </w:tcBorders>
          </w:tcPr>
          <w:p w14:paraId="75F1C13F" w14:textId="77777777" w:rsidR="003620F5" w:rsidRDefault="003620F5">
            <w:pPr>
              <w:rPr>
                <w:sz w:val="2"/>
                <w:szCs w:val="2"/>
              </w:rPr>
            </w:pPr>
          </w:p>
        </w:tc>
        <w:tc>
          <w:tcPr>
            <w:tcW w:w="1841" w:type="dxa"/>
            <w:gridSpan w:val="2"/>
          </w:tcPr>
          <w:p w14:paraId="75F1C140" w14:textId="77777777" w:rsidR="003620F5" w:rsidRDefault="003A5F03">
            <w:pPr>
              <w:pStyle w:val="TableParagraph"/>
              <w:spacing w:line="243" w:lineRule="exact"/>
              <w:ind w:left="110"/>
              <w:rPr>
                <w:rFonts w:ascii="Calibri"/>
                <w:sz w:val="20"/>
              </w:rPr>
            </w:pPr>
            <w:r>
              <w:rPr>
                <w:rFonts w:ascii="Calibri"/>
                <w:sz w:val="20"/>
                <w:u w:val="single"/>
              </w:rPr>
              <w:t>Discontinued</w:t>
            </w:r>
            <w:r>
              <w:rPr>
                <w:rFonts w:ascii="Calibri"/>
                <w:spacing w:val="-5"/>
                <w:sz w:val="20"/>
                <w:u w:val="single"/>
              </w:rPr>
              <w:t xml:space="preserve"> </w:t>
            </w:r>
            <w:r>
              <w:rPr>
                <w:rFonts w:ascii="Calibri"/>
                <w:sz w:val="20"/>
                <w:u w:val="single"/>
              </w:rPr>
              <w:t>Date</w:t>
            </w:r>
          </w:p>
        </w:tc>
      </w:tr>
      <w:tr w:rsidR="003620F5" w14:paraId="75F1C145" w14:textId="77777777">
        <w:trPr>
          <w:trHeight w:val="3344"/>
        </w:trPr>
        <w:tc>
          <w:tcPr>
            <w:tcW w:w="1250" w:type="dxa"/>
            <w:tcBorders>
              <w:left w:val="nil"/>
            </w:tcBorders>
          </w:tcPr>
          <w:p w14:paraId="75F1C142" w14:textId="77777777" w:rsidR="003620F5" w:rsidRDefault="003620F5">
            <w:pPr>
              <w:pStyle w:val="TableParagraph"/>
              <w:rPr>
                <w:rFonts w:ascii="Times New Roman"/>
              </w:rPr>
            </w:pPr>
          </w:p>
        </w:tc>
        <w:tc>
          <w:tcPr>
            <w:tcW w:w="7195" w:type="dxa"/>
            <w:gridSpan w:val="2"/>
          </w:tcPr>
          <w:p w14:paraId="75F1C143" w14:textId="77777777" w:rsidR="003620F5" w:rsidRDefault="003A5F03">
            <w:pPr>
              <w:pStyle w:val="TableParagraph"/>
              <w:spacing w:line="340" w:lineRule="exact"/>
              <w:ind w:left="107"/>
              <w:rPr>
                <w:rFonts w:ascii="Calibri"/>
                <w:sz w:val="28"/>
              </w:rPr>
            </w:pPr>
            <w:r>
              <w:rPr>
                <w:rFonts w:ascii="Calibri"/>
                <w:b/>
                <w:sz w:val="28"/>
              </w:rPr>
              <w:t>Tasks</w:t>
            </w:r>
            <w:r>
              <w:rPr>
                <w:rFonts w:ascii="Calibri"/>
                <w:sz w:val="28"/>
              </w:rPr>
              <w:t>:</w:t>
            </w:r>
          </w:p>
        </w:tc>
        <w:tc>
          <w:tcPr>
            <w:tcW w:w="929" w:type="dxa"/>
            <w:tcBorders>
              <w:right w:val="nil"/>
            </w:tcBorders>
          </w:tcPr>
          <w:p w14:paraId="75F1C144" w14:textId="77777777" w:rsidR="003620F5" w:rsidRDefault="003620F5">
            <w:pPr>
              <w:pStyle w:val="TableParagraph"/>
              <w:rPr>
                <w:rFonts w:ascii="Times New Roman"/>
              </w:rPr>
            </w:pPr>
          </w:p>
        </w:tc>
      </w:tr>
      <w:tr w:rsidR="003620F5" w14:paraId="75F1C148" w14:textId="77777777">
        <w:trPr>
          <w:trHeight w:val="477"/>
        </w:trPr>
        <w:tc>
          <w:tcPr>
            <w:tcW w:w="7533" w:type="dxa"/>
            <w:gridSpan w:val="2"/>
            <w:vMerge w:val="restart"/>
          </w:tcPr>
          <w:p w14:paraId="75F1C146" w14:textId="77777777" w:rsidR="003620F5" w:rsidRDefault="003A5F03">
            <w:pPr>
              <w:pStyle w:val="TableParagraph"/>
              <w:spacing w:line="338" w:lineRule="exact"/>
              <w:ind w:left="107"/>
              <w:rPr>
                <w:rFonts w:ascii="Calibri"/>
                <w:b/>
                <w:sz w:val="28"/>
              </w:rPr>
            </w:pPr>
            <w:r>
              <w:rPr>
                <w:rFonts w:ascii="Calibri"/>
                <w:b/>
                <w:sz w:val="28"/>
              </w:rPr>
              <w:t>Prioritized</w:t>
            </w:r>
            <w:r>
              <w:rPr>
                <w:rFonts w:ascii="Calibri"/>
                <w:b/>
                <w:spacing w:val="-4"/>
                <w:sz w:val="28"/>
              </w:rPr>
              <w:t xml:space="preserve"> </w:t>
            </w:r>
            <w:r>
              <w:rPr>
                <w:rFonts w:ascii="Calibri"/>
                <w:b/>
                <w:sz w:val="28"/>
              </w:rPr>
              <w:t>Strategy:</w:t>
            </w:r>
          </w:p>
        </w:tc>
        <w:tc>
          <w:tcPr>
            <w:tcW w:w="1841" w:type="dxa"/>
            <w:gridSpan w:val="2"/>
            <w:tcBorders>
              <w:top w:val="single" w:sz="6" w:space="0" w:color="000000"/>
            </w:tcBorders>
          </w:tcPr>
          <w:p w14:paraId="75F1C147" w14:textId="77777777" w:rsidR="003620F5" w:rsidRDefault="003A5F03">
            <w:pPr>
              <w:pStyle w:val="TableParagraph"/>
              <w:spacing w:line="239" w:lineRule="exact"/>
              <w:ind w:left="108"/>
              <w:rPr>
                <w:rFonts w:ascii="Calibri"/>
                <w:sz w:val="20"/>
              </w:rPr>
            </w:pPr>
            <w:r>
              <w:rPr>
                <w:rFonts w:ascii="Calibri"/>
                <w:sz w:val="20"/>
                <w:u w:val="single"/>
              </w:rPr>
              <w:t>Start</w:t>
            </w:r>
            <w:r>
              <w:rPr>
                <w:rFonts w:ascii="Calibri"/>
                <w:spacing w:val="-3"/>
                <w:sz w:val="20"/>
                <w:u w:val="single"/>
              </w:rPr>
              <w:t xml:space="preserve"> </w:t>
            </w:r>
            <w:r>
              <w:rPr>
                <w:rFonts w:ascii="Calibri"/>
                <w:sz w:val="20"/>
                <w:u w:val="single"/>
              </w:rPr>
              <w:t>Date</w:t>
            </w:r>
          </w:p>
        </w:tc>
      </w:tr>
      <w:tr w:rsidR="003620F5" w14:paraId="75F1C14B" w14:textId="77777777">
        <w:trPr>
          <w:trHeight w:val="481"/>
        </w:trPr>
        <w:tc>
          <w:tcPr>
            <w:tcW w:w="7533" w:type="dxa"/>
            <w:gridSpan w:val="2"/>
            <w:vMerge/>
            <w:tcBorders>
              <w:top w:val="nil"/>
            </w:tcBorders>
          </w:tcPr>
          <w:p w14:paraId="75F1C149" w14:textId="77777777" w:rsidR="003620F5" w:rsidRDefault="003620F5">
            <w:pPr>
              <w:rPr>
                <w:sz w:val="2"/>
                <w:szCs w:val="2"/>
              </w:rPr>
            </w:pPr>
          </w:p>
        </w:tc>
        <w:tc>
          <w:tcPr>
            <w:tcW w:w="1841" w:type="dxa"/>
            <w:gridSpan w:val="2"/>
          </w:tcPr>
          <w:p w14:paraId="75F1C14A" w14:textId="77777777" w:rsidR="003620F5" w:rsidRDefault="003A5F03">
            <w:pPr>
              <w:pStyle w:val="TableParagraph"/>
              <w:spacing w:line="242" w:lineRule="exact"/>
              <w:ind w:left="108"/>
              <w:rPr>
                <w:rFonts w:ascii="Calibri"/>
                <w:sz w:val="20"/>
              </w:rPr>
            </w:pPr>
            <w:r>
              <w:rPr>
                <w:rFonts w:ascii="Calibri"/>
                <w:sz w:val="20"/>
                <w:u w:val="single"/>
              </w:rPr>
              <w:t>Achieved</w:t>
            </w:r>
            <w:r>
              <w:rPr>
                <w:rFonts w:ascii="Calibri"/>
                <w:spacing w:val="-3"/>
                <w:sz w:val="20"/>
                <w:u w:val="single"/>
              </w:rPr>
              <w:t xml:space="preserve"> </w:t>
            </w:r>
            <w:r>
              <w:rPr>
                <w:rFonts w:ascii="Calibri"/>
                <w:sz w:val="20"/>
                <w:u w:val="single"/>
              </w:rPr>
              <w:t>Date</w:t>
            </w:r>
          </w:p>
        </w:tc>
      </w:tr>
    </w:tbl>
    <w:p w14:paraId="75F1C14C" w14:textId="77777777" w:rsidR="003620F5" w:rsidRDefault="003620F5">
      <w:pPr>
        <w:spacing w:line="242" w:lineRule="exact"/>
        <w:rPr>
          <w:rFonts w:ascii="Calibri"/>
          <w:sz w:val="20"/>
        </w:rPr>
        <w:sectPr w:rsidR="003620F5">
          <w:type w:val="continuous"/>
          <w:pgSz w:w="12240" w:h="15840"/>
          <w:pgMar w:top="1440" w:right="120" w:bottom="1519" w:left="220" w:header="0" w:footer="235" w:gutter="0"/>
          <w:cols w:space="720"/>
        </w:sectPr>
      </w:pPr>
    </w:p>
    <w:tbl>
      <w:tblPr>
        <w:tblW w:w="0" w:type="auto"/>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0"/>
        <w:gridCol w:w="6283"/>
        <w:gridCol w:w="912"/>
        <w:gridCol w:w="930"/>
      </w:tblGrid>
      <w:tr w:rsidR="003620F5" w14:paraId="75F1C14F" w14:textId="77777777">
        <w:trPr>
          <w:trHeight w:val="478"/>
        </w:trPr>
        <w:tc>
          <w:tcPr>
            <w:tcW w:w="7533" w:type="dxa"/>
            <w:gridSpan w:val="2"/>
          </w:tcPr>
          <w:p w14:paraId="75F1C14D" w14:textId="77777777" w:rsidR="003620F5" w:rsidRDefault="003620F5">
            <w:pPr>
              <w:pStyle w:val="TableParagraph"/>
              <w:rPr>
                <w:rFonts w:ascii="Times New Roman"/>
              </w:rPr>
            </w:pPr>
          </w:p>
        </w:tc>
        <w:tc>
          <w:tcPr>
            <w:tcW w:w="1842" w:type="dxa"/>
            <w:gridSpan w:val="2"/>
          </w:tcPr>
          <w:p w14:paraId="75F1C14E" w14:textId="77777777" w:rsidR="003620F5" w:rsidRDefault="003A5F03">
            <w:pPr>
              <w:pStyle w:val="TableParagraph"/>
              <w:spacing w:line="244" w:lineRule="exact"/>
              <w:ind w:left="110"/>
              <w:rPr>
                <w:rFonts w:ascii="Calibri"/>
                <w:sz w:val="20"/>
              </w:rPr>
            </w:pPr>
            <w:r>
              <w:rPr>
                <w:rFonts w:ascii="Calibri"/>
                <w:sz w:val="20"/>
                <w:u w:val="single"/>
              </w:rPr>
              <w:t>Discontinued</w:t>
            </w:r>
            <w:r>
              <w:rPr>
                <w:rFonts w:ascii="Calibri"/>
                <w:spacing w:val="-5"/>
                <w:sz w:val="20"/>
                <w:u w:val="single"/>
              </w:rPr>
              <w:t xml:space="preserve"> </w:t>
            </w:r>
            <w:r>
              <w:rPr>
                <w:rFonts w:ascii="Calibri"/>
                <w:sz w:val="20"/>
                <w:u w:val="single"/>
              </w:rPr>
              <w:t>Date</w:t>
            </w:r>
          </w:p>
        </w:tc>
      </w:tr>
      <w:tr w:rsidR="003620F5" w14:paraId="75F1C153" w14:textId="77777777">
        <w:trPr>
          <w:trHeight w:val="2958"/>
        </w:trPr>
        <w:tc>
          <w:tcPr>
            <w:tcW w:w="1250" w:type="dxa"/>
            <w:tcBorders>
              <w:left w:val="nil"/>
            </w:tcBorders>
          </w:tcPr>
          <w:p w14:paraId="75F1C150" w14:textId="77777777" w:rsidR="003620F5" w:rsidRDefault="003620F5">
            <w:pPr>
              <w:pStyle w:val="TableParagraph"/>
              <w:rPr>
                <w:rFonts w:ascii="Times New Roman"/>
              </w:rPr>
            </w:pPr>
          </w:p>
        </w:tc>
        <w:tc>
          <w:tcPr>
            <w:tcW w:w="7195" w:type="dxa"/>
            <w:gridSpan w:val="2"/>
          </w:tcPr>
          <w:p w14:paraId="75F1C151" w14:textId="77777777" w:rsidR="003620F5" w:rsidRDefault="003A5F03">
            <w:pPr>
              <w:pStyle w:val="TableParagraph"/>
              <w:spacing w:before="3"/>
              <w:ind w:left="107"/>
              <w:rPr>
                <w:rFonts w:ascii="Calibri"/>
                <w:sz w:val="28"/>
              </w:rPr>
            </w:pPr>
            <w:r>
              <w:rPr>
                <w:rFonts w:ascii="Calibri"/>
                <w:b/>
                <w:sz w:val="28"/>
              </w:rPr>
              <w:t>Tasks</w:t>
            </w:r>
            <w:r>
              <w:rPr>
                <w:rFonts w:ascii="Calibri"/>
                <w:sz w:val="28"/>
              </w:rPr>
              <w:t>:</w:t>
            </w:r>
          </w:p>
        </w:tc>
        <w:tc>
          <w:tcPr>
            <w:tcW w:w="930" w:type="dxa"/>
            <w:tcBorders>
              <w:right w:val="nil"/>
            </w:tcBorders>
          </w:tcPr>
          <w:p w14:paraId="75F1C152" w14:textId="77777777" w:rsidR="003620F5" w:rsidRDefault="003620F5">
            <w:pPr>
              <w:pStyle w:val="TableParagraph"/>
              <w:rPr>
                <w:rFonts w:ascii="Times New Roman"/>
              </w:rPr>
            </w:pPr>
          </w:p>
        </w:tc>
      </w:tr>
      <w:tr w:rsidR="003620F5" w14:paraId="75F1C156" w14:textId="77777777">
        <w:trPr>
          <w:trHeight w:val="477"/>
        </w:trPr>
        <w:tc>
          <w:tcPr>
            <w:tcW w:w="7533" w:type="dxa"/>
            <w:gridSpan w:val="2"/>
            <w:vMerge w:val="restart"/>
          </w:tcPr>
          <w:p w14:paraId="75F1C154" w14:textId="77777777" w:rsidR="003620F5" w:rsidRDefault="003A5F03">
            <w:pPr>
              <w:pStyle w:val="TableParagraph"/>
              <w:spacing w:line="340" w:lineRule="exact"/>
              <w:ind w:left="107"/>
              <w:rPr>
                <w:rFonts w:ascii="Calibri"/>
                <w:b/>
                <w:sz w:val="28"/>
              </w:rPr>
            </w:pPr>
            <w:r>
              <w:rPr>
                <w:rFonts w:ascii="Calibri"/>
                <w:b/>
                <w:sz w:val="28"/>
              </w:rPr>
              <w:t>Prioritized</w:t>
            </w:r>
            <w:r>
              <w:rPr>
                <w:rFonts w:ascii="Calibri"/>
                <w:b/>
                <w:spacing w:val="-4"/>
                <w:sz w:val="28"/>
              </w:rPr>
              <w:t xml:space="preserve"> </w:t>
            </w:r>
            <w:r>
              <w:rPr>
                <w:rFonts w:ascii="Calibri"/>
                <w:b/>
                <w:sz w:val="28"/>
              </w:rPr>
              <w:t>Strategy:</w:t>
            </w:r>
          </w:p>
        </w:tc>
        <w:tc>
          <w:tcPr>
            <w:tcW w:w="1842" w:type="dxa"/>
            <w:gridSpan w:val="2"/>
            <w:tcBorders>
              <w:top w:val="single" w:sz="6" w:space="0" w:color="000000"/>
            </w:tcBorders>
          </w:tcPr>
          <w:p w14:paraId="75F1C155" w14:textId="77777777" w:rsidR="003620F5" w:rsidRDefault="003A5F03">
            <w:pPr>
              <w:pStyle w:val="TableParagraph"/>
              <w:spacing w:line="242" w:lineRule="exact"/>
              <w:ind w:left="108"/>
              <w:rPr>
                <w:rFonts w:ascii="Calibri"/>
                <w:sz w:val="20"/>
              </w:rPr>
            </w:pPr>
            <w:r>
              <w:rPr>
                <w:rFonts w:ascii="Calibri"/>
                <w:sz w:val="20"/>
                <w:u w:val="single"/>
              </w:rPr>
              <w:t>Start</w:t>
            </w:r>
            <w:r>
              <w:rPr>
                <w:rFonts w:ascii="Calibri"/>
                <w:spacing w:val="-3"/>
                <w:sz w:val="20"/>
                <w:u w:val="single"/>
              </w:rPr>
              <w:t xml:space="preserve"> </w:t>
            </w:r>
            <w:r>
              <w:rPr>
                <w:rFonts w:ascii="Calibri"/>
                <w:sz w:val="20"/>
                <w:u w:val="single"/>
              </w:rPr>
              <w:t>Date</w:t>
            </w:r>
          </w:p>
        </w:tc>
      </w:tr>
      <w:tr w:rsidR="003620F5" w14:paraId="75F1C159" w14:textId="77777777">
        <w:trPr>
          <w:trHeight w:val="482"/>
        </w:trPr>
        <w:tc>
          <w:tcPr>
            <w:tcW w:w="7533" w:type="dxa"/>
            <w:gridSpan w:val="2"/>
            <w:vMerge/>
            <w:tcBorders>
              <w:top w:val="nil"/>
            </w:tcBorders>
          </w:tcPr>
          <w:p w14:paraId="75F1C157" w14:textId="77777777" w:rsidR="003620F5" w:rsidRDefault="003620F5">
            <w:pPr>
              <w:rPr>
                <w:sz w:val="2"/>
                <w:szCs w:val="2"/>
              </w:rPr>
            </w:pPr>
          </w:p>
        </w:tc>
        <w:tc>
          <w:tcPr>
            <w:tcW w:w="1842" w:type="dxa"/>
            <w:gridSpan w:val="2"/>
          </w:tcPr>
          <w:p w14:paraId="75F1C158" w14:textId="77777777" w:rsidR="003620F5" w:rsidRDefault="003A5F03">
            <w:pPr>
              <w:pStyle w:val="TableParagraph"/>
              <w:spacing w:before="5"/>
              <w:ind w:left="108"/>
              <w:rPr>
                <w:rFonts w:ascii="Calibri"/>
                <w:sz w:val="20"/>
              </w:rPr>
            </w:pPr>
            <w:r>
              <w:rPr>
                <w:rFonts w:ascii="Calibri"/>
                <w:sz w:val="20"/>
                <w:u w:val="single"/>
              </w:rPr>
              <w:t>Achieved</w:t>
            </w:r>
            <w:r>
              <w:rPr>
                <w:rFonts w:ascii="Calibri"/>
                <w:spacing w:val="-3"/>
                <w:sz w:val="20"/>
                <w:u w:val="single"/>
              </w:rPr>
              <w:t xml:space="preserve"> </w:t>
            </w:r>
            <w:r>
              <w:rPr>
                <w:rFonts w:ascii="Calibri"/>
                <w:sz w:val="20"/>
                <w:u w:val="single"/>
              </w:rPr>
              <w:t>Date</w:t>
            </w:r>
          </w:p>
        </w:tc>
      </w:tr>
      <w:tr w:rsidR="003620F5" w14:paraId="75F1C15C" w14:textId="77777777">
        <w:trPr>
          <w:trHeight w:val="479"/>
        </w:trPr>
        <w:tc>
          <w:tcPr>
            <w:tcW w:w="7533" w:type="dxa"/>
            <w:gridSpan w:val="2"/>
            <w:vMerge/>
            <w:tcBorders>
              <w:top w:val="nil"/>
            </w:tcBorders>
          </w:tcPr>
          <w:p w14:paraId="75F1C15A" w14:textId="77777777" w:rsidR="003620F5" w:rsidRDefault="003620F5">
            <w:pPr>
              <w:rPr>
                <w:sz w:val="2"/>
                <w:szCs w:val="2"/>
              </w:rPr>
            </w:pPr>
          </w:p>
        </w:tc>
        <w:tc>
          <w:tcPr>
            <w:tcW w:w="1842" w:type="dxa"/>
            <w:gridSpan w:val="2"/>
          </w:tcPr>
          <w:p w14:paraId="75F1C15B" w14:textId="77777777" w:rsidR="003620F5" w:rsidRDefault="003A5F03">
            <w:pPr>
              <w:pStyle w:val="TableParagraph"/>
              <w:spacing w:before="5"/>
              <w:ind w:left="110"/>
              <w:rPr>
                <w:rFonts w:ascii="Calibri"/>
                <w:sz w:val="20"/>
              </w:rPr>
            </w:pPr>
            <w:r>
              <w:rPr>
                <w:rFonts w:ascii="Calibri"/>
                <w:sz w:val="20"/>
                <w:u w:val="single"/>
              </w:rPr>
              <w:t>Discontinued</w:t>
            </w:r>
            <w:r>
              <w:rPr>
                <w:rFonts w:ascii="Calibri"/>
                <w:spacing w:val="-5"/>
                <w:sz w:val="20"/>
                <w:u w:val="single"/>
              </w:rPr>
              <w:t xml:space="preserve"> </w:t>
            </w:r>
            <w:r>
              <w:rPr>
                <w:rFonts w:ascii="Calibri"/>
                <w:sz w:val="20"/>
                <w:u w:val="single"/>
              </w:rPr>
              <w:t>Date</w:t>
            </w:r>
          </w:p>
        </w:tc>
      </w:tr>
      <w:tr w:rsidR="003620F5" w14:paraId="75F1C160" w14:textId="77777777">
        <w:trPr>
          <w:trHeight w:val="2961"/>
        </w:trPr>
        <w:tc>
          <w:tcPr>
            <w:tcW w:w="1250" w:type="dxa"/>
            <w:tcBorders>
              <w:left w:val="nil"/>
            </w:tcBorders>
          </w:tcPr>
          <w:p w14:paraId="75F1C15D" w14:textId="77777777" w:rsidR="003620F5" w:rsidRDefault="003620F5">
            <w:pPr>
              <w:pStyle w:val="TableParagraph"/>
              <w:rPr>
                <w:rFonts w:ascii="Times New Roman"/>
              </w:rPr>
            </w:pPr>
          </w:p>
        </w:tc>
        <w:tc>
          <w:tcPr>
            <w:tcW w:w="7195" w:type="dxa"/>
            <w:gridSpan w:val="2"/>
          </w:tcPr>
          <w:p w14:paraId="75F1C15E" w14:textId="77777777" w:rsidR="003620F5" w:rsidRDefault="003A5F03">
            <w:pPr>
              <w:pStyle w:val="TableParagraph"/>
              <w:ind w:left="107"/>
              <w:rPr>
                <w:rFonts w:ascii="Calibri"/>
                <w:sz w:val="28"/>
              </w:rPr>
            </w:pPr>
            <w:r>
              <w:rPr>
                <w:rFonts w:ascii="Calibri"/>
                <w:b/>
                <w:sz w:val="28"/>
              </w:rPr>
              <w:t>Tasks</w:t>
            </w:r>
            <w:r>
              <w:rPr>
                <w:rFonts w:ascii="Calibri"/>
                <w:sz w:val="28"/>
              </w:rPr>
              <w:t>:</w:t>
            </w:r>
          </w:p>
        </w:tc>
        <w:tc>
          <w:tcPr>
            <w:tcW w:w="930" w:type="dxa"/>
            <w:tcBorders>
              <w:right w:val="nil"/>
            </w:tcBorders>
          </w:tcPr>
          <w:p w14:paraId="75F1C15F" w14:textId="77777777" w:rsidR="003620F5" w:rsidRDefault="003620F5">
            <w:pPr>
              <w:pStyle w:val="TableParagraph"/>
              <w:rPr>
                <w:rFonts w:ascii="Times New Roman"/>
              </w:rPr>
            </w:pPr>
          </w:p>
        </w:tc>
      </w:tr>
      <w:tr w:rsidR="003620F5" w14:paraId="75F1C163" w14:textId="77777777">
        <w:trPr>
          <w:trHeight w:val="480"/>
        </w:trPr>
        <w:tc>
          <w:tcPr>
            <w:tcW w:w="7533" w:type="dxa"/>
            <w:gridSpan w:val="2"/>
            <w:vMerge w:val="restart"/>
          </w:tcPr>
          <w:p w14:paraId="75F1C161" w14:textId="77777777" w:rsidR="003620F5" w:rsidRDefault="003A5F03">
            <w:pPr>
              <w:pStyle w:val="TableParagraph"/>
              <w:spacing w:line="340" w:lineRule="exact"/>
              <w:ind w:left="107"/>
              <w:rPr>
                <w:rFonts w:ascii="Calibri"/>
                <w:b/>
                <w:sz w:val="28"/>
              </w:rPr>
            </w:pPr>
            <w:r>
              <w:rPr>
                <w:rFonts w:ascii="Calibri"/>
                <w:b/>
                <w:sz w:val="28"/>
              </w:rPr>
              <w:t>Prioritized</w:t>
            </w:r>
            <w:r>
              <w:rPr>
                <w:rFonts w:ascii="Calibri"/>
                <w:b/>
                <w:spacing w:val="-4"/>
                <w:sz w:val="28"/>
              </w:rPr>
              <w:t xml:space="preserve"> </w:t>
            </w:r>
            <w:r>
              <w:rPr>
                <w:rFonts w:ascii="Calibri"/>
                <w:b/>
                <w:sz w:val="28"/>
              </w:rPr>
              <w:t>Strategy:</w:t>
            </w:r>
          </w:p>
        </w:tc>
        <w:tc>
          <w:tcPr>
            <w:tcW w:w="1842" w:type="dxa"/>
            <w:gridSpan w:val="2"/>
          </w:tcPr>
          <w:p w14:paraId="75F1C162" w14:textId="77777777" w:rsidR="003620F5" w:rsidRDefault="003A5F03">
            <w:pPr>
              <w:pStyle w:val="TableParagraph"/>
              <w:ind w:left="108"/>
              <w:rPr>
                <w:rFonts w:ascii="Calibri"/>
                <w:sz w:val="20"/>
              </w:rPr>
            </w:pPr>
            <w:r>
              <w:rPr>
                <w:rFonts w:ascii="Calibri"/>
                <w:sz w:val="20"/>
                <w:u w:val="single"/>
              </w:rPr>
              <w:t>Start</w:t>
            </w:r>
            <w:r>
              <w:rPr>
                <w:rFonts w:ascii="Calibri"/>
                <w:spacing w:val="-3"/>
                <w:sz w:val="20"/>
                <w:u w:val="single"/>
              </w:rPr>
              <w:t xml:space="preserve"> </w:t>
            </w:r>
            <w:r>
              <w:rPr>
                <w:rFonts w:ascii="Calibri"/>
                <w:sz w:val="20"/>
                <w:u w:val="single"/>
              </w:rPr>
              <w:t>Date</w:t>
            </w:r>
          </w:p>
        </w:tc>
      </w:tr>
      <w:tr w:rsidR="003620F5" w14:paraId="75F1C166" w14:textId="77777777">
        <w:trPr>
          <w:trHeight w:val="482"/>
        </w:trPr>
        <w:tc>
          <w:tcPr>
            <w:tcW w:w="7533" w:type="dxa"/>
            <w:gridSpan w:val="2"/>
            <w:vMerge/>
            <w:tcBorders>
              <w:top w:val="nil"/>
            </w:tcBorders>
          </w:tcPr>
          <w:p w14:paraId="75F1C164" w14:textId="77777777" w:rsidR="003620F5" w:rsidRDefault="003620F5">
            <w:pPr>
              <w:rPr>
                <w:sz w:val="2"/>
                <w:szCs w:val="2"/>
              </w:rPr>
            </w:pPr>
          </w:p>
        </w:tc>
        <w:tc>
          <w:tcPr>
            <w:tcW w:w="1842" w:type="dxa"/>
            <w:gridSpan w:val="2"/>
          </w:tcPr>
          <w:p w14:paraId="75F1C165" w14:textId="77777777" w:rsidR="003620F5" w:rsidRDefault="003A5F03">
            <w:pPr>
              <w:pStyle w:val="TableParagraph"/>
              <w:spacing w:before="2"/>
              <w:ind w:left="108"/>
              <w:rPr>
                <w:rFonts w:ascii="Calibri"/>
                <w:sz w:val="20"/>
              </w:rPr>
            </w:pPr>
            <w:r>
              <w:rPr>
                <w:rFonts w:ascii="Calibri"/>
                <w:sz w:val="20"/>
                <w:u w:val="single"/>
              </w:rPr>
              <w:t>Achieved</w:t>
            </w:r>
            <w:r>
              <w:rPr>
                <w:rFonts w:ascii="Calibri"/>
                <w:spacing w:val="-3"/>
                <w:sz w:val="20"/>
                <w:u w:val="single"/>
              </w:rPr>
              <w:t xml:space="preserve"> </w:t>
            </w:r>
            <w:r>
              <w:rPr>
                <w:rFonts w:ascii="Calibri"/>
                <w:sz w:val="20"/>
                <w:u w:val="single"/>
              </w:rPr>
              <w:t>Date</w:t>
            </w:r>
          </w:p>
        </w:tc>
      </w:tr>
      <w:tr w:rsidR="003620F5" w14:paraId="75F1C169" w14:textId="77777777">
        <w:trPr>
          <w:trHeight w:val="478"/>
        </w:trPr>
        <w:tc>
          <w:tcPr>
            <w:tcW w:w="7533" w:type="dxa"/>
            <w:gridSpan w:val="2"/>
            <w:vMerge/>
            <w:tcBorders>
              <w:top w:val="nil"/>
            </w:tcBorders>
          </w:tcPr>
          <w:p w14:paraId="75F1C167" w14:textId="77777777" w:rsidR="003620F5" w:rsidRDefault="003620F5">
            <w:pPr>
              <w:rPr>
                <w:sz w:val="2"/>
                <w:szCs w:val="2"/>
              </w:rPr>
            </w:pPr>
          </w:p>
        </w:tc>
        <w:tc>
          <w:tcPr>
            <w:tcW w:w="1842" w:type="dxa"/>
            <w:gridSpan w:val="2"/>
          </w:tcPr>
          <w:p w14:paraId="75F1C168" w14:textId="77777777" w:rsidR="003620F5" w:rsidRDefault="003A5F03">
            <w:pPr>
              <w:pStyle w:val="TableParagraph"/>
              <w:spacing w:before="2"/>
              <w:ind w:left="110"/>
              <w:rPr>
                <w:rFonts w:ascii="Calibri"/>
                <w:sz w:val="20"/>
              </w:rPr>
            </w:pPr>
            <w:r>
              <w:rPr>
                <w:rFonts w:ascii="Calibri"/>
                <w:sz w:val="20"/>
                <w:u w:val="single"/>
              </w:rPr>
              <w:t>Discontinued</w:t>
            </w:r>
            <w:r>
              <w:rPr>
                <w:rFonts w:ascii="Calibri"/>
                <w:spacing w:val="-5"/>
                <w:sz w:val="20"/>
                <w:u w:val="single"/>
              </w:rPr>
              <w:t xml:space="preserve"> </w:t>
            </w:r>
            <w:r>
              <w:rPr>
                <w:rFonts w:ascii="Calibri"/>
                <w:sz w:val="20"/>
                <w:u w:val="single"/>
              </w:rPr>
              <w:t>Date</w:t>
            </w:r>
          </w:p>
        </w:tc>
      </w:tr>
      <w:tr w:rsidR="003620F5" w14:paraId="75F1C16D" w14:textId="77777777">
        <w:trPr>
          <w:trHeight w:val="3346"/>
        </w:trPr>
        <w:tc>
          <w:tcPr>
            <w:tcW w:w="1250" w:type="dxa"/>
            <w:tcBorders>
              <w:left w:val="nil"/>
              <w:bottom w:val="nil"/>
            </w:tcBorders>
          </w:tcPr>
          <w:p w14:paraId="75F1C16A" w14:textId="77777777" w:rsidR="003620F5" w:rsidRDefault="003620F5">
            <w:pPr>
              <w:pStyle w:val="TableParagraph"/>
              <w:rPr>
                <w:rFonts w:ascii="Times New Roman"/>
              </w:rPr>
            </w:pPr>
          </w:p>
        </w:tc>
        <w:tc>
          <w:tcPr>
            <w:tcW w:w="7195" w:type="dxa"/>
            <w:gridSpan w:val="2"/>
          </w:tcPr>
          <w:p w14:paraId="75F1C16B" w14:textId="77777777" w:rsidR="003620F5" w:rsidRDefault="003A5F03">
            <w:pPr>
              <w:pStyle w:val="TableParagraph"/>
              <w:ind w:left="107"/>
              <w:rPr>
                <w:rFonts w:ascii="Calibri"/>
                <w:sz w:val="28"/>
              </w:rPr>
            </w:pPr>
            <w:r>
              <w:rPr>
                <w:rFonts w:ascii="Calibri"/>
                <w:b/>
                <w:sz w:val="28"/>
              </w:rPr>
              <w:t>Tasks</w:t>
            </w:r>
            <w:r>
              <w:rPr>
                <w:rFonts w:ascii="Calibri"/>
                <w:sz w:val="28"/>
              </w:rPr>
              <w:t>:</w:t>
            </w:r>
          </w:p>
        </w:tc>
        <w:tc>
          <w:tcPr>
            <w:tcW w:w="930" w:type="dxa"/>
            <w:tcBorders>
              <w:bottom w:val="nil"/>
              <w:right w:val="nil"/>
            </w:tcBorders>
          </w:tcPr>
          <w:p w14:paraId="75F1C16C" w14:textId="77777777" w:rsidR="003620F5" w:rsidRDefault="003620F5">
            <w:pPr>
              <w:pStyle w:val="TableParagraph"/>
              <w:rPr>
                <w:rFonts w:ascii="Times New Roman"/>
              </w:rPr>
            </w:pPr>
          </w:p>
        </w:tc>
      </w:tr>
    </w:tbl>
    <w:p w14:paraId="75F1C16E" w14:textId="77777777" w:rsidR="003620F5" w:rsidRDefault="003620F5">
      <w:pPr>
        <w:rPr>
          <w:rFonts w:ascii="Times New Roman"/>
        </w:rPr>
        <w:sectPr w:rsidR="003620F5">
          <w:type w:val="continuous"/>
          <w:pgSz w:w="12240" w:h="15840"/>
          <w:pgMar w:top="1440" w:right="120" w:bottom="420" w:left="220" w:header="0" w:footer="235" w:gutter="0"/>
          <w:cols w:space="720"/>
        </w:sectPr>
      </w:pPr>
    </w:p>
    <w:p w14:paraId="75F1C16F" w14:textId="77777777" w:rsidR="003620F5" w:rsidRDefault="003C0AA9">
      <w:pPr>
        <w:pStyle w:val="BodyText"/>
        <w:ind w:left="1209"/>
        <w:rPr>
          <w:rFonts w:ascii="Calibri"/>
          <w:sz w:val="20"/>
        </w:rPr>
      </w:pPr>
      <w:r>
        <w:rPr>
          <w:rFonts w:ascii="Calibri"/>
          <w:sz w:val="20"/>
        </w:rPr>
      </w:r>
      <w:r>
        <w:rPr>
          <w:rFonts w:ascii="Calibri"/>
          <w:sz w:val="20"/>
        </w:rPr>
        <w:pict w14:anchorId="75F1F044">
          <v:group id="docshapegroup515" o:spid="_x0000_s3091" style="width:469.25pt;height:223.35pt;mso-position-horizontal-relative:char;mso-position-vertical-relative:line" coordsize="9385,4467">
            <v:line id="_x0000_s3104" style="position:absolute" from="1261,1491" to="7535,1491" strokeweight=".16969mm"/>
            <v:line id="_x0000_s3103" style="position:absolute" from="7544,1491" to="8447,1491" strokeweight=".16969mm"/>
            <v:rect id="docshape516" o:spid="_x0000_s3102" style="position:absolute;left:8455;top:1486;width:10;height:10" fillcolor="black" stroked="f"/>
            <v:line id="_x0000_s3101" style="position:absolute" from="1256,1486" to="1256,4467" strokeweight=".48pt"/>
            <v:line id="_x0000_s3100" style="position:absolute" from="1261,4462" to="8447,4462" strokeweight=".48pt"/>
            <v:line id="_x0000_s3099" style="position:absolute" from="8451,1486" to="8451,4467" strokeweight=".16969mm"/>
            <v:shape id="docshape517" o:spid="_x0000_s3098" style="position:absolute;left:7538;top:19;width:1841;height:1472" coordorigin="7539,19" coordsize="1841,1472" o:spt="100" adj="0,,0" path="m7539,1491r1841,l9380,1001r-1841,l7539,1491xm7539,1001r1841,l9380,509r-1841,l7539,1001xm7539,509r1841,l9380,19r-1841,l7539,509xe" filled="f" strokeweight=".16969mm">
              <v:stroke joinstyle="round"/>
              <v:formulas/>
              <v:path arrowok="t" o:connecttype="segments"/>
            </v:shape>
            <v:line id="_x0000_s3097" style="position:absolute" from="9371,0" to="9371,1481" strokeweight=".16969mm"/>
            <v:shape id="docshape518" o:spid="_x0000_s3096" type="#_x0000_t202" style="position:absolute;left:1364;top:1567;width:732;height:281" filled="f" stroked="f">
              <v:textbox inset="0,0,0,0">
                <w:txbxContent>
                  <w:p w14:paraId="75F1F4D6" w14:textId="77777777" w:rsidR="003620F5" w:rsidRDefault="003A5F03">
                    <w:pPr>
                      <w:spacing w:line="281" w:lineRule="exact"/>
                      <w:rPr>
                        <w:rFonts w:ascii="Calibri"/>
                        <w:sz w:val="28"/>
                      </w:rPr>
                    </w:pPr>
                    <w:r>
                      <w:rPr>
                        <w:rFonts w:ascii="Calibri"/>
                        <w:b/>
                        <w:sz w:val="28"/>
                      </w:rPr>
                      <w:t>Tasks</w:t>
                    </w:r>
                    <w:r>
                      <w:rPr>
                        <w:rFonts w:ascii="Calibri"/>
                        <w:sz w:val="28"/>
                      </w:rPr>
                      <w:t>:</w:t>
                    </w:r>
                  </w:p>
                </w:txbxContent>
              </v:textbox>
            </v:shape>
            <v:shape id="docshape519" o:spid="_x0000_s3095" type="#_x0000_t202" style="position:absolute;left:7543;top:1005;width:1818;height:481" filled="f" stroked="f">
              <v:textbox inset="0,0,0,0">
                <w:txbxContent>
                  <w:p w14:paraId="75F1F4D7" w14:textId="77777777" w:rsidR="003620F5" w:rsidRDefault="003A5F03">
                    <w:pPr>
                      <w:spacing w:before="6"/>
                      <w:ind w:left="103"/>
                      <w:rPr>
                        <w:rFonts w:ascii="Calibri"/>
                        <w:sz w:val="20"/>
                      </w:rPr>
                    </w:pPr>
                    <w:r>
                      <w:rPr>
                        <w:rFonts w:ascii="Calibri"/>
                        <w:sz w:val="20"/>
                        <w:u w:val="single"/>
                      </w:rPr>
                      <w:t>Discontinued</w:t>
                    </w:r>
                    <w:r>
                      <w:rPr>
                        <w:rFonts w:ascii="Calibri"/>
                        <w:spacing w:val="-5"/>
                        <w:sz w:val="20"/>
                        <w:u w:val="single"/>
                      </w:rPr>
                      <w:t xml:space="preserve"> </w:t>
                    </w:r>
                    <w:r>
                      <w:rPr>
                        <w:rFonts w:ascii="Calibri"/>
                        <w:sz w:val="20"/>
                        <w:u w:val="single"/>
                      </w:rPr>
                      <w:t>Date</w:t>
                    </w:r>
                  </w:p>
                </w:txbxContent>
              </v:textbox>
            </v:shape>
            <v:shape id="docshape520" o:spid="_x0000_s3094" type="#_x0000_t202" style="position:absolute;left:7543;top:513;width:1818;height:483" filled="f" stroked="f">
              <v:textbox inset="0,0,0,0">
                <w:txbxContent>
                  <w:p w14:paraId="75F1F4D8" w14:textId="77777777" w:rsidR="003620F5" w:rsidRDefault="003A5F03">
                    <w:pPr>
                      <w:spacing w:before="1"/>
                      <w:ind w:left="103"/>
                      <w:rPr>
                        <w:rFonts w:ascii="Calibri"/>
                        <w:sz w:val="20"/>
                      </w:rPr>
                    </w:pPr>
                    <w:r>
                      <w:rPr>
                        <w:rFonts w:ascii="Calibri"/>
                        <w:sz w:val="20"/>
                        <w:u w:val="single"/>
                      </w:rPr>
                      <w:t>Achieved</w:t>
                    </w:r>
                    <w:r>
                      <w:rPr>
                        <w:rFonts w:ascii="Calibri"/>
                        <w:spacing w:val="-3"/>
                        <w:sz w:val="20"/>
                        <w:u w:val="single"/>
                      </w:rPr>
                      <w:t xml:space="preserve"> </w:t>
                    </w:r>
                    <w:r>
                      <w:rPr>
                        <w:rFonts w:ascii="Calibri"/>
                        <w:sz w:val="20"/>
                        <w:u w:val="single"/>
                      </w:rPr>
                      <w:t>Date</w:t>
                    </w:r>
                  </w:p>
                </w:txbxContent>
              </v:textbox>
            </v:shape>
            <v:shape id="docshape521" o:spid="_x0000_s3093" type="#_x0000_t202" style="position:absolute;left:7543;top:23;width:1818;height:481" filled="f" stroked="f">
              <v:textbox inset="0,0,0,0">
                <w:txbxContent>
                  <w:p w14:paraId="75F1F4D9" w14:textId="77777777" w:rsidR="003620F5" w:rsidRDefault="003A5F03">
                    <w:pPr>
                      <w:spacing w:before="6"/>
                      <w:ind w:left="103"/>
                      <w:rPr>
                        <w:rFonts w:ascii="Calibri"/>
                        <w:sz w:val="20"/>
                      </w:rPr>
                    </w:pPr>
                    <w:r>
                      <w:rPr>
                        <w:rFonts w:ascii="Calibri"/>
                        <w:sz w:val="20"/>
                        <w:u w:val="single"/>
                      </w:rPr>
                      <w:t>Start</w:t>
                    </w:r>
                    <w:r>
                      <w:rPr>
                        <w:rFonts w:ascii="Calibri"/>
                        <w:spacing w:val="-3"/>
                        <w:sz w:val="20"/>
                        <w:u w:val="single"/>
                      </w:rPr>
                      <w:t xml:space="preserve"> </w:t>
                    </w:r>
                    <w:r>
                      <w:rPr>
                        <w:rFonts w:ascii="Calibri"/>
                        <w:sz w:val="20"/>
                        <w:u w:val="single"/>
                      </w:rPr>
                      <w:t>Date</w:t>
                    </w:r>
                  </w:p>
                </w:txbxContent>
              </v:textbox>
            </v:shape>
            <v:shape id="docshape522" o:spid="_x0000_s3092" type="#_x0000_t202" style="position:absolute;left:4;top:19;width:7534;height:1472" filled="f" strokeweight=".16969mm">
              <v:textbox inset="0,0,0,0">
                <w:txbxContent>
                  <w:p w14:paraId="75F1F4DA" w14:textId="77777777" w:rsidR="003620F5" w:rsidRDefault="003A5F03">
                    <w:pPr>
                      <w:spacing w:before="9"/>
                      <w:ind w:left="104"/>
                      <w:rPr>
                        <w:rFonts w:ascii="Calibri"/>
                        <w:b/>
                        <w:sz w:val="28"/>
                      </w:rPr>
                    </w:pPr>
                    <w:r>
                      <w:rPr>
                        <w:rFonts w:ascii="Calibri"/>
                        <w:b/>
                        <w:sz w:val="28"/>
                      </w:rPr>
                      <w:t>Prioritized</w:t>
                    </w:r>
                    <w:r>
                      <w:rPr>
                        <w:rFonts w:ascii="Calibri"/>
                        <w:b/>
                        <w:spacing w:val="-4"/>
                        <w:sz w:val="28"/>
                      </w:rPr>
                      <w:t xml:space="preserve"> </w:t>
                    </w:r>
                    <w:r>
                      <w:rPr>
                        <w:rFonts w:ascii="Calibri"/>
                        <w:b/>
                        <w:sz w:val="28"/>
                      </w:rPr>
                      <w:t>Strategy:</w:t>
                    </w:r>
                  </w:p>
                </w:txbxContent>
              </v:textbox>
            </v:shape>
            <w10:anchorlock/>
          </v:group>
        </w:pict>
      </w:r>
    </w:p>
    <w:p w14:paraId="75F1C170" w14:textId="77777777" w:rsidR="003620F5" w:rsidRDefault="003A5F03">
      <w:pPr>
        <w:spacing w:line="288" w:lineRule="exact"/>
        <w:ind w:left="1220"/>
        <w:rPr>
          <w:rFonts w:ascii="Calibri"/>
          <w:sz w:val="28"/>
        </w:rPr>
      </w:pPr>
      <w:r>
        <w:rPr>
          <w:rFonts w:ascii="Calibri"/>
          <w:sz w:val="28"/>
        </w:rPr>
        <w:t>(Add</w:t>
      </w:r>
      <w:r>
        <w:rPr>
          <w:rFonts w:ascii="Calibri"/>
          <w:spacing w:val="-7"/>
          <w:sz w:val="28"/>
        </w:rPr>
        <w:t xml:space="preserve"> </w:t>
      </w:r>
      <w:r>
        <w:rPr>
          <w:rFonts w:ascii="Calibri"/>
          <w:sz w:val="28"/>
        </w:rPr>
        <w:t>additional</w:t>
      </w:r>
      <w:r>
        <w:rPr>
          <w:rFonts w:ascii="Calibri"/>
          <w:spacing w:val="-5"/>
          <w:sz w:val="28"/>
        </w:rPr>
        <w:t xml:space="preserve"> </w:t>
      </w:r>
      <w:r>
        <w:rPr>
          <w:rFonts w:ascii="Calibri"/>
          <w:sz w:val="28"/>
        </w:rPr>
        <w:t>strategies</w:t>
      </w:r>
      <w:r>
        <w:rPr>
          <w:rFonts w:ascii="Calibri"/>
          <w:spacing w:val="-4"/>
          <w:sz w:val="28"/>
        </w:rPr>
        <w:t xml:space="preserve"> </w:t>
      </w:r>
      <w:r>
        <w:rPr>
          <w:rFonts w:ascii="Calibri"/>
          <w:sz w:val="28"/>
        </w:rPr>
        <w:t>as</w:t>
      </w:r>
      <w:r>
        <w:rPr>
          <w:rFonts w:ascii="Calibri"/>
          <w:spacing w:val="-5"/>
          <w:sz w:val="28"/>
        </w:rPr>
        <w:t xml:space="preserve"> </w:t>
      </w:r>
      <w:r>
        <w:rPr>
          <w:rFonts w:ascii="Calibri"/>
          <w:sz w:val="28"/>
        </w:rPr>
        <w:t>needed)</w:t>
      </w:r>
    </w:p>
    <w:p w14:paraId="75F1C171" w14:textId="77777777" w:rsidR="003620F5" w:rsidRDefault="003A5F03">
      <w:pPr>
        <w:spacing w:before="236"/>
        <w:ind w:left="1220"/>
        <w:rPr>
          <w:rFonts w:ascii="Calibri"/>
          <w:sz w:val="28"/>
        </w:rPr>
      </w:pPr>
      <w:r>
        <w:rPr>
          <w:rFonts w:ascii="Calibri"/>
          <w:sz w:val="28"/>
        </w:rPr>
        <w:t>Date</w:t>
      </w:r>
      <w:r>
        <w:rPr>
          <w:rFonts w:ascii="Calibri"/>
          <w:spacing w:val="-3"/>
          <w:sz w:val="28"/>
        </w:rPr>
        <w:t xml:space="preserve"> </w:t>
      </w:r>
      <w:r>
        <w:rPr>
          <w:rFonts w:ascii="Calibri"/>
          <w:sz w:val="28"/>
        </w:rPr>
        <w:t>of</w:t>
      </w:r>
      <w:r>
        <w:rPr>
          <w:rFonts w:ascii="Calibri"/>
          <w:spacing w:val="-2"/>
          <w:sz w:val="28"/>
        </w:rPr>
        <w:t xml:space="preserve"> </w:t>
      </w:r>
      <w:r>
        <w:rPr>
          <w:rFonts w:ascii="Calibri"/>
          <w:sz w:val="28"/>
        </w:rPr>
        <w:t>Next</w:t>
      </w:r>
      <w:r>
        <w:rPr>
          <w:rFonts w:ascii="Calibri"/>
          <w:spacing w:val="-3"/>
          <w:sz w:val="28"/>
        </w:rPr>
        <w:t xml:space="preserve"> </w:t>
      </w:r>
      <w:r>
        <w:rPr>
          <w:rFonts w:ascii="Calibri"/>
          <w:sz w:val="28"/>
        </w:rPr>
        <w:t>Meeting:</w:t>
      </w:r>
    </w:p>
    <w:p w14:paraId="75F1C172" w14:textId="77777777" w:rsidR="003620F5" w:rsidRDefault="003620F5">
      <w:pPr>
        <w:pStyle w:val="BodyText"/>
        <w:spacing w:before="9"/>
        <w:rPr>
          <w:rFonts w:ascii="Calibri"/>
          <w:sz w:val="20"/>
        </w:rPr>
      </w:pPr>
    </w:p>
    <w:p w14:paraId="75F1C173" w14:textId="77777777" w:rsidR="003620F5" w:rsidRDefault="003A5F03">
      <w:pPr>
        <w:spacing w:before="1" w:line="276" w:lineRule="auto"/>
        <w:ind w:left="1220" w:right="5047"/>
        <w:rPr>
          <w:rFonts w:ascii="Calibri"/>
          <w:sz w:val="28"/>
        </w:rPr>
      </w:pPr>
      <w:r>
        <w:rPr>
          <w:rFonts w:ascii="Calibri"/>
          <w:sz w:val="28"/>
        </w:rPr>
        <w:t>Is</w:t>
      </w:r>
      <w:r>
        <w:rPr>
          <w:rFonts w:ascii="Calibri"/>
          <w:spacing w:val="-3"/>
          <w:sz w:val="28"/>
        </w:rPr>
        <w:t xml:space="preserve"> </w:t>
      </w:r>
      <w:r>
        <w:rPr>
          <w:rFonts w:ascii="Calibri"/>
          <w:sz w:val="28"/>
        </w:rPr>
        <w:t>the</w:t>
      </w:r>
      <w:r>
        <w:rPr>
          <w:rFonts w:ascii="Calibri"/>
          <w:spacing w:val="-3"/>
          <w:sz w:val="28"/>
        </w:rPr>
        <w:t xml:space="preserve"> </w:t>
      </w:r>
      <w:r>
        <w:rPr>
          <w:rFonts w:ascii="Calibri"/>
          <w:sz w:val="28"/>
        </w:rPr>
        <w:t>family</w:t>
      </w:r>
      <w:r>
        <w:rPr>
          <w:rFonts w:ascii="Calibri"/>
          <w:spacing w:val="-2"/>
          <w:sz w:val="28"/>
        </w:rPr>
        <w:t xml:space="preserve"> </w:t>
      </w:r>
      <w:r>
        <w:rPr>
          <w:rFonts w:ascii="Calibri"/>
          <w:sz w:val="28"/>
        </w:rPr>
        <w:t>ready</w:t>
      </w:r>
      <w:r>
        <w:rPr>
          <w:rFonts w:ascii="Calibri"/>
          <w:spacing w:val="-3"/>
          <w:sz w:val="28"/>
        </w:rPr>
        <w:t xml:space="preserve"> </w:t>
      </w:r>
      <w:r>
        <w:rPr>
          <w:rFonts w:ascii="Calibri"/>
          <w:sz w:val="28"/>
        </w:rPr>
        <w:t>to</w:t>
      </w:r>
      <w:r>
        <w:rPr>
          <w:rFonts w:ascii="Calibri"/>
          <w:spacing w:val="-2"/>
          <w:sz w:val="28"/>
        </w:rPr>
        <w:t xml:space="preserve"> </w:t>
      </w:r>
      <w:r>
        <w:rPr>
          <w:rFonts w:ascii="Calibri"/>
          <w:sz w:val="28"/>
        </w:rPr>
        <w:t>transition?</w:t>
      </w:r>
      <w:r>
        <w:rPr>
          <w:rFonts w:ascii="Calibri"/>
          <w:spacing w:val="-3"/>
          <w:sz w:val="28"/>
        </w:rPr>
        <w:t xml:space="preserve"> </w:t>
      </w:r>
      <w:r>
        <w:rPr>
          <w:rFonts w:ascii="Calibri"/>
          <w:sz w:val="28"/>
        </w:rPr>
        <w:t>Yes</w:t>
      </w:r>
      <w:r>
        <w:rPr>
          <w:rFonts w:ascii="Calibri"/>
          <w:spacing w:val="-2"/>
          <w:sz w:val="28"/>
        </w:rPr>
        <w:t xml:space="preserve"> </w:t>
      </w:r>
      <w:r>
        <w:rPr>
          <w:rFonts w:ascii="Calibri"/>
          <w:sz w:val="28"/>
        </w:rPr>
        <w:t>or</w:t>
      </w:r>
      <w:r>
        <w:rPr>
          <w:rFonts w:ascii="Calibri"/>
          <w:spacing w:val="-3"/>
          <w:sz w:val="28"/>
        </w:rPr>
        <w:t xml:space="preserve"> </w:t>
      </w:r>
      <w:r>
        <w:rPr>
          <w:rFonts w:ascii="Calibri"/>
          <w:sz w:val="28"/>
        </w:rPr>
        <w:t>No</w:t>
      </w:r>
      <w:r>
        <w:rPr>
          <w:rFonts w:ascii="Calibri"/>
          <w:spacing w:val="-60"/>
          <w:sz w:val="28"/>
        </w:rPr>
        <w:t xml:space="preserve"> </w:t>
      </w:r>
      <w:r>
        <w:rPr>
          <w:rFonts w:ascii="Calibri"/>
          <w:sz w:val="28"/>
        </w:rPr>
        <w:t>Include</w:t>
      </w:r>
      <w:r>
        <w:rPr>
          <w:rFonts w:ascii="Calibri"/>
          <w:spacing w:val="-1"/>
          <w:sz w:val="28"/>
        </w:rPr>
        <w:t xml:space="preserve"> </w:t>
      </w:r>
      <w:r>
        <w:rPr>
          <w:rFonts w:ascii="Calibri"/>
          <w:sz w:val="28"/>
        </w:rPr>
        <w:t>reason</w:t>
      </w:r>
      <w:r>
        <w:rPr>
          <w:rFonts w:ascii="Calibri"/>
          <w:spacing w:val="-3"/>
          <w:sz w:val="28"/>
        </w:rPr>
        <w:t xml:space="preserve"> </w:t>
      </w:r>
      <w:r>
        <w:rPr>
          <w:rFonts w:ascii="Calibri"/>
          <w:sz w:val="28"/>
        </w:rPr>
        <w:t>and</w:t>
      </w:r>
      <w:r>
        <w:rPr>
          <w:rFonts w:ascii="Calibri"/>
          <w:spacing w:val="-1"/>
          <w:sz w:val="28"/>
        </w:rPr>
        <w:t xml:space="preserve"> </w:t>
      </w:r>
      <w:r>
        <w:rPr>
          <w:rFonts w:ascii="Calibri"/>
          <w:sz w:val="28"/>
        </w:rPr>
        <w:t>comments:</w:t>
      </w:r>
    </w:p>
    <w:p w14:paraId="75F1C174" w14:textId="77777777" w:rsidR="003620F5" w:rsidRDefault="003620F5">
      <w:pPr>
        <w:pStyle w:val="BodyText"/>
        <w:spacing w:before="1"/>
        <w:rPr>
          <w:rFonts w:ascii="Calibri"/>
          <w:sz w:val="32"/>
        </w:rPr>
      </w:pPr>
    </w:p>
    <w:p w14:paraId="75F1C175" w14:textId="77777777" w:rsidR="003620F5" w:rsidRDefault="003A5F03">
      <w:pPr>
        <w:ind w:left="1220"/>
        <w:rPr>
          <w:rFonts w:ascii="Calibri"/>
          <w:sz w:val="28"/>
        </w:rPr>
      </w:pPr>
      <w:r>
        <w:rPr>
          <w:rFonts w:ascii="Calibri"/>
          <w:sz w:val="28"/>
        </w:rPr>
        <w:t>Additional</w:t>
      </w:r>
      <w:r>
        <w:rPr>
          <w:rFonts w:ascii="Calibri"/>
          <w:spacing w:val="-4"/>
          <w:sz w:val="28"/>
        </w:rPr>
        <w:t xml:space="preserve"> </w:t>
      </w:r>
      <w:r>
        <w:rPr>
          <w:rFonts w:ascii="Calibri"/>
          <w:sz w:val="28"/>
        </w:rPr>
        <w:t>team</w:t>
      </w:r>
      <w:r>
        <w:rPr>
          <w:rFonts w:ascii="Calibri"/>
          <w:spacing w:val="-5"/>
          <w:sz w:val="28"/>
        </w:rPr>
        <w:t xml:space="preserve"> </w:t>
      </w:r>
      <w:r>
        <w:rPr>
          <w:rFonts w:ascii="Calibri"/>
          <w:sz w:val="28"/>
        </w:rPr>
        <w:t>members</w:t>
      </w:r>
      <w:r>
        <w:rPr>
          <w:rFonts w:ascii="Calibri"/>
          <w:spacing w:val="-4"/>
          <w:sz w:val="28"/>
        </w:rPr>
        <w:t xml:space="preserve"> </w:t>
      </w:r>
      <w:r>
        <w:rPr>
          <w:rFonts w:ascii="Calibri"/>
          <w:sz w:val="28"/>
        </w:rPr>
        <w:t>to</w:t>
      </w:r>
      <w:r>
        <w:rPr>
          <w:rFonts w:ascii="Calibri"/>
          <w:spacing w:val="-4"/>
          <w:sz w:val="28"/>
        </w:rPr>
        <w:t xml:space="preserve"> </w:t>
      </w:r>
      <w:r>
        <w:rPr>
          <w:rFonts w:ascii="Calibri"/>
          <w:sz w:val="28"/>
        </w:rPr>
        <w:t>engage:</w:t>
      </w:r>
    </w:p>
    <w:p w14:paraId="75F1C176" w14:textId="77777777" w:rsidR="003620F5" w:rsidRDefault="003620F5">
      <w:pPr>
        <w:rPr>
          <w:rFonts w:ascii="Calibri"/>
          <w:sz w:val="28"/>
        </w:rPr>
        <w:sectPr w:rsidR="003620F5">
          <w:pgSz w:w="12240" w:h="15840"/>
          <w:pgMar w:top="1440" w:right="120" w:bottom="420" w:left="220" w:header="0" w:footer="235" w:gutter="0"/>
          <w:cols w:space="720"/>
        </w:sectPr>
      </w:pPr>
    </w:p>
    <w:p w14:paraId="75F1C177" w14:textId="77777777" w:rsidR="003620F5" w:rsidRDefault="003620F5">
      <w:pPr>
        <w:pStyle w:val="BodyText"/>
        <w:rPr>
          <w:rFonts w:ascii="Calibri"/>
          <w:sz w:val="20"/>
        </w:rPr>
      </w:pPr>
    </w:p>
    <w:p w14:paraId="75F1C178" w14:textId="77777777" w:rsidR="003620F5" w:rsidRDefault="003620F5">
      <w:pPr>
        <w:pStyle w:val="BodyText"/>
        <w:spacing w:before="2"/>
        <w:rPr>
          <w:rFonts w:ascii="Calibri"/>
          <w:sz w:val="12"/>
        </w:rPr>
      </w:pP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7"/>
        <w:gridCol w:w="1889"/>
        <w:gridCol w:w="2827"/>
        <w:gridCol w:w="2715"/>
      </w:tblGrid>
      <w:tr w:rsidR="003620F5" w14:paraId="75F1C17A" w14:textId="77777777">
        <w:trPr>
          <w:trHeight w:val="635"/>
        </w:trPr>
        <w:tc>
          <w:tcPr>
            <w:tcW w:w="11188" w:type="dxa"/>
            <w:gridSpan w:val="4"/>
            <w:tcBorders>
              <w:bottom w:val="single" w:sz="8" w:space="0" w:color="000000"/>
            </w:tcBorders>
            <w:shd w:val="clear" w:color="auto" w:fill="CCCCCC"/>
          </w:tcPr>
          <w:p w14:paraId="75F1C179" w14:textId="77777777" w:rsidR="003620F5" w:rsidRDefault="003A5F03">
            <w:pPr>
              <w:pStyle w:val="TableParagraph"/>
              <w:spacing w:before="5"/>
              <w:ind w:left="3532" w:right="3521"/>
              <w:jc w:val="center"/>
              <w:rPr>
                <w:rFonts w:ascii="Calibri"/>
                <w:sz w:val="36"/>
              </w:rPr>
            </w:pPr>
            <w:r>
              <w:rPr>
                <w:rFonts w:ascii="Calibri"/>
                <w:sz w:val="36"/>
              </w:rPr>
              <w:t>CRISIS</w:t>
            </w:r>
            <w:r>
              <w:rPr>
                <w:rFonts w:ascii="Calibri"/>
                <w:spacing w:val="-4"/>
                <w:sz w:val="36"/>
              </w:rPr>
              <w:t xml:space="preserve"> </w:t>
            </w:r>
            <w:r>
              <w:rPr>
                <w:rFonts w:ascii="Calibri"/>
                <w:sz w:val="36"/>
              </w:rPr>
              <w:t>MANAGEMENT</w:t>
            </w:r>
            <w:r>
              <w:rPr>
                <w:rFonts w:ascii="Calibri"/>
                <w:spacing w:val="-3"/>
                <w:sz w:val="36"/>
              </w:rPr>
              <w:t xml:space="preserve"> </w:t>
            </w:r>
            <w:r>
              <w:rPr>
                <w:rFonts w:ascii="Calibri"/>
                <w:sz w:val="36"/>
              </w:rPr>
              <w:t>PLAN</w:t>
            </w:r>
          </w:p>
        </w:tc>
      </w:tr>
      <w:tr w:rsidR="003620F5" w14:paraId="75F1C17E" w14:textId="77777777">
        <w:trPr>
          <w:trHeight w:val="899"/>
        </w:trPr>
        <w:tc>
          <w:tcPr>
            <w:tcW w:w="5646" w:type="dxa"/>
            <w:gridSpan w:val="2"/>
            <w:tcBorders>
              <w:top w:val="single" w:sz="8" w:space="0" w:color="000000"/>
              <w:bottom w:val="single" w:sz="8" w:space="0" w:color="000000"/>
              <w:right w:val="single" w:sz="6" w:space="0" w:color="000000"/>
            </w:tcBorders>
          </w:tcPr>
          <w:p w14:paraId="75F1C17B" w14:textId="77777777" w:rsidR="003620F5" w:rsidRDefault="003A5F03">
            <w:pPr>
              <w:pStyle w:val="TableParagraph"/>
              <w:spacing w:before="1"/>
              <w:ind w:left="4"/>
              <w:rPr>
                <w:rFonts w:ascii="Calibri"/>
                <w:b/>
              </w:rPr>
            </w:pPr>
            <w:r>
              <w:rPr>
                <w:rFonts w:ascii="Calibri"/>
                <w:b/>
              </w:rPr>
              <w:t>Youth</w:t>
            </w:r>
            <w:r>
              <w:rPr>
                <w:rFonts w:ascii="Calibri"/>
                <w:b/>
                <w:spacing w:val="-2"/>
              </w:rPr>
              <w:t xml:space="preserve"> </w:t>
            </w:r>
            <w:r>
              <w:rPr>
                <w:rFonts w:ascii="Calibri"/>
                <w:b/>
              </w:rPr>
              <w:t>Name</w:t>
            </w:r>
            <w:r>
              <w:rPr>
                <w:rFonts w:ascii="Calibri"/>
                <w:b/>
                <w:spacing w:val="-3"/>
              </w:rPr>
              <w:t xml:space="preserve"> </w:t>
            </w:r>
            <w:r>
              <w:rPr>
                <w:rFonts w:ascii="Calibri"/>
                <w:b/>
              </w:rPr>
              <w:t>(First,</w:t>
            </w:r>
            <w:r>
              <w:rPr>
                <w:rFonts w:ascii="Calibri"/>
                <w:b/>
                <w:spacing w:val="-2"/>
              </w:rPr>
              <w:t xml:space="preserve"> </w:t>
            </w:r>
            <w:r>
              <w:rPr>
                <w:rFonts w:ascii="Calibri"/>
                <w:b/>
              </w:rPr>
              <w:t>MI,</w:t>
            </w:r>
            <w:r>
              <w:rPr>
                <w:rFonts w:ascii="Calibri"/>
                <w:b/>
                <w:spacing w:val="-2"/>
              </w:rPr>
              <w:t xml:space="preserve"> </w:t>
            </w:r>
            <w:r>
              <w:rPr>
                <w:rFonts w:ascii="Calibri"/>
                <w:b/>
              </w:rPr>
              <w:t>Last):</w:t>
            </w:r>
          </w:p>
        </w:tc>
        <w:tc>
          <w:tcPr>
            <w:tcW w:w="2827" w:type="dxa"/>
            <w:tcBorders>
              <w:top w:val="single" w:sz="8" w:space="0" w:color="000000"/>
              <w:left w:val="single" w:sz="6" w:space="0" w:color="000000"/>
              <w:bottom w:val="single" w:sz="8" w:space="0" w:color="000000"/>
              <w:right w:val="single" w:sz="6" w:space="0" w:color="000000"/>
            </w:tcBorders>
          </w:tcPr>
          <w:p w14:paraId="75F1C17C" w14:textId="77777777" w:rsidR="003620F5" w:rsidRDefault="003A5F03">
            <w:pPr>
              <w:pStyle w:val="TableParagraph"/>
              <w:spacing w:before="1"/>
              <w:ind w:left="5"/>
              <w:rPr>
                <w:rFonts w:ascii="Calibri"/>
                <w:b/>
              </w:rPr>
            </w:pPr>
            <w:r>
              <w:rPr>
                <w:rFonts w:ascii="Calibri"/>
                <w:b/>
              </w:rPr>
              <w:t>File #:</w:t>
            </w:r>
          </w:p>
        </w:tc>
        <w:tc>
          <w:tcPr>
            <w:tcW w:w="2715" w:type="dxa"/>
            <w:tcBorders>
              <w:top w:val="single" w:sz="6" w:space="0" w:color="000000"/>
              <w:left w:val="single" w:sz="6" w:space="0" w:color="000000"/>
              <w:bottom w:val="single" w:sz="6" w:space="0" w:color="000000"/>
            </w:tcBorders>
          </w:tcPr>
          <w:p w14:paraId="75F1C17D" w14:textId="77777777" w:rsidR="003620F5" w:rsidRDefault="003A5F03">
            <w:pPr>
              <w:pStyle w:val="TableParagraph"/>
              <w:spacing w:before="1"/>
              <w:ind w:left="6"/>
              <w:rPr>
                <w:rFonts w:ascii="Calibri"/>
                <w:b/>
              </w:rPr>
            </w:pPr>
            <w:r>
              <w:rPr>
                <w:rFonts w:ascii="Calibri"/>
                <w:b/>
              </w:rPr>
              <w:t>Date:</w:t>
            </w:r>
          </w:p>
        </w:tc>
      </w:tr>
      <w:tr w:rsidR="003620F5" w14:paraId="75F1C183" w14:textId="77777777">
        <w:trPr>
          <w:trHeight w:val="1351"/>
        </w:trPr>
        <w:tc>
          <w:tcPr>
            <w:tcW w:w="3757" w:type="dxa"/>
            <w:tcBorders>
              <w:top w:val="single" w:sz="6" w:space="0" w:color="000000"/>
              <w:bottom w:val="single" w:sz="6" w:space="0" w:color="000000"/>
              <w:right w:val="single" w:sz="6" w:space="0" w:color="000000"/>
            </w:tcBorders>
          </w:tcPr>
          <w:p w14:paraId="75F1C17F" w14:textId="77777777" w:rsidR="003620F5" w:rsidRDefault="003A5F03">
            <w:pPr>
              <w:pStyle w:val="TableParagraph"/>
              <w:spacing w:before="2"/>
              <w:ind w:left="4"/>
              <w:rPr>
                <w:rFonts w:ascii="Calibri"/>
                <w:b/>
              </w:rPr>
            </w:pPr>
            <w:r>
              <w:rPr>
                <w:rFonts w:ascii="Calibri"/>
                <w:b/>
              </w:rPr>
              <w:t>Guardian</w:t>
            </w:r>
            <w:r>
              <w:rPr>
                <w:rFonts w:ascii="Calibri"/>
                <w:b/>
                <w:spacing w:val="-2"/>
              </w:rPr>
              <w:t xml:space="preserve"> </w:t>
            </w:r>
            <w:r>
              <w:rPr>
                <w:rFonts w:ascii="Calibri"/>
                <w:b/>
              </w:rPr>
              <w:t>Name:</w:t>
            </w:r>
          </w:p>
        </w:tc>
        <w:tc>
          <w:tcPr>
            <w:tcW w:w="1889" w:type="dxa"/>
            <w:tcBorders>
              <w:top w:val="single" w:sz="6" w:space="0" w:color="000000"/>
              <w:left w:val="single" w:sz="6" w:space="0" w:color="000000"/>
              <w:bottom w:val="single" w:sz="6" w:space="0" w:color="000000"/>
              <w:right w:val="single" w:sz="6" w:space="0" w:color="000000"/>
            </w:tcBorders>
          </w:tcPr>
          <w:p w14:paraId="75F1C180" w14:textId="77777777" w:rsidR="003620F5" w:rsidRDefault="003A5F03">
            <w:pPr>
              <w:pStyle w:val="TableParagraph"/>
              <w:spacing w:before="2"/>
              <w:ind w:left="3"/>
              <w:rPr>
                <w:rFonts w:ascii="Calibri"/>
                <w:b/>
              </w:rPr>
            </w:pPr>
            <w:r>
              <w:rPr>
                <w:rFonts w:ascii="Calibri"/>
                <w:b/>
              </w:rPr>
              <w:t>DOB:</w:t>
            </w:r>
          </w:p>
        </w:tc>
        <w:tc>
          <w:tcPr>
            <w:tcW w:w="2827" w:type="dxa"/>
            <w:tcBorders>
              <w:top w:val="single" w:sz="8" w:space="0" w:color="000000"/>
              <w:left w:val="single" w:sz="6" w:space="0" w:color="000000"/>
              <w:bottom w:val="single" w:sz="8" w:space="0" w:color="000000"/>
              <w:right w:val="single" w:sz="6" w:space="0" w:color="000000"/>
            </w:tcBorders>
          </w:tcPr>
          <w:p w14:paraId="75F1C181" w14:textId="77777777" w:rsidR="003620F5" w:rsidRDefault="003A5F03">
            <w:pPr>
              <w:pStyle w:val="TableParagraph"/>
              <w:spacing w:before="2"/>
              <w:ind w:left="5"/>
              <w:rPr>
                <w:rFonts w:ascii="Calibri"/>
                <w:b/>
              </w:rPr>
            </w:pPr>
            <w:r>
              <w:rPr>
                <w:rFonts w:ascii="Calibri"/>
                <w:b/>
              </w:rPr>
              <w:t>Phone:</w:t>
            </w:r>
          </w:p>
        </w:tc>
        <w:tc>
          <w:tcPr>
            <w:tcW w:w="2715" w:type="dxa"/>
            <w:tcBorders>
              <w:top w:val="single" w:sz="6" w:space="0" w:color="000000"/>
              <w:left w:val="single" w:sz="6" w:space="0" w:color="000000"/>
              <w:bottom w:val="single" w:sz="6" w:space="0" w:color="000000"/>
            </w:tcBorders>
          </w:tcPr>
          <w:p w14:paraId="75F1C182" w14:textId="77777777" w:rsidR="003620F5" w:rsidRDefault="003A5F03">
            <w:pPr>
              <w:pStyle w:val="TableParagraph"/>
              <w:spacing w:before="2"/>
              <w:ind w:left="6"/>
              <w:rPr>
                <w:rFonts w:ascii="Calibri"/>
                <w:b/>
              </w:rPr>
            </w:pPr>
            <w:r>
              <w:rPr>
                <w:rFonts w:ascii="Calibri"/>
                <w:b/>
              </w:rPr>
              <w:t>Address:</w:t>
            </w:r>
          </w:p>
        </w:tc>
      </w:tr>
      <w:tr w:rsidR="003620F5" w14:paraId="75F1C189" w14:textId="77777777">
        <w:trPr>
          <w:trHeight w:val="2480"/>
        </w:trPr>
        <w:tc>
          <w:tcPr>
            <w:tcW w:w="11188" w:type="dxa"/>
            <w:gridSpan w:val="4"/>
            <w:tcBorders>
              <w:top w:val="single" w:sz="8" w:space="0" w:color="000000"/>
              <w:bottom w:val="single" w:sz="12" w:space="0" w:color="000000"/>
            </w:tcBorders>
          </w:tcPr>
          <w:p w14:paraId="75F1C184" w14:textId="77777777" w:rsidR="003620F5" w:rsidRDefault="003A5F03">
            <w:pPr>
              <w:pStyle w:val="TableParagraph"/>
              <w:spacing w:before="2"/>
              <w:ind w:left="3532" w:right="3513"/>
              <w:jc w:val="center"/>
              <w:rPr>
                <w:rFonts w:ascii="Calibri"/>
                <w:b/>
              </w:rPr>
            </w:pPr>
            <w:r>
              <w:rPr>
                <w:rFonts w:ascii="Calibri"/>
                <w:b/>
              </w:rPr>
              <w:t>Diagnosis</w:t>
            </w:r>
          </w:p>
          <w:p w14:paraId="75F1C185" w14:textId="77777777" w:rsidR="003620F5" w:rsidRDefault="003A5F03">
            <w:pPr>
              <w:pStyle w:val="TableParagraph"/>
              <w:spacing w:before="182"/>
              <w:ind w:left="7"/>
              <w:rPr>
                <w:rFonts w:ascii="Calibri"/>
                <w:b/>
              </w:rPr>
            </w:pPr>
            <w:r>
              <w:rPr>
                <w:rFonts w:ascii="Calibri"/>
                <w:b/>
              </w:rPr>
              <w:t>Primary:</w:t>
            </w:r>
          </w:p>
          <w:p w14:paraId="75F1C186" w14:textId="77777777" w:rsidR="003620F5" w:rsidRDefault="003620F5">
            <w:pPr>
              <w:pStyle w:val="TableParagraph"/>
              <w:rPr>
                <w:rFonts w:ascii="Calibri"/>
              </w:rPr>
            </w:pPr>
          </w:p>
          <w:p w14:paraId="75F1C187" w14:textId="77777777" w:rsidR="003620F5" w:rsidRDefault="003620F5">
            <w:pPr>
              <w:pStyle w:val="TableParagraph"/>
              <w:spacing w:before="12"/>
              <w:rPr>
                <w:rFonts w:ascii="Calibri"/>
                <w:sz w:val="29"/>
              </w:rPr>
            </w:pPr>
          </w:p>
          <w:p w14:paraId="75F1C188" w14:textId="77777777" w:rsidR="003620F5" w:rsidRDefault="003A5F03">
            <w:pPr>
              <w:pStyle w:val="TableParagraph"/>
              <w:ind w:left="7"/>
              <w:rPr>
                <w:rFonts w:ascii="Calibri"/>
                <w:b/>
              </w:rPr>
            </w:pPr>
            <w:r>
              <w:rPr>
                <w:rFonts w:ascii="Calibri"/>
                <w:b/>
              </w:rPr>
              <w:t>Secondary:</w:t>
            </w:r>
          </w:p>
        </w:tc>
      </w:tr>
      <w:tr w:rsidR="003620F5" w14:paraId="75F1C190" w14:textId="77777777">
        <w:trPr>
          <w:trHeight w:val="3343"/>
        </w:trPr>
        <w:tc>
          <w:tcPr>
            <w:tcW w:w="11188" w:type="dxa"/>
            <w:gridSpan w:val="4"/>
            <w:tcBorders>
              <w:top w:val="single" w:sz="12" w:space="0" w:color="000000"/>
              <w:bottom w:val="single" w:sz="6" w:space="0" w:color="000000"/>
            </w:tcBorders>
          </w:tcPr>
          <w:p w14:paraId="75F1C18A" w14:textId="77777777" w:rsidR="003620F5" w:rsidRDefault="003A5F03">
            <w:pPr>
              <w:pStyle w:val="TableParagraph"/>
              <w:spacing w:before="192" w:line="400" w:lineRule="auto"/>
              <w:ind w:left="6" w:right="3220"/>
              <w:rPr>
                <w:rFonts w:ascii="Calibri"/>
                <w:b/>
              </w:rPr>
            </w:pPr>
            <w:r>
              <w:rPr>
                <w:rFonts w:ascii="Calibri"/>
                <w:b/>
              </w:rPr>
              <w:t>Potential Crisis: (Include all current safety risks, reason for referral should be reflected)</w:t>
            </w:r>
            <w:r>
              <w:rPr>
                <w:rFonts w:ascii="Calibri"/>
                <w:b/>
                <w:spacing w:val="-47"/>
              </w:rPr>
              <w:t xml:space="preserve"> </w:t>
            </w:r>
            <w:r>
              <w:rPr>
                <w:rFonts w:ascii="Calibri"/>
                <w:b/>
                <w:u w:val="single"/>
              </w:rPr>
              <w:t>Home:</w:t>
            </w:r>
          </w:p>
          <w:p w14:paraId="75F1C18B" w14:textId="77777777" w:rsidR="003620F5" w:rsidRDefault="003620F5">
            <w:pPr>
              <w:pStyle w:val="TableParagraph"/>
              <w:rPr>
                <w:rFonts w:ascii="Calibri"/>
              </w:rPr>
            </w:pPr>
          </w:p>
          <w:p w14:paraId="75F1C18C" w14:textId="77777777" w:rsidR="003620F5" w:rsidRDefault="003A5F03">
            <w:pPr>
              <w:pStyle w:val="TableParagraph"/>
              <w:spacing w:before="183"/>
              <w:ind w:left="7"/>
              <w:rPr>
                <w:rFonts w:ascii="Calibri"/>
                <w:b/>
              </w:rPr>
            </w:pPr>
            <w:r>
              <w:rPr>
                <w:rFonts w:ascii="Calibri"/>
                <w:b/>
                <w:u w:val="single"/>
              </w:rPr>
              <w:t>School:</w:t>
            </w:r>
          </w:p>
          <w:p w14:paraId="75F1C18D" w14:textId="77777777" w:rsidR="003620F5" w:rsidRDefault="003620F5">
            <w:pPr>
              <w:pStyle w:val="TableParagraph"/>
              <w:rPr>
                <w:rFonts w:ascii="Calibri"/>
              </w:rPr>
            </w:pPr>
          </w:p>
          <w:p w14:paraId="75F1C18E" w14:textId="77777777" w:rsidR="003620F5" w:rsidRDefault="003620F5">
            <w:pPr>
              <w:pStyle w:val="TableParagraph"/>
              <w:spacing w:before="9"/>
              <w:rPr>
                <w:rFonts w:ascii="Calibri"/>
                <w:sz w:val="29"/>
              </w:rPr>
            </w:pPr>
          </w:p>
          <w:p w14:paraId="75F1C18F" w14:textId="77777777" w:rsidR="003620F5" w:rsidRDefault="003A5F03">
            <w:pPr>
              <w:pStyle w:val="TableParagraph"/>
              <w:ind w:left="7"/>
              <w:rPr>
                <w:rFonts w:ascii="Calibri"/>
                <w:b/>
              </w:rPr>
            </w:pPr>
            <w:r>
              <w:rPr>
                <w:rFonts w:ascii="Calibri"/>
                <w:b/>
                <w:u w:val="single"/>
              </w:rPr>
              <w:t>Community:</w:t>
            </w:r>
          </w:p>
        </w:tc>
      </w:tr>
      <w:tr w:rsidR="003620F5" w14:paraId="75F1C192" w14:textId="77777777">
        <w:trPr>
          <w:trHeight w:val="1354"/>
        </w:trPr>
        <w:tc>
          <w:tcPr>
            <w:tcW w:w="11188" w:type="dxa"/>
            <w:gridSpan w:val="4"/>
            <w:tcBorders>
              <w:top w:val="single" w:sz="6" w:space="0" w:color="000000"/>
            </w:tcBorders>
          </w:tcPr>
          <w:p w14:paraId="75F1C191" w14:textId="77777777" w:rsidR="003620F5" w:rsidRDefault="003A5F03">
            <w:pPr>
              <w:pStyle w:val="TableParagraph"/>
              <w:spacing w:before="4"/>
              <w:ind w:left="7"/>
              <w:rPr>
                <w:rFonts w:ascii="Calibri"/>
                <w:b/>
              </w:rPr>
            </w:pPr>
            <w:r>
              <w:rPr>
                <w:rFonts w:ascii="Calibri"/>
                <w:b/>
              </w:rPr>
              <w:t>Relevant</w:t>
            </w:r>
            <w:r>
              <w:rPr>
                <w:rFonts w:ascii="Calibri"/>
                <w:b/>
                <w:spacing w:val="-2"/>
              </w:rPr>
              <w:t xml:space="preserve"> </w:t>
            </w:r>
            <w:r>
              <w:rPr>
                <w:rFonts w:ascii="Calibri"/>
                <w:b/>
              </w:rPr>
              <w:t>History:</w:t>
            </w:r>
          </w:p>
        </w:tc>
      </w:tr>
      <w:tr w:rsidR="003620F5" w14:paraId="75F1C198" w14:textId="77777777">
        <w:trPr>
          <w:trHeight w:val="2259"/>
        </w:trPr>
        <w:tc>
          <w:tcPr>
            <w:tcW w:w="11188" w:type="dxa"/>
            <w:gridSpan w:val="4"/>
            <w:tcBorders>
              <w:bottom w:val="single" w:sz="6" w:space="0" w:color="000000"/>
            </w:tcBorders>
          </w:tcPr>
          <w:p w14:paraId="75F1C193" w14:textId="77777777" w:rsidR="003620F5" w:rsidRDefault="003A5F03">
            <w:pPr>
              <w:pStyle w:val="TableParagraph"/>
              <w:spacing w:before="2"/>
              <w:ind w:left="7" w:right="10377"/>
              <w:rPr>
                <w:rFonts w:ascii="Calibri"/>
                <w:b/>
              </w:rPr>
            </w:pPr>
            <w:r>
              <w:rPr>
                <w:rFonts w:ascii="Calibri"/>
                <w:b/>
              </w:rPr>
              <w:t>Triggers:</w:t>
            </w:r>
          </w:p>
          <w:p w14:paraId="75F1C194" w14:textId="77777777" w:rsidR="003620F5" w:rsidRDefault="003A5F03">
            <w:pPr>
              <w:pStyle w:val="TableParagraph"/>
              <w:spacing w:before="185"/>
              <w:ind w:left="7" w:right="10377"/>
              <w:rPr>
                <w:rFonts w:ascii="Calibri"/>
                <w:b/>
              </w:rPr>
            </w:pPr>
            <w:r>
              <w:rPr>
                <w:rFonts w:ascii="Calibri"/>
                <w:b/>
                <w:u w:val="single"/>
              </w:rPr>
              <w:t>Home:</w:t>
            </w:r>
          </w:p>
          <w:p w14:paraId="75F1C195" w14:textId="77777777" w:rsidR="003620F5" w:rsidRDefault="003620F5">
            <w:pPr>
              <w:pStyle w:val="TableParagraph"/>
              <w:rPr>
                <w:rFonts w:ascii="Calibri"/>
              </w:rPr>
            </w:pPr>
          </w:p>
          <w:p w14:paraId="75F1C196" w14:textId="77777777" w:rsidR="003620F5" w:rsidRDefault="003620F5">
            <w:pPr>
              <w:pStyle w:val="TableParagraph"/>
              <w:spacing w:before="7"/>
              <w:rPr>
                <w:rFonts w:ascii="Calibri"/>
                <w:sz w:val="29"/>
              </w:rPr>
            </w:pPr>
          </w:p>
          <w:p w14:paraId="75F1C197" w14:textId="77777777" w:rsidR="003620F5" w:rsidRDefault="003A5F03">
            <w:pPr>
              <w:pStyle w:val="TableParagraph"/>
              <w:ind w:left="7"/>
              <w:rPr>
                <w:rFonts w:ascii="Calibri"/>
                <w:b/>
              </w:rPr>
            </w:pPr>
            <w:r>
              <w:rPr>
                <w:rFonts w:ascii="Calibri"/>
                <w:b/>
                <w:u w:val="single"/>
              </w:rPr>
              <w:t>School:</w:t>
            </w:r>
          </w:p>
        </w:tc>
      </w:tr>
    </w:tbl>
    <w:p w14:paraId="75F1C199" w14:textId="77777777" w:rsidR="003620F5" w:rsidRDefault="003620F5">
      <w:pPr>
        <w:rPr>
          <w:rFonts w:ascii="Calibri"/>
        </w:rPr>
        <w:sectPr w:rsidR="003620F5">
          <w:pgSz w:w="12240" w:h="15840"/>
          <w:pgMar w:top="1500" w:right="120" w:bottom="867" w:left="220" w:header="0" w:footer="235" w:gutter="0"/>
          <w:cols w:space="720"/>
        </w:sect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9"/>
      </w:tblGrid>
      <w:tr w:rsidR="003620F5" w14:paraId="75F1C19B" w14:textId="77777777">
        <w:trPr>
          <w:trHeight w:val="1237"/>
        </w:trPr>
        <w:tc>
          <w:tcPr>
            <w:tcW w:w="11189" w:type="dxa"/>
            <w:tcBorders>
              <w:bottom w:val="single" w:sz="6" w:space="0" w:color="000000"/>
            </w:tcBorders>
          </w:tcPr>
          <w:p w14:paraId="75F1C19A" w14:textId="77777777" w:rsidR="003620F5" w:rsidRDefault="003A5F03">
            <w:pPr>
              <w:pStyle w:val="TableParagraph"/>
              <w:spacing w:line="234" w:lineRule="exact"/>
              <w:ind w:left="11"/>
              <w:rPr>
                <w:rFonts w:ascii="Calibri"/>
                <w:b/>
              </w:rPr>
            </w:pPr>
            <w:r>
              <w:rPr>
                <w:rFonts w:ascii="Calibri"/>
                <w:b/>
                <w:u w:val="single"/>
              </w:rPr>
              <w:lastRenderedPageBreak/>
              <w:t>Community:</w:t>
            </w:r>
          </w:p>
        </w:tc>
      </w:tr>
      <w:tr w:rsidR="003620F5" w14:paraId="75F1C19E" w14:textId="77777777">
        <w:trPr>
          <w:trHeight w:val="1974"/>
        </w:trPr>
        <w:tc>
          <w:tcPr>
            <w:tcW w:w="11189" w:type="dxa"/>
            <w:tcBorders>
              <w:top w:val="single" w:sz="6" w:space="0" w:color="000000"/>
              <w:bottom w:val="nil"/>
            </w:tcBorders>
          </w:tcPr>
          <w:p w14:paraId="75F1C19C" w14:textId="77777777" w:rsidR="003620F5" w:rsidRDefault="003A5F03">
            <w:pPr>
              <w:pStyle w:val="TableParagraph"/>
              <w:spacing w:before="1" w:line="259" w:lineRule="auto"/>
              <w:ind w:left="11"/>
              <w:rPr>
                <w:rFonts w:ascii="Calibri"/>
                <w:b/>
              </w:rPr>
            </w:pPr>
            <w:r>
              <w:rPr>
                <w:rFonts w:ascii="Calibri"/>
                <w:b/>
              </w:rPr>
              <w:t>Action Steps: (Steps should range from least intrusive to more intensive. Proactive steps include steps that team members</w:t>
            </w:r>
            <w:r>
              <w:rPr>
                <w:rFonts w:ascii="Calibri"/>
                <w:b/>
                <w:spacing w:val="-47"/>
              </w:rPr>
              <w:t xml:space="preserve"> </w:t>
            </w:r>
            <w:r>
              <w:rPr>
                <w:rFonts w:ascii="Calibri"/>
                <w:b/>
              </w:rPr>
              <w:t>can take to prevent crisis from happening and are often directly linked to responses to triggers. Reactive steps include</w:t>
            </w:r>
            <w:r>
              <w:rPr>
                <w:rFonts w:ascii="Calibri"/>
                <w:b/>
                <w:spacing w:val="1"/>
              </w:rPr>
              <w:t xml:space="preserve"> </w:t>
            </w:r>
            <w:r>
              <w:rPr>
                <w:rFonts w:ascii="Calibri"/>
                <w:b/>
              </w:rPr>
              <w:t xml:space="preserve">specific actions that team members can take when crisis </w:t>
            </w:r>
            <w:proofErr w:type="gramStart"/>
            <w:r>
              <w:rPr>
                <w:rFonts w:ascii="Calibri"/>
                <w:b/>
              </w:rPr>
              <w:t>actually occurs</w:t>
            </w:r>
            <w:proofErr w:type="gramEnd"/>
            <w:r>
              <w:rPr>
                <w:rFonts w:ascii="Calibri"/>
                <w:b/>
              </w:rPr>
              <w:t xml:space="preserve"> to Improve safety. Alternatives to emergency</w:t>
            </w:r>
            <w:r>
              <w:rPr>
                <w:rFonts w:ascii="Calibri"/>
                <w:b/>
                <w:spacing w:val="1"/>
              </w:rPr>
              <w:t xml:space="preserve"> </w:t>
            </w:r>
            <w:r>
              <w:rPr>
                <w:rFonts w:ascii="Calibri"/>
                <w:b/>
              </w:rPr>
              <w:t>services and professional intervention should be included as options to try first. Action steps should include connections</w:t>
            </w:r>
            <w:r>
              <w:rPr>
                <w:rFonts w:ascii="Calibri"/>
                <w:b/>
                <w:spacing w:val="1"/>
              </w:rPr>
              <w:t xml:space="preserve"> </w:t>
            </w:r>
            <w:r>
              <w:rPr>
                <w:rFonts w:ascii="Calibri"/>
                <w:b/>
              </w:rPr>
              <w:t>to</w:t>
            </w:r>
            <w:r>
              <w:rPr>
                <w:rFonts w:ascii="Calibri"/>
                <w:b/>
                <w:spacing w:val="-2"/>
              </w:rPr>
              <w:t xml:space="preserve"> </w:t>
            </w:r>
            <w:r>
              <w:rPr>
                <w:rFonts w:ascii="Calibri"/>
                <w:b/>
              </w:rPr>
              <w:t>coping</w:t>
            </w:r>
            <w:r>
              <w:rPr>
                <w:rFonts w:ascii="Calibri"/>
                <w:b/>
                <w:spacing w:val="-1"/>
              </w:rPr>
              <w:t xml:space="preserve"> </w:t>
            </w:r>
            <w:r>
              <w:rPr>
                <w:rFonts w:ascii="Calibri"/>
                <w:b/>
              </w:rPr>
              <w:t>skills</w:t>
            </w:r>
            <w:r>
              <w:rPr>
                <w:rFonts w:ascii="Calibri"/>
                <w:b/>
                <w:spacing w:val="1"/>
              </w:rPr>
              <w:t xml:space="preserve"> </w:t>
            </w:r>
            <w:r>
              <w:rPr>
                <w:rFonts w:ascii="Calibri"/>
                <w:b/>
              </w:rPr>
              <w:t>and</w:t>
            </w:r>
            <w:r>
              <w:rPr>
                <w:rFonts w:ascii="Calibri"/>
                <w:b/>
                <w:spacing w:val="-1"/>
              </w:rPr>
              <w:t xml:space="preserve"> </w:t>
            </w:r>
            <w:r>
              <w:rPr>
                <w:rFonts w:ascii="Calibri"/>
                <w:b/>
              </w:rPr>
              <w:t>strengths</w:t>
            </w:r>
            <w:r>
              <w:rPr>
                <w:rFonts w:ascii="Calibri"/>
                <w:b/>
                <w:spacing w:val="1"/>
              </w:rPr>
              <w:t xml:space="preserve"> </w:t>
            </w:r>
            <w:r>
              <w:rPr>
                <w:rFonts w:ascii="Calibri"/>
                <w:b/>
              </w:rPr>
              <w:t>that have</w:t>
            </w:r>
            <w:r>
              <w:rPr>
                <w:rFonts w:ascii="Calibri"/>
                <w:b/>
                <w:spacing w:val="-2"/>
              </w:rPr>
              <w:t xml:space="preserve"> </w:t>
            </w:r>
            <w:r>
              <w:rPr>
                <w:rFonts w:ascii="Calibri"/>
                <w:b/>
              </w:rPr>
              <w:t>already</w:t>
            </w:r>
            <w:r>
              <w:rPr>
                <w:rFonts w:ascii="Calibri"/>
                <w:b/>
                <w:spacing w:val="1"/>
              </w:rPr>
              <w:t xml:space="preserve"> </w:t>
            </w:r>
            <w:r>
              <w:rPr>
                <w:rFonts w:ascii="Calibri"/>
                <w:b/>
              </w:rPr>
              <w:t>been</w:t>
            </w:r>
            <w:r>
              <w:rPr>
                <w:rFonts w:ascii="Calibri"/>
                <w:b/>
                <w:spacing w:val="-3"/>
              </w:rPr>
              <w:t xml:space="preserve"> </w:t>
            </w:r>
            <w:r>
              <w:rPr>
                <w:rFonts w:ascii="Calibri"/>
                <w:b/>
              </w:rPr>
              <w:t>identified.)</w:t>
            </w:r>
          </w:p>
          <w:p w14:paraId="75F1C19D" w14:textId="77777777" w:rsidR="003620F5" w:rsidRDefault="003A5F03">
            <w:pPr>
              <w:pStyle w:val="TableParagraph"/>
              <w:spacing w:before="129"/>
              <w:ind w:left="11"/>
              <w:rPr>
                <w:rFonts w:ascii="Calibri"/>
                <w:b/>
              </w:rPr>
            </w:pPr>
            <w:r>
              <w:rPr>
                <w:rFonts w:ascii="Calibri"/>
                <w:b/>
              </w:rPr>
              <w:t>Home:</w:t>
            </w:r>
          </w:p>
        </w:tc>
      </w:tr>
      <w:tr w:rsidR="003620F5" w14:paraId="75F1C1A6" w14:textId="77777777">
        <w:trPr>
          <w:trHeight w:val="2126"/>
        </w:trPr>
        <w:tc>
          <w:tcPr>
            <w:tcW w:w="11189" w:type="dxa"/>
            <w:tcBorders>
              <w:top w:val="nil"/>
              <w:bottom w:val="nil"/>
            </w:tcBorders>
          </w:tcPr>
          <w:p w14:paraId="75F1C19F" w14:textId="77777777" w:rsidR="003620F5" w:rsidRDefault="003A5F03">
            <w:pPr>
              <w:pStyle w:val="TableParagraph"/>
              <w:spacing w:before="85"/>
              <w:ind w:left="11"/>
              <w:rPr>
                <w:rFonts w:ascii="Calibri"/>
                <w:b/>
              </w:rPr>
            </w:pPr>
            <w:r>
              <w:rPr>
                <w:rFonts w:ascii="Calibri"/>
                <w:b/>
              </w:rPr>
              <w:t>Proactive</w:t>
            </w:r>
            <w:r>
              <w:rPr>
                <w:rFonts w:ascii="Calibri"/>
                <w:b/>
                <w:spacing w:val="-3"/>
              </w:rPr>
              <w:t xml:space="preserve"> </w:t>
            </w:r>
            <w:r>
              <w:rPr>
                <w:rFonts w:ascii="Calibri"/>
                <w:b/>
              </w:rPr>
              <w:t>Steps</w:t>
            </w:r>
          </w:p>
          <w:p w14:paraId="75F1C1A0" w14:textId="77777777" w:rsidR="003620F5" w:rsidRDefault="003620F5">
            <w:pPr>
              <w:pStyle w:val="TableParagraph"/>
              <w:rPr>
                <w:rFonts w:ascii="Calibri"/>
              </w:rPr>
            </w:pPr>
          </w:p>
          <w:p w14:paraId="75F1C1A1" w14:textId="77777777" w:rsidR="003620F5" w:rsidRDefault="003620F5">
            <w:pPr>
              <w:pStyle w:val="TableParagraph"/>
              <w:spacing w:before="9"/>
              <w:rPr>
                <w:rFonts w:ascii="Calibri"/>
                <w:sz w:val="29"/>
              </w:rPr>
            </w:pPr>
          </w:p>
          <w:p w14:paraId="75F1C1A2" w14:textId="77777777" w:rsidR="003620F5" w:rsidRDefault="003A5F03">
            <w:pPr>
              <w:pStyle w:val="TableParagraph"/>
              <w:ind w:left="11"/>
              <w:rPr>
                <w:rFonts w:ascii="Calibri"/>
                <w:b/>
              </w:rPr>
            </w:pPr>
            <w:r>
              <w:rPr>
                <w:rFonts w:ascii="Calibri"/>
                <w:b/>
              </w:rPr>
              <w:t>Reactive</w:t>
            </w:r>
            <w:r>
              <w:rPr>
                <w:rFonts w:ascii="Calibri"/>
                <w:b/>
                <w:spacing w:val="-3"/>
              </w:rPr>
              <w:t xml:space="preserve"> </w:t>
            </w:r>
            <w:r>
              <w:rPr>
                <w:rFonts w:ascii="Calibri"/>
                <w:b/>
              </w:rPr>
              <w:t>Steps</w:t>
            </w:r>
          </w:p>
          <w:p w14:paraId="75F1C1A3" w14:textId="77777777" w:rsidR="003620F5" w:rsidRDefault="003620F5">
            <w:pPr>
              <w:pStyle w:val="TableParagraph"/>
              <w:rPr>
                <w:rFonts w:ascii="Calibri"/>
              </w:rPr>
            </w:pPr>
          </w:p>
          <w:p w14:paraId="75F1C1A4" w14:textId="77777777" w:rsidR="003620F5" w:rsidRDefault="003620F5">
            <w:pPr>
              <w:pStyle w:val="TableParagraph"/>
              <w:spacing w:before="2"/>
              <w:rPr>
                <w:rFonts w:ascii="Calibri"/>
                <w:sz w:val="27"/>
              </w:rPr>
            </w:pPr>
          </w:p>
          <w:p w14:paraId="75F1C1A5" w14:textId="77777777" w:rsidR="003620F5" w:rsidRDefault="003A5F03">
            <w:pPr>
              <w:pStyle w:val="TableParagraph"/>
              <w:spacing w:line="252" w:lineRule="exact"/>
              <w:ind w:left="11"/>
              <w:rPr>
                <w:rFonts w:ascii="Calibri"/>
                <w:b/>
              </w:rPr>
            </w:pPr>
            <w:r>
              <w:rPr>
                <w:rFonts w:ascii="Calibri"/>
                <w:b/>
              </w:rPr>
              <w:t>School:</w:t>
            </w:r>
          </w:p>
        </w:tc>
      </w:tr>
      <w:tr w:rsidR="003620F5" w14:paraId="75F1C1AF" w14:textId="77777777">
        <w:trPr>
          <w:trHeight w:val="2241"/>
        </w:trPr>
        <w:tc>
          <w:tcPr>
            <w:tcW w:w="11189" w:type="dxa"/>
            <w:tcBorders>
              <w:top w:val="nil"/>
              <w:bottom w:val="single" w:sz="6" w:space="0" w:color="000000"/>
              <w:right w:val="nil"/>
            </w:tcBorders>
          </w:tcPr>
          <w:p w14:paraId="75F1C1A7" w14:textId="77777777" w:rsidR="003620F5" w:rsidRDefault="003620F5">
            <w:pPr>
              <w:pStyle w:val="TableParagraph"/>
              <w:spacing w:before="10"/>
              <w:rPr>
                <w:rFonts w:ascii="Calibri"/>
                <w:sz w:val="16"/>
              </w:rPr>
            </w:pPr>
          </w:p>
          <w:p w14:paraId="75F1C1A8" w14:textId="77777777" w:rsidR="003620F5" w:rsidRDefault="003A5F03">
            <w:pPr>
              <w:pStyle w:val="TableParagraph"/>
              <w:ind w:left="11"/>
              <w:rPr>
                <w:rFonts w:ascii="Calibri"/>
                <w:b/>
              </w:rPr>
            </w:pPr>
            <w:r>
              <w:rPr>
                <w:rFonts w:ascii="Calibri"/>
                <w:b/>
              </w:rPr>
              <w:t>Proactive</w:t>
            </w:r>
            <w:r>
              <w:rPr>
                <w:rFonts w:ascii="Calibri"/>
                <w:b/>
                <w:spacing w:val="-3"/>
              </w:rPr>
              <w:t xml:space="preserve"> </w:t>
            </w:r>
            <w:r>
              <w:rPr>
                <w:rFonts w:ascii="Calibri"/>
                <w:b/>
              </w:rPr>
              <w:t>Steps</w:t>
            </w:r>
          </w:p>
          <w:p w14:paraId="75F1C1A9" w14:textId="77777777" w:rsidR="003620F5" w:rsidRDefault="003620F5">
            <w:pPr>
              <w:pStyle w:val="TableParagraph"/>
              <w:rPr>
                <w:rFonts w:ascii="Calibri"/>
              </w:rPr>
            </w:pPr>
          </w:p>
          <w:p w14:paraId="75F1C1AA" w14:textId="77777777" w:rsidR="003620F5" w:rsidRDefault="003620F5">
            <w:pPr>
              <w:pStyle w:val="TableParagraph"/>
              <w:spacing w:before="9"/>
              <w:rPr>
                <w:rFonts w:ascii="Calibri"/>
                <w:sz w:val="29"/>
              </w:rPr>
            </w:pPr>
          </w:p>
          <w:p w14:paraId="75F1C1AB" w14:textId="77777777" w:rsidR="003620F5" w:rsidRDefault="003A5F03">
            <w:pPr>
              <w:pStyle w:val="TableParagraph"/>
              <w:ind w:left="11"/>
              <w:rPr>
                <w:rFonts w:ascii="Calibri"/>
                <w:b/>
              </w:rPr>
            </w:pPr>
            <w:r>
              <w:rPr>
                <w:rFonts w:ascii="Calibri"/>
                <w:b/>
              </w:rPr>
              <w:t>Reactive</w:t>
            </w:r>
            <w:r>
              <w:rPr>
                <w:rFonts w:ascii="Calibri"/>
                <w:b/>
                <w:spacing w:val="-3"/>
              </w:rPr>
              <w:t xml:space="preserve"> </w:t>
            </w:r>
            <w:r>
              <w:rPr>
                <w:rFonts w:ascii="Calibri"/>
                <w:b/>
              </w:rPr>
              <w:t>Steps</w:t>
            </w:r>
          </w:p>
          <w:p w14:paraId="75F1C1AC" w14:textId="77777777" w:rsidR="003620F5" w:rsidRDefault="003620F5">
            <w:pPr>
              <w:pStyle w:val="TableParagraph"/>
              <w:rPr>
                <w:rFonts w:ascii="Calibri"/>
              </w:rPr>
            </w:pPr>
          </w:p>
          <w:p w14:paraId="75F1C1AD" w14:textId="77777777" w:rsidR="003620F5" w:rsidRDefault="003620F5">
            <w:pPr>
              <w:pStyle w:val="TableParagraph"/>
              <w:spacing w:before="7"/>
              <w:rPr>
                <w:rFonts w:ascii="Calibri"/>
                <w:sz w:val="26"/>
              </w:rPr>
            </w:pPr>
          </w:p>
          <w:p w14:paraId="75F1C1AE" w14:textId="77777777" w:rsidR="003620F5" w:rsidRDefault="003A5F03">
            <w:pPr>
              <w:pStyle w:val="TableParagraph"/>
              <w:spacing w:line="254" w:lineRule="exact"/>
              <w:ind w:left="11"/>
              <w:rPr>
                <w:rFonts w:ascii="Calibri"/>
                <w:b/>
              </w:rPr>
            </w:pPr>
            <w:r>
              <w:rPr>
                <w:rFonts w:ascii="Calibri"/>
                <w:b/>
              </w:rPr>
              <w:t>Community:</w:t>
            </w:r>
          </w:p>
        </w:tc>
      </w:tr>
      <w:tr w:rsidR="003620F5" w14:paraId="75F1C1B5" w14:textId="77777777">
        <w:trPr>
          <w:trHeight w:val="2001"/>
        </w:trPr>
        <w:tc>
          <w:tcPr>
            <w:tcW w:w="11189" w:type="dxa"/>
            <w:tcBorders>
              <w:top w:val="single" w:sz="6" w:space="0" w:color="000000"/>
              <w:bottom w:val="single" w:sz="6" w:space="0" w:color="000000"/>
            </w:tcBorders>
          </w:tcPr>
          <w:p w14:paraId="75F1C1B0" w14:textId="77777777" w:rsidR="003620F5" w:rsidRDefault="003620F5">
            <w:pPr>
              <w:pStyle w:val="TableParagraph"/>
              <w:spacing w:before="2"/>
              <w:rPr>
                <w:rFonts w:ascii="Calibri"/>
                <w:sz w:val="16"/>
              </w:rPr>
            </w:pPr>
          </w:p>
          <w:p w14:paraId="75F1C1B1" w14:textId="77777777" w:rsidR="003620F5" w:rsidRDefault="003A5F03">
            <w:pPr>
              <w:pStyle w:val="TableParagraph"/>
              <w:spacing w:before="1"/>
              <w:ind w:left="11"/>
              <w:rPr>
                <w:rFonts w:ascii="Calibri"/>
                <w:b/>
              </w:rPr>
            </w:pPr>
            <w:r>
              <w:rPr>
                <w:rFonts w:ascii="Calibri"/>
                <w:b/>
              </w:rPr>
              <w:t>Proactive</w:t>
            </w:r>
            <w:r>
              <w:rPr>
                <w:rFonts w:ascii="Calibri"/>
                <w:b/>
                <w:spacing w:val="-3"/>
              </w:rPr>
              <w:t xml:space="preserve"> </w:t>
            </w:r>
            <w:r>
              <w:rPr>
                <w:rFonts w:ascii="Calibri"/>
                <w:b/>
              </w:rPr>
              <w:t>Steps</w:t>
            </w:r>
          </w:p>
          <w:p w14:paraId="75F1C1B2" w14:textId="77777777" w:rsidR="003620F5" w:rsidRDefault="003620F5">
            <w:pPr>
              <w:pStyle w:val="TableParagraph"/>
              <w:rPr>
                <w:rFonts w:ascii="Calibri"/>
              </w:rPr>
            </w:pPr>
          </w:p>
          <w:p w14:paraId="75F1C1B3" w14:textId="77777777" w:rsidR="003620F5" w:rsidRDefault="003620F5">
            <w:pPr>
              <w:pStyle w:val="TableParagraph"/>
              <w:spacing w:before="8"/>
              <w:rPr>
                <w:rFonts w:ascii="Calibri"/>
                <w:sz w:val="29"/>
              </w:rPr>
            </w:pPr>
          </w:p>
          <w:p w14:paraId="75F1C1B4" w14:textId="77777777" w:rsidR="003620F5" w:rsidRDefault="003A5F03">
            <w:pPr>
              <w:pStyle w:val="TableParagraph"/>
              <w:spacing w:before="1"/>
              <w:ind w:left="11"/>
              <w:rPr>
                <w:rFonts w:ascii="Calibri"/>
                <w:b/>
              </w:rPr>
            </w:pPr>
            <w:r>
              <w:rPr>
                <w:rFonts w:ascii="Calibri"/>
                <w:b/>
              </w:rPr>
              <w:t>Reactive</w:t>
            </w:r>
            <w:r>
              <w:rPr>
                <w:rFonts w:ascii="Calibri"/>
                <w:b/>
                <w:spacing w:val="-3"/>
              </w:rPr>
              <w:t xml:space="preserve"> </w:t>
            </w:r>
            <w:r>
              <w:rPr>
                <w:rFonts w:ascii="Calibri"/>
                <w:b/>
              </w:rPr>
              <w:t>Steps</w:t>
            </w:r>
          </w:p>
        </w:tc>
      </w:tr>
      <w:tr w:rsidR="003620F5" w14:paraId="75F1C1B7" w14:textId="77777777">
        <w:trPr>
          <w:trHeight w:val="1237"/>
        </w:trPr>
        <w:tc>
          <w:tcPr>
            <w:tcW w:w="11189" w:type="dxa"/>
            <w:tcBorders>
              <w:top w:val="single" w:sz="6" w:space="0" w:color="000000"/>
              <w:bottom w:val="single" w:sz="6" w:space="0" w:color="000000"/>
            </w:tcBorders>
          </w:tcPr>
          <w:p w14:paraId="75F1C1B6" w14:textId="77777777" w:rsidR="003620F5" w:rsidRDefault="003A5F03">
            <w:pPr>
              <w:pStyle w:val="TableParagraph"/>
              <w:spacing w:line="268" w:lineRule="exact"/>
              <w:ind w:left="11"/>
              <w:rPr>
                <w:rFonts w:ascii="Calibri"/>
                <w:b/>
              </w:rPr>
            </w:pPr>
            <w:r>
              <w:rPr>
                <w:rFonts w:ascii="Calibri"/>
                <w:b/>
              </w:rPr>
              <w:t>Persons</w:t>
            </w:r>
            <w:r>
              <w:rPr>
                <w:rFonts w:ascii="Calibri"/>
                <w:b/>
                <w:spacing w:val="-3"/>
              </w:rPr>
              <w:t xml:space="preserve"> </w:t>
            </w:r>
            <w:r>
              <w:rPr>
                <w:rFonts w:ascii="Calibri"/>
                <w:b/>
              </w:rPr>
              <w:t>responsible</w:t>
            </w:r>
            <w:r>
              <w:rPr>
                <w:rFonts w:ascii="Calibri"/>
                <w:b/>
                <w:spacing w:val="-3"/>
              </w:rPr>
              <w:t xml:space="preserve"> </w:t>
            </w:r>
            <w:r>
              <w:rPr>
                <w:rFonts w:ascii="Calibri"/>
                <w:b/>
              </w:rPr>
              <w:t>and</w:t>
            </w:r>
            <w:r>
              <w:rPr>
                <w:rFonts w:ascii="Calibri"/>
                <w:b/>
                <w:spacing w:val="-3"/>
              </w:rPr>
              <w:t xml:space="preserve"> </w:t>
            </w:r>
            <w:r>
              <w:rPr>
                <w:rFonts w:ascii="Calibri"/>
                <w:b/>
              </w:rPr>
              <w:t>phone</w:t>
            </w:r>
            <w:r>
              <w:rPr>
                <w:rFonts w:ascii="Calibri"/>
                <w:b/>
                <w:spacing w:val="-2"/>
              </w:rPr>
              <w:t xml:space="preserve"> </w:t>
            </w:r>
            <w:r>
              <w:rPr>
                <w:rFonts w:ascii="Calibri"/>
                <w:b/>
              </w:rPr>
              <w:t>numbers:</w:t>
            </w:r>
          </w:p>
        </w:tc>
      </w:tr>
    </w:tbl>
    <w:p w14:paraId="75F1C1B8" w14:textId="77777777" w:rsidR="003620F5" w:rsidRDefault="003620F5">
      <w:pPr>
        <w:spacing w:line="268" w:lineRule="exact"/>
        <w:rPr>
          <w:rFonts w:ascii="Calibri"/>
        </w:rPr>
        <w:sectPr w:rsidR="003620F5">
          <w:type w:val="continuous"/>
          <w:pgSz w:w="12240" w:h="15840"/>
          <w:pgMar w:top="1440" w:right="120" w:bottom="420" w:left="220" w:header="0" w:footer="235" w:gutter="0"/>
          <w:cols w:space="720"/>
        </w:sectPr>
      </w:pPr>
    </w:p>
    <w:p w14:paraId="75F1C1B9" w14:textId="77777777" w:rsidR="003620F5" w:rsidRDefault="003A5F03">
      <w:pPr>
        <w:spacing w:before="24" w:line="276" w:lineRule="auto"/>
        <w:ind w:left="1220" w:right="1711"/>
        <w:rPr>
          <w:rFonts w:ascii="Calibri"/>
          <w:sz w:val="28"/>
        </w:rPr>
      </w:pPr>
      <w:r>
        <w:rPr>
          <w:rFonts w:ascii="Calibri"/>
          <w:sz w:val="28"/>
        </w:rPr>
        <w:lastRenderedPageBreak/>
        <w:t>Signature Page (See Child and Family Team Sign-In Sheet for all team members</w:t>
      </w:r>
      <w:r>
        <w:rPr>
          <w:rFonts w:ascii="Calibri"/>
          <w:spacing w:val="-61"/>
          <w:sz w:val="28"/>
        </w:rPr>
        <w:t xml:space="preserve"> </w:t>
      </w:r>
      <w:r>
        <w:rPr>
          <w:rFonts w:ascii="Calibri"/>
          <w:sz w:val="28"/>
        </w:rPr>
        <w:t>signatures):</w:t>
      </w:r>
    </w:p>
    <w:p w14:paraId="75F1C1BA" w14:textId="77777777" w:rsidR="003620F5" w:rsidRDefault="003620F5">
      <w:pPr>
        <w:pStyle w:val="BodyText"/>
        <w:rPr>
          <w:rFonts w:ascii="Calibri"/>
          <w:sz w:val="20"/>
        </w:rPr>
      </w:pPr>
    </w:p>
    <w:p w14:paraId="75F1C1BB" w14:textId="77777777" w:rsidR="003620F5" w:rsidRDefault="003620F5">
      <w:pPr>
        <w:pStyle w:val="BodyText"/>
        <w:rPr>
          <w:rFonts w:ascii="Calibri"/>
          <w:sz w:val="20"/>
        </w:rPr>
      </w:pPr>
    </w:p>
    <w:p w14:paraId="75F1C1BC" w14:textId="77777777" w:rsidR="003620F5" w:rsidRDefault="003620F5">
      <w:pPr>
        <w:pStyle w:val="BodyText"/>
        <w:spacing w:before="10"/>
        <w:rPr>
          <w:rFonts w:ascii="Calibri"/>
          <w:sz w:val="20"/>
        </w:rPr>
      </w:pPr>
    </w:p>
    <w:p w14:paraId="75F1C1BD" w14:textId="77777777" w:rsidR="003620F5" w:rsidRDefault="003A5F03">
      <w:pPr>
        <w:tabs>
          <w:tab w:val="left" w:pos="7824"/>
          <w:tab w:val="left" w:pos="10037"/>
        </w:tabs>
        <w:spacing w:before="44"/>
        <w:ind w:left="1220"/>
        <w:rPr>
          <w:rFonts w:ascii="Calibri"/>
          <w:sz w:val="28"/>
        </w:rPr>
      </w:pPr>
      <w:r>
        <w:rPr>
          <w:rFonts w:ascii="Calibri"/>
          <w:sz w:val="28"/>
        </w:rPr>
        <w:t>Youth:</w:t>
      </w:r>
      <w:r>
        <w:rPr>
          <w:rFonts w:ascii="Calibri"/>
          <w:sz w:val="28"/>
          <w:u w:val="single"/>
        </w:rPr>
        <w:tab/>
      </w:r>
      <w:r>
        <w:rPr>
          <w:rFonts w:ascii="Calibri"/>
          <w:sz w:val="28"/>
        </w:rPr>
        <w:t>Date:</w:t>
      </w:r>
      <w:r>
        <w:rPr>
          <w:rFonts w:ascii="Calibri"/>
          <w:sz w:val="28"/>
          <w:u w:val="single"/>
        </w:rPr>
        <w:tab/>
      </w:r>
      <w:r>
        <w:rPr>
          <w:rFonts w:ascii="Calibri"/>
          <w:sz w:val="28"/>
        </w:rPr>
        <w:t>_</w:t>
      </w:r>
    </w:p>
    <w:p w14:paraId="75F1C1BE" w14:textId="77777777" w:rsidR="003620F5" w:rsidRDefault="003620F5">
      <w:pPr>
        <w:pStyle w:val="BodyText"/>
        <w:rPr>
          <w:rFonts w:ascii="Calibri"/>
          <w:sz w:val="20"/>
        </w:rPr>
      </w:pPr>
    </w:p>
    <w:p w14:paraId="75F1C1BF" w14:textId="77777777" w:rsidR="003620F5" w:rsidRDefault="003A5F03">
      <w:pPr>
        <w:tabs>
          <w:tab w:val="left" w:pos="7781"/>
          <w:tab w:val="left" w:pos="10133"/>
        </w:tabs>
        <w:spacing w:before="201"/>
        <w:ind w:left="1220"/>
        <w:rPr>
          <w:rFonts w:ascii="Calibri"/>
          <w:sz w:val="28"/>
        </w:rPr>
      </w:pPr>
      <w:r>
        <w:rPr>
          <w:rFonts w:ascii="Calibri"/>
          <w:sz w:val="28"/>
        </w:rPr>
        <w:t>Parent/Legal</w:t>
      </w:r>
      <w:r>
        <w:rPr>
          <w:rFonts w:ascii="Calibri"/>
          <w:spacing w:val="-7"/>
          <w:sz w:val="28"/>
        </w:rPr>
        <w:t xml:space="preserve"> </w:t>
      </w:r>
      <w:r>
        <w:rPr>
          <w:rFonts w:ascii="Calibri"/>
          <w:sz w:val="28"/>
        </w:rPr>
        <w:t>Representative:</w:t>
      </w:r>
      <w:r>
        <w:rPr>
          <w:rFonts w:ascii="Calibri"/>
          <w:sz w:val="28"/>
          <w:u w:val="thick"/>
        </w:rPr>
        <w:tab/>
      </w:r>
      <w:r>
        <w:rPr>
          <w:rFonts w:ascii="Calibri"/>
          <w:sz w:val="28"/>
        </w:rPr>
        <w:t>_</w:t>
      </w:r>
      <w:r>
        <w:rPr>
          <w:rFonts w:ascii="Calibri"/>
          <w:spacing w:val="-5"/>
          <w:sz w:val="28"/>
        </w:rPr>
        <w:t xml:space="preserve"> </w:t>
      </w:r>
      <w:r>
        <w:rPr>
          <w:rFonts w:ascii="Calibri"/>
          <w:sz w:val="28"/>
        </w:rPr>
        <w:t>Date:</w:t>
      </w:r>
      <w:r>
        <w:rPr>
          <w:rFonts w:ascii="Calibri"/>
          <w:sz w:val="28"/>
          <w:u w:val="single"/>
        </w:rPr>
        <w:tab/>
      </w:r>
      <w:r>
        <w:rPr>
          <w:rFonts w:ascii="Calibri"/>
          <w:sz w:val="28"/>
        </w:rPr>
        <w:t>_</w:t>
      </w:r>
    </w:p>
    <w:p w14:paraId="75F1C1C0" w14:textId="77777777" w:rsidR="003620F5" w:rsidRDefault="003620F5">
      <w:pPr>
        <w:pStyle w:val="BodyText"/>
        <w:rPr>
          <w:rFonts w:ascii="Calibri"/>
          <w:sz w:val="20"/>
        </w:rPr>
      </w:pPr>
    </w:p>
    <w:p w14:paraId="75F1C1C1" w14:textId="77777777" w:rsidR="003620F5" w:rsidRDefault="003A5F03">
      <w:pPr>
        <w:spacing w:before="199"/>
        <w:ind w:left="1220"/>
        <w:rPr>
          <w:rFonts w:ascii="Calibri"/>
          <w:sz w:val="28"/>
        </w:rPr>
      </w:pPr>
      <w:r>
        <w:rPr>
          <w:rFonts w:ascii="Calibri"/>
          <w:spacing w:val="-1"/>
          <w:sz w:val="28"/>
        </w:rPr>
        <w:t>Wraparound</w:t>
      </w:r>
      <w:r>
        <w:rPr>
          <w:rFonts w:ascii="Calibri"/>
          <w:spacing w:val="-6"/>
          <w:sz w:val="28"/>
        </w:rPr>
        <w:t xml:space="preserve"> </w:t>
      </w:r>
      <w:r>
        <w:rPr>
          <w:rFonts w:ascii="Calibri"/>
          <w:spacing w:val="-1"/>
          <w:sz w:val="28"/>
        </w:rPr>
        <w:t>Staff/Position/Credentials:</w:t>
      </w:r>
    </w:p>
    <w:p w14:paraId="75F1C1C2" w14:textId="77777777" w:rsidR="003620F5" w:rsidRDefault="003620F5">
      <w:pPr>
        <w:pStyle w:val="BodyText"/>
        <w:rPr>
          <w:rFonts w:ascii="Calibri"/>
          <w:sz w:val="28"/>
        </w:rPr>
      </w:pPr>
    </w:p>
    <w:p w14:paraId="75F1C1C3" w14:textId="77777777" w:rsidR="003620F5" w:rsidRDefault="003620F5">
      <w:pPr>
        <w:pStyle w:val="BodyText"/>
        <w:spacing w:before="5"/>
        <w:rPr>
          <w:rFonts w:ascii="Calibri"/>
        </w:rPr>
      </w:pPr>
    </w:p>
    <w:p w14:paraId="75F1C1C4" w14:textId="77777777" w:rsidR="003620F5" w:rsidRDefault="003A5F03">
      <w:pPr>
        <w:tabs>
          <w:tab w:val="left" w:pos="7776"/>
          <w:tab w:val="left" w:pos="10128"/>
        </w:tabs>
        <w:ind w:left="1220"/>
        <w:rPr>
          <w:rFonts w:ascii="Calibri"/>
          <w:sz w:val="28"/>
        </w:rPr>
      </w:pPr>
      <w:r>
        <w:rPr>
          <w:rFonts w:ascii="Calibri"/>
          <w:sz w:val="28"/>
          <w:u w:val="single"/>
        </w:rPr>
        <w:t xml:space="preserve"> </w:t>
      </w:r>
      <w:r>
        <w:rPr>
          <w:rFonts w:ascii="Calibri"/>
          <w:sz w:val="28"/>
          <w:u w:val="single"/>
        </w:rPr>
        <w:tab/>
      </w:r>
      <w:r>
        <w:rPr>
          <w:rFonts w:ascii="Calibri"/>
          <w:sz w:val="28"/>
        </w:rPr>
        <w:t>_</w:t>
      </w:r>
      <w:r>
        <w:rPr>
          <w:rFonts w:ascii="Calibri"/>
          <w:spacing w:val="-6"/>
          <w:sz w:val="28"/>
        </w:rPr>
        <w:t xml:space="preserve"> </w:t>
      </w:r>
      <w:r>
        <w:rPr>
          <w:rFonts w:ascii="Calibri"/>
          <w:sz w:val="28"/>
        </w:rPr>
        <w:t>Date:</w:t>
      </w:r>
      <w:r>
        <w:rPr>
          <w:rFonts w:ascii="Calibri"/>
          <w:sz w:val="28"/>
          <w:u w:val="single"/>
        </w:rPr>
        <w:t xml:space="preserve"> </w:t>
      </w:r>
      <w:r>
        <w:rPr>
          <w:rFonts w:ascii="Calibri"/>
          <w:sz w:val="28"/>
          <w:u w:val="single"/>
        </w:rPr>
        <w:tab/>
      </w:r>
    </w:p>
    <w:p w14:paraId="75F1C1C5" w14:textId="77777777" w:rsidR="003620F5" w:rsidRDefault="003620F5">
      <w:pPr>
        <w:pStyle w:val="BodyText"/>
        <w:rPr>
          <w:rFonts w:ascii="Calibri"/>
          <w:sz w:val="20"/>
        </w:rPr>
      </w:pPr>
    </w:p>
    <w:p w14:paraId="75F1C1C6" w14:textId="77777777" w:rsidR="003620F5" w:rsidRDefault="003620F5">
      <w:pPr>
        <w:pStyle w:val="BodyText"/>
        <w:rPr>
          <w:rFonts w:ascii="Calibri"/>
          <w:sz w:val="20"/>
        </w:rPr>
      </w:pPr>
    </w:p>
    <w:p w14:paraId="75F1C1C7" w14:textId="77777777" w:rsidR="003620F5" w:rsidRDefault="003620F5">
      <w:pPr>
        <w:pStyle w:val="BodyText"/>
        <w:spacing w:before="6"/>
        <w:rPr>
          <w:rFonts w:ascii="Calibri"/>
          <w:sz w:val="25"/>
        </w:rPr>
      </w:pPr>
    </w:p>
    <w:p w14:paraId="75F1C1C8" w14:textId="77777777" w:rsidR="003620F5" w:rsidRDefault="003A5F03">
      <w:pPr>
        <w:tabs>
          <w:tab w:val="left" w:pos="7776"/>
          <w:tab w:val="left" w:pos="10128"/>
        </w:tabs>
        <w:spacing w:before="44"/>
        <w:ind w:left="1220"/>
        <w:rPr>
          <w:rFonts w:ascii="Calibri"/>
          <w:sz w:val="28"/>
        </w:rPr>
      </w:pPr>
      <w:r>
        <w:rPr>
          <w:rFonts w:ascii="Calibri"/>
          <w:sz w:val="28"/>
          <w:u w:val="single"/>
        </w:rPr>
        <w:t xml:space="preserve"> </w:t>
      </w:r>
      <w:r>
        <w:rPr>
          <w:rFonts w:ascii="Calibri"/>
          <w:sz w:val="28"/>
          <w:u w:val="single"/>
        </w:rPr>
        <w:tab/>
      </w:r>
      <w:r>
        <w:rPr>
          <w:rFonts w:ascii="Calibri"/>
          <w:sz w:val="28"/>
        </w:rPr>
        <w:t>_</w:t>
      </w:r>
      <w:r>
        <w:rPr>
          <w:rFonts w:ascii="Calibri"/>
          <w:spacing w:val="-6"/>
          <w:sz w:val="28"/>
        </w:rPr>
        <w:t xml:space="preserve"> </w:t>
      </w:r>
      <w:r>
        <w:rPr>
          <w:rFonts w:ascii="Calibri"/>
          <w:sz w:val="28"/>
        </w:rPr>
        <w:t>Date:</w:t>
      </w:r>
      <w:r>
        <w:rPr>
          <w:rFonts w:ascii="Calibri"/>
          <w:sz w:val="28"/>
          <w:u w:val="single"/>
        </w:rPr>
        <w:t xml:space="preserve"> </w:t>
      </w:r>
      <w:r>
        <w:rPr>
          <w:rFonts w:ascii="Calibri"/>
          <w:sz w:val="28"/>
          <w:u w:val="single"/>
        </w:rPr>
        <w:tab/>
      </w:r>
    </w:p>
    <w:p w14:paraId="75F1C1C9" w14:textId="77777777" w:rsidR="003620F5" w:rsidRDefault="003620F5">
      <w:pPr>
        <w:pStyle w:val="BodyText"/>
        <w:rPr>
          <w:rFonts w:ascii="Calibri"/>
          <w:sz w:val="20"/>
        </w:rPr>
      </w:pPr>
    </w:p>
    <w:p w14:paraId="75F1C1CA" w14:textId="77777777" w:rsidR="003620F5" w:rsidRDefault="003620F5">
      <w:pPr>
        <w:pStyle w:val="BodyText"/>
        <w:rPr>
          <w:rFonts w:ascii="Calibri"/>
          <w:sz w:val="20"/>
        </w:rPr>
      </w:pPr>
    </w:p>
    <w:p w14:paraId="75F1C1CB" w14:textId="77777777" w:rsidR="003620F5" w:rsidRDefault="003620F5">
      <w:pPr>
        <w:pStyle w:val="BodyText"/>
        <w:spacing w:before="9"/>
        <w:rPr>
          <w:rFonts w:ascii="Calibri"/>
          <w:sz w:val="25"/>
        </w:rPr>
      </w:pPr>
    </w:p>
    <w:p w14:paraId="75F1C1CC" w14:textId="77777777" w:rsidR="003620F5" w:rsidRDefault="003A5F03">
      <w:pPr>
        <w:tabs>
          <w:tab w:val="left" w:pos="7776"/>
          <w:tab w:val="left" w:pos="10193"/>
        </w:tabs>
        <w:spacing w:before="44"/>
        <w:ind w:left="1220"/>
        <w:rPr>
          <w:rFonts w:ascii="Calibri"/>
          <w:sz w:val="28"/>
        </w:rPr>
      </w:pPr>
      <w:r>
        <w:rPr>
          <w:rFonts w:ascii="Calibri"/>
          <w:sz w:val="28"/>
          <w:u w:val="single"/>
        </w:rPr>
        <w:t xml:space="preserve"> </w:t>
      </w:r>
      <w:r>
        <w:rPr>
          <w:rFonts w:ascii="Calibri"/>
          <w:sz w:val="28"/>
          <w:u w:val="single"/>
        </w:rPr>
        <w:tab/>
      </w:r>
      <w:r>
        <w:rPr>
          <w:rFonts w:ascii="Calibri"/>
          <w:sz w:val="28"/>
        </w:rPr>
        <w:t>_</w:t>
      </w:r>
      <w:r>
        <w:rPr>
          <w:rFonts w:ascii="Calibri"/>
          <w:spacing w:val="-3"/>
          <w:sz w:val="28"/>
        </w:rPr>
        <w:t xml:space="preserve"> </w:t>
      </w:r>
      <w:r>
        <w:rPr>
          <w:rFonts w:ascii="Calibri"/>
          <w:sz w:val="28"/>
        </w:rPr>
        <w:t>Date:</w:t>
      </w:r>
      <w:r>
        <w:rPr>
          <w:rFonts w:ascii="Calibri"/>
          <w:spacing w:val="-4"/>
          <w:sz w:val="28"/>
        </w:rPr>
        <w:t xml:space="preserve"> </w:t>
      </w:r>
      <w:r>
        <w:rPr>
          <w:rFonts w:ascii="Calibri"/>
          <w:sz w:val="28"/>
          <w:u w:val="single"/>
        </w:rPr>
        <w:t xml:space="preserve"> </w:t>
      </w:r>
      <w:r>
        <w:rPr>
          <w:rFonts w:ascii="Calibri"/>
          <w:sz w:val="28"/>
          <w:u w:val="single"/>
        </w:rPr>
        <w:tab/>
      </w:r>
    </w:p>
    <w:p w14:paraId="75F1C1CD" w14:textId="77777777" w:rsidR="003620F5" w:rsidRDefault="003620F5">
      <w:pPr>
        <w:rPr>
          <w:rFonts w:ascii="Calibri"/>
          <w:sz w:val="28"/>
        </w:rPr>
        <w:sectPr w:rsidR="003620F5">
          <w:pgSz w:w="12240" w:h="15840"/>
          <w:pgMar w:top="1420" w:right="120" w:bottom="420" w:left="220" w:header="0" w:footer="235" w:gutter="0"/>
          <w:cols w:space="720"/>
        </w:sectPr>
      </w:pPr>
    </w:p>
    <w:p w14:paraId="75F1C1CE" w14:textId="77777777" w:rsidR="003620F5" w:rsidRDefault="003A5F03">
      <w:pPr>
        <w:spacing w:before="70"/>
        <w:ind w:left="2302" w:right="1857" w:firstLine="2618"/>
        <w:rPr>
          <w:b/>
          <w:sz w:val="60"/>
        </w:rPr>
      </w:pPr>
      <w:bookmarkStart w:id="88" w:name="Section_I"/>
      <w:bookmarkStart w:id="89" w:name="2022_Title_page_Section_I_Intellectual_D"/>
      <w:bookmarkStart w:id="90" w:name="_bookmark8"/>
      <w:bookmarkEnd w:id="88"/>
      <w:bookmarkEnd w:id="89"/>
      <w:bookmarkEnd w:id="90"/>
      <w:r>
        <w:rPr>
          <w:b/>
          <w:sz w:val="60"/>
        </w:rPr>
        <w:lastRenderedPageBreak/>
        <w:t>Section I</w:t>
      </w:r>
      <w:r>
        <w:rPr>
          <w:b/>
          <w:spacing w:val="1"/>
          <w:sz w:val="60"/>
        </w:rPr>
        <w:t xml:space="preserve"> </w:t>
      </w:r>
      <w:r>
        <w:rPr>
          <w:b/>
          <w:sz w:val="60"/>
        </w:rPr>
        <w:t>Intellectual/</w:t>
      </w:r>
      <w:r>
        <w:rPr>
          <w:b/>
          <w:spacing w:val="-15"/>
          <w:sz w:val="60"/>
        </w:rPr>
        <w:t xml:space="preserve"> </w:t>
      </w:r>
      <w:r>
        <w:rPr>
          <w:b/>
          <w:sz w:val="60"/>
        </w:rPr>
        <w:t>Developmental</w:t>
      </w:r>
    </w:p>
    <w:p w14:paraId="75F1C1CF" w14:textId="77777777" w:rsidR="003620F5" w:rsidRDefault="003A5F03">
      <w:pPr>
        <w:spacing w:line="688" w:lineRule="exact"/>
        <w:ind w:left="3267"/>
        <w:rPr>
          <w:b/>
          <w:sz w:val="60"/>
        </w:rPr>
      </w:pPr>
      <w:r>
        <w:rPr>
          <w:b/>
          <w:sz w:val="60"/>
        </w:rPr>
        <w:t>Disabilities</w:t>
      </w:r>
      <w:r>
        <w:rPr>
          <w:b/>
          <w:spacing w:val="-10"/>
          <w:sz w:val="60"/>
        </w:rPr>
        <w:t xml:space="preserve"> </w:t>
      </w:r>
      <w:r>
        <w:rPr>
          <w:b/>
          <w:sz w:val="60"/>
        </w:rPr>
        <w:t>Services</w:t>
      </w:r>
    </w:p>
    <w:p w14:paraId="75F1C1D0" w14:textId="77777777" w:rsidR="003620F5" w:rsidRDefault="003C0AA9">
      <w:pPr>
        <w:spacing w:before="292" w:line="292" w:lineRule="auto"/>
        <w:ind w:left="936" w:right="5999"/>
        <w:rPr>
          <w:sz w:val="32"/>
        </w:rPr>
      </w:pPr>
      <w:r>
        <w:pict w14:anchorId="75F1F045">
          <v:rect id="docshape523" o:spid="_x0000_s3090" style="position:absolute;left:0;text-align:left;margin-left:50.25pt;margin-top:10.5pt;width:520.3pt;height:588.75pt;z-index:-43392512;mso-position-horizontal-relative:page" filled="f">
            <w10:wrap anchorx="page"/>
          </v:rect>
        </w:pict>
      </w:r>
      <w:r w:rsidR="003A5F03">
        <w:rPr>
          <w:sz w:val="32"/>
        </w:rPr>
        <w:t>IDD Plan of Services and Supports</w:t>
      </w:r>
      <w:r w:rsidR="003A5F03">
        <w:rPr>
          <w:spacing w:val="-87"/>
          <w:sz w:val="32"/>
        </w:rPr>
        <w:t xml:space="preserve"> </w:t>
      </w:r>
      <w:r w:rsidR="003A5F03">
        <w:rPr>
          <w:sz w:val="32"/>
        </w:rPr>
        <w:t>IDD</w:t>
      </w:r>
      <w:r w:rsidR="003A5F03">
        <w:rPr>
          <w:spacing w:val="-2"/>
          <w:sz w:val="32"/>
        </w:rPr>
        <w:t xml:space="preserve"> </w:t>
      </w:r>
      <w:r w:rsidR="003A5F03">
        <w:rPr>
          <w:sz w:val="32"/>
        </w:rPr>
        <w:t>Activity</w:t>
      </w:r>
      <w:r w:rsidR="003A5F03">
        <w:rPr>
          <w:spacing w:val="-1"/>
          <w:sz w:val="32"/>
        </w:rPr>
        <w:t xml:space="preserve"> </w:t>
      </w:r>
      <w:r w:rsidR="003A5F03">
        <w:rPr>
          <w:sz w:val="32"/>
        </w:rPr>
        <w:t>Support</w:t>
      </w:r>
      <w:r w:rsidR="003A5F03">
        <w:rPr>
          <w:spacing w:val="-1"/>
          <w:sz w:val="32"/>
        </w:rPr>
        <w:t xml:space="preserve"> </w:t>
      </w:r>
      <w:r w:rsidR="003A5F03">
        <w:rPr>
          <w:sz w:val="32"/>
        </w:rPr>
        <w:t>Plan</w:t>
      </w:r>
    </w:p>
    <w:p w14:paraId="75F1C1D1" w14:textId="77777777" w:rsidR="003620F5" w:rsidRDefault="003A5F03">
      <w:pPr>
        <w:spacing w:line="366" w:lineRule="exact"/>
        <w:ind w:left="936"/>
        <w:rPr>
          <w:sz w:val="32"/>
        </w:rPr>
      </w:pPr>
      <w:r>
        <w:rPr>
          <w:sz w:val="32"/>
        </w:rPr>
        <w:t>IDD</w:t>
      </w:r>
      <w:r>
        <w:rPr>
          <w:spacing w:val="-3"/>
          <w:sz w:val="32"/>
        </w:rPr>
        <w:t xml:space="preserve"> </w:t>
      </w:r>
      <w:r>
        <w:rPr>
          <w:sz w:val="32"/>
        </w:rPr>
        <w:t>Service</w:t>
      </w:r>
      <w:r>
        <w:rPr>
          <w:spacing w:val="-2"/>
          <w:sz w:val="32"/>
        </w:rPr>
        <w:t xml:space="preserve"> </w:t>
      </w:r>
      <w:r>
        <w:rPr>
          <w:sz w:val="32"/>
        </w:rPr>
        <w:t>Note</w:t>
      </w:r>
    </w:p>
    <w:p w14:paraId="75F1C1D2" w14:textId="77777777" w:rsidR="003620F5" w:rsidRDefault="003A5F03">
      <w:pPr>
        <w:spacing w:before="80" w:line="292" w:lineRule="auto"/>
        <w:ind w:left="936" w:right="2682"/>
        <w:rPr>
          <w:sz w:val="32"/>
        </w:rPr>
      </w:pPr>
      <w:r>
        <w:rPr>
          <w:sz w:val="32"/>
        </w:rPr>
        <w:t>IDD</w:t>
      </w:r>
      <w:r>
        <w:rPr>
          <w:spacing w:val="-5"/>
          <w:sz w:val="32"/>
        </w:rPr>
        <w:t xml:space="preserve"> </w:t>
      </w:r>
      <w:r>
        <w:rPr>
          <w:sz w:val="32"/>
        </w:rPr>
        <w:t>Assistance</w:t>
      </w:r>
      <w:r>
        <w:rPr>
          <w:spacing w:val="-4"/>
          <w:sz w:val="32"/>
        </w:rPr>
        <w:t xml:space="preserve"> </w:t>
      </w:r>
      <w:r>
        <w:rPr>
          <w:sz w:val="32"/>
        </w:rPr>
        <w:t>with</w:t>
      </w:r>
      <w:r>
        <w:rPr>
          <w:spacing w:val="-5"/>
          <w:sz w:val="32"/>
        </w:rPr>
        <w:t xml:space="preserve"> </w:t>
      </w:r>
      <w:r>
        <w:rPr>
          <w:sz w:val="32"/>
        </w:rPr>
        <w:t>Medication</w:t>
      </w:r>
      <w:r>
        <w:rPr>
          <w:spacing w:val="-4"/>
          <w:sz w:val="32"/>
        </w:rPr>
        <w:t xml:space="preserve"> </w:t>
      </w:r>
      <w:r>
        <w:rPr>
          <w:sz w:val="32"/>
        </w:rPr>
        <w:t>Skills</w:t>
      </w:r>
      <w:r>
        <w:rPr>
          <w:spacing w:val="-4"/>
          <w:sz w:val="32"/>
        </w:rPr>
        <w:t xml:space="preserve"> </w:t>
      </w:r>
      <w:r>
        <w:rPr>
          <w:sz w:val="32"/>
        </w:rPr>
        <w:t>Checkoff</w:t>
      </w:r>
      <w:r>
        <w:rPr>
          <w:spacing w:val="-5"/>
          <w:sz w:val="32"/>
        </w:rPr>
        <w:t xml:space="preserve"> </w:t>
      </w:r>
      <w:r>
        <w:rPr>
          <w:sz w:val="32"/>
        </w:rPr>
        <w:t>Manual</w:t>
      </w:r>
      <w:r>
        <w:rPr>
          <w:spacing w:val="-85"/>
          <w:sz w:val="32"/>
        </w:rPr>
        <w:t xml:space="preserve"> </w:t>
      </w:r>
      <w:r>
        <w:rPr>
          <w:sz w:val="32"/>
        </w:rPr>
        <w:t>IDD</w:t>
      </w:r>
      <w:r>
        <w:rPr>
          <w:spacing w:val="-2"/>
          <w:sz w:val="32"/>
        </w:rPr>
        <w:t xml:space="preserve"> </w:t>
      </w:r>
      <w:r>
        <w:rPr>
          <w:sz w:val="32"/>
        </w:rPr>
        <w:t>Staffing</w:t>
      </w:r>
      <w:r>
        <w:rPr>
          <w:spacing w:val="-1"/>
          <w:sz w:val="32"/>
        </w:rPr>
        <w:t xml:space="preserve"> </w:t>
      </w:r>
      <w:r>
        <w:rPr>
          <w:sz w:val="32"/>
        </w:rPr>
        <w:t>Worksheets</w:t>
      </w:r>
    </w:p>
    <w:p w14:paraId="75F1C1D3" w14:textId="77777777" w:rsidR="003620F5" w:rsidRDefault="003A5F03">
      <w:pPr>
        <w:spacing w:line="366" w:lineRule="exact"/>
        <w:ind w:left="936"/>
        <w:rPr>
          <w:sz w:val="32"/>
        </w:rPr>
      </w:pPr>
      <w:r>
        <w:rPr>
          <w:sz w:val="32"/>
        </w:rPr>
        <w:t>ID/DD</w:t>
      </w:r>
      <w:r>
        <w:rPr>
          <w:spacing w:val="-5"/>
          <w:sz w:val="32"/>
        </w:rPr>
        <w:t xml:space="preserve"> </w:t>
      </w:r>
      <w:r>
        <w:rPr>
          <w:sz w:val="32"/>
        </w:rPr>
        <w:t>Waiver/IDD</w:t>
      </w:r>
      <w:r>
        <w:rPr>
          <w:spacing w:val="-5"/>
          <w:sz w:val="32"/>
        </w:rPr>
        <w:t xml:space="preserve"> </w:t>
      </w:r>
      <w:r>
        <w:rPr>
          <w:sz w:val="32"/>
        </w:rPr>
        <w:t>CSP</w:t>
      </w:r>
      <w:r>
        <w:rPr>
          <w:spacing w:val="-5"/>
          <w:sz w:val="32"/>
        </w:rPr>
        <w:t xml:space="preserve"> </w:t>
      </w:r>
      <w:r>
        <w:rPr>
          <w:sz w:val="32"/>
        </w:rPr>
        <w:t>Service</w:t>
      </w:r>
      <w:r>
        <w:rPr>
          <w:spacing w:val="-4"/>
          <w:sz w:val="32"/>
        </w:rPr>
        <w:t xml:space="preserve"> </w:t>
      </w:r>
      <w:r>
        <w:rPr>
          <w:sz w:val="32"/>
        </w:rPr>
        <w:t>Authorization</w:t>
      </w:r>
    </w:p>
    <w:p w14:paraId="75F1C1D4" w14:textId="77777777" w:rsidR="003620F5" w:rsidRDefault="003A5F03">
      <w:pPr>
        <w:spacing w:before="80" w:line="292" w:lineRule="auto"/>
        <w:ind w:left="936" w:right="1127"/>
        <w:rPr>
          <w:sz w:val="32"/>
        </w:rPr>
      </w:pPr>
      <w:r>
        <w:rPr>
          <w:sz w:val="32"/>
        </w:rPr>
        <w:t>ID/DD</w:t>
      </w:r>
      <w:r>
        <w:rPr>
          <w:spacing w:val="-6"/>
          <w:sz w:val="32"/>
        </w:rPr>
        <w:t xml:space="preserve"> </w:t>
      </w:r>
      <w:r>
        <w:rPr>
          <w:sz w:val="32"/>
        </w:rPr>
        <w:t>Waiver</w:t>
      </w:r>
      <w:r>
        <w:rPr>
          <w:spacing w:val="-6"/>
          <w:sz w:val="32"/>
        </w:rPr>
        <w:t xml:space="preserve"> </w:t>
      </w:r>
      <w:r>
        <w:rPr>
          <w:sz w:val="32"/>
        </w:rPr>
        <w:t>Home</w:t>
      </w:r>
      <w:r>
        <w:rPr>
          <w:spacing w:val="-5"/>
          <w:sz w:val="32"/>
        </w:rPr>
        <w:t xml:space="preserve"> </w:t>
      </w:r>
      <w:r>
        <w:rPr>
          <w:sz w:val="32"/>
        </w:rPr>
        <w:t>and</w:t>
      </w:r>
      <w:r>
        <w:rPr>
          <w:spacing w:val="-5"/>
          <w:sz w:val="32"/>
        </w:rPr>
        <w:t xml:space="preserve"> </w:t>
      </w:r>
      <w:r>
        <w:rPr>
          <w:sz w:val="32"/>
        </w:rPr>
        <w:t>Community</w:t>
      </w:r>
      <w:r>
        <w:rPr>
          <w:spacing w:val="-3"/>
          <w:sz w:val="32"/>
        </w:rPr>
        <w:t xml:space="preserve"> </w:t>
      </w:r>
      <w:r>
        <w:rPr>
          <w:sz w:val="32"/>
        </w:rPr>
        <w:t>Supports</w:t>
      </w:r>
      <w:r>
        <w:rPr>
          <w:spacing w:val="-5"/>
          <w:sz w:val="32"/>
        </w:rPr>
        <w:t xml:space="preserve"> </w:t>
      </w:r>
      <w:r>
        <w:rPr>
          <w:sz w:val="32"/>
        </w:rPr>
        <w:t>Service</w:t>
      </w:r>
      <w:r>
        <w:rPr>
          <w:spacing w:val="-5"/>
          <w:sz w:val="32"/>
        </w:rPr>
        <w:t xml:space="preserve"> </w:t>
      </w:r>
      <w:r>
        <w:rPr>
          <w:sz w:val="32"/>
        </w:rPr>
        <w:t>Agreement</w:t>
      </w:r>
      <w:r>
        <w:rPr>
          <w:spacing w:val="-86"/>
          <w:sz w:val="32"/>
        </w:rPr>
        <w:t xml:space="preserve"> </w:t>
      </w:r>
      <w:r>
        <w:rPr>
          <w:sz w:val="32"/>
        </w:rPr>
        <w:t>ID/DD</w:t>
      </w:r>
      <w:r>
        <w:rPr>
          <w:spacing w:val="-2"/>
          <w:sz w:val="32"/>
        </w:rPr>
        <w:t xml:space="preserve"> </w:t>
      </w:r>
      <w:r>
        <w:rPr>
          <w:sz w:val="32"/>
        </w:rPr>
        <w:t>Waiver</w:t>
      </w:r>
      <w:r>
        <w:rPr>
          <w:spacing w:val="-2"/>
          <w:sz w:val="32"/>
        </w:rPr>
        <w:t xml:space="preserve"> </w:t>
      </w:r>
      <w:r>
        <w:rPr>
          <w:sz w:val="32"/>
        </w:rPr>
        <w:t>In-Home</w:t>
      </w:r>
      <w:r>
        <w:rPr>
          <w:spacing w:val="-2"/>
          <w:sz w:val="32"/>
        </w:rPr>
        <w:t xml:space="preserve"> </w:t>
      </w:r>
      <w:r>
        <w:rPr>
          <w:sz w:val="32"/>
        </w:rPr>
        <w:t>Respite</w:t>
      </w:r>
      <w:r>
        <w:rPr>
          <w:spacing w:val="-2"/>
          <w:sz w:val="32"/>
        </w:rPr>
        <w:t xml:space="preserve"> </w:t>
      </w:r>
      <w:r>
        <w:rPr>
          <w:sz w:val="32"/>
        </w:rPr>
        <w:t>Service</w:t>
      </w:r>
      <w:r>
        <w:rPr>
          <w:spacing w:val="-1"/>
          <w:sz w:val="32"/>
        </w:rPr>
        <w:t xml:space="preserve"> </w:t>
      </w:r>
      <w:r>
        <w:rPr>
          <w:sz w:val="32"/>
        </w:rPr>
        <w:t>Agreement</w:t>
      </w:r>
    </w:p>
    <w:p w14:paraId="75F1C1D5" w14:textId="77777777" w:rsidR="003620F5" w:rsidRDefault="003A5F03">
      <w:pPr>
        <w:spacing w:line="292" w:lineRule="auto"/>
        <w:ind w:left="936" w:right="1873"/>
        <w:rPr>
          <w:sz w:val="32"/>
        </w:rPr>
      </w:pPr>
      <w:r>
        <w:rPr>
          <w:sz w:val="32"/>
        </w:rPr>
        <w:t>ID/DD</w:t>
      </w:r>
      <w:r>
        <w:rPr>
          <w:spacing w:val="-5"/>
          <w:sz w:val="32"/>
        </w:rPr>
        <w:t xml:space="preserve"> </w:t>
      </w:r>
      <w:r>
        <w:rPr>
          <w:sz w:val="32"/>
        </w:rPr>
        <w:t>Waiver</w:t>
      </w:r>
      <w:r>
        <w:rPr>
          <w:spacing w:val="-6"/>
          <w:sz w:val="32"/>
        </w:rPr>
        <w:t xml:space="preserve"> </w:t>
      </w:r>
      <w:r>
        <w:rPr>
          <w:sz w:val="32"/>
        </w:rPr>
        <w:t>In-Home</w:t>
      </w:r>
      <w:r>
        <w:rPr>
          <w:spacing w:val="-4"/>
          <w:sz w:val="32"/>
        </w:rPr>
        <w:t xml:space="preserve"> </w:t>
      </w:r>
      <w:r>
        <w:rPr>
          <w:sz w:val="32"/>
        </w:rPr>
        <w:t>Nursing</w:t>
      </w:r>
      <w:r>
        <w:rPr>
          <w:spacing w:val="-5"/>
          <w:sz w:val="32"/>
        </w:rPr>
        <w:t xml:space="preserve"> </w:t>
      </w:r>
      <w:r>
        <w:rPr>
          <w:sz w:val="32"/>
        </w:rPr>
        <w:t>Respite</w:t>
      </w:r>
      <w:r>
        <w:rPr>
          <w:spacing w:val="-4"/>
          <w:sz w:val="32"/>
        </w:rPr>
        <w:t xml:space="preserve"> </w:t>
      </w:r>
      <w:r>
        <w:rPr>
          <w:sz w:val="32"/>
        </w:rPr>
        <w:t>Service</w:t>
      </w:r>
      <w:r>
        <w:rPr>
          <w:spacing w:val="-5"/>
          <w:sz w:val="32"/>
        </w:rPr>
        <w:t xml:space="preserve"> </w:t>
      </w:r>
      <w:r>
        <w:rPr>
          <w:sz w:val="32"/>
        </w:rPr>
        <w:t>Agreement</w:t>
      </w:r>
      <w:r>
        <w:rPr>
          <w:spacing w:val="-86"/>
          <w:sz w:val="32"/>
        </w:rPr>
        <w:t xml:space="preserve"> </w:t>
      </w:r>
      <w:r>
        <w:rPr>
          <w:sz w:val="32"/>
        </w:rPr>
        <w:t>ID/DD</w:t>
      </w:r>
      <w:r>
        <w:rPr>
          <w:spacing w:val="-2"/>
          <w:sz w:val="32"/>
        </w:rPr>
        <w:t xml:space="preserve"> </w:t>
      </w:r>
      <w:r>
        <w:rPr>
          <w:sz w:val="32"/>
        </w:rPr>
        <w:t>Waiver</w:t>
      </w:r>
      <w:r>
        <w:rPr>
          <w:spacing w:val="-3"/>
          <w:sz w:val="32"/>
        </w:rPr>
        <w:t xml:space="preserve"> </w:t>
      </w:r>
      <w:r>
        <w:rPr>
          <w:sz w:val="32"/>
        </w:rPr>
        <w:t>In-Home</w:t>
      </w:r>
      <w:r>
        <w:rPr>
          <w:spacing w:val="-2"/>
          <w:sz w:val="32"/>
        </w:rPr>
        <w:t xml:space="preserve"> </w:t>
      </w:r>
      <w:r>
        <w:rPr>
          <w:sz w:val="32"/>
        </w:rPr>
        <w:t>Nursing</w:t>
      </w:r>
      <w:r>
        <w:rPr>
          <w:spacing w:val="-2"/>
          <w:sz w:val="32"/>
        </w:rPr>
        <w:t xml:space="preserve"> </w:t>
      </w:r>
      <w:r>
        <w:rPr>
          <w:sz w:val="32"/>
        </w:rPr>
        <w:t>Respite</w:t>
      </w:r>
      <w:r>
        <w:rPr>
          <w:spacing w:val="-2"/>
          <w:sz w:val="32"/>
        </w:rPr>
        <w:t xml:space="preserve"> </w:t>
      </w:r>
      <w:r>
        <w:rPr>
          <w:sz w:val="32"/>
        </w:rPr>
        <w:t>Service</w:t>
      </w:r>
      <w:r>
        <w:rPr>
          <w:spacing w:val="-2"/>
          <w:sz w:val="32"/>
        </w:rPr>
        <w:t xml:space="preserve"> </w:t>
      </w:r>
      <w:r>
        <w:rPr>
          <w:sz w:val="32"/>
        </w:rPr>
        <w:t>Note</w:t>
      </w:r>
    </w:p>
    <w:p w14:paraId="75F1C1D6" w14:textId="77777777" w:rsidR="003620F5" w:rsidRDefault="003A5F03">
      <w:pPr>
        <w:spacing w:line="366" w:lineRule="exact"/>
        <w:ind w:left="936"/>
        <w:rPr>
          <w:sz w:val="32"/>
        </w:rPr>
      </w:pPr>
      <w:r>
        <w:rPr>
          <w:sz w:val="32"/>
        </w:rPr>
        <w:t>IDD</w:t>
      </w:r>
      <w:r>
        <w:rPr>
          <w:spacing w:val="-5"/>
          <w:sz w:val="32"/>
        </w:rPr>
        <w:t xml:space="preserve"> </w:t>
      </w:r>
      <w:r>
        <w:rPr>
          <w:sz w:val="32"/>
        </w:rPr>
        <w:t>Employment</w:t>
      </w:r>
      <w:r>
        <w:rPr>
          <w:spacing w:val="-1"/>
          <w:sz w:val="32"/>
        </w:rPr>
        <w:t xml:space="preserve"> </w:t>
      </w:r>
      <w:r>
        <w:rPr>
          <w:sz w:val="32"/>
        </w:rPr>
        <w:t>Profile</w:t>
      </w:r>
    </w:p>
    <w:p w14:paraId="75F1C1D7" w14:textId="77777777" w:rsidR="003620F5" w:rsidRDefault="003A5F03">
      <w:pPr>
        <w:spacing w:before="77"/>
        <w:ind w:left="936"/>
        <w:rPr>
          <w:sz w:val="32"/>
        </w:rPr>
      </w:pPr>
      <w:r>
        <w:rPr>
          <w:sz w:val="32"/>
        </w:rPr>
        <w:t>ID/DD</w:t>
      </w:r>
      <w:r>
        <w:rPr>
          <w:spacing w:val="-3"/>
          <w:sz w:val="32"/>
        </w:rPr>
        <w:t xml:space="preserve"> </w:t>
      </w:r>
      <w:r>
        <w:rPr>
          <w:sz w:val="32"/>
        </w:rPr>
        <w:t>Waiver</w:t>
      </w:r>
      <w:r>
        <w:rPr>
          <w:spacing w:val="-4"/>
          <w:sz w:val="32"/>
        </w:rPr>
        <w:t xml:space="preserve"> </w:t>
      </w:r>
      <w:r>
        <w:rPr>
          <w:sz w:val="32"/>
        </w:rPr>
        <w:t>Job</w:t>
      </w:r>
      <w:r>
        <w:rPr>
          <w:spacing w:val="-3"/>
          <w:sz w:val="32"/>
        </w:rPr>
        <w:t xml:space="preserve"> </w:t>
      </w:r>
      <w:r>
        <w:rPr>
          <w:sz w:val="32"/>
        </w:rPr>
        <w:t>Discovery</w:t>
      </w:r>
      <w:r>
        <w:rPr>
          <w:spacing w:val="-1"/>
          <w:sz w:val="32"/>
        </w:rPr>
        <w:t xml:space="preserve"> </w:t>
      </w:r>
      <w:r>
        <w:rPr>
          <w:sz w:val="32"/>
        </w:rPr>
        <w:t>Profile</w:t>
      </w:r>
    </w:p>
    <w:p w14:paraId="75F1C1D8" w14:textId="77777777" w:rsidR="003620F5" w:rsidRDefault="003A5F03">
      <w:pPr>
        <w:spacing w:before="80" w:line="292" w:lineRule="auto"/>
        <w:ind w:left="936" w:right="1127"/>
        <w:rPr>
          <w:sz w:val="32"/>
        </w:rPr>
      </w:pPr>
      <w:r>
        <w:rPr>
          <w:sz w:val="32"/>
        </w:rPr>
        <w:t>ID/DD</w:t>
      </w:r>
      <w:r>
        <w:rPr>
          <w:spacing w:val="-5"/>
          <w:sz w:val="32"/>
        </w:rPr>
        <w:t xml:space="preserve"> </w:t>
      </w:r>
      <w:r>
        <w:rPr>
          <w:sz w:val="32"/>
        </w:rPr>
        <w:t>Request</w:t>
      </w:r>
      <w:r>
        <w:rPr>
          <w:spacing w:val="-4"/>
          <w:sz w:val="32"/>
        </w:rPr>
        <w:t xml:space="preserve"> </w:t>
      </w:r>
      <w:r>
        <w:rPr>
          <w:sz w:val="32"/>
        </w:rPr>
        <w:t>for</w:t>
      </w:r>
      <w:r>
        <w:rPr>
          <w:spacing w:val="-5"/>
          <w:sz w:val="32"/>
        </w:rPr>
        <w:t xml:space="preserve"> </w:t>
      </w:r>
      <w:r>
        <w:rPr>
          <w:sz w:val="32"/>
        </w:rPr>
        <w:t>Behavior</w:t>
      </w:r>
      <w:r>
        <w:rPr>
          <w:spacing w:val="-4"/>
          <w:sz w:val="32"/>
        </w:rPr>
        <w:t xml:space="preserve"> </w:t>
      </w:r>
      <w:r>
        <w:rPr>
          <w:sz w:val="32"/>
        </w:rPr>
        <w:t>Support</w:t>
      </w:r>
      <w:r>
        <w:rPr>
          <w:spacing w:val="-5"/>
          <w:sz w:val="32"/>
        </w:rPr>
        <w:t xml:space="preserve"> </w:t>
      </w:r>
      <w:r>
        <w:rPr>
          <w:sz w:val="32"/>
        </w:rPr>
        <w:t>and/or</w:t>
      </w:r>
      <w:r>
        <w:rPr>
          <w:spacing w:val="-4"/>
          <w:sz w:val="32"/>
        </w:rPr>
        <w:t xml:space="preserve"> </w:t>
      </w:r>
      <w:r>
        <w:rPr>
          <w:sz w:val="32"/>
        </w:rPr>
        <w:t>Crisis</w:t>
      </w:r>
      <w:r>
        <w:rPr>
          <w:spacing w:val="-5"/>
          <w:sz w:val="32"/>
        </w:rPr>
        <w:t xml:space="preserve"> </w:t>
      </w:r>
      <w:r>
        <w:rPr>
          <w:sz w:val="32"/>
        </w:rPr>
        <w:t>Support</w:t>
      </w:r>
      <w:r>
        <w:rPr>
          <w:spacing w:val="-4"/>
          <w:sz w:val="32"/>
        </w:rPr>
        <w:t xml:space="preserve"> </w:t>
      </w:r>
      <w:r>
        <w:rPr>
          <w:sz w:val="32"/>
        </w:rPr>
        <w:t>Services</w:t>
      </w:r>
      <w:r>
        <w:rPr>
          <w:spacing w:val="-86"/>
          <w:sz w:val="32"/>
        </w:rPr>
        <w:t xml:space="preserve"> </w:t>
      </w:r>
      <w:r>
        <w:rPr>
          <w:sz w:val="32"/>
        </w:rPr>
        <w:t>ID/DD</w:t>
      </w:r>
      <w:r>
        <w:rPr>
          <w:spacing w:val="-3"/>
          <w:sz w:val="32"/>
        </w:rPr>
        <w:t xml:space="preserve"> </w:t>
      </w:r>
      <w:r>
        <w:rPr>
          <w:sz w:val="32"/>
        </w:rPr>
        <w:t>Waiver</w:t>
      </w:r>
      <w:r>
        <w:rPr>
          <w:spacing w:val="-3"/>
          <w:sz w:val="32"/>
        </w:rPr>
        <w:t xml:space="preserve"> </w:t>
      </w:r>
      <w:r>
        <w:rPr>
          <w:sz w:val="32"/>
        </w:rPr>
        <w:t>Medical</w:t>
      </w:r>
      <w:r>
        <w:rPr>
          <w:spacing w:val="-1"/>
          <w:sz w:val="32"/>
        </w:rPr>
        <w:t xml:space="preserve"> </w:t>
      </w:r>
      <w:r>
        <w:rPr>
          <w:sz w:val="32"/>
        </w:rPr>
        <w:t>Verification</w:t>
      </w:r>
      <w:r>
        <w:rPr>
          <w:spacing w:val="-2"/>
          <w:sz w:val="32"/>
        </w:rPr>
        <w:t xml:space="preserve"> </w:t>
      </w:r>
      <w:r>
        <w:rPr>
          <w:sz w:val="32"/>
        </w:rPr>
        <w:t>for</w:t>
      </w:r>
      <w:r>
        <w:rPr>
          <w:spacing w:val="-3"/>
          <w:sz w:val="32"/>
        </w:rPr>
        <w:t xml:space="preserve"> </w:t>
      </w:r>
      <w:r>
        <w:rPr>
          <w:sz w:val="32"/>
        </w:rPr>
        <w:t>Behavior</w:t>
      </w:r>
      <w:r>
        <w:rPr>
          <w:spacing w:val="-3"/>
          <w:sz w:val="32"/>
        </w:rPr>
        <w:t xml:space="preserve"> </w:t>
      </w:r>
      <w:r>
        <w:rPr>
          <w:sz w:val="32"/>
        </w:rPr>
        <w:t>Support/Crisis</w:t>
      </w:r>
    </w:p>
    <w:p w14:paraId="75F1C1D9" w14:textId="77777777" w:rsidR="003620F5" w:rsidRDefault="003A5F03">
      <w:pPr>
        <w:spacing w:line="365" w:lineRule="exact"/>
        <w:ind w:left="1927"/>
        <w:rPr>
          <w:sz w:val="32"/>
        </w:rPr>
      </w:pPr>
      <w:r>
        <w:rPr>
          <w:sz w:val="32"/>
        </w:rPr>
        <w:t>Intervention</w:t>
      </w:r>
      <w:r>
        <w:rPr>
          <w:spacing w:val="-5"/>
          <w:sz w:val="32"/>
        </w:rPr>
        <w:t xml:space="preserve"> </w:t>
      </w:r>
      <w:r>
        <w:rPr>
          <w:sz w:val="32"/>
        </w:rPr>
        <w:t>Services</w:t>
      </w:r>
    </w:p>
    <w:p w14:paraId="75F1C1DA" w14:textId="77777777" w:rsidR="003620F5" w:rsidRDefault="003A5F03">
      <w:pPr>
        <w:spacing w:before="80"/>
        <w:ind w:left="936"/>
        <w:rPr>
          <w:sz w:val="32"/>
        </w:rPr>
      </w:pPr>
      <w:r>
        <w:rPr>
          <w:sz w:val="32"/>
        </w:rPr>
        <w:t>ID/DD</w:t>
      </w:r>
      <w:r>
        <w:rPr>
          <w:spacing w:val="-5"/>
          <w:sz w:val="32"/>
        </w:rPr>
        <w:t xml:space="preserve"> </w:t>
      </w:r>
      <w:r>
        <w:rPr>
          <w:sz w:val="32"/>
        </w:rPr>
        <w:t>Waiver</w:t>
      </w:r>
      <w:r>
        <w:rPr>
          <w:spacing w:val="-5"/>
          <w:sz w:val="32"/>
        </w:rPr>
        <w:t xml:space="preserve"> </w:t>
      </w:r>
      <w:r>
        <w:rPr>
          <w:sz w:val="32"/>
        </w:rPr>
        <w:t>Functional</w:t>
      </w:r>
      <w:r>
        <w:rPr>
          <w:spacing w:val="-3"/>
          <w:sz w:val="32"/>
        </w:rPr>
        <w:t xml:space="preserve"> </w:t>
      </w:r>
      <w:r>
        <w:rPr>
          <w:sz w:val="32"/>
        </w:rPr>
        <w:t>Behavior</w:t>
      </w:r>
      <w:r>
        <w:rPr>
          <w:spacing w:val="-4"/>
          <w:sz w:val="32"/>
        </w:rPr>
        <w:t xml:space="preserve"> </w:t>
      </w:r>
      <w:r>
        <w:rPr>
          <w:sz w:val="32"/>
        </w:rPr>
        <w:t>Assessment</w:t>
      </w:r>
    </w:p>
    <w:p w14:paraId="75F1C1DB" w14:textId="77777777" w:rsidR="003620F5" w:rsidRDefault="003A5F03">
      <w:pPr>
        <w:spacing w:before="79"/>
        <w:ind w:left="936"/>
        <w:rPr>
          <w:sz w:val="32"/>
        </w:rPr>
      </w:pPr>
      <w:r>
        <w:rPr>
          <w:sz w:val="32"/>
        </w:rPr>
        <w:t>ID/DD</w:t>
      </w:r>
      <w:r>
        <w:rPr>
          <w:spacing w:val="-5"/>
          <w:sz w:val="32"/>
        </w:rPr>
        <w:t xml:space="preserve"> </w:t>
      </w:r>
      <w:r>
        <w:rPr>
          <w:sz w:val="32"/>
        </w:rPr>
        <w:t>Waiver</w:t>
      </w:r>
      <w:r>
        <w:rPr>
          <w:spacing w:val="-4"/>
          <w:sz w:val="32"/>
        </w:rPr>
        <w:t xml:space="preserve"> </w:t>
      </w:r>
      <w:r>
        <w:rPr>
          <w:sz w:val="32"/>
        </w:rPr>
        <w:t>Behavior</w:t>
      </w:r>
      <w:r>
        <w:rPr>
          <w:spacing w:val="-5"/>
          <w:sz w:val="32"/>
        </w:rPr>
        <w:t xml:space="preserve"> </w:t>
      </w:r>
      <w:r>
        <w:rPr>
          <w:sz w:val="32"/>
        </w:rPr>
        <w:t>Support</w:t>
      </w:r>
      <w:r>
        <w:rPr>
          <w:spacing w:val="-4"/>
          <w:sz w:val="32"/>
        </w:rPr>
        <w:t xml:space="preserve"> </w:t>
      </w:r>
      <w:r>
        <w:rPr>
          <w:sz w:val="32"/>
        </w:rPr>
        <w:t>Plan</w:t>
      </w:r>
    </w:p>
    <w:p w14:paraId="75F1C1DC" w14:textId="77777777" w:rsidR="003620F5" w:rsidRDefault="003A5F03">
      <w:pPr>
        <w:spacing w:before="80"/>
        <w:ind w:left="936"/>
        <w:rPr>
          <w:sz w:val="32"/>
        </w:rPr>
      </w:pPr>
      <w:r>
        <w:rPr>
          <w:sz w:val="32"/>
        </w:rPr>
        <w:t>ID/DD</w:t>
      </w:r>
      <w:r>
        <w:rPr>
          <w:spacing w:val="-5"/>
          <w:sz w:val="32"/>
        </w:rPr>
        <w:t xml:space="preserve"> </w:t>
      </w:r>
      <w:r>
        <w:rPr>
          <w:sz w:val="32"/>
        </w:rPr>
        <w:t>Waiver</w:t>
      </w:r>
      <w:r>
        <w:rPr>
          <w:spacing w:val="-5"/>
          <w:sz w:val="32"/>
        </w:rPr>
        <w:t xml:space="preserve"> </w:t>
      </w:r>
      <w:r>
        <w:rPr>
          <w:sz w:val="32"/>
        </w:rPr>
        <w:t>Justification</w:t>
      </w:r>
      <w:r>
        <w:rPr>
          <w:spacing w:val="-4"/>
          <w:sz w:val="32"/>
        </w:rPr>
        <w:t xml:space="preserve"> </w:t>
      </w:r>
      <w:r>
        <w:rPr>
          <w:sz w:val="32"/>
        </w:rPr>
        <w:t>for</w:t>
      </w:r>
      <w:r>
        <w:rPr>
          <w:spacing w:val="-5"/>
          <w:sz w:val="32"/>
        </w:rPr>
        <w:t xml:space="preserve"> </w:t>
      </w:r>
      <w:r>
        <w:rPr>
          <w:sz w:val="32"/>
        </w:rPr>
        <w:t>Behavior</w:t>
      </w:r>
      <w:r>
        <w:rPr>
          <w:spacing w:val="-5"/>
          <w:sz w:val="32"/>
        </w:rPr>
        <w:t xml:space="preserve"> </w:t>
      </w:r>
      <w:r>
        <w:rPr>
          <w:sz w:val="32"/>
        </w:rPr>
        <w:t>Support</w:t>
      </w:r>
      <w:r>
        <w:rPr>
          <w:spacing w:val="-4"/>
          <w:sz w:val="32"/>
        </w:rPr>
        <w:t xml:space="preserve"> </w:t>
      </w:r>
      <w:r>
        <w:rPr>
          <w:sz w:val="32"/>
        </w:rPr>
        <w:t>Services</w:t>
      </w:r>
    </w:p>
    <w:p w14:paraId="75F1C1DD" w14:textId="77777777" w:rsidR="003620F5" w:rsidRDefault="003A5F03">
      <w:pPr>
        <w:spacing w:before="80" w:line="292" w:lineRule="auto"/>
        <w:ind w:left="936" w:right="1906"/>
        <w:rPr>
          <w:sz w:val="32"/>
        </w:rPr>
      </w:pPr>
      <w:r>
        <w:rPr>
          <w:sz w:val="32"/>
        </w:rPr>
        <w:t>ID/DD Waiver Behavior Support Plan Quarterly Review Report</w:t>
      </w:r>
      <w:r>
        <w:rPr>
          <w:spacing w:val="1"/>
          <w:sz w:val="32"/>
        </w:rPr>
        <w:t xml:space="preserve"> </w:t>
      </w:r>
      <w:r>
        <w:rPr>
          <w:sz w:val="32"/>
        </w:rPr>
        <w:t>ID/DD</w:t>
      </w:r>
      <w:r>
        <w:rPr>
          <w:spacing w:val="-5"/>
          <w:sz w:val="32"/>
        </w:rPr>
        <w:t xml:space="preserve"> </w:t>
      </w:r>
      <w:r>
        <w:rPr>
          <w:sz w:val="32"/>
        </w:rPr>
        <w:t>Waiver</w:t>
      </w:r>
      <w:r>
        <w:rPr>
          <w:spacing w:val="-6"/>
          <w:sz w:val="32"/>
        </w:rPr>
        <w:t xml:space="preserve"> </w:t>
      </w:r>
      <w:r>
        <w:rPr>
          <w:sz w:val="32"/>
        </w:rPr>
        <w:t>Request</w:t>
      </w:r>
      <w:r>
        <w:rPr>
          <w:spacing w:val="-5"/>
          <w:sz w:val="32"/>
        </w:rPr>
        <w:t xml:space="preserve"> </w:t>
      </w:r>
      <w:r>
        <w:rPr>
          <w:sz w:val="32"/>
        </w:rPr>
        <w:t>for</w:t>
      </w:r>
      <w:r>
        <w:rPr>
          <w:spacing w:val="-4"/>
          <w:sz w:val="32"/>
        </w:rPr>
        <w:t xml:space="preserve"> </w:t>
      </w:r>
      <w:r>
        <w:rPr>
          <w:sz w:val="32"/>
        </w:rPr>
        <w:t>Additional</w:t>
      </w:r>
      <w:r>
        <w:rPr>
          <w:spacing w:val="-4"/>
          <w:sz w:val="32"/>
        </w:rPr>
        <w:t xml:space="preserve"> </w:t>
      </w:r>
      <w:r>
        <w:rPr>
          <w:sz w:val="32"/>
        </w:rPr>
        <w:t>Behavior</w:t>
      </w:r>
      <w:r>
        <w:rPr>
          <w:spacing w:val="-4"/>
          <w:sz w:val="32"/>
        </w:rPr>
        <w:t xml:space="preserve"> </w:t>
      </w:r>
      <w:r>
        <w:rPr>
          <w:sz w:val="32"/>
        </w:rPr>
        <w:t>Support</w:t>
      </w:r>
      <w:r>
        <w:rPr>
          <w:spacing w:val="-5"/>
          <w:sz w:val="32"/>
        </w:rPr>
        <w:t xml:space="preserve"> </w:t>
      </w:r>
      <w:r>
        <w:rPr>
          <w:sz w:val="32"/>
        </w:rPr>
        <w:t>Services</w:t>
      </w:r>
      <w:r>
        <w:rPr>
          <w:spacing w:val="-86"/>
          <w:sz w:val="32"/>
        </w:rPr>
        <w:t xml:space="preserve"> </w:t>
      </w:r>
      <w:r>
        <w:rPr>
          <w:sz w:val="32"/>
        </w:rPr>
        <w:t>ID/DD Waiver Request for Additional Crisis Support Services</w:t>
      </w:r>
      <w:r>
        <w:rPr>
          <w:spacing w:val="1"/>
          <w:sz w:val="32"/>
        </w:rPr>
        <w:t xml:space="preserve"> </w:t>
      </w:r>
      <w:r>
        <w:rPr>
          <w:sz w:val="32"/>
        </w:rPr>
        <w:t>ID/DD</w:t>
      </w:r>
      <w:r>
        <w:rPr>
          <w:spacing w:val="-3"/>
          <w:sz w:val="32"/>
        </w:rPr>
        <w:t xml:space="preserve"> </w:t>
      </w:r>
      <w:r>
        <w:rPr>
          <w:sz w:val="32"/>
        </w:rPr>
        <w:t>Waiver</w:t>
      </w:r>
      <w:r>
        <w:rPr>
          <w:spacing w:val="-3"/>
          <w:sz w:val="32"/>
        </w:rPr>
        <w:t xml:space="preserve"> </w:t>
      </w:r>
      <w:r>
        <w:rPr>
          <w:sz w:val="32"/>
        </w:rPr>
        <w:t>Request</w:t>
      </w:r>
      <w:r>
        <w:rPr>
          <w:spacing w:val="-3"/>
          <w:sz w:val="32"/>
        </w:rPr>
        <w:t xml:space="preserve"> </w:t>
      </w:r>
      <w:r>
        <w:rPr>
          <w:sz w:val="32"/>
        </w:rPr>
        <w:t>for</w:t>
      </w:r>
      <w:r>
        <w:rPr>
          <w:spacing w:val="-1"/>
          <w:sz w:val="32"/>
        </w:rPr>
        <w:t xml:space="preserve"> </w:t>
      </w:r>
      <w:r>
        <w:rPr>
          <w:sz w:val="32"/>
        </w:rPr>
        <w:t>Crisis</w:t>
      </w:r>
      <w:r>
        <w:rPr>
          <w:spacing w:val="-1"/>
          <w:sz w:val="32"/>
        </w:rPr>
        <w:t xml:space="preserve"> </w:t>
      </w:r>
      <w:r>
        <w:rPr>
          <w:sz w:val="32"/>
        </w:rPr>
        <w:t>Intervention</w:t>
      </w:r>
      <w:r>
        <w:rPr>
          <w:spacing w:val="-2"/>
          <w:sz w:val="32"/>
        </w:rPr>
        <w:t xml:space="preserve"> </w:t>
      </w:r>
      <w:r>
        <w:rPr>
          <w:sz w:val="32"/>
        </w:rPr>
        <w:t>Services</w:t>
      </w:r>
    </w:p>
    <w:p w14:paraId="75F1C1DE" w14:textId="77777777" w:rsidR="003620F5" w:rsidRDefault="003A5F03">
      <w:pPr>
        <w:spacing w:line="363" w:lineRule="exact"/>
        <w:ind w:left="936"/>
        <w:rPr>
          <w:sz w:val="32"/>
        </w:rPr>
      </w:pPr>
      <w:r>
        <w:rPr>
          <w:sz w:val="32"/>
        </w:rPr>
        <w:t>ID/DD</w:t>
      </w:r>
      <w:r>
        <w:rPr>
          <w:spacing w:val="-5"/>
          <w:sz w:val="32"/>
        </w:rPr>
        <w:t xml:space="preserve"> </w:t>
      </w:r>
      <w:r>
        <w:rPr>
          <w:sz w:val="32"/>
        </w:rPr>
        <w:t>Waiver</w:t>
      </w:r>
      <w:r>
        <w:rPr>
          <w:spacing w:val="-5"/>
          <w:sz w:val="32"/>
        </w:rPr>
        <w:t xml:space="preserve"> </w:t>
      </w:r>
      <w:r>
        <w:rPr>
          <w:sz w:val="32"/>
        </w:rPr>
        <w:t>Crisis</w:t>
      </w:r>
      <w:r>
        <w:rPr>
          <w:spacing w:val="-3"/>
          <w:sz w:val="32"/>
        </w:rPr>
        <w:t xml:space="preserve"> </w:t>
      </w:r>
      <w:r>
        <w:rPr>
          <w:sz w:val="32"/>
        </w:rPr>
        <w:t>Intervention</w:t>
      </w:r>
      <w:r>
        <w:rPr>
          <w:spacing w:val="-2"/>
          <w:sz w:val="32"/>
        </w:rPr>
        <w:t xml:space="preserve"> </w:t>
      </w:r>
      <w:r>
        <w:rPr>
          <w:sz w:val="32"/>
        </w:rPr>
        <w:t>Plan</w:t>
      </w:r>
    </w:p>
    <w:p w14:paraId="75F1C1DF" w14:textId="77777777" w:rsidR="003620F5" w:rsidRDefault="003A5F03">
      <w:pPr>
        <w:spacing w:before="79" w:line="292" w:lineRule="auto"/>
        <w:ind w:left="936" w:right="3648"/>
        <w:rPr>
          <w:sz w:val="32"/>
        </w:rPr>
      </w:pPr>
      <w:r>
        <w:rPr>
          <w:sz w:val="32"/>
        </w:rPr>
        <w:t>ID/DD</w:t>
      </w:r>
      <w:r>
        <w:rPr>
          <w:spacing w:val="-6"/>
          <w:sz w:val="32"/>
        </w:rPr>
        <w:t xml:space="preserve"> </w:t>
      </w:r>
      <w:r>
        <w:rPr>
          <w:sz w:val="32"/>
        </w:rPr>
        <w:t>Waiver</w:t>
      </w:r>
      <w:r>
        <w:rPr>
          <w:spacing w:val="-7"/>
          <w:sz w:val="32"/>
        </w:rPr>
        <w:t xml:space="preserve"> </w:t>
      </w:r>
      <w:r>
        <w:rPr>
          <w:sz w:val="32"/>
        </w:rPr>
        <w:t>Crisis</w:t>
      </w:r>
      <w:r>
        <w:rPr>
          <w:spacing w:val="-4"/>
          <w:sz w:val="32"/>
        </w:rPr>
        <w:t xml:space="preserve"> </w:t>
      </w:r>
      <w:r>
        <w:rPr>
          <w:sz w:val="32"/>
        </w:rPr>
        <w:t>Intervention</w:t>
      </w:r>
      <w:r>
        <w:rPr>
          <w:spacing w:val="-4"/>
          <w:sz w:val="32"/>
        </w:rPr>
        <w:t xml:space="preserve"> </w:t>
      </w:r>
      <w:r>
        <w:rPr>
          <w:sz w:val="32"/>
        </w:rPr>
        <w:t>Daily</w:t>
      </w:r>
      <w:r>
        <w:rPr>
          <w:spacing w:val="-7"/>
          <w:sz w:val="32"/>
        </w:rPr>
        <w:t xml:space="preserve"> </w:t>
      </w:r>
      <w:r>
        <w:rPr>
          <w:sz w:val="32"/>
        </w:rPr>
        <w:t>Service</w:t>
      </w:r>
      <w:r>
        <w:rPr>
          <w:spacing w:val="-3"/>
          <w:sz w:val="32"/>
        </w:rPr>
        <w:t xml:space="preserve"> </w:t>
      </w:r>
      <w:r>
        <w:rPr>
          <w:sz w:val="32"/>
        </w:rPr>
        <w:t>Note</w:t>
      </w:r>
      <w:r>
        <w:rPr>
          <w:spacing w:val="-86"/>
          <w:sz w:val="32"/>
        </w:rPr>
        <w:t xml:space="preserve"> </w:t>
      </w:r>
      <w:r>
        <w:rPr>
          <w:sz w:val="32"/>
        </w:rPr>
        <w:t>ID/DD</w:t>
      </w:r>
      <w:r>
        <w:rPr>
          <w:spacing w:val="-3"/>
          <w:sz w:val="32"/>
        </w:rPr>
        <w:t xml:space="preserve"> </w:t>
      </w:r>
      <w:r>
        <w:rPr>
          <w:sz w:val="32"/>
        </w:rPr>
        <w:t>Waiver</w:t>
      </w:r>
      <w:r>
        <w:rPr>
          <w:spacing w:val="-4"/>
          <w:sz w:val="32"/>
        </w:rPr>
        <w:t xml:space="preserve"> </w:t>
      </w:r>
      <w:r>
        <w:rPr>
          <w:sz w:val="32"/>
        </w:rPr>
        <w:t>Crisis</w:t>
      </w:r>
      <w:r>
        <w:rPr>
          <w:spacing w:val="-1"/>
          <w:sz w:val="32"/>
        </w:rPr>
        <w:t xml:space="preserve"> </w:t>
      </w:r>
      <w:r>
        <w:rPr>
          <w:sz w:val="32"/>
        </w:rPr>
        <w:t>Intervention</w:t>
      </w:r>
      <w:r>
        <w:rPr>
          <w:spacing w:val="-1"/>
          <w:sz w:val="32"/>
        </w:rPr>
        <w:t xml:space="preserve"> </w:t>
      </w:r>
      <w:r>
        <w:rPr>
          <w:sz w:val="32"/>
        </w:rPr>
        <w:t>Log</w:t>
      </w:r>
      <w:r>
        <w:rPr>
          <w:spacing w:val="-2"/>
          <w:sz w:val="32"/>
        </w:rPr>
        <w:t xml:space="preserve"> </w:t>
      </w:r>
      <w:r>
        <w:rPr>
          <w:sz w:val="32"/>
        </w:rPr>
        <w:t>–</w:t>
      </w:r>
      <w:r>
        <w:rPr>
          <w:spacing w:val="-2"/>
          <w:sz w:val="32"/>
        </w:rPr>
        <w:t xml:space="preserve"> </w:t>
      </w:r>
      <w:r>
        <w:rPr>
          <w:sz w:val="32"/>
        </w:rPr>
        <w:t>Episodic</w:t>
      </w:r>
    </w:p>
    <w:p w14:paraId="75F1C1E0" w14:textId="77777777" w:rsidR="003620F5" w:rsidRDefault="003A5F03">
      <w:pPr>
        <w:spacing w:line="365" w:lineRule="exact"/>
        <w:ind w:left="936"/>
        <w:rPr>
          <w:sz w:val="32"/>
        </w:rPr>
      </w:pPr>
      <w:r>
        <w:rPr>
          <w:sz w:val="32"/>
        </w:rPr>
        <w:t>ID/DD</w:t>
      </w:r>
      <w:r>
        <w:rPr>
          <w:spacing w:val="-5"/>
          <w:sz w:val="32"/>
        </w:rPr>
        <w:t xml:space="preserve"> </w:t>
      </w:r>
      <w:r>
        <w:rPr>
          <w:sz w:val="32"/>
        </w:rPr>
        <w:t>Waiver</w:t>
      </w:r>
      <w:r>
        <w:rPr>
          <w:spacing w:val="-6"/>
          <w:sz w:val="32"/>
        </w:rPr>
        <w:t xml:space="preserve"> </w:t>
      </w:r>
      <w:r>
        <w:rPr>
          <w:sz w:val="32"/>
        </w:rPr>
        <w:t>Request</w:t>
      </w:r>
      <w:r>
        <w:rPr>
          <w:spacing w:val="-5"/>
          <w:sz w:val="32"/>
        </w:rPr>
        <w:t xml:space="preserve"> </w:t>
      </w:r>
      <w:r>
        <w:rPr>
          <w:sz w:val="32"/>
        </w:rPr>
        <w:t>for</w:t>
      </w:r>
      <w:r>
        <w:rPr>
          <w:spacing w:val="-4"/>
          <w:sz w:val="32"/>
        </w:rPr>
        <w:t xml:space="preserve"> </w:t>
      </w:r>
      <w:r>
        <w:rPr>
          <w:sz w:val="32"/>
        </w:rPr>
        <w:t>Additional</w:t>
      </w:r>
      <w:r>
        <w:rPr>
          <w:spacing w:val="-3"/>
          <w:sz w:val="32"/>
        </w:rPr>
        <w:t xml:space="preserve"> </w:t>
      </w:r>
      <w:r>
        <w:rPr>
          <w:sz w:val="32"/>
        </w:rPr>
        <w:t>Crisis</w:t>
      </w:r>
      <w:r>
        <w:rPr>
          <w:spacing w:val="-3"/>
          <w:sz w:val="32"/>
        </w:rPr>
        <w:t xml:space="preserve"> </w:t>
      </w:r>
      <w:r>
        <w:rPr>
          <w:sz w:val="32"/>
        </w:rPr>
        <w:t>Intervention</w:t>
      </w:r>
      <w:r>
        <w:rPr>
          <w:spacing w:val="-3"/>
          <w:sz w:val="32"/>
        </w:rPr>
        <w:t xml:space="preserve"> </w:t>
      </w:r>
      <w:r>
        <w:rPr>
          <w:sz w:val="32"/>
        </w:rPr>
        <w:t>Services</w:t>
      </w:r>
    </w:p>
    <w:p w14:paraId="75F1C1E1" w14:textId="77777777" w:rsidR="003620F5" w:rsidRDefault="003620F5">
      <w:pPr>
        <w:spacing w:line="365" w:lineRule="exact"/>
        <w:rPr>
          <w:sz w:val="32"/>
        </w:rPr>
        <w:sectPr w:rsidR="003620F5">
          <w:pgSz w:w="12240" w:h="15840"/>
          <w:pgMar w:top="560" w:right="120" w:bottom="420" w:left="220" w:header="0" w:footer="235" w:gutter="0"/>
          <w:cols w:space="720"/>
        </w:sectPr>
      </w:pPr>
    </w:p>
    <w:p w14:paraId="75F1C1E2" w14:textId="77777777" w:rsidR="003620F5" w:rsidRDefault="003C0AA9">
      <w:pPr>
        <w:pStyle w:val="BodyText"/>
        <w:rPr>
          <w:sz w:val="20"/>
        </w:rPr>
      </w:pPr>
      <w:r>
        <w:lastRenderedPageBreak/>
        <w:pict w14:anchorId="75F1F046">
          <v:shape id="docshape524" o:spid="_x0000_s3089" style="position:absolute;margin-left:40.2pt;margin-top:28.9pt;width:531.6pt;height:722.2pt;z-index:-43391488;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1E3" w14:textId="77777777" w:rsidR="003620F5" w:rsidRDefault="003620F5">
      <w:pPr>
        <w:pStyle w:val="BodyText"/>
        <w:spacing w:before="1" w:after="1"/>
        <w:rPr>
          <w:sz w:val="17"/>
        </w:rPr>
      </w:pPr>
    </w:p>
    <w:p w14:paraId="75F1C1E4" w14:textId="77777777" w:rsidR="003620F5" w:rsidRDefault="003C0AA9">
      <w:pPr>
        <w:pStyle w:val="BodyText"/>
        <w:ind w:left="809"/>
        <w:rPr>
          <w:sz w:val="20"/>
        </w:rPr>
      </w:pPr>
      <w:r>
        <w:rPr>
          <w:sz w:val="20"/>
        </w:rPr>
      </w:r>
      <w:r>
        <w:rPr>
          <w:sz w:val="20"/>
        </w:rPr>
        <w:pict w14:anchorId="75F1F048">
          <v:shape id="docshape525" o:spid="_x0000_s3689" type="#_x0000_t202" style="width:507.6pt;height:35.9pt;mso-left-percent:-10001;mso-top-percent:-10001;mso-position-horizontal:absolute;mso-position-horizontal-relative:char;mso-position-vertical:absolute;mso-position-vertical-relative:line;mso-left-percent:-10001;mso-top-percent:-10001" filled="f" strokeweight="1.44pt">
            <v:textbox inset="0,0,0,0">
              <w:txbxContent>
                <w:p w14:paraId="75F1F4DB" w14:textId="77777777" w:rsidR="003620F5" w:rsidRDefault="003A5F03">
                  <w:pPr>
                    <w:spacing w:before="163"/>
                    <w:ind w:left="1430" w:right="1435"/>
                    <w:jc w:val="center"/>
                    <w:rPr>
                      <w:b/>
                      <w:sz w:val="32"/>
                    </w:rPr>
                  </w:pPr>
                  <w:r>
                    <w:rPr>
                      <w:b/>
                      <w:sz w:val="32"/>
                    </w:rPr>
                    <w:t>Plan</w:t>
                  </w:r>
                  <w:r>
                    <w:rPr>
                      <w:b/>
                      <w:spacing w:val="-4"/>
                      <w:sz w:val="32"/>
                    </w:rPr>
                    <w:t xml:space="preserve"> </w:t>
                  </w:r>
                  <w:r>
                    <w:rPr>
                      <w:b/>
                      <w:sz w:val="32"/>
                    </w:rPr>
                    <w:t>of</w:t>
                  </w:r>
                  <w:r>
                    <w:rPr>
                      <w:b/>
                      <w:spacing w:val="-4"/>
                      <w:sz w:val="32"/>
                    </w:rPr>
                    <w:t xml:space="preserve"> </w:t>
                  </w:r>
                  <w:r>
                    <w:rPr>
                      <w:b/>
                      <w:sz w:val="32"/>
                    </w:rPr>
                    <w:t>Services</w:t>
                  </w:r>
                  <w:r>
                    <w:rPr>
                      <w:b/>
                      <w:spacing w:val="-4"/>
                      <w:sz w:val="32"/>
                    </w:rPr>
                    <w:t xml:space="preserve"> </w:t>
                  </w:r>
                  <w:r>
                    <w:rPr>
                      <w:b/>
                      <w:sz w:val="32"/>
                    </w:rPr>
                    <w:t>and</w:t>
                  </w:r>
                  <w:r>
                    <w:rPr>
                      <w:b/>
                      <w:spacing w:val="-4"/>
                      <w:sz w:val="32"/>
                    </w:rPr>
                    <w:t xml:space="preserve"> </w:t>
                  </w:r>
                  <w:r>
                    <w:rPr>
                      <w:b/>
                      <w:sz w:val="32"/>
                    </w:rPr>
                    <w:t>Supports</w:t>
                  </w:r>
                </w:p>
              </w:txbxContent>
            </v:textbox>
            <w10:anchorlock/>
          </v:shape>
        </w:pict>
      </w:r>
    </w:p>
    <w:p w14:paraId="75F1C1E5" w14:textId="77777777" w:rsidR="003620F5" w:rsidRDefault="003620F5">
      <w:pPr>
        <w:pStyle w:val="BodyText"/>
        <w:spacing w:before="6"/>
        <w:rPr>
          <w:sz w:val="14"/>
        </w:rPr>
      </w:pPr>
    </w:p>
    <w:p w14:paraId="75F1C1E6" w14:textId="77777777" w:rsidR="003620F5" w:rsidRDefault="003A5F03">
      <w:pPr>
        <w:pStyle w:val="Heading3"/>
        <w:spacing w:before="92"/>
        <w:ind w:left="932"/>
      </w:pPr>
      <w:r>
        <w:t>General</w:t>
      </w:r>
    </w:p>
    <w:p w14:paraId="75F1C1E7" w14:textId="77777777" w:rsidR="003620F5" w:rsidRDefault="003A5F03">
      <w:pPr>
        <w:pStyle w:val="BodyText"/>
        <w:spacing w:before="4"/>
        <w:ind w:left="932" w:right="1127"/>
      </w:pPr>
      <w:r>
        <w:t>The Plan of Services and Supports (PSS) is the person-centered plan for persons with</w:t>
      </w:r>
      <w:r>
        <w:rPr>
          <w:spacing w:val="1"/>
        </w:rPr>
        <w:t xml:space="preserve"> </w:t>
      </w:r>
      <w:r>
        <w:t>intellectual/development disabilities (IDD) and Autism receiving IDD services.</w:t>
      </w:r>
      <w:r>
        <w:rPr>
          <w:spacing w:val="1"/>
        </w:rPr>
        <w:t xml:space="preserve"> </w:t>
      </w:r>
      <w:r>
        <w:t>The PSS is to</w:t>
      </w:r>
      <w:r>
        <w:rPr>
          <w:spacing w:val="-64"/>
        </w:rPr>
        <w:t xml:space="preserve"> </w:t>
      </w:r>
      <w:r>
        <w:t>be developed by Support Coordinators, IDD Targeted Case Managers, Transition</w:t>
      </w:r>
      <w:r>
        <w:rPr>
          <w:spacing w:val="1"/>
        </w:rPr>
        <w:t xml:space="preserve"> </w:t>
      </w:r>
      <w:proofErr w:type="gramStart"/>
      <w:r>
        <w:t>Coordinators</w:t>
      </w:r>
      <w:proofErr w:type="gramEnd"/>
      <w:r>
        <w:t xml:space="preserve"> and providers of non-Waiver/non-IDD Community Support Program (CSP)</w:t>
      </w:r>
      <w:r>
        <w:rPr>
          <w:spacing w:val="1"/>
        </w:rPr>
        <w:t xml:space="preserve"> </w:t>
      </w:r>
      <w:r>
        <w:t>services.</w:t>
      </w:r>
    </w:p>
    <w:p w14:paraId="75F1C1E8" w14:textId="77777777" w:rsidR="003620F5" w:rsidRDefault="003620F5">
      <w:pPr>
        <w:pStyle w:val="BodyText"/>
      </w:pPr>
    </w:p>
    <w:p w14:paraId="75F1C1E9" w14:textId="77777777" w:rsidR="003620F5" w:rsidRDefault="003A5F03">
      <w:pPr>
        <w:pStyle w:val="BodyText"/>
        <w:ind w:left="931" w:right="1023"/>
      </w:pPr>
      <w:r>
        <w:t>If a person is enrolled in ID/DD Waiver or IDD Community Support Program and receives</w:t>
      </w:r>
      <w:r>
        <w:rPr>
          <w:spacing w:val="1"/>
        </w:rPr>
        <w:t xml:space="preserve"> </w:t>
      </w:r>
      <w:r>
        <w:t>another non-Waiver or non-CSP funded IDD Service, the Support Coordinator/Targeted Case</w:t>
      </w:r>
      <w:r>
        <w:rPr>
          <w:spacing w:val="-64"/>
        </w:rPr>
        <w:t xml:space="preserve"> </w:t>
      </w:r>
      <w:r>
        <w:t>Manager should include the non-Waiver/non-CSP IDD Service in the non-Waiver or non-CSP</w:t>
      </w:r>
      <w:r>
        <w:rPr>
          <w:spacing w:val="-64"/>
        </w:rPr>
        <w:t xml:space="preserve"> </w:t>
      </w:r>
      <w:r>
        <w:t>Service</w:t>
      </w:r>
      <w:r>
        <w:rPr>
          <w:spacing w:val="-1"/>
        </w:rPr>
        <w:t xml:space="preserve"> </w:t>
      </w:r>
      <w:r>
        <w:t>section of</w:t>
      </w:r>
      <w:r>
        <w:rPr>
          <w:spacing w:val="-1"/>
        </w:rPr>
        <w:t xml:space="preserve"> </w:t>
      </w:r>
      <w:r>
        <w:t>the</w:t>
      </w:r>
      <w:r>
        <w:rPr>
          <w:spacing w:val="-2"/>
        </w:rPr>
        <w:t xml:space="preserve"> </w:t>
      </w:r>
      <w:r>
        <w:t>PSS and</w:t>
      </w:r>
      <w:r>
        <w:rPr>
          <w:spacing w:val="-2"/>
        </w:rPr>
        <w:t xml:space="preserve"> </w:t>
      </w:r>
      <w:r>
        <w:t>assign</w:t>
      </w:r>
      <w:r>
        <w:rPr>
          <w:spacing w:val="-2"/>
        </w:rPr>
        <w:t xml:space="preserve"> </w:t>
      </w:r>
      <w:r>
        <w:t>outcomes</w:t>
      </w:r>
      <w:r>
        <w:rPr>
          <w:spacing w:val="-2"/>
        </w:rPr>
        <w:t xml:space="preserve"> </w:t>
      </w:r>
      <w:r>
        <w:t>to the IDD</w:t>
      </w:r>
      <w:r>
        <w:rPr>
          <w:spacing w:val="-4"/>
        </w:rPr>
        <w:t xml:space="preserve"> </w:t>
      </w:r>
      <w:r>
        <w:t>Service (as</w:t>
      </w:r>
      <w:r>
        <w:rPr>
          <w:spacing w:val="-1"/>
        </w:rPr>
        <w:t xml:space="preserve"> </w:t>
      </w:r>
      <w:r>
        <w:t>appropriate).</w:t>
      </w:r>
    </w:p>
    <w:p w14:paraId="75F1C1EA" w14:textId="77777777" w:rsidR="003620F5" w:rsidRDefault="003620F5">
      <w:pPr>
        <w:pStyle w:val="BodyText"/>
      </w:pPr>
    </w:p>
    <w:p w14:paraId="75F1C1EB" w14:textId="77777777" w:rsidR="003620F5" w:rsidRDefault="003A5F03">
      <w:pPr>
        <w:pStyle w:val="BodyText"/>
        <w:ind w:left="932" w:right="1036"/>
      </w:pPr>
      <w:r>
        <w:t>If a person is not enrolled in either ID/DD Waiver or IDD Community Support Program and</w:t>
      </w:r>
      <w:r>
        <w:rPr>
          <w:spacing w:val="1"/>
        </w:rPr>
        <w:t xml:space="preserve"> </w:t>
      </w:r>
      <w:r>
        <w:t>only receives non-Waiver/non-CSP IDD Service(s), the provider is responsible in developing</w:t>
      </w:r>
      <w:r>
        <w:rPr>
          <w:spacing w:val="1"/>
        </w:rPr>
        <w:t xml:space="preserve"> </w:t>
      </w:r>
      <w:r>
        <w:t>the PSS.</w:t>
      </w:r>
      <w:r>
        <w:rPr>
          <w:spacing w:val="67"/>
        </w:rPr>
        <w:t xml:space="preserve"> </w:t>
      </w:r>
      <w:r>
        <w:t>If the person receives both non-Waiver Supervised Living and non-Waiver/non-</w:t>
      </w:r>
      <w:r>
        <w:rPr>
          <w:spacing w:val="1"/>
        </w:rPr>
        <w:t xml:space="preserve"> </w:t>
      </w:r>
      <w:r>
        <w:t>CSP Employment Related Services (former Work Activity or Supported Employment), the</w:t>
      </w:r>
      <w:r>
        <w:rPr>
          <w:spacing w:val="1"/>
        </w:rPr>
        <w:t xml:space="preserve"> </w:t>
      </w:r>
      <w:r>
        <w:t xml:space="preserve">residential provider </w:t>
      </w:r>
      <w:proofErr w:type="gramStart"/>
      <w:r>
        <w:t>is in charge of</w:t>
      </w:r>
      <w:proofErr w:type="gramEnd"/>
      <w:r>
        <w:t xml:space="preserve"> developing the PSS and including the other support</w:t>
      </w:r>
      <w:r>
        <w:rPr>
          <w:spacing w:val="1"/>
        </w:rPr>
        <w:t xml:space="preserve"> </w:t>
      </w:r>
      <w:r>
        <w:t>services in the PSS meeting.</w:t>
      </w:r>
      <w:r>
        <w:rPr>
          <w:spacing w:val="1"/>
        </w:rPr>
        <w:t xml:space="preserve"> </w:t>
      </w:r>
      <w:r>
        <w:t>If the person only receives non-Waiver/non-CSP Employment</w:t>
      </w:r>
      <w:r>
        <w:rPr>
          <w:spacing w:val="1"/>
        </w:rPr>
        <w:t xml:space="preserve"> </w:t>
      </w:r>
      <w:r>
        <w:t>Related Services, the Employment Related Services provider is responsible in developing the</w:t>
      </w:r>
      <w:r>
        <w:rPr>
          <w:spacing w:val="-64"/>
        </w:rPr>
        <w:t xml:space="preserve"> </w:t>
      </w:r>
      <w:r>
        <w:t>PSS.</w:t>
      </w:r>
    </w:p>
    <w:p w14:paraId="75F1C1EC" w14:textId="77777777" w:rsidR="003620F5" w:rsidRDefault="003620F5">
      <w:pPr>
        <w:pStyle w:val="BodyText"/>
        <w:spacing w:before="9"/>
        <w:rPr>
          <w:sz w:val="23"/>
        </w:rPr>
      </w:pPr>
    </w:p>
    <w:p w14:paraId="75F1C1ED" w14:textId="77777777" w:rsidR="003620F5" w:rsidRDefault="003A5F03">
      <w:pPr>
        <w:pStyle w:val="BodyText"/>
        <w:ind w:left="932"/>
      </w:pPr>
      <w:r>
        <w:t>Copies</w:t>
      </w:r>
      <w:r>
        <w:rPr>
          <w:spacing w:val="-2"/>
        </w:rPr>
        <w:t xml:space="preserve"> </w:t>
      </w:r>
      <w:r>
        <w:t>of</w:t>
      </w:r>
      <w:r>
        <w:rPr>
          <w:spacing w:val="-1"/>
        </w:rPr>
        <w:t xml:space="preserve"> </w:t>
      </w:r>
      <w:r>
        <w:t>PSSs</w:t>
      </w:r>
      <w:r>
        <w:rPr>
          <w:spacing w:val="-4"/>
        </w:rPr>
        <w:t xml:space="preserve"> </w:t>
      </w:r>
      <w:r>
        <w:t>must</w:t>
      </w:r>
      <w:r>
        <w:rPr>
          <w:spacing w:val="-4"/>
        </w:rPr>
        <w:t xml:space="preserve"> </w:t>
      </w:r>
      <w:r>
        <w:t>be</w:t>
      </w:r>
      <w:r>
        <w:rPr>
          <w:spacing w:val="-1"/>
        </w:rPr>
        <w:t xml:space="preserve"> </w:t>
      </w:r>
      <w:r>
        <w:t>available</w:t>
      </w:r>
      <w:r>
        <w:rPr>
          <w:spacing w:val="-2"/>
        </w:rPr>
        <w:t xml:space="preserve"> </w:t>
      </w:r>
      <w:r>
        <w:t>to</w:t>
      </w:r>
      <w:r>
        <w:rPr>
          <w:spacing w:val="-1"/>
        </w:rPr>
        <w:t xml:space="preserve"> </w:t>
      </w:r>
      <w:proofErr w:type="gramStart"/>
      <w:r>
        <w:t>support</w:t>
      </w:r>
      <w:r>
        <w:rPr>
          <w:spacing w:val="-4"/>
        </w:rPr>
        <w:t xml:space="preserve"> </w:t>
      </w:r>
      <w:r>
        <w:t>staff</w:t>
      </w:r>
      <w:r>
        <w:rPr>
          <w:spacing w:val="-4"/>
        </w:rPr>
        <w:t xml:space="preserve"> </w:t>
      </w:r>
      <w:r>
        <w:t>at</w:t>
      </w:r>
      <w:r>
        <w:rPr>
          <w:spacing w:val="-3"/>
        </w:rPr>
        <w:t xml:space="preserve"> </w:t>
      </w:r>
      <w:r>
        <w:t>all</w:t>
      </w:r>
      <w:r>
        <w:rPr>
          <w:spacing w:val="-2"/>
        </w:rPr>
        <w:t xml:space="preserve"> </w:t>
      </w:r>
      <w:r>
        <w:t>times</w:t>
      </w:r>
      <w:proofErr w:type="gramEnd"/>
      <w:r>
        <w:t>.</w:t>
      </w:r>
    </w:p>
    <w:p w14:paraId="75F1C1EE" w14:textId="77777777" w:rsidR="003620F5" w:rsidRDefault="003620F5">
      <w:pPr>
        <w:pStyle w:val="BodyText"/>
        <w:spacing w:before="10"/>
        <w:rPr>
          <w:sz w:val="23"/>
        </w:rPr>
      </w:pPr>
    </w:p>
    <w:p w14:paraId="75F1C1EF" w14:textId="77777777" w:rsidR="003620F5" w:rsidRDefault="003A5F03">
      <w:pPr>
        <w:pStyle w:val="Heading3"/>
        <w:ind w:left="932"/>
      </w:pPr>
      <w:r>
        <w:t>Timelines</w:t>
      </w:r>
    </w:p>
    <w:p w14:paraId="75F1C1F0" w14:textId="77777777" w:rsidR="003620F5" w:rsidRDefault="003A5F03">
      <w:pPr>
        <w:pStyle w:val="BodyText"/>
        <w:spacing w:before="4"/>
        <w:ind w:left="932" w:right="1277"/>
      </w:pPr>
      <w:r>
        <w:t>Support Coordinators and IDD Targeted Case Managers: The PSS must be revised and</w:t>
      </w:r>
      <w:r>
        <w:rPr>
          <w:spacing w:val="1"/>
        </w:rPr>
        <w:t xml:space="preserve"> </w:t>
      </w:r>
      <w:r>
        <w:t>submitted to the IDD Community Services Office within 45 days of a person’s recertification</w:t>
      </w:r>
      <w:r>
        <w:rPr>
          <w:spacing w:val="-64"/>
        </w:rPr>
        <w:t xml:space="preserve"> </w:t>
      </w:r>
      <w:r>
        <w:t>date.</w:t>
      </w:r>
    </w:p>
    <w:p w14:paraId="75F1C1F1" w14:textId="77777777" w:rsidR="003620F5" w:rsidRDefault="003620F5">
      <w:pPr>
        <w:pStyle w:val="BodyText"/>
      </w:pPr>
    </w:p>
    <w:p w14:paraId="75F1C1F2" w14:textId="77777777" w:rsidR="003620F5" w:rsidRDefault="003A5F03">
      <w:pPr>
        <w:pStyle w:val="BodyText"/>
        <w:ind w:left="932" w:right="1370"/>
        <w:jc w:val="both"/>
      </w:pPr>
      <w:r>
        <w:t>Non-Waiver/non-CSP Providers: The PSS is to be completed annually or within 45 days of</w:t>
      </w:r>
      <w:r>
        <w:rPr>
          <w:spacing w:val="-64"/>
        </w:rPr>
        <w:t xml:space="preserve"> </w:t>
      </w:r>
      <w:r>
        <w:t>admission to a service. It is to be kept in the person’s file for Department of Mental Health</w:t>
      </w:r>
      <w:r>
        <w:rPr>
          <w:spacing w:val="1"/>
        </w:rPr>
        <w:t xml:space="preserve"> </w:t>
      </w:r>
      <w:r>
        <w:t>(DMH)</w:t>
      </w:r>
      <w:r>
        <w:rPr>
          <w:spacing w:val="-2"/>
        </w:rPr>
        <w:t xml:space="preserve"> </w:t>
      </w:r>
      <w:r>
        <w:t>review.</w:t>
      </w:r>
    </w:p>
    <w:p w14:paraId="75F1C1F3" w14:textId="77777777" w:rsidR="003620F5" w:rsidRDefault="003620F5">
      <w:pPr>
        <w:pStyle w:val="BodyText"/>
        <w:spacing w:before="9"/>
        <w:rPr>
          <w:sz w:val="31"/>
        </w:rPr>
      </w:pPr>
    </w:p>
    <w:p w14:paraId="75F1C1F4" w14:textId="77777777" w:rsidR="003620F5" w:rsidRDefault="003A5F03">
      <w:pPr>
        <w:pStyle w:val="Heading3"/>
        <w:ind w:left="431" w:right="530"/>
        <w:jc w:val="center"/>
      </w:pPr>
      <w:r>
        <w:t>PLAN</w:t>
      </w:r>
      <w:r>
        <w:rPr>
          <w:spacing w:val="-4"/>
        </w:rPr>
        <w:t xml:space="preserve"> </w:t>
      </w:r>
      <w:r>
        <w:t>OF</w:t>
      </w:r>
      <w:r>
        <w:rPr>
          <w:spacing w:val="-3"/>
        </w:rPr>
        <w:t xml:space="preserve"> </w:t>
      </w:r>
      <w:r>
        <w:t>SERVICES</w:t>
      </w:r>
      <w:r>
        <w:rPr>
          <w:spacing w:val="-3"/>
        </w:rPr>
        <w:t xml:space="preserve"> </w:t>
      </w:r>
      <w:r>
        <w:t>AND</w:t>
      </w:r>
      <w:r>
        <w:rPr>
          <w:spacing w:val="-3"/>
        </w:rPr>
        <w:t xml:space="preserve"> </w:t>
      </w:r>
      <w:r>
        <w:t>SUPPORTS</w:t>
      </w:r>
      <w:r>
        <w:rPr>
          <w:spacing w:val="-6"/>
        </w:rPr>
        <w:t xml:space="preserve"> </w:t>
      </w:r>
      <w:r>
        <w:t>INSTRUCTIONS</w:t>
      </w:r>
    </w:p>
    <w:p w14:paraId="75F1C1F5" w14:textId="77777777" w:rsidR="003620F5" w:rsidRDefault="003620F5">
      <w:pPr>
        <w:pStyle w:val="BodyText"/>
        <w:spacing w:before="1"/>
        <w:rPr>
          <w:b/>
          <w:sz w:val="28"/>
        </w:rPr>
      </w:pPr>
    </w:p>
    <w:p w14:paraId="75F1C1F6" w14:textId="77777777" w:rsidR="003620F5" w:rsidRDefault="003A5F03">
      <w:pPr>
        <w:pStyle w:val="Heading4"/>
        <w:spacing w:line="276" w:lineRule="exact"/>
        <w:ind w:left="932"/>
      </w:pPr>
      <w:r>
        <w:rPr>
          <w:u w:val="single"/>
        </w:rPr>
        <w:t>Plan</w:t>
      </w:r>
      <w:r>
        <w:rPr>
          <w:spacing w:val="-3"/>
          <w:u w:val="single"/>
        </w:rPr>
        <w:t xml:space="preserve"> </w:t>
      </w:r>
      <w:r>
        <w:rPr>
          <w:u w:val="single"/>
        </w:rPr>
        <w:t>of</w:t>
      </w:r>
      <w:r>
        <w:rPr>
          <w:spacing w:val="-4"/>
          <w:u w:val="single"/>
        </w:rPr>
        <w:t xml:space="preserve"> </w:t>
      </w:r>
      <w:r>
        <w:rPr>
          <w:u w:val="single"/>
        </w:rPr>
        <w:t>Services</w:t>
      </w:r>
      <w:r>
        <w:rPr>
          <w:spacing w:val="-3"/>
          <w:u w:val="single"/>
        </w:rPr>
        <w:t xml:space="preserve"> </w:t>
      </w:r>
      <w:r>
        <w:rPr>
          <w:u w:val="single"/>
        </w:rPr>
        <w:t>and</w:t>
      </w:r>
      <w:r>
        <w:rPr>
          <w:spacing w:val="-6"/>
          <w:u w:val="single"/>
        </w:rPr>
        <w:t xml:space="preserve"> </w:t>
      </w:r>
      <w:r>
        <w:rPr>
          <w:u w:val="single"/>
        </w:rPr>
        <w:t>Supports</w:t>
      </w:r>
      <w:r>
        <w:rPr>
          <w:spacing w:val="-1"/>
          <w:u w:val="single"/>
        </w:rPr>
        <w:t xml:space="preserve"> </w:t>
      </w:r>
      <w:r>
        <w:rPr>
          <w:u w:val="single"/>
        </w:rPr>
        <w:t>Overview</w:t>
      </w:r>
    </w:p>
    <w:p w14:paraId="75F1C1F7" w14:textId="77777777" w:rsidR="003620F5" w:rsidRDefault="003A5F03">
      <w:pPr>
        <w:ind w:left="932" w:right="1047" w:hanging="1"/>
      </w:pPr>
      <w:r>
        <w:t>The Plan of Services and Supports (PSS) document reflects a person’s vision of their desired life. It</w:t>
      </w:r>
      <w:r>
        <w:rPr>
          <w:spacing w:val="1"/>
        </w:rPr>
        <w:t xml:space="preserve"> </w:t>
      </w:r>
      <w:r>
        <w:t>includes a description of the person’s strengths, what is important to and for them, and supports</w:t>
      </w:r>
      <w:r>
        <w:rPr>
          <w:spacing w:val="1"/>
        </w:rPr>
        <w:t xml:space="preserve"> </w:t>
      </w:r>
      <w:r>
        <w:t>necessary to live their best life. The PSS contains the outcomes that lead to the development of a</w:t>
      </w:r>
      <w:r>
        <w:rPr>
          <w:spacing w:val="1"/>
        </w:rPr>
        <w:t xml:space="preserve"> </w:t>
      </w:r>
      <w:r>
        <w:t>person’s supports and services. The outcomes indicate what a person wants their life to look like. The</w:t>
      </w:r>
      <w:r>
        <w:rPr>
          <w:spacing w:val="-59"/>
        </w:rPr>
        <w:t xml:space="preserve"> </w:t>
      </w:r>
      <w:r>
        <w:t>PSS is developed by the person with the involvement of others identified by the person, such as</w:t>
      </w:r>
      <w:r>
        <w:rPr>
          <w:spacing w:val="1"/>
        </w:rPr>
        <w:t xml:space="preserve"> </w:t>
      </w:r>
      <w:r>
        <w:t>family, friends, and service providers, and is facilitated by the person’s ID/DD Waiver Support</w:t>
      </w:r>
      <w:r>
        <w:rPr>
          <w:spacing w:val="1"/>
        </w:rPr>
        <w:t xml:space="preserve"> </w:t>
      </w:r>
      <w:r>
        <w:t>Coordinator (SC), IDD Community Support Program Targeted Case Manager (TCM), or a Regional</w:t>
      </w:r>
      <w:r>
        <w:rPr>
          <w:spacing w:val="1"/>
        </w:rPr>
        <w:t xml:space="preserve"> </w:t>
      </w:r>
      <w:r>
        <w:t>Program’s Transition Coordinator (TC) or other certified IDD Provider (as applicable). The planning</w:t>
      </w:r>
      <w:r>
        <w:rPr>
          <w:spacing w:val="1"/>
        </w:rPr>
        <w:t xml:space="preserve"> </w:t>
      </w:r>
      <w:r>
        <w:t xml:space="preserve">team uses the PSS as a guide to </w:t>
      </w:r>
      <w:proofErr w:type="gramStart"/>
      <w:r>
        <w:t>developing</w:t>
      </w:r>
      <w:proofErr w:type="gramEnd"/>
      <w:r>
        <w:t xml:space="preserve"> needed paid supports and services as well as natural</w:t>
      </w:r>
      <w:r>
        <w:rPr>
          <w:spacing w:val="1"/>
        </w:rPr>
        <w:t xml:space="preserve"> </w:t>
      </w:r>
      <w:r>
        <w:t>and unpaid supports from the community.</w:t>
      </w:r>
      <w:r>
        <w:rPr>
          <w:spacing w:val="1"/>
        </w:rPr>
        <w:t xml:space="preserve"> </w:t>
      </w:r>
      <w:r>
        <w:t>It is the fundamental document used to assist the person in</w:t>
      </w:r>
      <w:r>
        <w:rPr>
          <w:spacing w:val="-59"/>
        </w:rPr>
        <w:t xml:space="preserve"> </w:t>
      </w:r>
      <w:r>
        <w:t>achieving</w:t>
      </w:r>
      <w:r>
        <w:rPr>
          <w:spacing w:val="-2"/>
        </w:rPr>
        <w:t xml:space="preserve"> </w:t>
      </w:r>
      <w:r>
        <w:t>their desired</w:t>
      </w:r>
      <w:r>
        <w:rPr>
          <w:spacing w:val="-1"/>
        </w:rPr>
        <w:t xml:space="preserve"> </w:t>
      </w:r>
      <w:r>
        <w:t>outcomes</w:t>
      </w:r>
      <w:r>
        <w:rPr>
          <w:spacing w:val="-1"/>
        </w:rPr>
        <w:t xml:space="preserve"> </w:t>
      </w:r>
      <w:r>
        <w:t>and</w:t>
      </w:r>
      <w:r>
        <w:rPr>
          <w:spacing w:val="-3"/>
        </w:rPr>
        <w:t xml:space="preserve"> </w:t>
      </w:r>
      <w:r>
        <w:t>thus</w:t>
      </w:r>
      <w:r>
        <w:rPr>
          <w:spacing w:val="-4"/>
        </w:rPr>
        <w:t xml:space="preserve"> </w:t>
      </w:r>
      <w:r>
        <w:t>their best</w:t>
      </w:r>
      <w:r>
        <w:rPr>
          <w:spacing w:val="1"/>
        </w:rPr>
        <w:t xml:space="preserve"> </w:t>
      </w:r>
      <w:r>
        <w:t>life.</w:t>
      </w:r>
      <w:r>
        <w:rPr>
          <w:spacing w:val="59"/>
        </w:rPr>
        <w:t xml:space="preserve"> </w:t>
      </w:r>
      <w:r>
        <w:t>The</w:t>
      </w:r>
      <w:r>
        <w:rPr>
          <w:spacing w:val="-1"/>
        </w:rPr>
        <w:t xml:space="preserve"> </w:t>
      </w:r>
      <w:r>
        <w:t>PSS</w:t>
      </w:r>
      <w:r>
        <w:rPr>
          <w:spacing w:val="-4"/>
        </w:rPr>
        <w:t xml:space="preserve"> </w:t>
      </w:r>
      <w:r>
        <w:t>meeting</w:t>
      </w:r>
      <w:r>
        <w:rPr>
          <w:spacing w:val="-2"/>
        </w:rPr>
        <w:t xml:space="preserve"> </w:t>
      </w:r>
      <w:r>
        <w:t>and</w:t>
      </w:r>
      <w:r>
        <w:rPr>
          <w:spacing w:val="-4"/>
        </w:rPr>
        <w:t xml:space="preserve"> </w:t>
      </w:r>
      <w:r>
        <w:t>the</w:t>
      </w:r>
      <w:r>
        <w:rPr>
          <w:spacing w:val="-1"/>
        </w:rPr>
        <w:t xml:space="preserve"> </w:t>
      </w:r>
      <w:r>
        <w:t>4th</w:t>
      </w:r>
      <w:r>
        <w:rPr>
          <w:spacing w:val="-4"/>
        </w:rPr>
        <w:t xml:space="preserve"> </w:t>
      </w:r>
      <w:r>
        <w:t>Quarterly</w:t>
      </w:r>
    </w:p>
    <w:p w14:paraId="75F1C1F8" w14:textId="77777777" w:rsidR="003620F5" w:rsidRDefault="003620F5">
      <w:pPr>
        <w:sectPr w:rsidR="003620F5">
          <w:pgSz w:w="12240" w:h="15840"/>
          <w:pgMar w:top="580" w:right="120" w:bottom="420" w:left="220" w:header="0" w:footer="235" w:gutter="0"/>
          <w:cols w:space="720"/>
        </w:sectPr>
      </w:pPr>
    </w:p>
    <w:p w14:paraId="75F1C1F9" w14:textId="77777777" w:rsidR="003620F5" w:rsidRDefault="003C0AA9">
      <w:pPr>
        <w:pStyle w:val="BodyText"/>
        <w:spacing w:before="1"/>
        <w:rPr>
          <w:sz w:val="29"/>
        </w:rPr>
      </w:pPr>
      <w:r>
        <w:lastRenderedPageBreak/>
        <w:pict w14:anchorId="75F1F049">
          <v:shape id="docshape526" o:spid="_x0000_s3087" style="position:absolute;margin-left:40.2pt;margin-top:28.9pt;width:531.6pt;height:722.2pt;z-index:-43390976;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1FA" w14:textId="77777777" w:rsidR="003620F5" w:rsidRDefault="003A5F03">
      <w:pPr>
        <w:spacing w:before="93"/>
        <w:ind w:left="932"/>
      </w:pPr>
      <w:r>
        <w:t>meeting</w:t>
      </w:r>
      <w:r>
        <w:rPr>
          <w:spacing w:val="-4"/>
        </w:rPr>
        <w:t xml:space="preserve"> </w:t>
      </w:r>
      <w:r>
        <w:t>can</w:t>
      </w:r>
      <w:r>
        <w:rPr>
          <w:spacing w:val="-2"/>
        </w:rPr>
        <w:t xml:space="preserve"> </w:t>
      </w:r>
      <w:r>
        <w:t>be</w:t>
      </w:r>
      <w:r>
        <w:rPr>
          <w:spacing w:val="-4"/>
        </w:rPr>
        <w:t xml:space="preserve"> </w:t>
      </w:r>
      <w:r>
        <w:t>combined.</w:t>
      </w:r>
    </w:p>
    <w:p w14:paraId="75F1C1FB" w14:textId="77777777" w:rsidR="003620F5" w:rsidRDefault="003620F5">
      <w:pPr>
        <w:pStyle w:val="BodyText"/>
        <w:rPr>
          <w:sz w:val="22"/>
        </w:rPr>
      </w:pPr>
    </w:p>
    <w:p w14:paraId="75F1C1FC" w14:textId="77777777" w:rsidR="003620F5" w:rsidRDefault="003A5F03">
      <w:pPr>
        <w:spacing w:before="1" w:line="252" w:lineRule="exact"/>
        <w:ind w:left="931"/>
        <w:rPr>
          <w:b/>
        </w:rPr>
      </w:pPr>
      <w:r>
        <w:rPr>
          <w:b/>
        </w:rPr>
        <w:t>Plan</w:t>
      </w:r>
      <w:r>
        <w:rPr>
          <w:b/>
          <w:spacing w:val="-2"/>
        </w:rPr>
        <w:t xml:space="preserve"> </w:t>
      </w:r>
      <w:r>
        <w:rPr>
          <w:b/>
        </w:rPr>
        <w:t>of</w:t>
      </w:r>
      <w:r>
        <w:rPr>
          <w:b/>
          <w:spacing w:val="-3"/>
        </w:rPr>
        <w:t xml:space="preserve"> </w:t>
      </w:r>
      <w:r>
        <w:rPr>
          <w:b/>
        </w:rPr>
        <w:t>Services</w:t>
      </w:r>
      <w:r>
        <w:rPr>
          <w:b/>
          <w:spacing w:val="-2"/>
        </w:rPr>
        <w:t xml:space="preserve"> </w:t>
      </w:r>
      <w:r>
        <w:rPr>
          <w:b/>
        </w:rPr>
        <w:t>and</w:t>
      </w:r>
      <w:r>
        <w:rPr>
          <w:b/>
          <w:spacing w:val="-4"/>
        </w:rPr>
        <w:t xml:space="preserve"> </w:t>
      </w:r>
      <w:r>
        <w:rPr>
          <w:b/>
        </w:rPr>
        <w:t>Supports</w:t>
      </w:r>
      <w:r>
        <w:rPr>
          <w:b/>
          <w:spacing w:val="-2"/>
        </w:rPr>
        <w:t xml:space="preserve"> </w:t>
      </w:r>
      <w:r>
        <w:rPr>
          <w:b/>
        </w:rPr>
        <w:t>Format</w:t>
      </w:r>
    </w:p>
    <w:p w14:paraId="75F1C1FD" w14:textId="77777777" w:rsidR="003620F5" w:rsidRDefault="003A5F03">
      <w:pPr>
        <w:ind w:left="1652" w:right="2682" w:hanging="721"/>
      </w:pPr>
      <w:r>
        <w:t>The PSS document begins with the Overview section and is divided into six (6) parts:</w:t>
      </w:r>
      <w:r>
        <w:rPr>
          <w:spacing w:val="-59"/>
        </w:rPr>
        <w:t xml:space="preserve"> </w:t>
      </w:r>
      <w:r>
        <w:t>Overview</w:t>
      </w:r>
    </w:p>
    <w:p w14:paraId="75F1C1FE" w14:textId="77777777" w:rsidR="003620F5" w:rsidRDefault="003A5F03">
      <w:pPr>
        <w:pStyle w:val="ListParagraph"/>
        <w:numPr>
          <w:ilvl w:val="2"/>
          <w:numId w:val="518"/>
        </w:numPr>
        <w:tabs>
          <w:tab w:val="left" w:pos="2371"/>
          <w:tab w:val="left" w:pos="2373"/>
        </w:tabs>
      </w:pPr>
      <w:r>
        <w:t>Essential</w:t>
      </w:r>
      <w:r>
        <w:rPr>
          <w:spacing w:val="-4"/>
        </w:rPr>
        <w:t xml:space="preserve"> </w:t>
      </w:r>
      <w:r>
        <w:t>Information</w:t>
      </w:r>
    </w:p>
    <w:p w14:paraId="75F1C1FF" w14:textId="77777777" w:rsidR="003620F5" w:rsidRDefault="003A5F03">
      <w:pPr>
        <w:pStyle w:val="ListParagraph"/>
        <w:numPr>
          <w:ilvl w:val="2"/>
          <w:numId w:val="518"/>
        </w:numPr>
        <w:tabs>
          <w:tab w:val="left" w:pos="2371"/>
          <w:tab w:val="left" w:pos="2373"/>
        </w:tabs>
        <w:spacing w:before="25"/>
      </w:pPr>
      <w:r>
        <w:t>Personal</w:t>
      </w:r>
      <w:r>
        <w:rPr>
          <w:spacing w:val="-3"/>
        </w:rPr>
        <w:t xml:space="preserve"> </w:t>
      </w:r>
      <w:r>
        <w:t>Profile</w:t>
      </w:r>
    </w:p>
    <w:p w14:paraId="75F1C200" w14:textId="77777777" w:rsidR="003620F5" w:rsidRDefault="003A5F03">
      <w:pPr>
        <w:pStyle w:val="ListParagraph"/>
        <w:numPr>
          <w:ilvl w:val="2"/>
          <w:numId w:val="518"/>
        </w:numPr>
        <w:tabs>
          <w:tab w:val="left" w:pos="2371"/>
          <w:tab w:val="left" w:pos="2373"/>
        </w:tabs>
        <w:spacing w:before="28"/>
      </w:pPr>
      <w:r>
        <w:t>Person</w:t>
      </w:r>
      <w:r>
        <w:rPr>
          <w:spacing w:val="-4"/>
        </w:rPr>
        <w:t xml:space="preserve"> </w:t>
      </w:r>
      <w:r>
        <w:t>Centeredness</w:t>
      </w:r>
    </w:p>
    <w:p w14:paraId="75F1C201" w14:textId="77777777" w:rsidR="003620F5" w:rsidRDefault="003A5F03">
      <w:pPr>
        <w:pStyle w:val="ListParagraph"/>
        <w:numPr>
          <w:ilvl w:val="2"/>
          <w:numId w:val="518"/>
        </w:numPr>
        <w:tabs>
          <w:tab w:val="left" w:pos="2371"/>
          <w:tab w:val="left" w:pos="2372"/>
        </w:tabs>
        <w:spacing w:before="25"/>
        <w:ind w:left="2371" w:hanging="720"/>
      </w:pPr>
      <w:r>
        <w:t>Signatures</w:t>
      </w:r>
    </w:p>
    <w:p w14:paraId="75F1C202" w14:textId="77777777" w:rsidR="003620F5" w:rsidRDefault="003A5F03">
      <w:pPr>
        <w:pStyle w:val="ListParagraph"/>
        <w:numPr>
          <w:ilvl w:val="2"/>
          <w:numId w:val="518"/>
        </w:numPr>
        <w:tabs>
          <w:tab w:val="left" w:pos="2371"/>
          <w:tab w:val="left" w:pos="2372"/>
        </w:tabs>
        <w:spacing w:before="26"/>
        <w:ind w:left="2371"/>
      </w:pPr>
      <w:r>
        <w:t>Shared</w:t>
      </w:r>
      <w:r>
        <w:rPr>
          <w:spacing w:val="-4"/>
        </w:rPr>
        <w:t xml:space="preserve"> </w:t>
      </w:r>
      <w:r>
        <w:t>Planning</w:t>
      </w:r>
    </w:p>
    <w:p w14:paraId="75F1C203" w14:textId="77777777" w:rsidR="003620F5" w:rsidRDefault="003A5F03">
      <w:pPr>
        <w:pStyle w:val="ListParagraph"/>
        <w:numPr>
          <w:ilvl w:val="2"/>
          <w:numId w:val="518"/>
        </w:numPr>
        <w:tabs>
          <w:tab w:val="left" w:pos="2371"/>
          <w:tab w:val="left" w:pos="2372"/>
        </w:tabs>
        <w:spacing w:before="25"/>
        <w:ind w:left="2371"/>
      </w:pPr>
      <w:r>
        <w:t>Activity</w:t>
      </w:r>
      <w:r>
        <w:rPr>
          <w:spacing w:val="-3"/>
        </w:rPr>
        <w:t xml:space="preserve"> </w:t>
      </w:r>
      <w:r>
        <w:t>Support</w:t>
      </w:r>
      <w:r>
        <w:rPr>
          <w:spacing w:val="-3"/>
        </w:rPr>
        <w:t xml:space="preserve"> </w:t>
      </w:r>
      <w:r>
        <w:t>Plans</w:t>
      </w:r>
      <w:r>
        <w:rPr>
          <w:spacing w:val="-2"/>
        </w:rPr>
        <w:t xml:space="preserve"> </w:t>
      </w:r>
      <w:r>
        <w:t>(developed</w:t>
      </w:r>
      <w:r>
        <w:rPr>
          <w:spacing w:val="-4"/>
        </w:rPr>
        <w:t xml:space="preserve"> </w:t>
      </w:r>
      <w:r>
        <w:t>by</w:t>
      </w:r>
      <w:r>
        <w:rPr>
          <w:spacing w:val="-2"/>
        </w:rPr>
        <w:t xml:space="preserve"> </w:t>
      </w:r>
      <w:r>
        <w:t>service</w:t>
      </w:r>
      <w:r>
        <w:rPr>
          <w:spacing w:val="-3"/>
        </w:rPr>
        <w:t xml:space="preserve"> </w:t>
      </w:r>
      <w:r>
        <w:t>providers</w:t>
      </w:r>
      <w:r>
        <w:rPr>
          <w:spacing w:val="-2"/>
        </w:rPr>
        <w:t xml:space="preserve"> </w:t>
      </w:r>
      <w:r>
        <w:t>after</w:t>
      </w:r>
      <w:r>
        <w:rPr>
          <w:spacing w:val="-5"/>
        </w:rPr>
        <w:t xml:space="preserve"> </w:t>
      </w:r>
      <w:r>
        <w:t>PSS</w:t>
      </w:r>
      <w:r>
        <w:rPr>
          <w:spacing w:val="-3"/>
        </w:rPr>
        <w:t xml:space="preserve"> </w:t>
      </w:r>
      <w:r>
        <w:t>is</w:t>
      </w:r>
      <w:r>
        <w:rPr>
          <w:spacing w:val="-2"/>
        </w:rPr>
        <w:t xml:space="preserve"> </w:t>
      </w:r>
      <w:r>
        <w:t>approved)</w:t>
      </w:r>
    </w:p>
    <w:p w14:paraId="75F1C204" w14:textId="77777777" w:rsidR="003620F5" w:rsidRDefault="003620F5">
      <w:pPr>
        <w:pStyle w:val="BodyText"/>
        <w:spacing w:before="4"/>
      </w:pPr>
    </w:p>
    <w:p w14:paraId="75F1C205" w14:textId="77777777" w:rsidR="003620F5" w:rsidRDefault="003A5F03">
      <w:pPr>
        <w:spacing w:line="252" w:lineRule="exact"/>
        <w:ind w:left="931"/>
        <w:rPr>
          <w:b/>
        </w:rPr>
      </w:pPr>
      <w:r>
        <w:rPr>
          <w:b/>
        </w:rPr>
        <w:t>Overview</w:t>
      </w:r>
    </w:p>
    <w:p w14:paraId="75F1C206" w14:textId="77777777" w:rsidR="003620F5" w:rsidRDefault="003A5F03">
      <w:pPr>
        <w:ind w:left="931" w:right="1127"/>
      </w:pPr>
      <w:r>
        <w:t>The Overview section is completed by the SC/TCM/TC to provide basic information.</w:t>
      </w:r>
      <w:r>
        <w:rPr>
          <w:spacing w:val="1"/>
        </w:rPr>
        <w:t xml:space="preserve"> </w:t>
      </w:r>
      <w:r>
        <w:t>In the Type box,</w:t>
      </w:r>
      <w:r>
        <w:rPr>
          <w:spacing w:val="-59"/>
        </w:rPr>
        <w:t xml:space="preserve"> </w:t>
      </w:r>
      <w:r>
        <w:t>choose the Type of PSS being submitted: Initial, Recertification, or Change Request.</w:t>
      </w:r>
      <w:r>
        <w:rPr>
          <w:spacing w:val="1"/>
        </w:rPr>
        <w:t xml:space="preserve"> </w:t>
      </w:r>
      <w:r>
        <w:t>The Effective</w:t>
      </w:r>
      <w:r>
        <w:rPr>
          <w:spacing w:val="1"/>
        </w:rPr>
        <w:t xml:space="preserve"> </w:t>
      </w:r>
      <w:r>
        <w:t>Date for initials and change requests is the effective date the person is proposed to begin service(s)</w:t>
      </w:r>
      <w:r>
        <w:rPr>
          <w:spacing w:val="1"/>
        </w:rPr>
        <w:t xml:space="preserve"> </w:t>
      </w:r>
      <w:r>
        <w:t>or when the change in service takes effect.</w:t>
      </w:r>
      <w:r>
        <w:rPr>
          <w:spacing w:val="1"/>
        </w:rPr>
        <w:t xml:space="preserve"> </w:t>
      </w:r>
      <w:r>
        <w:t>The Effective Date for recertification is the begin date of</w:t>
      </w:r>
      <w:r>
        <w:rPr>
          <w:spacing w:val="1"/>
        </w:rPr>
        <w:t xml:space="preserve"> </w:t>
      </w:r>
      <w:r>
        <w:t>the recertification period.</w:t>
      </w:r>
      <w:r>
        <w:rPr>
          <w:spacing w:val="1"/>
        </w:rPr>
        <w:t xml:space="preserve"> </w:t>
      </w:r>
      <w:r>
        <w:t>The Comment section is used to explain any exceptions to the normal</w:t>
      </w:r>
      <w:r>
        <w:rPr>
          <w:spacing w:val="1"/>
        </w:rPr>
        <w:t xml:space="preserve"> </w:t>
      </w:r>
      <w:r>
        <w:t>timelines or for an unusual circumstance.</w:t>
      </w:r>
      <w:r>
        <w:rPr>
          <w:spacing w:val="1"/>
        </w:rPr>
        <w:t xml:space="preserve"> </w:t>
      </w:r>
      <w:r>
        <w:t>Any requested changes to the PSS or change requests</w:t>
      </w:r>
      <w:r>
        <w:rPr>
          <w:spacing w:val="1"/>
        </w:rPr>
        <w:t xml:space="preserve"> </w:t>
      </w:r>
      <w:r>
        <w:t>since the last Recertification must be addressed in the comment section. Please review current PSS</w:t>
      </w:r>
      <w:r>
        <w:rPr>
          <w:spacing w:val="1"/>
        </w:rPr>
        <w:t xml:space="preserve"> </w:t>
      </w:r>
      <w:r>
        <w:t>for any temporary changes which may be expiring, and address as needed. For CSP, the TCM only</w:t>
      </w:r>
      <w:r>
        <w:rPr>
          <w:spacing w:val="1"/>
        </w:rPr>
        <w:t xml:space="preserve"> </w:t>
      </w:r>
      <w:r>
        <w:t>PSS should include in the comment section the reason the person is TCM only, for example, Joe is</w:t>
      </w:r>
      <w:r>
        <w:rPr>
          <w:spacing w:val="1"/>
        </w:rPr>
        <w:t xml:space="preserve"> </w:t>
      </w:r>
      <w:r>
        <w:t>still in school until August or DSA provider of choice has no opening but will notify TCM when</w:t>
      </w:r>
      <w:r>
        <w:rPr>
          <w:spacing w:val="1"/>
        </w:rPr>
        <w:t xml:space="preserve"> </w:t>
      </w:r>
      <w:r>
        <w:t>available.</w:t>
      </w:r>
      <w:r>
        <w:rPr>
          <w:spacing w:val="1"/>
        </w:rPr>
        <w:t xml:space="preserve"> </w:t>
      </w:r>
      <w:r>
        <w:t>Another general example, the PSS was submitted out of timeline due to the person’s</w:t>
      </w:r>
      <w:r>
        <w:rPr>
          <w:spacing w:val="1"/>
        </w:rPr>
        <w:t xml:space="preserve"> </w:t>
      </w:r>
      <w:r>
        <w:t>illness.</w:t>
      </w:r>
    </w:p>
    <w:p w14:paraId="75F1C207" w14:textId="77777777" w:rsidR="003620F5" w:rsidRDefault="003620F5">
      <w:pPr>
        <w:pStyle w:val="BodyText"/>
        <w:rPr>
          <w:sz w:val="22"/>
        </w:rPr>
      </w:pPr>
    </w:p>
    <w:p w14:paraId="75F1C208" w14:textId="77777777" w:rsidR="003620F5" w:rsidRDefault="003A5F03">
      <w:pPr>
        <w:spacing w:line="252" w:lineRule="exact"/>
        <w:ind w:left="932"/>
        <w:rPr>
          <w:b/>
        </w:rPr>
      </w:pPr>
      <w:r>
        <w:rPr>
          <w:b/>
        </w:rPr>
        <w:t>Part</w:t>
      </w:r>
      <w:r>
        <w:rPr>
          <w:b/>
          <w:spacing w:val="-2"/>
        </w:rPr>
        <w:t xml:space="preserve"> </w:t>
      </w:r>
      <w:r>
        <w:rPr>
          <w:b/>
        </w:rPr>
        <w:t>I</w:t>
      </w:r>
    </w:p>
    <w:p w14:paraId="75F1C209" w14:textId="77777777" w:rsidR="003620F5" w:rsidRDefault="003A5F03">
      <w:pPr>
        <w:spacing w:line="252" w:lineRule="exact"/>
        <w:ind w:left="932"/>
        <w:rPr>
          <w:b/>
        </w:rPr>
      </w:pPr>
      <w:r>
        <w:rPr>
          <w:b/>
        </w:rPr>
        <w:t>Essential</w:t>
      </w:r>
      <w:r>
        <w:rPr>
          <w:b/>
          <w:spacing w:val="-4"/>
        </w:rPr>
        <w:t xml:space="preserve"> </w:t>
      </w:r>
      <w:r>
        <w:rPr>
          <w:b/>
        </w:rPr>
        <w:t>Information</w:t>
      </w:r>
      <w:r>
        <w:rPr>
          <w:b/>
          <w:spacing w:val="-3"/>
        </w:rPr>
        <w:t xml:space="preserve"> </w:t>
      </w:r>
      <w:r>
        <w:rPr>
          <w:b/>
        </w:rPr>
        <w:t>(EI)</w:t>
      </w:r>
    </w:p>
    <w:p w14:paraId="75F1C20A" w14:textId="77777777" w:rsidR="003620F5" w:rsidRDefault="003A5F03">
      <w:pPr>
        <w:ind w:left="932" w:right="1130" w:hanging="1"/>
      </w:pPr>
      <w:r>
        <w:t>This part is completed prior to the Plan of Services and Supports meeting. For the person’s first PSS,</w:t>
      </w:r>
      <w:r>
        <w:rPr>
          <w:spacing w:val="-59"/>
        </w:rPr>
        <w:t xml:space="preserve"> </w:t>
      </w:r>
      <w:r>
        <w:t>the Essential Information should be gathered during a conversation with the person/legal</w:t>
      </w:r>
      <w:r>
        <w:rPr>
          <w:spacing w:val="1"/>
        </w:rPr>
        <w:t xml:space="preserve"> </w:t>
      </w:r>
      <w:r>
        <w:t>representative/family member either via phone or in person. The SC/TCM will keep the Essential</w:t>
      </w:r>
      <w:r>
        <w:rPr>
          <w:spacing w:val="1"/>
        </w:rPr>
        <w:t xml:space="preserve"> </w:t>
      </w:r>
      <w:r>
        <w:t>Information current throughout the year. Address each section for which information is available,</w:t>
      </w:r>
      <w:r>
        <w:rPr>
          <w:spacing w:val="1"/>
        </w:rPr>
        <w:t xml:space="preserve"> </w:t>
      </w:r>
      <w:r>
        <w:t xml:space="preserve">regardless of </w:t>
      </w:r>
      <w:proofErr w:type="gramStart"/>
      <w:r>
        <w:t>whether or not</w:t>
      </w:r>
      <w:proofErr w:type="gramEnd"/>
      <w:r>
        <w:t xml:space="preserve"> it is a required section to be completed through the LTSS system. For</w:t>
      </w:r>
      <w:r>
        <w:rPr>
          <w:spacing w:val="1"/>
        </w:rPr>
        <w:t xml:space="preserve"> </w:t>
      </w:r>
      <w:r>
        <w:t>example, the Employment Section is not required for submission of the PSS to IDD Community</w:t>
      </w:r>
      <w:r>
        <w:rPr>
          <w:spacing w:val="1"/>
        </w:rPr>
        <w:t xml:space="preserve"> </w:t>
      </w:r>
      <w:r>
        <w:t>Services</w:t>
      </w:r>
      <w:r>
        <w:rPr>
          <w:spacing w:val="-4"/>
        </w:rPr>
        <w:t xml:space="preserve"> </w:t>
      </w:r>
      <w:r>
        <w:t>Office.</w:t>
      </w:r>
      <w:r>
        <w:rPr>
          <w:spacing w:val="59"/>
        </w:rPr>
        <w:t xml:space="preserve"> </w:t>
      </w:r>
      <w:r>
        <w:t>However,</w:t>
      </w:r>
      <w:r>
        <w:rPr>
          <w:spacing w:val="-1"/>
        </w:rPr>
        <w:t xml:space="preserve"> </w:t>
      </w:r>
      <w:r>
        <w:t>it</w:t>
      </w:r>
      <w:r>
        <w:rPr>
          <w:spacing w:val="-3"/>
        </w:rPr>
        <w:t xml:space="preserve"> </w:t>
      </w:r>
      <w:r>
        <w:t>must</w:t>
      </w:r>
      <w:r>
        <w:rPr>
          <w:spacing w:val="1"/>
        </w:rPr>
        <w:t xml:space="preserve"> </w:t>
      </w:r>
      <w:r>
        <w:t>be</w:t>
      </w:r>
      <w:r>
        <w:rPr>
          <w:spacing w:val="-4"/>
        </w:rPr>
        <w:t xml:space="preserve"> </w:t>
      </w:r>
      <w:r>
        <w:t>completed</w:t>
      </w:r>
      <w:r>
        <w:rPr>
          <w:spacing w:val="-3"/>
        </w:rPr>
        <w:t xml:space="preserve"> </w:t>
      </w:r>
      <w:r>
        <w:t>if the</w:t>
      </w:r>
      <w:r>
        <w:rPr>
          <w:spacing w:val="-3"/>
        </w:rPr>
        <w:t xml:space="preserve"> </w:t>
      </w:r>
      <w:r>
        <w:t>person</w:t>
      </w:r>
      <w:r>
        <w:rPr>
          <w:spacing w:val="-3"/>
        </w:rPr>
        <w:t xml:space="preserve"> </w:t>
      </w:r>
      <w:r>
        <w:t>is</w:t>
      </w:r>
      <w:r>
        <w:rPr>
          <w:spacing w:val="-1"/>
        </w:rPr>
        <w:t xml:space="preserve"> </w:t>
      </w:r>
      <w:r>
        <w:t>eighteen</w:t>
      </w:r>
      <w:r>
        <w:rPr>
          <w:spacing w:val="-3"/>
        </w:rPr>
        <w:t xml:space="preserve"> </w:t>
      </w:r>
      <w:r>
        <w:t>(18)</w:t>
      </w:r>
      <w:r>
        <w:rPr>
          <w:spacing w:val="-3"/>
        </w:rPr>
        <w:t xml:space="preserve"> </w:t>
      </w:r>
      <w:r>
        <w:t>years</w:t>
      </w:r>
      <w:r>
        <w:rPr>
          <w:spacing w:val="-3"/>
        </w:rPr>
        <w:t xml:space="preserve"> </w:t>
      </w:r>
      <w:r>
        <w:t>old</w:t>
      </w:r>
      <w:r>
        <w:rPr>
          <w:spacing w:val="-2"/>
        </w:rPr>
        <w:t xml:space="preserve"> </w:t>
      </w:r>
      <w:r>
        <w:t>or</w:t>
      </w:r>
      <w:r>
        <w:rPr>
          <w:spacing w:val="1"/>
        </w:rPr>
        <w:t xml:space="preserve"> </w:t>
      </w:r>
      <w:r>
        <w:t>above.</w:t>
      </w:r>
    </w:p>
    <w:p w14:paraId="75F1C20B" w14:textId="77777777" w:rsidR="003620F5" w:rsidRDefault="003620F5">
      <w:pPr>
        <w:pStyle w:val="BodyText"/>
        <w:spacing w:before="1"/>
        <w:rPr>
          <w:sz w:val="22"/>
        </w:rPr>
      </w:pPr>
    </w:p>
    <w:p w14:paraId="75F1C20C" w14:textId="77777777" w:rsidR="003620F5" w:rsidRDefault="003A5F03">
      <w:pPr>
        <w:spacing w:line="252" w:lineRule="exact"/>
        <w:ind w:left="933"/>
        <w:rPr>
          <w:b/>
        </w:rPr>
      </w:pPr>
      <w:r>
        <w:rPr>
          <w:b/>
        </w:rPr>
        <w:t>Parts</w:t>
      </w:r>
      <w:r>
        <w:rPr>
          <w:b/>
          <w:spacing w:val="-2"/>
        </w:rPr>
        <w:t xml:space="preserve"> </w:t>
      </w:r>
      <w:r>
        <w:rPr>
          <w:b/>
        </w:rPr>
        <w:t>II –</w:t>
      </w:r>
      <w:r>
        <w:rPr>
          <w:b/>
          <w:spacing w:val="-1"/>
        </w:rPr>
        <w:t xml:space="preserve"> </w:t>
      </w:r>
      <w:r>
        <w:rPr>
          <w:b/>
        </w:rPr>
        <w:t>IV</w:t>
      </w:r>
    </w:p>
    <w:p w14:paraId="75F1C20D" w14:textId="77777777" w:rsidR="003620F5" w:rsidRDefault="003A5F03">
      <w:pPr>
        <w:spacing w:line="252" w:lineRule="exact"/>
        <w:ind w:left="932"/>
        <w:rPr>
          <w:b/>
        </w:rPr>
      </w:pPr>
      <w:r>
        <w:rPr>
          <w:b/>
        </w:rPr>
        <w:t>Personal</w:t>
      </w:r>
      <w:r>
        <w:rPr>
          <w:b/>
          <w:spacing w:val="-3"/>
        </w:rPr>
        <w:t xml:space="preserve"> </w:t>
      </w:r>
      <w:r>
        <w:rPr>
          <w:b/>
        </w:rPr>
        <w:t>Profile,</w:t>
      </w:r>
      <w:r>
        <w:rPr>
          <w:b/>
          <w:spacing w:val="-3"/>
        </w:rPr>
        <w:t xml:space="preserve"> </w:t>
      </w:r>
      <w:r>
        <w:rPr>
          <w:b/>
        </w:rPr>
        <w:t>Person-Centeredness,</w:t>
      </w:r>
      <w:r>
        <w:rPr>
          <w:b/>
          <w:spacing w:val="-3"/>
        </w:rPr>
        <w:t xml:space="preserve"> </w:t>
      </w:r>
      <w:r>
        <w:rPr>
          <w:b/>
        </w:rPr>
        <w:t>and</w:t>
      </w:r>
      <w:r>
        <w:rPr>
          <w:b/>
          <w:spacing w:val="-6"/>
        </w:rPr>
        <w:t xml:space="preserve"> </w:t>
      </w:r>
      <w:r>
        <w:rPr>
          <w:b/>
        </w:rPr>
        <w:t>Signatures</w:t>
      </w:r>
    </w:p>
    <w:p w14:paraId="75F1C20E" w14:textId="77777777" w:rsidR="003620F5" w:rsidRDefault="003A5F03">
      <w:pPr>
        <w:ind w:left="932" w:right="1274"/>
      </w:pPr>
      <w:r>
        <w:t>These parts contain information that will be gathered during the PSS meeting. Each member of the</w:t>
      </w:r>
      <w:r>
        <w:rPr>
          <w:spacing w:val="1"/>
        </w:rPr>
        <w:t xml:space="preserve"> </w:t>
      </w:r>
      <w:r>
        <w:t>person’s planning team must contribute information that will best help others learn about the person</w:t>
      </w:r>
      <w:r>
        <w:rPr>
          <w:spacing w:val="-59"/>
        </w:rPr>
        <w:t xml:space="preserve"> </w:t>
      </w:r>
      <w:r>
        <w:t>and</w:t>
      </w:r>
      <w:r>
        <w:rPr>
          <w:spacing w:val="-1"/>
        </w:rPr>
        <w:t xml:space="preserve"> </w:t>
      </w:r>
      <w:r>
        <w:t>how to</w:t>
      </w:r>
      <w:r>
        <w:rPr>
          <w:spacing w:val="-2"/>
        </w:rPr>
        <w:t xml:space="preserve"> </w:t>
      </w:r>
      <w:r>
        <w:t>support them.</w:t>
      </w:r>
    </w:p>
    <w:p w14:paraId="75F1C20F" w14:textId="77777777" w:rsidR="003620F5" w:rsidRDefault="003620F5">
      <w:pPr>
        <w:pStyle w:val="BodyText"/>
        <w:rPr>
          <w:sz w:val="22"/>
        </w:rPr>
      </w:pPr>
    </w:p>
    <w:p w14:paraId="75F1C210" w14:textId="77777777" w:rsidR="003620F5" w:rsidRDefault="003A5F03">
      <w:pPr>
        <w:ind w:left="932"/>
        <w:rPr>
          <w:b/>
        </w:rPr>
      </w:pPr>
      <w:r>
        <w:rPr>
          <w:b/>
        </w:rPr>
        <w:t>Part</w:t>
      </w:r>
      <w:r>
        <w:rPr>
          <w:b/>
          <w:spacing w:val="2"/>
        </w:rPr>
        <w:t xml:space="preserve"> </w:t>
      </w:r>
      <w:r>
        <w:rPr>
          <w:b/>
        </w:rPr>
        <w:t>V</w:t>
      </w:r>
    </w:p>
    <w:p w14:paraId="75F1C211" w14:textId="77777777" w:rsidR="003620F5" w:rsidRDefault="003A5F03">
      <w:pPr>
        <w:spacing w:before="2" w:line="252" w:lineRule="exact"/>
        <w:ind w:left="932"/>
        <w:rPr>
          <w:b/>
        </w:rPr>
      </w:pPr>
      <w:r>
        <w:rPr>
          <w:b/>
        </w:rPr>
        <w:t>Shared</w:t>
      </w:r>
      <w:r>
        <w:rPr>
          <w:b/>
          <w:spacing w:val="-2"/>
        </w:rPr>
        <w:t xml:space="preserve"> </w:t>
      </w:r>
      <w:r>
        <w:rPr>
          <w:b/>
        </w:rPr>
        <w:t>Planning</w:t>
      </w:r>
      <w:r>
        <w:rPr>
          <w:b/>
          <w:spacing w:val="-1"/>
        </w:rPr>
        <w:t xml:space="preserve"> </w:t>
      </w:r>
      <w:r>
        <w:rPr>
          <w:b/>
        </w:rPr>
        <w:t>–</w:t>
      </w:r>
      <w:r>
        <w:rPr>
          <w:b/>
          <w:spacing w:val="-3"/>
        </w:rPr>
        <w:t xml:space="preserve"> </w:t>
      </w:r>
      <w:r>
        <w:rPr>
          <w:b/>
        </w:rPr>
        <w:t>Outcomes</w:t>
      </w:r>
    </w:p>
    <w:p w14:paraId="75F1C212" w14:textId="77777777" w:rsidR="003620F5" w:rsidRDefault="003A5F03">
      <w:pPr>
        <w:ind w:left="932" w:right="1212"/>
      </w:pPr>
      <w:r>
        <w:t>Ideas for outcomes must be developed during the PSS meeting. Outcomes are to be person</w:t>
      </w:r>
      <w:r>
        <w:rPr>
          <w:spacing w:val="1"/>
        </w:rPr>
        <w:t xml:space="preserve"> </w:t>
      </w:r>
      <w:r>
        <w:t>centered, reflect the broad goals of the person, and not be centered on a service or needed support.</w:t>
      </w:r>
      <w:r>
        <w:rPr>
          <w:spacing w:val="-59"/>
        </w:rPr>
        <w:t xml:space="preserve"> </w:t>
      </w:r>
      <w:r>
        <w:t>(</w:t>
      </w:r>
      <w:proofErr w:type="gramStart"/>
      <w:r>
        <w:t>example</w:t>
      </w:r>
      <w:proofErr w:type="gramEnd"/>
      <w:r>
        <w:t>: If a person uses a wheelchair and is concerned about mobility, the Outcome will address</w:t>
      </w:r>
      <w:r>
        <w:rPr>
          <w:spacing w:val="1"/>
        </w:rPr>
        <w:t xml:space="preserve"> </w:t>
      </w:r>
      <w:r>
        <w:t>the</w:t>
      </w:r>
      <w:r>
        <w:rPr>
          <w:spacing w:val="-1"/>
        </w:rPr>
        <w:t xml:space="preserve"> </w:t>
      </w:r>
      <w:r>
        <w:t>person going</w:t>
      </w:r>
      <w:r>
        <w:rPr>
          <w:spacing w:val="-2"/>
        </w:rPr>
        <w:t xml:space="preserve"> </w:t>
      </w:r>
      <w:r>
        <w:t>where</w:t>
      </w:r>
      <w:r>
        <w:rPr>
          <w:spacing w:val="-2"/>
        </w:rPr>
        <w:t xml:space="preserve"> </w:t>
      </w:r>
      <w:r>
        <w:t>they</w:t>
      </w:r>
      <w:r>
        <w:rPr>
          <w:spacing w:val="1"/>
        </w:rPr>
        <w:t xml:space="preserve"> </w:t>
      </w:r>
      <w:r>
        <w:t>want)</w:t>
      </w:r>
    </w:p>
    <w:p w14:paraId="75F1C213" w14:textId="77777777" w:rsidR="003620F5" w:rsidRDefault="003620F5">
      <w:pPr>
        <w:pStyle w:val="BodyText"/>
        <w:spacing w:before="10"/>
        <w:rPr>
          <w:sz w:val="21"/>
        </w:rPr>
      </w:pPr>
    </w:p>
    <w:p w14:paraId="75F1C214" w14:textId="77777777" w:rsidR="003620F5" w:rsidRDefault="003A5F03">
      <w:pPr>
        <w:spacing w:line="252" w:lineRule="exact"/>
        <w:ind w:left="932"/>
        <w:rPr>
          <w:b/>
        </w:rPr>
      </w:pPr>
      <w:r>
        <w:rPr>
          <w:b/>
        </w:rPr>
        <w:t>Part</w:t>
      </w:r>
      <w:r>
        <w:rPr>
          <w:b/>
          <w:spacing w:val="-2"/>
        </w:rPr>
        <w:t xml:space="preserve"> </w:t>
      </w:r>
      <w:r>
        <w:rPr>
          <w:b/>
        </w:rPr>
        <w:t>VI</w:t>
      </w:r>
    </w:p>
    <w:p w14:paraId="75F1C215" w14:textId="77777777" w:rsidR="003620F5" w:rsidRDefault="003A5F03">
      <w:pPr>
        <w:spacing w:line="252" w:lineRule="exact"/>
        <w:ind w:left="932"/>
        <w:rPr>
          <w:b/>
        </w:rPr>
      </w:pPr>
      <w:r>
        <w:rPr>
          <w:b/>
        </w:rPr>
        <w:t>Activity</w:t>
      </w:r>
      <w:r>
        <w:rPr>
          <w:b/>
          <w:spacing w:val="-2"/>
        </w:rPr>
        <w:t xml:space="preserve"> </w:t>
      </w:r>
      <w:r>
        <w:rPr>
          <w:b/>
        </w:rPr>
        <w:t>Support</w:t>
      </w:r>
      <w:r>
        <w:rPr>
          <w:b/>
          <w:spacing w:val="-2"/>
        </w:rPr>
        <w:t xml:space="preserve"> </w:t>
      </w:r>
      <w:r>
        <w:rPr>
          <w:b/>
        </w:rPr>
        <w:t>Plans</w:t>
      </w:r>
      <w:r>
        <w:rPr>
          <w:b/>
          <w:spacing w:val="-5"/>
        </w:rPr>
        <w:t xml:space="preserve"> </w:t>
      </w:r>
      <w:r>
        <w:rPr>
          <w:b/>
        </w:rPr>
        <w:t>(ASP)</w:t>
      </w:r>
    </w:p>
    <w:p w14:paraId="75F1C216" w14:textId="77777777" w:rsidR="003620F5" w:rsidRDefault="003A5F03">
      <w:pPr>
        <w:spacing w:before="4"/>
        <w:ind w:left="932" w:right="1287"/>
      </w:pPr>
      <w:r>
        <w:t>Activity Support Plans are developed by providers, based on the outcomes developed in Part V-</w:t>
      </w:r>
      <w:r>
        <w:rPr>
          <w:spacing w:val="1"/>
        </w:rPr>
        <w:t xml:space="preserve"> </w:t>
      </w:r>
      <w:r>
        <w:t>Shared Planning, after they receive the IDD Community Services Office approved PSS and Service</w:t>
      </w:r>
      <w:r>
        <w:rPr>
          <w:spacing w:val="-60"/>
        </w:rPr>
        <w:t xml:space="preserve"> </w:t>
      </w:r>
      <w:r>
        <w:t>Authorization</w:t>
      </w:r>
      <w:r>
        <w:rPr>
          <w:spacing w:val="-2"/>
        </w:rPr>
        <w:t xml:space="preserve"> </w:t>
      </w:r>
      <w:r>
        <w:t>from</w:t>
      </w:r>
      <w:r>
        <w:rPr>
          <w:spacing w:val="-1"/>
        </w:rPr>
        <w:t xml:space="preserve"> </w:t>
      </w:r>
      <w:r>
        <w:t>the</w:t>
      </w:r>
      <w:r>
        <w:rPr>
          <w:spacing w:val="-2"/>
        </w:rPr>
        <w:t xml:space="preserve"> </w:t>
      </w:r>
      <w:r>
        <w:t>SC/TCM.</w:t>
      </w:r>
    </w:p>
    <w:p w14:paraId="75F1C217" w14:textId="77777777" w:rsidR="003620F5" w:rsidRDefault="003620F5">
      <w:pPr>
        <w:sectPr w:rsidR="003620F5">
          <w:pgSz w:w="12240" w:h="15840"/>
          <w:pgMar w:top="580" w:right="120" w:bottom="420" w:left="220" w:header="0" w:footer="235" w:gutter="0"/>
          <w:cols w:space="720"/>
        </w:sectPr>
      </w:pPr>
    </w:p>
    <w:p w14:paraId="75F1C218" w14:textId="77777777" w:rsidR="003620F5" w:rsidRDefault="003C0AA9">
      <w:pPr>
        <w:pStyle w:val="BodyText"/>
        <w:rPr>
          <w:sz w:val="20"/>
        </w:rPr>
      </w:pPr>
      <w:r>
        <w:lastRenderedPageBreak/>
        <w:pict w14:anchorId="75F1F04A">
          <v:shape id="docshape527" o:spid="_x0000_s3086" style="position:absolute;margin-left:40.2pt;margin-top:28.9pt;width:531.6pt;height:722.2pt;z-index:-43390464;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219" w14:textId="77777777" w:rsidR="003620F5" w:rsidRDefault="003620F5">
      <w:pPr>
        <w:pStyle w:val="BodyText"/>
        <w:rPr>
          <w:sz w:val="20"/>
        </w:rPr>
      </w:pPr>
    </w:p>
    <w:p w14:paraId="75F1C21A" w14:textId="77777777" w:rsidR="003620F5" w:rsidRDefault="003620F5">
      <w:pPr>
        <w:pStyle w:val="BodyText"/>
        <w:rPr>
          <w:sz w:val="20"/>
        </w:rPr>
      </w:pPr>
    </w:p>
    <w:p w14:paraId="75F1C21B" w14:textId="77777777" w:rsidR="003620F5" w:rsidRDefault="003620F5">
      <w:pPr>
        <w:pStyle w:val="BodyText"/>
        <w:spacing w:before="3"/>
        <w:rPr>
          <w:sz w:val="21"/>
        </w:rPr>
      </w:pPr>
    </w:p>
    <w:p w14:paraId="75F1C21C" w14:textId="77777777" w:rsidR="003620F5" w:rsidRDefault="003A5F03">
      <w:pPr>
        <w:pStyle w:val="Heading4"/>
        <w:spacing w:line="276" w:lineRule="exact"/>
        <w:ind w:left="932"/>
      </w:pPr>
      <w:r>
        <w:rPr>
          <w:u w:val="single"/>
        </w:rPr>
        <w:t>Information</w:t>
      </w:r>
      <w:r>
        <w:rPr>
          <w:spacing w:val="-5"/>
          <w:u w:val="single"/>
        </w:rPr>
        <w:t xml:space="preserve"> </w:t>
      </w:r>
      <w:r>
        <w:rPr>
          <w:u w:val="single"/>
        </w:rPr>
        <w:t>Gathering</w:t>
      </w:r>
    </w:p>
    <w:p w14:paraId="75F1C21D" w14:textId="77777777" w:rsidR="003620F5" w:rsidRDefault="003A5F03">
      <w:pPr>
        <w:ind w:left="931" w:right="1141"/>
      </w:pPr>
      <w:r>
        <w:t>The Plan of Services and Supports should paint a picture of the focus person’s life. The person is the</w:t>
      </w:r>
      <w:r>
        <w:rPr>
          <w:spacing w:val="-59"/>
        </w:rPr>
        <w:t xml:space="preserve"> </w:t>
      </w:r>
      <w:r>
        <w:t>expert on his/her life and should contribute as much information as possible. Other team members</w:t>
      </w:r>
      <w:r>
        <w:rPr>
          <w:spacing w:val="1"/>
        </w:rPr>
        <w:t xml:space="preserve"> </w:t>
      </w:r>
      <w:r>
        <w:t>should consist of the supports in the person’s life that are closest and know him/her the best.</w:t>
      </w:r>
      <w:r>
        <w:rPr>
          <w:spacing w:val="1"/>
        </w:rPr>
        <w:t xml:space="preserve"> </w:t>
      </w:r>
      <w:r>
        <w:t>All</w:t>
      </w:r>
      <w:r>
        <w:rPr>
          <w:spacing w:val="1"/>
        </w:rPr>
        <w:t xml:space="preserve"> </w:t>
      </w:r>
      <w:r>
        <w:t>providers that work closely with the person are required to contribute to the PSS. The PSS should</w:t>
      </w:r>
      <w:r>
        <w:rPr>
          <w:spacing w:val="1"/>
        </w:rPr>
        <w:t xml:space="preserve"> </w:t>
      </w:r>
      <w:r>
        <w:t>help the team understand the person, what the person wants and needs, and how best to support</w:t>
      </w:r>
      <w:r>
        <w:rPr>
          <w:spacing w:val="1"/>
        </w:rPr>
        <w:t xml:space="preserve"> </w:t>
      </w:r>
      <w:r>
        <w:t>him/her</w:t>
      </w:r>
      <w:r>
        <w:rPr>
          <w:spacing w:val="-2"/>
        </w:rPr>
        <w:t xml:space="preserve"> </w:t>
      </w:r>
      <w:r>
        <w:t>to</w:t>
      </w:r>
      <w:r>
        <w:rPr>
          <w:spacing w:val="-2"/>
        </w:rPr>
        <w:t xml:space="preserve"> </w:t>
      </w:r>
      <w:r>
        <w:t>live the</w:t>
      </w:r>
      <w:r>
        <w:rPr>
          <w:spacing w:val="-2"/>
        </w:rPr>
        <w:t xml:space="preserve"> </w:t>
      </w:r>
      <w:r>
        <w:t>life he/she desires.</w:t>
      </w:r>
    </w:p>
    <w:p w14:paraId="75F1C21E" w14:textId="77777777" w:rsidR="003620F5" w:rsidRDefault="003620F5">
      <w:pPr>
        <w:pStyle w:val="BodyText"/>
        <w:rPr>
          <w:sz w:val="22"/>
        </w:rPr>
      </w:pPr>
    </w:p>
    <w:p w14:paraId="75F1C21F" w14:textId="77777777" w:rsidR="003620F5" w:rsidRDefault="003A5F03">
      <w:pPr>
        <w:ind w:left="931" w:right="1029"/>
        <w:jc w:val="both"/>
      </w:pPr>
      <w:r>
        <w:t>With the focus person’s permission, information is also obtained from others with whom the person</w:t>
      </w:r>
      <w:r>
        <w:rPr>
          <w:spacing w:val="1"/>
        </w:rPr>
        <w:t xml:space="preserve"> </w:t>
      </w:r>
      <w:r>
        <w:t>interacts. These supports may not be able to attend the PSS meeting but can contribute information</w:t>
      </w:r>
      <w:r>
        <w:rPr>
          <w:spacing w:val="1"/>
        </w:rPr>
        <w:t xml:space="preserve"> </w:t>
      </w:r>
      <w:r>
        <w:t>prior to the meeting via the SC/TCM/TC. This information is gathered over the phone and documented</w:t>
      </w:r>
      <w:r>
        <w:rPr>
          <w:spacing w:val="-59"/>
        </w:rPr>
        <w:t xml:space="preserve"> </w:t>
      </w:r>
      <w:r>
        <w:t>in planning notes along with the date the conversation took place. The SC/TCM/TC is responsible for</w:t>
      </w:r>
      <w:r>
        <w:rPr>
          <w:spacing w:val="1"/>
        </w:rPr>
        <w:t xml:space="preserve"> </w:t>
      </w:r>
      <w:r>
        <w:t>sharing</w:t>
      </w:r>
      <w:r>
        <w:rPr>
          <w:spacing w:val="-1"/>
        </w:rPr>
        <w:t xml:space="preserve"> </w:t>
      </w:r>
      <w:r>
        <w:t>this</w:t>
      </w:r>
      <w:r>
        <w:rPr>
          <w:spacing w:val="-2"/>
        </w:rPr>
        <w:t xml:space="preserve"> </w:t>
      </w:r>
      <w:r>
        <w:t>information</w:t>
      </w:r>
      <w:r>
        <w:rPr>
          <w:spacing w:val="-2"/>
        </w:rPr>
        <w:t xml:space="preserve"> </w:t>
      </w:r>
      <w:r>
        <w:t>at</w:t>
      </w:r>
      <w:r>
        <w:rPr>
          <w:spacing w:val="-1"/>
        </w:rPr>
        <w:t xml:space="preserve"> </w:t>
      </w:r>
      <w:r>
        <w:t>the</w:t>
      </w:r>
      <w:r>
        <w:rPr>
          <w:spacing w:val="-1"/>
        </w:rPr>
        <w:t xml:space="preserve"> </w:t>
      </w:r>
      <w:r>
        <w:t>planning</w:t>
      </w:r>
      <w:r>
        <w:rPr>
          <w:spacing w:val="-2"/>
        </w:rPr>
        <w:t xml:space="preserve"> </w:t>
      </w:r>
      <w:r>
        <w:t>meeting.</w:t>
      </w:r>
    </w:p>
    <w:p w14:paraId="75F1C220" w14:textId="77777777" w:rsidR="003620F5" w:rsidRDefault="003620F5">
      <w:pPr>
        <w:pStyle w:val="BodyText"/>
        <w:spacing w:before="10"/>
        <w:rPr>
          <w:sz w:val="21"/>
        </w:rPr>
      </w:pPr>
    </w:p>
    <w:p w14:paraId="75F1C221" w14:textId="77777777" w:rsidR="003620F5" w:rsidRDefault="003A5F03">
      <w:pPr>
        <w:ind w:left="932" w:right="1164" w:hanging="1"/>
      </w:pPr>
      <w:r>
        <w:t xml:space="preserve">Person Centered Thinking Skills© (PCT) developed by </w:t>
      </w:r>
      <w:r>
        <w:rPr>
          <w:i/>
        </w:rPr>
        <w:t xml:space="preserve">The Learning Community </w:t>
      </w:r>
      <w:r>
        <w:t>will be used during</w:t>
      </w:r>
      <w:r>
        <w:rPr>
          <w:spacing w:val="1"/>
        </w:rPr>
        <w:t xml:space="preserve"> </w:t>
      </w:r>
      <w:r>
        <w:t xml:space="preserve">the planning meeting to gather information. The </w:t>
      </w:r>
      <w:proofErr w:type="gramStart"/>
      <w:r>
        <w:t>Person Centered</w:t>
      </w:r>
      <w:proofErr w:type="gramEnd"/>
      <w:r>
        <w:t xml:space="preserve"> Thinking skills provide a structure</w:t>
      </w:r>
      <w:r>
        <w:rPr>
          <w:spacing w:val="1"/>
        </w:rPr>
        <w:t xml:space="preserve"> </w:t>
      </w:r>
      <w:r>
        <w:t>for gathering information during a conversation rather than simply having a question/answer session.</w:t>
      </w:r>
      <w:r>
        <w:rPr>
          <w:spacing w:val="-60"/>
        </w:rPr>
        <w:t xml:space="preserve"> </w:t>
      </w:r>
      <w:r>
        <w:t>With the SC/TCM/TC acting as the facilitator and the person acting as co-facilitator of the planning</w:t>
      </w:r>
      <w:r>
        <w:rPr>
          <w:spacing w:val="1"/>
        </w:rPr>
        <w:t xml:space="preserve"> </w:t>
      </w:r>
      <w:r>
        <w:t>meeting,</w:t>
      </w:r>
      <w:r>
        <w:rPr>
          <w:spacing w:val="-2"/>
        </w:rPr>
        <w:t xml:space="preserve"> </w:t>
      </w:r>
      <w:r>
        <w:t>the</w:t>
      </w:r>
      <w:r>
        <w:rPr>
          <w:spacing w:val="-5"/>
        </w:rPr>
        <w:t xml:space="preserve"> </w:t>
      </w:r>
      <w:r>
        <w:t>team</w:t>
      </w:r>
      <w:r>
        <w:rPr>
          <w:spacing w:val="-1"/>
        </w:rPr>
        <w:t xml:space="preserve"> </w:t>
      </w:r>
      <w:r>
        <w:t>must</w:t>
      </w:r>
      <w:r>
        <w:rPr>
          <w:spacing w:val="-4"/>
        </w:rPr>
        <w:t xml:space="preserve"> </w:t>
      </w:r>
      <w:r>
        <w:t>work</w:t>
      </w:r>
      <w:r>
        <w:rPr>
          <w:spacing w:val="-3"/>
        </w:rPr>
        <w:t xml:space="preserve"> </w:t>
      </w:r>
      <w:r>
        <w:t>together</w:t>
      </w:r>
      <w:r>
        <w:rPr>
          <w:spacing w:val="-1"/>
        </w:rPr>
        <w:t xml:space="preserve"> </w:t>
      </w:r>
      <w:r>
        <w:t>to</w:t>
      </w:r>
      <w:r>
        <w:rPr>
          <w:spacing w:val="-1"/>
        </w:rPr>
        <w:t xml:space="preserve"> </w:t>
      </w:r>
      <w:r>
        <w:t>obtain</w:t>
      </w:r>
      <w:r>
        <w:rPr>
          <w:spacing w:val="-1"/>
        </w:rPr>
        <w:t xml:space="preserve"> </w:t>
      </w:r>
      <w:r>
        <w:t>all</w:t>
      </w:r>
      <w:r>
        <w:rPr>
          <w:spacing w:val="1"/>
        </w:rPr>
        <w:t xml:space="preserve"> </w:t>
      </w:r>
      <w:r>
        <w:t>the</w:t>
      </w:r>
      <w:r>
        <w:rPr>
          <w:spacing w:val="-1"/>
        </w:rPr>
        <w:t xml:space="preserve"> </w:t>
      </w:r>
      <w:r>
        <w:t>information</w:t>
      </w:r>
      <w:r>
        <w:rPr>
          <w:spacing w:val="-1"/>
        </w:rPr>
        <w:t xml:space="preserve"> </w:t>
      </w:r>
      <w:r>
        <w:t>that goes in</w:t>
      </w:r>
      <w:r>
        <w:rPr>
          <w:spacing w:val="-1"/>
        </w:rPr>
        <w:t xml:space="preserve"> </w:t>
      </w:r>
      <w:r>
        <w:t>the</w:t>
      </w:r>
      <w:r>
        <w:rPr>
          <w:spacing w:val="-2"/>
        </w:rPr>
        <w:t xml:space="preserve"> </w:t>
      </w:r>
      <w:r>
        <w:t>PSS.</w:t>
      </w:r>
    </w:p>
    <w:p w14:paraId="75F1C222" w14:textId="77777777" w:rsidR="003620F5" w:rsidRDefault="003620F5">
      <w:pPr>
        <w:pStyle w:val="BodyText"/>
      </w:pPr>
    </w:p>
    <w:p w14:paraId="75F1C223" w14:textId="77777777" w:rsidR="003620F5" w:rsidRDefault="003620F5">
      <w:pPr>
        <w:pStyle w:val="BodyText"/>
        <w:rPr>
          <w:sz w:val="20"/>
        </w:rPr>
      </w:pPr>
    </w:p>
    <w:p w14:paraId="75F1C224" w14:textId="77777777" w:rsidR="003620F5" w:rsidRDefault="003A5F03">
      <w:pPr>
        <w:ind w:left="2573" w:right="1127" w:hanging="1438"/>
        <w:rPr>
          <w:b/>
          <w:i/>
        </w:rPr>
      </w:pPr>
      <w:r>
        <w:rPr>
          <w:b/>
        </w:rPr>
        <w:t>*******</w:t>
      </w:r>
      <w:r>
        <w:rPr>
          <w:b/>
          <w:i/>
        </w:rPr>
        <w:t>Always remember to ask “why,” especially when people give yes/no answers.</w:t>
      </w:r>
      <w:r>
        <w:rPr>
          <w:b/>
          <w:i/>
          <w:spacing w:val="1"/>
        </w:rPr>
        <w:t xml:space="preserve"> </w:t>
      </w:r>
      <w:r>
        <w:rPr>
          <w:b/>
          <w:i/>
        </w:rPr>
        <w:t>“Why”</w:t>
      </w:r>
      <w:r>
        <w:rPr>
          <w:b/>
          <w:i/>
          <w:spacing w:val="-59"/>
        </w:rPr>
        <w:t xml:space="preserve"> </w:t>
      </w:r>
      <w:r>
        <w:rPr>
          <w:b/>
          <w:i/>
        </w:rPr>
        <w:t>provides</w:t>
      </w:r>
      <w:r>
        <w:rPr>
          <w:b/>
          <w:i/>
          <w:spacing w:val="-1"/>
        </w:rPr>
        <w:t xml:space="preserve"> </w:t>
      </w:r>
      <w:r>
        <w:rPr>
          <w:b/>
          <w:i/>
        </w:rPr>
        <w:t>an</w:t>
      </w:r>
      <w:r>
        <w:rPr>
          <w:b/>
          <w:i/>
          <w:spacing w:val="-5"/>
        </w:rPr>
        <w:t xml:space="preserve"> </w:t>
      </w:r>
      <w:r>
        <w:rPr>
          <w:b/>
          <w:i/>
        </w:rPr>
        <w:t>important</w:t>
      </w:r>
      <w:r>
        <w:rPr>
          <w:b/>
          <w:i/>
          <w:spacing w:val="-4"/>
        </w:rPr>
        <w:t xml:space="preserve"> </w:t>
      </w:r>
      <w:r>
        <w:rPr>
          <w:b/>
          <w:i/>
        </w:rPr>
        <w:t>avenue of</w:t>
      </w:r>
      <w:r>
        <w:rPr>
          <w:b/>
          <w:i/>
          <w:spacing w:val="-1"/>
        </w:rPr>
        <w:t xml:space="preserve"> </w:t>
      </w:r>
      <w:r>
        <w:rPr>
          <w:b/>
          <w:i/>
        </w:rPr>
        <w:t>exploring</w:t>
      </w:r>
      <w:r>
        <w:rPr>
          <w:b/>
          <w:i/>
          <w:spacing w:val="-3"/>
        </w:rPr>
        <w:t xml:space="preserve"> </w:t>
      </w:r>
      <w:r>
        <w:rPr>
          <w:b/>
          <w:i/>
        </w:rPr>
        <w:t>topics</w:t>
      </w:r>
      <w:r>
        <w:rPr>
          <w:b/>
          <w:i/>
          <w:spacing w:val="-2"/>
        </w:rPr>
        <w:t xml:space="preserve"> </w:t>
      </w:r>
      <w:r>
        <w:rPr>
          <w:b/>
          <w:i/>
        </w:rPr>
        <w:t>further.</w:t>
      </w:r>
      <w:r>
        <w:rPr>
          <w:b/>
          <w:i/>
          <w:spacing w:val="-1"/>
        </w:rPr>
        <w:t xml:space="preserve"> </w:t>
      </w:r>
      <w:r>
        <w:rPr>
          <w:b/>
          <w:i/>
        </w:rPr>
        <w:t>*******</w:t>
      </w:r>
    </w:p>
    <w:p w14:paraId="75F1C225" w14:textId="77777777" w:rsidR="003620F5" w:rsidRDefault="003620F5">
      <w:pPr>
        <w:pStyle w:val="BodyText"/>
        <w:spacing w:before="11"/>
        <w:rPr>
          <w:b/>
          <w:i/>
          <w:sz w:val="21"/>
        </w:rPr>
      </w:pPr>
    </w:p>
    <w:p w14:paraId="75F1C226" w14:textId="77777777" w:rsidR="003620F5" w:rsidRDefault="003C0AA9">
      <w:pPr>
        <w:ind w:left="932" w:right="1176"/>
      </w:pPr>
      <w:r>
        <w:pict w14:anchorId="75F1F04B">
          <v:shape id="docshape528" o:spid="_x0000_s3085" type="#_x0000_t202" style="position:absolute;left:0;text-align:left;margin-left:306.15pt;margin-top:32.25pt;width:197.4pt;height:159.75pt;z-index:-43389952;mso-position-horizontal-relative:page" filled="f">
            <v:textbox inset="0,0,0,0">
              <w:txbxContent>
                <w:p w14:paraId="75F1F4DC" w14:textId="77777777" w:rsidR="003620F5" w:rsidRDefault="003A5F03">
                  <w:pPr>
                    <w:spacing w:before="73"/>
                    <w:ind w:left="145" w:right="140"/>
                    <w:rPr>
                      <w:b/>
                      <w:i/>
                      <w:sz w:val="24"/>
                    </w:rPr>
                  </w:pPr>
                  <w:r>
                    <w:rPr>
                      <w:b/>
                      <w:i/>
                      <w:sz w:val="24"/>
                    </w:rPr>
                    <w:t>Write the person’s name and</w:t>
                  </w:r>
                  <w:r>
                    <w:rPr>
                      <w:b/>
                      <w:i/>
                      <w:spacing w:val="1"/>
                      <w:sz w:val="24"/>
                    </w:rPr>
                    <w:t xml:space="preserve"> </w:t>
                  </w:r>
                  <w:r>
                    <w:rPr>
                      <w:b/>
                      <w:i/>
                      <w:sz w:val="24"/>
                    </w:rPr>
                    <w:t>date of the PSS meeting at the</w:t>
                  </w:r>
                  <w:r>
                    <w:rPr>
                      <w:b/>
                      <w:i/>
                      <w:spacing w:val="1"/>
                      <w:sz w:val="24"/>
                    </w:rPr>
                    <w:t xml:space="preserve"> </w:t>
                  </w:r>
                  <w:r>
                    <w:rPr>
                      <w:b/>
                      <w:i/>
                      <w:sz w:val="24"/>
                    </w:rPr>
                    <w:t>top of each Skill or note page.</w:t>
                  </w:r>
                  <w:r>
                    <w:rPr>
                      <w:b/>
                      <w:i/>
                      <w:spacing w:val="1"/>
                      <w:sz w:val="24"/>
                    </w:rPr>
                    <w:t xml:space="preserve"> </w:t>
                  </w:r>
                  <w:r>
                    <w:rPr>
                      <w:b/>
                      <w:i/>
                      <w:sz w:val="24"/>
                    </w:rPr>
                    <w:t>SCs/TCM/TCs</w:t>
                  </w:r>
                  <w:r>
                    <w:rPr>
                      <w:b/>
                      <w:i/>
                      <w:spacing w:val="1"/>
                      <w:sz w:val="24"/>
                    </w:rPr>
                    <w:t xml:space="preserve"> </w:t>
                  </w:r>
                  <w:r>
                    <w:rPr>
                      <w:b/>
                      <w:i/>
                      <w:sz w:val="24"/>
                    </w:rPr>
                    <w:t>must</w:t>
                  </w:r>
                  <w:r>
                    <w:rPr>
                      <w:b/>
                      <w:i/>
                      <w:spacing w:val="66"/>
                      <w:sz w:val="24"/>
                    </w:rPr>
                    <w:t xml:space="preserve"> </w:t>
                  </w:r>
                  <w:r>
                    <w:rPr>
                      <w:b/>
                      <w:i/>
                      <w:sz w:val="24"/>
                    </w:rPr>
                    <w:t>submit</w:t>
                  </w:r>
                  <w:r>
                    <w:rPr>
                      <w:b/>
                      <w:i/>
                      <w:spacing w:val="1"/>
                      <w:sz w:val="24"/>
                    </w:rPr>
                    <w:t xml:space="preserve"> </w:t>
                  </w:r>
                  <w:r>
                    <w:rPr>
                      <w:b/>
                      <w:i/>
                      <w:sz w:val="24"/>
                    </w:rPr>
                    <w:t>their notes/ PCT Skills© forms</w:t>
                  </w:r>
                  <w:r>
                    <w:rPr>
                      <w:b/>
                      <w:i/>
                      <w:spacing w:val="1"/>
                      <w:sz w:val="24"/>
                    </w:rPr>
                    <w:t xml:space="preserve"> </w:t>
                  </w:r>
                  <w:r>
                    <w:rPr>
                      <w:b/>
                      <w:i/>
                      <w:sz w:val="24"/>
                    </w:rPr>
                    <w:t>to IDD Community Services</w:t>
                  </w:r>
                  <w:r>
                    <w:rPr>
                      <w:b/>
                      <w:i/>
                      <w:spacing w:val="1"/>
                      <w:sz w:val="24"/>
                    </w:rPr>
                    <w:t xml:space="preserve"> </w:t>
                  </w:r>
                  <w:r>
                    <w:rPr>
                      <w:b/>
                      <w:i/>
                      <w:sz w:val="24"/>
                    </w:rPr>
                    <w:t>Office as attachments to the</w:t>
                  </w:r>
                  <w:r>
                    <w:rPr>
                      <w:b/>
                      <w:i/>
                      <w:spacing w:val="1"/>
                      <w:sz w:val="24"/>
                    </w:rPr>
                    <w:t xml:space="preserve"> </w:t>
                  </w:r>
                  <w:r>
                    <w:rPr>
                      <w:b/>
                      <w:i/>
                      <w:sz w:val="24"/>
                    </w:rPr>
                    <w:t>PSS. Providers must maintain</w:t>
                  </w:r>
                  <w:r>
                    <w:rPr>
                      <w:b/>
                      <w:i/>
                      <w:spacing w:val="1"/>
                      <w:sz w:val="24"/>
                    </w:rPr>
                    <w:t xml:space="preserve"> </w:t>
                  </w:r>
                  <w:r>
                    <w:rPr>
                      <w:b/>
                      <w:i/>
                      <w:sz w:val="24"/>
                    </w:rPr>
                    <w:t>theirs in the person’s record for</w:t>
                  </w:r>
                  <w:r>
                    <w:rPr>
                      <w:b/>
                      <w:i/>
                      <w:spacing w:val="-64"/>
                      <w:sz w:val="24"/>
                    </w:rPr>
                    <w:t xml:space="preserve"> </w:t>
                  </w:r>
                  <w:r>
                    <w:rPr>
                      <w:b/>
                      <w:i/>
                      <w:sz w:val="24"/>
                    </w:rPr>
                    <w:t>IDD Community Services Office</w:t>
                  </w:r>
                  <w:r>
                    <w:rPr>
                      <w:b/>
                      <w:i/>
                      <w:spacing w:val="-64"/>
                      <w:sz w:val="24"/>
                    </w:rPr>
                    <w:t xml:space="preserve"> </w:t>
                  </w:r>
                  <w:r>
                    <w:rPr>
                      <w:b/>
                      <w:i/>
                      <w:sz w:val="24"/>
                    </w:rPr>
                    <w:t>review.</w:t>
                  </w:r>
                </w:p>
              </w:txbxContent>
            </v:textbox>
            <w10:wrap anchorx="page"/>
          </v:shape>
        </w:pict>
      </w:r>
      <w:r w:rsidR="003A5F03">
        <w:t xml:space="preserve">Person Centered Thinking Skills© (PCT) are used </w:t>
      </w:r>
      <w:proofErr w:type="gramStart"/>
      <w:r w:rsidR="003A5F03">
        <w:t>as a way to</w:t>
      </w:r>
      <w:proofErr w:type="gramEnd"/>
      <w:r w:rsidR="003A5F03">
        <w:t xml:space="preserve"> gather information during the PSS</w:t>
      </w:r>
      <w:r w:rsidR="003A5F03">
        <w:rPr>
          <w:spacing w:val="1"/>
        </w:rPr>
        <w:t xml:space="preserve"> </w:t>
      </w:r>
      <w:r w:rsidR="003A5F03">
        <w:t>meeting. The skills can also be useful throughout a person’s certification year to gather and organize</w:t>
      </w:r>
      <w:r w:rsidR="003A5F03">
        <w:rPr>
          <w:spacing w:val="-59"/>
        </w:rPr>
        <w:t xml:space="preserve"> </w:t>
      </w:r>
      <w:r w:rsidR="003A5F03">
        <w:t>information.</w:t>
      </w:r>
      <w:r w:rsidR="003A5F03">
        <w:rPr>
          <w:spacing w:val="-2"/>
        </w:rPr>
        <w:t xml:space="preserve"> </w:t>
      </w:r>
      <w:r w:rsidR="003A5F03">
        <w:t>The</w:t>
      </w:r>
      <w:r w:rsidR="003A5F03">
        <w:rPr>
          <w:spacing w:val="1"/>
        </w:rPr>
        <w:t xml:space="preserve"> </w:t>
      </w:r>
      <w:r w:rsidR="003A5F03">
        <w:t>PCT</w:t>
      </w:r>
      <w:r w:rsidR="003A5F03">
        <w:rPr>
          <w:spacing w:val="1"/>
        </w:rPr>
        <w:t xml:space="preserve"> </w:t>
      </w:r>
      <w:r w:rsidR="003A5F03">
        <w:t>Skills</w:t>
      </w:r>
      <w:r w:rsidR="003A5F03">
        <w:rPr>
          <w:spacing w:val="1"/>
        </w:rPr>
        <w:t xml:space="preserve"> </w:t>
      </w:r>
      <w:r w:rsidR="003A5F03">
        <w:t>include:</w:t>
      </w:r>
    </w:p>
    <w:p w14:paraId="75F1C227" w14:textId="77777777" w:rsidR="003620F5" w:rsidRDefault="003620F5">
      <w:pPr>
        <w:pStyle w:val="BodyText"/>
        <w:rPr>
          <w:sz w:val="22"/>
        </w:rPr>
      </w:pPr>
    </w:p>
    <w:p w14:paraId="75F1C228" w14:textId="77777777" w:rsidR="003620F5" w:rsidRDefault="003A5F03">
      <w:pPr>
        <w:pStyle w:val="ListParagraph"/>
        <w:numPr>
          <w:ilvl w:val="1"/>
          <w:numId w:val="113"/>
        </w:numPr>
        <w:tabs>
          <w:tab w:val="left" w:pos="1652"/>
          <w:tab w:val="left" w:pos="1653"/>
        </w:tabs>
        <w:spacing w:line="269" w:lineRule="exact"/>
      </w:pPr>
      <w:r>
        <w:t>The</w:t>
      </w:r>
      <w:r>
        <w:rPr>
          <w:spacing w:val="-4"/>
        </w:rPr>
        <w:t xml:space="preserve"> </w:t>
      </w:r>
      <w:r>
        <w:t>Relationship</w:t>
      </w:r>
      <w:r>
        <w:rPr>
          <w:spacing w:val="-4"/>
        </w:rPr>
        <w:t xml:space="preserve"> </w:t>
      </w:r>
      <w:r>
        <w:t>Map©</w:t>
      </w:r>
    </w:p>
    <w:p w14:paraId="75F1C229" w14:textId="77777777" w:rsidR="003620F5" w:rsidRDefault="003A5F03">
      <w:pPr>
        <w:pStyle w:val="ListParagraph"/>
        <w:numPr>
          <w:ilvl w:val="1"/>
          <w:numId w:val="113"/>
        </w:numPr>
        <w:tabs>
          <w:tab w:val="left" w:pos="1652"/>
          <w:tab w:val="left" w:pos="1653"/>
        </w:tabs>
        <w:spacing w:line="269" w:lineRule="exact"/>
      </w:pPr>
      <w:r>
        <w:t>Important To</w:t>
      </w:r>
      <w:r>
        <w:rPr>
          <w:spacing w:val="-3"/>
        </w:rPr>
        <w:t xml:space="preserve"> </w:t>
      </w:r>
      <w:r>
        <w:t>and</w:t>
      </w:r>
      <w:r>
        <w:rPr>
          <w:spacing w:val="-1"/>
        </w:rPr>
        <w:t xml:space="preserve"> </w:t>
      </w:r>
      <w:proofErr w:type="gramStart"/>
      <w:r>
        <w:t>For</w:t>
      </w:r>
      <w:proofErr w:type="gramEnd"/>
      <w:r>
        <w:t>©</w:t>
      </w:r>
    </w:p>
    <w:p w14:paraId="75F1C22A" w14:textId="77777777" w:rsidR="003620F5" w:rsidRDefault="003A5F03">
      <w:pPr>
        <w:pStyle w:val="ListParagraph"/>
        <w:numPr>
          <w:ilvl w:val="1"/>
          <w:numId w:val="113"/>
        </w:numPr>
        <w:tabs>
          <w:tab w:val="left" w:pos="1652"/>
          <w:tab w:val="left" w:pos="1653"/>
        </w:tabs>
        <w:spacing w:line="268" w:lineRule="exact"/>
      </w:pPr>
      <w:r>
        <w:t>Working</w:t>
      </w:r>
      <w:r>
        <w:rPr>
          <w:spacing w:val="-3"/>
        </w:rPr>
        <w:t xml:space="preserve"> </w:t>
      </w:r>
      <w:r>
        <w:t>and</w:t>
      </w:r>
      <w:r>
        <w:rPr>
          <w:spacing w:val="-5"/>
        </w:rPr>
        <w:t xml:space="preserve"> </w:t>
      </w:r>
      <w:proofErr w:type="gramStart"/>
      <w:r>
        <w:t>Not</w:t>
      </w:r>
      <w:proofErr w:type="gramEnd"/>
      <w:r>
        <w:rPr>
          <w:spacing w:val="-3"/>
        </w:rPr>
        <w:t xml:space="preserve"> </w:t>
      </w:r>
      <w:r>
        <w:t>working©</w:t>
      </w:r>
    </w:p>
    <w:p w14:paraId="75F1C22B" w14:textId="77777777" w:rsidR="003620F5" w:rsidRDefault="003A5F03">
      <w:pPr>
        <w:pStyle w:val="ListParagraph"/>
        <w:numPr>
          <w:ilvl w:val="1"/>
          <w:numId w:val="113"/>
        </w:numPr>
        <w:tabs>
          <w:tab w:val="left" w:pos="1652"/>
          <w:tab w:val="left" w:pos="1653"/>
        </w:tabs>
        <w:spacing w:line="268" w:lineRule="exact"/>
      </w:pPr>
      <w:r>
        <w:t>4+1</w:t>
      </w:r>
      <w:r>
        <w:rPr>
          <w:spacing w:val="-4"/>
        </w:rPr>
        <w:t xml:space="preserve"> </w:t>
      </w:r>
      <w:r>
        <w:t>Questions©</w:t>
      </w:r>
    </w:p>
    <w:p w14:paraId="75F1C22C" w14:textId="77777777" w:rsidR="003620F5" w:rsidRDefault="003A5F03">
      <w:pPr>
        <w:pStyle w:val="ListParagraph"/>
        <w:numPr>
          <w:ilvl w:val="1"/>
          <w:numId w:val="113"/>
        </w:numPr>
        <w:tabs>
          <w:tab w:val="left" w:pos="1652"/>
          <w:tab w:val="left" w:pos="1653"/>
        </w:tabs>
        <w:spacing w:line="268" w:lineRule="exact"/>
      </w:pPr>
      <w:r>
        <w:t>Communication</w:t>
      </w:r>
      <w:r>
        <w:rPr>
          <w:spacing w:val="-6"/>
        </w:rPr>
        <w:t xml:space="preserve"> </w:t>
      </w:r>
      <w:r>
        <w:t>Chart©</w:t>
      </w:r>
    </w:p>
    <w:p w14:paraId="75F1C22D" w14:textId="77777777" w:rsidR="003620F5" w:rsidRDefault="003A5F03">
      <w:pPr>
        <w:pStyle w:val="ListParagraph"/>
        <w:numPr>
          <w:ilvl w:val="1"/>
          <w:numId w:val="113"/>
        </w:numPr>
        <w:tabs>
          <w:tab w:val="left" w:pos="1652"/>
          <w:tab w:val="left" w:pos="1653"/>
        </w:tabs>
        <w:spacing w:line="268" w:lineRule="exact"/>
      </w:pPr>
      <w:r>
        <w:t>Good</w:t>
      </w:r>
      <w:r>
        <w:rPr>
          <w:spacing w:val="-3"/>
        </w:rPr>
        <w:t xml:space="preserve"> </w:t>
      </w:r>
      <w:proofErr w:type="gramStart"/>
      <w:r>
        <w:t>Day</w:t>
      </w:r>
      <w:proofErr w:type="gramEnd"/>
      <w:r>
        <w:t>/Bad</w:t>
      </w:r>
      <w:r>
        <w:rPr>
          <w:spacing w:val="-2"/>
        </w:rPr>
        <w:t xml:space="preserve"> </w:t>
      </w:r>
      <w:r>
        <w:t>Day©</w:t>
      </w:r>
    </w:p>
    <w:p w14:paraId="75F1C22E" w14:textId="77777777" w:rsidR="003620F5" w:rsidRDefault="003A5F03">
      <w:pPr>
        <w:pStyle w:val="ListParagraph"/>
        <w:numPr>
          <w:ilvl w:val="1"/>
          <w:numId w:val="113"/>
        </w:numPr>
        <w:tabs>
          <w:tab w:val="left" w:pos="1652"/>
          <w:tab w:val="left" w:pos="1653"/>
        </w:tabs>
        <w:spacing w:line="268" w:lineRule="exact"/>
      </w:pPr>
      <w:r>
        <w:t>Routines</w:t>
      </w:r>
      <w:r>
        <w:rPr>
          <w:spacing w:val="-3"/>
        </w:rPr>
        <w:t xml:space="preserve"> </w:t>
      </w:r>
      <w:r>
        <w:t>and</w:t>
      </w:r>
      <w:r>
        <w:rPr>
          <w:spacing w:val="-4"/>
        </w:rPr>
        <w:t xml:space="preserve"> </w:t>
      </w:r>
      <w:r>
        <w:t>Rituals©</w:t>
      </w:r>
    </w:p>
    <w:p w14:paraId="75F1C22F" w14:textId="77777777" w:rsidR="003620F5" w:rsidRDefault="003A5F03">
      <w:pPr>
        <w:pStyle w:val="ListParagraph"/>
        <w:numPr>
          <w:ilvl w:val="1"/>
          <w:numId w:val="113"/>
        </w:numPr>
        <w:tabs>
          <w:tab w:val="left" w:pos="1653"/>
          <w:tab w:val="left" w:pos="1654"/>
        </w:tabs>
        <w:spacing w:line="268" w:lineRule="exact"/>
        <w:ind w:left="1653"/>
      </w:pPr>
      <w:r>
        <w:t>2</w:t>
      </w:r>
      <w:r>
        <w:rPr>
          <w:spacing w:val="-3"/>
        </w:rPr>
        <w:t xml:space="preserve"> </w:t>
      </w:r>
      <w:r>
        <w:t>Minute</w:t>
      </w:r>
      <w:r>
        <w:rPr>
          <w:spacing w:val="-5"/>
        </w:rPr>
        <w:t xml:space="preserve"> </w:t>
      </w:r>
      <w:r>
        <w:t>Drill©</w:t>
      </w:r>
    </w:p>
    <w:p w14:paraId="75F1C230" w14:textId="77777777" w:rsidR="003620F5" w:rsidRDefault="003A5F03">
      <w:pPr>
        <w:pStyle w:val="ListParagraph"/>
        <w:numPr>
          <w:ilvl w:val="1"/>
          <w:numId w:val="113"/>
        </w:numPr>
        <w:tabs>
          <w:tab w:val="left" w:pos="1653"/>
          <w:tab w:val="left" w:pos="1654"/>
        </w:tabs>
        <w:spacing w:line="269" w:lineRule="exact"/>
        <w:ind w:left="1653"/>
      </w:pPr>
      <w:r>
        <w:t>The</w:t>
      </w:r>
      <w:r>
        <w:rPr>
          <w:spacing w:val="-1"/>
        </w:rPr>
        <w:t xml:space="preserve"> </w:t>
      </w:r>
      <w:r>
        <w:t>Donut©</w:t>
      </w:r>
    </w:p>
    <w:p w14:paraId="75F1C231" w14:textId="77777777" w:rsidR="003620F5" w:rsidRDefault="003A5F03">
      <w:pPr>
        <w:pStyle w:val="ListParagraph"/>
        <w:numPr>
          <w:ilvl w:val="1"/>
          <w:numId w:val="113"/>
        </w:numPr>
        <w:tabs>
          <w:tab w:val="left" w:pos="1653"/>
          <w:tab w:val="left" w:pos="1654"/>
        </w:tabs>
        <w:spacing w:line="268" w:lineRule="exact"/>
        <w:ind w:left="1653"/>
      </w:pPr>
      <w:r>
        <w:t>Matching</w:t>
      </w:r>
      <w:r>
        <w:rPr>
          <w:spacing w:val="-4"/>
        </w:rPr>
        <w:t xml:space="preserve"> </w:t>
      </w:r>
      <w:r>
        <w:t>Profile©</w:t>
      </w:r>
    </w:p>
    <w:p w14:paraId="75F1C232" w14:textId="77777777" w:rsidR="003620F5" w:rsidRDefault="003A5F03">
      <w:pPr>
        <w:pStyle w:val="ListParagraph"/>
        <w:numPr>
          <w:ilvl w:val="1"/>
          <w:numId w:val="113"/>
        </w:numPr>
        <w:tabs>
          <w:tab w:val="left" w:pos="1653"/>
          <w:tab w:val="left" w:pos="1654"/>
        </w:tabs>
        <w:spacing w:line="268" w:lineRule="exact"/>
        <w:ind w:left="1653"/>
      </w:pPr>
      <w:r>
        <w:t>Learning</w:t>
      </w:r>
      <w:r>
        <w:rPr>
          <w:spacing w:val="-3"/>
        </w:rPr>
        <w:t xml:space="preserve"> </w:t>
      </w:r>
      <w:r>
        <w:t>Log©</w:t>
      </w:r>
    </w:p>
    <w:p w14:paraId="75F1C233" w14:textId="77777777" w:rsidR="003620F5" w:rsidRDefault="003620F5">
      <w:pPr>
        <w:pStyle w:val="BodyText"/>
        <w:spacing w:before="10"/>
        <w:rPr>
          <w:sz w:val="21"/>
        </w:rPr>
      </w:pPr>
    </w:p>
    <w:p w14:paraId="75F1C234" w14:textId="77777777" w:rsidR="003620F5" w:rsidRDefault="003A5F03">
      <w:pPr>
        <w:ind w:left="933" w:right="1017"/>
      </w:pPr>
      <w:r>
        <w:t>The SC/TCM/TC and all providers are responsible for taking notes during the planning meeting. Notes</w:t>
      </w:r>
      <w:r>
        <w:rPr>
          <w:spacing w:val="-59"/>
        </w:rPr>
        <w:t xml:space="preserve"> </w:t>
      </w:r>
      <w:r>
        <w:t>can be written on flip chart paper, the PCT Skills© forms or regular paper depending on what is</w:t>
      </w:r>
      <w:r>
        <w:rPr>
          <w:spacing w:val="1"/>
        </w:rPr>
        <w:t xml:space="preserve"> </w:t>
      </w:r>
      <w:r>
        <w:t>comfortable for the person and team. SCs/TCMs/TCs are not required to provide copies of their notes/</w:t>
      </w:r>
      <w:r>
        <w:rPr>
          <w:spacing w:val="-60"/>
        </w:rPr>
        <w:t xml:space="preserve"> </w:t>
      </w:r>
      <w:r>
        <w:t>PCT Skills© forms to providers. Providers must have their own notes/ PCT Skills© forms to be able to</w:t>
      </w:r>
      <w:r>
        <w:rPr>
          <w:spacing w:val="1"/>
        </w:rPr>
        <w:t xml:space="preserve"> </w:t>
      </w:r>
      <w:r>
        <w:t>develop Activity Support Plans for the outcomes they are responsible for implementing</w:t>
      </w:r>
      <w:r>
        <w:rPr>
          <w:i/>
        </w:rPr>
        <w:t xml:space="preserve">. </w:t>
      </w:r>
      <w:r>
        <w:t>Notes/ PCT</w:t>
      </w:r>
      <w:r>
        <w:rPr>
          <w:spacing w:val="1"/>
        </w:rPr>
        <w:t xml:space="preserve"> </w:t>
      </w:r>
      <w:r>
        <w:t>Skills© forms will be used by the IDD Community Service Office to monitor PSSs and Activity Support</w:t>
      </w:r>
      <w:r>
        <w:rPr>
          <w:spacing w:val="1"/>
        </w:rPr>
        <w:t xml:space="preserve"> </w:t>
      </w:r>
      <w:r>
        <w:t>Plans.</w:t>
      </w:r>
    </w:p>
    <w:p w14:paraId="75F1C235" w14:textId="77777777" w:rsidR="003620F5" w:rsidRDefault="003620F5">
      <w:pPr>
        <w:pStyle w:val="BodyText"/>
        <w:spacing w:before="1"/>
        <w:rPr>
          <w:sz w:val="22"/>
        </w:rPr>
      </w:pPr>
    </w:p>
    <w:p w14:paraId="75F1C236" w14:textId="77777777" w:rsidR="003620F5" w:rsidRDefault="003A5F03">
      <w:pPr>
        <w:pStyle w:val="Heading4"/>
        <w:spacing w:before="1" w:line="276" w:lineRule="exact"/>
        <w:ind w:left="932"/>
      </w:pPr>
      <w:r>
        <w:rPr>
          <w:u w:val="single"/>
        </w:rPr>
        <w:t>Completing</w:t>
      </w:r>
      <w:r>
        <w:rPr>
          <w:spacing w:val="-3"/>
          <w:u w:val="single"/>
        </w:rPr>
        <w:t xml:space="preserve"> </w:t>
      </w:r>
      <w:r>
        <w:rPr>
          <w:u w:val="single"/>
        </w:rPr>
        <w:t>the</w:t>
      </w:r>
      <w:r>
        <w:rPr>
          <w:spacing w:val="-1"/>
          <w:u w:val="single"/>
        </w:rPr>
        <w:t xml:space="preserve"> </w:t>
      </w:r>
      <w:r>
        <w:rPr>
          <w:u w:val="single"/>
        </w:rPr>
        <w:t>PSS</w:t>
      </w:r>
    </w:p>
    <w:p w14:paraId="75F1C237" w14:textId="77777777" w:rsidR="003620F5" w:rsidRDefault="003A5F03">
      <w:pPr>
        <w:ind w:left="931" w:right="1127"/>
      </w:pPr>
      <w:r>
        <w:t xml:space="preserve">The following instructions and examples should be used as a guide to develop the PSS. </w:t>
      </w:r>
      <w:r>
        <w:rPr>
          <w:b/>
          <w:i/>
        </w:rPr>
        <w:t>The</w:t>
      </w:r>
      <w:r>
        <w:rPr>
          <w:b/>
          <w:i/>
          <w:spacing w:val="1"/>
        </w:rPr>
        <w:t xml:space="preserve"> </w:t>
      </w:r>
      <w:r>
        <w:rPr>
          <w:b/>
          <w:i/>
        </w:rPr>
        <w:t>examples</w:t>
      </w:r>
      <w:r>
        <w:rPr>
          <w:b/>
          <w:i/>
          <w:spacing w:val="-5"/>
        </w:rPr>
        <w:t xml:space="preserve"> </w:t>
      </w:r>
      <w:r>
        <w:rPr>
          <w:b/>
          <w:i/>
        </w:rPr>
        <w:t>do</w:t>
      </w:r>
      <w:r>
        <w:rPr>
          <w:b/>
          <w:i/>
          <w:spacing w:val="-1"/>
        </w:rPr>
        <w:t xml:space="preserve"> </w:t>
      </w:r>
      <w:r>
        <w:rPr>
          <w:b/>
          <w:i/>
        </w:rPr>
        <w:t>not encompass</w:t>
      </w:r>
      <w:r>
        <w:rPr>
          <w:b/>
          <w:i/>
          <w:spacing w:val="-2"/>
        </w:rPr>
        <w:t xml:space="preserve"> </w:t>
      </w:r>
      <w:r>
        <w:rPr>
          <w:b/>
          <w:i/>
        </w:rPr>
        <w:t>all</w:t>
      </w:r>
      <w:r>
        <w:rPr>
          <w:b/>
          <w:i/>
          <w:spacing w:val="-2"/>
        </w:rPr>
        <w:t xml:space="preserve"> </w:t>
      </w:r>
      <w:r>
        <w:rPr>
          <w:b/>
          <w:i/>
        </w:rPr>
        <w:t>items</w:t>
      </w:r>
      <w:r>
        <w:rPr>
          <w:b/>
          <w:i/>
          <w:spacing w:val="-4"/>
        </w:rPr>
        <w:t xml:space="preserve"> </w:t>
      </w:r>
      <w:r>
        <w:rPr>
          <w:b/>
          <w:i/>
        </w:rPr>
        <w:t>required</w:t>
      </w:r>
      <w:r>
        <w:rPr>
          <w:b/>
          <w:i/>
          <w:spacing w:val="-2"/>
        </w:rPr>
        <w:t xml:space="preserve"> </w:t>
      </w:r>
      <w:r>
        <w:rPr>
          <w:b/>
          <w:i/>
        </w:rPr>
        <w:t>in</w:t>
      </w:r>
      <w:r>
        <w:rPr>
          <w:b/>
          <w:i/>
          <w:spacing w:val="-4"/>
        </w:rPr>
        <w:t xml:space="preserve"> </w:t>
      </w:r>
      <w:r>
        <w:rPr>
          <w:b/>
          <w:i/>
        </w:rPr>
        <w:t>each</w:t>
      </w:r>
      <w:r>
        <w:rPr>
          <w:b/>
          <w:i/>
          <w:spacing w:val="-2"/>
        </w:rPr>
        <w:t xml:space="preserve"> </w:t>
      </w:r>
      <w:r>
        <w:rPr>
          <w:b/>
          <w:i/>
        </w:rPr>
        <w:t>section.</w:t>
      </w:r>
      <w:r>
        <w:rPr>
          <w:b/>
          <w:i/>
          <w:spacing w:val="-2"/>
        </w:rPr>
        <w:t xml:space="preserve"> </w:t>
      </w:r>
      <w:r>
        <w:t>Instructions</w:t>
      </w:r>
      <w:r>
        <w:rPr>
          <w:spacing w:val="-1"/>
        </w:rPr>
        <w:t xml:space="preserve"> </w:t>
      </w:r>
      <w:r>
        <w:t>are</w:t>
      </w:r>
      <w:r>
        <w:rPr>
          <w:spacing w:val="-2"/>
        </w:rPr>
        <w:t xml:space="preserve"> </w:t>
      </w:r>
      <w:r>
        <w:t>organized</w:t>
      </w:r>
      <w:r>
        <w:rPr>
          <w:spacing w:val="-2"/>
        </w:rPr>
        <w:t xml:space="preserve"> </w:t>
      </w:r>
      <w:r>
        <w:t>in</w:t>
      </w:r>
      <w:r>
        <w:rPr>
          <w:spacing w:val="-5"/>
        </w:rPr>
        <w:t xml:space="preserve"> </w:t>
      </w:r>
      <w:r>
        <w:t>the</w:t>
      </w:r>
    </w:p>
    <w:p w14:paraId="75F1C238" w14:textId="77777777" w:rsidR="003620F5" w:rsidRDefault="003620F5">
      <w:pPr>
        <w:sectPr w:rsidR="003620F5">
          <w:pgSz w:w="12240" w:h="15840"/>
          <w:pgMar w:top="580" w:right="120" w:bottom="420" w:left="220" w:header="0" w:footer="235" w:gutter="0"/>
          <w:cols w:space="720"/>
        </w:sectPr>
      </w:pPr>
    </w:p>
    <w:p w14:paraId="75F1C239" w14:textId="77777777" w:rsidR="003620F5" w:rsidRDefault="003C0AA9">
      <w:pPr>
        <w:pStyle w:val="BodyText"/>
        <w:spacing w:before="1"/>
        <w:rPr>
          <w:sz w:val="29"/>
        </w:rPr>
      </w:pPr>
      <w:r>
        <w:lastRenderedPageBreak/>
        <w:pict w14:anchorId="75F1F04C">
          <v:shape id="docshape529" o:spid="_x0000_s3084" style="position:absolute;margin-left:40.2pt;margin-top:28.9pt;width:531.6pt;height:722.2pt;z-index:-43389440;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23A" w14:textId="77777777" w:rsidR="003620F5" w:rsidRDefault="003A5F03">
      <w:pPr>
        <w:spacing w:before="93"/>
        <w:ind w:left="932" w:right="1165" w:hanging="1"/>
      </w:pPr>
      <w:r>
        <w:t>sequence in which they appear in the PSS document. Once the PSS is approved by IDD Community</w:t>
      </w:r>
      <w:r>
        <w:rPr>
          <w:spacing w:val="-60"/>
        </w:rPr>
        <w:t xml:space="preserve"> </w:t>
      </w:r>
      <w:r>
        <w:t>Services Office, everyone on the team will receive a complete copy of the plan – including the</w:t>
      </w:r>
      <w:r>
        <w:rPr>
          <w:spacing w:val="1"/>
        </w:rPr>
        <w:t xml:space="preserve"> </w:t>
      </w:r>
      <w:r>
        <w:t>Essential</w:t>
      </w:r>
      <w:r>
        <w:rPr>
          <w:spacing w:val="-1"/>
        </w:rPr>
        <w:t xml:space="preserve"> </w:t>
      </w:r>
      <w:r>
        <w:t>Information.</w:t>
      </w:r>
    </w:p>
    <w:p w14:paraId="75F1C23B" w14:textId="77777777" w:rsidR="003620F5" w:rsidRDefault="003620F5">
      <w:pPr>
        <w:pStyle w:val="BodyText"/>
        <w:spacing w:before="1"/>
        <w:rPr>
          <w:sz w:val="22"/>
        </w:rPr>
      </w:pPr>
    </w:p>
    <w:p w14:paraId="75F1C23C" w14:textId="77777777" w:rsidR="003620F5" w:rsidRDefault="003A5F03">
      <w:pPr>
        <w:spacing w:line="252" w:lineRule="exact"/>
        <w:ind w:left="932"/>
        <w:rPr>
          <w:b/>
        </w:rPr>
      </w:pPr>
      <w:r>
        <w:rPr>
          <w:b/>
        </w:rPr>
        <w:t>Part</w:t>
      </w:r>
      <w:r>
        <w:rPr>
          <w:b/>
          <w:spacing w:val="-3"/>
        </w:rPr>
        <w:t xml:space="preserve"> </w:t>
      </w:r>
      <w:r>
        <w:rPr>
          <w:b/>
        </w:rPr>
        <w:t>I:</w:t>
      </w:r>
      <w:r>
        <w:rPr>
          <w:b/>
          <w:spacing w:val="-3"/>
        </w:rPr>
        <w:t xml:space="preserve"> </w:t>
      </w:r>
      <w:r>
        <w:rPr>
          <w:b/>
        </w:rPr>
        <w:t>Essential</w:t>
      </w:r>
      <w:r>
        <w:rPr>
          <w:b/>
          <w:spacing w:val="-2"/>
        </w:rPr>
        <w:t xml:space="preserve"> </w:t>
      </w:r>
      <w:r>
        <w:rPr>
          <w:b/>
        </w:rPr>
        <w:t>Information</w:t>
      </w:r>
    </w:p>
    <w:p w14:paraId="75F1C23D" w14:textId="77777777" w:rsidR="003620F5" w:rsidRDefault="003A5F03">
      <w:pPr>
        <w:ind w:left="932" w:right="1062"/>
      </w:pPr>
      <w:r>
        <w:t>This part of the PSS should be completed by the Support Coordinator/Targeted Case</w:t>
      </w:r>
      <w:r>
        <w:rPr>
          <w:spacing w:val="1"/>
        </w:rPr>
        <w:t xml:space="preserve"> </w:t>
      </w:r>
      <w:r>
        <w:t>Manager/Transition</w:t>
      </w:r>
      <w:r>
        <w:rPr>
          <w:spacing w:val="2"/>
        </w:rPr>
        <w:t xml:space="preserve"> </w:t>
      </w:r>
      <w:r>
        <w:t>Coordinator</w:t>
      </w:r>
      <w:r>
        <w:rPr>
          <w:spacing w:val="5"/>
        </w:rPr>
        <w:t xml:space="preserve"> </w:t>
      </w:r>
      <w:r>
        <w:t>prior</w:t>
      </w:r>
      <w:r>
        <w:rPr>
          <w:spacing w:val="2"/>
        </w:rPr>
        <w:t xml:space="preserve"> </w:t>
      </w:r>
      <w:r>
        <w:t>to</w:t>
      </w:r>
      <w:r>
        <w:rPr>
          <w:spacing w:val="1"/>
        </w:rPr>
        <w:t xml:space="preserve"> </w:t>
      </w:r>
      <w:r>
        <w:t>the</w:t>
      </w:r>
      <w:r>
        <w:rPr>
          <w:spacing w:val="1"/>
        </w:rPr>
        <w:t xml:space="preserve"> </w:t>
      </w:r>
      <w:r>
        <w:t>PSS</w:t>
      </w:r>
      <w:r>
        <w:rPr>
          <w:spacing w:val="1"/>
        </w:rPr>
        <w:t xml:space="preserve"> </w:t>
      </w:r>
      <w:r>
        <w:t>meeting.</w:t>
      </w:r>
      <w:r>
        <w:rPr>
          <w:spacing w:val="2"/>
        </w:rPr>
        <w:t xml:space="preserve"> </w:t>
      </w:r>
      <w:r>
        <w:t>The</w:t>
      </w:r>
      <w:r>
        <w:rPr>
          <w:spacing w:val="4"/>
        </w:rPr>
        <w:t xml:space="preserve"> </w:t>
      </w:r>
      <w:r>
        <w:t>information</w:t>
      </w:r>
      <w:r>
        <w:rPr>
          <w:spacing w:val="1"/>
        </w:rPr>
        <w:t xml:space="preserve"> </w:t>
      </w:r>
      <w:r>
        <w:t>should</w:t>
      </w:r>
      <w:r>
        <w:rPr>
          <w:spacing w:val="3"/>
        </w:rPr>
        <w:t xml:space="preserve"> </w:t>
      </w:r>
      <w:r>
        <w:t>be</w:t>
      </w:r>
      <w:r>
        <w:rPr>
          <w:spacing w:val="3"/>
        </w:rPr>
        <w:t xml:space="preserve"> </w:t>
      </w:r>
      <w:r>
        <w:t>obtained</w:t>
      </w:r>
      <w:r>
        <w:rPr>
          <w:spacing w:val="1"/>
        </w:rPr>
        <w:t xml:space="preserve"> </w:t>
      </w:r>
      <w:r>
        <w:t>through a conversation(s) with the person/legal representative/family either via phone or in person.</w:t>
      </w:r>
      <w:r>
        <w:rPr>
          <w:spacing w:val="1"/>
        </w:rPr>
        <w:t xml:space="preserve"> </w:t>
      </w:r>
      <w:r>
        <w:t>The</w:t>
      </w:r>
      <w:r>
        <w:rPr>
          <w:spacing w:val="-1"/>
        </w:rPr>
        <w:t xml:space="preserve"> </w:t>
      </w:r>
      <w:r>
        <w:t>Essential</w:t>
      </w:r>
      <w:r>
        <w:rPr>
          <w:spacing w:val="-4"/>
        </w:rPr>
        <w:t xml:space="preserve"> </w:t>
      </w:r>
      <w:r>
        <w:t>Information</w:t>
      </w:r>
      <w:r>
        <w:rPr>
          <w:spacing w:val="-2"/>
        </w:rPr>
        <w:t xml:space="preserve"> </w:t>
      </w:r>
      <w:r>
        <w:t>can</w:t>
      </w:r>
      <w:r>
        <w:rPr>
          <w:spacing w:val="-1"/>
        </w:rPr>
        <w:t xml:space="preserve"> </w:t>
      </w:r>
      <w:r>
        <w:t>also</w:t>
      </w:r>
      <w:r>
        <w:rPr>
          <w:spacing w:val="-4"/>
        </w:rPr>
        <w:t xml:space="preserve"> </w:t>
      </w:r>
      <w:r>
        <w:t>be</w:t>
      </w:r>
      <w:r>
        <w:rPr>
          <w:spacing w:val="-1"/>
        </w:rPr>
        <w:t xml:space="preserve"> </w:t>
      </w:r>
      <w:r>
        <w:t>completed</w:t>
      </w:r>
      <w:r>
        <w:rPr>
          <w:spacing w:val="-6"/>
        </w:rPr>
        <w:t xml:space="preserve"> </w:t>
      </w:r>
      <w:r>
        <w:t>with</w:t>
      </w:r>
      <w:r>
        <w:rPr>
          <w:spacing w:val="-1"/>
        </w:rPr>
        <w:t xml:space="preserve"> </w:t>
      </w:r>
      <w:r>
        <w:t>staff</w:t>
      </w:r>
      <w:r>
        <w:rPr>
          <w:spacing w:val="-2"/>
        </w:rPr>
        <w:t xml:space="preserve"> </w:t>
      </w:r>
      <w:r>
        <w:t>if</w:t>
      </w:r>
      <w:r>
        <w:rPr>
          <w:spacing w:val="-2"/>
        </w:rPr>
        <w:t xml:space="preserve"> </w:t>
      </w:r>
      <w:r>
        <w:t>they</w:t>
      </w:r>
      <w:r>
        <w:rPr>
          <w:spacing w:val="-4"/>
        </w:rPr>
        <w:t xml:space="preserve"> </w:t>
      </w:r>
      <w:r>
        <w:t>are</w:t>
      </w:r>
      <w:r>
        <w:rPr>
          <w:spacing w:val="-3"/>
        </w:rPr>
        <w:t xml:space="preserve"> </w:t>
      </w:r>
      <w:r>
        <w:t>the</w:t>
      </w:r>
      <w:r>
        <w:rPr>
          <w:spacing w:val="-4"/>
        </w:rPr>
        <w:t xml:space="preserve"> </w:t>
      </w:r>
      <w:r>
        <w:t>ones most</w:t>
      </w:r>
      <w:r>
        <w:rPr>
          <w:spacing w:val="-2"/>
        </w:rPr>
        <w:t xml:space="preserve"> </w:t>
      </w:r>
      <w:r>
        <w:t>likely to</w:t>
      </w:r>
      <w:r>
        <w:rPr>
          <w:spacing w:val="-2"/>
        </w:rPr>
        <w:t xml:space="preserve"> </w:t>
      </w:r>
      <w:r>
        <w:t>have</w:t>
      </w:r>
      <w:r>
        <w:rPr>
          <w:spacing w:val="-1"/>
        </w:rPr>
        <w:t xml:space="preserve"> </w:t>
      </w:r>
      <w:r>
        <w:t>any</w:t>
      </w:r>
      <w:r>
        <w:rPr>
          <w:spacing w:val="-59"/>
        </w:rPr>
        <w:t xml:space="preserve"> </w:t>
      </w:r>
      <w:r>
        <w:t>of the current information. Certain items can be completed prior to the planning meeting but must be</w:t>
      </w:r>
      <w:r>
        <w:rPr>
          <w:spacing w:val="1"/>
        </w:rPr>
        <w:t xml:space="preserve"> </w:t>
      </w:r>
      <w:r>
        <w:t>reviewed</w:t>
      </w:r>
      <w:r>
        <w:rPr>
          <w:spacing w:val="1"/>
        </w:rPr>
        <w:t xml:space="preserve"> </w:t>
      </w:r>
      <w:r>
        <w:t>with</w:t>
      </w:r>
      <w:r>
        <w:rPr>
          <w:spacing w:val="-1"/>
        </w:rPr>
        <w:t xml:space="preserve"> </w:t>
      </w:r>
      <w:r>
        <w:t>the</w:t>
      </w:r>
      <w:r>
        <w:rPr>
          <w:spacing w:val="1"/>
        </w:rPr>
        <w:t xml:space="preserve"> </w:t>
      </w:r>
      <w:r>
        <w:t>person’s</w:t>
      </w:r>
      <w:r>
        <w:rPr>
          <w:spacing w:val="2"/>
        </w:rPr>
        <w:t xml:space="preserve"> </w:t>
      </w:r>
      <w:r>
        <w:t>team</w:t>
      </w:r>
      <w:r>
        <w:rPr>
          <w:spacing w:val="3"/>
        </w:rPr>
        <w:t xml:space="preserve"> </w:t>
      </w:r>
      <w:r>
        <w:t>at the</w:t>
      </w:r>
      <w:r>
        <w:rPr>
          <w:spacing w:val="1"/>
        </w:rPr>
        <w:t xml:space="preserve"> </w:t>
      </w:r>
      <w:r>
        <w:t>beginning</w:t>
      </w:r>
      <w:r>
        <w:rPr>
          <w:spacing w:val="-1"/>
        </w:rPr>
        <w:t xml:space="preserve"> </w:t>
      </w:r>
      <w:r>
        <w:t>of the</w:t>
      </w:r>
      <w:r>
        <w:rPr>
          <w:spacing w:val="-1"/>
        </w:rPr>
        <w:t xml:space="preserve"> </w:t>
      </w:r>
      <w:r>
        <w:t>meeting.</w:t>
      </w:r>
      <w:r>
        <w:rPr>
          <w:spacing w:val="3"/>
        </w:rPr>
        <w:t xml:space="preserve"> </w:t>
      </w:r>
      <w:r>
        <w:t>At</w:t>
      </w:r>
      <w:r>
        <w:rPr>
          <w:spacing w:val="-2"/>
        </w:rPr>
        <w:t xml:space="preserve"> </w:t>
      </w:r>
      <w:r>
        <w:t>the</w:t>
      </w:r>
      <w:r>
        <w:rPr>
          <w:spacing w:val="1"/>
        </w:rPr>
        <w:t xml:space="preserve"> </w:t>
      </w:r>
      <w:r>
        <w:t>beginning</w:t>
      </w:r>
      <w:r>
        <w:rPr>
          <w:spacing w:val="1"/>
        </w:rPr>
        <w:t xml:space="preserve"> </w:t>
      </w:r>
      <w:r>
        <w:t>of</w:t>
      </w:r>
      <w:r>
        <w:rPr>
          <w:spacing w:val="3"/>
        </w:rPr>
        <w:t xml:space="preserve"> </w:t>
      </w:r>
      <w:r>
        <w:t>the</w:t>
      </w:r>
      <w:r>
        <w:rPr>
          <w:spacing w:val="2"/>
        </w:rPr>
        <w:t xml:space="preserve"> </w:t>
      </w:r>
      <w:r>
        <w:t>PSS</w:t>
      </w:r>
      <w:r>
        <w:rPr>
          <w:spacing w:val="1"/>
        </w:rPr>
        <w:t xml:space="preserve"> </w:t>
      </w:r>
      <w:r>
        <w:t>meeting,</w:t>
      </w:r>
      <w:r>
        <w:rPr>
          <w:spacing w:val="-2"/>
        </w:rPr>
        <w:t xml:space="preserve"> </w:t>
      </w:r>
      <w:r>
        <w:t>the</w:t>
      </w:r>
      <w:r>
        <w:rPr>
          <w:spacing w:val="-4"/>
        </w:rPr>
        <w:t xml:space="preserve"> </w:t>
      </w:r>
      <w:r>
        <w:t>following items</w:t>
      </w:r>
      <w:r>
        <w:rPr>
          <w:spacing w:val="-1"/>
        </w:rPr>
        <w:t xml:space="preserve"> </w:t>
      </w:r>
      <w:r>
        <w:t>must</w:t>
      </w:r>
      <w:r>
        <w:rPr>
          <w:spacing w:val="2"/>
        </w:rPr>
        <w:t xml:space="preserve"> </w:t>
      </w:r>
      <w:r>
        <w:t>be</w:t>
      </w:r>
      <w:r>
        <w:rPr>
          <w:spacing w:val="-3"/>
        </w:rPr>
        <w:t xml:space="preserve"> </w:t>
      </w:r>
      <w:r>
        <w:t>reviewed:</w:t>
      </w:r>
    </w:p>
    <w:p w14:paraId="75F1C23E" w14:textId="77777777" w:rsidR="003620F5" w:rsidRDefault="003A5F03">
      <w:pPr>
        <w:pStyle w:val="ListParagraph"/>
        <w:numPr>
          <w:ilvl w:val="2"/>
          <w:numId w:val="113"/>
        </w:numPr>
        <w:tabs>
          <w:tab w:val="left" w:pos="2732"/>
          <w:tab w:val="left" w:pos="2733"/>
        </w:tabs>
        <w:spacing w:line="269" w:lineRule="exact"/>
        <w:ind w:left="2732"/>
      </w:pPr>
      <w:r>
        <w:t>Medications</w:t>
      </w:r>
    </w:p>
    <w:p w14:paraId="75F1C23F" w14:textId="77777777" w:rsidR="003620F5" w:rsidRDefault="003A5F03">
      <w:pPr>
        <w:pStyle w:val="ListParagraph"/>
        <w:numPr>
          <w:ilvl w:val="2"/>
          <w:numId w:val="113"/>
        </w:numPr>
        <w:tabs>
          <w:tab w:val="left" w:pos="2732"/>
          <w:tab w:val="left" w:pos="2733"/>
        </w:tabs>
        <w:spacing w:line="269" w:lineRule="exact"/>
        <w:ind w:left="2732"/>
      </w:pPr>
      <w:r>
        <w:t>Back-up</w:t>
      </w:r>
      <w:r>
        <w:rPr>
          <w:spacing w:val="-3"/>
        </w:rPr>
        <w:t xml:space="preserve"> </w:t>
      </w:r>
      <w:r>
        <w:t>and</w:t>
      </w:r>
      <w:r>
        <w:rPr>
          <w:spacing w:val="-4"/>
        </w:rPr>
        <w:t xml:space="preserve"> </w:t>
      </w:r>
      <w:r>
        <w:t>Emergency</w:t>
      </w:r>
      <w:r>
        <w:rPr>
          <w:spacing w:val="-4"/>
        </w:rPr>
        <w:t xml:space="preserve"> </w:t>
      </w:r>
      <w:r>
        <w:t>Plans</w:t>
      </w:r>
    </w:p>
    <w:p w14:paraId="75F1C240" w14:textId="77777777" w:rsidR="003620F5" w:rsidRDefault="003A5F03">
      <w:pPr>
        <w:pStyle w:val="ListParagraph"/>
        <w:numPr>
          <w:ilvl w:val="2"/>
          <w:numId w:val="113"/>
        </w:numPr>
        <w:tabs>
          <w:tab w:val="left" w:pos="2732"/>
          <w:tab w:val="left" w:pos="2733"/>
        </w:tabs>
        <w:spacing w:line="268" w:lineRule="exact"/>
        <w:ind w:left="2732"/>
      </w:pPr>
      <w:r>
        <w:t>Risk</w:t>
      </w:r>
      <w:r>
        <w:rPr>
          <w:spacing w:val="-2"/>
        </w:rPr>
        <w:t xml:space="preserve"> </w:t>
      </w:r>
      <w:r>
        <w:t>assessment</w:t>
      </w:r>
    </w:p>
    <w:p w14:paraId="75F1C241" w14:textId="77777777" w:rsidR="003620F5" w:rsidRDefault="003A5F03">
      <w:pPr>
        <w:pStyle w:val="ListParagraph"/>
        <w:numPr>
          <w:ilvl w:val="2"/>
          <w:numId w:val="113"/>
        </w:numPr>
        <w:tabs>
          <w:tab w:val="left" w:pos="2732"/>
          <w:tab w:val="left" w:pos="2733"/>
        </w:tabs>
        <w:spacing w:line="268" w:lineRule="exact"/>
        <w:ind w:left="2732"/>
      </w:pPr>
      <w:r>
        <w:t>Employment</w:t>
      </w:r>
    </w:p>
    <w:p w14:paraId="75F1C242" w14:textId="77777777" w:rsidR="003620F5" w:rsidRDefault="003A5F03">
      <w:pPr>
        <w:pStyle w:val="ListParagraph"/>
        <w:numPr>
          <w:ilvl w:val="2"/>
          <w:numId w:val="113"/>
        </w:numPr>
        <w:tabs>
          <w:tab w:val="left" w:pos="2732"/>
          <w:tab w:val="left" w:pos="2734"/>
        </w:tabs>
        <w:spacing w:before="1" w:line="237" w:lineRule="auto"/>
        <w:ind w:right="1303"/>
        <w:rPr>
          <w:i/>
        </w:rPr>
      </w:pPr>
      <w:r>
        <w:t>Behavior</w:t>
      </w:r>
      <w:r>
        <w:rPr>
          <w:spacing w:val="-1"/>
        </w:rPr>
        <w:t xml:space="preserve"> </w:t>
      </w:r>
      <w:r>
        <w:t>Supports</w:t>
      </w:r>
      <w:r>
        <w:rPr>
          <w:spacing w:val="-4"/>
        </w:rPr>
        <w:t xml:space="preserve"> </w:t>
      </w:r>
      <w:r>
        <w:rPr>
          <w:i/>
        </w:rPr>
        <w:t>(If a</w:t>
      </w:r>
      <w:r>
        <w:rPr>
          <w:i/>
          <w:spacing w:val="-5"/>
        </w:rPr>
        <w:t xml:space="preserve"> </w:t>
      </w:r>
      <w:r>
        <w:rPr>
          <w:i/>
        </w:rPr>
        <w:t>person</w:t>
      </w:r>
      <w:r>
        <w:rPr>
          <w:i/>
          <w:spacing w:val="-3"/>
        </w:rPr>
        <w:t xml:space="preserve"> </w:t>
      </w:r>
      <w:r>
        <w:rPr>
          <w:i/>
        </w:rPr>
        <w:t>has</w:t>
      </w:r>
      <w:r>
        <w:rPr>
          <w:i/>
          <w:spacing w:val="-4"/>
        </w:rPr>
        <w:t xml:space="preserve"> </w:t>
      </w:r>
      <w:r>
        <w:rPr>
          <w:i/>
        </w:rPr>
        <w:t>a</w:t>
      </w:r>
      <w:r>
        <w:rPr>
          <w:i/>
          <w:spacing w:val="-3"/>
        </w:rPr>
        <w:t xml:space="preserve"> </w:t>
      </w:r>
      <w:r>
        <w:rPr>
          <w:i/>
        </w:rPr>
        <w:t>Behavior Support</w:t>
      </w:r>
      <w:r>
        <w:rPr>
          <w:i/>
          <w:spacing w:val="-3"/>
        </w:rPr>
        <w:t xml:space="preserve"> </w:t>
      </w:r>
      <w:r>
        <w:rPr>
          <w:i/>
        </w:rPr>
        <w:t>Plan,</w:t>
      </w:r>
      <w:r>
        <w:rPr>
          <w:i/>
          <w:spacing w:val="-1"/>
        </w:rPr>
        <w:t xml:space="preserve"> </w:t>
      </w:r>
      <w:r>
        <w:rPr>
          <w:i/>
        </w:rPr>
        <w:t>it</w:t>
      </w:r>
      <w:r>
        <w:rPr>
          <w:i/>
          <w:spacing w:val="-2"/>
        </w:rPr>
        <w:t xml:space="preserve"> </w:t>
      </w:r>
      <w:r>
        <w:rPr>
          <w:i/>
        </w:rPr>
        <w:t>must</w:t>
      </w:r>
      <w:r>
        <w:rPr>
          <w:i/>
          <w:spacing w:val="-3"/>
        </w:rPr>
        <w:t xml:space="preserve"> </w:t>
      </w:r>
      <w:r>
        <w:rPr>
          <w:i/>
        </w:rPr>
        <w:t>be</w:t>
      </w:r>
      <w:r>
        <w:rPr>
          <w:i/>
          <w:spacing w:val="-4"/>
        </w:rPr>
        <w:t xml:space="preserve"> </w:t>
      </w:r>
      <w:r>
        <w:rPr>
          <w:i/>
        </w:rPr>
        <w:t>reviewed</w:t>
      </w:r>
      <w:r>
        <w:rPr>
          <w:i/>
          <w:spacing w:val="-58"/>
        </w:rPr>
        <w:t xml:space="preserve"> </w:t>
      </w:r>
      <w:r>
        <w:rPr>
          <w:i/>
        </w:rPr>
        <w:t>and</w:t>
      </w:r>
      <w:r>
        <w:rPr>
          <w:i/>
          <w:spacing w:val="-1"/>
        </w:rPr>
        <w:t xml:space="preserve"> </w:t>
      </w:r>
      <w:r>
        <w:rPr>
          <w:i/>
        </w:rPr>
        <w:t>documented</w:t>
      </w:r>
      <w:r>
        <w:rPr>
          <w:i/>
          <w:spacing w:val="-3"/>
        </w:rPr>
        <w:t xml:space="preserve"> </w:t>
      </w:r>
      <w:r>
        <w:rPr>
          <w:i/>
        </w:rPr>
        <w:t>in</w:t>
      </w:r>
      <w:r>
        <w:rPr>
          <w:i/>
          <w:spacing w:val="-1"/>
        </w:rPr>
        <w:t xml:space="preserve"> </w:t>
      </w:r>
      <w:r>
        <w:rPr>
          <w:i/>
        </w:rPr>
        <w:t>the</w:t>
      </w:r>
      <w:r>
        <w:rPr>
          <w:i/>
          <w:spacing w:val="-3"/>
        </w:rPr>
        <w:t xml:space="preserve"> </w:t>
      </w:r>
      <w:r>
        <w:rPr>
          <w:i/>
        </w:rPr>
        <w:t>notes/</w:t>
      </w:r>
      <w:r>
        <w:rPr>
          <w:i/>
          <w:spacing w:val="-1"/>
        </w:rPr>
        <w:t xml:space="preserve"> </w:t>
      </w:r>
      <w:r>
        <w:rPr>
          <w:i/>
        </w:rPr>
        <w:t>PCT</w:t>
      </w:r>
      <w:r>
        <w:rPr>
          <w:i/>
          <w:spacing w:val="-1"/>
        </w:rPr>
        <w:t xml:space="preserve"> </w:t>
      </w:r>
      <w:r>
        <w:rPr>
          <w:i/>
        </w:rPr>
        <w:t>Skills forms</w:t>
      </w:r>
      <w:r>
        <w:rPr>
          <w:i/>
          <w:spacing w:val="-3"/>
        </w:rPr>
        <w:t xml:space="preserve"> </w:t>
      </w:r>
      <w:r>
        <w:rPr>
          <w:i/>
        </w:rPr>
        <w:t>and</w:t>
      </w:r>
      <w:r>
        <w:rPr>
          <w:i/>
          <w:spacing w:val="-1"/>
        </w:rPr>
        <w:t xml:space="preserve"> </w:t>
      </w:r>
      <w:r>
        <w:rPr>
          <w:i/>
        </w:rPr>
        <w:t>be</w:t>
      </w:r>
      <w:r>
        <w:rPr>
          <w:i/>
          <w:spacing w:val="-1"/>
        </w:rPr>
        <w:t xml:space="preserve"> </w:t>
      </w:r>
      <w:r>
        <w:rPr>
          <w:i/>
        </w:rPr>
        <w:t>attached</w:t>
      </w:r>
      <w:r>
        <w:rPr>
          <w:i/>
          <w:spacing w:val="-3"/>
        </w:rPr>
        <w:t xml:space="preserve"> </w:t>
      </w:r>
      <w:r>
        <w:rPr>
          <w:i/>
        </w:rPr>
        <w:t>to</w:t>
      </w:r>
      <w:r>
        <w:rPr>
          <w:i/>
          <w:spacing w:val="-5"/>
        </w:rPr>
        <w:t xml:space="preserve"> </w:t>
      </w:r>
      <w:r>
        <w:rPr>
          <w:i/>
        </w:rPr>
        <w:t>the</w:t>
      </w:r>
      <w:r>
        <w:rPr>
          <w:i/>
          <w:spacing w:val="-1"/>
        </w:rPr>
        <w:t xml:space="preserve"> </w:t>
      </w:r>
      <w:r>
        <w:rPr>
          <w:i/>
        </w:rPr>
        <w:t>PSS.)</w:t>
      </w:r>
    </w:p>
    <w:p w14:paraId="75F1C243" w14:textId="77777777" w:rsidR="003620F5" w:rsidRDefault="003620F5">
      <w:pPr>
        <w:pStyle w:val="BodyText"/>
        <w:spacing w:before="1"/>
        <w:rPr>
          <w:i/>
          <w:sz w:val="22"/>
        </w:rPr>
      </w:pPr>
    </w:p>
    <w:p w14:paraId="75F1C244" w14:textId="77777777" w:rsidR="003620F5" w:rsidRDefault="003A5F03">
      <w:pPr>
        <w:pStyle w:val="ListParagraph"/>
        <w:numPr>
          <w:ilvl w:val="0"/>
          <w:numId w:val="90"/>
        </w:numPr>
        <w:tabs>
          <w:tab w:val="left" w:pos="2371"/>
          <w:tab w:val="left" w:pos="2372"/>
        </w:tabs>
        <w:ind w:right="1150" w:hanging="721"/>
      </w:pPr>
      <w:r>
        <w:rPr>
          <w:b/>
          <w:i/>
        </w:rPr>
        <w:t xml:space="preserve">Contact Information - </w:t>
      </w:r>
      <w:r>
        <w:t>Complete the identification information for the person and</w:t>
      </w:r>
      <w:r>
        <w:rPr>
          <w:spacing w:val="1"/>
        </w:rPr>
        <w:t xml:space="preserve"> </w:t>
      </w:r>
      <w:r>
        <w:t>his/her</w:t>
      </w:r>
      <w:r>
        <w:rPr>
          <w:spacing w:val="-4"/>
        </w:rPr>
        <w:t xml:space="preserve"> </w:t>
      </w:r>
      <w:r>
        <w:t>family</w:t>
      </w:r>
      <w:r>
        <w:rPr>
          <w:spacing w:val="-1"/>
        </w:rPr>
        <w:t xml:space="preserve"> </w:t>
      </w:r>
      <w:r>
        <w:t>members.</w:t>
      </w:r>
      <w:r>
        <w:rPr>
          <w:spacing w:val="-5"/>
        </w:rPr>
        <w:t xml:space="preserve"> </w:t>
      </w:r>
      <w:r>
        <w:t>The</w:t>
      </w:r>
      <w:r>
        <w:rPr>
          <w:spacing w:val="-2"/>
        </w:rPr>
        <w:t xml:space="preserve"> </w:t>
      </w:r>
      <w:r>
        <w:t>person’s</w:t>
      </w:r>
      <w:r>
        <w:rPr>
          <w:spacing w:val="-5"/>
        </w:rPr>
        <w:t xml:space="preserve"> </w:t>
      </w:r>
      <w:r>
        <w:t>address</w:t>
      </w:r>
      <w:r>
        <w:rPr>
          <w:spacing w:val="-6"/>
        </w:rPr>
        <w:t xml:space="preserve"> </w:t>
      </w:r>
      <w:r>
        <w:t>must be</w:t>
      </w:r>
      <w:r>
        <w:rPr>
          <w:spacing w:val="-4"/>
        </w:rPr>
        <w:t xml:space="preserve"> </w:t>
      </w:r>
      <w:r>
        <w:t>entered</w:t>
      </w:r>
      <w:r>
        <w:rPr>
          <w:spacing w:val="-2"/>
        </w:rPr>
        <w:t xml:space="preserve"> </w:t>
      </w:r>
      <w:r>
        <w:t>in</w:t>
      </w:r>
      <w:r>
        <w:rPr>
          <w:spacing w:val="-5"/>
        </w:rPr>
        <w:t xml:space="preserve"> </w:t>
      </w:r>
      <w:r>
        <w:t>the</w:t>
      </w:r>
      <w:r>
        <w:rPr>
          <w:spacing w:val="-4"/>
        </w:rPr>
        <w:t xml:space="preserve"> </w:t>
      </w:r>
      <w:r>
        <w:t>Personal</w:t>
      </w:r>
      <w:r>
        <w:rPr>
          <w:spacing w:val="-2"/>
        </w:rPr>
        <w:t xml:space="preserve"> </w:t>
      </w:r>
      <w:r>
        <w:t>Profile</w:t>
      </w:r>
      <w:r>
        <w:rPr>
          <w:spacing w:val="-58"/>
        </w:rPr>
        <w:t xml:space="preserve"> </w:t>
      </w:r>
      <w:r>
        <w:t>section</w:t>
      </w:r>
      <w:r>
        <w:rPr>
          <w:spacing w:val="-1"/>
        </w:rPr>
        <w:t xml:space="preserve"> </w:t>
      </w:r>
      <w:r>
        <w:t>of</w:t>
      </w:r>
      <w:r>
        <w:rPr>
          <w:spacing w:val="2"/>
        </w:rPr>
        <w:t xml:space="preserve"> </w:t>
      </w:r>
      <w:r>
        <w:t>LTSS.</w:t>
      </w:r>
    </w:p>
    <w:p w14:paraId="75F1C245" w14:textId="77777777" w:rsidR="003620F5" w:rsidRDefault="003620F5">
      <w:pPr>
        <w:pStyle w:val="BodyText"/>
        <w:spacing w:before="1"/>
        <w:rPr>
          <w:sz w:val="22"/>
        </w:rPr>
      </w:pPr>
    </w:p>
    <w:p w14:paraId="75F1C246" w14:textId="77777777" w:rsidR="003620F5" w:rsidRDefault="003A5F03">
      <w:pPr>
        <w:pStyle w:val="ListParagraph"/>
        <w:numPr>
          <w:ilvl w:val="0"/>
          <w:numId w:val="90"/>
        </w:numPr>
        <w:tabs>
          <w:tab w:val="left" w:pos="2371"/>
          <w:tab w:val="left" w:pos="2372"/>
        </w:tabs>
        <w:spacing w:line="237" w:lineRule="auto"/>
        <w:ind w:left="2371" w:right="1160"/>
      </w:pPr>
      <w:r>
        <w:t>In the Family Contact Information, include any family members that will not be listed in</w:t>
      </w:r>
      <w:r>
        <w:rPr>
          <w:spacing w:val="-59"/>
        </w:rPr>
        <w:t xml:space="preserve"> </w:t>
      </w:r>
      <w:r>
        <w:t>the “Natural Supports” section. The Emergency Contact is to be entered in the</w:t>
      </w:r>
      <w:r>
        <w:rPr>
          <w:spacing w:val="1"/>
        </w:rPr>
        <w:t xml:space="preserve"> </w:t>
      </w:r>
      <w:r>
        <w:t>Personal</w:t>
      </w:r>
      <w:r>
        <w:rPr>
          <w:spacing w:val="-1"/>
        </w:rPr>
        <w:t xml:space="preserve"> </w:t>
      </w:r>
      <w:r>
        <w:t>Profile</w:t>
      </w:r>
      <w:r>
        <w:rPr>
          <w:spacing w:val="1"/>
        </w:rPr>
        <w:t xml:space="preserve"> </w:t>
      </w:r>
      <w:r>
        <w:t>section</w:t>
      </w:r>
      <w:r>
        <w:rPr>
          <w:spacing w:val="-2"/>
        </w:rPr>
        <w:t xml:space="preserve"> </w:t>
      </w:r>
      <w:r>
        <w:t>of</w:t>
      </w:r>
      <w:r>
        <w:rPr>
          <w:spacing w:val="2"/>
        </w:rPr>
        <w:t xml:space="preserve"> </w:t>
      </w:r>
      <w:r>
        <w:t>LTSS.</w:t>
      </w:r>
    </w:p>
    <w:p w14:paraId="75F1C247" w14:textId="77777777" w:rsidR="003620F5" w:rsidRDefault="003620F5">
      <w:pPr>
        <w:pStyle w:val="BodyText"/>
        <w:spacing w:before="4"/>
        <w:rPr>
          <w:sz w:val="22"/>
        </w:rPr>
      </w:pPr>
    </w:p>
    <w:p w14:paraId="75F1C248" w14:textId="77777777" w:rsidR="003620F5" w:rsidRDefault="003A5F03">
      <w:pPr>
        <w:pStyle w:val="ListParagraph"/>
        <w:numPr>
          <w:ilvl w:val="0"/>
          <w:numId w:val="90"/>
        </w:numPr>
        <w:tabs>
          <w:tab w:val="left" w:pos="2371"/>
          <w:tab w:val="left" w:pos="2372"/>
        </w:tabs>
        <w:spacing w:line="268" w:lineRule="exact"/>
        <w:ind w:left="2371"/>
        <w:rPr>
          <w:b/>
        </w:rPr>
      </w:pPr>
      <w:r>
        <w:rPr>
          <w:b/>
        </w:rPr>
        <w:t>ID/DD</w:t>
      </w:r>
      <w:r>
        <w:rPr>
          <w:b/>
          <w:spacing w:val="-3"/>
        </w:rPr>
        <w:t xml:space="preserve"> </w:t>
      </w:r>
      <w:r>
        <w:rPr>
          <w:b/>
        </w:rPr>
        <w:t>Waiver/IDD</w:t>
      </w:r>
      <w:r>
        <w:rPr>
          <w:b/>
          <w:spacing w:val="-6"/>
        </w:rPr>
        <w:t xml:space="preserve"> </w:t>
      </w:r>
      <w:r>
        <w:rPr>
          <w:b/>
        </w:rPr>
        <w:t>Community</w:t>
      </w:r>
      <w:r>
        <w:rPr>
          <w:b/>
          <w:spacing w:val="-3"/>
        </w:rPr>
        <w:t xml:space="preserve"> </w:t>
      </w:r>
      <w:r>
        <w:rPr>
          <w:b/>
        </w:rPr>
        <w:t>Support</w:t>
      </w:r>
      <w:r>
        <w:rPr>
          <w:b/>
          <w:spacing w:val="-1"/>
        </w:rPr>
        <w:t xml:space="preserve"> </w:t>
      </w:r>
      <w:r>
        <w:rPr>
          <w:b/>
        </w:rPr>
        <w:t>Program</w:t>
      </w:r>
      <w:r>
        <w:rPr>
          <w:b/>
          <w:spacing w:val="-1"/>
        </w:rPr>
        <w:t xml:space="preserve"> </w:t>
      </w:r>
      <w:r>
        <w:rPr>
          <w:b/>
        </w:rPr>
        <w:t>Supports</w:t>
      </w:r>
    </w:p>
    <w:p w14:paraId="75F1C249" w14:textId="77777777" w:rsidR="003620F5" w:rsidRDefault="003A5F03">
      <w:pPr>
        <w:ind w:left="2371" w:right="1048"/>
      </w:pPr>
      <w:r>
        <w:t>Depending upon the program, this section includes ID/DD Waiver Supports or IDD</w:t>
      </w:r>
      <w:r>
        <w:rPr>
          <w:spacing w:val="1"/>
        </w:rPr>
        <w:t xml:space="preserve"> </w:t>
      </w:r>
      <w:r>
        <w:t>Community Support Program Supports as well as those not funded by either program.</w:t>
      </w:r>
      <w:r>
        <w:rPr>
          <w:spacing w:val="1"/>
        </w:rPr>
        <w:t xml:space="preserve"> </w:t>
      </w:r>
      <w:r>
        <w:rPr>
          <w:b/>
          <w:i/>
        </w:rPr>
        <w:t>This section should not be generic definitions of services or include</w:t>
      </w:r>
      <w:r>
        <w:rPr>
          <w:b/>
          <w:i/>
          <w:spacing w:val="1"/>
        </w:rPr>
        <w:t xml:space="preserve"> </w:t>
      </w:r>
      <w:r>
        <w:rPr>
          <w:b/>
          <w:i/>
        </w:rPr>
        <w:t>medical/institutional terminology. It must be specific to the person and contain</w:t>
      </w:r>
      <w:r>
        <w:rPr>
          <w:b/>
          <w:i/>
          <w:spacing w:val="1"/>
        </w:rPr>
        <w:t xml:space="preserve"> </w:t>
      </w:r>
      <w:r>
        <w:rPr>
          <w:b/>
          <w:i/>
        </w:rPr>
        <w:t>enough information and justification to support the services a person is</w:t>
      </w:r>
      <w:r>
        <w:rPr>
          <w:b/>
          <w:i/>
          <w:spacing w:val="1"/>
        </w:rPr>
        <w:t xml:space="preserve"> </w:t>
      </w:r>
      <w:r>
        <w:rPr>
          <w:b/>
          <w:i/>
        </w:rPr>
        <w:t xml:space="preserve">approved to receive </w:t>
      </w:r>
      <w:r>
        <w:t xml:space="preserve">– the </w:t>
      </w:r>
      <w:r>
        <w:rPr>
          <w:b/>
          <w:u w:val="single"/>
        </w:rPr>
        <w:t xml:space="preserve">why, </w:t>
      </w:r>
      <w:proofErr w:type="gramStart"/>
      <w:r>
        <w:rPr>
          <w:b/>
          <w:u w:val="single"/>
        </w:rPr>
        <w:t>when</w:t>
      </w:r>
      <w:proofErr w:type="gramEnd"/>
      <w:r>
        <w:rPr>
          <w:b/>
          <w:u w:val="single"/>
        </w:rPr>
        <w:t xml:space="preserve"> and how</w:t>
      </w:r>
      <w:r>
        <w:t>. The information listed below must be</w:t>
      </w:r>
      <w:r>
        <w:rPr>
          <w:spacing w:val="-59"/>
        </w:rPr>
        <w:t xml:space="preserve"> </w:t>
      </w:r>
      <w:r>
        <w:t>included</w:t>
      </w:r>
      <w:r>
        <w:rPr>
          <w:spacing w:val="-1"/>
        </w:rPr>
        <w:t xml:space="preserve"> </w:t>
      </w:r>
      <w:r>
        <w:t>in the PSS.</w:t>
      </w:r>
    </w:p>
    <w:p w14:paraId="75F1C24A" w14:textId="77777777" w:rsidR="003620F5" w:rsidRDefault="003620F5">
      <w:pPr>
        <w:pStyle w:val="BodyText"/>
        <w:spacing w:before="9" w:after="1"/>
        <w:rPr>
          <w:sz w:val="21"/>
        </w:rPr>
      </w:pP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0"/>
        <w:gridCol w:w="5011"/>
      </w:tblGrid>
      <w:tr w:rsidR="003620F5" w14:paraId="75F1C24D" w14:textId="77777777">
        <w:trPr>
          <w:trHeight w:val="254"/>
        </w:trPr>
        <w:tc>
          <w:tcPr>
            <w:tcW w:w="5160" w:type="dxa"/>
            <w:shd w:val="clear" w:color="auto" w:fill="BEBEBE"/>
          </w:tcPr>
          <w:p w14:paraId="75F1C24B" w14:textId="77777777" w:rsidR="003620F5" w:rsidRDefault="003A5F03">
            <w:pPr>
              <w:pStyle w:val="TableParagraph"/>
              <w:spacing w:line="234" w:lineRule="exact"/>
              <w:ind w:left="1375"/>
              <w:rPr>
                <w:b/>
              </w:rPr>
            </w:pPr>
            <w:r>
              <w:rPr>
                <w:b/>
              </w:rPr>
              <w:t>ID/DD</w:t>
            </w:r>
            <w:r>
              <w:rPr>
                <w:b/>
                <w:spacing w:val="-2"/>
              </w:rPr>
              <w:t xml:space="preserve"> </w:t>
            </w:r>
            <w:r>
              <w:rPr>
                <w:b/>
              </w:rPr>
              <w:t>Waiver</w:t>
            </w:r>
            <w:r>
              <w:rPr>
                <w:b/>
                <w:spacing w:val="-2"/>
              </w:rPr>
              <w:t xml:space="preserve"> </w:t>
            </w:r>
            <w:r>
              <w:rPr>
                <w:b/>
              </w:rPr>
              <w:t>Supports</w:t>
            </w:r>
          </w:p>
        </w:tc>
        <w:tc>
          <w:tcPr>
            <w:tcW w:w="5011" w:type="dxa"/>
            <w:shd w:val="clear" w:color="auto" w:fill="BEBEBE"/>
          </w:tcPr>
          <w:p w14:paraId="75F1C24C" w14:textId="77777777" w:rsidR="003620F5" w:rsidRDefault="003A5F03">
            <w:pPr>
              <w:pStyle w:val="TableParagraph"/>
              <w:spacing w:line="234" w:lineRule="exact"/>
              <w:ind w:left="230"/>
              <w:rPr>
                <w:b/>
              </w:rPr>
            </w:pPr>
            <w:r>
              <w:rPr>
                <w:b/>
              </w:rPr>
              <w:t>IDD</w:t>
            </w:r>
            <w:r>
              <w:rPr>
                <w:b/>
                <w:spacing w:val="-3"/>
              </w:rPr>
              <w:t xml:space="preserve"> </w:t>
            </w:r>
            <w:r>
              <w:rPr>
                <w:b/>
              </w:rPr>
              <w:t>Community</w:t>
            </w:r>
            <w:r>
              <w:rPr>
                <w:b/>
                <w:spacing w:val="-5"/>
              </w:rPr>
              <w:t xml:space="preserve"> </w:t>
            </w:r>
            <w:r>
              <w:rPr>
                <w:b/>
              </w:rPr>
              <w:t>Support Program</w:t>
            </w:r>
            <w:r>
              <w:rPr>
                <w:b/>
                <w:spacing w:val="-4"/>
              </w:rPr>
              <w:t xml:space="preserve"> </w:t>
            </w:r>
            <w:r>
              <w:rPr>
                <w:b/>
              </w:rPr>
              <w:t>Supports</w:t>
            </w:r>
          </w:p>
        </w:tc>
      </w:tr>
      <w:tr w:rsidR="003620F5" w14:paraId="75F1C25A" w14:textId="77777777">
        <w:trPr>
          <w:trHeight w:val="4106"/>
        </w:trPr>
        <w:tc>
          <w:tcPr>
            <w:tcW w:w="5160" w:type="dxa"/>
          </w:tcPr>
          <w:p w14:paraId="75F1C24E" w14:textId="77777777" w:rsidR="003620F5" w:rsidRDefault="003A5F03">
            <w:pPr>
              <w:pStyle w:val="TableParagraph"/>
              <w:numPr>
                <w:ilvl w:val="0"/>
                <w:numId w:val="89"/>
              </w:numPr>
              <w:tabs>
                <w:tab w:val="left" w:pos="827"/>
                <w:tab w:val="left" w:pos="828"/>
              </w:tabs>
              <w:ind w:right="122"/>
            </w:pPr>
            <w:r>
              <w:t>List the services/supports provided through</w:t>
            </w:r>
            <w:r>
              <w:rPr>
                <w:spacing w:val="-59"/>
              </w:rPr>
              <w:t xml:space="preserve"> </w:t>
            </w:r>
            <w:r>
              <w:t>the ID/DD Waiver along with all the</w:t>
            </w:r>
            <w:r>
              <w:rPr>
                <w:spacing w:val="1"/>
              </w:rPr>
              <w:t xml:space="preserve"> </w:t>
            </w:r>
            <w:r>
              <w:t>necessary contact information for each</w:t>
            </w:r>
            <w:r>
              <w:rPr>
                <w:spacing w:val="1"/>
              </w:rPr>
              <w:t xml:space="preserve"> </w:t>
            </w:r>
            <w:r>
              <w:t xml:space="preserve">agency </w:t>
            </w:r>
            <w:r>
              <w:rPr>
                <w:i/>
              </w:rPr>
              <w:t>(email address is required</w:t>
            </w:r>
            <w:r>
              <w:t>) Use the</w:t>
            </w:r>
            <w:r>
              <w:rPr>
                <w:spacing w:val="-59"/>
              </w:rPr>
              <w:t xml:space="preserve"> </w:t>
            </w:r>
            <w:r>
              <w:t>email address of the staff member who is</w:t>
            </w:r>
            <w:r>
              <w:rPr>
                <w:spacing w:val="1"/>
              </w:rPr>
              <w:t xml:space="preserve"> </w:t>
            </w:r>
            <w:r>
              <w:t>most likely the appropriate staff to receive</w:t>
            </w:r>
            <w:r>
              <w:rPr>
                <w:spacing w:val="1"/>
              </w:rPr>
              <w:t xml:space="preserve"> </w:t>
            </w:r>
            <w:r>
              <w:t>alerts</w:t>
            </w:r>
            <w:r>
              <w:rPr>
                <w:spacing w:val="-3"/>
              </w:rPr>
              <w:t xml:space="preserve"> </w:t>
            </w:r>
            <w:r>
              <w:t>from</w:t>
            </w:r>
            <w:r>
              <w:rPr>
                <w:spacing w:val="-1"/>
              </w:rPr>
              <w:t xml:space="preserve"> </w:t>
            </w:r>
            <w:r>
              <w:t>LTSS</w:t>
            </w:r>
          </w:p>
          <w:p w14:paraId="75F1C24F" w14:textId="77777777" w:rsidR="003620F5" w:rsidRDefault="003620F5">
            <w:pPr>
              <w:pStyle w:val="TableParagraph"/>
              <w:spacing w:before="1"/>
            </w:pPr>
          </w:p>
          <w:p w14:paraId="75F1C250" w14:textId="77777777" w:rsidR="003620F5" w:rsidRDefault="003A5F03">
            <w:pPr>
              <w:pStyle w:val="TableParagraph"/>
              <w:numPr>
                <w:ilvl w:val="0"/>
                <w:numId w:val="89"/>
              </w:numPr>
              <w:tabs>
                <w:tab w:val="left" w:pos="827"/>
                <w:tab w:val="left" w:pos="828"/>
              </w:tabs>
              <w:spacing w:line="237" w:lineRule="auto"/>
              <w:ind w:right="357" w:hanging="361"/>
            </w:pPr>
            <w:r>
              <w:t>Indicate the frequency of the</w:t>
            </w:r>
            <w:r>
              <w:rPr>
                <w:spacing w:val="1"/>
              </w:rPr>
              <w:t xml:space="preserve"> </w:t>
            </w:r>
            <w:r>
              <w:t xml:space="preserve">service/support (hours per day, </w:t>
            </w:r>
            <w:proofErr w:type="gramStart"/>
            <w:r>
              <w:t>month</w:t>
            </w:r>
            <w:proofErr w:type="gramEnd"/>
            <w:r>
              <w:t xml:space="preserve"> or</w:t>
            </w:r>
            <w:r>
              <w:rPr>
                <w:spacing w:val="-59"/>
              </w:rPr>
              <w:t xml:space="preserve"> </w:t>
            </w:r>
            <w:r>
              <w:t>year)</w:t>
            </w:r>
          </w:p>
          <w:p w14:paraId="75F1C251" w14:textId="77777777" w:rsidR="003620F5" w:rsidRDefault="003620F5">
            <w:pPr>
              <w:pStyle w:val="TableParagraph"/>
              <w:spacing w:before="4"/>
              <w:rPr>
                <w:sz w:val="23"/>
              </w:rPr>
            </w:pPr>
          </w:p>
          <w:p w14:paraId="75F1C252" w14:textId="77777777" w:rsidR="003620F5" w:rsidRDefault="003A5F03">
            <w:pPr>
              <w:pStyle w:val="TableParagraph"/>
              <w:numPr>
                <w:ilvl w:val="0"/>
                <w:numId w:val="88"/>
              </w:numPr>
              <w:tabs>
                <w:tab w:val="left" w:pos="827"/>
                <w:tab w:val="left" w:pos="828"/>
              </w:tabs>
              <w:spacing w:line="252" w:lineRule="exact"/>
              <w:ind w:right="209" w:hanging="360"/>
            </w:pPr>
            <w:r>
              <w:t>Describe in detail</w:t>
            </w:r>
            <w:r>
              <w:rPr>
                <w:i/>
              </w:rPr>
              <w:t xml:space="preserve">: WHEN </w:t>
            </w:r>
            <w:r>
              <w:t>the person uses</w:t>
            </w:r>
            <w:r>
              <w:rPr>
                <w:spacing w:val="-59"/>
              </w:rPr>
              <w:t xml:space="preserve"> </w:t>
            </w:r>
            <w:r>
              <w:t xml:space="preserve">the service; </w:t>
            </w:r>
            <w:r>
              <w:rPr>
                <w:i/>
              </w:rPr>
              <w:t xml:space="preserve">HOW </w:t>
            </w:r>
            <w:r>
              <w:t>the person utilizes the</w:t>
            </w:r>
            <w:r>
              <w:rPr>
                <w:spacing w:val="1"/>
              </w:rPr>
              <w:t xml:space="preserve"> </w:t>
            </w:r>
            <w:r>
              <w:t xml:space="preserve">service; and </w:t>
            </w:r>
            <w:r>
              <w:rPr>
                <w:i/>
                <w:u w:val="single"/>
              </w:rPr>
              <w:t>WHY</w:t>
            </w:r>
            <w:r>
              <w:rPr>
                <w:i/>
              </w:rPr>
              <w:t xml:space="preserve"> </w:t>
            </w:r>
            <w:r>
              <w:t>the person needs the</w:t>
            </w:r>
            <w:r>
              <w:rPr>
                <w:spacing w:val="1"/>
              </w:rPr>
              <w:t xml:space="preserve"> </w:t>
            </w:r>
            <w:r>
              <w:t>service/support.</w:t>
            </w:r>
          </w:p>
        </w:tc>
        <w:tc>
          <w:tcPr>
            <w:tcW w:w="5011" w:type="dxa"/>
          </w:tcPr>
          <w:p w14:paraId="75F1C253" w14:textId="77777777" w:rsidR="003620F5" w:rsidRDefault="003A5F03">
            <w:pPr>
              <w:pStyle w:val="TableParagraph"/>
              <w:numPr>
                <w:ilvl w:val="0"/>
                <w:numId w:val="87"/>
              </w:numPr>
              <w:tabs>
                <w:tab w:val="left" w:pos="827"/>
                <w:tab w:val="left" w:pos="828"/>
              </w:tabs>
              <w:ind w:right="389"/>
              <w:rPr>
                <w:i/>
              </w:rPr>
            </w:pPr>
            <w:r>
              <w:t>List the services/supports provided</w:t>
            </w:r>
            <w:r>
              <w:rPr>
                <w:spacing w:val="1"/>
              </w:rPr>
              <w:t xml:space="preserve"> </w:t>
            </w:r>
            <w:r>
              <w:t>through the IDD CSP along with all the</w:t>
            </w:r>
            <w:r>
              <w:rPr>
                <w:spacing w:val="-59"/>
              </w:rPr>
              <w:t xml:space="preserve"> </w:t>
            </w:r>
            <w:r>
              <w:t>necessary contact information for each</w:t>
            </w:r>
            <w:r>
              <w:rPr>
                <w:spacing w:val="-59"/>
              </w:rPr>
              <w:t xml:space="preserve"> </w:t>
            </w:r>
            <w:r>
              <w:t>agency</w:t>
            </w:r>
            <w:r>
              <w:rPr>
                <w:spacing w:val="-1"/>
              </w:rPr>
              <w:t xml:space="preserve"> </w:t>
            </w:r>
            <w:r>
              <w:rPr>
                <w:i/>
              </w:rPr>
              <w:t>(email</w:t>
            </w:r>
            <w:r>
              <w:rPr>
                <w:i/>
                <w:spacing w:val="-2"/>
              </w:rPr>
              <w:t xml:space="preserve"> </w:t>
            </w:r>
            <w:r>
              <w:rPr>
                <w:i/>
              </w:rPr>
              <w:t>address is</w:t>
            </w:r>
            <w:r>
              <w:rPr>
                <w:i/>
                <w:spacing w:val="-4"/>
              </w:rPr>
              <w:t xml:space="preserve"> </w:t>
            </w:r>
            <w:r>
              <w:rPr>
                <w:i/>
              </w:rPr>
              <w:t>required)</w:t>
            </w:r>
          </w:p>
          <w:p w14:paraId="75F1C254" w14:textId="77777777" w:rsidR="003620F5" w:rsidRDefault="003620F5">
            <w:pPr>
              <w:pStyle w:val="TableParagraph"/>
              <w:spacing w:before="1"/>
            </w:pPr>
          </w:p>
          <w:p w14:paraId="75F1C255" w14:textId="77777777" w:rsidR="003620F5" w:rsidRDefault="003A5F03">
            <w:pPr>
              <w:pStyle w:val="TableParagraph"/>
              <w:numPr>
                <w:ilvl w:val="0"/>
                <w:numId w:val="87"/>
              </w:numPr>
              <w:tabs>
                <w:tab w:val="left" w:pos="827"/>
                <w:tab w:val="left" w:pos="828"/>
              </w:tabs>
              <w:spacing w:line="237" w:lineRule="auto"/>
              <w:ind w:right="208" w:hanging="361"/>
            </w:pPr>
            <w:r>
              <w:t>Indicate the frequency of the</w:t>
            </w:r>
            <w:r>
              <w:rPr>
                <w:spacing w:val="1"/>
              </w:rPr>
              <w:t xml:space="preserve"> </w:t>
            </w:r>
            <w:r>
              <w:t xml:space="preserve">service/support (hours per day, </w:t>
            </w:r>
            <w:proofErr w:type="gramStart"/>
            <w:r>
              <w:t>month</w:t>
            </w:r>
            <w:proofErr w:type="gramEnd"/>
            <w:r>
              <w:t xml:space="preserve"> or</w:t>
            </w:r>
            <w:r>
              <w:rPr>
                <w:spacing w:val="-59"/>
              </w:rPr>
              <w:t xml:space="preserve"> </w:t>
            </w:r>
            <w:r>
              <w:t>year)</w:t>
            </w:r>
          </w:p>
          <w:p w14:paraId="75F1C256" w14:textId="77777777" w:rsidR="003620F5" w:rsidRDefault="003620F5">
            <w:pPr>
              <w:pStyle w:val="TableParagraph"/>
              <w:spacing w:before="2"/>
            </w:pPr>
          </w:p>
          <w:p w14:paraId="75F1C257" w14:textId="77777777" w:rsidR="003620F5" w:rsidRDefault="003A5F03">
            <w:pPr>
              <w:pStyle w:val="TableParagraph"/>
              <w:numPr>
                <w:ilvl w:val="0"/>
                <w:numId w:val="86"/>
              </w:numPr>
              <w:tabs>
                <w:tab w:val="left" w:pos="827"/>
                <w:tab w:val="left" w:pos="828"/>
              </w:tabs>
              <w:ind w:right="206"/>
            </w:pPr>
            <w:r>
              <w:t>Describe in detail: WHEN the person</w:t>
            </w:r>
            <w:r>
              <w:rPr>
                <w:spacing w:val="1"/>
              </w:rPr>
              <w:t xml:space="preserve"> </w:t>
            </w:r>
            <w:r>
              <w:t>uses the service; HOW the person</w:t>
            </w:r>
            <w:r>
              <w:rPr>
                <w:spacing w:val="1"/>
              </w:rPr>
              <w:t xml:space="preserve"> </w:t>
            </w:r>
            <w:r>
              <w:t>utilizes the service; and WHY the person</w:t>
            </w:r>
            <w:r>
              <w:rPr>
                <w:spacing w:val="-59"/>
              </w:rPr>
              <w:t xml:space="preserve"> </w:t>
            </w:r>
            <w:r>
              <w:t>needs the</w:t>
            </w:r>
            <w:r>
              <w:rPr>
                <w:spacing w:val="-2"/>
              </w:rPr>
              <w:t xml:space="preserve"> </w:t>
            </w:r>
            <w:r>
              <w:t>service/support.</w:t>
            </w:r>
          </w:p>
          <w:p w14:paraId="75F1C258" w14:textId="77777777" w:rsidR="003620F5" w:rsidRDefault="003620F5">
            <w:pPr>
              <w:pStyle w:val="TableParagraph"/>
              <w:spacing w:before="6"/>
              <w:rPr>
                <w:sz w:val="21"/>
              </w:rPr>
            </w:pPr>
          </w:p>
          <w:p w14:paraId="75F1C259" w14:textId="77777777" w:rsidR="003620F5" w:rsidRDefault="003A5F03">
            <w:pPr>
              <w:pStyle w:val="TableParagraph"/>
              <w:numPr>
                <w:ilvl w:val="0"/>
                <w:numId w:val="86"/>
              </w:numPr>
              <w:tabs>
                <w:tab w:val="left" w:pos="827"/>
                <w:tab w:val="left" w:pos="828"/>
              </w:tabs>
              <w:spacing w:line="252" w:lineRule="exact"/>
              <w:ind w:right="342" w:hanging="360"/>
            </w:pPr>
            <w:r>
              <w:t>Include a set schedule if there is one or</w:t>
            </w:r>
            <w:r>
              <w:rPr>
                <w:spacing w:val="-59"/>
              </w:rPr>
              <w:t xml:space="preserve"> </w:t>
            </w:r>
            <w:r>
              <w:t>the</w:t>
            </w:r>
            <w:r>
              <w:rPr>
                <w:spacing w:val="-5"/>
              </w:rPr>
              <w:t xml:space="preserve"> </w:t>
            </w:r>
            <w:r>
              <w:t>times</w:t>
            </w:r>
            <w:r>
              <w:rPr>
                <w:spacing w:val="-4"/>
              </w:rPr>
              <w:t xml:space="preserve"> </w:t>
            </w:r>
            <w:r>
              <w:t>services</w:t>
            </w:r>
            <w:r>
              <w:rPr>
                <w:spacing w:val="-4"/>
              </w:rPr>
              <w:t xml:space="preserve"> </w:t>
            </w:r>
            <w:r>
              <w:t>are</w:t>
            </w:r>
            <w:r>
              <w:rPr>
                <w:spacing w:val="-4"/>
              </w:rPr>
              <w:t xml:space="preserve"> </w:t>
            </w:r>
            <w:r>
              <w:t>usually</w:t>
            </w:r>
            <w:r>
              <w:rPr>
                <w:spacing w:val="-1"/>
              </w:rPr>
              <w:t xml:space="preserve"> </w:t>
            </w:r>
            <w:r>
              <w:t>provided</w:t>
            </w:r>
          </w:p>
        </w:tc>
      </w:tr>
    </w:tbl>
    <w:p w14:paraId="75F1C25B" w14:textId="77777777" w:rsidR="003620F5" w:rsidRDefault="003620F5">
      <w:pPr>
        <w:spacing w:line="252" w:lineRule="exact"/>
        <w:sectPr w:rsidR="003620F5">
          <w:pgSz w:w="12240" w:h="15840"/>
          <w:pgMar w:top="580" w:right="120" w:bottom="420" w:left="220" w:header="0" w:footer="235" w:gutter="0"/>
          <w:cols w:space="720"/>
        </w:sectPr>
      </w:pPr>
    </w:p>
    <w:p w14:paraId="75F1C25C" w14:textId="77777777" w:rsidR="003620F5" w:rsidRDefault="003C0AA9">
      <w:pPr>
        <w:pStyle w:val="BodyText"/>
        <w:rPr>
          <w:sz w:val="20"/>
        </w:rPr>
      </w:pPr>
      <w:r>
        <w:lastRenderedPageBreak/>
        <w:pict w14:anchorId="75F1F04D">
          <v:shape id="docshape530" o:spid="_x0000_s3083" style="position:absolute;margin-left:40.2pt;margin-top:28.9pt;width:531.6pt;height:722.2pt;z-index:-43388928;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25D" w14:textId="77777777" w:rsidR="003620F5" w:rsidRDefault="003620F5">
      <w:pPr>
        <w:pStyle w:val="BodyText"/>
        <w:spacing w:before="2"/>
        <w:rPr>
          <w:sz w:val="17"/>
        </w:rPr>
      </w:pP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0"/>
        <w:gridCol w:w="5011"/>
      </w:tblGrid>
      <w:tr w:rsidR="003620F5" w14:paraId="75F1C260" w14:textId="77777777">
        <w:trPr>
          <w:trHeight w:val="254"/>
        </w:trPr>
        <w:tc>
          <w:tcPr>
            <w:tcW w:w="5160" w:type="dxa"/>
            <w:shd w:val="clear" w:color="auto" w:fill="BEBEBE"/>
          </w:tcPr>
          <w:p w14:paraId="75F1C25E" w14:textId="77777777" w:rsidR="003620F5" w:rsidRDefault="003A5F03">
            <w:pPr>
              <w:pStyle w:val="TableParagraph"/>
              <w:spacing w:line="234" w:lineRule="exact"/>
              <w:ind w:left="974" w:right="964"/>
              <w:jc w:val="center"/>
              <w:rPr>
                <w:b/>
              </w:rPr>
            </w:pPr>
            <w:r>
              <w:rPr>
                <w:b/>
              </w:rPr>
              <w:t>ID/DD</w:t>
            </w:r>
            <w:r>
              <w:rPr>
                <w:b/>
                <w:spacing w:val="-2"/>
              </w:rPr>
              <w:t xml:space="preserve"> </w:t>
            </w:r>
            <w:r>
              <w:rPr>
                <w:b/>
              </w:rPr>
              <w:t>Waiver</w:t>
            </w:r>
            <w:r>
              <w:rPr>
                <w:b/>
                <w:spacing w:val="-2"/>
              </w:rPr>
              <w:t xml:space="preserve"> </w:t>
            </w:r>
            <w:r>
              <w:rPr>
                <w:b/>
              </w:rPr>
              <w:t>Supports</w:t>
            </w:r>
          </w:p>
        </w:tc>
        <w:tc>
          <w:tcPr>
            <w:tcW w:w="5011" w:type="dxa"/>
            <w:shd w:val="clear" w:color="auto" w:fill="BEBEBE"/>
          </w:tcPr>
          <w:p w14:paraId="75F1C25F" w14:textId="77777777" w:rsidR="003620F5" w:rsidRDefault="003A5F03">
            <w:pPr>
              <w:pStyle w:val="TableParagraph"/>
              <w:spacing w:line="234" w:lineRule="exact"/>
              <w:ind w:left="217" w:right="209"/>
              <w:jc w:val="center"/>
              <w:rPr>
                <w:b/>
              </w:rPr>
            </w:pPr>
            <w:r>
              <w:rPr>
                <w:b/>
              </w:rPr>
              <w:t>IDD</w:t>
            </w:r>
            <w:r>
              <w:rPr>
                <w:b/>
                <w:spacing w:val="-3"/>
              </w:rPr>
              <w:t xml:space="preserve"> </w:t>
            </w:r>
            <w:r>
              <w:rPr>
                <w:b/>
              </w:rPr>
              <w:t>Community</w:t>
            </w:r>
            <w:r>
              <w:rPr>
                <w:b/>
                <w:spacing w:val="-5"/>
              </w:rPr>
              <w:t xml:space="preserve"> </w:t>
            </w:r>
            <w:r>
              <w:rPr>
                <w:b/>
              </w:rPr>
              <w:t>Support Program</w:t>
            </w:r>
            <w:r>
              <w:rPr>
                <w:b/>
                <w:spacing w:val="-4"/>
              </w:rPr>
              <w:t xml:space="preserve"> </w:t>
            </w:r>
            <w:r>
              <w:rPr>
                <w:b/>
              </w:rPr>
              <w:t>Supports</w:t>
            </w:r>
          </w:p>
        </w:tc>
      </w:tr>
      <w:tr w:rsidR="003620F5" w14:paraId="75F1C269" w14:textId="77777777">
        <w:trPr>
          <w:trHeight w:val="3078"/>
        </w:trPr>
        <w:tc>
          <w:tcPr>
            <w:tcW w:w="5160" w:type="dxa"/>
          </w:tcPr>
          <w:p w14:paraId="75F1C261" w14:textId="77777777" w:rsidR="003620F5" w:rsidRDefault="003620F5">
            <w:pPr>
              <w:pStyle w:val="TableParagraph"/>
              <w:spacing w:before="2"/>
            </w:pPr>
          </w:p>
          <w:p w14:paraId="75F1C262" w14:textId="77777777" w:rsidR="003620F5" w:rsidRDefault="003A5F03">
            <w:pPr>
              <w:pStyle w:val="TableParagraph"/>
              <w:numPr>
                <w:ilvl w:val="0"/>
                <w:numId w:val="85"/>
              </w:numPr>
              <w:tabs>
                <w:tab w:val="left" w:pos="827"/>
                <w:tab w:val="left" w:pos="828"/>
              </w:tabs>
              <w:spacing w:before="1" w:line="237" w:lineRule="auto"/>
              <w:ind w:right="123" w:hanging="360"/>
            </w:pPr>
            <w:r>
              <w:t>Include a set schedule if there is one or the</w:t>
            </w:r>
            <w:r>
              <w:rPr>
                <w:spacing w:val="-59"/>
              </w:rPr>
              <w:t xml:space="preserve"> </w:t>
            </w:r>
            <w:r>
              <w:t>times</w:t>
            </w:r>
            <w:r>
              <w:rPr>
                <w:spacing w:val="-3"/>
              </w:rPr>
              <w:t xml:space="preserve"> </w:t>
            </w:r>
            <w:r>
              <w:t>services</w:t>
            </w:r>
            <w:r>
              <w:rPr>
                <w:spacing w:val="-3"/>
              </w:rPr>
              <w:t xml:space="preserve"> </w:t>
            </w:r>
            <w:r>
              <w:t>are</w:t>
            </w:r>
            <w:r>
              <w:rPr>
                <w:spacing w:val="-2"/>
              </w:rPr>
              <w:t xml:space="preserve"> </w:t>
            </w:r>
            <w:r>
              <w:t>usually provided</w:t>
            </w:r>
          </w:p>
          <w:p w14:paraId="75F1C263" w14:textId="77777777" w:rsidR="003620F5" w:rsidRDefault="003620F5">
            <w:pPr>
              <w:pStyle w:val="TableParagraph"/>
            </w:pPr>
          </w:p>
          <w:p w14:paraId="75F1C264" w14:textId="77777777" w:rsidR="003620F5" w:rsidRDefault="003A5F03">
            <w:pPr>
              <w:pStyle w:val="TableParagraph"/>
              <w:numPr>
                <w:ilvl w:val="0"/>
                <w:numId w:val="85"/>
              </w:numPr>
              <w:tabs>
                <w:tab w:val="left" w:pos="827"/>
                <w:tab w:val="left" w:pos="828"/>
              </w:tabs>
              <w:ind w:right="246"/>
            </w:pPr>
            <w:r>
              <w:t>If the service is Home and Community</w:t>
            </w:r>
            <w:r>
              <w:rPr>
                <w:spacing w:val="1"/>
              </w:rPr>
              <w:t xml:space="preserve"> </w:t>
            </w:r>
            <w:r>
              <w:t>Supports or In Home Respite, indicate if a</w:t>
            </w:r>
            <w:r>
              <w:rPr>
                <w:spacing w:val="-59"/>
              </w:rPr>
              <w:t xml:space="preserve"> </w:t>
            </w:r>
            <w:r>
              <w:t>family member is providing the service,</w:t>
            </w:r>
            <w:r>
              <w:rPr>
                <w:spacing w:val="1"/>
              </w:rPr>
              <w:t xml:space="preserve"> </w:t>
            </w:r>
            <w:r>
              <w:t>their relationship to the focus person, and</w:t>
            </w:r>
            <w:r>
              <w:rPr>
                <w:spacing w:val="-59"/>
              </w:rPr>
              <w:t xml:space="preserve"> </w:t>
            </w:r>
            <w:r>
              <w:t>how</w:t>
            </w:r>
            <w:r>
              <w:rPr>
                <w:spacing w:val="-2"/>
              </w:rPr>
              <w:t xml:space="preserve"> </w:t>
            </w:r>
            <w:r>
              <w:t>many</w:t>
            </w:r>
            <w:r>
              <w:rPr>
                <w:spacing w:val="-3"/>
              </w:rPr>
              <w:t xml:space="preserve"> </w:t>
            </w:r>
            <w:r>
              <w:t>hours</w:t>
            </w:r>
            <w:r>
              <w:rPr>
                <w:spacing w:val="-3"/>
              </w:rPr>
              <w:t xml:space="preserve"> </w:t>
            </w:r>
            <w:r>
              <w:t>per</w:t>
            </w:r>
            <w:r>
              <w:rPr>
                <w:spacing w:val="-4"/>
              </w:rPr>
              <w:t xml:space="preserve"> </w:t>
            </w:r>
            <w:r>
              <w:t>month</w:t>
            </w:r>
            <w:r>
              <w:rPr>
                <w:spacing w:val="-3"/>
              </w:rPr>
              <w:t xml:space="preserve"> </w:t>
            </w:r>
            <w:r>
              <w:t>they provide</w:t>
            </w:r>
          </w:p>
          <w:p w14:paraId="75F1C265" w14:textId="77777777" w:rsidR="003620F5" w:rsidRDefault="003620F5">
            <w:pPr>
              <w:pStyle w:val="TableParagraph"/>
              <w:spacing w:before="5"/>
              <w:rPr>
                <w:sz w:val="21"/>
              </w:rPr>
            </w:pPr>
          </w:p>
          <w:p w14:paraId="75F1C266" w14:textId="77777777" w:rsidR="003620F5" w:rsidRDefault="003A5F03">
            <w:pPr>
              <w:pStyle w:val="TableParagraph"/>
              <w:numPr>
                <w:ilvl w:val="0"/>
                <w:numId w:val="84"/>
              </w:numPr>
              <w:tabs>
                <w:tab w:val="left" w:pos="827"/>
                <w:tab w:val="left" w:pos="828"/>
              </w:tabs>
              <w:spacing w:line="252" w:lineRule="exact"/>
              <w:ind w:right="197" w:hanging="360"/>
            </w:pPr>
            <w:r>
              <w:t>All direct support professionals (DSPs)</w:t>
            </w:r>
            <w:r>
              <w:rPr>
                <w:spacing w:val="1"/>
              </w:rPr>
              <w:t xml:space="preserve"> </w:t>
            </w:r>
            <w:r>
              <w:t>must</w:t>
            </w:r>
            <w:r>
              <w:rPr>
                <w:spacing w:val="-3"/>
              </w:rPr>
              <w:t xml:space="preserve"> </w:t>
            </w:r>
            <w:r>
              <w:t>be</w:t>
            </w:r>
            <w:r>
              <w:rPr>
                <w:spacing w:val="-4"/>
              </w:rPr>
              <w:t xml:space="preserve"> </w:t>
            </w:r>
            <w:r>
              <w:t>reflected</w:t>
            </w:r>
            <w:r>
              <w:rPr>
                <w:spacing w:val="-2"/>
              </w:rPr>
              <w:t xml:space="preserve"> </w:t>
            </w:r>
            <w:r>
              <w:t>on</w:t>
            </w:r>
            <w:r>
              <w:rPr>
                <w:spacing w:val="-4"/>
              </w:rPr>
              <w:t xml:space="preserve"> </w:t>
            </w:r>
            <w:r>
              <w:t>the</w:t>
            </w:r>
            <w:r>
              <w:rPr>
                <w:spacing w:val="-6"/>
              </w:rPr>
              <w:t xml:space="preserve"> </w:t>
            </w:r>
            <w:r>
              <w:t>Relationship</w:t>
            </w:r>
            <w:r>
              <w:rPr>
                <w:spacing w:val="-2"/>
              </w:rPr>
              <w:t xml:space="preserve"> </w:t>
            </w:r>
            <w:r>
              <w:t>Map</w:t>
            </w:r>
          </w:p>
        </w:tc>
        <w:tc>
          <w:tcPr>
            <w:tcW w:w="5011" w:type="dxa"/>
          </w:tcPr>
          <w:p w14:paraId="75F1C267" w14:textId="77777777" w:rsidR="003620F5" w:rsidRDefault="003620F5">
            <w:pPr>
              <w:pStyle w:val="TableParagraph"/>
              <w:spacing w:before="3"/>
            </w:pPr>
          </w:p>
          <w:p w14:paraId="75F1C268" w14:textId="77777777" w:rsidR="003620F5" w:rsidRDefault="003A5F03">
            <w:pPr>
              <w:pStyle w:val="TableParagraph"/>
              <w:numPr>
                <w:ilvl w:val="0"/>
                <w:numId w:val="83"/>
              </w:numPr>
              <w:tabs>
                <w:tab w:val="left" w:pos="827"/>
                <w:tab w:val="left" w:pos="828"/>
              </w:tabs>
              <w:spacing w:line="237" w:lineRule="auto"/>
              <w:ind w:right="404"/>
            </w:pPr>
            <w:r>
              <w:t>All direct support professionals (DSPs)</w:t>
            </w:r>
            <w:r>
              <w:rPr>
                <w:spacing w:val="-59"/>
              </w:rPr>
              <w:t xml:space="preserve"> </w:t>
            </w:r>
            <w:r>
              <w:t>must be reflected on the Relationship</w:t>
            </w:r>
            <w:r>
              <w:rPr>
                <w:spacing w:val="1"/>
              </w:rPr>
              <w:t xml:space="preserve"> </w:t>
            </w:r>
            <w:r>
              <w:t>Map</w:t>
            </w:r>
          </w:p>
        </w:tc>
      </w:tr>
      <w:tr w:rsidR="003620F5" w14:paraId="75F1C26C" w14:textId="77777777">
        <w:trPr>
          <w:trHeight w:val="253"/>
        </w:trPr>
        <w:tc>
          <w:tcPr>
            <w:tcW w:w="5160" w:type="dxa"/>
            <w:shd w:val="clear" w:color="auto" w:fill="BEBEBE"/>
          </w:tcPr>
          <w:p w14:paraId="75F1C26A" w14:textId="77777777" w:rsidR="003620F5" w:rsidRDefault="003A5F03">
            <w:pPr>
              <w:pStyle w:val="TableParagraph"/>
              <w:spacing w:line="234" w:lineRule="exact"/>
              <w:ind w:left="1048" w:right="964"/>
              <w:jc w:val="center"/>
              <w:rPr>
                <w:b/>
              </w:rPr>
            </w:pPr>
            <w:r>
              <w:rPr>
                <w:b/>
              </w:rPr>
              <w:t>Non-Waiver</w:t>
            </w:r>
            <w:r>
              <w:rPr>
                <w:b/>
                <w:spacing w:val="-5"/>
              </w:rPr>
              <w:t xml:space="preserve"> </w:t>
            </w:r>
            <w:r>
              <w:rPr>
                <w:b/>
              </w:rPr>
              <w:t>Agency</w:t>
            </w:r>
            <w:r>
              <w:rPr>
                <w:b/>
                <w:spacing w:val="-2"/>
              </w:rPr>
              <w:t xml:space="preserve"> </w:t>
            </w:r>
            <w:r>
              <w:rPr>
                <w:b/>
              </w:rPr>
              <w:t>Supports</w:t>
            </w:r>
          </w:p>
        </w:tc>
        <w:tc>
          <w:tcPr>
            <w:tcW w:w="5011" w:type="dxa"/>
            <w:shd w:val="clear" w:color="auto" w:fill="BEBEBE"/>
          </w:tcPr>
          <w:p w14:paraId="75F1C26B" w14:textId="77777777" w:rsidR="003620F5" w:rsidRDefault="003A5F03">
            <w:pPr>
              <w:pStyle w:val="TableParagraph"/>
              <w:spacing w:line="234" w:lineRule="exact"/>
              <w:ind w:left="217" w:right="207"/>
              <w:jc w:val="center"/>
              <w:rPr>
                <w:b/>
              </w:rPr>
            </w:pPr>
            <w:r>
              <w:rPr>
                <w:b/>
              </w:rPr>
              <w:t>Non-IDD</w:t>
            </w:r>
            <w:r>
              <w:rPr>
                <w:b/>
                <w:spacing w:val="-2"/>
              </w:rPr>
              <w:t xml:space="preserve"> </w:t>
            </w:r>
            <w:r>
              <w:rPr>
                <w:b/>
              </w:rPr>
              <w:t>CSP</w:t>
            </w:r>
            <w:r>
              <w:rPr>
                <w:b/>
                <w:spacing w:val="-2"/>
              </w:rPr>
              <w:t xml:space="preserve"> </w:t>
            </w:r>
            <w:r>
              <w:rPr>
                <w:b/>
              </w:rPr>
              <w:t>Program</w:t>
            </w:r>
            <w:r>
              <w:rPr>
                <w:b/>
                <w:spacing w:val="-3"/>
              </w:rPr>
              <w:t xml:space="preserve"> </w:t>
            </w:r>
            <w:r>
              <w:rPr>
                <w:b/>
              </w:rPr>
              <w:t>Supports</w:t>
            </w:r>
          </w:p>
        </w:tc>
      </w:tr>
      <w:tr w:rsidR="003620F5" w14:paraId="75F1C278" w14:textId="77777777">
        <w:trPr>
          <w:trHeight w:val="3839"/>
        </w:trPr>
        <w:tc>
          <w:tcPr>
            <w:tcW w:w="5160" w:type="dxa"/>
          </w:tcPr>
          <w:p w14:paraId="75F1C26D" w14:textId="77777777" w:rsidR="003620F5" w:rsidRDefault="003A5F03">
            <w:pPr>
              <w:pStyle w:val="TableParagraph"/>
              <w:numPr>
                <w:ilvl w:val="0"/>
                <w:numId w:val="82"/>
              </w:numPr>
              <w:tabs>
                <w:tab w:val="left" w:pos="827"/>
                <w:tab w:val="left" w:pos="828"/>
              </w:tabs>
              <w:ind w:right="452"/>
            </w:pPr>
            <w:r>
              <w:t>List the agencies that provide</w:t>
            </w:r>
            <w:r>
              <w:rPr>
                <w:spacing w:val="1"/>
              </w:rPr>
              <w:t xml:space="preserve"> </w:t>
            </w:r>
            <w:r>
              <w:t>services/supports to the person through</w:t>
            </w:r>
            <w:r>
              <w:rPr>
                <w:spacing w:val="-59"/>
              </w:rPr>
              <w:t xml:space="preserve"> </w:t>
            </w:r>
            <w:r>
              <w:t>avenues other than the ID/DD Waiver</w:t>
            </w:r>
            <w:r>
              <w:rPr>
                <w:spacing w:val="1"/>
              </w:rPr>
              <w:t xml:space="preserve"> </w:t>
            </w:r>
            <w:r>
              <w:t>along with all the necessary contact</w:t>
            </w:r>
            <w:r>
              <w:rPr>
                <w:spacing w:val="1"/>
              </w:rPr>
              <w:t xml:space="preserve"> </w:t>
            </w:r>
            <w:r>
              <w:t>information</w:t>
            </w:r>
            <w:r>
              <w:rPr>
                <w:spacing w:val="-3"/>
              </w:rPr>
              <w:t xml:space="preserve"> </w:t>
            </w:r>
            <w:r>
              <w:t>for</w:t>
            </w:r>
            <w:r>
              <w:rPr>
                <w:spacing w:val="-1"/>
              </w:rPr>
              <w:t xml:space="preserve"> </w:t>
            </w:r>
            <w:r>
              <w:t>each</w:t>
            </w:r>
            <w:r>
              <w:rPr>
                <w:spacing w:val="-1"/>
              </w:rPr>
              <w:t xml:space="preserve"> </w:t>
            </w:r>
            <w:r>
              <w:t>agency</w:t>
            </w:r>
          </w:p>
          <w:p w14:paraId="75F1C26E" w14:textId="77777777" w:rsidR="003620F5" w:rsidRDefault="003620F5">
            <w:pPr>
              <w:pStyle w:val="TableParagraph"/>
            </w:pPr>
          </w:p>
          <w:p w14:paraId="75F1C26F" w14:textId="77777777" w:rsidR="003620F5" w:rsidRDefault="003A5F03">
            <w:pPr>
              <w:pStyle w:val="TableParagraph"/>
              <w:numPr>
                <w:ilvl w:val="0"/>
                <w:numId w:val="82"/>
              </w:numPr>
              <w:tabs>
                <w:tab w:val="left" w:pos="827"/>
                <w:tab w:val="left" w:pos="828"/>
              </w:tabs>
              <w:spacing w:line="237" w:lineRule="auto"/>
              <w:ind w:right="147" w:hanging="361"/>
            </w:pPr>
            <w:r>
              <w:t xml:space="preserve">Provide </w:t>
            </w:r>
            <w:proofErr w:type="gramStart"/>
            <w:r>
              <w:t>a brief summary</w:t>
            </w:r>
            <w:proofErr w:type="gramEnd"/>
            <w:r>
              <w:t xml:space="preserve"> of how, when and</w:t>
            </w:r>
            <w:r>
              <w:rPr>
                <w:spacing w:val="-59"/>
              </w:rPr>
              <w:t xml:space="preserve"> </w:t>
            </w:r>
            <w:r>
              <w:t>why the</w:t>
            </w:r>
            <w:r>
              <w:rPr>
                <w:spacing w:val="-2"/>
              </w:rPr>
              <w:t xml:space="preserve"> </w:t>
            </w:r>
            <w:r>
              <w:t>support</w:t>
            </w:r>
            <w:r>
              <w:rPr>
                <w:spacing w:val="2"/>
              </w:rPr>
              <w:t xml:space="preserve"> </w:t>
            </w:r>
            <w:r>
              <w:t>is</w:t>
            </w:r>
            <w:r>
              <w:rPr>
                <w:spacing w:val="-1"/>
              </w:rPr>
              <w:t xml:space="preserve"> </w:t>
            </w:r>
            <w:r>
              <w:t>used</w:t>
            </w:r>
          </w:p>
          <w:p w14:paraId="75F1C270" w14:textId="77777777" w:rsidR="003620F5" w:rsidRDefault="003620F5">
            <w:pPr>
              <w:pStyle w:val="TableParagraph"/>
              <w:spacing w:before="3"/>
            </w:pPr>
          </w:p>
          <w:p w14:paraId="75F1C271" w14:textId="77777777" w:rsidR="003620F5" w:rsidRDefault="003A5F03">
            <w:pPr>
              <w:pStyle w:val="TableParagraph"/>
              <w:numPr>
                <w:ilvl w:val="0"/>
                <w:numId w:val="82"/>
              </w:numPr>
              <w:tabs>
                <w:tab w:val="left" w:pos="827"/>
                <w:tab w:val="left" w:pos="828"/>
              </w:tabs>
              <w:ind w:right="223" w:hanging="361"/>
            </w:pPr>
            <w:r>
              <w:t>Examples of non-Waiver agency supports</w:t>
            </w:r>
            <w:r>
              <w:rPr>
                <w:spacing w:val="-59"/>
              </w:rPr>
              <w:t xml:space="preserve"> </w:t>
            </w:r>
            <w:r>
              <w:t>are Vocational Rehabilitation, Physical</w:t>
            </w:r>
            <w:r>
              <w:rPr>
                <w:spacing w:val="1"/>
              </w:rPr>
              <w:t xml:space="preserve"> </w:t>
            </w:r>
            <w:r>
              <w:t>Therapy, Community Support Services,</w:t>
            </w:r>
            <w:r>
              <w:rPr>
                <w:spacing w:val="1"/>
              </w:rPr>
              <w:t xml:space="preserve"> </w:t>
            </w:r>
            <w:r>
              <w:t>Counseling, etc. All supports listed here</w:t>
            </w:r>
            <w:r>
              <w:rPr>
                <w:spacing w:val="1"/>
              </w:rPr>
              <w:t xml:space="preserve"> </w:t>
            </w:r>
            <w:r>
              <w:t>must</w:t>
            </w:r>
            <w:r>
              <w:rPr>
                <w:spacing w:val="-3"/>
              </w:rPr>
              <w:t xml:space="preserve"> </w:t>
            </w:r>
            <w:r>
              <w:t>also</w:t>
            </w:r>
            <w:r>
              <w:rPr>
                <w:spacing w:val="-2"/>
              </w:rPr>
              <w:t xml:space="preserve"> </w:t>
            </w:r>
            <w:r>
              <w:t>be</w:t>
            </w:r>
            <w:r>
              <w:rPr>
                <w:spacing w:val="-4"/>
              </w:rPr>
              <w:t xml:space="preserve"> </w:t>
            </w:r>
            <w:r>
              <w:t>reflected</w:t>
            </w:r>
            <w:r>
              <w:rPr>
                <w:spacing w:val="-5"/>
              </w:rPr>
              <w:t xml:space="preserve"> </w:t>
            </w:r>
            <w:r>
              <w:t>on</w:t>
            </w:r>
            <w:r>
              <w:rPr>
                <w:spacing w:val="-2"/>
              </w:rPr>
              <w:t xml:space="preserve"> </w:t>
            </w:r>
            <w:r>
              <w:t>the</w:t>
            </w:r>
            <w:r>
              <w:rPr>
                <w:spacing w:val="-4"/>
              </w:rPr>
              <w:t xml:space="preserve"> </w:t>
            </w:r>
            <w:r>
              <w:t>Relationship</w:t>
            </w:r>
          </w:p>
          <w:p w14:paraId="75F1C272" w14:textId="77777777" w:rsidR="003620F5" w:rsidRDefault="003A5F03">
            <w:pPr>
              <w:pStyle w:val="TableParagraph"/>
              <w:spacing w:line="230" w:lineRule="exact"/>
              <w:ind w:left="827"/>
            </w:pPr>
            <w:r>
              <w:t>Map.</w:t>
            </w:r>
          </w:p>
        </w:tc>
        <w:tc>
          <w:tcPr>
            <w:tcW w:w="5011" w:type="dxa"/>
          </w:tcPr>
          <w:p w14:paraId="75F1C273" w14:textId="77777777" w:rsidR="003620F5" w:rsidRDefault="003A5F03">
            <w:pPr>
              <w:pStyle w:val="TableParagraph"/>
              <w:numPr>
                <w:ilvl w:val="0"/>
                <w:numId w:val="81"/>
              </w:numPr>
              <w:tabs>
                <w:tab w:val="left" w:pos="827"/>
                <w:tab w:val="left" w:pos="828"/>
              </w:tabs>
              <w:ind w:right="146"/>
            </w:pPr>
            <w:r>
              <w:t>List the agencies that provide</w:t>
            </w:r>
            <w:r>
              <w:rPr>
                <w:spacing w:val="1"/>
              </w:rPr>
              <w:t xml:space="preserve"> </w:t>
            </w:r>
            <w:r>
              <w:t>services/supports to the person through</w:t>
            </w:r>
            <w:r>
              <w:rPr>
                <w:spacing w:val="1"/>
              </w:rPr>
              <w:t xml:space="preserve"> </w:t>
            </w:r>
            <w:r>
              <w:t>avenues other than the IDD CSP along</w:t>
            </w:r>
            <w:r>
              <w:rPr>
                <w:spacing w:val="1"/>
              </w:rPr>
              <w:t xml:space="preserve"> </w:t>
            </w:r>
            <w:r>
              <w:t>with all the necessary contact information</w:t>
            </w:r>
            <w:r>
              <w:rPr>
                <w:spacing w:val="-59"/>
              </w:rPr>
              <w:t xml:space="preserve"> </w:t>
            </w:r>
            <w:r>
              <w:t>for</w:t>
            </w:r>
            <w:r>
              <w:rPr>
                <w:spacing w:val="-2"/>
              </w:rPr>
              <w:t xml:space="preserve"> </w:t>
            </w:r>
            <w:r>
              <w:t>each agency</w:t>
            </w:r>
          </w:p>
          <w:p w14:paraId="75F1C274" w14:textId="77777777" w:rsidR="003620F5" w:rsidRDefault="003620F5">
            <w:pPr>
              <w:pStyle w:val="TableParagraph"/>
            </w:pPr>
          </w:p>
          <w:p w14:paraId="75F1C275" w14:textId="77777777" w:rsidR="003620F5" w:rsidRDefault="003A5F03">
            <w:pPr>
              <w:pStyle w:val="TableParagraph"/>
              <w:numPr>
                <w:ilvl w:val="0"/>
                <w:numId w:val="81"/>
              </w:numPr>
              <w:tabs>
                <w:tab w:val="left" w:pos="827"/>
                <w:tab w:val="left" w:pos="828"/>
              </w:tabs>
              <w:spacing w:line="237" w:lineRule="auto"/>
              <w:ind w:right="429" w:hanging="361"/>
            </w:pPr>
            <w:r>
              <w:t xml:space="preserve">Provide </w:t>
            </w:r>
            <w:proofErr w:type="gramStart"/>
            <w:r>
              <w:t>a brief summary</w:t>
            </w:r>
            <w:proofErr w:type="gramEnd"/>
            <w:r>
              <w:t xml:space="preserve"> of how, when</w:t>
            </w:r>
            <w:r>
              <w:rPr>
                <w:spacing w:val="-59"/>
              </w:rPr>
              <w:t xml:space="preserve"> </w:t>
            </w:r>
            <w:r>
              <w:t>and</w:t>
            </w:r>
            <w:r>
              <w:rPr>
                <w:spacing w:val="-1"/>
              </w:rPr>
              <w:t xml:space="preserve"> </w:t>
            </w:r>
            <w:r>
              <w:t>why</w:t>
            </w:r>
            <w:r>
              <w:rPr>
                <w:spacing w:val="-2"/>
              </w:rPr>
              <w:t xml:space="preserve"> </w:t>
            </w:r>
            <w:r>
              <w:t>the</w:t>
            </w:r>
            <w:r>
              <w:rPr>
                <w:spacing w:val="-1"/>
              </w:rPr>
              <w:t xml:space="preserve"> </w:t>
            </w:r>
            <w:r>
              <w:t>support is used</w:t>
            </w:r>
          </w:p>
          <w:p w14:paraId="75F1C276" w14:textId="77777777" w:rsidR="003620F5" w:rsidRDefault="003620F5">
            <w:pPr>
              <w:pStyle w:val="TableParagraph"/>
              <w:spacing w:before="3"/>
            </w:pPr>
          </w:p>
          <w:p w14:paraId="75F1C277" w14:textId="77777777" w:rsidR="003620F5" w:rsidRDefault="003A5F03">
            <w:pPr>
              <w:pStyle w:val="TableParagraph"/>
              <w:numPr>
                <w:ilvl w:val="0"/>
                <w:numId w:val="81"/>
              </w:numPr>
              <w:tabs>
                <w:tab w:val="left" w:pos="827"/>
                <w:tab w:val="left" w:pos="828"/>
              </w:tabs>
              <w:ind w:right="329" w:hanging="361"/>
            </w:pPr>
            <w:r>
              <w:t>Examples of IDD CSP agency supports</w:t>
            </w:r>
            <w:r>
              <w:rPr>
                <w:spacing w:val="-59"/>
              </w:rPr>
              <w:t xml:space="preserve"> </w:t>
            </w:r>
            <w:r>
              <w:t>are Vocational Rehabilitation, Physical</w:t>
            </w:r>
            <w:r>
              <w:rPr>
                <w:spacing w:val="1"/>
              </w:rPr>
              <w:t xml:space="preserve"> </w:t>
            </w:r>
            <w:r>
              <w:t>Therapy, Counseling, etc. All supports</w:t>
            </w:r>
            <w:r>
              <w:rPr>
                <w:spacing w:val="1"/>
              </w:rPr>
              <w:t xml:space="preserve"> </w:t>
            </w:r>
            <w:r>
              <w:t>listed here must be reflected on the</w:t>
            </w:r>
            <w:r>
              <w:rPr>
                <w:spacing w:val="1"/>
              </w:rPr>
              <w:t xml:space="preserve"> </w:t>
            </w:r>
            <w:r>
              <w:t>Relationship</w:t>
            </w:r>
            <w:r>
              <w:rPr>
                <w:spacing w:val="-1"/>
              </w:rPr>
              <w:t xml:space="preserve"> </w:t>
            </w:r>
            <w:r>
              <w:t>Map.</w:t>
            </w:r>
          </w:p>
        </w:tc>
      </w:tr>
    </w:tbl>
    <w:p w14:paraId="75F1C279" w14:textId="77777777" w:rsidR="003620F5" w:rsidRDefault="003620F5">
      <w:pPr>
        <w:pStyle w:val="BodyText"/>
        <w:spacing w:before="5"/>
        <w:rPr>
          <w:sz w:val="13"/>
        </w:rPr>
      </w:pPr>
    </w:p>
    <w:p w14:paraId="75F1C27A" w14:textId="77777777" w:rsidR="003620F5" w:rsidRDefault="003A5F03">
      <w:pPr>
        <w:pStyle w:val="ListParagraph"/>
        <w:numPr>
          <w:ilvl w:val="0"/>
          <w:numId w:val="90"/>
        </w:numPr>
        <w:tabs>
          <w:tab w:val="left" w:pos="2371"/>
          <w:tab w:val="left" w:pos="2372"/>
        </w:tabs>
        <w:spacing w:before="101" w:line="268" w:lineRule="exact"/>
        <w:ind w:left="2371"/>
        <w:rPr>
          <w:b/>
        </w:rPr>
      </w:pPr>
      <w:r>
        <w:rPr>
          <w:b/>
        </w:rPr>
        <w:t>Natural</w:t>
      </w:r>
      <w:r>
        <w:rPr>
          <w:b/>
          <w:spacing w:val="-3"/>
        </w:rPr>
        <w:t xml:space="preserve"> </w:t>
      </w:r>
      <w:r>
        <w:rPr>
          <w:b/>
        </w:rPr>
        <w:t>Supports</w:t>
      </w:r>
    </w:p>
    <w:p w14:paraId="75F1C27B" w14:textId="77777777" w:rsidR="003620F5" w:rsidRDefault="003A5F03">
      <w:pPr>
        <w:pStyle w:val="ListParagraph"/>
        <w:numPr>
          <w:ilvl w:val="1"/>
          <w:numId w:val="90"/>
        </w:numPr>
        <w:tabs>
          <w:tab w:val="left" w:pos="3091"/>
          <w:tab w:val="left" w:pos="3093"/>
        </w:tabs>
        <w:spacing w:line="252" w:lineRule="exact"/>
        <w:ind w:left="3092"/>
      </w:pPr>
      <w:r>
        <w:t>List the</w:t>
      </w:r>
      <w:r>
        <w:rPr>
          <w:spacing w:val="-4"/>
        </w:rPr>
        <w:t xml:space="preserve"> </w:t>
      </w:r>
      <w:r>
        <w:t>people</w:t>
      </w:r>
      <w:r>
        <w:rPr>
          <w:spacing w:val="-2"/>
        </w:rPr>
        <w:t xml:space="preserve"> </w:t>
      </w:r>
      <w:r>
        <w:t>who</w:t>
      </w:r>
      <w:r>
        <w:rPr>
          <w:spacing w:val="-4"/>
        </w:rPr>
        <w:t xml:space="preserve"> </w:t>
      </w:r>
      <w:r>
        <w:t>provide</w:t>
      </w:r>
      <w:r>
        <w:rPr>
          <w:spacing w:val="-2"/>
        </w:rPr>
        <w:t xml:space="preserve"> </w:t>
      </w:r>
      <w:r>
        <w:t>unpaid</w:t>
      </w:r>
      <w:r>
        <w:rPr>
          <w:spacing w:val="-1"/>
        </w:rPr>
        <w:t xml:space="preserve"> </w:t>
      </w:r>
      <w:r>
        <w:t>supports</w:t>
      </w:r>
      <w:r>
        <w:rPr>
          <w:spacing w:val="-4"/>
        </w:rPr>
        <w:t xml:space="preserve"> </w:t>
      </w:r>
      <w:r>
        <w:t>to</w:t>
      </w:r>
      <w:r>
        <w:rPr>
          <w:spacing w:val="-4"/>
        </w:rPr>
        <w:t xml:space="preserve"> </w:t>
      </w:r>
      <w:r>
        <w:t>the</w:t>
      </w:r>
      <w:r>
        <w:rPr>
          <w:spacing w:val="-2"/>
        </w:rPr>
        <w:t xml:space="preserve"> </w:t>
      </w:r>
      <w:r>
        <w:t>focus</w:t>
      </w:r>
      <w:r>
        <w:rPr>
          <w:spacing w:val="-4"/>
        </w:rPr>
        <w:t xml:space="preserve"> </w:t>
      </w:r>
      <w:r>
        <w:t>person.</w:t>
      </w:r>
    </w:p>
    <w:p w14:paraId="75F1C27C" w14:textId="77777777" w:rsidR="003620F5" w:rsidRDefault="003620F5">
      <w:pPr>
        <w:pStyle w:val="BodyText"/>
        <w:rPr>
          <w:sz w:val="22"/>
        </w:rPr>
      </w:pPr>
    </w:p>
    <w:p w14:paraId="75F1C27D" w14:textId="77777777" w:rsidR="003620F5" w:rsidRDefault="003A5F03">
      <w:pPr>
        <w:pStyle w:val="ListParagraph"/>
        <w:numPr>
          <w:ilvl w:val="1"/>
          <w:numId w:val="90"/>
        </w:numPr>
        <w:tabs>
          <w:tab w:val="left" w:pos="3091"/>
          <w:tab w:val="left" w:pos="3093"/>
        </w:tabs>
        <w:ind w:right="1288" w:hanging="720"/>
      </w:pPr>
      <w:r>
        <w:t>Include family, friends, neighbors, people who support the person in the</w:t>
      </w:r>
      <w:r>
        <w:rPr>
          <w:spacing w:val="1"/>
        </w:rPr>
        <w:t xml:space="preserve"> </w:t>
      </w:r>
      <w:r>
        <w:t>community</w:t>
      </w:r>
      <w:r>
        <w:rPr>
          <w:spacing w:val="-2"/>
        </w:rPr>
        <w:t xml:space="preserve"> </w:t>
      </w:r>
      <w:r>
        <w:t>and</w:t>
      </w:r>
      <w:r>
        <w:rPr>
          <w:spacing w:val="-4"/>
        </w:rPr>
        <w:t xml:space="preserve"> </w:t>
      </w:r>
      <w:r>
        <w:t>anyone</w:t>
      </w:r>
      <w:r>
        <w:rPr>
          <w:spacing w:val="-7"/>
        </w:rPr>
        <w:t xml:space="preserve"> </w:t>
      </w:r>
      <w:r>
        <w:t>else</w:t>
      </w:r>
      <w:r>
        <w:rPr>
          <w:spacing w:val="-2"/>
        </w:rPr>
        <w:t xml:space="preserve"> </w:t>
      </w:r>
      <w:r>
        <w:t>the</w:t>
      </w:r>
      <w:r>
        <w:rPr>
          <w:spacing w:val="-3"/>
        </w:rPr>
        <w:t xml:space="preserve"> </w:t>
      </w:r>
      <w:r>
        <w:t>person</w:t>
      </w:r>
      <w:r>
        <w:rPr>
          <w:spacing w:val="-4"/>
        </w:rPr>
        <w:t xml:space="preserve"> </w:t>
      </w:r>
      <w:r>
        <w:t>wishes</w:t>
      </w:r>
      <w:r>
        <w:rPr>
          <w:spacing w:val="-5"/>
        </w:rPr>
        <w:t xml:space="preserve"> </w:t>
      </w:r>
      <w:r>
        <w:t>to</w:t>
      </w:r>
      <w:r>
        <w:rPr>
          <w:spacing w:val="-2"/>
        </w:rPr>
        <w:t xml:space="preserve"> </w:t>
      </w:r>
      <w:r>
        <w:t>include.</w:t>
      </w:r>
      <w:r>
        <w:rPr>
          <w:spacing w:val="57"/>
        </w:rPr>
        <w:t xml:space="preserve"> </w:t>
      </w:r>
      <w:r>
        <w:t>This</w:t>
      </w:r>
      <w:r>
        <w:rPr>
          <w:spacing w:val="-2"/>
        </w:rPr>
        <w:t xml:space="preserve"> </w:t>
      </w:r>
      <w:r>
        <w:t>could</w:t>
      </w:r>
      <w:r>
        <w:rPr>
          <w:spacing w:val="-2"/>
        </w:rPr>
        <w:t xml:space="preserve"> </w:t>
      </w:r>
      <w:r>
        <w:t>include</w:t>
      </w:r>
      <w:r>
        <w:rPr>
          <w:spacing w:val="-58"/>
        </w:rPr>
        <w:t xml:space="preserve"> </w:t>
      </w:r>
      <w:r>
        <w:t>those</w:t>
      </w:r>
      <w:r>
        <w:rPr>
          <w:spacing w:val="-4"/>
        </w:rPr>
        <w:t xml:space="preserve"> </w:t>
      </w:r>
      <w:r>
        <w:t>that</w:t>
      </w:r>
      <w:r>
        <w:rPr>
          <w:spacing w:val="-1"/>
        </w:rPr>
        <w:t xml:space="preserve"> </w:t>
      </w:r>
      <w:r>
        <w:t>provide</w:t>
      </w:r>
      <w:r>
        <w:rPr>
          <w:spacing w:val="-1"/>
        </w:rPr>
        <w:t xml:space="preserve"> </w:t>
      </w:r>
      <w:r>
        <w:t>support</w:t>
      </w:r>
      <w:r>
        <w:rPr>
          <w:spacing w:val="-1"/>
        </w:rPr>
        <w:t xml:space="preserve"> </w:t>
      </w:r>
      <w:r>
        <w:t>through</w:t>
      </w:r>
      <w:r>
        <w:rPr>
          <w:spacing w:val="-1"/>
        </w:rPr>
        <w:t xml:space="preserve"> </w:t>
      </w:r>
      <w:r>
        <w:t>a</w:t>
      </w:r>
      <w:r>
        <w:rPr>
          <w:spacing w:val="-3"/>
        </w:rPr>
        <w:t xml:space="preserve"> </w:t>
      </w:r>
      <w:r>
        <w:t>church,</w:t>
      </w:r>
      <w:r>
        <w:rPr>
          <w:spacing w:val="-2"/>
        </w:rPr>
        <w:t xml:space="preserve"> </w:t>
      </w:r>
      <w:proofErr w:type="gramStart"/>
      <w:r>
        <w:t>job</w:t>
      </w:r>
      <w:proofErr w:type="gramEnd"/>
      <w:r>
        <w:rPr>
          <w:spacing w:val="-3"/>
        </w:rPr>
        <w:t xml:space="preserve"> </w:t>
      </w:r>
      <w:r>
        <w:t>or</w:t>
      </w:r>
      <w:r>
        <w:rPr>
          <w:spacing w:val="1"/>
        </w:rPr>
        <w:t xml:space="preserve"> </w:t>
      </w:r>
      <w:r>
        <w:t>a</w:t>
      </w:r>
      <w:r>
        <w:rPr>
          <w:spacing w:val="-3"/>
        </w:rPr>
        <w:t xml:space="preserve"> </w:t>
      </w:r>
      <w:r>
        <w:t>volunteer</w:t>
      </w:r>
      <w:r>
        <w:rPr>
          <w:spacing w:val="-2"/>
        </w:rPr>
        <w:t xml:space="preserve"> </w:t>
      </w:r>
      <w:r>
        <w:t>program.</w:t>
      </w:r>
    </w:p>
    <w:p w14:paraId="75F1C27E" w14:textId="77777777" w:rsidR="003620F5" w:rsidRDefault="003620F5">
      <w:pPr>
        <w:pStyle w:val="BodyText"/>
        <w:spacing w:before="10"/>
        <w:rPr>
          <w:sz w:val="21"/>
        </w:rPr>
      </w:pPr>
    </w:p>
    <w:p w14:paraId="75F1C27F" w14:textId="77777777" w:rsidR="003620F5" w:rsidRDefault="003A5F03">
      <w:pPr>
        <w:pStyle w:val="ListParagraph"/>
        <w:numPr>
          <w:ilvl w:val="1"/>
          <w:numId w:val="90"/>
        </w:numPr>
        <w:tabs>
          <w:tab w:val="left" w:pos="3091"/>
          <w:tab w:val="left" w:pos="3092"/>
        </w:tabs>
        <w:ind w:left="3092" w:right="1551"/>
      </w:pPr>
      <w:r>
        <w:t>Include names (first and last) of the natural support rather than “family” or</w:t>
      </w:r>
      <w:r>
        <w:rPr>
          <w:spacing w:val="1"/>
        </w:rPr>
        <w:t xml:space="preserve"> </w:t>
      </w:r>
      <w:r>
        <w:t>“friends” since this section will pre-populate the Shared Planning section in</w:t>
      </w:r>
      <w:r>
        <w:rPr>
          <w:spacing w:val="-59"/>
        </w:rPr>
        <w:t xml:space="preserve"> </w:t>
      </w:r>
      <w:r>
        <w:t>LTSS.</w:t>
      </w:r>
    </w:p>
    <w:p w14:paraId="75F1C280" w14:textId="77777777" w:rsidR="003620F5" w:rsidRDefault="003620F5">
      <w:pPr>
        <w:pStyle w:val="BodyText"/>
        <w:spacing w:before="1"/>
        <w:rPr>
          <w:sz w:val="22"/>
        </w:rPr>
      </w:pPr>
    </w:p>
    <w:p w14:paraId="75F1C281" w14:textId="77777777" w:rsidR="003620F5" w:rsidRDefault="003A5F03">
      <w:pPr>
        <w:pStyle w:val="ListParagraph"/>
        <w:numPr>
          <w:ilvl w:val="1"/>
          <w:numId w:val="90"/>
        </w:numPr>
        <w:tabs>
          <w:tab w:val="left" w:pos="3091"/>
          <w:tab w:val="left" w:pos="3093"/>
        </w:tabs>
        <w:ind w:right="1260" w:hanging="720"/>
      </w:pPr>
      <w:r>
        <w:t>Indicate the natural support’s relationship to the person, their phone number</w:t>
      </w:r>
      <w:r>
        <w:rPr>
          <w:spacing w:val="1"/>
        </w:rPr>
        <w:t xml:space="preserve"> </w:t>
      </w:r>
      <w:r>
        <w:t>and how and when they provide support to the person. This must include how</w:t>
      </w:r>
      <w:r>
        <w:rPr>
          <w:spacing w:val="-59"/>
        </w:rPr>
        <w:t xml:space="preserve"> </w:t>
      </w:r>
      <w:r>
        <w:t>often the natural support sees or speaks with the person and what they do</w:t>
      </w:r>
      <w:r>
        <w:rPr>
          <w:spacing w:val="1"/>
        </w:rPr>
        <w:t xml:space="preserve"> </w:t>
      </w:r>
      <w:r>
        <w:t>together.</w:t>
      </w:r>
      <w:r>
        <w:rPr>
          <w:spacing w:val="57"/>
        </w:rPr>
        <w:t xml:space="preserve"> </w:t>
      </w:r>
      <w:r>
        <w:t>If</w:t>
      </w:r>
      <w:r>
        <w:rPr>
          <w:spacing w:val="-1"/>
        </w:rPr>
        <w:t xml:space="preserve"> </w:t>
      </w:r>
      <w:r>
        <w:t>the</w:t>
      </w:r>
      <w:r>
        <w:rPr>
          <w:spacing w:val="-3"/>
        </w:rPr>
        <w:t xml:space="preserve"> </w:t>
      </w:r>
      <w:r>
        <w:t>phone</w:t>
      </w:r>
      <w:r>
        <w:rPr>
          <w:spacing w:val="-4"/>
        </w:rPr>
        <w:t xml:space="preserve"> </w:t>
      </w:r>
      <w:r>
        <w:t>number</w:t>
      </w:r>
      <w:r>
        <w:rPr>
          <w:spacing w:val="-2"/>
        </w:rPr>
        <w:t xml:space="preserve"> </w:t>
      </w:r>
      <w:r>
        <w:t>is unavailable,</w:t>
      </w:r>
      <w:r>
        <w:rPr>
          <w:spacing w:val="1"/>
        </w:rPr>
        <w:t xml:space="preserve"> </w:t>
      </w:r>
      <w:r>
        <w:t>enter</w:t>
      </w:r>
      <w:r>
        <w:rPr>
          <w:spacing w:val="1"/>
        </w:rPr>
        <w:t xml:space="preserve"> </w:t>
      </w:r>
      <w:r>
        <w:t>000-000-0000.</w:t>
      </w:r>
    </w:p>
    <w:p w14:paraId="75F1C282" w14:textId="77777777" w:rsidR="003620F5" w:rsidRDefault="003620F5">
      <w:pPr>
        <w:pStyle w:val="BodyText"/>
        <w:spacing w:before="11"/>
        <w:rPr>
          <w:sz w:val="21"/>
        </w:rPr>
      </w:pPr>
    </w:p>
    <w:p w14:paraId="75F1C283" w14:textId="77777777" w:rsidR="003620F5" w:rsidRDefault="003A5F03">
      <w:pPr>
        <w:pStyle w:val="ListParagraph"/>
        <w:numPr>
          <w:ilvl w:val="1"/>
          <w:numId w:val="90"/>
        </w:numPr>
        <w:tabs>
          <w:tab w:val="left" w:pos="3091"/>
          <w:tab w:val="left" w:pos="3092"/>
        </w:tabs>
      </w:pPr>
      <w:r>
        <w:t>All</w:t>
      </w:r>
      <w:r>
        <w:rPr>
          <w:spacing w:val="-3"/>
        </w:rPr>
        <w:t xml:space="preserve"> </w:t>
      </w:r>
      <w:r>
        <w:t>natural</w:t>
      </w:r>
      <w:r>
        <w:rPr>
          <w:spacing w:val="-2"/>
        </w:rPr>
        <w:t xml:space="preserve"> </w:t>
      </w:r>
      <w:r>
        <w:t>supports</w:t>
      </w:r>
      <w:r>
        <w:rPr>
          <w:spacing w:val="-4"/>
        </w:rPr>
        <w:t xml:space="preserve"> </w:t>
      </w:r>
      <w:r>
        <w:t>listed</w:t>
      </w:r>
      <w:r>
        <w:rPr>
          <w:spacing w:val="-2"/>
        </w:rPr>
        <w:t xml:space="preserve"> </w:t>
      </w:r>
      <w:r>
        <w:t>here</w:t>
      </w:r>
      <w:r>
        <w:rPr>
          <w:spacing w:val="-4"/>
        </w:rPr>
        <w:t xml:space="preserve"> </w:t>
      </w:r>
      <w:r>
        <w:t>must be</w:t>
      </w:r>
      <w:r>
        <w:rPr>
          <w:spacing w:val="-4"/>
        </w:rPr>
        <w:t xml:space="preserve"> </w:t>
      </w:r>
      <w:r>
        <w:t>reflected</w:t>
      </w:r>
      <w:r>
        <w:rPr>
          <w:spacing w:val="-6"/>
        </w:rPr>
        <w:t xml:space="preserve"> </w:t>
      </w:r>
      <w:r>
        <w:t>on</w:t>
      </w:r>
      <w:r>
        <w:rPr>
          <w:spacing w:val="-2"/>
        </w:rPr>
        <w:t xml:space="preserve"> </w:t>
      </w:r>
      <w:r>
        <w:t>the</w:t>
      </w:r>
      <w:r>
        <w:rPr>
          <w:spacing w:val="-4"/>
        </w:rPr>
        <w:t xml:space="preserve"> </w:t>
      </w:r>
      <w:r>
        <w:t>Relationship</w:t>
      </w:r>
      <w:r>
        <w:rPr>
          <w:spacing w:val="-2"/>
        </w:rPr>
        <w:t xml:space="preserve"> </w:t>
      </w:r>
      <w:r>
        <w:t>Map.</w:t>
      </w:r>
    </w:p>
    <w:p w14:paraId="75F1C284" w14:textId="77777777" w:rsidR="003620F5" w:rsidRDefault="003620F5">
      <w:pPr>
        <w:pStyle w:val="BodyText"/>
        <w:rPr>
          <w:sz w:val="22"/>
        </w:rPr>
      </w:pPr>
    </w:p>
    <w:p w14:paraId="75F1C285" w14:textId="77777777" w:rsidR="003620F5" w:rsidRDefault="003A5F03">
      <w:pPr>
        <w:pStyle w:val="ListParagraph"/>
        <w:numPr>
          <w:ilvl w:val="1"/>
          <w:numId w:val="90"/>
        </w:numPr>
        <w:tabs>
          <w:tab w:val="left" w:pos="3091"/>
          <w:tab w:val="left" w:pos="3093"/>
        </w:tabs>
        <w:ind w:left="3092" w:right="1222"/>
      </w:pPr>
      <w:r>
        <w:t>People listed in the center section of the Relationship Map should be reflected</w:t>
      </w:r>
      <w:r>
        <w:rPr>
          <w:spacing w:val="-59"/>
        </w:rPr>
        <w:t xml:space="preserve"> </w:t>
      </w:r>
      <w:r>
        <w:t>in the PSS. If they do not support the person regularly or never but the person</w:t>
      </w:r>
      <w:r>
        <w:rPr>
          <w:spacing w:val="-59"/>
        </w:rPr>
        <w:t xml:space="preserve"> </w:t>
      </w:r>
      <w:r>
        <w:t>wants them on the map, document this information somewhere on the</w:t>
      </w:r>
      <w:r>
        <w:rPr>
          <w:spacing w:val="1"/>
        </w:rPr>
        <w:t xml:space="preserve"> </w:t>
      </w:r>
      <w:r>
        <w:t>Relationship</w:t>
      </w:r>
      <w:r>
        <w:rPr>
          <w:spacing w:val="-1"/>
        </w:rPr>
        <w:t xml:space="preserve"> </w:t>
      </w:r>
      <w:r>
        <w:t>Map page.</w:t>
      </w:r>
    </w:p>
    <w:p w14:paraId="75F1C286" w14:textId="77777777" w:rsidR="003620F5" w:rsidRDefault="003620F5">
      <w:pPr>
        <w:sectPr w:rsidR="003620F5">
          <w:pgSz w:w="12240" w:h="15840"/>
          <w:pgMar w:top="580" w:right="120" w:bottom="420" w:left="220" w:header="0" w:footer="235" w:gutter="0"/>
          <w:cols w:space="720"/>
        </w:sectPr>
      </w:pPr>
    </w:p>
    <w:p w14:paraId="75F1C287" w14:textId="77777777" w:rsidR="003620F5" w:rsidRDefault="003C0AA9">
      <w:pPr>
        <w:pStyle w:val="BodyText"/>
        <w:spacing w:before="7"/>
        <w:rPr>
          <w:sz w:val="28"/>
        </w:rPr>
      </w:pPr>
      <w:r>
        <w:lastRenderedPageBreak/>
        <w:pict w14:anchorId="75F1F04E">
          <v:shape id="docshape531" o:spid="_x0000_s3082" style="position:absolute;margin-left:40.2pt;margin-top:28.9pt;width:531.6pt;height:722.2pt;z-index:-43388416;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288" w14:textId="77777777" w:rsidR="003620F5" w:rsidRDefault="003A5F03">
      <w:pPr>
        <w:pStyle w:val="ListParagraph"/>
        <w:numPr>
          <w:ilvl w:val="0"/>
          <w:numId w:val="90"/>
        </w:numPr>
        <w:tabs>
          <w:tab w:val="left" w:pos="2371"/>
          <w:tab w:val="left" w:pos="2372"/>
        </w:tabs>
        <w:spacing w:before="101"/>
        <w:ind w:left="2371"/>
        <w:rPr>
          <w:b/>
        </w:rPr>
      </w:pPr>
      <w:r>
        <w:rPr>
          <w:b/>
        </w:rPr>
        <w:t>Medical</w:t>
      </w:r>
      <w:r>
        <w:rPr>
          <w:b/>
          <w:spacing w:val="-4"/>
        </w:rPr>
        <w:t xml:space="preserve"> </w:t>
      </w:r>
      <w:r>
        <w:rPr>
          <w:b/>
        </w:rPr>
        <w:t>Information</w:t>
      </w:r>
    </w:p>
    <w:p w14:paraId="75F1C289" w14:textId="77777777" w:rsidR="003620F5" w:rsidRDefault="003620F5">
      <w:pPr>
        <w:pStyle w:val="BodyText"/>
        <w:spacing w:before="7"/>
        <w:rPr>
          <w:b/>
          <w:sz w:val="21"/>
        </w:rPr>
      </w:pPr>
    </w:p>
    <w:p w14:paraId="75F1C28A" w14:textId="77777777" w:rsidR="003620F5" w:rsidRDefault="003A5F03">
      <w:pPr>
        <w:pStyle w:val="ListParagraph"/>
        <w:numPr>
          <w:ilvl w:val="1"/>
          <w:numId w:val="90"/>
        </w:numPr>
        <w:tabs>
          <w:tab w:val="left" w:pos="3091"/>
          <w:tab w:val="left" w:pos="3093"/>
        </w:tabs>
        <w:ind w:left="3092" w:right="1484"/>
      </w:pPr>
      <w:r>
        <w:t>List</w:t>
      </w:r>
      <w:r>
        <w:rPr>
          <w:spacing w:val="-1"/>
        </w:rPr>
        <w:t xml:space="preserve"> </w:t>
      </w:r>
      <w:r>
        <w:t>the</w:t>
      </w:r>
      <w:r>
        <w:rPr>
          <w:spacing w:val="-5"/>
        </w:rPr>
        <w:t xml:space="preserve"> </w:t>
      </w:r>
      <w:r>
        <w:t>physician(s)</w:t>
      </w:r>
      <w:r>
        <w:rPr>
          <w:spacing w:val="-1"/>
        </w:rPr>
        <w:t xml:space="preserve"> </w:t>
      </w:r>
      <w:r>
        <w:t>who</w:t>
      </w:r>
      <w:r>
        <w:rPr>
          <w:spacing w:val="-4"/>
        </w:rPr>
        <w:t xml:space="preserve"> </w:t>
      </w:r>
      <w:r>
        <w:t>provide</w:t>
      </w:r>
      <w:r>
        <w:rPr>
          <w:spacing w:val="-5"/>
        </w:rPr>
        <w:t xml:space="preserve"> </w:t>
      </w:r>
      <w:r>
        <w:t>services/supports</w:t>
      </w:r>
      <w:r>
        <w:rPr>
          <w:spacing w:val="-2"/>
        </w:rPr>
        <w:t xml:space="preserve"> </w:t>
      </w:r>
      <w:r>
        <w:t>to</w:t>
      </w:r>
      <w:r>
        <w:rPr>
          <w:spacing w:val="-4"/>
        </w:rPr>
        <w:t xml:space="preserve"> </w:t>
      </w:r>
      <w:r>
        <w:t>the</w:t>
      </w:r>
      <w:r>
        <w:rPr>
          <w:spacing w:val="-4"/>
        </w:rPr>
        <w:t xml:space="preserve"> </w:t>
      </w:r>
      <w:r>
        <w:t>focus</w:t>
      </w:r>
      <w:r>
        <w:rPr>
          <w:spacing w:val="-2"/>
        </w:rPr>
        <w:t xml:space="preserve"> </w:t>
      </w:r>
      <w:r>
        <w:t>person</w:t>
      </w:r>
      <w:r>
        <w:rPr>
          <w:spacing w:val="-5"/>
        </w:rPr>
        <w:t xml:space="preserve"> </w:t>
      </w:r>
      <w:r>
        <w:t>and</w:t>
      </w:r>
      <w:r>
        <w:rPr>
          <w:spacing w:val="-58"/>
        </w:rPr>
        <w:t xml:space="preserve"> </w:t>
      </w:r>
      <w:r>
        <w:t>their specialty area such as general practitioner, dentist, neurologist,</w:t>
      </w:r>
      <w:r>
        <w:rPr>
          <w:spacing w:val="1"/>
        </w:rPr>
        <w:t xml:space="preserve"> </w:t>
      </w:r>
      <w:r>
        <w:t>ophthalmologist,</w:t>
      </w:r>
      <w:r>
        <w:rPr>
          <w:spacing w:val="-1"/>
        </w:rPr>
        <w:t xml:space="preserve"> </w:t>
      </w:r>
      <w:r>
        <w:t>etc.</w:t>
      </w:r>
    </w:p>
    <w:p w14:paraId="75F1C28B" w14:textId="77777777" w:rsidR="003620F5" w:rsidRDefault="003620F5">
      <w:pPr>
        <w:pStyle w:val="BodyText"/>
        <w:spacing w:before="1"/>
        <w:rPr>
          <w:sz w:val="22"/>
        </w:rPr>
      </w:pPr>
    </w:p>
    <w:p w14:paraId="75F1C28C" w14:textId="77777777" w:rsidR="003620F5" w:rsidRDefault="003A5F03">
      <w:pPr>
        <w:pStyle w:val="ListParagraph"/>
        <w:numPr>
          <w:ilvl w:val="1"/>
          <w:numId w:val="90"/>
        </w:numPr>
        <w:tabs>
          <w:tab w:val="left" w:pos="3091"/>
          <w:tab w:val="left" w:pos="3093"/>
        </w:tabs>
        <w:ind w:left="3092"/>
      </w:pPr>
      <w:r>
        <w:t>Provide</w:t>
      </w:r>
      <w:r>
        <w:rPr>
          <w:spacing w:val="-5"/>
        </w:rPr>
        <w:t xml:space="preserve"> </w:t>
      </w:r>
      <w:r>
        <w:t>the</w:t>
      </w:r>
      <w:r>
        <w:rPr>
          <w:spacing w:val="-6"/>
        </w:rPr>
        <w:t xml:space="preserve"> </w:t>
      </w:r>
      <w:r>
        <w:t>physician’s</w:t>
      </w:r>
      <w:r>
        <w:rPr>
          <w:spacing w:val="-4"/>
        </w:rPr>
        <w:t xml:space="preserve"> </w:t>
      </w:r>
      <w:r>
        <w:t>contact</w:t>
      </w:r>
      <w:r>
        <w:rPr>
          <w:spacing w:val="-5"/>
        </w:rPr>
        <w:t xml:space="preserve"> </w:t>
      </w:r>
      <w:r>
        <w:t>information.</w:t>
      </w:r>
    </w:p>
    <w:p w14:paraId="75F1C28D" w14:textId="77777777" w:rsidR="003620F5" w:rsidRDefault="003620F5">
      <w:pPr>
        <w:pStyle w:val="BodyText"/>
        <w:spacing w:before="9"/>
        <w:rPr>
          <w:sz w:val="21"/>
        </w:rPr>
      </w:pPr>
    </w:p>
    <w:p w14:paraId="75F1C28E" w14:textId="77777777" w:rsidR="003620F5" w:rsidRDefault="003A5F03">
      <w:pPr>
        <w:pStyle w:val="ListParagraph"/>
        <w:numPr>
          <w:ilvl w:val="1"/>
          <w:numId w:val="90"/>
        </w:numPr>
        <w:tabs>
          <w:tab w:val="left" w:pos="3092"/>
          <w:tab w:val="left" w:pos="3093"/>
        </w:tabs>
        <w:ind w:left="3092" w:right="1697"/>
      </w:pPr>
      <w:r>
        <w:t>All medical agency services/supports listed here must be reflected on the</w:t>
      </w:r>
      <w:r>
        <w:rPr>
          <w:spacing w:val="-59"/>
        </w:rPr>
        <w:t xml:space="preserve"> </w:t>
      </w:r>
      <w:r>
        <w:t>Relationship</w:t>
      </w:r>
      <w:r>
        <w:rPr>
          <w:spacing w:val="-1"/>
        </w:rPr>
        <w:t xml:space="preserve"> </w:t>
      </w:r>
      <w:r>
        <w:t>Map.</w:t>
      </w:r>
    </w:p>
    <w:p w14:paraId="75F1C28F" w14:textId="77777777" w:rsidR="003620F5" w:rsidRDefault="003620F5">
      <w:pPr>
        <w:pStyle w:val="BodyText"/>
        <w:spacing w:before="2"/>
        <w:rPr>
          <w:sz w:val="22"/>
        </w:rPr>
      </w:pPr>
    </w:p>
    <w:p w14:paraId="75F1C290" w14:textId="77777777" w:rsidR="003620F5" w:rsidRDefault="003A5F03">
      <w:pPr>
        <w:pStyle w:val="ListParagraph"/>
        <w:numPr>
          <w:ilvl w:val="2"/>
          <w:numId w:val="90"/>
        </w:numPr>
        <w:tabs>
          <w:tab w:val="left" w:pos="3093"/>
        </w:tabs>
        <w:spacing w:line="252" w:lineRule="exact"/>
        <w:ind w:hanging="361"/>
        <w:rPr>
          <w:b/>
        </w:rPr>
      </w:pPr>
      <w:r>
        <w:rPr>
          <w:b/>
        </w:rPr>
        <w:t>Medications</w:t>
      </w:r>
    </w:p>
    <w:p w14:paraId="75F1C291" w14:textId="77777777" w:rsidR="003620F5" w:rsidRDefault="003A5F03">
      <w:pPr>
        <w:pStyle w:val="ListParagraph"/>
        <w:numPr>
          <w:ilvl w:val="3"/>
          <w:numId w:val="90"/>
        </w:numPr>
        <w:tabs>
          <w:tab w:val="left" w:pos="3812"/>
          <w:tab w:val="left" w:pos="3813"/>
        </w:tabs>
        <w:ind w:right="1028"/>
      </w:pPr>
      <w:r>
        <w:t xml:space="preserve">List </w:t>
      </w:r>
      <w:proofErr w:type="gramStart"/>
      <w:r>
        <w:t>all of</w:t>
      </w:r>
      <w:proofErr w:type="gramEnd"/>
      <w:r>
        <w:t xml:space="preserve"> the current medications the person is taking including over-the-</w:t>
      </w:r>
      <w:r>
        <w:rPr>
          <w:spacing w:val="-59"/>
        </w:rPr>
        <w:t xml:space="preserve"> </w:t>
      </w:r>
      <w:r>
        <w:t>counter</w:t>
      </w:r>
      <w:r>
        <w:rPr>
          <w:spacing w:val="-1"/>
        </w:rPr>
        <w:t xml:space="preserve"> </w:t>
      </w:r>
      <w:r>
        <w:t>medicines.</w:t>
      </w:r>
    </w:p>
    <w:p w14:paraId="75F1C292" w14:textId="77777777" w:rsidR="003620F5" w:rsidRDefault="003620F5">
      <w:pPr>
        <w:pStyle w:val="BodyText"/>
        <w:spacing w:before="10"/>
        <w:rPr>
          <w:sz w:val="21"/>
        </w:rPr>
      </w:pPr>
    </w:p>
    <w:p w14:paraId="75F1C293" w14:textId="77777777" w:rsidR="003620F5" w:rsidRDefault="003A5F03">
      <w:pPr>
        <w:pStyle w:val="ListParagraph"/>
        <w:numPr>
          <w:ilvl w:val="3"/>
          <w:numId w:val="90"/>
        </w:numPr>
        <w:tabs>
          <w:tab w:val="left" w:pos="3812"/>
          <w:tab w:val="left" w:pos="3813"/>
        </w:tabs>
        <w:ind w:right="1200" w:hanging="720"/>
        <w:rPr>
          <w:b/>
        </w:rPr>
      </w:pPr>
      <w:r>
        <w:t>For each medication, indicate the dosage and frequency the person is</w:t>
      </w:r>
      <w:r>
        <w:rPr>
          <w:spacing w:val="1"/>
        </w:rPr>
        <w:t xml:space="preserve"> </w:t>
      </w:r>
      <w:r>
        <w:t>taking, the physician who prescribed the medication and the reason for</w:t>
      </w:r>
      <w:r>
        <w:rPr>
          <w:spacing w:val="-60"/>
        </w:rPr>
        <w:t xml:space="preserve"> </w:t>
      </w:r>
      <w:r>
        <w:t>taking it. (</w:t>
      </w:r>
      <w:hyperlink r:id="rId79">
        <w:r>
          <w:rPr>
            <w:u w:val="single"/>
          </w:rPr>
          <w:t>www.rxlist.com</w:t>
        </w:r>
        <w:r>
          <w:t xml:space="preserve"> </w:t>
        </w:r>
      </w:hyperlink>
      <w:r>
        <w:t>is a good resource for understanding</w:t>
      </w:r>
      <w:r>
        <w:rPr>
          <w:spacing w:val="1"/>
        </w:rPr>
        <w:t xml:space="preserve"> </w:t>
      </w:r>
      <w:r>
        <w:t>medications and</w:t>
      </w:r>
      <w:r>
        <w:rPr>
          <w:spacing w:val="-2"/>
        </w:rPr>
        <w:t xml:space="preserve"> </w:t>
      </w:r>
      <w:r>
        <w:t>their</w:t>
      </w:r>
      <w:r>
        <w:rPr>
          <w:spacing w:val="2"/>
        </w:rPr>
        <w:t xml:space="preserve"> </w:t>
      </w:r>
      <w:r>
        <w:t>usage</w:t>
      </w:r>
      <w:r>
        <w:rPr>
          <w:b/>
        </w:rPr>
        <w:t>)</w:t>
      </w:r>
    </w:p>
    <w:p w14:paraId="75F1C294" w14:textId="77777777" w:rsidR="003620F5" w:rsidRDefault="003620F5">
      <w:pPr>
        <w:pStyle w:val="BodyText"/>
        <w:spacing w:before="1"/>
        <w:rPr>
          <w:b/>
          <w:sz w:val="22"/>
        </w:rPr>
      </w:pPr>
    </w:p>
    <w:p w14:paraId="75F1C295" w14:textId="77777777" w:rsidR="003620F5" w:rsidRDefault="003A5F03">
      <w:pPr>
        <w:pStyle w:val="ListParagraph"/>
        <w:numPr>
          <w:ilvl w:val="3"/>
          <w:numId w:val="90"/>
        </w:numPr>
        <w:tabs>
          <w:tab w:val="left" w:pos="3812"/>
          <w:tab w:val="left" w:pos="3813"/>
        </w:tabs>
        <w:ind w:right="1307"/>
      </w:pPr>
      <w:r>
        <w:t>If it is an over-the-counter medication, indicate why they need it or the</w:t>
      </w:r>
      <w:r>
        <w:rPr>
          <w:spacing w:val="-59"/>
        </w:rPr>
        <w:t xml:space="preserve"> </w:t>
      </w:r>
      <w:r>
        <w:t>condition</w:t>
      </w:r>
      <w:r>
        <w:rPr>
          <w:spacing w:val="-1"/>
        </w:rPr>
        <w:t xml:space="preserve"> </w:t>
      </w:r>
      <w:r>
        <w:t>for</w:t>
      </w:r>
      <w:r>
        <w:rPr>
          <w:spacing w:val="2"/>
        </w:rPr>
        <w:t xml:space="preserve"> </w:t>
      </w:r>
      <w:r>
        <w:t>which it is</w:t>
      </w:r>
      <w:r>
        <w:rPr>
          <w:spacing w:val="-3"/>
        </w:rPr>
        <w:t xml:space="preserve"> </w:t>
      </w:r>
      <w:r>
        <w:t>taken.</w:t>
      </w:r>
    </w:p>
    <w:p w14:paraId="75F1C296" w14:textId="77777777" w:rsidR="003620F5" w:rsidRDefault="003620F5">
      <w:pPr>
        <w:pStyle w:val="BodyText"/>
        <w:spacing w:before="2"/>
        <w:rPr>
          <w:sz w:val="22"/>
        </w:rPr>
      </w:pPr>
    </w:p>
    <w:p w14:paraId="75F1C297" w14:textId="77777777" w:rsidR="003620F5" w:rsidRDefault="003A5F03">
      <w:pPr>
        <w:pStyle w:val="ListParagraph"/>
        <w:numPr>
          <w:ilvl w:val="3"/>
          <w:numId w:val="90"/>
        </w:numPr>
        <w:tabs>
          <w:tab w:val="left" w:pos="3812"/>
          <w:tab w:val="left" w:pos="3813"/>
        </w:tabs>
      </w:pPr>
      <w:r>
        <w:t>Indicate</w:t>
      </w:r>
      <w:r>
        <w:rPr>
          <w:spacing w:val="-3"/>
        </w:rPr>
        <w:t xml:space="preserve"> </w:t>
      </w:r>
      <w:r>
        <w:t>if</w:t>
      </w:r>
      <w:r>
        <w:rPr>
          <w:spacing w:val="-3"/>
        </w:rPr>
        <w:t xml:space="preserve"> </w:t>
      </w:r>
      <w:r>
        <w:t>the</w:t>
      </w:r>
      <w:r>
        <w:rPr>
          <w:spacing w:val="-5"/>
        </w:rPr>
        <w:t xml:space="preserve"> </w:t>
      </w:r>
      <w:r>
        <w:t>medicine</w:t>
      </w:r>
      <w:r>
        <w:rPr>
          <w:spacing w:val="-2"/>
        </w:rPr>
        <w:t xml:space="preserve"> </w:t>
      </w:r>
      <w:r>
        <w:t>is</w:t>
      </w:r>
      <w:r>
        <w:rPr>
          <w:spacing w:val="-2"/>
        </w:rPr>
        <w:t xml:space="preserve"> </w:t>
      </w:r>
      <w:r>
        <w:t>used</w:t>
      </w:r>
      <w:r>
        <w:rPr>
          <w:spacing w:val="-2"/>
        </w:rPr>
        <w:t xml:space="preserve"> </w:t>
      </w:r>
      <w:r>
        <w:t>as</w:t>
      </w:r>
      <w:r>
        <w:rPr>
          <w:spacing w:val="-1"/>
        </w:rPr>
        <w:t xml:space="preserve"> </w:t>
      </w:r>
      <w:r>
        <w:t>a</w:t>
      </w:r>
      <w:r>
        <w:rPr>
          <w:spacing w:val="-5"/>
        </w:rPr>
        <w:t xml:space="preserve"> </w:t>
      </w:r>
      <w:r>
        <w:t>psychotropic</w:t>
      </w:r>
      <w:r>
        <w:rPr>
          <w:spacing w:val="-4"/>
        </w:rPr>
        <w:t xml:space="preserve"> </w:t>
      </w:r>
      <w:r>
        <w:t>medication</w:t>
      </w:r>
    </w:p>
    <w:p w14:paraId="75F1C298" w14:textId="77777777" w:rsidR="003620F5" w:rsidRDefault="003620F5">
      <w:pPr>
        <w:pStyle w:val="BodyText"/>
        <w:spacing w:before="9"/>
        <w:rPr>
          <w:sz w:val="21"/>
        </w:rPr>
      </w:pPr>
    </w:p>
    <w:p w14:paraId="75F1C299" w14:textId="77777777" w:rsidR="003620F5" w:rsidRDefault="003A5F03">
      <w:pPr>
        <w:pStyle w:val="ListParagraph"/>
        <w:numPr>
          <w:ilvl w:val="1"/>
          <w:numId w:val="90"/>
        </w:numPr>
        <w:tabs>
          <w:tab w:val="left" w:pos="3092"/>
          <w:tab w:val="left" w:pos="3093"/>
        </w:tabs>
        <w:ind w:left="3092" w:right="1141" w:hanging="720"/>
      </w:pPr>
      <w:r>
        <w:t xml:space="preserve">List any chronic health or physical conditions the person has. </w:t>
      </w:r>
      <w:r>
        <w:rPr>
          <w:b/>
          <w:i/>
        </w:rPr>
        <w:t>Chronic health</w:t>
      </w:r>
      <w:r>
        <w:rPr>
          <w:b/>
          <w:i/>
          <w:spacing w:val="1"/>
        </w:rPr>
        <w:t xml:space="preserve"> </w:t>
      </w:r>
      <w:r>
        <w:rPr>
          <w:b/>
          <w:i/>
        </w:rPr>
        <w:t>or physical conditions are ongoing conditions that the person has lived</w:t>
      </w:r>
      <w:r>
        <w:rPr>
          <w:b/>
          <w:i/>
          <w:spacing w:val="1"/>
        </w:rPr>
        <w:t xml:space="preserve"> </w:t>
      </w:r>
      <w:r>
        <w:rPr>
          <w:b/>
          <w:i/>
        </w:rPr>
        <w:t xml:space="preserve">with and will continue to live with for the foreseeable future. </w:t>
      </w:r>
      <w:r>
        <w:t>(Ex: diabetes,</w:t>
      </w:r>
      <w:r>
        <w:rPr>
          <w:spacing w:val="-60"/>
        </w:rPr>
        <w:t xml:space="preserve"> </w:t>
      </w:r>
      <w:r>
        <w:t>cerebral palsy, hypertension, epilepsy, etc.)</w:t>
      </w:r>
      <w:r>
        <w:rPr>
          <w:spacing w:val="1"/>
        </w:rPr>
        <w:t xml:space="preserve"> </w:t>
      </w:r>
      <w:r>
        <w:t>Also indicate any diagnoses that</w:t>
      </w:r>
      <w:r>
        <w:rPr>
          <w:spacing w:val="1"/>
        </w:rPr>
        <w:t xml:space="preserve"> </w:t>
      </w:r>
      <w:r>
        <w:t>are</w:t>
      </w:r>
      <w:r>
        <w:rPr>
          <w:spacing w:val="-1"/>
        </w:rPr>
        <w:t xml:space="preserve"> </w:t>
      </w:r>
      <w:r>
        <w:t>not</w:t>
      </w:r>
      <w:r>
        <w:rPr>
          <w:spacing w:val="2"/>
        </w:rPr>
        <w:t xml:space="preserve"> </w:t>
      </w:r>
      <w:r>
        <w:t>listed</w:t>
      </w:r>
      <w:r>
        <w:rPr>
          <w:spacing w:val="-2"/>
        </w:rPr>
        <w:t xml:space="preserve"> </w:t>
      </w:r>
      <w:r>
        <w:t>in</w:t>
      </w:r>
      <w:r>
        <w:rPr>
          <w:spacing w:val="-1"/>
        </w:rPr>
        <w:t xml:space="preserve"> </w:t>
      </w:r>
      <w:r>
        <w:t>the</w:t>
      </w:r>
      <w:r>
        <w:rPr>
          <w:spacing w:val="-2"/>
        </w:rPr>
        <w:t xml:space="preserve"> </w:t>
      </w:r>
      <w:r>
        <w:t>evaluation section.</w:t>
      </w:r>
    </w:p>
    <w:p w14:paraId="75F1C29A" w14:textId="77777777" w:rsidR="003620F5" w:rsidRDefault="003620F5">
      <w:pPr>
        <w:pStyle w:val="BodyText"/>
        <w:spacing w:before="1"/>
        <w:rPr>
          <w:sz w:val="22"/>
        </w:rPr>
      </w:pPr>
    </w:p>
    <w:p w14:paraId="75F1C29B" w14:textId="77777777" w:rsidR="003620F5" w:rsidRDefault="003A5F03">
      <w:pPr>
        <w:pStyle w:val="ListParagraph"/>
        <w:numPr>
          <w:ilvl w:val="1"/>
          <w:numId w:val="90"/>
        </w:numPr>
        <w:tabs>
          <w:tab w:val="left" w:pos="3092"/>
          <w:tab w:val="left" w:pos="3093"/>
        </w:tabs>
        <w:ind w:left="3092" w:right="1223"/>
      </w:pPr>
      <w:r>
        <w:t xml:space="preserve">The </w:t>
      </w:r>
      <w:r>
        <w:rPr>
          <w:b/>
          <w:i/>
        </w:rPr>
        <w:t>history of health problems/issues or addresses any illnesses the</w:t>
      </w:r>
      <w:r>
        <w:rPr>
          <w:b/>
          <w:i/>
          <w:spacing w:val="1"/>
        </w:rPr>
        <w:t xml:space="preserve"> </w:t>
      </w:r>
      <w:r>
        <w:rPr>
          <w:b/>
          <w:i/>
        </w:rPr>
        <w:t>person experienced in the past but that are not affecting their health and</w:t>
      </w:r>
      <w:r>
        <w:rPr>
          <w:b/>
          <w:i/>
          <w:spacing w:val="-59"/>
        </w:rPr>
        <w:t xml:space="preserve"> </w:t>
      </w:r>
      <w:r>
        <w:rPr>
          <w:b/>
          <w:i/>
        </w:rPr>
        <w:t>welfare presently</w:t>
      </w:r>
      <w:r>
        <w:rPr>
          <w:i/>
        </w:rPr>
        <w:t xml:space="preserve">. </w:t>
      </w:r>
      <w:r>
        <w:t>Include any surgeries or procedures the person has</w:t>
      </w:r>
      <w:r>
        <w:rPr>
          <w:spacing w:val="1"/>
        </w:rPr>
        <w:t xml:space="preserve"> </w:t>
      </w:r>
      <w:r>
        <w:t>undergone that may affect his/her current situation. (Ex: stroke, heart attack,</w:t>
      </w:r>
      <w:r>
        <w:rPr>
          <w:spacing w:val="1"/>
        </w:rPr>
        <w:t xml:space="preserve"> </w:t>
      </w:r>
      <w:r>
        <w:t>cancer, removal of organs, no seizures experienced in 5 years, etc.) Also</w:t>
      </w:r>
      <w:r>
        <w:rPr>
          <w:spacing w:val="1"/>
        </w:rPr>
        <w:t xml:space="preserve"> </w:t>
      </w:r>
      <w:r>
        <w:t>indicate</w:t>
      </w:r>
      <w:r>
        <w:rPr>
          <w:spacing w:val="-3"/>
        </w:rPr>
        <w:t xml:space="preserve"> </w:t>
      </w:r>
      <w:r>
        <w:t>any</w:t>
      </w:r>
      <w:r>
        <w:rPr>
          <w:spacing w:val="-2"/>
        </w:rPr>
        <w:t xml:space="preserve"> </w:t>
      </w:r>
      <w:r>
        <w:t>historical</w:t>
      </w:r>
      <w:r>
        <w:rPr>
          <w:spacing w:val="-2"/>
        </w:rPr>
        <w:t xml:space="preserve"> </w:t>
      </w:r>
      <w:r>
        <w:t>diagnoses</w:t>
      </w:r>
      <w:r>
        <w:rPr>
          <w:spacing w:val="-2"/>
        </w:rPr>
        <w:t xml:space="preserve"> </w:t>
      </w:r>
      <w:r>
        <w:t>that</w:t>
      </w:r>
      <w:r>
        <w:rPr>
          <w:spacing w:val="-2"/>
        </w:rPr>
        <w:t xml:space="preserve"> </w:t>
      </w:r>
      <w:r>
        <w:t>are</w:t>
      </w:r>
      <w:r>
        <w:rPr>
          <w:spacing w:val="-4"/>
        </w:rPr>
        <w:t xml:space="preserve"> </w:t>
      </w:r>
      <w:r>
        <w:t>not</w:t>
      </w:r>
      <w:r>
        <w:rPr>
          <w:spacing w:val="-4"/>
        </w:rPr>
        <w:t xml:space="preserve"> </w:t>
      </w:r>
      <w:r>
        <w:t>listed</w:t>
      </w:r>
      <w:r>
        <w:rPr>
          <w:spacing w:val="-2"/>
        </w:rPr>
        <w:t xml:space="preserve"> </w:t>
      </w:r>
      <w:r>
        <w:t>in</w:t>
      </w:r>
      <w:r>
        <w:rPr>
          <w:spacing w:val="-3"/>
        </w:rPr>
        <w:t xml:space="preserve"> </w:t>
      </w:r>
      <w:r>
        <w:t>the</w:t>
      </w:r>
      <w:r>
        <w:rPr>
          <w:spacing w:val="-4"/>
        </w:rPr>
        <w:t xml:space="preserve"> </w:t>
      </w:r>
      <w:r>
        <w:t>evaluation</w:t>
      </w:r>
      <w:r>
        <w:rPr>
          <w:spacing w:val="-5"/>
        </w:rPr>
        <w:t xml:space="preserve"> </w:t>
      </w:r>
      <w:r>
        <w:t>section.</w:t>
      </w:r>
    </w:p>
    <w:p w14:paraId="75F1C29C" w14:textId="77777777" w:rsidR="003620F5" w:rsidRDefault="003620F5">
      <w:pPr>
        <w:pStyle w:val="BodyText"/>
        <w:rPr>
          <w:sz w:val="22"/>
        </w:rPr>
      </w:pPr>
    </w:p>
    <w:p w14:paraId="75F1C29D" w14:textId="77777777" w:rsidR="003620F5" w:rsidRDefault="003A5F03">
      <w:pPr>
        <w:pStyle w:val="ListParagraph"/>
        <w:numPr>
          <w:ilvl w:val="1"/>
          <w:numId w:val="90"/>
        </w:numPr>
        <w:tabs>
          <w:tab w:val="left" w:pos="3092"/>
          <w:tab w:val="left" w:pos="3093"/>
        </w:tabs>
        <w:ind w:left="3092" w:right="1158"/>
      </w:pPr>
      <w:r>
        <w:t>Current limitations on physical activities are usually supported by a doctor’s</w:t>
      </w:r>
      <w:r>
        <w:rPr>
          <w:spacing w:val="1"/>
        </w:rPr>
        <w:t xml:space="preserve"> </w:t>
      </w:r>
      <w:r>
        <w:t>note. The SC/TCM/TC is to upload the note into the attachments section of the</w:t>
      </w:r>
      <w:r>
        <w:rPr>
          <w:spacing w:val="-59"/>
        </w:rPr>
        <w:t xml:space="preserve"> </w:t>
      </w:r>
      <w:r>
        <w:t>PSS module under “Other.”</w:t>
      </w:r>
      <w:r>
        <w:rPr>
          <w:spacing w:val="1"/>
        </w:rPr>
        <w:t xml:space="preserve"> </w:t>
      </w:r>
      <w:r>
        <w:t>It may be that a person can only lift a certain</w:t>
      </w:r>
      <w:r>
        <w:rPr>
          <w:spacing w:val="1"/>
        </w:rPr>
        <w:t xml:space="preserve"> </w:t>
      </w:r>
      <w:r>
        <w:t>amount of weight due to a hurt back or are temporarily restricted from certain</w:t>
      </w:r>
      <w:r>
        <w:rPr>
          <w:spacing w:val="1"/>
        </w:rPr>
        <w:t xml:space="preserve"> </w:t>
      </w:r>
      <w:r>
        <w:t>activities due to medical issues. (This section does not include Cerebral Palsy,</w:t>
      </w:r>
      <w:r>
        <w:rPr>
          <w:spacing w:val="-59"/>
        </w:rPr>
        <w:t xml:space="preserve"> </w:t>
      </w:r>
      <w:r>
        <w:t>wheelchair,</w:t>
      </w:r>
      <w:r>
        <w:rPr>
          <w:spacing w:val="1"/>
        </w:rPr>
        <w:t xml:space="preserve"> </w:t>
      </w:r>
      <w:proofErr w:type="gramStart"/>
      <w:r>
        <w:t>walker</w:t>
      </w:r>
      <w:proofErr w:type="gramEnd"/>
      <w:r>
        <w:rPr>
          <w:spacing w:val="2"/>
        </w:rPr>
        <w:t xml:space="preserve"> </w:t>
      </w:r>
      <w:r>
        <w:t>or</w:t>
      </w:r>
      <w:r>
        <w:rPr>
          <w:spacing w:val="-1"/>
        </w:rPr>
        <w:t xml:space="preserve"> </w:t>
      </w:r>
      <w:r>
        <w:t>crutches, etc.)</w:t>
      </w:r>
    </w:p>
    <w:p w14:paraId="75F1C29E" w14:textId="77777777" w:rsidR="003620F5" w:rsidRDefault="003620F5">
      <w:pPr>
        <w:pStyle w:val="BodyText"/>
        <w:rPr>
          <w:sz w:val="22"/>
        </w:rPr>
      </w:pPr>
    </w:p>
    <w:p w14:paraId="75F1C29F" w14:textId="77777777" w:rsidR="003620F5" w:rsidRDefault="003A5F03">
      <w:pPr>
        <w:pStyle w:val="ListParagraph"/>
        <w:numPr>
          <w:ilvl w:val="1"/>
          <w:numId w:val="90"/>
        </w:numPr>
        <w:tabs>
          <w:tab w:val="left" w:pos="3093"/>
        </w:tabs>
        <w:ind w:left="3093" w:right="1409"/>
        <w:jc w:val="both"/>
      </w:pPr>
      <w:r>
        <w:rPr>
          <w:b/>
          <w:i/>
        </w:rPr>
        <w:t xml:space="preserve">If the person was ever admitted to a facility </w:t>
      </w:r>
      <w:r>
        <w:rPr>
          <w:i/>
        </w:rPr>
        <w:t>(</w:t>
      </w:r>
      <w:r>
        <w:t>Ex: ICF/IID, Nursing Facility,</w:t>
      </w:r>
      <w:r>
        <w:rPr>
          <w:spacing w:val="-60"/>
        </w:rPr>
        <w:t xml:space="preserve"> </w:t>
      </w:r>
      <w:r>
        <w:t>Rehabilitation Facility, Behavioral Health Facility, etc.) indicate when, where</w:t>
      </w:r>
      <w:r>
        <w:rPr>
          <w:spacing w:val="-59"/>
        </w:rPr>
        <w:t xml:space="preserve"> </w:t>
      </w:r>
      <w:r>
        <w:t>and</w:t>
      </w:r>
      <w:r>
        <w:rPr>
          <w:spacing w:val="-3"/>
        </w:rPr>
        <w:t xml:space="preserve"> </w:t>
      </w:r>
      <w:r>
        <w:t>why</w:t>
      </w:r>
      <w:r>
        <w:rPr>
          <w:spacing w:val="-5"/>
        </w:rPr>
        <w:t xml:space="preserve"> </w:t>
      </w:r>
      <w:r>
        <w:t>they</w:t>
      </w:r>
      <w:r>
        <w:rPr>
          <w:spacing w:val="-1"/>
        </w:rPr>
        <w:t xml:space="preserve"> </w:t>
      </w:r>
      <w:r>
        <w:t>were</w:t>
      </w:r>
      <w:r>
        <w:rPr>
          <w:spacing w:val="-3"/>
        </w:rPr>
        <w:t xml:space="preserve"> </w:t>
      </w:r>
      <w:r>
        <w:t>admitted</w:t>
      </w:r>
      <w:r>
        <w:rPr>
          <w:spacing w:val="-3"/>
        </w:rPr>
        <w:t xml:space="preserve"> </w:t>
      </w:r>
      <w:r>
        <w:t>and</w:t>
      </w:r>
      <w:r>
        <w:rPr>
          <w:spacing w:val="-4"/>
        </w:rPr>
        <w:t xml:space="preserve"> </w:t>
      </w:r>
      <w:r>
        <w:t>the</w:t>
      </w:r>
      <w:r>
        <w:rPr>
          <w:spacing w:val="-5"/>
        </w:rPr>
        <w:t xml:space="preserve"> </w:t>
      </w:r>
      <w:r>
        <w:t>circumstances</w:t>
      </w:r>
      <w:r>
        <w:rPr>
          <w:spacing w:val="-2"/>
        </w:rPr>
        <w:t xml:space="preserve"> </w:t>
      </w:r>
      <w:r>
        <w:t>surrounding</w:t>
      </w:r>
      <w:r>
        <w:rPr>
          <w:spacing w:val="-2"/>
        </w:rPr>
        <w:t xml:space="preserve"> </w:t>
      </w:r>
      <w:r>
        <w:t>discharge.</w:t>
      </w:r>
    </w:p>
    <w:p w14:paraId="75F1C2A0" w14:textId="77777777" w:rsidR="003620F5" w:rsidRDefault="003620F5">
      <w:pPr>
        <w:pStyle w:val="BodyText"/>
        <w:spacing w:before="10"/>
        <w:rPr>
          <w:sz w:val="21"/>
        </w:rPr>
      </w:pPr>
    </w:p>
    <w:p w14:paraId="75F1C2A1" w14:textId="77777777" w:rsidR="003620F5" w:rsidRDefault="003A5F03">
      <w:pPr>
        <w:pStyle w:val="ListParagraph"/>
        <w:numPr>
          <w:ilvl w:val="1"/>
          <w:numId w:val="90"/>
        </w:numPr>
        <w:tabs>
          <w:tab w:val="left" w:pos="3093"/>
          <w:tab w:val="left" w:pos="3094"/>
        </w:tabs>
        <w:ind w:left="3093"/>
      </w:pPr>
      <w:r>
        <w:t>List the</w:t>
      </w:r>
      <w:r>
        <w:rPr>
          <w:spacing w:val="-4"/>
        </w:rPr>
        <w:t xml:space="preserve"> </w:t>
      </w:r>
      <w:r>
        <w:t>dates of</w:t>
      </w:r>
      <w:r>
        <w:rPr>
          <w:spacing w:val="-3"/>
        </w:rPr>
        <w:t xml:space="preserve"> </w:t>
      </w:r>
      <w:r>
        <w:t>the</w:t>
      </w:r>
      <w:r>
        <w:rPr>
          <w:spacing w:val="-3"/>
        </w:rPr>
        <w:t xml:space="preserve"> </w:t>
      </w:r>
      <w:r>
        <w:t>most</w:t>
      </w:r>
      <w:r>
        <w:rPr>
          <w:spacing w:val="-2"/>
        </w:rPr>
        <w:t xml:space="preserve"> </w:t>
      </w:r>
      <w:r>
        <w:t>recent</w:t>
      </w:r>
      <w:r>
        <w:rPr>
          <w:spacing w:val="-2"/>
        </w:rPr>
        <w:t xml:space="preserve"> </w:t>
      </w:r>
      <w:r>
        <w:t>physical</w:t>
      </w:r>
      <w:r>
        <w:rPr>
          <w:spacing w:val="-2"/>
        </w:rPr>
        <w:t xml:space="preserve"> </w:t>
      </w:r>
      <w:r>
        <w:t>and</w:t>
      </w:r>
      <w:r>
        <w:rPr>
          <w:spacing w:val="-3"/>
        </w:rPr>
        <w:t xml:space="preserve"> </w:t>
      </w:r>
      <w:r>
        <w:t>dental</w:t>
      </w:r>
      <w:r>
        <w:rPr>
          <w:spacing w:val="-2"/>
        </w:rPr>
        <w:t xml:space="preserve"> </w:t>
      </w:r>
      <w:r>
        <w:t>exams.</w:t>
      </w:r>
    </w:p>
    <w:p w14:paraId="75F1C2A2" w14:textId="77777777" w:rsidR="003620F5" w:rsidRDefault="003620F5">
      <w:pPr>
        <w:pStyle w:val="BodyText"/>
        <w:rPr>
          <w:sz w:val="22"/>
        </w:rPr>
      </w:pPr>
    </w:p>
    <w:p w14:paraId="75F1C2A3" w14:textId="77777777" w:rsidR="003620F5" w:rsidRDefault="003A5F03">
      <w:pPr>
        <w:pStyle w:val="ListParagraph"/>
        <w:numPr>
          <w:ilvl w:val="1"/>
          <w:numId w:val="90"/>
        </w:numPr>
        <w:tabs>
          <w:tab w:val="left" w:pos="3094"/>
        </w:tabs>
        <w:ind w:left="3093" w:right="1340"/>
        <w:jc w:val="both"/>
      </w:pPr>
      <w:r>
        <w:t>List anything the person may be allergic to and indicate how he/she reacts to</w:t>
      </w:r>
      <w:r>
        <w:rPr>
          <w:spacing w:val="-59"/>
        </w:rPr>
        <w:t xml:space="preserve"> </w:t>
      </w:r>
      <w:r>
        <w:t>the</w:t>
      </w:r>
      <w:r>
        <w:rPr>
          <w:spacing w:val="-1"/>
        </w:rPr>
        <w:t xml:space="preserve"> </w:t>
      </w:r>
      <w:r>
        <w:t>allergen.</w:t>
      </w:r>
    </w:p>
    <w:p w14:paraId="75F1C2A4" w14:textId="77777777" w:rsidR="003620F5" w:rsidRDefault="003620F5">
      <w:pPr>
        <w:jc w:val="both"/>
        <w:sectPr w:rsidR="003620F5">
          <w:pgSz w:w="12240" w:h="15840"/>
          <w:pgMar w:top="580" w:right="120" w:bottom="420" w:left="220" w:header="0" w:footer="235" w:gutter="0"/>
          <w:cols w:space="720"/>
        </w:sectPr>
      </w:pPr>
    </w:p>
    <w:p w14:paraId="75F1C2A5" w14:textId="77777777" w:rsidR="003620F5" w:rsidRDefault="003C0AA9">
      <w:pPr>
        <w:pStyle w:val="BodyText"/>
        <w:rPr>
          <w:sz w:val="20"/>
        </w:rPr>
      </w:pPr>
      <w:r>
        <w:lastRenderedPageBreak/>
        <w:pict w14:anchorId="75F1F04F">
          <v:shape id="docshape532" o:spid="_x0000_s3081" style="position:absolute;margin-left:40.2pt;margin-top:28.9pt;width:531.6pt;height:722.2pt;z-index:-43387904;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2A6" w14:textId="77777777" w:rsidR="003620F5" w:rsidRDefault="003620F5">
      <w:pPr>
        <w:pStyle w:val="BodyText"/>
        <w:rPr>
          <w:sz w:val="20"/>
        </w:rPr>
      </w:pPr>
    </w:p>
    <w:p w14:paraId="75F1C2A7" w14:textId="77777777" w:rsidR="003620F5" w:rsidRDefault="003A5F03">
      <w:pPr>
        <w:pStyle w:val="ListParagraph"/>
        <w:numPr>
          <w:ilvl w:val="0"/>
          <w:numId w:val="80"/>
        </w:numPr>
        <w:tabs>
          <w:tab w:val="left" w:pos="2371"/>
          <w:tab w:val="left" w:pos="2373"/>
        </w:tabs>
        <w:spacing w:before="222"/>
        <w:ind w:hanging="362"/>
        <w:rPr>
          <w:b/>
        </w:rPr>
      </w:pPr>
      <w:r>
        <w:rPr>
          <w:b/>
        </w:rPr>
        <w:t>Medical</w:t>
      </w:r>
      <w:r>
        <w:rPr>
          <w:b/>
          <w:spacing w:val="-1"/>
        </w:rPr>
        <w:t xml:space="preserve"> </w:t>
      </w:r>
      <w:r>
        <w:rPr>
          <w:b/>
        </w:rPr>
        <w:t>and</w:t>
      </w:r>
      <w:r>
        <w:rPr>
          <w:b/>
          <w:spacing w:val="-4"/>
        </w:rPr>
        <w:t xml:space="preserve"> </w:t>
      </w:r>
      <w:r>
        <w:rPr>
          <w:b/>
        </w:rPr>
        <w:t>Mental</w:t>
      </w:r>
      <w:r>
        <w:rPr>
          <w:b/>
          <w:spacing w:val="-3"/>
        </w:rPr>
        <w:t xml:space="preserve"> </w:t>
      </w:r>
      <w:r>
        <w:rPr>
          <w:b/>
        </w:rPr>
        <w:t>Health</w:t>
      </w:r>
      <w:r>
        <w:rPr>
          <w:b/>
          <w:spacing w:val="-5"/>
        </w:rPr>
        <w:t xml:space="preserve"> </w:t>
      </w:r>
      <w:r>
        <w:rPr>
          <w:b/>
        </w:rPr>
        <w:t>Support</w:t>
      </w:r>
      <w:r>
        <w:rPr>
          <w:b/>
          <w:spacing w:val="-3"/>
        </w:rPr>
        <w:t xml:space="preserve"> </w:t>
      </w:r>
      <w:r>
        <w:rPr>
          <w:b/>
        </w:rPr>
        <w:t>Needs</w:t>
      </w:r>
    </w:p>
    <w:p w14:paraId="75F1C2A8" w14:textId="77777777" w:rsidR="003620F5" w:rsidRDefault="003620F5">
      <w:pPr>
        <w:pStyle w:val="BodyText"/>
        <w:spacing w:before="7"/>
        <w:rPr>
          <w:b/>
          <w:sz w:val="21"/>
        </w:rPr>
      </w:pPr>
    </w:p>
    <w:p w14:paraId="75F1C2A9" w14:textId="77777777" w:rsidR="003620F5" w:rsidRDefault="003A5F03">
      <w:pPr>
        <w:pStyle w:val="ListParagraph"/>
        <w:numPr>
          <w:ilvl w:val="1"/>
          <w:numId w:val="80"/>
        </w:numPr>
        <w:tabs>
          <w:tab w:val="left" w:pos="3091"/>
          <w:tab w:val="left" w:pos="3093"/>
        </w:tabs>
        <w:ind w:right="1187"/>
      </w:pPr>
      <w:r>
        <w:t>If the person has experienced any physical complaints or other medical issues</w:t>
      </w:r>
      <w:r>
        <w:rPr>
          <w:spacing w:val="-59"/>
        </w:rPr>
        <w:t xml:space="preserve"> </w:t>
      </w:r>
      <w:r>
        <w:t>during the past year, provide a summary of the issue(s) and the outcome. This</w:t>
      </w:r>
      <w:r>
        <w:rPr>
          <w:spacing w:val="-60"/>
        </w:rPr>
        <w:t xml:space="preserve"> </w:t>
      </w:r>
      <w:r>
        <w:t xml:space="preserve">is where the SC/TCM/TC can list anything that may have come about </w:t>
      </w:r>
      <w:proofErr w:type="gramStart"/>
      <w:r>
        <w:t>as a</w:t>
      </w:r>
      <w:r>
        <w:rPr>
          <w:spacing w:val="1"/>
        </w:rPr>
        <w:t xml:space="preserve"> </w:t>
      </w:r>
      <w:r>
        <w:t>result</w:t>
      </w:r>
      <w:r>
        <w:rPr>
          <w:spacing w:val="1"/>
        </w:rPr>
        <w:t xml:space="preserve"> </w:t>
      </w:r>
      <w:r>
        <w:t>of</w:t>
      </w:r>
      <w:proofErr w:type="gramEnd"/>
      <w:r>
        <w:rPr>
          <w:spacing w:val="2"/>
        </w:rPr>
        <w:t xml:space="preserve"> </w:t>
      </w:r>
      <w:r>
        <w:t>a</w:t>
      </w:r>
      <w:r>
        <w:rPr>
          <w:spacing w:val="-2"/>
        </w:rPr>
        <w:t xml:space="preserve"> </w:t>
      </w:r>
      <w:r>
        <w:t>physical</w:t>
      </w:r>
      <w:r>
        <w:rPr>
          <w:spacing w:val="-1"/>
        </w:rPr>
        <w:t xml:space="preserve"> </w:t>
      </w:r>
      <w:r>
        <w:t>exam</w:t>
      </w:r>
      <w:r>
        <w:rPr>
          <w:spacing w:val="-1"/>
        </w:rPr>
        <w:t xml:space="preserve"> </w:t>
      </w:r>
      <w:r>
        <w:t>during</w:t>
      </w:r>
      <w:r>
        <w:rPr>
          <w:spacing w:val="-2"/>
        </w:rPr>
        <w:t xml:space="preserve"> </w:t>
      </w:r>
      <w:r>
        <w:t>the</w:t>
      </w:r>
      <w:r>
        <w:rPr>
          <w:spacing w:val="-1"/>
        </w:rPr>
        <w:t xml:space="preserve"> </w:t>
      </w:r>
      <w:r>
        <w:t>past year.</w:t>
      </w:r>
    </w:p>
    <w:p w14:paraId="75F1C2AA" w14:textId="77777777" w:rsidR="003620F5" w:rsidRDefault="003620F5">
      <w:pPr>
        <w:pStyle w:val="BodyText"/>
        <w:rPr>
          <w:sz w:val="22"/>
        </w:rPr>
      </w:pPr>
    </w:p>
    <w:p w14:paraId="75F1C2AB" w14:textId="77777777" w:rsidR="003620F5" w:rsidRDefault="003A5F03">
      <w:pPr>
        <w:pStyle w:val="ListParagraph"/>
        <w:numPr>
          <w:ilvl w:val="1"/>
          <w:numId w:val="80"/>
        </w:numPr>
        <w:tabs>
          <w:tab w:val="left" w:pos="3091"/>
          <w:tab w:val="left" w:pos="3093"/>
        </w:tabs>
        <w:ind w:right="1087"/>
      </w:pPr>
      <w:r>
        <w:t>List any special medical items necessary for the person to live comfortably.</w:t>
      </w:r>
      <w:r>
        <w:rPr>
          <w:spacing w:val="1"/>
        </w:rPr>
        <w:t xml:space="preserve"> </w:t>
      </w:r>
      <w:r>
        <w:t xml:space="preserve">Indicate the equipment or treatment and </w:t>
      </w:r>
      <w:r>
        <w:rPr>
          <w:i/>
        </w:rPr>
        <w:t xml:space="preserve">when, </w:t>
      </w:r>
      <w:proofErr w:type="gramStart"/>
      <w:r>
        <w:rPr>
          <w:i/>
        </w:rPr>
        <w:t>why</w:t>
      </w:r>
      <w:proofErr w:type="gramEnd"/>
      <w:r>
        <w:rPr>
          <w:i/>
        </w:rPr>
        <w:t xml:space="preserve"> and how </w:t>
      </w:r>
      <w:r>
        <w:t>it is used and who</w:t>
      </w:r>
      <w:r>
        <w:rPr>
          <w:spacing w:val="-59"/>
        </w:rPr>
        <w:t xml:space="preserve"> </w:t>
      </w:r>
      <w:r>
        <w:t>is responsible. (Examples: Baclofen pump, G-tube, Peg-tube, oxygen,</w:t>
      </w:r>
      <w:r>
        <w:rPr>
          <w:spacing w:val="1"/>
        </w:rPr>
        <w:t xml:space="preserve"> </w:t>
      </w:r>
      <w:r>
        <w:t>disposable adult briefs, ventilator, blue pads, Epi-pen, etc.) (Example: Mary is</w:t>
      </w:r>
      <w:r>
        <w:rPr>
          <w:spacing w:val="1"/>
        </w:rPr>
        <w:t xml:space="preserve"> </w:t>
      </w:r>
      <w:r>
        <w:t>allergic to</w:t>
      </w:r>
      <w:r>
        <w:rPr>
          <w:spacing w:val="-1"/>
        </w:rPr>
        <w:t xml:space="preserve"> </w:t>
      </w:r>
      <w:r>
        <w:t>bees.</w:t>
      </w:r>
      <w:r>
        <w:rPr>
          <w:spacing w:val="2"/>
        </w:rPr>
        <w:t xml:space="preserve"> </w:t>
      </w:r>
      <w:r>
        <w:t>She</w:t>
      </w:r>
      <w:r>
        <w:rPr>
          <w:spacing w:val="-3"/>
        </w:rPr>
        <w:t xml:space="preserve"> </w:t>
      </w:r>
      <w:proofErr w:type="gramStart"/>
      <w:r>
        <w:t>keeps</w:t>
      </w:r>
      <w:r>
        <w:rPr>
          <w:spacing w:val="1"/>
        </w:rPr>
        <w:t xml:space="preserve"> </w:t>
      </w:r>
      <w:r>
        <w:t>an</w:t>
      </w:r>
      <w:r>
        <w:rPr>
          <w:spacing w:val="-1"/>
        </w:rPr>
        <w:t xml:space="preserve"> </w:t>
      </w:r>
      <w:r>
        <w:t>Epi-pen</w:t>
      </w:r>
      <w:r>
        <w:rPr>
          <w:spacing w:val="-3"/>
        </w:rPr>
        <w:t xml:space="preserve"> </w:t>
      </w:r>
      <w:r>
        <w:t>with her</w:t>
      </w:r>
      <w:r>
        <w:rPr>
          <w:spacing w:val="1"/>
        </w:rPr>
        <w:t xml:space="preserve"> </w:t>
      </w:r>
      <w:r>
        <w:t>at all</w:t>
      </w:r>
      <w:r>
        <w:rPr>
          <w:spacing w:val="-1"/>
        </w:rPr>
        <w:t xml:space="preserve"> </w:t>
      </w:r>
      <w:r>
        <w:t>times</w:t>
      </w:r>
      <w:proofErr w:type="gramEnd"/>
      <w:r>
        <w:t>.)</w:t>
      </w:r>
    </w:p>
    <w:p w14:paraId="75F1C2AC" w14:textId="77777777" w:rsidR="003620F5" w:rsidRDefault="003620F5">
      <w:pPr>
        <w:pStyle w:val="BodyText"/>
        <w:spacing w:before="1"/>
        <w:rPr>
          <w:sz w:val="22"/>
        </w:rPr>
      </w:pPr>
    </w:p>
    <w:p w14:paraId="75F1C2AD" w14:textId="77777777" w:rsidR="003620F5" w:rsidRDefault="003A5F03">
      <w:pPr>
        <w:pStyle w:val="ListParagraph"/>
        <w:numPr>
          <w:ilvl w:val="1"/>
          <w:numId w:val="80"/>
        </w:numPr>
        <w:tabs>
          <w:tab w:val="left" w:pos="3092"/>
          <w:tab w:val="left" w:pos="3093"/>
        </w:tabs>
        <w:ind w:right="1188" w:hanging="720"/>
      </w:pPr>
      <w:r>
        <w:t>If</w:t>
      </w:r>
      <w:r>
        <w:rPr>
          <w:spacing w:val="-3"/>
        </w:rPr>
        <w:t xml:space="preserve"> </w:t>
      </w:r>
      <w:r>
        <w:t>the</w:t>
      </w:r>
      <w:r>
        <w:rPr>
          <w:spacing w:val="-4"/>
        </w:rPr>
        <w:t xml:space="preserve"> </w:t>
      </w:r>
      <w:r>
        <w:t>person</w:t>
      </w:r>
      <w:r>
        <w:rPr>
          <w:spacing w:val="-5"/>
        </w:rPr>
        <w:t xml:space="preserve"> </w:t>
      </w:r>
      <w:r>
        <w:t>is</w:t>
      </w:r>
      <w:r>
        <w:rPr>
          <w:spacing w:val="-4"/>
        </w:rPr>
        <w:t xml:space="preserve"> </w:t>
      </w:r>
      <w:r>
        <w:t>receiving</w:t>
      </w:r>
      <w:r>
        <w:rPr>
          <w:spacing w:val="-5"/>
        </w:rPr>
        <w:t xml:space="preserve"> </w:t>
      </w:r>
      <w:r>
        <w:t>Mental</w:t>
      </w:r>
      <w:r>
        <w:rPr>
          <w:spacing w:val="-2"/>
        </w:rPr>
        <w:t xml:space="preserve"> </w:t>
      </w:r>
      <w:r>
        <w:t>Health</w:t>
      </w:r>
      <w:r>
        <w:rPr>
          <w:spacing w:val="-5"/>
        </w:rPr>
        <w:t xml:space="preserve"> </w:t>
      </w:r>
      <w:r>
        <w:t>support</w:t>
      </w:r>
      <w:r>
        <w:rPr>
          <w:spacing w:val="-3"/>
        </w:rPr>
        <w:t xml:space="preserve"> </w:t>
      </w:r>
      <w:r>
        <w:t>services,</w:t>
      </w:r>
      <w:r>
        <w:rPr>
          <w:spacing w:val="-3"/>
        </w:rPr>
        <w:t xml:space="preserve"> </w:t>
      </w:r>
      <w:r>
        <w:t>provide</w:t>
      </w:r>
      <w:r>
        <w:rPr>
          <w:spacing w:val="-4"/>
        </w:rPr>
        <w:t xml:space="preserve"> </w:t>
      </w:r>
      <w:r>
        <w:t>a</w:t>
      </w:r>
      <w:r>
        <w:rPr>
          <w:spacing w:val="-2"/>
        </w:rPr>
        <w:t xml:space="preserve"> </w:t>
      </w:r>
      <w:r>
        <w:t>description</w:t>
      </w:r>
      <w:r>
        <w:rPr>
          <w:spacing w:val="-59"/>
        </w:rPr>
        <w:t xml:space="preserve"> </w:t>
      </w:r>
      <w:r>
        <w:t>of the services/support, when and why the support is needed and how it</w:t>
      </w:r>
      <w:r>
        <w:rPr>
          <w:spacing w:val="1"/>
        </w:rPr>
        <w:t xml:space="preserve"> </w:t>
      </w:r>
      <w:r>
        <w:t>benefits</w:t>
      </w:r>
      <w:r>
        <w:rPr>
          <w:spacing w:val="-3"/>
        </w:rPr>
        <w:t xml:space="preserve"> </w:t>
      </w:r>
      <w:r>
        <w:t>the</w:t>
      </w:r>
      <w:r>
        <w:rPr>
          <w:spacing w:val="-2"/>
        </w:rPr>
        <w:t xml:space="preserve"> </w:t>
      </w:r>
      <w:r>
        <w:t>person.</w:t>
      </w:r>
    </w:p>
    <w:p w14:paraId="75F1C2AE" w14:textId="77777777" w:rsidR="003620F5" w:rsidRDefault="003620F5">
      <w:pPr>
        <w:pStyle w:val="BodyText"/>
        <w:rPr>
          <w:sz w:val="22"/>
        </w:rPr>
      </w:pPr>
    </w:p>
    <w:p w14:paraId="75F1C2AF" w14:textId="77777777" w:rsidR="003620F5" w:rsidRDefault="003A5F03">
      <w:pPr>
        <w:pStyle w:val="ListParagraph"/>
        <w:numPr>
          <w:ilvl w:val="0"/>
          <w:numId w:val="80"/>
        </w:numPr>
        <w:tabs>
          <w:tab w:val="left" w:pos="2372"/>
          <w:tab w:val="left" w:pos="2373"/>
        </w:tabs>
        <w:rPr>
          <w:b/>
        </w:rPr>
      </w:pPr>
      <w:r>
        <w:rPr>
          <w:b/>
        </w:rPr>
        <w:t>Communication</w:t>
      </w:r>
      <w:r>
        <w:rPr>
          <w:b/>
          <w:spacing w:val="-7"/>
        </w:rPr>
        <w:t xml:space="preserve"> </w:t>
      </w:r>
      <w:r>
        <w:rPr>
          <w:b/>
        </w:rPr>
        <w:t>and</w:t>
      </w:r>
      <w:r>
        <w:rPr>
          <w:b/>
          <w:spacing w:val="-4"/>
        </w:rPr>
        <w:t xml:space="preserve"> </w:t>
      </w:r>
      <w:r>
        <w:rPr>
          <w:b/>
        </w:rPr>
        <w:t>Equipment/Technology</w:t>
      </w:r>
    </w:p>
    <w:p w14:paraId="75F1C2B0" w14:textId="77777777" w:rsidR="003620F5" w:rsidRDefault="003620F5">
      <w:pPr>
        <w:pStyle w:val="BodyText"/>
        <w:spacing w:before="10"/>
        <w:rPr>
          <w:b/>
          <w:sz w:val="21"/>
        </w:rPr>
      </w:pPr>
    </w:p>
    <w:p w14:paraId="75F1C2B1" w14:textId="77777777" w:rsidR="003620F5" w:rsidRDefault="003A5F03">
      <w:pPr>
        <w:pStyle w:val="ListParagraph"/>
        <w:numPr>
          <w:ilvl w:val="1"/>
          <w:numId w:val="80"/>
        </w:numPr>
        <w:tabs>
          <w:tab w:val="left" w:pos="3092"/>
          <w:tab w:val="left" w:pos="3093"/>
        </w:tabs>
        <w:ind w:right="1919"/>
      </w:pPr>
      <w:r>
        <w:t>Indicate the person’s method of communication. (Do they use words or</w:t>
      </w:r>
      <w:r>
        <w:rPr>
          <w:spacing w:val="-59"/>
        </w:rPr>
        <w:t xml:space="preserve"> </w:t>
      </w:r>
      <w:r>
        <w:t>gestures</w:t>
      </w:r>
      <w:r>
        <w:rPr>
          <w:spacing w:val="-3"/>
        </w:rPr>
        <w:t xml:space="preserve"> </w:t>
      </w:r>
      <w:r>
        <w:t>to</w:t>
      </w:r>
      <w:r>
        <w:rPr>
          <w:spacing w:val="-2"/>
        </w:rPr>
        <w:t xml:space="preserve"> </w:t>
      </w:r>
      <w:r>
        <w:t>speak?)</w:t>
      </w:r>
    </w:p>
    <w:p w14:paraId="75F1C2B2" w14:textId="77777777" w:rsidR="003620F5" w:rsidRDefault="003620F5">
      <w:pPr>
        <w:pStyle w:val="BodyText"/>
        <w:spacing w:before="11"/>
        <w:rPr>
          <w:sz w:val="21"/>
        </w:rPr>
      </w:pPr>
    </w:p>
    <w:p w14:paraId="75F1C2B3" w14:textId="77777777" w:rsidR="003620F5" w:rsidRDefault="003A5F03">
      <w:pPr>
        <w:pStyle w:val="ListParagraph"/>
        <w:numPr>
          <w:ilvl w:val="1"/>
          <w:numId w:val="80"/>
        </w:numPr>
        <w:tabs>
          <w:tab w:val="left" w:pos="3092"/>
          <w:tab w:val="left" w:pos="3093"/>
        </w:tabs>
        <w:ind w:right="1370"/>
      </w:pPr>
      <w:r>
        <w:t>Describe supports needed for communication (what communication devices,</w:t>
      </w:r>
      <w:r>
        <w:rPr>
          <w:spacing w:val="-59"/>
        </w:rPr>
        <w:t xml:space="preserve"> </w:t>
      </w:r>
      <w:r>
        <w:t>sign language,</w:t>
      </w:r>
      <w:r>
        <w:rPr>
          <w:spacing w:val="2"/>
        </w:rPr>
        <w:t xml:space="preserve"> </w:t>
      </w:r>
      <w:r>
        <w:t>etc.)</w:t>
      </w:r>
    </w:p>
    <w:p w14:paraId="75F1C2B4" w14:textId="77777777" w:rsidR="003620F5" w:rsidRDefault="003620F5">
      <w:pPr>
        <w:pStyle w:val="BodyText"/>
        <w:spacing w:before="11"/>
        <w:rPr>
          <w:sz w:val="21"/>
        </w:rPr>
      </w:pPr>
    </w:p>
    <w:p w14:paraId="75F1C2B5" w14:textId="77777777" w:rsidR="003620F5" w:rsidRDefault="003A5F03">
      <w:pPr>
        <w:pStyle w:val="ListParagraph"/>
        <w:numPr>
          <w:ilvl w:val="1"/>
          <w:numId w:val="80"/>
        </w:numPr>
        <w:tabs>
          <w:tab w:val="left" w:pos="3094"/>
        </w:tabs>
        <w:ind w:left="3093" w:right="1220"/>
        <w:jc w:val="both"/>
      </w:pPr>
      <w:r>
        <w:t>Describe any adaptive equipment or assistive technology supports the person</w:t>
      </w:r>
      <w:r>
        <w:rPr>
          <w:spacing w:val="-59"/>
        </w:rPr>
        <w:t xml:space="preserve"> </w:t>
      </w:r>
      <w:r>
        <w:t>uses and why. (Examples: wheelchair, lifts, hospital bed, hearing aids, walker,</w:t>
      </w:r>
      <w:r>
        <w:rPr>
          <w:spacing w:val="-59"/>
        </w:rPr>
        <w:t xml:space="preserve"> </w:t>
      </w:r>
      <w:r>
        <w:t>bath</w:t>
      </w:r>
      <w:r>
        <w:rPr>
          <w:spacing w:val="-1"/>
        </w:rPr>
        <w:t xml:space="preserve"> </w:t>
      </w:r>
      <w:r>
        <w:t>chair,</w:t>
      </w:r>
      <w:r>
        <w:rPr>
          <w:spacing w:val="2"/>
        </w:rPr>
        <w:t xml:space="preserve"> </w:t>
      </w:r>
      <w:r>
        <w:t>adaptive</w:t>
      </w:r>
      <w:r>
        <w:rPr>
          <w:spacing w:val="-2"/>
        </w:rPr>
        <w:t xml:space="preserve"> </w:t>
      </w:r>
      <w:proofErr w:type="gramStart"/>
      <w:r>
        <w:t>forks</w:t>
      </w:r>
      <w:proofErr w:type="gramEnd"/>
      <w:r>
        <w:rPr>
          <w:spacing w:val="1"/>
        </w:rPr>
        <w:t xml:space="preserve"> </w:t>
      </w:r>
      <w:r>
        <w:t>or</w:t>
      </w:r>
      <w:r>
        <w:rPr>
          <w:spacing w:val="-1"/>
        </w:rPr>
        <w:t xml:space="preserve"> </w:t>
      </w:r>
      <w:r>
        <w:t>knives)</w:t>
      </w:r>
    </w:p>
    <w:p w14:paraId="75F1C2B6" w14:textId="77777777" w:rsidR="003620F5" w:rsidRDefault="003620F5">
      <w:pPr>
        <w:pStyle w:val="BodyText"/>
        <w:rPr>
          <w:sz w:val="22"/>
        </w:rPr>
      </w:pPr>
    </w:p>
    <w:p w14:paraId="75F1C2B7" w14:textId="77777777" w:rsidR="003620F5" w:rsidRDefault="003A5F03">
      <w:pPr>
        <w:pStyle w:val="ListParagraph"/>
        <w:numPr>
          <w:ilvl w:val="1"/>
          <w:numId w:val="80"/>
        </w:numPr>
        <w:tabs>
          <w:tab w:val="left" w:pos="3093"/>
          <w:tab w:val="left" w:pos="3094"/>
        </w:tabs>
        <w:spacing w:before="1"/>
        <w:ind w:left="3093"/>
      </w:pPr>
      <w:r>
        <w:t>Indicate</w:t>
      </w:r>
      <w:r>
        <w:rPr>
          <w:spacing w:val="-3"/>
        </w:rPr>
        <w:t xml:space="preserve"> </w:t>
      </w:r>
      <w:r>
        <w:t>how</w:t>
      </w:r>
      <w:r>
        <w:rPr>
          <w:spacing w:val="-5"/>
        </w:rPr>
        <w:t xml:space="preserve"> </w:t>
      </w:r>
      <w:r>
        <w:t>the</w:t>
      </w:r>
      <w:r>
        <w:rPr>
          <w:spacing w:val="-5"/>
        </w:rPr>
        <w:t xml:space="preserve"> </w:t>
      </w:r>
      <w:r>
        <w:t>equipment</w:t>
      </w:r>
      <w:r>
        <w:rPr>
          <w:spacing w:val="-1"/>
        </w:rPr>
        <w:t xml:space="preserve"> </w:t>
      </w:r>
      <w:r>
        <w:t>is</w:t>
      </w:r>
      <w:r>
        <w:rPr>
          <w:spacing w:val="-3"/>
        </w:rPr>
        <w:t xml:space="preserve"> </w:t>
      </w:r>
      <w:r>
        <w:t>maintained</w:t>
      </w:r>
      <w:r>
        <w:rPr>
          <w:spacing w:val="-3"/>
        </w:rPr>
        <w:t xml:space="preserve"> </w:t>
      </w:r>
      <w:r>
        <w:t>and</w:t>
      </w:r>
      <w:r>
        <w:rPr>
          <w:spacing w:val="-3"/>
        </w:rPr>
        <w:t xml:space="preserve"> </w:t>
      </w:r>
      <w:r>
        <w:t>who</w:t>
      </w:r>
      <w:r>
        <w:rPr>
          <w:spacing w:val="-3"/>
        </w:rPr>
        <w:t xml:space="preserve"> </w:t>
      </w:r>
      <w:r>
        <w:t>is</w:t>
      </w:r>
      <w:r>
        <w:rPr>
          <w:spacing w:val="-2"/>
        </w:rPr>
        <w:t xml:space="preserve"> </w:t>
      </w:r>
      <w:r>
        <w:t>responsible.</w:t>
      </w:r>
    </w:p>
    <w:p w14:paraId="75F1C2B8" w14:textId="77777777" w:rsidR="003620F5" w:rsidRDefault="003620F5">
      <w:pPr>
        <w:pStyle w:val="BodyText"/>
        <w:spacing w:before="9"/>
        <w:rPr>
          <w:sz w:val="21"/>
        </w:rPr>
      </w:pPr>
    </w:p>
    <w:p w14:paraId="75F1C2B9" w14:textId="77777777" w:rsidR="003620F5" w:rsidRDefault="003A5F03">
      <w:pPr>
        <w:pStyle w:val="ListParagraph"/>
        <w:numPr>
          <w:ilvl w:val="1"/>
          <w:numId w:val="80"/>
        </w:numPr>
        <w:tabs>
          <w:tab w:val="left" w:pos="3093"/>
          <w:tab w:val="left" w:pos="3094"/>
        </w:tabs>
        <w:ind w:left="3093"/>
      </w:pPr>
      <w:r>
        <w:t>Describe</w:t>
      </w:r>
      <w:r>
        <w:rPr>
          <w:spacing w:val="-3"/>
        </w:rPr>
        <w:t xml:space="preserve"> </w:t>
      </w:r>
      <w:r>
        <w:t>the</w:t>
      </w:r>
      <w:r>
        <w:rPr>
          <w:spacing w:val="-5"/>
        </w:rPr>
        <w:t xml:space="preserve"> </w:t>
      </w:r>
      <w:r>
        <w:t>back-up</w:t>
      </w:r>
      <w:r>
        <w:rPr>
          <w:spacing w:val="-3"/>
        </w:rPr>
        <w:t xml:space="preserve"> </w:t>
      </w:r>
      <w:r>
        <w:t>plan</w:t>
      </w:r>
      <w:r>
        <w:rPr>
          <w:spacing w:val="-3"/>
        </w:rPr>
        <w:t xml:space="preserve"> </w:t>
      </w:r>
      <w:r>
        <w:t>for power</w:t>
      </w:r>
      <w:r>
        <w:rPr>
          <w:spacing w:val="-4"/>
        </w:rPr>
        <w:t xml:space="preserve"> </w:t>
      </w:r>
      <w:r>
        <w:t>outages</w:t>
      </w:r>
      <w:r>
        <w:rPr>
          <w:spacing w:val="-2"/>
        </w:rPr>
        <w:t xml:space="preserve"> </w:t>
      </w:r>
      <w:r>
        <w:t>if</w:t>
      </w:r>
      <w:r>
        <w:rPr>
          <w:spacing w:val="-6"/>
        </w:rPr>
        <w:t xml:space="preserve"> </w:t>
      </w:r>
      <w:r>
        <w:t>medical</w:t>
      </w:r>
      <w:r>
        <w:rPr>
          <w:spacing w:val="-3"/>
        </w:rPr>
        <w:t xml:space="preserve"> </w:t>
      </w:r>
      <w:r>
        <w:t>equipment is</w:t>
      </w:r>
      <w:r>
        <w:rPr>
          <w:spacing w:val="-5"/>
        </w:rPr>
        <w:t xml:space="preserve"> </w:t>
      </w:r>
      <w:r>
        <w:t>used.</w:t>
      </w:r>
    </w:p>
    <w:p w14:paraId="75F1C2BA" w14:textId="77777777" w:rsidR="003620F5" w:rsidRDefault="003620F5">
      <w:pPr>
        <w:pStyle w:val="BodyText"/>
      </w:pPr>
    </w:p>
    <w:p w14:paraId="75F1C2BB" w14:textId="77777777" w:rsidR="003620F5" w:rsidRDefault="003620F5">
      <w:pPr>
        <w:pStyle w:val="BodyText"/>
        <w:spacing w:before="1"/>
        <w:rPr>
          <w:sz w:val="20"/>
        </w:rPr>
      </w:pPr>
    </w:p>
    <w:p w14:paraId="75F1C2BC" w14:textId="77777777" w:rsidR="003620F5" w:rsidRDefault="003A5F03">
      <w:pPr>
        <w:pStyle w:val="ListParagraph"/>
        <w:numPr>
          <w:ilvl w:val="0"/>
          <w:numId w:val="80"/>
        </w:numPr>
        <w:tabs>
          <w:tab w:val="left" w:pos="2285"/>
        </w:tabs>
        <w:ind w:left="2284" w:hanging="272"/>
        <w:rPr>
          <w:b/>
        </w:rPr>
      </w:pPr>
      <w:r>
        <w:rPr>
          <w:b/>
        </w:rPr>
        <w:t>Risk</w:t>
      </w:r>
      <w:r>
        <w:rPr>
          <w:b/>
          <w:spacing w:val="-4"/>
        </w:rPr>
        <w:t xml:space="preserve"> </w:t>
      </w:r>
      <w:r>
        <w:rPr>
          <w:b/>
        </w:rPr>
        <w:t>Assessment</w:t>
      </w:r>
    </w:p>
    <w:p w14:paraId="75F1C2BD" w14:textId="77777777" w:rsidR="003620F5" w:rsidRDefault="003620F5">
      <w:pPr>
        <w:pStyle w:val="BodyText"/>
        <w:spacing w:before="10"/>
        <w:rPr>
          <w:b/>
          <w:sz w:val="21"/>
        </w:rPr>
      </w:pPr>
    </w:p>
    <w:p w14:paraId="75F1C2BE" w14:textId="77777777" w:rsidR="003620F5" w:rsidRDefault="003A5F03">
      <w:pPr>
        <w:ind w:left="2284" w:right="1195"/>
      </w:pPr>
      <w:r>
        <w:t>The Support Coordinator /Targeted Case Manager/Transition Coordinator completes</w:t>
      </w:r>
      <w:r>
        <w:rPr>
          <w:spacing w:val="1"/>
        </w:rPr>
        <w:t xml:space="preserve"> </w:t>
      </w:r>
      <w:r>
        <w:t>the Risk Assessment Tool with the focus person, his/her family or legal representative,</w:t>
      </w:r>
      <w:r>
        <w:rPr>
          <w:spacing w:val="-59"/>
        </w:rPr>
        <w:t xml:space="preserve"> </w:t>
      </w:r>
      <w:r>
        <w:t>and providers before the meeting. It will be reviewed at the meeting and all pertinent</w:t>
      </w:r>
      <w:r>
        <w:rPr>
          <w:spacing w:val="1"/>
        </w:rPr>
        <w:t xml:space="preserve"> </w:t>
      </w:r>
      <w:r>
        <w:t>information will be included in the PSS. List the date(s) the Risk Assessment Tool was</w:t>
      </w:r>
      <w:r>
        <w:rPr>
          <w:spacing w:val="-59"/>
        </w:rPr>
        <w:t xml:space="preserve"> </w:t>
      </w:r>
      <w:r>
        <w:t>completed, any identified risks and the strategies for avoiding identified risks</w:t>
      </w:r>
      <w:r>
        <w:rPr>
          <w:spacing w:val="1"/>
        </w:rPr>
        <w:t xml:space="preserve"> </w:t>
      </w:r>
      <w:r>
        <w:t>(Resolution) for each</w:t>
      </w:r>
      <w:r>
        <w:rPr>
          <w:b/>
        </w:rPr>
        <w:t xml:space="preserve">. </w:t>
      </w:r>
      <w:r>
        <w:t>If a person has any modification or restriction of their rights, it</w:t>
      </w:r>
      <w:r>
        <w:rPr>
          <w:spacing w:val="1"/>
        </w:rPr>
        <w:t xml:space="preserve"> </w:t>
      </w:r>
      <w:r>
        <w:t>must be associated with an identified risk.</w:t>
      </w:r>
      <w:r>
        <w:rPr>
          <w:spacing w:val="1"/>
        </w:rPr>
        <w:t xml:space="preserve"> </w:t>
      </w:r>
      <w:r>
        <w:t>If the person has no identified risks, write</w:t>
      </w:r>
      <w:r>
        <w:rPr>
          <w:spacing w:val="1"/>
        </w:rPr>
        <w:t xml:space="preserve"> </w:t>
      </w:r>
      <w:r>
        <w:t>“none”</w:t>
      </w:r>
      <w:r>
        <w:rPr>
          <w:spacing w:val="-2"/>
        </w:rPr>
        <w:t xml:space="preserve"> </w:t>
      </w:r>
      <w:r>
        <w:t>in</w:t>
      </w:r>
      <w:r>
        <w:rPr>
          <w:spacing w:val="-1"/>
        </w:rPr>
        <w:t xml:space="preserve"> </w:t>
      </w:r>
      <w:r>
        <w:t>this</w:t>
      </w:r>
      <w:r>
        <w:rPr>
          <w:spacing w:val="-3"/>
        </w:rPr>
        <w:t xml:space="preserve"> </w:t>
      </w:r>
      <w:r>
        <w:t>section</w:t>
      </w:r>
      <w:r>
        <w:rPr>
          <w:spacing w:val="-3"/>
        </w:rPr>
        <w:t xml:space="preserve"> </w:t>
      </w:r>
      <w:r>
        <w:t>and</w:t>
      </w:r>
      <w:r>
        <w:rPr>
          <w:spacing w:val="-1"/>
        </w:rPr>
        <w:t xml:space="preserve"> </w:t>
      </w:r>
      <w:r>
        <w:t>on</w:t>
      </w:r>
      <w:r>
        <w:rPr>
          <w:spacing w:val="-3"/>
        </w:rPr>
        <w:t xml:space="preserve"> </w:t>
      </w:r>
      <w:r>
        <w:t>the</w:t>
      </w:r>
      <w:r>
        <w:rPr>
          <w:spacing w:val="-1"/>
        </w:rPr>
        <w:t xml:space="preserve"> </w:t>
      </w:r>
      <w:r>
        <w:t>Risk Assessment</w:t>
      </w:r>
      <w:r>
        <w:rPr>
          <w:spacing w:val="1"/>
        </w:rPr>
        <w:t xml:space="preserve"> </w:t>
      </w:r>
      <w:r>
        <w:t>Tool</w:t>
      </w:r>
      <w:r>
        <w:rPr>
          <w:spacing w:val="-1"/>
        </w:rPr>
        <w:t xml:space="preserve"> </w:t>
      </w:r>
      <w:r>
        <w:t>and</w:t>
      </w:r>
      <w:r>
        <w:rPr>
          <w:spacing w:val="-3"/>
        </w:rPr>
        <w:t xml:space="preserve"> </w:t>
      </w:r>
      <w:r>
        <w:t>upload</w:t>
      </w:r>
      <w:r>
        <w:rPr>
          <w:spacing w:val="-1"/>
        </w:rPr>
        <w:t xml:space="preserve"> </w:t>
      </w:r>
      <w:r>
        <w:t>it to</w:t>
      </w:r>
      <w:r>
        <w:rPr>
          <w:spacing w:val="-3"/>
        </w:rPr>
        <w:t xml:space="preserve"> </w:t>
      </w:r>
      <w:r>
        <w:t>LTSS.</w:t>
      </w:r>
    </w:p>
    <w:p w14:paraId="75F1C2BF" w14:textId="77777777" w:rsidR="003620F5" w:rsidRDefault="003620F5">
      <w:pPr>
        <w:pStyle w:val="BodyText"/>
      </w:pPr>
    </w:p>
    <w:p w14:paraId="75F1C2C0" w14:textId="77777777" w:rsidR="003620F5" w:rsidRDefault="003620F5">
      <w:pPr>
        <w:pStyle w:val="BodyText"/>
        <w:spacing w:before="10"/>
        <w:rPr>
          <w:sz w:val="19"/>
        </w:rPr>
      </w:pPr>
    </w:p>
    <w:p w14:paraId="75F1C2C1" w14:textId="77777777" w:rsidR="003620F5" w:rsidRDefault="003A5F03">
      <w:pPr>
        <w:pStyle w:val="ListParagraph"/>
        <w:numPr>
          <w:ilvl w:val="0"/>
          <w:numId w:val="80"/>
        </w:numPr>
        <w:tabs>
          <w:tab w:val="left" w:pos="2285"/>
        </w:tabs>
        <w:spacing w:before="1"/>
        <w:ind w:left="2284" w:hanging="272"/>
        <w:rPr>
          <w:b/>
        </w:rPr>
      </w:pPr>
      <w:r>
        <w:rPr>
          <w:b/>
        </w:rPr>
        <w:t>Back-Up</w:t>
      </w:r>
      <w:r>
        <w:rPr>
          <w:b/>
          <w:spacing w:val="-2"/>
        </w:rPr>
        <w:t xml:space="preserve"> </w:t>
      </w:r>
      <w:r>
        <w:rPr>
          <w:b/>
        </w:rPr>
        <w:t>and</w:t>
      </w:r>
      <w:r>
        <w:rPr>
          <w:b/>
          <w:spacing w:val="-3"/>
        </w:rPr>
        <w:t xml:space="preserve"> </w:t>
      </w:r>
      <w:r>
        <w:rPr>
          <w:b/>
        </w:rPr>
        <w:t>Emergency</w:t>
      </w:r>
      <w:r>
        <w:rPr>
          <w:b/>
          <w:spacing w:val="-2"/>
        </w:rPr>
        <w:t xml:space="preserve"> </w:t>
      </w:r>
      <w:r>
        <w:rPr>
          <w:b/>
        </w:rPr>
        <w:t>Plans</w:t>
      </w:r>
    </w:p>
    <w:p w14:paraId="75F1C2C2" w14:textId="77777777" w:rsidR="003620F5" w:rsidRDefault="003620F5">
      <w:pPr>
        <w:pStyle w:val="BodyText"/>
        <w:spacing w:before="10"/>
        <w:rPr>
          <w:b/>
          <w:sz w:val="21"/>
        </w:rPr>
      </w:pPr>
    </w:p>
    <w:p w14:paraId="75F1C2C3" w14:textId="77777777" w:rsidR="003620F5" w:rsidRDefault="003A5F03">
      <w:pPr>
        <w:pStyle w:val="ListParagraph"/>
        <w:numPr>
          <w:ilvl w:val="1"/>
          <w:numId w:val="80"/>
        </w:numPr>
        <w:tabs>
          <w:tab w:val="left" w:pos="3093"/>
          <w:tab w:val="left" w:pos="3094"/>
        </w:tabs>
        <w:ind w:left="3093" w:right="1430"/>
      </w:pPr>
      <w:r>
        <w:t>Indicate what will happen if the provider does not show up – this includes all</w:t>
      </w:r>
      <w:r>
        <w:rPr>
          <w:spacing w:val="-60"/>
        </w:rPr>
        <w:t xml:space="preserve"> </w:t>
      </w:r>
      <w:r>
        <w:t>services</w:t>
      </w:r>
      <w:r>
        <w:rPr>
          <w:spacing w:val="-3"/>
        </w:rPr>
        <w:t xml:space="preserve"> </w:t>
      </w:r>
      <w:r>
        <w:t>that</w:t>
      </w:r>
      <w:r>
        <w:rPr>
          <w:spacing w:val="-1"/>
        </w:rPr>
        <w:t xml:space="preserve"> </w:t>
      </w:r>
      <w:r>
        <w:t>go</w:t>
      </w:r>
      <w:r>
        <w:rPr>
          <w:spacing w:val="-3"/>
        </w:rPr>
        <w:t xml:space="preserve"> </w:t>
      </w:r>
      <w:r>
        <w:t>to</w:t>
      </w:r>
      <w:r>
        <w:rPr>
          <w:spacing w:val="-2"/>
        </w:rPr>
        <w:t xml:space="preserve"> </w:t>
      </w:r>
      <w:r>
        <w:t>the</w:t>
      </w:r>
      <w:r>
        <w:rPr>
          <w:spacing w:val="-3"/>
        </w:rPr>
        <w:t xml:space="preserve"> </w:t>
      </w:r>
      <w:r>
        <w:t>person’s</w:t>
      </w:r>
      <w:r>
        <w:rPr>
          <w:spacing w:val="1"/>
        </w:rPr>
        <w:t xml:space="preserve"> </w:t>
      </w:r>
      <w:r>
        <w:t>home,</w:t>
      </w:r>
      <w:r>
        <w:rPr>
          <w:spacing w:val="-1"/>
        </w:rPr>
        <w:t xml:space="preserve"> </w:t>
      </w:r>
      <w:r>
        <w:t>not just</w:t>
      </w:r>
      <w:r>
        <w:rPr>
          <w:spacing w:val="-1"/>
        </w:rPr>
        <w:t xml:space="preserve"> </w:t>
      </w:r>
      <w:r>
        <w:t>in-home</w:t>
      </w:r>
      <w:r>
        <w:rPr>
          <w:spacing w:val="-2"/>
        </w:rPr>
        <w:t xml:space="preserve"> </w:t>
      </w:r>
      <w:r>
        <w:t>services.</w:t>
      </w:r>
    </w:p>
    <w:p w14:paraId="75F1C2C4" w14:textId="77777777" w:rsidR="003620F5" w:rsidRDefault="003620F5">
      <w:pPr>
        <w:pStyle w:val="BodyText"/>
        <w:spacing w:before="10"/>
        <w:rPr>
          <w:sz w:val="21"/>
        </w:rPr>
      </w:pPr>
    </w:p>
    <w:p w14:paraId="75F1C2C5" w14:textId="77777777" w:rsidR="003620F5" w:rsidRDefault="003A5F03">
      <w:pPr>
        <w:pStyle w:val="ListParagraph"/>
        <w:numPr>
          <w:ilvl w:val="1"/>
          <w:numId w:val="80"/>
        </w:numPr>
        <w:tabs>
          <w:tab w:val="left" w:pos="3093"/>
          <w:tab w:val="left" w:pos="3095"/>
        </w:tabs>
        <w:spacing w:before="1"/>
        <w:ind w:left="3094" w:right="1051"/>
      </w:pPr>
      <w:r>
        <w:t>Indicate the actions to take if the day program, work or other activity is canceled</w:t>
      </w:r>
      <w:r>
        <w:rPr>
          <w:spacing w:val="-60"/>
        </w:rPr>
        <w:t xml:space="preserve"> </w:t>
      </w:r>
      <w:r>
        <w:t>or</w:t>
      </w:r>
      <w:r>
        <w:rPr>
          <w:spacing w:val="1"/>
        </w:rPr>
        <w:t xml:space="preserve"> </w:t>
      </w:r>
      <w:r>
        <w:t>closed.</w:t>
      </w:r>
    </w:p>
    <w:p w14:paraId="75F1C2C6" w14:textId="77777777" w:rsidR="003620F5" w:rsidRDefault="003620F5">
      <w:pPr>
        <w:sectPr w:rsidR="003620F5">
          <w:pgSz w:w="12240" w:h="15840"/>
          <w:pgMar w:top="580" w:right="120" w:bottom="420" w:left="220" w:header="0" w:footer="235" w:gutter="0"/>
          <w:cols w:space="720"/>
        </w:sectPr>
      </w:pPr>
    </w:p>
    <w:p w14:paraId="75F1C2C7" w14:textId="77777777" w:rsidR="003620F5" w:rsidRDefault="003C0AA9">
      <w:pPr>
        <w:pStyle w:val="BodyText"/>
        <w:rPr>
          <w:sz w:val="20"/>
        </w:rPr>
      </w:pPr>
      <w:r>
        <w:lastRenderedPageBreak/>
        <w:pict w14:anchorId="75F1F050">
          <v:shape id="docshape533" o:spid="_x0000_s3080" style="position:absolute;margin-left:40.2pt;margin-top:28.9pt;width:531.6pt;height:722.2pt;z-index:-43387392;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2C8" w14:textId="77777777" w:rsidR="003620F5" w:rsidRDefault="003620F5">
      <w:pPr>
        <w:pStyle w:val="BodyText"/>
        <w:rPr>
          <w:sz w:val="20"/>
        </w:rPr>
      </w:pPr>
    </w:p>
    <w:p w14:paraId="75F1C2C9" w14:textId="77777777" w:rsidR="003620F5" w:rsidRDefault="003620F5">
      <w:pPr>
        <w:pStyle w:val="BodyText"/>
        <w:spacing w:before="1"/>
        <w:rPr>
          <w:sz w:val="19"/>
        </w:rPr>
      </w:pPr>
    </w:p>
    <w:p w14:paraId="75F1C2CA" w14:textId="77777777" w:rsidR="003620F5" w:rsidRDefault="003A5F03">
      <w:pPr>
        <w:pStyle w:val="ListParagraph"/>
        <w:numPr>
          <w:ilvl w:val="1"/>
          <w:numId w:val="80"/>
        </w:numPr>
        <w:tabs>
          <w:tab w:val="left" w:pos="3091"/>
          <w:tab w:val="left" w:pos="3093"/>
        </w:tabs>
        <w:ind w:left="3091" w:right="1037" w:hanging="720"/>
      </w:pPr>
      <w:r>
        <w:t>Indicate the actions to take when disasters occur – this refers not only to natural</w:t>
      </w:r>
      <w:r>
        <w:rPr>
          <w:spacing w:val="-59"/>
        </w:rPr>
        <w:t xml:space="preserve"> </w:t>
      </w:r>
      <w:r>
        <w:t>disasters</w:t>
      </w:r>
      <w:r>
        <w:rPr>
          <w:spacing w:val="1"/>
        </w:rPr>
        <w:t xml:space="preserve"> </w:t>
      </w:r>
      <w:r>
        <w:t>but</w:t>
      </w:r>
      <w:r>
        <w:rPr>
          <w:spacing w:val="2"/>
        </w:rPr>
        <w:t xml:space="preserve"> </w:t>
      </w:r>
      <w:r>
        <w:t>also</w:t>
      </w:r>
      <w:r>
        <w:rPr>
          <w:spacing w:val="1"/>
        </w:rPr>
        <w:t xml:space="preserve"> </w:t>
      </w:r>
      <w:r>
        <w:t>to</w:t>
      </w:r>
      <w:r>
        <w:rPr>
          <w:spacing w:val="3"/>
        </w:rPr>
        <w:t xml:space="preserve"> </w:t>
      </w:r>
      <w:r>
        <w:t>emergencies,</w:t>
      </w:r>
      <w:r>
        <w:rPr>
          <w:spacing w:val="3"/>
        </w:rPr>
        <w:t xml:space="preserve"> </w:t>
      </w:r>
      <w:r>
        <w:t>issues</w:t>
      </w:r>
      <w:r>
        <w:rPr>
          <w:spacing w:val="4"/>
        </w:rPr>
        <w:t xml:space="preserve"> </w:t>
      </w:r>
      <w:r>
        <w:t>with</w:t>
      </w:r>
      <w:r>
        <w:rPr>
          <w:spacing w:val="1"/>
        </w:rPr>
        <w:t xml:space="preserve"> </w:t>
      </w:r>
      <w:r>
        <w:t>housing,</w:t>
      </w:r>
      <w:r>
        <w:rPr>
          <w:spacing w:val="5"/>
        </w:rPr>
        <w:t xml:space="preserve"> </w:t>
      </w:r>
      <w:r>
        <w:t>staff</w:t>
      </w:r>
      <w:r>
        <w:rPr>
          <w:spacing w:val="5"/>
        </w:rPr>
        <w:t xml:space="preserve"> </w:t>
      </w:r>
      <w:r>
        <w:t>not</w:t>
      </w:r>
      <w:r>
        <w:rPr>
          <w:spacing w:val="5"/>
        </w:rPr>
        <w:t xml:space="preserve"> </w:t>
      </w:r>
      <w:r>
        <w:t>being</w:t>
      </w:r>
      <w:r>
        <w:rPr>
          <w:spacing w:val="1"/>
        </w:rPr>
        <w:t xml:space="preserve"> </w:t>
      </w:r>
      <w:r>
        <w:t>available,</w:t>
      </w:r>
      <w:r>
        <w:rPr>
          <w:spacing w:val="1"/>
        </w:rPr>
        <w:t xml:space="preserve"> </w:t>
      </w:r>
      <w:r>
        <w:t>issues</w:t>
      </w:r>
      <w:r>
        <w:rPr>
          <w:spacing w:val="1"/>
        </w:rPr>
        <w:t xml:space="preserve"> </w:t>
      </w:r>
      <w:r>
        <w:t>with</w:t>
      </w:r>
      <w:r>
        <w:rPr>
          <w:spacing w:val="-1"/>
        </w:rPr>
        <w:t xml:space="preserve"> </w:t>
      </w:r>
      <w:r>
        <w:t>evacuation,</w:t>
      </w:r>
      <w:r>
        <w:rPr>
          <w:spacing w:val="2"/>
        </w:rPr>
        <w:t xml:space="preserve"> </w:t>
      </w:r>
      <w:r>
        <w:t>etc.</w:t>
      </w:r>
    </w:p>
    <w:p w14:paraId="75F1C2CB" w14:textId="77777777" w:rsidR="003620F5" w:rsidRDefault="003620F5">
      <w:pPr>
        <w:pStyle w:val="BodyText"/>
        <w:spacing w:before="1"/>
        <w:rPr>
          <w:sz w:val="22"/>
        </w:rPr>
      </w:pPr>
    </w:p>
    <w:p w14:paraId="75F1C2CC" w14:textId="77777777" w:rsidR="003620F5" w:rsidRDefault="003A5F03">
      <w:pPr>
        <w:pStyle w:val="ListParagraph"/>
        <w:numPr>
          <w:ilvl w:val="1"/>
          <w:numId w:val="80"/>
        </w:numPr>
        <w:tabs>
          <w:tab w:val="left" w:pos="3091"/>
          <w:tab w:val="left" w:pos="3093"/>
        </w:tabs>
        <w:ind w:right="1145"/>
      </w:pPr>
      <w:r>
        <w:t>These plans must include the name and phone number of who the person is to</w:t>
      </w:r>
      <w:r>
        <w:rPr>
          <w:spacing w:val="-59"/>
        </w:rPr>
        <w:t xml:space="preserve"> </w:t>
      </w:r>
      <w:r>
        <w:t>call.</w:t>
      </w:r>
    </w:p>
    <w:p w14:paraId="75F1C2CD" w14:textId="77777777" w:rsidR="003620F5" w:rsidRDefault="003620F5">
      <w:pPr>
        <w:pStyle w:val="BodyText"/>
        <w:spacing w:before="11"/>
        <w:rPr>
          <w:sz w:val="21"/>
        </w:rPr>
      </w:pPr>
    </w:p>
    <w:p w14:paraId="75F1C2CE" w14:textId="77777777" w:rsidR="003620F5" w:rsidRDefault="003A5F03">
      <w:pPr>
        <w:pStyle w:val="ListParagraph"/>
        <w:numPr>
          <w:ilvl w:val="1"/>
          <w:numId w:val="80"/>
        </w:numPr>
        <w:tabs>
          <w:tab w:val="left" w:pos="3092"/>
          <w:tab w:val="left" w:pos="3093"/>
        </w:tabs>
        <w:ind w:right="1200" w:hanging="720"/>
      </w:pPr>
      <w:r>
        <w:t>Plan for future living arrangements – where will a person live in the future or</w:t>
      </w:r>
      <w:r>
        <w:rPr>
          <w:spacing w:val="1"/>
        </w:rPr>
        <w:t xml:space="preserve"> </w:t>
      </w:r>
      <w:r>
        <w:t>where</w:t>
      </w:r>
      <w:r>
        <w:rPr>
          <w:spacing w:val="-2"/>
        </w:rPr>
        <w:t xml:space="preserve"> </w:t>
      </w:r>
      <w:r>
        <w:t>will</w:t>
      </w:r>
      <w:r>
        <w:rPr>
          <w:spacing w:val="-2"/>
        </w:rPr>
        <w:t xml:space="preserve"> </w:t>
      </w:r>
      <w:r>
        <w:t>they</w:t>
      </w:r>
      <w:r>
        <w:rPr>
          <w:spacing w:val="-1"/>
        </w:rPr>
        <w:t xml:space="preserve"> </w:t>
      </w:r>
      <w:r>
        <w:t>go</w:t>
      </w:r>
      <w:r>
        <w:rPr>
          <w:spacing w:val="-4"/>
        </w:rPr>
        <w:t xml:space="preserve"> </w:t>
      </w:r>
      <w:r>
        <w:t>if</w:t>
      </w:r>
      <w:r>
        <w:rPr>
          <w:spacing w:val="-2"/>
        </w:rPr>
        <w:t xml:space="preserve"> </w:t>
      </w:r>
      <w:r>
        <w:t>something</w:t>
      </w:r>
      <w:r>
        <w:rPr>
          <w:spacing w:val="-1"/>
        </w:rPr>
        <w:t xml:space="preserve"> </w:t>
      </w:r>
      <w:r>
        <w:t>happens</w:t>
      </w:r>
      <w:r>
        <w:rPr>
          <w:spacing w:val="-4"/>
        </w:rPr>
        <w:t xml:space="preserve"> </w:t>
      </w:r>
      <w:r>
        <w:t>to</w:t>
      </w:r>
      <w:r>
        <w:rPr>
          <w:spacing w:val="-4"/>
        </w:rPr>
        <w:t xml:space="preserve"> </w:t>
      </w:r>
      <w:r>
        <w:t>their</w:t>
      </w:r>
      <w:r>
        <w:rPr>
          <w:spacing w:val="-3"/>
        </w:rPr>
        <w:t xml:space="preserve"> </w:t>
      </w:r>
      <w:r>
        <w:t>home</w:t>
      </w:r>
      <w:r>
        <w:rPr>
          <w:spacing w:val="-2"/>
        </w:rPr>
        <w:t xml:space="preserve"> </w:t>
      </w:r>
      <w:r>
        <w:t>or</w:t>
      </w:r>
      <w:r>
        <w:rPr>
          <w:spacing w:val="1"/>
        </w:rPr>
        <w:t xml:space="preserve"> </w:t>
      </w:r>
      <w:r>
        <w:t>people</w:t>
      </w:r>
      <w:r>
        <w:rPr>
          <w:spacing w:val="-4"/>
        </w:rPr>
        <w:t xml:space="preserve"> </w:t>
      </w:r>
      <w:r>
        <w:t>they</w:t>
      </w:r>
      <w:r>
        <w:rPr>
          <w:spacing w:val="-4"/>
        </w:rPr>
        <w:t xml:space="preserve"> </w:t>
      </w:r>
      <w:r>
        <w:t>live</w:t>
      </w:r>
      <w:r>
        <w:rPr>
          <w:spacing w:val="-4"/>
        </w:rPr>
        <w:t xml:space="preserve"> </w:t>
      </w:r>
      <w:r>
        <w:t>with.</w:t>
      </w:r>
    </w:p>
    <w:p w14:paraId="75F1C2CF" w14:textId="77777777" w:rsidR="003620F5" w:rsidRDefault="003620F5">
      <w:pPr>
        <w:pStyle w:val="BodyText"/>
      </w:pPr>
    </w:p>
    <w:p w14:paraId="75F1C2D0" w14:textId="77777777" w:rsidR="003620F5" w:rsidRDefault="003620F5">
      <w:pPr>
        <w:pStyle w:val="BodyText"/>
        <w:rPr>
          <w:sz w:val="20"/>
        </w:rPr>
      </w:pPr>
    </w:p>
    <w:p w14:paraId="75F1C2D1" w14:textId="77777777" w:rsidR="003620F5" w:rsidRDefault="003A5F03">
      <w:pPr>
        <w:pStyle w:val="ListParagraph"/>
        <w:numPr>
          <w:ilvl w:val="0"/>
          <w:numId w:val="80"/>
        </w:numPr>
        <w:tabs>
          <w:tab w:val="left" w:pos="2284"/>
        </w:tabs>
        <w:ind w:left="2283" w:hanging="273"/>
        <w:rPr>
          <w:b/>
        </w:rPr>
      </w:pPr>
      <w:r>
        <w:rPr>
          <w:b/>
        </w:rPr>
        <w:t>Family</w:t>
      </w:r>
      <w:r>
        <w:rPr>
          <w:b/>
          <w:spacing w:val="-3"/>
        </w:rPr>
        <w:t xml:space="preserve"> </w:t>
      </w:r>
      <w:r>
        <w:rPr>
          <w:b/>
        </w:rPr>
        <w:t>and</w:t>
      </w:r>
      <w:r>
        <w:rPr>
          <w:b/>
          <w:spacing w:val="-5"/>
        </w:rPr>
        <w:t xml:space="preserve"> </w:t>
      </w:r>
      <w:r>
        <w:rPr>
          <w:b/>
        </w:rPr>
        <w:t>Current Living</w:t>
      </w:r>
      <w:r>
        <w:rPr>
          <w:b/>
          <w:spacing w:val="-2"/>
        </w:rPr>
        <w:t xml:space="preserve"> </w:t>
      </w:r>
      <w:r>
        <w:rPr>
          <w:b/>
        </w:rPr>
        <w:t>Arrangements</w:t>
      </w:r>
    </w:p>
    <w:p w14:paraId="75F1C2D2" w14:textId="77777777" w:rsidR="003620F5" w:rsidRDefault="003620F5">
      <w:pPr>
        <w:pStyle w:val="BodyText"/>
        <w:spacing w:before="10"/>
        <w:rPr>
          <w:b/>
          <w:sz w:val="21"/>
        </w:rPr>
      </w:pPr>
    </w:p>
    <w:p w14:paraId="75F1C2D3" w14:textId="77777777" w:rsidR="003620F5" w:rsidRDefault="003A5F03">
      <w:pPr>
        <w:pStyle w:val="ListParagraph"/>
        <w:numPr>
          <w:ilvl w:val="1"/>
          <w:numId w:val="80"/>
        </w:numPr>
        <w:tabs>
          <w:tab w:val="left" w:pos="3092"/>
          <w:tab w:val="left" w:pos="3093"/>
        </w:tabs>
        <w:ind w:right="1385"/>
      </w:pPr>
      <w:r>
        <w:t>Indicate the current living arrangement for the focus person (at home with</w:t>
      </w:r>
      <w:r>
        <w:rPr>
          <w:spacing w:val="1"/>
        </w:rPr>
        <w:t xml:space="preserve"> </w:t>
      </w:r>
      <w:r>
        <w:t>parents,</w:t>
      </w:r>
      <w:r>
        <w:rPr>
          <w:spacing w:val="-2"/>
        </w:rPr>
        <w:t xml:space="preserve"> </w:t>
      </w:r>
      <w:r>
        <w:t>at</w:t>
      </w:r>
      <w:r>
        <w:rPr>
          <w:spacing w:val="-1"/>
        </w:rPr>
        <w:t xml:space="preserve"> </w:t>
      </w:r>
      <w:r>
        <w:t>home</w:t>
      </w:r>
      <w:r>
        <w:rPr>
          <w:spacing w:val="-6"/>
        </w:rPr>
        <w:t xml:space="preserve"> </w:t>
      </w:r>
      <w:r>
        <w:t>with</w:t>
      </w:r>
      <w:r>
        <w:rPr>
          <w:spacing w:val="-3"/>
        </w:rPr>
        <w:t xml:space="preserve"> </w:t>
      </w:r>
      <w:r>
        <w:t>siblings,</w:t>
      </w:r>
      <w:r>
        <w:rPr>
          <w:spacing w:val="-2"/>
        </w:rPr>
        <w:t xml:space="preserve"> </w:t>
      </w:r>
      <w:r>
        <w:t>in</w:t>
      </w:r>
      <w:r>
        <w:rPr>
          <w:spacing w:val="-3"/>
        </w:rPr>
        <w:t xml:space="preserve"> </w:t>
      </w:r>
      <w:r>
        <w:t>a</w:t>
      </w:r>
      <w:r>
        <w:rPr>
          <w:spacing w:val="-3"/>
        </w:rPr>
        <w:t xml:space="preserve"> </w:t>
      </w:r>
      <w:r>
        <w:t>supervised</w:t>
      </w:r>
      <w:r>
        <w:rPr>
          <w:spacing w:val="-4"/>
        </w:rPr>
        <w:t xml:space="preserve"> </w:t>
      </w:r>
      <w:r>
        <w:t>living</w:t>
      </w:r>
      <w:r>
        <w:rPr>
          <w:spacing w:val="-3"/>
        </w:rPr>
        <w:t xml:space="preserve"> </w:t>
      </w:r>
      <w:r>
        <w:t>setting,</w:t>
      </w:r>
      <w:r>
        <w:rPr>
          <w:spacing w:val="-4"/>
        </w:rPr>
        <w:t xml:space="preserve"> </w:t>
      </w:r>
      <w:r>
        <w:t>in</w:t>
      </w:r>
      <w:r>
        <w:rPr>
          <w:spacing w:val="-4"/>
        </w:rPr>
        <w:t xml:space="preserve"> </w:t>
      </w:r>
      <w:r>
        <w:t>an</w:t>
      </w:r>
      <w:r>
        <w:rPr>
          <w:spacing w:val="-3"/>
        </w:rPr>
        <w:t xml:space="preserve"> </w:t>
      </w:r>
      <w:r>
        <w:t>apartment</w:t>
      </w:r>
      <w:r>
        <w:rPr>
          <w:spacing w:val="-58"/>
        </w:rPr>
        <w:t xml:space="preserve"> </w:t>
      </w:r>
      <w:r>
        <w:t>with/without</w:t>
      </w:r>
      <w:r>
        <w:rPr>
          <w:spacing w:val="-2"/>
        </w:rPr>
        <w:t xml:space="preserve"> </w:t>
      </w:r>
      <w:r>
        <w:t>a</w:t>
      </w:r>
      <w:r>
        <w:rPr>
          <w:spacing w:val="-2"/>
        </w:rPr>
        <w:t xml:space="preserve"> </w:t>
      </w:r>
      <w:r>
        <w:t>roommate, etc.).</w:t>
      </w:r>
    </w:p>
    <w:p w14:paraId="75F1C2D4" w14:textId="77777777" w:rsidR="003620F5" w:rsidRDefault="003620F5">
      <w:pPr>
        <w:pStyle w:val="BodyText"/>
        <w:spacing w:before="1"/>
        <w:rPr>
          <w:sz w:val="22"/>
        </w:rPr>
      </w:pPr>
    </w:p>
    <w:p w14:paraId="75F1C2D5" w14:textId="77777777" w:rsidR="003620F5" w:rsidRDefault="003A5F03">
      <w:pPr>
        <w:pStyle w:val="ListParagraph"/>
        <w:numPr>
          <w:ilvl w:val="1"/>
          <w:numId w:val="80"/>
        </w:numPr>
        <w:tabs>
          <w:tab w:val="left" w:pos="3092"/>
          <w:tab w:val="left" w:pos="3093"/>
        </w:tabs>
        <w:ind w:right="1089"/>
      </w:pPr>
      <w:r>
        <w:t>State</w:t>
      </w:r>
      <w:r>
        <w:rPr>
          <w:spacing w:val="-3"/>
        </w:rPr>
        <w:t xml:space="preserve"> </w:t>
      </w:r>
      <w:r>
        <w:t>with</w:t>
      </w:r>
      <w:r>
        <w:rPr>
          <w:spacing w:val="-4"/>
        </w:rPr>
        <w:t xml:space="preserve"> </w:t>
      </w:r>
      <w:r>
        <w:t>whom</w:t>
      </w:r>
      <w:r>
        <w:rPr>
          <w:spacing w:val="-6"/>
        </w:rPr>
        <w:t xml:space="preserve"> </w:t>
      </w:r>
      <w:r>
        <w:t>the</w:t>
      </w:r>
      <w:r>
        <w:rPr>
          <w:spacing w:val="-2"/>
        </w:rPr>
        <w:t xml:space="preserve"> </w:t>
      </w:r>
      <w:r>
        <w:t>person</w:t>
      </w:r>
      <w:r>
        <w:rPr>
          <w:spacing w:val="-2"/>
        </w:rPr>
        <w:t xml:space="preserve"> </w:t>
      </w:r>
      <w:r>
        <w:t>lives,</w:t>
      </w:r>
      <w:r>
        <w:rPr>
          <w:spacing w:val="-1"/>
        </w:rPr>
        <w:t xml:space="preserve"> </w:t>
      </w:r>
      <w:r>
        <w:t>and</w:t>
      </w:r>
      <w:r>
        <w:rPr>
          <w:spacing w:val="-4"/>
        </w:rPr>
        <w:t xml:space="preserve"> </w:t>
      </w:r>
      <w:r>
        <w:t>the</w:t>
      </w:r>
      <w:r>
        <w:rPr>
          <w:spacing w:val="-3"/>
        </w:rPr>
        <w:t xml:space="preserve"> </w:t>
      </w:r>
      <w:r>
        <w:t>age,</w:t>
      </w:r>
      <w:r>
        <w:rPr>
          <w:spacing w:val="1"/>
        </w:rPr>
        <w:t xml:space="preserve"> </w:t>
      </w:r>
      <w:proofErr w:type="gramStart"/>
      <w:r>
        <w:t>occupation</w:t>
      </w:r>
      <w:proofErr w:type="gramEnd"/>
      <w:r>
        <w:rPr>
          <w:spacing w:val="-3"/>
        </w:rPr>
        <w:t xml:space="preserve"> </w:t>
      </w:r>
      <w:r>
        <w:t>and</w:t>
      </w:r>
      <w:r>
        <w:rPr>
          <w:spacing w:val="-4"/>
        </w:rPr>
        <w:t xml:space="preserve"> </w:t>
      </w:r>
      <w:r>
        <w:t>health</w:t>
      </w:r>
      <w:r>
        <w:rPr>
          <w:spacing w:val="-5"/>
        </w:rPr>
        <w:t xml:space="preserve"> </w:t>
      </w:r>
      <w:r>
        <w:t>condition</w:t>
      </w:r>
      <w:r>
        <w:rPr>
          <w:spacing w:val="-58"/>
        </w:rPr>
        <w:t xml:space="preserve"> </w:t>
      </w:r>
      <w:r>
        <w:t>of everyone living in the home. Provide information about the level of support</w:t>
      </w:r>
      <w:r>
        <w:rPr>
          <w:spacing w:val="1"/>
        </w:rPr>
        <w:t xml:space="preserve"> </w:t>
      </w:r>
      <w:r>
        <w:t>each</w:t>
      </w:r>
      <w:r>
        <w:rPr>
          <w:spacing w:val="-1"/>
        </w:rPr>
        <w:t xml:space="preserve"> </w:t>
      </w:r>
      <w:r>
        <w:t>individual living</w:t>
      </w:r>
      <w:r>
        <w:rPr>
          <w:spacing w:val="-1"/>
        </w:rPr>
        <w:t xml:space="preserve"> </w:t>
      </w:r>
      <w:r>
        <w:t>in the home</w:t>
      </w:r>
      <w:r>
        <w:rPr>
          <w:spacing w:val="-3"/>
        </w:rPr>
        <w:t xml:space="preserve"> </w:t>
      </w:r>
      <w:r>
        <w:t>provides</w:t>
      </w:r>
      <w:r>
        <w:rPr>
          <w:spacing w:val="-2"/>
        </w:rPr>
        <w:t xml:space="preserve"> </w:t>
      </w:r>
      <w:r>
        <w:t>to</w:t>
      </w:r>
      <w:r>
        <w:rPr>
          <w:spacing w:val="-3"/>
        </w:rPr>
        <w:t xml:space="preserve"> </w:t>
      </w:r>
      <w:r>
        <w:t>the</w:t>
      </w:r>
      <w:r>
        <w:rPr>
          <w:spacing w:val="-4"/>
        </w:rPr>
        <w:t xml:space="preserve"> </w:t>
      </w:r>
      <w:r>
        <w:t>person.</w:t>
      </w:r>
    </w:p>
    <w:p w14:paraId="75F1C2D6" w14:textId="77777777" w:rsidR="003620F5" w:rsidRDefault="003620F5">
      <w:pPr>
        <w:pStyle w:val="BodyText"/>
        <w:spacing w:before="9"/>
        <w:rPr>
          <w:sz w:val="21"/>
        </w:rPr>
      </w:pPr>
    </w:p>
    <w:p w14:paraId="75F1C2D7" w14:textId="77777777" w:rsidR="003620F5" w:rsidRDefault="003A5F03">
      <w:pPr>
        <w:pStyle w:val="ListParagraph"/>
        <w:numPr>
          <w:ilvl w:val="1"/>
          <w:numId w:val="80"/>
        </w:numPr>
        <w:tabs>
          <w:tab w:val="left" w:pos="3092"/>
          <w:tab w:val="left" w:pos="3093"/>
        </w:tabs>
        <w:ind w:right="1136"/>
      </w:pPr>
      <w:r>
        <w:t>Include ALL family listed on the Relationship Map and the amount of support</w:t>
      </w:r>
      <w:r>
        <w:rPr>
          <w:spacing w:val="1"/>
        </w:rPr>
        <w:t xml:space="preserve"> </w:t>
      </w:r>
      <w:r>
        <w:t>they provide to the person (Example: Aunt Mary lives in Chicago and sees Sue</w:t>
      </w:r>
      <w:r>
        <w:rPr>
          <w:spacing w:val="-59"/>
        </w:rPr>
        <w:t xml:space="preserve"> </w:t>
      </w:r>
      <w:r>
        <w:t>twice</w:t>
      </w:r>
      <w:r>
        <w:rPr>
          <w:spacing w:val="-1"/>
        </w:rPr>
        <w:t xml:space="preserve"> </w:t>
      </w:r>
      <w:r>
        <w:t>a year.)</w:t>
      </w:r>
    </w:p>
    <w:p w14:paraId="75F1C2D8" w14:textId="77777777" w:rsidR="003620F5" w:rsidRDefault="003620F5">
      <w:pPr>
        <w:pStyle w:val="BodyText"/>
        <w:spacing w:before="1"/>
        <w:rPr>
          <w:sz w:val="22"/>
        </w:rPr>
      </w:pPr>
    </w:p>
    <w:p w14:paraId="75F1C2D9" w14:textId="77777777" w:rsidR="003620F5" w:rsidRDefault="003A5F03">
      <w:pPr>
        <w:pStyle w:val="ListParagraph"/>
        <w:numPr>
          <w:ilvl w:val="1"/>
          <w:numId w:val="80"/>
        </w:numPr>
        <w:tabs>
          <w:tab w:val="left" w:pos="3092"/>
          <w:tab w:val="left" w:pos="3093"/>
        </w:tabs>
      </w:pPr>
      <w:r>
        <w:t>If</w:t>
      </w:r>
      <w:r>
        <w:rPr>
          <w:spacing w:val="-2"/>
        </w:rPr>
        <w:t xml:space="preserve"> </w:t>
      </w:r>
      <w:r>
        <w:t>the</w:t>
      </w:r>
      <w:r>
        <w:rPr>
          <w:spacing w:val="-4"/>
        </w:rPr>
        <w:t xml:space="preserve"> </w:t>
      </w:r>
      <w:r>
        <w:t>person</w:t>
      </w:r>
      <w:r>
        <w:rPr>
          <w:spacing w:val="-4"/>
        </w:rPr>
        <w:t xml:space="preserve"> </w:t>
      </w:r>
      <w:r>
        <w:t>resides in</w:t>
      </w:r>
      <w:r>
        <w:rPr>
          <w:spacing w:val="-2"/>
        </w:rPr>
        <w:t xml:space="preserve"> </w:t>
      </w:r>
      <w:r>
        <w:t>a</w:t>
      </w:r>
      <w:r>
        <w:rPr>
          <w:spacing w:val="-4"/>
        </w:rPr>
        <w:t xml:space="preserve"> </w:t>
      </w:r>
      <w:r>
        <w:t>group</w:t>
      </w:r>
      <w:r>
        <w:rPr>
          <w:spacing w:val="-4"/>
        </w:rPr>
        <w:t xml:space="preserve"> </w:t>
      </w:r>
      <w:r>
        <w:t>home,</w:t>
      </w:r>
      <w:r>
        <w:rPr>
          <w:spacing w:val="1"/>
        </w:rPr>
        <w:t xml:space="preserve"> </w:t>
      </w:r>
      <w:r>
        <w:t>indicate</w:t>
      </w:r>
      <w:r>
        <w:rPr>
          <w:spacing w:val="-4"/>
        </w:rPr>
        <w:t xml:space="preserve"> </w:t>
      </w:r>
      <w:r>
        <w:t>the</w:t>
      </w:r>
      <w:r>
        <w:rPr>
          <w:spacing w:val="-2"/>
        </w:rPr>
        <w:t xml:space="preserve"> </w:t>
      </w:r>
      <w:r>
        <w:t>roommates’</w:t>
      </w:r>
      <w:r>
        <w:rPr>
          <w:spacing w:val="-5"/>
        </w:rPr>
        <w:t xml:space="preserve"> </w:t>
      </w:r>
      <w:r>
        <w:t>first</w:t>
      </w:r>
      <w:r>
        <w:rPr>
          <w:spacing w:val="1"/>
        </w:rPr>
        <w:t xml:space="preserve"> </w:t>
      </w:r>
      <w:r>
        <w:t>names.</w:t>
      </w:r>
    </w:p>
    <w:p w14:paraId="75F1C2DA" w14:textId="77777777" w:rsidR="003620F5" w:rsidRDefault="003620F5">
      <w:pPr>
        <w:pStyle w:val="BodyText"/>
        <w:rPr>
          <w:sz w:val="22"/>
        </w:rPr>
      </w:pPr>
    </w:p>
    <w:p w14:paraId="75F1C2DB" w14:textId="77777777" w:rsidR="003620F5" w:rsidRDefault="003A5F03">
      <w:pPr>
        <w:pStyle w:val="ListParagraph"/>
        <w:numPr>
          <w:ilvl w:val="1"/>
          <w:numId w:val="80"/>
        </w:numPr>
        <w:tabs>
          <w:tab w:val="left" w:pos="3092"/>
          <w:tab w:val="left" w:pos="3093"/>
        </w:tabs>
        <w:ind w:right="1503"/>
      </w:pPr>
      <w:r>
        <w:t>If the person resides alone or in a group home, indicate the extent of the</w:t>
      </w:r>
      <w:r>
        <w:rPr>
          <w:spacing w:val="1"/>
        </w:rPr>
        <w:t xml:space="preserve"> </w:t>
      </w:r>
      <w:r>
        <w:t>support/interaction</w:t>
      </w:r>
      <w:r>
        <w:rPr>
          <w:spacing w:val="-3"/>
        </w:rPr>
        <w:t xml:space="preserve"> </w:t>
      </w:r>
      <w:r>
        <w:t>he/she</w:t>
      </w:r>
      <w:r>
        <w:rPr>
          <w:spacing w:val="-3"/>
        </w:rPr>
        <w:t xml:space="preserve"> </w:t>
      </w:r>
      <w:r>
        <w:t>has</w:t>
      </w:r>
      <w:r>
        <w:rPr>
          <w:spacing w:val="-2"/>
        </w:rPr>
        <w:t xml:space="preserve"> </w:t>
      </w:r>
      <w:r>
        <w:t>with</w:t>
      </w:r>
      <w:r>
        <w:rPr>
          <w:spacing w:val="-5"/>
        </w:rPr>
        <w:t xml:space="preserve"> </w:t>
      </w:r>
      <w:r>
        <w:t>family</w:t>
      </w:r>
      <w:r>
        <w:rPr>
          <w:spacing w:val="-2"/>
        </w:rPr>
        <w:t xml:space="preserve"> </w:t>
      </w:r>
      <w:r>
        <w:t>as</w:t>
      </w:r>
      <w:r>
        <w:rPr>
          <w:spacing w:val="-5"/>
        </w:rPr>
        <w:t xml:space="preserve"> </w:t>
      </w:r>
      <w:r>
        <w:t>well</w:t>
      </w:r>
      <w:r>
        <w:rPr>
          <w:spacing w:val="-3"/>
        </w:rPr>
        <w:t xml:space="preserve"> </w:t>
      </w:r>
      <w:r>
        <w:t>as</w:t>
      </w:r>
      <w:r>
        <w:rPr>
          <w:spacing w:val="-2"/>
        </w:rPr>
        <w:t xml:space="preserve"> </w:t>
      </w:r>
      <w:r>
        <w:t>the</w:t>
      </w:r>
      <w:r>
        <w:rPr>
          <w:spacing w:val="-4"/>
        </w:rPr>
        <w:t xml:space="preserve"> </w:t>
      </w:r>
      <w:r>
        <w:t>information</w:t>
      </w:r>
      <w:r>
        <w:rPr>
          <w:spacing w:val="-3"/>
        </w:rPr>
        <w:t xml:space="preserve"> </w:t>
      </w:r>
      <w:r>
        <w:t>above.</w:t>
      </w:r>
    </w:p>
    <w:p w14:paraId="75F1C2DC" w14:textId="77777777" w:rsidR="003620F5" w:rsidRDefault="003620F5">
      <w:pPr>
        <w:pStyle w:val="BodyText"/>
        <w:spacing w:before="11"/>
        <w:rPr>
          <w:sz w:val="21"/>
        </w:rPr>
      </w:pPr>
    </w:p>
    <w:p w14:paraId="75F1C2DD" w14:textId="77777777" w:rsidR="003620F5" w:rsidRDefault="003A5F03">
      <w:pPr>
        <w:pStyle w:val="ListParagraph"/>
        <w:numPr>
          <w:ilvl w:val="0"/>
          <w:numId w:val="80"/>
        </w:numPr>
        <w:tabs>
          <w:tab w:val="left" w:pos="2285"/>
        </w:tabs>
        <w:ind w:left="2284" w:hanging="272"/>
        <w:rPr>
          <w:b/>
        </w:rPr>
      </w:pPr>
      <w:r>
        <w:rPr>
          <w:b/>
        </w:rPr>
        <w:t>Education</w:t>
      </w:r>
    </w:p>
    <w:p w14:paraId="75F1C2DE" w14:textId="77777777" w:rsidR="003620F5" w:rsidRDefault="003620F5">
      <w:pPr>
        <w:pStyle w:val="BodyText"/>
        <w:spacing w:before="10"/>
        <w:rPr>
          <w:b/>
          <w:sz w:val="21"/>
        </w:rPr>
      </w:pPr>
    </w:p>
    <w:p w14:paraId="75F1C2DF" w14:textId="77777777" w:rsidR="003620F5" w:rsidRDefault="003A5F03">
      <w:pPr>
        <w:pStyle w:val="ListParagraph"/>
        <w:numPr>
          <w:ilvl w:val="1"/>
          <w:numId w:val="80"/>
        </w:numPr>
        <w:tabs>
          <w:tab w:val="left" w:pos="3093"/>
          <w:tab w:val="left" w:pos="3094"/>
        </w:tabs>
        <w:ind w:left="3093" w:right="1197"/>
      </w:pPr>
      <w:r>
        <w:t>Indicate the current school, if applicable.</w:t>
      </w:r>
      <w:r>
        <w:rPr>
          <w:spacing w:val="1"/>
        </w:rPr>
        <w:t xml:space="preserve"> </w:t>
      </w:r>
      <w:r>
        <w:t>List the name of the last school</w:t>
      </w:r>
      <w:r>
        <w:rPr>
          <w:spacing w:val="1"/>
        </w:rPr>
        <w:t xml:space="preserve"> </w:t>
      </w:r>
      <w:r>
        <w:t>attended (if known).</w:t>
      </w:r>
      <w:r>
        <w:rPr>
          <w:spacing w:val="1"/>
        </w:rPr>
        <w:t xml:space="preserve"> </w:t>
      </w:r>
      <w:r>
        <w:t>Indicate if he/she received a certificate of completion or a</w:t>
      </w:r>
      <w:r>
        <w:rPr>
          <w:spacing w:val="-59"/>
        </w:rPr>
        <w:t xml:space="preserve"> </w:t>
      </w:r>
      <w:r>
        <w:t>diploma and the date (an estimate of May 31st and the year of graduation is</w:t>
      </w:r>
      <w:r>
        <w:rPr>
          <w:spacing w:val="1"/>
        </w:rPr>
        <w:t xml:space="preserve"> </w:t>
      </w:r>
      <w:r>
        <w:t>appropriate).</w:t>
      </w:r>
      <w:r>
        <w:rPr>
          <w:spacing w:val="1"/>
        </w:rPr>
        <w:t xml:space="preserve"> </w:t>
      </w:r>
      <w:r>
        <w:t>If a person is under the age of 21 and not in school, indicate in</w:t>
      </w:r>
      <w:r>
        <w:rPr>
          <w:spacing w:val="1"/>
        </w:rPr>
        <w:t xml:space="preserve"> </w:t>
      </w:r>
      <w:r>
        <w:t>the</w:t>
      </w:r>
      <w:r>
        <w:rPr>
          <w:spacing w:val="-1"/>
        </w:rPr>
        <w:t xml:space="preserve"> </w:t>
      </w:r>
      <w:r>
        <w:t>notes</w:t>
      </w:r>
      <w:r>
        <w:rPr>
          <w:spacing w:val="-2"/>
        </w:rPr>
        <w:t xml:space="preserve"> </w:t>
      </w:r>
      <w:r>
        <w:t>the</w:t>
      </w:r>
      <w:r>
        <w:rPr>
          <w:spacing w:val="-2"/>
        </w:rPr>
        <w:t xml:space="preserve"> </w:t>
      </w:r>
      <w:r>
        <w:t>reason(s)</w:t>
      </w:r>
      <w:r>
        <w:rPr>
          <w:spacing w:val="-3"/>
        </w:rPr>
        <w:t xml:space="preserve"> </w:t>
      </w:r>
      <w:r>
        <w:t>why.</w:t>
      </w:r>
    </w:p>
    <w:p w14:paraId="75F1C2E0" w14:textId="77777777" w:rsidR="003620F5" w:rsidRDefault="003620F5">
      <w:pPr>
        <w:pStyle w:val="BodyText"/>
        <w:spacing w:before="10"/>
        <w:rPr>
          <w:sz w:val="21"/>
        </w:rPr>
      </w:pPr>
    </w:p>
    <w:p w14:paraId="75F1C2E1" w14:textId="77777777" w:rsidR="003620F5" w:rsidRDefault="003A5F03">
      <w:pPr>
        <w:ind w:left="933"/>
        <w:rPr>
          <w:b/>
        </w:rPr>
      </w:pPr>
      <w:r>
        <w:rPr>
          <w:b/>
        </w:rPr>
        <w:t>Employment</w:t>
      </w:r>
      <w:r>
        <w:rPr>
          <w:b/>
          <w:spacing w:val="-1"/>
        </w:rPr>
        <w:t xml:space="preserve"> </w:t>
      </w:r>
      <w:r>
        <w:rPr>
          <w:b/>
        </w:rPr>
        <w:t>and</w:t>
      </w:r>
      <w:r>
        <w:rPr>
          <w:b/>
          <w:spacing w:val="-4"/>
        </w:rPr>
        <w:t xml:space="preserve"> </w:t>
      </w:r>
      <w:r>
        <w:rPr>
          <w:b/>
        </w:rPr>
        <w:t>Volunteer</w:t>
      </w:r>
      <w:r>
        <w:rPr>
          <w:b/>
          <w:spacing w:val="-3"/>
        </w:rPr>
        <w:t xml:space="preserve"> </w:t>
      </w:r>
      <w:r>
        <w:rPr>
          <w:b/>
        </w:rPr>
        <w:t>Activities</w:t>
      </w:r>
    </w:p>
    <w:p w14:paraId="75F1C2E2" w14:textId="77777777" w:rsidR="003620F5" w:rsidRDefault="003620F5">
      <w:pPr>
        <w:pStyle w:val="BodyText"/>
        <w:rPr>
          <w:b/>
          <w:sz w:val="22"/>
        </w:rPr>
      </w:pPr>
    </w:p>
    <w:p w14:paraId="75F1C2E3" w14:textId="77777777" w:rsidR="003620F5" w:rsidRDefault="003A5F03">
      <w:pPr>
        <w:pStyle w:val="ListParagraph"/>
        <w:numPr>
          <w:ilvl w:val="1"/>
          <w:numId w:val="80"/>
        </w:numPr>
        <w:tabs>
          <w:tab w:val="left" w:pos="3093"/>
          <w:tab w:val="left" w:pos="3094"/>
        </w:tabs>
        <w:ind w:right="1084" w:hanging="720"/>
      </w:pPr>
      <w:r>
        <w:t>If the person currently has a job, indicate where he/she is employed, when</w:t>
      </w:r>
      <w:r>
        <w:rPr>
          <w:spacing w:val="1"/>
        </w:rPr>
        <w:t xml:space="preserve"> </w:t>
      </w:r>
      <w:r>
        <w:t>he/she began, the days and hours he/she works, and provide a summary of the</w:t>
      </w:r>
      <w:r>
        <w:rPr>
          <w:spacing w:val="-59"/>
        </w:rPr>
        <w:t xml:space="preserve"> </w:t>
      </w:r>
      <w:r>
        <w:t>work duties. If the person’s schedule varies, the SC/TCM/TC can choose the</w:t>
      </w:r>
      <w:r>
        <w:rPr>
          <w:spacing w:val="1"/>
        </w:rPr>
        <w:t xml:space="preserve"> </w:t>
      </w:r>
      <w:r>
        <w:t>days and times the person generally works. ** Estimate the begin date if</w:t>
      </w:r>
      <w:r>
        <w:rPr>
          <w:spacing w:val="1"/>
        </w:rPr>
        <w:t xml:space="preserve"> </w:t>
      </w:r>
      <w:r>
        <w:t>necessary.</w:t>
      </w:r>
      <w:r>
        <w:rPr>
          <w:spacing w:val="1"/>
        </w:rPr>
        <w:t xml:space="preserve"> </w:t>
      </w:r>
      <w:r>
        <w:t>Indicate</w:t>
      </w:r>
      <w:r>
        <w:rPr>
          <w:spacing w:val="-1"/>
        </w:rPr>
        <w:t xml:space="preserve"> </w:t>
      </w:r>
      <w:r>
        <w:t>such in the</w:t>
      </w:r>
      <w:r>
        <w:rPr>
          <w:spacing w:val="-2"/>
        </w:rPr>
        <w:t xml:space="preserve"> </w:t>
      </w:r>
      <w:r>
        <w:t>notes.</w:t>
      </w:r>
    </w:p>
    <w:p w14:paraId="75F1C2E4" w14:textId="77777777" w:rsidR="003620F5" w:rsidRDefault="003620F5">
      <w:pPr>
        <w:pStyle w:val="BodyText"/>
        <w:spacing w:before="1"/>
        <w:rPr>
          <w:sz w:val="22"/>
        </w:rPr>
      </w:pPr>
    </w:p>
    <w:p w14:paraId="75F1C2E5" w14:textId="77777777" w:rsidR="003620F5" w:rsidRDefault="003A5F03">
      <w:pPr>
        <w:pStyle w:val="ListParagraph"/>
        <w:numPr>
          <w:ilvl w:val="1"/>
          <w:numId w:val="80"/>
        </w:numPr>
        <w:tabs>
          <w:tab w:val="left" w:pos="3093"/>
        </w:tabs>
        <w:ind w:right="1273" w:hanging="720"/>
        <w:jc w:val="both"/>
      </w:pPr>
      <w:r>
        <w:t>If the person was previously employed, indicate where he/she worked as well</w:t>
      </w:r>
      <w:r>
        <w:rPr>
          <w:spacing w:val="-59"/>
        </w:rPr>
        <w:t xml:space="preserve"> </w:t>
      </w:r>
      <w:r>
        <w:t>as the end date and the reason he/she is no longer employed at that location.</w:t>
      </w:r>
      <w:r>
        <w:rPr>
          <w:spacing w:val="-60"/>
        </w:rPr>
        <w:t xml:space="preserve"> </w:t>
      </w:r>
      <w:r>
        <w:t>Estimate</w:t>
      </w:r>
      <w:r>
        <w:rPr>
          <w:spacing w:val="-3"/>
        </w:rPr>
        <w:t xml:space="preserve"> </w:t>
      </w:r>
      <w:r>
        <w:t>dates</w:t>
      </w:r>
      <w:r>
        <w:rPr>
          <w:spacing w:val="-1"/>
        </w:rPr>
        <w:t xml:space="preserve"> </w:t>
      </w:r>
      <w:r>
        <w:t>and</w:t>
      </w:r>
      <w:r>
        <w:rPr>
          <w:spacing w:val="-2"/>
        </w:rPr>
        <w:t xml:space="preserve"> </w:t>
      </w:r>
      <w:r>
        <w:t>days, if</w:t>
      </w:r>
      <w:r>
        <w:rPr>
          <w:spacing w:val="-1"/>
        </w:rPr>
        <w:t xml:space="preserve"> </w:t>
      </w:r>
      <w:r>
        <w:t>not</w:t>
      </w:r>
      <w:r>
        <w:rPr>
          <w:spacing w:val="-2"/>
        </w:rPr>
        <w:t xml:space="preserve"> </w:t>
      </w:r>
      <w:r>
        <w:t>known,</w:t>
      </w:r>
      <w:r>
        <w:rPr>
          <w:spacing w:val="-2"/>
        </w:rPr>
        <w:t xml:space="preserve"> </w:t>
      </w:r>
      <w:r>
        <w:t>and</w:t>
      </w:r>
      <w:r>
        <w:rPr>
          <w:spacing w:val="-1"/>
        </w:rPr>
        <w:t xml:space="preserve"> </w:t>
      </w:r>
      <w:r>
        <w:t>indicate</w:t>
      </w:r>
      <w:r>
        <w:rPr>
          <w:spacing w:val="-1"/>
        </w:rPr>
        <w:t xml:space="preserve"> </w:t>
      </w:r>
      <w:r>
        <w:t>such</w:t>
      </w:r>
      <w:r>
        <w:rPr>
          <w:spacing w:val="-3"/>
        </w:rPr>
        <w:t xml:space="preserve"> </w:t>
      </w:r>
      <w:r>
        <w:t>in</w:t>
      </w:r>
      <w:r>
        <w:rPr>
          <w:spacing w:val="-3"/>
        </w:rPr>
        <w:t xml:space="preserve"> </w:t>
      </w:r>
      <w:r>
        <w:t>the</w:t>
      </w:r>
      <w:r>
        <w:rPr>
          <w:spacing w:val="-1"/>
        </w:rPr>
        <w:t xml:space="preserve"> </w:t>
      </w:r>
      <w:r>
        <w:t>notes.</w:t>
      </w:r>
    </w:p>
    <w:p w14:paraId="75F1C2E6" w14:textId="77777777" w:rsidR="003620F5" w:rsidRDefault="003620F5">
      <w:pPr>
        <w:pStyle w:val="BodyText"/>
        <w:spacing w:before="10"/>
        <w:rPr>
          <w:sz w:val="21"/>
        </w:rPr>
      </w:pPr>
    </w:p>
    <w:p w14:paraId="75F1C2E7" w14:textId="77777777" w:rsidR="003620F5" w:rsidRDefault="003A5F03">
      <w:pPr>
        <w:pStyle w:val="ListParagraph"/>
        <w:numPr>
          <w:ilvl w:val="1"/>
          <w:numId w:val="80"/>
        </w:numPr>
        <w:tabs>
          <w:tab w:val="left" w:pos="3099"/>
          <w:tab w:val="left" w:pos="3101"/>
        </w:tabs>
        <w:spacing w:line="242" w:lineRule="auto"/>
        <w:ind w:right="1218" w:hanging="720"/>
      </w:pPr>
      <w:r>
        <w:t>If</w:t>
      </w:r>
      <w:r>
        <w:rPr>
          <w:spacing w:val="-3"/>
        </w:rPr>
        <w:t xml:space="preserve"> </w:t>
      </w:r>
      <w:r>
        <w:t>a</w:t>
      </w:r>
      <w:r>
        <w:rPr>
          <w:spacing w:val="-3"/>
        </w:rPr>
        <w:t xml:space="preserve"> </w:t>
      </w:r>
      <w:r>
        <w:t>person</w:t>
      </w:r>
      <w:r>
        <w:rPr>
          <w:spacing w:val="-5"/>
        </w:rPr>
        <w:t xml:space="preserve"> </w:t>
      </w:r>
      <w:r>
        <w:t>is</w:t>
      </w:r>
      <w:r>
        <w:rPr>
          <w:spacing w:val="-2"/>
        </w:rPr>
        <w:t xml:space="preserve"> </w:t>
      </w:r>
      <w:r>
        <w:t>not</w:t>
      </w:r>
      <w:r>
        <w:rPr>
          <w:spacing w:val="-4"/>
        </w:rPr>
        <w:t xml:space="preserve"> </w:t>
      </w:r>
      <w:r>
        <w:t>employed,</w:t>
      </w:r>
      <w:r>
        <w:rPr>
          <w:spacing w:val="-1"/>
        </w:rPr>
        <w:t xml:space="preserve"> </w:t>
      </w:r>
      <w:r>
        <w:t>indicate</w:t>
      </w:r>
      <w:r>
        <w:rPr>
          <w:spacing w:val="-3"/>
        </w:rPr>
        <w:t xml:space="preserve"> </w:t>
      </w:r>
      <w:r>
        <w:t>why</w:t>
      </w:r>
      <w:r>
        <w:rPr>
          <w:spacing w:val="-5"/>
        </w:rPr>
        <w:t xml:space="preserve"> </w:t>
      </w:r>
      <w:r>
        <w:t>in</w:t>
      </w:r>
      <w:r>
        <w:rPr>
          <w:spacing w:val="-5"/>
        </w:rPr>
        <w:t xml:space="preserve"> </w:t>
      </w:r>
      <w:r>
        <w:t>the</w:t>
      </w:r>
      <w:r>
        <w:rPr>
          <w:spacing w:val="-3"/>
        </w:rPr>
        <w:t xml:space="preserve"> </w:t>
      </w:r>
      <w:r>
        <w:t>“Duties”</w:t>
      </w:r>
      <w:r>
        <w:rPr>
          <w:spacing w:val="-1"/>
        </w:rPr>
        <w:t xml:space="preserve"> </w:t>
      </w:r>
      <w:r>
        <w:t>column.</w:t>
      </w:r>
      <w:r>
        <w:rPr>
          <w:spacing w:val="57"/>
        </w:rPr>
        <w:t xml:space="preserve"> </w:t>
      </w:r>
      <w:r>
        <w:t>Employment</w:t>
      </w:r>
      <w:r>
        <w:rPr>
          <w:spacing w:val="-58"/>
        </w:rPr>
        <w:t xml:space="preserve"> </w:t>
      </w:r>
      <w:r>
        <w:t>MUST be addressed at all meetings for people ages eighteen (18) and older</w:t>
      </w:r>
      <w:r>
        <w:rPr>
          <w:spacing w:val="1"/>
        </w:rPr>
        <w:t xml:space="preserve"> </w:t>
      </w:r>
      <w:r>
        <w:t>and</w:t>
      </w:r>
      <w:r>
        <w:rPr>
          <w:spacing w:val="-1"/>
        </w:rPr>
        <w:t xml:space="preserve"> </w:t>
      </w:r>
      <w:r>
        <w:t>be documented in</w:t>
      </w:r>
      <w:r>
        <w:rPr>
          <w:spacing w:val="-2"/>
        </w:rPr>
        <w:t xml:space="preserve"> </w:t>
      </w:r>
      <w:r>
        <w:t>the</w:t>
      </w:r>
      <w:r>
        <w:rPr>
          <w:spacing w:val="-1"/>
        </w:rPr>
        <w:t xml:space="preserve"> </w:t>
      </w:r>
      <w:r>
        <w:t>PCT</w:t>
      </w:r>
      <w:r>
        <w:rPr>
          <w:spacing w:val="1"/>
        </w:rPr>
        <w:t xml:space="preserve"> </w:t>
      </w:r>
      <w:r>
        <w:t>Skills/Notes.</w:t>
      </w:r>
    </w:p>
    <w:p w14:paraId="75F1C2E8" w14:textId="77777777" w:rsidR="003620F5" w:rsidRDefault="003620F5">
      <w:pPr>
        <w:spacing w:line="242" w:lineRule="auto"/>
        <w:sectPr w:rsidR="003620F5">
          <w:pgSz w:w="12240" w:h="15840"/>
          <w:pgMar w:top="580" w:right="120" w:bottom="420" w:left="220" w:header="0" w:footer="235" w:gutter="0"/>
          <w:cols w:space="720"/>
        </w:sectPr>
      </w:pPr>
    </w:p>
    <w:p w14:paraId="75F1C2E9" w14:textId="77777777" w:rsidR="003620F5" w:rsidRDefault="003C0AA9">
      <w:pPr>
        <w:pStyle w:val="BodyText"/>
        <w:rPr>
          <w:sz w:val="20"/>
        </w:rPr>
      </w:pPr>
      <w:r>
        <w:lastRenderedPageBreak/>
        <w:pict w14:anchorId="75F1F051">
          <v:shape id="docshape534" o:spid="_x0000_s3079" style="position:absolute;margin-left:40.2pt;margin-top:28.9pt;width:531.6pt;height:722.2pt;z-index:-43386880;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2EA" w14:textId="77777777" w:rsidR="003620F5" w:rsidRDefault="003620F5">
      <w:pPr>
        <w:pStyle w:val="BodyText"/>
        <w:rPr>
          <w:sz w:val="20"/>
        </w:rPr>
      </w:pPr>
    </w:p>
    <w:p w14:paraId="75F1C2EB" w14:textId="77777777" w:rsidR="003620F5" w:rsidRDefault="003620F5">
      <w:pPr>
        <w:pStyle w:val="BodyText"/>
        <w:spacing w:before="1"/>
        <w:rPr>
          <w:sz w:val="19"/>
        </w:rPr>
      </w:pPr>
    </w:p>
    <w:p w14:paraId="75F1C2EC" w14:textId="77777777" w:rsidR="003620F5" w:rsidRDefault="003A5F03">
      <w:pPr>
        <w:pStyle w:val="ListParagraph"/>
        <w:numPr>
          <w:ilvl w:val="1"/>
          <w:numId w:val="80"/>
        </w:numPr>
        <w:tabs>
          <w:tab w:val="left" w:pos="3091"/>
          <w:tab w:val="left" w:pos="3093"/>
        </w:tabs>
        <w:ind w:right="1089"/>
      </w:pPr>
      <w:r>
        <w:t>If the person volunteers somewhere in the community, indicate where, the</w:t>
      </w:r>
      <w:r>
        <w:rPr>
          <w:spacing w:val="1"/>
        </w:rPr>
        <w:t xml:space="preserve"> </w:t>
      </w:r>
      <w:r>
        <w:t xml:space="preserve">begin date, the </w:t>
      </w:r>
      <w:proofErr w:type="gramStart"/>
      <w:r>
        <w:t>days</w:t>
      </w:r>
      <w:proofErr w:type="gramEnd"/>
      <w:r>
        <w:t xml:space="preserve"> and hours he/she volunteers and what duties are</w:t>
      </w:r>
      <w:r>
        <w:rPr>
          <w:spacing w:val="1"/>
        </w:rPr>
        <w:t xml:space="preserve"> </w:t>
      </w:r>
      <w:r>
        <w:t>performed while volunteering. List as many places as applicable.</w:t>
      </w:r>
      <w:r>
        <w:rPr>
          <w:spacing w:val="1"/>
        </w:rPr>
        <w:t xml:space="preserve"> </w:t>
      </w:r>
      <w:r>
        <w:t>If exact begin</w:t>
      </w:r>
      <w:r>
        <w:rPr>
          <w:spacing w:val="-60"/>
        </w:rPr>
        <w:t xml:space="preserve"> </w:t>
      </w:r>
      <w:r>
        <w:t xml:space="preserve">dates are not known or if the schedule varies, estimate in this </w:t>
      </w:r>
      <w:proofErr w:type="gramStart"/>
      <w:r>
        <w:t>section</w:t>
      </w:r>
      <w:proofErr w:type="gramEnd"/>
      <w:r>
        <w:t xml:space="preserve"> and</w:t>
      </w:r>
      <w:r>
        <w:rPr>
          <w:spacing w:val="1"/>
        </w:rPr>
        <w:t xml:space="preserve"> </w:t>
      </w:r>
      <w:r>
        <w:t>indicate</w:t>
      </w:r>
      <w:r>
        <w:rPr>
          <w:spacing w:val="-1"/>
        </w:rPr>
        <w:t xml:space="preserve"> </w:t>
      </w:r>
      <w:r>
        <w:t>such in</w:t>
      </w:r>
      <w:r>
        <w:rPr>
          <w:spacing w:val="-2"/>
        </w:rPr>
        <w:t xml:space="preserve"> </w:t>
      </w:r>
      <w:r>
        <w:t>the</w:t>
      </w:r>
      <w:r>
        <w:rPr>
          <w:spacing w:val="-2"/>
        </w:rPr>
        <w:t xml:space="preserve"> </w:t>
      </w:r>
      <w:r>
        <w:t>notes.</w:t>
      </w:r>
    </w:p>
    <w:p w14:paraId="75F1C2ED" w14:textId="77777777" w:rsidR="003620F5" w:rsidRDefault="003620F5">
      <w:pPr>
        <w:pStyle w:val="BodyText"/>
        <w:spacing w:before="1"/>
        <w:rPr>
          <w:sz w:val="22"/>
        </w:rPr>
      </w:pPr>
    </w:p>
    <w:p w14:paraId="75F1C2EE" w14:textId="77777777" w:rsidR="003620F5" w:rsidRDefault="003A5F03">
      <w:pPr>
        <w:pStyle w:val="ListParagraph"/>
        <w:numPr>
          <w:ilvl w:val="1"/>
          <w:numId w:val="80"/>
        </w:numPr>
        <w:tabs>
          <w:tab w:val="left" w:pos="3093"/>
        </w:tabs>
        <w:ind w:right="1638"/>
        <w:jc w:val="both"/>
      </w:pPr>
      <w:r>
        <w:t>If the person volunteered in the past, provide the necessary information, if</w:t>
      </w:r>
      <w:r>
        <w:rPr>
          <w:spacing w:val="-59"/>
        </w:rPr>
        <w:t xml:space="preserve"> </w:t>
      </w:r>
      <w:r>
        <w:t>available. Estimate dates and days, if not known, and indicate such in the</w:t>
      </w:r>
      <w:r>
        <w:rPr>
          <w:spacing w:val="-59"/>
        </w:rPr>
        <w:t xml:space="preserve"> </w:t>
      </w:r>
      <w:r>
        <w:t>notes.</w:t>
      </w:r>
    </w:p>
    <w:p w14:paraId="75F1C2EF" w14:textId="77777777" w:rsidR="003620F5" w:rsidRDefault="003620F5">
      <w:pPr>
        <w:pStyle w:val="BodyText"/>
        <w:spacing w:before="10"/>
        <w:rPr>
          <w:sz w:val="21"/>
        </w:rPr>
      </w:pPr>
    </w:p>
    <w:p w14:paraId="75F1C2F0" w14:textId="77777777" w:rsidR="003620F5" w:rsidRDefault="003A5F03">
      <w:pPr>
        <w:pStyle w:val="ListParagraph"/>
        <w:numPr>
          <w:ilvl w:val="1"/>
          <w:numId w:val="80"/>
        </w:numPr>
        <w:tabs>
          <w:tab w:val="left" w:pos="3092"/>
          <w:tab w:val="left" w:pos="3093"/>
        </w:tabs>
      </w:pPr>
      <w:r>
        <w:t>If</w:t>
      </w:r>
      <w:r>
        <w:rPr>
          <w:spacing w:val="-2"/>
        </w:rPr>
        <w:t xml:space="preserve"> </w:t>
      </w:r>
      <w:r>
        <w:t>the</w:t>
      </w:r>
      <w:r>
        <w:rPr>
          <w:spacing w:val="-4"/>
        </w:rPr>
        <w:t xml:space="preserve"> </w:t>
      </w:r>
      <w:r>
        <w:t>person</w:t>
      </w:r>
      <w:r>
        <w:rPr>
          <w:spacing w:val="-4"/>
        </w:rPr>
        <w:t xml:space="preserve"> </w:t>
      </w:r>
      <w:r>
        <w:t>has</w:t>
      </w:r>
      <w:r>
        <w:rPr>
          <w:spacing w:val="-4"/>
        </w:rPr>
        <w:t xml:space="preserve"> </w:t>
      </w:r>
      <w:r>
        <w:t>never</w:t>
      </w:r>
      <w:r>
        <w:rPr>
          <w:spacing w:val="-3"/>
        </w:rPr>
        <w:t xml:space="preserve"> </w:t>
      </w:r>
      <w:r>
        <w:t>volunteered,</w:t>
      </w:r>
      <w:r>
        <w:rPr>
          <w:spacing w:val="-3"/>
        </w:rPr>
        <w:t xml:space="preserve"> </w:t>
      </w:r>
      <w:r>
        <w:t>please</w:t>
      </w:r>
      <w:r>
        <w:rPr>
          <w:spacing w:val="-1"/>
        </w:rPr>
        <w:t xml:space="preserve"> </w:t>
      </w:r>
      <w:r>
        <w:t>indicate</w:t>
      </w:r>
      <w:r>
        <w:rPr>
          <w:spacing w:val="-2"/>
        </w:rPr>
        <w:t xml:space="preserve"> </w:t>
      </w:r>
      <w:r>
        <w:t>such</w:t>
      </w:r>
      <w:r>
        <w:rPr>
          <w:spacing w:val="-4"/>
        </w:rPr>
        <w:t xml:space="preserve"> </w:t>
      </w:r>
      <w:r>
        <w:t>in</w:t>
      </w:r>
      <w:r>
        <w:rPr>
          <w:spacing w:val="-3"/>
        </w:rPr>
        <w:t xml:space="preserve"> </w:t>
      </w:r>
      <w:r>
        <w:t>the</w:t>
      </w:r>
      <w:r>
        <w:rPr>
          <w:spacing w:val="-2"/>
        </w:rPr>
        <w:t xml:space="preserve"> </w:t>
      </w:r>
      <w:r>
        <w:t>notes.</w:t>
      </w:r>
    </w:p>
    <w:p w14:paraId="75F1C2F1" w14:textId="77777777" w:rsidR="003620F5" w:rsidRDefault="003620F5">
      <w:pPr>
        <w:pStyle w:val="BodyText"/>
        <w:spacing w:before="2"/>
        <w:rPr>
          <w:sz w:val="22"/>
        </w:rPr>
      </w:pPr>
    </w:p>
    <w:p w14:paraId="75F1C2F2" w14:textId="77777777" w:rsidR="003620F5" w:rsidRDefault="003A5F03">
      <w:pPr>
        <w:pStyle w:val="ListParagraph"/>
        <w:numPr>
          <w:ilvl w:val="0"/>
          <w:numId w:val="80"/>
        </w:numPr>
        <w:tabs>
          <w:tab w:val="left" w:pos="2346"/>
          <w:tab w:val="left" w:pos="2347"/>
        </w:tabs>
        <w:ind w:left="2346" w:hanging="335"/>
        <w:rPr>
          <w:b/>
        </w:rPr>
      </w:pPr>
      <w:r>
        <w:rPr>
          <w:b/>
        </w:rPr>
        <w:t>Previous</w:t>
      </w:r>
      <w:r>
        <w:rPr>
          <w:b/>
          <w:spacing w:val="-5"/>
        </w:rPr>
        <w:t xml:space="preserve"> </w:t>
      </w:r>
      <w:r>
        <w:rPr>
          <w:b/>
        </w:rPr>
        <w:t>and</w:t>
      </w:r>
      <w:r>
        <w:rPr>
          <w:b/>
          <w:spacing w:val="-2"/>
        </w:rPr>
        <w:t xml:space="preserve"> </w:t>
      </w:r>
      <w:r>
        <w:rPr>
          <w:b/>
        </w:rPr>
        <w:t>Current</w:t>
      </w:r>
      <w:r>
        <w:rPr>
          <w:b/>
          <w:spacing w:val="-5"/>
        </w:rPr>
        <w:t xml:space="preserve"> </w:t>
      </w:r>
      <w:r>
        <w:rPr>
          <w:b/>
        </w:rPr>
        <w:t>Behavior</w:t>
      </w:r>
      <w:r>
        <w:rPr>
          <w:b/>
          <w:spacing w:val="-1"/>
        </w:rPr>
        <w:t xml:space="preserve"> </w:t>
      </w:r>
      <w:r>
        <w:rPr>
          <w:b/>
        </w:rPr>
        <w:t>Supports</w:t>
      </w:r>
    </w:p>
    <w:p w14:paraId="75F1C2F3" w14:textId="77777777" w:rsidR="003620F5" w:rsidRDefault="003620F5">
      <w:pPr>
        <w:pStyle w:val="BodyText"/>
        <w:spacing w:before="9"/>
        <w:rPr>
          <w:b/>
          <w:sz w:val="21"/>
        </w:rPr>
      </w:pPr>
    </w:p>
    <w:p w14:paraId="75F1C2F4" w14:textId="77777777" w:rsidR="003620F5" w:rsidRDefault="003A5F03">
      <w:pPr>
        <w:ind w:left="2372" w:right="1327"/>
      </w:pPr>
      <w:r>
        <w:t xml:space="preserve">This section includes </w:t>
      </w:r>
      <w:proofErr w:type="gramStart"/>
      <w:r>
        <w:t>any and all</w:t>
      </w:r>
      <w:proofErr w:type="gramEnd"/>
      <w:r>
        <w:t xml:space="preserve"> information regarding </w:t>
      </w:r>
      <w:r>
        <w:rPr>
          <w:b/>
          <w:i/>
          <w:u w:val="single"/>
        </w:rPr>
        <w:t>current or past actions</w:t>
      </w:r>
      <w:r>
        <w:rPr>
          <w:b/>
          <w:i/>
        </w:rPr>
        <w:t xml:space="preserve"> </w:t>
      </w:r>
      <w:r>
        <w:t>that</w:t>
      </w:r>
      <w:r>
        <w:rPr>
          <w:spacing w:val="-60"/>
        </w:rPr>
        <w:t xml:space="preserve"> </w:t>
      </w:r>
      <w:r>
        <w:t>providers would</w:t>
      </w:r>
      <w:r>
        <w:rPr>
          <w:spacing w:val="-2"/>
        </w:rPr>
        <w:t xml:space="preserve"> </w:t>
      </w:r>
      <w:r>
        <w:t>need</w:t>
      </w:r>
      <w:r>
        <w:rPr>
          <w:spacing w:val="-2"/>
        </w:rPr>
        <w:t xml:space="preserve"> </w:t>
      </w:r>
      <w:r>
        <w:t>to</w:t>
      </w:r>
      <w:r>
        <w:rPr>
          <w:spacing w:val="-3"/>
        </w:rPr>
        <w:t xml:space="preserve"> </w:t>
      </w:r>
      <w:r>
        <w:t>know to</w:t>
      </w:r>
      <w:r>
        <w:rPr>
          <w:spacing w:val="-2"/>
        </w:rPr>
        <w:t xml:space="preserve"> </w:t>
      </w:r>
      <w:r>
        <w:t>support</w:t>
      </w:r>
      <w:r>
        <w:rPr>
          <w:spacing w:val="-1"/>
        </w:rPr>
        <w:t xml:space="preserve"> </w:t>
      </w:r>
      <w:r>
        <w:t>the</w:t>
      </w:r>
      <w:r>
        <w:rPr>
          <w:spacing w:val="-1"/>
        </w:rPr>
        <w:t xml:space="preserve"> </w:t>
      </w:r>
      <w:r>
        <w:t>person.</w:t>
      </w:r>
    </w:p>
    <w:p w14:paraId="75F1C2F5" w14:textId="77777777" w:rsidR="003620F5" w:rsidRDefault="003620F5">
      <w:pPr>
        <w:pStyle w:val="BodyText"/>
        <w:spacing w:before="1"/>
        <w:rPr>
          <w:sz w:val="22"/>
        </w:rPr>
      </w:pPr>
    </w:p>
    <w:p w14:paraId="75F1C2F6" w14:textId="77777777" w:rsidR="003620F5" w:rsidRDefault="003A5F03">
      <w:pPr>
        <w:pStyle w:val="ListParagraph"/>
        <w:numPr>
          <w:ilvl w:val="1"/>
          <w:numId w:val="80"/>
        </w:numPr>
        <w:tabs>
          <w:tab w:val="left" w:pos="3091"/>
          <w:tab w:val="left" w:pos="3093"/>
        </w:tabs>
        <w:spacing w:before="1"/>
        <w:ind w:right="1160"/>
      </w:pPr>
      <w:r>
        <w:t>If the person is currently or has previously received services to assist in</w:t>
      </w:r>
      <w:r>
        <w:rPr>
          <w:spacing w:val="1"/>
        </w:rPr>
        <w:t xml:space="preserve"> </w:t>
      </w:r>
      <w:r>
        <w:t>correcting inappropriate actions, indicate what the actions are/were, when they</w:t>
      </w:r>
      <w:r>
        <w:rPr>
          <w:spacing w:val="-59"/>
        </w:rPr>
        <w:t xml:space="preserve"> </w:t>
      </w:r>
      <w:r>
        <w:t>occur or occurred and what was done or is being done to eliminate or change</w:t>
      </w:r>
      <w:r>
        <w:rPr>
          <w:spacing w:val="1"/>
        </w:rPr>
        <w:t xml:space="preserve"> </w:t>
      </w:r>
      <w:r>
        <w:t>the</w:t>
      </w:r>
      <w:r>
        <w:rPr>
          <w:spacing w:val="-1"/>
        </w:rPr>
        <w:t xml:space="preserve"> </w:t>
      </w:r>
      <w:r>
        <w:t>actions, if</w:t>
      </w:r>
      <w:r>
        <w:rPr>
          <w:spacing w:val="2"/>
        </w:rPr>
        <w:t xml:space="preserve"> </w:t>
      </w:r>
      <w:r>
        <w:t>necessary.</w:t>
      </w:r>
    </w:p>
    <w:p w14:paraId="75F1C2F7" w14:textId="77777777" w:rsidR="003620F5" w:rsidRDefault="003620F5">
      <w:pPr>
        <w:pStyle w:val="BodyText"/>
        <w:spacing w:before="11"/>
        <w:rPr>
          <w:sz w:val="21"/>
        </w:rPr>
      </w:pPr>
    </w:p>
    <w:p w14:paraId="75F1C2F8" w14:textId="77777777" w:rsidR="003620F5" w:rsidRDefault="003A5F03">
      <w:pPr>
        <w:pStyle w:val="ListParagraph"/>
        <w:numPr>
          <w:ilvl w:val="1"/>
          <w:numId w:val="80"/>
        </w:numPr>
        <w:tabs>
          <w:tab w:val="left" w:pos="3092"/>
          <w:tab w:val="left" w:pos="3093"/>
        </w:tabs>
        <w:ind w:right="1051"/>
        <w:rPr>
          <w:b/>
          <w:i/>
        </w:rPr>
      </w:pPr>
      <w:r>
        <w:rPr>
          <w:b/>
          <w:i/>
        </w:rPr>
        <w:t>If the person has a Behavior Support Plan in place, indicate there is a plan</w:t>
      </w:r>
      <w:r>
        <w:rPr>
          <w:b/>
          <w:i/>
          <w:spacing w:val="-59"/>
        </w:rPr>
        <w:t xml:space="preserve"> </w:t>
      </w:r>
      <w:r>
        <w:rPr>
          <w:b/>
          <w:i/>
        </w:rPr>
        <w:t>being</w:t>
      </w:r>
      <w:r>
        <w:rPr>
          <w:b/>
          <w:i/>
          <w:spacing w:val="-3"/>
        </w:rPr>
        <w:t xml:space="preserve"> </w:t>
      </w:r>
      <w:r>
        <w:rPr>
          <w:b/>
          <w:i/>
        </w:rPr>
        <w:t>implemented and</w:t>
      </w:r>
      <w:r>
        <w:rPr>
          <w:b/>
          <w:i/>
          <w:spacing w:val="1"/>
        </w:rPr>
        <w:t xml:space="preserve"> </w:t>
      </w:r>
      <w:r>
        <w:rPr>
          <w:b/>
          <w:i/>
        </w:rPr>
        <w:t>upload</w:t>
      </w:r>
      <w:r>
        <w:rPr>
          <w:b/>
          <w:i/>
          <w:spacing w:val="-2"/>
        </w:rPr>
        <w:t xml:space="preserve"> </w:t>
      </w:r>
      <w:r>
        <w:rPr>
          <w:b/>
          <w:i/>
        </w:rPr>
        <w:t>a</w:t>
      </w:r>
      <w:r>
        <w:rPr>
          <w:b/>
          <w:i/>
          <w:spacing w:val="-1"/>
        </w:rPr>
        <w:t xml:space="preserve"> </w:t>
      </w:r>
      <w:r>
        <w:rPr>
          <w:b/>
          <w:i/>
        </w:rPr>
        <w:t>copy</w:t>
      </w:r>
      <w:r>
        <w:rPr>
          <w:b/>
          <w:i/>
          <w:spacing w:val="-2"/>
        </w:rPr>
        <w:t xml:space="preserve"> </w:t>
      </w:r>
      <w:r>
        <w:rPr>
          <w:b/>
          <w:i/>
        </w:rPr>
        <w:t>of</w:t>
      </w:r>
      <w:r>
        <w:rPr>
          <w:b/>
          <w:i/>
          <w:spacing w:val="-1"/>
        </w:rPr>
        <w:t xml:space="preserve"> </w:t>
      </w:r>
      <w:r>
        <w:rPr>
          <w:b/>
          <w:i/>
        </w:rPr>
        <w:t>the</w:t>
      </w:r>
      <w:r>
        <w:rPr>
          <w:b/>
          <w:i/>
          <w:spacing w:val="-4"/>
        </w:rPr>
        <w:t xml:space="preserve"> </w:t>
      </w:r>
      <w:r>
        <w:rPr>
          <w:b/>
          <w:i/>
        </w:rPr>
        <w:t>plan</w:t>
      </w:r>
      <w:r>
        <w:rPr>
          <w:b/>
          <w:i/>
          <w:spacing w:val="-3"/>
        </w:rPr>
        <w:t xml:space="preserve"> </w:t>
      </w:r>
      <w:r>
        <w:rPr>
          <w:b/>
          <w:i/>
        </w:rPr>
        <w:t>with</w:t>
      </w:r>
      <w:r>
        <w:rPr>
          <w:b/>
          <w:i/>
          <w:spacing w:val="-2"/>
        </w:rPr>
        <w:t xml:space="preserve"> </w:t>
      </w:r>
      <w:r>
        <w:rPr>
          <w:b/>
          <w:i/>
        </w:rPr>
        <w:t>the PSS.</w:t>
      </w:r>
    </w:p>
    <w:p w14:paraId="75F1C2F9" w14:textId="77777777" w:rsidR="003620F5" w:rsidRDefault="003620F5">
      <w:pPr>
        <w:pStyle w:val="BodyText"/>
        <w:spacing w:before="10"/>
        <w:rPr>
          <w:b/>
          <w:i/>
          <w:sz w:val="21"/>
        </w:rPr>
      </w:pPr>
    </w:p>
    <w:p w14:paraId="75F1C2FA" w14:textId="77777777" w:rsidR="003620F5" w:rsidRDefault="003A5F03">
      <w:pPr>
        <w:pStyle w:val="ListParagraph"/>
        <w:numPr>
          <w:ilvl w:val="1"/>
          <w:numId w:val="80"/>
        </w:numPr>
        <w:tabs>
          <w:tab w:val="left" w:pos="3092"/>
          <w:tab w:val="left" w:pos="3093"/>
        </w:tabs>
        <w:spacing w:before="1"/>
        <w:ind w:right="1406"/>
      </w:pPr>
      <w:r>
        <w:t>If the person currently does things out of the ordinary but they do not need a</w:t>
      </w:r>
      <w:r>
        <w:rPr>
          <w:spacing w:val="-60"/>
        </w:rPr>
        <w:t xml:space="preserve"> </w:t>
      </w:r>
      <w:r>
        <w:t>Behavior Support</w:t>
      </w:r>
      <w:r>
        <w:rPr>
          <w:spacing w:val="1"/>
        </w:rPr>
        <w:t xml:space="preserve"> </w:t>
      </w:r>
      <w:r>
        <w:t>Plan,</w:t>
      </w:r>
      <w:r>
        <w:rPr>
          <w:spacing w:val="-2"/>
        </w:rPr>
        <w:t xml:space="preserve"> </w:t>
      </w:r>
      <w:r>
        <w:t>list</w:t>
      </w:r>
      <w:r>
        <w:rPr>
          <w:spacing w:val="-2"/>
        </w:rPr>
        <w:t xml:space="preserve"> </w:t>
      </w:r>
      <w:r>
        <w:t>those</w:t>
      </w:r>
      <w:r>
        <w:rPr>
          <w:spacing w:val="-3"/>
        </w:rPr>
        <w:t xml:space="preserve"> </w:t>
      </w:r>
      <w:r>
        <w:t>actions</w:t>
      </w:r>
      <w:r>
        <w:rPr>
          <w:spacing w:val="-3"/>
        </w:rPr>
        <w:t xml:space="preserve"> </w:t>
      </w:r>
      <w:r>
        <w:t>and</w:t>
      </w:r>
      <w:r>
        <w:rPr>
          <w:spacing w:val="-1"/>
        </w:rPr>
        <w:t xml:space="preserve"> </w:t>
      </w:r>
      <w:r>
        <w:t>specifics,</w:t>
      </w:r>
      <w:r>
        <w:rPr>
          <w:spacing w:val="1"/>
        </w:rPr>
        <w:t xml:space="preserve"> </w:t>
      </w:r>
      <w:r>
        <w:t>if</w:t>
      </w:r>
      <w:r>
        <w:rPr>
          <w:spacing w:val="1"/>
        </w:rPr>
        <w:t xml:space="preserve"> </w:t>
      </w:r>
      <w:proofErr w:type="gramStart"/>
      <w:r>
        <w:t>known</w:t>
      </w:r>
      <w:proofErr w:type="gramEnd"/>
      <w:r>
        <w:t>.</w:t>
      </w:r>
    </w:p>
    <w:p w14:paraId="75F1C2FB" w14:textId="77777777" w:rsidR="003620F5" w:rsidRDefault="003620F5">
      <w:pPr>
        <w:pStyle w:val="BodyText"/>
      </w:pPr>
    </w:p>
    <w:p w14:paraId="75F1C2FC" w14:textId="77777777" w:rsidR="003620F5" w:rsidRDefault="003620F5">
      <w:pPr>
        <w:pStyle w:val="BodyText"/>
      </w:pPr>
    </w:p>
    <w:p w14:paraId="75F1C2FD" w14:textId="77777777" w:rsidR="003620F5" w:rsidRDefault="003A5F03">
      <w:pPr>
        <w:pStyle w:val="ListParagraph"/>
        <w:numPr>
          <w:ilvl w:val="0"/>
          <w:numId w:val="80"/>
        </w:numPr>
        <w:tabs>
          <w:tab w:val="left" w:pos="2284"/>
        </w:tabs>
        <w:spacing w:before="206"/>
        <w:ind w:left="2283" w:hanging="272"/>
        <w:rPr>
          <w:b/>
        </w:rPr>
      </w:pPr>
      <w:r>
        <w:rPr>
          <w:b/>
        </w:rPr>
        <w:t>Serious</w:t>
      </w:r>
      <w:r>
        <w:rPr>
          <w:b/>
          <w:spacing w:val="-4"/>
        </w:rPr>
        <w:t xml:space="preserve"> </w:t>
      </w:r>
      <w:r>
        <w:rPr>
          <w:b/>
        </w:rPr>
        <w:t>Incidents</w:t>
      </w:r>
      <w:r>
        <w:rPr>
          <w:b/>
          <w:spacing w:val="-2"/>
        </w:rPr>
        <w:t xml:space="preserve"> </w:t>
      </w:r>
      <w:r>
        <w:rPr>
          <w:b/>
        </w:rPr>
        <w:t>During</w:t>
      </w:r>
      <w:r>
        <w:rPr>
          <w:b/>
          <w:spacing w:val="-1"/>
        </w:rPr>
        <w:t xml:space="preserve"> </w:t>
      </w:r>
      <w:r>
        <w:rPr>
          <w:b/>
        </w:rPr>
        <w:t>the</w:t>
      </w:r>
      <w:r>
        <w:rPr>
          <w:b/>
          <w:spacing w:val="-4"/>
        </w:rPr>
        <w:t xml:space="preserve"> </w:t>
      </w:r>
      <w:r>
        <w:rPr>
          <w:b/>
        </w:rPr>
        <w:t>Past Year</w:t>
      </w:r>
    </w:p>
    <w:p w14:paraId="75F1C2FE" w14:textId="77777777" w:rsidR="003620F5" w:rsidRDefault="003620F5">
      <w:pPr>
        <w:pStyle w:val="BodyText"/>
        <w:spacing w:before="10"/>
        <w:rPr>
          <w:b/>
          <w:sz w:val="21"/>
        </w:rPr>
      </w:pPr>
    </w:p>
    <w:p w14:paraId="75F1C2FF" w14:textId="77777777" w:rsidR="003620F5" w:rsidRDefault="003A5F03">
      <w:pPr>
        <w:ind w:left="2372" w:right="1127"/>
      </w:pPr>
      <w:r>
        <w:t>Write a summary of any serious incidents that occurred during the past certification</w:t>
      </w:r>
      <w:r>
        <w:rPr>
          <w:spacing w:val="1"/>
        </w:rPr>
        <w:t xml:space="preserve"> </w:t>
      </w:r>
      <w:r>
        <w:t>year. Include information regarding the incident(s) that occurred and how the</w:t>
      </w:r>
      <w:r>
        <w:rPr>
          <w:spacing w:val="1"/>
        </w:rPr>
        <w:t xml:space="preserve"> </w:t>
      </w:r>
      <w:r>
        <w:t>incident(s) was resolved or the outcome(s) of the incident(s).</w:t>
      </w:r>
      <w:r>
        <w:rPr>
          <w:spacing w:val="1"/>
        </w:rPr>
        <w:t xml:space="preserve"> </w:t>
      </w:r>
      <w:r>
        <w:t>Indicate if the PSS was</w:t>
      </w:r>
      <w:r>
        <w:rPr>
          <w:spacing w:val="-59"/>
        </w:rPr>
        <w:t xml:space="preserve"> </w:t>
      </w:r>
      <w:r>
        <w:t xml:space="preserve">changed </w:t>
      </w:r>
      <w:proofErr w:type="gramStart"/>
      <w:r>
        <w:t>as</w:t>
      </w:r>
      <w:r>
        <w:rPr>
          <w:spacing w:val="-2"/>
        </w:rPr>
        <w:t xml:space="preserve"> </w:t>
      </w:r>
      <w:r>
        <w:t>a</w:t>
      </w:r>
      <w:r>
        <w:rPr>
          <w:spacing w:val="-2"/>
        </w:rPr>
        <w:t xml:space="preserve"> </w:t>
      </w:r>
      <w:r>
        <w:t>result</w:t>
      </w:r>
      <w:r>
        <w:rPr>
          <w:spacing w:val="2"/>
        </w:rPr>
        <w:t xml:space="preserve"> </w:t>
      </w:r>
      <w:r>
        <w:t>of</w:t>
      </w:r>
      <w:proofErr w:type="gramEnd"/>
      <w:r>
        <w:rPr>
          <w:spacing w:val="-1"/>
        </w:rPr>
        <w:t xml:space="preserve"> </w:t>
      </w:r>
      <w:r>
        <w:t>the incident.</w:t>
      </w:r>
    </w:p>
    <w:p w14:paraId="75F1C300" w14:textId="77777777" w:rsidR="003620F5" w:rsidRDefault="003620F5">
      <w:pPr>
        <w:pStyle w:val="BodyText"/>
        <w:spacing w:before="10"/>
        <w:rPr>
          <w:sz w:val="21"/>
        </w:rPr>
      </w:pPr>
    </w:p>
    <w:p w14:paraId="75F1C301" w14:textId="77777777" w:rsidR="003620F5" w:rsidRDefault="003A5F03">
      <w:pPr>
        <w:pStyle w:val="ListParagraph"/>
        <w:numPr>
          <w:ilvl w:val="0"/>
          <w:numId w:val="80"/>
        </w:numPr>
        <w:tabs>
          <w:tab w:val="left" w:pos="2285"/>
        </w:tabs>
        <w:spacing w:before="1"/>
        <w:ind w:left="2284" w:hanging="273"/>
        <w:rPr>
          <w:b/>
        </w:rPr>
      </w:pPr>
      <w:r>
        <w:rPr>
          <w:b/>
        </w:rPr>
        <w:t>Evaluation</w:t>
      </w:r>
      <w:r>
        <w:rPr>
          <w:b/>
          <w:spacing w:val="-5"/>
        </w:rPr>
        <w:t xml:space="preserve"> </w:t>
      </w:r>
      <w:r>
        <w:rPr>
          <w:b/>
        </w:rPr>
        <w:t>Information</w:t>
      </w:r>
    </w:p>
    <w:p w14:paraId="75F1C302" w14:textId="77777777" w:rsidR="003620F5" w:rsidRDefault="003620F5">
      <w:pPr>
        <w:pStyle w:val="BodyText"/>
        <w:spacing w:before="9"/>
        <w:rPr>
          <w:b/>
          <w:sz w:val="21"/>
        </w:rPr>
      </w:pPr>
    </w:p>
    <w:p w14:paraId="75F1C303" w14:textId="77777777" w:rsidR="003620F5" w:rsidRDefault="003A5F03">
      <w:pPr>
        <w:pStyle w:val="ListParagraph"/>
        <w:numPr>
          <w:ilvl w:val="1"/>
          <w:numId w:val="80"/>
        </w:numPr>
        <w:tabs>
          <w:tab w:val="left" w:pos="3092"/>
          <w:tab w:val="left" w:pos="3093"/>
        </w:tabs>
        <w:spacing w:before="1"/>
        <w:ind w:right="1456" w:hanging="720"/>
      </w:pPr>
      <w:r>
        <w:t>Record the person’s current ICAP score and level, the date the assessment</w:t>
      </w:r>
      <w:r>
        <w:rPr>
          <w:spacing w:val="-60"/>
        </w:rPr>
        <w:t xml:space="preserve"> </w:t>
      </w:r>
      <w:r>
        <w:t>was conducted, and who</w:t>
      </w:r>
      <w:r>
        <w:rPr>
          <w:spacing w:val="-2"/>
        </w:rPr>
        <w:t xml:space="preserve"> </w:t>
      </w:r>
      <w:r>
        <w:t>conducted</w:t>
      </w:r>
      <w:r>
        <w:rPr>
          <w:spacing w:val="-2"/>
        </w:rPr>
        <w:t xml:space="preserve"> </w:t>
      </w:r>
      <w:r>
        <w:t>it.</w:t>
      </w:r>
    </w:p>
    <w:p w14:paraId="75F1C304" w14:textId="77777777" w:rsidR="003620F5" w:rsidRDefault="003620F5">
      <w:pPr>
        <w:pStyle w:val="BodyText"/>
        <w:spacing w:before="10"/>
        <w:rPr>
          <w:sz w:val="21"/>
        </w:rPr>
      </w:pPr>
    </w:p>
    <w:p w14:paraId="75F1C305" w14:textId="77777777" w:rsidR="003620F5" w:rsidRDefault="003A5F03">
      <w:pPr>
        <w:pStyle w:val="ListParagraph"/>
        <w:numPr>
          <w:ilvl w:val="1"/>
          <w:numId w:val="80"/>
        </w:numPr>
        <w:tabs>
          <w:tab w:val="left" w:pos="3092"/>
          <w:tab w:val="left" w:pos="3093"/>
        </w:tabs>
        <w:ind w:right="1966"/>
      </w:pPr>
      <w:r>
        <w:t>Indicate the date of the most recent Psychological Evaluation and who</w:t>
      </w:r>
      <w:r>
        <w:rPr>
          <w:spacing w:val="-59"/>
        </w:rPr>
        <w:t xml:space="preserve"> </w:t>
      </w:r>
      <w:r>
        <w:t>conducted</w:t>
      </w:r>
      <w:r>
        <w:rPr>
          <w:spacing w:val="-3"/>
        </w:rPr>
        <w:t xml:space="preserve"> </w:t>
      </w:r>
      <w:r>
        <w:t>the</w:t>
      </w:r>
      <w:r>
        <w:rPr>
          <w:spacing w:val="-2"/>
        </w:rPr>
        <w:t xml:space="preserve"> </w:t>
      </w:r>
      <w:r>
        <w:t>evaluation.</w:t>
      </w:r>
    </w:p>
    <w:p w14:paraId="75F1C306" w14:textId="77777777" w:rsidR="003620F5" w:rsidRDefault="003620F5">
      <w:pPr>
        <w:pStyle w:val="BodyText"/>
        <w:rPr>
          <w:sz w:val="22"/>
        </w:rPr>
      </w:pPr>
    </w:p>
    <w:p w14:paraId="75F1C307" w14:textId="77777777" w:rsidR="003620F5" w:rsidRDefault="003A5F03">
      <w:pPr>
        <w:pStyle w:val="ListParagraph"/>
        <w:numPr>
          <w:ilvl w:val="1"/>
          <w:numId w:val="80"/>
        </w:numPr>
        <w:tabs>
          <w:tab w:val="left" w:pos="3092"/>
          <w:tab w:val="left" w:pos="3093"/>
        </w:tabs>
      </w:pPr>
      <w:r>
        <w:t>List the</w:t>
      </w:r>
      <w:r>
        <w:rPr>
          <w:spacing w:val="-4"/>
        </w:rPr>
        <w:t xml:space="preserve"> </w:t>
      </w:r>
      <w:r>
        <w:t>diagnoses</w:t>
      </w:r>
      <w:r>
        <w:rPr>
          <w:spacing w:val="-4"/>
        </w:rPr>
        <w:t xml:space="preserve"> </w:t>
      </w:r>
      <w:r>
        <w:t>given</w:t>
      </w:r>
      <w:r>
        <w:rPr>
          <w:spacing w:val="-4"/>
        </w:rPr>
        <w:t xml:space="preserve"> </w:t>
      </w:r>
      <w:proofErr w:type="gramStart"/>
      <w:r>
        <w:t>as</w:t>
      </w:r>
      <w:r>
        <w:rPr>
          <w:spacing w:val="-1"/>
        </w:rPr>
        <w:t xml:space="preserve"> </w:t>
      </w:r>
      <w:r>
        <w:t>a</w:t>
      </w:r>
      <w:r>
        <w:rPr>
          <w:spacing w:val="-4"/>
        </w:rPr>
        <w:t xml:space="preserve"> </w:t>
      </w:r>
      <w:r>
        <w:t>result</w:t>
      </w:r>
      <w:r>
        <w:rPr>
          <w:spacing w:val="-2"/>
        </w:rPr>
        <w:t xml:space="preserve"> </w:t>
      </w:r>
      <w:r>
        <w:t>of</w:t>
      </w:r>
      <w:proofErr w:type="gramEnd"/>
      <w:r>
        <w:rPr>
          <w:spacing w:val="-3"/>
        </w:rPr>
        <w:t xml:space="preserve"> </w:t>
      </w:r>
      <w:r>
        <w:t>the</w:t>
      </w:r>
      <w:r>
        <w:rPr>
          <w:spacing w:val="-3"/>
        </w:rPr>
        <w:t xml:space="preserve"> </w:t>
      </w:r>
      <w:r>
        <w:t>evaluation.</w:t>
      </w:r>
    </w:p>
    <w:p w14:paraId="75F1C308" w14:textId="77777777" w:rsidR="003620F5" w:rsidRDefault="003620F5">
      <w:pPr>
        <w:pStyle w:val="BodyText"/>
        <w:rPr>
          <w:sz w:val="22"/>
        </w:rPr>
      </w:pPr>
    </w:p>
    <w:p w14:paraId="75F1C309" w14:textId="77777777" w:rsidR="003620F5" w:rsidRDefault="003A5F03">
      <w:pPr>
        <w:pStyle w:val="ListParagraph"/>
        <w:numPr>
          <w:ilvl w:val="1"/>
          <w:numId w:val="80"/>
        </w:numPr>
        <w:tabs>
          <w:tab w:val="left" w:pos="3093"/>
          <w:tab w:val="left" w:pos="3094"/>
        </w:tabs>
        <w:ind w:left="3093" w:right="1079"/>
      </w:pPr>
      <w:r>
        <w:t>If there</w:t>
      </w:r>
      <w:r>
        <w:rPr>
          <w:spacing w:val="1"/>
        </w:rPr>
        <w:t xml:space="preserve"> </w:t>
      </w:r>
      <w:r>
        <w:t>are any</w:t>
      </w:r>
      <w:r>
        <w:rPr>
          <w:spacing w:val="-1"/>
        </w:rPr>
        <w:t xml:space="preserve"> </w:t>
      </w:r>
      <w:r>
        <w:t>diagnoses</w:t>
      </w:r>
      <w:r>
        <w:rPr>
          <w:spacing w:val="1"/>
        </w:rPr>
        <w:t xml:space="preserve"> </w:t>
      </w:r>
      <w:r>
        <w:t>on</w:t>
      </w:r>
      <w:r>
        <w:rPr>
          <w:spacing w:val="1"/>
        </w:rPr>
        <w:t xml:space="preserve"> </w:t>
      </w:r>
      <w:r>
        <w:t>Axis</w:t>
      </w:r>
      <w:r>
        <w:rPr>
          <w:spacing w:val="-1"/>
        </w:rPr>
        <w:t xml:space="preserve"> </w:t>
      </w:r>
      <w:r>
        <w:t>I or III,</w:t>
      </w:r>
      <w:r>
        <w:rPr>
          <w:spacing w:val="2"/>
        </w:rPr>
        <w:t xml:space="preserve"> </w:t>
      </w:r>
      <w:r>
        <w:t>ask</w:t>
      </w:r>
      <w:r>
        <w:rPr>
          <w:spacing w:val="2"/>
        </w:rPr>
        <w:t xml:space="preserve"> </w:t>
      </w:r>
      <w:r>
        <w:t>which,</w:t>
      </w:r>
      <w:r>
        <w:rPr>
          <w:spacing w:val="2"/>
        </w:rPr>
        <w:t xml:space="preserve"> </w:t>
      </w:r>
      <w:r>
        <w:t>if</w:t>
      </w:r>
      <w:r>
        <w:rPr>
          <w:spacing w:val="1"/>
        </w:rPr>
        <w:t xml:space="preserve"> </w:t>
      </w:r>
      <w:r>
        <w:t>any,</w:t>
      </w:r>
      <w:r>
        <w:rPr>
          <w:spacing w:val="2"/>
        </w:rPr>
        <w:t xml:space="preserve"> </w:t>
      </w:r>
      <w:r>
        <w:t>are</w:t>
      </w:r>
      <w:r>
        <w:rPr>
          <w:spacing w:val="1"/>
        </w:rPr>
        <w:t xml:space="preserve"> </w:t>
      </w:r>
      <w:r>
        <w:t>still relevant</w:t>
      </w:r>
      <w:r>
        <w:rPr>
          <w:spacing w:val="1"/>
        </w:rPr>
        <w:t xml:space="preserve"> </w:t>
      </w:r>
      <w:r>
        <w:t>and list them in the Chronic Medical Conditions section, History of Health</w:t>
      </w:r>
      <w:r>
        <w:rPr>
          <w:spacing w:val="1"/>
        </w:rPr>
        <w:t xml:space="preserve"> </w:t>
      </w:r>
      <w:r>
        <w:t>Problems/Issues</w:t>
      </w:r>
      <w:r>
        <w:rPr>
          <w:spacing w:val="-5"/>
        </w:rPr>
        <w:t xml:space="preserve"> </w:t>
      </w:r>
      <w:r>
        <w:t>section,</w:t>
      </w:r>
      <w:r>
        <w:rPr>
          <w:spacing w:val="-4"/>
        </w:rPr>
        <w:t xml:space="preserve"> </w:t>
      </w:r>
      <w:r>
        <w:t>or</w:t>
      </w:r>
      <w:r>
        <w:rPr>
          <w:spacing w:val="-4"/>
        </w:rPr>
        <w:t xml:space="preserve"> </w:t>
      </w:r>
      <w:r>
        <w:t>Medical</w:t>
      </w:r>
      <w:r>
        <w:rPr>
          <w:spacing w:val="-3"/>
        </w:rPr>
        <w:t xml:space="preserve"> </w:t>
      </w:r>
      <w:r>
        <w:t>Needs</w:t>
      </w:r>
      <w:r>
        <w:rPr>
          <w:spacing w:val="-5"/>
        </w:rPr>
        <w:t xml:space="preserve"> </w:t>
      </w:r>
      <w:r>
        <w:t>section,</w:t>
      </w:r>
      <w:r>
        <w:rPr>
          <w:spacing w:val="-1"/>
        </w:rPr>
        <w:t xml:space="preserve"> </w:t>
      </w:r>
      <w:r>
        <w:t>depending</w:t>
      </w:r>
      <w:r>
        <w:rPr>
          <w:spacing w:val="-2"/>
        </w:rPr>
        <w:t xml:space="preserve"> </w:t>
      </w:r>
      <w:r>
        <w:t>on</w:t>
      </w:r>
      <w:r>
        <w:rPr>
          <w:spacing w:val="-5"/>
        </w:rPr>
        <w:t xml:space="preserve"> </w:t>
      </w:r>
      <w:r>
        <w:t>the</w:t>
      </w:r>
      <w:r>
        <w:rPr>
          <w:spacing w:val="-5"/>
        </w:rPr>
        <w:t xml:space="preserve"> </w:t>
      </w:r>
      <w:r>
        <w:t>nature</w:t>
      </w:r>
      <w:r>
        <w:rPr>
          <w:spacing w:val="-3"/>
        </w:rPr>
        <w:t xml:space="preserve"> </w:t>
      </w:r>
      <w:r>
        <w:t>of</w:t>
      </w:r>
      <w:r>
        <w:rPr>
          <w:spacing w:val="-58"/>
        </w:rPr>
        <w:t xml:space="preserve"> </w:t>
      </w:r>
      <w:r>
        <w:t>the</w:t>
      </w:r>
      <w:r>
        <w:rPr>
          <w:spacing w:val="-1"/>
        </w:rPr>
        <w:t xml:space="preserve"> </w:t>
      </w:r>
      <w:r>
        <w:t>diagnosis.</w:t>
      </w:r>
    </w:p>
    <w:p w14:paraId="75F1C30A" w14:textId="77777777" w:rsidR="003620F5" w:rsidRDefault="003620F5">
      <w:pPr>
        <w:sectPr w:rsidR="003620F5">
          <w:pgSz w:w="12240" w:h="15840"/>
          <w:pgMar w:top="580" w:right="120" w:bottom="420" w:left="220" w:header="0" w:footer="235" w:gutter="0"/>
          <w:cols w:space="720"/>
        </w:sectPr>
      </w:pPr>
    </w:p>
    <w:p w14:paraId="75F1C30B" w14:textId="77777777" w:rsidR="003620F5" w:rsidRDefault="003C0AA9">
      <w:pPr>
        <w:pStyle w:val="BodyText"/>
        <w:spacing w:before="7"/>
        <w:rPr>
          <w:sz w:val="28"/>
        </w:rPr>
      </w:pPr>
      <w:r>
        <w:lastRenderedPageBreak/>
        <w:pict w14:anchorId="75F1F052">
          <v:shape id="docshape535" o:spid="_x0000_s3078" style="position:absolute;margin-left:40.2pt;margin-top:28.9pt;width:531.6pt;height:722.2pt;z-index:-43386368;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30C" w14:textId="77777777" w:rsidR="003620F5" w:rsidRDefault="003A5F03">
      <w:pPr>
        <w:pStyle w:val="ListParagraph"/>
        <w:numPr>
          <w:ilvl w:val="0"/>
          <w:numId w:val="80"/>
        </w:numPr>
        <w:tabs>
          <w:tab w:val="left" w:pos="2284"/>
        </w:tabs>
        <w:spacing w:before="101"/>
        <w:ind w:left="2283" w:hanging="272"/>
        <w:rPr>
          <w:b/>
        </w:rPr>
      </w:pPr>
      <w:r>
        <w:rPr>
          <w:b/>
        </w:rPr>
        <w:t>Essential</w:t>
      </w:r>
      <w:r>
        <w:rPr>
          <w:b/>
          <w:spacing w:val="-5"/>
        </w:rPr>
        <w:t xml:space="preserve"> </w:t>
      </w:r>
      <w:r>
        <w:rPr>
          <w:b/>
        </w:rPr>
        <w:t>Information</w:t>
      </w:r>
      <w:r>
        <w:rPr>
          <w:b/>
          <w:spacing w:val="-3"/>
        </w:rPr>
        <w:t xml:space="preserve"> </w:t>
      </w:r>
      <w:r>
        <w:rPr>
          <w:b/>
        </w:rPr>
        <w:t>Completed</w:t>
      </w:r>
      <w:r>
        <w:rPr>
          <w:b/>
          <w:spacing w:val="-3"/>
        </w:rPr>
        <w:t xml:space="preserve"> </w:t>
      </w:r>
      <w:r>
        <w:rPr>
          <w:b/>
        </w:rPr>
        <w:t>By</w:t>
      </w:r>
    </w:p>
    <w:p w14:paraId="75F1C30D" w14:textId="77777777" w:rsidR="003620F5" w:rsidRDefault="003620F5">
      <w:pPr>
        <w:pStyle w:val="BodyText"/>
        <w:spacing w:before="7"/>
        <w:rPr>
          <w:b/>
          <w:sz w:val="21"/>
        </w:rPr>
      </w:pPr>
    </w:p>
    <w:p w14:paraId="75F1C30E" w14:textId="77777777" w:rsidR="003620F5" w:rsidRDefault="003A5F03">
      <w:pPr>
        <w:ind w:left="2372" w:right="1127"/>
      </w:pPr>
      <w:r>
        <w:t>The SC/TCM/TC completes this section by indicating the person/legal</w:t>
      </w:r>
      <w:r>
        <w:rPr>
          <w:spacing w:val="1"/>
        </w:rPr>
        <w:t xml:space="preserve"> </w:t>
      </w:r>
      <w:r>
        <w:t>representative/family that provided the information, his/her name, and the date</w:t>
      </w:r>
      <w:r>
        <w:rPr>
          <w:spacing w:val="1"/>
        </w:rPr>
        <w:t xml:space="preserve"> </w:t>
      </w:r>
      <w:r>
        <w:t>completed.</w:t>
      </w:r>
      <w:r>
        <w:rPr>
          <w:spacing w:val="1"/>
        </w:rPr>
        <w:t xml:space="preserve"> </w:t>
      </w:r>
      <w:r>
        <w:t>The SC/TCM/TC can indicate in the Notes who else may have provided</w:t>
      </w:r>
      <w:r>
        <w:rPr>
          <w:spacing w:val="1"/>
        </w:rPr>
        <w:t xml:space="preserve"> </w:t>
      </w:r>
      <w:r>
        <w:t>information for completion of the Essential Information.</w:t>
      </w:r>
      <w:r>
        <w:rPr>
          <w:spacing w:val="1"/>
        </w:rPr>
        <w:t xml:space="preserve"> </w:t>
      </w:r>
      <w:r>
        <w:t>This person should be listed in</w:t>
      </w:r>
      <w:r>
        <w:rPr>
          <w:spacing w:val="-59"/>
        </w:rPr>
        <w:t xml:space="preserve"> </w:t>
      </w:r>
      <w:r>
        <w:t>the</w:t>
      </w:r>
      <w:r>
        <w:rPr>
          <w:spacing w:val="-2"/>
        </w:rPr>
        <w:t xml:space="preserve"> </w:t>
      </w:r>
      <w:r>
        <w:t>section</w:t>
      </w:r>
      <w:r>
        <w:rPr>
          <w:spacing w:val="-3"/>
        </w:rPr>
        <w:t xml:space="preserve"> </w:t>
      </w:r>
      <w:r>
        <w:t>“Contributors</w:t>
      </w:r>
      <w:r>
        <w:rPr>
          <w:spacing w:val="-3"/>
        </w:rPr>
        <w:t xml:space="preserve"> </w:t>
      </w:r>
      <w:r>
        <w:t>Not</w:t>
      </w:r>
      <w:r>
        <w:rPr>
          <w:spacing w:val="1"/>
        </w:rPr>
        <w:t xml:space="preserve"> </w:t>
      </w:r>
      <w:r>
        <w:t>at</w:t>
      </w:r>
      <w:r>
        <w:rPr>
          <w:spacing w:val="-2"/>
        </w:rPr>
        <w:t xml:space="preserve"> </w:t>
      </w:r>
      <w:r>
        <w:t>Meeting”</w:t>
      </w:r>
      <w:r>
        <w:rPr>
          <w:spacing w:val="1"/>
        </w:rPr>
        <w:t xml:space="preserve"> </w:t>
      </w:r>
      <w:r>
        <w:t>if</w:t>
      </w:r>
      <w:r>
        <w:rPr>
          <w:spacing w:val="-2"/>
        </w:rPr>
        <w:t xml:space="preserve"> </w:t>
      </w:r>
      <w:r>
        <w:t>they are</w:t>
      </w:r>
      <w:r>
        <w:rPr>
          <w:spacing w:val="-1"/>
        </w:rPr>
        <w:t xml:space="preserve"> </w:t>
      </w:r>
      <w:r>
        <w:t>not</w:t>
      </w:r>
      <w:r>
        <w:rPr>
          <w:spacing w:val="1"/>
        </w:rPr>
        <w:t xml:space="preserve"> </w:t>
      </w:r>
      <w:r>
        <w:t>at</w:t>
      </w:r>
      <w:r>
        <w:rPr>
          <w:spacing w:val="-2"/>
        </w:rPr>
        <w:t xml:space="preserve"> </w:t>
      </w:r>
      <w:r>
        <w:t>the</w:t>
      </w:r>
      <w:r>
        <w:rPr>
          <w:spacing w:val="-1"/>
        </w:rPr>
        <w:t xml:space="preserve"> </w:t>
      </w:r>
      <w:r>
        <w:t>actual</w:t>
      </w:r>
      <w:r>
        <w:rPr>
          <w:spacing w:val="-5"/>
        </w:rPr>
        <w:t xml:space="preserve"> </w:t>
      </w:r>
      <w:r>
        <w:t>meeting.</w:t>
      </w:r>
    </w:p>
    <w:p w14:paraId="75F1C30F" w14:textId="77777777" w:rsidR="003620F5" w:rsidRDefault="003620F5">
      <w:pPr>
        <w:pStyle w:val="BodyText"/>
        <w:rPr>
          <w:sz w:val="28"/>
        </w:rPr>
      </w:pPr>
    </w:p>
    <w:p w14:paraId="75F1C310" w14:textId="77777777" w:rsidR="003620F5" w:rsidRDefault="003A5F03">
      <w:pPr>
        <w:pStyle w:val="Heading4"/>
        <w:spacing w:before="1"/>
        <w:ind w:left="932"/>
      </w:pPr>
      <w:r>
        <w:rPr>
          <w:u w:val="single"/>
        </w:rPr>
        <w:t>The</w:t>
      </w:r>
      <w:r>
        <w:rPr>
          <w:spacing w:val="-5"/>
          <w:u w:val="single"/>
        </w:rPr>
        <w:t xml:space="preserve"> </w:t>
      </w:r>
      <w:r>
        <w:rPr>
          <w:u w:val="single"/>
        </w:rPr>
        <w:t>Planning</w:t>
      </w:r>
      <w:r>
        <w:rPr>
          <w:spacing w:val="-4"/>
          <w:u w:val="single"/>
        </w:rPr>
        <w:t xml:space="preserve"> </w:t>
      </w:r>
      <w:r>
        <w:rPr>
          <w:u w:val="single"/>
        </w:rPr>
        <w:t>Meeting</w:t>
      </w:r>
    </w:p>
    <w:p w14:paraId="75F1C311" w14:textId="77777777" w:rsidR="003620F5" w:rsidRDefault="003620F5">
      <w:pPr>
        <w:pStyle w:val="BodyText"/>
        <w:spacing w:before="9"/>
        <w:rPr>
          <w:b/>
          <w:sz w:val="19"/>
        </w:rPr>
      </w:pPr>
    </w:p>
    <w:p w14:paraId="75F1C312" w14:textId="77777777" w:rsidR="003620F5" w:rsidRDefault="003A5F03">
      <w:pPr>
        <w:spacing w:before="93"/>
        <w:ind w:left="931" w:right="1036"/>
        <w:rPr>
          <w:i/>
        </w:rPr>
      </w:pPr>
      <w:r>
        <w:t>The Support Coordinator/Targeted Case Manager /Transition Coordinator is responsible for facilitating</w:t>
      </w:r>
      <w:r>
        <w:rPr>
          <w:spacing w:val="-59"/>
        </w:rPr>
        <w:t xml:space="preserve"> </w:t>
      </w:r>
      <w:r>
        <w:t>the planning meeting for persons in ID/DD Waiver or IDD Community Support Program. Good</w:t>
      </w:r>
      <w:r>
        <w:rPr>
          <w:spacing w:val="1"/>
        </w:rPr>
        <w:t xml:space="preserve"> </w:t>
      </w:r>
      <w:r>
        <w:t>facilitation is crucial to complete the Personal Profile. The Personal Profile must be reflective of the</w:t>
      </w:r>
      <w:r>
        <w:rPr>
          <w:spacing w:val="1"/>
        </w:rPr>
        <w:t xml:space="preserve"> </w:t>
      </w:r>
      <w:r>
        <w:t>person and the</w:t>
      </w:r>
      <w:r>
        <w:rPr>
          <w:spacing w:val="-1"/>
        </w:rPr>
        <w:t xml:space="preserve"> </w:t>
      </w:r>
      <w:r>
        <w:t>supports</w:t>
      </w:r>
      <w:r>
        <w:rPr>
          <w:spacing w:val="-3"/>
        </w:rPr>
        <w:t xml:space="preserve"> </w:t>
      </w:r>
      <w:r>
        <w:t>needed</w:t>
      </w:r>
      <w:r>
        <w:rPr>
          <w:spacing w:val="1"/>
        </w:rPr>
        <w:t xml:space="preserve"> </w:t>
      </w:r>
      <w:r>
        <w:t>to</w:t>
      </w:r>
      <w:r>
        <w:rPr>
          <w:spacing w:val="-1"/>
        </w:rPr>
        <w:t xml:space="preserve"> </w:t>
      </w:r>
      <w:r>
        <w:t>make</w:t>
      </w:r>
      <w:r>
        <w:rPr>
          <w:spacing w:val="1"/>
        </w:rPr>
        <w:t xml:space="preserve"> </w:t>
      </w:r>
      <w:r>
        <w:t>sure he/she</w:t>
      </w:r>
      <w:r>
        <w:rPr>
          <w:spacing w:val="1"/>
        </w:rPr>
        <w:t xml:space="preserve"> </w:t>
      </w:r>
      <w:r>
        <w:t>lives</w:t>
      </w:r>
      <w:r>
        <w:rPr>
          <w:spacing w:val="2"/>
        </w:rPr>
        <w:t xml:space="preserve"> </w:t>
      </w:r>
      <w:r>
        <w:t>the</w:t>
      </w:r>
      <w:r>
        <w:rPr>
          <w:spacing w:val="-1"/>
        </w:rPr>
        <w:t xml:space="preserve"> </w:t>
      </w:r>
      <w:r>
        <w:t>best</w:t>
      </w:r>
      <w:r>
        <w:rPr>
          <w:spacing w:val="3"/>
        </w:rPr>
        <w:t xml:space="preserve"> </w:t>
      </w:r>
      <w:r>
        <w:t>life</w:t>
      </w:r>
      <w:r>
        <w:rPr>
          <w:spacing w:val="-1"/>
        </w:rPr>
        <w:t xml:space="preserve"> </w:t>
      </w:r>
      <w:r>
        <w:t>possible.</w:t>
      </w:r>
      <w:r>
        <w:rPr>
          <w:spacing w:val="2"/>
        </w:rPr>
        <w:t xml:space="preserve"> </w:t>
      </w:r>
      <w:r>
        <w:t>The</w:t>
      </w:r>
      <w:r>
        <w:rPr>
          <w:spacing w:val="-1"/>
        </w:rPr>
        <w:t xml:space="preserve"> </w:t>
      </w:r>
      <w:r>
        <w:t>more</w:t>
      </w:r>
      <w:r>
        <w:rPr>
          <w:spacing w:val="1"/>
        </w:rPr>
        <w:t xml:space="preserve"> </w:t>
      </w:r>
      <w:r>
        <w:t>information that is elicited during the planning meeting, the stronger the plan will be to support the</w:t>
      </w:r>
      <w:r>
        <w:rPr>
          <w:spacing w:val="1"/>
        </w:rPr>
        <w:t xml:space="preserve"> </w:t>
      </w:r>
      <w:r>
        <w:t>person. This will entail asking questions to draw information out of the person/team rather than asking</w:t>
      </w:r>
      <w:r>
        <w:rPr>
          <w:spacing w:val="-59"/>
        </w:rPr>
        <w:t xml:space="preserve"> </w:t>
      </w:r>
      <w:r>
        <w:t>yes/no questions. In some cases, subjects or ideas may need to be challenged or teased out to</w:t>
      </w:r>
      <w:r>
        <w:rPr>
          <w:spacing w:val="1"/>
        </w:rPr>
        <w:t xml:space="preserve"> </w:t>
      </w:r>
      <w:r>
        <w:t>determine a way to change something or make something new and different happen that is important</w:t>
      </w:r>
      <w:r>
        <w:rPr>
          <w:spacing w:val="1"/>
        </w:rPr>
        <w:t xml:space="preserve"> </w:t>
      </w:r>
      <w:r>
        <w:t>to</w:t>
      </w:r>
      <w:r>
        <w:rPr>
          <w:spacing w:val="-1"/>
        </w:rPr>
        <w:t xml:space="preserve"> </w:t>
      </w:r>
      <w:r>
        <w:t>or</w:t>
      </w:r>
      <w:r>
        <w:rPr>
          <w:spacing w:val="-2"/>
        </w:rPr>
        <w:t xml:space="preserve"> </w:t>
      </w:r>
      <w:r>
        <w:t>for</w:t>
      </w:r>
      <w:r>
        <w:rPr>
          <w:spacing w:val="-2"/>
        </w:rPr>
        <w:t xml:space="preserve"> </w:t>
      </w:r>
      <w:r>
        <w:t>the</w:t>
      </w:r>
      <w:r>
        <w:rPr>
          <w:spacing w:val="-3"/>
        </w:rPr>
        <w:t xml:space="preserve"> </w:t>
      </w:r>
      <w:r>
        <w:t>focus</w:t>
      </w:r>
      <w:r>
        <w:rPr>
          <w:spacing w:val="1"/>
        </w:rPr>
        <w:t xml:space="preserve"> </w:t>
      </w:r>
      <w:r>
        <w:t>person.</w:t>
      </w:r>
      <w:r>
        <w:rPr>
          <w:spacing w:val="-1"/>
        </w:rPr>
        <w:t xml:space="preserve"> </w:t>
      </w:r>
      <w:r>
        <w:rPr>
          <w:i/>
        </w:rPr>
        <w:t>If</w:t>
      </w:r>
      <w:r>
        <w:rPr>
          <w:i/>
          <w:spacing w:val="-1"/>
        </w:rPr>
        <w:t xml:space="preserve"> </w:t>
      </w:r>
      <w:r>
        <w:rPr>
          <w:i/>
        </w:rPr>
        <w:t>optimistic discontent</w:t>
      </w:r>
      <w:r>
        <w:rPr>
          <w:i/>
          <w:spacing w:val="-2"/>
        </w:rPr>
        <w:t xml:space="preserve"> </w:t>
      </w:r>
      <w:r>
        <w:rPr>
          <w:i/>
        </w:rPr>
        <w:t>is</w:t>
      </w:r>
      <w:r>
        <w:rPr>
          <w:i/>
          <w:spacing w:val="1"/>
        </w:rPr>
        <w:t xml:space="preserve"> </w:t>
      </w:r>
      <w:r>
        <w:rPr>
          <w:i/>
        </w:rPr>
        <w:t>not</w:t>
      </w:r>
      <w:r>
        <w:rPr>
          <w:i/>
          <w:spacing w:val="-2"/>
        </w:rPr>
        <w:t xml:space="preserve"> </w:t>
      </w:r>
      <w:r>
        <w:rPr>
          <w:i/>
        </w:rPr>
        <w:t>created,</w:t>
      </w:r>
      <w:r>
        <w:rPr>
          <w:i/>
          <w:spacing w:val="1"/>
        </w:rPr>
        <w:t xml:space="preserve"> </w:t>
      </w:r>
      <w:r>
        <w:rPr>
          <w:i/>
        </w:rPr>
        <w:t>change</w:t>
      </w:r>
      <w:r>
        <w:rPr>
          <w:i/>
          <w:spacing w:val="-3"/>
        </w:rPr>
        <w:t xml:space="preserve"> </w:t>
      </w:r>
      <w:r>
        <w:rPr>
          <w:i/>
        </w:rPr>
        <w:t>will</w:t>
      </w:r>
      <w:r>
        <w:rPr>
          <w:i/>
          <w:spacing w:val="-1"/>
        </w:rPr>
        <w:t xml:space="preserve"> </w:t>
      </w:r>
      <w:r>
        <w:rPr>
          <w:i/>
        </w:rPr>
        <w:t>not</w:t>
      </w:r>
      <w:r>
        <w:rPr>
          <w:i/>
          <w:spacing w:val="2"/>
        </w:rPr>
        <w:t xml:space="preserve"> </w:t>
      </w:r>
      <w:r>
        <w:rPr>
          <w:i/>
        </w:rPr>
        <w:t>occur.</w:t>
      </w:r>
    </w:p>
    <w:p w14:paraId="75F1C313" w14:textId="77777777" w:rsidR="003620F5" w:rsidRDefault="003620F5">
      <w:pPr>
        <w:pStyle w:val="BodyText"/>
        <w:spacing w:before="11"/>
        <w:rPr>
          <w:i/>
          <w:sz w:val="21"/>
        </w:rPr>
      </w:pPr>
    </w:p>
    <w:p w14:paraId="75F1C314" w14:textId="77777777" w:rsidR="003620F5" w:rsidRDefault="003A5F03">
      <w:pPr>
        <w:pStyle w:val="ListParagraph"/>
        <w:numPr>
          <w:ilvl w:val="0"/>
          <w:numId w:val="79"/>
        </w:numPr>
        <w:tabs>
          <w:tab w:val="left" w:pos="1651"/>
          <w:tab w:val="left" w:pos="1652"/>
        </w:tabs>
        <w:ind w:right="1693"/>
        <w:rPr>
          <w:rFonts w:ascii="Wingdings" w:hAnsi="Wingdings"/>
        </w:rPr>
      </w:pPr>
      <w:r>
        <w:t xml:space="preserve">The key to a good </w:t>
      </w:r>
      <w:proofErr w:type="gramStart"/>
      <w:r>
        <w:t>person centered</w:t>
      </w:r>
      <w:proofErr w:type="gramEnd"/>
      <w:r>
        <w:t xml:space="preserve"> plan is asking “why” when gathering information and</w:t>
      </w:r>
      <w:r>
        <w:rPr>
          <w:spacing w:val="-59"/>
        </w:rPr>
        <w:t xml:space="preserve"> </w:t>
      </w:r>
      <w:r>
        <w:t>understanding</w:t>
      </w:r>
      <w:r>
        <w:rPr>
          <w:spacing w:val="-3"/>
        </w:rPr>
        <w:t xml:space="preserve"> </w:t>
      </w:r>
      <w:r>
        <w:t>the</w:t>
      </w:r>
      <w:r>
        <w:rPr>
          <w:spacing w:val="-2"/>
        </w:rPr>
        <w:t xml:space="preserve"> </w:t>
      </w:r>
      <w:r>
        <w:t>“why”</w:t>
      </w:r>
      <w:r>
        <w:rPr>
          <w:spacing w:val="-3"/>
        </w:rPr>
        <w:t xml:space="preserve"> </w:t>
      </w:r>
      <w:r>
        <w:t>when reviewing the</w:t>
      </w:r>
      <w:r>
        <w:rPr>
          <w:spacing w:val="-3"/>
        </w:rPr>
        <w:t xml:space="preserve"> </w:t>
      </w:r>
      <w:r>
        <w:t>PSS.</w:t>
      </w:r>
    </w:p>
    <w:p w14:paraId="75F1C315" w14:textId="77777777" w:rsidR="003620F5" w:rsidRDefault="003620F5">
      <w:pPr>
        <w:pStyle w:val="BodyText"/>
        <w:spacing w:before="2"/>
        <w:rPr>
          <w:sz w:val="22"/>
        </w:rPr>
      </w:pPr>
    </w:p>
    <w:p w14:paraId="75F1C316" w14:textId="77777777" w:rsidR="003620F5" w:rsidRDefault="003A5F03">
      <w:pPr>
        <w:pStyle w:val="ListParagraph"/>
        <w:numPr>
          <w:ilvl w:val="0"/>
          <w:numId w:val="79"/>
        </w:numPr>
        <w:tabs>
          <w:tab w:val="left" w:pos="1651"/>
          <w:tab w:val="left" w:pos="1653"/>
        </w:tabs>
        <w:ind w:left="1652" w:right="1071"/>
        <w:rPr>
          <w:rFonts w:ascii="Wingdings" w:hAnsi="Wingdings"/>
        </w:rPr>
      </w:pPr>
      <w:r>
        <w:t>Remember the plan belongs to the person and is about what they want for their life rather than</w:t>
      </w:r>
      <w:r>
        <w:rPr>
          <w:spacing w:val="-59"/>
        </w:rPr>
        <w:t xml:space="preserve"> </w:t>
      </w:r>
      <w:r>
        <w:t>what the family and providers think is best for them. Plan WITH the person rather than FOR</w:t>
      </w:r>
      <w:r>
        <w:rPr>
          <w:spacing w:val="1"/>
        </w:rPr>
        <w:t xml:space="preserve"> </w:t>
      </w:r>
      <w:r>
        <w:t>the</w:t>
      </w:r>
      <w:r>
        <w:rPr>
          <w:spacing w:val="-1"/>
        </w:rPr>
        <w:t xml:space="preserve"> </w:t>
      </w:r>
      <w:r>
        <w:t>person.</w:t>
      </w:r>
    </w:p>
    <w:p w14:paraId="75F1C317" w14:textId="77777777" w:rsidR="003620F5" w:rsidRDefault="003620F5">
      <w:pPr>
        <w:pStyle w:val="BodyText"/>
        <w:spacing w:before="9"/>
        <w:rPr>
          <w:sz w:val="21"/>
        </w:rPr>
      </w:pPr>
    </w:p>
    <w:p w14:paraId="75F1C318" w14:textId="77777777" w:rsidR="003620F5" w:rsidRDefault="003A5F03">
      <w:pPr>
        <w:pStyle w:val="ListParagraph"/>
        <w:numPr>
          <w:ilvl w:val="0"/>
          <w:numId w:val="79"/>
        </w:numPr>
        <w:tabs>
          <w:tab w:val="left" w:pos="1652"/>
          <w:tab w:val="left" w:pos="1653"/>
        </w:tabs>
        <w:ind w:left="1652" w:right="1070" w:hanging="720"/>
        <w:rPr>
          <w:rFonts w:ascii="Wingdings" w:hAnsi="Wingdings"/>
        </w:rPr>
      </w:pPr>
      <w:r>
        <w:t>The plan must always be current and reflect what is happening in the person’s life. The person</w:t>
      </w:r>
      <w:r>
        <w:rPr>
          <w:spacing w:val="-59"/>
        </w:rPr>
        <w:t xml:space="preserve"> </w:t>
      </w:r>
      <w:r>
        <w:t>must be aware of the process for requesting changes and updates to their PSS throughout the</w:t>
      </w:r>
      <w:r>
        <w:rPr>
          <w:spacing w:val="-59"/>
        </w:rPr>
        <w:t xml:space="preserve"> </w:t>
      </w:r>
      <w:r>
        <w:t xml:space="preserve">year and not just at the annual planning meeting </w:t>
      </w:r>
      <w:proofErr w:type="gramStart"/>
      <w:r>
        <w:t>in order for</w:t>
      </w:r>
      <w:proofErr w:type="gramEnd"/>
      <w:r>
        <w:t xml:space="preserve"> the document to always be</w:t>
      </w:r>
      <w:r>
        <w:rPr>
          <w:spacing w:val="1"/>
        </w:rPr>
        <w:t xml:space="preserve"> </w:t>
      </w:r>
      <w:r>
        <w:t>current.</w:t>
      </w:r>
      <w:r>
        <w:rPr>
          <w:spacing w:val="1"/>
        </w:rPr>
        <w:t xml:space="preserve"> </w:t>
      </w:r>
      <w:r>
        <w:t>Requests for change should be made to the Support Coordinator/Targeted Case</w:t>
      </w:r>
      <w:r>
        <w:rPr>
          <w:spacing w:val="1"/>
        </w:rPr>
        <w:t xml:space="preserve"> </w:t>
      </w:r>
      <w:r>
        <w:t>Manager.</w:t>
      </w:r>
      <w:r>
        <w:rPr>
          <w:spacing w:val="1"/>
        </w:rPr>
        <w:t xml:space="preserve"> </w:t>
      </w:r>
      <w:r>
        <w:t>The person/legal representative must make the request.</w:t>
      </w:r>
      <w:r>
        <w:rPr>
          <w:spacing w:val="1"/>
        </w:rPr>
        <w:t xml:space="preserve"> </w:t>
      </w:r>
      <w:r>
        <w:t>Providers can inform the</w:t>
      </w:r>
      <w:r>
        <w:rPr>
          <w:spacing w:val="1"/>
        </w:rPr>
        <w:t xml:space="preserve"> </w:t>
      </w:r>
      <w:r>
        <w:t>Support Coordinator/Targeted Case Manager of issues that may be occurring, but the request</w:t>
      </w:r>
      <w:r>
        <w:rPr>
          <w:spacing w:val="-59"/>
        </w:rPr>
        <w:t xml:space="preserve"> </w:t>
      </w:r>
      <w:r>
        <w:t>for additional services must come from the person/legal representative.</w:t>
      </w:r>
      <w:r>
        <w:rPr>
          <w:spacing w:val="1"/>
        </w:rPr>
        <w:t xml:space="preserve"> </w:t>
      </w:r>
      <w:r>
        <w:t>The process must be</w:t>
      </w:r>
      <w:r>
        <w:rPr>
          <w:spacing w:val="1"/>
        </w:rPr>
        <w:t xml:space="preserve"> </w:t>
      </w:r>
      <w:r>
        <w:t>explained</w:t>
      </w:r>
      <w:r>
        <w:rPr>
          <w:spacing w:val="-2"/>
        </w:rPr>
        <w:t xml:space="preserve"> </w:t>
      </w:r>
      <w:r>
        <w:t>during</w:t>
      </w:r>
      <w:r>
        <w:rPr>
          <w:spacing w:val="-1"/>
        </w:rPr>
        <w:t xml:space="preserve"> </w:t>
      </w:r>
      <w:r>
        <w:t>the</w:t>
      </w:r>
      <w:r>
        <w:rPr>
          <w:spacing w:val="-3"/>
        </w:rPr>
        <w:t xml:space="preserve"> </w:t>
      </w:r>
      <w:r>
        <w:t>planning</w:t>
      </w:r>
      <w:r>
        <w:rPr>
          <w:spacing w:val="-1"/>
        </w:rPr>
        <w:t xml:space="preserve"> </w:t>
      </w:r>
      <w:r>
        <w:t>meeting,</w:t>
      </w:r>
      <w:r>
        <w:rPr>
          <w:spacing w:val="2"/>
        </w:rPr>
        <w:t xml:space="preserve"> </w:t>
      </w:r>
      <w:r>
        <w:t>so</w:t>
      </w:r>
      <w:r>
        <w:rPr>
          <w:spacing w:val="-3"/>
        </w:rPr>
        <w:t xml:space="preserve"> </w:t>
      </w:r>
      <w:r>
        <w:t>all</w:t>
      </w:r>
      <w:r>
        <w:rPr>
          <w:spacing w:val="-2"/>
        </w:rPr>
        <w:t xml:space="preserve"> </w:t>
      </w:r>
      <w:r>
        <w:t>team</w:t>
      </w:r>
      <w:r>
        <w:rPr>
          <w:spacing w:val="-2"/>
        </w:rPr>
        <w:t xml:space="preserve"> </w:t>
      </w:r>
      <w:r>
        <w:t>members</w:t>
      </w:r>
      <w:r>
        <w:rPr>
          <w:spacing w:val="-3"/>
        </w:rPr>
        <w:t xml:space="preserve"> </w:t>
      </w:r>
      <w:r>
        <w:t>are</w:t>
      </w:r>
      <w:r>
        <w:rPr>
          <w:spacing w:val="-3"/>
        </w:rPr>
        <w:t xml:space="preserve"> </w:t>
      </w:r>
      <w:r>
        <w:t>aware</w:t>
      </w:r>
      <w:r>
        <w:rPr>
          <w:spacing w:val="-3"/>
        </w:rPr>
        <w:t xml:space="preserve"> </w:t>
      </w:r>
      <w:r>
        <w:t>of</w:t>
      </w:r>
      <w:r>
        <w:rPr>
          <w:spacing w:val="-2"/>
        </w:rPr>
        <w:t xml:space="preserve"> </w:t>
      </w:r>
      <w:r>
        <w:t>the</w:t>
      </w:r>
      <w:r>
        <w:rPr>
          <w:spacing w:val="-4"/>
        </w:rPr>
        <w:t xml:space="preserve"> </w:t>
      </w:r>
      <w:r>
        <w:t>process.</w:t>
      </w:r>
    </w:p>
    <w:p w14:paraId="75F1C319" w14:textId="77777777" w:rsidR="003620F5" w:rsidRDefault="003620F5">
      <w:pPr>
        <w:pStyle w:val="BodyText"/>
        <w:spacing w:before="1"/>
        <w:rPr>
          <w:sz w:val="22"/>
        </w:rPr>
      </w:pPr>
    </w:p>
    <w:p w14:paraId="75F1C31A" w14:textId="77777777" w:rsidR="003620F5" w:rsidRDefault="003A5F03">
      <w:pPr>
        <w:pStyle w:val="ListParagraph"/>
        <w:numPr>
          <w:ilvl w:val="0"/>
          <w:numId w:val="79"/>
        </w:numPr>
        <w:tabs>
          <w:tab w:val="left" w:pos="1652"/>
          <w:tab w:val="left" w:pos="1653"/>
        </w:tabs>
        <w:ind w:left="1652" w:right="1156"/>
        <w:rPr>
          <w:rFonts w:ascii="Wingdings" w:hAnsi="Wingdings"/>
        </w:rPr>
      </w:pPr>
      <w:r>
        <w:t>The Personal Profile is written in the present tense rather than describing what has happened</w:t>
      </w:r>
      <w:r>
        <w:rPr>
          <w:spacing w:val="-59"/>
        </w:rPr>
        <w:t xml:space="preserve"> </w:t>
      </w:r>
      <w:r>
        <w:t>in</w:t>
      </w:r>
      <w:r>
        <w:rPr>
          <w:spacing w:val="-1"/>
        </w:rPr>
        <w:t xml:space="preserve"> </w:t>
      </w:r>
      <w:r>
        <w:t>the past or what</w:t>
      </w:r>
      <w:r>
        <w:rPr>
          <w:spacing w:val="-1"/>
        </w:rPr>
        <w:t xml:space="preserve"> </w:t>
      </w:r>
      <w:r>
        <w:t>may</w:t>
      </w:r>
      <w:r>
        <w:rPr>
          <w:spacing w:val="-4"/>
        </w:rPr>
        <w:t xml:space="preserve"> </w:t>
      </w:r>
      <w:r>
        <w:t>happen</w:t>
      </w:r>
      <w:r>
        <w:rPr>
          <w:spacing w:val="-1"/>
        </w:rPr>
        <w:t xml:space="preserve"> </w:t>
      </w:r>
      <w:r>
        <w:t>in the</w:t>
      </w:r>
      <w:r>
        <w:rPr>
          <w:spacing w:val="-2"/>
        </w:rPr>
        <w:t xml:space="preserve"> </w:t>
      </w:r>
      <w:r>
        <w:t>future.</w:t>
      </w:r>
    </w:p>
    <w:p w14:paraId="75F1C31B" w14:textId="77777777" w:rsidR="003620F5" w:rsidRDefault="003620F5">
      <w:pPr>
        <w:pStyle w:val="BodyText"/>
        <w:spacing w:before="10"/>
        <w:rPr>
          <w:sz w:val="21"/>
        </w:rPr>
      </w:pPr>
    </w:p>
    <w:p w14:paraId="75F1C31C" w14:textId="77777777" w:rsidR="003620F5" w:rsidRDefault="003A5F03">
      <w:pPr>
        <w:pStyle w:val="ListParagraph"/>
        <w:numPr>
          <w:ilvl w:val="0"/>
          <w:numId w:val="79"/>
        </w:numPr>
        <w:tabs>
          <w:tab w:val="left" w:pos="1652"/>
          <w:tab w:val="left" w:pos="1653"/>
        </w:tabs>
        <w:spacing w:before="1"/>
        <w:ind w:left="1652" w:right="1119"/>
        <w:rPr>
          <w:rFonts w:ascii="Wingdings" w:hAnsi="Wingdings"/>
        </w:rPr>
      </w:pPr>
      <w:r>
        <w:t xml:space="preserve">Using people’s first names in a PSS makes the plan more person centered. It is their </w:t>
      </w:r>
      <w:proofErr w:type="gramStart"/>
      <w:r>
        <w:t>plan</w:t>
      </w:r>
      <w:proofErr w:type="gramEnd"/>
      <w:r>
        <w:t xml:space="preserve"> and</w:t>
      </w:r>
      <w:r>
        <w:rPr>
          <w:spacing w:val="-59"/>
        </w:rPr>
        <w:t xml:space="preserve"> </w:t>
      </w:r>
      <w:r>
        <w:t>they know</w:t>
      </w:r>
      <w:r>
        <w:rPr>
          <w:spacing w:val="-4"/>
        </w:rPr>
        <w:t xml:space="preserve"> </w:t>
      </w:r>
      <w:r>
        <w:t>the</w:t>
      </w:r>
      <w:r>
        <w:rPr>
          <w:spacing w:val="-3"/>
        </w:rPr>
        <w:t xml:space="preserve"> </w:t>
      </w:r>
      <w:r>
        <w:t>people supporting</w:t>
      </w:r>
      <w:r>
        <w:rPr>
          <w:spacing w:val="-2"/>
        </w:rPr>
        <w:t xml:space="preserve"> </w:t>
      </w:r>
      <w:r>
        <w:t>them</w:t>
      </w:r>
      <w:r>
        <w:rPr>
          <w:spacing w:val="-2"/>
        </w:rPr>
        <w:t xml:space="preserve"> </w:t>
      </w:r>
      <w:r>
        <w:t>and</w:t>
      </w:r>
      <w:r>
        <w:rPr>
          <w:spacing w:val="-3"/>
        </w:rPr>
        <w:t xml:space="preserve"> </w:t>
      </w:r>
      <w:r>
        <w:t>their</w:t>
      </w:r>
      <w:r>
        <w:rPr>
          <w:spacing w:val="-1"/>
        </w:rPr>
        <w:t xml:space="preserve"> </w:t>
      </w:r>
      <w:r>
        <w:t>relationship</w:t>
      </w:r>
      <w:r>
        <w:rPr>
          <w:spacing w:val="-1"/>
        </w:rPr>
        <w:t xml:space="preserve"> </w:t>
      </w:r>
      <w:r>
        <w:t>to</w:t>
      </w:r>
      <w:r>
        <w:rPr>
          <w:spacing w:val="-3"/>
        </w:rPr>
        <w:t xml:space="preserve"> </w:t>
      </w:r>
      <w:r>
        <w:t>the</w:t>
      </w:r>
      <w:r>
        <w:rPr>
          <w:spacing w:val="-2"/>
        </w:rPr>
        <w:t xml:space="preserve"> </w:t>
      </w:r>
      <w:r>
        <w:t>support</w:t>
      </w:r>
      <w:r>
        <w:rPr>
          <w:spacing w:val="1"/>
        </w:rPr>
        <w:t xml:space="preserve"> </w:t>
      </w:r>
      <w:r>
        <w:t>person.</w:t>
      </w:r>
    </w:p>
    <w:p w14:paraId="75F1C31D" w14:textId="77777777" w:rsidR="003620F5" w:rsidRDefault="003620F5">
      <w:pPr>
        <w:pStyle w:val="BodyText"/>
        <w:spacing w:before="10"/>
        <w:rPr>
          <w:sz w:val="21"/>
        </w:rPr>
      </w:pPr>
    </w:p>
    <w:p w14:paraId="75F1C31E" w14:textId="77777777" w:rsidR="003620F5" w:rsidRDefault="003A5F03">
      <w:pPr>
        <w:pStyle w:val="ListParagraph"/>
        <w:numPr>
          <w:ilvl w:val="0"/>
          <w:numId w:val="79"/>
        </w:numPr>
        <w:tabs>
          <w:tab w:val="left" w:pos="1652"/>
          <w:tab w:val="left" w:pos="1653"/>
        </w:tabs>
        <w:ind w:left="1652" w:right="1366"/>
        <w:rPr>
          <w:rFonts w:ascii="Wingdings" w:hAnsi="Wingdings"/>
        </w:rPr>
      </w:pPr>
      <w:r>
        <w:t>The PSS must be written in plain language so that it is easily understood by the person and</w:t>
      </w:r>
      <w:r>
        <w:rPr>
          <w:spacing w:val="-59"/>
        </w:rPr>
        <w:t xml:space="preserve"> </w:t>
      </w:r>
      <w:r>
        <w:t>everyone</w:t>
      </w:r>
      <w:r>
        <w:rPr>
          <w:spacing w:val="-1"/>
        </w:rPr>
        <w:t xml:space="preserve"> </w:t>
      </w:r>
      <w:r>
        <w:t>else</w:t>
      </w:r>
      <w:r>
        <w:rPr>
          <w:spacing w:val="-3"/>
        </w:rPr>
        <w:t xml:space="preserve"> </w:t>
      </w:r>
      <w:r>
        <w:t>on</w:t>
      </w:r>
      <w:r>
        <w:rPr>
          <w:spacing w:val="-4"/>
        </w:rPr>
        <w:t xml:space="preserve"> </w:t>
      </w:r>
      <w:r>
        <w:t>their</w:t>
      </w:r>
      <w:r>
        <w:rPr>
          <w:spacing w:val="-2"/>
        </w:rPr>
        <w:t xml:space="preserve"> </w:t>
      </w:r>
      <w:r>
        <w:t>team.</w:t>
      </w:r>
      <w:r>
        <w:rPr>
          <w:spacing w:val="-1"/>
        </w:rPr>
        <w:t xml:space="preserve"> </w:t>
      </w:r>
      <w:r>
        <w:t>Medical</w:t>
      </w:r>
      <w:r>
        <w:rPr>
          <w:spacing w:val="-2"/>
        </w:rPr>
        <w:t xml:space="preserve"> </w:t>
      </w:r>
      <w:r>
        <w:t>or</w:t>
      </w:r>
      <w:r>
        <w:rPr>
          <w:spacing w:val="1"/>
        </w:rPr>
        <w:t xml:space="preserve"> </w:t>
      </w:r>
      <w:r>
        <w:t>institutional</w:t>
      </w:r>
      <w:r>
        <w:rPr>
          <w:spacing w:val="-1"/>
        </w:rPr>
        <w:t xml:space="preserve"> </w:t>
      </w:r>
      <w:r>
        <w:t>terminology</w:t>
      </w:r>
      <w:r>
        <w:rPr>
          <w:spacing w:val="-1"/>
        </w:rPr>
        <w:t xml:space="preserve"> </w:t>
      </w:r>
      <w:r>
        <w:t>must</w:t>
      </w:r>
      <w:r>
        <w:rPr>
          <w:spacing w:val="-1"/>
        </w:rPr>
        <w:t xml:space="preserve"> </w:t>
      </w:r>
      <w:r>
        <w:t>be</w:t>
      </w:r>
      <w:r>
        <w:rPr>
          <w:spacing w:val="-1"/>
        </w:rPr>
        <w:t xml:space="preserve"> </w:t>
      </w:r>
      <w:r>
        <w:t>avoided.</w:t>
      </w:r>
    </w:p>
    <w:p w14:paraId="75F1C31F" w14:textId="77777777" w:rsidR="003620F5" w:rsidRDefault="003620F5">
      <w:pPr>
        <w:pStyle w:val="BodyText"/>
        <w:spacing w:before="2"/>
        <w:rPr>
          <w:sz w:val="22"/>
        </w:rPr>
      </w:pPr>
    </w:p>
    <w:p w14:paraId="75F1C320" w14:textId="77777777" w:rsidR="003620F5" w:rsidRDefault="003A5F03">
      <w:pPr>
        <w:pStyle w:val="ListParagraph"/>
        <w:numPr>
          <w:ilvl w:val="0"/>
          <w:numId w:val="79"/>
        </w:numPr>
        <w:tabs>
          <w:tab w:val="left" w:pos="1652"/>
          <w:tab w:val="left" w:pos="1653"/>
        </w:tabs>
        <w:ind w:left="1653" w:right="1058"/>
        <w:rPr>
          <w:rFonts w:ascii="Wingdings" w:hAnsi="Wingdings"/>
        </w:rPr>
      </w:pPr>
      <w:r>
        <w:t>Pay attention to behaviors as well as words. People often speak louder with actions than with</w:t>
      </w:r>
      <w:r>
        <w:rPr>
          <w:spacing w:val="1"/>
        </w:rPr>
        <w:t xml:space="preserve"> </w:t>
      </w:r>
      <w:r>
        <w:t>words. Sometimes people tell us what they think we want to hear rather than how they really</w:t>
      </w:r>
      <w:r>
        <w:rPr>
          <w:spacing w:val="1"/>
        </w:rPr>
        <w:t xml:space="preserve"> </w:t>
      </w:r>
      <w:r>
        <w:t>feel</w:t>
      </w:r>
      <w:r>
        <w:rPr>
          <w:spacing w:val="-2"/>
        </w:rPr>
        <w:t xml:space="preserve"> </w:t>
      </w:r>
      <w:r>
        <w:t>or</w:t>
      </w:r>
      <w:r>
        <w:rPr>
          <w:spacing w:val="-3"/>
        </w:rPr>
        <w:t xml:space="preserve"> </w:t>
      </w:r>
      <w:r>
        <w:t>what</w:t>
      </w:r>
      <w:r>
        <w:rPr>
          <w:spacing w:val="-3"/>
        </w:rPr>
        <w:t xml:space="preserve"> </w:t>
      </w:r>
      <w:r>
        <w:t>they</w:t>
      </w:r>
      <w:r>
        <w:rPr>
          <w:spacing w:val="-4"/>
        </w:rPr>
        <w:t xml:space="preserve"> </w:t>
      </w:r>
      <w:r>
        <w:t>really</w:t>
      </w:r>
      <w:r>
        <w:rPr>
          <w:spacing w:val="-3"/>
        </w:rPr>
        <w:t xml:space="preserve"> </w:t>
      </w:r>
      <w:r>
        <w:t>think. By</w:t>
      </w:r>
      <w:r>
        <w:rPr>
          <w:spacing w:val="-4"/>
        </w:rPr>
        <w:t xml:space="preserve"> </w:t>
      </w:r>
      <w:r>
        <w:t>reading</w:t>
      </w:r>
      <w:r>
        <w:rPr>
          <w:spacing w:val="-2"/>
        </w:rPr>
        <w:t xml:space="preserve"> </w:t>
      </w:r>
      <w:r>
        <w:t>a</w:t>
      </w:r>
      <w:r>
        <w:rPr>
          <w:spacing w:val="-4"/>
        </w:rPr>
        <w:t xml:space="preserve"> </w:t>
      </w:r>
      <w:r>
        <w:t>person’s behaviors,</w:t>
      </w:r>
      <w:r>
        <w:rPr>
          <w:spacing w:val="-3"/>
        </w:rPr>
        <w:t xml:space="preserve"> </w:t>
      </w:r>
      <w:r>
        <w:t>these</w:t>
      </w:r>
      <w:r>
        <w:rPr>
          <w:spacing w:val="-4"/>
        </w:rPr>
        <w:t xml:space="preserve"> </w:t>
      </w:r>
      <w:r>
        <w:t>things</w:t>
      </w:r>
      <w:r>
        <w:rPr>
          <w:spacing w:val="-4"/>
        </w:rPr>
        <w:t xml:space="preserve"> </w:t>
      </w:r>
      <w:r>
        <w:t>can</w:t>
      </w:r>
      <w:r>
        <w:rPr>
          <w:spacing w:val="-2"/>
        </w:rPr>
        <w:t xml:space="preserve"> </w:t>
      </w:r>
      <w:r>
        <w:t>be</w:t>
      </w:r>
      <w:r>
        <w:rPr>
          <w:spacing w:val="-3"/>
        </w:rPr>
        <w:t xml:space="preserve"> </w:t>
      </w:r>
      <w:r>
        <w:t>figured</w:t>
      </w:r>
      <w:r>
        <w:rPr>
          <w:spacing w:val="-2"/>
        </w:rPr>
        <w:t xml:space="preserve"> </w:t>
      </w:r>
      <w:r>
        <w:t>out.</w:t>
      </w:r>
    </w:p>
    <w:p w14:paraId="75F1C321" w14:textId="77777777" w:rsidR="003620F5" w:rsidRDefault="003620F5">
      <w:pPr>
        <w:pStyle w:val="BodyText"/>
        <w:spacing w:before="10"/>
        <w:rPr>
          <w:sz w:val="21"/>
        </w:rPr>
      </w:pPr>
    </w:p>
    <w:p w14:paraId="75F1C322" w14:textId="77777777" w:rsidR="003620F5" w:rsidRDefault="003A5F03">
      <w:pPr>
        <w:pStyle w:val="ListParagraph"/>
        <w:numPr>
          <w:ilvl w:val="0"/>
          <w:numId w:val="79"/>
        </w:numPr>
        <w:tabs>
          <w:tab w:val="left" w:pos="1653"/>
          <w:tab w:val="left" w:pos="1654"/>
        </w:tabs>
        <w:ind w:left="1653" w:right="1314" w:hanging="720"/>
        <w:rPr>
          <w:rFonts w:ascii="Wingdings" w:hAnsi="Wingdings"/>
        </w:rPr>
      </w:pPr>
      <w:r>
        <w:t xml:space="preserve">The </w:t>
      </w:r>
      <w:proofErr w:type="gramStart"/>
      <w:r>
        <w:t>Person Centered</w:t>
      </w:r>
      <w:proofErr w:type="gramEnd"/>
      <w:r>
        <w:t xml:space="preserve"> Thinking Skills© provide a guide for gathering information through a</w:t>
      </w:r>
      <w:r>
        <w:rPr>
          <w:spacing w:val="1"/>
        </w:rPr>
        <w:t xml:space="preserve"> </w:t>
      </w:r>
      <w:r>
        <w:t>regular conversation rather than a question/answer session. People are more likely to</w:t>
      </w:r>
      <w:r>
        <w:rPr>
          <w:spacing w:val="1"/>
        </w:rPr>
        <w:t xml:space="preserve"> </w:t>
      </w:r>
      <w:r>
        <w:t>contribute information if they feel comfortable and are not being pressured with answering</w:t>
      </w:r>
      <w:r>
        <w:rPr>
          <w:spacing w:val="1"/>
        </w:rPr>
        <w:t xml:space="preserve"> </w:t>
      </w:r>
      <w:r>
        <w:t>questions.</w:t>
      </w:r>
      <w:r>
        <w:rPr>
          <w:spacing w:val="-3"/>
        </w:rPr>
        <w:t xml:space="preserve"> </w:t>
      </w:r>
      <w:r>
        <w:t>Make</w:t>
      </w:r>
      <w:r>
        <w:rPr>
          <w:spacing w:val="-3"/>
        </w:rPr>
        <w:t xml:space="preserve"> </w:t>
      </w:r>
      <w:r>
        <w:t>sure</w:t>
      </w:r>
      <w:r>
        <w:rPr>
          <w:spacing w:val="-3"/>
        </w:rPr>
        <w:t xml:space="preserve"> </w:t>
      </w:r>
      <w:r>
        <w:t>everyone</w:t>
      </w:r>
      <w:r>
        <w:rPr>
          <w:spacing w:val="-2"/>
        </w:rPr>
        <w:t xml:space="preserve"> </w:t>
      </w:r>
      <w:r>
        <w:t>at</w:t>
      </w:r>
      <w:r>
        <w:rPr>
          <w:spacing w:val="-3"/>
        </w:rPr>
        <w:t xml:space="preserve"> </w:t>
      </w:r>
      <w:r>
        <w:t>the</w:t>
      </w:r>
      <w:r>
        <w:rPr>
          <w:spacing w:val="-4"/>
        </w:rPr>
        <w:t xml:space="preserve"> </w:t>
      </w:r>
      <w:r>
        <w:t>meeting</w:t>
      </w:r>
      <w:r>
        <w:rPr>
          <w:spacing w:val="-2"/>
        </w:rPr>
        <w:t xml:space="preserve"> </w:t>
      </w:r>
      <w:r>
        <w:t>is</w:t>
      </w:r>
      <w:r>
        <w:rPr>
          <w:spacing w:val="-4"/>
        </w:rPr>
        <w:t xml:space="preserve"> </w:t>
      </w:r>
      <w:r>
        <w:t>included</w:t>
      </w:r>
      <w:r>
        <w:rPr>
          <w:spacing w:val="-2"/>
        </w:rPr>
        <w:t xml:space="preserve"> </w:t>
      </w:r>
      <w:r>
        <w:t>in</w:t>
      </w:r>
      <w:r>
        <w:rPr>
          <w:spacing w:val="-2"/>
        </w:rPr>
        <w:t xml:space="preserve"> </w:t>
      </w:r>
      <w:r>
        <w:t>all</w:t>
      </w:r>
      <w:r>
        <w:rPr>
          <w:spacing w:val="-2"/>
        </w:rPr>
        <w:t xml:space="preserve"> </w:t>
      </w:r>
      <w:r>
        <w:t>aspects</w:t>
      </w:r>
      <w:r>
        <w:rPr>
          <w:spacing w:val="-4"/>
        </w:rPr>
        <w:t xml:space="preserve"> </w:t>
      </w:r>
      <w:r>
        <w:t>of</w:t>
      </w:r>
      <w:r>
        <w:rPr>
          <w:spacing w:val="-3"/>
        </w:rPr>
        <w:t xml:space="preserve"> </w:t>
      </w:r>
      <w:r>
        <w:t>the</w:t>
      </w:r>
      <w:r>
        <w:rPr>
          <w:spacing w:val="-4"/>
        </w:rPr>
        <w:t xml:space="preserve"> </w:t>
      </w:r>
      <w:r>
        <w:t>conversation.</w:t>
      </w:r>
    </w:p>
    <w:p w14:paraId="75F1C323" w14:textId="77777777" w:rsidR="003620F5" w:rsidRDefault="003620F5">
      <w:pPr>
        <w:rPr>
          <w:rFonts w:ascii="Wingdings" w:hAnsi="Wingdings"/>
        </w:rPr>
        <w:sectPr w:rsidR="003620F5">
          <w:pgSz w:w="12240" w:h="15840"/>
          <w:pgMar w:top="580" w:right="120" w:bottom="420" w:left="220" w:header="0" w:footer="235" w:gutter="0"/>
          <w:cols w:space="720"/>
        </w:sectPr>
      </w:pPr>
    </w:p>
    <w:p w14:paraId="75F1C324" w14:textId="77777777" w:rsidR="003620F5" w:rsidRDefault="003C0AA9">
      <w:pPr>
        <w:pStyle w:val="BodyText"/>
        <w:rPr>
          <w:sz w:val="20"/>
        </w:rPr>
      </w:pPr>
      <w:r>
        <w:lastRenderedPageBreak/>
        <w:pict w14:anchorId="75F1F053">
          <v:shape id="docshape536" o:spid="_x0000_s3077" style="position:absolute;margin-left:40.2pt;margin-top:28.9pt;width:531.6pt;height:722.2pt;z-index:-43385856;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325" w14:textId="77777777" w:rsidR="003620F5" w:rsidRDefault="003620F5">
      <w:pPr>
        <w:pStyle w:val="BodyText"/>
        <w:rPr>
          <w:sz w:val="20"/>
        </w:rPr>
      </w:pPr>
    </w:p>
    <w:p w14:paraId="75F1C326" w14:textId="77777777" w:rsidR="003620F5" w:rsidRDefault="003620F5">
      <w:pPr>
        <w:pStyle w:val="BodyText"/>
        <w:spacing w:before="1"/>
        <w:rPr>
          <w:sz w:val="19"/>
        </w:rPr>
      </w:pPr>
    </w:p>
    <w:p w14:paraId="75F1C327" w14:textId="77777777" w:rsidR="003620F5" w:rsidRDefault="003A5F03">
      <w:pPr>
        <w:pStyle w:val="ListParagraph"/>
        <w:numPr>
          <w:ilvl w:val="0"/>
          <w:numId w:val="79"/>
        </w:numPr>
        <w:tabs>
          <w:tab w:val="left" w:pos="1651"/>
          <w:tab w:val="left" w:pos="1653"/>
        </w:tabs>
        <w:ind w:right="1154" w:hanging="720"/>
        <w:rPr>
          <w:rFonts w:ascii="Wingdings" w:hAnsi="Wingdings"/>
        </w:rPr>
      </w:pPr>
      <w:r>
        <w:t>All information included in the Personal Profile section must come directly from the notes or</w:t>
      </w:r>
      <w:r>
        <w:rPr>
          <w:spacing w:val="1"/>
        </w:rPr>
        <w:t xml:space="preserve"> </w:t>
      </w:r>
      <w:proofErr w:type="gramStart"/>
      <w:r>
        <w:t>Person Centered</w:t>
      </w:r>
      <w:proofErr w:type="gramEnd"/>
      <w:r>
        <w:t xml:space="preserve"> Thinking Skills forms written during the meeting; however not all information</w:t>
      </w:r>
      <w:r>
        <w:rPr>
          <w:spacing w:val="-59"/>
        </w:rPr>
        <w:t xml:space="preserve"> </w:t>
      </w:r>
      <w:r>
        <w:t>gathered will always go into the Personal Profile. Some information may not be appropriate to</w:t>
      </w:r>
      <w:r>
        <w:rPr>
          <w:spacing w:val="-59"/>
        </w:rPr>
        <w:t xml:space="preserve"> </w:t>
      </w:r>
      <w:r>
        <w:t>include</w:t>
      </w:r>
      <w:r>
        <w:rPr>
          <w:spacing w:val="-1"/>
        </w:rPr>
        <w:t xml:space="preserve"> </w:t>
      </w:r>
      <w:r>
        <w:t>in the person’s</w:t>
      </w:r>
      <w:r>
        <w:rPr>
          <w:spacing w:val="1"/>
        </w:rPr>
        <w:t xml:space="preserve"> </w:t>
      </w:r>
      <w:r>
        <w:t>PSS.</w:t>
      </w:r>
    </w:p>
    <w:p w14:paraId="75F1C328" w14:textId="77777777" w:rsidR="003620F5" w:rsidRDefault="003A5F03">
      <w:pPr>
        <w:pStyle w:val="ListParagraph"/>
        <w:numPr>
          <w:ilvl w:val="1"/>
          <w:numId w:val="79"/>
        </w:numPr>
        <w:tabs>
          <w:tab w:val="left" w:pos="3363"/>
          <w:tab w:val="left" w:pos="3364"/>
        </w:tabs>
        <w:spacing w:before="1"/>
        <w:ind w:right="1075"/>
      </w:pPr>
      <w:r>
        <w:t>Examples: negative things about the person stated at the meeting;</w:t>
      </w:r>
      <w:r>
        <w:rPr>
          <w:spacing w:val="1"/>
        </w:rPr>
        <w:t xml:space="preserve"> </w:t>
      </w:r>
      <w:r>
        <w:t>discussions at the meeting that may have not been positive or were hot</w:t>
      </w:r>
      <w:r>
        <w:rPr>
          <w:spacing w:val="1"/>
        </w:rPr>
        <w:t xml:space="preserve"> </w:t>
      </w:r>
      <w:r>
        <w:t>topics; information gathered/offered that may not be important to know or do,</w:t>
      </w:r>
      <w:r>
        <w:rPr>
          <w:spacing w:val="-60"/>
        </w:rPr>
        <w:t xml:space="preserve"> </w:t>
      </w:r>
      <w:r>
        <w:t>etc. However, these things should be reflected in your notes so that you</w:t>
      </w:r>
      <w:r>
        <w:rPr>
          <w:spacing w:val="1"/>
        </w:rPr>
        <w:t xml:space="preserve"> </w:t>
      </w:r>
      <w:r>
        <w:t>know they were discussed and can follow up on them at a more appropriate</w:t>
      </w:r>
      <w:r>
        <w:rPr>
          <w:spacing w:val="1"/>
        </w:rPr>
        <w:t xml:space="preserve"> </w:t>
      </w:r>
      <w:r>
        <w:t>time.</w:t>
      </w:r>
    </w:p>
    <w:p w14:paraId="75F1C329" w14:textId="77777777" w:rsidR="003620F5" w:rsidRDefault="003620F5">
      <w:pPr>
        <w:pStyle w:val="BodyText"/>
        <w:rPr>
          <w:sz w:val="22"/>
        </w:rPr>
      </w:pPr>
    </w:p>
    <w:p w14:paraId="75F1C32A" w14:textId="77777777" w:rsidR="003620F5" w:rsidRDefault="003A5F03">
      <w:pPr>
        <w:pStyle w:val="ListParagraph"/>
        <w:numPr>
          <w:ilvl w:val="0"/>
          <w:numId w:val="79"/>
        </w:numPr>
        <w:tabs>
          <w:tab w:val="left" w:pos="1651"/>
          <w:tab w:val="left" w:pos="1653"/>
        </w:tabs>
        <w:ind w:left="1652" w:right="1042"/>
        <w:rPr>
          <w:rFonts w:ascii="Wingdings" w:hAnsi="Wingdings"/>
        </w:rPr>
      </w:pPr>
      <w:r>
        <w:t>Information should be recorded as it is expressed during the meeting. When the SC/TCM/TC</w:t>
      </w:r>
      <w:r>
        <w:rPr>
          <w:spacing w:val="1"/>
        </w:rPr>
        <w:t xml:space="preserve"> </w:t>
      </w:r>
      <w:r>
        <w:t>writes the Personal Profile, he/she organizes the information and determines where it belongs</w:t>
      </w:r>
      <w:r>
        <w:rPr>
          <w:spacing w:val="1"/>
        </w:rPr>
        <w:t xml:space="preserve"> </w:t>
      </w:r>
      <w:r>
        <w:t>in the PSS. If information is expressed in a negative manner, the SC/TCM/TC should use the</w:t>
      </w:r>
      <w:r>
        <w:rPr>
          <w:spacing w:val="1"/>
        </w:rPr>
        <w:t xml:space="preserve"> </w:t>
      </w:r>
      <w:r>
        <w:t>“Reframing Reputations” Skill© when writing the information in the PSS. Negatives must be re-</w:t>
      </w:r>
      <w:r>
        <w:rPr>
          <w:spacing w:val="-59"/>
        </w:rPr>
        <w:t xml:space="preserve"> </w:t>
      </w:r>
      <w:r>
        <w:t>worded in the PSS to make them factual, yet not stereotypical or clinical. (Example: “Amy is</w:t>
      </w:r>
      <w:r>
        <w:rPr>
          <w:spacing w:val="1"/>
        </w:rPr>
        <w:t xml:space="preserve"> </w:t>
      </w:r>
      <w:r>
        <w:t>attention</w:t>
      </w:r>
      <w:r>
        <w:rPr>
          <w:spacing w:val="-1"/>
        </w:rPr>
        <w:t xml:space="preserve"> </w:t>
      </w:r>
      <w:r>
        <w:t>seeking.”</w:t>
      </w:r>
      <w:r>
        <w:rPr>
          <w:spacing w:val="2"/>
        </w:rPr>
        <w:t xml:space="preserve"> </w:t>
      </w:r>
      <w:r>
        <w:t>Could</w:t>
      </w:r>
      <w:r>
        <w:rPr>
          <w:spacing w:val="-2"/>
        </w:rPr>
        <w:t xml:space="preserve"> </w:t>
      </w:r>
      <w:r>
        <w:t>be</w:t>
      </w:r>
      <w:r>
        <w:rPr>
          <w:spacing w:val="-3"/>
        </w:rPr>
        <w:t xml:space="preserve"> </w:t>
      </w:r>
      <w:r>
        <w:t>“Amy</w:t>
      </w:r>
      <w:r>
        <w:rPr>
          <w:spacing w:val="-2"/>
        </w:rPr>
        <w:t xml:space="preserve"> </w:t>
      </w:r>
      <w:r>
        <w:t>wants</w:t>
      </w:r>
      <w:r>
        <w:rPr>
          <w:spacing w:val="-2"/>
        </w:rPr>
        <w:t xml:space="preserve"> </w:t>
      </w:r>
      <w:r>
        <w:t>alone</w:t>
      </w:r>
      <w:r>
        <w:rPr>
          <w:spacing w:val="-3"/>
        </w:rPr>
        <w:t xml:space="preserve"> </w:t>
      </w:r>
      <w:r>
        <w:t>time with</w:t>
      </w:r>
      <w:r>
        <w:rPr>
          <w:spacing w:val="-2"/>
        </w:rPr>
        <w:t xml:space="preserve"> </w:t>
      </w:r>
      <w:r>
        <w:t>staff.”)</w:t>
      </w:r>
    </w:p>
    <w:p w14:paraId="75F1C32B" w14:textId="77777777" w:rsidR="003620F5" w:rsidRDefault="003620F5">
      <w:pPr>
        <w:pStyle w:val="BodyText"/>
        <w:rPr>
          <w:sz w:val="22"/>
        </w:rPr>
      </w:pPr>
    </w:p>
    <w:p w14:paraId="75F1C32C" w14:textId="77777777" w:rsidR="003620F5" w:rsidRDefault="003A5F03">
      <w:pPr>
        <w:pStyle w:val="ListParagraph"/>
        <w:numPr>
          <w:ilvl w:val="0"/>
          <w:numId w:val="79"/>
        </w:numPr>
        <w:tabs>
          <w:tab w:val="left" w:pos="1652"/>
          <w:tab w:val="left" w:pos="1653"/>
        </w:tabs>
        <w:ind w:left="1652" w:right="1293"/>
        <w:rPr>
          <w:rFonts w:ascii="Wingdings" w:hAnsi="Wingdings"/>
        </w:rPr>
      </w:pPr>
      <w:r>
        <w:t>The SC/TCM/TC is responsible for organizing the information discussed during the planning</w:t>
      </w:r>
      <w:r>
        <w:rPr>
          <w:spacing w:val="-59"/>
        </w:rPr>
        <w:t xml:space="preserve"> </w:t>
      </w:r>
      <w:r>
        <w:t>process and developing the PSS. The PSS should not be a copy of the PCT Skills©/notes</w:t>
      </w:r>
      <w:r>
        <w:rPr>
          <w:spacing w:val="1"/>
        </w:rPr>
        <w:t xml:space="preserve"> </w:t>
      </w:r>
      <w:r>
        <w:t>taken during the meeting. Information is gathered using the skills, but it does not necessarily</w:t>
      </w:r>
      <w:r>
        <w:rPr>
          <w:spacing w:val="-59"/>
        </w:rPr>
        <w:t xml:space="preserve"> </w:t>
      </w:r>
      <w:r>
        <w:t>belong under that section of the PSS. It may be more appropriate in another section of the</w:t>
      </w:r>
      <w:r>
        <w:rPr>
          <w:spacing w:val="1"/>
        </w:rPr>
        <w:t xml:space="preserve"> </w:t>
      </w:r>
      <w:r>
        <w:t>PSS.</w:t>
      </w:r>
    </w:p>
    <w:p w14:paraId="75F1C32D" w14:textId="77777777" w:rsidR="003620F5" w:rsidRDefault="003A5F03">
      <w:pPr>
        <w:pStyle w:val="ListParagraph"/>
        <w:numPr>
          <w:ilvl w:val="1"/>
          <w:numId w:val="79"/>
        </w:numPr>
        <w:tabs>
          <w:tab w:val="left" w:pos="3364"/>
          <w:tab w:val="left" w:pos="3365"/>
        </w:tabs>
        <w:ind w:left="3364" w:right="1097"/>
      </w:pPr>
      <w:r>
        <w:t>Example: Bad Day Skill© – a person says “last minute changes” can cause</w:t>
      </w:r>
      <w:r>
        <w:rPr>
          <w:spacing w:val="1"/>
        </w:rPr>
        <w:t xml:space="preserve"> </w:t>
      </w:r>
      <w:r>
        <w:t xml:space="preserve">them to have a bad day. If something </w:t>
      </w:r>
      <w:proofErr w:type="gramStart"/>
      <w:r>
        <w:t>has an effect on</w:t>
      </w:r>
      <w:proofErr w:type="gramEnd"/>
      <w:r>
        <w:t xml:space="preserve"> a person and how</w:t>
      </w:r>
      <w:r>
        <w:rPr>
          <w:spacing w:val="1"/>
        </w:rPr>
        <w:t xml:space="preserve"> </w:t>
      </w:r>
      <w:r>
        <w:t>they act, that is information that could go under the Important TO or</w:t>
      </w:r>
      <w:r>
        <w:rPr>
          <w:spacing w:val="1"/>
        </w:rPr>
        <w:t xml:space="preserve"> </w:t>
      </w:r>
      <w:r>
        <w:t>Important FOR section of the PSS. Same with Dislikes – if a person dislikes</w:t>
      </w:r>
      <w:r>
        <w:rPr>
          <w:spacing w:val="1"/>
        </w:rPr>
        <w:t xml:space="preserve"> </w:t>
      </w:r>
      <w:r>
        <w:t xml:space="preserve">something, why and what happens? Is this something that is Important </w:t>
      </w:r>
      <w:proofErr w:type="gramStart"/>
      <w:r>
        <w:t>To</w:t>
      </w:r>
      <w:proofErr w:type="gramEnd"/>
      <w:r>
        <w:t xml:space="preserve"> or</w:t>
      </w:r>
      <w:r>
        <w:rPr>
          <w:spacing w:val="-59"/>
        </w:rPr>
        <w:t xml:space="preserve"> </w:t>
      </w:r>
      <w:r>
        <w:t>For</w:t>
      </w:r>
      <w:r>
        <w:rPr>
          <w:spacing w:val="-1"/>
        </w:rPr>
        <w:t xml:space="preserve"> </w:t>
      </w:r>
      <w:r>
        <w:t>them?</w:t>
      </w:r>
    </w:p>
    <w:p w14:paraId="75F1C32E" w14:textId="77777777" w:rsidR="003620F5" w:rsidRDefault="003620F5">
      <w:pPr>
        <w:pStyle w:val="BodyText"/>
        <w:spacing w:before="11"/>
        <w:rPr>
          <w:sz w:val="21"/>
        </w:rPr>
      </w:pPr>
    </w:p>
    <w:p w14:paraId="75F1C32F" w14:textId="77777777" w:rsidR="003620F5" w:rsidRDefault="003A5F03">
      <w:pPr>
        <w:pStyle w:val="ListParagraph"/>
        <w:numPr>
          <w:ilvl w:val="0"/>
          <w:numId w:val="79"/>
        </w:numPr>
        <w:tabs>
          <w:tab w:val="left" w:pos="1653"/>
          <w:tab w:val="left" w:pos="1654"/>
        </w:tabs>
        <w:ind w:left="1653" w:right="1684"/>
        <w:rPr>
          <w:rFonts w:ascii="Wingdings" w:hAnsi="Wingdings"/>
        </w:rPr>
      </w:pPr>
      <w:r>
        <w:t>Information in the Personal Profile must be in the form of a sentence. (Example: “Spot is</w:t>
      </w:r>
      <w:r>
        <w:rPr>
          <w:spacing w:val="-59"/>
        </w:rPr>
        <w:t xml:space="preserve"> </w:t>
      </w:r>
      <w:r>
        <w:t>important</w:t>
      </w:r>
      <w:r>
        <w:rPr>
          <w:spacing w:val="-2"/>
        </w:rPr>
        <w:t xml:space="preserve"> </w:t>
      </w:r>
      <w:r>
        <w:t>to</w:t>
      </w:r>
      <w:r>
        <w:rPr>
          <w:spacing w:val="-3"/>
        </w:rPr>
        <w:t xml:space="preserve"> </w:t>
      </w:r>
      <w:r>
        <w:t>Mary because he is</w:t>
      </w:r>
      <w:r>
        <w:rPr>
          <w:spacing w:val="-3"/>
        </w:rPr>
        <w:t xml:space="preserve"> </w:t>
      </w:r>
      <w:r>
        <w:t>her</w:t>
      </w:r>
      <w:r>
        <w:rPr>
          <w:spacing w:val="-1"/>
        </w:rPr>
        <w:t xml:space="preserve"> </w:t>
      </w:r>
      <w:r>
        <w:t>constant</w:t>
      </w:r>
      <w:r>
        <w:rPr>
          <w:spacing w:val="-2"/>
        </w:rPr>
        <w:t xml:space="preserve"> </w:t>
      </w:r>
      <w:r>
        <w:t>companion:”</w:t>
      </w:r>
      <w:r>
        <w:rPr>
          <w:spacing w:val="-1"/>
        </w:rPr>
        <w:t xml:space="preserve"> </w:t>
      </w:r>
      <w:r>
        <w:t>not</w:t>
      </w:r>
      <w:r>
        <w:rPr>
          <w:spacing w:val="-3"/>
        </w:rPr>
        <w:t xml:space="preserve"> </w:t>
      </w:r>
      <w:r>
        <w:t>just</w:t>
      </w:r>
      <w:r>
        <w:rPr>
          <w:spacing w:val="-2"/>
        </w:rPr>
        <w:t xml:space="preserve"> </w:t>
      </w:r>
      <w:r>
        <w:t>“Spot.”)</w:t>
      </w:r>
    </w:p>
    <w:p w14:paraId="75F1C330" w14:textId="77777777" w:rsidR="003620F5" w:rsidRDefault="003620F5">
      <w:pPr>
        <w:pStyle w:val="BodyText"/>
        <w:spacing w:before="11"/>
        <w:rPr>
          <w:sz w:val="21"/>
        </w:rPr>
      </w:pPr>
    </w:p>
    <w:p w14:paraId="75F1C331" w14:textId="77777777" w:rsidR="003620F5" w:rsidRDefault="003A5F03">
      <w:pPr>
        <w:pStyle w:val="ListParagraph"/>
        <w:numPr>
          <w:ilvl w:val="0"/>
          <w:numId w:val="79"/>
        </w:numPr>
        <w:tabs>
          <w:tab w:val="left" w:pos="1653"/>
          <w:tab w:val="left" w:pos="1654"/>
        </w:tabs>
        <w:ind w:left="1653" w:right="1129"/>
        <w:rPr>
          <w:rFonts w:ascii="Wingdings" w:hAnsi="Wingdings"/>
        </w:rPr>
      </w:pPr>
      <w:r>
        <w:t>For people who do not use words to speak, write what a support person may think the focus</w:t>
      </w:r>
      <w:r>
        <w:rPr>
          <w:spacing w:val="1"/>
        </w:rPr>
        <w:t xml:space="preserve"> </w:t>
      </w:r>
      <w:r>
        <w:t>person would say or do. (Example: “Suzy says she thinks Mary would say playing with Spot is</w:t>
      </w:r>
      <w:r>
        <w:rPr>
          <w:spacing w:val="-59"/>
        </w:rPr>
        <w:t xml:space="preserve"> </w:t>
      </w:r>
      <w:r>
        <w:t>working</w:t>
      </w:r>
      <w:r>
        <w:rPr>
          <w:spacing w:val="-1"/>
        </w:rPr>
        <w:t xml:space="preserve"> </w:t>
      </w:r>
      <w:r>
        <w:t>for</w:t>
      </w:r>
      <w:r>
        <w:rPr>
          <w:spacing w:val="2"/>
        </w:rPr>
        <w:t xml:space="preserve"> </w:t>
      </w:r>
      <w:r>
        <w:t>her.”)</w:t>
      </w:r>
    </w:p>
    <w:p w14:paraId="75F1C332" w14:textId="77777777" w:rsidR="003620F5" w:rsidRDefault="003620F5">
      <w:pPr>
        <w:pStyle w:val="BodyText"/>
        <w:spacing w:before="9"/>
        <w:rPr>
          <w:sz w:val="21"/>
        </w:rPr>
      </w:pPr>
    </w:p>
    <w:p w14:paraId="75F1C333" w14:textId="77777777" w:rsidR="003620F5" w:rsidRDefault="003A5F03">
      <w:pPr>
        <w:pStyle w:val="ListParagraph"/>
        <w:numPr>
          <w:ilvl w:val="0"/>
          <w:numId w:val="79"/>
        </w:numPr>
        <w:tabs>
          <w:tab w:val="left" w:pos="1654"/>
        </w:tabs>
        <w:ind w:left="1653" w:right="1278"/>
        <w:jc w:val="both"/>
        <w:rPr>
          <w:rFonts w:ascii="Wingdings" w:hAnsi="Wingdings"/>
        </w:rPr>
      </w:pPr>
      <w:r>
        <w:t>Once a PSS is developed and implemented, the SC/TCM (not the Transition Coordinator) is</w:t>
      </w:r>
      <w:r>
        <w:rPr>
          <w:spacing w:val="-59"/>
        </w:rPr>
        <w:t xml:space="preserve"> </w:t>
      </w:r>
      <w:r>
        <w:t>responsible for keeping the PSS document current and ensuring all team members have the</w:t>
      </w:r>
      <w:r>
        <w:rPr>
          <w:spacing w:val="-59"/>
        </w:rPr>
        <w:t xml:space="preserve"> </w:t>
      </w:r>
      <w:r>
        <w:t>most</w:t>
      </w:r>
      <w:r>
        <w:rPr>
          <w:spacing w:val="-1"/>
        </w:rPr>
        <w:t xml:space="preserve"> </w:t>
      </w:r>
      <w:r>
        <w:t>recent</w:t>
      </w:r>
      <w:r>
        <w:rPr>
          <w:spacing w:val="-1"/>
        </w:rPr>
        <w:t xml:space="preserve"> </w:t>
      </w:r>
      <w:r>
        <w:t>information.</w:t>
      </w:r>
    </w:p>
    <w:p w14:paraId="75F1C334" w14:textId="77777777" w:rsidR="003620F5" w:rsidRDefault="003620F5">
      <w:pPr>
        <w:pStyle w:val="BodyText"/>
        <w:spacing w:before="1"/>
        <w:rPr>
          <w:sz w:val="22"/>
        </w:rPr>
      </w:pPr>
    </w:p>
    <w:p w14:paraId="75F1C335" w14:textId="77777777" w:rsidR="003620F5" w:rsidRDefault="003A5F03">
      <w:pPr>
        <w:pStyle w:val="ListParagraph"/>
        <w:numPr>
          <w:ilvl w:val="0"/>
          <w:numId w:val="79"/>
        </w:numPr>
        <w:tabs>
          <w:tab w:val="left" w:pos="1653"/>
          <w:tab w:val="left" w:pos="1654"/>
        </w:tabs>
        <w:ind w:left="1653" w:right="1472"/>
        <w:rPr>
          <w:rFonts w:ascii="Wingdings" w:hAnsi="Wingdings"/>
        </w:rPr>
      </w:pPr>
      <w:r>
        <w:t>If/when changes or revisions are made to the PSS during the certification year, all team</w:t>
      </w:r>
      <w:r>
        <w:rPr>
          <w:spacing w:val="1"/>
        </w:rPr>
        <w:t xml:space="preserve"> </w:t>
      </w:r>
      <w:r>
        <w:t>members</w:t>
      </w:r>
      <w:r>
        <w:rPr>
          <w:spacing w:val="-4"/>
        </w:rPr>
        <w:t xml:space="preserve"> </w:t>
      </w:r>
      <w:r>
        <w:t>must agree</w:t>
      </w:r>
      <w:r>
        <w:rPr>
          <w:spacing w:val="-2"/>
        </w:rPr>
        <w:t xml:space="preserve"> </w:t>
      </w:r>
      <w:r>
        <w:t>and</w:t>
      </w:r>
      <w:r>
        <w:rPr>
          <w:spacing w:val="-2"/>
        </w:rPr>
        <w:t xml:space="preserve"> </w:t>
      </w:r>
      <w:r>
        <w:t>will</w:t>
      </w:r>
      <w:r>
        <w:rPr>
          <w:spacing w:val="-1"/>
        </w:rPr>
        <w:t xml:space="preserve"> </w:t>
      </w:r>
      <w:r>
        <w:t>then</w:t>
      </w:r>
      <w:r>
        <w:rPr>
          <w:spacing w:val="-2"/>
        </w:rPr>
        <w:t xml:space="preserve"> </w:t>
      </w:r>
      <w:r>
        <w:t>receive</w:t>
      </w:r>
      <w:r>
        <w:rPr>
          <w:spacing w:val="-2"/>
        </w:rPr>
        <w:t xml:space="preserve"> </w:t>
      </w:r>
      <w:r>
        <w:t>an</w:t>
      </w:r>
      <w:r>
        <w:rPr>
          <w:spacing w:val="-2"/>
        </w:rPr>
        <w:t xml:space="preserve"> </w:t>
      </w:r>
      <w:r>
        <w:t>updated</w:t>
      </w:r>
      <w:r>
        <w:rPr>
          <w:spacing w:val="-1"/>
        </w:rPr>
        <w:t xml:space="preserve"> </w:t>
      </w:r>
      <w:r>
        <w:t>copy</w:t>
      </w:r>
      <w:r>
        <w:rPr>
          <w:spacing w:val="-4"/>
        </w:rPr>
        <w:t xml:space="preserve"> </w:t>
      </w:r>
      <w:r>
        <w:t>of</w:t>
      </w:r>
      <w:r>
        <w:rPr>
          <w:spacing w:val="-3"/>
        </w:rPr>
        <w:t xml:space="preserve"> </w:t>
      </w:r>
      <w:r>
        <w:t>the</w:t>
      </w:r>
      <w:r>
        <w:rPr>
          <w:spacing w:val="-2"/>
        </w:rPr>
        <w:t xml:space="preserve"> </w:t>
      </w:r>
      <w:r>
        <w:t>PSS</w:t>
      </w:r>
      <w:r>
        <w:rPr>
          <w:spacing w:val="-3"/>
        </w:rPr>
        <w:t xml:space="preserve"> </w:t>
      </w:r>
      <w:r>
        <w:t>from</w:t>
      </w:r>
      <w:r>
        <w:rPr>
          <w:spacing w:val="-3"/>
        </w:rPr>
        <w:t xml:space="preserve"> </w:t>
      </w:r>
      <w:r>
        <w:t>the</w:t>
      </w:r>
      <w:r>
        <w:rPr>
          <w:spacing w:val="-2"/>
        </w:rPr>
        <w:t xml:space="preserve"> </w:t>
      </w:r>
      <w:r>
        <w:t>SC/TCM.</w:t>
      </w:r>
    </w:p>
    <w:p w14:paraId="75F1C336" w14:textId="77777777" w:rsidR="003620F5" w:rsidRDefault="003620F5">
      <w:pPr>
        <w:pStyle w:val="BodyText"/>
        <w:spacing w:before="11"/>
        <w:rPr>
          <w:sz w:val="21"/>
        </w:rPr>
      </w:pPr>
    </w:p>
    <w:p w14:paraId="75F1C337" w14:textId="77777777" w:rsidR="003620F5" w:rsidRDefault="003A5F03">
      <w:pPr>
        <w:pStyle w:val="ListParagraph"/>
        <w:numPr>
          <w:ilvl w:val="0"/>
          <w:numId w:val="79"/>
        </w:numPr>
        <w:tabs>
          <w:tab w:val="left" w:pos="1653"/>
          <w:tab w:val="left" w:pos="1654"/>
        </w:tabs>
        <w:ind w:left="1653" w:right="1070" w:hanging="720"/>
        <w:rPr>
          <w:rFonts w:ascii="Wingdings" w:hAnsi="Wingdings"/>
        </w:rPr>
      </w:pPr>
      <w:r>
        <w:t>Throughout the planning process, it is recognized that sometimes difficult choices may have to</w:t>
      </w:r>
      <w:r>
        <w:rPr>
          <w:spacing w:val="-59"/>
        </w:rPr>
        <w:t xml:space="preserve"> </w:t>
      </w:r>
      <w:r>
        <w:t>be made. Teams are encouraged to be creative in overcoming obstacles such as limited</w:t>
      </w:r>
      <w:r>
        <w:rPr>
          <w:spacing w:val="1"/>
        </w:rPr>
        <w:t xml:space="preserve"> </w:t>
      </w:r>
      <w:r>
        <w:t xml:space="preserve">funding, isolated geographical </w:t>
      </w:r>
      <w:proofErr w:type="gramStart"/>
      <w:r>
        <w:t>locations</w:t>
      </w:r>
      <w:proofErr w:type="gramEnd"/>
      <w:r>
        <w:t xml:space="preserve"> and limited community resources in order to support</w:t>
      </w:r>
      <w:r>
        <w:rPr>
          <w:spacing w:val="1"/>
        </w:rPr>
        <w:t xml:space="preserve"> </w:t>
      </w:r>
      <w:r>
        <w:t>the</w:t>
      </w:r>
      <w:r>
        <w:rPr>
          <w:spacing w:val="-1"/>
        </w:rPr>
        <w:t xml:space="preserve"> </w:t>
      </w:r>
      <w:r>
        <w:t>person in</w:t>
      </w:r>
      <w:r>
        <w:rPr>
          <w:spacing w:val="-2"/>
        </w:rPr>
        <w:t xml:space="preserve"> </w:t>
      </w:r>
      <w:r>
        <w:t>meeting their</w:t>
      </w:r>
      <w:r>
        <w:rPr>
          <w:spacing w:val="1"/>
        </w:rPr>
        <w:t xml:space="preserve"> </w:t>
      </w:r>
      <w:r>
        <w:t>desired</w:t>
      </w:r>
      <w:r>
        <w:rPr>
          <w:spacing w:val="-2"/>
        </w:rPr>
        <w:t xml:space="preserve"> </w:t>
      </w:r>
      <w:r>
        <w:t>outcomes.</w:t>
      </w:r>
    </w:p>
    <w:p w14:paraId="75F1C338" w14:textId="77777777" w:rsidR="003620F5" w:rsidRDefault="003620F5">
      <w:pPr>
        <w:pStyle w:val="BodyText"/>
        <w:spacing w:before="11"/>
        <w:rPr>
          <w:sz w:val="21"/>
        </w:rPr>
      </w:pPr>
    </w:p>
    <w:p w14:paraId="75F1C339" w14:textId="77777777" w:rsidR="003620F5" w:rsidRDefault="003A5F03">
      <w:pPr>
        <w:pStyle w:val="ListParagraph"/>
        <w:numPr>
          <w:ilvl w:val="0"/>
          <w:numId w:val="79"/>
        </w:numPr>
        <w:tabs>
          <w:tab w:val="left" w:pos="1653"/>
          <w:tab w:val="left" w:pos="1654"/>
        </w:tabs>
        <w:ind w:left="1653"/>
        <w:rPr>
          <w:rFonts w:ascii="Wingdings" w:hAnsi="Wingdings"/>
        </w:rPr>
      </w:pPr>
      <w:r>
        <w:t>All</w:t>
      </w:r>
      <w:r>
        <w:rPr>
          <w:spacing w:val="-3"/>
        </w:rPr>
        <w:t xml:space="preserve"> </w:t>
      </w:r>
      <w:r>
        <w:t>information</w:t>
      </w:r>
      <w:r>
        <w:rPr>
          <w:spacing w:val="-4"/>
        </w:rPr>
        <w:t xml:space="preserve"> </w:t>
      </w:r>
      <w:r>
        <w:t>included</w:t>
      </w:r>
      <w:r>
        <w:rPr>
          <w:spacing w:val="-2"/>
        </w:rPr>
        <w:t xml:space="preserve"> </w:t>
      </w:r>
      <w:r>
        <w:t>in</w:t>
      </w:r>
      <w:r>
        <w:rPr>
          <w:spacing w:val="-3"/>
        </w:rPr>
        <w:t xml:space="preserve"> </w:t>
      </w:r>
      <w:r>
        <w:t>the</w:t>
      </w:r>
      <w:r>
        <w:rPr>
          <w:spacing w:val="-4"/>
        </w:rPr>
        <w:t xml:space="preserve"> </w:t>
      </w:r>
      <w:r>
        <w:t>PSS</w:t>
      </w:r>
      <w:r>
        <w:rPr>
          <w:spacing w:val="-2"/>
        </w:rPr>
        <w:t xml:space="preserve"> </w:t>
      </w:r>
      <w:r>
        <w:t>must</w:t>
      </w:r>
      <w:r>
        <w:rPr>
          <w:spacing w:val="-3"/>
        </w:rPr>
        <w:t xml:space="preserve"> </w:t>
      </w:r>
      <w:r>
        <w:t>be</w:t>
      </w:r>
      <w:r>
        <w:rPr>
          <w:spacing w:val="-2"/>
        </w:rPr>
        <w:t xml:space="preserve"> </w:t>
      </w:r>
      <w:r>
        <w:t>written</w:t>
      </w:r>
      <w:r>
        <w:rPr>
          <w:spacing w:val="-2"/>
        </w:rPr>
        <w:t xml:space="preserve"> </w:t>
      </w:r>
      <w:r>
        <w:t>in</w:t>
      </w:r>
      <w:r>
        <w:rPr>
          <w:spacing w:val="-3"/>
        </w:rPr>
        <w:t xml:space="preserve"> </w:t>
      </w:r>
      <w:r>
        <w:t>complete</w:t>
      </w:r>
      <w:r>
        <w:rPr>
          <w:spacing w:val="-2"/>
        </w:rPr>
        <w:t xml:space="preserve"> </w:t>
      </w:r>
      <w:r>
        <w:t>sentences</w:t>
      </w:r>
      <w:r>
        <w:rPr>
          <w:spacing w:val="-6"/>
        </w:rPr>
        <w:t xml:space="preserve"> </w:t>
      </w:r>
      <w:r>
        <w:t>and</w:t>
      </w:r>
      <w:r>
        <w:rPr>
          <w:spacing w:val="-2"/>
        </w:rPr>
        <w:t xml:space="preserve"> </w:t>
      </w:r>
      <w:r>
        <w:t>include</w:t>
      </w:r>
      <w:r>
        <w:rPr>
          <w:spacing w:val="-3"/>
        </w:rPr>
        <w:t xml:space="preserve"> </w:t>
      </w:r>
      <w:r>
        <w:t>“WHY”</w:t>
      </w:r>
    </w:p>
    <w:p w14:paraId="75F1C33A" w14:textId="77777777" w:rsidR="003620F5" w:rsidRDefault="003A5F03">
      <w:pPr>
        <w:spacing w:before="1"/>
        <w:ind w:left="1653" w:right="1386"/>
      </w:pPr>
      <w:r>
        <w:t>– For example, someone says attending the day program is important to him/her. WHY is it</w:t>
      </w:r>
      <w:r>
        <w:rPr>
          <w:spacing w:val="-60"/>
        </w:rPr>
        <w:t xml:space="preserve"> </w:t>
      </w:r>
      <w:r>
        <w:t>important</w:t>
      </w:r>
      <w:r>
        <w:rPr>
          <w:spacing w:val="-2"/>
        </w:rPr>
        <w:t xml:space="preserve"> </w:t>
      </w:r>
      <w:r>
        <w:t>to him/her?</w:t>
      </w:r>
      <w:r>
        <w:rPr>
          <w:spacing w:val="-2"/>
        </w:rPr>
        <w:t xml:space="preserve"> </w:t>
      </w:r>
      <w:r>
        <w:t>Is</w:t>
      </w:r>
      <w:r>
        <w:rPr>
          <w:spacing w:val="-2"/>
        </w:rPr>
        <w:t xml:space="preserve"> </w:t>
      </w:r>
      <w:r>
        <w:t>it</w:t>
      </w:r>
      <w:r>
        <w:rPr>
          <w:spacing w:val="1"/>
        </w:rPr>
        <w:t xml:space="preserve"> </w:t>
      </w:r>
      <w:r>
        <w:t>because</w:t>
      </w:r>
      <w:r>
        <w:rPr>
          <w:spacing w:val="-4"/>
        </w:rPr>
        <w:t xml:space="preserve"> </w:t>
      </w:r>
      <w:r>
        <w:t>they</w:t>
      </w:r>
      <w:r>
        <w:rPr>
          <w:spacing w:val="1"/>
        </w:rPr>
        <w:t xml:space="preserve"> </w:t>
      </w:r>
      <w:r>
        <w:t>see</w:t>
      </w:r>
      <w:r>
        <w:rPr>
          <w:spacing w:val="-4"/>
        </w:rPr>
        <w:t xml:space="preserve"> </w:t>
      </w:r>
      <w:r>
        <w:t>their</w:t>
      </w:r>
      <w:r>
        <w:rPr>
          <w:spacing w:val="-2"/>
        </w:rPr>
        <w:t xml:space="preserve"> </w:t>
      </w:r>
      <w:r>
        <w:t>friends</w:t>
      </w:r>
      <w:r>
        <w:rPr>
          <w:spacing w:val="-2"/>
        </w:rPr>
        <w:t xml:space="preserve"> </w:t>
      </w:r>
      <w:r>
        <w:t>there?</w:t>
      </w:r>
    </w:p>
    <w:p w14:paraId="75F1C33B" w14:textId="77777777" w:rsidR="003620F5" w:rsidRDefault="003620F5">
      <w:pPr>
        <w:sectPr w:rsidR="003620F5">
          <w:pgSz w:w="12240" w:h="15840"/>
          <w:pgMar w:top="580" w:right="120" w:bottom="420" w:left="220" w:header="0" w:footer="235" w:gutter="0"/>
          <w:cols w:space="720"/>
        </w:sectPr>
      </w:pPr>
    </w:p>
    <w:p w14:paraId="75F1C33C" w14:textId="77777777" w:rsidR="003620F5" w:rsidRDefault="003C0AA9">
      <w:pPr>
        <w:pStyle w:val="BodyText"/>
        <w:spacing w:before="2"/>
        <w:rPr>
          <w:sz w:val="29"/>
        </w:rPr>
      </w:pPr>
      <w:r>
        <w:lastRenderedPageBreak/>
        <w:pict w14:anchorId="75F1F054">
          <v:shape id="docshape537" o:spid="_x0000_s3076" style="position:absolute;margin-left:40.2pt;margin-top:28.9pt;width:531.6pt;height:722.2pt;z-index:-43385344;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33D" w14:textId="77777777" w:rsidR="003620F5" w:rsidRDefault="003A5F03">
      <w:pPr>
        <w:pStyle w:val="Heading4"/>
        <w:spacing w:before="93" w:line="276" w:lineRule="exact"/>
        <w:ind w:left="932"/>
      </w:pPr>
      <w:r>
        <w:t>Part</w:t>
      </w:r>
      <w:r>
        <w:rPr>
          <w:spacing w:val="-4"/>
        </w:rPr>
        <w:t xml:space="preserve"> </w:t>
      </w:r>
      <w:r>
        <w:t>II:</w:t>
      </w:r>
      <w:r>
        <w:rPr>
          <w:spacing w:val="-3"/>
        </w:rPr>
        <w:t xml:space="preserve"> </w:t>
      </w:r>
      <w:r>
        <w:t>Personal</w:t>
      </w:r>
      <w:r>
        <w:rPr>
          <w:spacing w:val="-2"/>
        </w:rPr>
        <w:t xml:space="preserve"> </w:t>
      </w:r>
      <w:r>
        <w:t>Profile</w:t>
      </w:r>
    </w:p>
    <w:p w14:paraId="75F1C33E" w14:textId="77777777" w:rsidR="003620F5" w:rsidRDefault="003A5F03">
      <w:pPr>
        <w:ind w:left="931" w:right="1291"/>
        <w:rPr>
          <w:b/>
          <w:i/>
        </w:rPr>
      </w:pPr>
      <w:r>
        <w:t>The Personal Profile is the core of the person’s plan and contains the most vital information – an</w:t>
      </w:r>
      <w:r>
        <w:rPr>
          <w:spacing w:val="1"/>
        </w:rPr>
        <w:t xml:space="preserve"> </w:t>
      </w:r>
      <w:r>
        <w:t>image of the person and the supports needed to make sure he/she lives his/her best life possible.</w:t>
      </w:r>
      <w:r>
        <w:rPr>
          <w:spacing w:val="1"/>
        </w:rPr>
        <w:t xml:space="preserve"> </w:t>
      </w:r>
      <w:r>
        <w:rPr>
          <w:b/>
          <w:i/>
        </w:rPr>
        <w:t>Good facilitation and participation of all team members is crucial to completing the Personal</w:t>
      </w:r>
      <w:r>
        <w:rPr>
          <w:b/>
          <w:i/>
          <w:spacing w:val="-59"/>
        </w:rPr>
        <w:t xml:space="preserve"> </w:t>
      </w:r>
      <w:r>
        <w:rPr>
          <w:b/>
          <w:i/>
        </w:rPr>
        <w:t>Profile.</w:t>
      </w:r>
    </w:p>
    <w:p w14:paraId="75F1C33F" w14:textId="77777777" w:rsidR="003620F5" w:rsidRDefault="003620F5">
      <w:pPr>
        <w:pStyle w:val="BodyText"/>
        <w:spacing w:before="10"/>
        <w:rPr>
          <w:b/>
          <w:i/>
          <w:sz w:val="21"/>
        </w:rPr>
      </w:pPr>
    </w:p>
    <w:p w14:paraId="75F1C340" w14:textId="77777777" w:rsidR="003620F5" w:rsidRDefault="003A5F03">
      <w:pPr>
        <w:pStyle w:val="ListParagraph"/>
        <w:numPr>
          <w:ilvl w:val="0"/>
          <w:numId w:val="78"/>
        </w:numPr>
        <w:tabs>
          <w:tab w:val="left" w:pos="1651"/>
          <w:tab w:val="left" w:pos="1652"/>
          <w:tab w:val="left" w:pos="5883"/>
        </w:tabs>
        <w:spacing w:before="1" w:line="252" w:lineRule="exact"/>
        <w:rPr>
          <w:b/>
        </w:rPr>
      </w:pPr>
      <w:r>
        <w:rPr>
          <w:b/>
        </w:rPr>
        <w:t>Introduction:</w:t>
      </w:r>
      <w:r>
        <w:rPr>
          <w:b/>
          <w:spacing w:val="-4"/>
        </w:rPr>
        <w:t xml:space="preserve"> </w:t>
      </w:r>
      <w:r>
        <w:rPr>
          <w:b/>
        </w:rPr>
        <w:t>Great</w:t>
      </w:r>
      <w:r>
        <w:rPr>
          <w:b/>
          <w:spacing w:val="-4"/>
        </w:rPr>
        <w:t xml:space="preserve"> </w:t>
      </w:r>
      <w:r>
        <w:rPr>
          <w:b/>
        </w:rPr>
        <w:t>Things</w:t>
      </w:r>
      <w:r>
        <w:rPr>
          <w:b/>
          <w:spacing w:val="-2"/>
        </w:rPr>
        <w:t xml:space="preserve"> </w:t>
      </w:r>
      <w:r>
        <w:rPr>
          <w:b/>
        </w:rPr>
        <w:t>about</w:t>
      </w:r>
      <w:r>
        <w:rPr>
          <w:b/>
          <w:spacing w:val="-1"/>
        </w:rPr>
        <w:t xml:space="preserve"> </w:t>
      </w:r>
      <w:r>
        <w:rPr>
          <w:b/>
          <w:u w:val="single"/>
        </w:rPr>
        <w:t xml:space="preserve"> </w:t>
      </w:r>
      <w:r>
        <w:rPr>
          <w:b/>
          <w:u w:val="single"/>
        </w:rPr>
        <w:tab/>
      </w:r>
    </w:p>
    <w:p w14:paraId="75F1C341" w14:textId="77777777" w:rsidR="003620F5" w:rsidRDefault="003A5F03">
      <w:pPr>
        <w:ind w:left="931" w:right="1127"/>
      </w:pPr>
      <w:r>
        <w:t>The Introduction is written with positive, person-first language to introduce the focus person. It</w:t>
      </w:r>
      <w:r>
        <w:rPr>
          <w:spacing w:val="1"/>
        </w:rPr>
        <w:t xml:space="preserve"> </w:t>
      </w:r>
      <w:r>
        <w:t>emphasizes</w:t>
      </w:r>
      <w:r>
        <w:rPr>
          <w:spacing w:val="-5"/>
        </w:rPr>
        <w:t xml:space="preserve"> </w:t>
      </w:r>
      <w:r>
        <w:t>the</w:t>
      </w:r>
      <w:r>
        <w:rPr>
          <w:spacing w:val="-2"/>
        </w:rPr>
        <w:t xml:space="preserve"> </w:t>
      </w:r>
      <w:r>
        <w:t>positive</w:t>
      </w:r>
      <w:r>
        <w:rPr>
          <w:spacing w:val="-5"/>
        </w:rPr>
        <w:t xml:space="preserve"> </w:t>
      </w:r>
      <w:r>
        <w:t>qualities</w:t>
      </w:r>
      <w:r>
        <w:rPr>
          <w:spacing w:val="-1"/>
        </w:rPr>
        <w:t xml:space="preserve"> </w:t>
      </w:r>
      <w:r>
        <w:t>identified</w:t>
      </w:r>
      <w:r>
        <w:rPr>
          <w:spacing w:val="-3"/>
        </w:rPr>
        <w:t xml:space="preserve"> </w:t>
      </w:r>
      <w:r>
        <w:t>by</w:t>
      </w:r>
      <w:r>
        <w:rPr>
          <w:spacing w:val="-4"/>
        </w:rPr>
        <w:t xml:space="preserve"> </w:t>
      </w:r>
      <w:r>
        <w:t>the</w:t>
      </w:r>
      <w:r>
        <w:rPr>
          <w:spacing w:val="-5"/>
        </w:rPr>
        <w:t xml:space="preserve"> </w:t>
      </w:r>
      <w:r>
        <w:t>person</w:t>
      </w:r>
      <w:r>
        <w:rPr>
          <w:spacing w:val="-4"/>
        </w:rPr>
        <w:t xml:space="preserve"> </w:t>
      </w:r>
      <w:r>
        <w:t>and</w:t>
      </w:r>
      <w:r>
        <w:rPr>
          <w:spacing w:val="-3"/>
        </w:rPr>
        <w:t xml:space="preserve"> </w:t>
      </w:r>
      <w:r>
        <w:t>others</w:t>
      </w:r>
      <w:r>
        <w:rPr>
          <w:spacing w:val="-4"/>
        </w:rPr>
        <w:t xml:space="preserve"> </w:t>
      </w:r>
      <w:r>
        <w:t>that</w:t>
      </w:r>
      <w:r>
        <w:rPr>
          <w:spacing w:val="-4"/>
        </w:rPr>
        <w:t xml:space="preserve"> </w:t>
      </w:r>
      <w:r>
        <w:t>know</w:t>
      </w:r>
      <w:r>
        <w:rPr>
          <w:spacing w:val="-2"/>
        </w:rPr>
        <w:t xml:space="preserve"> </w:t>
      </w:r>
      <w:r>
        <w:t>him/her</w:t>
      </w:r>
      <w:r>
        <w:rPr>
          <w:spacing w:val="-1"/>
        </w:rPr>
        <w:t xml:space="preserve"> </w:t>
      </w:r>
      <w:r>
        <w:t>best.</w:t>
      </w:r>
      <w:r>
        <w:rPr>
          <w:spacing w:val="-2"/>
        </w:rPr>
        <w:t xml:space="preserve"> </w:t>
      </w:r>
      <w:r>
        <w:t>Written</w:t>
      </w:r>
      <w:r>
        <w:rPr>
          <w:spacing w:val="-58"/>
        </w:rPr>
        <w:t xml:space="preserve"> </w:t>
      </w:r>
      <w:r>
        <w:t>correctly, the Introduction should capture the person’s spirit and provide a clear impression of the</w:t>
      </w:r>
      <w:r>
        <w:rPr>
          <w:spacing w:val="1"/>
        </w:rPr>
        <w:t xml:space="preserve"> </w:t>
      </w:r>
      <w:r>
        <w:t>person’s admirable qualities and present his/her “positive reputation.”</w:t>
      </w:r>
      <w:r>
        <w:rPr>
          <w:spacing w:val="1"/>
        </w:rPr>
        <w:t xml:space="preserve"> </w:t>
      </w:r>
      <w:r>
        <w:t>It should be worded as if you</w:t>
      </w:r>
      <w:r>
        <w:rPr>
          <w:spacing w:val="1"/>
        </w:rPr>
        <w:t xml:space="preserve"> </w:t>
      </w:r>
      <w:r>
        <w:t>were</w:t>
      </w:r>
      <w:r>
        <w:rPr>
          <w:spacing w:val="-1"/>
        </w:rPr>
        <w:t xml:space="preserve"> </w:t>
      </w:r>
      <w:r>
        <w:t>introducing the</w:t>
      </w:r>
      <w:r>
        <w:rPr>
          <w:spacing w:val="-2"/>
        </w:rPr>
        <w:t xml:space="preserve"> </w:t>
      </w:r>
      <w:r>
        <w:t>person to</w:t>
      </w:r>
      <w:r>
        <w:rPr>
          <w:spacing w:val="-2"/>
        </w:rPr>
        <w:t xml:space="preserve"> </w:t>
      </w:r>
      <w:r>
        <w:t>someone</w:t>
      </w:r>
      <w:r>
        <w:rPr>
          <w:spacing w:val="-1"/>
        </w:rPr>
        <w:t xml:space="preserve"> </w:t>
      </w:r>
      <w:r>
        <w:t>new.</w:t>
      </w:r>
    </w:p>
    <w:p w14:paraId="75F1C342" w14:textId="77777777" w:rsidR="003620F5" w:rsidRDefault="003A5F03">
      <w:pPr>
        <w:pStyle w:val="ListParagraph"/>
        <w:numPr>
          <w:ilvl w:val="1"/>
          <w:numId w:val="78"/>
        </w:numPr>
        <w:tabs>
          <w:tab w:val="left" w:pos="3451"/>
          <w:tab w:val="left" w:pos="3452"/>
        </w:tabs>
        <w:ind w:right="1120"/>
      </w:pPr>
      <w:r>
        <w:t>Example: Mary has a dynamic personality. She has a great sense of humor</w:t>
      </w:r>
      <w:r>
        <w:rPr>
          <w:spacing w:val="-59"/>
        </w:rPr>
        <w:t xml:space="preserve"> </w:t>
      </w:r>
      <w:r>
        <w:t>and loves to make people laugh. Mary is very passionate about things that</w:t>
      </w:r>
      <w:r>
        <w:rPr>
          <w:spacing w:val="1"/>
        </w:rPr>
        <w:t xml:space="preserve"> </w:t>
      </w:r>
      <w:r>
        <w:t>are important to her such as her dog Spot. She is a loyal friend. Mary loves</w:t>
      </w:r>
      <w:r>
        <w:rPr>
          <w:spacing w:val="-59"/>
        </w:rPr>
        <w:t xml:space="preserve"> </w:t>
      </w:r>
      <w:r>
        <w:t>a</w:t>
      </w:r>
      <w:r>
        <w:rPr>
          <w:spacing w:val="-2"/>
        </w:rPr>
        <w:t xml:space="preserve"> </w:t>
      </w:r>
      <w:r>
        <w:t>challenge</w:t>
      </w:r>
      <w:r>
        <w:rPr>
          <w:spacing w:val="-1"/>
        </w:rPr>
        <w:t xml:space="preserve"> </w:t>
      </w:r>
      <w:r>
        <w:t>and will</w:t>
      </w:r>
      <w:r>
        <w:rPr>
          <w:spacing w:val="-2"/>
        </w:rPr>
        <w:t xml:space="preserve"> </w:t>
      </w:r>
      <w:r>
        <w:t>not</w:t>
      </w:r>
      <w:r>
        <w:rPr>
          <w:spacing w:val="-2"/>
        </w:rPr>
        <w:t xml:space="preserve"> </w:t>
      </w:r>
      <w:r>
        <w:t>give</w:t>
      </w:r>
      <w:r>
        <w:rPr>
          <w:spacing w:val="-1"/>
        </w:rPr>
        <w:t xml:space="preserve"> </w:t>
      </w:r>
      <w:r>
        <w:t>up</w:t>
      </w:r>
      <w:r>
        <w:rPr>
          <w:spacing w:val="-2"/>
        </w:rPr>
        <w:t xml:space="preserve"> </w:t>
      </w:r>
      <w:r>
        <w:t>until</w:t>
      </w:r>
      <w:r>
        <w:rPr>
          <w:spacing w:val="-1"/>
        </w:rPr>
        <w:t xml:space="preserve"> </w:t>
      </w:r>
      <w:r>
        <w:t>she</w:t>
      </w:r>
      <w:r>
        <w:rPr>
          <w:spacing w:val="-3"/>
        </w:rPr>
        <w:t xml:space="preserve"> </w:t>
      </w:r>
      <w:r>
        <w:t>has</w:t>
      </w:r>
      <w:r>
        <w:rPr>
          <w:spacing w:val="-3"/>
        </w:rPr>
        <w:t xml:space="preserve"> </w:t>
      </w:r>
      <w:r>
        <w:t>done</w:t>
      </w:r>
      <w:r>
        <w:rPr>
          <w:spacing w:val="-2"/>
        </w:rPr>
        <w:t xml:space="preserve"> </w:t>
      </w:r>
      <w:r>
        <w:t>what</w:t>
      </w:r>
      <w:r>
        <w:rPr>
          <w:spacing w:val="-2"/>
        </w:rPr>
        <w:t xml:space="preserve"> </w:t>
      </w:r>
      <w:r>
        <w:t>she</w:t>
      </w:r>
      <w:r>
        <w:rPr>
          <w:spacing w:val="-1"/>
        </w:rPr>
        <w:t xml:space="preserve"> </w:t>
      </w:r>
      <w:r>
        <w:t>set out</w:t>
      </w:r>
      <w:r>
        <w:rPr>
          <w:spacing w:val="-2"/>
        </w:rPr>
        <w:t xml:space="preserve"> </w:t>
      </w:r>
      <w:r>
        <w:t>to</w:t>
      </w:r>
      <w:r>
        <w:rPr>
          <w:spacing w:val="-3"/>
        </w:rPr>
        <w:t xml:space="preserve"> </w:t>
      </w:r>
      <w:r>
        <w:t>do.</w:t>
      </w:r>
    </w:p>
    <w:p w14:paraId="75F1C343" w14:textId="77777777" w:rsidR="003620F5" w:rsidRDefault="003620F5">
      <w:pPr>
        <w:pStyle w:val="BodyText"/>
        <w:spacing w:before="1"/>
        <w:rPr>
          <w:sz w:val="22"/>
        </w:rPr>
      </w:pPr>
    </w:p>
    <w:p w14:paraId="75F1C344" w14:textId="77777777" w:rsidR="003620F5" w:rsidRDefault="003A5F03">
      <w:pPr>
        <w:pStyle w:val="ListParagraph"/>
        <w:numPr>
          <w:ilvl w:val="0"/>
          <w:numId w:val="78"/>
        </w:numPr>
        <w:tabs>
          <w:tab w:val="left" w:pos="1651"/>
          <w:tab w:val="left" w:pos="1652"/>
        </w:tabs>
        <w:spacing w:line="252" w:lineRule="exact"/>
        <w:rPr>
          <w:b/>
        </w:rPr>
      </w:pPr>
      <w:r>
        <w:rPr>
          <w:b/>
        </w:rPr>
        <w:t>Hopes</w:t>
      </w:r>
      <w:r>
        <w:rPr>
          <w:b/>
          <w:spacing w:val="-1"/>
        </w:rPr>
        <w:t xml:space="preserve"> </w:t>
      </w:r>
      <w:r>
        <w:rPr>
          <w:b/>
        </w:rPr>
        <w:t>and</w:t>
      </w:r>
      <w:r>
        <w:rPr>
          <w:b/>
          <w:spacing w:val="-2"/>
        </w:rPr>
        <w:t xml:space="preserve"> </w:t>
      </w:r>
      <w:r>
        <w:rPr>
          <w:b/>
        </w:rPr>
        <w:t>Dreams</w:t>
      </w:r>
    </w:p>
    <w:p w14:paraId="75F1C345" w14:textId="77777777" w:rsidR="003620F5" w:rsidRDefault="003A5F03">
      <w:pPr>
        <w:ind w:left="931" w:right="1398"/>
      </w:pPr>
      <w:r>
        <w:t xml:space="preserve">This section describes the hopes and dreams of the focus person </w:t>
      </w:r>
      <w:proofErr w:type="gramStart"/>
      <w:r>
        <w:t>at this time</w:t>
      </w:r>
      <w:proofErr w:type="gramEnd"/>
      <w:r>
        <w:t xml:space="preserve"> in their life. The PSS</w:t>
      </w:r>
      <w:r>
        <w:rPr>
          <w:spacing w:val="-59"/>
        </w:rPr>
        <w:t xml:space="preserve"> </w:t>
      </w:r>
      <w:r>
        <w:t>must reflect the true hopes and dreams of the person and not just what the team believes is</w:t>
      </w:r>
      <w:r>
        <w:rPr>
          <w:spacing w:val="1"/>
        </w:rPr>
        <w:t xml:space="preserve"> </w:t>
      </w:r>
      <w:r>
        <w:t>obtainable. No hope or dream should go unacknowledged or be dismissed just because team</w:t>
      </w:r>
      <w:r>
        <w:rPr>
          <w:spacing w:val="1"/>
        </w:rPr>
        <w:t xml:space="preserve"> </w:t>
      </w:r>
      <w:r>
        <w:t>members believe it is unattainable. These must be the person’s hopes and dreams.</w:t>
      </w:r>
      <w:r>
        <w:rPr>
          <w:spacing w:val="1"/>
        </w:rPr>
        <w:t xml:space="preserve"> </w:t>
      </w:r>
      <w:r>
        <w:t>Hopes and</w:t>
      </w:r>
      <w:r>
        <w:rPr>
          <w:spacing w:val="1"/>
        </w:rPr>
        <w:t xml:space="preserve"> </w:t>
      </w:r>
      <w:r>
        <w:t>dreams</w:t>
      </w:r>
      <w:r>
        <w:rPr>
          <w:spacing w:val="-3"/>
        </w:rPr>
        <w:t xml:space="preserve"> </w:t>
      </w:r>
      <w:r>
        <w:t>should not</w:t>
      </w:r>
      <w:r>
        <w:rPr>
          <w:spacing w:val="2"/>
        </w:rPr>
        <w:t xml:space="preserve"> </w:t>
      </w:r>
      <w:r>
        <w:t>be</w:t>
      </w:r>
      <w:r>
        <w:rPr>
          <w:spacing w:val="-2"/>
        </w:rPr>
        <w:t xml:space="preserve"> </w:t>
      </w:r>
      <w:r>
        <w:t>tied to</w:t>
      </w:r>
      <w:r>
        <w:rPr>
          <w:spacing w:val="-3"/>
        </w:rPr>
        <w:t xml:space="preserve"> </w:t>
      </w:r>
      <w:r>
        <w:t>health or</w:t>
      </w:r>
      <w:r>
        <w:rPr>
          <w:spacing w:val="2"/>
        </w:rPr>
        <w:t xml:space="preserve"> </w:t>
      </w:r>
      <w:r>
        <w:t>welfare.</w:t>
      </w:r>
    </w:p>
    <w:p w14:paraId="75F1C346" w14:textId="77777777" w:rsidR="003620F5" w:rsidRDefault="003620F5">
      <w:pPr>
        <w:pStyle w:val="BodyText"/>
        <w:spacing w:before="9"/>
        <w:rPr>
          <w:sz w:val="21"/>
        </w:rPr>
      </w:pPr>
    </w:p>
    <w:p w14:paraId="75F1C347" w14:textId="77777777" w:rsidR="003620F5" w:rsidRDefault="003A5F03">
      <w:pPr>
        <w:ind w:left="1301"/>
      </w:pPr>
      <w:r>
        <w:t>Ask</w:t>
      </w:r>
      <w:r>
        <w:rPr>
          <w:spacing w:val="-4"/>
        </w:rPr>
        <w:t xml:space="preserve"> </w:t>
      </w:r>
      <w:r>
        <w:t>the</w:t>
      </w:r>
      <w:r>
        <w:rPr>
          <w:spacing w:val="-4"/>
        </w:rPr>
        <w:t xml:space="preserve"> </w:t>
      </w:r>
      <w:r>
        <w:t>questions:</w:t>
      </w:r>
    </w:p>
    <w:p w14:paraId="75F1C348" w14:textId="77777777" w:rsidR="003620F5" w:rsidRDefault="003A5F03">
      <w:pPr>
        <w:pStyle w:val="ListParagraph"/>
        <w:numPr>
          <w:ilvl w:val="0"/>
          <w:numId w:val="77"/>
        </w:numPr>
        <w:tabs>
          <w:tab w:val="left" w:pos="3452"/>
        </w:tabs>
        <w:spacing w:before="2" w:line="252" w:lineRule="exact"/>
      </w:pPr>
      <w:r>
        <w:t>What</w:t>
      </w:r>
      <w:r>
        <w:rPr>
          <w:spacing w:val="-4"/>
        </w:rPr>
        <w:t xml:space="preserve"> </w:t>
      </w:r>
      <w:r>
        <w:t>would</w:t>
      </w:r>
      <w:r>
        <w:rPr>
          <w:spacing w:val="-2"/>
        </w:rPr>
        <w:t xml:space="preserve"> </w:t>
      </w:r>
      <w:r>
        <w:t>he/she</w:t>
      </w:r>
      <w:r>
        <w:rPr>
          <w:spacing w:val="-4"/>
        </w:rPr>
        <w:t xml:space="preserve"> </w:t>
      </w:r>
      <w:r>
        <w:t>like</w:t>
      </w:r>
      <w:r>
        <w:rPr>
          <w:spacing w:val="-3"/>
        </w:rPr>
        <w:t xml:space="preserve"> </w:t>
      </w:r>
      <w:r>
        <w:t>to</w:t>
      </w:r>
      <w:r>
        <w:rPr>
          <w:spacing w:val="-2"/>
        </w:rPr>
        <w:t xml:space="preserve"> </w:t>
      </w:r>
      <w:r>
        <w:t>accomplish?</w:t>
      </w:r>
    </w:p>
    <w:p w14:paraId="75F1C349" w14:textId="77777777" w:rsidR="003620F5" w:rsidRDefault="003A5F03">
      <w:pPr>
        <w:pStyle w:val="ListParagraph"/>
        <w:numPr>
          <w:ilvl w:val="0"/>
          <w:numId w:val="77"/>
        </w:numPr>
        <w:tabs>
          <w:tab w:val="left" w:pos="3452"/>
        </w:tabs>
        <w:spacing w:line="252" w:lineRule="exact"/>
      </w:pPr>
      <w:r>
        <w:t>Where</w:t>
      </w:r>
      <w:r>
        <w:rPr>
          <w:spacing w:val="-3"/>
        </w:rPr>
        <w:t xml:space="preserve"> </w:t>
      </w:r>
      <w:r>
        <w:t>does he/she</w:t>
      </w:r>
      <w:r>
        <w:rPr>
          <w:spacing w:val="-3"/>
        </w:rPr>
        <w:t xml:space="preserve"> </w:t>
      </w:r>
      <w:r>
        <w:t>want</w:t>
      </w:r>
      <w:r>
        <w:rPr>
          <w:spacing w:val="-2"/>
        </w:rPr>
        <w:t xml:space="preserve"> </w:t>
      </w:r>
      <w:r>
        <w:t>to</w:t>
      </w:r>
      <w:r>
        <w:rPr>
          <w:spacing w:val="-3"/>
        </w:rPr>
        <w:t xml:space="preserve"> </w:t>
      </w:r>
      <w:r>
        <w:t>go?</w:t>
      </w:r>
    </w:p>
    <w:p w14:paraId="75F1C34A" w14:textId="77777777" w:rsidR="003620F5" w:rsidRDefault="003A5F03">
      <w:pPr>
        <w:pStyle w:val="ListParagraph"/>
        <w:numPr>
          <w:ilvl w:val="0"/>
          <w:numId w:val="77"/>
        </w:numPr>
        <w:tabs>
          <w:tab w:val="left" w:pos="3453"/>
        </w:tabs>
        <w:spacing w:before="1" w:line="252" w:lineRule="exact"/>
      </w:pPr>
      <w:r>
        <w:t>What</w:t>
      </w:r>
      <w:r>
        <w:rPr>
          <w:spacing w:val="-3"/>
        </w:rPr>
        <w:t xml:space="preserve"> </w:t>
      </w:r>
      <w:r>
        <w:t>does he/she</w:t>
      </w:r>
      <w:r>
        <w:rPr>
          <w:spacing w:val="-3"/>
        </w:rPr>
        <w:t xml:space="preserve"> </w:t>
      </w:r>
      <w:r>
        <w:t>hope</w:t>
      </w:r>
      <w:r>
        <w:rPr>
          <w:spacing w:val="-3"/>
        </w:rPr>
        <w:t xml:space="preserve"> </w:t>
      </w:r>
      <w:r>
        <w:t>to</w:t>
      </w:r>
      <w:r>
        <w:rPr>
          <w:spacing w:val="-1"/>
        </w:rPr>
        <w:t xml:space="preserve"> </w:t>
      </w:r>
      <w:r>
        <w:t>have</w:t>
      </w:r>
      <w:r>
        <w:rPr>
          <w:spacing w:val="-1"/>
        </w:rPr>
        <w:t xml:space="preserve"> </w:t>
      </w:r>
      <w:r>
        <w:t>one</w:t>
      </w:r>
      <w:r>
        <w:rPr>
          <w:spacing w:val="-3"/>
        </w:rPr>
        <w:t xml:space="preserve"> </w:t>
      </w:r>
      <w:r>
        <w:t>day?</w:t>
      </w:r>
    </w:p>
    <w:p w14:paraId="75F1C34B" w14:textId="77777777" w:rsidR="003620F5" w:rsidRDefault="003A5F03">
      <w:pPr>
        <w:pStyle w:val="ListParagraph"/>
        <w:numPr>
          <w:ilvl w:val="0"/>
          <w:numId w:val="77"/>
        </w:numPr>
        <w:tabs>
          <w:tab w:val="left" w:pos="3453"/>
        </w:tabs>
        <w:spacing w:line="252" w:lineRule="exact"/>
      </w:pPr>
      <w:r>
        <w:t>What</w:t>
      </w:r>
      <w:r>
        <w:rPr>
          <w:spacing w:val="-3"/>
        </w:rPr>
        <w:t xml:space="preserve"> </w:t>
      </w:r>
      <w:r>
        <w:t>would</w:t>
      </w:r>
      <w:r>
        <w:rPr>
          <w:spacing w:val="-1"/>
        </w:rPr>
        <w:t xml:space="preserve"> </w:t>
      </w:r>
      <w:r>
        <w:t>he/she</w:t>
      </w:r>
      <w:r>
        <w:rPr>
          <w:spacing w:val="-3"/>
        </w:rPr>
        <w:t xml:space="preserve"> </w:t>
      </w:r>
      <w:r>
        <w:t>like</w:t>
      </w:r>
      <w:r>
        <w:rPr>
          <w:spacing w:val="-2"/>
        </w:rPr>
        <w:t xml:space="preserve"> </w:t>
      </w:r>
      <w:r>
        <w:t>to</w:t>
      </w:r>
      <w:r>
        <w:rPr>
          <w:spacing w:val="-1"/>
        </w:rPr>
        <w:t xml:space="preserve"> </w:t>
      </w:r>
      <w:r>
        <w:t>learn</w:t>
      </w:r>
      <w:r>
        <w:rPr>
          <w:spacing w:val="-3"/>
        </w:rPr>
        <w:t xml:space="preserve"> </w:t>
      </w:r>
      <w:r>
        <w:t>to</w:t>
      </w:r>
      <w:r>
        <w:rPr>
          <w:spacing w:val="-2"/>
        </w:rPr>
        <w:t xml:space="preserve"> </w:t>
      </w:r>
      <w:r>
        <w:t>do?</w:t>
      </w:r>
    </w:p>
    <w:p w14:paraId="75F1C34C" w14:textId="77777777" w:rsidR="003620F5" w:rsidRDefault="003A5F03">
      <w:pPr>
        <w:pStyle w:val="ListParagraph"/>
        <w:numPr>
          <w:ilvl w:val="1"/>
          <w:numId w:val="77"/>
        </w:numPr>
        <w:tabs>
          <w:tab w:val="left" w:pos="4172"/>
          <w:tab w:val="left" w:pos="4173"/>
        </w:tabs>
        <w:ind w:right="1244" w:hanging="360"/>
      </w:pPr>
      <w:r>
        <w:t>Example:</w:t>
      </w:r>
      <w:r>
        <w:rPr>
          <w:spacing w:val="1"/>
        </w:rPr>
        <w:t xml:space="preserve"> </w:t>
      </w:r>
      <w:r>
        <w:t>Mary wants to live in an apartment with her best friends,</w:t>
      </w:r>
      <w:r>
        <w:rPr>
          <w:spacing w:val="-59"/>
        </w:rPr>
        <w:t xml:space="preserve"> </w:t>
      </w:r>
      <w:proofErr w:type="gramStart"/>
      <w:r>
        <w:t>Kimberly</w:t>
      </w:r>
      <w:proofErr w:type="gramEnd"/>
      <w:r>
        <w:t xml:space="preserve"> and Susan. Mary hopes that one day she will get the</w:t>
      </w:r>
      <w:r>
        <w:rPr>
          <w:spacing w:val="1"/>
        </w:rPr>
        <w:t xml:space="preserve"> </w:t>
      </w:r>
      <w:r>
        <w:t>chance</w:t>
      </w:r>
      <w:r>
        <w:rPr>
          <w:spacing w:val="-1"/>
        </w:rPr>
        <w:t xml:space="preserve"> </w:t>
      </w:r>
      <w:r>
        <w:t>to</w:t>
      </w:r>
      <w:r>
        <w:rPr>
          <w:spacing w:val="-2"/>
        </w:rPr>
        <w:t xml:space="preserve"> </w:t>
      </w:r>
      <w:r>
        <w:t>go</w:t>
      </w:r>
      <w:r>
        <w:rPr>
          <w:spacing w:val="-3"/>
        </w:rPr>
        <w:t xml:space="preserve"> </w:t>
      </w:r>
      <w:r>
        <w:t>to</w:t>
      </w:r>
      <w:r>
        <w:rPr>
          <w:spacing w:val="-2"/>
        </w:rPr>
        <w:t xml:space="preserve"> </w:t>
      </w:r>
      <w:r>
        <w:t>Washington and</w:t>
      </w:r>
      <w:r>
        <w:rPr>
          <w:spacing w:val="-3"/>
        </w:rPr>
        <w:t xml:space="preserve"> </w:t>
      </w:r>
      <w:r>
        <w:t>meet</w:t>
      </w:r>
      <w:r>
        <w:rPr>
          <w:spacing w:val="-1"/>
        </w:rPr>
        <w:t xml:space="preserve"> </w:t>
      </w:r>
      <w:r>
        <w:t>the</w:t>
      </w:r>
      <w:r>
        <w:rPr>
          <w:spacing w:val="-1"/>
        </w:rPr>
        <w:t xml:space="preserve"> </w:t>
      </w:r>
      <w:r>
        <w:t>president.</w:t>
      </w:r>
    </w:p>
    <w:p w14:paraId="75F1C34D" w14:textId="77777777" w:rsidR="003620F5" w:rsidRDefault="003620F5">
      <w:pPr>
        <w:pStyle w:val="BodyText"/>
        <w:rPr>
          <w:sz w:val="22"/>
        </w:rPr>
      </w:pPr>
    </w:p>
    <w:p w14:paraId="75F1C34E" w14:textId="77777777" w:rsidR="003620F5" w:rsidRDefault="003A5F03">
      <w:pPr>
        <w:pStyle w:val="ListParagraph"/>
        <w:numPr>
          <w:ilvl w:val="0"/>
          <w:numId w:val="78"/>
        </w:numPr>
        <w:tabs>
          <w:tab w:val="left" w:pos="1651"/>
          <w:tab w:val="left" w:pos="1653"/>
        </w:tabs>
        <w:spacing w:line="252" w:lineRule="exact"/>
        <w:ind w:left="1652"/>
        <w:rPr>
          <w:b/>
        </w:rPr>
      </w:pPr>
      <w:r>
        <w:rPr>
          <w:b/>
        </w:rPr>
        <w:t>Important</w:t>
      </w:r>
      <w:r>
        <w:rPr>
          <w:b/>
          <w:spacing w:val="-5"/>
        </w:rPr>
        <w:t xml:space="preserve"> </w:t>
      </w:r>
      <w:r>
        <w:rPr>
          <w:b/>
        </w:rPr>
        <w:t>TO</w:t>
      </w:r>
      <w:r>
        <w:rPr>
          <w:b/>
          <w:spacing w:val="1"/>
        </w:rPr>
        <w:t xml:space="preserve"> </w:t>
      </w:r>
      <w:r>
        <w:rPr>
          <w:b/>
        </w:rPr>
        <w:t>and</w:t>
      </w:r>
      <w:r>
        <w:rPr>
          <w:b/>
          <w:spacing w:val="-3"/>
        </w:rPr>
        <w:t xml:space="preserve"> </w:t>
      </w:r>
      <w:r>
        <w:rPr>
          <w:b/>
        </w:rPr>
        <w:t>Important</w:t>
      </w:r>
      <w:r>
        <w:rPr>
          <w:b/>
          <w:spacing w:val="-2"/>
        </w:rPr>
        <w:t xml:space="preserve"> </w:t>
      </w:r>
      <w:r>
        <w:rPr>
          <w:b/>
        </w:rPr>
        <w:t>FOR</w:t>
      </w:r>
    </w:p>
    <w:p w14:paraId="75F1C34F" w14:textId="77777777" w:rsidR="003620F5" w:rsidRDefault="003A5F03">
      <w:pPr>
        <w:ind w:left="932" w:right="1214"/>
      </w:pPr>
      <w:r>
        <w:t xml:space="preserve">Recognizing what is important TO and important FOR a person is the fundamental </w:t>
      </w:r>
      <w:proofErr w:type="gramStart"/>
      <w:r>
        <w:t>Person Centered</w:t>
      </w:r>
      <w:proofErr w:type="gramEnd"/>
      <w:r>
        <w:rPr>
          <w:spacing w:val="-60"/>
        </w:rPr>
        <w:t xml:space="preserve"> </w:t>
      </w:r>
      <w:r>
        <w:t>Thinking Skill©. When planning with a person, focus on what is important to the person as well as</w:t>
      </w:r>
      <w:r>
        <w:rPr>
          <w:spacing w:val="1"/>
        </w:rPr>
        <w:t xml:space="preserve"> </w:t>
      </w:r>
      <w:r>
        <w:t>what is important for them (health and safety). The goal is to balance what is important to/for the</w:t>
      </w:r>
      <w:r>
        <w:rPr>
          <w:spacing w:val="1"/>
        </w:rPr>
        <w:t xml:space="preserve"> </w:t>
      </w:r>
      <w:r>
        <w:t>person</w:t>
      </w:r>
      <w:r>
        <w:rPr>
          <w:spacing w:val="-1"/>
        </w:rPr>
        <w:t xml:space="preserve"> </w:t>
      </w:r>
      <w:r>
        <w:t>so</w:t>
      </w:r>
      <w:r>
        <w:rPr>
          <w:spacing w:val="-2"/>
        </w:rPr>
        <w:t xml:space="preserve"> </w:t>
      </w:r>
      <w:r>
        <w:t>that they</w:t>
      </w:r>
      <w:r>
        <w:rPr>
          <w:spacing w:val="-2"/>
        </w:rPr>
        <w:t xml:space="preserve"> </w:t>
      </w:r>
      <w:r>
        <w:t>can</w:t>
      </w:r>
      <w:r>
        <w:rPr>
          <w:spacing w:val="-2"/>
        </w:rPr>
        <w:t xml:space="preserve"> </w:t>
      </w:r>
      <w:r>
        <w:t>live a good</w:t>
      </w:r>
      <w:r>
        <w:rPr>
          <w:spacing w:val="-2"/>
        </w:rPr>
        <w:t xml:space="preserve"> </w:t>
      </w:r>
      <w:r>
        <w:t>life.</w:t>
      </w:r>
    </w:p>
    <w:p w14:paraId="75F1C350" w14:textId="77777777" w:rsidR="003620F5" w:rsidRDefault="003620F5">
      <w:pPr>
        <w:pStyle w:val="BodyText"/>
        <w:spacing w:before="1"/>
        <w:rPr>
          <w:sz w:val="22"/>
        </w:rPr>
      </w:pPr>
    </w:p>
    <w:p w14:paraId="75F1C351" w14:textId="77777777" w:rsidR="003620F5" w:rsidRDefault="003A5F03">
      <w:pPr>
        <w:ind w:left="932"/>
      </w:pPr>
      <w:r>
        <w:rPr>
          <w:u w:val="single"/>
        </w:rPr>
        <w:t>IMPORTANT</w:t>
      </w:r>
      <w:r>
        <w:rPr>
          <w:spacing w:val="-2"/>
          <w:u w:val="single"/>
        </w:rPr>
        <w:t xml:space="preserve"> </w:t>
      </w:r>
      <w:r>
        <w:rPr>
          <w:u w:val="single"/>
        </w:rPr>
        <w:t>TO:</w:t>
      </w:r>
    </w:p>
    <w:p w14:paraId="75F1C352" w14:textId="77777777" w:rsidR="003620F5" w:rsidRDefault="003A5F03">
      <w:pPr>
        <w:spacing w:before="2"/>
        <w:ind w:left="931" w:right="1171"/>
        <w:jc w:val="both"/>
      </w:pPr>
      <w:r>
        <w:t>These are things in life that are special to the person. This section must include things, when present</w:t>
      </w:r>
      <w:r>
        <w:rPr>
          <w:spacing w:val="-60"/>
        </w:rPr>
        <w:t xml:space="preserve"> </w:t>
      </w:r>
      <w:r>
        <w:t>(or if applicable), that are likely to contribute to a good day, or when absent, are likely to contribute to</w:t>
      </w:r>
      <w:r>
        <w:rPr>
          <w:spacing w:val="-59"/>
        </w:rPr>
        <w:t xml:space="preserve"> </w:t>
      </w:r>
      <w:r>
        <w:t>a</w:t>
      </w:r>
      <w:r>
        <w:rPr>
          <w:spacing w:val="-1"/>
        </w:rPr>
        <w:t xml:space="preserve"> </w:t>
      </w:r>
      <w:r>
        <w:t>bad day.</w:t>
      </w:r>
      <w:r>
        <w:rPr>
          <w:spacing w:val="2"/>
        </w:rPr>
        <w:t xml:space="preserve"> </w:t>
      </w:r>
      <w:r>
        <w:t>The</w:t>
      </w:r>
      <w:r>
        <w:rPr>
          <w:spacing w:val="-2"/>
        </w:rPr>
        <w:t xml:space="preserve"> </w:t>
      </w:r>
      <w:r>
        <w:t>following</w:t>
      </w:r>
      <w:r>
        <w:rPr>
          <w:spacing w:val="-3"/>
        </w:rPr>
        <w:t xml:space="preserve"> </w:t>
      </w:r>
      <w:r>
        <w:t>areas</w:t>
      </w:r>
      <w:r>
        <w:rPr>
          <w:spacing w:val="-2"/>
        </w:rPr>
        <w:t xml:space="preserve"> </w:t>
      </w:r>
      <w:r>
        <w:t>MUST</w:t>
      </w:r>
      <w:r>
        <w:rPr>
          <w:spacing w:val="1"/>
        </w:rPr>
        <w:t xml:space="preserve"> </w:t>
      </w:r>
      <w:r>
        <w:t>be</w:t>
      </w:r>
      <w:r>
        <w:rPr>
          <w:spacing w:val="-2"/>
        </w:rPr>
        <w:t xml:space="preserve"> </w:t>
      </w:r>
      <w:r>
        <w:t>addressed:</w:t>
      </w:r>
    </w:p>
    <w:p w14:paraId="75F1C353" w14:textId="77777777" w:rsidR="003620F5" w:rsidRDefault="003620F5">
      <w:pPr>
        <w:pStyle w:val="BodyText"/>
        <w:rPr>
          <w:sz w:val="22"/>
        </w:rPr>
      </w:pPr>
    </w:p>
    <w:p w14:paraId="75F1C354" w14:textId="77777777" w:rsidR="003620F5" w:rsidRDefault="003A5F03">
      <w:pPr>
        <w:pStyle w:val="ListParagraph"/>
        <w:numPr>
          <w:ilvl w:val="0"/>
          <w:numId w:val="76"/>
        </w:numPr>
        <w:tabs>
          <w:tab w:val="left" w:pos="3452"/>
        </w:tabs>
        <w:spacing w:before="1" w:line="252" w:lineRule="exact"/>
      </w:pPr>
      <w:r>
        <w:t>Relationships</w:t>
      </w:r>
    </w:p>
    <w:p w14:paraId="75F1C355" w14:textId="77777777" w:rsidR="003620F5" w:rsidRDefault="003A5F03">
      <w:pPr>
        <w:pStyle w:val="ListParagraph"/>
        <w:numPr>
          <w:ilvl w:val="0"/>
          <w:numId w:val="76"/>
        </w:numPr>
        <w:tabs>
          <w:tab w:val="left" w:pos="3452"/>
        </w:tabs>
        <w:spacing w:line="252" w:lineRule="exact"/>
      </w:pPr>
      <w:r>
        <w:t>Things to do</w:t>
      </w:r>
      <w:r>
        <w:rPr>
          <w:spacing w:val="-3"/>
        </w:rPr>
        <w:t xml:space="preserve"> </w:t>
      </w:r>
      <w:r>
        <w:t>and</w:t>
      </w:r>
      <w:r>
        <w:rPr>
          <w:spacing w:val="-2"/>
        </w:rPr>
        <w:t xml:space="preserve"> </w:t>
      </w:r>
      <w:r>
        <w:t>have</w:t>
      </w:r>
    </w:p>
    <w:p w14:paraId="75F1C356" w14:textId="77777777" w:rsidR="003620F5" w:rsidRDefault="003A5F03">
      <w:pPr>
        <w:pStyle w:val="ListParagraph"/>
        <w:numPr>
          <w:ilvl w:val="0"/>
          <w:numId w:val="76"/>
        </w:numPr>
        <w:tabs>
          <w:tab w:val="left" w:pos="3453"/>
        </w:tabs>
        <w:spacing w:line="252" w:lineRule="exact"/>
      </w:pPr>
      <w:r>
        <w:t>Community</w:t>
      </w:r>
      <w:r>
        <w:rPr>
          <w:spacing w:val="-5"/>
        </w:rPr>
        <w:t xml:space="preserve"> </w:t>
      </w:r>
      <w:r>
        <w:t>Integration</w:t>
      </w:r>
      <w:r>
        <w:rPr>
          <w:spacing w:val="-5"/>
        </w:rPr>
        <w:t xml:space="preserve"> </w:t>
      </w:r>
      <w:r>
        <w:t>(places</w:t>
      </w:r>
      <w:r>
        <w:rPr>
          <w:spacing w:val="-1"/>
        </w:rPr>
        <w:t xml:space="preserve"> </w:t>
      </w:r>
      <w:r>
        <w:t>to</w:t>
      </w:r>
      <w:r>
        <w:rPr>
          <w:spacing w:val="-5"/>
        </w:rPr>
        <w:t xml:space="preserve"> </w:t>
      </w:r>
      <w:r>
        <w:t>go)</w:t>
      </w:r>
    </w:p>
    <w:p w14:paraId="75F1C357" w14:textId="77777777" w:rsidR="003620F5" w:rsidRDefault="003A5F03">
      <w:pPr>
        <w:pStyle w:val="ListParagraph"/>
        <w:numPr>
          <w:ilvl w:val="0"/>
          <w:numId w:val="76"/>
        </w:numPr>
        <w:tabs>
          <w:tab w:val="left" w:pos="3453"/>
        </w:tabs>
        <w:spacing w:before="1" w:line="252" w:lineRule="exact"/>
      </w:pPr>
      <w:r>
        <w:t>Rhythm</w:t>
      </w:r>
      <w:r>
        <w:rPr>
          <w:spacing w:val="-3"/>
        </w:rPr>
        <w:t xml:space="preserve"> </w:t>
      </w:r>
      <w:r>
        <w:t>and</w:t>
      </w:r>
      <w:r>
        <w:rPr>
          <w:spacing w:val="-1"/>
        </w:rPr>
        <w:t xml:space="preserve"> </w:t>
      </w:r>
      <w:r>
        <w:t>pace</w:t>
      </w:r>
      <w:r>
        <w:rPr>
          <w:spacing w:val="-3"/>
        </w:rPr>
        <w:t xml:space="preserve"> </w:t>
      </w:r>
      <w:r>
        <w:t>of</w:t>
      </w:r>
      <w:r>
        <w:rPr>
          <w:spacing w:val="1"/>
        </w:rPr>
        <w:t xml:space="preserve"> </w:t>
      </w:r>
      <w:r>
        <w:t>life</w:t>
      </w:r>
    </w:p>
    <w:p w14:paraId="75F1C358" w14:textId="77777777" w:rsidR="003620F5" w:rsidRDefault="003A5F03">
      <w:pPr>
        <w:pStyle w:val="ListParagraph"/>
        <w:numPr>
          <w:ilvl w:val="0"/>
          <w:numId w:val="76"/>
        </w:numPr>
        <w:tabs>
          <w:tab w:val="left" w:pos="3453"/>
        </w:tabs>
        <w:spacing w:line="252" w:lineRule="exact"/>
      </w:pPr>
      <w:r>
        <w:t>Rituals</w:t>
      </w:r>
      <w:r>
        <w:rPr>
          <w:spacing w:val="-3"/>
        </w:rPr>
        <w:t xml:space="preserve"> </w:t>
      </w:r>
      <w:r>
        <w:t>and</w:t>
      </w:r>
      <w:r>
        <w:rPr>
          <w:spacing w:val="-3"/>
        </w:rPr>
        <w:t xml:space="preserve"> </w:t>
      </w:r>
      <w:r>
        <w:t>Routines</w:t>
      </w:r>
    </w:p>
    <w:p w14:paraId="75F1C359" w14:textId="77777777" w:rsidR="003620F5" w:rsidRDefault="003A5F03">
      <w:pPr>
        <w:pStyle w:val="ListParagraph"/>
        <w:numPr>
          <w:ilvl w:val="0"/>
          <w:numId w:val="76"/>
        </w:numPr>
        <w:tabs>
          <w:tab w:val="left" w:pos="3453"/>
        </w:tabs>
        <w:spacing w:before="1" w:line="252" w:lineRule="exact"/>
      </w:pPr>
      <w:r>
        <w:t>Status</w:t>
      </w:r>
      <w:r>
        <w:rPr>
          <w:spacing w:val="-6"/>
        </w:rPr>
        <w:t xml:space="preserve"> </w:t>
      </w:r>
      <w:r>
        <w:t>or</w:t>
      </w:r>
      <w:r>
        <w:rPr>
          <w:spacing w:val="-4"/>
        </w:rPr>
        <w:t xml:space="preserve"> </w:t>
      </w:r>
      <w:r>
        <w:t>control</w:t>
      </w:r>
      <w:r>
        <w:rPr>
          <w:spacing w:val="-3"/>
        </w:rPr>
        <w:t xml:space="preserve"> </w:t>
      </w:r>
      <w:r>
        <w:t>over</w:t>
      </w:r>
      <w:r>
        <w:rPr>
          <w:spacing w:val="-2"/>
        </w:rPr>
        <w:t xml:space="preserve"> </w:t>
      </w:r>
      <w:r>
        <w:t>one’s</w:t>
      </w:r>
      <w:r>
        <w:rPr>
          <w:spacing w:val="-2"/>
        </w:rPr>
        <w:t xml:space="preserve"> </w:t>
      </w:r>
      <w:r>
        <w:t>life</w:t>
      </w:r>
      <w:r>
        <w:rPr>
          <w:spacing w:val="-3"/>
        </w:rPr>
        <w:t xml:space="preserve"> </w:t>
      </w:r>
      <w:r>
        <w:t>(choices,</w:t>
      </w:r>
      <w:r>
        <w:rPr>
          <w:spacing w:val="-2"/>
        </w:rPr>
        <w:t xml:space="preserve"> </w:t>
      </w:r>
      <w:r>
        <w:t>decisions,</w:t>
      </w:r>
      <w:r>
        <w:rPr>
          <w:spacing w:val="-1"/>
        </w:rPr>
        <w:t xml:space="preserve"> </w:t>
      </w:r>
      <w:r>
        <w:t>options)</w:t>
      </w:r>
    </w:p>
    <w:p w14:paraId="75F1C35A" w14:textId="77777777" w:rsidR="003620F5" w:rsidRDefault="003A5F03">
      <w:pPr>
        <w:pStyle w:val="ListParagraph"/>
        <w:numPr>
          <w:ilvl w:val="0"/>
          <w:numId w:val="76"/>
        </w:numPr>
        <w:tabs>
          <w:tab w:val="left" w:pos="3453"/>
        </w:tabs>
        <w:spacing w:line="252" w:lineRule="exact"/>
      </w:pPr>
      <w:r>
        <w:t>Anything</w:t>
      </w:r>
      <w:r>
        <w:rPr>
          <w:spacing w:val="-2"/>
        </w:rPr>
        <w:t xml:space="preserve"> </w:t>
      </w:r>
      <w:r>
        <w:t>else</w:t>
      </w:r>
      <w:r>
        <w:rPr>
          <w:spacing w:val="-4"/>
        </w:rPr>
        <w:t xml:space="preserve"> </w:t>
      </w:r>
      <w:r>
        <w:t>the</w:t>
      </w:r>
      <w:r>
        <w:rPr>
          <w:spacing w:val="-2"/>
        </w:rPr>
        <w:t xml:space="preserve"> </w:t>
      </w:r>
      <w:r>
        <w:t>person</w:t>
      </w:r>
      <w:r>
        <w:rPr>
          <w:spacing w:val="-4"/>
        </w:rPr>
        <w:t xml:space="preserve"> </w:t>
      </w:r>
      <w:r>
        <w:t>wishes</w:t>
      </w:r>
      <w:r>
        <w:rPr>
          <w:spacing w:val="-1"/>
        </w:rPr>
        <w:t xml:space="preserve"> </w:t>
      </w:r>
      <w:r>
        <w:t>to</w:t>
      </w:r>
      <w:r>
        <w:rPr>
          <w:spacing w:val="-3"/>
        </w:rPr>
        <w:t xml:space="preserve"> </w:t>
      </w:r>
      <w:r>
        <w:t>include</w:t>
      </w:r>
    </w:p>
    <w:p w14:paraId="75F1C35B" w14:textId="77777777" w:rsidR="003620F5" w:rsidRDefault="003620F5">
      <w:pPr>
        <w:pStyle w:val="BodyText"/>
        <w:spacing w:before="1"/>
        <w:rPr>
          <w:sz w:val="22"/>
        </w:rPr>
      </w:pPr>
    </w:p>
    <w:p w14:paraId="75F1C35C" w14:textId="77777777" w:rsidR="003620F5" w:rsidRDefault="003A5F03">
      <w:pPr>
        <w:ind w:left="3092"/>
      </w:pPr>
      <w:r>
        <w:t>Tips:</w:t>
      </w:r>
    </w:p>
    <w:p w14:paraId="75F1C35D" w14:textId="77777777" w:rsidR="003620F5" w:rsidRDefault="003A5F03">
      <w:pPr>
        <w:pStyle w:val="ListParagraph"/>
        <w:numPr>
          <w:ilvl w:val="0"/>
          <w:numId w:val="75"/>
        </w:numPr>
        <w:tabs>
          <w:tab w:val="left" w:pos="3453"/>
          <w:tab w:val="left" w:pos="3454"/>
        </w:tabs>
        <w:spacing w:before="1"/>
        <w:ind w:left="3453" w:hanging="362"/>
      </w:pPr>
      <w:r>
        <w:t>Do</w:t>
      </w:r>
      <w:r>
        <w:rPr>
          <w:spacing w:val="-2"/>
        </w:rPr>
        <w:t xml:space="preserve"> </w:t>
      </w:r>
      <w:r>
        <w:t>not</w:t>
      </w:r>
      <w:r>
        <w:rPr>
          <w:spacing w:val="1"/>
        </w:rPr>
        <w:t xml:space="preserve"> </w:t>
      </w:r>
      <w:r>
        <w:t>include</w:t>
      </w:r>
      <w:r>
        <w:rPr>
          <w:spacing w:val="-2"/>
        </w:rPr>
        <w:t xml:space="preserve"> </w:t>
      </w:r>
      <w:r>
        <w:t>items</w:t>
      </w:r>
      <w:r>
        <w:rPr>
          <w:spacing w:val="-3"/>
        </w:rPr>
        <w:t xml:space="preserve"> </w:t>
      </w:r>
      <w:r>
        <w:t>the</w:t>
      </w:r>
      <w:r>
        <w:rPr>
          <w:spacing w:val="-4"/>
        </w:rPr>
        <w:t xml:space="preserve"> </w:t>
      </w:r>
      <w:r>
        <w:t>team</w:t>
      </w:r>
      <w:r>
        <w:rPr>
          <w:spacing w:val="-2"/>
        </w:rPr>
        <w:t xml:space="preserve"> </w:t>
      </w:r>
      <w:r>
        <w:t>thinks</w:t>
      </w:r>
      <w:r>
        <w:rPr>
          <w:spacing w:val="-3"/>
        </w:rPr>
        <w:t xml:space="preserve"> </w:t>
      </w:r>
      <w:r>
        <w:t>are</w:t>
      </w:r>
      <w:r>
        <w:rPr>
          <w:spacing w:val="-4"/>
        </w:rPr>
        <w:t xml:space="preserve"> </w:t>
      </w:r>
      <w:r>
        <w:t>or</w:t>
      </w:r>
      <w:r>
        <w:rPr>
          <w:spacing w:val="-2"/>
        </w:rPr>
        <w:t xml:space="preserve"> </w:t>
      </w:r>
      <w:r>
        <w:t>should</w:t>
      </w:r>
      <w:r>
        <w:rPr>
          <w:spacing w:val="-2"/>
        </w:rPr>
        <w:t xml:space="preserve"> </w:t>
      </w:r>
      <w:r>
        <w:t>be</w:t>
      </w:r>
      <w:r>
        <w:rPr>
          <w:spacing w:val="-1"/>
        </w:rPr>
        <w:t xml:space="preserve"> </w:t>
      </w:r>
      <w:r>
        <w:t>important</w:t>
      </w:r>
      <w:r>
        <w:rPr>
          <w:spacing w:val="-3"/>
        </w:rPr>
        <w:t xml:space="preserve"> </w:t>
      </w:r>
      <w:r>
        <w:t>to</w:t>
      </w:r>
      <w:r>
        <w:rPr>
          <w:spacing w:val="-3"/>
        </w:rPr>
        <w:t xml:space="preserve"> </w:t>
      </w:r>
      <w:r>
        <w:t>the</w:t>
      </w:r>
    </w:p>
    <w:p w14:paraId="75F1C35E" w14:textId="77777777" w:rsidR="003620F5" w:rsidRDefault="003620F5">
      <w:pPr>
        <w:sectPr w:rsidR="003620F5">
          <w:pgSz w:w="12240" w:h="15840"/>
          <w:pgMar w:top="580" w:right="120" w:bottom="420" w:left="220" w:header="0" w:footer="235" w:gutter="0"/>
          <w:cols w:space="720"/>
        </w:sectPr>
      </w:pPr>
    </w:p>
    <w:p w14:paraId="75F1C35F" w14:textId="77777777" w:rsidR="003620F5" w:rsidRDefault="003C0AA9">
      <w:pPr>
        <w:pStyle w:val="BodyText"/>
        <w:spacing w:before="1"/>
        <w:rPr>
          <w:sz w:val="29"/>
        </w:rPr>
      </w:pPr>
      <w:r>
        <w:lastRenderedPageBreak/>
        <w:pict w14:anchorId="75F1F055">
          <v:shape id="docshape538" o:spid="_x0000_s3075" style="position:absolute;margin-left:40.2pt;margin-top:28.9pt;width:531.6pt;height:722.2pt;z-index:-43384832;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360" w14:textId="77777777" w:rsidR="003620F5" w:rsidRDefault="003A5F03">
      <w:pPr>
        <w:spacing w:before="93"/>
        <w:ind w:left="3452"/>
      </w:pPr>
      <w:r>
        <w:t>person.</w:t>
      </w:r>
      <w:r>
        <w:rPr>
          <w:spacing w:val="-2"/>
        </w:rPr>
        <w:t xml:space="preserve"> </w:t>
      </w:r>
      <w:r>
        <w:t>This</w:t>
      </w:r>
      <w:r>
        <w:rPr>
          <w:spacing w:val="-1"/>
        </w:rPr>
        <w:t xml:space="preserve"> </w:t>
      </w:r>
      <w:r>
        <w:t>is</w:t>
      </w:r>
      <w:r>
        <w:rPr>
          <w:spacing w:val="-3"/>
        </w:rPr>
        <w:t xml:space="preserve"> </w:t>
      </w:r>
      <w:r>
        <w:t>just what</w:t>
      </w:r>
      <w:r>
        <w:rPr>
          <w:spacing w:val="-3"/>
        </w:rPr>
        <w:t xml:space="preserve"> </w:t>
      </w:r>
      <w:r>
        <w:t>the</w:t>
      </w:r>
      <w:r>
        <w:rPr>
          <w:spacing w:val="-1"/>
        </w:rPr>
        <w:t xml:space="preserve"> </w:t>
      </w:r>
      <w:r>
        <w:t>person</w:t>
      </w:r>
      <w:r>
        <w:rPr>
          <w:spacing w:val="-4"/>
        </w:rPr>
        <w:t xml:space="preserve"> </w:t>
      </w:r>
      <w:r>
        <w:t>thinks.</w:t>
      </w:r>
    </w:p>
    <w:p w14:paraId="75F1C361" w14:textId="77777777" w:rsidR="003620F5" w:rsidRDefault="003620F5">
      <w:pPr>
        <w:pStyle w:val="BodyText"/>
        <w:rPr>
          <w:sz w:val="22"/>
        </w:rPr>
      </w:pPr>
    </w:p>
    <w:p w14:paraId="75F1C362" w14:textId="77777777" w:rsidR="003620F5" w:rsidRDefault="003A5F03">
      <w:pPr>
        <w:pStyle w:val="ListParagraph"/>
        <w:numPr>
          <w:ilvl w:val="0"/>
          <w:numId w:val="75"/>
        </w:numPr>
        <w:tabs>
          <w:tab w:val="left" w:pos="3452"/>
          <w:tab w:val="left" w:pos="3453"/>
        </w:tabs>
        <w:ind w:right="1155"/>
      </w:pPr>
      <w:r>
        <w:t>Remember there is a difference between what someone “likes” and what is</w:t>
      </w:r>
      <w:r>
        <w:rPr>
          <w:spacing w:val="-59"/>
        </w:rPr>
        <w:t xml:space="preserve"> </w:t>
      </w:r>
      <w:r>
        <w:t>“important to” the person. “Likes” can be included in the section “Things</w:t>
      </w:r>
      <w:r>
        <w:rPr>
          <w:spacing w:val="1"/>
        </w:rPr>
        <w:t xml:space="preserve"> </w:t>
      </w:r>
      <w:r>
        <w:t>People Need to Know and Do to Support the Person and Keep Them</w:t>
      </w:r>
      <w:r>
        <w:rPr>
          <w:spacing w:val="1"/>
        </w:rPr>
        <w:t xml:space="preserve"> </w:t>
      </w:r>
      <w:r>
        <w:t>Healthy and Safe”</w:t>
      </w:r>
      <w:r>
        <w:rPr>
          <w:spacing w:val="-1"/>
        </w:rPr>
        <w:t xml:space="preserve"> </w:t>
      </w:r>
      <w:r>
        <w:t>or</w:t>
      </w:r>
      <w:r>
        <w:rPr>
          <w:spacing w:val="-1"/>
        </w:rPr>
        <w:t xml:space="preserve"> </w:t>
      </w:r>
      <w:r>
        <w:t>“Strengths.”</w:t>
      </w:r>
    </w:p>
    <w:p w14:paraId="75F1C363" w14:textId="77777777" w:rsidR="003620F5" w:rsidRDefault="003620F5">
      <w:pPr>
        <w:pStyle w:val="BodyText"/>
      </w:pPr>
    </w:p>
    <w:p w14:paraId="75F1C364" w14:textId="77777777" w:rsidR="003620F5" w:rsidRDefault="003620F5">
      <w:pPr>
        <w:pStyle w:val="BodyText"/>
        <w:spacing w:before="9"/>
        <w:rPr>
          <w:sz w:val="19"/>
        </w:rPr>
      </w:pPr>
    </w:p>
    <w:p w14:paraId="75F1C365" w14:textId="77777777" w:rsidR="003620F5" w:rsidRDefault="003A5F03">
      <w:pPr>
        <w:ind w:left="932"/>
      </w:pPr>
      <w:r>
        <w:rPr>
          <w:u w:val="single"/>
        </w:rPr>
        <w:t>IMPORTANT</w:t>
      </w:r>
      <w:r>
        <w:rPr>
          <w:spacing w:val="-2"/>
          <w:u w:val="single"/>
        </w:rPr>
        <w:t xml:space="preserve"> </w:t>
      </w:r>
      <w:r>
        <w:rPr>
          <w:u w:val="single"/>
        </w:rPr>
        <w:t>FOR:</w:t>
      </w:r>
    </w:p>
    <w:p w14:paraId="75F1C366" w14:textId="77777777" w:rsidR="003620F5" w:rsidRDefault="003A5F03">
      <w:pPr>
        <w:spacing w:before="1"/>
        <w:ind w:left="932" w:right="1042"/>
      </w:pPr>
      <w:r>
        <w:t xml:space="preserve">These </w:t>
      </w:r>
      <w:proofErr w:type="gramStart"/>
      <w:r>
        <w:t>are things that are</w:t>
      </w:r>
      <w:proofErr w:type="gramEnd"/>
      <w:r>
        <w:t xml:space="preserve"> necessary in a person’s life to ensure their health and welfare. The following</w:t>
      </w:r>
      <w:r>
        <w:rPr>
          <w:spacing w:val="-60"/>
        </w:rPr>
        <w:t xml:space="preserve"> </w:t>
      </w:r>
      <w:r>
        <w:t>areas</w:t>
      </w:r>
      <w:r>
        <w:rPr>
          <w:spacing w:val="-2"/>
        </w:rPr>
        <w:t xml:space="preserve"> </w:t>
      </w:r>
      <w:r>
        <w:t>MUST</w:t>
      </w:r>
      <w:r>
        <w:rPr>
          <w:spacing w:val="1"/>
        </w:rPr>
        <w:t xml:space="preserve"> </w:t>
      </w:r>
      <w:r>
        <w:t>be</w:t>
      </w:r>
      <w:r>
        <w:rPr>
          <w:spacing w:val="-2"/>
        </w:rPr>
        <w:t xml:space="preserve"> </w:t>
      </w:r>
      <w:r>
        <w:t>addressed but</w:t>
      </w:r>
      <w:r>
        <w:rPr>
          <w:spacing w:val="-1"/>
        </w:rPr>
        <w:t xml:space="preserve"> </w:t>
      </w:r>
      <w:r>
        <w:t>not</w:t>
      </w:r>
      <w:r>
        <w:rPr>
          <w:spacing w:val="-1"/>
        </w:rPr>
        <w:t xml:space="preserve"> </w:t>
      </w:r>
      <w:r>
        <w:t>limited</w:t>
      </w:r>
      <w:r>
        <w:rPr>
          <w:spacing w:val="-2"/>
        </w:rPr>
        <w:t xml:space="preserve"> </w:t>
      </w:r>
      <w:r>
        <w:t>to:</w:t>
      </w:r>
    </w:p>
    <w:p w14:paraId="75F1C367" w14:textId="77777777" w:rsidR="003620F5" w:rsidRDefault="003620F5">
      <w:pPr>
        <w:pStyle w:val="BodyText"/>
        <w:rPr>
          <w:sz w:val="22"/>
        </w:rPr>
      </w:pPr>
    </w:p>
    <w:p w14:paraId="75F1C368" w14:textId="77777777" w:rsidR="003620F5" w:rsidRDefault="003A5F03">
      <w:pPr>
        <w:pStyle w:val="ListParagraph"/>
        <w:numPr>
          <w:ilvl w:val="0"/>
          <w:numId w:val="76"/>
        </w:numPr>
        <w:tabs>
          <w:tab w:val="left" w:pos="3453"/>
        </w:tabs>
        <w:ind w:right="1228"/>
      </w:pPr>
      <w:r>
        <w:t>Things pertaining to issues of health (prevention, treatment, diet, exercise,</w:t>
      </w:r>
      <w:r>
        <w:rPr>
          <w:spacing w:val="-59"/>
        </w:rPr>
        <w:t xml:space="preserve"> </w:t>
      </w:r>
      <w:r>
        <w:t>physical</w:t>
      </w:r>
      <w:r>
        <w:rPr>
          <w:spacing w:val="-1"/>
        </w:rPr>
        <w:t xml:space="preserve"> </w:t>
      </w:r>
      <w:r>
        <w:t>health,</w:t>
      </w:r>
      <w:r>
        <w:rPr>
          <w:spacing w:val="-1"/>
        </w:rPr>
        <w:t xml:space="preserve"> </w:t>
      </w:r>
      <w:r>
        <w:t>mental health,</w:t>
      </w:r>
      <w:r>
        <w:rPr>
          <w:spacing w:val="2"/>
        </w:rPr>
        <w:t xml:space="preserve"> </w:t>
      </w:r>
      <w:r>
        <w:t>etc.)</w:t>
      </w:r>
    </w:p>
    <w:p w14:paraId="75F1C369" w14:textId="77777777" w:rsidR="003620F5" w:rsidRDefault="003A5F03">
      <w:pPr>
        <w:pStyle w:val="ListParagraph"/>
        <w:numPr>
          <w:ilvl w:val="0"/>
          <w:numId w:val="76"/>
        </w:numPr>
        <w:tabs>
          <w:tab w:val="left" w:pos="3453"/>
        </w:tabs>
        <w:spacing w:line="252" w:lineRule="exact"/>
      </w:pPr>
      <w:r>
        <w:t>Issues</w:t>
      </w:r>
      <w:r>
        <w:rPr>
          <w:spacing w:val="-2"/>
        </w:rPr>
        <w:t xml:space="preserve"> </w:t>
      </w:r>
      <w:r>
        <w:t>of</w:t>
      </w:r>
      <w:r>
        <w:rPr>
          <w:spacing w:val="-1"/>
        </w:rPr>
        <w:t xml:space="preserve"> </w:t>
      </w:r>
      <w:r>
        <w:t>safety</w:t>
      </w:r>
    </w:p>
    <w:p w14:paraId="75F1C36A" w14:textId="77777777" w:rsidR="003620F5" w:rsidRDefault="003A5F03">
      <w:pPr>
        <w:pStyle w:val="ListParagraph"/>
        <w:numPr>
          <w:ilvl w:val="0"/>
          <w:numId w:val="76"/>
        </w:numPr>
        <w:tabs>
          <w:tab w:val="left" w:pos="3453"/>
        </w:tabs>
        <w:spacing w:line="252" w:lineRule="exact"/>
      </w:pPr>
      <w:r>
        <w:t>Support</w:t>
      </w:r>
      <w:r>
        <w:rPr>
          <w:spacing w:val="-2"/>
        </w:rPr>
        <w:t xml:space="preserve"> </w:t>
      </w:r>
      <w:r>
        <w:t>needs</w:t>
      </w:r>
    </w:p>
    <w:p w14:paraId="75F1C36B" w14:textId="77777777" w:rsidR="003620F5" w:rsidRDefault="003A5F03">
      <w:pPr>
        <w:pStyle w:val="ListParagraph"/>
        <w:numPr>
          <w:ilvl w:val="0"/>
          <w:numId w:val="76"/>
        </w:numPr>
        <w:tabs>
          <w:tab w:val="left" w:pos="3453"/>
        </w:tabs>
        <w:spacing w:before="1" w:line="252" w:lineRule="exact"/>
      </w:pPr>
      <w:r>
        <w:t>Medical</w:t>
      </w:r>
      <w:r>
        <w:rPr>
          <w:spacing w:val="-4"/>
        </w:rPr>
        <w:t xml:space="preserve"> </w:t>
      </w:r>
      <w:r>
        <w:t>conditions</w:t>
      </w:r>
    </w:p>
    <w:p w14:paraId="75F1C36C" w14:textId="77777777" w:rsidR="003620F5" w:rsidRDefault="003A5F03">
      <w:pPr>
        <w:pStyle w:val="ListParagraph"/>
        <w:numPr>
          <w:ilvl w:val="0"/>
          <w:numId w:val="76"/>
        </w:numPr>
        <w:tabs>
          <w:tab w:val="left" w:pos="3453"/>
        </w:tabs>
        <w:ind w:right="1131"/>
      </w:pPr>
      <w:r>
        <w:t>What is necessary to help the person be a valued and contributing member</w:t>
      </w:r>
      <w:r>
        <w:rPr>
          <w:spacing w:val="-59"/>
        </w:rPr>
        <w:t xml:space="preserve"> </w:t>
      </w:r>
      <w:r>
        <w:t>of</w:t>
      </w:r>
      <w:r>
        <w:rPr>
          <w:spacing w:val="-2"/>
        </w:rPr>
        <w:t xml:space="preserve"> </w:t>
      </w:r>
      <w:r>
        <w:t>their</w:t>
      </w:r>
      <w:r>
        <w:rPr>
          <w:spacing w:val="2"/>
        </w:rPr>
        <w:t xml:space="preserve"> </w:t>
      </w:r>
      <w:r>
        <w:t>community</w:t>
      </w:r>
    </w:p>
    <w:p w14:paraId="75F1C36D" w14:textId="77777777" w:rsidR="003620F5" w:rsidRDefault="003620F5">
      <w:pPr>
        <w:pStyle w:val="BodyText"/>
        <w:spacing w:before="11"/>
        <w:rPr>
          <w:sz w:val="21"/>
        </w:rPr>
      </w:pPr>
    </w:p>
    <w:p w14:paraId="75F1C36E" w14:textId="77777777" w:rsidR="003620F5" w:rsidRDefault="003A5F03">
      <w:pPr>
        <w:spacing w:after="2"/>
        <w:ind w:left="1362"/>
      </w:pPr>
      <w:r>
        <w:t>Examples:</w:t>
      </w:r>
    </w:p>
    <w:tbl>
      <w:tblPr>
        <w:tblW w:w="0" w:type="auto"/>
        <w:tblInd w:w="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2"/>
        <w:gridCol w:w="4361"/>
      </w:tblGrid>
      <w:tr w:rsidR="003620F5" w14:paraId="75F1C371" w14:textId="77777777">
        <w:trPr>
          <w:trHeight w:val="290"/>
        </w:trPr>
        <w:tc>
          <w:tcPr>
            <w:tcW w:w="4512" w:type="dxa"/>
            <w:shd w:val="clear" w:color="auto" w:fill="D9D9D9"/>
          </w:tcPr>
          <w:p w14:paraId="75F1C36F" w14:textId="77777777" w:rsidR="003620F5" w:rsidRDefault="003A5F03">
            <w:pPr>
              <w:pStyle w:val="TableParagraph"/>
              <w:spacing w:before="19" w:line="251" w:lineRule="exact"/>
              <w:ind w:left="1327"/>
              <w:rPr>
                <w:b/>
                <w:i/>
              </w:rPr>
            </w:pPr>
            <w:r>
              <w:rPr>
                <w:b/>
                <w:i/>
              </w:rPr>
              <w:t>Important</w:t>
            </w:r>
            <w:r>
              <w:rPr>
                <w:b/>
                <w:i/>
                <w:spacing w:val="-2"/>
              </w:rPr>
              <w:t xml:space="preserve"> </w:t>
            </w:r>
            <w:r>
              <w:rPr>
                <w:b/>
                <w:i/>
              </w:rPr>
              <w:t>to</w:t>
            </w:r>
            <w:r>
              <w:rPr>
                <w:b/>
                <w:i/>
                <w:spacing w:val="-3"/>
              </w:rPr>
              <w:t xml:space="preserve"> </w:t>
            </w:r>
            <w:r>
              <w:rPr>
                <w:b/>
                <w:i/>
              </w:rPr>
              <w:t>Mary</w:t>
            </w:r>
          </w:p>
        </w:tc>
        <w:tc>
          <w:tcPr>
            <w:tcW w:w="4361" w:type="dxa"/>
            <w:shd w:val="clear" w:color="auto" w:fill="D9D9D9"/>
          </w:tcPr>
          <w:p w14:paraId="75F1C370" w14:textId="77777777" w:rsidR="003620F5" w:rsidRDefault="003A5F03">
            <w:pPr>
              <w:pStyle w:val="TableParagraph"/>
              <w:spacing w:before="19" w:line="251" w:lineRule="exact"/>
              <w:ind w:left="1209"/>
              <w:rPr>
                <w:b/>
                <w:i/>
              </w:rPr>
            </w:pPr>
            <w:r>
              <w:rPr>
                <w:b/>
                <w:i/>
              </w:rPr>
              <w:t>Important</w:t>
            </w:r>
            <w:r>
              <w:rPr>
                <w:b/>
                <w:i/>
                <w:spacing w:val="-2"/>
              </w:rPr>
              <w:t xml:space="preserve"> </w:t>
            </w:r>
            <w:r>
              <w:rPr>
                <w:b/>
                <w:i/>
              </w:rPr>
              <w:t>for</w:t>
            </w:r>
            <w:r>
              <w:rPr>
                <w:b/>
                <w:i/>
                <w:spacing w:val="-2"/>
              </w:rPr>
              <w:t xml:space="preserve"> </w:t>
            </w:r>
            <w:r>
              <w:rPr>
                <w:b/>
                <w:i/>
              </w:rPr>
              <w:t>Mary</w:t>
            </w:r>
          </w:p>
        </w:tc>
      </w:tr>
      <w:tr w:rsidR="003620F5" w14:paraId="75F1C376" w14:textId="77777777">
        <w:trPr>
          <w:trHeight w:val="757"/>
        </w:trPr>
        <w:tc>
          <w:tcPr>
            <w:tcW w:w="4512" w:type="dxa"/>
            <w:tcBorders>
              <w:bottom w:val="single" w:sz="6" w:space="0" w:color="000000"/>
            </w:tcBorders>
          </w:tcPr>
          <w:p w14:paraId="75F1C372" w14:textId="77777777" w:rsidR="003620F5" w:rsidRDefault="003A5F03">
            <w:pPr>
              <w:pStyle w:val="TableParagraph"/>
              <w:ind w:left="107" w:right="229"/>
              <w:rPr>
                <w:i/>
              </w:rPr>
            </w:pPr>
            <w:r>
              <w:rPr>
                <w:i/>
              </w:rPr>
              <w:t>It’s important to spend time with best</w:t>
            </w:r>
            <w:r>
              <w:rPr>
                <w:i/>
                <w:spacing w:val="1"/>
              </w:rPr>
              <w:t xml:space="preserve"> </w:t>
            </w:r>
            <w:r>
              <w:rPr>
                <w:i/>
              </w:rPr>
              <w:t>friends,</w:t>
            </w:r>
            <w:r>
              <w:rPr>
                <w:i/>
                <w:spacing w:val="-3"/>
              </w:rPr>
              <w:t xml:space="preserve"> </w:t>
            </w:r>
            <w:proofErr w:type="gramStart"/>
            <w:r>
              <w:rPr>
                <w:i/>
              </w:rPr>
              <w:t>Kimberly</w:t>
            </w:r>
            <w:proofErr w:type="gramEnd"/>
            <w:r>
              <w:rPr>
                <w:i/>
                <w:spacing w:val="-1"/>
              </w:rPr>
              <w:t xml:space="preserve"> </w:t>
            </w:r>
            <w:r>
              <w:rPr>
                <w:i/>
              </w:rPr>
              <w:t>and</w:t>
            </w:r>
            <w:r>
              <w:rPr>
                <w:i/>
                <w:spacing w:val="-2"/>
              </w:rPr>
              <w:t xml:space="preserve"> </w:t>
            </w:r>
            <w:r>
              <w:rPr>
                <w:i/>
              </w:rPr>
              <w:t>Susan,</w:t>
            </w:r>
            <w:r>
              <w:rPr>
                <w:i/>
                <w:spacing w:val="-3"/>
              </w:rPr>
              <w:t xml:space="preserve"> </w:t>
            </w:r>
            <w:r>
              <w:rPr>
                <w:i/>
              </w:rPr>
              <w:t>to</w:t>
            </w:r>
            <w:r>
              <w:rPr>
                <w:i/>
                <w:spacing w:val="-3"/>
              </w:rPr>
              <w:t xml:space="preserve"> </w:t>
            </w:r>
            <w:r>
              <w:rPr>
                <w:i/>
              </w:rPr>
              <w:t>laugh</w:t>
            </w:r>
            <w:r>
              <w:rPr>
                <w:i/>
                <w:spacing w:val="-4"/>
              </w:rPr>
              <w:t xml:space="preserve"> </w:t>
            </w:r>
            <w:r>
              <w:rPr>
                <w:i/>
              </w:rPr>
              <w:t>and</w:t>
            </w:r>
          </w:p>
          <w:p w14:paraId="75F1C373" w14:textId="77777777" w:rsidR="003620F5" w:rsidRDefault="003A5F03">
            <w:pPr>
              <w:pStyle w:val="TableParagraph"/>
              <w:spacing w:line="232" w:lineRule="exact"/>
              <w:ind w:left="107"/>
              <w:rPr>
                <w:i/>
              </w:rPr>
            </w:pPr>
            <w:r>
              <w:rPr>
                <w:i/>
              </w:rPr>
              <w:t>have</w:t>
            </w:r>
            <w:r>
              <w:rPr>
                <w:i/>
                <w:spacing w:val="-2"/>
              </w:rPr>
              <w:t xml:space="preserve"> </w:t>
            </w:r>
            <w:r>
              <w:rPr>
                <w:i/>
              </w:rPr>
              <w:t>fun.</w:t>
            </w:r>
          </w:p>
        </w:tc>
        <w:tc>
          <w:tcPr>
            <w:tcW w:w="4361" w:type="dxa"/>
            <w:tcBorders>
              <w:bottom w:val="single" w:sz="6" w:space="0" w:color="000000"/>
            </w:tcBorders>
          </w:tcPr>
          <w:p w14:paraId="75F1C374" w14:textId="77777777" w:rsidR="003620F5" w:rsidRDefault="003A5F03">
            <w:pPr>
              <w:pStyle w:val="TableParagraph"/>
              <w:ind w:left="107"/>
              <w:rPr>
                <w:i/>
              </w:rPr>
            </w:pPr>
            <w:r>
              <w:rPr>
                <w:i/>
              </w:rPr>
              <w:t>Spending time with Abby, Sam, and her</w:t>
            </w:r>
            <w:r>
              <w:rPr>
                <w:i/>
                <w:spacing w:val="-59"/>
              </w:rPr>
              <w:t xml:space="preserve"> </w:t>
            </w:r>
            <w:r>
              <w:rPr>
                <w:i/>
              </w:rPr>
              <w:t>friends</w:t>
            </w:r>
            <w:r>
              <w:rPr>
                <w:i/>
                <w:spacing w:val="-1"/>
              </w:rPr>
              <w:t xml:space="preserve"> </w:t>
            </w:r>
            <w:r>
              <w:rPr>
                <w:i/>
              </w:rPr>
              <w:t>is</w:t>
            </w:r>
            <w:r>
              <w:rPr>
                <w:i/>
                <w:spacing w:val="-3"/>
              </w:rPr>
              <w:t xml:space="preserve"> </w:t>
            </w:r>
            <w:r>
              <w:rPr>
                <w:i/>
              </w:rPr>
              <w:t>important</w:t>
            </w:r>
            <w:r>
              <w:rPr>
                <w:i/>
                <w:spacing w:val="-2"/>
              </w:rPr>
              <w:t xml:space="preserve"> </w:t>
            </w:r>
            <w:r>
              <w:rPr>
                <w:i/>
              </w:rPr>
              <w:t>for</w:t>
            </w:r>
            <w:r>
              <w:rPr>
                <w:i/>
                <w:spacing w:val="-3"/>
              </w:rPr>
              <w:t xml:space="preserve"> </w:t>
            </w:r>
            <w:r>
              <w:rPr>
                <w:i/>
              </w:rPr>
              <w:t>Mary,</w:t>
            </w:r>
            <w:r>
              <w:rPr>
                <w:i/>
                <w:spacing w:val="-1"/>
              </w:rPr>
              <w:t xml:space="preserve"> </w:t>
            </w:r>
            <w:r>
              <w:rPr>
                <w:i/>
              </w:rPr>
              <w:t>so</w:t>
            </w:r>
            <w:r>
              <w:rPr>
                <w:i/>
                <w:spacing w:val="-3"/>
              </w:rPr>
              <w:t xml:space="preserve"> </w:t>
            </w:r>
            <w:r>
              <w:rPr>
                <w:i/>
              </w:rPr>
              <w:t>she</w:t>
            </w:r>
            <w:r>
              <w:rPr>
                <w:i/>
                <w:spacing w:val="-1"/>
              </w:rPr>
              <w:t xml:space="preserve"> </w:t>
            </w:r>
            <w:r>
              <w:rPr>
                <w:i/>
              </w:rPr>
              <w:t>has</w:t>
            </w:r>
          </w:p>
          <w:p w14:paraId="75F1C375" w14:textId="77777777" w:rsidR="003620F5" w:rsidRDefault="003A5F03">
            <w:pPr>
              <w:pStyle w:val="TableParagraph"/>
              <w:spacing w:line="232" w:lineRule="exact"/>
              <w:ind w:left="107"/>
              <w:rPr>
                <w:i/>
              </w:rPr>
            </w:pPr>
            <w:r>
              <w:rPr>
                <w:i/>
              </w:rPr>
              <w:t>good</w:t>
            </w:r>
            <w:r>
              <w:rPr>
                <w:i/>
                <w:spacing w:val="-4"/>
              </w:rPr>
              <w:t xml:space="preserve"> </w:t>
            </w:r>
            <w:r>
              <w:rPr>
                <w:i/>
              </w:rPr>
              <w:t>relationships</w:t>
            </w:r>
            <w:r>
              <w:rPr>
                <w:i/>
                <w:spacing w:val="-2"/>
              </w:rPr>
              <w:t xml:space="preserve"> </w:t>
            </w:r>
            <w:r>
              <w:rPr>
                <w:i/>
              </w:rPr>
              <w:t>and</w:t>
            </w:r>
            <w:r>
              <w:rPr>
                <w:i/>
                <w:spacing w:val="-5"/>
              </w:rPr>
              <w:t xml:space="preserve"> </w:t>
            </w:r>
            <w:r>
              <w:rPr>
                <w:i/>
              </w:rPr>
              <w:t>supports</w:t>
            </w:r>
          </w:p>
        </w:tc>
      </w:tr>
      <w:tr w:rsidR="003620F5" w14:paraId="75F1C37A" w14:textId="77777777">
        <w:trPr>
          <w:trHeight w:val="760"/>
        </w:trPr>
        <w:tc>
          <w:tcPr>
            <w:tcW w:w="4512" w:type="dxa"/>
            <w:tcBorders>
              <w:top w:val="single" w:sz="6" w:space="0" w:color="000000"/>
            </w:tcBorders>
            <w:shd w:val="clear" w:color="auto" w:fill="D9D9D9"/>
          </w:tcPr>
          <w:p w14:paraId="75F1C377" w14:textId="77777777" w:rsidR="003620F5" w:rsidRDefault="003A5F03">
            <w:pPr>
              <w:pStyle w:val="TableParagraph"/>
              <w:spacing w:before="127"/>
              <w:ind w:left="107" w:right="229"/>
              <w:rPr>
                <w:i/>
              </w:rPr>
            </w:pPr>
            <w:r>
              <w:rPr>
                <w:i/>
              </w:rPr>
              <w:t>Spot (puppy) is important to Mary because</w:t>
            </w:r>
            <w:r>
              <w:rPr>
                <w:i/>
                <w:spacing w:val="-59"/>
              </w:rPr>
              <w:t xml:space="preserve"> </w:t>
            </w:r>
            <w:r>
              <w:rPr>
                <w:i/>
              </w:rPr>
              <w:t>he</w:t>
            </w:r>
            <w:r>
              <w:rPr>
                <w:i/>
                <w:spacing w:val="-1"/>
              </w:rPr>
              <w:t xml:space="preserve"> </w:t>
            </w:r>
            <w:r>
              <w:rPr>
                <w:i/>
              </w:rPr>
              <w:t>is her</w:t>
            </w:r>
            <w:r>
              <w:rPr>
                <w:i/>
                <w:spacing w:val="-1"/>
              </w:rPr>
              <w:t xml:space="preserve"> </w:t>
            </w:r>
            <w:r>
              <w:rPr>
                <w:i/>
              </w:rPr>
              <w:t>constant</w:t>
            </w:r>
            <w:r>
              <w:rPr>
                <w:i/>
                <w:spacing w:val="-2"/>
              </w:rPr>
              <w:t xml:space="preserve"> </w:t>
            </w:r>
            <w:r>
              <w:rPr>
                <w:i/>
              </w:rPr>
              <w:t>companion.</w:t>
            </w:r>
          </w:p>
        </w:tc>
        <w:tc>
          <w:tcPr>
            <w:tcW w:w="4361" w:type="dxa"/>
            <w:tcBorders>
              <w:top w:val="single" w:sz="6" w:space="0" w:color="000000"/>
            </w:tcBorders>
            <w:shd w:val="clear" w:color="auto" w:fill="D9D9D9"/>
          </w:tcPr>
          <w:p w14:paraId="75F1C378" w14:textId="77777777" w:rsidR="003620F5" w:rsidRDefault="003A5F03">
            <w:pPr>
              <w:pStyle w:val="TableParagraph"/>
              <w:spacing w:line="253" w:lineRule="exact"/>
              <w:ind w:left="107"/>
              <w:rPr>
                <w:i/>
              </w:rPr>
            </w:pPr>
            <w:r>
              <w:rPr>
                <w:i/>
              </w:rPr>
              <w:t>It</w:t>
            </w:r>
            <w:r>
              <w:rPr>
                <w:i/>
                <w:spacing w:val="-1"/>
              </w:rPr>
              <w:t xml:space="preserve"> </w:t>
            </w:r>
            <w:r>
              <w:rPr>
                <w:i/>
              </w:rPr>
              <w:t>is important</w:t>
            </w:r>
            <w:r>
              <w:rPr>
                <w:i/>
                <w:spacing w:val="-2"/>
              </w:rPr>
              <w:t xml:space="preserve"> </w:t>
            </w:r>
            <w:r>
              <w:rPr>
                <w:i/>
              </w:rPr>
              <w:t>for</w:t>
            </w:r>
            <w:r>
              <w:rPr>
                <w:i/>
                <w:spacing w:val="-2"/>
              </w:rPr>
              <w:t xml:space="preserve"> </w:t>
            </w:r>
            <w:r>
              <w:rPr>
                <w:i/>
              </w:rPr>
              <w:t>Mary</w:t>
            </w:r>
            <w:r>
              <w:rPr>
                <w:i/>
                <w:spacing w:val="-2"/>
              </w:rPr>
              <w:t xml:space="preserve"> </w:t>
            </w:r>
            <w:r>
              <w:rPr>
                <w:i/>
              </w:rPr>
              <w:t>not</w:t>
            </w:r>
            <w:r>
              <w:rPr>
                <w:i/>
                <w:spacing w:val="-2"/>
              </w:rPr>
              <w:t xml:space="preserve"> </w:t>
            </w:r>
            <w:r>
              <w:rPr>
                <w:i/>
              </w:rPr>
              <w:t>to</w:t>
            </w:r>
            <w:r>
              <w:rPr>
                <w:i/>
                <w:spacing w:val="-1"/>
              </w:rPr>
              <w:t xml:space="preserve"> </w:t>
            </w:r>
            <w:r>
              <w:rPr>
                <w:i/>
              </w:rPr>
              <w:t>be</w:t>
            </w:r>
            <w:r>
              <w:rPr>
                <w:i/>
                <w:spacing w:val="-3"/>
              </w:rPr>
              <w:t xml:space="preserve"> </w:t>
            </w:r>
            <w:r>
              <w:rPr>
                <w:i/>
              </w:rPr>
              <w:t>rushed</w:t>
            </w:r>
            <w:r>
              <w:rPr>
                <w:i/>
                <w:spacing w:val="-3"/>
              </w:rPr>
              <w:t xml:space="preserve"> </w:t>
            </w:r>
            <w:r>
              <w:rPr>
                <w:i/>
              </w:rPr>
              <w:t>so</w:t>
            </w:r>
          </w:p>
          <w:p w14:paraId="75F1C379" w14:textId="77777777" w:rsidR="003620F5" w:rsidRDefault="003A5F03">
            <w:pPr>
              <w:pStyle w:val="TableParagraph"/>
              <w:spacing w:line="252" w:lineRule="exact"/>
              <w:ind w:left="107" w:right="554"/>
              <w:rPr>
                <w:i/>
              </w:rPr>
            </w:pPr>
            <w:r>
              <w:rPr>
                <w:i/>
              </w:rPr>
              <w:t>she doesn’t forget things and become</w:t>
            </w:r>
            <w:r>
              <w:rPr>
                <w:i/>
                <w:spacing w:val="-59"/>
              </w:rPr>
              <w:t xml:space="preserve"> </w:t>
            </w:r>
            <w:r>
              <w:rPr>
                <w:i/>
              </w:rPr>
              <w:t>upset.</w:t>
            </w:r>
          </w:p>
        </w:tc>
      </w:tr>
      <w:tr w:rsidR="003620F5" w14:paraId="75F1C37E" w14:textId="77777777">
        <w:trPr>
          <w:trHeight w:val="1010"/>
        </w:trPr>
        <w:tc>
          <w:tcPr>
            <w:tcW w:w="4512" w:type="dxa"/>
          </w:tcPr>
          <w:p w14:paraId="75F1C37B" w14:textId="77777777" w:rsidR="003620F5" w:rsidRDefault="003A5F03">
            <w:pPr>
              <w:pStyle w:val="TableParagraph"/>
              <w:ind w:left="107" w:right="229"/>
              <w:rPr>
                <w:i/>
              </w:rPr>
            </w:pPr>
            <w:r>
              <w:rPr>
                <w:i/>
              </w:rPr>
              <w:t>It’s important to Mary to choose where she</w:t>
            </w:r>
            <w:r>
              <w:rPr>
                <w:i/>
                <w:spacing w:val="-59"/>
              </w:rPr>
              <w:t xml:space="preserve"> </w:t>
            </w:r>
            <w:r>
              <w:rPr>
                <w:i/>
              </w:rPr>
              <w:t>and Suzy (HCS provider) eat lunch and</w:t>
            </w:r>
            <w:r>
              <w:rPr>
                <w:i/>
                <w:spacing w:val="1"/>
              </w:rPr>
              <w:t xml:space="preserve"> </w:t>
            </w:r>
            <w:proofErr w:type="gramStart"/>
            <w:r>
              <w:rPr>
                <w:i/>
              </w:rPr>
              <w:t>shop</w:t>
            </w:r>
            <w:proofErr w:type="gramEnd"/>
            <w:r>
              <w:rPr>
                <w:i/>
                <w:spacing w:val="-1"/>
              </w:rPr>
              <w:t xml:space="preserve"> </w:t>
            </w:r>
            <w:r>
              <w:rPr>
                <w:i/>
              </w:rPr>
              <w:t>so</w:t>
            </w:r>
            <w:r>
              <w:rPr>
                <w:i/>
                <w:spacing w:val="-3"/>
              </w:rPr>
              <w:t xml:space="preserve"> </w:t>
            </w:r>
            <w:r>
              <w:rPr>
                <w:i/>
              </w:rPr>
              <w:t>she has</w:t>
            </w:r>
            <w:r>
              <w:rPr>
                <w:i/>
                <w:spacing w:val="-3"/>
              </w:rPr>
              <w:t xml:space="preserve"> </w:t>
            </w:r>
            <w:r>
              <w:rPr>
                <w:i/>
              </w:rPr>
              <w:t>some say in what</w:t>
            </w:r>
            <w:r>
              <w:rPr>
                <w:i/>
                <w:spacing w:val="-2"/>
              </w:rPr>
              <w:t xml:space="preserve"> </w:t>
            </w:r>
            <w:r>
              <w:rPr>
                <w:i/>
              </w:rPr>
              <w:t>she</w:t>
            </w:r>
          </w:p>
          <w:p w14:paraId="75F1C37C" w14:textId="77777777" w:rsidR="003620F5" w:rsidRDefault="003A5F03">
            <w:pPr>
              <w:pStyle w:val="TableParagraph"/>
              <w:spacing w:line="231" w:lineRule="exact"/>
              <w:ind w:left="107"/>
              <w:rPr>
                <w:i/>
              </w:rPr>
            </w:pPr>
            <w:r>
              <w:rPr>
                <w:i/>
              </w:rPr>
              <w:t>does.</w:t>
            </w:r>
          </w:p>
        </w:tc>
        <w:tc>
          <w:tcPr>
            <w:tcW w:w="4361" w:type="dxa"/>
          </w:tcPr>
          <w:p w14:paraId="75F1C37D" w14:textId="77777777" w:rsidR="003620F5" w:rsidRDefault="003A5F03">
            <w:pPr>
              <w:pStyle w:val="TableParagraph"/>
              <w:spacing w:before="124"/>
              <w:ind w:left="107" w:right="531"/>
              <w:rPr>
                <w:i/>
              </w:rPr>
            </w:pPr>
            <w:r>
              <w:rPr>
                <w:i/>
              </w:rPr>
              <w:t>Being with Suzy is important for Mary.</w:t>
            </w:r>
            <w:r>
              <w:rPr>
                <w:i/>
                <w:spacing w:val="-59"/>
              </w:rPr>
              <w:t xml:space="preserve"> </w:t>
            </w:r>
            <w:r>
              <w:rPr>
                <w:i/>
              </w:rPr>
              <w:t>With Suzy, she gets to go do things</w:t>
            </w:r>
            <w:r>
              <w:rPr>
                <w:i/>
                <w:spacing w:val="1"/>
              </w:rPr>
              <w:t xml:space="preserve"> </w:t>
            </w:r>
            <w:r>
              <w:rPr>
                <w:i/>
              </w:rPr>
              <w:t>without</w:t>
            </w:r>
            <w:r>
              <w:rPr>
                <w:i/>
                <w:spacing w:val="1"/>
              </w:rPr>
              <w:t xml:space="preserve"> </w:t>
            </w:r>
            <w:r>
              <w:rPr>
                <w:i/>
              </w:rPr>
              <w:t>her</w:t>
            </w:r>
            <w:r>
              <w:rPr>
                <w:i/>
                <w:spacing w:val="2"/>
              </w:rPr>
              <w:t xml:space="preserve"> </w:t>
            </w:r>
            <w:r>
              <w:rPr>
                <w:i/>
              </w:rPr>
              <w:t>parents.</w:t>
            </w:r>
          </w:p>
        </w:tc>
      </w:tr>
      <w:tr w:rsidR="003620F5" w14:paraId="75F1C381" w14:textId="77777777">
        <w:trPr>
          <w:trHeight w:val="760"/>
        </w:trPr>
        <w:tc>
          <w:tcPr>
            <w:tcW w:w="4512" w:type="dxa"/>
            <w:shd w:val="clear" w:color="auto" w:fill="D9D9D9"/>
          </w:tcPr>
          <w:p w14:paraId="75F1C37F" w14:textId="77777777" w:rsidR="003620F5" w:rsidRDefault="003A5F03">
            <w:pPr>
              <w:pStyle w:val="TableParagraph"/>
              <w:spacing w:before="127"/>
              <w:ind w:left="107" w:right="192"/>
              <w:rPr>
                <w:i/>
              </w:rPr>
            </w:pPr>
            <w:r>
              <w:rPr>
                <w:i/>
              </w:rPr>
              <w:t>It’s important to Mary to not be rushed; she</w:t>
            </w:r>
            <w:r>
              <w:rPr>
                <w:i/>
                <w:spacing w:val="-59"/>
              </w:rPr>
              <w:t xml:space="preserve"> </w:t>
            </w:r>
            <w:r>
              <w:rPr>
                <w:i/>
              </w:rPr>
              <w:t>will</w:t>
            </w:r>
            <w:r>
              <w:rPr>
                <w:i/>
                <w:spacing w:val="-1"/>
              </w:rPr>
              <w:t xml:space="preserve"> </w:t>
            </w:r>
            <w:r>
              <w:rPr>
                <w:i/>
              </w:rPr>
              <w:t>forget</w:t>
            </w:r>
            <w:r>
              <w:rPr>
                <w:i/>
                <w:spacing w:val="-2"/>
              </w:rPr>
              <w:t xml:space="preserve"> </w:t>
            </w:r>
            <w:r>
              <w:rPr>
                <w:i/>
              </w:rPr>
              <w:t>things and</w:t>
            </w:r>
            <w:r>
              <w:rPr>
                <w:i/>
                <w:spacing w:val="-3"/>
              </w:rPr>
              <w:t xml:space="preserve"> </w:t>
            </w:r>
            <w:r>
              <w:rPr>
                <w:i/>
              </w:rPr>
              <w:t>become</w:t>
            </w:r>
            <w:r>
              <w:rPr>
                <w:i/>
                <w:spacing w:val="-1"/>
              </w:rPr>
              <w:t xml:space="preserve"> </w:t>
            </w:r>
            <w:r>
              <w:rPr>
                <w:i/>
              </w:rPr>
              <w:t>upset.</w:t>
            </w:r>
          </w:p>
        </w:tc>
        <w:tc>
          <w:tcPr>
            <w:tcW w:w="4361" w:type="dxa"/>
            <w:shd w:val="clear" w:color="auto" w:fill="D9D9D9"/>
          </w:tcPr>
          <w:p w14:paraId="75F1C380" w14:textId="77777777" w:rsidR="003620F5" w:rsidRDefault="003A5F03">
            <w:pPr>
              <w:pStyle w:val="TableParagraph"/>
              <w:spacing w:line="252" w:lineRule="exact"/>
              <w:ind w:left="107" w:right="189"/>
              <w:rPr>
                <w:i/>
              </w:rPr>
            </w:pPr>
            <w:r>
              <w:rPr>
                <w:i/>
              </w:rPr>
              <w:t>Taking care of Spot is important for Mary.</w:t>
            </w:r>
            <w:r>
              <w:rPr>
                <w:i/>
                <w:spacing w:val="-59"/>
              </w:rPr>
              <w:t xml:space="preserve"> </w:t>
            </w:r>
            <w:r>
              <w:rPr>
                <w:i/>
              </w:rPr>
              <w:t>It gives her a sense of responsibility and</w:t>
            </w:r>
            <w:r>
              <w:rPr>
                <w:i/>
                <w:spacing w:val="1"/>
              </w:rPr>
              <w:t xml:space="preserve"> </w:t>
            </w:r>
            <w:r>
              <w:rPr>
                <w:i/>
              </w:rPr>
              <w:t>she</w:t>
            </w:r>
            <w:r>
              <w:rPr>
                <w:i/>
                <w:spacing w:val="-1"/>
              </w:rPr>
              <w:t xml:space="preserve"> </w:t>
            </w:r>
            <w:r>
              <w:rPr>
                <w:i/>
              </w:rPr>
              <w:t>takes</w:t>
            </w:r>
            <w:r>
              <w:rPr>
                <w:i/>
                <w:spacing w:val="1"/>
              </w:rPr>
              <w:t xml:space="preserve"> </w:t>
            </w:r>
            <w:r>
              <w:rPr>
                <w:i/>
              </w:rPr>
              <w:t>it</w:t>
            </w:r>
            <w:r>
              <w:rPr>
                <w:i/>
                <w:spacing w:val="-1"/>
              </w:rPr>
              <w:t xml:space="preserve"> </w:t>
            </w:r>
            <w:r>
              <w:rPr>
                <w:i/>
              </w:rPr>
              <w:t>very</w:t>
            </w:r>
            <w:r>
              <w:rPr>
                <w:i/>
                <w:spacing w:val="1"/>
              </w:rPr>
              <w:t xml:space="preserve"> </w:t>
            </w:r>
            <w:r>
              <w:rPr>
                <w:i/>
              </w:rPr>
              <w:t>seriously</w:t>
            </w:r>
          </w:p>
        </w:tc>
      </w:tr>
    </w:tbl>
    <w:p w14:paraId="75F1C382" w14:textId="77777777" w:rsidR="003620F5" w:rsidRDefault="003620F5">
      <w:pPr>
        <w:pStyle w:val="BodyText"/>
        <w:rPr>
          <w:sz w:val="22"/>
        </w:rPr>
      </w:pPr>
    </w:p>
    <w:p w14:paraId="75F1C383" w14:textId="77777777" w:rsidR="003620F5" w:rsidRDefault="003A5F03">
      <w:pPr>
        <w:pStyle w:val="ListParagraph"/>
        <w:numPr>
          <w:ilvl w:val="0"/>
          <w:numId w:val="78"/>
        </w:numPr>
        <w:tabs>
          <w:tab w:val="left" w:pos="1651"/>
          <w:tab w:val="left" w:pos="1653"/>
        </w:tabs>
        <w:ind w:left="1652"/>
        <w:rPr>
          <w:b/>
        </w:rPr>
      </w:pPr>
      <w:r>
        <w:rPr>
          <w:b/>
        </w:rPr>
        <w:t>Working/Not</w:t>
      </w:r>
      <w:r>
        <w:rPr>
          <w:b/>
          <w:spacing w:val="-4"/>
        </w:rPr>
        <w:t xml:space="preserve"> </w:t>
      </w:r>
      <w:r>
        <w:rPr>
          <w:b/>
        </w:rPr>
        <w:t>Working</w:t>
      </w:r>
    </w:p>
    <w:p w14:paraId="75F1C384" w14:textId="77777777" w:rsidR="003620F5" w:rsidRDefault="003A5F03">
      <w:pPr>
        <w:spacing w:before="1"/>
        <w:ind w:left="931" w:right="1019"/>
      </w:pPr>
      <w:r>
        <w:t>This section provides a snapshot of what is currently working and not working in a person’s life from</w:t>
      </w:r>
      <w:r>
        <w:rPr>
          <w:spacing w:val="1"/>
        </w:rPr>
        <w:t xml:space="preserve"> </w:t>
      </w:r>
      <w:r>
        <w:t>multiple perspectives. Things that may occur in the future or that need to be prevented are not</w:t>
      </w:r>
      <w:r>
        <w:rPr>
          <w:spacing w:val="1"/>
        </w:rPr>
        <w:t xml:space="preserve"> </w:t>
      </w:r>
      <w:r>
        <w:t>recorded here. All team members must look through the lenses of the focus person and not just their</w:t>
      </w:r>
      <w:r>
        <w:rPr>
          <w:spacing w:val="1"/>
        </w:rPr>
        <w:t xml:space="preserve"> </w:t>
      </w:r>
      <w:r>
        <w:t>own.</w:t>
      </w:r>
      <w:r>
        <w:rPr>
          <w:spacing w:val="1"/>
        </w:rPr>
        <w:t xml:space="preserve"> </w:t>
      </w:r>
      <w:r>
        <w:t>Each service must have its own section and the information working and not working must be</w:t>
      </w:r>
      <w:r>
        <w:rPr>
          <w:spacing w:val="1"/>
        </w:rPr>
        <w:t xml:space="preserve"> </w:t>
      </w:r>
      <w:r>
        <w:t>relevant</w:t>
      </w:r>
      <w:r>
        <w:rPr>
          <w:spacing w:val="-5"/>
        </w:rPr>
        <w:t xml:space="preserve"> </w:t>
      </w:r>
      <w:r>
        <w:t>to</w:t>
      </w:r>
      <w:r>
        <w:rPr>
          <w:spacing w:val="-5"/>
        </w:rPr>
        <w:t xml:space="preserve"> </w:t>
      </w:r>
      <w:r>
        <w:t>that</w:t>
      </w:r>
      <w:r>
        <w:rPr>
          <w:spacing w:val="-1"/>
        </w:rPr>
        <w:t xml:space="preserve"> </w:t>
      </w:r>
      <w:r>
        <w:t>service/support</w:t>
      </w:r>
      <w:r>
        <w:rPr>
          <w:spacing w:val="-3"/>
        </w:rPr>
        <w:t xml:space="preserve"> </w:t>
      </w:r>
      <w:r>
        <w:t>being</w:t>
      </w:r>
      <w:r>
        <w:rPr>
          <w:spacing w:val="-3"/>
        </w:rPr>
        <w:t xml:space="preserve"> </w:t>
      </w:r>
      <w:r>
        <w:t>provided.</w:t>
      </w:r>
      <w:r>
        <w:rPr>
          <w:spacing w:val="-1"/>
        </w:rPr>
        <w:t xml:space="preserve"> </w:t>
      </w:r>
      <w:r>
        <w:t>Topics</w:t>
      </w:r>
      <w:r>
        <w:rPr>
          <w:spacing w:val="-2"/>
        </w:rPr>
        <w:t xml:space="preserve"> </w:t>
      </w:r>
      <w:r>
        <w:t>addressed</w:t>
      </w:r>
      <w:r>
        <w:rPr>
          <w:spacing w:val="-7"/>
        </w:rPr>
        <w:t xml:space="preserve"> </w:t>
      </w:r>
      <w:r>
        <w:t>MUST</w:t>
      </w:r>
      <w:r>
        <w:rPr>
          <w:spacing w:val="-2"/>
        </w:rPr>
        <w:t xml:space="preserve"> </w:t>
      </w:r>
      <w:r>
        <w:t>include</w:t>
      </w:r>
      <w:r>
        <w:rPr>
          <w:spacing w:val="-3"/>
        </w:rPr>
        <w:t xml:space="preserve"> </w:t>
      </w:r>
      <w:r>
        <w:t>but</w:t>
      </w:r>
      <w:r>
        <w:rPr>
          <w:spacing w:val="-2"/>
        </w:rPr>
        <w:t xml:space="preserve"> </w:t>
      </w:r>
      <w:r>
        <w:t>are</w:t>
      </w:r>
      <w:r>
        <w:rPr>
          <w:spacing w:val="-5"/>
        </w:rPr>
        <w:t xml:space="preserve"> </w:t>
      </w:r>
      <w:r>
        <w:t>not</w:t>
      </w:r>
      <w:r>
        <w:rPr>
          <w:spacing w:val="-3"/>
        </w:rPr>
        <w:t xml:space="preserve"> </w:t>
      </w:r>
      <w:r>
        <w:t>limited</w:t>
      </w:r>
      <w:r>
        <w:rPr>
          <w:spacing w:val="-3"/>
        </w:rPr>
        <w:t xml:space="preserve"> </w:t>
      </w:r>
      <w:r>
        <w:t>to:</w:t>
      </w:r>
    </w:p>
    <w:p w14:paraId="75F1C385" w14:textId="77777777" w:rsidR="003620F5" w:rsidRDefault="003620F5">
      <w:pPr>
        <w:pStyle w:val="BodyText"/>
        <w:spacing w:before="10"/>
        <w:rPr>
          <w:sz w:val="21"/>
        </w:rPr>
      </w:pPr>
    </w:p>
    <w:p w14:paraId="75F1C386" w14:textId="77777777" w:rsidR="003620F5" w:rsidRDefault="003A5F03">
      <w:pPr>
        <w:pStyle w:val="ListParagraph"/>
        <w:numPr>
          <w:ilvl w:val="0"/>
          <w:numId w:val="74"/>
        </w:numPr>
        <w:tabs>
          <w:tab w:val="left" w:pos="2733"/>
        </w:tabs>
        <w:rPr>
          <w:i/>
        </w:rPr>
      </w:pPr>
      <w:r>
        <w:rPr>
          <w:i/>
        </w:rPr>
        <w:t>Living</w:t>
      </w:r>
      <w:r>
        <w:rPr>
          <w:i/>
          <w:spacing w:val="-3"/>
        </w:rPr>
        <w:t xml:space="preserve"> </w:t>
      </w:r>
      <w:r>
        <w:rPr>
          <w:i/>
        </w:rPr>
        <w:t>arrangement</w:t>
      </w:r>
      <w:r>
        <w:rPr>
          <w:i/>
          <w:spacing w:val="-4"/>
        </w:rPr>
        <w:t xml:space="preserve"> </w:t>
      </w:r>
      <w:r>
        <w:rPr>
          <w:i/>
        </w:rPr>
        <w:t>(where</w:t>
      </w:r>
      <w:r>
        <w:rPr>
          <w:i/>
          <w:spacing w:val="-3"/>
        </w:rPr>
        <w:t xml:space="preserve"> </w:t>
      </w:r>
      <w:r>
        <w:rPr>
          <w:i/>
        </w:rPr>
        <w:t>and</w:t>
      </w:r>
      <w:r>
        <w:rPr>
          <w:i/>
          <w:spacing w:val="-4"/>
        </w:rPr>
        <w:t xml:space="preserve"> </w:t>
      </w:r>
      <w:r>
        <w:rPr>
          <w:i/>
        </w:rPr>
        <w:t>with</w:t>
      </w:r>
      <w:r>
        <w:rPr>
          <w:i/>
          <w:spacing w:val="-2"/>
        </w:rPr>
        <w:t xml:space="preserve"> </w:t>
      </w:r>
      <w:r>
        <w:rPr>
          <w:i/>
        </w:rPr>
        <w:t>whom)</w:t>
      </w:r>
    </w:p>
    <w:p w14:paraId="75F1C387" w14:textId="77777777" w:rsidR="003620F5" w:rsidRDefault="003A5F03">
      <w:pPr>
        <w:pStyle w:val="ListParagraph"/>
        <w:numPr>
          <w:ilvl w:val="0"/>
          <w:numId w:val="74"/>
        </w:numPr>
        <w:tabs>
          <w:tab w:val="left" w:pos="2733"/>
        </w:tabs>
        <w:spacing w:before="2" w:line="252" w:lineRule="exact"/>
        <w:rPr>
          <w:i/>
        </w:rPr>
      </w:pPr>
      <w:r>
        <w:rPr>
          <w:i/>
        </w:rPr>
        <w:t>Relationships</w:t>
      </w:r>
      <w:r>
        <w:rPr>
          <w:i/>
          <w:spacing w:val="-5"/>
        </w:rPr>
        <w:t xml:space="preserve"> </w:t>
      </w:r>
      <w:r>
        <w:rPr>
          <w:i/>
        </w:rPr>
        <w:t>(family,</w:t>
      </w:r>
      <w:r>
        <w:rPr>
          <w:i/>
          <w:spacing w:val="-6"/>
        </w:rPr>
        <w:t xml:space="preserve"> </w:t>
      </w:r>
      <w:r>
        <w:rPr>
          <w:i/>
        </w:rPr>
        <w:t>friends,</w:t>
      </w:r>
      <w:r>
        <w:rPr>
          <w:i/>
          <w:spacing w:val="-4"/>
        </w:rPr>
        <w:t xml:space="preserve"> </w:t>
      </w:r>
      <w:r>
        <w:rPr>
          <w:i/>
        </w:rPr>
        <w:t>providers,</w:t>
      </w:r>
      <w:r>
        <w:rPr>
          <w:i/>
          <w:spacing w:val="-4"/>
        </w:rPr>
        <w:t xml:space="preserve"> </w:t>
      </w:r>
      <w:r>
        <w:rPr>
          <w:i/>
        </w:rPr>
        <w:t>anyone</w:t>
      </w:r>
      <w:r>
        <w:rPr>
          <w:i/>
          <w:spacing w:val="-7"/>
        </w:rPr>
        <w:t xml:space="preserve"> </w:t>
      </w:r>
      <w:r>
        <w:rPr>
          <w:i/>
        </w:rPr>
        <w:t>else)</w:t>
      </w:r>
    </w:p>
    <w:p w14:paraId="75F1C388" w14:textId="77777777" w:rsidR="003620F5" w:rsidRDefault="003A5F03">
      <w:pPr>
        <w:pStyle w:val="ListParagraph"/>
        <w:numPr>
          <w:ilvl w:val="0"/>
          <w:numId w:val="74"/>
        </w:numPr>
        <w:tabs>
          <w:tab w:val="left" w:pos="2733"/>
        </w:tabs>
        <w:spacing w:line="252" w:lineRule="exact"/>
        <w:rPr>
          <w:i/>
        </w:rPr>
      </w:pPr>
      <w:r>
        <w:rPr>
          <w:i/>
        </w:rPr>
        <w:t>What</w:t>
      </w:r>
      <w:r>
        <w:rPr>
          <w:i/>
          <w:spacing w:val="-2"/>
        </w:rPr>
        <w:t xml:space="preserve"> </w:t>
      </w:r>
      <w:r>
        <w:rPr>
          <w:i/>
        </w:rPr>
        <w:t>the</w:t>
      </w:r>
      <w:r>
        <w:rPr>
          <w:i/>
          <w:spacing w:val="-2"/>
        </w:rPr>
        <w:t xml:space="preserve"> </w:t>
      </w:r>
      <w:r>
        <w:rPr>
          <w:i/>
        </w:rPr>
        <w:t>person</w:t>
      </w:r>
      <w:r>
        <w:rPr>
          <w:i/>
          <w:spacing w:val="-2"/>
        </w:rPr>
        <w:t xml:space="preserve"> </w:t>
      </w:r>
      <w:r>
        <w:rPr>
          <w:i/>
        </w:rPr>
        <w:t>does</w:t>
      </w:r>
      <w:r>
        <w:rPr>
          <w:i/>
          <w:spacing w:val="-3"/>
        </w:rPr>
        <w:t xml:space="preserve"> </w:t>
      </w:r>
      <w:r>
        <w:rPr>
          <w:i/>
        </w:rPr>
        <w:t>for</w:t>
      </w:r>
      <w:r>
        <w:rPr>
          <w:i/>
          <w:spacing w:val="-1"/>
        </w:rPr>
        <w:t xml:space="preserve"> </w:t>
      </w:r>
      <w:r>
        <w:rPr>
          <w:i/>
        </w:rPr>
        <w:t>fun</w:t>
      </w:r>
    </w:p>
    <w:p w14:paraId="75F1C389" w14:textId="77777777" w:rsidR="003620F5" w:rsidRDefault="003A5F03">
      <w:pPr>
        <w:pStyle w:val="ListParagraph"/>
        <w:numPr>
          <w:ilvl w:val="0"/>
          <w:numId w:val="74"/>
        </w:numPr>
        <w:tabs>
          <w:tab w:val="left" w:pos="2733"/>
        </w:tabs>
        <w:spacing w:line="252" w:lineRule="exact"/>
        <w:rPr>
          <w:i/>
        </w:rPr>
      </w:pPr>
      <w:r>
        <w:rPr>
          <w:i/>
        </w:rPr>
        <w:t>Where</w:t>
      </w:r>
      <w:r>
        <w:rPr>
          <w:i/>
          <w:spacing w:val="-3"/>
        </w:rPr>
        <w:t xml:space="preserve"> </w:t>
      </w:r>
      <w:r>
        <w:rPr>
          <w:i/>
        </w:rPr>
        <w:t>they</w:t>
      </w:r>
      <w:r>
        <w:rPr>
          <w:i/>
          <w:spacing w:val="-2"/>
        </w:rPr>
        <w:t xml:space="preserve"> </w:t>
      </w:r>
      <w:r>
        <w:rPr>
          <w:i/>
        </w:rPr>
        <w:t>like</w:t>
      </w:r>
      <w:r>
        <w:rPr>
          <w:i/>
          <w:spacing w:val="-1"/>
        </w:rPr>
        <w:t xml:space="preserve"> </w:t>
      </w:r>
      <w:r>
        <w:rPr>
          <w:i/>
        </w:rPr>
        <w:t>to</w:t>
      </w:r>
      <w:r>
        <w:rPr>
          <w:i/>
          <w:spacing w:val="-3"/>
        </w:rPr>
        <w:t xml:space="preserve"> </w:t>
      </w:r>
      <w:r>
        <w:rPr>
          <w:i/>
        </w:rPr>
        <w:t>go</w:t>
      </w:r>
      <w:r>
        <w:rPr>
          <w:i/>
          <w:spacing w:val="-1"/>
        </w:rPr>
        <w:t xml:space="preserve"> </w:t>
      </w:r>
      <w:r>
        <w:rPr>
          <w:i/>
        </w:rPr>
        <w:t>and what</w:t>
      </w:r>
      <w:r>
        <w:rPr>
          <w:i/>
          <w:spacing w:val="-2"/>
        </w:rPr>
        <w:t xml:space="preserve"> </w:t>
      </w:r>
      <w:r>
        <w:rPr>
          <w:i/>
        </w:rPr>
        <w:t>they</w:t>
      </w:r>
      <w:r>
        <w:rPr>
          <w:i/>
          <w:spacing w:val="-3"/>
        </w:rPr>
        <w:t xml:space="preserve"> </w:t>
      </w:r>
      <w:r>
        <w:rPr>
          <w:i/>
        </w:rPr>
        <w:t>like</w:t>
      </w:r>
      <w:r>
        <w:rPr>
          <w:i/>
          <w:spacing w:val="-1"/>
        </w:rPr>
        <w:t xml:space="preserve"> </w:t>
      </w:r>
      <w:r>
        <w:rPr>
          <w:i/>
        </w:rPr>
        <w:t>to</w:t>
      </w:r>
      <w:r>
        <w:rPr>
          <w:i/>
          <w:spacing w:val="-3"/>
        </w:rPr>
        <w:t xml:space="preserve"> </w:t>
      </w:r>
      <w:r>
        <w:rPr>
          <w:i/>
        </w:rPr>
        <w:t>do in</w:t>
      </w:r>
      <w:r>
        <w:rPr>
          <w:i/>
          <w:spacing w:val="-3"/>
        </w:rPr>
        <w:t xml:space="preserve"> </w:t>
      </w:r>
      <w:r>
        <w:rPr>
          <w:i/>
        </w:rPr>
        <w:t>the</w:t>
      </w:r>
      <w:r>
        <w:rPr>
          <w:i/>
          <w:spacing w:val="-1"/>
        </w:rPr>
        <w:t xml:space="preserve"> </w:t>
      </w:r>
      <w:r>
        <w:rPr>
          <w:i/>
        </w:rPr>
        <w:t>community</w:t>
      </w:r>
    </w:p>
    <w:p w14:paraId="75F1C38A" w14:textId="77777777" w:rsidR="003620F5" w:rsidRDefault="003A5F03">
      <w:pPr>
        <w:pStyle w:val="ListParagraph"/>
        <w:numPr>
          <w:ilvl w:val="0"/>
          <w:numId w:val="74"/>
        </w:numPr>
        <w:tabs>
          <w:tab w:val="left" w:pos="2733"/>
        </w:tabs>
        <w:spacing w:before="1"/>
        <w:ind w:right="2240"/>
        <w:rPr>
          <w:i/>
        </w:rPr>
      </w:pPr>
      <w:r>
        <w:rPr>
          <w:i/>
        </w:rPr>
        <w:t>How the person spends his/her days (include school, day program, job,</w:t>
      </w:r>
      <w:r>
        <w:rPr>
          <w:i/>
          <w:spacing w:val="-59"/>
        </w:rPr>
        <w:t xml:space="preserve"> </w:t>
      </w:r>
      <w:r>
        <w:rPr>
          <w:i/>
        </w:rPr>
        <w:t>volunteering,</w:t>
      </w:r>
      <w:r>
        <w:rPr>
          <w:i/>
          <w:spacing w:val="-2"/>
        </w:rPr>
        <w:t xml:space="preserve"> </w:t>
      </w:r>
      <w:r>
        <w:rPr>
          <w:i/>
        </w:rPr>
        <w:t>retirement activities, etc.)</w:t>
      </w:r>
    </w:p>
    <w:p w14:paraId="75F1C38B" w14:textId="77777777" w:rsidR="003620F5" w:rsidRDefault="003A5F03">
      <w:pPr>
        <w:pStyle w:val="ListParagraph"/>
        <w:numPr>
          <w:ilvl w:val="0"/>
          <w:numId w:val="74"/>
        </w:numPr>
        <w:tabs>
          <w:tab w:val="left" w:pos="2734"/>
        </w:tabs>
        <w:ind w:left="2733" w:right="1801"/>
        <w:rPr>
          <w:i/>
        </w:rPr>
      </w:pPr>
      <w:r>
        <w:rPr>
          <w:i/>
        </w:rPr>
        <w:t>The amount of control the person has over life choices (Example: churches,</w:t>
      </w:r>
      <w:r>
        <w:rPr>
          <w:i/>
          <w:spacing w:val="-59"/>
        </w:rPr>
        <w:t xml:space="preserve"> </w:t>
      </w:r>
      <w:r>
        <w:rPr>
          <w:i/>
        </w:rPr>
        <w:t>activities,</w:t>
      </w:r>
      <w:r>
        <w:rPr>
          <w:i/>
          <w:spacing w:val="-1"/>
        </w:rPr>
        <w:t xml:space="preserve"> </w:t>
      </w:r>
      <w:r>
        <w:rPr>
          <w:i/>
        </w:rPr>
        <w:t>clothes,</w:t>
      </w:r>
      <w:r>
        <w:rPr>
          <w:i/>
          <w:spacing w:val="-1"/>
        </w:rPr>
        <w:t xml:space="preserve"> </w:t>
      </w:r>
      <w:r>
        <w:rPr>
          <w:i/>
        </w:rPr>
        <w:t>time</w:t>
      </w:r>
      <w:r>
        <w:rPr>
          <w:i/>
          <w:spacing w:val="-3"/>
        </w:rPr>
        <w:t xml:space="preserve"> </w:t>
      </w:r>
      <w:r>
        <w:rPr>
          <w:i/>
        </w:rPr>
        <w:t>they</w:t>
      </w:r>
      <w:r>
        <w:rPr>
          <w:i/>
          <w:spacing w:val="1"/>
        </w:rPr>
        <w:t xml:space="preserve"> </w:t>
      </w:r>
      <w:r>
        <w:rPr>
          <w:i/>
        </w:rPr>
        <w:t>go</w:t>
      </w:r>
      <w:r>
        <w:rPr>
          <w:i/>
          <w:spacing w:val="-2"/>
        </w:rPr>
        <w:t xml:space="preserve"> </w:t>
      </w:r>
      <w:r>
        <w:rPr>
          <w:i/>
        </w:rPr>
        <w:t>to</w:t>
      </w:r>
      <w:r>
        <w:rPr>
          <w:i/>
          <w:spacing w:val="-1"/>
        </w:rPr>
        <w:t xml:space="preserve"> </w:t>
      </w:r>
      <w:r>
        <w:rPr>
          <w:i/>
        </w:rPr>
        <w:t>bed</w:t>
      </w:r>
      <w:r>
        <w:rPr>
          <w:i/>
          <w:spacing w:val="-2"/>
        </w:rPr>
        <w:t xml:space="preserve"> </w:t>
      </w:r>
      <w:r>
        <w:rPr>
          <w:i/>
        </w:rPr>
        <w:t>at</w:t>
      </w:r>
      <w:r>
        <w:rPr>
          <w:i/>
          <w:spacing w:val="-1"/>
        </w:rPr>
        <w:t xml:space="preserve"> </w:t>
      </w:r>
      <w:r>
        <w:rPr>
          <w:i/>
        </w:rPr>
        <w:t>night,</w:t>
      </w:r>
      <w:r>
        <w:rPr>
          <w:i/>
          <w:spacing w:val="1"/>
        </w:rPr>
        <w:t xml:space="preserve"> </w:t>
      </w:r>
      <w:r>
        <w:rPr>
          <w:i/>
        </w:rPr>
        <w:t>etc.)</w:t>
      </w:r>
    </w:p>
    <w:p w14:paraId="75F1C38C" w14:textId="77777777" w:rsidR="003620F5" w:rsidRDefault="003A5F03">
      <w:pPr>
        <w:pStyle w:val="ListParagraph"/>
        <w:numPr>
          <w:ilvl w:val="0"/>
          <w:numId w:val="74"/>
        </w:numPr>
        <w:tabs>
          <w:tab w:val="left" w:pos="2734"/>
        </w:tabs>
        <w:ind w:left="2733" w:right="1045"/>
        <w:rPr>
          <w:i/>
        </w:rPr>
      </w:pPr>
      <w:r>
        <w:rPr>
          <w:i/>
        </w:rPr>
        <w:t>Any</w:t>
      </w:r>
      <w:r>
        <w:rPr>
          <w:i/>
          <w:spacing w:val="-1"/>
        </w:rPr>
        <w:t xml:space="preserve"> </w:t>
      </w:r>
      <w:r>
        <w:rPr>
          <w:i/>
        </w:rPr>
        <w:t>plans</w:t>
      </w:r>
      <w:r>
        <w:rPr>
          <w:i/>
          <w:spacing w:val="-1"/>
        </w:rPr>
        <w:t xml:space="preserve"> </w:t>
      </w:r>
      <w:r>
        <w:rPr>
          <w:i/>
        </w:rPr>
        <w:t>developed</w:t>
      </w:r>
      <w:r>
        <w:rPr>
          <w:i/>
          <w:spacing w:val="-4"/>
        </w:rPr>
        <w:t xml:space="preserve"> </w:t>
      </w:r>
      <w:r>
        <w:rPr>
          <w:i/>
        </w:rPr>
        <w:t>to</w:t>
      </w:r>
      <w:r>
        <w:rPr>
          <w:i/>
          <w:spacing w:val="-4"/>
        </w:rPr>
        <w:t xml:space="preserve"> </w:t>
      </w:r>
      <w:r>
        <w:rPr>
          <w:i/>
        </w:rPr>
        <w:t>support</w:t>
      </w:r>
      <w:r>
        <w:rPr>
          <w:i/>
          <w:spacing w:val="-2"/>
        </w:rPr>
        <w:t xml:space="preserve"> </w:t>
      </w:r>
      <w:r>
        <w:rPr>
          <w:i/>
        </w:rPr>
        <w:t>the</w:t>
      </w:r>
      <w:r>
        <w:rPr>
          <w:i/>
          <w:spacing w:val="-4"/>
        </w:rPr>
        <w:t xml:space="preserve"> </w:t>
      </w:r>
      <w:r>
        <w:rPr>
          <w:i/>
        </w:rPr>
        <w:t>person</w:t>
      </w:r>
      <w:r>
        <w:rPr>
          <w:i/>
          <w:spacing w:val="-2"/>
        </w:rPr>
        <w:t xml:space="preserve"> </w:t>
      </w:r>
      <w:r>
        <w:rPr>
          <w:i/>
        </w:rPr>
        <w:t>in</w:t>
      </w:r>
      <w:r>
        <w:rPr>
          <w:i/>
          <w:spacing w:val="-2"/>
        </w:rPr>
        <w:t xml:space="preserve"> </w:t>
      </w:r>
      <w:r>
        <w:rPr>
          <w:i/>
        </w:rPr>
        <w:t>addition</w:t>
      </w:r>
      <w:r>
        <w:rPr>
          <w:i/>
          <w:spacing w:val="-2"/>
        </w:rPr>
        <w:t xml:space="preserve"> </w:t>
      </w:r>
      <w:r>
        <w:rPr>
          <w:i/>
        </w:rPr>
        <w:t>to</w:t>
      </w:r>
      <w:r>
        <w:rPr>
          <w:i/>
          <w:spacing w:val="-4"/>
        </w:rPr>
        <w:t xml:space="preserve"> </w:t>
      </w:r>
      <w:r>
        <w:rPr>
          <w:i/>
        </w:rPr>
        <w:t>the</w:t>
      </w:r>
      <w:r>
        <w:rPr>
          <w:i/>
          <w:spacing w:val="-4"/>
        </w:rPr>
        <w:t xml:space="preserve"> </w:t>
      </w:r>
      <w:r>
        <w:rPr>
          <w:i/>
        </w:rPr>
        <w:t>PSS, when</w:t>
      </w:r>
      <w:r>
        <w:rPr>
          <w:i/>
          <w:spacing w:val="-6"/>
        </w:rPr>
        <w:t xml:space="preserve"> </w:t>
      </w:r>
      <w:r>
        <w:rPr>
          <w:i/>
        </w:rPr>
        <w:t>applicable.</w:t>
      </w:r>
      <w:r>
        <w:rPr>
          <w:i/>
          <w:spacing w:val="-58"/>
        </w:rPr>
        <w:t xml:space="preserve"> </w:t>
      </w:r>
      <w:r>
        <w:rPr>
          <w:i/>
        </w:rPr>
        <w:t xml:space="preserve">(Example: </w:t>
      </w:r>
      <w:proofErr w:type="gramStart"/>
      <w:r>
        <w:rPr>
          <w:i/>
        </w:rPr>
        <w:t>a</w:t>
      </w:r>
      <w:proofErr w:type="gramEnd"/>
      <w:r>
        <w:rPr>
          <w:i/>
        </w:rPr>
        <w:t xml:space="preserve"> Behavior Support Plan, doctor ordered diet, any plans written for</w:t>
      </w:r>
      <w:r>
        <w:rPr>
          <w:i/>
          <w:spacing w:val="1"/>
        </w:rPr>
        <w:t xml:space="preserve"> </w:t>
      </w:r>
      <w:r>
        <w:rPr>
          <w:i/>
        </w:rPr>
        <w:t>restrictions/limitations.)</w:t>
      </w:r>
    </w:p>
    <w:p w14:paraId="75F1C38D" w14:textId="77777777" w:rsidR="003620F5" w:rsidRDefault="003620F5">
      <w:pPr>
        <w:sectPr w:rsidR="003620F5">
          <w:pgSz w:w="12240" w:h="15840"/>
          <w:pgMar w:top="580" w:right="120" w:bottom="420" w:left="220" w:header="0" w:footer="235" w:gutter="0"/>
          <w:cols w:space="720"/>
        </w:sectPr>
      </w:pPr>
    </w:p>
    <w:p w14:paraId="75F1C38E" w14:textId="77777777" w:rsidR="003620F5" w:rsidRDefault="003C0AA9">
      <w:pPr>
        <w:pStyle w:val="BodyText"/>
        <w:rPr>
          <w:i/>
          <w:sz w:val="20"/>
        </w:rPr>
      </w:pPr>
      <w:r>
        <w:lastRenderedPageBreak/>
        <w:pict w14:anchorId="75F1F056">
          <v:shape id="docshape539" o:spid="_x0000_s3074" style="position:absolute;margin-left:40.2pt;margin-top:28.9pt;width:531.6pt;height:722.2pt;z-index:-43384320;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38F" w14:textId="77777777" w:rsidR="003620F5" w:rsidRDefault="003620F5">
      <w:pPr>
        <w:pStyle w:val="BodyText"/>
        <w:rPr>
          <w:i/>
          <w:sz w:val="20"/>
        </w:rPr>
      </w:pPr>
    </w:p>
    <w:p w14:paraId="75F1C390" w14:textId="77777777" w:rsidR="003620F5" w:rsidRDefault="003620F5">
      <w:pPr>
        <w:pStyle w:val="BodyText"/>
        <w:spacing w:before="1"/>
        <w:rPr>
          <w:i/>
          <w:sz w:val="19"/>
        </w:rPr>
      </w:pPr>
    </w:p>
    <w:p w14:paraId="75F1C391" w14:textId="77777777" w:rsidR="003620F5" w:rsidRDefault="003A5F03">
      <w:pPr>
        <w:ind w:left="932" w:right="1127"/>
      </w:pPr>
      <w:r>
        <w:t>Addressing</w:t>
      </w:r>
      <w:r>
        <w:rPr>
          <w:spacing w:val="-5"/>
        </w:rPr>
        <w:t xml:space="preserve"> </w:t>
      </w:r>
      <w:proofErr w:type="gramStart"/>
      <w:r>
        <w:rPr>
          <w:b/>
          <w:u w:val="single"/>
        </w:rPr>
        <w:t>ALL</w:t>
      </w:r>
      <w:r>
        <w:rPr>
          <w:b/>
          <w:spacing w:val="-1"/>
        </w:rPr>
        <w:t xml:space="preserve"> </w:t>
      </w:r>
      <w:r>
        <w:t>of</w:t>
      </w:r>
      <w:proofErr w:type="gramEnd"/>
      <w:r>
        <w:rPr>
          <w:spacing w:val="-2"/>
        </w:rPr>
        <w:t xml:space="preserve"> </w:t>
      </w:r>
      <w:r>
        <w:t>the</w:t>
      </w:r>
      <w:r>
        <w:rPr>
          <w:spacing w:val="-2"/>
        </w:rPr>
        <w:t xml:space="preserve"> </w:t>
      </w:r>
      <w:r>
        <w:t>items</w:t>
      </w:r>
      <w:r>
        <w:rPr>
          <w:spacing w:val="-1"/>
        </w:rPr>
        <w:t xml:space="preserve"> </w:t>
      </w:r>
      <w:r>
        <w:t>indicated</w:t>
      </w:r>
      <w:r>
        <w:rPr>
          <w:spacing w:val="-4"/>
        </w:rPr>
        <w:t xml:space="preserve"> </w:t>
      </w:r>
      <w:r>
        <w:t>above</w:t>
      </w:r>
      <w:r>
        <w:rPr>
          <w:spacing w:val="-4"/>
        </w:rPr>
        <w:t xml:space="preserve"> </w:t>
      </w:r>
      <w:r>
        <w:t>from</w:t>
      </w:r>
      <w:r>
        <w:rPr>
          <w:spacing w:val="-1"/>
        </w:rPr>
        <w:t xml:space="preserve"> </w:t>
      </w:r>
      <w:r>
        <w:t>each</w:t>
      </w:r>
      <w:r>
        <w:rPr>
          <w:spacing w:val="-4"/>
        </w:rPr>
        <w:t xml:space="preserve"> </w:t>
      </w:r>
      <w:r>
        <w:t>team</w:t>
      </w:r>
      <w:r>
        <w:rPr>
          <w:spacing w:val="-3"/>
        </w:rPr>
        <w:t xml:space="preserve"> </w:t>
      </w:r>
      <w:r>
        <w:t>member’s</w:t>
      </w:r>
      <w:r>
        <w:rPr>
          <w:spacing w:val="-7"/>
        </w:rPr>
        <w:t xml:space="preserve"> </w:t>
      </w:r>
      <w:r>
        <w:t>perspective</w:t>
      </w:r>
      <w:r>
        <w:rPr>
          <w:spacing w:val="-4"/>
        </w:rPr>
        <w:t xml:space="preserve"> </w:t>
      </w:r>
      <w:r>
        <w:t>allows</w:t>
      </w:r>
      <w:r>
        <w:rPr>
          <w:spacing w:val="-1"/>
        </w:rPr>
        <w:t xml:space="preserve"> </w:t>
      </w:r>
      <w:r>
        <w:t>the</w:t>
      </w:r>
      <w:r>
        <w:rPr>
          <w:spacing w:val="-4"/>
        </w:rPr>
        <w:t xml:space="preserve"> </w:t>
      </w:r>
      <w:r>
        <w:t>team</w:t>
      </w:r>
      <w:r>
        <w:rPr>
          <w:spacing w:val="-58"/>
        </w:rPr>
        <w:t xml:space="preserve"> </w:t>
      </w:r>
      <w:r>
        <w:t>to</w:t>
      </w:r>
      <w:r>
        <w:rPr>
          <w:spacing w:val="-3"/>
        </w:rPr>
        <w:t xml:space="preserve"> </w:t>
      </w:r>
      <w:r>
        <w:t>think through</w:t>
      </w:r>
      <w:r>
        <w:rPr>
          <w:spacing w:val="-3"/>
        </w:rPr>
        <w:t xml:space="preserve"> </w:t>
      </w:r>
      <w:r>
        <w:t>how to</w:t>
      </w:r>
      <w:r>
        <w:rPr>
          <w:spacing w:val="-3"/>
        </w:rPr>
        <w:t xml:space="preserve"> </w:t>
      </w:r>
      <w:r>
        <w:t>support</w:t>
      </w:r>
      <w:r>
        <w:rPr>
          <w:spacing w:val="-1"/>
        </w:rPr>
        <w:t xml:space="preserve"> </w:t>
      </w:r>
      <w:r>
        <w:t>the</w:t>
      </w:r>
      <w:r>
        <w:rPr>
          <w:spacing w:val="-2"/>
        </w:rPr>
        <w:t xml:space="preserve"> </w:t>
      </w:r>
      <w:r>
        <w:t>person</w:t>
      </w:r>
      <w:r>
        <w:rPr>
          <w:spacing w:val="-3"/>
        </w:rPr>
        <w:t xml:space="preserve"> </w:t>
      </w:r>
      <w:r>
        <w:t>rather</w:t>
      </w:r>
      <w:r>
        <w:rPr>
          <w:spacing w:val="-4"/>
        </w:rPr>
        <w:t xml:space="preserve"> </w:t>
      </w:r>
      <w:r>
        <w:t>than</w:t>
      </w:r>
      <w:r>
        <w:rPr>
          <w:spacing w:val="-1"/>
        </w:rPr>
        <w:t xml:space="preserve"> </w:t>
      </w:r>
      <w:r>
        <w:t>jumping</w:t>
      </w:r>
      <w:r>
        <w:rPr>
          <w:spacing w:val="-3"/>
        </w:rPr>
        <w:t xml:space="preserve"> </w:t>
      </w:r>
      <w:r>
        <w:t>straight</w:t>
      </w:r>
      <w:r>
        <w:rPr>
          <w:spacing w:val="-2"/>
        </w:rPr>
        <w:t xml:space="preserve"> </w:t>
      </w:r>
      <w:r>
        <w:t>to</w:t>
      </w:r>
      <w:r>
        <w:rPr>
          <w:spacing w:val="-2"/>
        </w:rPr>
        <w:t xml:space="preserve"> </w:t>
      </w:r>
      <w:r>
        <w:t>the</w:t>
      </w:r>
      <w:r>
        <w:rPr>
          <w:spacing w:val="-1"/>
        </w:rPr>
        <w:t xml:space="preserve"> </w:t>
      </w:r>
      <w:r>
        <w:t>“fix”</w:t>
      </w:r>
      <w:r>
        <w:rPr>
          <w:spacing w:val="-2"/>
        </w:rPr>
        <w:t xml:space="preserve"> </w:t>
      </w:r>
      <w:r>
        <w:t>for</w:t>
      </w:r>
      <w:r>
        <w:rPr>
          <w:spacing w:val="-1"/>
        </w:rPr>
        <w:t xml:space="preserve"> </w:t>
      </w:r>
      <w:r>
        <w:t>the</w:t>
      </w:r>
      <w:r>
        <w:rPr>
          <w:spacing w:val="-3"/>
        </w:rPr>
        <w:t xml:space="preserve"> </w:t>
      </w:r>
      <w:r>
        <w:t>person.</w:t>
      </w:r>
    </w:p>
    <w:p w14:paraId="75F1C392" w14:textId="77777777" w:rsidR="003620F5" w:rsidRDefault="003620F5">
      <w:pPr>
        <w:pStyle w:val="BodyText"/>
        <w:spacing w:before="2"/>
        <w:rPr>
          <w:sz w:val="22"/>
        </w:rPr>
      </w:pPr>
    </w:p>
    <w:p w14:paraId="75F1C393" w14:textId="77777777" w:rsidR="003620F5" w:rsidRDefault="003A5F03">
      <w:pPr>
        <w:ind w:left="932" w:right="1047"/>
        <w:jc w:val="both"/>
      </w:pPr>
      <w:r>
        <w:t>The “Not Working” section shows different perspectives which leads to questions as to why something</w:t>
      </w:r>
      <w:r>
        <w:rPr>
          <w:spacing w:val="-59"/>
        </w:rPr>
        <w:t xml:space="preserve"> </w:t>
      </w:r>
      <w:r>
        <w:t>is occurring. In these cases, the information may show up here and in the “Questions/Things to Figure</w:t>
      </w:r>
      <w:r>
        <w:rPr>
          <w:spacing w:val="-59"/>
        </w:rPr>
        <w:t xml:space="preserve"> </w:t>
      </w:r>
      <w:r>
        <w:t>Out”</w:t>
      </w:r>
      <w:r>
        <w:rPr>
          <w:spacing w:val="1"/>
        </w:rPr>
        <w:t xml:space="preserve"> </w:t>
      </w:r>
      <w:r>
        <w:t>section.</w:t>
      </w:r>
    </w:p>
    <w:p w14:paraId="75F1C394" w14:textId="77777777" w:rsidR="003620F5" w:rsidRDefault="003620F5">
      <w:pPr>
        <w:pStyle w:val="BodyText"/>
        <w:spacing w:before="10"/>
        <w:rPr>
          <w:sz w:val="21"/>
        </w:rPr>
      </w:pPr>
    </w:p>
    <w:p w14:paraId="75F1C395" w14:textId="77777777" w:rsidR="003620F5" w:rsidRDefault="003A5F03">
      <w:pPr>
        <w:ind w:left="932"/>
        <w:jc w:val="both"/>
        <w:rPr>
          <w:b/>
          <w:i/>
        </w:rPr>
      </w:pPr>
      <w:r>
        <w:rPr>
          <w:b/>
          <w:i/>
          <w:u w:val="single"/>
        </w:rPr>
        <w:t>Examples:</w:t>
      </w:r>
      <w:r>
        <w:rPr>
          <w:b/>
          <w:i/>
          <w:spacing w:val="59"/>
          <w:u w:val="single"/>
        </w:rPr>
        <w:t xml:space="preserve"> </w:t>
      </w:r>
      <w:r>
        <w:rPr>
          <w:b/>
          <w:i/>
          <w:u w:val="single"/>
        </w:rPr>
        <w:t>The</w:t>
      </w:r>
      <w:r>
        <w:rPr>
          <w:b/>
          <w:i/>
          <w:spacing w:val="-4"/>
          <w:u w:val="single"/>
        </w:rPr>
        <w:t xml:space="preserve"> </w:t>
      </w:r>
      <w:r>
        <w:rPr>
          <w:b/>
          <w:i/>
          <w:u w:val="single"/>
        </w:rPr>
        <w:t>examples</w:t>
      </w:r>
      <w:r>
        <w:rPr>
          <w:b/>
          <w:i/>
          <w:spacing w:val="-1"/>
          <w:u w:val="single"/>
        </w:rPr>
        <w:t xml:space="preserve"> </w:t>
      </w:r>
      <w:r>
        <w:rPr>
          <w:b/>
          <w:i/>
          <w:u w:val="single"/>
        </w:rPr>
        <w:t>listed</w:t>
      </w:r>
      <w:r>
        <w:rPr>
          <w:b/>
          <w:i/>
          <w:spacing w:val="-4"/>
          <w:u w:val="single"/>
        </w:rPr>
        <w:t xml:space="preserve"> </w:t>
      </w:r>
      <w:r>
        <w:rPr>
          <w:b/>
          <w:i/>
          <w:u w:val="single"/>
        </w:rPr>
        <w:t>below</w:t>
      </w:r>
      <w:r>
        <w:rPr>
          <w:b/>
          <w:i/>
          <w:spacing w:val="1"/>
          <w:u w:val="single"/>
        </w:rPr>
        <w:t xml:space="preserve"> </w:t>
      </w:r>
      <w:r>
        <w:rPr>
          <w:b/>
          <w:i/>
          <w:u w:val="single"/>
        </w:rPr>
        <w:t>do</w:t>
      </w:r>
      <w:r>
        <w:rPr>
          <w:b/>
          <w:i/>
          <w:spacing w:val="-3"/>
          <w:u w:val="single"/>
        </w:rPr>
        <w:t xml:space="preserve"> </w:t>
      </w:r>
      <w:r>
        <w:rPr>
          <w:b/>
          <w:i/>
          <w:u w:val="single"/>
        </w:rPr>
        <w:t>not</w:t>
      </w:r>
      <w:r>
        <w:rPr>
          <w:b/>
          <w:i/>
          <w:spacing w:val="-5"/>
          <w:u w:val="single"/>
        </w:rPr>
        <w:t xml:space="preserve"> </w:t>
      </w:r>
      <w:r>
        <w:rPr>
          <w:b/>
          <w:i/>
          <w:u w:val="single"/>
        </w:rPr>
        <w:t>encompass all</w:t>
      </w:r>
      <w:r>
        <w:rPr>
          <w:b/>
          <w:i/>
          <w:spacing w:val="-2"/>
          <w:u w:val="single"/>
        </w:rPr>
        <w:t xml:space="preserve"> </w:t>
      </w:r>
      <w:r>
        <w:rPr>
          <w:b/>
          <w:i/>
          <w:u w:val="single"/>
        </w:rPr>
        <w:t>items</w:t>
      </w:r>
      <w:r>
        <w:rPr>
          <w:b/>
          <w:i/>
          <w:spacing w:val="-3"/>
          <w:u w:val="single"/>
        </w:rPr>
        <w:t xml:space="preserve"> </w:t>
      </w:r>
      <w:r>
        <w:rPr>
          <w:b/>
          <w:i/>
          <w:u w:val="single"/>
        </w:rPr>
        <w:t>required</w:t>
      </w:r>
      <w:r>
        <w:rPr>
          <w:b/>
          <w:i/>
          <w:spacing w:val="-4"/>
          <w:u w:val="single"/>
        </w:rPr>
        <w:t xml:space="preserve"> </w:t>
      </w:r>
      <w:r>
        <w:rPr>
          <w:b/>
          <w:i/>
          <w:u w:val="single"/>
        </w:rPr>
        <w:t>to be</w:t>
      </w:r>
      <w:r>
        <w:rPr>
          <w:b/>
          <w:i/>
          <w:spacing w:val="-3"/>
          <w:u w:val="single"/>
        </w:rPr>
        <w:t xml:space="preserve"> </w:t>
      </w:r>
      <w:r>
        <w:rPr>
          <w:b/>
          <w:i/>
          <w:u w:val="single"/>
        </w:rPr>
        <w:t>addressed.</w:t>
      </w:r>
    </w:p>
    <w:p w14:paraId="75F1C396" w14:textId="77777777" w:rsidR="003620F5" w:rsidRDefault="003620F5">
      <w:pPr>
        <w:pStyle w:val="BodyText"/>
        <w:spacing w:before="2"/>
        <w:rPr>
          <w:b/>
          <w:i/>
          <w:sz w:val="22"/>
        </w:rPr>
      </w:pPr>
    </w:p>
    <w:p w14:paraId="75F1C397" w14:textId="77777777" w:rsidR="003620F5" w:rsidRDefault="003A5F03">
      <w:pPr>
        <w:pStyle w:val="ListParagraph"/>
        <w:numPr>
          <w:ilvl w:val="0"/>
          <w:numId w:val="73"/>
        </w:numPr>
        <w:tabs>
          <w:tab w:val="left" w:pos="2371"/>
          <w:tab w:val="left" w:pos="2373"/>
        </w:tabs>
        <w:spacing w:line="268" w:lineRule="exact"/>
        <w:rPr>
          <w:b/>
        </w:rPr>
      </w:pPr>
      <w:r>
        <w:rPr>
          <w:b/>
        </w:rPr>
        <w:t>Perspectives:</w:t>
      </w:r>
    </w:p>
    <w:p w14:paraId="75F1C398" w14:textId="77777777" w:rsidR="003620F5" w:rsidRDefault="003A5F03">
      <w:pPr>
        <w:pStyle w:val="ListParagraph"/>
        <w:numPr>
          <w:ilvl w:val="1"/>
          <w:numId w:val="73"/>
        </w:numPr>
        <w:tabs>
          <w:tab w:val="left" w:pos="3091"/>
          <w:tab w:val="left" w:pos="3093"/>
        </w:tabs>
        <w:ind w:right="1161" w:hanging="720"/>
      </w:pPr>
      <w:r>
        <w:t>Person’s perspective – list things the person says are working and not working</w:t>
      </w:r>
      <w:r>
        <w:rPr>
          <w:spacing w:val="-59"/>
        </w:rPr>
        <w:t xml:space="preserve"> </w:t>
      </w:r>
      <w:r>
        <w:t>in his or her life as related to ALL areas listed above. If the person cannot use</w:t>
      </w:r>
      <w:r>
        <w:rPr>
          <w:spacing w:val="1"/>
        </w:rPr>
        <w:t xml:space="preserve"> </w:t>
      </w:r>
      <w:r>
        <w:t>words to speak, the team may all contribute. Indicate who says what they think</w:t>
      </w:r>
      <w:r>
        <w:rPr>
          <w:spacing w:val="-59"/>
        </w:rPr>
        <w:t xml:space="preserve"> </w:t>
      </w:r>
      <w:r>
        <w:t>Mary</w:t>
      </w:r>
      <w:r>
        <w:rPr>
          <w:spacing w:val="-3"/>
        </w:rPr>
        <w:t xml:space="preserve"> </w:t>
      </w:r>
      <w:r>
        <w:t>would</w:t>
      </w:r>
      <w:r>
        <w:rPr>
          <w:spacing w:val="-1"/>
        </w:rPr>
        <w:t xml:space="preserve"> </w:t>
      </w:r>
      <w:r>
        <w:t>say</w:t>
      </w:r>
      <w:r>
        <w:rPr>
          <w:spacing w:val="-2"/>
        </w:rPr>
        <w:t xml:space="preserve"> </w:t>
      </w:r>
      <w:r>
        <w:t>is working/not</w:t>
      </w:r>
      <w:r>
        <w:rPr>
          <w:spacing w:val="-1"/>
        </w:rPr>
        <w:t xml:space="preserve"> </w:t>
      </w:r>
      <w:r>
        <w:t>working</w:t>
      </w:r>
      <w:r>
        <w:rPr>
          <w:spacing w:val="-2"/>
        </w:rPr>
        <w:t xml:space="preserve"> </w:t>
      </w:r>
      <w:r>
        <w:t>from</w:t>
      </w:r>
      <w:r>
        <w:rPr>
          <w:spacing w:val="1"/>
        </w:rPr>
        <w:t xml:space="preserve"> </w:t>
      </w:r>
      <w:r>
        <w:t>her</w:t>
      </w:r>
      <w:r>
        <w:rPr>
          <w:spacing w:val="-2"/>
        </w:rPr>
        <w:t xml:space="preserve"> </w:t>
      </w:r>
      <w:r>
        <w:t>perspective.</w:t>
      </w:r>
    </w:p>
    <w:p w14:paraId="75F1C399" w14:textId="77777777" w:rsidR="003620F5" w:rsidRDefault="003620F5">
      <w:pPr>
        <w:pStyle w:val="BodyText"/>
        <w:spacing w:before="10" w:after="1"/>
        <w:rPr>
          <w:sz w:val="21"/>
        </w:r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1"/>
        <w:gridCol w:w="4140"/>
      </w:tblGrid>
      <w:tr w:rsidR="003620F5" w14:paraId="75F1C39B" w14:textId="77777777">
        <w:trPr>
          <w:trHeight w:val="290"/>
        </w:trPr>
        <w:tc>
          <w:tcPr>
            <w:tcW w:w="8551" w:type="dxa"/>
            <w:gridSpan w:val="2"/>
            <w:shd w:val="clear" w:color="auto" w:fill="D9D9D9"/>
          </w:tcPr>
          <w:p w14:paraId="75F1C39A" w14:textId="77777777" w:rsidR="003620F5" w:rsidRDefault="003A5F03">
            <w:pPr>
              <w:pStyle w:val="TableParagraph"/>
              <w:spacing w:before="19" w:line="251" w:lineRule="exact"/>
              <w:ind w:left="107"/>
              <w:rPr>
                <w:b/>
                <w:i/>
              </w:rPr>
            </w:pPr>
            <w:r>
              <w:rPr>
                <w:b/>
                <w:i/>
              </w:rPr>
              <w:t>Mary’s</w:t>
            </w:r>
            <w:r>
              <w:rPr>
                <w:b/>
                <w:i/>
                <w:spacing w:val="-3"/>
              </w:rPr>
              <w:t xml:space="preserve"> </w:t>
            </w:r>
            <w:r>
              <w:rPr>
                <w:b/>
                <w:i/>
              </w:rPr>
              <w:t>perspective</w:t>
            </w:r>
          </w:p>
        </w:tc>
      </w:tr>
      <w:tr w:rsidR="003620F5" w14:paraId="75F1C39E" w14:textId="77777777">
        <w:trPr>
          <w:trHeight w:val="290"/>
        </w:trPr>
        <w:tc>
          <w:tcPr>
            <w:tcW w:w="4411" w:type="dxa"/>
          </w:tcPr>
          <w:p w14:paraId="75F1C39C" w14:textId="77777777" w:rsidR="003620F5" w:rsidRDefault="003A5F03">
            <w:pPr>
              <w:pStyle w:val="TableParagraph"/>
              <w:spacing w:before="19" w:line="251" w:lineRule="exact"/>
              <w:ind w:left="1780" w:right="1773"/>
              <w:jc w:val="center"/>
              <w:rPr>
                <w:i/>
              </w:rPr>
            </w:pPr>
            <w:r>
              <w:rPr>
                <w:i/>
              </w:rPr>
              <w:t>Working</w:t>
            </w:r>
          </w:p>
        </w:tc>
        <w:tc>
          <w:tcPr>
            <w:tcW w:w="4140" w:type="dxa"/>
          </w:tcPr>
          <w:p w14:paraId="75F1C39D" w14:textId="77777777" w:rsidR="003620F5" w:rsidRDefault="003A5F03">
            <w:pPr>
              <w:pStyle w:val="TableParagraph"/>
              <w:spacing w:before="19" w:line="251" w:lineRule="exact"/>
              <w:ind w:left="1445" w:right="1435"/>
              <w:jc w:val="center"/>
              <w:rPr>
                <w:i/>
              </w:rPr>
            </w:pPr>
            <w:r>
              <w:rPr>
                <w:i/>
              </w:rPr>
              <w:t>Not</w:t>
            </w:r>
            <w:r>
              <w:rPr>
                <w:i/>
                <w:spacing w:val="-1"/>
              </w:rPr>
              <w:t xml:space="preserve"> </w:t>
            </w:r>
            <w:r>
              <w:rPr>
                <w:i/>
              </w:rPr>
              <w:t>Working</w:t>
            </w:r>
          </w:p>
        </w:tc>
      </w:tr>
      <w:tr w:rsidR="003620F5" w14:paraId="75F1C3A2" w14:textId="77777777">
        <w:trPr>
          <w:trHeight w:val="1264"/>
        </w:trPr>
        <w:tc>
          <w:tcPr>
            <w:tcW w:w="4411" w:type="dxa"/>
            <w:shd w:val="clear" w:color="auto" w:fill="D9D9D9"/>
          </w:tcPr>
          <w:p w14:paraId="75F1C39F" w14:textId="77777777" w:rsidR="003620F5" w:rsidRDefault="003A5F03">
            <w:pPr>
              <w:pStyle w:val="TableParagraph"/>
              <w:ind w:left="107" w:right="153"/>
              <w:rPr>
                <w:i/>
              </w:rPr>
            </w:pPr>
            <w:r>
              <w:rPr>
                <w:i/>
              </w:rPr>
              <w:t>Mary thinks taking care of Spot is working.</w:t>
            </w:r>
            <w:r>
              <w:rPr>
                <w:i/>
                <w:spacing w:val="-59"/>
              </w:rPr>
              <w:t xml:space="preserve"> </w:t>
            </w:r>
            <w:r>
              <w:rPr>
                <w:i/>
              </w:rPr>
              <w:t>She likes playing with him and feeding</w:t>
            </w:r>
            <w:r>
              <w:rPr>
                <w:i/>
                <w:spacing w:val="1"/>
              </w:rPr>
              <w:t xml:space="preserve"> </w:t>
            </w:r>
            <w:r>
              <w:rPr>
                <w:i/>
              </w:rPr>
              <w:t>him.</w:t>
            </w:r>
          </w:p>
        </w:tc>
        <w:tc>
          <w:tcPr>
            <w:tcW w:w="4140" w:type="dxa"/>
            <w:shd w:val="clear" w:color="auto" w:fill="D9D9D9"/>
          </w:tcPr>
          <w:p w14:paraId="75F1C3A0" w14:textId="77777777" w:rsidR="003620F5" w:rsidRDefault="003A5F03">
            <w:pPr>
              <w:pStyle w:val="TableParagraph"/>
              <w:ind w:left="107" w:right="396"/>
              <w:rPr>
                <w:i/>
              </w:rPr>
            </w:pPr>
            <w:r>
              <w:rPr>
                <w:i/>
              </w:rPr>
              <w:t>Not being able to decide what she</w:t>
            </w:r>
            <w:r>
              <w:rPr>
                <w:i/>
                <w:spacing w:val="1"/>
              </w:rPr>
              <w:t xml:space="preserve"> </w:t>
            </w:r>
            <w:r>
              <w:rPr>
                <w:i/>
              </w:rPr>
              <w:t>wants to eat for lunch at the day</w:t>
            </w:r>
            <w:r>
              <w:rPr>
                <w:i/>
                <w:spacing w:val="1"/>
              </w:rPr>
              <w:t xml:space="preserve"> </w:t>
            </w:r>
            <w:r>
              <w:rPr>
                <w:i/>
              </w:rPr>
              <w:t>program is not working for Mary. She</w:t>
            </w:r>
            <w:r>
              <w:rPr>
                <w:i/>
                <w:spacing w:val="-59"/>
              </w:rPr>
              <w:t xml:space="preserve"> </w:t>
            </w:r>
            <w:r>
              <w:rPr>
                <w:i/>
              </w:rPr>
              <w:t>doesn’t like</w:t>
            </w:r>
            <w:r>
              <w:rPr>
                <w:i/>
                <w:spacing w:val="-1"/>
              </w:rPr>
              <w:t xml:space="preserve"> </w:t>
            </w:r>
            <w:r>
              <w:rPr>
                <w:i/>
              </w:rPr>
              <w:t>some</w:t>
            </w:r>
            <w:r>
              <w:rPr>
                <w:i/>
                <w:spacing w:val="-1"/>
              </w:rPr>
              <w:t xml:space="preserve"> </w:t>
            </w:r>
            <w:r>
              <w:rPr>
                <w:i/>
              </w:rPr>
              <w:t>of</w:t>
            </w:r>
            <w:r>
              <w:rPr>
                <w:i/>
                <w:spacing w:val="-2"/>
              </w:rPr>
              <w:t xml:space="preserve"> </w:t>
            </w:r>
            <w:r>
              <w:rPr>
                <w:i/>
              </w:rPr>
              <w:t>the</w:t>
            </w:r>
            <w:r>
              <w:rPr>
                <w:i/>
                <w:spacing w:val="-3"/>
              </w:rPr>
              <w:t xml:space="preserve"> </w:t>
            </w:r>
            <w:r>
              <w:rPr>
                <w:i/>
              </w:rPr>
              <w:t>food</w:t>
            </w:r>
            <w:r>
              <w:rPr>
                <w:i/>
                <w:spacing w:val="-1"/>
              </w:rPr>
              <w:t xml:space="preserve"> </w:t>
            </w:r>
            <w:r>
              <w:rPr>
                <w:i/>
              </w:rPr>
              <w:t>they</w:t>
            </w:r>
          </w:p>
          <w:p w14:paraId="75F1C3A1" w14:textId="77777777" w:rsidR="003620F5" w:rsidRDefault="003A5F03">
            <w:pPr>
              <w:pStyle w:val="TableParagraph"/>
              <w:spacing w:line="233" w:lineRule="exact"/>
              <w:ind w:left="107"/>
              <w:rPr>
                <w:i/>
              </w:rPr>
            </w:pPr>
            <w:r>
              <w:rPr>
                <w:i/>
              </w:rPr>
              <w:t>serve.</w:t>
            </w:r>
          </w:p>
        </w:tc>
      </w:tr>
      <w:tr w:rsidR="003620F5" w14:paraId="75F1C3A6" w14:textId="77777777">
        <w:trPr>
          <w:trHeight w:val="1012"/>
        </w:trPr>
        <w:tc>
          <w:tcPr>
            <w:tcW w:w="4411" w:type="dxa"/>
          </w:tcPr>
          <w:p w14:paraId="75F1C3A3" w14:textId="77777777" w:rsidR="003620F5" w:rsidRDefault="003A5F03">
            <w:pPr>
              <w:pStyle w:val="TableParagraph"/>
              <w:ind w:left="107" w:right="250"/>
              <w:rPr>
                <w:i/>
              </w:rPr>
            </w:pPr>
            <w:r>
              <w:rPr>
                <w:i/>
              </w:rPr>
              <w:t>Spending time doing fun things with Suzy</w:t>
            </w:r>
            <w:r>
              <w:rPr>
                <w:i/>
                <w:spacing w:val="-59"/>
              </w:rPr>
              <w:t xml:space="preserve"> </w:t>
            </w:r>
            <w:r>
              <w:rPr>
                <w:i/>
              </w:rPr>
              <w:t>like getting nails done, going to eat</w:t>
            </w:r>
            <w:r>
              <w:rPr>
                <w:i/>
                <w:spacing w:val="1"/>
              </w:rPr>
              <w:t xml:space="preserve"> </w:t>
            </w:r>
            <w:r>
              <w:rPr>
                <w:i/>
              </w:rPr>
              <w:t>Mexican</w:t>
            </w:r>
            <w:r>
              <w:rPr>
                <w:i/>
                <w:spacing w:val="-2"/>
              </w:rPr>
              <w:t xml:space="preserve"> </w:t>
            </w:r>
            <w:r>
              <w:rPr>
                <w:i/>
              </w:rPr>
              <w:t>food,</w:t>
            </w:r>
            <w:r>
              <w:rPr>
                <w:i/>
                <w:spacing w:val="-2"/>
              </w:rPr>
              <w:t xml:space="preserve"> </w:t>
            </w:r>
            <w:r>
              <w:rPr>
                <w:i/>
              </w:rPr>
              <w:t>and</w:t>
            </w:r>
            <w:r>
              <w:rPr>
                <w:i/>
                <w:spacing w:val="-1"/>
              </w:rPr>
              <w:t xml:space="preserve"> </w:t>
            </w:r>
            <w:r>
              <w:rPr>
                <w:i/>
              </w:rPr>
              <w:t>walking</w:t>
            </w:r>
            <w:r>
              <w:rPr>
                <w:i/>
                <w:spacing w:val="-1"/>
              </w:rPr>
              <w:t xml:space="preserve"> </w:t>
            </w:r>
            <w:r>
              <w:rPr>
                <w:i/>
              </w:rPr>
              <w:t>at</w:t>
            </w:r>
            <w:r>
              <w:rPr>
                <w:i/>
                <w:spacing w:val="-3"/>
              </w:rPr>
              <w:t xml:space="preserve"> </w:t>
            </w:r>
            <w:r>
              <w:rPr>
                <w:i/>
              </w:rPr>
              <w:t>the</w:t>
            </w:r>
            <w:r>
              <w:rPr>
                <w:i/>
                <w:spacing w:val="-3"/>
              </w:rPr>
              <w:t xml:space="preserve"> </w:t>
            </w:r>
            <w:r>
              <w:rPr>
                <w:i/>
              </w:rPr>
              <w:t>park</w:t>
            </w:r>
            <w:r>
              <w:rPr>
                <w:i/>
                <w:spacing w:val="-3"/>
              </w:rPr>
              <w:t xml:space="preserve"> </w:t>
            </w:r>
            <w:r>
              <w:rPr>
                <w:i/>
              </w:rPr>
              <w:t>is</w:t>
            </w:r>
          </w:p>
          <w:p w14:paraId="75F1C3A4" w14:textId="77777777" w:rsidR="003620F5" w:rsidRDefault="003A5F03">
            <w:pPr>
              <w:pStyle w:val="TableParagraph"/>
              <w:spacing w:line="234" w:lineRule="exact"/>
              <w:ind w:left="107"/>
              <w:rPr>
                <w:i/>
              </w:rPr>
            </w:pPr>
            <w:r>
              <w:rPr>
                <w:i/>
              </w:rPr>
              <w:t>working</w:t>
            </w:r>
            <w:r>
              <w:rPr>
                <w:i/>
                <w:spacing w:val="-3"/>
              </w:rPr>
              <w:t xml:space="preserve"> </w:t>
            </w:r>
            <w:r>
              <w:rPr>
                <w:i/>
              </w:rPr>
              <w:t>for</w:t>
            </w:r>
            <w:r>
              <w:rPr>
                <w:i/>
                <w:spacing w:val="-1"/>
              </w:rPr>
              <w:t xml:space="preserve"> </w:t>
            </w:r>
            <w:r>
              <w:rPr>
                <w:i/>
              </w:rPr>
              <w:t>Mary.</w:t>
            </w:r>
          </w:p>
        </w:tc>
        <w:tc>
          <w:tcPr>
            <w:tcW w:w="4140" w:type="dxa"/>
          </w:tcPr>
          <w:p w14:paraId="75F1C3A5" w14:textId="77777777" w:rsidR="003620F5" w:rsidRDefault="003A5F03">
            <w:pPr>
              <w:pStyle w:val="TableParagraph"/>
              <w:ind w:left="107" w:right="212"/>
              <w:rPr>
                <w:i/>
              </w:rPr>
            </w:pPr>
            <w:r>
              <w:rPr>
                <w:i/>
              </w:rPr>
              <w:t>Having to sit next to Steve at the day</w:t>
            </w:r>
            <w:r>
              <w:rPr>
                <w:i/>
                <w:spacing w:val="1"/>
              </w:rPr>
              <w:t xml:space="preserve"> </w:t>
            </w:r>
            <w:r>
              <w:rPr>
                <w:i/>
              </w:rPr>
              <w:t>program is not working. He gets on her</w:t>
            </w:r>
            <w:r>
              <w:rPr>
                <w:i/>
                <w:spacing w:val="-59"/>
              </w:rPr>
              <w:t xml:space="preserve"> </w:t>
            </w:r>
            <w:r>
              <w:rPr>
                <w:i/>
              </w:rPr>
              <w:t>nerves with</w:t>
            </w:r>
            <w:r>
              <w:rPr>
                <w:i/>
                <w:spacing w:val="-2"/>
              </w:rPr>
              <w:t xml:space="preserve"> </w:t>
            </w:r>
            <w:r>
              <w:rPr>
                <w:i/>
              </w:rPr>
              <w:t xml:space="preserve">his </w:t>
            </w:r>
            <w:proofErr w:type="gramStart"/>
            <w:r>
              <w:rPr>
                <w:i/>
              </w:rPr>
              <w:t>loud</w:t>
            </w:r>
            <w:r>
              <w:rPr>
                <w:i/>
                <w:spacing w:val="-2"/>
              </w:rPr>
              <w:t xml:space="preserve"> </w:t>
            </w:r>
            <w:r>
              <w:rPr>
                <w:i/>
              </w:rPr>
              <w:t>mouth</w:t>
            </w:r>
            <w:proofErr w:type="gramEnd"/>
            <w:r>
              <w:rPr>
                <w:i/>
              </w:rPr>
              <w:t>.</w:t>
            </w:r>
          </w:p>
        </w:tc>
      </w:tr>
      <w:tr w:rsidR="003620F5" w14:paraId="75F1C3AA" w14:textId="77777777">
        <w:trPr>
          <w:trHeight w:val="1012"/>
        </w:trPr>
        <w:tc>
          <w:tcPr>
            <w:tcW w:w="4411" w:type="dxa"/>
            <w:tcBorders>
              <w:bottom w:val="single" w:sz="6" w:space="0" w:color="000000"/>
            </w:tcBorders>
            <w:shd w:val="clear" w:color="auto" w:fill="D9D9D9"/>
          </w:tcPr>
          <w:p w14:paraId="75F1C3A7" w14:textId="77777777" w:rsidR="003620F5" w:rsidRDefault="003A5F03">
            <w:pPr>
              <w:pStyle w:val="TableParagraph"/>
              <w:ind w:left="107" w:right="324"/>
              <w:rPr>
                <w:i/>
              </w:rPr>
            </w:pPr>
            <w:r>
              <w:rPr>
                <w:i/>
              </w:rPr>
              <w:t>Mary is happy learning to play games on</w:t>
            </w:r>
            <w:r>
              <w:rPr>
                <w:i/>
                <w:spacing w:val="-59"/>
              </w:rPr>
              <w:t xml:space="preserve"> </w:t>
            </w:r>
            <w:r>
              <w:rPr>
                <w:i/>
              </w:rPr>
              <w:t>the computer. She thinks this is working</w:t>
            </w:r>
            <w:r>
              <w:rPr>
                <w:i/>
                <w:spacing w:val="1"/>
              </w:rPr>
              <w:t xml:space="preserve"> </w:t>
            </w:r>
            <w:r>
              <w:rPr>
                <w:i/>
              </w:rPr>
              <w:t>well.</w:t>
            </w:r>
          </w:p>
        </w:tc>
        <w:tc>
          <w:tcPr>
            <w:tcW w:w="4140" w:type="dxa"/>
            <w:tcBorders>
              <w:bottom w:val="single" w:sz="6" w:space="0" w:color="000000"/>
            </w:tcBorders>
            <w:shd w:val="clear" w:color="auto" w:fill="D9D9D9"/>
          </w:tcPr>
          <w:p w14:paraId="75F1C3A8" w14:textId="77777777" w:rsidR="003620F5" w:rsidRDefault="003A5F03">
            <w:pPr>
              <w:pStyle w:val="TableParagraph"/>
              <w:ind w:left="107" w:right="226"/>
              <w:rPr>
                <w:i/>
              </w:rPr>
            </w:pPr>
            <w:r>
              <w:rPr>
                <w:i/>
              </w:rPr>
              <w:t>Suzy not being around enough isn’t</w:t>
            </w:r>
            <w:r>
              <w:rPr>
                <w:i/>
                <w:spacing w:val="1"/>
              </w:rPr>
              <w:t xml:space="preserve"> </w:t>
            </w:r>
            <w:r>
              <w:rPr>
                <w:i/>
              </w:rPr>
              <w:t>working for Mary. She misses Suzy</w:t>
            </w:r>
            <w:r>
              <w:rPr>
                <w:i/>
                <w:spacing w:val="1"/>
              </w:rPr>
              <w:t xml:space="preserve"> </w:t>
            </w:r>
            <w:r>
              <w:rPr>
                <w:i/>
              </w:rPr>
              <w:t>when</w:t>
            </w:r>
            <w:r>
              <w:rPr>
                <w:i/>
                <w:spacing w:val="-2"/>
              </w:rPr>
              <w:t xml:space="preserve"> </w:t>
            </w:r>
            <w:r>
              <w:rPr>
                <w:i/>
              </w:rPr>
              <w:t>she</w:t>
            </w:r>
            <w:r>
              <w:rPr>
                <w:i/>
                <w:spacing w:val="-2"/>
              </w:rPr>
              <w:t xml:space="preserve"> </w:t>
            </w:r>
            <w:r>
              <w:rPr>
                <w:i/>
              </w:rPr>
              <w:t>is</w:t>
            </w:r>
            <w:r>
              <w:rPr>
                <w:i/>
                <w:spacing w:val="-1"/>
              </w:rPr>
              <w:t xml:space="preserve"> </w:t>
            </w:r>
            <w:r>
              <w:rPr>
                <w:i/>
              </w:rPr>
              <w:t>gone</w:t>
            </w:r>
            <w:r>
              <w:rPr>
                <w:i/>
                <w:spacing w:val="-4"/>
              </w:rPr>
              <w:t xml:space="preserve"> </w:t>
            </w:r>
            <w:r>
              <w:rPr>
                <w:i/>
              </w:rPr>
              <w:t>and</w:t>
            </w:r>
            <w:r>
              <w:rPr>
                <w:i/>
                <w:spacing w:val="-4"/>
              </w:rPr>
              <w:t xml:space="preserve"> </w:t>
            </w:r>
            <w:r>
              <w:rPr>
                <w:i/>
              </w:rPr>
              <w:t>thinks</w:t>
            </w:r>
            <w:r>
              <w:rPr>
                <w:i/>
                <w:spacing w:val="-1"/>
              </w:rPr>
              <w:t xml:space="preserve"> </w:t>
            </w:r>
            <w:r>
              <w:rPr>
                <w:i/>
              </w:rPr>
              <w:t>they</w:t>
            </w:r>
            <w:r>
              <w:rPr>
                <w:i/>
                <w:spacing w:val="-1"/>
              </w:rPr>
              <w:t xml:space="preserve"> </w:t>
            </w:r>
            <w:r>
              <w:rPr>
                <w:i/>
              </w:rPr>
              <w:t>don’t</w:t>
            </w:r>
          </w:p>
          <w:p w14:paraId="75F1C3A9" w14:textId="77777777" w:rsidR="003620F5" w:rsidRDefault="003A5F03">
            <w:pPr>
              <w:pStyle w:val="TableParagraph"/>
              <w:spacing w:line="234" w:lineRule="exact"/>
              <w:ind w:left="107"/>
              <w:rPr>
                <w:i/>
              </w:rPr>
            </w:pPr>
            <w:r>
              <w:rPr>
                <w:i/>
              </w:rPr>
              <w:t>get</w:t>
            </w:r>
            <w:r>
              <w:rPr>
                <w:i/>
                <w:spacing w:val="-3"/>
              </w:rPr>
              <w:t xml:space="preserve"> </w:t>
            </w:r>
            <w:r>
              <w:rPr>
                <w:i/>
              </w:rPr>
              <w:t>to</w:t>
            </w:r>
            <w:r>
              <w:rPr>
                <w:i/>
                <w:spacing w:val="-1"/>
              </w:rPr>
              <w:t xml:space="preserve"> </w:t>
            </w:r>
            <w:r>
              <w:rPr>
                <w:i/>
              </w:rPr>
              <w:t>spend</w:t>
            </w:r>
            <w:r>
              <w:rPr>
                <w:i/>
                <w:spacing w:val="-3"/>
              </w:rPr>
              <w:t xml:space="preserve"> </w:t>
            </w:r>
            <w:r>
              <w:rPr>
                <w:i/>
              </w:rPr>
              <w:t>enough</w:t>
            </w:r>
            <w:r>
              <w:rPr>
                <w:i/>
                <w:spacing w:val="-3"/>
              </w:rPr>
              <w:t xml:space="preserve"> </w:t>
            </w:r>
            <w:r>
              <w:rPr>
                <w:i/>
              </w:rPr>
              <w:t>time</w:t>
            </w:r>
            <w:r>
              <w:rPr>
                <w:i/>
                <w:spacing w:val="-1"/>
              </w:rPr>
              <w:t xml:space="preserve"> </w:t>
            </w:r>
            <w:r>
              <w:rPr>
                <w:i/>
              </w:rPr>
              <w:t>together.</w:t>
            </w:r>
          </w:p>
        </w:tc>
      </w:tr>
    </w:tbl>
    <w:p w14:paraId="75F1C3AB" w14:textId="77777777" w:rsidR="003620F5" w:rsidRDefault="003620F5">
      <w:pPr>
        <w:pStyle w:val="BodyText"/>
        <w:spacing w:before="11"/>
        <w:rPr>
          <w:sz w:val="21"/>
        </w:rPr>
      </w:pPr>
    </w:p>
    <w:p w14:paraId="75F1C3AC" w14:textId="77777777" w:rsidR="003620F5" w:rsidRDefault="003A5F03">
      <w:pPr>
        <w:pStyle w:val="ListParagraph"/>
        <w:numPr>
          <w:ilvl w:val="1"/>
          <w:numId w:val="73"/>
        </w:numPr>
        <w:tabs>
          <w:tab w:val="left" w:pos="3091"/>
          <w:tab w:val="left" w:pos="3093"/>
        </w:tabs>
        <w:ind w:left="3092" w:right="1109"/>
      </w:pPr>
      <w:r>
        <w:t>Family’s perspective - list things family members see as working and not</w:t>
      </w:r>
      <w:r>
        <w:rPr>
          <w:spacing w:val="1"/>
        </w:rPr>
        <w:t xml:space="preserve"> </w:t>
      </w:r>
      <w:r>
        <w:t>working for the person regarding the topics listed above. Family members must</w:t>
      </w:r>
      <w:r>
        <w:rPr>
          <w:spacing w:val="-59"/>
        </w:rPr>
        <w:t xml:space="preserve"> </w:t>
      </w:r>
      <w:r>
        <w:t>look through the lenses of the person as well as their own. Ideas/subjects</w:t>
      </w:r>
      <w:r>
        <w:rPr>
          <w:spacing w:val="1"/>
        </w:rPr>
        <w:t xml:space="preserve"> </w:t>
      </w:r>
      <w:r>
        <w:t>should not be listed in a negative fashion, nor should they violate the person’s</w:t>
      </w:r>
      <w:r>
        <w:rPr>
          <w:spacing w:val="1"/>
        </w:rPr>
        <w:t xml:space="preserve"> </w:t>
      </w:r>
      <w:r>
        <w:t>rights.</w:t>
      </w:r>
    </w:p>
    <w:p w14:paraId="75F1C3AD" w14:textId="77777777" w:rsidR="003620F5" w:rsidRDefault="003620F5">
      <w:pPr>
        <w:pStyle w:val="BodyText"/>
        <w:spacing w:before="1"/>
        <w:rPr>
          <w:sz w:val="22"/>
        </w:r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1"/>
        <w:gridCol w:w="4140"/>
      </w:tblGrid>
      <w:tr w:rsidR="003620F5" w14:paraId="75F1C3AF" w14:textId="77777777">
        <w:trPr>
          <w:trHeight w:val="289"/>
        </w:trPr>
        <w:tc>
          <w:tcPr>
            <w:tcW w:w="8551" w:type="dxa"/>
            <w:gridSpan w:val="2"/>
            <w:shd w:val="clear" w:color="auto" w:fill="D9D9D9"/>
          </w:tcPr>
          <w:p w14:paraId="75F1C3AE" w14:textId="77777777" w:rsidR="003620F5" w:rsidRDefault="003A5F03">
            <w:pPr>
              <w:pStyle w:val="TableParagraph"/>
              <w:spacing w:before="16"/>
              <w:ind w:left="107"/>
              <w:rPr>
                <w:b/>
                <w:i/>
              </w:rPr>
            </w:pPr>
            <w:r>
              <w:rPr>
                <w:b/>
                <w:i/>
              </w:rPr>
              <w:t>Abby</w:t>
            </w:r>
            <w:r>
              <w:rPr>
                <w:b/>
                <w:i/>
                <w:spacing w:val="-1"/>
              </w:rPr>
              <w:t xml:space="preserve"> </w:t>
            </w:r>
            <w:r>
              <w:rPr>
                <w:b/>
                <w:i/>
              </w:rPr>
              <w:t>(mom)</w:t>
            </w:r>
            <w:r>
              <w:rPr>
                <w:b/>
                <w:i/>
                <w:spacing w:val="-3"/>
              </w:rPr>
              <w:t xml:space="preserve"> </w:t>
            </w:r>
            <w:r>
              <w:rPr>
                <w:b/>
                <w:i/>
              </w:rPr>
              <w:t>and</w:t>
            </w:r>
            <w:r>
              <w:rPr>
                <w:b/>
                <w:i/>
                <w:spacing w:val="-1"/>
              </w:rPr>
              <w:t xml:space="preserve"> </w:t>
            </w:r>
            <w:r>
              <w:rPr>
                <w:b/>
                <w:i/>
              </w:rPr>
              <w:t>Sam’s</w:t>
            </w:r>
            <w:r>
              <w:rPr>
                <w:b/>
                <w:i/>
                <w:spacing w:val="-4"/>
              </w:rPr>
              <w:t xml:space="preserve"> </w:t>
            </w:r>
            <w:r>
              <w:rPr>
                <w:b/>
                <w:i/>
              </w:rPr>
              <w:t>(dad)</w:t>
            </w:r>
            <w:r>
              <w:rPr>
                <w:b/>
                <w:i/>
                <w:spacing w:val="-2"/>
              </w:rPr>
              <w:t xml:space="preserve"> </w:t>
            </w:r>
            <w:r>
              <w:rPr>
                <w:b/>
                <w:i/>
              </w:rPr>
              <w:t>perspective</w:t>
            </w:r>
          </w:p>
        </w:tc>
      </w:tr>
      <w:tr w:rsidR="003620F5" w14:paraId="75F1C3B2" w14:textId="77777777">
        <w:trPr>
          <w:trHeight w:val="290"/>
        </w:trPr>
        <w:tc>
          <w:tcPr>
            <w:tcW w:w="4411" w:type="dxa"/>
          </w:tcPr>
          <w:p w14:paraId="75F1C3B0" w14:textId="77777777" w:rsidR="003620F5" w:rsidRDefault="003A5F03">
            <w:pPr>
              <w:pStyle w:val="TableParagraph"/>
              <w:spacing w:before="16"/>
              <w:ind w:left="1780" w:right="1773"/>
              <w:jc w:val="center"/>
              <w:rPr>
                <w:i/>
              </w:rPr>
            </w:pPr>
            <w:r>
              <w:rPr>
                <w:i/>
              </w:rPr>
              <w:t>Working</w:t>
            </w:r>
          </w:p>
        </w:tc>
        <w:tc>
          <w:tcPr>
            <w:tcW w:w="4140" w:type="dxa"/>
          </w:tcPr>
          <w:p w14:paraId="75F1C3B1" w14:textId="77777777" w:rsidR="003620F5" w:rsidRDefault="003A5F03">
            <w:pPr>
              <w:pStyle w:val="TableParagraph"/>
              <w:spacing w:before="16"/>
              <w:ind w:left="1445" w:right="1435"/>
              <w:jc w:val="center"/>
              <w:rPr>
                <w:i/>
              </w:rPr>
            </w:pPr>
            <w:r>
              <w:rPr>
                <w:i/>
              </w:rPr>
              <w:t>Not</w:t>
            </w:r>
            <w:r>
              <w:rPr>
                <w:i/>
                <w:spacing w:val="-1"/>
              </w:rPr>
              <w:t xml:space="preserve"> </w:t>
            </w:r>
            <w:r>
              <w:rPr>
                <w:i/>
              </w:rPr>
              <w:t>Working</w:t>
            </w:r>
          </w:p>
        </w:tc>
      </w:tr>
      <w:tr w:rsidR="003620F5" w14:paraId="75F1C3B6" w14:textId="77777777">
        <w:trPr>
          <w:trHeight w:val="757"/>
        </w:trPr>
        <w:tc>
          <w:tcPr>
            <w:tcW w:w="4411" w:type="dxa"/>
            <w:tcBorders>
              <w:bottom w:val="single" w:sz="6" w:space="0" w:color="000000"/>
            </w:tcBorders>
            <w:shd w:val="clear" w:color="auto" w:fill="D9D9D9"/>
          </w:tcPr>
          <w:p w14:paraId="75F1C3B3" w14:textId="77777777" w:rsidR="003620F5" w:rsidRDefault="003A5F03">
            <w:pPr>
              <w:pStyle w:val="TableParagraph"/>
              <w:ind w:left="107" w:right="275"/>
              <w:rPr>
                <w:i/>
              </w:rPr>
            </w:pPr>
            <w:r>
              <w:rPr>
                <w:i/>
              </w:rPr>
              <w:t>Suzy spending time with Mary and taking</w:t>
            </w:r>
            <w:r>
              <w:rPr>
                <w:i/>
                <w:spacing w:val="-59"/>
              </w:rPr>
              <w:t xml:space="preserve"> </w:t>
            </w:r>
            <w:r>
              <w:rPr>
                <w:i/>
              </w:rPr>
              <w:t>her places</w:t>
            </w:r>
            <w:r>
              <w:rPr>
                <w:i/>
                <w:spacing w:val="-3"/>
              </w:rPr>
              <w:t xml:space="preserve"> </w:t>
            </w:r>
            <w:r>
              <w:rPr>
                <w:i/>
              </w:rPr>
              <w:t>she</w:t>
            </w:r>
            <w:r>
              <w:rPr>
                <w:i/>
                <w:spacing w:val="-1"/>
              </w:rPr>
              <w:t xml:space="preserve"> </w:t>
            </w:r>
            <w:r>
              <w:rPr>
                <w:i/>
              </w:rPr>
              <w:t>wants</w:t>
            </w:r>
            <w:r>
              <w:rPr>
                <w:i/>
                <w:spacing w:val="-3"/>
              </w:rPr>
              <w:t xml:space="preserve"> </w:t>
            </w:r>
            <w:r>
              <w:rPr>
                <w:i/>
              </w:rPr>
              <w:t>to</w:t>
            </w:r>
            <w:r>
              <w:rPr>
                <w:i/>
                <w:spacing w:val="-3"/>
              </w:rPr>
              <w:t xml:space="preserve"> </w:t>
            </w:r>
            <w:r>
              <w:rPr>
                <w:i/>
              </w:rPr>
              <w:t>go</w:t>
            </w:r>
            <w:r>
              <w:rPr>
                <w:i/>
                <w:spacing w:val="-1"/>
              </w:rPr>
              <w:t xml:space="preserve"> </w:t>
            </w:r>
            <w:r>
              <w:rPr>
                <w:i/>
              </w:rPr>
              <w:t>is working.</w:t>
            </w:r>
          </w:p>
        </w:tc>
        <w:tc>
          <w:tcPr>
            <w:tcW w:w="4140" w:type="dxa"/>
            <w:tcBorders>
              <w:bottom w:val="single" w:sz="6" w:space="0" w:color="000000"/>
            </w:tcBorders>
            <w:shd w:val="clear" w:color="auto" w:fill="D9D9D9"/>
          </w:tcPr>
          <w:p w14:paraId="75F1C3B4" w14:textId="77777777" w:rsidR="003620F5" w:rsidRDefault="003A5F03">
            <w:pPr>
              <w:pStyle w:val="TableParagraph"/>
              <w:ind w:left="107" w:right="102"/>
              <w:rPr>
                <w:i/>
              </w:rPr>
            </w:pPr>
            <w:r>
              <w:rPr>
                <w:i/>
              </w:rPr>
              <w:t>Not having enough HCS hours to do</w:t>
            </w:r>
            <w:r>
              <w:rPr>
                <w:i/>
                <w:spacing w:val="1"/>
              </w:rPr>
              <w:t xml:space="preserve"> </w:t>
            </w:r>
            <w:r>
              <w:rPr>
                <w:i/>
              </w:rPr>
              <w:t>more</w:t>
            </w:r>
            <w:r>
              <w:rPr>
                <w:i/>
                <w:spacing w:val="-4"/>
              </w:rPr>
              <w:t xml:space="preserve"> </w:t>
            </w:r>
            <w:r>
              <w:rPr>
                <w:i/>
              </w:rPr>
              <w:t>things</w:t>
            </w:r>
            <w:r>
              <w:rPr>
                <w:i/>
                <w:spacing w:val="-4"/>
              </w:rPr>
              <w:t xml:space="preserve"> </w:t>
            </w:r>
            <w:r>
              <w:rPr>
                <w:i/>
              </w:rPr>
              <w:t>with</w:t>
            </w:r>
            <w:r>
              <w:rPr>
                <w:i/>
                <w:spacing w:val="-1"/>
              </w:rPr>
              <w:t xml:space="preserve"> </w:t>
            </w:r>
            <w:r>
              <w:rPr>
                <w:i/>
              </w:rPr>
              <w:t>Suzy</w:t>
            </w:r>
            <w:r>
              <w:rPr>
                <w:i/>
                <w:spacing w:val="-4"/>
              </w:rPr>
              <w:t xml:space="preserve"> </w:t>
            </w:r>
            <w:r>
              <w:rPr>
                <w:i/>
              </w:rPr>
              <w:t>on</w:t>
            </w:r>
            <w:r>
              <w:rPr>
                <w:i/>
                <w:spacing w:val="-2"/>
              </w:rPr>
              <w:t xml:space="preserve"> </w:t>
            </w:r>
            <w:r>
              <w:rPr>
                <w:i/>
              </w:rPr>
              <w:t>the</w:t>
            </w:r>
            <w:r>
              <w:rPr>
                <w:i/>
                <w:spacing w:val="-3"/>
              </w:rPr>
              <w:t xml:space="preserve"> </w:t>
            </w:r>
            <w:r>
              <w:rPr>
                <w:i/>
              </w:rPr>
              <w:t>weekends</w:t>
            </w:r>
          </w:p>
          <w:p w14:paraId="75F1C3B5" w14:textId="77777777" w:rsidR="003620F5" w:rsidRDefault="003A5F03">
            <w:pPr>
              <w:pStyle w:val="TableParagraph"/>
              <w:spacing w:line="232" w:lineRule="exact"/>
              <w:ind w:left="107"/>
              <w:rPr>
                <w:i/>
              </w:rPr>
            </w:pPr>
            <w:r>
              <w:rPr>
                <w:i/>
              </w:rPr>
              <w:t>is</w:t>
            </w:r>
            <w:r>
              <w:rPr>
                <w:i/>
                <w:spacing w:val="-2"/>
              </w:rPr>
              <w:t xml:space="preserve"> </w:t>
            </w:r>
            <w:r>
              <w:rPr>
                <w:i/>
              </w:rPr>
              <w:t>not</w:t>
            </w:r>
            <w:r>
              <w:rPr>
                <w:i/>
                <w:spacing w:val="-1"/>
              </w:rPr>
              <w:t xml:space="preserve"> </w:t>
            </w:r>
            <w:r>
              <w:rPr>
                <w:i/>
              </w:rPr>
              <w:t>working.</w:t>
            </w:r>
          </w:p>
        </w:tc>
      </w:tr>
      <w:tr w:rsidR="003620F5" w14:paraId="75F1C3BA" w14:textId="77777777">
        <w:trPr>
          <w:trHeight w:val="1012"/>
        </w:trPr>
        <w:tc>
          <w:tcPr>
            <w:tcW w:w="4411" w:type="dxa"/>
            <w:tcBorders>
              <w:top w:val="single" w:sz="6" w:space="0" w:color="000000"/>
              <w:bottom w:val="single" w:sz="6" w:space="0" w:color="000000"/>
            </w:tcBorders>
          </w:tcPr>
          <w:p w14:paraId="75F1C3B7" w14:textId="77777777" w:rsidR="003620F5" w:rsidRDefault="003A5F03">
            <w:pPr>
              <w:pStyle w:val="TableParagraph"/>
              <w:ind w:left="107" w:right="140"/>
              <w:rPr>
                <w:i/>
              </w:rPr>
            </w:pPr>
            <w:r>
              <w:rPr>
                <w:i/>
              </w:rPr>
              <w:t>It is working that Mary gets to do new</w:t>
            </w:r>
            <w:r>
              <w:rPr>
                <w:i/>
                <w:spacing w:val="1"/>
              </w:rPr>
              <w:t xml:space="preserve"> </w:t>
            </w:r>
            <w:r>
              <w:rPr>
                <w:i/>
              </w:rPr>
              <w:t>activities and experience new things at the</w:t>
            </w:r>
            <w:r>
              <w:rPr>
                <w:i/>
                <w:spacing w:val="-59"/>
              </w:rPr>
              <w:t xml:space="preserve"> </w:t>
            </w:r>
            <w:r>
              <w:rPr>
                <w:i/>
              </w:rPr>
              <w:t>day program.</w:t>
            </w:r>
          </w:p>
        </w:tc>
        <w:tc>
          <w:tcPr>
            <w:tcW w:w="4140" w:type="dxa"/>
            <w:tcBorders>
              <w:top w:val="single" w:sz="6" w:space="0" w:color="000000"/>
              <w:bottom w:val="single" w:sz="6" w:space="0" w:color="000000"/>
            </w:tcBorders>
          </w:tcPr>
          <w:p w14:paraId="75F1C3B8" w14:textId="77777777" w:rsidR="003620F5" w:rsidRDefault="003A5F03">
            <w:pPr>
              <w:pStyle w:val="TableParagraph"/>
              <w:ind w:left="107" w:right="212"/>
              <w:rPr>
                <w:i/>
              </w:rPr>
            </w:pPr>
            <w:r>
              <w:rPr>
                <w:i/>
              </w:rPr>
              <w:t>The weight Mary has gained from</w:t>
            </w:r>
            <w:r>
              <w:rPr>
                <w:i/>
                <w:spacing w:val="1"/>
              </w:rPr>
              <w:t xml:space="preserve"> </w:t>
            </w:r>
            <w:r>
              <w:rPr>
                <w:i/>
              </w:rPr>
              <w:t>eating</w:t>
            </w:r>
            <w:r>
              <w:rPr>
                <w:i/>
                <w:spacing w:val="-3"/>
              </w:rPr>
              <w:t xml:space="preserve"> </w:t>
            </w:r>
            <w:r>
              <w:rPr>
                <w:i/>
              </w:rPr>
              <w:t>too</w:t>
            </w:r>
            <w:r>
              <w:rPr>
                <w:i/>
                <w:spacing w:val="-4"/>
              </w:rPr>
              <w:t xml:space="preserve"> </w:t>
            </w:r>
            <w:r>
              <w:rPr>
                <w:i/>
              </w:rPr>
              <w:t>many</w:t>
            </w:r>
            <w:r>
              <w:rPr>
                <w:i/>
                <w:spacing w:val="-2"/>
              </w:rPr>
              <w:t xml:space="preserve"> </w:t>
            </w:r>
            <w:r>
              <w:rPr>
                <w:i/>
              </w:rPr>
              <w:t>sweets</w:t>
            </w:r>
            <w:r>
              <w:rPr>
                <w:i/>
                <w:spacing w:val="-1"/>
              </w:rPr>
              <w:t xml:space="preserve"> </w:t>
            </w:r>
            <w:r>
              <w:rPr>
                <w:i/>
              </w:rPr>
              <w:t>is</w:t>
            </w:r>
            <w:r>
              <w:rPr>
                <w:i/>
                <w:spacing w:val="-2"/>
              </w:rPr>
              <w:t xml:space="preserve"> </w:t>
            </w:r>
            <w:r>
              <w:rPr>
                <w:i/>
              </w:rPr>
              <w:t>not</w:t>
            </w:r>
            <w:r>
              <w:rPr>
                <w:i/>
                <w:spacing w:val="-3"/>
              </w:rPr>
              <w:t xml:space="preserve"> </w:t>
            </w:r>
            <w:r>
              <w:rPr>
                <w:i/>
              </w:rPr>
              <w:t>working.</w:t>
            </w:r>
          </w:p>
          <w:p w14:paraId="75F1C3B9" w14:textId="77777777" w:rsidR="003620F5" w:rsidRDefault="003A5F03">
            <w:pPr>
              <w:pStyle w:val="TableParagraph"/>
              <w:spacing w:line="252" w:lineRule="exact"/>
              <w:ind w:left="107" w:right="957"/>
              <w:rPr>
                <w:i/>
              </w:rPr>
            </w:pPr>
            <w:r>
              <w:rPr>
                <w:i/>
              </w:rPr>
              <w:t>It is not good for her health and</w:t>
            </w:r>
            <w:r>
              <w:rPr>
                <w:i/>
                <w:spacing w:val="-59"/>
              </w:rPr>
              <w:t xml:space="preserve"> </w:t>
            </w:r>
            <w:r>
              <w:rPr>
                <w:i/>
              </w:rPr>
              <w:t>wellbeing.</w:t>
            </w:r>
          </w:p>
        </w:tc>
      </w:tr>
      <w:tr w:rsidR="003620F5" w14:paraId="75F1C3BF" w14:textId="77777777">
        <w:trPr>
          <w:trHeight w:val="760"/>
        </w:trPr>
        <w:tc>
          <w:tcPr>
            <w:tcW w:w="4411" w:type="dxa"/>
            <w:tcBorders>
              <w:top w:val="single" w:sz="6" w:space="0" w:color="000000"/>
            </w:tcBorders>
            <w:shd w:val="clear" w:color="auto" w:fill="D9D9D9"/>
          </w:tcPr>
          <w:p w14:paraId="75F1C3BB" w14:textId="77777777" w:rsidR="003620F5" w:rsidRDefault="003A5F03">
            <w:pPr>
              <w:pStyle w:val="TableParagraph"/>
              <w:spacing w:line="253" w:lineRule="exact"/>
              <w:ind w:left="107"/>
              <w:rPr>
                <w:i/>
              </w:rPr>
            </w:pPr>
            <w:r>
              <w:rPr>
                <w:i/>
              </w:rPr>
              <w:t>Mary</w:t>
            </w:r>
            <w:r>
              <w:rPr>
                <w:i/>
                <w:spacing w:val="-1"/>
              </w:rPr>
              <w:t xml:space="preserve"> </w:t>
            </w:r>
            <w:r>
              <w:rPr>
                <w:i/>
              </w:rPr>
              <w:t>being</w:t>
            </w:r>
            <w:r>
              <w:rPr>
                <w:i/>
                <w:spacing w:val="-2"/>
              </w:rPr>
              <w:t xml:space="preserve"> </w:t>
            </w:r>
            <w:r>
              <w:rPr>
                <w:i/>
              </w:rPr>
              <w:t>able</w:t>
            </w:r>
            <w:r>
              <w:rPr>
                <w:i/>
                <w:spacing w:val="-4"/>
              </w:rPr>
              <w:t xml:space="preserve"> </w:t>
            </w:r>
            <w:r>
              <w:rPr>
                <w:i/>
              </w:rPr>
              <w:t>to</w:t>
            </w:r>
            <w:r>
              <w:rPr>
                <w:i/>
                <w:spacing w:val="-2"/>
              </w:rPr>
              <w:t xml:space="preserve"> </w:t>
            </w:r>
            <w:r>
              <w:rPr>
                <w:i/>
              </w:rPr>
              <w:t>do</w:t>
            </w:r>
            <w:r>
              <w:rPr>
                <w:i/>
                <w:spacing w:val="-3"/>
              </w:rPr>
              <w:t xml:space="preserve"> </w:t>
            </w:r>
            <w:r>
              <w:rPr>
                <w:i/>
              </w:rPr>
              <w:t>things</w:t>
            </w:r>
            <w:r>
              <w:rPr>
                <w:i/>
                <w:spacing w:val="-1"/>
              </w:rPr>
              <w:t xml:space="preserve"> </w:t>
            </w:r>
            <w:r>
              <w:rPr>
                <w:i/>
              </w:rPr>
              <w:t>for herself</w:t>
            </w:r>
          </w:p>
          <w:p w14:paraId="75F1C3BC" w14:textId="77777777" w:rsidR="003620F5" w:rsidRDefault="003A5F03">
            <w:pPr>
              <w:pStyle w:val="TableParagraph"/>
              <w:spacing w:line="252" w:lineRule="exact"/>
              <w:ind w:left="107" w:right="152"/>
              <w:rPr>
                <w:i/>
              </w:rPr>
            </w:pPr>
            <w:r>
              <w:rPr>
                <w:i/>
              </w:rPr>
              <w:t>like getting ready to go to the day program</w:t>
            </w:r>
            <w:r>
              <w:rPr>
                <w:i/>
                <w:spacing w:val="-59"/>
              </w:rPr>
              <w:t xml:space="preserve"> </w:t>
            </w:r>
            <w:r>
              <w:rPr>
                <w:i/>
              </w:rPr>
              <w:t>is working out</w:t>
            </w:r>
            <w:r>
              <w:rPr>
                <w:i/>
                <w:spacing w:val="1"/>
              </w:rPr>
              <w:t xml:space="preserve"> </w:t>
            </w:r>
            <w:r>
              <w:rPr>
                <w:i/>
              </w:rPr>
              <w:t>well.</w:t>
            </w:r>
          </w:p>
        </w:tc>
        <w:tc>
          <w:tcPr>
            <w:tcW w:w="4140" w:type="dxa"/>
            <w:tcBorders>
              <w:top w:val="single" w:sz="6" w:space="0" w:color="000000"/>
            </w:tcBorders>
            <w:shd w:val="clear" w:color="auto" w:fill="D9D9D9"/>
          </w:tcPr>
          <w:p w14:paraId="75F1C3BD" w14:textId="77777777" w:rsidR="003620F5" w:rsidRDefault="003A5F03">
            <w:pPr>
              <w:pStyle w:val="TableParagraph"/>
              <w:spacing w:line="253" w:lineRule="exact"/>
              <w:ind w:left="107"/>
              <w:rPr>
                <w:i/>
              </w:rPr>
            </w:pPr>
            <w:r>
              <w:rPr>
                <w:i/>
              </w:rPr>
              <w:t>Mary</w:t>
            </w:r>
            <w:r>
              <w:rPr>
                <w:i/>
                <w:spacing w:val="-1"/>
              </w:rPr>
              <w:t xml:space="preserve"> </w:t>
            </w:r>
            <w:r>
              <w:rPr>
                <w:i/>
              </w:rPr>
              <w:t>not</w:t>
            </w:r>
            <w:r>
              <w:rPr>
                <w:i/>
                <w:spacing w:val="-2"/>
              </w:rPr>
              <w:t xml:space="preserve"> </w:t>
            </w:r>
            <w:r>
              <w:rPr>
                <w:i/>
              </w:rPr>
              <w:t>having</w:t>
            </w:r>
            <w:r>
              <w:rPr>
                <w:i/>
                <w:spacing w:val="-1"/>
              </w:rPr>
              <w:t xml:space="preserve"> </w:t>
            </w:r>
            <w:r>
              <w:rPr>
                <w:i/>
              </w:rPr>
              <w:t>a</w:t>
            </w:r>
            <w:r>
              <w:rPr>
                <w:i/>
                <w:spacing w:val="-4"/>
              </w:rPr>
              <w:t xml:space="preserve"> </w:t>
            </w:r>
            <w:r>
              <w:rPr>
                <w:i/>
              </w:rPr>
              <w:t>job</w:t>
            </w:r>
            <w:r>
              <w:rPr>
                <w:i/>
                <w:spacing w:val="-1"/>
              </w:rPr>
              <w:t xml:space="preserve"> </w:t>
            </w:r>
            <w:r>
              <w:rPr>
                <w:i/>
              </w:rPr>
              <w:t>in</w:t>
            </w:r>
            <w:r>
              <w:rPr>
                <w:i/>
                <w:spacing w:val="-3"/>
              </w:rPr>
              <w:t xml:space="preserve"> </w:t>
            </w:r>
            <w:r>
              <w:rPr>
                <w:i/>
              </w:rPr>
              <w:t>the</w:t>
            </w:r>
            <w:r>
              <w:rPr>
                <w:i/>
                <w:spacing w:val="-2"/>
              </w:rPr>
              <w:t xml:space="preserve"> </w:t>
            </w:r>
            <w:r>
              <w:rPr>
                <w:i/>
              </w:rPr>
              <w:t>community</w:t>
            </w:r>
          </w:p>
          <w:p w14:paraId="75F1C3BE" w14:textId="77777777" w:rsidR="003620F5" w:rsidRDefault="003A5F03">
            <w:pPr>
              <w:pStyle w:val="TableParagraph"/>
              <w:spacing w:line="252" w:lineRule="exact"/>
              <w:ind w:left="107" w:right="174"/>
              <w:rPr>
                <w:i/>
              </w:rPr>
            </w:pPr>
            <w:proofErr w:type="gramStart"/>
            <w:r>
              <w:rPr>
                <w:i/>
              </w:rPr>
              <w:t>so</w:t>
            </w:r>
            <w:proofErr w:type="gramEnd"/>
            <w:r>
              <w:rPr>
                <w:i/>
              </w:rPr>
              <w:t xml:space="preserve"> she can be around more people and</w:t>
            </w:r>
            <w:r>
              <w:rPr>
                <w:i/>
                <w:spacing w:val="-59"/>
              </w:rPr>
              <w:t xml:space="preserve"> </w:t>
            </w:r>
            <w:r>
              <w:rPr>
                <w:i/>
              </w:rPr>
              <w:t>make</w:t>
            </w:r>
            <w:r>
              <w:rPr>
                <w:i/>
                <w:spacing w:val="-3"/>
              </w:rPr>
              <w:t xml:space="preserve"> </w:t>
            </w:r>
            <w:r>
              <w:rPr>
                <w:i/>
              </w:rPr>
              <w:t>money</w:t>
            </w:r>
            <w:r>
              <w:rPr>
                <w:i/>
                <w:spacing w:val="-2"/>
              </w:rPr>
              <w:t xml:space="preserve"> </w:t>
            </w:r>
            <w:r>
              <w:rPr>
                <w:i/>
              </w:rPr>
              <w:t>isn’t</w:t>
            </w:r>
            <w:r>
              <w:rPr>
                <w:i/>
                <w:spacing w:val="1"/>
              </w:rPr>
              <w:t xml:space="preserve"> </w:t>
            </w:r>
            <w:r>
              <w:rPr>
                <w:i/>
              </w:rPr>
              <w:t>working.</w:t>
            </w:r>
          </w:p>
        </w:tc>
      </w:tr>
    </w:tbl>
    <w:p w14:paraId="75F1C3C0" w14:textId="77777777" w:rsidR="003620F5" w:rsidRDefault="003620F5">
      <w:pPr>
        <w:pStyle w:val="BodyText"/>
        <w:spacing w:before="1"/>
        <w:rPr>
          <w:sz w:val="22"/>
        </w:rPr>
      </w:pPr>
    </w:p>
    <w:p w14:paraId="75F1C3C1" w14:textId="77777777" w:rsidR="003620F5" w:rsidRDefault="003A5F03">
      <w:pPr>
        <w:pStyle w:val="ListParagraph"/>
        <w:numPr>
          <w:ilvl w:val="1"/>
          <w:numId w:val="73"/>
        </w:numPr>
        <w:tabs>
          <w:tab w:val="left" w:pos="3091"/>
          <w:tab w:val="left" w:pos="3093"/>
        </w:tabs>
        <w:ind w:left="3092" w:right="1356"/>
      </w:pPr>
      <w:r>
        <w:t>Provider’s perspective - list things the provider(s) see as working and not</w:t>
      </w:r>
      <w:r>
        <w:rPr>
          <w:spacing w:val="1"/>
        </w:rPr>
        <w:t xml:space="preserve"> </w:t>
      </w:r>
      <w:r>
        <w:t>working</w:t>
      </w:r>
      <w:r>
        <w:rPr>
          <w:spacing w:val="-3"/>
        </w:rPr>
        <w:t xml:space="preserve"> </w:t>
      </w:r>
      <w:r>
        <w:t>for</w:t>
      </w:r>
      <w:r>
        <w:rPr>
          <w:spacing w:val="-4"/>
        </w:rPr>
        <w:t xml:space="preserve"> </w:t>
      </w:r>
      <w:r>
        <w:t>the</w:t>
      </w:r>
      <w:r>
        <w:rPr>
          <w:spacing w:val="-2"/>
        </w:rPr>
        <w:t xml:space="preserve"> </w:t>
      </w:r>
      <w:r>
        <w:t>person</w:t>
      </w:r>
      <w:r>
        <w:rPr>
          <w:spacing w:val="-5"/>
        </w:rPr>
        <w:t xml:space="preserve"> </w:t>
      </w:r>
      <w:r>
        <w:t>regarding</w:t>
      </w:r>
      <w:r>
        <w:rPr>
          <w:spacing w:val="-3"/>
        </w:rPr>
        <w:t xml:space="preserve"> </w:t>
      </w:r>
      <w:r>
        <w:t>the</w:t>
      </w:r>
      <w:r>
        <w:rPr>
          <w:spacing w:val="-4"/>
        </w:rPr>
        <w:t xml:space="preserve"> </w:t>
      </w:r>
      <w:r>
        <w:t>support(s)</w:t>
      </w:r>
      <w:r>
        <w:rPr>
          <w:spacing w:val="-4"/>
        </w:rPr>
        <w:t xml:space="preserve"> </w:t>
      </w:r>
      <w:r>
        <w:t>they</w:t>
      </w:r>
      <w:r>
        <w:rPr>
          <w:spacing w:val="-1"/>
        </w:rPr>
        <w:t xml:space="preserve"> </w:t>
      </w:r>
      <w:r>
        <w:t>are</w:t>
      </w:r>
      <w:r>
        <w:rPr>
          <w:spacing w:val="-4"/>
        </w:rPr>
        <w:t xml:space="preserve"> </w:t>
      </w:r>
      <w:r>
        <w:t>providing.</w:t>
      </w:r>
      <w:r>
        <w:rPr>
          <w:spacing w:val="-4"/>
        </w:rPr>
        <w:t xml:space="preserve"> </w:t>
      </w:r>
      <w:r>
        <w:t>Providers</w:t>
      </w:r>
    </w:p>
    <w:p w14:paraId="75F1C3C2" w14:textId="77777777" w:rsidR="003620F5" w:rsidRDefault="003620F5">
      <w:pPr>
        <w:sectPr w:rsidR="003620F5">
          <w:pgSz w:w="12240" w:h="15840"/>
          <w:pgMar w:top="580" w:right="120" w:bottom="420" w:left="220" w:header="0" w:footer="235" w:gutter="0"/>
          <w:cols w:space="720"/>
        </w:sectPr>
      </w:pPr>
    </w:p>
    <w:p w14:paraId="75F1C3C3" w14:textId="77777777" w:rsidR="003620F5" w:rsidRDefault="003C0AA9">
      <w:pPr>
        <w:pStyle w:val="BodyText"/>
        <w:spacing w:before="1"/>
        <w:rPr>
          <w:sz w:val="29"/>
        </w:rPr>
      </w:pPr>
      <w:r>
        <w:lastRenderedPageBreak/>
        <w:pict w14:anchorId="75F1F057">
          <v:shape id="docshape540" o:spid="_x0000_s3073" style="position:absolute;margin-left:40.2pt;margin-top:28.9pt;width:531.6pt;height:722.2pt;z-index:-43383808;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3C4" w14:textId="77777777" w:rsidR="003620F5" w:rsidRDefault="003A5F03">
      <w:pPr>
        <w:spacing w:before="93"/>
        <w:ind w:left="3092" w:right="1036" w:hanging="1"/>
      </w:pPr>
      <w:r>
        <w:t>must look through the lenses of the person as well as their own. Each</w:t>
      </w:r>
      <w:r>
        <w:rPr>
          <w:spacing w:val="1"/>
        </w:rPr>
        <w:t xml:space="preserve"> </w:t>
      </w:r>
      <w:r>
        <w:t>service/support should have a separate working/not working perspective.</w:t>
      </w:r>
      <w:r>
        <w:rPr>
          <w:spacing w:val="1"/>
        </w:rPr>
        <w:t xml:space="preserve"> </w:t>
      </w:r>
      <w:r>
        <w:t>Ideas/subjects</w:t>
      </w:r>
      <w:r>
        <w:rPr>
          <w:spacing w:val="-5"/>
        </w:rPr>
        <w:t xml:space="preserve"> </w:t>
      </w:r>
      <w:r>
        <w:t>should</w:t>
      </w:r>
      <w:r>
        <w:rPr>
          <w:spacing w:val="-2"/>
        </w:rPr>
        <w:t xml:space="preserve"> </w:t>
      </w:r>
      <w:r>
        <w:t>not</w:t>
      </w:r>
      <w:r>
        <w:rPr>
          <w:spacing w:val="-1"/>
        </w:rPr>
        <w:t xml:space="preserve"> </w:t>
      </w:r>
      <w:r>
        <w:t>be</w:t>
      </w:r>
      <w:r>
        <w:rPr>
          <w:spacing w:val="-4"/>
        </w:rPr>
        <w:t xml:space="preserve"> </w:t>
      </w:r>
      <w:r>
        <w:t>listed</w:t>
      </w:r>
      <w:r>
        <w:rPr>
          <w:spacing w:val="-3"/>
        </w:rPr>
        <w:t xml:space="preserve"> </w:t>
      </w:r>
      <w:r>
        <w:t>in</w:t>
      </w:r>
      <w:r>
        <w:rPr>
          <w:spacing w:val="-2"/>
        </w:rPr>
        <w:t xml:space="preserve"> </w:t>
      </w:r>
      <w:r>
        <w:t>a</w:t>
      </w:r>
      <w:r>
        <w:rPr>
          <w:spacing w:val="-4"/>
        </w:rPr>
        <w:t xml:space="preserve"> </w:t>
      </w:r>
      <w:r>
        <w:t>negative</w:t>
      </w:r>
      <w:r>
        <w:rPr>
          <w:spacing w:val="-5"/>
        </w:rPr>
        <w:t xml:space="preserve"> </w:t>
      </w:r>
      <w:r>
        <w:t>fashion, nor</w:t>
      </w:r>
      <w:r>
        <w:rPr>
          <w:spacing w:val="-4"/>
        </w:rPr>
        <w:t xml:space="preserve"> </w:t>
      </w:r>
      <w:r>
        <w:t>should</w:t>
      </w:r>
      <w:r>
        <w:rPr>
          <w:spacing w:val="-4"/>
        </w:rPr>
        <w:t xml:space="preserve"> </w:t>
      </w:r>
      <w:r>
        <w:t>they</w:t>
      </w:r>
      <w:r>
        <w:rPr>
          <w:spacing w:val="-4"/>
        </w:rPr>
        <w:t xml:space="preserve"> </w:t>
      </w:r>
      <w:r>
        <w:t>violate</w:t>
      </w:r>
      <w:r>
        <w:rPr>
          <w:spacing w:val="-58"/>
        </w:rPr>
        <w:t xml:space="preserve"> </w:t>
      </w:r>
      <w:r>
        <w:t>the rights of the person.</w:t>
      </w:r>
      <w:r>
        <w:rPr>
          <w:spacing w:val="1"/>
        </w:rPr>
        <w:t xml:space="preserve"> </w:t>
      </w:r>
      <w:r>
        <w:t>The provider should say “why” something is not</w:t>
      </w:r>
      <w:r>
        <w:rPr>
          <w:spacing w:val="1"/>
        </w:rPr>
        <w:t xml:space="preserve"> </w:t>
      </w:r>
      <w:r>
        <w:t>working.</w:t>
      </w:r>
    </w:p>
    <w:p w14:paraId="75F1C3C5" w14:textId="77777777" w:rsidR="003620F5" w:rsidRDefault="003620F5">
      <w:pPr>
        <w:pStyle w:val="BodyText"/>
        <w:rPr>
          <w:sz w:val="20"/>
        </w:rPr>
      </w:pPr>
    </w:p>
    <w:p w14:paraId="75F1C3C6" w14:textId="77777777" w:rsidR="003620F5" w:rsidRDefault="003620F5">
      <w:pPr>
        <w:pStyle w:val="BodyText"/>
        <w:spacing w:after="1"/>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1"/>
        <w:gridCol w:w="4140"/>
      </w:tblGrid>
      <w:tr w:rsidR="003620F5" w14:paraId="75F1C3C8" w14:textId="77777777">
        <w:trPr>
          <w:trHeight w:val="290"/>
        </w:trPr>
        <w:tc>
          <w:tcPr>
            <w:tcW w:w="8551" w:type="dxa"/>
            <w:gridSpan w:val="2"/>
            <w:shd w:val="clear" w:color="auto" w:fill="D9D9D9"/>
          </w:tcPr>
          <w:p w14:paraId="75F1C3C7" w14:textId="77777777" w:rsidR="003620F5" w:rsidRDefault="003A5F03">
            <w:pPr>
              <w:pStyle w:val="TableParagraph"/>
              <w:spacing w:before="19" w:line="251" w:lineRule="exact"/>
              <w:ind w:left="107"/>
              <w:rPr>
                <w:b/>
                <w:i/>
              </w:rPr>
            </w:pPr>
            <w:r>
              <w:rPr>
                <w:b/>
                <w:i/>
              </w:rPr>
              <w:t>XYZ</w:t>
            </w:r>
            <w:r>
              <w:rPr>
                <w:b/>
                <w:i/>
                <w:spacing w:val="-3"/>
              </w:rPr>
              <w:t xml:space="preserve"> </w:t>
            </w:r>
            <w:r>
              <w:rPr>
                <w:b/>
                <w:i/>
              </w:rPr>
              <w:t>Agency;</w:t>
            </w:r>
            <w:r>
              <w:rPr>
                <w:b/>
                <w:i/>
                <w:spacing w:val="-1"/>
              </w:rPr>
              <w:t xml:space="preserve"> </w:t>
            </w:r>
            <w:r>
              <w:rPr>
                <w:b/>
                <w:i/>
              </w:rPr>
              <w:t>HCS;</w:t>
            </w:r>
            <w:r>
              <w:rPr>
                <w:b/>
                <w:i/>
                <w:spacing w:val="-4"/>
              </w:rPr>
              <w:t xml:space="preserve"> </w:t>
            </w:r>
            <w:r>
              <w:rPr>
                <w:b/>
                <w:i/>
              </w:rPr>
              <w:t>Suzy’s</w:t>
            </w:r>
            <w:r>
              <w:rPr>
                <w:b/>
                <w:i/>
                <w:spacing w:val="-3"/>
              </w:rPr>
              <w:t xml:space="preserve"> </w:t>
            </w:r>
            <w:r>
              <w:rPr>
                <w:b/>
                <w:i/>
              </w:rPr>
              <w:t>perspective</w:t>
            </w:r>
          </w:p>
        </w:tc>
      </w:tr>
      <w:tr w:rsidR="003620F5" w14:paraId="75F1C3CB" w14:textId="77777777">
        <w:trPr>
          <w:trHeight w:val="289"/>
        </w:trPr>
        <w:tc>
          <w:tcPr>
            <w:tcW w:w="4411" w:type="dxa"/>
          </w:tcPr>
          <w:p w14:paraId="75F1C3C9" w14:textId="77777777" w:rsidR="003620F5" w:rsidRDefault="003A5F03">
            <w:pPr>
              <w:pStyle w:val="TableParagraph"/>
              <w:spacing w:before="19" w:line="251" w:lineRule="exact"/>
              <w:ind w:left="1780" w:right="1773"/>
              <w:jc w:val="center"/>
              <w:rPr>
                <w:i/>
              </w:rPr>
            </w:pPr>
            <w:r>
              <w:rPr>
                <w:i/>
              </w:rPr>
              <w:t>Working</w:t>
            </w:r>
          </w:p>
        </w:tc>
        <w:tc>
          <w:tcPr>
            <w:tcW w:w="4140" w:type="dxa"/>
          </w:tcPr>
          <w:p w14:paraId="75F1C3CA" w14:textId="77777777" w:rsidR="003620F5" w:rsidRDefault="003A5F03">
            <w:pPr>
              <w:pStyle w:val="TableParagraph"/>
              <w:spacing w:before="19" w:line="251" w:lineRule="exact"/>
              <w:ind w:left="1445" w:right="1435"/>
              <w:jc w:val="center"/>
              <w:rPr>
                <w:i/>
              </w:rPr>
            </w:pPr>
            <w:r>
              <w:rPr>
                <w:i/>
              </w:rPr>
              <w:t>Not</w:t>
            </w:r>
            <w:r>
              <w:rPr>
                <w:i/>
                <w:spacing w:val="-1"/>
              </w:rPr>
              <w:t xml:space="preserve"> </w:t>
            </w:r>
            <w:r>
              <w:rPr>
                <w:i/>
              </w:rPr>
              <w:t>Working</w:t>
            </w:r>
          </w:p>
        </w:tc>
      </w:tr>
      <w:tr w:rsidR="003620F5" w14:paraId="75F1C3CE" w14:textId="77777777">
        <w:trPr>
          <w:trHeight w:val="506"/>
        </w:trPr>
        <w:tc>
          <w:tcPr>
            <w:tcW w:w="4411" w:type="dxa"/>
            <w:shd w:val="clear" w:color="auto" w:fill="D9D9D9"/>
          </w:tcPr>
          <w:p w14:paraId="75F1C3CC" w14:textId="77777777" w:rsidR="003620F5" w:rsidRDefault="003A5F03">
            <w:pPr>
              <w:pStyle w:val="TableParagraph"/>
              <w:spacing w:line="252" w:lineRule="exact"/>
              <w:ind w:left="107" w:right="263"/>
              <w:rPr>
                <w:i/>
              </w:rPr>
            </w:pPr>
            <w:r>
              <w:rPr>
                <w:i/>
              </w:rPr>
              <w:t>It is working that Mary takes good care of</w:t>
            </w:r>
            <w:r>
              <w:rPr>
                <w:i/>
                <w:spacing w:val="-59"/>
              </w:rPr>
              <w:t xml:space="preserve"> </w:t>
            </w:r>
            <w:r>
              <w:rPr>
                <w:i/>
              </w:rPr>
              <w:t>Spot.</w:t>
            </w:r>
            <w:r>
              <w:rPr>
                <w:i/>
                <w:spacing w:val="1"/>
              </w:rPr>
              <w:t xml:space="preserve"> </w:t>
            </w:r>
            <w:r>
              <w:rPr>
                <w:i/>
              </w:rPr>
              <w:t>She</w:t>
            </w:r>
            <w:r>
              <w:rPr>
                <w:i/>
                <w:spacing w:val="-2"/>
              </w:rPr>
              <w:t xml:space="preserve"> </w:t>
            </w:r>
            <w:r>
              <w:rPr>
                <w:i/>
              </w:rPr>
              <w:t>loves him</w:t>
            </w:r>
            <w:r>
              <w:rPr>
                <w:i/>
                <w:spacing w:val="2"/>
              </w:rPr>
              <w:t xml:space="preserve"> </w:t>
            </w:r>
            <w:r>
              <w:rPr>
                <w:i/>
              </w:rPr>
              <w:t>so</w:t>
            </w:r>
            <w:r>
              <w:rPr>
                <w:i/>
                <w:spacing w:val="-4"/>
              </w:rPr>
              <w:t xml:space="preserve"> </w:t>
            </w:r>
            <w:r>
              <w:rPr>
                <w:i/>
              </w:rPr>
              <w:t>much.</w:t>
            </w:r>
          </w:p>
        </w:tc>
        <w:tc>
          <w:tcPr>
            <w:tcW w:w="4140" w:type="dxa"/>
            <w:shd w:val="clear" w:color="auto" w:fill="D9D9D9"/>
          </w:tcPr>
          <w:p w14:paraId="75F1C3CD" w14:textId="77777777" w:rsidR="003620F5" w:rsidRDefault="003A5F03">
            <w:pPr>
              <w:pStyle w:val="TableParagraph"/>
              <w:spacing w:line="252" w:lineRule="exact"/>
              <w:ind w:left="107" w:right="615"/>
              <w:rPr>
                <w:i/>
              </w:rPr>
            </w:pPr>
            <w:r>
              <w:rPr>
                <w:i/>
              </w:rPr>
              <w:t>Not enough HCS hours to do more</w:t>
            </w:r>
            <w:r>
              <w:rPr>
                <w:i/>
                <w:spacing w:val="-59"/>
              </w:rPr>
              <w:t xml:space="preserve"> </w:t>
            </w:r>
            <w:r>
              <w:rPr>
                <w:i/>
              </w:rPr>
              <w:t>things</w:t>
            </w:r>
            <w:r>
              <w:rPr>
                <w:i/>
                <w:spacing w:val="-1"/>
              </w:rPr>
              <w:t xml:space="preserve"> </w:t>
            </w:r>
            <w:r>
              <w:rPr>
                <w:i/>
              </w:rPr>
              <w:t>with</w:t>
            </w:r>
            <w:r>
              <w:rPr>
                <w:i/>
                <w:spacing w:val="-1"/>
              </w:rPr>
              <w:t xml:space="preserve"> </w:t>
            </w:r>
            <w:r>
              <w:rPr>
                <w:i/>
              </w:rPr>
              <w:t>Mary</w:t>
            </w:r>
            <w:r>
              <w:rPr>
                <w:i/>
                <w:spacing w:val="-1"/>
              </w:rPr>
              <w:t xml:space="preserve"> </w:t>
            </w:r>
            <w:r>
              <w:rPr>
                <w:i/>
              </w:rPr>
              <w:t>isn’t</w:t>
            </w:r>
            <w:r>
              <w:rPr>
                <w:i/>
                <w:spacing w:val="-2"/>
              </w:rPr>
              <w:t xml:space="preserve"> </w:t>
            </w:r>
            <w:r>
              <w:rPr>
                <w:i/>
              </w:rPr>
              <w:t>working.</w:t>
            </w:r>
          </w:p>
        </w:tc>
      </w:tr>
      <w:tr w:rsidR="003620F5" w14:paraId="75F1C3D2" w14:textId="77777777">
        <w:trPr>
          <w:trHeight w:val="757"/>
        </w:trPr>
        <w:tc>
          <w:tcPr>
            <w:tcW w:w="4411" w:type="dxa"/>
          </w:tcPr>
          <w:p w14:paraId="75F1C3CF" w14:textId="77777777" w:rsidR="003620F5" w:rsidRDefault="003A5F03">
            <w:pPr>
              <w:pStyle w:val="TableParagraph"/>
              <w:ind w:left="107" w:right="396"/>
              <w:rPr>
                <w:i/>
              </w:rPr>
            </w:pPr>
            <w:r>
              <w:rPr>
                <w:i/>
              </w:rPr>
              <w:t>Mary and I having fun together laughing</w:t>
            </w:r>
            <w:r>
              <w:rPr>
                <w:i/>
                <w:spacing w:val="-59"/>
              </w:rPr>
              <w:t xml:space="preserve"> </w:t>
            </w:r>
            <w:r>
              <w:rPr>
                <w:i/>
              </w:rPr>
              <w:t>and</w:t>
            </w:r>
            <w:r>
              <w:rPr>
                <w:i/>
                <w:spacing w:val="-2"/>
              </w:rPr>
              <w:t xml:space="preserve"> </w:t>
            </w:r>
            <w:r>
              <w:rPr>
                <w:i/>
              </w:rPr>
              <w:t>singing</w:t>
            </w:r>
            <w:r>
              <w:rPr>
                <w:i/>
                <w:spacing w:val="-2"/>
              </w:rPr>
              <w:t xml:space="preserve"> </w:t>
            </w:r>
            <w:r>
              <w:rPr>
                <w:i/>
              </w:rPr>
              <w:t>in</w:t>
            </w:r>
            <w:r>
              <w:rPr>
                <w:i/>
                <w:spacing w:val="-2"/>
              </w:rPr>
              <w:t xml:space="preserve"> </w:t>
            </w:r>
            <w:r>
              <w:rPr>
                <w:i/>
              </w:rPr>
              <w:t>the</w:t>
            </w:r>
            <w:r>
              <w:rPr>
                <w:i/>
                <w:spacing w:val="-4"/>
              </w:rPr>
              <w:t xml:space="preserve"> </w:t>
            </w:r>
            <w:r>
              <w:rPr>
                <w:i/>
              </w:rPr>
              <w:t>car is</w:t>
            </w:r>
            <w:r>
              <w:rPr>
                <w:i/>
                <w:spacing w:val="-4"/>
              </w:rPr>
              <w:t xml:space="preserve"> </w:t>
            </w:r>
            <w:r>
              <w:rPr>
                <w:i/>
              </w:rPr>
              <w:t>working</w:t>
            </w:r>
            <w:r>
              <w:rPr>
                <w:i/>
                <w:spacing w:val="-2"/>
              </w:rPr>
              <w:t xml:space="preserve"> </w:t>
            </w:r>
            <w:r>
              <w:rPr>
                <w:i/>
              </w:rPr>
              <w:t>well</w:t>
            </w:r>
            <w:r>
              <w:rPr>
                <w:i/>
                <w:spacing w:val="-2"/>
              </w:rPr>
              <w:t xml:space="preserve"> </w:t>
            </w:r>
            <w:r>
              <w:rPr>
                <w:i/>
              </w:rPr>
              <w:t>for</w:t>
            </w:r>
          </w:p>
          <w:p w14:paraId="75F1C3D0" w14:textId="77777777" w:rsidR="003620F5" w:rsidRDefault="003A5F03">
            <w:pPr>
              <w:pStyle w:val="TableParagraph"/>
              <w:spacing w:line="232" w:lineRule="exact"/>
              <w:ind w:left="107"/>
              <w:rPr>
                <w:i/>
              </w:rPr>
            </w:pPr>
            <w:r>
              <w:rPr>
                <w:i/>
              </w:rPr>
              <w:t>her and</w:t>
            </w:r>
            <w:r>
              <w:rPr>
                <w:i/>
                <w:spacing w:val="-2"/>
              </w:rPr>
              <w:t xml:space="preserve"> </w:t>
            </w:r>
            <w:r>
              <w:rPr>
                <w:i/>
              </w:rPr>
              <w:t>me.</w:t>
            </w:r>
          </w:p>
        </w:tc>
        <w:tc>
          <w:tcPr>
            <w:tcW w:w="4140" w:type="dxa"/>
          </w:tcPr>
          <w:p w14:paraId="75F1C3D1" w14:textId="77777777" w:rsidR="003620F5" w:rsidRDefault="003A5F03">
            <w:pPr>
              <w:pStyle w:val="TableParagraph"/>
              <w:ind w:left="107"/>
              <w:rPr>
                <w:i/>
              </w:rPr>
            </w:pPr>
            <w:r>
              <w:rPr>
                <w:i/>
              </w:rPr>
              <w:t>It’s not working that Mary doesn’t have</w:t>
            </w:r>
            <w:r>
              <w:rPr>
                <w:i/>
                <w:spacing w:val="1"/>
              </w:rPr>
              <w:t xml:space="preserve"> </w:t>
            </w:r>
            <w:r>
              <w:rPr>
                <w:i/>
              </w:rPr>
              <w:t>more</w:t>
            </w:r>
            <w:r>
              <w:rPr>
                <w:i/>
                <w:spacing w:val="-4"/>
              </w:rPr>
              <w:t xml:space="preserve"> </w:t>
            </w:r>
            <w:r>
              <w:rPr>
                <w:i/>
              </w:rPr>
              <w:t>opportunities</w:t>
            </w:r>
            <w:r>
              <w:rPr>
                <w:i/>
                <w:spacing w:val="-3"/>
              </w:rPr>
              <w:t xml:space="preserve"> </w:t>
            </w:r>
            <w:r>
              <w:rPr>
                <w:i/>
              </w:rPr>
              <w:t>to</w:t>
            </w:r>
            <w:r>
              <w:rPr>
                <w:i/>
                <w:spacing w:val="-4"/>
              </w:rPr>
              <w:t xml:space="preserve"> </w:t>
            </w:r>
            <w:r>
              <w:rPr>
                <w:i/>
              </w:rPr>
              <w:t>make</w:t>
            </w:r>
            <w:r>
              <w:rPr>
                <w:i/>
                <w:spacing w:val="-1"/>
              </w:rPr>
              <w:t xml:space="preserve"> </w:t>
            </w:r>
            <w:r>
              <w:rPr>
                <w:i/>
              </w:rPr>
              <w:t>new</w:t>
            </w:r>
            <w:r>
              <w:rPr>
                <w:i/>
                <w:spacing w:val="-5"/>
              </w:rPr>
              <w:t xml:space="preserve"> </w:t>
            </w:r>
            <w:r>
              <w:rPr>
                <w:i/>
              </w:rPr>
              <w:t>friends.</w:t>
            </w:r>
          </w:p>
        </w:tc>
      </w:tr>
      <w:tr w:rsidR="003620F5" w14:paraId="75F1C3D6" w14:textId="77777777">
        <w:trPr>
          <w:trHeight w:val="1012"/>
        </w:trPr>
        <w:tc>
          <w:tcPr>
            <w:tcW w:w="4411" w:type="dxa"/>
            <w:shd w:val="clear" w:color="auto" w:fill="D9D9D9"/>
          </w:tcPr>
          <w:p w14:paraId="75F1C3D3" w14:textId="77777777" w:rsidR="003620F5" w:rsidRDefault="003A5F03">
            <w:pPr>
              <w:pStyle w:val="TableParagraph"/>
              <w:ind w:left="107" w:right="164"/>
              <w:rPr>
                <w:i/>
              </w:rPr>
            </w:pPr>
            <w:r>
              <w:rPr>
                <w:i/>
              </w:rPr>
              <w:t>The schedule Abby and I have worked out</w:t>
            </w:r>
            <w:r>
              <w:rPr>
                <w:i/>
                <w:spacing w:val="-59"/>
              </w:rPr>
              <w:t xml:space="preserve"> </w:t>
            </w:r>
            <w:r>
              <w:rPr>
                <w:i/>
              </w:rPr>
              <w:t>for me to support Mary works well for</w:t>
            </w:r>
            <w:r>
              <w:rPr>
                <w:i/>
                <w:spacing w:val="1"/>
              </w:rPr>
              <w:t xml:space="preserve"> </w:t>
            </w:r>
            <w:r>
              <w:rPr>
                <w:i/>
              </w:rPr>
              <w:t>everyone.</w:t>
            </w:r>
          </w:p>
        </w:tc>
        <w:tc>
          <w:tcPr>
            <w:tcW w:w="4140" w:type="dxa"/>
            <w:shd w:val="clear" w:color="auto" w:fill="D9D9D9"/>
          </w:tcPr>
          <w:p w14:paraId="75F1C3D4" w14:textId="77777777" w:rsidR="003620F5" w:rsidRDefault="003A5F03">
            <w:pPr>
              <w:pStyle w:val="TableParagraph"/>
              <w:ind w:left="107" w:right="151"/>
              <w:rPr>
                <w:i/>
              </w:rPr>
            </w:pPr>
            <w:r>
              <w:rPr>
                <w:i/>
              </w:rPr>
              <w:t>Mary always asking to go get ice cream</w:t>
            </w:r>
            <w:r>
              <w:rPr>
                <w:i/>
                <w:spacing w:val="-59"/>
              </w:rPr>
              <w:t xml:space="preserve"> </w:t>
            </w:r>
            <w:r>
              <w:rPr>
                <w:i/>
              </w:rPr>
              <w:t>isn’t working. Her mother says she has</w:t>
            </w:r>
            <w:r>
              <w:rPr>
                <w:i/>
                <w:spacing w:val="1"/>
              </w:rPr>
              <w:t xml:space="preserve"> </w:t>
            </w:r>
            <w:r>
              <w:rPr>
                <w:i/>
              </w:rPr>
              <w:t>gained</w:t>
            </w:r>
            <w:r>
              <w:rPr>
                <w:i/>
                <w:spacing w:val="-3"/>
              </w:rPr>
              <w:t xml:space="preserve"> </w:t>
            </w:r>
            <w:r>
              <w:rPr>
                <w:i/>
              </w:rPr>
              <w:t>a</w:t>
            </w:r>
            <w:r>
              <w:rPr>
                <w:i/>
                <w:spacing w:val="-3"/>
              </w:rPr>
              <w:t xml:space="preserve"> </w:t>
            </w:r>
            <w:r>
              <w:rPr>
                <w:i/>
              </w:rPr>
              <w:t>lot</w:t>
            </w:r>
            <w:r>
              <w:rPr>
                <w:i/>
                <w:spacing w:val="-4"/>
              </w:rPr>
              <w:t xml:space="preserve"> </w:t>
            </w:r>
            <w:r>
              <w:rPr>
                <w:i/>
              </w:rPr>
              <w:t>of</w:t>
            </w:r>
            <w:r>
              <w:rPr>
                <w:i/>
                <w:spacing w:val="-3"/>
              </w:rPr>
              <w:t xml:space="preserve"> </w:t>
            </w:r>
            <w:r>
              <w:rPr>
                <w:i/>
              </w:rPr>
              <w:t>weight.</w:t>
            </w:r>
            <w:r>
              <w:rPr>
                <w:i/>
                <w:spacing w:val="-3"/>
              </w:rPr>
              <w:t xml:space="preserve"> </w:t>
            </w:r>
            <w:r>
              <w:rPr>
                <w:i/>
              </w:rPr>
              <w:t>I</w:t>
            </w:r>
            <w:r>
              <w:rPr>
                <w:i/>
                <w:spacing w:val="-3"/>
              </w:rPr>
              <w:t xml:space="preserve"> </w:t>
            </w:r>
            <w:r>
              <w:rPr>
                <w:i/>
              </w:rPr>
              <w:t>don’t like</w:t>
            </w:r>
            <w:r>
              <w:rPr>
                <w:i/>
                <w:spacing w:val="-3"/>
              </w:rPr>
              <w:t xml:space="preserve"> </w:t>
            </w:r>
            <w:r>
              <w:rPr>
                <w:i/>
              </w:rPr>
              <w:t>telling</w:t>
            </w:r>
          </w:p>
          <w:p w14:paraId="75F1C3D5" w14:textId="77777777" w:rsidR="003620F5" w:rsidRDefault="003A5F03">
            <w:pPr>
              <w:pStyle w:val="TableParagraph"/>
              <w:spacing w:before="1" w:line="232" w:lineRule="exact"/>
              <w:ind w:left="107"/>
              <w:rPr>
                <w:i/>
              </w:rPr>
            </w:pPr>
            <w:r>
              <w:rPr>
                <w:i/>
              </w:rPr>
              <w:t>her</w:t>
            </w:r>
            <w:r>
              <w:rPr>
                <w:i/>
                <w:spacing w:val="-1"/>
              </w:rPr>
              <w:t xml:space="preserve"> </w:t>
            </w:r>
            <w:r>
              <w:rPr>
                <w:i/>
              </w:rPr>
              <w:t>no</w:t>
            </w:r>
            <w:r>
              <w:rPr>
                <w:i/>
                <w:spacing w:val="-4"/>
              </w:rPr>
              <w:t xml:space="preserve"> </w:t>
            </w:r>
            <w:r>
              <w:rPr>
                <w:i/>
              </w:rPr>
              <w:t>though.</w:t>
            </w:r>
          </w:p>
        </w:tc>
      </w:tr>
    </w:tbl>
    <w:p w14:paraId="75F1C3D7" w14:textId="77777777" w:rsidR="003620F5" w:rsidRDefault="003620F5">
      <w:pPr>
        <w:pStyle w:val="BodyText"/>
        <w:spacing w:before="3"/>
        <w:rPr>
          <w:sz w:val="22"/>
        </w:rPr>
      </w:pPr>
    </w:p>
    <w:tbl>
      <w:tblPr>
        <w:tblW w:w="0" w:type="auto"/>
        <w:tblInd w:w="2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1"/>
        <w:gridCol w:w="4140"/>
      </w:tblGrid>
      <w:tr w:rsidR="003620F5" w14:paraId="75F1C3D9" w14:textId="77777777">
        <w:trPr>
          <w:trHeight w:val="290"/>
        </w:trPr>
        <w:tc>
          <w:tcPr>
            <w:tcW w:w="8551" w:type="dxa"/>
            <w:gridSpan w:val="2"/>
            <w:shd w:val="clear" w:color="auto" w:fill="D9D9D9"/>
          </w:tcPr>
          <w:p w14:paraId="75F1C3D8" w14:textId="77777777" w:rsidR="003620F5" w:rsidRDefault="003A5F03">
            <w:pPr>
              <w:pStyle w:val="TableParagraph"/>
              <w:spacing w:before="16"/>
              <w:ind w:left="107"/>
              <w:rPr>
                <w:b/>
                <w:i/>
              </w:rPr>
            </w:pPr>
            <w:r>
              <w:rPr>
                <w:b/>
                <w:i/>
              </w:rPr>
              <w:t>XYZ</w:t>
            </w:r>
            <w:r>
              <w:rPr>
                <w:b/>
                <w:i/>
                <w:spacing w:val="-2"/>
              </w:rPr>
              <w:t xml:space="preserve"> </w:t>
            </w:r>
            <w:r>
              <w:rPr>
                <w:b/>
                <w:i/>
              </w:rPr>
              <w:t>Agency;</w:t>
            </w:r>
            <w:r>
              <w:rPr>
                <w:b/>
                <w:i/>
                <w:spacing w:val="-1"/>
              </w:rPr>
              <w:t xml:space="preserve"> </w:t>
            </w:r>
            <w:r>
              <w:rPr>
                <w:b/>
                <w:i/>
              </w:rPr>
              <w:t>DSA;</w:t>
            </w:r>
            <w:r>
              <w:rPr>
                <w:b/>
                <w:i/>
                <w:spacing w:val="-3"/>
              </w:rPr>
              <w:t xml:space="preserve"> </w:t>
            </w:r>
            <w:r>
              <w:rPr>
                <w:b/>
                <w:i/>
              </w:rPr>
              <w:t>Dan’s</w:t>
            </w:r>
            <w:r>
              <w:rPr>
                <w:b/>
                <w:i/>
                <w:spacing w:val="-3"/>
              </w:rPr>
              <w:t xml:space="preserve"> </w:t>
            </w:r>
            <w:r>
              <w:rPr>
                <w:b/>
                <w:i/>
              </w:rPr>
              <w:t>perspective</w:t>
            </w:r>
          </w:p>
        </w:tc>
      </w:tr>
      <w:tr w:rsidR="003620F5" w14:paraId="75F1C3DC" w14:textId="77777777">
        <w:trPr>
          <w:trHeight w:val="290"/>
        </w:trPr>
        <w:tc>
          <w:tcPr>
            <w:tcW w:w="4411" w:type="dxa"/>
          </w:tcPr>
          <w:p w14:paraId="75F1C3DA" w14:textId="77777777" w:rsidR="003620F5" w:rsidRDefault="003A5F03">
            <w:pPr>
              <w:pStyle w:val="TableParagraph"/>
              <w:spacing w:before="16"/>
              <w:ind w:left="1780" w:right="1773"/>
              <w:jc w:val="center"/>
              <w:rPr>
                <w:i/>
              </w:rPr>
            </w:pPr>
            <w:r>
              <w:rPr>
                <w:i/>
              </w:rPr>
              <w:t>Working</w:t>
            </w:r>
          </w:p>
        </w:tc>
        <w:tc>
          <w:tcPr>
            <w:tcW w:w="4140" w:type="dxa"/>
          </w:tcPr>
          <w:p w14:paraId="75F1C3DB" w14:textId="77777777" w:rsidR="003620F5" w:rsidRDefault="003A5F03">
            <w:pPr>
              <w:pStyle w:val="TableParagraph"/>
              <w:spacing w:before="16"/>
              <w:ind w:left="1445" w:right="1435"/>
              <w:jc w:val="center"/>
              <w:rPr>
                <w:i/>
              </w:rPr>
            </w:pPr>
            <w:r>
              <w:rPr>
                <w:i/>
              </w:rPr>
              <w:t>Not</w:t>
            </w:r>
            <w:r>
              <w:rPr>
                <w:i/>
                <w:spacing w:val="-1"/>
              </w:rPr>
              <w:t xml:space="preserve"> </w:t>
            </w:r>
            <w:r>
              <w:rPr>
                <w:i/>
              </w:rPr>
              <w:t>Working</w:t>
            </w:r>
          </w:p>
        </w:tc>
      </w:tr>
      <w:tr w:rsidR="003620F5" w14:paraId="75F1C3E1" w14:textId="77777777">
        <w:trPr>
          <w:trHeight w:val="757"/>
        </w:trPr>
        <w:tc>
          <w:tcPr>
            <w:tcW w:w="4411" w:type="dxa"/>
            <w:tcBorders>
              <w:bottom w:val="single" w:sz="6" w:space="0" w:color="000000"/>
            </w:tcBorders>
            <w:shd w:val="clear" w:color="auto" w:fill="D9D9D9"/>
          </w:tcPr>
          <w:p w14:paraId="75F1C3DD" w14:textId="77777777" w:rsidR="003620F5" w:rsidRDefault="003A5F03">
            <w:pPr>
              <w:pStyle w:val="TableParagraph"/>
              <w:ind w:left="107" w:right="226"/>
              <w:rPr>
                <w:i/>
              </w:rPr>
            </w:pPr>
            <w:r>
              <w:rPr>
                <w:i/>
              </w:rPr>
              <w:t>Mary learning to use the computer to play</w:t>
            </w:r>
            <w:r>
              <w:rPr>
                <w:i/>
                <w:spacing w:val="-59"/>
              </w:rPr>
              <w:t xml:space="preserve"> </w:t>
            </w:r>
            <w:r>
              <w:rPr>
                <w:i/>
              </w:rPr>
              <w:t>games</w:t>
            </w:r>
            <w:r>
              <w:rPr>
                <w:i/>
                <w:spacing w:val="-1"/>
              </w:rPr>
              <w:t xml:space="preserve"> </w:t>
            </w:r>
            <w:r>
              <w:rPr>
                <w:i/>
              </w:rPr>
              <w:t>is</w:t>
            </w:r>
            <w:r>
              <w:rPr>
                <w:i/>
                <w:spacing w:val="-4"/>
              </w:rPr>
              <w:t xml:space="preserve"> </w:t>
            </w:r>
            <w:r>
              <w:rPr>
                <w:i/>
              </w:rPr>
              <w:t>working</w:t>
            </w:r>
            <w:r>
              <w:rPr>
                <w:i/>
                <w:spacing w:val="-2"/>
              </w:rPr>
              <w:t xml:space="preserve"> </w:t>
            </w:r>
            <w:r>
              <w:rPr>
                <w:i/>
              </w:rPr>
              <w:t>well. She</w:t>
            </w:r>
            <w:r>
              <w:rPr>
                <w:i/>
                <w:spacing w:val="-2"/>
              </w:rPr>
              <w:t xml:space="preserve"> </w:t>
            </w:r>
            <w:r>
              <w:rPr>
                <w:i/>
              </w:rPr>
              <w:t>is</w:t>
            </w:r>
            <w:r>
              <w:rPr>
                <w:i/>
                <w:spacing w:val="-1"/>
              </w:rPr>
              <w:t xml:space="preserve"> </w:t>
            </w:r>
            <w:r>
              <w:rPr>
                <w:i/>
              </w:rPr>
              <w:t>very</w:t>
            </w:r>
            <w:r>
              <w:rPr>
                <w:i/>
                <w:spacing w:val="-1"/>
              </w:rPr>
              <w:t xml:space="preserve"> </w:t>
            </w:r>
            <w:r>
              <w:rPr>
                <w:i/>
              </w:rPr>
              <w:t>good</w:t>
            </w:r>
          </w:p>
          <w:p w14:paraId="75F1C3DE" w14:textId="77777777" w:rsidR="003620F5" w:rsidRDefault="003A5F03">
            <w:pPr>
              <w:pStyle w:val="TableParagraph"/>
              <w:spacing w:line="232" w:lineRule="exact"/>
              <w:ind w:left="107"/>
              <w:rPr>
                <w:i/>
              </w:rPr>
            </w:pPr>
            <w:r>
              <w:rPr>
                <w:i/>
              </w:rPr>
              <w:t>on</w:t>
            </w:r>
            <w:r>
              <w:rPr>
                <w:i/>
                <w:spacing w:val="-2"/>
              </w:rPr>
              <w:t xml:space="preserve"> </w:t>
            </w:r>
            <w:r>
              <w:rPr>
                <w:i/>
              </w:rPr>
              <w:t>the</w:t>
            </w:r>
            <w:r>
              <w:rPr>
                <w:i/>
                <w:spacing w:val="-3"/>
              </w:rPr>
              <w:t xml:space="preserve"> </w:t>
            </w:r>
            <w:r>
              <w:rPr>
                <w:i/>
              </w:rPr>
              <w:t>computer.</w:t>
            </w:r>
          </w:p>
        </w:tc>
        <w:tc>
          <w:tcPr>
            <w:tcW w:w="4140" w:type="dxa"/>
            <w:tcBorders>
              <w:bottom w:val="single" w:sz="6" w:space="0" w:color="000000"/>
            </w:tcBorders>
            <w:shd w:val="clear" w:color="auto" w:fill="D9D9D9"/>
          </w:tcPr>
          <w:p w14:paraId="75F1C3DF" w14:textId="77777777" w:rsidR="003620F5" w:rsidRDefault="003A5F03">
            <w:pPr>
              <w:pStyle w:val="TableParagraph"/>
              <w:ind w:left="107"/>
              <w:rPr>
                <w:i/>
              </w:rPr>
            </w:pPr>
            <w:r>
              <w:rPr>
                <w:i/>
              </w:rPr>
              <w:t>Mary wanting to do everything in the</w:t>
            </w:r>
            <w:r>
              <w:rPr>
                <w:i/>
                <w:spacing w:val="1"/>
              </w:rPr>
              <w:t xml:space="preserve"> </w:t>
            </w:r>
            <w:r>
              <w:rPr>
                <w:i/>
              </w:rPr>
              <w:t>kitchen</w:t>
            </w:r>
            <w:r>
              <w:rPr>
                <w:i/>
                <w:spacing w:val="-2"/>
              </w:rPr>
              <w:t xml:space="preserve"> </w:t>
            </w:r>
            <w:r>
              <w:rPr>
                <w:i/>
              </w:rPr>
              <w:t>and</w:t>
            </w:r>
            <w:r>
              <w:rPr>
                <w:i/>
                <w:spacing w:val="-3"/>
              </w:rPr>
              <w:t xml:space="preserve"> </w:t>
            </w:r>
            <w:r>
              <w:rPr>
                <w:i/>
              </w:rPr>
              <w:t>not</w:t>
            </w:r>
            <w:r>
              <w:rPr>
                <w:i/>
                <w:spacing w:val="-3"/>
              </w:rPr>
              <w:t xml:space="preserve"> </w:t>
            </w:r>
            <w:r>
              <w:rPr>
                <w:i/>
              </w:rPr>
              <w:t>allowing</w:t>
            </w:r>
            <w:r>
              <w:rPr>
                <w:i/>
                <w:spacing w:val="-1"/>
              </w:rPr>
              <w:t xml:space="preserve"> </w:t>
            </w:r>
            <w:r>
              <w:rPr>
                <w:i/>
              </w:rPr>
              <w:t>others</w:t>
            </w:r>
            <w:r>
              <w:rPr>
                <w:i/>
                <w:spacing w:val="-4"/>
              </w:rPr>
              <w:t xml:space="preserve"> </w:t>
            </w:r>
            <w:r>
              <w:rPr>
                <w:i/>
              </w:rPr>
              <w:t>to</w:t>
            </w:r>
            <w:r>
              <w:rPr>
                <w:i/>
                <w:spacing w:val="-3"/>
              </w:rPr>
              <w:t xml:space="preserve"> </w:t>
            </w:r>
            <w:r>
              <w:rPr>
                <w:i/>
              </w:rPr>
              <w:t>have</w:t>
            </w:r>
          </w:p>
          <w:p w14:paraId="75F1C3E0" w14:textId="77777777" w:rsidR="003620F5" w:rsidRDefault="003A5F03">
            <w:pPr>
              <w:pStyle w:val="TableParagraph"/>
              <w:spacing w:line="232" w:lineRule="exact"/>
              <w:ind w:left="107"/>
              <w:rPr>
                <w:i/>
              </w:rPr>
            </w:pPr>
            <w:r>
              <w:rPr>
                <w:i/>
              </w:rPr>
              <w:t>a</w:t>
            </w:r>
            <w:r>
              <w:rPr>
                <w:i/>
                <w:spacing w:val="-4"/>
              </w:rPr>
              <w:t xml:space="preserve"> </w:t>
            </w:r>
            <w:r>
              <w:rPr>
                <w:i/>
              </w:rPr>
              <w:t>chance</w:t>
            </w:r>
            <w:r>
              <w:rPr>
                <w:i/>
                <w:spacing w:val="-2"/>
              </w:rPr>
              <w:t xml:space="preserve"> </w:t>
            </w:r>
            <w:r>
              <w:rPr>
                <w:i/>
              </w:rPr>
              <w:t>isn’t</w:t>
            </w:r>
            <w:r>
              <w:rPr>
                <w:i/>
                <w:spacing w:val="-5"/>
              </w:rPr>
              <w:t xml:space="preserve"> </w:t>
            </w:r>
            <w:r>
              <w:rPr>
                <w:i/>
              </w:rPr>
              <w:t>really</w:t>
            </w:r>
            <w:r>
              <w:rPr>
                <w:i/>
                <w:spacing w:val="-2"/>
              </w:rPr>
              <w:t xml:space="preserve"> </w:t>
            </w:r>
            <w:r>
              <w:rPr>
                <w:i/>
              </w:rPr>
              <w:t>working.</w:t>
            </w:r>
          </w:p>
        </w:tc>
      </w:tr>
      <w:tr w:rsidR="003620F5" w14:paraId="75F1C3E6" w14:textId="77777777">
        <w:trPr>
          <w:trHeight w:val="757"/>
        </w:trPr>
        <w:tc>
          <w:tcPr>
            <w:tcW w:w="4411" w:type="dxa"/>
            <w:tcBorders>
              <w:top w:val="single" w:sz="6" w:space="0" w:color="000000"/>
            </w:tcBorders>
          </w:tcPr>
          <w:p w14:paraId="75F1C3E2" w14:textId="77777777" w:rsidR="003620F5" w:rsidRDefault="003A5F03">
            <w:pPr>
              <w:pStyle w:val="TableParagraph"/>
              <w:spacing w:line="253" w:lineRule="exact"/>
              <w:ind w:left="107"/>
              <w:rPr>
                <w:i/>
              </w:rPr>
            </w:pPr>
            <w:r>
              <w:rPr>
                <w:i/>
              </w:rPr>
              <w:t>It</w:t>
            </w:r>
            <w:r>
              <w:rPr>
                <w:i/>
                <w:spacing w:val="-2"/>
              </w:rPr>
              <w:t xml:space="preserve"> </w:t>
            </w:r>
            <w:r>
              <w:rPr>
                <w:i/>
              </w:rPr>
              <w:t>is working</w:t>
            </w:r>
            <w:r>
              <w:rPr>
                <w:i/>
                <w:spacing w:val="-3"/>
              </w:rPr>
              <w:t xml:space="preserve"> </w:t>
            </w:r>
            <w:r>
              <w:rPr>
                <w:i/>
              </w:rPr>
              <w:t>that</w:t>
            </w:r>
            <w:r>
              <w:rPr>
                <w:i/>
                <w:spacing w:val="1"/>
              </w:rPr>
              <w:t xml:space="preserve"> </w:t>
            </w:r>
            <w:r>
              <w:rPr>
                <w:i/>
              </w:rPr>
              <w:t>Mary</w:t>
            </w:r>
            <w:r>
              <w:rPr>
                <w:i/>
                <w:spacing w:val="-3"/>
              </w:rPr>
              <w:t xml:space="preserve"> </w:t>
            </w:r>
            <w:r>
              <w:rPr>
                <w:i/>
              </w:rPr>
              <w:t>keeps</w:t>
            </w:r>
            <w:r>
              <w:rPr>
                <w:i/>
                <w:spacing w:val="-1"/>
              </w:rPr>
              <w:t xml:space="preserve"> </w:t>
            </w:r>
            <w:r>
              <w:rPr>
                <w:i/>
              </w:rPr>
              <w:t>the</w:t>
            </w:r>
            <w:r>
              <w:rPr>
                <w:i/>
                <w:spacing w:val="-3"/>
              </w:rPr>
              <w:t xml:space="preserve"> </w:t>
            </w:r>
            <w:r>
              <w:rPr>
                <w:i/>
              </w:rPr>
              <w:t>day</w:t>
            </w:r>
          </w:p>
          <w:p w14:paraId="75F1C3E3" w14:textId="77777777" w:rsidR="003620F5" w:rsidRDefault="003A5F03">
            <w:pPr>
              <w:pStyle w:val="TableParagraph"/>
              <w:spacing w:line="252" w:lineRule="exact"/>
              <w:ind w:left="107" w:right="262"/>
              <w:rPr>
                <w:i/>
              </w:rPr>
            </w:pPr>
            <w:r>
              <w:rPr>
                <w:i/>
              </w:rPr>
              <w:t>program calendar up to date. She always</w:t>
            </w:r>
            <w:r>
              <w:rPr>
                <w:i/>
                <w:spacing w:val="-59"/>
              </w:rPr>
              <w:t xml:space="preserve"> </w:t>
            </w:r>
            <w:r>
              <w:rPr>
                <w:i/>
              </w:rPr>
              <w:t>knows what</w:t>
            </w:r>
            <w:r>
              <w:rPr>
                <w:i/>
                <w:spacing w:val="-1"/>
              </w:rPr>
              <w:t xml:space="preserve"> </w:t>
            </w:r>
            <w:r>
              <w:rPr>
                <w:i/>
              </w:rPr>
              <w:t>is going on.</w:t>
            </w:r>
          </w:p>
        </w:tc>
        <w:tc>
          <w:tcPr>
            <w:tcW w:w="4140" w:type="dxa"/>
            <w:tcBorders>
              <w:top w:val="single" w:sz="6" w:space="0" w:color="000000"/>
            </w:tcBorders>
          </w:tcPr>
          <w:p w14:paraId="75F1C3E4" w14:textId="77777777" w:rsidR="003620F5" w:rsidRDefault="003A5F03">
            <w:pPr>
              <w:pStyle w:val="TableParagraph"/>
              <w:spacing w:line="253" w:lineRule="exact"/>
              <w:ind w:left="107"/>
              <w:rPr>
                <w:i/>
              </w:rPr>
            </w:pPr>
            <w:r>
              <w:rPr>
                <w:i/>
              </w:rPr>
              <w:t>It’s</w:t>
            </w:r>
            <w:r>
              <w:rPr>
                <w:i/>
                <w:spacing w:val="-2"/>
              </w:rPr>
              <w:t xml:space="preserve"> </w:t>
            </w:r>
            <w:r>
              <w:rPr>
                <w:i/>
              </w:rPr>
              <w:t>not</w:t>
            </w:r>
            <w:r>
              <w:rPr>
                <w:i/>
                <w:spacing w:val="-1"/>
              </w:rPr>
              <w:t xml:space="preserve"> </w:t>
            </w:r>
            <w:r>
              <w:rPr>
                <w:i/>
              </w:rPr>
              <w:t>working</w:t>
            </w:r>
            <w:r>
              <w:rPr>
                <w:i/>
                <w:spacing w:val="-4"/>
              </w:rPr>
              <w:t xml:space="preserve"> </w:t>
            </w:r>
            <w:r>
              <w:rPr>
                <w:i/>
              </w:rPr>
              <w:t>that</w:t>
            </w:r>
            <w:r>
              <w:rPr>
                <w:i/>
                <w:spacing w:val="-4"/>
              </w:rPr>
              <w:t xml:space="preserve"> </w:t>
            </w:r>
            <w:r>
              <w:rPr>
                <w:i/>
              </w:rPr>
              <w:t>Mary</w:t>
            </w:r>
            <w:r>
              <w:rPr>
                <w:i/>
                <w:spacing w:val="-4"/>
              </w:rPr>
              <w:t xml:space="preserve"> </w:t>
            </w:r>
            <w:r>
              <w:rPr>
                <w:i/>
              </w:rPr>
              <w:t>doesn’t</w:t>
            </w:r>
            <w:r>
              <w:rPr>
                <w:i/>
                <w:spacing w:val="-1"/>
              </w:rPr>
              <w:t xml:space="preserve"> </w:t>
            </w:r>
            <w:r>
              <w:rPr>
                <w:i/>
              </w:rPr>
              <w:t>want</w:t>
            </w:r>
          </w:p>
          <w:p w14:paraId="75F1C3E5" w14:textId="77777777" w:rsidR="003620F5" w:rsidRDefault="003A5F03">
            <w:pPr>
              <w:pStyle w:val="TableParagraph"/>
              <w:spacing w:line="252" w:lineRule="exact"/>
              <w:ind w:left="107" w:right="346"/>
              <w:rPr>
                <w:i/>
              </w:rPr>
            </w:pPr>
            <w:r>
              <w:rPr>
                <w:i/>
              </w:rPr>
              <w:t>to get off the van when returning from</w:t>
            </w:r>
            <w:r>
              <w:rPr>
                <w:i/>
                <w:spacing w:val="-59"/>
              </w:rPr>
              <w:t xml:space="preserve"> </w:t>
            </w:r>
            <w:r>
              <w:rPr>
                <w:i/>
              </w:rPr>
              <w:t>community activities.</w:t>
            </w:r>
          </w:p>
        </w:tc>
      </w:tr>
      <w:tr w:rsidR="003620F5" w14:paraId="75F1C3E9" w14:textId="77777777">
        <w:trPr>
          <w:trHeight w:val="760"/>
        </w:trPr>
        <w:tc>
          <w:tcPr>
            <w:tcW w:w="4411" w:type="dxa"/>
            <w:shd w:val="clear" w:color="auto" w:fill="D9D9D9"/>
          </w:tcPr>
          <w:p w14:paraId="75F1C3E7" w14:textId="77777777" w:rsidR="003620F5" w:rsidRDefault="003A5F03">
            <w:pPr>
              <w:pStyle w:val="TableParagraph"/>
              <w:spacing w:before="2"/>
              <w:ind w:left="107" w:right="153"/>
              <w:rPr>
                <w:i/>
              </w:rPr>
            </w:pPr>
            <w:r>
              <w:rPr>
                <w:i/>
              </w:rPr>
              <w:t>Mary eating lunch with her best friends</w:t>
            </w:r>
            <w:r>
              <w:rPr>
                <w:i/>
                <w:spacing w:val="-59"/>
              </w:rPr>
              <w:t xml:space="preserve"> </w:t>
            </w:r>
            <w:r>
              <w:rPr>
                <w:i/>
              </w:rPr>
              <w:t>Kimberly</w:t>
            </w:r>
            <w:r>
              <w:rPr>
                <w:i/>
                <w:spacing w:val="-2"/>
              </w:rPr>
              <w:t xml:space="preserve"> </w:t>
            </w:r>
            <w:r>
              <w:rPr>
                <w:i/>
              </w:rPr>
              <w:t>and</w:t>
            </w:r>
            <w:r>
              <w:rPr>
                <w:i/>
                <w:spacing w:val="-4"/>
              </w:rPr>
              <w:t xml:space="preserve"> </w:t>
            </w:r>
            <w:r>
              <w:rPr>
                <w:i/>
              </w:rPr>
              <w:t>Susan</w:t>
            </w:r>
            <w:r>
              <w:rPr>
                <w:i/>
                <w:spacing w:val="-2"/>
              </w:rPr>
              <w:t xml:space="preserve"> </w:t>
            </w:r>
            <w:r>
              <w:rPr>
                <w:i/>
              </w:rPr>
              <w:t>works</w:t>
            </w:r>
            <w:r>
              <w:rPr>
                <w:i/>
                <w:spacing w:val="-2"/>
              </w:rPr>
              <w:t xml:space="preserve"> </w:t>
            </w:r>
            <w:r>
              <w:rPr>
                <w:i/>
              </w:rPr>
              <w:t>well</w:t>
            </w:r>
            <w:r>
              <w:rPr>
                <w:i/>
                <w:spacing w:val="-2"/>
              </w:rPr>
              <w:t xml:space="preserve"> </w:t>
            </w:r>
            <w:r>
              <w:rPr>
                <w:i/>
              </w:rPr>
              <w:t>for</w:t>
            </w:r>
            <w:r>
              <w:rPr>
                <w:i/>
                <w:spacing w:val="-3"/>
              </w:rPr>
              <w:t xml:space="preserve"> </w:t>
            </w:r>
            <w:r>
              <w:rPr>
                <w:i/>
              </w:rPr>
              <w:t>her.</w:t>
            </w:r>
          </w:p>
        </w:tc>
        <w:tc>
          <w:tcPr>
            <w:tcW w:w="4140" w:type="dxa"/>
            <w:shd w:val="clear" w:color="auto" w:fill="D9D9D9"/>
          </w:tcPr>
          <w:p w14:paraId="75F1C3E8" w14:textId="77777777" w:rsidR="003620F5" w:rsidRDefault="003A5F03">
            <w:pPr>
              <w:pStyle w:val="TableParagraph"/>
              <w:spacing w:line="252" w:lineRule="exact"/>
              <w:ind w:left="107" w:right="102"/>
              <w:rPr>
                <w:i/>
              </w:rPr>
            </w:pPr>
            <w:r>
              <w:rPr>
                <w:i/>
              </w:rPr>
              <w:t>Sitting next to Steve during certain</w:t>
            </w:r>
            <w:r>
              <w:rPr>
                <w:i/>
                <w:spacing w:val="1"/>
              </w:rPr>
              <w:t xml:space="preserve"> </w:t>
            </w:r>
            <w:r>
              <w:rPr>
                <w:i/>
              </w:rPr>
              <w:t>activities doesn’t seem to be working for</w:t>
            </w:r>
            <w:r>
              <w:rPr>
                <w:i/>
                <w:spacing w:val="-59"/>
              </w:rPr>
              <w:t xml:space="preserve"> </w:t>
            </w:r>
            <w:r>
              <w:rPr>
                <w:i/>
              </w:rPr>
              <w:t>Mary.</w:t>
            </w:r>
            <w:r>
              <w:rPr>
                <w:i/>
                <w:spacing w:val="1"/>
              </w:rPr>
              <w:t xml:space="preserve"> </w:t>
            </w:r>
            <w:r>
              <w:rPr>
                <w:i/>
              </w:rPr>
              <w:t>He</w:t>
            </w:r>
            <w:r>
              <w:rPr>
                <w:i/>
                <w:spacing w:val="-2"/>
              </w:rPr>
              <w:t xml:space="preserve"> </w:t>
            </w:r>
            <w:r>
              <w:rPr>
                <w:i/>
              </w:rPr>
              <w:t>gets</w:t>
            </w:r>
            <w:r>
              <w:rPr>
                <w:i/>
                <w:spacing w:val="-2"/>
              </w:rPr>
              <w:t xml:space="preserve"> </w:t>
            </w:r>
            <w:r>
              <w:rPr>
                <w:i/>
              </w:rPr>
              <w:t>on</w:t>
            </w:r>
            <w:r>
              <w:rPr>
                <w:i/>
                <w:spacing w:val="-3"/>
              </w:rPr>
              <w:t xml:space="preserve"> </w:t>
            </w:r>
            <w:r>
              <w:rPr>
                <w:i/>
              </w:rPr>
              <w:t>her</w:t>
            </w:r>
            <w:r>
              <w:rPr>
                <w:i/>
                <w:spacing w:val="-1"/>
              </w:rPr>
              <w:t xml:space="preserve"> </w:t>
            </w:r>
            <w:r>
              <w:rPr>
                <w:i/>
              </w:rPr>
              <w:t>nerves.</w:t>
            </w:r>
          </w:p>
        </w:tc>
      </w:tr>
    </w:tbl>
    <w:p w14:paraId="75F1C3EA" w14:textId="77777777" w:rsidR="003620F5" w:rsidRDefault="003620F5">
      <w:pPr>
        <w:pStyle w:val="BodyText"/>
        <w:rPr>
          <w:sz w:val="20"/>
        </w:rPr>
      </w:pPr>
    </w:p>
    <w:p w14:paraId="75F1C3EB" w14:textId="77777777" w:rsidR="003620F5" w:rsidRDefault="003620F5">
      <w:pPr>
        <w:pStyle w:val="BodyText"/>
        <w:rPr>
          <w:sz w:val="16"/>
        </w:rPr>
      </w:pPr>
    </w:p>
    <w:p w14:paraId="75F1C3EC" w14:textId="77777777" w:rsidR="003620F5" w:rsidRDefault="003A5F03">
      <w:pPr>
        <w:pStyle w:val="ListParagraph"/>
        <w:numPr>
          <w:ilvl w:val="0"/>
          <w:numId w:val="78"/>
        </w:numPr>
        <w:tabs>
          <w:tab w:val="left" w:pos="1651"/>
          <w:tab w:val="left" w:pos="1653"/>
        </w:tabs>
        <w:spacing w:before="94"/>
        <w:ind w:left="1652" w:right="1354"/>
        <w:rPr>
          <w:b/>
        </w:rPr>
      </w:pPr>
      <w:r>
        <w:rPr>
          <w:b/>
        </w:rPr>
        <w:t>Things People Need to Know (and do) to Support the Person and Keep Them Healthy</w:t>
      </w:r>
      <w:r>
        <w:rPr>
          <w:b/>
          <w:spacing w:val="-59"/>
        </w:rPr>
        <w:t xml:space="preserve"> </w:t>
      </w:r>
      <w:r>
        <w:rPr>
          <w:b/>
        </w:rPr>
        <w:t>and Safe</w:t>
      </w:r>
    </w:p>
    <w:p w14:paraId="75F1C3ED" w14:textId="77777777" w:rsidR="003620F5" w:rsidRDefault="003620F5">
      <w:pPr>
        <w:pStyle w:val="BodyText"/>
        <w:spacing w:before="11"/>
        <w:rPr>
          <w:b/>
          <w:sz w:val="21"/>
        </w:rPr>
      </w:pPr>
    </w:p>
    <w:p w14:paraId="75F1C3EE" w14:textId="77777777" w:rsidR="003620F5" w:rsidRDefault="003A5F03">
      <w:pPr>
        <w:ind w:left="1651" w:right="1045"/>
      </w:pPr>
      <w:r>
        <w:t>This section includes information/instructions others need to know and do to support the</w:t>
      </w:r>
      <w:r>
        <w:rPr>
          <w:spacing w:val="1"/>
        </w:rPr>
        <w:t xml:space="preserve"> </w:t>
      </w:r>
      <w:r>
        <w:t>person. The Things People Need to Know section is a summary of the PSS.</w:t>
      </w:r>
      <w:r>
        <w:rPr>
          <w:spacing w:val="1"/>
        </w:rPr>
        <w:t xml:space="preserve"> </w:t>
      </w:r>
      <w:r>
        <w:t>The information</w:t>
      </w:r>
      <w:r>
        <w:rPr>
          <w:spacing w:val="1"/>
        </w:rPr>
        <w:t xml:space="preserve"> </w:t>
      </w:r>
      <w:r>
        <w:t>should not focus on services but rather on a description of the person and supports necessary</w:t>
      </w:r>
      <w:r>
        <w:rPr>
          <w:spacing w:val="-59"/>
        </w:rPr>
        <w:t xml:space="preserve"> </w:t>
      </w:r>
      <w:r>
        <w:t>for them to have a good life. It should be detailed and specific and be written so it is easy to</w:t>
      </w:r>
      <w:r>
        <w:rPr>
          <w:spacing w:val="1"/>
        </w:rPr>
        <w:t xml:space="preserve"> </w:t>
      </w:r>
      <w:r>
        <w:t>understand and clearly explains how to provide supports. Any information can be recorded in</w:t>
      </w:r>
      <w:r>
        <w:rPr>
          <w:spacing w:val="1"/>
        </w:rPr>
        <w:t xml:space="preserve"> </w:t>
      </w:r>
      <w:r>
        <w:t>this section including but must include the following: inappropriate actions, means of</w:t>
      </w:r>
      <w:r>
        <w:rPr>
          <w:spacing w:val="1"/>
        </w:rPr>
        <w:t xml:space="preserve"> </w:t>
      </w:r>
      <w:r>
        <w:t xml:space="preserve">communication, routines, likes, dislikes, coping strategies, relationships, </w:t>
      </w:r>
      <w:proofErr w:type="gramStart"/>
      <w:r>
        <w:t>fears</w:t>
      </w:r>
      <w:proofErr w:type="gramEnd"/>
      <w:r>
        <w:t xml:space="preserve"> or concerns and</w:t>
      </w:r>
      <w:r>
        <w:rPr>
          <w:spacing w:val="-59"/>
        </w:rPr>
        <w:t xml:space="preserve"> </w:t>
      </w:r>
      <w:r>
        <w:t>what to do about them, movement and mobility, seizures, medications, feeding rituals or</w:t>
      </w:r>
      <w:r>
        <w:rPr>
          <w:spacing w:val="1"/>
        </w:rPr>
        <w:t xml:space="preserve"> </w:t>
      </w:r>
      <w:r>
        <w:t>instructions, identified risks and any modifications/limitations to the person’s rights, treatments</w:t>
      </w:r>
      <w:r>
        <w:rPr>
          <w:spacing w:val="1"/>
        </w:rPr>
        <w:t xml:space="preserve"> </w:t>
      </w:r>
      <w:r>
        <w:t>and interventions, special considerations, etc. Think about it from a provider’s perspective and</w:t>
      </w:r>
      <w:r>
        <w:rPr>
          <w:spacing w:val="-59"/>
        </w:rPr>
        <w:t xml:space="preserve"> </w:t>
      </w:r>
      <w:r>
        <w:t>what they would need to know and do to support someone they just met.</w:t>
      </w:r>
      <w:r>
        <w:rPr>
          <w:u w:val="single"/>
        </w:rPr>
        <w:t xml:space="preserve"> </w:t>
      </w:r>
      <w:r>
        <w:rPr>
          <w:b/>
          <w:i/>
          <w:u w:val="single"/>
        </w:rPr>
        <w:t>A provider should</w:t>
      </w:r>
      <w:r>
        <w:rPr>
          <w:b/>
          <w:i/>
          <w:spacing w:val="1"/>
        </w:rPr>
        <w:t xml:space="preserve"> </w:t>
      </w:r>
      <w:r>
        <w:rPr>
          <w:b/>
          <w:i/>
          <w:u w:val="single"/>
        </w:rPr>
        <w:t xml:space="preserve">be able to know what to do for or with someone and when, </w:t>
      </w:r>
      <w:proofErr w:type="gramStart"/>
      <w:r>
        <w:rPr>
          <w:b/>
          <w:i/>
          <w:u w:val="single"/>
        </w:rPr>
        <w:t>how</w:t>
      </w:r>
      <w:proofErr w:type="gramEnd"/>
      <w:r>
        <w:rPr>
          <w:b/>
          <w:i/>
          <w:u w:val="single"/>
        </w:rPr>
        <w:t xml:space="preserve"> and WHY</w:t>
      </w:r>
      <w:r>
        <w:t>.</w:t>
      </w:r>
      <w:r>
        <w:rPr>
          <w:spacing w:val="1"/>
        </w:rPr>
        <w:t xml:space="preserve"> </w:t>
      </w:r>
      <w:r>
        <w:t>This may be</w:t>
      </w:r>
      <w:r>
        <w:rPr>
          <w:spacing w:val="1"/>
        </w:rPr>
        <w:t xml:space="preserve"> </w:t>
      </w:r>
      <w:r>
        <w:t>the</w:t>
      </w:r>
      <w:r>
        <w:rPr>
          <w:spacing w:val="-1"/>
        </w:rPr>
        <w:t xml:space="preserve"> </w:t>
      </w:r>
      <w:r>
        <w:t>only</w:t>
      </w:r>
      <w:r>
        <w:rPr>
          <w:spacing w:val="1"/>
        </w:rPr>
        <w:t xml:space="preserve"> </w:t>
      </w:r>
      <w:r>
        <w:t>part of</w:t>
      </w:r>
      <w:r>
        <w:rPr>
          <w:spacing w:val="-1"/>
        </w:rPr>
        <w:t xml:space="preserve"> </w:t>
      </w:r>
      <w:r>
        <w:t>the PSS</w:t>
      </w:r>
      <w:r>
        <w:rPr>
          <w:spacing w:val="-3"/>
        </w:rPr>
        <w:t xml:space="preserve"> </w:t>
      </w:r>
      <w:r>
        <w:t>a DSP reads.</w:t>
      </w:r>
    </w:p>
    <w:p w14:paraId="75F1C3EF" w14:textId="77777777" w:rsidR="003620F5" w:rsidRDefault="003620F5">
      <w:pPr>
        <w:pStyle w:val="BodyText"/>
        <w:rPr>
          <w:sz w:val="22"/>
        </w:rPr>
      </w:pPr>
    </w:p>
    <w:p w14:paraId="75F1C3F0" w14:textId="77777777" w:rsidR="003620F5" w:rsidRDefault="003A5F03">
      <w:pPr>
        <w:spacing w:before="1" w:line="252" w:lineRule="exact"/>
        <w:ind w:left="1652"/>
        <w:rPr>
          <w:i/>
        </w:rPr>
      </w:pPr>
      <w:r>
        <w:rPr>
          <w:i/>
        </w:rPr>
        <w:t>Examples:</w:t>
      </w:r>
    </w:p>
    <w:p w14:paraId="75F1C3F1" w14:textId="77777777" w:rsidR="003620F5" w:rsidRDefault="003A5F03">
      <w:pPr>
        <w:pStyle w:val="ListParagraph"/>
        <w:numPr>
          <w:ilvl w:val="0"/>
          <w:numId w:val="72"/>
        </w:numPr>
        <w:tabs>
          <w:tab w:val="left" w:pos="3091"/>
          <w:tab w:val="left" w:pos="3093"/>
        </w:tabs>
        <w:spacing w:line="252" w:lineRule="exact"/>
        <w:ind w:left="3092"/>
      </w:pPr>
      <w:r>
        <w:t>Actions</w:t>
      </w:r>
      <w:r>
        <w:rPr>
          <w:spacing w:val="-1"/>
        </w:rPr>
        <w:t xml:space="preserve"> </w:t>
      </w:r>
      <w:r>
        <w:t>that</w:t>
      </w:r>
      <w:r>
        <w:rPr>
          <w:spacing w:val="-2"/>
        </w:rPr>
        <w:t xml:space="preserve"> </w:t>
      </w:r>
      <w:r>
        <w:t>are</w:t>
      </w:r>
      <w:r>
        <w:rPr>
          <w:spacing w:val="-4"/>
        </w:rPr>
        <w:t xml:space="preserve"> </w:t>
      </w:r>
      <w:r>
        <w:t>not</w:t>
      </w:r>
      <w:r>
        <w:rPr>
          <w:spacing w:val="-3"/>
        </w:rPr>
        <w:t xml:space="preserve"> </w:t>
      </w:r>
      <w:r>
        <w:t>appropriate</w:t>
      </w:r>
      <w:r>
        <w:rPr>
          <w:spacing w:val="-2"/>
        </w:rPr>
        <w:t xml:space="preserve"> </w:t>
      </w:r>
      <w:r>
        <w:t>or</w:t>
      </w:r>
      <w:r>
        <w:rPr>
          <w:spacing w:val="-3"/>
        </w:rPr>
        <w:t xml:space="preserve"> </w:t>
      </w:r>
      <w:r>
        <w:t>may</w:t>
      </w:r>
      <w:r>
        <w:rPr>
          <w:spacing w:val="-3"/>
        </w:rPr>
        <w:t xml:space="preserve"> </w:t>
      </w:r>
      <w:r>
        <w:t>cause</w:t>
      </w:r>
      <w:r>
        <w:rPr>
          <w:spacing w:val="-4"/>
        </w:rPr>
        <w:t xml:space="preserve"> </w:t>
      </w:r>
      <w:r>
        <w:t>problems:</w:t>
      </w:r>
    </w:p>
    <w:p w14:paraId="75F1C3F2" w14:textId="77777777" w:rsidR="003620F5" w:rsidRDefault="003A5F03">
      <w:pPr>
        <w:pStyle w:val="ListParagraph"/>
        <w:numPr>
          <w:ilvl w:val="1"/>
          <w:numId w:val="72"/>
        </w:numPr>
        <w:tabs>
          <w:tab w:val="left" w:pos="3451"/>
          <w:tab w:val="left" w:pos="3452"/>
        </w:tabs>
        <w:spacing w:before="1"/>
        <w:ind w:left="3451" w:right="1172"/>
      </w:pPr>
      <w:r>
        <w:t>Example:</w:t>
      </w:r>
      <w:r>
        <w:rPr>
          <w:spacing w:val="-4"/>
        </w:rPr>
        <w:t xml:space="preserve"> </w:t>
      </w:r>
      <w:r>
        <w:t>John</w:t>
      </w:r>
      <w:r>
        <w:rPr>
          <w:spacing w:val="-2"/>
        </w:rPr>
        <w:t xml:space="preserve"> </w:t>
      </w:r>
      <w:r>
        <w:t>will</w:t>
      </w:r>
      <w:r>
        <w:rPr>
          <w:spacing w:val="-3"/>
        </w:rPr>
        <w:t xml:space="preserve"> </w:t>
      </w:r>
      <w:r>
        <w:t>hit staff</w:t>
      </w:r>
      <w:r>
        <w:rPr>
          <w:spacing w:val="-3"/>
        </w:rPr>
        <w:t xml:space="preserve"> </w:t>
      </w:r>
      <w:r>
        <w:t>or</w:t>
      </w:r>
      <w:r>
        <w:rPr>
          <w:spacing w:val="-3"/>
        </w:rPr>
        <w:t xml:space="preserve"> </w:t>
      </w:r>
      <w:r>
        <w:t>other people</w:t>
      </w:r>
      <w:r>
        <w:rPr>
          <w:spacing w:val="-3"/>
        </w:rPr>
        <w:t xml:space="preserve"> </w:t>
      </w:r>
      <w:r>
        <w:t>in</w:t>
      </w:r>
      <w:r>
        <w:rPr>
          <w:spacing w:val="-4"/>
        </w:rPr>
        <w:t xml:space="preserve"> </w:t>
      </w:r>
      <w:r>
        <w:t>the</w:t>
      </w:r>
      <w:r>
        <w:rPr>
          <w:spacing w:val="-6"/>
        </w:rPr>
        <w:t xml:space="preserve"> </w:t>
      </w:r>
      <w:r>
        <w:t>program</w:t>
      </w:r>
      <w:r>
        <w:rPr>
          <w:spacing w:val="-1"/>
        </w:rPr>
        <w:t xml:space="preserve"> </w:t>
      </w:r>
      <w:r>
        <w:t>when</w:t>
      </w:r>
      <w:r>
        <w:rPr>
          <w:spacing w:val="-4"/>
        </w:rPr>
        <w:t xml:space="preserve"> </w:t>
      </w:r>
      <w:r>
        <w:t>he</w:t>
      </w:r>
      <w:r>
        <w:rPr>
          <w:spacing w:val="-2"/>
        </w:rPr>
        <w:t xml:space="preserve"> </w:t>
      </w:r>
      <w:r>
        <w:t>doesn’t</w:t>
      </w:r>
      <w:r>
        <w:rPr>
          <w:spacing w:val="-59"/>
        </w:rPr>
        <w:t xml:space="preserve"> </w:t>
      </w:r>
      <w:r>
        <w:t>get</w:t>
      </w:r>
      <w:r>
        <w:rPr>
          <w:spacing w:val="1"/>
        </w:rPr>
        <w:t xml:space="preserve"> </w:t>
      </w:r>
      <w:r>
        <w:t>his</w:t>
      </w:r>
      <w:r>
        <w:rPr>
          <w:spacing w:val="1"/>
        </w:rPr>
        <w:t xml:space="preserve"> </w:t>
      </w:r>
      <w:r>
        <w:t>way.</w:t>
      </w:r>
    </w:p>
    <w:p w14:paraId="75F1C3F3" w14:textId="77777777" w:rsidR="003620F5" w:rsidRDefault="003620F5">
      <w:pPr>
        <w:sectPr w:rsidR="003620F5">
          <w:pgSz w:w="12240" w:h="15840"/>
          <w:pgMar w:top="580" w:right="120" w:bottom="420" w:left="220" w:header="0" w:footer="235" w:gutter="0"/>
          <w:cols w:space="720"/>
        </w:sectPr>
      </w:pPr>
    </w:p>
    <w:p w14:paraId="75F1C3F4" w14:textId="77777777" w:rsidR="003620F5" w:rsidRDefault="003C0AA9">
      <w:pPr>
        <w:pStyle w:val="BodyText"/>
        <w:spacing w:before="1"/>
        <w:rPr>
          <w:sz w:val="29"/>
        </w:rPr>
      </w:pPr>
      <w:r>
        <w:lastRenderedPageBreak/>
        <w:pict w14:anchorId="75F1F058">
          <v:shape id="docshape541" o:spid="_x0000_s3072" style="position:absolute;margin-left:40.2pt;margin-top:28.9pt;width:531.6pt;height:722.2pt;z-index:-43383296;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3F5" w14:textId="77777777" w:rsidR="003620F5" w:rsidRDefault="003A5F03">
      <w:pPr>
        <w:pStyle w:val="ListParagraph"/>
        <w:numPr>
          <w:ilvl w:val="0"/>
          <w:numId w:val="72"/>
        </w:numPr>
        <w:tabs>
          <w:tab w:val="left" w:pos="3091"/>
          <w:tab w:val="left" w:pos="3093"/>
        </w:tabs>
        <w:spacing w:before="93" w:line="252" w:lineRule="exact"/>
        <w:ind w:left="3092"/>
      </w:pPr>
      <w:r>
        <w:t>Special</w:t>
      </w:r>
      <w:r>
        <w:rPr>
          <w:spacing w:val="-3"/>
        </w:rPr>
        <w:t xml:space="preserve"> </w:t>
      </w:r>
      <w:r>
        <w:t>considerations</w:t>
      </w:r>
      <w:r>
        <w:rPr>
          <w:spacing w:val="-4"/>
        </w:rPr>
        <w:t xml:space="preserve"> </w:t>
      </w:r>
      <w:r>
        <w:t>that</w:t>
      </w:r>
      <w:r>
        <w:rPr>
          <w:spacing w:val="-3"/>
        </w:rPr>
        <w:t xml:space="preserve"> </w:t>
      </w:r>
      <w:r>
        <w:t>relate</w:t>
      </w:r>
      <w:r>
        <w:rPr>
          <w:spacing w:val="-3"/>
        </w:rPr>
        <w:t xml:space="preserve"> </w:t>
      </w:r>
      <w:r>
        <w:t>directly</w:t>
      </w:r>
      <w:r>
        <w:rPr>
          <w:spacing w:val="-4"/>
        </w:rPr>
        <w:t xml:space="preserve"> </w:t>
      </w:r>
      <w:r>
        <w:t>to</w:t>
      </w:r>
      <w:r>
        <w:rPr>
          <w:spacing w:val="-4"/>
        </w:rPr>
        <w:t xml:space="preserve"> </w:t>
      </w:r>
      <w:r>
        <w:t>the</w:t>
      </w:r>
      <w:r>
        <w:rPr>
          <w:spacing w:val="-5"/>
        </w:rPr>
        <w:t xml:space="preserve"> </w:t>
      </w:r>
      <w:r>
        <w:t>person</w:t>
      </w:r>
    </w:p>
    <w:p w14:paraId="75F1C3F6" w14:textId="77777777" w:rsidR="003620F5" w:rsidRDefault="003A5F03">
      <w:pPr>
        <w:pStyle w:val="ListParagraph"/>
        <w:numPr>
          <w:ilvl w:val="1"/>
          <w:numId w:val="72"/>
        </w:numPr>
        <w:tabs>
          <w:tab w:val="left" w:pos="3452"/>
          <w:tab w:val="left" w:pos="3453"/>
        </w:tabs>
        <w:ind w:right="1363"/>
      </w:pPr>
      <w:r>
        <w:t>Example: Remind Ryan not to get in other people’s faces when talking to</w:t>
      </w:r>
      <w:r>
        <w:rPr>
          <w:spacing w:val="-59"/>
        </w:rPr>
        <w:t xml:space="preserve"> </w:t>
      </w:r>
      <w:r>
        <w:t>them.</w:t>
      </w:r>
    </w:p>
    <w:p w14:paraId="75F1C3F7" w14:textId="77777777" w:rsidR="003620F5" w:rsidRDefault="003A5F03">
      <w:pPr>
        <w:pStyle w:val="ListParagraph"/>
        <w:numPr>
          <w:ilvl w:val="0"/>
          <w:numId w:val="72"/>
        </w:numPr>
        <w:tabs>
          <w:tab w:val="left" w:pos="3092"/>
          <w:tab w:val="left" w:pos="3093"/>
        </w:tabs>
        <w:ind w:left="3092"/>
      </w:pPr>
      <w:r>
        <w:t>Person's</w:t>
      </w:r>
      <w:r>
        <w:rPr>
          <w:spacing w:val="-4"/>
        </w:rPr>
        <w:t xml:space="preserve"> </w:t>
      </w:r>
      <w:r>
        <w:t>fears</w:t>
      </w:r>
      <w:r>
        <w:rPr>
          <w:spacing w:val="-1"/>
        </w:rPr>
        <w:t xml:space="preserve"> </w:t>
      </w:r>
      <w:r>
        <w:t>or</w:t>
      </w:r>
      <w:r>
        <w:rPr>
          <w:spacing w:val="-3"/>
        </w:rPr>
        <w:t xml:space="preserve"> </w:t>
      </w:r>
      <w:r>
        <w:t>concerns</w:t>
      </w:r>
    </w:p>
    <w:p w14:paraId="75F1C3F8" w14:textId="77777777" w:rsidR="003620F5" w:rsidRDefault="003A5F03">
      <w:pPr>
        <w:pStyle w:val="ListParagraph"/>
        <w:numPr>
          <w:ilvl w:val="1"/>
          <w:numId w:val="72"/>
        </w:numPr>
        <w:tabs>
          <w:tab w:val="left" w:pos="3452"/>
          <w:tab w:val="left" w:pos="3453"/>
        </w:tabs>
        <w:spacing w:before="1"/>
        <w:ind w:right="1338"/>
      </w:pPr>
      <w:r>
        <w:t>Example: Sam is afraid of the dark. Always make sure the nightlight is on</w:t>
      </w:r>
      <w:r>
        <w:rPr>
          <w:spacing w:val="-59"/>
        </w:rPr>
        <w:t xml:space="preserve"> </w:t>
      </w:r>
      <w:r>
        <w:t>before</w:t>
      </w:r>
      <w:r>
        <w:rPr>
          <w:spacing w:val="-3"/>
        </w:rPr>
        <w:t xml:space="preserve"> </w:t>
      </w:r>
      <w:r>
        <w:t>turning out</w:t>
      </w:r>
      <w:r>
        <w:rPr>
          <w:spacing w:val="-2"/>
        </w:rPr>
        <w:t xml:space="preserve"> </w:t>
      </w:r>
      <w:r>
        <w:t>his</w:t>
      </w:r>
      <w:r>
        <w:rPr>
          <w:spacing w:val="1"/>
        </w:rPr>
        <w:t xml:space="preserve"> </w:t>
      </w:r>
      <w:r>
        <w:t>light</w:t>
      </w:r>
      <w:r>
        <w:rPr>
          <w:spacing w:val="2"/>
        </w:rPr>
        <w:t xml:space="preserve"> </w:t>
      </w:r>
      <w:r>
        <w:t>at</w:t>
      </w:r>
      <w:r>
        <w:rPr>
          <w:spacing w:val="1"/>
        </w:rPr>
        <w:t xml:space="preserve"> </w:t>
      </w:r>
      <w:r>
        <w:t>bedtime.</w:t>
      </w:r>
    </w:p>
    <w:p w14:paraId="75F1C3F9" w14:textId="77777777" w:rsidR="003620F5" w:rsidRDefault="003A5F03">
      <w:pPr>
        <w:pStyle w:val="ListParagraph"/>
        <w:numPr>
          <w:ilvl w:val="0"/>
          <w:numId w:val="72"/>
        </w:numPr>
        <w:tabs>
          <w:tab w:val="left" w:pos="3092"/>
          <w:tab w:val="left" w:pos="3093"/>
        </w:tabs>
        <w:spacing w:before="22"/>
        <w:ind w:right="1221"/>
      </w:pPr>
      <w:r>
        <w:t>Movement and mobility - include any approaches, supplies or devices that are</w:t>
      </w:r>
      <w:r>
        <w:rPr>
          <w:spacing w:val="-59"/>
        </w:rPr>
        <w:t xml:space="preserve"> </w:t>
      </w:r>
      <w:r>
        <w:t>used</w:t>
      </w:r>
      <w:r>
        <w:rPr>
          <w:spacing w:val="-3"/>
        </w:rPr>
        <w:t xml:space="preserve"> </w:t>
      </w:r>
      <w:r>
        <w:t>to</w:t>
      </w:r>
      <w:r>
        <w:rPr>
          <w:spacing w:val="-5"/>
        </w:rPr>
        <w:t xml:space="preserve"> </w:t>
      </w:r>
      <w:r>
        <w:t>accomplish</w:t>
      </w:r>
      <w:r>
        <w:rPr>
          <w:spacing w:val="-3"/>
        </w:rPr>
        <w:t xml:space="preserve"> </w:t>
      </w:r>
      <w:r>
        <w:t>movement</w:t>
      </w:r>
      <w:r>
        <w:rPr>
          <w:spacing w:val="-2"/>
        </w:rPr>
        <w:t xml:space="preserve"> </w:t>
      </w:r>
      <w:r>
        <w:t>and</w:t>
      </w:r>
      <w:r>
        <w:rPr>
          <w:spacing w:val="-5"/>
        </w:rPr>
        <w:t xml:space="preserve"> </w:t>
      </w:r>
      <w:r>
        <w:t>mobility;</w:t>
      </w:r>
      <w:r>
        <w:rPr>
          <w:spacing w:val="-3"/>
        </w:rPr>
        <w:t xml:space="preserve"> </w:t>
      </w:r>
      <w:r>
        <w:t>movement</w:t>
      </w:r>
      <w:r>
        <w:rPr>
          <w:spacing w:val="-3"/>
        </w:rPr>
        <w:t xml:space="preserve"> </w:t>
      </w:r>
      <w:r>
        <w:t>patterns</w:t>
      </w:r>
      <w:r>
        <w:rPr>
          <w:spacing w:val="-5"/>
        </w:rPr>
        <w:t xml:space="preserve"> </w:t>
      </w:r>
      <w:r>
        <w:t>and/or</w:t>
      </w:r>
      <w:r>
        <w:rPr>
          <w:spacing w:val="-4"/>
        </w:rPr>
        <w:t xml:space="preserve"> </w:t>
      </w:r>
      <w:r>
        <w:t>habits</w:t>
      </w:r>
    </w:p>
    <w:p w14:paraId="75F1C3FA" w14:textId="77777777" w:rsidR="003620F5" w:rsidRDefault="003A5F03">
      <w:pPr>
        <w:pStyle w:val="ListParagraph"/>
        <w:numPr>
          <w:ilvl w:val="1"/>
          <w:numId w:val="72"/>
        </w:numPr>
        <w:tabs>
          <w:tab w:val="left" w:pos="3453"/>
          <w:tab w:val="left" w:pos="3454"/>
        </w:tabs>
        <w:spacing w:before="1"/>
        <w:ind w:left="3453" w:right="1117"/>
      </w:pPr>
      <w:r>
        <w:t>Example: Lizzie uses a power wheelchair to get around. The chair needs to</w:t>
      </w:r>
      <w:r>
        <w:rPr>
          <w:spacing w:val="-59"/>
        </w:rPr>
        <w:t xml:space="preserve"> </w:t>
      </w:r>
      <w:r>
        <w:t>be charged every night. When she goes to the mall, Walmart or out to eat,</w:t>
      </w:r>
      <w:r>
        <w:rPr>
          <w:spacing w:val="1"/>
        </w:rPr>
        <w:t xml:space="preserve"> </w:t>
      </w:r>
      <w:r>
        <w:t>Lizzie</w:t>
      </w:r>
      <w:r>
        <w:rPr>
          <w:spacing w:val="-1"/>
        </w:rPr>
        <w:t xml:space="preserve"> </w:t>
      </w:r>
      <w:r>
        <w:t>takes</w:t>
      </w:r>
      <w:r>
        <w:rPr>
          <w:spacing w:val="-3"/>
        </w:rPr>
        <w:t xml:space="preserve"> </w:t>
      </w:r>
      <w:r>
        <w:t>her</w:t>
      </w:r>
      <w:r>
        <w:rPr>
          <w:spacing w:val="-1"/>
        </w:rPr>
        <w:t xml:space="preserve"> </w:t>
      </w:r>
      <w:r>
        <w:t>manual</w:t>
      </w:r>
      <w:r>
        <w:rPr>
          <w:spacing w:val="-4"/>
        </w:rPr>
        <w:t xml:space="preserve"> </w:t>
      </w:r>
      <w:r>
        <w:t>wheelchair</w:t>
      </w:r>
      <w:r>
        <w:rPr>
          <w:spacing w:val="3"/>
        </w:rPr>
        <w:t xml:space="preserve"> </w:t>
      </w:r>
      <w:r>
        <w:t>and</w:t>
      </w:r>
      <w:r>
        <w:rPr>
          <w:spacing w:val="-1"/>
        </w:rPr>
        <w:t xml:space="preserve"> </w:t>
      </w:r>
      <w:r>
        <w:t>needs</w:t>
      </w:r>
      <w:r>
        <w:rPr>
          <w:spacing w:val="-2"/>
        </w:rPr>
        <w:t xml:space="preserve"> </w:t>
      </w:r>
      <w:r>
        <w:t>to</w:t>
      </w:r>
      <w:r>
        <w:rPr>
          <w:spacing w:val="-5"/>
        </w:rPr>
        <w:t xml:space="preserve"> </w:t>
      </w:r>
      <w:r>
        <w:t>be</w:t>
      </w:r>
      <w:r>
        <w:rPr>
          <w:spacing w:val="-1"/>
        </w:rPr>
        <w:t xml:space="preserve"> </w:t>
      </w:r>
      <w:r>
        <w:t>pushed.</w:t>
      </w:r>
    </w:p>
    <w:p w14:paraId="75F1C3FB" w14:textId="77777777" w:rsidR="003620F5" w:rsidRDefault="003A5F03">
      <w:pPr>
        <w:pStyle w:val="ListParagraph"/>
        <w:numPr>
          <w:ilvl w:val="0"/>
          <w:numId w:val="72"/>
        </w:numPr>
        <w:tabs>
          <w:tab w:val="left" w:pos="3093"/>
          <w:tab w:val="left" w:pos="3094"/>
        </w:tabs>
        <w:spacing w:line="252" w:lineRule="exact"/>
      </w:pPr>
      <w:r>
        <w:t>Routines</w:t>
      </w:r>
      <w:r>
        <w:rPr>
          <w:spacing w:val="-2"/>
        </w:rPr>
        <w:t xml:space="preserve"> </w:t>
      </w:r>
      <w:r>
        <w:t>-</w:t>
      </w:r>
      <w:r>
        <w:rPr>
          <w:spacing w:val="-4"/>
        </w:rPr>
        <w:t xml:space="preserve"> </w:t>
      </w:r>
      <w:r>
        <w:t>include</w:t>
      </w:r>
      <w:r>
        <w:rPr>
          <w:spacing w:val="-3"/>
        </w:rPr>
        <w:t xml:space="preserve"> </w:t>
      </w:r>
      <w:r>
        <w:t>routines</w:t>
      </w:r>
      <w:r>
        <w:rPr>
          <w:spacing w:val="-2"/>
        </w:rPr>
        <w:t xml:space="preserve"> </w:t>
      </w:r>
      <w:r>
        <w:t>for</w:t>
      </w:r>
      <w:r>
        <w:rPr>
          <w:spacing w:val="-4"/>
        </w:rPr>
        <w:t xml:space="preserve"> </w:t>
      </w:r>
      <w:r>
        <w:t>the</w:t>
      </w:r>
      <w:r>
        <w:rPr>
          <w:spacing w:val="-5"/>
        </w:rPr>
        <w:t xml:space="preserve"> </w:t>
      </w:r>
      <w:r>
        <w:t>morning,</w:t>
      </w:r>
      <w:r>
        <w:rPr>
          <w:spacing w:val="-1"/>
        </w:rPr>
        <w:t xml:space="preserve"> </w:t>
      </w:r>
      <w:r>
        <w:t>bathing,</w:t>
      </w:r>
      <w:r>
        <w:rPr>
          <w:spacing w:val="-1"/>
        </w:rPr>
        <w:t xml:space="preserve"> </w:t>
      </w:r>
      <w:r>
        <w:t>evening,</w:t>
      </w:r>
      <w:r>
        <w:rPr>
          <w:spacing w:val="-4"/>
        </w:rPr>
        <w:t xml:space="preserve"> </w:t>
      </w:r>
      <w:r>
        <w:t>etc.</w:t>
      </w:r>
    </w:p>
    <w:p w14:paraId="75F1C3FC" w14:textId="77777777" w:rsidR="003620F5" w:rsidRDefault="003A5F03">
      <w:pPr>
        <w:pStyle w:val="ListParagraph"/>
        <w:numPr>
          <w:ilvl w:val="1"/>
          <w:numId w:val="72"/>
        </w:numPr>
        <w:tabs>
          <w:tab w:val="left" w:pos="3454"/>
        </w:tabs>
        <w:spacing w:before="1"/>
        <w:ind w:left="3453" w:right="1047"/>
        <w:jc w:val="both"/>
      </w:pPr>
      <w:r>
        <w:t>Example: Dottie has a bed bath every other morning and a shower the other</w:t>
      </w:r>
      <w:r>
        <w:rPr>
          <w:spacing w:val="-60"/>
        </w:rPr>
        <w:t xml:space="preserve"> </w:t>
      </w:r>
      <w:r>
        <w:t>days. Dottie does not like having her face wet, so staff use a special shower</w:t>
      </w:r>
      <w:r>
        <w:rPr>
          <w:spacing w:val="-59"/>
        </w:rPr>
        <w:t xml:space="preserve"> </w:t>
      </w:r>
      <w:r>
        <w:t>chair</w:t>
      </w:r>
      <w:r>
        <w:rPr>
          <w:spacing w:val="1"/>
        </w:rPr>
        <w:t xml:space="preserve"> </w:t>
      </w:r>
      <w:r>
        <w:t>that</w:t>
      </w:r>
      <w:r>
        <w:rPr>
          <w:spacing w:val="-1"/>
        </w:rPr>
        <w:t xml:space="preserve"> </w:t>
      </w:r>
      <w:r>
        <w:t>reclines</w:t>
      </w:r>
      <w:r>
        <w:rPr>
          <w:spacing w:val="-3"/>
        </w:rPr>
        <w:t xml:space="preserve"> </w:t>
      </w:r>
      <w:r>
        <w:t>to keep</w:t>
      </w:r>
      <w:r>
        <w:rPr>
          <w:spacing w:val="-1"/>
        </w:rPr>
        <w:t xml:space="preserve"> </w:t>
      </w:r>
      <w:r>
        <w:t>the</w:t>
      </w:r>
      <w:r>
        <w:rPr>
          <w:spacing w:val="-2"/>
        </w:rPr>
        <w:t xml:space="preserve"> </w:t>
      </w:r>
      <w:r>
        <w:t>water</w:t>
      </w:r>
      <w:r>
        <w:rPr>
          <w:spacing w:val="-1"/>
        </w:rPr>
        <w:t xml:space="preserve"> </w:t>
      </w:r>
      <w:r>
        <w:t>out</w:t>
      </w:r>
      <w:r>
        <w:rPr>
          <w:spacing w:val="1"/>
        </w:rPr>
        <w:t xml:space="preserve"> </w:t>
      </w:r>
      <w:r>
        <w:t>of</w:t>
      </w:r>
      <w:r>
        <w:rPr>
          <w:spacing w:val="2"/>
        </w:rPr>
        <w:t xml:space="preserve"> </w:t>
      </w:r>
      <w:r>
        <w:t>her</w:t>
      </w:r>
      <w:r>
        <w:rPr>
          <w:spacing w:val="-2"/>
        </w:rPr>
        <w:t xml:space="preserve"> </w:t>
      </w:r>
      <w:r>
        <w:t>face.</w:t>
      </w:r>
    </w:p>
    <w:p w14:paraId="75F1C3FD" w14:textId="77777777" w:rsidR="003620F5" w:rsidRDefault="003620F5">
      <w:pPr>
        <w:pStyle w:val="BodyText"/>
        <w:spacing w:before="7"/>
      </w:pPr>
    </w:p>
    <w:p w14:paraId="75F1C3FE" w14:textId="77777777" w:rsidR="003620F5" w:rsidRDefault="003A5F03">
      <w:pPr>
        <w:pStyle w:val="ListParagraph"/>
        <w:numPr>
          <w:ilvl w:val="0"/>
          <w:numId w:val="78"/>
        </w:numPr>
        <w:tabs>
          <w:tab w:val="left" w:pos="1653"/>
          <w:tab w:val="left" w:pos="1654"/>
        </w:tabs>
        <w:ind w:left="1653"/>
        <w:rPr>
          <w:b/>
        </w:rPr>
      </w:pPr>
      <w:r>
        <w:rPr>
          <w:b/>
        </w:rPr>
        <w:t>Strengths</w:t>
      </w:r>
    </w:p>
    <w:p w14:paraId="75F1C3FF" w14:textId="77777777" w:rsidR="003620F5" w:rsidRDefault="003A5F03">
      <w:pPr>
        <w:spacing w:before="23" w:line="242" w:lineRule="auto"/>
        <w:ind w:left="1653" w:right="1055" w:hanging="1"/>
      </w:pPr>
      <w:r>
        <w:t>This section focuses on what the person can do for him/herself or can do with assistance.</w:t>
      </w:r>
      <w:r>
        <w:rPr>
          <w:spacing w:val="1"/>
        </w:rPr>
        <w:t xml:space="preserve"> </w:t>
      </w:r>
      <w:r>
        <w:t>Indicate the person’s abilities to perform specific activities. This should be a description of the</w:t>
      </w:r>
      <w:r>
        <w:rPr>
          <w:spacing w:val="1"/>
        </w:rPr>
        <w:t xml:space="preserve"> </w:t>
      </w:r>
      <w:r>
        <w:t>person rather than a list of their positive qualities. The description reflects the person’s abilities</w:t>
      </w:r>
      <w:r>
        <w:rPr>
          <w:spacing w:val="-59"/>
        </w:rPr>
        <w:t xml:space="preserve"> </w:t>
      </w:r>
      <w:r>
        <w:t>and</w:t>
      </w:r>
      <w:r>
        <w:rPr>
          <w:spacing w:val="-1"/>
        </w:rPr>
        <w:t xml:space="preserve"> </w:t>
      </w:r>
      <w:r>
        <w:t>likes.</w:t>
      </w:r>
      <w:r>
        <w:rPr>
          <w:spacing w:val="2"/>
        </w:rPr>
        <w:t xml:space="preserve"> </w:t>
      </w:r>
      <w:r>
        <w:t>Use</w:t>
      </w:r>
      <w:r>
        <w:rPr>
          <w:spacing w:val="-2"/>
        </w:rPr>
        <w:t xml:space="preserve"> </w:t>
      </w:r>
      <w:r>
        <w:t>complete</w:t>
      </w:r>
      <w:r>
        <w:rPr>
          <w:spacing w:val="-2"/>
        </w:rPr>
        <w:t xml:space="preserve"> </w:t>
      </w:r>
      <w:r>
        <w:t>sentences.</w:t>
      </w:r>
    </w:p>
    <w:p w14:paraId="75F1C400" w14:textId="77777777" w:rsidR="003620F5" w:rsidRDefault="003A5F03">
      <w:pPr>
        <w:pStyle w:val="ListParagraph"/>
        <w:numPr>
          <w:ilvl w:val="1"/>
          <w:numId w:val="78"/>
        </w:numPr>
        <w:tabs>
          <w:tab w:val="left" w:pos="3453"/>
          <w:tab w:val="left" w:pos="3454"/>
        </w:tabs>
        <w:spacing w:before="17"/>
        <w:ind w:left="3453" w:right="1032"/>
      </w:pPr>
      <w:r>
        <w:t xml:space="preserve">Example: Mary </w:t>
      </w:r>
      <w:proofErr w:type="gramStart"/>
      <w:r>
        <w:t>has the ability to</w:t>
      </w:r>
      <w:proofErr w:type="gramEnd"/>
      <w:r>
        <w:t xml:space="preserve"> control her emotions. She likes to make her</w:t>
      </w:r>
      <w:r>
        <w:rPr>
          <w:spacing w:val="-59"/>
        </w:rPr>
        <w:t xml:space="preserve"> </w:t>
      </w:r>
      <w:r>
        <w:t>own decisions. Mary manages her money with the assistance of Sam. She</w:t>
      </w:r>
      <w:r>
        <w:rPr>
          <w:spacing w:val="1"/>
        </w:rPr>
        <w:t xml:space="preserve"> </w:t>
      </w:r>
      <w:r>
        <w:t>will let you know when she doesn’t like something or isn’t excited about</w:t>
      </w:r>
      <w:r>
        <w:rPr>
          <w:spacing w:val="1"/>
        </w:rPr>
        <w:t xml:space="preserve"> </w:t>
      </w:r>
      <w:r>
        <w:t>doing something.</w:t>
      </w:r>
      <w:r>
        <w:rPr>
          <w:spacing w:val="1"/>
        </w:rPr>
        <w:t xml:space="preserve"> </w:t>
      </w:r>
      <w:r>
        <w:t>Mary uses the microwave to cook popcorn when she</w:t>
      </w:r>
      <w:r>
        <w:rPr>
          <w:spacing w:val="1"/>
        </w:rPr>
        <w:t xml:space="preserve"> </w:t>
      </w:r>
      <w:r>
        <w:t>watches movies. She gets herself ready for the day program in the morning</w:t>
      </w:r>
      <w:r>
        <w:rPr>
          <w:spacing w:val="1"/>
        </w:rPr>
        <w:t xml:space="preserve"> </w:t>
      </w:r>
      <w:r>
        <w:t>and does</w:t>
      </w:r>
      <w:r>
        <w:rPr>
          <w:spacing w:val="1"/>
        </w:rPr>
        <w:t xml:space="preserve"> </w:t>
      </w:r>
      <w:r>
        <w:t>her</w:t>
      </w:r>
      <w:r>
        <w:rPr>
          <w:spacing w:val="3"/>
        </w:rPr>
        <w:t xml:space="preserve"> </w:t>
      </w:r>
      <w:r>
        <w:t>nighttime</w:t>
      </w:r>
      <w:r>
        <w:rPr>
          <w:spacing w:val="-2"/>
        </w:rPr>
        <w:t xml:space="preserve"> </w:t>
      </w:r>
      <w:r>
        <w:t>routine on</w:t>
      </w:r>
      <w:r>
        <w:rPr>
          <w:spacing w:val="1"/>
        </w:rPr>
        <w:t xml:space="preserve"> </w:t>
      </w:r>
      <w:r>
        <w:t>her</w:t>
      </w:r>
      <w:r>
        <w:rPr>
          <w:spacing w:val="2"/>
        </w:rPr>
        <w:t xml:space="preserve"> </w:t>
      </w:r>
      <w:r>
        <w:t>own.</w:t>
      </w:r>
      <w:r>
        <w:rPr>
          <w:spacing w:val="2"/>
        </w:rPr>
        <w:t xml:space="preserve"> </w:t>
      </w:r>
      <w:r>
        <w:t>She</w:t>
      </w:r>
      <w:r>
        <w:rPr>
          <w:spacing w:val="-1"/>
        </w:rPr>
        <w:t xml:space="preserve"> </w:t>
      </w:r>
      <w:r>
        <w:t>loves</w:t>
      </w:r>
      <w:r>
        <w:rPr>
          <w:spacing w:val="1"/>
        </w:rPr>
        <w:t xml:space="preserve"> </w:t>
      </w:r>
      <w:r>
        <w:t>to</w:t>
      </w:r>
      <w:r>
        <w:rPr>
          <w:spacing w:val="-2"/>
        </w:rPr>
        <w:t xml:space="preserve"> </w:t>
      </w:r>
      <w:r>
        <w:t>ride</w:t>
      </w:r>
      <w:r>
        <w:rPr>
          <w:spacing w:val="-1"/>
        </w:rPr>
        <w:t xml:space="preserve"> </w:t>
      </w:r>
      <w:r>
        <w:t>her</w:t>
      </w:r>
      <w:r>
        <w:rPr>
          <w:spacing w:val="-1"/>
        </w:rPr>
        <w:t xml:space="preserve"> </w:t>
      </w:r>
      <w:r>
        <w:t>bike</w:t>
      </w:r>
      <w:r>
        <w:rPr>
          <w:spacing w:val="1"/>
        </w:rPr>
        <w:t xml:space="preserve"> </w:t>
      </w:r>
      <w:r>
        <w:t>around</w:t>
      </w:r>
      <w:r>
        <w:rPr>
          <w:spacing w:val="-3"/>
        </w:rPr>
        <w:t xml:space="preserve"> </w:t>
      </w:r>
      <w:r>
        <w:t>the neighborhood.</w:t>
      </w:r>
    </w:p>
    <w:p w14:paraId="75F1C401" w14:textId="77777777" w:rsidR="003620F5" w:rsidRDefault="003620F5">
      <w:pPr>
        <w:pStyle w:val="BodyText"/>
        <w:spacing w:before="10"/>
        <w:rPr>
          <w:sz w:val="26"/>
        </w:rPr>
      </w:pPr>
    </w:p>
    <w:p w14:paraId="75F1C402" w14:textId="77777777" w:rsidR="003620F5" w:rsidRDefault="003A5F03">
      <w:pPr>
        <w:pStyle w:val="ListParagraph"/>
        <w:numPr>
          <w:ilvl w:val="0"/>
          <w:numId w:val="78"/>
        </w:numPr>
        <w:tabs>
          <w:tab w:val="left" w:pos="1654"/>
          <w:tab w:val="left" w:pos="1655"/>
        </w:tabs>
        <w:spacing w:before="1"/>
        <w:ind w:left="1654"/>
        <w:rPr>
          <w:b/>
        </w:rPr>
      </w:pPr>
      <w:r>
        <w:rPr>
          <w:b/>
        </w:rPr>
        <w:t>Referrals</w:t>
      </w:r>
    </w:p>
    <w:p w14:paraId="75F1C403" w14:textId="77777777" w:rsidR="003620F5" w:rsidRDefault="003A5F03">
      <w:pPr>
        <w:spacing w:before="25"/>
        <w:ind w:left="1654" w:right="1421"/>
      </w:pPr>
      <w:r>
        <w:t>Describe any referrals necessary for the person. Indicate who will make the referral and by</w:t>
      </w:r>
      <w:r>
        <w:rPr>
          <w:spacing w:val="-59"/>
        </w:rPr>
        <w:t xml:space="preserve"> </w:t>
      </w:r>
      <w:r>
        <w:t>when.</w:t>
      </w:r>
      <w:r>
        <w:rPr>
          <w:spacing w:val="1"/>
        </w:rPr>
        <w:t xml:space="preserve"> </w:t>
      </w:r>
      <w:r>
        <w:t>(Examples: VR, MH,</w:t>
      </w:r>
      <w:r>
        <w:rPr>
          <w:spacing w:val="2"/>
        </w:rPr>
        <w:t xml:space="preserve"> </w:t>
      </w:r>
      <w:r>
        <w:t>therapy,</w:t>
      </w:r>
      <w:r>
        <w:rPr>
          <w:spacing w:val="1"/>
        </w:rPr>
        <w:t xml:space="preserve"> </w:t>
      </w:r>
      <w:r>
        <w:t>etc.)</w:t>
      </w:r>
    </w:p>
    <w:p w14:paraId="75F1C404" w14:textId="77777777" w:rsidR="003620F5" w:rsidRDefault="003620F5">
      <w:pPr>
        <w:pStyle w:val="BodyText"/>
        <w:spacing w:before="9"/>
        <w:rPr>
          <w:sz w:val="26"/>
        </w:rPr>
      </w:pPr>
    </w:p>
    <w:p w14:paraId="75F1C405" w14:textId="77777777" w:rsidR="003620F5" w:rsidRDefault="003A5F03">
      <w:pPr>
        <w:pStyle w:val="ListParagraph"/>
        <w:numPr>
          <w:ilvl w:val="0"/>
          <w:numId w:val="78"/>
        </w:numPr>
        <w:tabs>
          <w:tab w:val="left" w:pos="1654"/>
          <w:tab w:val="left" w:pos="1655"/>
        </w:tabs>
        <w:ind w:left="1654"/>
        <w:rPr>
          <w:b/>
        </w:rPr>
      </w:pPr>
      <w:r>
        <w:rPr>
          <w:b/>
        </w:rPr>
        <w:t>Questions/Things</w:t>
      </w:r>
      <w:r>
        <w:rPr>
          <w:b/>
          <w:spacing w:val="-4"/>
        </w:rPr>
        <w:t xml:space="preserve"> </w:t>
      </w:r>
      <w:r>
        <w:rPr>
          <w:b/>
        </w:rPr>
        <w:t>to</w:t>
      </w:r>
      <w:r>
        <w:rPr>
          <w:b/>
          <w:spacing w:val="-3"/>
        </w:rPr>
        <w:t xml:space="preserve"> </w:t>
      </w:r>
      <w:r>
        <w:rPr>
          <w:b/>
        </w:rPr>
        <w:t>figure</w:t>
      </w:r>
      <w:r>
        <w:rPr>
          <w:b/>
          <w:spacing w:val="-2"/>
        </w:rPr>
        <w:t xml:space="preserve"> </w:t>
      </w:r>
      <w:r>
        <w:rPr>
          <w:b/>
        </w:rPr>
        <w:t>out</w:t>
      </w:r>
    </w:p>
    <w:p w14:paraId="75F1C406" w14:textId="77777777" w:rsidR="003620F5" w:rsidRDefault="003A5F03">
      <w:pPr>
        <w:spacing w:before="25"/>
        <w:ind w:left="1654" w:right="1237"/>
      </w:pPr>
      <w:r>
        <w:t>This section is a place to record things the team does not know about the person and/or</w:t>
      </w:r>
      <w:r>
        <w:rPr>
          <w:spacing w:val="1"/>
        </w:rPr>
        <w:t xml:space="preserve"> </w:t>
      </w:r>
      <w:r>
        <w:t>questions left unanswered at the end of the planning meeting. More times than not, the team</w:t>
      </w:r>
      <w:r>
        <w:rPr>
          <w:spacing w:val="-59"/>
        </w:rPr>
        <w:t xml:space="preserve"> </w:t>
      </w:r>
      <w:r>
        <w:t>will</w:t>
      </w:r>
      <w:r>
        <w:rPr>
          <w:spacing w:val="-1"/>
        </w:rPr>
        <w:t xml:space="preserve"> </w:t>
      </w:r>
      <w:r>
        <w:t>not</w:t>
      </w:r>
      <w:r>
        <w:rPr>
          <w:spacing w:val="1"/>
        </w:rPr>
        <w:t xml:space="preserve"> </w:t>
      </w:r>
      <w:r>
        <w:t>know all</w:t>
      </w:r>
      <w:r>
        <w:rPr>
          <w:spacing w:val="-1"/>
        </w:rPr>
        <w:t xml:space="preserve"> </w:t>
      </w:r>
      <w:r>
        <w:t>the</w:t>
      </w:r>
      <w:r>
        <w:rPr>
          <w:spacing w:val="-2"/>
        </w:rPr>
        <w:t xml:space="preserve"> </w:t>
      </w:r>
      <w:r>
        <w:t>necessary</w:t>
      </w:r>
      <w:r>
        <w:rPr>
          <w:spacing w:val="-3"/>
        </w:rPr>
        <w:t xml:space="preserve"> </w:t>
      </w:r>
      <w:r>
        <w:t>information</w:t>
      </w:r>
      <w:r>
        <w:rPr>
          <w:spacing w:val="-2"/>
        </w:rPr>
        <w:t xml:space="preserve"> </w:t>
      </w:r>
      <w:r>
        <w:t>or</w:t>
      </w:r>
      <w:r>
        <w:rPr>
          <w:spacing w:val="-2"/>
        </w:rPr>
        <w:t xml:space="preserve"> </w:t>
      </w:r>
      <w:r>
        <w:t>the</w:t>
      </w:r>
      <w:r>
        <w:rPr>
          <w:spacing w:val="-4"/>
        </w:rPr>
        <w:t xml:space="preserve"> </w:t>
      </w:r>
      <w:r>
        <w:t>answers</w:t>
      </w:r>
      <w:r>
        <w:rPr>
          <w:spacing w:val="-3"/>
        </w:rPr>
        <w:t xml:space="preserve"> </w:t>
      </w:r>
      <w:r>
        <w:t>to</w:t>
      </w:r>
      <w:r>
        <w:rPr>
          <w:spacing w:val="-1"/>
        </w:rPr>
        <w:t xml:space="preserve"> </w:t>
      </w:r>
      <w:r>
        <w:t>all questions.</w:t>
      </w:r>
    </w:p>
    <w:p w14:paraId="75F1C407" w14:textId="77777777" w:rsidR="003620F5" w:rsidRDefault="003A5F03">
      <w:pPr>
        <w:pStyle w:val="ListParagraph"/>
        <w:numPr>
          <w:ilvl w:val="0"/>
          <w:numId w:val="71"/>
        </w:numPr>
        <w:tabs>
          <w:tab w:val="left" w:pos="2735"/>
        </w:tabs>
        <w:spacing w:before="31"/>
        <w:ind w:left="2734"/>
        <w:rPr>
          <w:i/>
        </w:rPr>
      </w:pPr>
      <w:r>
        <w:rPr>
          <w:i/>
        </w:rPr>
        <w:t>Where</w:t>
      </w:r>
      <w:r>
        <w:rPr>
          <w:i/>
          <w:spacing w:val="-4"/>
        </w:rPr>
        <w:t xml:space="preserve"> </w:t>
      </w:r>
      <w:r>
        <w:rPr>
          <w:i/>
        </w:rPr>
        <w:t>are</w:t>
      </w:r>
      <w:r>
        <w:rPr>
          <w:i/>
          <w:spacing w:val="-4"/>
        </w:rPr>
        <w:t xml:space="preserve"> </w:t>
      </w:r>
      <w:r>
        <w:rPr>
          <w:i/>
        </w:rPr>
        <w:t>we</w:t>
      </w:r>
      <w:r>
        <w:rPr>
          <w:i/>
          <w:spacing w:val="-4"/>
        </w:rPr>
        <w:t xml:space="preserve"> </w:t>
      </w:r>
      <w:r>
        <w:rPr>
          <w:i/>
        </w:rPr>
        <w:t>missing</w:t>
      </w:r>
      <w:r>
        <w:rPr>
          <w:i/>
          <w:spacing w:val="-2"/>
        </w:rPr>
        <w:t xml:space="preserve"> </w:t>
      </w:r>
      <w:r>
        <w:rPr>
          <w:i/>
        </w:rPr>
        <w:t>information?</w:t>
      </w:r>
    </w:p>
    <w:p w14:paraId="75F1C408" w14:textId="77777777" w:rsidR="003620F5" w:rsidRDefault="003A5F03">
      <w:pPr>
        <w:pStyle w:val="ListParagraph"/>
        <w:numPr>
          <w:ilvl w:val="0"/>
          <w:numId w:val="71"/>
        </w:numPr>
        <w:tabs>
          <w:tab w:val="left" w:pos="2735"/>
        </w:tabs>
        <w:spacing w:before="25"/>
        <w:ind w:left="2734"/>
        <w:rPr>
          <w:i/>
        </w:rPr>
      </w:pPr>
      <w:r>
        <w:rPr>
          <w:i/>
        </w:rPr>
        <w:t>What</w:t>
      </w:r>
      <w:r>
        <w:rPr>
          <w:i/>
          <w:spacing w:val="-2"/>
        </w:rPr>
        <w:t xml:space="preserve"> </w:t>
      </w:r>
      <w:r>
        <w:rPr>
          <w:i/>
        </w:rPr>
        <w:t>do</w:t>
      </w:r>
      <w:r>
        <w:rPr>
          <w:i/>
          <w:spacing w:val="-1"/>
        </w:rPr>
        <w:t xml:space="preserve"> </w:t>
      </w:r>
      <w:r>
        <w:rPr>
          <w:i/>
        </w:rPr>
        <w:t>we</w:t>
      </w:r>
      <w:r>
        <w:rPr>
          <w:i/>
          <w:spacing w:val="-1"/>
        </w:rPr>
        <w:t xml:space="preserve"> </w:t>
      </w:r>
      <w:r>
        <w:rPr>
          <w:i/>
        </w:rPr>
        <w:t>need</w:t>
      </w:r>
      <w:r>
        <w:rPr>
          <w:i/>
          <w:spacing w:val="-3"/>
        </w:rPr>
        <w:t xml:space="preserve"> </w:t>
      </w:r>
      <w:r>
        <w:rPr>
          <w:i/>
        </w:rPr>
        <w:t>to</w:t>
      </w:r>
      <w:r>
        <w:rPr>
          <w:i/>
          <w:spacing w:val="-1"/>
        </w:rPr>
        <w:t xml:space="preserve"> </w:t>
      </w:r>
      <w:r>
        <w:rPr>
          <w:i/>
        </w:rPr>
        <w:t>know more</w:t>
      </w:r>
      <w:r>
        <w:rPr>
          <w:i/>
          <w:spacing w:val="-3"/>
        </w:rPr>
        <w:t xml:space="preserve"> </w:t>
      </w:r>
      <w:r>
        <w:rPr>
          <w:i/>
        </w:rPr>
        <w:t>about?</w:t>
      </w:r>
    </w:p>
    <w:p w14:paraId="75F1C409" w14:textId="77777777" w:rsidR="003620F5" w:rsidRDefault="003A5F03">
      <w:pPr>
        <w:pStyle w:val="ListParagraph"/>
        <w:numPr>
          <w:ilvl w:val="0"/>
          <w:numId w:val="71"/>
        </w:numPr>
        <w:tabs>
          <w:tab w:val="left" w:pos="2735"/>
        </w:tabs>
        <w:spacing w:before="26"/>
        <w:ind w:right="1126"/>
        <w:rPr>
          <w:i/>
        </w:rPr>
      </w:pPr>
      <w:r>
        <w:rPr>
          <w:i/>
        </w:rPr>
        <w:t>What do we need to figure out to make something happen or how to better support</w:t>
      </w:r>
      <w:r>
        <w:rPr>
          <w:i/>
          <w:spacing w:val="-59"/>
        </w:rPr>
        <w:t xml:space="preserve"> </w:t>
      </w:r>
      <w:r>
        <w:rPr>
          <w:i/>
        </w:rPr>
        <w:t>the</w:t>
      </w:r>
      <w:r>
        <w:rPr>
          <w:i/>
          <w:spacing w:val="-1"/>
        </w:rPr>
        <w:t xml:space="preserve"> </w:t>
      </w:r>
      <w:r>
        <w:rPr>
          <w:i/>
        </w:rPr>
        <w:t>person?</w:t>
      </w:r>
    </w:p>
    <w:p w14:paraId="75F1C40A" w14:textId="77777777" w:rsidR="003620F5" w:rsidRDefault="003A5F03">
      <w:pPr>
        <w:pStyle w:val="ListParagraph"/>
        <w:numPr>
          <w:ilvl w:val="0"/>
          <w:numId w:val="71"/>
        </w:numPr>
        <w:tabs>
          <w:tab w:val="left" w:pos="2736"/>
        </w:tabs>
        <w:spacing w:before="27"/>
        <w:ind w:right="1113" w:hanging="360"/>
        <w:rPr>
          <w:i/>
        </w:rPr>
      </w:pPr>
      <w:r>
        <w:rPr>
          <w:i/>
        </w:rPr>
        <w:t>Always include who will be responsible for following through with getting more</w:t>
      </w:r>
      <w:r>
        <w:rPr>
          <w:i/>
          <w:spacing w:val="1"/>
        </w:rPr>
        <w:t xml:space="preserve"> </w:t>
      </w:r>
      <w:r>
        <w:rPr>
          <w:i/>
        </w:rPr>
        <w:t>information regarding the issue or what they will do. Also include the timeline. If a</w:t>
      </w:r>
      <w:r>
        <w:rPr>
          <w:i/>
          <w:spacing w:val="1"/>
        </w:rPr>
        <w:t xml:space="preserve"> </w:t>
      </w:r>
      <w:r>
        <w:rPr>
          <w:i/>
        </w:rPr>
        <w:t>staff person is responsible, then this information will also go in the person’s Activity</w:t>
      </w:r>
      <w:r>
        <w:rPr>
          <w:i/>
          <w:spacing w:val="-59"/>
        </w:rPr>
        <w:t xml:space="preserve"> </w:t>
      </w:r>
      <w:r>
        <w:rPr>
          <w:i/>
        </w:rPr>
        <w:t>Support</w:t>
      </w:r>
      <w:r>
        <w:rPr>
          <w:i/>
          <w:spacing w:val="1"/>
        </w:rPr>
        <w:t xml:space="preserve"> </w:t>
      </w:r>
      <w:r>
        <w:rPr>
          <w:i/>
        </w:rPr>
        <w:t>Plan</w:t>
      </w:r>
      <w:r>
        <w:rPr>
          <w:i/>
          <w:spacing w:val="-2"/>
        </w:rPr>
        <w:t xml:space="preserve"> </w:t>
      </w:r>
      <w:r>
        <w:rPr>
          <w:i/>
        </w:rPr>
        <w:t>for</w:t>
      </w:r>
      <w:r>
        <w:rPr>
          <w:i/>
          <w:spacing w:val="-1"/>
        </w:rPr>
        <w:t xml:space="preserve"> </w:t>
      </w:r>
      <w:r>
        <w:rPr>
          <w:i/>
        </w:rPr>
        <w:t>that</w:t>
      </w:r>
      <w:r>
        <w:rPr>
          <w:i/>
          <w:spacing w:val="-1"/>
        </w:rPr>
        <w:t xml:space="preserve"> </w:t>
      </w:r>
      <w:r>
        <w:rPr>
          <w:i/>
        </w:rPr>
        <w:t>specific</w:t>
      </w:r>
      <w:r>
        <w:rPr>
          <w:i/>
          <w:spacing w:val="1"/>
        </w:rPr>
        <w:t xml:space="preserve"> </w:t>
      </w:r>
      <w:r>
        <w:rPr>
          <w:i/>
        </w:rPr>
        <w:t>service.</w:t>
      </w:r>
    </w:p>
    <w:p w14:paraId="75F1C40B" w14:textId="77777777" w:rsidR="003620F5" w:rsidRDefault="003A5F03">
      <w:pPr>
        <w:pStyle w:val="ListParagraph"/>
        <w:numPr>
          <w:ilvl w:val="1"/>
          <w:numId w:val="71"/>
        </w:numPr>
        <w:tabs>
          <w:tab w:val="left" w:pos="3455"/>
          <w:tab w:val="left" w:pos="3456"/>
        </w:tabs>
        <w:spacing w:before="27" w:line="242" w:lineRule="auto"/>
        <w:ind w:right="1031"/>
      </w:pPr>
      <w:r>
        <w:t>Example: Mary wants to swim more often. Where is a place that has a pool</w:t>
      </w:r>
      <w:r>
        <w:rPr>
          <w:spacing w:val="1"/>
        </w:rPr>
        <w:t xml:space="preserve"> </w:t>
      </w:r>
      <w:r>
        <w:t>that can accommodate a person who uses a wheelchair? – Shelly from DSA</w:t>
      </w:r>
      <w:r>
        <w:rPr>
          <w:spacing w:val="-59"/>
        </w:rPr>
        <w:t xml:space="preserve"> </w:t>
      </w:r>
      <w:r>
        <w:t>will</w:t>
      </w:r>
      <w:r>
        <w:rPr>
          <w:spacing w:val="-1"/>
        </w:rPr>
        <w:t xml:space="preserve"> </w:t>
      </w:r>
      <w:proofErr w:type="gramStart"/>
      <w:r>
        <w:t>look</w:t>
      </w:r>
      <w:r>
        <w:rPr>
          <w:spacing w:val="1"/>
        </w:rPr>
        <w:t xml:space="preserve"> </w:t>
      </w:r>
      <w:r>
        <w:t>into</w:t>
      </w:r>
      <w:proofErr w:type="gramEnd"/>
      <w:r>
        <w:t xml:space="preserve"> this</w:t>
      </w:r>
    </w:p>
    <w:p w14:paraId="75F1C40C" w14:textId="77777777" w:rsidR="003620F5" w:rsidRDefault="003620F5">
      <w:pPr>
        <w:pStyle w:val="BodyText"/>
        <w:spacing w:before="2"/>
        <w:rPr>
          <w:sz w:val="28"/>
        </w:rPr>
      </w:pPr>
    </w:p>
    <w:p w14:paraId="75F1C40D" w14:textId="77777777" w:rsidR="003620F5" w:rsidRDefault="003A5F03">
      <w:pPr>
        <w:pStyle w:val="Heading4"/>
        <w:ind w:left="932"/>
      </w:pPr>
      <w:r>
        <w:t>Part</w:t>
      </w:r>
      <w:r>
        <w:rPr>
          <w:spacing w:val="-5"/>
        </w:rPr>
        <w:t xml:space="preserve"> </w:t>
      </w:r>
      <w:r>
        <w:t>III</w:t>
      </w:r>
      <w:r>
        <w:rPr>
          <w:spacing w:val="-5"/>
        </w:rPr>
        <w:t xml:space="preserve"> </w:t>
      </w:r>
      <w:r>
        <w:t>-</w:t>
      </w:r>
      <w:r>
        <w:rPr>
          <w:spacing w:val="-4"/>
        </w:rPr>
        <w:t xml:space="preserve"> </w:t>
      </w:r>
      <w:r>
        <w:t>Person-Centeredness</w:t>
      </w:r>
    </w:p>
    <w:p w14:paraId="75F1C40E" w14:textId="77777777" w:rsidR="003620F5" w:rsidRDefault="003A5F03">
      <w:pPr>
        <w:spacing w:before="26"/>
        <w:ind w:left="931" w:right="1019"/>
      </w:pPr>
      <w:r>
        <w:t>All services and supports provided must be person centered. People with disabilities have rights that</w:t>
      </w:r>
      <w:r>
        <w:rPr>
          <w:spacing w:val="1"/>
        </w:rPr>
        <w:t xml:space="preserve"> </w:t>
      </w:r>
      <w:r>
        <w:t>cannot</w:t>
      </w:r>
      <w:r>
        <w:rPr>
          <w:spacing w:val="-1"/>
        </w:rPr>
        <w:t xml:space="preserve"> </w:t>
      </w:r>
      <w:r>
        <w:t>be</w:t>
      </w:r>
      <w:r>
        <w:rPr>
          <w:spacing w:val="-4"/>
        </w:rPr>
        <w:t xml:space="preserve"> </w:t>
      </w:r>
      <w:r>
        <w:t>violated</w:t>
      </w:r>
      <w:r>
        <w:rPr>
          <w:spacing w:val="-2"/>
        </w:rPr>
        <w:t xml:space="preserve"> </w:t>
      </w:r>
      <w:r>
        <w:t>and</w:t>
      </w:r>
      <w:r>
        <w:rPr>
          <w:spacing w:val="-6"/>
        </w:rPr>
        <w:t xml:space="preserve"> </w:t>
      </w:r>
      <w:r>
        <w:t>must</w:t>
      </w:r>
      <w:r>
        <w:rPr>
          <w:spacing w:val="-2"/>
        </w:rPr>
        <w:t xml:space="preserve"> </w:t>
      </w:r>
      <w:r>
        <w:t>be</w:t>
      </w:r>
      <w:r>
        <w:rPr>
          <w:spacing w:val="-2"/>
        </w:rPr>
        <w:t xml:space="preserve"> </w:t>
      </w:r>
      <w:r>
        <w:t>protected. Each</w:t>
      </w:r>
      <w:r>
        <w:rPr>
          <w:spacing w:val="-5"/>
        </w:rPr>
        <w:t xml:space="preserve"> </w:t>
      </w:r>
      <w:r>
        <w:t>person</w:t>
      </w:r>
      <w:r>
        <w:rPr>
          <w:spacing w:val="-4"/>
        </w:rPr>
        <w:t xml:space="preserve"> </w:t>
      </w:r>
      <w:r>
        <w:t>must be</w:t>
      </w:r>
      <w:r>
        <w:rPr>
          <w:spacing w:val="-4"/>
        </w:rPr>
        <w:t xml:space="preserve"> </w:t>
      </w:r>
      <w:r>
        <w:t>given</w:t>
      </w:r>
      <w:r>
        <w:rPr>
          <w:spacing w:val="-2"/>
        </w:rPr>
        <w:t xml:space="preserve"> </w:t>
      </w:r>
      <w:r>
        <w:t>choices</w:t>
      </w:r>
      <w:r>
        <w:rPr>
          <w:spacing w:val="-1"/>
        </w:rPr>
        <w:t xml:space="preserve"> </w:t>
      </w:r>
      <w:r>
        <w:t>regarding</w:t>
      </w:r>
      <w:r>
        <w:rPr>
          <w:spacing w:val="-2"/>
        </w:rPr>
        <w:t xml:space="preserve"> </w:t>
      </w:r>
      <w:r>
        <w:t>the</w:t>
      </w:r>
      <w:r>
        <w:rPr>
          <w:spacing w:val="-4"/>
        </w:rPr>
        <w:t xml:space="preserve"> </w:t>
      </w:r>
      <w:r>
        <w:t>services</w:t>
      </w:r>
    </w:p>
    <w:p w14:paraId="75F1C40F" w14:textId="77777777" w:rsidR="003620F5" w:rsidRDefault="003620F5">
      <w:pPr>
        <w:sectPr w:rsidR="003620F5">
          <w:pgSz w:w="12240" w:h="15840"/>
          <w:pgMar w:top="580" w:right="120" w:bottom="420" w:left="220" w:header="0" w:footer="235" w:gutter="0"/>
          <w:cols w:space="720"/>
        </w:sectPr>
      </w:pPr>
    </w:p>
    <w:p w14:paraId="75F1C410" w14:textId="77777777" w:rsidR="003620F5" w:rsidRDefault="003C0AA9">
      <w:pPr>
        <w:pStyle w:val="BodyText"/>
        <w:spacing w:before="1"/>
        <w:rPr>
          <w:sz w:val="29"/>
        </w:rPr>
      </w:pPr>
      <w:r>
        <w:lastRenderedPageBreak/>
        <w:pict w14:anchorId="75F1F059">
          <v:shape id="docshape542" o:spid="_x0000_s2047" style="position:absolute;margin-left:40.2pt;margin-top:28.9pt;width:531.6pt;height:722.2pt;z-index:-43382784;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411" w14:textId="77777777" w:rsidR="003620F5" w:rsidRDefault="003A5F03">
      <w:pPr>
        <w:spacing w:before="93"/>
        <w:ind w:left="932" w:right="1323" w:hanging="1"/>
      </w:pPr>
      <w:r>
        <w:t>and supports they need to live a good life. Each of the following must be addressed in the PSS and</w:t>
      </w:r>
      <w:r>
        <w:rPr>
          <w:spacing w:val="-59"/>
        </w:rPr>
        <w:t xml:space="preserve"> </w:t>
      </w:r>
      <w:r>
        <w:t>there</w:t>
      </w:r>
      <w:r>
        <w:rPr>
          <w:spacing w:val="-3"/>
        </w:rPr>
        <w:t xml:space="preserve"> </w:t>
      </w:r>
      <w:r>
        <w:t>must</w:t>
      </w:r>
      <w:r>
        <w:rPr>
          <w:spacing w:val="2"/>
        </w:rPr>
        <w:t xml:space="preserve"> </w:t>
      </w:r>
      <w:r>
        <w:t>be</w:t>
      </w:r>
      <w:r>
        <w:rPr>
          <w:spacing w:val="-2"/>
        </w:rPr>
        <w:t xml:space="preserve"> </w:t>
      </w:r>
      <w:r>
        <w:t>a</w:t>
      </w:r>
      <w:r>
        <w:rPr>
          <w:spacing w:val="-2"/>
        </w:rPr>
        <w:t xml:space="preserve"> </w:t>
      </w:r>
      <w:r>
        <w:t>statement</w:t>
      </w:r>
      <w:r>
        <w:rPr>
          <w:spacing w:val="2"/>
        </w:rPr>
        <w:t xml:space="preserve"> </w:t>
      </w:r>
      <w:r>
        <w:t>associated with</w:t>
      </w:r>
      <w:r>
        <w:rPr>
          <w:spacing w:val="-3"/>
        </w:rPr>
        <w:t xml:space="preserve"> </w:t>
      </w:r>
      <w:r>
        <w:t>each</w:t>
      </w:r>
      <w:r>
        <w:rPr>
          <w:spacing w:val="-4"/>
        </w:rPr>
        <w:t xml:space="preserve"> </w:t>
      </w:r>
      <w:r>
        <w:t>answer:</w:t>
      </w:r>
    </w:p>
    <w:p w14:paraId="75F1C412" w14:textId="77777777" w:rsidR="003620F5" w:rsidRDefault="003620F5">
      <w:pPr>
        <w:pStyle w:val="BodyText"/>
        <w:spacing w:before="9"/>
        <w:rPr>
          <w:sz w:val="26"/>
        </w:rPr>
      </w:pPr>
    </w:p>
    <w:p w14:paraId="75F1C413" w14:textId="77777777" w:rsidR="003620F5" w:rsidRDefault="003A5F03">
      <w:pPr>
        <w:pStyle w:val="ListParagraph"/>
        <w:numPr>
          <w:ilvl w:val="0"/>
          <w:numId w:val="79"/>
        </w:numPr>
        <w:tabs>
          <w:tab w:val="left" w:pos="1652"/>
          <w:tab w:val="left" w:pos="1653"/>
        </w:tabs>
        <w:ind w:left="1652" w:right="1171"/>
        <w:rPr>
          <w:rFonts w:ascii="Wingdings" w:hAnsi="Wingdings"/>
        </w:rPr>
      </w:pPr>
      <w:r>
        <w:t xml:space="preserve">Information on what services </w:t>
      </w:r>
      <w:proofErr w:type="gramStart"/>
      <w:r>
        <w:t>are</w:t>
      </w:r>
      <w:proofErr w:type="gramEnd"/>
      <w:r>
        <w:t xml:space="preserve"> available must be presented to the person/legal</w:t>
      </w:r>
      <w:r>
        <w:rPr>
          <w:spacing w:val="1"/>
        </w:rPr>
        <w:t xml:space="preserve"> </w:t>
      </w:r>
      <w:r>
        <w:t>representative/family in an understandable manner in order for them to make an informed</w:t>
      </w:r>
      <w:r>
        <w:rPr>
          <w:spacing w:val="1"/>
        </w:rPr>
        <w:t xml:space="preserve"> </w:t>
      </w:r>
      <w:r>
        <w:t>decision on which service(s) they wish to utilize. Explain each applicable service and how it is</w:t>
      </w:r>
      <w:r>
        <w:rPr>
          <w:spacing w:val="-59"/>
        </w:rPr>
        <w:t xml:space="preserve"> </w:t>
      </w:r>
      <w:r>
        <w:t>used.</w:t>
      </w:r>
    </w:p>
    <w:p w14:paraId="75F1C414" w14:textId="77777777" w:rsidR="003620F5" w:rsidRDefault="003620F5">
      <w:pPr>
        <w:pStyle w:val="BodyText"/>
        <w:spacing w:before="2"/>
        <w:rPr>
          <w:sz w:val="22"/>
        </w:rPr>
      </w:pPr>
    </w:p>
    <w:p w14:paraId="75F1C415" w14:textId="77777777" w:rsidR="003620F5" w:rsidRDefault="003A5F03">
      <w:pPr>
        <w:pStyle w:val="ListParagraph"/>
        <w:numPr>
          <w:ilvl w:val="0"/>
          <w:numId w:val="79"/>
        </w:numPr>
        <w:tabs>
          <w:tab w:val="left" w:pos="1651"/>
          <w:tab w:val="left" w:pos="1652"/>
        </w:tabs>
        <w:spacing w:line="237" w:lineRule="auto"/>
        <w:ind w:right="1551" w:hanging="720"/>
        <w:rPr>
          <w:rFonts w:ascii="Wingdings" w:hAnsi="Wingdings"/>
          <w:sz w:val="24"/>
        </w:rPr>
      </w:pPr>
      <w:r>
        <w:t>Information on all certified providers must be presented to the person/legal</w:t>
      </w:r>
      <w:r>
        <w:rPr>
          <w:spacing w:val="1"/>
        </w:rPr>
        <w:t xml:space="preserve"> </w:t>
      </w:r>
      <w:r>
        <w:t xml:space="preserve">representative/family in an understandable manner </w:t>
      </w:r>
      <w:proofErr w:type="gramStart"/>
      <w:r>
        <w:t>in order for</w:t>
      </w:r>
      <w:proofErr w:type="gramEnd"/>
      <w:r>
        <w:t xml:space="preserve"> them to make an informed</w:t>
      </w:r>
      <w:r>
        <w:rPr>
          <w:spacing w:val="-59"/>
        </w:rPr>
        <w:t xml:space="preserve"> </w:t>
      </w:r>
      <w:r>
        <w:t>decision</w:t>
      </w:r>
      <w:r>
        <w:rPr>
          <w:spacing w:val="-1"/>
        </w:rPr>
        <w:t xml:space="preserve"> </w:t>
      </w:r>
      <w:r>
        <w:t>on which provider(s)</w:t>
      </w:r>
      <w:r>
        <w:rPr>
          <w:spacing w:val="-2"/>
        </w:rPr>
        <w:t xml:space="preserve"> </w:t>
      </w:r>
      <w:r>
        <w:t>to utilize.</w:t>
      </w:r>
    </w:p>
    <w:p w14:paraId="75F1C416" w14:textId="77777777" w:rsidR="003620F5" w:rsidRDefault="003620F5">
      <w:pPr>
        <w:pStyle w:val="BodyText"/>
        <w:rPr>
          <w:sz w:val="22"/>
        </w:rPr>
      </w:pPr>
    </w:p>
    <w:p w14:paraId="75F1C417" w14:textId="77777777" w:rsidR="003620F5" w:rsidRDefault="003A5F03">
      <w:pPr>
        <w:pStyle w:val="ListParagraph"/>
        <w:numPr>
          <w:ilvl w:val="0"/>
          <w:numId w:val="79"/>
        </w:numPr>
        <w:tabs>
          <w:tab w:val="left" w:pos="1651"/>
          <w:tab w:val="left" w:pos="1653"/>
        </w:tabs>
        <w:ind w:right="1111" w:hanging="720"/>
        <w:rPr>
          <w:rFonts w:ascii="Wingdings" w:hAnsi="Wingdings"/>
        </w:rPr>
      </w:pPr>
      <w:r>
        <w:t>Information regarding different living environments/arrangements must be presented to the</w:t>
      </w:r>
      <w:r>
        <w:rPr>
          <w:spacing w:val="1"/>
        </w:rPr>
        <w:t xml:space="preserve"> </w:t>
      </w:r>
      <w:r>
        <w:t xml:space="preserve">person/legal representative/family in an understandable manner </w:t>
      </w:r>
      <w:proofErr w:type="gramStart"/>
      <w:r>
        <w:t>in order to</w:t>
      </w:r>
      <w:proofErr w:type="gramEnd"/>
      <w:r>
        <w:t xml:space="preserve"> choose the best</w:t>
      </w:r>
      <w:r>
        <w:rPr>
          <w:spacing w:val="1"/>
        </w:rPr>
        <w:t xml:space="preserve"> </w:t>
      </w:r>
      <w:r>
        <w:t>living environment/arrangement for the person.</w:t>
      </w:r>
      <w:r>
        <w:rPr>
          <w:spacing w:val="1"/>
        </w:rPr>
        <w:t xml:space="preserve"> </w:t>
      </w:r>
      <w:r>
        <w:t>Some people living at home with families may</w:t>
      </w:r>
      <w:r>
        <w:rPr>
          <w:spacing w:val="-59"/>
        </w:rPr>
        <w:t xml:space="preserve"> </w:t>
      </w:r>
      <w:r>
        <w:t>not know there are other options. People already living in the community need to know there</w:t>
      </w:r>
      <w:r>
        <w:rPr>
          <w:spacing w:val="1"/>
        </w:rPr>
        <w:t xml:space="preserve"> </w:t>
      </w:r>
      <w:r>
        <w:t>are</w:t>
      </w:r>
      <w:r>
        <w:rPr>
          <w:spacing w:val="-1"/>
        </w:rPr>
        <w:t xml:space="preserve"> </w:t>
      </w:r>
      <w:r>
        <w:t>other</w:t>
      </w:r>
      <w:r>
        <w:rPr>
          <w:spacing w:val="-1"/>
        </w:rPr>
        <w:t xml:space="preserve"> </w:t>
      </w:r>
      <w:r>
        <w:t>places</w:t>
      </w:r>
      <w:r>
        <w:rPr>
          <w:spacing w:val="-2"/>
        </w:rPr>
        <w:t xml:space="preserve"> </w:t>
      </w:r>
      <w:r>
        <w:t>to</w:t>
      </w:r>
      <w:r>
        <w:rPr>
          <w:spacing w:val="-1"/>
        </w:rPr>
        <w:t xml:space="preserve"> </w:t>
      </w:r>
      <w:r>
        <w:t>live if</w:t>
      </w:r>
      <w:r>
        <w:rPr>
          <w:spacing w:val="-3"/>
        </w:rPr>
        <w:t xml:space="preserve"> </w:t>
      </w:r>
      <w:r>
        <w:t>they are not</w:t>
      </w:r>
      <w:r>
        <w:rPr>
          <w:spacing w:val="1"/>
        </w:rPr>
        <w:t xml:space="preserve"> </w:t>
      </w:r>
      <w:r>
        <w:t>happy</w:t>
      </w:r>
      <w:r>
        <w:rPr>
          <w:spacing w:val="1"/>
        </w:rPr>
        <w:t xml:space="preserve"> </w:t>
      </w:r>
      <w:r>
        <w:t>where they</w:t>
      </w:r>
      <w:r>
        <w:rPr>
          <w:spacing w:val="-3"/>
        </w:rPr>
        <w:t xml:space="preserve"> </w:t>
      </w:r>
      <w:r>
        <w:t>are.</w:t>
      </w:r>
    </w:p>
    <w:p w14:paraId="75F1C418" w14:textId="77777777" w:rsidR="003620F5" w:rsidRDefault="003620F5">
      <w:pPr>
        <w:pStyle w:val="BodyText"/>
        <w:spacing w:before="1"/>
        <w:rPr>
          <w:sz w:val="22"/>
        </w:rPr>
      </w:pPr>
    </w:p>
    <w:p w14:paraId="75F1C419" w14:textId="77777777" w:rsidR="003620F5" w:rsidRDefault="003A5F03">
      <w:pPr>
        <w:pStyle w:val="ListParagraph"/>
        <w:numPr>
          <w:ilvl w:val="0"/>
          <w:numId w:val="79"/>
        </w:numPr>
        <w:tabs>
          <w:tab w:val="left" w:pos="1651"/>
          <w:tab w:val="left" w:pos="1652"/>
        </w:tabs>
        <w:ind w:left="1652" w:right="1339"/>
        <w:rPr>
          <w:rFonts w:ascii="Wingdings" w:hAnsi="Wingdings"/>
        </w:rPr>
      </w:pPr>
      <w:r>
        <w:t>If the person chooses to live in a group setting, there must be documentation that they were</w:t>
      </w:r>
      <w:r>
        <w:rPr>
          <w:spacing w:val="-59"/>
        </w:rPr>
        <w:t xml:space="preserve"> </w:t>
      </w:r>
      <w:r>
        <w:t>given</w:t>
      </w:r>
      <w:r>
        <w:rPr>
          <w:spacing w:val="-1"/>
        </w:rPr>
        <w:t xml:space="preserve"> </w:t>
      </w:r>
      <w:r>
        <w:t>a choice of roommates.</w:t>
      </w:r>
    </w:p>
    <w:p w14:paraId="75F1C41A" w14:textId="77777777" w:rsidR="003620F5" w:rsidRDefault="003620F5">
      <w:pPr>
        <w:pStyle w:val="BodyText"/>
        <w:spacing w:before="11"/>
        <w:rPr>
          <w:sz w:val="21"/>
        </w:rPr>
      </w:pPr>
    </w:p>
    <w:p w14:paraId="75F1C41B" w14:textId="77777777" w:rsidR="003620F5" w:rsidRDefault="003A5F03">
      <w:pPr>
        <w:pStyle w:val="ListParagraph"/>
        <w:numPr>
          <w:ilvl w:val="0"/>
          <w:numId w:val="79"/>
        </w:numPr>
        <w:tabs>
          <w:tab w:val="left" w:pos="1651"/>
          <w:tab w:val="left" w:pos="1653"/>
        </w:tabs>
        <w:ind w:left="1652" w:right="1059"/>
        <w:rPr>
          <w:rFonts w:ascii="Wingdings" w:hAnsi="Wingdings"/>
        </w:rPr>
      </w:pPr>
      <w:r>
        <w:t>Unless the person is a minor (under the age of 18) or has a legal guardian/representative (with</w:t>
      </w:r>
      <w:r>
        <w:rPr>
          <w:spacing w:val="-59"/>
        </w:rPr>
        <w:t xml:space="preserve"> </w:t>
      </w:r>
      <w:r>
        <w:t>legal</w:t>
      </w:r>
      <w:r>
        <w:rPr>
          <w:spacing w:val="-1"/>
        </w:rPr>
        <w:t xml:space="preserve"> </w:t>
      </w:r>
      <w:r>
        <w:t>documentation),</w:t>
      </w:r>
      <w:r>
        <w:rPr>
          <w:spacing w:val="-4"/>
        </w:rPr>
        <w:t xml:space="preserve"> </w:t>
      </w:r>
      <w:r>
        <w:t>they should</w:t>
      </w:r>
      <w:r>
        <w:rPr>
          <w:spacing w:val="-1"/>
        </w:rPr>
        <w:t xml:space="preserve"> </w:t>
      </w:r>
      <w:r>
        <w:t>be</w:t>
      </w:r>
      <w:r>
        <w:rPr>
          <w:spacing w:val="-3"/>
        </w:rPr>
        <w:t xml:space="preserve"> </w:t>
      </w:r>
      <w:r>
        <w:t>given control</w:t>
      </w:r>
      <w:r>
        <w:rPr>
          <w:spacing w:val="-1"/>
        </w:rPr>
        <w:t xml:space="preserve"> </w:t>
      </w:r>
      <w:r>
        <w:t>over</w:t>
      </w:r>
      <w:r>
        <w:rPr>
          <w:spacing w:val="-2"/>
        </w:rPr>
        <w:t xml:space="preserve"> </w:t>
      </w:r>
      <w:r>
        <w:t>their</w:t>
      </w:r>
      <w:r>
        <w:rPr>
          <w:spacing w:val="-2"/>
        </w:rPr>
        <w:t xml:space="preserve"> </w:t>
      </w:r>
      <w:r>
        <w:t>personal</w:t>
      </w:r>
      <w:r>
        <w:rPr>
          <w:spacing w:val="-4"/>
        </w:rPr>
        <w:t xml:space="preserve"> </w:t>
      </w:r>
      <w:r>
        <w:t>resources.</w:t>
      </w:r>
    </w:p>
    <w:p w14:paraId="75F1C41C" w14:textId="77777777" w:rsidR="003620F5" w:rsidRDefault="003A5F03">
      <w:pPr>
        <w:pStyle w:val="ListParagraph"/>
        <w:numPr>
          <w:ilvl w:val="1"/>
          <w:numId w:val="79"/>
        </w:numPr>
        <w:tabs>
          <w:tab w:val="left" w:pos="3091"/>
          <w:tab w:val="left" w:pos="3093"/>
        </w:tabs>
        <w:spacing w:line="242" w:lineRule="auto"/>
        <w:ind w:left="3092" w:right="1199"/>
      </w:pPr>
      <w:r>
        <w:t>Example: access to money, access to health and wellness, emotional support,</w:t>
      </w:r>
      <w:r>
        <w:rPr>
          <w:spacing w:val="-60"/>
        </w:rPr>
        <w:t xml:space="preserve"> </w:t>
      </w:r>
      <w:r>
        <w:t>spirituality, social supports, etc. If a person’s family assists them with making</w:t>
      </w:r>
      <w:r>
        <w:rPr>
          <w:spacing w:val="1"/>
        </w:rPr>
        <w:t xml:space="preserve"> </w:t>
      </w:r>
      <w:r>
        <w:t>choices or</w:t>
      </w:r>
      <w:r>
        <w:rPr>
          <w:spacing w:val="-2"/>
        </w:rPr>
        <w:t xml:space="preserve"> </w:t>
      </w:r>
      <w:r>
        <w:t>budgeting</w:t>
      </w:r>
      <w:r>
        <w:rPr>
          <w:spacing w:val="-3"/>
        </w:rPr>
        <w:t xml:space="preserve"> </w:t>
      </w:r>
      <w:r>
        <w:t>their</w:t>
      </w:r>
      <w:r>
        <w:rPr>
          <w:spacing w:val="-2"/>
        </w:rPr>
        <w:t xml:space="preserve"> </w:t>
      </w:r>
      <w:r>
        <w:t>money,</w:t>
      </w:r>
      <w:r>
        <w:rPr>
          <w:spacing w:val="-1"/>
        </w:rPr>
        <w:t xml:space="preserve"> </w:t>
      </w:r>
      <w:r>
        <w:t>please</w:t>
      </w:r>
      <w:r>
        <w:rPr>
          <w:spacing w:val="-1"/>
        </w:rPr>
        <w:t xml:space="preserve"> </w:t>
      </w:r>
      <w:r>
        <w:t>indicate</w:t>
      </w:r>
      <w:r>
        <w:rPr>
          <w:spacing w:val="-5"/>
        </w:rPr>
        <w:t xml:space="preserve"> </w:t>
      </w:r>
      <w:r>
        <w:t>this information.</w:t>
      </w:r>
    </w:p>
    <w:p w14:paraId="75F1C41D" w14:textId="77777777" w:rsidR="003620F5" w:rsidRDefault="003620F5">
      <w:pPr>
        <w:pStyle w:val="BodyText"/>
        <w:rPr>
          <w:sz w:val="26"/>
        </w:rPr>
      </w:pPr>
    </w:p>
    <w:p w14:paraId="75F1C41E" w14:textId="77777777" w:rsidR="003620F5" w:rsidRDefault="003A5F03">
      <w:pPr>
        <w:pStyle w:val="ListParagraph"/>
        <w:numPr>
          <w:ilvl w:val="0"/>
          <w:numId w:val="79"/>
        </w:numPr>
        <w:tabs>
          <w:tab w:val="left" w:pos="1652"/>
          <w:tab w:val="left" w:pos="1653"/>
        </w:tabs>
        <w:ind w:left="1652" w:right="1278"/>
        <w:rPr>
          <w:rFonts w:ascii="Wingdings" w:hAnsi="Wingdings"/>
        </w:rPr>
      </w:pPr>
      <w:r>
        <w:t xml:space="preserve">Documentation must be maintained indicating the </w:t>
      </w:r>
      <w:r>
        <w:rPr>
          <w:b/>
          <w:i/>
        </w:rPr>
        <w:t>person is given a choice of activities in</w:t>
      </w:r>
      <w:r>
        <w:rPr>
          <w:b/>
          <w:i/>
          <w:spacing w:val="-59"/>
        </w:rPr>
        <w:t xml:space="preserve"> </w:t>
      </w:r>
      <w:r>
        <w:rPr>
          <w:b/>
          <w:i/>
        </w:rPr>
        <w:t xml:space="preserve">their day program and home settings. </w:t>
      </w:r>
      <w:r>
        <w:t>Examples must be provided of what the person</w:t>
      </w:r>
      <w:r>
        <w:rPr>
          <w:spacing w:val="1"/>
        </w:rPr>
        <w:t xml:space="preserve"> </w:t>
      </w:r>
      <w:r>
        <w:t>chooses</w:t>
      </w:r>
      <w:r>
        <w:rPr>
          <w:spacing w:val="-3"/>
        </w:rPr>
        <w:t xml:space="preserve"> </w:t>
      </w:r>
      <w:r>
        <w:t>to do.</w:t>
      </w:r>
    </w:p>
    <w:p w14:paraId="75F1C41F" w14:textId="77777777" w:rsidR="003620F5" w:rsidRDefault="003A5F03">
      <w:pPr>
        <w:pStyle w:val="ListParagraph"/>
        <w:numPr>
          <w:ilvl w:val="1"/>
          <w:numId w:val="79"/>
        </w:numPr>
        <w:tabs>
          <w:tab w:val="left" w:pos="3092"/>
          <w:tab w:val="left" w:pos="3093"/>
        </w:tabs>
        <w:spacing w:line="244" w:lineRule="auto"/>
        <w:ind w:left="3092" w:right="1170"/>
      </w:pPr>
      <w:r>
        <w:t>Example:</w:t>
      </w:r>
      <w:r>
        <w:rPr>
          <w:spacing w:val="1"/>
        </w:rPr>
        <w:t xml:space="preserve"> </w:t>
      </w:r>
      <w:r>
        <w:t>arts and crafts, where to go eat, where to go look for a job; where to</w:t>
      </w:r>
      <w:r>
        <w:rPr>
          <w:spacing w:val="-59"/>
        </w:rPr>
        <w:t xml:space="preserve"> </w:t>
      </w:r>
      <w:r>
        <w:t>shop,</w:t>
      </w:r>
      <w:r>
        <w:rPr>
          <w:spacing w:val="1"/>
        </w:rPr>
        <w:t xml:space="preserve"> </w:t>
      </w:r>
      <w:r>
        <w:t>etc.</w:t>
      </w:r>
    </w:p>
    <w:p w14:paraId="75F1C420" w14:textId="77777777" w:rsidR="003620F5" w:rsidRDefault="003620F5">
      <w:pPr>
        <w:pStyle w:val="BodyText"/>
        <w:spacing w:before="6"/>
        <w:rPr>
          <w:sz w:val="23"/>
        </w:rPr>
      </w:pPr>
    </w:p>
    <w:p w14:paraId="75F1C421" w14:textId="77777777" w:rsidR="003620F5" w:rsidRDefault="003A5F03">
      <w:pPr>
        <w:pStyle w:val="ListParagraph"/>
        <w:numPr>
          <w:ilvl w:val="0"/>
          <w:numId w:val="79"/>
        </w:numPr>
        <w:tabs>
          <w:tab w:val="left" w:pos="1293"/>
        </w:tabs>
        <w:ind w:left="1292" w:right="1051" w:hanging="361"/>
        <w:rPr>
          <w:rFonts w:ascii="Wingdings" w:hAnsi="Wingdings"/>
        </w:rPr>
      </w:pPr>
      <w:r>
        <w:t>According to the HCBS Final Rule, any limitations or restrictions must be addressed in the person-</w:t>
      </w:r>
      <w:r>
        <w:rPr>
          <w:spacing w:val="-59"/>
        </w:rPr>
        <w:t xml:space="preserve"> </w:t>
      </w:r>
      <w:r>
        <w:t>centered plan (for IDD - the Plan of Services and Supports). Limitations and/or restrictions limit a</w:t>
      </w:r>
      <w:r>
        <w:rPr>
          <w:spacing w:val="1"/>
        </w:rPr>
        <w:t xml:space="preserve"> </w:t>
      </w:r>
      <w:r>
        <w:t>person’s movement, daily activities, choices, access, or functions. Placing limitations and/or</w:t>
      </w:r>
      <w:r>
        <w:rPr>
          <w:spacing w:val="1"/>
        </w:rPr>
        <w:t xml:space="preserve"> </w:t>
      </w:r>
      <w:r>
        <w:t>restrictions on a person often results in the person losing an object or not getting to do something</w:t>
      </w:r>
      <w:r>
        <w:rPr>
          <w:spacing w:val="1"/>
        </w:rPr>
        <w:t xml:space="preserve"> </w:t>
      </w:r>
      <w:r>
        <w:t>they enjoy. Positive reinforcement is not present when restrictions are in place. If a person has a</w:t>
      </w:r>
      <w:r>
        <w:rPr>
          <w:spacing w:val="1"/>
        </w:rPr>
        <w:t xml:space="preserve"> </w:t>
      </w:r>
      <w:r>
        <w:t>limit</w:t>
      </w:r>
      <w:r>
        <w:rPr>
          <w:spacing w:val="4"/>
        </w:rPr>
        <w:t xml:space="preserve"> </w:t>
      </w:r>
      <w:r>
        <w:t>or</w:t>
      </w:r>
      <w:r>
        <w:rPr>
          <w:spacing w:val="1"/>
        </w:rPr>
        <w:t xml:space="preserve"> </w:t>
      </w:r>
      <w:r>
        <w:t>restriction,</w:t>
      </w:r>
      <w:r>
        <w:rPr>
          <w:spacing w:val="2"/>
        </w:rPr>
        <w:t xml:space="preserve"> </w:t>
      </w:r>
      <w:r>
        <w:t>there</w:t>
      </w:r>
      <w:r>
        <w:rPr>
          <w:spacing w:val="-2"/>
        </w:rPr>
        <w:t xml:space="preserve"> </w:t>
      </w:r>
      <w:r>
        <w:t>must</w:t>
      </w:r>
      <w:r>
        <w:rPr>
          <w:spacing w:val="2"/>
        </w:rPr>
        <w:t xml:space="preserve"> </w:t>
      </w:r>
      <w:r>
        <w:t>be</w:t>
      </w:r>
      <w:r>
        <w:rPr>
          <w:spacing w:val="2"/>
        </w:rPr>
        <w:t xml:space="preserve"> </w:t>
      </w:r>
      <w:r>
        <w:t>a</w:t>
      </w:r>
      <w:r>
        <w:rPr>
          <w:spacing w:val="1"/>
        </w:rPr>
        <w:t xml:space="preserve"> </w:t>
      </w:r>
      <w:r>
        <w:t>plan</w:t>
      </w:r>
      <w:r>
        <w:rPr>
          <w:spacing w:val="2"/>
        </w:rPr>
        <w:t xml:space="preserve"> </w:t>
      </w:r>
      <w:r>
        <w:t>in</w:t>
      </w:r>
      <w:r>
        <w:rPr>
          <w:spacing w:val="2"/>
        </w:rPr>
        <w:t xml:space="preserve"> </w:t>
      </w:r>
      <w:r>
        <w:t>place supporting the</w:t>
      </w:r>
      <w:r>
        <w:rPr>
          <w:spacing w:val="2"/>
        </w:rPr>
        <w:t xml:space="preserve"> </w:t>
      </w:r>
      <w:r>
        <w:t>necessity</w:t>
      </w:r>
      <w:r>
        <w:rPr>
          <w:spacing w:val="1"/>
        </w:rPr>
        <w:t xml:space="preserve"> </w:t>
      </w:r>
      <w:r>
        <w:t>of</w:t>
      </w:r>
      <w:r>
        <w:rPr>
          <w:spacing w:val="2"/>
        </w:rPr>
        <w:t xml:space="preserve"> </w:t>
      </w:r>
      <w:r>
        <w:t>the</w:t>
      </w:r>
      <w:r>
        <w:rPr>
          <w:spacing w:val="1"/>
        </w:rPr>
        <w:t xml:space="preserve"> </w:t>
      </w:r>
      <w:r>
        <w:t>restriction/limitation and how it is to be used.</w:t>
      </w:r>
      <w:r>
        <w:rPr>
          <w:spacing w:val="1"/>
        </w:rPr>
        <w:t xml:space="preserve"> </w:t>
      </w:r>
      <w:r>
        <w:t>The plan must include the specific circumstances it</w:t>
      </w:r>
      <w:r>
        <w:rPr>
          <w:spacing w:val="1"/>
        </w:rPr>
        <w:t xml:space="preserve"> </w:t>
      </w:r>
      <w:r>
        <w:t>will be used in, the fading techniques of the plan and the consent of the person/legal</w:t>
      </w:r>
      <w:r>
        <w:rPr>
          <w:spacing w:val="1"/>
        </w:rPr>
        <w:t xml:space="preserve"> </w:t>
      </w:r>
      <w:r>
        <w:t>representative to implement the plan.</w:t>
      </w:r>
      <w:r>
        <w:rPr>
          <w:spacing w:val="1"/>
        </w:rPr>
        <w:t xml:space="preserve"> </w:t>
      </w:r>
      <w:r>
        <w:t>If there is a doctor’s note supporting a special diet or other</w:t>
      </w:r>
      <w:r>
        <w:rPr>
          <w:spacing w:val="1"/>
        </w:rPr>
        <w:t xml:space="preserve"> </w:t>
      </w:r>
      <w:r>
        <w:t>health items, a copy of the medical or a doctor’s note must be attached to the PSS. If the person</w:t>
      </w:r>
      <w:r>
        <w:rPr>
          <w:spacing w:val="1"/>
        </w:rPr>
        <w:t xml:space="preserve"> </w:t>
      </w:r>
      <w:r>
        <w:t>has a Behavior Support Plan, it must be attached to the PSS. Limitations and/or restrictions will</w:t>
      </w:r>
      <w:r>
        <w:rPr>
          <w:spacing w:val="1"/>
        </w:rPr>
        <w:t xml:space="preserve"> </w:t>
      </w:r>
      <w:r>
        <w:t>also</w:t>
      </w:r>
      <w:r>
        <w:rPr>
          <w:spacing w:val="-1"/>
        </w:rPr>
        <w:t xml:space="preserve"> </w:t>
      </w:r>
      <w:r>
        <w:t>be</w:t>
      </w:r>
      <w:r>
        <w:rPr>
          <w:spacing w:val="-1"/>
        </w:rPr>
        <w:t xml:space="preserve"> </w:t>
      </w:r>
      <w:r>
        <w:t>addressed by</w:t>
      </w:r>
      <w:r>
        <w:rPr>
          <w:spacing w:val="-3"/>
        </w:rPr>
        <w:t xml:space="preserve"> </w:t>
      </w:r>
      <w:r>
        <w:t>the service</w:t>
      </w:r>
      <w:r>
        <w:rPr>
          <w:spacing w:val="-3"/>
        </w:rPr>
        <w:t xml:space="preserve"> </w:t>
      </w:r>
      <w:r>
        <w:t>provider(s)</w:t>
      </w:r>
      <w:r>
        <w:rPr>
          <w:spacing w:val="2"/>
        </w:rPr>
        <w:t xml:space="preserve"> </w:t>
      </w:r>
      <w:r>
        <w:t>on</w:t>
      </w:r>
      <w:r>
        <w:rPr>
          <w:spacing w:val="-3"/>
        </w:rPr>
        <w:t xml:space="preserve"> </w:t>
      </w:r>
      <w:r>
        <w:t>the Activity</w:t>
      </w:r>
      <w:r>
        <w:rPr>
          <w:spacing w:val="-3"/>
        </w:rPr>
        <w:t xml:space="preserve"> </w:t>
      </w:r>
      <w:r>
        <w:t>Support</w:t>
      </w:r>
      <w:r>
        <w:rPr>
          <w:spacing w:val="2"/>
        </w:rPr>
        <w:t xml:space="preserve"> </w:t>
      </w:r>
      <w:r>
        <w:t>Plan.</w:t>
      </w:r>
    </w:p>
    <w:p w14:paraId="75F1C422" w14:textId="77777777" w:rsidR="003620F5" w:rsidRDefault="003A5F03">
      <w:pPr>
        <w:pStyle w:val="ListParagraph"/>
        <w:numPr>
          <w:ilvl w:val="1"/>
          <w:numId w:val="79"/>
        </w:numPr>
        <w:tabs>
          <w:tab w:val="left" w:pos="3093"/>
          <w:tab w:val="left" w:pos="3094"/>
        </w:tabs>
        <w:spacing w:before="26" w:line="242" w:lineRule="auto"/>
        <w:ind w:left="3092" w:right="1344" w:hanging="360"/>
      </w:pPr>
      <w:r>
        <w:t>Examples of limitations/restrictions: visitors not allowed; having items taken</w:t>
      </w:r>
      <w:r>
        <w:rPr>
          <w:spacing w:val="1"/>
        </w:rPr>
        <w:t xml:space="preserve"> </w:t>
      </w:r>
      <w:r>
        <w:t>away for certain reasons; food choices not allowed; being limited to a special</w:t>
      </w:r>
      <w:r>
        <w:rPr>
          <w:spacing w:val="-59"/>
        </w:rPr>
        <w:t xml:space="preserve"> </w:t>
      </w:r>
      <w:r>
        <w:t>diet;</w:t>
      </w:r>
      <w:r>
        <w:rPr>
          <w:spacing w:val="1"/>
        </w:rPr>
        <w:t xml:space="preserve"> </w:t>
      </w:r>
      <w:r>
        <w:t>being</w:t>
      </w:r>
      <w:r>
        <w:rPr>
          <w:spacing w:val="-2"/>
        </w:rPr>
        <w:t xml:space="preserve"> </w:t>
      </w:r>
      <w:r>
        <w:t>told when</w:t>
      </w:r>
      <w:r>
        <w:rPr>
          <w:spacing w:val="-2"/>
        </w:rPr>
        <w:t xml:space="preserve"> </w:t>
      </w:r>
      <w:r>
        <w:t>to</w:t>
      </w:r>
      <w:r>
        <w:rPr>
          <w:spacing w:val="-3"/>
        </w:rPr>
        <w:t xml:space="preserve"> </w:t>
      </w:r>
      <w:r>
        <w:t>eat</w:t>
      </w:r>
      <w:r>
        <w:rPr>
          <w:spacing w:val="2"/>
        </w:rPr>
        <w:t xml:space="preserve"> </w:t>
      </w:r>
      <w:r>
        <w:t>or</w:t>
      </w:r>
      <w:r>
        <w:rPr>
          <w:spacing w:val="2"/>
        </w:rPr>
        <w:t xml:space="preserve"> </w:t>
      </w:r>
      <w:r>
        <w:t>sleep.</w:t>
      </w:r>
    </w:p>
    <w:p w14:paraId="75F1C423" w14:textId="77777777" w:rsidR="003620F5" w:rsidRDefault="003620F5">
      <w:pPr>
        <w:pStyle w:val="BodyText"/>
        <w:spacing w:before="2"/>
        <w:rPr>
          <w:sz w:val="26"/>
        </w:rPr>
      </w:pPr>
    </w:p>
    <w:p w14:paraId="75F1C424" w14:textId="77777777" w:rsidR="003620F5" w:rsidRDefault="003A5F03">
      <w:pPr>
        <w:pStyle w:val="Heading4"/>
        <w:ind w:left="932"/>
      </w:pPr>
      <w:r>
        <w:t>Part</w:t>
      </w:r>
      <w:r>
        <w:rPr>
          <w:spacing w:val="-3"/>
        </w:rPr>
        <w:t xml:space="preserve"> </w:t>
      </w:r>
      <w:r>
        <w:t>IV</w:t>
      </w:r>
      <w:r>
        <w:rPr>
          <w:spacing w:val="-3"/>
        </w:rPr>
        <w:t xml:space="preserve"> </w:t>
      </w:r>
      <w:r>
        <w:t>–</w:t>
      </w:r>
      <w:r>
        <w:rPr>
          <w:spacing w:val="-1"/>
        </w:rPr>
        <w:t xml:space="preserve"> </w:t>
      </w:r>
      <w:r>
        <w:t>Signatures</w:t>
      </w:r>
    </w:p>
    <w:p w14:paraId="75F1C425" w14:textId="77777777" w:rsidR="003620F5" w:rsidRDefault="003A5F03">
      <w:pPr>
        <w:spacing w:before="26"/>
        <w:ind w:left="932" w:right="1250" w:hanging="1"/>
      </w:pPr>
      <w:r>
        <w:t>Everyone at the PSS planning meeting must sign the Signature Page to indicate they participated in</w:t>
      </w:r>
      <w:r>
        <w:rPr>
          <w:spacing w:val="-59"/>
        </w:rPr>
        <w:t xml:space="preserve"> </w:t>
      </w:r>
      <w:r>
        <w:t>developing the PSS. If the person served or any other person present at the Planning Meeting was</w:t>
      </w:r>
      <w:r>
        <w:rPr>
          <w:spacing w:val="1"/>
        </w:rPr>
        <w:t xml:space="preserve"> </w:t>
      </w:r>
      <w:r>
        <w:t>unable</w:t>
      </w:r>
      <w:r>
        <w:rPr>
          <w:spacing w:val="-2"/>
        </w:rPr>
        <w:t xml:space="preserve"> </w:t>
      </w:r>
      <w:r>
        <w:t>or unwilling</w:t>
      </w:r>
      <w:r>
        <w:rPr>
          <w:spacing w:val="-1"/>
        </w:rPr>
        <w:t xml:space="preserve"> </w:t>
      </w:r>
      <w:r>
        <w:t>to</w:t>
      </w:r>
      <w:r>
        <w:rPr>
          <w:spacing w:val="-2"/>
        </w:rPr>
        <w:t xml:space="preserve"> </w:t>
      </w:r>
      <w:r>
        <w:t>sign</w:t>
      </w:r>
      <w:r>
        <w:rPr>
          <w:spacing w:val="-1"/>
        </w:rPr>
        <w:t xml:space="preserve"> </w:t>
      </w:r>
      <w:r>
        <w:t>the</w:t>
      </w:r>
      <w:r>
        <w:rPr>
          <w:spacing w:val="-3"/>
        </w:rPr>
        <w:t xml:space="preserve"> </w:t>
      </w:r>
      <w:r>
        <w:t>Signature</w:t>
      </w:r>
      <w:r>
        <w:rPr>
          <w:spacing w:val="-4"/>
        </w:rPr>
        <w:t xml:space="preserve"> </w:t>
      </w:r>
      <w:r>
        <w:t>Page,</w:t>
      </w:r>
      <w:r>
        <w:rPr>
          <w:spacing w:val="-2"/>
        </w:rPr>
        <w:t xml:space="preserve"> </w:t>
      </w:r>
      <w:r>
        <w:t>it</w:t>
      </w:r>
      <w:r>
        <w:rPr>
          <w:spacing w:val="-3"/>
        </w:rPr>
        <w:t xml:space="preserve"> </w:t>
      </w:r>
      <w:r>
        <w:t>must</w:t>
      </w:r>
      <w:r>
        <w:rPr>
          <w:spacing w:val="-2"/>
        </w:rPr>
        <w:t xml:space="preserve"> </w:t>
      </w:r>
      <w:r>
        <w:t>be</w:t>
      </w:r>
      <w:r>
        <w:rPr>
          <w:spacing w:val="-2"/>
        </w:rPr>
        <w:t xml:space="preserve"> </w:t>
      </w:r>
      <w:r>
        <w:t>documented</w:t>
      </w:r>
      <w:r>
        <w:rPr>
          <w:spacing w:val="-1"/>
        </w:rPr>
        <w:t xml:space="preserve"> </w:t>
      </w:r>
      <w:r>
        <w:t>on</w:t>
      </w:r>
      <w:r>
        <w:rPr>
          <w:spacing w:val="-6"/>
        </w:rPr>
        <w:t xml:space="preserve"> </w:t>
      </w:r>
      <w:r>
        <w:t>the</w:t>
      </w:r>
      <w:r>
        <w:rPr>
          <w:spacing w:val="-1"/>
        </w:rPr>
        <w:t xml:space="preserve"> </w:t>
      </w:r>
      <w:r>
        <w:t>Signature</w:t>
      </w:r>
      <w:r>
        <w:rPr>
          <w:spacing w:val="-2"/>
        </w:rPr>
        <w:t xml:space="preserve"> </w:t>
      </w:r>
      <w:r>
        <w:t>Page</w:t>
      </w:r>
      <w:r>
        <w:rPr>
          <w:spacing w:val="-3"/>
        </w:rPr>
        <w:t xml:space="preserve"> </w:t>
      </w:r>
      <w:r>
        <w:t>the</w:t>
      </w:r>
    </w:p>
    <w:p w14:paraId="75F1C426" w14:textId="77777777" w:rsidR="003620F5" w:rsidRDefault="003620F5">
      <w:pPr>
        <w:sectPr w:rsidR="003620F5">
          <w:pgSz w:w="12240" w:h="15840"/>
          <w:pgMar w:top="580" w:right="120" w:bottom="420" w:left="220" w:header="0" w:footer="235" w:gutter="0"/>
          <w:cols w:space="720"/>
        </w:sectPr>
      </w:pPr>
    </w:p>
    <w:p w14:paraId="75F1C427" w14:textId="77777777" w:rsidR="003620F5" w:rsidRDefault="003C0AA9">
      <w:pPr>
        <w:pStyle w:val="BodyText"/>
        <w:spacing w:before="1"/>
        <w:rPr>
          <w:sz w:val="29"/>
        </w:rPr>
      </w:pPr>
      <w:r>
        <w:lastRenderedPageBreak/>
        <w:pict w14:anchorId="75F1F05A">
          <v:shape id="docshape543" o:spid="_x0000_s2046" style="position:absolute;margin-left:40.2pt;margin-top:28.9pt;width:531.6pt;height:722.2pt;z-index:-43381760;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428" w14:textId="77777777" w:rsidR="003620F5" w:rsidRDefault="003C0AA9">
      <w:pPr>
        <w:spacing w:before="93"/>
        <w:ind w:left="932" w:right="1061"/>
      </w:pPr>
      <w:r>
        <w:pict w14:anchorId="75F1F05B">
          <v:rect id="docshape544" o:spid="_x0000_s2045" style="position:absolute;left:0;text-align:left;margin-left:296.15pt;margin-top:16.15pt;width:3pt;height:.85pt;z-index:-43382272;mso-position-horizontal-relative:page" fillcolor="black" stroked="f">
            <w10:wrap anchorx="page"/>
          </v:rect>
        </w:pict>
      </w:r>
      <w:r w:rsidR="003A5F03">
        <w:t>person was present and why he/she did not sign.</w:t>
      </w:r>
      <w:r w:rsidR="003A5F03">
        <w:rPr>
          <w:spacing w:val="1"/>
        </w:rPr>
        <w:t xml:space="preserve"> </w:t>
      </w:r>
      <w:r w:rsidR="003A5F03">
        <w:rPr>
          <w:b/>
          <w:i/>
        </w:rPr>
        <w:t>Each team member’s signature indicates a</w:t>
      </w:r>
      <w:r w:rsidR="003A5F03">
        <w:rPr>
          <w:b/>
          <w:i/>
          <w:spacing w:val="1"/>
        </w:rPr>
        <w:t xml:space="preserve"> </w:t>
      </w:r>
      <w:r w:rsidR="003A5F03">
        <w:rPr>
          <w:b/>
          <w:i/>
        </w:rPr>
        <w:t>promise being made to the focus person to work on making their life better by supporting their</w:t>
      </w:r>
      <w:r w:rsidR="003A5F03">
        <w:rPr>
          <w:b/>
          <w:i/>
          <w:spacing w:val="-59"/>
        </w:rPr>
        <w:t xml:space="preserve"> </w:t>
      </w:r>
      <w:r w:rsidR="003A5F03">
        <w:rPr>
          <w:b/>
          <w:i/>
        </w:rPr>
        <w:t xml:space="preserve">outcomes. </w:t>
      </w:r>
      <w:r w:rsidR="003A5F03">
        <w:t>The signature page also serves to hold those team members accountable for</w:t>
      </w:r>
      <w:r w:rsidR="003A5F03">
        <w:rPr>
          <w:spacing w:val="1"/>
        </w:rPr>
        <w:t xml:space="preserve"> </w:t>
      </w:r>
      <w:r w:rsidR="003A5F03">
        <w:t>implementing</w:t>
      </w:r>
      <w:r w:rsidR="003A5F03">
        <w:rPr>
          <w:spacing w:val="-1"/>
        </w:rPr>
        <w:t xml:space="preserve"> </w:t>
      </w:r>
      <w:r w:rsidR="003A5F03">
        <w:t>their</w:t>
      </w:r>
      <w:r w:rsidR="003A5F03">
        <w:rPr>
          <w:spacing w:val="1"/>
        </w:rPr>
        <w:t xml:space="preserve"> </w:t>
      </w:r>
      <w:r w:rsidR="003A5F03">
        <w:t>part</w:t>
      </w:r>
      <w:r w:rsidR="003A5F03">
        <w:rPr>
          <w:spacing w:val="3"/>
        </w:rPr>
        <w:t xml:space="preserve"> </w:t>
      </w:r>
      <w:r w:rsidR="003A5F03">
        <w:t>of</w:t>
      </w:r>
      <w:r w:rsidR="003A5F03">
        <w:rPr>
          <w:spacing w:val="1"/>
        </w:rPr>
        <w:t xml:space="preserve"> </w:t>
      </w:r>
      <w:r w:rsidR="003A5F03">
        <w:t>the</w:t>
      </w:r>
      <w:r w:rsidR="003A5F03">
        <w:rPr>
          <w:spacing w:val="1"/>
        </w:rPr>
        <w:t xml:space="preserve"> </w:t>
      </w:r>
      <w:r w:rsidR="003A5F03">
        <w:t>PSS.</w:t>
      </w:r>
      <w:r w:rsidR="003A5F03">
        <w:rPr>
          <w:spacing w:val="2"/>
        </w:rPr>
        <w:t xml:space="preserve"> </w:t>
      </w:r>
      <w:r w:rsidR="003A5F03">
        <w:t>If someone did</w:t>
      </w:r>
      <w:r w:rsidR="003A5F03">
        <w:rPr>
          <w:spacing w:val="1"/>
        </w:rPr>
        <w:t xml:space="preserve"> </w:t>
      </w:r>
      <w:r w:rsidR="003A5F03">
        <w:t>not</w:t>
      </w:r>
      <w:r w:rsidR="003A5F03">
        <w:rPr>
          <w:spacing w:val="1"/>
        </w:rPr>
        <w:t xml:space="preserve"> </w:t>
      </w:r>
      <w:r w:rsidR="003A5F03">
        <w:t>attend the</w:t>
      </w:r>
      <w:r w:rsidR="003A5F03">
        <w:rPr>
          <w:spacing w:val="1"/>
        </w:rPr>
        <w:t xml:space="preserve"> </w:t>
      </w:r>
      <w:r w:rsidR="003A5F03">
        <w:t>planning meeting</w:t>
      </w:r>
      <w:r w:rsidR="003A5F03">
        <w:rPr>
          <w:spacing w:val="1"/>
        </w:rPr>
        <w:t xml:space="preserve"> </w:t>
      </w:r>
      <w:r w:rsidR="003A5F03">
        <w:t>but</w:t>
      </w:r>
      <w:r w:rsidR="003A5F03">
        <w:rPr>
          <w:spacing w:val="2"/>
        </w:rPr>
        <w:t xml:space="preserve"> </w:t>
      </w:r>
      <w:r w:rsidR="003A5F03">
        <w:t>still</w:t>
      </w:r>
      <w:r w:rsidR="003A5F03">
        <w:rPr>
          <w:spacing w:val="1"/>
        </w:rPr>
        <w:t xml:space="preserve"> </w:t>
      </w:r>
      <w:r w:rsidR="003A5F03">
        <w:t>contributed information via the SC/TCM/TC, their name and relationship to the person must be</w:t>
      </w:r>
      <w:r w:rsidR="003A5F03">
        <w:rPr>
          <w:spacing w:val="1"/>
        </w:rPr>
        <w:t xml:space="preserve"> </w:t>
      </w:r>
      <w:r w:rsidR="003A5F03">
        <w:t>indicated in the appropriate section along with the date the information was provided to the</w:t>
      </w:r>
      <w:r w:rsidR="003A5F03">
        <w:rPr>
          <w:spacing w:val="1"/>
        </w:rPr>
        <w:t xml:space="preserve"> </w:t>
      </w:r>
      <w:r w:rsidR="003A5F03">
        <w:t>SC/TCM/TC. The SC/TCM/TC signs the document last indicating they are responsible for monitoring</w:t>
      </w:r>
      <w:r w:rsidR="003A5F03">
        <w:rPr>
          <w:spacing w:val="1"/>
        </w:rPr>
        <w:t xml:space="preserve"> </w:t>
      </w:r>
      <w:r w:rsidR="003A5F03">
        <w:t>the implementation of the PSS. The signature page must be uploaded into the LTSS system along</w:t>
      </w:r>
      <w:r w:rsidR="003A5F03">
        <w:rPr>
          <w:spacing w:val="1"/>
        </w:rPr>
        <w:t xml:space="preserve"> </w:t>
      </w:r>
      <w:r w:rsidR="003A5F03">
        <w:t>with</w:t>
      </w:r>
      <w:r w:rsidR="003A5F03">
        <w:rPr>
          <w:spacing w:val="-1"/>
        </w:rPr>
        <w:t xml:space="preserve"> </w:t>
      </w:r>
      <w:r w:rsidR="003A5F03">
        <w:t>the</w:t>
      </w:r>
      <w:r w:rsidR="003A5F03">
        <w:rPr>
          <w:spacing w:val="-3"/>
        </w:rPr>
        <w:t xml:space="preserve"> </w:t>
      </w:r>
      <w:r w:rsidR="003A5F03">
        <w:t>Skills/Notes</w:t>
      </w:r>
      <w:r w:rsidR="003A5F03">
        <w:rPr>
          <w:spacing w:val="-3"/>
        </w:rPr>
        <w:t xml:space="preserve"> </w:t>
      </w:r>
      <w:r w:rsidR="003A5F03">
        <w:t>from</w:t>
      </w:r>
      <w:r w:rsidR="003A5F03">
        <w:rPr>
          <w:spacing w:val="-2"/>
        </w:rPr>
        <w:t xml:space="preserve"> </w:t>
      </w:r>
      <w:r w:rsidR="003A5F03">
        <w:t>the</w:t>
      </w:r>
      <w:r w:rsidR="003A5F03">
        <w:rPr>
          <w:spacing w:val="-1"/>
        </w:rPr>
        <w:t xml:space="preserve"> </w:t>
      </w:r>
      <w:r w:rsidR="003A5F03">
        <w:t>planning</w:t>
      </w:r>
      <w:r w:rsidR="003A5F03">
        <w:rPr>
          <w:spacing w:val="-3"/>
        </w:rPr>
        <w:t xml:space="preserve"> </w:t>
      </w:r>
      <w:r w:rsidR="003A5F03">
        <w:t>meeting</w:t>
      </w:r>
      <w:r w:rsidR="003A5F03">
        <w:rPr>
          <w:spacing w:val="-3"/>
        </w:rPr>
        <w:t xml:space="preserve"> </w:t>
      </w:r>
      <w:r w:rsidR="003A5F03">
        <w:t>in</w:t>
      </w:r>
      <w:r w:rsidR="003A5F03">
        <w:rPr>
          <w:spacing w:val="-1"/>
        </w:rPr>
        <w:t xml:space="preserve"> </w:t>
      </w:r>
      <w:r w:rsidR="003A5F03">
        <w:t>the</w:t>
      </w:r>
      <w:r w:rsidR="003A5F03">
        <w:rPr>
          <w:spacing w:val="-3"/>
        </w:rPr>
        <w:t xml:space="preserve"> </w:t>
      </w:r>
      <w:r w:rsidR="003A5F03">
        <w:t>attachments</w:t>
      </w:r>
      <w:r w:rsidR="003A5F03">
        <w:rPr>
          <w:spacing w:val="-3"/>
        </w:rPr>
        <w:t xml:space="preserve"> </w:t>
      </w:r>
      <w:r w:rsidR="003A5F03">
        <w:t>section of</w:t>
      </w:r>
      <w:r w:rsidR="003A5F03">
        <w:rPr>
          <w:spacing w:val="-2"/>
        </w:rPr>
        <w:t xml:space="preserve"> </w:t>
      </w:r>
      <w:r w:rsidR="003A5F03">
        <w:t>the</w:t>
      </w:r>
      <w:r w:rsidR="003A5F03">
        <w:rPr>
          <w:spacing w:val="-3"/>
        </w:rPr>
        <w:t xml:space="preserve"> </w:t>
      </w:r>
      <w:r w:rsidR="003A5F03">
        <w:t>PSS</w:t>
      </w:r>
      <w:r w:rsidR="003A5F03">
        <w:rPr>
          <w:spacing w:val="-1"/>
        </w:rPr>
        <w:t xml:space="preserve"> </w:t>
      </w:r>
      <w:r w:rsidR="003A5F03">
        <w:t>module.</w:t>
      </w:r>
    </w:p>
    <w:p w14:paraId="75F1C429" w14:textId="77777777" w:rsidR="003620F5" w:rsidRDefault="003620F5">
      <w:pPr>
        <w:pStyle w:val="BodyText"/>
        <w:rPr>
          <w:sz w:val="22"/>
        </w:rPr>
      </w:pPr>
    </w:p>
    <w:p w14:paraId="75F1C42A" w14:textId="77777777" w:rsidR="003620F5" w:rsidRDefault="003A5F03">
      <w:pPr>
        <w:pStyle w:val="Heading4"/>
        <w:spacing w:before="1" w:line="276" w:lineRule="exact"/>
        <w:ind w:left="932"/>
      </w:pPr>
      <w:r>
        <w:t>Part</w:t>
      </w:r>
      <w:r>
        <w:rPr>
          <w:spacing w:val="-3"/>
        </w:rPr>
        <w:t xml:space="preserve"> </w:t>
      </w:r>
      <w:r>
        <w:t>V</w:t>
      </w:r>
      <w:r>
        <w:rPr>
          <w:spacing w:val="-1"/>
        </w:rPr>
        <w:t xml:space="preserve"> </w:t>
      </w:r>
      <w:r>
        <w:t>-</w:t>
      </w:r>
      <w:r>
        <w:rPr>
          <w:spacing w:val="-3"/>
        </w:rPr>
        <w:t xml:space="preserve"> </w:t>
      </w:r>
      <w:r>
        <w:t>Shared</w:t>
      </w:r>
      <w:r>
        <w:rPr>
          <w:spacing w:val="-4"/>
        </w:rPr>
        <w:t xml:space="preserve"> </w:t>
      </w:r>
      <w:r>
        <w:t>Planning</w:t>
      </w:r>
    </w:p>
    <w:p w14:paraId="75F1C42B" w14:textId="77777777" w:rsidR="003620F5" w:rsidRDefault="003A5F03">
      <w:pPr>
        <w:ind w:left="931" w:right="1119"/>
      </w:pPr>
      <w:r>
        <w:t>The Shared Planning section of the Plan of Services and Supports indicates specific outcomes a</w:t>
      </w:r>
      <w:r>
        <w:rPr>
          <w:spacing w:val="1"/>
        </w:rPr>
        <w:t xml:space="preserve"> </w:t>
      </w:r>
      <w:r>
        <w:t xml:space="preserve">person wishes to achieve </w:t>
      </w:r>
      <w:proofErr w:type="gramStart"/>
      <w:r>
        <w:t>in order to</w:t>
      </w:r>
      <w:proofErr w:type="gramEnd"/>
      <w:r>
        <w:t xml:space="preserve"> lead the life they desire. </w:t>
      </w:r>
      <w:r>
        <w:rPr>
          <w:b/>
          <w:i/>
        </w:rPr>
        <w:t>Outcomes are developed by the</w:t>
      </w:r>
      <w:r>
        <w:rPr>
          <w:b/>
          <w:i/>
          <w:spacing w:val="1"/>
        </w:rPr>
        <w:t xml:space="preserve"> </w:t>
      </w:r>
      <w:r>
        <w:rPr>
          <w:b/>
          <w:i/>
        </w:rPr>
        <w:t xml:space="preserve">person and his/her team based on </w:t>
      </w:r>
      <w:r>
        <w:rPr>
          <w:b/>
          <w:i/>
          <w:u w:val="single"/>
        </w:rPr>
        <w:t xml:space="preserve">what is important TO them </w:t>
      </w:r>
      <w:r>
        <w:rPr>
          <w:b/>
          <w:i/>
        </w:rPr>
        <w:t>according to the information</w:t>
      </w:r>
      <w:r>
        <w:rPr>
          <w:b/>
          <w:i/>
          <w:spacing w:val="1"/>
        </w:rPr>
        <w:t xml:space="preserve"> </w:t>
      </w:r>
      <w:r>
        <w:rPr>
          <w:b/>
          <w:i/>
        </w:rPr>
        <w:t xml:space="preserve">collected and written in the Personal Profile section of the PSS. </w:t>
      </w:r>
      <w:r>
        <w:t>The person may want to change</w:t>
      </w:r>
      <w:r>
        <w:rPr>
          <w:spacing w:val="-59"/>
        </w:rPr>
        <w:t xml:space="preserve"> </w:t>
      </w:r>
      <w:r>
        <w:t>an aspect of his/her life, learn to do something new, or continue doing something that is currently</w:t>
      </w:r>
      <w:r>
        <w:rPr>
          <w:spacing w:val="1"/>
        </w:rPr>
        <w:t xml:space="preserve"> </w:t>
      </w:r>
      <w:r>
        <w:t>working</w:t>
      </w:r>
      <w:r>
        <w:rPr>
          <w:spacing w:val="-1"/>
        </w:rPr>
        <w:t xml:space="preserve"> </w:t>
      </w:r>
      <w:r>
        <w:t>in their</w:t>
      </w:r>
      <w:r>
        <w:rPr>
          <w:spacing w:val="-1"/>
        </w:rPr>
        <w:t xml:space="preserve"> </w:t>
      </w:r>
      <w:r>
        <w:t>life.</w:t>
      </w:r>
    </w:p>
    <w:p w14:paraId="75F1C42C" w14:textId="77777777" w:rsidR="003620F5" w:rsidRDefault="003620F5">
      <w:pPr>
        <w:pStyle w:val="BodyText"/>
        <w:spacing w:before="11"/>
        <w:rPr>
          <w:sz w:val="21"/>
        </w:rPr>
      </w:pPr>
    </w:p>
    <w:p w14:paraId="75F1C42D" w14:textId="77777777" w:rsidR="003620F5" w:rsidRDefault="003A5F03">
      <w:pPr>
        <w:pStyle w:val="ListParagraph"/>
        <w:numPr>
          <w:ilvl w:val="0"/>
          <w:numId w:val="79"/>
        </w:numPr>
        <w:tabs>
          <w:tab w:val="left" w:pos="1651"/>
          <w:tab w:val="left" w:pos="1653"/>
        </w:tabs>
        <w:ind w:left="1652" w:right="1072"/>
        <w:rPr>
          <w:rFonts w:ascii="Wingdings" w:hAnsi="Wingdings"/>
        </w:rPr>
      </w:pPr>
      <w:r>
        <w:t>Outcomes are not directed by the services/supports a person receives but rather by the life</w:t>
      </w:r>
      <w:r>
        <w:rPr>
          <w:spacing w:val="1"/>
        </w:rPr>
        <w:t xml:space="preserve"> </w:t>
      </w:r>
      <w:r>
        <w:t>they wish to live. Outcomes direct the services and supports to be provided. Outcomes are not</w:t>
      </w:r>
      <w:r>
        <w:rPr>
          <w:spacing w:val="-59"/>
        </w:rPr>
        <w:t xml:space="preserve"> </w:t>
      </w:r>
      <w:proofErr w:type="gramStart"/>
      <w:r>
        <w:t>services</w:t>
      </w:r>
      <w:proofErr w:type="gramEnd"/>
      <w:r>
        <w:t xml:space="preserve"> a person receives or specific details written on how to support them.</w:t>
      </w:r>
      <w:r>
        <w:rPr>
          <w:spacing w:val="61"/>
        </w:rPr>
        <w:t xml:space="preserve"> </w:t>
      </w:r>
      <w:r>
        <w:t>They are</w:t>
      </w:r>
      <w:r>
        <w:rPr>
          <w:spacing w:val="1"/>
        </w:rPr>
        <w:t xml:space="preserve"> </w:t>
      </w:r>
      <w:r>
        <w:t>general</w:t>
      </w:r>
      <w:r>
        <w:rPr>
          <w:spacing w:val="-1"/>
        </w:rPr>
        <w:t xml:space="preserve"> </w:t>
      </w:r>
      <w:r>
        <w:t>statements</w:t>
      </w:r>
      <w:r>
        <w:rPr>
          <w:spacing w:val="-2"/>
        </w:rPr>
        <w:t xml:space="preserve"> </w:t>
      </w:r>
      <w:r>
        <w:t>about</w:t>
      </w:r>
      <w:r>
        <w:rPr>
          <w:spacing w:val="2"/>
        </w:rPr>
        <w:t xml:space="preserve"> </w:t>
      </w:r>
      <w:r>
        <w:t>living life.</w:t>
      </w:r>
    </w:p>
    <w:p w14:paraId="75F1C42E" w14:textId="77777777" w:rsidR="003620F5" w:rsidRDefault="003620F5">
      <w:pPr>
        <w:pStyle w:val="BodyText"/>
      </w:pPr>
    </w:p>
    <w:p w14:paraId="75F1C42F" w14:textId="77777777" w:rsidR="003620F5" w:rsidRDefault="003620F5">
      <w:pPr>
        <w:pStyle w:val="BodyText"/>
        <w:rPr>
          <w:sz w:val="20"/>
        </w:rPr>
      </w:pPr>
    </w:p>
    <w:p w14:paraId="75F1C430" w14:textId="77777777" w:rsidR="003620F5" w:rsidRDefault="003A5F03">
      <w:pPr>
        <w:pStyle w:val="ListParagraph"/>
        <w:numPr>
          <w:ilvl w:val="0"/>
          <w:numId w:val="70"/>
        </w:numPr>
        <w:tabs>
          <w:tab w:val="left" w:pos="2012"/>
          <w:tab w:val="left" w:pos="2014"/>
        </w:tabs>
        <w:spacing w:before="1" w:line="268" w:lineRule="exact"/>
        <w:ind w:left="2013" w:hanging="362"/>
        <w:rPr>
          <w:b/>
          <w:i/>
        </w:rPr>
      </w:pPr>
      <w:r>
        <w:rPr>
          <w:b/>
          <w:i/>
        </w:rPr>
        <w:t>Outcomes</w:t>
      </w:r>
      <w:r>
        <w:rPr>
          <w:b/>
          <w:i/>
          <w:spacing w:val="-4"/>
        </w:rPr>
        <w:t xml:space="preserve"> </w:t>
      </w:r>
      <w:r>
        <w:rPr>
          <w:b/>
          <w:i/>
        </w:rPr>
        <w:t>must</w:t>
      </w:r>
      <w:r>
        <w:rPr>
          <w:b/>
          <w:i/>
          <w:spacing w:val="-3"/>
        </w:rPr>
        <w:t xml:space="preserve"> </w:t>
      </w:r>
      <w:r>
        <w:rPr>
          <w:b/>
          <w:i/>
        </w:rPr>
        <w:t>be</w:t>
      </w:r>
      <w:r>
        <w:rPr>
          <w:b/>
          <w:i/>
          <w:spacing w:val="-3"/>
        </w:rPr>
        <w:t xml:space="preserve"> </w:t>
      </w:r>
      <w:r>
        <w:rPr>
          <w:b/>
          <w:i/>
        </w:rPr>
        <w:t>measurable:</w:t>
      </w:r>
    </w:p>
    <w:p w14:paraId="75F1C431" w14:textId="77777777" w:rsidR="003620F5" w:rsidRDefault="003A5F03">
      <w:pPr>
        <w:pStyle w:val="ListParagraph"/>
        <w:numPr>
          <w:ilvl w:val="1"/>
          <w:numId w:val="70"/>
        </w:numPr>
        <w:tabs>
          <w:tab w:val="left" w:pos="2188"/>
        </w:tabs>
        <w:spacing w:line="252" w:lineRule="exact"/>
        <w:ind w:hanging="177"/>
        <w:rPr>
          <w:b/>
          <w:i/>
        </w:rPr>
      </w:pPr>
      <w:r>
        <w:rPr>
          <w:b/>
          <w:i/>
        </w:rPr>
        <w:t>Can</w:t>
      </w:r>
      <w:r>
        <w:rPr>
          <w:b/>
          <w:i/>
          <w:spacing w:val="-1"/>
        </w:rPr>
        <w:t xml:space="preserve"> </w:t>
      </w:r>
      <w:r>
        <w:rPr>
          <w:b/>
          <w:i/>
        </w:rPr>
        <w:t>you</w:t>
      </w:r>
      <w:r>
        <w:rPr>
          <w:b/>
          <w:i/>
          <w:spacing w:val="-2"/>
        </w:rPr>
        <w:t xml:space="preserve"> </w:t>
      </w:r>
      <w:r>
        <w:rPr>
          <w:b/>
          <w:i/>
        </w:rPr>
        <w:t>see</w:t>
      </w:r>
      <w:r>
        <w:rPr>
          <w:b/>
          <w:i/>
          <w:spacing w:val="-2"/>
        </w:rPr>
        <w:t xml:space="preserve"> </w:t>
      </w:r>
      <w:r>
        <w:rPr>
          <w:b/>
          <w:i/>
        </w:rPr>
        <w:t>it?</w:t>
      </w:r>
    </w:p>
    <w:p w14:paraId="75F1C432" w14:textId="77777777" w:rsidR="003620F5" w:rsidRDefault="003A5F03">
      <w:pPr>
        <w:pStyle w:val="ListParagraph"/>
        <w:numPr>
          <w:ilvl w:val="1"/>
          <w:numId w:val="70"/>
        </w:numPr>
        <w:tabs>
          <w:tab w:val="left" w:pos="2188"/>
        </w:tabs>
        <w:spacing w:line="254" w:lineRule="exact"/>
        <w:ind w:hanging="177"/>
        <w:rPr>
          <w:b/>
          <w:i/>
        </w:rPr>
      </w:pPr>
      <w:r>
        <w:rPr>
          <w:b/>
          <w:i/>
        </w:rPr>
        <w:t>Can</w:t>
      </w:r>
      <w:r>
        <w:rPr>
          <w:b/>
          <w:i/>
          <w:spacing w:val="-2"/>
        </w:rPr>
        <w:t xml:space="preserve"> </w:t>
      </w:r>
      <w:r>
        <w:rPr>
          <w:b/>
          <w:i/>
        </w:rPr>
        <w:t>you</w:t>
      </w:r>
      <w:r>
        <w:rPr>
          <w:b/>
          <w:i/>
          <w:spacing w:val="-3"/>
        </w:rPr>
        <w:t xml:space="preserve"> </w:t>
      </w:r>
      <w:r>
        <w:rPr>
          <w:b/>
          <w:i/>
        </w:rPr>
        <w:t>count</w:t>
      </w:r>
      <w:r>
        <w:rPr>
          <w:b/>
          <w:i/>
          <w:spacing w:val="-2"/>
        </w:rPr>
        <w:t xml:space="preserve"> </w:t>
      </w:r>
      <w:r>
        <w:rPr>
          <w:b/>
          <w:i/>
        </w:rPr>
        <w:t>it?</w:t>
      </w:r>
    </w:p>
    <w:p w14:paraId="75F1C433" w14:textId="77777777" w:rsidR="003620F5" w:rsidRDefault="003620F5">
      <w:pPr>
        <w:pStyle w:val="BodyText"/>
        <w:spacing w:before="2"/>
        <w:rPr>
          <w:b/>
          <w:i/>
          <w:sz w:val="22"/>
        </w:rPr>
      </w:pPr>
    </w:p>
    <w:p w14:paraId="75F1C434" w14:textId="77777777" w:rsidR="003620F5" w:rsidRDefault="003A5F03">
      <w:pPr>
        <w:pStyle w:val="ListParagraph"/>
        <w:numPr>
          <w:ilvl w:val="0"/>
          <w:numId w:val="70"/>
        </w:numPr>
        <w:tabs>
          <w:tab w:val="left" w:pos="2012"/>
          <w:tab w:val="left" w:pos="2013"/>
        </w:tabs>
        <w:spacing w:line="237" w:lineRule="auto"/>
        <w:ind w:right="1142" w:hanging="360"/>
      </w:pPr>
      <w:r>
        <w:t>The Support Coordinator/Targeted Case Manager/Transition Coordinator may choose to</w:t>
      </w:r>
      <w:r>
        <w:rPr>
          <w:spacing w:val="1"/>
        </w:rPr>
        <w:t xml:space="preserve"> </w:t>
      </w:r>
      <w:r>
        <w:t>use the “Person Centered PSS Outcome Worksheet” to record ideas or recommendations</w:t>
      </w:r>
      <w:r>
        <w:rPr>
          <w:spacing w:val="-59"/>
        </w:rPr>
        <w:t xml:space="preserve"> </w:t>
      </w:r>
      <w:r>
        <w:t>for</w:t>
      </w:r>
      <w:r>
        <w:rPr>
          <w:spacing w:val="-2"/>
        </w:rPr>
        <w:t xml:space="preserve"> </w:t>
      </w:r>
      <w:r>
        <w:t>outcomes</w:t>
      </w:r>
      <w:r>
        <w:rPr>
          <w:spacing w:val="-2"/>
        </w:rPr>
        <w:t xml:space="preserve"> </w:t>
      </w:r>
      <w:r>
        <w:t>as agreed</w:t>
      </w:r>
      <w:r>
        <w:rPr>
          <w:spacing w:val="-2"/>
        </w:rPr>
        <w:t xml:space="preserve"> </w:t>
      </w:r>
      <w:r>
        <w:t>upon at</w:t>
      </w:r>
      <w:r>
        <w:rPr>
          <w:spacing w:val="-2"/>
        </w:rPr>
        <w:t xml:space="preserve"> </w:t>
      </w:r>
      <w:r>
        <w:t>the</w:t>
      </w:r>
      <w:r>
        <w:rPr>
          <w:spacing w:val="-2"/>
        </w:rPr>
        <w:t xml:space="preserve"> </w:t>
      </w:r>
      <w:r>
        <w:t>meeting.</w:t>
      </w:r>
      <w:r>
        <w:rPr>
          <w:spacing w:val="-1"/>
        </w:rPr>
        <w:t xml:space="preserve"> </w:t>
      </w:r>
      <w:r>
        <w:t>The</w:t>
      </w:r>
      <w:r>
        <w:rPr>
          <w:spacing w:val="-3"/>
        </w:rPr>
        <w:t xml:space="preserve"> </w:t>
      </w:r>
      <w:r>
        <w:t>form</w:t>
      </w:r>
      <w:r>
        <w:rPr>
          <w:spacing w:val="-1"/>
        </w:rPr>
        <w:t xml:space="preserve"> </w:t>
      </w:r>
      <w:r>
        <w:t>is</w:t>
      </w:r>
      <w:r>
        <w:rPr>
          <w:spacing w:val="1"/>
        </w:rPr>
        <w:t xml:space="preserve"> </w:t>
      </w:r>
      <w:r>
        <w:t>optional.</w:t>
      </w:r>
    </w:p>
    <w:p w14:paraId="75F1C435" w14:textId="77777777" w:rsidR="003620F5" w:rsidRDefault="003620F5">
      <w:pPr>
        <w:pStyle w:val="BodyText"/>
        <w:spacing w:before="4"/>
        <w:rPr>
          <w:sz w:val="22"/>
        </w:rPr>
      </w:pPr>
    </w:p>
    <w:p w14:paraId="75F1C436" w14:textId="77777777" w:rsidR="003620F5" w:rsidRDefault="003A5F03">
      <w:pPr>
        <w:pStyle w:val="ListParagraph"/>
        <w:numPr>
          <w:ilvl w:val="0"/>
          <w:numId w:val="70"/>
        </w:numPr>
        <w:tabs>
          <w:tab w:val="left" w:pos="2012"/>
          <w:tab w:val="left" w:pos="2013"/>
        </w:tabs>
        <w:spacing w:line="268" w:lineRule="exact"/>
        <w:ind w:left="2012"/>
        <w:rPr>
          <w:b/>
          <w:i/>
        </w:rPr>
      </w:pPr>
      <w:r>
        <w:rPr>
          <w:b/>
          <w:i/>
        </w:rPr>
        <w:t>All outcomes</w:t>
      </w:r>
      <w:r>
        <w:rPr>
          <w:b/>
          <w:i/>
          <w:spacing w:val="-3"/>
        </w:rPr>
        <w:t xml:space="preserve"> </w:t>
      </w:r>
      <w:r>
        <w:rPr>
          <w:b/>
          <w:i/>
        </w:rPr>
        <w:t>must</w:t>
      </w:r>
      <w:r>
        <w:rPr>
          <w:b/>
          <w:i/>
          <w:spacing w:val="1"/>
        </w:rPr>
        <w:t xml:space="preserve"> </w:t>
      </w:r>
      <w:r>
        <w:rPr>
          <w:b/>
          <w:i/>
        </w:rPr>
        <w:t>be</w:t>
      </w:r>
      <w:r>
        <w:rPr>
          <w:b/>
          <w:i/>
          <w:spacing w:val="-5"/>
        </w:rPr>
        <w:t xml:space="preserve"> </w:t>
      </w:r>
      <w:r>
        <w:rPr>
          <w:b/>
          <w:i/>
        </w:rPr>
        <w:t>written</w:t>
      </w:r>
      <w:r>
        <w:rPr>
          <w:b/>
          <w:i/>
          <w:spacing w:val="-1"/>
        </w:rPr>
        <w:t xml:space="preserve"> </w:t>
      </w:r>
      <w:r>
        <w:rPr>
          <w:b/>
          <w:i/>
        </w:rPr>
        <w:t>using</w:t>
      </w:r>
      <w:r>
        <w:rPr>
          <w:b/>
          <w:i/>
          <w:spacing w:val="-3"/>
        </w:rPr>
        <w:t xml:space="preserve"> </w:t>
      </w:r>
      <w:r>
        <w:rPr>
          <w:b/>
          <w:i/>
        </w:rPr>
        <w:t>the</w:t>
      </w:r>
      <w:r>
        <w:rPr>
          <w:b/>
          <w:i/>
          <w:spacing w:val="-4"/>
        </w:rPr>
        <w:t xml:space="preserve"> </w:t>
      </w:r>
      <w:r>
        <w:rPr>
          <w:b/>
          <w:i/>
        </w:rPr>
        <w:t>following</w:t>
      </w:r>
      <w:r>
        <w:rPr>
          <w:b/>
          <w:i/>
          <w:spacing w:val="-3"/>
        </w:rPr>
        <w:t xml:space="preserve"> </w:t>
      </w:r>
      <w:r>
        <w:rPr>
          <w:b/>
          <w:i/>
        </w:rPr>
        <w:t>formula:</w:t>
      </w:r>
    </w:p>
    <w:p w14:paraId="75F1C437" w14:textId="77777777" w:rsidR="003620F5" w:rsidRDefault="003A5F03">
      <w:pPr>
        <w:spacing w:line="252" w:lineRule="exact"/>
        <w:ind w:left="2021"/>
        <w:rPr>
          <w:b/>
          <w:i/>
        </w:rPr>
      </w:pPr>
      <w:r>
        <w:rPr>
          <w:b/>
          <w:i/>
        </w:rPr>
        <w:t>Name</w:t>
      </w:r>
      <w:r>
        <w:rPr>
          <w:b/>
          <w:i/>
          <w:spacing w:val="-3"/>
        </w:rPr>
        <w:t xml:space="preserve"> </w:t>
      </w:r>
      <w:r>
        <w:rPr>
          <w:b/>
          <w:i/>
        </w:rPr>
        <w:t>+</w:t>
      </w:r>
      <w:r>
        <w:rPr>
          <w:b/>
          <w:i/>
          <w:spacing w:val="-2"/>
        </w:rPr>
        <w:t xml:space="preserve"> </w:t>
      </w:r>
      <w:r>
        <w:rPr>
          <w:b/>
          <w:i/>
        </w:rPr>
        <w:t>action</w:t>
      </w:r>
      <w:r>
        <w:rPr>
          <w:b/>
          <w:i/>
          <w:spacing w:val="-3"/>
        </w:rPr>
        <w:t xml:space="preserve"> </w:t>
      </w:r>
      <w:r>
        <w:rPr>
          <w:b/>
          <w:i/>
        </w:rPr>
        <w:t>verb</w:t>
      </w:r>
      <w:r>
        <w:rPr>
          <w:b/>
          <w:i/>
          <w:spacing w:val="-3"/>
        </w:rPr>
        <w:t xml:space="preserve"> </w:t>
      </w:r>
      <w:r>
        <w:rPr>
          <w:b/>
          <w:i/>
        </w:rPr>
        <w:t>+</w:t>
      </w:r>
      <w:r>
        <w:rPr>
          <w:b/>
          <w:i/>
          <w:spacing w:val="-2"/>
        </w:rPr>
        <w:t xml:space="preserve"> </w:t>
      </w:r>
      <w:r>
        <w:rPr>
          <w:b/>
          <w:i/>
        </w:rPr>
        <w:t>what/where</w:t>
      </w:r>
      <w:r>
        <w:rPr>
          <w:b/>
          <w:i/>
          <w:spacing w:val="-3"/>
        </w:rPr>
        <w:t xml:space="preserve"> </w:t>
      </w:r>
      <w:r>
        <w:rPr>
          <w:b/>
          <w:i/>
        </w:rPr>
        <w:t>+ so</w:t>
      </w:r>
      <w:r>
        <w:rPr>
          <w:b/>
          <w:i/>
          <w:spacing w:val="-3"/>
        </w:rPr>
        <w:t xml:space="preserve"> </w:t>
      </w:r>
      <w:r>
        <w:rPr>
          <w:b/>
          <w:i/>
        </w:rPr>
        <w:t>that/</w:t>
      </w:r>
      <w:proofErr w:type="gramStart"/>
      <w:r>
        <w:rPr>
          <w:b/>
          <w:i/>
        </w:rPr>
        <w:t>in</w:t>
      </w:r>
      <w:r>
        <w:rPr>
          <w:b/>
          <w:i/>
          <w:spacing w:val="-1"/>
        </w:rPr>
        <w:t xml:space="preserve"> </w:t>
      </w:r>
      <w:r>
        <w:rPr>
          <w:b/>
          <w:i/>
        </w:rPr>
        <w:t>order</w:t>
      </w:r>
      <w:r>
        <w:rPr>
          <w:b/>
          <w:i/>
          <w:spacing w:val="-2"/>
        </w:rPr>
        <w:t xml:space="preserve"> </w:t>
      </w:r>
      <w:r>
        <w:rPr>
          <w:b/>
          <w:i/>
        </w:rPr>
        <w:t>to</w:t>
      </w:r>
      <w:proofErr w:type="gramEnd"/>
      <w:r>
        <w:rPr>
          <w:b/>
          <w:i/>
          <w:spacing w:val="-3"/>
        </w:rPr>
        <w:t xml:space="preserve"> </w:t>
      </w:r>
      <w:r>
        <w:rPr>
          <w:b/>
          <w:i/>
        </w:rPr>
        <w:t>= expected</w:t>
      </w:r>
      <w:r>
        <w:rPr>
          <w:b/>
          <w:i/>
          <w:spacing w:val="-3"/>
        </w:rPr>
        <w:t xml:space="preserve"> </w:t>
      </w:r>
      <w:r>
        <w:rPr>
          <w:b/>
          <w:i/>
        </w:rPr>
        <w:t>results</w:t>
      </w:r>
    </w:p>
    <w:p w14:paraId="75F1C438" w14:textId="77777777" w:rsidR="003620F5" w:rsidRDefault="003620F5">
      <w:pPr>
        <w:pStyle w:val="BodyText"/>
        <w:spacing w:before="10"/>
        <w:rPr>
          <w:b/>
          <w:i/>
          <w:sz w:val="21"/>
        </w:rPr>
      </w:pPr>
    </w:p>
    <w:p w14:paraId="75F1C439" w14:textId="77777777" w:rsidR="003620F5" w:rsidRDefault="003A5F03">
      <w:pPr>
        <w:pStyle w:val="ListParagraph"/>
        <w:numPr>
          <w:ilvl w:val="0"/>
          <w:numId w:val="79"/>
        </w:numPr>
        <w:tabs>
          <w:tab w:val="left" w:pos="1293"/>
        </w:tabs>
        <w:ind w:left="1291" w:right="1223" w:hanging="360"/>
        <w:rPr>
          <w:rFonts w:ascii="Wingdings" w:hAnsi="Wingdings"/>
        </w:rPr>
      </w:pPr>
      <w:r>
        <w:t>The “Desired Outcomes” is where each outcome idea developed during the meeting is recorded.</w:t>
      </w:r>
      <w:r>
        <w:rPr>
          <w:spacing w:val="-59"/>
        </w:rPr>
        <w:t xml:space="preserve"> </w:t>
      </w:r>
      <w:r>
        <w:rPr>
          <w:b/>
          <w:i/>
        </w:rPr>
        <w:t>The SC/TCM/TC writes the outcomes after the meeting based on the ideas discussed</w:t>
      </w:r>
      <w:r>
        <w:rPr>
          <w:b/>
          <w:i/>
          <w:spacing w:val="1"/>
        </w:rPr>
        <w:t xml:space="preserve"> </w:t>
      </w:r>
      <w:r>
        <w:rPr>
          <w:b/>
          <w:i/>
        </w:rPr>
        <w:t>during</w:t>
      </w:r>
      <w:r>
        <w:rPr>
          <w:b/>
          <w:i/>
          <w:spacing w:val="-3"/>
        </w:rPr>
        <w:t xml:space="preserve"> </w:t>
      </w:r>
      <w:r>
        <w:rPr>
          <w:b/>
          <w:i/>
        </w:rPr>
        <w:t>the</w:t>
      </w:r>
      <w:r>
        <w:rPr>
          <w:b/>
          <w:i/>
          <w:spacing w:val="-2"/>
        </w:rPr>
        <w:t xml:space="preserve"> </w:t>
      </w:r>
      <w:r>
        <w:rPr>
          <w:b/>
          <w:i/>
        </w:rPr>
        <w:t>meeting.</w:t>
      </w:r>
    </w:p>
    <w:p w14:paraId="75F1C43A" w14:textId="77777777" w:rsidR="003620F5" w:rsidRDefault="003620F5">
      <w:pPr>
        <w:pStyle w:val="BodyText"/>
        <w:rPr>
          <w:b/>
          <w:i/>
          <w:sz w:val="22"/>
        </w:rPr>
      </w:pPr>
    </w:p>
    <w:p w14:paraId="75F1C43B" w14:textId="77777777" w:rsidR="003620F5" w:rsidRDefault="003A5F03">
      <w:pPr>
        <w:pStyle w:val="ListParagraph"/>
        <w:numPr>
          <w:ilvl w:val="0"/>
          <w:numId w:val="79"/>
        </w:numPr>
        <w:tabs>
          <w:tab w:val="left" w:pos="1293"/>
        </w:tabs>
        <w:ind w:left="1292" w:right="1345" w:hanging="361"/>
        <w:rPr>
          <w:rFonts w:ascii="Wingdings" w:hAnsi="Wingdings"/>
        </w:rPr>
      </w:pPr>
      <w:r>
        <w:t>The “Provider Services” column indicates who is responsible for completing activities related to</w:t>
      </w:r>
      <w:r>
        <w:rPr>
          <w:spacing w:val="-59"/>
        </w:rPr>
        <w:t xml:space="preserve"> </w:t>
      </w:r>
      <w:r>
        <w:t xml:space="preserve">each outcome. This may include more than one provider and/or service. </w:t>
      </w:r>
      <w:r>
        <w:rPr>
          <w:b/>
          <w:i/>
        </w:rPr>
        <w:t>Natural supports can</w:t>
      </w:r>
      <w:r>
        <w:rPr>
          <w:b/>
          <w:i/>
          <w:spacing w:val="-59"/>
        </w:rPr>
        <w:t xml:space="preserve"> </w:t>
      </w:r>
      <w:r>
        <w:rPr>
          <w:b/>
          <w:i/>
        </w:rPr>
        <w:t xml:space="preserve">also be responsible for supporting outcomes. </w:t>
      </w:r>
      <w:r>
        <w:t>If a natural support is going to support an</w:t>
      </w:r>
      <w:r>
        <w:rPr>
          <w:spacing w:val="1"/>
        </w:rPr>
        <w:t xml:space="preserve"> </w:t>
      </w:r>
      <w:r>
        <w:t>outcome their name will be pre-populated from the Natural Supports section of the PSS in the</w:t>
      </w:r>
      <w:r>
        <w:rPr>
          <w:spacing w:val="1"/>
        </w:rPr>
        <w:t xml:space="preserve"> </w:t>
      </w:r>
      <w:r>
        <w:t>LTSS system.</w:t>
      </w:r>
    </w:p>
    <w:p w14:paraId="75F1C43C" w14:textId="77777777" w:rsidR="003620F5" w:rsidRDefault="003620F5">
      <w:pPr>
        <w:pStyle w:val="BodyText"/>
        <w:spacing w:before="10"/>
        <w:rPr>
          <w:sz w:val="21"/>
        </w:rPr>
      </w:pPr>
    </w:p>
    <w:p w14:paraId="75F1C43D" w14:textId="77777777" w:rsidR="003620F5" w:rsidRDefault="003A5F03">
      <w:pPr>
        <w:pStyle w:val="ListParagraph"/>
        <w:numPr>
          <w:ilvl w:val="0"/>
          <w:numId w:val="79"/>
        </w:numPr>
        <w:tabs>
          <w:tab w:val="left" w:pos="1293"/>
        </w:tabs>
        <w:ind w:left="1292" w:right="1089" w:hanging="360"/>
        <w:rPr>
          <w:rFonts w:ascii="Wingdings" w:hAnsi="Wingdings"/>
        </w:rPr>
      </w:pPr>
      <w:r>
        <w:t>The "How Often" column indicates how often activities will be completed while working towards</w:t>
      </w:r>
      <w:r>
        <w:rPr>
          <w:spacing w:val="1"/>
        </w:rPr>
        <w:t xml:space="preserve"> </w:t>
      </w:r>
      <w:r>
        <w:t xml:space="preserve">the outcome. The timeframe must indicate if the activity will be completed daily, </w:t>
      </w:r>
      <w:proofErr w:type="gramStart"/>
      <w:r>
        <w:t>weekly</w:t>
      </w:r>
      <w:proofErr w:type="gramEnd"/>
      <w:r>
        <w:t xml:space="preserve"> or</w:t>
      </w:r>
      <w:r>
        <w:rPr>
          <w:spacing w:val="1"/>
        </w:rPr>
        <w:t xml:space="preserve"> </w:t>
      </w:r>
      <w:r>
        <w:t>monthly. If activities are to be completed weekly or monthly, the number of times of</w:t>
      </w:r>
      <w:r>
        <w:rPr>
          <w:spacing w:val="1"/>
        </w:rPr>
        <w:t xml:space="preserve"> </w:t>
      </w:r>
      <w:r>
        <w:t>participation/support must be included. The start and end dates will be pre-populated by the LTSS</w:t>
      </w:r>
      <w:r>
        <w:rPr>
          <w:spacing w:val="-59"/>
        </w:rPr>
        <w:t xml:space="preserve"> </w:t>
      </w:r>
      <w:r>
        <w:t>system</w:t>
      </w:r>
      <w:r>
        <w:rPr>
          <w:spacing w:val="-2"/>
        </w:rPr>
        <w:t xml:space="preserve"> </w:t>
      </w:r>
      <w:r>
        <w:t>to</w:t>
      </w:r>
      <w:r>
        <w:rPr>
          <w:spacing w:val="-2"/>
        </w:rPr>
        <w:t xml:space="preserve"> </w:t>
      </w:r>
      <w:r>
        <w:t>reflect</w:t>
      </w:r>
      <w:r>
        <w:rPr>
          <w:spacing w:val="-1"/>
        </w:rPr>
        <w:t xml:space="preserve"> </w:t>
      </w:r>
      <w:r>
        <w:t>the dates</w:t>
      </w:r>
      <w:r>
        <w:rPr>
          <w:spacing w:val="1"/>
        </w:rPr>
        <w:t xml:space="preserve"> </w:t>
      </w:r>
      <w:r>
        <w:t>of</w:t>
      </w:r>
      <w:r>
        <w:rPr>
          <w:spacing w:val="-2"/>
        </w:rPr>
        <w:t xml:space="preserve"> </w:t>
      </w:r>
      <w:r>
        <w:t>the</w:t>
      </w:r>
      <w:r>
        <w:rPr>
          <w:spacing w:val="-2"/>
        </w:rPr>
        <w:t xml:space="preserve"> </w:t>
      </w:r>
      <w:r>
        <w:t>person’s current</w:t>
      </w:r>
      <w:r>
        <w:rPr>
          <w:spacing w:val="2"/>
        </w:rPr>
        <w:t xml:space="preserve"> </w:t>
      </w:r>
      <w:r>
        <w:t>certification year.</w:t>
      </w:r>
    </w:p>
    <w:p w14:paraId="75F1C43E" w14:textId="77777777" w:rsidR="003620F5" w:rsidRDefault="003620F5">
      <w:pPr>
        <w:rPr>
          <w:rFonts w:ascii="Wingdings" w:hAnsi="Wingdings"/>
        </w:rPr>
        <w:sectPr w:rsidR="003620F5">
          <w:pgSz w:w="12240" w:h="15840"/>
          <w:pgMar w:top="580" w:right="120" w:bottom="420" w:left="220" w:header="0" w:footer="235" w:gutter="0"/>
          <w:cols w:space="720"/>
        </w:sectPr>
      </w:pPr>
    </w:p>
    <w:p w14:paraId="75F1C43F" w14:textId="77777777" w:rsidR="003620F5" w:rsidRDefault="003C0AA9">
      <w:pPr>
        <w:pStyle w:val="BodyText"/>
        <w:spacing w:before="1"/>
        <w:rPr>
          <w:sz w:val="29"/>
        </w:rPr>
      </w:pPr>
      <w:r>
        <w:lastRenderedPageBreak/>
        <w:pict w14:anchorId="75F1F05C">
          <v:shape id="docshape545" o:spid="_x0000_s2044" style="position:absolute;margin-left:40.2pt;margin-top:28.9pt;width:531.6pt;height:722.2pt;z-index:-43381248;mso-position-horizontal-relative:page;mso-position-vertical-relative:page" coordorigin="804,578" coordsize="10632,14444" o:spt="100" adj="0,,0" path="m11369,2561r-10,l11359,3319r,10l11359,4090r,9l11359,5112r,10l11369,5122r,-10l11369,4099r,-9l11369,3329r,-10l11369,2561xm11369,1786r-10,l11359,2546r,15l11369,2561r,-15l11369,1786xm11369,1260r-10,l11359,1270r,l11359,1776r,10l11369,1786r,-10l11369,1270r,l11369,1260xm11436,578r-29,l11407,607r,14386l833,14993,833,607r10574,l11407,578,833,578r-29,l804,607r,14386l804,15022r29,l11407,15022r29,l11436,14993r,-14386l11436,578xe" fillcolor="black" stroked="f">
            <v:stroke joinstyle="round"/>
            <v:formulas/>
            <v:path arrowok="t" o:connecttype="segments"/>
            <w10:wrap anchorx="page" anchory="page"/>
          </v:shape>
        </w:pict>
      </w:r>
    </w:p>
    <w:p w14:paraId="75F1C440" w14:textId="77777777" w:rsidR="003620F5" w:rsidRDefault="003A5F03">
      <w:pPr>
        <w:spacing w:before="93"/>
        <w:ind w:left="1179"/>
      </w:pPr>
      <w:r>
        <w:t>Examples:</w:t>
      </w:r>
    </w:p>
    <w:tbl>
      <w:tblPr>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3780"/>
        <w:gridCol w:w="2071"/>
        <w:gridCol w:w="809"/>
        <w:gridCol w:w="1080"/>
        <w:gridCol w:w="1027"/>
      </w:tblGrid>
      <w:tr w:rsidR="003620F5" w14:paraId="75F1C447" w14:textId="77777777">
        <w:trPr>
          <w:trHeight w:val="505"/>
        </w:trPr>
        <w:tc>
          <w:tcPr>
            <w:tcW w:w="1169" w:type="dxa"/>
          </w:tcPr>
          <w:p w14:paraId="75F1C441" w14:textId="77777777" w:rsidR="003620F5" w:rsidRDefault="003A5F03">
            <w:pPr>
              <w:pStyle w:val="TableParagraph"/>
              <w:spacing w:before="2"/>
              <w:ind w:left="88" w:right="76"/>
              <w:jc w:val="center"/>
              <w:rPr>
                <w:b/>
                <w:i/>
              </w:rPr>
            </w:pPr>
            <w:r>
              <w:rPr>
                <w:b/>
                <w:i/>
              </w:rPr>
              <w:t>Outcome</w:t>
            </w:r>
          </w:p>
        </w:tc>
        <w:tc>
          <w:tcPr>
            <w:tcW w:w="3780" w:type="dxa"/>
          </w:tcPr>
          <w:p w14:paraId="75F1C442" w14:textId="77777777" w:rsidR="003620F5" w:rsidRDefault="003A5F03">
            <w:pPr>
              <w:pStyle w:val="TableParagraph"/>
              <w:spacing w:before="2"/>
              <w:ind w:left="107"/>
              <w:rPr>
                <w:b/>
                <w:i/>
              </w:rPr>
            </w:pPr>
            <w:r>
              <w:rPr>
                <w:b/>
                <w:i/>
              </w:rPr>
              <w:t>Desired</w:t>
            </w:r>
            <w:r>
              <w:rPr>
                <w:b/>
                <w:i/>
                <w:spacing w:val="-4"/>
              </w:rPr>
              <w:t xml:space="preserve"> </w:t>
            </w:r>
            <w:r>
              <w:rPr>
                <w:b/>
                <w:i/>
              </w:rPr>
              <w:t>Outcomes</w:t>
            </w:r>
          </w:p>
        </w:tc>
        <w:tc>
          <w:tcPr>
            <w:tcW w:w="2071" w:type="dxa"/>
          </w:tcPr>
          <w:p w14:paraId="75F1C443" w14:textId="77777777" w:rsidR="003620F5" w:rsidRDefault="003A5F03">
            <w:pPr>
              <w:pStyle w:val="TableParagraph"/>
              <w:spacing w:line="252" w:lineRule="exact"/>
              <w:ind w:left="107" w:right="1028"/>
              <w:rPr>
                <w:b/>
                <w:i/>
              </w:rPr>
            </w:pPr>
            <w:r>
              <w:rPr>
                <w:b/>
                <w:i/>
              </w:rPr>
              <w:t>Provider</w:t>
            </w:r>
            <w:r>
              <w:rPr>
                <w:b/>
                <w:i/>
                <w:spacing w:val="-59"/>
              </w:rPr>
              <w:t xml:space="preserve"> </w:t>
            </w:r>
            <w:r>
              <w:rPr>
                <w:b/>
                <w:i/>
              </w:rPr>
              <w:t>Services</w:t>
            </w:r>
          </w:p>
        </w:tc>
        <w:tc>
          <w:tcPr>
            <w:tcW w:w="809" w:type="dxa"/>
          </w:tcPr>
          <w:p w14:paraId="75F1C444" w14:textId="77777777" w:rsidR="003620F5" w:rsidRDefault="003A5F03">
            <w:pPr>
              <w:pStyle w:val="TableParagraph"/>
              <w:spacing w:line="252" w:lineRule="exact"/>
              <w:ind w:left="107" w:right="97"/>
              <w:rPr>
                <w:b/>
                <w:i/>
              </w:rPr>
            </w:pPr>
            <w:r>
              <w:rPr>
                <w:b/>
                <w:i/>
              </w:rPr>
              <w:t>How</w:t>
            </w:r>
            <w:r>
              <w:rPr>
                <w:b/>
                <w:i/>
                <w:spacing w:val="1"/>
              </w:rPr>
              <w:t xml:space="preserve"> </w:t>
            </w:r>
            <w:r>
              <w:rPr>
                <w:b/>
                <w:i/>
              </w:rPr>
              <w:t>Often</w:t>
            </w:r>
          </w:p>
        </w:tc>
        <w:tc>
          <w:tcPr>
            <w:tcW w:w="1080" w:type="dxa"/>
          </w:tcPr>
          <w:p w14:paraId="75F1C445" w14:textId="77777777" w:rsidR="003620F5" w:rsidRDefault="003A5F03">
            <w:pPr>
              <w:pStyle w:val="TableParagraph"/>
              <w:spacing w:line="252" w:lineRule="exact"/>
              <w:ind w:left="107" w:right="441"/>
              <w:rPr>
                <w:b/>
                <w:i/>
              </w:rPr>
            </w:pPr>
            <w:r>
              <w:rPr>
                <w:b/>
                <w:i/>
              </w:rPr>
              <w:t>Start</w:t>
            </w:r>
            <w:r>
              <w:rPr>
                <w:b/>
                <w:i/>
                <w:spacing w:val="-59"/>
              </w:rPr>
              <w:t xml:space="preserve"> </w:t>
            </w:r>
            <w:r>
              <w:rPr>
                <w:b/>
                <w:i/>
              </w:rPr>
              <w:t>Date</w:t>
            </w:r>
          </w:p>
        </w:tc>
        <w:tc>
          <w:tcPr>
            <w:tcW w:w="1027" w:type="dxa"/>
            <w:tcBorders>
              <w:right w:val="nil"/>
            </w:tcBorders>
          </w:tcPr>
          <w:p w14:paraId="75F1C446" w14:textId="77777777" w:rsidR="003620F5" w:rsidRDefault="003A5F03">
            <w:pPr>
              <w:pStyle w:val="TableParagraph"/>
              <w:spacing w:line="252" w:lineRule="exact"/>
              <w:ind w:left="107" w:right="418"/>
              <w:rPr>
                <w:b/>
                <w:i/>
              </w:rPr>
            </w:pPr>
            <w:r>
              <w:rPr>
                <w:b/>
                <w:i/>
              </w:rPr>
              <w:t>End</w:t>
            </w:r>
            <w:r>
              <w:rPr>
                <w:b/>
                <w:i/>
                <w:spacing w:val="1"/>
              </w:rPr>
              <w:t xml:space="preserve"> </w:t>
            </w:r>
            <w:r>
              <w:rPr>
                <w:b/>
                <w:i/>
              </w:rPr>
              <w:t>Date</w:t>
            </w:r>
          </w:p>
        </w:tc>
      </w:tr>
      <w:tr w:rsidR="003620F5" w14:paraId="75F1C44F" w14:textId="77777777">
        <w:trPr>
          <w:trHeight w:val="760"/>
        </w:trPr>
        <w:tc>
          <w:tcPr>
            <w:tcW w:w="1169" w:type="dxa"/>
            <w:tcBorders>
              <w:bottom w:val="single" w:sz="6" w:space="0" w:color="000000"/>
            </w:tcBorders>
          </w:tcPr>
          <w:p w14:paraId="75F1C448" w14:textId="77777777" w:rsidR="003620F5" w:rsidRDefault="003620F5">
            <w:pPr>
              <w:pStyle w:val="TableParagraph"/>
              <w:spacing w:before="1"/>
            </w:pPr>
          </w:p>
          <w:p w14:paraId="75F1C449" w14:textId="77777777" w:rsidR="003620F5" w:rsidRDefault="003A5F03">
            <w:pPr>
              <w:pStyle w:val="TableParagraph"/>
              <w:ind w:left="9"/>
              <w:jc w:val="center"/>
              <w:rPr>
                <w:i/>
              </w:rPr>
            </w:pPr>
            <w:r>
              <w:rPr>
                <w:i/>
              </w:rPr>
              <w:t>1</w:t>
            </w:r>
          </w:p>
        </w:tc>
        <w:tc>
          <w:tcPr>
            <w:tcW w:w="3780" w:type="dxa"/>
            <w:tcBorders>
              <w:bottom w:val="single" w:sz="6" w:space="0" w:color="000000"/>
            </w:tcBorders>
          </w:tcPr>
          <w:p w14:paraId="75F1C44A" w14:textId="77777777" w:rsidR="003620F5" w:rsidRDefault="003A5F03">
            <w:pPr>
              <w:pStyle w:val="TableParagraph"/>
              <w:spacing w:line="252" w:lineRule="exact"/>
              <w:ind w:left="107" w:right="280"/>
              <w:rPr>
                <w:i/>
              </w:rPr>
            </w:pPr>
            <w:r>
              <w:rPr>
                <w:i/>
              </w:rPr>
              <w:t>Mary participates in arts and crafts</w:t>
            </w:r>
            <w:r>
              <w:rPr>
                <w:i/>
                <w:spacing w:val="-59"/>
              </w:rPr>
              <w:t xml:space="preserve"> </w:t>
            </w:r>
            <w:proofErr w:type="gramStart"/>
            <w:r>
              <w:rPr>
                <w:i/>
              </w:rPr>
              <w:t>in order to</w:t>
            </w:r>
            <w:proofErr w:type="gramEnd"/>
            <w:r>
              <w:rPr>
                <w:i/>
              </w:rPr>
              <w:t xml:space="preserve"> make things to give to</w:t>
            </w:r>
            <w:r>
              <w:rPr>
                <w:i/>
                <w:spacing w:val="1"/>
              </w:rPr>
              <w:t xml:space="preserve"> </w:t>
            </w:r>
            <w:r>
              <w:rPr>
                <w:i/>
              </w:rPr>
              <w:t>her</w:t>
            </w:r>
            <w:r>
              <w:rPr>
                <w:i/>
                <w:spacing w:val="-2"/>
              </w:rPr>
              <w:t xml:space="preserve"> </w:t>
            </w:r>
            <w:r>
              <w:rPr>
                <w:i/>
              </w:rPr>
              <w:t>family</w:t>
            </w:r>
            <w:r>
              <w:rPr>
                <w:i/>
                <w:spacing w:val="1"/>
              </w:rPr>
              <w:t xml:space="preserve"> </w:t>
            </w:r>
            <w:r>
              <w:rPr>
                <w:i/>
              </w:rPr>
              <w:t>and</w:t>
            </w:r>
            <w:r>
              <w:rPr>
                <w:i/>
                <w:spacing w:val="-3"/>
              </w:rPr>
              <w:t xml:space="preserve"> </w:t>
            </w:r>
            <w:r>
              <w:rPr>
                <w:i/>
              </w:rPr>
              <w:t>friends.</w:t>
            </w:r>
          </w:p>
        </w:tc>
        <w:tc>
          <w:tcPr>
            <w:tcW w:w="2071" w:type="dxa"/>
            <w:tcBorders>
              <w:bottom w:val="single" w:sz="6" w:space="0" w:color="000000"/>
            </w:tcBorders>
          </w:tcPr>
          <w:p w14:paraId="75F1C44B" w14:textId="77777777" w:rsidR="003620F5" w:rsidRDefault="003A5F03">
            <w:pPr>
              <w:pStyle w:val="TableParagraph"/>
              <w:spacing w:before="2"/>
              <w:ind w:left="107" w:right="124"/>
              <w:rPr>
                <w:i/>
              </w:rPr>
            </w:pPr>
            <w:r>
              <w:rPr>
                <w:i/>
              </w:rPr>
              <w:t>XYZ Agency/HCS,</w:t>
            </w:r>
            <w:r>
              <w:rPr>
                <w:i/>
                <w:spacing w:val="-59"/>
              </w:rPr>
              <w:t xml:space="preserve"> </w:t>
            </w:r>
            <w:r>
              <w:rPr>
                <w:i/>
              </w:rPr>
              <w:t>DSA</w:t>
            </w:r>
          </w:p>
        </w:tc>
        <w:tc>
          <w:tcPr>
            <w:tcW w:w="809" w:type="dxa"/>
          </w:tcPr>
          <w:p w14:paraId="75F1C44C" w14:textId="77777777" w:rsidR="003620F5" w:rsidRDefault="003A5F03">
            <w:pPr>
              <w:pStyle w:val="TableParagraph"/>
              <w:spacing w:line="252" w:lineRule="exact"/>
              <w:ind w:left="107" w:right="158"/>
              <w:rPr>
                <w:i/>
              </w:rPr>
            </w:pPr>
            <w:r>
              <w:rPr>
                <w:i/>
              </w:rPr>
              <w:t>3 x</w:t>
            </w:r>
            <w:r>
              <w:rPr>
                <w:i/>
                <w:spacing w:val="1"/>
              </w:rPr>
              <w:t xml:space="preserve"> </w:t>
            </w:r>
            <w:r>
              <w:rPr>
                <w:i/>
              </w:rPr>
              <w:t>per</w:t>
            </w:r>
            <w:r>
              <w:rPr>
                <w:i/>
                <w:spacing w:val="1"/>
              </w:rPr>
              <w:t xml:space="preserve"> </w:t>
            </w:r>
            <w:r>
              <w:rPr>
                <w:i/>
              </w:rPr>
              <w:t>week</w:t>
            </w:r>
          </w:p>
        </w:tc>
        <w:tc>
          <w:tcPr>
            <w:tcW w:w="1080" w:type="dxa"/>
          </w:tcPr>
          <w:p w14:paraId="75F1C44D" w14:textId="77777777" w:rsidR="003620F5" w:rsidRDefault="003A5F03">
            <w:pPr>
              <w:pStyle w:val="TableParagraph"/>
              <w:spacing w:before="2"/>
              <w:ind w:left="107"/>
              <w:rPr>
                <w:i/>
              </w:rPr>
            </w:pPr>
            <w:r>
              <w:rPr>
                <w:i/>
              </w:rPr>
              <w:t>10/1/15</w:t>
            </w:r>
          </w:p>
        </w:tc>
        <w:tc>
          <w:tcPr>
            <w:tcW w:w="1027" w:type="dxa"/>
            <w:tcBorders>
              <w:right w:val="nil"/>
            </w:tcBorders>
          </w:tcPr>
          <w:p w14:paraId="75F1C44E" w14:textId="77777777" w:rsidR="003620F5" w:rsidRDefault="003A5F03">
            <w:pPr>
              <w:pStyle w:val="TableParagraph"/>
              <w:spacing w:before="2"/>
              <w:ind w:left="92" w:right="155"/>
              <w:jc w:val="center"/>
              <w:rPr>
                <w:i/>
              </w:rPr>
            </w:pPr>
            <w:r>
              <w:rPr>
                <w:i/>
              </w:rPr>
              <w:t>9/30/16</w:t>
            </w:r>
          </w:p>
        </w:tc>
      </w:tr>
      <w:tr w:rsidR="003620F5" w14:paraId="75F1C45A" w14:textId="77777777">
        <w:trPr>
          <w:trHeight w:val="757"/>
        </w:trPr>
        <w:tc>
          <w:tcPr>
            <w:tcW w:w="1169" w:type="dxa"/>
            <w:tcBorders>
              <w:top w:val="single" w:sz="6" w:space="0" w:color="000000"/>
            </w:tcBorders>
          </w:tcPr>
          <w:p w14:paraId="75F1C450" w14:textId="77777777" w:rsidR="003620F5" w:rsidRDefault="003620F5">
            <w:pPr>
              <w:pStyle w:val="TableParagraph"/>
              <w:spacing w:before="10"/>
              <w:rPr>
                <w:sz w:val="21"/>
              </w:rPr>
            </w:pPr>
          </w:p>
          <w:p w14:paraId="75F1C451" w14:textId="77777777" w:rsidR="003620F5" w:rsidRDefault="003A5F03">
            <w:pPr>
              <w:pStyle w:val="TableParagraph"/>
              <w:ind w:left="9"/>
              <w:jc w:val="center"/>
              <w:rPr>
                <w:i/>
              </w:rPr>
            </w:pPr>
            <w:r>
              <w:rPr>
                <w:i/>
              </w:rPr>
              <w:t>2</w:t>
            </w:r>
          </w:p>
        </w:tc>
        <w:tc>
          <w:tcPr>
            <w:tcW w:w="3780" w:type="dxa"/>
            <w:tcBorders>
              <w:top w:val="single" w:sz="6" w:space="0" w:color="000000"/>
            </w:tcBorders>
          </w:tcPr>
          <w:p w14:paraId="75F1C452" w14:textId="77777777" w:rsidR="003620F5" w:rsidRDefault="003A5F03">
            <w:pPr>
              <w:pStyle w:val="TableParagraph"/>
              <w:ind w:left="107" w:right="96"/>
              <w:rPr>
                <w:i/>
              </w:rPr>
            </w:pPr>
            <w:r>
              <w:rPr>
                <w:i/>
              </w:rPr>
              <w:t>Mary attends church so that she can</w:t>
            </w:r>
            <w:r>
              <w:rPr>
                <w:i/>
                <w:spacing w:val="-59"/>
              </w:rPr>
              <w:t xml:space="preserve"> </w:t>
            </w:r>
            <w:r>
              <w:rPr>
                <w:i/>
              </w:rPr>
              <w:t>worship</w:t>
            </w:r>
            <w:r>
              <w:rPr>
                <w:i/>
                <w:spacing w:val="-1"/>
              </w:rPr>
              <w:t xml:space="preserve"> </w:t>
            </w:r>
            <w:r>
              <w:rPr>
                <w:i/>
              </w:rPr>
              <w:t>God</w:t>
            </w:r>
            <w:r>
              <w:rPr>
                <w:i/>
                <w:spacing w:val="-3"/>
              </w:rPr>
              <w:t xml:space="preserve"> </w:t>
            </w:r>
            <w:r>
              <w:rPr>
                <w:i/>
              </w:rPr>
              <w:t>and</w:t>
            </w:r>
            <w:r>
              <w:rPr>
                <w:i/>
                <w:spacing w:val="-3"/>
              </w:rPr>
              <w:t xml:space="preserve"> </w:t>
            </w:r>
            <w:r>
              <w:rPr>
                <w:i/>
              </w:rPr>
              <w:t>see</w:t>
            </w:r>
            <w:r>
              <w:rPr>
                <w:i/>
                <w:spacing w:val="-1"/>
              </w:rPr>
              <w:t xml:space="preserve"> </w:t>
            </w:r>
            <w:r>
              <w:rPr>
                <w:i/>
              </w:rPr>
              <w:t>her</w:t>
            </w:r>
            <w:r>
              <w:rPr>
                <w:i/>
                <w:spacing w:val="-2"/>
              </w:rPr>
              <w:t xml:space="preserve"> </w:t>
            </w:r>
            <w:r>
              <w:rPr>
                <w:i/>
              </w:rPr>
              <w:t>friends</w:t>
            </w:r>
            <w:r>
              <w:rPr>
                <w:i/>
                <w:spacing w:val="1"/>
              </w:rPr>
              <w:t xml:space="preserve"> </w:t>
            </w:r>
            <w:r>
              <w:rPr>
                <w:i/>
              </w:rPr>
              <w:t>in</w:t>
            </w:r>
          </w:p>
          <w:p w14:paraId="75F1C453" w14:textId="77777777" w:rsidR="003620F5" w:rsidRDefault="003A5F03">
            <w:pPr>
              <w:pStyle w:val="TableParagraph"/>
              <w:spacing w:line="232" w:lineRule="exact"/>
              <w:ind w:left="107"/>
              <w:rPr>
                <w:i/>
              </w:rPr>
            </w:pPr>
            <w:r>
              <w:rPr>
                <w:i/>
              </w:rPr>
              <w:t>Sunday</w:t>
            </w:r>
            <w:r>
              <w:rPr>
                <w:i/>
                <w:spacing w:val="-2"/>
              </w:rPr>
              <w:t xml:space="preserve"> </w:t>
            </w:r>
            <w:r>
              <w:rPr>
                <w:i/>
              </w:rPr>
              <w:t>School.</w:t>
            </w:r>
          </w:p>
        </w:tc>
        <w:tc>
          <w:tcPr>
            <w:tcW w:w="2071" w:type="dxa"/>
            <w:tcBorders>
              <w:top w:val="single" w:sz="6" w:space="0" w:color="000000"/>
            </w:tcBorders>
          </w:tcPr>
          <w:p w14:paraId="75F1C454" w14:textId="77777777" w:rsidR="003620F5" w:rsidRDefault="003A5F03">
            <w:pPr>
              <w:pStyle w:val="TableParagraph"/>
              <w:ind w:left="107" w:right="124"/>
              <w:rPr>
                <w:i/>
              </w:rPr>
            </w:pPr>
            <w:r>
              <w:rPr>
                <w:i/>
              </w:rPr>
              <w:t>XYZ Agency, HCS</w:t>
            </w:r>
            <w:r>
              <w:rPr>
                <w:i/>
                <w:spacing w:val="-59"/>
              </w:rPr>
              <w:t xml:space="preserve"> </w:t>
            </w:r>
            <w:r>
              <w:rPr>
                <w:i/>
              </w:rPr>
              <w:t>XYZ</w:t>
            </w:r>
            <w:r>
              <w:rPr>
                <w:i/>
                <w:spacing w:val="-2"/>
              </w:rPr>
              <w:t xml:space="preserve"> </w:t>
            </w:r>
            <w:r>
              <w:rPr>
                <w:i/>
              </w:rPr>
              <w:t>Agency,</w:t>
            </w:r>
            <w:r>
              <w:rPr>
                <w:i/>
                <w:spacing w:val="-2"/>
              </w:rPr>
              <w:t xml:space="preserve"> </w:t>
            </w:r>
            <w:r>
              <w:rPr>
                <w:i/>
              </w:rPr>
              <w:t>DSA</w:t>
            </w:r>
          </w:p>
          <w:p w14:paraId="75F1C455" w14:textId="77777777" w:rsidR="003620F5" w:rsidRDefault="003A5F03">
            <w:pPr>
              <w:pStyle w:val="TableParagraph"/>
              <w:spacing w:line="232" w:lineRule="exact"/>
              <w:ind w:left="107"/>
              <w:rPr>
                <w:i/>
              </w:rPr>
            </w:pPr>
            <w:r>
              <w:rPr>
                <w:i/>
              </w:rPr>
              <w:t>Abby</w:t>
            </w:r>
            <w:r>
              <w:rPr>
                <w:i/>
                <w:spacing w:val="-1"/>
              </w:rPr>
              <w:t xml:space="preserve"> </w:t>
            </w:r>
            <w:r>
              <w:rPr>
                <w:i/>
              </w:rPr>
              <w:t>and</w:t>
            </w:r>
            <w:r>
              <w:rPr>
                <w:i/>
                <w:spacing w:val="-1"/>
              </w:rPr>
              <w:t xml:space="preserve"> </w:t>
            </w:r>
            <w:r>
              <w:rPr>
                <w:i/>
              </w:rPr>
              <w:t>Sam</w:t>
            </w:r>
          </w:p>
        </w:tc>
        <w:tc>
          <w:tcPr>
            <w:tcW w:w="809" w:type="dxa"/>
          </w:tcPr>
          <w:p w14:paraId="75F1C456" w14:textId="77777777" w:rsidR="003620F5" w:rsidRDefault="003A5F03">
            <w:pPr>
              <w:pStyle w:val="TableParagraph"/>
              <w:ind w:left="107" w:right="354"/>
              <w:rPr>
                <w:i/>
              </w:rPr>
            </w:pPr>
            <w:r>
              <w:rPr>
                <w:i/>
              </w:rPr>
              <w:t>2 x</w:t>
            </w:r>
            <w:r>
              <w:rPr>
                <w:i/>
                <w:spacing w:val="-58"/>
              </w:rPr>
              <w:t xml:space="preserve"> </w:t>
            </w:r>
            <w:r>
              <w:rPr>
                <w:i/>
              </w:rPr>
              <w:t>per</w:t>
            </w:r>
          </w:p>
          <w:p w14:paraId="75F1C457" w14:textId="77777777" w:rsidR="003620F5" w:rsidRDefault="003A5F03">
            <w:pPr>
              <w:pStyle w:val="TableParagraph"/>
              <w:spacing w:line="232" w:lineRule="exact"/>
              <w:ind w:left="107"/>
              <w:rPr>
                <w:i/>
              </w:rPr>
            </w:pPr>
            <w:r>
              <w:rPr>
                <w:i/>
              </w:rPr>
              <w:t>week</w:t>
            </w:r>
          </w:p>
        </w:tc>
        <w:tc>
          <w:tcPr>
            <w:tcW w:w="1080" w:type="dxa"/>
          </w:tcPr>
          <w:p w14:paraId="75F1C458" w14:textId="77777777" w:rsidR="003620F5" w:rsidRDefault="003A5F03">
            <w:pPr>
              <w:pStyle w:val="TableParagraph"/>
              <w:spacing w:line="253" w:lineRule="exact"/>
              <w:ind w:left="107"/>
              <w:rPr>
                <w:i/>
              </w:rPr>
            </w:pPr>
            <w:r>
              <w:rPr>
                <w:i/>
              </w:rPr>
              <w:t>10/1/15</w:t>
            </w:r>
          </w:p>
        </w:tc>
        <w:tc>
          <w:tcPr>
            <w:tcW w:w="1027" w:type="dxa"/>
            <w:tcBorders>
              <w:right w:val="nil"/>
            </w:tcBorders>
          </w:tcPr>
          <w:p w14:paraId="75F1C459" w14:textId="77777777" w:rsidR="003620F5" w:rsidRDefault="003A5F03">
            <w:pPr>
              <w:pStyle w:val="TableParagraph"/>
              <w:spacing w:line="253" w:lineRule="exact"/>
              <w:ind w:left="92" w:right="155"/>
              <w:jc w:val="center"/>
              <w:rPr>
                <w:i/>
              </w:rPr>
            </w:pPr>
            <w:r>
              <w:rPr>
                <w:i/>
              </w:rPr>
              <w:t>9/30/16</w:t>
            </w:r>
          </w:p>
        </w:tc>
      </w:tr>
      <w:tr w:rsidR="003620F5" w14:paraId="75F1C463" w14:textId="77777777">
        <w:trPr>
          <w:trHeight w:val="760"/>
        </w:trPr>
        <w:tc>
          <w:tcPr>
            <w:tcW w:w="1169" w:type="dxa"/>
          </w:tcPr>
          <w:p w14:paraId="75F1C45B" w14:textId="77777777" w:rsidR="003620F5" w:rsidRDefault="003620F5">
            <w:pPr>
              <w:pStyle w:val="TableParagraph"/>
              <w:spacing w:before="1"/>
            </w:pPr>
          </w:p>
          <w:p w14:paraId="75F1C45C" w14:textId="77777777" w:rsidR="003620F5" w:rsidRDefault="003A5F03">
            <w:pPr>
              <w:pStyle w:val="TableParagraph"/>
              <w:ind w:left="9"/>
              <w:jc w:val="center"/>
              <w:rPr>
                <w:i/>
              </w:rPr>
            </w:pPr>
            <w:r>
              <w:rPr>
                <w:i/>
              </w:rPr>
              <w:t>3</w:t>
            </w:r>
          </w:p>
        </w:tc>
        <w:tc>
          <w:tcPr>
            <w:tcW w:w="3780" w:type="dxa"/>
          </w:tcPr>
          <w:p w14:paraId="75F1C45D" w14:textId="77777777" w:rsidR="003620F5" w:rsidRDefault="003A5F03">
            <w:pPr>
              <w:pStyle w:val="TableParagraph"/>
              <w:ind w:left="107"/>
              <w:rPr>
                <w:i/>
              </w:rPr>
            </w:pPr>
            <w:r>
              <w:rPr>
                <w:i/>
              </w:rPr>
              <w:t>Mary</w:t>
            </w:r>
            <w:r>
              <w:rPr>
                <w:i/>
                <w:spacing w:val="-2"/>
              </w:rPr>
              <w:t xml:space="preserve"> </w:t>
            </w:r>
            <w:r>
              <w:rPr>
                <w:i/>
              </w:rPr>
              <w:t>feeds</w:t>
            </w:r>
            <w:r>
              <w:rPr>
                <w:i/>
                <w:spacing w:val="-1"/>
              </w:rPr>
              <w:t xml:space="preserve"> </w:t>
            </w:r>
            <w:r>
              <w:rPr>
                <w:i/>
              </w:rPr>
              <w:t>and</w:t>
            </w:r>
            <w:r>
              <w:rPr>
                <w:i/>
                <w:spacing w:val="-4"/>
              </w:rPr>
              <w:t xml:space="preserve"> </w:t>
            </w:r>
            <w:r>
              <w:rPr>
                <w:i/>
              </w:rPr>
              <w:t>walks</w:t>
            </w:r>
            <w:r>
              <w:rPr>
                <w:i/>
                <w:spacing w:val="-2"/>
              </w:rPr>
              <w:t xml:space="preserve"> </w:t>
            </w:r>
            <w:r>
              <w:rPr>
                <w:i/>
              </w:rPr>
              <w:t>Spot in</w:t>
            </w:r>
            <w:r>
              <w:rPr>
                <w:i/>
                <w:spacing w:val="-2"/>
              </w:rPr>
              <w:t xml:space="preserve"> </w:t>
            </w:r>
            <w:r>
              <w:rPr>
                <w:i/>
              </w:rPr>
              <w:t>order</w:t>
            </w:r>
          </w:p>
          <w:p w14:paraId="75F1C45E" w14:textId="77777777" w:rsidR="003620F5" w:rsidRDefault="003A5F03">
            <w:pPr>
              <w:pStyle w:val="TableParagraph"/>
              <w:spacing w:line="252" w:lineRule="exact"/>
              <w:ind w:left="107" w:right="561"/>
              <w:rPr>
                <w:i/>
              </w:rPr>
            </w:pPr>
            <w:r>
              <w:rPr>
                <w:i/>
              </w:rPr>
              <w:t>to ensure he is healthy and well</w:t>
            </w:r>
            <w:r>
              <w:rPr>
                <w:i/>
                <w:spacing w:val="-59"/>
              </w:rPr>
              <w:t xml:space="preserve"> </w:t>
            </w:r>
            <w:r>
              <w:rPr>
                <w:i/>
              </w:rPr>
              <w:t>cared</w:t>
            </w:r>
            <w:r>
              <w:rPr>
                <w:i/>
                <w:spacing w:val="-3"/>
              </w:rPr>
              <w:t xml:space="preserve"> </w:t>
            </w:r>
            <w:r>
              <w:rPr>
                <w:i/>
              </w:rPr>
              <w:t>for.</w:t>
            </w:r>
          </w:p>
        </w:tc>
        <w:tc>
          <w:tcPr>
            <w:tcW w:w="2071" w:type="dxa"/>
          </w:tcPr>
          <w:p w14:paraId="75F1C45F" w14:textId="77777777" w:rsidR="003620F5" w:rsidRDefault="003A5F03">
            <w:pPr>
              <w:pStyle w:val="TableParagraph"/>
              <w:ind w:left="107" w:right="124"/>
              <w:rPr>
                <w:i/>
              </w:rPr>
            </w:pPr>
            <w:r>
              <w:rPr>
                <w:i/>
              </w:rPr>
              <w:t>XYZ Agency, HCS</w:t>
            </w:r>
            <w:r>
              <w:rPr>
                <w:i/>
                <w:spacing w:val="-59"/>
              </w:rPr>
              <w:t xml:space="preserve"> </w:t>
            </w:r>
            <w:r>
              <w:rPr>
                <w:i/>
              </w:rPr>
              <w:t>Abby and</w:t>
            </w:r>
            <w:r>
              <w:rPr>
                <w:i/>
                <w:spacing w:val="-1"/>
              </w:rPr>
              <w:t xml:space="preserve"> </w:t>
            </w:r>
            <w:r>
              <w:rPr>
                <w:i/>
              </w:rPr>
              <w:t>Sam</w:t>
            </w:r>
          </w:p>
        </w:tc>
        <w:tc>
          <w:tcPr>
            <w:tcW w:w="809" w:type="dxa"/>
          </w:tcPr>
          <w:p w14:paraId="75F1C460" w14:textId="77777777" w:rsidR="003620F5" w:rsidRDefault="003A5F03">
            <w:pPr>
              <w:pStyle w:val="TableParagraph"/>
              <w:ind w:left="107"/>
              <w:rPr>
                <w:i/>
              </w:rPr>
            </w:pPr>
            <w:r>
              <w:rPr>
                <w:i/>
              </w:rPr>
              <w:t>Daily</w:t>
            </w:r>
          </w:p>
        </w:tc>
        <w:tc>
          <w:tcPr>
            <w:tcW w:w="1080" w:type="dxa"/>
          </w:tcPr>
          <w:p w14:paraId="75F1C461" w14:textId="77777777" w:rsidR="003620F5" w:rsidRDefault="003A5F03">
            <w:pPr>
              <w:pStyle w:val="TableParagraph"/>
              <w:ind w:left="107"/>
              <w:rPr>
                <w:i/>
              </w:rPr>
            </w:pPr>
            <w:r>
              <w:rPr>
                <w:i/>
              </w:rPr>
              <w:t>10/1/15</w:t>
            </w:r>
          </w:p>
        </w:tc>
        <w:tc>
          <w:tcPr>
            <w:tcW w:w="1027" w:type="dxa"/>
            <w:tcBorders>
              <w:right w:val="nil"/>
            </w:tcBorders>
          </w:tcPr>
          <w:p w14:paraId="75F1C462" w14:textId="77777777" w:rsidR="003620F5" w:rsidRDefault="003A5F03">
            <w:pPr>
              <w:pStyle w:val="TableParagraph"/>
              <w:ind w:left="92" w:right="155"/>
              <w:jc w:val="center"/>
              <w:rPr>
                <w:i/>
              </w:rPr>
            </w:pPr>
            <w:r>
              <w:rPr>
                <w:i/>
              </w:rPr>
              <w:t>9/30/16</w:t>
            </w:r>
          </w:p>
        </w:tc>
      </w:tr>
      <w:tr w:rsidR="003620F5" w14:paraId="75F1C46C" w14:textId="77777777">
        <w:trPr>
          <w:trHeight w:val="1012"/>
        </w:trPr>
        <w:tc>
          <w:tcPr>
            <w:tcW w:w="1169" w:type="dxa"/>
          </w:tcPr>
          <w:p w14:paraId="75F1C464" w14:textId="77777777" w:rsidR="003620F5" w:rsidRDefault="003620F5">
            <w:pPr>
              <w:pStyle w:val="TableParagraph"/>
              <w:spacing w:before="11"/>
              <w:rPr>
                <w:sz w:val="32"/>
              </w:rPr>
            </w:pPr>
          </w:p>
          <w:p w14:paraId="75F1C465" w14:textId="77777777" w:rsidR="003620F5" w:rsidRDefault="003A5F03">
            <w:pPr>
              <w:pStyle w:val="TableParagraph"/>
              <w:ind w:left="9"/>
              <w:jc w:val="center"/>
              <w:rPr>
                <w:i/>
              </w:rPr>
            </w:pPr>
            <w:r>
              <w:rPr>
                <w:i/>
              </w:rPr>
              <w:t>4</w:t>
            </w:r>
          </w:p>
        </w:tc>
        <w:tc>
          <w:tcPr>
            <w:tcW w:w="3780" w:type="dxa"/>
          </w:tcPr>
          <w:p w14:paraId="75F1C466" w14:textId="77777777" w:rsidR="003620F5" w:rsidRDefault="003A5F03">
            <w:pPr>
              <w:pStyle w:val="TableParagraph"/>
              <w:ind w:left="107" w:right="186"/>
              <w:jc w:val="both"/>
              <w:rPr>
                <w:i/>
              </w:rPr>
            </w:pPr>
            <w:r>
              <w:rPr>
                <w:i/>
              </w:rPr>
              <w:t>Mary eats out, shops, gets her nails</w:t>
            </w:r>
            <w:r>
              <w:rPr>
                <w:i/>
                <w:spacing w:val="-59"/>
              </w:rPr>
              <w:t xml:space="preserve"> </w:t>
            </w:r>
            <w:r>
              <w:rPr>
                <w:i/>
              </w:rPr>
              <w:t xml:space="preserve">done and does other things </w:t>
            </w:r>
            <w:proofErr w:type="gramStart"/>
            <w:r>
              <w:rPr>
                <w:i/>
              </w:rPr>
              <w:t>in order</w:t>
            </w:r>
            <w:r>
              <w:rPr>
                <w:i/>
                <w:spacing w:val="-59"/>
              </w:rPr>
              <w:t xml:space="preserve"> </w:t>
            </w:r>
            <w:r>
              <w:rPr>
                <w:i/>
              </w:rPr>
              <w:t>to</w:t>
            </w:r>
            <w:proofErr w:type="gramEnd"/>
            <w:r>
              <w:rPr>
                <w:i/>
                <w:spacing w:val="-3"/>
              </w:rPr>
              <w:t xml:space="preserve"> </w:t>
            </w:r>
            <w:r>
              <w:rPr>
                <w:i/>
              </w:rPr>
              <w:t>enjoy</w:t>
            </w:r>
            <w:r>
              <w:rPr>
                <w:i/>
                <w:spacing w:val="-1"/>
              </w:rPr>
              <w:t xml:space="preserve"> </w:t>
            </w:r>
            <w:r>
              <w:rPr>
                <w:i/>
              </w:rPr>
              <w:t>herself</w:t>
            </w:r>
            <w:r>
              <w:rPr>
                <w:i/>
                <w:spacing w:val="-2"/>
              </w:rPr>
              <w:t xml:space="preserve"> </w:t>
            </w:r>
            <w:r>
              <w:rPr>
                <w:i/>
              </w:rPr>
              <w:t>and</w:t>
            </w:r>
            <w:r>
              <w:rPr>
                <w:i/>
                <w:spacing w:val="-2"/>
              </w:rPr>
              <w:t xml:space="preserve"> </w:t>
            </w:r>
            <w:r>
              <w:rPr>
                <w:i/>
              </w:rPr>
              <w:t>be</w:t>
            </w:r>
            <w:r>
              <w:rPr>
                <w:i/>
                <w:spacing w:val="-4"/>
              </w:rPr>
              <w:t xml:space="preserve"> </w:t>
            </w:r>
            <w:r>
              <w:rPr>
                <w:i/>
              </w:rPr>
              <w:t>a</w:t>
            </w:r>
            <w:r>
              <w:rPr>
                <w:i/>
                <w:spacing w:val="-4"/>
              </w:rPr>
              <w:t xml:space="preserve"> </w:t>
            </w:r>
            <w:r>
              <w:rPr>
                <w:i/>
              </w:rPr>
              <w:t>part of her</w:t>
            </w:r>
          </w:p>
          <w:p w14:paraId="75F1C467" w14:textId="77777777" w:rsidR="003620F5" w:rsidRDefault="003A5F03">
            <w:pPr>
              <w:pStyle w:val="TableParagraph"/>
              <w:spacing w:line="234" w:lineRule="exact"/>
              <w:ind w:left="107"/>
              <w:rPr>
                <w:i/>
              </w:rPr>
            </w:pPr>
            <w:r>
              <w:rPr>
                <w:i/>
              </w:rPr>
              <w:t>community.</w:t>
            </w:r>
          </w:p>
        </w:tc>
        <w:tc>
          <w:tcPr>
            <w:tcW w:w="2071" w:type="dxa"/>
          </w:tcPr>
          <w:p w14:paraId="75F1C468" w14:textId="77777777" w:rsidR="003620F5" w:rsidRDefault="003A5F03">
            <w:pPr>
              <w:pStyle w:val="TableParagraph"/>
              <w:ind w:left="107" w:right="140"/>
              <w:jc w:val="both"/>
              <w:rPr>
                <w:i/>
              </w:rPr>
            </w:pPr>
            <w:r>
              <w:rPr>
                <w:i/>
              </w:rPr>
              <w:t>XYZ Agency, HCS</w:t>
            </w:r>
            <w:r>
              <w:rPr>
                <w:i/>
                <w:spacing w:val="-59"/>
              </w:rPr>
              <w:t xml:space="preserve"> </w:t>
            </w:r>
            <w:r>
              <w:rPr>
                <w:i/>
              </w:rPr>
              <w:t>XYZ Agency, DSA</w:t>
            </w:r>
            <w:r>
              <w:rPr>
                <w:i/>
                <w:spacing w:val="-59"/>
              </w:rPr>
              <w:t xml:space="preserve"> </w:t>
            </w:r>
            <w:r>
              <w:rPr>
                <w:i/>
              </w:rPr>
              <w:t>Abby</w:t>
            </w:r>
          </w:p>
        </w:tc>
        <w:tc>
          <w:tcPr>
            <w:tcW w:w="809" w:type="dxa"/>
          </w:tcPr>
          <w:p w14:paraId="75F1C469" w14:textId="77777777" w:rsidR="003620F5" w:rsidRDefault="003A5F03">
            <w:pPr>
              <w:pStyle w:val="TableParagraph"/>
              <w:ind w:left="107" w:right="158"/>
              <w:rPr>
                <w:i/>
              </w:rPr>
            </w:pPr>
            <w:r>
              <w:rPr>
                <w:i/>
              </w:rPr>
              <w:t>4 x</w:t>
            </w:r>
            <w:r>
              <w:rPr>
                <w:i/>
                <w:spacing w:val="1"/>
              </w:rPr>
              <w:t xml:space="preserve"> </w:t>
            </w:r>
            <w:r>
              <w:rPr>
                <w:i/>
              </w:rPr>
              <w:t>per</w:t>
            </w:r>
            <w:r>
              <w:rPr>
                <w:i/>
                <w:spacing w:val="1"/>
              </w:rPr>
              <w:t xml:space="preserve"> </w:t>
            </w:r>
            <w:r>
              <w:rPr>
                <w:i/>
              </w:rPr>
              <w:t>week</w:t>
            </w:r>
          </w:p>
        </w:tc>
        <w:tc>
          <w:tcPr>
            <w:tcW w:w="1080" w:type="dxa"/>
          </w:tcPr>
          <w:p w14:paraId="75F1C46A" w14:textId="77777777" w:rsidR="003620F5" w:rsidRDefault="003A5F03">
            <w:pPr>
              <w:pStyle w:val="TableParagraph"/>
              <w:ind w:left="107"/>
              <w:rPr>
                <w:i/>
              </w:rPr>
            </w:pPr>
            <w:r>
              <w:rPr>
                <w:i/>
              </w:rPr>
              <w:t>10/1/15</w:t>
            </w:r>
          </w:p>
        </w:tc>
        <w:tc>
          <w:tcPr>
            <w:tcW w:w="1027" w:type="dxa"/>
            <w:tcBorders>
              <w:right w:val="nil"/>
            </w:tcBorders>
          </w:tcPr>
          <w:p w14:paraId="75F1C46B" w14:textId="77777777" w:rsidR="003620F5" w:rsidRDefault="003A5F03">
            <w:pPr>
              <w:pStyle w:val="TableParagraph"/>
              <w:ind w:left="92" w:right="155"/>
              <w:jc w:val="center"/>
              <w:rPr>
                <w:i/>
              </w:rPr>
            </w:pPr>
            <w:r>
              <w:rPr>
                <w:i/>
              </w:rPr>
              <w:t>9/30/16</w:t>
            </w:r>
          </w:p>
        </w:tc>
      </w:tr>
    </w:tbl>
    <w:p w14:paraId="75F1C46D" w14:textId="77777777" w:rsidR="003620F5" w:rsidRDefault="003620F5">
      <w:pPr>
        <w:pStyle w:val="BodyText"/>
        <w:spacing w:before="1"/>
        <w:rPr>
          <w:sz w:val="22"/>
        </w:rPr>
      </w:pPr>
    </w:p>
    <w:p w14:paraId="75F1C46E" w14:textId="77777777" w:rsidR="003620F5" w:rsidRDefault="003A5F03">
      <w:pPr>
        <w:ind w:left="931" w:right="1103"/>
      </w:pPr>
      <w:r>
        <w:t>The Plan of Services and Supports should always be a complete, current snapshot of a person’s life.</w:t>
      </w:r>
      <w:r>
        <w:rPr>
          <w:spacing w:val="1"/>
        </w:rPr>
        <w:t xml:space="preserve"> </w:t>
      </w:r>
      <w:r>
        <w:t>Everyone’s life changes all the time. The people who receive supports are no different. Health</w:t>
      </w:r>
      <w:r>
        <w:rPr>
          <w:spacing w:val="1"/>
        </w:rPr>
        <w:t xml:space="preserve"> </w:t>
      </w:r>
      <w:r>
        <w:t>changes, friends come and go, jobs change, life changing events happen. The plan should always be</w:t>
      </w:r>
      <w:r>
        <w:rPr>
          <w:spacing w:val="-59"/>
        </w:rPr>
        <w:t xml:space="preserve"> </w:t>
      </w:r>
      <w:r>
        <w:t xml:space="preserve">updated to reflect those changes </w:t>
      </w:r>
      <w:proofErr w:type="gramStart"/>
      <w:r>
        <w:t>in order to</w:t>
      </w:r>
      <w:proofErr w:type="gramEnd"/>
      <w:r>
        <w:t xml:space="preserve"> know the person and what is currently happening in</w:t>
      </w:r>
      <w:r>
        <w:rPr>
          <w:spacing w:val="1"/>
        </w:rPr>
        <w:t xml:space="preserve"> </w:t>
      </w:r>
      <w:r>
        <w:t>his/her</w:t>
      </w:r>
      <w:r>
        <w:rPr>
          <w:spacing w:val="1"/>
        </w:rPr>
        <w:t xml:space="preserve"> </w:t>
      </w:r>
      <w:r>
        <w:t>life.</w:t>
      </w:r>
    </w:p>
    <w:p w14:paraId="75F1C46F" w14:textId="77777777" w:rsidR="003620F5" w:rsidRDefault="003620F5">
      <w:pPr>
        <w:pStyle w:val="BodyText"/>
        <w:spacing w:before="10"/>
        <w:rPr>
          <w:sz w:val="21"/>
        </w:rPr>
      </w:pPr>
    </w:p>
    <w:p w14:paraId="75F1C470" w14:textId="77777777" w:rsidR="003620F5" w:rsidRDefault="003A5F03">
      <w:pPr>
        <w:ind w:left="931" w:right="1300"/>
      </w:pPr>
      <w:r>
        <w:t>Planning with a person using Person Centered Thinking Skills© and practices allows you to dig</w:t>
      </w:r>
      <w:r>
        <w:rPr>
          <w:spacing w:val="1"/>
        </w:rPr>
        <w:t xml:space="preserve"> </w:t>
      </w:r>
      <w:r>
        <w:t>deeper, ask more questions, and find out more about a person than ever before.</w:t>
      </w:r>
      <w:r>
        <w:rPr>
          <w:spacing w:val="1"/>
        </w:rPr>
        <w:t xml:space="preserve"> </w:t>
      </w:r>
      <w:r>
        <w:rPr>
          <w:u w:val="single"/>
        </w:rPr>
        <w:t>Always ask</w:t>
      </w:r>
      <w:r>
        <w:rPr>
          <w:spacing w:val="1"/>
        </w:rPr>
        <w:t xml:space="preserve"> </w:t>
      </w:r>
      <w:r>
        <w:rPr>
          <w:u w:val="single"/>
        </w:rPr>
        <w:t>“WHY”??</w:t>
      </w:r>
      <w:r>
        <w:t xml:space="preserve"> Plans and outcomes are truly individualized. People we support will begin communicating</w:t>
      </w:r>
      <w:r>
        <w:rPr>
          <w:spacing w:val="-59"/>
        </w:rPr>
        <w:t xml:space="preserve"> </w:t>
      </w:r>
      <w:r>
        <w:t>with us and letting us help him/her live the life they want. Only when people see change do they</w:t>
      </w:r>
      <w:r>
        <w:rPr>
          <w:spacing w:val="1"/>
        </w:rPr>
        <w:t xml:space="preserve"> </w:t>
      </w:r>
      <w:r>
        <w:t>believe</w:t>
      </w:r>
      <w:r>
        <w:rPr>
          <w:spacing w:val="-1"/>
        </w:rPr>
        <w:t xml:space="preserve"> </w:t>
      </w:r>
      <w:r>
        <w:t>it.</w:t>
      </w:r>
    </w:p>
    <w:p w14:paraId="75F1C471" w14:textId="77777777" w:rsidR="003620F5" w:rsidRDefault="003620F5">
      <w:pPr>
        <w:pStyle w:val="BodyText"/>
      </w:pPr>
    </w:p>
    <w:p w14:paraId="75F1C472" w14:textId="77777777" w:rsidR="003620F5" w:rsidRDefault="003620F5">
      <w:pPr>
        <w:pStyle w:val="BodyText"/>
        <w:spacing w:before="1"/>
        <w:rPr>
          <w:sz w:val="20"/>
        </w:rPr>
      </w:pPr>
    </w:p>
    <w:p w14:paraId="75F1C473" w14:textId="77777777" w:rsidR="003620F5" w:rsidRDefault="003A5F03">
      <w:pPr>
        <w:pStyle w:val="Heading4"/>
        <w:spacing w:line="276" w:lineRule="exact"/>
        <w:ind w:left="932"/>
      </w:pPr>
      <w:r>
        <w:t>Revisions</w:t>
      </w:r>
      <w:r>
        <w:rPr>
          <w:spacing w:val="-2"/>
        </w:rPr>
        <w:t xml:space="preserve"> </w:t>
      </w:r>
      <w:r>
        <w:t>to</w:t>
      </w:r>
      <w:r>
        <w:rPr>
          <w:spacing w:val="-3"/>
        </w:rPr>
        <w:t xml:space="preserve"> </w:t>
      </w:r>
      <w:r>
        <w:t>the</w:t>
      </w:r>
      <w:r>
        <w:rPr>
          <w:spacing w:val="-2"/>
        </w:rPr>
        <w:t xml:space="preserve"> </w:t>
      </w:r>
      <w:r>
        <w:t>Plan</w:t>
      </w:r>
      <w:r>
        <w:rPr>
          <w:spacing w:val="-6"/>
        </w:rPr>
        <w:t xml:space="preserve"> </w:t>
      </w:r>
      <w:r>
        <w:t>of</w:t>
      </w:r>
      <w:r>
        <w:rPr>
          <w:spacing w:val="-3"/>
        </w:rPr>
        <w:t xml:space="preserve"> </w:t>
      </w:r>
      <w:r>
        <w:t>Services</w:t>
      </w:r>
      <w:r>
        <w:rPr>
          <w:spacing w:val="-2"/>
        </w:rPr>
        <w:t xml:space="preserve"> </w:t>
      </w:r>
      <w:r>
        <w:t>and</w:t>
      </w:r>
      <w:r>
        <w:rPr>
          <w:spacing w:val="-3"/>
        </w:rPr>
        <w:t xml:space="preserve"> </w:t>
      </w:r>
      <w:r>
        <w:t>Supports</w:t>
      </w:r>
    </w:p>
    <w:p w14:paraId="75F1C474" w14:textId="77777777" w:rsidR="003620F5" w:rsidRDefault="003A5F03">
      <w:pPr>
        <w:ind w:left="931" w:right="1156"/>
      </w:pPr>
      <w:r>
        <w:t>The PSS is a fluid document that is meant to be revised throughout the year as a person’s situation</w:t>
      </w:r>
      <w:r>
        <w:rPr>
          <w:spacing w:val="1"/>
        </w:rPr>
        <w:t xml:space="preserve"> </w:t>
      </w:r>
      <w:r>
        <w:t>changes.</w:t>
      </w:r>
      <w:r>
        <w:rPr>
          <w:spacing w:val="1"/>
        </w:rPr>
        <w:t xml:space="preserve"> </w:t>
      </w:r>
      <w:r>
        <w:t>Revisions can be made to any section of the PSS. Providers can also ask for changes to a</w:t>
      </w:r>
      <w:r>
        <w:rPr>
          <w:spacing w:val="-59"/>
        </w:rPr>
        <w:t xml:space="preserve"> </w:t>
      </w:r>
      <w:r>
        <w:t>PSS regarding the Shared Planning Section.</w:t>
      </w:r>
      <w:r>
        <w:rPr>
          <w:spacing w:val="1"/>
        </w:rPr>
        <w:t xml:space="preserve"> </w:t>
      </w:r>
      <w:r>
        <w:t>An outcome may be accomplished, or a new outcome</w:t>
      </w:r>
      <w:r>
        <w:rPr>
          <w:spacing w:val="1"/>
        </w:rPr>
        <w:t xml:space="preserve"> </w:t>
      </w:r>
      <w:r>
        <w:t>may need to be added.</w:t>
      </w:r>
      <w:r>
        <w:rPr>
          <w:spacing w:val="1"/>
        </w:rPr>
        <w:t xml:space="preserve"> </w:t>
      </w:r>
      <w:r>
        <w:t>Additionally, they may have information regarding an item in the Essential</w:t>
      </w:r>
      <w:r>
        <w:rPr>
          <w:spacing w:val="1"/>
        </w:rPr>
        <w:t xml:space="preserve"> </w:t>
      </w:r>
      <w:r>
        <w:t>Information Section that may need to be updated.</w:t>
      </w:r>
      <w:r>
        <w:rPr>
          <w:spacing w:val="1"/>
        </w:rPr>
        <w:t xml:space="preserve"> </w:t>
      </w:r>
      <w:r>
        <w:t>The person/legal representative must agree to all</w:t>
      </w:r>
      <w:r>
        <w:rPr>
          <w:spacing w:val="1"/>
        </w:rPr>
        <w:t xml:space="preserve"> </w:t>
      </w:r>
      <w:r>
        <w:t>changes either in writing, or via a witness hearing the request.</w:t>
      </w:r>
      <w:r>
        <w:rPr>
          <w:spacing w:val="1"/>
        </w:rPr>
        <w:t xml:space="preserve"> </w:t>
      </w:r>
      <w:r>
        <w:t>The person/legal representative and</w:t>
      </w:r>
      <w:r>
        <w:rPr>
          <w:spacing w:val="1"/>
        </w:rPr>
        <w:t xml:space="preserve"> </w:t>
      </w:r>
      <w:r>
        <w:t>all</w:t>
      </w:r>
      <w:r>
        <w:rPr>
          <w:spacing w:val="-1"/>
        </w:rPr>
        <w:t xml:space="preserve"> </w:t>
      </w:r>
      <w:r>
        <w:t>current</w:t>
      </w:r>
      <w:r>
        <w:rPr>
          <w:spacing w:val="-1"/>
        </w:rPr>
        <w:t xml:space="preserve"> </w:t>
      </w:r>
      <w:r>
        <w:t>service providers</w:t>
      </w:r>
      <w:r>
        <w:rPr>
          <w:spacing w:val="-2"/>
        </w:rPr>
        <w:t xml:space="preserve"> </w:t>
      </w:r>
      <w:r>
        <w:t>must</w:t>
      </w:r>
      <w:r>
        <w:rPr>
          <w:spacing w:val="2"/>
        </w:rPr>
        <w:t xml:space="preserve"> </w:t>
      </w:r>
      <w:r>
        <w:t>get</w:t>
      </w:r>
      <w:r>
        <w:rPr>
          <w:spacing w:val="2"/>
        </w:rPr>
        <w:t xml:space="preserve"> </w:t>
      </w:r>
      <w:r>
        <w:t>a</w:t>
      </w:r>
      <w:r>
        <w:rPr>
          <w:spacing w:val="-2"/>
        </w:rPr>
        <w:t xml:space="preserve"> </w:t>
      </w:r>
      <w:r>
        <w:t>copy</w:t>
      </w:r>
      <w:r>
        <w:rPr>
          <w:spacing w:val="-2"/>
        </w:rPr>
        <w:t xml:space="preserve"> </w:t>
      </w:r>
      <w:r>
        <w:t>of</w:t>
      </w:r>
      <w:r>
        <w:rPr>
          <w:spacing w:val="-1"/>
        </w:rPr>
        <w:t xml:space="preserve"> </w:t>
      </w:r>
      <w:r>
        <w:t>the revised</w:t>
      </w:r>
      <w:r>
        <w:rPr>
          <w:spacing w:val="-3"/>
        </w:rPr>
        <w:t xml:space="preserve"> </w:t>
      </w:r>
      <w:r>
        <w:t>PSS.</w:t>
      </w:r>
    </w:p>
    <w:p w14:paraId="75F1C475" w14:textId="77777777" w:rsidR="003620F5" w:rsidRDefault="003620F5">
      <w:pPr>
        <w:pStyle w:val="BodyText"/>
        <w:spacing w:before="1"/>
        <w:rPr>
          <w:sz w:val="22"/>
        </w:rPr>
      </w:pPr>
    </w:p>
    <w:p w14:paraId="75F1C476" w14:textId="77777777" w:rsidR="003620F5" w:rsidRDefault="003A5F03">
      <w:pPr>
        <w:ind w:left="931" w:right="1019"/>
      </w:pPr>
      <w:r>
        <w:t>Due to changing needs, there could be instances when all members of the team must come together</w:t>
      </w:r>
      <w:r>
        <w:rPr>
          <w:spacing w:val="1"/>
        </w:rPr>
        <w:t xml:space="preserve"> </w:t>
      </w:r>
      <w:r>
        <w:t>during the person’s certification year to review/revise the PSS.</w:t>
      </w:r>
      <w:r>
        <w:rPr>
          <w:spacing w:val="1"/>
        </w:rPr>
        <w:t xml:space="preserve"> </w:t>
      </w:r>
      <w:r>
        <w:t>For example, a person could have a</w:t>
      </w:r>
      <w:r>
        <w:rPr>
          <w:spacing w:val="1"/>
        </w:rPr>
        <w:t xml:space="preserve"> </w:t>
      </w:r>
      <w:r>
        <w:t>change in medical condition and new services must be requested, the Personal Profile must be</w:t>
      </w:r>
      <w:r>
        <w:rPr>
          <w:spacing w:val="1"/>
        </w:rPr>
        <w:t xml:space="preserve"> </w:t>
      </w:r>
      <w:r>
        <w:t>updated, and the Shared Planning must be revised.</w:t>
      </w:r>
      <w:r>
        <w:rPr>
          <w:spacing w:val="1"/>
        </w:rPr>
        <w:t xml:space="preserve"> </w:t>
      </w:r>
      <w:r>
        <w:t>Other examples could include someone moving</w:t>
      </w:r>
      <w:r>
        <w:rPr>
          <w:spacing w:val="1"/>
        </w:rPr>
        <w:t xml:space="preserve"> </w:t>
      </w:r>
      <w:r>
        <w:t>from their family home to Supervised Living.</w:t>
      </w:r>
      <w:r>
        <w:rPr>
          <w:spacing w:val="1"/>
        </w:rPr>
        <w:t xml:space="preserve"> </w:t>
      </w:r>
      <w:r>
        <w:t>A new PSS meeting would need to be held to involve the</w:t>
      </w:r>
      <w:r>
        <w:rPr>
          <w:spacing w:val="-59"/>
        </w:rPr>
        <w:t xml:space="preserve"> </w:t>
      </w:r>
      <w:r>
        <w:t>new provider and new outcomes may need to be developed.</w:t>
      </w:r>
      <w:r>
        <w:rPr>
          <w:spacing w:val="1"/>
        </w:rPr>
        <w:t xml:space="preserve"> </w:t>
      </w:r>
      <w:r>
        <w:t>The revised PSS and signature page</w:t>
      </w:r>
      <w:r>
        <w:rPr>
          <w:spacing w:val="1"/>
        </w:rPr>
        <w:t xml:space="preserve"> </w:t>
      </w:r>
      <w:r>
        <w:t>would</w:t>
      </w:r>
      <w:r>
        <w:rPr>
          <w:spacing w:val="-1"/>
        </w:rPr>
        <w:t xml:space="preserve"> </w:t>
      </w:r>
      <w:r>
        <w:t>be sent</w:t>
      </w:r>
      <w:r>
        <w:rPr>
          <w:spacing w:val="-1"/>
        </w:rPr>
        <w:t xml:space="preserve"> </w:t>
      </w:r>
      <w:r>
        <w:t>to</w:t>
      </w:r>
      <w:r>
        <w:rPr>
          <w:spacing w:val="-2"/>
        </w:rPr>
        <w:t xml:space="preserve"> </w:t>
      </w:r>
      <w:r>
        <w:t>everyone</w:t>
      </w:r>
      <w:r>
        <w:rPr>
          <w:spacing w:val="-1"/>
        </w:rPr>
        <w:t xml:space="preserve"> </w:t>
      </w:r>
      <w:r>
        <w:t>who attended</w:t>
      </w:r>
      <w:r>
        <w:rPr>
          <w:spacing w:val="-2"/>
        </w:rPr>
        <w:t xml:space="preserve"> </w:t>
      </w:r>
      <w:r>
        <w:t>the</w:t>
      </w:r>
      <w:r>
        <w:rPr>
          <w:spacing w:val="-2"/>
        </w:rPr>
        <w:t xml:space="preserve"> </w:t>
      </w:r>
      <w:r>
        <w:t>meeting.</w:t>
      </w:r>
    </w:p>
    <w:p w14:paraId="75F1C477" w14:textId="77777777" w:rsidR="003620F5" w:rsidRDefault="003620F5">
      <w:pPr>
        <w:pStyle w:val="BodyText"/>
        <w:spacing w:before="10"/>
        <w:rPr>
          <w:sz w:val="23"/>
        </w:rPr>
      </w:pPr>
    </w:p>
    <w:p w14:paraId="75F1C478" w14:textId="77777777" w:rsidR="003620F5" w:rsidRDefault="003A5F03">
      <w:pPr>
        <w:pStyle w:val="Heading4"/>
        <w:spacing w:before="1" w:line="276" w:lineRule="exact"/>
        <w:ind w:left="932"/>
      </w:pPr>
      <w:r>
        <w:t>Recertification</w:t>
      </w:r>
      <w:r>
        <w:rPr>
          <w:spacing w:val="-4"/>
        </w:rPr>
        <w:t xml:space="preserve"> </w:t>
      </w:r>
      <w:r>
        <w:t>Plans</w:t>
      </w:r>
      <w:r>
        <w:rPr>
          <w:spacing w:val="-4"/>
        </w:rPr>
        <w:t xml:space="preserve"> </w:t>
      </w:r>
      <w:r>
        <w:t>of</w:t>
      </w:r>
      <w:r>
        <w:rPr>
          <w:spacing w:val="-5"/>
        </w:rPr>
        <w:t xml:space="preserve"> </w:t>
      </w:r>
      <w:r>
        <w:t>Services</w:t>
      </w:r>
      <w:r>
        <w:rPr>
          <w:spacing w:val="-4"/>
        </w:rPr>
        <w:t xml:space="preserve"> </w:t>
      </w:r>
      <w:r>
        <w:t>and</w:t>
      </w:r>
      <w:r>
        <w:rPr>
          <w:spacing w:val="-3"/>
        </w:rPr>
        <w:t xml:space="preserve"> </w:t>
      </w:r>
      <w:r>
        <w:t>Supports</w:t>
      </w:r>
    </w:p>
    <w:p w14:paraId="75F1C479" w14:textId="77777777" w:rsidR="003620F5" w:rsidRDefault="003A5F03">
      <w:pPr>
        <w:ind w:left="931" w:right="1020"/>
      </w:pPr>
      <w:r>
        <w:t>For recertification Plans of Services and Supports, the SC/TCM may take a copy of the current PSS to</w:t>
      </w:r>
      <w:r>
        <w:rPr>
          <w:spacing w:val="-59"/>
        </w:rPr>
        <w:t xml:space="preserve"> </w:t>
      </w:r>
      <w:r>
        <w:t>the PSS meeting.</w:t>
      </w:r>
      <w:r>
        <w:rPr>
          <w:spacing w:val="1"/>
        </w:rPr>
        <w:t xml:space="preserve"> </w:t>
      </w:r>
      <w:r>
        <w:t>It can be used as the basis of the conversation.</w:t>
      </w:r>
      <w:r>
        <w:rPr>
          <w:spacing w:val="1"/>
        </w:rPr>
        <w:t xml:space="preserve"> </w:t>
      </w:r>
      <w:r>
        <w:t>The Skills to be used at each</w:t>
      </w:r>
      <w:r>
        <w:rPr>
          <w:spacing w:val="1"/>
        </w:rPr>
        <w:t xml:space="preserve"> </w:t>
      </w:r>
      <w:r>
        <w:t>meeting will vary from person to person.</w:t>
      </w:r>
      <w:r>
        <w:rPr>
          <w:spacing w:val="1"/>
        </w:rPr>
        <w:t xml:space="preserve"> </w:t>
      </w:r>
      <w:r>
        <w:t>The SC/TCM must use their judgement to determine which</w:t>
      </w:r>
      <w:r>
        <w:rPr>
          <w:spacing w:val="1"/>
        </w:rPr>
        <w:t xml:space="preserve"> </w:t>
      </w:r>
      <w:r>
        <w:t>Skills may be necessary to gather additional information.</w:t>
      </w:r>
      <w:r>
        <w:rPr>
          <w:spacing w:val="1"/>
        </w:rPr>
        <w:t xml:space="preserve"> </w:t>
      </w:r>
      <w:r>
        <w:t>The Relationship Map is the only required</w:t>
      </w:r>
      <w:r>
        <w:rPr>
          <w:spacing w:val="1"/>
        </w:rPr>
        <w:t xml:space="preserve"> </w:t>
      </w:r>
      <w:r>
        <w:t>Skill to be used for recertifications.</w:t>
      </w:r>
      <w:r>
        <w:rPr>
          <w:spacing w:val="1"/>
        </w:rPr>
        <w:t xml:space="preserve"> </w:t>
      </w:r>
      <w:r>
        <w:t>If other skills are not utilized, each section of the PSS must be</w:t>
      </w:r>
      <w:r>
        <w:rPr>
          <w:spacing w:val="1"/>
        </w:rPr>
        <w:t xml:space="preserve"> </w:t>
      </w:r>
      <w:r>
        <w:t>initialed</w:t>
      </w:r>
      <w:r>
        <w:rPr>
          <w:spacing w:val="-2"/>
        </w:rPr>
        <w:t xml:space="preserve"> </w:t>
      </w:r>
      <w:r>
        <w:t>and</w:t>
      </w:r>
      <w:r>
        <w:rPr>
          <w:spacing w:val="-2"/>
        </w:rPr>
        <w:t xml:space="preserve"> </w:t>
      </w:r>
      <w:r>
        <w:t>dated</w:t>
      </w:r>
      <w:r>
        <w:rPr>
          <w:spacing w:val="-2"/>
        </w:rPr>
        <w:t xml:space="preserve"> </w:t>
      </w:r>
      <w:r>
        <w:t>by</w:t>
      </w:r>
      <w:r>
        <w:rPr>
          <w:spacing w:val="-4"/>
        </w:rPr>
        <w:t xml:space="preserve"> </w:t>
      </w:r>
      <w:r>
        <w:t>the</w:t>
      </w:r>
      <w:r>
        <w:rPr>
          <w:spacing w:val="-4"/>
        </w:rPr>
        <w:t xml:space="preserve"> </w:t>
      </w:r>
      <w:r>
        <w:t>SC/TCM. All</w:t>
      </w:r>
      <w:r>
        <w:rPr>
          <w:spacing w:val="-2"/>
        </w:rPr>
        <w:t xml:space="preserve"> </w:t>
      </w:r>
      <w:r>
        <w:t>Skills</w:t>
      </w:r>
      <w:r>
        <w:rPr>
          <w:spacing w:val="-1"/>
        </w:rPr>
        <w:t xml:space="preserve"> </w:t>
      </w:r>
      <w:r>
        <w:t>including</w:t>
      </w:r>
      <w:r>
        <w:rPr>
          <w:spacing w:val="-1"/>
        </w:rPr>
        <w:t xml:space="preserve"> </w:t>
      </w:r>
      <w:r>
        <w:t>the</w:t>
      </w:r>
      <w:r>
        <w:rPr>
          <w:spacing w:val="-2"/>
        </w:rPr>
        <w:t xml:space="preserve"> </w:t>
      </w:r>
      <w:r>
        <w:t>Relationship</w:t>
      </w:r>
      <w:r>
        <w:rPr>
          <w:spacing w:val="-4"/>
        </w:rPr>
        <w:t xml:space="preserve"> </w:t>
      </w:r>
      <w:r>
        <w:t>Map, notes</w:t>
      </w:r>
      <w:r>
        <w:rPr>
          <w:spacing w:val="-4"/>
        </w:rPr>
        <w:t xml:space="preserve"> </w:t>
      </w:r>
      <w:r>
        <w:t>taken</w:t>
      </w:r>
      <w:r>
        <w:rPr>
          <w:spacing w:val="-4"/>
        </w:rPr>
        <w:t xml:space="preserve"> </w:t>
      </w:r>
      <w:r>
        <w:t>at</w:t>
      </w:r>
      <w:r>
        <w:rPr>
          <w:spacing w:val="-3"/>
        </w:rPr>
        <w:t xml:space="preserve"> </w:t>
      </w:r>
      <w:r>
        <w:t>the</w:t>
      </w:r>
      <w:r>
        <w:rPr>
          <w:spacing w:val="-4"/>
        </w:rPr>
        <w:t xml:space="preserve"> </w:t>
      </w:r>
      <w:r>
        <w:t>PSS</w:t>
      </w:r>
    </w:p>
    <w:p w14:paraId="75F1C47A" w14:textId="77777777" w:rsidR="003620F5" w:rsidRDefault="003620F5">
      <w:pPr>
        <w:sectPr w:rsidR="003620F5">
          <w:pgSz w:w="12240" w:h="15840"/>
          <w:pgMar w:top="580" w:right="120" w:bottom="420" w:left="220" w:header="0" w:footer="235" w:gutter="0"/>
          <w:cols w:space="720"/>
        </w:sectPr>
      </w:pPr>
    </w:p>
    <w:p w14:paraId="75F1C47B" w14:textId="77777777" w:rsidR="003620F5" w:rsidRDefault="003C0AA9">
      <w:pPr>
        <w:pStyle w:val="BodyText"/>
        <w:spacing w:before="1"/>
        <w:rPr>
          <w:sz w:val="29"/>
        </w:rPr>
      </w:pPr>
      <w:r>
        <w:lastRenderedPageBreak/>
        <w:pict w14:anchorId="75F1F05D">
          <v:shape id="docshape546" o:spid="_x0000_s2043" style="position:absolute;margin-left:40.2pt;margin-top:28.9pt;width:531.6pt;height:722.2pt;z-index:-43380736;mso-position-horizontal-relative:page;mso-position-vertical-relative:page" coordorigin="804,578" coordsize="10632,14444" path="m11436,578r-29,l11407,607r,14386l833,14993,833,607r10574,l11407,578,833,578r-29,l804,607r,14386l804,15022r29,l11407,15022r29,l11436,14993r,-14386l11436,578xe" fillcolor="black" stroked="f">
            <v:path arrowok="t"/>
            <w10:wrap anchorx="page" anchory="page"/>
          </v:shape>
        </w:pict>
      </w:r>
    </w:p>
    <w:p w14:paraId="75F1C47C" w14:textId="77777777" w:rsidR="003620F5" w:rsidRDefault="003A5F03">
      <w:pPr>
        <w:spacing w:before="93"/>
        <w:ind w:left="932" w:right="1017"/>
      </w:pPr>
      <w:r>
        <w:t>meeting, and/or copy of previous PSS with notes and sections initialed and dated must be uploaded in</w:t>
      </w:r>
      <w:r>
        <w:rPr>
          <w:spacing w:val="-59"/>
        </w:rPr>
        <w:t xml:space="preserve"> </w:t>
      </w:r>
      <w:r>
        <w:t>attachments</w:t>
      </w:r>
      <w:r>
        <w:rPr>
          <w:spacing w:val="-3"/>
        </w:rPr>
        <w:t xml:space="preserve"> </w:t>
      </w:r>
      <w:r>
        <w:t>to</w:t>
      </w:r>
      <w:r>
        <w:rPr>
          <w:spacing w:val="-2"/>
        </w:rPr>
        <w:t xml:space="preserve"> </w:t>
      </w:r>
      <w:r>
        <w:t>the</w:t>
      </w:r>
      <w:r>
        <w:rPr>
          <w:spacing w:val="-2"/>
        </w:rPr>
        <w:t xml:space="preserve"> </w:t>
      </w:r>
      <w:r>
        <w:t>recertification</w:t>
      </w:r>
      <w:r>
        <w:rPr>
          <w:spacing w:val="1"/>
        </w:rPr>
        <w:t xml:space="preserve"> </w:t>
      </w:r>
      <w:r>
        <w:t>PSS.</w:t>
      </w:r>
    </w:p>
    <w:p w14:paraId="75F1C47D" w14:textId="77777777" w:rsidR="003620F5" w:rsidRDefault="003620F5">
      <w:pPr>
        <w:pStyle w:val="BodyText"/>
        <w:spacing w:before="11"/>
        <w:rPr>
          <w:sz w:val="21"/>
        </w:rPr>
      </w:pPr>
    </w:p>
    <w:p w14:paraId="75F1C47E" w14:textId="77777777" w:rsidR="003620F5" w:rsidRDefault="003A5F03">
      <w:pPr>
        <w:ind w:left="932" w:right="1156"/>
      </w:pPr>
      <w:r>
        <w:t>All</w:t>
      </w:r>
      <w:r>
        <w:rPr>
          <w:spacing w:val="-3"/>
        </w:rPr>
        <w:t xml:space="preserve"> </w:t>
      </w:r>
      <w:r>
        <w:t>elements</w:t>
      </w:r>
      <w:r>
        <w:rPr>
          <w:spacing w:val="-1"/>
        </w:rPr>
        <w:t xml:space="preserve"> </w:t>
      </w:r>
      <w:r>
        <w:t>of</w:t>
      </w:r>
      <w:r>
        <w:rPr>
          <w:spacing w:val="-4"/>
        </w:rPr>
        <w:t xml:space="preserve"> </w:t>
      </w:r>
      <w:r>
        <w:t>the</w:t>
      </w:r>
      <w:r>
        <w:rPr>
          <w:spacing w:val="-2"/>
        </w:rPr>
        <w:t xml:space="preserve"> </w:t>
      </w:r>
      <w:r>
        <w:t>Essential</w:t>
      </w:r>
      <w:r>
        <w:rPr>
          <w:spacing w:val="-2"/>
        </w:rPr>
        <w:t xml:space="preserve"> </w:t>
      </w:r>
      <w:r>
        <w:t>Information</w:t>
      </w:r>
      <w:r>
        <w:rPr>
          <w:spacing w:val="-3"/>
        </w:rPr>
        <w:t xml:space="preserve"> </w:t>
      </w:r>
      <w:r>
        <w:t>should</w:t>
      </w:r>
      <w:r>
        <w:rPr>
          <w:spacing w:val="-4"/>
        </w:rPr>
        <w:t xml:space="preserve"> </w:t>
      </w:r>
      <w:r>
        <w:t>be</w:t>
      </w:r>
      <w:r>
        <w:rPr>
          <w:spacing w:val="-1"/>
        </w:rPr>
        <w:t xml:space="preserve"> </w:t>
      </w:r>
      <w:r>
        <w:t>kept</w:t>
      </w:r>
      <w:r>
        <w:rPr>
          <w:spacing w:val="-4"/>
        </w:rPr>
        <w:t xml:space="preserve"> </w:t>
      </w:r>
      <w:r>
        <w:t>current</w:t>
      </w:r>
      <w:r>
        <w:rPr>
          <w:spacing w:val="-5"/>
        </w:rPr>
        <w:t xml:space="preserve"> </w:t>
      </w:r>
      <w:r>
        <w:t>throughout</w:t>
      </w:r>
      <w:r>
        <w:rPr>
          <w:spacing w:val="-3"/>
        </w:rPr>
        <w:t xml:space="preserve"> </w:t>
      </w:r>
      <w:r>
        <w:t>the</w:t>
      </w:r>
      <w:r>
        <w:rPr>
          <w:spacing w:val="-2"/>
        </w:rPr>
        <w:t xml:space="preserve"> </w:t>
      </w:r>
      <w:r>
        <w:t>year.</w:t>
      </w:r>
      <w:r>
        <w:rPr>
          <w:spacing w:val="-4"/>
        </w:rPr>
        <w:t xml:space="preserve"> </w:t>
      </w:r>
      <w:r>
        <w:t>Before</w:t>
      </w:r>
      <w:r>
        <w:rPr>
          <w:spacing w:val="-4"/>
        </w:rPr>
        <w:t xml:space="preserve"> </w:t>
      </w:r>
      <w:r>
        <w:t>the</w:t>
      </w:r>
      <w:r>
        <w:rPr>
          <w:spacing w:val="-1"/>
        </w:rPr>
        <w:t xml:space="preserve"> </w:t>
      </w:r>
      <w:r>
        <w:t>PSS</w:t>
      </w:r>
      <w:r>
        <w:rPr>
          <w:spacing w:val="-58"/>
        </w:rPr>
        <w:t xml:space="preserve"> </w:t>
      </w:r>
      <w:r>
        <w:t>meeting, the Support Coordinator/TCM can review the elements with the person/legal</w:t>
      </w:r>
      <w:r>
        <w:rPr>
          <w:spacing w:val="1"/>
        </w:rPr>
        <w:t xml:space="preserve"> </w:t>
      </w:r>
      <w:r>
        <w:t xml:space="preserve">representative/service providers to ensure they are </w:t>
      </w:r>
      <w:proofErr w:type="gramStart"/>
      <w:r>
        <w:t>up-to-date</w:t>
      </w:r>
      <w:proofErr w:type="gramEnd"/>
      <w:r>
        <w:t>.</w:t>
      </w:r>
      <w:r>
        <w:rPr>
          <w:spacing w:val="1"/>
        </w:rPr>
        <w:t xml:space="preserve"> </w:t>
      </w:r>
      <w:r>
        <w:t>However, the following elements of</w:t>
      </w:r>
      <w:r>
        <w:rPr>
          <w:spacing w:val="1"/>
        </w:rPr>
        <w:t xml:space="preserve"> </w:t>
      </w:r>
      <w:r>
        <w:t>the</w:t>
      </w:r>
      <w:r>
        <w:rPr>
          <w:spacing w:val="-2"/>
        </w:rPr>
        <w:t xml:space="preserve"> </w:t>
      </w:r>
      <w:r>
        <w:t>Essential</w:t>
      </w:r>
      <w:r>
        <w:rPr>
          <w:spacing w:val="-2"/>
        </w:rPr>
        <w:t xml:space="preserve"> </w:t>
      </w:r>
      <w:r>
        <w:t>Information</w:t>
      </w:r>
      <w:r>
        <w:rPr>
          <w:spacing w:val="-4"/>
        </w:rPr>
        <w:t xml:space="preserve"> </w:t>
      </w:r>
      <w:r>
        <w:t>must be</w:t>
      </w:r>
      <w:r>
        <w:rPr>
          <w:spacing w:val="-4"/>
        </w:rPr>
        <w:t xml:space="preserve"> </w:t>
      </w:r>
      <w:r>
        <w:t>reviewed at</w:t>
      </w:r>
      <w:r>
        <w:rPr>
          <w:spacing w:val="-3"/>
        </w:rPr>
        <w:t xml:space="preserve"> </w:t>
      </w:r>
      <w:r>
        <w:t>the</w:t>
      </w:r>
      <w:r>
        <w:rPr>
          <w:spacing w:val="-4"/>
        </w:rPr>
        <w:t xml:space="preserve"> </w:t>
      </w:r>
      <w:r>
        <w:t>PSS</w:t>
      </w:r>
      <w:r>
        <w:rPr>
          <w:spacing w:val="-2"/>
        </w:rPr>
        <w:t xml:space="preserve"> </w:t>
      </w:r>
      <w:r>
        <w:t>meeting</w:t>
      </w:r>
      <w:r>
        <w:rPr>
          <w:spacing w:val="-4"/>
        </w:rPr>
        <w:t xml:space="preserve"> </w:t>
      </w:r>
      <w:r>
        <w:t>to</w:t>
      </w:r>
      <w:r>
        <w:rPr>
          <w:spacing w:val="-1"/>
        </w:rPr>
        <w:t xml:space="preserve"> </w:t>
      </w:r>
      <w:r>
        <w:t>ensure</w:t>
      </w:r>
      <w:r>
        <w:rPr>
          <w:spacing w:val="-4"/>
        </w:rPr>
        <w:t xml:space="preserve"> </w:t>
      </w:r>
      <w:r>
        <w:t>they</w:t>
      </w:r>
      <w:r>
        <w:rPr>
          <w:spacing w:val="-1"/>
        </w:rPr>
        <w:t xml:space="preserve"> </w:t>
      </w:r>
      <w:r>
        <w:t>are, indeed, current:</w:t>
      </w:r>
    </w:p>
    <w:p w14:paraId="75F1C47F" w14:textId="77777777" w:rsidR="003620F5" w:rsidRDefault="003620F5">
      <w:pPr>
        <w:pStyle w:val="BodyText"/>
        <w:spacing w:before="11"/>
        <w:rPr>
          <w:sz w:val="21"/>
        </w:rPr>
      </w:pPr>
    </w:p>
    <w:p w14:paraId="75F1C480" w14:textId="77777777" w:rsidR="003620F5" w:rsidRDefault="003A5F03">
      <w:pPr>
        <w:ind w:left="1652" w:right="8308"/>
      </w:pPr>
      <w:r>
        <w:t>Medical Information</w:t>
      </w:r>
      <w:r>
        <w:rPr>
          <w:spacing w:val="-59"/>
        </w:rPr>
        <w:t xml:space="preserve"> </w:t>
      </w:r>
      <w:r>
        <w:t>Medications</w:t>
      </w:r>
    </w:p>
    <w:p w14:paraId="75F1C481" w14:textId="77777777" w:rsidR="003620F5" w:rsidRDefault="003A5F03">
      <w:pPr>
        <w:spacing w:before="1"/>
        <w:ind w:left="1652" w:right="7207"/>
      </w:pPr>
      <w:r>
        <w:t>Back-up and Emergency Plans</w:t>
      </w:r>
      <w:r>
        <w:rPr>
          <w:spacing w:val="-60"/>
        </w:rPr>
        <w:t xml:space="preserve"> </w:t>
      </w:r>
      <w:proofErr w:type="gramStart"/>
      <w:r>
        <w:t>The</w:t>
      </w:r>
      <w:proofErr w:type="gramEnd"/>
      <w:r>
        <w:t xml:space="preserve"> Risk Assessment</w:t>
      </w:r>
      <w:r>
        <w:rPr>
          <w:spacing w:val="1"/>
        </w:rPr>
        <w:t xml:space="preserve"> </w:t>
      </w:r>
      <w:r>
        <w:t>Employment</w:t>
      </w:r>
    </w:p>
    <w:p w14:paraId="75F1C482" w14:textId="77777777" w:rsidR="003620F5" w:rsidRDefault="003A5F03">
      <w:pPr>
        <w:ind w:left="1652" w:right="7068" w:hanging="1"/>
      </w:pPr>
      <w:r>
        <w:t>Behavior</w:t>
      </w:r>
      <w:r>
        <w:rPr>
          <w:spacing w:val="-5"/>
        </w:rPr>
        <w:t xml:space="preserve"> </w:t>
      </w:r>
      <w:r>
        <w:t>Supports</w:t>
      </w:r>
      <w:r>
        <w:rPr>
          <w:spacing w:val="-8"/>
        </w:rPr>
        <w:t xml:space="preserve"> </w:t>
      </w:r>
      <w:r>
        <w:t>(if</w:t>
      </w:r>
      <w:r>
        <w:rPr>
          <w:spacing w:val="-6"/>
        </w:rPr>
        <w:t xml:space="preserve"> </w:t>
      </w:r>
      <w:r>
        <w:t>applicable)</w:t>
      </w:r>
      <w:r>
        <w:rPr>
          <w:spacing w:val="-59"/>
        </w:rPr>
        <w:t xml:space="preserve"> </w:t>
      </w:r>
      <w:r>
        <w:t>Any restrictions</w:t>
      </w:r>
    </w:p>
    <w:p w14:paraId="75F1C483" w14:textId="77777777" w:rsidR="003620F5" w:rsidRDefault="003620F5">
      <w:pPr>
        <w:pStyle w:val="BodyText"/>
        <w:rPr>
          <w:sz w:val="22"/>
        </w:rPr>
      </w:pPr>
    </w:p>
    <w:p w14:paraId="75F1C484" w14:textId="77777777" w:rsidR="003620F5" w:rsidRDefault="003A5F03">
      <w:pPr>
        <w:spacing w:before="1"/>
        <w:ind w:left="931" w:right="1062"/>
      </w:pPr>
      <w:r>
        <w:t>All sections of the Part II:</w:t>
      </w:r>
      <w:r>
        <w:rPr>
          <w:spacing w:val="1"/>
        </w:rPr>
        <w:t xml:space="preserve"> </w:t>
      </w:r>
      <w:r>
        <w:t>The Personal Profile should be reviewed to ensure all sections are accurate</w:t>
      </w:r>
      <w:r>
        <w:rPr>
          <w:spacing w:val="-59"/>
        </w:rPr>
        <w:t xml:space="preserve"> </w:t>
      </w:r>
      <w:r>
        <w:t>and current.</w:t>
      </w:r>
      <w:r>
        <w:rPr>
          <w:spacing w:val="1"/>
        </w:rPr>
        <w:t xml:space="preserve"> </w:t>
      </w:r>
      <w:r>
        <w:t>All questions in the Person Centeredness Section must be addressed.</w:t>
      </w:r>
      <w:r>
        <w:rPr>
          <w:spacing w:val="1"/>
        </w:rPr>
        <w:t xml:space="preserve"> </w:t>
      </w:r>
      <w:r>
        <w:t>The Shared</w:t>
      </w:r>
      <w:r>
        <w:rPr>
          <w:spacing w:val="1"/>
        </w:rPr>
        <w:t xml:space="preserve"> </w:t>
      </w:r>
      <w:r>
        <w:t>Planning</w:t>
      </w:r>
      <w:r>
        <w:rPr>
          <w:spacing w:val="1"/>
        </w:rPr>
        <w:t xml:space="preserve"> </w:t>
      </w:r>
      <w:r>
        <w:t>Section</w:t>
      </w:r>
      <w:r>
        <w:rPr>
          <w:spacing w:val="2"/>
        </w:rPr>
        <w:t xml:space="preserve"> </w:t>
      </w:r>
      <w:r>
        <w:t>is</w:t>
      </w:r>
      <w:r>
        <w:rPr>
          <w:spacing w:val="3"/>
        </w:rPr>
        <w:t xml:space="preserve"> </w:t>
      </w:r>
      <w:r>
        <w:t>to</w:t>
      </w:r>
      <w:r>
        <w:rPr>
          <w:spacing w:val="-1"/>
        </w:rPr>
        <w:t xml:space="preserve"> </w:t>
      </w:r>
      <w:r>
        <w:t>be updated/changed</w:t>
      </w:r>
      <w:r>
        <w:rPr>
          <w:spacing w:val="2"/>
        </w:rPr>
        <w:t xml:space="preserve"> </w:t>
      </w:r>
      <w:r>
        <w:t>according</w:t>
      </w:r>
      <w:r>
        <w:rPr>
          <w:spacing w:val="1"/>
        </w:rPr>
        <w:t xml:space="preserve"> </w:t>
      </w:r>
      <w:r>
        <w:t>to</w:t>
      </w:r>
      <w:r>
        <w:rPr>
          <w:spacing w:val="2"/>
        </w:rPr>
        <w:t xml:space="preserve"> </w:t>
      </w:r>
      <w:r>
        <w:t>information</w:t>
      </w:r>
      <w:r>
        <w:rPr>
          <w:spacing w:val="2"/>
        </w:rPr>
        <w:t xml:space="preserve"> </w:t>
      </w:r>
      <w:r>
        <w:t>gathered</w:t>
      </w:r>
      <w:r>
        <w:rPr>
          <w:spacing w:val="1"/>
        </w:rPr>
        <w:t xml:space="preserve"> </w:t>
      </w:r>
      <w:r>
        <w:t>during</w:t>
      </w:r>
      <w:r>
        <w:rPr>
          <w:spacing w:val="2"/>
        </w:rPr>
        <w:t xml:space="preserve"> </w:t>
      </w:r>
      <w:r>
        <w:t>the PSS</w:t>
      </w:r>
      <w:r>
        <w:rPr>
          <w:spacing w:val="1"/>
        </w:rPr>
        <w:t xml:space="preserve"> </w:t>
      </w:r>
      <w:r>
        <w:t>meeting.</w:t>
      </w:r>
      <w:r>
        <w:rPr>
          <w:spacing w:val="59"/>
        </w:rPr>
        <w:t xml:space="preserve"> </w:t>
      </w:r>
      <w:r>
        <w:t>Everyone</w:t>
      </w:r>
      <w:r>
        <w:rPr>
          <w:spacing w:val="-3"/>
        </w:rPr>
        <w:t xml:space="preserve"> </w:t>
      </w:r>
      <w:r>
        <w:t>who</w:t>
      </w:r>
      <w:r>
        <w:rPr>
          <w:spacing w:val="-3"/>
        </w:rPr>
        <w:t xml:space="preserve"> </w:t>
      </w:r>
      <w:r>
        <w:t>attends</w:t>
      </w:r>
      <w:r>
        <w:rPr>
          <w:spacing w:val="-3"/>
        </w:rPr>
        <w:t xml:space="preserve"> </w:t>
      </w:r>
      <w:r>
        <w:t>the</w:t>
      </w:r>
      <w:r>
        <w:rPr>
          <w:spacing w:val="-3"/>
        </w:rPr>
        <w:t xml:space="preserve"> </w:t>
      </w:r>
      <w:r>
        <w:t>recertification</w:t>
      </w:r>
      <w:r>
        <w:rPr>
          <w:spacing w:val="-1"/>
        </w:rPr>
        <w:t xml:space="preserve"> </w:t>
      </w:r>
      <w:r>
        <w:t>PSS</w:t>
      </w:r>
      <w:r>
        <w:rPr>
          <w:spacing w:val="-2"/>
        </w:rPr>
        <w:t xml:space="preserve"> </w:t>
      </w:r>
      <w:r>
        <w:t>meeting</w:t>
      </w:r>
      <w:r>
        <w:rPr>
          <w:spacing w:val="-3"/>
        </w:rPr>
        <w:t xml:space="preserve"> </w:t>
      </w:r>
      <w:r>
        <w:t>must</w:t>
      </w:r>
      <w:r>
        <w:rPr>
          <w:spacing w:val="-1"/>
        </w:rPr>
        <w:t xml:space="preserve"> </w:t>
      </w:r>
      <w:r>
        <w:t>get</w:t>
      </w:r>
      <w:r>
        <w:rPr>
          <w:spacing w:val="-4"/>
        </w:rPr>
        <w:t xml:space="preserve"> </w:t>
      </w:r>
      <w:r>
        <w:t>a</w:t>
      </w:r>
      <w:r>
        <w:rPr>
          <w:spacing w:val="-1"/>
        </w:rPr>
        <w:t xml:space="preserve"> </w:t>
      </w:r>
      <w:r>
        <w:t>copy of</w:t>
      </w:r>
      <w:r>
        <w:rPr>
          <w:spacing w:val="-3"/>
        </w:rPr>
        <w:t xml:space="preserve"> </w:t>
      </w:r>
      <w:r>
        <w:t>the</w:t>
      </w:r>
      <w:r>
        <w:rPr>
          <w:spacing w:val="-3"/>
        </w:rPr>
        <w:t xml:space="preserve"> </w:t>
      </w:r>
      <w:r>
        <w:t>revised</w:t>
      </w:r>
      <w:r>
        <w:rPr>
          <w:spacing w:val="-3"/>
        </w:rPr>
        <w:t xml:space="preserve"> </w:t>
      </w:r>
      <w:r>
        <w:t>PSS.</w:t>
      </w:r>
    </w:p>
    <w:p w14:paraId="75F1C485" w14:textId="77777777" w:rsidR="003620F5" w:rsidRDefault="003620F5">
      <w:pPr>
        <w:pStyle w:val="BodyText"/>
        <w:spacing w:before="10"/>
        <w:rPr>
          <w:sz w:val="21"/>
        </w:rPr>
      </w:pPr>
    </w:p>
    <w:p w14:paraId="75F1C486" w14:textId="77777777" w:rsidR="003620F5" w:rsidRDefault="003A5F03">
      <w:pPr>
        <w:spacing w:before="1"/>
        <w:ind w:left="932" w:right="1127" w:hanging="1"/>
      </w:pPr>
      <w:r>
        <w:t>Providers should bring copies of their Activity Support Plans to the meeting to review, also. The</w:t>
      </w:r>
      <w:r>
        <w:rPr>
          <w:spacing w:val="1"/>
        </w:rPr>
        <w:t xml:space="preserve"> </w:t>
      </w:r>
      <w:r>
        <w:t>provider has 30 days from receipt of the PSS to complete revisions the Activity Support Plan.</w:t>
      </w:r>
      <w:r>
        <w:rPr>
          <w:spacing w:val="1"/>
        </w:rPr>
        <w:t xml:space="preserve"> </w:t>
      </w:r>
      <w:r>
        <w:t>It must</w:t>
      </w:r>
      <w:r>
        <w:rPr>
          <w:spacing w:val="-60"/>
        </w:rPr>
        <w:t xml:space="preserve"> </w:t>
      </w:r>
      <w:r>
        <w:t>be</w:t>
      </w:r>
      <w:r>
        <w:rPr>
          <w:spacing w:val="-1"/>
        </w:rPr>
        <w:t xml:space="preserve"> </w:t>
      </w:r>
      <w:r>
        <w:t>submitted</w:t>
      </w:r>
      <w:r>
        <w:rPr>
          <w:spacing w:val="-2"/>
        </w:rPr>
        <w:t xml:space="preserve"> </w:t>
      </w:r>
      <w:r>
        <w:t>to</w:t>
      </w:r>
      <w:r>
        <w:rPr>
          <w:spacing w:val="-3"/>
        </w:rPr>
        <w:t xml:space="preserve"> </w:t>
      </w:r>
      <w:r>
        <w:t>the</w:t>
      </w:r>
      <w:r>
        <w:rPr>
          <w:spacing w:val="-2"/>
        </w:rPr>
        <w:t xml:space="preserve"> </w:t>
      </w:r>
      <w:r>
        <w:t>SC/TCM</w:t>
      </w:r>
      <w:r>
        <w:rPr>
          <w:spacing w:val="1"/>
        </w:rPr>
        <w:t xml:space="preserve"> </w:t>
      </w:r>
      <w:r>
        <w:t>by</w:t>
      </w:r>
      <w:r>
        <w:rPr>
          <w:spacing w:val="-2"/>
        </w:rPr>
        <w:t xml:space="preserve"> </w:t>
      </w:r>
      <w:r>
        <w:t>the</w:t>
      </w:r>
      <w:r>
        <w:rPr>
          <w:spacing w:val="-3"/>
        </w:rPr>
        <w:t xml:space="preserve"> </w:t>
      </w:r>
      <w:r>
        <w:t>15</w:t>
      </w:r>
      <w:r>
        <w:rPr>
          <w:vertAlign w:val="superscript"/>
        </w:rPr>
        <w:t>th</w:t>
      </w:r>
      <w:r>
        <w:t xml:space="preserve"> of</w:t>
      </w:r>
      <w:r>
        <w:rPr>
          <w:spacing w:val="-1"/>
        </w:rPr>
        <w:t xml:space="preserve"> </w:t>
      </w:r>
      <w:r>
        <w:t>the</w:t>
      </w:r>
      <w:r>
        <w:rPr>
          <w:spacing w:val="-2"/>
        </w:rPr>
        <w:t xml:space="preserve"> </w:t>
      </w:r>
      <w:r>
        <w:t>month</w:t>
      </w:r>
      <w:r>
        <w:rPr>
          <w:spacing w:val="-3"/>
        </w:rPr>
        <w:t xml:space="preserve"> </w:t>
      </w:r>
      <w:r>
        <w:t>following the</w:t>
      </w:r>
      <w:r>
        <w:rPr>
          <w:spacing w:val="-3"/>
        </w:rPr>
        <w:t xml:space="preserve"> </w:t>
      </w:r>
      <w:r>
        <w:t>month</w:t>
      </w:r>
      <w:r>
        <w:rPr>
          <w:spacing w:val="-2"/>
        </w:rPr>
        <w:t xml:space="preserve"> </w:t>
      </w:r>
      <w:r>
        <w:t>it</w:t>
      </w:r>
      <w:r>
        <w:rPr>
          <w:spacing w:val="-1"/>
        </w:rPr>
        <w:t xml:space="preserve"> </w:t>
      </w:r>
      <w:r>
        <w:t>is</w:t>
      </w:r>
      <w:r>
        <w:rPr>
          <w:spacing w:val="1"/>
        </w:rPr>
        <w:t xml:space="preserve"> </w:t>
      </w:r>
      <w:r>
        <w:t>developed.</w:t>
      </w:r>
    </w:p>
    <w:p w14:paraId="75F1C487" w14:textId="77777777" w:rsidR="003620F5" w:rsidRDefault="003620F5">
      <w:pPr>
        <w:pStyle w:val="BodyText"/>
        <w:spacing w:before="2"/>
      </w:pPr>
    </w:p>
    <w:p w14:paraId="75F1C488" w14:textId="77777777" w:rsidR="003620F5" w:rsidRDefault="003A5F03">
      <w:pPr>
        <w:ind w:left="932" w:right="1019"/>
        <w:rPr>
          <w:i/>
          <w:sz w:val="20"/>
        </w:rPr>
      </w:pPr>
      <w:r>
        <w:rPr>
          <w:i/>
          <w:sz w:val="20"/>
        </w:rPr>
        <w:t>The</w:t>
      </w:r>
      <w:r>
        <w:rPr>
          <w:i/>
          <w:spacing w:val="-5"/>
          <w:sz w:val="20"/>
        </w:rPr>
        <w:t xml:space="preserve"> </w:t>
      </w:r>
      <w:r>
        <w:rPr>
          <w:i/>
          <w:sz w:val="20"/>
          <w:u w:val="single"/>
        </w:rPr>
        <w:t>Plan</w:t>
      </w:r>
      <w:r>
        <w:rPr>
          <w:i/>
          <w:spacing w:val="-5"/>
          <w:sz w:val="20"/>
          <w:u w:val="single"/>
        </w:rPr>
        <w:t xml:space="preserve"> </w:t>
      </w:r>
      <w:r>
        <w:rPr>
          <w:i/>
          <w:sz w:val="20"/>
          <w:u w:val="single"/>
        </w:rPr>
        <w:t>of</w:t>
      </w:r>
      <w:r>
        <w:rPr>
          <w:i/>
          <w:spacing w:val="-2"/>
          <w:sz w:val="20"/>
          <w:u w:val="single"/>
        </w:rPr>
        <w:t xml:space="preserve"> </w:t>
      </w:r>
      <w:r>
        <w:rPr>
          <w:i/>
          <w:sz w:val="20"/>
          <w:u w:val="single"/>
        </w:rPr>
        <w:t>Services</w:t>
      </w:r>
      <w:r>
        <w:rPr>
          <w:i/>
          <w:spacing w:val="-4"/>
          <w:sz w:val="20"/>
          <w:u w:val="single"/>
        </w:rPr>
        <w:t xml:space="preserve"> </w:t>
      </w:r>
      <w:r>
        <w:rPr>
          <w:i/>
          <w:sz w:val="20"/>
          <w:u w:val="single"/>
        </w:rPr>
        <w:t>and</w:t>
      </w:r>
      <w:r>
        <w:rPr>
          <w:i/>
          <w:spacing w:val="-2"/>
          <w:sz w:val="20"/>
          <w:u w:val="single"/>
        </w:rPr>
        <w:t xml:space="preserve"> </w:t>
      </w:r>
      <w:r>
        <w:rPr>
          <w:i/>
          <w:sz w:val="20"/>
          <w:u w:val="single"/>
        </w:rPr>
        <w:t>Supports</w:t>
      </w:r>
      <w:r>
        <w:rPr>
          <w:i/>
          <w:spacing w:val="-4"/>
          <w:sz w:val="20"/>
          <w:u w:val="single"/>
        </w:rPr>
        <w:t xml:space="preserve"> </w:t>
      </w:r>
      <w:r>
        <w:rPr>
          <w:i/>
          <w:sz w:val="20"/>
          <w:u w:val="single"/>
        </w:rPr>
        <w:t>Instructions</w:t>
      </w:r>
      <w:r>
        <w:rPr>
          <w:i/>
          <w:spacing w:val="-4"/>
          <w:sz w:val="20"/>
        </w:rPr>
        <w:t xml:space="preserve"> </w:t>
      </w:r>
      <w:r>
        <w:rPr>
          <w:i/>
          <w:sz w:val="20"/>
        </w:rPr>
        <w:t>include</w:t>
      </w:r>
      <w:r>
        <w:rPr>
          <w:i/>
          <w:spacing w:val="-2"/>
          <w:sz w:val="20"/>
        </w:rPr>
        <w:t xml:space="preserve"> </w:t>
      </w:r>
      <w:r>
        <w:rPr>
          <w:i/>
          <w:sz w:val="20"/>
        </w:rPr>
        <w:t>person</w:t>
      </w:r>
      <w:r>
        <w:rPr>
          <w:i/>
          <w:spacing w:val="-5"/>
          <w:sz w:val="20"/>
        </w:rPr>
        <w:t xml:space="preserve"> </w:t>
      </w:r>
      <w:r>
        <w:rPr>
          <w:i/>
          <w:sz w:val="20"/>
        </w:rPr>
        <w:t>centered</w:t>
      </w:r>
      <w:r>
        <w:rPr>
          <w:i/>
          <w:spacing w:val="-2"/>
          <w:sz w:val="20"/>
        </w:rPr>
        <w:t xml:space="preserve"> </w:t>
      </w:r>
      <w:r>
        <w:rPr>
          <w:i/>
          <w:sz w:val="20"/>
        </w:rPr>
        <w:t>concepts,</w:t>
      </w:r>
      <w:r>
        <w:rPr>
          <w:i/>
          <w:spacing w:val="-5"/>
          <w:sz w:val="20"/>
        </w:rPr>
        <w:t xml:space="preserve"> </w:t>
      </w:r>
      <w:r>
        <w:rPr>
          <w:i/>
          <w:sz w:val="20"/>
        </w:rPr>
        <w:t>principles</w:t>
      </w:r>
      <w:r>
        <w:rPr>
          <w:i/>
          <w:spacing w:val="-3"/>
          <w:sz w:val="20"/>
        </w:rPr>
        <w:t xml:space="preserve"> </w:t>
      </w:r>
      <w:r>
        <w:rPr>
          <w:i/>
          <w:sz w:val="20"/>
        </w:rPr>
        <w:t>and</w:t>
      </w:r>
      <w:r>
        <w:rPr>
          <w:i/>
          <w:spacing w:val="-3"/>
          <w:sz w:val="20"/>
        </w:rPr>
        <w:t xml:space="preserve"> </w:t>
      </w:r>
      <w:r>
        <w:rPr>
          <w:i/>
          <w:sz w:val="20"/>
        </w:rPr>
        <w:t>materials</w:t>
      </w:r>
      <w:r>
        <w:rPr>
          <w:i/>
          <w:spacing w:val="-4"/>
          <w:sz w:val="20"/>
        </w:rPr>
        <w:t xml:space="preserve"> </w:t>
      </w:r>
      <w:r>
        <w:rPr>
          <w:i/>
          <w:sz w:val="20"/>
        </w:rPr>
        <w:t>used</w:t>
      </w:r>
      <w:r>
        <w:rPr>
          <w:i/>
          <w:spacing w:val="-52"/>
          <w:sz w:val="20"/>
        </w:rPr>
        <w:t xml:space="preserve"> </w:t>
      </w:r>
      <w:r>
        <w:rPr>
          <w:i/>
          <w:sz w:val="20"/>
        </w:rPr>
        <w:t>with permission from The Learning Community for Person Centered Practices. Find out more at</w:t>
      </w:r>
      <w:r>
        <w:rPr>
          <w:i/>
          <w:spacing w:val="1"/>
          <w:sz w:val="20"/>
        </w:rPr>
        <w:t xml:space="preserve"> </w:t>
      </w:r>
      <w:hyperlink r:id="rId80">
        <w:r>
          <w:rPr>
            <w:i/>
            <w:color w:val="205292"/>
            <w:sz w:val="20"/>
            <w:u w:val="single" w:color="205292"/>
          </w:rPr>
          <w:t>www.learningcommunity.us</w:t>
        </w:r>
      </w:hyperlink>
      <w:r>
        <w:rPr>
          <w:i/>
          <w:sz w:val="20"/>
          <w:u w:val="single" w:color="205292"/>
        </w:rPr>
        <w:t>.</w:t>
      </w:r>
      <w:r>
        <w:rPr>
          <w:i/>
          <w:spacing w:val="1"/>
          <w:sz w:val="20"/>
          <w:u w:val="single" w:color="205292"/>
        </w:rPr>
        <w:t xml:space="preserve"> </w:t>
      </w:r>
      <w:r>
        <w:rPr>
          <w:i/>
          <w:sz w:val="20"/>
        </w:rPr>
        <w:t>Support Development Associates, Inc. also contributed to development of the PCT</w:t>
      </w:r>
      <w:r>
        <w:rPr>
          <w:i/>
          <w:spacing w:val="-53"/>
          <w:sz w:val="20"/>
        </w:rPr>
        <w:t xml:space="preserve"> </w:t>
      </w:r>
      <w:r>
        <w:rPr>
          <w:i/>
          <w:sz w:val="20"/>
        </w:rPr>
        <w:t>Skills©.</w:t>
      </w:r>
    </w:p>
    <w:p w14:paraId="75F1C489" w14:textId="77777777" w:rsidR="003620F5" w:rsidRDefault="003620F5">
      <w:pPr>
        <w:rPr>
          <w:sz w:val="20"/>
        </w:rPr>
        <w:sectPr w:rsidR="003620F5">
          <w:pgSz w:w="12240" w:h="15840"/>
          <w:pgMar w:top="580" w:right="120" w:bottom="420" w:left="220" w:header="0" w:footer="235" w:gutter="0"/>
          <w:cols w:space="720"/>
        </w:sectPr>
      </w:pPr>
    </w:p>
    <w:tbl>
      <w:tblPr>
        <w:tblW w:w="0" w:type="auto"/>
        <w:tblInd w:w="507" w:type="dxa"/>
        <w:tblLayout w:type="fixed"/>
        <w:tblCellMar>
          <w:left w:w="0" w:type="dxa"/>
          <w:right w:w="0" w:type="dxa"/>
        </w:tblCellMar>
        <w:tblLook w:val="01E0" w:firstRow="1" w:lastRow="1" w:firstColumn="1" w:lastColumn="1" w:noHBand="0" w:noVBand="0"/>
      </w:tblPr>
      <w:tblGrid>
        <w:gridCol w:w="1480"/>
        <w:gridCol w:w="3344"/>
        <w:gridCol w:w="5975"/>
      </w:tblGrid>
      <w:tr w:rsidR="003620F5" w14:paraId="75F1C48B" w14:textId="77777777">
        <w:trPr>
          <w:trHeight w:val="484"/>
        </w:trPr>
        <w:tc>
          <w:tcPr>
            <w:tcW w:w="10799" w:type="dxa"/>
            <w:gridSpan w:val="3"/>
          </w:tcPr>
          <w:p w14:paraId="75F1C48A" w14:textId="77777777" w:rsidR="003620F5" w:rsidRDefault="003A5F03">
            <w:pPr>
              <w:pStyle w:val="TableParagraph"/>
              <w:tabs>
                <w:tab w:val="left" w:pos="5762"/>
              </w:tabs>
              <w:spacing w:line="336" w:lineRule="exact"/>
              <w:ind w:left="107"/>
              <w:rPr>
                <w:rFonts w:ascii="Arial Narrow"/>
                <w:sz w:val="20"/>
              </w:rPr>
            </w:pPr>
            <w:bookmarkStart w:id="91" w:name="2022_ID-DD_Plan_of_Services_and_Supports"/>
            <w:bookmarkEnd w:id="91"/>
            <w:r>
              <w:rPr>
                <w:rFonts w:ascii="Arial Black"/>
                <w:sz w:val="24"/>
              </w:rPr>
              <w:lastRenderedPageBreak/>
              <w:t>Plan</w:t>
            </w:r>
            <w:r>
              <w:rPr>
                <w:rFonts w:ascii="Arial Black"/>
                <w:spacing w:val="-3"/>
                <w:sz w:val="24"/>
              </w:rPr>
              <w:t xml:space="preserve"> </w:t>
            </w:r>
            <w:r>
              <w:rPr>
                <w:rFonts w:ascii="Arial Black"/>
                <w:sz w:val="24"/>
              </w:rPr>
              <w:t>of</w:t>
            </w:r>
            <w:r>
              <w:rPr>
                <w:rFonts w:ascii="Arial Black"/>
                <w:spacing w:val="-2"/>
                <w:sz w:val="24"/>
              </w:rPr>
              <w:t xml:space="preserve"> </w:t>
            </w:r>
            <w:r>
              <w:rPr>
                <w:rFonts w:ascii="Arial Black"/>
                <w:sz w:val="24"/>
              </w:rPr>
              <w:t>Services</w:t>
            </w:r>
            <w:r>
              <w:rPr>
                <w:rFonts w:ascii="Arial Black"/>
                <w:spacing w:val="-3"/>
                <w:sz w:val="24"/>
              </w:rPr>
              <w:t xml:space="preserve"> </w:t>
            </w:r>
            <w:r>
              <w:rPr>
                <w:rFonts w:ascii="Arial Black"/>
                <w:sz w:val="24"/>
              </w:rPr>
              <w:t>and</w:t>
            </w:r>
            <w:r>
              <w:rPr>
                <w:rFonts w:ascii="Arial Black"/>
                <w:spacing w:val="-2"/>
                <w:sz w:val="24"/>
              </w:rPr>
              <w:t xml:space="preserve"> </w:t>
            </w:r>
            <w:r>
              <w:rPr>
                <w:rFonts w:ascii="Arial Black"/>
                <w:sz w:val="24"/>
              </w:rPr>
              <w:t>Supports</w:t>
            </w:r>
            <w:r>
              <w:rPr>
                <w:rFonts w:ascii="Arial Black"/>
                <w:spacing w:val="75"/>
                <w:sz w:val="24"/>
              </w:rPr>
              <w:t xml:space="preserve"> </w:t>
            </w:r>
            <w:r>
              <w:rPr>
                <w:rFonts w:ascii="Arial Narrow"/>
                <w:sz w:val="20"/>
              </w:rPr>
              <w:t>Status:</w:t>
            </w:r>
            <w:r>
              <w:rPr>
                <w:rFonts w:ascii="Arial Narrow"/>
                <w:sz w:val="20"/>
              </w:rPr>
              <w:tab/>
              <w:t>Program</w:t>
            </w:r>
            <w:r>
              <w:rPr>
                <w:rFonts w:ascii="Arial Narrow"/>
                <w:spacing w:val="-2"/>
                <w:sz w:val="20"/>
              </w:rPr>
              <w:t xml:space="preserve"> </w:t>
            </w:r>
            <w:r>
              <w:rPr>
                <w:rFonts w:ascii="Arial Narrow"/>
                <w:sz w:val="20"/>
              </w:rPr>
              <w:t>Type:</w:t>
            </w:r>
            <w:r>
              <w:rPr>
                <w:rFonts w:ascii="Arial Narrow"/>
                <w:spacing w:val="42"/>
                <w:sz w:val="20"/>
              </w:rPr>
              <w:t xml:space="preserve"> </w:t>
            </w:r>
            <w:r>
              <w:rPr>
                <w:rFonts w:ascii="Arial Narrow"/>
                <w:sz w:val="20"/>
              </w:rPr>
              <w:t>ID/DD</w:t>
            </w:r>
          </w:p>
        </w:tc>
      </w:tr>
      <w:tr w:rsidR="003620F5" w14:paraId="75F1C48F" w14:textId="77777777">
        <w:trPr>
          <w:trHeight w:val="360"/>
        </w:trPr>
        <w:tc>
          <w:tcPr>
            <w:tcW w:w="1480" w:type="dxa"/>
            <w:shd w:val="clear" w:color="auto" w:fill="A6A6A6"/>
          </w:tcPr>
          <w:p w14:paraId="75F1C48C" w14:textId="77777777" w:rsidR="003620F5" w:rsidRDefault="003A5F03">
            <w:pPr>
              <w:pStyle w:val="TableParagraph"/>
              <w:spacing w:before="41"/>
              <w:ind w:left="107"/>
              <w:rPr>
                <w:rFonts w:ascii="Arial Narrow"/>
                <w:b/>
                <w:sz w:val="24"/>
              </w:rPr>
            </w:pPr>
            <w:r>
              <w:rPr>
                <w:rFonts w:ascii="Arial Narrow"/>
                <w:b/>
                <w:sz w:val="24"/>
              </w:rPr>
              <w:t>Overview</w:t>
            </w:r>
          </w:p>
        </w:tc>
        <w:tc>
          <w:tcPr>
            <w:tcW w:w="3344" w:type="dxa"/>
            <w:shd w:val="clear" w:color="auto" w:fill="A6A6A6"/>
          </w:tcPr>
          <w:p w14:paraId="75F1C48D" w14:textId="77777777" w:rsidR="003620F5" w:rsidRDefault="003620F5">
            <w:pPr>
              <w:pStyle w:val="TableParagraph"/>
              <w:rPr>
                <w:rFonts w:ascii="Times New Roman"/>
              </w:rPr>
            </w:pPr>
          </w:p>
        </w:tc>
        <w:tc>
          <w:tcPr>
            <w:tcW w:w="5975" w:type="dxa"/>
            <w:shd w:val="clear" w:color="auto" w:fill="A6A6A6"/>
          </w:tcPr>
          <w:p w14:paraId="75F1C48E" w14:textId="77777777" w:rsidR="003620F5" w:rsidRDefault="003620F5">
            <w:pPr>
              <w:pStyle w:val="TableParagraph"/>
              <w:rPr>
                <w:rFonts w:ascii="Times New Roman"/>
              </w:rPr>
            </w:pPr>
          </w:p>
        </w:tc>
      </w:tr>
      <w:tr w:rsidR="003620F5" w14:paraId="75F1C493" w14:textId="77777777">
        <w:trPr>
          <w:trHeight w:val="294"/>
        </w:trPr>
        <w:tc>
          <w:tcPr>
            <w:tcW w:w="1480" w:type="dxa"/>
          </w:tcPr>
          <w:p w14:paraId="75F1C490" w14:textId="77777777" w:rsidR="003620F5" w:rsidRDefault="003A5F03">
            <w:pPr>
              <w:pStyle w:val="TableParagraph"/>
              <w:spacing w:line="274" w:lineRule="exact"/>
              <w:ind w:left="107"/>
              <w:rPr>
                <w:rFonts w:ascii="Arial Narrow"/>
                <w:b/>
                <w:sz w:val="24"/>
              </w:rPr>
            </w:pPr>
            <w:r>
              <w:rPr>
                <w:rFonts w:ascii="Arial Narrow"/>
                <w:b/>
                <w:sz w:val="24"/>
              </w:rPr>
              <w:t>Active:</w:t>
            </w:r>
          </w:p>
        </w:tc>
        <w:tc>
          <w:tcPr>
            <w:tcW w:w="3344" w:type="dxa"/>
          </w:tcPr>
          <w:p w14:paraId="75F1C491" w14:textId="77777777" w:rsidR="003620F5" w:rsidRDefault="003620F5">
            <w:pPr>
              <w:pStyle w:val="TableParagraph"/>
              <w:rPr>
                <w:rFonts w:ascii="Times New Roman"/>
              </w:rPr>
            </w:pPr>
          </w:p>
        </w:tc>
        <w:tc>
          <w:tcPr>
            <w:tcW w:w="5975" w:type="dxa"/>
          </w:tcPr>
          <w:p w14:paraId="75F1C492" w14:textId="77777777" w:rsidR="003620F5" w:rsidRDefault="003A5F03">
            <w:pPr>
              <w:pStyle w:val="TableParagraph"/>
              <w:spacing w:line="274" w:lineRule="exact"/>
              <w:ind w:left="683"/>
              <w:rPr>
                <w:rFonts w:ascii="Arial Narrow"/>
                <w:b/>
                <w:sz w:val="24"/>
              </w:rPr>
            </w:pPr>
            <w:r>
              <w:rPr>
                <w:rFonts w:ascii="Arial Narrow"/>
                <w:b/>
                <w:sz w:val="24"/>
              </w:rPr>
              <w:t>Created</w:t>
            </w:r>
            <w:r>
              <w:rPr>
                <w:rFonts w:ascii="Arial Narrow"/>
                <w:b/>
                <w:spacing w:val="-2"/>
                <w:sz w:val="24"/>
              </w:rPr>
              <w:t xml:space="preserve"> </w:t>
            </w:r>
            <w:r>
              <w:rPr>
                <w:rFonts w:ascii="Arial Narrow"/>
                <w:b/>
                <w:sz w:val="24"/>
              </w:rPr>
              <w:t>Date:</w:t>
            </w:r>
          </w:p>
        </w:tc>
      </w:tr>
      <w:tr w:rsidR="003620F5" w14:paraId="75F1C497" w14:textId="77777777">
        <w:trPr>
          <w:trHeight w:val="313"/>
        </w:trPr>
        <w:tc>
          <w:tcPr>
            <w:tcW w:w="1480" w:type="dxa"/>
          </w:tcPr>
          <w:p w14:paraId="75F1C494" w14:textId="77777777" w:rsidR="003620F5" w:rsidRDefault="003A5F03">
            <w:pPr>
              <w:pStyle w:val="TableParagraph"/>
              <w:spacing w:before="15"/>
              <w:ind w:left="107"/>
              <w:rPr>
                <w:rFonts w:ascii="Arial Narrow"/>
                <w:b/>
                <w:sz w:val="24"/>
              </w:rPr>
            </w:pPr>
            <w:r>
              <w:rPr>
                <w:rFonts w:ascii="Arial Narrow"/>
                <w:b/>
                <w:sz w:val="24"/>
              </w:rPr>
              <w:t>PSS</w:t>
            </w:r>
            <w:r>
              <w:rPr>
                <w:rFonts w:ascii="Arial Narrow"/>
                <w:b/>
                <w:spacing w:val="-1"/>
                <w:sz w:val="24"/>
              </w:rPr>
              <w:t xml:space="preserve"> </w:t>
            </w:r>
            <w:r>
              <w:rPr>
                <w:rFonts w:ascii="Arial Narrow"/>
                <w:b/>
                <w:sz w:val="24"/>
              </w:rPr>
              <w:t>Type:</w:t>
            </w:r>
          </w:p>
        </w:tc>
        <w:tc>
          <w:tcPr>
            <w:tcW w:w="3344" w:type="dxa"/>
          </w:tcPr>
          <w:p w14:paraId="75F1C495" w14:textId="77777777" w:rsidR="003620F5" w:rsidRDefault="003A5F03">
            <w:pPr>
              <w:pStyle w:val="TableParagraph"/>
              <w:spacing w:before="15"/>
              <w:ind w:left="156"/>
              <w:rPr>
                <w:rFonts w:ascii="Arial Narrow"/>
                <w:sz w:val="24"/>
              </w:rPr>
            </w:pPr>
            <w:r>
              <w:rPr>
                <w:rFonts w:ascii="Arial Narrow"/>
                <w:sz w:val="24"/>
              </w:rPr>
              <w:t>Initial/Recertification/Change</w:t>
            </w:r>
          </w:p>
        </w:tc>
        <w:tc>
          <w:tcPr>
            <w:tcW w:w="5975" w:type="dxa"/>
          </w:tcPr>
          <w:p w14:paraId="75F1C496" w14:textId="77777777" w:rsidR="003620F5" w:rsidRDefault="003A5F03">
            <w:pPr>
              <w:pStyle w:val="TableParagraph"/>
              <w:spacing w:before="15"/>
              <w:ind w:left="683"/>
              <w:rPr>
                <w:rFonts w:ascii="Arial Narrow"/>
                <w:b/>
                <w:sz w:val="24"/>
              </w:rPr>
            </w:pPr>
            <w:r>
              <w:rPr>
                <w:rFonts w:ascii="Arial Narrow"/>
                <w:b/>
                <w:sz w:val="24"/>
              </w:rPr>
              <w:t>Effective</w:t>
            </w:r>
            <w:r>
              <w:rPr>
                <w:rFonts w:ascii="Arial Narrow"/>
                <w:b/>
                <w:spacing w:val="-2"/>
                <w:sz w:val="24"/>
              </w:rPr>
              <w:t xml:space="preserve"> </w:t>
            </w:r>
            <w:r>
              <w:rPr>
                <w:rFonts w:ascii="Arial Narrow"/>
                <w:b/>
                <w:sz w:val="24"/>
              </w:rPr>
              <w:t>Date:</w:t>
            </w:r>
          </w:p>
        </w:tc>
      </w:tr>
      <w:tr w:rsidR="003620F5" w14:paraId="75F1C49B" w14:textId="77777777">
        <w:trPr>
          <w:trHeight w:val="383"/>
        </w:trPr>
        <w:tc>
          <w:tcPr>
            <w:tcW w:w="1480" w:type="dxa"/>
          </w:tcPr>
          <w:p w14:paraId="75F1C498" w14:textId="77777777" w:rsidR="003620F5" w:rsidRDefault="003A5F03">
            <w:pPr>
              <w:pStyle w:val="TableParagraph"/>
              <w:spacing w:before="16"/>
              <w:ind w:left="107"/>
              <w:rPr>
                <w:rFonts w:ascii="Arial Narrow"/>
                <w:b/>
                <w:sz w:val="24"/>
              </w:rPr>
            </w:pPr>
            <w:r>
              <w:rPr>
                <w:rFonts w:ascii="Arial Narrow"/>
                <w:b/>
                <w:sz w:val="24"/>
              </w:rPr>
              <w:t>Service</w:t>
            </w:r>
            <w:r>
              <w:rPr>
                <w:rFonts w:ascii="Arial Narrow"/>
                <w:b/>
                <w:spacing w:val="-2"/>
                <w:sz w:val="24"/>
              </w:rPr>
              <w:t xml:space="preserve"> </w:t>
            </w:r>
            <w:r>
              <w:rPr>
                <w:rFonts w:ascii="Arial Narrow"/>
                <w:b/>
                <w:sz w:val="24"/>
              </w:rPr>
              <w:t>Type</w:t>
            </w:r>
          </w:p>
        </w:tc>
        <w:tc>
          <w:tcPr>
            <w:tcW w:w="3344" w:type="dxa"/>
          </w:tcPr>
          <w:p w14:paraId="75F1C499" w14:textId="77777777" w:rsidR="003620F5" w:rsidRDefault="003620F5">
            <w:pPr>
              <w:pStyle w:val="TableParagraph"/>
              <w:rPr>
                <w:rFonts w:ascii="Times New Roman"/>
              </w:rPr>
            </w:pPr>
          </w:p>
        </w:tc>
        <w:tc>
          <w:tcPr>
            <w:tcW w:w="5975" w:type="dxa"/>
          </w:tcPr>
          <w:p w14:paraId="75F1C49A" w14:textId="77777777" w:rsidR="003620F5" w:rsidRDefault="003A5F03">
            <w:pPr>
              <w:pStyle w:val="TableParagraph"/>
              <w:spacing w:before="16"/>
              <w:ind w:left="683"/>
              <w:rPr>
                <w:rFonts w:ascii="Arial Narrow"/>
                <w:b/>
                <w:sz w:val="24"/>
              </w:rPr>
            </w:pPr>
            <w:r>
              <w:rPr>
                <w:rFonts w:ascii="Arial Narrow"/>
                <w:b/>
                <w:sz w:val="24"/>
              </w:rPr>
              <w:t>End</w:t>
            </w:r>
            <w:r>
              <w:rPr>
                <w:rFonts w:ascii="Arial Narrow"/>
                <w:b/>
                <w:spacing w:val="-2"/>
                <w:sz w:val="24"/>
              </w:rPr>
              <w:t xml:space="preserve"> </w:t>
            </w:r>
            <w:r>
              <w:rPr>
                <w:rFonts w:ascii="Arial Narrow"/>
                <w:b/>
                <w:sz w:val="24"/>
              </w:rPr>
              <w:t>Date:</w:t>
            </w:r>
          </w:p>
        </w:tc>
      </w:tr>
      <w:tr w:rsidR="003620F5" w14:paraId="75F1C49F" w14:textId="77777777">
        <w:trPr>
          <w:trHeight w:val="364"/>
        </w:trPr>
        <w:tc>
          <w:tcPr>
            <w:tcW w:w="1480" w:type="dxa"/>
          </w:tcPr>
          <w:p w14:paraId="75F1C49C" w14:textId="77777777" w:rsidR="003620F5" w:rsidRDefault="003A5F03">
            <w:pPr>
              <w:pStyle w:val="TableParagraph"/>
              <w:spacing w:before="86" w:line="258" w:lineRule="exact"/>
              <w:ind w:left="107"/>
              <w:rPr>
                <w:rFonts w:ascii="Arial Narrow"/>
                <w:b/>
                <w:sz w:val="24"/>
              </w:rPr>
            </w:pPr>
            <w:r>
              <w:rPr>
                <w:rFonts w:ascii="Arial Narrow"/>
                <w:b/>
                <w:sz w:val="24"/>
              </w:rPr>
              <w:t>Comments:</w:t>
            </w:r>
          </w:p>
        </w:tc>
        <w:tc>
          <w:tcPr>
            <w:tcW w:w="3344" w:type="dxa"/>
          </w:tcPr>
          <w:p w14:paraId="75F1C49D" w14:textId="77777777" w:rsidR="003620F5" w:rsidRDefault="003620F5">
            <w:pPr>
              <w:pStyle w:val="TableParagraph"/>
              <w:rPr>
                <w:rFonts w:ascii="Times New Roman"/>
              </w:rPr>
            </w:pPr>
          </w:p>
        </w:tc>
        <w:tc>
          <w:tcPr>
            <w:tcW w:w="5975" w:type="dxa"/>
          </w:tcPr>
          <w:p w14:paraId="75F1C49E" w14:textId="77777777" w:rsidR="003620F5" w:rsidRDefault="003620F5">
            <w:pPr>
              <w:pStyle w:val="TableParagraph"/>
              <w:rPr>
                <w:rFonts w:ascii="Times New Roman"/>
              </w:rPr>
            </w:pPr>
          </w:p>
        </w:tc>
      </w:tr>
    </w:tbl>
    <w:p w14:paraId="75F1C4A0" w14:textId="77777777" w:rsidR="003620F5" w:rsidRDefault="003620F5">
      <w:pPr>
        <w:pStyle w:val="BodyText"/>
        <w:rPr>
          <w:i/>
          <w:sz w:val="20"/>
        </w:rPr>
      </w:pPr>
    </w:p>
    <w:p w14:paraId="75F1C4A1" w14:textId="77777777" w:rsidR="003620F5" w:rsidRDefault="003C0AA9">
      <w:pPr>
        <w:pStyle w:val="BodyText"/>
        <w:spacing w:before="2"/>
        <w:rPr>
          <w:i/>
          <w:sz w:val="17"/>
        </w:rPr>
      </w:pPr>
      <w:r>
        <w:pict w14:anchorId="75F1F05E">
          <v:shape id="docshape547" o:spid="_x0000_s2042" type="#_x0000_t202" style="position:absolute;margin-left:36pt;margin-top:11.1pt;width:540pt;height:24.85pt;z-index:-15553024;mso-wrap-distance-left:0;mso-wrap-distance-right:0;mso-position-horizontal-relative:page" fillcolor="gray" stroked="f">
            <v:textbox inset="0,0,0,0">
              <w:txbxContent>
                <w:p w14:paraId="75F1F4DD" w14:textId="77777777" w:rsidR="003620F5" w:rsidRDefault="003A5F03">
                  <w:pPr>
                    <w:spacing w:before="88"/>
                    <w:ind w:left="107"/>
                    <w:rPr>
                      <w:rFonts w:ascii="Arial Narrow"/>
                      <w:b/>
                      <w:color w:val="000000"/>
                      <w:sz w:val="28"/>
                    </w:rPr>
                  </w:pPr>
                  <w:r>
                    <w:rPr>
                      <w:rFonts w:ascii="Arial Narrow"/>
                      <w:b/>
                      <w:color w:val="FFFFFF"/>
                      <w:sz w:val="28"/>
                    </w:rPr>
                    <w:t>Part</w:t>
                  </w:r>
                  <w:r>
                    <w:rPr>
                      <w:rFonts w:ascii="Arial Narrow"/>
                      <w:b/>
                      <w:color w:val="FFFFFF"/>
                      <w:spacing w:val="-1"/>
                      <w:sz w:val="28"/>
                    </w:rPr>
                    <w:t xml:space="preserve"> </w:t>
                  </w:r>
                  <w:r>
                    <w:rPr>
                      <w:rFonts w:ascii="Arial Narrow"/>
                      <w:b/>
                      <w:color w:val="FFFFFF"/>
                      <w:sz w:val="28"/>
                    </w:rPr>
                    <w:t>I</w:t>
                  </w:r>
                  <w:r>
                    <w:rPr>
                      <w:rFonts w:ascii="Arial Narrow"/>
                      <w:b/>
                      <w:color w:val="FFFFFF"/>
                      <w:spacing w:val="-1"/>
                      <w:sz w:val="28"/>
                    </w:rPr>
                    <w:t xml:space="preserve"> </w:t>
                  </w:r>
                  <w:r>
                    <w:rPr>
                      <w:rFonts w:ascii="Arial Narrow"/>
                      <w:b/>
                      <w:color w:val="FFFFFF"/>
                      <w:sz w:val="28"/>
                    </w:rPr>
                    <w:t>-</w:t>
                  </w:r>
                  <w:r>
                    <w:rPr>
                      <w:rFonts w:ascii="Arial Narrow"/>
                      <w:b/>
                      <w:color w:val="FFFFFF"/>
                      <w:spacing w:val="-3"/>
                      <w:sz w:val="28"/>
                    </w:rPr>
                    <w:t xml:space="preserve"> </w:t>
                  </w:r>
                  <w:r>
                    <w:rPr>
                      <w:rFonts w:ascii="Arial Narrow"/>
                      <w:b/>
                      <w:color w:val="FFFFFF"/>
                      <w:sz w:val="28"/>
                    </w:rPr>
                    <w:t>Essential</w:t>
                  </w:r>
                  <w:r>
                    <w:rPr>
                      <w:rFonts w:ascii="Arial Narrow"/>
                      <w:b/>
                      <w:color w:val="FFFFFF"/>
                      <w:spacing w:val="-1"/>
                      <w:sz w:val="28"/>
                    </w:rPr>
                    <w:t xml:space="preserve"> </w:t>
                  </w:r>
                  <w:r>
                    <w:rPr>
                      <w:rFonts w:ascii="Arial Narrow"/>
                      <w:b/>
                      <w:color w:val="FFFFFF"/>
                      <w:sz w:val="28"/>
                    </w:rPr>
                    <w:t>Information</w:t>
                  </w:r>
                </w:p>
              </w:txbxContent>
            </v:textbox>
            <w10:wrap type="topAndBottom" anchorx="page"/>
          </v:shape>
        </w:pict>
      </w:r>
    </w:p>
    <w:p w14:paraId="75F1C4A2" w14:textId="77777777" w:rsidR="003620F5" w:rsidRDefault="003620F5">
      <w:pPr>
        <w:pStyle w:val="BodyText"/>
        <w:spacing w:before="9" w:after="1"/>
        <w:rPr>
          <w:i/>
          <w:sz w:val="15"/>
        </w:rPr>
      </w:pPr>
    </w:p>
    <w:tbl>
      <w:tblPr>
        <w:tblW w:w="0" w:type="auto"/>
        <w:tblInd w:w="507" w:type="dxa"/>
        <w:tblLayout w:type="fixed"/>
        <w:tblCellMar>
          <w:left w:w="0" w:type="dxa"/>
          <w:right w:w="0" w:type="dxa"/>
        </w:tblCellMar>
        <w:tblLook w:val="01E0" w:firstRow="1" w:lastRow="1" w:firstColumn="1" w:lastColumn="1" w:noHBand="0" w:noVBand="0"/>
      </w:tblPr>
      <w:tblGrid>
        <w:gridCol w:w="3868"/>
        <w:gridCol w:w="6931"/>
      </w:tblGrid>
      <w:tr w:rsidR="003620F5" w14:paraId="75F1C4A5" w14:textId="77777777">
        <w:trPr>
          <w:trHeight w:val="321"/>
        </w:trPr>
        <w:tc>
          <w:tcPr>
            <w:tcW w:w="3868" w:type="dxa"/>
            <w:shd w:val="clear" w:color="auto" w:fill="BEBEBE"/>
          </w:tcPr>
          <w:p w14:paraId="75F1C4A3" w14:textId="77777777" w:rsidR="003620F5" w:rsidRDefault="003A5F03">
            <w:pPr>
              <w:pStyle w:val="TableParagraph"/>
              <w:spacing w:line="302" w:lineRule="exact"/>
              <w:ind w:left="107"/>
              <w:rPr>
                <w:rFonts w:ascii="Arial Narrow"/>
                <w:b/>
                <w:sz w:val="28"/>
              </w:rPr>
            </w:pPr>
            <w:r>
              <w:rPr>
                <w:rFonts w:ascii="Arial Narrow"/>
                <w:b/>
                <w:color w:val="FFFFFF"/>
                <w:sz w:val="28"/>
              </w:rPr>
              <w:t>Contact</w:t>
            </w:r>
            <w:r>
              <w:rPr>
                <w:rFonts w:ascii="Arial Narrow"/>
                <w:b/>
                <w:color w:val="FFFFFF"/>
                <w:spacing w:val="-4"/>
                <w:sz w:val="28"/>
              </w:rPr>
              <w:t xml:space="preserve"> </w:t>
            </w:r>
            <w:r>
              <w:rPr>
                <w:rFonts w:ascii="Arial Narrow"/>
                <w:b/>
                <w:color w:val="FFFFFF"/>
                <w:sz w:val="28"/>
              </w:rPr>
              <w:t>Information</w:t>
            </w:r>
          </w:p>
        </w:tc>
        <w:tc>
          <w:tcPr>
            <w:tcW w:w="6931" w:type="dxa"/>
            <w:shd w:val="clear" w:color="auto" w:fill="BEBEBE"/>
          </w:tcPr>
          <w:p w14:paraId="75F1C4A4" w14:textId="77777777" w:rsidR="003620F5" w:rsidRDefault="003620F5">
            <w:pPr>
              <w:pStyle w:val="TableParagraph"/>
              <w:rPr>
                <w:rFonts w:ascii="Times New Roman"/>
              </w:rPr>
            </w:pPr>
          </w:p>
        </w:tc>
      </w:tr>
      <w:tr w:rsidR="003620F5" w14:paraId="75F1C4A8" w14:textId="77777777">
        <w:trPr>
          <w:trHeight w:val="289"/>
        </w:trPr>
        <w:tc>
          <w:tcPr>
            <w:tcW w:w="3868" w:type="dxa"/>
          </w:tcPr>
          <w:p w14:paraId="75F1C4A6" w14:textId="77777777" w:rsidR="003620F5" w:rsidRDefault="003A5F03">
            <w:pPr>
              <w:pStyle w:val="TableParagraph"/>
              <w:spacing w:line="269" w:lineRule="exact"/>
              <w:ind w:left="107"/>
              <w:rPr>
                <w:rFonts w:ascii="Arial Narrow"/>
                <w:b/>
                <w:sz w:val="24"/>
              </w:rPr>
            </w:pPr>
            <w:r>
              <w:rPr>
                <w:rFonts w:ascii="Arial Narrow"/>
                <w:b/>
                <w:sz w:val="24"/>
              </w:rPr>
              <w:t>Legal</w:t>
            </w:r>
            <w:r>
              <w:rPr>
                <w:rFonts w:ascii="Arial Narrow"/>
                <w:b/>
                <w:spacing w:val="-2"/>
                <w:sz w:val="24"/>
              </w:rPr>
              <w:t xml:space="preserve"> </w:t>
            </w:r>
            <w:r>
              <w:rPr>
                <w:rFonts w:ascii="Arial Narrow"/>
                <w:b/>
                <w:sz w:val="24"/>
              </w:rPr>
              <w:t>First</w:t>
            </w:r>
            <w:r>
              <w:rPr>
                <w:rFonts w:ascii="Arial Narrow"/>
                <w:b/>
                <w:spacing w:val="-3"/>
                <w:sz w:val="24"/>
              </w:rPr>
              <w:t xml:space="preserve"> </w:t>
            </w:r>
            <w:r>
              <w:rPr>
                <w:rFonts w:ascii="Arial Narrow"/>
                <w:b/>
                <w:sz w:val="24"/>
              </w:rPr>
              <w:t>Name:</w:t>
            </w:r>
          </w:p>
        </w:tc>
        <w:tc>
          <w:tcPr>
            <w:tcW w:w="6931" w:type="dxa"/>
          </w:tcPr>
          <w:p w14:paraId="75F1C4A7" w14:textId="77777777" w:rsidR="003620F5" w:rsidRDefault="003A5F03">
            <w:pPr>
              <w:pStyle w:val="TableParagraph"/>
              <w:spacing w:line="269" w:lineRule="exact"/>
              <w:ind w:left="1908"/>
              <w:rPr>
                <w:rFonts w:ascii="Arial Narrow"/>
                <w:b/>
                <w:sz w:val="24"/>
              </w:rPr>
            </w:pPr>
            <w:r>
              <w:rPr>
                <w:rFonts w:ascii="Arial Narrow"/>
                <w:b/>
                <w:sz w:val="24"/>
              </w:rPr>
              <w:t>Medicaid</w:t>
            </w:r>
            <w:r>
              <w:rPr>
                <w:rFonts w:ascii="Arial Narrow"/>
                <w:b/>
                <w:spacing w:val="-4"/>
                <w:sz w:val="24"/>
              </w:rPr>
              <w:t xml:space="preserve"> </w:t>
            </w:r>
            <w:r>
              <w:rPr>
                <w:rFonts w:ascii="Arial Narrow"/>
                <w:b/>
                <w:sz w:val="24"/>
              </w:rPr>
              <w:t>#</w:t>
            </w:r>
          </w:p>
        </w:tc>
      </w:tr>
      <w:tr w:rsidR="003620F5" w14:paraId="75F1C4AB" w14:textId="77777777">
        <w:trPr>
          <w:trHeight w:val="312"/>
        </w:trPr>
        <w:tc>
          <w:tcPr>
            <w:tcW w:w="3868" w:type="dxa"/>
          </w:tcPr>
          <w:p w14:paraId="75F1C4A9" w14:textId="77777777" w:rsidR="003620F5" w:rsidRDefault="003A5F03">
            <w:pPr>
              <w:pStyle w:val="TableParagraph"/>
              <w:spacing w:before="13"/>
              <w:ind w:left="107"/>
              <w:rPr>
                <w:rFonts w:ascii="Arial Narrow"/>
                <w:b/>
                <w:sz w:val="24"/>
              </w:rPr>
            </w:pPr>
            <w:r>
              <w:rPr>
                <w:rFonts w:ascii="Arial Narrow"/>
                <w:b/>
                <w:sz w:val="24"/>
              </w:rPr>
              <w:t>Legal</w:t>
            </w:r>
            <w:r>
              <w:rPr>
                <w:rFonts w:ascii="Arial Narrow"/>
                <w:b/>
                <w:spacing w:val="-2"/>
                <w:sz w:val="24"/>
              </w:rPr>
              <w:t xml:space="preserve"> </w:t>
            </w:r>
            <w:r>
              <w:rPr>
                <w:rFonts w:ascii="Arial Narrow"/>
                <w:b/>
                <w:sz w:val="24"/>
              </w:rPr>
              <w:t>Last</w:t>
            </w:r>
            <w:r>
              <w:rPr>
                <w:rFonts w:ascii="Arial Narrow"/>
                <w:b/>
                <w:spacing w:val="-3"/>
                <w:sz w:val="24"/>
              </w:rPr>
              <w:t xml:space="preserve"> </w:t>
            </w:r>
            <w:r>
              <w:rPr>
                <w:rFonts w:ascii="Arial Narrow"/>
                <w:b/>
                <w:sz w:val="24"/>
              </w:rPr>
              <w:t>Name:</w:t>
            </w:r>
          </w:p>
        </w:tc>
        <w:tc>
          <w:tcPr>
            <w:tcW w:w="6931" w:type="dxa"/>
          </w:tcPr>
          <w:p w14:paraId="75F1C4AA" w14:textId="77777777" w:rsidR="003620F5" w:rsidRDefault="003A5F03">
            <w:pPr>
              <w:pStyle w:val="TableParagraph"/>
              <w:spacing w:before="13"/>
              <w:ind w:left="1908"/>
              <w:rPr>
                <w:rFonts w:ascii="Arial Narrow"/>
                <w:b/>
                <w:sz w:val="24"/>
              </w:rPr>
            </w:pPr>
            <w:r>
              <w:rPr>
                <w:rFonts w:ascii="Arial Narrow"/>
                <w:b/>
                <w:sz w:val="24"/>
              </w:rPr>
              <w:t>Initial</w:t>
            </w:r>
            <w:r>
              <w:rPr>
                <w:rFonts w:ascii="Arial Narrow"/>
                <w:b/>
                <w:spacing w:val="-4"/>
                <w:sz w:val="24"/>
              </w:rPr>
              <w:t xml:space="preserve"> </w:t>
            </w:r>
            <w:r>
              <w:rPr>
                <w:rFonts w:ascii="Arial Narrow"/>
                <w:b/>
                <w:sz w:val="24"/>
              </w:rPr>
              <w:t>Certification</w:t>
            </w:r>
            <w:r>
              <w:rPr>
                <w:rFonts w:ascii="Arial Narrow"/>
                <w:b/>
                <w:spacing w:val="-3"/>
                <w:sz w:val="24"/>
              </w:rPr>
              <w:t xml:space="preserve"> </w:t>
            </w:r>
            <w:r>
              <w:rPr>
                <w:rFonts w:ascii="Arial Narrow"/>
                <w:b/>
                <w:sz w:val="24"/>
              </w:rPr>
              <w:t>Date:</w:t>
            </w:r>
          </w:p>
        </w:tc>
      </w:tr>
      <w:tr w:rsidR="003620F5" w14:paraId="75F1C4AE" w14:textId="77777777">
        <w:trPr>
          <w:trHeight w:val="321"/>
        </w:trPr>
        <w:tc>
          <w:tcPr>
            <w:tcW w:w="3868" w:type="dxa"/>
          </w:tcPr>
          <w:p w14:paraId="75F1C4AC" w14:textId="77777777" w:rsidR="003620F5" w:rsidRDefault="003A5F03">
            <w:pPr>
              <w:pStyle w:val="TableParagraph"/>
              <w:spacing w:before="22"/>
              <w:ind w:left="107"/>
              <w:rPr>
                <w:rFonts w:ascii="Arial Narrow"/>
                <w:b/>
                <w:sz w:val="24"/>
              </w:rPr>
            </w:pPr>
            <w:r>
              <w:rPr>
                <w:rFonts w:ascii="Arial Narrow"/>
                <w:b/>
                <w:sz w:val="24"/>
              </w:rPr>
              <w:t>Legal</w:t>
            </w:r>
            <w:r>
              <w:rPr>
                <w:rFonts w:ascii="Arial Narrow"/>
                <w:b/>
                <w:spacing w:val="-3"/>
                <w:sz w:val="24"/>
              </w:rPr>
              <w:t xml:space="preserve"> </w:t>
            </w:r>
            <w:r>
              <w:rPr>
                <w:rFonts w:ascii="Arial Narrow"/>
                <w:b/>
                <w:sz w:val="24"/>
              </w:rPr>
              <w:t>Middle</w:t>
            </w:r>
            <w:r>
              <w:rPr>
                <w:rFonts w:ascii="Arial Narrow"/>
                <w:b/>
                <w:spacing w:val="-1"/>
                <w:sz w:val="24"/>
              </w:rPr>
              <w:t xml:space="preserve"> </w:t>
            </w:r>
            <w:r>
              <w:rPr>
                <w:rFonts w:ascii="Arial Narrow"/>
                <w:b/>
                <w:sz w:val="24"/>
              </w:rPr>
              <w:t>Name:</w:t>
            </w:r>
          </w:p>
        </w:tc>
        <w:tc>
          <w:tcPr>
            <w:tcW w:w="6931" w:type="dxa"/>
          </w:tcPr>
          <w:p w14:paraId="75F1C4AD" w14:textId="77777777" w:rsidR="003620F5" w:rsidRDefault="003A5F03">
            <w:pPr>
              <w:pStyle w:val="TableParagraph"/>
              <w:spacing w:before="22"/>
              <w:ind w:left="1908"/>
              <w:rPr>
                <w:rFonts w:ascii="Arial Narrow"/>
                <w:b/>
                <w:sz w:val="24"/>
              </w:rPr>
            </w:pPr>
            <w:r>
              <w:rPr>
                <w:rFonts w:ascii="Arial Narrow"/>
                <w:b/>
                <w:sz w:val="24"/>
              </w:rPr>
              <w:t>Home</w:t>
            </w:r>
            <w:r>
              <w:rPr>
                <w:rFonts w:ascii="Arial Narrow"/>
                <w:b/>
                <w:spacing w:val="-2"/>
                <w:sz w:val="24"/>
              </w:rPr>
              <w:t xml:space="preserve"> </w:t>
            </w:r>
            <w:r>
              <w:rPr>
                <w:rFonts w:ascii="Arial Narrow"/>
                <w:b/>
                <w:sz w:val="24"/>
              </w:rPr>
              <w:t>Phone:</w:t>
            </w:r>
          </w:p>
        </w:tc>
      </w:tr>
      <w:tr w:rsidR="003620F5" w14:paraId="75F1C4B1" w14:textId="77777777">
        <w:trPr>
          <w:trHeight w:val="320"/>
        </w:trPr>
        <w:tc>
          <w:tcPr>
            <w:tcW w:w="3868" w:type="dxa"/>
          </w:tcPr>
          <w:p w14:paraId="75F1C4AF" w14:textId="77777777" w:rsidR="003620F5" w:rsidRDefault="003A5F03">
            <w:pPr>
              <w:pStyle w:val="TableParagraph"/>
              <w:spacing w:before="22"/>
              <w:ind w:left="107"/>
              <w:rPr>
                <w:rFonts w:ascii="Arial Narrow"/>
                <w:b/>
                <w:sz w:val="24"/>
              </w:rPr>
            </w:pPr>
            <w:r>
              <w:rPr>
                <w:rFonts w:ascii="Arial Narrow"/>
                <w:b/>
                <w:sz w:val="24"/>
              </w:rPr>
              <w:t>Preferred</w:t>
            </w:r>
            <w:r>
              <w:rPr>
                <w:rFonts w:ascii="Arial Narrow"/>
                <w:b/>
                <w:spacing w:val="-3"/>
                <w:sz w:val="24"/>
              </w:rPr>
              <w:t xml:space="preserve"> </w:t>
            </w:r>
            <w:r>
              <w:rPr>
                <w:rFonts w:ascii="Arial Narrow"/>
                <w:b/>
                <w:sz w:val="24"/>
              </w:rPr>
              <w:t>Name:</w:t>
            </w:r>
          </w:p>
        </w:tc>
        <w:tc>
          <w:tcPr>
            <w:tcW w:w="6931" w:type="dxa"/>
          </w:tcPr>
          <w:p w14:paraId="75F1C4B0" w14:textId="77777777" w:rsidR="003620F5" w:rsidRDefault="003A5F03">
            <w:pPr>
              <w:pStyle w:val="TableParagraph"/>
              <w:spacing w:before="22"/>
              <w:ind w:left="1908"/>
              <w:rPr>
                <w:rFonts w:ascii="Arial Narrow"/>
                <w:b/>
                <w:sz w:val="24"/>
              </w:rPr>
            </w:pPr>
            <w:r>
              <w:rPr>
                <w:rFonts w:ascii="Arial Narrow"/>
                <w:b/>
                <w:sz w:val="24"/>
              </w:rPr>
              <w:t>Cell</w:t>
            </w:r>
            <w:r>
              <w:rPr>
                <w:rFonts w:ascii="Arial Narrow"/>
                <w:b/>
                <w:spacing w:val="-2"/>
                <w:sz w:val="24"/>
              </w:rPr>
              <w:t xml:space="preserve"> </w:t>
            </w:r>
            <w:r>
              <w:rPr>
                <w:rFonts w:ascii="Arial Narrow"/>
                <w:b/>
                <w:sz w:val="24"/>
              </w:rPr>
              <w:t>Phone:</w:t>
            </w:r>
          </w:p>
        </w:tc>
      </w:tr>
      <w:tr w:rsidR="003620F5" w14:paraId="75F1C4B4" w14:textId="77777777">
        <w:trPr>
          <w:trHeight w:val="320"/>
        </w:trPr>
        <w:tc>
          <w:tcPr>
            <w:tcW w:w="3868" w:type="dxa"/>
          </w:tcPr>
          <w:p w14:paraId="75F1C4B2" w14:textId="77777777" w:rsidR="003620F5" w:rsidRDefault="003A5F03">
            <w:pPr>
              <w:pStyle w:val="TableParagraph"/>
              <w:spacing w:before="21"/>
              <w:ind w:left="107"/>
              <w:rPr>
                <w:rFonts w:ascii="Arial Narrow"/>
                <w:b/>
                <w:sz w:val="24"/>
              </w:rPr>
            </w:pPr>
            <w:r>
              <w:rPr>
                <w:rFonts w:ascii="Arial Narrow"/>
                <w:b/>
                <w:sz w:val="24"/>
              </w:rPr>
              <w:t>Date</w:t>
            </w:r>
            <w:r>
              <w:rPr>
                <w:rFonts w:ascii="Arial Narrow"/>
                <w:b/>
                <w:spacing w:val="-1"/>
                <w:sz w:val="24"/>
              </w:rPr>
              <w:t xml:space="preserve"> </w:t>
            </w:r>
            <w:r>
              <w:rPr>
                <w:rFonts w:ascii="Arial Narrow"/>
                <w:b/>
                <w:sz w:val="24"/>
              </w:rPr>
              <w:t>of</w:t>
            </w:r>
            <w:r>
              <w:rPr>
                <w:rFonts w:ascii="Arial Narrow"/>
                <w:b/>
                <w:spacing w:val="-3"/>
                <w:sz w:val="24"/>
              </w:rPr>
              <w:t xml:space="preserve"> </w:t>
            </w:r>
            <w:r>
              <w:rPr>
                <w:rFonts w:ascii="Arial Narrow"/>
                <w:b/>
                <w:sz w:val="24"/>
              </w:rPr>
              <w:t>Birth:</w:t>
            </w:r>
          </w:p>
        </w:tc>
        <w:tc>
          <w:tcPr>
            <w:tcW w:w="6931" w:type="dxa"/>
          </w:tcPr>
          <w:p w14:paraId="75F1C4B3" w14:textId="77777777" w:rsidR="003620F5" w:rsidRDefault="003A5F03">
            <w:pPr>
              <w:pStyle w:val="TableParagraph"/>
              <w:spacing w:before="21"/>
              <w:ind w:left="1908"/>
              <w:rPr>
                <w:rFonts w:ascii="Arial Narrow"/>
                <w:b/>
                <w:sz w:val="24"/>
              </w:rPr>
            </w:pPr>
            <w:r>
              <w:rPr>
                <w:rFonts w:ascii="Arial Narrow"/>
                <w:b/>
                <w:sz w:val="24"/>
              </w:rPr>
              <w:t>Email:</w:t>
            </w:r>
          </w:p>
        </w:tc>
      </w:tr>
      <w:tr w:rsidR="003620F5" w14:paraId="75F1C4B7" w14:textId="77777777">
        <w:trPr>
          <w:trHeight w:val="368"/>
        </w:trPr>
        <w:tc>
          <w:tcPr>
            <w:tcW w:w="3868" w:type="dxa"/>
          </w:tcPr>
          <w:p w14:paraId="75F1C4B5" w14:textId="77777777" w:rsidR="003620F5" w:rsidRDefault="003A5F03">
            <w:pPr>
              <w:pStyle w:val="TableParagraph"/>
              <w:spacing w:before="22"/>
              <w:ind w:left="107"/>
              <w:rPr>
                <w:rFonts w:ascii="Arial Narrow"/>
                <w:b/>
                <w:sz w:val="24"/>
              </w:rPr>
            </w:pPr>
            <w:r>
              <w:rPr>
                <w:rFonts w:ascii="Arial Narrow"/>
                <w:b/>
                <w:sz w:val="24"/>
              </w:rPr>
              <w:t>Address:</w:t>
            </w:r>
          </w:p>
        </w:tc>
        <w:tc>
          <w:tcPr>
            <w:tcW w:w="6931" w:type="dxa"/>
          </w:tcPr>
          <w:p w14:paraId="75F1C4B6" w14:textId="77777777" w:rsidR="003620F5" w:rsidRDefault="003A5F03">
            <w:pPr>
              <w:pStyle w:val="TableParagraph"/>
              <w:spacing w:before="22"/>
              <w:ind w:left="1908"/>
              <w:rPr>
                <w:rFonts w:ascii="Arial Narrow"/>
                <w:b/>
                <w:sz w:val="24"/>
              </w:rPr>
            </w:pPr>
            <w:r>
              <w:rPr>
                <w:rFonts w:ascii="Arial Narrow"/>
                <w:b/>
                <w:sz w:val="24"/>
              </w:rPr>
              <w:t>Support</w:t>
            </w:r>
            <w:r>
              <w:rPr>
                <w:rFonts w:ascii="Arial Narrow"/>
                <w:b/>
                <w:spacing w:val="-7"/>
                <w:sz w:val="24"/>
              </w:rPr>
              <w:t xml:space="preserve"> </w:t>
            </w:r>
            <w:r>
              <w:rPr>
                <w:rFonts w:ascii="Arial Narrow"/>
                <w:b/>
                <w:sz w:val="24"/>
              </w:rPr>
              <w:t>Coordinator/TCM</w:t>
            </w:r>
          </w:p>
        </w:tc>
      </w:tr>
      <w:tr w:rsidR="003620F5" w14:paraId="75F1C4BA" w14:textId="77777777">
        <w:trPr>
          <w:trHeight w:val="340"/>
        </w:trPr>
        <w:tc>
          <w:tcPr>
            <w:tcW w:w="3868" w:type="dxa"/>
            <w:shd w:val="clear" w:color="auto" w:fill="BEBEBE"/>
          </w:tcPr>
          <w:p w14:paraId="75F1C4B8" w14:textId="77777777" w:rsidR="003620F5" w:rsidRDefault="003A5F03">
            <w:pPr>
              <w:pStyle w:val="TableParagraph"/>
              <w:spacing w:line="321" w:lineRule="exact"/>
              <w:ind w:left="107"/>
              <w:rPr>
                <w:rFonts w:ascii="Arial Narrow"/>
                <w:b/>
                <w:sz w:val="28"/>
              </w:rPr>
            </w:pPr>
            <w:r>
              <w:rPr>
                <w:rFonts w:ascii="Arial Narrow"/>
                <w:b/>
                <w:color w:val="FFFFFF"/>
                <w:sz w:val="28"/>
              </w:rPr>
              <w:t>Family</w:t>
            </w:r>
            <w:r>
              <w:rPr>
                <w:rFonts w:ascii="Arial Narrow"/>
                <w:b/>
                <w:color w:val="FFFFFF"/>
                <w:spacing w:val="-1"/>
                <w:sz w:val="28"/>
              </w:rPr>
              <w:t xml:space="preserve"> </w:t>
            </w:r>
            <w:r>
              <w:rPr>
                <w:rFonts w:ascii="Arial Narrow"/>
                <w:b/>
                <w:color w:val="FFFFFF"/>
                <w:sz w:val="28"/>
              </w:rPr>
              <w:t>Contact</w:t>
            </w:r>
          </w:p>
        </w:tc>
        <w:tc>
          <w:tcPr>
            <w:tcW w:w="6931" w:type="dxa"/>
            <w:shd w:val="clear" w:color="auto" w:fill="BEBEBE"/>
          </w:tcPr>
          <w:p w14:paraId="75F1C4B9" w14:textId="77777777" w:rsidR="003620F5" w:rsidRDefault="003620F5">
            <w:pPr>
              <w:pStyle w:val="TableParagraph"/>
              <w:rPr>
                <w:rFonts w:ascii="Times New Roman"/>
              </w:rPr>
            </w:pPr>
          </w:p>
        </w:tc>
      </w:tr>
      <w:tr w:rsidR="003620F5" w14:paraId="75F1C4BD" w14:textId="77777777">
        <w:trPr>
          <w:trHeight w:val="308"/>
        </w:trPr>
        <w:tc>
          <w:tcPr>
            <w:tcW w:w="3868" w:type="dxa"/>
          </w:tcPr>
          <w:p w14:paraId="75F1C4BB" w14:textId="77777777" w:rsidR="003620F5" w:rsidRDefault="003A5F03">
            <w:pPr>
              <w:pStyle w:val="TableParagraph"/>
              <w:spacing w:line="274" w:lineRule="exact"/>
              <w:ind w:left="107"/>
              <w:rPr>
                <w:rFonts w:ascii="Arial Narrow"/>
                <w:b/>
                <w:sz w:val="24"/>
              </w:rPr>
            </w:pPr>
            <w:r>
              <w:rPr>
                <w:rFonts w:ascii="Arial Narrow"/>
                <w:b/>
                <w:sz w:val="24"/>
              </w:rPr>
              <w:t>First</w:t>
            </w:r>
            <w:r>
              <w:rPr>
                <w:rFonts w:ascii="Arial Narrow"/>
                <w:b/>
                <w:spacing w:val="-2"/>
                <w:sz w:val="24"/>
              </w:rPr>
              <w:t xml:space="preserve"> </w:t>
            </w:r>
            <w:r>
              <w:rPr>
                <w:rFonts w:ascii="Arial Narrow"/>
                <w:b/>
                <w:sz w:val="24"/>
              </w:rPr>
              <w:t>Name:</w:t>
            </w:r>
          </w:p>
        </w:tc>
        <w:tc>
          <w:tcPr>
            <w:tcW w:w="6931" w:type="dxa"/>
          </w:tcPr>
          <w:p w14:paraId="75F1C4BC" w14:textId="77777777" w:rsidR="003620F5" w:rsidRDefault="003A5F03">
            <w:pPr>
              <w:pStyle w:val="TableParagraph"/>
              <w:spacing w:line="274" w:lineRule="exact"/>
              <w:ind w:left="1908"/>
              <w:rPr>
                <w:rFonts w:ascii="Arial Narrow"/>
                <w:b/>
                <w:sz w:val="24"/>
              </w:rPr>
            </w:pPr>
            <w:r>
              <w:rPr>
                <w:rFonts w:ascii="Arial Narrow"/>
                <w:b/>
                <w:sz w:val="24"/>
              </w:rPr>
              <w:t>Phone:</w:t>
            </w:r>
          </w:p>
        </w:tc>
      </w:tr>
      <w:tr w:rsidR="003620F5" w14:paraId="75F1C4C0" w14:textId="77777777">
        <w:trPr>
          <w:trHeight w:val="326"/>
        </w:trPr>
        <w:tc>
          <w:tcPr>
            <w:tcW w:w="3868" w:type="dxa"/>
          </w:tcPr>
          <w:p w14:paraId="75F1C4BE" w14:textId="77777777" w:rsidR="003620F5" w:rsidRDefault="003A5F03">
            <w:pPr>
              <w:pStyle w:val="TableParagraph"/>
              <w:spacing w:before="32" w:line="274" w:lineRule="exact"/>
              <w:ind w:left="107"/>
              <w:rPr>
                <w:rFonts w:ascii="Arial Narrow"/>
                <w:b/>
                <w:sz w:val="24"/>
              </w:rPr>
            </w:pPr>
            <w:r>
              <w:rPr>
                <w:rFonts w:ascii="Arial Narrow"/>
                <w:b/>
                <w:sz w:val="24"/>
              </w:rPr>
              <w:t>Last</w:t>
            </w:r>
            <w:r>
              <w:rPr>
                <w:rFonts w:ascii="Arial Narrow"/>
                <w:b/>
                <w:spacing w:val="-2"/>
                <w:sz w:val="24"/>
              </w:rPr>
              <w:t xml:space="preserve"> </w:t>
            </w:r>
            <w:r>
              <w:rPr>
                <w:rFonts w:ascii="Arial Narrow"/>
                <w:b/>
                <w:sz w:val="24"/>
              </w:rPr>
              <w:t>Name:</w:t>
            </w:r>
          </w:p>
        </w:tc>
        <w:tc>
          <w:tcPr>
            <w:tcW w:w="6931" w:type="dxa"/>
          </w:tcPr>
          <w:p w14:paraId="75F1C4BF" w14:textId="77777777" w:rsidR="003620F5" w:rsidRDefault="003A5F03">
            <w:pPr>
              <w:pStyle w:val="TableParagraph"/>
              <w:spacing w:before="32" w:line="274" w:lineRule="exact"/>
              <w:ind w:left="1908"/>
              <w:rPr>
                <w:rFonts w:ascii="Arial Narrow"/>
                <w:b/>
                <w:sz w:val="24"/>
              </w:rPr>
            </w:pPr>
            <w:r>
              <w:rPr>
                <w:rFonts w:ascii="Arial Narrow"/>
                <w:b/>
                <w:sz w:val="24"/>
              </w:rPr>
              <w:t>Fax:</w:t>
            </w:r>
          </w:p>
        </w:tc>
      </w:tr>
      <w:tr w:rsidR="003620F5" w14:paraId="75F1C4C3" w14:textId="77777777">
        <w:trPr>
          <w:trHeight w:val="312"/>
        </w:trPr>
        <w:tc>
          <w:tcPr>
            <w:tcW w:w="3868" w:type="dxa"/>
          </w:tcPr>
          <w:p w14:paraId="75F1C4C1" w14:textId="77777777" w:rsidR="003620F5" w:rsidRDefault="003A5F03">
            <w:pPr>
              <w:pStyle w:val="TableParagraph"/>
              <w:spacing w:before="18" w:line="274" w:lineRule="exact"/>
              <w:ind w:left="107"/>
              <w:rPr>
                <w:rFonts w:ascii="Arial Narrow"/>
                <w:b/>
                <w:sz w:val="24"/>
              </w:rPr>
            </w:pPr>
            <w:r>
              <w:rPr>
                <w:rFonts w:ascii="Arial Narrow"/>
                <w:b/>
                <w:sz w:val="24"/>
              </w:rPr>
              <w:t>Middle</w:t>
            </w:r>
            <w:r>
              <w:rPr>
                <w:rFonts w:ascii="Arial Narrow"/>
                <w:b/>
                <w:spacing w:val="-1"/>
                <w:sz w:val="24"/>
              </w:rPr>
              <w:t xml:space="preserve"> </w:t>
            </w:r>
            <w:r>
              <w:rPr>
                <w:rFonts w:ascii="Arial Narrow"/>
                <w:b/>
                <w:sz w:val="24"/>
              </w:rPr>
              <w:t>Name:</w:t>
            </w:r>
          </w:p>
        </w:tc>
        <w:tc>
          <w:tcPr>
            <w:tcW w:w="6931" w:type="dxa"/>
          </w:tcPr>
          <w:p w14:paraId="75F1C4C2" w14:textId="77777777" w:rsidR="003620F5" w:rsidRDefault="003A5F03">
            <w:pPr>
              <w:pStyle w:val="TableParagraph"/>
              <w:spacing w:before="18" w:line="274" w:lineRule="exact"/>
              <w:ind w:left="1908"/>
              <w:rPr>
                <w:rFonts w:ascii="Arial Narrow"/>
                <w:b/>
                <w:sz w:val="24"/>
              </w:rPr>
            </w:pPr>
            <w:r>
              <w:rPr>
                <w:rFonts w:ascii="Arial Narrow"/>
                <w:b/>
                <w:sz w:val="24"/>
              </w:rPr>
              <w:t>Email:</w:t>
            </w:r>
          </w:p>
        </w:tc>
      </w:tr>
      <w:tr w:rsidR="003620F5" w14:paraId="75F1C4C6" w14:textId="77777777">
        <w:trPr>
          <w:trHeight w:val="329"/>
        </w:trPr>
        <w:tc>
          <w:tcPr>
            <w:tcW w:w="3868" w:type="dxa"/>
          </w:tcPr>
          <w:p w14:paraId="75F1C4C4" w14:textId="77777777" w:rsidR="003620F5" w:rsidRDefault="003A5F03">
            <w:pPr>
              <w:pStyle w:val="TableParagraph"/>
              <w:spacing w:before="18"/>
              <w:ind w:left="107"/>
              <w:rPr>
                <w:rFonts w:ascii="Arial Narrow"/>
                <w:b/>
                <w:sz w:val="24"/>
              </w:rPr>
            </w:pPr>
            <w:r>
              <w:rPr>
                <w:rFonts w:ascii="Arial Narrow"/>
                <w:b/>
                <w:sz w:val="24"/>
              </w:rPr>
              <w:t>Contact</w:t>
            </w:r>
            <w:r>
              <w:rPr>
                <w:rFonts w:ascii="Arial Narrow"/>
                <w:b/>
                <w:spacing w:val="-4"/>
                <w:sz w:val="24"/>
              </w:rPr>
              <w:t xml:space="preserve"> </w:t>
            </w:r>
            <w:r>
              <w:rPr>
                <w:rFonts w:ascii="Arial Narrow"/>
                <w:b/>
                <w:sz w:val="24"/>
              </w:rPr>
              <w:t>Type:</w:t>
            </w:r>
          </w:p>
        </w:tc>
        <w:tc>
          <w:tcPr>
            <w:tcW w:w="6931" w:type="dxa"/>
          </w:tcPr>
          <w:p w14:paraId="75F1C4C5" w14:textId="77777777" w:rsidR="003620F5" w:rsidRDefault="003A5F03">
            <w:pPr>
              <w:pStyle w:val="TableParagraph"/>
              <w:spacing w:before="18"/>
              <w:ind w:left="1908"/>
              <w:rPr>
                <w:rFonts w:ascii="Arial Narrow"/>
                <w:b/>
                <w:sz w:val="24"/>
              </w:rPr>
            </w:pPr>
            <w:r>
              <w:rPr>
                <w:rFonts w:ascii="Arial Narrow"/>
                <w:b/>
                <w:sz w:val="24"/>
              </w:rPr>
              <w:t>Address:</w:t>
            </w:r>
          </w:p>
        </w:tc>
      </w:tr>
      <w:tr w:rsidR="003620F5" w14:paraId="75F1C4C9" w14:textId="77777777">
        <w:trPr>
          <w:trHeight w:val="312"/>
        </w:trPr>
        <w:tc>
          <w:tcPr>
            <w:tcW w:w="3868" w:type="dxa"/>
            <w:shd w:val="clear" w:color="auto" w:fill="F1F1F1"/>
          </w:tcPr>
          <w:p w14:paraId="75F1C4C7" w14:textId="77777777" w:rsidR="003620F5" w:rsidRDefault="003620F5">
            <w:pPr>
              <w:pStyle w:val="TableParagraph"/>
              <w:rPr>
                <w:rFonts w:ascii="Times New Roman"/>
              </w:rPr>
            </w:pPr>
          </w:p>
        </w:tc>
        <w:tc>
          <w:tcPr>
            <w:tcW w:w="6931" w:type="dxa"/>
            <w:shd w:val="clear" w:color="auto" w:fill="F1F1F1"/>
          </w:tcPr>
          <w:p w14:paraId="75F1C4C8" w14:textId="77777777" w:rsidR="003620F5" w:rsidRDefault="003620F5">
            <w:pPr>
              <w:pStyle w:val="TableParagraph"/>
              <w:rPr>
                <w:rFonts w:ascii="Times New Roman"/>
              </w:rPr>
            </w:pPr>
          </w:p>
        </w:tc>
      </w:tr>
      <w:tr w:rsidR="003620F5" w14:paraId="75F1C4CC" w14:textId="77777777">
        <w:trPr>
          <w:trHeight w:val="307"/>
        </w:trPr>
        <w:tc>
          <w:tcPr>
            <w:tcW w:w="3868" w:type="dxa"/>
          </w:tcPr>
          <w:p w14:paraId="75F1C4CA" w14:textId="77777777" w:rsidR="003620F5" w:rsidRDefault="003A5F03">
            <w:pPr>
              <w:pStyle w:val="TableParagraph"/>
              <w:ind w:left="107"/>
              <w:rPr>
                <w:rFonts w:ascii="Arial Narrow"/>
                <w:b/>
                <w:sz w:val="24"/>
              </w:rPr>
            </w:pPr>
            <w:r>
              <w:rPr>
                <w:rFonts w:ascii="Arial Narrow"/>
                <w:b/>
                <w:sz w:val="24"/>
              </w:rPr>
              <w:t>First</w:t>
            </w:r>
            <w:r>
              <w:rPr>
                <w:rFonts w:ascii="Arial Narrow"/>
                <w:b/>
                <w:spacing w:val="-2"/>
                <w:sz w:val="24"/>
              </w:rPr>
              <w:t xml:space="preserve"> </w:t>
            </w:r>
            <w:r>
              <w:rPr>
                <w:rFonts w:ascii="Arial Narrow"/>
                <w:b/>
                <w:sz w:val="24"/>
              </w:rPr>
              <w:t>Name:</w:t>
            </w:r>
          </w:p>
        </w:tc>
        <w:tc>
          <w:tcPr>
            <w:tcW w:w="6931" w:type="dxa"/>
          </w:tcPr>
          <w:p w14:paraId="75F1C4CB" w14:textId="77777777" w:rsidR="003620F5" w:rsidRDefault="003A5F03">
            <w:pPr>
              <w:pStyle w:val="TableParagraph"/>
              <w:ind w:left="1908"/>
              <w:rPr>
                <w:rFonts w:ascii="Arial Narrow"/>
                <w:b/>
                <w:sz w:val="24"/>
              </w:rPr>
            </w:pPr>
            <w:r>
              <w:rPr>
                <w:rFonts w:ascii="Arial Narrow"/>
                <w:b/>
                <w:sz w:val="24"/>
              </w:rPr>
              <w:t>Phone:</w:t>
            </w:r>
          </w:p>
        </w:tc>
      </w:tr>
      <w:tr w:rsidR="003620F5" w14:paraId="75F1C4CF" w14:textId="77777777">
        <w:trPr>
          <w:trHeight w:val="325"/>
        </w:trPr>
        <w:tc>
          <w:tcPr>
            <w:tcW w:w="3868" w:type="dxa"/>
          </w:tcPr>
          <w:p w14:paraId="75F1C4CD" w14:textId="77777777" w:rsidR="003620F5" w:rsidRDefault="003A5F03">
            <w:pPr>
              <w:pStyle w:val="TableParagraph"/>
              <w:spacing w:before="31" w:line="274" w:lineRule="exact"/>
              <w:ind w:left="107"/>
              <w:rPr>
                <w:rFonts w:ascii="Arial Narrow"/>
                <w:b/>
                <w:sz w:val="24"/>
              </w:rPr>
            </w:pPr>
            <w:r>
              <w:rPr>
                <w:rFonts w:ascii="Arial Narrow"/>
                <w:b/>
                <w:sz w:val="24"/>
              </w:rPr>
              <w:t>Last</w:t>
            </w:r>
            <w:r>
              <w:rPr>
                <w:rFonts w:ascii="Arial Narrow"/>
                <w:b/>
                <w:spacing w:val="-2"/>
                <w:sz w:val="24"/>
              </w:rPr>
              <w:t xml:space="preserve"> </w:t>
            </w:r>
            <w:r>
              <w:rPr>
                <w:rFonts w:ascii="Arial Narrow"/>
                <w:b/>
                <w:sz w:val="24"/>
              </w:rPr>
              <w:t>Name:</w:t>
            </w:r>
          </w:p>
        </w:tc>
        <w:tc>
          <w:tcPr>
            <w:tcW w:w="6931" w:type="dxa"/>
          </w:tcPr>
          <w:p w14:paraId="75F1C4CE" w14:textId="77777777" w:rsidR="003620F5" w:rsidRDefault="003A5F03">
            <w:pPr>
              <w:pStyle w:val="TableParagraph"/>
              <w:spacing w:before="31" w:line="274" w:lineRule="exact"/>
              <w:ind w:left="1908"/>
              <w:rPr>
                <w:rFonts w:ascii="Arial Narrow"/>
                <w:b/>
                <w:sz w:val="24"/>
              </w:rPr>
            </w:pPr>
            <w:r>
              <w:rPr>
                <w:rFonts w:ascii="Arial Narrow"/>
                <w:b/>
                <w:sz w:val="24"/>
              </w:rPr>
              <w:t>Fax:</w:t>
            </w:r>
          </w:p>
        </w:tc>
      </w:tr>
      <w:tr w:rsidR="003620F5" w14:paraId="75F1C4D2" w14:textId="77777777">
        <w:trPr>
          <w:trHeight w:val="311"/>
        </w:trPr>
        <w:tc>
          <w:tcPr>
            <w:tcW w:w="3868" w:type="dxa"/>
          </w:tcPr>
          <w:p w14:paraId="75F1C4D0" w14:textId="77777777" w:rsidR="003620F5" w:rsidRDefault="003A5F03">
            <w:pPr>
              <w:pStyle w:val="TableParagraph"/>
              <w:spacing w:before="18" w:line="274" w:lineRule="exact"/>
              <w:ind w:left="107"/>
              <w:rPr>
                <w:rFonts w:ascii="Arial Narrow"/>
                <w:b/>
                <w:sz w:val="24"/>
              </w:rPr>
            </w:pPr>
            <w:r>
              <w:rPr>
                <w:rFonts w:ascii="Arial Narrow"/>
                <w:b/>
                <w:sz w:val="24"/>
              </w:rPr>
              <w:t>Middle</w:t>
            </w:r>
            <w:r>
              <w:rPr>
                <w:rFonts w:ascii="Arial Narrow"/>
                <w:b/>
                <w:spacing w:val="-1"/>
                <w:sz w:val="24"/>
              </w:rPr>
              <w:t xml:space="preserve"> </w:t>
            </w:r>
            <w:r>
              <w:rPr>
                <w:rFonts w:ascii="Arial Narrow"/>
                <w:b/>
                <w:sz w:val="24"/>
              </w:rPr>
              <w:t>Name:</w:t>
            </w:r>
          </w:p>
        </w:tc>
        <w:tc>
          <w:tcPr>
            <w:tcW w:w="6931" w:type="dxa"/>
          </w:tcPr>
          <w:p w14:paraId="75F1C4D1" w14:textId="77777777" w:rsidR="003620F5" w:rsidRDefault="003A5F03">
            <w:pPr>
              <w:pStyle w:val="TableParagraph"/>
              <w:spacing w:before="18" w:line="274" w:lineRule="exact"/>
              <w:ind w:left="1908"/>
              <w:rPr>
                <w:rFonts w:ascii="Arial Narrow"/>
                <w:b/>
                <w:sz w:val="24"/>
              </w:rPr>
            </w:pPr>
            <w:r>
              <w:rPr>
                <w:rFonts w:ascii="Arial Narrow"/>
                <w:b/>
                <w:sz w:val="24"/>
              </w:rPr>
              <w:t>Email:</w:t>
            </w:r>
          </w:p>
        </w:tc>
      </w:tr>
      <w:tr w:rsidR="003620F5" w14:paraId="75F1C4D5" w14:textId="77777777">
        <w:trPr>
          <w:trHeight w:val="329"/>
        </w:trPr>
        <w:tc>
          <w:tcPr>
            <w:tcW w:w="3868" w:type="dxa"/>
          </w:tcPr>
          <w:p w14:paraId="75F1C4D3" w14:textId="77777777" w:rsidR="003620F5" w:rsidRDefault="003A5F03">
            <w:pPr>
              <w:pStyle w:val="TableParagraph"/>
              <w:spacing w:before="18"/>
              <w:ind w:left="107"/>
              <w:rPr>
                <w:rFonts w:ascii="Arial Narrow"/>
                <w:b/>
                <w:sz w:val="24"/>
              </w:rPr>
            </w:pPr>
            <w:r>
              <w:rPr>
                <w:rFonts w:ascii="Arial Narrow"/>
                <w:b/>
                <w:sz w:val="24"/>
              </w:rPr>
              <w:t>Contact</w:t>
            </w:r>
            <w:r>
              <w:rPr>
                <w:rFonts w:ascii="Arial Narrow"/>
                <w:b/>
                <w:spacing w:val="-4"/>
                <w:sz w:val="24"/>
              </w:rPr>
              <w:t xml:space="preserve"> </w:t>
            </w:r>
            <w:r>
              <w:rPr>
                <w:rFonts w:ascii="Arial Narrow"/>
                <w:b/>
                <w:sz w:val="24"/>
              </w:rPr>
              <w:t>Type:</w:t>
            </w:r>
          </w:p>
        </w:tc>
        <w:tc>
          <w:tcPr>
            <w:tcW w:w="6931" w:type="dxa"/>
          </w:tcPr>
          <w:p w14:paraId="75F1C4D4" w14:textId="77777777" w:rsidR="003620F5" w:rsidRDefault="003A5F03">
            <w:pPr>
              <w:pStyle w:val="TableParagraph"/>
              <w:spacing w:before="18"/>
              <w:ind w:left="1908"/>
              <w:rPr>
                <w:rFonts w:ascii="Arial Narrow"/>
                <w:b/>
                <w:sz w:val="24"/>
              </w:rPr>
            </w:pPr>
            <w:r>
              <w:rPr>
                <w:rFonts w:ascii="Arial Narrow"/>
                <w:b/>
                <w:sz w:val="24"/>
              </w:rPr>
              <w:t>Address:</w:t>
            </w:r>
          </w:p>
        </w:tc>
      </w:tr>
      <w:tr w:rsidR="003620F5" w14:paraId="75F1C4D8" w14:textId="77777777">
        <w:trPr>
          <w:trHeight w:val="339"/>
        </w:trPr>
        <w:tc>
          <w:tcPr>
            <w:tcW w:w="3868" w:type="dxa"/>
            <w:shd w:val="clear" w:color="auto" w:fill="F1F1F1"/>
          </w:tcPr>
          <w:p w14:paraId="75F1C4D6" w14:textId="77777777" w:rsidR="003620F5" w:rsidRDefault="003620F5">
            <w:pPr>
              <w:pStyle w:val="TableParagraph"/>
              <w:rPr>
                <w:rFonts w:ascii="Times New Roman"/>
              </w:rPr>
            </w:pPr>
          </w:p>
        </w:tc>
        <w:tc>
          <w:tcPr>
            <w:tcW w:w="6931" w:type="dxa"/>
            <w:shd w:val="clear" w:color="auto" w:fill="F1F1F1"/>
          </w:tcPr>
          <w:p w14:paraId="75F1C4D7" w14:textId="77777777" w:rsidR="003620F5" w:rsidRDefault="003620F5">
            <w:pPr>
              <w:pStyle w:val="TableParagraph"/>
              <w:rPr>
                <w:rFonts w:ascii="Times New Roman"/>
              </w:rPr>
            </w:pPr>
          </w:p>
        </w:tc>
      </w:tr>
      <w:tr w:rsidR="003620F5" w14:paraId="75F1C4DB" w14:textId="77777777">
        <w:trPr>
          <w:trHeight w:val="306"/>
        </w:trPr>
        <w:tc>
          <w:tcPr>
            <w:tcW w:w="3868" w:type="dxa"/>
          </w:tcPr>
          <w:p w14:paraId="75F1C4D9" w14:textId="77777777" w:rsidR="003620F5" w:rsidRDefault="003A5F03">
            <w:pPr>
              <w:pStyle w:val="TableParagraph"/>
              <w:spacing w:line="274" w:lineRule="exact"/>
              <w:ind w:left="107"/>
              <w:rPr>
                <w:rFonts w:ascii="Arial Narrow"/>
                <w:b/>
                <w:sz w:val="24"/>
              </w:rPr>
            </w:pPr>
            <w:r>
              <w:rPr>
                <w:rFonts w:ascii="Arial Narrow"/>
                <w:b/>
                <w:sz w:val="24"/>
              </w:rPr>
              <w:t>First</w:t>
            </w:r>
            <w:r>
              <w:rPr>
                <w:rFonts w:ascii="Arial Narrow"/>
                <w:b/>
                <w:spacing w:val="-2"/>
                <w:sz w:val="24"/>
              </w:rPr>
              <w:t xml:space="preserve"> </w:t>
            </w:r>
            <w:r>
              <w:rPr>
                <w:rFonts w:ascii="Arial Narrow"/>
                <w:b/>
                <w:sz w:val="24"/>
              </w:rPr>
              <w:t>Name:</w:t>
            </w:r>
          </w:p>
        </w:tc>
        <w:tc>
          <w:tcPr>
            <w:tcW w:w="6931" w:type="dxa"/>
          </w:tcPr>
          <w:p w14:paraId="75F1C4DA" w14:textId="77777777" w:rsidR="003620F5" w:rsidRDefault="003A5F03">
            <w:pPr>
              <w:pStyle w:val="TableParagraph"/>
              <w:spacing w:line="274" w:lineRule="exact"/>
              <w:ind w:left="1908"/>
              <w:rPr>
                <w:rFonts w:ascii="Arial Narrow"/>
                <w:b/>
                <w:sz w:val="24"/>
              </w:rPr>
            </w:pPr>
            <w:r>
              <w:rPr>
                <w:rFonts w:ascii="Arial Narrow"/>
                <w:b/>
                <w:sz w:val="24"/>
              </w:rPr>
              <w:t>Phone:</w:t>
            </w:r>
          </w:p>
        </w:tc>
      </w:tr>
      <w:tr w:rsidR="003620F5" w14:paraId="75F1C4DE" w14:textId="77777777">
        <w:trPr>
          <w:trHeight w:val="325"/>
        </w:trPr>
        <w:tc>
          <w:tcPr>
            <w:tcW w:w="3868" w:type="dxa"/>
          </w:tcPr>
          <w:p w14:paraId="75F1C4DC" w14:textId="77777777" w:rsidR="003620F5" w:rsidRDefault="003A5F03">
            <w:pPr>
              <w:pStyle w:val="TableParagraph"/>
              <w:spacing w:before="31" w:line="274" w:lineRule="exact"/>
              <w:ind w:left="107"/>
              <w:rPr>
                <w:rFonts w:ascii="Arial Narrow"/>
                <w:b/>
                <w:sz w:val="24"/>
              </w:rPr>
            </w:pPr>
            <w:r>
              <w:rPr>
                <w:rFonts w:ascii="Arial Narrow"/>
                <w:b/>
                <w:sz w:val="24"/>
              </w:rPr>
              <w:t>Last</w:t>
            </w:r>
            <w:r>
              <w:rPr>
                <w:rFonts w:ascii="Arial Narrow"/>
                <w:b/>
                <w:spacing w:val="-2"/>
                <w:sz w:val="24"/>
              </w:rPr>
              <w:t xml:space="preserve"> </w:t>
            </w:r>
            <w:r>
              <w:rPr>
                <w:rFonts w:ascii="Arial Narrow"/>
                <w:b/>
                <w:sz w:val="24"/>
              </w:rPr>
              <w:t>Name:</w:t>
            </w:r>
          </w:p>
        </w:tc>
        <w:tc>
          <w:tcPr>
            <w:tcW w:w="6931" w:type="dxa"/>
          </w:tcPr>
          <w:p w14:paraId="75F1C4DD" w14:textId="77777777" w:rsidR="003620F5" w:rsidRDefault="003A5F03">
            <w:pPr>
              <w:pStyle w:val="TableParagraph"/>
              <w:spacing w:before="31" w:line="274" w:lineRule="exact"/>
              <w:ind w:left="1908"/>
              <w:rPr>
                <w:rFonts w:ascii="Arial Narrow"/>
                <w:b/>
                <w:sz w:val="24"/>
              </w:rPr>
            </w:pPr>
            <w:r>
              <w:rPr>
                <w:rFonts w:ascii="Arial Narrow"/>
                <w:b/>
                <w:sz w:val="24"/>
              </w:rPr>
              <w:t>Fax:</w:t>
            </w:r>
          </w:p>
        </w:tc>
      </w:tr>
      <w:tr w:rsidR="003620F5" w14:paraId="75F1C4E1" w14:textId="77777777">
        <w:trPr>
          <w:trHeight w:val="311"/>
        </w:trPr>
        <w:tc>
          <w:tcPr>
            <w:tcW w:w="3868" w:type="dxa"/>
          </w:tcPr>
          <w:p w14:paraId="75F1C4DF" w14:textId="77777777" w:rsidR="003620F5" w:rsidRDefault="003A5F03">
            <w:pPr>
              <w:pStyle w:val="TableParagraph"/>
              <w:spacing w:before="18" w:line="274" w:lineRule="exact"/>
              <w:ind w:left="107"/>
              <w:rPr>
                <w:rFonts w:ascii="Arial Narrow"/>
                <w:b/>
                <w:sz w:val="24"/>
              </w:rPr>
            </w:pPr>
            <w:r>
              <w:rPr>
                <w:rFonts w:ascii="Arial Narrow"/>
                <w:b/>
                <w:sz w:val="24"/>
              </w:rPr>
              <w:t>Middle</w:t>
            </w:r>
            <w:r>
              <w:rPr>
                <w:rFonts w:ascii="Arial Narrow"/>
                <w:b/>
                <w:spacing w:val="-1"/>
                <w:sz w:val="24"/>
              </w:rPr>
              <w:t xml:space="preserve"> </w:t>
            </w:r>
            <w:r>
              <w:rPr>
                <w:rFonts w:ascii="Arial Narrow"/>
                <w:b/>
                <w:sz w:val="24"/>
              </w:rPr>
              <w:t>Name:</w:t>
            </w:r>
          </w:p>
        </w:tc>
        <w:tc>
          <w:tcPr>
            <w:tcW w:w="6931" w:type="dxa"/>
          </w:tcPr>
          <w:p w14:paraId="75F1C4E0" w14:textId="77777777" w:rsidR="003620F5" w:rsidRDefault="003A5F03">
            <w:pPr>
              <w:pStyle w:val="TableParagraph"/>
              <w:spacing w:before="18" w:line="274" w:lineRule="exact"/>
              <w:ind w:left="1908"/>
              <w:rPr>
                <w:rFonts w:ascii="Arial Narrow"/>
                <w:b/>
                <w:sz w:val="24"/>
              </w:rPr>
            </w:pPr>
            <w:r>
              <w:rPr>
                <w:rFonts w:ascii="Arial Narrow"/>
                <w:b/>
                <w:sz w:val="24"/>
              </w:rPr>
              <w:t>Email:</w:t>
            </w:r>
          </w:p>
        </w:tc>
      </w:tr>
      <w:tr w:rsidR="003620F5" w14:paraId="75F1C4E4" w14:textId="77777777">
        <w:trPr>
          <w:trHeight w:val="293"/>
        </w:trPr>
        <w:tc>
          <w:tcPr>
            <w:tcW w:w="3868" w:type="dxa"/>
          </w:tcPr>
          <w:p w14:paraId="75F1C4E2" w14:textId="77777777" w:rsidR="003620F5" w:rsidRDefault="003A5F03">
            <w:pPr>
              <w:pStyle w:val="TableParagraph"/>
              <w:spacing w:before="18" w:line="256" w:lineRule="exact"/>
              <w:ind w:left="107"/>
              <w:rPr>
                <w:rFonts w:ascii="Arial Narrow"/>
                <w:b/>
                <w:sz w:val="24"/>
              </w:rPr>
            </w:pPr>
            <w:r>
              <w:rPr>
                <w:rFonts w:ascii="Arial Narrow"/>
                <w:b/>
                <w:sz w:val="24"/>
              </w:rPr>
              <w:t>Contact</w:t>
            </w:r>
            <w:r>
              <w:rPr>
                <w:rFonts w:ascii="Arial Narrow"/>
                <w:b/>
                <w:spacing w:val="-4"/>
                <w:sz w:val="24"/>
              </w:rPr>
              <w:t xml:space="preserve"> </w:t>
            </w:r>
            <w:r>
              <w:rPr>
                <w:rFonts w:ascii="Arial Narrow"/>
                <w:b/>
                <w:sz w:val="24"/>
              </w:rPr>
              <w:t>Type:</w:t>
            </w:r>
          </w:p>
        </w:tc>
        <w:tc>
          <w:tcPr>
            <w:tcW w:w="6931" w:type="dxa"/>
          </w:tcPr>
          <w:p w14:paraId="75F1C4E3" w14:textId="77777777" w:rsidR="003620F5" w:rsidRDefault="003A5F03">
            <w:pPr>
              <w:pStyle w:val="TableParagraph"/>
              <w:spacing w:before="18" w:line="256" w:lineRule="exact"/>
              <w:ind w:left="1908"/>
              <w:rPr>
                <w:rFonts w:ascii="Arial Narrow"/>
                <w:b/>
                <w:sz w:val="24"/>
              </w:rPr>
            </w:pPr>
            <w:r>
              <w:rPr>
                <w:rFonts w:ascii="Arial Narrow"/>
                <w:b/>
                <w:sz w:val="24"/>
              </w:rPr>
              <w:t>Address:</w:t>
            </w:r>
          </w:p>
        </w:tc>
      </w:tr>
    </w:tbl>
    <w:p w14:paraId="75F1C4E5" w14:textId="77777777" w:rsidR="003620F5" w:rsidRDefault="003620F5">
      <w:pPr>
        <w:spacing w:line="256" w:lineRule="exact"/>
        <w:rPr>
          <w:rFonts w:ascii="Arial Narrow"/>
          <w:sz w:val="24"/>
        </w:rPr>
        <w:sectPr w:rsidR="003620F5">
          <w:pgSz w:w="12240" w:h="15840"/>
          <w:pgMar w:top="90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07" w:type="dxa"/>
        <w:tblLayout w:type="fixed"/>
        <w:tblCellMar>
          <w:left w:w="0" w:type="dxa"/>
          <w:right w:w="0" w:type="dxa"/>
        </w:tblCellMar>
        <w:tblLook w:val="01E0" w:firstRow="1" w:lastRow="1" w:firstColumn="1" w:lastColumn="1" w:noHBand="0" w:noVBand="0"/>
      </w:tblPr>
      <w:tblGrid>
        <w:gridCol w:w="3222"/>
        <w:gridCol w:w="7578"/>
      </w:tblGrid>
      <w:tr w:rsidR="003620F5" w14:paraId="75F1C4E8" w14:textId="77777777">
        <w:trPr>
          <w:trHeight w:val="320"/>
        </w:trPr>
        <w:tc>
          <w:tcPr>
            <w:tcW w:w="3222" w:type="dxa"/>
            <w:shd w:val="clear" w:color="auto" w:fill="A6A6A6"/>
          </w:tcPr>
          <w:p w14:paraId="75F1C4E6" w14:textId="77777777" w:rsidR="003620F5" w:rsidRDefault="003A5F03">
            <w:pPr>
              <w:pStyle w:val="TableParagraph"/>
              <w:spacing w:line="302" w:lineRule="exact"/>
              <w:ind w:left="107"/>
              <w:rPr>
                <w:rFonts w:ascii="Arial Narrow"/>
                <w:b/>
                <w:sz w:val="28"/>
              </w:rPr>
            </w:pPr>
            <w:r>
              <w:rPr>
                <w:rFonts w:ascii="Arial Narrow"/>
                <w:b/>
                <w:color w:val="FFFFFF"/>
                <w:sz w:val="28"/>
              </w:rPr>
              <w:lastRenderedPageBreak/>
              <w:t>ID/DD</w:t>
            </w:r>
            <w:r>
              <w:rPr>
                <w:rFonts w:ascii="Arial Narrow"/>
                <w:b/>
                <w:color w:val="FFFFFF"/>
                <w:spacing w:val="-5"/>
                <w:sz w:val="28"/>
              </w:rPr>
              <w:t xml:space="preserve"> </w:t>
            </w:r>
            <w:r>
              <w:rPr>
                <w:rFonts w:ascii="Arial Narrow"/>
                <w:b/>
                <w:color w:val="FFFFFF"/>
                <w:sz w:val="28"/>
              </w:rPr>
              <w:t>Waiver</w:t>
            </w:r>
            <w:r>
              <w:rPr>
                <w:rFonts w:ascii="Arial Narrow"/>
                <w:b/>
                <w:color w:val="FFFFFF"/>
                <w:spacing w:val="-1"/>
                <w:sz w:val="28"/>
              </w:rPr>
              <w:t xml:space="preserve"> </w:t>
            </w:r>
            <w:r>
              <w:rPr>
                <w:rFonts w:ascii="Arial Narrow"/>
                <w:b/>
                <w:color w:val="FFFFFF"/>
                <w:sz w:val="28"/>
              </w:rPr>
              <w:t>Supports</w:t>
            </w:r>
          </w:p>
        </w:tc>
        <w:tc>
          <w:tcPr>
            <w:tcW w:w="7578" w:type="dxa"/>
            <w:shd w:val="clear" w:color="auto" w:fill="A6A6A6"/>
          </w:tcPr>
          <w:p w14:paraId="75F1C4E7" w14:textId="77777777" w:rsidR="003620F5" w:rsidRDefault="003620F5">
            <w:pPr>
              <w:pStyle w:val="TableParagraph"/>
              <w:rPr>
                <w:rFonts w:ascii="Times New Roman"/>
                <w:sz w:val="24"/>
              </w:rPr>
            </w:pPr>
          </w:p>
        </w:tc>
      </w:tr>
      <w:tr w:rsidR="003620F5" w14:paraId="75F1C4EB" w14:textId="77777777">
        <w:trPr>
          <w:trHeight w:val="322"/>
        </w:trPr>
        <w:tc>
          <w:tcPr>
            <w:tcW w:w="3222" w:type="dxa"/>
            <w:shd w:val="clear" w:color="auto" w:fill="BEBEBE"/>
          </w:tcPr>
          <w:p w14:paraId="75F1C4E9" w14:textId="77777777" w:rsidR="003620F5" w:rsidRDefault="003A5F03">
            <w:pPr>
              <w:pStyle w:val="TableParagraph"/>
              <w:spacing w:line="302" w:lineRule="exact"/>
              <w:ind w:left="107"/>
              <w:rPr>
                <w:rFonts w:ascii="Arial Narrow"/>
                <w:b/>
                <w:sz w:val="28"/>
              </w:rPr>
            </w:pPr>
            <w:r>
              <w:rPr>
                <w:rFonts w:ascii="Arial Narrow"/>
                <w:b/>
                <w:color w:val="FFFFFF"/>
                <w:sz w:val="28"/>
              </w:rPr>
              <w:t>Service</w:t>
            </w:r>
            <w:r>
              <w:rPr>
                <w:rFonts w:ascii="Arial Narrow"/>
                <w:b/>
                <w:color w:val="FFFFFF"/>
                <w:spacing w:val="-3"/>
                <w:sz w:val="28"/>
              </w:rPr>
              <w:t xml:space="preserve"> </w:t>
            </w:r>
            <w:r>
              <w:rPr>
                <w:rFonts w:ascii="Arial Narrow"/>
                <w:b/>
                <w:color w:val="FFFFFF"/>
                <w:sz w:val="28"/>
              </w:rPr>
              <w:t>Information</w:t>
            </w:r>
          </w:p>
        </w:tc>
        <w:tc>
          <w:tcPr>
            <w:tcW w:w="7578" w:type="dxa"/>
            <w:shd w:val="clear" w:color="auto" w:fill="BEBEBE"/>
          </w:tcPr>
          <w:p w14:paraId="75F1C4EA" w14:textId="77777777" w:rsidR="003620F5" w:rsidRDefault="003620F5">
            <w:pPr>
              <w:pStyle w:val="TableParagraph"/>
              <w:rPr>
                <w:rFonts w:ascii="Times New Roman"/>
                <w:sz w:val="24"/>
              </w:rPr>
            </w:pPr>
          </w:p>
        </w:tc>
      </w:tr>
      <w:tr w:rsidR="003620F5" w14:paraId="75F1C4EE" w14:textId="77777777">
        <w:trPr>
          <w:trHeight w:val="275"/>
        </w:trPr>
        <w:tc>
          <w:tcPr>
            <w:tcW w:w="3222" w:type="dxa"/>
          </w:tcPr>
          <w:p w14:paraId="75F1C4EC" w14:textId="77777777" w:rsidR="003620F5" w:rsidRDefault="003A5F03">
            <w:pPr>
              <w:pStyle w:val="TableParagraph"/>
              <w:spacing w:line="256" w:lineRule="exact"/>
              <w:ind w:left="107"/>
              <w:rPr>
                <w:rFonts w:ascii="Arial Narrow"/>
                <w:b/>
                <w:sz w:val="24"/>
              </w:rPr>
            </w:pPr>
            <w:r>
              <w:rPr>
                <w:rFonts w:ascii="Arial Narrow"/>
                <w:b/>
                <w:sz w:val="24"/>
              </w:rPr>
              <w:t>Service</w:t>
            </w:r>
            <w:r>
              <w:rPr>
                <w:rFonts w:ascii="Arial Narrow"/>
                <w:b/>
                <w:spacing w:val="-2"/>
                <w:sz w:val="24"/>
              </w:rPr>
              <w:t xml:space="preserve"> </w:t>
            </w:r>
            <w:r>
              <w:rPr>
                <w:rFonts w:ascii="Arial Narrow"/>
                <w:b/>
                <w:sz w:val="24"/>
              </w:rPr>
              <w:t>Type:</w:t>
            </w:r>
          </w:p>
        </w:tc>
        <w:tc>
          <w:tcPr>
            <w:tcW w:w="7578" w:type="dxa"/>
          </w:tcPr>
          <w:p w14:paraId="75F1C4ED" w14:textId="77777777" w:rsidR="003620F5" w:rsidRDefault="003A5F03">
            <w:pPr>
              <w:pStyle w:val="TableParagraph"/>
              <w:spacing w:line="256" w:lineRule="exact"/>
              <w:ind w:left="1474"/>
              <w:rPr>
                <w:rFonts w:ascii="Arial Narrow"/>
                <w:b/>
                <w:sz w:val="24"/>
              </w:rPr>
            </w:pPr>
            <w:r>
              <w:rPr>
                <w:rFonts w:ascii="Arial Narrow"/>
                <w:b/>
                <w:sz w:val="24"/>
              </w:rPr>
              <w:t>PSS</w:t>
            </w:r>
            <w:r>
              <w:rPr>
                <w:rFonts w:ascii="Arial Narrow"/>
                <w:b/>
                <w:spacing w:val="-1"/>
                <w:sz w:val="24"/>
              </w:rPr>
              <w:t xml:space="preserve"> </w:t>
            </w:r>
            <w:r>
              <w:rPr>
                <w:rFonts w:ascii="Arial Narrow"/>
                <w:b/>
                <w:sz w:val="24"/>
              </w:rPr>
              <w:t>Service:</w:t>
            </w:r>
          </w:p>
        </w:tc>
      </w:tr>
      <w:tr w:rsidR="003620F5" w14:paraId="75F1C4F1" w14:textId="77777777">
        <w:trPr>
          <w:trHeight w:val="274"/>
        </w:trPr>
        <w:tc>
          <w:tcPr>
            <w:tcW w:w="3222" w:type="dxa"/>
          </w:tcPr>
          <w:p w14:paraId="75F1C4EF" w14:textId="77777777" w:rsidR="003620F5" w:rsidRDefault="003A5F03">
            <w:pPr>
              <w:pStyle w:val="TableParagraph"/>
              <w:spacing w:line="255" w:lineRule="exact"/>
              <w:ind w:left="107"/>
              <w:rPr>
                <w:rFonts w:ascii="Arial Narrow"/>
                <w:b/>
                <w:sz w:val="24"/>
              </w:rPr>
            </w:pPr>
            <w:r>
              <w:rPr>
                <w:rFonts w:ascii="Arial Narrow"/>
                <w:b/>
                <w:sz w:val="24"/>
              </w:rPr>
              <w:t>Frequency</w:t>
            </w:r>
            <w:r>
              <w:rPr>
                <w:rFonts w:ascii="Arial Narrow"/>
                <w:b/>
                <w:spacing w:val="-3"/>
                <w:sz w:val="24"/>
              </w:rPr>
              <w:t xml:space="preserve"> </w:t>
            </w:r>
            <w:r>
              <w:rPr>
                <w:rFonts w:ascii="Arial Narrow"/>
                <w:b/>
                <w:sz w:val="24"/>
              </w:rPr>
              <w:t>Type:</w:t>
            </w:r>
          </w:p>
        </w:tc>
        <w:tc>
          <w:tcPr>
            <w:tcW w:w="7578" w:type="dxa"/>
          </w:tcPr>
          <w:p w14:paraId="75F1C4F0" w14:textId="77777777" w:rsidR="003620F5" w:rsidRDefault="003A5F03">
            <w:pPr>
              <w:pStyle w:val="TableParagraph"/>
              <w:spacing w:line="255" w:lineRule="exact"/>
              <w:ind w:left="1474"/>
              <w:rPr>
                <w:rFonts w:ascii="Arial Narrow"/>
                <w:b/>
                <w:sz w:val="24"/>
              </w:rPr>
            </w:pPr>
            <w:r>
              <w:rPr>
                <w:rFonts w:ascii="Arial Narrow"/>
                <w:b/>
                <w:sz w:val="24"/>
              </w:rPr>
              <w:t>Units</w:t>
            </w:r>
            <w:r>
              <w:rPr>
                <w:rFonts w:ascii="Arial Narrow"/>
                <w:b/>
                <w:spacing w:val="-2"/>
                <w:sz w:val="24"/>
              </w:rPr>
              <w:t xml:space="preserve"> </w:t>
            </w:r>
            <w:r>
              <w:rPr>
                <w:rFonts w:ascii="Arial Narrow"/>
                <w:b/>
                <w:sz w:val="24"/>
              </w:rPr>
              <w:t>per</w:t>
            </w:r>
            <w:r>
              <w:rPr>
                <w:rFonts w:ascii="Arial Narrow"/>
                <w:b/>
                <w:spacing w:val="-3"/>
                <w:sz w:val="24"/>
              </w:rPr>
              <w:t xml:space="preserve"> </w:t>
            </w:r>
            <w:r>
              <w:rPr>
                <w:rFonts w:ascii="Arial Narrow"/>
                <w:b/>
                <w:sz w:val="24"/>
              </w:rPr>
              <w:t>month:</w:t>
            </w:r>
          </w:p>
        </w:tc>
      </w:tr>
      <w:tr w:rsidR="003620F5" w14:paraId="75F1C4F4" w14:textId="77777777">
        <w:trPr>
          <w:trHeight w:val="276"/>
        </w:trPr>
        <w:tc>
          <w:tcPr>
            <w:tcW w:w="3222" w:type="dxa"/>
          </w:tcPr>
          <w:p w14:paraId="75F1C4F2" w14:textId="77777777" w:rsidR="003620F5" w:rsidRDefault="003A5F03">
            <w:pPr>
              <w:pStyle w:val="TableParagraph"/>
              <w:spacing w:line="256" w:lineRule="exact"/>
              <w:ind w:left="107"/>
              <w:rPr>
                <w:rFonts w:ascii="Arial Narrow"/>
                <w:b/>
                <w:sz w:val="24"/>
              </w:rPr>
            </w:pPr>
            <w:r>
              <w:rPr>
                <w:rFonts w:ascii="Arial Narrow"/>
                <w:b/>
                <w:sz w:val="24"/>
              </w:rPr>
              <w:t>Hours</w:t>
            </w:r>
            <w:r>
              <w:rPr>
                <w:rFonts w:ascii="Arial Narrow"/>
                <w:b/>
                <w:spacing w:val="-2"/>
                <w:sz w:val="24"/>
              </w:rPr>
              <w:t xml:space="preserve"> </w:t>
            </w:r>
            <w:r>
              <w:rPr>
                <w:rFonts w:ascii="Arial Narrow"/>
                <w:b/>
                <w:sz w:val="24"/>
              </w:rPr>
              <w:t>per</w:t>
            </w:r>
            <w:r>
              <w:rPr>
                <w:rFonts w:ascii="Arial Narrow"/>
                <w:b/>
                <w:spacing w:val="-3"/>
                <w:sz w:val="24"/>
              </w:rPr>
              <w:t xml:space="preserve"> </w:t>
            </w:r>
            <w:r>
              <w:rPr>
                <w:rFonts w:ascii="Arial Narrow"/>
                <w:b/>
                <w:sz w:val="24"/>
              </w:rPr>
              <w:t>Month:</w:t>
            </w:r>
          </w:p>
        </w:tc>
        <w:tc>
          <w:tcPr>
            <w:tcW w:w="7578" w:type="dxa"/>
          </w:tcPr>
          <w:p w14:paraId="75F1C4F3" w14:textId="77777777" w:rsidR="003620F5" w:rsidRDefault="003A5F03">
            <w:pPr>
              <w:pStyle w:val="TableParagraph"/>
              <w:spacing w:line="256" w:lineRule="exact"/>
              <w:ind w:left="1474"/>
              <w:rPr>
                <w:rFonts w:ascii="Arial Narrow"/>
                <w:b/>
                <w:sz w:val="24"/>
              </w:rPr>
            </w:pPr>
            <w:r>
              <w:rPr>
                <w:rFonts w:ascii="Arial Narrow"/>
                <w:b/>
                <w:sz w:val="24"/>
              </w:rPr>
              <w:t>Rate:</w:t>
            </w:r>
          </w:p>
        </w:tc>
      </w:tr>
      <w:tr w:rsidR="003620F5" w14:paraId="75F1C4F7" w14:textId="77777777">
        <w:trPr>
          <w:trHeight w:val="276"/>
        </w:trPr>
        <w:tc>
          <w:tcPr>
            <w:tcW w:w="3222" w:type="dxa"/>
          </w:tcPr>
          <w:p w14:paraId="75F1C4F5" w14:textId="77777777" w:rsidR="003620F5" w:rsidRDefault="003A5F03">
            <w:pPr>
              <w:pStyle w:val="TableParagraph"/>
              <w:spacing w:line="256" w:lineRule="exact"/>
              <w:ind w:left="107"/>
              <w:rPr>
                <w:rFonts w:ascii="Arial Narrow"/>
                <w:b/>
                <w:sz w:val="24"/>
              </w:rPr>
            </w:pPr>
            <w:r>
              <w:rPr>
                <w:rFonts w:ascii="Arial Narrow"/>
                <w:b/>
                <w:sz w:val="24"/>
              </w:rPr>
              <w:t>Minutes:</w:t>
            </w:r>
          </w:p>
        </w:tc>
        <w:tc>
          <w:tcPr>
            <w:tcW w:w="7578" w:type="dxa"/>
          </w:tcPr>
          <w:p w14:paraId="75F1C4F6" w14:textId="77777777" w:rsidR="003620F5" w:rsidRDefault="003A5F03">
            <w:pPr>
              <w:pStyle w:val="TableParagraph"/>
              <w:spacing w:line="256" w:lineRule="exact"/>
              <w:ind w:left="1474"/>
              <w:rPr>
                <w:rFonts w:ascii="Arial Narrow"/>
                <w:b/>
                <w:sz w:val="24"/>
              </w:rPr>
            </w:pPr>
            <w:r>
              <w:rPr>
                <w:rFonts w:ascii="Arial Narrow"/>
                <w:b/>
                <w:sz w:val="24"/>
              </w:rPr>
              <w:t>Costs:</w:t>
            </w:r>
          </w:p>
        </w:tc>
      </w:tr>
      <w:tr w:rsidR="003620F5" w14:paraId="75F1C4FA" w14:textId="77777777">
        <w:trPr>
          <w:trHeight w:val="734"/>
        </w:trPr>
        <w:tc>
          <w:tcPr>
            <w:tcW w:w="3222" w:type="dxa"/>
          </w:tcPr>
          <w:p w14:paraId="75F1C4F8" w14:textId="77777777" w:rsidR="003620F5" w:rsidRDefault="003A5F03">
            <w:pPr>
              <w:pStyle w:val="TableParagraph"/>
              <w:spacing w:line="267" w:lineRule="exact"/>
              <w:ind w:left="107"/>
              <w:rPr>
                <w:rFonts w:ascii="Arial Narrow"/>
                <w:b/>
                <w:sz w:val="24"/>
              </w:rPr>
            </w:pPr>
            <w:r>
              <w:rPr>
                <w:rFonts w:ascii="Arial Narrow"/>
                <w:b/>
                <w:sz w:val="24"/>
              </w:rPr>
              <w:t>How/When</w:t>
            </w:r>
            <w:r>
              <w:rPr>
                <w:rFonts w:ascii="Arial Narrow"/>
                <w:b/>
                <w:spacing w:val="-3"/>
                <w:sz w:val="24"/>
              </w:rPr>
              <w:t xml:space="preserve"> </w:t>
            </w:r>
            <w:r>
              <w:rPr>
                <w:rFonts w:ascii="Arial Narrow"/>
                <w:b/>
                <w:sz w:val="24"/>
              </w:rPr>
              <w:t>Support</w:t>
            </w:r>
            <w:r>
              <w:rPr>
                <w:rFonts w:ascii="Arial Narrow"/>
                <w:b/>
                <w:spacing w:val="-4"/>
                <w:sz w:val="24"/>
              </w:rPr>
              <w:t xml:space="preserve"> </w:t>
            </w:r>
            <w:r>
              <w:rPr>
                <w:rFonts w:ascii="Arial Narrow"/>
                <w:b/>
                <w:sz w:val="24"/>
              </w:rPr>
              <w:t>is</w:t>
            </w:r>
            <w:r>
              <w:rPr>
                <w:rFonts w:ascii="Arial Narrow"/>
                <w:b/>
                <w:spacing w:val="-2"/>
                <w:sz w:val="24"/>
              </w:rPr>
              <w:t xml:space="preserve"> </w:t>
            </w:r>
            <w:r>
              <w:rPr>
                <w:rFonts w:ascii="Arial Narrow"/>
                <w:b/>
                <w:sz w:val="24"/>
              </w:rPr>
              <w:t>Used:</w:t>
            </w:r>
          </w:p>
        </w:tc>
        <w:tc>
          <w:tcPr>
            <w:tcW w:w="7578" w:type="dxa"/>
          </w:tcPr>
          <w:p w14:paraId="75F1C4F9" w14:textId="77777777" w:rsidR="003620F5" w:rsidRDefault="003620F5">
            <w:pPr>
              <w:pStyle w:val="TableParagraph"/>
              <w:rPr>
                <w:rFonts w:ascii="Times New Roman"/>
                <w:sz w:val="24"/>
              </w:rPr>
            </w:pPr>
          </w:p>
        </w:tc>
      </w:tr>
      <w:tr w:rsidR="003620F5" w14:paraId="75F1C4FE" w14:textId="77777777">
        <w:trPr>
          <w:trHeight w:val="753"/>
        </w:trPr>
        <w:tc>
          <w:tcPr>
            <w:tcW w:w="3222" w:type="dxa"/>
          </w:tcPr>
          <w:p w14:paraId="75F1C4FB" w14:textId="77777777" w:rsidR="003620F5" w:rsidRDefault="003620F5">
            <w:pPr>
              <w:pStyle w:val="TableParagraph"/>
              <w:spacing w:before="1"/>
              <w:rPr>
                <w:i/>
                <w:sz w:val="39"/>
              </w:rPr>
            </w:pPr>
          </w:p>
          <w:p w14:paraId="75F1C4FC" w14:textId="77777777" w:rsidR="003620F5" w:rsidRDefault="003A5F03">
            <w:pPr>
              <w:pStyle w:val="TableParagraph"/>
              <w:ind w:left="107"/>
              <w:rPr>
                <w:rFonts w:ascii="Arial Narrow"/>
                <w:b/>
                <w:sz w:val="24"/>
              </w:rPr>
            </w:pPr>
            <w:r>
              <w:rPr>
                <w:rFonts w:ascii="Arial Narrow"/>
                <w:b/>
                <w:sz w:val="24"/>
              </w:rPr>
              <w:t>Provider</w:t>
            </w:r>
            <w:r>
              <w:rPr>
                <w:rFonts w:ascii="Arial Narrow"/>
                <w:b/>
                <w:spacing w:val="-6"/>
                <w:sz w:val="24"/>
              </w:rPr>
              <w:t xml:space="preserve"> </w:t>
            </w:r>
            <w:r>
              <w:rPr>
                <w:rFonts w:ascii="Arial Narrow"/>
                <w:b/>
                <w:sz w:val="24"/>
              </w:rPr>
              <w:t>Information</w:t>
            </w:r>
          </w:p>
        </w:tc>
        <w:tc>
          <w:tcPr>
            <w:tcW w:w="7578" w:type="dxa"/>
          </w:tcPr>
          <w:p w14:paraId="75F1C4FD" w14:textId="77777777" w:rsidR="003620F5" w:rsidRDefault="003620F5">
            <w:pPr>
              <w:pStyle w:val="TableParagraph"/>
              <w:rPr>
                <w:rFonts w:ascii="Times New Roman"/>
                <w:sz w:val="24"/>
              </w:rPr>
            </w:pPr>
          </w:p>
        </w:tc>
      </w:tr>
      <w:tr w:rsidR="003620F5" w14:paraId="75F1C501" w14:textId="77777777">
        <w:trPr>
          <w:trHeight w:val="340"/>
        </w:trPr>
        <w:tc>
          <w:tcPr>
            <w:tcW w:w="3222" w:type="dxa"/>
          </w:tcPr>
          <w:p w14:paraId="75F1C4FF" w14:textId="77777777" w:rsidR="003620F5" w:rsidRDefault="003A5F03">
            <w:pPr>
              <w:pStyle w:val="TableParagraph"/>
              <w:spacing w:before="10"/>
              <w:ind w:left="107"/>
              <w:rPr>
                <w:rFonts w:ascii="Arial Narrow"/>
                <w:b/>
                <w:sz w:val="24"/>
              </w:rPr>
            </w:pPr>
            <w:r>
              <w:rPr>
                <w:rFonts w:ascii="Arial Narrow"/>
                <w:b/>
                <w:sz w:val="24"/>
              </w:rPr>
              <w:t>Provider</w:t>
            </w:r>
            <w:r>
              <w:rPr>
                <w:rFonts w:ascii="Arial Narrow"/>
                <w:b/>
                <w:spacing w:val="-4"/>
                <w:sz w:val="24"/>
              </w:rPr>
              <w:t xml:space="preserve"> </w:t>
            </w:r>
            <w:r>
              <w:rPr>
                <w:rFonts w:ascii="Arial Narrow"/>
                <w:b/>
                <w:sz w:val="24"/>
              </w:rPr>
              <w:t>Name:</w:t>
            </w:r>
          </w:p>
        </w:tc>
        <w:tc>
          <w:tcPr>
            <w:tcW w:w="7578" w:type="dxa"/>
          </w:tcPr>
          <w:p w14:paraId="75F1C500" w14:textId="77777777" w:rsidR="003620F5" w:rsidRDefault="003A5F03">
            <w:pPr>
              <w:pStyle w:val="TableParagraph"/>
              <w:spacing w:before="10"/>
              <w:ind w:left="1563"/>
              <w:rPr>
                <w:rFonts w:ascii="Arial Narrow"/>
                <w:b/>
                <w:sz w:val="24"/>
              </w:rPr>
            </w:pPr>
            <w:r>
              <w:rPr>
                <w:rFonts w:ascii="Arial Narrow"/>
                <w:b/>
                <w:sz w:val="24"/>
              </w:rPr>
              <w:t>Provider</w:t>
            </w:r>
            <w:r>
              <w:rPr>
                <w:rFonts w:ascii="Arial Narrow"/>
                <w:b/>
                <w:spacing w:val="-4"/>
                <w:sz w:val="24"/>
              </w:rPr>
              <w:t xml:space="preserve"> </w:t>
            </w:r>
            <w:r>
              <w:rPr>
                <w:rFonts w:ascii="Arial Narrow"/>
                <w:b/>
                <w:sz w:val="24"/>
              </w:rPr>
              <w:t>Number:</w:t>
            </w:r>
          </w:p>
        </w:tc>
      </w:tr>
      <w:tr w:rsidR="003620F5" w14:paraId="75F1C504" w14:textId="77777777">
        <w:trPr>
          <w:trHeight w:val="365"/>
        </w:trPr>
        <w:tc>
          <w:tcPr>
            <w:tcW w:w="3222" w:type="dxa"/>
          </w:tcPr>
          <w:p w14:paraId="75F1C502" w14:textId="77777777" w:rsidR="003620F5" w:rsidRDefault="003A5F03">
            <w:pPr>
              <w:pStyle w:val="TableParagraph"/>
              <w:spacing w:before="36"/>
              <w:ind w:left="107"/>
              <w:rPr>
                <w:rFonts w:ascii="Arial Narrow"/>
                <w:b/>
                <w:sz w:val="24"/>
              </w:rPr>
            </w:pPr>
            <w:r>
              <w:rPr>
                <w:rFonts w:ascii="Arial Narrow"/>
                <w:b/>
                <w:sz w:val="24"/>
              </w:rPr>
              <w:t>Contact</w:t>
            </w:r>
            <w:r>
              <w:rPr>
                <w:rFonts w:ascii="Arial Narrow"/>
                <w:b/>
                <w:spacing w:val="-3"/>
                <w:sz w:val="24"/>
              </w:rPr>
              <w:t xml:space="preserve"> </w:t>
            </w:r>
            <w:r>
              <w:rPr>
                <w:rFonts w:ascii="Arial Narrow"/>
                <w:b/>
                <w:sz w:val="24"/>
              </w:rPr>
              <w:t>Name:</w:t>
            </w:r>
          </w:p>
        </w:tc>
        <w:tc>
          <w:tcPr>
            <w:tcW w:w="7578" w:type="dxa"/>
          </w:tcPr>
          <w:p w14:paraId="75F1C503" w14:textId="77777777" w:rsidR="003620F5" w:rsidRDefault="003A5F03">
            <w:pPr>
              <w:pStyle w:val="TableParagraph"/>
              <w:spacing w:before="36"/>
              <w:ind w:left="1563"/>
              <w:rPr>
                <w:rFonts w:ascii="Arial Narrow"/>
                <w:b/>
                <w:sz w:val="24"/>
              </w:rPr>
            </w:pPr>
            <w:r>
              <w:rPr>
                <w:rFonts w:ascii="Arial Narrow"/>
                <w:b/>
                <w:sz w:val="24"/>
              </w:rPr>
              <w:t>Phone:</w:t>
            </w:r>
          </w:p>
        </w:tc>
      </w:tr>
      <w:tr w:rsidR="003620F5" w14:paraId="75F1C507" w14:textId="77777777">
        <w:trPr>
          <w:trHeight w:val="364"/>
        </w:trPr>
        <w:tc>
          <w:tcPr>
            <w:tcW w:w="3222" w:type="dxa"/>
          </w:tcPr>
          <w:p w14:paraId="75F1C505" w14:textId="77777777" w:rsidR="003620F5" w:rsidRDefault="003A5F03">
            <w:pPr>
              <w:pStyle w:val="TableParagraph"/>
              <w:spacing w:before="35"/>
              <w:ind w:left="107"/>
              <w:rPr>
                <w:rFonts w:ascii="Arial Narrow"/>
                <w:b/>
                <w:sz w:val="24"/>
              </w:rPr>
            </w:pPr>
            <w:r>
              <w:rPr>
                <w:rFonts w:ascii="Arial Narrow"/>
                <w:b/>
                <w:sz w:val="24"/>
              </w:rPr>
              <w:t>Address:</w:t>
            </w:r>
          </w:p>
        </w:tc>
        <w:tc>
          <w:tcPr>
            <w:tcW w:w="7578" w:type="dxa"/>
          </w:tcPr>
          <w:p w14:paraId="75F1C506" w14:textId="77777777" w:rsidR="003620F5" w:rsidRDefault="003A5F03">
            <w:pPr>
              <w:pStyle w:val="TableParagraph"/>
              <w:spacing w:before="35"/>
              <w:ind w:left="1563"/>
              <w:rPr>
                <w:rFonts w:ascii="Arial Narrow"/>
                <w:b/>
                <w:sz w:val="24"/>
              </w:rPr>
            </w:pPr>
            <w:r>
              <w:rPr>
                <w:rFonts w:ascii="Arial Narrow"/>
                <w:b/>
                <w:sz w:val="24"/>
              </w:rPr>
              <w:t>Email</w:t>
            </w:r>
            <w:r>
              <w:rPr>
                <w:rFonts w:ascii="Arial Narrow"/>
                <w:b/>
                <w:spacing w:val="-4"/>
                <w:sz w:val="24"/>
              </w:rPr>
              <w:t xml:space="preserve"> </w:t>
            </w:r>
            <w:r>
              <w:rPr>
                <w:rFonts w:ascii="Arial Narrow"/>
                <w:b/>
                <w:sz w:val="24"/>
              </w:rPr>
              <w:t>address</w:t>
            </w:r>
          </w:p>
        </w:tc>
      </w:tr>
      <w:tr w:rsidR="003620F5" w14:paraId="75F1C509" w14:textId="77777777">
        <w:trPr>
          <w:trHeight w:val="367"/>
        </w:trPr>
        <w:tc>
          <w:tcPr>
            <w:tcW w:w="10800" w:type="dxa"/>
            <w:gridSpan w:val="2"/>
          </w:tcPr>
          <w:p w14:paraId="75F1C508" w14:textId="77777777" w:rsidR="003620F5" w:rsidRDefault="003A5F03">
            <w:pPr>
              <w:pStyle w:val="TableParagraph"/>
              <w:tabs>
                <w:tab w:val="left" w:pos="10799"/>
              </w:tabs>
              <w:spacing w:before="36" w:line="311" w:lineRule="exact"/>
              <w:rPr>
                <w:rFonts w:ascii="Arial Narrow"/>
                <w:b/>
                <w:sz w:val="28"/>
              </w:rPr>
            </w:pPr>
            <w:r>
              <w:rPr>
                <w:rFonts w:ascii="Arial Narrow"/>
                <w:b/>
                <w:color w:val="FFFFFF"/>
                <w:sz w:val="28"/>
                <w:shd w:val="clear" w:color="auto" w:fill="BEBEBE"/>
              </w:rPr>
              <w:t xml:space="preserve"> </w:t>
            </w:r>
            <w:r>
              <w:rPr>
                <w:rFonts w:ascii="Arial Narrow"/>
                <w:b/>
                <w:color w:val="FFFFFF"/>
                <w:spacing w:val="-20"/>
                <w:sz w:val="28"/>
                <w:shd w:val="clear" w:color="auto" w:fill="BEBEBE"/>
              </w:rPr>
              <w:t xml:space="preserve"> </w:t>
            </w:r>
            <w:r>
              <w:rPr>
                <w:rFonts w:ascii="Arial Narrow"/>
                <w:b/>
                <w:color w:val="FFFFFF"/>
                <w:sz w:val="28"/>
                <w:shd w:val="clear" w:color="auto" w:fill="BEBEBE"/>
              </w:rPr>
              <w:t>Service</w:t>
            </w:r>
            <w:r>
              <w:rPr>
                <w:rFonts w:ascii="Arial Narrow"/>
                <w:b/>
                <w:color w:val="FFFFFF"/>
                <w:spacing w:val="-3"/>
                <w:sz w:val="28"/>
                <w:shd w:val="clear" w:color="auto" w:fill="BEBEBE"/>
              </w:rPr>
              <w:t xml:space="preserve"> </w:t>
            </w:r>
            <w:r>
              <w:rPr>
                <w:rFonts w:ascii="Arial Narrow"/>
                <w:b/>
                <w:color w:val="FFFFFF"/>
                <w:sz w:val="28"/>
                <w:shd w:val="clear" w:color="auto" w:fill="BEBEBE"/>
              </w:rPr>
              <w:t>Information</w:t>
            </w:r>
            <w:r>
              <w:rPr>
                <w:rFonts w:ascii="Arial Narrow"/>
                <w:b/>
                <w:color w:val="FFFFFF"/>
                <w:sz w:val="28"/>
                <w:shd w:val="clear" w:color="auto" w:fill="BEBEBE"/>
              </w:rPr>
              <w:tab/>
            </w:r>
          </w:p>
        </w:tc>
      </w:tr>
      <w:tr w:rsidR="003620F5" w14:paraId="75F1C50C" w14:textId="77777777">
        <w:trPr>
          <w:trHeight w:val="275"/>
        </w:trPr>
        <w:tc>
          <w:tcPr>
            <w:tcW w:w="3222" w:type="dxa"/>
          </w:tcPr>
          <w:p w14:paraId="75F1C50A" w14:textId="77777777" w:rsidR="003620F5" w:rsidRDefault="003A5F03">
            <w:pPr>
              <w:pStyle w:val="TableParagraph"/>
              <w:spacing w:line="255" w:lineRule="exact"/>
              <w:ind w:left="107"/>
              <w:rPr>
                <w:rFonts w:ascii="Arial Narrow"/>
                <w:b/>
                <w:sz w:val="24"/>
              </w:rPr>
            </w:pPr>
            <w:r>
              <w:rPr>
                <w:rFonts w:ascii="Arial Narrow"/>
                <w:b/>
                <w:sz w:val="24"/>
              </w:rPr>
              <w:t>Service</w:t>
            </w:r>
            <w:r>
              <w:rPr>
                <w:rFonts w:ascii="Arial Narrow"/>
                <w:b/>
                <w:spacing w:val="-2"/>
                <w:sz w:val="24"/>
              </w:rPr>
              <w:t xml:space="preserve"> </w:t>
            </w:r>
            <w:r>
              <w:rPr>
                <w:rFonts w:ascii="Arial Narrow"/>
                <w:b/>
                <w:sz w:val="24"/>
              </w:rPr>
              <w:t>Type:</w:t>
            </w:r>
          </w:p>
        </w:tc>
        <w:tc>
          <w:tcPr>
            <w:tcW w:w="7578" w:type="dxa"/>
          </w:tcPr>
          <w:p w14:paraId="75F1C50B" w14:textId="77777777" w:rsidR="003620F5" w:rsidRDefault="003A5F03">
            <w:pPr>
              <w:pStyle w:val="TableParagraph"/>
              <w:spacing w:line="255" w:lineRule="exact"/>
              <w:ind w:left="1474"/>
              <w:rPr>
                <w:rFonts w:ascii="Arial Narrow"/>
                <w:b/>
                <w:sz w:val="24"/>
              </w:rPr>
            </w:pPr>
            <w:r>
              <w:rPr>
                <w:rFonts w:ascii="Arial Narrow"/>
                <w:b/>
                <w:sz w:val="24"/>
              </w:rPr>
              <w:t>PSS</w:t>
            </w:r>
            <w:r>
              <w:rPr>
                <w:rFonts w:ascii="Arial Narrow"/>
                <w:b/>
                <w:spacing w:val="-1"/>
                <w:sz w:val="24"/>
              </w:rPr>
              <w:t xml:space="preserve"> </w:t>
            </w:r>
            <w:r>
              <w:rPr>
                <w:rFonts w:ascii="Arial Narrow"/>
                <w:b/>
                <w:sz w:val="24"/>
              </w:rPr>
              <w:t>Service:</w:t>
            </w:r>
          </w:p>
        </w:tc>
      </w:tr>
      <w:tr w:rsidR="003620F5" w14:paraId="75F1C50F" w14:textId="77777777">
        <w:trPr>
          <w:trHeight w:val="274"/>
        </w:trPr>
        <w:tc>
          <w:tcPr>
            <w:tcW w:w="3222" w:type="dxa"/>
          </w:tcPr>
          <w:p w14:paraId="75F1C50D" w14:textId="77777777" w:rsidR="003620F5" w:rsidRDefault="003A5F03">
            <w:pPr>
              <w:pStyle w:val="TableParagraph"/>
              <w:spacing w:line="255" w:lineRule="exact"/>
              <w:ind w:left="107"/>
              <w:rPr>
                <w:rFonts w:ascii="Arial Narrow"/>
                <w:b/>
                <w:sz w:val="24"/>
              </w:rPr>
            </w:pPr>
            <w:r>
              <w:rPr>
                <w:rFonts w:ascii="Arial Narrow"/>
                <w:b/>
                <w:sz w:val="24"/>
              </w:rPr>
              <w:t>Frequency</w:t>
            </w:r>
            <w:r>
              <w:rPr>
                <w:rFonts w:ascii="Arial Narrow"/>
                <w:b/>
                <w:spacing w:val="-3"/>
                <w:sz w:val="24"/>
              </w:rPr>
              <w:t xml:space="preserve"> </w:t>
            </w:r>
            <w:r>
              <w:rPr>
                <w:rFonts w:ascii="Arial Narrow"/>
                <w:b/>
                <w:sz w:val="24"/>
              </w:rPr>
              <w:t>Type:</w:t>
            </w:r>
          </w:p>
        </w:tc>
        <w:tc>
          <w:tcPr>
            <w:tcW w:w="7578" w:type="dxa"/>
          </w:tcPr>
          <w:p w14:paraId="75F1C50E" w14:textId="77777777" w:rsidR="003620F5" w:rsidRDefault="003A5F03">
            <w:pPr>
              <w:pStyle w:val="TableParagraph"/>
              <w:spacing w:line="255" w:lineRule="exact"/>
              <w:ind w:left="1474"/>
              <w:rPr>
                <w:rFonts w:ascii="Arial Narrow"/>
                <w:b/>
                <w:sz w:val="24"/>
              </w:rPr>
            </w:pPr>
            <w:r>
              <w:rPr>
                <w:rFonts w:ascii="Arial Narrow"/>
                <w:b/>
                <w:sz w:val="24"/>
              </w:rPr>
              <w:t>Units</w:t>
            </w:r>
            <w:r>
              <w:rPr>
                <w:rFonts w:ascii="Arial Narrow"/>
                <w:b/>
                <w:spacing w:val="-2"/>
                <w:sz w:val="24"/>
              </w:rPr>
              <w:t xml:space="preserve"> </w:t>
            </w:r>
            <w:r>
              <w:rPr>
                <w:rFonts w:ascii="Arial Narrow"/>
                <w:b/>
                <w:sz w:val="24"/>
              </w:rPr>
              <w:t>per</w:t>
            </w:r>
            <w:r>
              <w:rPr>
                <w:rFonts w:ascii="Arial Narrow"/>
                <w:b/>
                <w:spacing w:val="-3"/>
                <w:sz w:val="24"/>
              </w:rPr>
              <w:t xml:space="preserve"> </w:t>
            </w:r>
            <w:r>
              <w:rPr>
                <w:rFonts w:ascii="Arial Narrow"/>
                <w:b/>
                <w:sz w:val="24"/>
              </w:rPr>
              <w:t>month:</w:t>
            </w:r>
          </w:p>
        </w:tc>
      </w:tr>
      <w:tr w:rsidR="003620F5" w14:paraId="75F1C512" w14:textId="77777777">
        <w:trPr>
          <w:trHeight w:val="276"/>
        </w:trPr>
        <w:tc>
          <w:tcPr>
            <w:tcW w:w="3222" w:type="dxa"/>
          </w:tcPr>
          <w:p w14:paraId="75F1C510" w14:textId="77777777" w:rsidR="003620F5" w:rsidRDefault="003A5F03">
            <w:pPr>
              <w:pStyle w:val="TableParagraph"/>
              <w:spacing w:line="256" w:lineRule="exact"/>
              <w:ind w:left="107"/>
              <w:rPr>
                <w:rFonts w:ascii="Arial Narrow"/>
                <w:b/>
                <w:sz w:val="24"/>
              </w:rPr>
            </w:pPr>
            <w:r>
              <w:rPr>
                <w:rFonts w:ascii="Arial Narrow"/>
                <w:b/>
                <w:sz w:val="24"/>
              </w:rPr>
              <w:t>Hours</w:t>
            </w:r>
            <w:r>
              <w:rPr>
                <w:rFonts w:ascii="Arial Narrow"/>
                <w:b/>
                <w:spacing w:val="-2"/>
                <w:sz w:val="24"/>
              </w:rPr>
              <w:t xml:space="preserve"> </w:t>
            </w:r>
            <w:r>
              <w:rPr>
                <w:rFonts w:ascii="Arial Narrow"/>
                <w:b/>
                <w:sz w:val="24"/>
              </w:rPr>
              <w:t>per</w:t>
            </w:r>
            <w:r>
              <w:rPr>
                <w:rFonts w:ascii="Arial Narrow"/>
                <w:b/>
                <w:spacing w:val="-3"/>
                <w:sz w:val="24"/>
              </w:rPr>
              <w:t xml:space="preserve"> </w:t>
            </w:r>
            <w:r>
              <w:rPr>
                <w:rFonts w:ascii="Arial Narrow"/>
                <w:b/>
                <w:sz w:val="24"/>
              </w:rPr>
              <w:t>Month:</w:t>
            </w:r>
          </w:p>
        </w:tc>
        <w:tc>
          <w:tcPr>
            <w:tcW w:w="7578" w:type="dxa"/>
          </w:tcPr>
          <w:p w14:paraId="75F1C511" w14:textId="77777777" w:rsidR="003620F5" w:rsidRDefault="003A5F03">
            <w:pPr>
              <w:pStyle w:val="TableParagraph"/>
              <w:spacing w:line="256" w:lineRule="exact"/>
              <w:ind w:left="1474"/>
              <w:rPr>
                <w:rFonts w:ascii="Arial Narrow"/>
                <w:b/>
                <w:sz w:val="24"/>
              </w:rPr>
            </w:pPr>
            <w:r>
              <w:rPr>
                <w:rFonts w:ascii="Arial Narrow"/>
                <w:b/>
                <w:sz w:val="24"/>
              </w:rPr>
              <w:t>Rate:</w:t>
            </w:r>
          </w:p>
        </w:tc>
      </w:tr>
      <w:tr w:rsidR="003620F5" w14:paraId="75F1C515" w14:textId="77777777">
        <w:trPr>
          <w:trHeight w:val="275"/>
        </w:trPr>
        <w:tc>
          <w:tcPr>
            <w:tcW w:w="3222" w:type="dxa"/>
          </w:tcPr>
          <w:p w14:paraId="75F1C513" w14:textId="77777777" w:rsidR="003620F5" w:rsidRDefault="003A5F03">
            <w:pPr>
              <w:pStyle w:val="TableParagraph"/>
              <w:spacing w:line="256" w:lineRule="exact"/>
              <w:ind w:left="107"/>
              <w:rPr>
                <w:rFonts w:ascii="Arial Narrow"/>
                <w:b/>
                <w:sz w:val="24"/>
              </w:rPr>
            </w:pPr>
            <w:r>
              <w:rPr>
                <w:rFonts w:ascii="Arial Narrow"/>
                <w:b/>
                <w:sz w:val="24"/>
              </w:rPr>
              <w:t>Minutes:</w:t>
            </w:r>
          </w:p>
        </w:tc>
        <w:tc>
          <w:tcPr>
            <w:tcW w:w="7578" w:type="dxa"/>
          </w:tcPr>
          <w:p w14:paraId="75F1C514" w14:textId="77777777" w:rsidR="003620F5" w:rsidRDefault="003A5F03">
            <w:pPr>
              <w:pStyle w:val="TableParagraph"/>
              <w:spacing w:line="256" w:lineRule="exact"/>
              <w:ind w:left="1474"/>
              <w:rPr>
                <w:rFonts w:ascii="Arial Narrow"/>
                <w:b/>
                <w:sz w:val="24"/>
              </w:rPr>
            </w:pPr>
            <w:r>
              <w:rPr>
                <w:rFonts w:ascii="Arial Narrow"/>
                <w:b/>
                <w:sz w:val="24"/>
              </w:rPr>
              <w:t>Costs:</w:t>
            </w:r>
          </w:p>
        </w:tc>
      </w:tr>
      <w:tr w:rsidR="003620F5" w14:paraId="75F1C518" w14:textId="77777777">
        <w:trPr>
          <w:trHeight w:val="733"/>
        </w:trPr>
        <w:tc>
          <w:tcPr>
            <w:tcW w:w="3222" w:type="dxa"/>
          </w:tcPr>
          <w:p w14:paraId="75F1C516" w14:textId="77777777" w:rsidR="003620F5" w:rsidRDefault="003A5F03">
            <w:pPr>
              <w:pStyle w:val="TableParagraph"/>
              <w:spacing w:line="267" w:lineRule="exact"/>
              <w:ind w:left="107"/>
              <w:rPr>
                <w:rFonts w:ascii="Arial Narrow"/>
                <w:b/>
                <w:sz w:val="24"/>
              </w:rPr>
            </w:pPr>
            <w:r>
              <w:rPr>
                <w:rFonts w:ascii="Arial Narrow"/>
                <w:b/>
                <w:sz w:val="24"/>
              </w:rPr>
              <w:t>How/When</w:t>
            </w:r>
            <w:r>
              <w:rPr>
                <w:rFonts w:ascii="Arial Narrow"/>
                <w:b/>
                <w:spacing w:val="-3"/>
                <w:sz w:val="24"/>
              </w:rPr>
              <w:t xml:space="preserve"> </w:t>
            </w:r>
            <w:r>
              <w:rPr>
                <w:rFonts w:ascii="Arial Narrow"/>
                <w:b/>
                <w:sz w:val="24"/>
              </w:rPr>
              <w:t>Support</w:t>
            </w:r>
            <w:r>
              <w:rPr>
                <w:rFonts w:ascii="Arial Narrow"/>
                <w:b/>
                <w:spacing w:val="-4"/>
                <w:sz w:val="24"/>
              </w:rPr>
              <w:t xml:space="preserve"> </w:t>
            </w:r>
            <w:r>
              <w:rPr>
                <w:rFonts w:ascii="Arial Narrow"/>
                <w:b/>
                <w:sz w:val="24"/>
              </w:rPr>
              <w:t>is</w:t>
            </w:r>
            <w:r>
              <w:rPr>
                <w:rFonts w:ascii="Arial Narrow"/>
                <w:b/>
                <w:spacing w:val="-2"/>
                <w:sz w:val="24"/>
              </w:rPr>
              <w:t xml:space="preserve"> </w:t>
            </w:r>
            <w:r>
              <w:rPr>
                <w:rFonts w:ascii="Arial Narrow"/>
                <w:b/>
                <w:sz w:val="24"/>
              </w:rPr>
              <w:t>Used:</w:t>
            </w:r>
          </w:p>
        </w:tc>
        <w:tc>
          <w:tcPr>
            <w:tcW w:w="7578" w:type="dxa"/>
          </w:tcPr>
          <w:p w14:paraId="75F1C517" w14:textId="77777777" w:rsidR="003620F5" w:rsidRDefault="003620F5">
            <w:pPr>
              <w:pStyle w:val="TableParagraph"/>
              <w:rPr>
                <w:rFonts w:ascii="Times New Roman"/>
                <w:sz w:val="24"/>
              </w:rPr>
            </w:pPr>
          </w:p>
        </w:tc>
      </w:tr>
      <w:tr w:rsidR="003620F5" w14:paraId="75F1C51C" w14:textId="77777777">
        <w:trPr>
          <w:trHeight w:val="780"/>
        </w:trPr>
        <w:tc>
          <w:tcPr>
            <w:tcW w:w="3222" w:type="dxa"/>
          </w:tcPr>
          <w:p w14:paraId="75F1C519" w14:textId="77777777" w:rsidR="003620F5" w:rsidRDefault="003620F5">
            <w:pPr>
              <w:pStyle w:val="TableParagraph"/>
              <w:rPr>
                <w:i/>
                <w:sz w:val="39"/>
              </w:rPr>
            </w:pPr>
          </w:p>
          <w:p w14:paraId="75F1C51A" w14:textId="77777777" w:rsidR="003620F5" w:rsidRDefault="003A5F03">
            <w:pPr>
              <w:pStyle w:val="TableParagraph"/>
              <w:spacing w:line="311" w:lineRule="exact"/>
              <w:ind w:left="107"/>
              <w:rPr>
                <w:rFonts w:ascii="Arial Narrow"/>
                <w:b/>
                <w:sz w:val="28"/>
              </w:rPr>
            </w:pPr>
            <w:r>
              <w:rPr>
                <w:rFonts w:ascii="Arial Narrow"/>
                <w:b/>
                <w:sz w:val="28"/>
              </w:rPr>
              <w:t>Provider</w:t>
            </w:r>
            <w:r>
              <w:rPr>
                <w:rFonts w:ascii="Arial Narrow"/>
                <w:b/>
                <w:spacing w:val="-5"/>
                <w:sz w:val="28"/>
              </w:rPr>
              <w:t xml:space="preserve"> </w:t>
            </w:r>
            <w:r>
              <w:rPr>
                <w:rFonts w:ascii="Arial Narrow"/>
                <w:b/>
                <w:sz w:val="28"/>
              </w:rPr>
              <w:t>Information</w:t>
            </w:r>
          </w:p>
        </w:tc>
        <w:tc>
          <w:tcPr>
            <w:tcW w:w="7578" w:type="dxa"/>
          </w:tcPr>
          <w:p w14:paraId="75F1C51B" w14:textId="77777777" w:rsidR="003620F5" w:rsidRDefault="003620F5">
            <w:pPr>
              <w:pStyle w:val="TableParagraph"/>
              <w:rPr>
                <w:rFonts w:ascii="Times New Roman"/>
                <w:sz w:val="24"/>
              </w:rPr>
            </w:pPr>
          </w:p>
        </w:tc>
      </w:tr>
      <w:tr w:rsidR="003620F5" w14:paraId="75F1C51F" w14:textId="77777777">
        <w:trPr>
          <w:trHeight w:val="322"/>
        </w:trPr>
        <w:tc>
          <w:tcPr>
            <w:tcW w:w="3222" w:type="dxa"/>
          </w:tcPr>
          <w:p w14:paraId="75F1C51D" w14:textId="77777777" w:rsidR="003620F5" w:rsidRDefault="003A5F03">
            <w:pPr>
              <w:pStyle w:val="TableParagraph"/>
              <w:spacing w:line="267" w:lineRule="exact"/>
              <w:ind w:left="107"/>
              <w:rPr>
                <w:rFonts w:ascii="Arial Narrow"/>
                <w:b/>
                <w:sz w:val="24"/>
              </w:rPr>
            </w:pPr>
            <w:r>
              <w:rPr>
                <w:rFonts w:ascii="Arial Narrow"/>
                <w:b/>
                <w:sz w:val="24"/>
              </w:rPr>
              <w:t>Provider</w:t>
            </w:r>
            <w:r>
              <w:rPr>
                <w:rFonts w:ascii="Arial Narrow"/>
                <w:b/>
                <w:spacing w:val="-4"/>
                <w:sz w:val="24"/>
              </w:rPr>
              <w:t xml:space="preserve"> </w:t>
            </w:r>
            <w:r>
              <w:rPr>
                <w:rFonts w:ascii="Arial Narrow"/>
                <w:b/>
                <w:sz w:val="24"/>
              </w:rPr>
              <w:t>Name:</w:t>
            </w:r>
          </w:p>
        </w:tc>
        <w:tc>
          <w:tcPr>
            <w:tcW w:w="7578" w:type="dxa"/>
          </w:tcPr>
          <w:p w14:paraId="75F1C51E" w14:textId="77777777" w:rsidR="003620F5" w:rsidRDefault="003A5F03">
            <w:pPr>
              <w:pStyle w:val="TableParagraph"/>
              <w:spacing w:line="267" w:lineRule="exact"/>
              <w:ind w:left="1563"/>
              <w:rPr>
                <w:rFonts w:ascii="Arial Narrow"/>
                <w:b/>
                <w:sz w:val="24"/>
              </w:rPr>
            </w:pPr>
            <w:r>
              <w:rPr>
                <w:rFonts w:ascii="Arial Narrow"/>
                <w:b/>
                <w:sz w:val="24"/>
              </w:rPr>
              <w:t>Provider</w:t>
            </w:r>
            <w:r>
              <w:rPr>
                <w:rFonts w:ascii="Arial Narrow"/>
                <w:b/>
                <w:spacing w:val="-4"/>
                <w:sz w:val="24"/>
              </w:rPr>
              <w:t xml:space="preserve"> </w:t>
            </w:r>
            <w:r>
              <w:rPr>
                <w:rFonts w:ascii="Arial Narrow"/>
                <w:b/>
                <w:sz w:val="24"/>
              </w:rPr>
              <w:t>Number:</w:t>
            </w:r>
          </w:p>
        </w:tc>
      </w:tr>
      <w:tr w:rsidR="003620F5" w14:paraId="75F1C522" w14:textId="77777777">
        <w:trPr>
          <w:trHeight w:val="366"/>
        </w:trPr>
        <w:tc>
          <w:tcPr>
            <w:tcW w:w="3222" w:type="dxa"/>
          </w:tcPr>
          <w:p w14:paraId="75F1C520" w14:textId="77777777" w:rsidR="003620F5" w:rsidRDefault="003A5F03">
            <w:pPr>
              <w:pStyle w:val="TableParagraph"/>
              <w:spacing w:before="36"/>
              <w:ind w:left="107"/>
              <w:rPr>
                <w:rFonts w:ascii="Arial Narrow"/>
                <w:b/>
                <w:sz w:val="24"/>
              </w:rPr>
            </w:pPr>
            <w:r>
              <w:rPr>
                <w:rFonts w:ascii="Arial Narrow"/>
                <w:b/>
                <w:sz w:val="24"/>
              </w:rPr>
              <w:t>Contact</w:t>
            </w:r>
            <w:r>
              <w:rPr>
                <w:rFonts w:ascii="Arial Narrow"/>
                <w:b/>
                <w:spacing w:val="-3"/>
                <w:sz w:val="24"/>
              </w:rPr>
              <w:t xml:space="preserve"> </w:t>
            </w:r>
            <w:r>
              <w:rPr>
                <w:rFonts w:ascii="Arial Narrow"/>
                <w:b/>
                <w:sz w:val="24"/>
              </w:rPr>
              <w:t>Name:</w:t>
            </w:r>
          </w:p>
        </w:tc>
        <w:tc>
          <w:tcPr>
            <w:tcW w:w="7578" w:type="dxa"/>
          </w:tcPr>
          <w:p w14:paraId="75F1C521" w14:textId="77777777" w:rsidR="003620F5" w:rsidRDefault="003A5F03">
            <w:pPr>
              <w:pStyle w:val="TableParagraph"/>
              <w:spacing w:before="36"/>
              <w:ind w:left="1563"/>
              <w:rPr>
                <w:rFonts w:ascii="Arial Narrow"/>
                <w:b/>
                <w:sz w:val="24"/>
              </w:rPr>
            </w:pPr>
            <w:r>
              <w:rPr>
                <w:rFonts w:ascii="Arial Narrow"/>
                <w:b/>
                <w:sz w:val="24"/>
              </w:rPr>
              <w:t>Phone:</w:t>
            </w:r>
          </w:p>
        </w:tc>
      </w:tr>
      <w:tr w:rsidR="003620F5" w14:paraId="75F1C525" w14:textId="77777777">
        <w:trPr>
          <w:trHeight w:val="394"/>
        </w:trPr>
        <w:tc>
          <w:tcPr>
            <w:tcW w:w="3222" w:type="dxa"/>
          </w:tcPr>
          <w:p w14:paraId="75F1C523" w14:textId="77777777" w:rsidR="003620F5" w:rsidRDefault="003A5F03">
            <w:pPr>
              <w:pStyle w:val="TableParagraph"/>
              <w:spacing w:before="35"/>
              <w:ind w:left="107"/>
              <w:rPr>
                <w:rFonts w:ascii="Arial Narrow"/>
                <w:b/>
                <w:sz w:val="24"/>
              </w:rPr>
            </w:pPr>
            <w:r>
              <w:rPr>
                <w:rFonts w:ascii="Arial Narrow"/>
                <w:b/>
                <w:sz w:val="24"/>
              </w:rPr>
              <w:t>Address:</w:t>
            </w:r>
          </w:p>
        </w:tc>
        <w:tc>
          <w:tcPr>
            <w:tcW w:w="7578" w:type="dxa"/>
          </w:tcPr>
          <w:p w14:paraId="75F1C524" w14:textId="77777777" w:rsidR="003620F5" w:rsidRDefault="003A5F03">
            <w:pPr>
              <w:pStyle w:val="TableParagraph"/>
              <w:spacing w:before="35"/>
              <w:ind w:left="1563"/>
              <w:rPr>
                <w:rFonts w:ascii="Arial Narrow"/>
                <w:b/>
                <w:sz w:val="24"/>
              </w:rPr>
            </w:pPr>
            <w:r>
              <w:rPr>
                <w:rFonts w:ascii="Arial Narrow"/>
                <w:b/>
                <w:sz w:val="24"/>
              </w:rPr>
              <w:t>Email</w:t>
            </w:r>
            <w:r>
              <w:rPr>
                <w:rFonts w:ascii="Arial Narrow"/>
                <w:b/>
                <w:spacing w:val="-4"/>
                <w:sz w:val="24"/>
              </w:rPr>
              <w:t xml:space="preserve"> </w:t>
            </w:r>
            <w:r>
              <w:rPr>
                <w:rFonts w:ascii="Arial Narrow"/>
                <w:b/>
                <w:sz w:val="24"/>
              </w:rPr>
              <w:t>address</w:t>
            </w:r>
          </w:p>
        </w:tc>
      </w:tr>
      <w:tr w:rsidR="003620F5" w14:paraId="75F1C527" w14:textId="77777777">
        <w:trPr>
          <w:trHeight w:val="426"/>
        </w:trPr>
        <w:tc>
          <w:tcPr>
            <w:tcW w:w="10800" w:type="dxa"/>
            <w:gridSpan w:val="2"/>
          </w:tcPr>
          <w:p w14:paraId="75F1C526" w14:textId="77777777" w:rsidR="003620F5" w:rsidRDefault="003A5F03">
            <w:pPr>
              <w:pStyle w:val="TableParagraph"/>
              <w:tabs>
                <w:tab w:val="left" w:pos="10799"/>
              </w:tabs>
              <w:spacing w:before="66"/>
              <w:rPr>
                <w:rFonts w:ascii="Arial Narrow"/>
                <w:b/>
                <w:sz w:val="28"/>
              </w:rPr>
            </w:pPr>
            <w:r>
              <w:rPr>
                <w:rFonts w:ascii="Arial Narrow"/>
                <w:b/>
                <w:color w:val="FFFFFF"/>
                <w:sz w:val="28"/>
                <w:shd w:val="clear" w:color="auto" w:fill="BEBEBE"/>
              </w:rPr>
              <w:t xml:space="preserve"> </w:t>
            </w:r>
            <w:r>
              <w:rPr>
                <w:rFonts w:ascii="Arial Narrow"/>
                <w:b/>
                <w:color w:val="FFFFFF"/>
                <w:spacing w:val="-20"/>
                <w:sz w:val="28"/>
                <w:shd w:val="clear" w:color="auto" w:fill="BEBEBE"/>
              </w:rPr>
              <w:t xml:space="preserve"> </w:t>
            </w:r>
            <w:r>
              <w:rPr>
                <w:rFonts w:ascii="Arial Narrow"/>
                <w:b/>
                <w:color w:val="FFFFFF"/>
                <w:sz w:val="28"/>
                <w:shd w:val="clear" w:color="auto" w:fill="BEBEBE"/>
              </w:rPr>
              <w:t>PSS</w:t>
            </w:r>
            <w:r>
              <w:rPr>
                <w:rFonts w:ascii="Arial Narrow"/>
                <w:b/>
                <w:color w:val="FFFFFF"/>
                <w:spacing w:val="1"/>
                <w:sz w:val="28"/>
                <w:shd w:val="clear" w:color="auto" w:fill="BEBEBE"/>
              </w:rPr>
              <w:t xml:space="preserve"> </w:t>
            </w:r>
            <w:r>
              <w:rPr>
                <w:rFonts w:ascii="Arial Narrow"/>
                <w:b/>
                <w:color w:val="FFFFFF"/>
                <w:sz w:val="28"/>
                <w:shd w:val="clear" w:color="auto" w:fill="BEBEBE"/>
              </w:rPr>
              <w:t>Costs</w:t>
            </w:r>
            <w:r>
              <w:rPr>
                <w:rFonts w:ascii="Arial Narrow"/>
                <w:b/>
                <w:color w:val="FFFFFF"/>
                <w:sz w:val="28"/>
                <w:shd w:val="clear" w:color="auto" w:fill="BEBEBE"/>
              </w:rPr>
              <w:tab/>
            </w:r>
          </w:p>
        </w:tc>
      </w:tr>
      <w:tr w:rsidR="003620F5" w14:paraId="75F1C529" w14:textId="77777777">
        <w:trPr>
          <w:trHeight w:val="311"/>
        </w:trPr>
        <w:tc>
          <w:tcPr>
            <w:tcW w:w="10800" w:type="dxa"/>
            <w:gridSpan w:val="2"/>
          </w:tcPr>
          <w:p w14:paraId="75F1C528" w14:textId="77777777" w:rsidR="003620F5" w:rsidRDefault="003A5F03">
            <w:pPr>
              <w:pStyle w:val="TableParagraph"/>
              <w:spacing w:before="20" w:line="271" w:lineRule="exact"/>
              <w:ind w:left="107"/>
              <w:rPr>
                <w:rFonts w:ascii="Arial Narrow"/>
                <w:b/>
                <w:sz w:val="24"/>
              </w:rPr>
            </w:pPr>
            <w:r>
              <w:rPr>
                <w:rFonts w:ascii="Arial Narrow"/>
                <w:b/>
                <w:sz w:val="24"/>
              </w:rPr>
              <w:t>Annual</w:t>
            </w:r>
            <w:r>
              <w:rPr>
                <w:rFonts w:ascii="Arial Narrow"/>
                <w:b/>
                <w:spacing w:val="-3"/>
                <w:sz w:val="24"/>
              </w:rPr>
              <w:t xml:space="preserve"> </w:t>
            </w:r>
            <w:r>
              <w:rPr>
                <w:rFonts w:ascii="Arial Narrow"/>
                <w:b/>
                <w:sz w:val="24"/>
              </w:rPr>
              <w:t>Waiver</w:t>
            </w:r>
            <w:r>
              <w:rPr>
                <w:rFonts w:ascii="Arial Narrow"/>
                <w:b/>
                <w:spacing w:val="-4"/>
                <w:sz w:val="24"/>
              </w:rPr>
              <w:t xml:space="preserve"> </w:t>
            </w:r>
            <w:r>
              <w:rPr>
                <w:rFonts w:ascii="Arial Narrow"/>
                <w:b/>
                <w:sz w:val="24"/>
              </w:rPr>
              <w:t>Plan</w:t>
            </w:r>
            <w:r>
              <w:rPr>
                <w:rFonts w:ascii="Arial Narrow"/>
                <w:b/>
                <w:spacing w:val="-6"/>
                <w:sz w:val="24"/>
              </w:rPr>
              <w:t xml:space="preserve"> </w:t>
            </w:r>
            <w:r>
              <w:rPr>
                <w:rFonts w:ascii="Arial Narrow"/>
                <w:b/>
                <w:sz w:val="24"/>
              </w:rPr>
              <w:t>Services</w:t>
            </w:r>
            <w:r>
              <w:rPr>
                <w:rFonts w:ascii="Arial Narrow"/>
                <w:b/>
                <w:spacing w:val="-1"/>
                <w:sz w:val="24"/>
              </w:rPr>
              <w:t xml:space="preserve"> </w:t>
            </w:r>
            <w:r>
              <w:rPr>
                <w:rFonts w:ascii="Arial Narrow"/>
                <w:b/>
                <w:sz w:val="24"/>
              </w:rPr>
              <w:t>Total:</w:t>
            </w:r>
          </w:p>
        </w:tc>
      </w:tr>
      <w:tr w:rsidR="003620F5" w14:paraId="75F1C52C" w14:textId="77777777">
        <w:trPr>
          <w:trHeight w:val="288"/>
        </w:trPr>
        <w:tc>
          <w:tcPr>
            <w:tcW w:w="3222" w:type="dxa"/>
          </w:tcPr>
          <w:p w14:paraId="75F1C52A" w14:textId="77777777" w:rsidR="003620F5" w:rsidRDefault="003A5F03">
            <w:pPr>
              <w:pStyle w:val="TableParagraph"/>
              <w:spacing w:line="268" w:lineRule="exact"/>
              <w:ind w:left="107"/>
              <w:rPr>
                <w:rFonts w:ascii="Arial Narrow"/>
                <w:b/>
                <w:sz w:val="24"/>
              </w:rPr>
            </w:pPr>
            <w:r>
              <w:rPr>
                <w:rFonts w:ascii="Arial Narrow"/>
                <w:b/>
                <w:sz w:val="24"/>
              </w:rPr>
              <w:t>Annual</w:t>
            </w:r>
            <w:r>
              <w:rPr>
                <w:rFonts w:ascii="Arial Narrow"/>
                <w:b/>
                <w:spacing w:val="-4"/>
                <w:sz w:val="24"/>
              </w:rPr>
              <w:t xml:space="preserve"> </w:t>
            </w:r>
            <w:r>
              <w:rPr>
                <w:rFonts w:ascii="Arial Narrow"/>
                <w:b/>
                <w:sz w:val="24"/>
              </w:rPr>
              <w:t>1915(</w:t>
            </w:r>
            <w:proofErr w:type="spellStart"/>
            <w:r>
              <w:rPr>
                <w:rFonts w:ascii="Arial Narrow"/>
                <w:b/>
                <w:sz w:val="24"/>
              </w:rPr>
              <w:t>i</w:t>
            </w:r>
            <w:proofErr w:type="spellEnd"/>
            <w:r>
              <w:rPr>
                <w:rFonts w:ascii="Arial Narrow"/>
                <w:b/>
                <w:sz w:val="24"/>
              </w:rPr>
              <w:t>)</w:t>
            </w:r>
            <w:r>
              <w:rPr>
                <w:rFonts w:ascii="Arial Narrow"/>
                <w:b/>
                <w:spacing w:val="-5"/>
                <w:sz w:val="24"/>
              </w:rPr>
              <w:t xml:space="preserve"> </w:t>
            </w:r>
            <w:r>
              <w:rPr>
                <w:rFonts w:ascii="Arial Narrow"/>
                <w:b/>
                <w:sz w:val="24"/>
              </w:rPr>
              <w:t>Services</w:t>
            </w:r>
            <w:r>
              <w:rPr>
                <w:rFonts w:ascii="Arial Narrow"/>
                <w:b/>
                <w:spacing w:val="-3"/>
                <w:sz w:val="24"/>
              </w:rPr>
              <w:t xml:space="preserve"> </w:t>
            </w:r>
            <w:r>
              <w:rPr>
                <w:rFonts w:ascii="Arial Narrow"/>
                <w:b/>
                <w:sz w:val="24"/>
              </w:rPr>
              <w:t>Total:</w:t>
            </w:r>
          </w:p>
        </w:tc>
        <w:tc>
          <w:tcPr>
            <w:tcW w:w="7578" w:type="dxa"/>
          </w:tcPr>
          <w:p w14:paraId="75F1C52B" w14:textId="77777777" w:rsidR="003620F5" w:rsidRDefault="003620F5">
            <w:pPr>
              <w:pStyle w:val="TableParagraph"/>
              <w:rPr>
                <w:rFonts w:ascii="Times New Roman"/>
                <w:sz w:val="20"/>
              </w:rPr>
            </w:pPr>
          </w:p>
        </w:tc>
      </w:tr>
      <w:tr w:rsidR="003620F5" w14:paraId="75F1C52F" w14:textId="77777777">
        <w:trPr>
          <w:trHeight w:val="281"/>
        </w:trPr>
        <w:tc>
          <w:tcPr>
            <w:tcW w:w="3222" w:type="dxa"/>
          </w:tcPr>
          <w:p w14:paraId="75F1C52D" w14:textId="77777777" w:rsidR="003620F5" w:rsidRDefault="003A5F03">
            <w:pPr>
              <w:pStyle w:val="TableParagraph"/>
              <w:spacing w:line="262" w:lineRule="exact"/>
              <w:ind w:left="107"/>
              <w:rPr>
                <w:rFonts w:ascii="Arial Narrow"/>
                <w:b/>
                <w:sz w:val="24"/>
              </w:rPr>
            </w:pPr>
            <w:r>
              <w:rPr>
                <w:rFonts w:ascii="Arial Narrow"/>
                <w:b/>
                <w:sz w:val="24"/>
              </w:rPr>
              <w:t>Total</w:t>
            </w:r>
            <w:r>
              <w:rPr>
                <w:rFonts w:ascii="Arial Narrow"/>
                <w:b/>
                <w:spacing w:val="-3"/>
                <w:sz w:val="24"/>
              </w:rPr>
              <w:t xml:space="preserve"> </w:t>
            </w:r>
            <w:r>
              <w:rPr>
                <w:rFonts w:ascii="Arial Narrow"/>
                <w:b/>
                <w:sz w:val="24"/>
              </w:rPr>
              <w:t>PSS</w:t>
            </w:r>
            <w:r>
              <w:rPr>
                <w:rFonts w:ascii="Arial Narrow"/>
                <w:b/>
                <w:spacing w:val="-1"/>
                <w:sz w:val="24"/>
              </w:rPr>
              <w:t xml:space="preserve"> </w:t>
            </w:r>
            <w:r>
              <w:rPr>
                <w:rFonts w:ascii="Arial Narrow"/>
                <w:b/>
                <w:sz w:val="24"/>
              </w:rPr>
              <w:t>Budget:</w:t>
            </w:r>
          </w:p>
        </w:tc>
        <w:tc>
          <w:tcPr>
            <w:tcW w:w="7578" w:type="dxa"/>
          </w:tcPr>
          <w:p w14:paraId="75F1C52E" w14:textId="77777777" w:rsidR="003620F5" w:rsidRDefault="003620F5">
            <w:pPr>
              <w:pStyle w:val="TableParagraph"/>
              <w:rPr>
                <w:rFonts w:ascii="Times New Roman"/>
                <w:sz w:val="20"/>
              </w:rPr>
            </w:pPr>
          </w:p>
        </w:tc>
      </w:tr>
    </w:tbl>
    <w:p w14:paraId="75F1C530" w14:textId="77777777" w:rsidR="003620F5" w:rsidRDefault="003620F5">
      <w:pPr>
        <w:pStyle w:val="BodyText"/>
        <w:spacing w:before="6"/>
        <w:rPr>
          <w:i/>
          <w:sz w:val="25"/>
        </w:rPr>
      </w:pPr>
    </w:p>
    <w:tbl>
      <w:tblPr>
        <w:tblW w:w="0" w:type="auto"/>
        <w:tblInd w:w="507" w:type="dxa"/>
        <w:tblLayout w:type="fixed"/>
        <w:tblCellMar>
          <w:left w:w="0" w:type="dxa"/>
          <w:right w:w="0" w:type="dxa"/>
        </w:tblCellMar>
        <w:tblLook w:val="01E0" w:firstRow="1" w:lastRow="1" w:firstColumn="1" w:lastColumn="1" w:noHBand="0" w:noVBand="0"/>
      </w:tblPr>
      <w:tblGrid>
        <w:gridCol w:w="1228"/>
        <w:gridCol w:w="1922"/>
        <w:gridCol w:w="1779"/>
        <w:gridCol w:w="2447"/>
        <w:gridCol w:w="3422"/>
      </w:tblGrid>
      <w:tr w:rsidR="003620F5" w14:paraId="75F1C532" w14:textId="77777777">
        <w:trPr>
          <w:trHeight w:val="475"/>
        </w:trPr>
        <w:tc>
          <w:tcPr>
            <w:tcW w:w="10798" w:type="dxa"/>
            <w:gridSpan w:val="5"/>
            <w:shd w:val="clear" w:color="auto" w:fill="A6A6A6"/>
          </w:tcPr>
          <w:p w14:paraId="75F1C531" w14:textId="77777777" w:rsidR="003620F5" w:rsidRDefault="003A5F03">
            <w:pPr>
              <w:pStyle w:val="TableParagraph"/>
              <w:spacing w:before="99"/>
              <w:ind w:left="107"/>
              <w:rPr>
                <w:rFonts w:ascii="Arial Narrow" w:hAnsi="Arial Narrow"/>
                <w:b/>
                <w:sz w:val="24"/>
              </w:rPr>
            </w:pPr>
            <w:r>
              <w:rPr>
                <w:rFonts w:ascii="Arial Narrow" w:hAnsi="Arial Narrow"/>
                <w:b/>
                <w:color w:val="FFFFFF"/>
                <w:sz w:val="24"/>
              </w:rPr>
              <w:t>Non</w:t>
            </w:r>
            <w:r>
              <w:rPr>
                <w:rFonts w:ascii="Arial Narrow" w:hAnsi="Arial Narrow"/>
                <w:b/>
                <w:color w:val="FFFFFF"/>
                <w:spacing w:val="-3"/>
                <w:sz w:val="24"/>
              </w:rPr>
              <w:t xml:space="preserve"> </w:t>
            </w:r>
            <w:r>
              <w:rPr>
                <w:rFonts w:ascii="Arial Narrow" w:hAnsi="Arial Narrow"/>
                <w:b/>
                <w:color w:val="FFFFFF"/>
                <w:sz w:val="24"/>
              </w:rPr>
              <w:t>–</w:t>
            </w:r>
            <w:r>
              <w:rPr>
                <w:rFonts w:ascii="Arial Narrow" w:hAnsi="Arial Narrow"/>
                <w:b/>
                <w:color w:val="FFFFFF"/>
                <w:spacing w:val="-1"/>
                <w:sz w:val="24"/>
              </w:rPr>
              <w:t xml:space="preserve"> </w:t>
            </w:r>
            <w:r>
              <w:rPr>
                <w:rFonts w:ascii="Arial Narrow" w:hAnsi="Arial Narrow"/>
                <w:b/>
                <w:color w:val="FFFFFF"/>
                <w:sz w:val="24"/>
              </w:rPr>
              <w:t>Waiver</w:t>
            </w:r>
            <w:r>
              <w:rPr>
                <w:rFonts w:ascii="Arial Narrow" w:hAnsi="Arial Narrow"/>
                <w:b/>
                <w:color w:val="FFFFFF"/>
                <w:spacing w:val="-5"/>
                <w:sz w:val="24"/>
              </w:rPr>
              <w:t xml:space="preserve"> </w:t>
            </w:r>
            <w:r>
              <w:rPr>
                <w:rFonts w:ascii="Arial Narrow" w:hAnsi="Arial Narrow"/>
                <w:b/>
                <w:color w:val="FFFFFF"/>
                <w:sz w:val="24"/>
              </w:rPr>
              <w:t>Agency</w:t>
            </w:r>
            <w:r>
              <w:rPr>
                <w:rFonts w:ascii="Arial Narrow" w:hAnsi="Arial Narrow"/>
                <w:b/>
                <w:color w:val="FFFFFF"/>
                <w:spacing w:val="-3"/>
                <w:sz w:val="24"/>
              </w:rPr>
              <w:t xml:space="preserve"> </w:t>
            </w:r>
            <w:r>
              <w:rPr>
                <w:rFonts w:ascii="Arial Narrow" w:hAnsi="Arial Narrow"/>
                <w:b/>
                <w:color w:val="FFFFFF"/>
                <w:sz w:val="24"/>
              </w:rPr>
              <w:t>Supports</w:t>
            </w:r>
          </w:p>
        </w:tc>
      </w:tr>
      <w:tr w:rsidR="003620F5" w14:paraId="75F1C538" w14:textId="77777777">
        <w:trPr>
          <w:trHeight w:val="552"/>
        </w:trPr>
        <w:tc>
          <w:tcPr>
            <w:tcW w:w="1228" w:type="dxa"/>
          </w:tcPr>
          <w:p w14:paraId="75F1C533" w14:textId="77777777" w:rsidR="003620F5" w:rsidRDefault="003A5F03">
            <w:pPr>
              <w:pStyle w:val="TableParagraph"/>
              <w:ind w:left="107"/>
              <w:rPr>
                <w:rFonts w:ascii="Arial Narrow"/>
                <w:b/>
                <w:sz w:val="24"/>
              </w:rPr>
            </w:pPr>
            <w:r>
              <w:rPr>
                <w:rFonts w:ascii="Arial Narrow"/>
                <w:b/>
                <w:sz w:val="24"/>
              </w:rPr>
              <w:t>Agency</w:t>
            </w:r>
          </w:p>
        </w:tc>
        <w:tc>
          <w:tcPr>
            <w:tcW w:w="1922" w:type="dxa"/>
          </w:tcPr>
          <w:p w14:paraId="75F1C534" w14:textId="77777777" w:rsidR="003620F5" w:rsidRDefault="003A5F03">
            <w:pPr>
              <w:pStyle w:val="TableParagraph"/>
              <w:ind w:left="408"/>
              <w:rPr>
                <w:rFonts w:ascii="Arial Narrow"/>
                <w:b/>
                <w:sz w:val="24"/>
              </w:rPr>
            </w:pPr>
            <w:r>
              <w:rPr>
                <w:rFonts w:ascii="Arial Narrow"/>
                <w:b/>
                <w:sz w:val="24"/>
              </w:rPr>
              <w:t>Contact</w:t>
            </w:r>
            <w:r>
              <w:rPr>
                <w:rFonts w:ascii="Arial Narrow"/>
                <w:b/>
                <w:spacing w:val="-3"/>
                <w:sz w:val="24"/>
              </w:rPr>
              <w:t xml:space="preserve"> </w:t>
            </w:r>
            <w:r>
              <w:rPr>
                <w:rFonts w:ascii="Arial Narrow"/>
                <w:b/>
                <w:sz w:val="24"/>
              </w:rPr>
              <w:t>Name</w:t>
            </w:r>
          </w:p>
        </w:tc>
        <w:tc>
          <w:tcPr>
            <w:tcW w:w="1779" w:type="dxa"/>
          </w:tcPr>
          <w:p w14:paraId="75F1C535" w14:textId="77777777" w:rsidR="003620F5" w:rsidRDefault="003A5F03">
            <w:pPr>
              <w:pStyle w:val="TableParagraph"/>
              <w:ind w:left="190"/>
              <w:rPr>
                <w:rFonts w:ascii="Arial Narrow"/>
                <w:b/>
                <w:sz w:val="24"/>
              </w:rPr>
            </w:pPr>
            <w:r>
              <w:rPr>
                <w:rFonts w:ascii="Arial Narrow"/>
                <w:b/>
                <w:sz w:val="24"/>
              </w:rPr>
              <w:t>Phone</w:t>
            </w:r>
            <w:r>
              <w:rPr>
                <w:rFonts w:ascii="Arial Narrow"/>
                <w:b/>
                <w:spacing w:val="-2"/>
                <w:sz w:val="24"/>
              </w:rPr>
              <w:t xml:space="preserve"> </w:t>
            </w:r>
            <w:r>
              <w:rPr>
                <w:rFonts w:ascii="Arial Narrow"/>
                <w:b/>
                <w:sz w:val="24"/>
              </w:rPr>
              <w:t>Number:</w:t>
            </w:r>
          </w:p>
        </w:tc>
        <w:tc>
          <w:tcPr>
            <w:tcW w:w="2447" w:type="dxa"/>
          </w:tcPr>
          <w:p w14:paraId="75F1C536" w14:textId="77777777" w:rsidR="003620F5" w:rsidRDefault="003A5F03">
            <w:pPr>
              <w:pStyle w:val="TableParagraph"/>
              <w:spacing w:line="270" w:lineRule="atLeast"/>
              <w:ind w:left="123" w:right="445"/>
              <w:rPr>
                <w:rFonts w:ascii="Arial Narrow"/>
                <w:b/>
                <w:sz w:val="24"/>
              </w:rPr>
            </w:pPr>
            <w:r>
              <w:rPr>
                <w:rFonts w:ascii="Arial Narrow"/>
                <w:b/>
                <w:sz w:val="24"/>
              </w:rPr>
              <w:t>Non-Waiver Agency</w:t>
            </w:r>
            <w:r>
              <w:rPr>
                <w:rFonts w:ascii="Arial Narrow"/>
                <w:b/>
                <w:spacing w:val="-52"/>
                <w:sz w:val="24"/>
              </w:rPr>
              <w:t xml:space="preserve"> </w:t>
            </w:r>
            <w:r>
              <w:rPr>
                <w:rFonts w:ascii="Arial Narrow"/>
                <w:b/>
                <w:sz w:val="24"/>
              </w:rPr>
              <w:t>Support</w:t>
            </w:r>
          </w:p>
        </w:tc>
        <w:tc>
          <w:tcPr>
            <w:tcW w:w="3422" w:type="dxa"/>
          </w:tcPr>
          <w:p w14:paraId="75F1C537" w14:textId="77777777" w:rsidR="003620F5" w:rsidRDefault="003A5F03">
            <w:pPr>
              <w:pStyle w:val="TableParagraph"/>
              <w:ind w:left="464"/>
              <w:rPr>
                <w:rFonts w:ascii="Arial Narrow"/>
                <w:b/>
                <w:sz w:val="24"/>
              </w:rPr>
            </w:pPr>
            <w:r>
              <w:rPr>
                <w:rFonts w:ascii="Arial Narrow"/>
                <w:b/>
                <w:sz w:val="24"/>
              </w:rPr>
              <w:t>How/When</w:t>
            </w:r>
            <w:r>
              <w:rPr>
                <w:rFonts w:ascii="Arial Narrow"/>
                <w:b/>
                <w:spacing w:val="-4"/>
                <w:sz w:val="24"/>
              </w:rPr>
              <w:t xml:space="preserve"> </w:t>
            </w:r>
            <w:r>
              <w:rPr>
                <w:rFonts w:ascii="Arial Narrow"/>
                <w:b/>
                <w:sz w:val="24"/>
              </w:rPr>
              <w:t>Support</w:t>
            </w:r>
            <w:r>
              <w:rPr>
                <w:rFonts w:ascii="Arial Narrow"/>
                <w:b/>
                <w:spacing w:val="-4"/>
                <w:sz w:val="24"/>
              </w:rPr>
              <w:t xml:space="preserve"> </w:t>
            </w:r>
            <w:r>
              <w:rPr>
                <w:rFonts w:ascii="Arial Narrow"/>
                <w:b/>
                <w:sz w:val="24"/>
              </w:rPr>
              <w:t>Provided</w:t>
            </w:r>
          </w:p>
        </w:tc>
      </w:tr>
    </w:tbl>
    <w:p w14:paraId="75F1C539" w14:textId="77777777" w:rsidR="003620F5" w:rsidRDefault="003620F5">
      <w:pPr>
        <w:rPr>
          <w:rFonts w:ascii="Arial Narrow"/>
          <w:sz w:val="24"/>
        </w:rPr>
        <w:sectPr w:rsidR="003620F5">
          <w:pgSz w:w="12240" w:h="15840"/>
          <w:pgMar w:top="106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07" w:type="dxa"/>
        <w:tblLayout w:type="fixed"/>
        <w:tblCellMar>
          <w:left w:w="0" w:type="dxa"/>
          <w:right w:w="0" w:type="dxa"/>
        </w:tblCellMar>
        <w:tblLook w:val="01E0" w:firstRow="1" w:lastRow="1" w:firstColumn="1" w:lastColumn="1" w:noHBand="0" w:noVBand="0"/>
      </w:tblPr>
      <w:tblGrid>
        <w:gridCol w:w="1874"/>
        <w:gridCol w:w="2568"/>
        <w:gridCol w:w="3526"/>
        <w:gridCol w:w="2831"/>
      </w:tblGrid>
      <w:tr w:rsidR="003620F5" w14:paraId="75F1C53E" w14:textId="77777777">
        <w:trPr>
          <w:trHeight w:val="475"/>
        </w:trPr>
        <w:tc>
          <w:tcPr>
            <w:tcW w:w="1874" w:type="dxa"/>
            <w:shd w:val="clear" w:color="auto" w:fill="A6A6A6"/>
          </w:tcPr>
          <w:p w14:paraId="75F1C53A" w14:textId="77777777" w:rsidR="003620F5" w:rsidRDefault="003A5F03">
            <w:pPr>
              <w:pStyle w:val="TableParagraph"/>
              <w:spacing w:before="94"/>
              <w:ind w:left="91" w:right="149"/>
              <w:jc w:val="center"/>
              <w:rPr>
                <w:rFonts w:ascii="Arial Narrow"/>
                <w:b/>
                <w:sz w:val="24"/>
              </w:rPr>
            </w:pPr>
            <w:r>
              <w:rPr>
                <w:rFonts w:ascii="Arial Narrow"/>
                <w:b/>
                <w:color w:val="FFFFFF"/>
                <w:sz w:val="24"/>
              </w:rPr>
              <w:lastRenderedPageBreak/>
              <w:t>Natural</w:t>
            </w:r>
            <w:r>
              <w:rPr>
                <w:rFonts w:ascii="Arial Narrow"/>
                <w:b/>
                <w:color w:val="FFFFFF"/>
                <w:spacing w:val="-4"/>
                <w:sz w:val="24"/>
              </w:rPr>
              <w:t xml:space="preserve"> </w:t>
            </w:r>
            <w:r>
              <w:rPr>
                <w:rFonts w:ascii="Arial Narrow"/>
                <w:b/>
                <w:color w:val="FFFFFF"/>
                <w:sz w:val="24"/>
              </w:rPr>
              <w:t>Supports</w:t>
            </w:r>
          </w:p>
        </w:tc>
        <w:tc>
          <w:tcPr>
            <w:tcW w:w="2568" w:type="dxa"/>
            <w:shd w:val="clear" w:color="auto" w:fill="A6A6A6"/>
          </w:tcPr>
          <w:p w14:paraId="75F1C53B" w14:textId="77777777" w:rsidR="003620F5" w:rsidRDefault="003620F5">
            <w:pPr>
              <w:pStyle w:val="TableParagraph"/>
              <w:rPr>
                <w:rFonts w:ascii="Times New Roman"/>
              </w:rPr>
            </w:pPr>
          </w:p>
        </w:tc>
        <w:tc>
          <w:tcPr>
            <w:tcW w:w="3526" w:type="dxa"/>
            <w:shd w:val="clear" w:color="auto" w:fill="A6A6A6"/>
          </w:tcPr>
          <w:p w14:paraId="75F1C53C" w14:textId="77777777" w:rsidR="003620F5" w:rsidRDefault="003620F5">
            <w:pPr>
              <w:pStyle w:val="TableParagraph"/>
              <w:rPr>
                <w:rFonts w:ascii="Times New Roman"/>
              </w:rPr>
            </w:pPr>
          </w:p>
        </w:tc>
        <w:tc>
          <w:tcPr>
            <w:tcW w:w="2831" w:type="dxa"/>
            <w:shd w:val="clear" w:color="auto" w:fill="A6A6A6"/>
          </w:tcPr>
          <w:p w14:paraId="75F1C53D" w14:textId="77777777" w:rsidR="003620F5" w:rsidRDefault="003620F5">
            <w:pPr>
              <w:pStyle w:val="TableParagraph"/>
              <w:rPr>
                <w:rFonts w:ascii="Times New Roman"/>
              </w:rPr>
            </w:pPr>
          </w:p>
        </w:tc>
      </w:tr>
      <w:tr w:rsidR="003620F5" w14:paraId="75F1C540" w14:textId="77777777">
        <w:trPr>
          <w:trHeight w:val="445"/>
        </w:trPr>
        <w:tc>
          <w:tcPr>
            <w:tcW w:w="10799" w:type="dxa"/>
            <w:gridSpan w:val="4"/>
          </w:tcPr>
          <w:p w14:paraId="75F1C53F" w14:textId="77777777" w:rsidR="003620F5" w:rsidRDefault="003A5F03">
            <w:pPr>
              <w:pStyle w:val="TableParagraph"/>
              <w:spacing w:before="115"/>
              <w:ind w:left="107"/>
              <w:rPr>
                <w:rFonts w:ascii="Arial Narrow"/>
                <w:sz w:val="20"/>
              </w:rPr>
            </w:pPr>
            <w:r>
              <w:rPr>
                <w:rFonts w:ascii="Arial Narrow"/>
                <w:b/>
                <w:sz w:val="20"/>
              </w:rPr>
              <w:t>Are</w:t>
            </w:r>
            <w:r>
              <w:rPr>
                <w:rFonts w:ascii="Arial Narrow"/>
                <w:b/>
                <w:spacing w:val="-3"/>
                <w:sz w:val="20"/>
              </w:rPr>
              <w:t xml:space="preserve"> </w:t>
            </w:r>
            <w:r>
              <w:rPr>
                <w:rFonts w:ascii="Arial Narrow"/>
                <w:b/>
                <w:sz w:val="20"/>
              </w:rPr>
              <w:t>there</w:t>
            </w:r>
            <w:r>
              <w:rPr>
                <w:rFonts w:ascii="Arial Narrow"/>
                <w:b/>
                <w:spacing w:val="-2"/>
                <w:sz w:val="20"/>
              </w:rPr>
              <w:t xml:space="preserve"> </w:t>
            </w:r>
            <w:r>
              <w:rPr>
                <w:rFonts w:ascii="Arial Narrow"/>
                <w:b/>
                <w:sz w:val="20"/>
              </w:rPr>
              <w:t>natural</w:t>
            </w:r>
            <w:r>
              <w:rPr>
                <w:rFonts w:ascii="Arial Narrow"/>
                <w:b/>
                <w:spacing w:val="-2"/>
                <w:sz w:val="20"/>
              </w:rPr>
              <w:t xml:space="preserve"> </w:t>
            </w:r>
            <w:r>
              <w:rPr>
                <w:rFonts w:ascii="Arial Narrow"/>
                <w:b/>
                <w:sz w:val="20"/>
              </w:rPr>
              <w:t>supports?</w:t>
            </w:r>
            <w:r>
              <w:rPr>
                <w:rFonts w:ascii="Arial Narrow"/>
                <w:b/>
                <w:spacing w:val="16"/>
                <w:sz w:val="20"/>
              </w:rPr>
              <w:t xml:space="preserve"> </w:t>
            </w:r>
            <w:r>
              <w:rPr>
                <w:rFonts w:ascii="Arial Narrow"/>
                <w:sz w:val="20"/>
              </w:rPr>
              <w:t>Yes/No</w:t>
            </w:r>
          </w:p>
        </w:tc>
      </w:tr>
      <w:tr w:rsidR="003620F5" w14:paraId="75F1C545" w14:textId="77777777">
        <w:trPr>
          <w:trHeight w:val="371"/>
        </w:trPr>
        <w:tc>
          <w:tcPr>
            <w:tcW w:w="1874" w:type="dxa"/>
          </w:tcPr>
          <w:p w14:paraId="75F1C541" w14:textId="77777777" w:rsidR="003620F5" w:rsidRDefault="003A5F03">
            <w:pPr>
              <w:pStyle w:val="TableParagraph"/>
              <w:spacing w:before="90" w:line="261" w:lineRule="exact"/>
              <w:ind w:left="77" w:right="149"/>
              <w:jc w:val="center"/>
              <w:rPr>
                <w:rFonts w:ascii="Arial Narrow"/>
                <w:b/>
                <w:sz w:val="24"/>
              </w:rPr>
            </w:pPr>
            <w:r>
              <w:rPr>
                <w:rFonts w:ascii="Arial Narrow"/>
                <w:b/>
                <w:sz w:val="24"/>
              </w:rPr>
              <w:t>Support</w:t>
            </w:r>
            <w:r>
              <w:rPr>
                <w:rFonts w:ascii="Arial Narrow"/>
                <w:b/>
                <w:spacing w:val="-4"/>
                <w:sz w:val="24"/>
              </w:rPr>
              <w:t xml:space="preserve"> </w:t>
            </w:r>
            <w:r>
              <w:rPr>
                <w:rFonts w:ascii="Arial Narrow"/>
                <w:b/>
                <w:sz w:val="24"/>
              </w:rPr>
              <w:t>Person</w:t>
            </w:r>
          </w:p>
        </w:tc>
        <w:tc>
          <w:tcPr>
            <w:tcW w:w="2568" w:type="dxa"/>
          </w:tcPr>
          <w:p w14:paraId="75F1C542" w14:textId="77777777" w:rsidR="003620F5" w:rsidRDefault="003A5F03">
            <w:pPr>
              <w:pStyle w:val="TableParagraph"/>
              <w:spacing w:before="90" w:line="261" w:lineRule="exact"/>
              <w:ind w:left="235"/>
              <w:rPr>
                <w:rFonts w:ascii="Arial Narrow"/>
                <w:b/>
                <w:sz w:val="24"/>
              </w:rPr>
            </w:pPr>
            <w:r>
              <w:rPr>
                <w:rFonts w:ascii="Arial Narrow"/>
                <w:b/>
                <w:sz w:val="24"/>
              </w:rPr>
              <w:t>Relationship</w:t>
            </w:r>
          </w:p>
        </w:tc>
        <w:tc>
          <w:tcPr>
            <w:tcW w:w="3526" w:type="dxa"/>
          </w:tcPr>
          <w:p w14:paraId="75F1C543" w14:textId="77777777" w:rsidR="003620F5" w:rsidRDefault="003A5F03">
            <w:pPr>
              <w:pStyle w:val="TableParagraph"/>
              <w:spacing w:before="90" w:line="261" w:lineRule="exact"/>
              <w:ind w:left="1150"/>
              <w:rPr>
                <w:rFonts w:ascii="Arial Narrow"/>
                <w:b/>
                <w:sz w:val="24"/>
              </w:rPr>
            </w:pPr>
            <w:r>
              <w:rPr>
                <w:rFonts w:ascii="Arial Narrow"/>
                <w:b/>
                <w:sz w:val="24"/>
              </w:rPr>
              <w:t>Support</w:t>
            </w:r>
            <w:r>
              <w:rPr>
                <w:rFonts w:ascii="Arial Narrow"/>
                <w:b/>
                <w:spacing w:val="-4"/>
                <w:sz w:val="24"/>
              </w:rPr>
              <w:t xml:space="preserve"> </w:t>
            </w:r>
            <w:r>
              <w:rPr>
                <w:rFonts w:ascii="Arial Narrow"/>
                <w:b/>
                <w:sz w:val="24"/>
              </w:rPr>
              <w:t>Role</w:t>
            </w:r>
          </w:p>
        </w:tc>
        <w:tc>
          <w:tcPr>
            <w:tcW w:w="2831" w:type="dxa"/>
          </w:tcPr>
          <w:p w14:paraId="75F1C544" w14:textId="77777777" w:rsidR="003620F5" w:rsidRDefault="003A5F03">
            <w:pPr>
              <w:pStyle w:val="TableParagraph"/>
              <w:spacing w:before="90" w:line="261" w:lineRule="exact"/>
              <w:ind w:left="1142"/>
              <w:rPr>
                <w:rFonts w:ascii="Arial Narrow"/>
                <w:b/>
                <w:sz w:val="24"/>
              </w:rPr>
            </w:pPr>
            <w:r>
              <w:rPr>
                <w:rFonts w:ascii="Arial Narrow"/>
                <w:b/>
                <w:sz w:val="24"/>
              </w:rPr>
              <w:t>Phone</w:t>
            </w:r>
            <w:r>
              <w:rPr>
                <w:rFonts w:ascii="Arial Narrow"/>
                <w:b/>
                <w:spacing w:val="-2"/>
                <w:sz w:val="24"/>
              </w:rPr>
              <w:t xml:space="preserve"> </w:t>
            </w:r>
            <w:r>
              <w:rPr>
                <w:rFonts w:ascii="Arial Narrow"/>
                <w:b/>
                <w:sz w:val="24"/>
              </w:rPr>
              <w:t>Number</w:t>
            </w:r>
          </w:p>
        </w:tc>
      </w:tr>
    </w:tbl>
    <w:p w14:paraId="75F1C546" w14:textId="77777777" w:rsidR="003620F5" w:rsidRDefault="003620F5">
      <w:pPr>
        <w:pStyle w:val="BodyText"/>
        <w:rPr>
          <w:i/>
          <w:sz w:val="20"/>
        </w:rPr>
      </w:pPr>
    </w:p>
    <w:p w14:paraId="75F1C547" w14:textId="77777777" w:rsidR="003620F5" w:rsidRDefault="003620F5">
      <w:pPr>
        <w:pStyle w:val="BodyText"/>
        <w:rPr>
          <w:i/>
          <w:sz w:val="20"/>
        </w:rPr>
      </w:pPr>
    </w:p>
    <w:p w14:paraId="75F1C548" w14:textId="77777777" w:rsidR="003620F5" w:rsidRDefault="003620F5">
      <w:pPr>
        <w:pStyle w:val="BodyText"/>
        <w:rPr>
          <w:i/>
          <w:sz w:val="20"/>
        </w:rPr>
      </w:pPr>
    </w:p>
    <w:p w14:paraId="75F1C549" w14:textId="77777777" w:rsidR="003620F5" w:rsidRDefault="003620F5">
      <w:pPr>
        <w:pStyle w:val="BodyText"/>
        <w:rPr>
          <w:i/>
          <w:sz w:val="20"/>
        </w:rPr>
      </w:pPr>
    </w:p>
    <w:p w14:paraId="75F1C54A" w14:textId="77777777" w:rsidR="003620F5" w:rsidRDefault="003620F5">
      <w:pPr>
        <w:pStyle w:val="BodyText"/>
        <w:rPr>
          <w:i/>
          <w:sz w:val="20"/>
        </w:rPr>
      </w:pPr>
    </w:p>
    <w:p w14:paraId="75F1C54B" w14:textId="77777777" w:rsidR="003620F5" w:rsidRDefault="003620F5">
      <w:pPr>
        <w:pStyle w:val="BodyText"/>
        <w:rPr>
          <w:i/>
          <w:sz w:val="20"/>
        </w:rPr>
      </w:pPr>
    </w:p>
    <w:p w14:paraId="75F1C54C" w14:textId="77777777" w:rsidR="003620F5" w:rsidRDefault="003620F5">
      <w:pPr>
        <w:pStyle w:val="BodyText"/>
        <w:rPr>
          <w:i/>
          <w:sz w:val="20"/>
        </w:rPr>
      </w:pPr>
    </w:p>
    <w:p w14:paraId="75F1C54D" w14:textId="77777777" w:rsidR="003620F5" w:rsidRDefault="003620F5">
      <w:pPr>
        <w:pStyle w:val="BodyText"/>
        <w:rPr>
          <w:i/>
          <w:sz w:val="20"/>
        </w:rPr>
      </w:pPr>
    </w:p>
    <w:p w14:paraId="75F1C54E" w14:textId="77777777" w:rsidR="003620F5" w:rsidRDefault="003620F5">
      <w:pPr>
        <w:pStyle w:val="BodyText"/>
        <w:rPr>
          <w:i/>
          <w:sz w:val="20"/>
        </w:rPr>
      </w:pPr>
    </w:p>
    <w:p w14:paraId="75F1C54F" w14:textId="77777777" w:rsidR="003620F5" w:rsidRDefault="003620F5">
      <w:pPr>
        <w:pStyle w:val="BodyText"/>
        <w:spacing w:before="7" w:after="1"/>
        <w:rPr>
          <w:i/>
          <w:sz w:val="27"/>
        </w:rPr>
      </w:pPr>
    </w:p>
    <w:tbl>
      <w:tblPr>
        <w:tblW w:w="0" w:type="auto"/>
        <w:tblInd w:w="507" w:type="dxa"/>
        <w:tblLayout w:type="fixed"/>
        <w:tblCellMar>
          <w:left w:w="0" w:type="dxa"/>
          <w:right w:w="0" w:type="dxa"/>
        </w:tblCellMar>
        <w:tblLook w:val="01E0" w:firstRow="1" w:lastRow="1" w:firstColumn="1" w:lastColumn="1" w:noHBand="0" w:noVBand="0"/>
      </w:tblPr>
      <w:tblGrid>
        <w:gridCol w:w="1785"/>
        <w:gridCol w:w="1920"/>
        <w:gridCol w:w="524"/>
        <w:gridCol w:w="568"/>
        <w:gridCol w:w="2740"/>
        <w:gridCol w:w="1380"/>
        <w:gridCol w:w="1879"/>
      </w:tblGrid>
      <w:tr w:rsidR="003620F5" w14:paraId="75F1C551" w14:textId="77777777">
        <w:trPr>
          <w:trHeight w:val="321"/>
        </w:trPr>
        <w:tc>
          <w:tcPr>
            <w:tcW w:w="10796" w:type="dxa"/>
            <w:gridSpan w:val="7"/>
            <w:shd w:val="clear" w:color="auto" w:fill="A6A6A6"/>
          </w:tcPr>
          <w:p w14:paraId="75F1C550" w14:textId="77777777" w:rsidR="003620F5" w:rsidRDefault="003A5F03">
            <w:pPr>
              <w:pStyle w:val="TableParagraph"/>
              <w:spacing w:line="302" w:lineRule="exact"/>
              <w:ind w:left="107"/>
              <w:rPr>
                <w:rFonts w:ascii="Arial Narrow"/>
                <w:b/>
                <w:sz w:val="28"/>
              </w:rPr>
            </w:pPr>
            <w:r>
              <w:rPr>
                <w:rFonts w:ascii="Arial Narrow"/>
                <w:b/>
                <w:color w:val="FFFFFF"/>
                <w:sz w:val="28"/>
              </w:rPr>
              <w:t>Medical</w:t>
            </w:r>
            <w:r>
              <w:rPr>
                <w:rFonts w:ascii="Arial Narrow"/>
                <w:b/>
                <w:color w:val="FFFFFF"/>
                <w:spacing w:val="-3"/>
                <w:sz w:val="28"/>
              </w:rPr>
              <w:t xml:space="preserve"> </w:t>
            </w:r>
            <w:r>
              <w:rPr>
                <w:rFonts w:ascii="Arial Narrow"/>
                <w:b/>
                <w:color w:val="FFFFFF"/>
                <w:sz w:val="28"/>
              </w:rPr>
              <w:t>Information</w:t>
            </w:r>
          </w:p>
        </w:tc>
      </w:tr>
      <w:tr w:rsidR="003620F5" w14:paraId="75F1C559" w14:textId="77777777">
        <w:trPr>
          <w:trHeight w:val="1608"/>
        </w:trPr>
        <w:tc>
          <w:tcPr>
            <w:tcW w:w="1785" w:type="dxa"/>
          </w:tcPr>
          <w:p w14:paraId="75F1C552" w14:textId="77777777" w:rsidR="003620F5" w:rsidRDefault="003A5F03">
            <w:pPr>
              <w:pStyle w:val="TableParagraph"/>
              <w:spacing w:before="63"/>
              <w:ind w:left="664"/>
              <w:rPr>
                <w:rFonts w:ascii="Arial Narrow"/>
                <w:b/>
                <w:sz w:val="24"/>
              </w:rPr>
            </w:pPr>
            <w:r>
              <w:rPr>
                <w:rFonts w:ascii="Arial Narrow"/>
                <w:b/>
                <w:sz w:val="24"/>
              </w:rPr>
              <w:t>Physician</w:t>
            </w:r>
          </w:p>
        </w:tc>
        <w:tc>
          <w:tcPr>
            <w:tcW w:w="1920" w:type="dxa"/>
          </w:tcPr>
          <w:p w14:paraId="75F1C553" w14:textId="77777777" w:rsidR="003620F5" w:rsidRDefault="003A5F03">
            <w:pPr>
              <w:pStyle w:val="TableParagraph"/>
              <w:spacing w:before="63"/>
              <w:ind w:left="1020"/>
              <w:rPr>
                <w:rFonts w:ascii="Arial Narrow"/>
                <w:b/>
                <w:sz w:val="24"/>
              </w:rPr>
            </w:pPr>
            <w:r>
              <w:rPr>
                <w:rFonts w:ascii="Arial Narrow"/>
                <w:b/>
                <w:sz w:val="24"/>
              </w:rPr>
              <w:t>Specialty</w:t>
            </w:r>
          </w:p>
        </w:tc>
        <w:tc>
          <w:tcPr>
            <w:tcW w:w="524" w:type="dxa"/>
          </w:tcPr>
          <w:p w14:paraId="75F1C554" w14:textId="77777777" w:rsidR="003620F5" w:rsidRDefault="003620F5">
            <w:pPr>
              <w:pStyle w:val="TableParagraph"/>
              <w:rPr>
                <w:rFonts w:ascii="Times New Roman"/>
              </w:rPr>
            </w:pPr>
          </w:p>
        </w:tc>
        <w:tc>
          <w:tcPr>
            <w:tcW w:w="568" w:type="dxa"/>
          </w:tcPr>
          <w:p w14:paraId="75F1C555" w14:textId="77777777" w:rsidR="003620F5" w:rsidRDefault="003620F5">
            <w:pPr>
              <w:pStyle w:val="TableParagraph"/>
              <w:rPr>
                <w:rFonts w:ascii="Times New Roman"/>
              </w:rPr>
            </w:pPr>
          </w:p>
        </w:tc>
        <w:tc>
          <w:tcPr>
            <w:tcW w:w="2740" w:type="dxa"/>
          </w:tcPr>
          <w:p w14:paraId="75F1C556" w14:textId="77777777" w:rsidR="003620F5" w:rsidRDefault="003A5F03">
            <w:pPr>
              <w:pStyle w:val="TableParagraph"/>
              <w:spacing w:before="63"/>
              <w:ind w:left="1332"/>
              <w:rPr>
                <w:rFonts w:ascii="Arial Narrow"/>
                <w:b/>
                <w:sz w:val="24"/>
              </w:rPr>
            </w:pPr>
            <w:r>
              <w:rPr>
                <w:rFonts w:ascii="Arial Narrow"/>
                <w:b/>
                <w:sz w:val="24"/>
              </w:rPr>
              <w:t>Address</w:t>
            </w:r>
          </w:p>
        </w:tc>
        <w:tc>
          <w:tcPr>
            <w:tcW w:w="1380" w:type="dxa"/>
          </w:tcPr>
          <w:p w14:paraId="75F1C557" w14:textId="77777777" w:rsidR="003620F5" w:rsidRDefault="003620F5">
            <w:pPr>
              <w:pStyle w:val="TableParagraph"/>
              <w:rPr>
                <w:rFonts w:ascii="Times New Roman"/>
              </w:rPr>
            </w:pPr>
          </w:p>
        </w:tc>
        <w:tc>
          <w:tcPr>
            <w:tcW w:w="1879" w:type="dxa"/>
          </w:tcPr>
          <w:p w14:paraId="75F1C558" w14:textId="77777777" w:rsidR="003620F5" w:rsidRDefault="003A5F03">
            <w:pPr>
              <w:pStyle w:val="TableParagraph"/>
              <w:spacing w:before="63"/>
              <w:ind w:left="591"/>
              <w:rPr>
                <w:rFonts w:ascii="Arial Narrow"/>
                <w:b/>
                <w:sz w:val="24"/>
              </w:rPr>
            </w:pPr>
            <w:r>
              <w:rPr>
                <w:rFonts w:ascii="Arial Narrow"/>
                <w:b/>
                <w:sz w:val="24"/>
              </w:rPr>
              <w:t>Phone</w:t>
            </w:r>
          </w:p>
        </w:tc>
      </w:tr>
      <w:tr w:rsidR="003620F5" w14:paraId="75F1C561" w14:textId="77777777">
        <w:trPr>
          <w:trHeight w:val="400"/>
        </w:trPr>
        <w:tc>
          <w:tcPr>
            <w:tcW w:w="1785" w:type="dxa"/>
            <w:shd w:val="clear" w:color="auto" w:fill="A6A6A6"/>
          </w:tcPr>
          <w:p w14:paraId="75F1C55A" w14:textId="77777777" w:rsidR="003620F5" w:rsidRDefault="003A5F03">
            <w:pPr>
              <w:pStyle w:val="TableParagraph"/>
              <w:spacing w:before="63"/>
              <w:ind w:left="107"/>
              <w:rPr>
                <w:rFonts w:ascii="Arial Narrow"/>
                <w:b/>
                <w:sz w:val="24"/>
              </w:rPr>
            </w:pPr>
            <w:r>
              <w:rPr>
                <w:rFonts w:ascii="Arial Narrow"/>
                <w:b/>
                <w:color w:val="FFFFFF"/>
                <w:sz w:val="24"/>
              </w:rPr>
              <w:t>Medications</w:t>
            </w:r>
          </w:p>
        </w:tc>
        <w:tc>
          <w:tcPr>
            <w:tcW w:w="1920" w:type="dxa"/>
            <w:shd w:val="clear" w:color="auto" w:fill="A6A6A6"/>
          </w:tcPr>
          <w:p w14:paraId="75F1C55B" w14:textId="77777777" w:rsidR="003620F5" w:rsidRDefault="003620F5">
            <w:pPr>
              <w:pStyle w:val="TableParagraph"/>
              <w:rPr>
                <w:rFonts w:ascii="Times New Roman"/>
              </w:rPr>
            </w:pPr>
          </w:p>
        </w:tc>
        <w:tc>
          <w:tcPr>
            <w:tcW w:w="524" w:type="dxa"/>
            <w:shd w:val="clear" w:color="auto" w:fill="A6A6A6"/>
          </w:tcPr>
          <w:p w14:paraId="75F1C55C" w14:textId="77777777" w:rsidR="003620F5" w:rsidRDefault="003620F5">
            <w:pPr>
              <w:pStyle w:val="TableParagraph"/>
              <w:rPr>
                <w:rFonts w:ascii="Times New Roman"/>
              </w:rPr>
            </w:pPr>
          </w:p>
        </w:tc>
        <w:tc>
          <w:tcPr>
            <w:tcW w:w="568" w:type="dxa"/>
            <w:shd w:val="clear" w:color="auto" w:fill="A6A6A6"/>
          </w:tcPr>
          <w:p w14:paraId="75F1C55D" w14:textId="77777777" w:rsidR="003620F5" w:rsidRDefault="003620F5">
            <w:pPr>
              <w:pStyle w:val="TableParagraph"/>
              <w:rPr>
                <w:rFonts w:ascii="Times New Roman"/>
              </w:rPr>
            </w:pPr>
          </w:p>
        </w:tc>
        <w:tc>
          <w:tcPr>
            <w:tcW w:w="2740" w:type="dxa"/>
            <w:shd w:val="clear" w:color="auto" w:fill="A6A6A6"/>
          </w:tcPr>
          <w:p w14:paraId="75F1C55E" w14:textId="77777777" w:rsidR="003620F5" w:rsidRDefault="003620F5">
            <w:pPr>
              <w:pStyle w:val="TableParagraph"/>
              <w:rPr>
                <w:rFonts w:ascii="Times New Roman"/>
              </w:rPr>
            </w:pPr>
          </w:p>
        </w:tc>
        <w:tc>
          <w:tcPr>
            <w:tcW w:w="1380" w:type="dxa"/>
            <w:shd w:val="clear" w:color="auto" w:fill="A6A6A6"/>
          </w:tcPr>
          <w:p w14:paraId="75F1C55F" w14:textId="77777777" w:rsidR="003620F5" w:rsidRDefault="003620F5">
            <w:pPr>
              <w:pStyle w:val="TableParagraph"/>
              <w:rPr>
                <w:rFonts w:ascii="Times New Roman"/>
              </w:rPr>
            </w:pPr>
          </w:p>
        </w:tc>
        <w:tc>
          <w:tcPr>
            <w:tcW w:w="1879" w:type="dxa"/>
            <w:shd w:val="clear" w:color="auto" w:fill="A6A6A6"/>
          </w:tcPr>
          <w:p w14:paraId="75F1C560" w14:textId="77777777" w:rsidR="003620F5" w:rsidRDefault="003620F5">
            <w:pPr>
              <w:pStyle w:val="TableParagraph"/>
              <w:rPr>
                <w:rFonts w:ascii="Times New Roman"/>
              </w:rPr>
            </w:pPr>
          </w:p>
        </w:tc>
      </w:tr>
      <w:tr w:rsidR="003620F5" w14:paraId="75F1C563" w14:textId="77777777">
        <w:trPr>
          <w:trHeight w:val="403"/>
        </w:trPr>
        <w:tc>
          <w:tcPr>
            <w:tcW w:w="10796" w:type="dxa"/>
            <w:gridSpan w:val="7"/>
          </w:tcPr>
          <w:p w14:paraId="75F1C562" w14:textId="77777777" w:rsidR="003620F5" w:rsidRDefault="003A5F03">
            <w:pPr>
              <w:pStyle w:val="TableParagraph"/>
              <w:spacing w:before="86"/>
              <w:ind w:left="107"/>
              <w:rPr>
                <w:rFonts w:ascii="Arial Narrow"/>
                <w:b/>
                <w:sz w:val="20"/>
              </w:rPr>
            </w:pPr>
            <w:r>
              <w:rPr>
                <w:rFonts w:ascii="Arial Narrow"/>
                <w:b/>
                <w:sz w:val="20"/>
              </w:rPr>
              <w:t>Medications</w:t>
            </w:r>
            <w:r>
              <w:rPr>
                <w:rFonts w:ascii="Arial Narrow"/>
                <w:b/>
                <w:spacing w:val="-2"/>
                <w:sz w:val="20"/>
              </w:rPr>
              <w:t xml:space="preserve"> </w:t>
            </w:r>
            <w:r>
              <w:rPr>
                <w:rFonts w:ascii="Arial Narrow"/>
                <w:b/>
                <w:sz w:val="20"/>
              </w:rPr>
              <w:t>required?</w:t>
            </w:r>
          </w:p>
        </w:tc>
      </w:tr>
      <w:tr w:rsidR="003620F5" w14:paraId="75F1C56A" w14:textId="77777777">
        <w:trPr>
          <w:trHeight w:val="549"/>
        </w:trPr>
        <w:tc>
          <w:tcPr>
            <w:tcW w:w="1785" w:type="dxa"/>
            <w:shd w:val="clear" w:color="auto" w:fill="F1F1F1"/>
          </w:tcPr>
          <w:p w14:paraId="75F1C564" w14:textId="77777777" w:rsidR="003620F5" w:rsidRDefault="003A5F03">
            <w:pPr>
              <w:pStyle w:val="TableParagraph"/>
              <w:spacing w:before="137"/>
              <w:ind w:left="172"/>
              <w:rPr>
                <w:rFonts w:ascii="Arial Narrow"/>
                <w:b/>
                <w:sz w:val="24"/>
              </w:rPr>
            </w:pPr>
            <w:r>
              <w:rPr>
                <w:rFonts w:ascii="Arial Narrow"/>
                <w:b/>
                <w:sz w:val="24"/>
              </w:rPr>
              <w:t>Medication:</w:t>
            </w:r>
          </w:p>
        </w:tc>
        <w:tc>
          <w:tcPr>
            <w:tcW w:w="1920" w:type="dxa"/>
            <w:shd w:val="clear" w:color="auto" w:fill="F1F1F1"/>
          </w:tcPr>
          <w:p w14:paraId="75F1C565" w14:textId="77777777" w:rsidR="003620F5" w:rsidRDefault="003A5F03">
            <w:pPr>
              <w:pStyle w:val="TableParagraph"/>
              <w:spacing w:before="137"/>
              <w:ind w:left="197"/>
              <w:rPr>
                <w:rFonts w:ascii="Arial Narrow"/>
                <w:b/>
                <w:sz w:val="24"/>
              </w:rPr>
            </w:pPr>
            <w:r>
              <w:rPr>
                <w:rFonts w:ascii="Arial Narrow"/>
                <w:b/>
                <w:sz w:val="24"/>
              </w:rPr>
              <w:t>Physician:</w:t>
            </w:r>
          </w:p>
        </w:tc>
        <w:tc>
          <w:tcPr>
            <w:tcW w:w="1092" w:type="dxa"/>
            <w:gridSpan w:val="2"/>
            <w:shd w:val="clear" w:color="auto" w:fill="F1F1F1"/>
          </w:tcPr>
          <w:p w14:paraId="75F1C566" w14:textId="77777777" w:rsidR="003620F5" w:rsidRDefault="003A5F03">
            <w:pPr>
              <w:pStyle w:val="TableParagraph"/>
              <w:spacing w:before="137"/>
              <w:ind w:left="303"/>
              <w:rPr>
                <w:rFonts w:ascii="Arial Narrow"/>
                <w:b/>
                <w:sz w:val="24"/>
              </w:rPr>
            </w:pPr>
            <w:r>
              <w:rPr>
                <w:rFonts w:ascii="Arial Narrow"/>
                <w:b/>
                <w:sz w:val="24"/>
              </w:rPr>
              <w:t>Dosage</w:t>
            </w:r>
          </w:p>
        </w:tc>
        <w:tc>
          <w:tcPr>
            <w:tcW w:w="2740" w:type="dxa"/>
            <w:shd w:val="clear" w:color="auto" w:fill="F1F1F1"/>
          </w:tcPr>
          <w:p w14:paraId="75F1C567" w14:textId="77777777" w:rsidR="003620F5" w:rsidRDefault="003A5F03">
            <w:pPr>
              <w:pStyle w:val="TableParagraph"/>
              <w:spacing w:before="137"/>
              <w:ind w:left="869"/>
              <w:rPr>
                <w:rFonts w:ascii="Arial Narrow"/>
                <w:b/>
                <w:sz w:val="24"/>
              </w:rPr>
            </w:pPr>
            <w:r>
              <w:rPr>
                <w:rFonts w:ascii="Arial Narrow"/>
                <w:b/>
                <w:sz w:val="24"/>
              </w:rPr>
              <w:t>Frequency</w:t>
            </w:r>
          </w:p>
        </w:tc>
        <w:tc>
          <w:tcPr>
            <w:tcW w:w="1380" w:type="dxa"/>
            <w:shd w:val="clear" w:color="auto" w:fill="F1F1F1"/>
          </w:tcPr>
          <w:p w14:paraId="75F1C568" w14:textId="77777777" w:rsidR="003620F5" w:rsidRDefault="003A5F03">
            <w:pPr>
              <w:pStyle w:val="TableParagraph"/>
              <w:spacing w:line="274" w:lineRule="exact"/>
              <w:ind w:left="6" w:right="336" w:firstLine="33"/>
              <w:rPr>
                <w:rFonts w:ascii="Arial Narrow"/>
                <w:b/>
                <w:sz w:val="24"/>
              </w:rPr>
            </w:pPr>
            <w:r>
              <w:rPr>
                <w:rFonts w:ascii="Arial Narrow"/>
                <w:b/>
                <w:sz w:val="24"/>
              </w:rPr>
              <w:t>Reason(s)</w:t>
            </w:r>
            <w:r>
              <w:rPr>
                <w:rFonts w:ascii="Arial Narrow"/>
                <w:b/>
                <w:spacing w:val="-52"/>
                <w:sz w:val="24"/>
              </w:rPr>
              <w:t xml:space="preserve"> </w:t>
            </w:r>
            <w:r>
              <w:rPr>
                <w:rFonts w:ascii="Arial Narrow"/>
                <w:b/>
                <w:sz w:val="24"/>
              </w:rPr>
              <w:t>Prescribed</w:t>
            </w:r>
          </w:p>
        </w:tc>
        <w:tc>
          <w:tcPr>
            <w:tcW w:w="1879" w:type="dxa"/>
            <w:shd w:val="clear" w:color="auto" w:fill="F1F1F1"/>
          </w:tcPr>
          <w:p w14:paraId="75F1C569" w14:textId="77777777" w:rsidR="003620F5" w:rsidRDefault="003A5F03">
            <w:pPr>
              <w:pStyle w:val="TableParagraph"/>
              <w:spacing w:line="274" w:lineRule="exact"/>
              <w:ind w:left="817" w:right="254" w:hanging="459"/>
              <w:rPr>
                <w:rFonts w:ascii="Arial Narrow"/>
                <w:b/>
                <w:sz w:val="24"/>
              </w:rPr>
            </w:pPr>
            <w:r>
              <w:rPr>
                <w:rFonts w:ascii="Arial Narrow"/>
                <w:b/>
                <w:sz w:val="24"/>
              </w:rPr>
              <w:t>Psychotropic</w:t>
            </w:r>
            <w:r>
              <w:rPr>
                <w:rFonts w:ascii="Arial Narrow"/>
                <w:b/>
                <w:spacing w:val="-52"/>
                <w:sz w:val="24"/>
              </w:rPr>
              <w:t xml:space="preserve"> </w:t>
            </w:r>
            <w:r>
              <w:rPr>
                <w:rFonts w:ascii="Arial Narrow"/>
                <w:b/>
                <w:sz w:val="24"/>
              </w:rPr>
              <w:t>Y/N</w:t>
            </w:r>
          </w:p>
        </w:tc>
      </w:tr>
      <w:tr w:rsidR="003620F5" w14:paraId="75F1C571" w14:textId="77777777">
        <w:trPr>
          <w:trHeight w:val="777"/>
        </w:trPr>
        <w:tc>
          <w:tcPr>
            <w:tcW w:w="1785" w:type="dxa"/>
          </w:tcPr>
          <w:p w14:paraId="75F1C56B" w14:textId="77777777" w:rsidR="003620F5" w:rsidRDefault="003620F5">
            <w:pPr>
              <w:pStyle w:val="TableParagraph"/>
              <w:rPr>
                <w:rFonts w:ascii="Times New Roman"/>
              </w:rPr>
            </w:pPr>
          </w:p>
        </w:tc>
        <w:tc>
          <w:tcPr>
            <w:tcW w:w="1920" w:type="dxa"/>
          </w:tcPr>
          <w:p w14:paraId="75F1C56C" w14:textId="77777777" w:rsidR="003620F5" w:rsidRDefault="003620F5">
            <w:pPr>
              <w:pStyle w:val="TableParagraph"/>
              <w:rPr>
                <w:rFonts w:ascii="Times New Roman"/>
              </w:rPr>
            </w:pPr>
          </w:p>
        </w:tc>
        <w:tc>
          <w:tcPr>
            <w:tcW w:w="1092" w:type="dxa"/>
            <w:gridSpan w:val="2"/>
          </w:tcPr>
          <w:p w14:paraId="75F1C56D" w14:textId="77777777" w:rsidR="003620F5" w:rsidRDefault="003620F5">
            <w:pPr>
              <w:pStyle w:val="TableParagraph"/>
              <w:rPr>
                <w:rFonts w:ascii="Times New Roman"/>
              </w:rPr>
            </w:pPr>
          </w:p>
        </w:tc>
        <w:tc>
          <w:tcPr>
            <w:tcW w:w="2740" w:type="dxa"/>
          </w:tcPr>
          <w:p w14:paraId="75F1C56E" w14:textId="77777777" w:rsidR="003620F5" w:rsidRDefault="003620F5">
            <w:pPr>
              <w:pStyle w:val="TableParagraph"/>
              <w:rPr>
                <w:rFonts w:ascii="Times New Roman"/>
              </w:rPr>
            </w:pPr>
          </w:p>
        </w:tc>
        <w:tc>
          <w:tcPr>
            <w:tcW w:w="1380" w:type="dxa"/>
          </w:tcPr>
          <w:p w14:paraId="75F1C56F" w14:textId="77777777" w:rsidR="003620F5" w:rsidRDefault="003620F5">
            <w:pPr>
              <w:pStyle w:val="TableParagraph"/>
              <w:rPr>
                <w:rFonts w:ascii="Times New Roman"/>
              </w:rPr>
            </w:pPr>
          </w:p>
        </w:tc>
        <w:tc>
          <w:tcPr>
            <w:tcW w:w="1879" w:type="dxa"/>
          </w:tcPr>
          <w:p w14:paraId="75F1C570" w14:textId="77777777" w:rsidR="003620F5" w:rsidRDefault="003620F5">
            <w:pPr>
              <w:pStyle w:val="TableParagraph"/>
              <w:rPr>
                <w:rFonts w:ascii="Times New Roman"/>
              </w:rPr>
            </w:pPr>
          </w:p>
        </w:tc>
      </w:tr>
      <w:tr w:rsidR="003620F5" w14:paraId="75F1C574" w14:textId="77777777">
        <w:trPr>
          <w:trHeight w:val="410"/>
        </w:trPr>
        <w:tc>
          <w:tcPr>
            <w:tcW w:w="8917" w:type="dxa"/>
            <w:gridSpan w:val="6"/>
            <w:shd w:val="clear" w:color="auto" w:fill="808080"/>
          </w:tcPr>
          <w:p w14:paraId="75F1C572" w14:textId="77777777" w:rsidR="003620F5" w:rsidRDefault="003A5F03">
            <w:pPr>
              <w:pStyle w:val="TableParagraph"/>
              <w:spacing w:before="68"/>
              <w:ind w:left="107"/>
              <w:rPr>
                <w:rFonts w:ascii="Arial Narrow"/>
                <w:b/>
                <w:sz w:val="24"/>
              </w:rPr>
            </w:pPr>
            <w:r>
              <w:rPr>
                <w:rFonts w:ascii="Arial Narrow"/>
                <w:b/>
                <w:color w:val="FFFFFF"/>
                <w:sz w:val="24"/>
              </w:rPr>
              <w:t>Recent</w:t>
            </w:r>
            <w:r>
              <w:rPr>
                <w:rFonts w:ascii="Arial Narrow"/>
                <w:b/>
                <w:color w:val="FFFFFF"/>
                <w:spacing w:val="-5"/>
                <w:sz w:val="24"/>
              </w:rPr>
              <w:t xml:space="preserve"> </w:t>
            </w:r>
            <w:r>
              <w:rPr>
                <w:rFonts w:ascii="Arial Narrow"/>
                <w:b/>
                <w:color w:val="FFFFFF"/>
                <w:sz w:val="24"/>
              </w:rPr>
              <w:t>Physical</w:t>
            </w:r>
            <w:r>
              <w:rPr>
                <w:rFonts w:ascii="Arial Narrow"/>
                <w:b/>
                <w:color w:val="FFFFFF"/>
                <w:spacing w:val="-6"/>
                <w:sz w:val="24"/>
              </w:rPr>
              <w:t xml:space="preserve"> </w:t>
            </w:r>
            <w:r>
              <w:rPr>
                <w:rFonts w:ascii="Arial Narrow"/>
                <w:b/>
                <w:color w:val="FFFFFF"/>
                <w:sz w:val="24"/>
              </w:rPr>
              <w:t>and</w:t>
            </w:r>
            <w:r>
              <w:rPr>
                <w:rFonts w:ascii="Arial Narrow"/>
                <w:b/>
                <w:color w:val="FFFFFF"/>
                <w:spacing w:val="-4"/>
                <w:sz w:val="24"/>
              </w:rPr>
              <w:t xml:space="preserve"> </w:t>
            </w:r>
            <w:r>
              <w:rPr>
                <w:rFonts w:ascii="Arial Narrow"/>
                <w:b/>
                <w:color w:val="FFFFFF"/>
                <w:sz w:val="24"/>
              </w:rPr>
              <w:t>Health</w:t>
            </w:r>
            <w:r>
              <w:rPr>
                <w:rFonts w:ascii="Arial Narrow"/>
                <w:b/>
                <w:color w:val="FFFFFF"/>
                <w:spacing w:val="-4"/>
                <w:sz w:val="24"/>
              </w:rPr>
              <w:t xml:space="preserve"> </w:t>
            </w:r>
            <w:r>
              <w:rPr>
                <w:rFonts w:ascii="Arial Narrow"/>
                <w:b/>
                <w:color w:val="FFFFFF"/>
                <w:sz w:val="24"/>
              </w:rPr>
              <w:t>Conditions</w:t>
            </w:r>
          </w:p>
        </w:tc>
        <w:tc>
          <w:tcPr>
            <w:tcW w:w="1879" w:type="dxa"/>
            <w:shd w:val="clear" w:color="auto" w:fill="808080"/>
          </w:tcPr>
          <w:p w14:paraId="75F1C573" w14:textId="77777777" w:rsidR="003620F5" w:rsidRDefault="003620F5">
            <w:pPr>
              <w:pStyle w:val="TableParagraph"/>
              <w:rPr>
                <w:rFonts w:ascii="Times New Roman"/>
              </w:rPr>
            </w:pPr>
          </w:p>
        </w:tc>
      </w:tr>
      <w:tr w:rsidR="003620F5" w14:paraId="75F1C577" w14:textId="77777777">
        <w:trPr>
          <w:trHeight w:val="411"/>
        </w:trPr>
        <w:tc>
          <w:tcPr>
            <w:tcW w:w="8917" w:type="dxa"/>
            <w:gridSpan w:val="6"/>
            <w:shd w:val="clear" w:color="auto" w:fill="BEBEBE"/>
          </w:tcPr>
          <w:p w14:paraId="75F1C575" w14:textId="77777777" w:rsidR="003620F5" w:rsidRDefault="003A5F03">
            <w:pPr>
              <w:pStyle w:val="TableParagraph"/>
              <w:spacing w:before="68"/>
              <w:ind w:left="107"/>
              <w:rPr>
                <w:rFonts w:ascii="Arial Narrow"/>
                <w:b/>
                <w:sz w:val="24"/>
              </w:rPr>
            </w:pPr>
            <w:r>
              <w:rPr>
                <w:rFonts w:ascii="Arial Narrow"/>
                <w:b/>
                <w:color w:val="FFFFFF"/>
                <w:sz w:val="24"/>
              </w:rPr>
              <w:t>Recent</w:t>
            </w:r>
            <w:r>
              <w:rPr>
                <w:rFonts w:ascii="Arial Narrow"/>
                <w:b/>
                <w:color w:val="FFFFFF"/>
                <w:spacing w:val="-6"/>
                <w:sz w:val="24"/>
              </w:rPr>
              <w:t xml:space="preserve"> </w:t>
            </w:r>
            <w:r>
              <w:rPr>
                <w:rFonts w:ascii="Arial Narrow"/>
                <w:b/>
                <w:color w:val="FFFFFF"/>
                <w:sz w:val="24"/>
              </w:rPr>
              <w:t>Physical</w:t>
            </w:r>
            <w:r>
              <w:rPr>
                <w:rFonts w:ascii="Arial Narrow"/>
                <w:b/>
                <w:color w:val="FFFFFF"/>
                <w:spacing w:val="-5"/>
                <w:sz w:val="24"/>
              </w:rPr>
              <w:t xml:space="preserve"> </w:t>
            </w:r>
            <w:r>
              <w:rPr>
                <w:rFonts w:ascii="Arial Narrow"/>
                <w:b/>
                <w:color w:val="FFFFFF"/>
                <w:sz w:val="24"/>
              </w:rPr>
              <w:t>Complaints</w:t>
            </w:r>
            <w:r>
              <w:rPr>
                <w:rFonts w:ascii="Arial Narrow"/>
                <w:b/>
                <w:color w:val="FFFFFF"/>
                <w:spacing w:val="-4"/>
                <w:sz w:val="24"/>
              </w:rPr>
              <w:t xml:space="preserve"> </w:t>
            </w:r>
            <w:r>
              <w:rPr>
                <w:rFonts w:ascii="Arial Narrow"/>
                <w:b/>
                <w:color w:val="FFFFFF"/>
                <w:sz w:val="24"/>
              </w:rPr>
              <w:t>and/or</w:t>
            </w:r>
            <w:r>
              <w:rPr>
                <w:rFonts w:ascii="Arial Narrow"/>
                <w:b/>
                <w:color w:val="FFFFFF"/>
                <w:spacing w:val="-5"/>
                <w:sz w:val="24"/>
              </w:rPr>
              <w:t xml:space="preserve"> </w:t>
            </w:r>
            <w:r>
              <w:rPr>
                <w:rFonts w:ascii="Arial Narrow"/>
                <w:b/>
                <w:color w:val="FFFFFF"/>
                <w:sz w:val="24"/>
              </w:rPr>
              <w:t>Health</w:t>
            </w:r>
            <w:r>
              <w:rPr>
                <w:rFonts w:ascii="Arial Narrow"/>
                <w:b/>
                <w:color w:val="FFFFFF"/>
                <w:spacing w:val="-4"/>
                <w:sz w:val="24"/>
              </w:rPr>
              <w:t xml:space="preserve"> </w:t>
            </w:r>
            <w:r>
              <w:rPr>
                <w:rFonts w:ascii="Arial Narrow"/>
                <w:b/>
                <w:color w:val="FFFFFF"/>
                <w:sz w:val="24"/>
              </w:rPr>
              <w:t>Conditions</w:t>
            </w:r>
          </w:p>
        </w:tc>
        <w:tc>
          <w:tcPr>
            <w:tcW w:w="1879" w:type="dxa"/>
            <w:shd w:val="clear" w:color="auto" w:fill="BEBEBE"/>
          </w:tcPr>
          <w:p w14:paraId="75F1C576" w14:textId="77777777" w:rsidR="003620F5" w:rsidRDefault="003620F5">
            <w:pPr>
              <w:pStyle w:val="TableParagraph"/>
              <w:rPr>
                <w:rFonts w:ascii="Times New Roman"/>
              </w:rPr>
            </w:pPr>
          </w:p>
        </w:tc>
      </w:tr>
      <w:tr w:rsidR="003620F5" w14:paraId="75F1C57D" w14:textId="77777777">
        <w:trPr>
          <w:trHeight w:val="455"/>
        </w:trPr>
        <w:tc>
          <w:tcPr>
            <w:tcW w:w="3705" w:type="dxa"/>
            <w:gridSpan w:val="2"/>
          </w:tcPr>
          <w:p w14:paraId="75F1C578" w14:textId="77777777" w:rsidR="003620F5" w:rsidRDefault="003A5F03">
            <w:pPr>
              <w:pStyle w:val="TableParagraph"/>
              <w:spacing w:line="274" w:lineRule="exact"/>
              <w:ind w:left="107"/>
              <w:rPr>
                <w:rFonts w:ascii="Arial Narrow"/>
                <w:b/>
                <w:sz w:val="24"/>
              </w:rPr>
            </w:pPr>
            <w:r>
              <w:rPr>
                <w:rFonts w:ascii="Arial Narrow"/>
                <w:b/>
                <w:sz w:val="24"/>
              </w:rPr>
              <w:t>Chronic</w:t>
            </w:r>
            <w:r>
              <w:rPr>
                <w:rFonts w:ascii="Arial Narrow"/>
                <w:b/>
                <w:spacing w:val="-4"/>
                <w:sz w:val="24"/>
              </w:rPr>
              <w:t xml:space="preserve"> </w:t>
            </w:r>
            <w:r>
              <w:rPr>
                <w:rFonts w:ascii="Arial Narrow"/>
                <w:b/>
                <w:sz w:val="24"/>
              </w:rPr>
              <w:t>health</w:t>
            </w:r>
            <w:r>
              <w:rPr>
                <w:rFonts w:ascii="Arial Narrow"/>
                <w:b/>
                <w:spacing w:val="-4"/>
                <w:sz w:val="24"/>
              </w:rPr>
              <w:t xml:space="preserve"> </w:t>
            </w:r>
            <w:r>
              <w:rPr>
                <w:rFonts w:ascii="Arial Narrow"/>
                <w:b/>
                <w:sz w:val="24"/>
              </w:rPr>
              <w:t>conditions?</w:t>
            </w:r>
          </w:p>
        </w:tc>
        <w:tc>
          <w:tcPr>
            <w:tcW w:w="524" w:type="dxa"/>
          </w:tcPr>
          <w:p w14:paraId="75F1C579" w14:textId="77777777" w:rsidR="003620F5" w:rsidRDefault="003A5F03">
            <w:pPr>
              <w:pStyle w:val="TableParagraph"/>
              <w:spacing w:line="274" w:lineRule="exact"/>
              <w:ind w:left="34"/>
              <w:rPr>
                <w:rFonts w:ascii="Arial Narrow"/>
                <w:b/>
                <w:sz w:val="24"/>
              </w:rPr>
            </w:pPr>
            <w:r>
              <w:rPr>
                <w:rFonts w:ascii="Arial Narrow"/>
                <w:b/>
                <w:sz w:val="24"/>
              </w:rPr>
              <w:t>Yes</w:t>
            </w:r>
          </w:p>
        </w:tc>
        <w:tc>
          <w:tcPr>
            <w:tcW w:w="568" w:type="dxa"/>
          </w:tcPr>
          <w:p w14:paraId="75F1C57A" w14:textId="77777777" w:rsidR="003620F5" w:rsidRDefault="003A5F03">
            <w:pPr>
              <w:pStyle w:val="TableParagraph"/>
              <w:spacing w:line="274" w:lineRule="exact"/>
              <w:ind w:left="119" w:right="145"/>
              <w:jc w:val="center"/>
              <w:rPr>
                <w:rFonts w:ascii="Arial Narrow"/>
                <w:b/>
                <w:sz w:val="24"/>
              </w:rPr>
            </w:pPr>
            <w:r>
              <w:rPr>
                <w:rFonts w:ascii="Arial Narrow"/>
                <w:b/>
                <w:sz w:val="24"/>
              </w:rPr>
              <w:t>No</w:t>
            </w:r>
          </w:p>
        </w:tc>
        <w:tc>
          <w:tcPr>
            <w:tcW w:w="4120" w:type="dxa"/>
            <w:gridSpan w:val="2"/>
          </w:tcPr>
          <w:p w14:paraId="75F1C57B" w14:textId="77777777" w:rsidR="003620F5" w:rsidRDefault="003A5F03">
            <w:pPr>
              <w:pStyle w:val="TableParagraph"/>
              <w:spacing w:line="274" w:lineRule="exact"/>
              <w:ind w:left="118"/>
              <w:rPr>
                <w:rFonts w:ascii="Arial Narrow"/>
                <w:b/>
                <w:sz w:val="24"/>
              </w:rPr>
            </w:pPr>
            <w:r>
              <w:rPr>
                <w:rFonts w:ascii="Arial Narrow"/>
                <w:b/>
                <w:sz w:val="24"/>
              </w:rPr>
              <w:t>Description:</w:t>
            </w:r>
          </w:p>
        </w:tc>
        <w:tc>
          <w:tcPr>
            <w:tcW w:w="1879" w:type="dxa"/>
          </w:tcPr>
          <w:p w14:paraId="75F1C57C" w14:textId="77777777" w:rsidR="003620F5" w:rsidRDefault="003620F5">
            <w:pPr>
              <w:pStyle w:val="TableParagraph"/>
              <w:rPr>
                <w:rFonts w:ascii="Times New Roman"/>
              </w:rPr>
            </w:pPr>
          </w:p>
        </w:tc>
      </w:tr>
      <w:tr w:rsidR="003620F5" w14:paraId="75F1C583" w14:textId="77777777">
        <w:trPr>
          <w:trHeight w:val="617"/>
        </w:trPr>
        <w:tc>
          <w:tcPr>
            <w:tcW w:w="3705" w:type="dxa"/>
            <w:gridSpan w:val="2"/>
          </w:tcPr>
          <w:p w14:paraId="75F1C57E" w14:textId="77777777" w:rsidR="003620F5" w:rsidRDefault="003A5F03">
            <w:pPr>
              <w:pStyle w:val="TableParagraph"/>
              <w:spacing w:before="180"/>
              <w:ind w:left="107"/>
              <w:rPr>
                <w:rFonts w:ascii="Arial Narrow"/>
                <w:b/>
                <w:sz w:val="24"/>
              </w:rPr>
            </w:pPr>
            <w:r>
              <w:rPr>
                <w:rFonts w:ascii="Arial Narrow"/>
                <w:b/>
                <w:sz w:val="24"/>
              </w:rPr>
              <w:t>History</w:t>
            </w:r>
            <w:r>
              <w:rPr>
                <w:rFonts w:ascii="Arial Narrow"/>
                <w:b/>
                <w:spacing w:val="-3"/>
                <w:sz w:val="24"/>
              </w:rPr>
              <w:t xml:space="preserve"> </w:t>
            </w:r>
            <w:r>
              <w:rPr>
                <w:rFonts w:ascii="Arial Narrow"/>
                <w:b/>
                <w:sz w:val="24"/>
              </w:rPr>
              <w:t>of</w:t>
            </w:r>
            <w:r>
              <w:rPr>
                <w:rFonts w:ascii="Arial Narrow"/>
                <w:b/>
                <w:spacing w:val="-5"/>
                <w:sz w:val="24"/>
              </w:rPr>
              <w:t xml:space="preserve"> </w:t>
            </w:r>
            <w:r>
              <w:rPr>
                <w:rFonts w:ascii="Arial Narrow"/>
                <w:b/>
                <w:sz w:val="24"/>
              </w:rPr>
              <w:t>health</w:t>
            </w:r>
            <w:r>
              <w:rPr>
                <w:rFonts w:ascii="Arial Narrow"/>
                <w:b/>
                <w:spacing w:val="-4"/>
                <w:sz w:val="24"/>
              </w:rPr>
              <w:t xml:space="preserve"> </w:t>
            </w:r>
            <w:r>
              <w:rPr>
                <w:rFonts w:ascii="Arial Narrow"/>
                <w:b/>
                <w:sz w:val="24"/>
              </w:rPr>
              <w:t>problems/issues?</w:t>
            </w:r>
          </w:p>
        </w:tc>
        <w:tc>
          <w:tcPr>
            <w:tcW w:w="524" w:type="dxa"/>
          </w:tcPr>
          <w:p w14:paraId="75F1C57F" w14:textId="77777777" w:rsidR="003620F5" w:rsidRDefault="003A5F03">
            <w:pPr>
              <w:pStyle w:val="TableParagraph"/>
              <w:spacing w:before="180"/>
              <w:ind w:left="34"/>
              <w:rPr>
                <w:rFonts w:ascii="Arial Narrow"/>
                <w:b/>
                <w:sz w:val="24"/>
              </w:rPr>
            </w:pPr>
            <w:r>
              <w:rPr>
                <w:rFonts w:ascii="Arial Narrow"/>
                <w:b/>
                <w:sz w:val="24"/>
              </w:rPr>
              <w:t>Yes</w:t>
            </w:r>
          </w:p>
        </w:tc>
        <w:tc>
          <w:tcPr>
            <w:tcW w:w="568" w:type="dxa"/>
          </w:tcPr>
          <w:p w14:paraId="75F1C580" w14:textId="77777777" w:rsidR="003620F5" w:rsidRDefault="003A5F03">
            <w:pPr>
              <w:pStyle w:val="TableParagraph"/>
              <w:spacing w:before="180"/>
              <w:ind w:left="119" w:right="145"/>
              <w:jc w:val="center"/>
              <w:rPr>
                <w:rFonts w:ascii="Arial Narrow"/>
                <w:b/>
                <w:sz w:val="24"/>
              </w:rPr>
            </w:pPr>
            <w:r>
              <w:rPr>
                <w:rFonts w:ascii="Arial Narrow"/>
                <w:b/>
                <w:sz w:val="24"/>
              </w:rPr>
              <w:t>No</w:t>
            </w:r>
          </w:p>
        </w:tc>
        <w:tc>
          <w:tcPr>
            <w:tcW w:w="4120" w:type="dxa"/>
            <w:gridSpan w:val="2"/>
          </w:tcPr>
          <w:p w14:paraId="75F1C581" w14:textId="77777777" w:rsidR="003620F5" w:rsidRDefault="003A5F03">
            <w:pPr>
              <w:pStyle w:val="TableParagraph"/>
              <w:spacing w:before="180"/>
              <w:ind w:left="118"/>
              <w:rPr>
                <w:rFonts w:ascii="Arial Narrow"/>
                <w:b/>
                <w:sz w:val="24"/>
              </w:rPr>
            </w:pPr>
            <w:r>
              <w:rPr>
                <w:rFonts w:ascii="Arial Narrow"/>
                <w:b/>
                <w:sz w:val="24"/>
              </w:rPr>
              <w:t>Description:</w:t>
            </w:r>
          </w:p>
        </w:tc>
        <w:tc>
          <w:tcPr>
            <w:tcW w:w="1879" w:type="dxa"/>
          </w:tcPr>
          <w:p w14:paraId="75F1C582" w14:textId="77777777" w:rsidR="003620F5" w:rsidRDefault="003620F5">
            <w:pPr>
              <w:pStyle w:val="TableParagraph"/>
              <w:rPr>
                <w:rFonts w:ascii="Times New Roman"/>
              </w:rPr>
            </w:pPr>
          </w:p>
        </w:tc>
      </w:tr>
      <w:tr w:rsidR="003620F5" w14:paraId="75F1C589" w14:textId="77777777">
        <w:trPr>
          <w:trHeight w:val="713"/>
        </w:trPr>
        <w:tc>
          <w:tcPr>
            <w:tcW w:w="3705" w:type="dxa"/>
            <w:gridSpan w:val="2"/>
          </w:tcPr>
          <w:p w14:paraId="75F1C584" w14:textId="77777777" w:rsidR="003620F5" w:rsidRDefault="003A5F03">
            <w:pPr>
              <w:pStyle w:val="TableParagraph"/>
              <w:spacing w:before="143" w:line="270" w:lineRule="atLeast"/>
              <w:ind w:left="107" w:right="450"/>
              <w:rPr>
                <w:rFonts w:ascii="Arial Narrow"/>
                <w:b/>
                <w:sz w:val="24"/>
              </w:rPr>
            </w:pPr>
            <w:r>
              <w:rPr>
                <w:rFonts w:ascii="Arial Narrow"/>
                <w:b/>
                <w:sz w:val="24"/>
              </w:rPr>
              <w:t>Current limitations or restrictions</w:t>
            </w:r>
            <w:r>
              <w:rPr>
                <w:rFonts w:ascii="Arial Narrow"/>
                <w:b/>
                <w:spacing w:val="-52"/>
                <w:sz w:val="24"/>
              </w:rPr>
              <w:t xml:space="preserve"> </w:t>
            </w:r>
            <w:r>
              <w:rPr>
                <w:rFonts w:ascii="Arial Narrow"/>
                <w:b/>
                <w:sz w:val="24"/>
              </w:rPr>
              <w:t>on</w:t>
            </w:r>
            <w:r>
              <w:rPr>
                <w:rFonts w:ascii="Arial Narrow"/>
                <w:b/>
                <w:spacing w:val="-1"/>
                <w:sz w:val="24"/>
              </w:rPr>
              <w:t xml:space="preserve"> </w:t>
            </w:r>
            <w:r>
              <w:rPr>
                <w:rFonts w:ascii="Arial Narrow"/>
                <w:b/>
                <w:sz w:val="24"/>
              </w:rPr>
              <w:t>physical</w:t>
            </w:r>
            <w:r>
              <w:rPr>
                <w:rFonts w:ascii="Arial Narrow"/>
                <w:b/>
                <w:spacing w:val="-1"/>
                <w:sz w:val="24"/>
              </w:rPr>
              <w:t xml:space="preserve"> </w:t>
            </w:r>
            <w:r>
              <w:rPr>
                <w:rFonts w:ascii="Arial Narrow"/>
                <w:b/>
                <w:sz w:val="24"/>
              </w:rPr>
              <w:t>activities?</w:t>
            </w:r>
          </w:p>
        </w:tc>
        <w:tc>
          <w:tcPr>
            <w:tcW w:w="524" w:type="dxa"/>
          </w:tcPr>
          <w:p w14:paraId="75F1C585" w14:textId="77777777" w:rsidR="003620F5" w:rsidRDefault="003A5F03">
            <w:pPr>
              <w:pStyle w:val="TableParagraph"/>
              <w:spacing w:before="162"/>
              <w:ind w:left="34"/>
              <w:rPr>
                <w:rFonts w:ascii="Arial Narrow"/>
                <w:b/>
                <w:sz w:val="24"/>
              </w:rPr>
            </w:pPr>
            <w:r>
              <w:rPr>
                <w:rFonts w:ascii="Arial Narrow"/>
                <w:b/>
                <w:sz w:val="24"/>
              </w:rPr>
              <w:t>Yes</w:t>
            </w:r>
          </w:p>
        </w:tc>
        <w:tc>
          <w:tcPr>
            <w:tcW w:w="568" w:type="dxa"/>
          </w:tcPr>
          <w:p w14:paraId="75F1C586" w14:textId="77777777" w:rsidR="003620F5" w:rsidRDefault="003A5F03">
            <w:pPr>
              <w:pStyle w:val="TableParagraph"/>
              <w:spacing w:before="162"/>
              <w:ind w:left="119" w:right="145"/>
              <w:jc w:val="center"/>
              <w:rPr>
                <w:rFonts w:ascii="Arial Narrow"/>
                <w:b/>
                <w:sz w:val="24"/>
              </w:rPr>
            </w:pPr>
            <w:r>
              <w:rPr>
                <w:rFonts w:ascii="Arial Narrow"/>
                <w:b/>
                <w:sz w:val="24"/>
              </w:rPr>
              <w:t>No</w:t>
            </w:r>
          </w:p>
        </w:tc>
        <w:tc>
          <w:tcPr>
            <w:tcW w:w="4120" w:type="dxa"/>
            <w:gridSpan w:val="2"/>
          </w:tcPr>
          <w:p w14:paraId="75F1C587" w14:textId="77777777" w:rsidR="003620F5" w:rsidRDefault="003A5F03">
            <w:pPr>
              <w:pStyle w:val="TableParagraph"/>
              <w:spacing w:before="162"/>
              <w:ind w:left="118"/>
              <w:rPr>
                <w:rFonts w:ascii="Arial Narrow"/>
                <w:b/>
                <w:sz w:val="24"/>
              </w:rPr>
            </w:pPr>
            <w:r>
              <w:rPr>
                <w:rFonts w:ascii="Arial Narrow"/>
                <w:b/>
                <w:sz w:val="24"/>
              </w:rPr>
              <w:t>Description:</w:t>
            </w:r>
          </w:p>
        </w:tc>
        <w:tc>
          <w:tcPr>
            <w:tcW w:w="1879" w:type="dxa"/>
          </w:tcPr>
          <w:p w14:paraId="75F1C588" w14:textId="77777777" w:rsidR="003620F5" w:rsidRDefault="003620F5">
            <w:pPr>
              <w:pStyle w:val="TableParagraph"/>
              <w:rPr>
                <w:rFonts w:ascii="Times New Roman"/>
              </w:rPr>
            </w:pPr>
          </w:p>
        </w:tc>
      </w:tr>
      <w:tr w:rsidR="003620F5" w14:paraId="75F1C590" w14:textId="77777777">
        <w:trPr>
          <w:trHeight w:val="825"/>
        </w:trPr>
        <w:tc>
          <w:tcPr>
            <w:tcW w:w="3705" w:type="dxa"/>
            <w:gridSpan w:val="2"/>
          </w:tcPr>
          <w:p w14:paraId="75F1C58A" w14:textId="77777777" w:rsidR="003620F5" w:rsidRDefault="003A5F03">
            <w:pPr>
              <w:pStyle w:val="TableParagraph"/>
              <w:ind w:left="107"/>
              <w:rPr>
                <w:rFonts w:ascii="Arial Narrow"/>
                <w:b/>
                <w:sz w:val="24"/>
              </w:rPr>
            </w:pPr>
            <w:r>
              <w:rPr>
                <w:rFonts w:ascii="Arial Narrow"/>
                <w:b/>
                <w:sz w:val="24"/>
              </w:rPr>
              <w:t>Any</w:t>
            </w:r>
            <w:r>
              <w:rPr>
                <w:rFonts w:ascii="Arial Narrow"/>
                <w:b/>
                <w:spacing w:val="-3"/>
                <w:sz w:val="24"/>
              </w:rPr>
              <w:t xml:space="preserve"> </w:t>
            </w:r>
            <w:r>
              <w:rPr>
                <w:rFonts w:ascii="Arial Narrow"/>
                <w:b/>
                <w:sz w:val="24"/>
              </w:rPr>
              <w:t>serious</w:t>
            </w:r>
            <w:r>
              <w:rPr>
                <w:rFonts w:ascii="Arial Narrow"/>
                <w:b/>
                <w:spacing w:val="-3"/>
                <w:sz w:val="24"/>
              </w:rPr>
              <w:t xml:space="preserve"> </w:t>
            </w:r>
            <w:r>
              <w:rPr>
                <w:rFonts w:ascii="Arial Narrow"/>
                <w:b/>
                <w:sz w:val="24"/>
              </w:rPr>
              <w:t>illnesses</w:t>
            </w:r>
            <w:r>
              <w:rPr>
                <w:rFonts w:ascii="Arial Narrow"/>
                <w:b/>
                <w:spacing w:val="-4"/>
                <w:sz w:val="24"/>
              </w:rPr>
              <w:t xml:space="preserve"> </w:t>
            </w:r>
            <w:r>
              <w:rPr>
                <w:rFonts w:ascii="Arial Narrow"/>
                <w:b/>
                <w:sz w:val="24"/>
              </w:rPr>
              <w:t>and/or</w:t>
            </w:r>
          </w:p>
          <w:p w14:paraId="75F1C58B" w14:textId="77777777" w:rsidR="003620F5" w:rsidRDefault="003A5F03">
            <w:pPr>
              <w:pStyle w:val="TableParagraph"/>
              <w:spacing w:line="274" w:lineRule="exact"/>
              <w:ind w:left="107" w:right="592"/>
              <w:rPr>
                <w:rFonts w:ascii="Arial Narrow"/>
                <w:b/>
                <w:sz w:val="24"/>
              </w:rPr>
            </w:pPr>
            <w:r>
              <w:rPr>
                <w:rFonts w:ascii="Arial Narrow"/>
                <w:b/>
                <w:sz w:val="24"/>
              </w:rPr>
              <w:t>hospitalizations in the past year</w:t>
            </w:r>
            <w:r>
              <w:rPr>
                <w:rFonts w:ascii="Arial Narrow"/>
                <w:b/>
                <w:spacing w:val="-52"/>
                <w:sz w:val="24"/>
              </w:rPr>
              <w:t xml:space="preserve"> </w:t>
            </w:r>
            <w:r>
              <w:rPr>
                <w:rFonts w:ascii="Arial Narrow"/>
                <w:b/>
                <w:sz w:val="24"/>
              </w:rPr>
              <w:t>including</w:t>
            </w:r>
            <w:r>
              <w:rPr>
                <w:rFonts w:ascii="Arial Narrow"/>
                <w:b/>
                <w:spacing w:val="-1"/>
                <w:sz w:val="24"/>
              </w:rPr>
              <w:t xml:space="preserve"> </w:t>
            </w:r>
            <w:r>
              <w:rPr>
                <w:rFonts w:ascii="Arial Narrow"/>
                <w:b/>
                <w:sz w:val="24"/>
              </w:rPr>
              <w:t>ER visits?</w:t>
            </w:r>
          </w:p>
        </w:tc>
        <w:tc>
          <w:tcPr>
            <w:tcW w:w="524" w:type="dxa"/>
          </w:tcPr>
          <w:p w14:paraId="75F1C58C" w14:textId="77777777" w:rsidR="003620F5" w:rsidRDefault="003A5F03">
            <w:pPr>
              <w:pStyle w:val="TableParagraph"/>
              <w:ind w:left="34"/>
              <w:rPr>
                <w:rFonts w:ascii="Arial Narrow"/>
                <w:b/>
                <w:sz w:val="24"/>
              </w:rPr>
            </w:pPr>
            <w:r>
              <w:rPr>
                <w:rFonts w:ascii="Arial Narrow"/>
                <w:b/>
                <w:sz w:val="24"/>
              </w:rPr>
              <w:t>Yes</w:t>
            </w:r>
          </w:p>
        </w:tc>
        <w:tc>
          <w:tcPr>
            <w:tcW w:w="568" w:type="dxa"/>
          </w:tcPr>
          <w:p w14:paraId="75F1C58D" w14:textId="77777777" w:rsidR="003620F5" w:rsidRDefault="003A5F03">
            <w:pPr>
              <w:pStyle w:val="TableParagraph"/>
              <w:ind w:left="119" w:right="145"/>
              <w:jc w:val="center"/>
              <w:rPr>
                <w:rFonts w:ascii="Arial Narrow"/>
                <w:b/>
                <w:sz w:val="24"/>
              </w:rPr>
            </w:pPr>
            <w:r>
              <w:rPr>
                <w:rFonts w:ascii="Arial Narrow"/>
                <w:b/>
                <w:sz w:val="24"/>
              </w:rPr>
              <w:t>No</w:t>
            </w:r>
          </w:p>
        </w:tc>
        <w:tc>
          <w:tcPr>
            <w:tcW w:w="4120" w:type="dxa"/>
            <w:gridSpan w:val="2"/>
          </w:tcPr>
          <w:p w14:paraId="75F1C58E" w14:textId="77777777" w:rsidR="003620F5" w:rsidRDefault="003A5F03">
            <w:pPr>
              <w:pStyle w:val="TableParagraph"/>
              <w:ind w:left="118"/>
              <w:rPr>
                <w:rFonts w:ascii="Arial Narrow"/>
                <w:b/>
                <w:sz w:val="24"/>
              </w:rPr>
            </w:pPr>
            <w:r>
              <w:rPr>
                <w:rFonts w:ascii="Arial Narrow"/>
                <w:b/>
                <w:sz w:val="24"/>
              </w:rPr>
              <w:t>Description:</w:t>
            </w:r>
          </w:p>
        </w:tc>
        <w:tc>
          <w:tcPr>
            <w:tcW w:w="1879" w:type="dxa"/>
          </w:tcPr>
          <w:p w14:paraId="75F1C58F" w14:textId="77777777" w:rsidR="003620F5" w:rsidRDefault="003620F5">
            <w:pPr>
              <w:pStyle w:val="TableParagraph"/>
              <w:rPr>
                <w:rFonts w:ascii="Times New Roman"/>
              </w:rPr>
            </w:pPr>
          </w:p>
        </w:tc>
      </w:tr>
      <w:tr w:rsidR="003620F5" w14:paraId="75F1C596" w14:textId="77777777">
        <w:trPr>
          <w:trHeight w:val="826"/>
        </w:trPr>
        <w:tc>
          <w:tcPr>
            <w:tcW w:w="3705" w:type="dxa"/>
            <w:gridSpan w:val="2"/>
          </w:tcPr>
          <w:p w14:paraId="75F1C591" w14:textId="77777777" w:rsidR="003620F5" w:rsidRDefault="003A5F03">
            <w:pPr>
              <w:pStyle w:val="TableParagraph"/>
              <w:spacing w:line="276" w:lineRule="exact"/>
              <w:ind w:left="107" w:right="450"/>
              <w:rPr>
                <w:rFonts w:ascii="Arial Narrow"/>
                <w:b/>
                <w:sz w:val="24"/>
              </w:rPr>
            </w:pPr>
            <w:r>
              <w:rPr>
                <w:rFonts w:ascii="Arial Narrow"/>
                <w:b/>
                <w:sz w:val="24"/>
              </w:rPr>
              <w:t>Admissions to ICF/IID, Mental</w:t>
            </w:r>
            <w:r>
              <w:rPr>
                <w:rFonts w:ascii="Arial Narrow"/>
                <w:b/>
                <w:spacing w:val="1"/>
                <w:sz w:val="24"/>
              </w:rPr>
              <w:t xml:space="preserve"> </w:t>
            </w:r>
            <w:r>
              <w:rPr>
                <w:rFonts w:ascii="Arial Narrow"/>
                <w:b/>
                <w:sz w:val="24"/>
              </w:rPr>
              <w:t>Health Facilities, Rehabilitation</w:t>
            </w:r>
            <w:r>
              <w:rPr>
                <w:rFonts w:ascii="Arial Narrow"/>
                <w:b/>
                <w:spacing w:val="1"/>
                <w:sz w:val="24"/>
              </w:rPr>
              <w:t xml:space="preserve"> </w:t>
            </w:r>
            <w:proofErr w:type="gramStart"/>
            <w:r>
              <w:rPr>
                <w:rFonts w:ascii="Arial Narrow"/>
                <w:b/>
                <w:sz w:val="24"/>
              </w:rPr>
              <w:t>Facilities</w:t>
            </w:r>
            <w:proofErr w:type="gramEnd"/>
            <w:r>
              <w:rPr>
                <w:rFonts w:ascii="Arial Narrow"/>
                <w:b/>
                <w:spacing w:val="-3"/>
                <w:sz w:val="24"/>
              </w:rPr>
              <w:t xml:space="preserve"> </w:t>
            </w:r>
            <w:r>
              <w:rPr>
                <w:rFonts w:ascii="Arial Narrow"/>
                <w:b/>
                <w:sz w:val="24"/>
              </w:rPr>
              <w:t>or</w:t>
            </w:r>
            <w:r>
              <w:rPr>
                <w:rFonts w:ascii="Arial Narrow"/>
                <w:b/>
                <w:spacing w:val="-3"/>
                <w:sz w:val="24"/>
              </w:rPr>
              <w:t xml:space="preserve"> </w:t>
            </w:r>
            <w:r>
              <w:rPr>
                <w:rFonts w:ascii="Arial Narrow"/>
                <w:b/>
                <w:sz w:val="24"/>
              </w:rPr>
              <w:t>other</w:t>
            </w:r>
            <w:r>
              <w:rPr>
                <w:rFonts w:ascii="Arial Narrow"/>
                <w:b/>
                <w:spacing w:val="-5"/>
                <w:sz w:val="24"/>
              </w:rPr>
              <w:t xml:space="preserve"> </w:t>
            </w:r>
            <w:r>
              <w:rPr>
                <w:rFonts w:ascii="Arial Narrow"/>
                <w:b/>
                <w:sz w:val="24"/>
              </w:rPr>
              <w:t>inpatient</w:t>
            </w:r>
            <w:r>
              <w:rPr>
                <w:rFonts w:ascii="Arial Narrow"/>
                <w:b/>
                <w:spacing w:val="-4"/>
                <w:sz w:val="24"/>
              </w:rPr>
              <w:t xml:space="preserve"> </w:t>
            </w:r>
            <w:r>
              <w:rPr>
                <w:rFonts w:ascii="Arial Narrow"/>
                <w:b/>
                <w:sz w:val="24"/>
              </w:rPr>
              <w:t>care?</w:t>
            </w:r>
          </w:p>
        </w:tc>
        <w:tc>
          <w:tcPr>
            <w:tcW w:w="524" w:type="dxa"/>
          </w:tcPr>
          <w:p w14:paraId="75F1C592" w14:textId="77777777" w:rsidR="003620F5" w:rsidRDefault="003A5F03">
            <w:pPr>
              <w:pStyle w:val="TableParagraph"/>
              <w:ind w:left="34"/>
              <w:rPr>
                <w:rFonts w:ascii="Arial Narrow"/>
                <w:b/>
                <w:sz w:val="24"/>
              </w:rPr>
            </w:pPr>
            <w:r>
              <w:rPr>
                <w:rFonts w:ascii="Arial Narrow"/>
                <w:b/>
                <w:sz w:val="24"/>
              </w:rPr>
              <w:t>Yes</w:t>
            </w:r>
          </w:p>
        </w:tc>
        <w:tc>
          <w:tcPr>
            <w:tcW w:w="568" w:type="dxa"/>
          </w:tcPr>
          <w:p w14:paraId="75F1C593" w14:textId="77777777" w:rsidR="003620F5" w:rsidRDefault="003A5F03">
            <w:pPr>
              <w:pStyle w:val="TableParagraph"/>
              <w:ind w:left="119" w:right="145"/>
              <w:jc w:val="center"/>
              <w:rPr>
                <w:rFonts w:ascii="Arial Narrow"/>
                <w:b/>
                <w:sz w:val="24"/>
              </w:rPr>
            </w:pPr>
            <w:r>
              <w:rPr>
                <w:rFonts w:ascii="Arial Narrow"/>
                <w:b/>
                <w:sz w:val="24"/>
              </w:rPr>
              <w:t>No</w:t>
            </w:r>
          </w:p>
        </w:tc>
        <w:tc>
          <w:tcPr>
            <w:tcW w:w="4120" w:type="dxa"/>
            <w:gridSpan w:val="2"/>
          </w:tcPr>
          <w:p w14:paraId="75F1C594" w14:textId="77777777" w:rsidR="003620F5" w:rsidRDefault="003A5F03">
            <w:pPr>
              <w:pStyle w:val="TableParagraph"/>
              <w:spacing w:line="276" w:lineRule="exact"/>
              <w:ind w:left="79" w:right="2872"/>
              <w:rPr>
                <w:rFonts w:ascii="Arial Narrow"/>
                <w:b/>
                <w:i/>
                <w:sz w:val="24"/>
              </w:rPr>
            </w:pPr>
            <w:r>
              <w:rPr>
                <w:rFonts w:ascii="Arial Narrow"/>
                <w:b/>
                <w:sz w:val="24"/>
              </w:rPr>
              <w:t>Description:</w:t>
            </w:r>
            <w:r>
              <w:rPr>
                <w:rFonts w:ascii="Arial Narrow"/>
                <w:b/>
                <w:spacing w:val="-52"/>
                <w:sz w:val="24"/>
              </w:rPr>
              <w:t xml:space="preserve"> </w:t>
            </w:r>
            <w:r>
              <w:rPr>
                <w:rFonts w:ascii="Arial Narrow"/>
                <w:b/>
                <w:i/>
                <w:sz w:val="24"/>
              </w:rPr>
              <w:t>(when,</w:t>
            </w:r>
            <w:r>
              <w:rPr>
                <w:rFonts w:ascii="Arial Narrow"/>
                <w:b/>
                <w:i/>
                <w:spacing w:val="1"/>
                <w:sz w:val="24"/>
              </w:rPr>
              <w:t xml:space="preserve"> </w:t>
            </w:r>
            <w:proofErr w:type="gramStart"/>
            <w:r>
              <w:rPr>
                <w:rFonts w:ascii="Arial Narrow"/>
                <w:b/>
                <w:i/>
                <w:sz w:val="24"/>
              </w:rPr>
              <w:t>where,</w:t>
            </w:r>
            <w:proofErr w:type="gramEnd"/>
            <w:r>
              <w:rPr>
                <w:rFonts w:ascii="Arial Narrow"/>
                <w:b/>
                <w:i/>
                <w:spacing w:val="-4"/>
                <w:sz w:val="24"/>
              </w:rPr>
              <w:t xml:space="preserve"> </w:t>
            </w:r>
            <w:r>
              <w:rPr>
                <w:rFonts w:ascii="Arial Narrow"/>
                <w:b/>
                <w:i/>
                <w:sz w:val="24"/>
              </w:rPr>
              <w:t>why)</w:t>
            </w:r>
          </w:p>
        </w:tc>
        <w:tc>
          <w:tcPr>
            <w:tcW w:w="1879" w:type="dxa"/>
          </w:tcPr>
          <w:p w14:paraId="75F1C595" w14:textId="77777777" w:rsidR="003620F5" w:rsidRDefault="003620F5">
            <w:pPr>
              <w:pStyle w:val="TableParagraph"/>
              <w:rPr>
                <w:rFonts w:ascii="Times New Roman"/>
              </w:rPr>
            </w:pPr>
          </w:p>
        </w:tc>
      </w:tr>
      <w:tr w:rsidR="003620F5" w14:paraId="75F1C59C" w14:textId="77777777">
        <w:trPr>
          <w:trHeight w:val="273"/>
        </w:trPr>
        <w:tc>
          <w:tcPr>
            <w:tcW w:w="3705" w:type="dxa"/>
            <w:gridSpan w:val="2"/>
            <w:shd w:val="clear" w:color="auto" w:fill="D9D9D9"/>
          </w:tcPr>
          <w:p w14:paraId="75F1C597" w14:textId="77777777" w:rsidR="003620F5" w:rsidRDefault="003A5F03">
            <w:pPr>
              <w:pStyle w:val="TableParagraph"/>
              <w:tabs>
                <w:tab w:val="left" w:pos="10799"/>
              </w:tabs>
              <w:spacing w:line="254" w:lineRule="exact"/>
              <w:ind w:right="-7100"/>
              <w:rPr>
                <w:rFonts w:ascii="Arial Narrow"/>
                <w:b/>
                <w:sz w:val="24"/>
              </w:rPr>
            </w:pPr>
            <w:r>
              <w:rPr>
                <w:rFonts w:ascii="Arial Narrow"/>
                <w:b/>
                <w:color w:val="000000"/>
                <w:sz w:val="24"/>
                <w:shd w:val="clear" w:color="auto" w:fill="D9D9D9"/>
              </w:rPr>
              <w:t xml:space="preserve"> </w:t>
            </w:r>
            <w:r>
              <w:rPr>
                <w:rFonts w:ascii="Arial Narrow"/>
                <w:b/>
                <w:color w:val="000000"/>
                <w:spacing w:val="-2"/>
                <w:sz w:val="24"/>
                <w:shd w:val="clear" w:color="auto" w:fill="D9D9D9"/>
              </w:rPr>
              <w:t xml:space="preserve"> </w:t>
            </w:r>
            <w:r>
              <w:rPr>
                <w:rFonts w:ascii="Arial Narrow"/>
                <w:b/>
                <w:color w:val="000000"/>
                <w:sz w:val="24"/>
                <w:shd w:val="clear" w:color="auto" w:fill="D9D9D9"/>
              </w:rPr>
              <w:t>Latest</w:t>
            </w:r>
            <w:r>
              <w:rPr>
                <w:rFonts w:ascii="Arial Narrow"/>
                <w:b/>
                <w:color w:val="000000"/>
                <w:spacing w:val="-4"/>
                <w:sz w:val="24"/>
                <w:shd w:val="clear" w:color="auto" w:fill="D9D9D9"/>
              </w:rPr>
              <w:t xml:space="preserve"> </w:t>
            </w:r>
            <w:r>
              <w:rPr>
                <w:rFonts w:ascii="Arial Narrow"/>
                <w:b/>
                <w:color w:val="000000"/>
                <w:sz w:val="24"/>
                <w:shd w:val="clear" w:color="auto" w:fill="D9D9D9"/>
              </w:rPr>
              <w:t>Exam</w:t>
            </w:r>
            <w:r>
              <w:rPr>
                <w:rFonts w:ascii="Arial Narrow"/>
                <w:b/>
                <w:color w:val="000000"/>
                <w:spacing w:val="-2"/>
                <w:sz w:val="24"/>
                <w:shd w:val="clear" w:color="auto" w:fill="D9D9D9"/>
              </w:rPr>
              <w:t xml:space="preserve"> </w:t>
            </w:r>
            <w:r>
              <w:rPr>
                <w:rFonts w:ascii="Arial Narrow"/>
                <w:b/>
                <w:color w:val="000000"/>
                <w:sz w:val="24"/>
                <w:shd w:val="clear" w:color="auto" w:fill="D9D9D9"/>
              </w:rPr>
              <w:t>Dates</w:t>
            </w:r>
            <w:r>
              <w:rPr>
                <w:rFonts w:ascii="Arial Narrow"/>
                <w:b/>
                <w:color w:val="000000"/>
                <w:sz w:val="24"/>
                <w:shd w:val="clear" w:color="auto" w:fill="D9D9D9"/>
              </w:rPr>
              <w:tab/>
            </w:r>
          </w:p>
        </w:tc>
        <w:tc>
          <w:tcPr>
            <w:tcW w:w="524" w:type="dxa"/>
            <w:shd w:val="clear" w:color="auto" w:fill="D9D9D9"/>
          </w:tcPr>
          <w:p w14:paraId="75F1C598" w14:textId="77777777" w:rsidR="003620F5" w:rsidRDefault="003620F5">
            <w:pPr>
              <w:pStyle w:val="TableParagraph"/>
              <w:rPr>
                <w:rFonts w:ascii="Times New Roman"/>
                <w:sz w:val="20"/>
              </w:rPr>
            </w:pPr>
          </w:p>
        </w:tc>
        <w:tc>
          <w:tcPr>
            <w:tcW w:w="568" w:type="dxa"/>
            <w:shd w:val="clear" w:color="auto" w:fill="D9D9D9"/>
          </w:tcPr>
          <w:p w14:paraId="75F1C599" w14:textId="77777777" w:rsidR="003620F5" w:rsidRDefault="003620F5">
            <w:pPr>
              <w:pStyle w:val="TableParagraph"/>
              <w:rPr>
                <w:rFonts w:ascii="Times New Roman"/>
                <w:sz w:val="20"/>
              </w:rPr>
            </w:pPr>
          </w:p>
        </w:tc>
        <w:tc>
          <w:tcPr>
            <w:tcW w:w="4120" w:type="dxa"/>
            <w:gridSpan w:val="2"/>
            <w:shd w:val="clear" w:color="auto" w:fill="D9D9D9"/>
          </w:tcPr>
          <w:p w14:paraId="75F1C59A" w14:textId="77777777" w:rsidR="003620F5" w:rsidRDefault="003620F5">
            <w:pPr>
              <w:pStyle w:val="TableParagraph"/>
              <w:rPr>
                <w:rFonts w:ascii="Times New Roman"/>
                <w:sz w:val="20"/>
              </w:rPr>
            </w:pPr>
          </w:p>
        </w:tc>
        <w:tc>
          <w:tcPr>
            <w:tcW w:w="1879" w:type="dxa"/>
            <w:shd w:val="clear" w:color="auto" w:fill="D9D9D9"/>
          </w:tcPr>
          <w:p w14:paraId="75F1C59B" w14:textId="77777777" w:rsidR="003620F5" w:rsidRDefault="003620F5">
            <w:pPr>
              <w:pStyle w:val="TableParagraph"/>
              <w:rPr>
                <w:rFonts w:ascii="Times New Roman"/>
                <w:sz w:val="20"/>
              </w:rPr>
            </w:pPr>
          </w:p>
        </w:tc>
      </w:tr>
      <w:tr w:rsidR="003620F5" w14:paraId="75F1C5A2" w14:textId="77777777">
        <w:trPr>
          <w:trHeight w:val="413"/>
        </w:trPr>
        <w:tc>
          <w:tcPr>
            <w:tcW w:w="3705" w:type="dxa"/>
            <w:gridSpan w:val="2"/>
          </w:tcPr>
          <w:p w14:paraId="75F1C59D" w14:textId="77777777" w:rsidR="003620F5" w:rsidRDefault="003A5F03">
            <w:pPr>
              <w:pStyle w:val="TableParagraph"/>
              <w:ind w:left="107"/>
              <w:rPr>
                <w:rFonts w:ascii="Arial Narrow"/>
                <w:b/>
                <w:sz w:val="24"/>
              </w:rPr>
            </w:pPr>
            <w:r>
              <w:rPr>
                <w:rFonts w:ascii="Arial Narrow"/>
                <w:b/>
                <w:sz w:val="24"/>
              </w:rPr>
              <w:t>Date</w:t>
            </w:r>
            <w:r>
              <w:rPr>
                <w:rFonts w:ascii="Arial Narrow"/>
                <w:b/>
                <w:spacing w:val="-2"/>
                <w:sz w:val="24"/>
              </w:rPr>
              <w:t xml:space="preserve"> </w:t>
            </w:r>
            <w:r>
              <w:rPr>
                <w:rFonts w:ascii="Arial Narrow"/>
                <w:b/>
                <w:sz w:val="24"/>
              </w:rPr>
              <w:t>of</w:t>
            </w:r>
            <w:r>
              <w:rPr>
                <w:rFonts w:ascii="Arial Narrow"/>
                <w:b/>
                <w:spacing w:val="-3"/>
                <w:sz w:val="24"/>
              </w:rPr>
              <w:t xml:space="preserve"> </w:t>
            </w:r>
            <w:r>
              <w:rPr>
                <w:rFonts w:ascii="Arial Narrow"/>
                <w:b/>
                <w:sz w:val="24"/>
              </w:rPr>
              <w:t>my</w:t>
            </w:r>
            <w:r>
              <w:rPr>
                <w:rFonts w:ascii="Arial Narrow"/>
                <w:b/>
                <w:spacing w:val="-1"/>
                <w:sz w:val="24"/>
              </w:rPr>
              <w:t xml:space="preserve"> </w:t>
            </w:r>
            <w:r>
              <w:rPr>
                <w:rFonts w:ascii="Arial Narrow"/>
                <w:b/>
                <w:sz w:val="24"/>
              </w:rPr>
              <w:t>last</w:t>
            </w:r>
            <w:r>
              <w:rPr>
                <w:rFonts w:ascii="Arial Narrow"/>
                <w:b/>
                <w:spacing w:val="-3"/>
                <w:sz w:val="24"/>
              </w:rPr>
              <w:t xml:space="preserve"> </w:t>
            </w:r>
            <w:r>
              <w:rPr>
                <w:rFonts w:ascii="Arial Narrow"/>
                <w:b/>
                <w:sz w:val="24"/>
              </w:rPr>
              <w:t>physical</w:t>
            </w:r>
            <w:r>
              <w:rPr>
                <w:rFonts w:ascii="Arial Narrow"/>
                <w:b/>
                <w:spacing w:val="-2"/>
                <w:sz w:val="24"/>
              </w:rPr>
              <w:t xml:space="preserve"> </w:t>
            </w:r>
            <w:r>
              <w:rPr>
                <w:rFonts w:ascii="Arial Narrow"/>
                <w:b/>
                <w:sz w:val="24"/>
              </w:rPr>
              <w:t>exam:</w:t>
            </w:r>
          </w:p>
        </w:tc>
        <w:tc>
          <w:tcPr>
            <w:tcW w:w="524" w:type="dxa"/>
          </w:tcPr>
          <w:p w14:paraId="75F1C59E" w14:textId="77777777" w:rsidR="003620F5" w:rsidRDefault="003620F5">
            <w:pPr>
              <w:pStyle w:val="TableParagraph"/>
              <w:rPr>
                <w:rFonts w:ascii="Times New Roman"/>
              </w:rPr>
            </w:pPr>
          </w:p>
        </w:tc>
        <w:tc>
          <w:tcPr>
            <w:tcW w:w="568" w:type="dxa"/>
          </w:tcPr>
          <w:p w14:paraId="75F1C59F" w14:textId="77777777" w:rsidR="003620F5" w:rsidRDefault="003620F5">
            <w:pPr>
              <w:pStyle w:val="TableParagraph"/>
              <w:rPr>
                <w:rFonts w:ascii="Times New Roman"/>
              </w:rPr>
            </w:pPr>
          </w:p>
        </w:tc>
        <w:tc>
          <w:tcPr>
            <w:tcW w:w="4120" w:type="dxa"/>
            <w:gridSpan w:val="2"/>
          </w:tcPr>
          <w:p w14:paraId="75F1C5A0" w14:textId="77777777" w:rsidR="003620F5" w:rsidRDefault="003A5F03">
            <w:pPr>
              <w:pStyle w:val="TableParagraph"/>
              <w:ind w:left="799"/>
              <w:rPr>
                <w:rFonts w:ascii="Arial Narrow"/>
                <w:b/>
                <w:sz w:val="24"/>
              </w:rPr>
            </w:pPr>
            <w:r>
              <w:rPr>
                <w:rFonts w:ascii="Arial Narrow"/>
                <w:b/>
                <w:sz w:val="24"/>
              </w:rPr>
              <w:t>Date</w:t>
            </w:r>
            <w:r>
              <w:rPr>
                <w:rFonts w:ascii="Arial Narrow"/>
                <w:b/>
                <w:spacing w:val="-1"/>
                <w:sz w:val="24"/>
              </w:rPr>
              <w:t xml:space="preserve"> </w:t>
            </w:r>
            <w:r>
              <w:rPr>
                <w:rFonts w:ascii="Arial Narrow"/>
                <w:b/>
                <w:sz w:val="24"/>
              </w:rPr>
              <w:t>of</w:t>
            </w:r>
            <w:r>
              <w:rPr>
                <w:rFonts w:ascii="Arial Narrow"/>
                <w:b/>
                <w:spacing w:val="-3"/>
                <w:sz w:val="24"/>
              </w:rPr>
              <w:t xml:space="preserve"> </w:t>
            </w:r>
            <w:r>
              <w:rPr>
                <w:rFonts w:ascii="Arial Narrow"/>
                <w:b/>
                <w:sz w:val="24"/>
              </w:rPr>
              <w:t>my</w:t>
            </w:r>
            <w:r>
              <w:rPr>
                <w:rFonts w:ascii="Arial Narrow"/>
                <w:b/>
                <w:spacing w:val="-1"/>
                <w:sz w:val="24"/>
              </w:rPr>
              <w:t xml:space="preserve"> </w:t>
            </w:r>
            <w:r>
              <w:rPr>
                <w:rFonts w:ascii="Arial Narrow"/>
                <w:b/>
                <w:sz w:val="24"/>
              </w:rPr>
              <w:t>last</w:t>
            </w:r>
            <w:r>
              <w:rPr>
                <w:rFonts w:ascii="Arial Narrow"/>
                <w:b/>
                <w:spacing w:val="-3"/>
                <w:sz w:val="24"/>
              </w:rPr>
              <w:t xml:space="preserve"> </w:t>
            </w:r>
            <w:r>
              <w:rPr>
                <w:rFonts w:ascii="Arial Narrow"/>
                <w:b/>
                <w:sz w:val="24"/>
              </w:rPr>
              <w:t>dental</w:t>
            </w:r>
            <w:r>
              <w:rPr>
                <w:rFonts w:ascii="Arial Narrow"/>
                <w:b/>
                <w:spacing w:val="-4"/>
                <w:sz w:val="24"/>
              </w:rPr>
              <w:t xml:space="preserve"> </w:t>
            </w:r>
            <w:r>
              <w:rPr>
                <w:rFonts w:ascii="Arial Narrow"/>
                <w:b/>
                <w:sz w:val="24"/>
              </w:rPr>
              <w:t>exam:</w:t>
            </w:r>
          </w:p>
        </w:tc>
        <w:tc>
          <w:tcPr>
            <w:tcW w:w="1879" w:type="dxa"/>
          </w:tcPr>
          <w:p w14:paraId="75F1C5A1" w14:textId="77777777" w:rsidR="003620F5" w:rsidRDefault="003620F5">
            <w:pPr>
              <w:pStyle w:val="TableParagraph"/>
              <w:rPr>
                <w:rFonts w:ascii="Times New Roman"/>
              </w:rPr>
            </w:pPr>
          </w:p>
        </w:tc>
      </w:tr>
      <w:tr w:rsidR="003620F5" w14:paraId="75F1C5A8" w14:textId="77777777">
        <w:trPr>
          <w:trHeight w:val="486"/>
        </w:trPr>
        <w:tc>
          <w:tcPr>
            <w:tcW w:w="3705" w:type="dxa"/>
            <w:gridSpan w:val="2"/>
          </w:tcPr>
          <w:p w14:paraId="75F1C5A3" w14:textId="77777777" w:rsidR="003620F5" w:rsidRDefault="003A5F03">
            <w:pPr>
              <w:pStyle w:val="TableParagraph"/>
              <w:spacing w:before="138"/>
              <w:ind w:left="107"/>
              <w:rPr>
                <w:rFonts w:ascii="Arial Narrow"/>
                <w:b/>
                <w:sz w:val="24"/>
              </w:rPr>
            </w:pPr>
            <w:r>
              <w:rPr>
                <w:rFonts w:ascii="Arial Narrow"/>
                <w:b/>
                <w:sz w:val="24"/>
              </w:rPr>
              <w:t>Estimated/approximate</w:t>
            </w:r>
            <w:r>
              <w:rPr>
                <w:rFonts w:ascii="Arial Narrow"/>
                <w:b/>
                <w:spacing w:val="-6"/>
                <w:sz w:val="24"/>
              </w:rPr>
              <w:t xml:space="preserve"> </w:t>
            </w:r>
            <w:r>
              <w:rPr>
                <w:rFonts w:ascii="Arial Narrow"/>
                <w:b/>
                <w:sz w:val="24"/>
              </w:rPr>
              <w:t>date?</w:t>
            </w:r>
          </w:p>
        </w:tc>
        <w:tc>
          <w:tcPr>
            <w:tcW w:w="524" w:type="dxa"/>
          </w:tcPr>
          <w:p w14:paraId="75F1C5A4" w14:textId="77777777" w:rsidR="003620F5" w:rsidRDefault="003620F5">
            <w:pPr>
              <w:pStyle w:val="TableParagraph"/>
              <w:rPr>
                <w:rFonts w:ascii="Times New Roman"/>
              </w:rPr>
            </w:pPr>
          </w:p>
        </w:tc>
        <w:tc>
          <w:tcPr>
            <w:tcW w:w="568" w:type="dxa"/>
          </w:tcPr>
          <w:p w14:paraId="75F1C5A5" w14:textId="77777777" w:rsidR="003620F5" w:rsidRDefault="003620F5">
            <w:pPr>
              <w:pStyle w:val="TableParagraph"/>
              <w:rPr>
                <w:rFonts w:ascii="Times New Roman"/>
              </w:rPr>
            </w:pPr>
          </w:p>
        </w:tc>
        <w:tc>
          <w:tcPr>
            <w:tcW w:w="4120" w:type="dxa"/>
            <w:gridSpan w:val="2"/>
          </w:tcPr>
          <w:p w14:paraId="75F1C5A6" w14:textId="77777777" w:rsidR="003620F5" w:rsidRDefault="003A5F03">
            <w:pPr>
              <w:pStyle w:val="TableParagraph"/>
              <w:spacing w:before="138"/>
              <w:ind w:left="799"/>
              <w:rPr>
                <w:rFonts w:ascii="Arial Narrow"/>
                <w:b/>
                <w:sz w:val="24"/>
              </w:rPr>
            </w:pPr>
            <w:r>
              <w:rPr>
                <w:rFonts w:ascii="Arial Narrow"/>
                <w:b/>
                <w:sz w:val="24"/>
              </w:rPr>
              <w:t>Estimated/Approximate</w:t>
            </w:r>
            <w:r>
              <w:rPr>
                <w:rFonts w:ascii="Arial Narrow"/>
                <w:b/>
                <w:spacing w:val="-5"/>
                <w:sz w:val="24"/>
              </w:rPr>
              <w:t xml:space="preserve"> </w:t>
            </w:r>
            <w:r>
              <w:rPr>
                <w:rFonts w:ascii="Arial Narrow"/>
                <w:b/>
                <w:sz w:val="24"/>
              </w:rPr>
              <w:t>date?</w:t>
            </w:r>
          </w:p>
        </w:tc>
        <w:tc>
          <w:tcPr>
            <w:tcW w:w="1879" w:type="dxa"/>
          </w:tcPr>
          <w:p w14:paraId="75F1C5A7" w14:textId="77777777" w:rsidR="003620F5" w:rsidRDefault="003620F5">
            <w:pPr>
              <w:pStyle w:val="TableParagraph"/>
              <w:rPr>
                <w:rFonts w:ascii="Times New Roman"/>
              </w:rPr>
            </w:pPr>
          </w:p>
        </w:tc>
      </w:tr>
      <w:tr w:rsidR="003620F5" w14:paraId="75F1C5AE" w14:textId="77777777">
        <w:trPr>
          <w:trHeight w:val="347"/>
        </w:trPr>
        <w:tc>
          <w:tcPr>
            <w:tcW w:w="3705" w:type="dxa"/>
            <w:gridSpan w:val="2"/>
          </w:tcPr>
          <w:p w14:paraId="75F1C5A9" w14:textId="77777777" w:rsidR="003620F5" w:rsidRDefault="003A5F03">
            <w:pPr>
              <w:pStyle w:val="TableParagraph"/>
              <w:spacing w:before="72" w:line="256" w:lineRule="exact"/>
              <w:ind w:left="107"/>
              <w:rPr>
                <w:rFonts w:ascii="Arial Narrow"/>
                <w:b/>
                <w:sz w:val="24"/>
              </w:rPr>
            </w:pPr>
            <w:r>
              <w:rPr>
                <w:rFonts w:ascii="Arial Narrow"/>
                <w:b/>
                <w:sz w:val="24"/>
              </w:rPr>
              <w:t>Examination</w:t>
            </w:r>
            <w:r>
              <w:rPr>
                <w:rFonts w:ascii="Arial Narrow"/>
                <w:b/>
                <w:spacing w:val="-4"/>
                <w:sz w:val="24"/>
              </w:rPr>
              <w:t xml:space="preserve"> </w:t>
            </w:r>
            <w:r>
              <w:rPr>
                <w:rFonts w:ascii="Arial Narrow"/>
                <w:b/>
                <w:sz w:val="24"/>
              </w:rPr>
              <w:t>Results</w:t>
            </w:r>
          </w:p>
        </w:tc>
        <w:tc>
          <w:tcPr>
            <w:tcW w:w="524" w:type="dxa"/>
          </w:tcPr>
          <w:p w14:paraId="75F1C5AA" w14:textId="77777777" w:rsidR="003620F5" w:rsidRDefault="003620F5">
            <w:pPr>
              <w:pStyle w:val="TableParagraph"/>
              <w:rPr>
                <w:rFonts w:ascii="Times New Roman"/>
              </w:rPr>
            </w:pPr>
          </w:p>
        </w:tc>
        <w:tc>
          <w:tcPr>
            <w:tcW w:w="568" w:type="dxa"/>
          </w:tcPr>
          <w:p w14:paraId="75F1C5AB" w14:textId="77777777" w:rsidR="003620F5" w:rsidRDefault="003620F5">
            <w:pPr>
              <w:pStyle w:val="TableParagraph"/>
              <w:rPr>
                <w:rFonts w:ascii="Times New Roman"/>
              </w:rPr>
            </w:pPr>
          </w:p>
        </w:tc>
        <w:tc>
          <w:tcPr>
            <w:tcW w:w="4120" w:type="dxa"/>
            <w:gridSpan w:val="2"/>
          </w:tcPr>
          <w:p w14:paraId="75F1C5AC" w14:textId="77777777" w:rsidR="003620F5" w:rsidRDefault="003A5F03">
            <w:pPr>
              <w:pStyle w:val="TableParagraph"/>
              <w:spacing w:before="72" w:line="256" w:lineRule="exact"/>
              <w:ind w:left="799"/>
              <w:rPr>
                <w:rFonts w:ascii="Arial Narrow"/>
                <w:b/>
                <w:sz w:val="24"/>
              </w:rPr>
            </w:pPr>
            <w:r>
              <w:rPr>
                <w:rFonts w:ascii="Arial Narrow"/>
                <w:b/>
                <w:sz w:val="24"/>
              </w:rPr>
              <w:t>Examination</w:t>
            </w:r>
            <w:r>
              <w:rPr>
                <w:rFonts w:ascii="Arial Narrow"/>
                <w:b/>
                <w:spacing w:val="-4"/>
                <w:sz w:val="24"/>
              </w:rPr>
              <w:t xml:space="preserve"> </w:t>
            </w:r>
            <w:r>
              <w:rPr>
                <w:rFonts w:ascii="Arial Narrow"/>
                <w:b/>
                <w:sz w:val="24"/>
              </w:rPr>
              <w:t>Results</w:t>
            </w:r>
          </w:p>
        </w:tc>
        <w:tc>
          <w:tcPr>
            <w:tcW w:w="1879" w:type="dxa"/>
          </w:tcPr>
          <w:p w14:paraId="75F1C5AD" w14:textId="77777777" w:rsidR="003620F5" w:rsidRDefault="003620F5">
            <w:pPr>
              <w:pStyle w:val="TableParagraph"/>
              <w:rPr>
                <w:rFonts w:ascii="Times New Roman"/>
              </w:rPr>
            </w:pPr>
          </w:p>
        </w:tc>
      </w:tr>
    </w:tbl>
    <w:p w14:paraId="75F1C5AF" w14:textId="77777777" w:rsidR="003620F5" w:rsidRDefault="003620F5">
      <w:pPr>
        <w:rPr>
          <w:rFonts w:ascii="Times New Roman"/>
        </w:rPr>
        <w:sectPr w:rsidR="003620F5">
          <w:pgSz w:w="12240" w:h="15840"/>
          <w:pgMar w:top="780" w:right="120" w:bottom="1371"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65" w:type="dxa"/>
        <w:tblLayout w:type="fixed"/>
        <w:tblCellMar>
          <w:left w:w="0" w:type="dxa"/>
          <w:right w:w="0" w:type="dxa"/>
        </w:tblCellMar>
        <w:tblLook w:val="01E0" w:firstRow="1" w:lastRow="1" w:firstColumn="1" w:lastColumn="1" w:noHBand="0" w:noVBand="0"/>
      </w:tblPr>
      <w:tblGrid>
        <w:gridCol w:w="1110"/>
      </w:tblGrid>
      <w:tr w:rsidR="003620F5" w14:paraId="75F1C5B1" w14:textId="77777777">
        <w:trPr>
          <w:trHeight w:val="347"/>
        </w:trPr>
        <w:tc>
          <w:tcPr>
            <w:tcW w:w="1110" w:type="dxa"/>
          </w:tcPr>
          <w:p w14:paraId="75F1C5B0" w14:textId="77777777" w:rsidR="003620F5" w:rsidRDefault="003A5F03">
            <w:pPr>
              <w:pStyle w:val="TableParagraph"/>
              <w:spacing w:line="267" w:lineRule="exact"/>
              <w:ind w:left="50"/>
              <w:rPr>
                <w:rFonts w:ascii="Arial Narrow"/>
                <w:b/>
                <w:sz w:val="24"/>
              </w:rPr>
            </w:pPr>
            <w:r>
              <w:rPr>
                <w:rFonts w:ascii="Arial Narrow"/>
                <w:b/>
                <w:sz w:val="24"/>
              </w:rPr>
              <w:lastRenderedPageBreak/>
              <w:t>Allergies:</w:t>
            </w:r>
          </w:p>
        </w:tc>
      </w:tr>
      <w:tr w:rsidR="003620F5" w14:paraId="75F1C5B3" w14:textId="77777777">
        <w:trPr>
          <w:trHeight w:val="347"/>
        </w:trPr>
        <w:tc>
          <w:tcPr>
            <w:tcW w:w="1110" w:type="dxa"/>
          </w:tcPr>
          <w:p w14:paraId="75F1C5B2" w14:textId="77777777" w:rsidR="003620F5" w:rsidRDefault="003A5F03">
            <w:pPr>
              <w:pStyle w:val="TableParagraph"/>
              <w:spacing w:before="64" w:line="263" w:lineRule="exact"/>
              <w:ind w:left="50"/>
              <w:rPr>
                <w:rFonts w:ascii="Arial Narrow"/>
                <w:b/>
                <w:sz w:val="24"/>
              </w:rPr>
            </w:pPr>
            <w:r>
              <w:rPr>
                <w:rFonts w:ascii="Arial Narrow"/>
                <w:b/>
                <w:sz w:val="24"/>
              </w:rPr>
              <w:t>Reactions:</w:t>
            </w:r>
          </w:p>
        </w:tc>
      </w:tr>
    </w:tbl>
    <w:p w14:paraId="75F1C5B4" w14:textId="77777777" w:rsidR="003620F5" w:rsidRDefault="003620F5">
      <w:pPr>
        <w:pStyle w:val="BodyText"/>
        <w:rPr>
          <w:i/>
          <w:sz w:val="20"/>
        </w:rPr>
      </w:pPr>
    </w:p>
    <w:p w14:paraId="75F1C5B5" w14:textId="77777777" w:rsidR="003620F5" w:rsidRDefault="003620F5">
      <w:pPr>
        <w:pStyle w:val="BodyText"/>
        <w:spacing w:before="10"/>
        <w:rPr>
          <w:i/>
          <w:sz w:val="15"/>
        </w:rPr>
      </w:pPr>
    </w:p>
    <w:tbl>
      <w:tblPr>
        <w:tblW w:w="0" w:type="auto"/>
        <w:tblInd w:w="507" w:type="dxa"/>
        <w:tblLayout w:type="fixed"/>
        <w:tblCellMar>
          <w:left w:w="0" w:type="dxa"/>
          <w:right w:w="0" w:type="dxa"/>
        </w:tblCellMar>
        <w:tblLook w:val="01E0" w:firstRow="1" w:lastRow="1" w:firstColumn="1" w:lastColumn="1" w:noHBand="0" w:noVBand="0"/>
      </w:tblPr>
      <w:tblGrid>
        <w:gridCol w:w="5260"/>
        <w:gridCol w:w="5540"/>
      </w:tblGrid>
      <w:tr w:rsidR="003620F5" w14:paraId="75F1C5B7" w14:textId="77777777">
        <w:trPr>
          <w:trHeight w:val="513"/>
        </w:trPr>
        <w:tc>
          <w:tcPr>
            <w:tcW w:w="10800" w:type="dxa"/>
            <w:gridSpan w:val="2"/>
            <w:shd w:val="clear" w:color="auto" w:fill="808080"/>
          </w:tcPr>
          <w:p w14:paraId="75F1C5B6" w14:textId="77777777" w:rsidR="003620F5" w:rsidRDefault="003A5F03">
            <w:pPr>
              <w:pStyle w:val="TableParagraph"/>
              <w:spacing w:before="95"/>
              <w:ind w:left="107"/>
              <w:rPr>
                <w:rFonts w:ascii="Arial Narrow"/>
                <w:b/>
                <w:sz w:val="28"/>
              </w:rPr>
            </w:pPr>
            <w:r>
              <w:rPr>
                <w:rFonts w:ascii="Arial Narrow"/>
                <w:b/>
                <w:color w:val="FFFFFF"/>
                <w:sz w:val="28"/>
              </w:rPr>
              <w:t>Medical</w:t>
            </w:r>
            <w:r>
              <w:rPr>
                <w:rFonts w:ascii="Arial Narrow"/>
                <w:b/>
                <w:color w:val="FFFFFF"/>
                <w:spacing w:val="-3"/>
                <w:sz w:val="28"/>
              </w:rPr>
              <w:t xml:space="preserve"> </w:t>
            </w:r>
            <w:r>
              <w:rPr>
                <w:rFonts w:ascii="Arial Narrow"/>
                <w:b/>
                <w:color w:val="FFFFFF"/>
                <w:sz w:val="28"/>
              </w:rPr>
              <w:t>Support Needs</w:t>
            </w:r>
            <w:r>
              <w:rPr>
                <w:rFonts w:ascii="Arial Narrow"/>
                <w:b/>
                <w:color w:val="FFFFFF"/>
                <w:spacing w:val="-3"/>
                <w:sz w:val="28"/>
              </w:rPr>
              <w:t xml:space="preserve"> </w:t>
            </w:r>
            <w:r>
              <w:rPr>
                <w:rFonts w:ascii="Arial Narrow"/>
                <w:b/>
                <w:color w:val="FFFFFF"/>
                <w:sz w:val="28"/>
              </w:rPr>
              <w:t>and</w:t>
            </w:r>
            <w:r>
              <w:rPr>
                <w:rFonts w:ascii="Arial Narrow"/>
                <w:b/>
                <w:color w:val="FFFFFF"/>
                <w:spacing w:val="-2"/>
                <w:sz w:val="28"/>
              </w:rPr>
              <w:t xml:space="preserve"> </w:t>
            </w:r>
            <w:r>
              <w:rPr>
                <w:rFonts w:ascii="Arial Narrow"/>
                <w:b/>
                <w:color w:val="FFFFFF"/>
                <w:sz w:val="28"/>
              </w:rPr>
              <w:t>Mental</w:t>
            </w:r>
            <w:r>
              <w:rPr>
                <w:rFonts w:ascii="Arial Narrow"/>
                <w:b/>
                <w:color w:val="FFFFFF"/>
                <w:spacing w:val="-2"/>
                <w:sz w:val="28"/>
              </w:rPr>
              <w:t xml:space="preserve"> </w:t>
            </w:r>
            <w:r>
              <w:rPr>
                <w:rFonts w:ascii="Arial Narrow"/>
                <w:b/>
                <w:color w:val="FFFFFF"/>
                <w:sz w:val="28"/>
              </w:rPr>
              <w:t>Health</w:t>
            </w:r>
            <w:r>
              <w:rPr>
                <w:rFonts w:ascii="Arial Narrow"/>
                <w:b/>
                <w:color w:val="FFFFFF"/>
                <w:spacing w:val="-3"/>
                <w:sz w:val="28"/>
              </w:rPr>
              <w:t xml:space="preserve"> </w:t>
            </w:r>
            <w:r>
              <w:rPr>
                <w:rFonts w:ascii="Arial Narrow"/>
                <w:b/>
                <w:color w:val="FFFFFF"/>
                <w:sz w:val="28"/>
              </w:rPr>
              <w:t>Support</w:t>
            </w:r>
            <w:r>
              <w:rPr>
                <w:rFonts w:ascii="Arial Narrow"/>
                <w:b/>
                <w:color w:val="FFFFFF"/>
                <w:spacing w:val="-3"/>
                <w:sz w:val="28"/>
              </w:rPr>
              <w:t xml:space="preserve"> </w:t>
            </w:r>
            <w:r>
              <w:rPr>
                <w:rFonts w:ascii="Arial Narrow"/>
                <w:b/>
                <w:color w:val="FFFFFF"/>
                <w:sz w:val="28"/>
              </w:rPr>
              <w:t>Needs</w:t>
            </w:r>
          </w:p>
        </w:tc>
      </w:tr>
      <w:tr w:rsidR="003620F5" w14:paraId="75F1C5BA" w14:textId="77777777">
        <w:trPr>
          <w:trHeight w:val="275"/>
        </w:trPr>
        <w:tc>
          <w:tcPr>
            <w:tcW w:w="5260" w:type="dxa"/>
          </w:tcPr>
          <w:p w14:paraId="75F1C5B8" w14:textId="77777777" w:rsidR="003620F5" w:rsidRDefault="003A5F03">
            <w:pPr>
              <w:pStyle w:val="TableParagraph"/>
              <w:spacing w:line="255" w:lineRule="exact"/>
              <w:ind w:left="1610"/>
              <w:rPr>
                <w:rFonts w:ascii="Arial Narrow"/>
                <w:b/>
                <w:sz w:val="24"/>
              </w:rPr>
            </w:pPr>
            <w:r>
              <w:rPr>
                <w:rFonts w:ascii="Arial Narrow"/>
                <w:b/>
                <w:sz w:val="24"/>
              </w:rPr>
              <w:t>Medical</w:t>
            </w:r>
            <w:r>
              <w:rPr>
                <w:rFonts w:ascii="Arial Narrow"/>
                <w:b/>
                <w:spacing w:val="-5"/>
                <w:sz w:val="24"/>
              </w:rPr>
              <w:t xml:space="preserve"> </w:t>
            </w:r>
            <w:r>
              <w:rPr>
                <w:rFonts w:ascii="Arial Narrow"/>
                <w:b/>
                <w:sz w:val="24"/>
              </w:rPr>
              <w:t>Support</w:t>
            </w:r>
            <w:r>
              <w:rPr>
                <w:rFonts w:ascii="Arial Narrow"/>
                <w:b/>
                <w:spacing w:val="-4"/>
                <w:sz w:val="24"/>
              </w:rPr>
              <w:t xml:space="preserve"> </w:t>
            </w:r>
            <w:r>
              <w:rPr>
                <w:rFonts w:ascii="Arial Narrow"/>
                <w:b/>
                <w:sz w:val="24"/>
              </w:rPr>
              <w:t>Needs</w:t>
            </w:r>
          </w:p>
        </w:tc>
        <w:tc>
          <w:tcPr>
            <w:tcW w:w="5540" w:type="dxa"/>
          </w:tcPr>
          <w:p w14:paraId="75F1C5B9" w14:textId="77777777" w:rsidR="003620F5" w:rsidRDefault="003A5F03">
            <w:pPr>
              <w:pStyle w:val="TableParagraph"/>
              <w:spacing w:line="255" w:lineRule="exact"/>
              <w:ind w:left="1472"/>
              <w:rPr>
                <w:rFonts w:ascii="Arial Narrow"/>
                <w:b/>
                <w:sz w:val="24"/>
              </w:rPr>
            </w:pPr>
            <w:r>
              <w:rPr>
                <w:rFonts w:ascii="Arial Narrow"/>
                <w:b/>
                <w:sz w:val="24"/>
              </w:rPr>
              <w:t>Mental</w:t>
            </w:r>
            <w:r>
              <w:rPr>
                <w:rFonts w:ascii="Arial Narrow"/>
                <w:b/>
                <w:spacing w:val="-4"/>
                <w:sz w:val="24"/>
              </w:rPr>
              <w:t xml:space="preserve"> </w:t>
            </w:r>
            <w:r>
              <w:rPr>
                <w:rFonts w:ascii="Arial Narrow"/>
                <w:b/>
                <w:sz w:val="24"/>
              </w:rPr>
              <w:t>Health</w:t>
            </w:r>
            <w:r>
              <w:rPr>
                <w:rFonts w:ascii="Arial Narrow"/>
                <w:b/>
                <w:spacing w:val="-3"/>
                <w:sz w:val="24"/>
              </w:rPr>
              <w:t xml:space="preserve"> </w:t>
            </w:r>
            <w:r>
              <w:rPr>
                <w:rFonts w:ascii="Arial Narrow"/>
                <w:b/>
                <w:sz w:val="24"/>
              </w:rPr>
              <w:t>Support</w:t>
            </w:r>
            <w:r>
              <w:rPr>
                <w:rFonts w:ascii="Arial Narrow"/>
                <w:b/>
                <w:spacing w:val="-4"/>
                <w:sz w:val="24"/>
              </w:rPr>
              <w:t xml:space="preserve"> </w:t>
            </w:r>
            <w:r>
              <w:rPr>
                <w:rFonts w:ascii="Arial Narrow"/>
                <w:b/>
                <w:sz w:val="24"/>
              </w:rPr>
              <w:t>Needs</w:t>
            </w:r>
          </w:p>
        </w:tc>
      </w:tr>
      <w:tr w:rsidR="003620F5" w14:paraId="75F1C5BD" w14:textId="77777777">
        <w:trPr>
          <w:trHeight w:val="274"/>
        </w:trPr>
        <w:tc>
          <w:tcPr>
            <w:tcW w:w="5260" w:type="dxa"/>
          </w:tcPr>
          <w:p w14:paraId="75F1C5BB" w14:textId="77777777" w:rsidR="003620F5" w:rsidRDefault="003620F5">
            <w:pPr>
              <w:pStyle w:val="TableParagraph"/>
              <w:rPr>
                <w:rFonts w:ascii="Times New Roman"/>
                <w:sz w:val="20"/>
              </w:rPr>
            </w:pPr>
          </w:p>
        </w:tc>
        <w:tc>
          <w:tcPr>
            <w:tcW w:w="5540" w:type="dxa"/>
          </w:tcPr>
          <w:p w14:paraId="75F1C5BC" w14:textId="77777777" w:rsidR="003620F5" w:rsidRDefault="003A5F03">
            <w:pPr>
              <w:pStyle w:val="TableParagraph"/>
              <w:spacing w:line="254" w:lineRule="exact"/>
              <w:ind w:left="247"/>
              <w:rPr>
                <w:rFonts w:ascii="Arial Narrow"/>
                <w:sz w:val="24"/>
              </w:rPr>
            </w:pPr>
            <w:r>
              <w:rPr>
                <w:rFonts w:ascii="Arial Narrow"/>
                <w:sz w:val="24"/>
              </w:rPr>
              <w:t>.</w:t>
            </w:r>
          </w:p>
        </w:tc>
      </w:tr>
    </w:tbl>
    <w:p w14:paraId="75F1C5BE" w14:textId="77777777" w:rsidR="003620F5" w:rsidRDefault="003620F5">
      <w:pPr>
        <w:pStyle w:val="BodyText"/>
        <w:rPr>
          <w:i/>
          <w:sz w:val="20"/>
        </w:rPr>
      </w:pPr>
    </w:p>
    <w:p w14:paraId="75F1C5BF" w14:textId="77777777" w:rsidR="003620F5" w:rsidRDefault="003620F5">
      <w:pPr>
        <w:pStyle w:val="BodyText"/>
        <w:rPr>
          <w:i/>
          <w:sz w:val="20"/>
        </w:rPr>
      </w:pPr>
    </w:p>
    <w:p w14:paraId="75F1C5C0" w14:textId="77777777" w:rsidR="003620F5" w:rsidRDefault="003620F5">
      <w:pPr>
        <w:pStyle w:val="BodyText"/>
        <w:spacing w:before="9"/>
        <w:rPr>
          <w:i/>
          <w:sz w:val="17"/>
        </w:rPr>
      </w:pPr>
    </w:p>
    <w:tbl>
      <w:tblPr>
        <w:tblW w:w="0" w:type="auto"/>
        <w:tblInd w:w="565" w:type="dxa"/>
        <w:tblLayout w:type="fixed"/>
        <w:tblCellMar>
          <w:left w:w="0" w:type="dxa"/>
          <w:right w:w="0" w:type="dxa"/>
        </w:tblCellMar>
        <w:tblLook w:val="01E0" w:firstRow="1" w:lastRow="1" w:firstColumn="1" w:lastColumn="1" w:noHBand="0" w:noVBand="0"/>
      </w:tblPr>
      <w:tblGrid>
        <w:gridCol w:w="1496"/>
        <w:gridCol w:w="2757"/>
        <w:gridCol w:w="4730"/>
      </w:tblGrid>
      <w:tr w:rsidR="003620F5" w14:paraId="75F1C5C2" w14:textId="77777777">
        <w:trPr>
          <w:trHeight w:val="321"/>
        </w:trPr>
        <w:tc>
          <w:tcPr>
            <w:tcW w:w="8983" w:type="dxa"/>
            <w:gridSpan w:val="3"/>
            <w:shd w:val="clear" w:color="auto" w:fill="808080"/>
          </w:tcPr>
          <w:p w14:paraId="75F1C5C1" w14:textId="77777777" w:rsidR="003620F5" w:rsidRDefault="003A5F03">
            <w:pPr>
              <w:pStyle w:val="TableParagraph"/>
              <w:tabs>
                <w:tab w:val="left" w:pos="10741"/>
              </w:tabs>
              <w:spacing w:line="301" w:lineRule="exact"/>
              <w:ind w:left="-58" w:right="-1772"/>
              <w:rPr>
                <w:rFonts w:ascii="Arial Narrow"/>
                <w:b/>
                <w:sz w:val="28"/>
              </w:rPr>
            </w:pPr>
            <w:r>
              <w:rPr>
                <w:rFonts w:ascii="Arial Narrow"/>
                <w:b/>
                <w:color w:val="FFFFFF"/>
                <w:sz w:val="28"/>
                <w:shd w:val="clear" w:color="auto" w:fill="808080"/>
              </w:rPr>
              <w:t xml:space="preserve"> </w:t>
            </w:r>
            <w:r>
              <w:rPr>
                <w:rFonts w:ascii="Arial Narrow"/>
                <w:b/>
                <w:color w:val="FFFFFF"/>
                <w:spacing w:val="-20"/>
                <w:sz w:val="28"/>
                <w:shd w:val="clear" w:color="auto" w:fill="808080"/>
              </w:rPr>
              <w:t xml:space="preserve"> </w:t>
            </w:r>
            <w:r>
              <w:rPr>
                <w:rFonts w:ascii="Arial Narrow"/>
                <w:b/>
                <w:color w:val="FFFFFF"/>
                <w:sz w:val="28"/>
                <w:shd w:val="clear" w:color="auto" w:fill="808080"/>
              </w:rPr>
              <w:t>Communication,</w:t>
            </w:r>
            <w:r>
              <w:rPr>
                <w:rFonts w:ascii="Arial Narrow"/>
                <w:b/>
                <w:color w:val="FFFFFF"/>
                <w:spacing w:val="-6"/>
                <w:sz w:val="28"/>
                <w:shd w:val="clear" w:color="auto" w:fill="808080"/>
              </w:rPr>
              <w:t xml:space="preserve"> </w:t>
            </w:r>
            <w:r>
              <w:rPr>
                <w:rFonts w:ascii="Arial Narrow"/>
                <w:b/>
                <w:color w:val="FFFFFF"/>
                <w:sz w:val="28"/>
                <w:shd w:val="clear" w:color="auto" w:fill="808080"/>
              </w:rPr>
              <w:t>Adaptive</w:t>
            </w:r>
            <w:r>
              <w:rPr>
                <w:rFonts w:ascii="Arial Narrow"/>
                <w:b/>
                <w:color w:val="FFFFFF"/>
                <w:spacing w:val="-4"/>
                <w:sz w:val="28"/>
                <w:shd w:val="clear" w:color="auto" w:fill="808080"/>
              </w:rPr>
              <w:t xml:space="preserve"> </w:t>
            </w:r>
            <w:r>
              <w:rPr>
                <w:rFonts w:ascii="Arial Narrow"/>
                <w:b/>
                <w:color w:val="FFFFFF"/>
                <w:sz w:val="28"/>
                <w:shd w:val="clear" w:color="auto" w:fill="808080"/>
              </w:rPr>
              <w:t>Equipment,</w:t>
            </w:r>
            <w:r>
              <w:rPr>
                <w:rFonts w:ascii="Arial Narrow"/>
                <w:b/>
                <w:color w:val="FFFFFF"/>
                <w:spacing w:val="-4"/>
                <w:sz w:val="28"/>
                <w:shd w:val="clear" w:color="auto" w:fill="808080"/>
              </w:rPr>
              <w:t xml:space="preserve"> </w:t>
            </w:r>
            <w:r>
              <w:rPr>
                <w:rFonts w:ascii="Arial Narrow"/>
                <w:b/>
                <w:color w:val="FFFFFF"/>
                <w:sz w:val="28"/>
                <w:shd w:val="clear" w:color="auto" w:fill="808080"/>
              </w:rPr>
              <w:t>Assistive</w:t>
            </w:r>
            <w:r>
              <w:rPr>
                <w:rFonts w:ascii="Arial Narrow"/>
                <w:b/>
                <w:color w:val="FFFFFF"/>
                <w:spacing w:val="-5"/>
                <w:sz w:val="28"/>
                <w:shd w:val="clear" w:color="auto" w:fill="808080"/>
              </w:rPr>
              <w:t xml:space="preserve"> </w:t>
            </w:r>
            <w:r>
              <w:rPr>
                <w:rFonts w:ascii="Arial Narrow"/>
                <w:b/>
                <w:color w:val="FFFFFF"/>
                <w:sz w:val="28"/>
                <w:shd w:val="clear" w:color="auto" w:fill="808080"/>
              </w:rPr>
              <w:t>Technology</w:t>
            </w:r>
            <w:r>
              <w:rPr>
                <w:rFonts w:ascii="Arial Narrow"/>
                <w:b/>
                <w:color w:val="FFFFFF"/>
                <w:spacing w:val="-4"/>
                <w:sz w:val="28"/>
                <w:shd w:val="clear" w:color="auto" w:fill="808080"/>
              </w:rPr>
              <w:t xml:space="preserve"> </w:t>
            </w:r>
            <w:r>
              <w:rPr>
                <w:rFonts w:ascii="Arial Narrow"/>
                <w:b/>
                <w:color w:val="FFFFFF"/>
                <w:sz w:val="28"/>
                <w:shd w:val="clear" w:color="auto" w:fill="808080"/>
              </w:rPr>
              <w:t>and/or</w:t>
            </w:r>
            <w:r>
              <w:rPr>
                <w:rFonts w:ascii="Arial Narrow"/>
                <w:b/>
                <w:color w:val="FFFFFF"/>
                <w:spacing w:val="-5"/>
                <w:sz w:val="28"/>
                <w:shd w:val="clear" w:color="auto" w:fill="808080"/>
              </w:rPr>
              <w:t xml:space="preserve"> </w:t>
            </w:r>
            <w:r>
              <w:rPr>
                <w:rFonts w:ascii="Arial Narrow"/>
                <w:b/>
                <w:color w:val="FFFFFF"/>
                <w:sz w:val="28"/>
                <w:shd w:val="clear" w:color="auto" w:fill="808080"/>
              </w:rPr>
              <w:t>Modifications</w:t>
            </w:r>
            <w:r>
              <w:rPr>
                <w:rFonts w:ascii="Arial Narrow"/>
                <w:b/>
                <w:color w:val="FFFFFF"/>
                <w:sz w:val="28"/>
                <w:shd w:val="clear" w:color="auto" w:fill="808080"/>
              </w:rPr>
              <w:tab/>
            </w:r>
          </w:p>
        </w:tc>
      </w:tr>
      <w:tr w:rsidR="003620F5" w14:paraId="75F1C5C4" w14:textId="77777777">
        <w:trPr>
          <w:trHeight w:val="334"/>
        </w:trPr>
        <w:tc>
          <w:tcPr>
            <w:tcW w:w="8983" w:type="dxa"/>
            <w:gridSpan w:val="3"/>
          </w:tcPr>
          <w:p w14:paraId="75F1C5C3" w14:textId="77777777" w:rsidR="003620F5" w:rsidRDefault="003A5F03">
            <w:pPr>
              <w:pStyle w:val="TableParagraph"/>
              <w:spacing w:line="275" w:lineRule="exact"/>
              <w:ind w:left="50"/>
              <w:rPr>
                <w:rFonts w:ascii="Arial Narrow"/>
                <w:b/>
                <w:sz w:val="24"/>
              </w:rPr>
            </w:pPr>
            <w:r>
              <w:rPr>
                <w:rFonts w:ascii="Arial Narrow"/>
                <w:b/>
                <w:sz w:val="24"/>
              </w:rPr>
              <w:t>Method(s)</w:t>
            </w:r>
            <w:r>
              <w:rPr>
                <w:rFonts w:ascii="Arial Narrow"/>
                <w:b/>
                <w:spacing w:val="-6"/>
                <w:sz w:val="24"/>
              </w:rPr>
              <w:t xml:space="preserve"> </w:t>
            </w:r>
            <w:r>
              <w:rPr>
                <w:rFonts w:ascii="Arial Narrow"/>
                <w:b/>
                <w:sz w:val="24"/>
              </w:rPr>
              <w:t>of</w:t>
            </w:r>
            <w:r>
              <w:rPr>
                <w:rFonts w:ascii="Arial Narrow"/>
                <w:b/>
                <w:spacing w:val="-5"/>
                <w:sz w:val="24"/>
              </w:rPr>
              <w:t xml:space="preserve"> </w:t>
            </w:r>
            <w:r>
              <w:rPr>
                <w:rFonts w:ascii="Arial Narrow"/>
                <w:b/>
                <w:sz w:val="24"/>
              </w:rPr>
              <w:t>communication:</w:t>
            </w:r>
          </w:p>
        </w:tc>
      </w:tr>
      <w:tr w:rsidR="003620F5" w14:paraId="75F1C5C6" w14:textId="77777777">
        <w:trPr>
          <w:trHeight w:val="417"/>
        </w:trPr>
        <w:tc>
          <w:tcPr>
            <w:tcW w:w="8983" w:type="dxa"/>
            <w:gridSpan w:val="3"/>
          </w:tcPr>
          <w:p w14:paraId="75F1C5C5" w14:textId="77777777" w:rsidR="003620F5" w:rsidRDefault="003A5F03">
            <w:pPr>
              <w:pStyle w:val="TableParagraph"/>
              <w:spacing w:before="58"/>
              <w:ind w:left="50"/>
              <w:rPr>
                <w:rFonts w:ascii="Arial Narrow"/>
                <w:b/>
                <w:sz w:val="24"/>
              </w:rPr>
            </w:pPr>
            <w:r>
              <w:rPr>
                <w:rFonts w:ascii="Arial Narrow"/>
                <w:b/>
                <w:sz w:val="24"/>
              </w:rPr>
              <w:t>Describe</w:t>
            </w:r>
            <w:r>
              <w:rPr>
                <w:rFonts w:ascii="Arial Narrow"/>
                <w:b/>
                <w:spacing w:val="-3"/>
                <w:sz w:val="24"/>
              </w:rPr>
              <w:t xml:space="preserve"> </w:t>
            </w:r>
            <w:r>
              <w:rPr>
                <w:rFonts w:ascii="Arial Narrow"/>
                <w:b/>
                <w:sz w:val="24"/>
              </w:rPr>
              <w:t>supports</w:t>
            </w:r>
            <w:r>
              <w:rPr>
                <w:rFonts w:ascii="Arial Narrow"/>
                <w:b/>
                <w:spacing w:val="-3"/>
                <w:sz w:val="24"/>
              </w:rPr>
              <w:t xml:space="preserve"> </w:t>
            </w:r>
            <w:r>
              <w:rPr>
                <w:rFonts w:ascii="Arial Narrow"/>
                <w:b/>
                <w:sz w:val="24"/>
              </w:rPr>
              <w:t>needed</w:t>
            </w:r>
            <w:r>
              <w:rPr>
                <w:rFonts w:ascii="Arial Narrow"/>
                <w:b/>
                <w:spacing w:val="-3"/>
                <w:sz w:val="24"/>
              </w:rPr>
              <w:t xml:space="preserve"> </w:t>
            </w:r>
            <w:r>
              <w:rPr>
                <w:rFonts w:ascii="Arial Narrow"/>
                <w:b/>
                <w:sz w:val="24"/>
              </w:rPr>
              <w:t>for</w:t>
            </w:r>
            <w:r>
              <w:rPr>
                <w:rFonts w:ascii="Arial Narrow"/>
                <w:b/>
                <w:spacing w:val="-4"/>
                <w:sz w:val="24"/>
              </w:rPr>
              <w:t xml:space="preserve"> </w:t>
            </w:r>
            <w:r>
              <w:rPr>
                <w:rFonts w:ascii="Arial Narrow"/>
                <w:b/>
                <w:sz w:val="24"/>
              </w:rPr>
              <w:t>communication</w:t>
            </w:r>
            <w:r>
              <w:rPr>
                <w:rFonts w:ascii="Arial Narrow"/>
                <w:b/>
                <w:spacing w:val="-4"/>
                <w:sz w:val="24"/>
              </w:rPr>
              <w:t xml:space="preserve"> </w:t>
            </w:r>
            <w:r>
              <w:rPr>
                <w:rFonts w:ascii="Arial Narrow"/>
                <w:b/>
                <w:sz w:val="24"/>
              </w:rPr>
              <w:t>(if</w:t>
            </w:r>
            <w:r>
              <w:rPr>
                <w:rFonts w:ascii="Arial Narrow"/>
                <w:b/>
                <w:spacing w:val="-4"/>
                <w:sz w:val="24"/>
              </w:rPr>
              <w:t xml:space="preserve"> </w:t>
            </w:r>
            <w:r>
              <w:rPr>
                <w:rFonts w:ascii="Arial Narrow"/>
                <w:b/>
                <w:sz w:val="24"/>
              </w:rPr>
              <w:t>any):</w:t>
            </w:r>
          </w:p>
        </w:tc>
      </w:tr>
      <w:tr w:rsidR="003620F5" w14:paraId="75F1C5C8" w14:textId="77777777">
        <w:trPr>
          <w:trHeight w:val="646"/>
        </w:trPr>
        <w:tc>
          <w:tcPr>
            <w:tcW w:w="8983" w:type="dxa"/>
            <w:gridSpan w:val="3"/>
          </w:tcPr>
          <w:p w14:paraId="75F1C5C7" w14:textId="77777777" w:rsidR="003620F5" w:rsidRDefault="003A5F03">
            <w:pPr>
              <w:pStyle w:val="TableParagraph"/>
              <w:spacing w:before="79" w:line="274" w:lineRule="exact"/>
              <w:ind w:left="50" w:right="4646"/>
              <w:rPr>
                <w:rFonts w:ascii="Arial Narrow"/>
                <w:b/>
                <w:sz w:val="24"/>
              </w:rPr>
            </w:pPr>
            <w:r>
              <w:rPr>
                <w:rFonts w:ascii="Arial Narrow"/>
                <w:b/>
                <w:sz w:val="24"/>
              </w:rPr>
              <w:t>Describe any adaptive equipment or assistive</w:t>
            </w:r>
            <w:r>
              <w:rPr>
                <w:rFonts w:ascii="Arial Narrow"/>
                <w:b/>
                <w:spacing w:val="-52"/>
                <w:sz w:val="24"/>
              </w:rPr>
              <w:t xml:space="preserve"> </w:t>
            </w:r>
            <w:r>
              <w:rPr>
                <w:rFonts w:ascii="Arial Narrow"/>
                <w:b/>
                <w:sz w:val="24"/>
              </w:rPr>
              <w:t>technology supports used:</w:t>
            </w:r>
          </w:p>
        </w:tc>
      </w:tr>
      <w:tr w:rsidR="003620F5" w14:paraId="75F1C5CA" w14:textId="77777777">
        <w:trPr>
          <w:trHeight w:val="623"/>
        </w:trPr>
        <w:tc>
          <w:tcPr>
            <w:tcW w:w="8983" w:type="dxa"/>
            <w:gridSpan w:val="3"/>
          </w:tcPr>
          <w:p w14:paraId="75F1C5C9" w14:textId="77777777" w:rsidR="003620F5" w:rsidRDefault="003A5F03">
            <w:pPr>
              <w:pStyle w:val="TableParagraph"/>
              <w:spacing w:before="14"/>
              <w:ind w:left="50"/>
              <w:rPr>
                <w:rFonts w:ascii="Arial Narrow"/>
                <w:b/>
                <w:sz w:val="24"/>
              </w:rPr>
            </w:pPr>
            <w:r>
              <w:rPr>
                <w:rFonts w:ascii="Arial Narrow"/>
                <w:b/>
                <w:sz w:val="24"/>
              </w:rPr>
              <w:t>How</w:t>
            </w:r>
            <w:r>
              <w:rPr>
                <w:rFonts w:ascii="Arial Narrow"/>
                <w:b/>
                <w:spacing w:val="-4"/>
                <w:sz w:val="24"/>
              </w:rPr>
              <w:t xml:space="preserve"> </w:t>
            </w:r>
            <w:r>
              <w:rPr>
                <w:rFonts w:ascii="Arial Narrow"/>
                <w:b/>
                <w:sz w:val="24"/>
              </w:rPr>
              <w:t>is</w:t>
            </w:r>
            <w:r>
              <w:rPr>
                <w:rFonts w:ascii="Arial Narrow"/>
                <w:b/>
                <w:spacing w:val="-2"/>
                <w:sz w:val="24"/>
              </w:rPr>
              <w:t xml:space="preserve"> </w:t>
            </w:r>
            <w:r>
              <w:rPr>
                <w:rFonts w:ascii="Arial Narrow"/>
                <w:b/>
                <w:sz w:val="24"/>
              </w:rPr>
              <w:t>equipment</w:t>
            </w:r>
            <w:r>
              <w:rPr>
                <w:rFonts w:ascii="Arial Narrow"/>
                <w:b/>
                <w:spacing w:val="-4"/>
                <w:sz w:val="24"/>
              </w:rPr>
              <w:t xml:space="preserve"> </w:t>
            </w:r>
            <w:r>
              <w:rPr>
                <w:rFonts w:ascii="Arial Narrow"/>
                <w:b/>
                <w:sz w:val="24"/>
              </w:rPr>
              <w:t>maintained?</w:t>
            </w:r>
            <w:r>
              <w:rPr>
                <w:rFonts w:ascii="Arial Narrow"/>
                <w:b/>
                <w:spacing w:val="-3"/>
                <w:sz w:val="24"/>
              </w:rPr>
              <w:t xml:space="preserve"> </w:t>
            </w:r>
            <w:r>
              <w:rPr>
                <w:rFonts w:ascii="Arial Narrow"/>
                <w:b/>
                <w:sz w:val="24"/>
              </w:rPr>
              <w:t>Who</w:t>
            </w:r>
            <w:r>
              <w:rPr>
                <w:rFonts w:ascii="Arial Narrow"/>
                <w:b/>
                <w:spacing w:val="-3"/>
                <w:sz w:val="24"/>
              </w:rPr>
              <w:t xml:space="preserve"> </w:t>
            </w:r>
            <w:r>
              <w:rPr>
                <w:rFonts w:ascii="Arial Narrow"/>
                <w:b/>
                <w:sz w:val="24"/>
              </w:rPr>
              <w:t>is</w:t>
            </w:r>
            <w:r>
              <w:rPr>
                <w:rFonts w:ascii="Arial Narrow"/>
                <w:b/>
                <w:spacing w:val="-2"/>
                <w:sz w:val="24"/>
              </w:rPr>
              <w:t xml:space="preserve"> </w:t>
            </w:r>
            <w:r>
              <w:rPr>
                <w:rFonts w:ascii="Arial Narrow"/>
                <w:b/>
                <w:sz w:val="24"/>
              </w:rPr>
              <w:t>responsible?</w:t>
            </w:r>
          </w:p>
        </w:tc>
      </w:tr>
      <w:tr w:rsidR="003620F5" w14:paraId="75F1C5CD" w14:textId="77777777">
        <w:trPr>
          <w:trHeight w:val="883"/>
        </w:trPr>
        <w:tc>
          <w:tcPr>
            <w:tcW w:w="8983" w:type="dxa"/>
            <w:gridSpan w:val="3"/>
          </w:tcPr>
          <w:p w14:paraId="75F1C5CB" w14:textId="77777777" w:rsidR="003620F5" w:rsidRDefault="003620F5">
            <w:pPr>
              <w:pStyle w:val="TableParagraph"/>
              <w:spacing w:before="4"/>
              <w:rPr>
                <w:i/>
                <w:sz w:val="27"/>
              </w:rPr>
            </w:pPr>
          </w:p>
          <w:p w14:paraId="75F1C5CC" w14:textId="77777777" w:rsidR="003620F5" w:rsidRDefault="003A5F03">
            <w:pPr>
              <w:pStyle w:val="TableParagraph"/>
              <w:spacing w:line="274" w:lineRule="exact"/>
              <w:ind w:left="50" w:right="3871"/>
              <w:rPr>
                <w:rFonts w:ascii="Arial Narrow"/>
                <w:b/>
                <w:sz w:val="24"/>
              </w:rPr>
            </w:pPr>
            <w:r>
              <w:rPr>
                <w:rFonts w:ascii="Arial Narrow"/>
                <w:b/>
                <w:sz w:val="24"/>
              </w:rPr>
              <w:t>What is the back-up plan for power outages if medical</w:t>
            </w:r>
            <w:r>
              <w:rPr>
                <w:rFonts w:ascii="Arial Narrow"/>
                <w:b/>
                <w:spacing w:val="-52"/>
                <w:sz w:val="24"/>
              </w:rPr>
              <w:t xml:space="preserve"> </w:t>
            </w:r>
            <w:r>
              <w:rPr>
                <w:rFonts w:ascii="Arial Narrow"/>
                <w:b/>
                <w:sz w:val="24"/>
              </w:rPr>
              <w:t>equipment</w:t>
            </w:r>
            <w:r>
              <w:rPr>
                <w:rFonts w:ascii="Arial Narrow"/>
                <w:b/>
                <w:spacing w:val="-2"/>
                <w:sz w:val="24"/>
              </w:rPr>
              <w:t xml:space="preserve"> </w:t>
            </w:r>
            <w:r>
              <w:rPr>
                <w:rFonts w:ascii="Arial Narrow"/>
                <w:b/>
                <w:sz w:val="24"/>
              </w:rPr>
              <w:t>is</w:t>
            </w:r>
            <w:r>
              <w:rPr>
                <w:rFonts w:ascii="Arial Narrow"/>
                <w:b/>
                <w:spacing w:val="1"/>
                <w:sz w:val="24"/>
              </w:rPr>
              <w:t xml:space="preserve"> </w:t>
            </w:r>
            <w:r>
              <w:rPr>
                <w:rFonts w:ascii="Arial Narrow"/>
                <w:b/>
                <w:sz w:val="24"/>
              </w:rPr>
              <w:t>used?</w:t>
            </w:r>
          </w:p>
        </w:tc>
      </w:tr>
      <w:tr w:rsidR="003620F5" w14:paraId="75F1C5CF" w14:textId="77777777">
        <w:trPr>
          <w:trHeight w:val="298"/>
        </w:trPr>
        <w:tc>
          <w:tcPr>
            <w:tcW w:w="8983" w:type="dxa"/>
            <w:gridSpan w:val="3"/>
          </w:tcPr>
          <w:p w14:paraId="75F1C5CE" w14:textId="77777777" w:rsidR="003620F5" w:rsidRDefault="003A5F03">
            <w:pPr>
              <w:pStyle w:val="TableParagraph"/>
              <w:ind w:left="50"/>
              <w:rPr>
                <w:rFonts w:ascii="Arial Narrow"/>
                <w:b/>
                <w:sz w:val="24"/>
              </w:rPr>
            </w:pPr>
            <w:r>
              <w:rPr>
                <w:rFonts w:ascii="Arial Narrow"/>
                <w:b/>
                <w:sz w:val="24"/>
              </w:rPr>
              <w:t>Describe</w:t>
            </w:r>
            <w:r>
              <w:rPr>
                <w:rFonts w:ascii="Arial Narrow"/>
                <w:b/>
                <w:spacing w:val="-5"/>
                <w:sz w:val="24"/>
              </w:rPr>
              <w:t xml:space="preserve"> </w:t>
            </w:r>
            <w:r>
              <w:rPr>
                <w:rFonts w:ascii="Arial Narrow"/>
                <w:b/>
                <w:sz w:val="24"/>
              </w:rPr>
              <w:t>any</w:t>
            </w:r>
            <w:r>
              <w:rPr>
                <w:rFonts w:ascii="Arial Narrow"/>
                <w:b/>
                <w:spacing w:val="-5"/>
                <w:sz w:val="24"/>
              </w:rPr>
              <w:t xml:space="preserve"> </w:t>
            </w:r>
            <w:r>
              <w:rPr>
                <w:rFonts w:ascii="Arial Narrow"/>
                <w:b/>
                <w:sz w:val="24"/>
              </w:rPr>
              <w:t>environmental</w:t>
            </w:r>
            <w:r>
              <w:rPr>
                <w:rFonts w:ascii="Arial Narrow"/>
                <w:b/>
                <w:spacing w:val="-5"/>
                <w:sz w:val="24"/>
              </w:rPr>
              <w:t xml:space="preserve"> </w:t>
            </w:r>
            <w:r>
              <w:rPr>
                <w:rFonts w:ascii="Arial Narrow"/>
                <w:b/>
                <w:sz w:val="24"/>
              </w:rPr>
              <w:t>modifications</w:t>
            </w:r>
            <w:r>
              <w:rPr>
                <w:rFonts w:ascii="Arial Narrow"/>
                <w:b/>
                <w:spacing w:val="-6"/>
                <w:sz w:val="24"/>
              </w:rPr>
              <w:t xml:space="preserve"> </w:t>
            </w:r>
            <w:r>
              <w:rPr>
                <w:rFonts w:ascii="Arial Narrow"/>
                <w:b/>
                <w:sz w:val="24"/>
              </w:rPr>
              <w:t>necessary:</w:t>
            </w:r>
          </w:p>
        </w:tc>
      </w:tr>
      <w:tr w:rsidR="003620F5" w14:paraId="75F1C5D1" w14:textId="77777777">
        <w:trPr>
          <w:trHeight w:val="346"/>
        </w:trPr>
        <w:tc>
          <w:tcPr>
            <w:tcW w:w="8983" w:type="dxa"/>
            <w:gridSpan w:val="3"/>
            <w:shd w:val="clear" w:color="auto" w:fill="808080"/>
          </w:tcPr>
          <w:p w14:paraId="75F1C5D0" w14:textId="77777777" w:rsidR="003620F5" w:rsidRDefault="003A5F03">
            <w:pPr>
              <w:pStyle w:val="TableParagraph"/>
              <w:tabs>
                <w:tab w:val="left" w:pos="10741"/>
              </w:tabs>
              <w:spacing w:before="23" w:line="303" w:lineRule="exact"/>
              <w:ind w:left="-58" w:right="-1772"/>
              <w:rPr>
                <w:rFonts w:ascii="Arial Narrow"/>
                <w:b/>
                <w:sz w:val="28"/>
              </w:rPr>
            </w:pPr>
            <w:r>
              <w:rPr>
                <w:rFonts w:ascii="Arial Narrow"/>
                <w:b/>
                <w:color w:val="FFFFFF"/>
                <w:sz w:val="28"/>
                <w:shd w:val="clear" w:color="auto" w:fill="808080"/>
              </w:rPr>
              <w:t xml:space="preserve"> </w:t>
            </w:r>
            <w:r>
              <w:rPr>
                <w:rFonts w:ascii="Arial Narrow"/>
                <w:b/>
                <w:color w:val="FFFFFF"/>
                <w:spacing w:val="-20"/>
                <w:sz w:val="28"/>
                <w:shd w:val="clear" w:color="auto" w:fill="808080"/>
              </w:rPr>
              <w:t xml:space="preserve"> </w:t>
            </w:r>
            <w:r>
              <w:rPr>
                <w:rFonts w:ascii="Arial Narrow"/>
                <w:b/>
                <w:color w:val="FFFFFF"/>
                <w:sz w:val="28"/>
                <w:shd w:val="clear" w:color="auto" w:fill="808080"/>
              </w:rPr>
              <w:t>Risk</w:t>
            </w:r>
            <w:r>
              <w:rPr>
                <w:rFonts w:ascii="Arial Narrow"/>
                <w:b/>
                <w:color w:val="FFFFFF"/>
                <w:spacing w:val="-2"/>
                <w:sz w:val="28"/>
                <w:shd w:val="clear" w:color="auto" w:fill="808080"/>
              </w:rPr>
              <w:t xml:space="preserve"> </w:t>
            </w:r>
            <w:r>
              <w:rPr>
                <w:rFonts w:ascii="Arial Narrow"/>
                <w:b/>
                <w:color w:val="FFFFFF"/>
                <w:sz w:val="28"/>
                <w:shd w:val="clear" w:color="auto" w:fill="808080"/>
              </w:rPr>
              <w:t>Assessment</w:t>
            </w:r>
            <w:r>
              <w:rPr>
                <w:rFonts w:ascii="Arial Narrow"/>
                <w:b/>
                <w:color w:val="FFFFFF"/>
                <w:sz w:val="28"/>
                <w:shd w:val="clear" w:color="auto" w:fill="808080"/>
              </w:rPr>
              <w:tab/>
            </w:r>
          </w:p>
        </w:tc>
      </w:tr>
      <w:tr w:rsidR="003620F5" w14:paraId="75F1C5D5" w14:textId="77777777">
        <w:trPr>
          <w:trHeight w:val="432"/>
        </w:trPr>
        <w:tc>
          <w:tcPr>
            <w:tcW w:w="1496" w:type="dxa"/>
          </w:tcPr>
          <w:p w14:paraId="75F1C5D2" w14:textId="77777777" w:rsidR="003620F5" w:rsidRDefault="003A5F03">
            <w:pPr>
              <w:pStyle w:val="TableParagraph"/>
              <w:ind w:left="50"/>
              <w:rPr>
                <w:rFonts w:ascii="Arial Narrow"/>
                <w:sz w:val="24"/>
              </w:rPr>
            </w:pPr>
            <w:r>
              <w:rPr>
                <w:rFonts w:ascii="Arial Narrow"/>
                <w:b/>
                <w:sz w:val="24"/>
              </w:rPr>
              <w:t>Date</w:t>
            </w:r>
            <w:r>
              <w:rPr>
                <w:rFonts w:ascii="Arial Narrow"/>
                <w:b/>
                <w:spacing w:val="-2"/>
                <w:sz w:val="24"/>
              </w:rPr>
              <w:t xml:space="preserve"> </w:t>
            </w:r>
            <w:r>
              <w:rPr>
                <w:rFonts w:ascii="Arial Narrow"/>
                <w:b/>
                <w:sz w:val="24"/>
              </w:rPr>
              <w:t>Created</w:t>
            </w:r>
            <w:r>
              <w:rPr>
                <w:rFonts w:ascii="Arial Narrow"/>
                <w:sz w:val="24"/>
              </w:rPr>
              <w:t>:</w:t>
            </w:r>
          </w:p>
        </w:tc>
        <w:tc>
          <w:tcPr>
            <w:tcW w:w="2757" w:type="dxa"/>
          </w:tcPr>
          <w:p w14:paraId="75F1C5D3" w14:textId="77777777" w:rsidR="003620F5" w:rsidRDefault="003A5F03">
            <w:pPr>
              <w:pStyle w:val="TableParagraph"/>
              <w:ind w:left="174"/>
              <w:rPr>
                <w:rFonts w:ascii="Arial Narrow"/>
                <w:b/>
                <w:sz w:val="24"/>
              </w:rPr>
            </w:pPr>
            <w:r>
              <w:rPr>
                <w:rFonts w:ascii="Arial Narrow"/>
                <w:b/>
                <w:sz w:val="24"/>
              </w:rPr>
              <w:t>Risk:</w:t>
            </w:r>
          </w:p>
        </w:tc>
        <w:tc>
          <w:tcPr>
            <w:tcW w:w="4730" w:type="dxa"/>
          </w:tcPr>
          <w:p w14:paraId="75F1C5D4" w14:textId="77777777" w:rsidR="003620F5" w:rsidRDefault="003A5F03">
            <w:pPr>
              <w:pStyle w:val="TableParagraph"/>
              <w:ind w:left="2077" w:right="1596"/>
              <w:jc w:val="center"/>
              <w:rPr>
                <w:rFonts w:ascii="Arial Narrow"/>
                <w:b/>
                <w:sz w:val="24"/>
              </w:rPr>
            </w:pPr>
            <w:r>
              <w:rPr>
                <w:rFonts w:ascii="Arial Narrow"/>
                <w:b/>
                <w:sz w:val="24"/>
              </w:rPr>
              <w:t>Resolution</w:t>
            </w:r>
          </w:p>
        </w:tc>
      </w:tr>
      <w:tr w:rsidR="003620F5" w14:paraId="75F1C5D7" w14:textId="77777777">
        <w:trPr>
          <w:trHeight w:val="479"/>
        </w:trPr>
        <w:tc>
          <w:tcPr>
            <w:tcW w:w="8983" w:type="dxa"/>
            <w:gridSpan w:val="3"/>
          </w:tcPr>
          <w:p w14:paraId="75F1C5D6" w14:textId="77777777" w:rsidR="003620F5" w:rsidRDefault="003A5F03">
            <w:pPr>
              <w:pStyle w:val="TableParagraph"/>
              <w:tabs>
                <w:tab w:val="left" w:pos="10741"/>
              </w:tabs>
              <w:spacing w:before="156" w:line="303" w:lineRule="exact"/>
              <w:ind w:left="-58" w:right="-1772"/>
              <w:rPr>
                <w:rFonts w:ascii="Arial Narrow"/>
                <w:b/>
                <w:sz w:val="28"/>
              </w:rPr>
            </w:pPr>
            <w:r>
              <w:rPr>
                <w:rFonts w:ascii="Arial Narrow"/>
                <w:b/>
                <w:color w:val="FFFFFF"/>
                <w:sz w:val="28"/>
                <w:shd w:val="clear" w:color="auto" w:fill="808080"/>
              </w:rPr>
              <w:t xml:space="preserve"> </w:t>
            </w:r>
            <w:r>
              <w:rPr>
                <w:rFonts w:ascii="Arial Narrow"/>
                <w:b/>
                <w:color w:val="FFFFFF"/>
                <w:spacing w:val="-20"/>
                <w:sz w:val="28"/>
                <w:shd w:val="clear" w:color="auto" w:fill="808080"/>
              </w:rPr>
              <w:t xml:space="preserve"> </w:t>
            </w:r>
            <w:r>
              <w:rPr>
                <w:rFonts w:ascii="Arial Narrow"/>
                <w:b/>
                <w:color w:val="FFFFFF"/>
                <w:sz w:val="28"/>
                <w:shd w:val="clear" w:color="auto" w:fill="808080"/>
              </w:rPr>
              <w:t>Back-up</w:t>
            </w:r>
            <w:r>
              <w:rPr>
                <w:rFonts w:ascii="Arial Narrow"/>
                <w:b/>
                <w:color w:val="FFFFFF"/>
                <w:spacing w:val="-2"/>
                <w:sz w:val="28"/>
                <w:shd w:val="clear" w:color="auto" w:fill="808080"/>
              </w:rPr>
              <w:t xml:space="preserve"> </w:t>
            </w:r>
            <w:r>
              <w:rPr>
                <w:rFonts w:ascii="Arial Narrow"/>
                <w:b/>
                <w:color w:val="FFFFFF"/>
                <w:sz w:val="28"/>
                <w:shd w:val="clear" w:color="auto" w:fill="808080"/>
              </w:rPr>
              <w:t>and</w:t>
            </w:r>
            <w:r>
              <w:rPr>
                <w:rFonts w:ascii="Arial Narrow"/>
                <w:b/>
                <w:color w:val="FFFFFF"/>
                <w:spacing w:val="-1"/>
                <w:sz w:val="28"/>
                <w:shd w:val="clear" w:color="auto" w:fill="808080"/>
              </w:rPr>
              <w:t xml:space="preserve"> </w:t>
            </w:r>
            <w:r>
              <w:rPr>
                <w:rFonts w:ascii="Arial Narrow"/>
                <w:b/>
                <w:color w:val="FFFFFF"/>
                <w:sz w:val="28"/>
                <w:shd w:val="clear" w:color="auto" w:fill="808080"/>
              </w:rPr>
              <w:t>Emergency</w:t>
            </w:r>
            <w:r>
              <w:rPr>
                <w:rFonts w:ascii="Arial Narrow"/>
                <w:b/>
                <w:color w:val="FFFFFF"/>
                <w:spacing w:val="-2"/>
                <w:sz w:val="28"/>
                <w:shd w:val="clear" w:color="auto" w:fill="808080"/>
              </w:rPr>
              <w:t xml:space="preserve"> </w:t>
            </w:r>
            <w:r>
              <w:rPr>
                <w:rFonts w:ascii="Arial Narrow"/>
                <w:b/>
                <w:color w:val="FFFFFF"/>
                <w:sz w:val="28"/>
                <w:shd w:val="clear" w:color="auto" w:fill="808080"/>
              </w:rPr>
              <w:t>Plans</w:t>
            </w:r>
            <w:r>
              <w:rPr>
                <w:rFonts w:ascii="Arial Narrow"/>
                <w:b/>
                <w:color w:val="FFFFFF"/>
                <w:sz w:val="28"/>
                <w:shd w:val="clear" w:color="auto" w:fill="808080"/>
              </w:rPr>
              <w:tab/>
            </w:r>
          </w:p>
        </w:tc>
      </w:tr>
      <w:tr w:rsidR="003620F5" w14:paraId="75F1C5D9" w14:textId="77777777">
        <w:trPr>
          <w:trHeight w:val="618"/>
        </w:trPr>
        <w:tc>
          <w:tcPr>
            <w:tcW w:w="8983" w:type="dxa"/>
            <w:gridSpan w:val="3"/>
          </w:tcPr>
          <w:p w14:paraId="75F1C5D8" w14:textId="77777777" w:rsidR="003620F5" w:rsidRDefault="003A5F03">
            <w:pPr>
              <w:pStyle w:val="TableParagraph"/>
              <w:ind w:left="50"/>
              <w:rPr>
                <w:rFonts w:ascii="Arial Narrow"/>
                <w:b/>
                <w:sz w:val="24"/>
              </w:rPr>
            </w:pPr>
            <w:r>
              <w:rPr>
                <w:rFonts w:ascii="Arial Narrow"/>
                <w:b/>
                <w:sz w:val="24"/>
              </w:rPr>
              <w:t>Steps</w:t>
            </w:r>
            <w:r>
              <w:rPr>
                <w:rFonts w:ascii="Arial Narrow"/>
                <w:b/>
                <w:spacing w:val="-2"/>
                <w:sz w:val="24"/>
              </w:rPr>
              <w:t xml:space="preserve"> </w:t>
            </w:r>
            <w:r>
              <w:rPr>
                <w:rFonts w:ascii="Arial Narrow"/>
                <w:b/>
                <w:sz w:val="24"/>
              </w:rPr>
              <w:t>to</w:t>
            </w:r>
            <w:r>
              <w:rPr>
                <w:rFonts w:ascii="Arial Narrow"/>
                <w:b/>
                <w:spacing w:val="-2"/>
                <w:sz w:val="24"/>
              </w:rPr>
              <w:t xml:space="preserve"> </w:t>
            </w:r>
            <w:r>
              <w:rPr>
                <w:rFonts w:ascii="Arial Narrow"/>
                <w:b/>
                <w:sz w:val="24"/>
              </w:rPr>
              <w:t>take</w:t>
            </w:r>
            <w:r>
              <w:rPr>
                <w:rFonts w:ascii="Arial Narrow"/>
                <w:b/>
                <w:spacing w:val="-1"/>
                <w:sz w:val="24"/>
              </w:rPr>
              <w:t xml:space="preserve"> </w:t>
            </w:r>
            <w:r>
              <w:rPr>
                <w:rFonts w:ascii="Arial Narrow"/>
                <w:b/>
                <w:sz w:val="24"/>
              </w:rPr>
              <w:t>if</w:t>
            </w:r>
            <w:r>
              <w:rPr>
                <w:rFonts w:ascii="Arial Narrow"/>
                <w:b/>
                <w:spacing w:val="-3"/>
                <w:sz w:val="24"/>
              </w:rPr>
              <w:t xml:space="preserve"> </w:t>
            </w:r>
            <w:r>
              <w:rPr>
                <w:rFonts w:ascii="Arial Narrow"/>
                <w:b/>
                <w:sz w:val="24"/>
              </w:rPr>
              <w:t>the</w:t>
            </w:r>
            <w:r>
              <w:rPr>
                <w:rFonts w:ascii="Arial Narrow"/>
                <w:b/>
                <w:spacing w:val="-1"/>
                <w:sz w:val="24"/>
              </w:rPr>
              <w:t xml:space="preserve"> </w:t>
            </w:r>
            <w:r>
              <w:rPr>
                <w:rFonts w:ascii="Arial Narrow"/>
                <w:b/>
                <w:sz w:val="24"/>
              </w:rPr>
              <w:t>provider</w:t>
            </w:r>
            <w:r>
              <w:rPr>
                <w:rFonts w:ascii="Arial Narrow"/>
                <w:b/>
                <w:spacing w:val="-2"/>
                <w:sz w:val="24"/>
              </w:rPr>
              <w:t xml:space="preserve"> </w:t>
            </w:r>
            <w:r>
              <w:rPr>
                <w:rFonts w:ascii="Arial Narrow"/>
                <w:b/>
                <w:sz w:val="24"/>
              </w:rPr>
              <w:t>does</w:t>
            </w:r>
            <w:r>
              <w:rPr>
                <w:rFonts w:ascii="Arial Narrow"/>
                <w:b/>
                <w:spacing w:val="-1"/>
                <w:sz w:val="24"/>
              </w:rPr>
              <w:t xml:space="preserve"> </w:t>
            </w:r>
            <w:r>
              <w:rPr>
                <w:rFonts w:ascii="Arial Narrow"/>
                <w:b/>
                <w:sz w:val="24"/>
              </w:rPr>
              <w:t>not</w:t>
            </w:r>
            <w:r>
              <w:rPr>
                <w:rFonts w:ascii="Arial Narrow"/>
                <w:b/>
                <w:spacing w:val="-5"/>
                <w:sz w:val="24"/>
              </w:rPr>
              <w:t xml:space="preserve"> </w:t>
            </w:r>
            <w:r>
              <w:rPr>
                <w:rFonts w:ascii="Arial Narrow"/>
                <w:b/>
                <w:sz w:val="24"/>
              </w:rPr>
              <w:t>show</w:t>
            </w:r>
            <w:r>
              <w:rPr>
                <w:rFonts w:ascii="Arial Narrow"/>
                <w:b/>
                <w:spacing w:val="-2"/>
                <w:sz w:val="24"/>
              </w:rPr>
              <w:t xml:space="preserve"> </w:t>
            </w:r>
            <w:r>
              <w:rPr>
                <w:rFonts w:ascii="Arial Narrow"/>
                <w:b/>
                <w:sz w:val="24"/>
              </w:rPr>
              <w:t>up:</w:t>
            </w:r>
          </w:p>
        </w:tc>
      </w:tr>
      <w:tr w:rsidR="003620F5" w14:paraId="75F1C5DD" w14:textId="77777777">
        <w:trPr>
          <w:trHeight w:val="1618"/>
        </w:trPr>
        <w:tc>
          <w:tcPr>
            <w:tcW w:w="8983" w:type="dxa"/>
            <w:gridSpan w:val="3"/>
          </w:tcPr>
          <w:p w14:paraId="75F1C5DA" w14:textId="77777777" w:rsidR="003620F5" w:rsidRDefault="003620F5">
            <w:pPr>
              <w:pStyle w:val="TableParagraph"/>
              <w:spacing w:before="8"/>
              <w:rPr>
                <w:i/>
                <w:sz w:val="29"/>
              </w:rPr>
            </w:pPr>
          </w:p>
          <w:p w14:paraId="75F1C5DB" w14:textId="77777777" w:rsidR="003620F5" w:rsidRDefault="003A5F03">
            <w:pPr>
              <w:pStyle w:val="TableParagraph"/>
              <w:ind w:left="50" w:right="3871"/>
              <w:rPr>
                <w:rFonts w:ascii="Arial Narrow"/>
                <w:b/>
                <w:sz w:val="24"/>
              </w:rPr>
            </w:pPr>
            <w:r>
              <w:rPr>
                <w:rFonts w:ascii="Arial Narrow"/>
                <w:b/>
                <w:sz w:val="24"/>
              </w:rPr>
              <w:t>Steps to take if the day program/work or other activity</w:t>
            </w:r>
            <w:r>
              <w:rPr>
                <w:rFonts w:ascii="Arial Narrow"/>
                <w:b/>
                <w:spacing w:val="-53"/>
                <w:sz w:val="24"/>
              </w:rPr>
              <w:t xml:space="preserve"> </w:t>
            </w:r>
            <w:r>
              <w:rPr>
                <w:rFonts w:ascii="Arial Narrow"/>
                <w:b/>
                <w:sz w:val="24"/>
              </w:rPr>
              <w:t>is canceled,</w:t>
            </w:r>
            <w:r>
              <w:rPr>
                <w:rFonts w:ascii="Arial Narrow"/>
                <w:b/>
                <w:spacing w:val="-2"/>
                <w:sz w:val="24"/>
              </w:rPr>
              <w:t xml:space="preserve"> </w:t>
            </w:r>
            <w:r>
              <w:rPr>
                <w:rFonts w:ascii="Arial Narrow"/>
                <w:b/>
                <w:sz w:val="24"/>
              </w:rPr>
              <w:t>closes</w:t>
            </w:r>
            <w:r>
              <w:rPr>
                <w:rFonts w:ascii="Arial Narrow"/>
                <w:b/>
                <w:spacing w:val="1"/>
                <w:sz w:val="24"/>
              </w:rPr>
              <w:t xml:space="preserve"> </w:t>
            </w:r>
            <w:r>
              <w:rPr>
                <w:rFonts w:ascii="Arial Narrow"/>
                <w:b/>
                <w:sz w:val="24"/>
              </w:rPr>
              <w:t>or</w:t>
            </w:r>
            <w:r>
              <w:rPr>
                <w:rFonts w:ascii="Arial Narrow"/>
                <w:b/>
                <w:spacing w:val="-3"/>
                <w:sz w:val="24"/>
              </w:rPr>
              <w:t xml:space="preserve"> </w:t>
            </w:r>
            <w:r>
              <w:rPr>
                <w:rFonts w:ascii="Arial Narrow"/>
                <w:b/>
                <w:sz w:val="24"/>
              </w:rPr>
              <w:t xml:space="preserve">you </w:t>
            </w:r>
            <w:proofErr w:type="gramStart"/>
            <w:r>
              <w:rPr>
                <w:rFonts w:ascii="Arial Narrow"/>
                <w:b/>
                <w:sz w:val="24"/>
              </w:rPr>
              <w:t>have</w:t>
            </w:r>
            <w:r>
              <w:rPr>
                <w:rFonts w:ascii="Arial Narrow"/>
                <w:b/>
                <w:spacing w:val="1"/>
                <w:sz w:val="24"/>
              </w:rPr>
              <w:t xml:space="preserve"> </w:t>
            </w:r>
            <w:r>
              <w:rPr>
                <w:rFonts w:ascii="Arial Narrow"/>
                <w:b/>
                <w:sz w:val="24"/>
              </w:rPr>
              <w:t>to</w:t>
            </w:r>
            <w:proofErr w:type="gramEnd"/>
          </w:p>
          <w:p w14:paraId="75F1C5DC" w14:textId="77777777" w:rsidR="003620F5" w:rsidRDefault="003A5F03">
            <w:pPr>
              <w:pStyle w:val="TableParagraph"/>
              <w:spacing w:before="1"/>
              <w:ind w:left="50"/>
              <w:rPr>
                <w:rFonts w:ascii="Arial Narrow"/>
                <w:b/>
                <w:sz w:val="24"/>
              </w:rPr>
            </w:pPr>
            <w:r>
              <w:rPr>
                <w:rFonts w:ascii="Arial Narrow"/>
                <w:b/>
                <w:sz w:val="24"/>
              </w:rPr>
              <w:t>leave</w:t>
            </w:r>
            <w:r>
              <w:rPr>
                <w:rFonts w:ascii="Arial Narrow"/>
                <w:b/>
                <w:spacing w:val="-3"/>
                <w:sz w:val="24"/>
              </w:rPr>
              <w:t xml:space="preserve"> </w:t>
            </w:r>
            <w:r>
              <w:rPr>
                <w:rFonts w:ascii="Arial Narrow"/>
                <w:b/>
                <w:sz w:val="24"/>
              </w:rPr>
              <w:t>for</w:t>
            </w:r>
            <w:r>
              <w:rPr>
                <w:rFonts w:ascii="Arial Narrow"/>
                <w:b/>
                <w:spacing w:val="-3"/>
                <w:sz w:val="24"/>
              </w:rPr>
              <w:t xml:space="preserve"> </w:t>
            </w:r>
            <w:r>
              <w:rPr>
                <w:rFonts w:ascii="Arial Narrow"/>
                <w:b/>
                <w:sz w:val="24"/>
              </w:rPr>
              <w:t>some</w:t>
            </w:r>
            <w:r>
              <w:rPr>
                <w:rFonts w:ascii="Arial Narrow"/>
                <w:b/>
                <w:spacing w:val="-2"/>
                <w:sz w:val="24"/>
              </w:rPr>
              <w:t xml:space="preserve"> </w:t>
            </w:r>
            <w:r>
              <w:rPr>
                <w:rFonts w:ascii="Arial Narrow"/>
                <w:b/>
                <w:sz w:val="24"/>
              </w:rPr>
              <w:t>other</w:t>
            </w:r>
            <w:r>
              <w:rPr>
                <w:rFonts w:ascii="Arial Narrow"/>
                <w:b/>
                <w:spacing w:val="-4"/>
                <w:sz w:val="24"/>
              </w:rPr>
              <w:t xml:space="preserve"> </w:t>
            </w:r>
            <w:r>
              <w:rPr>
                <w:rFonts w:ascii="Arial Narrow"/>
                <w:b/>
                <w:sz w:val="24"/>
              </w:rPr>
              <w:t>reason:</w:t>
            </w:r>
          </w:p>
        </w:tc>
      </w:tr>
      <w:tr w:rsidR="003620F5" w14:paraId="75F1C5E0" w14:textId="77777777">
        <w:trPr>
          <w:trHeight w:val="1021"/>
        </w:trPr>
        <w:tc>
          <w:tcPr>
            <w:tcW w:w="8983" w:type="dxa"/>
            <w:gridSpan w:val="3"/>
          </w:tcPr>
          <w:p w14:paraId="75F1C5DE" w14:textId="77777777" w:rsidR="003620F5" w:rsidRDefault="003620F5">
            <w:pPr>
              <w:pStyle w:val="TableParagraph"/>
              <w:rPr>
                <w:i/>
                <w:sz w:val="39"/>
              </w:rPr>
            </w:pPr>
          </w:p>
          <w:p w14:paraId="75F1C5DF" w14:textId="77777777" w:rsidR="003620F5" w:rsidRDefault="003A5F03">
            <w:pPr>
              <w:pStyle w:val="TableParagraph"/>
              <w:ind w:left="50"/>
              <w:rPr>
                <w:rFonts w:ascii="Arial Narrow"/>
                <w:b/>
                <w:sz w:val="24"/>
              </w:rPr>
            </w:pPr>
            <w:r>
              <w:rPr>
                <w:rFonts w:ascii="Arial Narrow"/>
                <w:b/>
                <w:sz w:val="24"/>
              </w:rPr>
              <w:t>Steps</w:t>
            </w:r>
            <w:r>
              <w:rPr>
                <w:rFonts w:ascii="Arial Narrow"/>
                <w:b/>
                <w:spacing w:val="-2"/>
                <w:sz w:val="24"/>
              </w:rPr>
              <w:t xml:space="preserve"> </w:t>
            </w:r>
            <w:r>
              <w:rPr>
                <w:rFonts w:ascii="Arial Narrow"/>
                <w:b/>
                <w:sz w:val="24"/>
              </w:rPr>
              <w:t>to</w:t>
            </w:r>
            <w:r>
              <w:rPr>
                <w:rFonts w:ascii="Arial Narrow"/>
                <w:b/>
                <w:spacing w:val="-3"/>
                <w:sz w:val="24"/>
              </w:rPr>
              <w:t xml:space="preserve"> </w:t>
            </w:r>
            <w:r>
              <w:rPr>
                <w:rFonts w:ascii="Arial Narrow"/>
                <w:b/>
                <w:sz w:val="24"/>
              </w:rPr>
              <w:t>take</w:t>
            </w:r>
            <w:r>
              <w:rPr>
                <w:rFonts w:ascii="Arial Narrow"/>
                <w:b/>
                <w:spacing w:val="-1"/>
                <w:sz w:val="24"/>
              </w:rPr>
              <w:t xml:space="preserve"> </w:t>
            </w:r>
            <w:r>
              <w:rPr>
                <w:rFonts w:ascii="Arial Narrow"/>
                <w:b/>
                <w:sz w:val="24"/>
              </w:rPr>
              <w:t>when</w:t>
            </w:r>
            <w:r>
              <w:rPr>
                <w:rFonts w:ascii="Arial Narrow"/>
                <w:b/>
                <w:spacing w:val="-5"/>
                <w:sz w:val="24"/>
              </w:rPr>
              <w:t xml:space="preserve"> </w:t>
            </w:r>
            <w:r>
              <w:rPr>
                <w:rFonts w:ascii="Arial Narrow"/>
                <w:b/>
                <w:sz w:val="24"/>
              </w:rPr>
              <w:t>a</w:t>
            </w:r>
            <w:r>
              <w:rPr>
                <w:rFonts w:ascii="Arial Narrow"/>
                <w:b/>
                <w:spacing w:val="-2"/>
                <w:sz w:val="24"/>
              </w:rPr>
              <w:t xml:space="preserve"> </w:t>
            </w:r>
            <w:r>
              <w:rPr>
                <w:rFonts w:ascii="Arial Narrow"/>
                <w:b/>
                <w:sz w:val="24"/>
              </w:rPr>
              <w:t>natural</w:t>
            </w:r>
            <w:r>
              <w:rPr>
                <w:rFonts w:ascii="Arial Narrow"/>
                <w:b/>
                <w:spacing w:val="-2"/>
                <w:sz w:val="24"/>
              </w:rPr>
              <w:t xml:space="preserve"> </w:t>
            </w:r>
            <w:r>
              <w:rPr>
                <w:rFonts w:ascii="Arial Narrow"/>
                <w:b/>
                <w:sz w:val="24"/>
              </w:rPr>
              <w:t>disaster</w:t>
            </w:r>
            <w:r>
              <w:rPr>
                <w:rFonts w:ascii="Arial Narrow"/>
                <w:b/>
                <w:spacing w:val="-5"/>
                <w:sz w:val="24"/>
              </w:rPr>
              <w:t xml:space="preserve"> </w:t>
            </w:r>
            <w:r>
              <w:rPr>
                <w:rFonts w:ascii="Arial Narrow"/>
                <w:b/>
                <w:sz w:val="24"/>
              </w:rPr>
              <w:t>occurs:</w:t>
            </w:r>
          </w:p>
        </w:tc>
      </w:tr>
      <w:tr w:rsidR="003620F5" w14:paraId="75F1C5E3" w14:textId="77777777">
        <w:trPr>
          <w:trHeight w:val="848"/>
        </w:trPr>
        <w:tc>
          <w:tcPr>
            <w:tcW w:w="8983" w:type="dxa"/>
            <w:gridSpan w:val="3"/>
          </w:tcPr>
          <w:p w14:paraId="75F1C5E1" w14:textId="77777777" w:rsidR="003620F5" w:rsidRDefault="003620F5">
            <w:pPr>
              <w:pStyle w:val="TableParagraph"/>
              <w:spacing w:before="1"/>
              <w:rPr>
                <w:i/>
                <w:sz w:val="24"/>
              </w:rPr>
            </w:pPr>
          </w:p>
          <w:p w14:paraId="75F1C5E2" w14:textId="77777777" w:rsidR="003620F5" w:rsidRDefault="003A5F03">
            <w:pPr>
              <w:pStyle w:val="TableParagraph"/>
              <w:spacing w:line="270" w:lineRule="atLeast"/>
              <w:ind w:left="50" w:right="3915"/>
              <w:rPr>
                <w:rFonts w:ascii="Arial Narrow"/>
                <w:b/>
                <w:sz w:val="24"/>
              </w:rPr>
            </w:pPr>
            <w:r>
              <w:rPr>
                <w:rFonts w:ascii="Arial Narrow"/>
                <w:b/>
                <w:sz w:val="24"/>
              </w:rPr>
              <w:t>Plan for future living arrangements if something were</w:t>
            </w:r>
            <w:r>
              <w:rPr>
                <w:rFonts w:ascii="Arial Narrow"/>
                <w:b/>
                <w:spacing w:val="-52"/>
                <w:sz w:val="24"/>
              </w:rPr>
              <w:t xml:space="preserve"> </w:t>
            </w:r>
            <w:r>
              <w:rPr>
                <w:rFonts w:ascii="Arial Narrow"/>
                <w:b/>
                <w:sz w:val="24"/>
              </w:rPr>
              <w:t>to</w:t>
            </w:r>
            <w:r>
              <w:rPr>
                <w:rFonts w:ascii="Arial Narrow"/>
                <w:b/>
                <w:spacing w:val="-1"/>
                <w:sz w:val="24"/>
              </w:rPr>
              <w:t xml:space="preserve"> </w:t>
            </w:r>
            <w:r>
              <w:rPr>
                <w:rFonts w:ascii="Arial Narrow"/>
                <w:b/>
                <w:sz w:val="24"/>
              </w:rPr>
              <w:t>happen to</w:t>
            </w:r>
            <w:r>
              <w:rPr>
                <w:rFonts w:ascii="Arial Narrow"/>
                <w:b/>
                <w:spacing w:val="-1"/>
                <w:sz w:val="24"/>
              </w:rPr>
              <w:t xml:space="preserve"> </w:t>
            </w:r>
            <w:r>
              <w:rPr>
                <w:rFonts w:ascii="Arial Narrow"/>
                <w:b/>
                <w:sz w:val="24"/>
              </w:rPr>
              <w:t>the</w:t>
            </w:r>
            <w:r>
              <w:rPr>
                <w:rFonts w:ascii="Arial Narrow"/>
                <w:b/>
                <w:spacing w:val="1"/>
                <w:sz w:val="24"/>
              </w:rPr>
              <w:t xml:space="preserve"> </w:t>
            </w:r>
            <w:r>
              <w:rPr>
                <w:rFonts w:ascii="Arial Narrow"/>
                <w:b/>
                <w:sz w:val="24"/>
              </w:rPr>
              <w:t>primary</w:t>
            </w:r>
            <w:r>
              <w:rPr>
                <w:rFonts w:ascii="Arial Narrow"/>
                <w:b/>
                <w:spacing w:val="-1"/>
                <w:sz w:val="24"/>
              </w:rPr>
              <w:t xml:space="preserve"> </w:t>
            </w:r>
            <w:r>
              <w:rPr>
                <w:rFonts w:ascii="Arial Narrow"/>
                <w:b/>
                <w:sz w:val="24"/>
              </w:rPr>
              <w:t>caregiver:</w:t>
            </w:r>
          </w:p>
        </w:tc>
      </w:tr>
    </w:tbl>
    <w:p w14:paraId="75F1C5E4" w14:textId="77777777" w:rsidR="003620F5" w:rsidRDefault="003620F5">
      <w:pPr>
        <w:spacing w:line="270" w:lineRule="atLeast"/>
        <w:rPr>
          <w:rFonts w:ascii="Arial Narrow"/>
          <w:sz w:val="24"/>
        </w:rPr>
        <w:sectPr w:rsidR="003620F5">
          <w:type w:val="continuous"/>
          <w:pgSz w:w="12240" w:h="15840"/>
          <w:pgMar w:top="106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07" w:type="dxa"/>
        <w:tblLayout w:type="fixed"/>
        <w:tblCellMar>
          <w:left w:w="0" w:type="dxa"/>
          <w:right w:w="0" w:type="dxa"/>
        </w:tblCellMar>
        <w:tblLook w:val="01E0" w:firstRow="1" w:lastRow="1" w:firstColumn="1" w:lastColumn="1" w:noHBand="0" w:noVBand="0"/>
      </w:tblPr>
      <w:tblGrid>
        <w:gridCol w:w="2139"/>
        <w:gridCol w:w="1464"/>
        <w:gridCol w:w="7197"/>
      </w:tblGrid>
      <w:tr w:rsidR="003620F5" w14:paraId="75F1C5E6" w14:textId="77777777">
        <w:trPr>
          <w:trHeight w:val="321"/>
        </w:trPr>
        <w:tc>
          <w:tcPr>
            <w:tcW w:w="10800" w:type="dxa"/>
            <w:gridSpan w:val="3"/>
            <w:shd w:val="clear" w:color="auto" w:fill="808080"/>
          </w:tcPr>
          <w:p w14:paraId="75F1C5E5" w14:textId="77777777" w:rsidR="003620F5" w:rsidRDefault="003A5F03">
            <w:pPr>
              <w:pStyle w:val="TableParagraph"/>
              <w:spacing w:line="302" w:lineRule="exact"/>
              <w:ind w:left="107"/>
              <w:rPr>
                <w:rFonts w:ascii="Arial Narrow"/>
                <w:b/>
                <w:sz w:val="28"/>
              </w:rPr>
            </w:pPr>
            <w:r>
              <w:rPr>
                <w:rFonts w:ascii="Arial Narrow"/>
                <w:b/>
                <w:color w:val="FFFFFF"/>
                <w:sz w:val="28"/>
              </w:rPr>
              <w:lastRenderedPageBreak/>
              <w:t>Family</w:t>
            </w:r>
            <w:r>
              <w:rPr>
                <w:rFonts w:ascii="Arial Narrow"/>
                <w:b/>
                <w:color w:val="FFFFFF"/>
                <w:spacing w:val="-2"/>
                <w:sz w:val="28"/>
              </w:rPr>
              <w:t xml:space="preserve"> </w:t>
            </w:r>
            <w:r>
              <w:rPr>
                <w:rFonts w:ascii="Arial Narrow"/>
                <w:b/>
                <w:color w:val="FFFFFF"/>
                <w:sz w:val="28"/>
              </w:rPr>
              <w:t>and</w:t>
            </w:r>
            <w:r>
              <w:rPr>
                <w:rFonts w:ascii="Arial Narrow"/>
                <w:b/>
                <w:color w:val="FFFFFF"/>
                <w:spacing w:val="-2"/>
                <w:sz w:val="28"/>
              </w:rPr>
              <w:t xml:space="preserve"> </w:t>
            </w:r>
            <w:r>
              <w:rPr>
                <w:rFonts w:ascii="Arial Narrow"/>
                <w:b/>
                <w:color w:val="FFFFFF"/>
                <w:sz w:val="28"/>
              </w:rPr>
              <w:t>Current</w:t>
            </w:r>
            <w:r>
              <w:rPr>
                <w:rFonts w:ascii="Arial Narrow"/>
                <w:b/>
                <w:color w:val="FFFFFF"/>
                <w:spacing w:val="-4"/>
                <w:sz w:val="28"/>
              </w:rPr>
              <w:t xml:space="preserve"> </w:t>
            </w:r>
            <w:r>
              <w:rPr>
                <w:rFonts w:ascii="Arial Narrow"/>
                <w:b/>
                <w:color w:val="FFFFFF"/>
                <w:sz w:val="28"/>
              </w:rPr>
              <w:t>Living</w:t>
            </w:r>
            <w:r>
              <w:rPr>
                <w:rFonts w:ascii="Arial Narrow"/>
                <w:b/>
                <w:color w:val="FFFFFF"/>
                <w:spacing w:val="-2"/>
                <w:sz w:val="28"/>
              </w:rPr>
              <w:t xml:space="preserve"> </w:t>
            </w:r>
            <w:r>
              <w:rPr>
                <w:rFonts w:ascii="Arial Narrow"/>
                <w:b/>
                <w:color w:val="FFFFFF"/>
                <w:sz w:val="28"/>
              </w:rPr>
              <w:t>Arrangements</w:t>
            </w:r>
          </w:p>
        </w:tc>
      </w:tr>
      <w:tr w:rsidR="003620F5" w14:paraId="75F1C5E8" w14:textId="77777777">
        <w:trPr>
          <w:trHeight w:val="1263"/>
        </w:trPr>
        <w:tc>
          <w:tcPr>
            <w:tcW w:w="10800" w:type="dxa"/>
            <w:gridSpan w:val="3"/>
          </w:tcPr>
          <w:p w14:paraId="75F1C5E7" w14:textId="77777777" w:rsidR="003620F5" w:rsidRDefault="003620F5">
            <w:pPr>
              <w:pStyle w:val="TableParagraph"/>
              <w:rPr>
                <w:rFonts w:ascii="Times New Roman"/>
                <w:sz w:val="24"/>
              </w:rPr>
            </w:pPr>
          </w:p>
        </w:tc>
      </w:tr>
      <w:tr w:rsidR="003620F5" w14:paraId="75F1C5EC" w14:textId="77777777">
        <w:trPr>
          <w:trHeight w:val="322"/>
        </w:trPr>
        <w:tc>
          <w:tcPr>
            <w:tcW w:w="2139" w:type="dxa"/>
            <w:shd w:val="clear" w:color="auto" w:fill="808080"/>
          </w:tcPr>
          <w:p w14:paraId="75F1C5E9" w14:textId="77777777" w:rsidR="003620F5" w:rsidRDefault="003A5F03">
            <w:pPr>
              <w:pStyle w:val="TableParagraph"/>
              <w:spacing w:line="302" w:lineRule="exact"/>
              <w:ind w:left="107"/>
              <w:rPr>
                <w:rFonts w:ascii="Arial Narrow"/>
                <w:b/>
                <w:sz w:val="28"/>
              </w:rPr>
            </w:pPr>
            <w:r>
              <w:rPr>
                <w:rFonts w:ascii="Arial Narrow"/>
                <w:b/>
                <w:color w:val="FFFFFF"/>
                <w:sz w:val="28"/>
              </w:rPr>
              <w:t>Education</w:t>
            </w:r>
          </w:p>
        </w:tc>
        <w:tc>
          <w:tcPr>
            <w:tcW w:w="1464" w:type="dxa"/>
            <w:shd w:val="clear" w:color="auto" w:fill="808080"/>
          </w:tcPr>
          <w:p w14:paraId="75F1C5EA" w14:textId="77777777" w:rsidR="003620F5" w:rsidRDefault="003620F5">
            <w:pPr>
              <w:pStyle w:val="TableParagraph"/>
              <w:rPr>
                <w:rFonts w:ascii="Times New Roman"/>
                <w:sz w:val="24"/>
              </w:rPr>
            </w:pPr>
          </w:p>
        </w:tc>
        <w:tc>
          <w:tcPr>
            <w:tcW w:w="7197" w:type="dxa"/>
            <w:shd w:val="clear" w:color="auto" w:fill="808080"/>
          </w:tcPr>
          <w:p w14:paraId="75F1C5EB" w14:textId="77777777" w:rsidR="003620F5" w:rsidRDefault="003620F5">
            <w:pPr>
              <w:pStyle w:val="TableParagraph"/>
              <w:rPr>
                <w:rFonts w:ascii="Times New Roman"/>
                <w:sz w:val="24"/>
              </w:rPr>
            </w:pPr>
          </w:p>
        </w:tc>
      </w:tr>
      <w:tr w:rsidR="003620F5" w14:paraId="75F1C5F0" w14:textId="77777777">
        <w:trPr>
          <w:trHeight w:val="507"/>
        </w:trPr>
        <w:tc>
          <w:tcPr>
            <w:tcW w:w="2139" w:type="dxa"/>
          </w:tcPr>
          <w:p w14:paraId="75F1C5ED" w14:textId="77777777" w:rsidR="003620F5" w:rsidRDefault="003A5F03">
            <w:pPr>
              <w:pStyle w:val="TableParagraph"/>
              <w:spacing w:before="149"/>
              <w:ind w:left="107"/>
              <w:rPr>
                <w:rFonts w:ascii="Arial Narrow"/>
                <w:b/>
                <w:sz w:val="24"/>
              </w:rPr>
            </w:pPr>
            <w:r>
              <w:rPr>
                <w:rFonts w:ascii="Arial Narrow"/>
                <w:b/>
                <w:sz w:val="24"/>
              </w:rPr>
              <w:t>Current</w:t>
            </w:r>
            <w:r>
              <w:rPr>
                <w:rFonts w:ascii="Arial Narrow"/>
                <w:b/>
                <w:spacing w:val="-4"/>
                <w:sz w:val="24"/>
              </w:rPr>
              <w:t xml:space="preserve"> </w:t>
            </w:r>
            <w:r>
              <w:rPr>
                <w:rFonts w:ascii="Arial Narrow"/>
                <w:b/>
                <w:sz w:val="24"/>
              </w:rPr>
              <w:t>School</w:t>
            </w:r>
          </w:p>
        </w:tc>
        <w:tc>
          <w:tcPr>
            <w:tcW w:w="1464" w:type="dxa"/>
          </w:tcPr>
          <w:p w14:paraId="75F1C5EE" w14:textId="77777777" w:rsidR="003620F5" w:rsidRDefault="003620F5">
            <w:pPr>
              <w:pStyle w:val="TableParagraph"/>
              <w:rPr>
                <w:rFonts w:ascii="Times New Roman"/>
                <w:sz w:val="24"/>
              </w:rPr>
            </w:pPr>
          </w:p>
        </w:tc>
        <w:tc>
          <w:tcPr>
            <w:tcW w:w="7197" w:type="dxa"/>
          </w:tcPr>
          <w:p w14:paraId="75F1C5EF" w14:textId="77777777" w:rsidR="003620F5" w:rsidRDefault="003A5F03">
            <w:pPr>
              <w:pStyle w:val="TableParagraph"/>
              <w:spacing w:line="271" w:lineRule="exact"/>
              <w:ind w:left="3510" w:right="3088"/>
              <w:jc w:val="center"/>
              <w:rPr>
                <w:rFonts w:ascii="Arial Narrow"/>
                <w:b/>
                <w:sz w:val="24"/>
              </w:rPr>
            </w:pPr>
            <w:r>
              <w:rPr>
                <w:rFonts w:ascii="Arial Narrow"/>
                <w:b/>
                <w:sz w:val="24"/>
              </w:rPr>
              <w:t>Year</w:t>
            </w:r>
          </w:p>
        </w:tc>
      </w:tr>
      <w:tr w:rsidR="003620F5" w14:paraId="75F1C5F4" w14:textId="77777777">
        <w:trPr>
          <w:trHeight w:val="642"/>
        </w:trPr>
        <w:tc>
          <w:tcPr>
            <w:tcW w:w="2139" w:type="dxa"/>
          </w:tcPr>
          <w:p w14:paraId="75F1C5F1" w14:textId="77777777" w:rsidR="003620F5" w:rsidRDefault="003A5F03">
            <w:pPr>
              <w:pStyle w:val="TableParagraph"/>
              <w:spacing w:before="71"/>
              <w:ind w:left="107" w:right="896"/>
              <w:rPr>
                <w:rFonts w:ascii="Arial Narrow"/>
                <w:b/>
                <w:sz w:val="24"/>
              </w:rPr>
            </w:pPr>
            <w:r>
              <w:rPr>
                <w:rFonts w:ascii="Arial Narrow"/>
                <w:b/>
                <w:sz w:val="24"/>
              </w:rPr>
              <w:t>Last School</w:t>
            </w:r>
            <w:r>
              <w:rPr>
                <w:rFonts w:ascii="Arial Narrow"/>
                <w:b/>
                <w:spacing w:val="-52"/>
                <w:sz w:val="24"/>
              </w:rPr>
              <w:t xml:space="preserve"> </w:t>
            </w:r>
            <w:r>
              <w:rPr>
                <w:rFonts w:ascii="Arial Narrow"/>
                <w:b/>
                <w:sz w:val="24"/>
              </w:rPr>
              <w:t>Attended:</w:t>
            </w:r>
          </w:p>
        </w:tc>
        <w:tc>
          <w:tcPr>
            <w:tcW w:w="1464" w:type="dxa"/>
          </w:tcPr>
          <w:p w14:paraId="75F1C5F2" w14:textId="77777777" w:rsidR="003620F5" w:rsidRDefault="003620F5">
            <w:pPr>
              <w:pStyle w:val="TableParagraph"/>
              <w:rPr>
                <w:rFonts w:ascii="Times New Roman"/>
                <w:sz w:val="24"/>
              </w:rPr>
            </w:pPr>
          </w:p>
        </w:tc>
        <w:tc>
          <w:tcPr>
            <w:tcW w:w="7197" w:type="dxa"/>
          </w:tcPr>
          <w:p w14:paraId="75F1C5F3" w14:textId="77777777" w:rsidR="003620F5" w:rsidRDefault="003A5F03">
            <w:pPr>
              <w:pStyle w:val="TableParagraph"/>
              <w:spacing w:before="72"/>
              <w:ind w:left="3510" w:right="3088"/>
              <w:jc w:val="center"/>
              <w:rPr>
                <w:rFonts w:ascii="Arial Narrow"/>
                <w:b/>
                <w:sz w:val="24"/>
              </w:rPr>
            </w:pPr>
            <w:r>
              <w:rPr>
                <w:rFonts w:ascii="Arial Narrow"/>
                <w:b/>
                <w:sz w:val="24"/>
              </w:rPr>
              <w:t>Year</w:t>
            </w:r>
          </w:p>
        </w:tc>
      </w:tr>
      <w:tr w:rsidR="003620F5" w14:paraId="75F1C5F8" w14:textId="77777777">
        <w:trPr>
          <w:trHeight w:val="596"/>
        </w:trPr>
        <w:tc>
          <w:tcPr>
            <w:tcW w:w="2139" w:type="dxa"/>
          </w:tcPr>
          <w:p w14:paraId="75F1C5F5" w14:textId="77777777" w:rsidR="003620F5" w:rsidRDefault="003A5F03">
            <w:pPr>
              <w:pStyle w:val="TableParagraph"/>
              <w:spacing w:before="10"/>
              <w:ind w:left="107" w:right="153"/>
              <w:rPr>
                <w:rFonts w:ascii="Arial Narrow"/>
                <w:b/>
                <w:sz w:val="24"/>
              </w:rPr>
            </w:pPr>
            <w:r>
              <w:rPr>
                <w:rFonts w:ascii="Arial Narrow"/>
                <w:b/>
                <w:sz w:val="24"/>
              </w:rPr>
              <w:t>Type of</w:t>
            </w:r>
            <w:r>
              <w:rPr>
                <w:rFonts w:ascii="Arial Narrow"/>
                <w:b/>
                <w:spacing w:val="1"/>
                <w:sz w:val="24"/>
              </w:rPr>
              <w:t xml:space="preserve"> </w:t>
            </w:r>
            <w:r>
              <w:rPr>
                <w:rFonts w:ascii="Arial Narrow"/>
                <w:b/>
                <w:sz w:val="24"/>
              </w:rPr>
              <w:t>Diploma/Certificate:</w:t>
            </w:r>
          </w:p>
        </w:tc>
        <w:tc>
          <w:tcPr>
            <w:tcW w:w="1464" w:type="dxa"/>
          </w:tcPr>
          <w:p w14:paraId="75F1C5F6" w14:textId="77777777" w:rsidR="003620F5" w:rsidRDefault="003620F5">
            <w:pPr>
              <w:pStyle w:val="TableParagraph"/>
              <w:rPr>
                <w:rFonts w:ascii="Times New Roman"/>
                <w:sz w:val="24"/>
              </w:rPr>
            </w:pPr>
          </w:p>
        </w:tc>
        <w:tc>
          <w:tcPr>
            <w:tcW w:w="7197" w:type="dxa"/>
          </w:tcPr>
          <w:p w14:paraId="75F1C5F7" w14:textId="77777777" w:rsidR="003620F5" w:rsidRDefault="003A5F03">
            <w:pPr>
              <w:pStyle w:val="TableParagraph"/>
              <w:spacing w:before="10"/>
              <w:ind w:left="3575" w:right="3088"/>
              <w:jc w:val="center"/>
              <w:rPr>
                <w:rFonts w:ascii="Arial Narrow"/>
                <w:b/>
                <w:sz w:val="24"/>
              </w:rPr>
            </w:pPr>
            <w:r>
              <w:rPr>
                <w:rFonts w:ascii="Arial Narrow"/>
                <w:b/>
                <w:sz w:val="24"/>
              </w:rPr>
              <w:t>Year:</w:t>
            </w:r>
          </w:p>
        </w:tc>
      </w:tr>
      <w:tr w:rsidR="003620F5" w14:paraId="75F1C5FA" w14:textId="77777777">
        <w:trPr>
          <w:trHeight w:val="321"/>
        </w:trPr>
        <w:tc>
          <w:tcPr>
            <w:tcW w:w="10800" w:type="dxa"/>
            <w:gridSpan w:val="3"/>
            <w:shd w:val="clear" w:color="auto" w:fill="A6A6A6"/>
          </w:tcPr>
          <w:p w14:paraId="75F1C5F9" w14:textId="77777777" w:rsidR="003620F5" w:rsidRDefault="003A5F03">
            <w:pPr>
              <w:pStyle w:val="TableParagraph"/>
              <w:spacing w:line="302" w:lineRule="exact"/>
              <w:ind w:left="107"/>
              <w:rPr>
                <w:rFonts w:ascii="Arial Narrow"/>
                <w:b/>
                <w:sz w:val="28"/>
              </w:rPr>
            </w:pPr>
            <w:r>
              <w:rPr>
                <w:rFonts w:ascii="Arial Narrow"/>
                <w:b/>
                <w:color w:val="FFFFFF"/>
                <w:sz w:val="28"/>
              </w:rPr>
              <w:t>Employment</w:t>
            </w:r>
            <w:r>
              <w:rPr>
                <w:rFonts w:ascii="Arial Narrow"/>
                <w:b/>
                <w:color w:val="FFFFFF"/>
                <w:spacing w:val="-2"/>
                <w:sz w:val="28"/>
              </w:rPr>
              <w:t xml:space="preserve"> </w:t>
            </w:r>
            <w:r>
              <w:rPr>
                <w:rFonts w:ascii="Arial Narrow"/>
                <w:b/>
                <w:color w:val="FFFFFF"/>
                <w:sz w:val="28"/>
              </w:rPr>
              <w:t>History</w:t>
            </w:r>
          </w:p>
        </w:tc>
      </w:tr>
      <w:tr w:rsidR="003620F5" w14:paraId="75F1C5FF" w14:textId="77777777">
        <w:trPr>
          <w:trHeight w:val="551"/>
        </w:trPr>
        <w:tc>
          <w:tcPr>
            <w:tcW w:w="2139" w:type="dxa"/>
          </w:tcPr>
          <w:p w14:paraId="75F1C5FB" w14:textId="77777777" w:rsidR="003620F5" w:rsidRDefault="003A5F03">
            <w:pPr>
              <w:pStyle w:val="TableParagraph"/>
              <w:spacing w:line="269" w:lineRule="exact"/>
              <w:ind w:left="107"/>
              <w:rPr>
                <w:rFonts w:ascii="Arial Narrow"/>
                <w:b/>
                <w:sz w:val="24"/>
              </w:rPr>
            </w:pPr>
            <w:r>
              <w:rPr>
                <w:rFonts w:ascii="Arial Narrow"/>
                <w:b/>
                <w:sz w:val="24"/>
              </w:rPr>
              <w:t>Was</w:t>
            </w:r>
            <w:r>
              <w:rPr>
                <w:rFonts w:ascii="Arial Narrow"/>
                <w:b/>
                <w:spacing w:val="-1"/>
                <w:sz w:val="24"/>
              </w:rPr>
              <w:t xml:space="preserve"> </w:t>
            </w:r>
            <w:r>
              <w:rPr>
                <w:rFonts w:ascii="Arial Narrow"/>
                <w:b/>
                <w:sz w:val="24"/>
              </w:rPr>
              <w:t>{name}</w:t>
            </w:r>
            <w:r>
              <w:rPr>
                <w:rFonts w:ascii="Arial Narrow"/>
                <w:b/>
                <w:spacing w:val="-2"/>
                <w:sz w:val="24"/>
              </w:rPr>
              <w:t xml:space="preserve"> </w:t>
            </w:r>
            <w:r>
              <w:rPr>
                <w:rFonts w:ascii="Arial Narrow"/>
                <w:b/>
                <w:sz w:val="24"/>
              </w:rPr>
              <w:t>ever</w:t>
            </w:r>
          </w:p>
          <w:p w14:paraId="75F1C5FC" w14:textId="77777777" w:rsidR="003620F5" w:rsidRDefault="003A5F03">
            <w:pPr>
              <w:pStyle w:val="TableParagraph"/>
              <w:spacing w:line="261" w:lineRule="exact"/>
              <w:ind w:left="107"/>
              <w:rPr>
                <w:rFonts w:ascii="Arial Narrow"/>
                <w:b/>
                <w:sz w:val="24"/>
              </w:rPr>
            </w:pPr>
            <w:r>
              <w:rPr>
                <w:rFonts w:ascii="Arial Narrow"/>
                <w:b/>
                <w:sz w:val="24"/>
              </w:rPr>
              <w:t>employed?</w:t>
            </w:r>
          </w:p>
        </w:tc>
        <w:tc>
          <w:tcPr>
            <w:tcW w:w="1464" w:type="dxa"/>
          </w:tcPr>
          <w:p w14:paraId="75F1C5FD" w14:textId="77777777" w:rsidR="003620F5" w:rsidRDefault="003A5F03">
            <w:pPr>
              <w:pStyle w:val="TableParagraph"/>
              <w:spacing w:before="132"/>
              <w:ind w:left="169"/>
              <w:rPr>
                <w:rFonts w:ascii="Arial Narrow"/>
                <w:sz w:val="24"/>
              </w:rPr>
            </w:pPr>
            <w:r>
              <w:rPr>
                <w:rFonts w:ascii="Arial Narrow"/>
                <w:sz w:val="24"/>
              </w:rPr>
              <w:t>Yes</w:t>
            </w:r>
          </w:p>
        </w:tc>
        <w:tc>
          <w:tcPr>
            <w:tcW w:w="7197" w:type="dxa"/>
          </w:tcPr>
          <w:p w14:paraId="75F1C5FE" w14:textId="77777777" w:rsidR="003620F5" w:rsidRDefault="003A5F03">
            <w:pPr>
              <w:pStyle w:val="TableParagraph"/>
              <w:spacing w:before="132"/>
              <w:ind w:left="364"/>
              <w:rPr>
                <w:rFonts w:ascii="Arial Narrow"/>
                <w:sz w:val="24"/>
              </w:rPr>
            </w:pPr>
            <w:r>
              <w:rPr>
                <w:rFonts w:ascii="Arial Narrow"/>
                <w:sz w:val="24"/>
              </w:rPr>
              <w:t>No</w:t>
            </w:r>
          </w:p>
        </w:tc>
      </w:tr>
      <w:tr w:rsidR="003620F5" w14:paraId="75F1C604" w14:textId="77777777">
        <w:trPr>
          <w:trHeight w:val="825"/>
        </w:trPr>
        <w:tc>
          <w:tcPr>
            <w:tcW w:w="2139" w:type="dxa"/>
          </w:tcPr>
          <w:p w14:paraId="75F1C600" w14:textId="77777777" w:rsidR="003620F5" w:rsidRDefault="003A5F03">
            <w:pPr>
              <w:pStyle w:val="TableParagraph"/>
              <w:spacing w:line="271" w:lineRule="exact"/>
              <w:ind w:left="107"/>
              <w:rPr>
                <w:rFonts w:ascii="Arial Narrow"/>
                <w:b/>
                <w:sz w:val="24"/>
              </w:rPr>
            </w:pPr>
            <w:r>
              <w:rPr>
                <w:rFonts w:ascii="Arial Narrow"/>
                <w:b/>
                <w:sz w:val="24"/>
              </w:rPr>
              <w:t>Reason</w:t>
            </w:r>
            <w:r>
              <w:rPr>
                <w:rFonts w:ascii="Arial Narrow"/>
                <w:b/>
                <w:spacing w:val="-2"/>
                <w:sz w:val="24"/>
              </w:rPr>
              <w:t xml:space="preserve"> </w:t>
            </w:r>
            <w:r>
              <w:rPr>
                <w:rFonts w:ascii="Arial Narrow"/>
                <w:b/>
                <w:sz w:val="24"/>
              </w:rPr>
              <w:t>why</w:t>
            </w:r>
          </w:p>
          <w:p w14:paraId="75F1C601" w14:textId="77777777" w:rsidR="003620F5" w:rsidRDefault="003A5F03">
            <w:pPr>
              <w:pStyle w:val="TableParagraph"/>
              <w:spacing w:line="274" w:lineRule="exact"/>
              <w:ind w:left="107" w:right="153"/>
              <w:rPr>
                <w:rFonts w:ascii="Arial Narrow" w:hAnsi="Arial Narrow"/>
                <w:b/>
                <w:sz w:val="24"/>
              </w:rPr>
            </w:pPr>
            <w:r>
              <w:rPr>
                <w:rFonts w:ascii="Arial Narrow" w:hAnsi="Arial Narrow"/>
                <w:b/>
                <w:sz w:val="24"/>
              </w:rPr>
              <w:t>{name}</w:t>
            </w:r>
            <w:r>
              <w:rPr>
                <w:rFonts w:ascii="Arial Narrow" w:hAnsi="Arial Narrow"/>
                <w:b/>
                <w:spacing w:val="1"/>
                <w:sz w:val="24"/>
              </w:rPr>
              <w:t xml:space="preserve"> </w:t>
            </w:r>
            <w:r>
              <w:rPr>
                <w:rFonts w:ascii="Arial Narrow" w:hAnsi="Arial Narrow"/>
                <w:b/>
                <w:sz w:val="24"/>
              </w:rPr>
              <w:t>isn’t</w:t>
            </w:r>
            <w:r>
              <w:rPr>
                <w:rFonts w:ascii="Arial Narrow" w:hAnsi="Arial Narrow"/>
                <w:b/>
                <w:spacing w:val="-52"/>
                <w:sz w:val="24"/>
              </w:rPr>
              <w:t xml:space="preserve"> </w:t>
            </w:r>
            <w:r>
              <w:rPr>
                <w:rFonts w:ascii="Arial Narrow" w:hAnsi="Arial Narrow"/>
                <w:b/>
                <w:sz w:val="24"/>
              </w:rPr>
              <w:t>working:</w:t>
            </w:r>
          </w:p>
        </w:tc>
        <w:tc>
          <w:tcPr>
            <w:tcW w:w="1464" w:type="dxa"/>
          </w:tcPr>
          <w:p w14:paraId="75F1C602" w14:textId="77777777" w:rsidR="003620F5" w:rsidRDefault="003620F5">
            <w:pPr>
              <w:pStyle w:val="TableParagraph"/>
              <w:rPr>
                <w:rFonts w:ascii="Times New Roman"/>
                <w:sz w:val="24"/>
              </w:rPr>
            </w:pPr>
          </w:p>
        </w:tc>
        <w:tc>
          <w:tcPr>
            <w:tcW w:w="7197" w:type="dxa"/>
          </w:tcPr>
          <w:p w14:paraId="75F1C603" w14:textId="77777777" w:rsidR="003620F5" w:rsidRDefault="003620F5">
            <w:pPr>
              <w:pStyle w:val="TableParagraph"/>
              <w:rPr>
                <w:rFonts w:ascii="Times New Roman"/>
                <w:sz w:val="24"/>
              </w:rPr>
            </w:pPr>
          </w:p>
        </w:tc>
      </w:tr>
      <w:tr w:rsidR="003620F5" w14:paraId="75F1C606" w14:textId="77777777">
        <w:trPr>
          <w:trHeight w:val="438"/>
        </w:trPr>
        <w:tc>
          <w:tcPr>
            <w:tcW w:w="10800" w:type="dxa"/>
            <w:gridSpan w:val="3"/>
            <w:shd w:val="clear" w:color="auto" w:fill="A6A6A6"/>
          </w:tcPr>
          <w:p w14:paraId="75F1C605" w14:textId="77777777" w:rsidR="003620F5" w:rsidRDefault="003A5F03">
            <w:pPr>
              <w:pStyle w:val="TableParagraph"/>
              <w:spacing w:before="54"/>
              <w:ind w:left="107"/>
              <w:rPr>
                <w:rFonts w:ascii="Arial Narrow"/>
                <w:b/>
                <w:sz w:val="28"/>
              </w:rPr>
            </w:pPr>
            <w:r>
              <w:rPr>
                <w:rFonts w:ascii="Arial Narrow"/>
                <w:b/>
                <w:color w:val="FFFFFF"/>
                <w:sz w:val="28"/>
              </w:rPr>
              <w:t>Volunteer</w:t>
            </w:r>
            <w:r>
              <w:rPr>
                <w:rFonts w:ascii="Arial Narrow"/>
                <w:b/>
                <w:color w:val="FFFFFF"/>
                <w:spacing w:val="-3"/>
                <w:sz w:val="28"/>
              </w:rPr>
              <w:t xml:space="preserve"> </w:t>
            </w:r>
            <w:r>
              <w:rPr>
                <w:rFonts w:ascii="Arial Narrow"/>
                <w:b/>
                <w:color w:val="FFFFFF"/>
                <w:sz w:val="28"/>
              </w:rPr>
              <w:t>Activities</w:t>
            </w:r>
          </w:p>
        </w:tc>
      </w:tr>
      <w:tr w:rsidR="003620F5" w14:paraId="75F1C60A" w14:textId="77777777">
        <w:trPr>
          <w:trHeight w:val="548"/>
        </w:trPr>
        <w:tc>
          <w:tcPr>
            <w:tcW w:w="2139" w:type="dxa"/>
          </w:tcPr>
          <w:p w14:paraId="75F1C607" w14:textId="77777777" w:rsidR="003620F5" w:rsidRDefault="003A5F03">
            <w:pPr>
              <w:pStyle w:val="TableParagraph"/>
              <w:spacing w:line="274" w:lineRule="exact"/>
              <w:ind w:left="107" w:right="513"/>
              <w:rPr>
                <w:rFonts w:ascii="Arial Narrow"/>
                <w:b/>
                <w:sz w:val="24"/>
              </w:rPr>
            </w:pPr>
            <w:r>
              <w:rPr>
                <w:rFonts w:ascii="Arial Narrow"/>
                <w:b/>
                <w:sz w:val="24"/>
              </w:rPr>
              <w:t>Did {name} ever</w:t>
            </w:r>
            <w:r>
              <w:rPr>
                <w:rFonts w:ascii="Arial Narrow"/>
                <w:b/>
                <w:spacing w:val="-52"/>
                <w:sz w:val="24"/>
              </w:rPr>
              <w:t xml:space="preserve"> </w:t>
            </w:r>
            <w:r>
              <w:rPr>
                <w:rFonts w:ascii="Arial Narrow"/>
                <w:b/>
                <w:sz w:val="24"/>
              </w:rPr>
              <w:t>volunteer?</w:t>
            </w:r>
          </w:p>
        </w:tc>
        <w:tc>
          <w:tcPr>
            <w:tcW w:w="1464" w:type="dxa"/>
          </w:tcPr>
          <w:p w14:paraId="75F1C608" w14:textId="77777777" w:rsidR="003620F5" w:rsidRDefault="003A5F03">
            <w:pPr>
              <w:pStyle w:val="TableParagraph"/>
              <w:spacing w:before="132"/>
              <w:ind w:left="169"/>
              <w:rPr>
                <w:rFonts w:ascii="Arial Narrow"/>
                <w:sz w:val="24"/>
              </w:rPr>
            </w:pPr>
            <w:r>
              <w:rPr>
                <w:rFonts w:ascii="Arial Narrow"/>
                <w:sz w:val="24"/>
              </w:rPr>
              <w:t>Yes</w:t>
            </w:r>
          </w:p>
        </w:tc>
        <w:tc>
          <w:tcPr>
            <w:tcW w:w="7197" w:type="dxa"/>
          </w:tcPr>
          <w:p w14:paraId="75F1C609" w14:textId="77777777" w:rsidR="003620F5" w:rsidRDefault="003A5F03">
            <w:pPr>
              <w:pStyle w:val="TableParagraph"/>
              <w:spacing w:before="132"/>
              <w:ind w:left="364"/>
              <w:rPr>
                <w:rFonts w:ascii="Arial Narrow"/>
                <w:sz w:val="24"/>
              </w:rPr>
            </w:pPr>
            <w:r>
              <w:rPr>
                <w:rFonts w:ascii="Arial Narrow"/>
                <w:sz w:val="24"/>
              </w:rPr>
              <w:t>No</w:t>
            </w:r>
          </w:p>
        </w:tc>
      </w:tr>
      <w:tr w:rsidR="003620F5" w14:paraId="75F1C60C" w14:textId="77777777">
        <w:trPr>
          <w:trHeight w:val="322"/>
        </w:trPr>
        <w:tc>
          <w:tcPr>
            <w:tcW w:w="10800" w:type="dxa"/>
            <w:gridSpan w:val="3"/>
            <w:shd w:val="clear" w:color="auto" w:fill="A6A6A6"/>
          </w:tcPr>
          <w:p w14:paraId="75F1C60B" w14:textId="77777777" w:rsidR="003620F5" w:rsidRDefault="003A5F03">
            <w:pPr>
              <w:pStyle w:val="TableParagraph"/>
              <w:spacing w:line="302" w:lineRule="exact"/>
              <w:ind w:left="107"/>
              <w:rPr>
                <w:rFonts w:ascii="Arial Narrow"/>
                <w:b/>
                <w:sz w:val="28"/>
              </w:rPr>
            </w:pPr>
            <w:r>
              <w:rPr>
                <w:rFonts w:ascii="Arial Narrow"/>
                <w:b/>
                <w:color w:val="FFFFFF"/>
                <w:sz w:val="28"/>
              </w:rPr>
              <w:t>Behavior</w:t>
            </w:r>
            <w:r>
              <w:rPr>
                <w:rFonts w:ascii="Arial Narrow"/>
                <w:b/>
                <w:color w:val="FFFFFF"/>
                <w:spacing w:val="-2"/>
                <w:sz w:val="28"/>
              </w:rPr>
              <w:t xml:space="preserve"> </w:t>
            </w:r>
            <w:r>
              <w:rPr>
                <w:rFonts w:ascii="Arial Narrow"/>
                <w:b/>
                <w:color w:val="FFFFFF"/>
                <w:sz w:val="28"/>
              </w:rPr>
              <w:t>Supports</w:t>
            </w:r>
          </w:p>
        </w:tc>
      </w:tr>
      <w:tr w:rsidR="003620F5" w14:paraId="75F1C60E" w14:textId="77777777">
        <w:trPr>
          <w:trHeight w:val="476"/>
        </w:trPr>
        <w:tc>
          <w:tcPr>
            <w:tcW w:w="10800" w:type="dxa"/>
            <w:gridSpan w:val="3"/>
          </w:tcPr>
          <w:p w14:paraId="75F1C60D" w14:textId="77777777" w:rsidR="003620F5" w:rsidRDefault="003A5F03">
            <w:pPr>
              <w:pStyle w:val="TableParagraph"/>
              <w:spacing w:line="271" w:lineRule="exact"/>
              <w:ind w:left="107"/>
              <w:rPr>
                <w:rFonts w:ascii="Arial Narrow"/>
                <w:b/>
                <w:sz w:val="24"/>
              </w:rPr>
            </w:pPr>
            <w:r>
              <w:rPr>
                <w:rFonts w:ascii="Arial Narrow"/>
                <w:b/>
                <w:sz w:val="24"/>
              </w:rPr>
              <w:t>Previous</w:t>
            </w:r>
            <w:r>
              <w:rPr>
                <w:rFonts w:ascii="Arial Narrow"/>
                <w:b/>
                <w:spacing w:val="-3"/>
                <w:sz w:val="24"/>
              </w:rPr>
              <w:t xml:space="preserve"> </w:t>
            </w:r>
            <w:r>
              <w:rPr>
                <w:rFonts w:ascii="Arial Narrow"/>
                <w:b/>
                <w:sz w:val="24"/>
              </w:rPr>
              <w:t>and</w:t>
            </w:r>
            <w:r>
              <w:rPr>
                <w:rFonts w:ascii="Arial Narrow"/>
                <w:b/>
                <w:spacing w:val="-3"/>
                <w:sz w:val="24"/>
              </w:rPr>
              <w:t xml:space="preserve"> </w:t>
            </w:r>
            <w:r>
              <w:rPr>
                <w:rFonts w:ascii="Arial Narrow"/>
                <w:b/>
                <w:sz w:val="24"/>
              </w:rPr>
              <w:t>Current</w:t>
            </w:r>
            <w:r>
              <w:rPr>
                <w:rFonts w:ascii="Arial Narrow"/>
                <w:b/>
                <w:spacing w:val="-4"/>
                <w:sz w:val="24"/>
              </w:rPr>
              <w:t xml:space="preserve"> </w:t>
            </w:r>
            <w:r>
              <w:rPr>
                <w:rFonts w:ascii="Arial Narrow"/>
                <w:b/>
                <w:sz w:val="24"/>
              </w:rPr>
              <w:t>Behavior</w:t>
            </w:r>
            <w:r>
              <w:rPr>
                <w:rFonts w:ascii="Arial Narrow"/>
                <w:b/>
                <w:spacing w:val="-4"/>
                <w:sz w:val="24"/>
              </w:rPr>
              <w:t xml:space="preserve"> </w:t>
            </w:r>
            <w:r>
              <w:rPr>
                <w:rFonts w:ascii="Arial Narrow"/>
                <w:b/>
                <w:sz w:val="24"/>
              </w:rPr>
              <w:t>Supports:</w:t>
            </w:r>
          </w:p>
        </w:tc>
      </w:tr>
      <w:tr w:rsidR="003620F5" w14:paraId="75F1C610" w14:textId="77777777">
        <w:trPr>
          <w:trHeight w:val="322"/>
        </w:trPr>
        <w:tc>
          <w:tcPr>
            <w:tcW w:w="10800" w:type="dxa"/>
            <w:gridSpan w:val="3"/>
            <w:shd w:val="clear" w:color="auto" w:fill="A6A6A6"/>
          </w:tcPr>
          <w:p w14:paraId="75F1C60F" w14:textId="77777777" w:rsidR="003620F5" w:rsidRDefault="003A5F03">
            <w:pPr>
              <w:pStyle w:val="TableParagraph"/>
              <w:spacing w:line="302" w:lineRule="exact"/>
              <w:ind w:left="107"/>
              <w:rPr>
                <w:rFonts w:ascii="Arial Narrow"/>
                <w:b/>
                <w:sz w:val="28"/>
              </w:rPr>
            </w:pPr>
            <w:r>
              <w:rPr>
                <w:rFonts w:ascii="Arial Narrow"/>
                <w:b/>
                <w:color w:val="FFFFFF"/>
                <w:sz w:val="28"/>
              </w:rPr>
              <w:t>Serious</w:t>
            </w:r>
            <w:r>
              <w:rPr>
                <w:rFonts w:ascii="Arial Narrow"/>
                <w:b/>
                <w:color w:val="FFFFFF"/>
                <w:spacing w:val="-5"/>
                <w:sz w:val="28"/>
              </w:rPr>
              <w:t xml:space="preserve"> </w:t>
            </w:r>
            <w:r>
              <w:rPr>
                <w:rFonts w:ascii="Arial Narrow"/>
                <w:b/>
                <w:color w:val="FFFFFF"/>
                <w:sz w:val="28"/>
              </w:rPr>
              <w:t>Incidents</w:t>
            </w:r>
            <w:r>
              <w:rPr>
                <w:rFonts w:ascii="Arial Narrow"/>
                <w:b/>
                <w:color w:val="FFFFFF"/>
                <w:spacing w:val="-1"/>
                <w:sz w:val="28"/>
              </w:rPr>
              <w:t xml:space="preserve"> </w:t>
            </w:r>
            <w:r>
              <w:rPr>
                <w:rFonts w:ascii="Arial Narrow"/>
                <w:b/>
                <w:color w:val="FFFFFF"/>
                <w:sz w:val="28"/>
              </w:rPr>
              <w:t>During</w:t>
            </w:r>
            <w:r>
              <w:rPr>
                <w:rFonts w:ascii="Arial Narrow"/>
                <w:b/>
                <w:color w:val="FFFFFF"/>
                <w:spacing w:val="-2"/>
                <w:sz w:val="28"/>
              </w:rPr>
              <w:t xml:space="preserve"> </w:t>
            </w:r>
            <w:r>
              <w:rPr>
                <w:rFonts w:ascii="Arial Narrow"/>
                <w:b/>
                <w:color w:val="FFFFFF"/>
                <w:sz w:val="28"/>
              </w:rPr>
              <w:t>the</w:t>
            </w:r>
            <w:r>
              <w:rPr>
                <w:rFonts w:ascii="Arial Narrow"/>
                <w:b/>
                <w:color w:val="FFFFFF"/>
                <w:spacing w:val="-4"/>
                <w:sz w:val="28"/>
              </w:rPr>
              <w:t xml:space="preserve"> </w:t>
            </w:r>
            <w:r>
              <w:rPr>
                <w:rFonts w:ascii="Arial Narrow"/>
                <w:b/>
                <w:color w:val="FFFFFF"/>
                <w:sz w:val="28"/>
              </w:rPr>
              <w:t>Past Year</w:t>
            </w:r>
          </w:p>
        </w:tc>
      </w:tr>
      <w:tr w:rsidR="003620F5" w14:paraId="75F1C612" w14:textId="77777777">
        <w:trPr>
          <w:trHeight w:val="409"/>
        </w:trPr>
        <w:tc>
          <w:tcPr>
            <w:tcW w:w="10800" w:type="dxa"/>
            <w:gridSpan w:val="3"/>
          </w:tcPr>
          <w:p w14:paraId="75F1C611" w14:textId="77777777" w:rsidR="003620F5" w:rsidRDefault="003620F5">
            <w:pPr>
              <w:pStyle w:val="TableParagraph"/>
              <w:rPr>
                <w:rFonts w:ascii="Times New Roman"/>
                <w:sz w:val="24"/>
              </w:rPr>
            </w:pPr>
          </w:p>
        </w:tc>
      </w:tr>
      <w:tr w:rsidR="003620F5" w14:paraId="75F1C614" w14:textId="77777777">
        <w:trPr>
          <w:trHeight w:val="322"/>
        </w:trPr>
        <w:tc>
          <w:tcPr>
            <w:tcW w:w="10800" w:type="dxa"/>
            <w:gridSpan w:val="3"/>
            <w:shd w:val="clear" w:color="auto" w:fill="A6A6A6"/>
          </w:tcPr>
          <w:p w14:paraId="75F1C613" w14:textId="77777777" w:rsidR="003620F5" w:rsidRDefault="003A5F03">
            <w:pPr>
              <w:pStyle w:val="TableParagraph"/>
              <w:spacing w:line="302" w:lineRule="exact"/>
              <w:ind w:left="107"/>
              <w:rPr>
                <w:rFonts w:ascii="Arial Narrow"/>
                <w:b/>
                <w:sz w:val="28"/>
              </w:rPr>
            </w:pPr>
            <w:r>
              <w:rPr>
                <w:rFonts w:ascii="Arial Narrow"/>
                <w:b/>
                <w:color w:val="FFFFFF"/>
                <w:sz w:val="28"/>
              </w:rPr>
              <w:t>Evaluation</w:t>
            </w:r>
            <w:r>
              <w:rPr>
                <w:rFonts w:ascii="Arial Narrow"/>
                <w:b/>
                <w:color w:val="FFFFFF"/>
                <w:spacing w:val="-5"/>
                <w:sz w:val="28"/>
              </w:rPr>
              <w:t xml:space="preserve"> </w:t>
            </w:r>
            <w:r>
              <w:rPr>
                <w:rFonts w:ascii="Arial Narrow"/>
                <w:b/>
                <w:color w:val="FFFFFF"/>
                <w:sz w:val="28"/>
              </w:rPr>
              <w:t>Information</w:t>
            </w:r>
          </w:p>
        </w:tc>
      </w:tr>
      <w:tr w:rsidR="003620F5" w14:paraId="75F1C618" w14:textId="77777777">
        <w:trPr>
          <w:trHeight w:val="287"/>
        </w:trPr>
        <w:tc>
          <w:tcPr>
            <w:tcW w:w="2139" w:type="dxa"/>
          </w:tcPr>
          <w:p w14:paraId="75F1C615" w14:textId="77777777" w:rsidR="003620F5" w:rsidRDefault="003A5F03">
            <w:pPr>
              <w:pStyle w:val="TableParagraph"/>
              <w:spacing w:line="267" w:lineRule="exact"/>
              <w:ind w:left="107"/>
              <w:rPr>
                <w:rFonts w:ascii="Arial Narrow"/>
                <w:b/>
                <w:sz w:val="24"/>
              </w:rPr>
            </w:pPr>
            <w:r>
              <w:rPr>
                <w:rFonts w:ascii="Arial Narrow"/>
                <w:b/>
                <w:sz w:val="24"/>
              </w:rPr>
              <w:t>Current</w:t>
            </w:r>
            <w:r>
              <w:rPr>
                <w:rFonts w:ascii="Arial Narrow"/>
                <w:b/>
                <w:spacing w:val="-3"/>
                <w:sz w:val="24"/>
              </w:rPr>
              <w:t xml:space="preserve"> </w:t>
            </w:r>
            <w:r>
              <w:rPr>
                <w:rFonts w:ascii="Arial Narrow"/>
                <w:b/>
                <w:sz w:val="24"/>
              </w:rPr>
              <w:t>ICAP</w:t>
            </w:r>
            <w:r>
              <w:rPr>
                <w:rFonts w:ascii="Arial Narrow"/>
                <w:b/>
                <w:spacing w:val="-1"/>
                <w:sz w:val="24"/>
              </w:rPr>
              <w:t xml:space="preserve"> </w:t>
            </w:r>
            <w:r>
              <w:rPr>
                <w:rFonts w:ascii="Arial Narrow"/>
                <w:b/>
                <w:sz w:val="24"/>
              </w:rPr>
              <w:t>Date:</w:t>
            </w:r>
          </w:p>
        </w:tc>
        <w:tc>
          <w:tcPr>
            <w:tcW w:w="1464" w:type="dxa"/>
          </w:tcPr>
          <w:p w14:paraId="75F1C616" w14:textId="77777777" w:rsidR="003620F5" w:rsidRDefault="003620F5">
            <w:pPr>
              <w:pStyle w:val="TableParagraph"/>
              <w:rPr>
                <w:rFonts w:ascii="Times New Roman"/>
                <w:sz w:val="20"/>
              </w:rPr>
            </w:pPr>
          </w:p>
        </w:tc>
        <w:tc>
          <w:tcPr>
            <w:tcW w:w="7197" w:type="dxa"/>
          </w:tcPr>
          <w:p w14:paraId="75F1C617" w14:textId="77777777" w:rsidR="003620F5" w:rsidRDefault="003A5F03">
            <w:pPr>
              <w:pStyle w:val="TableParagraph"/>
              <w:spacing w:line="267" w:lineRule="exact"/>
              <w:ind w:left="3253"/>
              <w:rPr>
                <w:rFonts w:ascii="Arial Narrow"/>
                <w:b/>
                <w:sz w:val="24"/>
              </w:rPr>
            </w:pPr>
            <w:r>
              <w:rPr>
                <w:rFonts w:ascii="Arial Narrow"/>
                <w:b/>
                <w:sz w:val="24"/>
              </w:rPr>
              <w:t>Current</w:t>
            </w:r>
            <w:r>
              <w:rPr>
                <w:rFonts w:ascii="Arial Narrow"/>
                <w:b/>
                <w:spacing w:val="-4"/>
                <w:sz w:val="24"/>
              </w:rPr>
              <w:t xml:space="preserve"> </w:t>
            </w:r>
            <w:r>
              <w:rPr>
                <w:rFonts w:ascii="Arial Narrow"/>
                <w:b/>
                <w:sz w:val="24"/>
              </w:rPr>
              <w:t>ICAP</w:t>
            </w:r>
            <w:r>
              <w:rPr>
                <w:rFonts w:ascii="Arial Narrow"/>
                <w:b/>
                <w:spacing w:val="-2"/>
                <w:sz w:val="24"/>
              </w:rPr>
              <w:t xml:space="preserve"> </w:t>
            </w:r>
            <w:r>
              <w:rPr>
                <w:rFonts w:ascii="Arial Narrow"/>
                <w:b/>
                <w:sz w:val="24"/>
              </w:rPr>
              <w:t>Score</w:t>
            </w:r>
          </w:p>
        </w:tc>
      </w:tr>
      <w:tr w:rsidR="003620F5" w14:paraId="75F1C61B" w14:textId="77777777">
        <w:trPr>
          <w:trHeight w:val="288"/>
        </w:trPr>
        <w:tc>
          <w:tcPr>
            <w:tcW w:w="3603" w:type="dxa"/>
            <w:gridSpan w:val="2"/>
          </w:tcPr>
          <w:p w14:paraId="75F1C619" w14:textId="77777777" w:rsidR="003620F5" w:rsidRDefault="003A5F03">
            <w:pPr>
              <w:pStyle w:val="TableParagraph"/>
              <w:spacing w:before="1" w:line="267" w:lineRule="exact"/>
              <w:ind w:left="107"/>
              <w:rPr>
                <w:rFonts w:ascii="Arial Narrow"/>
                <w:b/>
                <w:sz w:val="24"/>
              </w:rPr>
            </w:pPr>
            <w:r>
              <w:rPr>
                <w:rFonts w:ascii="Arial Narrow"/>
                <w:b/>
                <w:sz w:val="24"/>
              </w:rPr>
              <w:t>Who</w:t>
            </w:r>
            <w:r>
              <w:rPr>
                <w:rFonts w:ascii="Arial Narrow"/>
                <w:b/>
                <w:spacing w:val="-3"/>
                <w:sz w:val="24"/>
              </w:rPr>
              <w:t xml:space="preserve"> </w:t>
            </w:r>
            <w:r>
              <w:rPr>
                <w:rFonts w:ascii="Arial Narrow"/>
                <w:b/>
                <w:sz w:val="24"/>
              </w:rPr>
              <w:t>Completed</w:t>
            </w:r>
            <w:r>
              <w:rPr>
                <w:rFonts w:ascii="Arial Narrow"/>
                <w:b/>
                <w:spacing w:val="-2"/>
                <w:sz w:val="24"/>
              </w:rPr>
              <w:t xml:space="preserve"> </w:t>
            </w:r>
            <w:r>
              <w:rPr>
                <w:rFonts w:ascii="Arial Narrow"/>
                <w:b/>
                <w:sz w:val="24"/>
              </w:rPr>
              <w:t>the</w:t>
            </w:r>
            <w:r>
              <w:rPr>
                <w:rFonts w:ascii="Arial Narrow"/>
                <w:b/>
                <w:spacing w:val="-1"/>
                <w:sz w:val="24"/>
              </w:rPr>
              <w:t xml:space="preserve"> </w:t>
            </w:r>
            <w:r>
              <w:rPr>
                <w:rFonts w:ascii="Arial Narrow"/>
                <w:b/>
                <w:sz w:val="24"/>
              </w:rPr>
              <w:t>ICAP</w:t>
            </w:r>
          </w:p>
        </w:tc>
        <w:tc>
          <w:tcPr>
            <w:tcW w:w="7197" w:type="dxa"/>
          </w:tcPr>
          <w:p w14:paraId="75F1C61A" w14:textId="77777777" w:rsidR="003620F5" w:rsidRDefault="003A5F03">
            <w:pPr>
              <w:pStyle w:val="TableParagraph"/>
              <w:spacing w:before="1" w:line="267" w:lineRule="exact"/>
              <w:ind w:right="1393"/>
              <w:jc w:val="right"/>
              <w:rPr>
                <w:rFonts w:ascii="Arial Narrow"/>
                <w:b/>
                <w:sz w:val="24"/>
              </w:rPr>
            </w:pPr>
            <w:r>
              <w:rPr>
                <w:rFonts w:ascii="Arial Narrow"/>
                <w:b/>
                <w:sz w:val="24"/>
              </w:rPr>
              <w:t>Current</w:t>
            </w:r>
            <w:r>
              <w:rPr>
                <w:rFonts w:ascii="Arial Narrow"/>
                <w:b/>
                <w:spacing w:val="-5"/>
                <w:sz w:val="24"/>
              </w:rPr>
              <w:t xml:space="preserve"> </w:t>
            </w:r>
            <w:r>
              <w:rPr>
                <w:rFonts w:ascii="Arial Narrow"/>
                <w:b/>
                <w:sz w:val="24"/>
              </w:rPr>
              <w:t>ICAP</w:t>
            </w:r>
            <w:r>
              <w:rPr>
                <w:rFonts w:ascii="Arial Narrow"/>
                <w:b/>
                <w:spacing w:val="-2"/>
                <w:sz w:val="24"/>
              </w:rPr>
              <w:t xml:space="preserve"> </w:t>
            </w:r>
            <w:r>
              <w:rPr>
                <w:rFonts w:ascii="Arial Narrow"/>
                <w:b/>
                <w:sz w:val="24"/>
              </w:rPr>
              <w:t>Service</w:t>
            </w:r>
            <w:r>
              <w:rPr>
                <w:rFonts w:ascii="Arial Narrow"/>
                <w:b/>
                <w:spacing w:val="-3"/>
                <w:sz w:val="24"/>
              </w:rPr>
              <w:t xml:space="preserve"> </w:t>
            </w:r>
            <w:r>
              <w:rPr>
                <w:rFonts w:ascii="Arial Narrow"/>
                <w:b/>
                <w:sz w:val="24"/>
              </w:rPr>
              <w:t>Level</w:t>
            </w:r>
          </w:p>
        </w:tc>
      </w:tr>
      <w:tr w:rsidR="003620F5" w14:paraId="75F1C61F" w14:textId="77777777">
        <w:trPr>
          <w:trHeight w:val="288"/>
        </w:trPr>
        <w:tc>
          <w:tcPr>
            <w:tcW w:w="2139" w:type="dxa"/>
          </w:tcPr>
          <w:p w14:paraId="75F1C61C" w14:textId="77777777" w:rsidR="003620F5" w:rsidRDefault="003A5F03">
            <w:pPr>
              <w:pStyle w:val="TableParagraph"/>
              <w:spacing w:before="1" w:line="267" w:lineRule="exact"/>
              <w:ind w:left="107"/>
              <w:rPr>
                <w:rFonts w:ascii="Arial Narrow"/>
                <w:b/>
                <w:sz w:val="24"/>
              </w:rPr>
            </w:pPr>
            <w:r>
              <w:rPr>
                <w:rFonts w:ascii="Arial Narrow"/>
                <w:b/>
                <w:sz w:val="24"/>
              </w:rPr>
              <w:t>Previous</w:t>
            </w:r>
            <w:r>
              <w:rPr>
                <w:rFonts w:ascii="Arial Narrow"/>
                <w:b/>
                <w:spacing w:val="-2"/>
                <w:sz w:val="24"/>
              </w:rPr>
              <w:t xml:space="preserve"> </w:t>
            </w:r>
            <w:r>
              <w:rPr>
                <w:rFonts w:ascii="Arial Narrow"/>
                <w:b/>
                <w:sz w:val="24"/>
              </w:rPr>
              <w:t>ICAP</w:t>
            </w:r>
            <w:r>
              <w:rPr>
                <w:rFonts w:ascii="Arial Narrow"/>
                <w:b/>
                <w:spacing w:val="-1"/>
                <w:sz w:val="24"/>
              </w:rPr>
              <w:t xml:space="preserve"> </w:t>
            </w:r>
            <w:r>
              <w:rPr>
                <w:rFonts w:ascii="Arial Narrow"/>
                <w:b/>
                <w:sz w:val="24"/>
              </w:rPr>
              <w:t>Date</w:t>
            </w:r>
          </w:p>
        </w:tc>
        <w:tc>
          <w:tcPr>
            <w:tcW w:w="1464" w:type="dxa"/>
          </w:tcPr>
          <w:p w14:paraId="75F1C61D" w14:textId="77777777" w:rsidR="003620F5" w:rsidRDefault="003620F5">
            <w:pPr>
              <w:pStyle w:val="TableParagraph"/>
              <w:rPr>
                <w:rFonts w:ascii="Times New Roman"/>
                <w:sz w:val="20"/>
              </w:rPr>
            </w:pPr>
          </w:p>
        </w:tc>
        <w:tc>
          <w:tcPr>
            <w:tcW w:w="7197" w:type="dxa"/>
          </w:tcPr>
          <w:p w14:paraId="75F1C61E" w14:textId="77777777" w:rsidR="003620F5" w:rsidRDefault="003A5F03">
            <w:pPr>
              <w:pStyle w:val="TableParagraph"/>
              <w:spacing w:before="1" w:line="267" w:lineRule="exact"/>
              <w:ind w:left="3253"/>
              <w:rPr>
                <w:rFonts w:ascii="Arial Narrow"/>
                <w:b/>
                <w:sz w:val="24"/>
              </w:rPr>
            </w:pPr>
            <w:r>
              <w:rPr>
                <w:rFonts w:ascii="Arial Narrow"/>
                <w:b/>
                <w:sz w:val="24"/>
              </w:rPr>
              <w:t>Previous</w:t>
            </w:r>
            <w:r>
              <w:rPr>
                <w:rFonts w:ascii="Arial Narrow"/>
                <w:b/>
                <w:spacing w:val="-2"/>
                <w:sz w:val="24"/>
              </w:rPr>
              <w:t xml:space="preserve"> </w:t>
            </w:r>
            <w:r>
              <w:rPr>
                <w:rFonts w:ascii="Arial Narrow"/>
                <w:b/>
                <w:sz w:val="24"/>
              </w:rPr>
              <w:t>ICAP</w:t>
            </w:r>
            <w:r>
              <w:rPr>
                <w:rFonts w:ascii="Arial Narrow"/>
                <w:b/>
                <w:spacing w:val="-2"/>
                <w:sz w:val="24"/>
              </w:rPr>
              <w:t xml:space="preserve"> </w:t>
            </w:r>
            <w:r>
              <w:rPr>
                <w:rFonts w:ascii="Arial Narrow"/>
                <w:b/>
                <w:sz w:val="24"/>
              </w:rPr>
              <w:t>Score</w:t>
            </w:r>
          </w:p>
        </w:tc>
      </w:tr>
      <w:tr w:rsidR="003620F5" w14:paraId="75F1C622" w14:textId="77777777">
        <w:trPr>
          <w:trHeight w:val="287"/>
        </w:trPr>
        <w:tc>
          <w:tcPr>
            <w:tcW w:w="3603" w:type="dxa"/>
            <w:gridSpan w:val="2"/>
          </w:tcPr>
          <w:p w14:paraId="75F1C620" w14:textId="77777777" w:rsidR="003620F5" w:rsidRDefault="003A5F03">
            <w:pPr>
              <w:pStyle w:val="TableParagraph"/>
              <w:spacing w:before="1" w:line="267" w:lineRule="exact"/>
              <w:ind w:left="107"/>
              <w:rPr>
                <w:rFonts w:ascii="Arial Narrow"/>
                <w:b/>
                <w:sz w:val="24"/>
              </w:rPr>
            </w:pPr>
            <w:r>
              <w:rPr>
                <w:rFonts w:ascii="Arial Narrow"/>
                <w:b/>
                <w:sz w:val="24"/>
              </w:rPr>
              <w:t>Who</w:t>
            </w:r>
            <w:r>
              <w:rPr>
                <w:rFonts w:ascii="Arial Narrow"/>
                <w:b/>
                <w:spacing w:val="-3"/>
                <w:sz w:val="24"/>
              </w:rPr>
              <w:t xml:space="preserve"> </w:t>
            </w:r>
            <w:r>
              <w:rPr>
                <w:rFonts w:ascii="Arial Narrow"/>
                <w:b/>
                <w:sz w:val="24"/>
              </w:rPr>
              <w:t>Completed</w:t>
            </w:r>
            <w:r>
              <w:rPr>
                <w:rFonts w:ascii="Arial Narrow"/>
                <w:b/>
                <w:spacing w:val="-2"/>
                <w:sz w:val="24"/>
              </w:rPr>
              <w:t xml:space="preserve"> </w:t>
            </w:r>
            <w:r>
              <w:rPr>
                <w:rFonts w:ascii="Arial Narrow"/>
                <w:b/>
                <w:sz w:val="24"/>
              </w:rPr>
              <w:t>the</w:t>
            </w:r>
            <w:r>
              <w:rPr>
                <w:rFonts w:ascii="Arial Narrow"/>
                <w:b/>
                <w:spacing w:val="-1"/>
                <w:sz w:val="24"/>
              </w:rPr>
              <w:t xml:space="preserve"> </w:t>
            </w:r>
            <w:r>
              <w:rPr>
                <w:rFonts w:ascii="Arial Narrow"/>
                <w:b/>
                <w:sz w:val="24"/>
              </w:rPr>
              <w:t>ICAP?</w:t>
            </w:r>
          </w:p>
        </w:tc>
        <w:tc>
          <w:tcPr>
            <w:tcW w:w="7197" w:type="dxa"/>
          </w:tcPr>
          <w:p w14:paraId="75F1C621" w14:textId="77777777" w:rsidR="003620F5" w:rsidRDefault="003A5F03">
            <w:pPr>
              <w:pStyle w:val="TableParagraph"/>
              <w:spacing w:before="1" w:line="267" w:lineRule="exact"/>
              <w:ind w:right="1269"/>
              <w:jc w:val="right"/>
              <w:rPr>
                <w:rFonts w:ascii="Arial Narrow"/>
                <w:b/>
                <w:sz w:val="24"/>
              </w:rPr>
            </w:pPr>
            <w:r>
              <w:rPr>
                <w:rFonts w:ascii="Arial Narrow"/>
                <w:b/>
                <w:sz w:val="24"/>
              </w:rPr>
              <w:t>Previous</w:t>
            </w:r>
            <w:r>
              <w:rPr>
                <w:rFonts w:ascii="Arial Narrow"/>
                <w:b/>
                <w:spacing w:val="-3"/>
                <w:sz w:val="24"/>
              </w:rPr>
              <w:t xml:space="preserve"> </w:t>
            </w:r>
            <w:r>
              <w:rPr>
                <w:rFonts w:ascii="Arial Narrow"/>
                <w:b/>
                <w:sz w:val="24"/>
              </w:rPr>
              <w:t>ICAP</w:t>
            </w:r>
            <w:r>
              <w:rPr>
                <w:rFonts w:ascii="Arial Narrow"/>
                <w:b/>
                <w:spacing w:val="-2"/>
                <w:sz w:val="24"/>
              </w:rPr>
              <w:t xml:space="preserve"> </w:t>
            </w:r>
            <w:r>
              <w:rPr>
                <w:rFonts w:ascii="Arial Narrow"/>
                <w:b/>
                <w:sz w:val="24"/>
              </w:rPr>
              <w:t>Service</w:t>
            </w:r>
            <w:r>
              <w:rPr>
                <w:rFonts w:ascii="Arial Narrow"/>
                <w:b/>
                <w:spacing w:val="-3"/>
                <w:sz w:val="24"/>
              </w:rPr>
              <w:t xml:space="preserve"> </w:t>
            </w:r>
            <w:r>
              <w:rPr>
                <w:rFonts w:ascii="Arial Narrow"/>
                <w:b/>
                <w:sz w:val="24"/>
              </w:rPr>
              <w:t>Level</w:t>
            </w:r>
          </w:p>
        </w:tc>
      </w:tr>
      <w:tr w:rsidR="003620F5" w14:paraId="75F1C626" w14:textId="77777777">
        <w:trPr>
          <w:trHeight w:val="287"/>
        </w:trPr>
        <w:tc>
          <w:tcPr>
            <w:tcW w:w="2139" w:type="dxa"/>
          </w:tcPr>
          <w:p w14:paraId="75F1C623" w14:textId="77777777" w:rsidR="003620F5" w:rsidRDefault="003A5F03">
            <w:pPr>
              <w:pStyle w:val="TableParagraph"/>
              <w:spacing w:before="1" w:line="267" w:lineRule="exact"/>
              <w:ind w:left="107"/>
              <w:rPr>
                <w:rFonts w:ascii="Arial Narrow"/>
                <w:b/>
                <w:sz w:val="24"/>
              </w:rPr>
            </w:pPr>
            <w:r>
              <w:rPr>
                <w:rFonts w:ascii="Arial Narrow"/>
                <w:b/>
                <w:sz w:val="24"/>
              </w:rPr>
              <w:t>Psychological</w:t>
            </w:r>
          </w:p>
        </w:tc>
        <w:tc>
          <w:tcPr>
            <w:tcW w:w="1464" w:type="dxa"/>
          </w:tcPr>
          <w:p w14:paraId="75F1C624" w14:textId="77777777" w:rsidR="003620F5" w:rsidRDefault="003620F5">
            <w:pPr>
              <w:pStyle w:val="TableParagraph"/>
              <w:rPr>
                <w:rFonts w:ascii="Times New Roman"/>
                <w:sz w:val="20"/>
              </w:rPr>
            </w:pPr>
          </w:p>
        </w:tc>
        <w:tc>
          <w:tcPr>
            <w:tcW w:w="7197" w:type="dxa"/>
          </w:tcPr>
          <w:p w14:paraId="75F1C625" w14:textId="77777777" w:rsidR="003620F5" w:rsidRDefault="003620F5">
            <w:pPr>
              <w:pStyle w:val="TableParagraph"/>
              <w:rPr>
                <w:rFonts w:ascii="Times New Roman"/>
                <w:sz w:val="20"/>
              </w:rPr>
            </w:pPr>
          </w:p>
        </w:tc>
      </w:tr>
      <w:tr w:rsidR="003620F5" w14:paraId="75F1C62A" w14:textId="77777777">
        <w:trPr>
          <w:trHeight w:val="287"/>
        </w:trPr>
        <w:tc>
          <w:tcPr>
            <w:tcW w:w="2139" w:type="dxa"/>
          </w:tcPr>
          <w:p w14:paraId="75F1C627" w14:textId="77777777" w:rsidR="003620F5" w:rsidRDefault="003A5F03">
            <w:pPr>
              <w:pStyle w:val="TableParagraph"/>
              <w:spacing w:before="1" w:line="267" w:lineRule="exact"/>
              <w:ind w:left="107"/>
              <w:rPr>
                <w:rFonts w:ascii="Arial Narrow"/>
                <w:b/>
                <w:sz w:val="24"/>
              </w:rPr>
            </w:pPr>
            <w:r>
              <w:rPr>
                <w:rFonts w:ascii="Arial Narrow"/>
                <w:b/>
                <w:sz w:val="24"/>
              </w:rPr>
              <w:t>Date:</w:t>
            </w:r>
          </w:p>
        </w:tc>
        <w:tc>
          <w:tcPr>
            <w:tcW w:w="1464" w:type="dxa"/>
          </w:tcPr>
          <w:p w14:paraId="75F1C628" w14:textId="77777777" w:rsidR="003620F5" w:rsidRDefault="003620F5">
            <w:pPr>
              <w:pStyle w:val="TableParagraph"/>
              <w:rPr>
                <w:rFonts w:ascii="Times New Roman"/>
                <w:sz w:val="20"/>
              </w:rPr>
            </w:pPr>
          </w:p>
        </w:tc>
        <w:tc>
          <w:tcPr>
            <w:tcW w:w="7197" w:type="dxa"/>
          </w:tcPr>
          <w:p w14:paraId="75F1C629" w14:textId="77777777" w:rsidR="003620F5" w:rsidRDefault="003620F5">
            <w:pPr>
              <w:pStyle w:val="TableParagraph"/>
              <w:rPr>
                <w:rFonts w:ascii="Times New Roman"/>
                <w:sz w:val="20"/>
              </w:rPr>
            </w:pPr>
          </w:p>
        </w:tc>
      </w:tr>
      <w:tr w:rsidR="003620F5" w14:paraId="75F1C62E" w14:textId="77777777">
        <w:trPr>
          <w:trHeight w:val="288"/>
        </w:trPr>
        <w:tc>
          <w:tcPr>
            <w:tcW w:w="2139" w:type="dxa"/>
          </w:tcPr>
          <w:p w14:paraId="75F1C62B" w14:textId="77777777" w:rsidR="003620F5" w:rsidRDefault="003A5F03">
            <w:pPr>
              <w:pStyle w:val="TableParagraph"/>
              <w:spacing w:before="1" w:line="267" w:lineRule="exact"/>
              <w:ind w:left="107"/>
              <w:rPr>
                <w:rFonts w:ascii="Arial Narrow"/>
                <w:b/>
                <w:sz w:val="24"/>
              </w:rPr>
            </w:pPr>
            <w:r>
              <w:rPr>
                <w:rFonts w:ascii="Arial Narrow"/>
                <w:b/>
                <w:sz w:val="24"/>
              </w:rPr>
              <w:t>Examiner</w:t>
            </w:r>
            <w:r>
              <w:rPr>
                <w:rFonts w:ascii="Arial Narrow"/>
                <w:b/>
                <w:spacing w:val="-3"/>
                <w:sz w:val="24"/>
              </w:rPr>
              <w:t xml:space="preserve"> </w:t>
            </w:r>
            <w:r>
              <w:rPr>
                <w:rFonts w:ascii="Arial Narrow"/>
                <w:b/>
                <w:sz w:val="24"/>
              </w:rPr>
              <w:t>Name:</w:t>
            </w:r>
          </w:p>
        </w:tc>
        <w:tc>
          <w:tcPr>
            <w:tcW w:w="1464" w:type="dxa"/>
          </w:tcPr>
          <w:p w14:paraId="75F1C62C" w14:textId="77777777" w:rsidR="003620F5" w:rsidRDefault="003620F5">
            <w:pPr>
              <w:pStyle w:val="TableParagraph"/>
              <w:rPr>
                <w:rFonts w:ascii="Times New Roman"/>
                <w:sz w:val="20"/>
              </w:rPr>
            </w:pPr>
          </w:p>
        </w:tc>
        <w:tc>
          <w:tcPr>
            <w:tcW w:w="7197" w:type="dxa"/>
          </w:tcPr>
          <w:p w14:paraId="75F1C62D" w14:textId="77777777" w:rsidR="003620F5" w:rsidRDefault="003A5F03">
            <w:pPr>
              <w:pStyle w:val="TableParagraph"/>
              <w:spacing w:before="1" w:line="267" w:lineRule="exact"/>
              <w:ind w:left="3253"/>
              <w:rPr>
                <w:rFonts w:ascii="Arial Narrow"/>
                <w:b/>
                <w:sz w:val="24"/>
              </w:rPr>
            </w:pPr>
            <w:r>
              <w:rPr>
                <w:rFonts w:ascii="Arial Narrow"/>
                <w:b/>
                <w:sz w:val="24"/>
              </w:rPr>
              <w:t>Examiner</w:t>
            </w:r>
            <w:r>
              <w:rPr>
                <w:rFonts w:ascii="Arial Narrow"/>
                <w:b/>
                <w:spacing w:val="-4"/>
                <w:sz w:val="24"/>
              </w:rPr>
              <w:t xml:space="preserve"> </w:t>
            </w:r>
            <w:r>
              <w:rPr>
                <w:rFonts w:ascii="Arial Narrow"/>
                <w:b/>
                <w:sz w:val="24"/>
              </w:rPr>
              <w:t>Agency:</w:t>
            </w:r>
          </w:p>
        </w:tc>
      </w:tr>
      <w:tr w:rsidR="003620F5" w14:paraId="75F1C632" w14:textId="77777777">
        <w:trPr>
          <w:trHeight w:val="287"/>
        </w:trPr>
        <w:tc>
          <w:tcPr>
            <w:tcW w:w="2139" w:type="dxa"/>
          </w:tcPr>
          <w:p w14:paraId="75F1C62F" w14:textId="77777777" w:rsidR="003620F5" w:rsidRDefault="003A5F03">
            <w:pPr>
              <w:pStyle w:val="TableParagraph"/>
              <w:spacing w:before="1" w:line="267" w:lineRule="exact"/>
              <w:ind w:left="107"/>
              <w:rPr>
                <w:rFonts w:ascii="Arial Narrow"/>
                <w:b/>
                <w:sz w:val="24"/>
              </w:rPr>
            </w:pPr>
            <w:r>
              <w:rPr>
                <w:rFonts w:ascii="Arial Narrow"/>
                <w:b/>
                <w:sz w:val="24"/>
              </w:rPr>
              <w:t>Primary</w:t>
            </w:r>
            <w:r>
              <w:rPr>
                <w:rFonts w:ascii="Arial Narrow"/>
                <w:b/>
                <w:spacing w:val="-2"/>
                <w:sz w:val="24"/>
              </w:rPr>
              <w:t xml:space="preserve"> </w:t>
            </w:r>
            <w:r>
              <w:rPr>
                <w:rFonts w:ascii="Arial Narrow"/>
                <w:b/>
                <w:sz w:val="24"/>
              </w:rPr>
              <w:t>DSM</w:t>
            </w:r>
            <w:r>
              <w:rPr>
                <w:rFonts w:ascii="Arial Narrow"/>
                <w:b/>
                <w:spacing w:val="-3"/>
                <w:sz w:val="24"/>
              </w:rPr>
              <w:t xml:space="preserve"> </w:t>
            </w:r>
            <w:r>
              <w:rPr>
                <w:rFonts w:ascii="Arial Narrow"/>
                <w:b/>
                <w:sz w:val="24"/>
              </w:rPr>
              <w:t>Code</w:t>
            </w:r>
          </w:p>
        </w:tc>
        <w:tc>
          <w:tcPr>
            <w:tcW w:w="1464" w:type="dxa"/>
          </w:tcPr>
          <w:p w14:paraId="75F1C630" w14:textId="77777777" w:rsidR="003620F5" w:rsidRDefault="003620F5">
            <w:pPr>
              <w:pStyle w:val="TableParagraph"/>
              <w:rPr>
                <w:rFonts w:ascii="Times New Roman"/>
                <w:sz w:val="20"/>
              </w:rPr>
            </w:pPr>
          </w:p>
        </w:tc>
        <w:tc>
          <w:tcPr>
            <w:tcW w:w="7197" w:type="dxa"/>
          </w:tcPr>
          <w:p w14:paraId="75F1C631" w14:textId="77777777" w:rsidR="003620F5" w:rsidRDefault="003620F5">
            <w:pPr>
              <w:pStyle w:val="TableParagraph"/>
              <w:rPr>
                <w:rFonts w:ascii="Times New Roman"/>
                <w:sz w:val="20"/>
              </w:rPr>
            </w:pPr>
          </w:p>
        </w:tc>
      </w:tr>
      <w:tr w:rsidR="003620F5" w14:paraId="75F1C634" w14:textId="77777777">
        <w:trPr>
          <w:trHeight w:val="288"/>
        </w:trPr>
        <w:tc>
          <w:tcPr>
            <w:tcW w:w="10800" w:type="dxa"/>
            <w:gridSpan w:val="3"/>
          </w:tcPr>
          <w:p w14:paraId="75F1C633" w14:textId="77777777" w:rsidR="003620F5" w:rsidRDefault="003A5F03">
            <w:pPr>
              <w:pStyle w:val="TableParagraph"/>
              <w:spacing w:before="1" w:line="267" w:lineRule="exact"/>
              <w:ind w:left="107"/>
              <w:rPr>
                <w:rFonts w:ascii="Arial Narrow"/>
                <w:b/>
                <w:sz w:val="24"/>
              </w:rPr>
            </w:pPr>
            <w:r>
              <w:rPr>
                <w:rFonts w:ascii="Arial Narrow"/>
                <w:b/>
                <w:sz w:val="24"/>
              </w:rPr>
              <w:t>Secondary</w:t>
            </w:r>
            <w:r>
              <w:rPr>
                <w:rFonts w:ascii="Arial Narrow"/>
                <w:b/>
                <w:spacing w:val="-3"/>
                <w:sz w:val="24"/>
              </w:rPr>
              <w:t xml:space="preserve"> </w:t>
            </w:r>
            <w:r>
              <w:rPr>
                <w:rFonts w:ascii="Arial Narrow"/>
                <w:b/>
                <w:sz w:val="24"/>
              </w:rPr>
              <w:t>DSM</w:t>
            </w:r>
            <w:r>
              <w:rPr>
                <w:rFonts w:ascii="Arial Narrow"/>
                <w:b/>
                <w:spacing w:val="-4"/>
                <w:sz w:val="24"/>
              </w:rPr>
              <w:t xml:space="preserve"> </w:t>
            </w:r>
            <w:r>
              <w:rPr>
                <w:rFonts w:ascii="Arial Narrow"/>
                <w:b/>
                <w:sz w:val="24"/>
              </w:rPr>
              <w:t>Code(s)</w:t>
            </w:r>
          </w:p>
        </w:tc>
      </w:tr>
      <w:tr w:rsidR="003620F5" w14:paraId="75F1C636" w14:textId="77777777">
        <w:trPr>
          <w:trHeight w:val="465"/>
        </w:trPr>
        <w:tc>
          <w:tcPr>
            <w:tcW w:w="10800" w:type="dxa"/>
            <w:gridSpan w:val="3"/>
            <w:shd w:val="clear" w:color="auto" w:fill="A6A6A6"/>
          </w:tcPr>
          <w:p w14:paraId="75F1C635" w14:textId="77777777" w:rsidR="003620F5" w:rsidRDefault="003A5F03">
            <w:pPr>
              <w:pStyle w:val="TableParagraph"/>
              <w:spacing w:before="66"/>
              <w:ind w:left="107"/>
              <w:rPr>
                <w:rFonts w:ascii="Arial Narrow"/>
                <w:b/>
                <w:sz w:val="28"/>
              </w:rPr>
            </w:pPr>
            <w:r>
              <w:rPr>
                <w:rFonts w:ascii="Arial Narrow"/>
                <w:b/>
                <w:color w:val="FFFFFF"/>
                <w:sz w:val="28"/>
              </w:rPr>
              <w:t>Essential</w:t>
            </w:r>
            <w:r>
              <w:rPr>
                <w:rFonts w:ascii="Arial Narrow"/>
                <w:b/>
                <w:color w:val="FFFFFF"/>
                <w:spacing w:val="-4"/>
                <w:sz w:val="28"/>
              </w:rPr>
              <w:t xml:space="preserve"> </w:t>
            </w:r>
            <w:r>
              <w:rPr>
                <w:rFonts w:ascii="Arial Narrow"/>
                <w:b/>
                <w:color w:val="FFFFFF"/>
                <w:sz w:val="28"/>
              </w:rPr>
              <w:t>Information</w:t>
            </w:r>
            <w:r>
              <w:rPr>
                <w:rFonts w:ascii="Arial Narrow"/>
                <w:b/>
                <w:color w:val="FFFFFF"/>
                <w:spacing w:val="-3"/>
                <w:sz w:val="28"/>
              </w:rPr>
              <w:t xml:space="preserve"> </w:t>
            </w:r>
            <w:r>
              <w:rPr>
                <w:rFonts w:ascii="Arial Narrow"/>
                <w:b/>
                <w:color w:val="FFFFFF"/>
                <w:sz w:val="28"/>
              </w:rPr>
              <w:t>completed</w:t>
            </w:r>
            <w:r>
              <w:rPr>
                <w:rFonts w:ascii="Arial Narrow"/>
                <w:b/>
                <w:color w:val="FFFFFF"/>
                <w:spacing w:val="-1"/>
                <w:sz w:val="28"/>
              </w:rPr>
              <w:t xml:space="preserve"> </w:t>
            </w:r>
            <w:r>
              <w:rPr>
                <w:rFonts w:ascii="Arial Narrow"/>
                <w:b/>
                <w:color w:val="FFFFFF"/>
                <w:sz w:val="28"/>
              </w:rPr>
              <w:t>by:</w:t>
            </w:r>
          </w:p>
        </w:tc>
      </w:tr>
      <w:tr w:rsidR="003620F5" w14:paraId="75F1C63A" w14:textId="77777777">
        <w:trPr>
          <w:trHeight w:val="280"/>
        </w:trPr>
        <w:tc>
          <w:tcPr>
            <w:tcW w:w="2139" w:type="dxa"/>
          </w:tcPr>
          <w:p w14:paraId="75F1C637" w14:textId="77777777" w:rsidR="003620F5" w:rsidRDefault="003A5F03">
            <w:pPr>
              <w:pStyle w:val="TableParagraph"/>
              <w:spacing w:line="260" w:lineRule="exact"/>
              <w:ind w:left="107"/>
              <w:rPr>
                <w:rFonts w:ascii="Arial Narrow"/>
                <w:b/>
                <w:sz w:val="24"/>
              </w:rPr>
            </w:pPr>
            <w:r>
              <w:rPr>
                <w:rFonts w:ascii="Arial Narrow"/>
                <w:b/>
                <w:sz w:val="24"/>
              </w:rPr>
              <w:t>Person:</w:t>
            </w:r>
          </w:p>
        </w:tc>
        <w:tc>
          <w:tcPr>
            <w:tcW w:w="1464" w:type="dxa"/>
          </w:tcPr>
          <w:p w14:paraId="75F1C638" w14:textId="77777777" w:rsidR="003620F5" w:rsidRDefault="003620F5">
            <w:pPr>
              <w:pStyle w:val="TableParagraph"/>
              <w:rPr>
                <w:rFonts w:ascii="Times New Roman"/>
                <w:sz w:val="20"/>
              </w:rPr>
            </w:pPr>
          </w:p>
        </w:tc>
        <w:tc>
          <w:tcPr>
            <w:tcW w:w="7197" w:type="dxa"/>
          </w:tcPr>
          <w:p w14:paraId="75F1C639" w14:textId="77777777" w:rsidR="003620F5" w:rsidRDefault="003A5F03">
            <w:pPr>
              <w:pStyle w:val="TableParagraph"/>
              <w:spacing w:line="260" w:lineRule="exact"/>
              <w:ind w:left="2353"/>
              <w:rPr>
                <w:rFonts w:ascii="Arial Narrow"/>
                <w:b/>
                <w:sz w:val="24"/>
              </w:rPr>
            </w:pPr>
            <w:r>
              <w:rPr>
                <w:rFonts w:ascii="Arial Narrow"/>
                <w:b/>
                <w:sz w:val="24"/>
              </w:rPr>
              <w:t>Legal</w:t>
            </w:r>
            <w:r>
              <w:rPr>
                <w:rFonts w:ascii="Arial Narrow"/>
                <w:b/>
                <w:spacing w:val="-4"/>
                <w:sz w:val="24"/>
              </w:rPr>
              <w:t xml:space="preserve"> </w:t>
            </w:r>
            <w:r>
              <w:rPr>
                <w:rFonts w:ascii="Arial Narrow"/>
                <w:b/>
                <w:sz w:val="24"/>
              </w:rPr>
              <w:t>Guardian:</w:t>
            </w:r>
          </w:p>
        </w:tc>
      </w:tr>
      <w:tr w:rsidR="003620F5" w14:paraId="75F1C63D" w14:textId="77777777">
        <w:trPr>
          <w:trHeight w:val="555"/>
        </w:trPr>
        <w:tc>
          <w:tcPr>
            <w:tcW w:w="3603" w:type="dxa"/>
            <w:gridSpan w:val="2"/>
          </w:tcPr>
          <w:p w14:paraId="75F1C63B" w14:textId="77777777" w:rsidR="003620F5" w:rsidRDefault="003A5F03">
            <w:pPr>
              <w:pStyle w:val="TableParagraph"/>
              <w:spacing w:line="274" w:lineRule="exact"/>
              <w:ind w:left="107"/>
              <w:rPr>
                <w:rFonts w:ascii="Arial Narrow"/>
                <w:b/>
                <w:sz w:val="24"/>
              </w:rPr>
            </w:pPr>
            <w:r>
              <w:rPr>
                <w:rFonts w:ascii="Arial Narrow"/>
                <w:b/>
                <w:sz w:val="24"/>
              </w:rPr>
              <w:t>Support</w:t>
            </w:r>
            <w:r>
              <w:rPr>
                <w:rFonts w:ascii="Arial Narrow"/>
                <w:b/>
                <w:spacing w:val="-8"/>
                <w:sz w:val="24"/>
              </w:rPr>
              <w:t xml:space="preserve"> </w:t>
            </w:r>
            <w:r>
              <w:rPr>
                <w:rFonts w:ascii="Arial Narrow"/>
                <w:b/>
                <w:sz w:val="24"/>
              </w:rPr>
              <w:t>Coordinator/Credentials:</w:t>
            </w:r>
          </w:p>
        </w:tc>
        <w:tc>
          <w:tcPr>
            <w:tcW w:w="7197" w:type="dxa"/>
          </w:tcPr>
          <w:p w14:paraId="75F1C63C" w14:textId="77777777" w:rsidR="003620F5" w:rsidRDefault="003A5F03">
            <w:pPr>
              <w:pStyle w:val="TableParagraph"/>
              <w:spacing w:line="276" w:lineRule="exact"/>
              <w:ind w:left="2353" w:right="3580"/>
              <w:rPr>
                <w:rFonts w:ascii="Arial Narrow"/>
                <w:b/>
                <w:sz w:val="24"/>
              </w:rPr>
            </w:pPr>
            <w:r>
              <w:rPr>
                <w:rFonts w:ascii="Arial Narrow"/>
                <w:b/>
                <w:sz w:val="24"/>
              </w:rPr>
              <w:t>Additional</w:t>
            </w:r>
            <w:r>
              <w:rPr>
                <w:rFonts w:ascii="Arial Narrow"/>
                <w:b/>
                <w:spacing w:val="1"/>
                <w:sz w:val="24"/>
              </w:rPr>
              <w:t xml:space="preserve"> </w:t>
            </w:r>
            <w:r>
              <w:rPr>
                <w:rFonts w:ascii="Arial Narrow"/>
                <w:b/>
                <w:spacing w:val="-1"/>
                <w:sz w:val="24"/>
              </w:rPr>
              <w:t>Contributors:</w:t>
            </w:r>
          </w:p>
        </w:tc>
      </w:tr>
      <w:tr w:rsidR="003620F5" w14:paraId="75F1C640" w14:textId="77777777">
        <w:trPr>
          <w:trHeight w:val="275"/>
        </w:trPr>
        <w:tc>
          <w:tcPr>
            <w:tcW w:w="3603" w:type="dxa"/>
            <w:gridSpan w:val="2"/>
          </w:tcPr>
          <w:p w14:paraId="75F1C63E" w14:textId="77777777" w:rsidR="003620F5" w:rsidRDefault="003A5F03">
            <w:pPr>
              <w:pStyle w:val="TableParagraph"/>
              <w:spacing w:line="256" w:lineRule="exact"/>
              <w:ind w:left="107"/>
              <w:rPr>
                <w:rFonts w:ascii="Arial Narrow"/>
                <w:b/>
                <w:sz w:val="24"/>
              </w:rPr>
            </w:pPr>
            <w:r>
              <w:rPr>
                <w:rFonts w:ascii="Arial Narrow"/>
                <w:b/>
                <w:sz w:val="24"/>
              </w:rPr>
              <w:t>Date</w:t>
            </w:r>
            <w:r>
              <w:rPr>
                <w:rFonts w:ascii="Arial Narrow"/>
                <w:b/>
                <w:spacing w:val="-2"/>
                <w:sz w:val="24"/>
              </w:rPr>
              <w:t xml:space="preserve"> </w:t>
            </w:r>
            <w:r>
              <w:rPr>
                <w:rFonts w:ascii="Arial Narrow"/>
                <w:b/>
                <w:sz w:val="24"/>
              </w:rPr>
              <w:t>Reviewed:</w:t>
            </w:r>
          </w:p>
        </w:tc>
        <w:tc>
          <w:tcPr>
            <w:tcW w:w="7197" w:type="dxa"/>
          </w:tcPr>
          <w:p w14:paraId="75F1C63F" w14:textId="77777777" w:rsidR="003620F5" w:rsidRDefault="003620F5">
            <w:pPr>
              <w:pStyle w:val="TableParagraph"/>
              <w:rPr>
                <w:rFonts w:ascii="Times New Roman"/>
                <w:sz w:val="20"/>
              </w:rPr>
            </w:pPr>
          </w:p>
        </w:tc>
      </w:tr>
    </w:tbl>
    <w:p w14:paraId="75F1C641" w14:textId="77777777" w:rsidR="003620F5" w:rsidRDefault="003620F5">
      <w:pPr>
        <w:rPr>
          <w:rFonts w:ascii="Times New Roman"/>
          <w:sz w:val="20"/>
        </w:rPr>
        <w:sectPr w:rsidR="003620F5">
          <w:pgSz w:w="12240" w:h="15840"/>
          <w:pgMar w:top="78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p w14:paraId="75F1C642" w14:textId="77777777" w:rsidR="003620F5" w:rsidRDefault="003C0AA9">
      <w:pPr>
        <w:pStyle w:val="BodyText"/>
        <w:ind w:left="500"/>
        <w:rPr>
          <w:sz w:val="20"/>
        </w:rPr>
      </w:pPr>
      <w:r>
        <w:rPr>
          <w:sz w:val="20"/>
        </w:rPr>
      </w:r>
      <w:r>
        <w:rPr>
          <w:sz w:val="20"/>
        </w:rPr>
        <w:pict w14:anchorId="75F1F060">
          <v:shape id="docshape548" o:spid="_x0000_s3688" type="#_x0000_t202" style="width:540pt;height:24.75pt;mso-left-percent:-10001;mso-top-percent:-10001;mso-position-horizontal:absolute;mso-position-horizontal-relative:char;mso-position-vertical:absolute;mso-position-vertical-relative:line;mso-left-percent:-10001;mso-top-percent:-10001" fillcolor="#a6a6a6" stroked="f">
            <v:textbox inset="0,0,0,0">
              <w:txbxContent>
                <w:p w14:paraId="75F1F4DE" w14:textId="77777777" w:rsidR="003620F5" w:rsidRDefault="003A5F03">
                  <w:pPr>
                    <w:spacing w:before="85"/>
                    <w:ind w:left="107"/>
                    <w:rPr>
                      <w:rFonts w:ascii="Arial Narrow" w:hAnsi="Arial Narrow"/>
                      <w:b/>
                      <w:color w:val="000000"/>
                      <w:sz w:val="28"/>
                    </w:rPr>
                  </w:pPr>
                  <w:r>
                    <w:rPr>
                      <w:rFonts w:ascii="Arial Narrow" w:hAnsi="Arial Narrow"/>
                      <w:b/>
                      <w:color w:val="FFFFFF"/>
                      <w:sz w:val="28"/>
                    </w:rPr>
                    <w:t>Part</w:t>
                  </w:r>
                  <w:r>
                    <w:rPr>
                      <w:rFonts w:ascii="Arial Narrow" w:hAnsi="Arial Narrow"/>
                      <w:b/>
                      <w:color w:val="FFFFFF"/>
                      <w:spacing w:val="-1"/>
                      <w:sz w:val="28"/>
                    </w:rPr>
                    <w:t xml:space="preserve"> </w:t>
                  </w:r>
                  <w:r>
                    <w:rPr>
                      <w:rFonts w:ascii="Arial Narrow" w:hAnsi="Arial Narrow"/>
                      <w:b/>
                      <w:color w:val="FFFFFF"/>
                      <w:sz w:val="28"/>
                    </w:rPr>
                    <w:t>II</w:t>
                  </w:r>
                  <w:r>
                    <w:rPr>
                      <w:rFonts w:ascii="Arial Narrow" w:hAnsi="Arial Narrow"/>
                      <w:b/>
                      <w:color w:val="FFFFFF"/>
                      <w:spacing w:val="-2"/>
                      <w:sz w:val="28"/>
                    </w:rPr>
                    <w:t xml:space="preserve"> </w:t>
                  </w:r>
                  <w:r>
                    <w:rPr>
                      <w:rFonts w:ascii="Arial Narrow" w:hAnsi="Arial Narrow"/>
                      <w:b/>
                      <w:color w:val="FFFFFF"/>
                      <w:sz w:val="28"/>
                    </w:rPr>
                    <w:t>–</w:t>
                  </w:r>
                  <w:r>
                    <w:rPr>
                      <w:rFonts w:ascii="Arial Narrow" w:hAnsi="Arial Narrow"/>
                      <w:b/>
                      <w:color w:val="FFFFFF"/>
                      <w:spacing w:val="-1"/>
                      <w:sz w:val="28"/>
                    </w:rPr>
                    <w:t xml:space="preserve"> </w:t>
                  </w:r>
                  <w:r>
                    <w:rPr>
                      <w:rFonts w:ascii="Arial Narrow" w:hAnsi="Arial Narrow"/>
                      <w:b/>
                      <w:color w:val="FFFFFF"/>
                      <w:sz w:val="28"/>
                    </w:rPr>
                    <w:t>Personal</w:t>
                  </w:r>
                  <w:r>
                    <w:rPr>
                      <w:rFonts w:ascii="Arial Narrow" w:hAnsi="Arial Narrow"/>
                      <w:b/>
                      <w:color w:val="FFFFFF"/>
                      <w:spacing w:val="-1"/>
                      <w:sz w:val="28"/>
                    </w:rPr>
                    <w:t xml:space="preserve"> </w:t>
                  </w:r>
                  <w:r>
                    <w:rPr>
                      <w:rFonts w:ascii="Arial Narrow" w:hAnsi="Arial Narrow"/>
                      <w:b/>
                      <w:color w:val="FFFFFF"/>
                      <w:sz w:val="28"/>
                    </w:rPr>
                    <w:t>Profile</w:t>
                  </w:r>
                </w:p>
              </w:txbxContent>
            </v:textbox>
            <w10:anchorlock/>
          </v:shape>
        </w:pict>
      </w:r>
    </w:p>
    <w:p w14:paraId="75F1C643" w14:textId="77777777" w:rsidR="003620F5" w:rsidRDefault="003620F5">
      <w:pPr>
        <w:pStyle w:val="BodyText"/>
        <w:spacing w:before="10"/>
        <w:rPr>
          <w:i/>
          <w:sz w:val="21"/>
        </w:rPr>
      </w:pPr>
    </w:p>
    <w:tbl>
      <w:tblPr>
        <w:tblW w:w="0" w:type="auto"/>
        <w:tblInd w:w="507" w:type="dxa"/>
        <w:tblLayout w:type="fixed"/>
        <w:tblCellMar>
          <w:left w:w="0" w:type="dxa"/>
          <w:right w:w="0" w:type="dxa"/>
        </w:tblCellMar>
        <w:tblLook w:val="01E0" w:firstRow="1" w:lastRow="1" w:firstColumn="1" w:lastColumn="1" w:noHBand="0" w:noVBand="0"/>
      </w:tblPr>
      <w:tblGrid>
        <w:gridCol w:w="4447"/>
        <w:gridCol w:w="6353"/>
      </w:tblGrid>
      <w:tr w:rsidR="003620F5" w14:paraId="75F1C646" w14:textId="77777777">
        <w:trPr>
          <w:trHeight w:val="491"/>
        </w:trPr>
        <w:tc>
          <w:tcPr>
            <w:tcW w:w="4447" w:type="dxa"/>
            <w:shd w:val="clear" w:color="auto" w:fill="A6A6A6"/>
          </w:tcPr>
          <w:p w14:paraId="75F1C644" w14:textId="77777777" w:rsidR="003620F5" w:rsidRDefault="003A5F03">
            <w:pPr>
              <w:pStyle w:val="TableParagraph"/>
              <w:spacing w:before="108"/>
              <w:ind w:left="107"/>
              <w:rPr>
                <w:rFonts w:ascii="Arial Narrow"/>
                <w:b/>
                <w:sz w:val="24"/>
              </w:rPr>
            </w:pPr>
            <w:r>
              <w:rPr>
                <w:rFonts w:ascii="Arial Narrow"/>
                <w:b/>
                <w:color w:val="FFFFFF"/>
                <w:sz w:val="24"/>
              </w:rPr>
              <w:t>Great</w:t>
            </w:r>
            <w:r>
              <w:rPr>
                <w:rFonts w:ascii="Arial Narrow"/>
                <w:b/>
                <w:color w:val="FFFFFF"/>
                <w:spacing w:val="-4"/>
                <w:sz w:val="24"/>
              </w:rPr>
              <w:t xml:space="preserve"> </w:t>
            </w:r>
            <w:r>
              <w:rPr>
                <w:rFonts w:ascii="Arial Narrow"/>
                <w:b/>
                <w:color w:val="FFFFFF"/>
                <w:sz w:val="24"/>
              </w:rPr>
              <w:t>Things</w:t>
            </w:r>
            <w:r>
              <w:rPr>
                <w:rFonts w:ascii="Arial Narrow"/>
                <w:b/>
                <w:color w:val="FFFFFF"/>
                <w:spacing w:val="-2"/>
                <w:sz w:val="24"/>
              </w:rPr>
              <w:t xml:space="preserve"> </w:t>
            </w:r>
            <w:r>
              <w:rPr>
                <w:rFonts w:ascii="Arial Narrow"/>
                <w:b/>
                <w:color w:val="FFFFFF"/>
                <w:sz w:val="24"/>
              </w:rPr>
              <w:t>About</w:t>
            </w:r>
            <w:r>
              <w:rPr>
                <w:rFonts w:ascii="Arial Narrow"/>
                <w:b/>
                <w:color w:val="FFFFFF"/>
                <w:spacing w:val="-4"/>
                <w:sz w:val="24"/>
              </w:rPr>
              <w:t xml:space="preserve"> </w:t>
            </w:r>
            <w:r>
              <w:rPr>
                <w:rFonts w:ascii="Arial Narrow"/>
                <w:b/>
                <w:color w:val="FFFFFF"/>
                <w:sz w:val="24"/>
              </w:rPr>
              <w:t>{name}</w:t>
            </w:r>
          </w:p>
        </w:tc>
        <w:tc>
          <w:tcPr>
            <w:tcW w:w="6353" w:type="dxa"/>
            <w:shd w:val="clear" w:color="auto" w:fill="A6A6A6"/>
          </w:tcPr>
          <w:p w14:paraId="75F1C645" w14:textId="77777777" w:rsidR="003620F5" w:rsidRDefault="003620F5">
            <w:pPr>
              <w:pStyle w:val="TableParagraph"/>
              <w:rPr>
                <w:rFonts w:ascii="Times New Roman"/>
                <w:sz w:val="24"/>
              </w:rPr>
            </w:pPr>
          </w:p>
        </w:tc>
      </w:tr>
      <w:tr w:rsidR="003620F5" w14:paraId="75F1C649" w14:textId="77777777">
        <w:trPr>
          <w:trHeight w:val="1212"/>
        </w:trPr>
        <w:tc>
          <w:tcPr>
            <w:tcW w:w="4447" w:type="dxa"/>
          </w:tcPr>
          <w:p w14:paraId="75F1C647" w14:textId="77777777" w:rsidR="003620F5" w:rsidRDefault="003620F5">
            <w:pPr>
              <w:pStyle w:val="TableParagraph"/>
              <w:rPr>
                <w:rFonts w:ascii="Times New Roman"/>
                <w:sz w:val="24"/>
              </w:rPr>
            </w:pPr>
          </w:p>
        </w:tc>
        <w:tc>
          <w:tcPr>
            <w:tcW w:w="6353" w:type="dxa"/>
          </w:tcPr>
          <w:p w14:paraId="75F1C648" w14:textId="77777777" w:rsidR="003620F5" w:rsidRDefault="003620F5">
            <w:pPr>
              <w:pStyle w:val="TableParagraph"/>
              <w:rPr>
                <w:rFonts w:ascii="Times New Roman"/>
                <w:sz w:val="24"/>
              </w:rPr>
            </w:pPr>
          </w:p>
        </w:tc>
      </w:tr>
      <w:tr w:rsidR="003620F5" w14:paraId="75F1C64C" w14:textId="77777777">
        <w:trPr>
          <w:trHeight w:val="465"/>
        </w:trPr>
        <w:tc>
          <w:tcPr>
            <w:tcW w:w="4447" w:type="dxa"/>
            <w:shd w:val="clear" w:color="auto" w:fill="A6A6A6"/>
          </w:tcPr>
          <w:p w14:paraId="75F1C64A" w14:textId="77777777" w:rsidR="003620F5" w:rsidRDefault="003A5F03">
            <w:pPr>
              <w:pStyle w:val="TableParagraph"/>
              <w:spacing w:before="94"/>
              <w:ind w:left="107"/>
              <w:rPr>
                <w:rFonts w:ascii="Arial Narrow"/>
                <w:b/>
                <w:sz w:val="24"/>
              </w:rPr>
            </w:pPr>
            <w:r>
              <w:rPr>
                <w:rFonts w:ascii="Arial Narrow"/>
                <w:b/>
                <w:color w:val="FFFFFF"/>
                <w:sz w:val="24"/>
              </w:rPr>
              <w:t>Hopes</w:t>
            </w:r>
            <w:r>
              <w:rPr>
                <w:rFonts w:ascii="Arial Narrow"/>
                <w:b/>
                <w:color w:val="FFFFFF"/>
                <w:spacing w:val="-2"/>
                <w:sz w:val="24"/>
              </w:rPr>
              <w:t xml:space="preserve"> </w:t>
            </w:r>
            <w:r>
              <w:rPr>
                <w:rFonts w:ascii="Arial Narrow"/>
                <w:b/>
                <w:color w:val="FFFFFF"/>
                <w:sz w:val="24"/>
              </w:rPr>
              <w:t>and</w:t>
            </w:r>
            <w:r>
              <w:rPr>
                <w:rFonts w:ascii="Arial Narrow"/>
                <w:b/>
                <w:color w:val="FFFFFF"/>
                <w:spacing w:val="-2"/>
                <w:sz w:val="24"/>
              </w:rPr>
              <w:t xml:space="preserve"> </w:t>
            </w:r>
            <w:r>
              <w:rPr>
                <w:rFonts w:ascii="Arial Narrow"/>
                <w:b/>
                <w:color w:val="FFFFFF"/>
                <w:sz w:val="24"/>
              </w:rPr>
              <w:t>Dreams</w:t>
            </w:r>
          </w:p>
        </w:tc>
        <w:tc>
          <w:tcPr>
            <w:tcW w:w="6353" w:type="dxa"/>
            <w:shd w:val="clear" w:color="auto" w:fill="A6A6A6"/>
          </w:tcPr>
          <w:p w14:paraId="75F1C64B" w14:textId="77777777" w:rsidR="003620F5" w:rsidRDefault="003620F5">
            <w:pPr>
              <w:pStyle w:val="TableParagraph"/>
              <w:rPr>
                <w:rFonts w:ascii="Times New Roman"/>
                <w:sz w:val="24"/>
              </w:rPr>
            </w:pPr>
          </w:p>
        </w:tc>
      </w:tr>
      <w:tr w:rsidR="003620F5" w14:paraId="75F1C64F" w14:textId="77777777">
        <w:trPr>
          <w:trHeight w:val="672"/>
        </w:trPr>
        <w:tc>
          <w:tcPr>
            <w:tcW w:w="4447" w:type="dxa"/>
          </w:tcPr>
          <w:p w14:paraId="75F1C64D" w14:textId="77777777" w:rsidR="003620F5" w:rsidRDefault="003620F5">
            <w:pPr>
              <w:pStyle w:val="TableParagraph"/>
              <w:rPr>
                <w:rFonts w:ascii="Times New Roman"/>
                <w:sz w:val="24"/>
              </w:rPr>
            </w:pPr>
          </w:p>
        </w:tc>
        <w:tc>
          <w:tcPr>
            <w:tcW w:w="6353" w:type="dxa"/>
          </w:tcPr>
          <w:p w14:paraId="75F1C64E" w14:textId="77777777" w:rsidR="003620F5" w:rsidRDefault="003620F5">
            <w:pPr>
              <w:pStyle w:val="TableParagraph"/>
              <w:rPr>
                <w:rFonts w:ascii="Times New Roman"/>
                <w:sz w:val="24"/>
              </w:rPr>
            </w:pPr>
          </w:p>
        </w:tc>
      </w:tr>
      <w:tr w:rsidR="003620F5" w14:paraId="75F1C652" w14:textId="77777777">
        <w:trPr>
          <w:trHeight w:val="465"/>
        </w:trPr>
        <w:tc>
          <w:tcPr>
            <w:tcW w:w="4447" w:type="dxa"/>
            <w:shd w:val="clear" w:color="auto" w:fill="A6A6A6"/>
          </w:tcPr>
          <w:p w14:paraId="75F1C650" w14:textId="77777777" w:rsidR="003620F5" w:rsidRDefault="003A5F03">
            <w:pPr>
              <w:pStyle w:val="TableParagraph"/>
              <w:spacing w:before="94"/>
              <w:ind w:left="107"/>
              <w:rPr>
                <w:rFonts w:ascii="Arial Narrow"/>
                <w:b/>
                <w:sz w:val="24"/>
              </w:rPr>
            </w:pPr>
            <w:r>
              <w:rPr>
                <w:rFonts w:ascii="Arial Narrow"/>
                <w:b/>
                <w:color w:val="FFFFFF"/>
                <w:sz w:val="24"/>
              </w:rPr>
              <w:t>Important</w:t>
            </w:r>
            <w:r>
              <w:rPr>
                <w:rFonts w:ascii="Arial Narrow"/>
                <w:b/>
                <w:color w:val="FFFFFF"/>
                <w:spacing w:val="-5"/>
                <w:sz w:val="24"/>
              </w:rPr>
              <w:t xml:space="preserve"> </w:t>
            </w:r>
            <w:r>
              <w:rPr>
                <w:rFonts w:ascii="Arial Narrow"/>
                <w:b/>
                <w:color w:val="FFFFFF"/>
                <w:sz w:val="24"/>
              </w:rPr>
              <w:t>To/For</w:t>
            </w:r>
          </w:p>
        </w:tc>
        <w:tc>
          <w:tcPr>
            <w:tcW w:w="6353" w:type="dxa"/>
            <w:shd w:val="clear" w:color="auto" w:fill="A6A6A6"/>
          </w:tcPr>
          <w:p w14:paraId="75F1C651" w14:textId="77777777" w:rsidR="003620F5" w:rsidRDefault="003620F5">
            <w:pPr>
              <w:pStyle w:val="TableParagraph"/>
              <w:rPr>
                <w:rFonts w:ascii="Times New Roman"/>
                <w:sz w:val="24"/>
              </w:rPr>
            </w:pPr>
          </w:p>
        </w:tc>
      </w:tr>
      <w:tr w:rsidR="003620F5" w14:paraId="75F1C655" w14:textId="77777777">
        <w:trPr>
          <w:trHeight w:val="463"/>
        </w:trPr>
        <w:tc>
          <w:tcPr>
            <w:tcW w:w="4447" w:type="dxa"/>
            <w:shd w:val="clear" w:color="auto" w:fill="BEBEBE"/>
          </w:tcPr>
          <w:p w14:paraId="75F1C653" w14:textId="77777777" w:rsidR="003620F5" w:rsidRDefault="003A5F03">
            <w:pPr>
              <w:pStyle w:val="TableParagraph"/>
              <w:spacing w:before="94"/>
              <w:ind w:left="2104"/>
              <w:rPr>
                <w:rFonts w:ascii="Arial Narrow"/>
                <w:b/>
                <w:sz w:val="24"/>
              </w:rPr>
            </w:pPr>
            <w:r>
              <w:rPr>
                <w:rFonts w:ascii="Arial Narrow"/>
                <w:b/>
                <w:color w:val="FFFFFF"/>
                <w:sz w:val="24"/>
              </w:rPr>
              <w:t>Important</w:t>
            </w:r>
            <w:r>
              <w:rPr>
                <w:rFonts w:ascii="Arial Narrow"/>
                <w:b/>
                <w:color w:val="FFFFFF"/>
                <w:spacing w:val="-4"/>
                <w:sz w:val="24"/>
              </w:rPr>
              <w:t xml:space="preserve"> </w:t>
            </w:r>
            <w:r>
              <w:rPr>
                <w:rFonts w:ascii="Arial Narrow"/>
                <w:b/>
                <w:color w:val="FFFFFF"/>
                <w:sz w:val="24"/>
              </w:rPr>
              <w:t>TO</w:t>
            </w:r>
          </w:p>
        </w:tc>
        <w:tc>
          <w:tcPr>
            <w:tcW w:w="6353" w:type="dxa"/>
            <w:shd w:val="clear" w:color="auto" w:fill="BEBEBE"/>
          </w:tcPr>
          <w:p w14:paraId="75F1C654" w14:textId="77777777" w:rsidR="003620F5" w:rsidRDefault="003A5F03">
            <w:pPr>
              <w:pStyle w:val="TableParagraph"/>
              <w:spacing w:before="94"/>
              <w:ind w:left="2985"/>
              <w:rPr>
                <w:rFonts w:ascii="Arial Narrow"/>
                <w:b/>
                <w:sz w:val="24"/>
              </w:rPr>
            </w:pPr>
            <w:r>
              <w:rPr>
                <w:rFonts w:ascii="Arial Narrow"/>
                <w:b/>
                <w:color w:val="FFFFFF"/>
                <w:sz w:val="24"/>
              </w:rPr>
              <w:t>Important</w:t>
            </w:r>
            <w:r>
              <w:rPr>
                <w:rFonts w:ascii="Arial Narrow"/>
                <w:b/>
                <w:color w:val="FFFFFF"/>
                <w:spacing w:val="-3"/>
                <w:sz w:val="24"/>
              </w:rPr>
              <w:t xml:space="preserve"> </w:t>
            </w:r>
            <w:r>
              <w:rPr>
                <w:rFonts w:ascii="Arial Narrow"/>
                <w:b/>
                <w:color w:val="FFFFFF"/>
                <w:sz w:val="24"/>
              </w:rPr>
              <w:t>FOR</w:t>
            </w:r>
          </w:p>
        </w:tc>
      </w:tr>
      <w:tr w:rsidR="003620F5" w14:paraId="75F1C658" w14:textId="77777777">
        <w:trPr>
          <w:trHeight w:val="1536"/>
        </w:trPr>
        <w:tc>
          <w:tcPr>
            <w:tcW w:w="4447" w:type="dxa"/>
          </w:tcPr>
          <w:p w14:paraId="75F1C656" w14:textId="77777777" w:rsidR="003620F5" w:rsidRDefault="003620F5">
            <w:pPr>
              <w:pStyle w:val="TableParagraph"/>
              <w:rPr>
                <w:rFonts w:ascii="Times New Roman"/>
                <w:sz w:val="24"/>
              </w:rPr>
            </w:pPr>
          </w:p>
        </w:tc>
        <w:tc>
          <w:tcPr>
            <w:tcW w:w="6353" w:type="dxa"/>
          </w:tcPr>
          <w:p w14:paraId="75F1C657" w14:textId="77777777" w:rsidR="003620F5" w:rsidRDefault="003620F5">
            <w:pPr>
              <w:pStyle w:val="TableParagraph"/>
              <w:rPr>
                <w:rFonts w:ascii="Times New Roman"/>
                <w:sz w:val="24"/>
              </w:rPr>
            </w:pPr>
          </w:p>
        </w:tc>
      </w:tr>
      <w:tr w:rsidR="003620F5" w14:paraId="75F1C65B" w14:textId="77777777">
        <w:trPr>
          <w:trHeight w:val="356"/>
        </w:trPr>
        <w:tc>
          <w:tcPr>
            <w:tcW w:w="4447" w:type="dxa"/>
            <w:shd w:val="clear" w:color="auto" w:fill="A6A6A6"/>
          </w:tcPr>
          <w:p w14:paraId="75F1C659" w14:textId="77777777" w:rsidR="003620F5" w:rsidRDefault="003A5F03">
            <w:pPr>
              <w:pStyle w:val="TableParagraph"/>
              <w:spacing w:before="18" w:line="319" w:lineRule="exact"/>
              <w:ind w:left="107"/>
              <w:rPr>
                <w:rFonts w:ascii="Arial Narrow"/>
                <w:b/>
                <w:sz w:val="28"/>
              </w:rPr>
            </w:pPr>
            <w:r>
              <w:rPr>
                <w:rFonts w:ascii="Arial Narrow"/>
                <w:b/>
                <w:color w:val="FFFFFF"/>
                <w:sz w:val="28"/>
              </w:rPr>
              <w:t>Working/Not</w:t>
            </w:r>
            <w:r>
              <w:rPr>
                <w:rFonts w:ascii="Arial Narrow"/>
                <w:b/>
                <w:color w:val="FFFFFF"/>
                <w:spacing w:val="-5"/>
                <w:sz w:val="28"/>
              </w:rPr>
              <w:t xml:space="preserve"> </w:t>
            </w:r>
            <w:r>
              <w:rPr>
                <w:rFonts w:ascii="Arial Narrow"/>
                <w:b/>
                <w:color w:val="FFFFFF"/>
                <w:sz w:val="28"/>
              </w:rPr>
              <w:t>Working</w:t>
            </w:r>
          </w:p>
        </w:tc>
        <w:tc>
          <w:tcPr>
            <w:tcW w:w="6353" w:type="dxa"/>
            <w:shd w:val="clear" w:color="auto" w:fill="A6A6A6"/>
          </w:tcPr>
          <w:p w14:paraId="75F1C65A" w14:textId="77777777" w:rsidR="003620F5" w:rsidRDefault="003620F5">
            <w:pPr>
              <w:pStyle w:val="TableParagraph"/>
              <w:rPr>
                <w:rFonts w:ascii="Times New Roman"/>
                <w:sz w:val="24"/>
              </w:rPr>
            </w:pPr>
          </w:p>
        </w:tc>
      </w:tr>
      <w:tr w:rsidR="003620F5" w14:paraId="75F1C65E" w14:textId="77777777">
        <w:trPr>
          <w:trHeight w:val="322"/>
        </w:trPr>
        <w:tc>
          <w:tcPr>
            <w:tcW w:w="4447" w:type="dxa"/>
            <w:shd w:val="clear" w:color="auto" w:fill="D9D9D9"/>
          </w:tcPr>
          <w:p w14:paraId="75F1C65C" w14:textId="77777777" w:rsidR="003620F5" w:rsidRDefault="003A5F03">
            <w:pPr>
              <w:pStyle w:val="TableParagraph"/>
              <w:spacing w:line="302" w:lineRule="exact"/>
              <w:ind w:left="107"/>
              <w:rPr>
                <w:rFonts w:ascii="Arial Narrow"/>
                <w:b/>
                <w:sz w:val="28"/>
              </w:rPr>
            </w:pPr>
            <w:r>
              <w:rPr>
                <w:rFonts w:ascii="Arial Narrow"/>
                <w:b/>
                <w:color w:val="FFFFFF"/>
                <w:sz w:val="28"/>
              </w:rPr>
              <w:t>Perspectives</w:t>
            </w:r>
          </w:p>
        </w:tc>
        <w:tc>
          <w:tcPr>
            <w:tcW w:w="6353" w:type="dxa"/>
            <w:shd w:val="clear" w:color="auto" w:fill="D9D9D9"/>
          </w:tcPr>
          <w:p w14:paraId="75F1C65D" w14:textId="77777777" w:rsidR="003620F5" w:rsidRDefault="003620F5">
            <w:pPr>
              <w:pStyle w:val="TableParagraph"/>
              <w:rPr>
                <w:rFonts w:ascii="Times New Roman"/>
                <w:sz w:val="24"/>
              </w:rPr>
            </w:pPr>
          </w:p>
        </w:tc>
      </w:tr>
      <w:tr w:rsidR="003620F5" w14:paraId="75F1C661" w14:textId="77777777">
        <w:trPr>
          <w:trHeight w:val="321"/>
        </w:trPr>
        <w:tc>
          <w:tcPr>
            <w:tcW w:w="4447" w:type="dxa"/>
          </w:tcPr>
          <w:p w14:paraId="75F1C65F" w14:textId="77777777" w:rsidR="003620F5" w:rsidRDefault="003A5F03">
            <w:pPr>
              <w:pStyle w:val="TableParagraph"/>
              <w:ind w:left="107"/>
              <w:rPr>
                <w:rFonts w:ascii="Arial Narrow"/>
                <w:b/>
                <w:sz w:val="24"/>
              </w:rPr>
            </w:pPr>
            <w:r>
              <w:rPr>
                <w:rFonts w:ascii="Arial Narrow"/>
                <w:b/>
                <w:sz w:val="24"/>
              </w:rPr>
              <w:t>Things</w:t>
            </w:r>
            <w:r>
              <w:rPr>
                <w:rFonts w:ascii="Arial Narrow"/>
                <w:b/>
                <w:spacing w:val="-2"/>
                <w:sz w:val="24"/>
              </w:rPr>
              <w:t xml:space="preserve"> </w:t>
            </w:r>
            <w:r>
              <w:rPr>
                <w:rFonts w:ascii="Arial Narrow"/>
                <w:b/>
                <w:sz w:val="24"/>
              </w:rPr>
              <w:t>that</w:t>
            </w:r>
            <w:r>
              <w:rPr>
                <w:rFonts w:ascii="Arial Narrow"/>
                <w:b/>
                <w:spacing w:val="-3"/>
                <w:sz w:val="24"/>
              </w:rPr>
              <w:t xml:space="preserve"> </w:t>
            </w:r>
            <w:r>
              <w:rPr>
                <w:rFonts w:ascii="Arial Narrow"/>
                <w:b/>
                <w:sz w:val="24"/>
              </w:rPr>
              <w:t>work</w:t>
            </w:r>
          </w:p>
        </w:tc>
        <w:tc>
          <w:tcPr>
            <w:tcW w:w="6353" w:type="dxa"/>
          </w:tcPr>
          <w:p w14:paraId="75F1C660" w14:textId="77777777" w:rsidR="003620F5" w:rsidRDefault="003A5F03">
            <w:pPr>
              <w:pStyle w:val="TableParagraph"/>
              <w:ind w:left="1106"/>
              <w:rPr>
                <w:rFonts w:ascii="Arial Narrow"/>
                <w:b/>
                <w:sz w:val="24"/>
              </w:rPr>
            </w:pPr>
            <w:r>
              <w:rPr>
                <w:rFonts w:ascii="Arial Narrow"/>
                <w:b/>
                <w:sz w:val="24"/>
              </w:rPr>
              <w:t>Things</w:t>
            </w:r>
            <w:r>
              <w:rPr>
                <w:rFonts w:ascii="Arial Narrow"/>
                <w:b/>
                <w:spacing w:val="-1"/>
                <w:sz w:val="24"/>
              </w:rPr>
              <w:t xml:space="preserve"> </w:t>
            </w:r>
            <w:r>
              <w:rPr>
                <w:rFonts w:ascii="Arial Narrow"/>
                <w:b/>
                <w:sz w:val="24"/>
              </w:rPr>
              <w:t>That</w:t>
            </w:r>
            <w:r>
              <w:rPr>
                <w:rFonts w:ascii="Arial Narrow"/>
                <w:b/>
                <w:spacing w:val="52"/>
                <w:sz w:val="24"/>
              </w:rPr>
              <w:t xml:space="preserve"> </w:t>
            </w:r>
            <w:r>
              <w:rPr>
                <w:rFonts w:ascii="Arial Narrow"/>
                <w:b/>
                <w:sz w:val="24"/>
              </w:rPr>
              <w:t>Do</w:t>
            </w:r>
            <w:r>
              <w:rPr>
                <w:rFonts w:ascii="Arial Narrow"/>
                <w:b/>
                <w:spacing w:val="-2"/>
                <w:sz w:val="24"/>
              </w:rPr>
              <w:t xml:space="preserve"> </w:t>
            </w:r>
            <w:r>
              <w:rPr>
                <w:rFonts w:ascii="Arial Narrow"/>
                <w:b/>
                <w:sz w:val="24"/>
              </w:rPr>
              <w:t>Not</w:t>
            </w:r>
            <w:r>
              <w:rPr>
                <w:rFonts w:ascii="Arial Narrow"/>
                <w:b/>
                <w:spacing w:val="-3"/>
                <w:sz w:val="24"/>
              </w:rPr>
              <w:t xml:space="preserve"> </w:t>
            </w:r>
            <w:r>
              <w:rPr>
                <w:rFonts w:ascii="Arial Narrow"/>
                <w:b/>
                <w:sz w:val="24"/>
              </w:rPr>
              <w:t>work</w:t>
            </w:r>
          </w:p>
        </w:tc>
      </w:tr>
      <w:tr w:rsidR="003620F5" w14:paraId="75F1C664" w14:textId="77777777">
        <w:trPr>
          <w:trHeight w:val="500"/>
        </w:trPr>
        <w:tc>
          <w:tcPr>
            <w:tcW w:w="4447" w:type="dxa"/>
          </w:tcPr>
          <w:p w14:paraId="75F1C662" w14:textId="77777777" w:rsidR="003620F5" w:rsidRDefault="003A5F03">
            <w:pPr>
              <w:pStyle w:val="TableParagraph"/>
              <w:tabs>
                <w:tab w:val="left" w:pos="1204"/>
              </w:tabs>
              <w:spacing w:before="44"/>
              <w:ind w:left="107"/>
              <w:rPr>
                <w:rFonts w:ascii="Arial Narrow" w:hAnsi="Arial Narrow"/>
                <w:b/>
                <w:sz w:val="24"/>
              </w:rPr>
            </w:pPr>
            <w:r>
              <w:rPr>
                <w:rFonts w:ascii="Arial Narrow" w:hAnsi="Arial Narrow"/>
                <w:b/>
                <w:sz w:val="24"/>
                <w:u w:val="single"/>
              </w:rPr>
              <w:t xml:space="preserve"> </w:t>
            </w:r>
            <w:r>
              <w:rPr>
                <w:rFonts w:ascii="Arial Narrow" w:hAnsi="Arial Narrow"/>
                <w:b/>
                <w:sz w:val="24"/>
                <w:u w:val="single"/>
              </w:rPr>
              <w:tab/>
            </w:r>
            <w:r>
              <w:rPr>
                <w:rFonts w:ascii="Arial Narrow" w:hAnsi="Arial Narrow"/>
                <w:b/>
                <w:sz w:val="24"/>
              </w:rPr>
              <w:t>’s</w:t>
            </w:r>
            <w:r>
              <w:rPr>
                <w:rFonts w:ascii="Arial Narrow" w:hAnsi="Arial Narrow"/>
                <w:b/>
                <w:spacing w:val="-6"/>
                <w:sz w:val="24"/>
              </w:rPr>
              <w:t xml:space="preserve"> </w:t>
            </w:r>
            <w:r>
              <w:rPr>
                <w:rFonts w:ascii="Arial Narrow" w:hAnsi="Arial Narrow"/>
                <w:b/>
                <w:sz w:val="24"/>
              </w:rPr>
              <w:t>Perspective:</w:t>
            </w:r>
          </w:p>
        </w:tc>
        <w:tc>
          <w:tcPr>
            <w:tcW w:w="6353" w:type="dxa"/>
          </w:tcPr>
          <w:p w14:paraId="75F1C663" w14:textId="77777777" w:rsidR="003620F5" w:rsidRDefault="003A5F03">
            <w:pPr>
              <w:pStyle w:val="TableParagraph"/>
              <w:tabs>
                <w:tab w:val="left" w:pos="2313"/>
              </w:tabs>
              <w:spacing w:before="44"/>
              <w:ind w:left="1106"/>
              <w:rPr>
                <w:rFonts w:ascii="Arial Narrow" w:hAnsi="Arial Narrow"/>
                <w:b/>
                <w:sz w:val="24"/>
              </w:rPr>
            </w:pPr>
            <w:r>
              <w:rPr>
                <w:rFonts w:ascii="Arial Narrow" w:hAnsi="Arial Narrow"/>
                <w:b/>
                <w:sz w:val="24"/>
                <w:u w:val="single"/>
              </w:rPr>
              <w:t xml:space="preserve"> </w:t>
            </w:r>
            <w:r>
              <w:rPr>
                <w:rFonts w:ascii="Arial Narrow" w:hAnsi="Arial Narrow"/>
                <w:b/>
                <w:sz w:val="24"/>
                <w:u w:val="single"/>
              </w:rPr>
              <w:tab/>
            </w:r>
            <w:r>
              <w:rPr>
                <w:rFonts w:ascii="Arial Narrow" w:hAnsi="Arial Narrow"/>
                <w:b/>
                <w:sz w:val="24"/>
              </w:rPr>
              <w:t>’s</w:t>
            </w:r>
            <w:r>
              <w:rPr>
                <w:rFonts w:ascii="Arial Narrow" w:hAnsi="Arial Narrow"/>
                <w:b/>
                <w:spacing w:val="-4"/>
                <w:sz w:val="24"/>
              </w:rPr>
              <w:t xml:space="preserve"> </w:t>
            </w:r>
            <w:r>
              <w:rPr>
                <w:rFonts w:ascii="Arial Narrow" w:hAnsi="Arial Narrow"/>
                <w:b/>
                <w:sz w:val="24"/>
              </w:rPr>
              <w:t>Perspective:</w:t>
            </w:r>
          </w:p>
        </w:tc>
      </w:tr>
      <w:tr w:rsidR="003620F5" w14:paraId="75F1C667" w14:textId="77777777">
        <w:trPr>
          <w:trHeight w:val="997"/>
        </w:trPr>
        <w:tc>
          <w:tcPr>
            <w:tcW w:w="4447" w:type="dxa"/>
          </w:tcPr>
          <w:p w14:paraId="75F1C665" w14:textId="77777777" w:rsidR="003620F5" w:rsidRDefault="003A5F03">
            <w:pPr>
              <w:pStyle w:val="TableParagraph"/>
              <w:spacing w:before="180"/>
              <w:ind w:left="107"/>
              <w:rPr>
                <w:rFonts w:ascii="Arial Narrow" w:hAnsi="Arial Narrow"/>
                <w:b/>
                <w:sz w:val="24"/>
              </w:rPr>
            </w:pPr>
            <w:r>
              <w:rPr>
                <w:rFonts w:ascii="Arial Narrow" w:hAnsi="Arial Narrow"/>
                <w:b/>
                <w:sz w:val="24"/>
              </w:rPr>
              <w:t>Family’s</w:t>
            </w:r>
            <w:r>
              <w:rPr>
                <w:rFonts w:ascii="Arial Narrow" w:hAnsi="Arial Narrow"/>
                <w:b/>
                <w:spacing w:val="-4"/>
                <w:sz w:val="24"/>
              </w:rPr>
              <w:t xml:space="preserve"> </w:t>
            </w:r>
            <w:r>
              <w:rPr>
                <w:rFonts w:ascii="Arial Narrow" w:hAnsi="Arial Narrow"/>
                <w:b/>
                <w:sz w:val="24"/>
              </w:rPr>
              <w:t>Perspective</w:t>
            </w:r>
          </w:p>
        </w:tc>
        <w:tc>
          <w:tcPr>
            <w:tcW w:w="6353" w:type="dxa"/>
          </w:tcPr>
          <w:p w14:paraId="75F1C666" w14:textId="77777777" w:rsidR="003620F5" w:rsidRDefault="003A5F03">
            <w:pPr>
              <w:pStyle w:val="TableParagraph"/>
              <w:spacing w:before="180"/>
              <w:ind w:left="1106"/>
              <w:rPr>
                <w:rFonts w:ascii="Arial Narrow" w:hAnsi="Arial Narrow"/>
                <w:b/>
                <w:sz w:val="24"/>
              </w:rPr>
            </w:pPr>
            <w:r>
              <w:rPr>
                <w:rFonts w:ascii="Arial Narrow" w:hAnsi="Arial Narrow"/>
                <w:b/>
                <w:sz w:val="24"/>
              </w:rPr>
              <w:t>Family’s</w:t>
            </w:r>
            <w:r>
              <w:rPr>
                <w:rFonts w:ascii="Arial Narrow" w:hAnsi="Arial Narrow"/>
                <w:b/>
                <w:spacing w:val="-4"/>
                <w:sz w:val="24"/>
              </w:rPr>
              <w:t xml:space="preserve"> </w:t>
            </w:r>
            <w:r>
              <w:rPr>
                <w:rFonts w:ascii="Arial Narrow" w:hAnsi="Arial Narrow"/>
                <w:b/>
                <w:sz w:val="24"/>
              </w:rPr>
              <w:t>Perspective</w:t>
            </w:r>
          </w:p>
        </w:tc>
      </w:tr>
      <w:tr w:rsidR="003620F5" w14:paraId="75F1C66C" w14:textId="77777777">
        <w:trPr>
          <w:trHeight w:val="1267"/>
        </w:trPr>
        <w:tc>
          <w:tcPr>
            <w:tcW w:w="4447" w:type="dxa"/>
          </w:tcPr>
          <w:p w14:paraId="75F1C668" w14:textId="77777777" w:rsidR="003620F5" w:rsidRDefault="003620F5">
            <w:pPr>
              <w:pStyle w:val="TableParagraph"/>
              <w:rPr>
                <w:i/>
                <w:sz w:val="28"/>
              </w:rPr>
            </w:pPr>
          </w:p>
          <w:p w14:paraId="75F1C669" w14:textId="77777777" w:rsidR="003620F5" w:rsidRDefault="003A5F03">
            <w:pPr>
              <w:pStyle w:val="TableParagraph"/>
              <w:spacing w:before="219"/>
              <w:ind w:left="107"/>
              <w:rPr>
                <w:rFonts w:ascii="Arial Narrow" w:hAnsi="Arial Narrow"/>
                <w:b/>
                <w:sz w:val="24"/>
              </w:rPr>
            </w:pPr>
            <w:r>
              <w:rPr>
                <w:rFonts w:ascii="Arial Narrow" w:hAnsi="Arial Narrow"/>
                <w:b/>
                <w:sz w:val="24"/>
              </w:rPr>
              <w:t>Family’s</w:t>
            </w:r>
            <w:r>
              <w:rPr>
                <w:rFonts w:ascii="Arial Narrow" w:hAnsi="Arial Narrow"/>
                <w:b/>
                <w:spacing w:val="-4"/>
                <w:sz w:val="24"/>
              </w:rPr>
              <w:t xml:space="preserve"> </w:t>
            </w:r>
            <w:r>
              <w:rPr>
                <w:rFonts w:ascii="Arial Narrow" w:hAnsi="Arial Narrow"/>
                <w:b/>
                <w:sz w:val="24"/>
              </w:rPr>
              <w:t>Perspective</w:t>
            </w:r>
          </w:p>
        </w:tc>
        <w:tc>
          <w:tcPr>
            <w:tcW w:w="6353" w:type="dxa"/>
          </w:tcPr>
          <w:p w14:paraId="75F1C66A" w14:textId="77777777" w:rsidR="003620F5" w:rsidRDefault="003620F5">
            <w:pPr>
              <w:pStyle w:val="TableParagraph"/>
              <w:rPr>
                <w:i/>
                <w:sz w:val="28"/>
              </w:rPr>
            </w:pPr>
          </w:p>
          <w:p w14:paraId="75F1C66B" w14:textId="77777777" w:rsidR="003620F5" w:rsidRDefault="003A5F03">
            <w:pPr>
              <w:pStyle w:val="TableParagraph"/>
              <w:spacing w:before="219"/>
              <w:ind w:left="1106"/>
              <w:rPr>
                <w:rFonts w:ascii="Arial Narrow" w:hAnsi="Arial Narrow"/>
                <w:b/>
                <w:sz w:val="24"/>
              </w:rPr>
            </w:pPr>
            <w:r>
              <w:rPr>
                <w:rFonts w:ascii="Arial Narrow" w:hAnsi="Arial Narrow"/>
                <w:b/>
                <w:sz w:val="24"/>
              </w:rPr>
              <w:t>Family’s</w:t>
            </w:r>
            <w:r>
              <w:rPr>
                <w:rFonts w:ascii="Arial Narrow" w:hAnsi="Arial Narrow"/>
                <w:b/>
                <w:spacing w:val="-4"/>
                <w:sz w:val="24"/>
              </w:rPr>
              <w:t xml:space="preserve"> </w:t>
            </w:r>
            <w:r>
              <w:rPr>
                <w:rFonts w:ascii="Arial Narrow" w:hAnsi="Arial Narrow"/>
                <w:b/>
                <w:sz w:val="24"/>
              </w:rPr>
              <w:t>Perspective</w:t>
            </w:r>
          </w:p>
        </w:tc>
      </w:tr>
      <w:tr w:rsidR="003620F5" w14:paraId="75F1C671" w14:textId="77777777">
        <w:trPr>
          <w:trHeight w:val="1221"/>
        </w:trPr>
        <w:tc>
          <w:tcPr>
            <w:tcW w:w="4447" w:type="dxa"/>
          </w:tcPr>
          <w:p w14:paraId="75F1C66D" w14:textId="77777777" w:rsidR="003620F5" w:rsidRDefault="003620F5">
            <w:pPr>
              <w:pStyle w:val="TableParagraph"/>
              <w:spacing w:before="1"/>
              <w:rPr>
                <w:i/>
                <w:sz w:val="39"/>
              </w:rPr>
            </w:pPr>
          </w:p>
          <w:p w14:paraId="75F1C66E" w14:textId="77777777" w:rsidR="003620F5" w:rsidRDefault="003A5F03">
            <w:pPr>
              <w:pStyle w:val="TableParagraph"/>
              <w:ind w:left="107"/>
              <w:rPr>
                <w:rFonts w:ascii="Arial Narrow" w:hAnsi="Arial Narrow"/>
                <w:b/>
                <w:sz w:val="24"/>
              </w:rPr>
            </w:pPr>
            <w:r>
              <w:rPr>
                <w:rFonts w:ascii="Arial Narrow" w:hAnsi="Arial Narrow"/>
                <w:b/>
                <w:sz w:val="24"/>
              </w:rPr>
              <w:t>Provider’s</w:t>
            </w:r>
            <w:r>
              <w:rPr>
                <w:rFonts w:ascii="Arial Narrow" w:hAnsi="Arial Narrow"/>
                <w:b/>
                <w:spacing w:val="-5"/>
                <w:sz w:val="24"/>
              </w:rPr>
              <w:t xml:space="preserve"> </w:t>
            </w:r>
            <w:r>
              <w:rPr>
                <w:rFonts w:ascii="Arial Narrow" w:hAnsi="Arial Narrow"/>
                <w:b/>
                <w:sz w:val="24"/>
              </w:rPr>
              <w:t>Perspective</w:t>
            </w:r>
          </w:p>
        </w:tc>
        <w:tc>
          <w:tcPr>
            <w:tcW w:w="6353" w:type="dxa"/>
          </w:tcPr>
          <w:p w14:paraId="75F1C66F" w14:textId="77777777" w:rsidR="003620F5" w:rsidRDefault="003620F5">
            <w:pPr>
              <w:pStyle w:val="TableParagraph"/>
              <w:spacing w:before="1"/>
              <w:rPr>
                <w:i/>
                <w:sz w:val="39"/>
              </w:rPr>
            </w:pPr>
          </w:p>
          <w:p w14:paraId="75F1C670" w14:textId="77777777" w:rsidR="003620F5" w:rsidRDefault="003A5F03">
            <w:pPr>
              <w:pStyle w:val="TableParagraph"/>
              <w:ind w:left="1106"/>
              <w:rPr>
                <w:rFonts w:ascii="Arial Narrow" w:hAnsi="Arial Narrow"/>
                <w:b/>
                <w:sz w:val="24"/>
              </w:rPr>
            </w:pPr>
            <w:r>
              <w:rPr>
                <w:rFonts w:ascii="Arial Narrow" w:hAnsi="Arial Narrow"/>
                <w:b/>
                <w:sz w:val="24"/>
              </w:rPr>
              <w:t>Provider’s</w:t>
            </w:r>
            <w:r>
              <w:rPr>
                <w:rFonts w:ascii="Arial Narrow" w:hAnsi="Arial Narrow"/>
                <w:b/>
                <w:spacing w:val="-5"/>
                <w:sz w:val="24"/>
              </w:rPr>
              <w:t xml:space="preserve"> </w:t>
            </w:r>
            <w:r>
              <w:rPr>
                <w:rFonts w:ascii="Arial Narrow" w:hAnsi="Arial Narrow"/>
                <w:b/>
                <w:sz w:val="24"/>
              </w:rPr>
              <w:t>Perspective</w:t>
            </w:r>
          </w:p>
        </w:tc>
      </w:tr>
      <w:tr w:rsidR="003620F5" w14:paraId="75F1C676" w14:textId="77777777">
        <w:trPr>
          <w:trHeight w:val="771"/>
        </w:trPr>
        <w:tc>
          <w:tcPr>
            <w:tcW w:w="4447" w:type="dxa"/>
          </w:tcPr>
          <w:p w14:paraId="75F1C672" w14:textId="77777777" w:rsidR="003620F5" w:rsidRDefault="003620F5">
            <w:pPr>
              <w:pStyle w:val="TableParagraph"/>
              <w:rPr>
                <w:i/>
                <w:sz w:val="28"/>
              </w:rPr>
            </w:pPr>
          </w:p>
          <w:p w14:paraId="75F1C673" w14:textId="77777777" w:rsidR="003620F5" w:rsidRDefault="003A5F03">
            <w:pPr>
              <w:pStyle w:val="TableParagraph"/>
              <w:spacing w:before="173" w:line="256" w:lineRule="exact"/>
              <w:ind w:left="107"/>
              <w:rPr>
                <w:rFonts w:ascii="Arial Narrow" w:hAnsi="Arial Narrow"/>
                <w:b/>
                <w:sz w:val="24"/>
              </w:rPr>
            </w:pPr>
            <w:r>
              <w:rPr>
                <w:rFonts w:ascii="Arial Narrow" w:hAnsi="Arial Narrow"/>
                <w:b/>
                <w:sz w:val="24"/>
              </w:rPr>
              <w:t>Provider’s</w:t>
            </w:r>
            <w:r>
              <w:rPr>
                <w:rFonts w:ascii="Arial Narrow" w:hAnsi="Arial Narrow"/>
                <w:b/>
                <w:spacing w:val="-5"/>
                <w:sz w:val="24"/>
              </w:rPr>
              <w:t xml:space="preserve"> </w:t>
            </w:r>
            <w:r>
              <w:rPr>
                <w:rFonts w:ascii="Arial Narrow" w:hAnsi="Arial Narrow"/>
                <w:b/>
                <w:sz w:val="24"/>
              </w:rPr>
              <w:t>Perspective</w:t>
            </w:r>
          </w:p>
        </w:tc>
        <w:tc>
          <w:tcPr>
            <w:tcW w:w="6353" w:type="dxa"/>
          </w:tcPr>
          <w:p w14:paraId="75F1C674" w14:textId="77777777" w:rsidR="003620F5" w:rsidRDefault="003620F5">
            <w:pPr>
              <w:pStyle w:val="TableParagraph"/>
              <w:rPr>
                <w:i/>
                <w:sz w:val="28"/>
              </w:rPr>
            </w:pPr>
          </w:p>
          <w:p w14:paraId="75F1C675" w14:textId="77777777" w:rsidR="003620F5" w:rsidRDefault="003A5F03">
            <w:pPr>
              <w:pStyle w:val="TableParagraph"/>
              <w:spacing w:before="173" w:line="256" w:lineRule="exact"/>
              <w:ind w:left="1106"/>
              <w:rPr>
                <w:rFonts w:ascii="Arial Narrow" w:hAnsi="Arial Narrow"/>
                <w:b/>
                <w:sz w:val="24"/>
              </w:rPr>
            </w:pPr>
            <w:r>
              <w:rPr>
                <w:rFonts w:ascii="Arial Narrow" w:hAnsi="Arial Narrow"/>
                <w:b/>
                <w:sz w:val="24"/>
              </w:rPr>
              <w:t>Provider’s</w:t>
            </w:r>
            <w:r>
              <w:rPr>
                <w:rFonts w:ascii="Arial Narrow" w:hAnsi="Arial Narrow"/>
                <w:b/>
                <w:spacing w:val="-5"/>
                <w:sz w:val="24"/>
              </w:rPr>
              <w:t xml:space="preserve"> </w:t>
            </w:r>
            <w:r>
              <w:rPr>
                <w:rFonts w:ascii="Arial Narrow" w:hAnsi="Arial Narrow"/>
                <w:b/>
                <w:sz w:val="24"/>
              </w:rPr>
              <w:t>Perspective</w:t>
            </w:r>
          </w:p>
        </w:tc>
      </w:tr>
    </w:tbl>
    <w:p w14:paraId="75F1C677" w14:textId="77777777" w:rsidR="003620F5" w:rsidRDefault="003620F5">
      <w:pPr>
        <w:spacing w:line="256" w:lineRule="exact"/>
        <w:rPr>
          <w:rFonts w:ascii="Arial Narrow" w:hAnsi="Arial Narrow"/>
          <w:sz w:val="24"/>
        </w:rPr>
        <w:sectPr w:rsidR="003620F5">
          <w:pgSz w:w="12240" w:h="15840"/>
          <w:pgMar w:top="106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07" w:type="dxa"/>
        <w:tblLayout w:type="fixed"/>
        <w:tblCellMar>
          <w:left w:w="0" w:type="dxa"/>
          <w:right w:w="0" w:type="dxa"/>
        </w:tblCellMar>
        <w:tblLook w:val="01E0" w:firstRow="1" w:lastRow="1" w:firstColumn="1" w:lastColumn="1" w:noHBand="0" w:noVBand="0"/>
      </w:tblPr>
      <w:tblGrid>
        <w:gridCol w:w="10800"/>
      </w:tblGrid>
      <w:tr w:rsidR="003620F5" w14:paraId="75F1C679" w14:textId="77777777">
        <w:trPr>
          <w:trHeight w:val="395"/>
        </w:trPr>
        <w:tc>
          <w:tcPr>
            <w:tcW w:w="10800" w:type="dxa"/>
            <w:shd w:val="clear" w:color="auto" w:fill="A6A6A6"/>
          </w:tcPr>
          <w:p w14:paraId="75F1C678" w14:textId="77777777" w:rsidR="003620F5" w:rsidRDefault="003A5F03">
            <w:pPr>
              <w:pStyle w:val="TableParagraph"/>
              <w:spacing w:line="376" w:lineRule="exact"/>
              <w:ind w:left="107"/>
              <w:rPr>
                <w:rFonts w:ascii="Arial Black"/>
                <w:sz w:val="28"/>
              </w:rPr>
            </w:pPr>
            <w:r>
              <w:rPr>
                <w:rFonts w:ascii="Arial Black"/>
                <w:color w:val="FFFFFF"/>
                <w:sz w:val="28"/>
              </w:rPr>
              <w:lastRenderedPageBreak/>
              <w:t>Need</w:t>
            </w:r>
            <w:r>
              <w:rPr>
                <w:rFonts w:ascii="Arial Black"/>
                <w:color w:val="FFFFFF"/>
                <w:spacing w:val="-2"/>
                <w:sz w:val="28"/>
              </w:rPr>
              <w:t xml:space="preserve"> </w:t>
            </w:r>
            <w:r>
              <w:rPr>
                <w:rFonts w:ascii="Arial Black"/>
                <w:color w:val="FFFFFF"/>
                <w:sz w:val="28"/>
              </w:rPr>
              <w:t>to</w:t>
            </w:r>
            <w:r>
              <w:rPr>
                <w:rFonts w:ascii="Arial Black"/>
                <w:color w:val="FFFFFF"/>
                <w:spacing w:val="-1"/>
                <w:sz w:val="28"/>
              </w:rPr>
              <w:t xml:space="preserve"> </w:t>
            </w:r>
            <w:r>
              <w:rPr>
                <w:rFonts w:ascii="Arial Black"/>
                <w:color w:val="FFFFFF"/>
                <w:sz w:val="28"/>
              </w:rPr>
              <w:t>Know</w:t>
            </w:r>
            <w:r>
              <w:rPr>
                <w:rFonts w:ascii="Arial Black"/>
                <w:color w:val="FFFFFF"/>
                <w:spacing w:val="-3"/>
                <w:sz w:val="28"/>
              </w:rPr>
              <w:t xml:space="preserve"> </w:t>
            </w:r>
            <w:r>
              <w:rPr>
                <w:rFonts w:ascii="Arial Black"/>
                <w:color w:val="FFFFFF"/>
                <w:sz w:val="28"/>
              </w:rPr>
              <w:t>&amp;</w:t>
            </w:r>
            <w:r>
              <w:rPr>
                <w:rFonts w:ascii="Arial Black"/>
                <w:color w:val="FFFFFF"/>
                <w:spacing w:val="2"/>
                <w:sz w:val="28"/>
              </w:rPr>
              <w:t xml:space="preserve"> </w:t>
            </w:r>
            <w:r>
              <w:rPr>
                <w:rFonts w:ascii="Arial Black"/>
                <w:color w:val="FFFFFF"/>
                <w:sz w:val="28"/>
              </w:rPr>
              <w:t>Strengths</w:t>
            </w:r>
          </w:p>
        </w:tc>
      </w:tr>
      <w:tr w:rsidR="003620F5" w14:paraId="75F1C67C" w14:textId="77777777">
        <w:trPr>
          <w:trHeight w:val="676"/>
        </w:trPr>
        <w:tc>
          <w:tcPr>
            <w:tcW w:w="10800" w:type="dxa"/>
            <w:shd w:val="clear" w:color="auto" w:fill="D9D9D9"/>
          </w:tcPr>
          <w:p w14:paraId="75F1C67A" w14:textId="77777777" w:rsidR="003620F5" w:rsidRDefault="003A5F03">
            <w:pPr>
              <w:pStyle w:val="TableParagraph"/>
              <w:spacing w:line="333" w:lineRule="exact"/>
              <w:ind w:left="107"/>
              <w:rPr>
                <w:rFonts w:ascii="Arial Black"/>
                <w:sz w:val="24"/>
              </w:rPr>
            </w:pPr>
            <w:r>
              <w:rPr>
                <w:rFonts w:ascii="Arial Black"/>
                <w:color w:val="FFFFFF"/>
                <w:sz w:val="24"/>
              </w:rPr>
              <w:t>Things</w:t>
            </w:r>
            <w:r>
              <w:rPr>
                <w:rFonts w:ascii="Arial Black"/>
                <w:color w:val="FFFFFF"/>
                <w:spacing w:val="-4"/>
                <w:sz w:val="24"/>
              </w:rPr>
              <w:t xml:space="preserve"> </w:t>
            </w:r>
            <w:r>
              <w:rPr>
                <w:rFonts w:ascii="Arial Black"/>
                <w:color w:val="FFFFFF"/>
                <w:sz w:val="24"/>
              </w:rPr>
              <w:t>People</w:t>
            </w:r>
            <w:r>
              <w:rPr>
                <w:rFonts w:ascii="Arial Black"/>
                <w:color w:val="FFFFFF"/>
                <w:spacing w:val="-2"/>
                <w:sz w:val="24"/>
              </w:rPr>
              <w:t xml:space="preserve"> </w:t>
            </w:r>
            <w:r>
              <w:rPr>
                <w:rFonts w:ascii="Arial Black"/>
                <w:color w:val="FFFFFF"/>
                <w:sz w:val="24"/>
              </w:rPr>
              <w:t>Need</w:t>
            </w:r>
            <w:r>
              <w:rPr>
                <w:rFonts w:ascii="Arial Black"/>
                <w:color w:val="FFFFFF"/>
                <w:spacing w:val="-2"/>
                <w:sz w:val="24"/>
              </w:rPr>
              <w:t xml:space="preserve"> </w:t>
            </w:r>
            <w:r>
              <w:rPr>
                <w:rFonts w:ascii="Arial Black"/>
                <w:color w:val="FFFFFF"/>
                <w:sz w:val="24"/>
              </w:rPr>
              <w:t>to</w:t>
            </w:r>
            <w:r>
              <w:rPr>
                <w:rFonts w:ascii="Arial Black"/>
                <w:color w:val="FFFFFF"/>
                <w:spacing w:val="-3"/>
                <w:sz w:val="24"/>
              </w:rPr>
              <w:t xml:space="preserve"> </w:t>
            </w:r>
            <w:r>
              <w:rPr>
                <w:rFonts w:ascii="Arial Black"/>
                <w:color w:val="FFFFFF"/>
                <w:sz w:val="24"/>
              </w:rPr>
              <w:t>Know</w:t>
            </w:r>
            <w:r>
              <w:rPr>
                <w:rFonts w:ascii="Arial Black"/>
                <w:color w:val="FFFFFF"/>
                <w:spacing w:val="-3"/>
                <w:sz w:val="24"/>
              </w:rPr>
              <w:t xml:space="preserve"> </w:t>
            </w:r>
            <w:r>
              <w:rPr>
                <w:rFonts w:ascii="Arial Black"/>
                <w:color w:val="FFFFFF"/>
                <w:sz w:val="24"/>
              </w:rPr>
              <w:t>to</w:t>
            </w:r>
            <w:r>
              <w:rPr>
                <w:rFonts w:ascii="Arial Black"/>
                <w:color w:val="FFFFFF"/>
                <w:spacing w:val="1"/>
                <w:sz w:val="24"/>
              </w:rPr>
              <w:t xml:space="preserve"> </w:t>
            </w:r>
            <w:r>
              <w:rPr>
                <w:rFonts w:ascii="Arial Black"/>
                <w:color w:val="FFFFFF"/>
                <w:sz w:val="24"/>
              </w:rPr>
              <w:t>Support</w:t>
            </w:r>
            <w:r>
              <w:rPr>
                <w:rFonts w:ascii="Arial Black"/>
                <w:color w:val="FFFFFF"/>
                <w:spacing w:val="-4"/>
                <w:sz w:val="24"/>
              </w:rPr>
              <w:t xml:space="preserve"> </w:t>
            </w:r>
            <w:r>
              <w:rPr>
                <w:rFonts w:ascii="Arial Black"/>
                <w:color w:val="FFFFFF"/>
                <w:sz w:val="24"/>
              </w:rPr>
              <w:t>{name}</w:t>
            </w:r>
            <w:r>
              <w:rPr>
                <w:rFonts w:ascii="Arial Black"/>
                <w:color w:val="FFFFFF"/>
                <w:spacing w:val="52"/>
                <w:sz w:val="24"/>
              </w:rPr>
              <w:t xml:space="preserve"> </w:t>
            </w:r>
            <w:r>
              <w:rPr>
                <w:rFonts w:ascii="Arial Black"/>
                <w:color w:val="FFFFFF"/>
                <w:sz w:val="24"/>
              </w:rPr>
              <w:t>and</w:t>
            </w:r>
            <w:r>
              <w:rPr>
                <w:rFonts w:ascii="Arial Black"/>
                <w:color w:val="FFFFFF"/>
                <w:spacing w:val="-2"/>
                <w:sz w:val="24"/>
              </w:rPr>
              <w:t xml:space="preserve"> </w:t>
            </w:r>
            <w:r>
              <w:rPr>
                <w:rFonts w:ascii="Arial Black"/>
                <w:color w:val="FFFFFF"/>
                <w:sz w:val="24"/>
              </w:rPr>
              <w:t>Keep</w:t>
            </w:r>
            <w:r>
              <w:rPr>
                <w:rFonts w:ascii="Arial Black"/>
                <w:color w:val="FFFFFF"/>
                <w:spacing w:val="-3"/>
                <w:sz w:val="24"/>
              </w:rPr>
              <w:t xml:space="preserve"> </w:t>
            </w:r>
            <w:proofErr w:type="spellStart"/>
            <w:r>
              <w:rPr>
                <w:rFonts w:ascii="Arial Black"/>
                <w:color w:val="FFFFFF"/>
                <w:sz w:val="24"/>
              </w:rPr>
              <w:t>Him/Her</w:t>
            </w:r>
            <w:proofErr w:type="spellEnd"/>
            <w:r>
              <w:rPr>
                <w:rFonts w:ascii="Arial Black"/>
                <w:color w:val="FFFFFF"/>
                <w:spacing w:val="-3"/>
                <w:sz w:val="24"/>
              </w:rPr>
              <w:t xml:space="preserve"> </w:t>
            </w:r>
            <w:r>
              <w:rPr>
                <w:rFonts w:ascii="Arial Black"/>
                <w:color w:val="FFFFFF"/>
                <w:sz w:val="24"/>
              </w:rPr>
              <w:t>Healthy</w:t>
            </w:r>
            <w:r>
              <w:rPr>
                <w:rFonts w:ascii="Arial Black"/>
                <w:color w:val="FFFFFF"/>
                <w:spacing w:val="-3"/>
                <w:sz w:val="24"/>
              </w:rPr>
              <w:t xml:space="preserve"> </w:t>
            </w:r>
            <w:r>
              <w:rPr>
                <w:rFonts w:ascii="Arial Black"/>
                <w:color w:val="FFFFFF"/>
                <w:sz w:val="24"/>
              </w:rPr>
              <w:t>and</w:t>
            </w:r>
          </w:p>
          <w:p w14:paraId="75F1C67B" w14:textId="77777777" w:rsidR="003620F5" w:rsidRDefault="003A5F03">
            <w:pPr>
              <w:pStyle w:val="TableParagraph"/>
              <w:spacing w:line="323" w:lineRule="exact"/>
              <w:ind w:left="107"/>
              <w:rPr>
                <w:rFonts w:ascii="Arial Black"/>
                <w:sz w:val="24"/>
              </w:rPr>
            </w:pPr>
            <w:r>
              <w:rPr>
                <w:rFonts w:ascii="Arial Black"/>
                <w:color w:val="FFFFFF"/>
                <w:sz w:val="24"/>
              </w:rPr>
              <w:t>Safe</w:t>
            </w:r>
          </w:p>
        </w:tc>
      </w:tr>
    </w:tbl>
    <w:p w14:paraId="75F1C67D" w14:textId="77777777" w:rsidR="003620F5" w:rsidRDefault="003620F5">
      <w:pPr>
        <w:pStyle w:val="BodyText"/>
        <w:rPr>
          <w:i/>
          <w:sz w:val="20"/>
        </w:rPr>
      </w:pPr>
    </w:p>
    <w:p w14:paraId="75F1C67E" w14:textId="77777777" w:rsidR="003620F5" w:rsidRDefault="003620F5">
      <w:pPr>
        <w:pStyle w:val="BodyText"/>
        <w:rPr>
          <w:i/>
          <w:sz w:val="20"/>
        </w:rPr>
      </w:pPr>
    </w:p>
    <w:p w14:paraId="75F1C67F" w14:textId="77777777" w:rsidR="003620F5" w:rsidRDefault="003620F5">
      <w:pPr>
        <w:pStyle w:val="BodyText"/>
        <w:rPr>
          <w:i/>
          <w:sz w:val="20"/>
        </w:rPr>
      </w:pPr>
    </w:p>
    <w:p w14:paraId="75F1C680" w14:textId="77777777" w:rsidR="003620F5" w:rsidRDefault="003620F5">
      <w:pPr>
        <w:pStyle w:val="BodyText"/>
        <w:rPr>
          <w:i/>
          <w:sz w:val="20"/>
        </w:rPr>
      </w:pPr>
    </w:p>
    <w:p w14:paraId="75F1C681" w14:textId="77777777" w:rsidR="003620F5" w:rsidRDefault="003620F5">
      <w:pPr>
        <w:pStyle w:val="BodyText"/>
        <w:rPr>
          <w:i/>
          <w:sz w:val="20"/>
        </w:rPr>
      </w:pPr>
    </w:p>
    <w:p w14:paraId="75F1C682" w14:textId="77777777" w:rsidR="003620F5" w:rsidRDefault="003620F5">
      <w:pPr>
        <w:pStyle w:val="BodyText"/>
        <w:rPr>
          <w:i/>
          <w:sz w:val="20"/>
        </w:rPr>
      </w:pPr>
    </w:p>
    <w:p w14:paraId="75F1C683" w14:textId="77777777" w:rsidR="003620F5" w:rsidRDefault="003620F5">
      <w:pPr>
        <w:pStyle w:val="BodyText"/>
        <w:rPr>
          <w:i/>
          <w:sz w:val="20"/>
        </w:rPr>
      </w:pPr>
    </w:p>
    <w:p w14:paraId="75F1C684" w14:textId="77777777" w:rsidR="003620F5" w:rsidRDefault="003620F5">
      <w:pPr>
        <w:pStyle w:val="BodyText"/>
        <w:rPr>
          <w:i/>
          <w:sz w:val="20"/>
        </w:rPr>
      </w:pPr>
    </w:p>
    <w:p w14:paraId="75F1C685" w14:textId="77777777" w:rsidR="003620F5" w:rsidRDefault="003620F5">
      <w:pPr>
        <w:pStyle w:val="BodyText"/>
        <w:rPr>
          <w:i/>
          <w:sz w:val="20"/>
        </w:rPr>
      </w:pPr>
    </w:p>
    <w:p w14:paraId="75F1C686" w14:textId="77777777" w:rsidR="003620F5" w:rsidRDefault="003620F5">
      <w:pPr>
        <w:pStyle w:val="BodyText"/>
        <w:rPr>
          <w:i/>
          <w:sz w:val="20"/>
        </w:rPr>
      </w:pPr>
    </w:p>
    <w:p w14:paraId="75F1C687" w14:textId="77777777" w:rsidR="003620F5" w:rsidRDefault="003620F5">
      <w:pPr>
        <w:pStyle w:val="BodyText"/>
        <w:rPr>
          <w:i/>
          <w:sz w:val="20"/>
        </w:rPr>
      </w:pPr>
    </w:p>
    <w:p w14:paraId="75F1C688" w14:textId="77777777" w:rsidR="003620F5" w:rsidRDefault="003620F5">
      <w:pPr>
        <w:pStyle w:val="BodyText"/>
        <w:rPr>
          <w:i/>
          <w:sz w:val="20"/>
        </w:rPr>
      </w:pPr>
    </w:p>
    <w:p w14:paraId="75F1C689" w14:textId="77777777" w:rsidR="003620F5" w:rsidRDefault="003620F5">
      <w:pPr>
        <w:pStyle w:val="BodyText"/>
        <w:rPr>
          <w:i/>
          <w:sz w:val="20"/>
        </w:rPr>
      </w:pPr>
    </w:p>
    <w:p w14:paraId="75F1C68A" w14:textId="77777777" w:rsidR="003620F5" w:rsidRDefault="003620F5">
      <w:pPr>
        <w:pStyle w:val="BodyText"/>
        <w:rPr>
          <w:i/>
          <w:sz w:val="20"/>
        </w:rPr>
      </w:pPr>
    </w:p>
    <w:p w14:paraId="75F1C68B" w14:textId="77777777" w:rsidR="003620F5" w:rsidRDefault="003620F5">
      <w:pPr>
        <w:pStyle w:val="BodyText"/>
        <w:rPr>
          <w:i/>
          <w:sz w:val="20"/>
        </w:rPr>
      </w:pPr>
    </w:p>
    <w:p w14:paraId="75F1C68C" w14:textId="77777777" w:rsidR="003620F5" w:rsidRDefault="003620F5">
      <w:pPr>
        <w:pStyle w:val="BodyText"/>
        <w:rPr>
          <w:i/>
          <w:sz w:val="20"/>
        </w:rPr>
      </w:pPr>
    </w:p>
    <w:p w14:paraId="75F1C68D" w14:textId="77777777" w:rsidR="003620F5" w:rsidRDefault="003620F5">
      <w:pPr>
        <w:pStyle w:val="BodyText"/>
        <w:spacing w:before="8"/>
        <w:rPr>
          <w:i/>
          <w:sz w:val="22"/>
        </w:rPr>
      </w:pPr>
    </w:p>
    <w:p w14:paraId="75F1C68E" w14:textId="77777777" w:rsidR="003620F5" w:rsidRDefault="003A5F03">
      <w:pPr>
        <w:pStyle w:val="BodyText"/>
        <w:tabs>
          <w:tab w:val="left" w:pos="11299"/>
        </w:tabs>
        <w:spacing w:before="100"/>
        <w:ind w:left="500"/>
        <w:rPr>
          <w:rFonts w:ascii="Arial Black" w:hAnsi="Arial Black"/>
        </w:rPr>
      </w:pPr>
      <w:r>
        <w:rPr>
          <w:rFonts w:ascii="Arial Black" w:hAnsi="Arial Black"/>
          <w:color w:val="FFFFFF"/>
          <w:shd w:val="clear" w:color="auto" w:fill="BEBEBE"/>
        </w:rPr>
        <w:t xml:space="preserve"> </w:t>
      </w:r>
      <w:r>
        <w:rPr>
          <w:rFonts w:ascii="Arial Black" w:hAnsi="Arial Black"/>
          <w:color w:val="FFFFFF"/>
          <w:spacing w:val="-52"/>
          <w:shd w:val="clear" w:color="auto" w:fill="BEBEBE"/>
        </w:rPr>
        <w:t xml:space="preserve"> </w:t>
      </w:r>
      <w:r>
        <w:rPr>
          <w:rFonts w:ascii="Arial Black" w:hAnsi="Arial Black"/>
          <w:color w:val="FFFFFF"/>
          <w:shd w:val="clear" w:color="auto" w:fill="BEBEBE"/>
        </w:rPr>
        <w:t>{Name}</w:t>
      </w:r>
      <w:r>
        <w:rPr>
          <w:rFonts w:ascii="Arial Black" w:hAnsi="Arial Black"/>
          <w:color w:val="FFFFFF"/>
          <w:spacing w:val="-3"/>
          <w:shd w:val="clear" w:color="auto" w:fill="BEBEBE"/>
        </w:rPr>
        <w:t xml:space="preserve"> </w:t>
      </w:r>
      <w:r>
        <w:rPr>
          <w:rFonts w:ascii="Arial Black" w:hAnsi="Arial Black"/>
          <w:color w:val="FFFFFF"/>
          <w:shd w:val="clear" w:color="auto" w:fill="BEBEBE"/>
        </w:rPr>
        <w:t>‘s</w:t>
      </w:r>
      <w:r>
        <w:rPr>
          <w:rFonts w:ascii="Arial Black" w:hAnsi="Arial Black"/>
          <w:color w:val="FFFFFF"/>
          <w:spacing w:val="-3"/>
          <w:shd w:val="clear" w:color="auto" w:fill="BEBEBE"/>
        </w:rPr>
        <w:t xml:space="preserve"> </w:t>
      </w:r>
      <w:r>
        <w:rPr>
          <w:rFonts w:ascii="Arial Black" w:hAnsi="Arial Black"/>
          <w:color w:val="FFFFFF"/>
          <w:shd w:val="clear" w:color="auto" w:fill="BEBEBE"/>
        </w:rPr>
        <w:t>Strengths</w:t>
      </w:r>
      <w:r>
        <w:rPr>
          <w:rFonts w:ascii="Arial Black" w:hAnsi="Arial Black"/>
          <w:color w:val="FFFFFF"/>
          <w:shd w:val="clear" w:color="auto" w:fill="BEBEBE"/>
        </w:rPr>
        <w:tab/>
      </w:r>
    </w:p>
    <w:p w14:paraId="75F1C68F" w14:textId="77777777" w:rsidR="003620F5" w:rsidRDefault="003620F5">
      <w:pPr>
        <w:pStyle w:val="BodyText"/>
        <w:rPr>
          <w:rFonts w:ascii="Arial Black"/>
          <w:sz w:val="20"/>
        </w:rPr>
      </w:pPr>
    </w:p>
    <w:p w14:paraId="75F1C690" w14:textId="77777777" w:rsidR="003620F5" w:rsidRDefault="003620F5">
      <w:pPr>
        <w:pStyle w:val="BodyText"/>
        <w:rPr>
          <w:rFonts w:ascii="Arial Black"/>
          <w:sz w:val="20"/>
        </w:rPr>
      </w:pPr>
    </w:p>
    <w:p w14:paraId="75F1C691" w14:textId="77777777" w:rsidR="003620F5" w:rsidRDefault="003620F5">
      <w:pPr>
        <w:pStyle w:val="BodyText"/>
        <w:rPr>
          <w:rFonts w:ascii="Arial Black"/>
          <w:sz w:val="20"/>
        </w:rPr>
      </w:pPr>
    </w:p>
    <w:p w14:paraId="75F1C692" w14:textId="77777777" w:rsidR="003620F5" w:rsidRDefault="003620F5">
      <w:pPr>
        <w:pStyle w:val="BodyText"/>
        <w:rPr>
          <w:rFonts w:ascii="Arial Black"/>
          <w:sz w:val="20"/>
        </w:rPr>
      </w:pPr>
    </w:p>
    <w:p w14:paraId="75F1C693" w14:textId="77777777" w:rsidR="003620F5" w:rsidRDefault="003620F5">
      <w:pPr>
        <w:pStyle w:val="BodyText"/>
        <w:rPr>
          <w:rFonts w:ascii="Arial Black"/>
          <w:sz w:val="20"/>
        </w:rPr>
      </w:pPr>
    </w:p>
    <w:p w14:paraId="75F1C694" w14:textId="77777777" w:rsidR="003620F5" w:rsidRDefault="003620F5">
      <w:pPr>
        <w:pStyle w:val="BodyText"/>
        <w:rPr>
          <w:rFonts w:ascii="Arial Black"/>
          <w:sz w:val="20"/>
        </w:rPr>
      </w:pPr>
    </w:p>
    <w:p w14:paraId="75F1C695" w14:textId="77777777" w:rsidR="003620F5" w:rsidRDefault="003620F5">
      <w:pPr>
        <w:pStyle w:val="BodyText"/>
        <w:spacing w:before="13"/>
        <w:rPr>
          <w:rFonts w:ascii="Arial Black"/>
          <w:sz w:val="28"/>
        </w:rPr>
      </w:pPr>
    </w:p>
    <w:tbl>
      <w:tblPr>
        <w:tblW w:w="0" w:type="auto"/>
        <w:tblInd w:w="5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00"/>
      </w:tblGrid>
      <w:tr w:rsidR="003620F5" w14:paraId="75F1C697" w14:textId="77777777">
        <w:trPr>
          <w:trHeight w:val="392"/>
        </w:trPr>
        <w:tc>
          <w:tcPr>
            <w:tcW w:w="10800" w:type="dxa"/>
            <w:shd w:val="clear" w:color="auto" w:fill="A6A6A6"/>
          </w:tcPr>
          <w:p w14:paraId="75F1C696" w14:textId="77777777" w:rsidR="003620F5" w:rsidRDefault="003A5F03">
            <w:pPr>
              <w:pStyle w:val="TableParagraph"/>
              <w:spacing w:before="1" w:line="372" w:lineRule="exact"/>
              <w:ind w:left="107"/>
              <w:rPr>
                <w:rFonts w:ascii="Arial Black"/>
                <w:sz w:val="28"/>
              </w:rPr>
            </w:pPr>
            <w:r>
              <w:rPr>
                <w:rFonts w:ascii="Arial Black"/>
                <w:sz w:val="28"/>
              </w:rPr>
              <w:t>Questions/Things</w:t>
            </w:r>
            <w:r>
              <w:rPr>
                <w:rFonts w:ascii="Arial Black"/>
                <w:spacing w:val="-1"/>
                <w:sz w:val="28"/>
              </w:rPr>
              <w:t xml:space="preserve"> </w:t>
            </w:r>
            <w:r>
              <w:rPr>
                <w:rFonts w:ascii="Arial Black"/>
                <w:sz w:val="28"/>
              </w:rPr>
              <w:t>to</w:t>
            </w:r>
            <w:r>
              <w:rPr>
                <w:rFonts w:ascii="Arial Black"/>
                <w:spacing w:val="-4"/>
                <w:sz w:val="28"/>
              </w:rPr>
              <w:t xml:space="preserve"> </w:t>
            </w:r>
            <w:r>
              <w:rPr>
                <w:rFonts w:ascii="Arial Black"/>
                <w:sz w:val="28"/>
              </w:rPr>
              <w:t>Figure</w:t>
            </w:r>
            <w:r>
              <w:rPr>
                <w:rFonts w:ascii="Arial Black"/>
                <w:spacing w:val="-1"/>
                <w:sz w:val="28"/>
              </w:rPr>
              <w:t xml:space="preserve"> </w:t>
            </w:r>
            <w:r>
              <w:rPr>
                <w:rFonts w:ascii="Arial Black"/>
                <w:sz w:val="28"/>
              </w:rPr>
              <w:t>Out</w:t>
            </w:r>
          </w:p>
        </w:tc>
      </w:tr>
    </w:tbl>
    <w:p w14:paraId="75F1C698" w14:textId="77777777" w:rsidR="003620F5" w:rsidRDefault="003620F5">
      <w:pPr>
        <w:pStyle w:val="BodyText"/>
        <w:spacing w:before="13"/>
        <w:rPr>
          <w:rFonts w:ascii="Arial Black"/>
          <w:sz w:val="29"/>
        </w:rPr>
      </w:pPr>
    </w:p>
    <w:tbl>
      <w:tblPr>
        <w:tblW w:w="0" w:type="auto"/>
        <w:tblInd w:w="3764" w:type="dxa"/>
        <w:tblLayout w:type="fixed"/>
        <w:tblCellMar>
          <w:left w:w="0" w:type="dxa"/>
          <w:right w:w="0" w:type="dxa"/>
        </w:tblCellMar>
        <w:tblLook w:val="01E0" w:firstRow="1" w:lastRow="1" w:firstColumn="1" w:lastColumn="1" w:noHBand="0" w:noVBand="0"/>
      </w:tblPr>
      <w:tblGrid>
        <w:gridCol w:w="2917"/>
        <w:gridCol w:w="3955"/>
      </w:tblGrid>
      <w:tr w:rsidR="003620F5" w14:paraId="75F1C69B" w14:textId="77777777">
        <w:trPr>
          <w:trHeight w:val="275"/>
        </w:trPr>
        <w:tc>
          <w:tcPr>
            <w:tcW w:w="2917" w:type="dxa"/>
          </w:tcPr>
          <w:p w14:paraId="75F1C699" w14:textId="77777777" w:rsidR="003620F5" w:rsidRDefault="003A5F03">
            <w:pPr>
              <w:pStyle w:val="TableParagraph"/>
              <w:spacing w:line="255" w:lineRule="exact"/>
              <w:ind w:left="50"/>
              <w:rPr>
                <w:rFonts w:ascii="Arial Narrow"/>
                <w:b/>
                <w:sz w:val="24"/>
              </w:rPr>
            </w:pPr>
            <w:r>
              <w:rPr>
                <w:rFonts w:ascii="Arial Narrow"/>
                <w:b/>
                <w:sz w:val="24"/>
              </w:rPr>
              <w:t>Question</w:t>
            </w:r>
          </w:p>
        </w:tc>
        <w:tc>
          <w:tcPr>
            <w:tcW w:w="3955" w:type="dxa"/>
          </w:tcPr>
          <w:p w14:paraId="75F1C69A" w14:textId="77777777" w:rsidR="003620F5" w:rsidRDefault="003A5F03">
            <w:pPr>
              <w:pStyle w:val="TableParagraph"/>
              <w:spacing w:line="255" w:lineRule="exact"/>
              <w:ind w:left="2012"/>
              <w:rPr>
                <w:rFonts w:ascii="Arial Narrow"/>
                <w:b/>
                <w:sz w:val="24"/>
              </w:rPr>
            </w:pPr>
            <w:r>
              <w:rPr>
                <w:rFonts w:ascii="Arial Narrow"/>
                <w:b/>
                <w:sz w:val="24"/>
              </w:rPr>
              <w:t>Person</w:t>
            </w:r>
            <w:r>
              <w:rPr>
                <w:rFonts w:ascii="Arial Narrow"/>
                <w:b/>
                <w:spacing w:val="-5"/>
                <w:sz w:val="24"/>
              </w:rPr>
              <w:t xml:space="preserve"> </w:t>
            </w:r>
            <w:r>
              <w:rPr>
                <w:rFonts w:ascii="Arial Narrow"/>
                <w:b/>
                <w:sz w:val="24"/>
              </w:rPr>
              <w:t>Responsible</w:t>
            </w:r>
          </w:p>
        </w:tc>
      </w:tr>
    </w:tbl>
    <w:p w14:paraId="75F1C69C" w14:textId="77777777" w:rsidR="003620F5" w:rsidRDefault="003620F5">
      <w:pPr>
        <w:pStyle w:val="BodyText"/>
        <w:rPr>
          <w:rFonts w:ascii="Arial Black"/>
          <w:sz w:val="20"/>
        </w:rPr>
      </w:pPr>
    </w:p>
    <w:p w14:paraId="75F1C69D" w14:textId="77777777" w:rsidR="003620F5" w:rsidRDefault="003620F5">
      <w:pPr>
        <w:pStyle w:val="BodyText"/>
        <w:rPr>
          <w:rFonts w:ascii="Arial Black"/>
          <w:sz w:val="20"/>
        </w:rPr>
      </w:pPr>
    </w:p>
    <w:p w14:paraId="75F1C69E" w14:textId="77777777" w:rsidR="003620F5" w:rsidRDefault="003620F5">
      <w:pPr>
        <w:pStyle w:val="BodyText"/>
        <w:rPr>
          <w:rFonts w:ascii="Arial Black"/>
          <w:sz w:val="20"/>
        </w:rPr>
      </w:pPr>
    </w:p>
    <w:p w14:paraId="75F1C69F" w14:textId="77777777" w:rsidR="003620F5" w:rsidRDefault="003620F5">
      <w:pPr>
        <w:pStyle w:val="BodyText"/>
        <w:rPr>
          <w:rFonts w:ascii="Arial Black"/>
          <w:sz w:val="20"/>
        </w:rPr>
      </w:pPr>
    </w:p>
    <w:p w14:paraId="75F1C6A0" w14:textId="77777777" w:rsidR="003620F5" w:rsidRDefault="003620F5">
      <w:pPr>
        <w:pStyle w:val="BodyText"/>
        <w:rPr>
          <w:rFonts w:ascii="Arial Black"/>
          <w:sz w:val="20"/>
        </w:rPr>
      </w:pPr>
    </w:p>
    <w:p w14:paraId="75F1C6A1" w14:textId="77777777" w:rsidR="003620F5" w:rsidRDefault="003620F5">
      <w:pPr>
        <w:pStyle w:val="BodyText"/>
        <w:rPr>
          <w:rFonts w:ascii="Arial Black"/>
          <w:sz w:val="20"/>
        </w:rPr>
      </w:pPr>
    </w:p>
    <w:p w14:paraId="75F1C6A2" w14:textId="77777777" w:rsidR="003620F5" w:rsidRDefault="003620F5">
      <w:pPr>
        <w:pStyle w:val="BodyText"/>
        <w:rPr>
          <w:rFonts w:ascii="Arial Black"/>
          <w:sz w:val="20"/>
        </w:rPr>
      </w:pPr>
    </w:p>
    <w:p w14:paraId="75F1C6A3" w14:textId="77777777" w:rsidR="003620F5" w:rsidRDefault="003620F5">
      <w:pPr>
        <w:pStyle w:val="BodyText"/>
        <w:rPr>
          <w:rFonts w:ascii="Arial Black"/>
          <w:sz w:val="20"/>
        </w:rPr>
      </w:pPr>
    </w:p>
    <w:p w14:paraId="75F1C6A4" w14:textId="77777777" w:rsidR="003620F5" w:rsidRDefault="003620F5">
      <w:pPr>
        <w:pStyle w:val="BodyText"/>
        <w:rPr>
          <w:rFonts w:ascii="Arial Black"/>
          <w:sz w:val="20"/>
        </w:rPr>
      </w:pPr>
    </w:p>
    <w:p w14:paraId="75F1C6A5" w14:textId="77777777" w:rsidR="003620F5" w:rsidRDefault="003620F5">
      <w:pPr>
        <w:pStyle w:val="BodyText"/>
        <w:rPr>
          <w:rFonts w:ascii="Arial Black"/>
          <w:sz w:val="20"/>
        </w:rPr>
      </w:pPr>
    </w:p>
    <w:p w14:paraId="75F1C6A6" w14:textId="77777777" w:rsidR="003620F5" w:rsidRDefault="003620F5">
      <w:pPr>
        <w:pStyle w:val="BodyText"/>
        <w:rPr>
          <w:rFonts w:ascii="Arial Black"/>
          <w:sz w:val="20"/>
        </w:rPr>
      </w:pPr>
    </w:p>
    <w:p w14:paraId="75F1C6A7" w14:textId="77777777" w:rsidR="003620F5" w:rsidRDefault="003620F5">
      <w:pPr>
        <w:pStyle w:val="BodyText"/>
        <w:rPr>
          <w:rFonts w:ascii="Arial Black"/>
          <w:sz w:val="20"/>
        </w:rPr>
      </w:pPr>
    </w:p>
    <w:p w14:paraId="75F1C6A8" w14:textId="77777777" w:rsidR="003620F5" w:rsidRDefault="003620F5">
      <w:pPr>
        <w:pStyle w:val="BodyText"/>
        <w:spacing w:before="12"/>
        <w:rPr>
          <w:rFonts w:ascii="Arial Black"/>
          <w:sz w:val="15"/>
        </w:rPr>
      </w:pPr>
    </w:p>
    <w:tbl>
      <w:tblPr>
        <w:tblW w:w="0" w:type="auto"/>
        <w:tblInd w:w="565" w:type="dxa"/>
        <w:tblLayout w:type="fixed"/>
        <w:tblCellMar>
          <w:left w:w="0" w:type="dxa"/>
          <w:right w:w="0" w:type="dxa"/>
        </w:tblCellMar>
        <w:tblLook w:val="01E0" w:firstRow="1" w:lastRow="1" w:firstColumn="1" w:lastColumn="1" w:noHBand="0" w:noVBand="0"/>
      </w:tblPr>
      <w:tblGrid>
        <w:gridCol w:w="850"/>
        <w:gridCol w:w="1214"/>
        <w:gridCol w:w="1258"/>
      </w:tblGrid>
      <w:tr w:rsidR="003620F5" w14:paraId="75F1C6AA" w14:textId="77777777">
        <w:trPr>
          <w:trHeight w:val="342"/>
        </w:trPr>
        <w:tc>
          <w:tcPr>
            <w:tcW w:w="3322" w:type="dxa"/>
            <w:gridSpan w:val="3"/>
          </w:tcPr>
          <w:p w14:paraId="75F1C6A9" w14:textId="77777777" w:rsidR="003620F5" w:rsidRDefault="003A5F03">
            <w:pPr>
              <w:pStyle w:val="TableParagraph"/>
              <w:spacing w:line="275" w:lineRule="exact"/>
              <w:ind w:left="50"/>
              <w:rPr>
                <w:rFonts w:ascii="Arial Narrow"/>
                <w:sz w:val="24"/>
              </w:rPr>
            </w:pPr>
            <w:r>
              <w:rPr>
                <w:rFonts w:ascii="Arial Narrow"/>
                <w:sz w:val="24"/>
              </w:rPr>
              <w:t>Are</w:t>
            </w:r>
            <w:r>
              <w:rPr>
                <w:rFonts w:ascii="Arial Narrow"/>
                <w:spacing w:val="-2"/>
                <w:sz w:val="24"/>
              </w:rPr>
              <w:t xml:space="preserve"> </w:t>
            </w:r>
            <w:r>
              <w:rPr>
                <w:rFonts w:ascii="Arial Narrow"/>
                <w:sz w:val="24"/>
              </w:rPr>
              <w:t>any</w:t>
            </w:r>
            <w:r>
              <w:rPr>
                <w:rFonts w:ascii="Arial Narrow"/>
                <w:spacing w:val="-4"/>
                <w:sz w:val="24"/>
              </w:rPr>
              <w:t xml:space="preserve"> </w:t>
            </w:r>
            <w:r>
              <w:rPr>
                <w:rFonts w:ascii="Arial Narrow"/>
                <w:sz w:val="24"/>
              </w:rPr>
              <w:t>referrals</w:t>
            </w:r>
            <w:r>
              <w:rPr>
                <w:rFonts w:ascii="Arial Narrow"/>
                <w:spacing w:val="-3"/>
                <w:sz w:val="24"/>
              </w:rPr>
              <w:t xml:space="preserve"> </w:t>
            </w:r>
            <w:r>
              <w:rPr>
                <w:rFonts w:ascii="Arial Narrow"/>
                <w:sz w:val="24"/>
              </w:rPr>
              <w:t>needed?</w:t>
            </w:r>
          </w:p>
        </w:tc>
      </w:tr>
      <w:tr w:rsidR="003620F5" w14:paraId="75F1C6AE" w14:textId="77777777">
        <w:trPr>
          <w:trHeight w:val="342"/>
        </w:trPr>
        <w:tc>
          <w:tcPr>
            <w:tcW w:w="850" w:type="dxa"/>
          </w:tcPr>
          <w:p w14:paraId="75F1C6AB" w14:textId="77777777" w:rsidR="003620F5" w:rsidRDefault="003A5F03">
            <w:pPr>
              <w:pStyle w:val="TableParagraph"/>
              <w:spacing w:before="67" w:line="256" w:lineRule="exact"/>
              <w:ind w:left="50"/>
              <w:rPr>
                <w:rFonts w:ascii="Arial Narrow"/>
                <w:sz w:val="24"/>
              </w:rPr>
            </w:pPr>
            <w:r>
              <w:rPr>
                <w:rFonts w:ascii="Arial Narrow"/>
                <w:sz w:val="24"/>
              </w:rPr>
              <w:t>Yes</w:t>
            </w:r>
          </w:p>
        </w:tc>
        <w:tc>
          <w:tcPr>
            <w:tcW w:w="1214" w:type="dxa"/>
          </w:tcPr>
          <w:p w14:paraId="75F1C6AC" w14:textId="77777777" w:rsidR="003620F5" w:rsidRDefault="003A5F03">
            <w:pPr>
              <w:pStyle w:val="TableParagraph"/>
              <w:spacing w:before="67" w:line="256" w:lineRule="exact"/>
              <w:ind w:left="440" w:right="481"/>
              <w:jc w:val="center"/>
              <w:rPr>
                <w:rFonts w:ascii="Arial Narrow"/>
                <w:sz w:val="24"/>
              </w:rPr>
            </w:pPr>
            <w:r>
              <w:rPr>
                <w:rFonts w:ascii="Arial Narrow"/>
                <w:sz w:val="24"/>
              </w:rPr>
              <w:t>No</w:t>
            </w:r>
          </w:p>
        </w:tc>
        <w:tc>
          <w:tcPr>
            <w:tcW w:w="1258" w:type="dxa"/>
          </w:tcPr>
          <w:p w14:paraId="75F1C6AD" w14:textId="77777777" w:rsidR="003620F5" w:rsidRDefault="003A5F03">
            <w:pPr>
              <w:pStyle w:val="TableParagraph"/>
              <w:spacing w:before="67" w:line="256" w:lineRule="exact"/>
              <w:ind w:left="505"/>
              <w:rPr>
                <w:rFonts w:ascii="Arial Narrow"/>
                <w:sz w:val="24"/>
              </w:rPr>
            </w:pPr>
            <w:r>
              <w:rPr>
                <w:rFonts w:ascii="Arial Narrow"/>
                <w:sz w:val="24"/>
              </w:rPr>
              <w:t>Explain:</w:t>
            </w:r>
          </w:p>
        </w:tc>
      </w:tr>
    </w:tbl>
    <w:p w14:paraId="75F1C6AF" w14:textId="77777777" w:rsidR="003620F5" w:rsidRDefault="003620F5">
      <w:pPr>
        <w:spacing w:line="256" w:lineRule="exact"/>
        <w:rPr>
          <w:rFonts w:ascii="Arial Narrow"/>
          <w:sz w:val="24"/>
        </w:rPr>
        <w:sectPr w:rsidR="003620F5">
          <w:pgSz w:w="12240" w:h="15840"/>
          <w:pgMar w:top="78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07" w:type="dxa"/>
        <w:tblLayout w:type="fixed"/>
        <w:tblCellMar>
          <w:left w:w="0" w:type="dxa"/>
          <w:right w:w="0" w:type="dxa"/>
        </w:tblCellMar>
        <w:tblLook w:val="01E0" w:firstRow="1" w:lastRow="1" w:firstColumn="1" w:lastColumn="1" w:noHBand="0" w:noVBand="0"/>
      </w:tblPr>
      <w:tblGrid>
        <w:gridCol w:w="3263"/>
        <w:gridCol w:w="1010"/>
        <w:gridCol w:w="953"/>
        <w:gridCol w:w="5574"/>
      </w:tblGrid>
      <w:tr w:rsidR="003620F5" w14:paraId="75F1C6B1" w14:textId="77777777">
        <w:trPr>
          <w:trHeight w:val="396"/>
        </w:trPr>
        <w:tc>
          <w:tcPr>
            <w:tcW w:w="10800" w:type="dxa"/>
            <w:gridSpan w:val="4"/>
            <w:shd w:val="clear" w:color="auto" w:fill="A6A6A6"/>
          </w:tcPr>
          <w:p w14:paraId="75F1C6B0" w14:textId="77777777" w:rsidR="003620F5" w:rsidRDefault="003A5F03">
            <w:pPr>
              <w:pStyle w:val="TableParagraph"/>
              <w:spacing w:line="376" w:lineRule="exact"/>
              <w:ind w:left="107"/>
              <w:rPr>
                <w:rFonts w:ascii="Arial Black" w:hAnsi="Arial Black"/>
                <w:sz w:val="28"/>
              </w:rPr>
            </w:pPr>
            <w:r>
              <w:rPr>
                <w:rFonts w:ascii="Arial Black" w:hAnsi="Arial Black"/>
                <w:color w:val="FFFFFF"/>
                <w:sz w:val="28"/>
              </w:rPr>
              <w:lastRenderedPageBreak/>
              <w:t>Part</w:t>
            </w:r>
            <w:r>
              <w:rPr>
                <w:rFonts w:ascii="Arial Black" w:hAnsi="Arial Black"/>
                <w:color w:val="FFFFFF"/>
                <w:spacing w:val="-1"/>
                <w:sz w:val="28"/>
              </w:rPr>
              <w:t xml:space="preserve"> </w:t>
            </w:r>
            <w:r>
              <w:rPr>
                <w:rFonts w:ascii="Arial Black" w:hAnsi="Arial Black"/>
                <w:color w:val="FFFFFF"/>
                <w:sz w:val="28"/>
              </w:rPr>
              <w:t>III – Person</w:t>
            </w:r>
            <w:r>
              <w:rPr>
                <w:rFonts w:ascii="Arial Black" w:hAnsi="Arial Black"/>
                <w:color w:val="FFFFFF"/>
                <w:spacing w:val="-2"/>
                <w:sz w:val="28"/>
              </w:rPr>
              <w:t xml:space="preserve"> </w:t>
            </w:r>
            <w:r>
              <w:rPr>
                <w:rFonts w:ascii="Arial Black" w:hAnsi="Arial Black"/>
                <w:color w:val="FFFFFF"/>
                <w:sz w:val="28"/>
              </w:rPr>
              <w:t>Centeredness</w:t>
            </w:r>
          </w:p>
        </w:tc>
      </w:tr>
      <w:tr w:rsidR="003620F5" w14:paraId="75F1C6B3" w14:textId="77777777">
        <w:trPr>
          <w:trHeight w:val="304"/>
        </w:trPr>
        <w:tc>
          <w:tcPr>
            <w:tcW w:w="10800" w:type="dxa"/>
            <w:gridSpan w:val="4"/>
            <w:shd w:val="clear" w:color="auto" w:fill="BEBEBE"/>
          </w:tcPr>
          <w:p w14:paraId="75F1C6B2" w14:textId="77777777" w:rsidR="003620F5" w:rsidRDefault="003A5F03">
            <w:pPr>
              <w:pStyle w:val="TableParagraph"/>
              <w:spacing w:before="20" w:line="264" w:lineRule="exact"/>
              <w:ind w:left="107"/>
              <w:rPr>
                <w:rFonts w:ascii="Arial Narrow"/>
                <w:b/>
                <w:sz w:val="24"/>
              </w:rPr>
            </w:pPr>
            <w:r>
              <w:rPr>
                <w:rFonts w:ascii="Arial Narrow"/>
                <w:b/>
                <w:color w:val="FFFFFF"/>
                <w:sz w:val="24"/>
              </w:rPr>
              <w:t>Choice,</w:t>
            </w:r>
            <w:r>
              <w:rPr>
                <w:rFonts w:ascii="Arial Narrow"/>
                <w:b/>
                <w:color w:val="FFFFFF"/>
                <w:spacing w:val="-7"/>
                <w:sz w:val="24"/>
              </w:rPr>
              <w:t xml:space="preserve"> </w:t>
            </w:r>
            <w:r>
              <w:rPr>
                <w:rFonts w:ascii="Arial Narrow"/>
                <w:b/>
                <w:color w:val="FFFFFF"/>
                <w:sz w:val="24"/>
              </w:rPr>
              <w:t>Control,</w:t>
            </w:r>
            <w:r>
              <w:rPr>
                <w:rFonts w:ascii="Arial Narrow"/>
                <w:b/>
                <w:color w:val="FFFFFF"/>
                <w:spacing w:val="-7"/>
                <w:sz w:val="24"/>
              </w:rPr>
              <w:t xml:space="preserve"> </w:t>
            </w:r>
            <w:r>
              <w:rPr>
                <w:rFonts w:ascii="Arial Narrow"/>
                <w:b/>
                <w:color w:val="FFFFFF"/>
                <w:sz w:val="24"/>
              </w:rPr>
              <w:t>Restrictions/Limitations</w:t>
            </w:r>
          </w:p>
        </w:tc>
      </w:tr>
      <w:tr w:rsidR="003620F5" w14:paraId="75F1C6B8" w14:textId="77777777">
        <w:trPr>
          <w:trHeight w:val="597"/>
        </w:trPr>
        <w:tc>
          <w:tcPr>
            <w:tcW w:w="3263" w:type="dxa"/>
          </w:tcPr>
          <w:p w14:paraId="75F1C6B4" w14:textId="77777777" w:rsidR="003620F5" w:rsidRDefault="003A5F03">
            <w:pPr>
              <w:pStyle w:val="TableParagraph"/>
              <w:ind w:left="107" w:right="598"/>
              <w:rPr>
                <w:rFonts w:ascii="Arial Narrow"/>
                <w:b/>
                <w:sz w:val="24"/>
              </w:rPr>
            </w:pPr>
            <w:r>
              <w:rPr>
                <w:rFonts w:ascii="Arial Narrow"/>
                <w:b/>
                <w:sz w:val="24"/>
              </w:rPr>
              <w:t>Were you given a choice of</w:t>
            </w:r>
            <w:r>
              <w:rPr>
                <w:rFonts w:ascii="Arial Narrow"/>
                <w:b/>
                <w:spacing w:val="-52"/>
                <w:sz w:val="24"/>
              </w:rPr>
              <w:t xml:space="preserve"> </w:t>
            </w:r>
            <w:r>
              <w:rPr>
                <w:rFonts w:ascii="Arial Narrow"/>
                <w:b/>
                <w:sz w:val="24"/>
              </w:rPr>
              <w:t>service(s)?</w:t>
            </w:r>
          </w:p>
        </w:tc>
        <w:tc>
          <w:tcPr>
            <w:tcW w:w="1010" w:type="dxa"/>
          </w:tcPr>
          <w:p w14:paraId="75F1C6B5" w14:textId="77777777" w:rsidR="003620F5" w:rsidRDefault="003A5F03">
            <w:pPr>
              <w:pStyle w:val="TableParagraph"/>
              <w:spacing w:line="267" w:lineRule="exact"/>
              <w:ind w:left="248"/>
              <w:rPr>
                <w:rFonts w:ascii="Arial Narrow"/>
                <w:b/>
                <w:sz w:val="24"/>
              </w:rPr>
            </w:pPr>
            <w:r>
              <w:rPr>
                <w:rFonts w:ascii="Arial Narrow"/>
                <w:b/>
                <w:sz w:val="24"/>
              </w:rPr>
              <w:t>Yes</w:t>
            </w:r>
          </w:p>
        </w:tc>
        <w:tc>
          <w:tcPr>
            <w:tcW w:w="953" w:type="dxa"/>
          </w:tcPr>
          <w:p w14:paraId="75F1C6B6" w14:textId="77777777" w:rsidR="003620F5" w:rsidRDefault="003A5F03">
            <w:pPr>
              <w:pStyle w:val="TableParagraph"/>
              <w:spacing w:line="267" w:lineRule="exact"/>
              <w:ind w:right="280"/>
              <w:jc w:val="right"/>
              <w:rPr>
                <w:rFonts w:ascii="Arial Narrow"/>
                <w:b/>
                <w:sz w:val="24"/>
              </w:rPr>
            </w:pPr>
            <w:r>
              <w:rPr>
                <w:rFonts w:ascii="Arial Narrow"/>
                <w:b/>
                <w:sz w:val="24"/>
              </w:rPr>
              <w:t>No</w:t>
            </w:r>
          </w:p>
        </w:tc>
        <w:tc>
          <w:tcPr>
            <w:tcW w:w="5574" w:type="dxa"/>
          </w:tcPr>
          <w:p w14:paraId="75F1C6B7" w14:textId="77777777" w:rsidR="003620F5" w:rsidRDefault="003A5F03">
            <w:pPr>
              <w:pStyle w:val="TableParagraph"/>
              <w:spacing w:line="267" w:lineRule="exact"/>
              <w:ind w:left="281"/>
              <w:rPr>
                <w:rFonts w:ascii="Arial Narrow"/>
                <w:b/>
                <w:sz w:val="24"/>
              </w:rPr>
            </w:pPr>
            <w:r>
              <w:rPr>
                <w:rFonts w:ascii="Arial Narrow"/>
                <w:b/>
                <w:sz w:val="24"/>
              </w:rPr>
              <w:t>Please</w:t>
            </w:r>
            <w:r>
              <w:rPr>
                <w:rFonts w:ascii="Arial Narrow"/>
                <w:b/>
                <w:spacing w:val="-3"/>
                <w:sz w:val="24"/>
              </w:rPr>
              <w:t xml:space="preserve"> </w:t>
            </w:r>
            <w:r>
              <w:rPr>
                <w:rFonts w:ascii="Arial Narrow"/>
                <w:b/>
                <w:sz w:val="24"/>
              </w:rPr>
              <w:t>describe:</w:t>
            </w:r>
          </w:p>
        </w:tc>
      </w:tr>
      <w:tr w:rsidR="003620F5" w14:paraId="75F1C6BD" w14:textId="77777777">
        <w:trPr>
          <w:trHeight w:val="640"/>
        </w:trPr>
        <w:tc>
          <w:tcPr>
            <w:tcW w:w="3263" w:type="dxa"/>
          </w:tcPr>
          <w:p w14:paraId="75F1C6B9" w14:textId="77777777" w:rsidR="003620F5" w:rsidRDefault="003A5F03">
            <w:pPr>
              <w:pStyle w:val="TableParagraph"/>
              <w:spacing w:before="36"/>
              <w:ind w:left="107" w:right="598"/>
              <w:rPr>
                <w:rFonts w:ascii="Arial Narrow"/>
                <w:b/>
                <w:sz w:val="24"/>
              </w:rPr>
            </w:pPr>
            <w:r>
              <w:rPr>
                <w:rFonts w:ascii="Arial Narrow"/>
                <w:b/>
                <w:sz w:val="24"/>
              </w:rPr>
              <w:t>Were you given a choice of</w:t>
            </w:r>
            <w:r>
              <w:rPr>
                <w:rFonts w:ascii="Arial Narrow"/>
                <w:b/>
                <w:spacing w:val="-52"/>
                <w:sz w:val="24"/>
              </w:rPr>
              <w:t xml:space="preserve"> </w:t>
            </w:r>
            <w:r>
              <w:rPr>
                <w:rFonts w:ascii="Arial Narrow"/>
                <w:b/>
                <w:sz w:val="24"/>
              </w:rPr>
              <w:t>provider(s)?</w:t>
            </w:r>
          </w:p>
        </w:tc>
        <w:tc>
          <w:tcPr>
            <w:tcW w:w="1010" w:type="dxa"/>
          </w:tcPr>
          <w:p w14:paraId="75F1C6BA" w14:textId="77777777" w:rsidR="003620F5" w:rsidRDefault="003A5F03">
            <w:pPr>
              <w:pStyle w:val="TableParagraph"/>
              <w:spacing w:before="36"/>
              <w:ind w:left="248"/>
              <w:rPr>
                <w:rFonts w:ascii="Arial Narrow"/>
                <w:b/>
                <w:sz w:val="24"/>
              </w:rPr>
            </w:pPr>
            <w:r>
              <w:rPr>
                <w:rFonts w:ascii="Arial Narrow"/>
                <w:b/>
                <w:sz w:val="24"/>
              </w:rPr>
              <w:t>Yes</w:t>
            </w:r>
          </w:p>
        </w:tc>
        <w:tc>
          <w:tcPr>
            <w:tcW w:w="953" w:type="dxa"/>
          </w:tcPr>
          <w:p w14:paraId="75F1C6BB" w14:textId="77777777" w:rsidR="003620F5" w:rsidRDefault="003A5F03">
            <w:pPr>
              <w:pStyle w:val="TableParagraph"/>
              <w:spacing w:before="36"/>
              <w:ind w:right="280"/>
              <w:jc w:val="right"/>
              <w:rPr>
                <w:rFonts w:ascii="Arial Narrow"/>
                <w:b/>
                <w:sz w:val="24"/>
              </w:rPr>
            </w:pPr>
            <w:r>
              <w:rPr>
                <w:rFonts w:ascii="Arial Narrow"/>
                <w:b/>
                <w:sz w:val="24"/>
              </w:rPr>
              <w:t>No</w:t>
            </w:r>
          </w:p>
        </w:tc>
        <w:tc>
          <w:tcPr>
            <w:tcW w:w="5574" w:type="dxa"/>
          </w:tcPr>
          <w:p w14:paraId="75F1C6BC" w14:textId="77777777" w:rsidR="003620F5" w:rsidRDefault="003A5F03">
            <w:pPr>
              <w:pStyle w:val="TableParagraph"/>
              <w:spacing w:before="36"/>
              <w:ind w:left="281"/>
              <w:rPr>
                <w:rFonts w:ascii="Arial Narrow"/>
                <w:b/>
                <w:sz w:val="24"/>
              </w:rPr>
            </w:pPr>
            <w:r>
              <w:rPr>
                <w:rFonts w:ascii="Arial Narrow"/>
                <w:b/>
                <w:sz w:val="24"/>
              </w:rPr>
              <w:t>Please</w:t>
            </w:r>
            <w:r>
              <w:rPr>
                <w:rFonts w:ascii="Arial Narrow"/>
                <w:b/>
                <w:spacing w:val="-3"/>
                <w:sz w:val="24"/>
              </w:rPr>
              <w:t xml:space="preserve"> </w:t>
            </w:r>
            <w:r>
              <w:rPr>
                <w:rFonts w:ascii="Arial Narrow"/>
                <w:b/>
                <w:sz w:val="24"/>
              </w:rPr>
              <w:t>describe:</w:t>
            </w:r>
          </w:p>
        </w:tc>
      </w:tr>
      <w:tr w:rsidR="003620F5" w14:paraId="75F1C6C2" w14:textId="77777777">
        <w:trPr>
          <w:trHeight w:val="643"/>
        </w:trPr>
        <w:tc>
          <w:tcPr>
            <w:tcW w:w="3263" w:type="dxa"/>
          </w:tcPr>
          <w:p w14:paraId="75F1C6BE" w14:textId="77777777" w:rsidR="003620F5" w:rsidRDefault="003A5F03">
            <w:pPr>
              <w:pStyle w:val="TableParagraph"/>
              <w:spacing w:before="36"/>
              <w:ind w:left="107" w:right="598"/>
              <w:rPr>
                <w:rFonts w:ascii="Arial Narrow"/>
                <w:b/>
                <w:sz w:val="24"/>
              </w:rPr>
            </w:pPr>
            <w:r>
              <w:rPr>
                <w:rFonts w:ascii="Arial Narrow"/>
                <w:b/>
                <w:sz w:val="24"/>
              </w:rPr>
              <w:t>Were you given a choice of</w:t>
            </w:r>
            <w:r>
              <w:rPr>
                <w:rFonts w:ascii="Arial Narrow"/>
                <w:b/>
                <w:spacing w:val="-52"/>
                <w:sz w:val="24"/>
              </w:rPr>
              <w:t xml:space="preserve"> </w:t>
            </w:r>
            <w:r>
              <w:rPr>
                <w:rFonts w:ascii="Arial Narrow"/>
                <w:b/>
                <w:sz w:val="24"/>
              </w:rPr>
              <w:t>living</w:t>
            </w:r>
            <w:r>
              <w:rPr>
                <w:rFonts w:ascii="Arial Narrow"/>
                <w:b/>
                <w:spacing w:val="-1"/>
                <w:sz w:val="24"/>
              </w:rPr>
              <w:t xml:space="preserve"> </w:t>
            </w:r>
            <w:r>
              <w:rPr>
                <w:rFonts w:ascii="Arial Narrow"/>
                <w:b/>
                <w:sz w:val="24"/>
              </w:rPr>
              <w:t>setting(s)?</w:t>
            </w:r>
          </w:p>
        </w:tc>
        <w:tc>
          <w:tcPr>
            <w:tcW w:w="1010" w:type="dxa"/>
          </w:tcPr>
          <w:p w14:paraId="75F1C6BF" w14:textId="77777777" w:rsidR="003620F5" w:rsidRDefault="003A5F03">
            <w:pPr>
              <w:pStyle w:val="TableParagraph"/>
              <w:spacing w:before="36"/>
              <w:ind w:left="248"/>
              <w:rPr>
                <w:rFonts w:ascii="Arial Narrow"/>
                <w:b/>
                <w:sz w:val="24"/>
              </w:rPr>
            </w:pPr>
            <w:r>
              <w:rPr>
                <w:rFonts w:ascii="Arial Narrow"/>
                <w:b/>
                <w:sz w:val="24"/>
              </w:rPr>
              <w:t>Yes</w:t>
            </w:r>
          </w:p>
        </w:tc>
        <w:tc>
          <w:tcPr>
            <w:tcW w:w="953" w:type="dxa"/>
          </w:tcPr>
          <w:p w14:paraId="75F1C6C0" w14:textId="77777777" w:rsidR="003620F5" w:rsidRDefault="003A5F03">
            <w:pPr>
              <w:pStyle w:val="TableParagraph"/>
              <w:spacing w:before="36"/>
              <w:ind w:right="280"/>
              <w:jc w:val="right"/>
              <w:rPr>
                <w:rFonts w:ascii="Arial Narrow"/>
                <w:b/>
                <w:sz w:val="24"/>
              </w:rPr>
            </w:pPr>
            <w:r>
              <w:rPr>
                <w:rFonts w:ascii="Arial Narrow"/>
                <w:b/>
                <w:sz w:val="24"/>
              </w:rPr>
              <w:t>No</w:t>
            </w:r>
          </w:p>
        </w:tc>
        <w:tc>
          <w:tcPr>
            <w:tcW w:w="5574" w:type="dxa"/>
          </w:tcPr>
          <w:p w14:paraId="75F1C6C1" w14:textId="77777777" w:rsidR="003620F5" w:rsidRDefault="003A5F03">
            <w:pPr>
              <w:pStyle w:val="TableParagraph"/>
              <w:spacing w:before="36"/>
              <w:ind w:left="281"/>
              <w:rPr>
                <w:rFonts w:ascii="Arial Narrow"/>
                <w:b/>
                <w:sz w:val="24"/>
              </w:rPr>
            </w:pPr>
            <w:r>
              <w:rPr>
                <w:rFonts w:ascii="Arial Narrow"/>
                <w:b/>
                <w:sz w:val="24"/>
              </w:rPr>
              <w:t>Please</w:t>
            </w:r>
            <w:r>
              <w:rPr>
                <w:rFonts w:ascii="Arial Narrow"/>
                <w:b/>
                <w:spacing w:val="-3"/>
                <w:sz w:val="24"/>
              </w:rPr>
              <w:t xml:space="preserve"> </w:t>
            </w:r>
            <w:r>
              <w:rPr>
                <w:rFonts w:ascii="Arial Narrow"/>
                <w:b/>
                <w:sz w:val="24"/>
              </w:rPr>
              <w:t>describe:</w:t>
            </w:r>
          </w:p>
        </w:tc>
      </w:tr>
      <w:tr w:rsidR="003620F5" w14:paraId="75F1C6C7" w14:textId="77777777">
        <w:trPr>
          <w:trHeight w:val="643"/>
        </w:trPr>
        <w:tc>
          <w:tcPr>
            <w:tcW w:w="3263" w:type="dxa"/>
          </w:tcPr>
          <w:p w14:paraId="75F1C6C3" w14:textId="77777777" w:rsidR="003620F5" w:rsidRDefault="003A5F03">
            <w:pPr>
              <w:pStyle w:val="TableParagraph"/>
              <w:spacing w:before="36"/>
              <w:ind w:left="107" w:right="598"/>
              <w:rPr>
                <w:rFonts w:ascii="Arial Narrow"/>
                <w:b/>
                <w:sz w:val="24"/>
              </w:rPr>
            </w:pPr>
            <w:r>
              <w:rPr>
                <w:rFonts w:ascii="Arial Narrow"/>
                <w:b/>
                <w:sz w:val="24"/>
              </w:rPr>
              <w:t>Were you given a choice of</w:t>
            </w:r>
            <w:r>
              <w:rPr>
                <w:rFonts w:ascii="Arial Narrow"/>
                <w:b/>
                <w:spacing w:val="-52"/>
                <w:sz w:val="24"/>
              </w:rPr>
              <w:t xml:space="preserve"> </w:t>
            </w:r>
            <w:r>
              <w:rPr>
                <w:rFonts w:ascii="Arial Narrow"/>
                <w:b/>
                <w:sz w:val="24"/>
              </w:rPr>
              <w:t>roommate(s)?</w:t>
            </w:r>
          </w:p>
        </w:tc>
        <w:tc>
          <w:tcPr>
            <w:tcW w:w="1010" w:type="dxa"/>
          </w:tcPr>
          <w:p w14:paraId="75F1C6C4" w14:textId="77777777" w:rsidR="003620F5" w:rsidRDefault="003A5F03">
            <w:pPr>
              <w:pStyle w:val="TableParagraph"/>
              <w:spacing w:before="36"/>
              <w:ind w:left="248"/>
              <w:rPr>
                <w:rFonts w:ascii="Arial Narrow"/>
                <w:b/>
                <w:sz w:val="24"/>
              </w:rPr>
            </w:pPr>
            <w:r>
              <w:rPr>
                <w:rFonts w:ascii="Arial Narrow"/>
                <w:b/>
                <w:sz w:val="24"/>
              </w:rPr>
              <w:t>Yes</w:t>
            </w:r>
          </w:p>
        </w:tc>
        <w:tc>
          <w:tcPr>
            <w:tcW w:w="953" w:type="dxa"/>
          </w:tcPr>
          <w:p w14:paraId="75F1C6C5" w14:textId="77777777" w:rsidR="003620F5" w:rsidRDefault="003A5F03">
            <w:pPr>
              <w:pStyle w:val="TableParagraph"/>
              <w:spacing w:before="36"/>
              <w:ind w:right="280"/>
              <w:jc w:val="right"/>
              <w:rPr>
                <w:rFonts w:ascii="Arial Narrow"/>
                <w:b/>
                <w:sz w:val="24"/>
              </w:rPr>
            </w:pPr>
            <w:r>
              <w:rPr>
                <w:rFonts w:ascii="Arial Narrow"/>
                <w:b/>
                <w:sz w:val="24"/>
              </w:rPr>
              <w:t>No</w:t>
            </w:r>
          </w:p>
        </w:tc>
        <w:tc>
          <w:tcPr>
            <w:tcW w:w="5574" w:type="dxa"/>
          </w:tcPr>
          <w:p w14:paraId="75F1C6C6" w14:textId="77777777" w:rsidR="003620F5" w:rsidRDefault="003A5F03">
            <w:pPr>
              <w:pStyle w:val="TableParagraph"/>
              <w:spacing w:before="36"/>
              <w:ind w:left="281"/>
              <w:rPr>
                <w:rFonts w:ascii="Arial Narrow"/>
                <w:b/>
                <w:sz w:val="24"/>
              </w:rPr>
            </w:pPr>
            <w:r>
              <w:rPr>
                <w:rFonts w:ascii="Arial Narrow"/>
                <w:b/>
                <w:sz w:val="24"/>
              </w:rPr>
              <w:t>Please</w:t>
            </w:r>
            <w:r>
              <w:rPr>
                <w:rFonts w:ascii="Arial Narrow"/>
                <w:b/>
                <w:spacing w:val="-3"/>
                <w:sz w:val="24"/>
              </w:rPr>
              <w:t xml:space="preserve"> </w:t>
            </w:r>
            <w:r>
              <w:rPr>
                <w:rFonts w:ascii="Arial Narrow"/>
                <w:b/>
                <w:sz w:val="24"/>
              </w:rPr>
              <w:t>describe:</w:t>
            </w:r>
          </w:p>
        </w:tc>
      </w:tr>
      <w:tr w:rsidR="003620F5" w14:paraId="75F1C6CC" w14:textId="77777777">
        <w:trPr>
          <w:trHeight w:val="643"/>
        </w:trPr>
        <w:tc>
          <w:tcPr>
            <w:tcW w:w="3263" w:type="dxa"/>
          </w:tcPr>
          <w:p w14:paraId="75F1C6C8" w14:textId="77777777" w:rsidR="003620F5" w:rsidRDefault="003A5F03">
            <w:pPr>
              <w:pStyle w:val="TableParagraph"/>
              <w:spacing w:before="36"/>
              <w:ind w:left="107" w:right="522"/>
              <w:rPr>
                <w:rFonts w:ascii="Arial Narrow"/>
                <w:b/>
                <w:sz w:val="24"/>
              </w:rPr>
            </w:pPr>
            <w:r>
              <w:rPr>
                <w:rFonts w:ascii="Arial Narrow"/>
                <w:b/>
                <w:sz w:val="24"/>
              </w:rPr>
              <w:t>Do you have control of your</w:t>
            </w:r>
            <w:r>
              <w:rPr>
                <w:rFonts w:ascii="Arial Narrow"/>
                <w:b/>
                <w:spacing w:val="-52"/>
                <w:sz w:val="24"/>
              </w:rPr>
              <w:t xml:space="preserve"> </w:t>
            </w:r>
            <w:r>
              <w:rPr>
                <w:rFonts w:ascii="Arial Narrow"/>
                <w:b/>
                <w:sz w:val="24"/>
              </w:rPr>
              <w:t>personal</w:t>
            </w:r>
            <w:r>
              <w:rPr>
                <w:rFonts w:ascii="Arial Narrow"/>
                <w:b/>
                <w:spacing w:val="-1"/>
                <w:sz w:val="24"/>
              </w:rPr>
              <w:t xml:space="preserve"> </w:t>
            </w:r>
            <w:r>
              <w:rPr>
                <w:rFonts w:ascii="Arial Narrow"/>
                <w:b/>
                <w:sz w:val="24"/>
              </w:rPr>
              <w:t>resources?</w:t>
            </w:r>
          </w:p>
        </w:tc>
        <w:tc>
          <w:tcPr>
            <w:tcW w:w="1010" w:type="dxa"/>
          </w:tcPr>
          <w:p w14:paraId="75F1C6C9" w14:textId="77777777" w:rsidR="003620F5" w:rsidRDefault="003A5F03">
            <w:pPr>
              <w:pStyle w:val="TableParagraph"/>
              <w:spacing w:before="36"/>
              <w:ind w:left="248"/>
              <w:rPr>
                <w:rFonts w:ascii="Arial Narrow"/>
                <w:b/>
                <w:sz w:val="24"/>
              </w:rPr>
            </w:pPr>
            <w:r>
              <w:rPr>
                <w:rFonts w:ascii="Arial Narrow"/>
                <w:b/>
                <w:sz w:val="24"/>
              </w:rPr>
              <w:t>Yes</w:t>
            </w:r>
          </w:p>
        </w:tc>
        <w:tc>
          <w:tcPr>
            <w:tcW w:w="953" w:type="dxa"/>
          </w:tcPr>
          <w:p w14:paraId="75F1C6CA" w14:textId="77777777" w:rsidR="003620F5" w:rsidRDefault="003A5F03">
            <w:pPr>
              <w:pStyle w:val="TableParagraph"/>
              <w:spacing w:before="36"/>
              <w:ind w:right="280"/>
              <w:jc w:val="right"/>
              <w:rPr>
                <w:rFonts w:ascii="Arial Narrow"/>
                <w:b/>
                <w:sz w:val="24"/>
              </w:rPr>
            </w:pPr>
            <w:r>
              <w:rPr>
                <w:rFonts w:ascii="Arial Narrow"/>
                <w:b/>
                <w:sz w:val="24"/>
              </w:rPr>
              <w:t>No</w:t>
            </w:r>
          </w:p>
        </w:tc>
        <w:tc>
          <w:tcPr>
            <w:tcW w:w="5574" w:type="dxa"/>
          </w:tcPr>
          <w:p w14:paraId="75F1C6CB" w14:textId="77777777" w:rsidR="003620F5" w:rsidRDefault="003A5F03">
            <w:pPr>
              <w:pStyle w:val="TableParagraph"/>
              <w:spacing w:before="36"/>
              <w:ind w:left="281"/>
              <w:rPr>
                <w:rFonts w:ascii="Arial Narrow"/>
                <w:b/>
                <w:sz w:val="24"/>
              </w:rPr>
            </w:pPr>
            <w:r>
              <w:rPr>
                <w:rFonts w:ascii="Arial Narrow"/>
                <w:b/>
                <w:sz w:val="24"/>
              </w:rPr>
              <w:t>Please</w:t>
            </w:r>
            <w:r>
              <w:rPr>
                <w:rFonts w:ascii="Arial Narrow"/>
                <w:b/>
                <w:spacing w:val="-3"/>
                <w:sz w:val="24"/>
              </w:rPr>
              <w:t xml:space="preserve"> </w:t>
            </w:r>
            <w:r>
              <w:rPr>
                <w:rFonts w:ascii="Arial Narrow"/>
                <w:b/>
                <w:sz w:val="24"/>
              </w:rPr>
              <w:t>describe:</w:t>
            </w:r>
          </w:p>
        </w:tc>
      </w:tr>
      <w:tr w:rsidR="003620F5" w14:paraId="75F1C6D1" w14:textId="77777777">
        <w:trPr>
          <w:trHeight w:val="1214"/>
        </w:trPr>
        <w:tc>
          <w:tcPr>
            <w:tcW w:w="3263" w:type="dxa"/>
          </w:tcPr>
          <w:p w14:paraId="75F1C6CD" w14:textId="77777777" w:rsidR="003620F5" w:rsidRDefault="003A5F03">
            <w:pPr>
              <w:pStyle w:val="TableParagraph"/>
              <w:spacing w:before="36"/>
              <w:ind w:left="107" w:right="251"/>
              <w:rPr>
                <w:rFonts w:ascii="Arial Narrow"/>
                <w:i/>
              </w:rPr>
            </w:pPr>
            <w:r>
              <w:rPr>
                <w:rFonts w:ascii="Arial Narrow"/>
                <w:b/>
                <w:sz w:val="24"/>
              </w:rPr>
              <w:t>Are you given a choice of</w:t>
            </w:r>
            <w:r>
              <w:rPr>
                <w:rFonts w:ascii="Arial Narrow"/>
                <w:b/>
                <w:spacing w:val="1"/>
                <w:sz w:val="24"/>
              </w:rPr>
              <w:t xml:space="preserve"> </w:t>
            </w:r>
            <w:r>
              <w:rPr>
                <w:rFonts w:ascii="Arial Narrow"/>
                <w:b/>
                <w:sz w:val="24"/>
              </w:rPr>
              <w:t>activities</w:t>
            </w:r>
            <w:r>
              <w:rPr>
                <w:rFonts w:ascii="Arial Narrow"/>
                <w:b/>
                <w:spacing w:val="7"/>
                <w:sz w:val="24"/>
              </w:rPr>
              <w:t xml:space="preserve"> </w:t>
            </w:r>
            <w:r>
              <w:rPr>
                <w:rFonts w:ascii="Arial Narrow"/>
                <w:b/>
                <w:sz w:val="24"/>
              </w:rPr>
              <w:t>in</w:t>
            </w:r>
            <w:r>
              <w:rPr>
                <w:rFonts w:ascii="Arial Narrow"/>
                <w:b/>
                <w:spacing w:val="4"/>
                <w:sz w:val="24"/>
              </w:rPr>
              <w:t xml:space="preserve"> </w:t>
            </w:r>
            <w:r>
              <w:rPr>
                <w:rFonts w:ascii="Arial Narrow"/>
                <w:b/>
                <w:sz w:val="24"/>
              </w:rPr>
              <w:t>your</w:t>
            </w:r>
            <w:r>
              <w:rPr>
                <w:rFonts w:ascii="Arial Narrow"/>
                <w:b/>
                <w:spacing w:val="6"/>
                <w:sz w:val="24"/>
              </w:rPr>
              <w:t xml:space="preserve"> </w:t>
            </w:r>
            <w:r>
              <w:rPr>
                <w:rFonts w:ascii="Arial Narrow"/>
                <w:b/>
                <w:sz w:val="24"/>
              </w:rPr>
              <w:t>living</w:t>
            </w:r>
            <w:r>
              <w:rPr>
                <w:rFonts w:ascii="Arial Narrow"/>
                <w:b/>
                <w:spacing w:val="1"/>
                <w:sz w:val="24"/>
              </w:rPr>
              <w:t xml:space="preserve"> </w:t>
            </w:r>
            <w:r>
              <w:rPr>
                <w:rFonts w:ascii="Arial Narrow"/>
                <w:b/>
                <w:sz w:val="24"/>
              </w:rPr>
              <w:t>setting?</w:t>
            </w:r>
            <w:r>
              <w:rPr>
                <w:rFonts w:ascii="Arial Narrow"/>
                <w:b/>
                <w:spacing w:val="-8"/>
                <w:sz w:val="24"/>
              </w:rPr>
              <w:t xml:space="preserve"> </w:t>
            </w:r>
            <w:r>
              <w:rPr>
                <w:rFonts w:ascii="Arial Narrow"/>
                <w:i/>
              </w:rPr>
              <w:t>(</w:t>
            </w:r>
            <w:proofErr w:type="gramStart"/>
            <w:r>
              <w:rPr>
                <w:rFonts w:ascii="Arial Narrow"/>
                <w:i/>
              </w:rPr>
              <w:t>including</w:t>
            </w:r>
            <w:proofErr w:type="gramEnd"/>
            <w:r>
              <w:rPr>
                <w:rFonts w:ascii="Arial Narrow"/>
                <w:i/>
                <w:spacing w:val="-5"/>
              </w:rPr>
              <w:t xml:space="preserve"> </w:t>
            </w:r>
            <w:r>
              <w:rPr>
                <w:rFonts w:ascii="Arial Narrow"/>
                <w:i/>
              </w:rPr>
              <w:t>where</w:t>
            </w:r>
            <w:r>
              <w:rPr>
                <w:rFonts w:ascii="Arial Narrow"/>
                <w:i/>
                <w:spacing w:val="-2"/>
              </w:rPr>
              <w:t xml:space="preserve"> </w:t>
            </w:r>
            <w:r>
              <w:rPr>
                <w:rFonts w:ascii="Arial Narrow"/>
                <w:i/>
              </w:rPr>
              <w:t>you</w:t>
            </w:r>
            <w:r>
              <w:rPr>
                <w:rFonts w:ascii="Arial Narrow"/>
                <w:i/>
                <w:spacing w:val="-3"/>
              </w:rPr>
              <w:t xml:space="preserve"> </w:t>
            </w:r>
            <w:r>
              <w:rPr>
                <w:rFonts w:ascii="Arial Narrow"/>
                <w:i/>
              </w:rPr>
              <w:t>want</w:t>
            </w:r>
            <w:r>
              <w:rPr>
                <w:rFonts w:ascii="Arial Narrow"/>
                <w:i/>
                <w:spacing w:val="-47"/>
              </w:rPr>
              <w:t xml:space="preserve"> </w:t>
            </w:r>
            <w:r>
              <w:rPr>
                <w:rFonts w:ascii="Arial Narrow"/>
                <w:i/>
              </w:rPr>
              <w:t>to</w:t>
            </w:r>
            <w:r>
              <w:rPr>
                <w:rFonts w:ascii="Arial Narrow"/>
                <w:i/>
                <w:spacing w:val="-1"/>
              </w:rPr>
              <w:t xml:space="preserve"> </w:t>
            </w:r>
            <w:r>
              <w:rPr>
                <w:rFonts w:ascii="Arial Narrow"/>
                <w:i/>
              </w:rPr>
              <w:t>go in</w:t>
            </w:r>
            <w:r>
              <w:rPr>
                <w:rFonts w:ascii="Arial Narrow"/>
                <w:i/>
                <w:spacing w:val="-3"/>
              </w:rPr>
              <w:t xml:space="preserve"> </w:t>
            </w:r>
            <w:r>
              <w:rPr>
                <w:rFonts w:ascii="Arial Narrow"/>
                <w:i/>
              </w:rPr>
              <w:t>the community)</w:t>
            </w:r>
          </w:p>
        </w:tc>
        <w:tc>
          <w:tcPr>
            <w:tcW w:w="1010" w:type="dxa"/>
          </w:tcPr>
          <w:p w14:paraId="75F1C6CE" w14:textId="77777777" w:rsidR="003620F5" w:rsidRDefault="003A5F03">
            <w:pPr>
              <w:pStyle w:val="TableParagraph"/>
              <w:spacing w:before="36"/>
              <w:ind w:left="248"/>
              <w:rPr>
                <w:rFonts w:ascii="Arial Narrow"/>
                <w:b/>
                <w:sz w:val="24"/>
              </w:rPr>
            </w:pPr>
            <w:r>
              <w:rPr>
                <w:rFonts w:ascii="Arial Narrow"/>
                <w:b/>
                <w:sz w:val="24"/>
              </w:rPr>
              <w:t>Yes</w:t>
            </w:r>
          </w:p>
        </w:tc>
        <w:tc>
          <w:tcPr>
            <w:tcW w:w="953" w:type="dxa"/>
          </w:tcPr>
          <w:p w14:paraId="75F1C6CF" w14:textId="77777777" w:rsidR="003620F5" w:rsidRDefault="003A5F03">
            <w:pPr>
              <w:pStyle w:val="TableParagraph"/>
              <w:spacing w:before="36"/>
              <w:ind w:right="280"/>
              <w:jc w:val="right"/>
              <w:rPr>
                <w:rFonts w:ascii="Arial Narrow"/>
                <w:b/>
                <w:sz w:val="24"/>
              </w:rPr>
            </w:pPr>
            <w:r>
              <w:rPr>
                <w:rFonts w:ascii="Arial Narrow"/>
                <w:b/>
                <w:sz w:val="24"/>
              </w:rPr>
              <w:t>No</w:t>
            </w:r>
          </w:p>
        </w:tc>
        <w:tc>
          <w:tcPr>
            <w:tcW w:w="5574" w:type="dxa"/>
          </w:tcPr>
          <w:p w14:paraId="75F1C6D0" w14:textId="77777777" w:rsidR="003620F5" w:rsidRDefault="003A5F03">
            <w:pPr>
              <w:pStyle w:val="TableParagraph"/>
              <w:spacing w:before="36"/>
              <w:ind w:left="281"/>
              <w:rPr>
                <w:rFonts w:ascii="Arial Narrow"/>
                <w:b/>
                <w:sz w:val="24"/>
              </w:rPr>
            </w:pPr>
            <w:r>
              <w:rPr>
                <w:rFonts w:ascii="Arial Narrow"/>
                <w:b/>
                <w:sz w:val="24"/>
              </w:rPr>
              <w:t>Please</w:t>
            </w:r>
            <w:r>
              <w:rPr>
                <w:rFonts w:ascii="Arial Narrow"/>
                <w:b/>
                <w:spacing w:val="-3"/>
                <w:sz w:val="24"/>
              </w:rPr>
              <w:t xml:space="preserve"> </w:t>
            </w:r>
            <w:r>
              <w:rPr>
                <w:rFonts w:ascii="Arial Narrow"/>
                <w:b/>
                <w:sz w:val="24"/>
              </w:rPr>
              <w:t>describe:</w:t>
            </w:r>
          </w:p>
        </w:tc>
      </w:tr>
      <w:tr w:rsidR="003620F5" w14:paraId="75F1C6D7" w14:textId="77777777">
        <w:trPr>
          <w:trHeight w:val="1168"/>
        </w:trPr>
        <w:tc>
          <w:tcPr>
            <w:tcW w:w="3263" w:type="dxa"/>
          </w:tcPr>
          <w:p w14:paraId="75F1C6D2" w14:textId="77777777" w:rsidR="003620F5" w:rsidRDefault="003A5F03">
            <w:pPr>
              <w:pStyle w:val="TableParagraph"/>
              <w:spacing w:before="82"/>
              <w:ind w:left="107" w:right="230"/>
              <w:rPr>
                <w:rFonts w:ascii="Arial Narrow"/>
                <w:b/>
                <w:sz w:val="24"/>
              </w:rPr>
            </w:pPr>
            <w:r>
              <w:rPr>
                <w:rFonts w:ascii="Arial Narrow"/>
                <w:b/>
                <w:sz w:val="24"/>
              </w:rPr>
              <w:t>Are you given a choice of</w:t>
            </w:r>
            <w:r>
              <w:rPr>
                <w:rFonts w:ascii="Arial Narrow"/>
                <w:b/>
                <w:spacing w:val="1"/>
                <w:sz w:val="24"/>
              </w:rPr>
              <w:t xml:space="preserve"> </w:t>
            </w:r>
            <w:r>
              <w:rPr>
                <w:rFonts w:ascii="Arial Narrow"/>
                <w:b/>
                <w:sz w:val="24"/>
              </w:rPr>
              <w:t>activities</w:t>
            </w:r>
            <w:r>
              <w:rPr>
                <w:rFonts w:ascii="Arial Narrow"/>
                <w:b/>
                <w:spacing w:val="-2"/>
                <w:sz w:val="24"/>
              </w:rPr>
              <w:t xml:space="preserve"> </w:t>
            </w:r>
            <w:r>
              <w:rPr>
                <w:rFonts w:ascii="Arial Narrow"/>
                <w:b/>
                <w:sz w:val="24"/>
              </w:rPr>
              <w:t>in</w:t>
            </w:r>
            <w:r>
              <w:rPr>
                <w:rFonts w:ascii="Arial Narrow"/>
                <w:b/>
                <w:spacing w:val="-5"/>
                <w:sz w:val="24"/>
              </w:rPr>
              <w:t xml:space="preserve"> </w:t>
            </w:r>
            <w:r>
              <w:rPr>
                <w:rFonts w:ascii="Arial Narrow"/>
                <w:b/>
                <w:sz w:val="24"/>
              </w:rPr>
              <w:t>your</w:t>
            </w:r>
            <w:r>
              <w:rPr>
                <w:rFonts w:ascii="Arial Narrow"/>
                <w:b/>
                <w:spacing w:val="-2"/>
                <w:sz w:val="24"/>
              </w:rPr>
              <w:t xml:space="preserve"> </w:t>
            </w:r>
            <w:r>
              <w:rPr>
                <w:rFonts w:ascii="Arial Narrow"/>
                <w:b/>
                <w:sz w:val="24"/>
              </w:rPr>
              <w:t>day</w:t>
            </w:r>
            <w:r>
              <w:rPr>
                <w:rFonts w:ascii="Arial Narrow"/>
                <w:b/>
                <w:spacing w:val="-1"/>
                <w:sz w:val="24"/>
              </w:rPr>
              <w:t xml:space="preserve"> </w:t>
            </w:r>
            <w:proofErr w:type="gramStart"/>
            <w:r>
              <w:rPr>
                <w:rFonts w:ascii="Arial Narrow"/>
                <w:b/>
                <w:sz w:val="24"/>
              </w:rPr>
              <w:t>program</w:t>
            </w:r>
            <w:proofErr w:type="gramEnd"/>
          </w:p>
          <w:p w14:paraId="75F1C6D3" w14:textId="77777777" w:rsidR="003620F5" w:rsidRDefault="003A5F03">
            <w:pPr>
              <w:pStyle w:val="TableParagraph"/>
              <w:spacing w:before="4" w:line="256" w:lineRule="exact"/>
              <w:ind w:left="107" w:right="230"/>
              <w:rPr>
                <w:rFonts w:ascii="Arial Narrow"/>
                <w:i/>
              </w:rPr>
            </w:pPr>
            <w:r>
              <w:rPr>
                <w:rFonts w:ascii="Arial Narrow"/>
                <w:b/>
                <w:sz w:val="24"/>
              </w:rPr>
              <w:t xml:space="preserve">setting? </w:t>
            </w:r>
            <w:r>
              <w:rPr>
                <w:rFonts w:ascii="Arial Narrow"/>
                <w:i/>
              </w:rPr>
              <w:t>(</w:t>
            </w:r>
            <w:proofErr w:type="gramStart"/>
            <w:r>
              <w:rPr>
                <w:rFonts w:ascii="Arial Narrow"/>
                <w:i/>
              </w:rPr>
              <w:t>including</w:t>
            </w:r>
            <w:proofErr w:type="gramEnd"/>
            <w:r>
              <w:rPr>
                <w:rFonts w:ascii="Arial Narrow"/>
                <w:i/>
              </w:rPr>
              <w:t xml:space="preserve"> where you want</w:t>
            </w:r>
            <w:r>
              <w:rPr>
                <w:rFonts w:ascii="Arial Narrow"/>
                <w:i/>
                <w:spacing w:val="-48"/>
              </w:rPr>
              <w:t xml:space="preserve"> </w:t>
            </w:r>
            <w:r>
              <w:rPr>
                <w:rFonts w:ascii="Arial Narrow"/>
                <w:i/>
              </w:rPr>
              <w:t>to</w:t>
            </w:r>
            <w:r>
              <w:rPr>
                <w:rFonts w:ascii="Arial Narrow"/>
                <w:i/>
                <w:spacing w:val="-1"/>
              </w:rPr>
              <w:t xml:space="preserve"> </w:t>
            </w:r>
            <w:r>
              <w:rPr>
                <w:rFonts w:ascii="Arial Narrow"/>
                <w:i/>
              </w:rPr>
              <w:t>go in</w:t>
            </w:r>
            <w:r>
              <w:rPr>
                <w:rFonts w:ascii="Arial Narrow"/>
                <w:i/>
                <w:spacing w:val="-3"/>
              </w:rPr>
              <w:t xml:space="preserve"> </w:t>
            </w:r>
            <w:r>
              <w:rPr>
                <w:rFonts w:ascii="Arial Narrow"/>
                <w:i/>
              </w:rPr>
              <w:t>the community)</w:t>
            </w:r>
          </w:p>
        </w:tc>
        <w:tc>
          <w:tcPr>
            <w:tcW w:w="1010" w:type="dxa"/>
          </w:tcPr>
          <w:p w14:paraId="75F1C6D4" w14:textId="77777777" w:rsidR="003620F5" w:rsidRDefault="003A5F03">
            <w:pPr>
              <w:pStyle w:val="TableParagraph"/>
              <w:spacing w:before="82"/>
              <w:ind w:left="248"/>
              <w:rPr>
                <w:rFonts w:ascii="Arial Narrow"/>
                <w:b/>
                <w:sz w:val="24"/>
              </w:rPr>
            </w:pPr>
            <w:r>
              <w:rPr>
                <w:rFonts w:ascii="Arial Narrow"/>
                <w:b/>
                <w:sz w:val="24"/>
              </w:rPr>
              <w:t>Yes</w:t>
            </w:r>
          </w:p>
        </w:tc>
        <w:tc>
          <w:tcPr>
            <w:tcW w:w="953" w:type="dxa"/>
          </w:tcPr>
          <w:p w14:paraId="75F1C6D5" w14:textId="77777777" w:rsidR="003620F5" w:rsidRDefault="003A5F03">
            <w:pPr>
              <w:pStyle w:val="TableParagraph"/>
              <w:spacing w:before="82"/>
              <w:ind w:right="280"/>
              <w:jc w:val="right"/>
              <w:rPr>
                <w:rFonts w:ascii="Arial Narrow"/>
                <w:b/>
                <w:sz w:val="24"/>
              </w:rPr>
            </w:pPr>
            <w:r>
              <w:rPr>
                <w:rFonts w:ascii="Arial Narrow"/>
                <w:b/>
                <w:sz w:val="24"/>
              </w:rPr>
              <w:t>No</w:t>
            </w:r>
          </w:p>
        </w:tc>
        <w:tc>
          <w:tcPr>
            <w:tcW w:w="5574" w:type="dxa"/>
          </w:tcPr>
          <w:p w14:paraId="75F1C6D6" w14:textId="77777777" w:rsidR="003620F5" w:rsidRDefault="003A5F03">
            <w:pPr>
              <w:pStyle w:val="TableParagraph"/>
              <w:spacing w:before="82"/>
              <w:ind w:left="281"/>
              <w:rPr>
                <w:rFonts w:ascii="Arial Narrow"/>
                <w:b/>
                <w:sz w:val="24"/>
              </w:rPr>
            </w:pPr>
            <w:r>
              <w:rPr>
                <w:rFonts w:ascii="Arial Narrow"/>
                <w:b/>
                <w:sz w:val="24"/>
              </w:rPr>
              <w:t>Please</w:t>
            </w:r>
            <w:r>
              <w:rPr>
                <w:rFonts w:ascii="Arial Narrow"/>
                <w:b/>
                <w:spacing w:val="-3"/>
                <w:sz w:val="24"/>
              </w:rPr>
              <w:t xml:space="preserve"> </w:t>
            </w:r>
            <w:r>
              <w:rPr>
                <w:rFonts w:ascii="Arial Narrow"/>
                <w:b/>
                <w:sz w:val="24"/>
              </w:rPr>
              <w:t>describe:</w:t>
            </w:r>
          </w:p>
        </w:tc>
      </w:tr>
      <w:tr w:rsidR="003620F5" w14:paraId="75F1C6DD" w14:textId="77777777">
        <w:trPr>
          <w:trHeight w:val="804"/>
        </w:trPr>
        <w:tc>
          <w:tcPr>
            <w:tcW w:w="3263" w:type="dxa"/>
          </w:tcPr>
          <w:p w14:paraId="75F1C6D8" w14:textId="77777777" w:rsidR="003620F5" w:rsidRDefault="003A5F03">
            <w:pPr>
              <w:pStyle w:val="TableParagraph"/>
              <w:ind w:left="107" w:right="445"/>
              <w:rPr>
                <w:rFonts w:ascii="Arial Narrow"/>
                <w:b/>
                <w:sz w:val="24"/>
              </w:rPr>
            </w:pPr>
            <w:r>
              <w:rPr>
                <w:rFonts w:ascii="Arial Narrow"/>
                <w:b/>
                <w:sz w:val="24"/>
              </w:rPr>
              <w:t>Do you have any restrictions</w:t>
            </w:r>
            <w:r>
              <w:rPr>
                <w:rFonts w:ascii="Arial Narrow"/>
                <w:b/>
                <w:spacing w:val="-53"/>
                <w:sz w:val="24"/>
              </w:rPr>
              <w:t xml:space="preserve"> </w:t>
            </w:r>
            <w:r>
              <w:rPr>
                <w:rFonts w:ascii="Arial Narrow"/>
                <w:b/>
                <w:sz w:val="24"/>
              </w:rPr>
              <w:t>or</w:t>
            </w:r>
            <w:r>
              <w:rPr>
                <w:rFonts w:ascii="Arial Narrow"/>
                <w:b/>
                <w:spacing w:val="-2"/>
                <w:sz w:val="24"/>
              </w:rPr>
              <w:t xml:space="preserve"> </w:t>
            </w:r>
            <w:r>
              <w:rPr>
                <w:rFonts w:ascii="Arial Narrow"/>
                <w:b/>
                <w:sz w:val="24"/>
              </w:rPr>
              <w:t>limitations</w:t>
            </w:r>
            <w:r>
              <w:rPr>
                <w:rFonts w:ascii="Arial Narrow"/>
                <w:b/>
                <w:spacing w:val="-2"/>
                <w:sz w:val="24"/>
              </w:rPr>
              <w:t xml:space="preserve"> </w:t>
            </w:r>
            <w:r>
              <w:rPr>
                <w:rFonts w:ascii="Arial Narrow"/>
                <w:b/>
                <w:sz w:val="24"/>
              </w:rPr>
              <w:t>set</w:t>
            </w:r>
            <w:r>
              <w:rPr>
                <w:rFonts w:ascii="Arial Narrow"/>
                <w:b/>
                <w:spacing w:val="-2"/>
                <w:sz w:val="24"/>
              </w:rPr>
              <w:t xml:space="preserve"> </w:t>
            </w:r>
            <w:r>
              <w:rPr>
                <w:rFonts w:ascii="Arial Narrow"/>
                <w:b/>
                <w:sz w:val="24"/>
              </w:rPr>
              <w:t>by</w:t>
            </w:r>
            <w:r>
              <w:rPr>
                <w:rFonts w:ascii="Arial Narrow"/>
                <w:b/>
                <w:spacing w:val="-2"/>
                <w:sz w:val="24"/>
              </w:rPr>
              <w:t xml:space="preserve"> </w:t>
            </w:r>
            <w:r>
              <w:rPr>
                <w:rFonts w:ascii="Arial Narrow"/>
                <w:b/>
                <w:sz w:val="24"/>
              </w:rPr>
              <w:t>staff?</w:t>
            </w:r>
          </w:p>
          <w:p w14:paraId="75F1C6D9" w14:textId="77777777" w:rsidR="003620F5" w:rsidRDefault="003A5F03">
            <w:pPr>
              <w:pStyle w:val="TableParagraph"/>
              <w:spacing w:line="242" w:lineRule="exact"/>
              <w:ind w:left="107"/>
              <w:rPr>
                <w:rFonts w:ascii="Arial Narrow"/>
                <w:i/>
              </w:rPr>
            </w:pPr>
            <w:r>
              <w:rPr>
                <w:rFonts w:ascii="Arial Narrow"/>
                <w:i/>
              </w:rPr>
              <w:t>(</w:t>
            </w:r>
            <w:proofErr w:type="gramStart"/>
            <w:r>
              <w:rPr>
                <w:rFonts w:ascii="Arial Narrow"/>
                <w:i/>
              </w:rPr>
              <w:t>including</w:t>
            </w:r>
            <w:proofErr w:type="gramEnd"/>
            <w:r>
              <w:rPr>
                <w:rFonts w:ascii="Arial Narrow"/>
                <w:i/>
                <w:spacing w:val="-4"/>
              </w:rPr>
              <w:t xml:space="preserve"> </w:t>
            </w:r>
            <w:r>
              <w:rPr>
                <w:rFonts w:ascii="Arial Narrow"/>
                <w:i/>
              </w:rPr>
              <w:t>visitors</w:t>
            </w:r>
            <w:r>
              <w:rPr>
                <w:rFonts w:ascii="Arial Narrow"/>
                <w:i/>
                <w:spacing w:val="-3"/>
              </w:rPr>
              <w:t xml:space="preserve"> </w:t>
            </w:r>
            <w:r>
              <w:rPr>
                <w:rFonts w:ascii="Arial Narrow"/>
                <w:i/>
              </w:rPr>
              <w:t>and food)</w:t>
            </w:r>
          </w:p>
        </w:tc>
        <w:tc>
          <w:tcPr>
            <w:tcW w:w="1010" w:type="dxa"/>
          </w:tcPr>
          <w:p w14:paraId="75F1C6DA" w14:textId="77777777" w:rsidR="003620F5" w:rsidRDefault="003A5F03">
            <w:pPr>
              <w:pStyle w:val="TableParagraph"/>
              <w:spacing w:line="266" w:lineRule="exact"/>
              <w:ind w:left="248"/>
              <w:rPr>
                <w:rFonts w:ascii="Arial Narrow"/>
                <w:b/>
                <w:sz w:val="24"/>
              </w:rPr>
            </w:pPr>
            <w:r>
              <w:rPr>
                <w:rFonts w:ascii="Arial Narrow"/>
                <w:b/>
                <w:sz w:val="24"/>
              </w:rPr>
              <w:t>Yes</w:t>
            </w:r>
          </w:p>
        </w:tc>
        <w:tc>
          <w:tcPr>
            <w:tcW w:w="953" w:type="dxa"/>
          </w:tcPr>
          <w:p w14:paraId="75F1C6DB" w14:textId="77777777" w:rsidR="003620F5" w:rsidRDefault="003A5F03">
            <w:pPr>
              <w:pStyle w:val="TableParagraph"/>
              <w:spacing w:line="266" w:lineRule="exact"/>
              <w:ind w:right="280"/>
              <w:jc w:val="right"/>
              <w:rPr>
                <w:rFonts w:ascii="Arial Narrow"/>
                <w:b/>
                <w:sz w:val="24"/>
              </w:rPr>
            </w:pPr>
            <w:r>
              <w:rPr>
                <w:rFonts w:ascii="Arial Narrow"/>
                <w:b/>
                <w:sz w:val="24"/>
              </w:rPr>
              <w:t>No</w:t>
            </w:r>
          </w:p>
        </w:tc>
        <w:tc>
          <w:tcPr>
            <w:tcW w:w="5574" w:type="dxa"/>
          </w:tcPr>
          <w:p w14:paraId="75F1C6DC" w14:textId="77777777" w:rsidR="003620F5" w:rsidRDefault="003A5F03">
            <w:pPr>
              <w:pStyle w:val="TableParagraph"/>
              <w:spacing w:line="266" w:lineRule="exact"/>
              <w:ind w:left="281"/>
              <w:rPr>
                <w:rFonts w:ascii="Arial Narrow"/>
                <w:b/>
                <w:sz w:val="24"/>
              </w:rPr>
            </w:pPr>
            <w:r>
              <w:rPr>
                <w:rFonts w:ascii="Arial Narrow"/>
                <w:b/>
                <w:sz w:val="24"/>
              </w:rPr>
              <w:t>Please</w:t>
            </w:r>
            <w:r>
              <w:rPr>
                <w:rFonts w:ascii="Arial Narrow"/>
                <w:b/>
                <w:spacing w:val="-3"/>
                <w:sz w:val="24"/>
              </w:rPr>
              <w:t xml:space="preserve"> </w:t>
            </w:r>
            <w:r>
              <w:rPr>
                <w:rFonts w:ascii="Arial Narrow"/>
                <w:b/>
                <w:sz w:val="24"/>
              </w:rPr>
              <w:t>describe:</w:t>
            </w:r>
          </w:p>
        </w:tc>
      </w:tr>
    </w:tbl>
    <w:p w14:paraId="75F1C6DE" w14:textId="77777777" w:rsidR="003620F5" w:rsidRDefault="003620F5">
      <w:pPr>
        <w:spacing w:line="266" w:lineRule="exact"/>
        <w:rPr>
          <w:rFonts w:ascii="Arial Narrow"/>
          <w:sz w:val="24"/>
        </w:rPr>
        <w:sectPr w:rsidR="003620F5">
          <w:pgSz w:w="12240" w:h="15840"/>
          <w:pgMar w:top="106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507" w:type="dxa"/>
        <w:tblLayout w:type="fixed"/>
        <w:tblCellMar>
          <w:left w:w="0" w:type="dxa"/>
          <w:right w:w="0" w:type="dxa"/>
        </w:tblCellMar>
        <w:tblLook w:val="01E0" w:firstRow="1" w:lastRow="1" w:firstColumn="1" w:lastColumn="1" w:noHBand="0" w:noVBand="0"/>
      </w:tblPr>
      <w:tblGrid>
        <w:gridCol w:w="2168"/>
        <w:gridCol w:w="2316"/>
        <w:gridCol w:w="6423"/>
      </w:tblGrid>
      <w:tr w:rsidR="003620F5" w14:paraId="75F1C6E0" w14:textId="77777777">
        <w:trPr>
          <w:trHeight w:val="321"/>
        </w:trPr>
        <w:tc>
          <w:tcPr>
            <w:tcW w:w="10907" w:type="dxa"/>
            <w:gridSpan w:val="3"/>
            <w:shd w:val="clear" w:color="auto" w:fill="BEBEBE"/>
          </w:tcPr>
          <w:p w14:paraId="75F1C6DF" w14:textId="77777777" w:rsidR="003620F5" w:rsidRDefault="003A5F03">
            <w:pPr>
              <w:pStyle w:val="TableParagraph"/>
              <w:spacing w:line="302" w:lineRule="exact"/>
              <w:ind w:left="107"/>
              <w:rPr>
                <w:rFonts w:ascii="Arial Narrow"/>
                <w:b/>
                <w:sz w:val="28"/>
              </w:rPr>
            </w:pPr>
            <w:r>
              <w:rPr>
                <w:rFonts w:ascii="Arial Narrow"/>
                <w:b/>
                <w:color w:val="FFFFFF"/>
                <w:sz w:val="28"/>
              </w:rPr>
              <w:lastRenderedPageBreak/>
              <w:t>Contributors</w:t>
            </w:r>
            <w:r>
              <w:rPr>
                <w:rFonts w:ascii="Arial Narrow"/>
                <w:b/>
                <w:color w:val="FFFFFF"/>
                <w:spacing w:val="-2"/>
                <w:sz w:val="28"/>
              </w:rPr>
              <w:t xml:space="preserve"> </w:t>
            </w:r>
            <w:r>
              <w:rPr>
                <w:rFonts w:ascii="Arial Narrow"/>
                <w:b/>
                <w:color w:val="FFFFFF"/>
                <w:sz w:val="28"/>
              </w:rPr>
              <w:t>Not</w:t>
            </w:r>
            <w:r>
              <w:rPr>
                <w:rFonts w:ascii="Arial Narrow"/>
                <w:b/>
                <w:color w:val="FFFFFF"/>
                <w:spacing w:val="-1"/>
                <w:sz w:val="28"/>
              </w:rPr>
              <w:t xml:space="preserve"> </w:t>
            </w:r>
            <w:r>
              <w:rPr>
                <w:rFonts w:ascii="Arial Narrow"/>
                <w:b/>
                <w:color w:val="FFFFFF"/>
                <w:sz w:val="28"/>
              </w:rPr>
              <w:t>at</w:t>
            </w:r>
            <w:r>
              <w:rPr>
                <w:rFonts w:ascii="Arial Narrow"/>
                <w:b/>
                <w:color w:val="FFFFFF"/>
                <w:spacing w:val="-4"/>
                <w:sz w:val="28"/>
              </w:rPr>
              <w:t xml:space="preserve"> </w:t>
            </w:r>
            <w:r>
              <w:rPr>
                <w:rFonts w:ascii="Arial Narrow"/>
                <w:b/>
                <w:color w:val="FFFFFF"/>
                <w:sz w:val="28"/>
              </w:rPr>
              <w:t>Meeting</w:t>
            </w:r>
          </w:p>
        </w:tc>
      </w:tr>
      <w:tr w:rsidR="003620F5" w14:paraId="75F1C6E4" w14:textId="77777777">
        <w:trPr>
          <w:trHeight w:val="425"/>
        </w:trPr>
        <w:tc>
          <w:tcPr>
            <w:tcW w:w="2168" w:type="dxa"/>
          </w:tcPr>
          <w:p w14:paraId="75F1C6E1" w14:textId="77777777" w:rsidR="003620F5" w:rsidRDefault="003A5F03">
            <w:pPr>
              <w:pStyle w:val="TableParagraph"/>
              <w:spacing w:before="140" w:line="265" w:lineRule="exact"/>
              <w:ind w:left="184"/>
              <w:rPr>
                <w:rFonts w:ascii="Arial Narrow"/>
                <w:b/>
                <w:sz w:val="24"/>
              </w:rPr>
            </w:pPr>
            <w:r>
              <w:rPr>
                <w:rFonts w:ascii="Arial Narrow"/>
                <w:b/>
                <w:sz w:val="24"/>
              </w:rPr>
              <w:t>Support</w:t>
            </w:r>
            <w:r>
              <w:rPr>
                <w:rFonts w:ascii="Arial Narrow"/>
                <w:b/>
                <w:spacing w:val="-4"/>
                <w:sz w:val="24"/>
              </w:rPr>
              <w:t xml:space="preserve"> </w:t>
            </w:r>
            <w:r>
              <w:rPr>
                <w:rFonts w:ascii="Arial Narrow"/>
                <w:b/>
                <w:sz w:val="24"/>
              </w:rPr>
              <w:t>Person</w:t>
            </w:r>
          </w:p>
        </w:tc>
        <w:tc>
          <w:tcPr>
            <w:tcW w:w="2316" w:type="dxa"/>
          </w:tcPr>
          <w:p w14:paraId="75F1C6E2" w14:textId="77777777" w:rsidR="003620F5" w:rsidRDefault="003A5F03">
            <w:pPr>
              <w:pStyle w:val="TableParagraph"/>
              <w:spacing w:before="140" w:line="265" w:lineRule="exact"/>
              <w:ind w:left="505"/>
              <w:rPr>
                <w:rFonts w:ascii="Arial Narrow"/>
                <w:b/>
                <w:sz w:val="24"/>
              </w:rPr>
            </w:pPr>
            <w:r>
              <w:rPr>
                <w:rFonts w:ascii="Arial Narrow"/>
                <w:b/>
                <w:sz w:val="24"/>
              </w:rPr>
              <w:t>Relationship</w:t>
            </w:r>
          </w:p>
        </w:tc>
        <w:tc>
          <w:tcPr>
            <w:tcW w:w="6423" w:type="dxa"/>
          </w:tcPr>
          <w:p w14:paraId="75F1C6E3" w14:textId="77777777" w:rsidR="003620F5" w:rsidRDefault="003A5F03">
            <w:pPr>
              <w:pStyle w:val="TableParagraph"/>
              <w:spacing w:before="140" w:line="265" w:lineRule="exact"/>
              <w:ind w:left="628"/>
              <w:rPr>
                <w:rFonts w:ascii="Arial Narrow"/>
                <w:b/>
                <w:sz w:val="24"/>
              </w:rPr>
            </w:pPr>
            <w:r>
              <w:rPr>
                <w:rFonts w:ascii="Arial Narrow"/>
                <w:b/>
                <w:sz w:val="24"/>
              </w:rPr>
              <w:t>Date</w:t>
            </w:r>
            <w:r>
              <w:rPr>
                <w:rFonts w:ascii="Arial Narrow"/>
                <w:b/>
                <w:spacing w:val="-3"/>
                <w:sz w:val="24"/>
              </w:rPr>
              <w:t xml:space="preserve"> </w:t>
            </w:r>
            <w:r>
              <w:rPr>
                <w:rFonts w:ascii="Arial Narrow"/>
                <w:b/>
                <w:sz w:val="24"/>
              </w:rPr>
              <w:t>contributed</w:t>
            </w:r>
          </w:p>
        </w:tc>
      </w:tr>
    </w:tbl>
    <w:p w14:paraId="75F1C6E5" w14:textId="77777777" w:rsidR="003620F5" w:rsidRDefault="003620F5">
      <w:pPr>
        <w:pStyle w:val="BodyText"/>
        <w:rPr>
          <w:rFonts w:ascii="Arial Black"/>
          <w:sz w:val="20"/>
        </w:rPr>
      </w:pPr>
    </w:p>
    <w:p w14:paraId="75F1C6E6" w14:textId="77777777" w:rsidR="003620F5" w:rsidRDefault="003620F5">
      <w:pPr>
        <w:pStyle w:val="BodyText"/>
        <w:rPr>
          <w:rFonts w:ascii="Arial Black"/>
          <w:sz w:val="20"/>
        </w:rPr>
      </w:pPr>
    </w:p>
    <w:p w14:paraId="75F1C6E7" w14:textId="77777777" w:rsidR="003620F5" w:rsidRDefault="003620F5">
      <w:pPr>
        <w:pStyle w:val="BodyText"/>
        <w:rPr>
          <w:rFonts w:ascii="Arial Black"/>
          <w:sz w:val="20"/>
        </w:rPr>
      </w:pPr>
    </w:p>
    <w:p w14:paraId="75F1C6E8" w14:textId="77777777" w:rsidR="003620F5" w:rsidRDefault="003620F5">
      <w:pPr>
        <w:pStyle w:val="BodyText"/>
        <w:rPr>
          <w:rFonts w:ascii="Arial Black"/>
          <w:sz w:val="20"/>
        </w:rPr>
      </w:pPr>
    </w:p>
    <w:p w14:paraId="75F1C6E9" w14:textId="77777777" w:rsidR="003620F5" w:rsidRDefault="003620F5">
      <w:pPr>
        <w:pStyle w:val="BodyText"/>
        <w:rPr>
          <w:rFonts w:ascii="Arial Black"/>
          <w:sz w:val="20"/>
        </w:rPr>
      </w:pPr>
    </w:p>
    <w:p w14:paraId="75F1C6EA" w14:textId="77777777" w:rsidR="003620F5" w:rsidRDefault="003620F5">
      <w:pPr>
        <w:pStyle w:val="BodyText"/>
        <w:rPr>
          <w:rFonts w:ascii="Arial Black"/>
          <w:sz w:val="20"/>
        </w:rPr>
      </w:pPr>
    </w:p>
    <w:p w14:paraId="75F1C6EB" w14:textId="77777777" w:rsidR="003620F5" w:rsidRDefault="003620F5">
      <w:pPr>
        <w:pStyle w:val="BodyText"/>
        <w:rPr>
          <w:rFonts w:ascii="Arial Black"/>
          <w:sz w:val="20"/>
        </w:rPr>
      </w:pPr>
    </w:p>
    <w:p w14:paraId="75F1C6EC" w14:textId="77777777" w:rsidR="003620F5" w:rsidRDefault="003620F5">
      <w:pPr>
        <w:pStyle w:val="BodyText"/>
        <w:rPr>
          <w:rFonts w:ascii="Arial Black"/>
          <w:sz w:val="20"/>
        </w:rPr>
      </w:pPr>
    </w:p>
    <w:p w14:paraId="75F1C6ED" w14:textId="77777777" w:rsidR="003620F5" w:rsidRDefault="003620F5">
      <w:pPr>
        <w:pStyle w:val="BodyText"/>
        <w:rPr>
          <w:rFonts w:ascii="Arial Black"/>
          <w:sz w:val="20"/>
        </w:rPr>
      </w:pPr>
    </w:p>
    <w:p w14:paraId="75F1C6EE" w14:textId="77777777" w:rsidR="003620F5" w:rsidRDefault="003620F5">
      <w:pPr>
        <w:pStyle w:val="BodyText"/>
        <w:spacing w:before="5"/>
        <w:rPr>
          <w:rFonts w:ascii="Arial Black"/>
          <w:sz w:val="10"/>
        </w:rPr>
      </w:pPr>
    </w:p>
    <w:tbl>
      <w:tblPr>
        <w:tblW w:w="0" w:type="auto"/>
        <w:tblInd w:w="507" w:type="dxa"/>
        <w:tblLayout w:type="fixed"/>
        <w:tblCellMar>
          <w:left w:w="0" w:type="dxa"/>
          <w:right w:w="0" w:type="dxa"/>
        </w:tblCellMar>
        <w:tblLook w:val="01E0" w:firstRow="1" w:lastRow="1" w:firstColumn="1" w:lastColumn="1" w:noHBand="0" w:noVBand="0"/>
      </w:tblPr>
      <w:tblGrid>
        <w:gridCol w:w="1462"/>
        <w:gridCol w:w="2378"/>
        <w:gridCol w:w="2386"/>
        <w:gridCol w:w="2458"/>
        <w:gridCol w:w="2206"/>
      </w:tblGrid>
      <w:tr w:rsidR="003620F5" w14:paraId="75F1C6F0" w14:textId="77777777">
        <w:trPr>
          <w:trHeight w:val="321"/>
        </w:trPr>
        <w:tc>
          <w:tcPr>
            <w:tcW w:w="10890" w:type="dxa"/>
            <w:gridSpan w:val="5"/>
            <w:shd w:val="clear" w:color="auto" w:fill="BEBEBE"/>
          </w:tcPr>
          <w:p w14:paraId="75F1C6EF" w14:textId="77777777" w:rsidR="003620F5" w:rsidRDefault="003A5F03">
            <w:pPr>
              <w:pStyle w:val="TableParagraph"/>
              <w:spacing w:line="302" w:lineRule="exact"/>
              <w:ind w:left="107"/>
              <w:rPr>
                <w:rFonts w:ascii="Arial Narrow"/>
                <w:b/>
                <w:sz w:val="28"/>
              </w:rPr>
            </w:pPr>
            <w:r>
              <w:rPr>
                <w:rFonts w:ascii="Arial Narrow"/>
                <w:b/>
                <w:color w:val="FFFFFF"/>
                <w:sz w:val="28"/>
              </w:rPr>
              <w:t>Signatures</w:t>
            </w:r>
          </w:p>
        </w:tc>
      </w:tr>
      <w:tr w:rsidR="003620F5" w14:paraId="75F1C6F6" w14:textId="77777777">
        <w:trPr>
          <w:trHeight w:val="328"/>
        </w:trPr>
        <w:tc>
          <w:tcPr>
            <w:tcW w:w="1462" w:type="dxa"/>
            <w:shd w:val="clear" w:color="auto" w:fill="D9D9D9"/>
          </w:tcPr>
          <w:p w14:paraId="75F1C6F1" w14:textId="77777777" w:rsidR="003620F5" w:rsidRDefault="003A5F03">
            <w:pPr>
              <w:pStyle w:val="TableParagraph"/>
              <w:spacing w:line="274" w:lineRule="exact"/>
              <w:ind w:left="107"/>
              <w:rPr>
                <w:rFonts w:ascii="Arial Narrow"/>
                <w:b/>
                <w:sz w:val="24"/>
              </w:rPr>
            </w:pPr>
            <w:r>
              <w:rPr>
                <w:rFonts w:ascii="Arial Narrow"/>
                <w:b/>
                <w:color w:val="FFFFFF"/>
                <w:sz w:val="24"/>
              </w:rPr>
              <w:t>Type</w:t>
            </w:r>
          </w:p>
        </w:tc>
        <w:tc>
          <w:tcPr>
            <w:tcW w:w="2378" w:type="dxa"/>
            <w:shd w:val="clear" w:color="auto" w:fill="D9D9D9"/>
          </w:tcPr>
          <w:p w14:paraId="75F1C6F2" w14:textId="77777777" w:rsidR="003620F5" w:rsidRDefault="003A5F03">
            <w:pPr>
              <w:pStyle w:val="TableParagraph"/>
              <w:spacing w:line="274" w:lineRule="exact"/>
              <w:ind w:left="876" w:right="925"/>
              <w:jc w:val="center"/>
              <w:rPr>
                <w:rFonts w:ascii="Arial Narrow"/>
                <w:b/>
                <w:sz w:val="24"/>
              </w:rPr>
            </w:pPr>
            <w:r>
              <w:rPr>
                <w:rFonts w:ascii="Arial Narrow"/>
                <w:b/>
                <w:color w:val="FFFFFF"/>
                <w:sz w:val="24"/>
              </w:rPr>
              <w:t>Name</w:t>
            </w:r>
          </w:p>
        </w:tc>
        <w:tc>
          <w:tcPr>
            <w:tcW w:w="2386" w:type="dxa"/>
            <w:shd w:val="clear" w:color="auto" w:fill="D9D9D9"/>
          </w:tcPr>
          <w:p w14:paraId="75F1C6F3" w14:textId="77777777" w:rsidR="003620F5" w:rsidRDefault="003A5F03">
            <w:pPr>
              <w:pStyle w:val="TableParagraph"/>
              <w:spacing w:line="274" w:lineRule="exact"/>
              <w:ind w:left="947"/>
              <w:rPr>
                <w:rFonts w:ascii="Arial Narrow"/>
                <w:b/>
                <w:sz w:val="24"/>
              </w:rPr>
            </w:pPr>
            <w:r>
              <w:rPr>
                <w:rFonts w:ascii="Arial Narrow"/>
                <w:b/>
                <w:color w:val="FFFFFF"/>
                <w:sz w:val="24"/>
              </w:rPr>
              <w:t>Services</w:t>
            </w:r>
          </w:p>
        </w:tc>
        <w:tc>
          <w:tcPr>
            <w:tcW w:w="2458" w:type="dxa"/>
            <w:shd w:val="clear" w:color="auto" w:fill="D9D9D9"/>
          </w:tcPr>
          <w:p w14:paraId="75F1C6F4" w14:textId="77777777" w:rsidR="003620F5" w:rsidRDefault="003A5F03">
            <w:pPr>
              <w:pStyle w:val="TableParagraph"/>
              <w:spacing w:line="274" w:lineRule="exact"/>
              <w:ind w:left="630"/>
              <w:rPr>
                <w:rFonts w:ascii="Arial Narrow"/>
                <w:b/>
                <w:sz w:val="24"/>
              </w:rPr>
            </w:pPr>
            <w:r>
              <w:rPr>
                <w:rFonts w:ascii="Arial Narrow"/>
                <w:b/>
                <w:color w:val="FFFFFF"/>
                <w:sz w:val="24"/>
              </w:rPr>
              <w:t>Signature</w:t>
            </w:r>
            <w:r>
              <w:rPr>
                <w:rFonts w:ascii="Arial Narrow"/>
                <w:b/>
                <w:color w:val="FFFFFF"/>
                <w:spacing w:val="-3"/>
                <w:sz w:val="24"/>
              </w:rPr>
              <w:t xml:space="preserve"> </w:t>
            </w:r>
            <w:r>
              <w:rPr>
                <w:rFonts w:ascii="Arial Narrow"/>
                <w:b/>
                <w:color w:val="FFFFFF"/>
                <w:sz w:val="24"/>
              </w:rPr>
              <w:t>Name</w:t>
            </w:r>
          </w:p>
        </w:tc>
        <w:tc>
          <w:tcPr>
            <w:tcW w:w="2206" w:type="dxa"/>
            <w:shd w:val="clear" w:color="auto" w:fill="D9D9D9"/>
          </w:tcPr>
          <w:p w14:paraId="75F1C6F5" w14:textId="77777777" w:rsidR="003620F5" w:rsidRDefault="003A5F03">
            <w:pPr>
              <w:pStyle w:val="TableParagraph"/>
              <w:spacing w:line="274" w:lineRule="exact"/>
              <w:ind w:left="332"/>
              <w:rPr>
                <w:rFonts w:ascii="Arial Narrow"/>
                <w:b/>
                <w:sz w:val="24"/>
              </w:rPr>
            </w:pPr>
            <w:r>
              <w:rPr>
                <w:rFonts w:ascii="Arial Narrow"/>
                <w:b/>
                <w:color w:val="FFFFFF"/>
                <w:sz w:val="24"/>
              </w:rPr>
              <w:t>Signature</w:t>
            </w:r>
            <w:r>
              <w:rPr>
                <w:rFonts w:ascii="Arial Narrow"/>
                <w:b/>
                <w:color w:val="FFFFFF"/>
                <w:spacing w:val="-2"/>
                <w:sz w:val="24"/>
              </w:rPr>
              <w:t xml:space="preserve"> </w:t>
            </w:r>
            <w:r>
              <w:rPr>
                <w:rFonts w:ascii="Arial Narrow"/>
                <w:b/>
                <w:color w:val="FFFFFF"/>
                <w:sz w:val="24"/>
              </w:rPr>
              <w:t>Date</w:t>
            </w:r>
          </w:p>
        </w:tc>
      </w:tr>
    </w:tbl>
    <w:p w14:paraId="75F1C6F7" w14:textId="77777777" w:rsidR="003620F5" w:rsidRDefault="003620F5">
      <w:pPr>
        <w:pStyle w:val="BodyText"/>
        <w:rPr>
          <w:rFonts w:ascii="Arial Black"/>
          <w:sz w:val="20"/>
        </w:rPr>
      </w:pPr>
    </w:p>
    <w:p w14:paraId="75F1C6F8" w14:textId="77777777" w:rsidR="003620F5" w:rsidRDefault="003620F5">
      <w:pPr>
        <w:pStyle w:val="BodyText"/>
        <w:rPr>
          <w:rFonts w:ascii="Arial Black"/>
          <w:sz w:val="20"/>
        </w:rPr>
      </w:pPr>
    </w:p>
    <w:p w14:paraId="75F1C6F9" w14:textId="77777777" w:rsidR="003620F5" w:rsidRDefault="003620F5">
      <w:pPr>
        <w:pStyle w:val="BodyText"/>
        <w:rPr>
          <w:rFonts w:ascii="Arial Black"/>
          <w:sz w:val="20"/>
        </w:rPr>
      </w:pPr>
    </w:p>
    <w:p w14:paraId="75F1C6FA" w14:textId="77777777" w:rsidR="003620F5" w:rsidRDefault="003620F5">
      <w:pPr>
        <w:pStyle w:val="BodyText"/>
        <w:rPr>
          <w:rFonts w:ascii="Arial Black"/>
          <w:sz w:val="20"/>
        </w:rPr>
      </w:pPr>
    </w:p>
    <w:p w14:paraId="75F1C6FB" w14:textId="77777777" w:rsidR="003620F5" w:rsidRDefault="003620F5">
      <w:pPr>
        <w:pStyle w:val="BodyText"/>
        <w:rPr>
          <w:rFonts w:ascii="Arial Black"/>
          <w:sz w:val="20"/>
        </w:rPr>
      </w:pPr>
    </w:p>
    <w:p w14:paraId="75F1C6FC" w14:textId="77777777" w:rsidR="003620F5" w:rsidRDefault="003620F5">
      <w:pPr>
        <w:pStyle w:val="BodyText"/>
        <w:rPr>
          <w:rFonts w:ascii="Arial Black"/>
          <w:sz w:val="20"/>
        </w:rPr>
      </w:pPr>
    </w:p>
    <w:p w14:paraId="75F1C6FD" w14:textId="77777777" w:rsidR="003620F5" w:rsidRDefault="003620F5">
      <w:pPr>
        <w:pStyle w:val="BodyText"/>
        <w:rPr>
          <w:rFonts w:ascii="Arial Black"/>
          <w:sz w:val="20"/>
        </w:rPr>
      </w:pPr>
    </w:p>
    <w:p w14:paraId="75F1C6FE" w14:textId="77777777" w:rsidR="003620F5" w:rsidRDefault="003620F5">
      <w:pPr>
        <w:pStyle w:val="BodyText"/>
        <w:rPr>
          <w:rFonts w:ascii="Arial Black"/>
          <w:sz w:val="20"/>
        </w:rPr>
      </w:pPr>
    </w:p>
    <w:p w14:paraId="75F1C6FF" w14:textId="77777777" w:rsidR="003620F5" w:rsidRDefault="003620F5">
      <w:pPr>
        <w:pStyle w:val="BodyText"/>
        <w:rPr>
          <w:rFonts w:ascii="Arial Black"/>
          <w:sz w:val="20"/>
        </w:rPr>
      </w:pPr>
    </w:p>
    <w:p w14:paraId="75F1C700" w14:textId="77777777" w:rsidR="003620F5" w:rsidRDefault="003620F5">
      <w:pPr>
        <w:pStyle w:val="BodyText"/>
        <w:rPr>
          <w:rFonts w:ascii="Arial Black"/>
          <w:sz w:val="20"/>
        </w:rPr>
      </w:pPr>
    </w:p>
    <w:p w14:paraId="75F1C701" w14:textId="77777777" w:rsidR="003620F5" w:rsidRDefault="003620F5">
      <w:pPr>
        <w:pStyle w:val="BodyText"/>
        <w:rPr>
          <w:rFonts w:ascii="Arial Black"/>
          <w:sz w:val="20"/>
        </w:rPr>
      </w:pPr>
    </w:p>
    <w:p w14:paraId="75F1C702" w14:textId="77777777" w:rsidR="003620F5" w:rsidRDefault="003620F5">
      <w:pPr>
        <w:pStyle w:val="BodyText"/>
        <w:rPr>
          <w:rFonts w:ascii="Arial Black"/>
          <w:sz w:val="20"/>
        </w:rPr>
      </w:pPr>
    </w:p>
    <w:p w14:paraId="75F1C703" w14:textId="77777777" w:rsidR="003620F5" w:rsidRDefault="003620F5">
      <w:pPr>
        <w:pStyle w:val="BodyText"/>
        <w:rPr>
          <w:rFonts w:ascii="Arial Black"/>
          <w:sz w:val="20"/>
        </w:rPr>
      </w:pPr>
    </w:p>
    <w:p w14:paraId="75F1C704" w14:textId="77777777" w:rsidR="003620F5" w:rsidRDefault="003620F5">
      <w:pPr>
        <w:pStyle w:val="BodyText"/>
        <w:rPr>
          <w:rFonts w:ascii="Arial Black"/>
          <w:sz w:val="20"/>
        </w:rPr>
      </w:pPr>
    </w:p>
    <w:p w14:paraId="75F1C705" w14:textId="77777777" w:rsidR="003620F5" w:rsidRDefault="003620F5">
      <w:pPr>
        <w:pStyle w:val="BodyText"/>
        <w:rPr>
          <w:rFonts w:ascii="Arial Black"/>
          <w:sz w:val="20"/>
        </w:rPr>
      </w:pPr>
    </w:p>
    <w:p w14:paraId="75F1C706" w14:textId="77777777" w:rsidR="003620F5" w:rsidRDefault="003620F5">
      <w:pPr>
        <w:pStyle w:val="BodyText"/>
        <w:spacing w:before="13"/>
        <w:rPr>
          <w:rFonts w:ascii="Arial Black"/>
        </w:rPr>
      </w:pPr>
    </w:p>
    <w:p w14:paraId="75F1C707" w14:textId="77777777" w:rsidR="003620F5" w:rsidRDefault="003A5F03">
      <w:pPr>
        <w:pStyle w:val="Heading3"/>
        <w:tabs>
          <w:tab w:val="left" w:pos="11299"/>
        </w:tabs>
        <w:spacing w:before="101"/>
        <w:ind w:left="500"/>
        <w:rPr>
          <w:rFonts w:ascii="Arial Narrow"/>
        </w:rPr>
      </w:pPr>
      <w:r>
        <w:rPr>
          <w:rFonts w:ascii="Arial Narrow"/>
          <w:color w:val="FFFFFF"/>
          <w:shd w:val="clear" w:color="auto" w:fill="808080"/>
        </w:rPr>
        <w:t xml:space="preserve"> </w:t>
      </w:r>
      <w:r>
        <w:rPr>
          <w:rFonts w:ascii="Arial Narrow"/>
          <w:color w:val="FFFFFF"/>
          <w:spacing w:val="-20"/>
          <w:shd w:val="clear" w:color="auto" w:fill="808080"/>
        </w:rPr>
        <w:t xml:space="preserve"> </w:t>
      </w:r>
      <w:r>
        <w:rPr>
          <w:rFonts w:ascii="Arial Narrow"/>
          <w:color w:val="FFFFFF"/>
          <w:shd w:val="clear" w:color="auto" w:fill="808080"/>
        </w:rPr>
        <w:t>Part</w:t>
      </w:r>
      <w:r>
        <w:rPr>
          <w:rFonts w:ascii="Arial Narrow"/>
          <w:color w:val="FFFFFF"/>
          <w:spacing w:val="-1"/>
          <w:shd w:val="clear" w:color="auto" w:fill="808080"/>
        </w:rPr>
        <w:t xml:space="preserve"> </w:t>
      </w:r>
      <w:r>
        <w:rPr>
          <w:rFonts w:ascii="Arial Narrow"/>
          <w:color w:val="FFFFFF"/>
          <w:shd w:val="clear" w:color="auto" w:fill="808080"/>
        </w:rPr>
        <w:t>IV</w:t>
      </w:r>
      <w:r>
        <w:rPr>
          <w:rFonts w:ascii="Arial Narrow"/>
          <w:color w:val="FFFFFF"/>
          <w:spacing w:val="-1"/>
          <w:shd w:val="clear" w:color="auto" w:fill="808080"/>
        </w:rPr>
        <w:t xml:space="preserve"> </w:t>
      </w:r>
      <w:r>
        <w:rPr>
          <w:rFonts w:ascii="Arial Narrow"/>
          <w:color w:val="FFFFFF"/>
          <w:shd w:val="clear" w:color="auto" w:fill="808080"/>
        </w:rPr>
        <w:t>-</w:t>
      </w:r>
      <w:r>
        <w:rPr>
          <w:rFonts w:ascii="Arial Narrow"/>
          <w:color w:val="FFFFFF"/>
          <w:spacing w:val="-3"/>
          <w:shd w:val="clear" w:color="auto" w:fill="808080"/>
        </w:rPr>
        <w:t xml:space="preserve"> </w:t>
      </w:r>
      <w:r>
        <w:rPr>
          <w:rFonts w:ascii="Arial Narrow"/>
          <w:color w:val="FFFFFF"/>
          <w:shd w:val="clear" w:color="auto" w:fill="808080"/>
        </w:rPr>
        <w:t>Shared</w:t>
      </w:r>
      <w:r>
        <w:rPr>
          <w:rFonts w:ascii="Arial Narrow"/>
          <w:color w:val="FFFFFF"/>
          <w:spacing w:val="-1"/>
          <w:shd w:val="clear" w:color="auto" w:fill="808080"/>
        </w:rPr>
        <w:t xml:space="preserve"> </w:t>
      </w:r>
      <w:r>
        <w:rPr>
          <w:rFonts w:ascii="Arial Narrow"/>
          <w:color w:val="FFFFFF"/>
          <w:shd w:val="clear" w:color="auto" w:fill="808080"/>
        </w:rPr>
        <w:t>Planning</w:t>
      </w:r>
      <w:r>
        <w:rPr>
          <w:rFonts w:ascii="Arial Narrow"/>
          <w:color w:val="FFFFFF"/>
          <w:shd w:val="clear" w:color="auto" w:fill="808080"/>
        </w:rPr>
        <w:tab/>
      </w:r>
    </w:p>
    <w:p w14:paraId="75F1C708" w14:textId="77777777" w:rsidR="003620F5" w:rsidRDefault="003620F5">
      <w:pPr>
        <w:pStyle w:val="BodyText"/>
        <w:spacing w:before="1" w:after="1"/>
        <w:rPr>
          <w:rFonts w:ascii="Arial Narrow"/>
          <w:b/>
        </w:rPr>
      </w:pPr>
    </w:p>
    <w:tbl>
      <w:tblPr>
        <w:tblW w:w="0" w:type="auto"/>
        <w:tblInd w:w="507" w:type="dxa"/>
        <w:tblLayout w:type="fixed"/>
        <w:tblCellMar>
          <w:left w:w="0" w:type="dxa"/>
          <w:right w:w="0" w:type="dxa"/>
        </w:tblCellMar>
        <w:tblLook w:val="01E0" w:firstRow="1" w:lastRow="1" w:firstColumn="1" w:lastColumn="1" w:noHBand="0" w:noVBand="0"/>
      </w:tblPr>
      <w:tblGrid>
        <w:gridCol w:w="3208"/>
        <w:gridCol w:w="2617"/>
        <w:gridCol w:w="2336"/>
        <w:gridCol w:w="1551"/>
        <w:gridCol w:w="1196"/>
      </w:tblGrid>
      <w:tr w:rsidR="003620F5" w14:paraId="75F1C70E" w14:textId="77777777">
        <w:trPr>
          <w:trHeight w:val="275"/>
        </w:trPr>
        <w:tc>
          <w:tcPr>
            <w:tcW w:w="3208" w:type="dxa"/>
            <w:shd w:val="clear" w:color="auto" w:fill="D9D9D9"/>
          </w:tcPr>
          <w:p w14:paraId="75F1C709" w14:textId="77777777" w:rsidR="003620F5" w:rsidRDefault="003A5F03">
            <w:pPr>
              <w:pStyle w:val="TableParagraph"/>
              <w:spacing w:line="255" w:lineRule="exact"/>
              <w:ind w:left="715"/>
              <w:rPr>
                <w:rFonts w:ascii="Arial Narrow"/>
                <w:b/>
                <w:sz w:val="24"/>
              </w:rPr>
            </w:pPr>
            <w:r>
              <w:rPr>
                <w:rFonts w:ascii="Arial Narrow"/>
                <w:b/>
                <w:sz w:val="24"/>
              </w:rPr>
              <w:t>Desired</w:t>
            </w:r>
            <w:r>
              <w:rPr>
                <w:rFonts w:ascii="Arial Narrow"/>
                <w:b/>
                <w:spacing w:val="-5"/>
                <w:sz w:val="24"/>
              </w:rPr>
              <w:t xml:space="preserve"> </w:t>
            </w:r>
            <w:r>
              <w:rPr>
                <w:rFonts w:ascii="Arial Narrow"/>
                <w:b/>
                <w:sz w:val="24"/>
              </w:rPr>
              <w:t>Outcome</w:t>
            </w:r>
          </w:p>
        </w:tc>
        <w:tc>
          <w:tcPr>
            <w:tcW w:w="2617" w:type="dxa"/>
            <w:shd w:val="clear" w:color="auto" w:fill="D9D9D9"/>
          </w:tcPr>
          <w:p w14:paraId="75F1C70A" w14:textId="77777777" w:rsidR="003620F5" w:rsidRDefault="003A5F03">
            <w:pPr>
              <w:pStyle w:val="TableParagraph"/>
              <w:spacing w:line="255" w:lineRule="exact"/>
              <w:ind w:left="862"/>
              <w:rPr>
                <w:rFonts w:ascii="Arial Narrow"/>
                <w:b/>
                <w:sz w:val="24"/>
              </w:rPr>
            </w:pPr>
            <w:r>
              <w:rPr>
                <w:rFonts w:ascii="Arial Narrow"/>
                <w:b/>
                <w:sz w:val="24"/>
              </w:rPr>
              <w:t>Supports</w:t>
            </w:r>
          </w:p>
        </w:tc>
        <w:tc>
          <w:tcPr>
            <w:tcW w:w="2336" w:type="dxa"/>
            <w:shd w:val="clear" w:color="auto" w:fill="D9D9D9"/>
          </w:tcPr>
          <w:p w14:paraId="75F1C70B" w14:textId="77777777" w:rsidR="003620F5" w:rsidRDefault="003A5F03">
            <w:pPr>
              <w:pStyle w:val="TableParagraph"/>
              <w:spacing w:line="255" w:lineRule="exact"/>
              <w:ind w:left="892"/>
              <w:rPr>
                <w:rFonts w:ascii="Arial Narrow"/>
                <w:b/>
                <w:sz w:val="24"/>
              </w:rPr>
            </w:pPr>
            <w:r>
              <w:rPr>
                <w:rFonts w:ascii="Arial Narrow"/>
                <w:b/>
                <w:sz w:val="24"/>
              </w:rPr>
              <w:t>How</w:t>
            </w:r>
            <w:r>
              <w:rPr>
                <w:rFonts w:ascii="Arial Narrow"/>
                <w:b/>
                <w:spacing w:val="-2"/>
                <w:sz w:val="24"/>
              </w:rPr>
              <w:t xml:space="preserve"> </w:t>
            </w:r>
            <w:r>
              <w:rPr>
                <w:rFonts w:ascii="Arial Narrow"/>
                <w:b/>
                <w:sz w:val="24"/>
              </w:rPr>
              <w:t>Often</w:t>
            </w:r>
          </w:p>
        </w:tc>
        <w:tc>
          <w:tcPr>
            <w:tcW w:w="1551" w:type="dxa"/>
            <w:shd w:val="clear" w:color="auto" w:fill="D9D9D9"/>
          </w:tcPr>
          <w:p w14:paraId="75F1C70C" w14:textId="77777777" w:rsidR="003620F5" w:rsidRDefault="003A5F03">
            <w:pPr>
              <w:pStyle w:val="TableParagraph"/>
              <w:spacing w:line="255" w:lineRule="exact"/>
              <w:ind w:left="459"/>
              <w:rPr>
                <w:rFonts w:ascii="Arial Narrow"/>
                <w:b/>
                <w:sz w:val="24"/>
              </w:rPr>
            </w:pPr>
            <w:r>
              <w:rPr>
                <w:rFonts w:ascii="Arial Narrow"/>
                <w:b/>
                <w:sz w:val="24"/>
              </w:rPr>
              <w:t>Start</w:t>
            </w:r>
            <w:r>
              <w:rPr>
                <w:rFonts w:ascii="Arial Narrow"/>
                <w:b/>
                <w:spacing w:val="-3"/>
                <w:sz w:val="24"/>
              </w:rPr>
              <w:t xml:space="preserve"> </w:t>
            </w:r>
            <w:r>
              <w:rPr>
                <w:rFonts w:ascii="Arial Narrow"/>
                <w:b/>
                <w:sz w:val="24"/>
              </w:rPr>
              <w:t>Date</w:t>
            </w:r>
          </w:p>
        </w:tc>
        <w:tc>
          <w:tcPr>
            <w:tcW w:w="1196" w:type="dxa"/>
            <w:shd w:val="clear" w:color="auto" w:fill="D9D9D9"/>
          </w:tcPr>
          <w:p w14:paraId="75F1C70D" w14:textId="77777777" w:rsidR="003620F5" w:rsidRDefault="003A5F03">
            <w:pPr>
              <w:pStyle w:val="TableParagraph"/>
              <w:spacing w:line="255" w:lineRule="exact"/>
              <w:ind w:left="161"/>
              <w:rPr>
                <w:rFonts w:ascii="Arial Narrow"/>
                <w:b/>
                <w:sz w:val="24"/>
              </w:rPr>
            </w:pPr>
            <w:r>
              <w:rPr>
                <w:rFonts w:ascii="Arial Narrow"/>
                <w:b/>
                <w:sz w:val="24"/>
              </w:rPr>
              <w:t>End</w:t>
            </w:r>
            <w:r>
              <w:rPr>
                <w:rFonts w:ascii="Arial Narrow"/>
                <w:b/>
                <w:spacing w:val="-2"/>
                <w:sz w:val="24"/>
              </w:rPr>
              <w:t xml:space="preserve"> </w:t>
            </w:r>
            <w:r>
              <w:rPr>
                <w:rFonts w:ascii="Arial Narrow"/>
                <w:b/>
                <w:sz w:val="24"/>
              </w:rPr>
              <w:t>Date</w:t>
            </w:r>
          </w:p>
        </w:tc>
      </w:tr>
    </w:tbl>
    <w:p w14:paraId="75F1C70F" w14:textId="77777777" w:rsidR="003620F5" w:rsidRDefault="003620F5">
      <w:pPr>
        <w:spacing w:line="255" w:lineRule="exact"/>
        <w:rPr>
          <w:rFonts w:ascii="Arial Narrow"/>
          <w:sz w:val="24"/>
        </w:rPr>
        <w:sectPr w:rsidR="003620F5">
          <w:pgSz w:w="12240" w:h="15840"/>
          <w:pgMar w:top="1060" w:right="120" w:bottom="420" w:left="22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Ind w:w="4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52"/>
      </w:tblGrid>
      <w:tr w:rsidR="003620F5" w14:paraId="75F1C725" w14:textId="77777777">
        <w:trPr>
          <w:trHeight w:val="14055"/>
        </w:trPr>
        <w:tc>
          <w:tcPr>
            <w:tcW w:w="11052" w:type="dxa"/>
          </w:tcPr>
          <w:p w14:paraId="75F1C710" w14:textId="77777777" w:rsidR="003620F5" w:rsidRDefault="003620F5">
            <w:pPr>
              <w:pStyle w:val="TableParagraph"/>
              <w:spacing w:before="4"/>
              <w:rPr>
                <w:rFonts w:ascii="Arial Narrow"/>
                <w:b/>
                <w:sz w:val="45"/>
              </w:rPr>
            </w:pPr>
          </w:p>
          <w:p w14:paraId="75F1C711" w14:textId="77777777" w:rsidR="003620F5" w:rsidRDefault="003A5F03">
            <w:pPr>
              <w:pStyle w:val="TableParagraph"/>
              <w:ind w:left="2855" w:right="2985"/>
              <w:jc w:val="center"/>
              <w:rPr>
                <w:rFonts w:ascii="Tahoma"/>
                <w:b/>
                <w:sz w:val="40"/>
              </w:rPr>
            </w:pPr>
            <w:bookmarkStart w:id="92" w:name="2022_ID-DD_Activity_Support_Plan_guidanc"/>
            <w:bookmarkEnd w:id="92"/>
            <w:r>
              <w:rPr>
                <w:rFonts w:ascii="Tahoma"/>
                <w:b/>
                <w:sz w:val="40"/>
              </w:rPr>
              <w:t>IDD</w:t>
            </w:r>
            <w:r>
              <w:rPr>
                <w:rFonts w:ascii="Tahoma"/>
                <w:b/>
                <w:spacing w:val="-1"/>
                <w:sz w:val="40"/>
              </w:rPr>
              <w:t xml:space="preserve"> </w:t>
            </w:r>
            <w:r>
              <w:rPr>
                <w:rFonts w:ascii="Tahoma"/>
                <w:b/>
                <w:sz w:val="40"/>
              </w:rPr>
              <w:t>Activity</w:t>
            </w:r>
            <w:r>
              <w:rPr>
                <w:rFonts w:ascii="Tahoma"/>
                <w:b/>
                <w:spacing w:val="-5"/>
                <w:sz w:val="40"/>
              </w:rPr>
              <w:t xml:space="preserve"> </w:t>
            </w:r>
            <w:r>
              <w:rPr>
                <w:rFonts w:ascii="Tahoma"/>
                <w:b/>
                <w:sz w:val="40"/>
              </w:rPr>
              <w:t>Support</w:t>
            </w:r>
            <w:r>
              <w:rPr>
                <w:rFonts w:ascii="Tahoma"/>
                <w:b/>
                <w:spacing w:val="-3"/>
                <w:sz w:val="40"/>
              </w:rPr>
              <w:t xml:space="preserve"> </w:t>
            </w:r>
            <w:r>
              <w:rPr>
                <w:rFonts w:ascii="Tahoma"/>
                <w:b/>
                <w:sz w:val="40"/>
              </w:rPr>
              <w:t>Plan</w:t>
            </w:r>
          </w:p>
          <w:p w14:paraId="75F1C712" w14:textId="77777777" w:rsidR="003620F5" w:rsidRDefault="003620F5">
            <w:pPr>
              <w:pStyle w:val="TableParagraph"/>
              <w:spacing w:before="1"/>
              <w:rPr>
                <w:rFonts w:ascii="Arial Narrow"/>
                <w:b/>
                <w:sz w:val="51"/>
              </w:rPr>
            </w:pPr>
          </w:p>
          <w:p w14:paraId="75F1C713" w14:textId="77777777" w:rsidR="003620F5" w:rsidRDefault="003A5F03">
            <w:pPr>
              <w:pStyle w:val="TableParagraph"/>
              <w:ind w:left="313"/>
              <w:rPr>
                <w:b/>
                <w:sz w:val="28"/>
              </w:rPr>
            </w:pPr>
            <w:r>
              <w:rPr>
                <w:b/>
                <w:sz w:val="28"/>
              </w:rPr>
              <w:t>Purpose</w:t>
            </w:r>
          </w:p>
          <w:p w14:paraId="75F1C714" w14:textId="77777777" w:rsidR="003620F5" w:rsidRDefault="003A5F03">
            <w:pPr>
              <w:pStyle w:val="TableParagraph"/>
              <w:spacing w:before="3"/>
              <w:ind w:left="313" w:right="630"/>
              <w:rPr>
                <w:sz w:val="24"/>
              </w:rPr>
            </w:pPr>
            <w:r>
              <w:rPr>
                <w:sz w:val="24"/>
              </w:rPr>
              <w:t>The purpose of the Activity Support Plan (ASP) is to document activities and strategies/support</w:t>
            </w:r>
            <w:r>
              <w:rPr>
                <w:spacing w:val="-64"/>
                <w:sz w:val="24"/>
              </w:rPr>
              <w:t xml:space="preserve"> </w:t>
            </w:r>
            <w:r>
              <w:rPr>
                <w:sz w:val="24"/>
              </w:rPr>
              <w:t xml:space="preserve">instructions to be completed </w:t>
            </w:r>
            <w:proofErr w:type="gramStart"/>
            <w:r>
              <w:rPr>
                <w:sz w:val="24"/>
              </w:rPr>
              <w:t>in order for</w:t>
            </w:r>
            <w:proofErr w:type="gramEnd"/>
            <w:r>
              <w:rPr>
                <w:sz w:val="24"/>
              </w:rPr>
              <w:t xml:space="preserve"> a person to work towards reaching their desired</w:t>
            </w:r>
            <w:r>
              <w:rPr>
                <w:spacing w:val="1"/>
                <w:sz w:val="24"/>
              </w:rPr>
              <w:t xml:space="preserve"> </w:t>
            </w:r>
            <w:r>
              <w:rPr>
                <w:sz w:val="24"/>
              </w:rPr>
              <w:t>outcomes as documented in the Plan of Services and Supports.</w:t>
            </w:r>
            <w:r>
              <w:rPr>
                <w:spacing w:val="1"/>
                <w:sz w:val="24"/>
              </w:rPr>
              <w:t xml:space="preserve"> </w:t>
            </w:r>
            <w:r>
              <w:rPr>
                <w:sz w:val="24"/>
              </w:rPr>
              <w:t>Staff should be able to read a</w:t>
            </w:r>
            <w:r>
              <w:rPr>
                <w:spacing w:val="-64"/>
                <w:sz w:val="24"/>
              </w:rPr>
              <w:t xml:space="preserve"> </w:t>
            </w:r>
            <w:r>
              <w:rPr>
                <w:sz w:val="24"/>
              </w:rPr>
              <w:t>person’s</w:t>
            </w:r>
            <w:r>
              <w:rPr>
                <w:spacing w:val="-3"/>
                <w:sz w:val="24"/>
              </w:rPr>
              <w:t xml:space="preserve"> </w:t>
            </w:r>
            <w:r>
              <w:rPr>
                <w:sz w:val="24"/>
              </w:rPr>
              <w:t>ASP</w:t>
            </w:r>
            <w:r>
              <w:rPr>
                <w:spacing w:val="-3"/>
                <w:sz w:val="24"/>
              </w:rPr>
              <w:t xml:space="preserve"> </w:t>
            </w:r>
            <w:r>
              <w:rPr>
                <w:sz w:val="24"/>
              </w:rPr>
              <w:t>and</w:t>
            </w:r>
            <w:r>
              <w:rPr>
                <w:spacing w:val="-2"/>
                <w:sz w:val="24"/>
              </w:rPr>
              <w:t xml:space="preserve"> </w:t>
            </w:r>
            <w:r>
              <w:rPr>
                <w:sz w:val="24"/>
              </w:rPr>
              <w:t>know</w:t>
            </w:r>
            <w:r>
              <w:rPr>
                <w:spacing w:val="-1"/>
                <w:sz w:val="24"/>
              </w:rPr>
              <w:t xml:space="preserve"> </w:t>
            </w:r>
            <w:r>
              <w:rPr>
                <w:sz w:val="24"/>
              </w:rPr>
              <w:t>exactly</w:t>
            </w:r>
            <w:r>
              <w:rPr>
                <w:spacing w:val="-1"/>
                <w:sz w:val="24"/>
              </w:rPr>
              <w:t xml:space="preserve"> </w:t>
            </w:r>
            <w:r>
              <w:rPr>
                <w:sz w:val="24"/>
              </w:rPr>
              <w:t>how</w:t>
            </w:r>
            <w:r>
              <w:rPr>
                <w:spacing w:val="-1"/>
                <w:sz w:val="24"/>
              </w:rPr>
              <w:t xml:space="preserve"> </w:t>
            </w:r>
            <w:r>
              <w:rPr>
                <w:sz w:val="24"/>
              </w:rPr>
              <w:t>to</w:t>
            </w:r>
            <w:r>
              <w:rPr>
                <w:spacing w:val="-2"/>
                <w:sz w:val="24"/>
              </w:rPr>
              <w:t xml:space="preserve"> </w:t>
            </w:r>
            <w:r>
              <w:rPr>
                <w:sz w:val="24"/>
              </w:rPr>
              <w:t>provide services</w:t>
            </w:r>
            <w:r>
              <w:rPr>
                <w:spacing w:val="-3"/>
                <w:sz w:val="24"/>
              </w:rPr>
              <w:t xml:space="preserve"> </w:t>
            </w:r>
            <w:r>
              <w:rPr>
                <w:sz w:val="24"/>
              </w:rPr>
              <w:t>and supports</w:t>
            </w:r>
            <w:r>
              <w:rPr>
                <w:spacing w:val="-1"/>
                <w:sz w:val="24"/>
              </w:rPr>
              <w:t xml:space="preserve"> </w:t>
            </w:r>
            <w:r>
              <w:rPr>
                <w:sz w:val="24"/>
              </w:rPr>
              <w:t>to that</w:t>
            </w:r>
            <w:r>
              <w:rPr>
                <w:spacing w:val="-3"/>
                <w:sz w:val="24"/>
              </w:rPr>
              <w:t xml:space="preserve"> </w:t>
            </w:r>
            <w:r>
              <w:rPr>
                <w:sz w:val="24"/>
              </w:rPr>
              <w:t>person.</w:t>
            </w:r>
          </w:p>
          <w:p w14:paraId="75F1C715" w14:textId="77777777" w:rsidR="003620F5" w:rsidRDefault="003620F5">
            <w:pPr>
              <w:pStyle w:val="TableParagraph"/>
              <w:spacing w:before="11"/>
              <w:rPr>
                <w:rFonts w:ascii="Arial Narrow"/>
                <w:b/>
                <w:sz w:val="23"/>
              </w:rPr>
            </w:pPr>
          </w:p>
          <w:p w14:paraId="75F1C716" w14:textId="77777777" w:rsidR="003620F5" w:rsidRDefault="003A5F03">
            <w:pPr>
              <w:pStyle w:val="TableParagraph"/>
              <w:ind w:left="313"/>
              <w:rPr>
                <w:b/>
                <w:sz w:val="28"/>
              </w:rPr>
            </w:pPr>
            <w:r>
              <w:rPr>
                <w:b/>
                <w:sz w:val="28"/>
              </w:rPr>
              <w:t>General</w:t>
            </w:r>
          </w:p>
          <w:p w14:paraId="75F1C717" w14:textId="77777777" w:rsidR="003620F5" w:rsidRDefault="003A5F03">
            <w:pPr>
              <w:pStyle w:val="TableParagraph"/>
              <w:spacing w:before="1"/>
              <w:ind w:left="313" w:right="310"/>
              <w:rPr>
                <w:sz w:val="24"/>
              </w:rPr>
            </w:pPr>
            <w:r>
              <w:rPr>
                <w:sz w:val="24"/>
              </w:rPr>
              <w:t xml:space="preserve">An ASP is required for each service a person receives </w:t>
            </w:r>
            <w:proofErr w:type="gramStart"/>
            <w:r>
              <w:rPr>
                <w:sz w:val="24"/>
              </w:rPr>
              <w:t>with the exception of</w:t>
            </w:r>
            <w:proofErr w:type="gramEnd"/>
            <w:r>
              <w:rPr>
                <w:sz w:val="24"/>
              </w:rPr>
              <w:t xml:space="preserve"> Behavior Support,</w:t>
            </w:r>
            <w:r>
              <w:rPr>
                <w:spacing w:val="1"/>
                <w:sz w:val="24"/>
              </w:rPr>
              <w:t xml:space="preserve"> </w:t>
            </w:r>
            <w:r>
              <w:rPr>
                <w:sz w:val="24"/>
              </w:rPr>
              <w:t>Crisis Support, Crisis Intervention and Job Discovery.</w:t>
            </w:r>
            <w:r>
              <w:rPr>
                <w:spacing w:val="66"/>
                <w:sz w:val="24"/>
              </w:rPr>
              <w:t xml:space="preserve"> </w:t>
            </w:r>
            <w:r>
              <w:rPr>
                <w:sz w:val="24"/>
              </w:rPr>
              <w:t>Providers are responsible for developing</w:t>
            </w:r>
            <w:r>
              <w:rPr>
                <w:spacing w:val="1"/>
                <w:sz w:val="24"/>
              </w:rPr>
              <w:t xml:space="preserve"> </w:t>
            </w:r>
            <w:r>
              <w:rPr>
                <w:sz w:val="24"/>
              </w:rPr>
              <w:t>the ASP with the person and legal/representative after the development of the Plan of Services</w:t>
            </w:r>
            <w:r>
              <w:rPr>
                <w:spacing w:val="1"/>
                <w:sz w:val="24"/>
              </w:rPr>
              <w:t xml:space="preserve"> </w:t>
            </w:r>
            <w:r>
              <w:rPr>
                <w:sz w:val="24"/>
              </w:rPr>
              <w:t>and Supports (PSS). The ASP is tailored to the outcomes developed during a person’s PSS</w:t>
            </w:r>
            <w:r>
              <w:rPr>
                <w:spacing w:val="1"/>
                <w:sz w:val="24"/>
              </w:rPr>
              <w:t xml:space="preserve"> </w:t>
            </w:r>
            <w:r>
              <w:rPr>
                <w:sz w:val="24"/>
              </w:rPr>
              <w:t xml:space="preserve">meeting. Each service will have a separate ASP regardless of </w:t>
            </w:r>
            <w:proofErr w:type="gramStart"/>
            <w:r>
              <w:rPr>
                <w:sz w:val="24"/>
              </w:rPr>
              <w:t>whether or not</w:t>
            </w:r>
            <w:proofErr w:type="gramEnd"/>
            <w:r>
              <w:rPr>
                <w:sz w:val="24"/>
              </w:rPr>
              <w:t xml:space="preserve"> the same provider is</w:t>
            </w:r>
            <w:r>
              <w:rPr>
                <w:spacing w:val="-64"/>
                <w:sz w:val="24"/>
              </w:rPr>
              <w:t xml:space="preserve"> </w:t>
            </w:r>
            <w:r>
              <w:rPr>
                <w:sz w:val="24"/>
              </w:rPr>
              <w:t>providing</w:t>
            </w:r>
            <w:r>
              <w:rPr>
                <w:spacing w:val="-2"/>
                <w:sz w:val="24"/>
              </w:rPr>
              <w:t xml:space="preserve"> </w:t>
            </w:r>
            <w:r>
              <w:rPr>
                <w:sz w:val="24"/>
              </w:rPr>
              <w:t>more</w:t>
            </w:r>
            <w:r>
              <w:rPr>
                <w:spacing w:val="1"/>
                <w:sz w:val="24"/>
              </w:rPr>
              <w:t xml:space="preserve"> </w:t>
            </w:r>
            <w:r>
              <w:rPr>
                <w:sz w:val="24"/>
              </w:rPr>
              <w:t>than</w:t>
            </w:r>
            <w:r>
              <w:rPr>
                <w:spacing w:val="-1"/>
                <w:sz w:val="24"/>
              </w:rPr>
              <w:t xml:space="preserve"> </w:t>
            </w:r>
            <w:r>
              <w:rPr>
                <w:sz w:val="24"/>
              </w:rPr>
              <w:t>one</w:t>
            </w:r>
            <w:r>
              <w:rPr>
                <w:spacing w:val="1"/>
                <w:sz w:val="24"/>
              </w:rPr>
              <w:t xml:space="preserve"> </w:t>
            </w:r>
            <w:r>
              <w:rPr>
                <w:sz w:val="24"/>
              </w:rPr>
              <w:t>service.</w:t>
            </w:r>
          </w:p>
          <w:p w14:paraId="75F1C718" w14:textId="77777777" w:rsidR="003620F5" w:rsidRDefault="003620F5">
            <w:pPr>
              <w:pStyle w:val="TableParagraph"/>
              <w:spacing w:before="1"/>
              <w:rPr>
                <w:rFonts w:ascii="Arial Narrow"/>
                <w:b/>
                <w:sz w:val="24"/>
              </w:rPr>
            </w:pPr>
          </w:p>
          <w:p w14:paraId="75F1C719" w14:textId="77777777" w:rsidR="003620F5" w:rsidRDefault="003A5F03">
            <w:pPr>
              <w:pStyle w:val="TableParagraph"/>
              <w:ind w:left="313" w:right="443"/>
              <w:rPr>
                <w:sz w:val="24"/>
              </w:rPr>
            </w:pPr>
            <w:r>
              <w:rPr>
                <w:sz w:val="24"/>
              </w:rPr>
              <w:t>The Support Coordinator/IDD Targeted Case Manager must ensure all ASPs are consistent and</w:t>
            </w:r>
            <w:r>
              <w:rPr>
                <w:spacing w:val="1"/>
                <w:sz w:val="24"/>
              </w:rPr>
              <w:t xml:space="preserve"> </w:t>
            </w:r>
            <w:r>
              <w:rPr>
                <w:sz w:val="24"/>
              </w:rPr>
              <w:t>include activities that were identified to meet the outcomes developed during the PSS meeting. If</w:t>
            </w:r>
            <w:r>
              <w:rPr>
                <w:spacing w:val="-64"/>
                <w:sz w:val="24"/>
              </w:rPr>
              <w:t xml:space="preserve"> </w:t>
            </w:r>
            <w:r>
              <w:rPr>
                <w:sz w:val="24"/>
              </w:rPr>
              <w:t>the Support Coordinator/IDD Targeted Case Manager finds the ASP does not reflect what was</w:t>
            </w:r>
            <w:r>
              <w:rPr>
                <w:spacing w:val="1"/>
                <w:sz w:val="24"/>
              </w:rPr>
              <w:t xml:space="preserve"> </w:t>
            </w:r>
            <w:r>
              <w:rPr>
                <w:sz w:val="24"/>
              </w:rPr>
              <w:t>discussed</w:t>
            </w:r>
            <w:r>
              <w:rPr>
                <w:spacing w:val="-2"/>
                <w:sz w:val="24"/>
              </w:rPr>
              <w:t xml:space="preserve"> </w:t>
            </w:r>
            <w:r>
              <w:rPr>
                <w:sz w:val="24"/>
              </w:rPr>
              <w:t>at</w:t>
            </w:r>
            <w:r>
              <w:rPr>
                <w:spacing w:val="-3"/>
                <w:sz w:val="24"/>
              </w:rPr>
              <w:t xml:space="preserve"> </w:t>
            </w:r>
            <w:r>
              <w:rPr>
                <w:sz w:val="24"/>
              </w:rPr>
              <w:t>the</w:t>
            </w:r>
            <w:r>
              <w:rPr>
                <w:spacing w:val="-1"/>
                <w:sz w:val="24"/>
              </w:rPr>
              <w:t xml:space="preserve"> </w:t>
            </w:r>
            <w:r>
              <w:rPr>
                <w:sz w:val="24"/>
              </w:rPr>
              <w:t>PSS</w:t>
            </w:r>
            <w:r>
              <w:rPr>
                <w:spacing w:val="-5"/>
                <w:sz w:val="24"/>
              </w:rPr>
              <w:t xml:space="preserve"> </w:t>
            </w:r>
            <w:r>
              <w:rPr>
                <w:sz w:val="24"/>
              </w:rPr>
              <w:t>meeting,</w:t>
            </w:r>
            <w:r>
              <w:rPr>
                <w:spacing w:val="-3"/>
                <w:sz w:val="24"/>
              </w:rPr>
              <w:t xml:space="preserve"> </w:t>
            </w:r>
            <w:r>
              <w:rPr>
                <w:sz w:val="24"/>
              </w:rPr>
              <w:t>he/she</w:t>
            </w:r>
            <w:r>
              <w:rPr>
                <w:spacing w:val="-1"/>
                <w:sz w:val="24"/>
              </w:rPr>
              <w:t xml:space="preserve"> </w:t>
            </w:r>
            <w:r>
              <w:rPr>
                <w:sz w:val="24"/>
              </w:rPr>
              <w:t>can</w:t>
            </w:r>
            <w:r>
              <w:rPr>
                <w:spacing w:val="-2"/>
                <w:sz w:val="24"/>
              </w:rPr>
              <w:t xml:space="preserve"> </w:t>
            </w:r>
            <w:r>
              <w:rPr>
                <w:sz w:val="24"/>
              </w:rPr>
              <w:t>return</w:t>
            </w:r>
            <w:r>
              <w:rPr>
                <w:spacing w:val="1"/>
                <w:sz w:val="24"/>
              </w:rPr>
              <w:t xml:space="preserve"> </w:t>
            </w:r>
            <w:r>
              <w:rPr>
                <w:sz w:val="24"/>
              </w:rPr>
              <w:t>it to the</w:t>
            </w:r>
            <w:r>
              <w:rPr>
                <w:spacing w:val="1"/>
                <w:sz w:val="24"/>
              </w:rPr>
              <w:t xml:space="preserve"> </w:t>
            </w:r>
            <w:r>
              <w:rPr>
                <w:sz w:val="24"/>
              </w:rPr>
              <w:t>provider</w:t>
            </w:r>
            <w:r>
              <w:rPr>
                <w:spacing w:val="-2"/>
                <w:sz w:val="24"/>
              </w:rPr>
              <w:t xml:space="preserve"> </w:t>
            </w:r>
            <w:r>
              <w:rPr>
                <w:sz w:val="24"/>
              </w:rPr>
              <w:t>for</w:t>
            </w:r>
            <w:r>
              <w:rPr>
                <w:spacing w:val="-2"/>
                <w:sz w:val="24"/>
              </w:rPr>
              <w:t xml:space="preserve"> </w:t>
            </w:r>
            <w:r>
              <w:rPr>
                <w:sz w:val="24"/>
              </w:rPr>
              <w:t>revision.</w:t>
            </w:r>
          </w:p>
          <w:p w14:paraId="75F1C71A" w14:textId="77777777" w:rsidR="003620F5" w:rsidRDefault="003620F5">
            <w:pPr>
              <w:pStyle w:val="TableParagraph"/>
              <w:spacing w:before="1"/>
              <w:rPr>
                <w:rFonts w:ascii="Arial Narrow"/>
                <w:b/>
                <w:sz w:val="24"/>
              </w:rPr>
            </w:pPr>
          </w:p>
          <w:p w14:paraId="75F1C71B" w14:textId="77777777" w:rsidR="003620F5" w:rsidRDefault="003A5F03">
            <w:pPr>
              <w:pStyle w:val="TableParagraph"/>
              <w:ind w:left="313"/>
              <w:rPr>
                <w:sz w:val="24"/>
              </w:rPr>
            </w:pPr>
            <w:r>
              <w:rPr>
                <w:sz w:val="24"/>
              </w:rPr>
              <w:t>Copies</w:t>
            </w:r>
            <w:r>
              <w:rPr>
                <w:spacing w:val="-2"/>
                <w:sz w:val="24"/>
              </w:rPr>
              <w:t xml:space="preserve"> </w:t>
            </w:r>
            <w:r>
              <w:rPr>
                <w:sz w:val="24"/>
              </w:rPr>
              <w:t>of</w:t>
            </w:r>
            <w:r>
              <w:rPr>
                <w:spacing w:val="-1"/>
                <w:sz w:val="24"/>
              </w:rPr>
              <w:t xml:space="preserve"> </w:t>
            </w:r>
            <w:r>
              <w:rPr>
                <w:sz w:val="24"/>
              </w:rPr>
              <w:t>ASPs</w:t>
            </w:r>
            <w:r>
              <w:rPr>
                <w:spacing w:val="-4"/>
                <w:sz w:val="24"/>
              </w:rPr>
              <w:t xml:space="preserve"> </w:t>
            </w:r>
            <w:r>
              <w:rPr>
                <w:sz w:val="24"/>
              </w:rPr>
              <w:t>must</w:t>
            </w:r>
            <w:r>
              <w:rPr>
                <w:spacing w:val="-4"/>
                <w:sz w:val="24"/>
              </w:rPr>
              <w:t xml:space="preserve"> </w:t>
            </w:r>
            <w:r>
              <w:rPr>
                <w:sz w:val="24"/>
              </w:rPr>
              <w:t>be</w:t>
            </w:r>
            <w:r>
              <w:rPr>
                <w:spacing w:val="-1"/>
                <w:sz w:val="24"/>
              </w:rPr>
              <w:t xml:space="preserve"> </w:t>
            </w:r>
            <w:r>
              <w:rPr>
                <w:sz w:val="24"/>
              </w:rPr>
              <w:t>available</w:t>
            </w:r>
            <w:r>
              <w:rPr>
                <w:spacing w:val="-2"/>
                <w:sz w:val="24"/>
              </w:rPr>
              <w:t xml:space="preserve"> </w:t>
            </w:r>
            <w:r>
              <w:rPr>
                <w:sz w:val="24"/>
              </w:rPr>
              <w:t>to</w:t>
            </w:r>
            <w:r>
              <w:rPr>
                <w:spacing w:val="-1"/>
                <w:sz w:val="24"/>
              </w:rPr>
              <w:t xml:space="preserve"> </w:t>
            </w:r>
            <w:proofErr w:type="gramStart"/>
            <w:r>
              <w:rPr>
                <w:sz w:val="24"/>
              </w:rPr>
              <w:t>support</w:t>
            </w:r>
            <w:r>
              <w:rPr>
                <w:spacing w:val="-4"/>
                <w:sz w:val="24"/>
              </w:rPr>
              <w:t xml:space="preserve"> </w:t>
            </w:r>
            <w:r>
              <w:rPr>
                <w:sz w:val="24"/>
              </w:rPr>
              <w:t>staff</w:t>
            </w:r>
            <w:r>
              <w:rPr>
                <w:spacing w:val="-4"/>
                <w:sz w:val="24"/>
              </w:rPr>
              <w:t xml:space="preserve"> </w:t>
            </w:r>
            <w:r>
              <w:rPr>
                <w:sz w:val="24"/>
              </w:rPr>
              <w:t>at</w:t>
            </w:r>
            <w:r>
              <w:rPr>
                <w:spacing w:val="-3"/>
                <w:sz w:val="24"/>
              </w:rPr>
              <w:t xml:space="preserve"> </w:t>
            </w:r>
            <w:r>
              <w:rPr>
                <w:sz w:val="24"/>
              </w:rPr>
              <w:t>all</w:t>
            </w:r>
            <w:r>
              <w:rPr>
                <w:spacing w:val="-2"/>
                <w:sz w:val="24"/>
              </w:rPr>
              <w:t xml:space="preserve"> </w:t>
            </w:r>
            <w:r>
              <w:rPr>
                <w:sz w:val="24"/>
              </w:rPr>
              <w:t>times</w:t>
            </w:r>
            <w:proofErr w:type="gramEnd"/>
            <w:r>
              <w:rPr>
                <w:sz w:val="24"/>
              </w:rPr>
              <w:t>.</w:t>
            </w:r>
          </w:p>
          <w:p w14:paraId="75F1C71C" w14:textId="77777777" w:rsidR="003620F5" w:rsidRDefault="003620F5">
            <w:pPr>
              <w:pStyle w:val="TableParagraph"/>
              <w:spacing w:before="10"/>
              <w:rPr>
                <w:rFonts w:ascii="Arial Narrow"/>
                <w:b/>
                <w:sz w:val="23"/>
              </w:rPr>
            </w:pPr>
          </w:p>
          <w:p w14:paraId="75F1C71D" w14:textId="77777777" w:rsidR="003620F5" w:rsidRDefault="003A5F03">
            <w:pPr>
              <w:pStyle w:val="TableParagraph"/>
              <w:ind w:left="313"/>
              <w:rPr>
                <w:b/>
                <w:sz w:val="28"/>
              </w:rPr>
            </w:pPr>
            <w:r>
              <w:rPr>
                <w:b/>
                <w:sz w:val="28"/>
              </w:rPr>
              <w:t>Outcome</w:t>
            </w:r>
            <w:r>
              <w:rPr>
                <w:b/>
                <w:spacing w:val="-3"/>
                <w:sz w:val="28"/>
              </w:rPr>
              <w:t xml:space="preserve"> </w:t>
            </w:r>
            <w:r>
              <w:rPr>
                <w:b/>
                <w:sz w:val="28"/>
              </w:rPr>
              <w:t>Statement</w:t>
            </w:r>
          </w:p>
          <w:p w14:paraId="75F1C71E" w14:textId="77777777" w:rsidR="003620F5" w:rsidRDefault="003A5F03">
            <w:pPr>
              <w:pStyle w:val="TableParagraph"/>
              <w:spacing w:before="1"/>
              <w:ind w:left="313" w:right="376"/>
              <w:rPr>
                <w:sz w:val="24"/>
              </w:rPr>
            </w:pPr>
            <w:r>
              <w:rPr>
                <w:sz w:val="24"/>
              </w:rPr>
              <w:t>Providers write the outcome statements from the Shared Planning section of the PSS that pertain</w:t>
            </w:r>
            <w:r>
              <w:rPr>
                <w:spacing w:val="-64"/>
                <w:sz w:val="24"/>
              </w:rPr>
              <w:t xml:space="preserve"> </w:t>
            </w:r>
            <w:r>
              <w:rPr>
                <w:sz w:val="24"/>
              </w:rPr>
              <w:t>to the service/support they provide. The outcome statement must be written word for word as</w:t>
            </w:r>
            <w:r>
              <w:rPr>
                <w:spacing w:val="1"/>
                <w:sz w:val="24"/>
              </w:rPr>
              <w:t xml:space="preserve"> </w:t>
            </w:r>
            <w:r>
              <w:rPr>
                <w:sz w:val="24"/>
              </w:rPr>
              <w:t>stated on the person’s PSS.</w:t>
            </w:r>
            <w:r>
              <w:rPr>
                <w:spacing w:val="1"/>
                <w:sz w:val="24"/>
              </w:rPr>
              <w:t xml:space="preserve"> </w:t>
            </w:r>
            <w:r>
              <w:rPr>
                <w:sz w:val="24"/>
              </w:rPr>
              <w:t>Outcomes may be on more than one ASP if both services can</w:t>
            </w:r>
            <w:r>
              <w:rPr>
                <w:spacing w:val="1"/>
                <w:sz w:val="24"/>
              </w:rPr>
              <w:t xml:space="preserve"> </w:t>
            </w:r>
            <w:r>
              <w:rPr>
                <w:sz w:val="24"/>
              </w:rPr>
              <w:t>provide support</w:t>
            </w:r>
            <w:r>
              <w:rPr>
                <w:spacing w:val="1"/>
                <w:sz w:val="24"/>
              </w:rPr>
              <w:t xml:space="preserve"> </w:t>
            </w:r>
            <w:r>
              <w:rPr>
                <w:sz w:val="24"/>
              </w:rPr>
              <w:t>in</w:t>
            </w:r>
            <w:r>
              <w:rPr>
                <w:spacing w:val="1"/>
                <w:sz w:val="24"/>
              </w:rPr>
              <w:t xml:space="preserve"> </w:t>
            </w:r>
            <w:r>
              <w:rPr>
                <w:sz w:val="24"/>
              </w:rPr>
              <w:t>reaching</w:t>
            </w:r>
            <w:r>
              <w:rPr>
                <w:spacing w:val="1"/>
                <w:sz w:val="24"/>
              </w:rPr>
              <w:t xml:space="preserve"> </w:t>
            </w:r>
            <w:r>
              <w:rPr>
                <w:sz w:val="24"/>
              </w:rPr>
              <w:t>the</w:t>
            </w:r>
            <w:r>
              <w:rPr>
                <w:spacing w:val="-2"/>
                <w:sz w:val="24"/>
              </w:rPr>
              <w:t xml:space="preserve"> </w:t>
            </w:r>
            <w:r>
              <w:rPr>
                <w:sz w:val="24"/>
              </w:rPr>
              <w:t>outcome.</w:t>
            </w:r>
          </w:p>
          <w:p w14:paraId="75F1C71F" w14:textId="77777777" w:rsidR="003620F5" w:rsidRDefault="003620F5">
            <w:pPr>
              <w:pStyle w:val="TableParagraph"/>
              <w:spacing w:before="11"/>
              <w:rPr>
                <w:rFonts w:ascii="Arial Narrow"/>
                <w:b/>
                <w:sz w:val="23"/>
              </w:rPr>
            </w:pPr>
          </w:p>
          <w:p w14:paraId="75F1C720" w14:textId="77777777" w:rsidR="003620F5" w:rsidRDefault="003A5F03">
            <w:pPr>
              <w:pStyle w:val="TableParagraph"/>
              <w:ind w:left="313"/>
              <w:rPr>
                <w:b/>
                <w:sz w:val="28"/>
              </w:rPr>
            </w:pPr>
            <w:r>
              <w:rPr>
                <w:b/>
                <w:sz w:val="28"/>
              </w:rPr>
              <w:t>Person’s</w:t>
            </w:r>
            <w:r>
              <w:rPr>
                <w:b/>
                <w:spacing w:val="-4"/>
                <w:sz w:val="28"/>
              </w:rPr>
              <w:t xml:space="preserve"> </w:t>
            </w:r>
            <w:r>
              <w:rPr>
                <w:b/>
                <w:sz w:val="28"/>
              </w:rPr>
              <w:t>Support</w:t>
            </w:r>
            <w:r>
              <w:rPr>
                <w:b/>
                <w:spacing w:val="-4"/>
                <w:sz w:val="28"/>
              </w:rPr>
              <w:t xml:space="preserve"> </w:t>
            </w:r>
            <w:r>
              <w:rPr>
                <w:b/>
                <w:sz w:val="28"/>
              </w:rPr>
              <w:t>Activities</w:t>
            </w:r>
          </w:p>
          <w:p w14:paraId="75F1C721" w14:textId="77777777" w:rsidR="003620F5" w:rsidRDefault="003A5F03">
            <w:pPr>
              <w:pStyle w:val="TableParagraph"/>
              <w:spacing w:before="1"/>
              <w:ind w:left="313" w:right="429"/>
              <w:rPr>
                <w:sz w:val="24"/>
              </w:rPr>
            </w:pPr>
            <w:r>
              <w:rPr>
                <w:sz w:val="24"/>
              </w:rPr>
              <w:t>Support Activities are written in short phrases or sentence to describe the various activities the</w:t>
            </w:r>
            <w:r>
              <w:rPr>
                <w:spacing w:val="1"/>
                <w:sz w:val="24"/>
              </w:rPr>
              <w:t xml:space="preserve"> </w:t>
            </w:r>
            <w:r>
              <w:rPr>
                <w:sz w:val="24"/>
              </w:rPr>
              <w:t>support staff will use to assist the person in meeting his/her stated outcomes. Providers should</w:t>
            </w:r>
            <w:r>
              <w:rPr>
                <w:spacing w:val="1"/>
                <w:sz w:val="24"/>
              </w:rPr>
              <w:t xml:space="preserve"> </w:t>
            </w:r>
            <w:r>
              <w:rPr>
                <w:sz w:val="24"/>
              </w:rPr>
              <w:t>consider the type of support appropriate for the service and ensure the support provided is</w:t>
            </w:r>
            <w:r>
              <w:rPr>
                <w:spacing w:val="1"/>
                <w:sz w:val="24"/>
              </w:rPr>
              <w:t xml:space="preserve"> </w:t>
            </w:r>
            <w:r>
              <w:rPr>
                <w:sz w:val="24"/>
              </w:rPr>
              <w:t>included under at least one of the outcomes.</w:t>
            </w:r>
            <w:r>
              <w:rPr>
                <w:spacing w:val="1"/>
                <w:sz w:val="24"/>
              </w:rPr>
              <w:t xml:space="preserve"> </w:t>
            </w:r>
            <w:r>
              <w:rPr>
                <w:sz w:val="24"/>
              </w:rPr>
              <w:t>Support activities are person-centered and vary</w:t>
            </w:r>
            <w:r>
              <w:rPr>
                <w:spacing w:val="1"/>
                <w:sz w:val="24"/>
              </w:rPr>
              <w:t xml:space="preserve"> </w:t>
            </w:r>
            <w:r>
              <w:rPr>
                <w:sz w:val="24"/>
              </w:rPr>
              <w:t>according to the person’s support needs.</w:t>
            </w:r>
            <w:r>
              <w:rPr>
                <w:spacing w:val="1"/>
                <w:sz w:val="24"/>
              </w:rPr>
              <w:t xml:space="preserve"> </w:t>
            </w:r>
            <w:r>
              <w:rPr>
                <w:sz w:val="24"/>
              </w:rPr>
              <w:t>Support Activities include some sort of action word,</w:t>
            </w:r>
            <w:r>
              <w:rPr>
                <w:spacing w:val="1"/>
                <w:sz w:val="24"/>
              </w:rPr>
              <w:t xml:space="preserve"> </w:t>
            </w:r>
            <w:r>
              <w:rPr>
                <w:sz w:val="24"/>
              </w:rPr>
              <w:t>related to the desired outcome being addressed and support being provided. Activities are things</w:t>
            </w:r>
            <w:r>
              <w:rPr>
                <w:spacing w:val="-64"/>
                <w:sz w:val="24"/>
              </w:rPr>
              <w:t xml:space="preserve"> </w:t>
            </w:r>
            <w:r>
              <w:rPr>
                <w:sz w:val="24"/>
              </w:rPr>
              <w:t>that</w:t>
            </w:r>
            <w:r>
              <w:rPr>
                <w:spacing w:val="-3"/>
                <w:sz w:val="24"/>
              </w:rPr>
              <w:t xml:space="preserve"> </w:t>
            </w:r>
            <w:r>
              <w:rPr>
                <w:sz w:val="24"/>
              </w:rPr>
              <w:t>can</w:t>
            </w:r>
            <w:r>
              <w:rPr>
                <w:spacing w:val="-4"/>
                <w:sz w:val="24"/>
              </w:rPr>
              <w:t xml:space="preserve"> </w:t>
            </w:r>
            <w:r>
              <w:rPr>
                <w:sz w:val="24"/>
              </w:rPr>
              <w:t>be</w:t>
            </w:r>
            <w:r>
              <w:rPr>
                <w:spacing w:val="-2"/>
                <w:sz w:val="24"/>
              </w:rPr>
              <w:t xml:space="preserve"> </w:t>
            </w:r>
            <w:r>
              <w:rPr>
                <w:sz w:val="24"/>
              </w:rPr>
              <w:t>seen</w:t>
            </w:r>
            <w:r>
              <w:rPr>
                <w:spacing w:val="-4"/>
                <w:sz w:val="24"/>
              </w:rPr>
              <w:t xml:space="preserve"> </w:t>
            </w:r>
            <w:r>
              <w:rPr>
                <w:sz w:val="24"/>
              </w:rPr>
              <w:t>and/or</w:t>
            </w:r>
            <w:r>
              <w:rPr>
                <w:spacing w:val="-4"/>
                <w:sz w:val="24"/>
              </w:rPr>
              <w:t xml:space="preserve"> </w:t>
            </w:r>
            <w:r>
              <w:rPr>
                <w:sz w:val="24"/>
              </w:rPr>
              <w:t>counted.</w:t>
            </w:r>
            <w:r>
              <w:rPr>
                <w:spacing w:val="-3"/>
                <w:sz w:val="24"/>
              </w:rPr>
              <w:t xml:space="preserve"> </w:t>
            </w:r>
            <w:r>
              <w:rPr>
                <w:sz w:val="24"/>
              </w:rPr>
              <w:t>There</w:t>
            </w:r>
            <w:r>
              <w:rPr>
                <w:spacing w:val="-1"/>
                <w:sz w:val="24"/>
              </w:rPr>
              <w:t xml:space="preserve"> </w:t>
            </w:r>
            <w:r>
              <w:rPr>
                <w:sz w:val="24"/>
              </w:rPr>
              <w:t>will</w:t>
            </w:r>
            <w:r>
              <w:rPr>
                <w:spacing w:val="-3"/>
                <w:sz w:val="24"/>
              </w:rPr>
              <w:t xml:space="preserve"> </w:t>
            </w:r>
            <w:r>
              <w:rPr>
                <w:sz w:val="24"/>
              </w:rPr>
              <w:t>likely</w:t>
            </w:r>
            <w:r>
              <w:rPr>
                <w:spacing w:val="-3"/>
                <w:sz w:val="24"/>
              </w:rPr>
              <w:t xml:space="preserve"> </w:t>
            </w:r>
            <w:r>
              <w:rPr>
                <w:sz w:val="24"/>
              </w:rPr>
              <w:t>be</w:t>
            </w:r>
            <w:r>
              <w:rPr>
                <w:spacing w:val="-4"/>
                <w:sz w:val="24"/>
              </w:rPr>
              <w:t xml:space="preserve"> </w:t>
            </w:r>
            <w:r>
              <w:rPr>
                <w:sz w:val="24"/>
              </w:rPr>
              <w:t>multiple</w:t>
            </w:r>
            <w:r>
              <w:rPr>
                <w:spacing w:val="-2"/>
                <w:sz w:val="24"/>
              </w:rPr>
              <w:t xml:space="preserve"> </w:t>
            </w:r>
            <w:r>
              <w:rPr>
                <w:sz w:val="24"/>
              </w:rPr>
              <w:t>support</w:t>
            </w:r>
            <w:r>
              <w:rPr>
                <w:spacing w:val="-5"/>
                <w:sz w:val="24"/>
              </w:rPr>
              <w:t xml:space="preserve"> </w:t>
            </w:r>
            <w:r>
              <w:rPr>
                <w:sz w:val="24"/>
              </w:rPr>
              <w:t>activities</w:t>
            </w:r>
            <w:r>
              <w:rPr>
                <w:spacing w:val="-2"/>
                <w:sz w:val="24"/>
              </w:rPr>
              <w:t xml:space="preserve"> </w:t>
            </w:r>
            <w:r>
              <w:rPr>
                <w:sz w:val="24"/>
              </w:rPr>
              <w:t>for</w:t>
            </w:r>
            <w:r>
              <w:rPr>
                <w:spacing w:val="-4"/>
                <w:sz w:val="24"/>
              </w:rPr>
              <w:t xml:space="preserve"> </w:t>
            </w:r>
            <w:r>
              <w:rPr>
                <w:sz w:val="24"/>
              </w:rPr>
              <w:t>each</w:t>
            </w:r>
            <w:r>
              <w:rPr>
                <w:spacing w:val="-2"/>
                <w:sz w:val="24"/>
              </w:rPr>
              <w:t xml:space="preserve"> </w:t>
            </w:r>
            <w:r>
              <w:rPr>
                <w:sz w:val="24"/>
              </w:rPr>
              <w:t>outcome.</w:t>
            </w:r>
          </w:p>
          <w:p w14:paraId="75F1C722" w14:textId="77777777" w:rsidR="003620F5" w:rsidRDefault="003620F5">
            <w:pPr>
              <w:pStyle w:val="TableParagraph"/>
              <w:spacing w:before="11"/>
              <w:rPr>
                <w:rFonts w:ascii="Arial Narrow"/>
                <w:b/>
                <w:sz w:val="23"/>
              </w:rPr>
            </w:pPr>
          </w:p>
          <w:p w14:paraId="75F1C723" w14:textId="77777777" w:rsidR="003620F5" w:rsidRDefault="003A5F03">
            <w:pPr>
              <w:pStyle w:val="TableParagraph"/>
              <w:ind w:left="313"/>
              <w:rPr>
                <w:b/>
                <w:sz w:val="28"/>
              </w:rPr>
            </w:pPr>
            <w:r>
              <w:rPr>
                <w:b/>
                <w:sz w:val="28"/>
              </w:rPr>
              <w:t>Strategies/Support</w:t>
            </w:r>
            <w:r>
              <w:rPr>
                <w:b/>
                <w:spacing w:val="-6"/>
                <w:sz w:val="28"/>
              </w:rPr>
              <w:t xml:space="preserve"> </w:t>
            </w:r>
            <w:r>
              <w:rPr>
                <w:b/>
                <w:sz w:val="28"/>
              </w:rPr>
              <w:t>Instructions</w:t>
            </w:r>
          </w:p>
          <w:p w14:paraId="75F1C724" w14:textId="77777777" w:rsidR="003620F5" w:rsidRDefault="003A5F03">
            <w:pPr>
              <w:pStyle w:val="TableParagraph"/>
              <w:spacing w:before="1"/>
              <w:ind w:left="313" w:right="309"/>
              <w:rPr>
                <w:sz w:val="24"/>
              </w:rPr>
            </w:pPr>
            <w:r>
              <w:rPr>
                <w:sz w:val="24"/>
              </w:rPr>
              <w:t>The Strategies/Support Instructions describe how supports will be provided based on the person’s</w:t>
            </w:r>
            <w:r>
              <w:rPr>
                <w:spacing w:val="-64"/>
                <w:sz w:val="24"/>
              </w:rPr>
              <w:t xml:space="preserve"> </w:t>
            </w:r>
            <w:r>
              <w:rPr>
                <w:sz w:val="24"/>
              </w:rPr>
              <w:t>choices and preferences. The strategies/support instructions will provide detailed directions for</w:t>
            </w:r>
            <w:r>
              <w:rPr>
                <w:spacing w:val="1"/>
                <w:sz w:val="24"/>
              </w:rPr>
              <w:t xml:space="preserve"> </w:t>
            </w:r>
            <w:r>
              <w:rPr>
                <w:sz w:val="24"/>
              </w:rPr>
              <w:t>staff to follow when completing support activities with the person. The strategies/support</w:t>
            </w:r>
            <w:r>
              <w:rPr>
                <w:spacing w:val="1"/>
                <w:sz w:val="24"/>
              </w:rPr>
              <w:t xml:space="preserve"> </w:t>
            </w:r>
            <w:r>
              <w:rPr>
                <w:sz w:val="24"/>
              </w:rPr>
              <w:t>instructions may include what the person likes to do, the type of support needed, specific</w:t>
            </w:r>
            <w:r>
              <w:rPr>
                <w:spacing w:val="1"/>
                <w:sz w:val="24"/>
              </w:rPr>
              <w:t xml:space="preserve"> </w:t>
            </w:r>
            <w:r>
              <w:rPr>
                <w:sz w:val="24"/>
              </w:rPr>
              <w:t>directions for staff to follow, teaching steps, what is needed for success.</w:t>
            </w:r>
            <w:r>
              <w:rPr>
                <w:spacing w:val="1"/>
                <w:sz w:val="24"/>
              </w:rPr>
              <w:t xml:space="preserve"> </w:t>
            </w:r>
            <w:r>
              <w:rPr>
                <w:sz w:val="24"/>
              </w:rPr>
              <w:t>The information must be</w:t>
            </w:r>
            <w:r>
              <w:rPr>
                <w:spacing w:val="-64"/>
                <w:sz w:val="24"/>
              </w:rPr>
              <w:t xml:space="preserve"> </w:t>
            </w:r>
            <w:r>
              <w:rPr>
                <w:sz w:val="24"/>
              </w:rPr>
              <w:t>very</w:t>
            </w:r>
            <w:r>
              <w:rPr>
                <w:spacing w:val="-2"/>
                <w:sz w:val="24"/>
              </w:rPr>
              <w:t xml:space="preserve"> </w:t>
            </w:r>
            <w:r>
              <w:rPr>
                <w:sz w:val="24"/>
              </w:rPr>
              <w:t>detailed</w:t>
            </w:r>
            <w:r>
              <w:rPr>
                <w:spacing w:val="-2"/>
                <w:sz w:val="24"/>
              </w:rPr>
              <w:t xml:space="preserve"> </w:t>
            </w:r>
            <w:r>
              <w:rPr>
                <w:sz w:val="24"/>
              </w:rPr>
              <w:t>and</w:t>
            </w:r>
            <w:r>
              <w:rPr>
                <w:spacing w:val="-2"/>
                <w:sz w:val="24"/>
              </w:rPr>
              <w:t xml:space="preserve"> </w:t>
            </w:r>
            <w:r>
              <w:rPr>
                <w:sz w:val="24"/>
              </w:rPr>
              <w:t>specific</w:t>
            </w:r>
            <w:r>
              <w:rPr>
                <w:spacing w:val="-1"/>
                <w:sz w:val="24"/>
              </w:rPr>
              <w:t xml:space="preserve"> </w:t>
            </w:r>
            <w:r>
              <w:rPr>
                <w:sz w:val="24"/>
              </w:rPr>
              <w:t>to each</w:t>
            </w:r>
            <w:r>
              <w:rPr>
                <w:spacing w:val="-2"/>
                <w:sz w:val="24"/>
              </w:rPr>
              <w:t xml:space="preserve"> </w:t>
            </w:r>
            <w:r>
              <w:rPr>
                <w:sz w:val="24"/>
              </w:rPr>
              <w:t>person</w:t>
            </w:r>
            <w:r>
              <w:rPr>
                <w:spacing w:val="-1"/>
                <w:sz w:val="24"/>
              </w:rPr>
              <w:t xml:space="preserve"> </w:t>
            </w:r>
            <w:r>
              <w:rPr>
                <w:sz w:val="24"/>
              </w:rPr>
              <w:t>and</w:t>
            </w:r>
            <w:r>
              <w:rPr>
                <w:spacing w:val="-2"/>
                <w:sz w:val="24"/>
              </w:rPr>
              <w:t xml:space="preserve"> </w:t>
            </w:r>
            <w:r>
              <w:rPr>
                <w:sz w:val="24"/>
              </w:rPr>
              <w:t>each</w:t>
            </w:r>
            <w:r>
              <w:rPr>
                <w:spacing w:val="-2"/>
                <w:sz w:val="24"/>
              </w:rPr>
              <w:t xml:space="preserve"> </w:t>
            </w:r>
            <w:r>
              <w:rPr>
                <w:sz w:val="24"/>
              </w:rPr>
              <w:t>outcome.</w:t>
            </w:r>
            <w:r>
              <w:rPr>
                <w:spacing w:val="-1"/>
                <w:sz w:val="24"/>
              </w:rPr>
              <w:t xml:space="preserve"> </w:t>
            </w:r>
            <w:r>
              <w:rPr>
                <w:sz w:val="24"/>
              </w:rPr>
              <w:t>Risks</w:t>
            </w:r>
            <w:r>
              <w:rPr>
                <w:spacing w:val="-1"/>
                <w:sz w:val="24"/>
              </w:rPr>
              <w:t xml:space="preserve"> </w:t>
            </w:r>
            <w:r>
              <w:rPr>
                <w:sz w:val="24"/>
              </w:rPr>
              <w:t>from</w:t>
            </w:r>
            <w:r>
              <w:rPr>
                <w:spacing w:val="-2"/>
                <w:sz w:val="24"/>
              </w:rPr>
              <w:t xml:space="preserve"> </w:t>
            </w:r>
            <w:r>
              <w:rPr>
                <w:sz w:val="24"/>
              </w:rPr>
              <w:t>the</w:t>
            </w:r>
            <w:r>
              <w:rPr>
                <w:spacing w:val="-3"/>
                <w:sz w:val="24"/>
              </w:rPr>
              <w:t xml:space="preserve"> </w:t>
            </w:r>
            <w:r>
              <w:rPr>
                <w:sz w:val="24"/>
              </w:rPr>
              <w:t>PSS</w:t>
            </w:r>
            <w:r>
              <w:rPr>
                <w:spacing w:val="-3"/>
                <w:sz w:val="24"/>
              </w:rPr>
              <w:t xml:space="preserve"> </w:t>
            </w:r>
            <w:r>
              <w:rPr>
                <w:sz w:val="24"/>
              </w:rPr>
              <w:t>and any</w:t>
            </w:r>
          </w:p>
        </w:tc>
      </w:tr>
    </w:tbl>
    <w:p w14:paraId="75F1C726" w14:textId="77777777" w:rsidR="003620F5" w:rsidRDefault="003C0AA9">
      <w:pPr>
        <w:rPr>
          <w:sz w:val="2"/>
          <w:szCs w:val="2"/>
        </w:rPr>
      </w:pPr>
      <w:r>
        <w:pict w14:anchorId="75F1F061">
          <v:shape id="docshape549" o:spid="_x0000_s2040" style="position:absolute;margin-left:49.7pt;margin-top:54pt;width:514.45pt;height:37pt;z-index:-43379200;mso-position-horizontal-relative:page;mso-position-vertical-relative:page" coordorigin="994,1080" coordsize="10289,740" path="m11282,1080r-28,l11254,1109r,2l11254,1790r-10232,l1022,1111r,-2l11254,1109r,-29l1022,1080r-28,l994,1109r,2l994,1790r,29l1022,1819r10232,l11282,1819r,-29l11282,1111r,-2l11282,1080xe" fillcolor="black" stroked="f">
            <v:path arrowok="t"/>
            <w10:wrap anchorx="page" anchory="page"/>
          </v:shape>
        </w:pict>
      </w:r>
    </w:p>
    <w:p w14:paraId="75F1C727" w14:textId="77777777" w:rsidR="003620F5" w:rsidRDefault="003620F5">
      <w:pPr>
        <w:rPr>
          <w:sz w:val="2"/>
          <w:szCs w:val="2"/>
        </w:rPr>
        <w:sectPr w:rsidR="003620F5">
          <w:pgSz w:w="12240" w:h="15840"/>
          <w:pgMar w:top="660" w:right="120" w:bottom="420" w:left="220" w:header="0" w:footer="235" w:gutter="0"/>
          <w:cols w:space="720"/>
        </w:sectPr>
      </w:pPr>
    </w:p>
    <w:tbl>
      <w:tblPr>
        <w:tblW w:w="0" w:type="auto"/>
        <w:tblInd w:w="4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52"/>
      </w:tblGrid>
      <w:tr w:rsidR="003620F5" w14:paraId="75F1C73C" w14:textId="77777777">
        <w:trPr>
          <w:trHeight w:val="14055"/>
        </w:trPr>
        <w:tc>
          <w:tcPr>
            <w:tcW w:w="11052" w:type="dxa"/>
          </w:tcPr>
          <w:p w14:paraId="75F1C728" w14:textId="77777777" w:rsidR="003620F5" w:rsidRDefault="003620F5">
            <w:pPr>
              <w:pStyle w:val="TableParagraph"/>
              <w:rPr>
                <w:rFonts w:ascii="Arial Narrow"/>
                <w:b/>
                <w:sz w:val="34"/>
              </w:rPr>
            </w:pPr>
          </w:p>
          <w:p w14:paraId="75F1C729" w14:textId="77777777" w:rsidR="003620F5" w:rsidRDefault="003A5F03">
            <w:pPr>
              <w:pStyle w:val="TableParagraph"/>
              <w:spacing w:before="1"/>
              <w:ind w:left="313" w:right="310"/>
              <w:rPr>
                <w:sz w:val="24"/>
              </w:rPr>
            </w:pPr>
            <w:r>
              <w:rPr>
                <w:sz w:val="24"/>
              </w:rPr>
              <w:t>modification/limitation to the person’s rights based on an identified risk must be addressed in the</w:t>
            </w:r>
            <w:r>
              <w:rPr>
                <w:spacing w:val="1"/>
                <w:sz w:val="24"/>
              </w:rPr>
              <w:t xml:space="preserve"> </w:t>
            </w:r>
            <w:r>
              <w:rPr>
                <w:sz w:val="24"/>
              </w:rPr>
              <w:t>Support Instructions.</w:t>
            </w:r>
            <w:r>
              <w:rPr>
                <w:spacing w:val="1"/>
                <w:sz w:val="24"/>
              </w:rPr>
              <w:t xml:space="preserve"> </w:t>
            </w:r>
            <w:r>
              <w:rPr>
                <w:sz w:val="24"/>
              </w:rPr>
              <w:t>If/when the limitations/restrictions are identified or are no longer needed, the</w:t>
            </w:r>
            <w:r>
              <w:rPr>
                <w:spacing w:val="-64"/>
                <w:sz w:val="24"/>
              </w:rPr>
              <w:t xml:space="preserve"> </w:t>
            </w:r>
            <w:r>
              <w:rPr>
                <w:sz w:val="24"/>
              </w:rPr>
              <w:t>provider must discuss with Support Coordinator/Targeted Case Manager to determine if changes</w:t>
            </w:r>
            <w:r>
              <w:rPr>
                <w:spacing w:val="1"/>
                <w:sz w:val="24"/>
              </w:rPr>
              <w:t xml:space="preserve"> </w:t>
            </w:r>
            <w:r>
              <w:rPr>
                <w:sz w:val="24"/>
              </w:rPr>
              <w:t>are needed in the PSS.</w:t>
            </w:r>
            <w:r>
              <w:rPr>
                <w:spacing w:val="1"/>
                <w:sz w:val="24"/>
              </w:rPr>
              <w:t xml:space="preserve"> </w:t>
            </w:r>
            <w:r>
              <w:rPr>
                <w:sz w:val="24"/>
              </w:rPr>
              <w:t>Risks and need for limitations/restrictions must be discussed at least</w:t>
            </w:r>
            <w:r>
              <w:rPr>
                <w:spacing w:val="1"/>
                <w:sz w:val="24"/>
              </w:rPr>
              <w:t xml:space="preserve"> </w:t>
            </w:r>
            <w:r>
              <w:rPr>
                <w:sz w:val="24"/>
              </w:rPr>
              <w:t>annually.</w:t>
            </w:r>
          </w:p>
          <w:p w14:paraId="75F1C72A" w14:textId="77777777" w:rsidR="003620F5" w:rsidRDefault="003620F5">
            <w:pPr>
              <w:pStyle w:val="TableParagraph"/>
              <w:rPr>
                <w:rFonts w:ascii="Arial Narrow"/>
                <w:b/>
                <w:sz w:val="24"/>
              </w:rPr>
            </w:pPr>
          </w:p>
          <w:p w14:paraId="75F1C72B" w14:textId="77777777" w:rsidR="003620F5" w:rsidRDefault="003A5F03">
            <w:pPr>
              <w:pStyle w:val="TableParagraph"/>
              <w:ind w:left="313"/>
              <w:rPr>
                <w:b/>
                <w:sz w:val="24"/>
              </w:rPr>
            </w:pPr>
            <w:r>
              <w:rPr>
                <w:b/>
                <w:sz w:val="24"/>
                <w:u w:val="single"/>
              </w:rPr>
              <w:t>Frequency</w:t>
            </w:r>
            <w:r>
              <w:rPr>
                <w:b/>
                <w:spacing w:val="-5"/>
                <w:sz w:val="24"/>
                <w:u w:val="single"/>
              </w:rPr>
              <w:t xml:space="preserve"> </w:t>
            </w:r>
            <w:r>
              <w:rPr>
                <w:b/>
                <w:sz w:val="24"/>
                <w:u w:val="single"/>
              </w:rPr>
              <w:t>–</w:t>
            </w:r>
            <w:r>
              <w:rPr>
                <w:b/>
                <w:spacing w:val="-2"/>
                <w:sz w:val="24"/>
                <w:u w:val="single"/>
              </w:rPr>
              <w:t xml:space="preserve"> </w:t>
            </w:r>
            <w:r>
              <w:rPr>
                <w:b/>
                <w:sz w:val="24"/>
                <w:u w:val="single"/>
              </w:rPr>
              <w:t>How</w:t>
            </w:r>
            <w:r>
              <w:rPr>
                <w:b/>
                <w:spacing w:val="-2"/>
                <w:sz w:val="24"/>
                <w:u w:val="single"/>
              </w:rPr>
              <w:t xml:space="preserve"> </w:t>
            </w:r>
            <w:r>
              <w:rPr>
                <w:b/>
                <w:sz w:val="24"/>
                <w:u w:val="single"/>
              </w:rPr>
              <w:t>Often</w:t>
            </w:r>
            <w:r>
              <w:rPr>
                <w:b/>
                <w:spacing w:val="-3"/>
                <w:sz w:val="24"/>
                <w:u w:val="single"/>
              </w:rPr>
              <w:t xml:space="preserve"> </w:t>
            </w:r>
            <w:r>
              <w:rPr>
                <w:b/>
                <w:sz w:val="24"/>
                <w:u w:val="single"/>
              </w:rPr>
              <w:t>Service</w:t>
            </w:r>
            <w:r>
              <w:rPr>
                <w:b/>
                <w:spacing w:val="-2"/>
                <w:sz w:val="24"/>
                <w:u w:val="single"/>
              </w:rPr>
              <w:t xml:space="preserve"> </w:t>
            </w:r>
            <w:r>
              <w:rPr>
                <w:b/>
                <w:sz w:val="24"/>
                <w:u w:val="single"/>
              </w:rPr>
              <w:t>Supports</w:t>
            </w:r>
            <w:r>
              <w:rPr>
                <w:b/>
                <w:spacing w:val="-4"/>
                <w:sz w:val="24"/>
                <w:u w:val="single"/>
              </w:rPr>
              <w:t xml:space="preserve"> </w:t>
            </w:r>
            <w:r>
              <w:rPr>
                <w:b/>
                <w:sz w:val="24"/>
                <w:u w:val="single"/>
              </w:rPr>
              <w:t>the</w:t>
            </w:r>
            <w:r>
              <w:rPr>
                <w:b/>
                <w:spacing w:val="-2"/>
                <w:sz w:val="24"/>
                <w:u w:val="single"/>
              </w:rPr>
              <w:t xml:space="preserve"> </w:t>
            </w:r>
            <w:r>
              <w:rPr>
                <w:b/>
                <w:sz w:val="24"/>
                <w:u w:val="single"/>
              </w:rPr>
              <w:t>Outcome</w:t>
            </w:r>
          </w:p>
          <w:p w14:paraId="75F1C72C" w14:textId="77777777" w:rsidR="003620F5" w:rsidRDefault="003A5F03">
            <w:pPr>
              <w:pStyle w:val="TableParagraph"/>
              <w:ind w:left="313" w:right="376"/>
              <w:rPr>
                <w:sz w:val="24"/>
              </w:rPr>
            </w:pPr>
            <w:r>
              <w:rPr>
                <w:sz w:val="24"/>
              </w:rPr>
              <w:t>The frequency each service supports the outcome must be discussed at the PSS meeting with</w:t>
            </w:r>
            <w:r>
              <w:rPr>
                <w:spacing w:val="1"/>
                <w:sz w:val="24"/>
              </w:rPr>
              <w:t xml:space="preserve"> </w:t>
            </w:r>
            <w:r>
              <w:rPr>
                <w:sz w:val="24"/>
              </w:rPr>
              <w:t>outcome development.</w:t>
            </w:r>
            <w:r>
              <w:rPr>
                <w:spacing w:val="66"/>
                <w:sz w:val="24"/>
              </w:rPr>
              <w:t xml:space="preserve"> </w:t>
            </w:r>
            <w:r>
              <w:rPr>
                <w:sz w:val="24"/>
              </w:rPr>
              <w:t>If the PSS assigns multiple services and/or non-Waiver/non-CSP</w:t>
            </w:r>
            <w:r>
              <w:rPr>
                <w:spacing w:val="1"/>
                <w:sz w:val="24"/>
              </w:rPr>
              <w:t xml:space="preserve"> </w:t>
            </w:r>
            <w:r>
              <w:rPr>
                <w:sz w:val="24"/>
              </w:rPr>
              <w:t>Supports and/or natural supports to a single outcome, the How Often section on the PSS</w:t>
            </w:r>
            <w:r>
              <w:rPr>
                <w:spacing w:val="1"/>
                <w:sz w:val="24"/>
              </w:rPr>
              <w:t xml:space="preserve"> </w:t>
            </w:r>
            <w:r>
              <w:rPr>
                <w:sz w:val="24"/>
              </w:rPr>
              <w:t>indicates the total number of times the outcome will be supported by those assigned.</w:t>
            </w:r>
            <w:r>
              <w:rPr>
                <w:spacing w:val="1"/>
                <w:sz w:val="24"/>
              </w:rPr>
              <w:t xml:space="preserve"> </w:t>
            </w:r>
            <w:r>
              <w:rPr>
                <w:sz w:val="24"/>
              </w:rPr>
              <w:t>The Activity</w:t>
            </w:r>
            <w:r>
              <w:rPr>
                <w:spacing w:val="-64"/>
                <w:sz w:val="24"/>
              </w:rPr>
              <w:t xml:space="preserve"> </w:t>
            </w:r>
            <w:r>
              <w:rPr>
                <w:sz w:val="24"/>
              </w:rPr>
              <w:t xml:space="preserve">Support Plan How Often/When section must indicate the number of times that </w:t>
            </w:r>
            <w:proofErr w:type="gramStart"/>
            <w:r>
              <w:rPr>
                <w:sz w:val="24"/>
              </w:rPr>
              <w:t>particular service</w:t>
            </w:r>
            <w:proofErr w:type="gramEnd"/>
            <w:r>
              <w:rPr>
                <w:spacing w:val="1"/>
                <w:sz w:val="24"/>
              </w:rPr>
              <w:t xml:space="preserve"> </w:t>
            </w:r>
            <w:r>
              <w:rPr>
                <w:sz w:val="24"/>
              </w:rPr>
              <w:t>will</w:t>
            </w:r>
            <w:r>
              <w:rPr>
                <w:spacing w:val="-1"/>
                <w:sz w:val="24"/>
              </w:rPr>
              <w:t xml:space="preserve"> </w:t>
            </w:r>
            <w:r>
              <w:rPr>
                <w:sz w:val="24"/>
              </w:rPr>
              <w:t>support</w:t>
            </w:r>
            <w:r>
              <w:rPr>
                <w:spacing w:val="1"/>
                <w:sz w:val="24"/>
              </w:rPr>
              <w:t xml:space="preserve"> </w:t>
            </w:r>
            <w:r>
              <w:rPr>
                <w:sz w:val="24"/>
              </w:rPr>
              <w:t>the</w:t>
            </w:r>
            <w:r>
              <w:rPr>
                <w:spacing w:val="-1"/>
                <w:sz w:val="24"/>
              </w:rPr>
              <w:t xml:space="preserve"> </w:t>
            </w:r>
            <w:r>
              <w:rPr>
                <w:sz w:val="24"/>
              </w:rPr>
              <w:t>outcome.</w:t>
            </w:r>
          </w:p>
          <w:p w14:paraId="75F1C72D" w14:textId="77777777" w:rsidR="003620F5" w:rsidRDefault="003620F5">
            <w:pPr>
              <w:pStyle w:val="TableParagraph"/>
              <w:spacing w:before="11"/>
              <w:rPr>
                <w:rFonts w:ascii="Arial Narrow"/>
                <w:b/>
                <w:sz w:val="23"/>
              </w:rPr>
            </w:pPr>
          </w:p>
          <w:p w14:paraId="75F1C72E" w14:textId="77777777" w:rsidR="003620F5" w:rsidRDefault="003A5F03">
            <w:pPr>
              <w:pStyle w:val="TableParagraph"/>
              <w:ind w:left="313"/>
              <w:rPr>
                <w:b/>
                <w:sz w:val="28"/>
              </w:rPr>
            </w:pPr>
            <w:r>
              <w:rPr>
                <w:b/>
                <w:sz w:val="28"/>
              </w:rPr>
              <w:t>Timelines</w:t>
            </w:r>
          </w:p>
          <w:p w14:paraId="75F1C72F" w14:textId="77777777" w:rsidR="003620F5" w:rsidRDefault="003A5F03">
            <w:pPr>
              <w:pStyle w:val="TableParagraph"/>
              <w:spacing w:before="1"/>
              <w:ind w:left="313" w:right="390"/>
              <w:rPr>
                <w:sz w:val="24"/>
              </w:rPr>
            </w:pPr>
            <w:r>
              <w:rPr>
                <w:sz w:val="24"/>
              </w:rPr>
              <w:t>For ID/DD Waiver and IDD CSP providers, Activity Support Plans must be developed with the</w:t>
            </w:r>
            <w:r>
              <w:rPr>
                <w:spacing w:val="1"/>
                <w:sz w:val="24"/>
              </w:rPr>
              <w:t xml:space="preserve"> </w:t>
            </w:r>
            <w:r>
              <w:rPr>
                <w:sz w:val="24"/>
              </w:rPr>
              <w:t>person/legal guardian (if applicable) within thirty (30) days of receipt of the person’s PSS.</w:t>
            </w:r>
            <w:r>
              <w:rPr>
                <w:spacing w:val="1"/>
                <w:sz w:val="24"/>
              </w:rPr>
              <w:t xml:space="preserve"> </w:t>
            </w:r>
            <w:r>
              <w:rPr>
                <w:sz w:val="24"/>
              </w:rPr>
              <w:t>The</w:t>
            </w:r>
            <w:r>
              <w:rPr>
                <w:spacing w:val="1"/>
                <w:sz w:val="24"/>
              </w:rPr>
              <w:t xml:space="preserve"> </w:t>
            </w:r>
            <w:r>
              <w:rPr>
                <w:sz w:val="24"/>
              </w:rPr>
              <w:t>ASP is to be submitted to the appropriate Support Coordinator/Targeted Case Manager by the</w:t>
            </w:r>
            <w:r>
              <w:rPr>
                <w:spacing w:val="1"/>
                <w:sz w:val="24"/>
              </w:rPr>
              <w:t xml:space="preserve"> </w:t>
            </w:r>
            <w:r>
              <w:rPr>
                <w:sz w:val="24"/>
              </w:rPr>
              <w:t>15</w:t>
            </w:r>
            <w:proofErr w:type="spellStart"/>
            <w:r>
              <w:rPr>
                <w:position w:val="8"/>
                <w:sz w:val="16"/>
              </w:rPr>
              <w:t>th</w:t>
            </w:r>
            <w:proofErr w:type="spellEnd"/>
            <w:r>
              <w:rPr>
                <w:position w:val="8"/>
                <w:sz w:val="16"/>
              </w:rPr>
              <w:t xml:space="preserve"> </w:t>
            </w:r>
            <w:r>
              <w:rPr>
                <w:sz w:val="24"/>
              </w:rPr>
              <w:t>of the month following development.</w:t>
            </w:r>
            <w:r>
              <w:rPr>
                <w:spacing w:val="1"/>
                <w:sz w:val="24"/>
              </w:rPr>
              <w:t xml:space="preserve"> </w:t>
            </w:r>
            <w:r>
              <w:rPr>
                <w:sz w:val="24"/>
              </w:rPr>
              <w:t>It must be reviewed and/or revised at least annually, as</w:t>
            </w:r>
            <w:r>
              <w:rPr>
                <w:spacing w:val="-64"/>
                <w:sz w:val="24"/>
              </w:rPr>
              <w:t xml:space="preserve"> </w:t>
            </w:r>
            <w:r>
              <w:rPr>
                <w:sz w:val="24"/>
              </w:rPr>
              <w:t>changes</w:t>
            </w:r>
            <w:r>
              <w:rPr>
                <w:spacing w:val="-1"/>
                <w:sz w:val="24"/>
              </w:rPr>
              <w:t xml:space="preserve"> </w:t>
            </w:r>
            <w:r>
              <w:rPr>
                <w:sz w:val="24"/>
              </w:rPr>
              <w:t>are</w:t>
            </w:r>
            <w:r>
              <w:rPr>
                <w:spacing w:val="1"/>
                <w:sz w:val="24"/>
              </w:rPr>
              <w:t xml:space="preserve"> </w:t>
            </w:r>
            <w:r>
              <w:rPr>
                <w:sz w:val="24"/>
              </w:rPr>
              <w:t>needed</w:t>
            </w:r>
            <w:r>
              <w:rPr>
                <w:spacing w:val="-2"/>
                <w:sz w:val="24"/>
              </w:rPr>
              <w:t xml:space="preserve"> </w:t>
            </w:r>
            <w:r>
              <w:rPr>
                <w:sz w:val="24"/>
              </w:rPr>
              <w:t>or</w:t>
            </w:r>
            <w:r>
              <w:rPr>
                <w:spacing w:val="-1"/>
                <w:sz w:val="24"/>
              </w:rPr>
              <w:t xml:space="preserve"> </w:t>
            </w:r>
            <w:r>
              <w:rPr>
                <w:sz w:val="24"/>
              </w:rPr>
              <w:t>whenever</w:t>
            </w:r>
            <w:r>
              <w:rPr>
                <w:spacing w:val="-2"/>
                <w:sz w:val="24"/>
              </w:rPr>
              <w:t xml:space="preserve"> </w:t>
            </w:r>
            <w:r>
              <w:rPr>
                <w:sz w:val="24"/>
              </w:rPr>
              <w:t>the</w:t>
            </w:r>
            <w:r>
              <w:rPr>
                <w:spacing w:val="-1"/>
                <w:sz w:val="24"/>
              </w:rPr>
              <w:t xml:space="preserve"> </w:t>
            </w:r>
            <w:r>
              <w:rPr>
                <w:sz w:val="24"/>
              </w:rPr>
              <w:t>person</w:t>
            </w:r>
            <w:r>
              <w:rPr>
                <w:spacing w:val="-2"/>
                <w:sz w:val="24"/>
              </w:rPr>
              <w:t xml:space="preserve"> </w:t>
            </w:r>
            <w:r>
              <w:rPr>
                <w:sz w:val="24"/>
              </w:rPr>
              <w:t>wishes to revise</w:t>
            </w:r>
            <w:r>
              <w:rPr>
                <w:spacing w:val="1"/>
                <w:sz w:val="24"/>
              </w:rPr>
              <w:t xml:space="preserve"> </w:t>
            </w:r>
            <w:r>
              <w:rPr>
                <w:sz w:val="24"/>
              </w:rPr>
              <w:t>it.</w:t>
            </w:r>
          </w:p>
          <w:p w14:paraId="75F1C730" w14:textId="77777777" w:rsidR="003620F5" w:rsidRDefault="003620F5">
            <w:pPr>
              <w:pStyle w:val="TableParagraph"/>
              <w:spacing w:before="8"/>
              <w:rPr>
                <w:rFonts w:ascii="Arial Narrow"/>
                <w:b/>
                <w:sz w:val="21"/>
              </w:rPr>
            </w:pPr>
          </w:p>
          <w:p w14:paraId="75F1C731" w14:textId="77777777" w:rsidR="003620F5" w:rsidRDefault="003A5F03">
            <w:pPr>
              <w:pStyle w:val="TableParagraph"/>
              <w:spacing w:before="1" w:line="237" w:lineRule="auto"/>
              <w:ind w:left="313" w:right="282"/>
              <w:rPr>
                <w:sz w:val="24"/>
              </w:rPr>
            </w:pPr>
            <w:r>
              <w:rPr>
                <w:sz w:val="24"/>
              </w:rPr>
              <w:t>Other IDD services – The Activity Support Plan is to be developed with the person/legal guardian</w:t>
            </w:r>
            <w:r>
              <w:rPr>
                <w:spacing w:val="1"/>
                <w:sz w:val="24"/>
              </w:rPr>
              <w:t xml:space="preserve"> </w:t>
            </w:r>
            <w:r>
              <w:rPr>
                <w:sz w:val="24"/>
              </w:rPr>
              <w:t>(if applicable) within 30 days of the date of the PSS and be in the person’s record no later than the</w:t>
            </w:r>
            <w:r>
              <w:rPr>
                <w:spacing w:val="-65"/>
                <w:sz w:val="24"/>
              </w:rPr>
              <w:t xml:space="preserve"> </w:t>
            </w:r>
            <w:r>
              <w:rPr>
                <w:sz w:val="24"/>
              </w:rPr>
              <w:t>10</w:t>
            </w:r>
            <w:proofErr w:type="spellStart"/>
            <w:r>
              <w:rPr>
                <w:position w:val="8"/>
                <w:sz w:val="16"/>
              </w:rPr>
              <w:t>th</w:t>
            </w:r>
            <w:proofErr w:type="spellEnd"/>
            <w:r>
              <w:rPr>
                <w:position w:val="8"/>
                <w:sz w:val="16"/>
              </w:rPr>
              <w:t xml:space="preserve"> </w:t>
            </w:r>
            <w:r>
              <w:rPr>
                <w:sz w:val="24"/>
              </w:rPr>
              <w:t>of the month following development. It must be reviewed and/or revised at least annually, as</w:t>
            </w:r>
            <w:r>
              <w:rPr>
                <w:spacing w:val="1"/>
                <w:sz w:val="24"/>
              </w:rPr>
              <w:t xml:space="preserve"> </w:t>
            </w:r>
            <w:r>
              <w:rPr>
                <w:sz w:val="24"/>
              </w:rPr>
              <w:t>changes</w:t>
            </w:r>
            <w:r>
              <w:rPr>
                <w:spacing w:val="-1"/>
                <w:sz w:val="24"/>
              </w:rPr>
              <w:t xml:space="preserve"> </w:t>
            </w:r>
            <w:r>
              <w:rPr>
                <w:sz w:val="24"/>
              </w:rPr>
              <w:t>are</w:t>
            </w:r>
            <w:r>
              <w:rPr>
                <w:spacing w:val="1"/>
                <w:sz w:val="24"/>
              </w:rPr>
              <w:t xml:space="preserve"> </w:t>
            </w:r>
            <w:r>
              <w:rPr>
                <w:sz w:val="24"/>
              </w:rPr>
              <w:t>needed</w:t>
            </w:r>
            <w:r>
              <w:rPr>
                <w:spacing w:val="-2"/>
                <w:sz w:val="24"/>
              </w:rPr>
              <w:t xml:space="preserve"> </w:t>
            </w:r>
            <w:r>
              <w:rPr>
                <w:sz w:val="24"/>
              </w:rPr>
              <w:t>or</w:t>
            </w:r>
            <w:r>
              <w:rPr>
                <w:spacing w:val="-1"/>
                <w:sz w:val="24"/>
              </w:rPr>
              <w:t xml:space="preserve"> </w:t>
            </w:r>
            <w:r>
              <w:rPr>
                <w:sz w:val="24"/>
              </w:rPr>
              <w:t>whenever</w:t>
            </w:r>
            <w:r>
              <w:rPr>
                <w:spacing w:val="-2"/>
                <w:sz w:val="24"/>
              </w:rPr>
              <w:t xml:space="preserve"> </w:t>
            </w:r>
            <w:r>
              <w:rPr>
                <w:sz w:val="24"/>
              </w:rPr>
              <w:t>the</w:t>
            </w:r>
            <w:r>
              <w:rPr>
                <w:spacing w:val="-1"/>
                <w:sz w:val="24"/>
              </w:rPr>
              <w:t xml:space="preserve"> </w:t>
            </w:r>
            <w:r>
              <w:rPr>
                <w:sz w:val="24"/>
              </w:rPr>
              <w:t>person</w:t>
            </w:r>
            <w:r>
              <w:rPr>
                <w:spacing w:val="-2"/>
                <w:sz w:val="24"/>
              </w:rPr>
              <w:t xml:space="preserve"> </w:t>
            </w:r>
            <w:r>
              <w:rPr>
                <w:sz w:val="24"/>
              </w:rPr>
              <w:t>wishes to revise</w:t>
            </w:r>
            <w:r>
              <w:rPr>
                <w:spacing w:val="1"/>
                <w:sz w:val="24"/>
              </w:rPr>
              <w:t xml:space="preserve"> </w:t>
            </w:r>
            <w:r>
              <w:rPr>
                <w:sz w:val="24"/>
              </w:rPr>
              <w:t>it.</w:t>
            </w:r>
          </w:p>
          <w:p w14:paraId="75F1C732" w14:textId="77777777" w:rsidR="003620F5" w:rsidRDefault="003620F5">
            <w:pPr>
              <w:pStyle w:val="TableParagraph"/>
              <w:spacing w:before="4"/>
              <w:rPr>
                <w:rFonts w:ascii="Arial Narrow"/>
                <w:b/>
                <w:sz w:val="24"/>
              </w:rPr>
            </w:pPr>
          </w:p>
          <w:p w14:paraId="75F1C733" w14:textId="77777777" w:rsidR="003620F5" w:rsidRDefault="003A5F03">
            <w:pPr>
              <w:pStyle w:val="TableParagraph"/>
              <w:ind w:left="313" w:right="457"/>
              <w:jc w:val="both"/>
              <w:rPr>
                <w:sz w:val="24"/>
              </w:rPr>
            </w:pPr>
            <w:r>
              <w:rPr>
                <w:sz w:val="24"/>
              </w:rPr>
              <w:t>The Support Coordinator/IDD Targeted Case Manager must ensure all ASPs are consistent and</w:t>
            </w:r>
            <w:r>
              <w:rPr>
                <w:spacing w:val="1"/>
                <w:sz w:val="24"/>
              </w:rPr>
              <w:t xml:space="preserve"> </w:t>
            </w:r>
            <w:r>
              <w:rPr>
                <w:sz w:val="24"/>
              </w:rPr>
              <w:t>include activities that were identified to meet the outcomes developed during the PSS meeting. If</w:t>
            </w:r>
            <w:r>
              <w:rPr>
                <w:spacing w:val="-64"/>
                <w:sz w:val="24"/>
              </w:rPr>
              <w:t xml:space="preserve"> </w:t>
            </w:r>
            <w:r>
              <w:rPr>
                <w:sz w:val="24"/>
              </w:rPr>
              <w:t>the Support Coordinator does not feel the ASP reflects what was discussed in the PSS meeting,</w:t>
            </w:r>
            <w:r>
              <w:rPr>
                <w:spacing w:val="1"/>
                <w:sz w:val="24"/>
              </w:rPr>
              <w:t xml:space="preserve"> </w:t>
            </w:r>
            <w:r>
              <w:rPr>
                <w:sz w:val="24"/>
              </w:rPr>
              <w:t>he/she can</w:t>
            </w:r>
            <w:r>
              <w:rPr>
                <w:spacing w:val="1"/>
                <w:sz w:val="24"/>
              </w:rPr>
              <w:t xml:space="preserve"> </w:t>
            </w:r>
            <w:r>
              <w:rPr>
                <w:sz w:val="24"/>
              </w:rPr>
              <w:t>send</w:t>
            </w:r>
            <w:r>
              <w:rPr>
                <w:spacing w:val="1"/>
                <w:sz w:val="24"/>
              </w:rPr>
              <w:t xml:space="preserve"> </w:t>
            </w:r>
            <w:r>
              <w:rPr>
                <w:sz w:val="24"/>
              </w:rPr>
              <w:t>it</w:t>
            </w:r>
            <w:r>
              <w:rPr>
                <w:spacing w:val="-3"/>
                <w:sz w:val="24"/>
              </w:rPr>
              <w:t xml:space="preserve"> </w:t>
            </w:r>
            <w:r>
              <w:rPr>
                <w:sz w:val="24"/>
              </w:rPr>
              <w:t>back and</w:t>
            </w:r>
            <w:r>
              <w:rPr>
                <w:spacing w:val="-1"/>
                <w:sz w:val="24"/>
              </w:rPr>
              <w:t xml:space="preserve"> </w:t>
            </w:r>
            <w:r>
              <w:rPr>
                <w:sz w:val="24"/>
              </w:rPr>
              <w:t>request</w:t>
            </w:r>
            <w:r>
              <w:rPr>
                <w:spacing w:val="1"/>
                <w:sz w:val="24"/>
              </w:rPr>
              <w:t xml:space="preserve"> </w:t>
            </w:r>
            <w:r>
              <w:rPr>
                <w:sz w:val="24"/>
              </w:rPr>
              <w:t>clarification.</w:t>
            </w:r>
          </w:p>
          <w:p w14:paraId="75F1C734" w14:textId="77777777" w:rsidR="003620F5" w:rsidRDefault="003620F5">
            <w:pPr>
              <w:pStyle w:val="TableParagraph"/>
              <w:spacing w:before="1"/>
              <w:rPr>
                <w:rFonts w:ascii="Arial Narrow"/>
                <w:b/>
                <w:sz w:val="24"/>
              </w:rPr>
            </w:pPr>
          </w:p>
          <w:p w14:paraId="75F1C735" w14:textId="77777777" w:rsidR="003620F5" w:rsidRDefault="003A5F03">
            <w:pPr>
              <w:pStyle w:val="TableParagraph"/>
              <w:ind w:left="313" w:right="376"/>
              <w:jc w:val="both"/>
              <w:rPr>
                <w:sz w:val="24"/>
              </w:rPr>
            </w:pPr>
            <w:r>
              <w:rPr>
                <w:sz w:val="24"/>
              </w:rPr>
              <w:t>The ASP must be reviewed and/or revised at least annually, as changes are needed or whenever</w:t>
            </w:r>
            <w:r>
              <w:rPr>
                <w:spacing w:val="-64"/>
                <w:sz w:val="24"/>
              </w:rPr>
              <w:t xml:space="preserve"> </w:t>
            </w:r>
            <w:r>
              <w:rPr>
                <w:sz w:val="24"/>
              </w:rPr>
              <w:t>the</w:t>
            </w:r>
            <w:r>
              <w:rPr>
                <w:spacing w:val="-2"/>
                <w:sz w:val="24"/>
              </w:rPr>
              <w:t xml:space="preserve"> </w:t>
            </w:r>
            <w:r>
              <w:rPr>
                <w:sz w:val="24"/>
              </w:rPr>
              <w:t>person</w:t>
            </w:r>
            <w:r>
              <w:rPr>
                <w:spacing w:val="-1"/>
                <w:sz w:val="24"/>
              </w:rPr>
              <w:t xml:space="preserve"> </w:t>
            </w:r>
            <w:r>
              <w:rPr>
                <w:sz w:val="24"/>
              </w:rPr>
              <w:t>wishes to</w:t>
            </w:r>
            <w:r>
              <w:rPr>
                <w:spacing w:val="1"/>
                <w:sz w:val="24"/>
              </w:rPr>
              <w:t xml:space="preserve"> </w:t>
            </w:r>
            <w:r>
              <w:rPr>
                <w:sz w:val="24"/>
              </w:rPr>
              <w:t>revise</w:t>
            </w:r>
            <w:r>
              <w:rPr>
                <w:spacing w:val="1"/>
                <w:sz w:val="24"/>
              </w:rPr>
              <w:t xml:space="preserve"> </w:t>
            </w:r>
            <w:r>
              <w:rPr>
                <w:sz w:val="24"/>
              </w:rPr>
              <w:t>it.</w:t>
            </w:r>
          </w:p>
          <w:p w14:paraId="75F1C736" w14:textId="77777777" w:rsidR="003620F5" w:rsidRDefault="003620F5">
            <w:pPr>
              <w:pStyle w:val="TableParagraph"/>
              <w:spacing w:before="10"/>
              <w:rPr>
                <w:rFonts w:ascii="Arial Narrow"/>
                <w:b/>
                <w:sz w:val="23"/>
              </w:rPr>
            </w:pPr>
          </w:p>
          <w:p w14:paraId="75F1C737" w14:textId="77777777" w:rsidR="003620F5" w:rsidRDefault="003A5F03">
            <w:pPr>
              <w:pStyle w:val="TableParagraph"/>
              <w:spacing w:before="1"/>
              <w:ind w:left="313"/>
              <w:rPr>
                <w:b/>
                <w:sz w:val="28"/>
              </w:rPr>
            </w:pPr>
            <w:r>
              <w:rPr>
                <w:b/>
                <w:sz w:val="28"/>
              </w:rPr>
              <w:t>Questions/Things</w:t>
            </w:r>
            <w:r>
              <w:rPr>
                <w:b/>
                <w:spacing w:val="-5"/>
                <w:sz w:val="28"/>
              </w:rPr>
              <w:t xml:space="preserve"> </w:t>
            </w:r>
            <w:r>
              <w:rPr>
                <w:b/>
                <w:sz w:val="28"/>
              </w:rPr>
              <w:t>to</w:t>
            </w:r>
            <w:r>
              <w:rPr>
                <w:b/>
                <w:spacing w:val="-2"/>
                <w:sz w:val="28"/>
              </w:rPr>
              <w:t xml:space="preserve"> </w:t>
            </w:r>
            <w:r>
              <w:rPr>
                <w:b/>
                <w:sz w:val="28"/>
              </w:rPr>
              <w:t>Figure</w:t>
            </w:r>
            <w:r>
              <w:rPr>
                <w:b/>
                <w:spacing w:val="-4"/>
                <w:sz w:val="28"/>
              </w:rPr>
              <w:t xml:space="preserve"> </w:t>
            </w:r>
            <w:r>
              <w:rPr>
                <w:b/>
                <w:sz w:val="28"/>
              </w:rPr>
              <w:t>Out</w:t>
            </w:r>
          </w:p>
          <w:p w14:paraId="75F1C738" w14:textId="77777777" w:rsidR="003620F5" w:rsidRDefault="003A5F03">
            <w:pPr>
              <w:pStyle w:val="TableParagraph"/>
              <w:spacing w:before="1"/>
              <w:ind w:left="313" w:right="310"/>
              <w:rPr>
                <w:sz w:val="24"/>
              </w:rPr>
            </w:pPr>
            <w:r>
              <w:rPr>
                <w:sz w:val="24"/>
              </w:rPr>
              <w:t>List</w:t>
            </w:r>
            <w:r>
              <w:rPr>
                <w:spacing w:val="3"/>
                <w:sz w:val="24"/>
              </w:rPr>
              <w:t xml:space="preserve"> </w:t>
            </w:r>
            <w:r>
              <w:rPr>
                <w:sz w:val="24"/>
              </w:rPr>
              <w:t>questions/ideas/things</w:t>
            </w:r>
            <w:r>
              <w:rPr>
                <w:spacing w:val="3"/>
                <w:sz w:val="24"/>
              </w:rPr>
              <w:t xml:space="preserve"> </w:t>
            </w:r>
            <w:r>
              <w:rPr>
                <w:sz w:val="24"/>
              </w:rPr>
              <w:t>discussed</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PSS</w:t>
            </w:r>
            <w:r>
              <w:rPr>
                <w:spacing w:val="4"/>
                <w:sz w:val="24"/>
              </w:rPr>
              <w:t xml:space="preserve"> </w:t>
            </w:r>
            <w:r>
              <w:rPr>
                <w:sz w:val="24"/>
              </w:rPr>
              <w:t>meeting</w:t>
            </w:r>
            <w:r>
              <w:rPr>
                <w:spacing w:val="2"/>
                <w:sz w:val="24"/>
              </w:rPr>
              <w:t xml:space="preserve"> </w:t>
            </w:r>
            <w:r>
              <w:rPr>
                <w:sz w:val="24"/>
              </w:rPr>
              <w:t>and</w:t>
            </w:r>
            <w:r>
              <w:rPr>
                <w:spacing w:val="2"/>
                <w:sz w:val="24"/>
              </w:rPr>
              <w:t xml:space="preserve"> </w:t>
            </w:r>
            <w:r>
              <w:rPr>
                <w:sz w:val="24"/>
              </w:rPr>
              <w:t>assigned</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person/provider</w:t>
            </w:r>
            <w:r>
              <w:rPr>
                <w:spacing w:val="1"/>
                <w:sz w:val="24"/>
              </w:rPr>
              <w:t xml:space="preserve"> </w:t>
            </w:r>
            <w:r>
              <w:rPr>
                <w:sz w:val="24"/>
              </w:rPr>
              <w:t>that need to be addressed but cannot be decided upon at the meeting or that require research or</w:t>
            </w:r>
            <w:r>
              <w:rPr>
                <w:spacing w:val="1"/>
                <w:sz w:val="24"/>
              </w:rPr>
              <w:t xml:space="preserve"> </w:t>
            </w:r>
            <w:r>
              <w:rPr>
                <w:sz w:val="24"/>
              </w:rPr>
              <w:t>additional information to figure out. There must be a person responsible assigned to address each</w:t>
            </w:r>
            <w:r>
              <w:rPr>
                <w:spacing w:val="-64"/>
                <w:sz w:val="24"/>
              </w:rPr>
              <w:t xml:space="preserve"> </w:t>
            </w:r>
            <w:r>
              <w:rPr>
                <w:sz w:val="24"/>
              </w:rPr>
              <w:t>item.</w:t>
            </w:r>
            <w:r>
              <w:rPr>
                <w:spacing w:val="64"/>
                <w:sz w:val="24"/>
              </w:rPr>
              <w:t xml:space="preserve"> </w:t>
            </w:r>
            <w:r>
              <w:rPr>
                <w:sz w:val="24"/>
              </w:rPr>
              <w:t>There</w:t>
            </w:r>
            <w:r>
              <w:rPr>
                <w:spacing w:val="-1"/>
                <w:sz w:val="24"/>
              </w:rPr>
              <w:t xml:space="preserve"> </w:t>
            </w:r>
            <w:r>
              <w:rPr>
                <w:sz w:val="24"/>
              </w:rPr>
              <w:t>must</w:t>
            </w:r>
            <w:r>
              <w:rPr>
                <w:spacing w:val="-2"/>
                <w:sz w:val="24"/>
              </w:rPr>
              <w:t xml:space="preserve"> </w:t>
            </w:r>
            <w:r>
              <w:rPr>
                <w:sz w:val="24"/>
              </w:rPr>
              <w:t>also</w:t>
            </w:r>
            <w:r>
              <w:rPr>
                <w:spacing w:val="-2"/>
                <w:sz w:val="24"/>
              </w:rPr>
              <w:t xml:space="preserve"> </w:t>
            </w:r>
            <w:r>
              <w:rPr>
                <w:sz w:val="24"/>
              </w:rPr>
              <w:t>be</w:t>
            </w:r>
            <w:r>
              <w:rPr>
                <w:spacing w:val="1"/>
                <w:sz w:val="24"/>
              </w:rPr>
              <w:t xml:space="preserve"> </w:t>
            </w:r>
            <w:r>
              <w:rPr>
                <w:sz w:val="24"/>
              </w:rPr>
              <w:t>timelines</w:t>
            </w:r>
            <w:r>
              <w:rPr>
                <w:spacing w:val="-2"/>
                <w:sz w:val="24"/>
              </w:rPr>
              <w:t xml:space="preserve"> </w:t>
            </w:r>
            <w:r>
              <w:rPr>
                <w:sz w:val="24"/>
              </w:rPr>
              <w:t>for</w:t>
            </w:r>
            <w:r>
              <w:rPr>
                <w:spacing w:val="-2"/>
                <w:sz w:val="24"/>
              </w:rPr>
              <w:t xml:space="preserve"> </w:t>
            </w:r>
            <w:r>
              <w:rPr>
                <w:sz w:val="24"/>
              </w:rPr>
              <w:t>accomplishing</w:t>
            </w:r>
            <w:r>
              <w:rPr>
                <w:spacing w:val="1"/>
                <w:sz w:val="24"/>
              </w:rPr>
              <w:t xml:space="preserve"> </w:t>
            </w:r>
            <w:r>
              <w:rPr>
                <w:sz w:val="24"/>
              </w:rPr>
              <w:t>the</w:t>
            </w:r>
            <w:r>
              <w:rPr>
                <w:spacing w:val="-2"/>
                <w:sz w:val="24"/>
              </w:rPr>
              <w:t xml:space="preserve"> </w:t>
            </w:r>
            <w:r>
              <w:rPr>
                <w:sz w:val="24"/>
              </w:rPr>
              <w:t>activity.</w:t>
            </w:r>
          </w:p>
          <w:p w14:paraId="75F1C739" w14:textId="77777777" w:rsidR="003620F5" w:rsidRDefault="003620F5">
            <w:pPr>
              <w:pStyle w:val="TableParagraph"/>
              <w:spacing w:before="10"/>
              <w:rPr>
                <w:rFonts w:ascii="Arial Narrow"/>
                <w:b/>
                <w:sz w:val="23"/>
              </w:rPr>
            </w:pPr>
          </w:p>
          <w:p w14:paraId="75F1C73A" w14:textId="77777777" w:rsidR="003620F5" w:rsidRDefault="003A5F03">
            <w:pPr>
              <w:pStyle w:val="TableParagraph"/>
              <w:ind w:left="313"/>
              <w:rPr>
                <w:b/>
                <w:sz w:val="28"/>
              </w:rPr>
            </w:pPr>
            <w:r>
              <w:rPr>
                <w:b/>
                <w:sz w:val="28"/>
              </w:rPr>
              <w:t>Signatures</w:t>
            </w:r>
          </w:p>
          <w:p w14:paraId="75F1C73B" w14:textId="77777777" w:rsidR="003620F5" w:rsidRDefault="003A5F03">
            <w:pPr>
              <w:pStyle w:val="TableParagraph"/>
              <w:spacing w:before="4"/>
              <w:ind w:left="313" w:right="322"/>
              <w:rPr>
                <w:sz w:val="24"/>
              </w:rPr>
            </w:pPr>
            <w:r>
              <w:rPr>
                <w:sz w:val="24"/>
              </w:rPr>
              <w:t>The ASP is developed with the person/legal representative and signed at the time of</w:t>
            </w:r>
            <w:r>
              <w:rPr>
                <w:spacing w:val="1"/>
                <w:sz w:val="24"/>
              </w:rPr>
              <w:t xml:space="preserve"> </w:t>
            </w:r>
            <w:r>
              <w:rPr>
                <w:sz w:val="24"/>
              </w:rPr>
              <w:t>development/review. Staff developing the plan with the person/legal representative sign (including</w:t>
            </w:r>
            <w:r>
              <w:rPr>
                <w:spacing w:val="-64"/>
                <w:sz w:val="24"/>
              </w:rPr>
              <w:t xml:space="preserve"> </w:t>
            </w:r>
            <w:r>
              <w:rPr>
                <w:sz w:val="24"/>
              </w:rPr>
              <w:t>credentials)</w:t>
            </w:r>
            <w:r>
              <w:rPr>
                <w:spacing w:val="-2"/>
                <w:sz w:val="24"/>
              </w:rPr>
              <w:t xml:space="preserve"> </w:t>
            </w:r>
            <w:r>
              <w:rPr>
                <w:sz w:val="24"/>
              </w:rPr>
              <w:t>and</w:t>
            </w:r>
            <w:r>
              <w:rPr>
                <w:spacing w:val="-1"/>
                <w:sz w:val="24"/>
              </w:rPr>
              <w:t xml:space="preserve"> </w:t>
            </w:r>
            <w:r>
              <w:rPr>
                <w:sz w:val="24"/>
              </w:rPr>
              <w:t>date</w:t>
            </w:r>
            <w:r>
              <w:rPr>
                <w:spacing w:val="1"/>
                <w:sz w:val="24"/>
              </w:rPr>
              <w:t xml:space="preserve"> </w:t>
            </w:r>
            <w:r>
              <w:rPr>
                <w:sz w:val="24"/>
              </w:rPr>
              <w:t>the</w:t>
            </w:r>
            <w:r>
              <w:rPr>
                <w:spacing w:val="1"/>
                <w:sz w:val="24"/>
              </w:rPr>
              <w:t xml:space="preserve"> </w:t>
            </w:r>
            <w:r>
              <w:rPr>
                <w:sz w:val="24"/>
              </w:rPr>
              <w:t>plan.</w:t>
            </w:r>
          </w:p>
        </w:tc>
      </w:tr>
    </w:tbl>
    <w:p w14:paraId="75F1C73D" w14:textId="77777777" w:rsidR="003620F5" w:rsidRDefault="003C0AA9">
      <w:pPr>
        <w:rPr>
          <w:sz w:val="2"/>
          <w:szCs w:val="2"/>
        </w:rPr>
      </w:pPr>
      <w:r>
        <w:pict w14:anchorId="75F1F062">
          <v:rect id="docshape550" o:spid="_x0000_s2039" style="position:absolute;margin-left:540.7pt;margin-top:66.6pt;width:3.35pt;height:.85pt;z-index:-43378688;mso-position-horizontal-relative:page;mso-position-vertical-relative:page" fillcolor="black" stroked="f">
            <w10:wrap anchorx="page" anchory="page"/>
          </v:rect>
        </w:pict>
      </w:r>
    </w:p>
    <w:p w14:paraId="75F1C73E" w14:textId="77777777" w:rsidR="003620F5" w:rsidRDefault="003620F5">
      <w:pPr>
        <w:rPr>
          <w:sz w:val="2"/>
          <w:szCs w:val="2"/>
        </w:rPr>
        <w:sectPr w:rsidR="003620F5">
          <w:type w:val="continuous"/>
          <w:pgSz w:w="12240" w:h="15840"/>
          <w:pgMar w:top="660" w:right="120" w:bottom="420" w:left="220" w:header="0" w:footer="235" w:gutter="0"/>
          <w:cols w:space="720"/>
        </w:sectPr>
      </w:pPr>
    </w:p>
    <w:p w14:paraId="4873E730" w14:textId="77777777" w:rsidR="00166A48" w:rsidRDefault="00166A48" w:rsidP="00166A48">
      <w:pPr>
        <w:pStyle w:val="BodyText"/>
        <w:jc w:val="center"/>
        <w:rPr>
          <w:rFonts w:ascii="Arial Black" w:hAnsi="Arial Black"/>
          <w:b/>
          <w:sz w:val="32"/>
          <w:szCs w:val="32"/>
        </w:rPr>
      </w:pPr>
      <w:bookmarkStart w:id="93" w:name="_Hlk93409653"/>
      <w:r>
        <w:rPr>
          <w:rFonts w:ascii="Arial Black" w:hAnsi="Arial Black"/>
          <w:b/>
          <w:sz w:val="32"/>
          <w:szCs w:val="32"/>
        </w:rPr>
        <w:lastRenderedPageBreak/>
        <w:t>IDD Activity Support Plan</w:t>
      </w:r>
    </w:p>
    <w:p w14:paraId="2179021D" w14:textId="77777777" w:rsidR="00166A48" w:rsidRDefault="00166A48" w:rsidP="00166A48">
      <w:pPr>
        <w:pStyle w:val="BodyText"/>
        <w:rPr>
          <w:b/>
          <w:sz w:val="22"/>
          <w:szCs w:val="22"/>
        </w:rPr>
      </w:pPr>
    </w:p>
    <w:p w14:paraId="3A52D107" w14:textId="77777777" w:rsidR="00166A48" w:rsidRDefault="00166A48" w:rsidP="00166A48">
      <w:pPr>
        <w:pStyle w:val="BodyText"/>
        <w:rPr>
          <w:b/>
        </w:rPr>
      </w:pPr>
      <w:r>
        <w:rPr>
          <w:b/>
        </w:rPr>
        <w:t>Name:  ____________________ Medicaid #:  ____________________ Agency:  ____________________ Service:  ________________</w:t>
      </w:r>
      <w:bookmarkEnd w:id="93"/>
    </w:p>
    <w:p w14:paraId="75F1C741" w14:textId="77777777" w:rsidR="003620F5" w:rsidRDefault="003620F5">
      <w:pPr>
        <w:pStyle w:val="BodyText"/>
        <w:spacing w:before="9"/>
        <w:rPr>
          <w:rFonts w:ascii="Arial Narrow"/>
          <w:b/>
          <w:sz w:val="19"/>
        </w:rPr>
      </w:pPr>
    </w:p>
    <w:p w14:paraId="75F1C742" w14:textId="77777777" w:rsidR="003620F5" w:rsidRDefault="003A5F03">
      <w:pPr>
        <w:spacing w:before="93"/>
        <w:ind w:left="6015" w:right="5860"/>
        <w:jc w:val="center"/>
        <w:rPr>
          <w:b/>
          <w:sz w:val="20"/>
        </w:rPr>
      </w:pPr>
      <w:bookmarkStart w:id="94" w:name="2022_ID-DD_Activity_Support_Plan_form_"/>
      <w:bookmarkEnd w:id="94"/>
      <w:r>
        <w:rPr>
          <w:b/>
          <w:sz w:val="20"/>
        </w:rPr>
        <w:t>(Use</w:t>
      </w:r>
      <w:r>
        <w:rPr>
          <w:b/>
          <w:spacing w:val="-5"/>
          <w:sz w:val="20"/>
        </w:rPr>
        <w:t xml:space="preserve"> </w:t>
      </w:r>
      <w:r>
        <w:rPr>
          <w:b/>
          <w:sz w:val="20"/>
        </w:rPr>
        <w:t>as</w:t>
      </w:r>
      <w:r>
        <w:rPr>
          <w:b/>
          <w:spacing w:val="-2"/>
          <w:sz w:val="20"/>
        </w:rPr>
        <w:t xml:space="preserve"> </w:t>
      </w:r>
      <w:r>
        <w:rPr>
          <w:b/>
          <w:sz w:val="20"/>
        </w:rPr>
        <w:t>much</w:t>
      </w:r>
      <w:r>
        <w:rPr>
          <w:b/>
          <w:spacing w:val="-3"/>
          <w:sz w:val="20"/>
        </w:rPr>
        <w:t xml:space="preserve"> </w:t>
      </w:r>
      <w:r>
        <w:rPr>
          <w:b/>
          <w:sz w:val="20"/>
        </w:rPr>
        <w:t>space</w:t>
      </w:r>
      <w:r>
        <w:rPr>
          <w:b/>
          <w:spacing w:val="-2"/>
          <w:sz w:val="20"/>
        </w:rPr>
        <w:t xml:space="preserve"> </w:t>
      </w:r>
      <w:r>
        <w:rPr>
          <w:b/>
          <w:sz w:val="20"/>
        </w:rPr>
        <w:t>as</w:t>
      </w:r>
      <w:r>
        <w:rPr>
          <w:b/>
          <w:spacing w:val="-5"/>
          <w:sz w:val="20"/>
        </w:rPr>
        <w:t xml:space="preserve"> </w:t>
      </w:r>
      <w:r>
        <w:rPr>
          <w:b/>
          <w:sz w:val="20"/>
        </w:rPr>
        <w:t>necessary)</w:t>
      </w: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80"/>
        <w:gridCol w:w="5040"/>
        <w:gridCol w:w="5131"/>
        <w:gridCol w:w="1889"/>
      </w:tblGrid>
      <w:tr w:rsidR="003620F5" w14:paraId="75F1C749" w14:textId="77777777">
        <w:trPr>
          <w:trHeight w:val="829"/>
        </w:trPr>
        <w:tc>
          <w:tcPr>
            <w:tcW w:w="2880" w:type="dxa"/>
            <w:shd w:val="clear" w:color="auto" w:fill="DFDFDF"/>
          </w:tcPr>
          <w:p w14:paraId="75F1C743" w14:textId="77777777" w:rsidR="003620F5" w:rsidRDefault="003620F5">
            <w:pPr>
              <w:pStyle w:val="TableParagraph"/>
              <w:spacing w:before="2"/>
              <w:rPr>
                <w:b/>
                <w:sz w:val="24"/>
              </w:rPr>
            </w:pPr>
          </w:p>
          <w:p w14:paraId="75F1C744" w14:textId="77777777" w:rsidR="003620F5" w:rsidRDefault="003A5F03">
            <w:pPr>
              <w:pStyle w:val="TableParagraph"/>
              <w:ind w:left="304"/>
              <w:rPr>
                <w:b/>
                <w:sz w:val="24"/>
              </w:rPr>
            </w:pPr>
            <w:r>
              <w:rPr>
                <w:b/>
                <w:sz w:val="24"/>
              </w:rPr>
              <w:t>Outcome</w:t>
            </w:r>
            <w:r>
              <w:rPr>
                <w:b/>
                <w:spacing w:val="-4"/>
                <w:sz w:val="24"/>
              </w:rPr>
              <w:t xml:space="preserve"> </w:t>
            </w:r>
            <w:r>
              <w:rPr>
                <w:b/>
                <w:sz w:val="24"/>
              </w:rPr>
              <w:t>Statement</w:t>
            </w:r>
          </w:p>
        </w:tc>
        <w:tc>
          <w:tcPr>
            <w:tcW w:w="5040" w:type="dxa"/>
            <w:shd w:val="clear" w:color="auto" w:fill="DFDFDF"/>
          </w:tcPr>
          <w:p w14:paraId="75F1C745" w14:textId="77777777" w:rsidR="003620F5" w:rsidRDefault="003A5F03">
            <w:pPr>
              <w:pStyle w:val="TableParagraph"/>
              <w:spacing w:before="139"/>
              <w:ind w:left="1559" w:right="519" w:hanging="996"/>
              <w:rPr>
                <w:b/>
                <w:sz w:val="24"/>
              </w:rPr>
            </w:pPr>
            <w:r>
              <w:rPr>
                <w:b/>
                <w:sz w:val="24"/>
              </w:rPr>
              <w:t>List the support activities for each</w:t>
            </w:r>
            <w:r>
              <w:rPr>
                <w:b/>
                <w:spacing w:val="-64"/>
                <w:sz w:val="24"/>
              </w:rPr>
              <w:t xml:space="preserve"> </w:t>
            </w:r>
            <w:r>
              <w:rPr>
                <w:b/>
                <w:sz w:val="24"/>
              </w:rPr>
              <w:t>desired</w:t>
            </w:r>
            <w:r>
              <w:rPr>
                <w:b/>
                <w:spacing w:val="-1"/>
                <w:sz w:val="24"/>
              </w:rPr>
              <w:t xml:space="preserve"> </w:t>
            </w:r>
            <w:r>
              <w:rPr>
                <w:b/>
                <w:sz w:val="24"/>
              </w:rPr>
              <w:t>outcome</w:t>
            </w:r>
          </w:p>
        </w:tc>
        <w:tc>
          <w:tcPr>
            <w:tcW w:w="5131" w:type="dxa"/>
            <w:shd w:val="clear" w:color="auto" w:fill="DFDFDF"/>
          </w:tcPr>
          <w:p w14:paraId="75F1C746" w14:textId="77777777" w:rsidR="003620F5" w:rsidRDefault="003A5F03">
            <w:pPr>
              <w:pStyle w:val="TableParagraph"/>
              <w:spacing w:before="2"/>
              <w:ind w:left="132" w:right="104"/>
              <w:jc w:val="center"/>
              <w:rPr>
                <w:b/>
                <w:sz w:val="24"/>
              </w:rPr>
            </w:pPr>
            <w:r>
              <w:rPr>
                <w:b/>
                <w:sz w:val="24"/>
              </w:rPr>
              <w:t>Support</w:t>
            </w:r>
            <w:r>
              <w:rPr>
                <w:b/>
                <w:spacing w:val="-6"/>
                <w:sz w:val="24"/>
              </w:rPr>
              <w:t xml:space="preserve"> </w:t>
            </w:r>
            <w:r>
              <w:rPr>
                <w:b/>
                <w:sz w:val="24"/>
              </w:rPr>
              <w:t>Instructions</w:t>
            </w:r>
          </w:p>
          <w:p w14:paraId="75F1C747" w14:textId="77777777" w:rsidR="003620F5" w:rsidRDefault="003A5F03">
            <w:pPr>
              <w:pStyle w:val="TableParagraph"/>
              <w:spacing w:line="270" w:lineRule="atLeast"/>
              <w:ind w:left="136" w:right="104"/>
              <w:jc w:val="center"/>
              <w:rPr>
                <w:b/>
                <w:sz w:val="24"/>
              </w:rPr>
            </w:pPr>
            <w:r>
              <w:rPr>
                <w:b/>
                <w:sz w:val="24"/>
              </w:rPr>
              <w:t>Describe how supports need to be tailored</w:t>
            </w:r>
            <w:r>
              <w:rPr>
                <w:b/>
                <w:spacing w:val="-64"/>
                <w:sz w:val="24"/>
              </w:rPr>
              <w:t xml:space="preserve"> </w:t>
            </w:r>
            <w:r>
              <w:rPr>
                <w:b/>
                <w:sz w:val="24"/>
              </w:rPr>
              <w:t>to</w:t>
            </w:r>
            <w:r>
              <w:rPr>
                <w:b/>
                <w:spacing w:val="-2"/>
                <w:sz w:val="24"/>
              </w:rPr>
              <w:t xml:space="preserve"> </w:t>
            </w:r>
            <w:r>
              <w:rPr>
                <w:b/>
                <w:sz w:val="24"/>
              </w:rPr>
              <w:t>the</w:t>
            </w:r>
            <w:r>
              <w:rPr>
                <w:b/>
                <w:spacing w:val="-1"/>
                <w:sz w:val="24"/>
              </w:rPr>
              <w:t xml:space="preserve"> </w:t>
            </w:r>
            <w:r>
              <w:rPr>
                <w:b/>
                <w:sz w:val="24"/>
              </w:rPr>
              <w:t>person’s</w:t>
            </w:r>
            <w:r>
              <w:rPr>
                <w:b/>
                <w:spacing w:val="-1"/>
                <w:sz w:val="24"/>
              </w:rPr>
              <w:t xml:space="preserve"> </w:t>
            </w:r>
            <w:r>
              <w:rPr>
                <w:b/>
                <w:sz w:val="24"/>
              </w:rPr>
              <w:t>preferences and</w:t>
            </w:r>
            <w:r>
              <w:rPr>
                <w:b/>
                <w:spacing w:val="-2"/>
                <w:sz w:val="24"/>
              </w:rPr>
              <w:t xml:space="preserve"> </w:t>
            </w:r>
            <w:r>
              <w:rPr>
                <w:b/>
                <w:sz w:val="24"/>
              </w:rPr>
              <w:t>profile</w:t>
            </w:r>
          </w:p>
        </w:tc>
        <w:tc>
          <w:tcPr>
            <w:tcW w:w="1889" w:type="dxa"/>
            <w:shd w:val="clear" w:color="auto" w:fill="DFDFDF"/>
          </w:tcPr>
          <w:p w14:paraId="75F1C748" w14:textId="77777777" w:rsidR="003620F5" w:rsidRDefault="003A5F03">
            <w:pPr>
              <w:pStyle w:val="TableParagraph"/>
              <w:spacing w:before="139"/>
              <w:ind w:left="388" w:right="164" w:hanging="180"/>
              <w:rPr>
                <w:b/>
                <w:sz w:val="24"/>
              </w:rPr>
            </w:pPr>
            <w:r>
              <w:rPr>
                <w:b/>
                <w:sz w:val="24"/>
              </w:rPr>
              <w:t>How often or</w:t>
            </w:r>
            <w:r>
              <w:rPr>
                <w:b/>
                <w:spacing w:val="-65"/>
                <w:sz w:val="24"/>
              </w:rPr>
              <w:t xml:space="preserve"> </w:t>
            </w:r>
            <w:r>
              <w:rPr>
                <w:b/>
                <w:sz w:val="24"/>
              </w:rPr>
              <w:t>by when?</w:t>
            </w:r>
          </w:p>
        </w:tc>
      </w:tr>
      <w:tr w:rsidR="003620F5" w14:paraId="75F1C74E" w14:textId="77777777">
        <w:trPr>
          <w:trHeight w:val="1581"/>
        </w:trPr>
        <w:tc>
          <w:tcPr>
            <w:tcW w:w="2880" w:type="dxa"/>
          </w:tcPr>
          <w:p w14:paraId="75F1C74A" w14:textId="77777777" w:rsidR="003620F5" w:rsidRDefault="003620F5">
            <w:pPr>
              <w:pStyle w:val="TableParagraph"/>
              <w:rPr>
                <w:rFonts w:ascii="Times New Roman"/>
              </w:rPr>
            </w:pPr>
          </w:p>
        </w:tc>
        <w:tc>
          <w:tcPr>
            <w:tcW w:w="5040" w:type="dxa"/>
          </w:tcPr>
          <w:p w14:paraId="75F1C74B" w14:textId="77777777" w:rsidR="003620F5" w:rsidRDefault="003620F5">
            <w:pPr>
              <w:pStyle w:val="TableParagraph"/>
              <w:rPr>
                <w:rFonts w:ascii="Times New Roman"/>
              </w:rPr>
            </w:pPr>
          </w:p>
        </w:tc>
        <w:tc>
          <w:tcPr>
            <w:tcW w:w="5131" w:type="dxa"/>
          </w:tcPr>
          <w:p w14:paraId="75F1C74C" w14:textId="77777777" w:rsidR="003620F5" w:rsidRDefault="003620F5">
            <w:pPr>
              <w:pStyle w:val="TableParagraph"/>
              <w:rPr>
                <w:rFonts w:ascii="Times New Roman"/>
              </w:rPr>
            </w:pPr>
          </w:p>
        </w:tc>
        <w:tc>
          <w:tcPr>
            <w:tcW w:w="1889" w:type="dxa"/>
          </w:tcPr>
          <w:p w14:paraId="75F1C74D" w14:textId="77777777" w:rsidR="003620F5" w:rsidRDefault="003620F5">
            <w:pPr>
              <w:pStyle w:val="TableParagraph"/>
              <w:rPr>
                <w:rFonts w:ascii="Times New Roman"/>
              </w:rPr>
            </w:pPr>
          </w:p>
        </w:tc>
      </w:tr>
      <w:tr w:rsidR="003620F5" w14:paraId="75F1C753" w14:textId="77777777">
        <w:trPr>
          <w:trHeight w:val="1585"/>
        </w:trPr>
        <w:tc>
          <w:tcPr>
            <w:tcW w:w="2880" w:type="dxa"/>
          </w:tcPr>
          <w:p w14:paraId="75F1C74F" w14:textId="77777777" w:rsidR="003620F5" w:rsidRDefault="003620F5">
            <w:pPr>
              <w:pStyle w:val="TableParagraph"/>
              <w:rPr>
                <w:rFonts w:ascii="Times New Roman"/>
              </w:rPr>
            </w:pPr>
          </w:p>
        </w:tc>
        <w:tc>
          <w:tcPr>
            <w:tcW w:w="5040" w:type="dxa"/>
          </w:tcPr>
          <w:p w14:paraId="75F1C750" w14:textId="77777777" w:rsidR="003620F5" w:rsidRDefault="003620F5">
            <w:pPr>
              <w:pStyle w:val="TableParagraph"/>
              <w:rPr>
                <w:rFonts w:ascii="Times New Roman"/>
              </w:rPr>
            </w:pPr>
          </w:p>
        </w:tc>
        <w:tc>
          <w:tcPr>
            <w:tcW w:w="5131" w:type="dxa"/>
          </w:tcPr>
          <w:p w14:paraId="75F1C751" w14:textId="77777777" w:rsidR="003620F5" w:rsidRDefault="003620F5">
            <w:pPr>
              <w:pStyle w:val="TableParagraph"/>
              <w:rPr>
                <w:rFonts w:ascii="Times New Roman"/>
              </w:rPr>
            </w:pPr>
          </w:p>
        </w:tc>
        <w:tc>
          <w:tcPr>
            <w:tcW w:w="1889" w:type="dxa"/>
          </w:tcPr>
          <w:p w14:paraId="75F1C752" w14:textId="77777777" w:rsidR="003620F5" w:rsidRDefault="003620F5">
            <w:pPr>
              <w:pStyle w:val="TableParagraph"/>
              <w:rPr>
                <w:rFonts w:ascii="Times New Roman"/>
              </w:rPr>
            </w:pPr>
          </w:p>
        </w:tc>
      </w:tr>
      <w:tr w:rsidR="003620F5" w14:paraId="75F1C758" w14:textId="77777777">
        <w:trPr>
          <w:trHeight w:val="1582"/>
        </w:trPr>
        <w:tc>
          <w:tcPr>
            <w:tcW w:w="2880" w:type="dxa"/>
          </w:tcPr>
          <w:p w14:paraId="75F1C754" w14:textId="77777777" w:rsidR="003620F5" w:rsidRDefault="003620F5">
            <w:pPr>
              <w:pStyle w:val="TableParagraph"/>
              <w:rPr>
                <w:rFonts w:ascii="Times New Roman"/>
              </w:rPr>
            </w:pPr>
          </w:p>
        </w:tc>
        <w:tc>
          <w:tcPr>
            <w:tcW w:w="5040" w:type="dxa"/>
          </w:tcPr>
          <w:p w14:paraId="75F1C755" w14:textId="77777777" w:rsidR="003620F5" w:rsidRDefault="003620F5">
            <w:pPr>
              <w:pStyle w:val="TableParagraph"/>
              <w:rPr>
                <w:rFonts w:ascii="Times New Roman"/>
              </w:rPr>
            </w:pPr>
          </w:p>
        </w:tc>
        <w:tc>
          <w:tcPr>
            <w:tcW w:w="5131" w:type="dxa"/>
          </w:tcPr>
          <w:p w14:paraId="75F1C756" w14:textId="77777777" w:rsidR="003620F5" w:rsidRDefault="003620F5">
            <w:pPr>
              <w:pStyle w:val="TableParagraph"/>
              <w:rPr>
                <w:rFonts w:ascii="Times New Roman"/>
              </w:rPr>
            </w:pPr>
          </w:p>
        </w:tc>
        <w:tc>
          <w:tcPr>
            <w:tcW w:w="1889" w:type="dxa"/>
          </w:tcPr>
          <w:p w14:paraId="75F1C757" w14:textId="77777777" w:rsidR="003620F5" w:rsidRDefault="003620F5">
            <w:pPr>
              <w:pStyle w:val="TableParagraph"/>
              <w:rPr>
                <w:rFonts w:ascii="Times New Roman"/>
              </w:rPr>
            </w:pPr>
          </w:p>
        </w:tc>
      </w:tr>
      <w:tr w:rsidR="003620F5" w14:paraId="75F1C75D" w14:textId="77777777">
        <w:trPr>
          <w:trHeight w:val="1585"/>
        </w:trPr>
        <w:tc>
          <w:tcPr>
            <w:tcW w:w="2880" w:type="dxa"/>
          </w:tcPr>
          <w:p w14:paraId="75F1C759" w14:textId="77777777" w:rsidR="003620F5" w:rsidRDefault="003620F5">
            <w:pPr>
              <w:pStyle w:val="TableParagraph"/>
              <w:rPr>
                <w:rFonts w:ascii="Times New Roman"/>
              </w:rPr>
            </w:pPr>
          </w:p>
        </w:tc>
        <w:tc>
          <w:tcPr>
            <w:tcW w:w="5040" w:type="dxa"/>
          </w:tcPr>
          <w:p w14:paraId="75F1C75A" w14:textId="77777777" w:rsidR="003620F5" w:rsidRDefault="003620F5">
            <w:pPr>
              <w:pStyle w:val="TableParagraph"/>
              <w:rPr>
                <w:rFonts w:ascii="Times New Roman"/>
              </w:rPr>
            </w:pPr>
          </w:p>
        </w:tc>
        <w:tc>
          <w:tcPr>
            <w:tcW w:w="5131" w:type="dxa"/>
          </w:tcPr>
          <w:p w14:paraId="75F1C75B" w14:textId="77777777" w:rsidR="003620F5" w:rsidRDefault="003620F5">
            <w:pPr>
              <w:pStyle w:val="TableParagraph"/>
              <w:rPr>
                <w:rFonts w:ascii="Times New Roman"/>
              </w:rPr>
            </w:pPr>
          </w:p>
        </w:tc>
        <w:tc>
          <w:tcPr>
            <w:tcW w:w="1889" w:type="dxa"/>
          </w:tcPr>
          <w:p w14:paraId="75F1C75C" w14:textId="77777777" w:rsidR="003620F5" w:rsidRDefault="003620F5">
            <w:pPr>
              <w:pStyle w:val="TableParagraph"/>
              <w:rPr>
                <w:rFonts w:ascii="Times New Roman"/>
              </w:rPr>
            </w:pPr>
          </w:p>
        </w:tc>
      </w:tr>
      <w:tr w:rsidR="003620F5" w14:paraId="75F1C762" w14:textId="77777777">
        <w:trPr>
          <w:trHeight w:val="1582"/>
        </w:trPr>
        <w:tc>
          <w:tcPr>
            <w:tcW w:w="2880" w:type="dxa"/>
          </w:tcPr>
          <w:p w14:paraId="75F1C75E" w14:textId="77777777" w:rsidR="003620F5" w:rsidRDefault="003620F5">
            <w:pPr>
              <w:pStyle w:val="TableParagraph"/>
              <w:rPr>
                <w:rFonts w:ascii="Times New Roman"/>
              </w:rPr>
            </w:pPr>
          </w:p>
        </w:tc>
        <w:tc>
          <w:tcPr>
            <w:tcW w:w="5040" w:type="dxa"/>
          </w:tcPr>
          <w:p w14:paraId="75F1C75F" w14:textId="77777777" w:rsidR="003620F5" w:rsidRDefault="003620F5">
            <w:pPr>
              <w:pStyle w:val="TableParagraph"/>
              <w:rPr>
                <w:rFonts w:ascii="Times New Roman"/>
              </w:rPr>
            </w:pPr>
          </w:p>
        </w:tc>
        <w:tc>
          <w:tcPr>
            <w:tcW w:w="5131" w:type="dxa"/>
          </w:tcPr>
          <w:p w14:paraId="75F1C760" w14:textId="77777777" w:rsidR="003620F5" w:rsidRDefault="003620F5">
            <w:pPr>
              <w:pStyle w:val="TableParagraph"/>
              <w:rPr>
                <w:rFonts w:ascii="Times New Roman"/>
              </w:rPr>
            </w:pPr>
          </w:p>
        </w:tc>
        <w:tc>
          <w:tcPr>
            <w:tcW w:w="1889" w:type="dxa"/>
          </w:tcPr>
          <w:p w14:paraId="75F1C761" w14:textId="77777777" w:rsidR="003620F5" w:rsidRDefault="003620F5">
            <w:pPr>
              <w:pStyle w:val="TableParagraph"/>
              <w:rPr>
                <w:rFonts w:ascii="Times New Roman"/>
              </w:rPr>
            </w:pPr>
          </w:p>
        </w:tc>
      </w:tr>
    </w:tbl>
    <w:p w14:paraId="75F1C763" w14:textId="77777777" w:rsidR="003620F5" w:rsidRDefault="003620F5">
      <w:pPr>
        <w:rPr>
          <w:rFonts w:ascii="Times New Roman"/>
        </w:rPr>
        <w:sectPr w:rsidR="003620F5">
          <w:footerReference w:type="default" r:id="rId81"/>
          <w:pgSz w:w="15840" w:h="12240" w:orient="landscape"/>
          <w:pgMar w:top="1140" w:right="400" w:bottom="420" w:left="240" w:header="0" w:footer="235" w:gutter="0"/>
          <w:cols w:space="720"/>
        </w:sectPr>
      </w:pPr>
    </w:p>
    <w:p w14:paraId="1F888026" w14:textId="77777777" w:rsidR="00166A48" w:rsidRDefault="00166A48" w:rsidP="00166A48">
      <w:pPr>
        <w:pStyle w:val="BodyText"/>
        <w:jc w:val="center"/>
        <w:rPr>
          <w:rFonts w:ascii="Arial Black" w:hAnsi="Arial Black"/>
          <w:b/>
          <w:sz w:val="32"/>
          <w:szCs w:val="32"/>
        </w:rPr>
      </w:pPr>
      <w:r>
        <w:rPr>
          <w:rFonts w:ascii="Arial Black" w:hAnsi="Arial Black"/>
          <w:b/>
          <w:sz w:val="32"/>
          <w:szCs w:val="32"/>
        </w:rPr>
        <w:lastRenderedPageBreak/>
        <w:t>IDD Activity Support Plan</w:t>
      </w:r>
    </w:p>
    <w:p w14:paraId="52A8EFBB" w14:textId="77777777" w:rsidR="00166A48" w:rsidRDefault="00166A48" w:rsidP="00166A48">
      <w:pPr>
        <w:pStyle w:val="BodyText"/>
        <w:rPr>
          <w:b/>
          <w:sz w:val="22"/>
          <w:szCs w:val="22"/>
        </w:rPr>
      </w:pPr>
    </w:p>
    <w:p w14:paraId="3601CACA" w14:textId="77777777" w:rsidR="00166A48" w:rsidRDefault="00166A48" w:rsidP="00166A48">
      <w:pPr>
        <w:pStyle w:val="BodyText"/>
        <w:rPr>
          <w:b/>
        </w:rPr>
      </w:pPr>
      <w:r>
        <w:rPr>
          <w:b/>
        </w:rPr>
        <w:t>Name:  ____________________ Medicaid #:  ____________________ Agency:  ____________________ Service:  ________________</w:t>
      </w:r>
    </w:p>
    <w:p w14:paraId="75F1C764" w14:textId="77777777" w:rsidR="003620F5" w:rsidRDefault="003620F5">
      <w:pPr>
        <w:pStyle w:val="BodyText"/>
        <w:rPr>
          <w:b/>
          <w:sz w:val="20"/>
        </w:rPr>
      </w:pPr>
    </w:p>
    <w:p w14:paraId="75F1C767" w14:textId="77777777" w:rsidR="003620F5" w:rsidRDefault="003620F5">
      <w:pPr>
        <w:pStyle w:val="BodyText"/>
        <w:rPr>
          <w:b/>
          <w:sz w:val="20"/>
        </w:rPr>
      </w:pPr>
    </w:p>
    <w:p w14:paraId="75F1C768" w14:textId="77777777" w:rsidR="003620F5" w:rsidRDefault="003620F5">
      <w:pPr>
        <w:pStyle w:val="BodyText"/>
        <w:spacing w:before="9"/>
        <w:rPr>
          <w:b/>
          <w:sz w:val="11"/>
        </w:r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931"/>
        <w:gridCol w:w="2520"/>
        <w:gridCol w:w="2249"/>
        <w:gridCol w:w="1711"/>
        <w:gridCol w:w="1529"/>
      </w:tblGrid>
      <w:tr w:rsidR="003620F5" w14:paraId="75F1C76B" w14:textId="77777777">
        <w:trPr>
          <w:trHeight w:val="507"/>
        </w:trPr>
        <w:tc>
          <w:tcPr>
            <w:tcW w:w="14940" w:type="dxa"/>
            <w:gridSpan w:val="5"/>
            <w:shd w:val="clear" w:color="auto" w:fill="D9D9D9"/>
          </w:tcPr>
          <w:p w14:paraId="75F1C769" w14:textId="77777777" w:rsidR="003620F5" w:rsidRDefault="003A5F03">
            <w:pPr>
              <w:pStyle w:val="TableParagraph"/>
              <w:spacing w:before="2" w:line="276" w:lineRule="exact"/>
              <w:ind w:left="5653" w:right="5624"/>
              <w:jc w:val="center"/>
              <w:rPr>
                <w:b/>
                <w:sz w:val="24"/>
              </w:rPr>
            </w:pPr>
            <w:r>
              <w:rPr>
                <w:b/>
                <w:sz w:val="24"/>
              </w:rPr>
              <w:t>Questions/Things</w:t>
            </w:r>
            <w:r>
              <w:rPr>
                <w:b/>
                <w:spacing w:val="-4"/>
                <w:sz w:val="24"/>
              </w:rPr>
              <w:t xml:space="preserve"> </w:t>
            </w:r>
            <w:r>
              <w:rPr>
                <w:b/>
                <w:sz w:val="24"/>
              </w:rPr>
              <w:t>to</w:t>
            </w:r>
            <w:r>
              <w:rPr>
                <w:b/>
                <w:spacing w:val="-3"/>
                <w:sz w:val="24"/>
              </w:rPr>
              <w:t xml:space="preserve"> </w:t>
            </w:r>
            <w:r>
              <w:rPr>
                <w:b/>
                <w:sz w:val="24"/>
              </w:rPr>
              <w:t>Figure</w:t>
            </w:r>
            <w:r>
              <w:rPr>
                <w:b/>
                <w:spacing w:val="-1"/>
                <w:sz w:val="24"/>
              </w:rPr>
              <w:t xml:space="preserve"> </w:t>
            </w:r>
            <w:r>
              <w:rPr>
                <w:b/>
                <w:sz w:val="24"/>
              </w:rPr>
              <w:t>Out</w:t>
            </w:r>
          </w:p>
          <w:p w14:paraId="75F1C76A" w14:textId="77777777" w:rsidR="003620F5" w:rsidRDefault="003A5F03">
            <w:pPr>
              <w:pStyle w:val="TableParagraph"/>
              <w:spacing w:line="210" w:lineRule="exact"/>
              <w:ind w:left="5651" w:right="5624"/>
              <w:jc w:val="center"/>
              <w:rPr>
                <w:b/>
                <w:sz w:val="20"/>
              </w:rPr>
            </w:pPr>
            <w:r>
              <w:rPr>
                <w:b/>
                <w:sz w:val="20"/>
              </w:rPr>
              <w:t>(</w:t>
            </w:r>
            <w:proofErr w:type="gramStart"/>
            <w:r>
              <w:rPr>
                <w:b/>
                <w:sz w:val="20"/>
              </w:rPr>
              <w:t>use</w:t>
            </w:r>
            <w:proofErr w:type="gramEnd"/>
            <w:r>
              <w:rPr>
                <w:b/>
                <w:spacing w:val="-4"/>
                <w:sz w:val="20"/>
              </w:rPr>
              <w:t xml:space="preserve"> </w:t>
            </w:r>
            <w:r>
              <w:rPr>
                <w:b/>
                <w:sz w:val="20"/>
              </w:rPr>
              <w:t>as</w:t>
            </w:r>
            <w:r>
              <w:rPr>
                <w:b/>
                <w:spacing w:val="-3"/>
                <w:sz w:val="20"/>
              </w:rPr>
              <w:t xml:space="preserve"> </w:t>
            </w:r>
            <w:r>
              <w:rPr>
                <w:b/>
                <w:sz w:val="20"/>
              </w:rPr>
              <w:t>many</w:t>
            </w:r>
            <w:r>
              <w:rPr>
                <w:b/>
                <w:spacing w:val="-3"/>
                <w:sz w:val="20"/>
              </w:rPr>
              <w:t xml:space="preserve"> </w:t>
            </w:r>
            <w:r>
              <w:rPr>
                <w:b/>
                <w:sz w:val="20"/>
              </w:rPr>
              <w:t>lines</w:t>
            </w:r>
            <w:r>
              <w:rPr>
                <w:b/>
                <w:spacing w:val="-2"/>
                <w:sz w:val="20"/>
              </w:rPr>
              <w:t xml:space="preserve"> </w:t>
            </w:r>
            <w:r>
              <w:rPr>
                <w:b/>
                <w:sz w:val="20"/>
              </w:rPr>
              <w:t>as</w:t>
            </w:r>
            <w:r>
              <w:rPr>
                <w:b/>
                <w:spacing w:val="-3"/>
                <w:sz w:val="20"/>
              </w:rPr>
              <w:t xml:space="preserve"> </w:t>
            </w:r>
            <w:r>
              <w:rPr>
                <w:b/>
                <w:sz w:val="20"/>
              </w:rPr>
              <w:t>necessary)</w:t>
            </w:r>
          </w:p>
        </w:tc>
      </w:tr>
      <w:tr w:rsidR="003620F5" w14:paraId="75F1C776" w14:textId="77777777">
        <w:trPr>
          <w:trHeight w:val="932"/>
        </w:trPr>
        <w:tc>
          <w:tcPr>
            <w:tcW w:w="6931" w:type="dxa"/>
          </w:tcPr>
          <w:p w14:paraId="75F1C76C" w14:textId="77777777" w:rsidR="003620F5" w:rsidRDefault="003620F5">
            <w:pPr>
              <w:pStyle w:val="TableParagraph"/>
              <w:rPr>
                <w:b/>
                <w:sz w:val="26"/>
              </w:rPr>
            </w:pPr>
          </w:p>
          <w:p w14:paraId="75F1C76D" w14:textId="77777777" w:rsidR="003620F5" w:rsidRDefault="003620F5">
            <w:pPr>
              <w:pStyle w:val="TableParagraph"/>
              <w:spacing w:before="2"/>
              <w:rPr>
                <w:b/>
                <w:sz w:val="31"/>
              </w:rPr>
            </w:pPr>
          </w:p>
          <w:p w14:paraId="75F1C76E" w14:textId="77777777" w:rsidR="003620F5" w:rsidRDefault="003A5F03">
            <w:pPr>
              <w:pStyle w:val="TableParagraph"/>
              <w:spacing w:line="255" w:lineRule="exact"/>
              <w:ind w:left="107"/>
              <w:rPr>
                <w:b/>
                <w:sz w:val="24"/>
              </w:rPr>
            </w:pPr>
            <w:r>
              <w:rPr>
                <w:b/>
                <w:sz w:val="24"/>
              </w:rPr>
              <w:t>1.</w:t>
            </w:r>
          </w:p>
        </w:tc>
        <w:tc>
          <w:tcPr>
            <w:tcW w:w="2520" w:type="dxa"/>
          </w:tcPr>
          <w:p w14:paraId="75F1C76F" w14:textId="77777777" w:rsidR="003620F5" w:rsidRDefault="003620F5">
            <w:pPr>
              <w:pStyle w:val="TableParagraph"/>
              <w:spacing w:before="5"/>
              <w:rPr>
                <w:b/>
                <w:sz w:val="31"/>
              </w:rPr>
            </w:pPr>
          </w:p>
          <w:p w14:paraId="75F1C770" w14:textId="77777777" w:rsidR="003620F5" w:rsidRDefault="003A5F03">
            <w:pPr>
              <w:pStyle w:val="TableParagraph"/>
              <w:spacing w:line="270" w:lineRule="atLeast"/>
              <w:ind w:left="105" w:right="858"/>
              <w:rPr>
                <w:b/>
                <w:sz w:val="24"/>
              </w:rPr>
            </w:pPr>
            <w:r>
              <w:rPr>
                <w:b/>
                <w:sz w:val="24"/>
              </w:rPr>
              <w:t>Person</w:t>
            </w:r>
            <w:r>
              <w:rPr>
                <w:b/>
                <w:spacing w:val="1"/>
                <w:sz w:val="24"/>
              </w:rPr>
              <w:t xml:space="preserve"> </w:t>
            </w:r>
            <w:r>
              <w:rPr>
                <w:b/>
                <w:sz w:val="24"/>
              </w:rPr>
              <w:t>Responsible:</w:t>
            </w:r>
          </w:p>
        </w:tc>
        <w:tc>
          <w:tcPr>
            <w:tcW w:w="2249" w:type="dxa"/>
          </w:tcPr>
          <w:p w14:paraId="75F1C771" w14:textId="77777777" w:rsidR="003620F5" w:rsidRDefault="003620F5">
            <w:pPr>
              <w:pStyle w:val="TableParagraph"/>
              <w:rPr>
                <w:rFonts w:ascii="Times New Roman"/>
              </w:rPr>
            </w:pPr>
          </w:p>
        </w:tc>
        <w:tc>
          <w:tcPr>
            <w:tcW w:w="1711" w:type="dxa"/>
          </w:tcPr>
          <w:p w14:paraId="75F1C772" w14:textId="77777777" w:rsidR="003620F5" w:rsidRDefault="003620F5">
            <w:pPr>
              <w:pStyle w:val="TableParagraph"/>
              <w:rPr>
                <w:b/>
                <w:sz w:val="26"/>
              </w:rPr>
            </w:pPr>
          </w:p>
          <w:p w14:paraId="75F1C773" w14:textId="77777777" w:rsidR="003620F5" w:rsidRDefault="003620F5">
            <w:pPr>
              <w:pStyle w:val="TableParagraph"/>
              <w:spacing w:before="2"/>
              <w:rPr>
                <w:b/>
                <w:sz w:val="31"/>
              </w:rPr>
            </w:pPr>
          </w:p>
          <w:p w14:paraId="75F1C774" w14:textId="77777777" w:rsidR="003620F5" w:rsidRDefault="003A5F03">
            <w:pPr>
              <w:pStyle w:val="TableParagraph"/>
              <w:spacing w:line="255" w:lineRule="exact"/>
              <w:ind w:left="107"/>
              <w:rPr>
                <w:b/>
                <w:sz w:val="24"/>
              </w:rPr>
            </w:pPr>
            <w:r>
              <w:rPr>
                <w:b/>
                <w:sz w:val="24"/>
              </w:rPr>
              <w:t>By</w:t>
            </w:r>
            <w:r>
              <w:rPr>
                <w:b/>
                <w:spacing w:val="-1"/>
                <w:sz w:val="24"/>
              </w:rPr>
              <w:t xml:space="preserve"> </w:t>
            </w:r>
            <w:r>
              <w:rPr>
                <w:b/>
                <w:sz w:val="24"/>
              </w:rPr>
              <w:t>when:</w:t>
            </w:r>
          </w:p>
        </w:tc>
        <w:tc>
          <w:tcPr>
            <w:tcW w:w="1529" w:type="dxa"/>
          </w:tcPr>
          <w:p w14:paraId="75F1C775" w14:textId="77777777" w:rsidR="003620F5" w:rsidRDefault="003620F5">
            <w:pPr>
              <w:pStyle w:val="TableParagraph"/>
              <w:rPr>
                <w:rFonts w:ascii="Times New Roman"/>
              </w:rPr>
            </w:pPr>
          </w:p>
        </w:tc>
      </w:tr>
      <w:tr w:rsidR="003620F5" w14:paraId="75F1C781" w14:textId="77777777">
        <w:trPr>
          <w:trHeight w:val="961"/>
        </w:trPr>
        <w:tc>
          <w:tcPr>
            <w:tcW w:w="6931" w:type="dxa"/>
          </w:tcPr>
          <w:p w14:paraId="75F1C777" w14:textId="77777777" w:rsidR="003620F5" w:rsidRDefault="003620F5">
            <w:pPr>
              <w:pStyle w:val="TableParagraph"/>
              <w:rPr>
                <w:b/>
                <w:sz w:val="26"/>
              </w:rPr>
            </w:pPr>
          </w:p>
          <w:p w14:paraId="75F1C778" w14:textId="77777777" w:rsidR="003620F5" w:rsidRDefault="003620F5">
            <w:pPr>
              <w:pStyle w:val="TableParagraph"/>
              <w:spacing w:before="5"/>
              <w:rPr>
                <w:b/>
                <w:sz w:val="33"/>
              </w:rPr>
            </w:pPr>
          </w:p>
          <w:p w14:paraId="75F1C779" w14:textId="77777777" w:rsidR="003620F5" w:rsidRDefault="003A5F03">
            <w:pPr>
              <w:pStyle w:val="TableParagraph"/>
              <w:spacing w:line="257" w:lineRule="exact"/>
              <w:ind w:left="107"/>
              <w:rPr>
                <w:b/>
                <w:sz w:val="24"/>
              </w:rPr>
            </w:pPr>
            <w:r>
              <w:rPr>
                <w:b/>
                <w:sz w:val="24"/>
              </w:rPr>
              <w:t>2.</w:t>
            </w:r>
          </w:p>
        </w:tc>
        <w:tc>
          <w:tcPr>
            <w:tcW w:w="2520" w:type="dxa"/>
          </w:tcPr>
          <w:p w14:paraId="75F1C77A" w14:textId="77777777" w:rsidR="003620F5" w:rsidRDefault="003620F5">
            <w:pPr>
              <w:pStyle w:val="TableParagraph"/>
              <w:spacing w:before="9"/>
              <w:rPr>
                <w:b/>
                <w:sz w:val="33"/>
              </w:rPr>
            </w:pPr>
          </w:p>
          <w:p w14:paraId="75F1C77B" w14:textId="77777777" w:rsidR="003620F5" w:rsidRDefault="003A5F03">
            <w:pPr>
              <w:pStyle w:val="TableParagraph"/>
              <w:spacing w:line="270" w:lineRule="atLeast"/>
              <w:ind w:left="105" w:right="858"/>
              <w:rPr>
                <w:b/>
                <w:sz w:val="24"/>
              </w:rPr>
            </w:pPr>
            <w:r>
              <w:rPr>
                <w:b/>
                <w:sz w:val="24"/>
              </w:rPr>
              <w:t>Person</w:t>
            </w:r>
            <w:r>
              <w:rPr>
                <w:b/>
                <w:spacing w:val="1"/>
                <w:sz w:val="24"/>
              </w:rPr>
              <w:t xml:space="preserve"> </w:t>
            </w:r>
            <w:r>
              <w:rPr>
                <w:b/>
                <w:sz w:val="24"/>
              </w:rPr>
              <w:t>Responsible:</w:t>
            </w:r>
          </w:p>
        </w:tc>
        <w:tc>
          <w:tcPr>
            <w:tcW w:w="2249" w:type="dxa"/>
          </w:tcPr>
          <w:p w14:paraId="75F1C77C" w14:textId="77777777" w:rsidR="003620F5" w:rsidRDefault="003620F5">
            <w:pPr>
              <w:pStyle w:val="TableParagraph"/>
              <w:rPr>
                <w:rFonts w:ascii="Times New Roman"/>
              </w:rPr>
            </w:pPr>
          </w:p>
        </w:tc>
        <w:tc>
          <w:tcPr>
            <w:tcW w:w="1711" w:type="dxa"/>
          </w:tcPr>
          <w:p w14:paraId="75F1C77D" w14:textId="77777777" w:rsidR="003620F5" w:rsidRDefault="003620F5">
            <w:pPr>
              <w:pStyle w:val="TableParagraph"/>
              <w:rPr>
                <w:b/>
                <w:sz w:val="26"/>
              </w:rPr>
            </w:pPr>
          </w:p>
          <w:p w14:paraId="75F1C77E" w14:textId="77777777" w:rsidR="003620F5" w:rsidRDefault="003620F5">
            <w:pPr>
              <w:pStyle w:val="TableParagraph"/>
              <w:spacing w:before="5"/>
              <w:rPr>
                <w:b/>
                <w:sz w:val="33"/>
              </w:rPr>
            </w:pPr>
          </w:p>
          <w:p w14:paraId="75F1C77F" w14:textId="77777777" w:rsidR="003620F5" w:rsidRDefault="003A5F03">
            <w:pPr>
              <w:pStyle w:val="TableParagraph"/>
              <w:spacing w:line="257" w:lineRule="exact"/>
              <w:ind w:left="107"/>
              <w:rPr>
                <w:b/>
                <w:sz w:val="24"/>
              </w:rPr>
            </w:pPr>
            <w:r>
              <w:rPr>
                <w:b/>
                <w:sz w:val="24"/>
              </w:rPr>
              <w:t>By</w:t>
            </w:r>
            <w:r>
              <w:rPr>
                <w:b/>
                <w:spacing w:val="-1"/>
                <w:sz w:val="24"/>
              </w:rPr>
              <w:t xml:space="preserve"> </w:t>
            </w:r>
            <w:r>
              <w:rPr>
                <w:b/>
                <w:sz w:val="24"/>
              </w:rPr>
              <w:t>when:</w:t>
            </w:r>
          </w:p>
        </w:tc>
        <w:tc>
          <w:tcPr>
            <w:tcW w:w="1529" w:type="dxa"/>
          </w:tcPr>
          <w:p w14:paraId="75F1C780" w14:textId="77777777" w:rsidR="003620F5" w:rsidRDefault="003620F5">
            <w:pPr>
              <w:pStyle w:val="TableParagraph"/>
              <w:rPr>
                <w:rFonts w:ascii="Times New Roman"/>
              </w:rPr>
            </w:pPr>
          </w:p>
        </w:tc>
      </w:tr>
    </w:tbl>
    <w:p w14:paraId="75F1C782" w14:textId="77777777" w:rsidR="003620F5" w:rsidRDefault="003620F5">
      <w:pPr>
        <w:pStyle w:val="BodyText"/>
        <w:rPr>
          <w:b/>
          <w:sz w:val="20"/>
        </w:rPr>
      </w:pPr>
    </w:p>
    <w:p w14:paraId="75F1C783" w14:textId="77777777" w:rsidR="003620F5" w:rsidRDefault="003620F5">
      <w:pPr>
        <w:pStyle w:val="BodyText"/>
        <w:rPr>
          <w:b/>
          <w:sz w:val="28"/>
        </w:r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49"/>
        <w:gridCol w:w="9591"/>
      </w:tblGrid>
      <w:tr w:rsidR="003620F5" w14:paraId="75F1C785" w14:textId="77777777">
        <w:trPr>
          <w:trHeight w:val="437"/>
        </w:trPr>
        <w:tc>
          <w:tcPr>
            <w:tcW w:w="14940" w:type="dxa"/>
            <w:gridSpan w:val="2"/>
            <w:shd w:val="clear" w:color="auto" w:fill="D9D9D9"/>
          </w:tcPr>
          <w:p w14:paraId="75F1C784" w14:textId="77777777" w:rsidR="003620F5" w:rsidRDefault="003A5F03">
            <w:pPr>
              <w:pStyle w:val="TableParagraph"/>
              <w:spacing w:before="81"/>
              <w:ind w:left="5653" w:right="5623"/>
              <w:jc w:val="center"/>
              <w:rPr>
                <w:b/>
                <w:sz w:val="24"/>
              </w:rPr>
            </w:pPr>
            <w:r>
              <w:rPr>
                <w:b/>
                <w:sz w:val="24"/>
              </w:rPr>
              <w:t>Signatures</w:t>
            </w:r>
          </w:p>
        </w:tc>
      </w:tr>
      <w:tr w:rsidR="003620F5" w14:paraId="75F1C78A" w14:textId="77777777">
        <w:trPr>
          <w:trHeight w:val="526"/>
        </w:trPr>
        <w:tc>
          <w:tcPr>
            <w:tcW w:w="5349" w:type="dxa"/>
            <w:tcBorders>
              <w:right w:val="nil"/>
            </w:tcBorders>
          </w:tcPr>
          <w:p w14:paraId="75F1C786" w14:textId="77777777" w:rsidR="003620F5" w:rsidRDefault="003620F5">
            <w:pPr>
              <w:pStyle w:val="TableParagraph"/>
              <w:spacing w:before="10"/>
              <w:rPr>
                <w:b/>
                <w:sz w:val="21"/>
              </w:rPr>
            </w:pPr>
          </w:p>
          <w:p w14:paraId="75F1C787" w14:textId="77777777" w:rsidR="003620F5" w:rsidRDefault="003A5F03">
            <w:pPr>
              <w:pStyle w:val="TableParagraph"/>
              <w:spacing w:line="255" w:lineRule="exact"/>
              <w:ind w:left="107"/>
              <w:rPr>
                <w:b/>
                <w:sz w:val="24"/>
              </w:rPr>
            </w:pPr>
            <w:r>
              <w:rPr>
                <w:b/>
                <w:sz w:val="24"/>
              </w:rPr>
              <w:t>Person:</w:t>
            </w:r>
          </w:p>
        </w:tc>
        <w:tc>
          <w:tcPr>
            <w:tcW w:w="9591" w:type="dxa"/>
            <w:tcBorders>
              <w:left w:val="nil"/>
            </w:tcBorders>
          </w:tcPr>
          <w:p w14:paraId="75F1C788" w14:textId="77777777" w:rsidR="003620F5" w:rsidRDefault="003620F5">
            <w:pPr>
              <w:pStyle w:val="TableParagraph"/>
              <w:spacing w:before="10"/>
              <w:rPr>
                <w:b/>
                <w:sz w:val="21"/>
              </w:rPr>
            </w:pPr>
          </w:p>
          <w:p w14:paraId="75F1C789" w14:textId="77777777" w:rsidR="003620F5" w:rsidRDefault="003A5F03">
            <w:pPr>
              <w:pStyle w:val="TableParagraph"/>
              <w:spacing w:line="255" w:lineRule="exact"/>
              <w:ind w:left="2678"/>
              <w:rPr>
                <w:b/>
                <w:sz w:val="24"/>
              </w:rPr>
            </w:pPr>
            <w:r>
              <w:rPr>
                <w:b/>
                <w:sz w:val="24"/>
              </w:rPr>
              <w:t>Date:</w:t>
            </w:r>
          </w:p>
        </w:tc>
      </w:tr>
      <w:tr w:rsidR="003620F5" w14:paraId="75F1C78E" w14:textId="77777777">
        <w:trPr>
          <w:trHeight w:val="553"/>
        </w:trPr>
        <w:tc>
          <w:tcPr>
            <w:tcW w:w="5349" w:type="dxa"/>
            <w:tcBorders>
              <w:right w:val="nil"/>
            </w:tcBorders>
          </w:tcPr>
          <w:p w14:paraId="75F1C78B" w14:textId="77777777" w:rsidR="003620F5" w:rsidRDefault="003A5F03">
            <w:pPr>
              <w:pStyle w:val="TableParagraph"/>
              <w:spacing w:line="270" w:lineRule="atLeast"/>
              <w:ind w:left="107" w:right="2819"/>
              <w:rPr>
                <w:b/>
                <w:sz w:val="24"/>
              </w:rPr>
            </w:pPr>
            <w:r>
              <w:rPr>
                <w:b/>
                <w:sz w:val="24"/>
              </w:rPr>
              <w:t>Legal</w:t>
            </w:r>
            <w:r>
              <w:rPr>
                <w:b/>
                <w:spacing w:val="1"/>
                <w:sz w:val="24"/>
              </w:rPr>
              <w:t xml:space="preserve"> </w:t>
            </w:r>
            <w:r>
              <w:rPr>
                <w:b/>
                <w:sz w:val="24"/>
              </w:rPr>
              <w:t>Representative:</w:t>
            </w:r>
          </w:p>
        </w:tc>
        <w:tc>
          <w:tcPr>
            <w:tcW w:w="9591" w:type="dxa"/>
            <w:tcBorders>
              <w:left w:val="nil"/>
            </w:tcBorders>
          </w:tcPr>
          <w:p w14:paraId="75F1C78C" w14:textId="77777777" w:rsidR="003620F5" w:rsidRDefault="003620F5">
            <w:pPr>
              <w:pStyle w:val="TableParagraph"/>
              <w:spacing w:before="2"/>
              <w:rPr>
                <w:b/>
                <w:sz w:val="24"/>
              </w:rPr>
            </w:pPr>
          </w:p>
          <w:p w14:paraId="75F1C78D" w14:textId="77777777" w:rsidR="003620F5" w:rsidRDefault="003A5F03">
            <w:pPr>
              <w:pStyle w:val="TableParagraph"/>
              <w:spacing w:line="255" w:lineRule="exact"/>
              <w:ind w:left="2678"/>
              <w:rPr>
                <w:b/>
                <w:sz w:val="24"/>
              </w:rPr>
            </w:pPr>
            <w:r>
              <w:rPr>
                <w:b/>
                <w:sz w:val="24"/>
              </w:rPr>
              <w:t>Date:</w:t>
            </w:r>
          </w:p>
        </w:tc>
      </w:tr>
      <w:tr w:rsidR="003620F5" w14:paraId="75F1C792" w14:textId="77777777">
        <w:trPr>
          <w:trHeight w:val="553"/>
        </w:trPr>
        <w:tc>
          <w:tcPr>
            <w:tcW w:w="5349" w:type="dxa"/>
            <w:tcBorders>
              <w:right w:val="nil"/>
            </w:tcBorders>
          </w:tcPr>
          <w:p w14:paraId="75F1C78F" w14:textId="77777777" w:rsidR="003620F5" w:rsidRDefault="003A5F03">
            <w:pPr>
              <w:pStyle w:val="TableParagraph"/>
              <w:spacing w:line="270" w:lineRule="atLeast"/>
              <w:ind w:left="107" w:right="2646"/>
              <w:rPr>
                <w:b/>
                <w:sz w:val="24"/>
              </w:rPr>
            </w:pPr>
            <w:r>
              <w:rPr>
                <w:b/>
                <w:sz w:val="24"/>
              </w:rPr>
              <w:t>Provider</w:t>
            </w:r>
            <w:r>
              <w:rPr>
                <w:b/>
                <w:spacing w:val="1"/>
                <w:sz w:val="24"/>
              </w:rPr>
              <w:t xml:space="preserve"> </w:t>
            </w:r>
            <w:r>
              <w:rPr>
                <w:b/>
                <w:sz w:val="24"/>
              </w:rPr>
              <w:t>Signature/Credentials:</w:t>
            </w:r>
          </w:p>
        </w:tc>
        <w:tc>
          <w:tcPr>
            <w:tcW w:w="9591" w:type="dxa"/>
            <w:tcBorders>
              <w:left w:val="nil"/>
            </w:tcBorders>
          </w:tcPr>
          <w:p w14:paraId="75F1C790" w14:textId="77777777" w:rsidR="003620F5" w:rsidRDefault="003620F5">
            <w:pPr>
              <w:pStyle w:val="TableParagraph"/>
              <w:spacing w:before="11"/>
              <w:rPr>
                <w:b/>
                <w:sz w:val="23"/>
              </w:rPr>
            </w:pPr>
          </w:p>
          <w:p w14:paraId="75F1C791" w14:textId="77777777" w:rsidR="003620F5" w:rsidRDefault="003A5F03">
            <w:pPr>
              <w:pStyle w:val="TableParagraph"/>
              <w:spacing w:line="257" w:lineRule="exact"/>
              <w:ind w:left="2678"/>
              <w:rPr>
                <w:b/>
                <w:sz w:val="24"/>
              </w:rPr>
            </w:pPr>
            <w:r>
              <w:rPr>
                <w:b/>
                <w:sz w:val="24"/>
              </w:rPr>
              <w:t>Date:</w:t>
            </w:r>
          </w:p>
        </w:tc>
      </w:tr>
    </w:tbl>
    <w:p w14:paraId="75F1C793" w14:textId="77777777" w:rsidR="003620F5" w:rsidRDefault="003620F5">
      <w:pPr>
        <w:spacing w:line="257" w:lineRule="exact"/>
        <w:rPr>
          <w:sz w:val="24"/>
        </w:rPr>
        <w:sectPr w:rsidR="003620F5">
          <w:pgSz w:w="15840" w:h="12240" w:orient="landscape"/>
          <w:pgMar w:top="1140" w:right="400" w:bottom="420" w:left="240" w:header="0" w:footer="235" w:gutter="0"/>
          <w:cols w:space="720"/>
        </w:sectPr>
      </w:pPr>
    </w:p>
    <w:tbl>
      <w:tblPr>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52"/>
      </w:tblGrid>
      <w:tr w:rsidR="003620F5" w14:paraId="75F1C7B5" w14:textId="77777777">
        <w:trPr>
          <w:trHeight w:val="14055"/>
        </w:trPr>
        <w:tc>
          <w:tcPr>
            <w:tcW w:w="11052" w:type="dxa"/>
          </w:tcPr>
          <w:p w14:paraId="75F1C794" w14:textId="77777777" w:rsidR="003620F5" w:rsidRDefault="003620F5">
            <w:pPr>
              <w:pStyle w:val="TableParagraph"/>
              <w:rPr>
                <w:b/>
                <w:sz w:val="46"/>
              </w:rPr>
            </w:pPr>
          </w:p>
          <w:p w14:paraId="75F1C795" w14:textId="77777777" w:rsidR="003620F5" w:rsidRDefault="003A5F03">
            <w:pPr>
              <w:pStyle w:val="TableParagraph"/>
              <w:ind w:left="2855" w:right="2747"/>
              <w:jc w:val="center"/>
              <w:rPr>
                <w:rFonts w:ascii="Tahoma"/>
                <w:b/>
                <w:sz w:val="36"/>
              </w:rPr>
            </w:pPr>
            <w:bookmarkStart w:id="95" w:name="2022_IDD_Service_Note_Guidance"/>
            <w:bookmarkEnd w:id="95"/>
            <w:r>
              <w:rPr>
                <w:rFonts w:ascii="Tahoma"/>
                <w:b/>
                <w:sz w:val="36"/>
              </w:rPr>
              <w:t>IDD</w:t>
            </w:r>
            <w:r>
              <w:rPr>
                <w:rFonts w:ascii="Tahoma"/>
                <w:b/>
                <w:spacing w:val="-3"/>
                <w:sz w:val="36"/>
              </w:rPr>
              <w:t xml:space="preserve"> </w:t>
            </w:r>
            <w:r>
              <w:rPr>
                <w:rFonts w:ascii="Tahoma"/>
                <w:b/>
                <w:sz w:val="36"/>
              </w:rPr>
              <w:t>Service</w:t>
            </w:r>
            <w:r>
              <w:rPr>
                <w:rFonts w:ascii="Tahoma"/>
                <w:b/>
                <w:spacing w:val="-3"/>
                <w:sz w:val="36"/>
              </w:rPr>
              <w:t xml:space="preserve"> </w:t>
            </w:r>
            <w:r>
              <w:rPr>
                <w:rFonts w:ascii="Tahoma"/>
                <w:b/>
                <w:sz w:val="36"/>
              </w:rPr>
              <w:t>Notes</w:t>
            </w:r>
          </w:p>
          <w:p w14:paraId="75F1C796" w14:textId="77777777" w:rsidR="003620F5" w:rsidRDefault="003A5F03">
            <w:pPr>
              <w:pStyle w:val="TableParagraph"/>
              <w:spacing w:before="367"/>
              <w:ind w:left="313"/>
              <w:rPr>
                <w:b/>
                <w:sz w:val="28"/>
              </w:rPr>
            </w:pPr>
            <w:r>
              <w:rPr>
                <w:b/>
                <w:sz w:val="28"/>
              </w:rPr>
              <w:t>Purpose</w:t>
            </w:r>
          </w:p>
          <w:p w14:paraId="75F1C797" w14:textId="77777777" w:rsidR="003620F5" w:rsidRDefault="003A5F03">
            <w:pPr>
              <w:pStyle w:val="TableParagraph"/>
              <w:spacing w:before="1"/>
              <w:ind w:left="313" w:right="276"/>
              <w:rPr>
                <w:sz w:val="24"/>
              </w:rPr>
            </w:pPr>
            <w:r>
              <w:rPr>
                <w:sz w:val="24"/>
              </w:rPr>
              <w:t>IDD Service Notes are used to document activities that take place during the provision of services.</w:t>
            </w:r>
            <w:r>
              <w:rPr>
                <w:spacing w:val="-64"/>
                <w:sz w:val="24"/>
              </w:rPr>
              <w:t xml:space="preserve"> </w:t>
            </w:r>
            <w:r>
              <w:rPr>
                <w:sz w:val="24"/>
              </w:rPr>
              <w:t>Documentation must be detailed and specific to each person’s Activity Support Plan. Staff</w:t>
            </w:r>
            <w:r>
              <w:rPr>
                <w:spacing w:val="1"/>
                <w:sz w:val="24"/>
              </w:rPr>
              <w:t xml:space="preserve"> </w:t>
            </w:r>
            <w:r>
              <w:rPr>
                <w:sz w:val="24"/>
              </w:rPr>
              <w:t>activities toward the provision of services must also be documented.</w:t>
            </w:r>
            <w:r>
              <w:rPr>
                <w:spacing w:val="1"/>
                <w:sz w:val="24"/>
              </w:rPr>
              <w:t xml:space="preserve"> </w:t>
            </w:r>
            <w:r>
              <w:rPr>
                <w:sz w:val="24"/>
              </w:rPr>
              <w:t>Use as many pages as</w:t>
            </w:r>
            <w:r>
              <w:rPr>
                <w:spacing w:val="1"/>
                <w:sz w:val="24"/>
              </w:rPr>
              <w:t xml:space="preserve"> </w:t>
            </w:r>
            <w:r>
              <w:rPr>
                <w:sz w:val="24"/>
              </w:rPr>
              <w:t>necessary to adequately document the information each day/time services are provided.</w:t>
            </w:r>
            <w:r>
              <w:rPr>
                <w:spacing w:val="1"/>
                <w:sz w:val="24"/>
              </w:rPr>
              <w:t xml:space="preserve"> </w:t>
            </w:r>
            <w:r>
              <w:rPr>
                <w:sz w:val="24"/>
              </w:rPr>
              <w:t>For</w:t>
            </w:r>
            <w:r>
              <w:rPr>
                <w:spacing w:val="1"/>
                <w:sz w:val="24"/>
              </w:rPr>
              <w:t xml:space="preserve"> </w:t>
            </w:r>
            <w:r>
              <w:rPr>
                <w:sz w:val="24"/>
              </w:rPr>
              <w:t>example, if a person goes out to participate in a community activity, two (2) notes may be</w:t>
            </w:r>
            <w:r>
              <w:rPr>
                <w:spacing w:val="1"/>
                <w:sz w:val="24"/>
              </w:rPr>
              <w:t xml:space="preserve"> </w:t>
            </w:r>
            <w:r>
              <w:rPr>
                <w:sz w:val="24"/>
              </w:rPr>
              <w:t>necessary</w:t>
            </w:r>
            <w:r>
              <w:rPr>
                <w:spacing w:val="-2"/>
                <w:sz w:val="24"/>
              </w:rPr>
              <w:t xml:space="preserve"> </w:t>
            </w:r>
            <w:r>
              <w:rPr>
                <w:sz w:val="24"/>
              </w:rPr>
              <w:t>for</w:t>
            </w:r>
            <w:r>
              <w:rPr>
                <w:spacing w:val="-3"/>
                <w:sz w:val="24"/>
              </w:rPr>
              <w:t xml:space="preserve"> </w:t>
            </w:r>
            <w:r>
              <w:rPr>
                <w:sz w:val="24"/>
              </w:rPr>
              <w:t>that</w:t>
            </w:r>
            <w:r>
              <w:rPr>
                <w:spacing w:val="-3"/>
                <w:sz w:val="24"/>
              </w:rPr>
              <w:t xml:space="preserve"> </w:t>
            </w:r>
            <w:r>
              <w:rPr>
                <w:sz w:val="24"/>
              </w:rPr>
              <w:t>day:</w:t>
            </w:r>
            <w:r>
              <w:rPr>
                <w:spacing w:val="-4"/>
                <w:sz w:val="24"/>
              </w:rPr>
              <w:t xml:space="preserve"> </w:t>
            </w:r>
            <w:r>
              <w:rPr>
                <w:sz w:val="24"/>
              </w:rPr>
              <w:t>one</w:t>
            </w:r>
            <w:r>
              <w:rPr>
                <w:spacing w:val="-2"/>
                <w:sz w:val="24"/>
              </w:rPr>
              <w:t xml:space="preserve"> </w:t>
            </w:r>
            <w:r>
              <w:rPr>
                <w:sz w:val="24"/>
              </w:rPr>
              <w:t>(1)</w:t>
            </w:r>
            <w:r>
              <w:rPr>
                <w:spacing w:val="-3"/>
                <w:sz w:val="24"/>
              </w:rPr>
              <w:t xml:space="preserve"> </w:t>
            </w:r>
            <w:r>
              <w:rPr>
                <w:sz w:val="24"/>
              </w:rPr>
              <w:t>for</w:t>
            </w:r>
            <w:r>
              <w:rPr>
                <w:spacing w:val="-2"/>
                <w:sz w:val="24"/>
              </w:rPr>
              <w:t xml:space="preserve"> </w:t>
            </w:r>
            <w:r>
              <w:rPr>
                <w:sz w:val="24"/>
              </w:rPr>
              <w:t>program site activities</w:t>
            </w:r>
            <w:r>
              <w:rPr>
                <w:spacing w:val="-4"/>
                <w:sz w:val="24"/>
              </w:rPr>
              <w:t xml:space="preserve"> </w:t>
            </w:r>
            <w:r>
              <w:rPr>
                <w:sz w:val="24"/>
              </w:rPr>
              <w:t>and</w:t>
            </w:r>
            <w:r>
              <w:rPr>
                <w:spacing w:val="-2"/>
                <w:sz w:val="24"/>
              </w:rPr>
              <w:t xml:space="preserve"> </w:t>
            </w:r>
            <w:r>
              <w:rPr>
                <w:sz w:val="24"/>
              </w:rPr>
              <w:t>one</w:t>
            </w:r>
            <w:r>
              <w:rPr>
                <w:spacing w:val="-1"/>
                <w:sz w:val="24"/>
              </w:rPr>
              <w:t xml:space="preserve"> </w:t>
            </w:r>
            <w:r>
              <w:rPr>
                <w:sz w:val="24"/>
              </w:rPr>
              <w:t>(1)</w:t>
            </w:r>
            <w:r>
              <w:rPr>
                <w:spacing w:val="-4"/>
                <w:sz w:val="24"/>
              </w:rPr>
              <w:t xml:space="preserve"> </w:t>
            </w:r>
            <w:r>
              <w:rPr>
                <w:sz w:val="24"/>
              </w:rPr>
              <w:t>for</w:t>
            </w:r>
            <w:r>
              <w:rPr>
                <w:spacing w:val="-3"/>
                <w:sz w:val="24"/>
              </w:rPr>
              <w:t xml:space="preserve"> </w:t>
            </w:r>
            <w:r>
              <w:rPr>
                <w:sz w:val="24"/>
              </w:rPr>
              <w:t>community</w:t>
            </w:r>
            <w:r>
              <w:rPr>
                <w:spacing w:val="-3"/>
                <w:sz w:val="24"/>
              </w:rPr>
              <w:t xml:space="preserve"> </w:t>
            </w:r>
            <w:r>
              <w:rPr>
                <w:sz w:val="24"/>
              </w:rPr>
              <w:t>activities.</w:t>
            </w:r>
          </w:p>
          <w:p w14:paraId="75F1C798" w14:textId="77777777" w:rsidR="003620F5" w:rsidRDefault="003620F5">
            <w:pPr>
              <w:pStyle w:val="TableParagraph"/>
              <w:spacing w:before="10"/>
              <w:rPr>
                <w:b/>
                <w:sz w:val="23"/>
              </w:rPr>
            </w:pPr>
          </w:p>
          <w:p w14:paraId="75F1C799" w14:textId="77777777" w:rsidR="003620F5" w:rsidRDefault="003A5F03">
            <w:pPr>
              <w:pStyle w:val="TableParagraph"/>
              <w:ind w:left="313"/>
              <w:rPr>
                <w:b/>
                <w:sz w:val="28"/>
              </w:rPr>
            </w:pPr>
            <w:r>
              <w:rPr>
                <w:b/>
                <w:sz w:val="28"/>
              </w:rPr>
              <w:t>General</w:t>
            </w:r>
          </w:p>
          <w:p w14:paraId="75F1C79A" w14:textId="77777777" w:rsidR="003620F5" w:rsidRDefault="003A5F03">
            <w:pPr>
              <w:pStyle w:val="TableParagraph"/>
              <w:spacing w:before="1"/>
              <w:ind w:left="313" w:right="350"/>
              <w:rPr>
                <w:sz w:val="24"/>
              </w:rPr>
            </w:pPr>
            <w:r>
              <w:rPr>
                <w:sz w:val="24"/>
              </w:rPr>
              <w:t>Indicate the person’s name, Medicaid number (or other ID number if the person does not receive</w:t>
            </w:r>
            <w:r>
              <w:rPr>
                <w:spacing w:val="1"/>
                <w:sz w:val="24"/>
              </w:rPr>
              <w:t xml:space="preserve"> </w:t>
            </w:r>
            <w:r>
              <w:rPr>
                <w:sz w:val="24"/>
              </w:rPr>
              <w:t>Medicaid), the name of the service and the name of the agency providing the service.</w:t>
            </w:r>
            <w:r>
              <w:rPr>
                <w:spacing w:val="1"/>
                <w:sz w:val="24"/>
              </w:rPr>
              <w:t xml:space="preserve"> </w:t>
            </w:r>
            <w:r>
              <w:rPr>
                <w:sz w:val="24"/>
              </w:rPr>
              <w:t>Document</w:t>
            </w:r>
            <w:r>
              <w:rPr>
                <w:spacing w:val="1"/>
                <w:sz w:val="24"/>
              </w:rPr>
              <w:t xml:space="preserve"> </w:t>
            </w:r>
            <w:r>
              <w:rPr>
                <w:sz w:val="24"/>
              </w:rPr>
              <w:t>the date of service, the time it begins (using a.m./p.m.), the time it ends (using a.m./p.m.), and the</w:t>
            </w:r>
            <w:r>
              <w:rPr>
                <w:spacing w:val="-64"/>
                <w:sz w:val="24"/>
              </w:rPr>
              <w:t xml:space="preserve"> </w:t>
            </w:r>
            <w:r>
              <w:rPr>
                <w:sz w:val="24"/>
              </w:rPr>
              <w:t>total time spent providing services.</w:t>
            </w:r>
            <w:r>
              <w:rPr>
                <w:spacing w:val="1"/>
                <w:sz w:val="24"/>
              </w:rPr>
              <w:t xml:space="preserve"> </w:t>
            </w:r>
            <w:r>
              <w:rPr>
                <w:sz w:val="24"/>
              </w:rPr>
              <w:t>Staff providing the service must sign indicating his/her</w:t>
            </w:r>
            <w:r>
              <w:rPr>
                <w:spacing w:val="1"/>
                <w:sz w:val="24"/>
              </w:rPr>
              <w:t xml:space="preserve"> </w:t>
            </w:r>
            <w:r>
              <w:rPr>
                <w:sz w:val="24"/>
              </w:rPr>
              <w:t>credentials</w:t>
            </w:r>
            <w:r>
              <w:rPr>
                <w:spacing w:val="-1"/>
                <w:sz w:val="24"/>
              </w:rPr>
              <w:t xml:space="preserve"> </w:t>
            </w:r>
            <w:r>
              <w:rPr>
                <w:sz w:val="24"/>
              </w:rPr>
              <w:t>and</w:t>
            </w:r>
            <w:r>
              <w:rPr>
                <w:spacing w:val="1"/>
                <w:sz w:val="24"/>
              </w:rPr>
              <w:t xml:space="preserve"> </w:t>
            </w:r>
            <w:r>
              <w:rPr>
                <w:sz w:val="24"/>
              </w:rPr>
              <w:t>date</w:t>
            </w:r>
            <w:r>
              <w:rPr>
                <w:spacing w:val="-1"/>
                <w:sz w:val="24"/>
              </w:rPr>
              <w:t xml:space="preserve"> </w:t>
            </w:r>
            <w:r>
              <w:rPr>
                <w:sz w:val="24"/>
              </w:rPr>
              <w:t>the</w:t>
            </w:r>
            <w:r>
              <w:rPr>
                <w:spacing w:val="1"/>
                <w:sz w:val="24"/>
              </w:rPr>
              <w:t xml:space="preserve"> </w:t>
            </w:r>
            <w:r>
              <w:rPr>
                <w:sz w:val="24"/>
              </w:rPr>
              <w:t>form.</w:t>
            </w:r>
          </w:p>
          <w:p w14:paraId="75F1C79B" w14:textId="77777777" w:rsidR="003620F5" w:rsidRDefault="003620F5">
            <w:pPr>
              <w:pStyle w:val="TableParagraph"/>
              <w:rPr>
                <w:b/>
                <w:sz w:val="24"/>
              </w:rPr>
            </w:pPr>
          </w:p>
          <w:p w14:paraId="75F1C79C" w14:textId="77777777" w:rsidR="003620F5" w:rsidRDefault="003A5F03">
            <w:pPr>
              <w:pStyle w:val="TableParagraph"/>
              <w:ind w:left="313"/>
              <w:rPr>
                <w:sz w:val="24"/>
              </w:rPr>
            </w:pPr>
            <w:r>
              <w:rPr>
                <w:sz w:val="24"/>
              </w:rPr>
              <w:t>IDD</w:t>
            </w:r>
            <w:r>
              <w:rPr>
                <w:spacing w:val="-2"/>
                <w:sz w:val="24"/>
              </w:rPr>
              <w:t xml:space="preserve"> </w:t>
            </w:r>
            <w:r>
              <w:rPr>
                <w:sz w:val="24"/>
              </w:rPr>
              <w:t>Service</w:t>
            </w:r>
            <w:r>
              <w:rPr>
                <w:spacing w:val="-1"/>
                <w:sz w:val="24"/>
              </w:rPr>
              <w:t xml:space="preserve"> </w:t>
            </w:r>
            <w:r>
              <w:rPr>
                <w:sz w:val="24"/>
              </w:rPr>
              <w:t>Notes</w:t>
            </w:r>
            <w:r>
              <w:rPr>
                <w:spacing w:val="-4"/>
                <w:sz w:val="24"/>
              </w:rPr>
              <w:t xml:space="preserve"> </w:t>
            </w:r>
            <w:r>
              <w:rPr>
                <w:sz w:val="24"/>
              </w:rPr>
              <w:t>are</w:t>
            </w:r>
            <w:r>
              <w:rPr>
                <w:spacing w:val="-3"/>
                <w:sz w:val="24"/>
              </w:rPr>
              <w:t xml:space="preserve"> </w:t>
            </w:r>
            <w:r>
              <w:rPr>
                <w:sz w:val="24"/>
              </w:rPr>
              <w:t>required</w:t>
            </w:r>
            <w:r>
              <w:rPr>
                <w:spacing w:val="-3"/>
                <w:sz w:val="24"/>
              </w:rPr>
              <w:t xml:space="preserve"> </w:t>
            </w:r>
            <w:r>
              <w:rPr>
                <w:sz w:val="24"/>
              </w:rPr>
              <w:t>for</w:t>
            </w:r>
            <w:r>
              <w:rPr>
                <w:spacing w:val="-3"/>
                <w:sz w:val="24"/>
              </w:rPr>
              <w:t xml:space="preserve"> </w:t>
            </w:r>
            <w:r>
              <w:rPr>
                <w:sz w:val="24"/>
              </w:rPr>
              <w:t>the following</w:t>
            </w:r>
            <w:r>
              <w:rPr>
                <w:spacing w:val="-1"/>
                <w:sz w:val="24"/>
              </w:rPr>
              <w:t xml:space="preserve"> </w:t>
            </w:r>
            <w:r>
              <w:rPr>
                <w:sz w:val="24"/>
              </w:rPr>
              <w:t>IDD</w:t>
            </w:r>
            <w:r>
              <w:rPr>
                <w:spacing w:val="-2"/>
                <w:sz w:val="24"/>
              </w:rPr>
              <w:t xml:space="preserve"> </w:t>
            </w:r>
            <w:r>
              <w:rPr>
                <w:sz w:val="24"/>
              </w:rPr>
              <w:t>services:</w:t>
            </w:r>
          </w:p>
          <w:p w14:paraId="75F1C79D" w14:textId="77777777" w:rsidR="003620F5" w:rsidRDefault="003A5F03">
            <w:pPr>
              <w:pStyle w:val="TableParagraph"/>
              <w:numPr>
                <w:ilvl w:val="0"/>
                <w:numId w:val="69"/>
              </w:numPr>
              <w:tabs>
                <w:tab w:val="left" w:pos="1033"/>
                <w:tab w:val="left" w:pos="1034"/>
              </w:tabs>
              <w:ind w:right="776"/>
              <w:rPr>
                <w:rFonts w:ascii="Symbol" w:hAnsi="Symbol"/>
                <w:sz w:val="20"/>
              </w:rPr>
            </w:pPr>
            <w:r>
              <w:rPr>
                <w:sz w:val="24"/>
              </w:rPr>
              <w:t>Behavior</w:t>
            </w:r>
            <w:r>
              <w:rPr>
                <w:spacing w:val="-5"/>
                <w:sz w:val="24"/>
              </w:rPr>
              <w:t xml:space="preserve"> </w:t>
            </w:r>
            <w:r>
              <w:rPr>
                <w:sz w:val="24"/>
              </w:rPr>
              <w:t>Support</w:t>
            </w:r>
            <w:r>
              <w:rPr>
                <w:spacing w:val="-6"/>
                <w:sz w:val="24"/>
              </w:rPr>
              <w:t xml:space="preserve"> </w:t>
            </w:r>
            <w:r>
              <w:rPr>
                <w:i/>
                <w:sz w:val="20"/>
              </w:rPr>
              <w:t>(Each</w:t>
            </w:r>
            <w:r>
              <w:rPr>
                <w:i/>
                <w:spacing w:val="-3"/>
                <w:sz w:val="20"/>
              </w:rPr>
              <w:t xml:space="preserve"> </w:t>
            </w:r>
            <w:r>
              <w:rPr>
                <w:i/>
                <w:sz w:val="20"/>
              </w:rPr>
              <w:t>time</w:t>
            </w:r>
            <w:r>
              <w:rPr>
                <w:i/>
                <w:spacing w:val="-4"/>
                <w:sz w:val="20"/>
              </w:rPr>
              <w:t xml:space="preserve"> </w:t>
            </w:r>
            <w:r>
              <w:rPr>
                <w:i/>
                <w:sz w:val="20"/>
              </w:rPr>
              <w:t>services</w:t>
            </w:r>
            <w:r>
              <w:rPr>
                <w:i/>
                <w:spacing w:val="-3"/>
                <w:sz w:val="20"/>
              </w:rPr>
              <w:t xml:space="preserve"> </w:t>
            </w:r>
            <w:r>
              <w:rPr>
                <w:i/>
                <w:sz w:val="20"/>
              </w:rPr>
              <w:t>are</w:t>
            </w:r>
            <w:r>
              <w:rPr>
                <w:i/>
                <w:spacing w:val="-2"/>
                <w:sz w:val="20"/>
              </w:rPr>
              <w:t xml:space="preserve"> </w:t>
            </w:r>
            <w:r>
              <w:rPr>
                <w:i/>
                <w:sz w:val="20"/>
              </w:rPr>
              <w:t>provided.</w:t>
            </w:r>
            <w:r>
              <w:rPr>
                <w:i/>
                <w:spacing w:val="-2"/>
                <w:sz w:val="20"/>
              </w:rPr>
              <w:t xml:space="preserve"> </w:t>
            </w:r>
            <w:r>
              <w:rPr>
                <w:i/>
                <w:sz w:val="20"/>
              </w:rPr>
              <w:t>A</w:t>
            </w:r>
            <w:r>
              <w:rPr>
                <w:i/>
                <w:spacing w:val="-5"/>
                <w:sz w:val="20"/>
              </w:rPr>
              <w:t xml:space="preserve"> </w:t>
            </w:r>
            <w:r>
              <w:rPr>
                <w:i/>
                <w:sz w:val="20"/>
              </w:rPr>
              <w:t>separate</w:t>
            </w:r>
            <w:r>
              <w:rPr>
                <w:i/>
                <w:spacing w:val="-2"/>
                <w:sz w:val="20"/>
              </w:rPr>
              <w:t xml:space="preserve"> </w:t>
            </w:r>
            <w:r>
              <w:rPr>
                <w:i/>
                <w:sz w:val="20"/>
              </w:rPr>
              <w:t>form</w:t>
            </w:r>
            <w:r>
              <w:rPr>
                <w:i/>
                <w:spacing w:val="-4"/>
                <w:sz w:val="20"/>
              </w:rPr>
              <w:t xml:space="preserve"> </w:t>
            </w:r>
            <w:r>
              <w:rPr>
                <w:i/>
                <w:sz w:val="20"/>
              </w:rPr>
              <w:t>for</w:t>
            </w:r>
            <w:r>
              <w:rPr>
                <w:i/>
                <w:spacing w:val="-3"/>
                <w:sz w:val="20"/>
              </w:rPr>
              <w:t xml:space="preserve"> </w:t>
            </w:r>
            <w:r>
              <w:rPr>
                <w:i/>
                <w:sz w:val="20"/>
              </w:rPr>
              <w:t>detailed</w:t>
            </w:r>
            <w:r>
              <w:rPr>
                <w:i/>
                <w:spacing w:val="-4"/>
                <w:sz w:val="20"/>
              </w:rPr>
              <w:t xml:space="preserve"> </w:t>
            </w:r>
            <w:r>
              <w:rPr>
                <w:i/>
                <w:sz w:val="20"/>
              </w:rPr>
              <w:t>observation</w:t>
            </w:r>
            <w:r>
              <w:rPr>
                <w:i/>
                <w:spacing w:val="-2"/>
                <w:sz w:val="20"/>
              </w:rPr>
              <w:t xml:space="preserve"> </w:t>
            </w:r>
            <w:r>
              <w:rPr>
                <w:i/>
                <w:sz w:val="20"/>
              </w:rPr>
              <w:t>may</w:t>
            </w:r>
            <w:r>
              <w:rPr>
                <w:i/>
                <w:spacing w:val="-3"/>
                <w:sz w:val="20"/>
              </w:rPr>
              <w:t xml:space="preserve"> </w:t>
            </w:r>
            <w:r>
              <w:rPr>
                <w:i/>
                <w:sz w:val="20"/>
              </w:rPr>
              <w:t>be</w:t>
            </w:r>
            <w:r>
              <w:rPr>
                <w:i/>
                <w:spacing w:val="-53"/>
                <w:sz w:val="20"/>
              </w:rPr>
              <w:t xml:space="preserve"> </w:t>
            </w:r>
            <w:r>
              <w:rPr>
                <w:i/>
                <w:sz w:val="20"/>
              </w:rPr>
              <w:t>used</w:t>
            </w:r>
            <w:r>
              <w:rPr>
                <w:i/>
                <w:spacing w:val="-2"/>
                <w:sz w:val="20"/>
              </w:rPr>
              <w:t xml:space="preserve"> </w:t>
            </w:r>
            <w:r>
              <w:rPr>
                <w:i/>
                <w:sz w:val="20"/>
              </w:rPr>
              <w:t>if</w:t>
            </w:r>
            <w:r>
              <w:rPr>
                <w:i/>
                <w:spacing w:val="-1"/>
                <w:sz w:val="20"/>
              </w:rPr>
              <w:t xml:space="preserve"> </w:t>
            </w:r>
            <w:r>
              <w:rPr>
                <w:i/>
                <w:sz w:val="20"/>
              </w:rPr>
              <w:t>desired.)</w:t>
            </w:r>
          </w:p>
          <w:p w14:paraId="75F1C79E" w14:textId="77777777" w:rsidR="003620F5" w:rsidRDefault="003A5F03">
            <w:pPr>
              <w:pStyle w:val="TableParagraph"/>
              <w:numPr>
                <w:ilvl w:val="0"/>
                <w:numId w:val="69"/>
              </w:numPr>
              <w:tabs>
                <w:tab w:val="left" w:pos="1033"/>
                <w:tab w:val="left" w:pos="1034"/>
              </w:tabs>
              <w:spacing w:before="1" w:line="293" w:lineRule="exact"/>
              <w:ind w:hanging="361"/>
              <w:rPr>
                <w:rFonts w:ascii="Symbol" w:hAnsi="Symbol"/>
                <w:sz w:val="24"/>
              </w:rPr>
            </w:pPr>
            <w:r>
              <w:rPr>
                <w:sz w:val="24"/>
              </w:rPr>
              <w:t>Community</w:t>
            </w:r>
            <w:r>
              <w:rPr>
                <w:spacing w:val="-6"/>
                <w:sz w:val="24"/>
              </w:rPr>
              <w:t xml:space="preserve"> </w:t>
            </w:r>
            <w:r>
              <w:rPr>
                <w:sz w:val="24"/>
              </w:rPr>
              <w:t>Respite</w:t>
            </w:r>
            <w:r>
              <w:rPr>
                <w:spacing w:val="-5"/>
                <w:sz w:val="24"/>
              </w:rPr>
              <w:t xml:space="preserve"> </w:t>
            </w:r>
            <w:r>
              <w:rPr>
                <w:i/>
                <w:sz w:val="20"/>
              </w:rPr>
              <w:t>(Each</w:t>
            </w:r>
            <w:r>
              <w:rPr>
                <w:i/>
                <w:spacing w:val="-4"/>
                <w:sz w:val="20"/>
              </w:rPr>
              <w:t xml:space="preserve"> </w:t>
            </w:r>
            <w:r>
              <w:rPr>
                <w:i/>
                <w:sz w:val="20"/>
              </w:rPr>
              <w:t>day</w:t>
            </w:r>
            <w:r>
              <w:rPr>
                <w:i/>
                <w:spacing w:val="-3"/>
                <w:sz w:val="20"/>
              </w:rPr>
              <w:t xml:space="preserve"> </w:t>
            </w:r>
            <w:r>
              <w:rPr>
                <w:i/>
                <w:sz w:val="20"/>
              </w:rPr>
              <w:t>services</w:t>
            </w:r>
            <w:r>
              <w:rPr>
                <w:i/>
                <w:spacing w:val="-3"/>
                <w:sz w:val="20"/>
              </w:rPr>
              <w:t xml:space="preserve"> </w:t>
            </w:r>
            <w:r>
              <w:rPr>
                <w:i/>
                <w:sz w:val="20"/>
              </w:rPr>
              <w:t>are</w:t>
            </w:r>
            <w:r>
              <w:rPr>
                <w:i/>
                <w:spacing w:val="-3"/>
                <w:sz w:val="20"/>
              </w:rPr>
              <w:t xml:space="preserve"> </w:t>
            </w:r>
            <w:r>
              <w:rPr>
                <w:i/>
                <w:sz w:val="20"/>
              </w:rPr>
              <w:t>provided)</w:t>
            </w:r>
          </w:p>
          <w:p w14:paraId="75F1C79F" w14:textId="77777777" w:rsidR="003620F5" w:rsidRDefault="003A5F03">
            <w:pPr>
              <w:pStyle w:val="TableParagraph"/>
              <w:numPr>
                <w:ilvl w:val="0"/>
                <w:numId w:val="69"/>
              </w:numPr>
              <w:tabs>
                <w:tab w:val="left" w:pos="1033"/>
                <w:tab w:val="left" w:pos="1034"/>
              </w:tabs>
              <w:spacing w:line="292" w:lineRule="exact"/>
              <w:ind w:hanging="361"/>
              <w:rPr>
                <w:rFonts w:ascii="Symbol" w:hAnsi="Symbol"/>
                <w:sz w:val="24"/>
              </w:rPr>
            </w:pPr>
            <w:r>
              <w:rPr>
                <w:sz w:val="24"/>
              </w:rPr>
              <w:t>Crisis</w:t>
            </w:r>
            <w:r>
              <w:rPr>
                <w:spacing w:val="-4"/>
                <w:sz w:val="24"/>
              </w:rPr>
              <w:t xml:space="preserve"> </w:t>
            </w:r>
            <w:r>
              <w:rPr>
                <w:sz w:val="24"/>
              </w:rPr>
              <w:t>Support</w:t>
            </w:r>
            <w:r>
              <w:rPr>
                <w:spacing w:val="-3"/>
                <w:sz w:val="24"/>
              </w:rPr>
              <w:t xml:space="preserve"> </w:t>
            </w:r>
            <w:r>
              <w:rPr>
                <w:i/>
                <w:sz w:val="20"/>
              </w:rPr>
              <w:t>(Daily</w:t>
            </w:r>
            <w:r>
              <w:rPr>
                <w:i/>
                <w:spacing w:val="-3"/>
                <w:sz w:val="20"/>
              </w:rPr>
              <w:t xml:space="preserve"> </w:t>
            </w:r>
            <w:r>
              <w:rPr>
                <w:i/>
                <w:sz w:val="20"/>
              </w:rPr>
              <w:t>Service</w:t>
            </w:r>
            <w:r>
              <w:rPr>
                <w:i/>
                <w:spacing w:val="-3"/>
                <w:sz w:val="20"/>
              </w:rPr>
              <w:t xml:space="preserve"> </w:t>
            </w:r>
            <w:r>
              <w:rPr>
                <w:i/>
                <w:sz w:val="20"/>
              </w:rPr>
              <w:t>Note</w:t>
            </w:r>
            <w:r>
              <w:rPr>
                <w:i/>
                <w:spacing w:val="-2"/>
                <w:sz w:val="20"/>
              </w:rPr>
              <w:t xml:space="preserve"> </w:t>
            </w:r>
            <w:r>
              <w:rPr>
                <w:i/>
                <w:sz w:val="20"/>
              </w:rPr>
              <w:t>or</w:t>
            </w:r>
            <w:r>
              <w:rPr>
                <w:i/>
                <w:spacing w:val="-3"/>
                <w:sz w:val="20"/>
              </w:rPr>
              <w:t xml:space="preserve"> </w:t>
            </w:r>
            <w:r>
              <w:rPr>
                <w:i/>
                <w:sz w:val="20"/>
              </w:rPr>
              <w:t>ICF</w:t>
            </w:r>
            <w:r>
              <w:rPr>
                <w:i/>
                <w:spacing w:val="-3"/>
                <w:sz w:val="20"/>
              </w:rPr>
              <w:t xml:space="preserve"> </w:t>
            </w:r>
            <w:r>
              <w:rPr>
                <w:i/>
                <w:sz w:val="20"/>
              </w:rPr>
              <w:t>Note</w:t>
            </w:r>
            <w:r>
              <w:rPr>
                <w:i/>
                <w:spacing w:val="-2"/>
                <w:sz w:val="20"/>
              </w:rPr>
              <w:t xml:space="preserve"> </w:t>
            </w:r>
            <w:r>
              <w:rPr>
                <w:i/>
                <w:sz w:val="20"/>
              </w:rPr>
              <w:t>or</w:t>
            </w:r>
            <w:r>
              <w:rPr>
                <w:i/>
                <w:spacing w:val="-3"/>
                <w:sz w:val="20"/>
              </w:rPr>
              <w:t xml:space="preserve"> </w:t>
            </w:r>
            <w:r>
              <w:rPr>
                <w:i/>
                <w:sz w:val="20"/>
              </w:rPr>
              <w:t>Daily Log)</w:t>
            </w:r>
          </w:p>
          <w:p w14:paraId="75F1C7A0" w14:textId="77777777" w:rsidR="003620F5" w:rsidRDefault="003A5F03">
            <w:pPr>
              <w:pStyle w:val="TableParagraph"/>
              <w:numPr>
                <w:ilvl w:val="0"/>
                <w:numId w:val="69"/>
              </w:numPr>
              <w:tabs>
                <w:tab w:val="left" w:pos="1033"/>
                <w:tab w:val="left" w:pos="1034"/>
              </w:tabs>
              <w:spacing w:line="275" w:lineRule="exact"/>
              <w:ind w:hanging="361"/>
              <w:rPr>
                <w:rFonts w:ascii="Symbol" w:hAnsi="Symbol"/>
                <w:sz w:val="20"/>
              </w:rPr>
            </w:pPr>
            <w:r>
              <w:rPr>
                <w:sz w:val="24"/>
              </w:rPr>
              <w:t>Day</w:t>
            </w:r>
            <w:r>
              <w:rPr>
                <w:spacing w:val="-4"/>
                <w:sz w:val="24"/>
              </w:rPr>
              <w:t xml:space="preserve"> </w:t>
            </w:r>
            <w:r>
              <w:rPr>
                <w:sz w:val="24"/>
              </w:rPr>
              <w:t>Services</w:t>
            </w:r>
            <w:r>
              <w:rPr>
                <w:spacing w:val="-3"/>
                <w:sz w:val="24"/>
              </w:rPr>
              <w:t xml:space="preserve"> </w:t>
            </w:r>
            <w:r>
              <w:rPr>
                <w:sz w:val="24"/>
              </w:rPr>
              <w:t>Adult</w:t>
            </w:r>
            <w:r>
              <w:rPr>
                <w:spacing w:val="-5"/>
                <w:sz w:val="24"/>
              </w:rPr>
              <w:t xml:space="preserve"> </w:t>
            </w:r>
            <w:r>
              <w:rPr>
                <w:i/>
                <w:sz w:val="20"/>
              </w:rPr>
              <w:t>(Each</w:t>
            </w:r>
            <w:r>
              <w:rPr>
                <w:i/>
                <w:spacing w:val="-3"/>
                <w:sz w:val="20"/>
              </w:rPr>
              <w:t xml:space="preserve"> </w:t>
            </w:r>
            <w:r>
              <w:rPr>
                <w:i/>
                <w:sz w:val="20"/>
              </w:rPr>
              <w:t>day</w:t>
            </w:r>
            <w:r>
              <w:rPr>
                <w:i/>
                <w:spacing w:val="-3"/>
                <w:sz w:val="20"/>
              </w:rPr>
              <w:t xml:space="preserve"> </w:t>
            </w:r>
            <w:r>
              <w:rPr>
                <w:i/>
                <w:sz w:val="20"/>
              </w:rPr>
              <w:t>services</w:t>
            </w:r>
            <w:r>
              <w:rPr>
                <w:i/>
                <w:spacing w:val="-2"/>
                <w:sz w:val="20"/>
              </w:rPr>
              <w:t xml:space="preserve"> </w:t>
            </w:r>
            <w:r>
              <w:rPr>
                <w:i/>
                <w:sz w:val="20"/>
              </w:rPr>
              <w:t>are</w:t>
            </w:r>
            <w:r>
              <w:rPr>
                <w:i/>
                <w:spacing w:val="-4"/>
                <w:sz w:val="20"/>
              </w:rPr>
              <w:t xml:space="preserve"> </w:t>
            </w:r>
            <w:r>
              <w:rPr>
                <w:i/>
                <w:sz w:val="20"/>
              </w:rPr>
              <w:t>provided)</w:t>
            </w:r>
          </w:p>
          <w:p w14:paraId="75F1C7A1" w14:textId="77777777" w:rsidR="003620F5" w:rsidRDefault="003A5F03">
            <w:pPr>
              <w:pStyle w:val="TableParagraph"/>
              <w:numPr>
                <w:ilvl w:val="0"/>
                <w:numId w:val="69"/>
              </w:numPr>
              <w:tabs>
                <w:tab w:val="left" w:pos="1033"/>
                <w:tab w:val="left" w:pos="1034"/>
              </w:tabs>
              <w:spacing w:line="275" w:lineRule="exact"/>
              <w:ind w:hanging="361"/>
              <w:rPr>
                <w:rFonts w:ascii="Symbol" w:hAnsi="Symbol"/>
                <w:sz w:val="20"/>
              </w:rPr>
            </w:pPr>
            <w:r>
              <w:rPr>
                <w:sz w:val="24"/>
              </w:rPr>
              <w:t>Host</w:t>
            </w:r>
            <w:r>
              <w:rPr>
                <w:spacing w:val="-3"/>
                <w:sz w:val="24"/>
              </w:rPr>
              <w:t xml:space="preserve"> </w:t>
            </w:r>
            <w:r>
              <w:rPr>
                <w:sz w:val="24"/>
              </w:rPr>
              <w:t>Homes</w:t>
            </w:r>
            <w:r>
              <w:rPr>
                <w:spacing w:val="-3"/>
                <w:sz w:val="24"/>
              </w:rPr>
              <w:t xml:space="preserve"> </w:t>
            </w:r>
            <w:r>
              <w:rPr>
                <w:i/>
                <w:sz w:val="20"/>
              </w:rPr>
              <w:t>(Daily)</w:t>
            </w:r>
          </w:p>
          <w:p w14:paraId="75F1C7A2" w14:textId="77777777" w:rsidR="003620F5" w:rsidRDefault="003A5F03">
            <w:pPr>
              <w:pStyle w:val="TableParagraph"/>
              <w:numPr>
                <w:ilvl w:val="0"/>
                <w:numId w:val="69"/>
              </w:numPr>
              <w:tabs>
                <w:tab w:val="left" w:pos="1033"/>
                <w:tab w:val="left" w:pos="1034"/>
              </w:tabs>
              <w:spacing w:line="275" w:lineRule="exact"/>
              <w:ind w:hanging="361"/>
              <w:rPr>
                <w:rFonts w:ascii="Symbol" w:hAnsi="Symbol"/>
                <w:sz w:val="20"/>
              </w:rPr>
            </w:pPr>
            <w:r>
              <w:rPr>
                <w:sz w:val="24"/>
              </w:rPr>
              <w:t>Home</w:t>
            </w:r>
            <w:r>
              <w:rPr>
                <w:spacing w:val="-5"/>
                <w:sz w:val="24"/>
              </w:rPr>
              <w:t xml:space="preserve"> </w:t>
            </w:r>
            <w:r>
              <w:rPr>
                <w:sz w:val="24"/>
              </w:rPr>
              <w:t>and</w:t>
            </w:r>
            <w:r>
              <w:rPr>
                <w:spacing w:val="-2"/>
                <w:sz w:val="24"/>
              </w:rPr>
              <w:t xml:space="preserve"> </w:t>
            </w:r>
            <w:r>
              <w:rPr>
                <w:sz w:val="24"/>
              </w:rPr>
              <w:t>Community</w:t>
            </w:r>
            <w:r>
              <w:rPr>
                <w:spacing w:val="-6"/>
                <w:sz w:val="24"/>
              </w:rPr>
              <w:t xml:space="preserve"> </w:t>
            </w:r>
            <w:r>
              <w:rPr>
                <w:sz w:val="24"/>
              </w:rPr>
              <w:t>Supports</w:t>
            </w:r>
            <w:r>
              <w:rPr>
                <w:spacing w:val="-3"/>
                <w:sz w:val="24"/>
              </w:rPr>
              <w:t xml:space="preserve"> </w:t>
            </w:r>
            <w:r>
              <w:rPr>
                <w:i/>
                <w:sz w:val="20"/>
              </w:rPr>
              <w:t>(Each</w:t>
            </w:r>
            <w:r>
              <w:rPr>
                <w:i/>
                <w:spacing w:val="-4"/>
                <w:sz w:val="20"/>
              </w:rPr>
              <w:t xml:space="preserve"> </w:t>
            </w:r>
            <w:r>
              <w:rPr>
                <w:i/>
                <w:sz w:val="20"/>
              </w:rPr>
              <w:t>time</w:t>
            </w:r>
            <w:r>
              <w:rPr>
                <w:i/>
                <w:spacing w:val="-2"/>
                <w:sz w:val="20"/>
              </w:rPr>
              <w:t xml:space="preserve"> </w:t>
            </w:r>
            <w:r>
              <w:rPr>
                <w:i/>
                <w:sz w:val="20"/>
              </w:rPr>
              <w:t>services</w:t>
            </w:r>
            <w:r>
              <w:rPr>
                <w:i/>
                <w:spacing w:val="-3"/>
                <w:sz w:val="20"/>
              </w:rPr>
              <w:t xml:space="preserve"> </w:t>
            </w:r>
            <w:r>
              <w:rPr>
                <w:i/>
                <w:sz w:val="20"/>
              </w:rPr>
              <w:t>are</w:t>
            </w:r>
            <w:r>
              <w:rPr>
                <w:i/>
                <w:spacing w:val="-4"/>
                <w:sz w:val="20"/>
              </w:rPr>
              <w:t xml:space="preserve"> </w:t>
            </w:r>
            <w:r>
              <w:rPr>
                <w:i/>
                <w:sz w:val="20"/>
              </w:rPr>
              <w:t>provided.)</w:t>
            </w:r>
          </w:p>
          <w:p w14:paraId="75F1C7A3" w14:textId="77777777" w:rsidR="003620F5" w:rsidRDefault="003A5F03">
            <w:pPr>
              <w:pStyle w:val="TableParagraph"/>
              <w:numPr>
                <w:ilvl w:val="0"/>
                <w:numId w:val="69"/>
              </w:numPr>
              <w:tabs>
                <w:tab w:val="left" w:pos="1033"/>
                <w:tab w:val="left" w:pos="1034"/>
              </w:tabs>
              <w:spacing w:before="1"/>
              <w:ind w:hanging="361"/>
              <w:rPr>
                <w:rFonts w:ascii="Symbol" w:hAnsi="Symbol"/>
                <w:sz w:val="20"/>
              </w:rPr>
            </w:pPr>
            <w:r>
              <w:rPr>
                <w:sz w:val="24"/>
              </w:rPr>
              <w:t>In</w:t>
            </w:r>
            <w:r>
              <w:rPr>
                <w:spacing w:val="-3"/>
                <w:sz w:val="24"/>
              </w:rPr>
              <w:t xml:space="preserve"> </w:t>
            </w:r>
            <w:r>
              <w:rPr>
                <w:sz w:val="24"/>
              </w:rPr>
              <w:t>Home</w:t>
            </w:r>
            <w:r>
              <w:rPr>
                <w:spacing w:val="-3"/>
                <w:sz w:val="24"/>
              </w:rPr>
              <w:t xml:space="preserve"> </w:t>
            </w:r>
            <w:r>
              <w:rPr>
                <w:sz w:val="24"/>
              </w:rPr>
              <w:t>Respite</w:t>
            </w:r>
            <w:r>
              <w:rPr>
                <w:spacing w:val="-14"/>
                <w:sz w:val="24"/>
              </w:rPr>
              <w:t xml:space="preserve"> </w:t>
            </w:r>
            <w:r>
              <w:rPr>
                <w:i/>
                <w:sz w:val="20"/>
              </w:rPr>
              <w:t>(Each</w:t>
            </w:r>
            <w:r>
              <w:rPr>
                <w:i/>
                <w:spacing w:val="-4"/>
                <w:sz w:val="20"/>
              </w:rPr>
              <w:t xml:space="preserve"> </w:t>
            </w:r>
            <w:r>
              <w:rPr>
                <w:i/>
                <w:sz w:val="20"/>
              </w:rPr>
              <w:t>time</w:t>
            </w:r>
            <w:r>
              <w:rPr>
                <w:i/>
                <w:spacing w:val="-2"/>
                <w:sz w:val="20"/>
              </w:rPr>
              <w:t xml:space="preserve"> </w:t>
            </w:r>
            <w:r>
              <w:rPr>
                <w:i/>
                <w:sz w:val="20"/>
              </w:rPr>
              <w:t>services</w:t>
            </w:r>
            <w:r>
              <w:rPr>
                <w:i/>
                <w:spacing w:val="-3"/>
                <w:sz w:val="20"/>
              </w:rPr>
              <w:t xml:space="preserve"> </w:t>
            </w:r>
            <w:r>
              <w:rPr>
                <w:i/>
                <w:sz w:val="20"/>
              </w:rPr>
              <w:t>are</w:t>
            </w:r>
            <w:r>
              <w:rPr>
                <w:i/>
                <w:spacing w:val="-4"/>
                <w:sz w:val="20"/>
              </w:rPr>
              <w:t xml:space="preserve"> </w:t>
            </w:r>
            <w:r>
              <w:rPr>
                <w:i/>
                <w:sz w:val="20"/>
              </w:rPr>
              <w:t>provided)</w:t>
            </w:r>
          </w:p>
          <w:p w14:paraId="75F1C7A4" w14:textId="77777777" w:rsidR="003620F5" w:rsidRDefault="003A5F03">
            <w:pPr>
              <w:pStyle w:val="TableParagraph"/>
              <w:numPr>
                <w:ilvl w:val="0"/>
                <w:numId w:val="69"/>
              </w:numPr>
              <w:tabs>
                <w:tab w:val="left" w:pos="1033"/>
                <w:tab w:val="left" w:pos="1034"/>
              </w:tabs>
              <w:spacing w:line="293" w:lineRule="exact"/>
              <w:ind w:hanging="361"/>
              <w:rPr>
                <w:rFonts w:ascii="Symbol" w:hAnsi="Symbol"/>
                <w:sz w:val="24"/>
              </w:rPr>
            </w:pPr>
            <w:r>
              <w:rPr>
                <w:sz w:val="24"/>
              </w:rPr>
              <w:t>Job</w:t>
            </w:r>
            <w:r>
              <w:rPr>
                <w:spacing w:val="-2"/>
                <w:sz w:val="24"/>
              </w:rPr>
              <w:t xml:space="preserve"> </w:t>
            </w:r>
            <w:r>
              <w:rPr>
                <w:sz w:val="24"/>
              </w:rPr>
              <w:t>Discovery</w:t>
            </w:r>
            <w:r>
              <w:rPr>
                <w:spacing w:val="-3"/>
                <w:sz w:val="24"/>
              </w:rPr>
              <w:t xml:space="preserve"> </w:t>
            </w:r>
            <w:r>
              <w:rPr>
                <w:i/>
                <w:sz w:val="20"/>
              </w:rPr>
              <w:t>(Each</w:t>
            </w:r>
            <w:r>
              <w:rPr>
                <w:i/>
                <w:spacing w:val="-4"/>
                <w:sz w:val="20"/>
              </w:rPr>
              <w:t xml:space="preserve"> </w:t>
            </w:r>
            <w:r>
              <w:rPr>
                <w:i/>
                <w:sz w:val="20"/>
              </w:rPr>
              <w:t>time</w:t>
            </w:r>
            <w:r>
              <w:rPr>
                <w:i/>
                <w:spacing w:val="-3"/>
                <w:sz w:val="20"/>
              </w:rPr>
              <w:t xml:space="preserve"> </w:t>
            </w:r>
            <w:r>
              <w:rPr>
                <w:i/>
                <w:sz w:val="20"/>
              </w:rPr>
              <w:t>services</w:t>
            </w:r>
            <w:r>
              <w:rPr>
                <w:i/>
                <w:spacing w:val="-3"/>
                <w:sz w:val="20"/>
              </w:rPr>
              <w:t xml:space="preserve"> </w:t>
            </w:r>
            <w:r>
              <w:rPr>
                <w:i/>
                <w:sz w:val="20"/>
              </w:rPr>
              <w:t>are</w:t>
            </w:r>
            <w:r>
              <w:rPr>
                <w:i/>
                <w:spacing w:val="-3"/>
                <w:sz w:val="20"/>
              </w:rPr>
              <w:t xml:space="preserve"> </w:t>
            </w:r>
            <w:r>
              <w:rPr>
                <w:i/>
                <w:sz w:val="20"/>
              </w:rPr>
              <w:t>provided)</w:t>
            </w:r>
          </w:p>
          <w:p w14:paraId="75F1C7A5" w14:textId="77777777" w:rsidR="003620F5" w:rsidRDefault="003A5F03">
            <w:pPr>
              <w:pStyle w:val="TableParagraph"/>
              <w:numPr>
                <w:ilvl w:val="0"/>
                <w:numId w:val="69"/>
              </w:numPr>
              <w:tabs>
                <w:tab w:val="left" w:pos="1033"/>
                <w:tab w:val="left" w:pos="1034"/>
              </w:tabs>
              <w:spacing w:line="292" w:lineRule="exact"/>
              <w:ind w:hanging="361"/>
              <w:rPr>
                <w:rFonts w:ascii="Symbol" w:hAnsi="Symbol"/>
                <w:sz w:val="24"/>
              </w:rPr>
            </w:pPr>
            <w:r>
              <w:rPr>
                <w:sz w:val="24"/>
              </w:rPr>
              <w:t>Prevocational</w:t>
            </w:r>
            <w:r>
              <w:rPr>
                <w:spacing w:val="-8"/>
                <w:sz w:val="24"/>
              </w:rPr>
              <w:t xml:space="preserve"> </w:t>
            </w:r>
            <w:r>
              <w:rPr>
                <w:sz w:val="24"/>
              </w:rPr>
              <w:t>Services</w:t>
            </w:r>
            <w:r>
              <w:rPr>
                <w:spacing w:val="-6"/>
                <w:sz w:val="24"/>
              </w:rPr>
              <w:t xml:space="preserve"> </w:t>
            </w:r>
            <w:r>
              <w:rPr>
                <w:i/>
                <w:sz w:val="20"/>
              </w:rPr>
              <w:t>(Each</w:t>
            </w:r>
            <w:r>
              <w:rPr>
                <w:i/>
                <w:spacing w:val="-4"/>
                <w:sz w:val="20"/>
              </w:rPr>
              <w:t xml:space="preserve"> </w:t>
            </w:r>
            <w:r>
              <w:rPr>
                <w:i/>
                <w:sz w:val="20"/>
              </w:rPr>
              <w:t>day</w:t>
            </w:r>
            <w:r>
              <w:rPr>
                <w:i/>
                <w:spacing w:val="-4"/>
                <w:sz w:val="20"/>
              </w:rPr>
              <w:t xml:space="preserve"> </w:t>
            </w:r>
            <w:r>
              <w:rPr>
                <w:i/>
                <w:sz w:val="20"/>
              </w:rPr>
              <w:t>services</w:t>
            </w:r>
            <w:r>
              <w:rPr>
                <w:i/>
                <w:spacing w:val="-3"/>
                <w:sz w:val="20"/>
              </w:rPr>
              <w:t xml:space="preserve"> </w:t>
            </w:r>
            <w:r>
              <w:rPr>
                <w:i/>
                <w:sz w:val="20"/>
              </w:rPr>
              <w:t>are</w:t>
            </w:r>
            <w:r>
              <w:rPr>
                <w:i/>
                <w:spacing w:val="-3"/>
                <w:sz w:val="20"/>
              </w:rPr>
              <w:t xml:space="preserve"> </w:t>
            </w:r>
            <w:r>
              <w:rPr>
                <w:i/>
                <w:sz w:val="20"/>
              </w:rPr>
              <w:t>provided)</w:t>
            </w:r>
          </w:p>
          <w:p w14:paraId="75F1C7A6" w14:textId="77777777" w:rsidR="003620F5" w:rsidRDefault="003A5F03">
            <w:pPr>
              <w:pStyle w:val="TableParagraph"/>
              <w:numPr>
                <w:ilvl w:val="0"/>
                <w:numId w:val="69"/>
              </w:numPr>
              <w:tabs>
                <w:tab w:val="left" w:pos="1033"/>
                <w:tab w:val="left" w:pos="1034"/>
              </w:tabs>
              <w:spacing w:line="275" w:lineRule="exact"/>
              <w:ind w:hanging="361"/>
              <w:rPr>
                <w:rFonts w:ascii="Symbol" w:hAnsi="Symbol"/>
                <w:sz w:val="20"/>
              </w:rPr>
            </w:pPr>
            <w:r>
              <w:rPr>
                <w:sz w:val="24"/>
              </w:rPr>
              <w:t>Shared</w:t>
            </w:r>
            <w:r>
              <w:rPr>
                <w:spacing w:val="-3"/>
                <w:sz w:val="24"/>
              </w:rPr>
              <w:t xml:space="preserve"> </w:t>
            </w:r>
            <w:r>
              <w:rPr>
                <w:sz w:val="24"/>
              </w:rPr>
              <w:t>Supported</w:t>
            </w:r>
            <w:r>
              <w:rPr>
                <w:spacing w:val="-3"/>
                <w:sz w:val="24"/>
              </w:rPr>
              <w:t xml:space="preserve"> </w:t>
            </w:r>
            <w:r>
              <w:rPr>
                <w:sz w:val="24"/>
              </w:rPr>
              <w:t>Living</w:t>
            </w:r>
            <w:r>
              <w:rPr>
                <w:spacing w:val="-2"/>
                <w:sz w:val="24"/>
              </w:rPr>
              <w:t xml:space="preserve"> </w:t>
            </w:r>
            <w:r>
              <w:rPr>
                <w:i/>
                <w:sz w:val="20"/>
              </w:rPr>
              <w:t>(Daily</w:t>
            </w:r>
            <w:r>
              <w:rPr>
                <w:i/>
                <w:spacing w:val="-3"/>
                <w:sz w:val="20"/>
              </w:rPr>
              <w:t xml:space="preserve"> </w:t>
            </w:r>
            <w:r>
              <w:rPr>
                <w:i/>
                <w:sz w:val="20"/>
              </w:rPr>
              <w:t>–</w:t>
            </w:r>
            <w:r>
              <w:rPr>
                <w:i/>
                <w:spacing w:val="-3"/>
                <w:sz w:val="20"/>
              </w:rPr>
              <w:t xml:space="preserve"> </w:t>
            </w:r>
            <w:r>
              <w:rPr>
                <w:i/>
                <w:sz w:val="20"/>
              </w:rPr>
              <w:t>There</w:t>
            </w:r>
            <w:r>
              <w:rPr>
                <w:i/>
                <w:spacing w:val="-2"/>
                <w:sz w:val="20"/>
              </w:rPr>
              <w:t xml:space="preserve"> </w:t>
            </w:r>
            <w:r>
              <w:rPr>
                <w:i/>
                <w:sz w:val="20"/>
              </w:rPr>
              <w:t>must</w:t>
            </w:r>
            <w:r>
              <w:rPr>
                <w:i/>
                <w:spacing w:val="-1"/>
                <w:sz w:val="20"/>
              </w:rPr>
              <w:t xml:space="preserve"> </w:t>
            </w:r>
            <w:r>
              <w:rPr>
                <w:i/>
                <w:sz w:val="20"/>
              </w:rPr>
              <w:t>be</w:t>
            </w:r>
            <w:r>
              <w:rPr>
                <w:i/>
                <w:spacing w:val="-2"/>
                <w:sz w:val="20"/>
              </w:rPr>
              <w:t xml:space="preserve"> </w:t>
            </w:r>
            <w:r>
              <w:rPr>
                <w:i/>
                <w:sz w:val="20"/>
              </w:rPr>
              <w:t>a</w:t>
            </w:r>
            <w:r>
              <w:rPr>
                <w:i/>
                <w:spacing w:val="-3"/>
                <w:sz w:val="20"/>
              </w:rPr>
              <w:t xml:space="preserve"> </w:t>
            </w:r>
            <w:r>
              <w:rPr>
                <w:i/>
                <w:sz w:val="20"/>
              </w:rPr>
              <w:t>Service</w:t>
            </w:r>
            <w:r>
              <w:rPr>
                <w:i/>
                <w:spacing w:val="-2"/>
                <w:sz w:val="20"/>
              </w:rPr>
              <w:t xml:space="preserve"> </w:t>
            </w:r>
            <w:r>
              <w:rPr>
                <w:i/>
                <w:sz w:val="20"/>
              </w:rPr>
              <w:t>Note</w:t>
            </w:r>
            <w:r>
              <w:rPr>
                <w:i/>
                <w:spacing w:val="-3"/>
                <w:sz w:val="20"/>
              </w:rPr>
              <w:t xml:space="preserve"> </w:t>
            </w:r>
            <w:r>
              <w:rPr>
                <w:i/>
                <w:sz w:val="20"/>
              </w:rPr>
              <w:t>for</w:t>
            </w:r>
            <w:r>
              <w:rPr>
                <w:i/>
                <w:spacing w:val="-1"/>
                <w:sz w:val="20"/>
              </w:rPr>
              <w:t xml:space="preserve"> </w:t>
            </w:r>
            <w:r>
              <w:rPr>
                <w:i/>
                <w:sz w:val="20"/>
              </w:rPr>
              <w:t>each</w:t>
            </w:r>
            <w:r>
              <w:rPr>
                <w:i/>
                <w:spacing w:val="-3"/>
                <w:sz w:val="20"/>
              </w:rPr>
              <w:t xml:space="preserve"> </w:t>
            </w:r>
            <w:r>
              <w:rPr>
                <w:i/>
                <w:sz w:val="20"/>
              </w:rPr>
              <w:t>shift)</w:t>
            </w:r>
          </w:p>
          <w:p w14:paraId="75F1C7A7" w14:textId="77777777" w:rsidR="003620F5" w:rsidRDefault="003A5F03">
            <w:pPr>
              <w:pStyle w:val="TableParagraph"/>
              <w:numPr>
                <w:ilvl w:val="0"/>
                <w:numId w:val="69"/>
              </w:numPr>
              <w:tabs>
                <w:tab w:val="left" w:pos="1033"/>
                <w:tab w:val="left" w:pos="1034"/>
              </w:tabs>
              <w:ind w:hanging="361"/>
              <w:rPr>
                <w:rFonts w:ascii="Symbol" w:hAnsi="Symbol"/>
                <w:sz w:val="20"/>
              </w:rPr>
            </w:pPr>
            <w:r>
              <w:rPr>
                <w:sz w:val="24"/>
              </w:rPr>
              <w:t>Supervised</w:t>
            </w:r>
            <w:r>
              <w:rPr>
                <w:spacing w:val="-2"/>
                <w:sz w:val="24"/>
              </w:rPr>
              <w:t xml:space="preserve"> </w:t>
            </w:r>
            <w:r>
              <w:rPr>
                <w:sz w:val="24"/>
              </w:rPr>
              <w:t>Living</w:t>
            </w:r>
            <w:r>
              <w:rPr>
                <w:spacing w:val="-2"/>
                <w:sz w:val="24"/>
              </w:rPr>
              <w:t xml:space="preserve"> </w:t>
            </w:r>
            <w:r>
              <w:rPr>
                <w:i/>
                <w:sz w:val="20"/>
              </w:rPr>
              <w:t>(Daily</w:t>
            </w:r>
            <w:r>
              <w:rPr>
                <w:i/>
                <w:spacing w:val="-2"/>
                <w:sz w:val="20"/>
              </w:rPr>
              <w:t xml:space="preserve"> </w:t>
            </w:r>
            <w:r>
              <w:rPr>
                <w:i/>
                <w:sz w:val="20"/>
              </w:rPr>
              <w:t>-</w:t>
            </w:r>
            <w:r>
              <w:rPr>
                <w:i/>
                <w:spacing w:val="-3"/>
                <w:sz w:val="20"/>
              </w:rPr>
              <w:t xml:space="preserve"> </w:t>
            </w:r>
            <w:r>
              <w:rPr>
                <w:i/>
                <w:sz w:val="20"/>
              </w:rPr>
              <w:t>There</w:t>
            </w:r>
            <w:r>
              <w:rPr>
                <w:i/>
                <w:spacing w:val="-3"/>
                <w:sz w:val="20"/>
              </w:rPr>
              <w:t xml:space="preserve"> </w:t>
            </w:r>
            <w:r>
              <w:rPr>
                <w:i/>
                <w:sz w:val="20"/>
              </w:rPr>
              <w:t>must</w:t>
            </w:r>
            <w:r>
              <w:rPr>
                <w:i/>
                <w:spacing w:val="-1"/>
                <w:sz w:val="20"/>
              </w:rPr>
              <w:t xml:space="preserve"> </w:t>
            </w:r>
            <w:r>
              <w:rPr>
                <w:i/>
                <w:sz w:val="20"/>
              </w:rPr>
              <w:t>be</w:t>
            </w:r>
            <w:r>
              <w:rPr>
                <w:i/>
                <w:spacing w:val="-1"/>
                <w:sz w:val="20"/>
              </w:rPr>
              <w:t xml:space="preserve"> </w:t>
            </w:r>
            <w:r>
              <w:rPr>
                <w:i/>
                <w:sz w:val="20"/>
              </w:rPr>
              <w:t>a</w:t>
            </w:r>
            <w:r>
              <w:rPr>
                <w:i/>
                <w:spacing w:val="-4"/>
                <w:sz w:val="20"/>
              </w:rPr>
              <w:t xml:space="preserve"> </w:t>
            </w:r>
            <w:r>
              <w:rPr>
                <w:i/>
                <w:sz w:val="20"/>
              </w:rPr>
              <w:t>Service</w:t>
            </w:r>
            <w:r>
              <w:rPr>
                <w:i/>
                <w:spacing w:val="-3"/>
                <w:sz w:val="20"/>
              </w:rPr>
              <w:t xml:space="preserve"> </w:t>
            </w:r>
            <w:r>
              <w:rPr>
                <w:i/>
                <w:sz w:val="20"/>
              </w:rPr>
              <w:t>Note</w:t>
            </w:r>
            <w:r>
              <w:rPr>
                <w:i/>
                <w:spacing w:val="-3"/>
                <w:sz w:val="20"/>
              </w:rPr>
              <w:t xml:space="preserve"> </w:t>
            </w:r>
            <w:r>
              <w:rPr>
                <w:i/>
                <w:sz w:val="20"/>
              </w:rPr>
              <w:t>for</w:t>
            </w:r>
            <w:r>
              <w:rPr>
                <w:i/>
                <w:spacing w:val="-2"/>
                <w:sz w:val="20"/>
              </w:rPr>
              <w:t xml:space="preserve"> </w:t>
            </w:r>
            <w:r>
              <w:rPr>
                <w:i/>
                <w:sz w:val="20"/>
              </w:rPr>
              <w:t>each</w:t>
            </w:r>
            <w:r>
              <w:rPr>
                <w:i/>
                <w:spacing w:val="-4"/>
                <w:sz w:val="20"/>
              </w:rPr>
              <w:t xml:space="preserve"> </w:t>
            </w:r>
            <w:r>
              <w:rPr>
                <w:i/>
                <w:sz w:val="20"/>
              </w:rPr>
              <w:t>shift.)</w:t>
            </w:r>
          </w:p>
          <w:p w14:paraId="75F1C7A8" w14:textId="77777777" w:rsidR="003620F5" w:rsidRDefault="003A5F03">
            <w:pPr>
              <w:pStyle w:val="TableParagraph"/>
              <w:numPr>
                <w:ilvl w:val="0"/>
                <w:numId w:val="69"/>
              </w:numPr>
              <w:tabs>
                <w:tab w:val="left" w:pos="1033"/>
                <w:tab w:val="left" w:pos="1034"/>
              </w:tabs>
              <w:ind w:right="443" w:hanging="361"/>
              <w:rPr>
                <w:rFonts w:ascii="Symbol" w:hAnsi="Symbol"/>
                <w:sz w:val="20"/>
              </w:rPr>
            </w:pPr>
            <w:r>
              <w:rPr>
                <w:sz w:val="24"/>
              </w:rPr>
              <w:t>Behavior</w:t>
            </w:r>
            <w:r>
              <w:rPr>
                <w:spacing w:val="-4"/>
                <w:sz w:val="24"/>
              </w:rPr>
              <w:t xml:space="preserve"> </w:t>
            </w:r>
            <w:r>
              <w:rPr>
                <w:sz w:val="24"/>
              </w:rPr>
              <w:t>Supervised</w:t>
            </w:r>
            <w:r>
              <w:rPr>
                <w:spacing w:val="-4"/>
                <w:sz w:val="24"/>
              </w:rPr>
              <w:t xml:space="preserve"> </w:t>
            </w:r>
            <w:r>
              <w:rPr>
                <w:sz w:val="24"/>
              </w:rPr>
              <w:t>Living</w:t>
            </w:r>
            <w:r>
              <w:rPr>
                <w:spacing w:val="-2"/>
                <w:sz w:val="24"/>
              </w:rPr>
              <w:t xml:space="preserve"> </w:t>
            </w:r>
            <w:r>
              <w:rPr>
                <w:i/>
                <w:sz w:val="20"/>
              </w:rPr>
              <w:t>(Service</w:t>
            </w:r>
            <w:r>
              <w:rPr>
                <w:i/>
                <w:spacing w:val="-4"/>
                <w:sz w:val="20"/>
              </w:rPr>
              <w:t xml:space="preserve"> </w:t>
            </w:r>
            <w:r>
              <w:rPr>
                <w:i/>
                <w:sz w:val="20"/>
              </w:rPr>
              <w:t>Note</w:t>
            </w:r>
            <w:r>
              <w:rPr>
                <w:i/>
                <w:spacing w:val="-1"/>
                <w:sz w:val="20"/>
              </w:rPr>
              <w:t xml:space="preserve"> </w:t>
            </w:r>
            <w:r>
              <w:rPr>
                <w:i/>
                <w:sz w:val="20"/>
              </w:rPr>
              <w:t>every</w:t>
            </w:r>
            <w:r>
              <w:rPr>
                <w:i/>
                <w:spacing w:val="-3"/>
                <w:sz w:val="20"/>
              </w:rPr>
              <w:t xml:space="preserve"> </w:t>
            </w:r>
            <w:r>
              <w:rPr>
                <w:i/>
                <w:sz w:val="20"/>
              </w:rPr>
              <w:t>two</w:t>
            </w:r>
            <w:r>
              <w:rPr>
                <w:i/>
                <w:spacing w:val="-3"/>
                <w:sz w:val="20"/>
              </w:rPr>
              <w:t xml:space="preserve"> </w:t>
            </w:r>
            <w:r>
              <w:rPr>
                <w:i/>
                <w:sz w:val="20"/>
              </w:rPr>
              <w:t>hours</w:t>
            </w:r>
            <w:r>
              <w:rPr>
                <w:i/>
                <w:spacing w:val="-3"/>
                <w:sz w:val="20"/>
              </w:rPr>
              <w:t xml:space="preserve"> </w:t>
            </w:r>
            <w:r>
              <w:rPr>
                <w:i/>
                <w:sz w:val="20"/>
              </w:rPr>
              <w:t>while</w:t>
            </w:r>
            <w:r>
              <w:rPr>
                <w:i/>
                <w:spacing w:val="-1"/>
                <w:sz w:val="20"/>
              </w:rPr>
              <w:t xml:space="preserve"> </w:t>
            </w:r>
            <w:r>
              <w:rPr>
                <w:i/>
                <w:sz w:val="20"/>
              </w:rPr>
              <w:t>the</w:t>
            </w:r>
            <w:r>
              <w:rPr>
                <w:i/>
                <w:spacing w:val="-2"/>
                <w:sz w:val="20"/>
              </w:rPr>
              <w:t xml:space="preserve"> </w:t>
            </w:r>
            <w:r>
              <w:rPr>
                <w:i/>
                <w:sz w:val="20"/>
              </w:rPr>
              <w:t>person</w:t>
            </w:r>
            <w:r>
              <w:rPr>
                <w:i/>
                <w:spacing w:val="-1"/>
                <w:sz w:val="20"/>
              </w:rPr>
              <w:t xml:space="preserve"> </w:t>
            </w:r>
            <w:r>
              <w:rPr>
                <w:i/>
                <w:sz w:val="20"/>
              </w:rPr>
              <w:t>is</w:t>
            </w:r>
            <w:r>
              <w:rPr>
                <w:i/>
                <w:spacing w:val="-3"/>
                <w:sz w:val="20"/>
              </w:rPr>
              <w:t xml:space="preserve"> </w:t>
            </w:r>
            <w:r>
              <w:rPr>
                <w:i/>
                <w:sz w:val="20"/>
              </w:rPr>
              <w:t>awake</w:t>
            </w:r>
            <w:r>
              <w:rPr>
                <w:i/>
                <w:spacing w:val="-3"/>
                <w:sz w:val="20"/>
              </w:rPr>
              <w:t xml:space="preserve"> </w:t>
            </w:r>
            <w:r>
              <w:rPr>
                <w:i/>
                <w:sz w:val="20"/>
              </w:rPr>
              <w:t>and</w:t>
            </w:r>
            <w:r>
              <w:rPr>
                <w:i/>
                <w:spacing w:val="-2"/>
                <w:sz w:val="20"/>
              </w:rPr>
              <w:t xml:space="preserve"> </w:t>
            </w:r>
            <w:r>
              <w:rPr>
                <w:i/>
                <w:sz w:val="20"/>
              </w:rPr>
              <w:t>in</w:t>
            </w:r>
            <w:r>
              <w:rPr>
                <w:i/>
                <w:spacing w:val="-3"/>
                <w:sz w:val="20"/>
              </w:rPr>
              <w:t xml:space="preserve"> </w:t>
            </w:r>
            <w:r>
              <w:rPr>
                <w:i/>
                <w:sz w:val="20"/>
              </w:rPr>
              <w:t>the</w:t>
            </w:r>
            <w:r>
              <w:rPr>
                <w:i/>
                <w:spacing w:val="-4"/>
                <w:sz w:val="20"/>
              </w:rPr>
              <w:t xml:space="preserve"> </w:t>
            </w:r>
            <w:r>
              <w:rPr>
                <w:i/>
                <w:sz w:val="20"/>
              </w:rPr>
              <w:t>home.</w:t>
            </w:r>
            <w:r>
              <w:rPr>
                <w:i/>
                <w:spacing w:val="-52"/>
                <w:sz w:val="20"/>
              </w:rPr>
              <w:t xml:space="preserve"> </w:t>
            </w:r>
            <w:r>
              <w:rPr>
                <w:i/>
                <w:sz w:val="20"/>
              </w:rPr>
              <w:t>Overnight entries can</w:t>
            </w:r>
            <w:r>
              <w:rPr>
                <w:i/>
                <w:spacing w:val="1"/>
                <w:sz w:val="20"/>
              </w:rPr>
              <w:t xml:space="preserve"> </w:t>
            </w:r>
            <w:r>
              <w:rPr>
                <w:i/>
                <w:sz w:val="20"/>
              </w:rPr>
              <w:t>be</w:t>
            </w:r>
            <w:r>
              <w:rPr>
                <w:i/>
                <w:spacing w:val="-1"/>
                <w:sz w:val="20"/>
              </w:rPr>
              <w:t xml:space="preserve"> </w:t>
            </w:r>
            <w:r>
              <w:rPr>
                <w:i/>
                <w:sz w:val="20"/>
              </w:rPr>
              <w:t>every</w:t>
            </w:r>
            <w:r>
              <w:rPr>
                <w:i/>
                <w:spacing w:val="-1"/>
                <w:sz w:val="20"/>
              </w:rPr>
              <w:t xml:space="preserve"> </w:t>
            </w:r>
            <w:r>
              <w:rPr>
                <w:i/>
                <w:sz w:val="20"/>
              </w:rPr>
              <w:t>four hours.)</w:t>
            </w:r>
          </w:p>
          <w:p w14:paraId="75F1C7A9" w14:textId="77777777" w:rsidR="003620F5" w:rsidRDefault="003A5F03">
            <w:pPr>
              <w:pStyle w:val="TableParagraph"/>
              <w:numPr>
                <w:ilvl w:val="0"/>
                <w:numId w:val="69"/>
              </w:numPr>
              <w:tabs>
                <w:tab w:val="left" w:pos="1033"/>
                <w:tab w:val="left" w:pos="1034"/>
              </w:tabs>
              <w:spacing w:before="1"/>
              <w:ind w:right="533" w:hanging="361"/>
              <w:rPr>
                <w:rFonts w:ascii="Symbol" w:hAnsi="Symbol"/>
                <w:sz w:val="20"/>
              </w:rPr>
            </w:pPr>
            <w:r>
              <w:rPr>
                <w:sz w:val="24"/>
              </w:rPr>
              <w:t>Medical</w:t>
            </w:r>
            <w:r>
              <w:rPr>
                <w:spacing w:val="-4"/>
                <w:sz w:val="24"/>
              </w:rPr>
              <w:t xml:space="preserve"> </w:t>
            </w:r>
            <w:r>
              <w:rPr>
                <w:sz w:val="24"/>
              </w:rPr>
              <w:t>Supervised</w:t>
            </w:r>
            <w:r>
              <w:rPr>
                <w:spacing w:val="-5"/>
                <w:sz w:val="24"/>
              </w:rPr>
              <w:t xml:space="preserve"> </w:t>
            </w:r>
            <w:r>
              <w:rPr>
                <w:sz w:val="24"/>
              </w:rPr>
              <w:t>Living</w:t>
            </w:r>
            <w:r>
              <w:rPr>
                <w:spacing w:val="-3"/>
                <w:sz w:val="24"/>
              </w:rPr>
              <w:t xml:space="preserve"> </w:t>
            </w:r>
            <w:r>
              <w:rPr>
                <w:i/>
                <w:sz w:val="20"/>
              </w:rPr>
              <w:t>(Service</w:t>
            </w:r>
            <w:r>
              <w:rPr>
                <w:i/>
                <w:spacing w:val="-4"/>
                <w:sz w:val="20"/>
              </w:rPr>
              <w:t xml:space="preserve"> </w:t>
            </w:r>
            <w:r>
              <w:rPr>
                <w:i/>
                <w:sz w:val="20"/>
              </w:rPr>
              <w:t>note</w:t>
            </w:r>
            <w:r>
              <w:rPr>
                <w:i/>
                <w:spacing w:val="-2"/>
                <w:sz w:val="20"/>
              </w:rPr>
              <w:t xml:space="preserve"> </w:t>
            </w:r>
            <w:r>
              <w:rPr>
                <w:i/>
                <w:sz w:val="20"/>
              </w:rPr>
              <w:t>for</w:t>
            </w:r>
            <w:r>
              <w:rPr>
                <w:i/>
                <w:spacing w:val="-3"/>
                <w:sz w:val="20"/>
              </w:rPr>
              <w:t xml:space="preserve"> </w:t>
            </w:r>
            <w:r>
              <w:rPr>
                <w:i/>
                <w:sz w:val="20"/>
              </w:rPr>
              <w:t>each</w:t>
            </w:r>
            <w:r>
              <w:rPr>
                <w:i/>
                <w:spacing w:val="-4"/>
                <w:sz w:val="20"/>
              </w:rPr>
              <w:t xml:space="preserve"> </w:t>
            </w:r>
            <w:r>
              <w:rPr>
                <w:i/>
                <w:sz w:val="20"/>
              </w:rPr>
              <w:t>shift.</w:t>
            </w:r>
            <w:r>
              <w:rPr>
                <w:i/>
                <w:spacing w:val="-4"/>
                <w:sz w:val="20"/>
              </w:rPr>
              <w:t xml:space="preserve"> </w:t>
            </w:r>
            <w:r>
              <w:rPr>
                <w:i/>
                <w:sz w:val="20"/>
              </w:rPr>
              <w:t>Nursing</w:t>
            </w:r>
            <w:r>
              <w:rPr>
                <w:i/>
                <w:spacing w:val="-4"/>
                <w:sz w:val="20"/>
              </w:rPr>
              <w:t xml:space="preserve"> </w:t>
            </w:r>
            <w:r>
              <w:rPr>
                <w:i/>
                <w:sz w:val="20"/>
              </w:rPr>
              <w:t>notes</w:t>
            </w:r>
            <w:r>
              <w:rPr>
                <w:i/>
                <w:spacing w:val="-3"/>
                <w:sz w:val="20"/>
              </w:rPr>
              <w:t xml:space="preserve"> </w:t>
            </w:r>
            <w:r>
              <w:rPr>
                <w:i/>
                <w:sz w:val="20"/>
              </w:rPr>
              <w:t>are</w:t>
            </w:r>
            <w:r>
              <w:rPr>
                <w:i/>
                <w:spacing w:val="-2"/>
                <w:sz w:val="20"/>
              </w:rPr>
              <w:t xml:space="preserve"> </w:t>
            </w:r>
            <w:r>
              <w:rPr>
                <w:i/>
                <w:sz w:val="20"/>
              </w:rPr>
              <w:t>recorded</w:t>
            </w:r>
            <w:r>
              <w:rPr>
                <w:i/>
                <w:spacing w:val="-5"/>
                <w:sz w:val="20"/>
              </w:rPr>
              <w:t xml:space="preserve"> </w:t>
            </w:r>
            <w:r>
              <w:rPr>
                <w:i/>
                <w:sz w:val="20"/>
              </w:rPr>
              <w:t>separately</w:t>
            </w:r>
            <w:r>
              <w:rPr>
                <w:i/>
                <w:spacing w:val="-3"/>
                <w:sz w:val="20"/>
              </w:rPr>
              <w:t xml:space="preserve"> </w:t>
            </w:r>
            <w:r>
              <w:rPr>
                <w:i/>
                <w:sz w:val="20"/>
              </w:rPr>
              <w:t>at</w:t>
            </w:r>
            <w:r>
              <w:rPr>
                <w:i/>
                <w:spacing w:val="-2"/>
                <w:sz w:val="20"/>
              </w:rPr>
              <w:t xml:space="preserve"> </w:t>
            </w:r>
            <w:r>
              <w:rPr>
                <w:i/>
                <w:sz w:val="20"/>
              </w:rPr>
              <w:t>each</w:t>
            </w:r>
            <w:r>
              <w:rPr>
                <w:i/>
                <w:spacing w:val="-52"/>
                <w:sz w:val="20"/>
              </w:rPr>
              <w:t xml:space="preserve"> </w:t>
            </w:r>
            <w:r>
              <w:rPr>
                <w:i/>
                <w:sz w:val="20"/>
              </w:rPr>
              <w:t>time of</w:t>
            </w:r>
            <w:r>
              <w:rPr>
                <w:i/>
                <w:spacing w:val="1"/>
                <w:sz w:val="20"/>
              </w:rPr>
              <w:t xml:space="preserve"> </w:t>
            </w:r>
            <w:r>
              <w:rPr>
                <w:i/>
                <w:sz w:val="20"/>
              </w:rPr>
              <w:t>nursing</w:t>
            </w:r>
            <w:r>
              <w:rPr>
                <w:i/>
                <w:spacing w:val="-1"/>
                <w:sz w:val="20"/>
              </w:rPr>
              <w:t xml:space="preserve"> </w:t>
            </w:r>
            <w:r>
              <w:rPr>
                <w:i/>
                <w:sz w:val="20"/>
              </w:rPr>
              <w:t>intervention/treatment)</w:t>
            </w:r>
          </w:p>
          <w:p w14:paraId="75F1C7AA" w14:textId="77777777" w:rsidR="003620F5" w:rsidRDefault="003A5F03">
            <w:pPr>
              <w:pStyle w:val="TableParagraph"/>
              <w:numPr>
                <w:ilvl w:val="0"/>
                <w:numId w:val="69"/>
              </w:numPr>
              <w:tabs>
                <w:tab w:val="left" w:pos="1033"/>
                <w:tab w:val="left" w:pos="1034"/>
              </w:tabs>
              <w:ind w:hanging="361"/>
              <w:rPr>
                <w:rFonts w:ascii="Symbol" w:hAnsi="Symbol"/>
                <w:sz w:val="20"/>
              </w:rPr>
            </w:pPr>
            <w:r>
              <w:rPr>
                <w:sz w:val="24"/>
              </w:rPr>
              <w:t>Supported</w:t>
            </w:r>
            <w:r>
              <w:rPr>
                <w:spacing w:val="-6"/>
                <w:sz w:val="24"/>
              </w:rPr>
              <w:t xml:space="preserve"> </w:t>
            </w:r>
            <w:r>
              <w:rPr>
                <w:sz w:val="24"/>
              </w:rPr>
              <w:t>Employment</w:t>
            </w:r>
            <w:r>
              <w:rPr>
                <w:spacing w:val="-4"/>
                <w:sz w:val="24"/>
              </w:rPr>
              <w:t xml:space="preserve"> </w:t>
            </w:r>
            <w:r>
              <w:rPr>
                <w:i/>
                <w:sz w:val="20"/>
              </w:rPr>
              <w:t>(Each</w:t>
            </w:r>
            <w:r>
              <w:rPr>
                <w:i/>
                <w:spacing w:val="-5"/>
                <w:sz w:val="20"/>
              </w:rPr>
              <w:t xml:space="preserve"> </w:t>
            </w:r>
            <w:r>
              <w:rPr>
                <w:i/>
                <w:sz w:val="20"/>
              </w:rPr>
              <w:t>time</w:t>
            </w:r>
            <w:r>
              <w:rPr>
                <w:i/>
                <w:spacing w:val="-4"/>
                <w:sz w:val="20"/>
              </w:rPr>
              <w:t xml:space="preserve"> </w:t>
            </w:r>
            <w:r>
              <w:rPr>
                <w:i/>
                <w:sz w:val="20"/>
              </w:rPr>
              <w:t>services</w:t>
            </w:r>
            <w:r>
              <w:rPr>
                <w:i/>
                <w:spacing w:val="-4"/>
                <w:sz w:val="20"/>
              </w:rPr>
              <w:t xml:space="preserve"> </w:t>
            </w:r>
            <w:r>
              <w:rPr>
                <w:i/>
                <w:sz w:val="20"/>
              </w:rPr>
              <w:t>are</w:t>
            </w:r>
            <w:r>
              <w:rPr>
                <w:i/>
                <w:spacing w:val="-3"/>
                <w:sz w:val="20"/>
              </w:rPr>
              <w:t xml:space="preserve"> </w:t>
            </w:r>
            <w:r>
              <w:rPr>
                <w:i/>
                <w:sz w:val="20"/>
              </w:rPr>
              <w:t>provided.)</w:t>
            </w:r>
          </w:p>
          <w:p w14:paraId="75F1C7AB" w14:textId="77777777" w:rsidR="003620F5" w:rsidRDefault="003A5F03">
            <w:pPr>
              <w:pStyle w:val="TableParagraph"/>
              <w:numPr>
                <w:ilvl w:val="0"/>
                <w:numId w:val="69"/>
              </w:numPr>
              <w:tabs>
                <w:tab w:val="left" w:pos="1033"/>
                <w:tab w:val="left" w:pos="1034"/>
              </w:tabs>
              <w:ind w:hanging="361"/>
              <w:rPr>
                <w:rFonts w:ascii="Symbol" w:hAnsi="Symbol"/>
                <w:sz w:val="20"/>
              </w:rPr>
            </w:pPr>
            <w:r>
              <w:rPr>
                <w:sz w:val="24"/>
              </w:rPr>
              <w:t>Supported</w:t>
            </w:r>
            <w:r>
              <w:rPr>
                <w:spacing w:val="-5"/>
                <w:sz w:val="24"/>
              </w:rPr>
              <w:t xml:space="preserve"> </w:t>
            </w:r>
            <w:r>
              <w:rPr>
                <w:sz w:val="24"/>
              </w:rPr>
              <w:t>Living</w:t>
            </w:r>
            <w:r>
              <w:rPr>
                <w:spacing w:val="-4"/>
                <w:sz w:val="24"/>
              </w:rPr>
              <w:t xml:space="preserve"> </w:t>
            </w:r>
            <w:r>
              <w:rPr>
                <w:i/>
                <w:sz w:val="20"/>
              </w:rPr>
              <w:t>(Each</w:t>
            </w:r>
            <w:r>
              <w:rPr>
                <w:i/>
                <w:spacing w:val="-4"/>
                <w:sz w:val="20"/>
              </w:rPr>
              <w:t xml:space="preserve"> </w:t>
            </w:r>
            <w:r>
              <w:rPr>
                <w:i/>
                <w:sz w:val="20"/>
              </w:rPr>
              <w:t>time</w:t>
            </w:r>
            <w:r>
              <w:rPr>
                <w:i/>
                <w:spacing w:val="-2"/>
                <w:sz w:val="20"/>
              </w:rPr>
              <w:t xml:space="preserve"> </w:t>
            </w:r>
            <w:r>
              <w:rPr>
                <w:i/>
                <w:sz w:val="20"/>
              </w:rPr>
              <w:t>services</w:t>
            </w:r>
            <w:r>
              <w:rPr>
                <w:i/>
                <w:spacing w:val="-3"/>
                <w:sz w:val="20"/>
              </w:rPr>
              <w:t xml:space="preserve"> </w:t>
            </w:r>
            <w:r>
              <w:rPr>
                <w:i/>
                <w:sz w:val="20"/>
              </w:rPr>
              <w:t>are</w:t>
            </w:r>
            <w:r>
              <w:rPr>
                <w:i/>
                <w:spacing w:val="-4"/>
                <w:sz w:val="20"/>
              </w:rPr>
              <w:t xml:space="preserve"> </w:t>
            </w:r>
            <w:r>
              <w:rPr>
                <w:i/>
                <w:sz w:val="20"/>
              </w:rPr>
              <w:t>provided.)</w:t>
            </w:r>
          </w:p>
          <w:p w14:paraId="75F1C7AC" w14:textId="77777777" w:rsidR="003620F5" w:rsidRDefault="003620F5">
            <w:pPr>
              <w:pStyle w:val="TableParagraph"/>
              <w:rPr>
                <w:b/>
                <w:sz w:val="24"/>
              </w:rPr>
            </w:pPr>
          </w:p>
          <w:p w14:paraId="75F1C7AD" w14:textId="77777777" w:rsidR="003620F5" w:rsidRDefault="003A5F03">
            <w:pPr>
              <w:pStyle w:val="TableParagraph"/>
              <w:spacing w:line="275" w:lineRule="exact"/>
              <w:ind w:left="313"/>
              <w:rPr>
                <w:sz w:val="24"/>
              </w:rPr>
            </w:pPr>
            <w:r>
              <w:rPr>
                <w:sz w:val="24"/>
              </w:rPr>
              <w:t>Exception</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following</w:t>
            </w:r>
            <w:r>
              <w:rPr>
                <w:spacing w:val="-2"/>
                <w:sz w:val="24"/>
              </w:rPr>
              <w:t xml:space="preserve"> </w:t>
            </w:r>
            <w:r>
              <w:rPr>
                <w:sz w:val="24"/>
              </w:rPr>
              <w:t>services:</w:t>
            </w:r>
          </w:p>
          <w:p w14:paraId="75F1C7AE" w14:textId="77777777" w:rsidR="003620F5" w:rsidRDefault="003A5F03">
            <w:pPr>
              <w:pStyle w:val="TableParagraph"/>
              <w:numPr>
                <w:ilvl w:val="0"/>
                <w:numId w:val="69"/>
              </w:numPr>
              <w:tabs>
                <w:tab w:val="left" w:pos="1033"/>
                <w:tab w:val="left" w:pos="1034"/>
              </w:tabs>
              <w:spacing w:line="293" w:lineRule="exact"/>
              <w:ind w:hanging="361"/>
              <w:rPr>
                <w:rFonts w:ascii="Symbol" w:hAnsi="Symbol"/>
                <w:sz w:val="24"/>
              </w:rPr>
            </w:pPr>
            <w:r>
              <w:rPr>
                <w:sz w:val="24"/>
              </w:rPr>
              <w:t>In</w:t>
            </w:r>
            <w:r>
              <w:rPr>
                <w:spacing w:val="-2"/>
                <w:sz w:val="24"/>
              </w:rPr>
              <w:t xml:space="preserve"> </w:t>
            </w:r>
            <w:r>
              <w:rPr>
                <w:sz w:val="24"/>
              </w:rPr>
              <w:t>Home</w:t>
            </w:r>
            <w:r>
              <w:rPr>
                <w:spacing w:val="-2"/>
                <w:sz w:val="24"/>
              </w:rPr>
              <w:t xml:space="preserve"> </w:t>
            </w:r>
            <w:r>
              <w:rPr>
                <w:sz w:val="24"/>
              </w:rPr>
              <w:t>Nursing</w:t>
            </w:r>
            <w:r>
              <w:rPr>
                <w:spacing w:val="-2"/>
                <w:sz w:val="24"/>
              </w:rPr>
              <w:t xml:space="preserve"> </w:t>
            </w:r>
            <w:r>
              <w:rPr>
                <w:sz w:val="24"/>
              </w:rPr>
              <w:t>Respite</w:t>
            </w:r>
            <w:r>
              <w:rPr>
                <w:spacing w:val="-2"/>
                <w:sz w:val="24"/>
              </w:rPr>
              <w:t xml:space="preserve"> </w:t>
            </w:r>
            <w:r>
              <w:rPr>
                <w:sz w:val="24"/>
              </w:rPr>
              <w:t>(Refer</w:t>
            </w:r>
            <w:r>
              <w:rPr>
                <w:spacing w:val="-4"/>
                <w:sz w:val="24"/>
              </w:rPr>
              <w:t xml:space="preserve"> </w:t>
            </w:r>
            <w:r>
              <w:rPr>
                <w:sz w:val="24"/>
              </w:rPr>
              <w:t>to</w:t>
            </w:r>
            <w:r>
              <w:rPr>
                <w:spacing w:val="-2"/>
                <w:sz w:val="24"/>
              </w:rPr>
              <w:t xml:space="preserve"> </w:t>
            </w:r>
            <w:r>
              <w:rPr>
                <w:sz w:val="24"/>
              </w:rPr>
              <w:t>In-Home</w:t>
            </w:r>
            <w:r>
              <w:rPr>
                <w:spacing w:val="-4"/>
                <w:sz w:val="24"/>
              </w:rPr>
              <w:t xml:space="preserve"> </w:t>
            </w:r>
            <w:r>
              <w:rPr>
                <w:sz w:val="24"/>
              </w:rPr>
              <w:t>Nursing</w:t>
            </w:r>
            <w:r>
              <w:rPr>
                <w:spacing w:val="-2"/>
                <w:sz w:val="24"/>
              </w:rPr>
              <w:t xml:space="preserve"> </w:t>
            </w:r>
            <w:r>
              <w:rPr>
                <w:sz w:val="24"/>
              </w:rPr>
              <w:t>Respite</w:t>
            </w:r>
            <w:r>
              <w:rPr>
                <w:spacing w:val="-2"/>
                <w:sz w:val="24"/>
              </w:rPr>
              <w:t xml:space="preserve"> </w:t>
            </w:r>
            <w:r>
              <w:rPr>
                <w:sz w:val="24"/>
              </w:rPr>
              <w:t>Service</w:t>
            </w:r>
            <w:r>
              <w:rPr>
                <w:spacing w:val="-2"/>
                <w:sz w:val="24"/>
              </w:rPr>
              <w:t xml:space="preserve"> </w:t>
            </w:r>
            <w:r>
              <w:rPr>
                <w:sz w:val="24"/>
              </w:rPr>
              <w:t>Note)</w:t>
            </w:r>
          </w:p>
          <w:p w14:paraId="75F1C7AF" w14:textId="77777777" w:rsidR="003620F5" w:rsidRDefault="003A5F03">
            <w:pPr>
              <w:pStyle w:val="TableParagraph"/>
              <w:numPr>
                <w:ilvl w:val="0"/>
                <w:numId w:val="69"/>
              </w:numPr>
              <w:tabs>
                <w:tab w:val="left" w:pos="1033"/>
                <w:tab w:val="left" w:pos="1034"/>
              </w:tabs>
              <w:spacing w:line="293" w:lineRule="exact"/>
              <w:ind w:hanging="361"/>
              <w:rPr>
                <w:rFonts w:ascii="Symbol" w:hAnsi="Symbol"/>
                <w:sz w:val="24"/>
              </w:rPr>
            </w:pPr>
            <w:r>
              <w:rPr>
                <w:sz w:val="24"/>
              </w:rPr>
              <w:t>Crisis</w:t>
            </w:r>
            <w:r>
              <w:rPr>
                <w:spacing w:val="-4"/>
                <w:sz w:val="24"/>
              </w:rPr>
              <w:t xml:space="preserve"> </w:t>
            </w:r>
            <w:r>
              <w:rPr>
                <w:sz w:val="24"/>
              </w:rPr>
              <w:t>Intervention</w:t>
            </w:r>
            <w:r>
              <w:rPr>
                <w:spacing w:val="-2"/>
                <w:sz w:val="24"/>
              </w:rPr>
              <w:t xml:space="preserve"> </w:t>
            </w:r>
            <w:r>
              <w:rPr>
                <w:sz w:val="24"/>
              </w:rPr>
              <w:t>(Refer</w:t>
            </w:r>
            <w:r>
              <w:rPr>
                <w:spacing w:val="-4"/>
                <w:sz w:val="24"/>
              </w:rPr>
              <w:t xml:space="preserve"> </w:t>
            </w:r>
            <w:r>
              <w:rPr>
                <w:sz w:val="24"/>
              </w:rPr>
              <w:t>to</w:t>
            </w:r>
            <w:r>
              <w:rPr>
                <w:spacing w:val="-3"/>
                <w:sz w:val="24"/>
              </w:rPr>
              <w:t xml:space="preserve"> </w:t>
            </w:r>
            <w:r>
              <w:rPr>
                <w:sz w:val="24"/>
              </w:rPr>
              <w:t>Crisis</w:t>
            </w:r>
            <w:r>
              <w:rPr>
                <w:spacing w:val="-3"/>
                <w:sz w:val="24"/>
              </w:rPr>
              <w:t xml:space="preserve"> </w:t>
            </w:r>
            <w:r>
              <w:rPr>
                <w:sz w:val="24"/>
              </w:rPr>
              <w:t>Intervention</w:t>
            </w:r>
            <w:r>
              <w:rPr>
                <w:spacing w:val="-2"/>
                <w:sz w:val="24"/>
              </w:rPr>
              <w:t xml:space="preserve"> </w:t>
            </w:r>
            <w:r>
              <w:rPr>
                <w:sz w:val="24"/>
              </w:rPr>
              <w:t>Daily</w:t>
            </w:r>
            <w:r>
              <w:rPr>
                <w:spacing w:val="-3"/>
                <w:sz w:val="24"/>
              </w:rPr>
              <w:t xml:space="preserve"> </w:t>
            </w:r>
            <w:r>
              <w:rPr>
                <w:sz w:val="24"/>
              </w:rPr>
              <w:t>Service</w:t>
            </w:r>
            <w:r>
              <w:rPr>
                <w:spacing w:val="-3"/>
                <w:sz w:val="24"/>
              </w:rPr>
              <w:t xml:space="preserve"> </w:t>
            </w:r>
            <w:r>
              <w:rPr>
                <w:sz w:val="24"/>
              </w:rPr>
              <w:t>Note)</w:t>
            </w:r>
          </w:p>
          <w:p w14:paraId="75F1C7B0" w14:textId="77777777" w:rsidR="003620F5" w:rsidRDefault="003620F5">
            <w:pPr>
              <w:pStyle w:val="TableParagraph"/>
              <w:spacing w:before="10"/>
              <w:rPr>
                <w:b/>
                <w:sz w:val="23"/>
              </w:rPr>
            </w:pPr>
          </w:p>
          <w:p w14:paraId="75F1C7B1" w14:textId="77777777" w:rsidR="003620F5" w:rsidRDefault="003A5F03">
            <w:pPr>
              <w:pStyle w:val="TableParagraph"/>
              <w:ind w:left="313" w:right="724"/>
              <w:rPr>
                <w:sz w:val="24"/>
              </w:rPr>
            </w:pPr>
            <w:r>
              <w:rPr>
                <w:sz w:val="24"/>
              </w:rPr>
              <w:t>IDD Service Notes must reflect who, what, when, where, how, and why for activities each day/</w:t>
            </w:r>
            <w:r>
              <w:rPr>
                <w:spacing w:val="-64"/>
                <w:sz w:val="24"/>
              </w:rPr>
              <w:t xml:space="preserve"> </w:t>
            </w:r>
            <w:r>
              <w:rPr>
                <w:sz w:val="24"/>
              </w:rPr>
              <w:t>time services</w:t>
            </w:r>
            <w:r>
              <w:rPr>
                <w:spacing w:val="-1"/>
                <w:sz w:val="24"/>
              </w:rPr>
              <w:t xml:space="preserve"> </w:t>
            </w:r>
            <w:r>
              <w:rPr>
                <w:sz w:val="24"/>
              </w:rPr>
              <w:t>are</w:t>
            </w:r>
            <w:r>
              <w:rPr>
                <w:spacing w:val="-2"/>
                <w:sz w:val="24"/>
              </w:rPr>
              <w:t xml:space="preserve"> </w:t>
            </w:r>
            <w:r>
              <w:rPr>
                <w:sz w:val="24"/>
              </w:rPr>
              <w:t>provided.</w:t>
            </w:r>
            <w:r>
              <w:rPr>
                <w:spacing w:val="64"/>
                <w:sz w:val="24"/>
              </w:rPr>
              <w:t xml:space="preserve"> </w:t>
            </w:r>
            <w:r>
              <w:rPr>
                <w:sz w:val="24"/>
              </w:rPr>
              <w:t>The</w:t>
            </w:r>
            <w:r>
              <w:rPr>
                <w:spacing w:val="-2"/>
                <w:sz w:val="24"/>
              </w:rPr>
              <w:t xml:space="preserve"> </w:t>
            </w:r>
            <w:r>
              <w:rPr>
                <w:sz w:val="24"/>
              </w:rPr>
              <w:t>following must</w:t>
            </w:r>
            <w:r>
              <w:rPr>
                <w:spacing w:val="1"/>
                <w:sz w:val="24"/>
              </w:rPr>
              <w:t xml:space="preserve"> </w:t>
            </w:r>
            <w:r>
              <w:rPr>
                <w:sz w:val="24"/>
              </w:rPr>
              <w:t>be specifically</w:t>
            </w:r>
            <w:r>
              <w:rPr>
                <w:spacing w:val="-1"/>
                <w:sz w:val="24"/>
              </w:rPr>
              <w:t xml:space="preserve"> </w:t>
            </w:r>
            <w:r>
              <w:rPr>
                <w:sz w:val="24"/>
              </w:rPr>
              <w:t>addressed:</w:t>
            </w:r>
          </w:p>
          <w:p w14:paraId="75F1C7B2" w14:textId="77777777" w:rsidR="003620F5" w:rsidRDefault="003A5F03">
            <w:pPr>
              <w:pStyle w:val="TableParagraph"/>
              <w:numPr>
                <w:ilvl w:val="0"/>
                <w:numId w:val="69"/>
              </w:numPr>
              <w:tabs>
                <w:tab w:val="left" w:pos="1033"/>
                <w:tab w:val="left" w:pos="1034"/>
              </w:tabs>
              <w:spacing w:line="293" w:lineRule="exact"/>
              <w:ind w:hanging="361"/>
              <w:rPr>
                <w:rFonts w:ascii="Symbol" w:hAnsi="Symbol"/>
                <w:sz w:val="24"/>
              </w:rPr>
            </w:pPr>
            <w:r>
              <w:rPr>
                <w:sz w:val="24"/>
              </w:rPr>
              <w:t>Activities</w:t>
            </w:r>
            <w:r>
              <w:rPr>
                <w:spacing w:val="-3"/>
                <w:sz w:val="24"/>
              </w:rPr>
              <w:t xml:space="preserve"> </w:t>
            </w:r>
            <w:r>
              <w:rPr>
                <w:sz w:val="24"/>
              </w:rPr>
              <w:t>in</w:t>
            </w:r>
            <w:r>
              <w:rPr>
                <w:spacing w:val="-2"/>
                <w:sz w:val="24"/>
              </w:rPr>
              <w:t xml:space="preserve"> </w:t>
            </w:r>
            <w:r>
              <w:rPr>
                <w:sz w:val="24"/>
              </w:rPr>
              <w:t>which</w:t>
            </w:r>
            <w:r>
              <w:rPr>
                <w:spacing w:val="-3"/>
                <w:sz w:val="24"/>
              </w:rPr>
              <w:t xml:space="preserve"> </w:t>
            </w:r>
            <w:r>
              <w:rPr>
                <w:sz w:val="24"/>
              </w:rPr>
              <w:t>the</w:t>
            </w:r>
            <w:r>
              <w:rPr>
                <w:spacing w:val="-4"/>
                <w:sz w:val="24"/>
              </w:rPr>
              <w:t xml:space="preserve"> </w:t>
            </w:r>
            <w:r>
              <w:rPr>
                <w:sz w:val="24"/>
              </w:rPr>
              <w:t>person</w:t>
            </w:r>
            <w:r>
              <w:rPr>
                <w:spacing w:val="-1"/>
                <w:sz w:val="24"/>
              </w:rPr>
              <w:t xml:space="preserve"> </w:t>
            </w:r>
            <w:r>
              <w:rPr>
                <w:sz w:val="24"/>
              </w:rPr>
              <w:t>chose</w:t>
            </w:r>
            <w:r>
              <w:rPr>
                <w:spacing w:val="-2"/>
                <w:sz w:val="24"/>
              </w:rPr>
              <w:t xml:space="preserve"> </w:t>
            </w:r>
            <w:r>
              <w:rPr>
                <w:sz w:val="24"/>
              </w:rPr>
              <w:t>to</w:t>
            </w:r>
            <w:r>
              <w:rPr>
                <w:spacing w:val="-3"/>
                <w:sz w:val="24"/>
              </w:rPr>
              <w:t xml:space="preserve"> </w:t>
            </w:r>
            <w:r>
              <w:rPr>
                <w:sz w:val="24"/>
              </w:rPr>
              <w:t>participate</w:t>
            </w:r>
          </w:p>
          <w:p w14:paraId="75F1C7B3" w14:textId="77777777" w:rsidR="003620F5" w:rsidRDefault="003A5F03">
            <w:pPr>
              <w:pStyle w:val="TableParagraph"/>
              <w:numPr>
                <w:ilvl w:val="0"/>
                <w:numId w:val="69"/>
              </w:numPr>
              <w:tabs>
                <w:tab w:val="left" w:pos="1033"/>
                <w:tab w:val="left" w:pos="1034"/>
              </w:tabs>
              <w:spacing w:before="2" w:line="237" w:lineRule="auto"/>
              <w:ind w:right="852"/>
              <w:rPr>
                <w:rFonts w:ascii="Symbol" w:hAnsi="Symbol"/>
                <w:sz w:val="20"/>
              </w:rPr>
            </w:pPr>
            <w:r>
              <w:rPr>
                <w:sz w:val="24"/>
              </w:rPr>
              <w:t>Where</w:t>
            </w:r>
            <w:r>
              <w:rPr>
                <w:spacing w:val="-5"/>
                <w:sz w:val="24"/>
              </w:rPr>
              <w:t xml:space="preserve"> </w:t>
            </w:r>
            <w:r>
              <w:rPr>
                <w:sz w:val="24"/>
              </w:rPr>
              <w:t>all</w:t>
            </w:r>
            <w:r>
              <w:rPr>
                <w:spacing w:val="-3"/>
                <w:sz w:val="24"/>
              </w:rPr>
              <w:t xml:space="preserve"> </w:t>
            </w:r>
            <w:r>
              <w:rPr>
                <w:sz w:val="24"/>
              </w:rPr>
              <w:t>activities</w:t>
            </w:r>
            <w:r>
              <w:rPr>
                <w:spacing w:val="-5"/>
                <w:sz w:val="24"/>
              </w:rPr>
              <w:t xml:space="preserve"> </w:t>
            </w:r>
            <w:r>
              <w:rPr>
                <w:sz w:val="24"/>
              </w:rPr>
              <w:t>occurred</w:t>
            </w:r>
            <w:r>
              <w:rPr>
                <w:spacing w:val="-2"/>
                <w:sz w:val="24"/>
              </w:rPr>
              <w:t xml:space="preserve"> </w:t>
            </w:r>
            <w:r>
              <w:rPr>
                <w:i/>
                <w:sz w:val="20"/>
              </w:rPr>
              <w:t>(at</w:t>
            </w:r>
            <w:r>
              <w:rPr>
                <w:i/>
                <w:spacing w:val="-3"/>
                <w:sz w:val="20"/>
              </w:rPr>
              <w:t xml:space="preserve"> </w:t>
            </w:r>
            <w:r>
              <w:rPr>
                <w:i/>
                <w:sz w:val="20"/>
              </w:rPr>
              <w:t>the</w:t>
            </w:r>
            <w:r>
              <w:rPr>
                <w:i/>
                <w:spacing w:val="-4"/>
                <w:sz w:val="20"/>
              </w:rPr>
              <w:t xml:space="preserve"> </w:t>
            </w:r>
            <w:r>
              <w:rPr>
                <w:i/>
                <w:sz w:val="20"/>
              </w:rPr>
              <w:t>program</w:t>
            </w:r>
            <w:r>
              <w:rPr>
                <w:i/>
                <w:spacing w:val="-3"/>
                <w:sz w:val="20"/>
              </w:rPr>
              <w:t xml:space="preserve"> </w:t>
            </w:r>
            <w:r>
              <w:rPr>
                <w:i/>
                <w:sz w:val="20"/>
              </w:rPr>
              <w:t>site,</w:t>
            </w:r>
            <w:r>
              <w:rPr>
                <w:i/>
                <w:spacing w:val="-1"/>
                <w:sz w:val="20"/>
              </w:rPr>
              <w:t xml:space="preserve"> </w:t>
            </w:r>
            <w:r>
              <w:rPr>
                <w:i/>
                <w:sz w:val="20"/>
              </w:rPr>
              <w:t>in</w:t>
            </w:r>
            <w:r>
              <w:rPr>
                <w:i/>
                <w:spacing w:val="-4"/>
                <w:sz w:val="20"/>
              </w:rPr>
              <w:t xml:space="preserve"> </w:t>
            </w:r>
            <w:r>
              <w:rPr>
                <w:i/>
                <w:sz w:val="20"/>
              </w:rPr>
              <w:t>the</w:t>
            </w:r>
            <w:r>
              <w:rPr>
                <w:i/>
                <w:spacing w:val="-3"/>
                <w:sz w:val="20"/>
              </w:rPr>
              <w:t xml:space="preserve"> </w:t>
            </w:r>
            <w:r>
              <w:rPr>
                <w:i/>
                <w:sz w:val="20"/>
              </w:rPr>
              <w:t>community</w:t>
            </w:r>
            <w:r>
              <w:rPr>
                <w:i/>
                <w:spacing w:val="-3"/>
                <w:sz w:val="20"/>
              </w:rPr>
              <w:t xml:space="preserve"> </w:t>
            </w:r>
            <w:r>
              <w:rPr>
                <w:i/>
                <w:sz w:val="20"/>
              </w:rPr>
              <w:t>[list</w:t>
            </w:r>
            <w:r>
              <w:rPr>
                <w:i/>
                <w:spacing w:val="-1"/>
                <w:sz w:val="20"/>
              </w:rPr>
              <w:t xml:space="preserve"> </w:t>
            </w:r>
            <w:r>
              <w:rPr>
                <w:i/>
                <w:sz w:val="20"/>
              </w:rPr>
              <w:t>the</w:t>
            </w:r>
            <w:r>
              <w:rPr>
                <w:i/>
                <w:spacing w:val="-4"/>
                <w:sz w:val="20"/>
              </w:rPr>
              <w:t xml:space="preserve"> </w:t>
            </w:r>
            <w:r>
              <w:rPr>
                <w:i/>
                <w:sz w:val="20"/>
              </w:rPr>
              <w:t>specific</w:t>
            </w:r>
            <w:r>
              <w:rPr>
                <w:i/>
                <w:spacing w:val="-3"/>
                <w:sz w:val="20"/>
              </w:rPr>
              <w:t xml:space="preserve"> </w:t>
            </w:r>
            <w:r>
              <w:rPr>
                <w:i/>
                <w:sz w:val="20"/>
              </w:rPr>
              <w:t>location</w:t>
            </w:r>
            <w:r>
              <w:rPr>
                <w:i/>
                <w:spacing w:val="-3"/>
                <w:sz w:val="20"/>
              </w:rPr>
              <w:t xml:space="preserve"> </w:t>
            </w:r>
            <w:r>
              <w:rPr>
                <w:i/>
                <w:sz w:val="20"/>
              </w:rPr>
              <w:t>of</w:t>
            </w:r>
            <w:r>
              <w:rPr>
                <w:i/>
                <w:spacing w:val="-2"/>
                <w:sz w:val="20"/>
              </w:rPr>
              <w:t xml:space="preserve"> </w:t>
            </w:r>
            <w:r>
              <w:rPr>
                <w:i/>
                <w:sz w:val="20"/>
              </w:rPr>
              <w:t>the</w:t>
            </w:r>
            <w:r>
              <w:rPr>
                <w:i/>
                <w:spacing w:val="-52"/>
                <w:sz w:val="20"/>
              </w:rPr>
              <w:t xml:space="preserve"> </w:t>
            </w:r>
            <w:r>
              <w:rPr>
                <w:i/>
                <w:sz w:val="20"/>
              </w:rPr>
              <w:t>activity], in</w:t>
            </w:r>
            <w:r>
              <w:rPr>
                <w:i/>
                <w:spacing w:val="-1"/>
                <w:sz w:val="20"/>
              </w:rPr>
              <w:t xml:space="preserve"> </w:t>
            </w:r>
            <w:r>
              <w:rPr>
                <w:i/>
                <w:sz w:val="20"/>
              </w:rPr>
              <w:t>the</w:t>
            </w:r>
            <w:r>
              <w:rPr>
                <w:i/>
                <w:spacing w:val="1"/>
                <w:sz w:val="20"/>
              </w:rPr>
              <w:t xml:space="preserve"> </w:t>
            </w:r>
            <w:r>
              <w:rPr>
                <w:i/>
                <w:sz w:val="20"/>
              </w:rPr>
              <w:t>home)</w:t>
            </w:r>
          </w:p>
          <w:p w14:paraId="75F1C7B4" w14:textId="77777777" w:rsidR="003620F5" w:rsidRDefault="003A5F03">
            <w:pPr>
              <w:pStyle w:val="TableParagraph"/>
              <w:numPr>
                <w:ilvl w:val="0"/>
                <w:numId w:val="69"/>
              </w:numPr>
              <w:tabs>
                <w:tab w:val="left" w:pos="1033"/>
                <w:tab w:val="left" w:pos="1034"/>
              </w:tabs>
              <w:spacing w:before="1"/>
              <w:ind w:hanging="361"/>
              <w:rPr>
                <w:rFonts w:ascii="Symbol" w:hAnsi="Symbol"/>
                <w:sz w:val="20"/>
              </w:rPr>
            </w:pPr>
            <w:r>
              <w:rPr>
                <w:sz w:val="24"/>
              </w:rPr>
              <w:t>How</w:t>
            </w:r>
            <w:r>
              <w:rPr>
                <w:spacing w:val="-4"/>
                <w:sz w:val="24"/>
              </w:rPr>
              <w:t xml:space="preserve"> </w:t>
            </w:r>
            <w:r>
              <w:rPr>
                <w:sz w:val="24"/>
              </w:rPr>
              <w:t>and</w:t>
            </w:r>
            <w:r>
              <w:rPr>
                <w:spacing w:val="-4"/>
                <w:sz w:val="24"/>
              </w:rPr>
              <w:t xml:space="preserve"> </w:t>
            </w:r>
            <w:r>
              <w:rPr>
                <w:sz w:val="24"/>
              </w:rPr>
              <w:t>why</w:t>
            </w:r>
            <w:r>
              <w:rPr>
                <w:spacing w:val="-4"/>
                <w:sz w:val="24"/>
              </w:rPr>
              <w:t xml:space="preserve"> </w:t>
            </w:r>
            <w:r>
              <w:rPr>
                <w:sz w:val="24"/>
              </w:rPr>
              <w:t>activities</w:t>
            </w:r>
            <w:r>
              <w:rPr>
                <w:spacing w:val="-5"/>
                <w:sz w:val="24"/>
              </w:rPr>
              <w:t xml:space="preserve"> </w:t>
            </w:r>
            <w:r>
              <w:rPr>
                <w:sz w:val="24"/>
              </w:rPr>
              <w:t>were</w:t>
            </w:r>
            <w:r>
              <w:rPr>
                <w:spacing w:val="-2"/>
                <w:sz w:val="24"/>
              </w:rPr>
              <w:t xml:space="preserve"> </w:t>
            </w:r>
            <w:r>
              <w:rPr>
                <w:sz w:val="24"/>
              </w:rPr>
              <w:t>completed</w:t>
            </w:r>
            <w:r>
              <w:rPr>
                <w:spacing w:val="-5"/>
                <w:sz w:val="24"/>
              </w:rPr>
              <w:t xml:space="preserve"> </w:t>
            </w:r>
            <w:r>
              <w:rPr>
                <w:i/>
                <w:sz w:val="20"/>
              </w:rPr>
              <w:t>(this</w:t>
            </w:r>
            <w:r>
              <w:rPr>
                <w:i/>
                <w:spacing w:val="-2"/>
                <w:sz w:val="20"/>
              </w:rPr>
              <w:t xml:space="preserve"> </w:t>
            </w:r>
            <w:r>
              <w:rPr>
                <w:i/>
                <w:sz w:val="20"/>
              </w:rPr>
              <w:t>relates activities</w:t>
            </w:r>
            <w:r>
              <w:rPr>
                <w:i/>
                <w:spacing w:val="-3"/>
                <w:sz w:val="20"/>
              </w:rPr>
              <w:t xml:space="preserve"> </w:t>
            </w:r>
            <w:r>
              <w:rPr>
                <w:i/>
                <w:sz w:val="20"/>
              </w:rPr>
              <w:t>back</w:t>
            </w:r>
            <w:r>
              <w:rPr>
                <w:i/>
                <w:spacing w:val="-3"/>
                <w:sz w:val="20"/>
              </w:rPr>
              <w:t xml:space="preserve"> </w:t>
            </w:r>
            <w:r>
              <w:rPr>
                <w:i/>
                <w:sz w:val="20"/>
              </w:rPr>
              <w:t>to</w:t>
            </w:r>
            <w:r>
              <w:rPr>
                <w:i/>
                <w:spacing w:val="-4"/>
                <w:sz w:val="20"/>
              </w:rPr>
              <w:t xml:space="preserve"> </w:t>
            </w:r>
            <w:r>
              <w:rPr>
                <w:i/>
                <w:sz w:val="20"/>
              </w:rPr>
              <w:t>the</w:t>
            </w:r>
            <w:r>
              <w:rPr>
                <w:i/>
                <w:spacing w:val="-4"/>
                <w:sz w:val="20"/>
              </w:rPr>
              <w:t xml:space="preserve"> </w:t>
            </w:r>
            <w:r>
              <w:rPr>
                <w:i/>
                <w:sz w:val="20"/>
              </w:rPr>
              <w:t>person’s</w:t>
            </w:r>
            <w:r>
              <w:rPr>
                <w:i/>
                <w:spacing w:val="-2"/>
                <w:sz w:val="20"/>
              </w:rPr>
              <w:t xml:space="preserve"> </w:t>
            </w:r>
            <w:r>
              <w:rPr>
                <w:i/>
                <w:sz w:val="20"/>
              </w:rPr>
              <w:t>Activity</w:t>
            </w:r>
            <w:r>
              <w:rPr>
                <w:i/>
                <w:spacing w:val="-3"/>
                <w:sz w:val="20"/>
              </w:rPr>
              <w:t xml:space="preserve"> </w:t>
            </w:r>
            <w:r>
              <w:rPr>
                <w:i/>
                <w:sz w:val="20"/>
              </w:rPr>
              <w:t>Support</w:t>
            </w:r>
          </w:p>
        </w:tc>
      </w:tr>
    </w:tbl>
    <w:p w14:paraId="75F1C7B6" w14:textId="77777777" w:rsidR="003620F5" w:rsidRDefault="003C0AA9">
      <w:pPr>
        <w:rPr>
          <w:sz w:val="2"/>
          <w:szCs w:val="2"/>
        </w:rPr>
      </w:pPr>
      <w:r>
        <w:pict w14:anchorId="75F1F063">
          <v:shape id="docshape555" o:spid="_x0000_s2038" style="position:absolute;margin-left:56.15pt;margin-top:54pt;width:513.75pt;height:35.55pt;z-index:-43378176;mso-position-horizontal-relative:page;mso-position-vertical-relative:page" coordorigin="1123,1080" coordsize="10275,711" o:spt="100" adj="0,,0" path="m1138,1080r-15,l1123,1094r,682l1123,1790r15,l1138,1776r,-682l1138,1080xm11398,1080r-15,l1138,1080r,14l11383,1094r,682l1138,1776r,14l11383,1790r15,l11398,1776r,-682l11398,1080xe" fillcolor="black" stroked="f">
            <v:stroke joinstyle="round"/>
            <v:formulas/>
            <v:path arrowok="t" o:connecttype="segments"/>
            <w10:wrap anchorx="page" anchory="page"/>
          </v:shape>
        </w:pict>
      </w:r>
    </w:p>
    <w:p w14:paraId="75F1C7B7" w14:textId="77777777" w:rsidR="003620F5" w:rsidRDefault="003620F5">
      <w:pPr>
        <w:rPr>
          <w:sz w:val="2"/>
          <w:szCs w:val="2"/>
        </w:rPr>
        <w:sectPr w:rsidR="003620F5">
          <w:footerReference w:type="default" r:id="rId82"/>
          <w:pgSz w:w="12240" w:h="15840"/>
          <w:pgMar w:top="660" w:right="360" w:bottom="420" w:left="560" w:header="0" w:footer="235" w:gutter="0"/>
          <w:cols w:space="720"/>
        </w:sectPr>
      </w:pPr>
    </w:p>
    <w:tbl>
      <w:tblPr>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052"/>
      </w:tblGrid>
      <w:tr w:rsidR="003620F5" w14:paraId="75F1C7CE" w14:textId="77777777">
        <w:trPr>
          <w:trHeight w:val="14055"/>
        </w:trPr>
        <w:tc>
          <w:tcPr>
            <w:tcW w:w="11052" w:type="dxa"/>
          </w:tcPr>
          <w:p w14:paraId="75F1C7B8" w14:textId="77777777" w:rsidR="003620F5" w:rsidRDefault="003620F5">
            <w:pPr>
              <w:pStyle w:val="TableParagraph"/>
              <w:rPr>
                <w:b/>
              </w:rPr>
            </w:pPr>
          </w:p>
          <w:p w14:paraId="75F1C7B9" w14:textId="77777777" w:rsidR="003620F5" w:rsidRDefault="003A5F03">
            <w:pPr>
              <w:pStyle w:val="TableParagraph"/>
              <w:spacing w:before="137"/>
              <w:ind w:left="1033"/>
              <w:rPr>
                <w:i/>
                <w:sz w:val="20"/>
              </w:rPr>
            </w:pPr>
            <w:r>
              <w:rPr>
                <w:i/>
                <w:sz w:val="20"/>
              </w:rPr>
              <w:t>Plan)</w:t>
            </w:r>
          </w:p>
          <w:p w14:paraId="75F1C7BA" w14:textId="77777777" w:rsidR="003620F5" w:rsidRDefault="003A5F03">
            <w:pPr>
              <w:pStyle w:val="TableParagraph"/>
              <w:numPr>
                <w:ilvl w:val="0"/>
                <w:numId w:val="68"/>
              </w:numPr>
              <w:tabs>
                <w:tab w:val="left" w:pos="1033"/>
                <w:tab w:val="left" w:pos="1034"/>
              </w:tabs>
              <w:spacing w:before="2" w:line="292" w:lineRule="exact"/>
              <w:ind w:hanging="361"/>
              <w:rPr>
                <w:sz w:val="24"/>
              </w:rPr>
            </w:pPr>
            <w:r>
              <w:rPr>
                <w:sz w:val="24"/>
              </w:rPr>
              <w:t>What</w:t>
            </w:r>
            <w:r>
              <w:rPr>
                <w:spacing w:val="-2"/>
                <w:sz w:val="24"/>
              </w:rPr>
              <w:t xml:space="preserve"> </w:t>
            </w:r>
            <w:r>
              <w:rPr>
                <w:sz w:val="24"/>
              </w:rPr>
              <w:t>worked</w:t>
            </w:r>
            <w:r>
              <w:rPr>
                <w:spacing w:val="-3"/>
                <w:sz w:val="24"/>
              </w:rPr>
              <w:t xml:space="preserve"> </w:t>
            </w:r>
            <w:r>
              <w:rPr>
                <w:sz w:val="24"/>
              </w:rPr>
              <w:t>well</w:t>
            </w:r>
            <w:r>
              <w:rPr>
                <w:spacing w:val="-2"/>
                <w:sz w:val="24"/>
              </w:rPr>
              <w:t xml:space="preserve"> </w:t>
            </w:r>
            <w:r>
              <w:rPr>
                <w:sz w:val="24"/>
              </w:rPr>
              <w:t>about</w:t>
            </w:r>
            <w:r>
              <w:rPr>
                <w:spacing w:val="-2"/>
                <w:sz w:val="24"/>
              </w:rPr>
              <w:t xml:space="preserve"> </w:t>
            </w:r>
            <w:r>
              <w:rPr>
                <w:sz w:val="24"/>
              </w:rPr>
              <w:t>the</w:t>
            </w:r>
            <w:r>
              <w:rPr>
                <w:spacing w:val="-1"/>
                <w:sz w:val="24"/>
              </w:rPr>
              <w:t xml:space="preserve"> </w:t>
            </w:r>
            <w:r>
              <w:rPr>
                <w:sz w:val="24"/>
              </w:rPr>
              <w:t>activity(</w:t>
            </w:r>
            <w:proofErr w:type="spellStart"/>
            <w:r>
              <w:rPr>
                <w:sz w:val="24"/>
              </w:rPr>
              <w:t>ies</w:t>
            </w:r>
            <w:proofErr w:type="spellEnd"/>
            <w:r>
              <w:rPr>
                <w:sz w:val="24"/>
              </w:rPr>
              <w:t>)</w:t>
            </w:r>
            <w:r>
              <w:rPr>
                <w:spacing w:val="-3"/>
                <w:sz w:val="24"/>
              </w:rPr>
              <w:t xml:space="preserve"> </w:t>
            </w:r>
            <w:r>
              <w:rPr>
                <w:sz w:val="24"/>
              </w:rPr>
              <w:t>and</w:t>
            </w:r>
            <w:r>
              <w:rPr>
                <w:spacing w:val="-4"/>
                <w:sz w:val="24"/>
              </w:rPr>
              <w:t xml:space="preserve"> </w:t>
            </w:r>
            <w:r>
              <w:rPr>
                <w:sz w:val="24"/>
              </w:rPr>
              <w:t>what</w:t>
            </w:r>
            <w:r>
              <w:rPr>
                <w:spacing w:val="-2"/>
                <w:sz w:val="24"/>
              </w:rPr>
              <w:t xml:space="preserve"> </w:t>
            </w:r>
            <w:r>
              <w:rPr>
                <w:sz w:val="24"/>
              </w:rPr>
              <w:t>the</w:t>
            </w:r>
            <w:r>
              <w:rPr>
                <w:spacing w:val="-3"/>
                <w:sz w:val="24"/>
              </w:rPr>
              <w:t xml:space="preserve"> </w:t>
            </w:r>
            <w:r>
              <w:rPr>
                <w:sz w:val="24"/>
              </w:rPr>
              <w:t>person</w:t>
            </w:r>
            <w:r>
              <w:rPr>
                <w:spacing w:val="-3"/>
                <w:sz w:val="24"/>
              </w:rPr>
              <w:t xml:space="preserve"> </w:t>
            </w:r>
            <w:r>
              <w:rPr>
                <w:sz w:val="24"/>
              </w:rPr>
              <w:t>liked</w:t>
            </w:r>
          </w:p>
          <w:p w14:paraId="75F1C7BB" w14:textId="77777777" w:rsidR="003620F5" w:rsidRDefault="003A5F03">
            <w:pPr>
              <w:pStyle w:val="TableParagraph"/>
              <w:numPr>
                <w:ilvl w:val="0"/>
                <w:numId w:val="68"/>
              </w:numPr>
              <w:tabs>
                <w:tab w:val="left" w:pos="1033"/>
                <w:tab w:val="left" w:pos="1034"/>
              </w:tabs>
              <w:spacing w:line="292" w:lineRule="exact"/>
              <w:ind w:hanging="361"/>
              <w:rPr>
                <w:sz w:val="24"/>
              </w:rPr>
            </w:pPr>
            <w:r>
              <w:rPr>
                <w:sz w:val="24"/>
              </w:rPr>
              <w:t>What</w:t>
            </w:r>
            <w:r>
              <w:rPr>
                <w:spacing w:val="-2"/>
                <w:sz w:val="24"/>
              </w:rPr>
              <w:t xml:space="preserve"> </w:t>
            </w:r>
            <w:r>
              <w:rPr>
                <w:sz w:val="24"/>
              </w:rPr>
              <w:t>did</w:t>
            </w:r>
            <w:r>
              <w:rPr>
                <w:spacing w:val="-3"/>
                <w:sz w:val="24"/>
              </w:rPr>
              <w:t xml:space="preserve"> </w:t>
            </w:r>
            <w:r>
              <w:rPr>
                <w:sz w:val="24"/>
              </w:rPr>
              <w:t>not</w:t>
            </w:r>
            <w:r>
              <w:rPr>
                <w:spacing w:val="-1"/>
                <w:sz w:val="24"/>
              </w:rPr>
              <w:t xml:space="preserve"> </w:t>
            </w:r>
            <w:r>
              <w:rPr>
                <w:sz w:val="24"/>
              </w:rPr>
              <w:t>work</w:t>
            </w:r>
            <w:r>
              <w:rPr>
                <w:spacing w:val="-2"/>
                <w:sz w:val="24"/>
              </w:rPr>
              <w:t xml:space="preserve"> </w:t>
            </w:r>
            <w:r>
              <w:rPr>
                <w:sz w:val="24"/>
              </w:rPr>
              <w:t>well</w:t>
            </w:r>
            <w:r>
              <w:rPr>
                <w:spacing w:val="-5"/>
                <w:sz w:val="24"/>
              </w:rPr>
              <w:t xml:space="preserve"> </w:t>
            </w:r>
            <w:r>
              <w:rPr>
                <w:sz w:val="24"/>
              </w:rPr>
              <w:t>about</w:t>
            </w:r>
            <w:r>
              <w:rPr>
                <w:spacing w:val="-2"/>
                <w:sz w:val="24"/>
              </w:rPr>
              <w:t xml:space="preserve"> </w:t>
            </w:r>
            <w:r>
              <w:rPr>
                <w:sz w:val="24"/>
              </w:rPr>
              <w:t>the</w:t>
            </w:r>
            <w:r>
              <w:rPr>
                <w:spacing w:val="-3"/>
                <w:sz w:val="24"/>
              </w:rPr>
              <w:t xml:space="preserve"> </w:t>
            </w:r>
            <w:r>
              <w:rPr>
                <w:sz w:val="24"/>
              </w:rPr>
              <w:t>activity(</w:t>
            </w:r>
            <w:proofErr w:type="spellStart"/>
            <w:r>
              <w:rPr>
                <w:sz w:val="24"/>
              </w:rPr>
              <w:t>ies</w:t>
            </w:r>
            <w:proofErr w:type="spellEnd"/>
            <w:r>
              <w:rPr>
                <w:sz w:val="24"/>
              </w:rPr>
              <w:t>)</w:t>
            </w:r>
            <w:r>
              <w:rPr>
                <w:spacing w:val="-3"/>
                <w:sz w:val="24"/>
              </w:rPr>
              <w:t xml:space="preserve"> </w:t>
            </w:r>
            <w:r>
              <w:rPr>
                <w:sz w:val="24"/>
              </w:rPr>
              <w:t>and</w:t>
            </w:r>
            <w:r>
              <w:rPr>
                <w:spacing w:val="-1"/>
                <w:sz w:val="24"/>
              </w:rPr>
              <w:t xml:space="preserve"> </w:t>
            </w:r>
            <w:r>
              <w:rPr>
                <w:sz w:val="24"/>
              </w:rPr>
              <w:t>what</w:t>
            </w:r>
            <w:r>
              <w:rPr>
                <w:spacing w:val="-4"/>
                <w:sz w:val="24"/>
              </w:rPr>
              <w:t xml:space="preserve"> </w:t>
            </w:r>
            <w:r>
              <w:rPr>
                <w:sz w:val="24"/>
              </w:rPr>
              <w:t>the</w:t>
            </w:r>
            <w:r>
              <w:rPr>
                <w:spacing w:val="-3"/>
                <w:sz w:val="24"/>
              </w:rPr>
              <w:t xml:space="preserve"> </w:t>
            </w:r>
            <w:r>
              <w:rPr>
                <w:sz w:val="24"/>
              </w:rPr>
              <w:t>person</w:t>
            </w:r>
            <w:r>
              <w:rPr>
                <w:spacing w:val="-1"/>
                <w:sz w:val="24"/>
              </w:rPr>
              <w:t xml:space="preserve"> </w:t>
            </w:r>
            <w:r>
              <w:rPr>
                <w:sz w:val="24"/>
              </w:rPr>
              <w:t>did</w:t>
            </w:r>
            <w:r>
              <w:rPr>
                <w:spacing w:val="-1"/>
                <w:sz w:val="24"/>
              </w:rPr>
              <w:t xml:space="preserve"> </w:t>
            </w:r>
            <w:r>
              <w:rPr>
                <w:sz w:val="24"/>
              </w:rPr>
              <w:t>not</w:t>
            </w:r>
            <w:r>
              <w:rPr>
                <w:spacing w:val="-1"/>
                <w:sz w:val="24"/>
              </w:rPr>
              <w:t xml:space="preserve"> </w:t>
            </w:r>
            <w:r>
              <w:rPr>
                <w:sz w:val="24"/>
              </w:rPr>
              <w:t>like</w:t>
            </w:r>
          </w:p>
          <w:p w14:paraId="75F1C7BC" w14:textId="77777777" w:rsidR="003620F5" w:rsidRDefault="003A5F03">
            <w:pPr>
              <w:pStyle w:val="TableParagraph"/>
              <w:numPr>
                <w:ilvl w:val="0"/>
                <w:numId w:val="68"/>
              </w:numPr>
              <w:tabs>
                <w:tab w:val="left" w:pos="1033"/>
                <w:tab w:val="left" w:pos="1034"/>
              </w:tabs>
              <w:spacing w:line="293" w:lineRule="exact"/>
              <w:ind w:hanging="361"/>
              <w:rPr>
                <w:sz w:val="24"/>
              </w:rPr>
            </w:pPr>
            <w:r>
              <w:rPr>
                <w:sz w:val="24"/>
              </w:rPr>
              <w:t>Staff</w:t>
            </w:r>
            <w:r>
              <w:rPr>
                <w:spacing w:val="-5"/>
                <w:sz w:val="24"/>
              </w:rPr>
              <w:t xml:space="preserve"> </w:t>
            </w:r>
            <w:r>
              <w:rPr>
                <w:sz w:val="24"/>
              </w:rPr>
              <w:t>followed</w:t>
            </w:r>
            <w:r>
              <w:rPr>
                <w:spacing w:val="-3"/>
                <w:sz w:val="24"/>
              </w:rPr>
              <w:t xml:space="preserve"> </w:t>
            </w:r>
            <w:r>
              <w:rPr>
                <w:sz w:val="24"/>
              </w:rPr>
              <w:t>during</w:t>
            </w:r>
            <w:r>
              <w:rPr>
                <w:spacing w:val="-2"/>
                <w:sz w:val="24"/>
              </w:rPr>
              <w:t xml:space="preserve"> </w:t>
            </w:r>
            <w:r>
              <w:rPr>
                <w:sz w:val="24"/>
              </w:rPr>
              <w:t>the</w:t>
            </w:r>
            <w:r>
              <w:rPr>
                <w:spacing w:val="-2"/>
                <w:sz w:val="24"/>
              </w:rPr>
              <w:t xml:space="preserve"> </w:t>
            </w:r>
            <w:r>
              <w:rPr>
                <w:sz w:val="24"/>
              </w:rPr>
              <w:t>provision</w:t>
            </w:r>
            <w:r>
              <w:rPr>
                <w:spacing w:val="-4"/>
                <w:sz w:val="24"/>
              </w:rPr>
              <w:t xml:space="preserve"> </w:t>
            </w:r>
            <w:r>
              <w:rPr>
                <w:sz w:val="24"/>
              </w:rPr>
              <w:t>of</w:t>
            </w:r>
            <w:r>
              <w:rPr>
                <w:spacing w:val="-3"/>
                <w:sz w:val="24"/>
              </w:rPr>
              <w:t xml:space="preserve"> </w:t>
            </w:r>
            <w:r>
              <w:rPr>
                <w:sz w:val="24"/>
              </w:rPr>
              <w:t>services</w:t>
            </w:r>
          </w:p>
          <w:p w14:paraId="75F1C7BD" w14:textId="77777777" w:rsidR="003620F5" w:rsidRDefault="003A5F03">
            <w:pPr>
              <w:pStyle w:val="TableParagraph"/>
              <w:numPr>
                <w:ilvl w:val="0"/>
                <w:numId w:val="68"/>
              </w:numPr>
              <w:tabs>
                <w:tab w:val="left" w:pos="1033"/>
                <w:tab w:val="left" w:pos="1034"/>
              </w:tabs>
              <w:spacing w:line="293" w:lineRule="exact"/>
              <w:ind w:hanging="361"/>
              <w:rPr>
                <w:sz w:val="24"/>
              </w:rPr>
            </w:pPr>
            <w:r>
              <w:rPr>
                <w:sz w:val="24"/>
              </w:rPr>
              <w:t>Progress</w:t>
            </w:r>
            <w:r>
              <w:rPr>
                <w:spacing w:val="-4"/>
                <w:sz w:val="24"/>
              </w:rPr>
              <w:t xml:space="preserve"> </w:t>
            </w:r>
            <w:r>
              <w:rPr>
                <w:sz w:val="24"/>
              </w:rPr>
              <w:t>toward</w:t>
            </w:r>
            <w:r>
              <w:rPr>
                <w:spacing w:val="-4"/>
                <w:sz w:val="24"/>
              </w:rPr>
              <w:t xml:space="preserve"> </w:t>
            </w:r>
            <w:r>
              <w:rPr>
                <w:sz w:val="24"/>
              </w:rPr>
              <w:t>meeting</w:t>
            </w:r>
            <w:r>
              <w:rPr>
                <w:spacing w:val="-3"/>
                <w:sz w:val="24"/>
              </w:rPr>
              <w:t xml:space="preserve"> </w:t>
            </w:r>
            <w:r>
              <w:rPr>
                <w:sz w:val="24"/>
              </w:rPr>
              <w:t>stated</w:t>
            </w:r>
            <w:r>
              <w:rPr>
                <w:spacing w:val="-2"/>
                <w:sz w:val="24"/>
              </w:rPr>
              <w:t xml:space="preserve"> </w:t>
            </w:r>
            <w:r>
              <w:rPr>
                <w:sz w:val="24"/>
              </w:rPr>
              <w:t>outcomes</w:t>
            </w:r>
          </w:p>
          <w:p w14:paraId="75F1C7BE" w14:textId="77777777" w:rsidR="003620F5" w:rsidRDefault="003620F5">
            <w:pPr>
              <w:pStyle w:val="TableParagraph"/>
              <w:spacing w:before="9"/>
              <w:rPr>
                <w:b/>
                <w:sz w:val="23"/>
              </w:rPr>
            </w:pPr>
          </w:p>
          <w:p w14:paraId="75F1C7BF" w14:textId="77777777" w:rsidR="003620F5" w:rsidRDefault="003A5F03">
            <w:pPr>
              <w:pStyle w:val="TableParagraph"/>
              <w:spacing w:before="1" w:line="275" w:lineRule="exact"/>
              <w:ind w:left="313"/>
              <w:rPr>
                <w:sz w:val="24"/>
              </w:rPr>
            </w:pPr>
            <w:r>
              <w:rPr>
                <w:sz w:val="24"/>
              </w:rPr>
              <w:t>IDD</w:t>
            </w:r>
            <w:r>
              <w:rPr>
                <w:spacing w:val="-2"/>
                <w:sz w:val="24"/>
              </w:rPr>
              <w:t xml:space="preserve"> </w:t>
            </w:r>
            <w:r>
              <w:rPr>
                <w:sz w:val="24"/>
              </w:rPr>
              <w:t>Service</w:t>
            </w:r>
            <w:r>
              <w:rPr>
                <w:spacing w:val="-1"/>
                <w:sz w:val="24"/>
              </w:rPr>
              <w:t xml:space="preserve"> </w:t>
            </w:r>
            <w:r>
              <w:rPr>
                <w:sz w:val="24"/>
              </w:rPr>
              <w:t>Notes</w:t>
            </w:r>
            <w:r>
              <w:rPr>
                <w:spacing w:val="-4"/>
                <w:sz w:val="24"/>
              </w:rPr>
              <w:t xml:space="preserve"> </w:t>
            </w:r>
            <w:r>
              <w:rPr>
                <w:sz w:val="24"/>
              </w:rPr>
              <w:t>must</w:t>
            </w:r>
            <w:r>
              <w:rPr>
                <w:spacing w:val="-1"/>
                <w:sz w:val="24"/>
              </w:rPr>
              <w:t xml:space="preserve"> </w:t>
            </w:r>
            <w:r>
              <w:rPr>
                <w:sz w:val="24"/>
              </w:rPr>
              <w:t>also</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to</w:t>
            </w:r>
            <w:r>
              <w:rPr>
                <w:spacing w:val="-2"/>
                <w:sz w:val="24"/>
              </w:rPr>
              <w:t xml:space="preserve"> </w:t>
            </w:r>
            <w:r>
              <w:rPr>
                <w:sz w:val="24"/>
              </w:rPr>
              <w:t>document</w:t>
            </w:r>
            <w:r>
              <w:rPr>
                <w:spacing w:val="-2"/>
                <w:sz w:val="24"/>
              </w:rPr>
              <w:t xml:space="preserve"> </w:t>
            </w:r>
            <w:r>
              <w:rPr>
                <w:sz w:val="24"/>
              </w:rPr>
              <w:t>the</w:t>
            </w:r>
            <w:r>
              <w:rPr>
                <w:spacing w:val="-3"/>
                <w:sz w:val="24"/>
              </w:rPr>
              <w:t xml:space="preserve"> </w:t>
            </w:r>
            <w:r>
              <w:rPr>
                <w:sz w:val="24"/>
              </w:rPr>
              <w:t>following:</w:t>
            </w:r>
          </w:p>
          <w:p w14:paraId="75F1C7C0" w14:textId="77777777" w:rsidR="003620F5" w:rsidRDefault="003A5F03">
            <w:pPr>
              <w:pStyle w:val="TableParagraph"/>
              <w:numPr>
                <w:ilvl w:val="0"/>
                <w:numId w:val="68"/>
              </w:numPr>
              <w:tabs>
                <w:tab w:val="left" w:pos="1033"/>
                <w:tab w:val="left" w:pos="1034"/>
              </w:tabs>
              <w:spacing w:line="293" w:lineRule="exact"/>
              <w:ind w:hanging="361"/>
              <w:rPr>
                <w:sz w:val="24"/>
              </w:rPr>
            </w:pPr>
            <w:r>
              <w:rPr>
                <w:sz w:val="24"/>
              </w:rPr>
              <w:t>When</w:t>
            </w:r>
            <w:r>
              <w:rPr>
                <w:spacing w:val="-2"/>
                <w:sz w:val="24"/>
              </w:rPr>
              <w:t xml:space="preserve"> </w:t>
            </w:r>
            <w:r>
              <w:rPr>
                <w:sz w:val="24"/>
              </w:rPr>
              <w:t>supports</w:t>
            </w:r>
            <w:r>
              <w:rPr>
                <w:spacing w:val="-4"/>
                <w:sz w:val="24"/>
              </w:rPr>
              <w:t xml:space="preserve"> </w:t>
            </w:r>
            <w:r>
              <w:rPr>
                <w:sz w:val="24"/>
              </w:rPr>
              <w:t>are</w:t>
            </w:r>
            <w:r>
              <w:rPr>
                <w:spacing w:val="-4"/>
                <w:sz w:val="24"/>
              </w:rPr>
              <w:t xml:space="preserve"> </w:t>
            </w:r>
            <w:r>
              <w:rPr>
                <w:sz w:val="24"/>
              </w:rPr>
              <w:t>not</w:t>
            </w:r>
            <w:r>
              <w:rPr>
                <w:spacing w:val="-4"/>
                <w:sz w:val="24"/>
              </w:rPr>
              <w:t xml:space="preserve"> </w:t>
            </w:r>
            <w:r>
              <w:rPr>
                <w:sz w:val="24"/>
              </w:rPr>
              <w:t>provided</w:t>
            </w:r>
            <w:r>
              <w:rPr>
                <w:spacing w:val="-2"/>
                <w:sz w:val="24"/>
              </w:rPr>
              <w:t xml:space="preserve"> </w:t>
            </w:r>
            <w:r>
              <w:rPr>
                <w:sz w:val="24"/>
              </w:rPr>
              <w:t>according</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Activity</w:t>
            </w:r>
            <w:r>
              <w:rPr>
                <w:spacing w:val="-2"/>
                <w:sz w:val="24"/>
              </w:rPr>
              <w:t xml:space="preserve"> </w:t>
            </w:r>
            <w:r>
              <w:rPr>
                <w:sz w:val="24"/>
              </w:rPr>
              <w:t>Support</w:t>
            </w:r>
            <w:r>
              <w:rPr>
                <w:spacing w:val="-5"/>
                <w:sz w:val="24"/>
              </w:rPr>
              <w:t xml:space="preserve"> </w:t>
            </w:r>
            <w:r>
              <w:rPr>
                <w:sz w:val="24"/>
              </w:rPr>
              <w:t>Plan</w:t>
            </w:r>
          </w:p>
          <w:p w14:paraId="75F1C7C1" w14:textId="77777777" w:rsidR="003620F5" w:rsidRDefault="003A5F03">
            <w:pPr>
              <w:pStyle w:val="TableParagraph"/>
              <w:numPr>
                <w:ilvl w:val="0"/>
                <w:numId w:val="68"/>
              </w:numPr>
              <w:tabs>
                <w:tab w:val="left" w:pos="1033"/>
                <w:tab w:val="left" w:pos="1034"/>
              </w:tabs>
              <w:spacing w:line="293" w:lineRule="exact"/>
              <w:ind w:hanging="361"/>
              <w:rPr>
                <w:sz w:val="24"/>
              </w:rPr>
            </w:pPr>
            <w:r>
              <w:rPr>
                <w:sz w:val="24"/>
              </w:rPr>
              <w:t>Why</w:t>
            </w:r>
            <w:r>
              <w:rPr>
                <w:spacing w:val="-5"/>
                <w:sz w:val="24"/>
              </w:rPr>
              <w:t xml:space="preserve"> </w:t>
            </w:r>
            <w:r>
              <w:rPr>
                <w:sz w:val="24"/>
              </w:rPr>
              <w:t>a</w:t>
            </w:r>
            <w:r>
              <w:rPr>
                <w:spacing w:val="-1"/>
                <w:sz w:val="24"/>
              </w:rPr>
              <w:t xml:space="preserve"> </w:t>
            </w:r>
            <w:r>
              <w:rPr>
                <w:sz w:val="24"/>
              </w:rPr>
              <w:t>person</w:t>
            </w:r>
            <w:r>
              <w:rPr>
                <w:spacing w:val="-1"/>
                <w:sz w:val="24"/>
              </w:rPr>
              <w:t xml:space="preserve"> </w:t>
            </w:r>
            <w:r>
              <w:rPr>
                <w:sz w:val="24"/>
              </w:rPr>
              <w:t>chose</w:t>
            </w:r>
            <w:r>
              <w:rPr>
                <w:spacing w:val="-3"/>
                <w:sz w:val="24"/>
              </w:rPr>
              <w:t xml:space="preserve"> </w:t>
            </w:r>
            <w:r>
              <w:rPr>
                <w:sz w:val="24"/>
              </w:rPr>
              <w:t>not</w:t>
            </w:r>
            <w:r>
              <w:rPr>
                <w:spacing w:val="-2"/>
                <w:sz w:val="24"/>
              </w:rPr>
              <w:t xml:space="preserve"> </w:t>
            </w:r>
            <w:r>
              <w:rPr>
                <w:sz w:val="24"/>
              </w:rPr>
              <w:t>to</w:t>
            </w:r>
            <w:r>
              <w:rPr>
                <w:spacing w:val="-3"/>
                <w:sz w:val="24"/>
              </w:rPr>
              <w:t xml:space="preserve"> </w:t>
            </w:r>
            <w:r>
              <w:rPr>
                <w:sz w:val="24"/>
              </w:rPr>
              <w:t>participate</w:t>
            </w:r>
            <w:r>
              <w:rPr>
                <w:spacing w:val="-2"/>
                <w:sz w:val="24"/>
              </w:rPr>
              <w:t xml:space="preserve"> </w:t>
            </w:r>
            <w:r>
              <w:rPr>
                <w:sz w:val="24"/>
              </w:rPr>
              <w:t>in</w:t>
            </w:r>
            <w:r>
              <w:rPr>
                <w:spacing w:val="-1"/>
                <w:sz w:val="24"/>
              </w:rPr>
              <w:t xml:space="preserve"> </w:t>
            </w:r>
            <w:r>
              <w:rPr>
                <w:sz w:val="24"/>
              </w:rPr>
              <w:t>an</w:t>
            </w:r>
            <w:r>
              <w:rPr>
                <w:spacing w:val="-1"/>
                <w:sz w:val="24"/>
              </w:rPr>
              <w:t xml:space="preserve"> </w:t>
            </w:r>
            <w:r>
              <w:rPr>
                <w:sz w:val="24"/>
              </w:rPr>
              <w:t>activity</w:t>
            </w:r>
          </w:p>
          <w:p w14:paraId="75F1C7C2" w14:textId="77777777" w:rsidR="003620F5" w:rsidRDefault="003A5F03">
            <w:pPr>
              <w:pStyle w:val="TableParagraph"/>
              <w:numPr>
                <w:ilvl w:val="0"/>
                <w:numId w:val="68"/>
              </w:numPr>
              <w:tabs>
                <w:tab w:val="left" w:pos="1033"/>
                <w:tab w:val="left" w:pos="1034"/>
              </w:tabs>
              <w:spacing w:line="293" w:lineRule="exact"/>
              <w:ind w:hanging="361"/>
              <w:rPr>
                <w:sz w:val="24"/>
              </w:rPr>
            </w:pPr>
            <w:r>
              <w:rPr>
                <w:sz w:val="24"/>
              </w:rPr>
              <w:t>Unusual</w:t>
            </w:r>
            <w:r>
              <w:rPr>
                <w:spacing w:val="-7"/>
                <w:sz w:val="24"/>
              </w:rPr>
              <w:t xml:space="preserve"> </w:t>
            </w:r>
            <w:r>
              <w:rPr>
                <w:sz w:val="24"/>
              </w:rPr>
              <w:t>events/circumstances</w:t>
            </w:r>
          </w:p>
          <w:p w14:paraId="75F1C7C3" w14:textId="77777777" w:rsidR="003620F5" w:rsidRDefault="003A5F03">
            <w:pPr>
              <w:pStyle w:val="TableParagraph"/>
              <w:numPr>
                <w:ilvl w:val="0"/>
                <w:numId w:val="68"/>
              </w:numPr>
              <w:tabs>
                <w:tab w:val="left" w:pos="1033"/>
                <w:tab w:val="left" w:pos="1034"/>
              </w:tabs>
              <w:spacing w:line="292" w:lineRule="exact"/>
              <w:ind w:hanging="361"/>
              <w:rPr>
                <w:sz w:val="24"/>
              </w:rPr>
            </w:pPr>
            <w:r>
              <w:rPr>
                <w:sz w:val="24"/>
              </w:rPr>
              <w:t>Why</w:t>
            </w:r>
            <w:r>
              <w:rPr>
                <w:spacing w:val="-3"/>
                <w:sz w:val="24"/>
              </w:rPr>
              <w:t xml:space="preserve"> </w:t>
            </w:r>
            <w:r>
              <w:rPr>
                <w:sz w:val="24"/>
              </w:rPr>
              <w:t>a person is</w:t>
            </w:r>
            <w:r>
              <w:rPr>
                <w:spacing w:val="-3"/>
                <w:sz w:val="24"/>
              </w:rPr>
              <w:t xml:space="preserve"> </w:t>
            </w:r>
            <w:r>
              <w:rPr>
                <w:sz w:val="24"/>
              </w:rPr>
              <w:t>absent on</w:t>
            </w:r>
            <w:r>
              <w:rPr>
                <w:spacing w:val="-2"/>
                <w:sz w:val="24"/>
              </w:rPr>
              <w:t xml:space="preserve"> </w:t>
            </w:r>
            <w:r>
              <w:rPr>
                <w:sz w:val="24"/>
              </w:rPr>
              <w:t>any</w:t>
            </w:r>
            <w:r>
              <w:rPr>
                <w:spacing w:val="-3"/>
                <w:sz w:val="24"/>
              </w:rPr>
              <w:t xml:space="preserve"> </w:t>
            </w:r>
            <w:r>
              <w:rPr>
                <w:sz w:val="24"/>
              </w:rPr>
              <w:t>given</w:t>
            </w:r>
            <w:r>
              <w:rPr>
                <w:spacing w:val="-2"/>
                <w:sz w:val="24"/>
              </w:rPr>
              <w:t xml:space="preserve"> </w:t>
            </w:r>
            <w:r>
              <w:rPr>
                <w:sz w:val="24"/>
              </w:rPr>
              <w:t>day</w:t>
            </w:r>
          </w:p>
          <w:p w14:paraId="75F1C7C4" w14:textId="77777777" w:rsidR="003620F5" w:rsidRDefault="003A5F03">
            <w:pPr>
              <w:pStyle w:val="TableParagraph"/>
              <w:numPr>
                <w:ilvl w:val="0"/>
                <w:numId w:val="68"/>
              </w:numPr>
              <w:tabs>
                <w:tab w:val="left" w:pos="1033"/>
                <w:tab w:val="left" w:pos="1034"/>
              </w:tabs>
              <w:spacing w:line="292" w:lineRule="exact"/>
              <w:ind w:hanging="361"/>
              <w:rPr>
                <w:sz w:val="24"/>
              </w:rPr>
            </w:pPr>
            <w:r>
              <w:rPr>
                <w:sz w:val="24"/>
              </w:rPr>
              <w:t>Phone</w:t>
            </w:r>
            <w:r>
              <w:rPr>
                <w:spacing w:val="-2"/>
                <w:sz w:val="24"/>
              </w:rPr>
              <w:t xml:space="preserve"> </w:t>
            </w:r>
            <w:r>
              <w:rPr>
                <w:sz w:val="24"/>
              </w:rPr>
              <w:t>calls</w:t>
            </w:r>
            <w:r>
              <w:rPr>
                <w:spacing w:val="-4"/>
                <w:sz w:val="24"/>
              </w:rPr>
              <w:t xml:space="preserve"> </w:t>
            </w:r>
            <w:r>
              <w:rPr>
                <w:sz w:val="24"/>
              </w:rPr>
              <w:t>or</w:t>
            </w:r>
            <w:r>
              <w:rPr>
                <w:spacing w:val="-3"/>
                <w:sz w:val="24"/>
              </w:rPr>
              <w:t xml:space="preserve"> </w:t>
            </w:r>
            <w:r>
              <w:rPr>
                <w:sz w:val="24"/>
              </w:rPr>
              <w:t>interaction</w:t>
            </w:r>
            <w:r>
              <w:rPr>
                <w:spacing w:val="-2"/>
                <w:sz w:val="24"/>
              </w:rPr>
              <w:t xml:space="preserve"> </w:t>
            </w:r>
            <w:r>
              <w:rPr>
                <w:sz w:val="24"/>
              </w:rPr>
              <w:t>with</w:t>
            </w:r>
            <w:r>
              <w:rPr>
                <w:spacing w:val="-3"/>
                <w:sz w:val="24"/>
              </w:rPr>
              <w:t xml:space="preserve"> </w:t>
            </w:r>
            <w:r>
              <w:rPr>
                <w:sz w:val="24"/>
              </w:rPr>
              <w:t>family</w:t>
            </w:r>
            <w:r>
              <w:rPr>
                <w:spacing w:val="-3"/>
                <w:sz w:val="24"/>
              </w:rPr>
              <w:t xml:space="preserve"> </w:t>
            </w:r>
            <w:r>
              <w:rPr>
                <w:sz w:val="24"/>
              </w:rPr>
              <w:t>or</w:t>
            </w:r>
            <w:r>
              <w:rPr>
                <w:spacing w:val="-3"/>
                <w:sz w:val="24"/>
              </w:rPr>
              <w:t xml:space="preserve"> </w:t>
            </w:r>
            <w:r>
              <w:rPr>
                <w:sz w:val="24"/>
              </w:rPr>
              <w:t>other</w:t>
            </w:r>
            <w:r>
              <w:rPr>
                <w:spacing w:val="-5"/>
                <w:sz w:val="24"/>
              </w:rPr>
              <w:t xml:space="preserve"> </w:t>
            </w:r>
            <w:r>
              <w:rPr>
                <w:sz w:val="24"/>
              </w:rPr>
              <w:t>providers/entities</w:t>
            </w:r>
            <w:r>
              <w:rPr>
                <w:spacing w:val="-5"/>
                <w:sz w:val="24"/>
              </w:rPr>
              <w:t xml:space="preserve"> </w:t>
            </w:r>
            <w:r>
              <w:rPr>
                <w:sz w:val="24"/>
              </w:rPr>
              <w:t>on</w:t>
            </w:r>
            <w:r>
              <w:rPr>
                <w:spacing w:val="-4"/>
                <w:sz w:val="24"/>
              </w:rPr>
              <w:t xml:space="preserve"> </w:t>
            </w:r>
            <w:r>
              <w:rPr>
                <w:sz w:val="24"/>
              </w:rPr>
              <w:t>behalf</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person</w:t>
            </w:r>
          </w:p>
          <w:p w14:paraId="75F1C7C5" w14:textId="77777777" w:rsidR="003620F5" w:rsidRDefault="003620F5">
            <w:pPr>
              <w:pStyle w:val="TableParagraph"/>
              <w:spacing w:before="9"/>
              <w:rPr>
                <w:b/>
                <w:sz w:val="23"/>
              </w:rPr>
            </w:pPr>
          </w:p>
          <w:p w14:paraId="75F1C7C6" w14:textId="77777777" w:rsidR="003620F5" w:rsidRDefault="003A5F03">
            <w:pPr>
              <w:pStyle w:val="TableParagraph"/>
              <w:ind w:left="313" w:right="417"/>
              <w:rPr>
                <w:sz w:val="24"/>
              </w:rPr>
            </w:pPr>
            <w:r>
              <w:rPr>
                <w:sz w:val="24"/>
              </w:rPr>
              <w:t>Service notes can be written or typed. Use as much space as necessary to completely document</w:t>
            </w:r>
            <w:r>
              <w:rPr>
                <w:spacing w:val="-64"/>
                <w:sz w:val="24"/>
              </w:rPr>
              <w:t xml:space="preserve"> </w:t>
            </w:r>
            <w:r>
              <w:rPr>
                <w:sz w:val="24"/>
              </w:rPr>
              <w:t>all</w:t>
            </w:r>
            <w:r>
              <w:rPr>
                <w:spacing w:val="-2"/>
                <w:sz w:val="24"/>
              </w:rPr>
              <w:t xml:space="preserve"> </w:t>
            </w:r>
            <w:r>
              <w:rPr>
                <w:sz w:val="24"/>
              </w:rPr>
              <w:t>activities.</w:t>
            </w:r>
          </w:p>
          <w:p w14:paraId="75F1C7C7" w14:textId="77777777" w:rsidR="003620F5" w:rsidRDefault="003620F5">
            <w:pPr>
              <w:pStyle w:val="TableParagraph"/>
              <w:rPr>
                <w:b/>
                <w:sz w:val="24"/>
              </w:rPr>
            </w:pPr>
          </w:p>
          <w:p w14:paraId="75F1C7C8" w14:textId="77777777" w:rsidR="003620F5" w:rsidRDefault="003A5F03">
            <w:pPr>
              <w:pStyle w:val="TableParagraph"/>
              <w:ind w:left="313"/>
              <w:rPr>
                <w:sz w:val="24"/>
              </w:rPr>
            </w:pPr>
            <w:r>
              <w:rPr>
                <w:sz w:val="24"/>
              </w:rPr>
              <w:t>Service</w:t>
            </w:r>
            <w:r>
              <w:rPr>
                <w:spacing w:val="-2"/>
                <w:sz w:val="24"/>
              </w:rPr>
              <w:t xml:space="preserve"> </w:t>
            </w:r>
            <w:r>
              <w:rPr>
                <w:sz w:val="24"/>
              </w:rPr>
              <w:t>notes</w:t>
            </w:r>
            <w:r>
              <w:rPr>
                <w:spacing w:val="-4"/>
                <w:sz w:val="24"/>
              </w:rPr>
              <w:t xml:space="preserve"> </w:t>
            </w:r>
            <w:r>
              <w:rPr>
                <w:sz w:val="24"/>
              </w:rPr>
              <w:t>must</w:t>
            </w:r>
            <w:r>
              <w:rPr>
                <w:spacing w:val="-1"/>
                <w:sz w:val="24"/>
              </w:rPr>
              <w:t xml:space="preserve"> </w:t>
            </w:r>
            <w:r>
              <w:rPr>
                <w:sz w:val="24"/>
              </w:rPr>
              <w:t>be</w:t>
            </w:r>
            <w:r>
              <w:rPr>
                <w:spacing w:val="-3"/>
                <w:sz w:val="24"/>
              </w:rPr>
              <w:t xml:space="preserve"> </w:t>
            </w:r>
            <w:r>
              <w:rPr>
                <w:sz w:val="24"/>
              </w:rPr>
              <w:t>signed</w:t>
            </w:r>
            <w:r>
              <w:rPr>
                <w:spacing w:val="-4"/>
                <w:sz w:val="24"/>
              </w:rPr>
              <w:t xml:space="preserve"> </w:t>
            </w:r>
            <w:r>
              <w:rPr>
                <w:sz w:val="24"/>
              </w:rPr>
              <w:t>by</w:t>
            </w:r>
            <w:r>
              <w:rPr>
                <w:spacing w:val="-2"/>
                <w:sz w:val="24"/>
              </w:rPr>
              <w:t xml:space="preserve"> </w:t>
            </w:r>
            <w:r>
              <w:rPr>
                <w:sz w:val="24"/>
              </w:rPr>
              <w:t>the</w:t>
            </w:r>
            <w:r>
              <w:rPr>
                <w:spacing w:val="-3"/>
                <w:sz w:val="24"/>
              </w:rPr>
              <w:t xml:space="preserve"> </w:t>
            </w:r>
            <w:r>
              <w:rPr>
                <w:sz w:val="24"/>
              </w:rPr>
              <w:t>person</w:t>
            </w:r>
            <w:r>
              <w:rPr>
                <w:spacing w:val="-3"/>
                <w:sz w:val="24"/>
              </w:rPr>
              <w:t xml:space="preserve"> </w:t>
            </w:r>
            <w:r>
              <w:rPr>
                <w:sz w:val="24"/>
              </w:rPr>
              <w:t>writing</w:t>
            </w:r>
            <w:r>
              <w:rPr>
                <w:spacing w:val="-2"/>
                <w:sz w:val="24"/>
              </w:rPr>
              <w:t xml:space="preserve"> </w:t>
            </w:r>
            <w:r>
              <w:rPr>
                <w:sz w:val="24"/>
              </w:rPr>
              <w:t>the</w:t>
            </w:r>
            <w:r>
              <w:rPr>
                <w:spacing w:val="-3"/>
                <w:sz w:val="24"/>
              </w:rPr>
              <w:t xml:space="preserve"> </w:t>
            </w:r>
            <w:r>
              <w:rPr>
                <w:sz w:val="24"/>
              </w:rPr>
              <w:t>note</w:t>
            </w:r>
            <w:r>
              <w:rPr>
                <w:spacing w:val="-1"/>
                <w:sz w:val="24"/>
              </w:rPr>
              <w:t xml:space="preserve"> </w:t>
            </w:r>
            <w:r>
              <w:rPr>
                <w:sz w:val="24"/>
              </w:rPr>
              <w:t>with</w:t>
            </w:r>
            <w:r>
              <w:rPr>
                <w:spacing w:val="-1"/>
                <w:sz w:val="24"/>
              </w:rPr>
              <w:t xml:space="preserve"> </w:t>
            </w:r>
            <w:r>
              <w:rPr>
                <w:sz w:val="24"/>
              </w:rPr>
              <w:t>credentials</w:t>
            </w:r>
            <w:r>
              <w:rPr>
                <w:spacing w:val="-3"/>
                <w:sz w:val="24"/>
              </w:rPr>
              <w:t xml:space="preserve"> </w:t>
            </w:r>
            <w:r>
              <w:rPr>
                <w:sz w:val="24"/>
              </w:rPr>
              <w:t>and</w:t>
            </w:r>
            <w:r>
              <w:rPr>
                <w:spacing w:val="-3"/>
                <w:sz w:val="24"/>
              </w:rPr>
              <w:t xml:space="preserve"> </w:t>
            </w:r>
            <w:r>
              <w:rPr>
                <w:sz w:val="24"/>
              </w:rPr>
              <w:t>date.</w:t>
            </w:r>
          </w:p>
          <w:p w14:paraId="75F1C7C9" w14:textId="77777777" w:rsidR="003620F5" w:rsidRDefault="003620F5">
            <w:pPr>
              <w:pStyle w:val="TableParagraph"/>
              <w:rPr>
                <w:b/>
                <w:sz w:val="24"/>
              </w:rPr>
            </w:pPr>
          </w:p>
          <w:p w14:paraId="75F1C7CA" w14:textId="77777777" w:rsidR="003620F5" w:rsidRDefault="003A5F03">
            <w:pPr>
              <w:pStyle w:val="TableParagraph"/>
              <w:ind w:left="313" w:right="483"/>
              <w:rPr>
                <w:sz w:val="24"/>
              </w:rPr>
            </w:pPr>
            <w:r>
              <w:rPr>
                <w:sz w:val="24"/>
              </w:rPr>
              <w:t>The Center for Medicare and Medicaid Services (CMS) requires verification of service provision</w:t>
            </w:r>
            <w:r>
              <w:rPr>
                <w:spacing w:val="1"/>
                <w:sz w:val="24"/>
              </w:rPr>
              <w:t xml:space="preserve"> </w:t>
            </w:r>
            <w:r>
              <w:rPr>
                <w:sz w:val="24"/>
              </w:rPr>
              <w:t>for Home and Community Supports or In Home Respite Services.</w:t>
            </w:r>
            <w:r>
              <w:rPr>
                <w:spacing w:val="1"/>
                <w:sz w:val="24"/>
              </w:rPr>
              <w:t xml:space="preserve"> </w:t>
            </w:r>
            <w:r>
              <w:rPr>
                <w:sz w:val="24"/>
              </w:rPr>
              <w:t>Therefore, service notes for</w:t>
            </w:r>
            <w:r>
              <w:rPr>
                <w:spacing w:val="1"/>
                <w:sz w:val="24"/>
              </w:rPr>
              <w:t xml:space="preserve"> </w:t>
            </w:r>
            <w:r>
              <w:rPr>
                <w:sz w:val="24"/>
              </w:rPr>
              <w:t>Home and Community Supports or In Home Respite must also include the person/responsible</w:t>
            </w:r>
            <w:r>
              <w:rPr>
                <w:spacing w:val="1"/>
                <w:sz w:val="24"/>
              </w:rPr>
              <w:t xml:space="preserve"> </w:t>
            </w:r>
            <w:r>
              <w:rPr>
                <w:sz w:val="24"/>
              </w:rPr>
              <w:t>party’s signature.</w:t>
            </w:r>
            <w:r>
              <w:rPr>
                <w:spacing w:val="1"/>
                <w:sz w:val="24"/>
              </w:rPr>
              <w:t xml:space="preserve"> </w:t>
            </w:r>
            <w:r>
              <w:rPr>
                <w:sz w:val="24"/>
              </w:rPr>
              <w:t xml:space="preserve">“Responsible party” for purpose of verifying service provision </w:t>
            </w:r>
            <w:proofErr w:type="gramStart"/>
            <w:r>
              <w:rPr>
                <w:sz w:val="24"/>
              </w:rPr>
              <w:t>is someone who</w:t>
            </w:r>
            <w:r>
              <w:rPr>
                <w:spacing w:val="-64"/>
                <w:sz w:val="24"/>
              </w:rPr>
              <w:t xml:space="preserve"> </w:t>
            </w:r>
            <w:r>
              <w:rPr>
                <w:sz w:val="24"/>
              </w:rPr>
              <w:t>is</w:t>
            </w:r>
            <w:proofErr w:type="gramEnd"/>
            <w:r>
              <w:rPr>
                <w:spacing w:val="-1"/>
                <w:sz w:val="24"/>
              </w:rPr>
              <w:t xml:space="preserve"> </w:t>
            </w:r>
            <w:r>
              <w:rPr>
                <w:sz w:val="24"/>
              </w:rPr>
              <w:t>available in the home to verify</w:t>
            </w:r>
            <w:r>
              <w:rPr>
                <w:spacing w:val="-1"/>
                <w:sz w:val="24"/>
              </w:rPr>
              <w:t xml:space="preserve"> </w:t>
            </w:r>
            <w:r>
              <w:rPr>
                <w:sz w:val="24"/>
              </w:rPr>
              <w:t>service</w:t>
            </w:r>
            <w:r>
              <w:rPr>
                <w:spacing w:val="-2"/>
                <w:sz w:val="24"/>
              </w:rPr>
              <w:t xml:space="preserve"> </w:t>
            </w:r>
            <w:r>
              <w:rPr>
                <w:sz w:val="24"/>
              </w:rPr>
              <w:t>provision if the</w:t>
            </w:r>
            <w:r>
              <w:rPr>
                <w:spacing w:val="-2"/>
                <w:sz w:val="24"/>
              </w:rPr>
              <w:t xml:space="preserve"> </w:t>
            </w:r>
            <w:r>
              <w:rPr>
                <w:sz w:val="24"/>
              </w:rPr>
              <w:t>person</w:t>
            </w:r>
            <w:r>
              <w:rPr>
                <w:spacing w:val="-2"/>
                <w:sz w:val="24"/>
              </w:rPr>
              <w:t xml:space="preserve"> </w:t>
            </w:r>
            <w:r>
              <w:rPr>
                <w:sz w:val="24"/>
              </w:rPr>
              <w:t>is</w:t>
            </w:r>
            <w:r>
              <w:rPr>
                <w:spacing w:val="-1"/>
                <w:sz w:val="24"/>
              </w:rPr>
              <w:t xml:space="preserve"> </w:t>
            </w:r>
            <w:r>
              <w:rPr>
                <w:sz w:val="24"/>
              </w:rPr>
              <w:t>unable to do so.</w:t>
            </w:r>
          </w:p>
          <w:p w14:paraId="75F1C7CB" w14:textId="77777777" w:rsidR="003620F5" w:rsidRDefault="003620F5">
            <w:pPr>
              <w:pStyle w:val="TableParagraph"/>
              <w:spacing w:before="10"/>
              <w:rPr>
                <w:b/>
                <w:sz w:val="23"/>
              </w:rPr>
            </w:pPr>
          </w:p>
          <w:p w14:paraId="75F1C7CC" w14:textId="77777777" w:rsidR="003620F5" w:rsidRDefault="003A5F03">
            <w:pPr>
              <w:pStyle w:val="TableParagraph"/>
              <w:ind w:left="313"/>
              <w:rPr>
                <w:b/>
                <w:sz w:val="28"/>
              </w:rPr>
            </w:pPr>
            <w:r>
              <w:rPr>
                <w:b/>
                <w:sz w:val="28"/>
              </w:rPr>
              <w:t>Timelines</w:t>
            </w:r>
          </w:p>
          <w:p w14:paraId="75F1C7CD" w14:textId="77777777" w:rsidR="003620F5" w:rsidRDefault="003A5F03">
            <w:pPr>
              <w:pStyle w:val="TableParagraph"/>
              <w:spacing w:before="2"/>
              <w:ind w:left="313" w:right="990"/>
              <w:rPr>
                <w:sz w:val="24"/>
              </w:rPr>
            </w:pPr>
            <w:r>
              <w:rPr>
                <w:sz w:val="24"/>
              </w:rPr>
              <w:t>IDD Service Notes must be completed the day services are provided and be in the person’s</w:t>
            </w:r>
            <w:r>
              <w:rPr>
                <w:spacing w:val="-64"/>
                <w:sz w:val="24"/>
              </w:rPr>
              <w:t xml:space="preserve"> </w:t>
            </w:r>
            <w:r>
              <w:rPr>
                <w:sz w:val="24"/>
              </w:rPr>
              <w:t>record</w:t>
            </w:r>
            <w:r>
              <w:rPr>
                <w:spacing w:val="-1"/>
                <w:sz w:val="24"/>
              </w:rPr>
              <w:t xml:space="preserve"> </w:t>
            </w:r>
            <w:r>
              <w:rPr>
                <w:sz w:val="24"/>
              </w:rPr>
              <w:t>no</w:t>
            </w:r>
            <w:r>
              <w:rPr>
                <w:spacing w:val="-1"/>
                <w:sz w:val="24"/>
              </w:rPr>
              <w:t xml:space="preserve"> </w:t>
            </w:r>
            <w:r>
              <w:rPr>
                <w:sz w:val="24"/>
              </w:rPr>
              <w:t>later</w:t>
            </w:r>
            <w:r>
              <w:rPr>
                <w:spacing w:val="-5"/>
                <w:sz w:val="24"/>
              </w:rPr>
              <w:t xml:space="preserve"> </w:t>
            </w:r>
            <w:r>
              <w:rPr>
                <w:sz w:val="24"/>
              </w:rPr>
              <w:t>than</w:t>
            </w:r>
            <w:r>
              <w:rPr>
                <w:spacing w:val="-1"/>
                <w:sz w:val="24"/>
              </w:rPr>
              <w:t xml:space="preserve"> </w:t>
            </w:r>
            <w:r>
              <w:rPr>
                <w:sz w:val="24"/>
              </w:rPr>
              <w:t>the</w:t>
            </w:r>
            <w:r>
              <w:rPr>
                <w:spacing w:val="-1"/>
                <w:sz w:val="24"/>
              </w:rPr>
              <w:t xml:space="preserve"> </w:t>
            </w:r>
            <w:r>
              <w:rPr>
                <w:sz w:val="24"/>
              </w:rPr>
              <w:t>10th</w:t>
            </w:r>
            <w:r>
              <w:rPr>
                <w:spacing w:val="-3"/>
                <w:sz w:val="24"/>
              </w:rPr>
              <w:t xml:space="preserve"> </w:t>
            </w:r>
            <w:r>
              <w:rPr>
                <w:sz w:val="24"/>
              </w:rPr>
              <w:t>day</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month</w:t>
            </w:r>
            <w:r>
              <w:rPr>
                <w:spacing w:val="-1"/>
                <w:sz w:val="24"/>
              </w:rPr>
              <w:t xml:space="preserve"> </w:t>
            </w:r>
            <w:r>
              <w:rPr>
                <w:sz w:val="24"/>
              </w:rPr>
              <w:t>following</w:t>
            </w:r>
            <w:r>
              <w:rPr>
                <w:spacing w:val="-3"/>
                <w:sz w:val="24"/>
              </w:rPr>
              <w:t xml:space="preserve"> </w:t>
            </w:r>
            <w:r>
              <w:rPr>
                <w:sz w:val="24"/>
              </w:rPr>
              <w:t>the</w:t>
            </w:r>
            <w:r>
              <w:rPr>
                <w:spacing w:val="-3"/>
                <w:sz w:val="24"/>
              </w:rPr>
              <w:t xml:space="preserve"> </w:t>
            </w:r>
            <w:r>
              <w:rPr>
                <w:sz w:val="24"/>
              </w:rPr>
              <w:t>month service</w:t>
            </w:r>
            <w:r>
              <w:rPr>
                <w:spacing w:val="-1"/>
                <w:sz w:val="24"/>
              </w:rPr>
              <w:t xml:space="preserve"> </w:t>
            </w:r>
            <w:r>
              <w:rPr>
                <w:sz w:val="24"/>
              </w:rPr>
              <w:t>are</w:t>
            </w:r>
            <w:r>
              <w:rPr>
                <w:spacing w:val="-1"/>
                <w:sz w:val="24"/>
              </w:rPr>
              <w:t xml:space="preserve"> </w:t>
            </w:r>
            <w:r>
              <w:rPr>
                <w:sz w:val="24"/>
              </w:rPr>
              <w:t>provided.</w:t>
            </w:r>
          </w:p>
        </w:tc>
      </w:tr>
    </w:tbl>
    <w:p w14:paraId="75F1C7CF" w14:textId="77777777" w:rsidR="003620F5" w:rsidRDefault="003620F5">
      <w:pPr>
        <w:rPr>
          <w:sz w:val="24"/>
        </w:rPr>
        <w:sectPr w:rsidR="003620F5">
          <w:type w:val="continuous"/>
          <w:pgSz w:w="12240" w:h="15840"/>
          <w:pgMar w:top="660" w:right="360" w:bottom="420" w:left="560" w:header="0" w:footer="235" w:gutter="0"/>
          <w:cols w:space="720"/>
        </w:sectPr>
      </w:pPr>
    </w:p>
    <w:p w14:paraId="17E40EFE" w14:textId="5CFB6E42" w:rsidR="00166A48" w:rsidRDefault="00166A48" w:rsidP="00166A48">
      <w:pPr>
        <w:widowControl/>
        <w:adjustRightInd w:val="0"/>
        <w:jc w:val="center"/>
        <w:rPr>
          <w:rFonts w:ascii="Arial-Black" w:eastAsiaTheme="minorHAnsi" w:hAnsi="Arial-Black" w:cs="Arial-Black"/>
          <w:b/>
          <w:bCs/>
          <w:sz w:val="32"/>
          <w:szCs w:val="32"/>
        </w:rPr>
      </w:pPr>
      <w:r w:rsidRPr="00166A48">
        <w:rPr>
          <w:rFonts w:ascii="Arial-Black" w:eastAsiaTheme="minorHAnsi" w:hAnsi="Arial-Black" w:cs="Arial-Black"/>
          <w:b/>
          <w:bCs/>
          <w:sz w:val="32"/>
          <w:szCs w:val="32"/>
        </w:rPr>
        <w:lastRenderedPageBreak/>
        <w:t>IDD Service Note</w:t>
      </w:r>
    </w:p>
    <w:p w14:paraId="231FD76E" w14:textId="08FF78A0" w:rsidR="00166A48" w:rsidRDefault="00166A48" w:rsidP="00166A48">
      <w:pPr>
        <w:widowControl/>
        <w:adjustRightInd w:val="0"/>
        <w:rPr>
          <w:rFonts w:ascii="Arial-BoldMT" w:eastAsiaTheme="minorHAnsi" w:hAnsi="Arial-BoldMT" w:cs="Arial-BoldMT"/>
          <w:b/>
          <w:bCs/>
          <w:sz w:val="24"/>
          <w:szCs w:val="24"/>
        </w:rPr>
      </w:pPr>
      <w:r>
        <w:rPr>
          <w:rFonts w:ascii="Arial-BoldMT" w:eastAsiaTheme="minorHAnsi" w:hAnsi="Arial-BoldMT" w:cs="Arial-BoldMT"/>
          <w:b/>
          <w:bCs/>
          <w:sz w:val="24"/>
          <w:szCs w:val="24"/>
        </w:rPr>
        <w:t>Name: ________________________________________ Medicaid #: ________________________________________</w:t>
      </w:r>
    </w:p>
    <w:p w14:paraId="32BBC8F6" w14:textId="77777777" w:rsidR="00166A48" w:rsidRDefault="00166A48" w:rsidP="00166A48">
      <w:pPr>
        <w:pStyle w:val="BodyText"/>
        <w:rPr>
          <w:rFonts w:ascii="Arial-BoldMT" w:eastAsiaTheme="minorHAnsi" w:hAnsi="Arial-BoldMT" w:cs="Arial-BoldMT"/>
          <w:b/>
          <w:bCs/>
        </w:rPr>
      </w:pPr>
    </w:p>
    <w:p w14:paraId="75F1C7D1" w14:textId="691941D5" w:rsidR="003620F5" w:rsidRDefault="00166A48" w:rsidP="00166A48">
      <w:pPr>
        <w:pStyle w:val="BodyText"/>
        <w:rPr>
          <w:b/>
          <w:sz w:val="20"/>
        </w:rPr>
      </w:pPr>
      <w:r>
        <w:rPr>
          <w:rFonts w:ascii="Arial-BoldMT" w:eastAsiaTheme="minorHAnsi" w:hAnsi="Arial-BoldMT" w:cs="Arial-BoldMT"/>
          <w:b/>
          <w:bCs/>
        </w:rPr>
        <w:t>Service: _______________________________________ Agency: __________________________________________</w:t>
      </w:r>
    </w:p>
    <w:p w14:paraId="75F1C7D2" w14:textId="77777777" w:rsidR="003620F5" w:rsidRDefault="003620F5">
      <w:pPr>
        <w:pStyle w:val="BodyText"/>
        <w:rPr>
          <w:b/>
          <w:sz w:val="20"/>
        </w:r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02"/>
        <w:gridCol w:w="2658"/>
        <w:gridCol w:w="2432"/>
        <w:gridCol w:w="7998"/>
      </w:tblGrid>
      <w:tr w:rsidR="003620F5" w14:paraId="75F1C7D8" w14:textId="77777777">
        <w:trPr>
          <w:trHeight w:val="324"/>
        </w:trPr>
        <w:tc>
          <w:tcPr>
            <w:tcW w:w="1402" w:type="dxa"/>
            <w:tcBorders>
              <w:top w:val="nil"/>
              <w:left w:val="nil"/>
              <w:right w:val="nil"/>
            </w:tcBorders>
          </w:tcPr>
          <w:p w14:paraId="75F1C7D4" w14:textId="77777777" w:rsidR="003620F5" w:rsidRDefault="003A5F03">
            <w:pPr>
              <w:pStyle w:val="TableParagraph"/>
              <w:spacing w:line="275" w:lineRule="exact"/>
              <w:ind w:left="134"/>
              <w:rPr>
                <w:rFonts w:ascii="Arial Narrow"/>
                <w:b/>
                <w:sz w:val="24"/>
              </w:rPr>
            </w:pPr>
            <w:bookmarkStart w:id="96" w:name="2022_IDD_Service_Note_Form"/>
            <w:bookmarkEnd w:id="96"/>
            <w:r>
              <w:rPr>
                <w:rFonts w:ascii="Arial Narrow"/>
                <w:b/>
                <w:sz w:val="24"/>
              </w:rPr>
              <w:t>Date:</w:t>
            </w:r>
          </w:p>
        </w:tc>
        <w:tc>
          <w:tcPr>
            <w:tcW w:w="2658" w:type="dxa"/>
            <w:tcBorders>
              <w:top w:val="nil"/>
              <w:left w:val="nil"/>
              <w:right w:val="nil"/>
            </w:tcBorders>
          </w:tcPr>
          <w:p w14:paraId="75F1C7D5" w14:textId="77777777" w:rsidR="003620F5" w:rsidRDefault="003A5F03">
            <w:pPr>
              <w:pStyle w:val="TableParagraph"/>
              <w:spacing w:line="275" w:lineRule="exact"/>
              <w:ind w:left="803"/>
              <w:rPr>
                <w:rFonts w:ascii="Arial Narrow"/>
                <w:b/>
                <w:sz w:val="24"/>
              </w:rPr>
            </w:pPr>
            <w:r>
              <w:rPr>
                <w:rFonts w:ascii="Arial Narrow"/>
                <w:b/>
                <w:sz w:val="24"/>
              </w:rPr>
              <w:t>Begin</w:t>
            </w:r>
            <w:r>
              <w:rPr>
                <w:rFonts w:ascii="Arial Narrow"/>
                <w:b/>
                <w:spacing w:val="-2"/>
                <w:sz w:val="24"/>
              </w:rPr>
              <w:t xml:space="preserve"> </w:t>
            </w:r>
            <w:r>
              <w:rPr>
                <w:rFonts w:ascii="Arial Narrow"/>
                <w:b/>
                <w:sz w:val="24"/>
              </w:rPr>
              <w:t>Time:</w:t>
            </w:r>
          </w:p>
        </w:tc>
        <w:tc>
          <w:tcPr>
            <w:tcW w:w="2432" w:type="dxa"/>
            <w:tcBorders>
              <w:top w:val="nil"/>
              <w:left w:val="nil"/>
              <w:right w:val="nil"/>
            </w:tcBorders>
          </w:tcPr>
          <w:p w14:paraId="75F1C7D6" w14:textId="77777777" w:rsidR="003620F5" w:rsidRDefault="003A5F03">
            <w:pPr>
              <w:pStyle w:val="TableParagraph"/>
              <w:spacing w:line="275" w:lineRule="exact"/>
              <w:ind w:left="754"/>
              <w:rPr>
                <w:rFonts w:ascii="Arial Narrow"/>
                <w:b/>
                <w:sz w:val="24"/>
              </w:rPr>
            </w:pPr>
            <w:r>
              <w:rPr>
                <w:rFonts w:ascii="Arial Narrow"/>
                <w:b/>
                <w:sz w:val="24"/>
              </w:rPr>
              <w:t>End</w:t>
            </w:r>
            <w:r>
              <w:rPr>
                <w:rFonts w:ascii="Arial Narrow"/>
                <w:b/>
                <w:spacing w:val="-1"/>
                <w:sz w:val="24"/>
              </w:rPr>
              <w:t xml:space="preserve"> </w:t>
            </w:r>
            <w:r>
              <w:rPr>
                <w:rFonts w:ascii="Arial Narrow"/>
                <w:b/>
                <w:sz w:val="24"/>
              </w:rPr>
              <w:t>Time:</w:t>
            </w:r>
          </w:p>
        </w:tc>
        <w:tc>
          <w:tcPr>
            <w:tcW w:w="7998" w:type="dxa"/>
            <w:tcBorders>
              <w:top w:val="nil"/>
              <w:left w:val="nil"/>
              <w:right w:val="nil"/>
            </w:tcBorders>
          </w:tcPr>
          <w:p w14:paraId="75F1C7D7" w14:textId="77777777" w:rsidR="003620F5" w:rsidRDefault="003A5F03">
            <w:pPr>
              <w:pStyle w:val="TableParagraph"/>
              <w:spacing w:line="275" w:lineRule="exact"/>
              <w:ind w:left="753"/>
              <w:rPr>
                <w:rFonts w:ascii="Arial Narrow"/>
                <w:b/>
                <w:sz w:val="24"/>
              </w:rPr>
            </w:pPr>
            <w:r>
              <w:rPr>
                <w:rFonts w:ascii="Arial Narrow"/>
                <w:b/>
                <w:sz w:val="24"/>
              </w:rPr>
              <w:t>Total</w:t>
            </w:r>
            <w:r>
              <w:rPr>
                <w:rFonts w:ascii="Arial Narrow"/>
                <w:b/>
                <w:spacing w:val="-2"/>
                <w:sz w:val="24"/>
              </w:rPr>
              <w:t xml:space="preserve"> </w:t>
            </w:r>
            <w:r>
              <w:rPr>
                <w:rFonts w:ascii="Arial Narrow"/>
                <w:b/>
                <w:sz w:val="24"/>
              </w:rPr>
              <w:t>Time:</w:t>
            </w:r>
          </w:p>
        </w:tc>
      </w:tr>
      <w:tr w:rsidR="003620F5" w14:paraId="75F1C7DB" w14:textId="77777777">
        <w:trPr>
          <w:trHeight w:val="747"/>
        </w:trPr>
        <w:tc>
          <w:tcPr>
            <w:tcW w:w="14490" w:type="dxa"/>
            <w:gridSpan w:val="4"/>
          </w:tcPr>
          <w:p w14:paraId="75F1C7D9" w14:textId="77777777" w:rsidR="003620F5" w:rsidRDefault="003A5F03">
            <w:pPr>
              <w:pStyle w:val="TableParagraph"/>
              <w:spacing w:before="98"/>
              <w:ind w:left="1876" w:right="1845"/>
              <w:jc w:val="center"/>
              <w:rPr>
                <w:rFonts w:ascii="Arial Narrow" w:hAnsi="Arial Narrow"/>
                <w:b/>
                <w:sz w:val="24"/>
              </w:rPr>
            </w:pPr>
            <w:r>
              <w:rPr>
                <w:rFonts w:ascii="Arial Narrow" w:hAnsi="Arial Narrow"/>
                <w:b/>
                <w:sz w:val="24"/>
              </w:rPr>
              <w:t>Provider</w:t>
            </w:r>
            <w:r>
              <w:rPr>
                <w:rFonts w:ascii="Arial Narrow" w:hAnsi="Arial Narrow"/>
                <w:b/>
                <w:spacing w:val="-5"/>
                <w:sz w:val="24"/>
              </w:rPr>
              <w:t xml:space="preserve"> </w:t>
            </w:r>
            <w:r>
              <w:rPr>
                <w:rFonts w:ascii="Arial Narrow" w:hAnsi="Arial Narrow"/>
                <w:b/>
                <w:sz w:val="24"/>
              </w:rPr>
              <w:t>must</w:t>
            </w:r>
            <w:r>
              <w:rPr>
                <w:rFonts w:ascii="Arial Narrow" w:hAnsi="Arial Narrow"/>
                <w:b/>
                <w:spacing w:val="-5"/>
                <w:sz w:val="24"/>
              </w:rPr>
              <w:t xml:space="preserve"> </w:t>
            </w:r>
            <w:r>
              <w:rPr>
                <w:rFonts w:ascii="Arial Narrow" w:hAnsi="Arial Narrow"/>
                <w:b/>
                <w:sz w:val="24"/>
              </w:rPr>
              <w:t>record</w:t>
            </w:r>
            <w:r>
              <w:rPr>
                <w:rFonts w:ascii="Arial Narrow" w:hAnsi="Arial Narrow"/>
                <w:b/>
                <w:spacing w:val="-3"/>
                <w:sz w:val="24"/>
              </w:rPr>
              <w:t xml:space="preserve"> </w:t>
            </w:r>
            <w:r>
              <w:rPr>
                <w:rFonts w:ascii="Arial Narrow" w:hAnsi="Arial Narrow"/>
                <w:b/>
                <w:sz w:val="24"/>
              </w:rPr>
              <w:t>the</w:t>
            </w:r>
            <w:r>
              <w:rPr>
                <w:rFonts w:ascii="Arial Narrow" w:hAnsi="Arial Narrow"/>
                <w:b/>
                <w:spacing w:val="-4"/>
                <w:sz w:val="24"/>
              </w:rPr>
              <w:t xml:space="preserve"> </w:t>
            </w:r>
            <w:r>
              <w:rPr>
                <w:rFonts w:ascii="Arial Narrow" w:hAnsi="Arial Narrow"/>
                <w:b/>
                <w:sz w:val="24"/>
              </w:rPr>
              <w:t>person’s</w:t>
            </w:r>
            <w:r>
              <w:rPr>
                <w:rFonts w:ascii="Arial Narrow" w:hAnsi="Arial Narrow"/>
                <w:b/>
                <w:spacing w:val="-4"/>
                <w:sz w:val="24"/>
              </w:rPr>
              <w:t xml:space="preserve"> </w:t>
            </w:r>
            <w:r>
              <w:rPr>
                <w:rFonts w:ascii="Arial Narrow" w:hAnsi="Arial Narrow"/>
                <w:b/>
                <w:sz w:val="24"/>
              </w:rPr>
              <w:t>activities</w:t>
            </w:r>
            <w:r>
              <w:rPr>
                <w:rFonts w:ascii="Arial Narrow" w:hAnsi="Arial Narrow"/>
                <w:b/>
                <w:spacing w:val="-4"/>
                <w:sz w:val="24"/>
              </w:rPr>
              <w:t xml:space="preserve"> </w:t>
            </w:r>
            <w:r>
              <w:rPr>
                <w:rFonts w:ascii="Arial Narrow" w:hAnsi="Arial Narrow"/>
                <w:b/>
                <w:sz w:val="24"/>
              </w:rPr>
              <w:t>and</w:t>
            </w:r>
            <w:r>
              <w:rPr>
                <w:rFonts w:ascii="Arial Narrow" w:hAnsi="Arial Narrow"/>
                <w:b/>
                <w:spacing w:val="-3"/>
                <w:sz w:val="24"/>
              </w:rPr>
              <w:t xml:space="preserve"> </w:t>
            </w:r>
            <w:r>
              <w:rPr>
                <w:rFonts w:ascii="Arial Narrow" w:hAnsi="Arial Narrow"/>
                <w:b/>
                <w:sz w:val="24"/>
              </w:rPr>
              <w:t>the</w:t>
            </w:r>
            <w:r>
              <w:rPr>
                <w:rFonts w:ascii="Arial Narrow" w:hAnsi="Arial Narrow"/>
                <w:b/>
                <w:spacing w:val="-2"/>
                <w:sz w:val="24"/>
              </w:rPr>
              <w:t xml:space="preserve"> </w:t>
            </w:r>
            <w:r>
              <w:rPr>
                <w:rFonts w:ascii="Arial Narrow" w:hAnsi="Arial Narrow"/>
                <w:b/>
                <w:sz w:val="24"/>
              </w:rPr>
              <w:t>support</w:t>
            </w:r>
            <w:r>
              <w:rPr>
                <w:rFonts w:ascii="Arial Narrow" w:hAnsi="Arial Narrow"/>
                <w:b/>
                <w:spacing w:val="-4"/>
                <w:sz w:val="24"/>
              </w:rPr>
              <w:t xml:space="preserve"> </w:t>
            </w:r>
            <w:r>
              <w:rPr>
                <w:rFonts w:ascii="Arial Narrow" w:hAnsi="Arial Narrow"/>
                <w:b/>
                <w:sz w:val="24"/>
              </w:rPr>
              <w:t>activities</w:t>
            </w:r>
            <w:r>
              <w:rPr>
                <w:rFonts w:ascii="Arial Narrow" w:hAnsi="Arial Narrow"/>
                <w:b/>
                <w:spacing w:val="-2"/>
                <w:sz w:val="24"/>
              </w:rPr>
              <w:t xml:space="preserve"> </w:t>
            </w:r>
            <w:r>
              <w:rPr>
                <w:rFonts w:ascii="Arial Narrow" w:hAnsi="Arial Narrow"/>
                <w:b/>
                <w:sz w:val="24"/>
              </w:rPr>
              <w:t>provided</w:t>
            </w:r>
            <w:r>
              <w:rPr>
                <w:rFonts w:ascii="Arial Narrow" w:hAnsi="Arial Narrow"/>
                <w:b/>
                <w:spacing w:val="-3"/>
                <w:sz w:val="24"/>
              </w:rPr>
              <w:t xml:space="preserve"> </w:t>
            </w:r>
            <w:r>
              <w:rPr>
                <w:rFonts w:ascii="Arial Narrow" w:hAnsi="Arial Narrow"/>
                <w:b/>
                <w:sz w:val="24"/>
              </w:rPr>
              <w:t>by</w:t>
            </w:r>
            <w:r>
              <w:rPr>
                <w:rFonts w:ascii="Arial Narrow" w:hAnsi="Arial Narrow"/>
                <w:b/>
                <w:spacing w:val="-2"/>
                <w:sz w:val="24"/>
              </w:rPr>
              <w:t xml:space="preserve"> </w:t>
            </w:r>
            <w:r>
              <w:rPr>
                <w:rFonts w:ascii="Arial Narrow" w:hAnsi="Arial Narrow"/>
                <w:b/>
                <w:sz w:val="24"/>
              </w:rPr>
              <w:t>staff.</w:t>
            </w:r>
            <w:r>
              <w:rPr>
                <w:rFonts w:ascii="Arial Narrow" w:hAnsi="Arial Narrow"/>
                <w:b/>
                <w:spacing w:val="49"/>
                <w:sz w:val="24"/>
              </w:rPr>
              <w:t xml:space="preserve"> </w:t>
            </w:r>
            <w:r>
              <w:rPr>
                <w:rFonts w:ascii="Arial Narrow" w:hAnsi="Arial Narrow"/>
                <w:b/>
                <w:sz w:val="24"/>
              </w:rPr>
              <w:t>Describe</w:t>
            </w:r>
            <w:r>
              <w:rPr>
                <w:rFonts w:ascii="Arial Narrow" w:hAnsi="Arial Narrow"/>
                <w:b/>
                <w:spacing w:val="-4"/>
                <w:sz w:val="24"/>
              </w:rPr>
              <w:t xml:space="preserve"> </w:t>
            </w:r>
            <w:r>
              <w:rPr>
                <w:rFonts w:ascii="Arial Narrow" w:hAnsi="Arial Narrow"/>
                <w:b/>
                <w:sz w:val="24"/>
              </w:rPr>
              <w:t>choices</w:t>
            </w:r>
            <w:r>
              <w:rPr>
                <w:rFonts w:ascii="Arial Narrow" w:hAnsi="Arial Narrow"/>
                <w:b/>
                <w:spacing w:val="-2"/>
                <w:sz w:val="24"/>
              </w:rPr>
              <w:t xml:space="preserve"> </w:t>
            </w:r>
            <w:r>
              <w:rPr>
                <w:rFonts w:ascii="Arial Narrow" w:hAnsi="Arial Narrow"/>
                <w:b/>
                <w:sz w:val="24"/>
              </w:rPr>
              <w:t>offered.</w:t>
            </w:r>
          </w:p>
          <w:p w14:paraId="75F1C7DA" w14:textId="77777777" w:rsidR="003620F5" w:rsidRDefault="003A5F03">
            <w:pPr>
              <w:pStyle w:val="TableParagraph"/>
              <w:spacing w:before="1"/>
              <w:ind w:left="1874" w:right="1845"/>
              <w:jc w:val="center"/>
              <w:rPr>
                <w:rFonts w:ascii="Arial Narrow"/>
                <w:b/>
                <w:sz w:val="20"/>
              </w:rPr>
            </w:pPr>
            <w:r>
              <w:rPr>
                <w:rFonts w:ascii="Arial Narrow"/>
                <w:b/>
                <w:sz w:val="24"/>
              </w:rPr>
              <w:t>Address</w:t>
            </w:r>
            <w:r>
              <w:rPr>
                <w:rFonts w:ascii="Arial Narrow"/>
                <w:b/>
                <w:spacing w:val="-3"/>
                <w:sz w:val="24"/>
              </w:rPr>
              <w:t xml:space="preserve"> </w:t>
            </w:r>
            <w:r>
              <w:rPr>
                <w:rFonts w:ascii="Arial Narrow"/>
                <w:b/>
                <w:sz w:val="24"/>
              </w:rPr>
              <w:t>outcomes</w:t>
            </w:r>
            <w:r>
              <w:rPr>
                <w:rFonts w:ascii="Arial Narrow"/>
                <w:b/>
                <w:spacing w:val="-2"/>
                <w:sz w:val="24"/>
              </w:rPr>
              <w:t xml:space="preserve"> </w:t>
            </w:r>
            <w:r>
              <w:rPr>
                <w:rFonts w:ascii="Arial Narrow"/>
                <w:b/>
                <w:sz w:val="24"/>
              </w:rPr>
              <w:t>supported</w:t>
            </w:r>
            <w:r>
              <w:rPr>
                <w:rFonts w:ascii="Arial Narrow"/>
                <w:b/>
                <w:spacing w:val="-3"/>
                <w:sz w:val="24"/>
              </w:rPr>
              <w:t xml:space="preserve"> </w:t>
            </w:r>
            <w:r>
              <w:rPr>
                <w:rFonts w:ascii="Arial Narrow"/>
                <w:b/>
                <w:sz w:val="20"/>
              </w:rPr>
              <w:t>(Who,</w:t>
            </w:r>
            <w:r>
              <w:rPr>
                <w:rFonts w:ascii="Arial Narrow"/>
                <w:b/>
                <w:spacing w:val="-3"/>
                <w:sz w:val="20"/>
              </w:rPr>
              <w:t xml:space="preserve"> </w:t>
            </w:r>
            <w:r>
              <w:rPr>
                <w:rFonts w:ascii="Arial Narrow"/>
                <w:b/>
                <w:sz w:val="20"/>
              </w:rPr>
              <w:t>What,</w:t>
            </w:r>
            <w:r>
              <w:rPr>
                <w:rFonts w:ascii="Arial Narrow"/>
                <w:b/>
                <w:spacing w:val="-2"/>
                <w:sz w:val="20"/>
              </w:rPr>
              <w:t xml:space="preserve"> </w:t>
            </w:r>
            <w:r>
              <w:rPr>
                <w:rFonts w:ascii="Arial Narrow"/>
                <w:b/>
                <w:sz w:val="20"/>
              </w:rPr>
              <w:t>When,</w:t>
            </w:r>
            <w:r>
              <w:rPr>
                <w:rFonts w:ascii="Arial Narrow"/>
                <w:b/>
                <w:spacing w:val="-3"/>
                <w:sz w:val="20"/>
              </w:rPr>
              <w:t xml:space="preserve"> </w:t>
            </w:r>
            <w:r>
              <w:rPr>
                <w:rFonts w:ascii="Arial Narrow"/>
                <w:b/>
                <w:sz w:val="20"/>
              </w:rPr>
              <w:t>Where,</w:t>
            </w:r>
            <w:r>
              <w:rPr>
                <w:rFonts w:ascii="Arial Narrow"/>
                <w:b/>
                <w:spacing w:val="-2"/>
                <w:sz w:val="20"/>
              </w:rPr>
              <w:t xml:space="preserve"> </w:t>
            </w:r>
            <w:r>
              <w:rPr>
                <w:rFonts w:ascii="Arial Narrow"/>
                <w:b/>
                <w:sz w:val="20"/>
              </w:rPr>
              <w:t>How,</w:t>
            </w:r>
            <w:r>
              <w:rPr>
                <w:rFonts w:ascii="Arial Narrow"/>
                <w:b/>
                <w:spacing w:val="-3"/>
                <w:sz w:val="20"/>
              </w:rPr>
              <w:t xml:space="preserve"> </w:t>
            </w:r>
            <w:r>
              <w:rPr>
                <w:rFonts w:ascii="Arial Narrow"/>
                <w:b/>
                <w:sz w:val="20"/>
              </w:rPr>
              <w:t>Why)</w:t>
            </w:r>
          </w:p>
        </w:tc>
      </w:tr>
      <w:tr w:rsidR="003620F5" w14:paraId="75F1C7DD" w14:textId="77777777">
        <w:trPr>
          <w:trHeight w:val="4957"/>
        </w:trPr>
        <w:tc>
          <w:tcPr>
            <w:tcW w:w="14490" w:type="dxa"/>
            <w:gridSpan w:val="4"/>
          </w:tcPr>
          <w:p w14:paraId="75F1C7DC" w14:textId="77777777" w:rsidR="003620F5" w:rsidRDefault="003620F5">
            <w:pPr>
              <w:pStyle w:val="TableParagraph"/>
              <w:rPr>
                <w:rFonts w:ascii="Times New Roman"/>
              </w:rPr>
            </w:pPr>
          </w:p>
        </w:tc>
      </w:tr>
      <w:tr w:rsidR="003620F5" w14:paraId="75F1C7DF" w14:textId="77777777">
        <w:trPr>
          <w:trHeight w:val="550"/>
        </w:trPr>
        <w:tc>
          <w:tcPr>
            <w:tcW w:w="14490" w:type="dxa"/>
            <w:gridSpan w:val="4"/>
          </w:tcPr>
          <w:p w14:paraId="75F1C7DE" w14:textId="77777777" w:rsidR="003620F5" w:rsidRDefault="003A5F03">
            <w:pPr>
              <w:pStyle w:val="TableParagraph"/>
              <w:spacing w:before="2"/>
              <w:ind w:left="119"/>
              <w:rPr>
                <w:rFonts w:ascii="Arial Narrow"/>
                <w:b/>
                <w:sz w:val="24"/>
              </w:rPr>
            </w:pPr>
            <w:r>
              <w:rPr>
                <w:rFonts w:ascii="Arial Narrow"/>
                <w:b/>
                <w:sz w:val="24"/>
              </w:rPr>
              <w:t>Community</w:t>
            </w:r>
            <w:r>
              <w:rPr>
                <w:rFonts w:ascii="Arial Narrow"/>
                <w:b/>
                <w:spacing w:val="-4"/>
                <w:sz w:val="24"/>
              </w:rPr>
              <w:t xml:space="preserve"> </w:t>
            </w:r>
            <w:r>
              <w:rPr>
                <w:rFonts w:ascii="Arial Narrow"/>
                <w:b/>
                <w:sz w:val="24"/>
              </w:rPr>
              <w:t>Integration</w:t>
            </w:r>
            <w:r>
              <w:rPr>
                <w:rFonts w:ascii="Arial Narrow"/>
                <w:b/>
                <w:spacing w:val="-5"/>
                <w:sz w:val="24"/>
              </w:rPr>
              <w:t xml:space="preserve"> </w:t>
            </w:r>
            <w:r>
              <w:rPr>
                <w:rFonts w:ascii="Arial Narrow"/>
                <w:b/>
                <w:sz w:val="24"/>
              </w:rPr>
              <w:t>Location(s)</w:t>
            </w:r>
          </w:p>
        </w:tc>
      </w:tr>
      <w:tr w:rsidR="003620F5" w14:paraId="75F1C7E3" w14:textId="77777777">
        <w:trPr>
          <w:trHeight w:val="1102"/>
        </w:trPr>
        <w:tc>
          <w:tcPr>
            <w:tcW w:w="14490" w:type="dxa"/>
            <w:gridSpan w:val="4"/>
          </w:tcPr>
          <w:p w14:paraId="75F1C7E0" w14:textId="77777777" w:rsidR="003620F5" w:rsidRDefault="003620F5">
            <w:pPr>
              <w:pStyle w:val="TableParagraph"/>
              <w:rPr>
                <w:b/>
                <w:sz w:val="28"/>
              </w:rPr>
            </w:pPr>
          </w:p>
          <w:p w14:paraId="75F1C7E1" w14:textId="77777777" w:rsidR="003620F5" w:rsidRDefault="003620F5">
            <w:pPr>
              <w:pStyle w:val="TableParagraph"/>
              <w:rPr>
                <w:b/>
                <w:sz w:val="28"/>
              </w:rPr>
            </w:pPr>
          </w:p>
          <w:p w14:paraId="75F1C7E2" w14:textId="77777777" w:rsidR="003620F5" w:rsidRDefault="003A5F03">
            <w:pPr>
              <w:pStyle w:val="TableParagraph"/>
              <w:tabs>
                <w:tab w:val="left" w:pos="9925"/>
                <w:tab w:val="left" w:pos="10144"/>
                <w:tab w:val="left" w:pos="14238"/>
              </w:tabs>
              <w:spacing w:before="184" w:line="255" w:lineRule="exact"/>
              <w:ind w:left="119"/>
              <w:rPr>
                <w:rFonts w:ascii="Arial Narrow"/>
                <w:b/>
                <w:sz w:val="24"/>
              </w:rPr>
            </w:pPr>
            <w:r>
              <w:rPr>
                <w:rFonts w:ascii="Arial Narrow"/>
                <w:b/>
                <w:sz w:val="24"/>
              </w:rPr>
              <w:t>Staff</w:t>
            </w:r>
            <w:r>
              <w:rPr>
                <w:rFonts w:ascii="Arial Narrow"/>
                <w:b/>
                <w:spacing w:val="-5"/>
                <w:sz w:val="24"/>
              </w:rPr>
              <w:t xml:space="preserve"> </w:t>
            </w:r>
            <w:r>
              <w:rPr>
                <w:rFonts w:ascii="Arial Narrow"/>
                <w:b/>
                <w:sz w:val="24"/>
              </w:rPr>
              <w:t>Signature/Credentials</w:t>
            </w:r>
            <w:r>
              <w:rPr>
                <w:rFonts w:ascii="Arial Narrow"/>
                <w:b/>
                <w:sz w:val="24"/>
                <w:u w:val="single"/>
              </w:rPr>
              <w:tab/>
            </w:r>
            <w:r>
              <w:rPr>
                <w:rFonts w:ascii="Arial Narrow"/>
                <w:b/>
                <w:sz w:val="24"/>
              </w:rPr>
              <w:tab/>
            </w:r>
            <w:proofErr w:type="gramStart"/>
            <w:r>
              <w:rPr>
                <w:rFonts w:ascii="Arial Narrow"/>
                <w:b/>
                <w:sz w:val="24"/>
              </w:rPr>
              <w:t>Date</w:t>
            </w:r>
            <w:r>
              <w:rPr>
                <w:rFonts w:ascii="Arial Narrow"/>
                <w:b/>
                <w:spacing w:val="1"/>
                <w:sz w:val="24"/>
              </w:rPr>
              <w:t xml:space="preserve"> </w:t>
            </w:r>
            <w:r>
              <w:rPr>
                <w:rFonts w:ascii="Arial Narrow"/>
                <w:b/>
                <w:sz w:val="24"/>
                <w:u w:val="single"/>
              </w:rPr>
              <w:t xml:space="preserve"> </w:t>
            </w:r>
            <w:r>
              <w:rPr>
                <w:rFonts w:ascii="Arial Narrow"/>
                <w:b/>
                <w:sz w:val="24"/>
                <w:u w:val="single"/>
              </w:rPr>
              <w:tab/>
            </w:r>
            <w:proofErr w:type="gramEnd"/>
          </w:p>
        </w:tc>
      </w:tr>
      <w:tr w:rsidR="003620F5" w14:paraId="75F1C7E7" w14:textId="77777777">
        <w:trPr>
          <w:trHeight w:val="1146"/>
        </w:trPr>
        <w:tc>
          <w:tcPr>
            <w:tcW w:w="14490" w:type="dxa"/>
            <w:gridSpan w:val="4"/>
          </w:tcPr>
          <w:p w14:paraId="75F1C7E4" w14:textId="77777777" w:rsidR="003620F5" w:rsidRDefault="003A5F03">
            <w:pPr>
              <w:pStyle w:val="TableParagraph"/>
              <w:spacing w:line="320" w:lineRule="exact"/>
              <w:ind w:left="1871" w:right="1845"/>
              <w:jc w:val="center"/>
              <w:rPr>
                <w:rFonts w:ascii="Arial Narrow"/>
                <w:b/>
                <w:sz w:val="28"/>
              </w:rPr>
            </w:pPr>
            <w:proofErr w:type="gramStart"/>
            <w:r>
              <w:rPr>
                <w:rFonts w:ascii="Arial Narrow"/>
                <w:b/>
                <w:sz w:val="28"/>
              </w:rPr>
              <w:t>(</w:t>
            </w:r>
            <w:r>
              <w:rPr>
                <w:rFonts w:ascii="Arial Narrow"/>
                <w:b/>
                <w:spacing w:val="-3"/>
                <w:sz w:val="28"/>
              </w:rPr>
              <w:t xml:space="preserve"> </w:t>
            </w:r>
            <w:r>
              <w:rPr>
                <w:rFonts w:ascii="Arial Narrow"/>
                <w:b/>
                <w:sz w:val="28"/>
              </w:rPr>
              <w:t>Applies</w:t>
            </w:r>
            <w:proofErr w:type="gramEnd"/>
            <w:r>
              <w:rPr>
                <w:rFonts w:ascii="Arial Narrow"/>
                <w:b/>
                <w:spacing w:val="-2"/>
                <w:sz w:val="28"/>
              </w:rPr>
              <w:t xml:space="preserve"> </w:t>
            </w:r>
            <w:r>
              <w:rPr>
                <w:rFonts w:ascii="Arial Narrow"/>
                <w:b/>
                <w:sz w:val="28"/>
              </w:rPr>
              <w:t>to</w:t>
            </w:r>
            <w:r>
              <w:rPr>
                <w:rFonts w:ascii="Arial Narrow"/>
                <w:b/>
                <w:spacing w:val="-2"/>
                <w:sz w:val="28"/>
              </w:rPr>
              <w:t xml:space="preserve"> </w:t>
            </w:r>
            <w:r>
              <w:rPr>
                <w:rFonts w:ascii="Arial Narrow"/>
                <w:b/>
                <w:sz w:val="28"/>
              </w:rPr>
              <w:t>In</w:t>
            </w:r>
            <w:r>
              <w:rPr>
                <w:rFonts w:ascii="Arial Narrow"/>
                <w:b/>
                <w:spacing w:val="-4"/>
                <w:sz w:val="28"/>
              </w:rPr>
              <w:t xml:space="preserve"> </w:t>
            </w:r>
            <w:r>
              <w:rPr>
                <w:rFonts w:ascii="Arial Narrow"/>
                <w:b/>
                <w:sz w:val="28"/>
              </w:rPr>
              <w:t>Home</w:t>
            </w:r>
            <w:r>
              <w:rPr>
                <w:rFonts w:ascii="Arial Narrow"/>
                <w:b/>
                <w:spacing w:val="-1"/>
                <w:sz w:val="28"/>
              </w:rPr>
              <w:t xml:space="preserve"> </w:t>
            </w:r>
            <w:r>
              <w:rPr>
                <w:rFonts w:ascii="Arial Narrow"/>
                <w:b/>
                <w:sz w:val="28"/>
              </w:rPr>
              <w:t>Respite</w:t>
            </w:r>
            <w:r>
              <w:rPr>
                <w:rFonts w:ascii="Arial Narrow"/>
                <w:b/>
                <w:spacing w:val="-1"/>
                <w:sz w:val="28"/>
              </w:rPr>
              <w:t xml:space="preserve"> </w:t>
            </w:r>
            <w:r>
              <w:rPr>
                <w:rFonts w:ascii="Arial Narrow"/>
                <w:b/>
                <w:sz w:val="28"/>
              </w:rPr>
              <w:t>or</w:t>
            </w:r>
            <w:r>
              <w:rPr>
                <w:rFonts w:ascii="Arial Narrow"/>
                <w:b/>
                <w:spacing w:val="-4"/>
                <w:sz w:val="28"/>
              </w:rPr>
              <w:t xml:space="preserve"> </w:t>
            </w:r>
            <w:r>
              <w:rPr>
                <w:rFonts w:ascii="Arial Narrow"/>
                <w:b/>
                <w:sz w:val="28"/>
              </w:rPr>
              <w:t>Home</w:t>
            </w:r>
            <w:r>
              <w:rPr>
                <w:rFonts w:ascii="Arial Narrow"/>
                <w:b/>
                <w:spacing w:val="-1"/>
                <w:sz w:val="28"/>
              </w:rPr>
              <w:t xml:space="preserve"> </w:t>
            </w:r>
            <w:r>
              <w:rPr>
                <w:rFonts w:ascii="Arial Narrow"/>
                <w:b/>
                <w:sz w:val="28"/>
              </w:rPr>
              <w:t>and</w:t>
            </w:r>
            <w:r>
              <w:rPr>
                <w:rFonts w:ascii="Arial Narrow"/>
                <w:b/>
                <w:spacing w:val="-2"/>
                <w:sz w:val="28"/>
              </w:rPr>
              <w:t xml:space="preserve"> </w:t>
            </w:r>
            <w:r>
              <w:rPr>
                <w:rFonts w:ascii="Arial Narrow"/>
                <w:b/>
                <w:sz w:val="28"/>
              </w:rPr>
              <w:t>Community</w:t>
            </w:r>
            <w:r>
              <w:rPr>
                <w:rFonts w:ascii="Arial Narrow"/>
                <w:b/>
                <w:spacing w:val="1"/>
                <w:sz w:val="28"/>
              </w:rPr>
              <w:t xml:space="preserve"> </w:t>
            </w:r>
            <w:r>
              <w:rPr>
                <w:rFonts w:ascii="Arial Narrow"/>
                <w:b/>
                <w:sz w:val="28"/>
              </w:rPr>
              <w:t>Support</w:t>
            </w:r>
            <w:r>
              <w:rPr>
                <w:rFonts w:ascii="Arial Narrow"/>
                <w:b/>
                <w:spacing w:val="-1"/>
                <w:sz w:val="28"/>
              </w:rPr>
              <w:t xml:space="preserve"> </w:t>
            </w:r>
            <w:r>
              <w:rPr>
                <w:rFonts w:ascii="Arial Narrow"/>
                <w:b/>
                <w:sz w:val="28"/>
              </w:rPr>
              <w:t>Services</w:t>
            </w:r>
            <w:r>
              <w:rPr>
                <w:rFonts w:ascii="Arial Narrow"/>
                <w:b/>
                <w:spacing w:val="-1"/>
                <w:sz w:val="28"/>
              </w:rPr>
              <w:t xml:space="preserve"> </w:t>
            </w:r>
            <w:r>
              <w:rPr>
                <w:rFonts w:ascii="Arial Narrow"/>
                <w:b/>
                <w:sz w:val="28"/>
                <w:u w:val="single"/>
              </w:rPr>
              <w:t>only</w:t>
            </w:r>
            <w:r>
              <w:rPr>
                <w:rFonts w:ascii="Arial Narrow"/>
                <w:b/>
                <w:sz w:val="28"/>
              </w:rPr>
              <w:t>.</w:t>
            </w:r>
            <w:r>
              <w:rPr>
                <w:rFonts w:ascii="Arial Narrow"/>
                <w:b/>
                <w:spacing w:val="-5"/>
                <w:sz w:val="28"/>
              </w:rPr>
              <w:t xml:space="preserve"> </w:t>
            </w:r>
            <w:r>
              <w:rPr>
                <w:rFonts w:ascii="Arial Narrow"/>
                <w:b/>
                <w:sz w:val="28"/>
              </w:rPr>
              <w:t>)</w:t>
            </w:r>
          </w:p>
          <w:p w14:paraId="75F1C7E5" w14:textId="77777777" w:rsidR="003620F5" w:rsidRDefault="003620F5">
            <w:pPr>
              <w:pStyle w:val="TableParagraph"/>
              <w:spacing w:before="10"/>
              <w:rPr>
                <w:b/>
                <w:sz w:val="47"/>
              </w:rPr>
            </w:pPr>
          </w:p>
          <w:p w14:paraId="75F1C7E6" w14:textId="77777777" w:rsidR="003620F5" w:rsidRDefault="003A5F03">
            <w:pPr>
              <w:pStyle w:val="TableParagraph"/>
              <w:tabs>
                <w:tab w:val="left" w:pos="9922"/>
                <w:tab w:val="left" w:pos="10144"/>
                <w:tab w:val="left" w:pos="14236"/>
              </w:tabs>
              <w:spacing w:before="1" w:line="255" w:lineRule="exact"/>
              <w:ind w:left="119"/>
              <w:rPr>
                <w:rFonts w:ascii="Arial Narrow"/>
                <w:b/>
                <w:sz w:val="24"/>
              </w:rPr>
            </w:pPr>
            <w:r>
              <w:rPr>
                <w:rFonts w:ascii="Arial Narrow"/>
                <w:b/>
                <w:sz w:val="24"/>
              </w:rPr>
              <w:t>Person/Responsible</w:t>
            </w:r>
            <w:r>
              <w:rPr>
                <w:rFonts w:ascii="Arial Narrow"/>
                <w:b/>
                <w:spacing w:val="-4"/>
                <w:sz w:val="24"/>
              </w:rPr>
              <w:t xml:space="preserve"> </w:t>
            </w:r>
            <w:r>
              <w:rPr>
                <w:rFonts w:ascii="Arial Narrow"/>
                <w:b/>
                <w:sz w:val="24"/>
              </w:rPr>
              <w:t>Party</w:t>
            </w:r>
            <w:r>
              <w:rPr>
                <w:rFonts w:ascii="Arial Narrow"/>
                <w:b/>
                <w:spacing w:val="-4"/>
                <w:sz w:val="24"/>
              </w:rPr>
              <w:t xml:space="preserve"> </w:t>
            </w:r>
            <w:r>
              <w:rPr>
                <w:rFonts w:ascii="Arial Narrow"/>
                <w:b/>
                <w:sz w:val="24"/>
              </w:rPr>
              <w:t>Signature</w:t>
            </w:r>
            <w:r>
              <w:rPr>
                <w:rFonts w:ascii="Arial Narrow"/>
                <w:b/>
                <w:sz w:val="24"/>
                <w:u w:val="single"/>
              </w:rPr>
              <w:tab/>
            </w:r>
            <w:r>
              <w:rPr>
                <w:rFonts w:ascii="Arial Narrow"/>
                <w:b/>
                <w:sz w:val="24"/>
              </w:rPr>
              <w:tab/>
            </w:r>
            <w:proofErr w:type="gramStart"/>
            <w:r>
              <w:rPr>
                <w:rFonts w:ascii="Arial Narrow"/>
                <w:b/>
                <w:sz w:val="24"/>
              </w:rPr>
              <w:t>Date</w:t>
            </w:r>
            <w:r>
              <w:rPr>
                <w:rFonts w:ascii="Arial Narrow"/>
                <w:b/>
                <w:spacing w:val="-1"/>
                <w:sz w:val="24"/>
              </w:rPr>
              <w:t xml:space="preserve"> </w:t>
            </w:r>
            <w:r>
              <w:rPr>
                <w:rFonts w:ascii="Arial Narrow"/>
                <w:b/>
                <w:sz w:val="24"/>
                <w:u w:val="single"/>
              </w:rPr>
              <w:t xml:space="preserve"> </w:t>
            </w:r>
            <w:r>
              <w:rPr>
                <w:rFonts w:ascii="Arial Narrow"/>
                <w:b/>
                <w:sz w:val="24"/>
                <w:u w:val="single"/>
              </w:rPr>
              <w:tab/>
            </w:r>
            <w:proofErr w:type="gramEnd"/>
          </w:p>
        </w:tc>
      </w:tr>
    </w:tbl>
    <w:p w14:paraId="75F1C7E8" w14:textId="77777777" w:rsidR="003620F5" w:rsidRDefault="003620F5">
      <w:pPr>
        <w:spacing w:line="255" w:lineRule="exact"/>
        <w:rPr>
          <w:rFonts w:ascii="Arial Narrow"/>
          <w:sz w:val="24"/>
        </w:rPr>
        <w:sectPr w:rsidR="003620F5">
          <w:footerReference w:type="default" r:id="rId83"/>
          <w:pgSz w:w="15840" w:h="12240" w:orient="landscape"/>
          <w:pgMar w:top="1140" w:right="480" w:bottom="420" w:left="600" w:header="0" w:footer="235" w:gutter="0"/>
          <w:cols w:space="720"/>
        </w:sectPr>
      </w:pPr>
    </w:p>
    <w:p w14:paraId="75F1C7E9" w14:textId="77777777" w:rsidR="003620F5" w:rsidRDefault="003C0AA9">
      <w:pPr>
        <w:pStyle w:val="BodyText"/>
        <w:rPr>
          <w:b/>
          <w:sz w:val="20"/>
        </w:rPr>
      </w:pPr>
      <w:r>
        <w:lastRenderedPageBreak/>
        <w:pict w14:anchorId="75F1F064">
          <v:shape id="docshape560" o:spid="_x0000_s2037" style="position:absolute;margin-left:33.95pt;margin-top:5.5pt;width:544.1pt;height:739.95pt;z-index:-43377664;mso-position-horizontal-relative:page;mso-position-vertical-relative:page" coordorigin="679,110" coordsize="10882,14799" path="m11561,110r-29,l11532,139r,14741l708,14880,708,139r10824,l11532,110,708,110r-29,l679,139r,14741l679,14909r29,l11532,14909r29,l11561,14880r,-14741l11561,110xe" fillcolor="black" stroked="f">
            <v:path arrowok="t"/>
            <w10:wrap anchorx="page" anchory="page"/>
          </v:shape>
        </w:pict>
      </w:r>
    </w:p>
    <w:p w14:paraId="75F1C7EA" w14:textId="77777777" w:rsidR="003620F5" w:rsidRDefault="003620F5">
      <w:pPr>
        <w:pStyle w:val="BodyText"/>
        <w:rPr>
          <w:b/>
          <w:sz w:val="20"/>
        </w:rPr>
      </w:pPr>
    </w:p>
    <w:p w14:paraId="75F1C7EB" w14:textId="77777777" w:rsidR="003620F5" w:rsidRDefault="003620F5">
      <w:pPr>
        <w:pStyle w:val="BodyText"/>
        <w:rPr>
          <w:b/>
          <w:sz w:val="20"/>
        </w:rPr>
      </w:pPr>
    </w:p>
    <w:p w14:paraId="75F1C7EC" w14:textId="77777777" w:rsidR="003620F5" w:rsidRDefault="003620F5">
      <w:pPr>
        <w:pStyle w:val="BodyText"/>
        <w:spacing w:before="5"/>
        <w:rPr>
          <w:b/>
          <w:sz w:val="19"/>
        </w:rPr>
      </w:pPr>
    </w:p>
    <w:p w14:paraId="75F1C7ED" w14:textId="77777777" w:rsidR="003620F5" w:rsidRDefault="003C0AA9">
      <w:pPr>
        <w:pStyle w:val="Heading3"/>
        <w:spacing w:before="90"/>
        <w:ind w:left="207"/>
      </w:pPr>
      <w:r>
        <w:pict w14:anchorId="75F1F065">
          <v:shape id="docshape561" o:spid="_x0000_s2036" type="#_x0000_t202" style="position:absolute;left:0;text-align:left;margin-left:50.4pt;margin-top:-45.95pt;width:513pt;height:38.3pt;z-index:15907328;mso-position-horizontal-relative:page" filled="f" strokeweight="1.44pt">
            <v:textbox inset="0,0,0,0">
              <w:txbxContent>
                <w:p w14:paraId="75F1F4DF" w14:textId="77777777" w:rsidR="003620F5" w:rsidRDefault="003A5F03">
                  <w:pPr>
                    <w:spacing w:before="1"/>
                    <w:ind w:left="3292" w:right="2599" w:hanging="677"/>
                    <w:rPr>
                      <w:b/>
                      <w:sz w:val="32"/>
                    </w:rPr>
                  </w:pPr>
                  <w:r>
                    <w:rPr>
                      <w:b/>
                      <w:sz w:val="32"/>
                    </w:rPr>
                    <w:t>IDD Assistance with Medications</w:t>
                  </w:r>
                  <w:r>
                    <w:rPr>
                      <w:b/>
                      <w:spacing w:val="-87"/>
                      <w:sz w:val="32"/>
                    </w:rPr>
                    <w:t xml:space="preserve"> </w:t>
                  </w:r>
                  <w:r>
                    <w:rPr>
                      <w:b/>
                      <w:sz w:val="32"/>
                    </w:rPr>
                    <w:t>Skills</w:t>
                  </w:r>
                  <w:r>
                    <w:rPr>
                      <w:b/>
                      <w:spacing w:val="-3"/>
                      <w:sz w:val="32"/>
                    </w:rPr>
                    <w:t xml:space="preserve"> </w:t>
                  </w:r>
                  <w:r>
                    <w:rPr>
                      <w:b/>
                      <w:sz w:val="32"/>
                    </w:rPr>
                    <w:t>Check-Off Manual</w:t>
                  </w:r>
                </w:p>
              </w:txbxContent>
            </v:textbox>
            <w10:wrap anchorx="page"/>
          </v:shape>
        </w:pict>
      </w:r>
      <w:bookmarkStart w:id="97" w:name="2022_ID-DD_Assistance_with_Med_Skills_Ch"/>
      <w:bookmarkEnd w:id="97"/>
      <w:r w:rsidR="003A5F03">
        <w:t>Purpose</w:t>
      </w:r>
    </w:p>
    <w:p w14:paraId="75F1C7EE" w14:textId="77777777" w:rsidR="003620F5" w:rsidRDefault="003A5F03">
      <w:pPr>
        <w:pStyle w:val="BodyText"/>
        <w:spacing w:before="4"/>
        <w:ind w:left="207" w:right="294"/>
      </w:pPr>
      <w:r>
        <w:t>Providers have the option to allow non-licensed personnel to assist a person with medication</w:t>
      </w:r>
      <w:r>
        <w:rPr>
          <w:spacing w:val="1"/>
        </w:rPr>
        <w:t xml:space="preserve"> </w:t>
      </w:r>
      <w:r>
        <w:t>usage after the non-licensed personnel completes certain training requirements described</w:t>
      </w:r>
      <w:r>
        <w:rPr>
          <w:spacing w:val="1"/>
        </w:rPr>
        <w:t xml:space="preserve"> </w:t>
      </w:r>
      <w:r>
        <w:t>below.</w:t>
      </w:r>
      <w:r>
        <w:rPr>
          <w:spacing w:val="1"/>
        </w:rPr>
        <w:t xml:space="preserve"> </w:t>
      </w:r>
      <w:r>
        <w:t>The Assistance with Medications Skills Check-Off Manual is completed by a nurse after</w:t>
      </w:r>
      <w:r>
        <w:rPr>
          <w:spacing w:val="-64"/>
        </w:rPr>
        <w:t xml:space="preserve"> </w:t>
      </w:r>
      <w:r>
        <w:t>the</w:t>
      </w:r>
      <w:r>
        <w:rPr>
          <w:spacing w:val="-3"/>
        </w:rPr>
        <w:t xml:space="preserve"> </w:t>
      </w:r>
      <w:r>
        <w:t>non-licensed</w:t>
      </w:r>
      <w:r>
        <w:rPr>
          <w:spacing w:val="-2"/>
        </w:rPr>
        <w:t xml:space="preserve"> </w:t>
      </w:r>
      <w:r>
        <w:t>personnel</w:t>
      </w:r>
      <w:r>
        <w:rPr>
          <w:spacing w:val="-4"/>
        </w:rPr>
        <w:t xml:space="preserve"> </w:t>
      </w:r>
      <w:r>
        <w:t>demonstrates</w:t>
      </w:r>
      <w:r>
        <w:rPr>
          <w:spacing w:val="-2"/>
        </w:rPr>
        <w:t xml:space="preserve"> </w:t>
      </w:r>
      <w:r>
        <w:t>skills</w:t>
      </w:r>
      <w:r>
        <w:rPr>
          <w:spacing w:val="-1"/>
        </w:rPr>
        <w:t xml:space="preserve"> </w:t>
      </w:r>
      <w:r>
        <w:t>learned through</w:t>
      </w:r>
      <w:r>
        <w:rPr>
          <w:spacing w:val="-1"/>
        </w:rPr>
        <w:t xml:space="preserve"> </w:t>
      </w:r>
      <w:r>
        <w:t>the</w:t>
      </w:r>
      <w:r>
        <w:rPr>
          <w:spacing w:val="-2"/>
        </w:rPr>
        <w:t xml:space="preserve"> </w:t>
      </w:r>
      <w:r>
        <w:t>eLearn Course.</w:t>
      </w:r>
    </w:p>
    <w:p w14:paraId="75F1C7EF" w14:textId="77777777" w:rsidR="003620F5" w:rsidRDefault="003620F5">
      <w:pPr>
        <w:pStyle w:val="BodyText"/>
        <w:spacing w:before="9"/>
        <w:rPr>
          <w:sz w:val="27"/>
        </w:rPr>
      </w:pPr>
    </w:p>
    <w:p w14:paraId="75F1C7F0" w14:textId="77777777" w:rsidR="003620F5" w:rsidRDefault="003A5F03">
      <w:pPr>
        <w:pStyle w:val="Heading3"/>
        <w:ind w:left="207"/>
      </w:pPr>
      <w:r>
        <w:t>General</w:t>
      </w:r>
    </w:p>
    <w:p w14:paraId="75F1C7F1" w14:textId="77777777" w:rsidR="003620F5" w:rsidRDefault="003A5F03">
      <w:pPr>
        <w:pStyle w:val="BodyText"/>
        <w:spacing w:before="1"/>
        <w:ind w:left="207" w:right="294"/>
      </w:pPr>
      <w:r>
        <w:t>Providers must clearly address Rule 13.8.C. in their agency’s policies and procedures and state</w:t>
      </w:r>
      <w:r>
        <w:rPr>
          <w:spacing w:val="-64"/>
        </w:rPr>
        <w:t xml:space="preserve"> </w:t>
      </w:r>
      <w:r>
        <w:t>if</w:t>
      </w:r>
      <w:r>
        <w:rPr>
          <w:spacing w:val="-2"/>
        </w:rPr>
        <w:t xml:space="preserve"> </w:t>
      </w:r>
      <w:r>
        <w:t>they</w:t>
      </w:r>
      <w:r>
        <w:rPr>
          <w:spacing w:val="-3"/>
        </w:rPr>
        <w:t xml:space="preserve"> </w:t>
      </w:r>
      <w:r>
        <w:t>allow</w:t>
      </w:r>
      <w:r>
        <w:rPr>
          <w:spacing w:val="-2"/>
        </w:rPr>
        <w:t xml:space="preserve"> </w:t>
      </w:r>
      <w:r>
        <w:t>or</w:t>
      </w:r>
      <w:r>
        <w:rPr>
          <w:spacing w:val="-3"/>
        </w:rPr>
        <w:t xml:space="preserve"> </w:t>
      </w:r>
      <w:r>
        <w:t>do</w:t>
      </w:r>
      <w:r>
        <w:rPr>
          <w:spacing w:val="-1"/>
        </w:rPr>
        <w:t xml:space="preserve"> </w:t>
      </w:r>
      <w:r>
        <w:t>not</w:t>
      </w:r>
      <w:r>
        <w:rPr>
          <w:spacing w:val="-4"/>
        </w:rPr>
        <w:t xml:space="preserve"> </w:t>
      </w:r>
      <w:r>
        <w:t>allow</w:t>
      </w:r>
      <w:r>
        <w:rPr>
          <w:spacing w:val="-2"/>
        </w:rPr>
        <w:t xml:space="preserve"> </w:t>
      </w:r>
      <w:r>
        <w:t>non-licensed</w:t>
      </w:r>
      <w:r>
        <w:rPr>
          <w:spacing w:val="-3"/>
        </w:rPr>
        <w:t xml:space="preserve"> </w:t>
      </w:r>
      <w:r>
        <w:t>personnel</w:t>
      </w:r>
      <w:r>
        <w:rPr>
          <w:spacing w:val="-2"/>
        </w:rPr>
        <w:t xml:space="preserve"> </w:t>
      </w:r>
      <w:r>
        <w:t>to</w:t>
      </w:r>
      <w:r>
        <w:rPr>
          <w:spacing w:val="-3"/>
        </w:rPr>
        <w:t xml:space="preserve"> </w:t>
      </w:r>
      <w:r>
        <w:t>assist</w:t>
      </w:r>
      <w:r>
        <w:rPr>
          <w:spacing w:val="-1"/>
        </w:rPr>
        <w:t xml:space="preserve"> </w:t>
      </w:r>
      <w:r>
        <w:t>a</w:t>
      </w:r>
      <w:r>
        <w:rPr>
          <w:spacing w:val="-3"/>
        </w:rPr>
        <w:t xml:space="preserve"> </w:t>
      </w:r>
      <w:r>
        <w:t>person</w:t>
      </w:r>
      <w:r>
        <w:rPr>
          <w:spacing w:val="-1"/>
        </w:rPr>
        <w:t xml:space="preserve"> </w:t>
      </w:r>
      <w:r>
        <w:t>with</w:t>
      </w:r>
      <w:r>
        <w:rPr>
          <w:spacing w:val="-3"/>
        </w:rPr>
        <w:t xml:space="preserve"> </w:t>
      </w:r>
      <w:r>
        <w:t>medication</w:t>
      </w:r>
      <w:r>
        <w:rPr>
          <w:spacing w:val="-1"/>
        </w:rPr>
        <w:t xml:space="preserve"> </w:t>
      </w:r>
      <w:r>
        <w:t>usage.</w:t>
      </w:r>
    </w:p>
    <w:p w14:paraId="75F1C7F2" w14:textId="77777777" w:rsidR="003620F5" w:rsidRDefault="003A5F03">
      <w:pPr>
        <w:pStyle w:val="BodyText"/>
        <w:ind w:left="207" w:right="442"/>
      </w:pPr>
      <w:r>
        <w:t>The Assistance with Medication Usage course is designed to provide training to non-licensed</w:t>
      </w:r>
      <w:r>
        <w:rPr>
          <w:spacing w:val="1"/>
        </w:rPr>
        <w:t xml:space="preserve"> </w:t>
      </w:r>
      <w:r>
        <w:t>personnel who will be helping people they support take their medications safely.</w:t>
      </w:r>
      <w:r>
        <w:rPr>
          <w:spacing w:val="1"/>
        </w:rPr>
        <w:t xml:space="preserve"> </w:t>
      </w:r>
      <w:r>
        <w:t>Non-licensed</w:t>
      </w:r>
      <w:r>
        <w:rPr>
          <w:spacing w:val="-64"/>
        </w:rPr>
        <w:t xml:space="preserve"> </w:t>
      </w:r>
      <w:r>
        <w:t>personnel are only allowed to assist a person with medication usage after he/she completes a</w:t>
      </w:r>
      <w:r>
        <w:rPr>
          <w:spacing w:val="1"/>
        </w:rPr>
        <w:t xml:space="preserve"> </w:t>
      </w:r>
      <w:r>
        <w:t>two-step training process prior to assisting the person with medication and annually thereafter.</w:t>
      </w:r>
      <w:r>
        <w:rPr>
          <w:spacing w:val="-64"/>
        </w:rPr>
        <w:t xml:space="preserve"> </w:t>
      </w:r>
      <w:r>
        <w:t xml:space="preserve">Part one is an online eLearn course, </w:t>
      </w:r>
      <w:r>
        <w:rPr>
          <w:i/>
        </w:rPr>
        <w:t xml:space="preserve">Assistance with Medication Usage, </w:t>
      </w:r>
      <w:r>
        <w:t>that teaches how to</w:t>
      </w:r>
      <w:r>
        <w:rPr>
          <w:spacing w:val="1"/>
        </w:rPr>
        <w:t xml:space="preserve"> </w:t>
      </w:r>
      <w:proofErr w:type="gramStart"/>
      <w:r>
        <w:t>safely and responsibly help people</w:t>
      </w:r>
      <w:proofErr w:type="gramEnd"/>
      <w:r>
        <w:t xml:space="preserve"> in using their medications.</w:t>
      </w:r>
      <w:r>
        <w:rPr>
          <w:spacing w:val="1"/>
        </w:rPr>
        <w:t xml:space="preserve"> </w:t>
      </w:r>
      <w:r>
        <w:t>Each non-licensed staff must</w:t>
      </w:r>
      <w:r>
        <w:rPr>
          <w:spacing w:val="1"/>
        </w:rPr>
        <w:t xml:space="preserve"> </w:t>
      </w:r>
      <w:r>
        <w:t xml:space="preserve">complete the online eLearn course offered through </w:t>
      </w:r>
      <w:proofErr w:type="spellStart"/>
      <w:r>
        <w:t>IntellectAbility’s</w:t>
      </w:r>
      <w:proofErr w:type="spellEnd"/>
      <w:r>
        <w:t xml:space="preserve"> Learning Management</w:t>
      </w:r>
      <w:r>
        <w:rPr>
          <w:spacing w:val="1"/>
        </w:rPr>
        <w:t xml:space="preserve"> </w:t>
      </w:r>
      <w:r>
        <w:t>System (LMS) which results in a certificate of completion. The second part of the course</w:t>
      </w:r>
      <w:r>
        <w:rPr>
          <w:spacing w:val="1"/>
        </w:rPr>
        <w:t xml:space="preserve"> </w:t>
      </w:r>
      <w:r>
        <w:t>consists of a practical examination conducted by the agency’s nurse to ensure staff can safely</w:t>
      </w:r>
      <w:r>
        <w:rPr>
          <w:spacing w:val="-64"/>
        </w:rPr>
        <w:t xml:space="preserve"> </w:t>
      </w:r>
      <w:r>
        <w:t>assist with medication usage. Each non-licensed staff must successfully demonstrate skills</w:t>
      </w:r>
      <w:r>
        <w:rPr>
          <w:spacing w:val="1"/>
        </w:rPr>
        <w:t xml:space="preserve"> </w:t>
      </w:r>
      <w:r>
        <w:t>learned through the training as the nurse completes the Skills Check-Off Manual. Agency</w:t>
      </w:r>
      <w:r>
        <w:rPr>
          <w:spacing w:val="1"/>
        </w:rPr>
        <w:t xml:space="preserve"> </w:t>
      </w:r>
      <w:r>
        <w:t>nurse(s) who observe skill demonstration and complete the Skills Check-Off Manual must also</w:t>
      </w:r>
      <w:r>
        <w:rPr>
          <w:spacing w:val="-64"/>
        </w:rPr>
        <w:t xml:space="preserve"> </w:t>
      </w:r>
      <w:r>
        <w:t xml:space="preserve">complete the </w:t>
      </w:r>
      <w:r>
        <w:rPr>
          <w:i/>
        </w:rPr>
        <w:t xml:space="preserve">Assistance with Medication Usage </w:t>
      </w:r>
      <w:r>
        <w:t>eLearn Course prior to beginning to assess</w:t>
      </w:r>
      <w:r>
        <w:rPr>
          <w:spacing w:val="1"/>
        </w:rPr>
        <w:t xml:space="preserve"> </w:t>
      </w:r>
      <w:r>
        <w:t>non-licensed</w:t>
      </w:r>
      <w:r>
        <w:rPr>
          <w:spacing w:val="-2"/>
        </w:rPr>
        <w:t xml:space="preserve"> </w:t>
      </w:r>
      <w:r>
        <w:t>personnel and</w:t>
      </w:r>
      <w:r>
        <w:rPr>
          <w:spacing w:val="-1"/>
        </w:rPr>
        <w:t xml:space="preserve"> </w:t>
      </w:r>
      <w:r>
        <w:t>annually</w:t>
      </w:r>
      <w:r>
        <w:rPr>
          <w:spacing w:val="-1"/>
        </w:rPr>
        <w:t xml:space="preserve"> </w:t>
      </w:r>
      <w:r>
        <w:t>thereafter.</w:t>
      </w:r>
    </w:p>
    <w:p w14:paraId="75F1C7F3" w14:textId="77777777" w:rsidR="003620F5" w:rsidRDefault="003620F5">
      <w:pPr>
        <w:pStyle w:val="BodyText"/>
        <w:spacing w:before="1"/>
      </w:pPr>
    </w:p>
    <w:p w14:paraId="75F1C7F4" w14:textId="77777777" w:rsidR="003620F5" w:rsidRDefault="003A5F03">
      <w:pPr>
        <w:pStyle w:val="BodyText"/>
        <w:ind w:left="207" w:right="294"/>
      </w:pPr>
      <w:r>
        <w:t>Each provider must have assigned staff as LMS Administrator(s).</w:t>
      </w:r>
      <w:r>
        <w:rPr>
          <w:spacing w:val="1"/>
        </w:rPr>
        <w:t xml:space="preserve"> </w:t>
      </w:r>
      <w:r>
        <w:t>The LMS Administrator(s) will</w:t>
      </w:r>
      <w:r>
        <w:rPr>
          <w:spacing w:val="-65"/>
        </w:rPr>
        <w:t xml:space="preserve"> </w:t>
      </w:r>
      <w:r>
        <w:t xml:space="preserve">set up user accounts for staff needing access to the </w:t>
      </w:r>
      <w:r>
        <w:rPr>
          <w:i/>
        </w:rPr>
        <w:t xml:space="preserve">Assistance with Medication Usage </w:t>
      </w:r>
      <w:r>
        <w:t>eLearn</w:t>
      </w:r>
      <w:r>
        <w:rPr>
          <w:spacing w:val="1"/>
        </w:rPr>
        <w:t xml:space="preserve"> </w:t>
      </w:r>
      <w:r>
        <w:t>course.</w:t>
      </w:r>
      <w:r>
        <w:rPr>
          <w:spacing w:val="66"/>
        </w:rPr>
        <w:t xml:space="preserve"> </w:t>
      </w:r>
      <w:r>
        <w:t xml:space="preserve">Contact </w:t>
      </w:r>
      <w:proofErr w:type="spellStart"/>
      <w:r>
        <w:t>IntellectAbility</w:t>
      </w:r>
      <w:proofErr w:type="spellEnd"/>
      <w:r>
        <w:t xml:space="preserve"> at </w:t>
      </w:r>
      <w:hyperlink r:id="rId84">
        <w:r>
          <w:rPr>
            <w:color w:val="0562C1"/>
            <w:u w:val="single" w:color="0562C1"/>
          </w:rPr>
          <w:t>LearnHelp@ReplacingRisk.com</w:t>
        </w:r>
        <w:r>
          <w:rPr>
            <w:color w:val="0562C1"/>
          </w:rPr>
          <w:t xml:space="preserve"> </w:t>
        </w:r>
      </w:hyperlink>
      <w:r>
        <w:t>to request training and</w:t>
      </w:r>
      <w:r>
        <w:rPr>
          <w:spacing w:val="1"/>
        </w:rPr>
        <w:t xml:space="preserve"> </w:t>
      </w:r>
      <w:r>
        <w:t xml:space="preserve">access for LMS Administrator(s) and for technical support with the </w:t>
      </w:r>
      <w:r>
        <w:rPr>
          <w:i/>
        </w:rPr>
        <w:t>Assistance with Medication</w:t>
      </w:r>
      <w:r>
        <w:rPr>
          <w:i/>
          <w:spacing w:val="1"/>
        </w:rPr>
        <w:t xml:space="preserve"> </w:t>
      </w:r>
      <w:r>
        <w:rPr>
          <w:i/>
        </w:rPr>
        <w:t>Usage</w:t>
      </w:r>
      <w:r>
        <w:rPr>
          <w:i/>
          <w:spacing w:val="-2"/>
        </w:rPr>
        <w:t xml:space="preserve"> </w:t>
      </w:r>
      <w:r>
        <w:t>eLearn</w:t>
      </w:r>
      <w:r>
        <w:rPr>
          <w:spacing w:val="1"/>
        </w:rPr>
        <w:t xml:space="preserve"> </w:t>
      </w:r>
      <w:r>
        <w:t>course.</w:t>
      </w:r>
    </w:p>
    <w:p w14:paraId="75F1C7F5" w14:textId="77777777" w:rsidR="003620F5" w:rsidRDefault="003620F5">
      <w:pPr>
        <w:pStyle w:val="BodyText"/>
      </w:pPr>
    </w:p>
    <w:p w14:paraId="75F1C7F6" w14:textId="77777777" w:rsidR="003620F5" w:rsidRDefault="003A5F03">
      <w:pPr>
        <w:pStyle w:val="BodyText"/>
        <w:ind w:left="208" w:right="174"/>
      </w:pPr>
      <w:r>
        <w:t>*</w:t>
      </w:r>
      <w:r>
        <w:rPr>
          <w:spacing w:val="-4"/>
        </w:rPr>
        <w:t xml:space="preserve"> </w:t>
      </w:r>
      <w:r>
        <w:t>Note</w:t>
      </w:r>
      <w:r>
        <w:rPr>
          <w:spacing w:val="-2"/>
        </w:rPr>
        <w:t xml:space="preserve"> </w:t>
      </w:r>
      <w:r>
        <w:t>throughout</w:t>
      </w:r>
      <w:r>
        <w:rPr>
          <w:spacing w:val="-4"/>
        </w:rPr>
        <w:t xml:space="preserve"> </w:t>
      </w:r>
      <w:r>
        <w:t>the</w:t>
      </w:r>
      <w:r>
        <w:rPr>
          <w:spacing w:val="-4"/>
        </w:rPr>
        <w:t xml:space="preserve"> </w:t>
      </w:r>
      <w:r>
        <w:t>Skills</w:t>
      </w:r>
      <w:r>
        <w:rPr>
          <w:spacing w:val="-4"/>
        </w:rPr>
        <w:t xml:space="preserve"> </w:t>
      </w:r>
      <w:r>
        <w:t>Check-Off</w:t>
      </w:r>
      <w:r>
        <w:rPr>
          <w:spacing w:val="-2"/>
        </w:rPr>
        <w:t xml:space="preserve"> </w:t>
      </w:r>
      <w:r>
        <w:t>Manual,</w:t>
      </w:r>
      <w:r>
        <w:rPr>
          <w:spacing w:val="-3"/>
        </w:rPr>
        <w:t xml:space="preserve"> </w:t>
      </w:r>
      <w:r>
        <w:t>it</w:t>
      </w:r>
      <w:r>
        <w:rPr>
          <w:spacing w:val="-2"/>
        </w:rPr>
        <w:t xml:space="preserve"> </w:t>
      </w:r>
      <w:r>
        <w:t>refers</w:t>
      </w:r>
      <w:r>
        <w:rPr>
          <w:spacing w:val="-6"/>
        </w:rPr>
        <w:t xml:space="preserve"> </w:t>
      </w:r>
      <w:r>
        <w:t>to</w:t>
      </w:r>
      <w:r>
        <w:rPr>
          <w:spacing w:val="-2"/>
        </w:rPr>
        <w:t xml:space="preserve"> </w:t>
      </w:r>
      <w:r>
        <w:t>the</w:t>
      </w:r>
      <w:r>
        <w:rPr>
          <w:spacing w:val="-3"/>
        </w:rPr>
        <w:t xml:space="preserve"> </w:t>
      </w:r>
      <w:r>
        <w:t>Medication</w:t>
      </w:r>
      <w:r>
        <w:rPr>
          <w:spacing w:val="-2"/>
        </w:rPr>
        <w:t xml:space="preserve"> </w:t>
      </w:r>
      <w:r>
        <w:t>Usage</w:t>
      </w:r>
      <w:r>
        <w:rPr>
          <w:spacing w:val="-3"/>
        </w:rPr>
        <w:t xml:space="preserve"> </w:t>
      </w:r>
      <w:r>
        <w:t>Record</w:t>
      </w:r>
      <w:r>
        <w:rPr>
          <w:spacing w:val="-2"/>
        </w:rPr>
        <w:t xml:space="preserve"> </w:t>
      </w:r>
      <w:r>
        <w:t>(MUR).</w:t>
      </w:r>
      <w:r>
        <w:rPr>
          <w:spacing w:val="-64"/>
        </w:rPr>
        <w:t xml:space="preserve"> </w:t>
      </w:r>
      <w:r>
        <w:t>The MUR is the DMH Self-Administration Medication Observation Log (located in Section D of</w:t>
      </w:r>
      <w:r>
        <w:rPr>
          <w:spacing w:val="1"/>
        </w:rPr>
        <w:t xml:space="preserve"> </w:t>
      </w:r>
      <w:r>
        <w:t>the DMH Record</w:t>
      </w:r>
      <w:r>
        <w:rPr>
          <w:spacing w:val="-1"/>
        </w:rPr>
        <w:t xml:space="preserve"> </w:t>
      </w:r>
      <w:r>
        <w:t>Guide).</w:t>
      </w:r>
    </w:p>
    <w:p w14:paraId="75F1C7F7" w14:textId="77777777" w:rsidR="003620F5" w:rsidRDefault="003620F5">
      <w:pPr>
        <w:pStyle w:val="BodyText"/>
        <w:spacing w:before="10"/>
        <w:rPr>
          <w:sz w:val="23"/>
        </w:rPr>
      </w:pPr>
    </w:p>
    <w:p w14:paraId="75F1C7F8" w14:textId="77777777" w:rsidR="003620F5" w:rsidRDefault="003A5F03">
      <w:pPr>
        <w:pStyle w:val="Heading3"/>
        <w:ind w:left="207"/>
      </w:pPr>
      <w:r>
        <w:t>Timelines</w:t>
      </w:r>
    </w:p>
    <w:p w14:paraId="75F1C7F9" w14:textId="77777777" w:rsidR="003620F5" w:rsidRDefault="003A5F03">
      <w:pPr>
        <w:pStyle w:val="BodyText"/>
        <w:spacing w:before="1"/>
        <w:ind w:left="207" w:right="285"/>
      </w:pPr>
      <w:r>
        <w:t>All non-licensed personnel assisting people with medication usage must complete the</w:t>
      </w:r>
      <w:r>
        <w:rPr>
          <w:spacing w:val="1"/>
        </w:rPr>
        <w:t xml:space="preserve"> </w:t>
      </w:r>
      <w:r>
        <w:t>Assistance with Medication Usage Course (both steps – eLearn course and skills</w:t>
      </w:r>
      <w:r>
        <w:rPr>
          <w:spacing w:val="1"/>
        </w:rPr>
        <w:t xml:space="preserve"> </w:t>
      </w:r>
      <w:r>
        <w:t>demonstration) prior to assisting a person with medication usage and at least annually</w:t>
      </w:r>
      <w:r>
        <w:rPr>
          <w:spacing w:val="1"/>
        </w:rPr>
        <w:t xml:space="preserve"> </w:t>
      </w:r>
      <w:r>
        <w:t>thereafter.</w:t>
      </w:r>
      <w:r>
        <w:rPr>
          <w:spacing w:val="1"/>
        </w:rPr>
        <w:t xml:space="preserve"> </w:t>
      </w:r>
      <w:r>
        <w:t xml:space="preserve">A copy of the certificate of completion from the eLearn course </w:t>
      </w:r>
      <w:r>
        <w:rPr>
          <w:i/>
        </w:rPr>
        <w:t>Assistance with</w:t>
      </w:r>
      <w:r>
        <w:rPr>
          <w:i/>
          <w:spacing w:val="1"/>
        </w:rPr>
        <w:t xml:space="preserve"> </w:t>
      </w:r>
      <w:r>
        <w:rPr>
          <w:i/>
        </w:rPr>
        <w:t xml:space="preserve">Medication Usage </w:t>
      </w:r>
      <w:r>
        <w:t>must be kept in personnel record for both non-licensed staff and agency</w:t>
      </w:r>
      <w:r>
        <w:rPr>
          <w:spacing w:val="1"/>
        </w:rPr>
        <w:t xml:space="preserve"> </w:t>
      </w:r>
      <w:r>
        <w:t>nurse(s)</w:t>
      </w:r>
      <w:r>
        <w:rPr>
          <w:spacing w:val="1"/>
        </w:rPr>
        <w:t xml:space="preserve"> </w:t>
      </w:r>
      <w:r>
        <w:t>conducting</w:t>
      </w:r>
      <w:r>
        <w:rPr>
          <w:spacing w:val="4"/>
        </w:rPr>
        <w:t xml:space="preserve"> </w:t>
      </w:r>
      <w:r>
        <w:t>the</w:t>
      </w:r>
      <w:r>
        <w:rPr>
          <w:spacing w:val="4"/>
        </w:rPr>
        <w:t xml:space="preserve"> </w:t>
      </w:r>
      <w:r>
        <w:t>skills</w:t>
      </w:r>
      <w:r>
        <w:rPr>
          <w:spacing w:val="3"/>
        </w:rPr>
        <w:t xml:space="preserve"> </w:t>
      </w:r>
      <w:r>
        <w:t>assessment</w:t>
      </w:r>
      <w:r>
        <w:rPr>
          <w:spacing w:val="3"/>
        </w:rPr>
        <w:t xml:space="preserve"> </w:t>
      </w:r>
      <w:r>
        <w:t>and</w:t>
      </w:r>
      <w:r>
        <w:rPr>
          <w:spacing w:val="4"/>
        </w:rPr>
        <w:t xml:space="preserve"> </w:t>
      </w:r>
      <w:r>
        <w:t>training</w:t>
      </w:r>
      <w:r>
        <w:rPr>
          <w:spacing w:val="4"/>
        </w:rPr>
        <w:t xml:space="preserve"> </w:t>
      </w:r>
      <w:r>
        <w:t>documented</w:t>
      </w:r>
      <w:r>
        <w:rPr>
          <w:spacing w:val="-1"/>
        </w:rPr>
        <w:t xml:space="preserve"> </w:t>
      </w:r>
      <w:r>
        <w:t>in</w:t>
      </w:r>
      <w:r>
        <w:rPr>
          <w:spacing w:val="3"/>
        </w:rPr>
        <w:t xml:space="preserve"> </w:t>
      </w:r>
      <w:r>
        <w:t>his/her</w:t>
      </w:r>
      <w:r>
        <w:rPr>
          <w:spacing w:val="2"/>
        </w:rPr>
        <w:t xml:space="preserve"> </w:t>
      </w:r>
      <w:r>
        <w:t>training</w:t>
      </w:r>
      <w:r>
        <w:rPr>
          <w:spacing w:val="2"/>
        </w:rPr>
        <w:t xml:space="preserve"> </w:t>
      </w:r>
      <w:r>
        <w:t>records.</w:t>
      </w:r>
      <w:r>
        <w:rPr>
          <w:spacing w:val="1"/>
        </w:rPr>
        <w:t xml:space="preserve"> </w:t>
      </w:r>
      <w:r>
        <w:t>A copy of the completed nurse review from the Skills Check Off Manual must also be kept in the</w:t>
      </w:r>
      <w:r>
        <w:rPr>
          <w:spacing w:val="-64"/>
        </w:rPr>
        <w:t xml:space="preserve"> </w:t>
      </w:r>
      <w:r>
        <w:t>non-licensed</w:t>
      </w:r>
      <w:r>
        <w:rPr>
          <w:spacing w:val="-1"/>
        </w:rPr>
        <w:t xml:space="preserve"> </w:t>
      </w:r>
      <w:r>
        <w:t>staff’s</w:t>
      </w:r>
      <w:r>
        <w:rPr>
          <w:spacing w:val="-3"/>
        </w:rPr>
        <w:t xml:space="preserve"> </w:t>
      </w:r>
      <w:r>
        <w:t>personnel</w:t>
      </w:r>
      <w:r>
        <w:rPr>
          <w:spacing w:val="-1"/>
        </w:rPr>
        <w:t xml:space="preserve"> </w:t>
      </w:r>
      <w:r>
        <w:t>file</w:t>
      </w:r>
      <w:r>
        <w:rPr>
          <w:spacing w:val="-2"/>
        </w:rPr>
        <w:t xml:space="preserve"> </w:t>
      </w:r>
      <w:r>
        <w:t>and</w:t>
      </w:r>
      <w:r>
        <w:rPr>
          <w:spacing w:val="-1"/>
        </w:rPr>
        <w:t xml:space="preserve"> </w:t>
      </w:r>
      <w:r>
        <w:t>the training</w:t>
      </w:r>
      <w:r>
        <w:rPr>
          <w:spacing w:val="-2"/>
        </w:rPr>
        <w:t xml:space="preserve"> </w:t>
      </w:r>
      <w:r>
        <w:t>documented</w:t>
      </w:r>
      <w:r>
        <w:rPr>
          <w:spacing w:val="-1"/>
        </w:rPr>
        <w:t xml:space="preserve"> </w:t>
      </w:r>
      <w:r>
        <w:t>in</w:t>
      </w:r>
      <w:r>
        <w:rPr>
          <w:spacing w:val="-2"/>
        </w:rPr>
        <w:t xml:space="preserve"> </w:t>
      </w:r>
      <w:r>
        <w:t>training records.</w:t>
      </w:r>
    </w:p>
    <w:p w14:paraId="75F1C7FA" w14:textId="77777777" w:rsidR="003620F5" w:rsidRDefault="003620F5">
      <w:pPr>
        <w:sectPr w:rsidR="003620F5">
          <w:footerReference w:type="default" r:id="rId85"/>
          <w:pgSz w:w="12240" w:h="15840"/>
          <w:pgMar w:top="560" w:right="780" w:bottom="420" w:left="800" w:header="0" w:footer="235" w:gutter="0"/>
          <w:pgNumType w:start="183"/>
          <w:cols w:space="720"/>
        </w:sectPr>
      </w:pPr>
    </w:p>
    <w:p w14:paraId="75F1C7FB" w14:textId="77777777" w:rsidR="003620F5" w:rsidRDefault="003C0AA9">
      <w:pPr>
        <w:pStyle w:val="BodyText"/>
        <w:rPr>
          <w:sz w:val="20"/>
        </w:rPr>
      </w:pPr>
      <w:r>
        <w:lastRenderedPageBreak/>
        <w:pict w14:anchorId="75F1F066">
          <v:group id="docshapegroup562" o:spid="_x0000_s2031" style="position:absolute;margin-left:.15pt;margin-top:464.15pt;width:611.9pt;height:181.3pt;z-index:15907840;mso-position-horizontal-relative:page;mso-position-vertical-relative:page" coordorigin="3,9283" coordsize="12238,3626">
            <v:rect id="docshape563" o:spid="_x0000_s2035" style="position:absolute;left:2;top:9283;width:12238;height:3626" fillcolor="#f4f4f4" stroked="f"/>
            <v:line id="_x0000_s2034" style="position:absolute" from="4982,11403" to="6970,11403" strokecolor="#939598" strokeweight="1pt"/>
            <v:shape id="docshape564" o:spid="_x0000_s2033" type="#_x0000_t202" style="position:absolute;left:2126;top:9996;width:8007;height:1108" filled="f" stroked="f">
              <v:textbox inset="0,0,0,0">
                <w:txbxContent>
                  <w:p w14:paraId="75F1F4E0" w14:textId="77777777" w:rsidR="003620F5" w:rsidRDefault="003A5F03">
                    <w:pPr>
                      <w:spacing w:before="36"/>
                      <w:ind w:right="18"/>
                      <w:jc w:val="center"/>
                      <w:rPr>
                        <w:rFonts w:ascii="Lucida Sans"/>
                        <w:b/>
                        <w:sz w:val="40"/>
                      </w:rPr>
                    </w:pPr>
                    <w:bookmarkStart w:id="98" w:name="2022_ID-DD_Assistance-With-Med-Check-Off"/>
                    <w:bookmarkEnd w:id="98"/>
                    <w:r>
                      <w:rPr>
                        <w:rFonts w:ascii="Lucida Sans"/>
                        <w:b/>
                        <w:color w:val="58595B"/>
                        <w:sz w:val="40"/>
                      </w:rPr>
                      <w:t>Mississippi</w:t>
                    </w:r>
                    <w:r>
                      <w:rPr>
                        <w:rFonts w:ascii="Lucida Sans"/>
                        <w:b/>
                        <w:color w:val="58595B"/>
                        <w:spacing w:val="-32"/>
                        <w:sz w:val="40"/>
                      </w:rPr>
                      <w:t xml:space="preserve"> </w:t>
                    </w:r>
                    <w:r>
                      <w:rPr>
                        <w:rFonts w:ascii="Lucida Sans"/>
                        <w:b/>
                        <w:color w:val="58595B"/>
                        <w:sz w:val="40"/>
                      </w:rPr>
                      <w:t>Assistance</w:t>
                    </w:r>
                    <w:r>
                      <w:rPr>
                        <w:rFonts w:ascii="Lucida Sans"/>
                        <w:b/>
                        <w:color w:val="58595B"/>
                        <w:spacing w:val="-31"/>
                        <w:sz w:val="40"/>
                      </w:rPr>
                      <w:t xml:space="preserve"> </w:t>
                    </w:r>
                    <w:r>
                      <w:rPr>
                        <w:rFonts w:ascii="Lucida Sans"/>
                        <w:b/>
                        <w:color w:val="58595B"/>
                        <w:sz w:val="40"/>
                      </w:rPr>
                      <w:t>with</w:t>
                    </w:r>
                    <w:r>
                      <w:rPr>
                        <w:rFonts w:ascii="Lucida Sans"/>
                        <w:b/>
                        <w:color w:val="58595B"/>
                        <w:spacing w:val="-32"/>
                        <w:sz w:val="40"/>
                      </w:rPr>
                      <w:t xml:space="preserve"> </w:t>
                    </w:r>
                    <w:r>
                      <w:rPr>
                        <w:rFonts w:ascii="Lucida Sans"/>
                        <w:b/>
                        <w:color w:val="58595B"/>
                        <w:sz w:val="40"/>
                      </w:rPr>
                      <w:t>Medication</w:t>
                    </w:r>
                  </w:p>
                  <w:p w14:paraId="75F1F4E1" w14:textId="77777777" w:rsidR="003620F5" w:rsidRDefault="003A5F03">
                    <w:pPr>
                      <w:spacing w:before="105"/>
                      <w:ind w:right="18"/>
                      <w:jc w:val="center"/>
                      <w:rPr>
                        <w:rFonts w:ascii="Lucida Sans"/>
                        <w:b/>
                        <w:sz w:val="40"/>
                      </w:rPr>
                    </w:pPr>
                    <w:r>
                      <w:rPr>
                        <w:rFonts w:ascii="Lucida Sans"/>
                        <w:b/>
                        <w:color w:val="58595B"/>
                        <w:sz w:val="40"/>
                      </w:rPr>
                      <w:t>Usage</w:t>
                    </w:r>
                    <w:r>
                      <w:rPr>
                        <w:rFonts w:ascii="Lucida Sans"/>
                        <w:b/>
                        <w:color w:val="58595B"/>
                        <w:spacing w:val="21"/>
                        <w:sz w:val="40"/>
                      </w:rPr>
                      <w:t xml:space="preserve"> </w:t>
                    </w:r>
                    <w:r>
                      <w:rPr>
                        <w:rFonts w:ascii="Lucida Sans"/>
                        <w:b/>
                        <w:color w:val="58595B"/>
                        <w:sz w:val="40"/>
                      </w:rPr>
                      <w:t>by</w:t>
                    </w:r>
                    <w:r>
                      <w:rPr>
                        <w:rFonts w:ascii="Lucida Sans"/>
                        <w:b/>
                        <w:color w:val="58595B"/>
                        <w:spacing w:val="21"/>
                        <w:sz w:val="40"/>
                      </w:rPr>
                      <w:t xml:space="preserve"> </w:t>
                    </w:r>
                    <w:r>
                      <w:rPr>
                        <w:rFonts w:ascii="Lucida Sans"/>
                        <w:b/>
                        <w:color w:val="58595B"/>
                        <w:sz w:val="40"/>
                      </w:rPr>
                      <w:t>Non-licensed</w:t>
                    </w:r>
                    <w:r>
                      <w:rPr>
                        <w:rFonts w:ascii="Lucida Sans"/>
                        <w:b/>
                        <w:color w:val="58595B"/>
                        <w:spacing w:val="21"/>
                        <w:sz w:val="40"/>
                      </w:rPr>
                      <w:t xml:space="preserve"> </w:t>
                    </w:r>
                    <w:r>
                      <w:rPr>
                        <w:rFonts w:ascii="Lucida Sans"/>
                        <w:b/>
                        <w:color w:val="58595B"/>
                        <w:sz w:val="40"/>
                      </w:rPr>
                      <w:t>Personnel</w:t>
                    </w:r>
                  </w:p>
                </w:txbxContent>
              </v:textbox>
            </v:shape>
            <v:shape id="docshape565" o:spid="_x0000_s2032" type="#_x0000_t202" style="position:absolute;left:3318;top:11595;width:5624;height:618" filled="f" stroked="f">
              <v:textbox inset="0,0,0,0">
                <w:txbxContent>
                  <w:p w14:paraId="75F1F4E2" w14:textId="77777777" w:rsidR="003620F5" w:rsidRDefault="003A5F03">
                    <w:pPr>
                      <w:spacing w:before="34"/>
                      <w:rPr>
                        <w:rFonts w:ascii="Tahoma"/>
                        <w:b/>
                        <w:sz w:val="46"/>
                      </w:rPr>
                    </w:pPr>
                    <w:r>
                      <w:rPr>
                        <w:rFonts w:ascii="Tahoma"/>
                        <w:b/>
                        <w:color w:val="58595B"/>
                        <w:w w:val="105"/>
                        <w:sz w:val="46"/>
                      </w:rPr>
                      <w:t>Skills</w:t>
                    </w:r>
                    <w:r>
                      <w:rPr>
                        <w:rFonts w:ascii="Tahoma"/>
                        <w:b/>
                        <w:color w:val="58595B"/>
                        <w:spacing w:val="-5"/>
                        <w:w w:val="105"/>
                        <w:sz w:val="46"/>
                      </w:rPr>
                      <w:t xml:space="preserve"> </w:t>
                    </w:r>
                    <w:r>
                      <w:rPr>
                        <w:rFonts w:ascii="Tahoma"/>
                        <w:b/>
                        <w:color w:val="58595B"/>
                        <w:w w:val="105"/>
                        <w:sz w:val="46"/>
                      </w:rPr>
                      <w:t>Check</w:t>
                    </w:r>
                    <w:r>
                      <w:rPr>
                        <w:rFonts w:ascii="Tahoma"/>
                        <w:b/>
                        <w:color w:val="58595B"/>
                        <w:spacing w:val="-4"/>
                        <w:w w:val="105"/>
                        <w:sz w:val="46"/>
                      </w:rPr>
                      <w:t xml:space="preserve"> </w:t>
                    </w:r>
                    <w:r>
                      <w:rPr>
                        <w:rFonts w:ascii="Tahoma"/>
                        <w:b/>
                        <w:color w:val="58595B"/>
                        <w:w w:val="105"/>
                        <w:sz w:val="46"/>
                      </w:rPr>
                      <w:t>off</w:t>
                    </w:r>
                    <w:r>
                      <w:rPr>
                        <w:rFonts w:ascii="Tahoma"/>
                        <w:b/>
                        <w:color w:val="58595B"/>
                        <w:spacing w:val="-4"/>
                        <w:w w:val="105"/>
                        <w:sz w:val="46"/>
                      </w:rPr>
                      <w:t xml:space="preserve"> </w:t>
                    </w:r>
                    <w:r>
                      <w:rPr>
                        <w:rFonts w:ascii="Tahoma"/>
                        <w:b/>
                        <w:color w:val="58595B"/>
                        <w:w w:val="105"/>
                        <w:sz w:val="46"/>
                      </w:rPr>
                      <w:t>Manual</w:t>
                    </w:r>
                  </w:p>
                </w:txbxContent>
              </v:textbox>
            </v:shape>
            <w10:wrap anchorx="page" anchory="page"/>
          </v:group>
        </w:pict>
      </w:r>
    </w:p>
    <w:p w14:paraId="75F1C7FC" w14:textId="77777777" w:rsidR="003620F5" w:rsidRDefault="003620F5">
      <w:pPr>
        <w:pStyle w:val="BodyText"/>
        <w:rPr>
          <w:sz w:val="20"/>
        </w:rPr>
      </w:pPr>
    </w:p>
    <w:p w14:paraId="75F1C7FD" w14:textId="77777777" w:rsidR="003620F5" w:rsidRDefault="003620F5">
      <w:pPr>
        <w:pStyle w:val="BodyText"/>
        <w:rPr>
          <w:sz w:val="20"/>
        </w:rPr>
      </w:pPr>
    </w:p>
    <w:p w14:paraId="75F1C7FE" w14:textId="77777777" w:rsidR="003620F5" w:rsidRDefault="003620F5">
      <w:pPr>
        <w:pStyle w:val="BodyText"/>
        <w:rPr>
          <w:sz w:val="20"/>
        </w:rPr>
      </w:pPr>
    </w:p>
    <w:p w14:paraId="75F1C7FF" w14:textId="77777777" w:rsidR="003620F5" w:rsidRDefault="003620F5">
      <w:pPr>
        <w:pStyle w:val="BodyText"/>
        <w:rPr>
          <w:sz w:val="20"/>
        </w:rPr>
      </w:pPr>
    </w:p>
    <w:p w14:paraId="75F1C800" w14:textId="77777777" w:rsidR="003620F5" w:rsidRDefault="003620F5">
      <w:pPr>
        <w:pStyle w:val="BodyText"/>
        <w:rPr>
          <w:sz w:val="20"/>
        </w:rPr>
      </w:pPr>
    </w:p>
    <w:p w14:paraId="75F1C801" w14:textId="77777777" w:rsidR="003620F5" w:rsidRDefault="003620F5">
      <w:pPr>
        <w:pStyle w:val="BodyText"/>
        <w:rPr>
          <w:sz w:val="20"/>
        </w:rPr>
      </w:pPr>
    </w:p>
    <w:p w14:paraId="75F1C802" w14:textId="77777777" w:rsidR="003620F5" w:rsidRDefault="003620F5">
      <w:pPr>
        <w:pStyle w:val="BodyText"/>
        <w:rPr>
          <w:sz w:val="20"/>
        </w:rPr>
      </w:pPr>
    </w:p>
    <w:p w14:paraId="75F1C803" w14:textId="77777777" w:rsidR="003620F5" w:rsidRDefault="003620F5">
      <w:pPr>
        <w:pStyle w:val="BodyText"/>
        <w:rPr>
          <w:sz w:val="20"/>
        </w:rPr>
      </w:pPr>
    </w:p>
    <w:p w14:paraId="75F1C804" w14:textId="77777777" w:rsidR="003620F5" w:rsidRDefault="003620F5">
      <w:pPr>
        <w:pStyle w:val="BodyText"/>
        <w:rPr>
          <w:sz w:val="20"/>
        </w:rPr>
      </w:pPr>
    </w:p>
    <w:p w14:paraId="75F1C805" w14:textId="77777777" w:rsidR="003620F5" w:rsidRDefault="003620F5">
      <w:pPr>
        <w:pStyle w:val="BodyText"/>
        <w:rPr>
          <w:sz w:val="20"/>
        </w:rPr>
      </w:pPr>
    </w:p>
    <w:p w14:paraId="75F1C806" w14:textId="77777777" w:rsidR="003620F5" w:rsidRDefault="003620F5">
      <w:pPr>
        <w:pStyle w:val="BodyText"/>
        <w:rPr>
          <w:sz w:val="20"/>
        </w:rPr>
      </w:pPr>
    </w:p>
    <w:p w14:paraId="75F1C807" w14:textId="77777777" w:rsidR="003620F5" w:rsidRDefault="003620F5">
      <w:pPr>
        <w:pStyle w:val="BodyText"/>
        <w:spacing w:before="8" w:after="1"/>
        <w:rPr>
          <w:sz w:val="22"/>
        </w:rPr>
      </w:pPr>
    </w:p>
    <w:p w14:paraId="75F1C808" w14:textId="77777777" w:rsidR="003620F5" w:rsidRDefault="003A5F03">
      <w:pPr>
        <w:pStyle w:val="BodyText"/>
        <w:ind w:left="2104"/>
        <w:rPr>
          <w:sz w:val="20"/>
        </w:rPr>
      </w:pPr>
      <w:r>
        <w:rPr>
          <w:noProof/>
          <w:sz w:val="20"/>
        </w:rPr>
        <w:drawing>
          <wp:inline distT="0" distB="0" distL="0" distR="0" wp14:anchorId="75F1F067" wp14:editId="75F1F068">
            <wp:extent cx="4020519" cy="1584198"/>
            <wp:effectExtent l="0" t="0" r="0" b="0"/>
            <wp:docPr id="17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2.png"/>
                    <pic:cNvPicPr/>
                  </pic:nvPicPr>
                  <pic:blipFill>
                    <a:blip r:embed="rId86" cstate="print"/>
                    <a:stretch>
                      <a:fillRect/>
                    </a:stretch>
                  </pic:blipFill>
                  <pic:spPr>
                    <a:xfrm>
                      <a:off x="0" y="0"/>
                      <a:ext cx="4020519" cy="1584198"/>
                    </a:xfrm>
                    <a:prstGeom prst="rect">
                      <a:avLst/>
                    </a:prstGeom>
                  </pic:spPr>
                </pic:pic>
              </a:graphicData>
            </a:graphic>
          </wp:inline>
        </w:drawing>
      </w:r>
    </w:p>
    <w:p w14:paraId="75F1C809" w14:textId="77777777" w:rsidR="003620F5" w:rsidRDefault="003620F5">
      <w:pPr>
        <w:rPr>
          <w:sz w:val="20"/>
        </w:rPr>
        <w:sectPr w:rsidR="003620F5">
          <w:pgSz w:w="12240" w:h="15840"/>
          <w:pgMar w:top="1500" w:right="780" w:bottom="420" w:left="800" w:header="0" w:footer="235" w:gutter="0"/>
          <w:cols w:space="720"/>
        </w:sectPr>
      </w:pPr>
    </w:p>
    <w:p w14:paraId="75F1C80A" w14:textId="77777777" w:rsidR="003620F5" w:rsidRDefault="003C0AA9">
      <w:pPr>
        <w:pStyle w:val="BodyText"/>
        <w:rPr>
          <w:sz w:val="20"/>
        </w:rPr>
      </w:pPr>
      <w:r>
        <w:lastRenderedPageBreak/>
        <w:pict w14:anchorId="75F1F069">
          <v:group id="docshapegroup566" o:spid="_x0000_s2026" style="position:absolute;margin-left:.15pt;margin-top:0;width:611.9pt;height:181.3pt;z-index:-43376128;mso-position-horizontal-relative:page;mso-position-vertical-relative:page" coordorigin="3" coordsize="12238,3626">
            <v:rect id="docshape567" o:spid="_x0000_s2030" style="position:absolute;left:2;width:12238;height:3626" fillcolor="#f4f4f4" stroked="f"/>
            <v:line id="_x0000_s2029" style="position:absolute" from="4982,2320" to="6970,2320" strokecolor="#939598" strokeweight="1pt"/>
            <v:shape id="docshape568" o:spid="_x0000_s2028" type="#_x0000_t202" style="position:absolute;left:2126;top:901;width:8007;height:1108" filled="f" stroked="f">
              <v:textbox inset="0,0,0,0">
                <w:txbxContent>
                  <w:p w14:paraId="75F1F4E3" w14:textId="77777777" w:rsidR="003620F5" w:rsidRDefault="003A5F03">
                    <w:pPr>
                      <w:spacing w:before="36"/>
                      <w:ind w:right="18"/>
                      <w:jc w:val="center"/>
                      <w:rPr>
                        <w:rFonts w:ascii="Lucida Sans"/>
                        <w:b/>
                        <w:sz w:val="40"/>
                      </w:rPr>
                    </w:pPr>
                    <w:r>
                      <w:rPr>
                        <w:rFonts w:ascii="Lucida Sans"/>
                        <w:b/>
                        <w:color w:val="58595B"/>
                        <w:sz w:val="40"/>
                      </w:rPr>
                      <w:t>Mississippi</w:t>
                    </w:r>
                    <w:r>
                      <w:rPr>
                        <w:rFonts w:ascii="Lucida Sans"/>
                        <w:b/>
                        <w:color w:val="58595B"/>
                        <w:spacing w:val="-31"/>
                        <w:sz w:val="40"/>
                      </w:rPr>
                      <w:t xml:space="preserve"> </w:t>
                    </w:r>
                    <w:r>
                      <w:rPr>
                        <w:rFonts w:ascii="Lucida Sans"/>
                        <w:b/>
                        <w:color w:val="58595B"/>
                        <w:sz w:val="40"/>
                      </w:rPr>
                      <w:t>Assistance</w:t>
                    </w:r>
                    <w:r>
                      <w:rPr>
                        <w:rFonts w:ascii="Lucida Sans"/>
                        <w:b/>
                        <w:color w:val="58595B"/>
                        <w:spacing w:val="-31"/>
                        <w:sz w:val="40"/>
                      </w:rPr>
                      <w:t xml:space="preserve"> </w:t>
                    </w:r>
                    <w:r>
                      <w:rPr>
                        <w:rFonts w:ascii="Lucida Sans"/>
                        <w:b/>
                        <w:color w:val="58595B"/>
                        <w:sz w:val="40"/>
                      </w:rPr>
                      <w:t>with</w:t>
                    </w:r>
                    <w:r>
                      <w:rPr>
                        <w:rFonts w:ascii="Lucida Sans"/>
                        <w:b/>
                        <w:color w:val="58595B"/>
                        <w:spacing w:val="-30"/>
                        <w:sz w:val="40"/>
                      </w:rPr>
                      <w:t xml:space="preserve"> </w:t>
                    </w:r>
                    <w:r>
                      <w:rPr>
                        <w:rFonts w:ascii="Lucida Sans"/>
                        <w:b/>
                        <w:color w:val="58595B"/>
                        <w:sz w:val="40"/>
                      </w:rPr>
                      <w:t>Medication</w:t>
                    </w:r>
                  </w:p>
                  <w:p w14:paraId="75F1F4E4" w14:textId="77777777" w:rsidR="003620F5" w:rsidRDefault="003A5F03">
                    <w:pPr>
                      <w:spacing w:before="105"/>
                      <w:ind w:right="18"/>
                      <w:jc w:val="center"/>
                      <w:rPr>
                        <w:rFonts w:ascii="Lucida Sans"/>
                        <w:b/>
                        <w:sz w:val="40"/>
                      </w:rPr>
                    </w:pPr>
                    <w:r>
                      <w:rPr>
                        <w:rFonts w:ascii="Lucida Sans"/>
                        <w:b/>
                        <w:color w:val="58595B"/>
                        <w:sz w:val="40"/>
                      </w:rPr>
                      <w:t>Usage</w:t>
                    </w:r>
                    <w:r>
                      <w:rPr>
                        <w:rFonts w:ascii="Lucida Sans"/>
                        <w:b/>
                        <w:color w:val="58595B"/>
                        <w:spacing w:val="21"/>
                        <w:sz w:val="40"/>
                      </w:rPr>
                      <w:t xml:space="preserve"> </w:t>
                    </w:r>
                    <w:r>
                      <w:rPr>
                        <w:rFonts w:ascii="Lucida Sans"/>
                        <w:b/>
                        <w:color w:val="58595B"/>
                        <w:sz w:val="40"/>
                      </w:rPr>
                      <w:t>by</w:t>
                    </w:r>
                    <w:r>
                      <w:rPr>
                        <w:rFonts w:ascii="Lucida Sans"/>
                        <w:b/>
                        <w:color w:val="58595B"/>
                        <w:spacing w:val="21"/>
                        <w:sz w:val="40"/>
                      </w:rPr>
                      <w:t xml:space="preserve"> </w:t>
                    </w:r>
                    <w:r>
                      <w:rPr>
                        <w:rFonts w:ascii="Lucida Sans"/>
                        <w:b/>
                        <w:color w:val="58595B"/>
                        <w:sz w:val="40"/>
                      </w:rPr>
                      <w:t>Non-licensed</w:t>
                    </w:r>
                    <w:r>
                      <w:rPr>
                        <w:rFonts w:ascii="Lucida Sans"/>
                        <w:b/>
                        <w:color w:val="58595B"/>
                        <w:spacing w:val="21"/>
                        <w:sz w:val="40"/>
                      </w:rPr>
                      <w:t xml:space="preserve"> </w:t>
                    </w:r>
                    <w:r>
                      <w:rPr>
                        <w:rFonts w:ascii="Lucida Sans"/>
                        <w:b/>
                        <w:color w:val="58595B"/>
                        <w:sz w:val="40"/>
                      </w:rPr>
                      <w:t>Personnel</w:t>
                    </w:r>
                  </w:p>
                </w:txbxContent>
              </v:textbox>
            </v:shape>
            <v:shape id="docshape569" o:spid="_x0000_s2027" type="#_x0000_t202" style="position:absolute;left:3318;top:2500;width:5624;height:618" filled="f" stroked="f">
              <v:textbox inset="0,0,0,0">
                <w:txbxContent>
                  <w:p w14:paraId="75F1F4E5" w14:textId="77777777" w:rsidR="003620F5" w:rsidRDefault="003A5F03">
                    <w:pPr>
                      <w:spacing w:before="34"/>
                      <w:rPr>
                        <w:rFonts w:ascii="Tahoma"/>
                        <w:b/>
                        <w:sz w:val="46"/>
                      </w:rPr>
                    </w:pPr>
                    <w:r>
                      <w:rPr>
                        <w:rFonts w:ascii="Tahoma"/>
                        <w:b/>
                        <w:color w:val="58595B"/>
                        <w:w w:val="105"/>
                        <w:sz w:val="46"/>
                      </w:rPr>
                      <w:t>Skills</w:t>
                    </w:r>
                    <w:r>
                      <w:rPr>
                        <w:rFonts w:ascii="Tahoma"/>
                        <w:b/>
                        <w:color w:val="58595B"/>
                        <w:spacing w:val="-5"/>
                        <w:w w:val="105"/>
                        <w:sz w:val="46"/>
                      </w:rPr>
                      <w:t xml:space="preserve"> </w:t>
                    </w:r>
                    <w:r>
                      <w:rPr>
                        <w:rFonts w:ascii="Tahoma"/>
                        <w:b/>
                        <w:color w:val="58595B"/>
                        <w:w w:val="105"/>
                        <w:sz w:val="46"/>
                      </w:rPr>
                      <w:t>Check</w:t>
                    </w:r>
                    <w:r>
                      <w:rPr>
                        <w:rFonts w:ascii="Tahoma"/>
                        <w:b/>
                        <w:color w:val="58595B"/>
                        <w:spacing w:val="-4"/>
                        <w:w w:val="105"/>
                        <w:sz w:val="46"/>
                      </w:rPr>
                      <w:t xml:space="preserve"> </w:t>
                    </w:r>
                    <w:r>
                      <w:rPr>
                        <w:rFonts w:ascii="Tahoma"/>
                        <w:b/>
                        <w:color w:val="58595B"/>
                        <w:w w:val="105"/>
                        <w:sz w:val="46"/>
                      </w:rPr>
                      <w:t>off</w:t>
                    </w:r>
                    <w:r>
                      <w:rPr>
                        <w:rFonts w:ascii="Tahoma"/>
                        <w:b/>
                        <w:color w:val="58595B"/>
                        <w:spacing w:val="-4"/>
                        <w:w w:val="105"/>
                        <w:sz w:val="46"/>
                      </w:rPr>
                      <w:t xml:space="preserve"> </w:t>
                    </w:r>
                    <w:r>
                      <w:rPr>
                        <w:rFonts w:ascii="Tahoma"/>
                        <w:b/>
                        <w:color w:val="58595B"/>
                        <w:w w:val="105"/>
                        <w:sz w:val="46"/>
                      </w:rPr>
                      <w:t>Manual</w:t>
                    </w:r>
                  </w:p>
                </w:txbxContent>
              </v:textbox>
            </v:shape>
            <w10:wrap anchorx="page" anchory="page"/>
          </v:group>
        </w:pict>
      </w:r>
    </w:p>
    <w:p w14:paraId="75F1C80B" w14:textId="77777777" w:rsidR="003620F5" w:rsidRDefault="003620F5">
      <w:pPr>
        <w:pStyle w:val="BodyText"/>
        <w:rPr>
          <w:sz w:val="20"/>
        </w:rPr>
      </w:pPr>
    </w:p>
    <w:p w14:paraId="75F1C80C" w14:textId="77777777" w:rsidR="003620F5" w:rsidRDefault="003620F5">
      <w:pPr>
        <w:pStyle w:val="BodyText"/>
        <w:rPr>
          <w:sz w:val="20"/>
        </w:rPr>
      </w:pPr>
    </w:p>
    <w:p w14:paraId="75F1C80D" w14:textId="77777777" w:rsidR="003620F5" w:rsidRDefault="003620F5">
      <w:pPr>
        <w:pStyle w:val="BodyText"/>
        <w:rPr>
          <w:sz w:val="20"/>
        </w:rPr>
      </w:pPr>
    </w:p>
    <w:p w14:paraId="75F1C80E" w14:textId="77777777" w:rsidR="003620F5" w:rsidRDefault="003620F5">
      <w:pPr>
        <w:pStyle w:val="BodyText"/>
        <w:rPr>
          <w:sz w:val="20"/>
        </w:rPr>
      </w:pPr>
    </w:p>
    <w:p w14:paraId="75F1C80F" w14:textId="77777777" w:rsidR="003620F5" w:rsidRDefault="003620F5">
      <w:pPr>
        <w:pStyle w:val="BodyText"/>
        <w:rPr>
          <w:sz w:val="20"/>
        </w:rPr>
      </w:pPr>
    </w:p>
    <w:p w14:paraId="75F1C810" w14:textId="77777777" w:rsidR="003620F5" w:rsidRDefault="003620F5">
      <w:pPr>
        <w:pStyle w:val="BodyText"/>
        <w:rPr>
          <w:sz w:val="20"/>
        </w:rPr>
      </w:pPr>
    </w:p>
    <w:p w14:paraId="75F1C811" w14:textId="77777777" w:rsidR="003620F5" w:rsidRDefault="003620F5">
      <w:pPr>
        <w:pStyle w:val="BodyText"/>
        <w:rPr>
          <w:sz w:val="20"/>
        </w:rPr>
      </w:pPr>
    </w:p>
    <w:p w14:paraId="75F1C812" w14:textId="77777777" w:rsidR="003620F5" w:rsidRDefault="003620F5">
      <w:pPr>
        <w:pStyle w:val="BodyText"/>
        <w:rPr>
          <w:sz w:val="20"/>
        </w:rPr>
      </w:pPr>
    </w:p>
    <w:p w14:paraId="75F1C813" w14:textId="77777777" w:rsidR="003620F5" w:rsidRDefault="003620F5">
      <w:pPr>
        <w:pStyle w:val="BodyText"/>
        <w:rPr>
          <w:sz w:val="20"/>
        </w:rPr>
      </w:pPr>
    </w:p>
    <w:p w14:paraId="75F1C814" w14:textId="77777777" w:rsidR="003620F5" w:rsidRDefault="003620F5">
      <w:pPr>
        <w:pStyle w:val="BodyText"/>
        <w:rPr>
          <w:sz w:val="20"/>
        </w:rPr>
      </w:pPr>
    </w:p>
    <w:p w14:paraId="75F1C815" w14:textId="77777777" w:rsidR="003620F5" w:rsidRDefault="003620F5">
      <w:pPr>
        <w:pStyle w:val="BodyText"/>
        <w:rPr>
          <w:sz w:val="20"/>
        </w:rPr>
      </w:pPr>
    </w:p>
    <w:p w14:paraId="75F1C816" w14:textId="77777777" w:rsidR="003620F5" w:rsidRDefault="003620F5">
      <w:pPr>
        <w:pStyle w:val="BodyText"/>
        <w:rPr>
          <w:sz w:val="20"/>
        </w:rPr>
      </w:pPr>
    </w:p>
    <w:p w14:paraId="75F1C817" w14:textId="77777777" w:rsidR="003620F5" w:rsidRDefault="003620F5">
      <w:pPr>
        <w:pStyle w:val="BodyText"/>
        <w:rPr>
          <w:sz w:val="20"/>
        </w:rPr>
      </w:pPr>
    </w:p>
    <w:p w14:paraId="75F1C818" w14:textId="77777777" w:rsidR="003620F5" w:rsidRDefault="003620F5">
      <w:pPr>
        <w:pStyle w:val="BodyText"/>
        <w:rPr>
          <w:sz w:val="20"/>
        </w:rPr>
      </w:pPr>
    </w:p>
    <w:p w14:paraId="75F1C819" w14:textId="77777777" w:rsidR="003620F5" w:rsidRDefault="003620F5">
      <w:pPr>
        <w:pStyle w:val="BodyText"/>
        <w:rPr>
          <w:sz w:val="20"/>
        </w:rPr>
      </w:pPr>
    </w:p>
    <w:p w14:paraId="75F1C81A" w14:textId="77777777" w:rsidR="003620F5" w:rsidRDefault="003620F5">
      <w:pPr>
        <w:pStyle w:val="BodyText"/>
        <w:rPr>
          <w:sz w:val="20"/>
        </w:rPr>
      </w:pPr>
    </w:p>
    <w:p w14:paraId="75F1C81B" w14:textId="77777777" w:rsidR="003620F5" w:rsidRDefault="003620F5">
      <w:pPr>
        <w:pStyle w:val="BodyText"/>
        <w:rPr>
          <w:sz w:val="20"/>
        </w:rPr>
      </w:pPr>
    </w:p>
    <w:p w14:paraId="75F1C81C" w14:textId="77777777" w:rsidR="003620F5" w:rsidRDefault="003620F5">
      <w:pPr>
        <w:pStyle w:val="BodyText"/>
        <w:spacing w:before="4"/>
        <w:rPr>
          <w:sz w:val="21"/>
        </w:rPr>
      </w:pPr>
    </w:p>
    <w:p w14:paraId="75F1C81D" w14:textId="77777777" w:rsidR="003620F5" w:rsidRDefault="003A5F03">
      <w:pPr>
        <w:spacing w:before="107" w:line="276" w:lineRule="auto"/>
        <w:ind w:left="711" w:right="1110"/>
        <w:rPr>
          <w:rFonts w:ascii="Verdana"/>
          <w:sz w:val="20"/>
        </w:rPr>
      </w:pPr>
      <w:r>
        <w:rPr>
          <w:rFonts w:ascii="Verdana"/>
          <w:color w:val="58595B"/>
          <w:sz w:val="20"/>
        </w:rPr>
        <w:t>This manual was developed to help the non-licensed person safely and appropriately</w:t>
      </w:r>
      <w:r>
        <w:rPr>
          <w:rFonts w:ascii="Verdana"/>
          <w:color w:val="58595B"/>
          <w:spacing w:val="1"/>
          <w:sz w:val="20"/>
        </w:rPr>
        <w:t xml:space="preserve"> </w:t>
      </w:r>
      <w:r>
        <w:rPr>
          <w:rFonts w:ascii="Verdana"/>
          <w:color w:val="58595B"/>
          <w:sz w:val="20"/>
        </w:rPr>
        <w:t>assist a person to take their medication. It is part 2 of the Mississippi Assistance with</w:t>
      </w:r>
      <w:r>
        <w:rPr>
          <w:rFonts w:ascii="Verdana"/>
          <w:color w:val="58595B"/>
          <w:spacing w:val="1"/>
          <w:sz w:val="20"/>
        </w:rPr>
        <w:t xml:space="preserve"> </w:t>
      </w:r>
      <w:r>
        <w:rPr>
          <w:rFonts w:ascii="Verdana"/>
          <w:color w:val="58595B"/>
          <w:sz w:val="20"/>
        </w:rPr>
        <w:t>Medication</w:t>
      </w:r>
      <w:r>
        <w:rPr>
          <w:rFonts w:ascii="Verdana"/>
          <w:color w:val="58595B"/>
          <w:spacing w:val="-8"/>
          <w:sz w:val="20"/>
        </w:rPr>
        <w:t xml:space="preserve"> </w:t>
      </w:r>
      <w:r>
        <w:rPr>
          <w:rFonts w:ascii="Verdana"/>
          <w:color w:val="58595B"/>
          <w:sz w:val="20"/>
        </w:rPr>
        <w:t>Usage</w:t>
      </w:r>
      <w:r>
        <w:rPr>
          <w:rFonts w:ascii="Verdana"/>
          <w:color w:val="58595B"/>
          <w:spacing w:val="-8"/>
          <w:sz w:val="20"/>
        </w:rPr>
        <w:t xml:space="preserve"> </w:t>
      </w:r>
      <w:r>
        <w:rPr>
          <w:rFonts w:ascii="Verdana"/>
          <w:color w:val="58595B"/>
          <w:sz w:val="20"/>
        </w:rPr>
        <w:t>Training</w:t>
      </w:r>
      <w:r>
        <w:rPr>
          <w:rFonts w:ascii="Verdana"/>
          <w:color w:val="58595B"/>
          <w:spacing w:val="-8"/>
          <w:sz w:val="20"/>
        </w:rPr>
        <w:t xml:space="preserve"> </w:t>
      </w:r>
      <w:r>
        <w:rPr>
          <w:rFonts w:ascii="Verdana"/>
          <w:color w:val="58595B"/>
          <w:sz w:val="20"/>
        </w:rPr>
        <w:t>Program.</w:t>
      </w:r>
      <w:r>
        <w:rPr>
          <w:rFonts w:ascii="Verdana"/>
          <w:color w:val="58595B"/>
          <w:spacing w:val="-8"/>
          <w:sz w:val="20"/>
        </w:rPr>
        <w:t xml:space="preserve"> </w:t>
      </w:r>
      <w:r>
        <w:rPr>
          <w:rFonts w:ascii="Verdana"/>
          <w:color w:val="58595B"/>
          <w:sz w:val="20"/>
        </w:rPr>
        <w:t>The</w:t>
      </w:r>
      <w:r>
        <w:rPr>
          <w:rFonts w:ascii="Verdana"/>
          <w:color w:val="58595B"/>
          <w:spacing w:val="-8"/>
          <w:sz w:val="20"/>
        </w:rPr>
        <w:t xml:space="preserve"> </w:t>
      </w:r>
      <w:r>
        <w:rPr>
          <w:rFonts w:ascii="Verdana"/>
          <w:color w:val="58595B"/>
          <w:sz w:val="20"/>
        </w:rPr>
        <w:t>first</w:t>
      </w:r>
      <w:r>
        <w:rPr>
          <w:rFonts w:ascii="Verdana"/>
          <w:color w:val="58595B"/>
          <w:spacing w:val="-8"/>
          <w:sz w:val="20"/>
        </w:rPr>
        <w:t xml:space="preserve"> </w:t>
      </w:r>
      <w:r>
        <w:rPr>
          <w:rFonts w:ascii="Verdana"/>
          <w:color w:val="58595B"/>
          <w:sz w:val="20"/>
        </w:rPr>
        <w:t>part</w:t>
      </w:r>
      <w:r>
        <w:rPr>
          <w:rFonts w:ascii="Verdana"/>
          <w:color w:val="58595B"/>
          <w:spacing w:val="-8"/>
          <w:sz w:val="20"/>
        </w:rPr>
        <w:t xml:space="preserve"> </w:t>
      </w:r>
      <w:r>
        <w:rPr>
          <w:rFonts w:ascii="Verdana"/>
          <w:color w:val="58595B"/>
          <w:sz w:val="20"/>
        </w:rPr>
        <w:t>is</w:t>
      </w:r>
      <w:r>
        <w:rPr>
          <w:rFonts w:ascii="Verdana"/>
          <w:color w:val="58595B"/>
          <w:spacing w:val="-7"/>
          <w:sz w:val="20"/>
        </w:rPr>
        <w:t xml:space="preserve"> </w:t>
      </w:r>
      <w:r>
        <w:rPr>
          <w:rFonts w:ascii="Verdana"/>
          <w:color w:val="58595B"/>
          <w:sz w:val="20"/>
        </w:rPr>
        <w:t>a</w:t>
      </w:r>
      <w:r>
        <w:rPr>
          <w:rFonts w:ascii="Verdana"/>
          <w:color w:val="58595B"/>
          <w:spacing w:val="-8"/>
          <w:sz w:val="20"/>
        </w:rPr>
        <w:t xml:space="preserve"> </w:t>
      </w:r>
      <w:r>
        <w:rPr>
          <w:rFonts w:ascii="Verdana"/>
          <w:color w:val="58595B"/>
          <w:sz w:val="20"/>
        </w:rPr>
        <w:t>three</w:t>
      </w:r>
      <w:r>
        <w:rPr>
          <w:rFonts w:ascii="Verdana"/>
          <w:color w:val="58595B"/>
          <w:spacing w:val="-8"/>
          <w:sz w:val="20"/>
        </w:rPr>
        <w:t xml:space="preserve"> </w:t>
      </w:r>
      <w:r>
        <w:rPr>
          <w:rFonts w:ascii="Verdana"/>
          <w:color w:val="58595B"/>
          <w:sz w:val="20"/>
        </w:rPr>
        <w:t>lesson</w:t>
      </w:r>
      <w:r>
        <w:rPr>
          <w:rFonts w:ascii="Verdana"/>
          <w:color w:val="58595B"/>
          <w:spacing w:val="-8"/>
          <w:sz w:val="20"/>
        </w:rPr>
        <w:t xml:space="preserve"> </w:t>
      </w:r>
      <w:r>
        <w:rPr>
          <w:rFonts w:ascii="Verdana"/>
          <w:color w:val="58595B"/>
          <w:sz w:val="20"/>
        </w:rPr>
        <w:t>eLearn</w:t>
      </w:r>
      <w:r>
        <w:rPr>
          <w:rFonts w:ascii="Verdana"/>
          <w:color w:val="58595B"/>
          <w:spacing w:val="-8"/>
          <w:sz w:val="20"/>
        </w:rPr>
        <w:t xml:space="preserve"> </w:t>
      </w:r>
      <w:r>
        <w:rPr>
          <w:rFonts w:ascii="Verdana"/>
          <w:color w:val="58595B"/>
          <w:sz w:val="20"/>
        </w:rPr>
        <w:t>program</w:t>
      </w:r>
      <w:r>
        <w:rPr>
          <w:rFonts w:ascii="Verdana"/>
          <w:color w:val="58595B"/>
          <w:spacing w:val="-8"/>
          <w:sz w:val="20"/>
        </w:rPr>
        <w:t xml:space="preserve"> </w:t>
      </w:r>
      <w:r>
        <w:rPr>
          <w:rFonts w:ascii="Verdana"/>
          <w:color w:val="58595B"/>
          <w:sz w:val="20"/>
        </w:rPr>
        <w:t>that</w:t>
      </w:r>
      <w:r>
        <w:rPr>
          <w:rFonts w:ascii="Verdana"/>
          <w:color w:val="58595B"/>
          <w:spacing w:val="-67"/>
          <w:sz w:val="20"/>
        </w:rPr>
        <w:t xml:space="preserve"> </w:t>
      </w:r>
      <w:r>
        <w:rPr>
          <w:rFonts w:ascii="Verdana"/>
          <w:color w:val="58595B"/>
          <w:sz w:val="20"/>
        </w:rPr>
        <w:t>must</w:t>
      </w:r>
      <w:r>
        <w:rPr>
          <w:rFonts w:ascii="Verdana"/>
          <w:color w:val="58595B"/>
          <w:spacing w:val="-16"/>
          <w:sz w:val="20"/>
        </w:rPr>
        <w:t xml:space="preserve"> </w:t>
      </w:r>
      <w:r>
        <w:rPr>
          <w:rFonts w:ascii="Verdana"/>
          <w:color w:val="58595B"/>
          <w:sz w:val="20"/>
        </w:rPr>
        <w:t>be</w:t>
      </w:r>
      <w:r>
        <w:rPr>
          <w:rFonts w:ascii="Verdana"/>
          <w:color w:val="58595B"/>
          <w:spacing w:val="-15"/>
          <w:sz w:val="20"/>
        </w:rPr>
        <w:t xml:space="preserve"> </w:t>
      </w:r>
      <w:r>
        <w:rPr>
          <w:rFonts w:ascii="Verdana"/>
          <w:color w:val="58595B"/>
          <w:sz w:val="20"/>
        </w:rPr>
        <w:t>successfully</w:t>
      </w:r>
      <w:r>
        <w:rPr>
          <w:rFonts w:ascii="Verdana"/>
          <w:color w:val="58595B"/>
          <w:spacing w:val="-15"/>
          <w:sz w:val="20"/>
        </w:rPr>
        <w:t xml:space="preserve"> </w:t>
      </w:r>
      <w:r>
        <w:rPr>
          <w:rFonts w:ascii="Verdana"/>
          <w:color w:val="58595B"/>
          <w:sz w:val="20"/>
        </w:rPr>
        <w:t>completed</w:t>
      </w:r>
      <w:r>
        <w:rPr>
          <w:rFonts w:ascii="Verdana"/>
          <w:color w:val="58595B"/>
          <w:spacing w:val="-16"/>
          <w:sz w:val="20"/>
        </w:rPr>
        <w:t xml:space="preserve"> </w:t>
      </w:r>
      <w:r>
        <w:rPr>
          <w:rFonts w:ascii="Verdana"/>
          <w:color w:val="58595B"/>
          <w:sz w:val="20"/>
        </w:rPr>
        <w:t>before</w:t>
      </w:r>
      <w:r>
        <w:rPr>
          <w:rFonts w:ascii="Verdana"/>
          <w:color w:val="58595B"/>
          <w:spacing w:val="-15"/>
          <w:sz w:val="20"/>
        </w:rPr>
        <w:t xml:space="preserve"> </w:t>
      </w:r>
      <w:r>
        <w:rPr>
          <w:rFonts w:ascii="Verdana"/>
          <w:color w:val="58595B"/>
          <w:sz w:val="20"/>
        </w:rPr>
        <w:t>proceeding</w:t>
      </w:r>
      <w:r>
        <w:rPr>
          <w:rFonts w:ascii="Verdana"/>
          <w:color w:val="58595B"/>
          <w:spacing w:val="-15"/>
          <w:sz w:val="20"/>
        </w:rPr>
        <w:t xml:space="preserve"> </w:t>
      </w:r>
      <w:r>
        <w:rPr>
          <w:rFonts w:ascii="Verdana"/>
          <w:color w:val="58595B"/>
          <w:sz w:val="20"/>
        </w:rPr>
        <w:t>with</w:t>
      </w:r>
      <w:r>
        <w:rPr>
          <w:rFonts w:ascii="Verdana"/>
          <w:color w:val="58595B"/>
          <w:spacing w:val="-15"/>
          <w:sz w:val="20"/>
        </w:rPr>
        <w:t xml:space="preserve"> </w:t>
      </w:r>
      <w:r>
        <w:rPr>
          <w:rFonts w:ascii="Verdana"/>
          <w:color w:val="58595B"/>
          <w:sz w:val="20"/>
        </w:rPr>
        <w:t>Part</w:t>
      </w:r>
      <w:r>
        <w:rPr>
          <w:rFonts w:ascii="Verdana"/>
          <w:color w:val="58595B"/>
          <w:spacing w:val="-16"/>
          <w:sz w:val="20"/>
        </w:rPr>
        <w:t xml:space="preserve"> </w:t>
      </w:r>
      <w:r>
        <w:rPr>
          <w:rFonts w:ascii="Verdana"/>
          <w:color w:val="58595B"/>
          <w:sz w:val="20"/>
        </w:rPr>
        <w:t>2.</w:t>
      </w:r>
    </w:p>
    <w:p w14:paraId="75F1C81E" w14:textId="77777777" w:rsidR="003620F5" w:rsidRDefault="003620F5">
      <w:pPr>
        <w:pStyle w:val="BodyText"/>
        <w:spacing w:before="2"/>
        <w:rPr>
          <w:rFonts w:ascii="Verdana"/>
          <w:sz w:val="23"/>
        </w:rPr>
      </w:pPr>
    </w:p>
    <w:p w14:paraId="75F1C81F" w14:textId="77777777" w:rsidR="003620F5" w:rsidRDefault="003A5F03">
      <w:pPr>
        <w:spacing w:line="276" w:lineRule="auto"/>
        <w:ind w:left="711" w:right="763"/>
        <w:rPr>
          <w:rFonts w:ascii="Verdana"/>
          <w:sz w:val="20"/>
        </w:rPr>
      </w:pPr>
      <w:r>
        <w:rPr>
          <w:rFonts w:ascii="Verdana"/>
          <w:color w:val="58595B"/>
          <w:sz w:val="20"/>
        </w:rPr>
        <w:t>Safety</w:t>
      </w:r>
      <w:r>
        <w:rPr>
          <w:rFonts w:ascii="Verdana"/>
          <w:color w:val="58595B"/>
          <w:spacing w:val="-15"/>
          <w:sz w:val="20"/>
        </w:rPr>
        <w:t xml:space="preserve"> </w:t>
      </w:r>
      <w:r>
        <w:rPr>
          <w:rFonts w:ascii="Verdana"/>
          <w:color w:val="58595B"/>
          <w:sz w:val="20"/>
        </w:rPr>
        <w:t>is</w:t>
      </w:r>
      <w:r>
        <w:rPr>
          <w:rFonts w:ascii="Verdana"/>
          <w:color w:val="58595B"/>
          <w:spacing w:val="-15"/>
          <w:sz w:val="20"/>
        </w:rPr>
        <w:t xml:space="preserve"> </w:t>
      </w:r>
      <w:r>
        <w:rPr>
          <w:rFonts w:ascii="Verdana"/>
          <w:color w:val="58595B"/>
          <w:sz w:val="20"/>
        </w:rPr>
        <w:t>most</w:t>
      </w:r>
      <w:r>
        <w:rPr>
          <w:rFonts w:ascii="Verdana"/>
          <w:color w:val="58595B"/>
          <w:spacing w:val="-14"/>
          <w:sz w:val="20"/>
        </w:rPr>
        <w:t xml:space="preserve"> </w:t>
      </w:r>
      <w:r>
        <w:rPr>
          <w:rFonts w:ascii="Verdana"/>
          <w:color w:val="58595B"/>
          <w:sz w:val="20"/>
        </w:rPr>
        <w:t>important.</w:t>
      </w:r>
      <w:r>
        <w:rPr>
          <w:rFonts w:ascii="Verdana"/>
          <w:color w:val="58595B"/>
          <w:spacing w:val="-15"/>
          <w:sz w:val="20"/>
        </w:rPr>
        <w:t xml:space="preserve"> </w:t>
      </w:r>
      <w:r>
        <w:rPr>
          <w:rFonts w:ascii="Verdana"/>
          <w:color w:val="58595B"/>
          <w:sz w:val="20"/>
        </w:rPr>
        <w:t>There</w:t>
      </w:r>
      <w:r>
        <w:rPr>
          <w:rFonts w:ascii="Verdana"/>
          <w:color w:val="58595B"/>
          <w:spacing w:val="-14"/>
          <w:sz w:val="20"/>
        </w:rPr>
        <w:t xml:space="preserve"> </w:t>
      </w:r>
      <w:r>
        <w:rPr>
          <w:rFonts w:ascii="Verdana"/>
          <w:color w:val="58595B"/>
          <w:sz w:val="20"/>
        </w:rPr>
        <w:t>are</w:t>
      </w:r>
      <w:r>
        <w:rPr>
          <w:rFonts w:ascii="Verdana"/>
          <w:color w:val="58595B"/>
          <w:spacing w:val="-15"/>
          <w:sz w:val="20"/>
        </w:rPr>
        <w:t xml:space="preserve"> </w:t>
      </w:r>
      <w:r>
        <w:rPr>
          <w:rFonts w:ascii="Verdana"/>
          <w:color w:val="58595B"/>
          <w:sz w:val="20"/>
        </w:rPr>
        <w:t>standard</w:t>
      </w:r>
      <w:r>
        <w:rPr>
          <w:rFonts w:ascii="Verdana"/>
          <w:color w:val="58595B"/>
          <w:spacing w:val="-15"/>
          <w:sz w:val="20"/>
        </w:rPr>
        <w:t xml:space="preserve"> </w:t>
      </w:r>
      <w:r>
        <w:rPr>
          <w:rFonts w:ascii="Verdana"/>
          <w:color w:val="58595B"/>
          <w:sz w:val="20"/>
        </w:rPr>
        <w:t>procedures</w:t>
      </w:r>
      <w:r>
        <w:rPr>
          <w:rFonts w:ascii="Verdana"/>
          <w:color w:val="58595B"/>
          <w:spacing w:val="-14"/>
          <w:sz w:val="20"/>
        </w:rPr>
        <w:t xml:space="preserve"> </w:t>
      </w:r>
      <w:r>
        <w:rPr>
          <w:rFonts w:ascii="Verdana"/>
          <w:color w:val="58595B"/>
          <w:sz w:val="20"/>
        </w:rPr>
        <w:t>in</w:t>
      </w:r>
      <w:r>
        <w:rPr>
          <w:rFonts w:ascii="Verdana"/>
          <w:color w:val="58595B"/>
          <w:spacing w:val="-15"/>
          <w:sz w:val="20"/>
        </w:rPr>
        <w:t xml:space="preserve"> </w:t>
      </w:r>
      <w:r>
        <w:rPr>
          <w:rFonts w:ascii="Verdana"/>
          <w:color w:val="58595B"/>
          <w:sz w:val="20"/>
        </w:rPr>
        <w:t>this</w:t>
      </w:r>
      <w:r>
        <w:rPr>
          <w:rFonts w:ascii="Verdana"/>
          <w:color w:val="58595B"/>
          <w:spacing w:val="-14"/>
          <w:sz w:val="20"/>
        </w:rPr>
        <w:t xml:space="preserve"> </w:t>
      </w:r>
      <w:r>
        <w:rPr>
          <w:rFonts w:ascii="Verdana"/>
          <w:color w:val="58595B"/>
          <w:sz w:val="20"/>
        </w:rPr>
        <w:t>lesson</w:t>
      </w:r>
      <w:r>
        <w:rPr>
          <w:rFonts w:ascii="Verdana"/>
          <w:color w:val="58595B"/>
          <w:spacing w:val="-15"/>
          <w:sz w:val="20"/>
        </w:rPr>
        <w:t xml:space="preserve"> </w:t>
      </w:r>
      <w:r>
        <w:rPr>
          <w:rFonts w:ascii="Verdana"/>
          <w:color w:val="58595B"/>
          <w:sz w:val="20"/>
        </w:rPr>
        <w:t>that</w:t>
      </w:r>
      <w:r>
        <w:rPr>
          <w:rFonts w:ascii="Verdana"/>
          <w:color w:val="58595B"/>
          <w:spacing w:val="-14"/>
          <w:sz w:val="20"/>
        </w:rPr>
        <w:t xml:space="preserve"> </w:t>
      </w:r>
      <w:r>
        <w:rPr>
          <w:rFonts w:ascii="Verdana"/>
          <w:color w:val="58595B"/>
          <w:sz w:val="20"/>
        </w:rPr>
        <w:t>anyone</w:t>
      </w:r>
      <w:r>
        <w:rPr>
          <w:rFonts w:ascii="Verdana"/>
          <w:color w:val="58595B"/>
          <w:spacing w:val="-15"/>
          <w:sz w:val="20"/>
        </w:rPr>
        <w:t xml:space="preserve"> </w:t>
      </w:r>
      <w:r>
        <w:rPr>
          <w:rFonts w:ascii="Verdana"/>
          <w:color w:val="58595B"/>
          <w:sz w:val="20"/>
        </w:rPr>
        <w:t>assisting</w:t>
      </w:r>
      <w:r>
        <w:rPr>
          <w:rFonts w:ascii="Verdana"/>
          <w:color w:val="58595B"/>
          <w:spacing w:val="-67"/>
          <w:sz w:val="20"/>
        </w:rPr>
        <w:t xml:space="preserve"> </w:t>
      </w:r>
      <w:r>
        <w:rPr>
          <w:rFonts w:ascii="Verdana"/>
          <w:color w:val="58595B"/>
          <w:sz w:val="20"/>
        </w:rPr>
        <w:t>with</w:t>
      </w:r>
      <w:r>
        <w:rPr>
          <w:rFonts w:ascii="Verdana"/>
          <w:color w:val="58595B"/>
          <w:spacing w:val="-18"/>
          <w:sz w:val="20"/>
        </w:rPr>
        <w:t xml:space="preserve"> </w:t>
      </w:r>
      <w:r>
        <w:rPr>
          <w:rFonts w:ascii="Verdana"/>
          <w:color w:val="58595B"/>
          <w:sz w:val="20"/>
        </w:rPr>
        <w:t>medications</w:t>
      </w:r>
      <w:r>
        <w:rPr>
          <w:rFonts w:ascii="Verdana"/>
          <w:color w:val="58595B"/>
          <w:spacing w:val="-17"/>
          <w:sz w:val="20"/>
        </w:rPr>
        <w:t xml:space="preserve"> </w:t>
      </w:r>
      <w:r>
        <w:rPr>
          <w:rFonts w:ascii="Verdana"/>
          <w:color w:val="58595B"/>
          <w:sz w:val="20"/>
        </w:rPr>
        <w:t>should</w:t>
      </w:r>
      <w:r>
        <w:rPr>
          <w:rFonts w:ascii="Verdana"/>
          <w:color w:val="58595B"/>
          <w:spacing w:val="-18"/>
          <w:sz w:val="20"/>
        </w:rPr>
        <w:t xml:space="preserve"> </w:t>
      </w:r>
      <w:r>
        <w:rPr>
          <w:rFonts w:ascii="Verdana"/>
          <w:color w:val="58595B"/>
          <w:sz w:val="20"/>
        </w:rPr>
        <w:t>follow.</w:t>
      </w:r>
    </w:p>
    <w:p w14:paraId="75F1C820" w14:textId="77777777" w:rsidR="003620F5" w:rsidRDefault="003620F5">
      <w:pPr>
        <w:pStyle w:val="BodyText"/>
        <w:spacing w:before="2"/>
        <w:rPr>
          <w:rFonts w:ascii="Verdana"/>
          <w:sz w:val="23"/>
        </w:rPr>
      </w:pPr>
    </w:p>
    <w:p w14:paraId="75F1C821" w14:textId="77777777" w:rsidR="003620F5" w:rsidRDefault="003A5F03">
      <w:pPr>
        <w:spacing w:line="276" w:lineRule="auto"/>
        <w:ind w:left="711" w:right="1110"/>
        <w:rPr>
          <w:rFonts w:ascii="Verdana"/>
          <w:sz w:val="20"/>
        </w:rPr>
      </w:pPr>
      <w:r>
        <w:rPr>
          <w:rFonts w:ascii="Verdana"/>
          <w:color w:val="58595B"/>
          <w:sz w:val="20"/>
        </w:rPr>
        <w:t>After</w:t>
      </w:r>
      <w:r>
        <w:rPr>
          <w:rFonts w:ascii="Verdana"/>
          <w:color w:val="58595B"/>
          <w:spacing w:val="-6"/>
          <w:sz w:val="20"/>
        </w:rPr>
        <w:t xml:space="preserve"> </w:t>
      </w:r>
      <w:r>
        <w:rPr>
          <w:rFonts w:ascii="Verdana"/>
          <w:color w:val="58595B"/>
          <w:sz w:val="20"/>
        </w:rPr>
        <w:t>learning</w:t>
      </w:r>
      <w:r>
        <w:rPr>
          <w:rFonts w:ascii="Verdana"/>
          <w:color w:val="58595B"/>
          <w:spacing w:val="-5"/>
          <w:sz w:val="20"/>
        </w:rPr>
        <w:t xml:space="preserve"> </w:t>
      </w:r>
      <w:r>
        <w:rPr>
          <w:rFonts w:ascii="Verdana"/>
          <w:color w:val="58595B"/>
          <w:sz w:val="20"/>
        </w:rPr>
        <w:t>about</w:t>
      </w:r>
      <w:r>
        <w:rPr>
          <w:rFonts w:ascii="Verdana"/>
          <w:color w:val="58595B"/>
          <w:spacing w:val="-6"/>
          <w:sz w:val="20"/>
        </w:rPr>
        <w:t xml:space="preserve"> </w:t>
      </w:r>
      <w:r>
        <w:rPr>
          <w:rFonts w:ascii="Verdana"/>
          <w:color w:val="58595B"/>
          <w:sz w:val="20"/>
        </w:rPr>
        <w:t>assisting</w:t>
      </w:r>
      <w:r>
        <w:rPr>
          <w:rFonts w:ascii="Verdana"/>
          <w:color w:val="58595B"/>
          <w:spacing w:val="-5"/>
          <w:sz w:val="20"/>
        </w:rPr>
        <w:t xml:space="preserve"> </w:t>
      </w:r>
      <w:r>
        <w:rPr>
          <w:rFonts w:ascii="Verdana"/>
          <w:color w:val="58595B"/>
          <w:sz w:val="20"/>
        </w:rPr>
        <w:t>with</w:t>
      </w:r>
      <w:r>
        <w:rPr>
          <w:rFonts w:ascii="Verdana"/>
          <w:color w:val="58595B"/>
          <w:spacing w:val="-5"/>
          <w:sz w:val="20"/>
        </w:rPr>
        <w:t xml:space="preserve"> </w:t>
      </w:r>
      <w:r>
        <w:rPr>
          <w:rFonts w:ascii="Verdana"/>
          <w:color w:val="58595B"/>
          <w:sz w:val="20"/>
        </w:rPr>
        <w:t>medications</w:t>
      </w:r>
      <w:r>
        <w:rPr>
          <w:rFonts w:ascii="Verdana"/>
          <w:color w:val="58595B"/>
          <w:spacing w:val="-6"/>
          <w:sz w:val="20"/>
        </w:rPr>
        <w:t xml:space="preserve"> </w:t>
      </w:r>
      <w:r>
        <w:rPr>
          <w:rFonts w:ascii="Verdana"/>
          <w:color w:val="58595B"/>
          <w:sz w:val="20"/>
        </w:rPr>
        <w:t>online</w:t>
      </w:r>
      <w:r>
        <w:rPr>
          <w:rFonts w:ascii="Verdana"/>
          <w:color w:val="58595B"/>
          <w:spacing w:val="-5"/>
          <w:sz w:val="20"/>
        </w:rPr>
        <w:t xml:space="preserve"> </w:t>
      </w:r>
      <w:r>
        <w:rPr>
          <w:rFonts w:ascii="Verdana"/>
          <w:color w:val="58595B"/>
          <w:sz w:val="20"/>
        </w:rPr>
        <w:t>in</w:t>
      </w:r>
      <w:r>
        <w:rPr>
          <w:rFonts w:ascii="Verdana"/>
          <w:color w:val="58595B"/>
          <w:spacing w:val="-6"/>
          <w:sz w:val="20"/>
        </w:rPr>
        <w:t xml:space="preserve"> </w:t>
      </w:r>
      <w:r>
        <w:rPr>
          <w:rFonts w:ascii="Verdana"/>
          <w:color w:val="58595B"/>
          <w:sz w:val="20"/>
        </w:rPr>
        <w:t>the</w:t>
      </w:r>
      <w:r>
        <w:rPr>
          <w:rFonts w:ascii="Verdana"/>
          <w:color w:val="58595B"/>
          <w:spacing w:val="-5"/>
          <w:sz w:val="20"/>
        </w:rPr>
        <w:t xml:space="preserve"> </w:t>
      </w:r>
      <w:r>
        <w:rPr>
          <w:rFonts w:ascii="Verdana"/>
          <w:color w:val="58595B"/>
          <w:sz w:val="20"/>
        </w:rPr>
        <w:t>lessons</w:t>
      </w:r>
      <w:r>
        <w:rPr>
          <w:rFonts w:ascii="Verdana"/>
          <w:color w:val="58595B"/>
          <w:spacing w:val="-5"/>
          <w:sz w:val="20"/>
        </w:rPr>
        <w:t xml:space="preserve"> </w:t>
      </w:r>
      <w:r>
        <w:rPr>
          <w:rFonts w:ascii="Verdana"/>
          <w:color w:val="58595B"/>
          <w:sz w:val="20"/>
        </w:rPr>
        <w:t>delivered</w:t>
      </w:r>
      <w:r>
        <w:rPr>
          <w:rFonts w:ascii="Verdana"/>
          <w:color w:val="58595B"/>
          <w:spacing w:val="-6"/>
          <w:sz w:val="20"/>
        </w:rPr>
        <w:t xml:space="preserve"> </w:t>
      </w:r>
      <w:r>
        <w:rPr>
          <w:rFonts w:ascii="Verdana"/>
          <w:color w:val="58595B"/>
          <w:sz w:val="20"/>
        </w:rPr>
        <w:t>there</w:t>
      </w:r>
      <w:r>
        <w:rPr>
          <w:rFonts w:ascii="Verdana"/>
          <w:color w:val="58595B"/>
          <w:spacing w:val="-5"/>
          <w:sz w:val="20"/>
        </w:rPr>
        <w:t xml:space="preserve"> </w:t>
      </w:r>
      <w:r>
        <w:rPr>
          <w:rFonts w:ascii="Verdana"/>
          <w:color w:val="58595B"/>
          <w:sz w:val="20"/>
        </w:rPr>
        <w:t>you</w:t>
      </w:r>
      <w:r>
        <w:rPr>
          <w:rFonts w:ascii="Verdana"/>
          <w:color w:val="58595B"/>
          <w:spacing w:val="-67"/>
          <w:sz w:val="20"/>
        </w:rPr>
        <w:t xml:space="preserve"> </w:t>
      </w:r>
      <w:r>
        <w:rPr>
          <w:rFonts w:ascii="Verdana"/>
          <w:color w:val="58595B"/>
          <w:sz w:val="20"/>
        </w:rPr>
        <w:t>will demonstrate your knowledge of Assistance with Medication Usage by performing</w:t>
      </w:r>
      <w:r>
        <w:rPr>
          <w:rFonts w:ascii="Verdana"/>
          <w:color w:val="58595B"/>
          <w:spacing w:val="1"/>
          <w:sz w:val="20"/>
        </w:rPr>
        <w:t xml:space="preserve"> </w:t>
      </w:r>
      <w:r>
        <w:rPr>
          <w:rFonts w:ascii="Verdana"/>
          <w:color w:val="58595B"/>
          <w:sz w:val="20"/>
        </w:rPr>
        <w:t>the</w:t>
      </w:r>
      <w:r>
        <w:rPr>
          <w:rFonts w:ascii="Verdana"/>
          <w:color w:val="58595B"/>
          <w:spacing w:val="-14"/>
          <w:sz w:val="20"/>
        </w:rPr>
        <w:t xml:space="preserve"> </w:t>
      </w:r>
      <w:r>
        <w:rPr>
          <w:rFonts w:ascii="Verdana"/>
          <w:color w:val="58595B"/>
          <w:sz w:val="20"/>
        </w:rPr>
        <w:t>actions</w:t>
      </w:r>
      <w:r>
        <w:rPr>
          <w:rFonts w:ascii="Verdana"/>
          <w:color w:val="58595B"/>
          <w:spacing w:val="-13"/>
          <w:sz w:val="20"/>
        </w:rPr>
        <w:t xml:space="preserve"> </w:t>
      </w:r>
      <w:r>
        <w:rPr>
          <w:rFonts w:ascii="Verdana"/>
          <w:color w:val="58595B"/>
          <w:sz w:val="20"/>
        </w:rPr>
        <w:t>in</w:t>
      </w:r>
      <w:r>
        <w:rPr>
          <w:rFonts w:ascii="Verdana"/>
          <w:color w:val="58595B"/>
          <w:spacing w:val="-13"/>
          <w:sz w:val="20"/>
        </w:rPr>
        <w:t xml:space="preserve"> </w:t>
      </w:r>
      <w:r>
        <w:rPr>
          <w:rFonts w:ascii="Verdana"/>
          <w:color w:val="58595B"/>
          <w:sz w:val="20"/>
        </w:rPr>
        <w:t>this</w:t>
      </w:r>
      <w:r>
        <w:rPr>
          <w:rFonts w:ascii="Verdana"/>
          <w:color w:val="58595B"/>
          <w:spacing w:val="-13"/>
          <w:sz w:val="20"/>
        </w:rPr>
        <w:t xml:space="preserve"> </w:t>
      </w:r>
      <w:r>
        <w:rPr>
          <w:rFonts w:ascii="Verdana"/>
          <w:color w:val="58595B"/>
          <w:sz w:val="20"/>
        </w:rPr>
        <w:t>manual</w:t>
      </w:r>
      <w:r>
        <w:rPr>
          <w:rFonts w:ascii="Verdana"/>
          <w:color w:val="58595B"/>
          <w:spacing w:val="-14"/>
          <w:sz w:val="20"/>
        </w:rPr>
        <w:t xml:space="preserve"> </w:t>
      </w:r>
      <w:r>
        <w:rPr>
          <w:rFonts w:ascii="Verdana"/>
          <w:color w:val="58595B"/>
          <w:sz w:val="20"/>
        </w:rPr>
        <w:t>while</w:t>
      </w:r>
      <w:r>
        <w:rPr>
          <w:rFonts w:ascii="Verdana"/>
          <w:color w:val="58595B"/>
          <w:spacing w:val="-13"/>
          <w:sz w:val="20"/>
        </w:rPr>
        <w:t xml:space="preserve"> </w:t>
      </w:r>
      <w:r>
        <w:rPr>
          <w:rFonts w:ascii="Verdana"/>
          <w:color w:val="58595B"/>
          <w:sz w:val="20"/>
        </w:rPr>
        <w:t>being</w:t>
      </w:r>
      <w:r>
        <w:rPr>
          <w:rFonts w:ascii="Verdana"/>
          <w:color w:val="58595B"/>
          <w:spacing w:val="-13"/>
          <w:sz w:val="20"/>
        </w:rPr>
        <w:t xml:space="preserve"> </w:t>
      </w:r>
      <w:r>
        <w:rPr>
          <w:rFonts w:ascii="Verdana"/>
          <w:color w:val="58595B"/>
          <w:sz w:val="20"/>
        </w:rPr>
        <w:t>observed</w:t>
      </w:r>
      <w:r>
        <w:rPr>
          <w:rFonts w:ascii="Verdana"/>
          <w:color w:val="58595B"/>
          <w:spacing w:val="-13"/>
          <w:sz w:val="20"/>
        </w:rPr>
        <w:t xml:space="preserve"> </w:t>
      </w:r>
      <w:r>
        <w:rPr>
          <w:rFonts w:ascii="Verdana"/>
          <w:color w:val="58595B"/>
          <w:sz w:val="20"/>
        </w:rPr>
        <w:t>by</w:t>
      </w:r>
      <w:r>
        <w:rPr>
          <w:rFonts w:ascii="Verdana"/>
          <w:color w:val="58595B"/>
          <w:spacing w:val="-14"/>
          <w:sz w:val="20"/>
        </w:rPr>
        <w:t xml:space="preserve"> </w:t>
      </w:r>
      <w:r>
        <w:rPr>
          <w:rFonts w:ascii="Verdana"/>
          <w:color w:val="58595B"/>
          <w:sz w:val="20"/>
        </w:rPr>
        <w:t>a</w:t>
      </w:r>
      <w:r>
        <w:rPr>
          <w:rFonts w:ascii="Verdana"/>
          <w:color w:val="58595B"/>
          <w:spacing w:val="-13"/>
          <w:sz w:val="20"/>
        </w:rPr>
        <w:t xml:space="preserve"> </w:t>
      </w:r>
      <w:r>
        <w:rPr>
          <w:rFonts w:ascii="Verdana"/>
          <w:color w:val="58595B"/>
          <w:sz w:val="20"/>
        </w:rPr>
        <w:t>nurse.</w:t>
      </w:r>
      <w:r>
        <w:rPr>
          <w:rFonts w:ascii="Verdana"/>
          <w:color w:val="58595B"/>
          <w:spacing w:val="-13"/>
          <w:sz w:val="20"/>
        </w:rPr>
        <w:t xml:space="preserve"> </w:t>
      </w:r>
      <w:r>
        <w:rPr>
          <w:rFonts w:ascii="Verdana"/>
          <w:color w:val="58595B"/>
          <w:sz w:val="20"/>
        </w:rPr>
        <w:t>It</w:t>
      </w:r>
      <w:r>
        <w:rPr>
          <w:rFonts w:ascii="Verdana"/>
          <w:color w:val="58595B"/>
          <w:spacing w:val="-13"/>
          <w:sz w:val="20"/>
        </w:rPr>
        <w:t xml:space="preserve"> </w:t>
      </w:r>
      <w:r>
        <w:rPr>
          <w:rFonts w:ascii="Verdana"/>
          <w:color w:val="58595B"/>
          <w:sz w:val="20"/>
        </w:rPr>
        <w:t>is</w:t>
      </w:r>
      <w:r>
        <w:rPr>
          <w:rFonts w:ascii="Verdana"/>
          <w:color w:val="58595B"/>
          <w:spacing w:val="-14"/>
          <w:sz w:val="20"/>
        </w:rPr>
        <w:t xml:space="preserve"> </w:t>
      </w:r>
      <w:r>
        <w:rPr>
          <w:rFonts w:ascii="Verdana"/>
          <w:color w:val="58595B"/>
          <w:sz w:val="20"/>
        </w:rPr>
        <w:t>crucial</w:t>
      </w:r>
      <w:r>
        <w:rPr>
          <w:rFonts w:ascii="Verdana"/>
          <w:color w:val="58595B"/>
          <w:spacing w:val="-13"/>
          <w:sz w:val="20"/>
        </w:rPr>
        <w:t xml:space="preserve"> </w:t>
      </w:r>
      <w:r>
        <w:rPr>
          <w:rFonts w:ascii="Verdana"/>
          <w:color w:val="58595B"/>
          <w:sz w:val="20"/>
        </w:rPr>
        <w:t>that</w:t>
      </w:r>
      <w:r>
        <w:rPr>
          <w:rFonts w:ascii="Verdana"/>
          <w:color w:val="58595B"/>
          <w:spacing w:val="-13"/>
          <w:sz w:val="20"/>
        </w:rPr>
        <w:t xml:space="preserve"> </w:t>
      </w:r>
      <w:r>
        <w:rPr>
          <w:rFonts w:ascii="Verdana"/>
          <w:color w:val="58595B"/>
          <w:sz w:val="20"/>
        </w:rPr>
        <w:t>you</w:t>
      </w:r>
      <w:r>
        <w:rPr>
          <w:rFonts w:ascii="Verdana"/>
          <w:color w:val="58595B"/>
          <w:spacing w:val="-13"/>
          <w:sz w:val="20"/>
        </w:rPr>
        <w:t xml:space="preserve"> </w:t>
      </w:r>
      <w:r>
        <w:rPr>
          <w:rFonts w:ascii="Verdana"/>
          <w:color w:val="58595B"/>
          <w:sz w:val="20"/>
        </w:rPr>
        <w:t>can</w:t>
      </w:r>
    </w:p>
    <w:p w14:paraId="75F1C822" w14:textId="77777777" w:rsidR="003620F5" w:rsidRDefault="003A5F03">
      <w:pPr>
        <w:spacing w:before="1" w:line="276" w:lineRule="auto"/>
        <w:ind w:left="711" w:right="442"/>
        <w:rPr>
          <w:rFonts w:ascii="Verdana"/>
          <w:sz w:val="20"/>
        </w:rPr>
      </w:pPr>
      <w:r>
        <w:rPr>
          <w:rFonts w:ascii="Verdana"/>
          <w:color w:val="58595B"/>
          <w:sz w:val="20"/>
        </w:rPr>
        <w:t>competently</w:t>
      </w:r>
      <w:r>
        <w:rPr>
          <w:rFonts w:ascii="Verdana"/>
          <w:color w:val="58595B"/>
          <w:spacing w:val="-7"/>
          <w:sz w:val="20"/>
        </w:rPr>
        <w:t xml:space="preserve"> </w:t>
      </w:r>
      <w:r>
        <w:rPr>
          <w:rFonts w:ascii="Verdana"/>
          <w:color w:val="58595B"/>
          <w:sz w:val="20"/>
        </w:rPr>
        <w:t>perform</w:t>
      </w:r>
      <w:r>
        <w:rPr>
          <w:rFonts w:ascii="Verdana"/>
          <w:color w:val="58595B"/>
          <w:spacing w:val="-7"/>
          <w:sz w:val="20"/>
        </w:rPr>
        <w:t xml:space="preserve"> </w:t>
      </w:r>
      <w:r>
        <w:rPr>
          <w:rFonts w:ascii="Verdana"/>
          <w:color w:val="58595B"/>
          <w:sz w:val="20"/>
        </w:rPr>
        <w:t>these</w:t>
      </w:r>
      <w:r>
        <w:rPr>
          <w:rFonts w:ascii="Verdana"/>
          <w:color w:val="58595B"/>
          <w:spacing w:val="-7"/>
          <w:sz w:val="20"/>
        </w:rPr>
        <w:t xml:space="preserve"> </w:t>
      </w:r>
      <w:r>
        <w:rPr>
          <w:rFonts w:ascii="Verdana"/>
          <w:color w:val="58595B"/>
          <w:sz w:val="20"/>
        </w:rPr>
        <w:t>basics</w:t>
      </w:r>
      <w:r>
        <w:rPr>
          <w:rFonts w:ascii="Verdana"/>
          <w:color w:val="58595B"/>
          <w:spacing w:val="-7"/>
          <w:sz w:val="20"/>
        </w:rPr>
        <w:t xml:space="preserve"> </w:t>
      </w:r>
      <w:r>
        <w:rPr>
          <w:rFonts w:ascii="Verdana"/>
          <w:color w:val="58595B"/>
          <w:sz w:val="20"/>
        </w:rPr>
        <w:t>before</w:t>
      </w:r>
      <w:r>
        <w:rPr>
          <w:rFonts w:ascii="Verdana"/>
          <w:color w:val="58595B"/>
          <w:spacing w:val="-7"/>
          <w:sz w:val="20"/>
        </w:rPr>
        <w:t xml:space="preserve"> </w:t>
      </w:r>
      <w:r>
        <w:rPr>
          <w:rFonts w:ascii="Verdana"/>
          <w:color w:val="58595B"/>
          <w:sz w:val="20"/>
        </w:rPr>
        <w:t>moving</w:t>
      </w:r>
      <w:r>
        <w:rPr>
          <w:rFonts w:ascii="Verdana"/>
          <w:color w:val="58595B"/>
          <w:spacing w:val="-6"/>
          <w:sz w:val="20"/>
        </w:rPr>
        <w:t xml:space="preserve"> </w:t>
      </w:r>
      <w:r>
        <w:rPr>
          <w:rFonts w:ascii="Verdana"/>
          <w:color w:val="58595B"/>
          <w:sz w:val="20"/>
        </w:rPr>
        <w:t>on</w:t>
      </w:r>
      <w:r>
        <w:rPr>
          <w:rFonts w:ascii="Verdana"/>
          <w:color w:val="58595B"/>
          <w:spacing w:val="-7"/>
          <w:sz w:val="20"/>
        </w:rPr>
        <w:t xml:space="preserve"> </w:t>
      </w:r>
      <w:r>
        <w:rPr>
          <w:rFonts w:ascii="Verdana"/>
          <w:color w:val="58595B"/>
          <w:sz w:val="20"/>
        </w:rPr>
        <w:t>to</w:t>
      </w:r>
      <w:r>
        <w:rPr>
          <w:rFonts w:ascii="Verdana"/>
          <w:color w:val="58595B"/>
          <w:spacing w:val="-7"/>
          <w:sz w:val="20"/>
        </w:rPr>
        <w:t xml:space="preserve"> </w:t>
      </w:r>
      <w:r>
        <w:rPr>
          <w:rFonts w:ascii="Verdana"/>
          <w:color w:val="58595B"/>
          <w:sz w:val="20"/>
        </w:rPr>
        <w:t>the</w:t>
      </w:r>
      <w:r>
        <w:rPr>
          <w:rFonts w:ascii="Verdana"/>
          <w:color w:val="58595B"/>
          <w:spacing w:val="-7"/>
          <w:sz w:val="20"/>
        </w:rPr>
        <w:t xml:space="preserve"> </w:t>
      </w:r>
      <w:r>
        <w:rPr>
          <w:rFonts w:ascii="Verdana"/>
          <w:color w:val="58595B"/>
          <w:sz w:val="20"/>
        </w:rPr>
        <w:t>task</w:t>
      </w:r>
      <w:r>
        <w:rPr>
          <w:rFonts w:ascii="Verdana"/>
          <w:color w:val="58595B"/>
          <w:spacing w:val="-7"/>
          <w:sz w:val="20"/>
        </w:rPr>
        <w:t xml:space="preserve"> </w:t>
      </w:r>
      <w:r>
        <w:rPr>
          <w:rFonts w:ascii="Verdana"/>
          <w:color w:val="58595B"/>
          <w:sz w:val="20"/>
        </w:rPr>
        <w:t>of</w:t>
      </w:r>
      <w:r>
        <w:rPr>
          <w:rFonts w:ascii="Verdana"/>
          <w:color w:val="58595B"/>
          <w:spacing w:val="-7"/>
          <w:sz w:val="20"/>
        </w:rPr>
        <w:t xml:space="preserve"> </w:t>
      </w:r>
      <w:proofErr w:type="gramStart"/>
      <w:r>
        <w:rPr>
          <w:rFonts w:ascii="Verdana"/>
          <w:color w:val="58595B"/>
          <w:sz w:val="20"/>
        </w:rPr>
        <w:t>actually</w:t>
      </w:r>
      <w:r>
        <w:rPr>
          <w:rFonts w:ascii="Verdana"/>
          <w:color w:val="58595B"/>
          <w:spacing w:val="-6"/>
          <w:sz w:val="20"/>
        </w:rPr>
        <w:t xml:space="preserve"> </w:t>
      </w:r>
      <w:r>
        <w:rPr>
          <w:rFonts w:ascii="Verdana"/>
          <w:color w:val="58595B"/>
          <w:sz w:val="20"/>
        </w:rPr>
        <w:t>assisting</w:t>
      </w:r>
      <w:proofErr w:type="gramEnd"/>
      <w:r>
        <w:rPr>
          <w:rFonts w:ascii="Verdana"/>
          <w:color w:val="58595B"/>
          <w:spacing w:val="-7"/>
          <w:sz w:val="20"/>
        </w:rPr>
        <w:t xml:space="preserve"> </w:t>
      </w:r>
      <w:r>
        <w:rPr>
          <w:rFonts w:ascii="Verdana"/>
          <w:color w:val="58595B"/>
          <w:sz w:val="20"/>
        </w:rPr>
        <w:t>people</w:t>
      </w:r>
      <w:r>
        <w:rPr>
          <w:rFonts w:ascii="Verdana"/>
          <w:color w:val="58595B"/>
          <w:spacing w:val="-68"/>
          <w:sz w:val="20"/>
        </w:rPr>
        <w:t xml:space="preserve"> </w:t>
      </w:r>
      <w:r>
        <w:rPr>
          <w:rFonts w:ascii="Verdana"/>
          <w:color w:val="58595B"/>
          <w:sz w:val="20"/>
        </w:rPr>
        <w:t>with</w:t>
      </w:r>
      <w:r>
        <w:rPr>
          <w:rFonts w:ascii="Verdana"/>
          <w:color w:val="58595B"/>
          <w:spacing w:val="-16"/>
          <w:sz w:val="20"/>
        </w:rPr>
        <w:t xml:space="preserve"> </w:t>
      </w:r>
      <w:r>
        <w:rPr>
          <w:rFonts w:ascii="Verdana"/>
          <w:color w:val="58595B"/>
          <w:sz w:val="20"/>
        </w:rPr>
        <w:t>their</w:t>
      </w:r>
      <w:r>
        <w:rPr>
          <w:rFonts w:ascii="Verdana"/>
          <w:color w:val="58595B"/>
          <w:spacing w:val="-16"/>
          <w:sz w:val="20"/>
        </w:rPr>
        <w:t xml:space="preserve"> </w:t>
      </w:r>
      <w:r>
        <w:rPr>
          <w:rFonts w:ascii="Verdana"/>
          <w:color w:val="58595B"/>
          <w:sz w:val="20"/>
        </w:rPr>
        <w:t>medication.</w:t>
      </w:r>
      <w:r>
        <w:rPr>
          <w:rFonts w:ascii="Verdana"/>
          <w:color w:val="58595B"/>
          <w:spacing w:val="-15"/>
          <w:sz w:val="20"/>
        </w:rPr>
        <w:t xml:space="preserve"> </w:t>
      </w:r>
      <w:r>
        <w:rPr>
          <w:rFonts w:ascii="Verdana"/>
          <w:color w:val="58595B"/>
          <w:sz w:val="20"/>
        </w:rPr>
        <w:t>You</w:t>
      </w:r>
      <w:r>
        <w:rPr>
          <w:rFonts w:ascii="Verdana"/>
          <w:color w:val="58595B"/>
          <w:spacing w:val="-16"/>
          <w:sz w:val="20"/>
        </w:rPr>
        <w:t xml:space="preserve"> </w:t>
      </w:r>
      <w:r>
        <w:rPr>
          <w:rFonts w:ascii="Verdana"/>
          <w:color w:val="58595B"/>
          <w:sz w:val="20"/>
        </w:rPr>
        <w:t>must</w:t>
      </w:r>
      <w:r>
        <w:rPr>
          <w:rFonts w:ascii="Verdana"/>
          <w:color w:val="58595B"/>
          <w:spacing w:val="-15"/>
          <w:sz w:val="20"/>
        </w:rPr>
        <w:t xml:space="preserve"> </w:t>
      </w:r>
      <w:r>
        <w:rPr>
          <w:rFonts w:ascii="Verdana"/>
          <w:color w:val="58595B"/>
          <w:sz w:val="20"/>
        </w:rPr>
        <w:t>have</w:t>
      </w:r>
      <w:r>
        <w:rPr>
          <w:rFonts w:ascii="Verdana"/>
          <w:color w:val="58595B"/>
          <w:spacing w:val="-16"/>
          <w:sz w:val="20"/>
        </w:rPr>
        <w:t xml:space="preserve"> </w:t>
      </w:r>
      <w:r>
        <w:rPr>
          <w:rFonts w:ascii="Verdana"/>
          <w:color w:val="58595B"/>
          <w:sz w:val="20"/>
        </w:rPr>
        <w:t>a</w:t>
      </w:r>
      <w:r>
        <w:rPr>
          <w:rFonts w:ascii="Verdana"/>
          <w:color w:val="58595B"/>
          <w:spacing w:val="-15"/>
          <w:sz w:val="20"/>
        </w:rPr>
        <w:t xml:space="preserve"> </w:t>
      </w:r>
      <w:r>
        <w:rPr>
          <w:rFonts w:ascii="Verdana"/>
          <w:color w:val="58595B"/>
          <w:sz w:val="20"/>
        </w:rPr>
        <w:t>strong</w:t>
      </w:r>
      <w:r>
        <w:rPr>
          <w:rFonts w:ascii="Verdana"/>
          <w:color w:val="58595B"/>
          <w:spacing w:val="-16"/>
          <w:sz w:val="20"/>
        </w:rPr>
        <w:t xml:space="preserve"> </w:t>
      </w:r>
      <w:r>
        <w:rPr>
          <w:rFonts w:ascii="Verdana"/>
          <w:color w:val="58595B"/>
          <w:sz w:val="20"/>
        </w:rPr>
        <w:t>foundation</w:t>
      </w:r>
      <w:r>
        <w:rPr>
          <w:rFonts w:ascii="Verdana"/>
          <w:color w:val="58595B"/>
          <w:spacing w:val="-15"/>
          <w:sz w:val="20"/>
        </w:rPr>
        <w:t xml:space="preserve"> </w:t>
      </w:r>
      <w:r>
        <w:rPr>
          <w:rFonts w:ascii="Verdana"/>
          <w:color w:val="58595B"/>
          <w:sz w:val="20"/>
        </w:rPr>
        <w:t>to</w:t>
      </w:r>
      <w:r>
        <w:rPr>
          <w:rFonts w:ascii="Verdana"/>
          <w:color w:val="58595B"/>
          <w:spacing w:val="-16"/>
          <w:sz w:val="20"/>
        </w:rPr>
        <w:t xml:space="preserve"> </w:t>
      </w:r>
      <w:r>
        <w:rPr>
          <w:rFonts w:ascii="Verdana"/>
          <w:color w:val="58595B"/>
          <w:sz w:val="20"/>
        </w:rPr>
        <w:t>build</w:t>
      </w:r>
      <w:r>
        <w:rPr>
          <w:rFonts w:ascii="Verdana"/>
          <w:color w:val="58595B"/>
          <w:spacing w:val="-16"/>
          <w:sz w:val="20"/>
        </w:rPr>
        <w:t xml:space="preserve"> </w:t>
      </w:r>
      <w:r>
        <w:rPr>
          <w:rFonts w:ascii="Verdana"/>
          <w:color w:val="58595B"/>
          <w:sz w:val="20"/>
        </w:rPr>
        <w:t>on.</w:t>
      </w:r>
    </w:p>
    <w:p w14:paraId="75F1C823" w14:textId="77777777" w:rsidR="003620F5" w:rsidRDefault="003620F5">
      <w:pPr>
        <w:pStyle w:val="BodyText"/>
        <w:spacing w:before="2"/>
        <w:rPr>
          <w:rFonts w:ascii="Verdana"/>
          <w:sz w:val="23"/>
        </w:rPr>
      </w:pPr>
    </w:p>
    <w:p w14:paraId="75F1C824" w14:textId="77777777" w:rsidR="003620F5" w:rsidRDefault="003A5F03">
      <w:pPr>
        <w:spacing w:line="276" w:lineRule="auto"/>
        <w:ind w:left="711" w:right="724"/>
        <w:rPr>
          <w:rFonts w:ascii="Verdana" w:hAnsi="Verdana"/>
          <w:sz w:val="20"/>
        </w:rPr>
      </w:pPr>
      <w:r>
        <w:rPr>
          <w:rFonts w:ascii="Verdana" w:hAnsi="Verdana"/>
          <w:color w:val="58595B"/>
          <w:sz w:val="20"/>
        </w:rPr>
        <w:t>First, study the procedures for assisting with medications. You must be competent in</w:t>
      </w:r>
      <w:r>
        <w:rPr>
          <w:rFonts w:ascii="Verdana" w:hAnsi="Verdana"/>
          <w:color w:val="58595B"/>
          <w:spacing w:val="1"/>
          <w:sz w:val="20"/>
        </w:rPr>
        <w:t xml:space="preserve"> </w:t>
      </w:r>
      <w:r>
        <w:rPr>
          <w:rFonts w:ascii="Verdana" w:hAnsi="Verdana"/>
          <w:color w:val="58595B"/>
          <w:sz w:val="20"/>
        </w:rPr>
        <w:t>understanding how each medication route is to be delivered. You will need to know these</w:t>
      </w:r>
      <w:r>
        <w:rPr>
          <w:rFonts w:ascii="Verdana" w:hAnsi="Verdana"/>
          <w:color w:val="58595B"/>
          <w:spacing w:val="1"/>
          <w:sz w:val="20"/>
        </w:rPr>
        <w:t xml:space="preserve"> </w:t>
      </w:r>
      <w:r>
        <w:rPr>
          <w:rFonts w:ascii="Verdana" w:hAnsi="Verdana"/>
          <w:color w:val="58595B"/>
          <w:sz w:val="20"/>
        </w:rPr>
        <w:t>by heart, because you won’t have a “cheat sheet” while helping a person to take their</w:t>
      </w:r>
      <w:r>
        <w:rPr>
          <w:rFonts w:ascii="Verdana" w:hAnsi="Verdana"/>
          <w:color w:val="58595B"/>
          <w:spacing w:val="1"/>
          <w:sz w:val="20"/>
        </w:rPr>
        <w:t xml:space="preserve"> </w:t>
      </w:r>
      <w:r>
        <w:rPr>
          <w:rFonts w:ascii="Verdana" w:hAnsi="Verdana"/>
          <w:color w:val="58595B"/>
          <w:sz w:val="20"/>
        </w:rPr>
        <w:t>medication.</w:t>
      </w:r>
      <w:r>
        <w:rPr>
          <w:rFonts w:ascii="Verdana" w:hAnsi="Verdana"/>
          <w:color w:val="58595B"/>
          <w:spacing w:val="-13"/>
          <w:sz w:val="20"/>
        </w:rPr>
        <w:t xml:space="preserve"> </w:t>
      </w:r>
      <w:r>
        <w:rPr>
          <w:rFonts w:ascii="Verdana" w:hAnsi="Verdana"/>
          <w:color w:val="58595B"/>
          <w:sz w:val="20"/>
        </w:rPr>
        <w:t>After</w:t>
      </w:r>
      <w:r>
        <w:rPr>
          <w:rFonts w:ascii="Verdana" w:hAnsi="Verdana"/>
          <w:color w:val="58595B"/>
          <w:spacing w:val="-12"/>
          <w:sz w:val="20"/>
        </w:rPr>
        <w:t xml:space="preserve"> </w:t>
      </w:r>
      <w:r>
        <w:rPr>
          <w:rFonts w:ascii="Verdana" w:hAnsi="Verdana"/>
          <w:color w:val="58595B"/>
          <w:sz w:val="20"/>
        </w:rPr>
        <w:t>you</w:t>
      </w:r>
      <w:r>
        <w:rPr>
          <w:rFonts w:ascii="Verdana" w:hAnsi="Verdana"/>
          <w:color w:val="58595B"/>
          <w:spacing w:val="-12"/>
          <w:sz w:val="20"/>
        </w:rPr>
        <w:t xml:space="preserve"> </w:t>
      </w:r>
      <w:r>
        <w:rPr>
          <w:rFonts w:ascii="Verdana" w:hAnsi="Verdana"/>
          <w:color w:val="58595B"/>
          <w:sz w:val="20"/>
        </w:rPr>
        <w:t>feel</w:t>
      </w:r>
      <w:r>
        <w:rPr>
          <w:rFonts w:ascii="Verdana" w:hAnsi="Verdana"/>
          <w:color w:val="58595B"/>
          <w:spacing w:val="-12"/>
          <w:sz w:val="20"/>
        </w:rPr>
        <w:t xml:space="preserve"> </w:t>
      </w:r>
      <w:r>
        <w:rPr>
          <w:rFonts w:ascii="Verdana" w:hAnsi="Verdana"/>
          <w:color w:val="58595B"/>
          <w:sz w:val="20"/>
        </w:rPr>
        <w:t>comfortable</w:t>
      </w:r>
      <w:r>
        <w:rPr>
          <w:rFonts w:ascii="Verdana" w:hAnsi="Verdana"/>
          <w:color w:val="58595B"/>
          <w:spacing w:val="-12"/>
          <w:sz w:val="20"/>
        </w:rPr>
        <w:t xml:space="preserve"> </w:t>
      </w:r>
      <w:r>
        <w:rPr>
          <w:rFonts w:ascii="Verdana" w:hAnsi="Verdana"/>
          <w:color w:val="58595B"/>
          <w:sz w:val="20"/>
        </w:rPr>
        <w:t>that</w:t>
      </w:r>
      <w:r>
        <w:rPr>
          <w:rFonts w:ascii="Verdana" w:hAnsi="Verdana"/>
          <w:color w:val="58595B"/>
          <w:spacing w:val="-12"/>
          <w:sz w:val="20"/>
        </w:rPr>
        <w:t xml:space="preserve"> </w:t>
      </w:r>
      <w:r>
        <w:rPr>
          <w:rFonts w:ascii="Verdana" w:hAnsi="Verdana"/>
          <w:color w:val="58595B"/>
          <w:sz w:val="20"/>
        </w:rPr>
        <w:t>you</w:t>
      </w:r>
      <w:r>
        <w:rPr>
          <w:rFonts w:ascii="Verdana" w:hAnsi="Verdana"/>
          <w:color w:val="58595B"/>
          <w:spacing w:val="-12"/>
          <w:sz w:val="20"/>
        </w:rPr>
        <w:t xml:space="preserve"> </w:t>
      </w:r>
      <w:r>
        <w:rPr>
          <w:rFonts w:ascii="Verdana" w:hAnsi="Verdana"/>
          <w:color w:val="58595B"/>
          <w:sz w:val="20"/>
        </w:rPr>
        <w:t>can</w:t>
      </w:r>
      <w:r>
        <w:rPr>
          <w:rFonts w:ascii="Verdana" w:hAnsi="Verdana"/>
          <w:color w:val="58595B"/>
          <w:spacing w:val="-12"/>
          <w:sz w:val="20"/>
        </w:rPr>
        <w:t xml:space="preserve"> </w:t>
      </w:r>
      <w:r>
        <w:rPr>
          <w:rFonts w:ascii="Verdana" w:hAnsi="Verdana"/>
          <w:color w:val="58595B"/>
          <w:sz w:val="20"/>
        </w:rPr>
        <w:t>assist</w:t>
      </w:r>
      <w:r>
        <w:rPr>
          <w:rFonts w:ascii="Verdana" w:hAnsi="Verdana"/>
          <w:color w:val="58595B"/>
          <w:spacing w:val="-12"/>
          <w:sz w:val="20"/>
        </w:rPr>
        <w:t xml:space="preserve"> </w:t>
      </w:r>
      <w:r>
        <w:rPr>
          <w:rFonts w:ascii="Verdana" w:hAnsi="Verdana"/>
          <w:color w:val="58595B"/>
          <w:sz w:val="20"/>
        </w:rPr>
        <w:t>a</w:t>
      </w:r>
      <w:r>
        <w:rPr>
          <w:rFonts w:ascii="Verdana" w:hAnsi="Verdana"/>
          <w:color w:val="58595B"/>
          <w:spacing w:val="-12"/>
          <w:sz w:val="20"/>
        </w:rPr>
        <w:t xml:space="preserve"> </w:t>
      </w:r>
      <w:r>
        <w:rPr>
          <w:rFonts w:ascii="Verdana" w:hAnsi="Verdana"/>
          <w:color w:val="58595B"/>
          <w:sz w:val="20"/>
        </w:rPr>
        <w:t>person</w:t>
      </w:r>
      <w:r>
        <w:rPr>
          <w:rFonts w:ascii="Verdana" w:hAnsi="Verdana"/>
          <w:color w:val="58595B"/>
          <w:spacing w:val="-12"/>
          <w:sz w:val="20"/>
        </w:rPr>
        <w:t xml:space="preserve"> </w:t>
      </w:r>
      <w:r>
        <w:rPr>
          <w:rFonts w:ascii="Verdana" w:hAnsi="Verdana"/>
          <w:color w:val="58595B"/>
          <w:sz w:val="20"/>
        </w:rPr>
        <w:t>with</w:t>
      </w:r>
      <w:r>
        <w:rPr>
          <w:rFonts w:ascii="Verdana" w:hAnsi="Verdana"/>
          <w:color w:val="58595B"/>
          <w:spacing w:val="-12"/>
          <w:sz w:val="20"/>
        </w:rPr>
        <w:t xml:space="preserve"> </w:t>
      </w:r>
      <w:r>
        <w:rPr>
          <w:rFonts w:ascii="Verdana" w:hAnsi="Verdana"/>
          <w:color w:val="58595B"/>
          <w:sz w:val="20"/>
        </w:rPr>
        <w:t>all</w:t>
      </w:r>
      <w:r>
        <w:rPr>
          <w:rFonts w:ascii="Verdana" w:hAnsi="Verdana"/>
          <w:color w:val="58595B"/>
          <w:spacing w:val="-12"/>
          <w:sz w:val="20"/>
        </w:rPr>
        <w:t xml:space="preserve"> </w:t>
      </w:r>
      <w:r>
        <w:rPr>
          <w:rFonts w:ascii="Verdana" w:hAnsi="Verdana"/>
          <w:color w:val="58595B"/>
          <w:sz w:val="20"/>
        </w:rPr>
        <w:t>of</w:t>
      </w:r>
      <w:r>
        <w:rPr>
          <w:rFonts w:ascii="Verdana" w:hAnsi="Verdana"/>
          <w:color w:val="58595B"/>
          <w:spacing w:val="-12"/>
          <w:sz w:val="20"/>
        </w:rPr>
        <w:t xml:space="preserve"> </w:t>
      </w:r>
      <w:r>
        <w:rPr>
          <w:rFonts w:ascii="Verdana" w:hAnsi="Verdana"/>
          <w:color w:val="58595B"/>
          <w:sz w:val="20"/>
        </w:rPr>
        <w:t>these</w:t>
      </w:r>
      <w:r>
        <w:rPr>
          <w:rFonts w:ascii="Verdana" w:hAnsi="Verdana"/>
          <w:color w:val="58595B"/>
          <w:spacing w:val="-12"/>
          <w:sz w:val="20"/>
        </w:rPr>
        <w:t xml:space="preserve"> </w:t>
      </w:r>
      <w:r>
        <w:rPr>
          <w:rFonts w:ascii="Verdana" w:hAnsi="Verdana"/>
          <w:color w:val="58595B"/>
          <w:sz w:val="20"/>
        </w:rPr>
        <w:t>different</w:t>
      </w:r>
      <w:r>
        <w:rPr>
          <w:rFonts w:ascii="Verdana" w:hAnsi="Verdana"/>
          <w:color w:val="58595B"/>
          <w:spacing w:val="-67"/>
          <w:sz w:val="20"/>
        </w:rPr>
        <w:t xml:space="preserve"> </w:t>
      </w:r>
      <w:r>
        <w:rPr>
          <w:rFonts w:ascii="Verdana" w:hAnsi="Verdana"/>
          <w:color w:val="58595B"/>
          <w:sz w:val="20"/>
        </w:rPr>
        <w:t>types</w:t>
      </w:r>
      <w:r>
        <w:rPr>
          <w:rFonts w:ascii="Verdana" w:hAnsi="Verdana"/>
          <w:color w:val="58595B"/>
          <w:spacing w:val="-16"/>
          <w:sz w:val="20"/>
        </w:rPr>
        <w:t xml:space="preserve"> </w:t>
      </w:r>
      <w:r>
        <w:rPr>
          <w:rFonts w:ascii="Verdana" w:hAnsi="Verdana"/>
          <w:color w:val="58595B"/>
          <w:sz w:val="20"/>
        </w:rPr>
        <w:t>of</w:t>
      </w:r>
      <w:r>
        <w:rPr>
          <w:rFonts w:ascii="Verdana" w:hAnsi="Verdana"/>
          <w:color w:val="58595B"/>
          <w:spacing w:val="-16"/>
          <w:sz w:val="20"/>
        </w:rPr>
        <w:t xml:space="preserve"> </w:t>
      </w:r>
      <w:r>
        <w:rPr>
          <w:rFonts w:ascii="Verdana" w:hAnsi="Verdana"/>
          <w:color w:val="58595B"/>
          <w:sz w:val="20"/>
        </w:rPr>
        <w:t>medication</w:t>
      </w:r>
      <w:r>
        <w:rPr>
          <w:rFonts w:ascii="Verdana" w:hAnsi="Verdana"/>
          <w:color w:val="58595B"/>
          <w:spacing w:val="-16"/>
          <w:sz w:val="20"/>
        </w:rPr>
        <w:t xml:space="preserve"> </w:t>
      </w:r>
      <w:r>
        <w:rPr>
          <w:rFonts w:ascii="Verdana" w:hAnsi="Verdana"/>
          <w:color w:val="58595B"/>
          <w:sz w:val="20"/>
        </w:rPr>
        <w:t>routes,</w:t>
      </w:r>
      <w:r>
        <w:rPr>
          <w:rFonts w:ascii="Verdana" w:hAnsi="Verdana"/>
          <w:color w:val="58595B"/>
          <w:spacing w:val="-16"/>
          <w:sz w:val="20"/>
        </w:rPr>
        <w:t xml:space="preserve"> </w:t>
      </w:r>
      <w:r>
        <w:rPr>
          <w:rFonts w:ascii="Verdana" w:hAnsi="Verdana"/>
          <w:color w:val="58595B"/>
          <w:sz w:val="20"/>
        </w:rPr>
        <w:t>a</w:t>
      </w:r>
      <w:r>
        <w:rPr>
          <w:rFonts w:ascii="Verdana" w:hAnsi="Verdana"/>
          <w:color w:val="58595B"/>
          <w:spacing w:val="-16"/>
          <w:sz w:val="20"/>
        </w:rPr>
        <w:t xml:space="preserve"> </w:t>
      </w:r>
      <w:r>
        <w:rPr>
          <w:rFonts w:ascii="Verdana" w:hAnsi="Verdana"/>
          <w:color w:val="58595B"/>
          <w:sz w:val="20"/>
        </w:rPr>
        <w:t>nurse</w:t>
      </w:r>
      <w:r>
        <w:rPr>
          <w:rFonts w:ascii="Verdana" w:hAnsi="Verdana"/>
          <w:color w:val="58595B"/>
          <w:spacing w:val="-16"/>
          <w:sz w:val="20"/>
        </w:rPr>
        <w:t xml:space="preserve"> </w:t>
      </w:r>
      <w:r>
        <w:rPr>
          <w:rFonts w:ascii="Verdana" w:hAnsi="Verdana"/>
          <w:color w:val="58595B"/>
          <w:sz w:val="20"/>
        </w:rPr>
        <w:t>will</w:t>
      </w:r>
      <w:r>
        <w:rPr>
          <w:rFonts w:ascii="Verdana" w:hAnsi="Verdana"/>
          <w:color w:val="58595B"/>
          <w:spacing w:val="-16"/>
          <w:sz w:val="20"/>
        </w:rPr>
        <w:t xml:space="preserve"> </w:t>
      </w:r>
      <w:r>
        <w:rPr>
          <w:rFonts w:ascii="Verdana" w:hAnsi="Verdana"/>
          <w:color w:val="58595B"/>
          <w:sz w:val="20"/>
        </w:rPr>
        <w:t>watch</w:t>
      </w:r>
      <w:r>
        <w:rPr>
          <w:rFonts w:ascii="Verdana" w:hAnsi="Verdana"/>
          <w:color w:val="58595B"/>
          <w:spacing w:val="-16"/>
          <w:sz w:val="20"/>
        </w:rPr>
        <w:t xml:space="preserve"> </w:t>
      </w:r>
      <w:r>
        <w:rPr>
          <w:rFonts w:ascii="Verdana" w:hAnsi="Verdana"/>
          <w:color w:val="58595B"/>
          <w:sz w:val="20"/>
        </w:rPr>
        <w:t>you</w:t>
      </w:r>
      <w:r>
        <w:rPr>
          <w:rFonts w:ascii="Verdana" w:hAnsi="Verdana"/>
          <w:color w:val="58595B"/>
          <w:spacing w:val="-16"/>
          <w:sz w:val="20"/>
        </w:rPr>
        <w:t xml:space="preserve"> </w:t>
      </w:r>
      <w:r>
        <w:rPr>
          <w:rFonts w:ascii="Verdana" w:hAnsi="Verdana"/>
          <w:color w:val="58595B"/>
          <w:sz w:val="20"/>
        </w:rPr>
        <w:t>to</w:t>
      </w:r>
      <w:r>
        <w:rPr>
          <w:rFonts w:ascii="Verdana" w:hAnsi="Verdana"/>
          <w:color w:val="58595B"/>
          <w:spacing w:val="-16"/>
          <w:sz w:val="20"/>
        </w:rPr>
        <w:t xml:space="preserve"> </w:t>
      </w:r>
      <w:r>
        <w:rPr>
          <w:rFonts w:ascii="Verdana" w:hAnsi="Verdana"/>
          <w:color w:val="58595B"/>
          <w:sz w:val="20"/>
        </w:rPr>
        <w:t>be</w:t>
      </w:r>
      <w:r>
        <w:rPr>
          <w:rFonts w:ascii="Verdana" w:hAnsi="Verdana"/>
          <w:color w:val="58595B"/>
          <w:spacing w:val="-16"/>
          <w:sz w:val="20"/>
        </w:rPr>
        <w:t xml:space="preserve"> </w:t>
      </w:r>
      <w:r>
        <w:rPr>
          <w:rFonts w:ascii="Verdana" w:hAnsi="Verdana"/>
          <w:color w:val="58595B"/>
          <w:sz w:val="20"/>
        </w:rPr>
        <w:t>sure</w:t>
      </w:r>
      <w:r>
        <w:rPr>
          <w:rFonts w:ascii="Verdana" w:hAnsi="Verdana"/>
          <w:color w:val="58595B"/>
          <w:spacing w:val="-16"/>
          <w:sz w:val="20"/>
        </w:rPr>
        <w:t xml:space="preserve"> </w:t>
      </w:r>
      <w:r>
        <w:rPr>
          <w:rFonts w:ascii="Verdana" w:hAnsi="Verdana"/>
          <w:color w:val="58595B"/>
          <w:sz w:val="20"/>
        </w:rPr>
        <w:t>that</w:t>
      </w:r>
      <w:r>
        <w:rPr>
          <w:rFonts w:ascii="Verdana" w:hAnsi="Verdana"/>
          <w:color w:val="58595B"/>
          <w:spacing w:val="-16"/>
          <w:sz w:val="20"/>
        </w:rPr>
        <w:t xml:space="preserve"> </w:t>
      </w:r>
      <w:r>
        <w:rPr>
          <w:rFonts w:ascii="Verdana" w:hAnsi="Verdana"/>
          <w:color w:val="58595B"/>
          <w:sz w:val="20"/>
        </w:rPr>
        <w:t>you</w:t>
      </w:r>
      <w:r>
        <w:rPr>
          <w:rFonts w:ascii="Verdana" w:hAnsi="Verdana"/>
          <w:color w:val="58595B"/>
          <w:spacing w:val="-16"/>
          <w:sz w:val="20"/>
        </w:rPr>
        <w:t xml:space="preserve"> </w:t>
      </w:r>
      <w:r>
        <w:rPr>
          <w:rFonts w:ascii="Verdana" w:hAnsi="Verdana"/>
          <w:color w:val="58595B"/>
          <w:sz w:val="20"/>
        </w:rPr>
        <w:t>do</w:t>
      </w:r>
      <w:r>
        <w:rPr>
          <w:rFonts w:ascii="Verdana" w:hAnsi="Verdana"/>
          <w:color w:val="58595B"/>
          <w:spacing w:val="-16"/>
          <w:sz w:val="20"/>
        </w:rPr>
        <w:t xml:space="preserve"> </w:t>
      </w:r>
      <w:r>
        <w:rPr>
          <w:rFonts w:ascii="Verdana" w:hAnsi="Verdana"/>
          <w:color w:val="58595B"/>
          <w:sz w:val="20"/>
        </w:rPr>
        <w:t>every</w:t>
      </w:r>
      <w:r>
        <w:rPr>
          <w:rFonts w:ascii="Verdana" w:hAnsi="Verdana"/>
          <w:color w:val="58595B"/>
          <w:spacing w:val="-15"/>
          <w:sz w:val="20"/>
        </w:rPr>
        <w:t xml:space="preserve"> </w:t>
      </w:r>
      <w:proofErr w:type="gramStart"/>
      <w:r>
        <w:rPr>
          <w:rFonts w:ascii="Verdana" w:hAnsi="Verdana"/>
          <w:color w:val="58595B"/>
          <w:sz w:val="20"/>
        </w:rPr>
        <w:t>step</w:t>
      </w:r>
      <w:r>
        <w:rPr>
          <w:rFonts w:ascii="Verdana" w:hAnsi="Verdana"/>
          <w:color w:val="58595B"/>
          <w:spacing w:val="-16"/>
          <w:sz w:val="20"/>
        </w:rPr>
        <w:t xml:space="preserve"> </w:t>
      </w:r>
      <w:r>
        <w:rPr>
          <w:rFonts w:ascii="Verdana" w:hAnsi="Verdana"/>
          <w:color w:val="58595B"/>
          <w:sz w:val="20"/>
        </w:rPr>
        <w:t>in</w:t>
      </w:r>
      <w:proofErr w:type="gramEnd"/>
      <w:r>
        <w:rPr>
          <w:rFonts w:ascii="Verdana" w:hAnsi="Verdana"/>
          <w:color w:val="58595B"/>
          <w:spacing w:val="-16"/>
          <w:sz w:val="20"/>
        </w:rPr>
        <w:t xml:space="preserve"> </w:t>
      </w:r>
      <w:r>
        <w:rPr>
          <w:rFonts w:ascii="Verdana" w:hAnsi="Verdana"/>
          <w:color w:val="58595B"/>
          <w:sz w:val="20"/>
        </w:rPr>
        <w:t>order.</w:t>
      </w:r>
    </w:p>
    <w:p w14:paraId="75F1C825" w14:textId="77777777" w:rsidR="003620F5" w:rsidRDefault="003A5F03">
      <w:pPr>
        <w:spacing w:before="2" w:line="276" w:lineRule="auto"/>
        <w:ind w:left="711" w:right="1219"/>
        <w:rPr>
          <w:rFonts w:ascii="Verdana"/>
          <w:sz w:val="20"/>
        </w:rPr>
      </w:pPr>
      <w:r>
        <w:rPr>
          <w:rFonts w:ascii="Verdana"/>
          <w:color w:val="58595B"/>
          <w:sz w:val="20"/>
        </w:rPr>
        <w:t>Some</w:t>
      </w:r>
      <w:r>
        <w:rPr>
          <w:rFonts w:ascii="Verdana"/>
          <w:color w:val="58595B"/>
          <w:spacing w:val="-16"/>
          <w:sz w:val="20"/>
        </w:rPr>
        <w:t xml:space="preserve"> </w:t>
      </w:r>
      <w:r>
        <w:rPr>
          <w:rFonts w:ascii="Verdana"/>
          <w:color w:val="58595B"/>
          <w:sz w:val="20"/>
        </w:rPr>
        <w:t>medication</w:t>
      </w:r>
      <w:r>
        <w:rPr>
          <w:rFonts w:ascii="Verdana"/>
          <w:color w:val="58595B"/>
          <w:spacing w:val="-16"/>
          <w:sz w:val="20"/>
        </w:rPr>
        <w:t xml:space="preserve"> </w:t>
      </w:r>
      <w:r>
        <w:rPr>
          <w:rFonts w:ascii="Verdana"/>
          <w:color w:val="58595B"/>
          <w:sz w:val="20"/>
        </w:rPr>
        <w:t>you</w:t>
      </w:r>
      <w:r>
        <w:rPr>
          <w:rFonts w:ascii="Verdana"/>
          <w:color w:val="58595B"/>
          <w:spacing w:val="-16"/>
          <w:sz w:val="20"/>
        </w:rPr>
        <w:t xml:space="preserve"> </w:t>
      </w:r>
      <w:r>
        <w:rPr>
          <w:rFonts w:ascii="Verdana"/>
          <w:color w:val="58595B"/>
          <w:sz w:val="20"/>
        </w:rPr>
        <w:t>will</w:t>
      </w:r>
      <w:r>
        <w:rPr>
          <w:rFonts w:ascii="Verdana"/>
          <w:color w:val="58595B"/>
          <w:spacing w:val="-16"/>
          <w:sz w:val="20"/>
        </w:rPr>
        <w:t xml:space="preserve"> </w:t>
      </w:r>
      <w:r>
        <w:rPr>
          <w:rFonts w:ascii="Verdana"/>
          <w:color w:val="58595B"/>
          <w:sz w:val="20"/>
        </w:rPr>
        <w:t>not</w:t>
      </w:r>
      <w:r>
        <w:rPr>
          <w:rFonts w:ascii="Verdana"/>
          <w:color w:val="58595B"/>
          <w:spacing w:val="-16"/>
          <w:sz w:val="20"/>
        </w:rPr>
        <w:t xml:space="preserve"> </w:t>
      </w:r>
      <w:r>
        <w:rPr>
          <w:rFonts w:ascii="Verdana"/>
          <w:color w:val="58595B"/>
          <w:sz w:val="20"/>
        </w:rPr>
        <w:t>administer</w:t>
      </w:r>
      <w:r>
        <w:rPr>
          <w:rFonts w:ascii="Verdana"/>
          <w:color w:val="58595B"/>
          <w:spacing w:val="-16"/>
          <w:sz w:val="20"/>
        </w:rPr>
        <w:t xml:space="preserve"> </w:t>
      </w:r>
      <w:r>
        <w:rPr>
          <w:rFonts w:ascii="Verdana"/>
          <w:color w:val="58595B"/>
          <w:sz w:val="20"/>
        </w:rPr>
        <w:t>very</w:t>
      </w:r>
      <w:r>
        <w:rPr>
          <w:rFonts w:ascii="Verdana"/>
          <w:color w:val="58595B"/>
          <w:spacing w:val="-15"/>
          <w:sz w:val="20"/>
        </w:rPr>
        <w:t xml:space="preserve"> </w:t>
      </w:r>
      <w:r>
        <w:rPr>
          <w:rFonts w:ascii="Verdana"/>
          <w:color w:val="58595B"/>
          <w:sz w:val="20"/>
        </w:rPr>
        <w:t>often,</w:t>
      </w:r>
      <w:r>
        <w:rPr>
          <w:rFonts w:ascii="Verdana"/>
          <w:color w:val="58595B"/>
          <w:spacing w:val="-16"/>
          <w:sz w:val="20"/>
        </w:rPr>
        <w:t xml:space="preserve"> </w:t>
      </w:r>
      <w:r>
        <w:rPr>
          <w:rFonts w:ascii="Verdana"/>
          <w:color w:val="58595B"/>
          <w:sz w:val="20"/>
        </w:rPr>
        <w:t>such</w:t>
      </w:r>
      <w:r>
        <w:rPr>
          <w:rFonts w:ascii="Verdana"/>
          <w:color w:val="58595B"/>
          <w:spacing w:val="-16"/>
          <w:sz w:val="20"/>
        </w:rPr>
        <w:t xml:space="preserve"> </w:t>
      </w:r>
      <w:r>
        <w:rPr>
          <w:rFonts w:ascii="Verdana"/>
          <w:color w:val="58595B"/>
          <w:sz w:val="20"/>
        </w:rPr>
        <w:t>as</w:t>
      </w:r>
      <w:r>
        <w:rPr>
          <w:rFonts w:ascii="Verdana"/>
          <w:color w:val="58595B"/>
          <w:spacing w:val="-16"/>
          <w:sz w:val="20"/>
        </w:rPr>
        <w:t xml:space="preserve"> </w:t>
      </w:r>
      <w:r>
        <w:rPr>
          <w:rFonts w:ascii="Verdana"/>
          <w:color w:val="58595B"/>
          <w:sz w:val="20"/>
        </w:rPr>
        <w:t>vaginal</w:t>
      </w:r>
      <w:r>
        <w:rPr>
          <w:rFonts w:ascii="Verdana"/>
          <w:color w:val="58595B"/>
          <w:spacing w:val="-16"/>
          <w:sz w:val="20"/>
        </w:rPr>
        <w:t xml:space="preserve"> </w:t>
      </w:r>
      <w:r>
        <w:rPr>
          <w:rFonts w:ascii="Verdana"/>
          <w:color w:val="58595B"/>
          <w:sz w:val="20"/>
        </w:rPr>
        <w:t>creams.</w:t>
      </w:r>
      <w:r>
        <w:rPr>
          <w:rFonts w:ascii="Verdana"/>
          <w:color w:val="58595B"/>
          <w:spacing w:val="-16"/>
          <w:sz w:val="20"/>
        </w:rPr>
        <w:t xml:space="preserve"> </w:t>
      </w:r>
      <w:r>
        <w:rPr>
          <w:rFonts w:ascii="Verdana"/>
          <w:color w:val="58595B"/>
          <w:sz w:val="20"/>
        </w:rPr>
        <w:t>If</w:t>
      </w:r>
      <w:r>
        <w:rPr>
          <w:rFonts w:ascii="Verdana"/>
          <w:color w:val="58595B"/>
          <w:spacing w:val="-16"/>
          <w:sz w:val="20"/>
        </w:rPr>
        <w:t xml:space="preserve"> </w:t>
      </w:r>
      <w:r>
        <w:rPr>
          <w:rFonts w:ascii="Verdana"/>
          <w:color w:val="58595B"/>
          <w:sz w:val="20"/>
        </w:rPr>
        <w:t>a</w:t>
      </w:r>
      <w:r>
        <w:rPr>
          <w:rFonts w:ascii="Verdana"/>
          <w:color w:val="58595B"/>
          <w:spacing w:val="-15"/>
          <w:sz w:val="20"/>
        </w:rPr>
        <w:t xml:space="preserve"> </w:t>
      </w:r>
      <w:r>
        <w:rPr>
          <w:rFonts w:ascii="Verdana"/>
          <w:color w:val="58595B"/>
          <w:sz w:val="20"/>
        </w:rPr>
        <w:t>person</w:t>
      </w:r>
      <w:r>
        <w:rPr>
          <w:rFonts w:ascii="Verdana"/>
          <w:color w:val="58595B"/>
          <w:spacing w:val="-68"/>
          <w:sz w:val="20"/>
        </w:rPr>
        <w:t xml:space="preserve"> </w:t>
      </w:r>
      <w:r>
        <w:rPr>
          <w:rFonts w:ascii="Verdana"/>
          <w:color w:val="58595B"/>
          <w:sz w:val="20"/>
        </w:rPr>
        <w:t>is</w:t>
      </w:r>
      <w:r>
        <w:rPr>
          <w:rFonts w:ascii="Verdana"/>
          <w:color w:val="58595B"/>
          <w:spacing w:val="-10"/>
          <w:sz w:val="20"/>
        </w:rPr>
        <w:t xml:space="preserve"> </w:t>
      </w:r>
      <w:r>
        <w:rPr>
          <w:rFonts w:ascii="Verdana"/>
          <w:color w:val="58595B"/>
          <w:sz w:val="20"/>
        </w:rPr>
        <w:t>required</w:t>
      </w:r>
      <w:r>
        <w:rPr>
          <w:rFonts w:ascii="Verdana"/>
          <w:color w:val="58595B"/>
          <w:spacing w:val="-9"/>
          <w:sz w:val="20"/>
        </w:rPr>
        <w:t xml:space="preserve"> </w:t>
      </w:r>
      <w:r>
        <w:rPr>
          <w:rFonts w:ascii="Verdana"/>
          <w:color w:val="58595B"/>
          <w:sz w:val="20"/>
        </w:rPr>
        <w:t>to</w:t>
      </w:r>
      <w:r>
        <w:rPr>
          <w:rFonts w:ascii="Verdana"/>
          <w:color w:val="58595B"/>
          <w:spacing w:val="-10"/>
          <w:sz w:val="20"/>
        </w:rPr>
        <w:t xml:space="preserve"> </w:t>
      </w:r>
      <w:r>
        <w:rPr>
          <w:rFonts w:ascii="Verdana"/>
          <w:color w:val="58595B"/>
          <w:sz w:val="20"/>
        </w:rPr>
        <w:t>take</w:t>
      </w:r>
      <w:r>
        <w:rPr>
          <w:rFonts w:ascii="Verdana"/>
          <w:color w:val="58595B"/>
          <w:spacing w:val="-9"/>
          <w:sz w:val="20"/>
        </w:rPr>
        <w:t xml:space="preserve"> </w:t>
      </w:r>
      <w:r>
        <w:rPr>
          <w:rFonts w:ascii="Verdana"/>
          <w:color w:val="58595B"/>
          <w:sz w:val="20"/>
        </w:rPr>
        <w:t>any</w:t>
      </w:r>
      <w:r>
        <w:rPr>
          <w:rFonts w:ascii="Verdana"/>
          <w:color w:val="58595B"/>
          <w:spacing w:val="-10"/>
          <w:sz w:val="20"/>
        </w:rPr>
        <w:t xml:space="preserve"> </w:t>
      </w:r>
      <w:r>
        <w:rPr>
          <w:rFonts w:ascii="Verdana"/>
          <w:color w:val="58595B"/>
          <w:sz w:val="20"/>
        </w:rPr>
        <w:t>of</w:t>
      </w:r>
      <w:r>
        <w:rPr>
          <w:rFonts w:ascii="Verdana"/>
          <w:color w:val="58595B"/>
          <w:spacing w:val="-9"/>
          <w:sz w:val="20"/>
        </w:rPr>
        <w:t xml:space="preserve"> </w:t>
      </w:r>
      <w:r>
        <w:rPr>
          <w:rFonts w:ascii="Verdana"/>
          <w:color w:val="58595B"/>
          <w:sz w:val="20"/>
        </w:rPr>
        <w:t>these</w:t>
      </w:r>
      <w:r>
        <w:rPr>
          <w:rFonts w:ascii="Verdana"/>
          <w:color w:val="58595B"/>
          <w:spacing w:val="-10"/>
          <w:sz w:val="20"/>
        </w:rPr>
        <w:t xml:space="preserve"> </w:t>
      </w:r>
      <w:r>
        <w:rPr>
          <w:rFonts w:ascii="Verdana"/>
          <w:color w:val="58595B"/>
          <w:sz w:val="20"/>
        </w:rPr>
        <w:t>infrequently</w:t>
      </w:r>
      <w:r>
        <w:rPr>
          <w:rFonts w:ascii="Verdana"/>
          <w:color w:val="58595B"/>
          <w:spacing w:val="-9"/>
          <w:sz w:val="20"/>
        </w:rPr>
        <w:t xml:space="preserve"> </w:t>
      </w:r>
      <w:r>
        <w:rPr>
          <w:rFonts w:ascii="Verdana"/>
          <w:color w:val="58595B"/>
          <w:sz w:val="20"/>
        </w:rPr>
        <w:t>used</w:t>
      </w:r>
      <w:r>
        <w:rPr>
          <w:rFonts w:ascii="Verdana"/>
          <w:color w:val="58595B"/>
          <w:spacing w:val="-9"/>
          <w:sz w:val="20"/>
        </w:rPr>
        <w:t xml:space="preserve"> </w:t>
      </w:r>
      <w:r>
        <w:rPr>
          <w:rFonts w:ascii="Verdana"/>
          <w:color w:val="58595B"/>
          <w:sz w:val="20"/>
        </w:rPr>
        <w:t>medications</w:t>
      </w:r>
      <w:r>
        <w:rPr>
          <w:rFonts w:ascii="Verdana"/>
          <w:color w:val="58595B"/>
          <w:spacing w:val="-10"/>
          <w:sz w:val="20"/>
        </w:rPr>
        <w:t xml:space="preserve"> </w:t>
      </w:r>
      <w:r>
        <w:rPr>
          <w:rFonts w:ascii="Verdana"/>
          <w:color w:val="58595B"/>
          <w:sz w:val="20"/>
        </w:rPr>
        <w:t>in</w:t>
      </w:r>
      <w:r>
        <w:rPr>
          <w:rFonts w:ascii="Verdana"/>
          <w:color w:val="58595B"/>
          <w:spacing w:val="-9"/>
          <w:sz w:val="20"/>
        </w:rPr>
        <w:t xml:space="preserve"> </w:t>
      </w:r>
      <w:r>
        <w:rPr>
          <w:rFonts w:ascii="Verdana"/>
          <w:color w:val="58595B"/>
          <w:sz w:val="20"/>
        </w:rPr>
        <w:t>the</w:t>
      </w:r>
      <w:r>
        <w:rPr>
          <w:rFonts w:ascii="Verdana"/>
          <w:color w:val="58595B"/>
          <w:spacing w:val="-10"/>
          <w:sz w:val="20"/>
        </w:rPr>
        <w:t xml:space="preserve"> </w:t>
      </w:r>
      <w:r>
        <w:rPr>
          <w:rFonts w:ascii="Verdana"/>
          <w:color w:val="58595B"/>
          <w:sz w:val="20"/>
        </w:rPr>
        <w:t>future,</w:t>
      </w:r>
      <w:r>
        <w:rPr>
          <w:rFonts w:ascii="Verdana"/>
          <w:color w:val="58595B"/>
          <w:spacing w:val="-9"/>
          <w:sz w:val="20"/>
        </w:rPr>
        <w:t xml:space="preserve"> </w:t>
      </w:r>
      <w:r>
        <w:rPr>
          <w:rFonts w:ascii="Verdana"/>
          <w:color w:val="58595B"/>
          <w:sz w:val="20"/>
        </w:rPr>
        <w:t>you</w:t>
      </w:r>
      <w:r>
        <w:rPr>
          <w:rFonts w:ascii="Verdana"/>
          <w:color w:val="58595B"/>
          <w:spacing w:val="-10"/>
          <w:sz w:val="20"/>
        </w:rPr>
        <w:t xml:space="preserve"> </w:t>
      </w:r>
      <w:r>
        <w:rPr>
          <w:rFonts w:ascii="Verdana"/>
          <w:color w:val="58595B"/>
          <w:sz w:val="20"/>
        </w:rPr>
        <w:t>would</w:t>
      </w:r>
      <w:r>
        <w:rPr>
          <w:rFonts w:ascii="Verdana"/>
          <w:color w:val="58595B"/>
          <w:spacing w:val="1"/>
          <w:sz w:val="20"/>
        </w:rPr>
        <w:t xml:space="preserve"> </w:t>
      </w:r>
      <w:proofErr w:type="gramStart"/>
      <w:r>
        <w:rPr>
          <w:rFonts w:ascii="Verdana"/>
          <w:color w:val="58595B"/>
          <w:sz w:val="20"/>
        </w:rPr>
        <w:t>definitely</w:t>
      </w:r>
      <w:r>
        <w:rPr>
          <w:rFonts w:ascii="Verdana"/>
          <w:color w:val="58595B"/>
          <w:spacing w:val="-16"/>
          <w:sz w:val="20"/>
        </w:rPr>
        <w:t xml:space="preserve"> </w:t>
      </w:r>
      <w:r>
        <w:rPr>
          <w:rFonts w:ascii="Verdana"/>
          <w:color w:val="58595B"/>
          <w:sz w:val="20"/>
        </w:rPr>
        <w:t>need</w:t>
      </w:r>
      <w:proofErr w:type="gramEnd"/>
      <w:r>
        <w:rPr>
          <w:rFonts w:ascii="Verdana"/>
          <w:color w:val="58595B"/>
          <w:spacing w:val="-16"/>
          <w:sz w:val="20"/>
        </w:rPr>
        <w:t xml:space="preserve"> </w:t>
      </w:r>
      <w:r>
        <w:rPr>
          <w:rFonts w:ascii="Verdana"/>
          <w:color w:val="58595B"/>
          <w:sz w:val="20"/>
        </w:rPr>
        <w:t>to</w:t>
      </w:r>
      <w:r>
        <w:rPr>
          <w:rFonts w:ascii="Verdana"/>
          <w:color w:val="58595B"/>
          <w:spacing w:val="-16"/>
          <w:sz w:val="20"/>
        </w:rPr>
        <w:t xml:space="preserve"> </w:t>
      </w:r>
      <w:r>
        <w:rPr>
          <w:rFonts w:ascii="Verdana"/>
          <w:color w:val="58595B"/>
          <w:sz w:val="20"/>
        </w:rPr>
        <w:t>review</w:t>
      </w:r>
      <w:r>
        <w:rPr>
          <w:rFonts w:ascii="Verdana"/>
          <w:color w:val="58595B"/>
          <w:spacing w:val="-16"/>
          <w:sz w:val="20"/>
        </w:rPr>
        <w:t xml:space="preserve"> </w:t>
      </w:r>
      <w:r>
        <w:rPr>
          <w:rFonts w:ascii="Verdana"/>
          <w:color w:val="58595B"/>
          <w:sz w:val="20"/>
        </w:rPr>
        <w:t>the</w:t>
      </w:r>
      <w:r>
        <w:rPr>
          <w:rFonts w:ascii="Verdana"/>
          <w:color w:val="58595B"/>
          <w:spacing w:val="-16"/>
          <w:sz w:val="20"/>
        </w:rPr>
        <w:t xml:space="preserve"> </w:t>
      </w:r>
      <w:r>
        <w:rPr>
          <w:rFonts w:ascii="Verdana"/>
          <w:color w:val="58595B"/>
          <w:sz w:val="20"/>
        </w:rPr>
        <w:t>procedure</w:t>
      </w:r>
      <w:r>
        <w:rPr>
          <w:rFonts w:ascii="Verdana"/>
          <w:color w:val="58595B"/>
          <w:spacing w:val="-16"/>
          <w:sz w:val="20"/>
        </w:rPr>
        <w:t xml:space="preserve"> </w:t>
      </w:r>
      <w:r>
        <w:rPr>
          <w:rFonts w:ascii="Verdana"/>
          <w:color w:val="58595B"/>
          <w:sz w:val="20"/>
        </w:rPr>
        <w:t>before</w:t>
      </w:r>
      <w:r>
        <w:rPr>
          <w:rFonts w:ascii="Verdana"/>
          <w:color w:val="58595B"/>
          <w:spacing w:val="-16"/>
          <w:sz w:val="20"/>
        </w:rPr>
        <w:t xml:space="preserve"> </w:t>
      </w:r>
      <w:r>
        <w:rPr>
          <w:rFonts w:ascii="Verdana"/>
          <w:color w:val="58595B"/>
          <w:sz w:val="20"/>
        </w:rPr>
        <w:t>helping</w:t>
      </w:r>
      <w:r>
        <w:rPr>
          <w:rFonts w:ascii="Verdana"/>
          <w:color w:val="58595B"/>
          <w:spacing w:val="-16"/>
          <w:sz w:val="20"/>
        </w:rPr>
        <w:t xml:space="preserve"> </w:t>
      </w:r>
      <w:r>
        <w:rPr>
          <w:rFonts w:ascii="Verdana"/>
          <w:color w:val="58595B"/>
          <w:sz w:val="20"/>
        </w:rPr>
        <w:t>a</w:t>
      </w:r>
      <w:r>
        <w:rPr>
          <w:rFonts w:ascii="Verdana"/>
          <w:color w:val="58595B"/>
          <w:spacing w:val="-16"/>
          <w:sz w:val="20"/>
        </w:rPr>
        <w:t xml:space="preserve"> </w:t>
      </w:r>
      <w:r>
        <w:rPr>
          <w:rFonts w:ascii="Verdana"/>
          <w:color w:val="58595B"/>
          <w:sz w:val="20"/>
        </w:rPr>
        <w:t>person.</w:t>
      </w:r>
    </w:p>
    <w:p w14:paraId="75F1C826" w14:textId="77777777" w:rsidR="003620F5" w:rsidRDefault="003620F5">
      <w:pPr>
        <w:pStyle w:val="BodyText"/>
        <w:spacing w:before="2"/>
        <w:rPr>
          <w:rFonts w:ascii="Verdana"/>
          <w:sz w:val="23"/>
        </w:rPr>
      </w:pPr>
    </w:p>
    <w:p w14:paraId="75F1C827" w14:textId="77777777" w:rsidR="003620F5" w:rsidRDefault="003A5F03">
      <w:pPr>
        <w:spacing w:line="273" w:lineRule="auto"/>
        <w:ind w:left="711" w:right="763"/>
        <w:rPr>
          <w:rFonts w:ascii="Verdana" w:hAnsi="Verdana"/>
          <w:sz w:val="20"/>
        </w:rPr>
      </w:pPr>
      <w:r>
        <w:rPr>
          <w:rFonts w:ascii="Verdana" w:hAnsi="Verdana"/>
          <w:color w:val="58595B"/>
          <w:sz w:val="20"/>
        </w:rPr>
        <w:t>The nurse will sign a check off sheet indicating that you are competent to assist with</w:t>
      </w:r>
      <w:r>
        <w:rPr>
          <w:rFonts w:ascii="Verdana" w:hAnsi="Verdana"/>
          <w:color w:val="58595B"/>
          <w:spacing w:val="1"/>
          <w:sz w:val="20"/>
        </w:rPr>
        <w:t xml:space="preserve"> </w:t>
      </w:r>
      <w:r>
        <w:rPr>
          <w:rFonts w:ascii="Verdana" w:hAnsi="Verdana"/>
          <w:color w:val="58595B"/>
          <w:sz w:val="20"/>
        </w:rPr>
        <w:t>medications. The nurse will re-evaluate you again every year or more often to make sure</w:t>
      </w:r>
      <w:r>
        <w:rPr>
          <w:rFonts w:ascii="Verdana" w:hAnsi="Verdana"/>
          <w:color w:val="58595B"/>
          <w:spacing w:val="-68"/>
          <w:sz w:val="20"/>
        </w:rPr>
        <w:t xml:space="preserve"> </w:t>
      </w:r>
      <w:r>
        <w:rPr>
          <w:rFonts w:ascii="Verdana" w:hAnsi="Verdana"/>
          <w:color w:val="58595B"/>
          <w:sz w:val="20"/>
        </w:rPr>
        <w:t>you</w:t>
      </w:r>
      <w:r>
        <w:rPr>
          <w:rFonts w:ascii="Verdana" w:hAnsi="Verdana"/>
          <w:color w:val="58595B"/>
          <w:spacing w:val="-16"/>
          <w:sz w:val="20"/>
        </w:rPr>
        <w:t xml:space="preserve"> </w:t>
      </w:r>
      <w:r>
        <w:rPr>
          <w:rFonts w:ascii="Verdana" w:hAnsi="Verdana"/>
          <w:color w:val="58595B"/>
          <w:sz w:val="20"/>
        </w:rPr>
        <w:t>are</w:t>
      </w:r>
      <w:r>
        <w:rPr>
          <w:rFonts w:ascii="Verdana" w:hAnsi="Verdana"/>
          <w:color w:val="58595B"/>
          <w:spacing w:val="-16"/>
          <w:sz w:val="20"/>
        </w:rPr>
        <w:t xml:space="preserve"> </w:t>
      </w:r>
      <w:r>
        <w:rPr>
          <w:rFonts w:ascii="Verdana" w:hAnsi="Verdana"/>
          <w:color w:val="58595B"/>
          <w:sz w:val="20"/>
        </w:rPr>
        <w:t>still</w:t>
      </w:r>
      <w:r>
        <w:rPr>
          <w:rFonts w:ascii="Verdana" w:hAnsi="Verdana"/>
          <w:color w:val="58595B"/>
          <w:spacing w:val="-15"/>
          <w:sz w:val="20"/>
        </w:rPr>
        <w:t xml:space="preserve"> </w:t>
      </w:r>
      <w:r>
        <w:rPr>
          <w:rFonts w:ascii="Verdana" w:hAnsi="Verdana"/>
          <w:color w:val="58595B"/>
          <w:sz w:val="20"/>
        </w:rPr>
        <w:t>assisting</w:t>
      </w:r>
      <w:r>
        <w:rPr>
          <w:rFonts w:ascii="Verdana" w:hAnsi="Verdana"/>
          <w:color w:val="58595B"/>
          <w:spacing w:val="-16"/>
          <w:sz w:val="20"/>
        </w:rPr>
        <w:t xml:space="preserve"> </w:t>
      </w:r>
      <w:r>
        <w:rPr>
          <w:rFonts w:ascii="Verdana" w:hAnsi="Verdana"/>
          <w:color w:val="58595B"/>
          <w:sz w:val="20"/>
        </w:rPr>
        <w:t>with</w:t>
      </w:r>
      <w:r>
        <w:rPr>
          <w:rFonts w:ascii="Verdana" w:hAnsi="Verdana"/>
          <w:color w:val="58595B"/>
          <w:spacing w:val="-15"/>
          <w:sz w:val="20"/>
        </w:rPr>
        <w:t xml:space="preserve"> </w:t>
      </w:r>
      <w:r>
        <w:rPr>
          <w:rFonts w:ascii="Verdana" w:hAnsi="Verdana"/>
          <w:color w:val="58595B"/>
          <w:sz w:val="20"/>
        </w:rPr>
        <w:t>medications</w:t>
      </w:r>
      <w:r>
        <w:rPr>
          <w:rFonts w:ascii="Verdana" w:hAnsi="Verdana"/>
          <w:color w:val="58595B"/>
          <w:spacing w:val="-16"/>
          <w:sz w:val="20"/>
        </w:rPr>
        <w:t xml:space="preserve"> </w:t>
      </w:r>
      <w:r>
        <w:rPr>
          <w:rFonts w:ascii="Verdana" w:hAnsi="Verdana"/>
          <w:color w:val="58595B"/>
          <w:sz w:val="20"/>
        </w:rPr>
        <w:t>safely.</w:t>
      </w:r>
      <w:r>
        <w:rPr>
          <w:rFonts w:ascii="Verdana" w:hAnsi="Verdana"/>
          <w:color w:val="58595B"/>
          <w:spacing w:val="-15"/>
          <w:sz w:val="20"/>
        </w:rPr>
        <w:t xml:space="preserve"> </w:t>
      </w:r>
      <w:r>
        <w:rPr>
          <w:rFonts w:ascii="Verdana" w:hAnsi="Verdana"/>
          <w:color w:val="58595B"/>
          <w:sz w:val="20"/>
        </w:rPr>
        <w:t>If</w:t>
      </w:r>
      <w:r>
        <w:rPr>
          <w:rFonts w:ascii="Verdana" w:hAnsi="Verdana"/>
          <w:color w:val="58595B"/>
          <w:spacing w:val="-16"/>
          <w:sz w:val="20"/>
        </w:rPr>
        <w:t xml:space="preserve"> </w:t>
      </w:r>
      <w:r>
        <w:rPr>
          <w:rFonts w:ascii="Verdana" w:hAnsi="Verdana"/>
          <w:color w:val="58595B"/>
          <w:sz w:val="20"/>
        </w:rPr>
        <w:t>your</w:t>
      </w:r>
      <w:r>
        <w:rPr>
          <w:rFonts w:ascii="Verdana" w:hAnsi="Verdana"/>
          <w:color w:val="58595B"/>
          <w:spacing w:val="-15"/>
          <w:sz w:val="20"/>
        </w:rPr>
        <w:t xml:space="preserve"> </w:t>
      </w:r>
      <w:r>
        <w:rPr>
          <w:rFonts w:ascii="Verdana" w:hAnsi="Verdana"/>
          <w:color w:val="58595B"/>
          <w:sz w:val="20"/>
        </w:rPr>
        <w:t>nurse</w:t>
      </w:r>
      <w:r>
        <w:rPr>
          <w:rFonts w:ascii="Verdana" w:hAnsi="Verdana"/>
          <w:color w:val="58595B"/>
          <w:spacing w:val="-16"/>
          <w:sz w:val="20"/>
        </w:rPr>
        <w:t xml:space="preserve"> </w:t>
      </w:r>
      <w:r>
        <w:rPr>
          <w:rFonts w:ascii="Verdana" w:hAnsi="Verdana"/>
          <w:color w:val="58595B"/>
          <w:sz w:val="20"/>
        </w:rPr>
        <w:t>suspects</w:t>
      </w:r>
      <w:r>
        <w:rPr>
          <w:rFonts w:ascii="Verdana" w:hAnsi="Verdana"/>
          <w:color w:val="58595B"/>
          <w:spacing w:val="-15"/>
          <w:sz w:val="20"/>
        </w:rPr>
        <w:t xml:space="preserve"> </w:t>
      </w:r>
      <w:r>
        <w:rPr>
          <w:rFonts w:ascii="Verdana" w:hAnsi="Verdana"/>
          <w:color w:val="58595B"/>
          <w:sz w:val="20"/>
        </w:rPr>
        <w:t>you</w:t>
      </w:r>
      <w:r>
        <w:rPr>
          <w:rFonts w:ascii="Verdana" w:hAnsi="Verdana"/>
          <w:color w:val="58595B"/>
          <w:spacing w:val="-16"/>
          <w:sz w:val="20"/>
        </w:rPr>
        <w:t xml:space="preserve"> </w:t>
      </w:r>
      <w:r>
        <w:rPr>
          <w:rFonts w:ascii="Verdana" w:hAnsi="Verdana"/>
          <w:color w:val="58595B"/>
          <w:sz w:val="20"/>
        </w:rPr>
        <w:t>are</w:t>
      </w:r>
      <w:r>
        <w:rPr>
          <w:rFonts w:ascii="Verdana" w:hAnsi="Verdana"/>
          <w:color w:val="58595B"/>
          <w:spacing w:val="-15"/>
          <w:sz w:val="20"/>
        </w:rPr>
        <w:t xml:space="preserve"> </w:t>
      </w:r>
      <w:r>
        <w:rPr>
          <w:rFonts w:ascii="Verdana" w:hAnsi="Verdana"/>
          <w:color w:val="58595B"/>
          <w:sz w:val="20"/>
        </w:rPr>
        <w:t>not</w:t>
      </w:r>
      <w:r>
        <w:rPr>
          <w:rFonts w:ascii="Verdana" w:hAnsi="Verdana"/>
          <w:color w:val="58595B"/>
          <w:spacing w:val="-16"/>
          <w:sz w:val="20"/>
        </w:rPr>
        <w:t xml:space="preserve"> </w:t>
      </w:r>
      <w:r>
        <w:rPr>
          <w:rFonts w:ascii="Verdana" w:hAnsi="Verdana"/>
          <w:color w:val="58595B"/>
          <w:sz w:val="20"/>
        </w:rPr>
        <w:t>following</w:t>
      </w:r>
      <w:r>
        <w:rPr>
          <w:rFonts w:ascii="Verdana" w:hAnsi="Verdana"/>
          <w:color w:val="58595B"/>
          <w:spacing w:val="1"/>
          <w:sz w:val="20"/>
        </w:rPr>
        <w:t xml:space="preserve"> </w:t>
      </w:r>
      <w:r>
        <w:rPr>
          <w:rFonts w:ascii="Verdana" w:hAnsi="Verdana"/>
          <w:color w:val="58595B"/>
          <w:sz w:val="20"/>
        </w:rPr>
        <w:t>the original protocol and cutting corners, he or she may watch you at more frequent</w:t>
      </w:r>
      <w:r>
        <w:rPr>
          <w:rFonts w:ascii="Verdana" w:hAnsi="Verdana"/>
          <w:color w:val="58595B"/>
          <w:spacing w:val="1"/>
          <w:sz w:val="20"/>
        </w:rPr>
        <w:t xml:space="preserve"> </w:t>
      </w:r>
      <w:r>
        <w:rPr>
          <w:rFonts w:ascii="Verdana" w:hAnsi="Verdana"/>
          <w:color w:val="58595B"/>
          <w:sz w:val="20"/>
        </w:rPr>
        <w:t>intervals.</w:t>
      </w:r>
      <w:r>
        <w:rPr>
          <w:rFonts w:ascii="Verdana" w:hAnsi="Verdana"/>
          <w:color w:val="58595B"/>
          <w:spacing w:val="-13"/>
          <w:sz w:val="20"/>
        </w:rPr>
        <w:t xml:space="preserve"> </w:t>
      </w:r>
      <w:r>
        <w:rPr>
          <w:rFonts w:ascii="Verdana" w:hAnsi="Verdana"/>
          <w:color w:val="58595B"/>
          <w:sz w:val="20"/>
        </w:rPr>
        <w:t>Anytime</w:t>
      </w:r>
      <w:r>
        <w:rPr>
          <w:rFonts w:ascii="Verdana" w:hAnsi="Verdana"/>
          <w:color w:val="58595B"/>
          <w:spacing w:val="-12"/>
          <w:sz w:val="20"/>
        </w:rPr>
        <w:t xml:space="preserve"> </w:t>
      </w:r>
      <w:r>
        <w:rPr>
          <w:rFonts w:ascii="Verdana" w:hAnsi="Verdana"/>
          <w:color w:val="58595B"/>
          <w:sz w:val="20"/>
        </w:rPr>
        <w:t>the</w:t>
      </w:r>
      <w:r>
        <w:rPr>
          <w:rFonts w:ascii="Verdana" w:hAnsi="Verdana"/>
          <w:color w:val="58595B"/>
          <w:spacing w:val="-12"/>
          <w:sz w:val="20"/>
        </w:rPr>
        <w:t xml:space="preserve"> </w:t>
      </w:r>
      <w:r>
        <w:rPr>
          <w:rFonts w:ascii="Verdana" w:hAnsi="Verdana"/>
          <w:color w:val="58595B"/>
          <w:sz w:val="20"/>
        </w:rPr>
        <w:t>nurse</w:t>
      </w:r>
      <w:r>
        <w:rPr>
          <w:rFonts w:ascii="Verdana" w:hAnsi="Verdana"/>
          <w:color w:val="58595B"/>
          <w:spacing w:val="-12"/>
          <w:sz w:val="20"/>
        </w:rPr>
        <w:t xml:space="preserve"> </w:t>
      </w:r>
      <w:r>
        <w:rPr>
          <w:rFonts w:ascii="Verdana" w:hAnsi="Verdana"/>
          <w:color w:val="58595B"/>
          <w:sz w:val="20"/>
        </w:rPr>
        <w:t>does</w:t>
      </w:r>
      <w:r>
        <w:rPr>
          <w:rFonts w:ascii="Verdana" w:hAnsi="Verdana"/>
          <w:color w:val="58595B"/>
          <w:spacing w:val="-12"/>
          <w:sz w:val="20"/>
        </w:rPr>
        <w:t xml:space="preserve"> </w:t>
      </w:r>
      <w:r>
        <w:rPr>
          <w:rFonts w:ascii="Verdana" w:hAnsi="Verdana"/>
          <w:color w:val="58595B"/>
          <w:sz w:val="20"/>
        </w:rPr>
        <w:t>not</w:t>
      </w:r>
      <w:r>
        <w:rPr>
          <w:rFonts w:ascii="Verdana" w:hAnsi="Verdana"/>
          <w:color w:val="58595B"/>
          <w:spacing w:val="-12"/>
          <w:sz w:val="20"/>
        </w:rPr>
        <w:t xml:space="preserve"> </w:t>
      </w:r>
      <w:r>
        <w:rPr>
          <w:rFonts w:ascii="Verdana" w:hAnsi="Verdana"/>
          <w:color w:val="58595B"/>
          <w:sz w:val="20"/>
        </w:rPr>
        <w:t>find</w:t>
      </w:r>
      <w:r>
        <w:rPr>
          <w:rFonts w:ascii="Verdana" w:hAnsi="Verdana"/>
          <w:color w:val="58595B"/>
          <w:spacing w:val="-12"/>
          <w:sz w:val="20"/>
        </w:rPr>
        <w:t xml:space="preserve"> </w:t>
      </w:r>
      <w:r>
        <w:rPr>
          <w:rFonts w:ascii="Verdana" w:hAnsi="Verdana"/>
          <w:color w:val="58595B"/>
          <w:sz w:val="20"/>
        </w:rPr>
        <w:t>you</w:t>
      </w:r>
      <w:r>
        <w:rPr>
          <w:rFonts w:ascii="Verdana" w:hAnsi="Verdana"/>
          <w:color w:val="58595B"/>
          <w:spacing w:val="-12"/>
          <w:sz w:val="20"/>
        </w:rPr>
        <w:t xml:space="preserve"> </w:t>
      </w:r>
      <w:r>
        <w:rPr>
          <w:rFonts w:ascii="Verdana" w:hAnsi="Verdana"/>
          <w:color w:val="58595B"/>
          <w:sz w:val="20"/>
        </w:rPr>
        <w:t>qualified</w:t>
      </w:r>
      <w:r>
        <w:rPr>
          <w:rFonts w:ascii="Verdana" w:hAnsi="Verdana"/>
          <w:color w:val="58595B"/>
          <w:spacing w:val="-12"/>
          <w:sz w:val="20"/>
        </w:rPr>
        <w:t xml:space="preserve"> </w:t>
      </w:r>
      <w:r>
        <w:rPr>
          <w:rFonts w:ascii="Verdana" w:hAnsi="Verdana"/>
          <w:color w:val="58595B"/>
          <w:sz w:val="20"/>
        </w:rPr>
        <w:t>to</w:t>
      </w:r>
      <w:r>
        <w:rPr>
          <w:rFonts w:ascii="Verdana" w:hAnsi="Verdana"/>
          <w:color w:val="58595B"/>
          <w:spacing w:val="-12"/>
          <w:sz w:val="20"/>
        </w:rPr>
        <w:t xml:space="preserve"> </w:t>
      </w:r>
      <w:r>
        <w:rPr>
          <w:rFonts w:ascii="Verdana" w:hAnsi="Verdana"/>
          <w:color w:val="58595B"/>
          <w:sz w:val="20"/>
        </w:rPr>
        <w:t>assist</w:t>
      </w:r>
      <w:r>
        <w:rPr>
          <w:rFonts w:ascii="Verdana" w:hAnsi="Verdana"/>
          <w:color w:val="58595B"/>
          <w:spacing w:val="-12"/>
          <w:sz w:val="20"/>
        </w:rPr>
        <w:t xml:space="preserve"> </w:t>
      </w:r>
      <w:r>
        <w:rPr>
          <w:rFonts w:ascii="Verdana" w:hAnsi="Verdana"/>
          <w:color w:val="58595B"/>
          <w:sz w:val="20"/>
        </w:rPr>
        <w:t>safely</w:t>
      </w:r>
      <w:r>
        <w:rPr>
          <w:rFonts w:ascii="Verdana" w:hAnsi="Verdana"/>
          <w:color w:val="58595B"/>
          <w:spacing w:val="-12"/>
          <w:sz w:val="20"/>
        </w:rPr>
        <w:t xml:space="preserve"> </w:t>
      </w:r>
      <w:r>
        <w:rPr>
          <w:rFonts w:ascii="Verdana" w:hAnsi="Verdana"/>
          <w:color w:val="58595B"/>
          <w:sz w:val="20"/>
        </w:rPr>
        <w:t>with</w:t>
      </w:r>
      <w:r>
        <w:rPr>
          <w:rFonts w:ascii="Verdana" w:hAnsi="Verdana"/>
          <w:color w:val="58595B"/>
          <w:spacing w:val="-12"/>
          <w:sz w:val="20"/>
        </w:rPr>
        <w:t xml:space="preserve"> </w:t>
      </w:r>
      <w:r>
        <w:rPr>
          <w:rFonts w:ascii="Verdana" w:hAnsi="Verdana"/>
          <w:color w:val="58595B"/>
          <w:sz w:val="20"/>
        </w:rPr>
        <w:t>medications</w:t>
      </w:r>
      <w:r>
        <w:rPr>
          <w:rFonts w:ascii="Verdana" w:hAnsi="Verdana"/>
          <w:color w:val="58595B"/>
          <w:spacing w:val="-12"/>
          <w:sz w:val="20"/>
        </w:rPr>
        <w:t xml:space="preserve"> </w:t>
      </w:r>
      <w:r>
        <w:rPr>
          <w:rFonts w:ascii="Verdana" w:hAnsi="Verdana"/>
          <w:color w:val="58595B"/>
          <w:sz w:val="20"/>
        </w:rPr>
        <w:t>or</w:t>
      </w:r>
      <w:r>
        <w:rPr>
          <w:rFonts w:ascii="Verdana" w:hAnsi="Verdana"/>
          <w:color w:val="58595B"/>
          <w:spacing w:val="-67"/>
          <w:sz w:val="20"/>
        </w:rPr>
        <w:t xml:space="preserve"> </w:t>
      </w:r>
      <w:r>
        <w:rPr>
          <w:rFonts w:ascii="Verdana" w:hAnsi="Verdana"/>
          <w:color w:val="58595B"/>
          <w:sz w:val="20"/>
        </w:rPr>
        <w:t>follow procedures properly, he or she may tell you that you can no longer assist with</w:t>
      </w:r>
      <w:r>
        <w:rPr>
          <w:rFonts w:ascii="Verdana" w:hAnsi="Verdana"/>
          <w:color w:val="58595B"/>
          <w:spacing w:val="1"/>
          <w:sz w:val="20"/>
        </w:rPr>
        <w:t xml:space="preserve"> </w:t>
      </w:r>
      <w:r>
        <w:rPr>
          <w:rFonts w:ascii="Verdana" w:hAnsi="Verdana"/>
          <w:color w:val="58595B"/>
          <w:sz w:val="20"/>
        </w:rPr>
        <w:t>medications. You will be required to repeat training as the nurse deems appropriate. It is</w:t>
      </w:r>
      <w:r>
        <w:rPr>
          <w:rFonts w:ascii="Verdana" w:hAnsi="Verdana"/>
          <w:color w:val="58595B"/>
          <w:spacing w:val="1"/>
          <w:sz w:val="20"/>
        </w:rPr>
        <w:t xml:space="preserve"> </w:t>
      </w:r>
      <w:r>
        <w:rPr>
          <w:rFonts w:ascii="Verdana" w:hAnsi="Verdana"/>
          <w:color w:val="58595B"/>
          <w:sz w:val="20"/>
        </w:rPr>
        <w:t>the nurse’s responsibility to keep the person safe and to make sure you are following all</w:t>
      </w:r>
      <w:r>
        <w:rPr>
          <w:rFonts w:ascii="Verdana" w:hAnsi="Verdana"/>
          <w:color w:val="58595B"/>
          <w:spacing w:val="1"/>
          <w:sz w:val="20"/>
        </w:rPr>
        <w:t xml:space="preserve"> </w:t>
      </w:r>
      <w:r>
        <w:rPr>
          <w:rFonts w:ascii="Verdana" w:hAnsi="Verdana"/>
          <w:color w:val="58595B"/>
          <w:sz w:val="20"/>
        </w:rPr>
        <w:t>procedures</w:t>
      </w:r>
      <w:r>
        <w:rPr>
          <w:rFonts w:ascii="Verdana" w:hAnsi="Verdana"/>
          <w:color w:val="58595B"/>
          <w:spacing w:val="-18"/>
          <w:sz w:val="20"/>
        </w:rPr>
        <w:t xml:space="preserve"> </w:t>
      </w:r>
      <w:r>
        <w:rPr>
          <w:rFonts w:ascii="Verdana" w:hAnsi="Verdana"/>
          <w:color w:val="58595B"/>
          <w:sz w:val="20"/>
        </w:rPr>
        <w:t>and</w:t>
      </w:r>
      <w:r>
        <w:rPr>
          <w:rFonts w:ascii="Verdana" w:hAnsi="Verdana"/>
          <w:color w:val="58595B"/>
          <w:spacing w:val="-18"/>
          <w:sz w:val="20"/>
        </w:rPr>
        <w:t xml:space="preserve"> </w:t>
      </w:r>
      <w:r>
        <w:rPr>
          <w:rFonts w:ascii="Verdana" w:hAnsi="Verdana"/>
          <w:color w:val="58595B"/>
          <w:sz w:val="20"/>
        </w:rPr>
        <w:t>safety</w:t>
      </w:r>
      <w:r>
        <w:rPr>
          <w:rFonts w:ascii="Verdana" w:hAnsi="Verdana"/>
          <w:color w:val="58595B"/>
          <w:spacing w:val="-18"/>
          <w:sz w:val="20"/>
        </w:rPr>
        <w:t xml:space="preserve"> </w:t>
      </w:r>
      <w:r>
        <w:rPr>
          <w:rFonts w:ascii="Verdana" w:hAnsi="Verdana"/>
          <w:color w:val="58595B"/>
          <w:sz w:val="20"/>
        </w:rPr>
        <w:t>measures.</w:t>
      </w:r>
    </w:p>
    <w:p w14:paraId="75F1C828" w14:textId="77777777" w:rsidR="003620F5" w:rsidRDefault="003620F5">
      <w:pPr>
        <w:pStyle w:val="BodyText"/>
        <w:spacing w:before="10"/>
        <w:rPr>
          <w:rFonts w:ascii="Verdana"/>
          <w:sz w:val="22"/>
        </w:rPr>
      </w:pPr>
    </w:p>
    <w:p w14:paraId="75F1C829" w14:textId="77777777" w:rsidR="003620F5" w:rsidRDefault="003A5F03">
      <w:pPr>
        <w:spacing w:line="247" w:lineRule="auto"/>
        <w:ind w:left="711" w:right="442"/>
        <w:rPr>
          <w:rFonts w:ascii="Palatino Linotype"/>
          <w:b/>
          <w:i/>
          <w:sz w:val="20"/>
        </w:rPr>
      </w:pPr>
      <w:r>
        <w:rPr>
          <w:rFonts w:ascii="Palatino Linotype"/>
          <w:b/>
          <w:color w:val="58595B"/>
          <w:w w:val="90"/>
          <w:sz w:val="20"/>
        </w:rPr>
        <w:t>*</w:t>
      </w:r>
      <w:r>
        <w:rPr>
          <w:rFonts w:ascii="Palatino Linotype"/>
          <w:b/>
          <w:color w:val="58595B"/>
          <w:spacing w:val="4"/>
          <w:w w:val="90"/>
          <w:sz w:val="20"/>
        </w:rPr>
        <w:t xml:space="preserve"> </w:t>
      </w:r>
      <w:r>
        <w:rPr>
          <w:rFonts w:ascii="Palatino Linotype"/>
          <w:b/>
          <w:i/>
          <w:color w:val="58595B"/>
          <w:w w:val="90"/>
          <w:sz w:val="20"/>
        </w:rPr>
        <w:t>Note</w:t>
      </w:r>
      <w:r>
        <w:rPr>
          <w:rFonts w:ascii="Palatino Linotype"/>
          <w:b/>
          <w:i/>
          <w:color w:val="58595B"/>
          <w:spacing w:val="6"/>
          <w:w w:val="90"/>
          <w:sz w:val="20"/>
        </w:rPr>
        <w:t xml:space="preserve"> </w:t>
      </w:r>
      <w:r>
        <w:rPr>
          <w:rFonts w:ascii="Palatino Linotype"/>
          <w:b/>
          <w:i/>
          <w:color w:val="58595B"/>
          <w:w w:val="90"/>
          <w:sz w:val="20"/>
        </w:rPr>
        <w:t>throughout</w:t>
      </w:r>
      <w:r>
        <w:rPr>
          <w:rFonts w:ascii="Palatino Linotype"/>
          <w:b/>
          <w:i/>
          <w:color w:val="58595B"/>
          <w:spacing w:val="6"/>
          <w:w w:val="90"/>
          <w:sz w:val="20"/>
        </w:rPr>
        <w:t xml:space="preserve"> </w:t>
      </w:r>
      <w:r>
        <w:rPr>
          <w:rFonts w:ascii="Palatino Linotype"/>
          <w:b/>
          <w:i/>
          <w:color w:val="58595B"/>
          <w:w w:val="90"/>
          <w:sz w:val="20"/>
        </w:rPr>
        <w:t>the</w:t>
      </w:r>
      <w:r>
        <w:rPr>
          <w:rFonts w:ascii="Palatino Linotype"/>
          <w:b/>
          <w:i/>
          <w:color w:val="58595B"/>
          <w:spacing w:val="7"/>
          <w:w w:val="90"/>
          <w:sz w:val="20"/>
        </w:rPr>
        <w:t xml:space="preserve"> </w:t>
      </w:r>
      <w:r>
        <w:rPr>
          <w:rFonts w:ascii="Palatino Linotype"/>
          <w:b/>
          <w:i/>
          <w:color w:val="58595B"/>
          <w:w w:val="90"/>
          <w:sz w:val="20"/>
        </w:rPr>
        <w:t>Skills</w:t>
      </w:r>
      <w:r>
        <w:rPr>
          <w:rFonts w:ascii="Palatino Linotype"/>
          <w:b/>
          <w:i/>
          <w:color w:val="58595B"/>
          <w:spacing w:val="6"/>
          <w:w w:val="90"/>
          <w:sz w:val="20"/>
        </w:rPr>
        <w:t xml:space="preserve"> </w:t>
      </w:r>
      <w:r>
        <w:rPr>
          <w:rFonts w:ascii="Palatino Linotype"/>
          <w:b/>
          <w:i/>
          <w:color w:val="58595B"/>
          <w:w w:val="90"/>
          <w:sz w:val="20"/>
        </w:rPr>
        <w:t>Checkoff</w:t>
      </w:r>
      <w:r>
        <w:rPr>
          <w:rFonts w:ascii="Palatino Linotype"/>
          <w:b/>
          <w:i/>
          <w:color w:val="58595B"/>
          <w:spacing w:val="6"/>
          <w:w w:val="90"/>
          <w:sz w:val="20"/>
        </w:rPr>
        <w:t xml:space="preserve"> </w:t>
      </w:r>
      <w:r>
        <w:rPr>
          <w:rFonts w:ascii="Cambria"/>
          <w:b/>
          <w:i/>
          <w:color w:val="58595B"/>
          <w:w w:val="90"/>
          <w:sz w:val="20"/>
        </w:rPr>
        <w:t>Manual,</w:t>
      </w:r>
      <w:r>
        <w:rPr>
          <w:rFonts w:ascii="Cambria"/>
          <w:b/>
          <w:i/>
          <w:color w:val="58595B"/>
          <w:spacing w:val="12"/>
          <w:w w:val="90"/>
          <w:sz w:val="20"/>
        </w:rPr>
        <w:t xml:space="preserve"> </w:t>
      </w:r>
      <w:r>
        <w:rPr>
          <w:rFonts w:ascii="Palatino Linotype"/>
          <w:b/>
          <w:i/>
          <w:color w:val="58595B"/>
          <w:w w:val="90"/>
          <w:sz w:val="20"/>
        </w:rPr>
        <w:t>it</w:t>
      </w:r>
      <w:r>
        <w:rPr>
          <w:rFonts w:ascii="Palatino Linotype"/>
          <w:b/>
          <w:i/>
          <w:color w:val="58595B"/>
          <w:spacing w:val="7"/>
          <w:w w:val="90"/>
          <w:sz w:val="20"/>
        </w:rPr>
        <w:t xml:space="preserve"> </w:t>
      </w:r>
      <w:r>
        <w:rPr>
          <w:rFonts w:ascii="Palatino Linotype"/>
          <w:b/>
          <w:i/>
          <w:color w:val="58595B"/>
          <w:w w:val="90"/>
          <w:sz w:val="20"/>
        </w:rPr>
        <w:t>refers</w:t>
      </w:r>
      <w:r>
        <w:rPr>
          <w:rFonts w:ascii="Palatino Linotype"/>
          <w:b/>
          <w:i/>
          <w:color w:val="58595B"/>
          <w:spacing w:val="6"/>
          <w:w w:val="90"/>
          <w:sz w:val="20"/>
        </w:rPr>
        <w:t xml:space="preserve"> </w:t>
      </w:r>
      <w:r>
        <w:rPr>
          <w:rFonts w:ascii="Palatino Linotype"/>
          <w:b/>
          <w:i/>
          <w:color w:val="58595B"/>
          <w:w w:val="90"/>
          <w:sz w:val="20"/>
        </w:rPr>
        <w:t>to</w:t>
      </w:r>
      <w:r>
        <w:rPr>
          <w:rFonts w:ascii="Palatino Linotype"/>
          <w:b/>
          <w:i/>
          <w:color w:val="58595B"/>
          <w:spacing w:val="6"/>
          <w:w w:val="90"/>
          <w:sz w:val="20"/>
        </w:rPr>
        <w:t xml:space="preserve"> </w:t>
      </w:r>
      <w:r>
        <w:rPr>
          <w:rFonts w:ascii="Palatino Linotype"/>
          <w:b/>
          <w:i/>
          <w:color w:val="58595B"/>
          <w:w w:val="90"/>
          <w:sz w:val="20"/>
        </w:rPr>
        <w:t>the</w:t>
      </w:r>
      <w:r>
        <w:rPr>
          <w:rFonts w:ascii="Palatino Linotype"/>
          <w:b/>
          <w:i/>
          <w:color w:val="58595B"/>
          <w:spacing w:val="7"/>
          <w:w w:val="90"/>
          <w:sz w:val="20"/>
        </w:rPr>
        <w:t xml:space="preserve"> </w:t>
      </w:r>
      <w:r>
        <w:rPr>
          <w:rFonts w:ascii="Palatino Linotype"/>
          <w:b/>
          <w:i/>
          <w:color w:val="58595B"/>
          <w:w w:val="90"/>
          <w:sz w:val="20"/>
        </w:rPr>
        <w:t>Medication</w:t>
      </w:r>
      <w:r>
        <w:rPr>
          <w:rFonts w:ascii="Palatino Linotype"/>
          <w:b/>
          <w:i/>
          <w:color w:val="58595B"/>
          <w:spacing w:val="6"/>
          <w:w w:val="90"/>
          <w:sz w:val="20"/>
        </w:rPr>
        <w:t xml:space="preserve"> </w:t>
      </w:r>
      <w:r>
        <w:rPr>
          <w:rFonts w:ascii="Palatino Linotype"/>
          <w:b/>
          <w:i/>
          <w:color w:val="58595B"/>
          <w:w w:val="90"/>
          <w:sz w:val="20"/>
        </w:rPr>
        <w:t>Usage</w:t>
      </w:r>
      <w:r>
        <w:rPr>
          <w:rFonts w:ascii="Palatino Linotype"/>
          <w:b/>
          <w:i/>
          <w:color w:val="58595B"/>
          <w:spacing w:val="7"/>
          <w:w w:val="90"/>
          <w:sz w:val="20"/>
        </w:rPr>
        <w:t xml:space="preserve"> </w:t>
      </w:r>
      <w:r>
        <w:rPr>
          <w:rFonts w:ascii="Palatino Linotype"/>
          <w:b/>
          <w:i/>
          <w:color w:val="58595B"/>
          <w:w w:val="90"/>
          <w:sz w:val="20"/>
        </w:rPr>
        <w:t>Record</w:t>
      </w:r>
      <w:r>
        <w:rPr>
          <w:rFonts w:ascii="Palatino Linotype"/>
          <w:b/>
          <w:i/>
          <w:color w:val="58595B"/>
          <w:spacing w:val="6"/>
          <w:w w:val="90"/>
          <w:sz w:val="20"/>
        </w:rPr>
        <w:t xml:space="preserve"> </w:t>
      </w:r>
      <w:r>
        <w:rPr>
          <w:rFonts w:ascii="Palatino Linotype"/>
          <w:b/>
          <w:i/>
          <w:color w:val="58595B"/>
          <w:w w:val="90"/>
          <w:sz w:val="20"/>
        </w:rPr>
        <w:t>(MUR).</w:t>
      </w:r>
      <w:r>
        <w:rPr>
          <w:rFonts w:ascii="Palatino Linotype"/>
          <w:b/>
          <w:i/>
          <w:color w:val="58595B"/>
          <w:spacing w:val="15"/>
          <w:w w:val="90"/>
          <w:sz w:val="20"/>
        </w:rPr>
        <w:t xml:space="preserve"> </w:t>
      </w:r>
      <w:r>
        <w:rPr>
          <w:rFonts w:ascii="Palatino Linotype"/>
          <w:b/>
          <w:i/>
          <w:color w:val="58595B"/>
          <w:w w:val="90"/>
          <w:sz w:val="20"/>
        </w:rPr>
        <w:t>The</w:t>
      </w:r>
      <w:r>
        <w:rPr>
          <w:rFonts w:ascii="Palatino Linotype"/>
          <w:b/>
          <w:i/>
          <w:color w:val="58595B"/>
          <w:spacing w:val="6"/>
          <w:w w:val="90"/>
          <w:sz w:val="20"/>
        </w:rPr>
        <w:t xml:space="preserve"> </w:t>
      </w:r>
      <w:r>
        <w:rPr>
          <w:rFonts w:ascii="Palatino Linotype"/>
          <w:b/>
          <w:i/>
          <w:color w:val="58595B"/>
          <w:w w:val="90"/>
          <w:sz w:val="20"/>
        </w:rPr>
        <w:t>MUR</w:t>
      </w:r>
      <w:r>
        <w:rPr>
          <w:rFonts w:ascii="Palatino Linotype"/>
          <w:b/>
          <w:i/>
          <w:color w:val="58595B"/>
          <w:spacing w:val="7"/>
          <w:w w:val="90"/>
          <w:sz w:val="20"/>
        </w:rPr>
        <w:t xml:space="preserve"> </w:t>
      </w:r>
      <w:r>
        <w:rPr>
          <w:rFonts w:ascii="Palatino Linotype"/>
          <w:b/>
          <w:i/>
          <w:color w:val="58595B"/>
          <w:w w:val="90"/>
          <w:sz w:val="20"/>
        </w:rPr>
        <w:t>is</w:t>
      </w:r>
      <w:r>
        <w:rPr>
          <w:rFonts w:ascii="Palatino Linotype"/>
          <w:b/>
          <w:i/>
          <w:color w:val="58595B"/>
          <w:spacing w:val="6"/>
          <w:w w:val="90"/>
          <w:sz w:val="20"/>
        </w:rPr>
        <w:t xml:space="preserve"> </w:t>
      </w:r>
      <w:r>
        <w:rPr>
          <w:rFonts w:ascii="Palatino Linotype"/>
          <w:b/>
          <w:i/>
          <w:color w:val="58595B"/>
          <w:w w:val="90"/>
          <w:sz w:val="20"/>
        </w:rPr>
        <w:t>the</w:t>
      </w:r>
      <w:r>
        <w:rPr>
          <w:rFonts w:ascii="Palatino Linotype"/>
          <w:b/>
          <w:i/>
          <w:color w:val="58595B"/>
          <w:spacing w:val="-42"/>
          <w:w w:val="90"/>
          <w:sz w:val="20"/>
        </w:rPr>
        <w:t xml:space="preserve"> </w:t>
      </w:r>
      <w:r>
        <w:rPr>
          <w:rFonts w:ascii="Palatino Linotype"/>
          <w:b/>
          <w:i/>
          <w:color w:val="58595B"/>
          <w:w w:val="95"/>
          <w:sz w:val="20"/>
        </w:rPr>
        <w:t>DMH</w:t>
      </w:r>
      <w:r>
        <w:rPr>
          <w:rFonts w:ascii="Palatino Linotype"/>
          <w:b/>
          <w:i/>
          <w:color w:val="58595B"/>
          <w:spacing w:val="-10"/>
          <w:w w:val="95"/>
          <w:sz w:val="20"/>
        </w:rPr>
        <w:t xml:space="preserve"> </w:t>
      </w:r>
      <w:r>
        <w:rPr>
          <w:rFonts w:ascii="Palatino Linotype"/>
          <w:b/>
          <w:i/>
          <w:color w:val="58595B"/>
          <w:w w:val="95"/>
          <w:sz w:val="20"/>
        </w:rPr>
        <w:t>Self-Administration</w:t>
      </w:r>
      <w:r>
        <w:rPr>
          <w:rFonts w:ascii="Palatino Linotype"/>
          <w:b/>
          <w:i/>
          <w:color w:val="58595B"/>
          <w:spacing w:val="-10"/>
          <w:w w:val="95"/>
          <w:sz w:val="20"/>
        </w:rPr>
        <w:t xml:space="preserve"> </w:t>
      </w:r>
      <w:r>
        <w:rPr>
          <w:rFonts w:ascii="Palatino Linotype"/>
          <w:b/>
          <w:i/>
          <w:color w:val="58595B"/>
          <w:w w:val="95"/>
          <w:sz w:val="20"/>
        </w:rPr>
        <w:t>Medication</w:t>
      </w:r>
      <w:r>
        <w:rPr>
          <w:rFonts w:ascii="Palatino Linotype"/>
          <w:b/>
          <w:i/>
          <w:color w:val="58595B"/>
          <w:spacing w:val="-9"/>
          <w:w w:val="95"/>
          <w:sz w:val="20"/>
        </w:rPr>
        <w:t xml:space="preserve"> </w:t>
      </w:r>
      <w:r>
        <w:rPr>
          <w:rFonts w:ascii="Palatino Linotype"/>
          <w:b/>
          <w:i/>
          <w:color w:val="58595B"/>
          <w:w w:val="95"/>
          <w:sz w:val="20"/>
        </w:rPr>
        <w:t>Observation</w:t>
      </w:r>
      <w:r>
        <w:rPr>
          <w:rFonts w:ascii="Palatino Linotype"/>
          <w:b/>
          <w:i/>
          <w:color w:val="58595B"/>
          <w:spacing w:val="-10"/>
          <w:w w:val="95"/>
          <w:sz w:val="20"/>
        </w:rPr>
        <w:t xml:space="preserve"> </w:t>
      </w:r>
      <w:r>
        <w:rPr>
          <w:rFonts w:ascii="Palatino Linotype"/>
          <w:b/>
          <w:i/>
          <w:color w:val="58595B"/>
          <w:w w:val="95"/>
          <w:sz w:val="20"/>
        </w:rPr>
        <w:t>Log</w:t>
      </w:r>
      <w:r>
        <w:rPr>
          <w:rFonts w:ascii="Palatino Linotype"/>
          <w:b/>
          <w:i/>
          <w:color w:val="58595B"/>
          <w:spacing w:val="-9"/>
          <w:w w:val="95"/>
          <w:sz w:val="20"/>
        </w:rPr>
        <w:t xml:space="preserve"> </w:t>
      </w:r>
      <w:r>
        <w:rPr>
          <w:rFonts w:ascii="Palatino Linotype"/>
          <w:b/>
          <w:i/>
          <w:color w:val="58595B"/>
          <w:w w:val="95"/>
          <w:sz w:val="20"/>
        </w:rPr>
        <w:t>(Section</w:t>
      </w:r>
      <w:r>
        <w:rPr>
          <w:rFonts w:ascii="Palatino Linotype"/>
          <w:b/>
          <w:i/>
          <w:color w:val="58595B"/>
          <w:spacing w:val="-10"/>
          <w:w w:val="95"/>
          <w:sz w:val="20"/>
        </w:rPr>
        <w:t xml:space="preserve"> </w:t>
      </w:r>
      <w:r>
        <w:rPr>
          <w:rFonts w:ascii="Palatino Linotype"/>
          <w:b/>
          <w:i/>
          <w:color w:val="58595B"/>
          <w:w w:val="95"/>
          <w:sz w:val="20"/>
        </w:rPr>
        <w:t>D</w:t>
      </w:r>
      <w:r>
        <w:rPr>
          <w:rFonts w:ascii="Palatino Linotype"/>
          <w:b/>
          <w:i/>
          <w:color w:val="58595B"/>
          <w:spacing w:val="-10"/>
          <w:w w:val="95"/>
          <w:sz w:val="20"/>
        </w:rPr>
        <w:t xml:space="preserve"> </w:t>
      </w:r>
      <w:r>
        <w:rPr>
          <w:rFonts w:ascii="Palatino Linotype"/>
          <w:b/>
          <w:i/>
          <w:color w:val="58595B"/>
          <w:w w:val="95"/>
          <w:sz w:val="20"/>
        </w:rPr>
        <w:t>in</w:t>
      </w:r>
      <w:r>
        <w:rPr>
          <w:rFonts w:ascii="Palatino Linotype"/>
          <w:b/>
          <w:i/>
          <w:color w:val="58595B"/>
          <w:spacing w:val="-9"/>
          <w:w w:val="95"/>
          <w:sz w:val="20"/>
        </w:rPr>
        <w:t xml:space="preserve"> </w:t>
      </w:r>
      <w:r>
        <w:rPr>
          <w:rFonts w:ascii="Palatino Linotype"/>
          <w:b/>
          <w:i/>
          <w:color w:val="58595B"/>
          <w:w w:val="95"/>
          <w:sz w:val="20"/>
        </w:rPr>
        <w:t>the</w:t>
      </w:r>
      <w:r>
        <w:rPr>
          <w:rFonts w:ascii="Palatino Linotype"/>
          <w:b/>
          <w:i/>
          <w:color w:val="58595B"/>
          <w:spacing w:val="-10"/>
          <w:w w:val="95"/>
          <w:sz w:val="20"/>
        </w:rPr>
        <w:t xml:space="preserve"> </w:t>
      </w:r>
      <w:r>
        <w:rPr>
          <w:rFonts w:ascii="Palatino Linotype"/>
          <w:b/>
          <w:i/>
          <w:color w:val="58595B"/>
          <w:w w:val="95"/>
          <w:sz w:val="20"/>
        </w:rPr>
        <w:t>DMH</w:t>
      </w:r>
      <w:r>
        <w:rPr>
          <w:rFonts w:ascii="Palatino Linotype"/>
          <w:b/>
          <w:i/>
          <w:color w:val="58595B"/>
          <w:spacing w:val="-9"/>
          <w:w w:val="95"/>
          <w:sz w:val="20"/>
        </w:rPr>
        <w:t xml:space="preserve"> </w:t>
      </w:r>
      <w:r>
        <w:rPr>
          <w:rFonts w:ascii="Palatino Linotype"/>
          <w:b/>
          <w:i/>
          <w:color w:val="58595B"/>
          <w:w w:val="95"/>
          <w:sz w:val="20"/>
        </w:rPr>
        <w:t>Record</w:t>
      </w:r>
      <w:r>
        <w:rPr>
          <w:rFonts w:ascii="Palatino Linotype"/>
          <w:b/>
          <w:i/>
          <w:color w:val="58595B"/>
          <w:spacing w:val="-10"/>
          <w:w w:val="95"/>
          <w:sz w:val="20"/>
        </w:rPr>
        <w:t xml:space="preserve"> </w:t>
      </w:r>
      <w:r>
        <w:rPr>
          <w:rFonts w:ascii="Palatino Linotype"/>
          <w:b/>
          <w:i/>
          <w:color w:val="58595B"/>
          <w:w w:val="95"/>
          <w:sz w:val="20"/>
        </w:rPr>
        <w:t>Guide).</w:t>
      </w:r>
    </w:p>
    <w:p w14:paraId="75F1C82A" w14:textId="77777777" w:rsidR="003620F5" w:rsidRDefault="003620F5">
      <w:pPr>
        <w:spacing w:line="247" w:lineRule="auto"/>
        <w:rPr>
          <w:rFonts w:ascii="Palatino Linotype"/>
          <w:sz w:val="20"/>
        </w:rPr>
        <w:sectPr w:rsidR="003620F5">
          <w:pgSz w:w="12240" w:h="15840"/>
          <w:pgMar w:top="0" w:right="780" w:bottom="420" w:left="800" w:header="0" w:footer="235" w:gutter="0"/>
          <w:cols w:space="720"/>
        </w:sectPr>
      </w:pPr>
    </w:p>
    <w:p w14:paraId="75F1C82B" w14:textId="77777777" w:rsidR="003620F5" w:rsidRDefault="003C0AA9">
      <w:pPr>
        <w:pStyle w:val="Heading3"/>
        <w:spacing w:before="111"/>
        <w:ind w:left="0" w:right="18"/>
        <w:jc w:val="center"/>
        <w:rPr>
          <w:rFonts w:ascii="Tahoma" w:hAnsi="Tahoma"/>
        </w:rPr>
      </w:pPr>
      <w:r>
        <w:lastRenderedPageBreak/>
        <w:pict w14:anchorId="75F1F06A">
          <v:rect id="docshape570" o:spid="_x0000_s2025" style="position:absolute;left:0;text-align:left;margin-left:66.8pt;margin-top:219.15pt;width:10.55pt;height:10.55pt;z-index:15912448;mso-position-horizontal-relative:page;mso-position-vertical-relative:page" filled="f" strokecolor="#808285" strokeweight=".5pt">
            <w10:wrap anchorx="page" anchory="page"/>
          </v:rect>
        </w:pict>
      </w:r>
      <w:r>
        <w:pict w14:anchorId="75F1F06B">
          <v:rect id="docshape571" o:spid="_x0000_s2024" style="position:absolute;left:0;text-align:left;margin-left:66.8pt;margin-top:249.35pt;width:10.55pt;height:10.55pt;z-index:15912960;mso-position-horizontal-relative:page;mso-position-vertical-relative:page" filled="f" strokecolor="#808285" strokeweight=".5pt">
            <w10:wrap anchorx="page" anchory="page"/>
          </v:rect>
        </w:pict>
      </w:r>
      <w:r>
        <w:pict w14:anchorId="75F1F06C">
          <v:rect id="docshape572" o:spid="_x0000_s2023" style="position:absolute;left:0;text-align:left;margin-left:66.8pt;margin-top:279.55pt;width:10.55pt;height:10.55pt;z-index:15913472;mso-position-horizontal-relative:page;mso-position-vertical-relative:page" filled="f" strokecolor="#808285" strokeweight=".5pt">
            <w10:wrap anchorx="page" anchory="page"/>
          </v:rect>
        </w:pict>
      </w:r>
      <w:r>
        <w:pict w14:anchorId="75F1F06D">
          <v:rect id="docshape573" o:spid="_x0000_s2022" style="position:absolute;left:0;text-align:left;margin-left:66.8pt;margin-top:309.75pt;width:10.55pt;height:10.55pt;z-index:15913984;mso-position-horizontal-relative:page;mso-position-vertical-relative:page" filled="f" strokecolor="#808285" strokeweight=".5pt">
            <w10:wrap anchorx="page" anchory="page"/>
          </v:rect>
        </w:pict>
      </w:r>
      <w:r>
        <w:pict w14:anchorId="75F1F06E">
          <v:rect id="docshape574" o:spid="_x0000_s2021" style="position:absolute;left:0;text-align:left;margin-left:66.8pt;margin-top:339.95pt;width:10.55pt;height:10.55pt;z-index:15914496;mso-position-horizontal-relative:page;mso-position-vertical-relative:page" filled="f" strokecolor="#808285" strokeweight=".5pt">
            <w10:wrap anchorx="page" anchory="page"/>
          </v:rect>
        </w:pict>
      </w:r>
      <w:r>
        <w:pict w14:anchorId="75F1F06F">
          <v:rect id="docshape575" o:spid="_x0000_s2020" style="position:absolute;left:0;text-align:left;margin-left:126.05pt;margin-top:219.15pt;width:10.55pt;height:10.55pt;z-index:15917056;mso-position-horizontal-relative:page;mso-position-vertical-relative:page" filled="f" strokecolor="#808285" strokeweight=".5pt">
            <w10:wrap anchorx="page" anchory="page"/>
          </v:rect>
        </w:pict>
      </w:r>
      <w:r>
        <w:pict w14:anchorId="75F1F070">
          <v:rect id="docshape576" o:spid="_x0000_s2019" style="position:absolute;left:0;text-align:left;margin-left:126.05pt;margin-top:249.35pt;width:10.55pt;height:10.55pt;z-index:15917568;mso-position-horizontal-relative:page;mso-position-vertical-relative:page" filled="f" strokecolor="#808285" strokeweight=".5pt">
            <w10:wrap anchorx="page" anchory="page"/>
          </v:rect>
        </w:pict>
      </w:r>
      <w:r>
        <w:pict w14:anchorId="75F1F071">
          <v:rect id="docshape577" o:spid="_x0000_s2018" style="position:absolute;left:0;text-align:left;margin-left:126.05pt;margin-top:279.55pt;width:10.55pt;height:10.55pt;z-index:15918080;mso-position-horizontal-relative:page;mso-position-vertical-relative:page" filled="f" strokecolor="#808285" strokeweight=".5pt">
            <w10:wrap anchorx="page" anchory="page"/>
          </v:rect>
        </w:pict>
      </w:r>
      <w:r>
        <w:pict w14:anchorId="75F1F072">
          <v:rect id="docshape578" o:spid="_x0000_s2017" style="position:absolute;left:0;text-align:left;margin-left:126.05pt;margin-top:309.75pt;width:10.55pt;height:10.55pt;z-index:15918592;mso-position-horizontal-relative:page;mso-position-vertical-relative:page" filled="f" strokecolor="#808285" strokeweight=".5pt">
            <w10:wrap anchorx="page" anchory="page"/>
          </v:rect>
        </w:pict>
      </w:r>
      <w:r>
        <w:pict w14:anchorId="75F1F073">
          <v:rect id="docshape579" o:spid="_x0000_s2016" style="position:absolute;left:0;text-align:left;margin-left:126.05pt;margin-top:339.95pt;width:10.55pt;height:10.55pt;z-index:15919104;mso-position-horizontal-relative:page;mso-position-vertical-relative:page" filled="f" strokecolor="#808285" strokeweight=".5pt">
            <w10:wrap anchorx="page" anchory="page"/>
          </v:rect>
        </w:pict>
      </w:r>
      <w:r w:rsidR="003A5F03">
        <w:rPr>
          <w:rFonts w:ascii="Tahoma" w:hAnsi="Tahoma"/>
          <w:color w:val="413C3C"/>
        </w:rPr>
        <w:t>Check</w:t>
      </w:r>
      <w:r w:rsidR="003A5F03">
        <w:rPr>
          <w:rFonts w:ascii="Tahoma" w:hAnsi="Tahoma"/>
          <w:color w:val="413C3C"/>
          <w:spacing w:val="39"/>
        </w:rPr>
        <w:t xml:space="preserve"> </w:t>
      </w:r>
      <w:r w:rsidR="003A5F03">
        <w:rPr>
          <w:rFonts w:ascii="Tahoma" w:hAnsi="Tahoma"/>
          <w:color w:val="413C3C"/>
        </w:rPr>
        <w:t>Off</w:t>
      </w:r>
      <w:r w:rsidR="003A5F03">
        <w:rPr>
          <w:rFonts w:ascii="Tahoma" w:hAnsi="Tahoma"/>
          <w:color w:val="413C3C"/>
          <w:spacing w:val="39"/>
        </w:rPr>
        <w:t xml:space="preserve"> </w:t>
      </w:r>
      <w:r w:rsidR="003A5F03">
        <w:rPr>
          <w:rFonts w:ascii="Tahoma" w:hAnsi="Tahoma"/>
          <w:color w:val="413C3C"/>
        </w:rPr>
        <w:t>–</w:t>
      </w:r>
      <w:r w:rsidR="003A5F03">
        <w:rPr>
          <w:rFonts w:ascii="Tahoma" w:hAnsi="Tahoma"/>
          <w:color w:val="413C3C"/>
          <w:spacing w:val="40"/>
        </w:rPr>
        <w:t xml:space="preserve"> </w:t>
      </w:r>
      <w:r w:rsidR="003A5F03">
        <w:rPr>
          <w:rFonts w:ascii="Tahoma" w:hAnsi="Tahoma"/>
          <w:color w:val="413C3C"/>
        </w:rPr>
        <w:t>Handwashing</w:t>
      </w:r>
    </w:p>
    <w:p w14:paraId="75F1C82C" w14:textId="77777777" w:rsidR="003620F5" w:rsidRDefault="003620F5">
      <w:pPr>
        <w:pStyle w:val="BodyText"/>
        <w:spacing w:before="4"/>
        <w:rPr>
          <w:rFonts w:ascii="Tahoma"/>
          <w:b/>
          <w:sz w:val="29"/>
        </w:rPr>
      </w:pPr>
    </w:p>
    <w:p w14:paraId="75F1C82D" w14:textId="77777777" w:rsidR="003620F5" w:rsidRDefault="003C0AA9">
      <w:pPr>
        <w:tabs>
          <w:tab w:val="left" w:pos="6554"/>
          <w:tab w:val="left" w:pos="10502"/>
        </w:tabs>
        <w:spacing w:before="116"/>
        <w:ind w:left="100"/>
        <w:rPr>
          <w:rFonts w:ascii="Lucida Sans"/>
          <w:b/>
          <w:sz w:val="18"/>
        </w:rPr>
      </w:pPr>
      <w:r>
        <w:pict w14:anchorId="75F1F074">
          <v:rect id="docshape580" o:spid="_x0000_s2015" style="position:absolute;left:0;text-align:left;margin-left:66.8pt;margin-top:79.9pt;width:10.55pt;height:10.55pt;z-index:15911424;mso-position-horizontal-relative:page" filled="f" strokecolor="#808285" strokeweight=".5pt">
            <w10:wrap anchorx="page"/>
          </v:rect>
        </w:pict>
      </w:r>
      <w:r>
        <w:pict w14:anchorId="75F1F075">
          <v:rect id="docshape581" o:spid="_x0000_s2014" style="position:absolute;left:0;text-align:left;margin-left:66.8pt;margin-top:109.75pt;width:10.55pt;height:10.55pt;z-index:15911936;mso-position-horizontal-relative:page" filled="f" strokecolor="#808285" strokeweight=".5pt">
            <w10:wrap anchorx="page"/>
          </v:rect>
        </w:pict>
      </w:r>
      <w:r>
        <w:pict w14:anchorId="75F1F076">
          <v:rect id="docshape582" o:spid="_x0000_s2013" style="position:absolute;left:0;text-align:left;margin-left:126.05pt;margin-top:79.9pt;width:10.55pt;height:10.55pt;z-index:15916032;mso-position-horizontal-relative:page" filled="f" strokecolor="#808285" strokeweight=".5pt">
            <w10:wrap anchorx="page"/>
          </v:rect>
        </w:pict>
      </w:r>
      <w:r>
        <w:pict w14:anchorId="75F1F077">
          <v:rect id="docshape583" o:spid="_x0000_s2012" style="position:absolute;left:0;text-align:left;margin-left:126.05pt;margin-top:109.75pt;width:10.55pt;height:10.55pt;z-index:15916544;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4"/>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82E" w14:textId="77777777" w:rsidR="003620F5" w:rsidRDefault="003620F5">
      <w:pPr>
        <w:pStyle w:val="BodyText"/>
        <w:rPr>
          <w:rFonts w:ascii="Lucida Sans"/>
          <w:b/>
          <w:sz w:val="20"/>
        </w:rPr>
      </w:pPr>
    </w:p>
    <w:p w14:paraId="75F1C82F"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83F" w14:textId="77777777">
        <w:trPr>
          <w:trHeight w:val="6360"/>
        </w:trPr>
        <w:tc>
          <w:tcPr>
            <w:tcW w:w="1146" w:type="dxa"/>
            <w:tcBorders>
              <w:right w:val="nil"/>
            </w:tcBorders>
            <w:shd w:val="clear" w:color="auto" w:fill="F6F6F6"/>
          </w:tcPr>
          <w:p w14:paraId="75F1C830"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831"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832" w14:textId="77777777" w:rsidR="003620F5" w:rsidRDefault="003620F5">
            <w:pPr>
              <w:pStyle w:val="TableParagraph"/>
              <w:spacing w:before="2"/>
              <w:rPr>
                <w:rFonts w:ascii="Lucida Sans"/>
                <w:b/>
                <w:sz w:val="24"/>
              </w:rPr>
            </w:pPr>
          </w:p>
          <w:p w14:paraId="75F1C833"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834" w14:textId="77777777" w:rsidR="003620F5" w:rsidRDefault="003620F5">
            <w:pPr>
              <w:pStyle w:val="TableParagraph"/>
              <w:spacing w:before="6"/>
              <w:rPr>
                <w:rFonts w:ascii="Lucida Sans"/>
                <w:b/>
              </w:rPr>
            </w:pPr>
          </w:p>
          <w:p w14:paraId="75F1C835" w14:textId="77777777" w:rsidR="003620F5" w:rsidRDefault="003A5F03">
            <w:pPr>
              <w:pStyle w:val="TableParagraph"/>
              <w:spacing w:before="1" w:line="566" w:lineRule="auto"/>
              <w:ind w:left="171" w:right="1262"/>
              <w:rPr>
                <w:rFonts w:ascii="Arial Black"/>
                <w:sz w:val="18"/>
              </w:rPr>
            </w:pPr>
            <w:r>
              <w:rPr>
                <w:rFonts w:ascii="Arial Black"/>
                <w:color w:val="58595B"/>
                <w:w w:val="90"/>
                <w:sz w:val="18"/>
              </w:rPr>
              <w:t>Turn</w:t>
            </w:r>
            <w:r>
              <w:rPr>
                <w:rFonts w:ascii="Arial Black"/>
                <w:color w:val="58595B"/>
                <w:spacing w:val="12"/>
                <w:w w:val="90"/>
                <w:sz w:val="18"/>
              </w:rPr>
              <w:t xml:space="preserve"> </w:t>
            </w:r>
            <w:r>
              <w:rPr>
                <w:rFonts w:ascii="Arial Black"/>
                <w:color w:val="58595B"/>
                <w:w w:val="90"/>
                <w:sz w:val="18"/>
              </w:rPr>
              <w:t>on</w:t>
            </w:r>
            <w:r>
              <w:rPr>
                <w:rFonts w:ascii="Arial Black"/>
                <w:color w:val="58595B"/>
                <w:spacing w:val="13"/>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faucet</w:t>
            </w:r>
            <w:r>
              <w:rPr>
                <w:rFonts w:ascii="Arial Black"/>
                <w:color w:val="58595B"/>
                <w:spacing w:val="13"/>
                <w:w w:val="90"/>
                <w:sz w:val="18"/>
              </w:rPr>
              <w:t xml:space="preserve"> </w:t>
            </w:r>
            <w:r>
              <w:rPr>
                <w:rFonts w:ascii="Arial Black"/>
                <w:color w:val="58595B"/>
                <w:w w:val="90"/>
                <w:sz w:val="18"/>
              </w:rPr>
              <w:t>and</w:t>
            </w:r>
            <w:r>
              <w:rPr>
                <w:rFonts w:ascii="Arial Black"/>
                <w:color w:val="58595B"/>
                <w:spacing w:val="12"/>
                <w:w w:val="90"/>
                <w:sz w:val="18"/>
              </w:rPr>
              <w:t xml:space="preserve"> </w:t>
            </w:r>
            <w:r>
              <w:rPr>
                <w:rFonts w:ascii="Arial Black"/>
                <w:color w:val="58595B"/>
                <w:w w:val="90"/>
                <w:sz w:val="18"/>
              </w:rPr>
              <w:t>adjust</w:t>
            </w:r>
            <w:r>
              <w:rPr>
                <w:rFonts w:ascii="Arial Black"/>
                <w:color w:val="58595B"/>
                <w:spacing w:val="13"/>
                <w:w w:val="90"/>
                <w:sz w:val="18"/>
              </w:rPr>
              <w:t xml:space="preserve"> </w:t>
            </w:r>
            <w:r>
              <w:rPr>
                <w:rFonts w:ascii="Arial Black"/>
                <w:color w:val="58595B"/>
                <w:w w:val="90"/>
                <w:sz w:val="18"/>
              </w:rPr>
              <w:t>the</w:t>
            </w:r>
            <w:r>
              <w:rPr>
                <w:rFonts w:ascii="Arial Black"/>
                <w:color w:val="58595B"/>
                <w:spacing w:val="13"/>
                <w:w w:val="90"/>
                <w:sz w:val="18"/>
              </w:rPr>
              <w:t xml:space="preserve"> </w:t>
            </w:r>
            <w:r>
              <w:rPr>
                <w:rFonts w:ascii="Arial Black"/>
                <w:color w:val="58595B"/>
                <w:w w:val="90"/>
                <w:sz w:val="18"/>
              </w:rPr>
              <w:t>water</w:t>
            </w:r>
            <w:r>
              <w:rPr>
                <w:rFonts w:ascii="Arial Black"/>
                <w:color w:val="58595B"/>
                <w:spacing w:val="12"/>
                <w:w w:val="90"/>
                <w:sz w:val="18"/>
              </w:rPr>
              <w:t xml:space="preserve"> </w:t>
            </w:r>
            <w:r>
              <w:rPr>
                <w:rFonts w:ascii="Arial Black"/>
                <w:color w:val="58595B"/>
                <w:w w:val="90"/>
                <w:sz w:val="18"/>
              </w:rPr>
              <w:t>temperature</w:t>
            </w:r>
            <w:r>
              <w:rPr>
                <w:rFonts w:ascii="Arial Black"/>
                <w:color w:val="58595B"/>
                <w:spacing w:val="13"/>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warm</w:t>
            </w:r>
            <w:r>
              <w:rPr>
                <w:rFonts w:ascii="Arial Black"/>
                <w:color w:val="58595B"/>
                <w:spacing w:val="13"/>
                <w:w w:val="90"/>
                <w:sz w:val="18"/>
              </w:rPr>
              <w:t xml:space="preserve"> </w:t>
            </w:r>
            <w:r>
              <w:rPr>
                <w:rFonts w:ascii="Arial Black"/>
                <w:color w:val="58595B"/>
                <w:w w:val="90"/>
                <w:sz w:val="18"/>
              </w:rPr>
              <w:t>or</w:t>
            </w:r>
            <w:r>
              <w:rPr>
                <w:rFonts w:ascii="Arial Black"/>
                <w:color w:val="58595B"/>
                <w:spacing w:val="13"/>
                <w:w w:val="90"/>
                <w:sz w:val="18"/>
              </w:rPr>
              <w:t xml:space="preserve"> </w:t>
            </w:r>
            <w:r>
              <w:rPr>
                <w:rFonts w:ascii="Arial Black"/>
                <w:color w:val="58595B"/>
                <w:w w:val="90"/>
                <w:sz w:val="18"/>
              </w:rPr>
              <w:t>cool.</w:t>
            </w:r>
            <w:r>
              <w:rPr>
                <w:rFonts w:ascii="Arial Black"/>
                <w:color w:val="58595B"/>
                <w:spacing w:val="-51"/>
                <w:w w:val="90"/>
                <w:sz w:val="18"/>
              </w:rPr>
              <w:t xml:space="preserve"> </w:t>
            </w:r>
            <w:r>
              <w:rPr>
                <w:rFonts w:ascii="Arial Black"/>
                <w:color w:val="58595B"/>
                <w:w w:val="95"/>
                <w:sz w:val="18"/>
              </w:rPr>
              <w:t>Wet</w:t>
            </w:r>
            <w:r>
              <w:rPr>
                <w:rFonts w:ascii="Arial Black"/>
                <w:color w:val="58595B"/>
                <w:spacing w:val="-9"/>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thoroughly.</w:t>
            </w:r>
          </w:p>
          <w:p w14:paraId="75F1C836" w14:textId="77777777" w:rsidR="003620F5" w:rsidRDefault="003A5F03">
            <w:pPr>
              <w:pStyle w:val="TableParagraph"/>
              <w:spacing w:before="3"/>
              <w:ind w:left="171"/>
              <w:rPr>
                <w:rFonts w:ascii="Arial Black"/>
                <w:sz w:val="18"/>
              </w:rPr>
            </w:pPr>
            <w:r>
              <w:rPr>
                <w:rFonts w:ascii="Arial Black"/>
                <w:color w:val="58595B"/>
                <w:w w:val="90"/>
                <w:sz w:val="18"/>
              </w:rPr>
              <w:t>Apply</w:t>
            </w:r>
            <w:r>
              <w:rPr>
                <w:rFonts w:ascii="Arial Black"/>
                <w:color w:val="58595B"/>
                <w:spacing w:val="12"/>
                <w:w w:val="90"/>
                <w:sz w:val="18"/>
              </w:rPr>
              <w:t xml:space="preserve"> </w:t>
            </w:r>
            <w:r>
              <w:rPr>
                <w:rFonts w:ascii="Arial Black"/>
                <w:color w:val="58595B"/>
                <w:w w:val="90"/>
                <w:sz w:val="18"/>
              </w:rPr>
              <w:t>liquid</w:t>
            </w:r>
            <w:r>
              <w:rPr>
                <w:rFonts w:ascii="Arial Black"/>
                <w:color w:val="58595B"/>
                <w:spacing w:val="12"/>
                <w:w w:val="90"/>
                <w:sz w:val="18"/>
              </w:rPr>
              <w:t xml:space="preserve"> </w:t>
            </w:r>
            <w:r>
              <w:rPr>
                <w:rFonts w:ascii="Arial Black"/>
                <w:color w:val="58595B"/>
                <w:w w:val="90"/>
                <w:sz w:val="18"/>
              </w:rPr>
              <w:t>soap.</w:t>
            </w:r>
          </w:p>
          <w:p w14:paraId="75F1C837" w14:textId="77777777" w:rsidR="003620F5" w:rsidRDefault="003620F5">
            <w:pPr>
              <w:pStyle w:val="TableParagraph"/>
              <w:spacing w:before="9"/>
              <w:rPr>
                <w:rFonts w:ascii="Lucida Sans"/>
                <w:b/>
                <w:sz w:val="29"/>
              </w:rPr>
            </w:pPr>
          </w:p>
          <w:p w14:paraId="75F1C838" w14:textId="77777777" w:rsidR="003620F5" w:rsidRDefault="003A5F03">
            <w:pPr>
              <w:pStyle w:val="TableParagraph"/>
              <w:ind w:left="171"/>
              <w:rPr>
                <w:rFonts w:ascii="Arial Black"/>
                <w:sz w:val="18"/>
              </w:rPr>
            </w:pPr>
            <w:r>
              <w:rPr>
                <w:rFonts w:ascii="Arial Black"/>
                <w:color w:val="58595B"/>
                <w:w w:val="95"/>
                <w:sz w:val="18"/>
              </w:rPr>
              <w:t>Lather</w:t>
            </w:r>
            <w:r>
              <w:rPr>
                <w:rFonts w:ascii="Arial Black"/>
                <w:color w:val="58595B"/>
                <w:spacing w:val="-9"/>
                <w:w w:val="95"/>
                <w:sz w:val="18"/>
              </w:rPr>
              <w:t xml:space="preserve"> </w:t>
            </w:r>
            <w:r>
              <w:rPr>
                <w:rFonts w:ascii="Arial Black"/>
                <w:color w:val="58595B"/>
                <w:w w:val="95"/>
                <w:sz w:val="18"/>
              </w:rPr>
              <w:t>soap</w:t>
            </w:r>
            <w:r>
              <w:rPr>
                <w:rFonts w:ascii="Arial Black"/>
                <w:color w:val="58595B"/>
                <w:spacing w:val="-9"/>
                <w:w w:val="95"/>
                <w:sz w:val="18"/>
              </w:rPr>
              <w:t xml:space="preserve"> </w:t>
            </w:r>
            <w:r>
              <w:rPr>
                <w:rFonts w:ascii="Arial Black"/>
                <w:color w:val="58595B"/>
                <w:w w:val="95"/>
                <w:sz w:val="18"/>
              </w:rPr>
              <w:t>by</w:t>
            </w:r>
            <w:r>
              <w:rPr>
                <w:rFonts w:ascii="Arial Black"/>
                <w:color w:val="58595B"/>
                <w:spacing w:val="-9"/>
                <w:w w:val="95"/>
                <w:sz w:val="18"/>
              </w:rPr>
              <w:t xml:space="preserve"> </w:t>
            </w:r>
            <w:r>
              <w:rPr>
                <w:rFonts w:ascii="Arial Black"/>
                <w:color w:val="58595B"/>
                <w:w w:val="95"/>
                <w:sz w:val="18"/>
              </w:rPr>
              <w:t>rubbing</w:t>
            </w:r>
            <w:r>
              <w:rPr>
                <w:rFonts w:ascii="Arial Black"/>
                <w:color w:val="58595B"/>
                <w:spacing w:val="-9"/>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together.</w:t>
            </w:r>
          </w:p>
          <w:p w14:paraId="75F1C839" w14:textId="77777777" w:rsidR="003620F5" w:rsidRDefault="003620F5">
            <w:pPr>
              <w:pStyle w:val="TableParagraph"/>
              <w:spacing w:before="7"/>
              <w:rPr>
                <w:rFonts w:ascii="Lucida Sans"/>
                <w:b/>
                <w:sz w:val="30"/>
              </w:rPr>
            </w:pPr>
          </w:p>
          <w:p w14:paraId="75F1C83A" w14:textId="77777777" w:rsidR="003620F5" w:rsidRDefault="003A5F03">
            <w:pPr>
              <w:pStyle w:val="TableParagraph"/>
              <w:spacing w:line="228" w:lineRule="auto"/>
              <w:ind w:left="171" w:right="368"/>
              <w:rPr>
                <w:rFonts w:ascii="Arial Black"/>
                <w:sz w:val="18"/>
              </w:rPr>
            </w:pPr>
            <w:r>
              <w:rPr>
                <w:rFonts w:ascii="Arial Black"/>
                <w:color w:val="58595B"/>
                <w:w w:val="95"/>
                <w:sz w:val="18"/>
              </w:rPr>
              <w:t>Rub</w:t>
            </w:r>
            <w:r>
              <w:rPr>
                <w:rFonts w:ascii="Arial Black"/>
                <w:color w:val="58595B"/>
                <w:spacing w:val="-11"/>
                <w:w w:val="95"/>
                <w:sz w:val="18"/>
              </w:rPr>
              <w:t xml:space="preserve"> </w:t>
            </w:r>
            <w:r>
              <w:rPr>
                <w:rFonts w:ascii="Arial Black"/>
                <w:color w:val="58595B"/>
                <w:w w:val="95"/>
                <w:sz w:val="18"/>
              </w:rPr>
              <w:t>lather</w:t>
            </w:r>
            <w:r>
              <w:rPr>
                <w:rFonts w:ascii="Arial Black"/>
                <w:color w:val="58595B"/>
                <w:spacing w:val="-11"/>
                <w:w w:val="95"/>
                <w:sz w:val="18"/>
              </w:rPr>
              <w:t xml:space="preserve"> </w:t>
            </w:r>
            <w:r>
              <w:rPr>
                <w:rFonts w:ascii="Arial Black"/>
                <w:color w:val="58595B"/>
                <w:w w:val="95"/>
                <w:sz w:val="18"/>
              </w:rPr>
              <w:t>on</w:t>
            </w:r>
            <w:r>
              <w:rPr>
                <w:rFonts w:ascii="Arial Black"/>
                <w:color w:val="58595B"/>
                <w:spacing w:val="-11"/>
                <w:w w:val="95"/>
                <w:sz w:val="18"/>
              </w:rPr>
              <w:t xml:space="preserve"> </w:t>
            </w:r>
            <w:r>
              <w:rPr>
                <w:rFonts w:ascii="Arial Black"/>
                <w:color w:val="58595B"/>
                <w:w w:val="95"/>
                <w:sz w:val="18"/>
              </w:rPr>
              <w:t>to</w:t>
            </w:r>
            <w:r>
              <w:rPr>
                <w:rFonts w:ascii="Arial Black"/>
                <w:color w:val="58595B"/>
                <w:spacing w:val="-11"/>
                <w:w w:val="95"/>
                <w:sz w:val="18"/>
              </w:rPr>
              <w:t xml:space="preserve"> </w:t>
            </w:r>
            <w:r>
              <w:rPr>
                <w:rFonts w:ascii="Arial Black"/>
                <w:color w:val="58595B"/>
                <w:w w:val="95"/>
                <w:sz w:val="18"/>
              </w:rPr>
              <w:t>your</w:t>
            </w:r>
            <w:r>
              <w:rPr>
                <w:rFonts w:ascii="Arial Black"/>
                <w:color w:val="58595B"/>
                <w:spacing w:val="-11"/>
                <w:w w:val="95"/>
                <w:sz w:val="18"/>
              </w:rPr>
              <w:t xml:space="preserve"> </w:t>
            </w:r>
            <w:r>
              <w:rPr>
                <w:rFonts w:ascii="Arial Black"/>
                <w:color w:val="58595B"/>
                <w:w w:val="95"/>
                <w:sz w:val="18"/>
              </w:rPr>
              <w:t>palms,</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back</w:t>
            </w:r>
            <w:r>
              <w:rPr>
                <w:rFonts w:ascii="Arial Black"/>
                <w:color w:val="58595B"/>
                <w:spacing w:val="-11"/>
                <w:w w:val="95"/>
                <w:sz w:val="18"/>
              </w:rPr>
              <w:t xml:space="preserve"> </w:t>
            </w:r>
            <w:r>
              <w:rPr>
                <w:rFonts w:ascii="Arial Black"/>
                <w:color w:val="58595B"/>
                <w:w w:val="95"/>
                <w:sz w:val="18"/>
              </w:rPr>
              <w:t>of</w:t>
            </w:r>
            <w:r>
              <w:rPr>
                <w:rFonts w:ascii="Arial Black"/>
                <w:color w:val="58595B"/>
                <w:spacing w:val="-11"/>
                <w:w w:val="95"/>
                <w:sz w:val="18"/>
              </w:rPr>
              <w:t xml:space="preserve"> </w:t>
            </w:r>
            <w:r>
              <w:rPr>
                <w:rFonts w:ascii="Arial Black"/>
                <w:color w:val="58595B"/>
                <w:w w:val="95"/>
                <w:sz w:val="18"/>
              </w:rPr>
              <w:t>your</w:t>
            </w:r>
            <w:r>
              <w:rPr>
                <w:rFonts w:ascii="Arial Black"/>
                <w:color w:val="58595B"/>
                <w:spacing w:val="-11"/>
                <w:w w:val="95"/>
                <w:sz w:val="18"/>
              </w:rPr>
              <w:t xml:space="preserve"> </w:t>
            </w:r>
            <w:r>
              <w:rPr>
                <w:rFonts w:ascii="Arial Black"/>
                <w:color w:val="58595B"/>
                <w:w w:val="95"/>
                <w:sz w:val="18"/>
              </w:rPr>
              <w:t>hands,</w:t>
            </w:r>
            <w:r>
              <w:rPr>
                <w:rFonts w:ascii="Arial Black"/>
                <w:color w:val="58595B"/>
                <w:spacing w:val="-10"/>
                <w:w w:val="95"/>
                <w:sz w:val="18"/>
              </w:rPr>
              <w:t xml:space="preserve"> </w:t>
            </w:r>
            <w:r>
              <w:rPr>
                <w:rFonts w:ascii="Arial Black"/>
                <w:color w:val="58595B"/>
                <w:w w:val="95"/>
                <w:sz w:val="18"/>
              </w:rPr>
              <w:t>between</w:t>
            </w:r>
            <w:r>
              <w:rPr>
                <w:rFonts w:ascii="Arial Black"/>
                <w:color w:val="58595B"/>
                <w:spacing w:val="-11"/>
                <w:w w:val="95"/>
                <w:sz w:val="18"/>
              </w:rPr>
              <w:t xml:space="preserve"> </w:t>
            </w:r>
            <w:r>
              <w:rPr>
                <w:rFonts w:ascii="Arial Black"/>
                <w:color w:val="58595B"/>
                <w:w w:val="95"/>
                <w:sz w:val="18"/>
              </w:rPr>
              <w:t>your</w:t>
            </w:r>
            <w:r>
              <w:rPr>
                <w:rFonts w:ascii="Arial Black"/>
                <w:color w:val="58595B"/>
                <w:spacing w:val="-11"/>
                <w:w w:val="95"/>
                <w:sz w:val="18"/>
              </w:rPr>
              <w:t xml:space="preserve"> </w:t>
            </w:r>
            <w:r>
              <w:rPr>
                <w:rFonts w:ascii="Arial Black"/>
                <w:color w:val="58595B"/>
                <w:w w:val="95"/>
                <w:sz w:val="18"/>
              </w:rPr>
              <w:t>fingers</w:t>
            </w:r>
            <w:r>
              <w:rPr>
                <w:rFonts w:ascii="Arial Black"/>
                <w:color w:val="58595B"/>
                <w:spacing w:val="-11"/>
                <w:w w:val="95"/>
                <w:sz w:val="18"/>
              </w:rPr>
              <w:t xml:space="preserve"> </w:t>
            </w:r>
            <w:r>
              <w:rPr>
                <w:rFonts w:ascii="Arial Black"/>
                <w:color w:val="58595B"/>
                <w:w w:val="95"/>
                <w:sz w:val="18"/>
              </w:rPr>
              <w:t>and</w:t>
            </w:r>
            <w:r>
              <w:rPr>
                <w:rFonts w:ascii="Arial Black"/>
                <w:color w:val="58595B"/>
                <w:spacing w:val="-54"/>
                <w:w w:val="95"/>
                <w:sz w:val="18"/>
              </w:rPr>
              <w:t xml:space="preserve"> </w:t>
            </w:r>
            <w:r>
              <w:rPr>
                <w:rFonts w:ascii="Arial Black"/>
                <w:color w:val="58595B"/>
                <w:w w:val="95"/>
                <w:sz w:val="18"/>
              </w:rPr>
              <w:t>under</w:t>
            </w:r>
            <w:r>
              <w:rPr>
                <w:rFonts w:ascii="Arial Black"/>
                <w:color w:val="58595B"/>
                <w:spacing w:val="-11"/>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nails.</w:t>
            </w:r>
            <w:r>
              <w:rPr>
                <w:rFonts w:ascii="Arial Black"/>
                <w:color w:val="58595B"/>
                <w:spacing w:val="-10"/>
                <w:w w:val="95"/>
                <w:sz w:val="18"/>
              </w:rPr>
              <w:t xml:space="preserve"> </w:t>
            </w:r>
            <w:r>
              <w:rPr>
                <w:rFonts w:ascii="Arial Black"/>
                <w:color w:val="58595B"/>
                <w:w w:val="95"/>
                <w:sz w:val="18"/>
              </w:rPr>
              <w:t>Continue</w:t>
            </w:r>
            <w:r>
              <w:rPr>
                <w:rFonts w:ascii="Arial Black"/>
                <w:color w:val="58595B"/>
                <w:spacing w:val="-10"/>
                <w:w w:val="95"/>
                <w:sz w:val="18"/>
              </w:rPr>
              <w:t xml:space="preserve"> </w:t>
            </w:r>
            <w:r>
              <w:rPr>
                <w:rFonts w:ascii="Arial Black"/>
                <w:color w:val="58595B"/>
                <w:w w:val="95"/>
                <w:sz w:val="18"/>
              </w:rPr>
              <w:t>to</w:t>
            </w:r>
            <w:r>
              <w:rPr>
                <w:rFonts w:ascii="Arial Black"/>
                <w:color w:val="58595B"/>
                <w:spacing w:val="-10"/>
                <w:w w:val="95"/>
                <w:sz w:val="18"/>
              </w:rPr>
              <w:t xml:space="preserve"> </w:t>
            </w:r>
            <w:r>
              <w:rPr>
                <w:rFonts w:ascii="Arial Black"/>
                <w:color w:val="58595B"/>
                <w:w w:val="95"/>
                <w:sz w:val="18"/>
              </w:rPr>
              <w:t>scrub</w:t>
            </w:r>
            <w:r>
              <w:rPr>
                <w:rFonts w:ascii="Arial Black"/>
                <w:color w:val="58595B"/>
                <w:spacing w:val="-10"/>
                <w:w w:val="95"/>
                <w:sz w:val="18"/>
              </w:rPr>
              <w:t xml:space="preserve"> </w:t>
            </w:r>
            <w:r>
              <w:rPr>
                <w:rFonts w:ascii="Arial Black"/>
                <w:color w:val="58595B"/>
                <w:w w:val="95"/>
                <w:sz w:val="18"/>
              </w:rPr>
              <w:t>for</w:t>
            </w:r>
            <w:r>
              <w:rPr>
                <w:rFonts w:ascii="Arial Black"/>
                <w:color w:val="58595B"/>
                <w:spacing w:val="-10"/>
                <w:w w:val="95"/>
                <w:sz w:val="18"/>
              </w:rPr>
              <w:t xml:space="preserve"> </w:t>
            </w:r>
            <w:r>
              <w:rPr>
                <w:rFonts w:ascii="Arial Black"/>
                <w:color w:val="58595B"/>
                <w:w w:val="95"/>
                <w:sz w:val="18"/>
              </w:rPr>
              <w:t>a</w:t>
            </w:r>
            <w:r>
              <w:rPr>
                <w:rFonts w:ascii="Arial Black"/>
                <w:color w:val="58595B"/>
                <w:spacing w:val="-10"/>
                <w:w w:val="95"/>
                <w:sz w:val="18"/>
              </w:rPr>
              <w:t xml:space="preserve"> </w:t>
            </w:r>
            <w:r>
              <w:rPr>
                <w:rFonts w:ascii="Arial Black"/>
                <w:color w:val="58595B"/>
                <w:w w:val="95"/>
                <w:sz w:val="18"/>
              </w:rPr>
              <w:t>minimum</w:t>
            </w:r>
            <w:r>
              <w:rPr>
                <w:rFonts w:ascii="Arial Black"/>
                <w:color w:val="58595B"/>
                <w:spacing w:val="-10"/>
                <w:w w:val="95"/>
                <w:sz w:val="18"/>
              </w:rPr>
              <w:t xml:space="preserve"> </w:t>
            </w:r>
            <w:r>
              <w:rPr>
                <w:rFonts w:ascii="Arial Black"/>
                <w:color w:val="58595B"/>
                <w:w w:val="95"/>
                <w:sz w:val="18"/>
              </w:rPr>
              <w:t>of</w:t>
            </w:r>
            <w:r>
              <w:rPr>
                <w:rFonts w:ascii="Arial Black"/>
                <w:color w:val="58595B"/>
                <w:spacing w:val="-10"/>
                <w:w w:val="95"/>
                <w:sz w:val="18"/>
              </w:rPr>
              <w:t xml:space="preserve"> </w:t>
            </w:r>
            <w:r>
              <w:rPr>
                <w:rFonts w:ascii="Arial Black"/>
                <w:color w:val="58595B"/>
                <w:w w:val="95"/>
                <w:sz w:val="18"/>
              </w:rPr>
              <w:t>20</w:t>
            </w:r>
            <w:r>
              <w:rPr>
                <w:rFonts w:ascii="Arial Black"/>
                <w:color w:val="58595B"/>
                <w:spacing w:val="-10"/>
                <w:w w:val="95"/>
                <w:sz w:val="18"/>
              </w:rPr>
              <w:t xml:space="preserve"> </w:t>
            </w:r>
            <w:r>
              <w:rPr>
                <w:rFonts w:ascii="Arial Black"/>
                <w:color w:val="58595B"/>
                <w:w w:val="95"/>
                <w:sz w:val="18"/>
              </w:rPr>
              <w:t>seconds.</w:t>
            </w:r>
          </w:p>
          <w:p w14:paraId="75F1C83B" w14:textId="77777777" w:rsidR="003620F5" w:rsidRDefault="003A5F03">
            <w:pPr>
              <w:pStyle w:val="TableParagraph"/>
              <w:spacing w:before="112"/>
              <w:ind w:left="171"/>
              <w:rPr>
                <w:rFonts w:ascii="Arial Black"/>
                <w:sz w:val="18"/>
              </w:rPr>
            </w:pPr>
            <w:r>
              <w:rPr>
                <w:rFonts w:ascii="Arial Black"/>
                <w:color w:val="58595B"/>
                <w:w w:val="90"/>
                <w:sz w:val="18"/>
              </w:rPr>
              <w:t>Rinse</w:t>
            </w:r>
            <w:r>
              <w:rPr>
                <w:rFonts w:ascii="Arial Black"/>
                <w:color w:val="58595B"/>
                <w:spacing w:val="15"/>
                <w:w w:val="90"/>
                <w:sz w:val="18"/>
              </w:rPr>
              <w:t xml:space="preserve"> </w:t>
            </w:r>
            <w:r>
              <w:rPr>
                <w:rFonts w:ascii="Arial Black"/>
                <w:color w:val="58595B"/>
                <w:w w:val="90"/>
                <w:sz w:val="18"/>
              </w:rPr>
              <w:t>your</w:t>
            </w:r>
            <w:r>
              <w:rPr>
                <w:rFonts w:ascii="Arial Black"/>
                <w:color w:val="58595B"/>
                <w:spacing w:val="16"/>
                <w:w w:val="90"/>
                <w:sz w:val="18"/>
              </w:rPr>
              <w:t xml:space="preserve"> </w:t>
            </w:r>
            <w:r>
              <w:rPr>
                <w:rFonts w:ascii="Arial Black"/>
                <w:color w:val="58595B"/>
                <w:w w:val="90"/>
                <w:sz w:val="18"/>
              </w:rPr>
              <w:t>hands</w:t>
            </w:r>
            <w:r>
              <w:rPr>
                <w:rFonts w:ascii="Arial Black"/>
                <w:color w:val="58595B"/>
                <w:spacing w:val="16"/>
                <w:w w:val="90"/>
                <w:sz w:val="18"/>
              </w:rPr>
              <w:t xml:space="preserve"> </w:t>
            </w:r>
            <w:r>
              <w:rPr>
                <w:rFonts w:ascii="Arial Black"/>
                <w:color w:val="58595B"/>
                <w:w w:val="90"/>
                <w:sz w:val="18"/>
              </w:rPr>
              <w:t>well</w:t>
            </w:r>
            <w:r>
              <w:rPr>
                <w:rFonts w:ascii="Arial Black"/>
                <w:color w:val="58595B"/>
                <w:spacing w:val="16"/>
                <w:w w:val="90"/>
                <w:sz w:val="18"/>
              </w:rPr>
              <w:t xml:space="preserve"> </w:t>
            </w:r>
            <w:r>
              <w:rPr>
                <w:rFonts w:ascii="Arial Black"/>
                <w:color w:val="58595B"/>
                <w:w w:val="90"/>
                <w:sz w:val="18"/>
              </w:rPr>
              <w:t>under</w:t>
            </w:r>
            <w:r>
              <w:rPr>
                <w:rFonts w:ascii="Arial Black"/>
                <w:color w:val="58595B"/>
                <w:spacing w:val="16"/>
                <w:w w:val="90"/>
                <w:sz w:val="18"/>
              </w:rPr>
              <w:t xml:space="preserve"> </w:t>
            </w:r>
            <w:r>
              <w:rPr>
                <w:rFonts w:ascii="Arial Black"/>
                <w:color w:val="58595B"/>
                <w:w w:val="90"/>
                <w:sz w:val="18"/>
              </w:rPr>
              <w:t>running</w:t>
            </w:r>
            <w:r>
              <w:rPr>
                <w:rFonts w:ascii="Arial Black"/>
                <w:color w:val="58595B"/>
                <w:spacing w:val="15"/>
                <w:w w:val="90"/>
                <w:sz w:val="18"/>
              </w:rPr>
              <w:t xml:space="preserve"> </w:t>
            </w:r>
            <w:r>
              <w:rPr>
                <w:rFonts w:ascii="Arial Black"/>
                <w:color w:val="58595B"/>
                <w:w w:val="90"/>
                <w:sz w:val="18"/>
              </w:rPr>
              <w:t>water,</w:t>
            </w:r>
            <w:r>
              <w:rPr>
                <w:rFonts w:ascii="Arial Black"/>
                <w:color w:val="58595B"/>
                <w:spacing w:val="16"/>
                <w:w w:val="90"/>
                <w:sz w:val="18"/>
              </w:rPr>
              <w:t xml:space="preserve"> </w:t>
            </w:r>
            <w:r>
              <w:rPr>
                <w:rFonts w:ascii="Arial Black"/>
                <w:color w:val="58595B"/>
                <w:w w:val="90"/>
                <w:sz w:val="18"/>
              </w:rPr>
              <w:t>removing</w:t>
            </w:r>
            <w:r>
              <w:rPr>
                <w:rFonts w:ascii="Arial Black"/>
                <w:color w:val="58595B"/>
                <w:spacing w:val="16"/>
                <w:w w:val="90"/>
                <w:sz w:val="18"/>
              </w:rPr>
              <w:t xml:space="preserve"> </w:t>
            </w:r>
            <w:r>
              <w:rPr>
                <w:rFonts w:ascii="Arial Black"/>
                <w:color w:val="58595B"/>
                <w:w w:val="90"/>
                <w:sz w:val="18"/>
              </w:rPr>
              <w:t>all</w:t>
            </w:r>
            <w:r>
              <w:rPr>
                <w:rFonts w:ascii="Arial Black"/>
                <w:color w:val="58595B"/>
                <w:spacing w:val="16"/>
                <w:w w:val="90"/>
                <w:sz w:val="18"/>
              </w:rPr>
              <w:t xml:space="preserve"> </w:t>
            </w:r>
            <w:r>
              <w:rPr>
                <w:rFonts w:ascii="Arial Black"/>
                <w:color w:val="58595B"/>
                <w:w w:val="90"/>
                <w:sz w:val="18"/>
              </w:rPr>
              <w:t>soap.</w:t>
            </w:r>
          </w:p>
          <w:p w14:paraId="75F1C83C" w14:textId="77777777" w:rsidR="003620F5" w:rsidRDefault="003620F5">
            <w:pPr>
              <w:pStyle w:val="TableParagraph"/>
              <w:spacing w:before="8"/>
              <w:rPr>
                <w:rFonts w:ascii="Lucida Sans"/>
                <w:b/>
                <w:sz w:val="29"/>
              </w:rPr>
            </w:pPr>
          </w:p>
          <w:p w14:paraId="75F1C83D" w14:textId="77777777" w:rsidR="003620F5" w:rsidRDefault="003A5F03">
            <w:pPr>
              <w:pStyle w:val="TableParagraph"/>
              <w:spacing w:line="571" w:lineRule="auto"/>
              <w:ind w:left="171" w:right="368"/>
              <w:rPr>
                <w:rFonts w:ascii="Arial Black"/>
                <w:sz w:val="18"/>
              </w:rPr>
            </w:pPr>
            <w:r>
              <w:rPr>
                <w:rFonts w:ascii="Arial Black"/>
                <w:color w:val="58595B"/>
                <w:w w:val="90"/>
                <w:sz w:val="18"/>
              </w:rPr>
              <w:t>Use</w:t>
            </w:r>
            <w:r>
              <w:rPr>
                <w:rFonts w:ascii="Arial Black"/>
                <w:color w:val="58595B"/>
                <w:spacing w:val="6"/>
                <w:w w:val="90"/>
                <w:sz w:val="18"/>
              </w:rPr>
              <w:t xml:space="preserve"> </w:t>
            </w:r>
            <w:r>
              <w:rPr>
                <w:rFonts w:ascii="Arial Black"/>
                <w:color w:val="58595B"/>
                <w:w w:val="90"/>
                <w:sz w:val="18"/>
              </w:rPr>
              <w:t>a</w:t>
            </w:r>
            <w:r>
              <w:rPr>
                <w:rFonts w:ascii="Arial Black"/>
                <w:color w:val="58595B"/>
                <w:spacing w:val="6"/>
                <w:w w:val="90"/>
                <w:sz w:val="18"/>
              </w:rPr>
              <w:t xml:space="preserve"> </w:t>
            </w:r>
            <w:r>
              <w:rPr>
                <w:rFonts w:ascii="Arial Black"/>
                <w:color w:val="58595B"/>
                <w:w w:val="90"/>
                <w:sz w:val="18"/>
              </w:rPr>
              <w:t>clean</w:t>
            </w:r>
            <w:r>
              <w:rPr>
                <w:rFonts w:ascii="Arial Black"/>
                <w:color w:val="58595B"/>
                <w:spacing w:val="6"/>
                <w:w w:val="90"/>
                <w:sz w:val="18"/>
              </w:rPr>
              <w:t xml:space="preserve"> </w:t>
            </w:r>
            <w:r>
              <w:rPr>
                <w:rFonts w:ascii="Arial Black"/>
                <w:color w:val="58595B"/>
                <w:w w:val="90"/>
                <w:sz w:val="18"/>
              </w:rPr>
              <w:t>paper</w:t>
            </w:r>
            <w:r>
              <w:rPr>
                <w:rFonts w:ascii="Arial Black"/>
                <w:color w:val="58595B"/>
                <w:spacing w:val="6"/>
                <w:w w:val="90"/>
                <w:sz w:val="18"/>
              </w:rPr>
              <w:t xml:space="preserve"> </w:t>
            </w:r>
            <w:r>
              <w:rPr>
                <w:rFonts w:ascii="Arial Black"/>
                <w:color w:val="58595B"/>
                <w:w w:val="90"/>
                <w:sz w:val="18"/>
              </w:rPr>
              <w:t>towel</w:t>
            </w:r>
            <w:r>
              <w:rPr>
                <w:rFonts w:ascii="Arial Black"/>
                <w:color w:val="58595B"/>
                <w:spacing w:val="6"/>
                <w:w w:val="90"/>
                <w:sz w:val="18"/>
              </w:rPr>
              <w:t xml:space="preserve"> </w:t>
            </w:r>
            <w:r>
              <w:rPr>
                <w:rFonts w:ascii="Arial Black"/>
                <w:color w:val="58595B"/>
                <w:w w:val="90"/>
                <w:sz w:val="18"/>
              </w:rPr>
              <w:t>to</w:t>
            </w:r>
            <w:r>
              <w:rPr>
                <w:rFonts w:ascii="Arial Black"/>
                <w:color w:val="58595B"/>
                <w:spacing w:val="6"/>
                <w:w w:val="90"/>
                <w:sz w:val="18"/>
              </w:rPr>
              <w:t xml:space="preserve"> </w:t>
            </w:r>
            <w:r>
              <w:rPr>
                <w:rFonts w:ascii="Arial Black"/>
                <w:color w:val="58595B"/>
                <w:w w:val="90"/>
                <w:sz w:val="18"/>
              </w:rPr>
              <w:t>turn</w:t>
            </w:r>
            <w:r>
              <w:rPr>
                <w:rFonts w:ascii="Arial Black"/>
                <w:color w:val="58595B"/>
                <w:spacing w:val="6"/>
                <w:w w:val="90"/>
                <w:sz w:val="18"/>
              </w:rPr>
              <w:t xml:space="preserve"> </w:t>
            </w:r>
            <w:r>
              <w:rPr>
                <w:rFonts w:ascii="Arial Black"/>
                <w:color w:val="58595B"/>
                <w:w w:val="90"/>
                <w:sz w:val="18"/>
              </w:rPr>
              <w:t>off</w:t>
            </w:r>
            <w:r>
              <w:rPr>
                <w:rFonts w:ascii="Arial Black"/>
                <w:color w:val="58595B"/>
                <w:spacing w:val="6"/>
                <w:w w:val="90"/>
                <w:sz w:val="18"/>
              </w:rPr>
              <w:t xml:space="preserve"> </w:t>
            </w:r>
            <w:r>
              <w:rPr>
                <w:rFonts w:ascii="Arial Black"/>
                <w:color w:val="58595B"/>
                <w:w w:val="90"/>
                <w:sz w:val="18"/>
              </w:rPr>
              <w:t>the</w:t>
            </w:r>
            <w:r>
              <w:rPr>
                <w:rFonts w:ascii="Arial Black"/>
                <w:color w:val="58595B"/>
                <w:spacing w:val="6"/>
                <w:w w:val="90"/>
                <w:sz w:val="18"/>
              </w:rPr>
              <w:t xml:space="preserve"> </w:t>
            </w:r>
            <w:r>
              <w:rPr>
                <w:rFonts w:ascii="Arial Black"/>
                <w:color w:val="58595B"/>
                <w:w w:val="90"/>
                <w:sz w:val="18"/>
              </w:rPr>
              <w:t>water.</w:t>
            </w:r>
            <w:r>
              <w:rPr>
                <w:rFonts w:ascii="Arial Black"/>
                <w:color w:val="58595B"/>
                <w:spacing w:val="6"/>
                <w:w w:val="90"/>
                <w:sz w:val="18"/>
              </w:rPr>
              <w:t xml:space="preserve"> </w:t>
            </w:r>
            <w:r>
              <w:rPr>
                <w:rFonts w:ascii="Arial Black"/>
                <w:color w:val="58595B"/>
                <w:w w:val="90"/>
                <w:sz w:val="18"/>
              </w:rPr>
              <w:t>Then</w:t>
            </w:r>
            <w:r>
              <w:rPr>
                <w:rFonts w:ascii="Arial Black"/>
                <w:color w:val="58595B"/>
                <w:spacing w:val="7"/>
                <w:w w:val="90"/>
                <w:sz w:val="18"/>
              </w:rPr>
              <w:t xml:space="preserve"> </w:t>
            </w:r>
            <w:r>
              <w:rPr>
                <w:rFonts w:ascii="Arial Black"/>
                <w:color w:val="58595B"/>
                <w:w w:val="90"/>
                <w:sz w:val="18"/>
              </w:rPr>
              <w:t>throw</w:t>
            </w:r>
            <w:r>
              <w:rPr>
                <w:rFonts w:ascii="Arial Black"/>
                <w:color w:val="58595B"/>
                <w:spacing w:val="6"/>
                <w:w w:val="90"/>
                <w:sz w:val="18"/>
              </w:rPr>
              <w:t xml:space="preserve"> </w:t>
            </w:r>
            <w:r>
              <w:rPr>
                <w:rFonts w:ascii="Arial Black"/>
                <w:color w:val="58595B"/>
                <w:w w:val="90"/>
                <w:sz w:val="18"/>
              </w:rPr>
              <w:t>away</w:t>
            </w:r>
            <w:r>
              <w:rPr>
                <w:rFonts w:ascii="Arial Black"/>
                <w:color w:val="58595B"/>
                <w:spacing w:val="6"/>
                <w:w w:val="90"/>
                <w:sz w:val="18"/>
              </w:rPr>
              <w:t xml:space="preserve"> </w:t>
            </w:r>
            <w:r>
              <w:rPr>
                <w:rFonts w:ascii="Arial Black"/>
                <w:color w:val="58595B"/>
                <w:w w:val="90"/>
                <w:sz w:val="18"/>
              </w:rPr>
              <w:t>the</w:t>
            </w:r>
            <w:r>
              <w:rPr>
                <w:rFonts w:ascii="Arial Black"/>
                <w:color w:val="58595B"/>
                <w:spacing w:val="6"/>
                <w:w w:val="90"/>
                <w:sz w:val="18"/>
              </w:rPr>
              <w:t xml:space="preserve"> </w:t>
            </w:r>
            <w:r>
              <w:rPr>
                <w:rFonts w:ascii="Arial Black"/>
                <w:color w:val="58595B"/>
                <w:w w:val="90"/>
                <w:sz w:val="18"/>
              </w:rPr>
              <w:t>paper</w:t>
            </w:r>
            <w:r>
              <w:rPr>
                <w:rFonts w:ascii="Arial Black"/>
                <w:color w:val="58595B"/>
                <w:spacing w:val="6"/>
                <w:w w:val="90"/>
                <w:sz w:val="18"/>
              </w:rPr>
              <w:t xml:space="preserve"> </w:t>
            </w:r>
            <w:r>
              <w:rPr>
                <w:rFonts w:ascii="Arial Black"/>
                <w:color w:val="58595B"/>
                <w:w w:val="90"/>
                <w:sz w:val="18"/>
              </w:rPr>
              <w:t>towel.</w:t>
            </w:r>
            <w:r>
              <w:rPr>
                <w:rFonts w:ascii="Arial Black"/>
                <w:color w:val="58595B"/>
                <w:spacing w:val="-51"/>
                <w:w w:val="90"/>
                <w:sz w:val="18"/>
              </w:rPr>
              <w:t xml:space="preserve"> </w:t>
            </w:r>
            <w:r>
              <w:rPr>
                <w:rFonts w:ascii="Arial Black"/>
                <w:color w:val="58595B"/>
                <w:w w:val="95"/>
                <w:sz w:val="18"/>
              </w:rPr>
              <w:t>Use</w:t>
            </w:r>
            <w:r>
              <w:rPr>
                <w:rFonts w:ascii="Arial Black"/>
                <w:color w:val="58595B"/>
                <w:spacing w:val="-10"/>
                <w:w w:val="95"/>
                <w:sz w:val="18"/>
              </w:rPr>
              <w:t xml:space="preserve"> </w:t>
            </w:r>
            <w:r>
              <w:rPr>
                <w:rFonts w:ascii="Arial Black"/>
                <w:color w:val="58595B"/>
                <w:w w:val="95"/>
                <w:sz w:val="18"/>
              </w:rPr>
              <w:t>a</w:t>
            </w:r>
            <w:r>
              <w:rPr>
                <w:rFonts w:ascii="Arial Black"/>
                <w:color w:val="58595B"/>
                <w:spacing w:val="-10"/>
                <w:w w:val="95"/>
                <w:sz w:val="18"/>
              </w:rPr>
              <w:t xml:space="preserve"> </w:t>
            </w:r>
            <w:r>
              <w:rPr>
                <w:rFonts w:ascii="Arial Black"/>
                <w:color w:val="58595B"/>
                <w:w w:val="95"/>
                <w:sz w:val="18"/>
              </w:rPr>
              <w:t>clean</w:t>
            </w:r>
            <w:r>
              <w:rPr>
                <w:rFonts w:ascii="Arial Black"/>
                <w:color w:val="58595B"/>
                <w:spacing w:val="-10"/>
                <w:w w:val="95"/>
                <w:sz w:val="18"/>
              </w:rPr>
              <w:t xml:space="preserve"> </w:t>
            </w:r>
            <w:r>
              <w:rPr>
                <w:rFonts w:ascii="Arial Black"/>
                <w:color w:val="58595B"/>
                <w:w w:val="95"/>
                <w:sz w:val="18"/>
              </w:rPr>
              <w:t>paper</w:t>
            </w:r>
            <w:r>
              <w:rPr>
                <w:rFonts w:ascii="Arial Black"/>
                <w:color w:val="58595B"/>
                <w:spacing w:val="-10"/>
                <w:w w:val="95"/>
                <w:sz w:val="18"/>
              </w:rPr>
              <w:t xml:space="preserve"> </w:t>
            </w:r>
            <w:r>
              <w:rPr>
                <w:rFonts w:ascii="Arial Black"/>
                <w:color w:val="58595B"/>
                <w:w w:val="95"/>
                <w:sz w:val="18"/>
              </w:rPr>
              <w:t>towel</w:t>
            </w:r>
            <w:r>
              <w:rPr>
                <w:rFonts w:ascii="Arial Black"/>
                <w:color w:val="58595B"/>
                <w:spacing w:val="-10"/>
                <w:w w:val="95"/>
                <w:sz w:val="18"/>
              </w:rPr>
              <w:t xml:space="preserve"> </w:t>
            </w:r>
            <w:r>
              <w:rPr>
                <w:rFonts w:ascii="Arial Black"/>
                <w:color w:val="58595B"/>
                <w:w w:val="95"/>
                <w:sz w:val="18"/>
              </w:rPr>
              <w:t>to</w:t>
            </w:r>
            <w:r>
              <w:rPr>
                <w:rFonts w:ascii="Arial Black"/>
                <w:color w:val="58595B"/>
                <w:spacing w:val="-10"/>
                <w:w w:val="95"/>
                <w:sz w:val="18"/>
              </w:rPr>
              <w:t xml:space="preserve"> </w:t>
            </w:r>
            <w:r>
              <w:rPr>
                <w:rFonts w:ascii="Arial Black"/>
                <w:color w:val="58595B"/>
                <w:w w:val="95"/>
                <w:sz w:val="18"/>
              </w:rPr>
              <w:t>dry</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p>
          <w:p w14:paraId="75F1C83E" w14:textId="77777777" w:rsidR="003620F5" w:rsidRDefault="003A5F03">
            <w:pPr>
              <w:pStyle w:val="TableParagraph"/>
              <w:spacing w:before="10" w:line="228" w:lineRule="auto"/>
              <w:ind w:left="171"/>
              <w:rPr>
                <w:rFonts w:ascii="Arial Black"/>
                <w:sz w:val="18"/>
              </w:rPr>
            </w:pPr>
            <w:r>
              <w:rPr>
                <w:rFonts w:ascii="Arial Black"/>
                <w:color w:val="58595B"/>
                <w:w w:val="90"/>
                <w:sz w:val="18"/>
              </w:rPr>
              <w:t>Moisturize</w:t>
            </w:r>
            <w:r>
              <w:rPr>
                <w:rFonts w:ascii="Arial Black"/>
                <w:color w:val="58595B"/>
                <w:spacing w:val="12"/>
                <w:w w:val="90"/>
                <w:sz w:val="18"/>
              </w:rPr>
              <w:t xml:space="preserve"> </w:t>
            </w:r>
            <w:r>
              <w:rPr>
                <w:rFonts w:ascii="Arial Black"/>
                <w:color w:val="58595B"/>
                <w:w w:val="90"/>
                <w:sz w:val="18"/>
              </w:rPr>
              <w:t>your</w:t>
            </w:r>
            <w:r>
              <w:rPr>
                <w:rFonts w:ascii="Arial Black"/>
                <w:color w:val="58595B"/>
                <w:spacing w:val="13"/>
                <w:w w:val="90"/>
                <w:sz w:val="18"/>
              </w:rPr>
              <w:t xml:space="preserve"> </w:t>
            </w:r>
            <w:r>
              <w:rPr>
                <w:rFonts w:ascii="Arial Black"/>
                <w:color w:val="58595B"/>
                <w:w w:val="90"/>
                <w:sz w:val="18"/>
              </w:rPr>
              <w:t>hands</w:t>
            </w:r>
            <w:r>
              <w:rPr>
                <w:rFonts w:ascii="Arial Black"/>
                <w:color w:val="58595B"/>
                <w:spacing w:val="12"/>
                <w:w w:val="90"/>
                <w:sz w:val="18"/>
              </w:rPr>
              <w:t xml:space="preserve"> </w:t>
            </w:r>
            <w:r>
              <w:rPr>
                <w:rFonts w:ascii="Arial Black"/>
                <w:color w:val="58595B"/>
                <w:w w:val="90"/>
                <w:sz w:val="18"/>
              </w:rPr>
              <w:t>often</w:t>
            </w:r>
            <w:r>
              <w:rPr>
                <w:rFonts w:ascii="Arial Black"/>
                <w:color w:val="58595B"/>
                <w:spacing w:val="13"/>
                <w:w w:val="90"/>
                <w:sz w:val="18"/>
              </w:rPr>
              <w:t xml:space="preserve"> </w:t>
            </w:r>
            <w:r>
              <w:rPr>
                <w:rFonts w:ascii="Arial Black"/>
                <w:color w:val="58595B"/>
                <w:w w:val="90"/>
                <w:sz w:val="18"/>
              </w:rPr>
              <w:t>to</w:t>
            </w:r>
            <w:r>
              <w:rPr>
                <w:rFonts w:ascii="Arial Black"/>
                <w:color w:val="58595B"/>
                <w:spacing w:val="13"/>
                <w:w w:val="90"/>
                <w:sz w:val="18"/>
              </w:rPr>
              <w:t xml:space="preserve"> </w:t>
            </w:r>
            <w:r>
              <w:rPr>
                <w:rFonts w:ascii="Arial Black"/>
                <w:color w:val="58595B"/>
                <w:w w:val="90"/>
                <w:sz w:val="18"/>
              </w:rPr>
              <w:t>prevent</w:t>
            </w:r>
            <w:r>
              <w:rPr>
                <w:rFonts w:ascii="Arial Black"/>
                <w:color w:val="58595B"/>
                <w:spacing w:val="12"/>
                <w:w w:val="90"/>
                <w:sz w:val="18"/>
              </w:rPr>
              <w:t xml:space="preserve"> </w:t>
            </w:r>
            <w:r>
              <w:rPr>
                <w:rFonts w:ascii="Arial Black"/>
                <w:color w:val="58595B"/>
                <w:w w:val="90"/>
                <w:sz w:val="18"/>
              </w:rPr>
              <w:t>excessive</w:t>
            </w:r>
            <w:r>
              <w:rPr>
                <w:rFonts w:ascii="Arial Black"/>
                <w:color w:val="58595B"/>
                <w:spacing w:val="13"/>
                <w:w w:val="90"/>
                <w:sz w:val="18"/>
              </w:rPr>
              <w:t xml:space="preserve"> </w:t>
            </w:r>
            <w:r>
              <w:rPr>
                <w:rFonts w:ascii="Arial Black"/>
                <w:color w:val="58595B"/>
                <w:w w:val="90"/>
                <w:sz w:val="18"/>
              </w:rPr>
              <w:t>dryness</w:t>
            </w:r>
            <w:r>
              <w:rPr>
                <w:rFonts w:ascii="Arial Black"/>
                <w:color w:val="58595B"/>
                <w:spacing w:val="13"/>
                <w:w w:val="90"/>
                <w:sz w:val="18"/>
              </w:rPr>
              <w:t xml:space="preserve"> </w:t>
            </w:r>
            <w:r>
              <w:rPr>
                <w:rFonts w:ascii="Arial Black"/>
                <w:color w:val="58595B"/>
                <w:w w:val="90"/>
                <w:sz w:val="18"/>
              </w:rPr>
              <w:t>and</w:t>
            </w:r>
            <w:r>
              <w:rPr>
                <w:rFonts w:ascii="Arial Black"/>
                <w:color w:val="58595B"/>
                <w:spacing w:val="12"/>
                <w:w w:val="90"/>
                <w:sz w:val="18"/>
              </w:rPr>
              <w:t xml:space="preserve"> </w:t>
            </w:r>
            <w:r>
              <w:rPr>
                <w:rFonts w:ascii="Arial Black"/>
                <w:color w:val="58595B"/>
                <w:w w:val="90"/>
                <w:sz w:val="18"/>
              </w:rPr>
              <w:t>cracking</w:t>
            </w:r>
            <w:r>
              <w:rPr>
                <w:rFonts w:ascii="Arial Black"/>
                <w:color w:val="58595B"/>
                <w:spacing w:val="13"/>
                <w:w w:val="90"/>
                <w:sz w:val="18"/>
              </w:rPr>
              <w:t xml:space="preserve"> </w:t>
            </w:r>
            <w:r>
              <w:rPr>
                <w:rFonts w:ascii="Arial Black"/>
                <w:color w:val="58595B"/>
                <w:w w:val="90"/>
                <w:sz w:val="18"/>
              </w:rPr>
              <w:t>which</w:t>
            </w:r>
            <w:r>
              <w:rPr>
                <w:rFonts w:ascii="Arial Black"/>
                <w:color w:val="58595B"/>
                <w:spacing w:val="13"/>
                <w:w w:val="90"/>
                <w:sz w:val="18"/>
              </w:rPr>
              <w:t xml:space="preserve"> </w:t>
            </w:r>
            <w:r>
              <w:rPr>
                <w:rFonts w:ascii="Arial Black"/>
                <w:color w:val="58595B"/>
                <w:w w:val="90"/>
                <w:sz w:val="18"/>
              </w:rPr>
              <w:t>could</w:t>
            </w:r>
            <w:r>
              <w:rPr>
                <w:rFonts w:ascii="Arial Black"/>
                <w:color w:val="58595B"/>
                <w:spacing w:val="-51"/>
                <w:w w:val="90"/>
                <w:sz w:val="18"/>
              </w:rPr>
              <w:t xml:space="preserve"> </w:t>
            </w:r>
            <w:r>
              <w:rPr>
                <w:rFonts w:ascii="Arial Black"/>
                <w:color w:val="58595B"/>
                <w:sz w:val="18"/>
              </w:rPr>
              <w:t>allow</w:t>
            </w:r>
            <w:r>
              <w:rPr>
                <w:rFonts w:ascii="Arial Black"/>
                <w:color w:val="58595B"/>
                <w:spacing w:val="-15"/>
                <w:sz w:val="18"/>
              </w:rPr>
              <w:t xml:space="preserve"> </w:t>
            </w:r>
            <w:r>
              <w:rPr>
                <w:rFonts w:ascii="Arial Black"/>
                <w:color w:val="58595B"/>
                <w:sz w:val="18"/>
              </w:rPr>
              <w:t>bacteria</w:t>
            </w:r>
            <w:r>
              <w:rPr>
                <w:rFonts w:ascii="Arial Black"/>
                <w:color w:val="58595B"/>
                <w:spacing w:val="-14"/>
                <w:sz w:val="18"/>
              </w:rPr>
              <w:t xml:space="preserve"> </w:t>
            </w:r>
            <w:r>
              <w:rPr>
                <w:rFonts w:ascii="Arial Black"/>
                <w:color w:val="58595B"/>
                <w:sz w:val="18"/>
              </w:rPr>
              <w:t>to</w:t>
            </w:r>
            <w:r>
              <w:rPr>
                <w:rFonts w:ascii="Arial Black"/>
                <w:color w:val="58595B"/>
                <w:spacing w:val="-14"/>
                <w:sz w:val="18"/>
              </w:rPr>
              <w:t xml:space="preserve"> </w:t>
            </w:r>
            <w:r>
              <w:rPr>
                <w:rFonts w:ascii="Arial Black"/>
                <w:color w:val="58595B"/>
                <w:sz w:val="18"/>
              </w:rPr>
              <w:t>enter</w:t>
            </w:r>
            <w:r>
              <w:rPr>
                <w:rFonts w:ascii="Arial Black"/>
                <w:color w:val="58595B"/>
                <w:spacing w:val="-15"/>
                <w:sz w:val="18"/>
              </w:rPr>
              <w:t xml:space="preserve"> </w:t>
            </w:r>
            <w:r>
              <w:rPr>
                <w:rFonts w:ascii="Arial Black"/>
                <w:color w:val="58595B"/>
                <w:sz w:val="18"/>
              </w:rPr>
              <w:t>your</w:t>
            </w:r>
            <w:r>
              <w:rPr>
                <w:rFonts w:ascii="Arial Black"/>
                <w:color w:val="58595B"/>
                <w:spacing w:val="-14"/>
                <w:sz w:val="18"/>
              </w:rPr>
              <w:t xml:space="preserve"> </w:t>
            </w:r>
            <w:r>
              <w:rPr>
                <w:rFonts w:ascii="Arial Black"/>
                <w:color w:val="58595B"/>
                <w:sz w:val="18"/>
              </w:rPr>
              <w:t>body.</w:t>
            </w:r>
          </w:p>
        </w:tc>
      </w:tr>
    </w:tbl>
    <w:p w14:paraId="75F1C840" w14:textId="77777777" w:rsidR="003620F5" w:rsidRDefault="003620F5">
      <w:pPr>
        <w:pStyle w:val="BodyText"/>
        <w:spacing w:before="7"/>
        <w:rPr>
          <w:rFonts w:ascii="Lucida Sans"/>
          <w:b/>
          <w:sz w:val="28"/>
        </w:rPr>
      </w:pPr>
    </w:p>
    <w:p w14:paraId="75F1C841" w14:textId="77777777" w:rsidR="003620F5" w:rsidRDefault="003C0AA9">
      <w:pPr>
        <w:spacing w:before="115"/>
        <w:ind w:right="55"/>
        <w:jc w:val="center"/>
        <w:rPr>
          <w:rFonts w:ascii="Tahoma"/>
          <w:b/>
          <w:sz w:val="20"/>
        </w:rPr>
      </w:pPr>
      <w:r>
        <w:pict w14:anchorId="75F1F078">
          <v:rect id="docshape584" o:spid="_x0000_s2011" style="position:absolute;left:0;text-align:left;margin-left:66.8pt;margin-top:-83.75pt;width:10.55pt;height:10.55pt;z-index:15915008;mso-position-horizontal-relative:page" filled="f" strokecolor="#808285" strokeweight=".5pt">
            <w10:wrap anchorx="page"/>
          </v:rect>
        </w:pict>
      </w:r>
      <w:r>
        <w:pict w14:anchorId="75F1F079">
          <v:rect id="docshape585" o:spid="_x0000_s2010" style="position:absolute;left:0;text-align:left;margin-left:66.8pt;margin-top:-50.9pt;width:10.55pt;height:10.55pt;z-index:15915520;mso-position-horizontal-relative:page" filled="f" strokecolor="#808285" strokeweight=".5pt">
            <w10:wrap anchorx="page"/>
          </v:rect>
        </w:pict>
      </w:r>
      <w:r>
        <w:pict w14:anchorId="75F1F07A">
          <v:rect id="docshape586" o:spid="_x0000_s2009" style="position:absolute;left:0;text-align:left;margin-left:126.05pt;margin-top:-83.75pt;width:10.55pt;height:10.55pt;z-index:15919616;mso-position-horizontal-relative:page" filled="f" strokecolor="#808285" strokeweight=".5pt">
            <w10:wrap anchorx="page"/>
          </v:rect>
        </w:pict>
      </w:r>
      <w:r>
        <w:pict w14:anchorId="75F1F07B">
          <v:rect id="docshape587" o:spid="_x0000_s2008" style="position:absolute;left:0;text-align:left;margin-left:126.05pt;margin-top:-50.9pt;width:10.55pt;height:10.55pt;z-index:15920128;mso-position-horizontal-relative:page" filled="f" strokecolor="#808285" strokeweight=".5pt">
            <w10:wrap anchorx="page"/>
          </v:rect>
        </w:pict>
      </w:r>
      <w:r w:rsidR="003A5F03">
        <w:rPr>
          <w:rFonts w:ascii="Tahoma"/>
          <w:b/>
          <w:color w:val="414042"/>
          <w:w w:val="105"/>
          <w:sz w:val="20"/>
        </w:rPr>
        <w:t>Comments</w:t>
      </w:r>
      <w:r w:rsidR="003A5F03">
        <w:rPr>
          <w:rFonts w:ascii="Tahoma"/>
          <w:b/>
          <w:color w:val="414042"/>
          <w:spacing w:val="8"/>
          <w:w w:val="105"/>
          <w:sz w:val="20"/>
        </w:rPr>
        <w:t xml:space="preserve"> </w:t>
      </w:r>
      <w:r w:rsidR="003A5F03">
        <w:rPr>
          <w:rFonts w:ascii="Tahoma"/>
          <w:b/>
          <w:color w:val="414042"/>
          <w:w w:val="105"/>
          <w:sz w:val="20"/>
        </w:rPr>
        <w:t>from</w:t>
      </w:r>
      <w:r w:rsidR="003A5F03">
        <w:rPr>
          <w:rFonts w:ascii="Tahoma"/>
          <w:b/>
          <w:color w:val="414042"/>
          <w:spacing w:val="8"/>
          <w:w w:val="105"/>
          <w:sz w:val="20"/>
        </w:rPr>
        <w:t xml:space="preserve"> </w:t>
      </w:r>
      <w:r w:rsidR="003A5F03">
        <w:rPr>
          <w:rFonts w:ascii="Tahoma"/>
          <w:b/>
          <w:color w:val="414042"/>
          <w:w w:val="105"/>
          <w:sz w:val="20"/>
        </w:rPr>
        <w:t>observing</w:t>
      </w:r>
      <w:r w:rsidR="003A5F03">
        <w:rPr>
          <w:rFonts w:ascii="Tahoma"/>
          <w:b/>
          <w:color w:val="414042"/>
          <w:spacing w:val="9"/>
          <w:w w:val="105"/>
          <w:sz w:val="20"/>
        </w:rPr>
        <w:t xml:space="preserve"> </w:t>
      </w:r>
      <w:r w:rsidR="003A5F03">
        <w:rPr>
          <w:rFonts w:ascii="Tahoma"/>
          <w:b/>
          <w:color w:val="414042"/>
          <w:w w:val="105"/>
          <w:sz w:val="20"/>
        </w:rPr>
        <w:t>nurse</w:t>
      </w:r>
    </w:p>
    <w:p w14:paraId="75F1C842" w14:textId="77777777" w:rsidR="003620F5" w:rsidRDefault="003C0AA9">
      <w:pPr>
        <w:pStyle w:val="BodyText"/>
        <w:spacing w:before="1"/>
        <w:rPr>
          <w:rFonts w:ascii="Tahoma"/>
          <w:b/>
          <w:sz w:val="16"/>
        </w:rPr>
      </w:pPr>
      <w:r>
        <w:pict w14:anchorId="75F1F07C">
          <v:rect id="docshape588" o:spid="_x0000_s2007" style="position:absolute;margin-left:45.5pt;margin-top:10.9pt;width:521pt;height:98.35pt;z-index:-15548416;mso-wrap-distance-left:0;mso-wrap-distance-right:0;mso-position-horizontal-relative:page" filled="f" strokecolor="#ebebec" strokeweight="1pt">
            <w10:wrap type="topAndBottom" anchorx="page"/>
          </v:rect>
        </w:pict>
      </w:r>
    </w:p>
    <w:p w14:paraId="75F1C843" w14:textId="77777777" w:rsidR="003620F5" w:rsidRDefault="003620F5">
      <w:pPr>
        <w:pStyle w:val="BodyText"/>
        <w:rPr>
          <w:rFonts w:ascii="Tahoma"/>
          <w:b/>
          <w:sz w:val="20"/>
        </w:rPr>
      </w:pPr>
    </w:p>
    <w:p w14:paraId="75F1C844" w14:textId="77777777" w:rsidR="003620F5" w:rsidRDefault="003620F5">
      <w:pPr>
        <w:pStyle w:val="BodyText"/>
        <w:spacing w:before="11"/>
        <w:rPr>
          <w:rFonts w:ascii="Tahoma"/>
          <w:b/>
          <w:sz w:val="14"/>
        </w:rPr>
      </w:pPr>
    </w:p>
    <w:p w14:paraId="75F1C845" w14:textId="77777777" w:rsidR="003620F5" w:rsidRDefault="003C0AA9">
      <w:pPr>
        <w:tabs>
          <w:tab w:val="left" w:pos="6105"/>
        </w:tabs>
        <w:spacing w:before="113"/>
        <w:ind w:left="515"/>
        <w:rPr>
          <w:rFonts w:ascii="Lucida Sans"/>
          <w:b/>
          <w:sz w:val="18"/>
        </w:rPr>
      </w:pPr>
      <w:r>
        <w:pict w14:anchorId="75F1F07D">
          <v:rect id="docshape589" o:spid="_x0000_s2006" style="position:absolute;left:0;text-align:left;margin-left:45.25pt;margin-top:6pt;width:10.55pt;height:10.55pt;z-index:15910400;mso-position-horizontal-relative:page" filled="f" strokecolor="#808285" strokeweight=".5pt">
            <w10:wrap anchorx="page"/>
          </v:rect>
        </w:pict>
      </w:r>
      <w:r>
        <w:pict w14:anchorId="75F1F07E">
          <v:rect id="docshape590" o:spid="_x0000_s2005" style="position:absolute;left:0;text-align:left;margin-left:324.75pt;margin-top:6.2pt;width:10.55pt;height:10.55pt;z-index:-43373568;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846" w14:textId="77777777" w:rsidR="003620F5" w:rsidRDefault="003620F5">
      <w:pPr>
        <w:pStyle w:val="BodyText"/>
        <w:rPr>
          <w:rFonts w:ascii="Lucida Sans"/>
          <w:b/>
          <w:sz w:val="20"/>
        </w:rPr>
      </w:pPr>
    </w:p>
    <w:p w14:paraId="75F1C847" w14:textId="77777777" w:rsidR="003620F5" w:rsidRDefault="003620F5">
      <w:pPr>
        <w:pStyle w:val="BodyText"/>
        <w:rPr>
          <w:rFonts w:ascii="Lucida Sans"/>
          <w:b/>
          <w:sz w:val="20"/>
        </w:rPr>
      </w:pPr>
    </w:p>
    <w:p w14:paraId="75F1C848" w14:textId="77777777" w:rsidR="003620F5" w:rsidRDefault="003620F5">
      <w:pPr>
        <w:pStyle w:val="BodyText"/>
        <w:rPr>
          <w:rFonts w:ascii="Lucida Sans"/>
          <w:b/>
          <w:sz w:val="20"/>
        </w:rPr>
      </w:pPr>
    </w:p>
    <w:p w14:paraId="75F1C849" w14:textId="77777777" w:rsidR="003620F5" w:rsidRDefault="003620F5">
      <w:pPr>
        <w:pStyle w:val="BodyText"/>
        <w:rPr>
          <w:rFonts w:ascii="Lucida Sans"/>
          <w:b/>
          <w:sz w:val="20"/>
        </w:rPr>
      </w:pPr>
    </w:p>
    <w:p w14:paraId="75F1C84A" w14:textId="77777777" w:rsidR="003620F5" w:rsidRDefault="003620F5">
      <w:pPr>
        <w:pStyle w:val="BodyText"/>
        <w:rPr>
          <w:rFonts w:ascii="Lucida Sans"/>
          <w:b/>
          <w:sz w:val="20"/>
        </w:rPr>
      </w:pPr>
    </w:p>
    <w:p w14:paraId="75F1C84B" w14:textId="77777777" w:rsidR="003620F5" w:rsidRDefault="003C0AA9">
      <w:pPr>
        <w:pStyle w:val="BodyText"/>
        <w:spacing w:before="5"/>
        <w:rPr>
          <w:rFonts w:ascii="Lucida Sans"/>
          <w:b/>
          <w:sz w:val="12"/>
        </w:rPr>
      </w:pPr>
      <w:r>
        <w:pict w14:anchorId="75F1F07F">
          <v:shape id="docshape591" o:spid="_x0000_s2004" style="position:absolute;margin-left:46.35pt;margin-top:8.55pt;width:270.35pt;height:.1pt;z-index:-15547904;mso-wrap-distance-left:0;mso-wrap-distance-right:0;mso-position-horizontal-relative:page" coordorigin="927,171" coordsize="5407,0" path="m927,171r5407,e" filled="f" strokecolor="#bcbec0" strokeweight=".5pt">
            <v:path arrowok="t"/>
            <w10:wrap type="topAndBottom" anchorx="page"/>
          </v:shape>
        </w:pict>
      </w:r>
      <w:r>
        <w:pict w14:anchorId="75F1F080">
          <v:shape id="docshape592" o:spid="_x0000_s2003" style="position:absolute;margin-left:389.65pt;margin-top:8.55pt;width:173.9pt;height:.1pt;z-index:-15547392;mso-wrap-distance-left:0;mso-wrap-distance-right:0;mso-position-horizontal-relative:page" coordorigin="7793,171" coordsize="3478,0" path="m7793,171r3478,e" filled="f" strokecolor="#bcbec0" strokeweight=".5pt">
            <v:path arrowok="t"/>
            <w10:wrap type="topAndBottom" anchorx="page"/>
          </v:shape>
        </w:pict>
      </w:r>
    </w:p>
    <w:p w14:paraId="75F1C84C" w14:textId="77777777" w:rsidR="003620F5" w:rsidRDefault="003620F5">
      <w:pPr>
        <w:pStyle w:val="BodyText"/>
        <w:spacing w:before="1"/>
        <w:rPr>
          <w:rFonts w:ascii="Lucida Sans"/>
          <w:b/>
          <w:sz w:val="7"/>
        </w:rPr>
      </w:pPr>
    </w:p>
    <w:p w14:paraId="75F1C84D"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84E" w14:textId="77777777" w:rsidR="003620F5" w:rsidRDefault="003620F5">
      <w:pPr>
        <w:jc w:val="center"/>
        <w:rPr>
          <w:rFonts w:ascii="Lucida Sans"/>
          <w:sz w:val="18"/>
        </w:rPr>
        <w:sectPr w:rsidR="003620F5">
          <w:pgSz w:w="12240" w:h="15840"/>
          <w:pgMar w:top="780" w:right="780" w:bottom="420" w:left="800" w:header="0" w:footer="235" w:gutter="0"/>
          <w:cols w:space="720"/>
        </w:sectPr>
      </w:pPr>
    </w:p>
    <w:p w14:paraId="75F1C84F" w14:textId="77777777" w:rsidR="003620F5" w:rsidRDefault="003C0AA9">
      <w:pPr>
        <w:pStyle w:val="Heading3"/>
        <w:spacing w:before="111"/>
        <w:ind w:left="0" w:right="19"/>
        <w:jc w:val="center"/>
        <w:rPr>
          <w:rFonts w:ascii="Tahoma" w:hAnsi="Tahoma"/>
        </w:rPr>
      </w:pPr>
      <w:r>
        <w:lastRenderedPageBreak/>
        <w:pict w14:anchorId="75F1F081">
          <v:rect id="docshape593" o:spid="_x0000_s2002" style="position:absolute;left:0;text-align:left;margin-left:66.8pt;margin-top:219.15pt;width:10.55pt;height:10.55pt;z-index:15924224;mso-position-horizontal-relative:page;mso-position-vertical-relative:page" filled="f" strokecolor="#808285" strokeweight=".5pt">
            <w10:wrap anchorx="page" anchory="page"/>
          </v:rect>
        </w:pict>
      </w:r>
      <w:r>
        <w:pict w14:anchorId="75F1F082">
          <v:rect id="docshape594" o:spid="_x0000_s2001" style="position:absolute;left:0;text-align:left;margin-left:66.8pt;margin-top:249.35pt;width:10.55pt;height:10.55pt;z-index:15924736;mso-position-horizontal-relative:page;mso-position-vertical-relative:page" filled="f" strokecolor="#808285" strokeweight=".5pt">
            <w10:wrap anchorx="page" anchory="page"/>
          </v:rect>
        </w:pict>
      </w:r>
      <w:r>
        <w:pict w14:anchorId="75F1F083">
          <v:rect id="docshape595" o:spid="_x0000_s2000" style="position:absolute;left:0;text-align:left;margin-left:126.05pt;margin-top:219.15pt;width:10.55pt;height:10.55pt;z-index:15927296;mso-position-horizontal-relative:page;mso-position-vertical-relative:page" filled="f" strokecolor="#808285" strokeweight=".5pt">
            <w10:wrap anchorx="page" anchory="page"/>
          </v:rect>
        </w:pict>
      </w:r>
      <w:r>
        <w:pict w14:anchorId="75F1F084">
          <v:rect id="docshape596" o:spid="_x0000_s1999" style="position:absolute;left:0;text-align:left;margin-left:126.05pt;margin-top:249.35pt;width:10.55pt;height:10.55pt;z-index:15927808;mso-position-horizontal-relative:page;mso-position-vertical-relative:page" filled="f" strokecolor="#808285" strokeweight=".5pt">
            <w10:wrap anchorx="page" anchory="page"/>
          </v:rect>
        </w:pict>
      </w:r>
      <w:r w:rsidR="003A5F03">
        <w:rPr>
          <w:rFonts w:ascii="Tahoma" w:hAnsi="Tahoma"/>
          <w:color w:val="413C3C"/>
        </w:rPr>
        <w:t>Check</w:t>
      </w:r>
      <w:r w:rsidR="003A5F03">
        <w:rPr>
          <w:rFonts w:ascii="Tahoma" w:hAnsi="Tahoma"/>
          <w:color w:val="413C3C"/>
          <w:spacing w:val="31"/>
        </w:rPr>
        <w:t xml:space="preserve"> </w:t>
      </w:r>
      <w:r w:rsidR="003A5F03">
        <w:rPr>
          <w:rFonts w:ascii="Tahoma" w:hAnsi="Tahoma"/>
          <w:color w:val="413C3C"/>
        </w:rPr>
        <w:t>Off</w:t>
      </w:r>
      <w:r w:rsidR="003A5F03">
        <w:rPr>
          <w:rFonts w:ascii="Tahoma" w:hAnsi="Tahoma"/>
          <w:color w:val="413C3C"/>
          <w:spacing w:val="31"/>
        </w:rPr>
        <w:t xml:space="preserve"> </w:t>
      </w:r>
      <w:r w:rsidR="003A5F03">
        <w:rPr>
          <w:rFonts w:ascii="Tahoma" w:hAnsi="Tahoma"/>
          <w:color w:val="413C3C"/>
        </w:rPr>
        <w:t>–</w:t>
      </w:r>
      <w:r w:rsidR="003A5F03">
        <w:rPr>
          <w:rFonts w:ascii="Tahoma" w:hAnsi="Tahoma"/>
          <w:color w:val="413C3C"/>
          <w:spacing w:val="31"/>
        </w:rPr>
        <w:t xml:space="preserve"> </w:t>
      </w:r>
      <w:r w:rsidR="003A5F03">
        <w:rPr>
          <w:rFonts w:ascii="Tahoma" w:hAnsi="Tahoma"/>
          <w:color w:val="413C3C"/>
        </w:rPr>
        <w:t>Hand</w:t>
      </w:r>
      <w:r w:rsidR="003A5F03">
        <w:rPr>
          <w:rFonts w:ascii="Tahoma" w:hAnsi="Tahoma"/>
          <w:color w:val="413C3C"/>
          <w:spacing w:val="31"/>
        </w:rPr>
        <w:t xml:space="preserve"> </w:t>
      </w:r>
      <w:r w:rsidR="003A5F03">
        <w:rPr>
          <w:rFonts w:ascii="Tahoma" w:hAnsi="Tahoma"/>
          <w:color w:val="413C3C"/>
        </w:rPr>
        <w:t>Sanitizing</w:t>
      </w:r>
    </w:p>
    <w:p w14:paraId="75F1C850" w14:textId="77777777" w:rsidR="003620F5" w:rsidRDefault="003620F5">
      <w:pPr>
        <w:pStyle w:val="BodyText"/>
        <w:spacing w:before="4"/>
        <w:rPr>
          <w:rFonts w:ascii="Tahoma"/>
          <w:b/>
          <w:sz w:val="29"/>
        </w:rPr>
      </w:pPr>
    </w:p>
    <w:p w14:paraId="75F1C851" w14:textId="77777777" w:rsidR="003620F5" w:rsidRDefault="003C0AA9">
      <w:pPr>
        <w:tabs>
          <w:tab w:val="left" w:pos="6554"/>
          <w:tab w:val="left" w:pos="10502"/>
        </w:tabs>
        <w:spacing w:before="116"/>
        <w:ind w:left="100"/>
        <w:rPr>
          <w:rFonts w:ascii="Lucida Sans"/>
          <w:b/>
          <w:sz w:val="18"/>
        </w:rPr>
      </w:pPr>
      <w:r>
        <w:pict w14:anchorId="75F1F085">
          <v:rect id="docshape597" o:spid="_x0000_s1998" style="position:absolute;left:0;text-align:left;margin-left:66.8pt;margin-top:79.9pt;width:10.55pt;height:10.55pt;z-index:15923200;mso-position-horizontal-relative:page" filled="f" strokecolor="#808285" strokeweight=".5pt">
            <w10:wrap anchorx="page"/>
          </v:rect>
        </w:pict>
      </w:r>
      <w:r>
        <w:pict w14:anchorId="75F1F086">
          <v:rect id="docshape598" o:spid="_x0000_s1997" style="position:absolute;left:0;text-align:left;margin-left:66.8pt;margin-top:109.75pt;width:10.55pt;height:10.55pt;z-index:15923712;mso-position-horizontal-relative:page" filled="f" strokecolor="#808285" strokeweight=".5pt">
            <w10:wrap anchorx="page"/>
          </v:rect>
        </w:pict>
      </w:r>
      <w:r>
        <w:pict w14:anchorId="75F1F087">
          <v:rect id="docshape599" o:spid="_x0000_s1996" style="position:absolute;left:0;text-align:left;margin-left:126.05pt;margin-top:79.9pt;width:10.55pt;height:10.55pt;z-index:15926272;mso-position-horizontal-relative:page" filled="f" strokecolor="#808285" strokeweight=".5pt">
            <w10:wrap anchorx="page"/>
          </v:rect>
        </w:pict>
      </w:r>
      <w:r>
        <w:pict w14:anchorId="75F1F088">
          <v:rect id="docshape600" o:spid="_x0000_s1995" style="position:absolute;left:0;text-align:left;margin-left:126.05pt;margin-top:109.75pt;width:10.55pt;height:10.55pt;z-index:15926784;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4"/>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852" w14:textId="77777777" w:rsidR="003620F5" w:rsidRDefault="003620F5">
      <w:pPr>
        <w:pStyle w:val="BodyText"/>
        <w:rPr>
          <w:rFonts w:ascii="Lucida Sans"/>
          <w:b/>
          <w:sz w:val="20"/>
        </w:rPr>
      </w:pPr>
    </w:p>
    <w:p w14:paraId="75F1C853"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860" w14:textId="77777777">
        <w:trPr>
          <w:trHeight w:val="4647"/>
        </w:trPr>
        <w:tc>
          <w:tcPr>
            <w:tcW w:w="1146" w:type="dxa"/>
            <w:tcBorders>
              <w:right w:val="nil"/>
            </w:tcBorders>
            <w:shd w:val="clear" w:color="auto" w:fill="F6F6F6"/>
          </w:tcPr>
          <w:p w14:paraId="75F1C854"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855"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856" w14:textId="77777777" w:rsidR="003620F5" w:rsidRDefault="003620F5">
            <w:pPr>
              <w:pStyle w:val="TableParagraph"/>
              <w:spacing w:before="2"/>
              <w:rPr>
                <w:rFonts w:ascii="Lucida Sans"/>
                <w:b/>
                <w:sz w:val="24"/>
              </w:rPr>
            </w:pPr>
          </w:p>
          <w:p w14:paraId="75F1C857"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858" w14:textId="77777777" w:rsidR="003620F5" w:rsidRDefault="003620F5">
            <w:pPr>
              <w:pStyle w:val="TableParagraph"/>
              <w:spacing w:before="5"/>
              <w:rPr>
                <w:rFonts w:ascii="Lucida Sans"/>
                <w:b/>
                <w:sz w:val="23"/>
              </w:rPr>
            </w:pPr>
          </w:p>
          <w:p w14:paraId="75F1C859" w14:textId="77777777" w:rsidR="003620F5" w:rsidRDefault="003A5F03">
            <w:pPr>
              <w:pStyle w:val="TableParagraph"/>
              <w:spacing w:line="228" w:lineRule="auto"/>
              <w:ind w:left="171" w:right="135"/>
              <w:rPr>
                <w:rFonts w:ascii="Arial Black"/>
                <w:sz w:val="18"/>
              </w:rPr>
            </w:pPr>
            <w:r>
              <w:rPr>
                <w:rFonts w:ascii="Arial Black"/>
                <w:color w:val="58595B"/>
                <w:w w:val="90"/>
                <w:sz w:val="18"/>
              </w:rPr>
              <w:t>Apply</w:t>
            </w:r>
            <w:r>
              <w:rPr>
                <w:rFonts w:ascii="Arial Black"/>
                <w:color w:val="58595B"/>
                <w:spacing w:val="13"/>
                <w:w w:val="90"/>
                <w:sz w:val="18"/>
              </w:rPr>
              <w:t xml:space="preserve"> </w:t>
            </w:r>
            <w:r>
              <w:rPr>
                <w:rFonts w:ascii="Arial Black"/>
                <w:color w:val="58595B"/>
                <w:w w:val="90"/>
                <w:sz w:val="18"/>
              </w:rPr>
              <w:t>enough</w:t>
            </w:r>
            <w:r>
              <w:rPr>
                <w:rFonts w:ascii="Arial Black"/>
                <w:color w:val="58595B"/>
                <w:spacing w:val="14"/>
                <w:w w:val="90"/>
                <w:sz w:val="18"/>
              </w:rPr>
              <w:t xml:space="preserve"> </w:t>
            </w:r>
            <w:r>
              <w:rPr>
                <w:rFonts w:ascii="Arial Black"/>
                <w:color w:val="58595B"/>
                <w:w w:val="90"/>
                <w:sz w:val="18"/>
              </w:rPr>
              <w:t>hand</w:t>
            </w:r>
            <w:r>
              <w:rPr>
                <w:rFonts w:ascii="Arial Black"/>
                <w:color w:val="58595B"/>
                <w:spacing w:val="14"/>
                <w:w w:val="90"/>
                <w:sz w:val="18"/>
              </w:rPr>
              <w:t xml:space="preserve"> </w:t>
            </w:r>
            <w:r>
              <w:rPr>
                <w:rFonts w:ascii="Arial Black"/>
                <w:color w:val="58595B"/>
                <w:w w:val="90"/>
                <w:sz w:val="18"/>
              </w:rPr>
              <w:t>sanitizer</w:t>
            </w:r>
            <w:r>
              <w:rPr>
                <w:rFonts w:ascii="Arial Black"/>
                <w:color w:val="58595B"/>
                <w:spacing w:val="14"/>
                <w:w w:val="90"/>
                <w:sz w:val="18"/>
              </w:rPr>
              <w:t xml:space="preserve"> </w:t>
            </w:r>
            <w:r>
              <w:rPr>
                <w:rFonts w:ascii="Arial Black"/>
                <w:color w:val="58595B"/>
                <w:w w:val="90"/>
                <w:sz w:val="18"/>
              </w:rPr>
              <w:t>to</w:t>
            </w:r>
            <w:r>
              <w:rPr>
                <w:rFonts w:ascii="Arial Black"/>
                <w:color w:val="58595B"/>
                <w:spacing w:val="13"/>
                <w:w w:val="90"/>
                <w:sz w:val="18"/>
              </w:rPr>
              <w:t xml:space="preserve"> </w:t>
            </w:r>
            <w:r>
              <w:rPr>
                <w:rFonts w:ascii="Arial Black"/>
                <w:color w:val="58595B"/>
                <w:w w:val="90"/>
                <w:sz w:val="18"/>
              </w:rPr>
              <w:t>your</w:t>
            </w:r>
            <w:r>
              <w:rPr>
                <w:rFonts w:ascii="Arial Black"/>
                <w:color w:val="58595B"/>
                <w:spacing w:val="14"/>
                <w:w w:val="90"/>
                <w:sz w:val="18"/>
              </w:rPr>
              <w:t xml:space="preserve"> </w:t>
            </w:r>
            <w:r>
              <w:rPr>
                <w:rFonts w:ascii="Arial Black"/>
                <w:color w:val="58595B"/>
                <w:w w:val="90"/>
                <w:sz w:val="18"/>
              </w:rPr>
              <w:t>hands</w:t>
            </w:r>
            <w:r>
              <w:rPr>
                <w:rFonts w:ascii="Arial Black"/>
                <w:color w:val="58595B"/>
                <w:spacing w:val="14"/>
                <w:w w:val="90"/>
                <w:sz w:val="18"/>
              </w:rPr>
              <w:t xml:space="preserve"> </w:t>
            </w:r>
            <w:r>
              <w:rPr>
                <w:rFonts w:ascii="Arial Black"/>
                <w:color w:val="58595B"/>
                <w:w w:val="90"/>
                <w:sz w:val="18"/>
              </w:rPr>
              <w:t>to</w:t>
            </w:r>
            <w:r>
              <w:rPr>
                <w:rFonts w:ascii="Arial Black"/>
                <w:color w:val="58595B"/>
                <w:spacing w:val="14"/>
                <w:w w:val="90"/>
                <w:sz w:val="18"/>
              </w:rPr>
              <w:t xml:space="preserve"> </w:t>
            </w:r>
            <w:r>
              <w:rPr>
                <w:rFonts w:ascii="Arial Black"/>
                <w:color w:val="58595B"/>
                <w:w w:val="90"/>
                <w:sz w:val="18"/>
              </w:rPr>
              <w:t>keep</w:t>
            </w:r>
            <w:r>
              <w:rPr>
                <w:rFonts w:ascii="Arial Black"/>
                <w:color w:val="58595B"/>
                <w:spacing w:val="14"/>
                <w:w w:val="90"/>
                <w:sz w:val="18"/>
              </w:rPr>
              <w:t xml:space="preserve"> </w:t>
            </w:r>
            <w:r>
              <w:rPr>
                <w:rFonts w:ascii="Arial Black"/>
                <w:color w:val="58595B"/>
                <w:w w:val="90"/>
                <w:sz w:val="18"/>
              </w:rPr>
              <w:t>them</w:t>
            </w:r>
            <w:r>
              <w:rPr>
                <w:rFonts w:ascii="Arial Black"/>
                <w:color w:val="58595B"/>
                <w:spacing w:val="13"/>
                <w:w w:val="90"/>
                <w:sz w:val="18"/>
              </w:rPr>
              <w:t xml:space="preserve"> </w:t>
            </w:r>
            <w:r>
              <w:rPr>
                <w:rFonts w:ascii="Arial Black"/>
                <w:color w:val="58595B"/>
                <w:w w:val="90"/>
                <w:sz w:val="18"/>
              </w:rPr>
              <w:t>wet</w:t>
            </w:r>
            <w:r>
              <w:rPr>
                <w:rFonts w:ascii="Arial Black"/>
                <w:color w:val="58595B"/>
                <w:spacing w:val="14"/>
                <w:w w:val="90"/>
                <w:sz w:val="18"/>
              </w:rPr>
              <w:t xml:space="preserve"> </w:t>
            </w:r>
            <w:r>
              <w:rPr>
                <w:rFonts w:ascii="Arial Black"/>
                <w:color w:val="58595B"/>
                <w:w w:val="90"/>
                <w:sz w:val="18"/>
              </w:rPr>
              <w:t>for</w:t>
            </w:r>
            <w:r>
              <w:rPr>
                <w:rFonts w:ascii="Arial Black"/>
                <w:color w:val="58595B"/>
                <w:spacing w:val="14"/>
                <w:w w:val="90"/>
                <w:sz w:val="18"/>
              </w:rPr>
              <w:t xml:space="preserve"> </w:t>
            </w:r>
            <w:r>
              <w:rPr>
                <w:rFonts w:ascii="Arial Black"/>
                <w:color w:val="58595B"/>
                <w:w w:val="90"/>
                <w:sz w:val="18"/>
              </w:rPr>
              <w:t>at</w:t>
            </w:r>
            <w:r>
              <w:rPr>
                <w:rFonts w:ascii="Arial Black"/>
                <w:color w:val="58595B"/>
                <w:spacing w:val="14"/>
                <w:w w:val="90"/>
                <w:sz w:val="18"/>
              </w:rPr>
              <w:t xml:space="preserve"> </w:t>
            </w:r>
            <w:r>
              <w:rPr>
                <w:rFonts w:ascii="Arial Black"/>
                <w:color w:val="58595B"/>
                <w:w w:val="90"/>
                <w:sz w:val="18"/>
              </w:rPr>
              <w:t>least</w:t>
            </w:r>
            <w:r>
              <w:rPr>
                <w:rFonts w:ascii="Arial Black"/>
                <w:color w:val="58595B"/>
                <w:spacing w:val="13"/>
                <w:w w:val="90"/>
                <w:sz w:val="18"/>
              </w:rPr>
              <w:t xml:space="preserve"> </w:t>
            </w:r>
            <w:r>
              <w:rPr>
                <w:rFonts w:ascii="Arial Black"/>
                <w:color w:val="58595B"/>
                <w:w w:val="90"/>
                <w:sz w:val="18"/>
              </w:rPr>
              <w:t>20</w:t>
            </w:r>
            <w:r>
              <w:rPr>
                <w:rFonts w:ascii="Arial Black"/>
                <w:color w:val="58595B"/>
                <w:spacing w:val="14"/>
                <w:w w:val="90"/>
                <w:sz w:val="18"/>
              </w:rPr>
              <w:t xml:space="preserve"> </w:t>
            </w:r>
            <w:r>
              <w:rPr>
                <w:rFonts w:ascii="Arial Black"/>
                <w:color w:val="58595B"/>
                <w:w w:val="90"/>
                <w:sz w:val="18"/>
              </w:rPr>
              <w:t>seconds</w:t>
            </w:r>
            <w:r>
              <w:rPr>
                <w:rFonts w:ascii="Arial Black"/>
                <w:color w:val="58595B"/>
                <w:spacing w:val="-51"/>
                <w:w w:val="90"/>
                <w:sz w:val="18"/>
              </w:rPr>
              <w:t xml:space="preserve"> </w:t>
            </w:r>
            <w:r>
              <w:rPr>
                <w:rFonts w:ascii="Arial Black"/>
                <w:color w:val="58595B"/>
                <w:sz w:val="18"/>
              </w:rPr>
              <w:t>or</w:t>
            </w:r>
            <w:r>
              <w:rPr>
                <w:rFonts w:ascii="Arial Black"/>
                <w:color w:val="58595B"/>
                <w:spacing w:val="-15"/>
                <w:sz w:val="18"/>
              </w:rPr>
              <w:t xml:space="preserve"> </w:t>
            </w:r>
            <w:r>
              <w:rPr>
                <w:rFonts w:ascii="Arial Black"/>
                <w:color w:val="58595B"/>
                <w:sz w:val="18"/>
              </w:rPr>
              <w:t>per</w:t>
            </w:r>
            <w:r>
              <w:rPr>
                <w:rFonts w:ascii="Arial Black"/>
                <w:color w:val="58595B"/>
                <w:spacing w:val="-14"/>
                <w:sz w:val="18"/>
              </w:rPr>
              <w:t xml:space="preserve"> </w:t>
            </w:r>
            <w:r>
              <w:rPr>
                <w:rFonts w:ascii="Arial Black"/>
                <w:color w:val="58595B"/>
                <w:sz w:val="18"/>
              </w:rPr>
              <w:t>manufacturer</w:t>
            </w:r>
            <w:r>
              <w:rPr>
                <w:rFonts w:ascii="Arial Black"/>
                <w:color w:val="58595B"/>
                <w:spacing w:val="-14"/>
                <w:sz w:val="18"/>
              </w:rPr>
              <w:t xml:space="preserve"> </w:t>
            </w:r>
            <w:r>
              <w:rPr>
                <w:rFonts w:ascii="Arial Black"/>
                <w:color w:val="58595B"/>
                <w:sz w:val="18"/>
              </w:rPr>
              <w:t>recommendations.</w:t>
            </w:r>
          </w:p>
          <w:p w14:paraId="75F1C85A" w14:textId="77777777" w:rsidR="003620F5" w:rsidRDefault="003A5F03">
            <w:pPr>
              <w:pStyle w:val="TableParagraph"/>
              <w:spacing w:before="105"/>
              <w:ind w:left="171"/>
              <w:rPr>
                <w:rFonts w:ascii="Arial Black"/>
                <w:sz w:val="18"/>
              </w:rPr>
            </w:pPr>
            <w:r>
              <w:rPr>
                <w:rFonts w:ascii="Arial Black"/>
                <w:color w:val="58595B"/>
                <w:w w:val="95"/>
                <w:sz w:val="18"/>
              </w:rPr>
              <w:t>Rub</w:t>
            </w:r>
            <w:r>
              <w:rPr>
                <w:rFonts w:ascii="Arial Black"/>
                <w:color w:val="58595B"/>
                <w:spacing w:val="-9"/>
                <w:w w:val="95"/>
                <w:sz w:val="18"/>
              </w:rPr>
              <w:t xml:space="preserve"> </w:t>
            </w:r>
            <w:r>
              <w:rPr>
                <w:rFonts w:ascii="Arial Black"/>
                <w:color w:val="58595B"/>
                <w:w w:val="95"/>
                <w:sz w:val="18"/>
              </w:rPr>
              <w:t>your</w:t>
            </w:r>
            <w:r>
              <w:rPr>
                <w:rFonts w:ascii="Arial Black"/>
                <w:color w:val="58595B"/>
                <w:spacing w:val="-8"/>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together.</w:t>
            </w:r>
          </w:p>
          <w:p w14:paraId="75F1C85B" w14:textId="77777777" w:rsidR="003620F5" w:rsidRDefault="003620F5">
            <w:pPr>
              <w:pStyle w:val="TableParagraph"/>
              <w:spacing w:before="7"/>
              <w:rPr>
                <w:rFonts w:ascii="Lucida Sans"/>
                <w:b/>
                <w:sz w:val="30"/>
              </w:rPr>
            </w:pPr>
          </w:p>
          <w:p w14:paraId="75F1C85C" w14:textId="77777777" w:rsidR="003620F5" w:rsidRDefault="003A5F03">
            <w:pPr>
              <w:pStyle w:val="TableParagraph"/>
              <w:spacing w:line="228" w:lineRule="auto"/>
              <w:ind w:left="171" w:right="368"/>
              <w:rPr>
                <w:rFonts w:ascii="Arial Black"/>
                <w:sz w:val="18"/>
              </w:rPr>
            </w:pPr>
            <w:r>
              <w:rPr>
                <w:rFonts w:ascii="Arial Black"/>
                <w:color w:val="58595B"/>
                <w:w w:val="95"/>
                <w:sz w:val="18"/>
              </w:rPr>
              <w:t>Rub</w:t>
            </w:r>
            <w:r>
              <w:rPr>
                <w:rFonts w:ascii="Arial Black"/>
                <w:color w:val="58595B"/>
                <w:spacing w:val="-8"/>
                <w:w w:val="95"/>
                <w:sz w:val="18"/>
              </w:rPr>
              <w:t xml:space="preserve"> </w:t>
            </w:r>
            <w:r>
              <w:rPr>
                <w:rFonts w:ascii="Arial Black"/>
                <w:color w:val="58595B"/>
                <w:w w:val="95"/>
                <w:sz w:val="18"/>
              </w:rPr>
              <w:t>on</w:t>
            </w:r>
            <w:r>
              <w:rPr>
                <w:rFonts w:ascii="Arial Black"/>
                <w:color w:val="58595B"/>
                <w:spacing w:val="-8"/>
                <w:w w:val="95"/>
                <w:sz w:val="18"/>
              </w:rPr>
              <w:t xml:space="preserve"> </w:t>
            </w:r>
            <w:r>
              <w:rPr>
                <w:rFonts w:ascii="Arial Black"/>
                <w:color w:val="58595B"/>
                <w:w w:val="95"/>
                <w:sz w:val="18"/>
              </w:rPr>
              <w:t>to</w:t>
            </w:r>
            <w:r>
              <w:rPr>
                <w:rFonts w:ascii="Arial Black"/>
                <w:color w:val="58595B"/>
                <w:spacing w:val="-8"/>
                <w:w w:val="95"/>
                <w:sz w:val="18"/>
              </w:rPr>
              <w:t xml:space="preserve"> </w:t>
            </w:r>
            <w:r>
              <w:rPr>
                <w:rFonts w:ascii="Arial Black"/>
                <w:color w:val="58595B"/>
                <w:w w:val="95"/>
                <w:sz w:val="18"/>
              </w:rPr>
              <w:t>your</w:t>
            </w:r>
            <w:r>
              <w:rPr>
                <w:rFonts w:ascii="Arial Black"/>
                <w:color w:val="58595B"/>
                <w:spacing w:val="-8"/>
                <w:w w:val="95"/>
                <w:sz w:val="18"/>
              </w:rPr>
              <w:t xml:space="preserve"> </w:t>
            </w:r>
            <w:r>
              <w:rPr>
                <w:rFonts w:ascii="Arial Black"/>
                <w:color w:val="58595B"/>
                <w:w w:val="95"/>
                <w:sz w:val="18"/>
              </w:rPr>
              <w:t>palms,</w:t>
            </w:r>
            <w:r>
              <w:rPr>
                <w:rFonts w:ascii="Arial Black"/>
                <w:color w:val="58595B"/>
                <w:spacing w:val="-8"/>
                <w:w w:val="95"/>
                <w:sz w:val="18"/>
              </w:rPr>
              <w:t xml:space="preserve"> </w:t>
            </w:r>
            <w:r>
              <w:rPr>
                <w:rFonts w:ascii="Arial Black"/>
                <w:color w:val="58595B"/>
                <w:w w:val="95"/>
                <w:sz w:val="18"/>
              </w:rPr>
              <w:t>the</w:t>
            </w:r>
            <w:r>
              <w:rPr>
                <w:rFonts w:ascii="Arial Black"/>
                <w:color w:val="58595B"/>
                <w:spacing w:val="-8"/>
                <w:w w:val="95"/>
                <w:sz w:val="18"/>
              </w:rPr>
              <w:t xml:space="preserve"> </w:t>
            </w:r>
            <w:r>
              <w:rPr>
                <w:rFonts w:ascii="Arial Black"/>
                <w:color w:val="58595B"/>
                <w:w w:val="95"/>
                <w:sz w:val="18"/>
              </w:rPr>
              <w:t>back</w:t>
            </w:r>
            <w:r>
              <w:rPr>
                <w:rFonts w:ascii="Arial Black"/>
                <w:color w:val="58595B"/>
                <w:spacing w:val="-8"/>
                <w:w w:val="95"/>
                <w:sz w:val="18"/>
              </w:rPr>
              <w:t xml:space="preserve"> </w:t>
            </w:r>
            <w:r>
              <w:rPr>
                <w:rFonts w:ascii="Arial Black"/>
                <w:color w:val="58595B"/>
                <w:w w:val="95"/>
                <w:sz w:val="18"/>
              </w:rPr>
              <w:t>of</w:t>
            </w:r>
            <w:r>
              <w:rPr>
                <w:rFonts w:ascii="Arial Black"/>
                <w:color w:val="58595B"/>
                <w:spacing w:val="-8"/>
                <w:w w:val="95"/>
                <w:sz w:val="18"/>
              </w:rPr>
              <w:t xml:space="preserve"> </w:t>
            </w:r>
            <w:r>
              <w:rPr>
                <w:rFonts w:ascii="Arial Black"/>
                <w:color w:val="58595B"/>
                <w:w w:val="95"/>
                <w:sz w:val="18"/>
              </w:rPr>
              <w:t>the</w:t>
            </w:r>
            <w:r>
              <w:rPr>
                <w:rFonts w:ascii="Arial Black"/>
                <w:color w:val="58595B"/>
                <w:spacing w:val="-8"/>
                <w:w w:val="95"/>
                <w:sz w:val="18"/>
              </w:rPr>
              <w:t xml:space="preserve"> </w:t>
            </w:r>
            <w:r>
              <w:rPr>
                <w:rFonts w:ascii="Arial Black"/>
                <w:color w:val="58595B"/>
                <w:w w:val="95"/>
                <w:sz w:val="18"/>
              </w:rPr>
              <w:t>hands,</w:t>
            </w:r>
            <w:r>
              <w:rPr>
                <w:rFonts w:ascii="Arial Black"/>
                <w:color w:val="58595B"/>
                <w:spacing w:val="-8"/>
                <w:w w:val="95"/>
                <w:sz w:val="18"/>
              </w:rPr>
              <w:t xml:space="preserve"> </w:t>
            </w:r>
            <w:r>
              <w:rPr>
                <w:rFonts w:ascii="Arial Black"/>
                <w:color w:val="58595B"/>
                <w:w w:val="95"/>
                <w:sz w:val="18"/>
              </w:rPr>
              <w:t>between</w:t>
            </w:r>
            <w:r>
              <w:rPr>
                <w:rFonts w:ascii="Arial Black"/>
                <w:color w:val="58595B"/>
                <w:spacing w:val="-8"/>
                <w:w w:val="95"/>
                <w:sz w:val="18"/>
              </w:rPr>
              <w:t xml:space="preserve"> </w:t>
            </w:r>
            <w:r>
              <w:rPr>
                <w:rFonts w:ascii="Arial Black"/>
                <w:color w:val="58595B"/>
                <w:w w:val="95"/>
                <w:sz w:val="18"/>
              </w:rPr>
              <w:t>the</w:t>
            </w:r>
            <w:r>
              <w:rPr>
                <w:rFonts w:ascii="Arial Black"/>
                <w:color w:val="58595B"/>
                <w:spacing w:val="-8"/>
                <w:w w:val="95"/>
                <w:sz w:val="18"/>
              </w:rPr>
              <w:t xml:space="preserve"> </w:t>
            </w:r>
            <w:r>
              <w:rPr>
                <w:rFonts w:ascii="Arial Black"/>
                <w:color w:val="58595B"/>
                <w:w w:val="95"/>
                <w:sz w:val="18"/>
              </w:rPr>
              <w:t>fingers</w:t>
            </w:r>
            <w:r>
              <w:rPr>
                <w:rFonts w:ascii="Arial Black"/>
                <w:color w:val="58595B"/>
                <w:spacing w:val="-8"/>
                <w:w w:val="95"/>
                <w:sz w:val="18"/>
              </w:rPr>
              <w:t xml:space="preserve"> </w:t>
            </w:r>
            <w:r>
              <w:rPr>
                <w:rFonts w:ascii="Arial Black"/>
                <w:color w:val="58595B"/>
                <w:w w:val="95"/>
                <w:sz w:val="18"/>
              </w:rPr>
              <w:t>and</w:t>
            </w:r>
            <w:r>
              <w:rPr>
                <w:rFonts w:ascii="Arial Black"/>
                <w:color w:val="58595B"/>
                <w:spacing w:val="-8"/>
                <w:w w:val="95"/>
                <w:sz w:val="18"/>
              </w:rPr>
              <w:t xml:space="preserve"> </w:t>
            </w:r>
            <w:r>
              <w:rPr>
                <w:rFonts w:ascii="Arial Black"/>
                <w:color w:val="58595B"/>
                <w:w w:val="95"/>
                <w:sz w:val="18"/>
              </w:rPr>
              <w:t>under</w:t>
            </w:r>
            <w:r>
              <w:rPr>
                <w:rFonts w:ascii="Arial Black"/>
                <w:color w:val="58595B"/>
                <w:spacing w:val="-8"/>
                <w:w w:val="95"/>
                <w:sz w:val="18"/>
              </w:rPr>
              <w:t xml:space="preserve"> </w:t>
            </w:r>
            <w:r>
              <w:rPr>
                <w:rFonts w:ascii="Arial Black"/>
                <w:color w:val="58595B"/>
                <w:w w:val="95"/>
                <w:sz w:val="18"/>
              </w:rPr>
              <w:t>the</w:t>
            </w:r>
            <w:r>
              <w:rPr>
                <w:rFonts w:ascii="Arial Black"/>
                <w:color w:val="58595B"/>
                <w:spacing w:val="-54"/>
                <w:w w:val="95"/>
                <w:sz w:val="18"/>
              </w:rPr>
              <w:t xml:space="preserve"> </w:t>
            </w:r>
            <w:r>
              <w:rPr>
                <w:rFonts w:ascii="Arial Black"/>
                <w:color w:val="58595B"/>
                <w:sz w:val="18"/>
              </w:rPr>
              <w:t>nails.</w:t>
            </w:r>
          </w:p>
          <w:p w14:paraId="75F1C85D" w14:textId="77777777" w:rsidR="003620F5" w:rsidRDefault="003A5F03">
            <w:pPr>
              <w:pStyle w:val="TableParagraph"/>
              <w:spacing w:before="122" w:line="228" w:lineRule="auto"/>
              <w:ind w:left="171"/>
              <w:rPr>
                <w:rFonts w:ascii="Arial Black"/>
                <w:sz w:val="18"/>
              </w:rPr>
            </w:pPr>
            <w:r>
              <w:rPr>
                <w:rFonts w:ascii="Arial Black"/>
                <w:color w:val="58595B"/>
                <w:spacing w:val="-1"/>
                <w:w w:val="95"/>
                <w:sz w:val="18"/>
              </w:rPr>
              <w:t>Rub</w:t>
            </w:r>
            <w:r>
              <w:rPr>
                <w:rFonts w:ascii="Arial Black"/>
                <w:color w:val="58595B"/>
                <w:spacing w:val="-11"/>
                <w:w w:val="95"/>
                <w:sz w:val="18"/>
              </w:rPr>
              <w:t xml:space="preserve"> </w:t>
            </w:r>
            <w:r>
              <w:rPr>
                <w:rFonts w:ascii="Arial Black"/>
                <w:color w:val="58595B"/>
                <w:spacing w:val="-1"/>
                <w:w w:val="95"/>
                <w:sz w:val="18"/>
              </w:rPr>
              <w:t>your</w:t>
            </w:r>
            <w:r>
              <w:rPr>
                <w:rFonts w:ascii="Arial Black"/>
                <w:color w:val="58595B"/>
                <w:spacing w:val="-11"/>
                <w:w w:val="95"/>
                <w:sz w:val="18"/>
              </w:rPr>
              <w:t xml:space="preserve"> </w:t>
            </w:r>
            <w:r>
              <w:rPr>
                <w:rFonts w:ascii="Arial Black"/>
                <w:color w:val="58595B"/>
                <w:spacing w:val="-1"/>
                <w:w w:val="95"/>
                <w:sz w:val="18"/>
              </w:rPr>
              <w:t>hands</w:t>
            </w:r>
            <w:r>
              <w:rPr>
                <w:rFonts w:ascii="Arial Black"/>
                <w:color w:val="58595B"/>
                <w:spacing w:val="-11"/>
                <w:w w:val="95"/>
                <w:sz w:val="18"/>
              </w:rPr>
              <w:t xml:space="preserve"> </w:t>
            </w:r>
            <w:r>
              <w:rPr>
                <w:rFonts w:ascii="Arial Black"/>
                <w:color w:val="58595B"/>
                <w:spacing w:val="-1"/>
                <w:w w:val="95"/>
                <w:sz w:val="18"/>
              </w:rPr>
              <w:t>together</w:t>
            </w:r>
            <w:r>
              <w:rPr>
                <w:rFonts w:ascii="Arial Black"/>
                <w:color w:val="58595B"/>
                <w:spacing w:val="-11"/>
                <w:w w:val="95"/>
                <w:sz w:val="18"/>
              </w:rPr>
              <w:t xml:space="preserve"> </w:t>
            </w:r>
            <w:r>
              <w:rPr>
                <w:rFonts w:ascii="Arial Black"/>
                <w:color w:val="58595B"/>
                <w:spacing w:val="-1"/>
                <w:w w:val="95"/>
                <w:sz w:val="18"/>
              </w:rPr>
              <w:t>until</w:t>
            </w:r>
            <w:r>
              <w:rPr>
                <w:rFonts w:ascii="Arial Black"/>
                <w:color w:val="58595B"/>
                <w:spacing w:val="-11"/>
                <w:w w:val="95"/>
                <w:sz w:val="18"/>
              </w:rPr>
              <w:t xml:space="preserve"> </w:t>
            </w:r>
            <w:r>
              <w:rPr>
                <w:rFonts w:ascii="Arial Black"/>
                <w:color w:val="58595B"/>
                <w:spacing w:val="-1"/>
                <w:w w:val="95"/>
                <w:sz w:val="18"/>
              </w:rPr>
              <w:t>all</w:t>
            </w:r>
            <w:r>
              <w:rPr>
                <w:rFonts w:ascii="Arial Black"/>
                <w:color w:val="58595B"/>
                <w:spacing w:val="-10"/>
                <w:w w:val="95"/>
                <w:sz w:val="18"/>
              </w:rPr>
              <w:t xml:space="preserve"> </w:t>
            </w:r>
            <w:r>
              <w:rPr>
                <w:rFonts w:ascii="Arial Black"/>
                <w:color w:val="58595B"/>
                <w:spacing w:val="-1"/>
                <w:w w:val="95"/>
                <w:sz w:val="18"/>
              </w:rPr>
              <w:t>sanitizer</w:t>
            </w:r>
            <w:r>
              <w:rPr>
                <w:rFonts w:ascii="Arial Black"/>
                <w:color w:val="58595B"/>
                <w:spacing w:val="-11"/>
                <w:w w:val="95"/>
                <w:sz w:val="18"/>
              </w:rPr>
              <w:t xml:space="preserve"> </w:t>
            </w:r>
            <w:r>
              <w:rPr>
                <w:rFonts w:ascii="Arial Black"/>
                <w:color w:val="58595B"/>
                <w:w w:val="95"/>
                <w:sz w:val="18"/>
              </w:rPr>
              <w:t>is</w:t>
            </w:r>
            <w:r>
              <w:rPr>
                <w:rFonts w:ascii="Arial Black"/>
                <w:color w:val="58595B"/>
                <w:spacing w:val="-11"/>
                <w:w w:val="95"/>
                <w:sz w:val="18"/>
              </w:rPr>
              <w:t xml:space="preserve"> </w:t>
            </w:r>
            <w:r>
              <w:rPr>
                <w:rFonts w:ascii="Arial Black"/>
                <w:color w:val="58595B"/>
                <w:w w:val="95"/>
                <w:sz w:val="18"/>
              </w:rPr>
              <w:t>gone</w:t>
            </w:r>
            <w:r>
              <w:rPr>
                <w:rFonts w:ascii="Arial Black"/>
                <w:color w:val="58595B"/>
                <w:spacing w:val="-11"/>
                <w:w w:val="95"/>
                <w:sz w:val="18"/>
              </w:rPr>
              <w:t xml:space="preserve"> </w:t>
            </w:r>
            <w:r>
              <w:rPr>
                <w:rFonts w:ascii="Arial Black"/>
                <w:color w:val="58595B"/>
                <w:w w:val="95"/>
                <w:sz w:val="18"/>
              </w:rPr>
              <w:t>and</w:t>
            </w:r>
            <w:r>
              <w:rPr>
                <w:rFonts w:ascii="Arial Black"/>
                <w:color w:val="58595B"/>
                <w:spacing w:val="-11"/>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r>
              <w:rPr>
                <w:rFonts w:ascii="Arial Black"/>
                <w:color w:val="58595B"/>
                <w:spacing w:val="-11"/>
                <w:w w:val="95"/>
                <w:sz w:val="18"/>
              </w:rPr>
              <w:t xml:space="preserve"> </w:t>
            </w:r>
            <w:r>
              <w:rPr>
                <w:rFonts w:ascii="Arial Black"/>
                <w:color w:val="58595B"/>
                <w:w w:val="95"/>
                <w:sz w:val="18"/>
              </w:rPr>
              <w:t>are</w:t>
            </w:r>
            <w:r>
              <w:rPr>
                <w:rFonts w:ascii="Arial Black"/>
                <w:color w:val="58595B"/>
                <w:spacing w:val="-11"/>
                <w:w w:val="95"/>
                <w:sz w:val="18"/>
              </w:rPr>
              <w:t xml:space="preserve"> </w:t>
            </w:r>
            <w:r>
              <w:rPr>
                <w:rFonts w:ascii="Arial Black"/>
                <w:color w:val="58595B"/>
                <w:w w:val="95"/>
                <w:sz w:val="18"/>
              </w:rPr>
              <w:t>dry,</w:t>
            </w:r>
            <w:r>
              <w:rPr>
                <w:rFonts w:ascii="Arial Black"/>
                <w:color w:val="58595B"/>
                <w:spacing w:val="-11"/>
                <w:w w:val="95"/>
                <w:sz w:val="18"/>
              </w:rPr>
              <w:t xml:space="preserve"> </w:t>
            </w:r>
            <w:r>
              <w:rPr>
                <w:rFonts w:ascii="Arial Black"/>
                <w:color w:val="58595B"/>
                <w:w w:val="95"/>
                <w:sz w:val="18"/>
              </w:rPr>
              <w:t>or</w:t>
            </w:r>
            <w:r>
              <w:rPr>
                <w:rFonts w:ascii="Arial Black"/>
                <w:color w:val="58595B"/>
                <w:spacing w:val="-11"/>
                <w:w w:val="95"/>
                <w:sz w:val="18"/>
              </w:rPr>
              <w:t xml:space="preserve"> </w:t>
            </w:r>
            <w:r>
              <w:rPr>
                <w:rFonts w:ascii="Arial Black"/>
                <w:color w:val="58595B"/>
                <w:w w:val="95"/>
                <w:sz w:val="18"/>
              </w:rPr>
              <w:t>20</w:t>
            </w:r>
            <w:r>
              <w:rPr>
                <w:rFonts w:ascii="Arial Black"/>
                <w:color w:val="58595B"/>
                <w:spacing w:val="-54"/>
                <w:w w:val="95"/>
                <w:sz w:val="18"/>
              </w:rPr>
              <w:t xml:space="preserve"> </w:t>
            </w:r>
            <w:r>
              <w:rPr>
                <w:rFonts w:ascii="Arial Black"/>
                <w:color w:val="58595B"/>
                <w:sz w:val="18"/>
              </w:rPr>
              <w:t>seconds.</w:t>
            </w:r>
          </w:p>
          <w:p w14:paraId="75F1C85E" w14:textId="77777777" w:rsidR="003620F5" w:rsidRDefault="003A5F03">
            <w:pPr>
              <w:pStyle w:val="TableParagraph"/>
              <w:spacing w:before="121" w:line="228" w:lineRule="auto"/>
              <w:ind w:left="171"/>
              <w:rPr>
                <w:rFonts w:ascii="Arial Black"/>
                <w:sz w:val="18"/>
              </w:rPr>
            </w:pPr>
            <w:r>
              <w:rPr>
                <w:rFonts w:ascii="Arial Black"/>
                <w:color w:val="58595B"/>
                <w:w w:val="90"/>
                <w:sz w:val="18"/>
              </w:rPr>
              <w:t>If</w:t>
            </w:r>
            <w:r>
              <w:rPr>
                <w:rFonts w:ascii="Arial Black"/>
                <w:color w:val="58595B"/>
                <w:spacing w:val="9"/>
                <w:w w:val="90"/>
                <w:sz w:val="18"/>
              </w:rPr>
              <w:t xml:space="preserve"> </w:t>
            </w:r>
            <w:r>
              <w:rPr>
                <w:rFonts w:ascii="Arial Black"/>
                <w:color w:val="58595B"/>
                <w:w w:val="90"/>
                <w:sz w:val="18"/>
              </w:rPr>
              <w:t>your</w:t>
            </w:r>
            <w:r>
              <w:rPr>
                <w:rFonts w:ascii="Arial Black"/>
                <w:color w:val="58595B"/>
                <w:spacing w:val="10"/>
                <w:w w:val="90"/>
                <w:sz w:val="18"/>
              </w:rPr>
              <w:t xml:space="preserve"> </w:t>
            </w:r>
            <w:r>
              <w:rPr>
                <w:rFonts w:ascii="Arial Black"/>
                <w:color w:val="58595B"/>
                <w:w w:val="90"/>
                <w:sz w:val="18"/>
              </w:rPr>
              <w:t>hands</w:t>
            </w:r>
            <w:r>
              <w:rPr>
                <w:rFonts w:ascii="Arial Black"/>
                <w:color w:val="58595B"/>
                <w:spacing w:val="10"/>
                <w:w w:val="90"/>
                <w:sz w:val="18"/>
              </w:rPr>
              <w:t xml:space="preserve"> </w:t>
            </w:r>
            <w:r>
              <w:rPr>
                <w:rFonts w:ascii="Arial Black"/>
                <w:color w:val="58595B"/>
                <w:w w:val="90"/>
                <w:sz w:val="18"/>
              </w:rPr>
              <w:t>become</w:t>
            </w:r>
            <w:r>
              <w:rPr>
                <w:rFonts w:ascii="Arial Black"/>
                <w:color w:val="58595B"/>
                <w:spacing w:val="10"/>
                <w:w w:val="90"/>
                <w:sz w:val="18"/>
              </w:rPr>
              <w:t xml:space="preserve"> </w:t>
            </w:r>
            <w:r>
              <w:rPr>
                <w:rFonts w:ascii="Arial Black"/>
                <w:color w:val="58595B"/>
                <w:w w:val="90"/>
                <w:sz w:val="18"/>
              </w:rPr>
              <w:t>visibly</w:t>
            </w:r>
            <w:r>
              <w:rPr>
                <w:rFonts w:ascii="Arial Black"/>
                <w:color w:val="58595B"/>
                <w:spacing w:val="10"/>
                <w:w w:val="90"/>
                <w:sz w:val="18"/>
              </w:rPr>
              <w:t xml:space="preserve"> </w:t>
            </w:r>
            <w:r>
              <w:rPr>
                <w:rFonts w:ascii="Arial Black"/>
                <w:color w:val="58595B"/>
                <w:w w:val="90"/>
                <w:sz w:val="18"/>
              </w:rPr>
              <w:t>soiled</w:t>
            </w:r>
            <w:r>
              <w:rPr>
                <w:rFonts w:ascii="Arial Black"/>
                <w:color w:val="58595B"/>
                <w:spacing w:val="10"/>
                <w:w w:val="90"/>
                <w:sz w:val="18"/>
              </w:rPr>
              <w:t xml:space="preserve"> </w:t>
            </w:r>
            <w:r>
              <w:rPr>
                <w:rFonts w:ascii="Arial Black"/>
                <w:color w:val="58595B"/>
                <w:w w:val="90"/>
                <w:sz w:val="18"/>
              </w:rPr>
              <w:t>or</w:t>
            </w:r>
            <w:r>
              <w:rPr>
                <w:rFonts w:ascii="Arial Black"/>
                <w:color w:val="58595B"/>
                <w:spacing w:val="10"/>
                <w:w w:val="90"/>
                <w:sz w:val="18"/>
              </w:rPr>
              <w:t xml:space="preserve"> </w:t>
            </w:r>
            <w:r>
              <w:rPr>
                <w:rFonts w:ascii="Arial Black"/>
                <w:color w:val="58595B"/>
                <w:w w:val="90"/>
                <w:sz w:val="18"/>
              </w:rPr>
              <w:t>sticky,</w:t>
            </w:r>
            <w:r>
              <w:rPr>
                <w:rFonts w:ascii="Arial Black"/>
                <w:color w:val="58595B"/>
                <w:spacing w:val="9"/>
                <w:w w:val="90"/>
                <w:sz w:val="18"/>
              </w:rPr>
              <w:t xml:space="preserve"> </w:t>
            </w:r>
            <w:r>
              <w:rPr>
                <w:rFonts w:ascii="Arial Black"/>
                <w:color w:val="58595B"/>
                <w:w w:val="90"/>
                <w:sz w:val="18"/>
              </w:rPr>
              <w:t>they</w:t>
            </w:r>
            <w:r>
              <w:rPr>
                <w:rFonts w:ascii="Arial Black"/>
                <w:color w:val="58595B"/>
                <w:spacing w:val="10"/>
                <w:w w:val="90"/>
                <w:sz w:val="18"/>
              </w:rPr>
              <w:t xml:space="preserve"> </w:t>
            </w:r>
            <w:r>
              <w:rPr>
                <w:rFonts w:ascii="Arial Black"/>
                <w:color w:val="58595B"/>
                <w:w w:val="90"/>
                <w:sz w:val="18"/>
              </w:rPr>
              <w:t>must</w:t>
            </w:r>
            <w:r>
              <w:rPr>
                <w:rFonts w:ascii="Arial Black"/>
                <w:color w:val="58595B"/>
                <w:spacing w:val="10"/>
                <w:w w:val="90"/>
                <w:sz w:val="18"/>
              </w:rPr>
              <w:t xml:space="preserve"> </w:t>
            </w:r>
            <w:r>
              <w:rPr>
                <w:rFonts w:ascii="Arial Black"/>
                <w:color w:val="58595B"/>
                <w:w w:val="90"/>
                <w:sz w:val="18"/>
              </w:rPr>
              <w:t>be</w:t>
            </w:r>
            <w:r>
              <w:rPr>
                <w:rFonts w:ascii="Arial Black"/>
                <w:color w:val="58595B"/>
                <w:spacing w:val="10"/>
                <w:w w:val="90"/>
                <w:sz w:val="18"/>
              </w:rPr>
              <w:t xml:space="preserve"> </w:t>
            </w:r>
            <w:r>
              <w:rPr>
                <w:rFonts w:ascii="Arial Black"/>
                <w:color w:val="58595B"/>
                <w:w w:val="90"/>
                <w:sz w:val="18"/>
              </w:rPr>
              <w:t>washed</w:t>
            </w:r>
            <w:r>
              <w:rPr>
                <w:rFonts w:ascii="Arial Black"/>
                <w:color w:val="58595B"/>
                <w:spacing w:val="10"/>
                <w:w w:val="90"/>
                <w:sz w:val="18"/>
              </w:rPr>
              <w:t xml:space="preserve"> </w:t>
            </w:r>
            <w:r>
              <w:rPr>
                <w:rFonts w:ascii="Arial Black"/>
                <w:color w:val="58595B"/>
                <w:w w:val="90"/>
                <w:sz w:val="18"/>
              </w:rPr>
              <w:t>with</w:t>
            </w:r>
            <w:r>
              <w:rPr>
                <w:rFonts w:ascii="Arial Black"/>
                <w:color w:val="58595B"/>
                <w:spacing w:val="10"/>
                <w:w w:val="90"/>
                <w:sz w:val="18"/>
              </w:rPr>
              <w:t xml:space="preserve"> </w:t>
            </w:r>
            <w:r>
              <w:rPr>
                <w:rFonts w:ascii="Arial Black"/>
                <w:color w:val="58595B"/>
                <w:w w:val="90"/>
                <w:sz w:val="18"/>
              </w:rPr>
              <w:t>soap</w:t>
            </w:r>
            <w:r>
              <w:rPr>
                <w:rFonts w:ascii="Arial Black"/>
                <w:color w:val="58595B"/>
                <w:spacing w:val="10"/>
                <w:w w:val="90"/>
                <w:sz w:val="18"/>
              </w:rPr>
              <w:t xml:space="preserve"> </w:t>
            </w:r>
            <w:r>
              <w:rPr>
                <w:rFonts w:ascii="Arial Black"/>
                <w:color w:val="58595B"/>
                <w:w w:val="90"/>
                <w:sz w:val="18"/>
              </w:rPr>
              <w:t>and</w:t>
            </w:r>
            <w:r>
              <w:rPr>
                <w:rFonts w:ascii="Arial Black"/>
                <w:color w:val="58595B"/>
                <w:spacing w:val="-52"/>
                <w:w w:val="90"/>
                <w:sz w:val="18"/>
              </w:rPr>
              <w:t xml:space="preserve"> </w:t>
            </w:r>
            <w:r>
              <w:rPr>
                <w:rFonts w:ascii="Arial Black"/>
                <w:color w:val="58595B"/>
                <w:sz w:val="18"/>
              </w:rPr>
              <w:t>water.</w:t>
            </w:r>
          </w:p>
          <w:p w14:paraId="75F1C85F" w14:textId="77777777" w:rsidR="003620F5" w:rsidRDefault="003A5F03">
            <w:pPr>
              <w:pStyle w:val="TableParagraph"/>
              <w:spacing w:before="122" w:line="228" w:lineRule="auto"/>
              <w:ind w:left="171"/>
              <w:rPr>
                <w:rFonts w:ascii="Arial Black"/>
                <w:sz w:val="18"/>
              </w:rPr>
            </w:pPr>
            <w:r>
              <w:rPr>
                <w:rFonts w:ascii="Arial Black"/>
                <w:color w:val="58595B"/>
                <w:w w:val="90"/>
                <w:sz w:val="18"/>
              </w:rPr>
              <w:t>Moisturize</w:t>
            </w:r>
            <w:r>
              <w:rPr>
                <w:rFonts w:ascii="Arial Black"/>
                <w:color w:val="58595B"/>
                <w:spacing w:val="15"/>
                <w:w w:val="90"/>
                <w:sz w:val="18"/>
              </w:rPr>
              <w:t xml:space="preserve"> </w:t>
            </w:r>
            <w:r>
              <w:rPr>
                <w:rFonts w:ascii="Arial Black"/>
                <w:color w:val="58595B"/>
                <w:w w:val="90"/>
                <w:sz w:val="18"/>
              </w:rPr>
              <w:t>your</w:t>
            </w:r>
            <w:r>
              <w:rPr>
                <w:rFonts w:ascii="Arial Black"/>
                <w:color w:val="58595B"/>
                <w:spacing w:val="16"/>
                <w:w w:val="90"/>
                <w:sz w:val="18"/>
              </w:rPr>
              <w:t xml:space="preserve"> </w:t>
            </w:r>
            <w:r>
              <w:rPr>
                <w:rFonts w:ascii="Arial Black"/>
                <w:color w:val="58595B"/>
                <w:w w:val="90"/>
                <w:sz w:val="18"/>
              </w:rPr>
              <w:t>hands</w:t>
            </w:r>
            <w:r>
              <w:rPr>
                <w:rFonts w:ascii="Arial Black"/>
                <w:color w:val="58595B"/>
                <w:spacing w:val="16"/>
                <w:w w:val="90"/>
                <w:sz w:val="18"/>
              </w:rPr>
              <w:t xml:space="preserve"> </w:t>
            </w:r>
            <w:r>
              <w:rPr>
                <w:rFonts w:ascii="Arial Black"/>
                <w:color w:val="58595B"/>
                <w:w w:val="90"/>
                <w:sz w:val="18"/>
              </w:rPr>
              <w:t>frequently</w:t>
            </w:r>
            <w:r>
              <w:rPr>
                <w:rFonts w:ascii="Arial Black"/>
                <w:color w:val="58595B"/>
                <w:spacing w:val="16"/>
                <w:w w:val="90"/>
                <w:sz w:val="18"/>
              </w:rPr>
              <w:t xml:space="preserve"> </w:t>
            </w:r>
            <w:r>
              <w:rPr>
                <w:rFonts w:ascii="Arial Black"/>
                <w:color w:val="58595B"/>
                <w:w w:val="90"/>
                <w:sz w:val="18"/>
              </w:rPr>
              <w:t>to</w:t>
            </w:r>
            <w:r>
              <w:rPr>
                <w:rFonts w:ascii="Arial Black"/>
                <w:color w:val="58595B"/>
                <w:spacing w:val="16"/>
                <w:w w:val="90"/>
                <w:sz w:val="18"/>
              </w:rPr>
              <w:t xml:space="preserve"> </w:t>
            </w:r>
            <w:r>
              <w:rPr>
                <w:rFonts w:ascii="Arial Black"/>
                <w:color w:val="58595B"/>
                <w:w w:val="90"/>
                <w:sz w:val="18"/>
              </w:rPr>
              <w:t>prevent</w:t>
            </w:r>
            <w:r>
              <w:rPr>
                <w:rFonts w:ascii="Arial Black"/>
                <w:color w:val="58595B"/>
                <w:spacing w:val="16"/>
                <w:w w:val="90"/>
                <w:sz w:val="18"/>
              </w:rPr>
              <w:t xml:space="preserve"> </w:t>
            </w:r>
            <w:r>
              <w:rPr>
                <w:rFonts w:ascii="Arial Black"/>
                <w:color w:val="58595B"/>
                <w:w w:val="90"/>
                <w:sz w:val="18"/>
              </w:rPr>
              <w:t>excessive</w:t>
            </w:r>
            <w:r>
              <w:rPr>
                <w:rFonts w:ascii="Arial Black"/>
                <w:color w:val="58595B"/>
                <w:spacing w:val="16"/>
                <w:w w:val="90"/>
                <w:sz w:val="18"/>
              </w:rPr>
              <w:t xml:space="preserve"> </w:t>
            </w:r>
            <w:r>
              <w:rPr>
                <w:rFonts w:ascii="Arial Black"/>
                <w:color w:val="58595B"/>
                <w:w w:val="90"/>
                <w:sz w:val="18"/>
              </w:rPr>
              <w:t>dryness</w:t>
            </w:r>
            <w:r>
              <w:rPr>
                <w:rFonts w:ascii="Arial Black"/>
                <w:color w:val="58595B"/>
                <w:spacing w:val="15"/>
                <w:w w:val="90"/>
                <w:sz w:val="18"/>
              </w:rPr>
              <w:t xml:space="preserve"> </w:t>
            </w:r>
            <w:r>
              <w:rPr>
                <w:rFonts w:ascii="Arial Black"/>
                <w:color w:val="58595B"/>
                <w:w w:val="90"/>
                <w:sz w:val="18"/>
              </w:rPr>
              <w:t>and</w:t>
            </w:r>
            <w:r>
              <w:rPr>
                <w:rFonts w:ascii="Arial Black"/>
                <w:color w:val="58595B"/>
                <w:spacing w:val="16"/>
                <w:w w:val="90"/>
                <w:sz w:val="18"/>
              </w:rPr>
              <w:t xml:space="preserve"> </w:t>
            </w:r>
            <w:r>
              <w:rPr>
                <w:rFonts w:ascii="Arial Black"/>
                <w:color w:val="58595B"/>
                <w:w w:val="90"/>
                <w:sz w:val="18"/>
              </w:rPr>
              <w:t>cracking</w:t>
            </w:r>
            <w:r>
              <w:rPr>
                <w:rFonts w:ascii="Arial Black"/>
                <w:color w:val="58595B"/>
                <w:spacing w:val="16"/>
                <w:w w:val="90"/>
                <w:sz w:val="18"/>
              </w:rPr>
              <w:t xml:space="preserve"> </w:t>
            </w:r>
            <w:r>
              <w:rPr>
                <w:rFonts w:ascii="Arial Black"/>
                <w:color w:val="58595B"/>
                <w:w w:val="90"/>
                <w:sz w:val="18"/>
              </w:rPr>
              <w:t>which</w:t>
            </w:r>
            <w:r>
              <w:rPr>
                <w:rFonts w:ascii="Arial Black"/>
                <w:color w:val="58595B"/>
                <w:spacing w:val="-51"/>
                <w:w w:val="90"/>
                <w:sz w:val="18"/>
              </w:rPr>
              <w:t xml:space="preserve"> </w:t>
            </w:r>
            <w:r>
              <w:rPr>
                <w:rFonts w:ascii="Arial Black"/>
                <w:color w:val="58595B"/>
                <w:w w:val="95"/>
                <w:sz w:val="18"/>
              </w:rPr>
              <w:t>could</w:t>
            </w:r>
            <w:r>
              <w:rPr>
                <w:rFonts w:ascii="Arial Black"/>
                <w:color w:val="58595B"/>
                <w:spacing w:val="-10"/>
                <w:w w:val="95"/>
                <w:sz w:val="18"/>
              </w:rPr>
              <w:t xml:space="preserve"> </w:t>
            </w:r>
            <w:r>
              <w:rPr>
                <w:rFonts w:ascii="Arial Black"/>
                <w:color w:val="58595B"/>
                <w:w w:val="95"/>
                <w:sz w:val="18"/>
              </w:rPr>
              <w:t>allow</w:t>
            </w:r>
            <w:r>
              <w:rPr>
                <w:rFonts w:ascii="Arial Black"/>
                <w:color w:val="58595B"/>
                <w:spacing w:val="-10"/>
                <w:w w:val="95"/>
                <w:sz w:val="18"/>
              </w:rPr>
              <w:t xml:space="preserve"> </w:t>
            </w:r>
            <w:r>
              <w:rPr>
                <w:rFonts w:ascii="Arial Black"/>
                <w:color w:val="58595B"/>
                <w:w w:val="95"/>
                <w:sz w:val="18"/>
              </w:rPr>
              <w:t>bacteria</w:t>
            </w:r>
            <w:r>
              <w:rPr>
                <w:rFonts w:ascii="Arial Black"/>
                <w:color w:val="58595B"/>
                <w:spacing w:val="-10"/>
                <w:w w:val="95"/>
                <w:sz w:val="18"/>
              </w:rPr>
              <w:t xml:space="preserve"> </w:t>
            </w:r>
            <w:r>
              <w:rPr>
                <w:rFonts w:ascii="Arial Black"/>
                <w:color w:val="58595B"/>
                <w:w w:val="95"/>
                <w:sz w:val="18"/>
              </w:rPr>
              <w:t>to</w:t>
            </w:r>
            <w:r>
              <w:rPr>
                <w:rFonts w:ascii="Arial Black"/>
                <w:color w:val="58595B"/>
                <w:spacing w:val="-10"/>
                <w:w w:val="95"/>
                <w:sz w:val="18"/>
              </w:rPr>
              <w:t xml:space="preserve"> </w:t>
            </w:r>
            <w:r>
              <w:rPr>
                <w:rFonts w:ascii="Arial Black"/>
                <w:color w:val="58595B"/>
                <w:w w:val="95"/>
                <w:sz w:val="18"/>
              </w:rPr>
              <w:t>enter</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body.</w:t>
            </w:r>
          </w:p>
        </w:tc>
      </w:tr>
    </w:tbl>
    <w:p w14:paraId="75F1C861" w14:textId="77777777" w:rsidR="003620F5" w:rsidRDefault="003620F5">
      <w:pPr>
        <w:pStyle w:val="BodyText"/>
        <w:spacing w:before="9"/>
        <w:rPr>
          <w:rFonts w:ascii="Lucida Sans"/>
          <w:b/>
          <w:sz w:val="21"/>
        </w:rPr>
      </w:pPr>
    </w:p>
    <w:p w14:paraId="75F1C862" w14:textId="77777777" w:rsidR="003620F5" w:rsidRDefault="003C0AA9">
      <w:pPr>
        <w:spacing w:before="115"/>
        <w:ind w:right="55"/>
        <w:jc w:val="center"/>
        <w:rPr>
          <w:rFonts w:ascii="Tahoma"/>
          <w:b/>
          <w:sz w:val="20"/>
        </w:rPr>
      </w:pPr>
      <w:r>
        <w:pict w14:anchorId="75F1F089">
          <v:rect id="docshape601" o:spid="_x0000_s1994" style="position:absolute;left:0;text-align:left;margin-left:66.8pt;margin-top:-84.65pt;width:10.55pt;height:10.55pt;z-index:15925248;mso-position-horizontal-relative:page" filled="f" strokecolor="#808285" strokeweight=".5pt">
            <w10:wrap anchorx="page"/>
          </v:rect>
        </w:pict>
      </w:r>
      <w:r>
        <w:pict w14:anchorId="75F1F08A">
          <v:rect id="docshape602" o:spid="_x0000_s1993" style="position:absolute;left:0;text-align:left;margin-left:66.8pt;margin-top:-54.45pt;width:10.55pt;height:10.55pt;z-index:15925760;mso-position-horizontal-relative:page" filled="f" strokecolor="#808285" strokeweight=".5pt">
            <w10:wrap anchorx="page"/>
          </v:rect>
        </w:pict>
      </w:r>
      <w:r>
        <w:pict w14:anchorId="75F1F08B">
          <v:rect id="docshape603" o:spid="_x0000_s1992" style="position:absolute;left:0;text-align:left;margin-left:126.05pt;margin-top:-84.65pt;width:10.55pt;height:10.55pt;z-index:15928320;mso-position-horizontal-relative:page" filled="f" strokecolor="#808285" strokeweight=".5pt">
            <w10:wrap anchorx="page"/>
          </v:rect>
        </w:pict>
      </w:r>
      <w:r>
        <w:pict w14:anchorId="75F1F08C">
          <v:rect id="docshape604" o:spid="_x0000_s1991" style="position:absolute;left:0;text-align:left;margin-left:126.05pt;margin-top:-54.45pt;width:10.55pt;height:10.55pt;z-index:15928832;mso-position-horizontal-relative:page" filled="f" strokecolor="#808285" strokeweight=".5pt">
            <w10:wrap anchorx="page"/>
          </v:rect>
        </w:pict>
      </w:r>
      <w:r w:rsidR="003A5F03">
        <w:rPr>
          <w:rFonts w:ascii="Tahoma"/>
          <w:b/>
          <w:color w:val="414042"/>
          <w:w w:val="105"/>
          <w:sz w:val="20"/>
        </w:rPr>
        <w:t>Comments</w:t>
      </w:r>
      <w:r w:rsidR="003A5F03">
        <w:rPr>
          <w:rFonts w:ascii="Tahoma"/>
          <w:b/>
          <w:color w:val="414042"/>
          <w:spacing w:val="8"/>
          <w:w w:val="105"/>
          <w:sz w:val="20"/>
        </w:rPr>
        <w:t xml:space="preserve"> </w:t>
      </w:r>
      <w:r w:rsidR="003A5F03">
        <w:rPr>
          <w:rFonts w:ascii="Tahoma"/>
          <w:b/>
          <w:color w:val="414042"/>
          <w:w w:val="105"/>
          <w:sz w:val="20"/>
        </w:rPr>
        <w:t>from</w:t>
      </w:r>
      <w:r w:rsidR="003A5F03">
        <w:rPr>
          <w:rFonts w:ascii="Tahoma"/>
          <w:b/>
          <w:color w:val="414042"/>
          <w:spacing w:val="8"/>
          <w:w w:val="105"/>
          <w:sz w:val="20"/>
        </w:rPr>
        <w:t xml:space="preserve"> </w:t>
      </w:r>
      <w:r w:rsidR="003A5F03">
        <w:rPr>
          <w:rFonts w:ascii="Tahoma"/>
          <w:b/>
          <w:color w:val="414042"/>
          <w:w w:val="105"/>
          <w:sz w:val="20"/>
        </w:rPr>
        <w:t>observing</w:t>
      </w:r>
      <w:r w:rsidR="003A5F03">
        <w:rPr>
          <w:rFonts w:ascii="Tahoma"/>
          <w:b/>
          <w:color w:val="414042"/>
          <w:spacing w:val="9"/>
          <w:w w:val="105"/>
          <w:sz w:val="20"/>
        </w:rPr>
        <w:t xml:space="preserve"> </w:t>
      </w:r>
      <w:r w:rsidR="003A5F03">
        <w:rPr>
          <w:rFonts w:ascii="Tahoma"/>
          <w:b/>
          <w:color w:val="414042"/>
          <w:w w:val="105"/>
          <w:sz w:val="20"/>
        </w:rPr>
        <w:t>nurse</w:t>
      </w:r>
    </w:p>
    <w:p w14:paraId="75F1C863" w14:textId="77777777" w:rsidR="003620F5" w:rsidRDefault="003C0AA9">
      <w:pPr>
        <w:pStyle w:val="BodyText"/>
        <w:spacing w:before="1"/>
        <w:rPr>
          <w:rFonts w:ascii="Tahoma"/>
          <w:b/>
          <w:sz w:val="16"/>
        </w:rPr>
      </w:pPr>
      <w:r>
        <w:pict w14:anchorId="75F1F08D">
          <v:rect id="docshape605" o:spid="_x0000_s1990" style="position:absolute;margin-left:45.5pt;margin-top:10.9pt;width:521pt;height:98.35pt;z-index:-15536640;mso-wrap-distance-left:0;mso-wrap-distance-right:0;mso-position-horizontal-relative:page" filled="f" strokecolor="#ebebec" strokeweight="1pt">
            <w10:wrap type="topAndBottom" anchorx="page"/>
          </v:rect>
        </w:pict>
      </w:r>
    </w:p>
    <w:p w14:paraId="75F1C864" w14:textId="77777777" w:rsidR="003620F5" w:rsidRDefault="003620F5">
      <w:pPr>
        <w:pStyle w:val="BodyText"/>
        <w:rPr>
          <w:rFonts w:ascii="Tahoma"/>
          <w:b/>
          <w:sz w:val="20"/>
        </w:rPr>
      </w:pPr>
    </w:p>
    <w:p w14:paraId="75F1C865" w14:textId="77777777" w:rsidR="003620F5" w:rsidRDefault="003620F5">
      <w:pPr>
        <w:pStyle w:val="BodyText"/>
        <w:spacing w:before="11"/>
        <w:rPr>
          <w:rFonts w:ascii="Tahoma"/>
          <w:b/>
          <w:sz w:val="14"/>
        </w:rPr>
      </w:pPr>
    </w:p>
    <w:p w14:paraId="75F1C866" w14:textId="77777777" w:rsidR="003620F5" w:rsidRDefault="003C0AA9">
      <w:pPr>
        <w:tabs>
          <w:tab w:val="left" w:pos="6105"/>
        </w:tabs>
        <w:spacing w:before="113"/>
        <w:ind w:left="515"/>
        <w:rPr>
          <w:rFonts w:ascii="Lucida Sans"/>
          <w:b/>
          <w:sz w:val="18"/>
        </w:rPr>
      </w:pPr>
      <w:r>
        <w:pict w14:anchorId="75F1F08E">
          <v:rect id="docshape606" o:spid="_x0000_s1989" style="position:absolute;left:0;text-align:left;margin-left:45.25pt;margin-top:6pt;width:10.55pt;height:10.55pt;z-index:15922176;mso-position-horizontal-relative:page" filled="f" strokecolor="#808285" strokeweight=".5pt">
            <w10:wrap anchorx="page"/>
          </v:rect>
        </w:pict>
      </w:r>
      <w:r>
        <w:pict w14:anchorId="75F1F08F">
          <v:rect id="docshape607" o:spid="_x0000_s1988" style="position:absolute;left:0;text-align:left;margin-left:324.75pt;margin-top:6.2pt;width:10.55pt;height:10.55pt;z-index:-43361792;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867" w14:textId="77777777" w:rsidR="003620F5" w:rsidRDefault="003620F5">
      <w:pPr>
        <w:pStyle w:val="BodyText"/>
        <w:rPr>
          <w:rFonts w:ascii="Lucida Sans"/>
          <w:b/>
          <w:sz w:val="20"/>
        </w:rPr>
      </w:pPr>
    </w:p>
    <w:p w14:paraId="75F1C868" w14:textId="77777777" w:rsidR="003620F5" w:rsidRDefault="003620F5">
      <w:pPr>
        <w:pStyle w:val="BodyText"/>
        <w:rPr>
          <w:rFonts w:ascii="Lucida Sans"/>
          <w:b/>
          <w:sz w:val="20"/>
        </w:rPr>
      </w:pPr>
    </w:p>
    <w:p w14:paraId="75F1C869" w14:textId="77777777" w:rsidR="003620F5" w:rsidRDefault="003620F5">
      <w:pPr>
        <w:pStyle w:val="BodyText"/>
        <w:rPr>
          <w:rFonts w:ascii="Lucida Sans"/>
          <w:b/>
          <w:sz w:val="20"/>
        </w:rPr>
      </w:pPr>
    </w:p>
    <w:p w14:paraId="75F1C86A" w14:textId="77777777" w:rsidR="003620F5" w:rsidRDefault="003620F5">
      <w:pPr>
        <w:pStyle w:val="BodyText"/>
        <w:rPr>
          <w:rFonts w:ascii="Lucida Sans"/>
          <w:b/>
          <w:sz w:val="20"/>
        </w:rPr>
      </w:pPr>
    </w:p>
    <w:p w14:paraId="75F1C86B" w14:textId="77777777" w:rsidR="003620F5" w:rsidRDefault="003620F5">
      <w:pPr>
        <w:pStyle w:val="BodyText"/>
        <w:rPr>
          <w:rFonts w:ascii="Lucida Sans"/>
          <w:b/>
          <w:sz w:val="20"/>
        </w:rPr>
      </w:pPr>
    </w:p>
    <w:p w14:paraId="75F1C86C" w14:textId="77777777" w:rsidR="003620F5" w:rsidRDefault="003C0AA9">
      <w:pPr>
        <w:pStyle w:val="BodyText"/>
        <w:spacing w:before="5"/>
        <w:rPr>
          <w:rFonts w:ascii="Lucida Sans"/>
          <w:b/>
          <w:sz w:val="12"/>
        </w:rPr>
      </w:pPr>
      <w:r>
        <w:pict w14:anchorId="75F1F090">
          <v:shape id="docshape608" o:spid="_x0000_s1987" style="position:absolute;margin-left:46.35pt;margin-top:8.55pt;width:270.35pt;height:.1pt;z-index:-15536128;mso-wrap-distance-left:0;mso-wrap-distance-right:0;mso-position-horizontal-relative:page" coordorigin="927,171" coordsize="5407,0" path="m927,171r5407,e" filled="f" strokecolor="#bcbec0" strokeweight=".5pt">
            <v:path arrowok="t"/>
            <w10:wrap type="topAndBottom" anchorx="page"/>
          </v:shape>
        </w:pict>
      </w:r>
      <w:r>
        <w:pict w14:anchorId="75F1F091">
          <v:shape id="docshape609" o:spid="_x0000_s1986" style="position:absolute;margin-left:389.65pt;margin-top:8.55pt;width:173.9pt;height:.1pt;z-index:-15535616;mso-wrap-distance-left:0;mso-wrap-distance-right:0;mso-position-horizontal-relative:page" coordorigin="7793,171" coordsize="3478,0" path="m7793,171r3478,e" filled="f" strokecolor="#bcbec0" strokeweight=".5pt">
            <v:path arrowok="t"/>
            <w10:wrap type="topAndBottom" anchorx="page"/>
          </v:shape>
        </w:pict>
      </w:r>
    </w:p>
    <w:p w14:paraId="75F1C86D" w14:textId="77777777" w:rsidR="003620F5" w:rsidRDefault="003620F5">
      <w:pPr>
        <w:pStyle w:val="BodyText"/>
        <w:rPr>
          <w:rFonts w:ascii="Lucida Sans"/>
          <w:b/>
          <w:sz w:val="7"/>
        </w:rPr>
      </w:pPr>
    </w:p>
    <w:p w14:paraId="75F1C86E" w14:textId="77777777" w:rsidR="003620F5" w:rsidRDefault="003A5F03">
      <w:pPr>
        <w:tabs>
          <w:tab w:val="left" w:pos="7022"/>
        </w:tabs>
        <w:spacing w:before="117"/>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86F" w14:textId="77777777" w:rsidR="003620F5" w:rsidRDefault="003620F5">
      <w:pPr>
        <w:jc w:val="center"/>
        <w:rPr>
          <w:rFonts w:ascii="Lucida Sans"/>
          <w:sz w:val="18"/>
        </w:rPr>
        <w:sectPr w:rsidR="003620F5">
          <w:pgSz w:w="12240" w:h="15840"/>
          <w:pgMar w:top="780" w:right="780" w:bottom="420" w:left="800" w:header="0" w:footer="235" w:gutter="0"/>
          <w:cols w:space="720"/>
        </w:sectPr>
      </w:pPr>
    </w:p>
    <w:p w14:paraId="75F1C870" w14:textId="77777777" w:rsidR="003620F5" w:rsidRDefault="003A5F03">
      <w:pPr>
        <w:pStyle w:val="Heading3"/>
        <w:spacing w:before="111"/>
        <w:ind w:left="0" w:right="19"/>
        <w:jc w:val="center"/>
        <w:rPr>
          <w:rFonts w:ascii="Tahoma" w:hAnsi="Tahoma"/>
        </w:rPr>
      </w:pPr>
      <w:r>
        <w:rPr>
          <w:rFonts w:ascii="Tahoma" w:hAnsi="Tahoma"/>
          <w:color w:val="413C3C"/>
        </w:rPr>
        <w:lastRenderedPageBreak/>
        <w:t>Check</w:t>
      </w:r>
      <w:r>
        <w:rPr>
          <w:rFonts w:ascii="Tahoma" w:hAnsi="Tahoma"/>
          <w:color w:val="413C3C"/>
          <w:spacing w:val="35"/>
        </w:rPr>
        <w:t xml:space="preserve"> </w:t>
      </w:r>
      <w:r>
        <w:rPr>
          <w:rFonts w:ascii="Tahoma" w:hAnsi="Tahoma"/>
          <w:color w:val="413C3C"/>
        </w:rPr>
        <w:t>Off</w:t>
      </w:r>
      <w:r>
        <w:rPr>
          <w:rFonts w:ascii="Tahoma" w:hAnsi="Tahoma"/>
          <w:color w:val="413C3C"/>
          <w:spacing w:val="35"/>
        </w:rPr>
        <w:t xml:space="preserve"> </w:t>
      </w:r>
      <w:r>
        <w:rPr>
          <w:rFonts w:ascii="Tahoma" w:hAnsi="Tahoma"/>
          <w:color w:val="413C3C"/>
        </w:rPr>
        <w:t>–</w:t>
      </w:r>
      <w:r>
        <w:rPr>
          <w:rFonts w:ascii="Tahoma" w:hAnsi="Tahoma"/>
          <w:color w:val="413C3C"/>
          <w:spacing w:val="36"/>
        </w:rPr>
        <w:t xml:space="preserve"> </w:t>
      </w:r>
      <w:r>
        <w:rPr>
          <w:rFonts w:ascii="Tahoma" w:hAnsi="Tahoma"/>
          <w:color w:val="413C3C"/>
        </w:rPr>
        <w:t>Pharmacy</w:t>
      </w:r>
      <w:r>
        <w:rPr>
          <w:rFonts w:ascii="Tahoma" w:hAnsi="Tahoma"/>
          <w:color w:val="413C3C"/>
          <w:spacing w:val="35"/>
        </w:rPr>
        <w:t xml:space="preserve"> </w:t>
      </w:r>
      <w:r>
        <w:rPr>
          <w:rFonts w:ascii="Tahoma" w:hAnsi="Tahoma"/>
          <w:color w:val="413C3C"/>
        </w:rPr>
        <w:t>Labels</w:t>
      </w:r>
    </w:p>
    <w:p w14:paraId="75F1C871" w14:textId="77777777" w:rsidR="003620F5" w:rsidRDefault="003620F5">
      <w:pPr>
        <w:pStyle w:val="BodyText"/>
        <w:spacing w:before="4"/>
        <w:rPr>
          <w:rFonts w:ascii="Tahoma"/>
          <w:b/>
          <w:sz w:val="29"/>
        </w:rPr>
      </w:pPr>
    </w:p>
    <w:p w14:paraId="75F1C872" w14:textId="77777777" w:rsidR="003620F5" w:rsidRDefault="003C0AA9">
      <w:pPr>
        <w:tabs>
          <w:tab w:val="left" w:pos="6554"/>
          <w:tab w:val="left" w:pos="10502"/>
        </w:tabs>
        <w:spacing w:before="116"/>
        <w:ind w:left="100"/>
        <w:rPr>
          <w:rFonts w:ascii="Lucida Sans"/>
          <w:b/>
          <w:sz w:val="18"/>
        </w:rPr>
      </w:pPr>
      <w:r>
        <w:pict w14:anchorId="75F1F092">
          <v:rect id="docshape610" o:spid="_x0000_s1985" style="position:absolute;left:0;text-align:left;margin-left:66.8pt;margin-top:79.9pt;width:10.55pt;height:10.55pt;z-index:15931904;mso-position-horizontal-relative:page" filled="f" strokecolor="#808285" strokeweight=".5pt">
            <w10:wrap anchorx="page"/>
          </v:rect>
        </w:pict>
      </w:r>
      <w:r>
        <w:pict w14:anchorId="75F1F093">
          <v:rect id="docshape611" o:spid="_x0000_s1984" style="position:absolute;left:0;text-align:left;margin-left:66.8pt;margin-top:109.75pt;width:10.55pt;height:10.55pt;z-index:15932416;mso-position-horizontal-relative:page" filled="f" strokecolor="#808285" strokeweight=".5pt">
            <w10:wrap anchorx="page"/>
          </v:rect>
        </w:pict>
      </w:r>
      <w:r>
        <w:pict w14:anchorId="75F1F094">
          <v:rect id="docshape612" o:spid="_x0000_s1983" style="position:absolute;left:0;text-align:left;margin-left:126.05pt;margin-top:79.9pt;width:10.55pt;height:10.55pt;z-index:15934464;mso-position-horizontal-relative:page" filled="f" strokecolor="#808285" strokeweight=".5pt">
            <w10:wrap anchorx="page"/>
          </v:rect>
        </w:pict>
      </w:r>
      <w:r>
        <w:pict w14:anchorId="75F1F095">
          <v:rect id="docshape613" o:spid="_x0000_s1982" style="position:absolute;left:0;text-align:left;margin-left:126.05pt;margin-top:109.75pt;width:10.55pt;height:10.55pt;z-index:15934976;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4"/>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873" w14:textId="77777777" w:rsidR="003620F5" w:rsidRDefault="003620F5">
      <w:pPr>
        <w:pStyle w:val="BodyText"/>
        <w:rPr>
          <w:rFonts w:ascii="Lucida Sans"/>
          <w:b/>
          <w:sz w:val="20"/>
        </w:rPr>
      </w:pPr>
    </w:p>
    <w:p w14:paraId="75F1C874"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87E" w14:textId="77777777">
        <w:trPr>
          <w:trHeight w:val="3783"/>
        </w:trPr>
        <w:tc>
          <w:tcPr>
            <w:tcW w:w="1146" w:type="dxa"/>
            <w:tcBorders>
              <w:right w:val="nil"/>
            </w:tcBorders>
            <w:shd w:val="clear" w:color="auto" w:fill="F6F6F6"/>
          </w:tcPr>
          <w:p w14:paraId="75F1C875"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876"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877" w14:textId="77777777" w:rsidR="003620F5" w:rsidRDefault="003620F5">
            <w:pPr>
              <w:pStyle w:val="TableParagraph"/>
              <w:spacing w:before="2"/>
              <w:rPr>
                <w:rFonts w:ascii="Lucida Sans"/>
                <w:b/>
                <w:sz w:val="24"/>
              </w:rPr>
            </w:pPr>
          </w:p>
          <w:p w14:paraId="75F1C878"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879" w14:textId="77777777" w:rsidR="003620F5" w:rsidRDefault="003620F5">
            <w:pPr>
              <w:pStyle w:val="TableParagraph"/>
              <w:spacing w:before="6"/>
              <w:rPr>
                <w:rFonts w:ascii="Lucida Sans"/>
                <w:b/>
              </w:rPr>
            </w:pPr>
          </w:p>
          <w:p w14:paraId="75F1C87A" w14:textId="77777777" w:rsidR="003620F5" w:rsidRDefault="003A5F03">
            <w:pPr>
              <w:pStyle w:val="TableParagraph"/>
              <w:spacing w:before="1" w:line="568" w:lineRule="auto"/>
              <w:ind w:left="171" w:right="3920"/>
              <w:rPr>
                <w:rFonts w:ascii="Arial Black"/>
                <w:sz w:val="18"/>
              </w:rPr>
            </w:pPr>
            <w:r>
              <w:rPr>
                <w:rFonts w:ascii="Arial Black"/>
                <w:color w:val="58595B"/>
                <w:w w:val="95"/>
                <w:sz w:val="18"/>
              </w:rPr>
              <w:t>Identifies the name of the person.</w:t>
            </w:r>
            <w:r>
              <w:rPr>
                <w:rFonts w:ascii="Arial Black"/>
                <w:color w:val="58595B"/>
                <w:spacing w:val="1"/>
                <w:w w:val="95"/>
                <w:sz w:val="18"/>
              </w:rPr>
              <w:t xml:space="preserve"> </w:t>
            </w:r>
            <w:r>
              <w:rPr>
                <w:rFonts w:ascii="Arial Black"/>
                <w:color w:val="58595B"/>
                <w:spacing w:val="-1"/>
                <w:w w:val="95"/>
                <w:sz w:val="18"/>
              </w:rPr>
              <w:t>Identifies</w:t>
            </w:r>
            <w:r>
              <w:rPr>
                <w:rFonts w:ascii="Arial Black"/>
                <w:color w:val="58595B"/>
                <w:spacing w:val="-11"/>
                <w:w w:val="95"/>
                <w:sz w:val="18"/>
              </w:rPr>
              <w:t xml:space="preserve"> </w:t>
            </w:r>
            <w:r>
              <w:rPr>
                <w:rFonts w:ascii="Arial Black"/>
                <w:color w:val="58595B"/>
                <w:spacing w:val="-1"/>
                <w:w w:val="95"/>
                <w:sz w:val="18"/>
              </w:rPr>
              <w:t>the</w:t>
            </w:r>
            <w:r>
              <w:rPr>
                <w:rFonts w:ascii="Arial Black"/>
                <w:color w:val="58595B"/>
                <w:spacing w:val="-10"/>
                <w:w w:val="95"/>
                <w:sz w:val="18"/>
              </w:rPr>
              <w:t xml:space="preserve"> </w:t>
            </w:r>
            <w:r>
              <w:rPr>
                <w:rFonts w:ascii="Arial Black"/>
                <w:color w:val="58595B"/>
                <w:spacing w:val="-1"/>
                <w:w w:val="95"/>
                <w:sz w:val="18"/>
              </w:rPr>
              <w:t>name</w:t>
            </w:r>
            <w:r>
              <w:rPr>
                <w:rFonts w:ascii="Arial Black"/>
                <w:color w:val="58595B"/>
                <w:spacing w:val="-11"/>
                <w:w w:val="95"/>
                <w:sz w:val="18"/>
              </w:rPr>
              <w:t xml:space="preserve"> </w:t>
            </w:r>
            <w:r>
              <w:rPr>
                <w:rFonts w:ascii="Arial Black"/>
                <w:color w:val="58595B"/>
                <w:w w:val="95"/>
                <w:sz w:val="18"/>
              </w:rPr>
              <w:t>of</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5"/>
                <w:sz w:val="18"/>
              </w:rPr>
              <w:t>Identifies</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medication</w:t>
            </w:r>
            <w:r>
              <w:rPr>
                <w:rFonts w:ascii="Arial Black"/>
                <w:color w:val="58595B"/>
                <w:spacing w:val="-12"/>
                <w:w w:val="95"/>
                <w:sz w:val="18"/>
              </w:rPr>
              <w:t xml:space="preserve"> </w:t>
            </w:r>
            <w:r>
              <w:rPr>
                <w:rFonts w:ascii="Arial Black"/>
                <w:color w:val="58595B"/>
                <w:w w:val="95"/>
                <w:sz w:val="18"/>
              </w:rPr>
              <w:t>dosage.</w:t>
            </w:r>
          </w:p>
          <w:p w14:paraId="75F1C87B" w14:textId="77777777" w:rsidR="003620F5" w:rsidRDefault="003A5F03">
            <w:pPr>
              <w:pStyle w:val="TableParagraph"/>
              <w:spacing w:before="1"/>
              <w:ind w:left="171"/>
              <w:rPr>
                <w:rFonts w:ascii="Arial Black"/>
                <w:sz w:val="18"/>
              </w:rPr>
            </w:pPr>
            <w:r>
              <w:rPr>
                <w:rFonts w:ascii="Arial Black"/>
                <w:color w:val="58595B"/>
                <w:w w:val="90"/>
                <w:sz w:val="18"/>
              </w:rPr>
              <w:t>Identifies</w:t>
            </w:r>
            <w:r>
              <w:rPr>
                <w:rFonts w:ascii="Arial Black"/>
                <w:color w:val="58595B"/>
                <w:spacing w:val="19"/>
                <w:w w:val="90"/>
                <w:sz w:val="18"/>
              </w:rPr>
              <w:t xml:space="preserve"> </w:t>
            </w:r>
            <w:r>
              <w:rPr>
                <w:rFonts w:ascii="Arial Black"/>
                <w:color w:val="58595B"/>
                <w:w w:val="90"/>
                <w:sz w:val="18"/>
              </w:rPr>
              <w:t>the</w:t>
            </w:r>
            <w:r>
              <w:rPr>
                <w:rFonts w:ascii="Arial Black"/>
                <w:color w:val="58595B"/>
                <w:spacing w:val="19"/>
                <w:w w:val="90"/>
                <w:sz w:val="18"/>
              </w:rPr>
              <w:t xml:space="preserve"> </w:t>
            </w:r>
            <w:r>
              <w:rPr>
                <w:rFonts w:ascii="Arial Black"/>
                <w:color w:val="58595B"/>
                <w:w w:val="90"/>
                <w:sz w:val="18"/>
              </w:rPr>
              <w:t>medication</w:t>
            </w:r>
            <w:r>
              <w:rPr>
                <w:rFonts w:ascii="Arial Black"/>
                <w:color w:val="58595B"/>
                <w:spacing w:val="19"/>
                <w:w w:val="90"/>
                <w:sz w:val="18"/>
              </w:rPr>
              <w:t xml:space="preserve"> </w:t>
            </w:r>
            <w:r>
              <w:rPr>
                <w:rFonts w:ascii="Arial Black"/>
                <w:color w:val="58595B"/>
                <w:w w:val="90"/>
                <w:sz w:val="18"/>
              </w:rPr>
              <w:t>directions.</w:t>
            </w:r>
          </w:p>
          <w:p w14:paraId="75F1C87C" w14:textId="77777777" w:rsidR="003620F5" w:rsidRDefault="003620F5">
            <w:pPr>
              <w:pStyle w:val="TableParagraph"/>
              <w:spacing w:before="8"/>
              <w:rPr>
                <w:rFonts w:ascii="Lucida Sans"/>
                <w:b/>
                <w:sz w:val="29"/>
              </w:rPr>
            </w:pPr>
          </w:p>
          <w:p w14:paraId="75F1C87D" w14:textId="77777777" w:rsidR="003620F5" w:rsidRDefault="003A5F03">
            <w:pPr>
              <w:pStyle w:val="TableParagraph"/>
              <w:ind w:left="171"/>
              <w:rPr>
                <w:rFonts w:ascii="Arial Black"/>
                <w:sz w:val="18"/>
              </w:rPr>
            </w:pPr>
            <w:r>
              <w:rPr>
                <w:rFonts w:ascii="Arial Black"/>
                <w:color w:val="58595B"/>
                <w:w w:val="90"/>
                <w:sz w:val="18"/>
              </w:rPr>
              <w:t>Identifies</w:t>
            </w:r>
            <w:r>
              <w:rPr>
                <w:rFonts w:ascii="Arial Black"/>
                <w:color w:val="58595B"/>
                <w:spacing w:val="7"/>
                <w:w w:val="90"/>
                <w:sz w:val="18"/>
              </w:rPr>
              <w:t xml:space="preserve"> </w:t>
            </w:r>
            <w:r>
              <w:rPr>
                <w:rFonts w:ascii="Arial Black"/>
                <w:color w:val="58595B"/>
                <w:w w:val="90"/>
                <w:sz w:val="18"/>
              </w:rPr>
              <w:t>any</w:t>
            </w:r>
            <w:r>
              <w:rPr>
                <w:rFonts w:ascii="Arial Black"/>
                <w:color w:val="58595B"/>
                <w:spacing w:val="8"/>
                <w:w w:val="90"/>
                <w:sz w:val="18"/>
              </w:rPr>
              <w:t xml:space="preserve"> </w:t>
            </w:r>
            <w:r>
              <w:rPr>
                <w:rFonts w:ascii="Arial Black"/>
                <w:color w:val="58595B"/>
                <w:w w:val="90"/>
                <w:sz w:val="18"/>
              </w:rPr>
              <w:t>special</w:t>
            </w:r>
            <w:r>
              <w:rPr>
                <w:rFonts w:ascii="Arial Black"/>
                <w:color w:val="58595B"/>
                <w:spacing w:val="7"/>
                <w:w w:val="90"/>
                <w:sz w:val="18"/>
              </w:rPr>
              <w:t xml:space="preserve"> </w:t>
            </w:r>
            <w:r>
              <w:rPr>
                <w:rFonts w:ascii="Arial Black"/>
                <w:color w:val="58595B"/>
                <w:w w:val="90"/>
                <w:sz w:val="18"/>
              </w:rPr>
              <w:t>instructions</w:t>
            </w:r>
            <w:r>
              <w:rPr>
                <w:rFonts w:ascii="Arial Black"/>
                <w:color w:val="58595B"/>
                <w:spacing w:val="8"/>
                <w:w w:val="90"/>
                <w:sz w:val="18"/>
              </w:rPr>
              <w:t xml:space="preserve"> </w:t>
            </w:r>
            <w:r>
              <w:rPr>
                <w:rFonts w:ascii="Arial Black"/>
                <w:color w:val="58595B"/>
                <w:w w:val="90"/>
                <w:sz w:val="18"/>
              </w:rPr>
              <w:t>on</w:t>
            </w:r>
            <w:r>
              <w:rPr>
                <w:rFonts w:ascii="Arial Black"/>
                <w:color w:val="58595B"/>
                <w:spacing w:val="8"/>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label.</w:t>
            </w:r>
          </w:p>
        </w:tc>
      </w:tr>
    </w:tbl>
    <w:p w14:paraId="75F1C87F" w14:textId="77777777" w:rsidR="003620F5" w:rsidRDefault="003620F5">
      <w:pPr>
        <w:pStyle w:val="BodyText"/>
        <w:spacing w:before="2"/>
        <w:rPr>
          <w:rFonts w:ascii="Lucida Sans"/>
          <w:b/>
          <w:sz w:val="27"/>
        </w:rPr>
      </w:pPr>
    </w:p>
    <w:p w14:paraId="75F1C880" w14:textId="77777777" w:rsidR="003620F5" w:rsidRDefault="003C0AA9">
      <w:pPr>
        <w:spacing w:before="115"/>
        <w:ind w:right="55"/>
        <w:jc w:val="center"/>
        <w:rPr>
          <w:rFonts w:ascii="Tahoma"/>
          <w:b/>
          <w:sz w:val="20"/>
        </w:rPr>
      </w:pPr>
      <w:r>
        <w:pict w14:anchorId="75F1F096">
          <v:rect id="docshape614" o:spid="_x0000_s1981" style="position:absolute;left:0;text-align:left;margin-left:66.8pt;margin-top:-105.05pt;width:10.55pt;height:10.55pt;z-index:15932928;mso-position-horizontal-relative:page" filled="f" strokecolor="#808285" strokeweight=".5pt">
            <w10:wrap anchorx="page"/>
          </v:rect>
        </w:pict>
      </w:r>
      <w:r>
        <w:pict w14:anchorId="75F1F097">
          <v:rect id="docshape615" o:spid="_x0000_s1980" style="position:absolute;left:0;text-align:left;margin-left:66.8pt;margin-top:-74.85pt;width:10.55pt;height:10.55pt;z-index:15933440;mso-position-horizontal-relative:page" filled="f" strokecolor="#808285" strokeweight=".5pt">
            <w10:wrap anchorx="page"/>
          </v:rect>
        </w:pict>
      </w:r>
      <w:r>
        <w:pict w14:anchorId="75F1F098">
          <v:rect id="docshape616" o:spid="_x0000_s1979" style="position:absolute;left:0;text-align:left;margin-left:66.8pt;margin-top:-44.65pt;width:10.55pt;height:10.55pt;z-index:15933952;mso-position-horizontal-relative:page" filled="f" strokecolor="#808285" strokeweight=".5pt">
            <w10:wrap anchorx="page"/>
          </v:rect>
        </w:pict>
      </w:r>
      <w:r>
        <w:pict w14:anchorId="75F1F099">
          <v:rect id="docshape617" o:spid="_x0000_s1978" style="position:absolute;left:0;text-align:left;margin-left:126.05pt;margin-top:-105.05pt;width:10.55pt;height:10.55pt;z-index:15935488;mso-position-horizontal-relative:page" filled="f" strokecolor="#808285" strokeweight=".5pt">
            <w10:wrap anchorx="page"/>
          </v:rect>
        </w:pict>
      </w:r>
      <w:r>
        <w:pict w14:anchorId="75F1F09A">
          <v:rect id="docshape618" o:spid="_x0000_s1977" style="position:absolute;left:0;text-align:left;margin-left:126.05pt;margin-top:-74.85pt;width:10.55pt;height:10.55pt;z-index:15936000;mso-position-horizontal-relative:page" filled="f" strokecolor="#808285" strokeweight=".5pt">
            <w10:wrap anchorx="page"/>
          </v:rect>
        </w:pict>
      </w:r>
      <w:r>
        <w:pict w14:anchorId="75F1F09B">
          <v:rect id="docshape619" o:spid="_x0000_s1976" style="position:absolute;left:0;text-align:left;margin-left:126.05pt;margin-top:-44.65pt;width:10.55pt;height:10.55pt;z-index:15936512;mso-position-horizontal-relative:page" filled="f" strokecolor="#808285" strokeweight=".5pt">
            <w10:wrap anchorx="page"/>
          </v:rect>
        </w:pict>
      </w:r>
      <w:r w:rsidR="003A5F03">
        <w:rPr>
          <w:rFonts w:ascii="Tahoma"/>
          <w:b/>
          <w:color w:val="414042"/>
          <w:w w:val="105"/>
          <w:sz w:val="20"/>
        </w:rPr>
        <w:t>Comments</w:t>
      </w:r>
      <w:r w:rsidR="003A5F03">
        <w:rPr>
          <w:rFonts w:ascii="Tahoma"/>
          <w:b/>
          <w:color w:val="414042"/>
          <w:spacing w:val="8"/>
          <w:w w:val="105"/>
          <w:sz w:val="20"/>
        </w:rPr>
        <w:t xml:space="preserve"> </w:t>
      </w:r>
      <w:r w:rsidR="003A5F03">
        <w:rPr>
          <w:rFonts w:ascii="Tahoma"/>
          <w:b/>
          <w:color w:val="414042"/>
          <w:w w:val="105"/>
          <w:sz w:val="20"/>
        </w:rPr>
        <w:t>from</w:t>
      </w:r>
      <w:r w:rsidR="003A5F03">
        <w:rPr>
          <w:rFonts w:ascii="Tahoma"/>
          <w:b/>
          <w:color w:val="414042"/>
          <w:spacing w:val="8"/>
          <w:w w:val="105"/>
          <w:sz w:val="20"/>
        </w:rPr>
        <w:t xml:space="preserve"> </w:t>
      </w:r>
      <w:r w:rsidR="003A5F03">
        <w:rPr>
          <w:rFonts w:ascii="Tahoma"/>
          <w:b/>
          <w:color w:val="414042"/>
          <w:w w:val="105"/>
          <w:sz w:val="20"/>
        </w:rPr>
        <w:t>observing</w:t>
      </w:r>
      <w:r w:rsidR="003A5F03">
        <w:rPr>
          <w:rFonts w:ascii="Tahoma"/>
          <w:b/>
          <w:color w:val="414042"/>
          <w:spacing w:val="9"/>
          <w:w w:val="105"/>
          <w:sz w:val="20"/>
        </w:rPr>
        <w:t xml:space="preserve"> </w:t>
      </w:r>
      <w:r w:rsidR="003A5F03">
        <w:rPr>
          <w:rFonts w:ascii="Tahoma"/>
          <w:b/>
          <w:color w:val="414042"/>
          <w:w w:val="105"/>
          <w:sz w:val="20"/>
        </w:rPr>
        <w:t>nurse</w:t>
      </w:r>
    </w:p>
    <w:p w14:paraId="75F1C881" w14:textId="77777777" w:rsidR="003620F5" w:rsidRDefault="003C0AA9">
      <w:pPr>
        <w:pStyle w:val="BodyText"/>
        <w:spacing w:before="1"/>
        <w:rPr>
          <w:rFonts w:ascii="Tahoma"/>
          <w:b/>
          <w:sz w:val="16"/>
        </w:rPr>
      </w:pPr>
      <w:r>
        <w:pict w14:anchorId="75F1F09C">
          <v:rect id="docshape620" o:spid="_x0000_s1975" style="position:absolute;margin-left:45.5pt;margin-top:10.95pt;width:521pt;height:98.35pt;z-index:-15527936;mso-wrap-distance-left:0;mso-wrap-distance-right:0;mso-position-horizontal-relative:page" filled="f" strokecolor="#ebebec" strokeweight="1pt">
            <w10:wrap type="topAndBottom" anchorx="page"/>
          </v:rect>
        </w:pict>
      </w:r>
    </w:p>
    <w:p w14:paraId="75F1C882" w14:textId="77777777" w:rsidR="003620F5" w:rsidRDefault="003620F5">
      <w:pPr>
        <w:pStyle w:val="BodyText"/>
        <w:rPr>
          <w:rFonts w:ascii="Tahoma"/>
          <w:b/>
          <w:sz w:val="20"/>
        </w:rPr>
      </w:pPr>
    </w:p>
    <w:p w14:paraId="75F1C883" w14:textId="77777777" w:rsidR="003620F5" w:rsidRDefault="003620F5">
      <w:pPr>
        <w:pStyle w:val="BodyText"/>
        <w:spacing w:before="11"/>
        <w:rPr>
          <w:rFonts w:ascii="Tahoma"/>
          <w:b/>
          <w:sz w:val="14"/>
        </w:rPr>
      </w:pPr>
    </w:p>
    <w:p w14:paraId="75F1C884" w14:textId="77777777" w:rsidR="003620F5" w:rsidRDefault="003C0AA9">
      <w:pPr>
        <w:tabs>
          <w:tab w:val="left" w:pos="6105"/>
        </w:tabs>
        <w:spacing w:before="113"/>
        <w:ind w:left="515"/>
        <w:rPr>
          <w:rFonts w:ascii="Lucida Sans"/>
          <w:b/>
          <w:sz w:val="18"/>
        </w:rPr>
      </w:pPr>
      <w:r>
        <w:pict w14:anchorId="75F1F09D">
          <v:rect id="docshape621" o:spid="_x0000_s1974" style="position:absolute;left:0;text-align:left;margin-left:45.25pt;margin-top:6pt;width:10.55pt;height:10.55pt;z-index:15930880;mso-position-horizontal-relative:page" filled="f" strokecolor="#808285" strokeweight=".5pt">
            <w10:wrap anchorx="page"/>
          </v:rect>
        </w:pict>
      </w:r>
      <w:r>
        <w:pict w14:anchorId="75F1F09E">
          <v:rect id="docshape622" o:spid="_x0000_s1973" style="position:absolute;left:0;text-align:left;margin-left:324.75pt;margin-top:6.2pt;width:10.55pt;height:10.55pt;z-index:-43353088;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885" w14:textId="77777777" w:rsidR="003620F5" w:rsidRDefault="003620F5">
      <w:pPr>
        <w:pStyle w:val="BodyText"/>
        <w:rPr>
          <w:rFonts w:ascii="Lucida Sans"/>
          <w:b/>
          <w:sz w:val="20"/>
        </w:rPr>
      </w:pPr>
    </w:p>
    <w:p w14:paraId="75F1C886" w14:textId="77777777" w:rsidR="003620F5" w:rsidRDefault="003620F5">
      <w:pPr>
        <w:pStyle w:val="BodyText"/>
        <w:rPr>
          <w:rFonts w:ascii="Lucida Sans"/>
          <w:b/>
          <w:sz w:val="20"/>
        </w:rPr>
      </w:pPr>
    </w:p>
    <w:p w14:paraId="75F1C887" w14:textId="77777777" w:rsidR="003620F5" w:rsidRDefault="003620F5">
      <w:pPr>
        <w:pStyle w:val="BodyText"/>
        <w:rPr>
          <w:rFonts w:ascii="Lucida Sans"/>
          <w:b/>
          <w:sz w:val="20"/>
        </w:rPr>
      </w:pPr>
    </w:p>
    <w:p w14:paraId="75F1C888" w14:textId="77777777" w:rsidR="003620F5" w:rsidRDefault="003620F5">
      <w:pPr>
        <w:pStyle w:val="BodyText"/>
        <w:rPr>
          <w:rFonts w:ascii="Lucida Sans"/>
          <w:b/>
          <w:sz w:val="20"/>
        </w:rPr>
      </w:pPr>
    </w:p>
    <w:p w14:paraId="75F1C889" w14:textId="77777777" w:rsidR="003620F5" w:rsidRDefault="003620F5">
      <w:pPr>
        <w:pStyle w:val="BodyText"/>
        <w:rPr>
          <w:rFonts w:ascii="Lucida Sans"/>
          <w:b/>
          <w:sz w:val="20"/>
        </w:rPr>
      </w:pPr>
    </w:p>
    <w:p w14:paraId="75F1C88A" w14:textId="77777777" w:rsidR="003620F5" w:rsidRDefault="003C0AA9">
      <w:pPr>
        <w:pStyle w:val="BodyText"/>
        <w:spacing w:before="5"/>
        <w:rPr>
          <w:rFonts w:ascii="Lucida Sans"/>
          <w:b/>
          <w:sz w:val="12"/>
        </w:rPr>
      </w:pPr>
      <w:r>
        <w:pict w14:anchorId="75F1F09F">
          <v:shape id="docshape623" o:spid="_x0000_s1972" style="position:absolute;margin-left:46.35pt;margin-top:8.55pt;width:270.35pt;height:.1pt;z-index:-15527424;mso-wrap-distance-left:0;mso-wrap-distance-right:0;mso-position-horizontal-relative:page" coordorigin="927,171" coordsize="5407,0" path="m927,171r5407,e" filled="f" strokecolor="#bcbec0" strokeweight=".5pt">
            <v:path arrowok="t"/>
            <w10:wrap type="topAndBottom" anchorx="page"/>
          </v:shape>
        </w:pict>
      </w:r>
      <w:r>
        <w:pict w14:anchorId="75F1F0A0">
          <v:shape id="docshape624" o:spid="_x0000_s1971" style="position:absolute;margin-left:389.65pt;margin-top:8.55pt;width:173.9pt;height:.1pt;z-index:-15526912;mso-wrap-distance-left:0;mso-wrap-distance-right:0;mso-position-horizontal-relative:page" coordorigin="7793,171" coordsize="3478,0" path="m7793,171r3478,e" filled="f" strokecolor="#bcbec0" strokeweight=".5pt">
            <v:path arrowok="t"/>
            <w10:wrap type="topAndBottom" anchorx="page"/>
          </v:shape>
        </w:pict>
      </w:r>
    </w:p>
    <w:p w14:paraId="75F1C88B" w14:textId="77777777" w:rsidR="003620F5" w:rsidRDefault="003620F5">
      <w:pPr>
        <w:pStyle w:val="BodyText"/>
        <w:spacing w:before="1"/>
        <w:rPr>
          <w:rFonts w:ascii="Lucida Sans"/>
          <w:b/>
          <w:sz w:val="7"/>
        </w:rPr>
      </w:pPr>
    </w:p>
    <w:p w14:paraId="75F1C88C"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88D" w14:textId="77777777" w:rsidR="003620F5" w:rsidRDefault="003620F5">
      <w:pPr>
        <w:jc w:val="center"/>
        <w:rPr>
          <w:rFonts w:ascii="Lucida Sans"/>
          <w:sz w:val="18"/>
        </w:rPr>
        <w:sectPr w:rsidR="003620F5">
          <w:pgSz w:w="12240" w:h="15840"/>
          <w:pgMar w:top="780" w:right="780" w:bottom="420" w:left="800" w:header="0" w:footer="235" w:gutter="0"/>
          <w:cols w:space="720"/>
        </w:sectPr>
      </w:pPr>
    </w:p>
    <w:p w14:paraId="75F1C88E" w14:textId="77777777" w:rsidR="003620F5" w:rsidRDefault="003C0AA9">
      <w:pPr>
        <w:pStyle w:val="Heading3"/>
        <w:spacing w:before="111"/>
        <w:ind w:left="0" w:right="17"/>
        <w:jc w:val="center"/>
        <w:rPr>
          <w:rFonts w:ascii="Tahoma" w:hAnsi="Tahoma"/>
        </w:rPr>
      </w:pPr>
      <w:r>
        <w:lastRenderedPageBreak/>
        <w:pict w14:anchorId="75F1F0A1">
          <v:rect id="docshape625" o:spid="_x0000_s1970" style="position:absolute;left:0;text-align:left;margin-left:175.95pt;margin-top:199.7pt;width:5.7pt;height:5.7pt;z-index:-43347456;mso-position-horizontal-relative:page;mso-position-vertical-relative:page" filled="f" strokecolor="#808285" strokeweight=".5pt">
            <w10:wrap anchorx="page" anchory="page"/>
          </v:rect>
        </w:pict>
      </w:r>
      <w:r>
        <w:pict w14:anchorId="75F1F0A2">
          <v:rect id="docshape626" o:spid="_x0000_s1969" style="position:absolute;left:0;text-align:left;margin-left:175.95pt;margin-top:214.45pt;width:5.7pt;height:5.7pt;z-index:-43346944;mso-position-horizontal-relative:page;mso-position-vertical-relative:page" filled="f" strokecolor="#808285" strokeweight=".5pt">
            <w10:wrap anchorx="page" anchory="page"/>
          </v:rect>
        </w:pict>
      </w:r>
      <w:r>
        <w:pict w14:anchorId="75F1F0A3">
          <v:rect id="docshape627" o:spid="_x0000_s1968" style="position:absolute;left:0;text-align:left;margin-left:66.8pt;margin-top:233.15pt;width:10.55pt;height:10.55pt;z-index:15939072;mso-position-horizontal-relative:page;mso-position-vertical-relative:page" filled="f" strokecolor="#808285" strokeweight=".5pt">
            <w10:wrap anchorx="page" anchory="page"/>
          </v:rect>
        </w:pict>
      </w:r>
      <w:r>
        <w:pict w14:anchorId="75F1F0A4">
          <v:rect id="docshape628" o:spid="_x0000_s1967" style="position:absolute;left:0;text-align:left;margin-left:66.8pt;margin-top:257.35pt;width:10.55pt;height:10.55pt;z-index:15939584;mso-position-horizontal-relative:page;mso-position-vertical-relative:page" filled="f" strokecolor="#808285" strokeweight=".5pt">
            <w10:wrap anchorx="page" anchory="page"/>
          </v:rect>
        </w:pict>
      </w:r>
      <w:r>
        <w:pict w14:anchorId="75F1F0A5">
          <v:rect id="docshape629" o:spid="_x0000_s1966" style="position:absolute;left:0;text-align:left;margin-left:66.8pt;margin-top:281.55pt;width:10.55pt;height:10.55pt;z-index:15940096;mso-position-horizontal-relative:page;mso-position-vertical-relative:page" filled="f" strokecolor="#808285" strokeweight=".5pt">
            <w10:wrap anchorx="page" anchory="page"/>
          </v:rect>
        </w:pict>
      </w:r>
      <w:r>
        <w:pict w14:anchorId="75F1F0A6">
          <v:rect id="docshape630" o:spid="_x0000_s1965" style="position:absolute;left:0;text-align:left;margin-left:66.8pt;margin-top:309.45pt;width:10.55pt;height:10.55pt;z-index:15940608;mso-position-horizontal-relative:page;mso-position-vertical-relative:page" filled="f" strokecolor="#808285" strokeweight=".5pt">
            <w10:wrap anchorx="page" anchory="page"/>
          </v:rect>
        </w:pict>
      </w:r>
      <w:r>
        <w:pict w14:anchorId="75F1F0A7">
          <v:rect id="docshape631" o:spid="_x0000_s1964" style="position:absolute;left:0;text-align:left;margin-left:66.8pt;margin-top:335.65pt;width:10.55pt;height:10.55pt;z-index:15941120;mso-position-horizontal-relative:page;mso-position-vertical-relative:page" filled="f" strokecolor="#808285" strokeweight=".5pt">
            <w10:wrap anchorx="page" anchory="page"/>
          </v:rect>
        </w:pict>
      </w:r>
      <w:r>
        <w:pict w14:anchorId="75F1F0A8">
          <v:rect id="docshape632" o:spid="_x0000_s1963" style="position:absolute;left:0;text-align:left;margin-left:66.8pt;margin-top:362.8pt;width:10.55pt;height:10.55pt;z-index:15941632;mso-position-horizontal-relative:page;mso-position-vertical-relative:page" filled="f" strokecolor="#808285" strokeweight=".5pt">
            <w10:wrap anchorx="page" anchory="page"/>
          </v:rect>
        </w:pict>
      </w:r>
      <w:r>
        <w:pict w14:anchorId="75F1F0A9">
          <v:rect id="docshape633" o:spid="_x0000_s1962" style="position:absolute;left:0;text-align:left;margin-left:66.8pt;margin-top:396pt;width:10.55pt;height:10.55pt;z-index:15942144;mso-position-horizontal-relative:page;mso-position-vertical-relative:page" filled="f" strokecolor="#808285" strokeweight=".5pt">
            <w10:wrap anchorx="page" anchory="page"/>
          </v:rect>
        </w:pict>
      </w:r>
      <w:r>
        <w:pict w14:anchorId="75F1F0AA">
          <v:rect id="docshape634" o:spid="_x0000_s1961" style="position:absolute;left:0;text-align:left;margin-left:66.8pt;margin-top:422.2pt;width:10.55pt;height:10.55pt;z-index:15942656;mso-position-horizontal-relative:page;mso-position-vertical-relative:page" filled="f" strokecolor="#808285" strokeweight=".5pt">
            <w10:wrap anchorx="page" anchory="page"/>
          </v:rect>
        </w:pict>
      </w:r>
      <w:r>
        <w:pict w14:anchorId="75F1F0AB">
          <v:rect id="docshape635" o:spid="_x0000_s1960" style="position:absolute;left:0;text-align:left;margin-left:66.8pt;margin-top:469.3pt;width:10.55pt;height:10.55pt;z-index:15943168;mso-position-horizontal-relative:page;mso-position-vertical-relative:page" filled="f" strokecolor="#808285" strokeweight=".5pt">
            <w10:wrap anchorx="page" anchory="page"/>
          </v:rect>
        </w:pict>
      </w:r>
      <w:r>
        <w:pict w14:anchorId="75F1F0AC">
          <v:rect id="docshape636" o:spid="_x0000_s1959" style="position:absolute;left:0;text-align:left;margin-left:66.8pt;margin-top:506.8pt;width:10.55pt;height:10.55pt;z-index:15943680;mso-position-horizontal-relative:page;mso-position-vertical-relative:page" filled="f" strokecolor="#808285" strokeweight=".5pt">
            <w10:wrap anchorx="page" anchory="page"/>
          </v:rect>
        </w:pict>
      </w:r>
      <w:r>
        <w:pict w14:anchorId="75F1F0AD">
          <v:rect id="docshape637" o:spid="_x0000_s1958" style="position:absolute;left:0;text-align:left;margin-left:66.8pt;margin-top:539.7pt;width:10.55pt;height:10.55pt;z-index:15944192;mso-position-horizontal-relative:page;mso-position-vertical-relative:page" filled="f" strokecolor="#808285" strokeweight=".5pt">
            <w10:wrap anchorx="page" anchory="page"/>
          </v:rect>
        </w:pict>
      </w:r>
      <w:r>
        <w:pict w14:anchorId="75F1F0AE">
          <v:rect id="docshape638" o:spid="_x0000_s1957" style="position:absolute;left:0;text-align:left;margin-left:66.8pt;margin-top:566.7pt;width:10.55pt;height:10.55pt;z-index:15944704;mso-position-horizontal-relative:page;mso-position-vertical-relative:page" filled="f" strokecolor="#808285" strokeweight=".5pt">
            <w10:wrap anchorx="page" anchory="page"/>
          </v:rect>
        </w:pict>
      </w:r>
      <w:r>
        <w:pict w14:anchorId="75F1F0AF">
          <v:rect id="docshape639" o:spid="_x0000_s1956" style="position:absolute;left:0;text-align:left;margin-left:66.8pt;margin-top:601.55pt;width:10.55pt;height:10.55pt;z-index:15945216;mso-position-horizontal-relative:page;mso-position-vertical-relative:page" filled="f" strokecolor="#808285" strokeweight=".5pt">
            <w10:wrap anchorx="page" anchory="page"/>
          </v:rect>
        </w:pict>
      </w:r>
      <w:r>
        <w:pict w14:anchorId="75F1F0B0">
          <v:rect id="docshape640" o:spid="_x0000_s1955" style="position:absolute;left:0;text-align:left;margin-left:66.8pt;margin-top:625.8pt;width:10.55pt;height:10.55pt;z-index:15945728;mso-position-horizontal-relative:page;mso-position-vertical-relative:page" filled="f" strokecolor="#808285" strokeweight=".5pt">
            <w10:wrap anchorx="page" anchory="page"/>
          </v:rect>
        </w:pict>
      </w:r>
      <w:r>
        <w:pict w14:anchorId="75F1F0B1">
          <v:rect id="docshape641" o:spid="_x0000_s1954" style="position:absolute;left:0;text-align:left;margin-left:66.8pt;margin-top:650pt;width:10.55pt;height:10.55pt;z-index:15946240;mso-position-horizontal-relative:page;mso-position-vertical-relative:page" filled="f" strokecolor="#808285" strokeweight=".5pt">
            <w10:wrap anchorx="page" anchory="page"/>
          </v:rect>
        </w:pict>
      </w:r>
      <w:r>
        <w:pict w14:anchorId="75F1F0B2">
          <v:rect id="docshape642" o:spid="_x0000_s1953" style="position:absolute;left:0;text-align:left;margin-left:66.8pt;margin-top:673pt;width:10.55pt;height:10.55pt;z-index:15946752;mso-position-horizontal-relative:page;mso-position-vertical-relative:page" filled="f" strokecolor="#808285" strokeweight=".5pt">
            <w10:wrap anchorx="page" anchory="page"/>
          </v:rect>
        </w:pict>
      </w:r>
      <w:r>
        <w:pict w14:anchorId="75F1F0B3">
          <v:rect id="docshape643" o:spid="_x0000_s1952" style="position:absolute;left:0;text-align:left;margin-left:66.8pt;margin-top:697.8pt;width:10.55pt;height:10.55pt;z-index:15947264;mso-position-horizontal-relative:page;mso-position-vertical-relative:page" filled="f" strokecolor="#808285" strokeweight=".5pt">
            <w10:wrap anchorx="page" anchory="page"/>
          </v:rect>
        </w:pict>
      </w:r>
      <w:r>
        <w:pict w14:anchorId="75F1F0B4">
          <v:rect id="docshape644" o:spid="_x0000_s1951" style="position:absolute;left:0;text-align:left;margin-left:126.05pt;margin-top:233.15pt;width:10.55pt;height:10.55pt;z-index:15948800;mso-position-horizontal-relative:page;mso-position-vertical-relative:page" filled="f" strokecolor="#808285" strokeweight=".5pt">
            <w10:wrap anchorx="page" anchory="page"/>
          </v:rect>
        </w:pict>
      </w:r>
      <w:r>
        <w:pict w14:anchorId="75F1F0B5">
          <v:rect id="docshape645" o:spid="_x0000_s1950" style="position:absolute;left:0;text-align:left;margin-left:126.05pt;margin-top:257.35pt;width:10.55pt;height:10.55pt;z-index:15949312;mso-position-horizontal-relative:page;mso-position-vertical-relative:page" filled="f" strokecolor="#808285" strokeweight=".5pt">
            <w10:wrap anchorx="page" anchory="page"/>
          </v:rect>
        </w:pict>
      </w:r>
      <w:r>
        <w:pict w14:anchorId="75F1F0B6">
          <v:rect id="docshape646" o:spid="_x0000_s1949" style="position:absolute;left:0;text-align:left;margin-left:126.05pt;margin-top:281.55pt;width:10.55pt;height:10.55pt;z-index:15949824;mso-position-horizontal-relative:page;mso-position-vertical-relative:page" filled="f" strokecolor="#808285" strokeweight=".5pt">
            <w10:wrap anchorx="page" anchory="page"/>
          </v:rect>
        </w:pict>
      </w:r>
      <w:r>
        <w:pict w14:anchorId="75F1F0B7">
          <v:rect id="docshape647" o:spid="_x0000_s1948" style="position:absolute;left:0;text-align:left;margin-left:126.05pt;margin-top:309.45pt;width:10.55pt;height:10.55pt;z-index:15950336;mso-position-horizontal-relative:page;mso-position-vertical-relative:page" filled="f" strokecolor="#808285" strokeweight=".5pt">
            <w10:wrap anchorx="page" anchory="page"/>
          </v:rect>
        </w:pict>
      </w:r>
      <w:r>
        <w:pict w14:anchorId="75F1F0B8">
          <v:rect id="docshape648" o:spid="_x0000_s1947" style="position:absolute;left:0;text-align:left;margin-left:126.05pt;margin-top:335.65pt;width:10.55pt;height:10.55pt;z-index:15950848;mso-position-horizontal-relative:page;mso-position-vertical-relative:page" filled="f" strokecolor="#808285" strokeweight=".5pt">
            <w10:wrap anchorx="page" anchory="page"/>
          </v:rect>
        </w:pict>
      </w:r>
      <w:r>
        <w:pict w14:anchorId="75F1F0B9">
          <v:rect id="docshape649" o:spid="_x0000_s1946" style="position:absolute;left:0;text-align:left;margin-left:126.05pt;margin-top:362.8pt;width:10.55pt;height:10.55pt;z-index:15951360;mso-position-horizontal-relative:page;mso-position-vertical-relative:page" filled="f" strokecolor="#808285" strokeweight=".5pt">
            <w10:wrap anchorx="page" anchory="page"/>
          </v:rect>
        </w:pict>
      </w:r>
      <w:r>
        <w:pict w14:anchorId="75F1F0BA">
          <v:rect id="docshape650" o:spid="_x0000_s1945" style="position:absolute;left:0;text-align:left;margin-left:126.05pt;margin-top:396pt;width:10.55pt;height:10.55pt;z-index:15951872;mso-position-horizontal-relative:page;mso-position-vertical-relative:page" filled="f" strokecolor="#808285" strokeweight=".5pt">
            <w10:wrap anchorx="page" anchory="page"/>
          </v:rect>
        </w:pict>
      </w:r>
      <w:r>
        <w:pict w14:anchorId="75F1F0BB">
          <v:rect id="docshape651" o:spid="_x0000_s1944" style="position:absolute;left:0;text-align:left;margin-left:126.05pt;margin-top:422.2pt;width:10.55pt;height:10.55pt;z-index:15952384;mso-position-horizontal-relative:page;mso-position-vertical-relative:page" filled="f" strokecolor="#808285" strokeweight=".5pt">
            <w10:wrap anchorx="page" anchory="page"/>
          </v:rect>
        </w:pict>
      </w:r>
      <w:r>
        <w:pict w14:anchorId="75F1F0BC">
          <v:rect id="docshape652" o:spid="_x0000_s1943" style="position:absolute;left:0;text-align:left;margin-left:126.05pt;margin-top:469.3pt;width:10.55pt;height:10.55pt;z-index:15952896;mso-position-horizontal-relative:page;mso-position-vertical-relative:page" filled="f" strokecolor="#808285" strokeweight=".5pt">
            <w10:wrap anchorx="page" anchory="page"/>
          </v:rect>
        </w:pict>
      </w:r>
      <w:r>
        <w:pict w14:anchorId="75F1F0BD">
          <v:rect id="docshape653" o:spid="_x0000_s1942" style="position:absolute;left:0;text-align:left;margin-left:126.05pt;margin-top:506.8pt;width:10.55pt;height:10.55pt;z-index:15953408;mso-position-horizontal-relative:page;mso-position-vertical-relative:page" filled="f" strokecolor="#808285" strokeweight=".5pt">
            <w10:wrap anchorx="page" anchory="page"/>
          </v:rect>
        </w:pict>
      </w:r>
      <w:r>
        <w:pict w14:anchorId="75F1F0BE">
          <v:rect id="docshape654" o:spid="_x0000_s1941" style="position:absolute;left:0;text-align:left;margin-left:126.05pt;margin-top:539.7pt;width:10.55pt;height:10.55pt;z-index:15953920;mso-position-horizontal-relative:page;mso-position-vertical-relative:page" filled="f" strokecolor="#808285" strokeweight=".5pt">
            <w10:wrap anchorx="page" anchory="page"/>
          </v:rect>
        </w:pict>
      </w:r>
      <w:r>
        <w:pict w14:anchorId="75F1F0BF">
          <v:rect id="docshape655" o:spid="_x0000_s1940" style="position:absolute;left:0;text-align:left;margin-left:126.05pt;margin-top:566.7pt;width:10.55pt;height:10.55pt;z-index:15954432;mso-position-horizontal-relative:page;mso-position-vertical-relative:page" filled="f" strokecolor="#808285" strokeweight=".5pt">
            <w10:wrap anchorx="page" anchory="page"/>
          </v:rect>
        </w:pict>
      </w:r>
      <w:r>
        <w:pict w14:anchorId="75F1F0C0">
          <v:rect id="docshape656" o:spid="_x0000_s1939" style="position:absolute;left:0;text-align:left;margin-left:126.05pt;margin-top:601.55pt;width:10.55pt;height:10.55pt;z-index:15954944;mso-position-horizontal-relative:page;mso-position-vertical-relative:page" filled="f" strokecolor="#808285" strokeweight=".5pt">
            <w10:wrap anchorx="page" anchory="page"/>
          </v:rect>
        </w:pict>
      </w:r>
      <w:r>
        <w:pict w14:anchorId="75F1F0C1">
          <v:rect id="docshape657" o:spid="_x0000_s1938" style="position:absolute;left:0;text-align:left;margin-left:126.05pt;margin-top:625.8pt;width:10.55pt;height:10.55pt;z-index:15955456;mso-position-horizontal-relative:page;mso-position-vertical-relative:page" filled="f" strokecolor="#808285" strokeweight=".5pt">
            <w10:wrap anchorx="page" anchory="page"/>
          </v:rect>
        </w:pict>
      </w:r>
      <w:r>
        <w:pict w14:anchorId="75F1F0C2">
          <v:rect id="docshape658" o:spid="_x0000_s1937" style="position:absolute;left:0;text-align:left;margin-left:126.05pt;margin-top:650pt;width:10.55pt;height:10.55pt;z-index:15955968;mso-position-horizontal-relative:page;mso-position-vertical-relative:page" filled="f" strokecolor="#808285" strokeweight=".5pt">
            <w10:wrap anchorx="page" anchory="page"/>
          </v:rect>
        </w:pict>
      </w:r>
      <w:r>
        <w:pict w14:anchorId="75F1F0C3">
          <v:rect id="docshape659" o:spid="_x0000_s1936" style="position:absolute;left:0;text-align:left;margin-left:126.05pt;margin-top:673pt;width:10.55pt;height:10.55pt;z-index:15956480;mso-position-horizontal-relative:page;mso-position-vertical-relative:page" filled="f" strokecolor="#808285" strokeweight=".5pt">
            <w10:wrap anchorx="page" anchory="page"/>
          </v:rect>
        </w:pict>
      </w:r>
      <w:r>
        <w:pict w14:anchorId="75F1F0C4">
          <v:rect id="docshape660" o:spid="_x0000_s1935" style="position:absolute;left:0;text-align:left;margin-left:126.05pt;margin-top:697.8pt;width:10.55pt;height:10.55pt;z-index:15956992;mso-position-horizontal-relative:page;mso-position-vertical-relative:page" filled="f" strokecolor="#808285" strokeweight=".5pt">
            <w10:wrap anchorx="page" anchory="page"/>
          </v:rect>
        </w:pict>
      </w:r>
      <w:r w:rsidR="003A5F03">
        <w:rPr>
          <w:rFonts w:ascii="Tahoma" w:hAnsi="Tahoma"/>
          <w:color w:val="413C3C"/>
          <w:w w:val="105"/>
        </w:rPr>
        <w:t>Check</w:t>
      </w:r>
      <w:r w:rsidR="003A5F03">
        <w:rPr>
          <w:rFonts w:ascii="Tahoma" w:hAnsi="Tahoma"/>
          <w:color w:val="413C3C"/>
          <w:spacing w:val="-8"/>
          <w:w w:val="105"/>
        </w:rPr>
        <w:t xml:space="preserve"> </w:t>
      </w:r>
      <w:r w:rsidR="003A5F03">
        <w:rPr>
          <w:rFonts w:ascii="Tahoma" w:hAnsi="Tahoma"/>
          <w:color w:val="413C3C"/>
          <w:w w:val="105"/>
        </w:rPr>
        <w:t>Off</w:t>
      </w:r>
      <w:r w:rsidR="003A5F03">
        <w:rPr>
          <w:rFonts w:ascii="Tahoma" w:hAnsi="Tahoma"/>
          <w:color w:val="413C3C"/>
          <w:spacing w:val="-8"/>
          <w:w w:val="105"/>
        </w:rPr>
        <w:t xml:space="preserve"> </w:t>
      </w:r>
      <w:r w:rsidR="003A5F03">
        <w:rPr>
          <w:rFonts w:ascii="Tahoma" w:hAnsi="Tahoma"/>
          <w:color w:val="413C3C"/>
          <w:w w:val="105"/>
        </w:rPr>
        <w:t>–</w:t>
      </w:r>
      <w:r w:rsidR="003A5F03">
        <w:rPr>
          <w:rFonts w:ascii="Tahoma" w:hAnsi="Tahoma"/>
          <w:color w:val="413C3C"/>
          <w:spacing w:val="-8"/>
          <w:w w:val="105"/>
        </w:rPr>
        <w:t xml:space="preserve"> </w:t>
      </w:r>
      <w:r w:rsidR="003A5F03">
        <w:rPr>
          <w:rFonts w:ascii="Tahoma" w:hAnsi="Tahoma"/>
          <w:color w:val="413C3C"/>
          <w:w w:val="105"/>
        </w:rPr>
        <w:t>Oral</w:t>
      </w:r>
      <w:r w:rsidR="003A5F03">
        <w:rPr>
          <w:rFonts w:ascii="Tahoma" w:hAnsi="Tahoma"/>
          <w:color w:val="413C3C"/>
          <w:spacing w:val="-8"/>
          <w:w w:val="105"/>
        </w:rPr>
        <w:t xml:space="preserve"> </w:t>
      </w:r>
      <w:r w:rsidR="003A5F03">
        <w:rPr>
          <w:rFonts w:ascii="Tahoma" w:hAnsi="Tahoma"/>
          <w:color w:val="413C3C"/>
          <w:w w:val="105"/>
        </w:rPr>
        <w:t>Pills</w:t>
      </w:r>
      <w:r w:rsidR="003A5F03">
        <w:rPr>
          <w:rFonts w:ascii="Tahoma" w:hAnsi="Tahoma"/>
          <w:color w:val="413C3C"/>
          <w:spacing w:val="-8"/>
          <w:w w:val="105"/>
        </w:rPr>
        <w:t xml:space="preserve"> </w:t>
      </w:r>
      <w:r w:rsidR="003A5F03">
        <w:rPr>
          <w:rFonts w:ascii="Tahoma" w:hAnsi="Tahoma"/>
          <w:color w:val="413C3C"/>
          <w:w w:val="105"/>
        </w:rPr>
        <w:t>and</w:t>
      </w:r>
      <w:r w:rsidR="003A5F03">
        <w:rPr>
          <w:rFonts w:ascii="Tahoma" w:hAnsi="Tahoma"/>
          <w:color w:val="413C3C"/>
          <w:spacing w:val="-8"/>
          <w:w w:val="105"/>
        </w:rPr>
        <w:t xml:space="preserve"> </w:t>
      </w:r>
      <w:r w:rsidR="003A5F03">
        <w:rPr>
          <w:rFonts w:ascii="Tahoma" w:hAnsi="Tahoma"/>
          <w:color w:val="413C3C"/>
          <w:w w:val="105"/>
        </w:rPr>
        <w:t>Capsules</w:t>
      </w:r>
    </w:p>
    <w:p w14:paraId="75F1C88F" w14:textId="77777777" w:rsidR="003620F5" w:rsidRDefault="003620F5">
      <w:pPr>
        <w:pStyle w:val="BodyText"/>
        <w:spacing w:before="4"/>
        <w:rPr>
          <w:rFonts w:ascii="Tahoma"/>
          <w:b/>
          <w:sz w:val="29"/>
        </w:rPr>
      </w:pPr>
    </w:p>
    <w:p w14:paraId="75F1C890" w14:textId="77777777" w:rsidR="003620F5" w:rsidRDefault="003C0AA9">
      <w:pPr>
        <w:tabs>
          <w:tab w:val="left" w:pos="6554"/>
          <w:tab w:val="left" w:pos="10502"/>
        </w:tabs>
        <w:spacing w:before="116"/>
        <w:ind w:left="100"/>
        <w:rPr>
          <w:rFonts w:ascii="Lucida Sans"/>
          <w:b/>
          <w:sz w:val="18"/>
        </w:rPr>
      </w:pPr>
      <w:r>
        <w:pict w14:anchorId="75F1F0C5">
          <v:rect id="docshape661" o:spid="_x0000_s1934" style="position:absolute;left:0;text-align:left;margin-left:66.8pt;margin-top:79.9pt;width:10.55pt;height:10.55pt;z-index:15938048;mso-position-horizontal-relative:page" filled="f" strokecolor="#808285" strokeweight=".5pt">
            <w10:wrap anchorx="page"/>
          </v:rect>
        </w:pict>
      </w:r>
      <w:r>
        <w:pict w14:anchorId="75F1F0C6">
          <v:rect id="docshape662" o:spid="_x0000_s1933" style="position:absolute;left:0;text-align:left;margin-left:66.8pt;margin-top:105.75pt;width:10.55pt;height:10.55pt;z-index:15938560;mso-position-horizontal-relative:page" filled="f" strokecolor="#808285" strokeweight=".5pt">
            <w10:wrap anchorx="page"/>
          </v:rect>
        </w:pict>
      </w:r>
      <w:r>
        <w:pict w14:anchorId="75F1F0C7">
          <v:rect id="docshape663" o:spid="_x0000_s1932" style="position:absolute;left:0;text-align:left;margin-left:126.05pt;margin-top:79.9pt;width:10.55pt;height:10.55pt;z-index:15947776;mso-position-horizontal-relative:page" filled="f" strokecolor="#808285" strokeweight=".5pt">
            <w10:wrap anchorx="page"/>
          </v:rect>
        </w:pict>
      </w:r>
      <w:r>
        <w:pict w14:anchorId="75F1F0C8">
          <v:rect id="docshape664" o:spid="_x0000_s1931" style="position:absolute;left:0;text-align:left;margin-left:126.05pt;margin-top:105.75pt;width:10.55pt;height:10.55pt;z-index:15948288;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3"/>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891" w14:textId="77777777" w:rsidR="003620F5" w:rsidRDefault="003620F5">
      <w:pPr>
        <w:pStyle w:val="BodyText"/>
        <w:rPr>
          <w:rFonts w:ascii="Lucida Sans"/>
          <w:b/>
          <w:sz w:val="20"/>
        </w:rPr>
      </w:pPr>
    </w:p>
    <w:p w14:paraId="75F1C892"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8AD" w14:textId="77777777">
        <w:trPr>
          <w:trHeight w:val="12308"/>
        </w:trPr>
        <w:tc>
          <w:tcPr>
            <w:tcW w:w="1146" w:type="dxa"/>
            <w:tcBorders>
              <w:right w:val="nil"/>
            </w:tcBorders>
            <w:shd w:val="clear" w:color="auto" w:fill="F6F6F6"/>
          </w:tcPr>
          <w:p w14:paraId="75F1C893"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894"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895" w14:textId="77777777" w:rsidR="003620F5" w:rsidRDefault="003620F5">
            <w:pPr>
              <w:pStyle w:val="TableParagraph"/>
              <w:spacing w:before="2"/>
              <w:rPr>
                <w:rFonts w:ascii="Lucida Sans"/>
                <w:b/>
                <w:sz w:val="24"/>
              </w:rPr>
            </w:pPr>
          </w:p>
          <w:p w14:paraId="75F1C896"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897" w14:textId="77777777" w:rsidR="003620F5" w:rsidRDefault="003A5F03">
            <w:pPr>
              <w:pStyle w:val="TableParagraph"/>
              <w:spacing w:before="50" w:line="470" w:lineRule="atLeast"/>
              <w:ind w:left="171" w:right="2496"/>
              <w:rPr>
                <w:rFonts w:ascii="Arial Black"/>
                <w:sz w:val="18"/>
              </w:rPr>
            </w:pPr>
            <w:r>
              <w:rPr>
                <w:rFonts w:ascii="Arial Black"/>
                <w:color w:val="58595B"/>
                <w:w w:val="90"/>
                <w:sz w:val="18"/>
              </w:rPr>
              <w:t>Choose a quiet, private area to assist with medication.</w:t>
            </w:r>
            <w:r>
              <w:rPr>
                <w:rFonts w:ascii="Arial Black"/>
                <w:color w:val="58595B"/>
                <w:spacing w:val="1"/>
                <w:w w:val="90"/>
                <w:sz w:val="18"/>
              </w:rPr>
              <w:t xml:space="preserve"> </w:t>
            </w:r>
            <w:r>
              <w:rPr>
                <w:rFonts w:ascii="Arial Black"/>
                <w:color w:val="58595B"/>
                <w:w w:val="90"/>
                <w:sz w:val="18"/>
              </w:rPr>
              <w:t>Gather</w:t>
            </w:r>
            <w:r>
              <w:rPr>
                <w:rFonts w:ascii="Arial Black"/>
                <w:color w:val="58595B"/>
                <w:spacing w:val="6"/>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necessary</w:t>
            </w:r>
            <w:r>
              <w:rPr>
                <w:rFonts w:ascii="Arial Black"/>
                <w:color w:val="58595B"/>
                <w:spacing w:val="7"/>
                <w:w w:val="90"/>
                <w:sz w:val="18"/>
              </w:rPr>
              <w:t xml:space="preserve"> </w:t>
            </w:r>
            <w:r>
              <w:rPr>
                <w:rFonts w:ascii="Arial Black"/>
                <w:color w:val="58595B"/>
                <w:w w:val="90"/>
                <w:sz w:val="18"/>
              </w:rPr>
              <w:t>materials</w:t>
            </w:r>
            <w:r>
              <w:rPr>
                <w:rFonts w:ascii="Arial Black"/>
                <w:color w:val="58595B"/>
                <w:spacing w:val="7"/>
                <w:w w:val="90"/>
                <w:sz w:val="18"/>
              </w:rPr>
              <w:t xml:space="preserve"> </w:t>
            </w:r>
            <w:r>
              <w:rPr>
                <w:rFonts w:ascii="Arial Black"/>
                <w:color w:val="58595B"/>
                <w:w w:val="90"/>
                <w:sz w:val="18"/>
              </w:rPr>
              <w:t>to</w:t>
            </w:r>
            <w:r>
              <w:rPr>
                <w:rFonts w:ascii="Arial Black"/>
                <w:color w:val="58595B"/>
                <w:spacing w:val="7"/>
                <w:w w:val="90"/>
                <w:sz w:val="18"/>
              </w:rPr>
              <w:t xml:space="preserve"> </w:t>
            </w:r>
            <w:r>
              <w:rPr>
                <w:rFonts w:ascii="Arial Black"/>
                <w:color w:val="58595B"/>
                <w:w w:val="90"/>
                <w:sz w:val="18"/>
              </w:rPr>
              <w:t>assist</w:t>
            </w:r>
            <w:r>
              <w:rPr>
                <w:rFonts w:ascii="Arial Black"/>
                <w:color w:val="58595B"/>
                <w:spacing w:val="7"/>
                <w:w w:val="90"/>
                <w:sz w:val="18"/>
              </w:rPr>
              <w:t xml:space="preserve"> </w:t>
            </w:r>
            <w:r>
              <w:rPr>
                <w:rFonts w:ascii="Arial Black"/>
                <w:color w:val="58595B"/>
                <w:w w:val="90"/>
                <w:sz w:val="18"/>
              </w:rPr>
              <w:t>with</w:t>
            </w:r>
            <w:r>
              <w:rPr>
                <w:rFonts w:ascii="Arial Black"/>
                <w:color w:val="58595B"/>
                <w:spacing w:val="7"/>
                <w:w w:val="90"/>
                <w:sz w:val="18"/>
              </w:rPr>
              <w:t xml:space="preserve"> </w:t>
            </w:r>
            <w:r>
              <w:rPr>
                <w:rFonts w:ascii="Arial Black"/>
                <w:color w:val="58595B"/>
                <w:w w:val="90"/>
                <w:sz w:val="18"/>
              </w:rPr>
              <w:t>medication.</w:t>
            </w:r>
          </w:p>
          <w:p w14:paraId="75F1C898" w14:textId="77777777" w:rsidR="003620F5" w:rsidRDefault="003A5F03">
            <w:pPr>
              <w:pStyle w:val="TableParagraph"/>
              <w:spacing w:before="37" w:line="268" w:lineRule="auto"/>
              <w:ind w:left="531" w:right="1515"/>
              <w:rPr>
                <w:rFonts w:ascii="Arial Black"/>
                <w:sz w:val="18"/>
              </w:rPr>
            </w:pPr>
            <w:r>
              <w:rPr>
                <w:rFonts w:ascii="Arial Black"/>
                <w:color w:val="58595B"/>
                <w:w w:val="90"/>
                <w:sz w:val="18"/>
              </w:rPr>
              <w:t>Medication</w:t>
            </w:r>
            <w:r>
              <w:rPr>
                <w:rFonts w:ascii="Arial Black"/>
                <w:color w:val="58595B"/>
                <w:spacing w:val="17"/>
                <w:w w:val="90"/>
                <w:sz w:val="18"/>
              </w:rPr>
              <w:t xml:space="preserve"> </w:t>
            </w:r>
            <w:r>
              <w:rPr>
                <w:rFonts w:ascii="Arial Black"/>
                <w:color w:val="58595B"/>
                <w:w w:val="90"/>
                <w:sz w:val="18"/>
              </w:rPr>
              <w:t>cups</w:t>
            </w:r>
            <w:r>
              <w:rPr>
                <w:rFonts w:ascii="Arial Black"/>
                <w:color w:val="58595B"/>
                <w:spacing w:val="17"/>
                <w:w w:val="90"/>
                <w:sz w:val="18"/>
              </w:rPr>
              <w:t xml:space="preserve"> </w:t>
            </w:r>
            <w:r>
              <w:rPr>
                <w:rFonts w:ascii="Arial Black"/>
                <w:color w:val="58595B"/>
                <w:w w:val="90"/>
                <w:sz w:val="18"/>
              </w:rPr>
              <w:t>or</w:t>
            </w:r>
            <w:r>
              <w:rPr>
                <w:rFonts w:ascii="Arial Black"/>
                <w:color w:val="58595B"/>
                <w:spacing w:val="17"/>
                <w:w w:val="90"/>
                <w:sz w:val="18"/>
              </w:rPr>
              <w:t xml:space="preserve"> </w:t>
            </w:r>
            <w:r>
              <w:rPr>
                <w:rFonts w:ascii="Arial Black"/>
                <w:color w:val="58595B"/>
                <w:w w:val="90"/>
                <w:sz w:val="18"/>
              </w:rPr>
              <w:t>other</w:t>
            </w:r>
            <w:r>
              <w:rPr>
                <w:rFonts w:ascii="Arial Black"/>
                <w:color w:val="58595B"/>
                <w:spacing w:val="18"/>
                <w:w w:val="90"/>
                <w:sz w:val="18"/>
              </w:rPr>
              <w:t xml:space="preserve"> </w:t>
            </w:r>
            <w:r>
              <w:rPr>
                <w:rFonts w:ascii="Arial Black"/>
                <w:color w:val="58595B"/>
                <w:w w:val="90"/>
                <w:sz w:val="18"/>
              </w:rPr>
              <w:t>receptacles</w:t>
            </w:r>
            <w:r>
              <w:rPr>
                <w:rFonts w:ascii="Arial Black"/>
                <w:color w:val="58595B"/>
                <w:spacing w:val="17"/>
                <w:w w:val="90"/>
                <w:sz w:val="18"/>
              </w:rPr>
              <w:t xml:space="preserve"> </w:t>
            </w:r>
            <w:r>
              <w:rPr>
                <w:rFonts w:ascii="Arial Black"/>
                <w:color w:val="58595B"/>
                <w:w w:val="90"/>
                <w:sz w:val="18"/>
              </w:rPr>
              <w:t>to</w:t>
            </w:r>
            <w:r>
              <w:rPr>
                <w:rFonts w:ascii="Arial Black"/>
                <w:color w:val="58595B"/>
                <w:spacing w:val="17"/>
                <w:w w:val="90"/>
                <w:sz w:val="18"/>
              </w:rPr>
              <w:t xml:space="preserve"> </w:t>
            </w:r>
            <w:r>
              <w:rPr>
                <w:rFonts w:ascii="Arial Black"/>
                <w:color w:val="58595B"/>
                <w:w w:val="90"/>
                <w:sz w:val="18"/>
              </w:rPr>
              <w:t>drop</w:t>
            </w:r>
            <w:r>
              <w:rPr>
                <w:rFonts w:ascii="Arial Black"/>
                <w:color w:val="58595B"/>
                <w:spacing w:val="17"/>
                <w:w w:val="90"/>
                <w:sz w:val="18"/>
              </w:rPr>
              <w:t xml:space="preserve"> </w:t>
            </w:r>
            <w:r>
              <w:rPr>
                <w:rFonts w:ascii="Arial Black"/>
                <w:color w:val="58595B"/>
                <w:w w:val="90"/>
                <w:sz w:val="18"/>
              </w:rPr>
              <w:t>the</w:t>
            </w:r>
            <w:r>
              <w:rPr>
                <w:rFonts w:ascii="Arial Black"/>
                <w:color w:val="58595B"/>
                <w:spacing w:val="18"/>
                <w:w w:val="90"/>
                <w:sz w:val="18"/>
              </w:rPr>
              <w:t xml:space="preserve"> </w:t>
            </w:r>
            <w:r>
              <w:rPr>
                <w:rFonts w:ascii="Arial Black"/>
                <w:color w:val="58595B"/>
                <w:w w:val="90"/>
                <w:sz w:val="18"/>
              </w:rPr>
              <w:t>medication</w:t>
            </w:r>
            <w:r>
              <w:rPr>
                <w:rFonts w:ascii="Arial Black"/>
                <w:color w:val="58595B"/>
                <w:spacing w:val="17"/>
                <w:w w:val="90"/>
                <w:sz w:val="18"/>
              </w:rPr>
              <w:t xml:space="preserve"> </w:t>
            </w:r>
            <w:r>
              <w:rPr>
                <w:rFonts w:ascii="Arial Black"/>
                <w:color w:val="58595B"/>
                <w:w w:val="90"/>
                <w:sz w:val="18"/>
              </w:rPr>
              <w:t>into</w:t>
            </w:r>
            <w:r>
              <w:rPr>
                <w:rFonts w:ascii="Arial Black"/>
                <w:color w:val="58595B"/>
                <w:spacing w:val="-51"/>
                <w:w w:val="90"/>
                <w:sz w:val="18"/>
              </w:rPr>
              <w:t xml:space="preserve"> </w:t>
            </w:r>
            <w:r>
              <w:rPr>
                <w:rFonts w:ascii="Arial Black"/>
                <w:color w:val="58595B"/>
                <w:sz w:val="18"/>
              </w:rPr>
              <w:t>A</w:t>
            </w:r>
            <w:r>
              <w:rPr>
                <w:rFonts w:ascii="Arial Black"/>
                <w:color w:val="58595B"/>
                <w:spacing w:val="-14"/>
                <w:sz w:val="18"/>
              </w:rPr>
              <w:t xml:space="preserve"> </w:t>
            </w:r>
            <w:r>
              <w:rPr>
                <w:rFonts w:ascii="Arial Black"/>
                <w:color w:val="58595B"/>
                <w:sz w:val="18"/>
              </w:rPr>
              <w:t>glass</w:t>
            </w:r>
            <w:r>
              <w:rPr>
                <w:rFonts w:ascii="Arial Black"/>
                <w:color w:val="58595B"/>
                <w:spacing w:val="-13"/>
                <w:sz w:val="18"/>
              </w:rPr>
              <w:t xml:space="preserve"> </w:t>
            </w:r>
            <w:r>
              <w:rPr>
                <w:rFonts w:ascii="Arial Black"/>
                <w:color w:val="58595B"/>
                <w:sz w:val="18"/>
              </w:rPr>
              <w:t>of</w:t>
            </w:r>
            <w:r>
              <w:rPr>
                <w:rFonts w:ascii="Arial Black"/>
                <w:color w:val="58595B"/>
                <w:spacing w:val="-13"/>
                <w:sz w:val="18"/>
              </w:rPr>
              <w:t xml:space="preserve"> </w:t>
            </w:r>
            <w:r>
              <w:rPr>
                <w:rFonts w:ascii="Arial Black"/>
                <w:color w:val="58595B"/>
                <w:sz w:val="18"/>
              </w:rPr>
              <w:t>water</w:t>
            </w:r>
          </w:p>
          <w:p w14:paraId="75F1C899" w14:textId="77777777" w:rsidR="003620F5" w:rsidRDefault="003A5F03">
            <w:pPr>
              <w:pStyle w:val="TableParagraph"/>
              <w:spacing w:before="136"/>
              <w:ind w:left="171"/>
              <w:rPr>
                <w:rFonts w:ascii="Arial Black"/>
                <w:sz w:val="18"/>
              </w:rPr>
            </w:pPr>
            <w:r>
              <w:rPr>
                <w:rFonts w:ascii="Arial Black"/>
                <w:color w:val="58595B"/>
                <w:w w:val="90"/>
                <w:sz w:val="18"/>
              </w:rPr>
              <w:t>Help</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3"/>
                <w:w w:val="90"/>
                <w:sz w:val="18"/>
              </w:rPr>
              <w:t xml:space="preserve"> </w:t>
            </w:r>
            <w:r>
              <w:rPr>
                <w:rFonts w:ascii="Arial Black"/>
                <w:color w:val="58595B"/>
                <w:w w:val="90"/>
                <w:sz w:val="18"/>
              </w:rPr>
              <w:t>person</w:t>
            </w:r>
            <w:r>
              <w:rPr>
                <w:rFonts w:ascii="Arial Black"/>
                <w:color w:val="58595B"/>
                <w:spacing w:val="13"/>
                <w:w w:val="90"/>
                <w:sz w:val="18"/>
              </w:rPr>
              <w:t xml:space="preserve"> </w:t>
            </w:r>
            <w:r>
              <w:rPr>
                <w:rFonts w:ascii="Arial Black"/>
                <w:color w:val="58595B"/>
                <w:w w:val="90"/>
                <w:sz w:val="18"/>
              </w:rPr>
              <w:t>to</w:t>
            </w:r>
            <w:r>
              <w:rPr>
                <w:rFonts w:ascii="Arial Black"/>
                <w:color w:val="58595B"/>
                <w:spacing w:val="13"/>
                <w:w w:val="90"/>
                <w:sz w:val="18"/>
              </w:rPr>
              <w:t xml:space="preserve"> </w:t>
            </w:r>
            <w:r>
              <w:rPr>
                <w:rFonts w:ascii="Arial Black"/>
                <w:color w:val="58595B"/>
                <w:w w:val="90"/>
                <w:sz w:val="18"/>
              </w:rPr>
              <w:t>the</w:t>
            </w:r>
            <w:r>
              <w:rPr>
                <w:rFonts w:ascii="Arial Black"/>
                <w:color w:val="58595B"/>
                <w:spacing w:val="13"/>
                <w:w w:val="90"/>
                <w:sz w:val="18"/>
              </w:rPr>
              <w:t xml:space="preserve"> </w:t>
            </w:r>
            <w:r>
              <w:rPr>
                <w:rFonts w:ascii="Arial Black"/>
                <w:color w:val="58595B"/>
                <w:w w:val="90"/>
                <w:sz w:val="18"/>
              </w:rPr>
              <w:t>medication</w:t>
            </w:r>
            <w:r>
              <w:rPr>
                <w:rFonts w:ascii="Arial Black"/>
                <w:color w:val="58595B"/>
                <w:spacing w:val="13"/>
                <w:w w:val="90"/>
                <w:sz w:val="18"/>
              </w:rPr>
              <w:t xml:space="preserve"> </w:t>
            </w:r>
            <w:r>
              <w:rPr>
                <w:rFonts w:ascii="Arial Black"/>
                <w:color w:val="58595B"/>
                <w:w w:val="90"/>
                <w:sz w:val="18"/>
              </w:rPr>
              <w:t>area.</w:t>
            </w:r>
          </w:p>
          <w:p w14:paraId="75F1C89A" w14:textId="77777777" w:rsidR="003620F5" w:rsidRDefault="003620F5">
            <w:pPr>
              <w:pStyle w:val="TableParagraph"/>
              <w:spacing w:before="6"/>
              <w:rPr>
                <w:rFonts w:ascii="Lucida Sans"/>
                <w:b/>
                <w:sz w:val="19"/>
              </w:rPr>
            </w:pPr>
          </w:p>
          <w:p w14:paraId="75F1C89B" w14:textId="77777777" w:rsidR="003620F5" w:rsidRDefault="003A5F03">
            <w:pPr>
              <w:pStyle w:val="TableParagraph"/>
              <w:spacing w:line="472" w:lineRule="auto"/>
              <w:ind w:left="171" w:right="368"/>
              <w:rPr>
                <w:rFonts w:ascii="Arial Black" w:hAnsi="Arial Black"/>
                <w:sz w:val="18"/>
              </w:rPr>
            </w:pPr>
            <w:r>
              <w:rPr>
                <w:rFonts w:ascii="Arial Black" w:hAnsi="Arial Black"/>
                <w:color w:val="58595B"/>
                <w:w w:val="90"/>
                <w:sz w:val="18"/>
              </w:rPr>
              <w:t>Assist</w:t>
            </w:r>
            <w:r>
              <w:rPr>
                <w:rFonts w:ascii="Arial Black" w:hAnsi="Arial Black"/>
                <w:color w:val="58595B"/>
                <w:spacing w:val="1"/>
                <w:w w:val="90"/>
                <w:sz w:val="18"/>
              </w:rPr>
              <w:t xml:space="preserve"> </w:t>
            </w:r>
            <w:r>
              <w:rPr>
                <w:rFonts w:ascii="Arial Black" w:hAnsi="Arial Black"/>
                <w:color w:val="58595B"/>
                <w:w w:val="90"/>
                <w:sz w:val="18"/>
              </w:rPr>
              <w:t>the</w:t>
            </w:r>
            <w:r>
              <w:rPr>
                <w:rFonts w:ascii="Arial Black" w:hAnsi="Arial Black"/>
                <w:color w:val="58595B"/>
                <w:spacing w:val="2"/>
                <w:w w:val="90"/>
                <w:sz w:val="18"/>
              </w:rPr>
              <w:t xml:space="preserve"> </w:t>
            </w:r>
            <w:r>
              <w:rPr>
                <w:rFonts w:ascii="Arial Black" w:hAnsi="Arial Black"/>
                <w:color w:val="58595B"/>
                <w:w w:val="90"/>
                <w:sz w:val="18"/>
              </w:rPr>
              <w:t>person</w:t>
            </w:r>
            <w:r>
              <w:rPr>
                <w:rFonts w:ascii="Arial Black" w:hAnsi="Arial Black"/>
                <w:color w:val="58595B"/>
                <w:spacing w:val="2"/>
                <w:w w:val="90"/>
                <w:sz w:val="18"/>
              </w:rPr>
              <w:t xml:space="preserve"> </w:t>
            </w:r>
            <w:r>
              <w:rPr>
                <w:rFonts w:ascii="Arial Black" w:hAnsi="Arial Black"/>
                <w:color w:val="58595B"/>
                <w:w w:val="90"/>
                <w:sz w:val="18"/>
              </w:rPr>
              <w:t>to</w:t>
            </w:r>
            <w:r>
              <w:rPr>
                <w:rFonts w:ascii="Arial Black" w:hAnsi="Arial Black"/>
                <w:color w:val="58595B"/>
                <w:spacing w:val="2"/>
                <w:w w:val="90"/>
                <w:sz w:val="18"/>
              </w:rPr>
              <w:t xml:space="preserve"> </w:t>
            </w:r>
            <w:r>
              <w:rPr>
                <w:rFonts w:ascii="Arial Black" w:hAnsi="Arial Black"/>
                <w:color w:val="58595B"/>
                <w:w w:val="90"/>
                <w:sz w:val="18"/>
              </w:rPr>
              <w:t>wash</w:t>
            </w:r>
            <w:r>
              <w:rPr>
                <w:rFonts w:ascii="Arial Black" w:hAnsi="Arial Black"/>
                <w:color w:val="58595B"/>
                <w:spacing w:val="2"/>
                <w:w w:val="90"/>
                <w:sz w:val="18"/>
              </w:rPr>
              <w:t xml:space="preserve"> </w:t>
            </w:r>
            <w:r>
              <w:rPr>
                <w:rFonts w:ascii="Arial Black" w:hAnsi="Arial Black"/>
                <w:color w:val="58595B"/>
                <w:w w:val="90"/>
                <w:sz w:val="18"/>
              </w:rPr>
              <w:t>their</w:t>
            </w:r>
            <w:r>
              <w:rPr>
                <w:rFonts w:ascii="Arial Black" w:hAnsi="Arial Black"/>
                <w:color w:val="58595B"/>
                <w:spacing w:val="2"/>
                <w:w w:val="90"/>
                <w:sz w:val="18"/>
              </w:rPr>
              <w:t xml:space="preserve"> </w:t>
            </w:r>
            <w:r>
              <w:rPr>
                <w:rFonts w:ascii="Arial Black" w:hAnsi="Arial Black"/>
                <w:color w:val="58595B"/>
                <w:w w:val="90"/>
                <w:sz w:val="18"/>
              </w:rPr>
              <w:t>hands</w:t>
            </w:r>
            <w:r>
              <w:rPr>
                <w:rFonts w:ascii="Arial Black" w:hAnsi="Arial Black"/>
                <w:color w:val="58595B"/>
                <w:spacing w:val="2"/>
                <w:w w:val="90"/>
                <w:sz w:val="18"/>
              </w:rPr>
              <w:t xml:space="preserve"> </w:t>
            </w:r>
            <w:r>
              <w:rPr>
                <w:rFonts w:ascii="Arial Black" w:hAnsi="Arial Black"/>
                <w:color w:val="58595B"/>
                <w:w w:val="90"/>
                <w:sz w:val="18"/>
              </w:rPr>
              <w:t>or</w:t>
            </w:r>
            <w:r>
              <w:rPr>
                <w:rFonts w:ascii="Arial Black" w:hAnsi="Arial Black"/>
                <w:color w:val="58595B"/>
                <w:spacing w:val="2"/>
                <w:w w:val="90"/>
                <w:sz w:val="18"/>
              </w:rPr>
              <w:t xml:space="preserve"> </w:t>
            </w:r>
            <w:r>
              <w:rPr>
                <w:rFonts w:ascii="Arial Black" w:hAnsi="Arial Black"/>
                <w:color w:val="58595B"/>
                <w:w w:val="90"/>
                <w:sz w:val="18"/>
              </w:rPr>
              <w:t>use</w:t>
            </w:r>
            <w:r>
              <w:rPr>
                <w:rFonts w:ascii="Arial Black" w:hAnsi="Arial Black"/>
                <w:color w:val="58595B"/>
                <w:spacing w:val="2"/>
                <w:w w:val="90"/>
                <w:sz w:val="18"/>
              </w:rPr>
              <w:t xml:space="preserve"> </w:t>
            </w:r>
            <w:r>
              <w:rPr>
                <w:rFonts w:ascii="Arial Black" w:hAnsi="Arial Black"/>
                <w:color w:val="58595B"/>
                <w:w w:val="90"/>
                <w:sz w:val="18"/>
              </w:rPr>
              <w:t>hand</w:t>
            </w:r>
            <w:r>
              <w:rPr>
                <w:rFonts w:ascii="Arial Black" w:hAnsi="Arial Black"/>
                <w:color w:val="58595B"/>
                <w:spacing w:val="2"/>
                <w:w w:val="90"/>
                <w:sz w:val="18"/>
              </w:rPr>
              <w:t xml:space="preserve"> </w:t>
            </w:r>
            <w:r>
              <w:rPr>
                <w:rFonts w:ascii="Arial Black" w:hAnsi="Arial Black"/>
                <w:color w:val="58595B"/>
                <w:w w:val="90"/>
                <w:sz w:val="18"/>
              </w:rPr>
              <w:t>sanitizer</w:t>
            </w:r>
            <w:r>
              <w:rPr>
                <w:rFonts w:ascii="Arial Black" w:hAnsi="Arial Black"/>
                <w:color w:val="58595B"/>
                <w:spacing w:val="2"/>
                <w:w w:val="90"/>
                <w:sz w:val="18"/>
              </w:rPr>
              <w:t xml:space="preserve"> </w:t>
            </w:r>
            <w:r>
              <w:rPr>
                <w:rFonts w:ascii="Arial Black" w:hAnsi="Arial Black"/>
                <w:color w:val="58595B"/>
                <w:w w:val="90"/>
                <w:sz w:val="18"/>
              </w:rPr>
              <w:t>if</w:t>
            </w:r>
            <w:r>
              <w:rPr>
                <w:rFonts w:ascii="Arial Black" w:hAnsi="Arial Black"/>
                <w:color w:val="58595B"/>
                <w:spacing w:val="2"/>
                <w:w w:val="90"/>
                <w:sz w:val="18"/>
              </w:rPr>
              <w:t xml:space="preserve"> </w:t>
            </w:r>
            <w:r>
              <w:rPr>
                <w:rFonts w:ascii="Arial Black" w:hAnsi="Arial Black"/>
                <w:color w:val="58595B"/>
                <w:w w:val="90"/>
                <w:sz w:val="18"/>
              </w:rPr>
              <w:t>it</w:t>
            </w:r>
            <w:r>
              <w:rPr>
                <w:rFonts w:ascii="Arial Black" w:hAnsi="Arial Black"/>
                <w:color w:val="58595B"/>
                <w:spacing w:val="2"/>
                <w:w w:val="90"/>
                <w:sz w:val="18"/>
              </w:rPr>
              <w:t xml:space="preserve"> </w:t>
            </w:r>
            <w:r>
              <w:rPr>
                <w:rFonts w:ascii="Arial Black" w:hAnsi="Arial Black"/>
                <w:color w:val="58595B"/>
                <w:w w:val="90"/>
                <w:sz w:val="18"/>
              </w:rPr>
              <w:t>is</w:t>
            </w:r>
            <w:r>
              <w:rPr>
                <w:rFonts w:ascii="Arial Black" w:hAnsi="Arial Black"/>
                <w:color w:val="58595B"/>
                <w:spacing w:val="2"/>
                <w:w w:val="90"/>
                <w:sz w:val="18"/>
              </w:rPr>
              <w:t xml:space="preserve"> </w:t>
            </w:r>
            <w:r>
              <w:rPr>
                <w:rFonts w:ascii="Arial Black" w:hAnsi="Arial Black"/>
                <w:color w:val="58595B"/>
                <w:w w:val="90"/>
                <w:sz w:val="18"/>
              </w:rPr>
              <w:t>safe</w:t>
            </w:r>
            <w:r>
              <w:rPr>
                <w:rFonts w:ascii="Arial Black" w:hAnsi="Arial Black"/>
                <w:color w:val="58595B"/>
                <w:spacing w:val="2"/>
                <w:w w:val="90"/>
                <w:sz w:val="18"/>
              </w:rPr>
              <w:t xml:space="preserve"> </w:t>
            </w:r>
            <w:r>
              <w:rPr>
                <w:rFonts w:ascii="Arial Black" w:hAnsi="Arial Black"/>
                <w:color w:val="58595B"/>
                <w:w w:val="90"/>
                <w:sz w:val="18"/>
              </w:rPr>
              <w:t>to</w:t>
            </w:r>
            <w:r>
              <w:rPr>
                <w:rFonts w:ascii="Arial Black" w:hAnsi="Arial Black"/>
                <w:color w:val="58595B"/>
                <w:spacing w:val="2"/>
                <w:w w:val="90"/>
                <w:sz w:val="18"/>
              </w:rPr>
              <w:t xml:space="preserve"> </w:t>
            </w:r>
            <w:r>
              <w:rPr>
                <w:rFonts w:ascii="Arial Black" w:hAnsi="Arial Black"/>
                <w:color w:val="58595B"/>
                <w:w w:val="90"/>
                <w:sz w:val="18"/>
              </w:rPr>
              <w:t>do</w:t>
            </w:r>
            <w:r>
              <w:rPr>
                <w:rFonts w:ascii="Arial Black" w:hAnsi="Arial Black"/>
                <w:color w:val="58595B"/>
                <w:spacing w:val="2"/>
                <w:w w:val="90"/>
                <w:sz w:val="18"/>
              </w:rPr>
              <w:t xml:space="preserve"> </w:t>
            </w:r>
            <w:r>
              <w:rPr>
                <w:rFonts w:ascii="Arial Black" w:hAnsi="Arial Black"/>
                <w:color w:val="58595B"/>
                <w:w w:val="90"/>
                <w:sz w:val="18"/>
              </w:rPr>
              <w:t>so.</w:t>
            </w:r>
            <w:r>
              <w:rPr>
                <w:rFonts w:ascii="Arial Black" w:hAnsi="Arial Black"/>
                <w:color w:val="58595B"/>
                <w:spacing w:val="-51"/>
                <w:w w:val="90"/>
                <w:sz w:val="18"/>
              </w:rPr>
              <w:t xml:space="preserve"> </w:t>
            </w:r>
            <w:r>
              <w:rPr>
                <w:rFonts w:ascii="Arial Black" w:hAnsi="Arial Black"/>
                <w:color w:val="58595B"/>
                <w:w w:val="90"/>
                <w:sz w:val="18"/>
              </w:rPr>
              <w:t>Choose</w:t>
            </w:r>
            <w:r>
              <w:rPr>
                <w:rFonts w:ascii="Arial Black" w:hAnsi="Arial Black"/>
                <w:color w:val="58595B"/>
                <w:spacing w:val="-4"/>
                <w:w w:val="90"/>
                <w:sz w:val="18"/>
              </w:rPr>
              <w:t xml:space="preserve"> </w:t>
            </w:r>
            <w:r>
              <w:rPr>
                <w:rFonts w:ascii="Arial Black" w:hAnsi="Arial Black"/>
                <w:color w:val="58595B"/>
                <w:w w:val="90"/>
                <w:sz w:val="18"/>
              </w:rPr>
              <w:t>the</w:t>
            </w:r>
            <w:r>
              <w:rPr>
                <w:rFonts w:ascii="Arial Black" w:hAnsi="Arial Black"/>
                <w:color w:val="58595B"/>
                <w:spacing w:val="-3"/>
                <w:w w:val="90"/>
                <w:sz w:val="18"/>
              </w:rPr>
              <w:t xml:space="preserve"> </w:t>
            </w:r>
            <w:r>
              <w:rPr>
                <w:rFonts w:ascii="Arial Black" w:hAnsi="Arial Black"/>
                <w:color w:val="58595B"/>
                <w:w w:val="90"/>
                <w:sz w:val="18"/>
              </w:rPr>
              <w:t>person’s</w:t>
            </w:r>
            <w:r>
              <w:rPr>
                <w:rFonts w:ascii="Arial Black" w:hAnsi="Arial Black"/>
                <w:color w:val="58595B"/>
                <w:spacing w:val="-3"/>
                <w:w w:val="90"/>
                <w:sz w:val="18"/>
              </w:rPr>
              <w:t xml:space="preserve"> </w:t>
            </w:r>
            <w:r>
              <w:rPr>
                <w:rFonts w:ascii="Arial Black" w:hAnsi="Arial Black"/>
                <w:color w:val="58595B"/>
                <w:w w:val="90"/>
                <w:sz w:val="18"/>
              </w:rPr>
              <w:t>medication</w:t>
            </w:r>
            <w:r>
              <w:rPr>
                <w:rFonts w:ascii="Arial Black" w:hAnsi="Arial Black"/>
                <w:color w:val="58595B"/>
                <w:spacing w:val="-3"/>
                <w:w w:val="90"/>
                <w:sz w:val="18"/>
              </w:rPr>
              <w:t xml:space="preserve"> </w:t>
            </w:r>
            <w:r>
              <w:rPr>
                <w:rFonts w:ascii="Arial Black" w:hAnsi="Arial Black"/>
                <w:color w:val="58595B"/>
                <w:w w:val="90"/>
                <w:sz w:val="18"/>
              </w:rPr>
              <w:t>usage</w:t>
            </w:r>
            <w:r>
              <w:rPr>
                <w:rFonts w:ascii="Arial Black" w:hAnsi="Arial Black"/>
                <w:color w:val="58595B"/>
                <w:spacing w:val="-3"/>
                <w:w w:val="90"/>
                <w:sz w:val="18"/>
              </w:rPr>
              <w:t xml:space="preserve"> </w:t>
            </w:r>
            <w:r>
              <w:rPr>
                <w:rFonts w:ascii="Arial Black" w:hAnsi="Arial Black"/>
                <w:color w:val="58595B"/>
                <w:w w:val="90"/>
                <w:sz w:val="18"/>
              </w:rPr>
              <w:t>record</w:t>
            </w:r>
            <w:r>
              <w:rPr>
                <w:rFonts w:ascii="Arial Black" w:hAnsi="Arial Black"/>
                <w:color w:val="58595B"/>
                <w:spacing w:val="-3"/>
                <w:w w:val="90"/>
                <w:sz w:val="18"/>
              </w:rPr>
              <w:t xml:space="preserve"> </w:t>
            </w:r>
            <w:r>
              <w:rPr>
                <w:rFonts w:ascii="Arial Black" w:hAnsi="Arial Black"/>
                <w:color w:val="58595B"/>
                <w:w w:val="90"/>
                <w:sz w:val="18"/>
              </w:rPr>
              <w:t>(MUR).</w:t>
            </w:r>
          </w:p>
          <w:p w14:paraId="75F1C89C" w14:textId="77777777" w:rsidR="003620F5" w:rsidRDefault="003A5F03">
            <w:pPr>
              <w:pStyle w:val="TableParagraph"/>
              <w:spacing w:before="38" w:line="513" w:lineRule="auto"/>
              <w:ind w:left="171" w:right="2146"/>
              <w:rPr>
                <w:rFonts w:ascii="Arial Black" w:hAnsi="Arial Black"/>
                <w:sz w:val="18"/>
              </w:rPr>
            </w:pPr>
            <w:r>
              <w:rPr>
                <w:rFonts w:ascii="Arial Black" w:hAnsi="Arial Black"/>
                <w:color w:val="58595B"/>
                <w:w w:val="90"/>
                <w:sz w:val="18"/>
              </w:rPr>
              <w:t>Choose</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from</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locked</w:t>
            </w:r>
            <w:r>
              <w:rPr>
                <w:rFonts w:ascii="Arial Black" w:hAnsi="Arial Black"/>
                <w:color w:val="58595B"/>
                <w:spacing w:val="16"/>
                <w:w w:val="90"/>
                <w:sz w:val="18"/>
              </w:rPr>
              <w:t xml:space="preserve"> </w:t>
            </w:r>
            <w:r>
              <w:rPr>
                <w:rFonts w:ascii="Arial Black" w:hAnsi="Arial Black"/>
                <w:color w:val="58595B"/>
                <w:w w:val="90"/>
                <w:sz w:val="18"/>
              </w:rPr>
              <w:t>storage</w:t>
            </w:r>
            <w:r>
              <w:rPr>
                <w:rFonts w:ascii="Arial Black" w:hAnsi="Arial Black"/>
                <w:color w:val="58595B"/>
                <w:spacing w:val="16"/>
                <w:w w:val="90"/>
                <w:sz w:val="18"/>
              </w:rPr>
              <w:t xml:space="preserve"> </w:t>
            </w:r>
            <w:r>
              <w:rPr>
                <w:rFonts w:ascii="Arial Black" w:hAnsi="Arial Black"/>
                <w:color w:val="58595B"/>
                <w:w w:val="90"/>
                <w:sz w:val="18"/>
              </w:rPr>
              <w:t>area.</w:t>
            </w:r>
            <w:r>
              <w:rPr>
                <w:rFonts w:ascii="Arial Black" w:hAnsi="Arial Black"/>
                <w:color w:val="58595B"/>
                <w:spacing w:val="-51"/>
                <w:w w:val="90"/>
                <w:sz w:val="18"/>
              </w:rPr>
              <w:t xml:space="preserve"> </w:t>
            </w:r>
            <w:r>
              <w:rPr>
                <w:rFonts w:ascii="Arial Black" w:hAnsi="Arial Black"/>
                <w:color w:val="58595B"/>
                <w:w w:val="95"/>
                <w:sz w:val="18"/>
              </w:rPr>
              <w:t>Match</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person’s</w:t>
            </w:r>
            <w:r>
              <w:rPr>
                <w:rFonts w:ascii="Arial Black" w:hAnsi="Arial Black"/>
                <w:color w:val="58595B"/>
                <w:spacing w:val="-10"/>
                <w:w w:val="95"/>
                <w:sz w:val="18"/>
              </w:rPr>
              <w:t xml:space="preserve"> </w:t>
            </w:r>
            <w:r>
              <w:rPr>
                <w:rFonts w:ascii="Arial Black" w:hAnsi="Arial Black"/>
                <w:color w:val="58595B"/>
                <w:w w:val="95"/>
                <w:sz w:val="18"/>
              </w:rPr>
              <w:t>name</w:t>
            </w:r>
            <w:r>
              <w:rPr>
                <w:rFonts w:ascii="Arial Black" w:hAnsi="Arial Black"/>
                <w:color w:val="58595B"/>
                <w:spacing w:val="-10"/>
                <w:w w:val="95"/>
                <w:sz w:val="18"/>
              </w:rPr>
              <w:t xml:space="preserve"> </w:t>
            </w:r>
            <w:r>
              <w:rPr>
                <w:rFonts w:ascii="Arial Black" w:hAnsi="Arial Black"/>
                <w:color w:val="58595B"/>
                <w:w w:val="95"/>
                <w:sz w:val="18"/>
              </w:rPr>
              <w:t>with</w:t>
            </w:r>
            <w:r>
              <w:rPr>
                <w:rFonts w:ascii="Arial Black" w:hAnsi="Arial Black"/>
                <w:color w:val="58595B"/>
                <w:spacing w:val="-10"/>
                <w:w w:val="95"/>
                <w:sz w:val="18"/>
              </w:rPr>
              <w:t xml:space="preserve"> </w:t>
            </w:r>
            <w:r>
              <w:rPr>
                <w:rFonts w:ascii="Arial Black" w:hAnsi="Arial Black"/>
                <w:color w:val="58595B"/>
                <w:w w:val="95"/>
                <w:sz w:val="18"/>
              </w:rPr>
              <w:t>their</w:t>
            </w:r>
            <w:r>
              <w:rPr>
                <w:rFonts w:ascii="Arial Black" w:hAnsi="Arial Black"/>
                <w:color w:val="58595B"/>
                <w:spacing w:val="-10"/>
                <w:w w:val="95"/>
                <w:sz w:val="18"/>
              </w:rPr>
              <w:t xml:space="preserve"> </w:t>
            </w:r>
            <w:r>
              <w:rPr>
                <w:rFonts w:ascii="Arial Black" w:hAnsi="Arial Black"/>
                <w:color w:val="58595B"/>
                <w:w w:val="95"/>
                <w:sz w:val="18"/>
              </w:rPr>
              <w:t>picture.</w:t>
            </w:r>
          </w:p>
          <w:p w14:paraId="75F1C89D" w14:textId="77777777" w:rsidR="003620F5" w:rsidRDefault="003A5F03">
            <w:pPr>
              <w:pStyle w:val="TableParagraph"/>
              <w:spacing w:line="228" w:lineRule="auto"/>
              <w:ind w:left="171" w:right="368"/>
              <w:rPr>
                <w:rFonts w:ascii="Arial Black"/>
                <w:sz w:val="18"/>
              </w:rPr>
            </w:pPr>
            <w:r>
              <w:rPr>
                <w:rFonts w:ascii="Arial Black"/>
                <w:color w:val="58595B"/>
                <w:w w:val="90"/>
                <w:sz w:val="18"/>
              </w:rPr>
              <w:t>Check</w:t>
            </w:r>
            <w:r>
              <w:rPr>
                <w:rFonts w:ascii="Arial Black"/>
                <w:color w:val="58595B"/>
                <w:spacing w:val="10"/>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medication</w:t>
            </w:r>
            <w:r>
              <w:rPr>
                <w:rFonts w:ascii="Arial Black"/>
                <w:color w:val="58595B"/>
                <w:spacing w:val="11"/>
                <w:w w:val="90"/>
                <w:sz w:val="18"/>
              </w:rPr>
              <w:t xml:space="preserve"> </w:t>
            </w:r>
            <w:r>
              <w:rPr>
                <w:rFonts w:ascii="Arial Black"/>
                <w:color w:val="58595B"/>
                <w:w w:val="90"/>
                <w:sz w:val="18"/>
              </w:rPr>
              <w:t>usage</w:t>
            </w:r>
            <w:r>
              <w:rPr>
                <w:rFonts w:ascii="Arial Black"/>
                <w:color w:val="58595B"/>
                <w:spacing w:val="11"/>
                <w:w w:val="90"/>
                <w:sz w:val="18"/>
              </w:rPr>
              <w:t xml:space="preserve"> </w:t>
            </w:r>
            <w:r>
              <w:rPr>
                <w:rFonts w:ascii="Arial Black"/>
                <w:color w:val="58595B"/>
                <w:w w:val="90"/>
                <w:sz w:val="18"/>
              </w:rPr>
              <w:t>record</w:t>
            </w:r>
            <w:r>
              <w:rPr>
                <w:rFonts w:ascii="Arial Black"/>
                <w:color w:val="58595B"/>
                <w:spacing w:val="11"/>
                <w:w w:val="90"/>
                <w:sz w:val="18"/>
              </w:rPr>
              <w:t xml:space="preserve"> </w:t>
            </w:r>
            <w:r>
              <w:rPr>
                <w:rFonts w:ascii="Arial Black"/>
                <w:color w:val="58595B"/>
                <w:w w:val="90"/>
                <w:sz w:val="18"/>
              </w:rPr>
              <w:t>to</w:t>
            </w:r>
            <w:r>
              <w:rPr>
                <w:rFonts w:ascii="Arial Black"/>
                <w:color w:val="58595B"/>
                <w:spacing w:val="11"/>
                <w:w w:val="90"/>
                <w:sz w:val="18"/>
              </w:rPr>
              <w:t xml:space="preserve"> </w:t>
            </w:r>
            <w:r>
              <w:rPr>
                <w:rFonts w:ascii="Arial Black"/>
                <w:color w:val="58595B"/>
                <w:w w:val="90"/>
                <w:sz w:val="18"/>
              </w:rPr>
              <w:t>see</w:t>
            </w:r>
            <w:r>
              <w:rPr>
                <w:rFonts w:ascii="Arial Black"/>
                <w:color w:val="58595B"/>
                <w:spacing w:val="11"/>
                <w:w w:val="90"/>
                <w:sz w:val="18"/>
              </w:rPr>
              <w:t xml:space="preserve"> </w:t>
            </w:r>
            <w:r>
              <w:rPr>
                <w:rFonts w:ascii="Arial Black"/>
                <w:color w:val="58595B"/>
                <w:w w:val="90"/>
                <w:sz w:val="18"/>
              </w:rPr>
              <w:t>if</w:t>
            </w:r>
            <w:r>
              <w:rPr>
                <w:rFonts w:ascii="Arial Black"/>
                <w:color w:val="58595B"/>
                <w:spacing w:val="11"/>
                <w:w w:val="90"/>
                <w:sz w:val="18"/>
              </w:rPr>
              <w:t xml:space="preserve"> </w:t>
            </w:r>
            <w:r>
              <w:rPr>
                <w:rFonts w:ascii="Arial Black"/>
                <w:color w:val="58595B"/>
                <w:w w:val="90"/>
                <w:sz w:val="18"/>
              </w:rPr>
              <w:t>any</w:t>
            </w:r>
            <w:r>
              <w:rPr>
                <w:rFonts w:ascii="Arial Black"/>
                <w:color w:val="58595B"/>
                <w:spacing w:val="11"/>
                <w:w w:val="90"/>
                <w:sz w:val="18"/>
              </w:rPr>
              <w:t xml:space="preserve"> </w:t>
            </w:r>
            <w:r>
              <w:rPr>
                <w:rFonts w:ascii="Arial Black"/>
                <w:color w:val="58595B"/>
                <w:w w:val="90"/>
                <w:sz w:val="18"/>
              </w:rPr>
              <w:t>vital</w:t>
            </w:r>
            <w:r>
              <w:rPr>
                <w:rFonts w:ascii="Arial Black"/>
                <w:color w:val="58595B"/>
                <w:spacing w:val="11"/>
                <w:w w:val="90"/>
                <w:sz w:val="18"/>
              </w:rPr>
              <w:t xml:space="preserve"> </w:t>
            </w:r>
            <w:r>
              <w:rPr>
                <w:rFonts w:ascii="Arial Black"/>
                <w:color w:val="58595B"/>
                <w:w w:val="90"/>
                <w:sz w:val="18"/>
              </w:rPr>
              <w:t>signs</w:t>
            </w:r>
            <w:r>
              <w:rPr>
                <w:rFonts w:ascii="Arial Black"/>
                <w:color w:val="58595B"/>
                <w:spacing w:val="11"/>
                <w:w w:val="90"/>
                <w:sz w:val="18"/>
              </w:rPr>
              <w:t xml:space="preserve"> </w:t>
            </w:r>
            <w:r>
              <w:rPr>
                <w:rFonts w:ascii="Arial Black"/>
                <w:color w:val="58595B"/>
                <w:w w:val="90"/>
                <w:sz w:val="18"/>
              </w:rPr>
              <w:t>need</w:t>
            </w:r>
            <w:r>
              <w:rPr>
                <w:rFonts w:ascii="Arial Black"/>
                <w:color w:val="58595B"/>
                <w:spacing w:val="11"/>
                <w:w w:val="90"/>
                <w:sz w:val="18"/>
              </w:rPr>
              <w:t xml:space="preserve"> </w:t>
            </w:r>
            <w:r>
              <w:rPr>
                <w:rFonts w:ascii="Arial Black"/>
                <w:color w:val="58595B"/>
                <w:w w:val="90"/>
                <w:sz w:val="18"/>
              </w:rPr>
              <w:t>to</w:t>
            </w:r>
            <w:r>
              <w:rPr>
                <w:rFonts w:ascii="Arial Black"/>
                <w:color w:val="58595B"/>
                <w:spacing w:val="11"/>
                <w:w w:val="90"/>
                <w:sz w:val="18"/>
              </w:rPr>
              <w:t xml:space="preserve"> </w:t>
            </w:r>
            <w:r>
              <w:rPr>
                <w:rFonts w:ascii="Arial Black"/>
                <w:color w:val="58595B"/>
                <w:w w:val="90"/>
                <w:sz w:val="18"/>
              </w:rPr>
              <w:t>be</w:t>
            </w:r>
            <w:r>
              <w:rPr>
                <w:rFonts w:ascii="Arial Black"/>
                <w:color w:val="58595B"/>
                <w:spacing w:val="11"/>
                <w:w w:val="90"/>
                <w:sz w:val="18"/>
              </w:rPr>
              <w:t xml:space="preserve"> </w:t>
            </w:r>
            <w:r>
              <w:rPr>
                <w:rFonts w:ascii="Arial Black"/>
                <w:color w:val="58595B"/>
                <w:w w:val="90"/>
                <w:sz w:val="18"/>
              </w:rPr>
              <w:t>measured</w:t>
            </w:r>
            <w:r>
              <w:rPr>
                <w:rFonts w:ascii="Arial Black"/>
                <w:color w:val="58595B"/>
                <w:spacing w:val="-52"/>
                <w:w w:val="90"/>
                <w:sz w:val="18"/>
              </w:rPr>
              <w:t xml:space="preserve"> </w:t>
            </w:r>
            <w:r>
              <w:rPr>
                <w:rFonts w:ascii="Arial Black"/>
                <w:color w:val="58595B"/>
                <w:w w:val="95"/>
                <w:sz w:val="18"/>
              </w:rPr>
              <w:t>before</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person</w:t>
            </w:r>
            <w:r>
              <w:rPr>
                <w:rFonts w:ascii="Arial Black"/>
                <w:color w:val="58595B"/>
                <w:spacing w:val="-10"/>
                <w:w w:val="95"/>
                <w:sz w:val="18"/>
              </w:rPr>
              <w:t xml:space="preserve"> </w:t>
            </w:r>
            <w:r>
              <w:rPr>
                <w:rFonts w:ascii="Arial Black"/>
                <w:color w:val="58595B"/>
                <w:w w:val="95"/>
                <w:sz w:val="18"/>
              </w:rPr>
              <w:t>takes</w:t>
            </w:r>
            <w:r>
              <w:rPr>
                <w:rFonts w:ascii="Arial Black"/>
                <w:color w:val="58595B"/>
                <w:spacing w:val="-10"/>
                <w:w w:val="95"/>
                <w:sz w:val="18"/>
              </w:rPr>
              <w:t xml:space="preserve"> </w:t>
            </w:r>
            <w:r>
              <w:rPr>
                <w:rFonts w:ascii="Arial Black"/>
                <w:color w:val="58595B"/>
                <w:w w:val="95"/>
                <w:sz w:val="18"/>
              </w:rPr>
              <w:t>their</w:t>
            </w:r>
            <w:r>
              <w:rPr>
                <w:rFonts w:ascii="Arial Black"/>
                <w:color w:val="58595B"/>
                <w:spacing w:val="-9"/>
                <w:w w:val="95"/>
                <w:sz w:val="18"/>
              </w:rPr>
              <w:t xml:space="preserve"> </w:t>
            </w:r>
            <w:r>
              <w:rPr>
                <w:rFonts w:ascii="Arial Black"/>
                <w:color w:val="58595B"/>
                <w:w w:val="95"/>
                <w:sz w:val="18"/>
              </w:rPr>
              <w:t>medication.</w:t>
            </w:r>
          </w:p>
          <w:p w14:paraId="75F1C89E" w14:textId="77777777" w:rsidR="003620F5" w:rsidRDefault="003A5F03">
            <w:pPr>
              <w:pStyle w:val="TableParagraph"/>
              <w:spacing w:before="183"/>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10"/>
                <w:w w:val="95"/>
                <w:sz w:val="18"/>
              </w:rPr>
              <w:t xml:space="preserve"> </w:t>
            </w:r>
            <w:r>
              <w:rPr>
                <w:rFonts w:ascii="Arial Black"/>
                <w:color w:val="58595B"/>
                <w:w w:val="95"/>
                <w:sz w:val="18"/>
              </w:rPr>
              <w:t>before</w:t>
            </w:r>
            <w:r>
              <w:rPr>
                <w:rFonts w:ascii="Arial Black"/>
                <w:color w:val="58595B"/>
                <w:spacing w:val="-9"/>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w w:val="95"/>
                <w:sz w:val="18"/>
              </w:rPr>
              <w:t>medication.</w:t>
            </w:r>
          </w:p>
          <w:p w14:paraId="75F1C89F" w14:textId="77777777" w:rsidR="003620F5" w:rsidRDefault="003620F5">
            <w:pPr>
              <w:pStyle w:val="TableParagraph"/>
              <w:spacing w:before="9"/>
              <w:rPr>
                <w:rFonts w:ascii="Lucida Sans"/>
                <w:b/>
                <w:sz w:val="23"/>
              </w:rPr>
            </w:pPr>
          </w:p>
          <w:p w14:paraId="75F1C8A0" w14:textId="77777777" w:rsidR="003620F5" w:rsidRDefault="003A5F03">
            <w:pPr>
              <w:pStyle w:val="TableParagraph"/>
              <w:spacing w:line="228" w:lineRule="auto"/>
              <w:ind w:left="171" w:right="251"/>
              <w:rPr>
                <w:rFonts w:ascii="Arial Black"/>
                <w:sz w:val="18"/>
              </w:rPr>
            </w:pPr>
            <w:r>
              <w:rPr>
                <w:rFonts w:ascii="Arial Black"/>
                <w:color w:val="58595B"/>
                <w:w w:val="95"/>
                <w:sz w:val="18"/>
              </w:rPr>
              <w:t>Match</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with</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must</w:t>
            </w:r>
            <w:r>
              <w:rPr>
                <w:rFonts w:ascii="Arial Black"/>
                <w:color w:val="58595B"/>
                <w:spacing w:val="-10"/>
                <w:w w:val="95"/>
                <w:sz w:val="18"/>
              </w:rPr>
              <w:t xml:space="preserve"> </w:t>
            </w:r>
            <w:r>
              <w:rPr>
                <w:rFonts w:ascii="Arial Black"/>
                <w:color w:val="58595B"/>
                <w:w w:val="95"/>
                <w:sz w:val="18"/>
              </w:rPr>
              <w:t>match</w:t>
            </w:r>
            <w:r>
              <w:rPr>
                <w:rFonts w:ascii="Arial Black"/>
                <w:color w:val="58595B"/>
                <w:spacing w:val="-54"/>
                <w:w w:val="95"/>
                <w:sz w:val="18"/>
              </w:rPr>
              <w:t xml:space="preserve"> </w:t>
            </w:r>
            <w:r>
              <w:rPr>
                <w:rFonts w:ascii="Arial Black"/>
                <w:color w:val="58595B"/>
                <w:w w:val="95"/>
                <w:sz w:val="18"/>
              </w:rPr>
              <w:t>for the right person, the right medication, the right dosage, the right time, and the</w:t>
            </w:r>
            <w:r>
              <w:rPr>
                <w:rFonts w:ascii="Arial Black"/>
                <w:color w:val="58595B"/>
                <w:spacing w:val="-55"/>
                <w:w w:val="95"/>
                <w:sz w:val="18"/>
              </w:rPr>
              <w:t xml:space="preserve"> </w:t>
            </w:r>
            <w:r>
              <w:rPr>
                <w:rFonts w:ascii="Arial Black"/>
                <w:color w:val="58595B"/>
                <w:sz w:val="18"/>
              </w:rPr>
              <w:t>right</w:t>
            </w:r>
            <w:r>
              <w:rPr>
                <w:rFonts w:ascii="Arial Black"/>
                <w:color w:val="58595B"/>
                <w:spacing w:val="-13"/>
                <w:sz w:val="18"/>
              </w:rPr>
              <w:t xml:space="preserve"> </w:t>
            </w:r>
            <w:r>
              <w:rPr>
                <w:rFonts w:ascii="Arial Black"/>
                <w:color w:val="58595B"/>
                <w:sz w:val="18"/>
              </w:rPr>
              <w:t>route.</w:t>
            </w:r>
          </w:p>
          <w:p w14:paraId="75F1C8A1" w14:textId="77777777" w:rsidR="003620F5" w:rsidRDefault="003620F5">
            <w:pPr>
              <w:pStyle w:val="TableParagraph"/>
              <w:spacing w:before="6"/>
              <w:rPr>
                <w:rFonts w:ascii="Lucida Sans"/>
                <w:b/>
                <w:sz w:val="18"/>
              </w:rPr>
            </w:pPr>
          </w:p>
          <w:p w14:paraId="75F1C8A2" w14:textId="77777777" w:rsidR="003620F5" w:rsidRDefault="003A5F03">
            <w:pPr>
              <w:pStyle w:val="TableParagraph"/>
              <w:spacing w:line="228" w:lineRule="auto"/>
              <w:ind w:left="171" w:right="368"/>
              <w:rPr>
                <w:rFonts w:ascii="Arial Black" w:hAnsi="Arial Black"/>
                <w:sz w:val="18"/>
              </w:rPr>
            </w:pPr>
            <w:r>
              <w:rPr>
                <w:rFonts w:ascii="Arial Black" w:hAnsi="Arial Black"/>
                <w:color w:val="58595B"/>
                <w:w w:val="90"/>
                <w:sz w:val="18"/>
              </w:rPr>
              <w:t>If</w:t>
            </w:r>
            <w:r>
              <w:rPr>
                <w:rFonts w:ascii="Arial Black" w:hAnsi="Arial Black"/>
                <w:color w:val="58595B"/>
                <w:spacing w:val="10"/>
                <w:w w:val="90"/>
                <w:sz w:val="18"/>
              </w:rPr>
              <w:t xml:space="preserve"> </w:t>
            </w:r>
            <w:r>
              <w:rPr>
                <w:rFonts w:ascii="Arial Black" w:hAnsi="Arial Black"/>
                <w:color w:val="58595B"/>
                <w:w w:val="90"/>
                <w:sz w:val="18"/>
              </w:rPr>
              <w:t>using</w:t>
            </w:r>
            <w:r>
              <w:rPr>
                <w:rFonts w:ascii="Arial Black" w:hAnsi="Arial Black"/>
                <w:color w:val="58595B"/>
                <w:spacing w:val="11"/>
                <w:w w:val="90"/>
                <w:sz w:val="18"/>
              </w:rPr>
              <w:t xml:space="preserve"> </w:t>
            </w:r>
            <w:r>
              <w:rPr>
                <w:rFonts w:ascii="Arial Black" w:hAnsi="Arial Black"/>
                <w:color w:val="58595B"/>
                <w:w w:val="90"/>
                <w:sz w:val="18"/>
              </w:rPr>
              <w:t>a</w:t>
            </w:r>
            <w:r>
              <w:rPr>
                <w:rFonts w:ascii="Arial Black" w:hAnsi="Arial Black"/>
                <w:color w:val="58595B"/>
                <w:spacing w:val="11"/>
                <w:w w:val="90"/>
                <w:sz w:val="18"/>
              </w:rPr>
              <w:t xml:space="preserve"> </w:t>
            </w:r>
            <w:r>
              <w:rPr>
                <w:rFonts w:ascii="Arial Black" w:hAnsi="Arial Black"/>
                <w:color w:val="58595B"/>
                <w:w w:val="90"/>
                <w:sz w:val="18"/>
              </w:rPr>
              <w:t>blister</w:t>
            </w:r>
            <w:r>
              <w:rPr>
                <w:rFonts w:ascii="Arial Black" w:hAnsi="Arial Black"/>
                <w:color w:val="58595B"/>
                <w:spacing w:val="11"/>
                <w:w w:val="90"/>
                <w:sz w:val="18"/>
              </w:rPr>
              <w:t xml:space="preserve"> </w:t>
            </w:r>
            <w:r>
              <w:rPr>
                <w:rFonts w:ascii="Arial Black" w:hAnsi="Arial Black"/>
                <w:color w:val="58595B"/>
                <w:w w:val="90"/>
                <w:sz w:val="18"/>
              </w:rPr>
              <w:t>pack,</w:t>
            </w:r>
            <w:r>
              <w:rPr>
                <w:rFonts w:ascii="Arial Black" w:hAnsi="Arial Black"/>
                <w:color w:val="58595B"/>
                <w:spacing w:val="11"/>
                <w:w w:val="90"/>
                <w:sz w:val="18"/>
              </w:rPr>
              <w:t xml:space="preserve"> </w:t>
            </w:r>
            <w:r>
              <w:rPr>
                <w:rFonts w:ascii="Arial Black" w:hAnsi="Arial Black"/>
                <w:color w:val="58595B"/>
                <w:w w:val="90"/>
                <w:sz w:val="18"/>
              </w:rPr>
              <w:t>pop</w:t>
            </w:r>
            <w:r>
              <w:rPr>
                <w:rFonts w:ascii="Arial Black" w:hAnsi="Arial Black"/>
                <w:color w:val="58595B"/>
                <w:spacing w:val="11"/>
                <w:w w:val="90"/>
                <w:sz w:val="18"/>
              </w:rPr>
              <w:t xml:space="preserve"> </w:t>
            </w:r>
            <w:r>
              <w:rPr>
                <w:rFonts w:ascii="Arial Black" w:hAnsi="Arial Black"/>
                <w:color w:val="58595B"/>
                <w:w w:val="90"/>
                <w:sz w:val="18"/>
              </w:rPr>
              <w:t>the</w:t>
            </w:r>
            <w:r>
              <w:rPr>
                <w:rFonts w:ascii="Arial Black" w:hAnsi="Arial Black"/>
                <w:color w:val="58595B"/>
                <w:spacing w:val="10"/>
                <w:w w:val="90"/>
                <w:sz w:val="18"/>
              </w:rPr>
              <w:t xml:space="preserve"> </w:t>
            </w:r>
            <w:r>
              <w:rPr>
                <w:rFonts w:ascii="Arial Black" w:hAnsi="Arial Black"/>
                <w:color w:val="58595B"/>
                <w:w w:val="90"/>
                <w:sz w:val="18"/>
              </w:rPr>
              <w:t>medication</w:t>
            </w:r>
            <w:r>
              <w:rPr>
                <w:rFonts w:ascii="Arial Black" w:hAnsi="Arial Black"/>
                <w:color w:val="58595B"/>
                <w:spacing w:val="11"/>
                <w:w w:val="90"/>
                <w:sz w:val="18"/>
              </w:rPr>
              <w:t xml:space="preserve"> </w:t>
            </w:r>
            <w:r>
              <w:rPr>
                <w:rFonts w:ascii="Arial Black" w:hAnsi="Arial Black"/>
                <w:color w:val="58595B"/>
                <w:w w:val="90"/>
                <w:sz w:val="18"/>
              </w:rPr>
              <w:t>out</w:t>
            </w:r>
            <w:r>
              <w:rPr>
                <w:rFonts w:ascii="Arial Black" w:hAnsi="Arial Black"/>
                <w:color w:val="58595B"/>
                <w:spacing w:val="11"/>
                <w:w w:val="90"/>
                <w:sz w:val="18"/>
              </w:rPr>
              <w:t xml:space="preserve"> </w:t>
            </w:r>
            <w:r>
              <w:rPr>
                <w:rFonts w:ascii="Arial Black" w:hAnsi="Arial Black"/>
                <w:color w:val="58595B"/>
                <w:w w:val="90"/>
                <w:sz w:val="18"/>
              </w:rPr>
              <w:t>into</w:t>
            </w:r>
            <w:r>
              <w:rPr>
                <w:rFonts w:ascii="Arial Black" w:hAnsi="Arial Black"/>
                <w:color w:val="58595B"/>
                <w:spacing w:val="11"/>
                <w:w w:val="90"/>
                <w:sz w:val="18"/>
              </w:rPr>
              <w:t xml:space="preserve"> </w:t>
            </w:r>
            <w:r>
              <w:rPr>
                <w:rFonts w:ascii="Arial Black" w:hAnsi="Arial Black"/>
                <w:color w:val="58595B"/>
                <w:w w:val="90"/>
                <w:sz w:val="18"/>
              </w:rPr>
              <w:t>a</w:t>
            </w:r>
            <w:r>
              <w:rPr>
                <w:rFonts w:ascii="Arial Black" w:hAnsi="Arial Black"/>
                <w:color w:val="58595B"/>
                <w:spacing w:val="11"/>
                <w:w w:val="90"/>
                <w:sz w:val="18"/>
              </w:rPr>
              <w:t xml:space="preserve"> </w:t>
            </w:r>
            <w:r>
              <w:rPr>
                <w:rFonts w:ascii="Arial Black" w:hAnsi="Arial Black"/>
                <w:color w:val="58595B"/>
                <w:w w:val="90"/>
                <w:sz w:val="18"/>
              </w:rPr>
              <w:t>cup</w:t>
            </w:r>
            <w:r>
              <w:rPr>
                <w:rFonts w:ascii="Arial Black" w:hAnsi="Arial Black"/>
                <w:color w:val="58595B"/>
                <w:spacing w:val="11"/>
                <w:w w:val="90"/>
                <w:sz w:val="18"/>
              </w:rPr>
              <w:t xml:space="preserve"> </w:t>
            </w:r>
            <w:r>
              <w:rPr>
                <w:rFonts w:ascii="Arial Black" w:hAnsi="Arial Black"/>
                <w:color w:val="58595B"/>
                <w:w w:val="90"/>
                <w:sz w:val="18"/>
              </w:rPr>
              <w:t>or</w:t>
            </w:r>
            <w:r>
              <w:rPr>
                <w:rFonts w:ascii="Arial Black" w:hAnsi="Arial Black"/>
                <w:color w:val="58595B"/>
                <w:spacing w:val="10"/>
                <w:w w:val="90"/>
                <w:sz w:val="18"/>
              </w:rPr>
              <w:t xml:space="preserve"> </w:t>
            </w:r>
            <w:r>
              <w:rPr>
                <w:rFonts w:ascii="Arial Black" w:hAnsi="Arial Black"/>
                <w:color w:val="58595B"/>
                <w:w w:val="90"/>
                <w:sz w:val="18"/>
              </w:rPr>
              <w:t>the</w:t>
            </w:r>
            <w:r>
              <w:rPr>
                <w:rFonts w:ascii="Arial Black" w:hAnsi="Arial Black"/>
                <w:color w:val="58595B"/>
                <w:spacing w:val="11"/>
                <w:w w:val="90"/>
                <w:sz w:val="18"/>
              </w:rPr>
              <w:t xml:space="preserve"> </w:t>
            </w:r>
            <w:r>
              <w:rPr>
                <w:rFonts w:ascii="Arial Black" w:hAnsi="Arial Black"/>
                <w:color w:val="58595B"/>
                <w:w w:val="90"/>
                <w:sz w:val="18"/>
              </w:rPr>
              <w:t>person’s</w:t>
            </w:r>
            <w:r>
              <w:rPr>
                <w:rFonts w:ascii="Arial Black" w:hAnsi="Arial Black"/>
                <w:color w:val="58595B"/>
                <w:spacing w:val="11"/>
                <w:w w:val="90"/>
                <w:sz w:val="18"/>
              </w:rPr>
              <w:t xml:space="preserve"> </w:t>
            </w:r>
            <w:r>
              <w:rPr>
                <w:rFonts w:ascii="Arial Black" w:hAnsi="Arial Black"/>
                <w:color w:val="58595B"/>
                <w:w w:val="90"/>
                <w:sz w:val="18"/>
              </w:rPr>
              <w:t>hand,</w:t>
            </w:r>
            <w:r>
              <w:rPr>
                <w:rFonts w:ascii="Arial Black" w:hAnsi="Arial Black"/>
                <w:color w:val="58595B"/>
                <w:spacing w:val="-51"/>
                <w:w w:val="90"/>
                <w:sz w:val="18"/>
              </w:rPr>
              <w:t xml:space="preserve"> </w:t>
            </w:r>
            <w:r>
              <w:rPr>
                <w:rFonts w:ascii="Arial Black" w:hAnsi="Arial Black"/>
                <w:color w:val="58595B"/>
                <w:w w:val="95"/>
                <w:sz w:val="18"/>
              </w:rPr>
              <w:t>taking</w:t>
            </w:r>
            <w:r>
              <w:rPr>
                <w:rFonts w:ascii="Arial Black" w:hAnsi="Arial Black"/>
                <w:color w:val="58595B"/>
                <w:spacing w:val="-10"/>
                <w:w w:val="95"/>
                <w:sz w:val="18"/>
              </w:rPr>
              <w:t xml:space="preserve"> </w:t>
            </w:r>
            <w:r>
              <w:rPr>
                <w:rFonts w:ascii="Arial Black" w:hAnsi="Arial Black"/>
                <w:color w:val="58595B"/>
                <w:w w:val="95"/>
                <w:sz w:val="18"/>
              </w:rPr>
              <w:t>care</w:t>
            </w:r>
            <w:r>
              <w:rPr>
                <w:rFonts w:ascii="Arial Black" w:hAnsi="Arial Black"/>
                <w:color w:val="58595B"/>
                <w:spacing w:val="-10"/>
                <w:w w:val="95"/>
                <w:sz w:val="18"/>
              </w:rPr>
              <w:t xml:space="preserve"> </w:t>
            </w:r>
            <w:r>
              <w:rPr>
                <w:rFonts w:ascii="Arial Black" w:hAnsi="Arial Black"/>
                <w:color w:val="58595B"/>
                <w:w w:val="95"/>
                <w:sz w:val="18"/>
              </w:rPr>
              <w:t>not</w:t>
            </w:r>
            <w:r>
              <w:rPr>
                <w:rFonts w:ascii="Arial Black" w:hAnsi="Arial Black"/>
                <w:color w:val="58595B"/>
                <w:spacing w:val="-9"/>
                <w:w w:val="95"/>
                <w:sz w:val="18"/>
              </w:rPr>
              <w:t xml:space="preserve"> </w:t>
            </w:r>
            <w:r>
              <w:rPr>
                <w:rFonts w:ascii="Arial Black" w:hAnsi="Arial Black"/>
                <w:color w:val="58595B"/>
                <w:w w:val="95"/>
                <w:sz w:val="18"/>
              </w:rPr>
              <w:t>to</w:t>
            </w:r>
            <w:r>
              <w:rPr>
                <w:rFonts w:ascii="Arial Black" w:hAnsi="Arial Black"/>
                <w:color w:val="58595B"/>
                <w:spacing w:val="-10"/>
                <w:w w:val="95"/>
                <w:sz w:val="18"/>
              </w:rPr>
              <w:t xml:space="preserve"> </w:t>
            </w:r>
            <w:r>
              <w:rPr>
                <w:rFonts w:ascii="Arial Black" w:hAnsi="Arial Black"/>
                <w:color w:val="58595B"/>
                <w:w w:val="95"/>
                <w:sz w:val="18"/>
              </w:rPr>
              <w:t>break</w:t>
            </w:r>
            <w:r>
              <w:rPr>
                <w:rFonts w:ascii="Arial Black" w:hAnsi="Arial Black"/>
                <w:color w:val="58595B"/>
                <w:spacing w:val="-10"/>
                <w:w w:val="95"/>
                <w:sz w:val="18"/>
              </w:rPr>
              <w:t xml:space="preserve"> </w:t>
            </w:r>
            <w:r>
              <w:rPr>
                <w:rFonts w:ascii="Arial Black" w:hAnsi="Arial Black"/>
                <w:color w:val="58595B"/>
                <w:w w:val="95"/>
                <w:sz w:val="18"/>
              </w:rPr>
              <w:t>the</w:t>
            </w:r>
            <w:r>
              <w:rPr>
                <w:rFonts w:ascii="Arial Black" w:hAnsi="Arial Black"/>
                <w:color w:val="58595B"/>
                <w:spacing w:val="-9"/>
                <w:w w:val="95"/>
                <w:sz w:val="18"/>
              </w:rPr>
              <w:t xml:space="preserve"> </w:t>
            </w:r>
            <w:r>
              <w:rPr>
                <w:rFonts w:ascii="Arial Black" w:hAnsi="Arial Black"/>
                <w:color w:val="58595B"/>
                <w:w w:val="95"/>
                <w:sz w:val="18"/>
              </w:rPr>
              <w:t>medication.</w:t>
            </w:r>
          </w:p>
          <w:p w14:paraId="75F1C8A3" w14:textId="77777777" w:rsidR="003620F5" w:rsidRDefault="003A5F03">
            <w:pPr>
              <w:pStyle w:val="TableParagraph"/>
              <w:spacing w:before="202" w:line="228" w:lineRule="auto"/>
              <w:ind w:left="171" w:right="368"/>
              <w:rPr>
                <w:rFonts w:ascii="Arial Black" w:hAnsi="Arial Black"/>
                <w:sz w:val="18"/>
              </w:rPr>
            </w:pPr>
            <w:r>
              <w:rPr>
                <w:rFonts w:ascii="Arial Black" w:hAnsi="Arial Black"/>
                <w:color w:val="58595B"/>
                <w:w w:val="90"/>
                <w:sz w:val="18"/>
              </w:rPr>
              <w:t>If using a sachet pack, tear or cut the packet open. If cutting, cleanse the scissors</w:t>
            </w:r>
            <w:r>
              <w:rPr>
                <w:rFonts w:ascii="Arial Black" w:hAnsi="Arial Black"/>
                <w:color w:val="58595B"/>
                <w:spacing w:val="-52"/>
                <w:w w:val="90"/>
                <w:sz w:val="18"/>
              </w:rPr>
              <w:t xml:space="preserve"> </w:t>
            </w:r>
            <w:r>
              <w:rPr>
                <w:rFonts w:ascii="Arial Black" w:hAnsi="Arial Black"/>
                <w:color w:val="58595B"/>
                <w:w w:val="95"/>
                <w:sz w:val="18"/>
              </w:rPr>
              <w:t>with</w:t>
            </w:r>
            <w:r>
              <w:rPr>
                <w:rFonts w:ascii="Arial Black" w:hAnsi="Arial Black"/>
                <w:color w:val="58595B"/>
                <w:spacing w:val="-12"/>
                <w:w w:val="95"/>
                <w:sz w:val="18"/>
              </w:rPr>
              <w:t xml:space="preserve"> </w:t>
            </w:r>
            <w:r>
              <w:rPr>
                <w:rFonts w:ascii="Arial Black" w:hAnsi="Arial Black"/>
                <w:color w:val="58595B"/>
                <w:w w:val="95"/>
                <w:sz w:val="18"/>
              </w:rPr>
              <w:t>alcohol.</w:t>
            </w:r>
            <w:r>
              <w:rPr>
                <w:rFonts w:ascii="Arial Black" w:hAnsi="Arial Black"/>
                <w:color w:val="58595B"/>
                <w:spacing w:val="-11"/>
                <w:w w:val="95"/>
                <w:sz w:val="18"/>
              </w:rPr>
              <w:t xml:space="preserve"> </w:t>
            </w:r>
            <w:r>
              <w:rPr>
                <w:rFonts w:ascii="Arial Black" w:hAnsi="Arial Black"/>
                <w:color w:val="58595B"/>
                <w:w w:val="95"/>
                <w:sz w:val="18"/>
              </w:rPr>
              <w:t>Pour</w:t>
            </w:r>
            <w:r>
              <w:rPr>
                <w:rFonts w:ascii="Arial Black" w:hAnsi="Arial Black"/>
                <w:color w:val="58595B"/>
                <w:spacing w:val="-12"/>
                <w:w w:val="95"/>
                <w:sz w:val="18"/>
              </w:rPr>
              <w:t xml:space="preserve"> </w:t>
            </w:r>
            <w:r>
              <w:rPr>
                <w:rFonts w:ascii="Arial Black" w:hAnsi="Arial Black"/>
                <w:color w:val="58595B"/>
                <w:w w:val="95"/>
                <w:sz w:val="18"/>
              </w:rPr>
              <w:t>the</w:t>
            </w:r>
            <w:r>
              <w:rPr>
                <w:rFonts w:ascii="Arial Black" w:hAnsi="Arial Black"/>
                <w:color w:val="58595B"/>
                <w:spacing w:val="-11"/>
                <w:w w:val="95"/>
                <w:sz w:val="18"/>
              </w:rPr>
              <w:t xml:space="preserve"> </w:t>
            </w:r>
            <w:r>
              <w:rPr>
                <w:rFonts w:ascii="Arial Black" w:hAnsi="Arial Black"/>
                <w:color w:val="58595B"/>
                <w:w w:val="95"/>
                <w:sz w:val="18"/>
              </w:rPr>
              <w:t>pills</w:t>
            </w:r>
            <w:r>
              <w:rPr>
                <w:rFonts w:ascii="Arial Black" w:hAnsi="Arial Black"/>
                <w:color w:val="58595B"/>
                <w:spacing w:val="-12"/>
                <w:w w:val="95"/>
                <w:sz w:val="18"/>
              </w:rPr>
              <w:t xml:space="preserve"> </w:t>
            </w:r>
            <w:r>
              <w:rPr>
                <w:rFonts w:ascii="Arial Black" w:hAnsi="Arial Black"/>
                <w:color w:val="58595B"/>
                <w:w w:val="95"/>
                <w:sz w:val="18"/>
              </w:rPr>
              <w:t>from</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1"/>
                <w:w w:val="95"/>
                <w:sz w:val="18"/>
              </w:rPr>
              <w:t xml:space="preserve"> </w:t>
            </w:r>
            <w:r>
              <w:rPr>
                <w:rFonts w:ascii="Arial Black" w:hAnsi="Arial Black"/>
                <w:color w:val="58595B"/>
                <w:w w:val="95"/>
                <w:sz w:val="18"/>
              </w:rPr>
              <w:t>pack</w:t>
            </w:r>
            <w:r>
              <w:rPr>
                <w:rFonts w:ascii="Arial Black" w:hAnsi="Arial Black"/>
                <w:color w:val="58595B"/>
                <w:spacing w:val="-12"/>
                <w:w w:val="95"/>
                <w:sz w:val="18"/>
              </w:rPr>
              <w:t xml:space="preserve"> </w:t>
            </w:r>
            <w:r>
              <w:rPr>
                <w:rFonts w:ascii="Arial Black" w:hAnsi="Arial Black"/>
                <w:color w:val="58595B"/>
                <w:w w:val="95"/>
                <w:sz w:val="18"/>
              </w:rPr>
              <w:t>into</w:t>
            </w:r>
            <w:r>
              <w:rPr>
                <w:rFonts w:ascii="Arial Black" w:hAnsi="Arial Black"/>
                <w:color w:val="58595B"/>
                <w:spacing w:val="-11"/>
                <w:w w:val="95"/>
                <w:sz w:val="18"/>
              </w:rPr>
              <w:t xml:space="preserve"> </w:t>
            </w:r>
            <w:r>
              <w:rPr>
                <w:rFonts w:ascii="Arial Black" w:hAnsi="Arial Black"/>
                <w:color w:val="58595B"/>
                <w:w w:val="95"/>
                <w:sz w:val="18"/>
              </w:rPr>
              <w:t>a</w:t>
            </w:r>
            <w:r>
              <w:rPr>
                <w:rFonts w:ascii="Arial Black" w:hAnsi="Arial Black"/>
                <w:color w:val="58595B"/>
                <w:spacing w:val="-12"/>
                <w:w w:val="95"/>
                <w:sz w:val="18"/>
              </w:rPr>
              <w:t xml:space="preserve"> </w:t>
            </w:r>
            <w:r>
              <w:rPr>
                <w:rFonts w:ascii="Arial Black" w:hAnsi="Arial Black"/>
                <w:color w:val="58595B"/>
                <w:w w:val="95"/>
                <w:sz w:val="18"/>
              </w:rPr>
              <w:t>cup</w:t>
            </w:r>
            <w:r>
              <w:rPr>
                <w:rFonts w:ascii="Arial Black" w:hAnsi="Arial Black"/>
                <w:color w:val="58595B"/>
                <w:spacing w:val="-11"/>
                <w:w w:val="95"/>
                <w:sz w:val="18"/>
              </w:rPr>
              <w:t xml:space="preserve"> </w:t>
            </w:r>
            <w:r>
              <w:rPr>
                <w:rFonts w:ascii="Arial Black" w:hAnsi="Arial Black"/>
                <w:color w:val="58595B"/>
                <w:w w:val="95"/>
                <w:sz w:val="18"/>
              </w:rPr>
              <w:t>or</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2"/>
                <w:w w:val="95"/>
                <w:sz w:val="18"/>
              </w:rPr>
              <w:t xml:space="preserve"> </w:t>
            </w:r>
            <w:r>
              <w:rPr>
                <w:rFonts w:ascii="Arial Black" w:hAnsi="Arial Black"/>
                <w:color w:val="58595B"/>
                <w:w w:val="95"/>
                <w:sz w:val="18"/>
              </w:rPr>
              <w:t>person’s</w:t>
            </w:r>
            <w:r>
              <w:rPr>
                <w:rFonts w:ascii="Arial Black" w:hAnsi="Arial Black"/>
                <w:color w:val="58595B"/>
                <w:spacing w:val="-11"/>
                <w:w w:val="95"/>
                <w:sz w:val="18"/>
              </w:rPr>
              <w:t xml:space="preserve"> </w:t>
            </w:r>
            <w:r>
              <w:rPr>
                <w:rFonts w:ascii="Arial Black" w:hAnsi="Arial Black"/>
                <w:color w:val="58595B"/>
                <w:w w:val="95"/>
                <w:sz w:val="18"/>
              </w:rPr>
              <w:t>hand.</w:t>
            </w:r>
          </w:p>
          <w:p w14:paraId="75F1C8A4" w14:textId="77777777" w:rsidR="003620F5" w:rsidRDefault="003620F5">
            <w:pPr>
              <w:pStyle w:val="TableParagraph"/>
              <w:spacing w:before="8"/>
              <w:rPr>
                <w:rFonts w:ascii="Lucida Sans"/>
                <w:b/>
                <w:sz w:val="19"/>
              </w:rPr>
            </w:pPr>
          </w:p>
          <w:p w14:paraId="75F1C8A5" w14:textId="77777777" w:rsidR="003620F5" w:rsidRDefault="003A5F03">
            <w:pPr>
              <w:pStyle w:val="TableParagraph"/>
              <w:ind w:left="171"/>
              <w:rPr>
                <w:rFonts w:ascii="Arial Black"/>
                <w:sz w:val="18"/>
              </w:rPr>
            </w:pPr>
            <w:r>
              <w:rPr>
                <w:rFonts w:ascii="Arial Black"/>
                <w:color w:val="58595B"/>
                <w:w w:val="90"/>
                <w:sz w:val="18"/>
              </w:rPr>
              <w:t>Assist</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person</w:t>
            </w:r>
            <w:r>
              <w:rPr>
                <w:rFonts w:ascii="Arial Black"/>
                <w:color w:val="58595B"/>
                <w:spacing w:val="11"/>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raise</w:t>
            </w:r>
            <w:r>
              <w:rPr>
                <w:rFonts w:ascii="Arial Black"/>
                <w:color w:val="58595B"/>
                <w:spacing w:val="11"/>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hand</w:t>
            </w:r>
            <w:r>
              <w:rPr>
                <w:rFonts w:ascii="Arial Black"/>
                <w:color w:val="58595B"/>
                <w:spacing w:val="11"/>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mouth</w:t>
            </w:r>
            <w:r>
              <w:rPr>
                <w:rFonts w:ascii="Arial Black"/>
                <w:color w:val="58595B"/>
                <w:spacing w:val="11"/>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take</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medication</w:t>
            </w:r>
            <w:r>
              <w:rPr>
                <w:rFonts w:ascii="Arial Black"/>
                <w:color w:val="58595B"/>
                <w:spacing w:val="11"/>
                <w:w w:val="90"/>
                <w:sz w:val="18"/>
              </w:rPr>
              <w:t xml:space="preserve"> </w:t>
            </w:r>
            <w:r>
              <w:rPr>
                <w:rFonts w:ascii="Arial Black"/>
                <w:color w:val="58595B"/>
                <w:w w:val="90"/>
                <w:sz w:val="18"/>
              </w:rPr>
              <w:t>if</w:t>
            </w:r>
            <w:r>
              <w:rPr>
                <w:rFonts w:ascii="Arial Black"/>
                <w:color w:val="58595B"/>
                <w:spacing w:val="12"/>
                <w:w w:val="90"/>
                <w:sz w:val="18"/>
              </w:rPr>
              <w:t xml:space="preserve"> </w:t>
            </w:r>
            <w:r>
              <w:rPr>
                <w:rFonts w:ascii="Arial Black"/>
                <w:color w:val="58595B"/>
                <w:w w:val="90"/>
                <w:sz w:val="18"/>
              </w:rPr>
              <w:t>needed.</w:t>
            </w:r>
          </w:p>
          <w:p w14:paraId="75F1C8A6" w14:textId="77777777" w:rsidR="003620F5" w:rsidRDefault="003620F5">
            <w:pPr>
              <w:pStyle w:val="TableParagraph"/>
              <w:spacing w:before="2"/>
              <w:rPr>
                <w:rFonts w:ascii="Lucida Sans"/>
                <w:b/>
                <w:sz w:val="25"/>
              </w:rPr>
            </w:pPr>
          </w:p>
          <w:p w14:paraId="75F1C8A7" w14:textId="77777777" w:rsidR="003620F5" w:rsidRDefault="003A5F03">
            <w:pPr>
              <w:pStyle w:val="TableParagraph"/>
              <w:spacing w:line="228" w:lineRule="auto"/>
              <w:ind w:left="171" w:right="368"/>
              <w:rPr>
                <w:rFonts w:ascii="Arial Black"/>
                <w:sz w:val="18"/>
              </w:rPr>
            </w:pPr>
            <w:r>
              <w:rPr>
                <w:rFonts w:ascii="Arial Black"/>
                <w:color w:val="58595B"/>
                <w:w w:val="90"/>
                <w:sz w:val="18"/>
              </w:rPr>
              <w:t>Give</w:t>
            </w:r>
            <w:r>
              <w:rPr>
                <w:rFonts w:ascii="Arial Black"/>
                <w:color w:val="58595B"/>
                <w:spacing w:val="6"/>
                <w:w w:val="90"/>
                <w:sz w:val="18"/>
              </w:rPr>
              <w:t xml:space="preserve"> </w:t>
            </w:r>
            <w:r>
              <w:rPr>
                <w:rFonts w:ascii="Arial Black"/>
                <w:color w:val="58595B"/>
                <w:w w:val="90"/>
                <w:sz w:val="18"/>
              </w:rPr>
              <w:t>a</w:t>
            </w:r>
            <w:r>
              <w:rPr>
                <w:rFonts w:ascii="Arial Black"/>
                <w:color w:val="58595B"/>
                <w:spacing w:val="6"/>
                <w:w w:val="90"/>
                <w:sz w:val="18"/>
              </w:rPr>
              <w:t xml:space="preserve"> </w:t>
            </w:r>
            <w:r>
              <w:rPr>
                <w:rFonts w:ascii="Arial Black"/>
                <w:color w:val="58595B"/>
                <w:w w:val="90"/>
                <w:sz w:val="18"/>
              </w:rPr>
              <w:t>drink</w:t>
            </w:r>
            <w:r>
              <w:rPr>
                <w:rFonts w:ascii="Arial Black"/>
                <w:color w:val="58595B"/>
                <w:spacing w:val="6"/>
                <w:w w:val="90"/>
                <w:sz w:val="18"/>
              </w:rPr>
              <w:t xml:space="preserve"> </w:t>
            </w:r>
            <w:r>
              <w:rPr>
                <w:rFonts w:ascii="Arial Black"/>
                <w:color w:val="58595B"/>
                <w:w w:val="90"/>
                <w:sz w:val="18"/>
              </w:rPr>
              <w:t>of</w:t>
            </w:r>
            <w:r>
              <w:rPr>
                <w:rFonts w:ascii="Arial Black"/>
                <w:color w:val="58595B"/>
                <w:spacing w:val="6"/>
                <w:w w:val="90"/>
                <w:sz w:val="18"/>
              </w:rPr>
              <w:t xml:space="preserve"> </w:t>
            </w:r>
            <w:r>
              <w:rPr>
                <w:rFonts w:ascii="Arial Black"/>
                <w:color w:val="58595B"/>
                <w:w w:val="90"/>
                <w:sz w:val="18"/>
              </w:rPr>
              <w:t>water</w:t>
            </w:r>
            <w:r>
              <w:rPr>
                <w:rFonts w:ascii="Arial Black"/>
                <w:color w:val="58595B"/>
                <w:spacing w:val="6"/>
                <w:w w:val="90"/>
                <w:sz w:val="18"/>
              </w:rPr>
              <w:t xml:space="preserve"> </w:t>
            </w:r>
            <w:r>
              <w:rPr>
                <w:rFonts w:ascii="Arial Black"/>
                <w:color w:val="58595B"/>
                <w:w w:val="90"/>
                <w:sz w:val="18"/>
              </w:rPr>
              <w:t>with</w:t>
            </w:r>
            <w:r>
              <w:rPr>
                <w:rFonts w:ascii="Arial Black"/>
                <w:color w:val="58595B"/>
                <w:spacing w:val="6"/>
                <w:w w:val="90"/>
                <w:sz w:val="18"/>
              </w:rPr>
              <w:t xml:space="preserve"> </w:t>
            </w:r>
            <w:r>
              <w:rPr>
                <w:rFonts w:ascii="Arial Black"/>
                <w:color w:val="58595B"/>
                <w:w w:val="90"/>
                <w:sz w:val="18"/>
              </w:rPr>
              <w:t>each</w:t>
            </w:r>
            <w:r>
              <w:rPr>
                <w:rFonts w:ascii="Arial Black"/>
                <w:color w:val="58595B"/>
                <w:spacing w:val="7"/>
                <w:w w:val="90"/>
                <w:sz w:val="18"/>
              </w:rPr>
              <w:t xml:space="preserve"> </w:t>
            </w:r>
            <w:r>
              <w:rPr>
                <w:rFonts w:ascii="Arial Black"/>
                <w:color w:val="58595B"/>
                <w:w w:val="90"/>
                <w:sz w:val="18"/>
              </w:rPr>
              <w:t>pill.</w:t>
            </w:r>
            <w:r>
              <w:rPr>
                <w:rFonts w:ascii="Arial Black"/>
                <w:color w:val="58595B"/>
                <w:spacing w:val="6"/>
                <w:w w:val="90"/>
                <w:sz w:val="18"/>
              </w:rPr>
              <w:t xml:space="preserve"> </w:t>
            </w:r>
            <w:r>
              <w:rPr>
                <w:rFonts w:ascii="Arial Black"/>
                <w:color w:val="58595B"/>
                <w:w w:val="90"/>
                <w:sz w:val="18"/>
              </w:rPr>
              <w:t>Observe</w:t>
            </w:r>
            <w:r>
              <w:rPr>
                <w:rFonts w:ascii="Arial Black"/>
                <w:color w:val="58595B"/>
                <w:spacing w:val="6"/>
                <w:w w:val="90"/>
                <w:sz w:val="18"/>
              </w:rPr>
              <w:t xml:space="preserve"> </w:t>
            </w:r>
            <w:r>
              <w:rPr>
                <w:rFonts w:ascii="Arial Black"/>
                <w:color w:val="58595B"/>
                <w:w w:val="90"/>
                <w:sz w:val="18"/>
              </w:rPr>
              <w:t>that</w:t>
            </w:r>
            <w:r>
              <w:rPr>
                <w:rFonts w:ascii="Arial Black"/>
                <w:color w:val="58595B"/>
                <w:spacing w:val="6"/>
                <w:w w:val="90"/>
                <w:sz w:val="18"/>
              </w:rPr>
              <w:t xml:space="preserve"> </w:t>
            </w:r>
            <w:r>
              <w:rPr>
                <w:rFonts w:ascii="Arial Black"/>
                <w:color w:val="58595B"/>
                <w:w w:val="90"/>
                <w:sz w:val="18"/>
              </w:rPr>
              <w:t>the</w:t>
            </w:r>
            <w:r>
              <w:rPr>
                <w:rFonts w:ascii="Arial Black"/>
                <w:color w:val="58595B"/>
                <w:spacing w:val="6"/>
                <w:w w:val="90"/>
                <w:sz w:val="18"/>
              </w:rPr>
              <w:t xml:space="preserve"> </w:t>
            </w:r>
            <w:r>
              <w:rPr>
                <w:rFonts w:ascii="Arial Black"/>
                <w:color w:val="58595B"/>
                <w:w w:val="90"/>
                <w:sz w:val="18"/>
              </w:rPr>
              <w:t>person</w:t>
            </w:r>
            <w:r>
              <w:rPr>
                <w:rFonts w:ascii="Arial Black"/>
                <w:color w:val="58595B"/>
                <w:spacing w:val="6"/>
                <w:w w:val="90"/>
                <w:sz w:val="18"/>
              </w:rPr>
              <w:t xml:space="preserve"> </w:t>
            </w:r>
            <w:r>
              <w:rPr>
                <w:rFonts w:ascii="Arial Black"/>
                <w:color w:val="58595B"/>
                <w:w w:val="90"/>
                <w:sz w:val="18"/>
              </w:rPr>
              <w:t>is</w:t>
            </w:r>
            <w:r>
              <w:rPr>
                <w:rFonts w:ascii="Arial Black"/>
                <w:color w:val="58595B"/>
                <w:spacing w:val="6"/>
                <w:w w:val="90"/>
                <w:sz w:val="18"/>
              </w:rPr>
              <w:t xml:space="preserve"> </w:t>
            </w:r>
            <w:proofErr w:type="gramStart"/>
            <w:r>
              <w:rPr>
                <w:rFonts w:ascii="Arial Black"/>
                <w:color w:val="58595B"/>
                <w:w w:val="90"/>
                <w:sz w:val="18"/>
              </w:rPr>
              <w:t>actually</w:t>
            </w:r>
            <w:r>
              <w:rPr>
                <w:rFonts w:ascii="Arial Black"/>
                <w:color w:val="58595B"/>
                <w:spacing w:val="7"/>
                <w:w w:val="90"/>
                <w:sz w:val="18"/>
              </w:rPr>
              <w:t xml:space="preserve"> </w:t>
            </w:r>
            <w:r>
              <w:rPr>
                <w:rFonts w:ascii="Arial Black"/>
                <w:color w:val="58595B"/>
                <w:w w:val="90"/>
                <w:sz w:val="18"/>
              </w:rPr>
              <w:t>swallowing</w:t>
            </w:r>
            <w:proofErr w:type="gramEnd"/>
            <w:r>
              <w:rPr>
                <w:rFonts w:ascii="Arial Black"/>
                <w:color w:val="58595B"/>
                <w:spacing w:val="-51"/>
                <w:w w:val="90"/>
                <w:sz w:val="18"/>
              </w:rPr>
              <w:t xml:space="preserve"> </w:t>
            </w:r>
            <w:r>
              <w:rPr>
                <w:rFonts w:ascii="Arial Black"/>
                <w:color w:val="58595B"/>
                <w:w w:val="95"/>
                <w:sz w:val="18"/>
              </w:rPr>
              <w:t>the</w:t>
            </w:r>
            <w:r>
              <w:rPr>
                <w:rFonts w:ascii="Arial Black"/>
                <w:color w:val="58595B"/>
                <w:spacing w:val="-8"/>
                <w:w w:val="95"/>
                <w:sz w:val="18"/>
              </w:rPr>
              <w:t xml:space="preserve"> </w:t>
            </w:r>
            <w:r>
              <w:rPr>
                <w:rFonts w:ascii="Arial Black"/>
                <w:color w:val="58595B"/>
                <w:w w:val="95"/>
                <w:sz w:val="18"/>
              </w:rPr>
              <w:t>medication</w:t>
            </w:r>
            <w:r>
              <w:rPr>
                <w:rFonts w:ascii="Arial Black"/>
                <w:color w:val="58595B"/>
                <w:spacing w:val="-8"/>
                <w:w w:val="95"/>
                <w:sz w:val="18"/>
              </w:rPr>
              <w:t xml:space="preserve"> </w:t>
            </w:r>
            <w:r>
              <w:rPr>
                <w:rFonts w:ascii="Arial Black"/>
                <w:color w:val="58595B"/>
                <w:w w:val="95"/>
                <w:sz w:val="18"/>
              </w:rPr>
              <w:t>and</w:t>
            </w:r>
            <w:r>
              <w:rPr>
                <w:rFonts w:ascii="Arial Black"/>
                <w:color w:val="58595B"/>
                <w:spacing w:val="-8"/>
                <w:w w:val="95"/>
                <w:sz w:val="18"/>
              </w:rPr>
              <w:t xml:space="preserve"> </w:t>
            </w:r>
            <w:r>
              <w:rPr>
                <w:rFonts w:ascii="Arial Black"/>
                <w:color w:val="58595B"/>
                <w:w w:val="95"/>
                <w:sz w:val="18"/>
              </w:rPr>
              <w:t>not</w:t>
            </w:r>
            <w:r>
              <w:rPr>
                <w:rFonts w:ascii="Arial Black"/>
                <w:color w:val="58595B"/>
                <w:spacing w:val="-8"/>
                <w:w w:val="95"/>
                <w:sz w:val="18"/>
              </w:rPr>
              <w:t xml:space="preserve"> </w:t>
            </w:r>
            <w:r>
              <w:rPr>
                <w:rFonts w:ascii="Arial Black"/>
                <w:color w:val="58595B"/>
                <w:w w:val="95"/>
                <w:sz w:val="18"/>
              </w:rPr>
              <w:t>holding</w:t>
            </w:r>
            <w:r>
              <w:rPr>
                <w:rFonts w:ascii="Arial Black"/>
                <w:color w:val="58595B"/>
                <w:spacing w:val="-7"/>
                <w:w w:val="95"/>
                <w:sz w:val="18"/>
              </w:rPr>
              <w:t xml:space="preserve"> </w:t>
            </w:r>
            <w:r>
              <w:rPr>
                <w:rFonts w:ascii="Arial Black"/>
                <w:color w:val="58595B"/>
                <w:w w:val="95"/>
                <w:sz w:val="18"/>
              </w:rPr>
              <w:t>in</w:t>
            </w:r>
            <w:r>
              <w:rPr>
                <w:rFonts w:ascii="Arial Black"/>
                <w:color w:val="58595B"/>
                <w:spacing w:val="-8"/>
                <w:w w:val="95"/>
                <w:sz w:val="18"/>
              </w:rPr>
              <w:t xml:space="preserve"> </w:t>
            </w:r>
            <w:r>
              <w:rPr>
                <w:rFonts w:ascii="Arial Black"/>
                <w:color w:val="58595B"/>
                <w:w w:val="95"/>
                <w:sz w:val="18"/>
              </w:rPr>
              <w:t>their</w:t>
            </w:r>
            <w:r>
              <w:rPr>
                <w:rFonts w:ascii="Arial Black"/>
                <w:color w:val="58595B"/>
                <w:spacing w:val="-8"/>
                <w:w w:val="95"/>
                <w:sz w:val="18"/>
              </w:rPr>
              <w:t xml:space="preserve"> </w:t>
            </w:r>
            <w:r>
              <w:rPr>
                <w:rFonts w:ascii="Arial Black"/>
                <w:color w:val="58595B"/>
                <w:w w:val="95"/>
                <w:sz w:val="18"/>
              </w:rPr>
              <w:t>cheek</w:t>
            </w:r>
            <w:r>
              <w:rPr>
                <w:rFonts w:ascii="Arial Black"/>
                <w:color w:val="58595B"/>
                <w:spacing w:val="-8"/>
                <w:w w:val="95"/>
                <w:sz w:val="18"/>
              </w:rPr>
              <w:t xml:space="preserve"> </w:t>
            </w:r>
            <w:r>
              <w:rPr>
                <w:rFonts w:ascii="Arial Black"/>
                <w:color w:val="58595B"/>
                <w:w w:val="95"/>
                <w:sz w:val="18"/>
              </w:rPr>
              <w:t>or</w:t>
            </w:r>
            <w:r>
              <w:rPr>
                <w:rFonts w:ascii="Arial Black"/>
                <w:color w:val="58595B"/>
                <w:spacing w:val="-8"/>
                <w:w w:val="95"/>
                <w:sz w:val="18"/>
              </w:rPr>
              <w:t xml:space="preserve"> </w:t>
            </w:r>
            <w:r>
              <w:rPr>
                <w:rFonts w:ascii="Arial Black"/>
                <w:color w:val="58595B"/>
                <w:w w:val="95"/>
                <w:sz w:val="18"/>
              </w:rPr>
              <w:t>under</w:t>
            </w:r>
            <w:r>
              <w:rPr>
                <w:rFonts w:ascii="Arial Black"/>
                <w:color w:val="58595B"/>
                <w:spacing w:val="-7"/>
                <w:w w:val="95"/>
                <w:sz w:val="18"/>
              </w:rPr>
              <w:t xml:space="preserve"> </w:t>
            </w:r>
            <w:r>
              <w:rPr>
                <w:rFonts w:ascii="Arial Black"/>
                <w:color w:val="58595B"/>
                <w:w w:val="95"/>
                <w:sz w:val="18"/>
              </w:rPr>
              <w:t>the</w:t>
            </w:r>
            <w:r>
              <w:rPr>
                <w:rFonts w:ascii="Arial Black"/>
                <w:color w:val="58595B"/>
                <w:spacing w:val="-8"/>
                <w:w w:val="95"/>
                <w:sz w:val="18"/>
              </w:rPr>
              <w:t xml:space="preserve"> </w:t>
            </w:r>
            <w:r>
              <w:rPr>
                <w:rFonts w:ascii="Arial Black"/>
                <w:color w:val="58595B"/>
                <w:w w:val="95"/>
                <w:sz w:val="18"/>
              </w:rPr>
              <w:t>tongue.</w:t>
            </w:r>
          </w:p>
          <w:p w14:paraId="75F1C8A8" w14:textId="77777777" w:rsidR="003620F5" w:rsidRDefault="003A5F03">
            <w:pPr>
              <w:pStyle w:val="TableParagraph"/>
              <w:spacing w:before="186" w:line="475" w:lineRule="auto"/>
              <w:ind w:left="171" w:right="696"/>
              <w:rPr>
                <w:rFonts w:ascii="Arial Black"/>
                <w:sz w:val="18"/>
              </w:rPr>
            </w:pPr>
            <w:r>
              <w:rPr>
                <w:rFonts w:ascii="Arial Black"/>
                <w:color w:val="58595B"/>
                <w:w w:val="95"/>
                <w:sz w:val="18"/>
              </w:rPr>
              <w:t>Document</w:t>
            </w:r>
            <w:r>
              <w:rPr>
                <w:rFonts w:ascii="Arial Black"/>
                <w:color w:val="58595B"/>
                <w:spacing w:val="-11"/>
                <w:w w:val="95"/>
                <w:sz w:val="18"/>
              </w:rPr>
              <w:t xml:space="preserve"> </w:t>
            </w:r>
            <w:r>
              <w:rPr>
                <w:rFonts w:ascii="Arial Black"/>
                <w:color w:val="58595B"/>
                <w:w w:val="95"/>
                <w:sz w:val="18"/>
              </w:rPr>
              <w:t>on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that</w:t>
            </w:r>
            <w:r>
              <w:rPr>
                <w:rFonts w:ascii="Arial Black"/>
                <w:color w:val="58595B"/>
                <w:spacing w:val="-11"/>
                <w:w w:val="95"/>
                <w:sz w:val="18"/>
              </w:rPr>
              <w:t xml:space="preserve"> </w:t>
            </w:r>
            <w:r>
              <w:rPr>
                <w:rFonts w:ascii="Arial Black"/>
                <w:color w:val="58595B"/>
                <w:w w:val="95"/>
                <w:sz w:val="18"/>
              </w:rPr>
              <w:t>you</w:t>
            </w:r>
            <w:r>
              <w:rPr>
                <w:rFonts w:ascii="Arial Black"/>
                <w:color w:val="58595B"/>
                <w:spacing w:val="-11"/>
                <w:w w:val="95"/>
                <w:sz w:val="18"/>
              </w:rPr>
              <w:t xml:space="preserve"> </w:t>
            </w:r>
            <w:r>
              <w:rPr>
                <w:rFonts w:ascii="Arial Black"/>
                <w:color w:val="58595B"/>
                <w:w w:val="95"/>
                <w:sz w:val="18"/>
              </w:rPr>
              <w:t>assisted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0"/>
                <w:w w:val="95"/>
                <w:sz w:val="18"/>
              </w:rPr>
              <w:t xml:space="preserve"> </w:t>
            </w:r>
            <w:r>
              <w:rPr>
                <w:rFonts w:ascii="Arial Black"/>
                <w:color w:val="58595B"/>
                <w:w w:val="95"/>
                <w:sz w:val="18"/>
              </w:rPr>
              <w:t>their</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0"/>
                <w:sz w:val="18"/>
              </w:rPr>
              <w:t>Return</w:t>
            </w:r>
            <w:r>
              <w:rPr>
                <w:rFonts w:ascii="Arial Black"/>
                <w:color w:val="58595B"/>
                <w:spacing w:val="-4"/>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medications</w:t>
            </w:r>
            <w:r>
              <w:rPr>
                <w:rFonts w:ascii="Arial Black"/>
                <w:color w:val="58595B"/>
                <w:spacing w:val="-4"/>
                <w:w w:val="90"/>
                <w:sz w:val="18"/>
              </w:rPr>
              <w:t xml:space="preserve"> </w:t>
            </w:r>
            <w:r>
              <w:rPr>
                <w:rFonts w:ascii="Arial Black"/>
                <w:color w:val="58595B"/>
                <w:w w:val="90"/>
                <w:sz w:val="18"/>
              </w:rPr>
              <w:t>to</w:t>
            </w:r>
            <w:r>
              <w:rPr>
                <w:rFonts w:ascii="Arial Black"/>
                <w:color w:val="58595B"/>
                <w:spacing w:val="-3"/>
                <w:w w:val="90"/>
                <w:sz w:val="18"/>
              </w:rPr>
              <w:t xml:space="preserve"> </w:t>
            </w:r>
            <w:r>
              <w:rPr>
                <w:rFonts w:ascii="Arial Black"/>
                <w:color w:val="58595B"/>
                <w:w w:val="90"/>
                <w:sz w:val="18"/>
              </w:rPr>
              <w:t>the</w:t>
            </w:r>
            <w:r>
              <w:rPr>
                <w:rFonts w:ascii="Arial Black"/>
                <w:color w:val="58595B"/>
                <w:spacing w:val="-4"/>
                <w:w w:val="90"/>
                <w:sz w:val="18"/>
              </w:rPr>
              <w:t xml:space="preserve"> </w:t>
            </w:r>
            <w:r>
              <w:rPr>
                <w:rFonts w:ascii="Arial Black"/>
                <w:color w:val="58595B"/>
                <w:w w:val="90"/>
                <w:sz w:val="18"/>
              </w:rPr>
              <w:t>locked</w:t>
            </w:r>
            <w:r>
              <w:rPr>
                <w:rFonts w:ascii="Arial Black"/>
                <w:color w:val="58595B"/>
                <w:spacing w:val="-3"/>
                <w:w w:val="90"/>
                <w:sz w:val="18"/>
              </w:rPr>
              <w:t xml:space="preserve"> </w:t>
            </w:r>
            <w:r>
              <w:rPr>
                <w:rFonts w:ascii="Arial Black"/>
                <w:color w:val="58595B"/>
                <w:w w:val="90"/>
                <w:sz w:val="18"/>
              </w:rPr>
              <w:t>storage</w:t>
            </w:r>
            <w:r>
              <w:rPr>
                <w:rFonts w:ascii="Arial Black"/>
                <w:color w:val="58595B"/>
                <w:spacing w:val="-3"/>
                <w:w w:val="90"/>
                <w:sz w:val="18"/>
              </w:rPr>
              <w:t xml:space="preserve"> </w:t>
            </w:r>
            <w:r>
              <w:rPr>
                <w:rFonts w:ascii="Arial Black"/>
                <w:color w:val="58595B"/>
                <w:w w:val="90"/>
                <w:sz w:val="18"/>
              </w:rPr>
              <w:t>area.</w:t>
            </w:r>
          </w:p>
          <w:p w14:paraId="75F1C8A9" w14:textId="77777777" w:rsidR="003620F5" w:rsidRDefault="003A5F03">
            <w:pPr>
              <w:pStyle w:val="TableParagraph"/>
              <w:spacing w:line="237" w:lineRule="exact"/>
              <w:ind w:left="171"/>
              <w:rPr>
                <w:rFonts w:ascii="Arial Black"/>
                <w:sz w:val="18"/>
              </w:rPr>
            </w:pPr>
            <w:r>
              <w:rPr>
                <w:rFonts w:ascii="Arial Black"/>
                <w:color w:val="58595B"/>
                <w:w w:val="90"/>
                <w:sz w:val="18"/>
              </w:rPr>
              <w:t>Clean</w:t>
            </w:r>
            <w:r>
              <w:rPr>
                <w:rFonts w:ascii="Arial Black"/>
                <w:color w:val="58595B"/>
                <w:spacing w:val="10"/>
                <w:w w:val="90"/>
                <w:sz w:val="18"/>
              </w:rPr>
              <w:t xml:space="preserve"> </w:t>
            </w:r>
            <w:r>
              <w:rPr>
                <w:rFonts w:ascii="Arial Black"/>
                <w:color w:val="58595B"/>
                <w:w w:val="90"/>
                <w:sz w:val="18"/>
              </w:rPr>
              <w:t>up</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area</w:t>
            </w:r>
            <w:r>
              <w:rPr>
                <w:rFonts w:ascii="Arial Black"/>
                <w:color w:val="58595B"/>
                <w:spacing w:val="11"/>
                <w:w w:val="90"/>
                <w:sz w:val="18"/>
              </w:rPr>
              <w:t xml:space="preserve"> </w:t>
            </w:r>
            <w:r>
              <w:rPr>
                <w:rFonts w:ascii="Arial Black"/>
                <w:color w:val="58595B"/>
                <w:w w:val="90"/>
                <w:sz w:val="18"/>
              </w:rPr>
              <w:t>and</w:t>
            </w:r>
            <w:r>
              <w:rPr>
                <w:rFonts w:ascii="Arial Black"/>
                <w:color w:val="58595B"/>
                <w:spacing w:val="10"/>
                <w:w w:val="90"/>
                <w:sz w:val="18"/>
              </w:rPr>
              <w:t xml:space="preserve"> </w:t>
            </w:r>
            <w:r>
              <w:rPr>
                <w:rFonts w:ascii="Arial Black"/>
                <w:color w:val="58595B"/>
                <w:w w:val="90"/>
                <w:sz w:val="18"/>
              </w:rPr>
              <w:t>sanitize</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table</w:t>
            </w:r>
            <w:r>
              <w:rPr>
                <w:rFonts w:ascii="Arial Black"/>
                <w:color w:val="58595B"/>
                <w:spacing w:val="11"/>
                <w:w w:val="90"/>
                <w:sz w:val="18"/>
              </w:rPr>
              <w:t xml:space="preserve"> </w:t>
            </w:r>
            <w:r>
              <w:rPr>
                <w:rFonts w:ascii="Arial Black"/>
                <w:color w:val="58595B"/>
                <w:w w:val="90"/>
                <w:sz w:val="18"/>
              </w:rPr>
              <w:t>or</w:t>
            </w:r>
            <w:r>
              <w:rPr>
                <w:rFonts w:ascii="Arial Black"/>
                <w:color w:val="58595B"/>
                <w:spacing w:val="11"/>
                <w:w w:val="90"/>
                <w:sz w:val="18"/>
              </w:rPr>
              <w:t xml:space="preserve"> </w:t>
            </w:r>
            <w:r>
              <w:rPr>
                <w:rFonts w:ascii="Arial Black"/>
                <w:color w:val="58595B"/>
                <w:w w:val="90"/>
                <w:sz w:val="18"/>
              </w:rPr>
              <w:t>countertop.</w:t>
            </w:r>
          </w:p>
          <w:p w14:paraId="75F1C8AA" w14:textId="77777777" w:rsidR="003620F5" w:rsidRDefault="003A5F03">
            <w:pPr>
              <w:pStyle w:val="TableParagraph"/>
              <w:spacing w:before="206"/>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p>
          <w:p w14:paraId="75F1C8AB" w14:textId="77777777" w:rsidR="003620F5" w:rsidRDefault="003620F5">
            <w:pPr>
              <w:pStyle w:val="TableParagraph"/>
              <w:spacing w:before="8"/>
              <w:rPr>
                <w:rFonts w:ascii="Lucida Sans"/>
                <w:b/>
                <w:sz w:val="19"/>
              </w:rPr>
            </w:pPr>
          </w:p>
          <w:p w14:paraId="75F1C8AC" w14:textId="77777777" w:rsidR="003620F5" w:rsidRDefault="003A5F03">
            <w:pPr>
              <w:pStyle w:val="TableParagraph"/>
              <w:spacing w:line="228" w:lineRule="auto"/>
              <w:ind w:left="171"/>
              <w:rPr>
                <w:rFonts w:ascii="Arial Black"/>
                <w:sz w:val="18"/>
              </w:rPr>
            </w:pPr>
            <w:r>
              <w:rPr>
                <w:rFonts w:ascii="Arial Black"/>
                <w:color w:val="58595B"/>
                <w:w w:val="90"/>
                <w:sz w:val="18"/>
              </w:rPr>
              <w:t>If</w:t>
            </w:r>
            <w:r>
              <w:rPr>
                <w:rFonts w:ascii="Arial Black"/>
                <w:color w:val="58595B"/>
                <w:spacing w:val="12"/>
                <w:w w:val="90"/>
                <w:sz w:val="18"/>
              </w:rPr>
              <w:t xml:space="preserve"> </w:t>
            </w:r>
            <w:r>
              <w:rPr>
                <w:rFonts w:ascii="Arial Black"/>
                <w:color w:val="58595B"/>
                <w:w w:val="90"/>
                <w:sz w:val="18"/>
              </w:rPr>
              <w:t>you</w:t>
            </w:r>
            <w:r>
              <w:rPr>
                <w:rFonts w:ascii="Arial Black"/>
                <w:color w:val="58595B"/>
                <w:spacing w:val="12"/>
                <w:w w:val="90"/>
                <w:sz w:val="18"/>
              </w:rPr>
              <w:t xml:space="preserve"> </w:t>
            </w:r>
            <w:r>
              <w:rPr>
                <w:rFonts w:ascii="Arial Black"/>
                <w:color w:val="58595B"/>
                <w:w w:val="90"/>
                <w:sz w:val="18"/>
              </w:rPr>
              <w:t>will</w:t>
            </w:r>
            <w:r>
              <w:rPr>
                <w:rFonts w:ascii="Arial Black"/>
                <w:color w:val="58595B"/>
                <w:spacing w:val="12"/>
                <w:w w:val="90"/>
                <w:sz w:val="18"/>
              </w:rPr>
              <w:t xml:space="preserve"> </w:t>
            </w:r>
            <w:r>
              <w:rPr>
                <w:rFonts w:ascii="Arial Black"/>
                <w:color w:val="58595B"/>
                <w:w w:val="90"/>
                <w:sz w:val="18"/>
              </w:rPr>
              <w:t>not</w:t>
            </w:r>
            <w:r>
              <w:rPr>
                <w:rFonts w:ascii="Arial Black"/>
                <w:color w:val="58595B"/>
                <w:spacing w:val="12"/>
                <w:w w:val="90"/>
                <w:sz w:val="18"/>
              </w:rPr>
              <w:t xml:space="preserve"> </w:t>
            </w:r>
            <w:r>
              <w:rPr>
                <w:rFonts w:ascii="Arial Black"/>
                <w:color w:val="58595B"/>
                <w:w w:val="90"/>
                <w:sz w:val="18"/>
              </w:rPr>
              <w:t>be</w:t>
            </w:r>
            <w:r>
              <w:rPr>
                <w:rFonts w:ascii="Arial Black"/>
                <w:color w:val="58595B"/>
                <w:spacing w:val="12"/>
                <w:w w:val="90"/>
                <w:sz w:val="18"/>
              </w:rPr>
              <w:t xml:space="preserve"> </w:t>
            </w:r>
            <w:r>
              <w:rPr>
                <w:rFonts w:ascii="Arial Black"/>
                <w:color w:val="58595B"/>
                <w:w w:val="90"/>
                <w:sz w:val="18"/>
              </w:rPr>
              <w:t>helping</w:t>
            </w:r>
            <w:r>
              <w:rPr>
                <w:rFonts w:ascii="Arial Black"/>
                <w:color w:val="58595B"/>
                <w:spacing w:val="12"/>
                <w:w w:val="90"/>
                <w:sz w:val="18"/>
              </w:rPr>
              <w:t xml:space="preserve"> </w:t>
            </w:r>
            <w:r>
              <w:rPr>
                <w:rFonts w:ascii="Arial Black"/>
                <w:color w:val="58595B"/>
                <w:w w:val="90"/>
                <w:sz w:val="18"/>
              </w:rPr>
              <w:t>anyone</w:t>
            </w:r>
            <w:r>
              <w:rPr>
                <w:rFonts w:ascii="Arial Black"/>
                <w:color w:val="58595B"/>
                <w:spacing w:val="12"/>
                <w:w w:val="90"/>
                <w:sz w:val="18"/>
              </w:rPr>
              <w:t xml:space="preserve"> </w:t>
            </w:r>
            <w:r>
              <w:rPr>
                <w:rFonts w:ascii="Arial Black"/>
                <w:color w:val="58595B"/>
                <w:w w:val="90"/>
                <w:sz w:val="18"/>
              </w:rPr>
              <w:t>else</w:t>
            </w:r>
            <w:r>
              <w:rPr>
                <w:rFonts w:ascii="Arial Black"/>
                <w:color w:val="58595B"/>
                <w:spacing w:val="12"/>
                <w:w w:val="90"/>
                <w:sz w:val="18"/>
              </w:rPr>
              <w:t xml:space="preserve"> </w:t>
            </w:r>
            <w:r>
              <w:rPr>
                <w:rFonts w:ascii="Arial Black"/>
                <w:color w:val="58595B"/>
                <w:w w:val="90"/>
                <w:sz w:val="18"/>
              </w:rPr>
              <w:t>with</w:t>
            </w:r>
            <w:r>
              <w:rPr>
                <w:rFonts w:ascii="Arial Black"/>
                <w:color w:val="58595B"/>
                <w:spacing w:val="12"/>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medications,</w:t>
            </w:r>
            <w:r>
              <w:rPr>
                <w:rFonts w:ascii="Arial Black"/>
                <w:color w:val="58595B"/>
                <w:spacing w:val="12"/>
                <w:w w:val="90"/>
                <w:sz w:val="18"/>
              </w:rPr>
              <w:t xml:space="preserve"> </w:t>
            </w:r>
            <w:r>
              <w:rPr>
                <w:rFonts w:ascii="Arial Black"/>
                <w:color w:val="58595B"/>
                <w:w w:val="90"/>
                <w:sz w:val="18"/>
              </w:rPr>
              <w:t>return</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MUR</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its</w:t>
            </w:r>
            <w:r>
              <w:rPr>
                <w:rFonts w:ascii="Arial Black"/>
                <w:color w:val="58595B"/>
                <w:spacing w:val="-51"/>
                <w:w w:val="90"/>
                <w:sz w:val="18"/>
              </w:rPr>
              <w:t xml:space="preserve"> </w:t>
            </w:r>
            <w:r>
              <w:rPr>
                <w:rFonts w:ascii="Arial Black"/>
                <w:color w:val="58595B"/>
                <w:sz w:val="18"/>
              </w:rPr>
              <w:t>storage</w:t>
            </w:r>
            <w:r>
              <w:rPr>
                <w:rFonts w:ascii="Arial Black"/>
                <w:color w:val="58595B"/>
                <w:spacing w:val="-13"/>
                <w:sz w:val="18"/>
              </w:rPr>
              <w:t xml:space="preserve"> </w:t>
            </w:r>
            <w:r>
              <w:rPr>
                <w:rFonts w:ascii="Arial Black"/>
                <w:color w:val="58595B"/>
                <w:sz w:val="18"/>
              </w:rPr>
              <w:t>area.</w:t>
            </w:r>
          </w:p>
        </w:tc>
      </w:tr>
    </w:tbl>
    <w:p w14:paraId="75F1C8AE" w14:textId="77777777" w:rsidR="003620F5" w:rsidRDefault="003620F5">
      <w:pPr>
        <w:spacing w:line="228" w:lineRule="auto"/>
        <w:rPr>
          <w:rFonts w:ascii="Arial Black"/>
          <w:sz w:val="18"/>
        </w:rPr>
        <w:sectPr w:rsidR="003620F5">
          <w:pgSz w:w="12240" w:h="15840"/>
          <w:pgMar w:top="780" w:right="780" w:bottom="420" w:left="800" w:header="0" w:footer="235" w:gutter="0"/>
          <w:cols w:space="720"/>
        </w:sectPr>
      </w:pPr>
    </w:p>
    <w:p w14:paraId="75F1C8AF" w14:textId="77777777" w:rsidR="003620F5" w:rsidRDefault="003A5F03">
      <w:pPr>
        <w:spacing w:before="92"/>
        <w:ind w:right="55"/>
        <w:jc w:val="center"/>
        <w:rPr>
          <w:rFonts w:ascii="Tahoma"/>
          <w:b/>
          <w:sz w:val="20"/>
        </w:rPr>
      </w:pPr>
      <w:r>
        <w:rPr>
          <w:rFonts w:ascii="Tahoma"/>
          <w:b/>
          <w:color w:val="414042"/>
          <w:w w:val="105"/>
          <w:sz w:val="20"/>
        </w:rPr>
        <w:lastRenderedPageBreak/>
        <w:t>Comments</w:t>
      </w:r>
      <w:r>
        <w:rPr>
          <w:rFonts w:ascii="Tahoma"/>
          <w:b/>
          <w:color w:val="414042"/>
          <w:spacing w:val="8"/>
          <w:w w:val="105"/>
          <w:sz w:val="20"/>
        </w:rPr>
        <w:t xml:space="preserve"> </w:t>
      </w:r>
      <w:r>
        <w:rPr>
          <w:rFonts w:ascii="Tahoma"/>
          <w:b/>
          <w:color w:val="414042"/>
          <w:w w:val="105"/>
          <w:sz w:val="20"/>
        </w:rPr>
        <w:t>from</w:t>
      </w:r>
      <w:r>
        <w:rPr>
          <w:rFonts w:ascii="Tahoma"/>
          <w:b/>
          <w:color w:val="414042"/>
          <w:spacing w:val="8"/>
          <w:w w:val="105"/>
          <w:sz w:val="20"/>
        </w:rPr>
        <w:t xml:space="preserve"> </w:t>
      </w:r>
      <w:r>
        <w:rPr>
          <w:rFonts w:ascii="Tahoma"/>
          <w:b/>
          <w:color w:val="414042"/>
          <w:w w:val="105"/>
          <w:sz w:val="20"/>
        </w:rPr>
        <w:t>observing</w:t>
      </w:r>
      <w:r>
        <w:rPr>
          <w:rFonts w:ascii="Tahoma"/>
          <w:b/>
          <w:color w:val="414042"/>
          <w:spacing w:val="9"/>
          <w:w w:val="105"/>
          <w:sz w:val="20"/>
        </w:rPr>
        <w:t xml:space="preserve"> </w:t>
      </w:r>
      <w:r>
        <w:rPr>
          <w:rFonts w:ascii="Tahoma"/>
          <w:b/>
          <w:color w:val="414042"/>
          <w:w w:val="105"/>
          <w:sz w:val="20"/>
        </w:rPr>
        <w:t>nurse</w:t>
      </w:r>
    </w:p>
    <w:p w14:paraId="75F1C8B0" w14:textId="77777777" w:rsidR="003620F5" w:rsidRDefault="003C0AA9">
      <w:pPr>
        <w:pStyle w:val="BodyText"/>
        <w:rPr>
          <w:rFonts w:ascii="Tahoma"/>
          <w:b/>
          <w:sz w:val="16"/>
        </w:rPr>
      </w:pPr>
      <w:r>
        <w:pict w14:anchorId="75F1F0C9">
          <v:rect id="docshape665" o:spid="_x0000_s1930" style="position:absolute;margin-left:45.5pt;margin-top:10.9pt;width:521pt;height:98.35pt;z-index:-15499776;mso-wrap-distance-left:0;mso-wrap-distance-right:0;mso-position-horizontal-relative:page" filled="f" strokecolor="#ebebec" strokeweight="1pt">
            <w10:wrap type="topAndBottom" anchorx="page"/>
          </v:rect>
        </w:pict>
      </w:r>
    </w:p>
    <w:p w14:paraId="75F1C8B1" w14:textId="77777777" w:rsidR="003620F5" w:rsidRDefault="003620F5">
      <w:pPr>
        <w:pStyle w:val="BodyText"/>
        <w:rPr>
          <w:rFonts w:ascii="Tahoma"/>
          <w:b/>
          <w:sz w:val="20"/>
        </w:rPr>
      </w:pPr>
    </w:p>
    <w:p w14:paraId="75F1C8B2" w14:textId="77777777" w:rsidR="003620F5" w:rsidRDefault="003620F5">
      <w:pPr>
        <w:pStyle w:val="BodyText"/>
        <w:spacing w:before="11"/>
        <w:rPr>
          <w:rFonts w:ascii="Tahoma"/>
          <w:b/>
          <w:sz w:val="14"/>
        </w:rPr>
      </w:pPr>
    </w:p>
    <w:p w14:paraId="75F1C8B3" w14:textId="77777777" w:rsidR="003620F5" w:rsidRDefault="003C0AA9">
      <w:pPr>
        <w:tabs>
          <w:tab w:val="left" w:pos="6105"/>
        </w:tabs>
        <w:spacing w:before="113"/>
        <w:ind w:left="515"/>
        <w:rPr>
          <w:rFonts w:ascii="Lucida Sans"/>
          <w:b/>
          <w:sz w:val="18"/>
        </w:rPr>
      </w:pPr>
      <w:r>
        <w:pict w14:anchorId="75F1F0CA">
          <v:rect id="docshape666" o:spid="_x0000_s1929" style="position:absolute;left:0;text-align:left;margin-left:45.25pt;margin-top:6pt;width:10.55pt;height:10.55pt;z-index:15959040;mso-position-horizontal-relative:page" filled="f" strokecolor="#808285" strokeweight=".5pt">
            <w10:wrap anchorx="page"/>
          </v:rect>
        </w:pict>
      </w:r>
      <w:r>
        <w:pict w14:anchorId="75F1F0CB">
          <v:rect id="docshape667" o:spid="_x0000_s1928" style="position:absolute;left:0;text-align:left;margin-left:324.75pt;margin-top:6.2pt;width:10.55pt;height:10.55pt;z-index:-43324928;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8B4" w14:textId="77777777" w:rsidR="003620F5" w:rsidRDefault="003620F5">
      <w:pPr>
        <w:pStyle w:val="BodyText"/>
        <w:rPr>
          <w:rFonts w:ascii="Lucida Sans"/>
          <w:b/>
          <w:sz w:val="20"/>
        </w:rPr>
      </w:pPr>
    </w:p>
    <w:p w14:paraId="75F1C8B5" w14:textId="77777777" w:rsidR="003620F5" w:rsidRDefault="003620F5">
      <w:pPr>
        <w:pStyle w:val="BodyText"/>
        <w:rPr>
          <w:rFonts w:ascii="Lucida Sans"/>
          <w:b/>
          <w:sz w:val="20"/>
        </w:rPr>
      </w:pPr>
    </w:p>
    <w:p w14:paraId="75F1C8B6" w14:textId="77777777" w:rsidR="003620F5" w:rsidRDefault="003620F5">
      <w:pPr>
        <w:pStyle w:val="BodyText"/>
        <w:rPr>
          <w:rFonts w:ascii="Lucida Sans"/>
          <w:b/>
          <w:sz w:val="20"/>
        </w:rPr>
      </w:pPr>
    </w:p>
    <w:p w14:paraId="75F1C8B7" w14:textId="77777777" w:rsidR="003620F5" w:rsidRDefault="003C0AA9">
      <w:pPr>
        <w:pStyle w:val="BodyText"/>
        <w:spacing w:before="6"/>
        <w:rPr>
          <w:rFonts w:ascii="Lucida Sans"/>
          <w:b/>
          <w:sz w:val="18"/>
        </w:rPr>
      </w:pPr>
      <w:r>
        <w:pict w14:anchorId="75F1F0CC">
          <v:shape id="docshape668" o:spid="_x0000_s1927" style="position:absolute;margin-left:46.35pt;margin-top:12.1pt;width:270.35pt;height:.1pt;z-index:-15499264;mso-wrap-distance-left:0;mso-wrap-distance-right:0;mso-position-horizontal-relative:page" coordorigin="927,242" coordsize="5407,0" path="m927,242r5407,e" filled="f" strokecolor="#bcbec0" strokeweight=".5pt">
            <v:path arrowok="t"/>
            <w10:wrap type="topAndBottom" anchorx="page"/>
          </v:shape>
        </w:pict>
      </w:r>
      <w:r>
        <w:pict w14:anchorId="75F1F0CD">
          <v:shape id="docshape669" o:spid="_x0000_s1926" style="position:absolute;margin-left:389.65pt;margin-top:12.1pt;width:173.9pt;height:.1pt;z-index:-15498752;mso-wrap-distance-left:0;mso-wrap-distance-right:0;mso-position-horizontal-relative:page" coordorigin="7793,242" coordsize="3478,0" path="m7793,242r3478,e" filled="f" strokecolor="#bcbec0" strokeweight=".5pt">
            <v:path arrowok="t"/>
            <w10:wrap type="topAndBottom" anchorx="page"/>
          </v:shape>
        </w:pict>
      </w:r>
    </w:p>
    <w:p w14:paraId="75F1C8B8" w14:textId="77777777" w:rsidR="003620F5" w:rsidRDefault="003620F5">
      <w:pPr>
        <w:pStyle w:val="BodyText"/>
        <w:spacing w:before="1"/>
        <w:rPr>
          <w:rFonts w:ascii="Lucida Sans"/>
          <w:b/>
          <w:sz w:val="7"/>
        </w:rPr>
      </w:pPr>
    </w:p>
    <w:p w14:paraId="75F1C8B9"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8BA" w14:textId="77777777" w:rsidR="003620F5" w:rsidRDefault="003620F5">
      <w:pPr>
        <w:jc w:val="center"/>
        <w:rPr>
          <w:rFonts w:ascii="Lucida Sans"/>
          <w:sz w:val="18"/>
        </w:rPr>
        <w:sectPr w:rsidR="003620F5">
          <w:pgSz w:w="12240" w:h="15840"/>
          <w:pgMar w:top="1200" w:right="780" w:bottom="420" w:left="800" w:header="0" w:footer="235" w:gutter="0"/>
          <w:cols w:space="720"/>
        </w:sectPr>
      </w:pPr>
    </w:p>
    <w:p w14:paraId="75F1C8BB" w14:textId="77777777" w:rsidR="003620F5" w:rsidRDefault="003C0AA9">
      <w:pPr>
        <w:pStyle w:val="Heading3"/>
        <w:spacing w:before="111"/>
        <w:ind w:left="0" w:right="17"/>
        <w:jc w:val="center"/>
        <w:rPr>
          <w:rFonts w:ascii="Tahoma"/>
        </w:rPr>
      </w:pPr>
      <w:r>
        <w:lastRenderedPageBreak/>
        <w:pict w14:anchorId="75F1F0CE">
          <v:rect id="docshape670" o:spid="_x0000_s1925" style="position:absolute;left:0;text-align:left;margin-left:175.95pt;margin-top:199.7pt;width:5.7pt;height:5.7pt;z-index:-43324416;mso-position-horizontal-relative:page;mso-position-vertical-relative:page" filled="f" strokecolor="#808285" strokeweight=".5pt">
            <w10:wrap anchorx="page" anchory="page"/>
          </v:rect>
        </w:pict>
      </w:r>
      <w:r>
        <w:pict w14:anchorId="75F1F0CF">
          <v:rect id="docshape671" o:spid="_x0000_s1924" style="position:absolute;left:0;text-align:left;margin-left:175.95pt;margin-top:214.45pt;width:5.7pt;height:5.7pt;z-index:-43323904;mso-position-horizontal-relative:page;mso-position-vertical-relative:page" filled="f" strokecolor="#808285" strokeweight=".5pt">
            <w10:wrap anchorx="page" anchory="page"/>
          </v:rect>
        </w:pict>
      </w:r>
      <w:r>
        <w:pict w14:anchorId="75F1F0D0">
          <v:rect id="docshape672" o:spid="_x0000_s1923" style="position:absolute;left:0;text-align:left;margin-left:66.8pt;margin-top:238.15pt;width:10.55pt;height:10.55pt;z-index:15962112;mso-position-horizontal-relative:page;mso-position-vertical-relative:page" filled="f" strokecolor="#808285" strokeweight=".5pt">
            <w10:wrap anchorx="page" anchory="page"/>
          </v:rect>
        </w:pict>
      </w:r>
      <w:r>
        <w:pict w14:anchorId="75F1F0D1">
          <v:rect id="docshape673" o:spid="_x0000_s1922" style="position:absolute;left:0;text-align:left;margin-left:66.8pt;margin-top:265.35pt;width:10.55pt;height:10.55pt;z-index:15962624;mso-position-horizontal-relative:page;mso-position-vertical-relative:page" filled="f" strokecolor="#808285" strokeweight=".5pt">
            <w10:wrap anchorx="page" anchory="page"/>
          </v:rect>
        </w:pict>
      </w:r>
      <w:r>
        <w:pict w14:anchorId="75F1F0D2">
          <v:rect id="docshape674" o:spid="_x0000_s1921" style="position:absolute;left:0;text-align:left;margin-left:66.8pt;margin-top:299.55pt;width:10.55pt;height:10.55pt;z-index:15963136;mso-position-horizontal-relative:page;mso-position-vertical-relative:page" filled="f" strokecolor="#808285" strokeweight=".5pt">
            <w10:wrap anchorx="page" anchory="page"/>
          </v:rect>
        </w:pict>
      </w:r>
      <w:r>
        <w:pict w14:anchorId="75F1F0D3">
          <v:rect id="docshape675" o:spid="_x0000_s1920" style="position:absolute;left:0;text-align:left;margin-left:66.8pt;margin-top:323.45pt;width:10.55pt;height:10.55pt;z-index:15963648;mso-position-horizontal-relative:page;mso-position-vertical-relative:page" filled="f" strokecolor="#808285" strokeweight=".5pt">
            <w10:wrap anchorx="page" anchory="page"/>
          </v:rect>
        </w:pict>
      </w:r>
      <w:r>
        <w:pict w14:anchorId="75F1F0D4">
          <v:rect id="docshape676" o:spid="_x0000_s1919" style="position:absolute;left:0;text-align:left;margin-left:66.8pt;margin-top:350.65pt;width:10.55pt;height:10.55pt;z-index:15964160;mso-position-horizontal-relative:page;mso-position-vertical-relative:page" filled="f" strokecolor="#808285" strokeweight=".5pt">
            <w10:wrap anchorx="page" anchory="page"/>
          </v:rect>
        </w:pict>
      </w:r>
      <w:r>
        <w:pict w14:anchorId="75F1F0D5">
          <v:rect id="docshape677" o:spid="_x0000_s1918" style="position:absolute;left:0;text-align:left;margin-left:66.8pt;margin-top:376.8pt;width:10.55pt;height:10.55pt;z-index:15964672;mso-position-horizontal-relative:page;mso-position-vertical-relative:page" filled="f" strokecolor="#808285" strokeweight=".5pt">
            <w10:wrap anchorx="page" anchory="page"/>
          </v:rect>
        </w:pict>
      </w:r>
      <w:r>
        <w:pict w14:anchorId="75F1F0D6">
          <v:rect id="docshape678" o:spid="_x0000_s1917" style="position:absolute;left:0;text-align:left;margin-left:66.8pt;margin-top:399pt;width:10.55pt;height:10.55pt;z-index:15965184;mso-position-horizontal-relative:page;mso-position-vertical-relative:page" filled="f" strokecolor="#808285" strokeweight=".5pt">
            <w10:wrap anchorx="page" anchory="page"/>
          </v:rect>
        </w:pict>
      </w:r>
      <w:r>
        <w:pict w14:anchorId="75F1F0D7">
          <v:rect id="docshape679" o:spid="_x0000_s1916" style="position:absolute;left:0;text-align:left;margin-left:66.8pt;margin-top:433.2pt;width:10.55pt;height:10.55pt;z-index:15965696;mso-position-horizontal-relative:page;mso-position-vertical-relative:page" filled="f" strokecolor="#808285" strokeweight=".5pt">
            <w10:wrap anchorx="page" anchory="page"/>
          </v:rect>
        </w:pict>
      </w:r>
      <w:r>
        <w:pict w14:anchorId="75F1F0D8">
          <v:rect id="docshape680" o:spid="_x0000_s1915" style="position:absolute;left:0;text-align:left;margin-left:66.8pt;margin-top:455.3pt;width:10.55pt;height:10.55pt;z-index:15966208;mso-position-horizontal-relative:page;mso-position-vertical-relative:page" filled="f" strokecolor="#808285" strokeweight=".5pt">
            <w10:wrap anchorx="page" anchory="page"/>
          </v:rect>
        </w:pict>
      </w:r>
      <w:r>
        <w:pict w14:anchorId="75F1F0D9">
          <v:rect id="docshape681" o:spid="_x0000_s1914" style="position:absolute;left:0;text-align:left;margin-left:66.8pt;margin-top:480.8pt;width:10.55pt;height:10.55pt;z-index:15966720;mso-position-horizontal-relative:page;mso-position-vertical-relative:page" filled="f" strokecolor="#808285" strokeweight=".5pt">
            <w10:wrap anchorx="page" anchory="page"/>
          </v:rect>
        </w:pict>
      </w:r>
      <w:r>
        <w:pict w14:anchorId="75F1F0DA">
          <v:rect id="docshape682" o:spid="_x0000_s1913" style="position:absolute;left:0;text-align:left;margin-left:66.8pt;margin-top:503.7pt;width:10.55pt;height:10.55pt;z-index:15967232;mso-position-horizontal-relative:page;mso-position-vertical-relative:page" filled="f" strokecolor="#808285" strokeweight=".5pt">
            <w10:wrap anchorx="page" anchory="page"/>
          </v:rect>
        </w:pict>
      </w:r>
      <w:r>
        <w:pict w14:anchorId="75F1F0DB">
          <v:rect id="docshape683" o:spid="_x0000_s1912" style="position:absolute;left:0;text-align:left;margin-left:66.8pt;margin-top:527.7pt;width:10.55pt;height:10.55pt;z-index:15967744;mso-position-horizontal-relative:page;mso-position-vertical-relative:page" filled="f" strokecolor="#808285" strokeweight=".5pt">
            <w10:wrap anchorx="page" anchory="page"/>
          </v:rect>
        </w:pict>
      </w:r>
      <w:r>
        <w:pict w14:anchorId="75F1F0DC">
          <v:rect id="docshape684" o:spid="_x0000_s1911" style="position:absolute;left:0;text-align:left;margin-left:66.8pt;margin-top:551.55pt;width:10.55pt;height:10.55pt;z-index:15968256;mso-position-horizontal-relative:page;mso-position-vertical-relative:page" filled="f" strokecolor="#808285" strokeweight=".5pt">
            <w10:wrap anchorx="page" anchory="page"/>
          </v:rect>
        </w:pict>
      </w:r>
      <w:r>
        <w:pict w14:anchorId="75F1F0DD">
          <v:rect id="docshape685" o:spid="_x0000_s1910" style="position:absolute;left:0;text-align:left;margin-left:66.8pt;margin-top:573.8pt;width:10.55pt;height:10.55pt;z-index:15968768;mso-position-horizontal-relative:page;mso-position-vertical-relative:page" filled="f" strokecolor="#808285" strokeweight=".5pt">
            <w10:wrap anchorx="page" anchory="page"/>
          </v:rect>
        </w:pict>
      </w:r>
      <w:r>
        <w:pict w14:anchorId="75F1F0DE">
          <v:rect id="docshape686" o:spid="_x0000_s1909" style="position:absolute;left:0;text-align:left;margin-left:66.8pt;margin-top:597pt;width:10.55pt;height:10.55pt;z-index:15969280;mso-position-horizontal-relative:page;mso-position-vertical-relative:page" filled="f" strokecolor="#808285" strokeweight=".5pt">
            <w10:wrap anchorx="page" anchory="page"/>
          </v:rect>
        </w:pict>
      </w:r>
      <w:r>
        <w:pict w14:anchorId="75F1F0DF">
          <v:rect id="docshape687" o:spid="_x0000_s1908" style="position:absolute;left:0;text-align:left;margin-left:66.8pt;margin-top:622pt;width:10.55pt;height:10.55pt;z-index:15969792;mso-position-horizontal-relative:page;mso-position-vertical-relative:page" filled="f" strokecolor="#808285" strokeweight=".5pt">
            <w10:wrap anchorx="page" anchory="page"/>
          </v:rect>
        </w:pict>
      </w:r>
      <w:r>
        <w:pict w14:anchorId="75F1F0E0">
          <v:rect id="docshape688" o:spid="_x0000_s1907" style="position:absolute;left:0;text-align:left;margin-left:66.8pt;margin-top:657.8pt;width:10.55pt;height:10.55pt;z-index:15970304;mso-position-horizontal-relative:page;mso-position-vertical-relative:page" filled="f" strokecolor="#808285" strokeweight=".5pt">
            <w10:wrap anchorx="page" anchory="page"/>
          </v:rect>
        </w:pict>
      </w:r>
      <w:r>
        <w:pict w14:anchorId="75F1F0E1">
          <v:rect id="docshape689" o:spid="_x0000_s1906" style="position:absolute;left:0;text-align:left;margin-left:66.8pt;margin-top:682.85pt;width:10.55pt;height:10.55pt;z-index:15970816;mso-position-horizontal-relative:page;mso-position-vertical-relative:page" filled="f" strokecolor="#808285" strokeweight=".5pt">
            <w10:wrap anchorx="page" anchory="page"/>
          </v:rect>
        </w:pict>
      </w:r>
      <w:r>
        <w:pict w14:anchorId="75F1F0E2">
          <v:rect id="docshape690" o:spid="_x0000_s1905" style="position:absolute;left:0;text-align:left;margin-left:66.8pt;margin-top:707.65pt;width:10.55pt;height:10.55pt;z-index:15971328;mso-position-horizontal-relative:page;mso-position-vertical-relative:page" filled="f" strokecolor="#808285" strokeweight=".5pt">
            <w10:wrap anchorx="page" anchory="page"/>
          </v:rect>
        </w:pict>
      </w:r>
      <w:r>
        <w:pict w14:anchorId="75F1F0E3">
          <v:rect id="docshape691" o:spid="_x0000_s1904" style="position:absolute;left:0;text-align:left;margin-left:126.05pt;margin-top:238.15pt;width:10.55pt;height:10.55pt;z-index:15972864;mso-position-horizontal-relative:page;mso-position-vertical-relative:page" filled="f" strokecolor="#808285" strokeweight=".5pt">
            <w10:wrap anchorx="page" anchory="page"/>
          </v:rect>
        </w:pict>
      </w:r>
      <w:r>
        <w:pict w14:anchorId="75F1F0E4">
          <v:rect id="docshape692" o:spid="_x0000_s1903" style="position:absolute;left:0;text-align:left;margin-left:126.05pt;margin-top:265.35pt;width:10.55pt;height:10.55pt;z-index:15973376;mso-position-horizontal-relative:page;mso-position-vertical-relative:page" filled="f" strokecolor="#808285" strokeweight=".5pt">
            <w10:wrap anchorx="page" anchory="page"/>
          </v:rect>
        </w:pict>
      </w:r>
      <w:r>
        <w:pict w14:anchorId="75F1F0E5">
          <v:rect id="docshape693" o:spid="_x0000_s1902" style="position:absolute;left:0;text-align:left;margin-left:126.05pt;margin-top:299.55pt;width:10.55pt;height:10.55pt;z-index:15973888;mso-position-horizontal-relative:page;mso-position-vertical-relative:page" filled="f" strokecolor="#808285" strokeweight=".5pt">
            <w10:wrap anchorx="page" anchory="page"/>
          </v:rect>
        </w:pict>
      </w:r>
      <w:r>
        <w:pict w14:anchorId="75F1F0E6">
          <v:rect id="docshape694" o:spid="_x0000_s1901" style="position:absolute;left:0;text-align:left;margin-left:126.05pt;margin-top:323.45pt;width:10.55pt;height:10.55pt;z-index:15974400;mso-position-horizontal-relative:page;mso-position-vertical-relative:page" filled="f" strokecolor="#808285" strokeweight=".5pt">
            <w10:wrap anchorx="page" anchory="page"/>
          </v:rect>
        </w:pict>
      </w:r>
      <w:r>
        <w:pict w14:anchorId="75F1F0E7">
          <v:rect id="docshape695" o:spid="_x0000_s1900" style="position:absolute;left:0;text-align:left;margin-left:126.05pt;margin-top:350.65pt;width:10.55pt;height:10.55pt;z-index:15974912;mso-position-horizontal-relative:page;mso-position-vertical-relative:page" filled="f" strokecolor="#808285" strokeweight=".5pt">
            <w10:wrap anchorx="page" anchory="page"/>
          </v:rect>
        </w:pict>
      </w:r>
      <w:r>
        <w:pict w14:anchorId="75F1F0E8">
          <v:rect id="docshape696" o:spid="_x0000_s1899" style="position:absolute;left:0;text-align:left;margin-left:126.05pt;margin-top:376.8pt;width:10.55pt;height:10.55pt;z-index:15975424;mso-position-horizontal-relative:page;mso-position-vertical-relative:page" filled="f" strokecolor="#808285" strokeweight=".5pt">
            <w10:wrap anchorx="page" anchory="page"/>
          </v:rect>
        </w:pict>
      </w:r>
      <w:r>
        <w:pict w14:anchorId="75F1F0E9">
          <v:rect id="docshape697" o:spid="_x0000_s1898" style="position:absolute;left:0;text-align:left;margin-left:126.05pt;margin-top:399pt;width:10.55pt;height:10.55pt;z-index:15975936;mso-position-horizontal-relative:page;mso-position-vertical-relative:page" filled="f" strokecolor="#808285" strokeweight=".5pt">
            <w10:wrap anchorx="page" anchory="page"/>
          </v:rect>
        </w:pict>
      </w:r>
      <w:r>
        <w:pict w14:anchorId="75F1F0EA">
          <v:rect id="docshape698" o:spid="_x0000_s1897" style="position:absolute;left:0;text-align:left;margin-left:126.05pt;margin-top:433.2pt;width:10.55pt;height:10.55pt;z-index:15976448;mso-position-horizontal-relative:page;mso-position-vertical-relative:page" filled="f" strokecolor="#808285" strokeweight=".5pt">
            <w10:wrap anchorx="page" anchory="page"/>
          </v:rect>
        </w:pict>
      </w:r>
      <w:r>
        <w:pict w14:anchorId="75F1F0EB">
          <v:rect id="docshape699" o:spid="_x0000_s1896" style="position:absolute;left:0;text-align:left;margin-left:126.05pt;margin-top:455.3pt;width:10.55pt;height:10.55pt;z-index:15976960;mso-position-horizontal-relative:page;mso-position-vertical-relative:page" filled="f" strokecolor="#808285" strokeweight=".5pt">
            <w10:wrap anchorx="page" anchory="page"/>
          </v:rect>
        </w:pict>
      </w:r>
      <w:r>
        <w:pict w14:anchorId="75F1F0EC">
          <v:rect id="docshape700" o:spid="_x0000_s1895" style="position:absolute;left:0;text-align:left;margin-left:126.05pt;margin-top:480.8pt;width:10.55pt;height:10.55pt;z-index:15977472;mso-position-horizontal-relative:page;mso-position-vertical-relative:page" filled="f" strokecolor="#808285" strokeweight=".5pt">
            <w10:wrap anchorx="page" anchory="page"/>
          </v:rect>
        </w:pict>
      </w:r>
      <w:r>
        <w:pict w14:anchorId="75F1F0ED">
          <v:rect id="docshape701" o:spid="_x0000_s1894" style="position:absolute;left:0;text-align:left;margin-left:126.05pt;margin-top:503.7pt;width:10.55pt;height:10.55pt;z-index:15977984;mso-position-horizontal-relative:page;mso-position-vertical-relative:page" filled="f" strokecolor="#808285" strokeweight=".5pt">
            <w10:wrap anchorx="page" anchory="page"/>
          </v:rect>
        </w:pict>
      </w:r>
      <w:r>
        <w:pict w14:anchorId="75F1F0EE">
          <v:rect id="docshape702" o:spid="_x0000_s1893" style="position:absolute;left:0;text-align:left;margin-left:126.05pt;margin-top:527.7pt;width:10.55pt;height:10.55pt;z-index:15978496;mso-position-horizontal-relative:page;mso-position-vertical-relative:page" filled="f" strokecolor="#808285" strokeweight=".5pt">
            <w10:wrap anchorx="page" anchory="page"/>
          </v:rect>
        </w:pict>
      </w:r>
      <w:r>
        <w:pict w14:anchorId="75F1F0EF">
          <v:rect id="docshape703" o:spid="_x0000_s1892" style="position:absolute;left:0;text-align:left;margin-left:126.05pt;margin-top:551.55pt;width:10.55pt;height:10.55pt;z-index:15979008;mso-position-horizontal-relative:page;mso-position-vertical-relative:page" filled="f" strokecolor="#808285" strokeweight=".5pt">
            <w10:wrap anchorx="page" anchory="page"/>
          </v:rect>
        </w:pict>
      </w:r>
      <w:r>
        <w:pict w14:anchorId="75F1F0F0">
          <v:rect id="docshape704" o:spid="_x0000_s1891" style="position:absolute;left:0;text-align:left;margin-left:126.05pt;margin-top:573.8pt;width:10.55pt;height:10.55pt;z-index:15979520;mso-position-horizontal-relative:page;mso-position-vertical-relative:page" filled="f" strokecolor="#808285" strokeweight=".5pt">
            <w10:wrap anchorx="page" anchory="page"/>
          </v:rect>
        </w:pict>
      </w:r>
      <w:r>
        <w:pict w14:anchorId="75F1F0F1">
          <v:rect id="docshape705" o:spid="_x0000_s1890" style="position:absolute;left:0;text-align:left;margin-left:126.05pt;margin-top:597pt;width:10.55pt;height:10.55pt;z-index:15980032;mso-position-horizontal-relative:page;mso-position-vertical-relative:page" filled="f" strokecolor="#808285" strokeweight=".5pt">
            <w10:wrap anchorx="page" anchory="page"/>
          </v:rect>
        </w:pict>
      </w:r>
      <w:r>
        <w:pict w14:anchorId="75F1F0F2">
          <v:rect id="docshape706" o:spid="_x0000_s1889" style="position:absolute;left:0;text-align:left;margin-left:126.05pt;margin-top:622pt;width:10.55pt;height:10.55pt;z-index:15980544;mso-position-horizontal-relative:page;mso-position-vertical-relative:page" filled="f" strokecolor="#808285" strokeweight=".5pt">
            <w10:wrap anchorx="page" anchory="page"/>
          </v:rect>
        </w:pict>
      </w:r>
      <w:r>
        <w:pict w14:anchorId="75F1F0F3">
          <v:rect id="docshape707" o:spid="_x0000_s1888" style="position:absolute;left:0;text-align:left;margin-left:126.05pt;margin-top:657.8pt;width:10.55pt;height:10.55pt;z-index:15981056;mso-position-horizontal-relative:page;mso-position-vertical-relative:page" filled="f" strokecolor="#808285" strokeweight=".5pt">
            <w10:wrap anchorx="page" anchory="page"/>
          </v:rect>
        </w:pict>
      </w:r>
      <w:r>
        <w:pict w14:anchorId="75F1F0F4">
          <v:rect id="docshape708" o:spid="_x0000_s1887" style="position:absolute;left:0;text-align:left;margin-left:126.05pt;margin-top:682.85pt;width:10.55pt;height:10.55pt;z-index:15981568;mso-position-horizontal-relative:page;mso-position-vertical-relative:page" filled="f" strokecolor="#808285" strokeweight=".5pt">
            <w10:wrap anchorx="page" anchory="page"/>
          </v:rect>
        </w:pict>
      </w:r>
      <w:r>
        <w:pict w14:anchorId="75F1F0F5">
          <v:rect id="docshape709" o:spid="_x0000_s1886" style="position:absolute;left:0;text-align:left;margin-left:126.05pt;margin-top:707.65pt;width:10.55pt;height:10.55pt;z-index:15982080;mso-position-horizontal-relative:page;mso-position-vertical-relative:page" filled="f" strokecolor="#808285" strokeweight=".5pt">
            <w10:wrap anchorx="page" anchory="page"/>
          </v:rect>
        </w:pict>
      </w:r>
      <w:r w:rsidR="003A5F03">
        <w:rPr>
          <w:rFonts w:ascii="Tahoma"/>
          <w:color w:val="413C3C"/>
          <w:w w:val="105"/>
        </w:rPr>
        <w:t>Check</w:t>
      </w:r>
      <w:r w:rsidR="003A5F03">
        <w:rPr>
          <w:rFonts w:ascii="Tahoma"/>
          <w:color w:val="413C3C"/>
          <w:spacing w:val="-8"/>
          <w:w w:val="105"/>
        </w:rPr>
        <w:t xml:space="preserve"> </w:t>
      </w:r>
      <w:r w:rsidR="003A5F03">
        <w:rPr>
          <w:rFonts w:ascii="Tahoma"/>
          <w:color w:val="413C3C"/>
          <w:w w:val="105"/>
        </w:rPr>
        <w:t>Off</w:t>
      </w:r>
      <w:r w:rsidR="003A5F03">
        <w:rPr>
          <w:rFonts w:ascii="Tahoma"/>
          <w:color w:val="413C3C"/>
          <w:spacing w:val="-7"/>
          <w:w w:val="105"/>
        </w:rPr>
        <w:t xml:space="preserve"> </w:t>
      </w:r>
      <w:r w:rsidR="003A5F03">
        <w:rPr>
          <w:rFonts w:ascii="Tahoma"/>
          <w:color w:val="413C3C"/>
          <w:w w:val="105"/>
        </w:rPr>
        <w:t>-</w:t>
      </w:r>
      <w:r w:rsidR="003A5F03">
        <w:rPr>
          <w:rFonts w:ascii="Tahoma"/>
          <w:color w:val="413C3C"/>
          <w:spacing w:val="-7"/>
          <w:w w:val="105"/>
        </w:rPr>
        <w:t xml:space="preserve"> </w:t>
      </w:r>
      <w:r w:rsidR="003A5F03">
        <w:rPr>
          <w:rFonts w:ascii="Tahoma"/>
          <w:color w:val="413C3C"/>
          <w:w w:val="105"/>
        </w:rPr>
        <w:t>Crushing</w:t>
      </w:r>
      <w:r w:rsidR="003A5F03">
        <w:rPr>
          <w:rFonts w:ascii="Tahoma"/>
          <w:color w:val="413C3C"/>
          <w:spacing w:val="-7"/>
          <w:w w:val="105"/>
        </w:rPr>
        <w:t xml:space="preserve"> </w:t>
      </w:r>
      <w:r w:rsidR="003A5F03">
        <w:rPr>
          <w:rFonts w:ascii="Tahoma"/>
          <w:color w:val="413C3C"/>
          <w:w w:val="105"/>
        </w:rPr>
        <w:t>Medication</w:t>
      </w:r>
      <w:r w:rsidR="003A5F03">
        <w:rPr>
          <w:rFonts w:ascii="Tahoma"/>
          <w:color w:val="413C3C"/>
          <w:spacing w:val="-7"/>
          <w:w w:val="105"/>
        </w:rPr>
        <w:t xml:space="preserve"> </w:t>
      </w:r>
      <w:r w:rsidR="003A5F03">
        <w:rPr>
          <w:rFonts w:ascii="Tahoma"/>
          <w:color w:val="413C3C"/>
          <w:w w:val="105"/>
        </w:rPr>
        <w:t>(Silent</w:t>
      </w:r>
      <w:r w:rsidR="003A5F03">
        <w:rPr>
          <w:rFonts w:ascii="Tahoma"/>
          <w:color w:val="413C3C"/>
          <w:spacing w:val="-8"/>
          <w:w w:val="105"/>
        </w:rPr>
        <w:t xml:space="preserve"> </w:t>
      </w:r>
      <w:r w:rsidR="003A5F03">
        <w:rPr>
          <w:rFonts w:ascii="Tahoma"/>
          <w:color w:val="413C3C"/>
          <w:w w:val="105"/>
        </w:rPr>
        <w:t>Knight)</w:t>
      </w:r>
    </w:p>
    <w:p w14:paraId="75F1C8BC" w14:textId="77777777" w:rsidR="003620F5" w:rsidRDefault="003620F5">
      <w:pPr>
        <w:pStyle w:val="BodyText"/>
        <w:spacing w:before="4"/>
        <w:rPr>
          <w:rFonts w:ascii="Tahoma"/>
          <w:b/>
          <w:sz w:val="29"/>
        </w:rPr>
      </w:pPr>
    </w:p>
    <w:p w14:paraId="75F1C8BD" w14:textId="77777777" w:rsidR="003620F5" w:rsidRDefault="003C0AA9">
      <w:pPr>
        <w:tabs>
          <w:tab w:val="left" w:pos="6554"/>
          <w:tab w:val="left" w:pos="10502"/>
        </w:tabs>
        <w:spacing w:before="116"/>
        <w:ind w:left="100"/>
        <w:rPr>
          <w:rFonts w:ascii="Lucida Sans"/>
          <w:b/>
          <w:sz w:val="18"/>
        </w:rPr>
      </w:pPr>
      <w:r>
        <w:pict w14:anchorId="75F1F0F6">
          <v:rect id="docshape710" o:spid="_x0000_s1885" style="position:absolute;left:0;text-align:left;margin-left:66.8pt;margin-top:79.9pt;width:10.55pt;height:10.55pt;z-index:15961088;mso-position-horizontal-relative:page" filled="f" strokecolor="#808285" strokeweight=".5pt">
            <w10:wrap anchorx="page"/>
          </v:rect>
        </w:pict>
      </w:r>
      <w:r>
        <w:pict w14:anchorId="75F1F0F7">
          <v:rect id="docshape711" o:spid="_x0000_s1884" style="position:absolute;left:0;text-align:left;margin-left:66.8pt;margin-top:105.75pt;width:10.55pt;height:10.55pt;z-index:15961600;mso-position-horizontal-relative:page" filled="f" strokecolor="#808285" strokeweight=".5pt">
            <w10:wrap anchorx="page"/>
          </v:rect>
        </w:pict>
      </w:r>
      <w:r>
        <w:pict w14:anchorId="75F1F0F8">
          <v:rect id="docshape712" o:spid="_x0000_s1883" style="position:absolute;left:0;text-align:left;margin-left:126.05pt;margin-top:79.9pt;width:10.55pt;height:10.55pt;z-index:15971840;mso-position-horizontal-relative:page" filled="f" strokecolor="#808285" strokeweight=".5pt">
            <w10:wrap anchorx="page"/>
          </v:rect>
        </w:pict>
      </w:r>
      <w:r>
        <w:pict w14:anchorId="75F1F0F9">
          <v:rect id="docshape713" o:spid="_x0000_s1882" style="position:absolute;left:0;text-align:left;margin-left:126.05pt;margin-top:105.75pt;width:10.55pt;height:10.55pt;z-index:15972352;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3"/>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8BE" w14:textId="77777777" w:rsidR="003620F5" w:rsidRDefault="003620F5">
      <w:pPr>
        <w:pStyle w:val="BodyText"/>
        <w:rPr>
          <w:rFonts w:ascii="Lucida Sans"/>
          <w:b/>
          <w:sz w:val="20"/>
        </w:rPr>
      </w:pPr>
    </w:p>
    <w:p w14:paraId="75F1C8BF"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8D6" w14:textId="77777777">
        <w:trPr>
          <w:trHeight w:val="12308"/>
        </w:trPr>
        <w:tc>
          <w:tcPr>
            <w:tcW w:w="1146" w:type="dxa"/>
            <w:tcBorders>
              <w:right w:val="nil"/>
            </w:tcBorders>
            <w:shd w:val="clear" w:color="auto" w:fill="F6F6F6"/>
          </w:tcPr>
          <w:p w14:paraId="75F1C8C0"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8C1"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8C2" w14:textId="77777777" w:rsidR="003620F5" w:rsidRDefault="003620F5">
            <w:pPr>
              <w:pStyle w:val="TableParagraph"/>
              <w:spacing w:before="2"/>
              <w:rPr>
                <w:rFonts w:ascii="Lucida Sans"/>
                <w:b/>
                <w:sz w:val="24"/>
              </w:rPr>
            </w:pPr>
          </w:p>
          <w:p w14:paraId="75F1C8C3"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8C4" w14:textId="77777777" w:rsidR="003620F5" w:rsidRDefault="003A5F03">
            <w:pPr>
              <w:pStyle w:val="TableParagraph"/>
              <w:spacing w:before="50" w:line="470" w:lineRule="atLeast"/>
              <w:ind w:left="171" w:right="2496"/>
              <w:rPr>
                <w:rFonts w:ascii="Arial Black"/>
                <w:sz w:val="18"/>
              </w:rPr>
            </w:pPr>
            <w:r>
              <w:rPr>
                <w:rFonts w:ascii="Arial Black"/>
                <w:color w:val="58595B"/>
                <w:w w:val="90"/>
                <w:sz w:val="18"/>
              </w:rPr>
              <w:t>Choose a quiet, private area to assist with medication.</w:t>
            </w:r>
            <w:r>
              <w:rPr>
                <w:rFonts w:ascii="Arial Black"/>
                <w:color w:val="58595B"/>
                <w:spacing w:val="1"/>
                <w:w w:val="90"/>
                <w:sz w:val="18"/>
              </w:rPr>
              <w:t xml:space="preserve"> </w:t>
            </w:r>
            <w:r>
              <w:rPr>
                <w:rFonts w:ascii="Arial Black"/>
                <w:color w:val="58595B"/>
                <w:w w:val="90"/>
                <w:sz w:val="18"/>
              </w:rPr>
              <w:t>Gather</w:t>
            </w:r>
            <w:r>
              <w:rPr>
                <w:rFonts w:ascii="Arial Black"/>
                <w:color w:val="58595B"/>
                <w:spacing w:val="6"/>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necessary</w:t>
            </w:r>
            <w:r>
              <w:rPr>
                <w:rFonts w:ascii="Arial Black"/>
                <w:color w:val="58595B"/>
                <w:spacing w:val="7"/>
                <w:w w:val="90"/>
                <w:sz w:val="18"/>
              </w:rPr>
              <w:t xml:space="preserve"> </w:t>
            </w:r>
            <w:r>
              <w:rPr>
                <w:rFonts w:ascii="Arial Black"/>
                <w:color w:val="58595B"/>
                <w:w w:val="90"/>
                <w:sz w:val="18"/>
              </w:rPr>
              <w:t>materials</w:t>
            </w:r>
            <w:r>
              <w:rPr>
                <w:rFonts w:ascii="Arial Black"/>
                <w:color w:val="58595B"/>
                <w:spacing w:val="7"/>
                <w:w w:val="90"/>
                <w:sz w:val="18"/>
              </w:rPr>
              <w:t xml:space="preserve"> </w:t>
            </w:r>
            <w:r>
              <w:rPr>
                <w:rFonts w:ascii="Arial Black"/>
                <w:color w:val="58595B"/>
                <w:w w:val="90"/>
                <w:sz w:val="18"/>
              </w:rPr>
              <w:t>to</w:t>
            </w:r>
            <w:r>
              <w:rPr>
                <w:rFonts w:ascii="Arial Black"/>
                <w:color w:val="58595B"/>
                <w:spacing w:val="7"/>
                <w:w w:val="90"/>
                <w:sz w:val="18"/>
              </w:rPr>
              <w:t xml:space="preserve"> </w:t>
            </w:r>
            <w:r>
              <w:rPr>
                <w:rFonts w:ascii="Arial Black"/>
                <w:color w:val="58595B"/>
                <w:w w:val="90"/>
                <w:sz w:val="18"/>
              </w:rPr>
              <w:t>assist</w:t>
            </w:r>
            <w:r>
              <w:rPr>
                <w:rFonts w:ascii="Arial Black"/>
                <w:color w:val="58595B"/>
                <w:spacing w:val="7"/>
                <w:w w:val="90"/>
                <w:sz w:val="18"/>
              </w:rPr>
              <w:t xml:space="preserve"> </w:t>
            </w:r>
            <w:r>
              <w:rPr>
                <w:rFonts w:ascii="Arial Black"/>
                <w:color w:val="58595B"/>
                <w:w w:val="90"/>
                <w:sz w:val="18"/>
              </w:rPr>
              <w:t>with</w:t>
            </w:r>
            <w:r>
              <w:rPr>
                <w:rFonts w:ascii="Arial Black"/>
                <w:color w:val="58595B"/>
                <w:spacing w:val="7"/>
                <w:w w:val="90"/>
                <w:sz w:val="18"/>
              </w:rPr>
              <w:t xml:space="preserve"> </w:t>
            </w:r>
            <w:r>
              <w:rPr>
                <w:rFonts w:ascii="Arial Black"/>
                <w:color w:val="58595B"/>
                <w:w w:val="90"/>
                <w:sz w:val="18"/>
              </w:rPr>
              <w:t>medication.</w:t>
            </w:r>
          </w:p>
          <w:p w14:paraId="75F1C8C5" w14:textId="77777777" w:rsidR="003620F5" w:rsidRDefault="003A5F03">
            <w:pPr>
              <w:pStyle w:val="TableParagraph"/>
              <w:spacing w:before="36"/>
              <w:ind w:left="531"/>
              <w:rPr>
                <w:rFonts w:ascii="Arial Black"/>
                <w:sz w:val="18"/>
              </w:rPr>
            </w:pPr>
            <w:r>
              <w:rPr>
                <w:rFonts w:ascii="Arial Black"/>
                <w:color w:val="58595B"/>
                <w:sz w:val="18"/>
              </w:rPr>
              <w:t>Gloves</w:t>
            </w:r>
          </w:p>
          <w:p w14:paraId="75F1C8C6" w14:textId="77777777" w:rsidR="003620F5" w:rsidRDefault="003A5F03">
            <w:pPr>
              <w:pStyle w:val="TableParagraph"/>
              <w:spacing w:before="30" w:line="491" w:lineRule="auto"/>
              <w:ind w:left="171" w:right="2496" w:firstLine="360"/>
              <w:rPr>
                <w:rFonts w:ascii="Arial Black"/>
                <w:sz w:val="18"/>
              </w:rPr>
            </w:pPr>
            <w:r>
              <w:rPr>
                <w:rFonts w:ascii="Arial Black"/>
                <w:color w:val="58595B"/>
                <w:w w:val="90"/>
                <w:sz w:val="18"/>
              </w:rPr>
              <w:t>Clean</w:t>
            </w:r>
            <w:r>
              <w:rPr>
                <w:rFonts w:ascii="Arial Black"/>
                <w:color w:val="58595B"/>
                <w:spacing w:val="12"/>
                <w:w w:val="90"/>
                <w:sz w:val="18"/>
              </w:rPr>
              <w:t xml:space="preserve"> </w:t>
            </w:r>
            <w:r>
              <w:rPr>
                <w:rFonts w:ascii="Arial Black"/>
                <w:color w:val="58595B"/>
                <w:w w:val="90"/>
                <w:sz w:val="18"/>
              </w:rPr>
              <w:t>paper</w:t>
            </w:r>
            <w:r>
              <w:rPr>
                <w:rFonts w:ascii="Arial Black"/>
                <w:color w:val="58595B"/>
                <w:spacing w:val="12"/>
                <w:w w:val="90"/>
                <w:sz w:val="18"/>
              </w:rPr>
              <w:t xml:space="preserve"> </w:t>
            </w:r>
            <w:r>
              <w:rPr>
                <w:rFonts w:ascii="Arial Black"/>
                <w:color w:val="58595B"/>
                <w:w w:val="90"/>
                <w:sz w:val="18"/>
              </w:rPr>
              <w:t>towel</w:t>
            </w:r>
            <w:r>
              <w:rPr>
                <w:rFonts w:ascii="Arial Black"/>
                <w:color w:val="58595B"/>
                <w:spacing w:val="12"/>
                <w:w w:val="90"/>
                <w:sz w:val="18"/>
              </w:rPr>
              <w:t xml:space="preserve"> </w:t>
            </w:r>
            <w:r>
              <w:rPr>
                <w:rFonts w:ascii="Arial Black"/>
                <w:color w:val="58595B"/>
                <w:w w:val="90"/>
                <w:sz w:val="18"/>
              </w:rPr>
              <w:t>or</w:t>
            </w:r>
            <w:r>
              <w:rPr>
                <w:rFonts w:ascii="Arial Black"/>
                <w:color w:val="58595B"/>
                <w:spacing w:val="12"/>
                <w:w w:val="90"/>
                <w:sz w:val="18"/>
              </w:rPr>
              <w:t xml:space="preserve"> </w:t>
            </w:r>
            <w:r>
              <w:rPr>
                <w:rFonts w:ascii="Arial Black"/>
                <w:color w:val="58595B"/>
                <w:w w:val="90"/>
                <w:sz w:val="18"/>
              </w:rPr>
              <w:t>dish</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place</w:t>
            </w:r>
            <w:r>
              <w:rPr>
                <w:rFonts w:ascii="Arial Black"/>
                <w:color w:val="58595B"/>
                <w:spacing w:val="12"/>
                <w:w w:val="90"/>
                <w:sz w:val="18"/>
              </w:rPr>
              <w:t xml:space="preserve"> </w:t>
            </w:r>
            <w:r>
              <w:rPr>
                <w:rFonts w:ascii="Arial Black"/>
                <w:color w:val="58595B"/>
                <w:w w:val="90"/>
                <w:sz w:val="18"/>
              </w:rPr>
              <w:t>medication</w:t>
            </w:r>
            <w:r>
              <w:rPr>
                <w:rFonts w:ascii="Arial Black"/>
                <w:color w:val="58595B"/>
                <w:spacing w:val="12"/>
                <w:w w:val="90"/>
                <w:sz w:val="18"/>
              </w:rPr>
              <w:t xml:space="preserve"> </w:t>
            </w:r>
            <w:r>
              <w:rPr>
                <w:rFonts w:ascii="Arial Black"/>
                <w:color w:val="58595B"/>
                <w:w w:val="90"/>
                <w:sz w:val="18"/>
              </w:rPr>
              <w:t>lid</w:t>
            </w:r>
            <w:r>
              <w:rPr>
                <w:rFonts w:ascii="Arial Black"/>
                <w:color w:val="58595B"/>
                <w:spacing w:val="12"/>
                <w:w w:val="90"/>
                <w:sz w:val="18"/>
              </w:rPr>
              <w:t xml:space="preserve"> </w:t>
            </w:r>
            <w:r>
              <w:rPr>
                <w:rFonts w:ascii="Arial Black"/>
                <w:color w:val="58595B"/>
                <w:w w:val="90"/>
                <w:sz w:val="18"/>
              </w:rPr>
              <w:t>on</w:t>
            </w:r>
            <w:r>
              <w:rPr>
                <w:rFonts w:ascii="Arial Black"/>
                <w:color w:val="58595B"/>
                <w:spacing w:val="-51"/>
                <w:w w:val="90"/>
                <w:sz w:val="18"/>
              </w:rPr>
              <w:t xml:space="preserve"> </w:t>
            </w:r>
            <w:r>
              <w:rPr>
                <w:rFonts w:ascii="Arial Black"/>
                <w:color w:val="58595B"/>
                <w:w w:val="95"/>
                <w:sz w:val="18"/>
              </w:rPr>
              <w:t>Help</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to</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10"/>
                <w:w w:val="95"/>
                <w:sz w:val="18"/>
              </w:rPr>
              <w:t xml:space="preserve"> </w:t>
            </w:r>
            <w:r>
              <w:rPr>
                <w:rFonts w:ascii="Arial Black"/>
                <w:color w:val="58595B"/>
                <w:w w:val="95"/>
                <w:sz w:val="18"/>
              </w:rPr>
              <w:t>area</w:t>
            </w:r>
            <w:r>
              <w:rPr>
                <w:rFonts w:ascii="Arial Black"/>
                <w:color w:val="58595B"/>
                <w:spacing w:val="-11"/>
                <w:w w:val="95"/>
                <w:sz w:val="18"/>
              </w:rPr>
              <w:t xml:space="preserve"> </w:t>
            </w:r>
            <w:r>
              <w:rPr>
                <w:rFonts w:ascii="Arial Black"/>
                <w:color w:val="58595B"/>
                <w:w w:val="95"/>
                <w:sz w:val="18"/>
              </w:rPr>
              <w:t>if</w:t>
            </w:r>
            <w:r>
              <w:rPr>
                <w:rFonts w:ascii="Arial Black"/>
                <w:color w:val="58595B"/>
                <w:spacing w:val="-11"/>
                <w:w w:val="95"/>
                <w:sz w:val="18"/>
              </w:rPr>
              <w:t xml:space="preserve"> </w:t>
            </w:r>
            <w:r>
              <w:rPr>
                <w:rFonts w:ascii="Arial Black"/>
                <w:color w:val="58595B"/>
                <w:w w:val="95"/>
                <w:sz w:val="18"/>
              </w:rPr>
              <w:t>needed.</w:t>
            </w:r>
          </w:p>
          <w:p w14:paraId="75F1C8C7" w14:textId="77777777" w:rsidR="003620F5" w:rsidRDefault="003A5F03">
            <w:pPr>
              <w:pStyle w:val="TableParagraph"/>
              <w:spacing w:before="34" w:line="228" w:lineRule="auto"/>
              <w:ind w:left="171" w:right="135"/>
              <w:rPr>
                <w:rFonts w:ascii="Arial Black"/>
                <w:sz w:val="18"/>
              </w:rPr>
            </w:pPr>
            <w:r>
              <w:rPr>
                <w:rFonts w:ascii="Arial Black"/>
                <w:color w:val="58595B"/>
                <w:w w:val="90"/>
                <w:sz w:val="18"/>
              </w:rPr>
              <w:t>Assist</w:t>
            </w:r>
            <w:r>
              <w:rPr>
                <w:rFonts w:ascii="Arial Black"/>
                <w:color w:val="58595B"/>
                <w:spacing w:val="5"/>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person</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wash</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hands</w:t>
            </w:r>
            <w:r>
              <w:rPr>
                <w:rFonts w:ascii="Arial Black"/>
                <w:color w:val="58595B"/>
                <w:spacing w:val="5"/>
                <w:w w:val="90"/>
                <w:sz w:val="18"/>
              </w:rPr>
              <w:t xml:space="preserve"> </w:t>
            </w:r>
            <w:r>
              <w:rPr>
                <w:rFonts w:ascii="Arial Black"/>
                <w:color w:val="58595B"/>
                <w:w w:val="90"/>
                <w:sz w:val="18"/>
              </w:rPr>
              <w:t>or</w:t>
            </w:r>
            <w:r>
              <w:rPr>
                <w:rFonts w:ascii="Arial Black"/>
                <w:color w:val="58595B"/>
                <w:spacing w:val="5"/>
                <w:w w:val="90"/>
                <w:sz w:val="18"/>
              </w:rPr>
              <w:t xml:space="preserve"> </w:t>
            </w:r>
            <w:r>
              <w:rPr>
                <w:rFonts w:ascii="Arial Black"/>
                <w:color w:val="58595B"/>
                <w:w w:val="90"/>
                <w:sz w:val="18"/>
              </w:rPr>
              <w:t>you</w:t>
            </w:r>
            <w:r>
              <w:rPr>
                <w:rFonts w:ascii="Arial Black"/>
                <w:color w:val="58595B"/>
                <w:spacing w:val="5"/>
                <w:w w:val="90"/>
                <w:sz w:val="18"/>
              </w:rPr>
              <w:t xml:space="preserve"> </w:t>
            </w:r>
            <w:r>
              <w:rPr>
                <w:rFonts w:ascii="Arial Black"/>
                <w:color w:val="58595B"/>
                <w:w w:val="90"/>
                <w:sz w:val="18"/>
              </w:rPr>
              <w:t>may</w:t>
            </w:r>
            <w:r>
              <w:rPr>
                <w:rFonts w:ascii="Arial Black"/>
                <w:color w:val="58595B"/>
                <w:spacing w:val="5"/>
                <w:w w:val="90"/>
                <w:sz w:val="18"/>
              </w:rPr>
              <w:t xml:space="preserve"> </w:t>
            </w:r>
            <w:r>
              <w:rPr>
                <w:rFonts w:ascii="Arial Black"/>
                <w:color w:val="58595B"/>
                <w:w w:val="90"/>
                <w:sz w:val="18"/>
              </w:rPr>
              <w:t>use</w:t>
            </w:r>
            <w:r>
              <w:rPr>
                <w:rFonts w:ascii="Arial Black"/>
                <w:color w:val="58595B"/>
                <w:spacing w:val="5"/>
                <w:w w:val="90"/>
                <w:sz w:val="18"/>
              </w:rPr>
              <w:t xml:space="preserve"> </w:t>
            </w:r>
            <w:r>
              <w:rPr>
                <w:rFonts w:ascii="Arial Black"/>
                <w:color w:val="58595B"/>
                <w:w w:val="90"/>
                <w:sz w:val="18"/>
              </w:rPr>
              <w:t>hand</w:t>
            </w:r>
            <w:r>
              <w:rPr>
                <w:rFonts w:ascii="Arial Black"/>
                <w:color w:val="58595B"/>
                <w:spacing w:val="5"/>
                <w:w w:val="90"/>
                <w:sz w:val="18"/>
              </w:rPr>
              <w:t xml:space="preserve"> </w:t>
            </w:r>
            <w:r>
              <w:rPr>
                <w:rFonts w:ascii="Arial Black"/>
                <w:color w:val="58595B"/>
                <w:w w:val="90"/>
                <w:sz w:val="18"/>
              </w:rPr>
              <w:t>sanitizer</w:t>
            </w:r>
            <w:r>
              <w:rPr>
                <w:rFonts w:ascii="Arial Black"/>
                <w:color w:val="58595B"/>
                <w:spacing w:val="5"/>
                <w:w w:val="90"/>
                <w:sz w:val="18"/>
              </w:rPr>
              <w:t xml:space="preserve"> </w:t>
            </w:r>
            <w:r>
              <w:rPr>
                <w:rFonts w:ascii="Arial Black"/>
                <w:color w:val="58595B"/>
                <w:w w:val="90"/>
                <w:sz w:val="18"/>
              </w:rPr>
              <w:t>if</w:t>
            </w:r>
            <w:r>
              <w:rPr>
                <w:rFonts w:ascii="Arial Black"/>
                <w:color w:val="58595B"/>
                <w:spacing w:val="5"/>
                <w:w w:val="90"/>
                <w:sz w:val="18"/>
              </w:rPr>
              <w:t xml:space="preserve"> </w:t>
            </w:r>
            <w:r>
              <w:rPr>
                <w:rFonts w:ascii="Arial Black"/>
                <w:color w:val="58595B"/>
                <w:w w:val="90"/>
                <w:sz w:val="18"/>
              </w:rPr>
              <w:t>it</w:t>
            </w:r>
            <w:r>
              <w:rPr>
                <w:rFonts w:ascii="Arial Black"/>
                <w:color w:val="58595B"/>
                <w:spacing w:val="5"/>
                <w:w w:val="90"/>
                <w:sz w:val="18"/>
              </w:rPr>
              <w:t xml:space="preserve"> </w:t>
            </w:r>
            <w:r>
              <w:rPr>
                <w:rFonts w:ascii="Arial Black"/>
                <w:color w:val="58595B"/>
                <w:w w:val="90"/>
                <w:sz w:val="18"/>
              </w:rPr>
              <w:t>is</w:t>
            </w:r>
            <w:r>
              <w:rPr>
                <w:rFonts w:ascii="Arial Black"/>
                <w:color w:val="58595B"/>
                <w:spacing w:val="5"/>
                <w:w w:val="90"/>
                <w:sz w:val="18"/>
              </w:rPr>
              <w:t xml:space="preserve"> </w:t>
            </w:r>
            <w:r>
              <w:rPr>
                <w:rFonts w:ascii="Arial Black"/>
                <w:color w:val="58595B"/>
                <w:w w:val="90"/>
                <w:sz w:val="18"/>
              </w:rPr>
              <w:t>safe</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do</w:t>
            </w:r>
            <w:r>
              <w:rPr>
                <w:rFonts w:ascii="Arial Black"/>
                <w:color w:val="58595B"/>
                <w:spacing w:val="-51"/>
                <w:w w:val="90"/>
                <w:sz w:val="18"/>
              </w:rPr>
              <w:t xml:space="preserve"> </w:t>
            </w:r>
            <w:r>
              <w:rPr>
                <w:rFonts w:ascii="Arial Black"/>
                <w:color w:val="58595B"/>
                <w:sz w:val="18"/>
              </w:rPr>
              <w:t>so.</w:t>
            </w:r>
          </w:p>
          <w:p w14:paraId="75F1C8C8" w14:textId="77777777" w:rsidR="003620F5" w:rsidRDefault="003A5F03">
            <w:pPr>
              <w:pStyle w:val="TableParagraph"/>
              <w:spacing w:before="209"/>
              <w:ind w:left="171"/>
              <w:rPr>
                <w:rFonts w:ascii="Arial Black" w:hAnsi="Arial Black"/>
                <w:sz w:val="18"/>
              </w:rPr>
            </w:pPr>
            <w:r>
              <w:rPr>
                <w:rFonts w:ascii="Arial Black" w:hAnsi="Arial Black"/>
                <w:color w:val="58595B"/>
                <w:w w:val="90"/>
                <w:sz w:val="18"/>
              </w:rPr>
              <w:t>Choose</w:t>
            </w:r>
            <w:r>
              <w:rPr>
                <w:rFonts w:ascii="Arial Black" w:hAnsi="Arial Black"/>
                <w:color w:val="58595B"/>
                <w:spacing w:val="16"/>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usage</w:t>
            </w:r>
            <w:r>
              <w:rPr>
                <w:rFonts w:ascii="Arial Black" w:hAnsi="Arial Black"/>
                <w:color w:val="58595B"/>
                <w:spacing w:val="16"/>
                <w:w w:val="90"/>
                <w:sz w:val="18"/>
              </w:rPr>
              <w:t xml:space="preserve"> </w:t>
            </w:r>
            <w:r>
              <w:rPr>
                <w:rFonts w:ascii="Arial Black" w:hAnsi="Arial Black"/>
                <w:color w:val="58595B"/>
                <w:w w:val="90"/>
                <w:sz w:val="18"/>
              </w:rPr>
              <w:t>record</w:t>
            </w:r>
            <w:r>
              <w:rPr>
                <w:rFonts w:ascii="Arial Black" w:hAnsi="Arial Black"/>
                <w:color w:val="58595B"/>
                <w:spacing w:val="16"/>
                <w:w w:val="90"/>
                <w:sz w:val="18"/>
              </w:rPr>
              <w:t xml:space="preserve"> </w:t>
            </w:r>
            <w:r>
              <w:rPr>
                <w:rFonts w:ascii="Arial Black" w:hAnsi="Arial Black"/>
                <w:color w:val="58595B"/>
                <w:w w:val="90"/>
                <w:sz w:val="18"/>
              </w:rPr>
              <w:t>(MUR).</w:t>
            </w:r>
          </w:p>
          <w:p w14:paraId="75F1C8C9" w14:textId="77777777" w:rsidR="003620F5" w:rsidRDefault="003A5F03">
            <w:pPr>
              <w:pStyle w:val="TableParagraph"/>
              <w:spacing w:before="203" w:line="532" w:lineRule="auto"/>
              <w:ind w:left="171" w:right="2146"/>
              <w:rPr>
                <w:rFonts w:ascii="Arial Black" w:hAnsi="Arial Black"/>
                <w:sz w:val="18"/>
              </w:rPr>
            </w:pPr>
            <w:r>
              <w:rPr>
                <w:rFonts w:ascii="Arial Black" w:hAnsi="Arial Black"/>
                <w:color w:val="58595B"/>
                <w:w w:val="90"/>
                <w:sz w:val="18"/>
              </w:rPr>
              <w:t>Choose</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from</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locked</w:t>
            </w:r>
            <w:r>
              <w:rPr>
                <w:rFonts w:ascii="Arial Black" w:hAnsi="Arial Black"/>
                <w:color w:val="58595B"/>
                <w:spacing w:val="16"/>
                <w:w w:val="90"/>
                <w:sz w:val="18"/>
              </w:rPr>
              <w:t xml:space="preserve"> </w:t>
            </w:r>
            <w:r>
              <w:rPr>
                <w:rFonts w:ascii="Arial Black" w:hAnsi="Arial Black"/>
                <w:color w:val="58595B"/>
                <w:w w:val="90"/>
                <w:sz w:val="18"/>
              </w:rPr>
              <w:t>storage</w:t>
            </w:r>
            <w:r>
              <w:rPr>
                <w:rFonts w:ascii="Arial Black" w:hAnsi="Arial Black"/>
                <w:color w:val="58595B"/>
                <w:spacing w:val="16"/>
                <w:w w:val="90"/>
                <w:sz w:val="18"/>
              </w:rPr>
              <w:t xml:space="preserve"> </w:t>
            </w:r>
            <w:r>
              <w:rPr>
                <w:rFonts w:ascii="Arial Black" w:hAnsi="Arial Black"/>
                <w:color w:val="58595B"/>
                <w:w w:val="90"/>
                <w:sz w:val="18"/>
              </w:rPr>
              <w:t>area.</w:t>
            </w:r>
            <w:r>
              <w:rPr>
                <w:rFonts w:ascii="Arial Black" w:hAnsi="Arial Black"/>
                <w:color w:val="58595B"/>
                <w:spacing w:val="-51"/>
                <w:w w:val="90"/>
                <w:sz w:val="18"/>
              </w:rPr>
              <w:t xml:space="preserve"> </w:t>
            </w:r>
            <w:r>
              <w:rPr>
                <w:rFonts w:ascii="Arial Black" w:hAnsi="Arial Black"/>
                <w:color w:val="58595B"/>
                <w:w w:val="95"/>
                <w:sz w:val="18"/>
              </w:rPr>
              <w:t>Match</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person’s</w:t>
            </w:r>
            <w:r>
              <w:rPr>
                <w:rFonts w:ascii="Arial Black" w:hAnsi="Arial Black"/>
                <w:color w:val="58595B"/>
                <w:spacing w:val="-10"/>
                <w:w w:val="95"/>
                <w:sz w:val="18"/>
              </w:rPr>
              <w:t xml:space="preserve"> </w:t>
            </w:r>
            <w:r>
              <w:rPr>
                <w:rFonts w:ascii="Arial Black" w:hAnsi="Arial Black"/>
                <w:color w:val="58595B"/>
                <w:w w:val="95"/>
                <w:sz w:val="18"/>
              </w:rPr>
              <w:t>name</w:t>
            </w:r>
            <w:r>
              <w:rPr>
                <w:rFonts w:ascii="Arial Black" w:hAnsi="Arial Black"/>
                <w:color w:val="58595B"/>
                <w:spacing w:val="-10"/>
                <w:w w:val="95"/>
                <w:sz w:val="18"/>
              </w:rPr>
              <w:t xml:space="preserve"> </w:t>
            </w:r>
            <w:r>
              <w:rPr>
                <w:rFonts w:ascii="Arial Black" w:hAnsi="Arial Black"/>
                <w:color w:val="58595B"/>
                <w:w w:val="95"/>
                <w:sz w:val="18"/>
              </w:rPr>
              <w:t>with</w:t>
            </w:r>
            <w:r>
              <w:rPr>
                <w:rFonts w:ascii="Arial Black" w:hAnsi="Arial Black"/>
                <w:color w:val="58595B"/>
                <w:spacing w:val="-10"/>
                <w:w w:val="95"/>
                <w:sz w:val="18"/>
              </w:rPr>
              <w:t xml:space="preserve"> </w:t>
            </w:r>
            <w:r>
              <w:rPr>
                <w:rFonts w:ascii="Arial Black" w:hAnsi="Arial Black"/>
                <w:color w:val="58595B"/>
                <w:w w:val="95"/>
                <w:sz w:val="18"/>
              </w:rPr>
              <w:t>their</w:t>
            </w:r>
            <w:r>
              <w:rPr>
                <w:rFonts w:ascii="Arial Black" w:hAnsi="Arial Black"/>
                <w:color w:val="58595B"/>
                <w:spacing w:val="-10"/>
                <w:w w:val="95"/>
                <w:sz w:val="18"/>
              </w:rPr>
              <w:t xml:space="preserve"> </w:t>
            </w:r>
            <w:r>
              <w:rPr>
                <w:rFonts w:ascii="Arial Black" w:hAnsi="Arial Black"/>
                <w:color w:val="58595B"/>
                <w:w w:val="95"/>
                <w:sz w:val="18"/>
              </w:rPr>
              <w:t>picture.</w:t>
            </w:r>
          </w:p>
          <w:p w14:paraId="75F1C8CA" w14:textId="77777777" w:rsidR="003620F5" w:rsidRDefault="003A5F03">
            <w:pPr>
              <w:pStyle w:val="TableParagraph"/>
              <w:spacing w:line="195" w:lineRule="exact"/>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10"/>
                <w:w w:val="95"/>
                <w:sz w:val="18"/>
              </w:rPr>
              <w:t xml:space="preserve"> </w:t>
            </w:r>
            <w:r>
              <w:rPr>
                <w:rFonts w:ascii="Arial Black"/>
                <w:color w:val="58595B"/>
                <w:w w:val="95"/>
                <w:sz w:val="18"/>
              </w:rPr>
              <w:t>before</w:t>
            </w:r>
            <w:r>
              <w:rPr>
                <w:rFonts w:ascii="Arial Black"/>
                <w:color w:val="58595B"/>
                <w:spacing w:val="-9"/>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w w:val="95"/>
                <w:sz w:val="18"/>
              </w:rPr>
              <w:t>medication.</w:t>
            </w:r>
          </w:p>
          <w:p w14:paraId="75F1C8CB" w14:textId="77777777" w:rsidR="003620F5" w:rsidRDefault="003620F5">
            <w:pPr>
              <w:pStyle w:val="TableParagraph"/>
              <w:spacing w:before="8"/>
              <w:rPr>
                <w:rFonts w:ascii="Lucida Sans"/>
                <w:b/>
                <w:sz w:val="18"/>
              </w:rPr>
            </w:pPr>
          </w:p>
          <w:p w14:paraId="75F1C8CC" w14:textId="77777777" w:rsidR="003620F5" w:rsidRDefault="003A5F03">
            <w:pPr>
              <w:pStyle w:val="TableParagraph"/>
              <w:spacing w:line="228" w:lineRule="auto"/>
              <w:ind w:left="171" w:right="135"/>
              <w:rPr>
                <w:rFonts w:ascii="Arial Black"/>
                <w:sz w:val="18"/>
              </w:rPr>
            </w:pPr>
            <w:r>
              <w:rPr>
                <w:rFonts w:ascii="Arial Black"/>
                <w:color w:val="58595B"/>
                <w:w w:val="95"/>
                <w:sz w:val="18"/>
              </w:rPr>
              <w:t>Match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1"/>
                <w:w w:val="95"/>
                <w:sz w:val="18"/>
              </w:rPr>
              <w:t xml:space="preserve"> </w:t>
            </w:r>
            <w:r>
              <w:rPr>
                <w:rFonts w:ascii="Arial Black"/>
                <w:color w:val="58595B"/>
                <w:w w:val="95"/>
                <w:sz w:val="18"/>
              </w:rPr>
              <w:t>label</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for</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right</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right</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right</w:t>
            </w:r>
            <w:r>
              <w:rPr>
                <w:rFonts w:ascii="Arial Black"/>
                <w:color w:val="58595B"/>
                <w:spacing w:val="-11"/>
                <w:w w:val="95"/>
                <w:sz w:val="18"/>
              </w:rPr>
              <w:t xml:space="preserve"> </w:t>
            </w:r>
            <w:r>
              <w:rPr>
                <w:rFonts w:ascii="Arial Black"/>
                <w:color w:val="58595B"/>
                <w:w w:val="95"/>
                <w:sz w:val="18"/>
              </w:rPr>
              <w:t>dosage,</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right</w:t>
            </w:r>
            <w:r>
              <w:rPr>
                <w:rFonts w:ascii="Arial Black"/>
                <w:color w:val="58595B"/>
                <w:spacing w:val="-11"/>
                <w:w w:val="95"/>
                <w:sz w:val="18"/>
              </w:rPr>
              <w:t xml:space="preserve"> </w:t>
            </w:r>
            <w:proofErr w:type="gramStart"/>
            <w:r>
              <w:rPr>
                <w:rFonts w:ascii="Arial Black"/>
                <w:color w:val="58595B"/>
                <w:w w:val="95"/>
                <w:sz w:val="18"/>
              </w:rPr>
              <w:t>time</w:t>
            </w:r>
            <w:proofErr w:type="gramEnd"/>
            <w:r>
              <w:rPr>
                <w:rFonts w:ascii="Arial Black"/>
                <w:color w:val="58595B"/>
                <w:spacing w:val="-10"/>
                <w:w w:val="95"/>
                <w:sz w:val="18"/>
              </w:rPr>
              <w:t xml:space="preserve"> </w:t>
            </w:r>
            <w:r>
              <w:rPr>
                <w:rFonts w:ascii="Arial Black"/>
                <w:color w:val="58595B"/>
                <w:w w:val="95"/>
                <w:sz w:val="18"/>
              </w:rPr>
              <w:t>and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right</w:t>
            </w:r>
            <w:r>
              <w:rPr>
                <w:rFonts w:ascii="Arial Black"/>
                <w:color w:val="58595B"/>
                <w:spacing w:val="-11"/>
                <w:w w:val="95"/>
                <w:sz w:val="18"/>
              </w:rPr>
              <w:t xml:space="preserve"> </w:t>
            </w:r>
            <w:r>
              <w:rPr>
                <w:rFonts w:ascii="Arial Black"/>
                <w:color w:val="58595B"/>
                <w:w w:val="95"/>
                <w:sz w:val="18"/>
              </w:rPr>
              <w:t>route.</w:t>
            </w:r>
            <w:r>
              <w:rPr>
                <w:rFonts w:ascii="Arial Black"/>
                <w:color w:val="58595B"/>
                <w:spacing w:val="-11"/>
                <w:w w:val="95"/>
                <w:sz w:val="18"/>
              </w:rPr>
              <w:t xml:space="preserve"> </w:t>
            </w:r>
            <w:r>
              <w:rPr>
                <w:rFonts w:ascii="Arial Black"/>
                <w:color w:val="58595B"/>
                <w:w w:val="95"/>
                <w:sz w:val="18"/>
              </w:rPr>
              <w:t>Do</w:t>
            </w:r>
            <w:r>
              <w:rPr>
                <w:rFonts w:ascii="Arial Black"/>
                <w:color w:val="58595B"/>
                <w:spacing w:val="-11"/>
                <w:w w:val="95"/>
                <w:sz w:val="18"/>
              </w:rPr>
              <w:t xml:space="preserve"> </w:t>
            </w:r>
            <w:r>
              <w:rPr>
                <w:rFonts w:ascii="Arial Black"/>
                <w:color w:val="58595B"/>
                <w:w w:val="95"/>
                <w:sz w:val="18"/>
              </w:rPr>
              <w:t>this</w:t>
            </w:r>
            <w:r>
              <w:rPr>
                <w:rFonts w:ascii="Arial Black"/>
                <w:color w:val="58595B"/>
                <w:spacing w:val="-10"/>
                <w:w w:val="95"/>
                <w:sz w:val="18"/>
              </w:rPr>
              <w:t xml:space="preserve"> </w:t>
            </w:r>
            <w:r>
              <w:rPr>
                <w:rFonts w:ascii="Arial Black"/>
                <w:color w:val="58595B"/>
                <w:w w:val="95"/>
                <w:sz w:val="18"/>
              </w:rPr>
              <w:t>for</w:t>
            </w:r>
            <w:r>
              <w:rPr>
                <w:rFonts w:ascii="Arial Black"/>
                <w:color w:val="58595B"/>
                <w:spacing w:val="-11"/>
                <w:w w:val="95"/>
                <w:sz w:val="18"/>
              </w:rPr>
              <w:t xml:space="preserve"> </w:t>
            </w:r>
            <w:r>
              <w:rPr>
                <w:rFonts w:ascii="Arial Black"/>
                <w:color w:val="58595B"/>
                <w:w w:val="95"/>
                <w:sz w:val="18"/>
              </w:rPr>
              <w:t>each</w:t>
            </w:r>
            <w:r>
              <w:rPr>
                <w:rFonts w:ascii="Arial Black"/>
                <w:color w:val="58595B"/>
                <w:spacing w:val="-11"/>
                <w:w w:val="95"/>
                <w:sz w:val="18"/>
              </w:rPr>
              <w:t xml:space="preserve"> </w:t>
            </w:r>
            <w:r>
              <w:rPr>
                <w:rFonts w:ascii="Arial Black"/>
                <w:color w:val="58595B"/>
                <w:w w:val="95"/>
                <w:sz w:val="18"/>
              </w:rPr>
              <w:t>medication.</w:t>
            </w:r>
          </w:p>
          <w:p w14:paraId="75F1C8CD" w14:textId="77777777" w:rsidR="003620F5" w:rsidRDefault="003A5F03">
            <w:pPr>
              <w:pStyle w:val="TableParagraph"/>
              <w:spacing w:before="192"/>
              <w:ind w:left="171"/>
              <w:rPr>
                <w:rFonts w:ascii="Arial Black"/>
                <w:sz w:val="18"/>
              </w:rPr>
            </w:pPr>
            <w:r>
              <w:rPr>
                <w:rFonts w:ascii="Arial Black"/>
                <w:color w:val="58595B"/>
                <w:w w:val="90"/>
                <w:sz w:val="18"/>
              </w:rPr>
              <w:t>Put</w:t>
            </w:r>
            <w:r>
              <w:rPr>
                <w:rFonts w:ascii="Arial Black"/>
                <w:color w:val="58595B"/>
                <w:spacing w:val="7"/>
                <w:w w:val="90"/>
                <w:sz w:val="18"/>
              </w:rPr>
              <w:t xml:space="preserve"> </w:t>
            </w:r>
            <w:r>
              <w:rPr>
                <w:rFonts w:ascii="Arial Black"/>
                <w:color w:val="58595B"/>
                <w:w w:val="90"/>
                <w:sz w:val="18"/>
              </w:rPr>
              <w:t>on</w:t>
            </w:r>
            <w:r>
              <w:rPr>
                <w:rFonts w:ascii="Arial Black"/>
                <w:color w:val="58595B"/>
                <w:spacing w:val="8"/>
                <w:w w:val="90"/>
                <w:sz w:val="18"/>
              </w:rPr>
              <w:t xml:space="preserve"> </w:t>
            </w:r>
            <w:r>
              <w:rPr>
                <w:rFonts w:ascii="Arial Black"/>
                <w:color w:val="58595B"/>
                <w:w w:val="90"/>
                <w:sz w:val="18"/>
              </w:rPr>
              <w:t>gloves.</w:t>
            </w:r>
          </w:p>
          <w:p w14:paraId="75F1C8CE" w14:textId="77777777" w:rsidR="003620F5" w:rsidRDefault="003A5F03">
            <w:pPr>
              <w:pStyle w:val="TableParagraph"/>
              <w:spacing w:before="188" w:line="420" w:lineRule="auto"/>
              <w:ind w:left="171" w:right="2894"/>
              <w:rPr>
                <w:rFonts w:ascii="Arial Black"/>
                <w:sz w:val="18"/>
              </w:rPr>
            </w:pPr>
            <w:r>
              <w:rPr>
                <w:rFonts w:ascii="Arial Black"/>
                <w:color w:val="58595B"/>
                <w:w w:val="90"/>
                <w:sz w:val="18"/>
              </w:rPr>
              <w:t>Place all pills into a pill crusher bag in a single layer.</w:t>
            </w:r>
            <w:r>
              <w:rPr>
                <w:rFonts w:ascii="Arial Black"/>
                <w:color w:val="58595B"/>
                <w:spacing w:val="-52"/>
                <w:w w:val="90"/>
                <w:sz w:val="18"/>
              </w:rPr>
              <w:t xml:space="preserve"> </w:t>
            </w:r>
            <w:r>
              <w:rPr>
                <w:rFonts w:ascii="Arial Black"/>
                <w:color w:val="58595B"/>
                <w:w w:val="95"/>
                <w:sz w:val="18"/>
              </w:rPr>
              <w:t>Place</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bag</w:t>
            </w:r>
            <w:r>
              <w:rPr>
                <w:rFonts w:ascii="Arial Black"/>
                <w:color w:val="58595B"/>
                <w:spacing w:val="-10"/>
                <w:w w:val="95"/>
                <w:sz w:val="18"/>
              </w:rPr>
              <w:t xml:space="preserve"> </w:t>
            </w:r>
            <w:r>
              <w:rPr>
                <w:rFonts w:ascii="Arial Black"/>
                <w:color w:val="58595B"/>
                <w:w w:val="95"/>
                <w:sz w:val="18"/>
              </w:rPr>
              <w:t>into</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crusher.</w:t>
            </w:r>
          </w:p>
          <w:p w14:paraId="75F1C8CF" w14:textId="77777777" w:rsidR="003620F5" w:rsidRDefault="003A5F03">
            <w:pPr>
              <w:pStyle w:val="TableParagraph"/>
              <w:spacing w:before="79" w:line="453" w:lineRule="auto"/>
              <w:ind w:left="171" w:right="3541"/>
              <w:rPr>
                <w:rFonts w:ascii="Arial Black"/>
                <w:sz w:val="18"/>
              </w:rPr>
            </w:pPr>
            <w:r>
              <w:rPr>
                <w:rFonts w:ascii="Arial Black"/>
                <w:color w:val="58595B"/>
                <w:w w:val="95"/>
                <w:sz w:val="18"/>
              </w:rPr>
              <w:t>Pull</w:t>
            </w:r>
            <w:r>
              <w:rPr>
                <w:rFonts w:ascii="Arial Black"/>
                <w:color w:val="58595B"/>
                <w:spacing w:val="-10"/>
                <w:w w:val="95"/>
                <w:sz w:val="18"/>
              </w:rPr>
              <w:t xml:space="preserve"> </w:t>
            </w:r>
            <w:r>
              <w:rPr>
                <w:rFonts w:ascii="Arial Black"/>
                <w:color w:val="58595B"/>
                <w:w w:val="95"/>
                <w:sz w:val="18"/>
              </w:rPr>
              <w:t>down</w:t>
            </w:r>
            <w:r>
              <w:rPr>
                <w:rFonts w:ascii="Arial Black"/>
                <w:color w:val="58595B"/>
                <w:spacing w:val="-10"/>
                <w:w w:val="95"/>
                <w:sz w:val="18"/>
              </w:rPr>
              <w:t xml:space="preserve"> </w:t>
            </w:r>
            <w:r>
              <w:rPr>
                <w:rFonts w:ascii="Arial Black"/>
                <w:color w:val="58595B"/>
                <w:w w:val="95"/>
                <w:sz w:val="18"/>
              </w:rPr>
              <w:t>on</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handle</w:t>
            </w:r>
            <w:r>
              <w:rPr>
                <w:rFonts w:ascii="Arial Black"/>
                <w:color w:val="58595B"/>
                <w:spacing w:val="-10"/>
                <w:w w:val="95"/>
                <w:sz w:val="18"/>
              </w:rPr>
              <w:t xml:space="preserve"> </w:t>
            </w:r>
            <w:r>
              <w:rPr>
                <w:rFonts w:ascii="Arial Black"/>
                <w:color w:val="58595B"/>
                <w:w w:val="95"/>
                <w:sz w:val="18"/>
              </w:rPr>
              <w:t>of</w:t>
            </w:r>
            <w:r>
              <w:rPr>
                <w:rFonts w:ascii="Arial Black"/>
                <w:color w:val="58595B"/>
                <w:spacing w:val="-9"/>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Silent</w:t>
            </w:r>
            <w:r>
              <w:rPr>
                <w:rFonts w:ascii="Arial Black"/>
                <w:color w:val="58595B"/>
                <w:spacing w:val="-10"/>
                <w:w w:val="95"/>
                <w:sz w:val="18"/>
              </w:rPr>
              <w:t xml:space="preserve"> </w:t>
            </w:r>
            <w:r>
              <w:rPr>
                <w:rFonts w:ascii="Arial Black"/>
                <w:color w:val="58595B"/>
                <w:w w:val="95"/>
                <w:sz w:val="18"/>
              </w:rPr>
              <w:t>Knight.</w:t>
            </w:r>
            <w:r>
              <w:rPr>
                <w:rFonts w:ascii="Arial Black"/>
                <w:color w:val="58595B"/>
                <w:spacing w:val="-54"/>
                <w:w w:val="95"/>
                <w:sz w:val="18"/>
              </w:rPr>
              <w:t xml:space="preserve"> </w:t>
            </w:r>
            <w:r>
              <w:rPr>
                <w:rFonts w:ascii="Arial Black"/>
                <w:color w:val="58595B"/>
                <w:w w:val="90"/>
                <w:sz w:val="18"/>
              </w:rPr>
              <w:t>Shake</w:t>
            </w:r>
            <w:r>
              <w:rPr>
                <w:rFonts w:ascii="Arial Black"/>
                <w:color w:val="58595B"/>
                <w:spacing w:val="-1"/>
                <w:w w:val="90"/>
                <w:sz w:val="18"/>
              </w:rPr>
              <w:t xml:space="preserve"> </w:t>
            </w:r>
            <w:r>
              <w:rPr>
                <w:rFonts w:ascii="Arial Black"/>
                <w:color w:val="58595B"/>
                <w:w w:val="90"/>
                <w:sz w:val="18"/>
              </w:rPr>
              <w:t>bag to</w:t>
            </w:r>
            <w:r>
              <w:rPr>
                <w:rFonts w:ascii="Arial Black"/>
                <w:color w:val="58595B"/>
                <w:spacing w:val="-1"/>
                <w:w w:val="90"/>
                <w:sz w:val="18"/>
              </w:rPr>
              <w:t xml:space="preserve"> </w:t>
            </w:r>
            <w:r>
              <w:rPr>
                <w:rFonts w:ascii="Arial Black"/>
                <w:color w:val="58595B"/>
                <w:w w:val="90"/>
                <w:sz w:val="18"/>
              </w:rPr>
              <w:t>rearrange pills</w:t>
            </w:r>
            <w:r>
              <w:rPr>
                <w:rFonts w:ascii="Arial Black"/>
                <w:color w:val="58595B"/>
                <w:spacing w:val="-1"/>
                <w:w w:val="90"/>
                <w:sz w:val="18"/>
              </w:rPr>
              <w:t xml:space="preserve"> </w:t>
            </w:r>
            <w:r>
              <w:rPr>
                <w:rFonts w:ascii="Arial Black"/>
                <w:color w:val="58595B"/>
                <w:w w:val="90"/>
                <w:sz w:val="18"/>
              </w:rPr>
              <w:t>as needed.</w:t>
            </w:r>
          </w:p>
          <w:p w14:paraId="75F1C8D0" w14:textId="77777777" w:rsidR="003620F5" w:rsidRDefault="003A5F03">
            <w:pPr>
              <w:pStyle w:val="TableParagraph"/>
              <w:spacing w:line="233" w:lineRule="exact"/>
              <w:ind w:left="171"/>
              <w:rPr>
                <w:rFonts w:ascii="Arial Black"/>
                <w:sz w:val="18"/>
              </w:rPr>
            </w:pPr>
            <w:r>
              <w:rPr>
                <w:rFonts w:ascii="Arial Black"/>
                <w:color w:val="58595B"/>
                <w:w w:val="90"/>
                <w:sz w:val="18"/>
              </w:rPr>
              <w:t>Continue</w:t>
            </w:r>
            <w:r>
              <w:rPr>
                <w:rFonts w:ascii="Arial Black"/>
                <w:color w:val="58595B"/>
                <w:spacing w:val="16"/>
                <w:w w:val="90"/>
                <w:sz w:val="18"/>
              </w:rPr>
              <w:t xml:space="preserve"> </w:t>
            </w:r>
            <w:r>
              <w:rPr>
                <w:rFonts w:ascii="Arial Black"/>
                <w:color w:val="58595B"/>
                <w:w w:val="90"/>
                <w:sz w:val="18"/>
              </w:rPr>
              <w:t>crushing</w:t>
            </w:r>
            <w:r>
              <w:rPr>
                <w:rFonts w:ascii="Arial Black"/>
                <w:color w:val="58595B"/>
                <w:spacing w:val="16"/>
                <w:w w:val="90"/>
                <w:sz w:val="18"/>
              </w:rPr>
              <w:t xml:space="preserve"> </w:t>
            </w:r>
            <w:r>
              <w:rPr>
                <w:rFonts w:ascii="Arial Black"/>
                <w:color w:val="58595B"/>
                <w:w w:val="90"/>
                <w:sz w:val="18"/>
              </w:rPr>
              <w:t>until</w:t>
            </w:r>
            <w:r>
              <w:rPr>
                <w:rFonts w:ascii="Arial Black"/>
                <w:color w:val="58595B"/>
                <w:spacing w:val="17"/>
                <w:w w:val="90"/>
                <w:sz w:val="18"/>
              </w:rPr>
              <w:t xml:space="preserve"> </w:t>
            </w:r>
            <w:r>
              <w:rPr>
                <w:rFonts w:ascii="Arial Black"/>
                <w:color w:val="58595B"/>
                <w:w w:val="90"/>
                <w:sz w:val="18"/>
              </w:rPr>
              <w:t>all</w:t>
            </w:r>
            <w:r>
              <w:rPr>
                <w:rFonts w:ascii="Arial Black"/>
                <w:color w:val="58595B"/>
                <w:spacing w:val="16"/>
                <w:w w:val="90"/>
                <w:sz w:val="18"/>
              </w:rPr>
              <w:t xml:space="preserve"> </w:t>
            </w:r>
            <w:r>
              <w:rPr>
                <w:rFonts w:ascii="Arial Black"/>
                <w:color w:val="58595B"/>
                <w:w w:val="90"/>
                <w:sz w:val="18"/>
              </w:rPr>
              <w:t>medication</w:t>
            </w:r>
            <w:r>
              <w:rPr>
                <w:rFonts w:ascii="Arial Black"/>
                <w:color w:val="58595B"/>
                <w:spacing w:val="16"/>
                <w:w w:val="90"/>
                <w:sz w:val="18"/>
              </w:rPr>
              <w:t xml:space="preserve"> </w:t>
            </w:r>
            <w:r>
              <w:rPr>
                <w:rFonts w:ascii="Arial Black"/>
                <w:color w:val="58595B"/>
                <w:w w:val="90"/>
                <w:sz w:val="18"/>
              </w:rPr>
              <w:t>is</w:t>
            </w:r>
            <w:r>
              <w:rPr>
                <w:rFonts w:ascii="Arial Black"/>
                <w:color w:val="58595B"/>
                <w:spacing w:val="17"/>
                <w:w w:val="90"/>
                <w:sz w:val="18"/>
              </w:rPr>
              <w:t xml:space="preserve"> </w:t>
            </w:r>
            <w:r>
              <w:rPr>
                <w:rFonts w:ascii="Arial Black"/>
                <w:color w:val="58595B"/>
                <w:w w:val="90"/>
                <w:sz w:val="18"/>
              </w:rPr>
              <w:t>a</w:t>
            </w:r>
            <w:r>
              <w:rPr>
                <w:rFonts w:ascii="Arial Black"/>
                <w:color w:val="58595B"/>
                <w:spacing w:val="16"/>
                <w:w w:val="90"/>
                <w:sz w:val="18"/>
              </w:rPr>
              <w:t xml:space="preserve"> </w:t>
            </w:r>
            <w:r>
              <w:rPr>
                <w:rFonts w:ascii="Arial Black"/>
                <w:color w:val="58595B"/>
                <w:w w:val="90"/>
                <w:sz w:val="18"/>
              </w:rPr>
              <w:t>fine</w:t>
            </w:r>
            <w:r>
              <w:rPr>
                <w:rFonts w:ascii="Arial Black"/>
                <w:color w:val="58595B"/>
                <w:spacing w:val="16"/>
                <w:w w:val="90"/>
                <w:sz w:val="18"/>
              </w:rPr>
              <w:t xml:space="preserve"> </w:t>
            </w:r>
            <w:r>
              <w:rPr>
                <w:rFonts w:ascii="Arial Black"/>
                <w:color w:val="58595B"/>
                <w:w w:val="90"/>
                <w:sz w:val="18"/>
              </w:rPr>
              <w:t>powder.</w:t>
            </w:r>
          </w:p>
          <w:p w14:paraId="75F1C8D1" w14:textId="77777777" w:rsidR="003620F5" w:rsidRDefault="003A5F03">
            <w:pPr>
              <w:pStyle w:val="TableParagraph"/>
              <w:spacing w:before="210" w:line="439" w:lineRule="auto"/>
              <w:ind w:left="171" w:right="1894"/>
              <w:rPr>
                <w:rFonts w:ascii="Arial Black"/>
                <w:sz w:val="18"/>
              </w:rPr>
            </w:pPr>
            <w:r>
              <w:rPr>
                <w:rFonts w:ascii="Arial Black"/>
                <w:color w:val="58595B"/>
                <w:spacing w:val="-1"/>
                <w:w w:val="95"/>
                <w:sz w:val="18"/>
              </w:rPr>
              <w:t>Pour</w:t>
            </w:r>
            <w:r>
              <w:rPr>
                <w:rFonts w:ascii="Arial Black"/>
                <w:color w:val="58595B"/>
                <w:spacing w:val="-11"/>
                <w:w w:val="95"/>
                <w:sz w:val="18"/>
              </w:rPr>
              <w:t xml:space="preserve"> </w:t>
            </w:r>
            <w:r>
              <w:rPr>
                <w:rFonts w:ascii="Arial Black"/>
                <w:color w:val="58595B"/>
                <w:spacing w:val="-1"/>
                <w:w w:val="95"/>
                <w:sz w:val="18"/>
              </w:rPr>
              <w:t>into</w:t>
            </w:r>
            <w:r>
              <w:rPr>
                <w:rFonts w:ascii="Arial Black"/>
                <w:color w:val="58595B"/>
                <w:spacing w:val="-11"/>
                <w:w w:val="95"/>
                <w:sz w:val="18"/>
              </w:rPr>
              <w:t xml:space="preserve"> </w:t>
            </w:r>
            <w:r>
              <w:rPr>
                <w:rFonts w:ascii="Arial Black"/>
                <w:color w:val="58595B"/>
                <w:spacing w:val="-1"/>
                <w:w w:val="95"/>
                <w:sz w:val="18"/>
              </w:rPr>
              <w:t>a</w:t>
            </w:r>
            <w:r>
              <w:rPr>
                <w:rFonts w:ascii="Arial Black"/>
                <w:color w:val="58595B"/>
                <w:spacing w:val="-11"/>
                <w:w w:val="95"/>
                <w:sz w:val="18"/>
              </w:rPr>
              <w:t xml:space="preserve"> </w:t>
            </w:r>
            <w:r>
              <w:rPr>
                <w:rFonts w:ascii="Arial Black"/>
                <w:color w:val="58595B"/>
                <w:spacing w:val="-1"/>
                <w:w w:val="95"/>
                <w:sz w:val="18"/>
              </w:rPr>
              <w:t>container</w:t>
            </w:r>
            <w:r>
              <w:rPr>
                <w:rFonts w:ascii="Arial Black"/>
                <w:color w:val="58595B"/>
                <w:spacing w:val="-11"/>
                <w:w w:val="95"/>
                <w:sz w:val="18"/>
              </w:rPr>
              <w:t xml:space="preserve"> </w:t>
            </w:r>
            <w:r>
              <w:rPr>
                <w:rFonts w:ascii="Arial Black"/>
                <w:color w:val="58595B"/>
                <w:spacing w:val="-1"/>
                <w:w w:val="95"/>
                <w:sz w:val="18"/>
              </w:rPr>
              <w:t>so</w:t>
            </w:r>
            <w:r>
              <w:rPr>
                <w:rFonts w:ascii="Arial Black"/>
                <w:color w:val="58595B"/>
                <w:spacing w:val="-11"/>
                <w:w w:val="95"/>
                <w:sz w:val="18"/>
              </w:rPr>
              <w:t xml:space="preserve"> </w:t>
            </w:r>
            <w:r>
              <w:rPr>
                <w:rFonts w:ascii="Arial Black"/>
                <w:color w:val="58595B"/>
                <w:spacing w:val="-1"/>
                <w:w w:val="95"/>
                <w:sz w:val="18"/>
              </w:rPr>
              <w:t>you</w:t>
            </w:r>
            <w:r>
              <w:rPr>
                <w:rFonts w:ascii="Arial Black"/>
                <w:color w:val="58595B"/>
                <w:spacing w:val="-11"/>
                <w:w w:val="95"/>
                <w:sz w:val="18"/>
              </w:rPr>
              <w:t xml:space="preserve"> </w:t>
            </w:r>
            <w:r>
              <w:rPr>
                <w:rFonts w:ascii="Arial Black"/>
                <w:color w:val="58595B"/>
                <w:spacing w:val="-1"/>
                <w:w w:val="95"/>
                <w:sz w:val="18"/>
              </w:rPr>
              <w:t>can</w:t>
            </w:r>
            <w:r>
              <w:rPr>
                <w:rFonts w:ascii="Arial Black"/>
                <w:color w:val="58595B"/>
                <w:spacing w:val="-11"/>
                <w:w w:val="95"/>
                <w:sz w:val="18"/>
              </w:rPr>
              <w:t xml:space="preserve"> </w:t>
            </w:r>
            <w:r>
              <w:rPr>
                <w:rFonts w:ascii="Arial Black"/>
                <w:color w:val="58595B"/>
                <w:spacing w:val="-1"/>
                <w:w w:val="95"/>
                <w:sz w:val="18"/>
              </w:rPr>
              <w:t>mix</w:t>
            </w:r>
            <w:r>
              <w:rPr>
                <w:rFonts w:ascii="Arial Black"/>
                <w:color w:val="58595B"/>
                <w:spacing w:val="-11"/>
                <w:w w:val="95"/>
                <w:sz w:val="18"/>
              </w:rPr>
              <w:t xml:space="preserve"> </w:t>
            </w:r>
            <w:r>
              <w:rPr>
                <w:rFonts w:ascii="Arial Black"/>
                <w:color w:val="58595B"/>
                <w:w w:val="95"/>
                <w:sz w:val="18"/>
              </w:rPr>
              <w:t>it</w:t>
            </w:r>
            <w:r>
              <w:rPr>
                <w:rFonts w:ascii="Arial Black"/>
                <w:color w:val="58595B"/>
                <w:spacing w:val="-11"/>
                <w:w w:val="95"/>
                <w:sz w:val="18"/>
              </w:rPr>
              <w:t xml:space="preserve"> </w:t>
            </w:r>
            <w:r>
              <w:rPr>
                <w:rFonts w:ascii="Arial Black"/>
                <w:color w:val="58595B"/>
                <w:w w:val="95"/>
                <w:sz w:val="18"/>
              </w:rPr>
              <w:t>in</w:t>
            </w:r>
            <w:r>
              <w:rPr>
                <w:rFonts w:ascii="Arial Black"/>
                <w:color w:val="58595B"/>
                <w:spacing w:val="-10"/>
                <w:w w:val="95"/>
                <w:sz w:val="18"/>
              </w:rPr>
              <w:t xml:space="preserve"> </w:t>
            </w:r>
            <w:r>
              <w:rPr>
                <w:rFonts w:ascii="Arial Black"/>
                <w:color w:val="58595B"/>
                <w:w w:val="95"/>
                <w:sz w:val="18"/>
              </w:rPr>
              <w:t>an</w:t>
            </w:r>
            <w:r>
              <w:rPr>
                <w:rFonts w:ascii="Arial Black"/>
                <w:color w:val="58595B"/>
                <w:spacing w:val="-11"/>
                <w:w w:val="95"/>
                <w:sz w:val="18"/>
              </w:rPr>
              <w:t xml:space="preserve"> </w:t>
            </w:r>
            <w:r>
              <w:rPr>
                <w:rFonts w:ascii="Arial Black"/>
                <w:color w:val="58595B"/>
                <w:w w:val="95"/>
                <w:sz w:val="18"/>
              </w:rPr>
              <w:t>appropriate</w:t>
            </w:r>
            <w:r>
              <w:rPr>
                <w:rFonts w:ascii="Arial Black"/>
                <w:color w:val="58595B"/>
                <w:spacing w:val="-11"/>
                <w:w w:val="95"/>
                <w:sz w:val="18"/>
              </w:rPr>
              <w:t xml:space="preserve"> </w:t>
            </w:r>
            <w:r>
              <w:rPr>
                <w:rFonts w:ascii="Arial Black"/>
                <w:color w:val="58595B"/>
                <w:w w:val="95"/>
                <w:sz w:val="18"/>
              </w:rPr>
              <w:t>food</w:t>
            </w:r>
            <w:r>
              <w:rPr>
                <w:rFonts w:ascii="Arial Black"/>
                <w:color w:val="58595B"/>
                <w:spacing w:val="-54"/>
                <w:w w:val="95"/>
                <w:sz w:val="18"/>
              </w:rPr>
              <w:t xml:space="preserve"> </w:t>
            </w:r>
            <w:r>
              <w:rPr>
                <w:rFonts w:ascii="Arial Black"/>
                <w:color w:val="58595B"/>
                <w:w w:val="95"/>
                <w:sz w:val="18"/>
              </w:rPr>
              <w:t>Open</w:t>
            </w:r>
            <w:r>
              <w:rPr>
                <w:rFonts w:ascii="Arial Black"/>
                <w:color w:val="58595B"/>
                <w:spacing w:val="-11"/>
                <w:w w:val="95"/>
                <w:sz w:val="18"/>
              </w:rPr>
              <w:t xml:space="preserve"> </w:t>
            </w:r>
            <w:r>
              <w:rPr>
                <w:rFonts w:ascii="Arial Black"/>
                <w:color w:val="58595B"/>
                <w:w w:val="95"/>
                <w:sz w:val="18"/>
              </w:rPr>
              <w:t>any</w:t>
            </w:r>
            <w:r>
              <w:rPr>
                <w:rFonts w:ascii="Arial Black"/>
                <w:color w:val="58595B"/>
                <w:spacing w:val="-10"/>
                <w:w w:val="95"/>
                <w:sz w:val="18"/>
              </w:rPr>
              <w:t xml:space="preserve"> </w:t>
            </w:r>
            <w:r>
              <w:rPr>
                <w:rFonts w:ascii="Arial Black"/>
                <w:color w:val="58595B"/>
                <w:w w:val="95"/>
                <w:sz w:val="18"/>
              </w:rPr>
              <w:t>capsules</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0"/>
                <w:w w:val="95"/>
                <w:sz w:val="18"/>
              </w:rPr>
              <w:t xml:space="preserve"> </w:t>
            </w:r>
            <w:r>
              <w:rPr>
                <w:rFonts w:ascii="Arial Black"/>
                <w:color w:val="58595B"/>
                <w:w w:val="95"/>
                <w:sz w:val="18"/>
              </w:rPr>
              <w:t>place</w:t>
            </w:r>
            <w:r>
              <w:rPr>
                <w:rFonts w:ascii="Arial Black"/>
                <w:color w:val="58595B"/>
                <w:spacing w:val="-10"/>
                <w:w w:val="95"/>
                <w:sz w:val="18"/>
              </w:rPr>
              <w:t xml:space="preserve"> </w:t>
            </w:r>
            <w:r>
              <w:rPr>
                <w:rFonts w:ascii="Arial Black"/>
                <w:color w:val="58595B"/>
                <w:w w:val="95"/>
                <w:sz w:val="18"/>
              </w:rPr>
              <w:t>in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container</w:t>
            </w:r>
          </w:p>
          <w:p w14:paraId="75F1C8D2" w14:textId="77777777" w:rsidR="003620F5" w:rsidRDefault="003A5F03">
            <w:pPr>
              <w:pStyle w:val="TableParagraph"/>
              <w:spacing w:before="45" w:line="228" w:lineRule="auto"/>
              <w:ind w:left="171"/>
              <w:rPr>
                <w:rFonts w:ascii="Arial Black"/>
                <w:sz w:val="18"/>
              </w:rPr>
            </w:pPr>
            <w:r>
              <w:rPr>
                <w:rFonts w:ascii="Arial Black"/>
                <w:color w:val="58595B"/>
                <w:w w:val="90"/>
                <w:sz w:val="18"/>
              </w:rPr>
              <w:t>Mix</w:t>
            </w:r>
            <w:r>
              <w:rPr>
                <w:rFonts w:ascii="Arial Black"/>
                <w:color w:val="58595B"/>
                <w:spacing w:val="16"/>
                <w:w w:val="90"/>
                <w:sz w:val="18"/>
              </w:rPr>
              <w:t xml:space="preserve"> </w:t>
            </w:r>
            <w:r>
              <w:rPr>
                <w:rFonts w:ascii="Arial Black"/>
                <w:color w:val="58595B"/>
                <w:w w:val="90"/>
                <w:sz w:val="18"/>
              </w:rPr>
              <w:t>the</w:t>
            </w:r>
            <w:r>
              <w:rPr>
                <w:rFonts w:ascii="Arial Black"/>
                <w:color w:val="58595B"/>
                <w:spacing w:val="17"/>
                <w:w w:val="90"/>
                <w:sz w:val="18"/>
              </w:rPr>
              <w:t xml:space="preserve"> </w:t>
            </w:r>
            <w:r>
              <w:rPr>
                <w:rFonts w:ascii="Arial Black"/>
                <w:color w:val="58595B"/>
                <w:w w:val="90"/>
                <w:sz w:val="18"/>
              </w:rPr>
              <w:t>medication</w:t>
            </w:r>
            <w:r>
              <w:rPr>
                <w:rFonts w:ascii="Arial Black"/>
                <w:color w:val="58595B"/>
                <w:spacing w:val="16"/>
                <w:w w:val="90"/>
                <w:sz w:val="18"/>
              </w:rPr>
              <w:t xml:space="preserve"> </w:t>
            </w:r>
            <w:r>
              <w:rPr>
                <w:rFonts w:ascii="Arial Black"/>
                <w:color w:val="58595B"/>
                <w:w w:val="90"/>
                <w:sz w:val="18"/>
              </w:rPr>
              <w:t>in</w:t>
            </w:r>
            <w:r>
              <w:rPr>
                <w:rFonts w:ascii="Arial Black"/>
                <w:color w:val="58595B"/>
                <w:spacing w:val="17"/>
                <w:w w:val="90"/>
                <w:sz w:val="18"/>
              </w:rPr>
              <w:t xml:space="preserve"> </w:t>
            </w:r>
            <w:r>
              <w:rPr>
                <w:rFonts w:ascii="Arial Black"/>
                <w:color w:val="58595B"/>
                <w:w w:val="90"/>
                <w:sz w:val="18"/>
              </w:rPr>
              <w:t>pudding,</w:t>
            </w:r>
            <w:r>
              <w:rPr>
                <w:rFonts w:ascii="Arial Black"/>
                <w:color w:val="58595B"/>
                <w:spacing w:val="16"/>
                <w:w w:val="90"/>
                <w:sz w:val="18"/>
              </w:rPr>
              <w:t xml:space="preserve"> </w:t>
            </w:r>
            <w:r>
              <w:rPr>
                <w:rFonts w:ascii="Arial Black"/>
                <w:color w:val="58595B"/>
                <w:w w:val="90"/>
                <w:sz w:val="18"/>
              </w:rPr>
              <w:t>applesauce,</w:t>
            </w:r>
            <w:r>
              <w:rPr>
                <w:rFonts w:ascii="Arial Black"/>
                <w:color w:val="58595B"/>
                <w:spacing w:val="17"/>
                <w:w w:val="90"/>
                <w:sz w:val="18"/>
              </w:rPr>
              <w:t xml:space="preserve"> </w:t>
            </w:r>
            <w:r>
              <w:rPr>
                <w:rFonts w:ascii="Arial Black"/>
                <w:color w:val="58595B"/>
                <w:w w:val="90"/>
                <w:sz w:val="18"/>
              </w:rPr>
              <w:t>yogurt,</w:t>
            </w:r>
            <w:r>
              <w:rPr>
                <w:rFonts w:ascii="Arial Black"/>
                <w:color w:val="58595B"/>
                <w:spacing w:val="16"/>
                <w:w w:val="90"/>
                <w:sz w:val="18"/>
              </w:rPr>
              <w:t xml:space="preserve"> </w:t>
            </w:r>
            <w:r>
              <w:rPr>
                <w:rFonts w:ascii="Arial Black"/>
                <w:color w:val="58595B"/>
                <w:w w:val="90"/>
                <w:sz w:val="18"/>
              </w:rPr>
              <w:t>etc.</w:t>
            </w:r>
            <w:r>
              <w:rPr>
                <w:rFonts w:ascii="Arial Black"/>
                <w:color w:val="58595B"/>
                <w:spacing w:val="17"/>
                <w:w w:val="90"/>
                <w:sz w:val="18"/>
              </w:rPr>
              <w:t xml:space="preserve"> </w:t>
            </w:r>
            <w:r>
              <w:rPr>
                <w:rFonts w:ascii="Arial Black"/>
                <w:color w:val="58595B"/>
                <w:w w:val="90"/>
                <w:sz w:val="18"/>
              </w:rPr>
              <w:t>Mix</w:t>
            </w:r>
            <w:r>
              <w:rPr>
                <w:rFonts w:ascii="Arial Black"/>
                <w:color w:val="58595B"/>
                <w:spacing w:val="16"/>
                <w:w w:val="90"/>
                <w:sz w:val="18"/>
              </w:rPr>
              <w:t xml:space="preserve"> </w:t>
            </w:r>
            <w:r>
              <w:rPr>
                <w:rFonts w:ascii="Arial Black"/>
                <w:color w:val="58595B"/>
                <w:w w:val="90"/>
                <w:sz w:val="18"/>
              </w:rPr>
              <w:t>with</w:t>
            </w:r>
            <w:r>
              <w:rPr>
                <w:rFonts w:ascii="Arial Black"/>
                <w:color w:val="58595B"/>
                <w:spacing w:val="17"/>
                <w:w w:val="90"/>
                <w:sz w:val="18"/>
              </w:rPr>
              <w:t xml:space="preserve"> </w:t>
            </w:r>
            <w:r>
              <w:rPr>
                <w:rFonts w:ascii="Arial Black"/>
                <w:color w:val="58595B"/>
                <w:w w:val="90"/>
                <w:sz w:val="18"/>
              </w:rPr>
              <w:t>a</w:t>
            </w:r>
            <w:r>
              <w:rPr>
                <w:rFonts w:ascii="Arial Black"/>
                <w:color w:val="58595B"/>
                <w:spacing w:val="16"/>
                <w:w w:val="90"/>
                <w:sz w:val="18"/>
              </w:rPr>
              <w:t xml:space="preserve"> </w:t>
            </w:r>
            <w:r>
              <w:rPr>
                <w:rFonts w:ascii="Arial Black"/>
                <w:color w:val="58595B"/>
                <w:w w:val="90"/>
                <w:sz w:val="18"/>
              </w:rPr>
              <w:t>small</w:t>
            </w:r>
            <w:r>
              <w:rPr>
                <w:rFonts w:ascii="Arial Black"/>
                <w:color w:val="58595B"/>
                <w:spacing w:val="17"/>
                <w:w w:val="90"/>
                <w:sz w:val="18"/>
              </w:rPr>
              <w:t xml:space="preserve"> </w:t>
            </w:r>
            <w:r>
              <w:rPr>
                <w:rFonts w:ascii="Arial Black"/>
                <w:color w:val="58595B"/>
                <w:w w:val="90"/>
                <w:sz w:val="18"/>
              </w:rPr>
              <w:t>amount</w:t>
            </w:r>
            <w:r>
              <w:rPr>
                <w:rFonts w:ascii="Arial Black"/>
                <w:color w:val="58595B"/>
                <w:spacing w:val="16"/>
                <w:w w:val="90"/>
                <w:sz w:val="18"/>
              </w:rPr>
              <w:t xml:space="preserve"> </w:t>
            </w:r>
            <w:r>
              <w:rPr>
                <w:rFonts w:ascii="Arial Black"/>
                <w:color w:val="58595B"/>
                <w:w w:val="90"/>
                <w:sz w:val="18"/>
              </w:rPr>
              <w:t>of</w:t>
            </w:r>
            <w:r>
              <w:rPr>
                <w:rFonts w:ascii="Arial Black"/>
                <w:color w:val="58595B"/>
                <w:spacing w:val="-51"/>
                <w:w w:val="90"/>
                <w:sz w:val="18"/>
              </w:rPr>
              <w:t xml:space="preserve"> </w:t>
            </w:r>
            <w:r>
              <w:rPr>
                <w:rFonts w:ascii="Arial Black"/>
                <w:color w:val="58595B"/>
                <w:w w:val="90"/>
                <w:sz w:val="18"/>
              </w:rPr>
              <w:t>food</w:t>
            </w:r>
            <w:r>
              <w:rPr>
                <w:rFonts w:ascii="Arial Black"/>
                <w:color w:val="58595B"/>
                <w:spacing w:val="1"/>
                <w:w w:val="90"/>
                <w:sz w:val="18"/>
              </w:rPr>
              <w:t xml:space="preserve"> </w:t>
            </w:r>
            <w:r>
              <w:rPr>
                <w:rFonts w:ascii="Arial Black"/>
                <w:color w:val="58595B"/>
                <w:w w:val="90"/>
                <w:sz w:val="18"/>
              </w:rPr>
              <w:t>so</w:t>
            </w:r>
            <w:r>
              <w:rPr>
                <w:rFonts w:ascii="Arial Black"/>
                <w:color w:val="58595B"/>
                <w:spacing w:val="2"/>
                <w:w w:val="90"/>
                <w:sz w:val="18"/>
              </w:rPr>
              <w:t xml:space="preserve"> </w:t>
            </w:r>
            <w:r>
              <w:rPr>
                <w:rFonts w:ascii="Arial Black"/>
                <w:color w:val="58595B"/>
                <w:w w:val="90"/>
                <w:sz w:val="18"/>
              </w:rPr>
              <w:t>that</w:t>
            </w:r>
            <w:r>
              <w:rPr>
                <w:rFonts w:ascii="Arial Black"/>
                <w:color w:val="58595B"/>
                <w:spacing w:val="2"/>
                <w:w w:val="90"/>
                <w:sz w:val="18"/>
              </w:rPr>
              <w:t xml:space="preserve"> </w:t>
            </w:r>
            <w:r>
              <w:rPr>
                <w:rFonts w:ascii="Arial Black"/>
                <w:color w:val="58595B"/>
                <w:w w:val="90"/>
                <w:sz w:val="18"/>
              </w:rPr>
              <w:t>the</w:t>
            </w:r>
            <w:r>
              <w:rPr>
                <w:rFonts w:ascii="Arial Black"/>
                <w:color w:val="58595B"/>
                <w:spacing w:val="2"/>
                <w:w w:val="90"/>
                <w:sz w:val="18"/>
              </w:rPr>
              <w:t xml:space="preserve"> </w:t>
            </w:r>
            <w:r>
              <w:rPr>
                <w:rFonts w:ascii="Arial Black"/>
                <w:color w:val="58595B"/>
                <w:w w:val="90"/>
                <w:sz w:val="18"/>
              </w:rPr>
              <w:t>person</w:t>
            </w:r>
            <w:r>
              <w:rPr>
                <w:rFonts w:ascii="Arial Black"/>
                <w:color w:val="58595B"/>
                <w:spacing w:val="2"/>
                <w:w w:val="90"/>
                <w:sz w:val="18"/>
              </w:rPr>
              <w:t xml:space="preserve"> </w:t>
            </w:r>
            <w:r>
              <w:rPr>
                <w:rFonts w:ascii="Arial Black"/>
                <w:color w:val="58595B"/>
                <w:w w:val="90"/>
                <w:sz w:val="18"/>
              </w:rPr>
              <w:t>can</w:t>
            </w:r>
            <w:r>
              <w:rPr>
                <w:rFonts w:ascii="Arial Black"/>
                <w:color w:val="58595B"/>
                <w:spacing w:val="2"/>
                <w:w w:val="90"/>
                <w:sz w:val="18"/>
              </w:rPr>
              <w:t xml:space="preserve"> </w:t>
            </w:r>
            <w:r>
              <w:rPr>
                <w:rFonts w:ascii="Arial Black"/>
                <w:color w:val="58595B"/>
                <w:w w:val="90"/>
                <w:sz w:val="18"/>
              </w:rPr>
              <w:t>eat</w:t>
            </w:r>
            <w:r>
              <w:rPr>
                <w:rFonts w:ascii="Arial Black"/>
                <w:color w:val="58595B"/>
                <w:spacing w:val="2"/>
                <w:w w:val="90"/>
                <w:sz w:val="18"/>
              </w:rPr>
              <w:t xml:space="preserve"> </w:t>
            </w:r>
            <w:r>
              <w:rPr>
                <w:rFonts w:ascii="Arial Black"/>
                <w:color w:val="58595B"/>
                <w:w w:val="90"/>
                <w:sz w:val="18"/>
              </w:rPr>
              <w:t>it</w:t>
            </w:r>
            <w:r>
              <w:rPr>
                <w:rFonts w:ascii="Arial Black"/>
                <w:color w:val="58595B"/>
                <w:spacing w:val="2"/>
                <w:w w:val="90"/>
                <w:sz w:val="18"/>
              </w:rPr>
              <w:t xml:space="preserve"> </w:t>
            </w:r>
            <w:r>
              <w:rPr>
                <w:rFonts w:ascii="Arial Black"/>
                <w:color w:val="58595B"/>
                <w:w w:val="90"/>
                <w:sz w:val="18"/>
              </w:rPr>
              <w:t>all.</w:t>
            </w:r>
            <w:r>
              <w:rPr>
                <w:rFonts w:ascii="Arial Black"/>
                <w:color w:val="58595B"/>
                <w:spacing w:val="1"/>
                <w:w w:val="90"/>
                <w:sz w:val="18"/>
              </w:rPr>
              <w:t xml:space="preserve"> </w:t>
            </w:r>
            <w:proofErr w:type="gramStart"/>
            <w:r>
              <w:rPr>
                <w:rFonts w:ascii="Arial Black"/>
                <w:color w:val="58595B"/>
                <w:w w:val="90"/>
                <w:sz w:val="18"/>
              </w:rPr>
              <w:t>Generally</w:t>
            </w:r>
            <w:proofErr w:type="gramEnd"/>
            <w:r>
              <w:rPr>
                <w:rFonts w:ascii="Arial Black"/>
                <w:color w:val="58595B"/>
                <w:spacing w:val="2"/>
                <w:w w:val="90"/>
                <w:sz w:val="18"/>
              </w:rPr>
              <w:t xml:space="preserve"> </w:t>
            </w:r>
            <w:r>
              <w:rPr>
                <w:rFonts w:ascii="Arial Black"/>
                <w:color w:val="58595B"/>
                <w:w w:val="90"/>
                <w:sz w:val="18"/>
              </w:rPr>
              <w:t>a</w:t>
            </w:r>
            <w:r>
              <w:rPr>
                <w:rFonts w:ascii="Arial Black"/>
                <w:color w:val="58595B"/>
                <w:spacing w:val="2"/>
                <w:w w:val="90"/>
                <w:sz w:val="18"/>
              </w:rPr>
              <w:t xml:space="preserve"> </w:t>
            </w:r>
            <w:r>
              <w:rPr>
                <w:rFonts w:ascii="Arial Black"/>
                <w:color w:val="58595B"/>
                <w:w w:val="90"/>
                <w:sz w:val="18"/>
              </w:rPr>
              <w:t>tablespoon</w:t>
            </w:r>
            <w:r>
              <w:rPr>
                <w:rFonts w:ascii="Arial Black"/>
                <w:color w:val="58595B"/>
                <w:spacing w:val="2"/>
                <w:w w:val="90"/>
                <w:sz w:val="18"/>
              </w:rPr>
              <w:t xml:space="preserve"> </w:t>
            </w:r>
            <w:r>
              <w:rPr>
                <w:rFonts w:ascii="Arial Black"/>
                <w:color w:val="58595B"/>
                <w:w w:val="90"/>
                <w:sz w:val="18"/>
              </w:rPr>
              <w:t>or</w:t>
            </w:r>
            <w:r>
              <w:rPr>
                <w:rFonts w:ascii="Arial Black"/>
                <w:color w:val="58595B"/>
                <w:spacing w:val="2"/>
                <w:w w:val="90"/>
                <w:sz w:val="18"/>
              </w:rPr>
              <w:t xml:space="preserve"> </w:t>
            </w:r>
            <w:r>
              <w:rPr>
                <w:rFonts w:ascii="Arial Black"/>
                <w:color w:val="58595B"/>
                <w:w w:val="90"/>
                <w:sz w:val="18"/>
              </w:rPr>
              <w:t>two</w:t>
            </w:r>
            <w:r>
              <w:rPr>
                <w:rFonts w:ascii="Arial Black"/>
                <w:color w:val="58595B"/>
                <w:spacing w:val="2"/>
                <w:w w:val="90"/>
                <w:sz w:val="18"/>
              </w:rPr>
              <w:t xml:space="preserve"> </w:t>
            </w:r>
            <w:r>
              <w:rPr>
                <w:rFonts w:ascii="Arial Black"/>
                <w:color w:val="58595B"/>
                <w:w w:val="90"/>
                <w:sz w:val="18"/>
              </w:rPr>
              <w:t>is</w:t>
            </w:r>
            <w:r>
              <w:rPr>
                <w:rFonts w:ascii="Arial Black"/>
                <w:color w:val="58595B"/>
                <w:spacing w:val="2"/>
                <w:w w:val="90"/>
                <w:sz w:val="18"/>
              </w:rPr>
              <w:t xml:space="preserve"> </w:t>
            </w:r>
            <w:r>
              <w:rPr>
                <w:rFonts w:ascii="Arial Black"/>
                <w:color w:val="58595B"/>
                <w:w w:val="90"/>
                <w:sz w:val="18"/>
              </w:rPr>
              <w:t>enough.</w:t>
            </w:r>
          </w:p>
          <w:p w14:paraId="75F1C8D3" w14:textId="77777777" w:rsidR="003620F5" w:rsidRDefault="003A5F03">
            <w:pPr>
              <w:pStyle w:val="TableParagraph"/>
              <w:spacing w:before="204"/>
              <w:ind w:left="171"/>
              <w:rPr>
                <w:rFonts w:ascii="Arial Black"/>
                <w:sz w:val="18"/>
              </w:rPr>
            </w:pPr>
            <w:r>
              <w:rPr>
                <w:rFonts w:ascii="Arial Black"/>
                <w:color w:val="58595B"/>
                <w:w w:val="95"/>
                <w:sz w:val="18"/>
              </w:rPr>
              <w:t>Open</w:t>
            </w:r>
            <w:r>
              <w:rPr>
                <w:rFonts w:ascii="Arial Black"/>
                <w:color w:val="58595B"/>
                <w:spacing w:val="-8"/>
                <w:w w:val="95"/>
                <w:sz w:val="18"/>
              </w:rPr>
              <w:t xml:space="preserve"> </w:t>
            </w:r>
            <w:r>
              <w:rPr>
                <w:rFonts w:ascii="Arial Black"/>
                <w:color w:val="58595B"/>
                <w:w w:val="95"/>
                <w:sz w:val="18"/>
              </w:rPr>
              <w:t>capsules</w:t>
            </w:r>
            <w:r>
              <w:rPr>
                <w:rFonts w:ascii="Arial Black"/>
                <w:color w:val="58595B"/>
                <w:spacing w:val="-7"/>
                <w:w w:val="95"/>
                <w:sz w:val="18"/>
              </w:rPr>
              <w:t xml:space="preserve"> </w:t>
            </w:r>
            <w:r>
              <w:rPr>
                <w:rFonts w:ascii="Arial Black"/>
                <w:color w:val="58595B"/>
                <w:w w:val="95"/>
                <w:sz w:val="18"/>
              </w:rPr>
              <w:t>if</w:t>
            </w:r>
            <w:r>
              <w:rPr>
                <w:rFonts w:ascii="Arial Black"/>
                <w:color w:val="58595B"/>
                <w:spacing w:val="-7"/>
                <w:w w:val="95"/>
                <w:sz w:val="18"/>
              </w:rPr>
              <w:t xml:space="preserve"> </w:t>
            </w:r>
            <w:r>
              <w:rPr>
                <w:rFonts w:ascii="Arial Black"/>
                <w:color w:val="58595B"/>
                <w:w w:val="95"/>
                <w:sz w:val="18"/>
              </w:rPr>
              <w:t>needed</w:t>
            </w:r>
            <w:r>
              <w:rPr>
                <w:rFonts w:ascii="Arial Black"/>
                <w:color w:val="58595B"/>
                <w:spacing w:val="-7"/>
                <w:w w:val="95"/>
                <w:sz w:val="18"/>
              </w:rPr>
              <w:t xml:space="preserve"> </w:t>
            </w:r>
            <w:r>
              <w:rPr>
                <w:rFonts w:ascii="Arial Black"/>
                <w:color w:val="58595B"/>
                <w:w w:val="95"/>
                <w:sz w:val="18"/>
              </w:rPr>
              <w:t>and</w:t>
            </w:r>
            <w:r>
              <w:rPr>
                <w:rFonts w:ascii="Arial Black"/>
                <w:color w:val="58595B"/>
                <w:spacing w:val="-7"/>
                <w:w w:val="95"/>
                <w:sz w:val="18"/>
              </w:rPr>
              <w:t xml:space="preserve"> </w:t>
            </w:r>
            <w:r>
              <w:rPr>
                <w:rFonts w:ascii="Arial Black"/>
                <w:color w:val="58595B"/>
                <w:w w:val="95"/>
                <w:sz w:val="18"/>
              </w:rPr>
              <w:t>pour</w:t>
            </w:r>
            <w:r>
              <w:rPr>
                <w:rFonts w:ascii="Arial Black"/>
                <w:color w:val="58595B"/>
                <w:spacing w:val="-7"/>
                <w:w w:val="95"/>
                <w:sz w:val="18"/>
              </w:rPr>
              <w:t xml:space="preserve"> </w:t>
            </w:r>
            <w:r>
              <w:rPr>
                <w:rFonts w:ascii="Arial Black"/>
                <w:color w:val="58595B"/>
                <w:w w:val="95"/>
                <w:sz w:val="18"/>
              </w:rPr>
              <w:t>into</w:t>
            </w:r>
            <w:r>
              <w:rPr>
                <w:rFonts w:ascii="Arial Black"/>
                <w:color w:val="58595B"/>
                <w:spacing w:val="-7"/>
                <w:w w:val="95"/>
                <w:sz w:val="18"/>
              </w:rPr>
              <w:t xml:space="preserve"> </w:t>
            </w:r>
            <w:r>
              <w:rPr>
                <w:rFonts w:ascii="Arial Black"/>
                <w:color w:val="58595B"/>
                <w:w w:val="95"/>
                <w:sz w:val="18"/>
              </w:rPr>
              <w:t>medicine</w:t>
            </w:r>
            <w:r>
              <w:rPr>
                <w:rFonts w:ascii="Arial Black"/>
                <w:color w:val="58595B"/>
                <w:spacing w:val="-7"/>
                <w:w w:val="95"/>
                <w:sz w:val="18"/>
              </w:rPr>
              <w:t xml:space="preserve"> </w:t>
            </w:r>
            <w:r>
              <w:rPr>
                <w:rFonts w:ascii="Arial Black"/>
                <w:color w:val="58595B"/>
                <w:w w:val="95"/>
                <w:sz w:val="18"/>
              </w:rPr>
              <w:t>cup</w:t>
            </w:r>
          </w:p>
          <w:p w14:paraId="75F1C8D4" w14:textId="77777777" w:rsidR="003620F5" w:rsidRDefault="003620F5">
            <w:pPr>
              <w:pStyle w:val="TableParagraph"/>
              <w:rPr>
                <w:rFonts w:ascii="Lucida Sans"/>
                <w:b/>
                <w:sz w:val="21"/>
              </w:rPr>
            </w:pPr>
          </w:p>
          <w:p w14:paraId="75F1C8D5" w14:textId="77777777" w:rsidR="003620F5" w:rsidRDefault="003A5F03">
            <w:pPr>
              <w:pStyle w:val="TableParagraph"/>
              <w:spacing w:line="487" w:lineRule="auto"/>
              <w:ind w:left="171" w:right="368"/>
              <w:rPr>
                <w:rFonts w:ascii="Arial Black"/>
                <w:sz w:val="18"/>
              </w:rPr>
            </w:pPr>
            <w:r>
              <w:rPr>
                <w:rFonts w:ascii="Arial Black"/>
                <w:color w:val="58595B"/>
                <w:w w:val="90"/>
                <w:sz w:val="18"/>
              </w:rPr>
              <w:t>Clean</w:t>
            </w:r>
            <w:r>
              <w:rPr>
                <w:rFonts w:ascii="Arial Black"/>
                <w:color w:val="58595B"/>
                <w:spacing w:val="13"/>
                <w:w w:val="90"/>
                <w:sz w:val="18"/>
              </w:rPr>
              <w:t xml:space="preserve"> </w:t>
            </w:r>
            <w:r>
              <w:rPr>
                <w:rFonts w:ascii="Arial Black"/>
                <w:color w:val="58595B"/>
                <w:w w:val="90"/>
                <w:sz w:val="18"/>
              </w:rPr>
              <w:t>up</w:t>
            </w:r>
            <w:r>
              <w:rPr>
                <w:rFonts w:ascii="Arial Black"/>
                <w:color w:val="58595B"/>
                <w:spacing w:val="14"/>
                <w:w w:val="90"/>
                <w:sz w:val="18"/>
              </w:rPr>
              <w:t xml:space="preserve"> </w:t>
            </w:r>
            <w:r>
              <w:rPr>
                <w:rFonts w:ascii="Arial Black"/>
                <w:color w:val="58595B"/>
                <w:w w:val="90"/>
                <w:sz w:val="18"/>
              </w:rPr>
              <w:t>the</w:t>
            </w:r>
            <w:r>
              <w:rPr>
                <w:rFonts w:ascii="Arial Black"/>
                <w:color w:val="58595B"/>
                <w:spacing w:val="13"/>
                <w:w w:val="90"/>
                <w:sz w:val="18"/>
              </w:rPr>
              <w:t xml:space="preserve"> </w:t>
            </w:r>
            <w:r>
              <w:rPr>
                <w:rFonts w:ascii="Arial Black"/>
                <w:color w:val="58595B"/>
                <w:w w:val="90"/>
                <w:sz w:val="18"/>
              </w:rPr>
              <w:t>area</w:t>
            </w:r>
            <w:r>
              <w:rPr>
                <w:rFonts w:ascii="Arial Black"/>
                <w:color w:val="58595B"/>
                <w:spacing w:val="14"/>
                <w:w w:val="90"/>
                <w:sz w:val="18"/>
              </w:rPr>
              <w:t xml:space="preserve"> </w:t>
            </w:r>
            <w:r>
              <w:rPr>
                <w:rFonts w:ascii="Arial Black"/>
                <w:color w:val="58595B"/>
                <w:w w:val="90"/>
                <w:sz w:val="18"/>
              </w:rPr>
              <w:t>and</w:t>
            </w:r>
            <w:r>
              <w:rPr>
                <w:rFonts w:ascii="Arial Black"/>
                <w:color w:val="58595B"/>
                <w:spacing w:val="13"/>
                <w:w w:val="90"/>
                <w:sz w:val="18"/>
              </w:rPr>
              <w:t xml:space="preserve"> </w:t>
            </w:r>
            <w:r>
              <w:rPr>
                <w:rFonts w:ascii="Arial Black"/>
                <w:color w:val="58595B"/>
                <w:w w:val="90"/>
                <w:sz w:val="18"/>
              </w:rPr>
              <w:t>sanitize</w:t>
            </w:r>
            <w:r>
              <w:rPr>
                <w:rFonts w:ascii="Arial Black"/>
                <w:color w:val="58595B"/>
                <w:spacing w:val="14"/>
                <w:w w:val="90"/>
                <w:sz w:val="18"/>
              </w:rPr>
              <w:t xml:space="preserve"> </w:t>
            </w:r>
            <w:r>
              <w:rPr>
                <w:rFonts w:ascii="Arial Black"/>
                <w:color w:val="58595B"/>
                <w:w w:val="90"/>
                <w:sz w:val="18"/>
              </w:rPr>
              <w:t>the</w:t>
            </w:r>
            <w:r>
              <w:rPr>
                <w:rFonts w:ascii="Arial Black"/>
                <w:color w:val="58595B"/>
                <w:spacing w:val="13"/>
                <w:w w:val="90"/>
                <w:sz w:val="18"/>
              </w:rPr>
              <w:t xml:space="preserve"> </w:t>
            </w:r>
            <w:r>
              <w:rPr>
                <w:rFonts w:ascii="Arial Black"/>
                <w:color w:val="58595B"/>
                <w:w w:val="90"/>
                <w:sz w:val="18"/>
              </w:rPr>
              <w:t>table</w:t>
            </w:r>
            <w:r>
              <w:rPr>
                <w:rFonts w:ascii="Arial Black"/>
                <w:color w:val="58595B"/>
                <w:spacing w:val="14"/>
                <w:w w:val="90"/>
                <w:sz w:val="18"/>
              </w:rPr>
              <w:t xml:space="preserve"> </w:t>
            </w:r>
            <w:r>
              <w:rPr>
                <w:rFonts w:ascii="Arial Black"/>
                <w:color w:val="58595B"/>
                <w:w w:val="90"/>
                <w:sz w:val="18"/>
              </w:rPr>
              <w:t>or</w:t>
            </w:r>
            <w:r>
              <w:rPr>
                <w:rFonts w:ascii="Arial Black"/>
                <w:color w:val="58595B"/>
                <w:spacing w:val="13"/>
                <w:w w:val="90"/>
                <w:sz w:val="18"/>
              </w:rPr>
              <w:t xml:space="preserve"> </w:t>
            </w:r>
            <w:r>
              <w:rPr>
                <w:rFonts w:ascii="Arial Black"/>
                <w:color w:val="58595B"/>
                <w:w w:val="90"/>
                <w:sz w:val="18"/>
              </w:rPr>
              <w:t>countertop</w:t>
            </w:r>
            <w:r>
              <w:rPr>
                <w:rFonts w:ascii="Arial Black"/>
                <w:color w:val="58595B"/>
                <w:spacing w:val="14"/>
                <w:w w:val="90"/>
                <w:sz w:val="18"/>
              </w:rPr>
              <w:t xml:space="preserve"> </w:t>
            </w:r>
            <w:r>
              <w:rPr>
                <w:rFonts w:ascii="Arial Black"/>
                <w:color w:val="58595B"/>
                <w:w w:val="90"/>
                <w:sz w:val="18"/>
              </w:rPr>
              <w:t>and</w:t>
            </w:r>
            <w:r>
              <w:rPr>
                <w:rFonts w:ascii="Arial Black"/>
                <w:color w:val="58595B"/>
                <w:spacing w:val="13"/>
                <w:w w:val="90"/>
                <w:sz w:val="18"/>
              </w:rPr>
              <w:t xml:space="preserve"> </w:t>
            </w:r>
            <w:r>
              <w:rPr>
                <w:rFonts w:ascii="Arial Black"/>
                <w:color w:val="58595B"/>
                <w:w w:val="90"/>
                <w:sz w:val="18"/>
              </w:rPr>
              <w:t>the</w:t>
            </w:r>
            <w:r>
              <w:rPr>
                <w:rFonts w:ascii="Arial Black"/>
                <w:color w:val="58595B"/>
                <w:spacing w:val="14"/>
                <w:w w:val="90"/>
                <w:sz w:val="18"/>
              </w:rPr>
              <w:t xml:space="preserve"> </w:t>
            </w:r>
            <w:r>
              <w:rPr>
                <w:rFonts w:ascii="Arial Black"/>
                <w:color w:val="58595B"/>
                <w:w w:val="90"/>
                <w:sz w:val="18"/>
              </w:rPr>
              <w:t>Silent</w:t>
            </w:r>
            <w:r>
              <w:rPr>
                <w:rFonts w:ascii="Arial Black"/>
                <w:color w:val="58595B"/>
                <w:spacing w:val="14"/>
                <w:w w:val="90"/>
                <w:sz w:val="18"/>
              </w:rPr>
              <w:t xml:space="preserve"> </w:t>
            </w:r>
            <w:r>
              <w:rPr>
                <w:rFonts w:ascii="Arial Black"/>
                <w:color w:val="58595B"/>
                <w:w w:val="90"/>
                <w:sz w:val="18"/>
              </w:rPr>
              <w:t>Knight.</w:t>
            </w:r>
            <w:r>
              <w:rPr>
                <w:rFonts w:ascii="Arial Black"/>
                <w:color w:val="58595B"/>
                <w:spacing w:val="-52"/>
                <w:w w:val="90"/>
                <w:sz w:val="18"/>
              </w:rPr>
              <w:t xml:space="preserve"> </w:t>
            </w:r>
            <w:r>
              <w:rPr>
                <w:rFonts w:ascii="Arial Black"/>
                <w:color w:val="58595B"/>
                <w:w w:val="95"/>
                <w:sz w:val="18"/>
              </w:rPr>
              <w:t>Remove</w:t>
            </w:r>
            <w:r>
              <w:rPr>
                <w:rFonts w:ascii="Arial Black"/>
                <w:color w:val="58595B"/>
                <w:spacing w:val="-10"/>
                <w:w w:val="95"/>
                <w:sz w:val="18"/>
              </w:rPr>
              <w:t xml:space="preserve"> </w:t>
            </w:r>
            <w:r>
              <w:rPr>
                <w:rFonts w:ascii="Arial Black"/>
                <w:color w:val="58595B"/>
                <w:w w:val="95"/>
                <w:sz w:val="18"/>
              </w:rPr>
              <w:t>gloves</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9"/>
                <w:w w:val="95"/>
                <w:sz w:val="18"/>
              </w:rPr>
              <w:t xml:space="preserve"> </w:t>
            </w: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p>
        </w:tc>
      </w:tr>
    </w:tbl>
    <w:p w14:paraId="75F1C8D7" w14:textId="77777777" w:rsidR="003620F5" w:rsidRDefault="003620F5">
      <w:pPr>
        <w:spacing w:line="487" w:lineRule="auto"/>
        <w:rPr>
          <w:rFonts w:ascii="Arial Black"/>
          <w:sz w:val="18"/>
        </w:rPr>
        <w:sectPr w:rsidR="003620F5">
          <w:pgSz w:w="12240" w:h="15840"/>
          <w:pgMar w:top="780" w:right="780" w:bottom="420" w:left="800" w:header="0" w:footer="235" w:gutter="0"/>
          <w:cols w:space="720"/>
        </w:sectPr>
      </w:pPr>
    </w:p>
    <w:p w14:paraId="75F1C8D8" w14:textId="77777777" w:rsidR="003620F5" w:rsidRDefault="003A5F03">
      <w:pPr>
        <w:spacing w:before="92"/>
        <w:ind w:right="55"/>
        <w:jc w:val="center"/>
        <w:rPr>
          <w:rFonts w:ascii="Tahoma"/>
          <w:b/>
          <w:sz w:val="20"/>
        </w:rPr>
      </w:pPr>
      <w:r>
        <w:rPr>
          <w:rFonts w:ascii="Tahoma"/>
          <w:b/>
          <w:color w:val="414042"/>
          <w:w w:val="105"/>
          <w:sz w:val="20"/>
        </w:rPr>
        <w:lastRenderedPageBreak/>
        <w:t>Comments</w:t>
      </w:r>
      <w:r>
        <w:rPr>
          <w:rFonts w:ascii="Tahoma"/>
          <w:b/>
          <w:color w:val="414042"/>
          <w:spacing w:val="8"/>
          <w:w w:val="105"/>
          <w:sz w:val="20"/>
        </w:rPr>
        <w:t xml:space="preserve"> </w:t>
      </w:r>
      <w:r>
        <w:rPr>
          <w:rFonts w:ascii="Tahoma"/>
          <w:b/>
          <w:color w:val="414042"/>
          <w:w w:val="105"/>
          <w:sz w:val="20"/>
        </w:rPr>
        <w:t>from</w:t>
      </w:r>
      <w:r>
        <w:rPr>
          <w:rFonts w:ascii="Tahoma"/>
          <w:b/>
          <w:color w:val="414042"/>
          <w:spacing w:val="8"/>
          <w:w w:val="105"/>
          <w:sz w:val="20"/>
        </w:rPr>
        <w:t xml:space="preserve"> </w:t>
      </w:r>
      <w:r>
        <w:rPr>
          <w:rFonts w:ascii="Tahoma"/>
          <w:b/>
          <w:color w:val="414042"/>
          <w:w w:val="105"/>
          <w:sz w:val="20"/>
        </w:rPr>
        <w:t>observing</w:t>
      </w:r>
      <w:r>
        <w:rPr>
          <w:rFonts w:ascii="Tahoma"/>
          <w:b/>
          <w:color w:val="414042"/>
          <w:spacing w:val="9"/>
          <w:w w:val="105"/>
          <w:sz w:val="20"/>
        </w:rPr>
        <w:t xml:space="preserve"> </w:t>
      </w:r>
      <w:r>
        <w:rPr>
          <w:rFonts w:ascii="Tahoma"/>
          <w:b/>
          <w:color w:val="414042"/>
          <w:w w:val="105"/>
          <w:sz w:val="20"/>
        </w:rPr>
        <w:t>nurse</w:t>
      </w:r>
    </w:p>
    <w:p w14:paraId="75F1C8D9" w14:textId="77777777" w:rsidR="003620F5" w:rsidRDefault="003C0AA9">
      <w:pPr>
        <w:pStyle w:val="BodyText"/>
        <w:rPr>
          <w:rFonts w:ascii="Tahoma"/>
          <w:b/>
          <w:sz w:val="16"/>
        </w:rPr>
      </w:pPr>
      <w:r>
        <w:pict w14:anchorId="75F1F0FA">
          <v:rect id="docshape714" o:spid="_x0000_s1881" style="position:absolute;margin-left:45.5pt;margin-top:10.9pt;width:521pt;height:98.35pt;z-index:-15474688;mso-wrap-distance-left:0;mso-wrap-distance-right:0;mso-position-horizontal-relative:page" filled="f" strokecolor="#ebebec" strokeweight="1pt">
            <w10:wrap type="topAndBottom" anchorx="page"/>
          </v:rect>
        </w:pict>
      </w:r>
    </w:p>
    <w:p w14:paraId="75F1C8DA" w14:textId="77777777" w:rsidR="003620F5" w:rsidRDefault="003620F5">
      <w:pPr>
        <w:pStyle w:val="BodyText"/>
        <w:rPr>
          <w:rFonts w:ascii="Tahoma"/>
          <w:b/>
          <w:sz w:val="20"/>
        </w:rPr>
      </w:pPr>
    </w:p>
    <w:p w14:paraId="75F1C8DB" w14:textId="77777777" w:rsidR="003620F5" w:rsidRDefault="003620F5">
      <w:pPr>
        <w:pStyle w:val="BodyText"/>
        <w:spacing w:before="11"/>
        <w:rPr>
          <w:rFonts w:ascii="Tahoma"/>
          <w:b/>
          <w:sz w:val="14"/>
        </w:rPr>
      </w:pPr>
    </w:p>
    <w:p w14:paraId="75F1C8DC" w14:textId="77777777" w:rsidR="003620F5" w:rsidRDefault="003C0AA9">
      <w:pPr>
        <w:tabs>
          <w:tab w:val="left" w:pos="6105"/>
        </w:tabs>
        <w:spacing w:before="113"/>
        <w:ind w:left="515"/>
        <w:rPr>
          <w:rFonts w:ascii="Lucida Sans"/>
          <w:b/>
          <w:sz w:val="18"/>
        </w:rPr>
      </w:pPr>
      <w:r>
        <w:pict w14:anchorId="75F1F0FB">
          <v:rect id="docshape715" o:spid="_x0000_s1880" style="position:absolute;left:0;text-align:left;margin-left:45.25pt;margin-top:6pt;width:10.55pt;height:10.55pt;z-index:15984128;mso-position-horizontal-relative:page" filled="f" strokecolor="#808285" strokeweight=".5pt">
            <w10:wrap anchorx="page"/>
          </v:rect>
        </w:pict>
      </w:r>
      <w:r>
        <w:pict w14:anchorId="75F1F0FC">
          <v:rect id="docshape716" o:spid="_x0000_s1879" style="position:absolute;left:0;text-align:left;margin-left:324.75pt;margin-top:6.2pt;width:10.55pt;height:10.55pt;z-index:-43299840;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8DD" w14:textId="77777777" w:rsidR="003620F5" w:rsidRDefault="003620F5">
      <w:pPr>
        <w:pStyle w:val="BodyText"/>
        <w:rPr>
          <w:rFonts w:ascii="Lucida Sans"/>
          <w:b/>
          <w:sz w:val="20"/>
        </w:rPr>
      </w:pPr>
    </w:p>
    <w:p w14:paraId="75F1C8DE" w14:textId="77777777" w:rsidR="003620F5" w:rsidRDefault="003620F5">
      <w:pPr>
        <w:pStyle w:val="BodyText"/>
        <w:rPr>
          <w:rFonts w:ascii="Lucida Sans"/>
          <w:b/>
          <w:sz w:val="20"/>
        </w:rPr>
      </w:pPr>
    </w:p>
    <w:p w14:paraId="75F1C8DF" w14:textId="77777777" w:rsidR="003620F5" w:rsidRDefault="003620F5">
      <w:pPr>
        <w:pStyle w:val="BodyText"/>
        <w:rPr>
          <w:rFonts w:ascii="Lucida Sans"/>
          <w:b/>
          <w:sz w:val="20"/>
        </w:rPr>
      </w:pPr>
    </w:p>
    <w:p w14:paraId="75F1C8E0" w14:textId="77777777" w:rsidR="003620F5" w:rsidRDefault="003C0AA9">
      <w:pPr>
        <w:pStyle w:val="BodyText"/>
        <w:spacing w:before="6"/>
        <w:rPr>
          <w:rFonts w:ascii="Lucida Sans"/>
          <w:b/>
          <w:sz w:val="18"/>
        </w:rPr>
      </w:pPr>
      <w:r>
        <w:pict w14:anchorId="75F1F0FD">
          <v:shape id="docshape717" o:spid="_x0000_s1878" style="position:absolute;margin-left:46.35pt;margin-top:12.1pt;width:270.35pt;height:.1pt;z-index:-15474176;mso-wrap-distance-left:0;mso-wrap-distance-right:0;mso-position-horizontal-relative:page" coordorigin="927,242" coordsize="5407,0" path="m927,242r5407,e" filled="f" strokecolor="#bcbec0" strokeweight=".5pt">
            <v:path arrowok="t"/>
            <w10:wrap type="topAndBottom" anchorx="page"/>
          </v:shape>
        </w:pict>
      </w:r>
      <w:r>
        <w:pict w14:anchorId="75F1F0FE">
          <v:shape id="docshape718" o:spid="_x0000_s1877" style="position:absolute;margin-left:389.65pt;margin-top:12.1pt;width:173.9pt;height:.1pt;z-index:-15473664;mso-wrap-distance-left:0;mso-wrap-distance-right:0;mso-position-horizontal-relative:page" coordorigin="7793,242" coordsize="3478,0" path="m7793,242r3478,e" filled="f" strokecolor="#bcbec0" strokeweight=".5pt">
            <v:path arrowok="t"/>
            <w10:wrap type="topAndBottom" anchorx="page"/>
          </v:shape>
        </w:pict>
      </w:r>
    </w:p>
    <w:p w14:paraId="75F1C8E1" w14:textId="77777777" w:rsidR="003620F5" w:rsidRDefault="003620F5">
      <w:pPr>
        <w:pStyle w:val="BodyText"/>
        <w:spacing w:before="1"/>
        <w:rPr>
          <w:rFonts w:ascii="Lucida Sans"/>
          <w:b/>
          <w:sz w:val="7"/>
        </w:rPr>
      </w:pPr>
    </w:p>
    <w:p w14:paraId="75F1C8E2"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8E3" w14:textId="77777777" w:rsidR="003620F5" w:rsidRDefault="003620F5">
      <w:pPr>
        <w:jc w:val="center"/>
        <w:rPr>
          <w:rFonts w:ascii="Lucida Sans"/>
          <w:sz w:val="18"/>
        </w:rPr>
        <w:sectPr w:rsidR="003620F5">
          <w:pgSz w:w="12240" w:h="15840"/>
          <w:pgMar w:top="1200" w:right="780" w:bottom="420" w:left="800" w:header="0" w:footer="235" w:gutter="0"/>
          <w:cols w:space="720"/>
        </w:sectPr>
      </w:pPr>
    </w:p>
    <w:p w14:paraId="75F1C8E4" w14:textId="77777777" w:rsidR="003620F5" w:rsidRDefault="003C0AA9">
      <w:pPr>
        <w:pStyle w:val="Heading3"/>
        <w:spacing w:before="111"/>
        <w:ind w:left="0" w:right="17"/>
        <w:jc w:val="center"/>
        <w:rPr>
          <w:rFonts w:ascii="Tahoma" w:hAnsi="Tahoma"/>
        </w:rPr>
      </w:pPr>
      <w:r>
        <w:lastRenderedPageBreak/>
        <w:pict w14:anchorId="75F1F0FF">
          <v:rect id="docshape719" o:spid="_x0000_s1876" style="position:absolute;left:0;text-align:left;margin-left:175.95pt;margin-top:199.7pt;width:5.7pt;height:5.7pt;z-index:-43299328;mso-position-horizontal-relative:page;mso-position-vertical-relative:page" filled="f" strokecolor="#808285" strokeweight=".5pt">
            <w10:wrap anchorx="page" anchory="page"/>
          </v:rect>
        </w:pict>
      </w:r>
      <w:r>
        <w:pict w14:anchorId="75F1F100">
          <v:rect id="docshape720" o:spid="_x0000_s1875" style="position:absolute;left:0;text-align:left;margin-left:175.95pt;margin-top:214.45pt;width:5.7pt;height:5.7pt;z-index:-43298816;mso-position-horizontal-relative:page;mso-position-vertical-relative:page" filled="f" strokecolor="#808285" strokeweight=".5pt">
            <w10:wrap anchorx="page" anchory="page"/>
          </v:rect>
        </w:pict>
      </w:r>
      <w:r>
        <w:pict w14:anchorId="75F1F101">
          <v:rect id="docshape721" o:spid="_x0000_s1874" style="position:absolute;left:0;text-align:left;margin-left:66.8pt;margin-top:235.15pt;width:10.55pt;height:10.55pt;z-index:15987200;mso-position-horizontal-relative:page;mso-position-vertical-relative:page" filled="f" strokecolor="#808285" strokeweight=".5pt">
            <w10:wrap anchorx="page" anchory="page"/>
          </v:rect>
        </w:pict>
      </w:r>
      <w:r>
        <w:pict w14:anchorId="75F1F102">
          <v:rect id="docshape722" o:spid="_x0000_s1873" style="position:absolute;left:0;text-align:left;margin-left:66.8pt;margin-top:259.35pt;width:10.55pt;height:10.55pt;z-index:15987712;mso-position-horizontal-relative:page;mso-position-vertical-relative:page" filled="f" strokecolor="#808285" strokeweight=".5pt">
            <w10:wrap anchorx="page" anchory="page"/>
          </v:rect>
        </w:pict>
      </w:r>
      <w:r>
        <w:pict w14:anchorId="75F1F103">
          <v:rect id="docshape723" o:spid="_x0000_s1872" style="position:absolute;left:0;text-align:left;margin-left:66.8pt;margin-top:284.55pt;width:10.55pt;height:10.55pt;z-index:15988224;mso-position-horizontal-relative:page;mso-position-vertical-relative:page" filled="f" strokecolor="#808285" strokeweight=".5pt">
            <w10:wrap anchorx="page" anchory="page"/>
          </v:rect>
        </w:pict>
      </w:r>
      <w:r>
        <w:pict w14:anchorId="75F1F104">
          <v:rect id="docshape724" o:spid="_x0000_s1871" style="position:absolute;left:0;text-align:left;margin-left:66.8pt;margin-top:310.45pt;width:10.55pt;height:10.55pt;z-index:15988736;mso-position-horizontal-relative:page;mso-position-vertical-relative:page" filled="f" strokecolor="#808285" strokeweight=".5pt">
            <w10:wrap anchorx="page" anchory="page"/>
          </v:rect>
        </w:pict>
      </w:r>
      <w:r>
        <w:pict w14:anchorId="75F1F105">
          <v:rect id="docshape725" o:spid="_x0000_s1870" style="position:absolute;left:0;text-align:left;margin-left:66.8pt;margin-top:333.65pt;width:10.55pt;height:10.55pt;z-index:15989248;mso-position-horizontal-relative:page;mso-position-vertical-relative:page" filled="f" strokecolor="#808285" strokeweight=".5pt">
            <w10:wrap anchorx="page" anchory="page"/>
          </v:rect>
        </w:pict>
      </w:r>
      <w:r>
        <w:pict w14:anchorId="75F1F106">
          <v:rect id="docshape726" o:spid="_x0000_s1869" style="position:absolute;left:0;text-align:left;margin-left:66.8pt;margin-top:359.8pt;width:10.55pt;height:10.55pt;z-index:15989760;mso-position-horizontal-relative:page;mso-position-vertical-relative:page" filled="f" strokecolor="#808285" strokeweight=".5pt">
            <w10:wrap anchorx="page" anchory="page"/>
          </v:rect>
        </w:pict>
      </w:r>
      <w:r>
        <w:pict w14:anchorId="75F1F107">
          <v:rect id="docshape727" o:spid="_x0000_s1868" style="position:absolute;left:0;text-align:left;margin-left:66.8pt;margin-top:394pt;width:10.55pt;height:10.55pt;z-index:15990272;mso-position-horizontal-relative:page;mso-position-vertical-relative:page" filled="f" strokecolor="#808285" strokeweight=".5pt">
            <w10:wrap anchorx="page" anchory="page"/>
          </v:rect>
        </w:pict>
      </w:r>
      <w:r>
        <w:pict w14:anchorId="75F1F108">
          <v:rect id="docshape728" o:spid="_x0000_s1867" style="position:absolute;left:0;text-align:left;margin-left:66.8pt;margin-top:417.2pt;width:10.55pt;height:10.55pt;z-index:15990784;mso-position-horizontal-relative:page;mso-position-vertical-relative:page" filled="f" strokecolor="#808285" strokeweight=".5pt">
            <w10:wrap anchorx="page" anchory="page"/>
          </v:rect>
        </w:pict>
      </w:r>
      <w:r>
        <w:pict w14:anchorId="75F1F109">
          <v:rect id="docshape729" o:spid="_x0000_s1866" style="position:absolute;left:0;text-align:left;margin-left:66.8pt;margin-top:467.3pt;width:10.55pt;height:10.55pt;z-index:15991296;mso-position-horizontal-relative:page;mso-position-vertical-relative:page" filled="f" strokecolor="#808285" strokeweight=".5pt">
            <w10:wrap anchorx="page" anchory="page"/>
          </v:rect>
        </w:pict>
      </w:r>
      <w:r>
        <w:pict w14:anchorId="75F1F10A">
          <v:rect id="docshape730" o:spid="_x0000_s1865" style="position:absolute;left:0;text-align:left;margin-left:66.8pt;margin-top:507.8pt;width:10.55pt;height:10.55pt;z-index:15991808;mso-position-horizontal-relative:page;mso-position-vertical-relative:page" filled="f" strokecolor="#808285" strokeweight=".5pt">
            <w10:wrap anchorx="page" anchory="page"/>
          </v:rect>
        </w:pict>
      </w:r>
      <w:r>
        <w:pict w14:anchorId="75F1F10B">
          <v:rect id="docshape731" o:spid="_x0000_s1864" style="position:absolute;left:0;text-align:left;margin-left:66.8pt;margin-top:532.7pt;width:10.55pt;height:10.55pt;z-index:15992320;mso-position-horizontal-relative:page;mso-position-vertical-relative:page" filled="f" strokecolor="#808285" strokeweight=".5pt">
            <w10:wrap anchorx="page" anchory="page"/>
          </v:rect>
        </w:pict>
      </w:r>
      <w:r>
        <w:pict w14:anchorId="75F1F10C">
          <v:rect id="docshape732" o:spid="_x0000_s1863" style="position:absolute;left:0;text-align:left;margin-left:66.8pt;margin-top:556.7pt;width:10.55pt;height:10.55pt;z-index:15992832;mso-position-horizontal-relative:page;mso-position-vertical-relative:page" filled="f" strokecolor="#808285" strokeweight=".5pt">
            <w10:wrap anchorx="page" anchory="page"/>
          </v:rect>
        </w:pict>
      </w:r>
      <w:r>
        <w:pict w14:anchorId="75F1F10D">
          <v:rect id="docshape733" o:spid="_x0000_s1862" style="position:absolute;left:0;text-align:left;margin-left:66.8pt;margin-top:582.55pt;width:10.55pt;height:10.55pt;z-index:15993344;mso-position-horizontal-relative:page;mso-position-vertical-relative:page" filled="f" strokecolor="#808285" strokeweight=".5pt">
            <w10:wrap anchorx="page" anchory="page"/>
          </v:rect>
        </w:pict>
      </w:r>
      <w:r>
        <w:pict w14:anchorId="75F1F10E">
          <v:rect id="docshape734" o:spid="_x0000_s1861" style="position:absolute;left:0;text-align:left;margin-left:66.8pt;margin-top:606.8pt;width:10.55pt;height:10.55pt;z-index:15993856;mso-position-horizontal-relative:page;mso-position-vertical-relative:page" filled="f" strokecolor="#808285" strokeweight=".5pt">
            <w10:wrap anchorx="page" anchory="page"/>
          </v:rect>
        </w:pict>
      </w:r>
      <w:r>
        <w:pict w14:anchorId="75F1F10F">
          <v:rect id="docshape735" o:spid="_x0000_s1860" style="position:absolute;left:0;text-align:left;margin-left:66.8pt;margin-top:632pt;width:10.55pt;height:10.55pt;z-index:15994368;mso-position-horizontal-relative:page;mso-position-vertical-relative:page" filled="f" strokecolor="#808285" strokeweight=".5pt">
            <w10:wrap anchorx="page" anchory="page"/>
          </v:rect>
        </w:pict>
      </w:r>
      <w:r>
        <w:pict w14:anchorId="75F1F110">
          <v:rect id="docshape736" o:spid="_x0000_s1859" style="position:absolute;left:0;text-align:left;margin-left:66.8pt;margin-top:656pt;width:10.55pt;height:10.55pt;z-index:15994880;mso-position-horizontal-relative:page;mso-position-vertical-relative:page" filled="f" strokecolor="#808285" strokeweight=".5pt">
            <w10:wrap anchorx="page" anchory="page"/>
          </v:rect>
        </w:pict>
      </w:r>
      <w:r>
        <w:pict w14:anchorId="75F1F111">
          <v:rect id="docshape737" o:spid="_x0000_s1858" style="position:absolute;left:0;text-align:left;margin-left:66.8pt;margin-top:680pt;width:10.55pt;height:10.55pt;z-index:15995392;mso-position-horizontal-relative:page;mso-position-vertical-relative:page" filled="f" strokecolor="#808285" strokeweight=".5pt">
            <w10:wrap anchorx="page" anchory="page"/>
          </v:rect>
        </w:pict>
      </w:r>
      <w:r>
        <w:pict w14:anchorId="75F1F112">
          <v:rect id="docshape738" o:spid="_x0000_s1857" style="position:absolute;left:0;text-align:left;margin-left:126.05pt;margin-top:235.15pt;width:10.55pt;height:10.55pt;z-index:15996928;mso-position-horizontal-relative:page;mso-position-vertical-relative:page" filled="f" strokecolor="#808285" strokeweight=".5pt">
            <w10:wrap anchorx="page" anchory="page"/>
          </v:rect>
        </w:pict>
      </w:r>
      <w:r>
        <w:pict w14:anchorId="75F1F113">
          <v:rect id="docshape739" o:spid="_x0000_s1856" style="position:absolute;left:0;text-align:left;margin-left:126.05pt;margin-top:259.35pt;width:10.55pt;height:10.55pt;z-index:15997440;mso-position-horizontal-relative:page;mso-position-vertical-relative:page" filled="f" strokecolor="#808285" strokeweight=".5pt">
            <w10:wrap anchorx="page" anchory="page"/>
          </v:rect>
        </w:pict>
      </w:r>
      <w:r>
        <w:pict w14:anchorId="75F1F114">
          <v:rect id="docshape740" o:spid="_x0000_s1855" style="position:absolute;left:0;text-align:left;margin-left:126.05pt;margin-top:284.55pt;width:10.55pt;height:10.55pt;z-index:15997952;mso-position-horizontal-relative:page;mso-position-vertical-relative:page" filled="f" strokecolor="#808285" strokeweight=".5pt">
            <w10:wrap anchorx="page" anchory="page"/>
          </v:rect>
        </w:pict>
      </w:r>
      <w:r>
        <w:pict w14:anchorId="75F1F115">
          <v:rect id="docshape741" o:spid="_x0000_s1854" style="position:absolute;left:0;text-align:left;margin-left:126.05pt;margin-top:310.45pt;width:10.55pt;height:10.55pt;z-index:15998464;mso-position-horizontal-relative:page;mso-position-vertical-relative:page" filled="f" strokecolor="#808285" strokeweight=".5pt">
            <w10:wrap anchorx="page" anchory="page"/>
          </v:rect>
        </w:pict>
      </w:r>
      <w:r>
        <w:pict w14:anchorId="75F1F116">
          <v:rect id="docshape742" o:spid="_x0000_s1853" style="position:absolute;left:0;text-align:left;margin-left:126.05pt;margin-top:333.65pt;width:10.55pt;height:10.55pt;z-index:15998976;mso-position-horizontal-relative:page;mso-position-vertical-relative:page" filled="f" strokecolor="#808285" strokeweight=".5pt">
            <w10:wrap anchorx="page" anchory="page"/>
          </v:rect>
        </w:pict>
      </w:r>
      <w:r>
        <w:pict w14:anchorId="75F1F117">
          <v:rect id="docshape743" o:spid="_x0000_s1852" style="position:absolute;left:0;text-align:left;margin-left:126.05pt;margin-top:359.8pt;width:10.55pt;height:10.55pt;z-index:15999488;mso-position-horizontal-relative:page;mso-position-vertical-relative:page" filled="f" strokecolor="#808285" strokeweight=".5pt">
            <w10:wrap anchorx="page" anchory="page"/>
          </v:rect>
        </w:pict>
      </w:r>
      <w:r>
        <w:pict w14:anchorId="75F1F118">
          <v:rect id="docshape744" o:spid="_x0000_s1851" style="position:absolute;left:0;text-align:left;margin-left:126.05pt;margin-top:394pt;width:10.55pt;height:10.55pt;z-index:16000000;mso-position-horizontal-relative:page;mso-position-vertical-relative:page" filled="f" strokecolor="#808285" strokeweight=".5pt">
            <w10:wrap anchorx="page" anchory="page"/>
          </v:rect>
        </w:pict>
      </w:r>
      <w:r>
        <w:pict w14:anchorId="75F1F119">
          <v:rect id="docshape745" o:spid="_x0000_s1850" style="position:absolute;left:0;text-align:left;margin-left:126.05pt;margin-top:417.2pt;width:10.55pt;height:10.55pt;z-index:16000512;mso-position-horizontal-relative:page;mso-position-vertical-relative:page" filled="f" strokecolor="#808285" strokeweight=".5pt">
            <w10:wrap anchorx="page" anchory="page"/>
          </v:rect>
        </w:pict>
      </w:r>
      <w:r>
        <w:pict w14:anchorId="75F1F11A">
          <v:rect id="docshape746" o:spid="_x0000_s1849" style="position:absolute;left:0;text-align:left;margin-left:126.05pt;margin-top:467.3pt;width:10.55pt;height:10.55pt;z-index:16001024;mso-position-horizontal-relative:page;mso-position-vertical-relative:page" filled="f" strokecolor="#808285" strokeweight=".5pt">
            <w10:wrap anchorx="page" anchory="page"/>
          </v:rect>
        </w:pict>
      </w:r>
      <w:r>
        <w:pict w14:anchorId="75F1F11B">
          <v:rect id="docshape747" o:spid="_x0000_s1848" style="position:absolute;left:0;text-align:left;margin-left:126.05pt;margin-top:507.8pt;width:10.55pt;height:10.55pt;z-index:16001536;mso-position-horizontal-relative:page;mso-position-vertical-relative:page" filled="f" strokecolor="#808285" strokeweight=".5pt">
            <w10:wrap anchorx="page" anchory="page"/>
          </v:rect>
        </w:pict>
      </w:r>
      <w:r>
        <w:pict w14:anchorId="75F1F11C">
          <v:rect id="docshape748" o:spid="_x0000_s1847" style="position:absolute;left:0;text-align:left;margin-left:126.05pt;margin-top:532.7pt;width:10.55pt;height:10.55pt;z-index:16002048;mso-position-horizontal-relative:page;mso-position-vertical-relative:page" filled="f" strokecolor="#808285" strokeweight=".5pt">
            <w10:wrap anchorx="page" anchory="page"/>
          </v:rect>
        </w:pict>
      </w:r>
      <w:r>
        <w:pict w14:anchorId="75F1F11D">
          <v:rect id="docshape749" o:spid="_x0000_s1846" style="position:absolute;left:0;text-align:left;margin-left:126.05pt;margin-top:556.7pt;width:10.55pt;height:10.55pt;z-index:16002560;mso-position-horizontal-relative:page;mso-position-vertical-relative:page" filled="f" strokecolor="#808285" strokeweight=".5pt">
            <w10:wrap anchorx="page" anchory="page"/>
          </v:rect>
        </w:pict>
      </w:r>
      <w:r>
        <w:pict w14:anchorId="75F1F11E">
          <v:rect id="docshape750" o:spid="_x0000_s1845" style="position:absolute;left:0;text-align:left;margin-left:126.05pt;margin-top:582.55pt;width:10.55pt;height:10.55pt;z-index:16003072;mso-position-horizontal-relative:page;mso-position-vertical-relative:page" filled="f" strokecolor="#808285" strokeweight=".5pt">
            <w10:wrap anchorx="page" anchory="page"/>
          </v:rect>
        </w:pict>
      </w:r>
      <w:r>
        <w:pict w14:anchorId="75F1F11F">
          <v:rect id="docshape751" o:spid="_x0000_s1844" style="position:absolute;left:0;text-align:left;margin-left:126.05pt;margin-top:606.8pt;width:10.55pt;height:10.55pt;z-index:16003584;mso-position-horizontal-relative:page;mso-position-vertical-relative:page" filled="f" strokecolor="#808285" strokeweight=".5pt">
            <w10:wrap anchorx="page" anchory="page"/>
          </v:rect>
        </w:pict>
      </w:r>
      <w:r>
        <w:pict w14:anchorId="75F1F120">
          <v:rect id="docshape752" o:spid="_x0000_s1843" style="position:absolute;left:0;text-align:left;margin-left:126.05pt;margin-top:632pt;width:10.55pt;height:10.55pt;z-index:16004096;mso-position-horizontal-relative:page;mso-position-vertical-relative:page" filled="f" strokecolor="#808285" strokeweight=".5pt">
            <w10:wrap anchorx="page" anchory="page"/>
          </v:rect>
        </w:pict>
      </w:r>
      <w:r>
        <w:pict w14:anchorId="75F1F121">
          <v:rect id="docshape753" o:spid="_x0000_s1842" style="position:absolute;left:0;text-align:left;margin-left:126.05pt;margin-top:656pt;width:10.55pt;height:10.55pt;z-index:16004608;mso-position-horizontal-relative:page;mso-position-vertical-relative:page" filled="f" strokecolor="#808285" strokeweight=".5pt">
            <w10:wrap anchorx="page" anchory="page"/>
          </v:rect>
        </w:pict>
      </w:r>
      <w:r>
        <w:pict w14:anchorId="75F1F122">
          <v:rect id="docshape754" o:spid="_x0000_s1841" style="position:absolute;left:0;text-align:left;margin-left:126.05pt;margin-top:680pt;width:10.55pt;height:10.55pt;z-index:16005120;mso-position-horizontal-relative:page;mso-position-vertical-relative:page" filled="f" strokecolor="#808285" strokeweight=".5pt">
            <w10:wrap anchorx="page" anchory="page"/>
          </v:rect>
        </w:pict>
      </w:r>
      <w:r w:rsidR="003A5F03">
        <w:rPr>
          <w:rFonts w:ascii="Tahoma" w:hAnsi="Tahoma"/>
          <w:color w:val="413C3C"/>
        </w:rPr>
        <w:t>Check</w:t>
      </w:r>
      <w:r w:rsidR="003A5F03">
        <w:rPr>
          <w:rFonts w:ascii="Tahoma" w:hAnsi="Tahoma"/>
          <w:color w:val="413C3C"/>
          <w:spacing w:val="24"/>
        </w:rPr>
        <w:t xml:space="preserve"> </w:t>
      </w:r>
      <w:r w:rsidR="003A5F03">
        <w:rPr>
          <w:rFonts w:ascii="Tahoma" w:hAnsi="Tahoma"/>
          <w:color w:val="413C3C"/>
        </w:rPr>
        <w:t>Off</w:t>
      </w:r>
      <w:r w:rsidR="003A5F03">
        <w:rPr>
          <w:rFonts w:ascii="Tahoma" w:hAnsi="Tahoma"/>
          <w:color w:val="413C3C"/>
          <w:spacing w:val="25"/>
        </w:rPr>
        <w:t xml:space="preserve"> </w:t>
      </w:r>
      <w:r w:rsidR="003A5F03">
        <w:rPr>
          <w:rFonts w:ascii="Tahoma" w:hAnsi="Tahoma"/>
          <w:color w:val="413C3C"/>
        </w:rPr>
        <w:t>–</w:t>
      </w:r>
      <w:r w:rsidR="003A5F03">
        <w:rPr>
          <w:rFonts w:ascii="Tahoma" w:hAnsi="Tahoma"/>
          <w:color w:val="413C3C"/>
          <w:spacing w:val="25"/>
        </w:rPr>
        <w:t xml:space="preserve"> </w:t>
      </w:r>
      <w:r w:rsidR="003A5F03">
        <w:rPr>
          <w:rFonts w:ascii="Tahoma" w:hAnsi="Tahoma"/>
          <w:color w:val="413C3C"/>
        </w:rPr>
        <w:t>Oral</w:t>
      </w:r>
      <w:r w:rsidR="003A5F03">
        <w:rPr>
          <w:rFonts w:ascii="Tahoma" w:hAnsi="Tahoma"/>
          <w:color w:val="413C3C"/>
          <w:spacing w:val="25"/>
        </w:rPr>
        <w:t xml:space="preserve"> </w:t>
      </w:r>
      <w:r w:rsidR="003A5F03">
        <w:rPr>
          <w:rFonts w:ascii="Tahoma" w:hAnsi="Tahoma"/>
          <w:color w:val="413C3C"/>
        </w:rPr>
        <w:t>Liquids</w:t>
      </w:r>
    </w:p>
    <w:p w14:paraId="75F1C8E5" w14:textId="77777777" w:rsidR="003620F5" w:rsidRDefault="003620F5">
      <w:pPr>
        <w:pStyle w:val="BodyText"/>
        <w:spacing w:before="4"/>
        <w:rPr>
          <w:rFonts w:ascii="Tahoma"/>
          <w:b/>
          <w:sz w:val="29"/>
        </w:rPr>
      </w:pPr>
    </w:p>
    <w:p w14:paraId="75F1C8E6" w14:textId="77777777" w:rsidR="003620F5" w:rsidRDefault="003C0AA9">
      <w:pPr>
        <w:tabs>
          <w:tab w:val="left" w:pos="6554"/>
          <w:tab w:val="left" w:pos="10502"/>
        </w:tabs>
        <w:spacing w:before="116"/>
        <w:ind w:left="100"/>
        <w:rPr>
          <w:rFonts w:ascii="Lucida Sans"/>
          <w:b/>
          <w:sz w:val="18"/>
        </w:rPr>
      </w:pPr>
      <w:r>
        <w:pict w14:anchorId="75F1F123">
          <v:rect id="docshape755" o:spid="_x0000_s1840" style="position:absolute;left:0;text-align:left;margin-left:66.8pt;margin-top:79.9pt;width:10.55pt;height:10.55pt;z-index:15986176;mso-position-horizontal-relative:page" filled="f" strokecolor="#808285" strokeweight=".5pt">
            <w10:wrap anchorx="page"/>
          </v:rect>
        </w:pict>
      </w:r>
      <w:r>
        <w:pict w14:anchorId="75F1F124">
          <v:rect id="docshape756" o:spid="_x0000_s1839" style="position:absolute;left:0;text-align:left;margin-left:66.8pt;margin-top:105.75pt;width:10.55pt;height:10.55pt;z-index:15986688;mso-position-horizontal-relative:page" filled="f" strokecolor="#808285" strokeweight=".5pt">
            <w10:wrap anchorx="page"/>
          </v:rect>
        </w:pict>
      </w:r>
      <w:r>
        <w:pict w14:anchorId="75F1F125">
          <v:rect id="docshape757" o:spid="_x0000_s1838" style="position:absolute;left:0;text-align:left;margin-left:126.05pt;margin-top:79.9pt;width:10.55pt;height:10.55pt;z-index:15995904;mso-position-horizontal-relative:page" filled="f" strokecolor="#808285" strokeweight=".5pt">
            <w10:wrap anchorx="page"/>
          </v:rect>
        </w:pict>
      </w:r>
      <w:r>
        <w:pict w14:anchorId="75F1F126">
          <v:rect id="docshape758" o:spid="_x0000_s1837" style="position:absolute;left:0;text-align:left;margin-left:126.05pt;margin-top:105.75pt;width:10.55pt;height:10.55pt;z-index:15996416;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3"/>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8E7" w14:textId="77777777" w:rsidR="003620F5" w:rsidRDefault="003620F5">
      <w:pPr>
        <w:pStyle w:val="BodyText"/>
        <w:rPr>
          <w:rFonts w:ascii="Lucida Sans"/>
          <w:b/>
          <w:sz w:val="20"/>
        </w:rPr>
      </w:pPr>
    </w:p>
    <w:p w14:paraId="75F1C8E8"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903" w14:textId="77777777">
        <w:trPr>
          <w:trHeight w:val="11991"/>
        </w:trPr>
        <w:tc>
          <w:tcPr>
            <w:tcW w:w="1146" w:type="dxa"/>
            <w:tcBorders>
              <w:right w:val="nil"/>
            </w:tcBorders>
            <w:shd w:val="clear" w:color="auto" w:fill="F6F6F6"/>
          </w:tcPr>
          <w:p w14:paraId="75F1C8E9"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8EA"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8EB" w14:textId="77777777" w:rsidR="003620F5" w:rsidRDefault="003620F5">
            <w:pPr>
              <w:pStyle w:val="TableParagraph"/>
              <w:spacing w:before="2"/>
              <w:rPr>
                <w:rFonts w:ascii="Lucida Sans"/>
                <w:b/>
                <w:sz w:val="24"/>
              </w:rPr>
            </w:pPr>
          </w:p>
          <w:p w14:paraId="75F1C8EC"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8ED" w14:textId="77777777" w:rsidR="003620F5" w:rsidRDefault="003A5F03">
            <w:pPr>
              <w:pStyle w:val="TableParagraph"/>
              <w:spacing w:before="50" w:line="470" w:lineRule="atLeast"/>
              <w:ind w:left="171" w:right="2496"/>
              <w:rPr>
                <w:rFonts w:ascii="Arial Black"/>
                <w:sz w:val="18"/>
              </w:rPr>
            </w:pPr>
            <w:r>
              <w:rPr>
                <w:rFonts w:ascii="Arial Black"/>
                <w:color w:val="58595B"/>
                <w:w w:val="90"/>
                <w:sz w:val="18"/>
              </w:rPr>
              <w:t>Choose a quiet, private area to assist with medication.</w:t>
            </w:r>
            <w:r>
              <w:rPr>
                <w:rFonts w:ascii="Arial Black"/>
                <w:color w:val="58595B"/>
                <w:spacing w:val="1"/>
                <w:w w:val="90"/>
                <w:sz w:val="18"/>
              </w:rPr>
              <w:t xml:space="preserve"> </w:t>
            </w:r>
            <w:r>
              <w:rPr>
                <w:rFonts w:ascii="Arial Black"/>
                <w:color w:val="58595B"/>
                <w:w w:val="90"/>
                <w:sz w:val="18"/>
              </w:rPr>
              <w:t>Gather</w:t>
            </w:r>
            <w:r>
              <w:rPr>
                <w:rFonts w:ascii="Arial Black"/>
                <w:color w:val="58595B"/>
                <w:spacing w:val="6"/>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necessary</w:t>
            </w:r>
            <w:r>
              <w:rPr>
                <w:rFonts w:ascii="Arial Black"/>
                <w:color w:val="58595B"/>
                <w:spacing w:val="7"/>
                <w:w w:val="90"/>
                <w:sz w:val="18"/>
              </w:rPr>
              <w:t xml:space="preserve"> </w:t>
            </w:r>
            <w:r>
              <w:rPr>
                <w:rFonts w:ascii="Arial Black"/>
                <w:color w:val="58595B"/>
                <w:w w:val="90"/>
                <w:sz w:val="18"/>
              </w:rPr>
              <w:t>materials</w:t>
            </w:r>
            <w:r>
              <w:rPr>
                <w:rFonts w:ascii="Arial Black"/>
                <w:color w:val="58595B"/>
                <w:spacing w:val="7"/>
                <w:w w:val="90"/>
                <w:sz w:val="18"/>
              </w:rPr>
              <w:t xml:space="preserve"> </w:t>
            </w:r>
            <w:r>
              <w:rPr>
                <w:rFonts w:ascii="Arial Black"/>
                <w:color w:val="58595B"/>
                <w:w w:val="90"/>
                <w:sz w:val="18"/>
              </w:rPr>
              <w:t>to</w:t>
            </w:r>
            <w:r>
              <w:rPr>
                <w:rFonts w:ascii="Arial Black"/>
                <w:color w:val="58595B"/>
                <w:spacing w:val="7"/>
                <w:w w:val="90"/>
                <w:sz w:val="18"/>
              </w:rPr>
              <w:t xml:space="preserve"> </w:t>
            </w:r>
            <w:r>
              <w:rPr>
                <w:rFonts w:ascii="Arial Black"/>
                <w:color w:val="58595B"/>
                <w:w w:val="90"/>
                <w:sz w:val="18"/>
              </w:rPr>
              <w:t>assist</w:t>
            </w:r>
            <w:r>
              <w:rPr>
                <w:rFonts w:ascii="Arial Black"/>
                <w:color w:val="58595B"/>
                <w:spacing w:val="7"/>
                <w:w w:val="90"/>
                <w:sz w:val="18"/>
              </w:rPr>
              <w:t xml:space="preserve"> </w:t>
            </w:r>
            <w:r>
              <w:rPr>
                <w:rFonts w:ascii="Arial Black"/>
                <w:color w:val="58595B"/>
                <w:w w:val="90"/>
                <w:sz w:val="18"/>
              </w:rPr>
              <w:t>with</w:t>
            </w:r>
            <w:r>
              <w:rPr>
                <w:rFonts w:ascii="Arial Black"/>
                <w:color w:val="58595B"/>
                <w:spacing w:val="7"/>
                <w:w w:val="90"/>
                <w:sz w:val="18"/>
              </w:rPr>
              <w:t xml:space="preserve"> </w:t>
            </w:r>
            <w:r>
              <w:rPr>
                <w:rFonts w:ascii="Arial Black"/>
                <w:color w:val="58595B"/>
                <w:w w:val="90"/>
                <w:sz w:val="18"/>
              </w:rPr>
              <w:t>medication.</w:t>
            </w:r>
          </w:p>
          <w:p w14:paraId="75F1C8EE" w14:textId="77777777" w:rsidR="003620F5" w:rsidRDefault="003A5F03">
            <w:pPr>
              <w:pStyle w:val="TableParagraph"/>
              <w:spacing w:before="37" w:line="268" w:lineRule="auto"/>
              <w:ind w:left="531" w:right="696"/>
              <w:rPr>
                <w:rFonts w:ascii="Arial Black"/>
                <w:sz w:val="18"/>
              </w:rPr>
            </w:pPr>
            <w:r>
              <w:rPr>
                <w:rFonts w:ascii="Arial Black"/>
                <w:color w:val="58595B"/>
                <w:w w:val="90"/>
                <w:sz w:val="18"/>
              </w:rPr>
              <w:t>Medication</w:t>
            </w:r>
            <w:r>
              <w:rPr>
                <w:rFonts w:ascii="Arial Black"/>
                <w:color w:val="58595B"/>
                <w:spacing w:val="19"/>
                <w:w w:val="90"/>
                <w:sz w:val="18"/>
              </w:rPr>
              <w:t xml:space="preserve"> </w:t>
            </w:r>
            <w:r>
              <w:rPr>
                <w:rFonts w:ascii="Arial Black"/>
                <w:color w:val="58595B"/>
                <w:w w:val="90"/>
                <w:sz w:val="18"/>
              </w:rPr>
              <w:t>cups</w:t>
            </w:r>
            <w:r>
              <w:rPr>
                <w:rFonts w:ascii="Arial Black"/>
                <w:color w:val="58595B"/>
                <w:spacing w:val="19"/>
                <w:w w:val="90"/>
                <w:sz w:val="18"/>
              </w:rPr>
              <w:t xml:space="preserve"> </w:t>
            </w:r>
            <w:r>
              <w:rPr>
                <w:rFonts w:ascii="Arial Black"/>
                <w:color w:val="58595B"/>
                <w:w w:val="90"/>
                <w:sz w:val="18"/>
              </w:rPr>
              <w:t>or</w:t>
            </w:r>
            <w:r>
              <w:rPr>
                <w:rFonts w:ascii="Arial Black"/>
                <w:color w:val="58595B"/>
                <w:spacing w:val="19"/>
                <w:w w:val="90"/>
                <w:sz w:val="18"/>
              </w:rPr>
              <w:t xml:space="preserve"> </w:t>
            </w:r>
            <w:r>
              <w:rPr>
                <w:rFonts w:ascii="Arial Black"/>
                <w:color w:val="58595B"/>
                <w:w w:val="90"/>
                <w:sz w:val="18"/>
              </w:rPr>
              <w:t>other</w:t>
            </w:r>
            <w:r>
              <w:rPr>
                <w:rFonts w:ascii="Arial Black"/>
                <w:color w:val="58595B"/>
                <w:spacing w:val="19"/>
                <w:w w:val="90"/>
                <w:sz w:val="18"/>
              </w:rPr>
              <w:t xml:space="preserve"> </w:t>
            </w:r>
            <w:r>
              <w:rPr>
                <w:rFonts w:ascii="Arial Black"/>
                <w:color w:val="58595B"/>
                <w:w w:val="90"/>
                <w:sz w:val="18"/>
              </w:rPr>
              <w:t>receptacles</w:t>
            </w:r>
            <w:r>
              <w:rPr>
                <w:rFonts w:ascii="Arial Black"/>
                <w:color w:val="58595B"/>
                <w:spacing w:val="19"/>
                <w:w w:val="90"/>
                <w:sz w:val="18"/>
              </w:rPr>
              <w:t xml:space="preserve"> </w:t>
            </w:r>
            <w:r>
              <w:rPr>
                <w:rFonts w:ascii="Arial Black"/>
                <w:color w:val="58595B"/>
                <w:w w:val="90"/>
                <w:sz w:val="18"/>
              </w:rPr>
              <w:t>to</w:t>
            </w:r>
            <w:r>
              <w:rPr>
                <w:rFonts w:ascii="Arial Black"/>
                <w:color w:val="58595B"/>
                <w:spacing w:val="19"/>
                <w:w w:val="90"/>
                <w:sz w:val="18"/>
              </w:rPr>
              <w:t xml:space="preserve"> </w:t>
            </w:r>
            <w:r>
              <w:rPr>
                <w:rFonts w:ascii="Arial Black"/>
                <w:color w:val="58595B"/>
                <w:w w:val="90"/>
                <w:sz w:val="18"/>
              </w:rPr>
              <w:t>hold</w:t>
            </w:r>
            <w:r>
              <w:rPr>
                <w:rFonts w:ascii="Arial Black"/>
                <w:color w:val="58595B"/>
                <w:spacing w:val="19"/>
                <w:w w:val="90"/>
                <w:sz w:val="18"/>
              </w:rPr>
              <w:t xml:space="preserve"> </w:t>
            </w:r>
            <w:r>
              <w:rPr>
                <w:rFonts w:ascii="Arial Black"/>
                <w:color w:val="58595B"/>
                <w:w w:val="90"/>
                <w:sz w:val="18"/>
              </w:rPr>
              <w:t>and</w:t>
            </w:r>
            <w:r>
              <w:rPr>
                <w:rFonts w:ascii="Arial Black"/>
                <w:color w:val="58595B"/>
                <w:spacing w:val="19"/>
                <w:w w:val="90"/>
                <w:sz w:val="18"/>
              </w:rPr>
              <w:t xml:space="preserve"> </w:t>
            </w:r>
            <w:r>
              <w:rPr>
                <w:rFonts w:ascii="Arial Black"/>
                <w:color w:val="58595B"/>
                <w:w w:val="90"/>
                <w:sz w:val="18"/>
              </w:rPr>
              <w:t>measure</w:t>
            </w:r>
            <w:r>
              <w:rPr>
                <w:rFonts w:ascii="Arial Black"/>
                <w:color w:val="58595B"/>
                <w:spacing w:val="20"/>
                <w:w w:val="90"/>
                <w:sz w:val="18"/>
              </w:rPr>
              <w:t xml:space="preserve"> </w:t>
            </w:r>
            <w:r>
              <w:rPr>
                <w:rFonts w:ascii="Arial Black"/>
                <w:color w:val="58595B"/>
                <w:w w:val="90"/>
                <w:sz w:val="18"/>
              </w:rPr>
              <w:t>the</w:t>
            </w:r>
            <w:r>
              <w:rPr>
                <w:rFonts w:ascii="Arial Black"/>
                <w:color w:val="58595B"/>
                <w:spacing w:val="19"/>
                <w:w w:val="90"/>
                <w:sz w:val="18"/>
              </w:rPr>
              <w:t xml:space="preserve"> </w:t>
            </w:r>
            <w:r>
              <w:rPr>
                <w:rFonts w:ascii="Arial Black"/>
                <w:color w:val="58595B"/>
                <w:w w:val="90"/>
                <w:sz w:val="18"/>
              </w:rPr>
              <w:t>medication</w:t>
            </w:r>
            <w:r>
              <w:rPr>
                <w:rFonts w:ascii="Arial Black"/>
                <w:color w:val="58595B"/>
                <w:spacing w:val="-51"/>
                <w:w w:val="90"/>
                <w:sz w:val="18"/>
              </w:rPr>
              <w:t xml:space="preserve"> </w:t>
            </w:r>
            <w:r>
              <w:rPr>
                <w:rFonts w:ascii="Arial Black"/>
                <w:color w:val="58595B"/>
                <w:sz w:val="18"/>
              </w:rPr>
              <w:t>A</w:t>
            </w:r>
            <w:r>
              <w:rPr>
                <w:rFonts w:ascii="Arial Black"/>
                <w:color w:val="58595B"/>
                <w:spacing w:val="-14"/>
                <w:sz w:val="18"/>
              </w:rPr>
              <w:t xml:space="preserve"> </w:t>
            </w:r>
            <w:r>
              <w:rPr>
                <w:rFonts w:ascii="Arial Black"/>
                <w:color w:val="58595B"/>
                <w:sz w:val="18"/>
              </w:rPr>
              <w:t>glass</w:t>
            </w:r>
            <w:r>
              <w:rPr>
                <w:rFonts w:ascii="Arial Black"/>
                <w:color w:val="58595B"/>
                <w:spacing w:val="-13"/>
                <w:sz w:val="18"/>
              </w:rPr>
              <w:t xml:space="preserve"> </w:t>
            </w:r>
            <w:r>
              <w:rPr>
                <w:rFonts w:ascii="Arial Black"/>
                <w:color w:val="58595B"/>
                <w:sz w:val="18"/>
              </w:rPr>
              <w:t>of</w:t>
            </w:r>
            <w:r>
              <w:rPr>
                <w:rFonts w:ascii="Arial Black"/>
                <w:color w:val="58595B"/>
                <w:spacing w:val="-13"/>
                <w:sz w:val="18"/>
              </w:rPr>
              <w:t xml:space="preserve"> </w:t>
            </w:r>
            <w:r>
              <w:rPr>
                <w:rFonts w:ascii="Arial Black"/>
                <w:color w:val="58595B"/>
                <w:sz w:val="18"/>
              </w:rPr>
              <w:t>water</w:t>
            </w:r>
          </w:p>
          <w:p w14:paraId="75F1C8EF" w14:textId="77777777" w:rsidR="003620F5" w:rsidRDefault="003A5F03">
            <w:pPr>
              <w:pStyle w:val="TableParagraph"/>
              <w:spacing w:before="176"/>
              <w:ind w:left="171"/>
              <w:rPr>
                <w:rFonts w:ascii="Arial Black"/>
                <w:sz w:val="18"/>
              </w:rPr>
            </w:pPr>
            <w:r>
              <w:rPr>
                <w:rFonts w:ascii="Arial Black"/>
                <w:color w:val="58595B"/>
                <w:w w:val="90"/>
                <w:sz w:val="18"/>
              </w:rPr>
              <w:t>Help</w:t>
            </w:r>
            <w:r>
              <w:rPr>
                <w:rFonts w:ascii="Arial Black"/>
                <w:color w:val="58595B"/>
                <w:spacing w:val="13"/>
                <w:w w:val="90"/>
                <w:sz w:val="18"/>
              </w:rPr>
              <w:t xml:space="preserve"> </w:t>
            </w:r>
            <w:r>
              <w:rPr>
                <w:rFonts w:ascii="Arial Black"/>
                <w:color w:val="58595B"/>
                <w:w w:val="90"/>
                <w:sz w:val="18"/>
              </w:rPr>
              <w:t>the</w:t>
            </w:r>
            <w:r>
              <w:rPr>
                <w:rFonts w:ascii="Arial Black"/>
                <w:color w:val="58595B"/>
                <w:spacing w:val="14"/>
                <w:w w:val="90"/>
                <w:sz w:val="18"/>
              </w:rPr>
              <w:t xml:space="preserve"> </w:t>
            </w:r>
            <w:r>
              <w:rPr>
                <w:rFonts w:ascii="Arial Black"/>
                <w:color w:val="58595B"/>
                <w:w w:val="90"/>
                <w:sz w:val="18"/>
              </w:rPr>
              <w:t>person</w:t>
            </w:r>
            <w:r>
              <w:rPr>
                <w:rFonts w:ascii="Arial Black"/>
                <w:color w:val="58595B"/>
                <w:spacing w:val="14"/>
                <w:w w:val="90"/>
                <w:sz w:val="18"/>
              </w:rPr>
              <w:t xml:space="preserve"> </w:t>
            </w:r>
            <w:r>
              <w:rPr>
                <w:rFonts w:ascii="Arial Black"/>
                <w:color w:val="58595B"/>
                <w:w w:val="90"/>
                <w:sz w:val="18"/>
              </w:rPr>
              <w:t>to</w:t>
            </w:r>
            <w:r>
              <w:rPr>
                <w:rFonts w:ascii="Arial Black"/>
                <w:color w:val="58595B"/>
                <w:spacing w:val="14"/>
                <w:w w:val="90"/>
                <w:sz w:val="18"/>
              </w:rPr>
              <w:t xml:space="preserve"> </w:t>
            </w:r>
            <w:r>
              <w:rPr>
                <w:rFonts w:ascii="Arial Black"/>
                <w:color w:val="58595B"/>
                <w:w w:val="90"/>
                <w:sz w:val="18"/>
              </w:rPr>
              <w:t>the</w:t>
            </w:r>
            <w:r>
              <w:rPr>
                <w:rFonts w:ascii="Arial Black"/>
                <w:color w:val="58595B"/>
                <w:spacing w:val="14"/>
                <w:w w:val="90"/>
                <w:sz w:val="18"/>
              </w:rPr>
              <w:t xml:space="preserve"> </w:t>
            </w:r>
            <w:r>
              <w:rPr>
                <w:rFonts w:ascii="Arial Black"/>
                <w:color w:val="58595B"/>
                <w:w w:val="90"/>
                <w:sz w:val="18"/>
              </w:rPr>
              <w:t>medication</w:t>
            </w:r>
            <w:r>
              <w:rPr>
                <w:rFonts w:ascii="Arial Black"/>
                <w:color w:val="58595B"/>
                <w:spacing w:val="14"/>
                <w:w w:val="90"/>
                <w:sz w:val="18"/>
              </w:rPr>
              <w:t xml:space="preserve"> </w:t>
            </w:r>
            <w:r>
              <w:rPr>
                <w:rFonts w:ascii="Arial Black"/>
                <w:color w:val="58595B"/>
                <w:w w:val="90"/>
                <w:sz w:val="18"/>
              </w:rPr>
              <w:t>area</w:t>
            </w:r>
            <w:r>
              <w:rPr>
                <w:rFonts w:ascii="Arial Black"/>
                <w:color w:val="58595B"/>
                <w:spacing w:val="14"/>
                <w:w w:val="90"/>
                <w:sz w:val="18"/>
              </w:rPr>
              <w:t xml:space="preserve"> </w:t>
            </w:r>
            <w:r>
              <w:rPr>
                <w:rFonts w:ascii="Arial Black"/>
                <w:color w:val="58595B"/>
                <w:w w:val="90"/>
                <w:sz w:val="18"/>
              </w:rPr>
              <w:t>if</w:t>
            </w:r>
            <w:r>
              <w:rPr>
                <w:rFonts w:ascii="Arial Black"/>
                <w:color w:val="58595B"/>
                <w:spacing w:val="14"/>
                <w:w w:val="90"/>
                <w:sz w:val="18"/>
              </w:rPr>
              <w:t xml:space="preserve"> </w:t>
            </w:r>
            <w:r>
              <w:rPr>
                <w:rFonts w:ascii="Arial Black"/>
                <w:color w:val="58595B"/>
                <w:w w:val="90"/>
                <w:sz w:val="18"/>
              </w:rPr>
              <w:t>needed.</w:t>
            </w:r>
          </w:p>
          <w:p w14:paraId="75F1C8F0" w14:textId="77777777" w:rsidR="003620F5" w:rsidRDefault="003620F5">
            <w:pPr>
              <w:pStyle w:val="TableParagraph"/>
              <w:spacing w:before="6"/>
              <w:rPr>
                <w:rFonts w:ascii="Lucida Sans"/>
                <w:b/>
                <w:sz w:val="19"/>
              </w:rPr>
            </w:pPr>
          </w:p>
          <w:p w14:paraId="75F1C8F1" w14:textId="77777777" w:rsidR="003620F5" w:rsidRDefault="003A5F03">
            <w:pPr>
              <w:pStyle w:val="TableParagraph"/>
              <w:spacing w:line="491" w:lineRule="auto"/>
              <w:ind w:left="171" w:right="368"/>
              <w:rPr>
                <w:rFonts w:ascii="Arial Black" w:hAnsi="Arial Black"/>
                <w:sz w:val="18"/>
              </w:rPr>
            </w:pPr>
            <w:r>
              <w:rPr>
                <w:rFonts w:ascii="Arial Black" w:hAnsi="Arial Black"/>
                <w:color w:val="58595B"/>
                <w:w w:val="90"/>
                <w:sz w:val="18"/>
              </w:rPr>
              <w:t>Assist</w:t>
            </w:r>
            <w:r>
              <w:rPr>
                <w:rFonts w:ascii="Arial Black" w:hAnsi="Arial Black"/>
                <w:color w:val="58595B"/>
                <w:spacing w:val="2"/>
                <w:w w:val="90"/>
                <w:sz w:val="18"/>
              </w:rPr>
              <w:t xml:space="preserve"> </w:t>
            </w:r>
            <w:r>
              <w:rPr>
                <w:rFonts w:ascii="Arial Black" w:hAnsi="Arial Black"/>
                <w:color w:val="58595B"/>
                <w:w w:val="90"/>
                <w:sz w:val="18"/>
              </w:rPr>
              <w:t>the</w:t>
            </w:r>
            <w:r>
              <w:rPr>
                <w:rFonts w:ascii="Arial Black" w:hAnsi="Arial Black"/>
                <w:color w:val="58595B"/>
                <w:spacing w:val="3"/>
                <w:w w:val="90"/>
                <w:sz w:val="18"/>
              </w:rPr>
              <w:t xml:space="preserve"> </w:t>
            </w:r>
            <w:r>
              <w:rPr>
                <w:rFonts w:ascii="Arial Black" w:hAnsi="Arial Black"/>
                <w:color w:val="58595B"/>
                <w:w w:val="90"/>
                <w:sz w:val="18"/>
              </w:rPr>
              <w:t>person</w:t>
            </w:r>
            <w:r>
              <w:rPr>
                <w:rFonts w:ascii="Arial Black" w:hAnsi="Arial Black"/>
                <w:color w:val="58595B"/>
                <w:spacing w:val="3"/>
                <w:w w:val="90"/>
                <w:sz w:val="18"/>
              </w:rPr>
              <w:t xml:space="preserve"> </w:t>
            </w:r>
            <w:r>
              <w:rPr>
                <w:rFonts w:ascii="Arial Black" w:hAnsi="Arial Black"/>
                <w:color w:val="58595B"/>
                <w:w w:val="90"/>
                <w:sz w:val="18"/>
              </w:rPr>
              <w:t>to</w:t>
            </w:r>
            <w:r>
              <w:rPr>
                <w:rFonts w:ascii="Arial Black" w:hAnsi="Arial Black"/>
                <w:color w:val="58595B"/>
                <w:spacing w:val="3"/>
                <w:w w:val="90"/>
                <w:sz w:val="18"/>
              </w:rPr>
              <w:t xml:space="preserve"> </w:t>
            </w:r>
            <w:r>
              <w:rPr>
                <w:rFonts w:ascii="Arial Black" w:hAnsi="Arial Black"/>
                <w:color w:val="58595B"/>
                <w:w w:val="90"/>
                <w:sz w:val="18"/>
              </w:rPr>
              <w:t>wash</w:t>
            </w:r>
            <w:r>
              <w:rPr>
                <w:rFonts w:ascii="Arial Black" w:hAnsi="Arial Black"/>
                <w:color w:val="58595B"/>
                <w:spacing w:val="3"/>
                <w:w w:val="90"/>
                <w:sz w:val="18"/>
              </w:rPr>
              <w:t xml:space="preserve"> </w:t>
            </w:r>
            <w:r>
              <w:rPr>
                <w:rFonts w:ascii="Arial Black" w:hAnsi="Arial Black"/>
                <w:color w:val="58595B"/>
                <w:w w:val="90"/>
                <w:sz w:val="18"/>
              </w:rPr>
              <w:t>their</w:t>
            </w:r>
            <w:r>
              <w:rPr>
                <w:rFonts w:ascii="Arial Black" w:hAnsi="Arial Black"/>
                <w:color w:val="58595B"/>
                <w:spacing w:val="3"/>
                <w:w w:val="90"/>
                <w:sz w:val="18"/>
              </w:rPr>
              <w:t xml:space="preserve"> </w:t>
            </w:r>
            <w:r>
              <w:rPr>
                <w:rFonts w:ascii="Arial Black" w:hAnsi="Arial Black"/>
                <w:color w:val="58595B"/>
                <w:w w:val="90"/>
                <w:sz w:val="18"/>
              </w:rPr>
              <w:t>hands</w:t>
            </w:r>
            <w:r>
              <w:rPr>
                <w:rFonts w:ascii="Arial Black" w:hAnsi="Arial Black"/>
                <w:color w:val="58595B"/>
                <w:spacing w:val="3"/>
                <w:w w:val="90"/>
                <w:sz w:val="18"/>
              </w:rPr>
              <w:t xml:space="preserve"> </w:t>
            </w:r>
            <w:r>
              <w:rPr>
                <w:rFonts w:ascii="Arial Black" w:hAnsi="Arial Black"/>
                <w:color w:val="58595B"/>
                <w:w w:val="90"/>
                <w:sz w:val="18"/>
              </w:rPr>
              <w:t>or</w:t>
            </w:r>
            <w:r>
              <w:rPr>
                <w:rFonts w:ascii="Arial Black" w:hAnsi="Arial Black"/>
                <w:color w:val="58595B"/>
                <w:spacing w:val="3"/>
                <w:w w:val="90"/>
                <w:sz w:val="18"/>
              </w:rPr>
              <w:t xml:space="preserve"> </w:t>
            </w:r>
            <w:r>
              <w:rPr>
                <w:rFonts w:ascii="Arial Black" w:hAnsi="Arial Black"/>
                <w:color w:val="58595B"/>
                <w:w w:val="90"/>
                <w:sz w:val="18"/>
              </w:rPr>
              <w:t>use</w:t>
            </w:r>
            <w:r>
              <w:rPr>
                <w:rFonts w:ascii="Arial Black" w:hAnsi="Arial Black"/>
                <w:color w:val="58595B"/>
                <w:spacing w:val="3"/>
                <w:w w:val="90"/>
                <w:sz w:val="18"/>
              </w:rPr>
              <w:t xml:space="preserve"> </w:t>
            </w:r>
            <w:r>
              <w:rPr>
                <w:rFonts w:ascii="Arial Black" w:hAnsi="Arial Black"/>
                <w:color w:val="58595B"/>
                <w:w w:val="90"/>
                <w:sz w:val="18"/>
              </w:rPr>
              <w:t>hand</w:t>
            </w:r>
            <w:r>
              <w:rPr>
                <w:rFonts w:ascii="Arial Black" w:hAnsi="Arial Black"/>
                <w:color w:val="58595B"/>
                <w:spacing w:val="2"/>
                <w:w w:val="90"/>
                <w:sz w:val="18"/>
              </w:rPr>
              <w:t xml:space="preserve"> </w:t>
            </w:r>
            <w:r>
              <w:rPr>
                <w:rFonts w:ascii="Arial Black" w:hAnsi="Arial Black"/>
                <w:color w:val="58595B"/>
                <w:w w:val="90"/>
                <w:sz w:val="18"/>
              </w:rPr>
              <w:t>sanitizer</w:t>
            </w:r>
            <w:r>
              <w:rPr>
                <w:rFonts w:ascii="Arial Black" w:hAnsi="Arial Black"/>
                <w:color w:val="58595B"/>
                <w:spacing w:val="3"/>
                <w:w w:val="90"/>
                <w:sz w:val="18"/>
              </w:rPr>
              <w:t xml:space="preserve"> </w:t>
            </w:r>
            <w:r>
              <w:rPr>
                <w:rFonts w:ascii="Arial Black" w:hAnsi="Arial Black"/>
                <w:color w:val="58595B"/>
                <w:w w:val="90"/>
                <w:sz w:val="18"/>
              </w:rPr>
              <w:t>if</w:t>
            </w:r>
            <w:r>
              <w:rPr>
                <w:rFonts w:ascii="Arial Black" w:hAnsi="Arial Black"/>
                <w:color w:val="58595B"/>
                <w:spacing w:val="3"/>
                <w:w w:val="90"/>
                <w:sz w:val="18"/>
              </w:rPr>
              <w:t xml:space="preserve"> </w:t>
            </w:r>
            <w:r>
              <w:rPr>
                <w:rFonts w:ascii="Arial Black" w:hAnsi="Arial Black"/>
                <w:color w:val="58595B"/>
                <w:w w:val="90"/>
                <w:sz w:val="18"/>
              </w:rPr>
              <w:t>it</w:t>
            </w:r>
            <w:r>
              <w:rPr>
                <w:rFonts w:ascii="Arial Black" w:hAnsi="Arial Black"/>
                <w:color w:val="58595B"/>
                <w:spacing w:val="3"/>
                <w:w w:val="90"/>
                <w:sz w:val="18"/>
              </w:rPr>
              <w:t xml:space="preserve"> </w:t>
            </w:r>
            <w:r>
              <w:rPr>
                <w:rFonts w:ascii="Arial Black" w:hAnsi="Arial Black"/>
                <w:color w:val="58595B"/>
                <w:w w:val="90"/>
                <w:sz w:val="18"/>
              </w:rPr>
              <w:t>is</w:t>
            </w:r>
            <w:r>
              <w:rPr>
                <w:rFonts w:ascii="Arial Black" w:hAnsi="Arial Black"/>
                <w:color w:val="58595B"/>
                <w:spacing w:val="3"/>
                <w:w w:val="90"/>
                <w:sz w:val="18"/>
              </w:rPr>
              <w:t xml:space="preserve"> </w:t>
            </w:r>
            <w:r>
              <w:rPr>
                <w:rFonts w:ascii="Arial Black" w:hAnsi="Arial Black"/>
                <w:color w:val="58595B"/>
                <w:w w:val="90"/>
                <w:sz w:val="18"/>
              </w:rPr>
              <w:t>safe</w:t>
            </w:r>
            <w:r>
              <w:rPr>
                <w:rFonts w:ascii="Arial Black" w:hAnsi="Arial Black"/>
                <w:color w:val="58595B"/>
                <w:spacing w:val="3"/>
                <w:w w:val="90"/>
                <w:sz w:val="18"/>
              </w:rPr>
              <w:t xml:space="preserve"> </w:t>
            </w:r>
            <w:r>
              <w:rPr>
                <w:rFonts w:ascii="Arial Black" w:hAnsi="Arial Black"/>
                <w:color w:val="58595B"/>
                <w:w w:val="90"/>
                <w:sz w:val="18"/>
              </w:rPr>
              <w:t>to</w:t>
            </w:r>
            <w:r>
              <w:rPr>
                <w:rFonts w:ascii="Arial Black" w:hAnsi="Arial Black"/>
                <w:color w:val="58595B"/>
                <w:spacing w:val="3"/>
                <w:w w:val="90"/>
                <w:sz w:val="18"/>
              </w:rPr>
              <w:t xml:space="preserve"> </w:t>
            </w:r>
            <w:r>
              <w:rPr>
                <w:rFonts w:ascii="Arial Black" w:hAnsi="Arial Black"/>
                <w:color w:val="58595B"/>
                <w:w w:val="90"/>
                <w:sz w:val="18"/>
              </w:rPr>
              <w:t>do</w:t>
            </w:r>
            <w:r>
              <w:rPr>
                <w:rFonts w:ascii="Arial Black" w:hAnsi="Arial Black"/>
                <w:color w:val="58595B"/>
                <w:spacing w:val="3"/>
                <w:w w:val="90"/>
                <w:sz w:val="18"/>
              </w:rPr>
              <w:t xml:space="preserve"> </w:t>
            </w:r>
            <w:r>
              <w:rPr>
                <w:rFonts w:ascii="Arial Black" w:hAnsi="Arial Black"/>
                <w:color w:val="58595B"/>
                <w:w w:val="90"/>
                <w:sz w:val="18"/>
              </w:rPr>
              <w:t>so</w:t>
            </w:r>
            <w:r>
              <w:rPr>
                <w:rFonts w:ascii="Arial Black" w:hAnsi="Arial Black"/>
                <w:color w:val="58595B"/>
                <w:spacing w:val="-51"/>
                <w:w w:val="90"/>
                <w:sz w:val="18"/>
              </w:rPr>
              <w:t xml:space="preserve"> </w:t>
            </w:r>
            <w:r>
              <w:rPr>
                <w:rFonts w:ascii="Arial Black" w:hAnsi="Arial Black"/>
                <w:color w:val="58595B"/>
                <w:w w:val="90"/>
                <w:sz w:val="18"/>
              </w:rPr>
              <w:t>Choose</w:t>
            </w:r>
            <w:r>
              <w:rPr>
                <w:rFonts w:ascii="Arial Black" w:hAnsi="Arial Black"/>
                <w:color w:val="58595B"/>
                <w:spacing w:val="-3"/>
                <w:w w:val="90"/>
                <w:sz w:val="18"/>
              </w:rPr>
              <w:t xml:space="preserve"> </w:t>
            </w:r>
            <w:r>
              <w:rPr>
                <w:rFonts w:ascii="Arial Black" w:hAnsi="Arial Black"/>
                <w:color w:val="58595B"/>
                <w:w w:val="90"/>
                <w:sz w:val="18"/>
              </w:rPr>
              <w:t>the</w:t>
            </w:r>
            <w:r>
              <w:rPr>
                <w:rFonts w:ascii="Arial Black" w:hAnsi="Arial Black"/>
                <w:color w:val="58595B"/>
                <w:spacing w:val="-3"/>
                <w:w w:val="90"/>
                <w:sz w:val="18"/>
              </w:rPr>
              <w:t xml:space="preserve"> </w:t>
            </w:r>
            <w:r>
              <w:rPr>
                <w:rFonts w:ascii="Arial Black" w:hAnsi="Arial Black"/>
                <w:color w:val="58595B"/>
                <w:w w:val="90"/>
                <w:sz w:val="18"/>
              </w:rPr>
              <w:t>person’s</w:t>
            </w:r>
            <w:r>
              <w:rPr>
                <w:rFonts w:ascii="Arial Black" w:hAnsi="Arial Black"/>
                <w:color w:val="58595B"/>
                <w:spacing w:val="-3"/>
                <w:w w:val="90"/>
                <w:sz w:val="18"/>
              </w:rPr>
              <w:t xml:space="preserve"> </w:t>
            </w:r>
            <w:r>
              <w:rPr>
                <w:rFonts w:ascii="Arial Black" w:hAnsi="Arial Black"/>
                <w:color w:val="58595B"/>
                <w:w w:val="90"/>
                <w:sz w:val="18"/>
              </w:rPr>
              <w:t>medication</w:t>
            </w:r>
            <w:r>
              <w:rPr>
                <w:rFonts w:ascii="Arial Black" w:hAnsi="Arial Black"/>
                <w:color w:val="58595B"/>
                <w:spacing w:val="-3"/>
                <w:w w:val="90"/>
                <w:sz w:val="18"/>
              </w:rPr>
              <w:t xml:space="preserve"> </w:t>
            </w:r>
            <w:r>
              <w:rPr>
                <w:rFonts w:ascii="Arial Black" w:hAnsi="Arial Black"/>
                <w:color w:val="58595B"/>
                <w:w w:val="90"/>
                <w:sz w:val="18"/>
              </w:rPr>
              <w:t>usage</w:t>
            </w:r>
            <w:r>
              <w:rPr>
                <w:rFonts w:ascii="Arial Black" w:hAnsi="Arial Black"/>
                <w:color w:val="58595B"/>
                <w:spacing w:val="-3"/>
                <w:w w:val="90"/>
                <w:sz w:val="18"/>
              </w:rPr>
              <w:t xml:space="preserve"> </w:t>
            </w:r>
            <w:r>
              <w:rPr>
                <w:rFonts w:ascii="Arial Black" w:hAnsi="Arial Black"/>
                <w:color w:val="58595B"/>
                <w:w w:val="90"/>
                <w:sz w:val="18"/>
              </w:rPr>
              <w:t>record</w:t>
            </w:r>
            <w:r>
              <w:rPr>
                <w:rFonts w:ascii="Arial Black" w:hAnsi="Arial Black"/>
                <w:color w:val="58595B"/>
                <w:spacing w:val="-3"/>
                <w:w w:val="90"/>
                <w:sz w:val="18"/>
              </w:rPr>
              <w:t xml:space="preserve"> </w:t>
            </w:r>
            <w:r>
              <w:rPr>
                <w:rFonts w:ascii="Arial Black" w:hAnsi="Arial Black"/>
                <w:color w:val="58595B"/>
                <w:w w:val="90"/>
                <w:sz w:val="18"/>
              </w:rPr>
              <w:t>(MUR).</w:t>
            </w:r>
          </w:p>
          <w:p w14:paraId="75F1C8F2" w14:textId="77777777" w:rsidR="003620F5" w:rsidRDefault="003A5F03">
            <w:pPr>
              <w:pStyle w:val="TableParagraph"/>
              <w:spacing w:line="231" w:lineRule="exact"/>
              <w:ind w:left="171"/>
              <w:rPr>
                <w:rFonts w:ascii="Arial Black" w:hAnsi="Arial Black"/>
                <w:sz w:val="18"/>
              </w:rPr>
            </w:pPr>
            <w:r>
              <w:rPr>
                <w:rFonts w:ascii="Arial Black" w:hAnsi="Arial Black"/>
                <w:color w:val="58595B"/>
                <w:w w:val="90"/>
                <w:sz w:val="18"/>
              </w:rPr>
              <w:t>Choose</w:t>
            </w:r>
            <w:r>
              <w:rPr>
                <w:rFonts w:ascii="Arial Black" w:hAnsi="Arial Black"/>
                <w:color w:val="58595B"/>
                <w:spacing w:val="14"/>
                <w:w w:val="90"/>
                <w:sz w:val="18"/>
              </w:rPr>
              <w:t xml:space="preserve"> </w:t>
            </w:r>
            <w:r>
              <w:rPr>
                <w:rFonts w:ascii="Arial Black" w:hAnsi="Arial Black"/>
                <w:color w:val="58595B"/>
                <w:w w:val="90"/>
                <w:sz w:val="18"/>
              </w:rPr>
              <w:t>the</w:t>
            </w:r>
            <w:r>
              <w:rPr>
                <w:rFonts w:ascii="Arial Black" w:hAnsi="Arial Black"/>
                <w:color w:val="58595B"/>
                <w:spacing w:val="14"/>
                <w:w w:val="90"/>
                <w:sz w:val="18"/>
              </w:rPr>
              <w:t xml:space="preserve"> </w:t>
            </w:r>
            <w:r>
              <w:rPr>
                <w:rFonts w:ascii="Arial Black" w:hAnsi="Arial Black"/>
                <w:color w:val="58595B"/>
                <w:w w:val="90"/>
                <w:sz w:val="18"/>
              </w:rPr>
              <w:t>person’s</w:t>
            </w:r>
            <w:r>
              <w:rPr>
                <w:rFonts w:ascii="Arial Black" w:hAnsi="Arial Black"/>
                <w:color w:val="58595B"/>
                <w:spacing w:val="14"/>
                <w:w w:val="90"/>
                <w:sz w:val="18"/>
              </w:rPr>
              <w:t xml:space="preserve"> </w:t>
            </w:r>
            <w:r>
              <w:rPr>
                <w:rFonts w:ascii="Arial Black" w:hAnsi="Arial Black"/>
                <w:color w:val="58595B"/>
                <w:w w:val="90"/>
                <w:sz w:val="18"/>
              </w:rPr>
              <w:t>medication</w:t>
            </w:r>
            <w:r>
              <w:rPr>
                <w:rFonts w:ascii="Arial Black" w:hAnsi="Arial Black"/>
                <w:color w:val="58595B"/>
                <w:spacing w:val="14"/>
                <w:w w:val="90"/>
                <w:sz w:val="18"/>
              </w:rPr>
              <w:t xml:space="preserve"> </w:t>
            </w:r>
            <w:r>
              <w:rPr>
                <w:rFonts w:ascii="Arial Black" w:hAnsi="Arial Black"/>
                <w:color w:val="58595B"/>
                <w:w w:val="90"/>
                <w:sz w:val="18"/>
              </w:rPr>
              <w:t>from</w:t>
            </w:r>
            <w:r>
              <w:rPr>
                <w:rFonts w:ascii="Arial Black" w:hAnsi="Arial Black"/>
                <w:color w:val="58595B"/>
                <w:spacing w:val="14"/>
                <w:w w:val="90"/>
                <w:sz w:val="18"/>
              </w:rPr>
              <w:t xml:space="preserve"> </w:t>
            </w:r>
            <w:r>
              <w:rPr>
                <w:rFonts w:ascii="Arial Black" w:hAnsi="Arial Black"/>
                <w:color w:val="58595B"/>
                <w:w w:val="90"/>
                <w:sz w:val="18"/>
              </w:rPr>
              <w:t>the</w:t>
            </w:r>
            <w:r>
              <w:rPr>
                <w:rFonts w:ascii="Arial Black" w:hAnsi="Arial Black"/>
                <w:color w:val="58595B"/>
                <w:spacing w:val="14"/>
                <w:w w:val="90"/>
                <w:sz w:val="18"/>
              </w:rPr>
              <w:t xml:space="preserve"> </w:t>
            </w:r>
            <w:r>
              <w:rPr>
                <w:rFonts w:ascii="Arial Black" w:hAnsi="Arial Black"/>
                <w:color w:val="58595B"/>
                <w:w w:val="90"/>
                <w:sz w:val="18"/>
              </w:rPr>
              <w:t>locked</w:t>
            </w:r>
            <w:r>
              <w:rPr>
                <w:rFonts w:ascii="Arial Black" w:hAnsi="Arial Black"/>
                <w:color w:val="58595B"/>
                <w:spacing w:val="14"/>
                <w:w w:val="90"/>
                <w:sz w:val="18"/>
              </w:rPr>
              <w:t xml:space="preserve"> </w:t>
            </w:r>
            <w:r>
              <w:rPr>
                <w:rFonts w:ascii="Arial Black" w:hAnsi="Arial Black"/>
                <w:color w:val="58595B"/>
                <w:w w:val="90"/>
                <w:sz w:val="18"/>
              </w:rPr>
              <w:t>storage</w:t>
            </w:r>
            <w:r>
              <w:rPr>
                <w:rFonts w:ascii="Arial Black" w:hAnsi="Arial Black"/>
                <w:color w:val="58595B"/>
                <w:spacing w:val="14"/>
                <w:w w:val="90"/>
                <w:sz w:val="18"/>
              </w:rPr>
              <w:t xml:space="preserve"> </w:t>
            </w:r>
            <w:r>
              <w:rPr>
                <w:rFonts w:ascii="Arial Black" w:hAnsi="Arial Black"/>
                <w:color w:val="58595B"/>
                <w:w w:val="90"/>
                <w:sz w:val="18"/>
              </w:rPr>
              <w:t>area.</w:t>
            </w:r>
          </w:p>
          <w:p w14:paraId="75F1C8F3" w14:textId="77777777" w:rsidR="003620F5" w:rsidRDefault="003620F5">
            <w:pPr>
              <w:pStyle w:val="TableParagraph"/>
              <w:spacing w:before="6"/>
              <w:rPr>
                <w:rFonts w:ascii="Lucida Sans"/>
                <w:b/>
                <w:sz w:val="19"/>
              </w:rPr>
            </w:pPr>
          </w:p>
          <w:p w14:paraId="75F1C8F4" w14:textId="77777777" w:rsidR="003620F5" w:rsidRDefault="003A5F03">
            <w:pPr>
              <w:pStyle w:val="TableParagraph"/>
              <w:ind w:left="171"/>
              <w:rPr>
                <w:rFonts w:ascii="Arial Black" w:hAnsi="Arial Black"/>
                <w:sz w:val="18"/>
              </w:rPr>
            </w:pPr>
            <w:r>
              <w:rPr>
                <w:rFonts w:ascii="Arial Black" w:hAnsi="Arial Black"/>
                <w:color w:val="58595B"/>
                <w:w w:val="90"/>
                <w:sz w:val="18"/>
              </w:rPr>
              <w:t>Match</w:t>
            </w:r>
            <w:r>
              <w:rPr>
                <w:rFonts w:ascii="Arial Black" w:hAnsi="Arial Black"/>
                <w:color w:val="58595B"/>
                <w:spacing w:val="14"/>
                <w:w w:val="90"/>
                <w:sz w:val="18"/>
              </w:rPr>
              <w:t xml:space="preserve"> </w:t>
            </w:r>
            <w:r>
              <w:rPr>
                <w:rFonts w:ascii="Arial Black" w:hAnsi="Arial Black"/>
                <w:color w:val="58595B"/>
                <w:w w:val="90"/>
                <w:sz w:val="18"/>
              </w:rPr>
              <w:t>the</w:t>
            </w:r>
            <w:r>
              <w:rPr>
                <w:rFonts w:ascii="Arial Black" w:hAnsi="Arial Black"/>
                <w:color w:val="58595B"/>
                <w:spacing w:val="15"/>
                <w:w w:val="90"/>
                <w:sz w:val="18"/>
              </w:rPr>
              <w:t xml:space="preserve"> </w:t>
            </w:r>
            <w:r>
              <w:rPr>
                <w:rFonts w:ascii="Arial Black" w:hAnsi="Arial Black"/>
                <w:color w:val="58595B"/>
                <w:w w:val="90"/>
                <w:sz w:val="18"/>
              </w:rPr>
              <w:t>person’s</w:t>
            </w:r>
            <w:r>
              <w:rPr>
                <w:rFonts w:ascii="Arial Black" w:hAnsi="Arial Black"/>
                <w:color w:val="58595B"/>
                <w:spacing w:val="14"/>
                <w:w w:val="90"/>
                <w:sz w:val="18"/>
              </w:rPr>
              <w:t xml:space="preserve"> </w:t>
            </w:r>
            <w:r>
              <w:rPr>
                <w:rFonts w:ascii="Arial Black" w:hAnsi="Arial Black"/>
                <w:color w:val="58595B"/>
                <w:w w:val="90"/>
                <w:sz w:val="18"/>
              </w:rPr>
              <w:t>name</w:t>
            </w:r>
            <w:r>
              <w:rPr>
                <w:rFonts w:ascii="Arial Black" w:hAnsi="Arial Black"/>
                <w:color w:val="58595B"/>
                <w:spacing w:val="15"/>
                <w:w w:val="90"/>
                <w:sz w:val="18"/>
              </w:rPr>
              <w:t xml:space="preserve"> </w:t>
            </w:r>
            <w:r>
              <w:rPr>
                <w:rFonts w:ascii="Arial Black" w:hAnsi="Arial Black"/>
                <w:color w:val="58595B"/>
                <w:w w:val="90"/>
                <w:sz w:val="18"/>
              </w:rPr>
              <w:t>with</w:t>
            </w:r>
            <w:r>
              <w:rPr>
                <w:rFonts w:ascii="Arial Black" w:hAnsi="Arial Black"/>
                <w:color w:val="58595B"/>
                <w:spacing w:val="15"/>
                <w:w w:val="90"/>
                <w:sz w:val="18"/>
              </w:rPr>
              <w:t xml:space="preserve"> </w:t>
            </w:r>
            <w:r>
              <w:rPr>
                <w:rFonts w:ascii="Arial Black" w:hAnsi="Arial Black"/>
                <w:color w:val="58595B"/>
                <w:w w:val="90"/>
                <w:sz w:val="18"/>
              </w:rPr>
              <w:t>their</w:t>
            </w:r>
            <w:r>
              <w:rPr>
                <w:rFonts w:ascii="Arial Black" w:hAnsi="Arial Black"/>
                <w:color w:val="58595B"/>
                <w:spacing w:val="14"/>
                <w:w w:val="90"/>
                <w:sz w:val="18"/>
              </w:rPr>
              <w:t xml:space="preserve"> </w:t>
            </w:r>
            <w:r>
              <w:rPr>
                <w:rFonts w:ascii="Arial Black" w:hAnsi="Arial Black"/>
                <w:color w:val="58595B"/>
                <w:w w:val="90"/>
                <w:sz w:val="18"/>
              </w:rPr>
              <w:t>picture.</w:t>
            </w:r>
          </w:p>
          <w:p w14:paraId="75F1C8F5" w14:textId="77777777" w:rsidR="003620F5" w:rsidRDefault="003620F5">
            <w:pPr>
              <w:pStyle w:val="TableParagraph"/>
              <w:spacing w:before="1"/>
              <w:rPr>
                <w:rFonts w:ascii="Lucida Sans"/>
                <w:b/>
              </w:rPr>
            </w:pPr>
          </w:p>
          <w:p w14:paraId="75F1C8F6" w14:textId="77777777" w:rsidR="003620F5" w:rsidRDefault="003A5F03">
            <w:pPr>
              <w:pStyle w:val="TableParagraph"/>
              <w:spacing w:line="228" w:lineRule="auto"/>
              <w:ind w:left="171" w:right="368"/>
              <w:rPr>
                <w:rFonts w:ascii="Arial Black"/>
                <w:sz w:val="18"/>
              </w:rPr>
            </w:pPr>
            <w:r>
              <w:rPr>
                <w:rFonts w:ascii="Arial Black"/>
                <w:color w:val="58595B"/>
                <w:w w:val="90"/>
                <w:sz w:val="18"/>
              </w:rPr>
              <w:t>Check</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medication</w:t>
            </w:r>
            <w:r>
              <w:rPr>
                <w:rFonts w:ascii="Arial Black"/>
                <w:color w:val="58595B"/>
                <w:spacing w:val="12"/>
                <w:w w:val="90"/>
                <w:sz w:val="18"/>
              </w:rPr>
              <w:t xml:space="preserve"> </w:t>
            </w:r>
            <w:r>
              <w:rPr>
                <w:rFonts w:ascii="Arial Black"/>
                <w:color w:val="58595B"/>
                <w:w w:val="90"/>
                <w:sz w:val="18"/>
              </w:rPr>
              <w:t>usage</w:t>
            </w:r>
            <w:r>
              <w:rPr>
                <w:rFonts w:ascii="Arial Black"/>
                <w:color w:val="58595B"/>
                <w:spacing w:val="12"/>
                <w:w w:val="90"/>
                <w:sz w:val="18"/>
              </w:rPr>
              <w:t xml:space="preserve"> </w:t>
            </w:r>
            <w:r>
              <w:rPr>
                <w:rFonts w:ascii="Arial Black"/>
                <w:color w:val="58595B"/>
                <w:w w:val="90"/>
                <w:sz w:val="18"/>
              </w:rPr>
              <w:t>record</w:t>
            </w:r>
            <w:r>
              <w:rPr>
                <w:rFonts w:ascii="Arial Black"/>
                <w:color w:val="58595B"/>
                <w:spacing w:val="13"/>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see</w:t>
            </w:r>
            <w:r>
              <w:rPr>
                <w:rFonts w:ascii="Arial Black"/>
                <w:color w:val="58595B"/>
                <w:spacing w:val="12"/>
                <w:w w:val="90"/>
                <w:sz w:val="18"/>
              </w:rPr>
              <w:t xml:space="preserve"> </w:t>
            </w:r>
            <w:r>
              <w:rPr>
                <w:rFonts w:ascii="Arial Black"/>
                <w:color w:val="58595B"/>
                <w:w w:val="90"/>
                <w:sz w:val="18"/>
              </w:rPr>
              <w:t>if</w:t>
            </w:r>
            <w:r>
              <w:rPr>
                <w:rFonts w:ascii="Arial Black"/>
                <w:color w:val="58595B"/>
                <w:spacing w:val="12"/>
                <w:w w:val="90"/>
                <w:sz w:val="18"/>
              </w:rPr>
              <w:t xml:space="preserve"> </w:t>
            </w:r>
            <w:r>
              <w:rPr>
                <w:rFonts w:ascii="Arial Black"/>
                <w:color w:val="58595B"/>
                <w:w w:val="90"/>
                <w:sz w:val="18"/>
              </w:rPr>
              <w:t>any</w:t>
            </w:r>
            <w:r>
              <w:rPr>
                <w:rFonts w:ascii="Arial Black"/>
                <w:color w:val="58595B"/>
                <w:spacing w:val="13"/>
                <w:w w:val="90"/>
                <w:sz w:val="18"/>
              </w:rPr>
              <w:t xml:space="preserve"> </w:t>
            </w:r>
            <w:r>
              <w:rPr>
                <w:rFonts w:ascii="Arial Black"/>
                <w:color w:val="58595B"/>
                <w:w w:val="90"/>
                <w:sz w:val="18"/>
              </w:rPr>
              <w:t>vital</w:t>
            </w:r>
            <w:r>
              <w:rPr>
                <w:rFonts w:ascii="Arial Black"/>
                <w:color w:val="58595B"/>
                <w:spacing w:val="12"/>
                <w:w w:val="90"/>
                <w:sz w:val="18"/>
              </w:rPr>
              <w:t xml:space="preserve"> </w:t>
            </w:r>
            <w:r>
              <w:rPr>
                <w:rFonts w:ascii="Arial Black"/>
                <w:color w:val="58595B"/>
                <w:w w:val="90"/>
                <w:sz w:val="18"/>
              </w:rPr>
              <w:t>signs</w:t>
            </w:r>
            <w:r>
              <w:rPr>
                <w:rFonts w:ascii="Arial Black"/>
                <w:color w:val="58595B"/>
                <w:spacing w:val="12"/>
                <w:w w:val="90"/>
                <w:sz w:val="18"/>
              </w:rPr>
              <w:t xml:space="preserve"> </w:t>
            </w:r>
            <w:r>
              <w:rPr>
                <w:rFonts w:ascii="Arial Black"/>
                <w:color w:val="58595B"/>
                <w:w w:val="90"/>
                <w:sz w:val="18"/>
              </w:rPr>
              <w:t>need</w:t>
            </w:r>
            <w:r>
              <w:rPr>
                <w:rFonts w:ascii="Arial Black"/>
                <w:color w:val="58595B"/>
                <w:spacing w:val="12"/>
                <w:w w:val="90"/>
                <w:sz w:val="18"/>
              </w:rPr>
              <w:t xml:space="preserve"> </w:t>
            </w:r>
            <w:r>
              <w:rPr>
                <w:rFonts w:ascii="Arial Black"/>
                <w:color w:val="58595B"/>
                <w:w w:val="90"/>
                <w:sz w:val="18"/>
              </w:rPr>
              <w:t>measured</w:t>
            </w:r>
            <w:r>
              <w:rPr>
                <w:rFonts w:ascii="Arial Black"/>
                <w:color w:val="58595B"/>
                <w:spacing w:val="13"/>
                <w:w w:val="90"/>
                <w:sz w:val="18"/>
              </w:rPr>
              <w:t xml:space="preserve"> </w:t>
            </w:r>
            <w:r>
              <w:rPr>
                <w:rFonts w:ascii="Arial Black"/>
                <w:color w:val="58595B"/>
                <w:w w:val="90"/>
                <w:sz w:val="18"/>
              </w:rPr>
              <w:t>before</w:t>
            </w:r>
            <w:r>
              <w:rPr>
                <w:rFonts w:ascii="Arial Black"/>
                <w:color w:val="58595B"/>
                <w:spacing w:val="-51"/>
                <w:w w:val="90"/>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person</w:t>
            </w:r>
            <w:r>
              <w:rPr>
                <w:rFonts w:ascii="Arial Black"/>
                <w:color w:val="58595B"/>
                <w:spacing w:val="-10"/>
                <w:w w:val="95"/>
                <w:sz w:val="18"/>
              </w:rPr>
              <w:t xml:space="preserve"> </w:t>
            </w:r>
            <w:r>
              <w:rPr>
                <w:rFonts w:ascii="Arial Black"/>
                <w:color w:val="58595B"/>
                <w:w w:val="95"/>
                <w:sz w:val="18"/>
              </w:rPr>
              <w:t>takes</w:t>
            </w:r>
            <w:r>
              <w:rPr>
                <w:rFonts w:ascii="Arial Black"/>
                <w:color w:val="58595B"/>
                <w:spacing w:val="-9"/>
                <w:w w:val="95"/>
                <w:sz w:val="18"/>
              </w:rPr>
              <w:t xml:space="preserve"> </w:t>
            </w:r>
            <w:r>
              <w:rPr>
                <w:rFonts w:ascii="Arial Black"/>
                <w:color w:val="58595B"/>
                <w:w w:val="95"/>
                <w:sz w:val="18"/>
              </w:rPr>
              <w:t>their</w:t>
            </w:r>
            <w:r>
              <w:rPr>
                <w:rFonts w:ascii="Arial Black"/>
                <w:color w:val="58595B"/>
                <w:spacing w:val="-10"/>
                <w:w w:val="95"/>
                <w:sz w:val="18"/>
              </w:rPr>
              <w:t xml:space="preserve"> </w:t>
            </w:r>
            <w:r>
              <w:rPr>
                <w:rFonts w:ascii="Arial Black"/>
                <w:color w:val="58595B"/>
                <w:w w:val="95"/>
                <w:sz w:val="18"/>
              </w:rPr>
              <w:t>medication.</w:t>
            </w:r>
          </w:p>
          <w:p w14:paraId="75F1C8F7" w14:textId="77777777" w:rsidR="003620F5" w:rsidRDefault="003A5F03">
            <w:pPr>
              <w:pStyle w:val="TableParagraph"/>
              <w:spacing w:before="211"/>
              <w:ind w:left="171"/>
              <w:rPr>
                <w:rFonts w:ascii="Arial Black"/>
                <w:sz w:val="18"/>
              </w:rPr>
            </w:pPr>
            <w:r>
              <w:rPr>
                <w:rFonts w:ascii="Arial Black"/>
                <w:color w:val="58595B"/>
                <w:w w:val="95"/>
                <w:sz w:val="18"/>
              </w:rPr>
              <w:t>Wash</w:t>
            </w:r>
            <w:r>
              <w:rPr>
                <w:rFonts w:ascii="Arial Black"/>
                <w:color w:val="58595B"/>
                <w:spacing w:val="-9"/>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9"/>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medication.</w:t>
            </w:r>
          </w:p>
          <w:p w14:paraId="75F1C8F8" w14:textId="77777777" w:rsidR="003620F5" w:rsidRDefault="003620F5">
            <w:pPr>
              <w:pStyle w:val="TableParagraph"/>
              <w:spacing w:before="9"/>
              <w:rPr>
                <w:rFonts w:ascii="Lucida Sans"/>
                <w:b/>
                <w:sz w:val="18"/>
              </w:rPr>
            </w:pPr>
          </w:p>
          <w:p w14:paraId="75F1C8F9" w14:textId="77777777" w:rsidR="003620F5" w:rsidRDefault="003A5F03">
            <w:pPr>
              <w:pStyle w:val="TableParagraph"/>
              <w:spacing w:line="228" w:lineRule="auto"/>
              <w:ind w:left="171" w:right="251"/>
              <w:rPr>
                <w:rFonts w:ascii="Arial Black"/>
                <w:sz w:val="18"/>
              </w:rPr>
            </w:pPr>
            <w:r>
              <w:rPr>
                <w:rFonts w:ascii="Arial Black"/>
                <w:color w:val="58595B"/>
                <w:w w:val="95"/>
                <w:sz w:val="18"/>
              </w:rPr>
              <w:t>Match</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with</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must</w:t>
            </w:r>
            <w:r>
              <w:rPr>
                <w:rFonts w:ascii="Arial Black"/>
                <w:color w:val="58595B"/>
                <w:spacing w:val="-10"/>
                <w:w w:val="95"/>
                <w:sz w:val="18"/>
              </w:rPr>
              <w:t xml:space="preserve"> </w:t>
            </w:r>
            <w:r>
              <w:rPr>
                <w:rFonts w:ascii="Arial Black"/>
                <w:color w:val="58595B"/>
                <w:w w:val="95"/>
                <w:sz w:val="18"/>
              </w:rPr>
              <w:t>match</w:t>
            </w:r>
            <w:r>
              <w:rPr>
                <w:rFonts w:ascii="Arial Black"/>
                <w:color w:val="58595B"/>
                <w:spacing w:val="-54"/>
                <w:w w:val="95"/>
                <w:sz w:val="18"/>
              </w:rPr>
              <w:t xml:space="preserve"> </w:t>
            </w:r>
            <w:r>
              <w:rPr>
                <w:rFonts w:ascii="Arial Black"/>
                <w:color w:val="58595B"/>
                <w:w w:val="95"/>
                <w:sz w:val="18"/>
              </w:rPr>
              <w:t>for the right person, the right medication, the right dosage, the right time, and the</w:t>
            </w:r>
            <w:r>
              <w:rPr>
                <w:rFonts w:ascii="Arial Black"/>
                <w:color w:val="58595B"/>
                <w:spacing w:val="-55"/>
                <w:w w:val="95"/>
                <w:sz w:val="18"/>
              </w:rPr>
              <w:t xml:space="preserve"> </w:t>
            </w:r>
            <w:r>
              <w:rPr>
                <w:rFonts w:ascii="Arial Black"/>
                <w:color w:val="58595B"/>
                <w:sz w:val="18"/>
              </w:rPr>
              <w:t>right</w:t>
            </w:r>
            <w:r>
              <w:rPr>
                <w:rFonts w:ascii="Arial Black"/>
                <w:color w:val="58595B"/>
                <w:spacing w:val="-13"/>
                <w:sz w:val="18"/>
              </w:rPr>
              <w:t xml:space="preserve"> </w:t>
            </w:r>
            <w:r>
              <w:rPr>
                <w:rFonts w:ascii="Arial Black"/>
                <w:color w:val="58595B"/>
                <w:sz w:val="18"/>
              </w:rPr>
              <w:t>route.</w:t>
            </w:r>
          </w:p>
          <w:p w14:paraId="75F1C8FA" w14:textId="77777777" w:rsidR="003620F5" w:rsidRDefault="003620F5">
            <w:pPr>
              <w:pStyle w:val="TableParagraph"/>
              <w:spacing w:before="11"/>
              <w:rPr>
                <w:rFonts w:ascii="Lucida Sans"/>
                <w:b/>
                <w:sz w:val="21"/>
              </w:rPr>
            </w:pPr>
          </w:p>
          <w:p w14:paraId="75F1C8FB" w14:textId="77777777" w:rsidR="003620F5" w:rsidRDefault="003A5F03">
            <w:pPr>
              <w:pStyle w:val="TableParagraph"/>
              <w:spacing w:line="228" w:lineRule="auto"/>
              <w:ind w:left="171" w:right="368"/>
              <w:rPr>
                <w:rFonts w:ascii="Arial Black"/>
                <w:sz w:val="18"/>
              </w:rPr>
            </w:pPr>
            <w:r>
              <w:rPr>
                <w:rFonts w:ascii="Arial Black"/>
                <w:color w:val="58595B"/>
                <w:w w:val="95"/>
                <w:sz w:val="18"/>
              </w:rPr>
              <w:t>Measure</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liquid</w:t>
            </w:r>
            <w:r>
              <w:rPr>
                <w:rFonts w:ascii="Arial Black"/>
                <w:color w:val="58595B"/>
                <w:spacing w:val="-10"/>
                <w:w w:val="95"/>
                <w:sz w:val="18"/>
              </w:rPr>
              <w:t xml:space="preserve"> </w:t>
            </w:r>
            <w:r>
              <w:rPr>
                <w:rFonts w:ascii="Arial Black"/>
                <w:color w:val="58595B"/>
                <w:w w:val="95"/>
                <w:sz w:val="18"/>
              </w:rPr>
              <w:t>in</w:t>
            </w:r>
            <w:r>
              <w:rPr>
                <w:rFonts w:ascii="Arial Black"/>
                <w:color w:val="58595B"/>
                <w:spacing w:val="-10"/>
                <w:w w:val="95"/>
                <w:sz w:val="18"/>
              </w:rPr>
              <w:t xml:space="preserve"> </w:t>
            </w:r>
            <w:r>
              <w:rPr>
                <w:rFonts w:ascii="Arial Black"/>
                <w:color w:val="58595B"/>
                <w:w w:val="95"/>
                <w:sz w:val="18"/>
              </w:rPr>
              <w:t>a</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11"/>
                <w:w w:val="95"/>
                <w:sz w:val="18"/>
              </w:rPr>
              <w:t xml:space="preserve"> </w:t>
            </w:r>
            <w:r>
              <w:rPr>
                <w:rFonts w:ascii="Arial Black"/>
                <w:color w:val="58595B"/>
                <w:w w:val="95"/>
                <w:sz w:val="18"/>
              </w:rPr>
              <w:t>cup</w:t>
            </w:r>
            <w:r>
              <w:rPr>
                <w:rFonts w:ascii="Arial Black"/>
                <w:color w:val="58595B"/>
                <w:spacing w:val="-10"/>
                <w:w w:val="95"/>
                <w:sz w:val="18"/>
              </w:rPr>
              <w:t xml:space="preserve"> </w:t>
            </w:r>
            <w:r>
              <w:rPr>
                <w:rFonts w:ascii="Arial Black"/>
                <w:color w:val="58595B"/>
                <w:w w:val="95"/>
                <w:sz w:val="18"/>
              </w:rPr>
              <w:t>or</w:t>
            </w:r>
            <w:r>
              <w:rPr>
                <w:rFonts w:ascii="Arial Black"/>
                <w:color w:val="58595B"/>
                <w:spacing w:val="-10"/>
                <w:w w:val="95"/>
                <w:sz w:val="18"/>
              </w:rPr>
              <w:t xml:space="preserve"> </w:t>
            </w:r>
            <w:r>
              <w:rPr>
                <w:rFonts w:ascii="Arial Black"/>
                <w:color w:val="58595B"/>
                <w:w w:val="95"/>
                <w:sz w:val="18"/>
              </w:rPr>
              <w:t>a</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10"/>
                <w:w w:val="95"/>
                <w:sz w:val="18"/>
              </w:rPr>
              <w:t xml:space="preserve"> </w:t>
            </w:r>
            <w:r>
              <w:rPr>
                <w:rFonts w:ascii="Arial Black"/>
                <w:color w:val="58595B"/>
                <w:w w:val="95"/>
                <w:sz w:val="18"/>
              </w:rPr>
              <w:t>spoon.</w:t>
            </w:r>
            <w:r>
              <w:rPr>
                <w:rFonts w:ascii="Arial Black"/>
                <w:color w:val="58595B"/>
                <w:spacing w:val="-10"/>
                <w:w w:val="95"/>
                <w:sz w:val="18"/>
              </w:rPr>
              <w:t xml:space="preserve"> </w:t>
            </w:r>
            <w:r>
              <w:rPr>
                <w:rFonts w:ascii="Arial Black"/>
                <w:color w:val="58595B"/>
                <w:w w:val="95"/>
                <w:sz w:val="18"/>
              </w:rPr>
              <w:t>Hold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cup</w:t>
            </w:r>
            <w:r>
              <w:rPr>
                <w:rFonts w:ascii="Arial Black"/>
                <w:color w:val="58595B"/>
                <w:spacing w:val="-10"/>
                <w:w w:val="95"/>
                <w:sz w:val="18"/>
              </w:rPr>
              <w:t xml:space="preserve"> </w:t>
            </w:r>
            <w:r>
              <w:rPr>
                <w:rFonts w:ascii="Arial Black"/>
                <w:color w:val="58595B"/>
                <w:w w:val="95"/>
                <w:sz w:val="18"/>
              </w:rPr>
              <w:t>or</w:t>
            </w:r>
            <w:r>
              <w:rPr>
                <w:rFonts w:ascii="Arial Black"/>
                <w:color w:val="58595B"/>
                <w:spacing w:val="-54"/>
                <w:w w:val="95"/>
                <w:sz w:val="18"/>
              </w:rPr>
              <w:t xml:space="preserve"> </w:t>
            </w:r>
            <w:r>
              <w:rPr>
                <w:rFonts w:ascii="Arial Black"/>
                <w:color w:val="58595B"/>
                <w:w w:val="90"/>
                <w:sz w:val="18"/>
              </w:rPr>
              <w:t>spoon</w:t>
            </w:r>
            <w:r>
              <w:rPr>
                <w:rFonts w:ascii="Arial Black"/>
                <w:color w:val="58595B"/>
                <w:spacing w:val="-1"/>
                <w:w w:val="90"/>
                <w:sz w:val="18"/>
              </w:rPr>
              <w:t xml:space="preserve"> </w:t>
            </w:r>
            <w:r>
              <w:rPr>
                <w:rFonts w:ascii="Arial Black"/>
                <w:color w:val="58595B"/>
                <w:w w:val="90"/>
                <w:sz w:val="18"/>
              </w:rPr>
              <w:t>at</w:t>
            </w:r>
            <w:r>
              <w:rPr>
                <w:rFonts w:ascii="Arial Black"/>
                <w:color w:val="58595B"/>
                <w:spacing w:val="-1"/>
                <w:w w:val="90"/>
                <w:sz w:val="18"/>
              </w:rPr>
              <w:t xml:space="preserve"> </w:t>
            </w:r>
            <w:r>
              <w:rPr>
                <w:rFonts w:ascii="Arial Black"/>
                <w:color w:val="58595B"/>
                <w:w w:val="90"/>
                <w:sz w:val="18"/>
              </w:rPr>
              <w:t>eye</w:t>
            </w:r>
            <w:r>
              <w:rPr>
                <w:rFonts w:ascii="Arial Black"/>
                <w:color w:val="58595B"/>
                <w:spacing w:val="-1"/>
                <w:w w:val="90"/>
                <w:sz w:val="18"/>
              </w:rPr>
              <w:t xml:space="preserve"> </w:t>
            </w:r>
            <w:r>
              <w:rPr>
                <w:rFonts w:ascii="Arial Black"/>
                <w:color w:val="58595B"/>
                <w:w w:val="90"/>
                <w:sz w:val="18"/>
              </w:rPr>
              <w:t>level</w:t>
            </w:r>
            <w:r>
              <w:rPr>
                <w:rFonts w:ascii="Arial Black"/>
                <w:color w:val="58595B"/>
                <w:spacing w:val="-1"/>
                <w:w w:val="90"/>
                <w:sz w:val="18"/>
              </w:rPr>
              <w:t xml:space="preserve"> </w:t>
            </w:r>
            <w:r>
              <w:rPr>
                <w:rFonts w:ascii="Arial Black"/>
                <w:color w:val="58595B"/>
                <w:w w:val="90"/>
                <w:sz w:val="18"/>
              </w:rPr>
              <w:t>so that</w:t>
            </w:r>
            <w:r>
              <w:rPr>
                <w:rFonts w:ascii="Arial Black"/>
                <w:color w:val="58595B"/>
                <w:spacing w:val="-1"/>
                <w:w w:val="90"/>
                <w:sz w:val="18"/>
              </w:rPr>
              <w:t xml:space="preserve"> </w:t>
            </w:r>
            <w:r>
              <w:rPr>
                <w:rFonts w:ascii="Arial Black"/>
                <w:color w:val="58595B"/>
                <w:w w:val="90"/>
                <w:sz w:val="18"/>
              </w:rPr>
              <w:t>you</w:t>
            </w:r>
            <w:r>
              <w:rPr>
                <w:rFonts w:ascii="Arial Black"/>
                <w:color w:val="58595B"/>
                <w:spacing w:val="-1"/>
                <w:w w:val="90"/>
                <w:sz w:val="18"/>
              </w:rPr>
              <w:t xml:space="preserve"> </w:t>
            </w:r>
            <w:r>
              <w:rPr>
                <w:rFonts w:ascii="Arial Black"/>
                <w:color w:val="58595B"/>
                <w:w w:val="90"/>
                <w:sz w:val="18"/>
              </w:rPr>
              <w:t>are</w:t>
            </w:r>
            <w:r>
              <w:rPr>
                <w:rFonts w:ascii="Arial Black"/>
                <w:color w:val="58595B"/>
                <w:spacing w:val="-1"/>
                <w:w w:val="90"/>
                <w:sz w:val="18"/>
              </w:rPr>
              <w:t xml:space="preserve"> </w:t>
            </w:r>
            <w:r>
              <w:rPr>
                <w:rFonts w:ascii="Arial Black"/>
                <w:color w:val="58595B"/>
                <w:w w:val="90"/>
                <w:sz w:val="18"/>
              </w:rPr>
              <w:t>measuring</w:t>
            </w:r>
            <w:r>
              <w:rPr>
                <w:rFonts w:ascii="Arial Black"/>
                <w:color w:val="58595B"/>
                <w:spacing w:val="-1"/>
                <w:w w:val="90"/>
                <w:sz w:val="18"/>
              </w:rPr>
              <w:t xml:space="preserve"> </w:t>
            </w:r>
            <w:r>
              <w:rPr>
                <w:rFonts w:ascii="Arial Black"/>
                <w:color w:val="58595B"/>
                <w:w w:val="90"/>
                <w:sz w:val="18"/>
              </w:rPr>
              <w:t>the correct</w:t>
            </w:r>
            <w:r>
              <w:rPr>
                <w:rFonts w:ascii="Arial Black"/>
                <w:color w:val="58595B"/>
                <w:spacing w:val="-1"/>
                <w:w w:val="90"/>
                <w:sz w:val="18"/>
              </w:rPr>
              <w:t xml:space="preserve"> </w:t>
            </w:r>
            <w:r>
              <w:rPr>
                <w:rFonts w:ascii="Arial Black"/>
                <w:color w:val="58595B"/>
                <w:w w:val="90"/>
                <w:sz w:val="18"/>
              </w:rPr>
              <w:t>amount.</w:t>
            </w:r>
          </w:p>
          <w:p w14:paraId="75F1C8FC" w14:textId="77777777" w:rsidR="003620F5" w:rsidRDefault="003620F5">
            <w:pPr>
              <w:pStyle w:val="TableParagraph"/>
              <w:spacing w:before="5"/>
              <w:rPr>
                <w:rFonts w:ascii="Lucida Sans"/>
                <w:b/>
                <w:sz w:val="26"/>
              </w:rPr>
            </w:pPr>
          </w:p>
          <w:p w14:paraId="75F1C8FD" w14:textId="77777777" w:rsidR="003620F5" w:rsidRDefault="003A5F03">
            <w:pPr>
              <w:pStyle w:val="TableParagraph"/>
              <w:ind w:left="171"/>
              <w:rPr>
                <w:rFonts w:ascii="Arial Black"/>
                <w:sz w:val="18"/>
              </w:rPr>
            </w:pPr>
            <w:r>
              <w:rPr>
                <w:rFonts w:ascii="Arial Black"/>
                <w:color w:val="58595B"/>
                <w:w w:val="90"/>
                <w:sz w:val="18"/>
              </w:rPr>
              <w:t>Mix</w:t>
            </w:r>
            <w:r>
              <w:rPr>
                <w:rFonts w:ascii="Arial Black"/>
                <w:color w:val="58595B"/>
                <w:spacing w:val="9"/>
                <w:w w:val="90"/>
                <w:sz w:val="18"/>
              </w:rPr>
              <w:t xml:space="preserve"> </w:t>
            </w:r>
            <w:r>
              <w:rPr>
                <w:rFonts w:ascii="Arial Black"/>
                <w:color w:val="58595B"/>
                <w:w w:val="90"/>
                <w:sz w:val="18"/>
              </w:rPr>
              <w:t>the</w:t>
            </w:r>
            <w:r>
              <w:rPr>
                <w:rFonts w:ascii="Arial Black"/>
                <w:color w:val="58595B"/>
                <w:spacing w:val="9"/>
                <w:w w:val="90"/>
                <w:sz w:val="18"/>
              </w:rPr>
              <w:t xml:space="preserve"> </w:t>
            </w:r>
            <w:r>
              <w:rPr>
                <w:rFonts w:ascii="Arial Black"/>
                <w:color w:val="58595B"/>
                <w:w w:val="90"/>
                <w:sz w:val="18"/>
              </w:rPr>
              <w:t>medication</w:t>
            </w:r>
            <w:r>
              <w:rPr>
                <w:rFonts w:ascii="Arial Black"/>
                <w:color w:val="58595B"/>
                <w:spacing w:val="10"/>
                <w:w w:val="90"/>
                <w:sz w:val="18"/>
              </w:rPr>
              <w:t xml:space="preserve"> </w:t>
            </w:r>
            <w:r>
              <w:rPr>
                <w:rFonts w:ascii="Arial Black"/>
                <w:color w:val="58595B"/>
                <w:w w:val="90"/>
                <w:sz w:val="18"/>
              </w:rPr>
              <w:t>into</w:t>
            </w:r>
            <w:r>
              <w:rPr>
                <w:rFonts w:ascii="Arial Black"/>
                <w:color w:val="58595B"/>
                <w:spacing w:val="9"/>
                <w:w w:val="90"/>
                <w:sz w:val="18"/>
              </w:rPr>
              <w:t xml:space="preserve"> </w:t>
            </w:r>
            <w:r>
              <w:rPr>
                <w:rFonts w:ascii="Arial Black"/>
                <w:color w:val="58595B"/>
                <w:w w:val="90"/>
                <w:sz w:val="18"/>
              </w:rPr>
              <w:t>another</w:t>
            </w:r>
            <w:r>
              <w:rPr>
                <w:rFonts w:ascii="Arial Black"/>
                <w:color w:val="58595B"/>
                <w:spacing w:val="9"/>
                <w:w w:val="90"/>
                <w:sz w:val="18"/>
              </w:rPr>
              <w:t xml:space="preserve"> </w:t>
            </w:r>
            <w:r>
              <w:rPr>
                <w:rFonts w:ascii="Arial Black"/>
                <w:color w:val="58595B"/>
                <w:w w:val="90"/>
                <w:sz w:val="18"/>
              </w:rPr>
              <w:t>liquid</w:t>
            </w:r>
            <w:r>
              <w:rPr>
                <w:rFonts w:ascii="Arial Black"/>
                <w:color w:val="58595B"/>
                <w:spacing w:val="10"/>
                <w:w w:val="90"/>
                <w:sz w:val="18"/>
              </w:rPr>
              <w:t xml:space="preserve"> </w:t>
            </w:r>
            <w:r>
              <w:rPr>
                <w:rFonts w:ascii="Arial Black"/>
                <w:color w:val="58595B"/>
                <w:w w:val="90"/>
                <w:sz w:val="18"/>
              </w:rPr>
              <w:t>such</w:t>
            </w:r>
            <w:r>
              <w:rPr>
                <w:rFonts w:ascii="Arial Black"/>
                <w:color w:val="58595B"/>
                <w:spacing w:val="9"/>
                <w:w w:val="90"/>
                <w:sz w:val="18"/>
              </w:rPr>
              <w:t xml:space="preserve"> </w:t>
            </w:r>
            <w:r>
              <w:rPr>
                <w:rFonts w:ascii="Arial Black"/>
                <w:color w:val="58595B"/>
                <w:w w:val="90"/>
                <w:sz w:val="18"/>
              </w:rPr>
              <w:t>as</w:t>
            </w:r>
            <w:r>
              <w:rPr>
                <w:rFonts w:ascii="Arial Black"/>
                <w:color w:val="58595B"/>
                <w:spacing w:val="10"/>
                <w:w w:val="90"/>
                <w:sz w:val="18"/>
              </w:rPr>
              <w:t xml:space="preserve"> </w:t>
            </w:r>
            <w:r>
              <w:rPr>
                <w:rFonts w:ascii="Arial Black"/>
                <w:color w:val="58595B"/>
                <w:w w:val="90"/>
                <w:sz w:val="18"/>
              </w:rPr>
              <w:t>juice</w:t>
            </w:r>
            <w:r>
              <w:rPr>
                <w:rFonts w:ascii="Arial Black"/>
                <w:color w:val="58595B"/>
                <w:spacing w:val="9"/>
                <w:w w:val="90"/>
                <w:sz w:val="18"/>
              </w:rPr>
              <w:t xml:space="preserve"> </w:t>
            </w:r>
            <w:r>
              <w:rPr>
                <w:rFonts w:ascii="Arial Black"/>
                <w:color w:val="58595B"/>
                <w:w w:val="90"/>
                <w:sz w:val="18"/>
              </w:rPr>
              <w:t>or</w:t>
            </w:r>
            <w:r>
              <w:rPr>
                <w:rFonts w:ascii="Arial Black"/>
                <w:color w:val="58595B"/>
                <w:spacing w:val="9"/>
                <w:w w:val="90"/>
                <w:sz w:val="18"/>
              </w:rPr>
              <w:t xml:space="preserve"> </w:t>
            </w:r>
            <w:r>
              <w:rPr>
                <w:rFonts w:ascii="Arial Black"/>
                <w:color w:val="58595B"/>
                <w:w w:val="90"/>
                <w:sz w:val="18"/>
              </w:rPr>
              <w:t>water</w:t>
            </w:r>
            <w:r>
              <w:rPr>
                <w:rFonts w:ascii="Arial Black"/>
                <w:color w:val="58595B"/>
                <w:spacing w:val="10"/>
                <w:w w:val="90"/>
                <w:sz w:val="18"/>
              </w:rPr>
              <w:t xml:space="preserve"> </w:t>
            </w:r>
            <w:r>
              <w:rPr>
                <w:rFonts w:ascii="Arial Black"/>
                <w:color w:val="58595B"/>
                <w:w w:val="90"/>
                <w:sz w:val="18"/>
              </w:rPr>
              <w:t>if</w:t>
            </w:r>
            <w:r>
              <w:rPr>
                <w:rFonts w:ascii="Arial Black"/>
                <w:color w:val="58595B"/>
                <w:spacing w:val="9"/>
                <w:w w:val="90"/>
                <w:sz w:val="18"/>
              </w:rPr>
              <w:t xml:space="preserve"> </w:t>
            </w:r>
            <w:r>
              <w:rPr>
                <w:rFonts w:ascii="Arial Black"/>
                <w:color w:val="58595B"/>
                <w:w w:val="90"/>
                <w:sz w:val="18"/>
              </w:rPr>
              <w:t>prescribed.</w:t>
            </w:r>
          </w:p>
          <w:p w14:paraId="75F1C8FE" w14:textId="77777777" w:rsidR="003620F5" w:rsidRDefault="003620F5">
            <w:pPr>
              <w:pStyle w:val="TableParagraph"/>
              <w:spacing w:before="11"/>
              <w:rPr>
                <w:rFonts w:ascii="Lucida Sans"/>
                <w:b/>
              </w:rPr>
            </w:pPr>
          </w:p>
          <w:p w14:paraId="75F1C8FF" w14:textId="77777777" w:rsidR="003620F5" w:rsidRDefault="003A5F03">
            <w:pPr>
              <w:pStyle w:val="TableParagraph"/>
              <w:spacing w:line="453" w:lineRule="auto"/>
              <w:ind w:left="171"/>
              <w:rPr>
                <w:rFonts w:ascii="Arial Black"/>
                <w:sz w:val="18"/>
              </w:rPr>
            </w:pPr>
            <w:r>
              <w:rPr>
                <w:rFonts w:ascii="Arial Black"/>
                <w:color w:val="58595B"/>
                <w:w w:val="90"/>
                <w:sz w:val="18"/>
              </w:rPr>
              <w:t>Assist</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person</w:t>
            </w:r>
            <w:r>
              <w:rPr>
                <w:rFonts w:ascii="Arial Black"/>
                <w:color w:val="58595B"/>
                <w:spacing w:val="13"/>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raise</w:t>
            </w:r>
            <w:r>
              <w:rPr>
                <w:rFonts w:ascii="Arial Black"/>
                <w:color w:val="58595B"/>
                <w:spacing w:val="13"/>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hand</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3"/>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mouth</w:t>
            </w:r>
            <w:r>
              <w:rPr>
                <w:rFonts w:ascii="Arial Black"/>
                <w:color w:val="58595B"/>
                <w:spacing w:val="13"/>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take</w:t>
            </w:r>
            <w:r>
              <w:rPr>
                <w:rFonts w:ascii="Arial Black"/>
                <w:color w:val="58595B"/>
                <w:spacing w:val="13"/>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medication</w:t>
            </w:r>
            <w:r>
              <w:rPr>
                <w:rFonts w:ascii="Arial Black"/>
                <w:color w:val="58595B"/>
                <w:spacing w:val="12"/>
                <w:w w:val="90"/>
                <w:sz w:val="18"/>
              </w:rPr>
              <w:t xml:space="preserve"> </w:t>
            </w:r>
            <w:r>
              <w:rPr>
                <w:rFonts w:ascii="Arial Black"/>
                <w:color w:val="58595B"/>
                <w:w w:val="90"/>
                <w:sz w:val="18"/>
              </w:rPr>
              <w:t>if</w:t>
            </w:r>
            <w:r>
              <w:rPr>
                <w:rFonts w:ascii="Arial Black"/>
                <w:color w:val="58595B"/>
                <w:spacing w:val="13"/>
                <w:w w:val="90"/>
                <w:sz w:val="18"/>
              </w:rPr>
              <w:t xml:space="preserve"> </w:t>
            </w:r>
            <w:r>
              <w:rPr>
                <w:rFonts w:ascii="Arial Black"/>
                <w:color w:val="58595B"/>
                <w:w w:val="90"/>
                <w:sz w:val="18"/>
              </w:rPr>
              <w:t>needed.</w:t>
            </w:r>
            <w:r>
              <w:rPr>
                <w:rFonts w:ascii="Arial Black"/>
                <w:color w:val="58595B"/>
                <w:spacing w:val="-51"/>
                <w:w w:val="90"/>
                <w:sz w:val="18"/>
              </w:rPr>
              <w:t xml:space="preserve"> </w:t>
            </w:r>
            <w:r>
              <w:rPr>
                <w:rFonts w:ascii="Arial Black"/>
                <w:color w:val="58595B"/>
                <w:w w:val="90"/>
                <w:sz w:val="18"/>
              </w:rPr>
              <w:t>Give</w:t>
            </w:r>
            <w:r>
              <w:rPr>
                <w:rFonts w:ascii="Arial Black"/>
                <w:color w:val="58595B"/>
                <w:spacing w:val="-3"/>
                <w:w w:val="90"/>
                <w:sz w:val="18"/>
              </w:rPr>
              <w:t xml:space="preserve"> </w:t>
            </w:r>
            <w:r>
              <w:rPr>
                <w:rFonts w:ascii="Arial Black"/>
                <w:color w:val="58595B"/>
                <w:w w:val="90"/>
                <w:sz w:val="18"/>
              </w:rPr>
              <w:t>a</w:t>
            </w:r>
            <w:r>
              <w:rPr>
                <w:rFonts w:ascii="Arial Black"/>
                <w:color w:val="58595B"/>
                <w:spacing w:val="-3"/>
                <w:w w:val="90"/>
                <w:sz w:val="18"/>
              </w:rPr>
              <w:t xml:space="preserve"> </w:t>
            </w:r>
            <w:r>
              <w:rPr>
                <w:rFonts w:ascii="Arial Black"/>
                <w:color w:val="58595B"/>
                <w:w w:val="90"/>
                <w:sz w:val="18"/>
              </w:rPr>
              <w:t>sip</w:t>
            </w:r>
            <w:r>
              <w:rPr>
                <w:rFonts w:ascii="Arial Black"/>
                <w:color w:val="58595B"/>
                <w:spacing w:val="-3"/>
                <w:w w:val="90"/>
                <w:sz w:val="18"/>
              </w:rPr>
              <w:t xml:space="preserve"> </w:t>
            </w:r>
            <w:r>
              <w:rPr>
                <w:rFonts w:ascii="Arial Black"/>
                <w:color w:val="58595B"/>
                <w:w w:val="90"/>
                <w:sz w:val="18"/>
              </w:rPr>
              <w:t>of</w:t>
            </w:r>
            <w:r>
              <w:rPr>
                <w:rFonts w:ascii="Arial Black"/>
                <w:color w:val="58595B"/>
                <w:spacing w:val="-3"/>
                <w:w w:val="90"/>
                <w:sz w:val="18"/>
              </w:rPr>
              <w:t xml:space="preserve"> </w:t>
            </w:r>
            <w:r>
              <w:rPr>
                <w:rFonts w:ascii="Arial Black"/>
                <w:color w:val="58595B"/>
                <w:w w:val="90"/>
                <w:sz w:val="18"/>
              </w:rPr>
              <w:t>water</w:t>
            </w:r>
            <w:r>
              <w:rPr>
                <w:rFonts w:ascii="Arial Black"/>
                <w:color w:val="58595B"/>
                <w:spacing w:val="-3"/>
                <w:w w:val="90"/>
                <w:sz w:val="18"/>
              </w:rPr>
              <w:t xml:space="preserve"> </w:t>
            </w:r>
            <w:r>
              <w:rPr>
                <w:rFonts w:ascii="Arial Black"/>
                <w:color w:val="58595B"/>
                <w:w w:val="90"/>
                <w:sz w:val="18"/>
              </w:rPr>
              <w:t>between</w:t>
            </w:r>
            <w:r>
              <w:rPr>
                <w:rFonts w:ascii="Arial Black"/>
                <w:color w:val="58595B"/>
                <w:spacing w:val="-3"/>
                <w:w w:val="90"/>
                <w:sz w:val="18"/>
              </w:rPr>
              <w:t xml:space="preserve"> </w:t>
            </w:r>
            <w:r>
              <w:rPr>
                <w:rFonts w:ascii="Arial Black"/>
                <w:color w:val="58595B"/>
                <w:w w:val="90"/>
                <w:sz w:val="18"/>
              </w:rPr>
              <w:t>each</w:t>
            </w:r>
            <w:r>
              <w:rPr>
                <w:rFonts w:ascii="Arial Black"/>
                <w:color w:val="58595B"/>
                <w:spacing w:val="-3"/>
                <w:w w:val="90"/>
                <w:sz w:val="18"/>
              </w:rPr>
              <w:t xml:space="preserve"> </w:t>
            </w:r>
            <w:r>
              <w:rPr>
                <w:rFonts w:ascii="Arial Black"/>
                <w:color w:val="58595B"/>
                <w:w w:val="90"/>
                <w:sz w:val="18"/>
              </w:rPr>
              <w:t>different</w:t>
            </w:r>
            <w:r>
              <w:rPr>
                <w:rFonts w:ascii="Arial Black"/>
                <w:color w:val="58595B"/>
                <w:spacing w:val="-3"/>
                <w:w w:val="90"/>
                <w:sz w:val="18"/>
              </w:rPr>
              <w:t xml:space="preserve"> </w:t>
            </w:r>
            <w:r>
              <w:rPr>
                <w:rFonts w:ascii="Arial Black"/>
                <w:color w:val="58595B"/>
                <w:w w:val="90"/>
                <w:sz w:val="18"/>
              </w:rPr>
              <w:t>liquid</w:t>
            </w:r>
            <w:r>
              <w:rPr>
                <w:rFonts w:ascii="Arial Black"/>
                <w:color w:val="58595B"/>
                <w:spacing w:val="-3"/>
                <w:w w:val="90"/>
                <w:sz w:val="18"/>
              </w:rPr>
              <w:t xml:space="preserve"> </w:t>
            </w:r>
            <w:r>
              <w:rPr>
                <w:rFonts w:ascii="Arial Black"/>
                <w:color w:val="58595B"/>
                <w:w w:val="90"/>
                <w:sz w:val="18"/>
              </w:rPr>
              <w:t>medication.</w:t>
            </w:r>
          </w:p>
          <w:p w14:paraId="75F1C900" w14:textId="77777777" w:rsidR="003620F5" w:rsidRDefault="003A5F03">
            <w:pPr>
              <w:pStyle w:val="TableParagraph"/>
              <w:spacing w:before="19" w:line="475" w:lineRule="auto"/>
              <w:ind w:left="171" w:right="696"/>
              <w:rPr>
                <w:rFonts w:ascii="Arial Black"/>
                <w:sz w:val="18"/>
              </w:rPr>
            </w:pPr>
            <w:r>
              <w:rPr>
                <w:rFonts w:ascii="Arial Black"/>
                <w:color w:val="58595B"/>
                <w:w w:val="95"/>
                <w:sz w:val="18"/>
              </w:rPr>
              <w:t>Document</w:t>
            </w:r>
            <w:r>
              <w:rPr>
                <w:rFonts w:ascii="Arial Black"/>
                <w:color w:val="58595B"/>
                <w:spacing w:val="-11"/>
                <w:w w:val="95"/>
                <w:sz w:val="18"/>
              </w:rPr>
              <w:t xml:space="preserve"> </w:t>
            </w:r>
            <w:r>
              <w:rPr>
                <w:rFonts w:ascii="Arial Black"/>
                <w:color w:val="58595B"/>
                <w:w w:val="95"/>
                <w:sz w:val="18"/>
              </w:rPr>
              <w:t>on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that</w:t>
            </w:r>
            <w:r>
              <w:rPr>
                <w:rFonts w:ascii="Arial Black"/>
                <w:color w:val="58595B"/>
                <w:spacing w:val="-11"/>
                <w:w w:val="95"/>
                <w:sz w:val="18"/>
              </w:rPr>
              <w:t xml:space="preserve"> </w:t>
            </w:r>
            <w:r>
              <w:rPr>
                <w:rFonts w:ascii="Arial Black"/>
                <w:color w:val="58595B"/>
                <w:w w:val="95"/>
                <w:sz w:val="18"/>
              </w:rPr>
              <w:t>you</w:t>
            </w:r>
            <w:r>
              <w:rPr>
                <w:rFonts w:ascii="Arial Black"/>
                <w:color w:val="58595B"/>
                <w:spacing w:val="-11"/>
                <w:w w:val="95"/>
                <w:sz w:val="18"/>
              </w:rPr>
              <w:t xml:space="preserve"> </w:t>
            </w:r>
            <w:r>
              <w:rPr>
                <w:rFonts w:ascii="Arial Black"/>
                <w:color w:val="58595B"/>
                <w:w w:val="95"/>
                <w:sz w:val="18"/>
              </w:rPr>
              <w:t>assisted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0"/>
                <w:w w:val="95"/>
                <w:sz w:val="18"/>
              </w:rPr>
              <w:t xml:space="preserve"> </w:t>
            </w:r>
            <w:r>
              <w:rPr>
                <w:rFonts w:ascii="Arial Black"/>
                <w:color w:val="58595B"/>
                <w:w w:val="95"/>
                <w:sz w:val="18"/>
              </w:rPr>
              <w:t>their</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0"/>
                <w:sz w:val="18"/>
              </w:rPr>
              <w:t>Return</w:t>
            </w:r>
            <w:r>
              <w:rPr>
                <w:rFonts w:ascii="Arial Black"/>
                <w:color w:val="58595B"/>
                <w:spacing w:val="-4"/>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medications</w:t>
            </w:r>
            <w:r>
              <w:rPr>
                <w:rFonts w:ascii="Arial Black"/>
                <w:color w:val="58595B"/>
                <w:spacing w:val="-4"/>
                <w:w w:val="90"/>
                <w:sz w:val="18"/>
              </w:rPr>
              <w:t xml:space="preserve"> </w:t>
            </w:r>
            <w:r>
              <w:rPr>
                <w:rFonts w:ascii="Arial Black"/>
                <w:color w:val="58595B"/>
                <w:w w:val="90"/>
                <w:sz w:val="18"/>
              </w:rPr>
              <w:t>to</w:t>
            </w:r>
            <w:r>
              <w:rPr>
                <w:rFonts w:ascii="Arial Black"/>
                <w:color w:val="58595B"/>
                <w:spacing w:val="-3"/>
                <w:w w:val="90"/>
                <w:sz w:val="18"/>
              </w:rPr>
              <w:t xml:space="preserve"> </w:t>
            </w:r>
            <w:r>
              <w:rPr>
                <w:rFonts w:ascii="Arial Black"/>
                <w:color w:val="58595B"/>
                <w:w w:val="90"/>
                <w:sz w:val="18"/>
              </w:rPr>
              <w:t>the</w:t>
            </w:r>
            <w:r>
              <w:rPr>
                <w:rFonts w:ascii="Arial Black"/>
                <w:color w:val="58595B"/>
                <w:spacing w:val="-4"/>
                <w:w w:val="90"/>
                <w:sz w:val="18"/>
              </w:rPr>
              <w:t xml:space="preserve"> </w:t>
            </w:r>
            <w:r>
              <w:rPr>
                <w:rFonts w:ascii="Arial Black"/>
                <w:color w:val="58595B"/>
                <w:w w:val="90"/>
                <w:sz w:val="18"/>
              </w:rPr>
              <w:t>locked</w:t>
            </w:r>
            <w:r>
              <w:rPr>
                <w:rFonts w:ascii="Arial Black"/>
                <w:color w:val="58595B"/>
                <w:spacing w:val="-3"/>
                <w:w w:val="90"/>
                <w:sz w:val="18"/>
              </w:rPr>
              <w:t xml:space="preserve"> </w:t>
            </w:r>
            <w:r>
              <w:rPr>
                <w:rFonts w:ascii="Arial Black"/>
                <w:color w:val="58595B"/>
                <w:w w:val="90"/>
                <w:sz w:val="18"/>
              </w:rPr>
              <w:t>storage</w:t>
            </w:r>
            <w:r>
              <w:rPr>
                <w:rFonts w:ascii="Arial Black"/>
                <w:color w:val="58595B"/>
                <w:spacing w:val="-3"/>
                <w:w w:val="90"/>
                <w:sz w:val="18"/>
              </w:rPr>
              <w:t xml:space="preserve"> </w:t>
            </w:r>
            <w:r>
              <w:rPr>
                <w:rFonts w:ascii="Arial Black"/>
                <w:color w:val="58595B"/>
                <w:w w:val="90"/>
                <w:sz w:val="18"/>
              </w:rPr>
              <w:t>area.</w:t>
            </w:r>
          </w:p>
          <w:p w14:paraId="75F1C901" w14:textId="77777777" w:rsidR="003620F5" w:rsidRDefault="003A5F03">
            <w:pPr>
              <w:pStyle w:val="TableParagraph"/>
              <w:spacing w:before="3" w:line="453" w:lineRule="auto"/>
              <w:ind w:left="171" w:right="2496"/>
              <w:rPr>
                <w:rFonts w:ascii="Arial Black"/>
                <w:sz w:val="18"/>
              </w:rPr>
            </w:pPr>
            <w:r>
              <w:rPr>
                <w:rFonts w:ascii="Arial Black"/>
                <w:color w:val="58595B"/>
                <w:w w:val="90"/>
                <w:sz w:val="18"/>
              </w:rPr>
              <w:t>Clean</w:t>
            </w:r>
            <w:r>
              <w:rPr>
                <w:rFonts w:ascii="Arial Black"/>
                <w:color w:val="58595B"/>
                <w:spacing w:val="11"/>
                <w:w w:val="90"/>
                <w:sz w:val="18"/>
              </w:rPr>
              <w:t xml:space="preserve"> </w:t>
            </w:r>
            <w:r>
              <w:rPr>
                <w:rFonts w:ascii="Arial Black"/>
                <w:color w:val="58595B"/>
                <w:w w:val="90"/>
                <w:sz w:val="18"/>
              </w:rPr>
              <w:t>up</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area</w:t>
            </w:r>
            <w:r>
              <w:rPr>
                <w:rFonts w:ascii="Arial Black"/>
                <w:color w:val="58595B"/>
                <w:spacing w:val="12"/>
                <w:w w:val="90"/>
                <w:sz w:val="18"/>
              </w:rPr>
              <w:t xml:space="preserve"> </w:t>
            </w:r>
            <w:r>
              <w:rPr>
                <w:rFonts w:ascii="Arial Black"/>
                <w:color w:val="58595B"/>
                <w:w w:val="90"/>
                <w:sz w:val="18"/>
              </w:rPr>
              <w:t>and</w:t>
            </w:r>
            <w:r>
              <w:rPr>
                <w:rFonts w:ascii="Arial Black"/>
                <w:color w:val="58595B"/>
                <w:spacing w:val="12"/>
                <w:w w:val="90"/>
                <w:sz w:val="18"/>
              </w:rPr>
              <w:t xml:space="preserve"> </w:t>
            </w:r>
            <w:r>
              <w:rPr>
                <w:rFonts w:ascii="Arial Black"/>
                <w:color w:val="58595B"/>
                <w:w w:val="90"/>
                <w:sz w:val="18"/>
              </w:rPr>
              <w:t>sanitize</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table</w:t>
            </w:r>
            <w:r>
              <w:rPr>
                <w:rFonts w:ascii="Arial Black"/>
                <w:color w:val="58595B"/>
                <w:spacing w:val="11"/>
                <w:w w:val="90"/>
                <w:sz w:val="18"/>
              </w:rPr>
              <w:t xml:space="preserve"> </w:t>
            </w:r>
            <w:r>
              <w:rPr>
                <w:rFonts w:ascii="Arial Black"/>
                <w:color w:val="58595B"/>
                <w:w w:val="90"/>
                <w:sz w:val="18"/>
              </w:rPr>
              <w:t>or</w:t>
            </w:r>
            <w:r>
              <w:rPr>
                <w:rFonts w:ascii="Arial Black"/>
                <w:color w:val="58595B"/>
                <w:spacing w:val="12"/>
                <w:w w:val="90"/>
                <w:sz w:val="18"/>
              </w:rPr>
              <w:t xml:space="preserve"> </w:t>
            </w:r>
            <w:r>
              <w:rPr>
                <w:rFonts w:ascii="Arial Black"/>
                <w:color w:val="58595B"/>
                <w:w w:val="90"/>
                <w:sz w:val="18"/>
              </w:rPr>
              <w:t>countertop.</w:t>
            </w:r>
            <w:r>
              <w:rPr>
                <w:rFonts w:ascii="Arial Black"/>
                <w:color w:val="58595B"/>
                <w:spacing w:val="-51"/>
                <w:w w:val="90"/>
                <w:sz w:val="18"/>
              </w:rPr>
              <w:t xml:space="preserve"> </w:t>
            </w: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p>
          <w:p w14:paraId="75F1C902" w14:textId="77777777" w:rsidR="003620F5" w:rsidRDefault="003A5F03">
            <w:pPr>
              <w:pStyle w:val="TableParagraph"/>
              <w:spacing w:before="10" w:line="228" w:lineRule="auto"/>
              <w:ind w:left="171"/>
              <w:rPr>
                <w:rFonts w:ascii="Arial Black"/>
                <w:sz w:val="18"/>
              </w:rPr>
            </w:pPr>
            <w:r>
              <w:rPr>
                <w:rFonts w:ascii="Arial Black"/>
                <w:color w:val="58595B"/>
                <w:w w:val="90"/>
                <w:sz w:val="18"/>
              </w:rPr>
              <w:t>If</w:t>
            </w:r>
            <w:r>
              <w:rPr>
                <w:rFonts w:ascii="Arial Black"/>
                <w:color w:val="58595B"/>
                <w:spacing w:val="12"/>
                <w:w w:val="90"/>
                <w:sz w:val="18"/>
              </w:rPr>
              <w:t xml:space="preserve"> </w:t>
            </w:r>
            <w:r>
              <w:rPr>
                <w:rFonts w:ascii="Arial Black"/>
                <w:color w:val="58595B"/>
                <w:w w:val="90"/>
                <w:sz w:val="18"/>
              </w:rPr>
              <w:t>you</w:t>
            </w:r>
            <w:r>
              <w:rPr>
                <w:rFonts w:ascii="Arial Black"/>
                <w:color w:val="58595B"/>
                <w:spacing w:val="12"/>
                <w:w w:val="90"/>
                <w:sz w:val="18"/>
              </w:rPr>
              <w:t xml:space="preserve"> </w:t>
            </w:r>
            <w:r>
              <w:rPr>
                <w:rFonts w:ascii="Arial Black"/>
                <w:color w:val="58595B"/>
                <w:w w:val="90"/>
                <w:sz w:val="18"/>
              </w:rPr>
              <w:t>will</w:t>
            </w:r>
            <w:r>
              <w:rPr>
                <w:rFonts w:ascii="Arial Black"/>
                <w:color w:val="58595B"/>
                <w:spacing w:val="12"/>
                <w:w w:val="90"/>
                <w:sz w:val="18"/>
              </w:rPr>
              <w:t xml:space="preserve"> </w:t>
            </w:r>
            <w:r>
              <w:rPr>
                <w:rFonts w:ascii="Arial Black"/>
                <w:color w:val="58595B"/>
                <w:w w:val="90"/>
                <w:sz w:val="18"/>
              </w:rPr>
              <w:t>not</w:t>
            </w:r>
            <w:r>
              <w:rPr>
                <w:rFonts w:ascii="Arial Black"/>
                <w:color w:val="58595B"/>
                <w:spacing w:val="12"/>
                <w:w w:val="90"/>
                <w:sz w:val="18"/>
              </w:rPr>
              <w:t xml:space="preserve"> </w:t>
            </w:r>
            <w:r>
              <w:rPr>
                <w:rFonts w:ascii="Arial Black"/>
                <w:color w:val="58595B"/>
                <w:w w:val="90"/>
                <w:sz w:val="18"/>
              </w:rPr>
              <w:t>be</w:t>
            </w:r>
            <w:r>
              <w:rPr>
                <w:rFonts w:ascii="Arial Black"/>
                <w:color w:val="58595B"/>
                <w:spacing w:val="12"/>
                <w:w w:val="90"/>
                <w:sz w:val="18"/>
              </w:rPr>
              <w:t xml:space="preserve"> </w:t>
            </w:r>
            <w:r>
              <w:rPr>
                <w:rFonts w:ascii="Arial Black"/>
                <w:color w:val="58595B"/>
                <w:w w:val="90"/>
                <w:sz w:val="18"/>
              </w:rPr>
              <w:t>helping</w:t>
            </w:r>
            <w:r>
              <w:rPr>
                <w:rFonts w:ascii="Arial Black"/>
                <w:color w:val="58595B"/>
                <w:spacing w:val="12"/>
                <w:w w:val="90"/>
                <w:sz w:val="18"/>
              </w:rPr>
              <w:t xml:space="preserve"> </w:t>
            </w:r>
            <w:r>
              <w:rPr>
                <w:rFonts w:ascii="Arial Black"/>
                <w:color w:val="58595B"/>
                <w:w w:val="90"/>
                <w:sz w:val="18"/>
              </w:rPr>
              <w:t>anyone</w:t>
            </w:r>
            <w:r>
              <w:rPr>
                <w:rFonts w:ascii="Arial Black"/>
                <w:color w:val="58595B"/>
                <w:spacing w:val="12"/>
                <w:w w:val="90"/>
                <w:sz w:val="18"/>
              </w:rPr>
              <w:t xml:space="preserve"> </w:t>
            </w:r>
            <w:r>
              <w:rPr>
                <w:rFonts w:ascii="Arial Black"/>
                <w:color w:val="58595B"/>
                <w:w w:val="90"/>
                <w:sz w:val="18"/>
              </w:rPr>
              <w:t>else</w:t>
            </w:r>
            <w:r>
              <w:rPr>
                <w:rFonts w:ascii="Arial Black"/>
                <w:color w:val="58595B"/>
                <w:spacing w:val="12"/>
                <w:w w:val="90"/>
                <w:sz w:val="18"/>
              </w:rPr>
              <w:t xml:space="preserve"> </w:t>
            </w:r>
            <w:r>
              <w:rPr>
                <w:rFonts w:ascii="Arial Black"/>
                <w:color w:val="58595B"/>
                <w:w w:val="90"/>
                <w:sz w:val="18"/>
              </w:rPr>
              <w:t>with</w:t>
            </w:r>
            <w:r>
              <w:rPr>
                <w:rFonts w:ascii="Arial Black"/>
                <w:color w:val="58595B"/>
                <w:spacing w:val="12"/>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medications,</w:t>
            </w:r>
            <w:r>
              <w:rPr>
                <w:rFonts w:ascii="Arial Black"/>
                <w:color w:val="58595B"/>
                <w:spacing w:val="12"/>
                <w:w w:val="90"/>
                <w:sz w:val="18"/>
              </w:rPr>
              <w:t xml:space="preserve"> </w:t>
            </w:r>
            <w:r>
              <w:rPr>
                <w:rFonts w:ascii="Arial Black"/>
                <w:color w:val="58595B"/>
                <w:w w:val="90"/>
                <w:sz w:val="18"/>
              </w:rPr>
              <w:t>return</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MUR</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its</w:t>
            </w:r>
            <w:r>
              <w:rPr>
                <w:rFonts w:ascii="Arial Black"/>
                <w:color w:val="58595B"/>
                <w:spacing w:val="-51"/>
                <w:w w:val="90"/>
                <w:sz w:val="18"/>
              </w:rPr>
              <w:t xml:space="preserve"> </w:t>
            </w:r>
            <w:r>
              <w:rPr>
                <w:rFonts w:ascii="Arial Black"/>
                <w:color w:val="58595B"/>
                <w:sz w:val="18"/>
              </w:rPr>
              <w:t>storage</w:t>
            </w:r>
            <w:r>
              <w:rPr>
                <w:rFonts w:ascii="Arial Black"/>
                <w:color w:val="58595B"/>
                <w:spacing w:val="-13"/>
                <w:sz w:val="18"/>
              </w:rPr>
              <w:t xml:space="preserve"> </w:t>
            </w:r>
            <w:r>
              <w:rPr>
                <w:rFonts w:ascii="Arial Black"/>
                <w:color w:val="58595B"/>
                <w:sz w:val="18"/>
              </w:rPr>
              <w:t>area.</w:t>
            </w:r>
          </w:p>
        </w:tc>
      </w:tr>
    </w:tbl>
    <w:p w14:paraId="75F1C904" w14:textId="77777777" w:rsidR="003620F5" w:rsidRDefault="003620F5">
      <w:pPr>
        <w:spacing w:line="228" w:lineRule="auto"/>
        <w:rPr>
          <w:rFonts w:ascii="Arial Black"/>
          <w:sz w:val="18"/>
        </w:rPr>
        <w:sectPr w:rsidR="003620F5">
          <w:pgSz w:w="12240" w:h="15840"/>
          <w:pgMar w:top="780" w:right="780" w:bottom="420" w:left="800" w:header="0" w:footer="235" w:gutter="0"/>
          <w:cols w:space="720"/>
        </w:sectPr>
      </w:pPr>
    </w:p>
    <w:p w14:paraId="75F1C905" w14:textId="77777777" w:rsidR="003620F5" w:rsidRDefault="003A5F03">
      <w:pPr>
        <w:spacing w:before="92"/>
        <w:ind w:right="55"/>
        <w:jc w:val="center"/>
        <w:rPr>
          <w:rFonts w:ascii="Tahoma"/>
          <w:b/>
          <w:sz w:val="20"/>
        </w:rPr>
      </w:pPr>
      <w:r>
        <w:rPr>
          <w:rFonts w:ascii="Tahoma"/>
          <w:b/>
          <w:color w:val="414042"/>
          <w:w w:val="105"/>
          <w:sz w:val="20"/>
        </w:rPr>
        <w:lastRenderedPageBreak/>
        <w:t>Comments</w:t>
      </w:r>
      <w:r>
        <w:rPr>
          <w:rFonts w:ascii="Tahoma"/>
          <w:b/>
          <w:color w:val="414042"/>
          <w:spacing w:val="8"/>
          <w:w w:val="105"/>
          <w:sz w:val="20"/>
        </w:rPr>
        <w:t xml:space="preserve"> </w:t>
      </w:r>
      <w:r>
        <w:rPr>
          <w:rFonts w:ascii="Tahoma"/>
          <w:b/>
          <w:color w:val="414042"/>
          <w:w w:val="105"/>
          <w:sz w:val="20"/>
        </w:rPr>
        <w:t>from</w:t>
      </w:r>
      <w:r>
        <w:rPr>
          <w:rFonts w:ascii="Tahoma"/>
          <w:b/>
          <w:color w:val="414042"/>
          <w:spacing w:val="8"/>
          <w:w w:val="105"/>
          <w:sz w:val="20"/>
        </w:rPr>
        <w:t xml:space="preserve"> </w:t>
      </w:r>
      <w:r>
        <w:rPr>
          <w:rFonts w:ascii="Tahoma"/>
          <w:b/>
          <w:color w:val="414042"/>
          <w:w w:val="105"/>
          <w:sz w:val="20"/>
        </w:rPr>
        <w:t>observing</w:t>
      </w:r>
      <w:r>
        <w:rPr>
          <w:rFonts w:ascii="Tahoma"/>
          <w:b/>
          <w:color w:val="414042"/>
          <w:spacing w:val="9"/>
          <w:w w:val="105"/>
          <w:sz w:val="20"/>
        </w:rPr>
        <w:t xml:space="preserve"> </w:t>
      </w:r>
      <w:r>
        <w:rPr>
          <w:rFonts w:ascii="Tahoma"/>
          <w:b/>
          <w:color w:val="414042"/>
          <w:w w:val="105"/>
          <w:sz w:val="20"/>
        </w:rPr>
        <w:t>nurse</w:t>
      </w:r>
    </w:p>
    <w:p w14:paraId="75F1C906" w14:textId="77777777" w:rsidR="003620F5" w:rsidRDefault="003C0AA9">
      <w:pPr>
        <w:pStyle w:val="BodyText"/>
        <w:rPr>
          <w:rFonts w:ascii="Tahoma"/>
          <w:b/>
          <w:sz w:val="16"/>
        </w:rPr>
      </w:pPr>
      <w:r>
        <w:pict w14:anchorId="75F1F127">
          <v:rect id="docshape759" o:spid="_x0000_s1836" style="position:absolute;margin-left:45.5pt;margin-top:10.9pt;width:521pt;height:98.35pt;z-index:-15451648;mso-wrap-distance-left:0;mso-wrap-distance-right:0;mso-position-horizontal-relative:page" filled="f" strokecolor="#ebebec" strokeweight="1pt">
            <w10:wrap type="topAndBottom" anchorx="page"/>
          </v:rect>
        </w:pict>
      </w:r>
    </w:p>
    <w:p w14:paraId="75F1C907" w14:textId="77777777" w:rsidR="003620F5" w:rsidRDefault="003620F5">
      <w:pPr>
        <w:pStyle w:val="BodyText"/>
        <w:rPr>
          <w:rFonts w:ascii="Tahoma"/>
          <w:b/>
          <w:sz w:val="20"/>
        </w:rPr>
      </w:pPr>
    </w:p>
    <w:p w14:paraId="75F1C908" w14:textId="77777777" w:rsidR="003620F5" w:rsidRDefault="003620F5">
      <w:pPr>
        <w:pStyle w:val="BodyText"/>
        <w:spacing w:before="11"/>
        <w:rPr>
          <w:rFonts w:ascii="Tahoma"/>
          <w:b/>
          <w:sz w:val="14"/>
        </w:rPr>
      </w:pPr>
    </w:p>
    <w:p w14:paraId="75F1C909" w14:textId="77777777" w:rsidR="003620F5" w:rsidRDefault="003C0AA9">
      <w:pPr>
        <w:tabs>
          <w:tab w:val="left" w:pos="6105"/>
        </w:tabs>
        <w:spacing w:before="113"/>
        <w:ind w:left="515"/>
        <w:rPr>
          <w:rFonts w:ascii="Lucida Sans"/>
          <w:b/>
          <w:sz w:val="18"/>
        </w:rPr>
      </w:pPr>
      <w:r>
        <w:pict w14:anchorId="75F1F128">
          <v:rect id="docshape760" o:spid="_x0000_s1835" style="position:absolute;left:0;text-align:left;margin-left:45.25pt;margin-top:6pt;width:10.55pt;height:10.55pt;z-index:16007168;mso-position-horizontal-relative:page" filled="f" strokecolor="#808285" strokeweight=".5pt">
            <w10:wrap anchorx="page"/>
          </v:rect>
        </w:pict>
      </w:r>
      <w:r>
        <w:pict w14:anchorId="75F1F129">
          <v:rect id="docshape761" o:spid="_x0000_s1834" style="position:absolute;left:0;text-align:left;margin-left:324.75pt;margin-top:6.2pt;width:10.55pt;height:10.55pt;z-index:-43276800;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90A" w14:textId="77777777" w:rsidR="003620F5" w:rsidRDefault="003620F5">
      <w:pPr>
        <w:pStyle w:val="BodyText"/>
        <w:rPr>
          <w:rFonts w:ascii="Lucida Sans"/>
          <w:b/>
          <w:sz w:val="20"/>
        </w:rPr>
      </w:pPr>
    </w:p>
    <w:p w14:paraId="75F1C90B" w14:textId="77777777" w:rsidR="003620F5" w:rsidRDefault="003620F5">
      <w:pPr>
        <w:pStyle w:val="BodyText"/>
        <w:rPr>
          <w:rFonts w:ascii="Lucida Sans"/>
          <w:b/>
          <w:sz w:val="20"/>
        </w:rPr>
      </w:pPr>
    </w:p>
    <w:p w14:paraId="75F1C90C" w14:textId="77777777" w:rsidR="003620F5" w:rsidRDefault="003620F5">
      <w:pPr>
        <w:pStyle w:val="BodyText"/>
        <w:rPr>
          <w:rFonts w:ascii="Lucida Sans"/>
          <w:b/>
          <w:sz w:val="20"/>
        </w:rPr>
      </w:pPr>
    </w:p>
    <w:p w14:paraId="75F1C90D" w14:textId="77777777" w:rsidR="003620F5" w:rsidRDefault="003C0AA9">
      <w:pPr>
        <w:pStyle w:val="BodyText"/>
        <w:spacing w:before="6"/>
        <w:rPr>
          <w:rFonts w:ascii="Lucida Sans"/>
          <w:b/>
          <w:sz w:val="18"/>
        </w:rPr>
      </w:pPr>
      <w:r>
        <w:pict w14:anchorId="75F1F12A">
          <v:shape id="docshape762" o:spid="_x0000_s1833" style="position:absolute;margin-left:46.35pt;margin-top:12.1pt;width:270.35pt;height:.1pt;z-index:-15451136;mso-wrap-distance-left:0;mso-wrap-distance-right:0;mso-position-horizontal-relative:page" coordorigin="927,242" coordsize="5407,0" path="m927,242r5407,e" filled="f" strokecolor="#bcbec0" strokeweight=".5pt">
            <v:path arrowok="t"/>
            <w10:wrap type="topAndBottom" anchorx="page"/>
          </v:shape>
        </w:pict>
      </w:r>
      <w:r>
        <w:pict w14:anchorId="75F1F12B">
          <v:shape id="docshape763" o:spid="_x0000_s1832" style="position:absolute;margin-left:389.65pt;margin-top:12.1pt;width:173.9pt;height:.1pt;z-index:-15450624;mso-wrap-distance-left:0;mso-wrap-distance-right:0;mso-position-horizontal-relative:page" coordorigin="7793,242" coordsize="3478,0" path="m7793,242r3478,e" filled="f" strokecolor="#bcbec0" strokeweight=".5pt">
            <v:path arrowok="t"/>
            <w10:wrap type="topAndBottom" anchorx="page"/>
          </v:shape>
        </w:pict>
      </w:r>
    </w:p>
    <w:p w14:paraId="75F1C90E" w14:textId="77777777" w:rsidR="003620F5" w:rsidRDefault="003620F5">
      <w:pPr>
        <w:pStyle w:val="BodyText"/>
        <w:spacing w:before="1"/>
        <w:rPr>
          <w:rFonts w:ascii="Lucida Sans"/>
          <w:b/>
          <w:sz w:val="7"/>
        </w:rPr>
      </w:pPr>
    </w:p>
    <w:p w14:paraId="75F1C90F"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910" w14:textId="77777777" w:rsidR="003620F5" w:rsidRDefault="003620F5">
      <w:pPr>
        <w:jc w:val="center"/>
        <w:rPr>
          <w:rFonts w:ascii="Lucida Sans"/>
          <w:sz w:val="18"/>
        </w:rPr>
        <w:sectPr w:rsidR="003620F5">
          <w:pgSz w:w="12240" w:h="15840"/>
          <w:pgMar w:top="1200" w:right="780" w:bottom="420" w:left="800" w:header="0" w:footer="235" w:gutter="0"/>
          <w:cols w:space="720"/>
        </w:sectPr>
      </w:pPr>
    </w:p>
    <w:p w14:paraId="75F1C911" w14:textId="77777777" w:rsidR="003620F5" w:rsidRDefault="003C0AA9">
      <w:pPr>
        <w:pStyle w:val="Heading3"/>
        <w:spacing w:before="111"/>
        <w:ind w:left="0" w:right="17"/>
        <w:jc w:val="center"/>
        <w:rPr>
          <w:rFonts w:ascii="Tahoma"/>
        </w:rPr>
      </w:pPr>
      <w:r>
        <w:lastRenderedPageBreak/>
        <w:pict w14:anchorId="75F1F12C">
          <v:rect id="docshape764" o:spid="_x0000_s1831" style="position:absolute;left:0;text-align:left;margin-left:175.95pt;margin-top:210.45pt;width:5.7pt;height:5.7pt;z-index:-43275776;mso-position-horizontal-relative:page;mso-position-vertical-relative:page" filled="f" strokecolor="#808285" strokeweight=".5pt">
            <w10:wrap anchorx="page" anchory="page"/>
          </v:rect>
        </w:pict>
      </w:r>
      <w:r>
        <w:pict w14:anchorId="75F1F12D">
          <v:rect id="docshape765" o:spid="_x0000_s1830" style="position:absolute;left:0;text-align:left;margin-left:66.8pt;margin-top:231.15pt;width:10.55pt;height:10.55pt;z-index:16010240;mso-position-horizontal-relative:page;mso-position-vertical-relative:page" filled="f" strokecolor="#808285" strokeweight=".5pt">
            <w10:wrap anchorx="page" anchory="page"/>
          </v:rect>
        </w:pict>
      </w:r>
      <w:r>
        <w:pict w14:anchorId="75F1F12E">
          <v:rect id="docshape766" o:spid="_x0000_s1829" style="position:absolute;left:0;text-align:left;margin-left:66.8pt;margin-top:253.35pt;width:10.55pt;height:10.55pt;z-index:16010752;mso-position-horizontal-relative:page;mso-position-vertical-relative:page" filled="f" strokecolor="#808285" strokeweight=".5pt">
            <w10:wrap anchorx="page" anchory="page"/>
          </v:rect>
        </w:pict>
      </w:r>
      <w:r>
        <w:pict w14:anchorId="75F1F12F">
          <v:rect id="docshape767" o:spid="_x0000_s1828" style="position:absolute;left:0;text-align:left;margin-left:66.8pt;margin-top:283.55pt;width:10.55pt;height:10.55pt;z-index:16011264;mso-position-horizontal-relative:page;mso-position-vertical-relative:page" filled="f" strokecolor="#808285" strokeweight=".5pt">
            <w10:wrap anchorx="page" anchory="page"/>
          </v:rect>
        </w:pict>
      </w:r>
      <w:r>
        <w:pict w14:anchorId="75F1F130">
          <v:rect id="docshape768" o:spid="_x0000_s1827" style="position:absolute;left:0;text-align:left;margin-left:66.8pt;margin-top:305.45pt;width:10.55pt;height:10.55pt;z-index:16011776;mso-position-horizontal-relative:page;mso-position-vertical-relative:page" filled="f" strokecolor="#808285" strokeweight=".5pt">
            <w10:wrap anchorx="page" anchory="page"/>
          </v:rect>
        </w:pict>
      </w:r>
      <w:r>
        <w:pict w14:anchorId="75F1F131">
          <v:rect id="docshape769" o:spid="_x0000_s1826" style="position:absolute;left:0;text-align:left;margin-left:66.8pt;margin-top:326.65pt;width:10.55pt;height:10.55pt;z-index:16012288;mso-position-horizontal-relative:page;mso-position-vertical-relative:page" filled="f" strokecolor="#808285" strokeweight=".5pt">
            <w10:wrap anchorx="page" anchory="page"/>
          </v:rect>
        </w:pict>
      </w:r>
      <w:r>
        <w:pict w14:anchorId="75F1F132">
          <v:rect id="docshape770" o:spid="_x0000_s1825" style="position:absolute;left:0;text-align:left;margin-left:66.8pt;margin-top:350.8pt;width:10.55pt;height:10.55pt;z-index:16012800;mso-position-horizontal-relative:page;mso-position-vertical-relative:page" filled="f" strokecolor="#808285" strokeweight=".5pt">
            <w10:wrap anchorx="page" anchory="page"/>
          </v:rect>
        </w:pict>
      </w:r>
      <w:r>
        <w:pict w14:anchorId="75F1F133">
          <v:rect id="docshape771" o:spid="_x0000_s1824" style="position:absolute;left:0;text-align:left;margin-left:66.8pt;margin-top:374pt;width:10.55pt;height:10.55pt;z-index:16013312;mso-position-horizontal-relative:page;mso-position-vertical-relative:page" filled="f" strokecolor="#808285" strokeweight=".5pt">
            <w10:wrap anchorx="page" anchory="page"/>
          </v:rect>
        </w:pict>
      </w:r>
      <w:r>
        <w:pict w14:anchorId="75F1F134">
          <v:rect id="docshape772" o:spid="_x0000_s1823" style="position:absolute;left:0;text-align:left;margin-left:66.8pt;margin-top:407.2pt;width:10.55pt;height:10.55pt;z-index:16013824;mso-position-horizontal-relative:page;mso-position-vertical-relative:page" filled="f" strokecolor="#808285" strokeweight=".5pt">
            <w10:wrap anchorx="page" anchory="page"/>
          </v:rect>
        </w:pict>
      </w:r>
      <w:r>
        <w:pict w14:anchorId="75F1F135">
          <v:rect id="docshape773" o:spid="_x0000_s1822" style="position:absolute;left:0;text-align:left;margin-left:66.8pt;margin-top:430.3pt;width:10.55pt;height:10.55pt;z-index:16014336;mso-position-horizontal-relative:page;mso-position-vertical-relative:page" filled="f" strokecolor="#808285" strokeweight=".5pt">
            <w10:wrap anchorx="page" anchory="page"/>
          </v:rect>
        </w:pict>
      </w:r>
      <w:r>
        <w:pict w14:anchorId="75F1F136">
          <v:rect id="docshape774" o:spid="_x0000_s1821" style="position:absolute;left:0;text-align:left;margin-left:66.8pt;margin-top:463.8pt;width:10.55pt;height:10.55pt;z-index:16014848;mso-position-horizontal-relative:page;mso-position-vertical-relative:page" filled="f" strokecolor="#808285" strokeweight=".5pt">
            <w10:wrap anchorx="page" anchory="page"/>
          </v:rect>
        </w:pict>
      </w:r>
      <w:r>
        <w:pict w14:anchorId="75F1F137">
          <v:rect id="docshape775" o:spid="_x0000_s1820" style="position:absolute;left:0;text-align:left;margin-left:66.8pt;margin-top:487.7pt;width:10.55pt;height:10.55pt;z-index:16015360;mso-position-horizontal-relative:page;mso-position-vertical-relative:page" filled="f" strokecolor="#808285" strokeweight=".5pt">
            <w10:wrap anchorx="page" anchory="page"/>
          </v:rect>
        </w:pict>
      </w:r>
      <w:r>
        <w:pict w14:anchorId="75F1F138">
          <v:rect id="docshape776" o:spid="_x0000_s1819" style="position:absolute;left:0;text-align:left;margin-left:66.8pt;margin-top:512.7pt;width:10.55pt;height:10.55pt;z-index:16015872;mso-position-horizontal-relative:page;mso-position-vertical-relative:page" filled="f" strokecolor="#808285" strokeweight=".5pt">
            <w10:wrap anchorx="page" anchory="page"/>
          </v:rect>
        </w:pict>
      </w:r>
      <w:r>
        <w:pict w14:anchorId="75F1F139">
          <v:rect id="docshape777" o:spid="_x0000_s1818" style="position:absolute;left:0;text-align:left;margin-left:66.8pt;margin-top:557.55pt;width:10.55pt;height:10.55pt;z-index:16016384;mso-position-horizontal-relative:page;mso-position-vertical-relative:page" filled="f" strokecolor="#808285" strokeweight=".5pt">
            <w10:wrap anchorx="page" anchory="page"/>
          </v:rect>
        </w:pict>
      </w:r>
      <w:r>
        <w:pict w14:anchorId="75F1F13A">
          <v:rect id="docshape778" o:spid="_x0000_s1817" style="position:absolute;left:0;text-align:left;margin-left:66.8pt;margin-top:590.8pt;width:10.55pt;height:10.55pt;z-index:16016896;mso-position-horizontal-relative:page;mso-position-vertical-relative:page" filled="f" strokecolor="#808285" strokeweight=".5pt">
            <w10:wrap anchorx="page" anchory="page"/>
          </v:rect>
        </w:pict>
      </w:r>
      <w:r>
        <w:pict w14:anchorId="75F1F13B">
          <v:rect id="docshape779" o:spid="_x0000_s1816" style="position:absolute;left:0;text-align:left;margin-left:66.8pt;margin-top:612pt;width:10.55pt;height:10.55pt;z-index:16017408;mso-position-horizontal-relative:page;mso-position-vertical-relative:page" filled="f" strokecolor="#808285" strokeweight=".5pt">
            <w10:wrap anchorx="page" anchory="page"/>
          </v:rect>
        </w:pict>
      </w:r>
      <w:r>
        <w:pict w14:anchorId="75F1F13C">
          <v:rect id="docshape780" o:spid="_x0000_s1815" style="position:absolute;left:0;text-align:left;margin-left:66.8pt;margin-top:634pt;width:10.55pt;height:10.55pt;z-index:16017920;mso-position-horizontal-relative:page;mso-position-vertical-relative:page" filled="f" strokecolor="#808285" strokeweight=".5pt">
            <w10:wrap anchorx="page" anchory="page"/>
          </v:rect>
        </w:pict>
      </w:r>
      <w:r>
        <w:pict w14:anchorId="75F1F13D">
          <v:rect id="docshape781" o:spid="_x0000_s1814" style="position:absolute;left:0;text-align:left;margin-left:66.8pt;margin-top:656.45pt;width:10.55pt;height:10.55pt;z-index:16018432;mso-position-horizontal-relative:page;mso-position-vertical-relative:page" filled="f" strokecolor="#808285" strokeweight=".5pt">
            <w10:wrap anchorx="page" anchory="page"/>
          </v:rect>
        </w:pict>
      </w:r>
      <w:r>
        <w:pict w14:anchorId="75F1F13E">
          <v:rect id="docshape782" o:spid="_x0000_s1813" style="position:absolute;left:0;text-align:left;margin-left:66.8pt;margin-top:678.9pt;width:10.55pt;height:10.55pt;z-index:16018944;mso-position-horizontal-relative:page;mso-position-vertical-relative:page" filled="f" strokecolor="#808285" strokeweight=".5pt">
            <w10:wrap anchorx="page" anchory="page"/>
          </v:rect>
        </w:pict>
      </w:r>
      <w:r>
        <w:pict w14:anchorId="75F1F13F">
          <v:rect id="docshape783" o:spid="_x0000_s1812" style="position:absolute;left:0;text-align:left;margin-left:66.8pt;margin-top:701.6pt;width:10.55pt;height:10.55pt;z-index:16019456;mso-position-horizontal-relative:page;mso-position-vertical-relative:page" filled="f" strokecolor="#808285" strokeweight=".5pt">
            <w10:wrap anchorx="page" anchory="page"/>
          </v:rect>
        </w:pict>
      </w:r>
      <w:r>
        <w:pict w14:anchorId="75F1F140">
          <v:rect id="docshape784" o:spid="_x0000_s1811" style="position:absolute;left:0;text-align:left;margin-left:126.05pt;margin-top:231.15pt;width:10.55pt;height:10.55pt;z-index:16020992;mso-position-horizontal-relative:page;mso-position-vertical-relative:page" filled="f" strokecolor="#808285" strokeweight=".5pt">
            <w10:wrap anchorx="page" anchory="page"/>
          </v:rect>
        </w:pict>
      </w:r>
      <w:r>
        <w:pict w14:anchorId="75F1F141">
          <v:rect id="docshape785" o:spid="_x0000_s1810" style="position:absolute;left:0;text-align:left;margin-left:126.05pt;margin-top:253.35pt;width:10.55pt;height:10.55pt;z-index:16021504;mso-position-horizontal-relative:page;mso-position-vertical-relative:page" filled="f" strokecolor="#808285" strokeweight=".5pt">
            <w10:wrap anchorx="page" anchory="page"/>
          </v:rect>
        </w:pict>
      </w:r>
      <w:r>
        <w:pict w14:anchorId="75F1F142">
          <v:rect id="docshape786" o:spid="_x0000_s1809" style="position:absolute;left:0;text-align:left;margin-left:126.05pt;margin-top:283.55pt;width:10.55pt;height:10.55pt;z-index:16022016;mso-position-horizontal-relative:page;mso-position-vertical-relative:page" filled="f" strokecolor="#808285" strokeweight=".5pt">
            <w10:wrap anchorx="page" anchory="page"/>
          </v:rect>
        </w:pict>
      </w:r>
      <w:r>
        <w:pict w14:anchorId="75F1F143">
          <v:rect id="docshape787" o:spid="_x0000_s1808" style="position:absolute;left:0;text-align:left;margin-left:126.05pt;margin-top:305.45pt;width:10.55pt;height:10.55pt;z-index:16022528;mso-position-horizontal-relative:page;mso-position-vertical-relative:page" filled="f" strokecolor="#808285" strokeweight=".5pt">
            <w10:wrap anchorx="page" anchory="page"/>
          </v:rect>
        </w:pict>
      </w:r>
      <w:r>
        <w:pict w14:anchorId="75F1F144">
          <v:rect id="docshape788" o:spid="_x0000_s1807" style="position:absolute;left:0;text-align:left;margin-left:126.05pt;margin-top:326.65pt;width:10.55pt;height:10.55pt;z-index:16023040;mso-position-horizontal-relative:page;mso-position-vertical-relative:page" filled="f" strokecolor="#808285" strokeweight=".5pt">
            <w10:wrap anchorx="page" anchory="page"/>
          </v:rect>
        </w:pict>
      </w:r>
      <w:r>
        <w:pict w14:anchorId="75F1F145">
          <v:rect id="docshape789" o:spid="_x0000_s1806" style="position:absolute;left:0;text-align:left;margin-left:126.05pt;margin-top:350.8pt;width:10.55pt;height:10.55pt;z-index:16023552;mso-position-horizontal-relative:page;mso-position-vertical-relative:page" filled="f" strokecolor="#808285" strokeweight=".5pt">
            <w10:wrap anchorx="page" anchory="page"/>
          </v:rect>
        </w:pict>
      </w:r>
      <w:r>
        <w:pict w14:anchorId="75F1F146">
          <v:rect id="docshape790" o:spid="_x0000_s1805" style="position:absolute;left:0;text-align:left;margin-left:126.05pt;margin-top:374pt;width:10.55pt;height:10.55pt;z-index:16024064;mso-position-horizontal-relative:page;mso-position-vertical-relative:page" filled="f" strokecolor="#808285" strokeweight=".5pt">
            <w10:wrap anchorx="page" anchory="page"/>
          </v:rect>
        </w:pict>
      </w:r>
      <w:r>
        <w:pict w14:anchorId="75F1F147">
          <v:rect id="docshape791" o:spid="_x0000_s1804" style="position:absolute;left:0;text-align:left;margin-left:126.05pt;margin-top:407.2pt;width:10.55pt;height:10.55pt;z-index:16024576;mso-position-horizontal-relative:page;mso-position-vertical-relative:page" filled="f" strokecolor="#808285" strokeweight=".5pt">
            <w10:wrap anchorx="page" anchory="page"/>
          </v:rect>
        </w:pict>
      </w:r>
      <w:r>
        <w:pict w14:anchorId="75F1F148">
          <v:rect id="docshape792" o:spid="_x0000_s1803" style="position:absolute;left:0;text-align:left;margin-left:126.05pt;margin-top:430.3pt;width:10.55pt;height:10.55pt;z-index:16025088;mso-position-horizontal-relative:page;mso-position-vertical-relative:page" filled="f" strokecolor="#808285" strokeweight=".5pt">
            <w10:wrap anchorx="page" anchory="page"/>
          </v:rect>
        </w:pict>
      </w:r>
      <w:r>
        <w:pict w14:anchorId="75F1F149">
          <v:rect id="docshape793" o:spid="_x0000_s1802" style="position:absolute;left:0;text-align:left;margin-left:126.05pt;margin-top:463.8pt;width:10.55pt;height:10.55pt;z-index:16025600;mso-position-horizontal-relative:page;mso-position-vertical-relative:page" filled="f" strokecolor="#808285" strokeweight=".5pt">
            <w10:wrap anchorx="page" anchory="page"/>
          </v:rect>
        </w:pict>
      </w:r>
      <w:r>
        <w:pict w14:anchorId="75F1F14A">
          <v:rect id="docshape794" o:spid="_x0000_s1801" style="position:absolute;left:0;text-align:left;margin-left:126.05pt;margin-top:487.7pt;width:10.55pt;height:10.55pt;z-index:16026112;mso-position-horizontal-relative:page;mso-position-vertical-relative:page" filled="f" strokecolor="#808285" strokeweight=".5pt">
            <w10:wrap anchorx="page" anchory="page"/>
          </v:rect>
        </w:pict>
      </w:r>
      <w:r>
        <w:pict w14:anchorId="75F1F14B">
          <v:rect id="docshape795" o:spid="_x0000_s1800" style="position:absolute;left:0;text-align:left;margin-left:126.05pt;margin-top:512.7pt;width:10.55pt;height:10.55pt;z-index:16026624;mso-position-horizontal-relative:page;mso-position-vertical-relative:page" filled="f" strokecolor="#808285" strokeweight=".5pt">
            <w10:wrap anchorx="page" anchory="page"/>
          </v:rect>
        </w:pict>
      </w:r>
      <w:r>
        <w:pict w14:anchorId="75F1F14C">
          <v:rect id="docshape796" o:spid="_x0000_s1799" style="position:absolute;left:0;text-align:left;margin-left:126.05pt;margin-top:557.55pt;width:10.55pt;height:10.55pt;z-index:16027136;mso-position-horizontal-relative:page;mso-position-vertical-relative:page" filled="f" strokecolor="#808285" strokeweight=".5pt">
            <w10:wrap anchorx="page" anchory="page"/>
          </v:rect>
        </w:pict>
      </w:r>
      <w:r>
        <w:pict w14:anchorId="75F1F14D">
          <v:rect id="docshape797" o:spid="_x0000_s1798" style="position:absolute;left:0;text-align:left;margin-left:126.05pt;margin-top:590.8pt;width:10.55pt;height:10.55pt;z-index:16027648;mso-position-horizontal-relative:page;mso-position-vertical-relative:page" filled="f" strokecolor="#808285" strokeweight=".5pt">
            <w10:wrap anchorx="page" anchory="page"/>
          </v:rect>
        </w:pict>
      </w:r>
      <w:r>
        <w:pict w14:anchorId="75F1F14E">
          <v:rect id="docshape798" o:spid="_x0000_s1797" style="position:absolute;left:0;text-align:left;margin-left:126.05pt;margin-top:612pt;width:10.55pt;height:10.55pt;z-index:16028160;mso-position-horizontal-relative:page;mso-position-vertical-relative:page" filled="f" strokecolor="#808285" strokeweight=".5pt">
            <w10:wrap anchorx="page" anchory="page"/>
          </v:rect>
        </w:pict>
      </w:r>
      <w:r>
        <w:pict w14:anchorId="75F1F14F">
          <v:rect id="docshape799" o:spid="_x0000_s1796" style="position:absolute;left:0;text-align:left;margin-left:126.05pt;margin-top:634pt;width:10.55pt;height:10.55pt;z-index:16028672;mso-position-horizontal-relative:page;mso-position-vertical-relative:page" filled="f" strokecolor="#808285" strokeweight=".5pt">
            <w10:wrap anchorx="page" anchory="page"/>
          </v:rect>
        </w:pict>
      </w:r>
      <w:r>
        <w:pict w14:anchorId="75F1F150">
          <v:rect id="docshape800" o:spid="_x0000_s1795" style="position:absolute;left:0;text-align:left;margin-left:126.05pt;margin-top:656.45pt;width:10.55pt;height:10.55pt;z-index:16029184;mso-position-horizontal-relative:page;mso-position-vertical-relative:page" filled="f" strokecolor="#808285" strokeweight=".5pt">
            <w10:wrap anchorx="page" anchory="page"/>
          </v:rect>
        </w:pict>
      </w:r>
      <w:r>
        <w:pict w14:anchorId="75F1F151">
          <v:rect id="docshape801" o:spid="_x0000_s1794" style="position:absolute;left:0;text-align:left;margin-left:126.05pt;margin-top:678.9pt;width:10.55pt;height:10.55pt;z-index:16029696;mso-position-horizontal-relative:page;mso-position-vertical-relative:page" filled="f" strokecolor="#808285" strokeweight=".5pt">
            <w10:wrap anchorx="page" anchory="page"/>
          </v:rect>
        </w:pict>
      </w:r>
      <w:r>
        <w:pict w14:anchorId="75F1F152">
          <v:rect id="docshape802" o:spid="_x0000_s1793" style="position:absolute;left:0;text-align:left;margin-left:126.05pt;margin-top:701.6pt;width:10.55pt;height:10.55pt;z-index:16030208;mso-position-horizontal-relative:page;mso-position-vertical-relative:page" filled="f" strokecolor="#808285" strokeweight=".5pt">
            <w10:wrap anchorx="page" anchory="page"/>
          </v:rect>
        </w:pict>
      </w:r>
      <w:r w:rsidR="003A5F03">
        <w:rPr>
          <w:rFonts w:ascii="Tahoma"/>
          <w:color w:val="413C3C"/>
          <w:w w:val="105"/>
        </w:rPr>
        <w:t>Check</w:t>
      </w:r>
      <w:r w:rsidR="003A5F03">
        <w:rPr>
          <w:rFonts w:ascii="Tahoma"/>
          <w:color w:val="413C3C"/>
          <w:spacing w:val="-4"/>
          <w:w w:val="105"/>
        </w:rPr>
        <w:t xml:space="preserve"> </w:t>
      </w:r>
      <w:r w:rsidR="003A5F03">
        <w:rPr>
          <w:rFonts w:ascii="Tahoma"/>
          <w:color w:val="413C3C"/>
          <w:w w:val="105"/>
        </w:rPr>
        <w:t>Off</w:t>
      </w:r>
      <w:r w:rsidR="003A5F03">
        <w:rPr>
          <w:rFonts w:ascii="Tahoma"/>
          <w:color w:val="413C3C"/>
          <w:spacing w:val="-3"/>
          <w:w w:val="105"/>
        </w:rPr>
        <w:t xml:space="preserve"> </w:t>
      </w:r>
      <w:r w:rsidR="003A5F03">
        <w:rPr>
          <w:rFonts w:ascii="Tahoma"/>
          <w:color w:val="413C3C"/>
          <w:w w:val="105"/>
        </w:rPr>
        <w:t>-</w:t>
      </w:r>
      <w:r w:rsidR="003A5F03">
        <w:rPr>
          <w:rFonts w:ascii="Tahoma"/>
          <w:color w:val="413C3C"/>
          <w:spacing w:val="-3"/>
          <w:w w:val="105"/>
        </w:rPr>
        <w:t xml:space="preserve"> </w:t>
      </w:r>
      <w:r w:rsidR="003A5F03">
        <w:rPr>
          <w:rFonts w:ascii="Tahoma"/>
          <w:color w:val="413C3C"/>
          <w:w w:val="105"/>
        </w:rPr>
        <w:t>Topical</w:t>
      </w:r>
      <w:r w:rsidR="003A5F03">
        <w:rPr>
          <w:rFonts w:ascii="Tahoma"/>
          <w:color w:val="413C3C"/>
          <w:spacing w:val="-3"/>
          <w:w w:val="105"/>
        </w:rPr>
        <w:t xml:space="preserve"> </w:t>
      </w:r>
      <w:r w:rsidR="003A5F03">
        <w:rPr>
          <w:rFonts w:ascii="Tahoma"/>
          <w:color w:val="413C3C"/>
          <w:w w:val="105"/>
        </w:rPr>
        <w:t>Medications</w:t>
      </w:r>
    </w:p>
    <w:p w14:paraId="75F1C912" w14:textId="77777777" w:rsidR="003620F5" w:rsidRDefault="003620F5">
      <w:pPr>
        <w:pStyle w:val="BodyText"/>
        <w:spacing w:before="4"/>
        <w:rPr>
          <w:rFonts w:ascii="Tahoma"/>
          <w:b/>
          <w:sz w:val="29"/>
        </w:rPr>
      </w:pPr>
    </w:p>
    <w:p w14:paraId="75F1C913" w14:textId="77777777" w:rsidR="003620F5" w:rsidRDefault="003C0AA9">
      <w:pPr>
        <w:tabs>
          <w:tab w:val="left" w:pos="6554"/>
          <w:tab w:val="left" w:pos="10502"/>
        </w:tabs>
        <w:spacing w:before="116"/>
        <w:ind w:left="100"/>
        <w:rPr>
          <w:rFonts w:ascii="Lucida Sans"/>
          <w:b/>
          <w:sz w:val="18"/>
        </w:rPr>
      </w:pPr>
      <w:r>
        <w:pict w14:anchorId="75F1F153">
          <v:rect id="docshape803" o:spid="_x0000_s1792" style="position:absolute;left:0;text-align:left;margin-left:175.95pt;margin-top:116.5pt;width:5.7pt;height:5.7pt;z-index:-43276288;mso-position-horizontal-relative:page" filled="f" strokecolor="#808285" strokeweight=".5pt">
            <w10:wrap anchorx="page"/>
          </v:rect>
        </w:pict>
      </w:r>
      <w:r>
        <w:pict w14:anchorId="75F1F154">
          <v:rect id="docshape804" o:spid="_x0000_s1791" style="position:absolute;left:0;text-align:left;margin-left:66.8pt;margin-top:79.9pt;width:10.55pt;height:10.55pt;z-index:16009216;mso-position-horizontal-relative:page" filled="f" strokecolor="#808285" strokeweight=".5pt">
            <w10:wrap anchorx="page"/>
          </v:rect>
        </w:pict>
      </w:r>
      <w:r>
        <w:pict w14:anchorId="75F1F155">
          <v:rect id="docshape805" o:spid="_x0000_s1790" style="position:absolute;left:0;text-align:left;margin-left:66.8pt;margin-top:101.75pt;width:10.55pt;height:10.55pt;z-index:16009728;mso-position-horizontal-relative:page" filled="f" strokecolor="#808285" strokeweight=".5pt">
            <w10:wrap anchorx="page"/>
          </v:rect>
        </w:pict>
      </w:r>
      <w:r>
        <w:pict w14:anchorId="75F1F156">
          <v:rect id="docshape806" o:spid="_x0000_s1789" style="position:absolute;left:0;text-align:left;margin-left:126.05pt;margin-top:79.9pt;width:10.55pt;height:10.55pt;z-index:16019968;mso-position-horizontal-relative:page" filled="f" strokecolor="#808285" strokeweight=".5pt">
            <w10:wrap anchorx="page"/>
          </v:rect>
        </w:pict>
      </w:r>
      <w:r>
        <w:pict w14:anchorId="75F1F157">
          <v:rect id="docshape807" o:spid="_x0000_s1788" style="position:absolute;left:0;text-align:left;margin-left:126.05pt;margin-top:101.75pt;width:10.55pt;height:10.55pt;z-index:16020480;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3"/>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914" w14:textId="77777777" w:rsidR="003620F5" w:rsidRDefault="003620F5">
      <w:pPr>
        <w:pStyle w:val="BodyText"/>
        <w:rPr>
          <w:rFonts w:ascii="Lucida Sans"/>
          <w:b/>
          <w:sz w:val="20"/>
        </w:rPr>
      </w:pPr>
    </w:p>
    <w:p w14:paraId="75F1C915"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92C" w14:textId="77777777">
        <w:trPr>
          <w:trHeight w:val="12336"/>
        </w:trPr>
        <w:tc>
          <w:tcPr>
            <w:tcW w:w="1146" w:type="dxa"/>
            <w:tcBorders>
              <w:right w:val="nil"/>
            </w:tcBorders>
            <w:shd w:val="clear" w:color="auto" w:fill="F6F6F6"/>
          </w:tcPr>
          <w:p w14:paraId="75F1C916"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917"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918" w14:textId="77777777" w:rsidR="003620F5" w:rsidRDefault="003620F5">
            <w:pPr>
              <w:pStyle w:val="TableParagraph"/>
              <w:spacing w:before="2"/>
              <w:rPr>
                <w:rFonts w:ascii="Lucida Sans"/>
                <w:b/>
                <w:sz w:val="24"/>
              </w:rPr>
            </w:pPr>
          </w:p>
          <w:p w14:paraId="75F1C919"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91A" w14:textId="77777777" w:rsidR="003620F5" w:rsidRDefault="003A5F03">
            <w:pPr>
              <w:pStyle w:val="TableParagraph"/>
              <w:spacing w:before="130" w:line="390" w:lineRule="atLeast"/>
              <w:ind w:left="171" w:right="2496"/>
              <w:rPr>
                <w:rFonts w:ascii="Arial Black"/>
                <w:sz w:val="18"/>
              </w:rPr>
            </w:pPr>
            <w:r>
              <w:rPr>
                <w:rFonts w:ascii="Arial Black"/>
                <w:color w:val="58595B"/>
                <w:w w:val="90"/>
                <w:sz w:val="18"/>
              </w:rPr>
              <w:t>Choose a quiet, private area to assist with medication.</w:t>
            </w:r>
            <w:r>
              <w:rPr>
                <w:rFonts w:ascii="Arial Black"/>
                <w:color w:val="58595B"/>
                <w:spacing w:val="1"/>
                <w:w w:val="90"/>
                <w:sz w:val="18"/>
              </w:rPr>
              <w:t xml:space="preserve"> </w:t>
            </w:r>
            <w:r>
              <w:rPr>
                <w:rFonts w:ascii="Arial Black"/>
                <w:color w:val="58595B"/>
                <w:w w:val="90"/>
                <w:sz w:val="18"/>
              </w:rPr>
              <w:t>Gather</w:t>
            </w:r>
            <w:r>
              <w:rPr>
                <w:rFonts w:ascii="Arial Black"/>
                <w:color w:val="58595B"/>
                <w:spacing w:val="6"/>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necessary</w:t>
            </w:r>
            <w:r>
              <w:rPr>
                <w:rFonts w:ascii="Arial Black"/>
                <w:color w:val="58595B"/>
                <w:spacing w:val="7"/>
                <w:w w:val="90"/>
                <w:sz w:val="18"/>
              </w:rPr>
              <w:t xml:space="preserve"> </w:t>
            </w:r>
            <w:r>
              <w:rPr>
                <w:rFonts w:ascii="Arial Black"/>
                <w:color w:val="58595B"/>
                <w:w w:val="90"/>
                <w:sz w:val="18"/>
              </w:rPr>
              <w:t>materials</w:t>
            </w:r>
            <w:r>
              <w:rPr>
                <w:rFonts w:ascii="Arial Black"/>
                <w:color w:val="58595B"/>
                <w:spacing w:val="7"/>
                <w:w w:val="90"/>
                <w:sz w:val="18"/>
              </w:rPr>
              <w:t xml:space="preserve"> </w:t>
            </w:r>
            <w:r>
              <w:rPr>
                <w:rFonts w:ascii="Arial Black"/>
                <w:color w:val="58595B"/>
                <w:w w:val="90"/>
                <w:sz w:val="18"/>
              </w:rPr>
              <w:t>to</w:t>
            </w:r>
            <w:r>
              <w:rPr>
                <w:rFonts w:ascii="Arial Black"/>
                <w:color w:val="58595B"/>
                <w:spacing w:val="7"/>
                <w:w w:val="90"/>
                <w:sz w:val="18"/>
              </w:rPr>
              <w:t xml:space="preserve"> </w:t>
            </w:r>
            <w:r>
              <w:rPr>
                <w:rFonts w:ascii="Arial Black"/>
                <w:color w:val="58595B"/>
                <w:w w:val="90"/>
                <w:sz w:val="18"/>
              </w:rPr>
              <w:t>assist</w:t>
            </w:r>
            <w:r>
              <w:rPr>
                <w:rFonts w:ascii="Arial Black"/>
                <w:color w:val="58595B"/>
                <w:spacing w:val="7"/>
                <w:w w:val="90"/>
                <w:sz w:val="18"/>
              </w:rPr>
              <w:t xml:space="preserve"> </w:t>
            </w:r>
            <w:r>
              <w:rPr>
                <w:rFonts w:ascii="Arial Black"/>
                <w:color w:val="58595B"/>
                <w:w w:val="90"/>
                <w:sz w:val="18"/>
              </w:rPr>
              <w:t>with</w:t>
            </w:r>
            <w:r>
              <w:rPr>
                <w:rFonts w:ascii="Arial Black"/>
                <w:color w:val="58595B"/>
                <w:spacing w:val="7"/>
                <w:w w:val="90"/>
                <w:sz w:val="18"/>
              </w:rPr>
              <w:t xml:space="preserve"> </w:t>
            </w:r>
            <w:r>
              <w:rPr>
                <w:rFonts w:ascii="Arial Black"/>
                <w:color w:val="58595B"/>
                <w:w w:val="90"/>
                <w:sz w:val="18"/>
              </w:rPr>
              <w:t>medication.</w:t>
            </w:r>
          </w:p>
          <w:p w14:paraId="75F1C91B" w14:textId="77777777" w:rsidR="003620F5" w:rsidRDefault="003A5F03">
            <w:pPr>
              <w:pStyle w:val="TableParagraph"/>
              <w:spacing w:before="37"/>
              <w:ind w:left="531"/>
              <w:rPr>
                <w:rFonts w:ascii="Arial Black"/>
                <w:sz w:val="18"/>
              </w:rPr>
            </w:pPr>
            <w:r>
              <w:rPr>
                <w:rFonts w:ascii="Arial Black"/>
                <w:color w:val="58595B"/>
                <w:sz w:val="18"/>
              </w:rPr>
              <w:t>Gloves</w:t>
            </w:r>
          </w:p>
          <w:p w14:paraId="75F1C91C" w14:textId="77777777" w:rsidR="003620F5" w:rsidRDefault="003A5F03">
            <w:pPr>
              <w:pStyle w:val="TableParagraph"/>
              <w:spacing w:before="29" w:line="436" w:lineRule="auto"/>
              <w:ind w:left="171" w:right="2496" w:firstLine="360"/>
              <w:rPr>
                <w:rFonts w:ascii="Arial Black"/>
                <w:sz w:val="18"/>
              </w:rPr>
            </w:pPr>
            <w:r>
              <w:rPr>
                <w:rFonts w:ascii="Arial Black"/>
                <w:color w:val="58595B"/>
                <w:w w:val="90"/>
                <w:sz w:val="18"/>
              </w:rPr>
              <w:t>Clean</w:t>
            </w:r>
            <w:r>
              <w:rPr>
                <w:rFonts w:ascii="Arial Black"/>
                <w:color w:val="58595B"/>
                <w:spacing w:val="12"/>
                <w:w w:val="90"/>
                <w:sz w:val="18"/>
              </w:rPr>
              <w:t xml:space="preserve"> </w:t>
            </w:r>
            <w:r>
              <w:rPr>
                <w:rFonts w:ascii="Arial Black"/>
                <w:color w:val="58595B"/>
                <w:w w:val="90"/>
                <w:sz w:val="18"/>
              </w:rPr>
              <w:t>paper</w:t>
            </w:r>
            <w:r>
              <w:rPr>
                <w:rFonts w:ascii="Arial Black"/>
                <w:color w:val="58595B"/>
                <w:spacing w:val="12"/>
                <w:w w:val="90"/>
                <w:sz w:val="18"/>
              </w:rPr>
              <w:t xml:space="preserve"> </w:t>
            </w:r>
            <w:r>
              <w:rPr>
                <w:rFonts w:ascii="Arial Black"/>
                <w:color w:val="58595B"/>
                <w:w w:val="90"/>
                <w:sz w:val="18"/>
              </w:rPr>
              <w:t>towel</w:t>
            </w:r>
            <w:r>
              <w:rPr>
                <w:rFonts w:ascii="Arial Black"/>
                <w:color w:val="58595B"/>
                <w:spacing w:val="12"/>
                <w:w w:val="90"/>
                <w:sz w:val="18"/>
              </w:rPr>
              <w:t xml:space="preserve"> </w:t>
            </w:r>
            <w:r>
              <w:rPr>
                <w:rFonts w:ascii="Arial Black"/>
                <w:color w:val="58595B"/>
                <w:w w:val="90"/>
                <w:sz w:val="18"/>
              </w:rPr>
              <w:t>or</w:t>
            </w:r>
            <w:r>
              <w:rPr>
                <w:rFonts w:ascii="Arial Black"/>
                <w:color w:val="58595B"/>
                <w:spacing w:val="12"/>
                <w:w w:val="90"/>
                <w:sz w:val="18"/>
              </w:rPr>
              <w:t xml:space="preserve"> </w:t>
            </w:r>
            <w:r>
              <w:rPr>
                <w:rFonts w:ascii="Arial Black"/>
                <w:color w:val="58595B"/>
                <w:w w:val="90"/>
                <w:sz w:val="18"/>
              </w:rPr>
              <w:t>dish</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place</w:t>
            </w:r>
            <w:r>
              <w:rPr>
                <w:rFonts w:ascii="Arial Black"/>
                <w:color w:val="58595B"/>
                <w:spacing w:val="12"/>
                <w:w w:val="90"/>
                <w:sz w:val="18"/>
              </w:rPr>
              <w:t xml:space="preserve"> </w:t>
            </w:r>
            <w:r>
              <w:rPr>
                <w:rFonts w:ascii="Arial Black"/>
                <w:color w:val="58595B"/>
                <w:w w:val="90"/>
                <w:sz w:val="18"/>
              </w:rPr>
              <w:t>medication</w:t>
            </w:r>
            <w:r>
              <w:rPr>
                <w:rFonts w:ascii="Arial Black"/>
                <w:color w:val="58595B"/>
                <w:spacing w:val="12"/>
                <w:w w:val="90"/>
                <w:sz w:val="18"/>
              </w:rPr>
              <w:t xml:space="preserve"> </w:t>
            </w:r>
            <w:r>
              <w:rPr>
                <w:rFonts w:ascii="Arial Black"/>
                <w:color w:val="58595B"/>
                <w:w w:val="90"/>
                <w:sz w:val="18"/>
              </w:rPr>
              <w:t>lid</w:t>
            </w:r>
            <w:r>
              <w:rPr>
                <w:rFonts w:ascii="Arial Black"/>
                <w:color w:val="58595B"/>
                <w:spacing w:val="12"/>
                <w:w w:val="90"/>
                <w:sz w:val="18"/>
              </w:rPr>
              <w:t xml:space="preserve"> </w:t>
            </w:r>
            <w:r>
              <w:rPr>
                <w:rFonts w:ascii="Arial Black"/>
                <w:color w:val="58595B"/>
                <w:w w:val="90"/>
                <w:sz w:val="18"/>
              </w:rPr>
              <w:t>on</w:t>
            </w:r>
            <w:r>
              <w:rPr>
                <w:rFonts w:ascii="Arial Black"/>
                <w:color w:val="58595B"/>
                <w:spacing w:val="-51"/>
                <w:w w:val="90"/>
                <w:sz w:val="18"/>
              </w:rPr>
              <w:t xml:space="preserve"> </w:t>
            </w:r>
            <w:r>
              <w:rPr>
                <w:rFonts w:ascii="Arial Black"/>
                <w:color w:val="58595B"/>
                <w:w w:val="95"/>
                <w:sz w:val="18"/>
              </w:rPr>
              <w:t>Help</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to</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10"/>
                <w:w w:val="95"/>
                <w:sz w:val="18"/>
              </w:rPr>
              <w:t xml:space="preserve"> </w:t>
            </w:r>
            <w:r>
              <w:rPr>
                <w:rFonts w:ascii="Arial Black"/>
                <w:color w:val="58595B"/>
                <w:w w:val="95"/>
                <w:sz w:val="18"/>
              </w:rPr>
              <w:t>area</w:t>
            </w:r>
            <w:r>
              <w:rPr>
                <w:rFonts w:ascii="Arial Black"/>
                <w:color w:val="58595B"/>
                <w:spacing w:val="-11"/>
                <w:w w:val="95"/>
                <w:sz w:val="18"/>
              </w:rPr>
              <w:t xml:space="preserve"> </w:t>
            </w:r>
            <w:r>
              <w:rPr>
                <w:rFonts w:ascii="Arial Black"/>
                <w:color w:val="58595B"/>
                <w:w w:val="95"/>
                <w:sz w:val="18"/>
              </w:rPr>
              <w:t>if</w:t>
            </w:r>
            <w:r>
              <w:rPr>
                <w:rFonts w:ascii="Arial Black"/>
                <w:color w:val="58595B"/>
                <w:spacing w:val="-11"/>
                <w:w w:val="95"/>
                <w:sz w:val="18"/>
              </w:rPr>
              <w:t xml:space="preserve"> </w:t>
            </w:r>
            <w:r>
              <w:rPr>
                <w:rFonts w:ascii="Arial Black"/>
                <w:color w:val="58595B"/>
                <w:w w:val="95"/>
                <w:sz w:val="18"/>
              </w:rPr>
              <w:t>needed.</w:t>
            </w:r>
          </w:p>
          <w:p w14:paraId="75F1C91D" w14:textId="77777777" w:rsidR="003620F5" w:rsidRDefault="003A5F03">
            <w:pPr>
              <w:pStyle w:val="TableParagraph"/>
              <w:spacing w:line="228" w:lineRule="auto"/>
              <w:ind w:left="171" w:right="135"/>
              <w:rPr>
                <w:rFonts w:ascii="Arial Black"/>
                <w:sz w:val="18"/>
              </w:rPr>
            </w:pPr>
            <w:r>
              <w:rPr>
                <w:rFonts w:ascii="Arial Black"/>
                <w:color w:val="58595B"/>
                <w:w w:val="90"/>
                <w:sz w:val="18"/>
              </w:rPr>
              <w:t>Assist</w:t>
            </w:r>
            <w:r>
              <w:rPr>
                <w:rFonts w:ascii="Arial Black"/>
                <w:color w:val="58595B"/>
                <w:spacing w:val="5"/>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person</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wash</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hands</w:t>
            </w:r>
            <w:r>
              <w:rPr>
                <w:rFonts w:ascii="Arial Black"/>
                <w:color w:val="58595B"/>
                <w:spacing w:val="5"/>
                <w:w w:val="90"/>
                <w:sz w:val="18"/>
              </w:rPr>
              <w:t xml:space="preserve"> </w:t>
            </w:r>
            <w:r>
              <w:rPr>
                <w:rFonts w:ascii="Arial Black"/>
                <w:color w:val="58595B"/>
                <w:w w:val="90"/>
                <w:sz w:val="18"/>
              </w:rPr>
              <w:t>or</w:t>
            </w:r>
            <w:r>
              <w:rPr>
                <w:rFonts w:ascii="Arial Black"/>
                <w:color w:val="58595B"/>
                <w:spacing w:val="5"/>
                <w:w w:val="90"/>
                <w:sz w:val="18"/>
              </w:rPr>
              <w:t xml:space="preserve"> </w:t>
            </w:r>
            <w:r>
              <w:rPr>
                <w:rFonts w:ascii="Arial Black"/>
                <w:color w:val="58595B"/>
                <w:w w:val="90"/>
                <w:sz w:val="18"/>
              </w:rPr>
              <w:t>you</w:t>
            </w:r>
            <w:r>
              <w:rPr>
                <w:rFonts w:ascii="Arial Black"/>
                <w:color w:val="58595B"/>
                <w:spacing w:val="5"/>
                <w:w w:val="90"/>
                <w:sz w:val="18"/>
              </w:rPr>
              <w:t xml:space="preserve"> </w:t>
            </w:r>
            <w:r>
              <w:rPr>
                <w:rFonts w:ascii="Arial Black"/>
                <w:color w:val="58595B"/>
                <w:w w:val="90"/>
                <w:sz w:val="18"/>
              </w:rPr>
              <w:t>may</w:t>
            </w:r>
            <w:r>
              <w:rPr>
                <w:rFonts w:ascii="Arial Black"/>
                <w:color w:val="58595B"/>
                <w:spacing w:val="5"/>
                <w:w w:val="90"/>
                <w:sz w:val="18"/>
              </w:rPr>
              <w:t xml:space="preserve"> </w:t>
            </w:r>
            <w:r>
              <w:rPr>
                <w:rFonts w:ascii="Arial Black"/>
                <w:color w:val="58595B"/>
                <w:w w:val="90"/>
                <w:sz w:val="18"/>
              </w:rPr>
              <w:t>use</w:t>
            </w:r>
            <w:r>
              <w:rPr>
                <w:rFonts w:ascii="Arial Black"/>
                <w:color w:val="58595B"/>
                <w:spacing w:val="5"/>
                <w:w w:val="90"/>
                <w:sz w:val="18"/>
              </w:rPr>
              <w:t xml:space="preserve"> </w:t>
            </w:r>
            <w:r>
              <w:rPr>
                <w:rFonts w:ascii="Arial Black"/>
                <w:color w:val="58595B"/>
                <w:w w:val="90"/>
                <w:sz w:val="18"/>
              </w:rPr>
              <w:t>hand</w:t>
            </w:r>
            <w:r>
              <w:rPr>
                <w:rFonts w:ascii="Arial Black"/>
                <w:color w:val="58595B"/>
                <w:spacing w:val="5"/>
                <w:w w:val="90"/>
                <w:sz w:val="18"/>
              </w:rPr>
              <w:t xml:space="preserve"> </w:t>
            </w:r>
            <w:r>
              <w:rPr>
                <w:rFonts w:ascii="Arial Black"/>
                <w:color w:val="58595B"/>
                <w:w w:val="90"/>
                <w:sz w:val="18"/>
              </w:rPr>
              <w:t>sanitizer</w:t>
            </w:r>
            <w:r>
              <w:rPr>
                <w:rFonts w:ascii="Arial Black"/>
                <w:color w:val="58595B"/>
                <w:spacing w:val="5"/>
                <w:w w:val="90"/>
                <w:sz w:val="18"/>
              </w:rPr>
              <w:t xml:space="preserve"> </w:t>
            </w:r>
            <w:r>
              <w:rPr>
                <w:rFonts w:ascii="Arial Black"/>
                <w:color w:val="58595B"/>
                <w:w w:val="90"/>
                <w:sz w:val="18"/>
              </w:rPr>
              <w:t>if</w:t>
            </w:r>
            <w:r>
              <w:rPr>
                <w:rFonts w:ascii="Arial Black"/>
                <w:color w:val="58595B"/>
                <w:spacing w:val="5"/>
                <w:w w:val="90"/>
                <w:sz w:val="18"/>
              </w:rPr>
              <w:t xml:space="preserve"> </w:t>
            </w:r>
            <w:r>
              <w:rPr>
                <w:rFonts w:ascii="Arial Black"/>
                <w:color w:val="58595B"/>
                <w:w w:val="90"/>
                <w:sz w:val="18"/>
              </w:rPr>
              <w:t>it</w:t>
            </w:r>
            <w:r>
              <w:rPr>
                <w:rFonts w:ascii="Arial Black"/>
                <w:color w:val="58595B"/>
                <w:spacing w:val="5"/>
                <w:w w:val="90"/>
                <w:sz w:val="18"/>
              </w:rPr>
              <w:t xml:space="preserve"> </w:t>
            </w:r>
            <w:r>
              <w:rPr>
                <w:rFonts w:ascii="Arial Black"/>
                <w:color w:val="58595B"/>
                <w:w w:val="90"/>
                <w:sz w:val="18"/>
              </w:rPr>
              <w:t>is</w:t>
            </w:r>
            <w:r>
              <w:rPr>
                <w:rFonts w:ascii="Arial Black"/>
                <w:color w:val="58595B"/>
                <w:spacing w:val="5"/>
                <w:w w:val="90"/>
                <w:sz w:val="18"/>
              </w:rPr>
              <w:t xml:space="preserve"> </w:t>
            </w:r>
            <w:r>
              <w:rPr>
                <w:rFonts w:ascii="Arial Black"/>
                <w:color w:val="58595B"/>
                <w:w w:val="90"/>
                <w:sz w:val="18"/>
              </w:rPr>
              <w:t>safe</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do</w:t>
            </w:r>
            <w:r>
              <w:rPr>
                <w:rFonts w:ascii="Arial Black"/>
                <w:color w:val="58595B"/>
                <w:spacing w:val="-51"/>
                <w:w w:val="90"/>
                <w:sz w:val="18"/>
              </w:rPr>
              <w:t xml:space="preserve"> </w:t>
            </w:r>
            <w:r>
              <w:rPr>
                <w:rFonts w:ascii="Arial Black"/>
                <w:color w:val="58595B"/>
                <w:sz w:val="18"/>
              </w:rPr>
              <w:t>so.</w:t>
            </w:r>
          </w:p>
          <w:p w14:paraId="75F1C91E" w14:textId="77777777" w:rsidR="003620F5" w:rsidRDefault="003A5F03">
            <w:pPr>
              <w:pStyle w:val="TableParagraph"/>
              <w:spacing w:before="120"/>
              <w:ind w:left="171"/>
              <w:rPr>
                <w:rFonts w:ascii="Arial Black" w:hAnsi="Arial Black"/>
                <w:sz w:val="18"/>
              </w:rPr>
            </w:pPr>
            <w:r>
              <w:rPr>
                <w:rFonts w:ascii="Arial Black" w:hAnsi="Arial Black"/>
                <w:color w:val="58595B"/>
                <w:w w:val="90"/>
                <w:sz w:val="18"/>
              </w:rPr>
              <w:t>Choose</w:t>
            </w:r>
            <w:r>
              <w:rPr>
                <w:rFonts w:ascii="Arial Black" w:hAnsi="Arial Black"/>
                <w:color w:val="58595B"/>
                <w:spacing w:val="16"/>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usage</w:t>
            </w:r>
            <w:r>
              <w:rPr>
                <w:rFonts w:ascii="Arial Black" w:hAnsi="Arial Black"/>
                <w:color w:val="58595B"/>
                <w:spacing w:val="16"/>
                <w:w w:val="90"/>
                <w:sz w:val="18"/>
              </w:rPr>
              <w:t xml:space="preserve"> </w:t>
            </w:r>
            <w:r>
              <w:rPr>
                <w:rFonts w:ascii="Arial Black" w:hAnsi="Arial Black"/>
                <w:color w:val="58595B"/>
                <w:w w:val="90"/>
                <w:sz w:val="18"/>
              </w:rPr>
              <w:t>record</w:t>
            </w:r>
            <w:r>
              <w:rPr>
                <w:rFonts w:ascii="Arial Black" w:hAnsi="Arial Black"/>
                <w:color w:val="58595B"/>
                <w:spacing w:val="16"/>
                <w:w w:val="90"/>
                <w:sz w:val="18"/>
              </w:rPr>
              <w:t xml:space="preserve"> </w:t>
            </w:r>
            <w:r>
              <w:rPr>
                <w:rFonts w:ascii="Arial Black" w:hAnsi="Arial Black"/>
                <w:color w:val="58595B"/>
                <w:w w:val="90"/>
                <w:sz w:val="18"/>
              </w:rPr>
              <w:t>(MUR).</w:t>
            </w:r>
          </w:p>
          <w:p w14:paraId="75F1C91F" w14:textId="77777777" w:rsidR="003620F5" w:rsidRDefault="003A5F03">
            <w:pPr>
              <w:pStyle w:val="TableParagraph"/>
              <w:spacing w:before="163" w:line="420" w:lineRule="auto"/>
              <w:ind w:left="171" w:right="2146"/>
              <w:rPr>
                <w:rFonts w:ascii="Arial Black" w:hAnsi="Arial Black"/>
                <w:sz w:val="18"/>
              </w:rPr>
            </w:pPr>
            <w:r>
              <w:rPr>
                <w:rFonts w:ascii="Arial Black" w:hAnsi="Arial Black"/>
                <w:color w:val="58595B"/>
                <w:w w:val="90"/>
                <w:sz w:val="18"/>
              </w:rPr>
              <w:t>Choose</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from</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locked</w:t>
            </w:r>
            <w:r>
              <w:rPr>
                <w:rFonts w:ascii="Arial Black" w:hAnsi="Arial Black"/>
                <w:color w:val="58595B"/>
                <w:spacing w:val="16"/>
                <w:w w:val="90"/>
                <w:sz w:val="18"/>
              </w:rPr>
              <w:t xml:space="preserve"> </w:t>
            </w:r>
            <w:r>
              <w:rPr>
                <w:rFonts w:ascii="Arial Black" w:hAnsi="Arial Black"/>
                <w:color w:val="58595B"/>
                <w:w w:val="90"/>
                <w:sz w:val="18"/>
              </w:rPr>
              <w:t>storage</w:t>
            </w:r>
            <w:r>
              <w:rPr>
                <w:rFonts w:ascii="Arial Black" w:hAnsi="Arial Black"/>
                <w:color w:val="58595B"/>
                <w:spacing w:val="16"/>
                <w:w w:val="90"/>
                <w:sz w:val="18"/>
              </w:rPr>
              <w:t xml:space="preserve"> </w:t>
            </w:r>
            <w:r>
              <w:rPr>
                <w:rFonts w:ascii="Arial Black" w:hAnsi="Arial Black"/>
                <w:color w:val="58595B"/>
                <w:w w:val="90"/>
                <w:sz w:val="18"/>
              </w:rPr>
              <w:t>area.</w:t>
            </w:r>
            <w:r>
              <w:rPr>
                <w:rFonts w:ascii="Arial Black" w:hAnsi="Arial Black"/>
                <w:color w:val="58595B"/>
                <w:spacing w:val="-51"/>
                <w:w w:val="90"/>
                <w:sz w:val="18"/>
              </w:rPr>
              <w:t xml:space="preserve"> </w:t>
            </w:r>
            <w:r>
              <w:rPr>
                <w:rFonts w:ascii="Arial Black" w:hAnsi="Arial Black"/>
                <w:color w:val="58595B"/>
                <w:w w:val="95"/>
                <w:sz w:val="18"/>
              </w:rPr>
              <w:t>Match</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person’s</w:t>
            </w:r>
            <w:r>
              <w:rPr>
                <w:rFonts w:ascii="Arial Black" w:hAnsi="Arial Black"/>
                <w:color w:val="58595B"/>
                <w:spacing w:val="-10"/>
                <w:w w:val="95"/>
                <w:sz w:val="18"/>
              </w:rPr>
              <w:t xml:space="preserve"> </w:t>
            </w:r>
            <w:r>
              <w:rPr>
                <w:rFonts w:ascii="Arial Black" w:hAnsi="Arial Black"/>
                <w:color w:val="58595B"/>
                <w:w w:val="95"/>
                <w:sz w:val="18"/>
              </w:rPr>
              <w:t>name</w:t>
            </w:r>
            <w:r>
              <w:rPr>
                <w:rFonts w:ascii="Arial Black" w:hAnsi="Arial Black"/>
                <w:color w:val="58595B"/>
                <w:spacing w:val="-10"/>
                <w:w w:val="95"/>
                <w:sz w:val="18"/>
              </w:rPr>
              <w:t xml:space="preserve"> </w:t>
            </w:r>
            <w:r>
              <w:rPr>
                <w:rFonts w:ascii="Arial Black" w:hAnsi="Arial Black"/>
                <w:color w:val="58595B"/>
                <w:w w:val="95"/>
                <w:sz w:val="18"/>
              </w:rPr>
              <w:t>with</w:t>
            </w:r>
            <w:r>
              <w:rPr>
                <w:rFonts w:ascii="Arial Black" w:hAnsi="Arial Black"/>
                <w:color w:val="58595B"/>
                <w:spacing w:val="-10"/>
                <w:w w:val="95"/>
                <w:sz w:val="18"/>
              </w:rPr>
              <w:t xml:space="preserve"> </w:t>
            </w:r>
            <w:r>
              <w:rPr>
                <w:rFonts w:ascii="Arial Black" w:hAnsi="Arial Black"/>
                <w:color w:val="58595B"/>
                <w:w w:val="95"/>
                <w:sz w:val="18"/>
              </w:rPr>
              <w:t>their</w:t>
            </w:r>
            <w:r>
              <w:rPr>
                <w:rFonts w:ascii="Arial Black" w:hAnsi="Arial Black"/>
                <w:color w:val="58595B"/>
                <w:spacing w:val="-10"/>
                <w:w w:val="95"/>
                <w:sz w:val="18"/>
              </w:rPr>
              <w:t xml:space="preserve"> </w:t>
            </w:r>
            <w:r>
              <w:rPr>
                <w:rFonts w:ascii="Arial Black" w:hAnsi="Arial Black"/>
                <w:color w:val="58595B"/>
                <w:w w:val="95"/>
                <w:sz w:val="18"/>
              </w:rPr>
              <w:t>picture.</w:t>
            </w:r>
          </w:p>
          <w:p w14:paraId="75F1C920" w14:textId="77777777" w:rsidR="003620F5" w:rsidRDefault="003A5F03">
            <w:pPr>
              <w:pStyle w:val="TableParagraph"/>
              <w:spacing w:before="20"/>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10"/>
                <w:w w:val="95"/>
                <w:sz w:val="18"/>
              </w:rPr>
              <w:t xml:space="preserve"> </w:t>
            </w:r>
            <w:r>
              <w:rPr>
                <w:rFonts w:ascii="Arial Black"/>
                <w:color w:val="58595B"/>
                <w:w w:val="95"/>
                <w:sz w:val="18"/>
              </w:rPr>
              <w:t>before</w:t>
            </w:r>
            <w:r>
              <w:rPr>
                <w:rFonts w:ascii="Arial Black"/>
                <w:color w:val="58595B"/>
                <w:spacing w:val="-9"/>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w w:val="95"/>
                <w:sz w:val="18"/>
              </w:rPr>
              <w:t>medication.</w:t>
            </w:r>
          </w:p>
          <w:p w14:paraId="75F1C921" w14:textId="77777777" w:rsidR="003620F5" w:rsidRDefault="003620F5">
            <w:pPr>
              <w:pStyle w:val="TableParagraph"/>
              <w:spacing w:before="4"/>
              <w:rPr>
                <w:rFonts w:ascii="Lucida Sans"/>
                <w:b/>
                <w:sz w:val="20"/>
              </w:rPr>
            </w:pPr>
          </w:p>
          <w:p w14:paraId="75F1C922" w14:textId="77777777" w:rsidR="003620F5" w:rsidRDefault="003A5F03">
            <w:pPr>
              <w:pStyle w:val="TableParagraph"/>
              <w:spacing w:line="228" w:lineRule="auto"/>
              <w:ind w:left="171" w:right="135"/>
              <w:rPr>
                <w:rFonts w:ascii="Arial Black"/>
                <w:sz w:val="18"/>
              </w:rPr>
            </w:pPr>
            <w:r>
              <w:rPr>
                <w:rFonts w:ascii="Arial Black"/>
                <w:color w:val="58595B"/>
                <w:w w:val="95"/>
                <w:sz w:val="18"/>
              </w:rPr>
              <w:t>Match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1"/>
                <w:w w:val="95"/>
                <w:sz w:val="18"/>
              </w:rPr>
              <w:t xml:space="preserve"> </w:t>
            </w:r>
            <w:r>
              <w:rPr>
                <w:rFonts w:ascii="Arial Black"/>
                <w:color w:val="58595B"/>
                <w:w w:val="95"/>
                <w:sz w:val="18"/>
              </w:rPr>
              <w:t>label</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for</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right</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right</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right</w:t>
            </w:r>
            <w:r>
              <w:rPr>
                <w:rFonts w:ascii="Arial Black"/>
                <w:color w:val="58595B"/>
                <w:spacing w:val="-11"/>
                <w:w w:val="95"/>
                <w:sz w:val="18"/>
              </w:rPr>
              <w:t xml:space="preserve"> </w:t>
            </w:r>
            <w:r>
              <w:rPr>
                <w:rFonts w:ascii="Arial Black"/>
                <w:color w:val="58595B"/>
                <w:w w:val="95"/>
                <w:sz w:val="18"/>
              </w:rPr>
              <w:t>dosage,</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right</w:t>
            </w:r>
            <w:r>
              <w:rPr>
                <w:rFonts w:ascii="Arial Black"/>
                <w:color w:val="58595B"/>
                <w:spacing w:val="-11"/>
                <w:w w:val="95"/>
                <w:sz w:val="18"/>
              </w:rPr>
              <w:t xml:space="preserve"> </w:t>
            </w:r>
            <w:proofErr w:type="gramStart"/>
            <w:r>
              <w:rPr>
                <w:rFonts w:ascii="Arial Black"/>
                <w:color w:val="58595B"/>
                <w:w w:val="95"/>
                <w:sz w:val="18"/>
              </w:rPr>
              <w:t>time</w:t>
            </w:r>
            <w:proofErr w:type="gramEnd"/>
            <w:r>
              <w:rPr>
                <w:rFonts w:ascii="Arial Black"/>
                <w:color w:val="58595B"/>
                <w:spacing w:val="-10"/>
                <w:w w:val="95"/>
                <w:sz w:val="18"/>
              </w:rPr>
              <w:t xml:space="preserve"> </w:t>
            </w:r>
            <w:r>
              <w:rPr>
                <w:rFonts w:ascii="Arial Black"/>
                <w:color w:val="58595B"/>
                <w:w w:val="95"/>
                <w:sz w:val="18"/>
              </w:rPr>
              <w:t>and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right</w:t>
            </w:r>
            <w:r>
              <w:rPr>
                <w:rFonts w:ascii="Arial Black"/>
                <w:color w:val="58595B"/>
                <w:spacing w:val="-11"/>
                <w:w w:val="95"/>
                <w:sz w:val="18"/>
              </w:rPr>
              <w:t xml:space="preserve"> </w:t>
            </w:r>
            <w:r>
              <w:rPr>
                <w:rFonts w:ascii="Arial Black"/>
                <w:color w:val="58595B"/>
                <w:w w:val="95"/>
                <w:sz w:val="18"/>
              </w:rPr>
              <w:t>route.</w:t>
            </w:r>
            <w:r>
              <w:rPr>
                <w:rFonts w:ascii="Arial Black"/>
                <w:color w:val="58595B"/>
                <w:spacing w:val="-11"/>
                <w:w w:val="95"/>
                <w:sz w:val="18"/>
              </w:rPr>
              <w:t xml:space="preserve"> </w:t>
            </w:r>
            <w:r>
              <w:rPr>
                <w:rFonts w:ascii="Arial Black"/>
                <w:color w:val="58595B"/>
                <w:w w:val="95"/>
                <w:sz w:val="18"/>
              </w:rPr>
              <w:t>Do</w:t>
            </w:r>
            <w:r>
              <w:rPr>
                <w:rFonts w:ascii="Arial Black"/>
                <w:color w:val="58595B"/>
                <w:spacing w:val="-11"/>
                <w:w w:val="95"/>
                <w:sz w:val="18"/>
              </w:rPr>
              <w:t xml:space="preserve"> </w:t>
            </w:r>
            <w:r>
              <w:rPr>
                <w:rFonts w:ascii="Arial Black"/>
                <w:color w:val="58595B"/>
                <w:w w:val="95"/>
                <w:sz w:val="18"/>
              </w:rPr>
              <w:t>this</w:t>
            </w:r>
            <w:r>
              <w:rPr>
                <w:rFonts w:ascii="Arial Black"/>
                <w:color w:val="58595B"/>
                <w:spacing w:val="-10"/>
                <w:w w:val="95"/>
                <w:sz w:val="18"/>
              </w:rPr>
              <w:t xml:space="preserve"> </w:t>
            </w:r>
            <w:r>
              <w:rPr>
                <w:rFonts w:ascii="Arial Black"/>
                <w:color w:val="58595B"/>
                <w:w w:val="95"/>
                <w:sz w:val="18"/>
              </w:rPr>
              <w:t>for</w:t>
            </w:r>
            <w:r>
              <w:rPr>
                <w:rFonts w:ascii="Arial Black"/>
                <w:color w:val="58595B"/>
                <w:spacing w:val="-11"/>
                <w:w w:val="95"/>
                <w:sz w:val="18"/>
              </w:rPr>
              <w:t xml:space="preserve"> </w:t>
            </w:r>
            <w:r>
              <w:rPr>
                <w:rFonts w:ascii="Arial Black"/>
                <w:color w:val="58595B"/>
                <w:w w:val="95"/>
                <w:sz w:val="18"/>
              </w:rPr>
              <w:t>each</w:t>
            </w:r>
            <w:r>
              <w:rPr>
                <w:rFonts w:ascii="Arial Black"/>
                <w:color w:val="58595B"/>
                <w:spacing w:val="-11"/>
                <w:w w:val="95"/>
                <w:sz w:val="18"/>
              </w:rPr>
              <w:t xml:space="preserve"> </w:t>
            </w:r>
            <w:r>
              <w:rPr>
                <w:rFonts w:ascii="Arial Black"/>
                <w:color w:val="58595B"/>
                <w:w w:val="95"/>
                <w:sz w:val="18"/>
              </w:rPr>
              <w:t>medication.</w:t>
            </w:r>
          </w:p>
          <w:p w14:paraId="75F1C923" w14:textId="77777777" w:rsidR="003620F5" w:rsidRDefault="003A5F03">
            <w:pPr>
              <w:pStyle w:val="TableParagraph"/>
              <w:spacing w:before="172"/>
              <w:ind w:left="171"/>
              <w:rPr>
                <w:rFonts w:ascii="Arial Black"/>
                <w:sz w:val="18"/>
              </w:rPr>
            </w:pPr>
            <w:r>
              <w:rPr>
                <w:rFonts w:ascii="Arial Black"/>
                <w:color w:val="58595B"/>
                <w:w w:val="90"/>
                <w:sz w:val="18"/>
              </w:rPr>
              <w:t>Put</w:t>
            </w:r>
            <w:r>
              <w:rPr>
                <w:rFonts w:ascii="Arial Black"/>
                <w:color w:val="58595B"/>
                <w:spacing w:val="7"/>
                <w:w w:val="90"/>
                <w:sz w:val="18"/>
              </w:rPr>
              <w:t xml:space="preserve"> </w:t>
            </w:r>
            <w:r>
              <w:rPr>
                <w:rFonts w:ascii="Arial Black"/>
                <w:color w:val="58595B"/>
                <w:w w:val="90"/>
                <w:sz w:val="18"/>
              </w:rPr>
              <w:t>on</w:t>
            </w:r>
            <w:r>
              <w:rPr>
                <w:rFonts w:ascii="Arial Black"/>
                <w:color w:val="58595B"/>
                <w:spacing w:val="8"/>
                <w:w w:val="90"/>
                <w:sz w:val="18"/>
              </w:rPr>
              <w:t xml:space="preserve"> </w:t>
            </w:r>
            <w:r>
              <w:rPr>
                <w:rFonts w:ascii="Arial Black"/>
                <w:color w:val="58595B"/>
                <w:w w:val="90"/>
                <w:sz w:val="18"/>
              </w:rPr>
              <w:t>gloves.</w:t>
            </w:r>
          </w:p>
          <w:p w14:paraId="75F1C924" w14:textId="77777777" w:rsidR="003620F5" w:rsidRDefault="003A5F03">
            <w:pPr>
              <w:pStyle w:val="TableParagraph"/>
              <w:spacing w:before="198" w:line="228" w:lineRule="auto"/>
              <w:ind w:left="171" w:right="368"/>
              <w:rPr>
                <w:rFonts w:ascii="Arial Black"/>
                <w:sz w:val="18"/>
              </w:rPr>
            </w:pPr>
            <w:r>
              <w:rPr>
                <w:rFonts w:ascii="Arial Black"/>
                <w:color w:val="58595B"/>
                <w:w w:val="90"/>
                <w:sz w:val="18"/>
              </w:rPr>
              <w:t>Position</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person</w:t>
            </w:r>
            <w:r>
              <w:rPr>
                <w:rFonts w:ascii="Arial Black"/>
                <w:color w:val="58595B"/>
                <w:spacing w:val="12"/>
                <w:w w:val="90"/>
                <w:sz w:val="18"/>
              </w:rPr>
              <w:t xml:space="preserve"> </w:t>
            </w:r>
            <w:r>
              <w:rPr>
                <w:rFonts w:ascii="Arial Black"/>
                <w:color w:val="58595B"/>
                <w:w w:val="90"/>
                <w:sz w:val="18"/>
              </w:rPr>
              <w:t>and</w:t>
            </w:r>
            <w:r>
              <w:rPr>
                <w:rFonts w:ascii="Arial Black"/>
                <w:color w:val="58595B"/>
                <w:spacing w:val="11"/>
                <w:w w:val="90"/>
                <w:sz w:val="18"/>
              </w:rPr>
              <w:t xml:space="preserve"> </w:t>
            </w:r>
            <w:r>
              <w:rPr>
                <w:rFonts w:ascii="Arial Black"/>
                <w:color w:val="58595B"/>
                <w:w w:val="90"/>
                <w:sz w:val="18"/>
              </w:rPr>
              <w:t>expose</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area</w:t>
            </w:r>
            <w:r>
              <w:rPr>
                <w:rFonts w:ascii="Arial Black"/>
                <w:color w:val="58595B"/>
                <w:spacing w:val="11"/>
                <w:w w:val="90"/>
                <w:sz w:val="18"/>
              </w:rPr>
              <w:t xml:space="preserve"> </w:t>
            </w:r>
            <w:r>
              <w:rPr>
                <w:rFonts w:ascii="Arial Black"/>
                <w:color w:val="58595B"/>
                <w:w w:val="90"/>
                <w:sz w:val="18"/>
              </w:rPr>
              <w:t>that</w:t>
            </w:r>
            <w:r>
              <w:rPr>
                <w:rFonts w:ascii="Arial Black"/>
                <w:color w:val="58595B"/>
                <w:spacing w:val="12"/>
                <w:w w:val="90"/>
                <w:sz w:val="18"/>
              </w:rPr>
              <w:t xml:space="preserve"> </w:t>
            </w:r>
            <w:r>
              <w:rPr>
                <w:rFonts w:ascii="Arial Black"/>
                <w:color w:val="58595B"/>
                <w:w w:val="90"/>
                <w:sz w:val="18"/>
              </w:rPr>
              <w:t>medication</w:t>
            </w:r>
            <w:r>
              <w:rPr>
                <w:rFonts w:ascii="Arial Black"/>
                <w:color w:val="58595B"/>
                <w:spacing w:val="11"/>
                <w:w w:val="90"/>
                <w:sz w:val="18"/>
              </w:rPr>
              <w:t xml:space="preserve"> </w:t>
            </w:r>
            <w:r>
              <w:rPr>
                <w:rFonts w:ascii="Arial Black"/>
                <w:color w:val="58595B"/>
                <w:w w:val="90"/>
                <w:sz w:val="18"/>
              </w:rPr>
              <w:t>is</w:t>
            </w:r>
            <w:r>
              <w:rPr>
                <w:rFonts w:ascii="Arial Black"/>
                <w:color w:val="58595B"/>
                <w:spacing w:val="11"/>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be</w:t>
            </w:r>
            <w:r>
              <w:rPr>
                <w:rFonts w:ascii="Arial Black"/>
                <w:color w:val="58595B"/>
                <w:spacing w:val="11"/>
                <w:w w:val="90"/>
                <w:sz w:val="18"/>
              </w:rPr>
              <w:t xml:space="preserve"> </w:t>
            </w:r>
            <w:r>
              <w:rPr>
                <w:rFonts w:ascii="Arial Black"/>
                <w:color w:val="58595B"/>
                <w:w w:val="90"/>
                <w:sz w:val="18"/>
              </w:rPr>
              <w:t>applied</w:t>
            </w:r>
            <w:r>
              <w:rPr>
                <w:rFonts w:ascii="Arial Black"/>
                <w:color w:val="58595B"/>
                <w:spacing w:val="11"/>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Make</w:t>
            </w:r>
            <w:r>
              <w:rPr>
                <w:rFonts w:ascii="Arial Black"/>
                <w:color w:val="58595B"/>
                <w:spacing w:val="-51"/>
                <w:w w:val="90"/>
                <w:sz w:val="18"/>
              </w:rPr>
              <w:t xml:space="preserve"> </w:t>
            </w:r>
            <w:r>
              <w:rPr>
                <w:rFonts w:ascii="Arial Black"/>
                <w:color w:val="58595B"/>
                <w:w w:val="95"/>
                <w:sz w:val="18"/>
              </w:rPr>
              <w:t>sure</w:t>
            </w:r>
            <w:r>
              <w:rPr>
                <w:rFonts w:ascii="Arial Black"/>
                <w:color w:val="58595B"/>
                <w:spacing w:val="-11"/>
                <w:w w:val="95"/>
                <w:sz w:val="18"/>
              </w:rPr>
              <w:t xml:space="preserve"> </w:t>
            </w:r>
            <w:r>
              <w:rPr>
                <w:rFonts w:ascii="Arial Black"/>
                <w:color w:val="58595B"/>
                <w:w w:val="95"/>
                <w:sz w:val="18"/>
              </w:rPr>
              <w:t>that</w:t>
            </w:r>
            <w:r>
              <w:rPr>
                <w:rFonts w:ascii="Arial Black"/>
                <w:color w:val="58595B"/>
                <w:spacing w:val="-10"/>
                <w:w w:val="95"/>
                <w:sz w:val="18"/>
              </w:rPr>
              <w:t xml:space="preserve"> </w:t>
            </w:r>
            <w:r>
              <w:rPr>
                <w:rFonts w:ascii="Arial Black"/>
                <w:color w:val="58595B"/>
                <w:w w:val="95"/>
                <w:sz w:val="18"/>
              </w:rPr>
              <w:t>privacy</w:t>
            </w:r>
            <w:r>
              <w:rPr>
                <w:rFonts w:ascii="Arial Black"/>
                <w:color w:val="58595B"/>
                <w:spacing w:val="-10"/>
                <w:w w:val="95"/>
                <w:sz w:val="18"/>
              </w:rPr>
              <w:t xml:space="preserve"> </w:t>
            </w:r>
            <w:r>
              <w:rPr>
                <w:rFonts w:ascii="Arial Black"/>
                <w:color w:val="58595B"/>
                <w:w w:val="95"/>
                <w:sz w:val="18"/>
              </w:rPr>
              <w:t>for</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person</w:t>
            </w:r>
            <w:r>
              <w:rPr>
                <w:rFonts w:ascii="Arial Black"/>
                <w:color w:val="58595B"/>
                <w:spacing w:val="-10"/>
                <w:w w:val="95"/>
                <w:sz w:val="18"/>
              </w:rPr>
              <w:t xml:space="preserve"> </w:t>
            </w:r>
            <w:r>
              <w:rPr>
                <w:rFonts w:ascii="Arial Black"/>
                <w:color w:val="58595B"/>
                <w:w w:val="95"/>
                <w:sz w:val="18"/>
              </w:rPr>
              <w:t>is</w:t>
            </w:r>
            <w:r>
              <w:rPr>
                <w:rFonts w:ascii="Arial Black"/>
                <w:color w:val="58595B"/>
                <w:spacing w:val="-10"/>
                <w:w w:val="95"/>
                <w:sz w:val="18"/>
              </w:rPr>
              <w:t xml:space="preserve"> </w:t>
            </w:r>
            <w:r>
              <w:rPr>
                <w:rFonts w:ascii="Arial Black"/>
                <w:color w:val="58595B"/>
                <w:w w:val="95"/>
                <w:sz w:val="18"/>
              </w:rPr>
              <w:t>maintained.</w:t>
            </w:r>
          </w:p>
          <w:p w14:paraId="75F1C925" w14:textId="77777777" w:rsidR="003620F5" w:rsidRDefault="003A5F03">
            <w:pPr>
              <w:pStyle w:val="TableParagraph"/>
              <w:spacing w:before="172" w:line="475" w:lineRule="auto"/>
              <w:ind w:left="171"/>
              <w:rPr>
                <w:rFonts w:ascii="Arial Black"/>
                <w:sz w:val="18"/>
              </w:rPr>
            </w:pPr>
            <w:r>
              <w:rPr>
                <w:rFonts w:ascii="Arial Black"/>
                <w:color w:val="58595B"/>
                <w:w w:val="90"/>
                <w:sz w:val="18"/>
              </w:rPr>
              <w:t>Cleanse</w:t>
            </w:r>
            <w:r>
              <w:rPr>
                <w:rFonts w:ascii="Arial Black"/>
                <w:color w:val="58595B"/>
                <w:spacing w:val="10"/>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area</w:t>
            </w:r>
            <w:r>
              <w:rPr>
                <w:rFonts w:ascii="Arial Black"/>
                <w:color w:val="58595B"/>
                <w:spacing w:val="11"/>
                <w:w w:val="90"/>
                <w:sz w:val="18"/>
              </w:rPr>
              <w:t xml:space="preserve"> </w:t>
            </w:r>
            <w:r>
              <w:rPr>
                <w:rFonts w:ascii="Arial Black"/>
                <w:color w:val="58595B"/>
                <w:w w:val="90"/>
                <w:sz w:val="18"/>
              </w:rPr>
              <w:t>that</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medication</w:t>
            </w:r>
            <w:r>
              <w:rPr>
                <w:rFonts w:ascii="Arial Black"/>
                <w:color w:val="58595B"/>
                <w:spacing w:val="11"/>
                <w:w w:val="90"/>
                <w:sz w:val="18"/>
              </w:rPr>
              <w:t xml:space="preserve"> </w:t>
            </w:r>
            <w:r>
              <w:rPr>
                <w:rFonts w:ascii="Arial Black"/>
                <w:color w:val="58595B"/>
                <w:w w:val="90"/>
                <w:sz w:val="18"/>
              </w:rPr>
              <w:t>will</w:t>
            </w:r>
            <w:r>
              <w:rPr>
                <w:rFonts w:ascii="Arial Black"/>
                <w:color w:val="58595B"/>
                <w:spacing w:val="11"/>
                <w:w w:val="90"/>
                <w:sz w:val="18"/>
              </w:rPr>
              <w:t xml:space="preserve"> </w:t>
            </w:r>
            <w:r>
              <w:rPr>
                <w:rFonts w:ascii="Arial Black"/>
                <w:color w:val="58595B"/>
                <w:w w:val="90"/>
                <w:sz w:val="18"/>
              </w:rPr>
              <w:t>be</w:t>
            </w:r>
            <w:r>
              <w:rPr>
                <w:rFonts w:ascii="Arial Black"/>
                <w:color w:val="58595B"/>
                <w:spacing w:val="10"/>
                <w:w w:val="90"/>
                <w:sz w:val="18"/>
              </w:rPr>
              <w:t xml:space="preserve"> </w:t>
            </w:r>
            <w:r>
              <w:rPr>
                <w:rFonts w:ascii="Arial Black"/>
                <w:color w:val="58595B"/>
                <w:w w:val="90"/>
                <w:sz w:val="18"/>
              </w:rPr>
              <w:t>applied</w:t>
            </w:r>
            <w:r>
              <w:rPr>
                <w:rFonts w:ascii="Arial Black"/>
                <w:color w:val="58595B"/>
                <w:spacing w:val="11"/>
                <w:w w:val="90"/>
                <w:sz w:val="18"/>
              </w:rPr>
              <w:t xml:space="preserve"> </w:t>
            </w:r>
            <w:r>
              <w:rPr>
                <w:rFonts w:ascii="Arial Black"/>
                <w:color w:val="58595B"/>
                <w:w w:val="90"/>
                <w:sz w:val="18"/>
              </w:rPr>
              <w:t>to</w:t>
            </w:r>
            <w:r>
              <w:rPr>
                <w:rFonts w:ascii="Arial Black"/>
                <w:color w:val="58595B"/>
                <w:spacing w:val="11"/>
                <w:w w:val="90"/>
                <w:sz w:val="18"/>
              </w:rPr>
              <w:t xml:space="preserve"> </w:t>
            </w:r>
            <w:r>
              <w:rPr>
                <w:rFonts w:ascii="Arial Black"/>
                <w:color w:val="58595B"/>
                <w:w w:val="90"/>
                <w:sz w:val="18"/>
              </w:rPr>
              <w:t>with</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prescribed</w:t>
            </w:r>
            <w:r>
              <w:rPr>
                <w:rFonts w:ascii="Arial Black"/>
                <w:color w:val="58595B"/>
                <w:spacing w:val="11"/>
                <w:w w:val="90"/>
                <w:sz w:val="18"/>
              </w:rPr>
              <w:t xml:space="preserve"> </w:t>
            </w:r>
            <w:r>
              <w:rPr>
                <w:rFonts w:ascii="Arial Black"/>
                <w:color w:val="58595B"/>
                <w:w w:val="90"/>
                <w:sz w:val="18"/>
              </w:rPr>
              <w:t>cleanser.</w:t>
            </w:r>
            <w:r>
              <w:rPr>
                <w:rFonts w:ascii="Arial Black"/>
                <w:color w:val="58595B"/>
                <w:spacing w:val="-51"/>
                <w:w w:val="90"/>
                <w:sz w:val="18"/>
              </w:rPr>
              <w:t xml:space="preserve"> </w:t>
            </w:r>
            <w:r>
              <w:rPr>
                <w:rFonts w:ascii="Arial Black"/>
                <w:color w:val="58595B"/>
                <w:w w:val="90"/>
                <w:sz w:val="18"/>
              </w:rPr>
              <w:t>Use</w:t>
            </w:r>
            <w:r>
              <w:rPr>
                <w:rFonts w:ascii="Arial Black"/>
                <w:color w:val="58595B"/>
                <w:spacing w:val="-5"/>
                <w:w w:val="90"/>
                <w:sz w:val="18"/>
              </w:rPr>
              <w:t xml:space="preserve"> </w:t>
            </w:r>
            <w:r>
              <w:rPr>
                <w:rFonts w:ascii="Arial Black"/>
                <w:color w:val="58595B"/>
                <w:w w:val="90"/>
                <w:sz w:val="18"/>
              </w:rPr>
              <w:t>mild</w:t>
            </w:r>
            <w:r>
              <w:rPr>
                <w:rFonts w:ascii="Arial Black"/>
                <w:color w:val="58595B"/>
                <w:spacing w:val="-4"/>
                <w:w w:val="90"/>
                <w:sz w:val="18"/>
              </w:rPr>
              <w:t xml:space="preserve"> </w:t>
            </w:r>
            <w:r>
              <w:rPr>
                <w:rFonts w:ascii="Arial Black"/>
                <w:color w:val="58595B"/>
                <w:w w:val="90"/>
                <w:sz w:val="18"/>
              </w:rPr>
              <w:t>soap</w:t>
            </w:r>
            <w:r>
              <w:rPr>
                <w:rFonts w:ascii="Arial Black"/>
                <w:color w:val="58595B"/>
                <w:spacing w:val="-4"/>
                <w:w w:val="90"/>
                <w:sz w:val="18"/>
              </w:rPr>
              <w:t xml:space="preserve"> </w:t>
            </w:r>
            <w:r>
              <w:rPr>
                <w:rFonts w:ascii="Arial Black"/>
                <w:color w:val="58595B"/>
                <w:w w:val="90"/>
                <w:sz w:val="18"/>
              </w:rPr>
              <w:t>and</w:t>
            </w:r>
            <w:r>
              <w:rPr>
                <w:rFonts w:ascii="Arial Black"/>
                <w:color w:val="58595B"/>
                <w:spacing w:val="-4"/>
                <w:w w:val="90"/>
                <w:sz w:val="18"/>
              </w:rPr>
              <w:t xml:space="preserve"> </w:t>
            </w:r>
            <w:r>
              <w:rPr>
                <w:rFonts w:ascii="Arial Black"/>
                <w:color w:val="58595B"/>
                <w:w w:val="90"/>
                <w:sz w:val="18"/>
              </w:rPr>
              <w:t>water</w:t>
            </w:r>
            <w:r>
              <w:rPr>
                <w:rFonts w:ascii="Arial Black"/>
                <w:color w:val="58595B"/>
                <w:spacing w:val="-4"/>
                <w:w w:val="90"/>
                <w:sz w:val="18"/>
              </w:rPr>
              <w:t xml:space="preserve"> </w:t>
            </w:r>
            <w:r>
              <w:rPr>
                <w:rFonts w:ascii="Arial Black"/>
                <w:color w:val="58595B"/>
                <w:w w:val="90"/>
                <w:sz w:val="18"/>
              </w:rPr>
              <w:t>if</w:t>
            </w:r>
            <w:r>
              <w:rPr>
                <w:rFonts w:ascii="Arial Black"/>
                <w:color w:val="58595B"/>
                <w:spacing w:val="-4"/>
                <w:w w:val="90"/>
                <w:sz w:val="18"/>
              </w:rPr>
              <w:t xml:space="preserve"> </w:t>
            </w:r>
            <w:r>
              <w:rPr>
                <w:rFonts w:ascii="Arial Black"/>
                <w:color w:val="58595B"/>
                <w:w w:val="90"/>
                <w:sz w:val="18"/>
              </w:rPr>
              <w:t>no</w:t>
            </w:r>
            <w:r>
              <w:rPr>
                <w:rFonts w:ascii="Arial Black"/>
                <w:color w:val="58595B"/>
                <w:spacing w:val="-4"/>
                <w:w w:val="90"/>
                <w:sz w:val="18"/>
              </w:rPr>
              <w:t xml:space="preserve"> </w:t>
            </w:r>
            <w:r>
              <w:rPr>
                <w:rFonts w:ascii="Arial Black"/>
                <w:color w:val="58595B"/>
                <w:w w:val="90"/>
                <w:sz w:val="18"/>
              </w:rPr>
              <w:t>specific</w:t>
            </w:r>
            <w:r>
              <w:rPr>
                <w:rFonts w:ascii="Arial Black"/>
                <w:color w:val="58595B"/>
                <w:spacing w:val="-4"/>
                <w:w w:val="90"/>
                <w:sz w:val="18"/>
              </w:rPr>
              <w:t xml:space="preserve"> </w:t>
            </w:r>
            <w:r>
              <w:rPr>
                <w:rFonts w:ascii="Arial Black"/>
                <w:color w:val="58595B"/>
                <w:w w:val="90"/>
                <w:sz w:val="18"/>
              </w:rPr>
              <w:t>cleanser</w:t>
            </w:r>
            <w:r>
              <w:rPr>
                <w:rFonts w:ascii="Arial Black"/>
                <w:color w:val="58595B"/>
                <w:spacing w:val="-4"/>
                <w:w w:val="90"/>
                <w:sz w:val="18"/>
              </w:rPr>
              <w:t xml:space="preserve"> </w:t>
            </w:r>
            <w:r>
              <w:rPr>
                <w:rFonts w:ascii="Arial Black"/>
                <w:color w:val="58595B"/>
                <w:w w:val="90"/>
                <w:sz w:val="18"/>
              </w:rPr>
              <w:t>is</w:t>
            </w:r>
            <w:r>
              <w:rPr>
                <w:rFonts w:ascii="Arial Black"/>
                <w:color w:val="58595B"/>
                <w:spacing w:val="-4"/>
                <w:w w:val="90"/>
                <w:sz w:val="18"/>
              </w:rPr>
              <w:t xml:space="preserve"> </w:t>
            </w:r>
            <w:r>
              <w:rPr>
                <w:rFonts w:ascii="Arial Black"/>
                <w:color w:val="58595B"/>
                <w:w w:val="90"/>
                <w:sz w:val="18"/>
              </w:rPr>
              <w:t>prescribed.</w:t>
            </w:r>
          </w:p>
          <w:p w14:paraId="75F1C926" w14:textId="77777777" w:rsidR="003620F5" w:rsidRDefault="003A5F03">
            <w:pPr>
              <w:pStyle w:val="TableParagraph"/>
              <w:spacing w:line="228" w:lineRule="auto"/>
              <w:ind w:left="171" w:right="554"/>
              <w:jc w:val="both"/>
              <w:rPr>
                <w:rFonts w:ascii="Arial Black"/>
                <w:sz w:val="18"/>
              </w:rPr>
            </w:pPr>
            <w:r>
              <w:rPr>
                <w:rFonts w:ascii="Arial Black"/>
                <w:color w:val="58595B"/>
                <w:w w:val="95"/>
                <w:sz w:val="18"/>
              </w:rPr>
              <w:t>Put the amount of medication needed on your fingers or hand. Only get out the</w:t>
            </w:r>
            <w:r>
              <w:rPr>
                <w:rFonts w:ascii="Arial Black"/>
                <w:color w:val="58595B"/>
                <w:spacing w:val="-55"/>
                <w:w w:val="95"/>
                <w:sz w:val="18"/>
              </w:rPr>
              <w:t xml:space="preserve"> </w:t>
            </w:r>
            <w:r>
              <w:rPr>
                <w:rFonts w:ascii="Arial Black"/>
                <w:color w:val="58595B"/>
                <w:w w:val="95"/>
                <w:sz w:val="18"/>
              </w:rPr>
              <w:t>amount</w:t>
            </w:r>
            <w:r>
              <w:rPr>
                <w:rFonts w:ascii="Arial Black"/>
                <w:color w:val="58595B"/>
                <w:spacing w:val="-11"/>
                <w:w w:val="95"/>
                <w:sz w:val="18"/>
              </w:rPr>
              <w:t xml:space="preserve"> </w:t>
            </w:r>
            <w:r>
              <w:rPr>
                <w:rFonts w:ascii="Arial Black"/>
                <w:color w:val="58595B"/>
                <w:w w:val="95"/>
                <w:sz w:val="18"/>
              </w:rPr>
              <w:t>of</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10"/>
                <w:w w:val="95"/>
                <w:sz w:val="18"/>
              </w:rPr>
              <w:t xml:space="preserve"> </w:t>
            </w:r>
            <w:r>
              <w:rPr>
                <w:rFonts w:ascii="Arial Black"/>
                <w:color w:val="58595B"/>
                <w:w w:val="95"/>
                <w:sz w:val="18"/>
              </w:rPr>
              <w:t>that</w:t>
            </w:r>
            <w:r>
              <w:rPr>
                <w:rFonts w:ascii="Arial Black"/>
                <w:color w:val="58595B"/>
                <w:spacing w:val="-11"/>
                <w:w w:val="95"/>
                <w:sz w:val="18"/>
              </w:rPr>
              <w:t xml:space="preserve"> </w:t>
            </w:r>
            <w:r>
              <w:rPr>
                <w:rFonts w:ascii="Arial Black"/>
                <w:color w:val="58595B"/>
                <w:w w:val="95"/>
                <w:sz w:val="18"/>
              </w:rPr>
              <w:t>is</w:t>
            </w:r>
            <w:r>
              <w:rPr>
                <w:rFonts w:ascii="Arial Black"/>
                <w:color w:val="58595B"/>
                <w:spacing w:val="-10"/>
                <w:w w:val="95"/>
                <w:sz w:val="18"/>
              </w:rPr>
              <w:t xml:space="preserve"> </w:t>
            </w:r>
            <w:r>
              <w:rPr>
                <w:rFonts w:ascii="Arial Black"/>
                <w:color w:val="58595B"/>
                <w:w w:val="95"/>
                <w:sz w:val="18"/>
              </w:rPr>
              <w:t>needed.</w:t>
            </w:r>
            <w:r>
              <w:rPr>
                <w:rFonts w:ascii="Arial Black"/>
                <w:color w:val="58595B"/>
                <w:spacing w:val="-11"/>
                <w:w w:val="95"/>
                <w:sz w:val="18"/>
              </w:rPr>
              <w:t xml:space="preserve"> </w:t>
            </w:r>
            <w:r>
              <w:rPr>
                <w:rFonts w:ascii="Arial Black"/>
                <w:color w:val="58595B"/>
                <w:w w:val="95"/>
                <w:sz w:val="18"/>
              </w:rPr>
              <w:t>Never</w:t>
            </w:r>
            <w:r>
              <w:rPr>
                <w:rFonts w:ascii="Arial Black"/>
                <w:color w:val="58595B"/>
                <w:spacing w:val="-10"/>
                <w:w w:val="95"/>
                <w:sz w:val="18"/>
              </w:rPr>
              <w:t xml:space="preserve"> </w:t>
            </w:r>
            <w:r>
              <w:rPr>
                <w:rFonts w:ascii="Arial Black"/>
                <w:color w:val="58595B"/>
                <w:w w:val="95"/>
                <w:sz w:val="18"/>
              </w:rPr>
              <w:t>put</w:t>
            </w:r>
            <w:r>
              <w:rPr>
                <w:rFonts w:ascii="Arial Black"/>
                <w:color w:val="58595B"/>
                <w:spacing w:val="-11"/>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w:t>
            </w:r>
            <w:r>
              <w:rPr>
                <w:rFonts w:ascii="Arial Black"/>
                <w:color w:val="58595B"/>
                <w:spacing w:val="-11"/>
                <w:w w:val="95"/>
                <w:sz w:val="18"/>
              </w:rPr>
              <w:t xml:space="preserve"> </w:t>
            </w:r>
            <w:r>
              <w:rPr>
                <w:rFonts w:ascii="Arial Black"/>
                <w:color w:val="58595B"/>
                <w:w w:val="95"/>
                <w:sz w:val="18"/>
              </w:rPr>
              <w:t>back</w:t>
            </w:r>
            <w:r>
              <w:rPr>
                <w:rFonts w:ascii="Arial Black"/>
                <w:color w:val="58595B"/>
                <w:spacing w:val="-10"/>
                <w:w w:val="95"/>
                <w:sz w:val="18"/>
              </w:rPr>
              <w:t xml:space="preserve"> </w:t>
            </w:r>
            <w:r>
              <w:rPr>
                <w:rFonts w:ascii="Arial Black"/>
                <w:color w:val="58595B"/>
                <w:w w:val="95"/>
                <w:sz w:val="18"/>
              </w:rPr>
              <w:t>into</w:t>
            </w:r>
            <w:r>
              <w:rPr>
                <w:rFonts w:ascii="Arial Black"/>
                <w:color w:val="58595B"/>
                <w:spacing w:val="-11"/>
                <w:w w:val="95"/>
                <w:sz w:val="18"/>
              </w:rPr>
              <w:t xml:space="preserve"> </w:t>
            </w:r>
            <w:r>
              <w:rPr>
                <w:rFonts w:ascii="Arial Black"/>
                <w:color w:val="58595B"/>
                <w:w w:val="95"/>
                <w:sz w:val="18"/>
              </w:rPr>
              <w:t>a</w:t>
            </w:r>
            <w:r>
              <w:rPr>
                <w:rFonts w:ascii="Arial Black"/>
                <w:color w:val="58595B"/>
                <w:spacing w:val="-10"/>
                <w:w w:val="95"/>
                <w:sz w:val="18"/>
              </w:rPr>
              <w:t xml:space="preserve"> </w:t>
            </w:r>
            <w:r>
              <w:rPr>
                <w:rFonts w:ascii="Arial Black"/>
                <w:color w:val="58595B"/>
                <w:w w:val="95"/>
                <w:sz w:val="18"/>
              </w:rPr>
              <w:t>container</w:t>
            </w:r>
            <w:r>
              <w:rPr>
                <w:rFonts w:ascii="Arial Black"/>
                <w:color w:val="58595B"/>
                <w:spacing w:val="-55"/>
                <w:w w:val="95"/>
                <w:sz w:val="18"/>
              </w:rPr>
              <w:t xml:space="preserve"> </w:t>
            </w:r>
            <w:r>
              <w:rPr>
                <w:rFonts w:ascii="Arial Black"/>
                <w:color w:val="58595B"/>
                <w:sz w:val="18"/>
              </w:rPr>
              <w:t>without</w:t>
            </w:r>
            <w:r>
              <w:rPr>
                <w:rFonts w:ascii="Arial Black"/>
                <w:color w:val="58595B"/>
                <w:spacing w:val="-14"/>
                <w:sz w:val="18"/>
              </w:rPr>
              <w:t xml:space="preserve"> </w:t>
            </w:r>
            <w:r>
              <w:rPr>
                <w:rFonts w:ascii="Arial Black"/>
                <w:color w:val="58595B"/>
                <w:sz w:val="18"/>
              </w:rPr>
              <w:t>changing</w:t>
            </w:r>
            <w:r>
              <w:rPr>
                <w:rFonts w:ascii="Arial Black"/>
                <w:color w:val="58595B"/>
                <w:spacing w:val="-14"/>
                <w:sz w:val="18"/>
              </w:rPr>
              <w:t xml:space="preserve"> </w:t>
            </w:r>
            <w:r>
              <w:rPr>
                <w:rFonts w:ascii="Arial Black"/>
                <w:color w:val="58595B"/>
                <w:sz w:val="18"/>
              </w:rPr>
              <w:t>gloves</w:t>
            </w:r>
            <w:r>
              <w:rPr>
                <w:rFonts w:ascii="Arial Black"/>
                <w:color w:val="58595B"/>
                <w:spacing w:val="-13"/>
                <w:sz w:val="18"/>
              </w:rPr>
              <w:t xml:space="preserve"> </w:t>
            </w:r>
            <w:r>
              <w:rPr>
                <w:rFonts w:ascii="Arial Black"/>
                <w:color w:val="58595B"/>
                <w:sz w:val="18"/>
              </w:rPr>
              <w:t>first.</w:t>
            </w:r>
          </w:p>
          <w:p w14:paraId="75F1C927" w14:textId="77777777" w:rsidR="003620F5" w:rsidRDefault="003A5F03">
            <w:pPr>
              <w:pStyle w:val="TableParagraph"/>
              <w:spacing w:before="183" w:line="228" w:lineRule="auto"/>
              <w:ind w:left="171"/>
              <w:rPr>
                <w:rFonts w:ascii="Arial Black"/>
                <w:sz w:val="18"/>
              </w:rPr>
            </w:pPr>
            <w:r>
              <w:rPr>
                <w:rFonts w:ascii="Arial Black"/>
                <w:color w:val="58595B"/>
                <w:w w:val="95"/>
                <w:sz w:val="18"/>
              </w:rPr>
              <w:t>Spread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10"/>
                <w:w w:val="95"/>
                <w:sz w:val="18"/>
              </w:rPr>
              <w:t xml:space="preserve"> </w:t>
            </w:r>
            <w:r>
              <w:rPr>
                <w:rFonts w:ascii="Arial Black"/>
                <w:color w:val="58595B"/>
                <w:w w:val="95"/>
                <w:sz w:val="18"/>
              </w:rPr>
              <w:t>around</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area</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1"/>
                <w:w w:val="95"/>
                <w:sz w:val="18"/>
              </w:rPr>
              <w:t xml:space="preserve"> </w:t>
            </w:r>
            <w:r>
              <w:rPr>
                <w:rFonts w:ascii="Arial Black"/>
                <w:color w:val="58595B"/>
                <w:w w:val="95"/>
                <w:sz w:val="18"/>
              </w:rPr>
              <w:t>rub</w:t>
            </w:r>
            <w:r>
              <w:rPr>
                <w:rFonts w:ascii="Arial Black"/>
                <w:color w:val="58595B"/>
                <w:spacing w:val="-10"/>
                <w:w w:val="95"/>
                <w:sz w:val="18"/>
              </w:rPr>
              <w:t xml:space="preserve"> </w:t>
            </w:r>
            <w:r>
              <w:rPr>
                <w:rFonts w:ascii="Arial Black"/>
                <w:color w:val="58595B"/>
                <w:w w:val="95"/>
                <w:sz w:val="18"/>
              </w:rPr>
              <w:t>in</w:t>
            </w:r>
            <w:r>
              <w:rPr>
                <w:rFonts w:ascii="Arial Black"/>
                <w:color w:val="58595B"/>
                <w:spacing w:val="-10"/>
                <w:w w:val="95"/>
                <w:sz w:val="18"/>
              </w:rPr>
              <w:t xml:space="preserve"> </w:t>
            </w:r>
            <w:r>
              <w:rPr>
                <w:rFonts w:ascii="Arial Black"/>
                <w:color w:val="58595B"/>
                <w:w w:val="95"/>
                <w:sz w:val="18"/>
              </w:rPr>
              <w:t>thoroughly.</w:t>
            </w:r>
            <w:r>
              <w:rPr>
                <w:rFonts w:ascii="Arial Black"/>
                <w:color w:val="58595B"/>
                <w:spacing w:val="-10"/>
                <w:w w:val="95"/>
                <w:sz w:val="18"/>
              </w:rPr>
              <w:t xml:space="preserve"> </w:t>
            </w:r>
            <w:r>
              <w:rPr>
                <w:rFonts w:ascii="Arial Black"/>
                <w:color w:val="58595B"/>
                <w:w w:val="95"/>
                <w:sz w:val="18"/>
              </w:rPr>
              <w:t>Observe</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area</w:t>
            </w:r>
            <w:r>
              <w:rPr>
                <w:rFonts w:ascii="Arial Black"/>
                <w:color w:val="58595B"/>
                <w:spacing w:val="-11"/>
                <w:w w:val="95"/>
                <w:sz w:val="18"/>
              </w:rPr>
              <w:t xml:space="preserve"> </w:t>
            </w:r>
            <w:r>
              <w:rPr>
                <w:rFonts w:ascii="Arial Black"/>
                <w:color w:val="58595B"/>
                <w:w w:val="95"/>
                <w:sz w:val="18"/>
              </w:rPr>
              <w:t>and</w:t>
            </w:r>
            <w:r>
              <w:rPr>
                <w:rFonts w:ascii="Arial Black"/>
                <w:color w:val="58595B"/>
                <w:spacing w:val="-54"/>
                <w:w w:val="95"/>
                <w:sz w:val="18"/>
              </w:rPr>
              <w:t xml:space="preserve"> </w:t>
            </w:r>
            <w:r>
              <w:rPr>
                <w:rFonts w:ascii="Arial Black"/>
                <w:color w:val="58595B"/>
                <w:sz w:val="18"/>
              </w:rPr>
              <w:t>report</w:t>
            </w:r>
            <w:r>
              <w:rPr>
                <w:rFonts w:ascii="Arial Black"/>
                <w:color w:val="58595B"/>
                <w:spacing w:val="-14"/>
                <w:sz w:val="18"/>
              </w:rPr>
              <w:t xml:space="preserve"> </w:t>
            </w:r>
            <w:r>
              <w:rPr>
                <w:rFonts w:ascii="Arial Black"/>
                <w:color w:val="58595B"/>
                <w:sz w:val="18"/>
              </w:rPr>
              <w:t>any</w:t>
            </w:r>
            <w:r>
              <w:rPr>
                <w:rFonts w:ascii="Arial Black"/>
                <w:color w:val="58595B"/>
                <w:spacing w:val="-14"/>
                <w:sz w:val="18"/>
              </w:rPr>
              <w:t xml:space="preserve"> </w:t>
            </w:r>
            <w:r>
              <w:rPr>
                <w:rFonts w:ascii="Arial Black"/>
                <w:color w:val="58595B"/>
                <w:sz w:val="18"/>
              </w:rPr>
              <w:t>changes</w:t>
            </w:r>
            <w:r>
              <w:rPr>
                <w:rFonts w:ascii="Arial Black"/>
                <w:color w:val="58595B"/>
                <w:spacing w:val="-14"/>
                <w:sz w:val="18"/>
              </w:rPr>
              <w:t xml:space="preserve"> </w:t>
            </w:r>
            <w:r>
              <w:rPr>
                <w:rFonts w:ascii="Arial Black"/>
                <w:color w:val="58595B"/>
                <w:sz w:val="18"/>
              </w:rPr>
              <w:t>to</w:t>
            </w:r>
            <w:r>
              <w:rPr>
                <w:rFonts w:ascii="Arial Black"/>
                <w:color w:val="58595B"/>
                <w:spacing w:val="-14"/>
                <w:sz w:val="18"/>
              </w:rPr>
              <w:t xml:space="preserve"> </w:t>
            </w:r>
            <w:r>
              <w:rPr>
                <w:rFonts w:ascii="Arial Black"/>
                <w:color w:val="58595B"/>
                <w:sz w:val="18"/>
              </w:rPr>
              <w:t>the</w:t>
            </w:r>
            <w:r>
              <w:rPr>
                <w:rFonts w:ascii="Arial Black"/>
                <w:color w:val="58595B"/>
                <w:spacing w:val="-13"/>
                <w:sz w:val="18"/>
              </w:rPr>
              <w:t xml:space="preserve"> </w:t>
            </w:r>
            <w:r>
              <w:rPr>
                <w:rFonts w:ascii="Arial Black"/>
                <w:color w:val="58595B"/>
                <w:sz w:val="18"/>
              </w:rPr>
              <w:t>nurse.</w:t>
            </w:r>
          </w:p>
          <w:p w14:paraId="75F1C928" w14:textId="77777777" w:rsidR="003620F5" w:rsidRDefault="003A5F03">
            <w:pPr>
              <w:pStyle w:val="TableParagraph"/>
              <w:spacing w:before="172"/>
              <w:ind w:left="171"/>
              <w:rPr>
                <w:rFonts w:ascii="Arial Black"/>
                <w:sz w:val="18"/>
              </w:rPr>
            </w:pPr>
            <w:r>
              <w:rPr>
                <w:rFonts w:ascii="Arial Black"/>
                <w:color w:val="58595B"/>
                <w:w w:val="90"/>
                <w:sz w:val="18"/>
              </w:rPr>
              <w:t>Remove</w:t>
            </w:r>
            <w:r>
              <w:rPr>
                <w:rFonts w:ascii="Arial Black"/>
                <w:color w:val="58595B"/>
                <w:spacing w:val="20"/>
                <w:w w:val="90"/>
                <w:sz w:val="18"/>
              </w:rPr>
              <w:t xml:space="preserve"> </w:t>
            </w:r>
            <w:r>
              <w:rPr>
                <w:rFonts w:ascii="Arial Black"/>
                <w:color w:val="58595B"/>
                <w:w w:val="90"/>
                <w:sz w:val="18"/>
              </w:rPr>
              <w:t>gloves</w:t>
            </w:r>
            <w:r>
              <w:rPr>
                <w:rFonts w:ascii="Arial Black"/>
                <w:color w:val="58595B"/>
                <w:spacing w:val="21"/>
                <w:w w:val="90"/>
                <w:sz w:val="18"/>
              </w:rPr>
              <w:t xml:space="preserve"> </w:t>
            </w:r>
            <w:r>
              <w:rPr>
                <w:rFonts w:ascii="Arial Black"/>
                <w:color w:val="58595B"/>
                <w:w w:val="90"/>
                <w:sz w:val="18"/>
              </w:rPr>
              <w:t>and</w:t>
            </w:r>
            <w:r>
              <w:rPr>
                <w:rFonts w:ascii="Arial Black"/>
                <w:color w:val="58595B"/>
                <w:spacing w:val="21"/>
                <w:w w:val="90"/>
                <w:sz w:val="18"/>
              </w:rPr>
              <w:t xml:space="preserve"> </w:t>
            </w:r>
            <w:r>
              <w:rPr>
                <w:rFonts w:ascii="Arial Black"/>
                <w:color w:val="58595B"/>
                <w:w w:val="90"/>
                <w:sz w:val="18"/>
              </w:rPr>
              <w:t>wash</w:t>
            </w:r>
            <w:r>
              <w:rPr>
                <w:rFonts w:ascii="Arial Black"/>
                <w:color w:val="58595B"/>
                <w:spacing w:val="21"/>
                <w:w w:val="90"/>
                <w:sz w:val="18"/>
              </w:rPr>
              <w:t xml:space="preserve"> </w:t>
            </w:r>
            <w:r>
              <w:rPr>
                <w:rFonts w:ascii="Arial Black"/>
                <w:color w:val="58595B"/>
                <w:w w:val="90"/>
                <w:sz w:val="18"/>
              </w:rPr>
              <w:t>hands.</w:t>
            </w:r>
          </w:p>
          <w:p w14:paraId="75F1C929" w14:textId="77777777" w:rsidR="003620F5" w:rsidRDefault="003A5F03">
            <w:pPr>
              <w:pStyle w:val="TableParagraph"/>
              <w:spacing w:before="170" w:line="415" w:lineRule="auto"/>
              <w:ind w:left="171" w:right="696"/>
              <w:rPr>
                <w:rFonts w:ascii="Arial Black"/>
                <w:sz w:val="18"/>
              </w:rPr>
            </w:pPr>
            <w:r>
              <w:rPr>
                <w:rFonts w:ascii="Arial Black"/>
                <w:color w:val="58595B"/>
                <w:w w:val="95"/>
                <w:sz w:val="18"/>
              </w:rPr>
              <w:t>Document</w:t>
            </w:r>
            <w:r>
              <w:rPr>
                <w:rFonts w:ascii="Arial Black"/>
                <w:color w:val="58595B"/>
                <w:spacing w:val="-11"/>
                <w:w w:val="95"/>
                <w:sz w:val="18"/>
              </w:rPr>
              <w:t xml:space="preserve"> </w:t>
            </w:r>
            <w:r>
              <w:rPr>
                <w:rFonts w:ascii="Arial Black"/>
                <w:color w:val="58595B"/>
                <w:w w:val="95"/>
                <w:sz w:val="18"/>
              </w:rPr>
              <w:t>on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that</w:t>
            </w:r>
            <w:r>
              <w:rPr>
                <w:rFonts w:ascii="Arial Black"/>
                <w:color w:val="58595B"/>
                <w:spacing w:val="-11"/>
                <w:w w:val="95"/>
                <w:sz w:val="18"/>
              </w:rPr>
              <w:t xml:space="preserve"> </w:t>
            </w:r>
            <w:r>
              <w:rPr>
                <w:rFonts w:ascii="Arial Black"/>
                <w:color w:val="58595B"/>
                <w:w w:val="95"/>
                <w:sz w:val="18"/>
              </w:rPr>
              <w:t>you</w:t>
            </w:r>
            <w:r>
              <w:rPr>
                <w:rFonts w:ascii="Arial Black"/>
                <w:color w:val="58595B"/>
                <w:spacing w:val="-11"/>
                <w:w w:val="95"/>
                <w:sz w:val="18"/>
              </w:rPr>
              <w:t xml:space="preserve"> </w:t>
            </w:r>
            <w:r>
              <w:rPr>
                <w:rFonts w:ascii="Arial Black"/>
                <w:color w:val="58595B"/>
                <w:w w:val="95"/>
                <w:sz w:val="18"/>
              </w:rPr>
              <w:t>assisted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0"/>
                <w:w w:val="95"/>
                <w:sz w:val="18"/>
              </w:rPr>
              <w:t xml:space="preserve"> </w:t>
            </w:r>
            <w:r>
              <w:rPr>
                <w:rFonts w:ascii="Arial Black"/>
                <w:color w:val="58595B"/>
                <w:w w:val="95"/>
                <w:sz w:val="18"/>
              </w:rPr>
              <w:t>their</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0"/>
                <w:sz w:val="18"/>
              </w:rPr>
              <w:t>Return</w:t>
            </w:r>
            <w:r>
              <w:rPr>
                <w:rFonts w:ascii="Arial Black"/>
                <w:color w:val="58595B"/>
                <w:spacing w:val="-4"/>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medications</w:t>
            </w:r>
            <w:r>
              <w:rPr>
                <w:rFonts w:ascii="Arial Black"/>
                <w:color w:val="58595B"/>
                <w:spacing w:val="-4"/>
                <w:w w:val="90"/>
                <w:sz w:val="18"/>
              </w:rPr>
              <w:t xml:space="preserve"> </w:t>
            </w:r>
            <w:r>
              <w:rPr>
                <w:rFonts w:ascii="Arial Black"/>
                <w:color w:val="58595B"/>
                <w:w w:val="90"/>
                <w:sz w:val="18"/>
              </w:rPr>
              <w:t>to</w:t>
            </w:r>
            <w:r>
              <w:rPr>
                <w:rFonts w:ascii="Arial Black"/>
                <w:color w:val="58595B"/>
                <w:spacing w:val="-3"/>
                <w:w w:val="90"/>
                <w:sz w:val="18"/>
              </w:rPr>
              <w:t xml:space="preserve"> </w:t>
            </w:r>
            <w:r>
              <w:rPr>
                <w:rFonts w:ascii="Arial Black"/>
                <w:color w:val="58595B"/>
                <w:w w:val="90"/>
                <w:sz w:val="18"/>
              </w:rPr>
              <w:t>the</w:t>
            </w:r>
            <w:r>
              <w:rPr>
                <w:rFonts w:ascii="Arial Black"/>
                <w:color w:val="58595B"/>
                <w:spacing w:val="-4"/>
                <w:w w:val="90"/>
                <w:sz w:val="18"/>
              </w:rPr>
              <w:t xml:space="preserve"> </w:t>
            </w:r>
            <w:r>
              <w:rPr>
                <w:rFonts w:ascii="Arial Black"/>
                <w:color w:val="58595B"/>
                <w:w w:val="90"/>
                <w:sz w:val="18"/>
              </w:rPr>
              <w:t>locked</w:t>
            </w:r>
            <w:r>
              <w:rPr>
                <w:rFonts w:ascii="Arial Black"/>
                <w:color w:val="58595B"/>
                <w:spacing w:val="-3"/>
                <w:w w:val="90"/>
                <w:sz w:val="18"/>
              </w:rPr>
              <w:t xml:space="preserve"> </w:t>
            </w:r>
            <w:r>
              <w:rPr>
                <w:rFonts w:ascii="Arial Black"/>
                <w:color w:val="58595B"/>
                <w:w w:val="90"/>
                <w:sz w:val="18"/>
              </w:rPr>
              <w:t>storage</w:t>
            </w:r>
            <w:r>
              <w:rPr>
                <w:rFonts w:ascii="Arial Black"/>
                <w:color w:val="58595B"/>
                <w:spacing w:val="-3"/>
                <w:w w:val="90"/>
                <w:sz w:val="18"/>
              </w:rPr>
              <w:t xml:space="preserve"> </w:t>
            </w:r>
            <w:r>
              <w:rPr>
                <w:rFonts w:ascii="Arial Black"/>
                <w:color w:val="58595B"/>
                <w:w w:val="90"/>
                <w:sz w:val="18"/>
              </w:rPr>
              <w:t>area.</w:t>
            </w:r>
          </w:p>
          <w:p w14:paraId="75F1C92A" w14:textId="77777777" w:rsidR="003620F5" w:rsidRDefault="003A5F03">
            <w:pPr>
              <w:pStyle w:val="TableParagraph"/>
              <w:spacing w:before="11" w:line="424" w:lineRule="auto"/>
              <w:ind w:left="171" w:right="2496"/>
              <w:rPr>
                <w:rFonts w:ascii="Arial Black"/>
                <w:sz w:val="18"/>
              </w:rPr>
            </w:pPr>
            <w:r>
              <w:rPr>
                <w:rFonts w:ascii="Arial Black"/>
                <w:color w:val="58595B"/>
                <w:w w:val="90"/>
                <w:sz w:val="18"/>
              </w:rPr>
              <w:t>Clean</w:t>
            </w:r>
            <w:r>
              <w:rPr>
                <w:rFonts w:ascii="Arial Black"/>
                <w:color w:val="58595B"/>
                <w:spacing w:val="11"/>
                <w:w w:val="90"/>
                <w:sz w:val="18"/>
              </w:rPr>
              <w:t xml:space="preserve"> </w:t>
            </w:r>
            <w:r>
              <w:rPr>
                <w:rFonts w:ascii="Arial Black"/>
                <w:color w:val="58595B"/>
                <w:w w:val="90"/>
                <w:sz w:val="18"/>
              </w:rPr>
              <w:t>up</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area</w:t>
            </w:r>
            <w:r>
              <w:rPr>
                <w:rFonts w:ascii="Arial Black"/>
                <w:color w:val="58595B"/>
                <w:spacing w:val="12"/>
                <w:w w:val="90"/>
                <w:sz w:val="18"/>
              </w:rPr>
              <w:t xml:space="preserve"> </w:t>
            </w:r>
            <w:r>
              <w:rPr>
                <w:rFonts w:ascii="Arial Black"/>
                <w:color w:val="58595B"/>
                <w:w w:val="90"/>
                <w:sz w:val="18"/>
              </w:rPr>
              <w:t>and</w:t>
            </w:r>
            <w:r>
              <w:rPr>
                <w:rFonts w:ascii="Arial Black"/>
                <w:color w:val="58595B"/>
                <w:spacing w:val="12"/>
                <w:w w:val="90"/>
                <w:sz w:val="18"/>
              </w:rPr>
              <w:t xml:space="preserve"> </w:t>
            </w:r>
            <w:r>
              <w:rPr>
                <w:rFonts w:ascii="Arial Black"/>
                <w:color w:val="58595B"/>
                <w:w w:val="90"/>
                <w:sz w:val="18"/>
              </w:rPr>
              <w:t>sanitize</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table</w:t>
            </w:r>
            <w:r>
              <w:rPr>
                <w:rFonts w:ascii="Arial Black"/>
                <w:color w:val="58595B"/>
                <w:spacing w:val="11"/>
                <w:w w:val="90"/>
                <w:sz w:val="18"/>
              </w:rPr>
              <w:t xml:space="preserve"> </w:t>
            </w:r>
            <w:r>
              <w:rPr>
                <w:rFonts w:ascii="Arial Black"/>
                <w:color w:val="58595B"/>
                <w:w w:val="90"/>
                <w:sz w:val="18"/>
              </w:rPr>
              <w:t>or</w:t>
            </w:r>
            <w:r>
              <w:rPr>
                <w:rFonts w:ascii="Arial Black"/>
                <w:color w:val="58595B"/>
                <w:spacing w:val="12"/>
                <w:w w:val="90"/>
                <w:sz w:val="18"/>
              </w:rPr>
              <w:t xml:space="preserve"> </w:t>
            </w:r>
            <w:r>
              <w:rPr>
                <w:rFonts w:ascii="Arial Black"/>
                <w:color w:val="58595B"/>
                <w:w w:val="90"/>
                <w:sz w:val="18"/>
              </w:rPr>
              <w:t>countertop.</w:t>
            </w:r>
            <w:r>
              <w:rPr>
                <w:rFonts w:ascii="Arial Black"/>
                <w:color w:val="58595B"/>
                <w:spacing w:val="-51"/>
                <w:w w:val="90"/>
                <w:sz w:val="18"/>
              </w:rPr>
              <w:t xml:space="preserve"> </w:t>
            </w: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p>
          <w:p w14:paraId="75F1C92B" w14:textId="77777777" w:rsidR="003620F5" w:rsidRDefault="003A5F03">
            <w:pPr>
              <w:pStyle w:val="TableParagraph"/>
              <w:spacing w:before="14" w:line="228" w:lineRule="auto"/>
              <w:ind w:left="171"/>
              <w:rPr>
                <w:rFonts w:ascii="Arial Black"/>
                <w:sz w:val="18"/>
              </w:rPr>
            </w:pPr>
            <w:r>
              <w:rPr>
                <w:rFonts w:ascii="Arial Black"/>
                <w:color w:val="58595B"/>
                <w:w w:val="90"/>
                <w:sz w:val="18"/>
              </w:rPr>
              <w:t>If</w:t>
            </w:r>
            <w:r>
              <w:rPr>
                <w:rFonts w:ascii="Arial Black"/>
                <w:color w:val="58595B"/>
                <w:spacing w:val="12"/>
                <w:w w:val="90"/>
                <w:sz w:val="18"/>
              </w:rPr>
              <w:t xml:space="preserve"> </w:t>
            </w:r>
            <w:r>
              <w:rPr>
                <w:rFonts w:ascii="Arial Black"/>
                <w:color w:val="58595B"/>
                <w:w w:val="90"/>
                <w:sz w:val="18"/>
              </w:rPr>
              <w:t>you</w:t>
            </w:r>
            <w:r>
              <w:rPr>
                <w:rFonts w:ascii="Arial Black"/>
                <w:color w:val="58595B"/>
                <w:spacing w:val="12"/>
                <w:w w:val="90"/>
                <w:sz w:val="18"/>
              </w:rPr>
              <w:t xml:space="preserve"> </w:t>
            </w:r>
            <w:r>
              <w:rPr>
                <w:rFonts w:ascii="Arial Black"/>
                <w:color w:val="58595B"/>
                <w:w w:val="90"/>
                <w:sz w:val="18"/>
              </w:rPr>
              <w:t>will</w:t>
            </w:r>
            <w:r>
              <w:rPr>
                <w:rFonts w:ascii="Arial Black"/>
                <w:color w:val="58595B"/>
                <w:spacing w:val="12"/>
                <w:w w:val="90"/>
                <w:sz w:val="18"/>
              </w:rPr>
              <w:t xml:space="preserve"> </w:t>
            </w:r>
            <w:r>
              <w:rPr>
                <w:rFonts w:ascii="Arial Black"/>
                <w:color w:val="58595B"/>
                <w:w w:val="90"/>
                <w:sz w:val="18"/>
              </w:rPr>
              <w:t>not</w:t>
            </w:r>
            <w:r>
              <w:rPr>
                <w:rFonts w:ascii="Arial Black"/>
                <w:color w:val="58595B"/>
                <w:spacing w:val="12"/>
                <w:w w:val="90"/>
                <w:sz w:val="18"/>
              </w:rPr>
              <w:t xml:space="preserve"> </w:t>
            </w:r>
            <w:r>
              <w:rPr>
                <w:rFonts w:ascii="Arial Black"/>
                <w:color w:val="58595B"/>
                <w:w w:val="90"/>
                <w:sz w:val="18"/>
              </w:rPr>
              <w:t>be</w:t>
            </w:r>
            <w:r>
              <w:rPr>
                <w:rFonts w:ascii="Arial Black"/>
                <w:color w:val="58595B"/>
                <w:spacing w:val="12"/>
                <w:w w:val="90"/>
                <w:sz w:val="18"/>
              </w:rPr>
              <w:t xml:space="preserve"> </w:t>
            </w:r>
            <w:r>
              <w:rPr>
                <w:rFonts w:ascii="Arial Black"/>
                <w:color w:val="58595B"/>
                <w:w w:val="90"/>
                <w:sz w:val="18"/>
              </w:rPr>
              <w:t>helping</w:t>
            </w:r>
            <w:r>
              <w:rPr>
                <w:rFonts w:ascii="Arial Black"/>
                <w:color w:val="58595B"/>
                <w:spacing w:val="12"/>
                <w:w w:val="90"/>
                <w:sz w:val="18"/>
              </w:rPr>
              <w:t xml:space="preserve"> </w:t>
            </w:r>
            <w:r>
              <w:rPr>
                <w:rFonts w:ascii="Arial Black"/>
                <w:color w:val="58595B"/>
                <w:w w:val="90"/>
                <w:sz w:val="18"/>
              </w:rPr>
              <w:t>anyone</w:t>
            </w:r>
            <w:r>
              <w:rPr>
                <w:rFonts w:ascii="Arial Black"/>
                <w:color w:val="58595B"/>
                <w:spacing w:val="12"/>
                <w:w w:val="90"/>
                <w:sz w:val="18"/>
              </w:rPr>
              <w:t xml:space="preserve"> </w:t>
            </w:r>
            <w:r>
              <w:rPr>
                <w:rFonts w:ascii="Arial Black"/>
                <w:color w:val="58595B"/>
                <w:w w:val="90"/>
                <w:sz w:val="18"/>
              </w:rPr>
              <w:t>else</w:t>
            </w:r>
            <w:r>
              <w:rPr>
                <w:rFonts w:ascii="Arial Black"/>
                <w:color w:val="58595B"/>
                <w:spacing w:val="12"/>
                <w:w w:val="90"/>
                <w:sz w:val="18"/>
              </w:rPr>
              <w:t xml:space="preserve"> </w:t>
            </w:r>
            <w:r>
              <w:rPr>
                <w:rFonts w:ascii="Arial Black"/>
                <w:color w:val="58595B"/>
                <w:w w:val="90"/>
                <w:sz w:val="18"/>
              </w:rPr>
              <w:t>with</w:t>
            </w:r>
            <w:r>
              <w:rPr>
                <w:rFonts w:ascii="Arial Black"/>
                <w:color w:val="58595B"/>
                <w:spacing w:val="12"/>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medications,</w:t>
            </w:r>
            <w:r>
              <w:rPr>
                <w:rFonts w:ascii="Arial Black"/>
                <w:color w:val="58595B"/>
                <w:spacing w:val="12"/>
                <w:w w:val="90"/>
                <w:sz w:val="18"/>
              </w:rPr>
              <w:t xml:space="preserve"> </w:t>
            </w:r>
            <w:r>
              <w:rPr>
                <w:rFonts w:ascii="Arial Black"/>
                <w:color w:val="58595B"/>
                <w:w w:val="90"/>
                <w:sz w:val="18"/>
              </w:rPr>
              <w:t>return</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MUR</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its</w:t>
            </w:r>
            <w:r>
              <w:rPr>
                <w:rFonts w:ascii="Arial Black"/>
                <w:color w:val="58595B"/>
                <w:spacing w:val="-51"/>
                <w:w w:val="90"/>
                <w:sz w:val="18"/>
              </w:rPr>
              <w:t xml:space="preserve"> </w:t>
            </w:r>
            <w:r>
              <w:rPr>
                <w:rFonts w:ascii="Arial Black"/>
                <w:color w:val="58595B"/>
                <w:sz w:val="18"/>
              </w:rPr>
              <w:t>storage</w:t>
            </w:r>
            <w:r>
              <w:rPr>
                <w:rFonts w:ascii="Arial Black"/>
                <w:color w:val="58595B"/>
                <w:spacing w:val="-13"/>
                <w:sz w:val="18"/>
              </w:rPr>
              <w:t xml:space="preserve"> </w:t>
            </w:r>
            <w:r>
              <w:rPr>
                <w:rFonts w:ascii="Arial Black"/>
                <w:color w:val="58595B"/>
                <w:sz w:val="18"/>
              </w:rPr>
              <w:t>area.</w:t>
            </w:r>
          </w:p>
        </w:tc>
      </w:tr>
    </w:tbl>
    <w:p w14:paraId="75F1C92D" w14:textId="77777777" w:rsidR="003620F5" w:rsidRDefault="003620F5">
      <w:pPr>
        <w:spacing w:line="228" w:lineRule="auto"/>
        <w:rPr>
          <w:rFonts w:ascii="Arial Black"/>
          <w:sz w:val="18"/>
        </w:rPr>
        <w:sectPr w:rsidR="003620F5">
          <w:pgSz w:w="12240" w:h="15840"/>
          <w:pgMar w:top="780" w:right="780" w:bottom="420" w:left="800" w:header="0" w:footer="235" w:gutter="0"/>
          <w:cols w:space="720"/>
        </w:sectPr>
      </w:pPr>
    </w:p>
    <w:p w14:paraId="75F1C92E" w14:textId="77777777" w:rsidR="003620F5" w:rsidRDefault="003A5F03">
      <w:pPr>
        <w:spacing w:before="92"/>
        <w:ind w:right="55"/>
        <w:jc w:val="center"/>
        <w:rPr>
          <w:rFonts w:ascii="Tahoma"/>
          <w:b/>
          <w:sz w:val="20"/>
        </w:rPr>
      </w:pPr>
      <w:r>
        <w:rPr>
          <w:rFonts w:ascii="Tahoma"/>
          <w:b/>
          <w:color w:val="414042"/>
          <w:w w:val="105"/>
          <w:sz w:val="20"/>
        </w:rPr>
        <w:lastRenderedPageBreak/>
        <w:t>Comments</w:t>
      </w:r>
      <w:r>
        <w:rPr>
          <w:rFonts w:ascii="Tahoma"/>
          <w:b/>
          <w:color w:val="414042"/>
          <w:spacing w:val="8"/>
          <w:w w:val="105"/>
          <w:sz w:val="20"/>
        </w:rPr>
        <w:t xml:space="preserve"> </w:t>
      </w:r>
      <w:r>
        <w:rPr>
          <w:rFonts w:ascii="Tahoma"/>
          <w:b/>
          <w:color w:val="414042"/>
          <w:w w:val="105"/>
          <w:sz w:val="20"/>
        </w:rPr>
        <w:t>from</w:t>
      </w:r>
      <w:r>
        <w:rPr>
          <w:rFonts w:ascii="Tahoma"/>
          <w:b/>
          <w:color w:val="414042"/>
          <w:spacing w:val="8"/>
          <w:w w:val="105"/>
          <w:sz w:val="20"/>
        </w:rPr>
        <w:t xml:space="preserve"> </w:t>
      </w:r>
      <w:r>
        <w:rPr>
          <w:rFonts w:ascii="Tahoma"/>
          <w:b/>
          <w:color w:val="414042"/>
          <w:w w:val="105"/>
          <w:sz w:val="20"/>
        </w:rPr>
        <w:t>observing</w:t>
      </w:r>
      <w:r>
        <w:rPr>
          <w:rFonts w:ascii="Tahoma"/>
          <w:b/>
          <w:color w:val="414042"/>
          <w:spacing w:val="9"/>
          <w:w w:val="105"/>
          <w:sz w:val="20"/>
        </w:rPr>
        <w:t xml:space="preserve"> </w:t>
      </w:r>
      <w:r>
        <w:rPr>
          <w:rFonts w:ascii="Tahoma"/>
          <w:b/>
          <w:color w:val="414042"/>
          <w:w w:val="105"/>
          <w:sz w:val="20"/>
        </w:rPr>
        <w:t>nurse</w:t>
      </w:r>
    </w:p>
    <w:p w14:paraId="75F1C92F" w14:textId="77777777" w:rsidR="003620F5" w:rsidRDefault="003C0AA9">
      <w:pPr>
        <w:pStyle w:val="BodyText"/>
        <w:rPr>
          <w:rFonts w:ascii="Tahoma"/>
          <w:b/>
          <w:sz w:val="16"/>
        </w:rPr>
      </w:pPr>
      <w:r>
        <w:pict w14:anchorId="75F1F158">
          <v:rect id="docshape808" o:spid="_x0000_s1787" style="position:absolute;margin-left:45.5pt;margin-top:10.9pt;width:521pt;height:98.35pt;z-index:-15426560;mso-wrap-distance-left:0;mso-wrap-distance-right:0;mso-position-horizontal-relative:page" filled="f" strokecolor="#ebebec" strokeweight="1pt">
            <w10:wrap type="topAndBottom" anchorx="page"/>
          </v:rect>
        </w:pict>
      </w:r>
    </w:p>
    <w:p w14:paraId="75F1C930" w14:textId="77777777" w:rsidR="003620F5" w:rsidRDefault="003620F5">
      <w:pPr>
        <w:pStyle w:val="BodyText"/>
        <w:rPr>
          <w:rFonts w:ascii="Tahoma"/>
          <w:b/>
          <w:sz w:val="20"/>
        </w:rPr>
      </w:pPr>
    </w:p>
    <w:p w14:paraId="75F1C931" w14:textId="77777777" w:rsidR="003620F5" w:rsidRDefault="003620F5">
      <w:pPr>
        <w:pStyle w:val="BodyText"/>
        <w:spacing w:before="11"/>
        <w:rPr>
          <w:rFonts w:ascii="Tahoma"/>
          <w:b/>
          <w:sz w:val="14"/>
        </w:rPr>
      </w:pPr>
    </w:p>
    <w:p w14:paraId="75F1C932" w14:textId="77777777" w:rsidR="003620F5" w:rsidRDefault="003C0AA9">
      <w:pPr>
        <w:tabs>
          <w:tab w:val="left" w:pos="6105"/>
        </w:tabs>
        <w:spacing w:before="113"/>
        <w:ind w:left="515"/>
        <w:rPr>
          <w:rFonts w:ascii="Lucida Sans"/>
          <w:b/>
          <w:sz w:val="18"/>
        </w:rPr>
      </w:pPr>
      <w:r>
        <w:pict w14:anchorId="75F1F159">
          <v:rect id="docshape809" o:spid="_x0000_s1786" style="position:absolute;left:0;text-align:left;margin-left:45.25pt;margin-top:6pt;width:10.55pt;height:10.55pt;z-index:16032256;mso-position-horizontal-relative:page" filled="f" strokecolor="#808285" strokeweight=".5pt">
            <w10:wrap anchorx="page"/>
          </v:rect>
        </w:pict>
      </w:r>
      <w:r>
        <w:pict w14:anchorId="75F1F15A">
          <v:rect id="docshape810" o:spid="_x0000_s1785" style="position:absolute;left:0;text-align:left;margin-left:324.75pt;margin-top:6.2pt;width:10.55pt;height:10.55pt;z-index:-43251712;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933" w14:textId="77777777" w:rsidR="003620F5" w:rsidRDefault="003620F5">
      <w:pPr>
        <w:pStyle w:val="BodyText"/>
        <w:rPr>
          <w:rFonts w:ascii="Lucida Sans"/>
          <w:b/>
          <w:sz w:val="20"/>
        </w:rPr>
      </w:pPr>
    </w:p>
    <w:p w14:paraId="75F1C934" w14:textId="77777777" w:rsidR="003620F5" w:rsidRDefault="003620F5">
      <w:pPr>
        <w:pStyle w:val="BodyText"/>
        <w:rPr>
          <w:rFonts w:ascii="Lucida Sans"/>
          <w:b/>
          <w:sz w:val="20"/>
        </w:rPr>
      </w:pPr>
    </w:p>
    <w:p w14:paraId="75F1C935" w14:textId="77777777" w:rsidR="003620F5" w:rsidRDefault="003620F5">
      <w:pPr>
        <w:pStyle w:val="BodyText"/>
        <w:rPr>
          <w:rFonts w:ascii="Lucida Sans"/>
          <w:b/>
          <w:sz w:val="20"/>
        </w:rPr>
      </w:pPr>
    </w:p>
    <w:p w14:paraId="75F1C936" w14:textId="77777777" w:rsidR="003620F5" w:rsidRDefault="003C0AA9">
      <w:pPr>
        <w:pStyle w:val="BodyText"/>
        <w:spacing w:before="6"/>
        <w:rPr>
          <w:rFonts w:ascii="Lucida Sans"/>
          <w:b/>
          <w:sz w:val="18"/>
        </w:rPr>
      </w:pPr>
      <w:r>
        <w:pict w14:anchorId="75F1F15B">
          <v:shape id="docshape811" o:spid="_x0000_s1784" style="position:absolute;margin-left:46.35pt;margin-top:12.1pt;width:270.35pt;height:.1pt;z-index:-15426048;mso-wrap-distance-left:0;mso-wrap-distance-right:0;mso-position-horizontal-relative:page" coordorigin="927,242" coordsize="5407,0" path="m927,242r5407,e" filled="f" strokecolor="#bcbec0" strokeweight=".5pt">
            <v:path arrowok="t"/>
            <w10:wrap type="topAndBottom" anchorx="page"/>
          </v:shape>
        </w:pict>
      </w:r>
      <w:r>
        <w:pict w14:anchorId="75F1F15C">
          <v:shape id="docshape812" o:spid="_x0000_s1783" style="position:absolute;margin-left:389.65pt;margin-top:12.1pt;width:173.9pt;height:.1pt;z-index:-15425536;mso-wrap-distance-left:0;mso-wrap-distance-right:0;mso-position-horizontal-relative:page" coordorigin="7793,242" coordsize="3478,0" path="m7793,242r3478,e" filled="f" strokecolor="#bcbec0" strokeweight=".5pt">
            <v:path arrowok="t"/>
            <w10:wrap type="topAndBottom" anchorx="page"/>
          </v:shape>
        </w:pict>
      </w:r>
    </w:p>
    <w:p w14:paraId="75F1C937" w14:textId="77777777" w:rsidR="003620F5" w:rsidRDefault="003620F5">
      <w:pPr>
        <w:pStyle w:val="BodyText"/>
        <w:spacing w:before="1"/>
        <w:rPr>
          <w:rFonts w:ascii="Lucida Sans"/>
          <w:b/>
          <w:sz w:val="7"/>
        </w:rPr>
      </w:pPr>
    </w:p>
    <w:p w14:paraId="75F1C938"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939" w14:textId="77777777" w:rsidR="003620F5" w:rsidRDefault="003620F5">
      <w:pPr>
        <w:jc w:val="center"/>
        <w:rPr>
          <w:rFonts w:ascii="Lucida Sans"/>
          <w:sz w:val="18"/>
        </w:rPr>
        <w:sectPr w:rsidR="003620F5">
          <w:pgSz w:w="12240" w:h="15840"/>
          <w:pgMar w:top="1200" w:right="780" w:bottom="420" w:left="800" w:header="0" w:footer="235" w:gutter="0"/>
          <w:cols w:space="720"/>
        </w:sectPr>
      </w:pPr>
    </w:p>
    <w:p w14:paraId="75F1C93A" w14:textId="77777777" w:rsidR="003620F5" w:rsidRDefault="003C0AA9">
      <w:pPr>
        <w:pStyle w:val="Heading3"/>
        <w:spacing w:before="111"/>
        <w:ind w:left="0" w:right="17"/>
        <w:jc w:val="center"/>
        <w:rPr>
          <w:rFonts w:ascii="Tahoma" w:hAnsi="Tahoma"/>
        </w:rPr>
      </w:pPr>
      <w:r>
        <w:lastRenderedPageBreak/>
        <w:pict w14:anchorId="75F1F15D">
          <v:rect id="docshape813" o:spid="_x0000_s1782" style="position:absolute;left:0;text-align:left;margin-left:175.95pt;margin-top:210.45pt;width:5.7pt;height:5.7pt;z-index:-43250688;mso-position-horizontal-relative:page;mso-position-vertical-relative:page" filled="f" strokecolor="#808285" strokeweight=".5pt">
            <w10:wrap anchorx="page" anchory="page"/>
          </v:rect>
        </w:pict>
      </w:r>
      <w:r>
        <w:pict w14:anchorId="75F1F15E">
          <v:rect id="docshape814" o:spid="_x0000_s1781" style="position:absolute;left:0;text-align:left;margin-left:66.8pt;margin-top:231.15pt;width:10.55pt;height:10.55pt;z-index:16035328;mso-position-horizontal-relative:page;mso-position-vertical-relative:page" filled="f" strokecolor="#808285" strokeweight=".5pt">
            <w10:wrap anchorx="page" anchory="page"/>
          </v:rect>
        </w:pict>
      </w:r>
      <w:r>
        <w:pict w14:anchorId="75F1F15F">
          <v:rect id="docshape815" o:spid="_x0000_s1780" style="position:absolute;left:0;text-align:left;margin-left:66.8pt;margin-top:253.35pt;width:10.55pt;height:10.55pt;z-index:16035840;mso-position-horizontal-relative:page;mso-position-vertical-relative:page" filled="f" strokecolor="#808285" strokeweight=".5pt">
            <w10:wrap anchorx="page" anchory="page"/>
          </v:rect>
        </w:pict>
      </w:r>
      <w:r>
        <w:pict w14:anchorId="75F1F160">
          <v:rect id="docshape816" o:spid="_x0000_s1779" style="position:absolute;left:0;text-align:left;margin-left:66.8pt;margin-top:283.55pt;width:10.55pt;height:10.55pt;z-index:16036352;mso-position-horizontal-relative:page;mso-position-vertical-relative:page" filled="f" strokecolor="#808285" strokeweight=".5pt">
            <w10:wrap anchorx="page" anchory="page"/>
          </v:rect>
        </w:pict>
      </w:r>
      <w:r>
        <w:pict w14:anchorId="75F1F161">
          <v:rect id="docshape817" o:spid="_x0000_s1778" style="position:absolute;left:0;text-align:left;margin-left:66.8pt;margin-top:305.45pt;width:10.55pt;height:10.55pt;z-index:16036864;mso-position-horizontal-relative:page;mso-position-vertical-relative:page" filled="f" strokecolor="#808285" strokeweight=".5pt">
            <w10:wrap anchorx="page" anchory="page"/>
          </v:rect>
        </w:pict>
      </w:r>
      <w:r>
        <w:pict w14:anchorId="75F1F162">
          <v:rect id="docshape818" o:spid="_x0000_s1777" style="position:absolute;left:0;text-align:left;margin-left:66.8pt;margin-top:326.65pt;width:10.55pt;height:10.55pt;z-index:16037376;mso-position-horizontal-relative:page;mso-position-vertical-relative:page" filled="f" strokecolor="#808285" strokeweight=".5pt">
            <w10:wrap anchorx="page" anchory="page"/>
          </v:rect>
        </w:pict>
      </w:r>
      <w:r>
        <w:pict w14:anchorId="75F1F163">
          <v:rect id="docshape819" o:spid="_x0000_s1776" style="position:absolute;left:0;text-align:left;margin-left:66.8pt;margin-top:350.8pt;width:10.55pt;height:10.55pt;z-index:16037888;mso-position-horizontal-relative:page;mso-position-vertical-relative:page" filled="f" strokecolor="#808285" strokeweight=".5pt">
            <w10:wrap anchorx="page" anchory="page"/>
          </v:rect>
        </w:pict>
      </w:r>
      <w:r>
        <w:pict w14:anchorId="75F1F164">
          <v:rect id="docshape820" o:spid="_x0000_s1775" style="position:absolute;left:0;text-align:left;margin-left:66.8pt;margin-top:374pt;width:10.55pt;height:10.55pt;z-index:16038400;mso-position-horizontal-relative:page;mso-position-vertical-relative:page" filled="f" strokecolor="#808285" strokeweight=".5pt">
            <w10:wrap anchorx="page" anchory="page"/>
          </v:rect>
        </w:pict>
      </w:r>
      <w:r>
        <w:pict w14:anchorId="75F1F165">
          <v:rect id="docshape821" o:spid="_x0000_s1774" style="position:absolute;left:0;text-align:left;margin-left:66.8pt;margin-top:421.2pt;width:10.55pt;height:10.55pt;z-index:16038912;mso-position-horizontal-relative:page;mso-position-vertical-relative:page" filled="f" strokecolor="#808285" strokeweight=".5pt">
            <w10:wrap anchorx="page" anchory="page"/>
          </v:rect>
        </w:pict>
      </w:r>
      <w:r>
        <w:pict w14:anchorId="75F1F166">
          <v:rect id="docshape822" o:spid="_x0000_s1773" style="position:absolute;left:0;text-align:left;margin-left:66.8pt;margin-top:444.3pt;width:10.55pt;height:10.55pt;z-index:16039424;mso-position-horizontal-relative:page;mso-position-vertical-relative:page" filled="f" strokecolor="#808285" strokeweight=".5pt">
            <w10:wrap anchorx="page" anchory="page"/>
          </v:rect>
        </w:pict>
      </w:r>
      <w:r>
        <w:pict w14:anchorId="75F1F167">
          <v:rect id="docshape823" o:spid="_x0000_s1772" style="position:absolute;left:0;text-align:left;margin-left:66.8pt;margin-top:469.8pt;width:10.55pt;height:10.55pt;z-index:16039936;mso-position-horizontal-relative:page;mso-position-vertical-relative:page" filled="f" strokecolor="#808285" strokeweight=".5pt">
            <w10:wrap anchorx="page" anchory="page"/>
          </v:rect>
        </w:pict>
      </w:r>
      <w:r>
        <w:pict w14:anchorId="75F1F168">
          <v:rect id="docshape824" o:spid="_x0000_s1771" style="position:absolute;left:0;text-align:left;margin-left:66.8pt;margin-top:503.7pt;width:10.55pt;height:10.55pt;z-index:16040448;mso-position-horizontal-relative:page;mso-position-vertical-relative:page" filled="f" strokecolor="#808285" strokeweight=".5pt">
            <w10:wrap anchorx="page" anchory="page"/>
          </v:rect>
        </w:pict>
      </w:r>
      <w:r>
        <w:pict w14:anchorId="75F1F169">
          <v:rect id="docshape825" o:spid="_x0000_s1770" style="position:absolute;left:0;text-align:left;margin-left:66.8pt;margin-top:528.7pt;width:10.55pt;height:10.55pt;z-index:16040960;mso-position-horizontal-relative:page;mso-position-vertical-relative:page" filled="f" strokecolor="#808285" strokeweight=".5pt">
            <w10:wrap anchorx="page" anchory="page"/>
          </v:rect>
        </w:pict>
      </w:r>
      <w:r>
        <w:pict w14:anchorId="75F1F16A">
          <v:rect id="docshape826" o:spid="_x0000_s1769" style="position:absolute;left:0;text-align:left;margin-left:66.8pt;margin-top:552.55pt;width:10.55pt;height:10.55pt;z-index:16041472;mso-position-horizontal-relative:page;mso-position-vertical-relative:page" filled="f" strokecolor="#808285" strokeweight=".5pt">
            <w10:wrap anchorx="page" anchory="page"/>
          </v:rect>
        </w:pict>
      </w:r>
      <w:r>
        <w:pict w14:anchorId="75F1F16B">
          <v:rect id="docshape827" o:spid="_x0000_s1768" style="position:absolute;left:0;text-align:left;margin-left:66.8pt;margin-top:585.8pt;width:10.55pt;height:10.55pt;z-index:16041984;mso-position-horizontal-relative:page;mso-position-vertical-relative:page" filled="f" strokecolor="#808285" strokeweight=".5pt">
            <w10:wrap anchorx="page" anchory="page"/>
          </v:rect>
        </w:pict>
      </w:r>
      <w:r>
        <w:pict w14:anchorId="75F1F16C">
          <v:rect id="docshape828" o:spid="_x0000_s1767" style="position:absolute;left:0;text-align:left;margin-left:66.8pt;margin-top:608pt;width:10.55pt;height:10.55pt;z-index:16042496;mso-position-horizontal-relative:page;mso-position-vertical-relative:page" filled="f" strokecolor="#808285" strokeweight=".5pt">
            <w10:wrap anchorx="page" anchory="page"/>
          </v:rect>
        </w:pict>
      </w:r>
      <w:r>
        <w:pict w14:anchorId="75F1F16D">
          <v:rect id="docshape829" o:spid="_x0000_s1766" style="position:absolute;left:0;text-align:left;margin-left:66.8pt;margin-top:632pt;width:10.55pt;height:10.55pt;z-index:16043008;mso-position-horizontal-relative:page;mso-position-vertical-relative:page" filled="f" strokecolor="#808285" strokeweight=".5pt">
            <w10:wrap anchorx="page" anchory="page"/>
          </v:rect>
        </w:pict>
      </w:r>
      <w:r>
        <w:pict w14:anchorId="75F1F16E">
          <v:rect id="docshape830" o:spid="_x0000_s1765" style="position:absolute;left:0;text-align:left;margin-left:66.8pt;margin-top:654.45pt;width:10.55pt;height:10.55pt;z-index:16043520;mso-position-horizontal-relative:page;mso-position-vertical-relative:page" filled="f" strokecolor="#808285" strokeweight=".5pt">
            <w10:wrap anchorx="page" anchory="page"/>
          </v:rect>
        </w:pict>
      </w:r>
      <w:r>
        <w:pict w14:anchorId="75F1F16F">
          <v:rect id="docshape831" o:spid="_x0000_s1764" style="position:absolute;left:0;text-align:left;margin-left:66.8pt;margin-top:676.9pt;width:10.55pt;height:10.55pt;z-index:16044032;mso-position-horizontal-relative:page;mso-position-vertical-relative:page" filled="f" strokecolor="#808285" strokeweight=".5pt">
            <w10:wrap anchorx="page" anchory="page"/>
          </v:rect>
        </w:pict>
      </w:r>
      <w:r>
        <w:pict w14:anchorId="75F1F170">
          <v:rect id="docshape832" o:spid="_x0000_s1763" style="position:absolute;left:0;text-align:left;margin-left:66.8pt;margin-top:699.6pt;width:10.55pt;height:10.55pt;z-index:16044544;mso-position-horizontal-relative:page;mso-position-vertical-relative:page" filled="f" strokecolor="#808285" strokeweight=".5pt">
            <w10:wrap anchorx="page" anchory="page"/>
          </v:rect>
        </w:pict>
      </w:r>
      <w:r>
        <w:pict w14:anchorId="75F1F171">
          <v:rect id="docshape833" o:spid="_x0000_s1762" style="position:absolute;left:0;text-align:left;margin-left:126.05pt;margin-top:231.15pt;width:10.55pt;height:10.55pt;z-index:16046080;mso-position-horizontal-relative:page;mso-position-vertical-relative:page" filled="f" strokecolor="#808285" strokeweight=".5pt">
            <w10:wrap anchorx="page" anchory="page"/>
          </v:rect>
        </w:pict>
      </w:r>
      <w:r>
        <w:pict w14:anchorId="75F1F172">
          <v:rect id="docshape834" o:spid="_x0000_s1761" style="position:absolute;left:0;text-align:left;margin-left:126.05pt;margin-top:253.35pt;width:10.55pt;height:10.55pt;z-index:16046592;mso-position-horizontal-relative:page;mso-position-vertical-relative:page" filled="f" strokecolor="#808285" strokeweight=".5pt">
            <w10:wrap anchorx="page" anchory="page"/>
          </v:rect>
        </w:pict>
      </w:r>
      <w:r>
        <w:pict w14:anchorId="75F1F173">
          <v:rect id="docshape835" o:spid="_x0000_s1760" style="position:absolute;left:0;text-align:left;margin-left:126.05pt;margin-top:283.55pt;width:10.55pt;height:10.55pt;z-index:16047104;mso-position-horizontal-relative:page;mso-position-vertical-relative:page" filled="f" strokecolor="#808285" strokeweight=".5pt">
            <w10:wrap anchorx="page" anchory="page"/>
          </v:rect>
        </w:pict>
      </w:r>
      <w:r>
        <w:pict w14:anchorId="75F1F174">
          <v:rect id="docshape836" o:spid="_x0000_s1759" style="position:absolute;left:0;text-align:left;margin-left:126.05pt;margin-top:305.45pt;width:10.55pt;height:10.55pt;z-index:16047616;mso-position-horizontal-relative:page;mso-position-vertical-relative:page" filled="f" strokecolor="#808285" strokeweight=".5pt">
            <w10:wrap anchorx="page" anchory="page"/>
          </v:rect>
        </w:pict>
      </w:r>
      <w:r>
        <w:pict w14:anchorId="75F1F175">
          <v:rect id="docshape837" o:spid="_x0000_s1758" style="position:absolute;left:0;text-align:left;margin-left:126.05pt;margin-top:326.65pt;width:10.55pt;height:10.55pt;z-index:16048128;mso-position-horizontal-relative:page;mso-position-vertical-relative:page" filled="f" strokecolor="#808285" strokeweight=".5pt">
            <w10:wrap anchorx="page" anchory="page"/>
          </v:rect>
        </w:pict>
      </w:r>
      <w:r>
        <w:pict w14:anchorId="75F1F176">
          <v:rect id="docshape838" o:spid="_x0000_s1757" style="position:absolute;left:0;text-align:left;margin-left:126.05pt;margin-top:350.8pt;width:10.55pt;height:10.55pt;z-index:16048640;mso-position-horizontal-relative:page;mso-position-vertical-relative:page" filled="f" strokecolor="#808285" strokeweight=".5pt">
            <w10:wrap anchorx="page" anchory="page"/>
          </v:rect>
        </w:pict>
      </w:r>
      <w:r>
        <w:pict w14:anchorId="75F1F177">
          <v:rect id="docshape839" o:spid="_x0000_s1756" style="position:absolute;left:0;text-align:left;margin-left:126.05pt;margin-top:374pt;width:10.55pt;height:10.55pt;z-index:16049152;mso-position-horizontal-relative:page;mso-position-vertical-relative:page" filled="f" strokecolor="#808285" strokeweight=".5pt">
            <w10:wrap anchorx="page" anchory="page"/>
          </v:rect>
        </w:pict>
      </w:r>
      <w:r>
        <w:pict w14:anchorId="75F1F178">
          <v:rect id="docshape840" o:spid="_x0000_s1755" style="position:absolute;left:0;text-align:left;margin-left:126.05pt;margin-top:421.2pt;width:10.55pt;height:10.55pt;z-index:16049664;mso-position-horizontal-relative:page;mso-position-vertical-relative:page" filled="f" strokecolor="#808285" strokeweight=".5pt">
            <w10:wrap anchorx="page" anchory="page"/>
          </v:rect>
        </w:pict>
      </w:r>
      <w:r>
        <w:pict w14:anchorId="75F1F179">
          <v:rect id="docshape841" o:spid="_x0000_s1754" style="position:absolute;left:0;text-align:left;margin-left:126.05pt;margin-top:444.3pt;width:10.55pt;height:10.55pt;z-index:16050176;mso-position-horizontal-relative:page;mso-position-vertical-relative:page" filled="f" strokecolor="#808285" strokeweight=".5pt">
            <w10:wrap anchorx="page" anchory="page"/>
          </v:rect>
        </w:pict>
      </w:r>
      <w:r>
        <w:pict w14:anchorId="75F1F17A">
          <v:rect id="docshape842" o:spid="_x0000_s1753" style="position:absolute;left:0;text-align:left;margin-left:126.05pt;margin-top:469.8pt;width:10.55pt;height:10.55pt;z-index:16050688;mso-position-horizontal-relative:page;mso-position-vertical-relative:page" filled="f" strokecolor="#808285" strokeweight=".5pt">
            <w10:wrap anchorx="page" anchory="page"/>
          </v:rect>
        </w:pict>
      </w:r>
      <w:r>
        <w:pict w14:anchorId="75F1F17B">
          <v:rect id="docshape843" o:spid="_x0000_s1752" style="position:absolute;left:0;text-align:left;margin-left:126.05pt;margin-top:503.7pt;width:10.55pt;height:10.55pt;z-index:16051200;mso-position-horizontal-relative:page;mso-position-vertical-relative:page" filled="f" strokecolor="#808285" strokeweight=".5pt">
            <w10:wrap anchorx="page" anchory="page"/>
          </v:rect>
        </w:pict>
      </w:r>
      <w:r>
        <w:pict w14:anchorId="75F1F17C">
          <v:rect id="docshape844" o:spid="_x0000_s1751" style="position:absolute;left:0;text-align:left;margin-left:126.05pt;margin-top:528.7pt;width:10.55pt;height:10.55pt;z-index:16051712;mso-position-horizontal-relative:page;mso-position-vertical-relative:page" filled="f" strokecolor="#808285" strokeweight=".5pt">
            <w10:wrap anchorx="page" anchory="page"/>
          </v:rect>
        </w:pict>
      </w:r>
      <w:r>
        <w:pict w14:anchorId="75F1F17D">
          <v:rect id="docshape845" o:spid="_x0000_s1750" style="position:absolute;left:0;text-align:left;margin-left:126.05pt;margin-top:552.55pt;width:10.55pt;height:10.55pt;z-index:16052224;mso-position-horizontal-relative:page;mso-position-vertical-relative:page" filled="f" strokecolor="#808285" strokeweight=".5pt">
            <w10:wrap anchorx="page" anchory="page"/>
          </v:rect>
        </w:pict>
      </w:r>
      <w:r>
        <w:pict w14:anchorId="75F1F17E">
          <v:rect id="docshape846" o:spid="_x0000_s1749" style="position:absolute;left:0;text-align:left;margin-left:126.05pt;margin-top:585.8pt;width:10.55pt;height:10.55pt;z-index:16052736;mso-position-horizontal-relative:page;mso-position-vertical-relative:page" filled="f" strokecolor="#808285" strokeweight=".5pt">
            <w10:wrap anchorx="page" anchory="page"/>
          </v:rect>
        </w:pict>
      </w:r>
      <w:r>
        <w:pict w14:anchorId="75F1F17F">
          <v:rect id="docshape847" o:spid="_x0000_s1748" style="position:absolute;left:0;text-align:left;margin-left:126.05pt;margin-top:608pt;width:10.55pt;height:10.55pt;z-index:16053248;mso-position-horizontal-relative:page;mso-position-vertical-relative:page" filled="f" strokecolor="#808285" strokeweight=".5pt">
            <w10:wrap anchorx="page" anchory="page"/>
          </v:rect>
        </w:pict>
      </w:r>
      <w:r>
        <w:pict w14:anchorId="75F1F180">
          <v:rect id="docshape848" o:spid="_x0000_s1747" style="position:absolute;left:0;text-align:left;margin-left:126.05pt;margin-top:632pt;width:10.55pt;height:10.55pt;z-index:16053760;mso-position-horizontal-relative:page;mso-position-vertical-relative:page" filled="f" strokecolor="#808285" strokeweight=".5pt">
            <w10:wrap anchorx="page" anchory="page"/>
          </v:rect>
        </w:pict>
      </w:r>
      <w:r>
        <w:pict w14:anchorId="75F1F181">
          <v:rect id="docshape849" o:spid="_x0000_s1746" style="position:absolute;left:0;text-align:left;margin-left:126.05pt;margin-top:654.45pt;width:10.55pt;height:10.55pt;z-index:16054272;mso-position-horizontal-relative:page;mso-position-vertical-relative:page" filled="f" strokecolor="#808285" strokeweight=".5pt">
            <w10:wrap anchorx="page" anchory="page"/>
          </v:rect>
        </w:pict>
      </w:r>
      <w:r>
        <w:pict w14:anchorId="75F1F182">
          <v:rect id="docshape850" o:spid="_x0000_s1745" style="position:absolute;left:0;text-align:left;margin-left:126.05pt;margin-top:676.9pt;width:10.55pt;height:10.55pt;z-index:16054784;mso-position-horizontal-relative:page;mso-position-vertical-relative:page" filled="f" strokecolor="#808285" strokeweight=".5pt">
            <w10:wrap anchorx="page" anchory="page"/>
          </v:rect>
        </w:pict>
      </w:r>
      <w:r>
        <w:pict w14:anchorId="75F1F183">
          <v:rect id="docshape851" o:spid="_x0000_s1744" style="position:absolute;left:0;text-align:left;margin-left:126.05pt;margin-top:699.6pt;width:10.55pt;height:10.55pt;z-index:16055296;mso-position-horizontal-relative:page;mso-position-vertical-relative:page" filled="f" strokecolor="#808285" strokeweight=".5pt">
            <w10:wrap anchorx="page" anchory="page"/>
          </v:rect>
        </w:pict>
      </w:r>
      <w:r w:rsidR="003A5F03">
        <w:rPr>
          <w:rFonts w:ascii="Tahoma" w:hAnsi="Tahoma"/>
          <w:color w:val="413C3C"/>
        </w:rPr>
        <w:t>Check</w:t>
      </w:r>
      <w:r w:rsidR="003A5F03">
        <w:rPr>
          <w:rFonts w:ascii="Tahoma" w:hAnsi="Tahoma"/>
          <w:color w:val="413C3C"/>
          <w:spacing w:val="22"/>
        </w:rPr>
        <w:t xml:space="preserve"> </w:t>
      </w:r>
      <w:r w:rsidR="003A5F03">
        <w:rPr>
          <w:rFonts w:ascii="Tahoma" w:hAnsi="Tahoma"/>
          <w:color w:val="413C3C"/>
        </w:rPr>
        <w:t>Off</w:t>
      </w:r>
      <w:r w:rsidR="003A5F03">
        <w:rPr>
          <w:rFonts w:ascii="Tahoma" w:hAnsi="Tahoma"/>
          <w:color w:val="413C3C"/>
          <w:spacing w:val="23"/>
        </w:rPr>
        <w:t xml:space="preserve"> </w:t>
      </w:r>
      <w:r w:rsidR="003A5F03">
        <w:rPr>
          <w:rFonts w:ascii="Tahoma" w:hAnsi="Tahoma"/>
          <w:color w:val="413C3C"/>
        </w:rPr>
        <w:t>–</w:t>
      </w:r>
      <w:r w:rsidR="003A5F03">
        <w:rPr>
          <w:rFonts w:ascii="Tahoma" w:hAnsi="Tahoma"/>
          <w:color w:val="413C3C"/>
          <w:spacing w:val="23"/>
        </w:rPr>
        <w:t xml:space="preserve"> </w:t>
      </w:r>
      <w:r w:rsidR="003A5F03">
        <w:rPr>
          <w:rFonts w:ascii="Tahoma" w:hAnsi="Tahoma"/>
          <w:color w:val="413C3C"/>
        </w:rPr>
        <w:t>Eye</w:t>
      </w:r>
      <w:r w:rsidR="003A5F03">
        <w:rPr>
          <w:rFonts w:ascii="Tahoma" w:hAnsi="Tahoma"/>
          <w:color w:val="413C3C"/>
          <w:spacing w:val="23"/>
        </w:rPr>
        <w:t xml:space="preserve"> </w:t>
      </w:r>
      <w:r w:rsidR="003A5F03">
        <w:rPr>
          <w:rFonts w:ascii="Tahoma" w:hAnsi="Tahoma"/>
          <w:color w:val="413C3C"/>
        </w:rPr>
        <w:t>Drops</w:t>
      </w:r>
    </w:p>
    <w:p w14:paraId="75F1C93B" w14:textId="77777777" w:rsidR="003620F5" w:rsidRDefault="003620F5">
      <w:pPr>
        <w:pStyle w:val="BodyText"/>
        <w:spacing w:before="4"/>
        <w:rPr>
          <w:rFonts w:ascii="Tahoma"/>
          <w:b/>
          <w:sz w:val="29"/>
        </w:rPr>
      </w:pPr>
    </w:p>
    <w:p w14:paraId="75F1C93C" w14:textId="77777777" w:rsidR="003620F5" w:rsidRDefault="003C0AA9">
      <w:pPr>
        <w:tabs>
          <w:tab w:val="left" w:pos="6554"/>
          <w:tab w:val="left" w:pos="10502"/>
        </w:tabs>
        <w:spacing w:before="116"/>
        <w:ind w:left="100"/>
        <w:rPr>
          <w:rFonts w:ascii="Lucida Sans"/>
          <w:b/>
          <w:sz w:val="18"/>
        </w:rPr>
      </w:pPr>
      <w:r>
        <w:pict w14:anchorId="75F1F184">
          <v:rect id="docshape852" o:spid="_x0000_s1743" style="position:absolute;left:0;text-align:left;margin-left:175.95pt;margin-top:116.5pt;width:5.7pt;height:5.7pt;z-index:-43251200;mso-position-horizontal-relative:page" filled="f" strokecolor="#808285" strokeweight=".5pt">
            <w10:wrap anchorx="page"/>
          </v:rect>
        </w:pict>
      </w:r>
      <w:r>
        <w:pict w14:anchorId="75F1F185">
          <v:rect id="docshape853" o:spid="_x0000_s1742" style="position:absolute;left:0;text-align:left;margin-left:66.8pt;margin-top:79.9pt;width:10.55pt;height:10.55pt;z-index:16034304;mso-position-horizontal-relative:page" filled="f" strokecolor="#808285" strokeweight=".5pt">
            <w10:wrap anchorx="page"/>
          </v:rect>
        </w:pict>
      </w:r>
      <w:r>
        <w:pict w14:anchorId="75F1F186">
          <v:rect id="docshape854" o:spid="_x0000_s1741" style="position:absolute;left:0;text-align:left;margin-left:66.8pt;margin-top:101.75pt;width:10.55pt;height:10.55pt;z-index:16034816;mso-position-horizontal-relative:page" filled="f" strokecolor="#808285" strokeweight=".5pt">
            <w10:wrap anchorx="page"/>
          </v:rect>
        </w:pict>
      </w:r>
      <w:r>
        <w:pict w14:anchorId="75F1F187">
          <v:rect id="docshape855" o:spid="_x0000_s1740" style="position:absolute;left:0;text-align:left;margin-left:126.05pt;margin-top:79.9pt;width:10.55pt;height:10.55pt;z-index:16045056;mso-position-horizontal-relative:page" filled="f" strokecolor="#808285" strokeweight=".5pt">
            <w10:wrap anchorx="page"/>
          </v:rect>
        </w:pict>
      </w:r>
      <w:r>
        <w:pict w14:anchorId="75F1F188">
          <v:rect id="docshape856" o:spid="_x0000_s1739" style="position:absolute;left:0;text-align:left;margin-left:126.05pt;margin-top:101.75pt;width:10.55pt;height:10.55pt;z-index:16045568;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3"/>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93D" w14:textId="77777777" w:rsidR="003620F5" w:rsidRDefault="003620F5">
      <w:pPr>
        <w:pStyle w:val="BodyText"/>
        <w:rPr>
          <w:rFonts w:ascii="Lucida Sans"/>
          <w:b/>
          <w:sz w:val="20"/>
        </w:rPr>
      </w:pPr>
    </w:p>
    <w:p w14:paraId="75F1C93E"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957" w14:textId="77777777">
        <w:trPr>
          <w:trHeight w:val="12336"/>
        </w:trPr>
        <w:tc>
          <w:tcPr>
            <w:tcW w:w="1146" w:type="dxa"/>
            <w:tcBorders>
              <w:right w:val="nil"/>
            </w:tcBorders>
            <w:shd w:val="clear" w:color="auto" w:fill="F6F6F6"/>
          </w:tcPr>
          <w:p w14:paraId="75F1C93F"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940"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941" w14:textId="77777777" w:rsidR="003620F5" w:rsidRDefault="003620F5">
            <w:pPr>
              <w:pStyle w:val="TableParagraph"/>
              <w:spacing w:before="2"/>
              <w:rPr>
                <w:rFonts w:ascii="Lucida Sans"/>
                <w:b/>
                <w:sz w:val="24"/>
              </w:rPr>
            </w:pPr>
          </w:p>
          <w:p w14:paraId="75F1C942"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943" w14:textId="77777777" w:rsidR="003620F5" w:rsidRDefault="003A5F03">
            <w:pPr>
              <w:pStyle w:val="TableParagraph"/>
              <w:spacing w:before="130" w:line="390" w:lineRule="atLeast"/>
              <w:ind w:left="171" w:right="2496"/>
              <w:rPr>
                <w:rFonts w:ascii="Arial Black"/>
                <w:sz w:val="18"/>
              </w:rPr>
            </w:pPr>
            <w:r>
              <w:rPr>
                <w:rFonts w:ascii="Arial Black"/>
                <w:color w:val="58595B"/>
                <w:w w:val="90"/>
                <w:sz w:val="18"/>
              </w:rPr>
              <w:t>Choose a quiet, private area to assist with medication.</w:t>
            </w:r>
            <w:r>
              <w:rPr>
                <w:rFonts w:ascii="Arial Black"/>
                <w:color w:val="58595B"/>
                <w:spacing w:val="1"/>
                <w:w w:val="90"/>
                <w:sz w:val="18"/>
              </w:rPr>
              <w:t xml:space="preserve"> </w:t>
            </w:r>
            <w:r>
              <w:rPr>
                <w:rFonts w:ascii="Arial Black"/>
                <w:color w:val="58595B"/>
                <w:w w:val="90"/>
                <w:sz w:val="18"/>
              </w:rPr>
              <w:t>Gather</w:t>
            </w:r>
            <w:r>
              <w:rPr>
                <w:rFonts w:ascii="Arial Black"/>
                <w:color w:val="58595B"/>
                <w:spacing w:val="6"/>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necessary</w:t>
            </w:r>
            <w:r>
              <w:rPr>
                <w:rFonts w:ascii="Arial Black"/>
                <w:color w:val="58595B"/>
                <w:spacing w:val="7"/>
                <w:w w:val="90"/>
                <w:sz w:val="18"/>
              </w:rPr>
              <w:t xml:space="preserve"> </w:t>
            </w:r>
            <w:r>
              <w:rPr>
                <w:rFonts w:ascii="Arial Black"/>
                <w:color w:val="58595B"/>
                <w:w w:val="90"/>
                <w:sz w:val="18"/>
              </w:rPr>
              <w:t>materials</w:t>
            </w:r>
            <w:r>
              <w:rPr>
                <w:rFonts w:ascii="Arial Black"/>
                <w:color w:val="58595B"/>
                <w:spacing w:val="7"/>
                <w:w w:val="90"/>
                <w:sz w:val="18"/>
              </w:rPr>
              <w:t xml:space="preserve"> </w:t>
            </w:r>
            <w:r>
              <w:rPr>
                <w:rFonts w:ascii="Arial Black"/>
                <w:color w:val="58595B"/>
                <w:w w:val="90"/>
                <w:sz w:val="18"/>
              </w:rPr>
              <w:t>to</w:t>
            </w:r>
            <w:r>
              <w:rPr>
                <w:rFonts w:ascii="Arial Black"/>
                <w:color w:val="58595B"/>
                <w:spacing w:val="7"/>
                <w:w w:val="90"/>
                <w:sz w:val="18"/>
              </w:rPr>
              <w:t xml:space="preserve"> </w:t>
            </w:r>
            <w:r>
              <w:rPr>
                <w:rFonts w:ascii="Arial Black"/>
                <w:color w:val="58595B"/>
                <w:w w:val="90"/>
                <w:sz w:val="18"/>
              </w:rPr>
              <w:t>assist</w:t>
            </w:r>
            <w:r>
              <w:rPr>
                <w:rFonts w:ascii="Arial Black"/>
                <w:color w:val="58595B"/>
                <w:spacing w:val="7"/>
                <w:w w:val="90"/>
                <w:sz w:val="18"/>
              </w:rPr>
              <w:t xml:space="preserve"> </w:t>
            </w:r>
            <w:r>
              <w:rPr>
                <w:rFonts w:ascii="Arial Black"/>
                <w:color w:val="58595B"/>
                <w:w w:val="90"/>
                <w:sz w:val="18"/>
              </w:rPr>
              <w:t>with</w:t>
            </w:r>
            <w:r>
              <w:rPr>
                <w:rFonts w:ascii="Arial Black"/>
                <w:color w:val="58595B"/>
                <w:spacing w:val="7"/>
                <w:w w:val="90"/>
                <w:sz w:val="18"/>
              </w:rPr>
              <w:t xml:space="preserve"> </w:t>
            </w:r>
            <w:r>
              <w:rPr>
                <w:rFonts w:ascii="Arial Black"/>
                <w:color w:val="58595B"/>
                <w:w w:val="90"/>
                <w:sz w:val="18"/>
              </w:rPr>
              <w:t>medication.</w:t>
            </w:r>
          </w:p>
          <w:p w14:paraId="75F1C944" w14:textId="77777777" w:rsidR="003620F5" w:rsidRDefault="003A5F03">
            <w:pPr>
              <w:pStyle w:val="TableParagraph"/>
              <w:spacing w:before="37"/>
              <w:ind w:left="531"/>
              <w:rPr>
                <w:rFonts w:ascii="Arial Black"/>
                <w:sz w:val="18"/>
              </w:rPr>
            </w:pPr>
            <w:r>
              <w:rPr>
                <w:rFonts w:ascii="Arial Black"/>
                <w:color w:val="58595B"/>
                <w:sz w:val="18"/>
              </w:rPr>
              <w:t>Gloves</w:t>
            </w:r>
          </w:p>
          <w:p w14:paraId="75F1C945" w14:textId="77777777" w:rsidR="003620F5" w:rsidRDefault="003A5F03">
            <w:pPr>
              <w:pStyle w:val="TableParagraph"/>
              <w:spacing w:before="29" w:line="436" w:lineRule="auto"/>
              <w:ind w:left="171" w:right="2496" w:firstLine="360"/>
              <w:rPr>
                <w:rFonts w:ascii="Arial Black"/>
                <w:sz w:val="18"/>
              </w:rPr>
            </w:pPr>
            <w:r>
              <w:rPr>
                <w:rFonts w:ascii="Arial Black"/>
                <w:color w:val="58595B"/>
                <w:w w:val="90"/>
                <w:sz w:val="18"/>
              </w:rPr>
              <w:t>Clean</w:t>
            </w:r>
            <w:r>
              <w:rPr>
                <w:rFonts w:ascii="Arial Black"/>
                <w:color w:val="58595B"/>
                <w:spacing w:val="12"/>
                <w:w w:val="90"/>
                <w:sz w:val="18"/>
              </w:rPr>
              <w:t xml:space="preserve"> </w:t>
            </w:r>
            <w:r>
              <w:rPr>
                <w:rFonts w:ascii="Arial Black"/>
                <w:color w:val="58595B"/>
                <w:w w:val="90"/>
                <w:sz w:val="18"/>
              </w:rPr>
              <w:t>paper</w:t>
            </w:r>
            <w:r>
              <w:rPr>
                <w:rFonts w:ascii="Arial Black"/>
                <w:color w:val="58595B"/>
                <w:spacing w:val="12"/>
                <w:w w:val="90"/>
                <w:sz w:val="18"/>
              </w:rPr>
              <w:t xml:space="preserve"> </w:t>
            </w:r>
            <w:r>
              <w:rPr>
                <w:rFonts w:ascii="Arial Black"/>
                <w:color w:val="58595B"/>
                <w:w w:val="90"/>
                <w:sz w:val="18"/>
              </w:rPr>
              <w:t>towel</w:t>
            </w:r>
            <w:r>
              <w:rPr>
                <w:rFonts w:ascii="Arial Black"/>
                <w:color w:val="58595B"/>
                <w:spacing w:val="12"/>
                <w:w w:val="90"/>
                <w:sz w:val="18"/>
              </w:rPr>
              <w:t xml:space="preserve"> </w:t>
            </w:r>
            <w:r>
              <w:rPr>
                <w:rFonts w:ascii="Arial Black"/>
                <w:color w:val="58595B"/>
                <w:w w:val="90"/>
                <w:sz w:val="18"/>
              </w:rPr>
              <w:t>or</w:t>
            </w:r>
            <w:r>
              <w:rPr>
                <w:rFonts w:ascii="Arial Black"/>
                <w:color w:val="58595B"/>
                <w:spacing w:val="12"/>
                <w:w w:val="90"/>
                <w:sz w:val="18"/>
              </w:rPr>
              <w:t xml:space="preserve"> </w:t>
            </w:r>
            <w:r>
              <w:rPr>
                <w:rFonts w:ascii="Arial Black"/>
                <w:color w:val="58595B"/>
                <w:w w:val="90"/>
                <w:sz w:val="18"/>
              </w:rPr>
              <w:t>dish</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place</w:t>
            </w:r>
            <w:r>
              <w:rPr>
                <w:rFonts w:ascii="Arial Black"/>
                <w:color w:val="58595B"/>
                <w:spacing w:val="12"/>
                <w:w w:val="90"/>
                <w:sz w:val="18"/>
              </w:rPr>
              <w:t xml:space="preserve"> </w:t>
            </w:r>
            <w:r>
              <w:rPr>
                <w:rFonts w:ascii="Arial Black"/>
                <w:color w:val="58595B"/>
                <w:w w:val="90"/>
                <w:sz w:val="18"/>
              </w:rPr>
              <w:t>medication</w:t>
            </w:r>
            <w:r>
              <w:rPr>
                <w:rFonts w:ascii="Arial Black"/>
                <w:color w:val="58595B"/>
                <w:spacing w:val="12"/>
                <w:w w:val="90"/>
                <w:sz w:val="18"/>
              </w:rPr>
              <w:t xml:space="preserve"> </w:t>
            </w:r>
            <w:r>
              <w:rPr>
                <w:rFonts w:ascii="Arial Black"/>
                <w:color w:val="58595B"/>
                <w:w w:val="90"/>
                <w:sz w:val="18"/>
              </w:rPr>
              <w:t>lid</w:t>
            </w:r>
            <w:r>
              <w:rPr>
                <w:rFonts w:ascii="Arial Black"/>
                <w:color w:val="58595B"/>
                <w:spacing w:val="12"/>
                <w:w w:val="90"/>
                <w:sz w:val="18"/>
              </w:rPr>
              <w:t xml:space="preserve"> </w:t>
            </w:r>
            <w:r>
              <w:rPr>
                <w:rFonts w:ascii="Arial Black"/>
                <w:color w:val="58595B"/>
                <w:w w:val="90"/>
                <w:sz w:val="18"/>
              </w:rPr>
              <w:t>on</w:t>
            </w:r>
            <w:r>
              <w:rPr>
                <w:rFonts w:ascii="Arial Black"/>
                <w:color w:val="58595B"/>
                <w:spacing w:val="-51"/>
                <w:w w:val="90"/>
                <w:sz w:val="18"/>
              </w:rPr>
              <w:t xml:space="preserve"> </w:t>
            </w:r>
            <w:r>
              <w:rPr>
                <w:rFonts w:ascii="Arial Black"/>
                <w:color w:val="58595B"/>
                <w:w w:val="95"/>
                <w:sz w:val="18"/>
              </w:rPr>
              <w:t>Help</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to</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10"/>
                <w:w w:val="95"/>
                <w:sz w:val="18"/>
              </w:rPr>
              <w:t xml:space="preserve"> </w:t>
            </w:r>
            <w:r>
              <w:rPr>
                <w:rFonts w:ascii="Arial Black"/>
                <w:color w:val="58595B"/>
                <w:w w:val="95"/>
                <w:sz w:val="18"/>
              </w:rPr>
              <w:t>area</w:t>
            </w:r>
            <w:r>
              <w:rPr>
                <w:rFonts w:ascii="Arial Black"/>
                <w:color w:val="58595B"/>
                <w:spacing w:val="-11"/>
                <w:w w:val="95"/>
                <w:sz w:val="18"/>
              </w:rPr>
              <w:t xml:space="preserve"> </w:t>
            </w:r>
            <w:r>
              <w:rPr>
                <w:rFonts w:ascii="Arial Black"/>
                <w:color w:val="58595B"/>
                <w:w w:val="95"/>
                <w:sz w:val="18"/>
              </w:rPr>
              <w:t>if</w:t>
            </w:r>
            <w:r>
              <w:rPr>
                <w:rFonts w:ascii="Arial Black"/>
                <w:color w:val="58595B"/>
                <w:spacing w:val="-11"/>
                <w:w w:val="95"/>
                <w:sz w:val="18"/>
              </w:rPr>
              <w:t xml:space="preserve"> </w:t>
            </w:r>
            <w:r>
              <w:rPr>
                <w:rFonts w:ascii="Arial Black"/>
                <w:color w:val="58595B"/>
                <w:w w:val="95"/>
                <w:sz w:val="18"/>
              </w:rPr>
              <w:t>needed.</w:t>
            </w:r>
          </w:p>
          <w:p w14:paraId="75F1C946" w14:textId="77777777" w:rsidR="003620F5" w:rsidRDefault="003A5F03">
            <w:pPr>
              <w:pStyle w:val="TableParagraph"/>
              <w:spacing w:line="228" w:lineRule="auto"/>
              <w:ind w:left="171" w:right="135"/>
              <w:rPr>
                <w:rFonts w:ascii="Arial Black"/>
                <w:sz w:val="18"/>
              </w:rPr>
            </w:pPr>
            <w:r>
              <w:rPr>
                <w:rFonts w:ascii="Arial Black"/>
                <w:color w:val="58595B"/>
                <w:w w:val="90"/>
                <w:sz w:val="18"/>
              </w:rPr>
              <w:t>Assist</w:t>
            </w:r>
            <w:r>
              <w:rPr>
                <w:rFonts w:ascii="Arial Black"/>
                <w:color w:val="58595B"/>
                <w:spacing w:val="5"/>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person</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wash</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hands</w:t>
            </w:r>
            <w:r>
              <w:rPr>
                <w:rFonts w:ascii="Arial Black"/>
                <w:color w:val="58595B"/>
                <w:spacing w:val="5"/>
                <w:w w:val="90"/>
                <w:sz w:val="18"/>
              </w:rPr>
              <w:t xml:space="preserve"> </w:t>
            </w:r>
            <w:r>
              <w:rPr>
                <w:rFonts w:ascii="Arial Black"/>
                <w:color w:val="58595B"/>
                <w:w w:val="90"/>
                <w:sz w:val="18"/>
              </w:rPr>
              <w:t>or</w:t>
            </w:r>
            <w:r>
              <w:rPr>
                <w:rFonts w:ascii="Arial Black"/>
                <w:color w:val="58595B"/>
                <w:spacing w:val="5"/>
                <w:w w:val="90"/>
                <w:sz w:val="18"/>
              </w:rPr>
              <w:t xml:space="preserve"> </w:t>
            </w:r>
            <w:r>
              <w:rPr>
                <w:rFonts w:ascii="Arial Black"/>
                <w:color w:val="58595B"/>
                <w:w w:val="90"/>
                <w:sz w:val="18"/>
              </w:rPr>
              <w:t>you</w:t>
            </w:r>
            <w:r>
              <w:rPr>
                <w:rFonts w:ascii="Arial Black"/>
                <w:color w:val="58595B"/>
                <w:spacing w:val="5"/>
                <w:w w:val="90"/>
                <w:sz w:val="18"/>
              </w:rPr>
              <w:t xml:space="preserve"> </w:t>
            </w:r>
            <w:r>
              <w:rPr>
                <w:rFonts w:ascii="Arial Black"/>
                <w:color w:val="58595B"/>
                <w:w w:val="90"/>
                <w:sz w:val="18"/>
              </w:rPr>
              <w:t>may</w:t>
            </w:r>
            <w:r>
              <w:rPr>
                <w:rFonts w:ascii="Arial Black"/>
                <w:color w:val="58595B"/>
                <w:spacing w:val="5"/>
                <w:w w:val="90"/>
                <w:sz w:val="18"/>
              </w:rPr>
              <w:t xml:space="preserve"> </w:t>
            </w:r>
            <w:r>
              <w:rPr>
                <w:rFonts w:ascii="Arial Black"/>
                <w:color w:val="58595B"/>
                <w:w w:val="90"/>
                <w:sz w:val="18"/>
              </w:rPr>
              <w:t>use</w:t>
            </w:r>
            <w:r>
              <w:rPr>
                <w:rFonts w:ascii="Arial Black"/>
                <w:color w:val="58595B"/>
                <w:spacing w:val="5"/>
                <w:w w:val="90"/>
                <w:sz w:val="18"/>
              </w:rPr>
              <w:t xml:space="preserve"> </w:t>
            </w:r>
            <w:r>
              <w:rPr>
                <w:rFonts w:ascii="Arial Black"/>
                <w:color w:val="58595B"/>
                <w:w w:val="90"/>
                <w:sz w:val="18"/>
              </w:rPr>
              <w:t>hand</w:t>
            </w:r>
            <w:r>
              <w:rPr>
                <w:rFonts w:ascii="Arial Black"/>
                <w:color w:val="58595B"/>
                <w:spacing w:val="5"/>
                <w:w w:val="90"/>
                <w:sz w:val="18"/>
              </w:rPr>
              <w:t xml:space="preserve"> </w:t>
            </w:r>
            <w:r>
              <w:rPr>
                <w:rFonts w:ascii="Arial Black"/>
                <w:color w:val="58595B"/>
                <w:w w:val="90"/>
                <w:sz w:val="18"/>
              </w:rPr>
              <w:t>sanitizer</w:t>
            </w:r>
            <w:r>
              <w:rPr>
                <w:rFonts w:ascii="Arial Black"/>
                <w:color w:val="58595B"/>
                <w:spacing w:val="5"/>
                <w:w w:val="90"/>
                <w:sz w:val="18"/>
              </w:rPr>
              <w:t xml:space="preserve"> </w:t>
            </w:r>
            <w:r>
              <w:rPr>
                <w:rFonts w:ascii="Arial Black"/>
                <w:color w:val="58595B"/>
                <w:w w:val="90"/>
                <w:sz w:val="18"/>
              </w:rPr>
              <w:t>if</w:t>
            </w:r>
            <w:r>
              <w:rPr>
                <w:rFonts w:ascii="Arial Black"/>
                <w:color w:val="58595B"/>
                <w:spacing w:val="5"/>
                <w:w w:val="90"/>
                <w:sz w:val="18"/>
              </w:rPr>
              <w:t xml:space="preserve"> </w:t>
            </w:r>
            <w:r>
              <w:rPr>
                <w:rFonts w:ascii="Arial Black"/>
                <w:color w:val="58595B"/>
                <w:w w:val="90"/>
                <w:sz w:val="18"/>
              </w:rPr>
              <w:t>it</w:t>
            </w:r>
            <w:r>
              <w:rPr>
                <w:rFonts w:ascii="Arial Black"/>
                <w:color w:val="58595B"/>
                <w:spacing w:val="5"/>
                <w:w w:val="90"/>
                <w:sz w:val="18"/>
              </w:rPr>
              <w:t xml:space="preserve"> </w:t>
            </w:r>
            <w:r>
              <w:rPr>
                <w:rFonts w:ascii="Arial Black"/>
                <w:color w:val="58595B"/>
                <w:w w:val="90"/>
                <w:sz w:val="18"/>
              </w:rPr>
              <w:t>is</w:t>
            </w:r>
            <w:r>
              <w:rPr>
                <w:rFonts w:ascii="Arial Black"/>
                <w:color w:val="58595B"/>
                <w:spacing w:val="5"/>
                <w:w w:val="90"/>
                <w:sz w:val="18"/>
              </w:rPr>
              <w:t xml:space="preserve"> </w:t>
            </w:r>
            <w:r>
              <w:rPr>
                <w:rFonts w:ascii="Arial Black"/>
                <w:color w:val="58595B"/>
                <w:w w:val="90"/>
                <w:sz w:val="18"/>
              </w:rPr>
              <w:t>safe</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do</w:t>
            </w:r>
            <w:r>
              <w:rPr>
                <w:rFonts w:ascii="Arial Black"/>
                <w:color w:val="58595B"/>
                <w:spacing w:val="-51"/>
                <w:w w:val="90"/>
                <w:sz w:val="18"/>
              </w:rPr>
              <w:t xml:space="preserve"> </w:t>
            </w:r>
            <w:r>
              <w:rPr>
                <w:rFonts w:ascii="Arial Black"/>
                <w:color w:val="58595B"/>
                <w:sz w:val="18"/>
              </w:rPr>
              <w:t>so.</w:t>
            </w:r>
          </w:p>
          <w:p w14:paraId="75F1C947" w14:textId="77777777" w:rsidR="003620F5" w:rsidRDefault="003A5F03">
            <w:pPr>
              <w:pStyle w:val="TableParagraph"/>
              <w:spacing w:before="119"/>
              <w:ind w:left="171"/>
              <w:rPr>
                <w:rFonts w:ascii="Arial Black" w:hAnsi="Arial Black"/>
                <w:sz w:val="18"/>
              </w:rPr>
            </w:pPr>
            <w:r>
              <w:rPr>
                <w:rFonts w:ascii="Arial Black" w:hAnsi="Arial Black"/>
                <w:color w:val="58595B"/>
                <w:w w:val="90"/>
                <w:sz w:val="18"/>
              </w:rPr>
              <w:t>Choose</w:t>
            </w:r>
            <w:r>
              <w:rPr>
                <w:rFonts w:ascii="Arial Black" w:hAnsi="Arial Black"/>
                <w:color w:val="58595B"/>
                <w:spacing w:val="16"/>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usage</w:t>
            </w:r>
            <w:r>
              <w:rPr>
                <w:rFonts w:ascii="Arial Black" w:hAnsi="Arial Black"/>
                <w:color w:val="58595B"/>
                <w:spacing w:val="16"/>
                <w:w w:val="90"/>
                <w:sz w:val="18"/>
              </w:rPr>
              <w:t xml:space="preserve"> </w:t>
            </w:r>
            <w:r>
              <w:rPr>
                <w:rFonts w:ascii="Arial Black" w:hAnsi="Arial Black"/>
                <w:color w:val="58595B"/>
                <w:w w:val="90"/>
                <w:sz w:val="18"/>
              </w:rPr>
              <w:t>record</w:t>
            </w:r>
            <w:r>
              <w:rPr>
                <w:rFonts w:ascii="Arial Black" w:hAnsi="Arial Black"/>
                <w:color w:val="58595B"/>
                <w:spacing w:val="16"/>
                <w:w w:val="90"/>
                <w:sz w:val="18"/>
              </w:rPr>
              <w:t xml:space="preserve"> </w:t>
            </w:r>
            <w:r>
              <w:rPr>
                <w:rFonts w:ascii="Arial Black" w:hAnsi="Arial Black"/>
                <w:color w:val="58595B"/>
                <w:w w:val="90"/>
                <w:sz w:val="18"/>
              </w:rPr>
              <w:t>(MUR).</w:t>
            </w:r>
          </w:p>
          <w:p w14:paraId="75F1C948" w14:textId="77777777" w:rsidR="003620F5" w:rsidRDefault="003A5F03">
            <w:pPr>
              <w:pStyle w:val="TableParagraph"/>
              <w:spacing w:before="164" w:line="420" w:lineRule="auto"/>
              <w:ind w:left="171" w:right="2146"/>
              <w:rPr>
                <w:rFonts w:ascii="Arial Black" w:hAnsi="Arial Black"/>
                <w:sz w:val="18"/>
              </w:rPr>
            </w:pPr>
            <w:r>
              <w:rPr>
                <w:rFonts w:ascii="Arial Black" w:hAnsi="Arial Black"/>
                <w:color w:val="58595B"/>
                <w:w w:val="90"/>
                <w:sz w:val="18"/>
              </w:rPr>
              <w:t>Choose</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from</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locked</w:t>
            </w:r>
            <w:r>
              <w:rPr>
                <w:rFonts w:ascii="Arial Black" w:hAnsi="Arial Black"/>
                <w:color w:val="58595B"/>
                <w:spacing w:val="16"/>
                <w:w w:val="90"/>
                <w:sz w:val="18"/>
              </w:rPr>
              <w:t xml:space="preserve"> </w:t>
            </w:r>
            <w:r>
              <w:rPr>
                <w:rFonts w:ascii="Arial Black" w:hAnsi="Arial Black"/>
                <w:color w:val="58595B"/>
                <w:w w:val="90"/>
                <w:sz w:val="18"/>
              </w:rPr>
              <w:t>storage</w:t>
            </w:r>
            <w:r>
              <w:rPr>
                <w:rFonts w:ascii="Arial Black" w:hAnsi="Arial Black"/>
                <w:color w:val="58595B"/>
                <w:spacing w:val="16"/>
                <w:w w:val="90"/>
                <w:sz w:val="18"/>
              </w:rPr>
              <w:t xml:space="preserve"> </w:t>
            </w:r>
            <w:r>
              <w:rPr>
                <w:rFonts w:ascii="Arial Black" w:hAnsi="Arial Black"/>
                <w:color w:val="58595B"/>
                <w:w w:val="90"/>
                <w:sz w:val="18"/>
              </w:rPr>
              <w:t>area.</w:t>
            </w:r>
            <w:r>
              <w:rPr>
                <w:rFonts w:ascii="Arial Black" w:hAnsi="Arial Black"/>
                <w:color w:val="58595B"/>
                <w:spacing w:val="-51"/>
                <w:w w:val="90"/>
                <w:sz w:val="18"/>
              </w:rPr>
              <w:t xml:space="preserve"> </w:t>
            </w:r>
            <w:r>
              <w:rPr>
                <w:rFonts w:ascii="Arial Black" w:hAnsi="Arial Black"/>
                <w:color w:val="58595B"/>
                <w:w w:val="95"/>
                <w:sz w:val="18"/>
              </w:rPr>
              <w:t>Match</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person’s</w:t>
            </w:r>
            <w:r>
              <w:rPr>
                <w:rFonts w:ascii="Arial Black" w:hAnsi="Arial Black"/>
                <w:color w:val="58595B"/>
                <w:spacing w:val="-10"/>
                <w:w w:val="95"/>
                <w:sz w:val="18"/>
              </w:rPr>
              <w:t xml:space="preserve"> </w:t>
            </w:r>
            <w:r>
              <w:rPr>
                <w:rFonts w:ascii="Arial Black" w:hAnsi="Arial Black"/>
                <w:color w:val="58595B"/>
                <w:w w:val="95"/>
                <w:sz w:val="18"/>
              </w:rPr>
              <w:t>name</w:t>
            </w:r>
            <w:r>
              <w:rPr>
                <w:rFonts w:ascii="Arial Black" w:hAnsi="Arial Black"/>
                <w:color w:val="58595B"/>
                <w:spacing w:val="-10"/>
                <w:w w:val="95"/>
                <w:sz w:val="18"/>
              </w:rPr>
              <w:t xml:space="preserve"> </w:t>
            </w:r>
            <w:r>
              <w:rPr>
                <w:rFonts w:ascii="Arial Black" w:hAnsi="Arial Black"/>
                <w:color w:val="58595B"/>
                <w:w w:val="95"/>
                <w:sz w:val="18"/>
              </w:rPr>
              <w:t>with</w:t>
            </w:r>
            <w:r>
              <w:rPr>
                <w:rFonts w:ascii="Arial Black" w:hAnsi="Arial Black"/>
                <w:color w:val="58595B"/>
                <w:spacing w:val="-10"/>
                <w:w w:val="95"/>
                <w:sz w:val="18"/>
              </w:rPr>
              <w:t xml:space="preserve"> </w:t>
            </w:r>
            <w:r>
              <w:rPr>
                <w:rFonts w:ascii="Arial Black" w:hAnsi="Arial Black"/>
                <w:color w:val="58595B"/>
                <w:w w:val="95"/>
                <w:sz w:val="18"/>
              </w:rPr>
              <w:t>their</w:t>
            </w:r>
            <w:r>
              <w:rPr>
                <w:rFonts w:ascii="Arial Black" w:hAnsi="Arial Black"/>
                <w:color w:val="58595B"/>
                <w:spacing w:val="-10"/>
                <w:w w:val="95"/>
                <w:sz w:val="18"/>
              </w:rPr>
              <w:t xml:space="preserve"> </w:t>
            </w:r>
            <w:r>
              <w:rPr>
                <w:rFonts w:ascii="Arial Black" w:hAnsi="Arial Black"/>
                <w:color w:val="58595B"/>
                <w:w w:val="95"/>
                <w:sz w:val="18"/>
              </w:rPr>
              <w:t>picture.</w:t>
            </w:r>
          </w:p>
          <w:p w14:paraId="75F1C949" w14:textId="77777777" w:rsidR="003620F5" w:rsidRDefault="003A5F03">
            <w:pPr>
              <w:pStyle w:val="TableParagraph"/>
              <w:spacing w:before="20"/>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10"/>
                <w:w w:val="95"/>
                <w:sz w:val="18"/>
              </w:rPr>
              <w:t xml:space="preserve"> </w:t>
            </w:r>
            <w:r>
              <w:rPr>
                <w:rFonts w:ascii="Arial Black"/>
                <w:color w:val="58595B"/>
                <w:w w:val="95"/>
                <w:sz w:val="18"/>
              </w:rPr>
              <w:t>before</w:t>
            </w:r>
            <w:r>
              <w:rPr>
                <w:rFonts w:ascii="Arial Black"/>
                <w:color w:val="58595B"/>
                <w:spacing w:val="-9"/>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w w:val="95"/>
                <w:sz w:val="18"/>
              </w:rPr>
              <w:t>medication.</w:t>
            </w:r>
          </w:p>
          <w:p w14:paraId="75F1C94A" w14:textId="77777777" w:rsidR="003620F5" w:rsidRDefault="003620F5">
            <w:pPr>
              <w:pStyle w:val="TableParagraph"/>
              <w:spacing w:before="4"/>
              <w:rPr>
                <w:rFonts w:ascii="Lucida Sans"/>
                <w:b/>
                <w:sz w:val="20"/>
              </w:rPr>
            </w:pPr>
          </w:p>
          <w:p w14:paraId="75F1C94B" w14:textId="77777777" w:rsidR="003620F5" w:rsidRDefault="003A5F03">
            <w:pPr>
              <w:pStyle w:val="TableParagraph"/>
              <w:spacing w:line="228" w:lineRule="auto"/>
              <w:ind w:left="171" w:right="251"/>
              <w:rPr>
                <w:rFonts w:ascii="Arial Black"/>
                <w:sz w:val="18"/>
              </w:rPr>
            </w:pPr>
            <w:r>
              <w:rPr>
                <w:rFonts w:ascii="Arial Black"/>
                <w:color w:val="58595B"/>
                <w:w w:val="95"/>
                <w:sz w:val="18"/>
              </w:rPr>
              <w:t>Match</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with</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must</w:t>
            </w:r>
            <w:r>
              <w:rPr>
                <w:rFonts w:ascii="Arial Black"/>
                <w:color w:val="58595B"/>
                <w:spacing w:val="-10"/>
                <w:w w:val="95"/>
                <w:sz w:val="18"/>
              </w:rPr>
              <w:t xml:space="preserve"> </w:t>
            </w:r>
            <w:r>
              <w:rPr>
                <w:rFonts w:ascii="Arial Black"/>
                <w:color w:val="58595B"/>
                <w:w w:val="95"/>
                <w:sz w:val="18"/>
              </w:rPr>
              <w:t>match</w:t>
            </w:r>
            <w:r>
              <w:rPr>
                <w:rFonts w:ascii="Arial Black"/>
                <w:color w:val="58595B"/>
                <w:spacing w:val="-54"/>
                <w:w w:val="95"/>
                <w:sz w:val="18"/>
              </w:rPr>
              <w:t xml:space="preserve"> </w:t>
            </w:r>
            <w:r>
              <w:rPr>
                <w:rFonts w:ascii="Arial Black"/>
                <w:color w:val="58595B"/>
                <w:w w:val="95"/>
                <w:sz w:val="18"/>
              </w:rPr>
              <w:t>for the right person, the right medication, the right dosage, the right time, and the</w:t>
            </w:r>
            <w:r>
              <w:rPr>
                <w:rFonts w:ascii="Arial Black"/>
                <w:color w:val="58595B"/>
                <w:spacing w:val="-55"/>
                <w:w w:val="95"/>
                <w:sz w:val="18"/>
              </w:rPr>
              <w:t xml:space="preserve"> </w:t>
            </w:r>
            <w:r>
              <w:rPr>
                <w:rFonts w:ascii="Arial Black"/>
                <w:color w:val="58595B"/>
                <w:sz w:val="18"/>
              </w:rPr>
              <w:t>right</w:t>
            </w:r>
            <w:r>
              <w:rPr>
                <w:rFonts w:ascii="Arial Black"/>
                <w:color w:val="58595B"/>
                <w:spacing w:val="-13"/>
                <w:sz w:val="18"/>
              </w:rPr>
              <w:t xml:space="preserve"> </w:t>
            </w:r>
            <w:r>
              <w:rPr>
                <w:rFonts w:ascii="Arial Black"/>
                <w:color w:val="58595B"/>
                <w:sz w:val="18"/>
              </w:rPr>
              <w:t>route.</w:t>
            </w:r>
          </w:p>
          <w:p w14:paraId="75F1C94C" w14:textId="77777777" w:rsidR="003620F5" w:rsidRDefault="003A5F03">
            <w:pPr>
              <w:pStyle w:val="TableParagraph"/>
              <w:spacing w:before="211"/>
              <w:ind w:left="171"/>
              <w:rPr>
                <w:rFonts w:ascii="Arial Black"/>
                <w:sz w:val="18"/>
              </w:rPr>
            </w:pPr>
            <w:r>
              <w:rPr>
                <w:rFonts w:ascii="Arial Black"/>
                <w:color w:val="58595B"/>
                <w:w w:val="90"/>
                <w:sz w:val="18"/>
              </w:rPr>
              <w:t>Put</w:t>
            </w:r>
            <w:r>
              <w:rPr>
                <w:rFonts w:ascii="Arial Black"/>
                <w:color w:val="58595B"/>
                <w:spacing w:val="7"/>
                <w:w w:val="90"/>
                <w:sz w:val="18"/>
              </w:rPr>
              <w:t xml:space="preserve"> </w:t>
            </w:r>
            <w:r>
              <w:rPr>
                <w:rFonts w:ascii="Arial Black"/>
                <w:color w:val="58595B"/>
                <w:w w:val="90"/>
                <w:sz w:val="18"/>
              </w:rPr>
              <w:t>on</w:t>
            </w:r>
            <w:r>
              <w:rPr>
                <w:rFonts w:ascii="Arial Black"/>
                <w:color w:val="58595B"/>
                <w:spacing w:val="8"/>
                <w:w w:val="90"/>
                <w:sz w:val="18"/>
              </w:rPr>
              <w:t xml:space="preserve"> </w:t>
            </w:r>
            <w:r>
              <w:rPr>
                <w:rFonts w:ascii="Arial Black"/>
                <w:color w:val="58595B"/>
                <w:w w:val="90"/>
                <w:sz w:val="18"/>
              </w:rPr>
              <w:t>gloves.</w:t>
            </w:r>
          </w:p>
          <w:p w14:paraId="75F1C94D" w14:textId="77777777" w:rsidR="003620F5" w:rsidRDefault="003A5F03">
            <w:pPr>
              <w:pStyle w:val="TableParagraph"/>
              <w:spacing w:before="188"/>
              <w:ind w:left="171"/>
              <w:rPr>
                <w:rFonts w:ascii="Arial Black"/>
                <w:sz w:val="18"/>
              </w:rPr>
            </w:pPr>
            <w:r>
              <w:rPr>
                <w:rFonts w:ascii="Arial Black"/>
                <w:color w:val="58595B"/>
                <w:w w:val="90"/>
                <w:sz w:val="18"/>
              </w:rPr>
              <w:t>Ask</w:t>
            </w:r>
            <w:r>
              <w:rPr>
                <w:rFonts w:ascii="Arial Black"/>
                <w:color w:val="58595B"/>
                <w:spacing w:val="2"/>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person</w:t>
            </w:r>
            <w:r>
              <w:rPr>
                <w:rFonts w:ascii="Arial Black"/>
                <w:color w:val="58595B"/>
                <w:spacing w:val="3"/>
                <w:w w:val="90"/>
                <w:sz w:val="18"/>
              </w:rPr>
              <w:t xml:space="preserve"> </w:t>
            </w:r>
            <w:r>
              <w:rPr>
                <w:rFonts w:ascii="Arial Black"/>
                <w:color w:val="58595B"/>
                <w:w w:val="90"/>
                <w:sz w:val="18"/>
              </w:rPr>
              <w:t>to</w:t>
            </w:r>
            <w:r>
              <w:rPr>
                <w:rFonts w:ascii="Arial Black"/>
                <w:color w:val="58595B"/>
                <w:spacing w:val="3"/>
                <w:w w:val="90"/>
                <w:sz w:val="18"/>
              </w:rPr>
              <w:t xml:space="preserve"> </w:t>
            </w:r>
            <w:r>
              <w:rPr>
                <w:rFonts w:ascii="Arial Black"/>
                <w:color w:val="58595B"/>
                <w:w w:val="90"/>
                <w:sz w:val="18"/>
              </w:rPr>
              <w:t>sit</w:t>
            </w:r>
            <w:r>
              <w:rPr>
                <w:rFonts w:ascii="Arial Black"/>
                <w:color w:val="58595B"/>
                <w:spacing w:val="3"/>
                <w:w w:val="90"/>
                <w:sz w:val="18"/>
              </w:rPr>
              <w:t xml:space="preserve"> </w:t>
            </w:r>
            <w:r>
              <w:rPr>
                <w:rFonts w:ascii="Arial Black"/>
                <w:color w:val="58595B"/>
                <w:w w:val="90"/>
                <w:sz w:val="18"/>
              </w:rPr>
              <w:t>or</w:t>
            </w:r>
            <w:r>
              <w:rPr>
                <w:rFonts w:ascii="Arial Black"/>
                <w:color w:val="58595B"/>
                <w:spacing w:val="3"/>
                <w:w w:val="90"/>
                <w:sz w:val="18"/>
              </w:rPr>
              <w:t xml:space="preserve"> </w:t>
            </w:r>
            <w:r>
              <w:rPr>
                <w:rFonts w:ascii="Arial Black"/>
                <w:color w:val="58595B"/>
                <w:w w:val="90"/>
                <w:sz w:val="18"/>
              </w:rPr>
              <w:t>lie</w:t>
            </w:r>
            <w:r>
              <w:rPr>
                <w:rFonts w:ascii="Arial Black"/>
                <w:color w:val="58595B"/>
                <w:spacing w:val="3"/>
                <w:w w:val="90"/>
                <w:sz w:val="18"/>
              </w:rPr>
              <w:t xml:space="preserve"> </w:t>
            </w:r>
            <w:r>
              <w:rPr>
                <w:rFonts w:ascii="Arial Black"/>
                <w:color w:val="58595B"/>
                <w:w w:val="90"/>
                <w:sz w:val="18"/>
              </w:rPr>
              <w:t>down.</w:t>
            </w:r>
          </w:p>
          <w:p w14:paraId="75F1C94E" w14:textId="77777777" w:rsidR="003620F5" w:rsidRDefault="003620F5">
            <w:pPr>
              <w:pStyle w:val="TableParagraph"/>
              <w:spacing w:before="1"/>
              <w:rPr>
                <w:rFonts w:ascii="Lucida Sans"/>
                <w:b/>
              </w:rPr>
            </w:pPr>
          </w:p>
          <w:p w14:paraId="75F1C94F" w14:textId="77777777" w:rsidR="003620F5" w:rsidRDefault="003A5F03">
            <w:pPr>
              <w:pStyle w:val="TableParagraph"/>
              <w:spacing w:line="228" w:lineRule="auto"/>
              <w:ind w:left="171" w:right="368"/>
              <w:rPr>
                <w:rFonts w:ascii="Arial Black"/>
                <w:sz w:val="18"/>
              </w:rPr>
            </w:pPr>
            <w:r>
              <w:rPr>
                <w:rFonts w:ascii="Arial Black"/>
                <w:color w:val="58595B"/>
                <w:w w:val="90"/>
                <w:sz w:val="18"/>
              </w:rPr>
              <w:t>Shake</w:t>
            </w:r>
            <w:r>
              <w:rPr>
                <w:rFonts w:ascii="Arial Black"/>
                <w:color w:val="58595B"/>
                <w:spacing w:val="8"/>
                <w:w w:val="90"/>
                <w:sz w:val="18"/>
              </w:rPr>
              <w:t xml:space="preserve"> </w:t>
            </w:r>
            <w:r>
              <w:rPr>
                <w:rFonts w:ascii="Arial Black"/>
                <w:color w:val="58595B"/>
                <w:w w:val="90"/>
                <w:sz w:val="18"/>
              </w:rPr>
              <w:t>the</w:t>
            </w:r>
            <w:r>
              <w:rPr>
                <w:rFonts w:ascii="Arial Black"/>
                <w:color w:val="58595B"/>
                <w:spacing w:val="9"/>
                <w:w w:val="90"/>
                <w:sz w:val="18"/>
              </w:rPr>
              <w:t xml:space="preserve"> </w:t>
            </w:r>
            <w:r>
              <w:rPr>
                <w:rFonts w:ascii="Arial Black"/>
                <w:color w:val="58595B"/>
                <w:w w:val="90"/>
                <w:sz w:val="18"/>
              </w:rPr>
              <w:t>drops</w:t>
            </w:r>
            <w:r>
              <w:rPr>
                <w:rFonts w:ascii="Arial Black"/>
                <w:color w:val="58595B"/>
                <w:spacing w:val="8"/>
                <w:w w:val="90"/>
                <w:sz w:val="18"/>
              </w:rPr>
              <w:t xml:space="preserve"> </w:t>
            </w:r>
            <w:r>
              <w:rPr>
                <w:rFonts w:ascii="Arial Black"/>
                <w:color w:val="58595B"/>
                <w:w w:val="90"/>
                <w:sz w:val="18"/>
              </w:rPr>
              <w:t>if</w:t>
            </w:r>
            <w:r>
              <w:rPr>
                <w:rFonts w:ascii="Arial Black"/>
                <w:color w:val="58595B"/>
                <w:spacing w:val="9"/>
                <w:w w:val="90"/>
                <w:sz w:val="18"/>
              </w:rPr>
              <w:t xml:space="preserve"> </w:t>
            </w:r>
            <w:r>
              <w:rPr>
                <w:rFonts w:ascii="Arial Black"/>
                <w:color w:val="58595B"/>
                <w:w w:val="90"/>
                <w:sz w:val="18"/>
              </w:rPr>
              <w:t>needed.</w:t>
            </w:r>
            <w:r>
              <w:rPr>
                <w:rFonts w:ascii="Arial Black"/>
                <w:color w:val="58595B"/>
                <w:spacing w:val="8"/>
                <w:w w:val="90"/>
                <w:sz w:val="18"/>
              </w:rPr>
              <w:t xml:space="preserve"> </w:t>
            </w:r>
            <w:r>
              <w:rPr>
                <w:rFonts w:ascii="Arial Black"/>
                <w:color w:val="58595B"/>
                <w:w w:val="90"/>
                <w:sz w:val="18"/>
              </w:rPr>
              <w:t>Take</w:t>
            </w:r>
            <w:r>
              <w:rPr>
                <w:rFonts w:ascii="Arial Black"/>
                <w:color w:val="58595B"/>
                <w:spacing w:val="9"/>
                <w:w w:val="90"/>
                <w:sz w:val="18"/>
              </w:rPr>
              <w:t xml:space="preserve"> </w:t>
            </w:r>
            <w:r>
              <w:rPr>
                <w:rFonts w:ascii="Arial Black"/>
                <w:color w:val="58595B"/>
                <w:w w:val="90"/>
                <w:sz w:val="18"/>
              </w:rPr>
              <w:t>the</w:t>
            </w:r>
            <w:r>
              <w:rPr>
                <w:rFonts w:ascii="Arial Black"/>
                <w:color w:val="58595B"/>
                <w:spacing w:val="8"/>
                <w:w w:val="90"/>
                <w:sz w:val="18"/>
              </w:rPr>
              <w:t xml:space="preserve"> </w:t>
            </w:r>
            <w:r>
              <w:rPr>
                <w:rFonts w:ascii="Arial Black"/>
                <w:color w:val="58595B"/>
                <w:w w:val="90"/>
                <w:sz w:val="18"/>
              </w:rPr>
              <w:t>lid</w:t>
            </w:r>
            <w:r>
              <w:rPr>
                <w:rFonts w:ascii="Arial Black"/>
                <w:color w:val="58595B"/>
                <w:spacing w:val="9"/>
                <w:w w:val="90"/>
                <w:sz w:val="18"/>
              </w:rPr>
              <w:t xml:space="preserve"> </w:t>
            </w:r>
            <w:r>
              <w:rPr>
                <w:rFonts w:ascii="Arial Black"/>
                <w:color w:val="58595B"/>
                <w:w w:val="90"/>
                <w:sz w:val="18"/>
              </w:rPr>
              <w:t>off</w:t>
            </w:r>
            <w:r>
              <w:rPr>
                <w:rFonts w:ascii="Arial Black"/>
                <w:color w:val="58595B"/>
                <w:spacing w:val="8"/>
                <w:w w:val="90"/>
                <w:sz w:val="18"/>
              </w:rPr>
              <w:t xml:space="preserve"> </w:t>
            </w:r>
            <w:r>
              <w:rPr>
                <w:rFonts w:ascii="Arial Black"/>
                <w:color w:val="58595B"/>
                <w:w w:val="90"/>
                <w:sz w:val="18"/>
              </w:rPr>
              <w:t>the</w:t>
            </w:r>
            <w:r>
              <w:rPr>
                <w:rFonts w:ascii="Arial Black"/>
                <w:color w:val="58595B"/>
                <w:spacing w:val="9"/>
                <w:w w:val="90"/>
                <w:sz w:val="18"/>
              </w:rPr>
              <w:t xml:space="preserve"> </w:t>
            </w:r>
            <w:r>
              <w:rPr>
                <w:rFonts w:ascii="Arial Black"/>
                <w:color w:val="58595B"/>
                <w:w w:val="90"/>
                <w:sz w:val="18"/>
              </w:rPr>
              <w:t>eye</w:t>
            </w:r>
            <w:r>
              <w:rPr>
                <w:rFonts w:ascii="Arial Black"/>
                <w:color w:val="58595B"/>
                <w:spacing w:val="8"/>
                <w:w w:val="90"/>
                <w:sz w:val="18"/>
              </w:rPr>
              <w:t xml:space="preserve"> </w:t>
            </w:r>
            <w:r>
              <w:rPr>
                <w:rFonts w:ascii="Arial Black"/>
                <w:color w:val="58595B"/>
                <w:w w:val="90"/>
                <w:sz w:val="18"/>
              </w:rPr>
              <w:t>drop</w:t>
            </w:r>
            <w:r>
              <w:rPr>
                <w:rFonts w:ascii="Arial Black"/>
                <w:color w:val="58595B"/>
                <w:spacing w:val="9"/>
                <w:w w:val="90"/>
                <w:sz w:val="18"/>
              </w:rPr>
              <w:t xml:space="preserve"> </w:t>
            </w:r>
            <w:r>
              <w:rPr>
                <w:rFonts w:ascii="Arial Black"/>
                <w:color w:val="58595B"/>
                <w:w w:val="90"/>
                <w:sz w:val="18"/>
              </w:rPr>
              <w:t>bottle</w:t>
            </w:r>
            <w:r>
              <w:rPr>
                <w:rFonts w:ascii="Arial Black"/>
                <w:color w:val="58595B"/>
                <w:spacing w:val="8"/>
                <w:w w:val="90"/>
                <w:sz w:val="18"/>
              </w:rPr>
              <w:t xml:space="preserve"> </w:t>
            </w:r>
            <w:r>
              <w:rPr>
                <w:rFonts w:ascii="Arial Black"/>
                <w:color w:val="58595B"/>
                <w:w w:val="90"/>
                <w:sz w:val="18"/>
              </w:rPr>
              <w:t>and</w:t>
            </w:r>
            <w:r>
              <w:rPr>
                <w:rFonts w:ascii="Arial Black"/>
                <w:color w:val="58595B"/>
                <w:spacing w:val="9"/>
                <w:w w:val="90"/>
                <w:sz w:val="18"/>
              </w:rPr>
              <w:t xml:space="preserve"> </w:t>
            </w:r>
            <w:r>
              <w:rPr>
                <w:rFonts w:ascii="Arial Black"/>
                <w:color w:val="58595B"/>
                <w:w w:val="90"/>
                <w:sz w:val="18"/>
              </w:rPr>
              <w:t>place</w:t>
            </w:r>
            <w:r>
              <w:rPr>
                <w:rFonts w:ascii="Arial Black"/>
                <w:color w:val="58595B"/>
                <w:spacing w:val="8"/>
                <w:w w:val="90"/>
                <w:sz w:val="18"/>
              </w:rPr>
              <w:t xml:space="preserve"> </w:t>
            </w:r>
            <w:r>
              <w:rPr>
                <w:rFonts w:ascii="Arial Black"/>
                <w:color w:val="58595B"/>
                <w:w w:val="90"/>
                <w:sz w:val="18"/>
              </w:rPr>
              <w:t>it</w:t>
            </w:r>
            <w:r>
              <w:rPr>
                <w:rFonts w:ascii="Arial Black"/>
                <w:color w:val="58595B"/>
                <w:spacing w:val="9"/>
                <w:w w:val="90"/>
                <w:sz w:val="18"/>
              </w:rPr>
              <w:t xml:space="preserve"> </w:t>
            </w:r>
            <w:r>
              <w:rPr>
                <w:rFonts w:ascii="Arial Black"/>
                <w:color w:val="58595B"/>
                <w:w w:val="90"/>
                <w:sz w:val="18"/>
              </w:rPr>
              <w:t>on</w:t>
            </w:r>
            <w:r>
              <w:rPr>
                <w:rFonts w:ascii="Arial Black"/>
                <w:color w:val="58595B"/>
                <w:spacing w:val="8"/>
                <w:w w:val="90"/>
                <w:sz w:val="18"/>
              </w:rPr>
              <w:t xml:space="preserve"> </w:t>
            </w:r>
            <w:r>
              <w:rPr>
                <w:rFonts w:ascii="Arial Black"/>
                <w:color w:val="58595B"/>
                <w:w w:val="90"/>
                <w:sz w:val="18"/>
              </w:rPr>
              <w:t>the</w:t>
            </w:r>
            <w:r>
              <w:rPr>
                <w:rFonts w:ascii="Arial Black"/>
                <w:color w:val="58595B"/>
                <w:spacing w:val="-51"/>
                <w:w w:val="90"/>
                <w:sz w:val="18"/>
              </w:rPr>
              <w:t xml:space="preserve"> </w:t>
            </w:r>
            <w:r>
              <w:rPr>
                <w:rFonts w:ascii="Arial Black"/>
                <w:color w:val="58595B"/>
                <w:sz w:val="18"/>
              </w:rPr>
              <w:t>paper</w:t>
            </w:r>
            <w:r>
              <w:rPr>
                <w:rFonts w:ascii="Arial Black"/>
                <w:color w:val="58595B"/>
                <w:spacing w:val="-14"/>
                <w:sz w:val="18"/>
              </w:rPr>
              <w:t xml:space="preserve"> </w:t>
            </w:r>
            <w:r>
              <w:rPr>
                <w:rFonts w:ascii="Arial Black"/>
                <w:color w:val="58595B"/>
                <w:sz w:val="18"/>
              </w:rPr>
              <w:t>towel</w:t>
            </w:r>
            <w:r>
              <w:rPr>
                <w:rFonts w:ascii="Arial Black"/>
                <w:color w:val="58595B"/>
                <w:spacing w:val="-13"/>
                <w:sz w:val="18"/>
              </w:rPr>
              <w:t xml:space="preserve"> </w:t>
            </w:r>
            <w:r>
              <w:rPr>
                <w:rFonts w:ascii="Arial Black"/>
                <w:color w:val="58595B"/>
                <w:sz w:val="18"/>
              </w:rPr>
              <w:t>or</w:t>
            </w:r>
            <w:r>
              <w:rPr>
                <w:rFonts w:ascii="Arial Black"/>
                <w:color w:val="58595B"/>
                <w:spacing w:val="-13"/>
                <w:sz w:val="18"/>
              </w:rPr>
              <w:t xml:space="preserve"> </w:t>
            </w:r>
            <w:r>
              <w:rPr>
                <w:rFonts w:ascii="Arial Black"/>
                <w:color w:val="58595B"/>
                <w:sz w:val="18"/>
              </w:rPr>
              <w:t>dish.</w:t>
            </w:r>
          </w:p>
          <w:p w14:paraId="75F1C950" w14:textId="77777777" w:rsidR="003620F5" w:rsidRDefault="003A5F03">
            <w:pPr>
              <w:pStyle w:val="TableParagraph"/>
              <w:spacing w:before="211" w:line="453" w:lineRule="auto"/>
              <w:ind w:left="171" w:right="3541"/>
              <w:rPr>
                <w:rFonts w:ascii="Arial Black"/>
                <w:sz w:val="18"/>
              </w:rPr>
            </w:pPr>
            <w:r>
              <w:rPr>
                <w:rFonts w:ascii="Arial Black"/>
                <w:color w:val="58595B"/>
                <w:w w:val="95"/>
                <w:sz w:val="18"/>
              </w:rPr>
              <w:t>Gently</w:t>
            </w:r>
            <w:r>
              <w:rPr>
                <w:rFonts w:ascii="Arial Black"/>
                <w:color w:val="58595B"/>
                <w:spacing w:val="-11"/>
                <w:w w:val="95"/>
                <w:sz w:val="18"/>
              </w:rPr>
              <w:t xml:space="preserve"> </w:t>
            </w:r>
            <w:r>
              <w:rPr>
                <w:rFonts w:ascii="Arial Black"/>
                <w:color w:val="58595B"/>
                <w:w w:val="95"/>
                <w:sz w:val="18"/>
              </w:rPr>
              <w:t>pull</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lower</w:t>
            </w:r>
            <w:r>
              <w:rPr>
                <w:rFonts w:ascii="Arial Black"/>
                <w:color w:val="58595B"/>
                <w:spacing w:val="-11"/>
                <w:w w:val="95"/>
                <w:sz w:val="18"/>
              </w:rPr>
              <w:t xml:space="preserve"> </w:t>
            </w:r>
            <w:r>
              <w:rPr>
                <w:rFonts w:ascii="Arial Black"/>
                <w:color w:val="58595B"/>
                <w:w w:val="95"/>
                <w:sz w:val="18"/>
              </w:rPr>
              <w:t>lid</w:t>
            </w:r>
            <w:r>
              <w:rPr>
                <w:rFonts w:ascii="Arial Black"/>
                <w:color w:val="58595B"/>
                <w:spacing w:val="-11"/>
                <w:w w:val="95"/>
                <w:sz w:val="18"/>
              </w:rPr>
              <w:t xml:space="preserve"> </w:t>
            </w:r>
            <w:r>
              <w:rPr>
                <w:rFonts w:ascii="Arial Black"/>
                <w:color w:val="58595B"/>
                <w:w w:val="95"/>
                <w:sz w:val="18"/>
              </w:rPr>
              <w:t>down</w:t>
            </w:r>
            <w:r>
              <w:rPr>
                <w:rFonts w:ascii="Arial Black"/>
                <w:color w:val="58595B"/>
                <w:spacing w:val="-11"/>
                <w:w w:val="95"/>
                <w:sz w:val="18"/>
              </w:rPr>
              <w:t xml:space="preserve"> </w:t>
            </w:r>
            <w:r>
              <w:rPr>
                <w:rFonts w:ascii="Arial Black"/>
                <w:color w:val="58595B"/>
                <w:w w:val="95"/>
                <w:sz w:val="18"/>
              </w:rPr>
              <w:t>to</w:t>
            </w:r>
            <w:r>
              <w:rPr>
                <w:rFonts w:ascii="Arial Black"/>
                <w:color w:val="58595B"/>
                <w:spacing w:val="-11"/>
                <w:w w:val="95"/>
                <w:sz w:val="18"/>
              </w:rPr>
              <w:t xml:space="preserve"> </w:t>
            </w:r>
            <w:r>
              <w:rPr>
                <w:rFonts w:ascii="Arial Black"/>
                <w:color w:val="58595B"/>
                <w:w w:val="95"/>
                <w:sz w:val="18"/>
              </w:rPr>
              <w:t>form</w:t>
            </w:r>
            <w:r>
              <w:rPr>
                <w:rFonts w:ascii="Arial Black"/>
                <w:color w:val="58595B"/>
                <w:spacing w:val="-10"/>
                <w:w w:val="95"/>
                <w:sz w:val="18"/>
              </w:rPr>
              <w:t xml:space="preserve"> </w:t>
            </w:r>
            <w:r>
              <w:rPr>
                <w:rFonts w:ascii="Arial Black"/>
                <w:color w:val="58595B"/>
                <w:w w:val="95"/>
                <w:sz w:val="18"/>
              </w:rPr>
              <w:t>a</w:t>
            </w:r>
            <w:r>
              <w:rPr>
                <w:rFonts w:ascii="Arial Black"/>
                <w:color w:val="58595B"/>
                <w:spacing w:val="-11"/>
                <w:w w:val="95"/>
                <w:sz w:val="18"/>
              </w:rPr>
              <w:t xml:space="preserve"> </w:t>
            </w:r>
            <w:r>
              <w:rPr>
                <w:rFonts w:ascii="Arial Black"/>
                <w:color w:val="58595B"/>
                <w:w w:val="95"/>
                <w:sz w:val="18"/>
              </w:rPr>
              <w:t>pouch.</w:t>
            </w:r>
            <w:r>
              <w:rPr>
                <w:rFonts w:ascii="Arial Black"/>
                <w:color w:val="58595B"/>
                <w:spacing w:val="-54"/>
                <w:w w:val="95"/>
                <w:sz w:val="18"/>
              </w:rPr>
              <w:t xml:space="preserve"> </w:t>
            </w:r>
            <w:r>
              <w:rPr>
                <w:rFonts w:ascii="Arial Black"/>
                <w:color w:val="58595B"/>
                <w:sz w:val="18"/>
              </w:rPr>
              <w:t>Put</w:t>
            </w:r>
            <w:r>
              <w:rPr>
                <w:rFonts w:ascii="Arial Black"/>
                <w:color w:val="58595B"/>
                <w:spacing w:val="-14"/>
                <w:sz w:val="18"/>
              </w:rPr>
              <w:t xml:space="preserve"> </w:t>
            </w:r>
            <w:r>
              <w:rPr>
                <w:rFonts w:ascii="Arial Black"/>
                <w:color w:val="58595B"/>
                <w:sz w:val="18"/>
              </w:rPr>
              <w:t>one</w:t>
            </w:r>
            <w:r>
              <w:rPr>
                <w:rFonts w:ascii="Arial Black"/>
                <w:color w:val="58595B"/>
                <w:spacing w:val="-14"/>
                <w:sz w:val="18"/>
              </w:rPr>
              <w:t xml:space="preserve"> </w:t>
            </w:r>
            <w:r>
              <w:rPr>
                <w:rFonts w:ascii="Arial Black"/>
                <w:color w:val="58595B"/>
                <w:sz w:val="18"/>
              </w:rPr>
              <w:t>drop</w:t>
            </w:r>
            <w:r>
              <w:rPr>
                <w:rFonts w:ascii="Arial Black"/>
                <w:color w:val="58595B"/>
                <w:spacing w:val="-14"/>
                <w:sz w:val="18"/>
              </w:rPr>
              <w:t xml:space="preserve"> </w:t>
            </w:r>
            <w:r>
              <w:rPr>
                <w:rFonts w:ascii="Arial Black"/>
                <w:color w:val="58595B"/>
                <w:sz w:val="18"/>
              </w:rPr>
              <w:t>into</w:t>
            </w:r>
            <w:r>
              <w:rPr>
                <w:rFonts w:ascii="Arial Black"/>
                <w:color w:val="58595B"/>
                <w:spacing w:val="-14"/>
                <w:sz w:val="18"/>
              </w:rPr>
              <w:t xml:space="preserve"> </w:t>
            </w:r>
            <w:r>
              <w:rPr>
                <w:rFonts w:ascii="Arial Black"/>
                <w:color w:val="58595B"/>
                <w:sz w:val="18"/>
              </w:rPr>
              <w:t>the</w:t>
            </w:r>
            <w:r>
              <w:rPr>
                <w:rFonts w:ascii="Arial Black"/>
                <w:color w:val="58595B"/>
                <w:spacing w:val="-14"/>
                <w:sz w:val="18"/>
              </w:rPr>
              <w:t xml:space="preserve"> </w:t>
            </w:r>
            <w:r>
              <w:rPr>
                <w:rFonts w:ascii="Arial Black"/>
                <w:color w:val="58595B"/>
                <w:sz w:val="18"/>
              </w:rPr>
              <w:t>pouch</w:t>
            </w:r>
          </w:p>
          <w:p w14:paraId="75F1C951" w14:textId="77777777" w:rsidR="003620F5" w:rsidRDefault="003A5F03">
            <w:pPr>
              <w:pStyle w:val="TableParagraph"/>
              <w:spacing w:before="29" w:line="228" w:lineRule="auto"/>
              <w:ind w:left="171"/>
              <w:rPr>
                <w:rFonts w:ascii="Arial Black"/>
                <w:sz w:val="18"/>
              </w:rPr>
            </w:pPr>
            <w:r>
              <w:rPr>
                <w:rFonts w:ascii="Arial Black"/>
                <w:color w:val="58595B"/>
                <w:w w:val="90"/>
                <w:sz w:val="18"/>
              </w:rPr>
              <w:t>Have</w:t>
            </w:r>
            <w:r>
              <w:rPr>
                <w:rFonts w:ascii="Arial Black"/>
                <w:color w:val="58595B"/>
                <w:spacing w:val="6"/>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person</w:t>
            </w:r>
            <w:r>
              <w:rPr>
                <w:rFonts w:ascii="Arial Black"/>
                <w:color w:val="58595B"/>
                <w:spacing w:val="7"/>
                <w:w w:val="90"/>
                <w:sz w:val="18"/>
              </w:rPr>
              <w:t xml:space="preserve"> </w:t>
            </w:r>
            <w:r>
              <w:rPr>
                <w:rFonts w:ascii="Arial Black"/>
                <w:color w:val="58595B"/>
                <w:w w:val="90"/>
                <w:sz w:val="18"/>
              </w:rPr>
              <w:t>gently</w:t>
            </w:r>
            <w:r>
              <w:rPr>
                <w:rFonts w:ascii="Arial Black"/>
                <w:color w:val="58595B"/>
                <w:spacing w:val="6"/>
                <w:w w:val="90"/>
                <w:sz w:val="18"/>
              </w:rPr>
              <w:t xml:space="preserve"> </w:t>
            </w:r>
            <w:r>
              <w:rPr>
                <w:rFonts w:ascii="Arial Black"/>
                <w:color w:val="58595B"/>
                <w:w w:val="90"/>
                <w:sz w:val="18"/>
              </w:rPr>
              <w:t>close</w:t>
            </w:r>
            <w:r>
              <w:rPr>
                <w:rFonts w:ascii="Arial Black"/>
                <w:color w:val="58595B"/>
                <w:spacing w:val="7"/>
                <w:w w:val="90"/>
                <w:sz w:val="18"/>
              </w:rPr>
              <w:t xml:space="preserve"> </w:t>
            </w:r>
            <w:r>
              <w:rPr>
                <w:rFonts w:ascii="Arial Black"/>
                <w:color w:val="58595B"/>
                <w:w w:val="90"/>
                <w:sz w:val="18"/>
              </w:rPr>
              <w:t>their</w:t>
            </w:r>
            <w:r>
              <w:rPr>
                <w:rFonts w:ascii="Arial Black"/>
                <w:color w:val="58595B"/>
                <w:spacing w:val="7"/>
                <w:w w:val="90"/>
                <w:sz w:val="18"/>
              </w:rPr>
              <w:t xml:space="preserve"> </w:t>
            </w:r>
            <w:r>
              <w:rPr>
                <w:rFonts w:ascii="Arial Black"/>
                <w:color w:val="58595B"/>
                <w:w w:val="90"/>
                <w:sz w:val="18"/>
              </w:rPr>
              <w:t>eye.</w:t>
            </w:r>
            <w:r>
              <w:rPr>
                <w:rFonts w:ascii="Arial Black"/>
                <w:color w:val="58595B"/>
                <w:spacing w:val="6"/>
                <w:w w:val="90"/>
                <w:sz w:val="18"/>
              </w:rPr>
              <w:t xml:space="preserve"> </w:t>
            </w:r>
            <w:r>
              <w:rPr>
                <w:rFonts w:ascii="Arial Black"/>
                <w:color w:val="58595B"/>
                <w:w w:val="90"/>
                <w:sz w:val="18"/>
              </w:rPr>
              <w:t>Provide</w:t>
            </w:r>
            <w:r>
              <w:rPr>
                <w:rFonts w:ascii="Arial Black"/>
                <w:color w:val="58595B"/>
                <w:spacing w:val="7"/>
                <w:w w:val="90"/>
                <w:sz w:val="18"/>
              </w:rPr>
              <w:t xml:space="preserve"> </w:t>
            </w:r>
            <w:r>
              <w:rPr>
                <w:rFonts w:ascii="Arial Black"/>
                <w:color w:val="58595B"/>
                <w:w w:val="90"/>
                <w:sz w:val="18"/>
              </w:rPr>
              <w:t>them</w:t>
            </w:r>
            <w:r>
              <w:rPr>
                <w:rFonts w:ascii="Arial Black"/>
                <w:color w:val="58595B"/>
                <w:spacing w:val="6"/>
                <w:w w:val="90"/>
                <w:sz w:val="18"/>
              </w:rPr>
              <w:t xml:space="preserve"> </w:t>
            </w:r>
            <w:r>
              <w:rPr>
                <w:rFonts w:ascii="Arial Black"/>
                <w:color w:val="58595B"/>
                <w:w w:val="90"/>
                <w:sz w:val="18"/>
              </w:rPr>
              <w:t>with</w:t>
            </w:r>
            <w:r>
              <w:rPr>
                <w:rFonts w:ascii="Arial Black"/>
                <w:color w:val="58595B"/>
                <w:spacing w:val="7"/>
                <w:w w:val="90"/>
                <w:sz w:val="18"/>
              </w:rPr>
              <w:t xml:space="preserve"> </w:t>
            </w:r>
            <w:r>
              <w:rPr>
                <w:rFonts w:ascii="Arial Black"/>
                <w:color w:val="58595B"/>
                <w:w w:val="90"/>
                <w:sz w:val="18"/>
              </w:rPr>
              <w:t>a</w:t>
            </w:r>
            <w:r>
              <w:rPr>
                <w:rFonts w:ascii="Arial Black"/>
                <w:color w:val="58595B"/>
                <w:spacing w:val="7"/>
                <w:w w:val="90"/>
                <w:sz w:val="18"/>
              </w:rPr>
              <w:t xml:space="preserve"> </w:t>
            </w:r>
            <w:r>
              <w:rPr>
                <w:rFonts w:ascii="Arial Black"/>
                <w:color w:val="58595B"/>
                <w:w w:val="90"/>
                <w:sz w:val="18"/>
              </w:rPr>
              <w:t>tissue</w:t>
            </w:r>
            <w:r>
              <w:rPr>
                <w:rFonts w:ascii="Arial Black"/>
                <w:color w:val="58595B"/>
                <w:spacing w:val="6"/>
                <w:w w:val="90"/>
                <w:sz w:val="18"/>
              </w:rPr>
              <w:t xml:space="preserve"> </w:t>
            </w:r>
            <w:r>
              <w:rPr>
                <w:rFonts w:ascii="Arial Black"/>
                <w:color w:val="58595B"/>
                <w:w w:val="90"/>
                <w:sz w:val="18"/>
              </w:rPr>
              <w:t>in</w:t>
            </w:r>
            <w:r>
              <w:rPr>
                <w:rFonts w:ascii="Arial Black"/>
                <w:color w:val="58595B"/>
                <w:spacing w:val="7"/>
                <w:w w:val="90"/>
                <w:sz w:val="18"/>
              </w:rPr>
              <w:t xml:space="preserve"> </w:t>
            </w:r>
            <w:r>
              <w:rPr>
                <w:rFonts w:ascii="Arial Black"/>
                <w:color w:val="58595B"/>
                <w:w w:val="90"/>
                <w:sz w:val="18"/>
              </w:rPr>
              <w:t>case</w:t>
            </w:r>
            <w:r>
              <w:rPr>
                <w:rFonts w:ascii="Arial Black"/>
                <w:color w:val="58595B"/>
                <w:spacing w:val="7"/>
                <w:w w:val="90"/>
                <w:sz w:val="18"/>
              </w:rPr>
              <w:t xml:space="preserve"> </w:t>
            </w:r>
            <w:r>
              <w:rPr>
                <w:rFonts w:ascii="Arial Black"/>
                <w:color w:val="58595B"/>
                <w:w w:val="90"/>
                <w:sz w:val="18"/>
              </w:rPr>
              <w:t>the</w:t>
            </w:r>
            <w:r>
              <w:rPr>
                <w:rFonts w:ascii="Arial Black"/>
                <w:color w:val="58595B"/>
                <w:spacing w:val="6"/>
                <w:w w:val="90"/>
                <w:sz w:val="18"/>
              </w:rPr>
              <w:t xml:space="preserve"> </w:t>
            </w:r>
            <w:r>
              <w:rPr>
                <w:rFonts w:ascii="Arial Black"/>
                <w:color w:val="58595B"/>
                <w:w w:val="90"/>
                <w:sz w:val="18"/>
              </w:rPr>
              <w:t>eye</w:t>
            </w:r>
            <w:r>
              <w:rPr>
                <w:rFonts w:ascii="Arial Black"/>
                <w:color w:val="58595B"/>
                <w:spacing w:val="-51"/>
                <w:w w:val="90"/>
                <w:sz w:val="18"/>
              </w:rPr>
              <w:t xml:space="preserve"> </w:t>
            </w:r>
            <w:r>
              <w:rPr>
                <w:rFonts w:ascii="Arial Black"/>
                <w:color w:val="58595B"/>
                <w:sz w:val="18"/>
              </w:rPr>
              <w:t>waters.</w:t>
            </w:r>
          </w:p>
          <w:p w14:paraId="75F1C952" w14:textId="77777777" w:rsidR="003620F5" w:rsidRDefault="003A5F03">
            <w:pPr>
              <w:pStyle w:val="TableParagraph"/>
              <w:spacing w:before="171"/>
              <w:ind w:left="171"/>
              <w:rPr>
                <w:rFonts w:ascii="Arial Black"/>
                <w:sz w:val="18"/>
              </w:rPr>
            </w:pPr>
            <w:r>
              <w:rPr>
                <w:rFonts w:ascii="Arial Black"/>
                <w:color w:val="58595B"/>
                <w:w w:val="90"/>
                <w:sz w:val="18"/>
              </w:rPr>
              <w:t>Remove</w:t>
            </w:r>
            <w:r>
              <w:rPr>
                <w:rFonts w:ascii="Arial Black"/>
                <w:color w:val="58595B"/>
                <w:spacing w:val="14"/>
                <w:w w:val="90"/>
                <w:sz w:val="18"/>
              </w:rPr>
              <w:t xml:space="preserve"> </w:t>
            </w:r>
            <w:r>
              <w:rPr>
                <w:rFonts w:ascii="Arial Black"/>
                <w:color w:val="58595B"/>
                <w:w w:val="90"/>
                <w:sz w:val="18"/>
              </w:rPr>
              <w:t>gloves</w:t>
            </w:r>
            <w:r>
              <w:rPr>
                <w:rFonts w:ascii="Arial Black"/>
                <w:color w:val="58595B"/>
                <w:spacing w:val="14"/>
                <w:w w:val="90"/>
                <w:sz w:val="18"/>
              </w:rPr>
              <w:t xml:space="preserve"> </w:t>
            </w:r>
            <w:r>
              <w:rPr>
                <w:rFonts w:ascii="Arial Black"/>
                <w:color w:val="58595B"/>
                <w:w w:val="90"/>
                <w:sz w:val="18"/>
              </w:rPr>
              <w:t>and</w:t>
            </w:r>
            <w:r>
              <w:rPr>
                <w:rFonts w:ascii="Arial Black"/>
                <w:color w:val="58595B"/>
                <w:spacing w:val="15"/>
                <w:w w:val="90"/>
                <w:sz w:val="18"/>
              </w:rPr>
              <w:t xml:space="preserve"> </w:t>
            </w:r>
            <w:r>
              <w:rPr>
                <w:rFonts w:ascii="Arial Black"/>
                <w:color w:val="58595B"/>
                <w:w w:val="90"/>
                <w:sz w:val="18"/>
              </w:rPr>
              <w:t>wash</w:t>
            </w:r>
            <w:r>
              <w:rPr>
                <w:rFonts w:ascii="Arial Black"/>
                <w:color w:val="58595B"/>
                <w:spacing w:val="14"/>
                <w:w w:val="90"/>
                <w:sz w:val="18"/>
              </w:rPr>
              <w:t xml:space="preserve"> </w:t>
            </w:r>
            <w:r>
              <w:rPr>
                <w:rFonts w:ascii="Arial Black"/>
                <w:color w:val="58595B"/>
                <w:w w:val="90"/>
                <w:sz w:val="18"/>
              </w:rPr>
              <w:t>hands.</w:t>
            </w:r>
          </w:p>
          <w:p w14:paraId="75F1C953" w14:textId="77777777" w:rsidR="003620F5" w:rsidRDefault="003A5F03">
            <w:pPr>
              <w:pStyle w:val="TableParagraph"/>
              <w:spacing w:before="191" w:line="453" w:lineRule="auto"/>
              <w:ind w:left="171" w:right="696"/>
              <w:rPr>
                <w:rFonts w:ascii="Arial Black"/>
                <w:sz w:val="18"/>
              </w:rPr>
            </w:pPr>
            <w:r>
              <w:rPr>
                <w:rFonts w:ascii="Arial Black"/>
                <w:color w:val="58595B"/>
                <w:w w:val="95"/>
                <w:sz w:val="18"/>
              </w:rPr>
              <w:t>Document</w:t>
            </w:r>
            <w:r>
              <w:rPr>
                <w:rFonts w:ascii="Arial Black"/>
                <w:color w:val="58595B"/>
                <w:spacing w:val="-11"/>
                <w:w w:val="95"/>
                <w:sz w:val="18"/>
              </w:rPr>
              <w:t xml:space="preserve"> </w:t>
            </w:r>
            <w:r>
              <w:rPr>
                <w:rFonts w:ascii="Arial Black"/>
                <w:color w:val="58595B"/>
                <w:w w:val="95"/>
                <w:sz w:val="18"/>
              </w:rPr>
              <w:t>on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that</w:t>
            </w:r>
            <w:r>
              <w:rPr>
                <w:rFonts w:ascii="Arial Black"/>
                <w:color w:val="58595B"/>
                <w:spacing w:val="-11"/>
                <w:w w:val="95"/>
                <w:sz w:val="18"/>
              </w:rPr>
              <w:t xml:space="preserve"> </w:t>
            </w:r>
            <w:r>
              <w:rPr>
                <w:rFonts w:ascii="Arial Black"/>
                <w:color w:val="58595B"/>
                <w:w w:val="95"/>
                <w:sz w:val="18"/>
              </w:rPr>
              <w:t>you</w:t>
            </w:r>
            <w:r>
              <w:rPr>
                <w:rFonts w:ascii="Arial Black"/>
                <w:color w:val="58595B"/>
                <w:spacing w:val="-11"/>
                <w:w w:val="95"/>
                <w:sz w:val="18"/>
              </w:rPr>
              <w:t xml:space="preserve"> </w:t>
            </w:r>
            <w:r>
              <w:rPr>
                <w:rFonts w:ascii="Arial Black"/>
                <w:color w:val="58595B"/>
                <w:w w:val="95"/>
                <w:sz w:val="18"/>
              </w:rPr>
              <w:t>assisted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0"/>
                <w:w w:val="95"/>
                <w:sz w:val="18"/>
              </w:rPr>
              <w:t xml:space="preserve"> </w:t>
            </w:r>
            <w:r>
              <w:rPr>
                <w:rFonts w:ascii="Arial Black"/>
                <w:color w:val="58595B"/>
                <w:w w:val="95"/>
                <w:sz w:val="18"/>
              </w:rPr>
              <w:t>their</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0"/>
                <w:sz w:val="18"/>
              </w:rPr>
              <w:t>Return</w:t>
            </w:r>
            <w:r>
              <w:rPr>
                <w:rFonts w:ascii="Arial Black"/>
                <w:color w:val="58595B"/>
                <w:spacing w:val="-4"/>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medications</w:t>
            </w:r>
            <w:r>
              <w:rPr>
                <w:rFonts w:ascii="Arial Black"/>
                <w:color w:val="58595B"/>
                <w:spacing w:val="-4"/>
                <w:w w:val="90"/>
                <w:sz w:val="18"/>
              </w:rPr>
              <w:t xml:space="preserve"> </w:t>
            </w:r>
            <w:r>
              <w:rPr>
                <w:rFonts w:ascii="Arial Black"/>
                <w:color w:val="58595B"/>
                <w:w w:val="90"/>
                <w:sz w:val="18"/>
              </w:rPr>
              <w:t>to</w:t>
            </w:r>
            <w:r>
              <w:rPr>
                <w:rFonts w:ascii="Arial Black"/>
                <w:color w:val="58595B"/>
                <w:spacing w:val="-3"/>
                <w:w w:val="90"/>
                <w:sz w:val="18"/>
              </w:rPr>
              <w:t xml:space="preserve"> </w:t>
            </w:r>
            <w:r>
              <w:rPr>
                <w:rFonts w:ascii="Arial Black"/>
                <w:color w:val="58595B"/>
                <w:w w:val="90"/>
                <w:sz w:val="18"/>
              </w:rPr>
              <w:t>the</w:t>
            </w:r>
            <w:r>
              <w:rPr>
                <w:rFonts w:ascii="Arial Black"/>
                <w:color w:val="58595B"/>
                <w:spacing w:val="-4"/>
                <w:w w:val="90"/>
                <w:sz w:val="18"/>
              </w:rPr>
              <w:t xml:space="preserve"> </w:t>
            </w:r>
            <w:r>
              <w:rPr>
                <w:rFonts w:ascii="Arial Black"/>
                <w:color w:val="58595B"/>
                <w:w w:val="90"/>
                <w:sz w:val="18"/>
              </w:rPr>
              <w:t>locked</w:t>
            </w:r>
            <w:r>
              <w:rPr>
                <w:rFonts w:ascii="Arial Black"/>
                <w:color w:val="58595B"/>
                <w:spacing w:val="-3"/>
                <w:w w:val="90"/>
                <w:sz w:val="18"/>
              </w:rPr>
              <w:t xml:space="preserve"> </w:t>
            </w:r>
            <w:r>
              <w:rPr>
                <w:rFonts w:ascii="Arial Black"/>
                <w:color w:val="58595B"/>
                <w:w w:val="90"/>
                <w:sz w:val="18"/>
              </w:rPr>
              <w:t>storage</w:t>
            </w:r>
            <w:r>
              <w:rPr>
                <w:rFonts w:ascii="Arial Black"/>
                <w:color w:val="58595B"/>
                <w:spacing w:val="-3"/>
                <w:w w:val="90"/>
                <w:sz w:val="18"/>
              </w:rPr>
              <w:t xml:space="preserve"> </w:t>
            </w:r>
            <w:r>
              <w:rPr>
                <w:rFonts w:ascii="Arial Black"/>
                <w:color w:val="58595B"/>
                <w:w w:val="90"/>
                <w:sz w:val="18"/>
              </w:rPr>
              <w:t>area.</w:t>
            </w:r>
          </w:p>
          <w:p w14:paraId="75F1C954" w14:textId="77777777" w:rsidR="003620F5" w:rsidRDefault="003A5F03">
            <w:pPr>
              <w:pStyle w:val="TableParagraph"/>
              <w:spacing w:line="223" w:lineRule="exact"/>
              <w:ind w:left="171"/>
              <w:rPr>
                <w:rFonts w:ascii="Arial Black"/>
                <w:sz w:val="18"/>
              </w:rPr>
            </w:pPr>
            <w:r>
              <w:rPr>
                <w:rFonts w:ascii="Arial Black"/>
                <w:color w:val="58595B"/>
                <w:w w:val="90"/>
                <w:sz w:val="18"/>
              </w:rPr>
              <w:t>Clean</w:t>
            </w:r>
            <w:r>
              <w:rPr>
                <w:rFonts w:ascii="Arial Black"/>
                <w:color w:val="58595B"/>
                <w:spacing w:val="10"/>
                <w:w w:val="90"/>
                <w:sz w:val="18"/>
              </w:rPr>
              <w:t xml:space="preserve"> </w:t>
            </w:r>
            <w:r>
              <w:rPr>
                <w:rFonts w:ascii="Arial Black"/>
                <w:color w:val="58595B"/>
                <w:w w:val="90"/>
                <w:sz w:val="18"/>
              </w:rPr>
              <w:t>up</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area</w:t>
            </w:r>
            <w:r>
              <w:rPr>
                <w:rFonts w:ascii="Arial Black"/>
                <w:color w:val="58595B"/>
                <w:spacing w:val="11"/>
                <w:w w:val="90"/>
                <w:sz w:val="18"/>
              </w:rPr>
              <w:t xml:space="preserve"> </w:t>
            </w:r>
            <w:r>
              <w:rPr>
                <w:rFonts w:ascii="Arial Black"/>
                <w:color w:val="58595B"/>
                <w:w w:val="90"/>
                <w:sz w:val="18"/>
              </w:rPr>
              <w:t>and</w:t>
            </w:r>
            <w:r>
              <w:rPr>
                <w:rFonts w:ascii="Arial Black"/>
                <w:color w:val="58595B"/>
                <w:spacing w:val="10"/>
                <w:w w:val="90"/>
                <w:sz w:val="18"/>
              </w:rPr>
              <w:t xml:space="preserve"> </w:t>
            </w:r>
            <w:r>
              <w:rPr>
                <w:rFonts w:ascii="Arial Black"/>
                <w:color w:val="58595B"/>
                <w:w w:val="90"/>
                <w:sz w:val="18"/>
              </w:rPr>
              <w:t>sanitize</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table</w:t>
            </w:r>
            <w:r>
              <w:rPr>
                <w:rFonts w:ascii="Arial Black"/>
                <w:color w:val="58595B"/>
                <w:spacing w:val="11"/>
                <w:w w:val="90"/>
                <w:sz w:val="18"/>
              </w:rPr>
              <w:t xml:space="preserve"> </w:t>
            </w:r>
            <w:r>
              <w:rPr>
                <w:rFonts w:ascii="Arial Black"/>
                <w:color w:val="58595B"/>
                <w:w w:val="90"/>
                <w:sz w:val="18"/>
              </w:rPr>
              <w:t>or</w:t>
            </w:r>
            <w:r>
              <w:rPr>
                <w:rFonts w:ascii="Arial Black"/>
                <w:color w:val="58595B"/>
                <w:spacing w:val="11"/>
                <w:w w:val="90"/>
                <w:sz w:val="18"/>
              </w:rPr>
              <w:t xml:space="preserve"> </w:t>
            </w:r>
            <w:r>
              <w:rPr>
                <w:rFonts w:ascii="Arial Black"/>
                <w:color w:val="58595B"/>
                <w:w w:val="90"/>
                <w:sz w:val="18"/>
              </w:rPr>
              <w:t>countertop.</w:t>
            </w:r>
          </w:p>
          <w:p w14:paraId="75F1C955" w14:textId="77777777" w:rsidR="003620F5" w:rsidRDefault="003A5F03">
            <w:pPr>
              <w:pStyle w:val="TableParagraph"/>
              <w:spacing w:before="195"/>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p>
          <w:p w14:paraId="75F1C956" w14:textId="77777777" w:rsidR="003620F5" w:rsidRDefault="003A5F03">
            <w:pPr>
              <w:pStyle w:val="TableParagraph"/>
              <w:spacing w:before="211" w:line="228" w:lineRule="auto"/>
              <w:ind w:left="171"/>
              <w:rPr>
                <w:rFonts w:ascii="Arial Black"/>
                <w:sz w:val="18"/>
              </w:rPr>
            </w:pPr>
            <w:r>
              <w:rPr>
                <w:rFonts w:ascii="Arial Black"/>
                <w:color w:val="58595B"/>
                <w:w w:val="90"/>
                <w:sz w:val="18"/>
              </w:rPr>
              <w:t>If</w:t>
            </w:r>
            <w:r>
              <w:rPr>
                <w:rFonts w:ascii="Arial Black"/>
                <w:color w:val="58595B"/>
                <w:spacing w:val="12"/>
                <w:w w:val="90"/>
                <w:sz w:val="18"/>
              </w:rPr>
              <w:t xml:space="preserve"> </w:t>
            </w:r>
            <w:r>
              <w:rPr>
                <w:rFonts w:ascii="Arial Black"/>
                <w:color w:val="58595B"/>
                <w:w w:val="90"/>
                <w:sz w:val="18"/>
              </w:rPr>
              <w:t>you</w:t>
            </w:r>
            <w:r>
              <w:rPr>
                <w:rFonts w:ascii="Arial Black"/>
                <w:color w:val="58595B"/>
                <w:spacing w:val="12"/>
                <w:w w:val="90"/>
                <w:sz w:val="18"/>
              </w:rPr>
              <w:t xml:space="preserve"> </w:t>
            </w:r>
            <w:r>
              <w:rPr>
                <w:rFonts w:ascii="Arial Black"/>
                <w:color w:val="58595B"/>
                <w:w w:val="90"/>
                <w:sz w:val="18"/>
              </w:rPr>
              <w:t>will</w:t>
            </w:r>
            <w:r>
              <w:rPr>
                <w:rFonts w:ascii="Arial Black"/>
                <w:color w:val="58595B"/>
                <w:spacing w:val="12"/>
                <w:w w:val="90"/>
                <w:sz w:val="18"/>
              </w:rPr>
              <w:t xml:space="preserve"> </w:t>
            </w:r>
            <w:r>
              <w:rPr>
                <w:rFonts w:ascii="Arial Black"/>
                <w:color w:val="58595B"/>
                <w:w w:val="90"/>
                <w:sz w:val="18"/>
              </w:rPr>
              <w:t>not</w:t>
            </w:r>
            <w:r>
              <w:rPr>
                <w:rFonts w:ascii="Arial Black"/>
                <w:color w:val="58595B"/>
                <w:spacing w:val="12"/>
                <w:w w:val="90"/>
                <w:sz w:val="18"/>
              </w:rPr>
              <w:t xml:space="preserve"> </w:t>
            </w:r>
            <w:r>
              <w:rPr>
                <w:rFonts w:ascii="Arial Black"/>
                <w:color w:val="58595B"/>
                <w:w w:val="90"/>
                <w:sz w:val="18"/>
              </w:rPr>
              <w:t>be</w:t>
            </w:r>
            <w:r>
              <w:rPr>
                <w:rFonts w:ascii="Arial Black"/>
                <w:color w:val="58595B"/>
                <w:spacing w:val="12"/>
                <w:w w:val="90"/>
                <w:sz w:val="18"/>
              </w:rPr>
              <w:t xml:space="preserve"> </w:t>
            </w:r>
            <w:r>
              <w:rPr>
                <w:rFonts w:ascii="Arial Black"/>
                <w:color w:val="58595B"/>
                <w:w w:val="90"/>
                <w:sz w:val="18"/>
              </w:rPr>
              <w:t>helping</w:t>
            </w:r>
            <w:r>
              <w:rPr>
                <w:rFonts w:ascii="Arial Black"/>
                <w:color w:val="58595B"/>
                <w:spacing w:val="12"/>
                <w:w w:val="90"/>
                <w:sz w:val="18"/>
              </w:rPr>
              <w:t xml:space="preserve"> </w:t>
            </w:r>
            <w:r>
              <w:rPr>
                <w:rFonts w:ascii="Arial Black"/>
                <w:color w:val="58595B"/>
                <w:w w:val="90"/>
                <w:sz w:val="18"/>
              </w:rPr>
              <w:t>anyone</w:t>
            </w:r>
            <w:r>
              <w:rPr>
                <w:rFonts w:ascii="Arial Black"/>
                <w:color w:val="58595B"/>
                <w:spacing w:val="12"/>
                <w:w w:val="90"/>
                <w:sz w:val="18"/>
              </w:rPr>
              <w:t xml:space="preserve"> </w:t>
            </w:r>
            <w:r>
              <w:rPr>
                <w:rFonts w:ascii="Arial Black"/>
                <w:color w:val="58595B"/>
                <w:w w:val="90"/>
                <w:sz w:val="18"/>
              </w:rPr>
              <w:t>else</w:t>
            </w:r>
            <w:r>
              <w:rPr>
                <w:rFonts w:ascii="Arial Black"/>
                <w:color w:val="58595B"/>
                <w:spacing w:val="12"/>
                <w:w w:val="90"/>
                <w:sz w:val="18"/>
              </w:rPr>
              <w:t xml:space="preserve"> </w:t>
            </w:r>
            <w:r>
              <w:rPr>
                <w:rFonts w:ascii="Arial Black"/>
                <w:color w:val="58595B"/>
                <w:w w:val="90"/>
                <w:sz w:val="18"/>
              </w:rPr>
              <w:t>with</w:t>
            </w:r>
            <w:r>
              <w:rPr>
                <w:rFonts w:ascii="Arial Black"/>
                <w:color w:val="58595B"/>
                <w:spacing w:val="12"/>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medications,</w:t>
            </w:r>
            <w:r>
              <w:rPr>
                <w:rFonts w:ascii="Arial Black"/>
                <w:color w:val="58595B"/>
                <w:spacing w:val="12"/>
                <w:w w:val="90"/>
                <w:sz w:val="18"/>
              </w:rPr>
              <w:t xml:space="preserve"> </w:t>
            </w:r>
            <w:r>
              <w:rPr>
                <w:rFonts w:ascii="Arial Black"/>
                <w:color w:val="58595B"/>
                <w:w w:val="90"/>
                <w:sz w:val="18"/>
              </w:rPr>
              <w:t>return</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MUR</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its</w:t>
            </w:r>
            <w:r>
              <w:rPr>
                <w:rFonts w:ascii="Arial Black"/>
                <w:color w:val="58595B"/>
                <w:spacing w:val="-51"/>
                <w:w w:val="90"/>
                <w:sz w:val="18"/>
              </w:rPr>
              <w:t xml:space="preserve"> </w:t>
            </w:r>
            <w:r>
              <w:rPr>
                <w:rFonts w:ascii="Arial Black"/>
                <w:color w:val="58595B"/>
                <w:sz w:val="18"/>
              </w:rPr>
              <w:t>storage</w:t>
            </w:r>
            <w:r>
              <w:rPr>
                <w:rFonts w:ascii="Arial Black"/>
                <w:color w:val="58595B"/>
                <w:spacing w:val="-13"/>
                <w:sz w:val="18"/>
              </w:rPr>
              <w:t xml:space="preserve"> </w:t>
            </w:r>
            <w:r>
              <w:rPr>
                <w:rFonts w:ascii="Arial Black"/>
                <w:color w:val="58595B"/>
                <w:sz w:val="18"/>
              </w:rPr>
              <w:t>area.</w:t>
            </w:r>
          </w:p>
        </w:tc>
      </w:tr>
    </w:tbl>
    <w:p w14:paraId="75F1C958" w14:textId="77777777" w:rsidR="003620F5" w:rsidRDefault="003620F5">
      <w:pPr>
        <w:spacing w:line="228" w:lineRule="auto"/>
        <w:rPr>
          <w:rFonts w:ascii="Arial Black"/>
          <w:sz w:val="18"/>
        </w:rPr>
        <w:sectPr w:rsidR="003620F5">
          <w:pgSz w:w="12240" w:h="15840"/>
          <w:pgMar w:top="780" w:right="780" w:bottom="420" w:left="800" w:header="0" w:footer="235" w:gutter="0"/>
          <w:cols w:space="720"/>
        </w:sectPr>
      </w:pPr>
    </w:p>
    <w:p w14:paraId="75F1C959" w14:textId="77777777" w:rsidR="003620F5" w:rsidRDefault="003A5F03">
      <w:pPr>
        <w:spacing w:before="92"/>
        <w:ind w:right="55"/>
        <w:jc w:val="center"/>
        <w:rPr>
          <w:rFonts w:ascii="Tahoma"/>
          <w:b/>
          <w:sz w:val="20"/>
        </w:rPr>
      </w:pPr>
      <w:r>
        <w:rPr>
          <w:rFonts w:ascii="Tahoma"/>
          <w:b/>
          <w:color w:val="414042"/>
          <w:w w:val="105"/>
          <w:sz w:val="20"/>
        </w:rPr>
        <w:lastRenderedPageBreak/>
        <w:t>Comments</w:t>
      </w:r>
      <w:r>
        <w:rPr>
          <w:rFonts w:ascii="Tahoma"/>
          <w:b/>
          <w:color w:val="414042"/>
          <w:spacing w:val="8"/>
          <w:w w:val="105"/>
          <w:sz w:val="20"/>
        </w:rPr>
        <w:t xml:space="preserve"> </w:t>
      </w:r>
      <w:r>
        <w:rPr>
          <w:rFonts w:ascii="Tahoma"/>
          <w:b/>
          <w:color w:val="414042"/>
          <w:w w:val="105"/>
          <w:sz w:val="20"/>
        </w:rPr>
        <w:t>from</w:t>
      </w:r>
      <w:r>
        <w:rPr>
          <w:rFonts w:ascii="Tahoma"/>
          <w:b/>
          <w:color w:val="414042"/>
          <w:spacing w:val="8"/>
          <w:w w:val="105"/>
          <w:sz w:val="20"/>
        </w:rPr>
        <w:t xml:space="preserve"> </w:t>
      </w:r>
      <w:r>
        <w:rPr>
          <w:rFonts w:ascii="Tahoma"/>
          <w:b/>
          <w:color w:val="414042"/>
          <w:w w:val="105"/>
          <w:sz w:val="20"/>
        </w:rPr>
        <w:t>observing</w:t>
      </w:r>
      <w:r>
        <w:rPr>
          <w:rFonts w:ascii="Tahoma"/>
          <w:b/>
          <w:color w:val="414042"/>
          <w:spacing w:val="9"/>
          <w:w w:val="105"/>
          <w:sz w:val="20"/>
        </w:rPr>
        <w:t xml:space="preserve"> </w:t>
      </w:r>
      <w:r>
        <w:rPr>
          <w:rFonts w:ascii="Tahoma"/>
          <w:b/>
          <w:color w:val="414042"/>
          <w:w w:val="105"/>
          <w:sz w:val="20"/>
        </w:rPr>
        <w:t>nurse</w:t>
      </w:r>
    </w:p>
    <w:p w14:paraId="75F1C95A" w14:textId="77777777" w:rsidR="003620F5" w:rsidRDefault="003C0AA9">
      <w:pPr>
        <w:pStyle w:val="BodyText"/>
        <w:rPr>
          <w:rFonts w:ascii="Tahoma"/>
          <w:b/>
          <w:sz w:val="16"/>
        </w:rPr>
      </w:pPr>
      <w:r>
        <w:pict w14:anchorId="75F1F189">
          <v:rect id="docshape857" o:spid="_x0000_s1738" style="position:absolute;margin-left:45.5pt;margin-top:10.9pt;width:521pt;height:98.35pt;z-index:-15401472;mso-wrap-distance-left:0;mso-wrap-distance-right:0;mso-position-horizontal-relative:page" filled="f" strokecolor="#ebebec" strokeweight="1pt">
            <w10:wrap type="topAndBottom" anchorx="page"/>
          </v:rect>
        </w:pict>
      </w:r>
    </w:p>
    <w:p w14:paraId="75F1C95B" w14:textId="77777777" w:rsidR="003620F5" w:rsidRDefault="003620F5">
      <w:pPr>
        <w:pStyle w:val="BodyText"/>
        <w:rPr>
          <w:rFonts w:ascii="Tahoma"/>
          <w:b/>
          <w:sz w:val="20"/>
        </w:rPr>
      </w:pPr>
    </w:p>
    <w:p w14:paraId="75F1C95C" w14:textId="77777777" w:rsidR="003620F5" w:rsidRDefault="003620F5">
      <w:pPr>
        <w:pStyle w:val="BodyText"/>
        <w:spacing w:before="11"/>
        <w:rPr>
          <w:rFonts w:ascii="Tahoma"/>
          <w:b/>
          <w:sz w:val="14"/>
        </w:rPr>
      </w:pPr>
    </w:p>
    <w:p w14:paraId="75F1C95D" w14:textId="77777777" w:rsidR="003620F5" w:rsidRDefault="003C0AA9">
      <w:pPr>
        <w:tabs>
          <w:tab w:val="left" w:pos="6105"/>
        </w:tabs>
        <w:spacing w:before="113"/>
        <w:ind w:left="515"/>
        <w:rPr>
          <w:rFonts w:ascii="Lucida Sans"/>
          <w:b/>
          <w:sz w:val="18"/>
        </w:rPr>
      </w:pPr>
      <w:r>
        <w:pict w14:anchorId="75F1F18A">
          <v:rect id="docshape858" o:spid="_x0000_s1737" style="position:absolute;left:0;text-align:left;margin-left:45.25pt;margin-top:6pt;width:10.55pt;height:10.55pt;z-index:16057344;mso-position-horizontal-relative:page" filled="f" strokecolor="#808285" strokeweight=".5pt">
            <w10:wrap anchorx="page"/>
          </v:rect>
        </w:pict>
      </w:r>
      <w:r>
        <w:pict w14:anchorId="75F1F18B">
          <v:rect id="docshape859" o:spid="_x0000_s1736" style="position:absolute;left:0;text-align:left;margin-left:324.75pt;margin-top:6.2pt;width:10.55pt;height:10.55pt;z-index:-43226624;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95E" w14:textId="77777777" w:rsidR="003620F5" w:rsidRDefault="003620F5">
      <w:pPr>
        <w:pStyle w:val="BodyText"/>
        <w:rPr>
          <w:rFonts w:ascii="Lucida Sans"/>
          <w:b/>
          <w:sz w:val="20"/>
        </w:rPr>
      </w:pPr>
    </w:p>
    <w:p w14:paraId="75F1C95F" w14:textId="77777777" w:rsidR="003620F5" w:rsidRDefault="003620F5">
      <w:pPr>
        <w:pStyle w:val="BodyText"/>
        <w:rPr>
          <w:rFonts w:ascii="Lucida Sans"/>
          <w:b/>
          <w:sz w:val="20"/>
        </w:rPr>
      </w:pPr>
    </w:p>
    <w:p w14:paraId="75F1C960" w14:textId="77777777" w:rsidR="003620F5" w:rsidRDefault="003620F5">
      <w:pPr>
        <w:pStyle w:val="BodyText"/>
        <w:rPr>
          <w:rFonts w:ascii="Lucida Sans"/>
          <w:b/>
          <w:sz w:val="20"/>
        </w:rPr>
      </w:pPr>
    </w:p>
    <w:p w14:paraId="75F1C961" w14:textId="77777777" w:rsidR="003620F5" w:rsidRDefault="003C0AA9">
      <w:pPr>
        <w:pStyle w:val="BodyText"/>
        <w:spacing w:before="6"/>
        <w:rPr>
          <w:rFonts w:ascii="Lucida Sans"/>
          <w:b/>
          <w:sz w:val="18"/>
        </w:rPr>
      </w:pPr>
      <w:r>
        <w:pict w14:anchorId="75F1F18C">
          <v:shape id="docshape860" o:spid="_x0000_s1735" style="position:absolute;margin-left:46.35pt;margin-top:12.1pt;width:270.35pt;height:.1pt;z-index:-15400960;mso-wrap-distance-left:0;mso-wrap-distance-right:0;mso-position-horizontal-relative:page" coordorigin="927,242" coordsize="5407,0" path="m927,242r5407,e" filled="f" strokecolor="#bcbec0" strokeweight=".5pt">
            <v:path arrowok="t"/>
            <w10:wrap type="topAndBottom" anchorx="page"/>
          </v:shape>
        </w:pict>
      </w:r>
      <w:r>
        <w:pict w14:anchorId="75F1F18D">
          <v:shape id="docshape861" o:spid="_x0000_s1734" style="position:absolute;margin-left:389.65pt;margin-top:12.1pt;width:173.9pt;height:.1pt;z-index:-15400448;mso-wrap-distance-left:0;mso-wrap-distance-right:0;mso-position-horizontal-relative:page" coordorigin="7793,242" coordsize="3478,0" path="m7793,242r3478,e" filled="f" strokecolor="#bcbec0" strokeweight=".5pt">
            <v:path arrowok="t"/>
            <w10:wrap type="topAndBottom" anchorx="page"/>
          </v:shape>
        </w:pict>
      </w:r>
    </w:p>
    <w:p w14:paraId="75F1C962" w14:textId="77777777" w:rsidR="003620F5" w:rsidRDefault="003620F5">
      <w:pPr>
        <w:pStyle w:val="BodyText"/>
        <w:spacing w:before="1"/>
        <w:rPr>
          <w:rFonts w:ascii="Lucida Sans"/>
          <w:b/>
          <w:sz w:val="7"/>
        </w:rPr>
      </w:pPr>
    </w:p>
    <w:p w14:paraId="75F1C963"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964" w14:textId="77777777" w:rsidR="003620F5" w:rsidRDefault="003620F5">
      <w:pPr>
        <w:jc w:val="center"/>
        <w:rPr>
          <w:rFonts w:ascii="Lucida Sans"/>
          <w:sz w:val="18"/>
        </w:rPr>
        <w:sectPr w:rsidR="003620F5">
          <w:pgSz w:w="12240" w:h="15840"/>
          <w:pgMar w:top="1200" w:right="780" w:bottom="420" w:left="800" w:header="0" w:footer="235" w:gutter="0"/>
          <w:cols w:space="720"/>
        </w:sectPr>
      </w:pPr>
    </w:p>
    <w:p w14:paraId="75F1C965" w14:textId="77777777" w:rsidR="003620F5" w:rsidRDefault="003C0AA9">
      <w:pPr>
        <w:pStyle w:val="Heading3"/>
        <w:spacing w:before="111"/>
        <w:ind w:left="0" w:right="17"/>
        <w:jc w:val="center"/>
        <w:rPr>
          <w:rFonts w:ascii="Tahoma" w:hAnsi="Tahoma"/>
        </w:rPr>
      </w:pPr>
      <w:r>
        <w:lastRenderedPageBreak/>
        <w:pict w14:anchorId="75F1F18E">
          <v:rect id="docshape862" o:spid="_x0000_s1733" style="position:absolute;left:0;text-align:left;margin-left:175.95pt;margin-top:210.45pt;width:5.7pt;height:5.7pt;z-index:-43225600;mso-position-horizontal-relative:page;mso-position-vertical-relative:page" filled="f" strokecolor="#808285" strokeweight=".5pt">
            <w10:wrap anchorx="page" anchory="page"/>
          </v:rect>
        </w:pict>
      </w:r>
      <w:r>
        <w:pict w14:anchorId="75F1F18F">
          <v:rect id="docshape863" o:spid="_x0000_s1732" style="position:absolute;left:0;text-align:left;margin-left:66.8pt;margin-top:231.15pt;width:10.55pt;height:10.55pt;z-index:16060416;mso-position-horizontal-relative:page;mso-position-vertical-relative:page" filled="f" strokecolor="#808285" strokeweight=".5pt">
            <w10:wrap anchorx="page" anchory="page"/>
          </v:rect>
        </w:pict>
      </w:r>
      <w:r>
        <w:pict w14:anchorId="75F1F190">
          <v:rect id="docshape864" o:spid="_x0000_s1731" style="position:absolute;left:0;text-align:left;margin-left:66.8pt;margin-top:253.35pt;width:10.55pt;height:10.55pt;z-index:16060928;mso-position-horizontal-relative:page;mso-position-vertical-relative:page" filled="f" strokecolor="#808285" strokeweight=".5pt">
            <w10:wrap anchorx="page" anchory="page"/>
          </v:rect>
        </w:pict>
      </w:r>
      <w:r>
        <w:pict w14:anchorId="75F1F191">
          <v:rect id="docshape865" o:spid="_x0000_s1730" style="position:absolute;left:0;text-align:left;margin-left:66.8pt;margin-top:283.55pt;width:10.55pt;height:10.55pt;z-index:16061440;mso-position-horizontal-relative:page;mso-position-vertical-relative:page" filled="f" strokecolor="#808285" strokeweight=".5pt">
            <w10:wrap anchorx="page" anchory="page"/>
          </v:rect>
        </w:pict>
      </w:r>
      <w:r>
        <w:pict w14:anchorId="75F1F192">
          <v:rect id="docshape866" o:spid="_x0000_s1729" style="position:absolute;left:0;text-align:left;margin-left:66.8pt;margin-top:305.45pt;width:10.55pt;height:10.55pt;z-index:16061952;mso-position-horizontal-relative:page;mso-position-vertical-relative:page" filled="f" strokecolor="#808285" strokeweight=".5pt">
            <w10:wrap anchorx="page" anchory="page"/>
          </v:rect>
        </w:pict>
      </w:r>
      <w:r>
        <w:pict w14:anchorId="75F1F193">
          <v:rect id="docshape867" o:spid="_x0000_s1728" style="position:absolute;left:0;text-align:left;margin-left:66.8pt;margin-top:326.65pt;width:10.55pt;height:10.55pt;z-index:16062464;mso-position-horizontal-relative:page;mso-position-vertical-relative:page" filled="f" strokecolor="#808285" strokeweight=".5pt">
            <w10:wrap anchorx="page" anchory="page"/>
          </v:rect>
        </w:pict>
      </w:r>
      <w:r>
        <w:pict w14:anchorId="75F1F194">
          <v:rect id="docshape868" o:spid="_x0000_s1727" style="position:absolute;left:0;text-align:left;margin-left:66.8pt;margin-top:373.8pt;width:10.55pt;height:10.55pt;z-index:16062976;mso-position-horizontal-relative:page;mso-position-vertical-relative:page" filled="f" strokecolor="#808285" strokeweight=".5pt">
            <w10:wrap anchorx="page" anchory="page"/>
          </v:rect>
        </w:pict>
      </w:r>
      <w:r>
        <w:pict w14:anchorId="75F1F195">
          <v:rect id="docshape869" o:spid="_x0000_s1726" style="position:absolute;left:0;text-align:left;margin-left:66.8pt;margin-top:397pt;width:10.55pt;height:10.55pt;z-index:16063488;mso-position-horizontal-relative:page;mso-position-vertical-relative:page" filled="f" strokecolor="#808285" strokeweight=".5pt">
            <w10:wrap anchorx="page" anchory="page"/>
          </v:rect>
        </w:pict>
      </w:r>
      <w:r>
        <w:pict w14:anchorId="75F1F196">
          <v:rect id="docshape870" o:spid="_x0000_s1725" style="position:absolute;left:0;text-align:left;margin-left:66.8pt;margin-top:421.2pt;width:10.55pt;height:10.55pt;z-index:16064000;mso-position-horizontal-relative:page;mso-position-vertical-relative:page" filled="f" strokecolor="#808285" strokeweight=".5pt">
            <w10:wrap anchorx="page" anchory="page"/>
          </v:rect>
        </w:pict>
      </w:r>
      <w:r>
        <w:pict w14:anchorId="75F1F197">
          <v:rect id="docshape871" o:spid="_x0000_s1724" style="position:absolute;left:0;text-align:left;margin-left:66.8pt;margin-top:444.3pt;width:10.55pt;height:10.55pt;z-index:16064512;mso-position-horizontal-relative:page;mso-position-vertical-relative:page" filled="f" strokecolor="#808285" strokeweight=".5pt">
            <w10:wrap anchorx="page" anchory="page"/>
          </v:rect>
        </w:pict>
      </w:r>
      <w:r>
        <w:pict w14:anchorId="75F1F198">
          <v:rect id="docshape872" o:spid="_x0000_s1723" style="position:absolute;left:0;text-align:left;margin-left:66.8pt;margin-top:469.8pt;width:10.55pt;height:10.55pt;z-index:16065024;mso-position-horizontal-relative:page;mso-position-vertical-relative:page" filled="f" strokecolor="#808285" strokeweight=".5pt">
            <w10:wrap anchorx="page" anchory="page"/>
          </v:rect>
        </w:pict>
      </w:r>
      <w:r>
        <w:pict w14:anchorId="75F1F199">
          <v:rect id="docshape873" o:spid="_x0000_s1722" style="position:absolute;left:0;text-align:left;margin-left:66.8pt;margin-top:495.7pt;width:10.55pt;height:10.55pt;z-index:16065536;mso-position-horizontal-relative:page;mso-position-vertical-relative:page" filled="f" strokecolor="#808285" strokeweight=".5pt">
            <w10:wrap anchorx="page" anchory="page"/>
          </v:rect>
        </w:pict>
      </w:r>
      <w:r>
        <w:pict w14:anchorId="75F1F19A">
          <v:rect id="docshape874" o:spid="_x0000_s1721" style="position:absolute;left:0;text-align:left;margin-left:66.8pt;margin-top:532.7pt;width:10.55pt;height:10.55pt;z-index:16066048;mso-position-horizontal-relative:page;mso-position-vertical-relative:page" filled="f" strokecolor="#808285" strokeweight=".5pt">
            <w10:wrap anchorx="page" anchory="page"/>
          </v:rect>
        </w:pict>
      </w:r>
      <w:r>
        <w:pict w14:anchorId="75F1F19B">
          <v:rect id="docshape875" o:spid="_x0000_s1720" style="position:absolute;left:0;text-align:left;margin-left:66.8pt;margin-top:556.55pt;width:10.55pt;height:10.55pt;z-index:16066560;mso-position-horizontal-relative:page;mso-position-vertical-relative:page" filled="f" strokecolor="#808285" strokeweight=".5pt">
            <w10:wrap anchorx="page" anchory="page"/>
          </v:rect>
        </w:pict>
      </w:r>
      <w:r>
        <w:pict w14:anchorId="75F1F19C">
          <v:rect id="docshape876" o:spid="_x0000_s1719" style="position:absolute;left:0;text-align:left;margin-left:66.8pt;margin-top:579.8pt;width:10.55pt;height:10.55pt;z-index:16067072;mso-position-horizontal-relative:page;mso-position-vertical-relative:page" filled="f" strokecolor="#808285" strokeweight=".5pt">
            <w10:wrap anchorx="page" anchory="page"/>
          </v:rect>
        </w:pict>
      </w:r>
      <w:r>
        <w:pict w14:anchorId="75F1F19D">
          <v:rect id="docshape877" o:spid="_x0000_s1718" style="position:absolute;left:0;text-align:left;margin-left:66.8pt;margin-top:603pt;width:10.55pt;height:10.55pt;z-index:16067584;mso-position-horizontal-relative:page;mso-position-vertical-relative:page" filled="f" strokecolor="#808285" strokeweight=".5pt">
            <w10:wrap anchorx="page" anchory="page"/>
          </v:rect>
        </w:pict>
      </w:r>
      <w:r>
        <w:pict w14:anchorId="75F1F19E">
          <v:rect id="docshape878" o:spid="_x0000_s1717" style="position:absolute;left:0;text-align:left;margin-left:66.8pt;margin-top:627pt;width:10.55pt;height:10.55pt;z-index:16068096;mso-position-horizontal-relative:page;mso-position-vertical-relative:page" filled="f" strokecolor="#808285" strokeweight=".5pt">
            <w10:wrap anchorx="page" anchory="page"/>
          </v:rect>
        </w:pict>
      </w:r>
      <w:r>
        <w:pict w14:anchorId="75F1F19F">
          <v:rect id="docshape879" o:spid="_x0000_s1716" style="position:absolute;left:0;text-align:left;margin-left:66.8pt;margin-top:650.45pt;width:10.55pt;height:10.55pt;z-index:16068608;mso-position-horizontal-relative:page;mso-position-vertical-relative:page" filled="f" strokecolor="#808285" strokeweight=".5pt">
            <w10:wrap anchorx="page" anchory="page"/>
          </v:rect>
        </w:pict>
      </w:r>
      <w:r>
        <w:pict w14:anchorId="75F1F1A0">
          <v:rect id="docshape880" o:spid="_x0000_s1715" style="position:absolute;left:0;text-align:left;margin-left:66.8pt;margin-top:673.9pt;width:10.55pt;height:10.55pt;z-index:16069120;mso-position-horizontal-relative:page;mso-position-vertical-relative:page" filled="f" strokecolor="#808285" strokeweight=".5pt">
            <w10:wrap anchorx="page" anchory="page"/>
          </v:rect>
        </w:pict>
      </w:r>
      <w:r>
        <w:pict w14:anchorId="75F1F1A1">
          <v:rect id="docshape881" o:spid="_x0000_s1714" style="position:absolute;left:0;text-align:left;margin-left:66.8pt;margin-top:697.6pt;width:10.55pt;height:10.55pt;z-index:16069632;mso-position-horizontal-relative:page;mso-position-vertical-relative:page" filled="f" strokecolor="#808285" strokeweight=".5pt">
            <w10:wrap anchorx="page" anchory="page"/>
          </v:rect>
        </w:pict>
      </w:r>
      <w:r>
        <w:pict w14:anchorId="75F1F1A2">
          <v:rect id="docshape882" o:spid="_x0000_s1713" style="position:absolute;left:0;text-align:left;margin-left:126.05pt;margin-top:231.15pt;width:10.55pt;height:10.55pt;z-index:16071168;mso-position-horizontal-relative:page;mso-position-vertical-relative:page" filled="f" strokecolor="#808285" strokeweight=".5pt">
            <w10:wrap anchorx="page" anchory="page"/>
          </v:rect>
        </w:pict>
      </w:r>
      <w:r>
        <w:pict w14:anchorId="75F1F1A3">
          <v:rect id="docshape883" o:spid="_x0000_s1712" style="position:absolute;left:0;text-align:left;margin-left:126.05pt;margin-top:253.35pt;width:10.55pt;height:10.55pt;z-index:16071680;mso-position-horizontal-relative:page;mso-position-vertical-relative:page" filled="f" strokecolor="#808285" strokeweight=".5pt">
            <w10:wrap anchorx="page" anchory="page"/>
          </v:rect>
        </w:pict>
      </w:r>
      <w:r>
        <w:pict w14:anchorId="75F1F1A4">
          <v:rect id="docshape884" o:spid="_x0000_s1711" style="position:absolute;left:0;text-align:left;margin-left:126.05pt;margin-top:283.55pt;width:10.55pt;height:10.55pt;z-index:16072192;mso-position-horizontal-relative:page;mso-position-vertical-relative:page" filled="f" strokecolor="#808285" strokeweight=".5pt">
            <w10:wrap anchorx="page" anchory="page"/>
          </v:rect>
        </w:pict>
      </w:r>
      <w:r>
        <w:pict w14:anchorId="75F1F1A5">
          <v:rect id="docshape885" o:spid="_x0000_s1710" style="position:absolute;left:0;text-align:left;margin-left:126.05pt;margin-top:305.45pt;width:10.55pt;height:10.55pt;z-index:16072704;mso-position-horizontal-relative:page;mso-position-vertical-relative:page" filled="f" strokecolor="#808285" strokeweight=".5pt">
            <w10:wrap anchorx="page" anchory="page"/>
          </v:rect>
        </w:pict>
      </w:r>
      <w:r>
        <w:pict w14:anchorId="75F1F1A6">
          <v:rect id="docshape886" o:spid="_x0000_s1709" style="position:absolute;left:0;text-align:left;margin-left:126.05pt;margin-top:326.65pt;width:10.55pt;height:10.55pt;z-index:16073216;mso-position-horizontal-relative:page;mso-position-vertical-relative:page" filled="f" strokecolor="#808285" strokeweight=".5pt">
            <w10:wrap anchorx="page" anchory="page"/>
          </v:rect>
        </w:pict>
      </w:r>
      <w:r>
        <w:pict w14:anchorId="75F1F1A7">
          <v:rect id="docshape887" o:spid="_x0000_s1708" style="position:absolute;left:0;text-align:left;margin-left:126.05pt;margin-top:373.8pt;width:10.55pt;height:10.55pt;z-index:16073728;mso-position-horizontal-relative:page;mso-position-vertical-relative:page" filled="f" strokecolor="#808285" strokeweight=".5pt">
            <w10:wrap anchorx="page" anchory="page"/>
          </v:rect>
        </w:pict>
      </w:r>
      <w:r>
        <w:pict w14:anchorId="75F1F1A8">
          <v:rect id="docshape888" o:spid="_x0000_s1707" style="position:absolute;left:0;text-align:left;margin-left:126.05pt;margin-top:397pt;width:10.55pt;height:10.55pt;z-index:16074240;mso-position-horizontal-relative:page;mso-position-vertical-relative:page" filled="f" strokecolor="#808285" strokeweight=".5pt">
            <w10:wrap anchorx="page" anchory="page"/>
          </v:rect>
        </w:pict>
      </w:r>
      <w:r>
        <w:pict w14:anchorId="75F1F1A9">
          <v:rect id="docshape889" o:spid="_x0000_s1706" style="position:absolute;left:0;text-align:left;margin-left:126.05pt;margin-top:421.2pt;width:10.55pt;height:10.55pt;z-index:16074752;mso-position-horizontal-relative:page;mso-position-vertical-relative:page" filled="f" strokecolor="#808285" strokeweight=".5pt">
            <w10:wrap anchorx="page" anchory="page"/>
          </v:rect>
        </w:pict>
      </w:r>
      <w:r>
        <w:pict w14:anchorId="75F1F1AA">
          <v:rect id="docshape890" o:spid="_x0000_s1705" style="position:absolute;left:0;text-align:left;margin-left:126.05pt;margin-top:444.3pt;width:10.55pt;height:10.55pt;z-index:16075264;mso-position-horizontal-relative:page;mso-position-vertical-relative:page" filled="f" strokecolor="#808285" strokeweight=".5pt">
            <w10:wrap anchorx="page" anchory="page"/>
          </v:rect>
        </w:pict>
      </w:r>
      <w:r>
        <w:pict w14:anchorId="75F1F1AB">
          <v:rect id="docshape891" o:spid="_x0000_s1704" style="position:absolute;left:0;text-align:left;margin-left:126.05pt;margin-top:469.8pt;width:10.55pt;height:10.55pt;z-index:16075776;mso-position-horizontal-relative:page;mso-position-vertical-relative:page" filled="f" strokecolor="#808285" strokeweight=".5pt">
            <w10:wrap anchorx="page" anchory="page"/>
          </v:rect>
        </w:pict>
      </w:r>
      <w:r>
        <w:pict w14:anchorId="75F1F1AC">
          <v:rect id="docshape892" o:spid="_x0000_s1703" style="position:absolute;left:0;text-align:left;margin-left:126.05pt;margin-top:495.7pt;width:10.55pt;height:10.55pt;z-index:16076288;mso-position-horizontal-relative:page;mso-position-vertical-relative:page" filled="f" strokecolor="#808285" strokeweight=".5pt">
            <w10:wrap anchorx="page" anchory="page"/>
          </v:rect>
        </w:pict>
      </w:r>
      <w:r>
        <w:pict w14:anchorId="75F1F1AD">
          <v:rect id="docshape893" o:spid="_x0000_s1702" style="position:absolute;left:0;text-align:left;margin-left:126.05pt;margin-top:532.7pt;width:10.55pt;height:10.55pt;z-index:16076800;mso-position-horizontal-relative:page;mso-position-vertical-relative:page" filled="f" strokecolor="#808285" strokeweight=".5pt">
            <w10:wrap anchorx="page" anchory="page"/>
          </v:rect>
        </w:pict>
      </w:r>
      <w:r>
        <w:pict w14:anchorId="75F1F1AE">
          <v:rect id="docshape894" o:spid="_x0000_s1701" style="position:absolute;left:0;text-align:left;margin-left:126.05pt;margin-top:556.55pt;width:10.55pt;height:10.55pt;z-index:16077312;mso-position-horizontal-relative:page;mso-position-vertical-relative:page" filled="f" strokecolor="#808285" strokeweight=".5pt">
            <w10:wrap anchorx="page" anchory="page"/>
          </v:rect>
        </w:pict>
      </w:r>
      <w:r>
        <w:pict w14:anchorId="75F1F1AF">
          <v:rect id="docshape895" o:spid="_x0000_s1700" style="position:absolute;left:0;text-align:left;margin-left:126.05pt;margin-top:579.8pt;width:10.55pt;height:10.55pt;z-index:16077824;mso-position-horizontal-relative:page;mso-position-vertical-relative:page" filled="f" strokecolor="#808285" strokeweight=".5pt">
            <w10:wrap anchorx="page" anchory="page"/>
          </v:rect>
        </w:pict>
      </w:r>
      <w:r>
        <w:pict w14:anchorId="75F1F1B0">
          <v:rect id="docshape896" o:spid="_x0000_s1699" style="position:absolute;left:0;text-align:left;margin-left:126.05pt;margin-top:603pt;width:10.55pt;height:10.55pt;z-index:16078336;mso-position-horizontal-relative:page;mso-position-vertical-relative:page" filled="f" strokecolor="#808285" strokeweight=".5pt">
            <w10:wrap anchorx="page" anchory="page"/>
          </v:rect>
        </w:pict>
      </w:r>
      <w:r>
        <w:pict w14:anchorId="75F1F1B1">
          <v:rect id="docshape897" o:spid="_x0000_s1698" style="position:absolute;left:0;text-align:left;margin-left:126.05pt;margin-top:627pt;width:10.55pt;height:10.55pt;z-index:16078848;mso-position-horizontal-relative:page;mso-position-vertical-relative:page" filled="f" strokecolor="#808285" strokeweight=".5pt">
            <w10:wrap anchorx="page" anchory="page"/>
          </v:rect>
        </w:pict>
      </w:r>
      <w:r>
        <w:pict w14:anchorId="75F1F1B2">
          <v:rect id="docshape898" o:spid="_x0000_s1697" style="position:absolute;left:0;text-align:left;margin-left:126.05pt;margin-top:650.45pt;width:10.55pt;height:10.55pt;z-index:16079360;mso-position-horizontal-relative:page;mso-position-vertical-relative:page" filled="f" strokecolor="#808285" strokeweight=".5pt">
            <w10:wrap anchorx="page" anchory="page"/>
          </v:rect>
        </w:pict>
      </w:r>
      <w:r>
        <w:pict w14:anchorId="75F1F1B3">
          <v:rect id="docshape899" o:spid="_x0000_s1696" style="position:absolute;left:0;text-align:left;margin-left:126.05pt;margin-top:673.9pt;width:10.55pt;height:10.55pt;z-index:16079872;mso-position-horizontal-relative:page;mso-position-vertical-relative:page" filled="f" strokecolor="#808285" strokeweight=".5pt">
            <w10:wrap anchorx="page" anchory="page"/>
          </v:rect>
        </w:pict>
      </w:r>
      <w:r>
        <w:pict w14:anchorId="75F1F1B4">
          <v:rect id="docshape900" o:spid="_x0000_s1695" style="position:absolute;left:0;text-align:left;margin-left:126.05pt;margin-top:697.6pt;width:10.55pt;height:10.55pt;z-index:16080384;mso-position-horizontal-relative:page;mso-position-vertical-relative:page" filled="f" strokecolor="#808285" strokeweight=".5pt">
            <w10:wrap anchorx="page" anchory="page"/>
          </v:rect>
        </w:pict>
      </w:r>
      <w:r w:rsidR="003A5F03">
        <w:rPr>
          <w:rFonts w:ascii="Tahoma" w:hAnsi="Tahoma"/>
          <w:color w:val="413C3C"/>
        </w:rPr>
        <w:t>Check</w:t>
      </w:r>
      <w:r w:rsidR="003A5F03">
        <w:rPr>
          <w:rFonts w:ascii="Tahoma" w:hAnsi="Tahoma"/>
          <w:color w:val="413C3C"/>
          <w:spacing w:val="21"/>
        </w:rPr>
        <w:t xml:space="preserve"> </w:t>
      </w:r>
      <w:r w:rsidR="003A5F03">
        <w:rPr>
          <w:rFonts w:ascii="Tahoma" w:hAnsi="Tahoma"/>
          <w:color w:val="413C3C"/>
        </w:rPr>
        <w:t>Off</w:t>
      </w:r>
      <w:r w:rsidR="003A5F03">
        <w:rPr>
          <w:rFonts w:ascii="Tahoma" w:hAnsi="Tahoma"/>
          <w:color w:val="413C3C"/>
          <w:spacing w:val="21"/>
        </w:rPr>
        <w:t xml:space="preserve"> </w:t>
      </w:r>
      <w:r w:rsidR="003A5F03">
        <w:rPr>
          <w:rFonts w:ascii="Tahoma" w:hAnsi="Tahoma"/>
          <w:color w:val="413C3C"/>
        </w:rPr>
        <w:t>–</w:t>
      </w:r>
      <w:r w:rsidR="003A5F03">
        <w:rPr>
          <w:rFonts w:ascii="Tahoma" w:hAnsi="Tahoma"/>
          <w:color w:val="413C3C"/>
          <w:spacing w:val="22"/>
        </w:rPr>
        <w:t xml:space="preserve"> </w:t>
      </w:r>
      <w:r w:rsidR="003A5F03">
        <w:rPr>
          <w:rFonts w:ascii="Tahoma" w:hAnsi="Tahoma"/>
          <w:color w:val="413C3C"/>
        </w:rPr>
        <w:t>Ear</w:t>
      </w:r>
      <w:r w:rsidR="003A5F03">
        <w:rPr>
          <w:rFonts w:ascii="Tahoma" w:hAnsi="Tahoma"/>
          <w:color w:val="413C3C"/>
          <w:spacing w:val="21"/>
        </w:rPr>
        <w:t xml:space="preserve"> </w:t>
      </w:r>
      <w:r w:rsidR="003A5F03">
        <w:rPr>
          <w:rFonts w:ascii="Tahoma" w:hAnsi="Tahoma"/>
          <w:color w:val="413C3C"/>
        </w:rPr>
        <w:t>Drops</w:t>
      </w:r>
    </w:p>
    <w:p w14:paraId="75F1C966" w14:textId="77777777" w:rsidR="003620F5" w:rsidRDefault="003620F5">
      <w:pPr>
        <w:pStyle w:val="BodyText"/>
        <w:spacing w:before="4"/>
        <w:rPr>
          <w:rFonts w:ascii="Tahoma"/>
          <w:b/>
          <w:sz w:val="29"/>
        </w:rPr>
      </w:pPr>
    </w:p>
    <w:p w14:paraId="75F1C967" w14:textId="77777777" w:rsidR="003620F5" w:rsidRDefault="003C0AA9">
      <w:pPr>
        <w:tabs>
          <w:tab w:val="left" w:pos="6554"/>
          <w:tab w:val="left" w:pos="10502"/>
        </w:tabs>
        <w:spacing w:before="116"/>
        <w:ind w:left="100"/>
        <w:rPr>
          <w:rFonts w:ascii="Lucida Sans"/>
          <w:b/>
          <w:sz w:val="18"/>
        </w:rPr>
      </w:pPr>
      <w:r>
        <w:pict w14:anchorId="75F1F1B5">
          <v:rect id="docshape901" o:spid="_x0000_s1694" style="position:absolute;left:0;text-align:left;margin-left:175.95pt;margin-top:116.5pt;width:5.7pt;height:5.7pt;z-index:-43226112;mso-position-horizontal-relative:page" filled="f" strokecolor="#808285" strokeweight=".5pt">
            <w10:wrap anchorx="page"/>
          </v:rect>
        </w:pict>
      </w:r>
      <w:r>
        <w:pict w14:anchorId="75F1F1B6">
          <v:rect id="docshape902" o:spid="_x0000_s1693" style="position:absolute;left:0;text-align:left;margin-left:66.8pt;margin-top:79.9pt;width:10.55pt;height:10.55pt;z-index:16059392;mso-position-horizontal-relative:page" filled="f" strokecolor="#808285" strokeweight=".5pt">
            <w10:wrap anchorx="page"/>
          </v:rect>
        </w:pict>
      </w:r>
      <w:r>
        <w:pict w14:anchorId="75F1F1B7">
          <v:rect id="docshape903" o:spid="_x0000_s1692" style="position:absolute;left:0;text-align:left;margin-left:66.8pt;margin-top:101.75pt;width:10.55pt;height:10.55pt;z-index:16059904;mso-position-horizontal-relative:page" filled="f" strokecolor="#808285" strokeweight=".5pt">
            <w10:wrap anchorx="page"/>
          </v:rect>
        </w:pict>
      </w:r>
      <w:r>
        <w:pict w14:anchorId="75F1F1B8">
          <v:rect id="docshape904" o:spid="_x0000_s1691" style="position:absolute;left:0;text-align:left;margin-left:126.05pt;margin-top:79.9pt;width:10.55pt;height:10.55pt;z-index:16070144;mso-position-horizontal-relative:page" filled="f" strokecolor="#808285" strokeweight=".5pt">
            <w10:wrap anchorx="page"/>
          </v:rect>
        </w:pict>
      </w:r>
      <w:r>
        <w:pict w14:anchorId="75F1F1B9">
          <v:rect id="docshape905" o:spid="_x0000_s1690" style="position:absolute;left:0;text-align:left;margin-left:126.05pt;margin-top:101.75pt;width:10.55pt;height:10.55pt;z-index:16070656;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3"/>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968" w14:textId="77777777" w:rsidR="003620F5" w:rsidRDefault="003620F5">
      <w:pPr>
        <w:pStyle w:val="BodyText"/>
        <w:rPr>
          <w:rFonts w:ascii="Lucida Sans"/>
          <w:b/>
          <w:sz w:val="20"/>
        </w:rPr>
      </w:pPr>
    </w:p>
    <w:p w14:paraId="75F1C969"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980" w14:textId="77777777">
        <w:trPr>
          <w:trHeight w:val="12336"/>
        </w:trPr>
        <w:tc>
          <w:tcPr>
            <w:tcW w:w="1146" w:type="dxa"/>
            <w:tcBorders>
              <w:right w:val="nil"/>
            </w:tcBorders>
            <w:shd w:val="clear" w:color="auto" w:fill="F6F6F6"/>
          </w:tcPr>
          <w:p w14:paraId="75F1C96A"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96B"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96C" w14:textId="77777777" w:rsidR="003620F5" w:rsidRDefault="003620F5">
            <w:pPr>
              <w:pStyle w:val="TableParagraph"/>
              <w:spacing w:before="2"/>
              <w:rPr>
                <w:rFonts w:ascii="Lucida Sans"/>
                <w:b/>
                <w:sz w:val="24"/>
              </w:rPr>
            </w:pPr>
          </w:p>
          <w:p w14:paraId="75F1C96D"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96E" w14:textId="77777777" w:rsidR="003620F5" w:rsidRDefault="003A5F03">
            <w:pPr>
              <w:pStyle w:val="TableParagraph"/>
              <w:spacing w:before="130" w:line="390" w:lineRule="atLeast"/>
              <w:ind w:left="171" w:right="2496"/>
              <w:rPr>
                <w:rFonts w:ascii="Arial Black"/>
                <w:sz w:val="18"/>
              </w:rPr>
            </w:pPr>
            <w:r>
              <w:rPr>
                <w:rFonts w:ascii="Arial Black"/>
                <w:color w:val="58595B"/>
                <w:w w:val="90"/>
                <w:sz w:val="18"/>
              </w:rPr>
              <w:t>Choose a quiet, private area to assist with medication.</w:t>
            </w:r>
            <w:r>
              <w:rPr>
                <w:rFonts w:ascii="Arial Black"/>
                <w:color w:val="58595B"/>
                <w:spacing w:val="1"/>
                <w:w w:val="90"/>
                <w:sz w:val="18"/>
              </w:rPr>
              <w:t xml:space="preserve"> </w:t>
            </w:r>
            <w:r>
              <w:rPr>
                <w:rFonts w:ascii="Arial Black"/>
                <w:color w:val="58595B"/>
                <w:w w:val="90"/>
                <w:sz w:val="18"/>
              </w:rPr>
              <w:t>Gather</w:t>
            </w:r>
            <w:r>
              <w:rPr>
                <w:rFonts w:ascii="Arial Black"/>
                <w:color w:val="58595B"/>
                <w:spacing w:val="6"/>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necessary</w:t>
            </w:r>
            <w:r>
              <w:rPr>
                <w:rFonts w:ascii="Arial Black"/>
                <w:color w:val="58595B"/>
                <w:spacing w:val="7"/>
                <w:w w:val="90"/>
                <w:sz w:val="18"/>
              </w:rPr>
              <w:t xml:space="preserve"> </w:t>
            </w:r>
            <w:r>
              <w:rPr>
                <w:rFonts w:ascii="Arial Black"/>
                <w:color w:val="58595B"/>
                <w:w w:val="90"/>
                <w:sz w:val="18"/>
              </w:rPr>
              <w:t>materials</w:t>
            </w:r>
            <w:r>
              <w:rPr>
                <w:rFonts w:ascii="Arial Black"/>
                <w:color w:val="58595B"/>
                <w:spacing w:val="7"/>
                <w:w w:val="90"/>
                <w:sz w:val="18"/>
              </w:rPr>
              <w:t xml:space="preserve"> </w:t>
            </w:r>
            <w:r>
              <w:rPr>
                <w:rFonts w:ascii="Arial Black"/>
                <w:color w:val="58595B"/>
                <w:w w:val="90"/>
                <w:sz w:val="18"/>
              </w:rPr>
              <w:t>to</w:t>
            </w:r>
            <w:r>
              <w:rPr>
                <w:rFonts w:ascii="Arial Black"/>
                <w:color w:val="58595B"/>
                <w:spacing w:val="7"/>
                <w:w w:val="90"/>
                <w:sz w:val="18"/>
              </w:rPr>
              <w:t xml:space="preserve"> </w:t>
            </w:r>
            <w:r>
              <w:rPr>
                <w:rFonts w:ascii="Arial Black"/>
                <w:color w:val="58595B"/>
                <w:w w:val="90"/>
                <w:sz w:val="18"/>
              </w:rPr>
              <w:t>assist</w:t>
            </w:r>
            <w:r>
              <w:rPr>
                <w:rFonts w:ascii="Arial Black"/>
                <w:color w:val="58595B"/>
                <w:spacing w:val="7"/>
                <w:w w:val="90"/>
                <w:sz w:val="18"/>
              </w:rPr>
              <w:t xml:space="preserve"> </w:t>
            </w:r>
            <w:r>
              <w:rPr>
                <w:rFonts w:ascii="Arial Black"/>
                <w:color w:val="58595B"/>
                <w:w w:val="90"/>
                <w:sz w:val="18"/>
              </w:rPr>
              <w:t>with</w:t>
            </w:r>
            <w:r>
              <w:rPr>
                <w:rFonts w:ascii="Arial Black"/>
                <w:color w:val="58595B"/>
                <w:spacing w:val="7"/>
                <w:w w:val="90"/>
                <w:sz w:val="18"/>
              </w:rPr>
              <w:t xml:space="preserve"> </w:t>
            </w:r>
            <w:r>
              <w:rPr>
                <w:rFonts w:ascii="Arial Black"/>
                <w:color w:val="58595B"/>
                <w:w w:val="90"/>
                <w:sz w:val="18"/>
              </w:rPr>
              <w:t>medication.</w:t>
            </w:r>
          </w:p>
          <w:p w14:paraId="75F1C96F" w14:textId="77777777" w:rsidR="003620F5" w:rsidRDefault="003A5F03">
            <w:pPr>
              <w:pStyle w:val="TableParagraph"/>
              <w:spacing w:before="37"/>
              <w:ind w:left="531"/>
              <w:rPr>
                <w:rFonts w:ascii="Arial Black"/>
                <w:sz w:val="18"/>
              </w:rPr>
            </w:pPr>
            <w:r>
              <w:rPr>
                <w:rFonts w:ascii="Arial Black"/>
                <w:color w:val="58595B"/>
                <w:sz w:val="18"/>
              </w:rPr>
              <w:t>Gloves</w:t>
            </w:r>
          </w:p>
          <w:p w14:paraId="75F1C970" w14:textId="77777777" w:rsidR="003620F5" w:rsidRDefault="003A5F03">
            <w:pPr>
              <w:pStyle w:val="TableParagraph"/>
              <w:spacing w:before="29" w:line="436" w:lineRule="auto"/>
              <w:ind w:left="171" w:right="2496" w:firstLine="360"/>
              <w:rPr>
                <w:rFonts w:ascii="Arial Black"/>
                <w:sz w:val="18"/>
              </w:rPr>
            </w:pPr>
            <w:r>
              <w:rPr>
                <w:rFonts w:ascii="Arial Black"/>
                <w:color w:val="58595B"/>
                <w:w w:val="90"/>
                <w:sz w:val="18"/>
              </w:rPr>
              <w:t>Clean</w:t>
            </w:r>
            <w:r>
              <w:rPr>
                <w:rFonts w:ascii="Arial Black"/>
                <w:color w:val="58595B"/>
                <w:spacing w:val="12"/>
                <w:w w:val="90"/>
                <w:sz w:val="18"/>
              </w:rPr>
              <w:t xml:space="preserve"> </w:t>
            </w:r>
            <w:r>
              <w:rPr>
                <w:rFonts w:ascii="Arial Black"/>
                <w:color w:val="58595B"/>
                <w:w w:val="90"/>
                <w:sz w:val="18"/>
              </w:rPr>
              <w:t>paper</w:t>
            </w:r>
            <w:r>
              <w:rPr>
                <w:rFonts w:ascii="Arial Black"/>
                <w:color w:val="58595B"/>
                <w:spacing w:val="12"/>
                <w:w w:val="90"/>
                <w:sz w:val="18"/>
              </w:rPr>
              <w:t xml:space="preserve"> </w:t>
            </w:r>
            <w:r>
              <w:rPr>
                <w:rFonts w:ascii="Arial Black"/>
                <w:color w:val="58595B"/>
                <w:w w:val="90"/>
                <w:sz w:val="18"/>
              </w:rPr>
              <w:t>towel</w:t>
            </w:r>
            <w:r>
              <w:rPr>
                <w:rFonts w:ascii="Arial Black"/>
                <w:color w:val="58595B"/>
                <w:spacing w:val="12"/>
                <w:w w:val="90"/>
                <w:sz w:val="18"/>
              </w:rPr>
              <w:t xml:space="preserve"> </w:t>
            </w:r>
            <w:r>
              <w:rPr>
                <w:rFonts w:ascii="Arial Black"/>
                <w:color w:val="58595B"/>
                <w:w w:val="90"/>
                <w:sz w:val="18"/>
              </w:rPr>
              <w:t>or</w:t>
            </w:r>
            <w:r>
              <w:rPr>
                <w:rFonts w:ascii="Arial Black"/>
                <w:color w:val="58595B"/>
                <w:spacing w:val="12"/>
                <w:w w:val="90"/>
                <w:sz w:val="18"/>
              </w:rPr>
              <w:t xml:space="preserve"> </w:t>
            </w:r>
            <w:r>
              <w:rPr>
                <w:rFonts w:ascii="Arial Black"/>
                <w:color w:val="58595B"/>
                <w:w w:val="90"/>
                <w:sz w:val="18"/>
              </w:rPr>
              <w:t>dish</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place</w:t>
            </w:r>
            <w:r>
              <w:rPr>
                <w:rFonts w:ascii="Arial Black"/>
                <w:color w:val="58595B"/>
                <w:spacing w:val="12"/>
                <w:w w:val="90"/>
                <w:sz w:val="18"/>
              </w:rPr>
              <w:t xml:space="preserve"> </w:t>
            </w:r>
            <w:r>
              <w:rPr>
                <w:rFonts w:ascii="Arial Black"/>
                <w:color w:val="58595B"/>
                <w:w w:val="90"/>
                <w:sz w:val="18"/>
              </w:rPr>
              <w:t>medication</w:t>
            </w:r>
            <w:r>
              <w:rPr>
                <w:rFonts w:ascii="Arial Black"/>
                <w:color w:val="58595B"/>
                <w:spacing w:val="12"/>
                <w:w w:val="90"/>
                <w:sz w:val="18"/>
              </w:rPr>
              <w:t xml:space="preserve"> </w:t>
            </w:r>
            <w:r>
              <w:rPr>
                <w:rFonts w:ascii="Arial Black"/>
                <w:color w:val="58595B"/>
                <w:w w:val="90"/>
                <w:sz w:val="18"/>
              </w:rPr>
              <w:t>lid</w:t>
            </w:r>
            <w:r>
              <w:rPr>
                <w:rFonts w:ascii="Arial Black"/>
                <w:color w:val="58595B"/>
                <w:spacing w:val="12"/>
                <w:w w:val="90"/>
                <w:sz w:val="18"/>
              </w:rPr>
              <w:t xml:space="preserve"> </w:t>
            </w:r>
            <w:r>
              <w:rPr>
                <w:rFonts w:ascii="Arial Black"/>
                <w:color w:val="58595B"/>
                <w:w w:val="90"/>
                <w:sz w:val="18"/>
              </w:rPr>
              <w:t>on</w:t>
            </w:r>
            <w:r>
              <w:rPr>
                <w:rFonts w:ascii="Arial Black"/>
                <w:color w:val="58595B"/>
                <w:spacing w:val="-51"/>
                <w:w w:val="90"/>
                <w:sz w:val="18"/>
              </w:rPr>
              <w:t xml:space="preserve"> </w:t>
            </w:r>
            <w:r>
              <w:rPr>
                <w:rFonts w:ascii="Arial Black"/>
                <w:color w:val="58595B"/>
                <w:w w:val="95"/>
                <w:sz w:val="18"/>
              </w:rPr>
              <w:t>Help</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to</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10"/>
                <w:w w:val="95"/>
                <w:sz w:val="18"/>
              </w:rPr>
              <w:t xml:space="preserve"> </w:t>
            </w:r>
            <w:r>
              <w:rPr>
                <w:rFonts w:ascii="Arial Black"/>
                <w:color w:val="58595B"/>
                <w:w w:val="95"/>
                <w:sz w:val="18"/>
              </w:rPr>
              <w:t>area</w:t>
            </w:r>
            <w:r>
              <w:rPr>
                <w:rFonts w:ascii="Arial Black"/>
                <w:color w:val="58595B"/>
                <w:spacing w:val="-11"/>
                <w:w w:val="95"/>
                <w:sz w:val="18"/>
              </w:rPr>
              <w:t xml:space="preserve"> </w:t>
            </w:r>
            <w:r>
              <w:rPr>
                <w:rFonts w:ascii="Arial Black"/>
                <w:color w:val="58595B"/>
                <w:w w:val="95"/>
                <w:sz w:val="18"/>
              </w:rPr>
              <w:t>if</w:t>
            </w:r>
            <w:r>
              <w:rPr>
                <w:rFonts w:ascii="Arial Black"/>
                <w:color w:val="58595B"/>
                <w:spacing w:val="-11"/>
                <w:w w:val="95"/>
                <w:sz w:val="18"/>
              </w:rPr>
              <w:t xml:space="preserve"> </w:t>
            </w:r>
            <w:r>
              <w:rPr>
                <w:rFonts w:ascii="Arial Black"/>
                <w:color w:val="58595B"/>
                <w:w w:val="95"/>
                <w:sz w:val="18"/>
              </w:rPr>
              <w:t>needed.</w:t>
            </w:r>
          </w:p>
          <w:p w14:paraId="75F1C971" w14:textId="77777777" w:rsidR="003620F5" w:rsidRDefault="003A5F03">
            <w:pPr>
              <w:pStyle w:val="TableParagraph"/>
              <w:spacing w:line="228" w:lineRule="auto"/>
              <w:ind w:left="171" w:right="135"/>
              <w:rPr>
                <w:rFonts w:ascii="Arial Black"/>
                <w:sz w:val="18"/>
              </w:rPr>
            </w:pPr>
            <w:r>
              <w:rPr>
                <w:rFonts w:ascii="Arial Black"/>
                <w:color w:val="58595B"/>
                <w:w w:val="90"/>
                <w:sz w:val="18"/>
              </w:rPr>
              <w:t>Assist</w:t>
            </w:r>
            <w:r>
              <w:rPr>
                <w:rFonts w:ascii="Arial Black"/>
                <w:color w:val="58595B"/>
                <w:spacing w:val="5"/>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person</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wash</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hands</w:t>
            </w:r>
            <w:r>
              <w:rPr>
                <w:rFonts w:ascii="Arial Black"/>
                <w:color w:val="58595B"/>
                <w:spacing w:val="5"/>
                <w:w w:val="90"/>
                <w:sz w:val="18"/>
              </w:rPr>
              <w:t xml:space="preserve"> </w:t>
            </w:r>
            <w:r>
              <w:rPr>
                <w:rFonts w:ascii="Arial Black"/>
                <w:color w:val="58595B"/>
                <w:w w:val="90"/>
                <w:sz w:val="18"/>
              </w:rPr>
              <w:t>or</w:t>
            </w:r>
            <w:r>
              <w:rPr>
                <w:rFonts w:ascii="Arial Black"/>
                <w:color w:val="58595B"/>
                <w:spacing w:val="5"/>
                <w:w w:val="90"/>
                <w:sz w:val="18"/>
              </w:rPr>
              <w:t xml:space="preserve"> </w:t>
            </w:r>
            <w:r>
              <w:rPr>
                <w:rFonts w:ascii="Arial Black"/>
                <w:color w:val="58595B"/>
                <w:w w:val="90"/>
                <w:sz w:val="18"/>
              </w:rPr>
              <w:t>you</w:t>
            </w:r>
            <w:r>
              <w:rPr>
                <w:rFonts w:ascii="Arial Black"/>
                <w:color w:val="58595B"/>
                <w:spacing w:val="5"/>
                <w:w w:val="90"/>
                <w:sz w:val="18"/>
              </w:rPr>
              <w:t xml:space="preserve"> </w:t>
            </w:r>
            <w:r>
              <w:rPr>
                <w:rFonts w:ascii="Arial Black"/>
                <w:color w:val="58595B"/>
                <w:w w:val="90"/>
                <w:sz w:val="18"/>
              </w:rPr>
              <w:t>may</w:t>
            </w:r>
            <w:r>
              <w:rPr>
                <w:rFonts w:ascii="Arial Black"/>
                <w:color w:val="58595B"/>
                <w:spacing w:val="5"/>
                <w:w w:val="90"/>
                <w:sz w:val="18"/>
              </w:rPr>
              <w:t xml:space="preserve"> </w:t>
            </w:r>
            <w:r>
              <w:rPr>
                <w:rFonts w:ascii="Arial Black"/>
                <w:color w:val="58595B"/>
                <w:w w:val="90"/>
                <w:sz w:val="18"/>
              </w:rPr>
              <w:t>use</w:t>
            </w:r>
            <w:r>
              <w:rPr>
                <w:rFonts w:ascii="Arial Black"/>
                <w:color w:val="58595B"/>
                <w:spacing w:val="5"/>
                <w:w w:val="90"/>
                <w:sz w:val="18"/>
              </w:rPr>
              <w:t xml:space="preserve"> </w:t>
            </w:r>
            <w:r>
              <w:rPr>
                <w:rFonts w:ascii="Arial Black"/>
                <w:color w:val="58595B"/>
                <w:w w:val="90"/>
                <w:sz w:val="18"/>
              </w:rPr>
              <w:t>hand</w:t>
            </w:r>
            <w:r>
              <w:rPr>
                <w:rFonts w:ascii="Arial Black"/>
                <w:color w:val="58595B"/>
                <w:spacing w:val="5"/>
                <w:w w:val="90"/>
                <w:sz w:val="18"/>
              </w:rPr>
              <w:t xml:space="preserve"> </w:t>
            </w:r>
            <w:r>
              <w:rPr>
                <w:rFonts w:ascii="Arial Black"/>
                <w:color w:val="58595B"/>
                <w:w w:val="90"/>
                <w:sz w:val="18"/>
              </w:rPr>
              <w:t>sanitizer</w:t>
            </w:r>
            <w:r>
              <w:rPr>
                <w:rFonts w:ascii="Arial Black"/>
                <w:color w:val="58595B"/>
                <w:spacing w:val="5"/>
                <w:w w:val="90"/>
                <w:sz w:val="18"/>
              </w:rPr>
              <w:t xml:space="preserve"> </w:t>
            </w:r>
            <w:r>
              <w:rPr>
                <w:rFonts w:ascii="Arial Black"/>
                <w:color w:val="58595B"/>
                <w:w w:val="90"/>
                <w:sz w:val="18"/>
              </w:rPr>
              <w:t>if</w:t>
            </w:r>
            <w:r>
              <w:rPr>
                <w:rFonts w:ascii="Arial Black"/>
                <w:color w:val="58595B"/>
                <w:spacing w:val="5"/>
                <w:w w:val="90"/>
                <w:sz w:val="18"/>
              </w:rPr>
              <w:t xml:space="preserve"> </w:t>
            </w:r>
            <w:r>
              <w:rPr>
                <w:rFonts w:ascii="Arial Black"/>
                <w:color w:val="58595B"/>
                <w:w w:val="90"/>
                <w:sz w:val="18"/>
              </w:rPr>
              <w:t>it</w:t>
            </w:r>
            <w:r>
              <w:rPr>
                <w:rFonts w:ascii="Arial Black"/>
                <w:color w:val="58595B"/>
                <w:spacing w:val="5"/>
                <w:w w:val="90"/>
                <w:sz w:val="18"/>
              </w:rPr>
              <w:t xml:space="preserve"> </w:t>
            </w:r>
            <w:r>
              <w:rPr>
                <w:rFonts w:ascii="Arial Black"/>
                <w:color w:val="58595B"/>
                <w:w w:val="90"/>
                <w:sz w:val="18"/>
              </w:rPr>
              <w:t>is</w:t>
            </w:r>
            <w:r>
              <w:rPr>
                <w:rFonts w:ascii="Arial Black"/>
                <w:color w:val="58595B"/>
                <w:spacing w:val="5"/>
                <w:w w:val="90"/>
                <w:sz w:val="18"/>
              </w:rPr>
              <w:t xml:space="preserve"> </w:t>
            </w:r>
            <w:r>
              <w:rPr>
                <w:rFonts w:ascii="Arial Black"/>
                <w:color w:val="58595B"/>
                <w:w w:val="90"/>
                <w:sz w:val="18"/>
              </w:rPr>
              <w:t>safe</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do</w:t>
            </w:r>
            <w:r>
              <w:rPr>
                <w:rFonts w:ascii="Arial Black"/>
                <w:color w:val="58595B"/>
                <w:spacing w:val="-51"/>
                <w:w w:val="90"/>
                <w:sz w:val="18"/>
              </w:rPr>
              <w:t xml:space="preserve"> </w:t>
            </w:r>
            <w:r>
              <w:rPr>
                <w:rFonts w:ascii="Arial Black"/>
                <w:color w:val="58595B"/>
                <w:sz w:val="18"/>
              </w:rPr>
              <w:t>so.</w:t>
            </w:r>
          </w:p>
          <w:p w14:paraId="75F1C972" w14:textId="77777777" w:rsidR="003620F5" w:rsidRDefault="003A5F03">
            <w:pPr>
              <w:pStyle w:val="TableParagraph"/>
              <w:spacing w:before="147"/>
              <w:ind w:left="171"/>
              <w:rPr>
                <w:rFonts w:ascii="Arial Black" w:hAnsi="Arial Black"/>
                <w:sz w:val="18"/>
              </w:rPr>
            </w:pPr>
            <w:r>
              <w:rPr>
                <w:rFonts w:ascii="Arial Black" w:hAnsi="Arial Black"/>
                <w:color w:val="58595B"/>
                <w:w w:val="90"/>
                <w:sz w:val="18"/>
              </w:rPr>
              <w:t>Choose</w:t>
            </w:r>
            <w:r>
              <w:rPr>
                <w:rFonts w:ascii="Arial Black" w:hAnsi="Arial Black"/>
                <w:color w:val="58595B"/>
                <w:spacing w:val="18"/>
                <w:w w:val="90"/>
                <w:sz w:val="18"/>
              </w:rPr>
              <w:t xml:space="preserve"> </w:t>
            </w:r>
            <w:r>
              <w:rPr>
                <w:rFonts w:ascii="Arial Black" w:hAnsi="Arial Black"/>
                <w:color w:val="58595B"/>
                <w:w w:val="90"/>
                <w:sz w:val="18"/>
              </w:rPr>
              <w:t>the</w:t>
            </w:r>
            <w:r>
              <w:rPr>
                <w:rFonts w:ascii="Arial Black" w:hAnsi="Arial Black"/>
                <w:color w:val="58595B"/>
                <w:spacing w:val="18"/>
                <w:w w:val="90"/>
                <w:sz w:val="18"/>
              </w:rPr>
              <w:t xml:space="preserve"> </w:t>
            </w:r>
            <w:r>
              <w:rPr>
                <w:rFonts w:ascii="Arial Black" w:hAnsi="Arial Black"/>
                <w:color w:val="58595B"/>
                <w:w w:val="90"/>
                <w:sz w:val="18"/>
              </w:rPr>
              <w:t>person’s</w:t>
            </w:r>
            <w:r>
              <w:rPr>
                <w:rFonts w:ascii="Arial Black" w:hAnsi="Arial Black"/>
                <w:color w:val="58595B"/>
                <w:spacing w:val="18"/>
                <w:w w:val="90"/>
                <w:sz w:val="18"/>
              </w:rPr>
              <w:t xml:space="preserve"> </w:t>
            </w:r>
            <w:r>
              <w:rPr>
                <w:rFonts w:ascii="Arial Black" w:hAnsi="Arial Black"/>
                <w:color w:val="58595B"/>
                <w:w w:val="90"/>
                <w:sz w:val="18"/>
              </w:rPr>
              <w:t>medication</w:t>
            </w:r>
            <w:r>
              <w:rPr>
                <w:rFonts w:ascii="Arial Black" w:hAnsi="Arial Black"/>
                <w:color w:val="58595B"/>
                <w:spacing w:val="18"/>
                <w:w w:val="90"/>
                <w:sz w:val="18"/>
              </w:rPr>
              <w:t xml:space="preserve"> </w:t>
            </w:r>
            <w:r>
              <w:rPr>
                <w:rFonts w:ascii="Arial Black" w:hAnsi="Arial Black"/>
                <w:color w:val="58595B"/>
                <w:w w:val="90"/>
                <w:sz w:val="18"/>
              </w:rPr>
              <w:t>usage</w:t>
            </w:r>
            <w:r>
              <w:rPr>
                <w:rFonts w:ascii="Arial Black" w:hAnsi="Arial Black"/>
                <w:color w:val="58595B"/>
                <w:spacing w:val="18"/>
                <w:w w:val="90"/>
                <w:sz w:val="18"/>
              </w:rPr>
              <w:t xml:space="preserve"> </w:t>
            </w:r>
            <w:r>
              <w:rPr>
                <w:rFonts w:ascii="Arial Black" w:hAnsi="Arial Black"/>
                <w:color w:val="58595B"/>
                <w:w w:val="90"/>
                <w:sz w:val="18"/>
              </w:rPr>
              <w:t>record</w:t>
            </w:r>
            <w:r>
              <w:rPr>
                <w:rFonts w:ascii="Arial Black" w:hAnsi="Arial Black"/>
                <w:color w:val="58595B"/>
                <w:spacing w:val="18"/>
                <w:w w:val="90"/>
                <w:sz w:val="18"/>
              </w:rPr>
              <w:t xml:space="preserve"> </w:t>
            </w:r>
            <w:r>
              <w:rPr>
                <w:rFonts w:ascii="Arial Black" w:hAnsi="Arial Black"/>
                <w:color w:val="58595B"/>
                <w:w w:val="90"/>
                <w:sz w:val="18"/>
              </w:rPr>
              <w:t>(MUR).</w:t>
            </w:r>
          </w:p>
          <w:p w14:paraId="75F1C973" w14:textId="77777777" w:rsidR="003620F5" w:rsidRDefault="003A5F03">
            <w:pPr>
              <w:pStyle w:val="TableParagraph"/>
              <w:spacing w:before="164"/>
              <w:ind w:left="171"/>
              <w:rPr>
                <w:rFonts w:ascii="Arial Black" w:hAnsi="Arial Black"/>
                <w:sz w:val="18"/>
              </w:rPr>
            </w:pPr>
            <w:r>
              <w:rPr>
                <w:rFonts w:ascii="Verdana" w:hAnsi="Verdana"/>
                <w:color w:val="58595B"/>
                <w:w w:val="90"/>
                <w:sz w:val="18"/>
              </w:rPr>
              <w:t>Choose</w:t>
            </w:r>
            <w:r>
              <w:rPr>
                <w:rFonts w:ascii="Verdana" w:hAnsi="Verdana"/>
                <w:color w:val="58595B"/>
                <w:spacing w:val="21"/>
                <w:w w:val="90"/>
                <w:sz w:val="18"/>
              </w:rPr>
              <w:t xml:space="preserve"> </w:t>
            </w:r>
            <w:r>
              <w:rPr>
                <w:rFonts w:ascii="Arial Black" w:hAnsi="Arial Black"/>
                <w:color w:val="58595B"/>
                <w:w w:val="90"/>
                <w:sz w:val="18"/>
              </w:rPr>
              <w:t>the</w:t>
            </w:r>
            <w:r>
              <w:rPr>
                <w:rFonts w:ascii="Arial Black" w:hAnsi="Arial Black"/>
                <w:color w:val="58595B"/>
                <w:spacing w:val="24"/>
                <w:w w:val="90"/>
                <w:sz w:val="18"/>
              </w:rPr>
              <w:t xml:space="preserve"> </w:t>
            </w:r>
            <w:r>
              <w:rPr>
                <w:rFonts w:ascii="Arial Black" w:hAnsi="Arial Black"/>
                <w:color w:val="58595B"/>
                <w:w w:val="90"/>
                <w:sz w:val="18"/>
              </w:rPr>
              <w:t>person’s</w:t>
            </w:r>
            <w:r>
              <w:rPr>
                <w:rFonts w:ascii="Arial Black" w:hAnsi="Arial Black"/>
                <w:color w:val="58595B"/>
                <w:spacing w:val="24"/>
                <w:w w:val="90"/>
                <w:sz w:val="18"/>
              </w:rPr>
              <w:t xml:space="preserve"> </w:t>
            </w:r>
            <w:r>
              <w:rPr>
                <w:rFonts w:ascii="Arial Black" w:hAnsi="Arial Black"/>
                <w:color w:val="58595B"/>
                <w:w w:val="90"/>
                <w:sz w:val="18"/>
              </w:rPr>
              <w:t>medication</w:t>
            </w:r>
            <w:r>
              <w:rPr>
                <w:rFonts w:ascii="Arial Black" w:hAnsi="Arial Black"/>
                <w:color w:val="58595B"/>
                <w:spacing w:val="24"/>
                <w:w w:val="90"/>
                <w:sz w:val="18"/>
              </w:rPr>
              <w:t xml:space="preserve"> </w:t>
            </w:r>
            <w:r>
              <w:rPr>
                <w:rFonts w:ascii="Arial Black" w:hAnsi="Arial Black"/>
                <w:color w:val="58595B"/>
                <w:w w:val="90"/>
                <w:sz w:val="18"/>
              </w:rPr>
              <w:t>from</w:t>
            </w:r>
            <w:r>
              <w:rPr>
                <w:rFonts w:ascii="Arial Black" w:hAnsi="Arial Black"/>
                <w:color w:val="58595B"/>
                <w:spacing w:val="24"/>
                <w:w w:val="90"/>
                <w:sz w:val="18"/>
              </w:rPr>
              <w:t xml:space="preserve"> </w:t>
            </w:r>
            <w:r>
              <w:rPr>
                <w:rFonts w:ascii="Arial Black" w:hAnsi="Arial Black"/>
                <w:color w:val="58595B"/>
                <w:w w:val="90"/>
                <w:sz w:val="18"/>
              </w:rPr>
              <w:t>the</w:t>
            </w:r>
            <w:r>
              <w:rPr>
                <w:rFonts w:ascii="Arial Black" w:hAnsi="Arial Black"/>
                <w:color w:val="58595B"/>
                <w:spacing w:val="24"/>
                <w:w w:val="90"/>
                <w:sz w:val="18"/>
              </w:rPr>
              <w:t xml:space="preserve"> </w:t>
            </w:r>
            <w:r>
              <w:rPr>
                <w:rFonts w:ascii="Arial Black" w:hAnsi="Arial Black"/>
                <w:color w:val="58595B"/>
                <w:w w:val="90"/>
                <w:sz w:val="18"/>
              </w:rPr>
              <w:t>locked</w:t>
            </w:r>
            <w:r>
              <w:rPr>
                <w:rFonts w:ascii="Arial Black" w:hAnsi="Arial Black"/>
                <w:color w:val="58595B"/>
                <w:spacing w:val="24"/>
                <w:w w:val="90"/>
                <w:sz w:val="18"/>
              </w:rPr>
              <w:t xml:space="preserve"> </w:t>
            </w:r>
            <w:r>
              <w:rPr>
                <w:rFonts w:ascii="Arial Black" w:hAnsi="Arial Black"/>
                <w:color w:val="58595B"/>
                <w:w w:val="90"/>
                <w:sz w:val="18"/>
              </w:rPr>
              <w:t>storage</w:t>
            </w:r>
            <w:r>
              <w:rPr>
                <w:rFonts w:ascii="Arial Black" w:hAnsi="Arial Black"/>
                <w:color w:val="58595B"/>
                <w:spacing w:val="24"/>
                <w:w w:val="90"/>
                <w:sz w:val="18"/>
              </w:rPr>
              <w:t xml:space="preserve"> </w:t>
            </w:r>
            <w:r>
              <w:rPr>
                <w:rFonts w:ascii="Arial Black" w:hAnsi="Arial Black"/>
                <w:color w:val="58595B"/>
                <w:w w:val="90"/>
                <w:sz w:val="18"/>
              </w:rPr>
              <w:t>area.</w:t>
            </w:r>
          </w:p>
          <w:p w14:paraId="75F1C974" w14:textId="77777777" w:rsidR="003620F5" w:rsidRDefault="003A5F03">
            <w:pPr>
              <w:pStyle w:val="TableParagraph"/>
              <w:spacing w:before="209" w:line="228" w:lineRule="auto"/>
              <w:ind w:left="172" w:right="250"/>
              <w:rPr>
                <w:rFonts w:ascii="Arial Black"/>
                <w:sz w:val="18"/>
              </w:rPr>
            </w:pPr>
            <w:r>
              <w:rPr>
                <w:rFonts w:ascii="Arial Black"/>
                <w:color w:val="58595B"/>
                <w:w w:val="95"/>
                <w:sz w:val="18"/>
              </w:rPr>
              <w:t>Match</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with</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must</w:t>
            </w:r>
            <w:r>
              <w:rPr>
                <w:rFonts w:ascii="Arial Black"/>
                <w:color w:val="58595B"/>
                <w:spacing w:val="-10"/>
                <w:w w:val="95"/>
                <w:sz w:val="18"/>
              </w:rPr>
              <w:t xml:space="preserve"> </w:t>
            </w:r>
            <w:r>
              <w:rPr>
                <w:rFonts w:ascii="Arial Black"/>
                <w:color w:val="58595B"/>
                <w:w w:val="95"/>
                <w:sz w:val="18"/>
              </w:rPr>
              <w:t>match</w:t>
            </w:r>
            <w:r>
              <w:rPr>
                <w:rFonts w:ascii="Arial Black"/>
                <w:color w:val="58595B"/>
                <w:spacing w:val="-54"/>
                <w:w w:val="95"/>
                <w:sz w:val="18"/>
              </w:rPr>
              <w:t xml:space="preserve"> </w:t>
            </w:r>
            <w:r>
              <w:rPr>
                <w:rFonts w:ascii="Arial Black"/>
                <w:color w:val="58595B"/>
                <w:w w:val="95"/>
                <w:sz w:val="18"/>
              </w:rPr>
              <w:t>for the right person, the right medication, the right dosage, the right time, and the</w:t>
            </w:r>
            <w:r>
              <w:rPr>
                <w:rFonts w:ascii="Arial Black"/>
                <w:color w:val="58595B"/>
                <w:spacing w:val="-56"/>
                <w:w w:val="95"/>
                <w:sz w:val="18"/>
              </w:rPr>
              <w:t xml:space="preserve"> </w:t>
            </w:r>
            <w:r>
              <w:rPr>
                <w:rFonts w:ascii="Arial Black"/>
                <w:color w:val="58595B"/>
                <w:sz w:val="18"/>
              </w:rPr>
              <w:t>right</w:t>
            </w:r>
            <w:r>
              <w:rPr>
                <w:rFonts w:ascii="Arial Black"/>
                <w:color w:val="58595B"/>
                <w:spacing w:val="-13"/>
                <w:sz w:val="18"/>
              </w:rPr>
              <w:t xml:space="preserve"> </w:t>
            </w:r>
            <w:r>
              <w:rPr>
                <w:rFonts w:ascii="Arial Black"/>
                <w:color w:val="58595B"/>
                <w:sz w:val="18"/>
              </w:rPr>
              <w:t>route.</w:t>
            </w:r>
          </w:p>
          <w:p w14:paraId="75F1C975" w14:textId="77777777" w:rsidR="003620F5" w:rsidRDefault="003A5F03">
            <w:pPr>
              <w:pStyle w:val="TableParagraph"/>
              <w:spacing w:before="191" w:line="456" w:lineRule="auto"/>
              <w:ind w:left="172" w:right="3541"/>
              <w:rPr>
                <w:rFonts w:ascii="Arial Black" w:hAnsi="Arial Black"/>
                <w:sz w:val="18"/>
              </w:rPr>
            </w:pPr>
            <w:r>
              <w:rPr>
                <w:rFonts w:ascii="Arial Black" w:hAnsi="Arial Black"/>
                <w:color w:val="58595B"/>
                <w:w w:val="90"/>
                <w:sz w:val="18"/>
              </w:rPr>
              <w:t>Match</w:t>
            </w:r>
            <w:r>
              <w:rPr>
                <w:rFonts w:ascii="Arial Black" w:hAnsi="Arial Black"/>
                <w:color w:val="58595B"/>
                <w:spacing w:val="5"/>
                <w:w w:val="90"/>
                <w:sz w:val="18"/>
              </w:rPr>
              <w:t xml:space="preserve"> </w:t>
            </w:r>
            <w:r>
              <w:rPr>
                <w:rFonts w:ascii="Arial Black" w:hAnsi="Arial Black"/>
                <w:color w:val="58595B"/>
                <w:w w:val="90"/>
                <w:sz w:val="18"/>
              </w:rPr>
              <w:t>the</w:t>
            </w:r>
            <w:r>
              <w:rPr>
                <w:rFonts w:ascii="Arial Black" w:hAnsi="Arial Black"/>
                <w:color w:val="58595B"/>
                <w:spacing w:val="6"/>
                <w:w w:val="90"/>
                <w:sz w:val="18"/>
              </w:rPr>
              <w:t xml:space="preserve"> </w:t>
            </w:r>
            <w:r>
              <w:rPr>
                <w:rFonts w:ascii="Arial Black" w:hAnsi="Arial Black"/>
                <w:color w:val="58595B"/>
                <w:w w:val="90"/>
                <w:sz w:val="18"/>
              </w:rPr>
              <w:t>person’s</w:t>
            </w:r>
            <w:r>
              <w:rPr>
                <w:rFonts w:ascii="Arial Black" w:hAnsi="Arial Black"/>
                <w:color w:val="58595B"/>
                <w:spacing w:val="5"/>
                <w:w w:val="90"/>
                <w:sz w:val="18"/>
              </w:rPr>
              <w:t xml:space="preserve"> </w:t>
            </w:r>
            <w:r>
              <w:rPr>
                <w:rFonts w:ascii="Arial Black" w:hAnsi="Arial Black"/>
                <w:color w:val="58595B"/>
                <w:w w:val="90"/>
                <w:sz w:val="18"/>
              </w:rPr>
              <w:t>name</w:t>
            </w:r>
            <w:r>
              <w:rPr>
                <w:rFonts w:ascii="Arial Black" w:hAnsi="Arial Black"/>
                <w:color w:val="58595B"/>
                <w:spacing w:val="6"/>
                <w:w w:val="90"/>
                <w:sz w:val="18"/>
              </w:rPr>
              <w:t xml:space="preserve"> </w:t>
            </w:r>
            <w:r>
              <w:rPr>
                <w:rFonts w:ascii="Arial Black" w:hAnsi="Arial Black"/>
                <w:color w:val="58595B"/>
                <w:w w:val="90"/>
                <w:sz w:val="18"/>
              </w:rPr>
              <w:t>with</w:t>
            </w:r>
            <w:r>
              <w:rPr>
                <w:rFonts w:ascii="Arial Black" w:hAnsi="Arial Black"/>
                <w:color w:val="58595B"/>
                <w:spacing w:val="6"/>
                <w:w w:val="90"/>
                <w:sz w:val="18"/>
              </w:rPr>
              <w:t xml:space="preserve"> </w:t>
            </w:r>
            <w:r>
              <w:rPr>
                <w:rFonts w:ascii="Arial Black" w:hAnsi="Arial Black"/>
                <w:color w:val="58595B"/>
                <w:w w:val="90"/>
                <w:sz w:val="18"/>
              </w:rPr>
              <w:t>their</w:t>
            </w:r>
            <w:r>
              <w:rPr>
                <w:rFonts w:ascii="Arial Black" w:hAnsi="Arial Black"/>
                <w:color w:val="58595B"/>
                <w:spacing w:val="5"/>
                <w:w w:val="90"/>
                <w:sz w:val="18"/>
              </w:rPr>
              <w:t xml:space="preserve"> </w:t>
            </w:r>
            <w:r>
              <w:rPr>
                <w:rFonts w:ascii="Arial Black" w:hAnsi="Arial Black"/>
                <w:color w:val="58595B"/>
                <w:w w:val="90"/>
                <w:sz w:val="18"/>
              </w:rPr>
              <w:t>picture.</w:t>
            </w:r>
            <w:r>
              <w:rPr>
                <w:rFonts w:ascii="Arial Black" w:hAnsi="Arial Black"/>
                <w:color w:val="58595B"/>
                <w:spacing w:val="1"/>
                <w:w w:val="90"/>
                <w:sz w:val="18"/>
              </w:rPr>
              <w:t xml:space="preserve"> </w:t>
            </w:r>
            <w:r>
              <w:rPr>
                <w:rFonts w:ascii="Arial Black" w:hAnsi="Arial Black"/>
                <w:color w:val="58595B"/>
                <w:w w:val="95"/>
                <w:sz w:val="18"/>
              </w:rPr>
              <w:t>Wash</w:t>
            </w:r>
            <w:r>
              <w:rPr>
                <w:rFonts w:ascii="Arial Black" w:hAnsi="Arial Black"/>
                <w:color w:val="58595B"/>
                <w:spacing w:val="-12"/>
                <w:w w:val="95"/>
                <w:sz w:val="18"/>
              </w:rPr>
              <w:t xml:space="preserve"> </w:t>
            </w:r>
            <w:r>
              <w:rPr>
                <w:rFonts w:ascii="Arial Black" w:hAnsi="Arial Black"/>
                <w:color w:val="58595B"/>
                <w:w w:val="95"/>
                <w:sz w:val="18"/>
              </w:rPr>
              <w:t>your</w:t>
            </w:r>
            <w:r>
              <w:rPr>
                <w:rFonts w:ascii="Arial Black" w:hAnsi="Arial Black"/>
                <w:color w:val="58595B"/>
                <w:spacing w:val="-11"/>
                <w:w w:val="95"/>
                <w:sz w:val="18"/>
              </w:rPr>
              <w:t xml:space="preserve"> </w:t>
            </w:r>
            <w:r>
              <w:rPr>
                <w:rFonts w:ascii="Arial Black" w:hAnsi="Arial Black"/>
                <w:color w:val="58595B"/>
                <w:w w:val="95"/>
                <w:sz w:val="18"/>
              </w:rPr>
              <w:t>hands</w:t>
            </w:r>
            <w:r>
              <w:rPr>
                <w:rFonts w:ascii="Arial Black" w:hAnsi="Arial Black"/>
                <w:color w:val="58595B"/>
                <w:spacing w:val="-11"/>
                <w:w w:val="95"/>
                <w:sz w:val="18"/>
              </w:rPr>
              <w:t xml:space="preserve"> </w:t>
            </w:r>
            <w:r>
              <w:rPr>
                <w:rFonts w:ascii="Arial Black" w:hAnsi="Arial Black"/>
                <w:color w:val="58595B"/>
                <w:w w:val="95"/>
                <w:sz w:val="18"/>
              </w:rPr>
              <w:t>before</w:t>
            </w:r>
            <w:r>
              <w:rPr>
                <w:rFonts w:ascii="Arial Black" w:hAnsi="Arial Black"/>
                <w:color w:val="58595B"/>
                <w:spacing w:val="-12"/>
                <w:w w:val="95"/>
                <w:sz w:val="18"/>
              </w:rPr>
              <w:t xml:space="preserve"> </w:t>
            </w:r>
            <w:r>
              <w:rPr>
                <w:rFonts w:ascii="Arial Black" w:hAnsi="Arial Black"/>
                <w:color w:val="58595B"/>
                <w:w w:val="95"/>
                <w:sz w:val="18"/>
              </w:rPr>
              <w:t>preparing</w:t>
            </w:r>
            <w:r>
              <w:rPr>
                <w:rFonts w:ascii="Arial Black" w:hAnsi="Arial Black"/>
                <w:color w:val="58595B"/>
                <w:spacing w:val="-11"/>
                <w:w w:val="95"/>
                <w:sz w:val="18"/>
              </w:rPr>
              <w:t xml:space="preserve"> </w:t>
            </w:r>
            <w:r>
              <w:rPr>
                <w:rFonts w:ascii="Arial Black" w:hAnsi="Arial Black"/>
                <w:color w:val="58595B"/>
                <w:w w:val="95"/>
                <w:sz w:val="18"/>
              </w:rPr>
              <w:t>medication.</w:t>
            </w:r>
          </w:p>
          <w:p w14:paraId="75F1C976" w14:textId="77777777" w:rsidR="003620F5" w:rsidRDefault="003A5F03">
            <w:pPr>
              <w:pStyle w:val="TableParagraph"/>
              <w:spacing w:before="3" w:line="417" w:lineRule="auto"/>
              <w:ind w:left="172" w:right="2146"/>
              <w:rPr>
                <w:rFonts w:ascii="Arial Black"/>
                <w:sz w:val="18"/>
              </w:rPr>
            </w:pPr>
            <w:r>
              <w:rPr>
                <w:rFonts w:ascii="Arial Black"/>
                <w:color w:val="58595B"/>
                <w:w w:val="90"/>
                <w:sz w:val="18"/>
              </w:rPr>
              <w:t>Verify</w:t>
            </w:r>
            <w:r>
              <w:rPr>
                <w:rFonts w:ascii="Arial Black"/>
                <w:color w:val="58595B"/>
                <w:spacing w:val="11"/>
                <w:w w:val="90"/>
                <w:sz w:val="18"/>
              </w:rPr>
              <w:t xml:space="preserve"> </w:t>
            </w:r>
            <w:r>
              <w:rPr>
                <w:rFonts w:ascii="Arial Black"/>
                <w:color w:val="58595B"/>
                <w:w w:val="90"/>
                <w:sz w:val="18"/>
              </w:rPr>
              <w:t>into</w:t>
            </w:r>
            <w:r>
              <w:rPr>
                <w:rFonts w:ascii="Arial Black"/>
                <w:color w:val="58595B"/>
                <w:spacing w:val="10"/>
                <w:w w:val="90"/>
                <w:sz w:val="18"/>
              </w:rPr>
              <w:t xml:space="preserve"> </w:t>
            </w:r>
            <w:r>
              <w:rPr>
                <w:rFonts w:ascii="Arial Black"/>
                <w:color w:val="58595B"/>
                <w:w w:val="90"/>
                <w:sz w:val="18"/>
              </w:rPr>
              <w:t>which</w:t>
            </w:r>
            <w:r>
              <w:rPr>
                <w:rFonts w:ascii="Arial Black"/>
                <w:color w:val="58595B"/>
                <w:spacing w:val="11"/>
                <w:w w:val="90"/>
                <w:sz w:val="18"/>
              </w:rPr>
              <w:t xml:space="preserve"> </w:t>
            </w:r>
            <w:r>
              <w:rPr>
                <w:rFonts w:ascii="Arial Black"/>
                <w:color w:val="58595B"/>
                <w:w w:val="90"/>
                <w:sz w:val="18"/>
              </w:rPr>
              <w:t>ear(s)</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medication</w:t>
            </w:r>
            <w:r>
              <w:rPr>
                <w:rFonts w:ascii="Arial Black"/>
                <w:color w:val="58595B"/>
                <w:spacing w:val="11"/>
                <w:w w:val="90"/>
                <w:sz w:val="18"/>
              </w:rPr>
              <w:t xml:space="preserve"> </w:t>
            </w:r>
            <w:r>
              <w:rPr>
                <w:rFonts w:ascii="Arial Black"/>
                <w:color w:val="58595B"/>
                <w:w w:val="90"/>
                <w:sz w:val="18"/>
              </w:rPr>
              <w:t>is</w:t>
            </w:r>
            <w:r>
              <w:rPr>
                <w:rFonts w:ascii="Arial Black"/>
                <w:color w:val="58595B"/>
                <w:spacing w:val="11"/>
                <w:w w:val="90"/>
                <w:sz w:val="18"/>
              </w:rPr>
              <w:t xml:space="preserve"> </w:t>
            </w:r>
            <w:r>
              <w:rPr>
                <w:rFonts w:ascii="Arial Black"/>
                <w:color w:val="58595B"/>
                <w:w w:val="90"/>
                <w:sz w:val="18"/>
              </w:rPr>
              <w:t>to</w:t>
            </w:r>
            <w:r>
              <w:rPr>
                <w:rFonts w:ascii="Arial Black"/>
                <w:color w:val="58595B"/>
                <w:spacing w:val="11"/>
                <w:w w:val="90"/>
                <w:sz w:val="18"/>
              </w:rPr>
              <w:t xml:space="preserve"> </w:t>
            </w:r>
            <w:r>
              <w:rPr>
                <w:rFonts w:ascii="Arial Black"/>
                <w:color w:val="58595B"/>
                <w:w w:val="90"/>
                <w:sz w:val="18"/>
              </w:rPr>
              <w:t>be</w:t>
            </w:r>
            <w:r>
              <w:rPr>
                <w:rFonts w:ascii="Arial Black"/>
                <w:color w:val="58595B"/>
                <w:spacing w:val="11"/>
                <w:w w:val="90"/>
                <w:sz w:val="18"/>
              </w:rPr>
              <w:t xml:space="preserve"> </w:t>
            </w:r>
            <w:r>
              <w:rPr>
                <w:rFonts w:ascii="Arial Black"/>
                <w:color w:val="58595B"/>
                <w:w w:val="90"/>
                <w:sz w:val="18"/>
              </w:rPr>
              <w:t>administered</w:t>
            </w:r>
            <w:r>
              <w:rPr>
                <w:rFonts w:ascii="Arial Black"/>
                <w:color w:val="58595B"/>
                <w:spacing w:val="-51"/>
                <w:w w:val="90"/>
                <w:sz w:val="18"/>
              </w:rPr>
              <w:t xml:space="preserve"> </w:t>
            </w:r>
            <w:r>
              <w:rPr>
                <w:rFonts w:ascii="Arial Black"/>
                <w:color w:val="58595B"/>
                <w:sz w:val="18"/>
              </w:rPr>
              <w:t>Put</w:t>
            </w:r>
            <w:r>
              <w:rPr>
                <w:rFonts w:ascii="Arial Black"/>
                <w:color w:val="58595B"/>
                <w:spacing w:val="-13"/>
                <w:sz w:val="18"/>
              </w:rPr>
              <w:t xml:space="preserve"> </w:t>
            </w:r>
            <w:r>
              <w:rPr>
                <w:rFonts w:ascii="Arial Black"/>
                <w:color w:val="58595B"/>
                <w:sz w:val="18"/>
              </w:rPr>
              <w:t>on</w:t>
            </w:r>
            <w:r>
              <w:rPr>
                <w:rFonts w:ascii="Arial Black"/>
                <w:color w:val="58595B"/>
                <w:spacing w:val="-13"/>
                <w:sz w:val="18"/>
              </w:rPr>
              <w:t xml:space="preserve"> </w:t>
            </w:r>
            <w:r>
              <w:rPr>
                <w:rFonts w:ascii="Arial Black"/>
                <w:color w:val="58595B"/>
                <w:sz w:val="18"/>
              </w:rPr>
              <w:t>gloves.</w:t>
            </w:r>
          </w:p>
          <w:p w14:paraId="75F1C977" w14:textId="77777777" w:rsidR="003620F5" w:rsidRDefault="003A5F03">
            <w:pPr>
              <w:pStyle w:val="TableParagraph"/>
              <w:spacing w:before="63"/>
              <w:ind w:left="172"/>
              <w:rPr>
                <w:rFonts w:ascii="Arial Black"/>
                <w:sz w:val="18"/>
              </w:rPr>
            </w:pPr>
            <w:r>
              <w:rPr>
                <w:rFonts w:ascii="Arial Black"/>
                <w:color w:val="58595B"/>
                <w:w w:val="90"/>
                <w:sz w:val="18"/>
              </w:rPr>
              <w:t>Ask</w:t>
            </w:r>
            <w:r>
              <w:rPr>
                <w:rFonts w:ascii="Arial Black"/>
                <w:color w:val="58595B"/>
                <w:spacing w:val="2"/>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person</w:t>
            </w:r>
            <w:r>
              <w:rPr>
                <w:rFonts w:ascii="Arial Black"/>
                <w:color w:val="58595B"/>
                <w:spacing w:val="3"/>
                <w:w w:val="90"/>
                <w:sz w:val="18"/>
              </w:rPr>
              <w:t xml:space="preserve"> </w:t>
            </w:r>
            <w:r>
              <w:rPr>
                <w:rFonts w:ascii="Arial Black"/>
                <w:color w:val="58595B"/>
                <w:w w:val="90"/>
                <w:sz w:val="18"/>
              </w:rPr>
              <w:t>to</w:t>
            </w:r>
            <w:r>
              <w:rPr>
                <w:rFonts w:ascii="Arial Black"/>
                <w:color w:val="58595B"/>
                <w:spacing w:val="3"/>
                <w:w w:val="90"/>
                <w:sz w:val="18"/>
              </w:rPr>
              <w:t xml:space="preserve"> </w:t>
            </w:r>
            <w:r>
              <w:rPr>
                <w:rFonts w:ascii="Arial Black"/>
                <w:color w:val="58595B"/>
                <w:w w:val="90"/>
                <w:sz w:val="18"/>
              </w:rPr>
              <w:t>sit</w:t>
            </w:r>
            <w:r>
              <w:rPr>
                <w:rFonts w:ascii="Arial Black"/>
                <w:color w:val="58595B"/>
                <w:spacing w:val="3"/>
                <w:w w:val="90"/>
                <w:sz w:val="18"/>
              </w:rPr>
              <w:t xml:space="preserve"> </w:t>
            </w:r>
            <w:r>
              <w:rPr>
                <w:rFonts w:ascii="Arial Black"/>
                <w:color w:val="58595B"/>
                <w:w w:val="90"/>
                <w:sz w:val="18"/>
              </w:rPr>
              <w:t>or</w:t>
            </w:r>
            <w:r>
              <w:rPr>
                <w:rFonts w:ascii="Arial Black"/>
                <w:color w:val="58595B"/>
                <w:spacing w:val="3"/>
                <w:w w:val="90"/>
                <w:sz w:val="18"/>
              </w:rPr>
              <w:t xml:space="preserve"> </w:t>
            </w:r>
            <w:r>
              <w:rPr>
                <w:rFonts w:ascii="Arial Black"/>
                <w:color w:val="58595B"/>
                <w:w w:val="90"/>
                <w:sz w:val="18"/>
              </w:rPr>
              <w:t>lie</w:t>
            </w:r>
            <w:r>
              <w:rPr>
                <w:rFonts w:ascii="Arial Black"/>
                <w:color w:val="58595B"/>
                <w:spacing w:val="3"/>
                <w:w w:val="90"/>
                <w:sz w:val="18"/>
              </w:rPr>
              <w:t xml:space="preserve"> </w:t>
            </w:r>
            <w:r>
              <w:rPr>
                <w:rFonts w:ascii="Arial Black"/>
                <w:color w:val="58595B"/>
                <w:w w:val="90"/>
                <w:sz w:val="18"/>
              </w:rPr>
              <w:t>down.</w:t>
            </w:r>
          </w:p>
          <w:p w14:paraId="75F1C978" w14:textId="77777777" w:rsidR="003620F5" w:rsidRDefault="003620F5">
            <w:pPr>
              <w:pStyle w:val="TableParagraph"/>
              <w:spacing w:before="5"/>
              <w:rPr>
                <w:rFonts w:ascii="Lucida Sans"/>
                <w:b/>
                <w:sz w:val="25"/>
              </w:rPr>
            </w:pPr>
          </w:p>
          <w:p w14:paraId="75F1C979" w14:textId="77777777" w:rsidR="003620F5" w:rsidRDefault="003A5F03">
            <w:pPr>
              <w:pStyle w:val="TableParagraph"/>
              <w:spacing w:line="228" w:lineRule="auto"/>
              <w:ind w:left="172"/>
              <w:rPr>
                <w:rFonts w:ascii="Arial Black"/>
                <w:sz w:val="18"/>
              </w:rPr>
            </w:pPr>
            <w:r>
              <w:rPr>
                <w:rFonts w:ascii="Arial Black"/>
                <w:color w:val="58595B"/>
                <w:w w:val="90"/>
                <w:sz w:val="18"/>
              </w:rPr>
              <w:t>Shake</w:t>
            </w:r>
            <w:r>
              <w:rPr>
                <w:rFonts w:ascii="Arial Black"/>
                <w:color w:val="58595B"/>
                <w:spacing w:val="8"/>
                <w:w w:val="90"/>
                <w:sz w:val="18"/>
              </w:rPr>
              <w:t xml:space="preserve"> </w:t>
            </w:r>
            <w:r>
              <w:rPr>
                <w:rFonts w:ascii="Arial Black"/>
                <w:color w:val="58595B"/>
                <w:w w:val="90"/>
                <w:sz w:val="18"/>
              </w:rPr>
              <w:t>the</w:t>
            </w:r>
            <w:r>
              <w:rPr>
                <w:rFonts w:ascii="Arial Black"/>
                <w:color w:val="58595B"/>
                <w:spacing w:val="9"/>
                <w:w w:val="90"/>
                <w:sz w:val="18"/>
              </w:rPr>
              <w:t xml:space="preserve"> </w:t>
            </w:r>
            <w:r>
              <w:rPr>
                <w:rFonts w:ascii="Arial Black"/>
                <w:color w:val="58595B"/>
                <w:w w:val="90"/>
                <w:sz w:val="18"/>
              </w:rPr>
              <w:t>drops,</w:t>
            </w:r>
            <w:r>
              <w:rPr>
                <w:rFonts w:ascii="Arial Black"/>
                <w:color w:val="58595B"/>
                <w:spacing w:val="8"/>
                <w:w w:val="90"/>
                <w:sz w:val="18"/>
              </w:rPr>
              <w:t xml:space="preserve"> </w:t>
            </w:r>
            <w:r>
              <w:rPr>
                <w:rFonts w:ascii="Arial Black"/>
                <w:color w:val="58595B"/>
                <w:w w:val="90"/>
                <w:sz w:val="18"/>
              </w:rPr>
              <w:t>if</w:t>
            </w:r>
            <w:r>
              <w:rPr>
                <w:rFonts w:ascii="Arial Black"/>
                <w:color w:val="58595B"/>
                <w:spacing w:val="8"/>
                <w:w w:val="90"/>
                <w:sz w:val="18"/>
              </w:rPr>
              <w:t xml:space="preserve"> </w:t>
            </w:r>
            <w:r>
              <w:rPr>
                <w:rFonts w:ascii="Arial Black"/>
                <w:color w:val="58595B"/>
                <w:w w:val="90"/>
                <w:sz w:val="18"/>
              </w:rPr>
              <w:t>needed.</w:t>
            </w:r>
            <w:r>
              <w:rPr>
                <w:rFonts w:ascii="Arial Black"/>
                <w:color w:val="58595B"/>
                <w:spacing w:val="9"/>
                <w:w w:val="90"/>
                <w:sz w:val="18"/>
              </w:rPr>
              <w:t xml:space="preserve"> </w:t>
            </w:r>
            <w:r>
              <w:rPr>
                <w:rFonts w:ascii="Arial Black"/>
                <w:color w:val="58595B"/>
                <w:w w:val="90"/>
                <w:sz w:val="18"/>
              </w:rPr>
              <w:t>Take</w:t>
            </w:r>
            <w:r>
              <w:rPr>
                <w:rFonts w:ascii="Arial Black"/>
                <w:color w:val="58595B"/>
                <w:spacing w:val="8"/>
                <w:w w:val="90"/>
                <w:sz w:val="18"/>
              </w:rPr>
              <w:t xml:space="preserve"> </w:t>
            </w:r>
            <w:r>
              <w:rPr>
                <w:rFonts w:ascii="Arial Black"/>
                <w:color w:val="58595B"/>
                <w:w w:val="90"/>
                <w:sz w:val="18"/>
              </w:rPr>
              <w:t>the</w:t>
            </w:r>
            <w:r>
              <w:rPr>
                <w:rFonts w:ascii="Arial Black"/>
                <w:color w:val="58595B"/>
                <w:spacing w:val="9"/>
                <w:w w:val="90"/>
                <w:sz w:val="18"/>
              </w:rPr>
              <w:t xml:space="preserve"> </w:t>
            </w:r>
            <w:r>
              <w:rPr>
                <w:rFonts w:ascii="Arial Black"/>
                <w:color w:val="58595B"/>
                <w:w w:val="90"/>
                <w:sz w:val="18"/>
              </w:rPr>
              <w:t>lid</w:t>
            </w:r>
            <w:r>
              <w:rPr>
                <w:rFonts w:ascii="Arial Black"/>
                <w:color w:val="58595B"/>
                <w:spacing w:val="8"/>
                <w:w w:val="90"/>
                <w:sz w:val="18"/>
              </w:rPr>
              <w:t xml:space="preserve"> </w:t>
            </w:r>
            <w:r>
              <w:rPr>
                <w:rFonts w:ascii="Arial Black"/>
                <w:color w:val="58595B"/>
                <w:w w:val="90"/>
                <w:sz w:val="18"/>
              </w:rPr>
              <w:t>off</w:t>
            </w:r>
            <w:r>
              <w:rPr>
                <w:rFonts w:ascii="Arial Black"/>
                <w:color w:val="58595B"/>
                <w:spacing w:val="9"/>
                <w:w w:val="90"/>
                <w:sz w:val="18"/>
              </w:rPr>
              <w:t xml:space="preserve"> </w:t>
            </w:r>
            <w:r>
              <w:rPr>
                <w:rFonts w:ascii="Arial Black"/>
                <w:color w:val="58595B"/>
                <w:w w:val="90"/>
                <w:sz w:val="18"/>
              </w:rPr>
              <w:t>the</w:t>
            </w:r>
            <w:r>
              <w:rPr>
                <w:rFonts w:ascii="Arial Black"/>
                <w:color w:val="58595B"/>
                <w:spacing w:val="8"/>
                <w:w w:val="90"/>
                <w:sz w:val="18"/>
              </w:rPr>
              <w:t xml:space="preserve"> </w:t>
            </w:r>
            <w:r>
              <w:rPr>
                <w:rFonts w:ascii="Arial Black"/>
                <w:color w:val="58595B"/>
                <w:w w:val="90"/>
                <w:sz w:val="18"/>
              </w:rPr>
              <w:t>ear</w:t>
            </w:r>
            <w:r>
              <w:rPr>
                <w:rFonts w:ascii="Arial Black"/>
                <w:color w:val="58595B"/>
                <w:spacing w:val="9"/>
                <w:w w:val="90"/>
                <w:sz w:val="18"/>
              </w:rPr>
              <w:t xml:space="preserve"> </w:t>
            </w:r>
            <w:r>
              <w:rPr>
                <w:rFonts w:ascii="Arial Black"/>
                <w:color w:val="58595B"/>
                <w:w w:val="90"/>
                <w:sz w:val="18"/>
              </w:rPr>
              <w:t>drop</w:t>
            </w:r>
            <w:r>
              <w:rPr>
                <w:rFonts w:ascii="Arial Black"/>
                <w:color w:val="58595B"/>
                <w:spacing w:val="8"/>
                <w:w w:val="90"/>
                <w:sz w:val="18"/>
              </w:rPr>
              <w:t xml:space="preserve"> </w:t>
            </w:r>
            <w:r>
              <w:rPr>
                <w:rFonts w:ascii="Arial Black"/>
                <w:color w:val="58595B"/>
                <w:w w:val="90"/>
                <w:sz w:val="18"/>
              </w:rPr>
              <w:t>bottle</w:t>
            </w:r>
            <w:r>
              <w:rPr>
                <w:rFonts w:ascii="Arial Black"/>
                <w:color w:val="58595B"/>
                <w:spacing w:val="9"/>
                <w:w w:val="90"/>
                <w:sz w:val="18"/>
              </w:rPr>
              <w:t xml:space="preserve"> </w:t>
            </w:r>
            <w:r>
              <w:rPr>
                <w:rFonts w:ascii="Arial Black"/>
                <w:color w:val="58595B"/>
                <w:w w:val="90"/>
                <w:sz w:val="18"/>
              </w:rPr>
              <w:t>and</w:t>
            </w:r>
            <w:r>
              <w:rPr>
                <w:rFonts w:ascii="Arial Black"/>
                <w:color w:val="58595B"/>
                <w:spacing w:val="8"/>
                <w:w w:val="90"/>
                <w:sz w:val="18"/>
              </w:rPr>
              <w:t xml:space="preserve"> </w:t>
            </w:r>
            <w:r>
              <w:rPr>
                <w:rFonts w:ascii="Arial Black"/>
                <w:color w:val="58595B"/>
                <w:w w:val="90"/>
                <w:sz w:val="18"/>
              </w:rPr>
              <w:t>place</w:t>
            </w:r>
            <w:r>
              <w:rPr>
                <w:rFonts w:ascii="Arial Black"/>
                <w:color w:val="58595B"/>
                <w:spacing w:val="9"/>
                <w:w w:val="90"/>
                <w:sz w:val="18"/>
              </w:rPr>
              <w:t xml:space="preserve"> </w:t>
            </w:r>
            <w:r>
              <w:rPr>
                <w:rFonts w:ascii="Arial Black"/>
                <w:color w:val="58595B"/>
                <w:w w:val="90"/>
                <w:sz w:val="18"/>
              </w:rPr>
              <w:t>it</w:t>
            </w:r>
            <w:r>
              <w:rPr>
                <w:rFonts w:ascii="Arial Black"/>
                <w:color w:val="58595B"/>
                <w:spacing w:val="8"/>
                <w:w w:val="90"/>
                <w:sz w:val="18"/>
              </w:rPr>
              <w:t xml:space="preserve"> </w:t>
            </w:r>
            <w:r>
              <w:rPr>
                <w:rFonts w:ascii="Arial Black"/>
                <w:color w:val="58595B"/>
                <w:w w:val="90"/>
                <w:sz w:val="18"/>
              </w:rPr>
              <w:t>on</w:t>
            </w:r>
            <w:r>
              <w:rPr>
                <w:rFonts w:ascii="Arial Black"/>
                <w:color w:val="58595B"/>
                <w:spacing w:val="9"/>
                <w:w w:val="90"/>
                <w:sz w:val="18"/>
              </w:rPr>
              <w:t xml:space="preserve"> </w:t>
            </w:r>
            <w:r>
              <w:rPr>
                <w:rFonts w:ascii="Arial Black"/>
                <w:color w:val="58595B"/>
                <w:w w:val="90"/>
                <w:sz w:val="18"/>
              </w:rPr>
              <w:t>paper</w:t>
            </w:r>
            <w:r>
              <w:rPr>
                <w:rFonts w:ascii="Arial Black"/>
                <w:color w:val="58595B"/>
                <w:spacing w:val="-51"/>
                <w:w w:val="90"/>
                <w:sz w:val="18"/>
              </w:rPr>
              <w:t xml:space="preserve"> </w:t>
            </w:r>
            <w:r>
              <w:rPr>
                <w:rFonts w:ascii="Arial Black"/>
                <w:color w:val="58595B"/>
                <w:sz w:val="18"/>
              </w:rPr>
              <w:t>towel</w:t>
            </w:r>
            <w:r>
              <w:rPr>
                <w:rFonts w:ascii="Arial Black"/>
                <w:color w:val="58595B"/>
                <w:spacing w:val="-13"/>
                <w:sz w:val="18"/>
              </w:rPr>
              <w:t xml:space="preserve"> </w:t>
            </w:r>
            <w:r>
              <w:rPr>
                <w:rFonts w:ascii="Arial Black"/>
                <w:color w:val="58595B"/>
                <w:sz w:val="18"/>
              </w:rPr>
              <w:t>or</w:t>
            </w:r>
            <w:r>
              <w:rPr>
                <w:rFonts w:ascii="Arial Black"/>
                <w:color w:val="58595B"/>
                <w:spacing w:val="-13"/>
                <w:sz w:val="18"/>
              </w:rPr>
              <w:t xml:space="preserve"> </w:t>
            </w:r>
            <w:r>
              <w:rPr>
                <w:rFonts w:ascii="Arial Black"/>
                <w:color w:val="58595B"/>
                <w:sz w:val="18"/>
              </w:rPr>
              <w:t>dish.</w:t>
            </w:r>
          </w:p>
          <w:p w14:paraId="75F1C97A" w14:textId="77777777" w:rsidR="003620F5" w:rsidRDefault="003620F5">
            <w:pPr>
              <w:pStyle w:val="TableParagraph"/>
              <w:spacing w:before="4"/>
              <w:rPr>
                <w:rFonts w:ascii="Lucida Sans"/>
                <w:b/>
                <w:sz w:val="19"/>
              </w:rPr>
            </w:pPr>
          </w:p>
          <w:p w14:paraId="75F1C97B" w14:textId="77777777" w:rsidR="003620F5" w:rsidRDefault="003A5F03">
            <w:pPr>
              <w:pStyle w:val="TableParagraph"/>
              <w:spacing w:before="1" w:line="470" w:lineRule="auto"/>
              <w:ind w:left="172" w:right="2440"/>
              <w:rPr>
                <w:rFonts w:ascii="Arial Black"/>
                <w:sz w:val="18"/>
              </w:rPr>
            </w:pPr>
            <w:r>
              <w:rPr>
                <w:rFonts w:ascii="Arial Black"/>
                <w:color w:val="58595B"/>
                <w:w w:val="90"/>
                <w:sz w:val="18"/>
              </w:rPr>
              <w:t>Gently</w:t>
            </w:r>
            <w:r>
              <w:rPr>
                <w:rFonts w:ascii="Arial Black"/>
                <w:color w:val="58595B"/>
                <w:spacing w:val="9"/>
                <w:w w:val="90"/>
                <w:sz w:val="18"/>
              </w:rPr>
              <w:t xml:space="preserve"> </w:t>
            </w:r>
            <w:r>
              <w:rPr>
                <w:rFonts w:ascii="Arial Black"/>
                <w:color w:val="58595B"/>
                <w:w w:val="90"/>
                <w:sz w:val="18"/>
              </w:rPr>
              <w:t>pull</w:t>
            </w:r>
            <w:r>
              <w:rPr>
                <w:rFonts w:ascii="Arial Black"/>
                <w:color w:val="58595B"/>
                <w:spacing w:val="10"/>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ear</w:t>
            </w:r>
            <w:r>
              <w:rPr>
                <w:rFonts w:ascii="Arial Black"/>
                <w:color w:val="58595B"/>
                <w:spacing w:val="9"/>
                <w:w w:val="90"/>
                <w:sz w:val="18"/>
              </w:rPr>
              <w:t xml:space="preserve"> </w:t>
            </w:r>
            <w:r>
              <w:rPr>
                <w:rFonts w:ascii="Arial Black"/>
                <w:color w:val="58595B"/>
                <w:w w:val="90"/>
                <w:sz w:val="18"/>
              </w:rPr>
              <w:t>up</w:t>
            </w:r>
            <w:r>
              <w:rPr>
                <w:rFonts w:ascii="Arial Black"/>
                <w:color w:val="58595B"/>
                <w:spacing w:val="10"/>
                <w:w w:val="90"/>
                <w:sz w:val="18"/>
              </w:rPr>
              <w:t xml:space="preserve"> </w:t>
            </w:r>
            <w:r>
              <w:rPr>
                <w:rFonts w:ascii="Arial Black"/>
                <w:color w:val="58595B"/>
                <w:w w:val="90"/>
                <w:sz w:val="18"/>
              </w:rPr>
              <w:t>and</w:t>
            </w:r>
            <w:r>
              <w:rPr>
                <w:rFonts w:ascii="Arial Black"/>
                <w:color w:val="58595B"/>
                <w:spacing w:val="10"/>
                <w:w w:val="90"/>
                <w:sz w:val="18"/>
              </w:rPr>
              <w:t xml:space="preserve"> </w:t>
            </w:r>
            <w:r>
              <w:rPr>
                <w:rFonts w:ascii="Arial Black"/>
                <w:color w:val="58595B"/>
                <w:w w:val="90"/>
                <w:sz w:val="18"/>
              </w:rPr>
              <w:t>back</w:t>
            </w:r>
            <w:r>
              <w:rPr>
                <w:rFonts w:ascii="Arial Black"/>
                <w:color w:val="58595B"/>
                <w:spacing w:val="10"/>
                <w:w w:val="90"/>
                <w:sz w:val="18"/>
              </w:rPr>
              <w:t xml:space="preserve"> </w:t>
            </w:r>
            <w:r>
              <w:rPr>
                <w:rFonts w:ascii="Arial Black"/>
                <w:color w:val="58595B"/>
                <w:w w:val="90"/>
                <w:sz w:val="18"/>
              </w:rPr>
              <w:t>to</w:t>
            </w:r>
            <w:r>
              <w:rPr>
                <w:rFonts w:ascii="Arial Black"/>
                <w:color w:val="58595B"/>
                <w:spacing w:val="9"/>
                <w:w w:val="90"/>
                <w:sz w:val="18"/>
              </w:rPr>
              <w:t xml:space="preserve"> </w:t>
            </w:r>
            <w:r>
              <w:rPr>
                <w:rFonts w:ascii="Arial Black"/>
                <w:color w:val="58595B"/>
                <w:w w:val="90"/>
                <w:sz w:val="18"/>
              </w:rPr>
              <w:t>straighten</w:t>
            </w:r>
            <w:r>
              <w:rPr>
                <w:rFonts w:ascii="Arial Black"/>
                <w:color w:val="58595B"/>
                <w:spacing w:val="10"/>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ear</w:t>
            </w:r>
            <w:r>
              <w:rPr>
                <w:rFonts w:ascii="Arial Black"/>
                <w:color w:val="58595B"/>
                <w:spacing w:val="9"/>
                <w:w w:val="90"/>
                <w:sz w:val="18"/>
              </w:rPr>
              <w:t xml:space="preserve"> </w:t>
            </w:r>
            <w:r>
              <w:rPr>
                <w:rFonts w:ascii="Arial Black"/>
                <w:color w:val="58595B"/>
                <w:w w:val="90"/>
                <w:sz w:val="18"/>
              </w:rPr>
              <w:t>canal.</w:t>
            </w:r>
            <w:r>
              <w:rPr>
                <w:rFonts w:ascii="Arial Black"/>
                <w:color w:val="58595B"/>
                <w:spacing w:val="-51"/>
                <w:w w:val="90"/>
                <w:sz w:val="18"/>
              </w:rPr>
              <w:t xml:space="preserve"> </w:t>
            </w:r>
            <w:r>
              <w:rPr>
                <w:rFonts w:ascii="Arial Black"/>
                <w:color w:val="58595B"/>
                <w:w w:val="95"/>
                <w:sz w:val="18"/>
              </w:rPr>
              <w:t>Put</w:t>
            </w:r>
            <w:r>
              <w:rPr>
                <w:rFonts w:ascii="Arial Black"/>
                <w:color w:val="58595B"/>
                <w:spacing w:val="-10"/>
                <w:w w:val="95"/>
                <w:sz w:val="18"/>
              </w:rPr>
              <w:t xml:space="preserve"> </w:t>
            </w:r>
            <w:r>
              <w:rPr>
                <w:rFonts w:ascii="Arial Black"/>
                <w:color w:val="58595B"/>
                <w:w w:val="95"/>
                <w:sz w:val="18"/>
              </w:rPr>
              <w:t>in</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correct</w:t>
            </w:r>
            <w:r>
              <w:rPr>
                <w:rFonts w:ascii="Arial Black"/>
                <w:color w:val="58595B"/>
                <w:spacing w:val="-9"/>
                <w:w w:val="95"/>
                <w:sz w:val="18"/>
              </w:rPr>
              <w:t xml:space="preserve"> </w:t>
            </w:r>
            <w:r>
              <w:rPr>
                <w:rFonts w:ascii="Arial Black"/>
                <w:color w:val="58595B"/>
                <w:w w:val="95"/>
                <w:sz w:val="18"/>
              </w:rPr>
              <w:t>number</w:t>
            </w:r>
            <w:r>
              <w:rPr>
                <w:rFonts w:ascii="Arial Black"/>
                <w:color w:val="58595B"/>
                <w:spacing w:val="-9"/>
                <w:w w:val="95"/>
                <w:sz w:val="18"/>
              </w:rPr>
              <w:t xml:space="preserve"> </w:t>
            </w:r>
            <w:r>
              <w:rPr>
                <w:rFonts w:ascii="Arial Black"/>
                <w:color w:val="58595B"/>
                <w:w w:val="95"/>
                <w:sz w:val="18"/>
              </w:rPr>
              <w:t>of</w:t>
            </w:r>
            <w:r>
              <w:rPr>
                <w:rFonts w:ascii="Arial Black"/>
                <w:color w:val="58595B"/>
                <w:spacing w:val="-9"/>
                <w:w w:val="95"/>
                <w:sz w:val="18"/>
              </w:rPr>
              <w:t xml:space="preserve"> </w:t>
            </w:r>
            <w:r>
              <w:rPr>
                <w:rFonts w:ascii="Arial Black"/>
                <w:color w:val="58595B"/>
                <w:w w:val="95"/>
                <w:sz w:val="18"/>
              </w:rPr>
              <w:t>drops.</w:t>
            </w:r>
          </w:p>
          <w:p w14:paraId="75F1C97C" w14:textId="77777777" w:rsidR="003620F5" w:rsidRDefault="003A5F03">
            <w:pPr>
              <w:pStyle w:val="TableParagraph"/>
              <w:spacing w:line="220" w:lineRule="exact"/>
              <w:ind w:left="172"/>
              <w:rPr>
                <w:rFonts w:ascii="Arial Black"/>
                <w:sz w:val="18"/>
              </w:rPr>
            </w:pPr>
            <w:r>
              <w:rPr>
                <w:rFonts w:ascii="Arial Black"/>
                <w:color w:val="58595B"/>
                <w:w w:val="90"/>
                <w:sz w:val="18"/>
              </w:rPr>
              <w:t>Have</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3"/>
                <w:w w:val="90"/>
                <w:sz w:val="18"/>
              </w:rPr>
              <w:t xml:space="preserve"> </w:t>
            </w:r>
            <w:r>
              <w:rPr>
                <w:rFonts w:ascii="Arial Black"/>
                <w:color w:val="58595B"/>
                <w:w w:val="90"/>
                <w:sz w:val="18"/>
              </w:rPr>
              <w:t>person</w:t>
            </w:r>
            <w:r>
              <w:rPr>
                <w:rFonts w:ascii="Arial Black"/>
                <w:color w:val="58595B"/>
                <w:spacing w:val="13"/>
                <w:w w:val="90"/>
                <w:sz w:val="18"/>
              </w:rPr>
              <w:t xml:space="preserve"> </w:t>
            </w:r>
            <w:r>
              <w:rPr>
                <w:rFonts w:ascii="Arial Black"/>
                <w:color w:val="58595B"/>
                <w:w w:val="90"/>
                <w:sz w:val="18"/>
              </w:rPr>
              <w:t>remain</w:t>
            </w:r>
            <w:r>
              <w:rPr>
                <w:rFonts w:ascii="Arial Black"/>
                <w:color w:val="58595B"/>
                <w:spacing w:val="13"/>
                <w:w w:val="90"/>
                <w:sz w:val="18"/>
              </w:rPr>
              <w:t xml:space="preserve"> </w:t>
            </w:r>
            <w:r>
              <w:rPr>
                <w:rFonts w:ascii="Arial Black"/>
                <w:color w:val="58595B"/>
                <w:w w:val="90"/>
                <w:sz w:val="18"/>
              </w:rPr>
              <w:t>with</w:t>
            </w:r>
            <w:r>
              <w:rPr>
                <w:rFonts w:ascii="Arial Black"/>
                <w:color w:val="58595B"/>
                <w:spacing w:val="13"/>
                <w:w w:val="90"/>
                <w:sz w:val="18"/>
              </w:rPr>
              <w:t xml:space="preserve"> </w:t>
            </w:r>
            <w:r>
              <w:rPr>
                <w:rFonts w:ascii="Arial Black"/>
                <w:color w:val="58595B"/>
                <w:w w:val="90"/>
                <w:sz w:val="18"/>
              </w:rPr>
              <w:t>their</w:t>
            </w:r>
            <w:r>
              <w:rPr>
                <w:rFonts w:ascii="Arial Black"/>
                <w:color w:val="58595B"/>
                <w:spacing w:val="13"/>
                <w:w w:val="90"/>
                <w:sz w:val="18"/>
              </w:rPr>
              <w:t xml:space="preserve"> </w:t>
            </w:r>
            <w:r>
              <w:rPr>
                <w:rFonts w:ascii="Arial Black"/>
                <w:color w:val="58595B"/>
                <w:w w:val="90"/>
                <w:sz w:val="18"/>
              </w:rPr>
              <w:t>head</w:t>
            </w:r>
            <w:r>
              <w:rPr>
                <w:rFonts w:ascii="Arial Black"/>
                <w:color w:val="58595B"/>
                <w:spacing w:val="13"/>
                <w:w w:val="90"/>
                <w:sz w:val="18"/>
              </w:rPr>
              <w:t xml:space="preserve"> </w:t>
            </w:r>
            <w:r>
              <w:rPr>
                <w:rFonts w:ascii="Arial Black"/>
                <w:color w:val="58595B"/>
                <w:w w:val="90"/>
                <w:sz w:val="18"/>
              </w:rPr>
              <w:t>leaned</w:t>
            </w:r>
            <w:r>
              <w:rPr>
                <w:rFonts w:ascii="Arial Black"/>
                <w:color w:val="58595B"/>
                <w:spacing w:val="13"/>
                <w:w w:val="90"/>
                <w:sz w:val="18"/>
              </w:rPr>
              <w:t xml:space="preserve"> </w:t>
            </w:r>
            <w:r>
              <w:rPr>
                <w:rFonts w:ascii="Arial Black"/>
                <w:color w:val="58595B"/>
                <w:w w:val="90"/>
                <w:sz w:val="18"/>
              </w:rPr>
              <w:t>over</w:t>
            </w:r>
            <w:r>
              <w:rPr>
                <w:rFonts w:ascii="Arial Black"/>
                <w:color w:val="58595B"/>
                <w:spacing w:val="13"/>
                <w:w w:val="90"/>
                <w:sz w:val="18"/>
              </w:rPr>
              <w:t xml:space="preserve"> </w:t>
            </w:r>
            <w:r>
              <w:rPr>
                <w:rFonts w:ascii="Arial Black"/>
                <w:color w:val="58595B"/>
                <w:w w:val="90"/>
                <w:sz w:val="18"/>
              </w:rPr>
              <w:t>for</w:t>
            </w:r>
            <w:r>
              <w:rPr>
                <w:rFonts w:ascii="Arial Black"/>
                <w:color w:val="58595B"/>
                <w:spacing w:val="13"/>
                <w:w w:val="90"/>
                <w:sz w:val="18"/>
              </w:rPr>
              <w:t xml:space="preserve"> </w:t>
            </w:r>
            <w:r>
              <w:rPr>
                <w:rFonts w:ascii="Arial Black"/>
                <w:color w:val="58595B"/>
                <w:w w:val="90"/>
                <w:sz w:val="18"/>
              </w:rPr>
              <w:t>5</w:t>
            </w:r>
            <w:r>
              <w:rPr>
                <w:rFonts w:ascii="Arial Black"/>
                <w:color w:val="58595B"/>
                <w:spacing w:val="13"/>
                <w:w w:val="90"/>
                <w:sz w:val="18"/>
              </w:rPr>
              <w:t xml:space="preserve"> </w:t>
            </w:r>
            <w:r>
              <w:rPr>
                <w:rFonts w:ascii="Arial Black"/>
                <w:color w:val="58595B"/>
                <w:w w:val="90"/>
                <w:sz w:val="18"/>
              </w:rPr>
              <w:t>minutes.</w:t>
            </w:r>
          </w:p>
          <w:p w14:paraId="75F1C97D" w14:textId="77777777" w:rsidR="003620F5" w:rsidRDefault="003A5F03">
            <w:pPr>
              <w:pStyle w:val="TableParagraph"/>
              <w:spacing w:before="210" w:line="453" w:lineRule="auto"/>
              <w:ind w:left="172" w:right="1101"/>
              <w:rPr>
                <w:rFonts w:ascii="Arial Black"/>
                <w:sz w:val="18"/>
              </w:rPr>
            </w:pPr>
            <w:r>
              <w:rPr>
                <w:rFonts w:ascii="Arial Black"/>
                <w:color w:val="58595B"/>
                <w:w w:val="95"/>
                <w:sz w:val="18"/>
              </w:rPr>
              <w:t>Document</w:t>
            </w:r>
            <w:r>
              <w:rPr>
                <w:rFonts w:ascii="Arial Black"/>
                <w:color w:val="58595B"/>
                <w:spacing w:val="-11"/>
                <w:w w:val="95"/>
                <w:sz w:val="18"/>
              </w:rPr>
              <w:t xml:space="preserve"> </w:t>
            </w:r>
            <w:r>
              <w:rPr>
                <w:rFonts w:ascii="Arial Black"/>
                <w:color w:val="58595B"/>
                <w:w w:val="95"/>
                <w:sz w:val="18"/>
              </w:rPr>
              <w:t>on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that</w:t>
            </w:r>
            <w:r>
              <w:rPr>
                <w:rFonts w:ascii="Arial Black"/>
                <w:color w:val="58595B"/>
                <w:spacing w:val="-11"/>
                <w:w w:val="95"/>
                <w:sz w:val="18"/>
              </w:rPr>
              <w:t xml:space="preserve"> </w:t>
            </w:r>
            <w:r>
              <w:rPr>
                <w:rFonts w:ascii="Arial Black"/>
                <w:color w:val="58595B"/>
                <w:w w:val="95"/>
                <w:sz w:val="18"/>
              </w:rPr>
              <w:t>you</w:t>
            </w:r>
            <w:r>
              <w:rPr>
                <w:rFonts w:ascii="Arial Black"/>
                <w:color w:val="58595B"/>
                <w:spacing w:val="-11"/>
                <w:w w:val="95"/>
                <w:sz w:val="18"/>
              </w:rPr>
              <w:t xml:space="preserve"> </w:t>
            </w:r>
            <w:r>
              <w:rPr>
                <w:rFonts w:ascii="Arial Black"/>
                <w:color w:val="58595B"/>
                <w:w w:val="95"/>
                <w:sz w:val="18"/>
              </w:rPr>
              <w:t>assisted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1"/>
                <w:w w:val="95"/>
                <w:sz w:val="18"/>
              </w:rPr>
              <w:t xml:space="preserve"> </w:t>
            </w:r>
            <w:r>
              <w:rPr>
                <w:rFonts w:ascii="Arial Black"/>
                <w:color w:val="58595B"/>
                <w:w w:val="95"/>
                <w:sz w:val="18"/>
              </w:rPr>
              <w:t>their</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5"/>
                <w:sz w:val="18"/>
              </w:rPr>
              <w:t>Return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medications</w:t>
            </w:r>
            <w:r>
              <w:rPr>
                <w:rFonts w:ascii="Arial Black"/>
                <w:color w:val="58595B"/>
                <w:spacing w:val="-11"/>
                <w:w w:val="95"/>
                <w:sz w:val="18"/>
              </w:rPr>
              <w:t xml:space="preserve"> </w:t>
            </w:r>
            <w:r>
              <w:rPr>
                <w:rFonts w:ascii="Arial Black"/>
                <w:color w:val="58595B"/>
                <w:w w:val="95"/>
                <w:sz w:val="18"/>
              </w:rPr>
              <w:t>to</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locked</w:t>
            </w:r>
            <w:r>
              <w:rPr>
                <w:rFonts w:ascii="Arial Black"/>
                <w:color w:val="58595B"/>
                <w:spacing w:val="-11"/>
                <w:w w:val="95"/>
                <w:sz w:val="18"/>
              </w:rPr>
              <w:t xml:space="preserve"> </w:t>
            </w:r>
            <w:r>
              <w:rPr>
                <w:rFonts w:ascii="Arial Black"/>
                <w:color w:val="58595B"/>
                <w:w w:val="95"/>
                <w:sz w:val="18"/>
              </w:rPr>
              <w:t>storage</w:t>
            </w:r>
            <w:r>
              <w:rPr>
                <w:rFonts w:ascii="Arial Black"/>
                <w:color w:val="58595B"/>
                <w:spacing w:val="-10"/>
                <w:w w:val="95"/>
                <w:sz w:val="18"/>
              </w:rPr>
              <w:t xml:space="preserve"> </w:t>
            </w:r>
            <w:r>
              <w:rPr>
                <w:rFonts w:ascii="Arial Black"/>
                <w:color w:val="58595B"/>
                <w:w w:val="95"/>
                <w:sz w:val="18"/>
              </w:rPr>
              <w:t>area.</w:t>
            </w:r>
          </w:p>
          <w:p w14:paraId="75F1C97E" w14:textId="77777777" w:rsidR="003620F5" w:rsidRDefault="003A5F03">
            <w:pPr>
              <w:pStyle w:val="TableParagraph"/>
              <w:spacing w:before="20" w:line="415" w:lineRule="auto"/>
              <w:ind w:left="172" w:right="2440"/>
              <w:rPr>
                <w:rFonts w:ascii="Arial Black"/>
                <w:sz w:val="18"/>
              </w:rPr>
            </w:pPr>
            <w:r>
              <w:rPr>
                <w:rFonts w:ascii="Arial Black"/>
                <w:color w:val="58595B"/>
                <w:w w:val="90"/>
                <w:sz w:val="18"/>
              </w:rPr>
              <w:t>Clean</w:t>
            </w:r>
            <w:r>
              <w:rPr>
                <w:rFonts w:ascii="Arial Black"/>
                <w:color w:val="58595B"/>
                <w:spacing w:val="10"/>
                <w:w w:val="90"/>
                <w:sz w:val="18"/>
              </w:rPr>
              <w:t xml:space="preserve"> </w:t>
            </w:r>
            <w:r>
              <w:rPr>
                <w:rFonts w:ascii="Arial Black"/>
                <w:color w:val="58595B"/>
                <w:w w:val="90"/>
                <w:sz w:val="18"/>
              </w:rPr>
              <w:t>up</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area</w:t>
            </w:r>
            <w:r>
              <w:rPr>
                <w:rFonts w:ascii="Arial Black"/>
                <w:color w:val="58595B"/>
                <w:spacing w:val="11"/>
                <w:w w:val="90"/>
                <w:sz w:val="18"/>
              </w:rPr>
              <w:t xml:space="preserve"> </w:t>
            </w:r>
            <w:r>
              <w:rPr>
                <w:rFonts w:ascii="Arial Black"/>
                <w:color w:val="58595B"/>
                <w:w w:val="90"/>
                <w:sz w:val="18"/>
              </w:rPr>
              <w:t>and</w:t>
            </w:r>
            <w:r>
              <w:rPr>
                <w:rFonts w:ascii="Arial Black"/>
                <w:color w:val="58595B"/>
                <w:spacing w:val="10"/>
                <w:w w:val="90"/>
                <w:sz w:val="18"/>
              </w:rPr>
              <w:t xml:space="preserve"> </w:t>
            </w:r>
            <w:r>
              <w:rPr>
                <w:rFonts w:ascii="Arial Black"/>
                <w:color w:val="58595B"/>
                <w:w w:val="90"/>
                <w:sz w:val="18"/>
              </w:rPr>
              <w:t>sanitize</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table</w:t>
            </w:r>
            <w:r>
              <w:rPr>
                <w:rFonts w:ascii="Arial Black"/>
                <w:color w:val="58595B"/>
                <w:spacing w:val="11"/>
                <w:w w:val="90"/>
                <w:sz w:val="18"/>
              </w:rPr>
              <w:t xml:space="preserve"> </w:t>
            </w:r>
            <w:r>
              <w:rPr>
                <w:rFonts w:ascii="Arial Black"/>
                <w:color w:val="58595B"/>
                <w:w w:val="90"/>
                <w:sz w:val="18"/>
              </w:rPr>
              <w:t>or</w:t>
            </w:r>
            <w:r>
              <w:rPr>
                <w:rFonts w:ascii="Arial Black"/>
                <w:color w:val="58595B"/>
                <w:spacing w:val="11"/>
                <w:w w:val="90"/>
                <w:sz w:val="18"/>
              </w:rPr>
              <w:t xml:space="preserve"> </w:t>
            </w:r>
            <w:proofErr w:type="gramStart"/>
            <w:r>
              <w:rPr>
                <w:rFonts w:ascii="Arial Black"/>
                <w:color w:val="58595B"/>
                <w:w w:val="90"/>
                <w:sz w:val="18"/>
              </w:rPr>
              <w:t>counter</w:t>
            </w:r>
            <w:r>
              <w:rPr>
                <w:rFonts w:ascii="Arial Black"/>
                <w:color w:val="58595B"/>
                <w:spacing w:val="10"/>
                <w:w w:val="90"/>
                <w:sz w:val="18"/>
              </w:rPr>
              <w:t xml:space="preserve"> </w:t>
            </w:r>
            <w:r>
              <w:rPr>
                <w:rFonts w:ascii="Arial Black"/>
                <w:color w:val="58595B"/>
                <w:w w:val="90"/>
                <w:sz w:val="18"/>
              </w:rPr>
              <w:t>top</w:t>
            </w:r>
            <w:proofErr w:type="gramEnd"/>
            <w:r>
              <w:rPr>
                <w:rFonts w:ascii="Arial Black"/>
                <w:color w:val="58595B"/>
                <w:w w:val="90"/>
                <w:sz w:val="18"/>
              </w:rPr>
              <w:t>.</w:t>
            </w:r>
            <w:r>
              <w:rPr>
                <w:rFonts w:ascii="Arial Black"/>
                <w:color w:val="58595B"/>
                <w:spacing w:val="-51"/>
                <w:w w:val="90"/>
                <w:sz w:val="18"/>
              </w:rPr>
              <w:t xml:space="preserve"> </w:t>
            </w: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p>
          <w:p w14:paraId="75F1C97F" w14:textId="77777777" w:rsidR="003620F5" w:rsidRDefault="003A5F03">
            <w:pPr>
              <w:pStyle w:val="TableParagraph"/>
              <w:spacing w:before="45" w:line="228" w:lineRule="auto"/>
              <w:ind w:left="172"/>
              <w:rPr>
                <w:rFonts w:ascii="Arial Black"/>
                <w:sz w:val="18"/>
              </w:rPr>
            </w:pPr>
            <w:r>
              <w:rPr>
                <w:rFonts w:ascii="Arial Black"/>
                <w:color w:val="58595B"/>
                <w:w w:val="90"/>
                <w:sz w:val="18"/>
              </w:rPr>
              <w:t>If</w:t>
            </w:r>
            <w:r>
              <w:rPr>
                <w:rFonts w:ascii="Arial Black"/>
                <w:color w:val="58595B"/>
                <w:spacing w:val="12"/>
                <w:w w:val="90"/>
                <w:sz w:val="18"/>
              </w:rPr>
              <w:t xml:space="preserve"> </w:t>
            </w:r>
            <w:r>
              <w:rPr>
                <w:rFonts w:ascii="Arial Black"/>
                <w:color w:val="58595B"/>
                <w:w w:val="90"/>
                <w:sz w:val="18"/>
              </w:rPr>
              <w:t>you</w:t>
            </w:r>
            <w:r>
              <w:rPr>
                <w:rFonts w:ascii="Arial Black"/>
                <w:color w:val="58595B"/>
                <w:spacing w:val="12"/>
                <w:w w:val="90"/>
                <w:sz w:val="18"/>
              </w:rPr>
              <w:t xml:space="preserve"> </w:t>
            </w:r>
            <w:r>
              <w:rPr>
                <w:rFonts w:ascii="Arial Black"/>
                <w:color w:val="58595B"/>
                <w:w w:val="90"/>
                <w:sz w:val="18"/>
              </w:rPr>
              <w:t>will</w:t>
            </w:r>
            <w:r>
              <w:rPr>
                <w:rFonts w:ascii="Arial Black"/>
                <w:color w:val="58595B"/>
                <w:spacing w:val="12"/>
                <w:w w:val="90"/>
                <w:sz w:val="18"/>
              </w:rPr>
              <w:t xml:space="preserve"> </w:t>
            </w:r>
            <w:r>
              <w:rPr>
                <w:rFonts w:ascii="Arial Black"/>
                <w:color w:val="58595B"/>
                <w:w w:val="90"/>
                <w:sz w:val="18"/>
              </w:rPr>
              <w:t>not</w:t>
            </w:r>
            <w:r>
              <w:rPr>
                <w:rFonts w:ascii="Arial Black"/>
                <w:color w:val="58595B"/>
                <w:spacing w:val="12"/>
                <w:w w:val="90"/>
                <w:sz w:val="18"/>
              </w:rPr>
              <w:t xml:space="preserve"> </w:t>
            </w:r>
            <w:r>
              <w:rPr>
                <w:rFonts w:ascii="Arial Black"/>
                <w:color w:val="58595B"/>
                <w:w w:val="90"/>
                <w:sz w:val="18"/>
              </w:rPr>
              <w:t>be</w:t>
            </w:r>
            <w:r>
              <w:rPr>
                <w:rFonts w:ascii="Arial Black"/>
                <w:color w:val="58595B"/>
                <w:spacing w:val="12"/>
                <w:w w:val="90"/>
                <w:sz w:val="18"/>
              </w:rPr>
              <w:t xml:space="preserve"> </w:t>
            </w:r>
            <w:r>
              <w:rPr>
                <w:rFonts w:ascii="Arial Black"/>
                <w:color w:val="58595B"/>
                <w:w w:val="90"/>
                <w:sz w:val="18"/>
              </w:rPr>
              <w:t>helping</w:t>
            </w:r>
            <w:r>
              <w:rPr>
                <w:rFonts w:ascii="Arial Black"/>
                <w:color w:val="58595B"/>
                <w:spacing w:val="12"/>
                <w:w w:val="90"/>
                <w:sz w:val="18"/>
              </w:rPr>
              <w:t xml:space="preserve"> </w:t>
            </w:r>
            <w:r>
              <w:rPr>
                <w:rFonts w:ascii="Arial Black"/>
                <w:color w:val="58595B"/>
                <w:w w:val="90"/>
                <w:sz w:val="18"/>
              </w:rPr>
              <w:t>anyone</w:t>
            </w:r>
            <w:r>
              <w:rPr>
                <w:rFonts w:ascii="Arial Black"/>
                <w:color w:val="58595B"/>
                <w:spacing w:val="12"/>
                <w:w w:val="90"/>
                <w:sz w:val="18"/>
              </w:rPr>
              <w:t xml:space="preserve"> </w:t>
            </w:r>
            <w:r>
              <w:rPr>
                <w:rFonts w:ascii="Arial Black"/>
                <w:color w:val="58595B"/>
                <w:w w:val="90"/>
                <w:sz w:val="18"/>
              </w:rPr>
              <w:t>else</w:t>
            </w:r>
            <w:r>
              <w:rPr>
                <w:rFonts w:ascii="Arial Black"/>
                <w:color w:val="58595B"/>
                <w:spacing w:val="12"/>
                <w:w w:val="90"/>
                <w:sz w:val="18"/>
              </w:rPr>
              <w:t xml:space="preserve"> </w:t>
            </w:r>
            <w:r>
              <w:rPr>
                <w:rFonts w:ascii="Arial Black"/>
                <w:color w:val="58595B"/>
                <w:w w:val="90"/>
                <w:sz w:val="18"/>
              </w:rPr>
              <w:t>with</w:t>
            </w:r>
            <w:r>
              <w:rPr>
                <w:rFonts w:ascii="Arial Black"/>
                <w:color w:val="58595B"/>
                <w:spacing w:val="12"/>
                <w:w w:val="90"/>
                <w:sz w:val="18"/>
              </w:rPr>
              <w:t xml:space="preserve"> </w:t>
            </w:r>
            <w:r>
              <w:rPr>
                <w:rFonts w:ascii="Arial Black"/>
                <w:color w:val="58595B"/>
                <w:w w:val="90"/>
                <w:sz w:val="18"/>
              </w:rPr>
              <w:t>their</w:t>
            </w:r>
            <w:r>
              <w:rPr>
                <w:rFonts w:ascii="Arial Black"/>
                <w:color w:val="58595B"/>
                <w:spacing w:val="13"/>
                <w:w w:val="90"/>
                <w:sz w:val="18"/>
              </w:rPr>
              <w:t xml:space="preserve"> </w:t>
            </w:r>
            <w:r>
              <w:rPr>
                <w:rFonts w:ascii="Arial Black"/>
                <w:color w:val="58595B"/>
                <w:w w:val="90"/>
                <w:sz w:val="18"/>
              </w:rPr>
              <w:t>medications,</w:t>
            </w:r>
            <w:r>
              <w:rPr>
                <w:rFonts w:ascii="Arial Black"/>
                <w:color w:val="58595B"/>
                <w:spacing w:val="12"/>
                <w:w w:val="90"/>
                <w:sz w:val="18"/>
              </w:rPr>
              <w:t xml:space="preserve"> </w:t>
            </w:r>
            <w:r>
              <w:rPr>
                <w:rFonts w:ascii="Arial Black"/>
                <w:color w:val="58595B"/>
                <w:w w:val="90"/>
                <w:sz w:val="18"/>
              </w:rPr>
              <w:t>return</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MUR</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its</w:t>
            </w:r>
            <w:r>
              <w:rPr>
                <w:rFonts w:ascii="Arial Black"/>
                <w:color w:val="58595B"/>
                <w:spacing w:val="-51"/>
                <w:w w:val="90"/>
                <w:sz w:val="18"/>
              </w:rPr>
              <w:t xml:space="preserve"> </w:t>
            </w:r>
            <w:r>
              <w:rPr>
                <w:rFonts w:ascii="Arial Black"/>
                <w:color w:val="58595B"/>
                <w:sz w:val="18"/>
              </w:rPr>
              <w:t>storage</w:t>
            </w:r>
            <w:r>
              <w:rPr>
                <w:rFonts w:ascii="Arial Black"/>
                <w:color w:val="58595B"/>
                <w:spacing w:val="-13"/>
                <w:sz w:val="18"/>
              </w:rPr>
              <w:t xml:space="preserve"> </w:t>
            </w:r>
            <w:r>
              <w:rPr>
                <w:rFonts w:ascii="Arial Black"/>
                <w:color w:val="58595B"/>
                <w:sz w:val="18"/>
              </w:rPr>
              <w:t>area.</w:t>
            </w:r>
          </w:p>
        </w:tc>
      </w:tr>
    </w:tbl>
    <w:p w14:paraId="75F1C981" w14:textId="77777777" w:rsidR="003620F5" w:rsidRDefault="003620F5">
      <w:pPr>
        <w:spacing w:line="228" w:lineRule="auto"/>
        <w:rPr>
          <w:rFonts w:ascii="Arial Black"/>
          <w:sz w:val="18"/>
        </w:rPr>
        <w:sectPr w:rsidR="003620F5">
          <w:pgSz w:w="12240" w:h="15840"/>
          <w:pgMar w:top="780" w:right="780" w:bottom="420" w:left="800" w:header="0" w:footer="235" w:gutter="0"/>
          <w:cols w:space="720"/>
        </w:sectPr>
      </w:pPr>
    </w:p>
    <w:p w14:paraId="75F1C982" w14:textId="77777777" w:rsidR="003620F5" w:rsidRDefault="003A5F03">
      <w:pPr>
        <w:spacing w:before="92"/>
        <w:ind w:right="55"/>
        <w:jc w:val="center"/>
        <w:rPr>
          <w:rFonts w:ascii="Tahoma"/>
          <w:b/>
          <w:sz w:val="20"/>
        </w:rPr>
      </w:pPr>
      <w:r>
        <w:rPr>
          <w:rFonts w:ascii="Tahoma"/>
          <w:b/>
          <w:color w:val="414042"/>
          <w:w w:val="105"/>
          <w:sz w:val="20"/>
        </w:rPr>
        <w:lastRenderedPageBreak/>
        <w:t>Comments</w:t>
      </w:r>
      <w:r>
        <w:rPr>
          <w:rFonts w:ascii="Tahoma"/>
          <w:b/>
          <w:color w:val="414042"/>
          <w:spacing w:val="8"/>
          <w:w w:val="105"/>
          <w:sz w:val="20"/>
        </w:rPr>
        <w:t xml:space="preserve"> </w:t>
      </w:r>
      <w:r>
        <w:rPr>
          <w:rFonts w:ascii="Tahoma"/>
          <w:b/>
          <w:color w:val="414042"/>
          <w:w w:val="105"/>
          <w:sz w:val="20"/>
        </w:rPr>
        <w:t>from</w:t>
      </w:r>
      <w:r>
        <w:rPr>
          <w:rFonts w:ascii="Tahoma"/>
          <w:b/>
          <w:color w:val="414042"/>
          <w:spacing w:val="8"/>
          <w:w w:val="105"/>
          <w:sz w:val="20"/>
        </w:rPr>
        <w:t xml:space="preserve"> </w:t>
      </w:r>
      <w:r>
        <w:rPr>
          <w:rFonts w:ascii="Tahoma"/>
          <w:b/>
          <w:color w:val="414042"/>
          <w:w w:val="105"/>
          <w:sz w:val="20"/>
        </w:rPr>
        <w:t>observing</w:t>
      </w:r>
      <w:r>
        <w:rPr>
          <w:rFonts w:ascii="Tahoma"/>
          <w:b/>
          <w:color w:val="414042"/>
          <w:spacing w:val="9"/>
          <w:w w:val="105"/>
          <w:sz w:val="20"/>
        </w:rPr>
        <w:t xml:space="preserve"> </w:t>
      </w:r>
      <w:r>
        <w:rPr>
          <w:rFonts w:ascii="Tahoma"/>
          <w:b/>
          <w:color w:val="414042"/>
          <w:w w:val="105"/>
          <w:sz w:val="20"/>
        </w:rPr>
        <w:t>nurse</w:t>
      </w:r>
    </w:p>
    <w:p w14:paraId="75F1C983" w14:textId="77777777" w:rsidR="003620F5" w:rsidRDefault="003C0AA9">
      <w:pPr>
        <w:pStyle w:val="BodyText"/>
        <w:rPr>
          <w:rFonts w:ascii="Tahoma"/>
          <w:b/>
          <w:sz w:val="16"/>
        </w:rPr>
      </w:pPr>
      <w:r>
        <w:pict w14:anchorId="75F1F1BA">
          <v:rect id="docshape906" o:spid="_x0000_s1689" style="position:absolute;margin-left:45.5pt;margin-top:10.9pt;width:521pt;height:98.35pt;z-index:-15376384;mso-wrap-distance-left:0;mso-wrap-distance-right:0;mso-position-horizontal-relative:page" filled="f" strokecolor="#ebebec" strokeweight="1pt">
            <w10:wrap type="topAndBottom" anchorx="page"/>
          </v:rect>
        </w:pict>
      </w:r>
    </w:p>
    <w:p w14:paraId="75F1C984" w14:textId="77777777" w:rsidR="003620F5" w:rsidRDefault="003620F5">
      <w:pPr>
        <w:pStyle w:val="BodyText"/>
        <w:rPr>
          <w:rFonts w:ascii="Tahoma"/>
          <w:b/>
          <w:sz w:val="20"/>
        </w:rPr>
      </w:pPr>
    </w:p>
    <w:p w14:paraId="75F1C985" w14:textId="77777777" w:rsidR="003620F5" w:rsidRDefault="003620F5">
      <w:pPr>
        <w:pStyle w:val="BodyText"/>
        <w:spacing w:before="11"/>
        <w:rPr>
          <w:rFonts w:ascii="Tahoma"/>
          <w:b/>
          <w:sz w:val="14"/>
        </w:rPr>
      </w:pPr>
    </w:p>
    <w:p w14:paraId="75F1C986" w14:textId="77777777" w:rsidR="003620F5" w:rsidRDefault="003C0AA9">
      <w:pPr>
        <w:tabs>
          <w:tab w:val="left" w:pos="6105"/>
        </w:tabs>
        <w:spacing w:before="113"/>
        <w:ind w:left="515"/>
        <w:rPr>
          <w:rFonts w:ascii="Lucida Sans"/>
          <w:b/>
          <w:sz w:val="18"/>
        </w:rPr>
      </w:pPr>
      <w:r>
        <w:pict w14:anchorId="75F1F1BB">
          <v:rect id="docshape907" o:spid="_x0000_s1688" style="position:absolute;left:0;text-align:left;margin-left:45.25pt;margin-top:6pt;width:10.55pt;height:10.55pt;z-index:16082432;mso-position-horizontal-relative:page" filled="f" strokecolor="#808285" strokeweight=".5pt">
            <w10:wrap anchorx="page"/>
          </v:rect>
        </w:pict>
      </w:r>
      <w:r>
        <w:pict w14:anchorId="75F1F1BC">
          <v:rect id="docshape908" o:spid="_x0000_s1687" style="position:absolute;left:0;text-align:left;margin-left:324.75pt;margin-top:6.2pt;width:10.55pt;height:10.55pt;z-index:-43201536;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987" w14:textId="77777777" w:rsidR="003620F5" w:rsidRDefault="003620F5">
      <w:pPr>
        <w:pStyle w:val="BodyText"/>
        <w:rPr>
          <w:rFonts w:ascii="Lucida Sans"/>
          <w:b/>
          <w:sz w:val="20"/>
        </w:rPr>
      </w:pPr>
    </w:p>
    <w:p w14:paraId="75F1C988" w14:textId="77777777" w:rsidR="003620F5" w:rsidRDefault="003620F5">
      <w:pPr>
        <w:pStyle w:val="BodyText"/>
        <w:rPr>
          <w:rFonts w:ascii="Lucida Sans"/>
          <w:b/>
          <w:sz w:val="20"/>
        </w:rPr>
      </w:pPr>
    </w:p>
    <w:p w14:paraId="75F1C989" w14:textId="77777777" w:rsidR="003620F5" w:rsidRDefault="003620F5">
      <w:pPr>
        <w:pStyle w:val="BodyText"/>
        <w:rPr>
          <w:rFonts w:ascii="Lucida Sans"/>
          <w:b/>
          <w:sz w:val="20"/>
        </w:rPr>
      </w:pPr>
    </w:p>
    <w:p w14:paraId="75F1C98A" w14:textId="77777777" w:rsidR="003620F5" w:rsidRDefault="003C0AA9">
      <w:pPr>
        <w:pStyle w:val="BodyText"/>
        <w:spacing w:before="6"/>
        <w:rPr>
          <w:rFonts w:ascii="Lucida Sans"/>
          <w:b/>
          <w:sz w:val="18"/>
        </w:rPr>
      </w:pPr>
      <w:r>
        <w:pict w14:anchorId="75F1F1BD">
          <v:shape id="docshape909" o:spid="_x0000_s1686" style="position:absolute;margin-left:46.35pt;margin-top:12.1pt;width:270.35pt;height:.1pt;z-index:-15375872;mso-wrap-distance-left:0;mso-wrap-distance-right:0;mso-position-horizontal-relative:page" coordorigin="927,242" coordsize="5407,0" path="m927,242r5407,e" filled="f" strokecolor="#bcbec0" strokeweight=".5pt">
            <v:path arrowok="t"/>
            <w10:wrap type="topAndBottom" anchorx="page"/>
          </v:shape>
        </w:pict>
      </w:r>
      <w:r>
        <w:pict w14:anchorId="75F1F1BE">
          <v:shape id="docshape910" o:spid="_x0000_s1685" style="position:absolute;margin-left:389.65pt;margin-top:12.1pt;width:173.9pt;height:.1pt;z-index:-15375360;mso-wrap-distance-left:0;mso-wrap-distance-right:0;mso-position-horizontal-relative:page" coordorigin="7793,242" coordsize="3478,0" path="m7793,242r3478,e" filled="f" strokecolor="#bcbec0" strokeweight=".5pt">
            <v:path arrowok="t"/>
            <w10:wrap type="topAndBottom" anchorx="page"/>
          </v:shape>
        </w:pict>
      </w:r>
    </w:p>
    <w:p w14:paraId="75F1C98B" w14:textId="77777777" w:rsidR="003620F5" w:rsidRDefault="003620F5">
      <w:pPr>
        <w:pStyle w:val="BodyText"/>
        <w:spacing w:before="1"/>
        <w:rPr>
          <w:rFonts w:ascii="Lucida Sans"/>
          <w:b/>
          <w:sz w:val="7"/>
        </w:rPr>
      </w:pPr>
    </w:p>
    <w:p w14:paraId="75F1C98C"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98D" w14:textId="77777777" w:rsidR="003620F5" w:rsidRDefault="003620F5">
      <w:pPr>
        <w:jc w:val="center"/>
        <w:rPr>
          <w:rFonts w:ascii="Lucida Sans"/>
          <w:sz w:val="18"/>
        </w:rPr>
        <w:sectPr w:rsidR="003620F5">
          <w:pgSz w:w="12240" w:h="15840"/>
          <w:pgMar w:top="1200" w:right="780" w:bottom="420" w:left="800" w:header="0" w:footer="235" w:gutter="0"/>
          <w:cols w:space="720"/>
        </w:sectPr>
      </w:pPr>
    </w:p>
    <w:p w14:paraId="75F1C98E" w14:textId="77777777" w:rsidR="003620F5" w:rsidRDefault="003C0AA9">
      <w:pPr>
        <w:pStyle w:val="Heading3"/>
        <w:spacing w:before="111"/>
        <w:ind w:left="0" w:right="18"/>
        <w:jc w:val="center"/>
        <w:rPr>
          <w:rFonts w:ascii="Tahoma" w:hAnsi="Tahoma"/>
        </w:rPr>
      </w:pPr>
      <w:r>
        <w:lastRenderedPageBreak/>
        <w:pict w14:anchorId="75F1F1BF">
          <v:rect id="docshape911" o:spid="_x0000_s1684" style="position:absolute;left:0;text-align:left;margin-left:175.95pt;margin-top:208.45pt;width:5.7pt;height:5.7pt;z-index:-43200512;mso-position-horizontal-relative:page;mso-position-vertical-relative:page" filled="f" strokecolor="#808285" strokeweight=".5pt">
            <w10:wrap anchorx="page" anchory="page"/>
          </v:rect>
        </w:pict>
      </w:r>
      <w:r>
        <w:pict w14:anchorId="75F1F1C0">
          <v:rect id="docshape912" o:spid="_x0000_s1683" style="position:absolute;left:0;text-align:left;margin-left:66.8pt;margin-top:226.15pt;width:10.55pt;height:10.55pt;z-index:16085504;mso-position-horizontal-relative:page;mso-position-vertical-relative:page" filled="f" strokecolor="#808285" strokeweight=".5pt">
            <w10:wrap anchorx="page" anchory="page"/>
          </v:rect>
        </w:pict>
      </w:r>
      <w:r>
        <w:pict w14:anchorId="75F1F1C1">
          <v:rect id="docshape913" o:spid="_x0000_s1682" style="position:absolute;left:0;text-align:left;margin-left:66.8pt;margin-top:246.35pt;width:10.55pt;height:10.55pt;z-index:16086016;mso-position-horizontal-relative:page;mso-position-vertical-relative:page" filled="f" strokecolor="#808285" strokeweight=".5pt">
            <w10:wrap anchorx="page" anchory="page"/>
          </v:rect>
        </w:pict>
      </w:r>
      <w:r>
        <w:pict w14:anchorId="75F1F1C2">
          <v:rect id="docshape914" o:spid="_x0000_s1681" style="position:absolute;left:0;text-align:left;margin-left:66.8pt;margin-top:275.55pt;width:10.55pt;height:10.55pt;z-index:16086528;mso-position-horizontal-relative:page;mso-position-vertical-relative:page" filled="f" strokecolor="#808285" strokeweight=".5pt">
            <w10:wrap anchorx="page" anchory="page"/>
          </v:rect>
        </w:pict>
      </w:r>
      <w:r>
        <w:pict w14:anchorId="75F1F1C3">
          <v:rect id="docshape915" o:spid="_x0000_s1680" style="position:absolute;left:0;text-align:left;margin-left:66.8pt;margin-top:293.45pt;width:10.55pt;height:10.55pt;z-index:16087040;mso-position-horizontal-relative:page;mso-position-vertical-relative:page" filled="f" strokecolor="#808285" strokeweight=".5pt">
            <w10:wrap anchorx="page" anchory="page"/>
          </v:rect>
        </w:pict>
      </w:r>
      <w:r>
        <w:pict w14:anchorId="75F1F1C4">
          <v:rect id="docshape916" o:spid="_x0000_s1679" style="position:absolute;left:0;text-align:left;margin-left:66.8pt;margin-top:311.65pt;width:10.55pt;height:10.55pt;z-index:16087552;mso-position-horizontal-relative:page;mso-position-vertical-relative:page" filled="f" strokecolor="#808285" strokeweight=".5pt">
            <w10:wrap anchorx="page" anchory="page"/>
          </v:rect>
        </w:pict>
      </w:r>
      <w:r>
        <w:pict w14:anchorId="75F1F1C5">
          <v:rect id="docshape917" o:spid="_x0000_s1678" style="position:absolute;left:0;text-align:left;margin-left:66.8pt;margin-top:331.8pt;width:10.55pt;height:10.55pt;z-index:16088064;mso-position-horizontal-relative:page;mso-position-vertical-relative:page" filled="f" strokecolor="#808285" strokeweight=".5pt">
            <w10:wrap anchorx="page" anchory="page"/>
          </v:rect>
        </w:pict>
      </w:r>
      <w:r>
        <w:pict w14:anchorId="75F1F1C6">
          <v:rect id="docshape918" o:spid="_x0000_s1677" style="position:absolute;left:0;text-align:left;margin-left:66.8pt;margin-top:351pt;width:10.55pt;height:10.55pt;z-index:16088576;mso-position-horizontal-relative:page;mso-position-vertical-relative:page" filled="f" strokecolor="#808285" strokeweight=".5pt">
            <w10:wrap anchorx="page" anchory="page"/>
          </v:rect>
        </w:pict>
      </w:r>
      <w:r>
        <w:pict w14:anchorId="75F1F1C7">
          <v:rect id="docshape919" o:spid="_x0000_s1676" style="position:absolute;left:0;text-align:left;margin-left:66.8pt;margin-top:394.2pt;width:10.55pt;height:10.55pt;z-index:16089088;mso-position-horizontal-relative:page;mso-position-vertical-relative:page" filled="f" strokecolor="#808285" strokeweight=".5pt">
            <w10:wrap anchorx="page" anchory="page"/>
          </v:rect>
        </w:pict>
      </w:r>
      <w:r>
        <w:pict w14:anchorId="75F1F1C8">
          <v:rect id="docshape920" o:spid="_x0000_s1675" style="position:absolute;left:0;text-align:left;margin-left:66.8pt;margin-top:414.3pt;width:10.55pt;height:10.55pt;z-index:16089600;mso-position-horizontal-relative:page;mso-position-vertical-relative:page" filled="f" strokecolor="#808285" strokeweight=".5pt">
            <w10:wrap anchorx="page" anchory="page"/>
          </v:rect>
        </w:pict>
      </w:r>
      <w:r>
        <w:pict w14:anchorId="75F1F1C9">
          <v:rect id="docshape921" o:spid="_x0000_s1674" style="position:absolute;left:0;text-align:left;margin-left:66.8pt;margin-top:433.8pt;width:10.55pt;height:10.55pt;z-index:16090112;mso-position-horizontal-relative:page;mso-position-vertical-relative:page" filled="f" strokecolor="#808285" strokeweight=".5pt">
            <w10:wrap anchorx="page" anchory="page"/>
          </v:rect>
        </w:pict>
      </w:r>
      <w:r>
        <w:pict w14:anchorId="75F1F1CA">
          <v:rect id="docshape922" o:spid="_x0000_s1673" style="position:absolute;left:0;text-align:left;margin-left:66.8pt;margin-top:452.7pt;width:10.55pt;height:10.55pt;z-index:16090624;mso-position-horizontal-relative:page;mso-position-vertical-relative:page" filled="f" strokecolor="#808285" strokeweight=".5pt">
            <w10:wrap anchorx="page" anchory="page"/>
          </v:rect>
        </w:pict>
      </w:r>
      <w:r>
        <w:pict w14:anchorId="75F1F1CB">
          <v:rect id="docshape923" o:spid="_x0000_s1672" style="position:absolute;left:0;text-align:left;margin-left:66.8pt;margin-top:485.7pt;width:10.55pt;height:10.55pt;z-index:16091136;mso-position-horizontal-relative:page;mso-position-vertical-relative:page" filled="f" strokecolor="#808285" strokeweight=".5pt">
            <w10:wrap anchorx="page" anchory="page"/>
          </v:rect>
        </w:pict>
      </w:r>
      <w:r>
        <w:pict w14:anchorId="75F1F1CC">
          <v:rect id="docshape924" o:spid="_x0000_s1671" style="position:absolute;left:0;text-align:left;margin-left:66.8pt;margin-top:515.55pt;width:10.55pt;height:10.55pt;z-index:16091648;mso-position-horizontal-relative:page;mso-position-vertical-relative:page" filled="f" strokecolor="#808285" strokeweight=".5pt">
            <w10:wrap anchorx="page" anchory="page"/>
          </v:rect>
        </w:pict>
      </w:r>
      <w:r>
        <w:pict w14:anchorId="75F1F1CD">
          <v:rect id="docshape925" o:spid="_x0000_s1670" style="position:absolute;left:0;text-align:left;margin-left:66.8pt;margin-top:545.8pt;width:10.55pt;height:10.55pt;z-index:16092160;mso-position-horizontal-relative:page;mso-position-vertical-relative:page" filled="f" strokecolor="#808285" strokeweight=".5pt">
            <w10:wrap anchorx="page" anchory="page"/>
          </v:rect>
        </w:pict>
      </w:r>
      <w:r>
        <w:pict w14:anchorId="75F1F1CE">
          <v:rect id="docshape926" o:spid="_x0000_s1669" style="position:absolute;left:0;text-align:left;margin-left:66.8pt;margin-top:588pt;width:10.55pt;height:10.55pt;z-index:16092672;mso-position-horizontal-relative:page;mso-position-vertical-relative:page" filled="f" strokecolor="#808285" strokeweight=".5pt">
            <w10:wrap anchorx="page" anchory="page"/>
          </v:rect>
        </w:pict>
      </w:r>
      <w:r>
        <w:pict w14:anchorId="75F1F1CF">
          <v:rect id="docshape927" o:spid="_x0000_s1668" style="position:absolute;left:0;text-align:left;margin-left:66.8pt;margin-top:609pt;width:10.55pt;height:10.55pt;z-index:16093184;mso-position-horizontal-relative:page;mso-position-vertical-relative:page" filled="f" strokecolor="#808285" strokeweight=".5pt">
            <w10:wrap anchorx="page" anchory="page"/>
          </v:rect>
        </w:pict>
      </w:r>
      <w:r>
        <w:pict w14:anchorId="75F1F1D0">
          <v:rect id="docshape928" o:spid="_x0000_s1667" style="position:absolute;left:0;text-align:left;margin-left:66.8pt;margin-top:629.45pt;width:10.55pt;height:10.55pt;z-index:16093696;mso-position-horizontal-relative:page;mso-position-vertical-relative:page" filled="f" strokecolor="#808285" strokeweight=".5pt">
            <w10:wrap anchorx="page" anchory="page"/>
          </v:rect>
        </w:pict>
      </w:r>
      <w:r>
        <w:pict w14:anchorId="75F1F1D1">
          <v:rect id="docshape929" o:spid="_x0000_s1666" style="position:absolute;left:0;text-align:left;margin-left:66.8pt;margin-top:649.9pt;width:10.55pt;height:10.55pt;z-index:16094208;mso-position-horizontal-relative:page;mso-position-vertical-relative:page" filled="f" strokecolor="#808285" strokeweight=".5pt">
            <w10:wrap anchorx="page" anchory="page"/>
          </v:rect>
        </w:pict>
      </w:r>
      <w:r>
        <w:pict w14:anchorId="75F1F1D2">
          <v:rect id="docshape930" o:spid="_x0000_s1665" style="position:absolute;left:0;text-align:left;margin-left:66.8pt;margin-top:669.6pt;width:10.55pt;height:10.55pt;z-index:16094720;mso-position-horizontal-relative:page;mso-position-vertical-relative:page" filled="f" strokecolor="#808285" strokeweight=".5pt">
            <w10:wrap anchorx="page" anchory="page"/>
          </v:rect>
        </w:pict>
      </w:r>
      <w:r>
        <w:pict w14:anchorId="75F1F1D3">
          <v:rect id="docshape931" o:spid="_x0000_s1664" style="position:absolute;left:0;text-align:left;margin-left:66.8pt;margin-top:689pt;width:10.55pt;height:10.55pt;z-index:16095232;mso-position-horizontal-relative:page;mso-position-vertical-relative:page" filled="f" strokecolor="#808285" strokeweight=".5pt">
            <w10:wrap anchorx="page" anchory="page"/>
          </v:rect>
        </w:pict>
      </w:r>
      <w:r>
        <w:pict w14:anchorId="75F1F1D4">
          <v:rect id="docshape932" o:spid="_x0000_s1663" style="position:absolute;left:0;text-align:left;margin-left:66.8pt;margin-top:707.05pt;width:10.55pt;height:10.55pt;z-index:16095744;mso-position-horizontal-relative:page;mso-position-vertical-relative:page" filled="f" strokecolor="#808285" strokeweight=".5pt">
            <w10:wrap anchorx="page" anchory="page"/>
          </v:rect>
        </w:pict>
      </w:r>
      <w:r>
        <w:pict w14:anchorId="75F1F1D5">
          <v:rect id="docshape933" o:spid="_x0000_s1662" style="position:absolute;left:0;text-align:left;margin-left:126.05pt;margin-top:226.15pt;width:10.55pt;height:10.55pt;z-index:16097280;mso-position-horizontal-relative:page;mso-position-vertical-relative:page" filled="f" strokecolor="#808285" strokeweight=".5pt">
            <w10:wrap anchorx="page" anchory="page"/>
          </v:rect>
        </w:pict>
      </w:r>
      <w:r>
        <w:pict w14:anchorId="75F1F1D6">
          <v:rect id="docshape934" o:spid="_x0000_s1661" style="position:absolute;left:0;text-align:left;margin-left:126.05pt;margin-top:246.35pt;width:10.55pt;height:10.55pt;z-index:16097792;mso-position-horizontal-relative:page;mso-position-vertical-relative:page" filled="f" strokecolor="#808285" strokeweight=".5pt">
            <w10:wrap anchorx="page" anchory="page"/>
          </v:rect>
        </w:pict>
      </w:r>
      <w:r>
        <w:pict w14:anchorId="75F1F1D7">
          <v:rect id="docshape935" o:spid="_x0000_s1660" style="position:absolute;left:0;text-align:left;margin-left:126.05pt;margin-top:275.55pt;width:10.55pt;height:10.55pt;z-index:16098304;mso-position-horizontal-relative:page;mso-position-vertical-relative:page" filled="f" strokecolor="#808285" strokeweight=".5pt">
            <w10:wrap anchorx="page" anchory="page"/>
          </v:rect>
        </w:pict>
      </w:r>
      <w:r>
        <w:pict w14:anchorId="75F1F1D8">
          <v:rect id="docshape936" o:spid="_x0000_s1659" style="position:absolute;left:0;text-align:left;margin-left:126.05pt;margin-top:293.45pt;width:10.55pt;height:10.55pt;z-index:16098816;mso-position-horizontal-relative:page;mso-position-vertical-relative:page" filled="f" strokecolor="#808285" strokeweight=".5pt">
            <w10:wrap anchorx="page" anchory="page"/>
          </v:rect>
        </w:pict>
      </w:r>
      <w:r>
        <w:pict w14:anchorId="75F1F1D9">
          <v:rect id="docshape937" o:spid="_x0000_s1658" style="position:absolute;left:0;text-align:left;margin-left:126.05pt;margin-top:311.65pt;width:10.55pt;height:10.55pt;z-index:16099328;mso-position-horizontal-relative:page;mso-position-vertical-relative:page" filled="f" strokecolor="#808285" strokeweight=".5pt">
            <w10:wrap anchorx="page" anchory="page"/>
          </v:rect>
        </w:pict>
      </w:r>
      <w:r>
        <w:pict w14:anchorId="75F1F1DA">
          <v:rect id="docshape938" o:spid="_x0000_s1657" style="position:absolute;left:0;text-align:left;margin-left:126.05pt;margin-top:331.8pt;width:10.55pt;height:10.55pt;z-index:16099840;mso-position-horizontal-relative:page;mso-position-vertical-relative:page" filled="f" strokecolor="#808285" strokeweight=".5pt">
            <w10:wrap anchorx="page" anchory="page"/>
          </v:rect>
        </w:pict>
      </w:r>
      <w:r>
        <w:pict w14:anchorId="75F1F1DB">
          <v:rect id="docshape939" o:spid="_x0000_s1656" style="position:absolute;left:0;text-align:left;margin-left:126.05pt;margin-top:351pt;width:10.55pt;height:10.55pt;z-index:16100352;mso-position-horizontal-relative:page;mso-position-vertical-relative:page" filled="f" strokecolor="#808285" strokeweight=".5pt">
            <w10:wrap anchorx="page" anchory="page"/>
          </v:rect>
        </w:pict>
      </w:r>
      <w:r>
        <w:pict w14:anchorId="75F1F1DC">
          <v:rect id="docshape940" o:spid="_x0000_s1655" style="position:absolute;left:0;text-align:left;margin-left:126.05pt;margin-top:394.2pt;width:10.55pt;height:10.55pt;z-index:16100864;mso-position-horizontal-relative:page;mso-position-vertical-relative:page" filled="f" strokecolor="#808285" strokeweight=".5pt">
            <w10:wrap anchorx="page" anchory="page"/>
          </v:rect>
        </w:pict>
      </w:r>
      <w:r>
        <w:pict w14:anchorId="75F1F1DD">
          <v:rect id="docshape941" o:spid="_x0000_s1654" style="position:absolute;left:0;text-align:left;margin-left:126.05pt;margin-top:414.3pt;width:10.55pt;height:10.55pt;z-index:16101376;mso-position-horizontal-relative:page;mso-position-vertical-relative:page" filled="f" strokecolor="#808285" strokeweight=".5pt">
            <w10:wrap anchorx="page" anchory="page"/>
          </v:rect>
        </w:pict>
      </w:r>
      <w:r>
        <w:pict w14:anchorId="75F1F1DE">
          <v:rect id="docshape942" o:spid="_x0000_s1653" style="position:absolute;left:0;text-align:left;margin-left:126.05pt;margin-top:433.8pt;width:10.55pt;height:10.55pt;z-index:16101888;mso-position-horizontal-relative:page;mso-position-vertical-relative:page" filled="f" strokecolor="#808285" strokeweight=".5pt">
            <w10:wrap anchorx="page" anchory="page"/>
          </v:rect>
        </w:pict>
      </w:r>
      <w:r>
        <w:pict w14:anchorId="75F1F1DF">
          <v:rect id="docshape943" o:spid="_x0000_s1652" style="position:absolute;left:0;text-align:left;margin-left:126.05pt;margin-top:452.7pt;width:10.55pt;height:10.55pt;z-index:16102400;mso-position-horizontal-relative:page;mso-position-vertical-relative:page" filled="f" strokecolor="#808285" strokeweight=".5pt">
            <w10:wrap anchorx="page" anchory="page"/>
          </v:rect>
        </w:pict>
      </w:r>
      <w:r>
        <w:pict w14:anchorId="75F1F1E0">
          <v:rect id="docshape944" o:spid="_x0000_s1651" style="position:absolute;left:0;text-align:left;margin-left:126.05pt;margin-top:485.7pt;width:10.55pt;height:10.55pt;z-index:16102912;mso-position-horizontal-relative:page;mso-position-vertical-relative:page" filled="f" strokecolor="#808285" strokeweight=".5pt">
            <w10:wrap anchorx="page" anchory="page"/>
          </v:rect>
        </w:pict>
      </w:r>
      <w:r>
        <w:pict w14:anchorId="75F1F1E1">
          <v:rect id="docshape945" o:spid="_x0000_s1650" style="position:absolute;left:0;text-align:left;margin-left:126.05pt;margin-top:515.55pt;width:10.55pt;height:10.55pt;z-index:16103424;mso-position-horizontal-relative:page;mso-position-vertical-relative:page" filled="f" strokecolor="#808285" strokeweight=".5pt">
            <w10:wrap anchorx="page" anchory="page"/>
          </v:rect>
        </w:pict>
      </w:r>
      <w:r>
        <w:pict w14:anchorId="75F1F1E2">
          <v:rect id="docshape946" o:spid="_x0000_s1649" style="position:absolute;left:0;text-align:left;margin-left:126.05pt;margin-top:545.8pt;width:10.55pt;height:10.55pt;z-index:16103936;mso-position-horizontal-relative:page;mso-position-vertical-relative:page" filled="f" strokecolor="#808285" strokeweight=".5pt">
            <w10:wrap anchorx="page" anchory="page"/>
          </v:rect>
        </w:pict>
      </w:r>
      <w:r>
        <w:pict w14:anchorId="75F1F1E3">
          <v:rect id="docshape947" o:spid="_x0000_s1648" style="position:absolute;left:0;text-align:left;margin-left:126.05pt;margin-top:588pt;width:10.55pt;height:10.55pt;z-index:16104448;mso-position-horizontal-relative:page;mso-position-vertical-relative:page" filled="f" strokecolor="#808285" strokeweight=".5pt">
            <w10:wrap anchorx="page" anchory="page"/>
          </v:rect>
        </w:pict>
      </w:r>
      <w:r>
        <w:pict w14:anchorId="75F1F1E4">
          <v:rect id="docshape948" o:spid="_x0000_s1647" style="position:absolute;left:0;text-align:left;margin-left:126.05pt;margin-top:609pt;width:10.55pt;height:10.55pt;z-index:16104960;mso-position-horizontal-relative:page;mso-position-vertical-relative:page" filled="f" strokecolor="#808285" strokeweight=".5pt">
            <w10:wrap anchorx="page" anchory="page"/>
          </v:rect>
        </w:pict>
      </w:r>
      <w:r>
        <w:pict w14:anchorId="75F1F1E5">
          <v:rect id="docshape949" o:spid="_x0000_s1646" style="position:absolute;left:0;text-align:left;margin-left:126.05pt;margin-top:629.45pt;width:10.55pt;height:10.55pt;z-index:16105472;mso-position-horizontal-relative:page;mso-position-vertical-relative:page" filled="f" strokecolor="#808285" strokeweight=".5pt">
            <w10:wrap anchorx="page" anchory="page"/>
          </v:rect>
        </w:pict>
      </w:r>
      <w:r>
        <w:pict w14:anchorId="75F1F1E6">
          <v:rect id="docshape950" o:spid="_x0000_s1645" style="position:absolute;left:0;text-align:left;margin-left:126.05pt;margin-top:649.9pt;width:10.55pt;height:10.55pt;z-index:16105984;mso-position-horizontal-relative:page;mso-position-vertical-relative:page" filled="f" strokecolor="#808285" strokeweight=".5pt">
            <w10:wrap anchorx="page" anchory="page"/>
          </v:rect>
        </w:pict>
      </w:r>
      <w:r>
        <w:pict w14:anchorId="75F1F1E7">
          <v:rect id="docshape951" o:spid="_x0000_s1644" style="position:absolute;left:0;text-align:left;margin-left:126.05pt;margin-top:669.6pt;width:10.55pt;height:10.55pt;z-index:16106496;mso-position-horizontal-relative:page;mso-position-vertical-relative:page" filled="f" strokecolor="#808285" strokeweight=".5pt">
            <w10:wrap anchorx="page" anchory="page"/>
          </v:rect>
        </w:pict>
      </w:r>
      <w:r>
        <w:pict w14:anchorId="75F1F1E8">
          <v:rect id="docshape952" o:spid="_x0000_s1643" style="position:absolute;left:0;text-align:left;margin-left:126.05pt;margin-top:689pt;width:10.55pt;height:10.55pt;z-index:16107008;mso-position-horizontal-relative:page;mso-position-vertical-relative:page" filled="f" strokecolor="#808285" strokeweight=".5pt">
            <w10:wrap anchorx="page" anchory="page"/>
          </v:rect>
        </w:pict>
      </w:r>
      <w:r>
        <w:pict w14:anchorId="75F1F1E9">
          <v:rect id="docshape953" o:spid="_x0000_s1642" style="position:absolute;left:0;text-align:left;margin-left:126.05pt;margin-top:707.05pt;width:10.55pt;height:10.55pt;z-index:16107520;mso-position-horizontal-relative:page;mso-position-vertical-relative:page" filled="f" strokecolor="#808285" strokeweight=".5pt">
            <w10:wrap anchorx="page" anchory="page"/>
          </v:rect>
        </w:pict>
      </w:r>
      <w:r w:rsidR="003A5F03">
        <w:rPr>
          <w:rFonts w:ascii="Tahoma" w:hAnsi="Tahoma"/>
          <w:color w:val="413C3C"/>
        </w:rPr>
        <w:t>Check</w:t>
      </w:r>
      <w:r w:rsidR="003A5F03">
        <w:rPr>
          <w:rFonts w:ascii="Tahoma" w:hAnsi="Tahoma"/>
          <w:color w:val="413C3C"/>
          <w:spacing w:val="18"/>
        </w:rPr>
        <w:t xml:space="preserve"> </w:t>
      </w:r>
      <w:r w:rsidR="003A5F03">
        <w:rPr>
          <w:rFonts w:ascii="Tahoma" w:hAnsi="Tahoma"/>
          <w:color w:val="413C3C"/>
        </w:rPr>
        <w:t>Off</w:t>
      </w:r>
      <w:r w:rsidR="003A5F03">
        <w:rPr>
          <w:rFonts w:ascii="Tahoma" w:hAnsi="Tahoma"/>
          <w:color w:val="413C3C"/>
          <w:spacing w:val="18"/>
        </w:rPr>
        <w:t xml:space="preserve"> </w:t>
      </w:r>
      <w:r w:rsidR="003A5F03">
        <w:rPr>
          <w:rFonts w:ascii="Tahoma" w:hAnsi="Tahoma"/>
          <w:color w:val="413C3C"/>
        </w:rPr>
        <w:t>–</w:t>
      </w:r>
      <w:r w:rsidR="003A5F03">
        <w:rPr>
          <w:rFonts w:ascii="Tahoma" w:hAnsi="Tahoma"/>
          <w:color w:val="413C3C"/>
          <w:spacing w:val="18"/>
        </w:rPr>
        <w:t xml:space="preserve"> </w:t>
      </w:r>
      <w:r w:rsidR="003A5F03">
        <w:rPr>
          <w:rFonts w:ascii="Tahoma" w:hAnsi="Tahoma"/>
          <w:color w:val="413C3C"/>
        </w:rPr>
        <w:t>Nasal</w:t>
      </w:r>
      <w:r w:rsidR="003A5F03">
        <w:rPr>
          <w:rFonts w:ascii="Tahoma" w:hAnsi="Tahoma"/>
          <w:color w:val="413C3C"/>
          <w:spacing w:val="18"/>
        </w:rPr>
        <w:t xml:space="preserve"> </w:t>
      </w:r>
      <w:r w:rsidR="003A5F03">
        <w:rPr>
          <w:rFonts w:ascii="Tahoma" w:hAnsi="Tahoma"/>
          <w:color w:val="413C3C"/>
        </w:rPr>
        <w:t>Spray</w:t>
      </w:r>
    </w:p>
    <w:p w14:paraId="75F1C98F" w14:textId="77777777" w:rsidR="003620F5" w:rsidRDefault="003620F5">
      <w:pPr>
        <w:pStyle w:val="BodyText"/>
        <w:spacing w:before="4"/>
        <w:rPr>
          <w:rFonts w:ascii="Tahoma"/>
          <w:b/>
          <w:sz w:val="29"/>
        </w:rPr>
      </w:pPr>
    </w:p>
    <w:p w14:paraId="75F1C990" w14:textId="77777777" w:rsidR="003620F5" w:rsidRDefault="003C0AA9">
      <w:pPr>
        <w:tabs>
          <w:tab w:val="left" w:pos="6554"/>
          <w:tab w:val="left" w:pos="10502"/>
        </w:tabs>
        <w:spacing w:before="116"/>
        <w:ind w:left="100"/>
        <w:rPr>
          <w:rFonts w:ascii="Lucida Sans"/>
          <w:b/>
          <w:sz w:val="18"/>
        </w:rPr>
      </w:pPr>
      <w:r>
        <w:pict w14:anchorId="75F1F1EA">
          <v:rect id="docshape954" o:spid="_x0000_s1641" style="position:absolute;left:0;text-align:left;margin-left:175.95pt;margin-top:114.5pt;width:5.7pt;height:5.7pt;z-index:-43201024;mso-position-horizontal-relative:page" filled="f" strokecolor="#808285" strokeweight=".5pt">
            <w10:wrap anchorx="page"/>
          </v:rect>
        </w:pict>
      </w:r>
      <w:r>
        <w:pict w14:anchorId="75F1F1EB">
          <v:rect id="docshape955" o:spid="_x0000_s1640" style="position:absolute;left:0;text-align:left;margin-left:66.8pt;margin-top:79.9pt;width:10.55pt;height:10.55pt;z-index:16084480;mso-position-horizontal-relative:page" filled="f" strokecolor="#808285" strokeweight=".5pt">
            <w10:wrap anchorx="page"/>
          </v:rect>
        </w:pict>
      </w:r>
      <w:r>
        <w:pict w14:anchorId="75F1F1EC">
          <v:rect id="docshape956" o:spid="_x0000_s1639" style="position:absolute;left:0;text-align:left;margin-left:66.8pt;margin-top:99.75pt;width:10.55pt;height:10.55pt;z-index:16084992;mso-position-horizontal-relative:page" filled="f" strokecolor="#808285" strokeweight=".5pt">
            <w10:wrap anchorx="page"/>
          </v:rect>
        </w:pict>
      </w:r>
      <w:r>
        <w:pict w14:anchorId="75F1F1ED">
          <v:rect id="docshape957" o:spid="_x0000_s1638" style="position:absolute;left:0;text-align:left;margin-left:126.05pt;margin-top:79.9pt;width:10.55pt;height:10.55pt;z-index:16096256;mso-position-horizontal-relative:page" filled="f" strokecolor="#808285" strokeweight=".5pt">
            <w10:wrap anchorx="page"/>
          </v:rect>
        </w:pict>
      </w:r>
      <w:r>
        <w:pict w14:anchorId="75F1F1EE">
          <v:rect id="docshape958" o:spid="_x0000_s1637" style="position:absolute;left:0;text-align:left;margin-left:126.05pt;margin-top:99.75pt;width:10.55pt;height:10.55pt;z-index:16096768;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3"/>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991" w14:textId="77777777" w:rsidR="003620F5" w:rsidRDefault="003620F5">
      <w:pPr>
        <w:pStyle w:val="BodyText"/>
        <w:rPr>
          <w:rFonts w:ascii="Lucida Sans"/>
          <w:b/>
          <w:sz w:val="20"/>
        </w:rPr>
      </w:pPr>
    </w:p>
    <w:p w14:paraId="75F1C992"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9AB" w14:textId="77777777">
        <w:trPr>
          <w:trHeight w:val="12336"/>
        </w:trPr>
        <w:tc>
          <w:tcPr>
            <w:tcW w:w="1146" w:type="dxa"/>
            <w:tcBorders>
              <w:right w:val="nil"/>
            </w:tcBorders>
            <w:shd w:val="clear" w:color="auto" w:fill="F6F6F6"/>
          </w:tcPr>
          <w:p w14:paraId="75F1C993"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994"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995" w14:textId="77777777" w:rsidR="003620F5" w:rsidRDefault="003620F5">
            <w:pPr>
              <w:pStyle w:val="TableParagraph"/>
              <w:spacing w:before="2"/>
              <w:rPr>
                <w:rFonts w:ascii="Lucida Sans"/>
                <w:b/>
                <w:sz w:val="24"/>
              </w:rPr>
            </w:pPr>
          </w:p>
          <w:p w14:paraId="75F1C996"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997" w14:textId="77777777" w:rsidR="003620F5" w:rsidRDefault="003620F5">
            <w:pPr>
              <w:pStyle w:val="TableParagraph"/>
              <w:spacing w:before="6"/>
              <w:rPr>
                <w:rFonts w:ascii="Lucida Sans"/>
                <w:b/>
              </w:rPr>
            </w:pPr>
          </w:p>
          <w:p w14:paraId="75F1C998" w14:textId="77777777" w:rsidR="003620F5" w:rsidRDefault="003A5F03">
            <w:pPr>
              <w:pStyle w:val="TableParagraph"/>
              <w:spacing w:before="1"/>
              <w:ind w:left="171"/>
              <w:rPr>
                <w:rFonts w:ascii="Arial Black"/>
                <w:sz w:val="18"/>
              </w:rPr>
            </w:pPr>
            <w:r>
              <w:rPr>
                <w:rFonts w:ascii="Arial Black"/>
                <w:color w:val="58595B"/>
                <w:w w:val="90"/>
                <w:sz w:val="18"/>
              </w:rPr>
              <w:t>Choose</w:t>
            </w:r>
            <w:r>
              <w:rPr>
                <w:rFonts w:ascii="Arial Black"/>
                <w:color w:val="58595B"/>
                <w:spacing w:val="2"/>
                <w:w w:val="90"/>
                <w:sz w:val="18"/>
              </w:rPr>
              <w:t xml:space="preserve"> </w:t>
            </w:r>
            <w:r>
              <w:rPr>
                <w:rFonts w:ascii="Arial Black"/>
                <w:color w:val="58595B"/>
                <w:w w:val="90"/>
                <w:sz w:val="18"/>
              </w:rPr>
              <w:t>a</w:t>
            </w:r>
            <w:r>
              <w:rPr>
                <w:rFonts w:ascii="Arial Black"/>
                <w:color w:val="58595B"/>
                <w:spacing w:val="3"/>
                <w:w w:val="90"/>
                <w:sz w:val="18"/>
              </w:rPr>
              <w:t xml:space="preserve"> </w:t>
            </w:r>
            <w:r>
              <w:rPr>
                <w:rFonts w:ascii="Arial Black"/>
                <w:color w:val="58595B"/>
                <w:w w:val="90"/>
                <w:sz w:val="18"/>
              </w:rPr>
              <w:t>suitable</w:t>
            </w:r>
            <w:r>
              <w:rPr>
                <w:rFonts w:ascii="Arial Black"/>
                <w:color w:val="58595B"/>
                <w:spacing w:val="2"/>
                <w:w w:val="90"/>
                <w:sz w:val="18"/>
              </w:rPr>
              <w:t xml:space="preserve"> </w:t>
            </w:r>
            <w:r>
              <w:rPr>
                <w:rFonts w:ascii="Arial Black"/>
                <w:color w:val="58595B"/>
                <w:w w:val="90"/>
                <w:sz w:val="18"/>
              </w:rPr>
              <w:t>area</w:t>
            </w:r>
            <w:r>
              <w:rPr>
                <w:rFonts w:ascii="Arial Black"/>
                <w:color w:val="58595B"/>
                <w:spacing w:val="3"/>
                <w:w w:val="90"/>
                <w:sz w:val="18"/>
              </w:rPr>
              <w:t xml:space="preserve"> </w:t>
            </w:r>
            <w:r>
              <w:rPr>
                <w:rFonts w:ascii="Arial Black"/>
                <w:color w:val="58595B"/>
                <w:w w:val="90"/>
                <w:sz w:val="18"/>
              </w:rPr>
              <w:t>to</w:t>
            </w:r>
            <w:r>
              <w:rPr>
                <w:rFonts w:ascii="Arial Black"/>
                <w:color w:val="58595B"/>
                <w:spacing w:val="2"/>
                <w:w w:val="90"/>
                <w:sz w:val="18"/>
              </w:rPr>
              <w:t xml:space="preserve"> </w:t>
            </w:r>
            <w:r>
              <w:rPr>
                <w:rFonts w:ascii="Arial Black"/>
                <w:color w:val="58595B"/>
                <w:w w:val="90"/>
                <w:sz w:val="18"/>
              </w:rPr>
              <w:t>assist</w:t>
            </w:r>
            <w:r>
              <w:rPr>
                <w:rFonts w:ascii="Arial Black"/>
                <w:color w:val="58595B"/>
                <w:spacing w:val="3"/>
                <w:w w:val="90"/>
                <w:sz w:val="18"/>
              </w:rPr>
              <w:t xml:space="preserve"> </w:t>
            </w:r>
            <w:r>
              <w:rPr>
                <w:rFonts w:ascii="Arial Black"/>
                <w:color w:val="58595B"/>
                <w:w w:val="90"/>
                <w:sz w:val="18"/>
              </w:rPr>
              <w:t>with</w:t>
            </w:r>
            <w:r>
              <w:rPr>
                <w:rFonts w:ascii="Arial Black"/>
                <w:color w:val="58595B"/>
                <w:spacing w:val="2"/>
                <w:w w:val="90"/>
                <w:sz w:val="18"/>
              </w:rPr>
              <w:t xml:space="preserve"> </w:t>
            </w:r>
            <w:r>
              <w:rPr>
                <w:rFonts w:ascii="Arial Black"/>
                <w:color w:val="58595B"/>
                <w:w w:val="90"/>
                <w:sz w:val="18"/>
              </w:rPr>
              <w:t>medications.</w:t>
            </w:r>
          </w:p>
          <w:p w14:paraId="75F1C999" w14:textId="77777777" w:rsidR="003620F5" w:rsidRDefault="003A5F03">
            <w:pPr>
              <w:pStyle w:val="TableParagraph"/>
              <w:spacing w:before="103"/>
              <w:ind w:left="171"/>
              <w:rPr>
                <w:rFonts w:ascii="Arial Black"/>
                <w:sz w:val="18"/>
              </w:rPr>
            </w:pPr>
            <w:r>
              <w:rPr>
                <w:rFonts w:ascii="Arial Black"/>
                <w:color w:val="58595B"/>
                <w:w w:val="90"/>
                <w:sz w:val="18"/>
              </w:rPr>
              <w:t>Gather</w:t>
            </w:r>
            <w:r>
              <w:rPr>
                <w:rFonts w:ascii="Arial Black"/>
                <w:color w:val="58595B"/>
                <w:spacing w:val="5"/>
                <w:w w:val="90"/>
                <w:sz w:val="18"/>
              </w:rPr>
              <w:t xml:space="preserve"> </w:t>
            </w:r>
            <w:r>
              <w:rPr>
                <w:rFonts w:ascii="Arial Black"/>
                <w:color w:val="58595B"/>
                <w:w w:val="90"/>
                <w:sz w:val="18"/>
              </w:rPr>
              <w:t>the</w:t>
            </w:r>
            <w:r>
              <w:rPr>
                <w:rFonts w:ascii="Arial Black"/>
                <w:color w:val="58595B"/>
                <w:spacing w:val="6"/>
                <w:w w:val="90"/>
                <w:sz w:val="18"/>
              </w:rPr>
              <w:t xml:space="preserve"> </w:t>
            </w:r>
            <w:r>
              <w:rPr>
                <w:rFonts w:ascii="Arial Black"/>
                <w:color w:val="58595B"/>
                <w:w w:val="90"/>
                <w:sz w:val="18"/>
              </w:rPr>
              <w:t>necessary</w:t>
            </w:r>
            <w:r>
              <w:rPr>
                <w:rFonts w:ascii="Arial Black"/>
                <w:color w:val="58595B"/>
                <w:spacing w:val="6"/>
                <w:w w:val="90"/>
                <w:sz w:val="18"/>
              </w:rPr>
              <w:t xml:space="preserve"> </w:t>
            </w:r>
            <w:r>
              <w:rPr>
                <w:rFonts w:ascii="Arial Black"/>
                <w:color w:val="58595B"/>
                <w:w w:val="90"/>
                <w:sz w:val="18"/>
              </w:rPr>
              <w:t>materials</w:t>
            </w:r>
            <w:r>
              <w:rPr>
                <w:rFonts w:ascii="Arial Black"/>
                <w:color w:val="58595B"/>
                <w:spacing w:val="5"/>
                <w:w w:val="90"/>
                <w:sz w:val="18"/>
              </w:rPr>
              <w:t xml:space="preserve"> </w:t>
            </w:r>
            <w:r>
              <w:rPr>
                <w:rFonts w:ascii="Arial Black"/>
                <w:color w:val="58595B"/>
                <w:w w:val="90"/>
                <w:sz w:val="18"/>
              </w:rPr>
              <w:t>to</w:t>
            </w:r>
            <w:r>
              <w:rPr>
                <w:rFonts w:ascii="Arial Black"/>
                <w:color w:val="58595B"/>
                <w:spacing w:val="6"/>
                <w:w w:val="90"/>
                <w:sz w:val="18"/>
              </w:rPr>
              <w:t xml:space="preserve"> </w:t>
            </w:r>
            <w:r>
              <w:rPr>
                <w:rFonts w:ascii="Arial Black"/>
                <w:color w:val="58595B"/>
                <w:w w:val="90"/>
                <w:sz w:val="18"/>
              </w:rPr>
              <w:t>assist</w:t>
            </w:r>
            <w:r>
              <w:rPr>
                <w:rFonts w:ascii="Arial Black"/>
                <w:color w:val="58595B"/>
                <w:spacing w:val="6"/>
                <w:w w:val="90"/>
                <w:sz w:val="18"/>
              </w:rPr>
              <w:t xml:space="preserve"> </w:t>
            </w:r>
            <w:r>
              <w:rPr>
                <w:rFonts w:ascii="Arial Black"/>
                <w:color w:val="58595B"/>
                <w:w w:val="90"/>
                <w:sz w:val="18"/>
              </w:rPr>
              <w:t>with</w:t>
            </w:r>
            <w:r>
              <w:rPr>
                <w:rFonts w:ascii="Arial Black"/>
                <w:color w:val="58595B"/>
                <w:spacing w:val="5"/>
                <w:w w:val="90"/>
                <w:sz w:val="18"/>
              </w:rPr>
              <w:t xml:space="preserve"> </w:t>
            </w:r>
            <w:r>
              <w:rPr>
                <w:rFonts w:ascii="Arial Black"/>
                <w:color w:val="58595B"/>
                <w:w w:val="90"/>
                <w:sz w:val="18"/>
              </w:rPr>
              <w:t>medication.</w:t>
            </w:r>
          </w:p>
          <w:p w14:paraId="75F1C99A" w14:textId="77777777" w:rsidR="003620F5" w:rsidRDefault="003A5F03">
            <w:pPr>
              <w:pStyle w:val="TableParagraph"/>
              <w:spacing w:before="30"/>
              <w:ind w:left="531"/>
              <w:rPr>
                <w:rFonts w:ascii="Arial Black"/>
                <w:sz w:val="18"/>
              </w:rPr>
            </w:pPr>
            <w:r>
              <w:rPr>
                <w:rFonts w:ascii="Arial Black"/>
                <w:color w:val="58595B"/>
                <w:sz w:val="18"/>
              </w:rPr>
              <w:t>Gloves</w:t>
            </w:r>
          </w:p>
          <w:p w14:paraId="75F1C99B" w14:textId="77777777" w:rsidR="003620F5" w:rsidRDefault="003A5F03">
            <w:pPr>
              <w:pStyle w:val="TableParagraph"/>
              <w:spacing w:before="29" w:line="379" w:lineRule="auto"/>
              <w:ind w:left="171" w:right="2496" w:firstLine="360"/>
              <w:rPr>
                <w:rFonts w:ascii="Arial Black"/>
                <w:sz w:val="18"/>
              </w:rPr>
            </w:pPr>
            <w:r>
              <w:rPr>
                <w:rFonts w:ascii="Arial Black"/>
                <w:color w:val="58595B"/>
                <w:w w:val="90"/>
                <w:sz w:val="18"/>
              </w:rPr>
              <w:t>Clean</w:t>
            </w:r>
            <w:r>
              <w:rPr>
                <w:rFonts w:ascii="Arial Black"/>
                <w:color w:val="58595B"/>
                <w:spacing w:val="12"/>
                <w:w w:val="90"/>
                <w:sz w:val="18"/>
              </w:rPr>
              <w:t xml:space="preserve"> </w:t>
            </w:r>
            <w:r>
              <w:rPr>
                <w:rFonts w:ascii="Arial Black"/>
                <w:color w:val="58595B"/>
                <w:w w:val="90"/>
                <w:sz w:val="18"/>
              </w:rPr>
              <w:t>paper</w:t>
            </w:r>
            <w:r>
              <w:rPr>
                <w:rFonts w:ascii="Arial Black"/>
                <w:color w:val="58595B"/>
                <w:spacing w:val="12"/>
                <w:w w:val="90"/>
                <w:sz w:val="18"/>
              </w:rPr>
              <w:t xml:space="preserve"> </w:t>
            </w:r>
            <w:r>
              <w:rPr>
                <w:rFonts w:ascii="Arial Black"/>
                <w:color w:val="58595B"/>
                <w:w w:val="90"/>
                <w:sz w:val="18"/>
              </w:rPr>
              <w:t>towel</w:t>
            </w:r>
            <w:r>
              <w:rPr>
                <w:rFonts w:ascii="Arial Black"/>
                <w:color w:val="58595B"/>
                <w:spacing w:val="12"/>
                <w:w w:val="90"/>
                <w:sz w:val="18"/>
              </w:rPr>
              <w:t xml:space="preserve"> </w:t>
            </w:r>
            <w:r>
              <w:rPr>
                <w:rFonts w:ascii="Arial Black"/>
                <w:color w:val="58595B"/>
                <w:w w:val="90"/>
                <w:sz w:val="18"/>
              </w:rPr>
              <w:t>or</w:t>
            </w:r>
            <w:r>
              <w:rPr>
                <w:rFonts w:ascii="Arial Black"/>
                <w:color w:val="58595B"/>
                <w:spacing w:val="12"/>
                <w:w w:val="90"/>
                <w:sz w:val="18"/>
              </w:rPr>
              <w:t xml:space="preserve"> </w:t>
            </w:r>
            <w:r>
              <w:rPr>
                <w:rFonts w:ascii="Arial Black"/>
                <w:color w:val="58595B"/>
                <w:w w:val="90"/>
                <w:sz w:val="18"/>
              </w:rPr>
              <w:t>dish</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place</w:t>
            </w:r>
            <w:r>
              <w:rPr>
                <w:rFonts w:ascii="Arial Black"/>
                <w:color w:val="58595B"/>
                <w:spacing w:val="12"/>
                <w:w w:val="90"/>
                <w:sz w:val="18"/>
              </w:rPr>
              <w:t xml:space="preserve"> </w:t>
            </w:r>
            <w:r>
              <w:rPr>
                <w:rFonts w:ascii="Arial Black"/>
                <w:color w:val="58595B"/>
                <w:w w:val="90"/>
                <w:sz w:val="18"/>
              </w:rPr>
              <w:t>medication</w:t>
            </w:r>
            <w:r>
              <w:rPr>
                <w:rFonts w:ascii="Arial Black"/>
                <w:color w:val="58595B"/>
                <w:spacing w:val="12"/>
                <w:w w:val="90"/>
                <w:sz w:val="18"/>
              </w:rPr>
              <w:t xml:space="preserve"> </w:t>
            </w:r>
            <w:r>
              <w:rPr>
                <w:rFonts w:ascii="Arial Black"/>
                <w:color w:val="58595B"/>
                <w:w w:val="90"/>
                <w:sz w:val="18"/>
              </w:rPr>
              <w:t>lid</w:t>
            </w:r>
            <w:r>
              <w:rPr>
                <w:rFonts w:ascii="Arial Black"/>
                <w:color w:val="58595B"/>
                <w:spacing w:val="12"/>
                <w:w w:val="90"/>
                <w:sz w:val="18"/>
              </w:rPr>
              <w:t xml:space="preserve"> </w:t>
            </w:r>
            <w:r>
              <w:rPr>
                <w:rFonts w:ascii="Arial Black"/>
                <w:color w:val="58595B"/>
                <w:w w:val="90"/>
                <w:sz w:val="18"/>
              </w:rPr>
              <w:t>on</w:t>
            </w:r>
            <w:r>
              <w:rPr>
                <w:rFonts w:ascii="Arial Black"/>
                <w:color w:val="58595B"/>
                <w:spacing w:val="-51"/>
                <w:w w:val="90"/>
                <w:sz w:val="18"/>
              </w:rPr>
              <w:t xml:space="preserve"> </w:t>
            </w:r>
            <w:r>
              <w:rPr>
                <w:rFonts w:ascii="Arial Black"/>
                <w:color w:val="58595B"/>
                <w:w w:val="95"/>
                <w:sz w:val="18"/>
              </w:rPr>
              <w:t>Help</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to</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10"/>
                <w:w w:val="95"/>
                <w:sz w:val="18"/>
              </w:rPr>
              <w:t xml:space="preserve"> </w:t>
            </w:r>
            <w:r>
              <w:rPr>
                <w:rFonts w:ascii="Arial Black"/>
                <w:color w:val="58595B"/>
                <w:w w:val="95"/>
                <w:sz w:val="18"/>
              </w:rPr>
              <w:t>area</w:t>
            </w:r>
            <w:r>
              <w:rPr>
                <w:rFonts w:ascii="Arial Black"/>
                <w:color w:val="58595B"/>
                <w:spacing w:val="-11"/>
                <w:w w:val="95"/>
                <w:sz w:val="18"/>
              </w:rPr>
              <w:t xml:space="preserve"> </w:t>
            </w:r>
            <w:r>
              <w:rPr>
                <w:rFonts w:ascii="Arial Black"/>
                <w:color w:val="58595B"/>
                <w:w w:val="95"/>
                <w:sz w:val="18"/>
              </w:rPr>
              <w:t>if</w:t>
            </w:r>
            <w:r>
              <w:rPr>
                <w:rFonts w:ascii="Arial Black"/>
                <w:color w:val="58595B"/>
                <w:spacing w:val="-11"/>
                <w:w w:val="95"/>
                <w:sz w:val="18"/>
              </w:rPr>
              <w:t xml:space="preserve"> </w:t>
            </w:r>
            <w:r>
              <w:rPr>
                <w:rFonts w:ascii="Arial Black"/>
                <w:color w:val="58595B"/>
                <w:w w:val="95"/>
                <w:sz w:val="18"/>
              </w:rPr>
              <w:t>needed.</w:t>
            </w:r>
          </w:p>
          <w:p w14:paraId="75F1C99C" w14:textId="77777777" w:rsidR="003620F5" w:rsidRDefault="003A5F03">
            <w:pPr>
              <w:pStyle w:val="TableParagraph"/>
              <w:spacing w:before="13" w:line="228" w:lineRule="auto"/>
              <w:ind w:left="171" w:right="135"/>
              <w:rPr>
                <w:rFonts w:ascii="Arial Black"/>
                <w:sz w:val="18"/>
              </w:rPr>
            </w:pPr>
            <w:r>
              <w:rPr>
                <w:rFonts w:ascii="Arial Black"/>
                <w:color w:val="58595B"/>
                <w:w w:val="90"/>
                <w:sz w:val="18"/>
              </w:rPr>
              <w:t>Assist</w:t>
            </w:r>
            <w:r>
              <w:rPr>
                <w:rFonts w:ascii="Arial Black"/>
                <w:color w:val="58595B"/>
                <w:spacing w:val="5"/>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person</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wash</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hands</w:t>
            </w:r>
            <w:r>
              <w:rPr>
                <w:rFonts w:ascii="Arial Black"/>
                <w:color w:val="58595B"/>
                <w:spacing w:val="5"/>
                <w:w w:val="90"/>
                <w:sz w:val="18"/>
              </w:rPr>
              <w:t xml:space="preserve"> </w:t>
            </w:r>
            <w:r>
              <w:rPr>
                <w:rFonts w:ascii="Arial Black"/>
                <w:color w:val="58595B"/>
                <w:w w:val="90"/>
                <w:sz w:val="18"/>
              </w:rPr>
              <w:t>or</w:t>
            </w:r>
            <w:r>
              <w:rPr>
                <w:rFonts w:ascii="Arial Black"/>
                <w:color w:val="58595B"/>
                <w:spacing w:val="5"/>
                <w:w w:val="90"/>
                <w:sz w:val="18"/>
              </w:rPr>
              <w:t xml:space="preserve"> </w:t>
            </w:r>
            <w:r>
              <w:rPr>
                <w:rFonts w:ascii="Arial Black"/>
                <w:color w:val="58595B"/>
                <w:w w:val="90"/>
                <w:sz w:val="18"/>
              </w:rPr>
              <w:t>you</w:t>
            </w:r>
            <w:r>
              <w:rPr>
                <w:rFonts w:ascii="Arial Black"/>
                <w:color w:val="58595B"/>
                <w:spacing w:val="5"/>
                <w:w w:val="90"/>
                <w:sz w:val="18"/>
              </w:rPr>
              <w:t xml:space="preserve"> </w:t>
            </w:r>
            <w:r>
              <w:rPr>
                <w:rFonts w:ascii="Arial Black"/>
                <w:color w:val="58595B"/>
                <w:w w:val="90"/>
                <w:sz w:val="18"/>
              </w:rPr>
              <w:t>may</w:t>
            </w:r>
            <w:r>
              <w:rPr>
                <w:rFonts w:ascii="Arial Black"/>
                <w:color w:val="58595B"/>
                <w:spacing w:val="5"/>
                <w:w w:val="90"/>
                <w:sz w:val="18"/>
              </w:rPr>
              <w:t xml:space="preserve"> </w:t>
            </w:r>
            <w:r>
              <w:rPr>
                <w:rFonts w:ascii="Arial Black"/>
                <w:color w:val="58595B"/>
                <w:w w:val="90"/>
                <w:sz w:val="18"/>
              </w:rPr>
              <w:t>use</w:t>
            </w:r>
            <w:r>
              <w:rPr>
                <w:rFonts w:ascii="Arial Black"/>
                <w:color w:val="58595B"/>
                <w:spacing w:val="5"/>
                <w:w w:val="90"/>
                <w:sz w:val="18"/>
              </w:rPr>
              <w:t xml:space="preserve"> </w:t>
            </w:r>
            <w:r>
              <w:rPr>
                <w:rFonts w:ascii="Arial Black"/>
                <w:color w:val="58595B"/>
                <w:w w:val="90"/>
                <w:sz w:val="18"/>
              </w:rPr>
              <w:t>hand</w:t>
            </w:r>
            <w:r>
              <w:rPr>
                <w:rFonts w:ascii="Arial Black"/>
                <w:color w:val="58595B"/>
                <w:spacing w:val="5"/>
                <w:w w:val="90"/>
                <w:sz w:val="18"/>
              </w:rPr>
              <w:t xml:space="preserve"> </w:t>
            </w:r>
            <w:r>
              <w:rPr>
                <w:rFonts w:ascii="Arial Black"/>
                <w:color w:val="58595B"/>
                <w:w w:val="90"/>
                <w:sz w:val="18"/>
              </w:rPr>
              <w:t>sanitizer</w:t>
            </w:r>
            <w:r>
              <w:rPr>
                <w:rFonts w:ascii="Arial Black"/>
                <w:color w:val="58595B"/>
                <w:spacing w:val="5"/>
                <w:w w:val="90"/>
                <w:sz w:val="18"/>
              </w:rPr>
              <w:t xml:space="preserve"> </w:t>
            </w:r>
            <w:r>
              <w:rPr>
                <w:rFonts w:ascii="Arial Black"/>
                <w:color w:val="58595B"/>
                <w:w w:val="90"/>
                <w:sz w:val="18"/>
              </w:rPr>
              <w:t>if</w:t>
            </w:r>
            <w:r>
              <w:rPr>
                <w:rFonts w:ascii="Arial Black"/>
                <w:color w:val="58595B"/>
                <w:spacing w:val="5"/>
                <w:w w:val="90"/>
                <w:sz w:val="18"/>
              </w:rPr>
              <w:t xml:space="preserve"> </w:t>
            </w:r>
            <w:r>
              <w:rPr>
                <w:rFonts w:ascii="Arial Black"/>
                <w:color w:val="58595B"/>
                <w:w w:val="90"/>
                <w:sz w:val="18"/>
              </w:rPr>
              <w:t>it</w:t>
            </w:r>
            <w:r>
              <w:rPr>
                <w:rFonts w:ascii="Arial Black"/>
                <w:color w:val="58595B"/>
                <w:spacing w:val="5"/>
                <w:w w:val="90"/>
                <w:sz w:val="18"/>
              </w:rPr>
              <w:t xml:space="preserve"> </w:t>
            </w:r>
            <w:r>
              <w:rPr>
                <w:rFonts w:ascii="Arial Black"/>
                <w:color w:val="58595B"/>
                <w:w w:val="90"/>
                <w:sz w:val="18"/>
              </w:rPr>
              <w:t>is</w:t>
            </w:r>
            <w:r>
              <w:rPr>
                <w:rFonts w:ascii="Arial Black"/>
                <w:color w:val="58595B"/>
                <w:spacing w:val="5"/>
                <w:w w:val="90"/>
                <w:sz w:val="18"/>
              </w:rPr>
              <w:t xml:space="preserve"> </w:t>
            </w:r>
            <w:r>
              <w:rPr>
                <w:rFonts w:ascii="Arial Black"/>
                <w:color w:val="58595B"/>
                <w:w w:val="90"/>
                <w:sz w:val="18"/>
              </w:rPr>
              <w:t>safe</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do</w:t>
            </w:r>
            <w:r>
              <w:rPr>
                <w:rFonts w:ascii="Arial Black"/>
                <w:color w:val="58595B"/>
                <w:spacing w:val="-51"/>
                <w:w w:val="90"/>
                <w:sz w:val="18"/>
              </w:rPr>
              <w:t xml:space="preserve"> </w:t>
            </w:r>
            <w:r>
              <w:rPr>
                <w:rFonts w:ascii="Arial Black"/>
                <w:color w:val="58595B"/>
                <w:sz w:val="18"/>
              </w:rPr>
              <w:t>so.</w:t>
            </w:r>
          </w:p>
          <w:p w14:paraId="75F1C99D" w14:textId="77777777" w:rsidR="003620F5" w:rsidRDefault="003A5F03">
            <w:pPr>
              <w:pStyle w:val="TableParagraph"/>
              <w:spacing w:before="109"/>
              <w:ind w:left="171"/>
              <w:rPr>
                <w:rFonts w:ascii="Arial Black" w:hAnsi="Arial Black"/>
                <w:sz w:val="18"/>
              </w:rPr>
            </w:pPr>
            <w:r>
              <w:rPr>
                <w:rFonts w:ascii="Arial Black" w:hAnsi="Arial Black"/>
                <w:color w:val="58595B"/>
                <w:w w:val="90"/>
                <w:sz w:val="18"/>
              </w:rPr>
              <w:t>Choose</w:t>
            </w:r>
            <w:r>
              <w:rPr>
                <w:rFonts w:ascii="Arial Black" w:hAnsi="Arial Black"/>
                <w:color w:val="58595B"/>
                <w:spacing w:val="18"/>
                <w:w w:val="90"/>
                <w:sz w:val="18"/>
              </w:rPr>
              <w:t xml:space="preserve"> </w:t>
            </w:r>
            <w:r>
              <w:rPr>
                <w:rFonts w:ascii="Arial Black" w:hAnsi="Arial Black"/>
                <w:color w:val="58595B"/>
                <w:w w:val="90"/>
                <w:sz w:val="18"/>
              </w:rPr>
              <w:t>the</w:t>
            </w:r>
            <w:r>
              <w:rPr>
                <w:rFonts w:ascii="Arial Black" w:hAnsi="Arial Black"/>
                <w:color w:val="58595B"/>
                <w:spacing w:val="18"/>
                <w:w w:val="90"/>
                <w:sz w:val="18"/>
              </w:rPr>
              <w:t xml:space="preserve"> </w:t>
            </w:r>
            <w:r>
              <w:rPr>
                <w:rFonts w:ascii="Arial Black" w:hAnsi="Arial Black"/>
                <w:color w:val="58595B"/>
                <w:w w:val="90"/>
                <w:sz w:val="18"/>
              </w:rPr>
              <w:t>person’s</w:t>
            </w:r>
            <w:r>
              <w:rPr>
                <w:rFonts w:ascii="Arial Black" w:hAnsi="Arial Black"/>
                <w:color w:val="58595B"/>
                <w:spacing w:val="18"/>
                <w:w w:val="90"/>
                <w:sz w:val="18"/>
              </w:rPr>
              <w:t xml:space="preserve"> </w:t>
            </w:r>
            <w:r>
              <w:rPr>
                <w:rFonts w:ascii="Arial Black" w:hAnsi="Arial Black"/>
                <w:color w:val="58595B"/>
                <w:w w:val="90"/>
                <w:sz w:val="18"/>
              </w:rPr>
              <w:t>medication</w:t>
            </w:r>
            <w:r>
              <w:rPr>
                <w:rFonts w:ascii="Arial Black" w:hAnsi="Arial Black"/>
                <w:color w:val="58595B"/>
                <w:spacing w:val="18"/>
                <w:w w:val="90"/>
                <w:sz w:val="18"/>
              </w:rPr>
              <w:t xml:space="preserve"> </w:t>
            </w:r>
            <w:r>
              <w:rPr>
                <w:rFonts w:ascii="Arial Black" w:hAnsi="Arial Black"/>
                <w:color w:val="58595B"/>
                <w:w w:val="90"/>
                <w:sz w:val="18"/>
              </w:rPr>
              <w:t>usage</w:t>
            </w:r>
            <w:r>
              <w:rPr>
                <w:rFonts w:ascii="Arial Black" w:hAnsi="Arial Black"/>
                <w:color w:val="58595B"/>
                <w:spacing w:val="18"/>
                <w:w w:val="90"/>
                <w:sz w:val="18"/>
              </w:rPr>
              <w:t xml:space="preserve"> </w:t>
            </w:r>
            <w:r>
              <w:rPr>
                <w:rFonts w:ascii="Arial Black" w:hAnsi="Arial Black"/>
                <w:color w:val="58595B"/>
                <w:w w:val="90"/>
                <w:sz w:val="18"/>
              </w:rPr>
              <w:t>record</w:t>
            </w:r>
            <w:r>
              <w:rPr>
                <w:rFonts w:ascii="Arial Black" w:hAnsi="Arial Black"/>
                <w:color w:val="58595B"/>
                <w:spacing w:val="18"/>
                <w:w w:val="90"/>
                <w:sz w:val="18"/>
              </w:rPr>
              <w:t xml:space="preserve"> </w:t>
            </w:r>
            <w:r>
              <w:rPr>
                <w:rFonts w:ascii="Arial Black" w:hAnsi="Arial Black"/>
                <w:color w:val="58595B"/>
                <w:w w:val="90"/>
                <w:sz w:val="18"/>
              </w:rPr>
              <w:t>(MUR).</w:t>
            </w:r>
          </w:p>
          <w:p w14:paraId="75F1C99E" w14:textId="77777777" w:rsidR="003620F5" w:rsidRDefault="003A5F03">
            <w:pPr>
              <w:pStyle w:val="TableParagraph"/>
              <w:spacing w:before="74" w:line="372" w:lineRule="auto"/>
              <w:ind w:left="171" w:right="2146"/>
              <w:rPr>
                <w:rFonts w:ascii="Arial Black" w:hAnsi="Arial Black"/>
                <w:sz w:val="18"/>
              </w:rPr>
            </w:pPr>
            <w:r>
              <w:rPr>
                <w:rFonts w:ascii="Verdana" w:hAnsi="Verdana"/>
                <w:color w:val="58595B"/>
                <w:w w:val="90"/>
                <w:sz w:val="18"/>
              </w:rPr>
              <w:t>Choose</w:t>
            </w:r>
            <w:r>
              <w:rPr>
                <w:rFonts w:ascii="Verdana" w:hAnsi="Verdana"/>
                <w:color w:val="58595B"/>
                <w:spacing w:val="22"/>
                <w:w w:val="90"/>
                <w:sz w:val="18"/>
              </w:rPr>
              <w:t xml:space="preserve"> </w:t>
            </w:r>
            <w:r>
              <w:rPr>
                <w:rFonts w:ascii="Arial Black" w:hAnsi="Arial Black"/>
                <w:color w:val="58595B"/>
                <w:w w:val="90"/>
                <w:sz w:val="18"/>
              </w:rPr>
              <w:t>the</w:t>
            </w:r>
            <w:r>
              <w:rPr>
                <w:rFonts w:ascii="Arial Black" w:hAnsi="Arial Black"/>
                <w:color w:val="58595B"/>
                <w:spacing w:val="24"/>
                <w:w w:val="90"/>
                <w:sz w:val="18"/>
              </w:rPr>
              <w:t xml:space="preserve"> </w:t>
            </w:r>
            <w:r>
              <w:rPr>
                <w:rFonts w:ascii="Arial Black" w:hAnsi="Arial Black"/>
                <w:color w:val="58595B"/>
                <w:w w:val="90"/>
                <w:sz w:val="18"/>
              </w:rPr>
              <w:t>person’s</w:t>
            </w:r>
            <w:r>
              <w:rPr>
                <w:rFonts w:ascii="Arial Black" w:hAnsi="Arial Black"/>
                <w:color w:val="58595B"/>
                <w:spacing w:val="25"/>
                <w:w w:val="90"/>
                <w:sz w:val="18"/>
              </w:rPr>
              <w:t xml:space="preserve"> </w:t>
            </w:r>
            <w:r>
              <w:rPr>
                <w:rFonts w:ascii="Arial Black" w:hAnsi="Arial Black"/>
                <w:color w:val="58595B"/>
                <w:w w:val="90"/>
                <w:sz w:val="18"/>
              </w:rPr>
              <w:t>medication</w:t>
            </w:r>
            <w:r>
              <w:rPr>
                <w:rFonts w:ascii="Arial Black" w:hAnsi="Arial Black"/>
                <w:color w:val="58595B"/>
                <w:spacing w:val="25"/>
                <w:w w:val="90"/>
                <w:sz w:val="18"/>
              </w:rPr>
              <w:t xml:space="preserve"> </w:t>
            </w:r>
            <w:r>
              <w:rPr>
                <w:rFonts w:ascii="Arial Black" w:hAnsi="Arial Black"/>
                <w:color w:val="58595B"/>
                <w:w w:val="90"/>
                <w:sz w:val="18"/>
              </w:rPr>
              <w:t>from</w:t>
            </w:r>
            <w:r>
              <w:rPr>
                <w:rFonts w:ascii="Arial Black" w:hAnsi="Arial Black"/>
                <w:color w:val="58595B"/>
                <w:spacing w:val="25"/>
                <w:w w:val="90"/>
                <w:sz w:val="18"/>
              </w:rPr>
              <w:t xml:space="preserve"> </w:t>
            </w:r>
            <w:r>
              <w:rPr>
                <w:rFonts w:ascii="Arial Black" w:hAnsi="Arial Black"/>
                <w:color w:val="58595B"/>
                <w:w w:val="90"/>
                <w:sz w:val="18"/>
              </w:rPr>
              <w:t>the</w:t>
            </w:r>
            <w:r>
              <w:rPr>
                <w:rFonts w:ascii="Arial Black" w:hAnsi="Arial Black"/>
                <w:color w:val="58595B"/>
                <w:spacing w:val="24"/>
                <w:w w:val="90"/>
                <w:sz w:val="18"/>
              </w:rPr>
              <w:t xml:space="preserve"> </w:t>
            </w:r>
            <w:r>
              <w:rPr>
                <w:rFonts w:ascii="Arial Black" w:hAnsi="Arial Black"/>
                <w:color w:val="58595B"/>
                <w:w w:val="90"/>
                <w:sz w:val="18"/>
              </w:rPr>
              <w:t>locked</w:t>
            </w:r>
            <w:r>
              <w:rPr>
                <w:rFonts w:ascii="Arial Black" w:hAnsi="Arial Black"/>
                <w:color w:val="58595B"/>
                <w:spacing w:val="25"/>
                <w:w w:val="90"/>
                <w:sz w:val="18"/>
              </w:rPr>
              <w:t xml:space="preserve"> </w:t>
            </w:r>
            <w:r>
              <w:rPr>
                <w:rFonts w:ascii="Arial Black" w:hAnsi="Arial Black"/>
                <w:color w:val="58595B"/>
                <w:w w:val="90"/>
                <w:sz w:val="18"/>
              </w:rPr>
              <w:t>storage</w:t>
            </w:r>
            <w:r>
              <w:rPr>
                <w:rFonts w:ascii="Arial Black" w:hAnsi="Arial Black"/>
                <w:color w:val="58595B"/>
                <w:spacing w:val="25"/>
                <w:w w:val="90"/>
                <w:sz w:val="18"/>
              </w:rPr>
              <w:t xml:space="preserve"> </w:t>
            </w:r>
            <w:r>
              <w:rPr>
                <w:rFonts w:ascii="Arial Black" w:hAnsi="Arial Black"/>
                <w:color w:val="58595B"/>
                <w:w w:val="90"/>
                <w:sz w:val="18"/>
              </w:rPr>
              <w:t>area.</w:t>
            </w:r>
            <w:r>
              <w:rPr>
                <w:rFonts w:ascii="Arial Black" w:hAnsi="Arial Black"/>
                <w:color w:val="58595B"/>
                <w:spacing w:val="-51"/>
                <w:w w:val="90"/>
                <w:sz w:val="18"/>
              </w:rPr>
              <w:t xml:space="preserve"> </w:t>
            </w:r>
            <w:r>
              <w:rPr>
                <w:rFonts w:ascii="Arial Black" w:hAnsi="Arial Black"/>
                <w:color w:val="58595B"/>
                <w:w w:val="95"/>
                <w:sz w:val="18"/>
              </w:rPr>
              <w:t>Match</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person’s</w:t>
            </w:r>
            <w:r>
              <w:rPr>
                <w:rFonts w:ascii="Arial Black" w:hAnsi="Arial Black"/>
                <w:color w:val="58595B"/>
                <w:spacing w:val="-10"/>
                <w:w w:val="95"/>
                <w:sz w:val="18"/>
              </w:rPr>
              <w:t xml:space="preserve"> </w:t>
            </w:r>
            <w:r>
              <w:rPr>
                <w:rFonts w:ascii="Arial Black" w:hAnsi="Arial Black"/>
                <w:color w:val="58595B"/>
                <w:w w:val="95"/>
                <w:sz w:val="18"/>
              </w:rPr>
              <w:t>name</w:t>
            </w:r>
            <w:r>
              <w:rPr>
                <w:rFonts w:ascii="Arial Black" w:hAnsi="Arial Black"/>
                <w:color w:val="58595B"/>
                <w:spacing w:val="-10"/>
                <w:w w:val="95"/>
                <w:sz w:val="18"/>
              </w:rPr>
              <w:t xml:space="preserve"> </w:t>
            </w:r>
            <w:r>
              <w:rPr>
                <w:rFonts w:ascii="Arial Black" w:hAnsi="Arial Black"/>
                <w:color w:val="58595B"/>
                <w:w w:val="95"/>
                <w:sz w:val="18"/>
              </w:rPr>
              <w:t>with</w:t>
            </w:r>
            <w:r>
              <w:rPr>
                <w:rFonts w:ascii="Arial Black" w:hAnsi="Arial Black"/>
                <w:color w:val="58595B"/>
                <w:spacing w:val="-10"/>
                <w:w w:val="95"/>
                <w:sz w:val="18"/>
              </w:rPr>
              <w:t xml:space="preserve"> </w:t>
            </w:r>
            <w:r>
              <w:rPr>
                <w:rFonts w:ascii="Arial Black" w:hAnsi="Arial Black"/>
                <w:color w:val="58595B"/>
                <w:w w:val="95"/>
                <w:sz w:val="18"/>
              </w:rPr>
              <w:t>their</w:t>
            </w:r>
            <w:r>
              <w:rPr>
                <w:rFonts w:ascii="Arial Black" w:hAnsi="Arial Black"/>
                <w:color w:val="58595B"/>
                <w:spacing w:val="-10"/>
                <w:w w:val="95"/>
                <w:sz w:val="18"/>
              </w:rPr>
              <w:t xml:space="preserve"> </w:t>
            </w:r>
            <w:r>
              <w:rPr>
                <w:rFonts w:ascii="Arial Black" w:hAnsi="Arial Black"/>
                <w:color w:val="58595B"/>
                <w:w w:val="95"/>
                <w:sz w:val="18"/>
              </w:rPr>
              <w:t>picture.</w:t>
            </w:r>
          </w:p>
          <w:p w14:paraId="75F1C99F" w14:textId="77777777" w:rsidR="003620F5" w:rsidRDefault="003A5F03">
            <w:pPr>
              <w:pStyle w:val="TableParagraph"/>
              <w:spacing w:line="244" w:lineRule="exact"/>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10"/>
                <w:w w:val="95"/>
                <w:sz w:val="18"/>
              </w:rPr>
              <w:t xml:space="preserve"> </w:t>
            </w:r>
            <w:r>
              <w:rPr>
                <w:rFonts w:ascii="Arial Black"/>
                <w:color w:val="58595B"/>
                <w:w w:val="95"/>
                <w:sz w:val="18"/>
              </w:rPr>
              <w:t>before</w:t>
            </w:r>
            <w:r>
              <w:rPr>
                <w:rFonts w:ascii="Arial Black"/>
                <w:color w:val="58595B"/>
                <w:spacing w:val="-9"/>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w w:val="95"/>
                <w:sz w:val="18"/>
              </w:rPr>
              <w:t>medication.</w:t>
            </w:r>
          </w:p>
          <w:p w14:paraId="75F1C9A0" w14:textId="77777777" w:rsidR="003620F5" w:rsidRDefault="003A5F03">
            <w:pPr>
              <w:pStyle w:val="TableParagraph"/>
              <w:spacing w:before="160" w:line="228" w:lineRule="auto"/>
              <w:ind w:left="171"/>
              <w:rPr>
                <w:rFonts w:ascii="Arial Black" w:hAnsi="Arial Black"/>
                <w:sz w:val="18"/>
              </w:rPr>
            </w:pPr>
            <w:r>
              <w:rPr>
                <w:rFonts w:ascii="Arial Black" w:hAnsi="Arial Black"/>
                <w:color w:val="58595B"/>
                <w:w w:val="95"/>
                <w:sz w:val="18"/>
              </w:rPr>
              <w:t>The</w:t>
            </w:r>
            <w:r>
              <w:rPr>
                <w:rFonts w:ascii="Arial Black" w:hAnsi="Arial Black"/>
                <w:color w:val="58595B"/>
                <w:spacing w:val="-11"/>
                <w:w w:val="95"/>
                <w:sz w:val="18"/>
              </w:rPr>
              <w:t xml:space="preserve"> </w:t>
            </w:r>
            <w:r>
              <w:rPr>
                <w:rFonts w:ascii="Arial Black" w:hAnsi="Arial Black"/>
                <w:color w:val="58595B"/>
                <w:w w:val="95"/>
                <w:sz w:val="18"/>
              </w:rPr>
              <w:t>pharmacy</w:t>
            </w:r>
            <w:r>
              <w:rPr>
                <w:rFonts w:ascii="Arial Black" w:hAnsi="Arial Black"/>
                <w:color w:val="58595B"/>
                <w:spacing w:val="-10"/>
                <w:w w:val="95"/>
                <w:sz w:val="18"/>
              </w:rPr>
              <w:t xml:space="preserve"> </w:t>
            </w:r>
            <w:r>
              <w:rPr>
                <w:rFonts w:ascii="Arial Black" w:hAnsi="Arial Black"/>
                <w:color w:val="58595B"/>
                <w:w w:val="95"/>
                <w:sz w:val="18"/>
              </w:rPr>
              <w:t>label</w:t>
            </w:r>
            <w:r>
              <w:rPr>
                <w:rFonts w:ascii="Arial Black" w:hAnsi="Arial Black"/>
                <w:color w:val="58595B"/>
                <w:spacing w:val="-10"/>
                <w:w w:val="95"/>
                <w:sz w:val="18"/>
              </w:rPr>
              <w:t xml:space="preserve"> </w:t>
            </w:r>
            <w:r>
              <w:rPr>
                <w:rFonts w:ascii="Arial Black" w:hAnsi="Arial Black"/>
                <w:color w:val="58595B"/>
                <w:w w:val="95"/>
                <w:sz w:val="18"/>
              </w:rPr>
              <w:t>and</w:t>
            </w:r>
            <w:r>
              <w:rPr>
                <w:rFonts w:ascii="Arial Black" w:hAnsi="Arial Black"/>
                <w:color w:val="58595B"/>
                <w:spacing w:val="-10"/>
                <w:w w:val="95"/>
                <w:sz w:val="18"/>
              </w:rPr>
              <w:t xml:space="preserve"> </w:t>
            </w:r>
            <w:r>
              <w:rPr>
                <w:rFonts w:ascii="Arial Black" w:hAnsi="Arial Black"/>
                <w:color w:val="58595B"/>
                <w:w w:val="95"/>
                <w:sz w:val="18"/>
              </w:rPr>
              <w:t>MUR</w:t>
            </w:r>
            <w:r>
              <w:rPr>
                <w:rFonts w:ascii="Arial Black" w:hAnsi="Arial Black"/>
                <w:color w:val="58595B"/>
                <w:spacing w:val="-10"/>
                <w:w w:val="95"/>
                <w:sz w:val="18"/>
              </w:rPr>
              <w:t xml:space="preserve"> </w:t>
            </w:r>
            <w:r>
              <w:rPr>
                <w:rFonts w:ascii="Arial Black" w:hAnsi="Arial Black"/>
                <w:color w:val="58595B"/>
                <w:w w:val="95"/>
                <w:sz w:val="18"/>
              </w:rPr>
              <w:t>must</w:t>
            </w:r>
            <w:r>
              <w:rPr>
                <w:rFonts w:ascii="Arial Black" w:hAnsi="Arial Black"/>
                <w:color w:val="58595B"/>
                <w:spacing w:val="-10"/>
                <w:w w:val="95"/>
                <w:sz w:val="18"/>
              </w:rPr>
              <w:t xml:space="preserve"> </w:t>
            </w:r>
            <w:r>
              <w:rPr>
                <w:rFonts w:ascii="Arial Black" w:hAnsi="Arial Black"/>
                <w:color w:val="58595B"/>
                <w:w w:val="95"/>
                <w:sz w:val="18"/>
              </w:rPr>
              <w:t>match</w:t>
            </w:r>
            <w:r>
              <w:rPr>
                <w:rFonts w:ascii="Arial Black" w:hAnsi="Arial Black"/>
                <w:color w:val="58595B"/>
                <w:spacing w:val="-11"/>
                <w:w w:val="95"/>
                <w:sz w:val="18"/>
              </w:rPr>
              <w:t xml:space="preserve"> </w:t>
            </w:r>
            <w:r>
              <w:rPr>
                <w:rFonts w:ascii="Arial Black" w:hAnsi="Arial Black"/>
                <w:color w:val="58595B"/>
                <w:w w:val="95"/>
                <w:sz w:val="18"/>
              </w:rPr>
              <w:t>for</w:t>
            </w:r>
            <w:r>
              <w:rPr>
                <w:rFonts w:ascii="Arial Black" w:hAnsi="Arial Black"/>
                <w:color w:val="58595B"/>
                <w:spacing w:val="-10"/>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right</w:t>
            </w:r>
            <w:r>
              <w:rPr>
                <w:rFonts w:ascii="Arial Black" w:hAnsi="Arial Black"/>
                <w:color w:val="58595B"/>
                <w:spacing w:val="-10"/>
                <w:w w:val="95"/>
                <w:sz w:val="18"/>
              </w:rPr>
              <w:t xml:space="preserve"> </w:t>
            </w:r>
            <w:r>
              <w:rPr>
                <w:rFonts w:ascii="Arial Black" w:hAnsi="Arial Black"/>
                <w:color w:val="58595B"/>
                <w:w w:val="95"/>
                <w:sz w:val="18"/>
              </w:rPr>
              <w:t>person,</w:t>
            </w:r>
            <w:r>
              <w:rPr>
                <w:rFonts w:ascii="Arial Black" w:hAnsi="Arial Black"/>
                <w:color w:val="58595B"/>
                <w:spacing w:val="-10"/>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right</w:t>
            </w:r>
            <w:r>
              <w:rPr>
                <w:rFonts w:ascii="Arial Black" w:hAnsi="Arial Black"/>
                <w:color w:val="58595B"/>
                <w:spacing w:val="-10"/>
                <w:w w:val="95"/>
                <w:sz w:val="18"/>
              </w:rPr>
              <w:t xml:space="preserve"> </w:t>
            </w:r>
            <w:r>
              <w:rPr>
                <w:rFonts w:ascii="Arial Black" w:hAnsi="Arial Black"/>
                <w:color w:val="58595B"/>
                <w:w w:val="95"/>
                <w:sz w:val="18"/>
              </w:rPr>
              <w:t>medication,</w:t>
            </w:r>
            <w:r>
              <w:rPr>
                <w:rFonts w:ascii="Arial Black" w:hAnsi="Arial Black"/>
                <w:color w:val="58595B"/>
                <w:spacing w:val="-55"/>
                <w:w w:val="95"/>
                <w:sz w:val="18"/>
              </w:rPr>
              <w:t xml:space="preserve"> </w:t>
            </w:r>
            <w:r>
              <w:rPr>
                <w:rFonts w:ascii="Arial Black" w:hAnsi="Arial Black"/>
                <w:color w:val="58595B"/>
                <w:spacing w:val="-1"/>
                <w:w w:val="95"/>
                <w:sz w:val="18"/>
              </w:rPr>
              <w:t xml:space="preserve">the right dosage, the right </w:t>
            </w:r>
            <w:proofErr w:type="gramStart"/>
            <w:r>
              <w:rPr>
                <w:rFonts w:ascii="Arial Black" w:hAnsi="Arial Black"/>
                <w:color w:val="58595B"/>
                <w:spacing w:val="-1"/>
                <w:w w:val="95"/>
                <w:sz w:val="18"/>
              </w:rPr>
              <w:t>time</w:t>
            </w:r>
            <w:proofErr w:type="gramEnd"/>
            <w:r>
              <w:rPr>
                <w:rFonts w:ascii="Arial Black" w:hAnsi="Arial Black"/>
                <w:color w:val="58595B"/>
                <w:spacing w:val="-1"/>
                <w:w w:val="95"/>
                <w:sz w:val="18"/>
              </w:rPr>
              <w:t xml:space="preserve"> </w:t>
            </w:r>
            <w:r>
              <w:rPr>
                <w:rFonts w:ascii="Arial Black" w:hAnsi="Arial Black"/>
                <w:color w:val="58595B"/>
                <w:w w:val="95"/>
                <w:sz w:val="18"/>
              </w:rPr>
              <w:t>and the right route. If it doesn’t match, contact the</w:t>
            </w:r>
            <w:r>
              <w:rPr>
                <w:rFonts w:ascii="Arial Black" w:hAnsi="Arial Black"/>
                <w:color w:val="58595B"/>
                <w:spacing w:val="-55"/>
                <w:w w:val="95"/>
                <w:sz w:val="18"/>
              </w:rPr>
              <w:t xml:space="preserve"> </w:t>
            </w:r>
            <w:r>
              <w:rPr>
                <w:rFonts w:ascii="Arial Black" w:hAnsi="Arial Black"/>
                <w:color w:val="58595B"/>
                <w:sz w:val="18"/>
              </w:rPr>
              <w:t>nurse.</w:t>
            </w:r>
          </w:p>
          <w:p w14:paraId="75F1C9A1" w14:textId="77777777" w:rsidR="003620F5" w:rsidRDefault="003A5F03">
            <w:pPr>
              <w:pStyle w:val="TableParagraph"/>
              <w:spacing w:before="131"/>
              <w:ind w:left="171"/>
              <w:rPr>
                <w:rFonts w:ascii="Arial Black"/>
                <w:sz w:val="18"/>
              </w:rPr>
            </w:pPr>
            <w:r>
              <w:rPr>
                <w:rFonts w:ascii="Arial Black"/>
                <w:color w:val="58595B"/>
                <w:w w:val="90"/>
                <w:sz w:val="18"/>
              </w:rPr>
              <w:t>Put</w:t>
            </w:r>
            <w:r>
              <w:rPr>
                <w:rFonts w:ascii="Arial Black"/>
                <w:color w:val="58595B"/>
                <w:spacing w:val="7"/>
                <w:w w:val="90"/>
                <w:sz w:val="18"/>
              </w:rPr>
              <w:t xml:space="preserve"> </w:t>
            </w:r>
            <w:r>
              <w:rPr>
                <w:rFonts w:ascii="Arial Black"/>
                <w:color w:val="58595B"/>
                <w:w w:val="90"/>
                <w:sz w:val="18"/>
              </w:rPr>
              <w:t>on</w:t>
            </w:r>
            <w:r>
              <w:rPr>
                <w:rFonts w:ascii="Arial Black"/>
                <w:color w:val="58595B"/>
                <w:spacing w:val="8"/>
                <w:w w:val="90"/>
                <w:sz w:val="18"/>
              </w:rPr>
              <w:t xml:space="preserve"> </w:t>
            </w:r>
            <w:r>
              <w:rPr>
                <w:rFonts w:ascii="Arial Black"/>
                <w:color w:val="58595B"/>
                <w:w w:val="90"/>
                <w:sz w:val="18"/>
              </w:rPr>
              <w:t>gloves.</w:t>
            </w:r>
          </w:p>
          <w:p w14:paraId="75F1C9A2" w14:textId="77777777" w:rsidR="003620F5" w:rsidRDefault="003A5F03">
            <w:pPr>
              <w:pStyle w:val="TableParagraph"/>
              <w:spacing w:before="128" w:line="362" w:lineRule="auto"/>
              <w:ind w:left="171" w:right="1894"/>
              <w:rPr>
                <w:rFonts w:ascii="Arial Black"/>
                <w:sz w:val="18"/>
              </w:rPr>
            </w:pPr>
            <w:r>
              <w:rPr>
                <w:rFonts w:ascii="Arial Black"/>
                <w:color w:val="58595B"/>
                <w:w w:val="90"/>
                <w:sz w:val="18"/>
              </w:rPr>
              <w:t>Ask</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person</w:t>
            </w:r>
            <w:r>
              <w:rPr>
                <w:rFonts w:ascii="Arial Black"/>
                <w:color w:val="58595B"/>
                <w:spacing w:val="11"/>
                <w:w w:val="90"/>
                <w:sz w:val="18"/>
              </w:rPr>
              <w:t xml:space="preserve"> </w:t>
            </w:r>
            <w:r>
              <w:rPr>
                <w:rFonts w:ascii="Arial Black"/>
                <w:color w:val="58595B"/>
                <w:w w:val="90"/>
                <w:sz w:val="18"/>
              </w:rPr>
              <w:t>to</w:t>
            </w:r>
            <w:r>
              <w:rPr>
                <w:rFonts w:ascii="Arial Black"/>
                <w:color w:val="58595B"/>
                <w:spacing w:val="11"/>
                <w:w w:val="90"/>
                <w:sz w:val="18"/>
              </w:rPr>
              <w:t xml:space="preserve"> </w:t>
            </w:r>
            <w:r>
              <w:rPr>
                <w:rFonts w:ascii="Arial Black"/>
                <w:color w:val="58595B"/>
                <w:w w:val="90"/>
                <w:sz w:val="18"/>
              </w:rPr>
              <w:t>sit</w:t>
            </w:r>
            <w:r>
              <w:rPr>
                <w:rFonts w:ascii="Arial Black"/>
                <w:color w:val="58595B"/>
                <w:spacing w:val="12"/>
                <w:w w:val="90"/>
                <w:sz w:val="18"/>
              </w:rPr>
              <w:t xml:space="preserve"> </w:t>
            </w:r>
            <w:r>
              <w:rPr>
                <w:rFonts w:ascii="Arial Black"/>
                <w:color w:val="58595B"/>
                <w:w w:val="90"/>
                <w:sz w:val="18"/>
              </w:rPr>
              <w:t>down</w:t>
            </w:r>
            <w:r>
              <w:rPr>
                <w:rFonts w:ascii="Arial Black"/>
                <w:color w:val="58595B"/>
                <w:spacing w:val="11"/>
                <w:w w:val="90"/>
                <w:sz w:val="18"/>
              </w:rPr>
              <w:t xml:space="preserve"> </w:t>
            </w:r>
            <w:r>
              <w:rPr>
                <w:rFonts w:ascii="Arial Black"/>
                <w:color w:val="58595B"/>
                <w:w w:val="90"/>
                <w:sz w:val="18"/>
              </w:rPr>
              <w:t>and</w:t>
            </w:r>
            <w:r>
              <w:rPr>
                <w:rFonts w:ascii="Arial Black"/>
                <w:color w:val="58595B"/>
                <w:spacing w:val="11"/>
                <w:w w:val="90"/>
                <w:sz w:val="18"/>
              </w:rPr>
              <w:t xml:space="preserve"> </w:t>
            </w:r>
            <w:r>
              <w:rPr>
                <w:rFonts w:ascii="Arial Black"/>
                <w:color w:val="58595B"/>
                <w:w w:val="90"/>
                <w:sz w:val="18"/>
              </w:rPr>
              <w:t>lean</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head</w:t>
            </w:r>
            <w:r>
              <w:rPr>
                <w:rFonts w:ascii="Arial Black"/>
                <w:color w:val="58595B"/>
                <w:spacing w:val="12"/>
                <w:w w:val="90"/>
                <w:sz w:val="18"/>
              </w:rPr>
              <w:t xml:space="preserve"> </w:t>
            </w:r>
            <w:r>
              <w:rPr>
                <w:rFonts w:ascii="Arial Black"/>
                <w:color w:val="58595B"/>
                <w:w w:val="90"/>
                <w:sz w:val="18"/>
              </w:rPr>
              <w:t>slightly</w:t>
            </w:r>
            <w:r>
              <w:rPr>
                <w:rFonts w:ascii="Arial Black"/>
                <w:color w:val="58595B"/>
                <w:spacing w:val="11"/>
                <w:w w:val="90"/>
                <w:sz w:val="18"/>
              </w:rPr>
              <w:t xml:space="preserve"> </w:t>
            </w:r>
            <w:r>
              <w:rPr>
                <w:rFonts w:ascii="Arial Black"/>
                <w:color w:val="58595B"/>
                <w:w w:val="90"/>
                <w:sz w:val="18"/>
              </w:rPr>
              <w:t>forward.</w:t>
            </w:r>
            <w:r>
              <w:rPr>
                <w:rFonts w:ascii="Arial Black"/>
                <w:color w:val="58595B"/>
                <w:spacing w:val="-51"/>
                <w:w w:val="90"/>
                <w:sz w:val="18"/>
              </w:rPr>
              <w:t xml:space="preserve"> </w:t>
            </w:r>
            <w:r>
              <w:rPr>
                <w:rFonts w:ascii="Arial Black"/>
                <w:color w:val="58595B"/>
                <w:w w:val="90"/>
                <w:sz w:val="18"/>
              </w:rPr>
              <w:t>Have</w:t>
            </w:r>
            <w:r>
              <w:rPr>
                <w:rFonts w:ascii="Arial Black"/>
                <w:color w:val="58595B"/>
                <w:spacing w:val="-2"/>
                <w:w w:val="90"/>
                <w:sz w:val="18"/>
              </w:rPr>
              <w:t xml:space="preserve"> </w:t>
            </w:r>
            <w:r>
              <w:rPr>
                <w:rFonts w:ascii="Arial Black"/>
                <w:color w:val="58595B"/>
                <w:w w:val="90"/>
                <w:sz w:val="18"/>
              </w:rPr>
              <w:t>the</w:t>
            </w:r>
            <w:r>
              <w:rPr>
                <w:rFonts w:ascii="Arial Black"/>
                <w:color w:val="58595B"/>
                <w:spacing w:val="-2"/>
                <w:w w:val="90"/>
                <w:sz w:val="18"/>
              </w:rPr>
              <w:t xml:space="preserve"> </w:t>
            </w:r>
            <w:r>
              <w:rPr>
                <w:rFonts w:ascii="Arial Black"/>
                <w:color w:val="58595B"/>
                <w:w w:val="90"/>
                <w:sz w:val="18"/>
              </w:rPr>
              <w:t>person</w:t>
            </w:r>
            <w:r>
              <w:rPr>
                <w:rFonts w:ascii="Arial Black"/>
                <w:color w:val="58595B"/>
                <w:spacing w:val="-1"/>
                <w:w w:val="90"/>
                <w:sz w:val="18"/>
              </w:rPr>
              <w:t xml:space="preserve"> </w:t>
            </w:r>
            <w:r>
              <w:rPr>
                <w:rFonts w:ascii="Arial Black"/>
                <w:color w:val="58595B"/>
                <w:w w:val="90"/>
                <w:sz w:val="18"/>
              </w:rPr>
              <w:t>blow</w:t>
            </w:r>
            <w:r>
              <w:rPr>
                <w:rFonts w:ascii="Arial Black"/>
                <w:color w:val="58595B"/>
                <w:spacing w:val="-2"/>
                <w:w w:val="90"/>
                <w:sz w:val="18"/>
              </w:rPr>
              <w:t xml:space="preserve"> </w:t>
            </w:r>
            <w:r>
              <w:rPr>
                <w:rFonts w:ascii="Arial Black"/>
                <w:color w:val="58595B"/>
                <w:w w:val="90"/>
                <w:sz w:val="18"/>
              </w:rPr>
              <w:t>their</w:t>
            </w:r>
            <w:r>
              <w:rPr>
                <w:rFonts w:ascii="Arial Black"/>
                <w:color w:val="58595B"/>
                <w:spacing w:val="-2"/>
                <w:w w:val="90"/>
                <w:sz w:val="18"/>
              </w:rPr>
              <w:t xml:space="preserve"> </w:t>
            </w:r>
            <w:r>
              <w:rPr>
                <w:rFonts w:ascii="Arial Black"/>
                <w:color w:val="58595B"/>
                <w:w w:val="90"/>
                <w:sz w:val="18"/>
              </w:rPr>
              <w:t>nose.</w:t>
            </w:r>
            <w:r>
              <w:rPr>
                <w:rFonts w:ascii="Arial Black"/>
                <w:color w:val="58595B"/>
                <w:spacing w:val="-1"/>
                <w:w w:val="90"/>
                <w:sz w:val="18"/>
              </w:rPr>
              <w:t xml:space="preserve"> </w:t>
            </w:r>
            <w:r>
              <w:rPr>
                <w:rFonts w:ascii="Arial Black"/>
                <w:color w:val="58595B"/>
                <w:w w:val="90"/>
                <w:sz w:val="18"/>
              </w:rPr>
              <w:t>Discard</w:t>
            </w:r>
            <w:r>
              <w:rPr>
                <w:rFonts w:ascii="Arial Black"/>
                <w:color w:val="58595B"/>
                <w:spacing w:val="-2"/>
                <w:w w:val="90"/>
                <w:sz w:val="18"/>
              </w:rPr>
              <w:t xml:space="preserve"> </w:t>
            </w:r>
            <w:r>
              <w:rPr>
                <w:rFonts w:ascii="Arial Black"/>
                <w:color w:val="58595B"/>
                <w:w w:val="90"/>
                <w:sz w:val="18"/>
              </w:rPr>
              <w:t>the</w:t>
            </w:r>
            <w:r>
              <w:rPr>
                <w:rFonts w:ascii="Arial Black"/>
                <w:color w:val="58595B"/>
                <w:spacing w:val="-1"/>
                <w:w w:val="90"/>
                <w:sz w:val="18"/>
              </w:rPr>
              <w:t xml:space="preserve"> </w:t>
            </w:r>
            <w:r>
              <w:rPr>
                <w:rFonts w:ascii="Arial Black"/>
                <w:color w:val="58595B"/>
                <w:w w:val="90"/>
                <w:sz w:val="18"/>
              </w:rPr>
              <w:t>tissue.</w:t>
            </w:r>
          </w:p>
          <w:p w14:paraId="75F1C9A3" w14:textId="77777777" w:rsidR="003620F5" w:rsidRDefault="003A5F03">
            <w:pPr>
              <w:pStyle w:val="TableParagraph"/>
              <w:spacing w:before="31" w:line="228" w:lineRule="auto"/>
              <w:ind w:left="171" w:right="368"/>
              <w:rPr>
                <w:rFonts w:ascii="Arial Black"/>
                <w:sz w:val="18"/>
              </w:rPr>
            </w:pPr>
            <w:r>
              <w:rPr>
                <w:rFonts w:ascii="Arial Black"/>
                <w:color w:val="58595B"/>
                <w:w w:val="90"/>
                <w:sz w:val="18"/>
              </w:rPr>
              <w:t>Shake</w:t>
            </w:r>
            <w:r>
              <w:rPr>
                <w:rFonts w:ascii="Arial Black"/>
                <w:color w:val="58595B"/>
                <w:spacing w:val="6"/>
                <w:w w:val="90"/>
                <w:sz w:val="18"/>
              </w:rPr>
              <w:t xml:space="preserve"> </w:t>
            </w:r>
            <w:r>
              <w:rPr>
                <w:rFonts w:ascii="Arial Black"/>
                <w:color w:val="58595B"/>
                <w:w w:val="90"/>
                <w:sz w:val="18"/>
              </w:rPr>
              <w:t>the</w:t>
            </w:r>
            <w:r>
              <w:rPr>
                <w:rFonts w:ascii="Arial Black"/>
                <w:color w:val="58595B"/>
                <w:spacing w:val="6"/>
                <w:w w:val="90"/>
                <w:sz w:val="18"/>
              </w:rPr>
              <w:t xml:space="preserve"> </w:t>
            </w:r>
            <w:r>
              <w:rPr>
                <w:rFonts w:ascii="Arial Black"/>
                <w:color w:val="58595B"/>
                <w:w w:val="90"/>
                <w:sz w:val="18"/>
              </w:rPr>
              <w:t>drops</w:t>
            </w:r>
            <w:r>
              <w:rPr>
                <w:rFonts w:ascii="Arial Black"/>
                <w:color w:val="58595B"/>
                <w:spacing w:val="7"/>
                <w:w w:val="90"/>
                <w:sz w:val="18"/>
              </w:rPr>
              <w:t xml:space="preserve"> </w:t>
            </w:r>
            <w:r>
              <w:rPr>
                <w:rFonts w:ascii="Arial Black"/>
                <w:color w:val="58595B"/>
                <w:w w:val="90"/>
                <w:sz w:val="18"/>
              </w:rPr>
              <w:t>if</w:t>
            </w:r>
            <w:r>
              <w:rPr>
                <w:rFonts w:ascii="Arial Black"/>
                <w:color w:val="58595B"/>
                <w:spacing w:val="6"/>
                <w:w w:val="90"/>
                <w:sz w:val="18"/>
              </w:rPr>
              <w:t xml:space="preserve"> </w:t>
            </w:r>
            <w:r>
              <w:rPr>
                <w:rFonts w:ascii="Arial Black"/>
                <w:color w:val="58595B"/>
                <w:w w:val="90"/>
                <w:sz w:val="18"/>
              </w:rPr>
              <w:t>needed.</w:t>
            </w:r>
            <w:r>
              <w:rPr>
                <w:rFonts w:ascii="Arial Black"/>
                <w:color w:val="58595B"/>
                <w:spacing w:val="7"/>
                <w:w w:val="90"/>
                <w:sz w:val="18"/>
              </w:rPr>
              <w:t xml:space="preserve"> </w:t>
            </w:r>
            <w:r>
              <w:rPr>
                <w:rFonts w:ascii="Arial Black"/>
                <w:color w:val="58595B"/>
                <w:w w:val="90"/>
                <w:sz w:val="18"/>
              </w:rPr>
              <w:t>Take</w:t>
            </w:r>
            <w:r>
              <w:rPr>
                <w:rFonts w:ascii="Arial Black"/>
                <w:color w:val="58595B"/>
                <w:spacing w:val="6"/>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lid</w:t>
            </w:r>
            <w:r>
              <w:rPr>
                <w:rFonts w:ascii="Arial Black"/>
                <w:color w:val="58595B"/>
                <w:spacing w:val="6"/>
                <w:w w:val="90"/>
                <w:sz w:val="18"/>
              </w:rPr>
              <w:t xml:space="preserve"> </w:t>
            </w:r>
            <w:r>
              <w:rPr>
                <w:rFonts w:ascii="Arial Black"/>
                <w:color w:val="58595B"/>
                <w:w w:val="90"/>
                <w:sz w:val="18"/>
              </w:rPr>
              <w:t>off</w:t>
            </w:r>
            <w:r>
              <w:rPr>
                <w:rFonts w:ascii="Arial Black"/>
                <w:color w:val="58595B"/>
                <w:spacing w:val="7"/>
                <w:w w:val="90"/>
                <w:sz w:val="18"/>
              </w:rPr>
              <w:t xml:space="preserve"> </w:t>
            </w:r>
            <w:r>
              <w:rPr>
                <w:rFonts w:ascii="Arial Black"/>
                <w:color w:val="58595B"/>
                <w:w w:val="90"/>
                <w:sz w:val="18"/>
              </w:rPr>
              <w:t>the</w:t>
            </w:r>
            <w:r>
              <w:rPr>
                <w:rFonts w:ascii="Arial Black"/>
                <w:color w:val="58595B"/>
                <w:spacing w:val="6"/>
                <w:w w:val="90"/>
                <w:sz w:val="18"/>
              </w:rPr>
              <w:t xml:space="preserve"> </w:t>
            </w:r>
            <w:r>
              <w:rPr>
                <w:rFonts w:ascii="Arial Black"/>
                <w:color w:val="58595B"/>
                <w:w w:val="90"/>
                <w:sz w:val="18"/>
              </w:rPr>
              <w:t>nasal</w:t>
            </w:r>
            <w:r>
              <w:rPr>
                <w:rFonts w:ascii="Arial Black"/>
                <w:color w:val="58595B"/>
                <w:spacing w:val="7"/>
                <w:w w:val="90"/>
                <w:sz w:val="18"/>
              </w:rPr>
              <w:t xml:space="preserve"> </w:t>
            </w:r>
            <w:r>
              <w:rPr>
                <w:rFonts w:ascii="Arial Black"/>
                <w:color w:val="58595B"/>
                <w:w w:val="90"/>
                <w:sz w:val="18"/>
              </w:rPr>
              <w:t>spray</w:t>
            </w:r>
            <w:r>
              <w:rPr>
                <w:rFonts w:ascii="Arial Black"/>
                <w:color w:val="58595B"/>
                <w:spacing w:val="6"/>
                <w:w w:val="90"/>
                <w:sz w:val="18"/>
              </w:rPr>
              <w:t xml:space="preserve"> </w:t>
            </w:r>
            <w:r>
              <w:rPr>
                <w:rFonts w:ascii="Arial Black"/>
                <w:color w:val="58595B"/>
                <w:w w:val="90"/>
                <w:sz w:val="18"/>
              </w:rPr>
              <w:t>bottle</w:t>
            </w:r>
            <w:r>
              <w:rPr>
                <w:rFonts w:ascii="Arial Black"/>
                <w:color w:val="58595B"/>
                <w:spacing w:val="7"/>
                <w:w w:val="90"/>
                <w:sz w:val="18"/>
              </w:rPr>
              <w:t xml:space="preserve"> </w:t>
            </w:r>
            <w:r>
              <w:rPr>
                <w:rFonts w:ascii="Arial Black"/>
                <w:color w:val="58595B"/>
                <w:w w:val="90"/>
                <w:sz w:val="18"/>
              </w:rPr>
              <w:t>and</w:t>
            </w:r>
            <w:r>
              <w:rPr>
                <w:rFonts w:ascii="Arial Black"/>
                <w:color w:val="58595B"/>
                <w:spacing w:val="6"/>
                <w:w w:val="90"/>
                <w:sz w:val="18"/>
              </w:rPr>
              <w:t xml:space="preserve"> </w:t>
            </w:r>
            <w:r>
              <w:rPr>
                <w:rFonts w:ascii="Arial Black"/>
                <w:color w:val="58595B"/>
                <w:w w:val="90"/>
                <w:sz w:val="18"/>
              </w:rPr>
              <w:t>place</w:t>
            </w:r>
            <w:r>
              <w:rPr>
                <w:rFonts w:ascii="Arial Black"/>
                <w:color w:val="58595B"/>
                <w:spacing w:val="7"/>
                <w:w w:val="90"/>
                <w:sz w:val="18"/>
              </w:rPr>
              <w:t xml:space="preserve"> </w:t>
            </w:r>
            <w:r>
              <w:rPr>
                <w:rFonts w:ascii="Arial Black"/>
                <w:color w:val="58595B"/>
                <w:w w:val="90"/>
                <w:sz w:val="18"/>
              </w:rPr>
              <w:t>it</w:t>
            </w:r>
            <w:r>
              <w:rPr>
                <w:rFonts w:ascii="Arial Black"/>
                <w:color w:val="58595B"/>
                <w:spacing w:val="6"/>
                <w:w w:val="90"/>
                <w:sz w:val="18"/>
              </w:rPr>
              <w:t xml:space="preserve"> </w:t>
            </w:r>
            <w:r>
              <w:rPr>
                <w:rFonts w:ascii="Arial Black"/>
                <w:color w:val="58595B"/>
                <w:w w:val="90"/>
                <w:sz w:val="18"/>
              </w:rPr>
              <w:t>on</w:t>
            </w:r>
            <w:r>
              <w:rPr>
                <w:rFonts w:ascii="Arial Black"/>
                <w:color w:val="58595B"/>
                <w:spacing w:val="-51"/>
                <w:w w:val="90"/>
                <w:sz w:val="18"/>
              </w:rPr>
              <w:t xml:space="preserve"> </w:t>
            </w:r>
            <w:r>
              <w:rPr>
                <w:rFonts w:ascii="Arial Black"/>
                <w:color w:val="58595B"/>
                <w:sz w:val="18"/>
              </w:rPr>
              <w:t>paper</w:t>
            </w:r>
            <w:r>
              <w:rPr>
                <w:rFonts w:ascii="Arial Black"/>
                <w:color w:val="58595B"/>
                <w:spacing w:val="-14"/>
                <w:sz w:val="18"/>
              </w:rPr>
              <w:t xml:space="preserve"> </w:t>
            </w:r>
            <w:r>
              <w:rPr>
                <w:rFonts w:ascii="Arial Black"/>
                <w:color w:val="58595B"/>
                <w:sz w:val="18"/>
              </w:rPr>
              <w:t>towel</w:t>
            </w:r>
            <w:r>
              <w:rPr>
                <w:rFonts w:ascii="Arial Black"/>
                <w:color w:val="58595B"/>
                <w:spacing w:val="-13"/>
                <w:sz w:val="18"/>
              </w:rPr>
              <w:t xml:space="preserve"> </w:t>
            </w:r>
            <w:r>
              <w:rPr>
                <w:rFonts w:ascii="Arial Black"/>
                <w:color w:val="58595B"/>
                <w:sz w:val="18"/>
              </w:rPr>
              <w:t>or</w:t>
            </w:r>
            <w:r>
              <w:rPr>
                <w:rFonts w:ascii="Arial Black"/>
                <w:color w:val="58595B"/>
                <w:spacing w:val="-13"/>
                <w:sz w:val="18"/>
              </w:rPr>
              <w:t xml:space="preserve"> </w:t>
            </w:r>
            <w:r>
              <w:rPr>
                <w:rFonts w:ascii="Arial Black"/>
                <w:color w:val="58595B"/>
                <w:sz w:val="18"/>
              </w:rPr>
              <w:t>dish.</w:t>
            </w:r>
          </w:p>
          <w:p w14:paraId="75F1C9A4" w14:textId="77777777" w:rsidR="003620F5" w:rsidRDefault="003A5F03">
            <w:pPr>
              <w:pStyle w:val="TableParagraph"/>
              <w:spacing w:before="158" w:line="228" w:lineRule="auto"/>
              <w:ind w:left="171"/>
              <w:rPr>
                <w:rFonts w:ascii="Arial Black"/>
                <w:sz w:val="18"/>
              </w:rPr>
            </w:pPr>
            <w:r>
              <w:rPr>
                <w:rFonts w:ascii="Arial Black"/>
                <w:color w:val="58595B"/>
                <w:w w:val="90"/>
                <w:sz w:val="18"/>
              </w:rPr>
              <w:t>Insert</w:t>
            </w:r>
            <w:r>
              <w:rPr>
                <w:rFonts w:ascii="Arial Black"/>
                <w:color w:val="58595B"/>
                <w:spacing w:val="8"/>
                <w:w w:val="90"/>
                <w:sz w:val="18"/>
              </w:rPr>
              <w:t xml:space="preserve"> </w:t>
            </w:r>
            <w:r>
              <w:rPr>
                <w:rFonts w:ascii="Arial Black"/>
                <w:color w:val="58595B"/>
                <w:w w:val="90"/>
                <w:sz w:val="18"/>
              </w:rPr>
              <w:t>the</w:t>
            </w:r>
            <w:r>
              <w:rPr>
                <w:rFonts w:ascii="Arial Black"/>
                <w:color w:val="58595B"/>
                <w:spacing w:val="9"/>
                <w:w w:val="90"/>
                <w:sz w:val="18"/>
              </w:rPr>
              <w:t xml:space="preserve"> </w:t>
            </w:r>
            <w:r>
              <w:rPr>
                <w:rFonts w:ascii="Arial Black"/>
                <w:color w:val="58595B"/>
                <w:w w:val="90"/>
                <w:sz w:val="18"/>
              </w:rPr>
              <w:t>tip</w:t>
            </w:r>
            <w:r>
              <w:rPr>
                <w:rFonts w:ascii="Arial Black"/>
                <w:color w:val="58595B"/>
                <w:spacing w:val="9"/>
                <w:w w:val="90"/>
                <w:sz w:val="18"/>
              </w:rPr>
              <w:t xml:space="preserve"> </w:t>
            </w:r>
            <w:r>
              <w:rPr>
                <w:rFonts w:ascii="Arial Black"/>
                <w:color w:val="58595B"/>
                <w:w w:val="90"/>
                <w:sz w:val="18"/>
              </w:rPr>
              <w:t>of</w:t>
            </w:r>
            <w:r>
              <w:rPr>
                <w:rFonts w:ascii="Arial Black"/>
                <w:color w:val="58595B"/>
                <w:spacing w:val="9"/>
                <w:w w:val="90"/>
                <w:sz w:val="18"/>
              </w:rPr>
              <w:t xml:space="preserve"> </w:t>
            </w:r>
            <w:r>
              <w:rPr>
                <w:rFonts w:ascii="Arial Black"/>
                <w:color w:val="58595B"/>
                <w:w w:val="90"/>
                <w:sz w:val="18"/>
              </w:rPr>
              <w:t>the</w:t>
            </w:r>
            <w:r>
              <w:rPr>
                <w:rFonts w:ascii="Arial Black"/>
                <w:color w:val="58595B"/>
                <w:spacing w:val="9"/>
                <w:w w:val="90"/>
                <w:sz w:val="18"/>
              </w:rPr>
              <w:t xml:space="preserve"> </w:t>
            </w:r>
            <w:proofErr w:type="gramStart"/>
            <w:r>
              <w:rPr>
                <w:rFonts w:ascii="Arial Black"/>
                <w:color w:val="58595B"/>
                <w:w w:val="90"/>
                <w:sz w:val="18"/>
              </w:rPr>
              <w:t>bottle</w:t>
            </w:r>
            <w:proofErr w:type="gramEnd"/>
            <w:r>
              <w:rPr>
                <w:rFonts w:ascii="Arial Black"/>
                <w:color w:val="58595B"/>
                <w:spacing w:val="8"/>
                <w:w w:val="90"/>
                <w:sz w:val="18"/>
              </w:rPr>
              <w:t xml:space="preserve"> </w:t>
            </w:r>
            <w:r>
              <w:rPr>
                <w:rFonts w:ascii="Arial Black"/>
                <w:color w:val="58595B"/>
                <w:w w:val="90"/>
                <w:sz w:val="18"/>
              </w:rPr>
              <w:t>inside</w:t>
            </w:r>
            <w:r>
              <w:rPr>
                <w:rFonts w:ascii="Arial Black"/>
                <w:color w:val="58595B"/>
                <w:spacing w:val="9"/>
                <w:w w:val="90"/>
                <w:sz w:val="18"/>
              </w:rPr>
              <w:t xml:space="preserve"> </w:t>
            </w:r>
            <w:r>
              <w:rPr>
                <w:rFonts w:ascii="Arial Black"/>
                <w:color w:val="58595B"/>
                <w:w w:val="90"/>
                <w:sz w:val="18"/>
              </w:rPr>
              <w:t>the</w:t>
            </w:r>
            <w:r>
              <w:rPr>
                <w:rFonts w:ascii="Arial Black"/>
                <w:color w:val="58595B"/>
                <w:spacing w:val="9"/>
                <w:w w:val="90"/>
                <w:sz w:val="18"/>
              </w:rPr>
              <w:t xml:space="preserve"> </w:t>
            </w:r>
            <w:r>
              <w:rPr>
                <w:rFonts w:ascii="Arial Black"/>
                <w:color w:val="58595B"/>
                <w:w w:val="90"/>
                <w:sz w:val="18"/>
              </w:rPr>
              <w:t>nose.</w:t>
            </w:r>
            <w:r>
              <w:rPr>
                <w:rFonts w:ascii="Arial Black"/>
                <w:color w:val="58595B"/>
                <w:spacing w:val="9"/>
                <w:w w:val="90"/>
                <w:sz w:val="18"/>
              </w:rPr>
              <w:t xml:space="preserve"> </w:t>
            </w:r>
            <w:r>
              <w:rPr>
                <w:rFonts w:ascii="Arial Black"/>
                <w:color w:val="58595B"/>
                <w:w w:val="90"/>
                <w:sz w:val="18"/>
              </w:rPr>
              <w:t>Aim</w:t>
            </w:r>
            <w:r>
              <w:rPr>
                <w:rFonts w:ascii="Arial Black"/>
                <w:color w:val="58595B"/>
                <w:spacing w:val="9"/>
                <w:w w:val="90"/>
                <w:sz w:val="18"/>
              </w:rPr>
              <w:t xml:space="preserve"> </w:t>
            </w:r>
            <w:r>
              <w:rPr>
                <w:rFonts w:ascii="Arial Black"/>
                <w:color w:val="58595B"/>
                <w:w w:val="90"/>
                <w:sz w:val="18"/>
              </w:rPr>
              <w:t>the</w:t>
            </w:r>
            <w:r>
              <w:rPr>
                <w:rFonts w:ascii="Arial Black"/>
                <w:color w:val="58595B"/>
                <w:spacing w:val="8"/>
                <w:w w:val="90"/>
                <w:sz w:val="18"/>
              </w:rPr>
              <w:t xml:space="preserve"> </w:t>
            </w:r>
            <w:r>
              <w:rPr>
                <w:rFonts w:ascii="Arial Black"/>
                <w:color w:val="58595B"/>
                <w:w w:val="90"/>
                <w:sz w:val="18"/>
              </w:rPr>
              <w:t>tip</w:t>
            </w:r>
            <w:r>
              <w:rPr>
                <w:rFonts w:ascii="Arial Black"/>
                <w:color w:val="58595B"/>
                <w:spacing w:val="9"/>
                <w:w w:val="90"/>
                <w:sz w:val="18"/>
              </w:rPr>
              <w:t xml:space="preserve"> </w:t>
            </w:r>
            <w:r>
              <w:rPr>
                <w:rFonts w:ascii="Arial Black"/>
                <w:color w:val="58595B"/>
                <w:w w:val="90"/>
                <w:sz w:val="18"/>
              </w:rPr>
              <w:t>toward</w:t>
            </w:r>
            <w:r>
              <w:rPr>
                <w:rFonts w:ascii="Arial Black"/>
                <w:color w:val="58595B"/>
                <w:spacing w:val="9"/>
                <w:w w:val="90"/>
                <w:sz w:val="18"/>
              </w:rPr>
              <w:t xml:space="preserve"> </w:t>
            </w:r>
            <w:r>
              <w:rPr>
                <w:rFonts w:ascii="Arial Black"/>
                <w:color w:val="58595B"/>
                <w:w w:val="90"/>
                <w:sz w:val="18"/>
              </w:rPr>
              <w:t>the</w:t>
            </w:r>
            <w:r>
              <w:rPr>
                <w:rFonts w:ascii="Arial Black"/>
                <w:color w:val="58595B"/>
                <w:spacing w:val="9"/>
                <w:w w:val="90"/>
                <w:sz w:val="18"/>
              </w:rPr>
              <w:t xml:space="preserve"> </w:t>
            </w:r>
            <w:r>
              <w:rPr>
                <w:rFonts w:ascii="Arial Black"/>
                <w:color w:val="58595B"/>
                <w:w w:val="90"/>
                <w:sz w:val="18"/>
              </w:rPr>
              <w:t>back</w:t>
            </w:r>
            <w:r>
              <w:rPr>
                <w:rFonts w:ascii="Arial Black"/>
                <w:color w:val="58595B"/>
                <w:spacing w:val="9"/>
                <w:w w:val="90"/>
                <w:sz w:val="18"/>
              </w:rPr>
              <w:t xml:space="preserve"> </w:t>
            </w:r>
            <w:r>
              <w:rPr>
                <w:rFonts w:ascii="Arial Black"/>
                <w:color w:val="58595B"/>
                <w:w w:val="90"/>
                <w:sz w:val="18"/>
              </w:rPr>
              <w:t>of</w:t>
            </w:r>
            <w:r>
              <w:rPr>
                <w:rFonts w:ascii="Arial Black"/>
                <w:color w:val="58595B"/>
                <w:spacing w:val="9"/>
                <w:w w:val="90"/>
                <w:sz w:val="18"/>
              </w:rPr>
              <w:t xml:space="preserve"> </w:t>
            </w:r>
            <w:r>
              <w:rPr>
                <w:rFonts w:ascii="Arial Black"/>
                <w:color w:val="58595B"/>
                <w:w w:val="90"/>
                <w:sz w:val="18"/>
              </w:rPr>
              <w:t>the</w:t>
            </w:r>
            <w:r>
              <w:rPr>
                <w:rFonts w:ascii="Arial Black"/>
                <w:color w:val="58595B"/>
                <w:spacing w:val="8"/>
                <w:w w:val="90"/>
                <w:sz w:val="18"/>
              </w:rPr>
              <w:t xml:space="preserve"> </w:t>
            </w:r>
            <w:r>
              <w:rPr>
                <w:rFonts w:ascii="Arial Black"/>
                <w:color w:val="58595B"/>
                <w:w w:val="90"/>
                <w:sz w:val="18"/>
              </w:rPr>
              <w:t>nose.</w:t>
            </w:r>
            <w:r>
              <w:rPr>
                <w:rFonts w:ascii="Arial Black"/>
                <w:color w:val="58595B"/>
                <w:spacing w:val="-51"/>
                <w:w w:val="90"/>
                <w:sz w:val="18"/>
              </w:rPr>
              <w:t xml:space="preserve"> </w:t>
            </w:r>
            <w:r>
              <w:rPr>
                <w:rFonts w:ascii="Arial Black"/>
                <w:color w:val="58595B"/>
                <w:w w:val="90"/>
                <w:sz w:val="18"/>
              </w:rPr>
              <w:t>Press</w:t>
            </w:r>
            <w:r>
              <w:rPr>
                <w:rFonts w:ascii="Arial Black"/>
                <w:color w:val="58595B"/>
                <w:spacing w:val="-3"/>
                <w:w w:val="90"/>
                <w:sz w:val="18"/>
              </w:rPr>
              <w:t xml:space="preserve"> </w:t>
            </w:r>
            <w:r>
              <w:rPr>
                <w:rFonts w:ascii="Arial Black"/>
                <w:color w:val="58595B"/>
                <w:w w:val="90"/>
                <w:sz w:val="18"/>
              </w:rPr>
              <w:t>your</w:t>
            </w:r>
            <w:r>
              <w:rPr>
                <w:rFonts w:ascii="Arial Black"/>
                <w:color w:val="58595B"/>
                <w:spacing w:val="-3"/>
                <w:w w:val="90"/>
                <w:sz w:val="18"/>
              </w:rPr>
              <w:t xml:space="preserve"> </w:t>
            </w:r>
            <w:r>
              <w:rPr>
                <w:rFonts w:ascii="Arial Black"/>
                <w:color w:val="58595B"/>
                <w:w w:val="90"/>
                <w:sz w:val="18"/>
              </w:rPr>
              <w:t>finger</w:t>
            </w:r>
            <w:r>
              <w:rPr>
                <w:rFonts w:ascii="Arial Black"/>
                <w:color w:val="58595B"/>
                <w:spacing w:val="-3"/>
                <w:w w:val="90"/>
                <w:sz w:val="18"/>
              </w:rPr>
              <w:t xml:space="preserve"> </w:t>
            </w:r>
            <w:r>
              <w:rPr>
                <w:rFonts w:ascii="Arial Black"/>
                <w:color w:val="58595B"/>
                <w:w w:val="90"/>
                <w:sz w:val="18"/>
              </w:rPr>
              <w:t>along</w:t>
            </w:r>
            <w:r>
              <w:rPr>
                <w:rFonts w:ascii="Arial Black"/>
                <w:color w:val="58595B"/>
                <w:spacing w:val="-3"/>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opposite</w:t>
            </w:r>
            <w:r>
              <w:rPr>
                <w:rFonts w:ascii="Arial Black"/>
                <w:color w:val="58595B"/>
                <w:spacing w:val="-2"/>
                <w:w w:val="90"/>
                <w:sz w:val="18"/>
              </w:rPr>
              <w:t xml:space="preserve"> </w:t>
            </w:r>
            <w:r>
              <w:rPr>
                <w:rFonts w:ascii="Arial Black"/>
                <w:color w:val="58595B"/>
                <w:w w:val="90"/>
                <w:sz w:val="18"/>
              </w:rPr>
              <w:t>side</w:t>
            </w:r>
            <w:r>
              <w:rPr>
                <w:rFonts w:ascii="Arial Black"/>
                <w:color w:val="58595B"/>
                <w:spacing w:val="-3"/>
                <w:w w:val="90"/>
                <w:sz w:val="18"/>
              </w:rPr>
              <w:t xml:space="preserve"> </w:t>
            </w:r>
            <w:r>
              <w:rPr>
                <w:rFonts w:ascii="Arial Black"/>
                <w:color w:val="58595B"/>
                <w:w w:val="90"/>
                <w:sz w:val="18"/>
              </w:rPr>
              <w:t>of</w:t>
            </w:r>
            <w:r>
              <w:rPr>
                <w:rFonts w:ascii="Arial Black"/>
                <w:color w:val="58595B"/>
                <w:spacing w:val="-3"/>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nose</w:t>
            </w:r>
            <w:r>
              <w:rPr>
                <w:rFonts w:ascii="Arial Black"/>
                <w:color w:val="58595B"/>
                <w:spacing w:val="-3"/>
                <w:w w:val="90"/>
                <w:sz w:val="18"/>
              </w:rPr>
              <w:t xml:space="preserve"> </w:t>
            </w:r>
            <w:r>
              <w:rPr>
                <w:rFonts w:ascii="Arial Black"/>
                <w:color w:val="58595B"/>
                <w:w w:val="90"/>
                <w:sz w:val="18"/>
              </w:rPr>
              <w:t>to</w:t>
            </w:r>
            <w:r>
              <w:rPr>
                <w:rFonts w:ascii="Arial Black"/>
                <w:color w:val="58595B"/>
                <w:spacing w:val="-3"/>
                <w:w w:val="90"/>
                <w:sz w:val="18"/>
              </w:rPr>
              <w:t xml:space="preserve"> </w:t>
            </w:r>
            <w:r>
              <w:rPr>
                <w:rFonts w:ascii="Arial Black"/>
                <w:color w:val="58595B"/>
                <w:w w:val="90"/>
                <w:sz w:val="18"/>
              </w:rPr>
              <w:t>close.</w:t>
            </w:r>
          </w:p>
          <w:p w14:paraId="75F1C9A5" w14:textId="77777777" w:rsidR="003620F5" w:rsidRDefault="003A5F03">
            <w:pPr>
              <w:pStyle w:val="TableParagraph"/>
              <w:spacing w:before="135" w:line="228" w:lineRule="auto"/>
              <w:ind w:left="171" w:right="288"/>
              <w:jc w:val="both"/>
              <w:rPr>
                <w:rFonts w:ascii="Arial Black"/>
                <w:sz w:val="18"/>
              </w:rPr>
            </w:pPr>
            <w:r>
              <w:rPr>
                <w:rFonts w:ascii="Arial Black"/>
                <w:color w:val="58595B"/>
                <w:w w:val="90"/>
                <w:sz w:val="18"/>
              </w:rPr>
              <w:t>Firmly squeeze the bottle to deliver one spray. Have the person inhale in the spray if</w:t>
            </w:r>
            <w:r>
              <w:rPr>
                <w:rFonts w:ascii="Arial Black"/>
                <w:color w:val="58595B"/>
                <w:spacing w:val="1"/>
                <w:w w:val="90"/>
                <w:sz w:val="18"/>
              </w:rPr>
              <w:t xml:space="preserve"> </w:t>
            </w:r>
            <w:r>
              <w:rPr>
                <w:rFonts w:ascii="Arial Black"/>
                <w:color w:val="58595B"/>
                <w:sz w:val="18"/>
              </w:rPr>
              <w:t>able.</w:t>
            </w:r>
          </w:p>
          <w:p w14:paraId="75F1C9A6" w14:textId="77777777" w:rsidR="003620F5" w:rsidRDefault="003A5F03">
            <w:pPr>
              <w:pStyle w:val="TableParagraph"/>
              <w:spacing w:before="112" w:line="266" w:lineRule="auto"/>
              <w:ind w:left="171" w:right="531"/>
              <w:jc w:val="both"/>
              <w:rPr>
                <w:rFonts w:ascii="Arial Black" w:hAnsi="Arial Black"/>
                <w:sz w:val="18"/>
              </w:rPr>
            </w:pPr>
            <w:r>
              <w:rPr>
                <w:rFonts w:ascii="Arial Black" w:hAnsi="Arial Black"/>
                <w:color w:val="58595B"/>
                <w:w w:val="90"/>
                <w:sz w:val="18"/>
              </w:rPr>
              <w:t>Ask the person to lean their head back for 2 minutes so that the medication does</w:t>
            </w:r>
            <w:r>
              <w:rPr>
                <w:rFonts w:ascii="Arial Black" w:hAnsi="Arial Black"/>
                <w:color w:val="58595B"/>
                <w:spacing w:val="1"/>
                <w:w w:val="90"/>
                <w:sz w:val="18"/>
              </w:rPr>
              <w:t xml:space="preserve"> </w:t>
            </w:r>
            <w:r>
              <w:rPr>
                <w:rFonts w:ascii="Arial Black" w:hAnsi="Arial Black"/>
                <w:color w:val="58595B"/>
                <w:w w:val="90"/>
                <w:sz w:val="18"/>
              </w:rPr>
              <w:t>not run out. Ask them to not blow their nose for at least 15 – 30 minutes after the</w:t>
            </w:r>
            <w:r>
              <w:rPr>
                <w:rFonts w:ascii="Arial Black" w:hAnsi="Arial Black"/>
                <w:color w:val="58595B"/>
                <w:spacing w:val="1"/>
                <w:w w:val="90"/>
                <w:sz w:val="18"/>
              </w:rPr>
              <w:t xml:space="preserve"> </w:t>
            </w:r>
            <w:r>
              <w:rPr>
                <w:rFonts w:ascii="Arial Black" w:hAnsi="Arial Black"/>
                <w:color w:val="58595B"/>
                <w:sz w:val="18"/>
              </w:rPr>
              <w:t>spray.</w:t>
            </w:r>
          </w:p>
          <w:p w14:paraId="75F1C9A7" w14:textId="77777777" w:rsidR="003620F5" w:rsidRDefault="003A5F03">
            <w:pPr>
              <w:pStyle w:val="TableParagraph"/>
              <w:spacing w:line="391" w:lineRule="auto"/>
              <w:ind w:left="171" w:right="621"/>
              <w:rPr>
                <w:rFonts w:ascii="Arial Black"/>
                <w:sz w:val="18"/>
              </w:rPr>
            </w:pPr>
            <w:r>
              <w:rPr>
                <w:rFonts w:ascii="Arial Black"/>
                <w:color w:val="58595B"/>
                <w:w w:val="90"/>
                <w:sz w:val="18"/>
              </w:rPr>
              <w:t>Repeat</w:t>
            </w:r>
            <w:r>
              <w:rPr>
                <w:rFonts w:ascii="Arial Black"/>
                <w:color w:val="58595B"/>
                <w:spacing w:val="16"/>
                <w:w w:val="90"/>
                <w:sz w:val="18"/>
              </w:rPr>
              <w:t xml:space="preserve"> </w:t>
            </w:r>
            <w:r>
              <w:rPr>
                <w:rFonts w:ascii="Arial Black"/>
                <w:color w:val="58595B"/>
                <w:w w:val="90"/>
                <w:sz w:val="18"/>
              </w:rPr>
              <w:t>the</w:t>
            </w:r>
            <w:r>
              <w:rPr>
                <w:rFonts w:ascii="Arial Black"/>
                <w:color w:val="58595B"/>
                <w:spacing w:val="16"/>
                <w:w w:val="90"/>
                <w:sz w:val="18"/>
              </w:rPr>
              <w:t xml:space="preserve"> </w:t>
            </w:r>
            <w:r>
              <w:rPr>
                <w:rFonts w:ascii="Arial Black"/>
                <w:color w:val="58595B"/>
                <w:w w:val="90"/>
                <w:sz w:val="18"/>
              </w:rPr>
              <w:t>procedure</w:t>
            </w:r>
            <w:r>
              <w:rPr>
                <w:rFonts w:ascii="Arial Black"/>
                <w:color w:val="58595B"/>
                <w:spacing w:val="16"/>
                <w:w w:val="90"/>
                <w:sz w:val="18"/>
              </w:rPr>
              <w:t xml:space="preserve"> </w:t>
            </w:r>
            <w:r>
              <w:rPr>
                <w:rFonts w:ascii="Arial Black"/>
                <w:color w:val="58595B"/>
                <w:w w:val="90"/>
                <w:sz w:val="18"/>
              </w:rPr>
              <w:t>in</w:t>
            </w:r>
            <w:r>
              <w:rPr>
                <w:rFonts w:ascii="Arial Black"/>
                <w:color w:val="58595B"/>
                <w:spacing w:val="16"/>
                <w:w w:val="90"/>
                <w:sz w:val="18"/>
              </w:rPr>
              <w:t xml:space="preserve"> </w:t>
            </w:r>
            <w:r>
              <w:rPr>
                <w:rFonts w:ascii="Arial Black"/>
                <w:color w:val="58595B"/>
                <w:w w:val="90"/>
                <w:sz w:val="18"/>
              </w:rPr>
              <w:t>the</w:t>
            </w:r>
            <w:r>
              <w:rPr>
                <w:rFonts w:ascii="Arial Black"/>
                <w:color w:val="58595B"/>
                <w:spacing w:val="16"/>
                <w:w w:val="90"/>
                <w:sz w:val="18"/>
              </w:rPr>
              <w:t xml:space="preserve"> </w:t>
            </w:r>
            <w:r>
              <w:rPr>
                <w:rFonts w:ascii="Arial Black"/>
                <w:color w:val="58595B"/>
                <w:w w:val="90"/>
                <w:sz w:val="18"/>
              </w:rPr>
              <w:t>other</w:t>
            </w:r>
            <w:r>
              <w:rPr>
                <w:rFonts w:ascii="Arial Black"/>
                <w:color w:val="58595B"/>
                <w:spacing w:val="16"/>
                <w:w w:val="90"/>
                <w:sz w:val="18"/>
              </w:rPr>
              <w:t xml:space="preserve"> </w:t>
            </w:r>
            <w:r>
              <w:rPr>
                <w:rFonts w:ascii="Arial Black"/>
                <w:color w:val="58595B"/>
                <w:w w:val="90"/>
                <w:sz w:val="18"/>
              </w:rPr>
              <w:t>side</w:t>
            </w:r>
            <w:r>
              <w:rPr>
                <w:rFonts w:ascii="Arial Black"/>
                <w:color w:val="58595B"/>
                <w:spacing w:val="16"/>
                <w:w w:val="90"/>
                <w:sz w:val="18"/>
              </w:rPr>
              <w:t xml:space="preserve"> </w:t>
            </w:r>
            <w:r>
              <w:rPr>
                <w:rFonts w:ascii="Arial Black"/>
                <w:color w:val="58595B"/>
                <w:w w:val="90"/>
                <w:sz w:val="18"/>
              </w:rPr>
              <w:t>of</w:t>
            </w:r>
            <w:r>
              <w:rPr>
                <w:rFonts w:ascii="Arial Black"/>
                <w:color w:val="58595B"/>
                <w:spacing w:val="16"/>
                <w:w w:val="90"/>
                <w:sz w:val="18"/>
              </w:rPr>
              <w:t xml:space="preserve"> </w:t>
            </w:r>
            <w:r>
              <w:rPr>
                <w:rFonts w:ascii="Arial Black"/>
                <w:color w:val="58595B"/>
                <w:w w:val="90"/>
                <w:sz w:val="18"/>
              </w:rPr>
              <w:t>the</w:t>
            </w:r>
            <w:r>
              <w:rPr>
                <w:rFonts w:ascii="Arial Black"/>
                <w:color w:val="58595B"/>
                <w:spacing w:val="16"/>
                <w:w w:val="90"/>
                <w:sz w:val="18"/>
              </w:rPr>
              <w:t xml:space="preserve"> </w:t>
            </w:r>
            <w:r>
              <w:rPr>
                <w:rFonts w:ascii="Arial Black"/>
                <w:color w:val="58595B"/>
                <w:w w:val="90"/>
                <w:sz w:val="18"/>
              </w:rPr>
              <w:t>nose</w:t>
            </w:r>
            <w:r>
              <w:rPr>
                <w:rFonts w:ascii="Arial Black"/>
                <w:color w:val="58595B"/>
                <w:spacing w:val="16"/>
                <w:w w:val="90"/>
                <w:sz w:val="18"/>
              </w:rPr>
              <w:t xml:space="preserve"> </w:t>
            </w:r>
            <w:r>
              <w:rPr>
                <w:rFonts w:ascii="Arial Black"/>
                <w:color w:val="58595B"/>
                <w:w w:val="90"/>
                <w:sz w:val="18"/>
              </w:rPr>
              <w:t>if</w:t>
            </w:r>
            <w:r>
              <w:rPr>
                <w:rFonts w:ascii="Arial Black"/>
                <w:color w:val="58595B"/>
                <w:spacing w:val="16"/>
                <w:w w:val="90"/>
                <w:sz w:val="18"/>
              </w:rPr>
              <w:t xml:space="preserve"> </w:t>
            </w:r>
            <w:r>
              <w:rPr>
                <w:rFonts w:ascii="Arial Black"/>
                <w:color w:val="58595B"/>
                <w:w w:val="90"/>
                <w:sz w:val="18"/>
              </w:rPr>
              <w:t>prescribed</w:t>
            </w:r>
            <w:r>
              <w:rPr>
                <w:rFonts w:ascii="Arial Black"/>
                <w:color w:val="58595B"/>
                <w:spacing w:val="16"/>
                <w:w w:val="90"/>
                <w:sz w:val="18"/>
              </w:rPr>
              <w:t xml:space="preserve"> </w:t>
            </w:r>
            <w:r>
              <w:rPr>
                <w:rFonts w:ascii="Arial Black"/>
                <w:color w:val="58595B"/>
                <w:w w:val="90"/>
                <w:sz w:val="18"/>
              </w:rPr>
              <w:t>for</w:t>
            </w:r>
            <w:r>
              <w:rPr>
                <w:rFonts w:ascii="Arial Black"/>
                <w:color w:val="58595B"/>
                <w:spacing w:val="16"/>
                <w:w w:val="90"/>
                <w:sz w:val="18"/>
              </w:rPr>
              <w:t xml:space="preserve"> </w:t>
            </w:r>
            <w:r>
              <w:rPr>
                <w:rFonts w:ascii="Arial Black"/>
                <w:color w:val="58595B"/>
                <w:w w:val="90"/>
                <w:sz w:val="18"/>
              </w:rPr>
              <w:t>both</w:t>
            </w:r>
            <w:r>
              <w:rPr>
                <w:rFonts w:ascii="Arial Black"/>
                <w:color w:val="58595B"/>
                <w:spacing w:val="16"/>
                <w:w w:val="90"/>
                <w:sz w:val="18"/>
              </w:rPr>
              <w:t xml:space="preserve"> </w:t>
            </w:r>
            <w:r>
              <w:rPr>
                <w:rFonts w:ascii="Arial Black"/>
                <w:color w:val="58595B"/>
                <w:w w:val="90"/>
                <w:sz w:val="18"/>
              </w:rPr>
              <w:t>sides.</w:t>
            </w:r>
            <w:r>
              <w:rPr>
                <w:rFonts w:ascii="Arial Black"/>
                <w:color w:val="58595B"/>
                <w:spacing w:val="1"/>
                <w:w w:val="90"/>
                <w:sz w:val="18"/>
              </w:rPr>
              <w:t xml:space="preserve"> </w:t>
            </w:r>
            <w:r>
              <w:rPr>
                <w:rFonts w:ascii="Arial Black"/>
                <w:color w:val="58595B"/>
                <w:w w:val="90"/>
                <w:sz w:val="18"/>
              </w:rPr>
              <w:t>If</w:t>
            </w:r>
            <w:r>
              <w:rPr>
                <w:rFonts w:ascii="Arial Black"/>
                <w:color w:val="58595B"/>
                <w:spacing w:val="5"/>
                <w:w w:val="90"/>
                <w:sz w:val="18"/>
              </w:rPr>
              <w:t xml:space="preserve"> </w:t>
            </w:r>
            <w:r>
              <w:rPr>
                <w:rFonts w:ascii="Arial Black"/>
                <w:color w:val="58595B"/>
                <w:w w:val="90"/>
                <w:sz w:val="18"/>
              </w:rPr>
              <w:t>the</w:t>
            </w:r>
            <w:r>
              <w:rPr>
                <w:rFonts w:ascii="Arial Black"/>
                <w:color w:val="58595B"/>
                <w:spacing w:val="6"/>
                <w:w w:val="90"/>
                <w:sz w:val="18"/>
              </w:rPr>
              <w:t xml:space="preserve"> </w:t>
            </w:r>
            <w:r>
              <w:rPr>
                <w:rFonts w:ascii="Arial Black"/>
                <w:color w:val="58595B"/>
                <w:w w:val="90"/>
                <w:sz w:val="18"/>
              </w:rPr>
              <w:t>tip</w:t>
            </w:r>
            <w:r>
              <w:rPr>
                <w:rFonts w:ascii="Arial Black"/>
                <w:color w:val="58595B"/>
                <w:spacing w:val="6"/>
                <w:w w:val="90"/>
                <w:sz w:val="18"/>
              </w:rPr>
              <w:t xml:space="preserve"> </w:t>
            </w:r>
            <w:r>
              <w:rPr>
                <w:rFonts w:ascii="Arial Black"/>
                <w:color w:val="58595B"/>
                <w:w w:val="90"/>
                <w:sz w:val="18"/>
              </w:rPr>
              <w:t>of</w:t>
            </w:r>
            <w:r>
              <w:rPr>
                <w:rFonts w:ascii="Arial Black"/>
                <w:color w:val="58595B"/>
                <w:spacing w:val="5"/>
                <w:w w:val="90"/>
                <w:sz w:val="18"/>
              </w:rPr>
              <w:t xml:space="preserve"> </w:t>
            </w:r>
            <w:r>
              <w:rPr>
                <w:rFonts w:ascii="Arial Black"/>
                <w:color w:val="58595B"/>
                <w:w w:val="90"/>
                <w:sz w:val="18"/>
              </w:rPr>
              <w:t>the</w:t>
            </w:r>
            <w:r>
              <w:rPr>
                <w:rFonts w:ascii="Arial Black"/>
                <w:color w:val="58595B"/>
                <w:spacing w:val="6"/>
                <w:w w:val="90"/>
                <w:sz w:val="18"/>
              </w:rPr>
              <w:t xml:space="preserve"> </w:t>
            </w:r>
            <w:r>
              <w:rPr>
                <w:rFonts w:ascii="Arial Black"/>
                <w:color w:val="58595B"/>
                <w:w w:val="90"/>
                <w:sz w:val="18"/>
              </w:rPr>
              <w:t>nasal</w:t>
            </w:r>
            <w:r>
              <w:rPr>
                <w:rFonts w:ascii="Arial Black"/>
                <w:color w:val="58595B"/>
                <w:spacing w:val="6"/>
                <w:w w:val="90"/>
                <w:sz w:val="18"/>
              </w:rPr>
              <w:t xml:space="preserve"> </w:t>
            </w:r>
            <w:r>
              <w:rPr>
                <w:rFonts w:ascii="Arial Black"/>
                <w:color w:val="58595B"/>
                <w:w w:val="90"/>
                <w:sz w:val="18"/>
              </w:rPr>
              <w:t>spray</w:t>
            </w:r>
            <w:r>
              <w:rPr>
                <w:rFonts w:ascii="Arial Black"/>
                <w:color w:val="58595B"/>
                <w:spacing w:val="5"/>
                <w:w w:val="90"/>
                <w:sz w:val="18"/>
              </w:rPr>
              <w:t xml:space="preserve"> </w:t>
            </w:r>
            <w:r>
              <w:rPr>
                <w:rFonts w:ascii="Arial Black"/>
                <w:color w:val="58595B"/>
                <w:w w:val="90"/>
                <w:sz w:val="18"/>
              </w:rPr>
              <w:t>becomes</w:t>
            </w:r>
            <w:r>
              <w:rPr>
                <w:rFonts w:ascii="Arial Black"/>
                <w:color w:val="58595B"/>
                <w:spacing w:val="6"/>
                <w:w w:val="90"/>
                <w:sz w:val="18"/>
              </w:rPr>
              <w:t xml:space="preserve"> </w:t>
            </w:r>
            <w:r>
              <w:rPr>
                <w:rFonts w:ascii="Arial Black"/>
                <w:color w:val="58595B"/>
                <w:w w:val="90"/>
                <w:sz w:val="18"/>
              </w:rPr>
              <w:t>soiled,</w:t>
            </w:r>
            <w:r>
              <w:rPr>
                <w:rFonts w:ascii="Arial Black"/>
                <w:color w:val="58595B"/>
                <w:spacing w:val="6"/>
                <w:w w:val="90"/>
                <w:sz w:val="18"/>
              </w:rPr>
              <w:t xml:space="preserve"> </w:t>
            </w:r>
            <w:r>
              <w:rPr>
                <w:rFonts w:ascii="Arial Black"/>
                <w:color w:val="58595B"/>
                <w:w w:val="90"/>
                <w:sz w:val="18"/>
              </w:rPr>
              <w:t>wipe</w:t>
            </w:r>
            <w:r>
              <w:rPr>
                <w:rFonts w:ascii="Arial Black"/>
                <w:color w:val="58595B"/>
                <w:spacing w:val="5"/>
                <w:w w:val="90"/>
                <w:sz w:val="18"/>
              </w:rPr>
              <w:t xml:space="preserve"> </w:t>
            </w:r>
            <w:r>
              <w:rPr>
                <w:rFonts w:ascii="Arial Black"/>
                <w:color w:val="58595B"/>
                <w:w w:val="90"/>
                <w:sz w:val="18"/>
              </w:rPr>
              <w:t>clean</w:t>
            </w:r>
            <w:r>
              <w:rPr>
                <w:rFonts w:ascii="Arial Black"/>
                <w:color w:val="58595B"/>
                <w:spacing w:val="6"/>
                <w:w w:val="90"/>
                <w:sz w:val="18"/>
              </w:rPr>
              <w:t xml:space="preserve"> </w:t>
            </w:r>
            <w:r>
              <w:rPr>
                <w:rFonts w:ascii="Arial Black"/>
                <w:color w:val="58595B"/>
                <w:w w:val="90"/>
                <w:sz w:val="18"/>
              </w:rPr>
              <w:t>with</w:t>
            </w:r>
            <w:r>
              <w:rPr>
                <w:rFonts w:ascii="Arial Black"/>
                <w:color w:val="58595B"/>
                <w:spacing w:val="6"/>
                <w:w w:val="90"/>
                <w:sz w:val="18"/>
              </w:rPr>
              <w:t xml:space="preserve"> </w:t>
            </w:r>
            <w:r>
              <w:rPr>
                <w:rFonts w:ascii="Arial Black"/>
                <w:color w:val="58595B"/>
                <w:w w:val="90"/>
                <w:sz w:val="18"/>
              </w:rPr>
              <w:t>a</w:t>
            </w:r>
            <w:r>
              <w:rPr>
                <w:rFonts w:ascii="Arial Black"/>
                <w:color w:val="58595B"/>
                <w:spacing w:val="5"/>
                <w:w w:val="90"/>
                <w:sz w:val="18"/>
              </w:rPr>
              <w:t xml:space="preserve"> </w:t>
            </w:r>
            <w:r>
              <w:rPr>
                <w:rFonts w:ascii="Arial Black"/>
                <w:color w:val="58595B"/>
                <w:w w:val="90"/>
                <w:sz w:val="18"/>
              </w:rPr>
              <w:t>clean,</w:t>
            </w:r>
            <w:r>
              <w:rPr>
                <w:rFonts w:ascii="Arial Black"/>
                <w:color w:val="58595B"/>
                <w:spacing w:val="6"/>
                <w:w w:val="90"/>
                <w:sz w:val="18"/>
              </w:rPr>
              <w:t xml:space="preserve"> </w:t>
            </w:r>
            <w:r>
              <w:rPr>
                <w:rFonts w:ascii="Arial Black"/>
                <w:color w:val="58595B"/>
                <w:w w:val="90"/>
                <w:sz w:val="18"/>
              </w:rPr>
              <w:t>damp</w:t>
            </w:r>
            <w:r>
              <w:rPr>
                <w:rFonts w:ascii="Arial Black"/>
                <w:color w:val="58595B"/>
                <w:spacing w:val="6"/>
                <w:w w:val="90"/>
                <w:sz w:val="18"/>
              </w:rPr>
              <w:t xml:space="preserve"> </w:t>
            </w:r>
            <w:r>
              <w:rPr>
                <w:rFonts w:ascii="Arial Black"/>
                <w:color w:val="58595B"/>
                <w:w w:val="90"/>
                <w:sz w:val="18"/>
              </w:rPr>
              <w:t>cloth.</w:t>
            </w:r>
            <w:r>
              <w:rPr>
                <w:rFonts w:ascii="Arial Black"/>
                <w:color w:val="58595B"/>
                <w:spacing w:val="-51"/>
                <w:w w:val="90"/>
                <w:sz w:val="18"/>
              </w:rPr>
              <w:t xml:space="preserve"> </w:t>
            </w:r>
            <w:r>
              <w:rPr>
                <w:rFonts w:ascii="Arial Black"/>
                <w:color w:val="58595B"/>
                <w:w w:val="95"/>
                <w:sz w:val="18"/>
              </w:rPr>
              <w:t>Document</w:t>
            </w:r>
            <w:r>
              <w:rPr>
                <w:rFonts w:ascii="Arial Black"/>
                <w:color w:val="58595B"/>
                <w:spacing w:val="-11"/>
                <w:w w:val="95"/>
                <w:sz w:val="18"/>
              </w:rPr>
              <w:t xml:space="preserve"> </w:t>
            </w:r>
            <w:r>
              <w:rPr>
                <w:rFonts w:ascii="Arial Black"/>
                <w:color w:val="58595B"/>
                <w:w w:val="95"/>
                <w:sz w:val="18"/>
              </w:rPr>
              <w:t>on</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that</w:t>
            </w:r>
            <w:r>
              <w:rPr>
                <w:rFonts w:ascii="Arial Black"/>
                <w:color w:val="58595B"/>
                <w:spacing w:val="-10"/>
                <w:w w:val="95"/>
                <w:sz w:val="18"/>
              </w:rPr>
              <w:t xml:space="preserve"> </w:t>
            </w:r>
            <w:r>
              <w:rPr>
                <w:rFonts w:ascii="Arial Black"/>
                <w:color w:val="58595B"/>
                <w:w w:val="95"/>
                <w:sz w:val="18"/>
              </w:rPr>
              <w:t>you</w:t>
            </w:r>
            <w:r>
              <w:rPr>
                <w:rFonts w:ascii="Arial Black"/>
                <w:color w:val="58595B"/>
                <w:spacing w:val="-10"/>
                <w:w w:val="95"/>
                <w:sz w:val="18"/>
              </w:rPr>
              <w:t xml:space="preserve"> </w:t>
            </w:r>
            <w:r>
              <w:rPr>
                <w:rFonts w:ascii="Arial Black"/>
                <w:color w:val="58595B"/>
                <w:w w:val="95"/>
                <w:sz w:val="18"/>
              </w:rPr>
              <w:t>assisted</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person</w:t>
            </w:r>
            <w:r>
              <w:rPr>
                <w:rFonts w:ascii="Arial Black"/>
                <w:color w:val="58595B"/>
                <w:spacing w:val="-10"/>
                <w:w w:val="95"/>
                <w:sz w:val="18"/>
              </w:rPr>
              <w:t xml:space="preserve"> </w:t>
            </w:r>
            <w:r>
              <w:rPr>
                <w:rFonts w:ascii="Arial Black"/>
                <w:color w:val="58595B"/>
                <w:w w:val="95"/>
                <w:sz w:val="18"/>
              </w:rPr>
              <w:t>with</w:t>
            </w:r>
            <w:r>
              <w:rPr>
                <w:rFonts w:ascii="Arial Black"/>
                <w:color w:val="58595B"/>
                <w:spacing w:val="-10"/>
                <w:w w:val="95"/>
                <w:sz w:val="18"/>
              </w:rPr>
              <w:t xml:space="preserve"> </w:t>
            </w:r>
            <w:r>
              <w:rPr>
                <w:rFonts w:ascii="Arial Black"/>
                <w:color w:val="58595B"/>
                <w:w w:val="95"/>
                <w:sz w:val="18"/>
              </w:rPr>
              <w:t>their</w:t>
            </w:r>
            <w:r>
              <w:rPr>
                <w:rFonts w:ascii="Arial Black"/>
                <w:color w:val="58595B"/>
                <w:spacing w:val="-10"/>
                <w:w w:val="95"/>
                <w:sz w:val="18"/>
              </w:rPr>
              <w:t xml:space="preserve"> </w:t>
            </w:r>
            <w:r>
              <w:rPr>
                <w:rFonts w:ascii="Arial Black"/>
                <w:color w:val="58595B"/>
                <w:w w:val="95"/>
                <w:sz w:val="18"/>
              </w:rPr>
              <w:t>medication.</w:t>
            </w:r>
          </w:p>
          <w:p w14:paraId="75F1C9A8" w14:textId="77777777" w:rsidR="003620F5" w:rsidRDefault="003A5F03">
            <w:pPr>
              <w:pStyle w:val="TableParagraph"/>
              <w:spacing w:line="369" w:lineRule="auto"/>
              <w:ind w:left="171" w:right="2894"/>
              <w:rPr>
                <w:rFonts w:ascii="Arial Black"/>
                <w:sz w:val="18"/>
              </w:rPr>
            </w:pPr>
            <w:r>
              <w:rPr>
                <w:rFonts w:ascii="Arial Black"/>
                <w:color w:val="58595B"/>
                <w:w w:val="90"/>
                <w:sz w:val="18"/>
              </w:rPr>
              <w:t>Return</w:t>
            </w:r>
            <w:r>
              <w:rPr>
                <w:rFonts w:ascii="Arial Black"/>
                <w:color w:val="58595B"/>
                <w:spacing w:val="3"/>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medications</w:t>
            </w:r>
            <w:r>
              <w:rPr>
                <w:rFonts w:ascii="Arial Black"/>
                <w:color w:val="58595B"/>
                <w:spacing w:val="4"/>
                <w:w w:val="90"/>
                <w:sz w:val="18"/>
              </w:rPr>
              <w:t xml:space="preserve"> </w:t>
            </w:r>
            <w:r>
              <w:rPr>
                <w:rFonts w:ascii="Arial Black"/>
                <w:color w:val="58595B"/>
                <w:w w:val="90"/>
                <w:sz w:val="18"/>
              </w:rPr>
              <w:t>to</w:t>
            </w:r>
            <w:r>
              <w:rPr>
                <w:rFonts w:ascii="Arial Black"/>
                <w:color w:val="58595B"/>
                <w:spacing w:val="3"/>
                <w:w w:val="90"/>
                <w:sz w:val="18"/>
              </w:rPr>
              <w:t xml:space="preserve"> </w:t>
            </w:r>
            <w:r>
              <w:rPr>
                <w:rFonts w:ascii="Arial Black"/>
                <w:color w:val="58595B"/>
                <w:w w:val="90"/>
                <w:sz w:val="18"/>
              </w:rPr>
              <w:t>the</w:t>
            </w:r>
            <w:r>
              <w:rPr>
                <w:rFonts w:ascii="Arial Black"/>
                <w:color w:val="58595B"/>
                <w:spacing w:val="4"/>
                <w:w w:val="90"/>
                <w:sz w:val="18"/>
              </w:rPr>
              <w:t xml:space="preserve"> </w:t>
            </w:r>
            <w:r>
              <w:rPr>
                <w:rFonts w:ascii="Arial Black"/>
                <w:color w:val="58595B"/>
                <w:w w:val="90"/>
                <w:sz w:val="18"/>
              </w:rPr>
              <w:t>locked</w:t>
            </w:r>
            <w:r>
              <w:rPr>
                <w:rFonts w:ascii="Arial Black"/>
                <w:color w:val="58595B"/>
                <w:spacing w:val="3"/>
                <w:w w:val="90"/>
                <w:sz w:val="18"/>
              </w:rPr>
              <w:t xml:space="preserve"> </w:t>
            </w:r>
            <w:r>
              <w:rPr>
                <w:rFonts w:ascii="Arial Black"/>
                <w:color w:val="58595B"/>
                <w:w w:val="90"/>
                <w:sz w:val="18"/>
              </w:rPr>
              <w:t>storage</w:t>
            </w:r>
            <w:r>
              <w:rPr>
                <w:rFonts w:ascii="Arial Black"/>
                <w:color w:val="58595B"/>
                <w:spacing w:val="3"/>
                <w:w w:val="90"/>
                <w:sz w:val="18"/>
              </w:rPr>
              <w:t xml:space="preserve"> </w:t>
            </w:r>
            <w:r>
              <w:rPr>
                <w:rFonts w:ascii="Arial Black"/>
                <w:color w:val="58595B"/>
                <w:w w:val="90"/>
                <w:sz w:val="18"/>
              </w:rPr>
              <w:t>area.</w:t>
            </w:r>
            <w:r>
              <w:rPr>
                <w:rFonts w:ascii="Arial Black"/>
                <w:color w:val="58595B"/>
                <w:spacing w:val="1"/>
                <w:w w:val="90"/>
                <w:sz w:val="18"/>
              </w:rPr>
              <w:t xml:space="preserve"> </w:t>
            </w:r>
            <w:r>
              <w:rPr>
                <w:rFonts w:ascii="Arial Black"/>
                <w:color w:val="58595B"/>
                <w:w w:val="90"/>
                <w:sz w:val="18"/>
              </w:rPr>
              <w:t>Clean</w:t>
            </w:r>
            <w:r>
              <w:rPr>
                <w:rFonts w:ascii="Arial Black"/>
                <w:color w:val="58595B"/>
                <w:spacing w:val="11"/>
                <w:w w:val="90"/>
                <w:sz w:val="18"/>
              </w:rPr>
              <w:t xml:space="preserve"> </w:t>
            </w:r>
            <w:r>
              <w:rPr>
                <w:rFonts w:ascii="Arial Black"/>
                <w:color w:val="58595B"/>
                <w:w w:val="90"/>
                <w:sz w:val="18"/>
              </w:rPr>
              <w:t>up</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area</w:t>
            </w:r>
            <w:r>
              <w:rPr>
                <w:rFonts w:ascii="Arial Black"/>
                <w:color w:val="58595B"/>
                <w:spacing w:val="12"/>
                <w:w w:val="90"/>
                <w:sz w:val="18"/>
              </w:rPr>
              <w:t xml:space="preserve"> </w:t>
            </w:r>
            <w:r>
              <w:rPr>
                <w:rFonts w:ascii="Arial Black"/>
                <w:color w:val="58595B"/>
                <w:w w:val="90"/>
                <w:sz w:val="18"/>
              </w:rPr>
              <w:t>and</w:t>
            </w:r>
            <w:r>
              <w:rPr>
                <w:rFonts w:ascii="Arial Black"/>
                <w:color w:val="58595B"/>
                <w:spacing w:val="12"/>
                <w:w w:val="90"/>
                <w:sz w:val="18"/>
              </w:rPr>
              <w:t xml:space="preserve"> </w:t>
            </w:r>
            <w:r>
              <w:rPr>
                <w:rFonts w:ascii="Arial Black"/>
                <w:color w:val="58595B"/>
                <w:w w:val="90"/>
                <w:sz w:val="18"/>
              </w:rPr>
              <w:t>sanitize</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table</w:t>
            </w:r>
            <w:r>
              <w:rPr>
                <w:rFonts w:ascii="Arial Black"/>
                <w:color w:val="58595B"/>
                <w:spacing w:val="11"/>
                <w:w w:val="90"/>
                <w:sz w:val="18"/>
              </w:rPr>
              <w:t xml:space="preserve"> </w:t>
            </w:r>
            <w:r>
              <w:rPr>
                <w:rFonts w:ascii="Arial Black"/>
                <w:color w:val="58595B"/>
                <w:w w:val="90"/>
                <w:sz w:val="18"/>
              </w:rPr>
              <w:t>or</w:t>
            </w:r>
            <w:r>
              <w:rPr>
                <w:rFonts w:ascii="Arial Black"/>
                <w:color w:val="58595B"/>
                <w:spacing w:val="12"/>
                <w:w w:val="90"/>
                <w:sz w:val="18"/>
              </w:rPr>
              <w:t xml:space="preserve"> </w:t>
            </w:r>
            <w:r>
              <w:rPr>
                <w:rFonts w:ascii="Arial Black"/>
                <w:color w:val="58595B"/>
                <w:w w:val="90"/>
                <w:sz w:val="18"/>
              </w:rPr>
              <w:t>countertop.</w:t>
            </w:r>
            <w:r>
              <w:rPr>
                <w:rFonts w:ascii="Arial Black"/>
                <w:color w:val="58595B"/>
                <w:spacing w:val="-51"/>
                <w:w w:val="90"/>
                <w:sz w:val="18"/>
              </w:rPr>
              <w:t xml:space="preserve"> </w:t>
            </w: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p>
          <w:p w14:paraId="75F1C9A9" w14:textId="77777777" w:rsidR="003620F5" w:rsidRDefault="003A5F03">
            <w:pPr>
              <w:pStyle w:val="TableParagraph"/>
              <w:spacing w:line="218" w:lineRule="exact"/>
              <w:ind w:left="171"/>
              <w:rPr>
                <w:rFonts w:ascii="Arial Black"/>
                <w:sz w:val="18"/>
              </w:rPr>
            </w:pPr>
            <w:r>
              <w:rPr>
                <w:rFonts w:ascii="Arial Black"/>
                <w:color w:val="58595B"/>
                <w:w w:val="90"/>
                <w:sz w:val="18"/>
              </w:rPr>
              <w:t>If</w:t>
            </w:r>
            <w:r>
              <w:rPr>
                <w:rFonts w:ascii="Arial Black"/>
                <w:color w:val="58595B"/>
                <w:spacing w:val="11"/>
                <w:w w:val="90"/>
                <w:sz w:val="18"/>
              </w:rPr>
              <w:t xml:space="preserve"> </w:t>
            </w:r>
            <w:r>
              <w:rPr>
                <w:rFonts w:ascii="Arial Black"/>
                <w:color w:val="58595B"/>
                <w:w w:val="90"/>
                <w:sz w:val="18"/>
              </w:rPr>
              <w:t>you</w:t>
            </w:r>
            <w:r>
              <w:rPr>
                <w:rFonts w:ascii="Arial Black"/>
                <w:color w:val="58595B"/>
                <w:spacing w:val="11"/>
                <w:w w:val="90"/>
                <w:sz w:val="18"/>
              </w:rPr>
              <w:t xml:space="preserve"> </w:t>
            </w:r>
            <w:r>
              <w:rPr>
                <w:rFonts w:ascii="Arial Black"/>
                <w:color w:val="58595B"/>
                <w:w w:val="90"/>
                <w:sz w:val="18"/>
              </w:rPr>
              <w:t>will</w:t>
            </w:r>
            <w:r>
              <w:rPr>
                <w:rFonts w:ascii="Arial Black"/>
                <w:color w:val="58595B"/>
                <w:spacing w:val="11"/>
                <w:w w:val="90"/>
                <w:sz w:val="18"/>
              </w:rPr>
              <w:t xml:space="preserve"> </w:t>
            </w:r>
            <w:r>
              <w:rPr>
                <w:rFonts w:ascii="Arial Black"/>
                <w:color w:val="58595B"/>
                <w:w w:val="90"/>
                <w:sz w:val="18"/>
              </w:rPr>
              <w:t>not</w:t>
            </w:r>
            <w:r>
              <w:rPr>
                <w:rFonts w:ascii="Arial Black"/>
                <w:color w:val="58595B"/>
                <w:spacing w:val="12"/>
                <w:w w:val="90"/>
                <w:sz w:val="18"/>
              </w:rPr>
              <w:t xml:space="preserve"> </w:t>
            </w:r>
            <w:r>
              <w:rPr>
                <w:rFonts w:ascii="Arial Black"/>
                <w:color w:val="58595B"/>
                <w:w w:val="90"/>
                <w:sz w:val="18"/>
              </w:rPr>
              <w:t>be</w:t>
            </w:r>
            <w:r>
              <w:rPr>
                <w:rFonts w:ascii="Arial Black"/>
                <w:color w:val="58595B"/>
                <w:spacing w:val="11"/>
                <w:w w:val="90"/>
                <w:sz w:val="18"/>
              </w:rPr>
              <w:t xml:space="preserve"> </w:t>
            </w:r>
            <w:r>
              <w:rPr>
                <w:rFonts w:ascii="Arial Black"/>
                <w:color w:val="58595B"/>
                <w:w w:val="90"/>
                <w:sz w:val="18"/>
              </w:rPr>
              <w:t>helping</w:t>
            </w:r>
            <w:r>
              <w:rPr>
                <w:rFonts w:ascii="Arial Black"/>
                <w:color w:val="58595B"/>
                <w:spacing w:val="11"/>
                <w:w w:val="90"/>
                <w:sz w:val="18"/>
              </w:rPr>
              <w:t xml:space="preserve"> </w:t>
            </w:r>
            <w:r>
              <w:rPr>
                <w:rFonts w:ascii="Arial Black"/>
                <w:color w:val="58595B"/>
                <w:w w:val="90"/>
                <w:sz w:val="18"/>
              </w:rPr>
              <w:t>anyone</w:t>
            </w:r>
            <w:r>
              <w:rPr>
                <w:rFonts w:ascii="Arial Black"/>
                <w:color w:val="58595B"/>
                <w:spacing w:val="11"/>
                <w:w w:val="90"/>
                <w:sz w:val="18"/>
              </w:rPr>
              <w:t xml:space="preserve"> </w:t>
            </w:r>
            <w:r>
              <w:rPr>
                <w:rFonts w:ascii="Arial Black"/>
                <w:color w:val="58595B"/>
                <w:w w:val="90"/>
                <w:sz w:val="18"/>
              </w:rPr>
              <w:t>else</w:t>
            </w:r>
            <w:r>
              <w:rPr>
                <w:rFonts w:ascii="Arial Black"/>
                <w:color w:val="58595B"/>
                <w:spacing w:val="12"/>
                <w:w w:val="90"/>
                <w:sz w:val="18"/>
              </w:rPr>
              <w:t xml:space="preserve"> </w:t>
            </w:r>
            <w:r>
              <w:rPr>
                <w:rFonts w:ascii="Arial Black"/>
                <w:color w:val="58595B"/>
                <w:w w:val="90"/>
                <w:sz w:val="18"/>
              </w:rPr>
              <w:t>with</w:t>
            </w:r>
            <w:r>
              <w:rPr>
                <w:rFonts w:ascii="Arial Black"/>
                <w:color w:val="58595B"/>
                <w:spacing w:val="11"/>
                <w:w w:val="90"/>
                <w:sz w:val="18"/>
              </w:rPr>
              <w:t xml:space="preserve"> </w:t>
            </w:r>
            <w:r>
              <w:rPr>
                <w:rFonts w:ascii="Arial Black"/>
                <w:color w:val="58595B"/>
                <w:w w:val="90"/>
                <w:sz w:val="18"/>
              </w:rPr>
              <w:t>their</w:t>
            </w:r>
            <w:r>
              <w:rPr>
                <w:rFonts w:ascii="Arial Black"/>
                <w:color w:val="58595B"/>
                <w:spacing w:val="11"/>
                <w:w w:val="90"/>
                <w:sz w:val="18"/>
              </w:rPr>
              <w:t xml:space="preserve"> </w:t>
            </w:r>
            <w:r>
              <w:rPr>
                <w:rFonts w:ascii="Arial Black"/>
                <w:color w:val="58595B"/>
                <w:w w:val="90"/>
                <w:sz w:val="18"/>
              </w:rPr>
              <w:t>medications,</w:t>
            </w:r>
            <w:r>
              <w:rPr>
                <w:rFonts w:ascii="Arial Black"/>
                <w:color w:val="58595B"/>
                <w:spacing w:val="11"/>
                <w:w w:val="90"/>
                <w:sz w:val="18"/>
              </w:rPr>
              <w:t xml:space="preserve"> </w:t>
            </w:r>
            <w:r>
              <w:rPr>
                <w:rFonts w:ascii="Arial Black"/>
                <w:color w:val="58595B"/>
                <w:w w:val="90"/>
                <w:sz w:val="18"/>
              </w:rPr>
              <w:t>return</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MUR</w:t>
            </w:r>
            <w:r>
              <w:rPr>
                <w:rFonts w:ascii="Arial Black"/>
                <w:color w:val="58595B"/>
                <w:spacing w:val="11"/>
                <w:w w:val="90"/>
                <w:sz w:val="18"/>
              </w:rPr>
              <w:t xml:space="preserve"> </w:t>
            </w:r>
            <w:r>
              <w:rPr>
                <w:rFonts w:ascii="Arial Black"/>
                <w:color w:val="58595B"/>
                <w:w w:val="90"/>
                <w:sz w:val="18"/>
              </w:rPr>
              <w:t>to</w:t>
            </w:r>
            <w:r>
              <w:rPr>
                <w:rFonts w:ascii="Arial Black"/>
                <w:color w:val="58595B"/>
                <w:spacing w:val="11"/>
                <w:w w:val="90"/>
                <w:sz w:val="18"/>
              </w:rPr>
              <w:t xml:space="preserve"> </w:t>
            </w:r>
            <w:r>
              <w:rPr>
                <w:rFonts w:ascii="Arial Black"/>
                <w:color w:val="58595B"/>
                <w:w w:val="90"/>
                <w:sz w:val="18"/>
              </w:rPr>
              <w:t>its</w:t>
            </w:r>
          </w:p>
          <w:p w14:paraId="75F1C9AA" w14:textId="77777777" w:rsidR="003620F5" w:rsidRDefault="003A5F03">
            <w:pPr>
              <w:pStyle w:val="TableParagraph"/>
              <w:spacing w:line="247" w:lineRule="exact"/>
              <w:ind w:left="171"/>
              <w:rPr>
                <w:rFonts w:ascii="Arial Black"/>
                <w:sz w:val="18"/>
              </w:rPr>
            </w:pPr>
            <w:r>
              <w:rPr>
                <w:rFonts w:ascii="Arial Black"/>
                <w:color w:val="58595B"/>
                <w:w w:val="90"/>
                <w:sz w:val="18"/>
              </w:rPr>
              <w:t>storage</w:t>
            </w:r>
            <w:r>
              <w:rPr>
                <w:rFonts w:ascii="Arial Black"/>
                <w:color w:val="58595B"/>
                <w:spacing w:val="-7"/>
                <w:w w:val="90"/>
                <w:sz w:val="18"/>
              </w:rPr>
              <w:t xml:space="preserve"> </w:t>
            </w:r>
            <w:r>
              <w:rPr>
                <w:rFonts w:ascii="Arial Black"/>
                <w:color w:val="58595B"/>
                <w:w w:val="90"/>
                <w:sz w:val="18"/>
              </w:rPr>
              <w:t>area.</w:t>
            </w:r>
          </w:p>
        </w:tc>
      </w:tr>
    </w:tbl>
    <w:p w14:paraId="75F1C9AC" w14:textId="77777777" w:rsidR="003620F5" w:rsidRDefault="003620F5">
      <w:pPr>
        <w:spacing w:line="247" w:lineRule="exact"/>
        <w:rPr>
          <w:rFonts w:ascii="Arial Black"/>
          <w:sz w:val="18"/>
        </w:rPr>
        <w:sectPr w:rsidR="003620F5">
          <w:pgSz w:w="12240" w:h="15840"/>
          <w:pgMar w:top="780" w:right="780" w:bottom="420" w:left="800" w:header="0" w:footer="235" w:gutter="0"/>
          <w:cols w:space="720"/>
        </w:sectPr>
      </w:pPr>
    </w:p>
    <w:p w14:paraId="75F1C9AD" w14:textId="77777777" w:rsidR="003620F5" w:rsidRDefault="003A5F03">
      <w:pPr>
        <w:spacing w:before="92"/>
        <w:ind w:right="55"/>
        <w:jc w:val="center"/>
        <w:rPr>
          <w:rFonts w:ascii="Tahoma"/>
          <w:b/>
          <w:sz w:val="20"/>
        </w:rPr>
      </w:pPr>
      <w:r>
        <w:rPr>
          <w:rFonts w:ascii="Tahoma"/>
          <w:b/>
          <w:color w:val="414042"/>
          <w:w w:val="105"/>
          <w:sz w:val="20"/>
        </w:rPr>
        <w:lastRenderedPageBreak/>
        <w:t>Comments</w:t>
      </w:r>
      <w:r>
        <w:rPr>
          <w:rFonts w:ascii="Tahoma"/>
          <w:b/>
          <w:color w:val="414042"/>
          <w:spacing w:val="8"/>
          <w:w w:val="105"/>
          <w:sz w:val="20"/>
        </w:rPr>
        <w:t xml:space="preserve"> </w:t>
      </w:r>
      <w:r>
        <w:rPr>
          <w:rFonts w:ascii="Tahoma"/>
          <w:b/>
          <w:color w:val="414042"/>
          <w:w w:val="105"/>
          <w:sz w:val="20"/>
        </w:rPr>
        <w:t>from</w:t>
      </w:r>
      <w:r>
        <w:rPr>
          <w:rFonts w:ascii="Tahoma"/>
          <w:b/>
          <w:color w:val="414042"/>
          <w:spacing w:val="8"/>
          <w:w w:val="105"/>
          <w:sz w:val="20"/>
        </w:rPr>
        <w:t xml:space="preserve"> </w:t>
      </w:r>
      <w:r>
        <w:rPr>
          <w:rFonts w:ascii="Tahoma"/>
          <w:b/>
          <w:color w:val="414042"/>
          <w:w w:val="105"/>
          <w:sz w:val="20"/>
        </w:rPr>
        <w:t>observing</w:t>
      </w:r>
      <w:r>
        <w:rPr>
          <w:rFonts w:ascii="Tahoma"/>
          <w:b/>
          <w:color w:val="414042"/>
          <w:spacing w:val="9"/>
          <w:w w:val="105"/>
          <w:sz w:val="20"/>
        </w:rPr>
        <w:t xml:space="preserve"> </w:t>
      </w:r>
      <w:r>
        <w:rPr>
          <w:rFonts w:ascii="Tahoma"/>
          <w:b/>
          <w:color w:val="414042"/>
          <w:w w:val="105"/>
          <w:sz w:val="20"/>
        </w:rPr>
        <w:t>nurse</w:t>
      </w:r>
    </w:p>
    <w:p w14:paraId="75F1C9AE" w14:textId="77777777" w:rsidR="003620F5" w:rsidRDefault="003C0AA9">
      <w:pPr>
        <w:pStyle w:val="BodyText"/>
        <w:rPr>
          <w:rFonts w:ascii="Tahoma"/>
          <w:b/>
          <w:sz w:val="16"/>
        </w:rPr>
      </w:pPr>
      <w:r>
        <w:pict w14:anchorId="75F1F1EF">
          <v:rect id="docshape959" o:spid="_x0000_s1636" style="position:absolute;margin-left:45.5pt;margin-top:10.9pt;width:521pt;height:98.35pt;z-index:-15349248;mso-wrap-distance-left:0;mso-wrap-distance-right:0;mso-position-horizontal-relative:page" filled="f" strokecolor="#ebebec" strokeweight="1pt">
            <w10:wrap type="topAndBottom" anchorx="page"/>
          </v:rect>
        </w:pict>
      </w:r>
    </w:p>
    <w:p w14:paraId="75F1C9AF" w14:textId="77777777" w:rsidR="003620F5" w:rsidRDefault="003620F5">
      <w:pPr>
        <w:pStyle w:val="BodyText"/>
        <w:rPr>
          <w:rFonts w:ascii="Tahoma"/>
          <w:b/>
          <w:sz w:val="20"/>
        </w:rPr>
      </w:pPr>
    </w:p>
    <w:p w14:paraId="75F1C9B0" w14:textId="77777777" w:rsidR="003620F5" w:rsidRDefault="003620F5">
      <w:pPr>
        <w:pStyle w:val="BodyText"/>
        <w:spacing w:before="11"/>
        <w:rPr>
          <w:rFonts w:ascii="Tahoma"/>
          <w:b/>
          <w:sz w:val="14"/>
        </w:rPr>
      </w:pPr>
    </w:p>
    <w:p w14:paraId="75F1C9B1" w14:textId="77777777" w:rsidR="003620F5" w:rsidRDefault="003C0AA9">
      <w:pPr>
        <w:tabs>
          <w:tab w:val="left" w:pos="6105"/>
        </w:tabs>
        <w:spacing w:before="113"/>
        <w:ind w:left="515"/>
        <w:rPr>
          <w:rFonts w:ascii="Lucida Sans"/>
          <w:b/>
          <w:sz w:val="18"/>
        </w:rPr>
      </w:pPr>
      <w:r>
        <w:pict w14:anchorId="75F1F1F0">
          <v:rect id="docshape960" o:spid="_x0000_s1635" style="position:absolute;left:0;text-align:left;margin-left:45.25pt;margin-top:6pt;width:10.55pt;height:10.55pt;z-index:16109568;mso-position-horizontal-relative:page" filled="f" strokecolor="#808285" strokeweight=".5pt">
            <w10:wrap anchorx="page"/>
          </v:rect>
        </w:pict>
      </w:r>
      <w:r>
        <w:pict w14:anchorId="75F1F1F1">
          <v:rect id="docshape961" o:spid="_x0000_s1634" style="position:absolute;left:0;text-align:left;margin-left:324.75pt;margin-top:6.2pt;width:10.55pt;height:10.55pt;z-index:-43174400;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9B2" w14:textId="77777777" w:rsidR="003620F5" w:rsidRDefault="003620F5">
      <w:pPr>
        <w:pStyle w:val="BodyText"/>
        <w:rPr>
          <w:rFonts w:ascii="Lucida Sans"/>
          <w:b/>
          <w:sz w:val="20"/>
        </w:rPr>
      </w:pPr>
    </w:p>
    <w:p w14:paraId="75F1C9B3" w14:textId="77777777" w:rsidR="003620F5" w:rsidRDefault="003620F5">
      <w:pPr>
        <w:pStyle w:val="BodyText"/>
        <w:rPr>
          <w:rFonts w:ascii="Lucida Sans"/>
          <w:b/>
          <w:sz w:val="20"/>
        </w:rPr>
      </w:pPr>
    </w:p>
    <w:p w14:paraId="75F1C9B4" w14:textId="77777777" w:rsidR="003620F5" w:rsidRDefault="003620F5">
      <w:pPr>
        <w:pStyle w:val="BodyText"/>
        <w:rPr>
          <w:rFonts w:ascii="Lucida Sans"/>
          <w:b/>
          <w:sz w:val="20"/>
        </w:rPr>
      </w:pPr>
    </w:p>
    <w:p w14:paraId="75F1C9B5" w14:textId="77777777" w:rsidR="003620F5" w:rsidRDefault="003C0AA9">
      <w:pPr>
        <w:pStyle w:val="BodyText"/>
        <w:spacing w:before="6"/>
        <w:rPr>
          <w:rFonts w:ascii="Lucida Sans"/>
          <w:b/>
          <w:sz w:val="18"/>
        </w:rPr>
      </w:pPr>
      <w:r>
        <w:pict w14:anchorId="75F1F1F2">
          <v:shape id="docshape962" o:spid="_x0000_s1633" style="position:absolute;margin-left:46.35pt;margin-top:12.1pt;width:270.35pt;height:.1pt;z-index:-15348736;mso-wrap-distance-left:0;mso-wrap-distance-right:0;mso-position-horizontal-relative:page" coordorigin="927,242" coordsize="5407,0" path="m927,242r5407,e" filled="f" strokecolor="#bcbec0" strokeweight=".5pt">
            <v:path arrowok="t"/>
            <w10:wrap type="topAndBottom" anchorx="page"/>
          </v:shape>
        </w:pict>
      </w:r>
      <w:r>
        <w:pict w14:anchorId="75F1F1F3">
          <v:shape id="docshape963" o:spid="_x0000_s1632" style="position:absolute;margin-left:389.65pt;margin-top:12.1pt;width:173.9pt;height:.1pt;z-index:-15348224;mso-wrap-distance-left:0;mso-wrap-distance-right:0;mso-position-horizontal-relative:page" coordorigin="7793,242" coordsize="3478,0" path="m7793,242r3478,e" filled="f" strokecolor="#bcbec0" strokeweight=".5pt">
            <v:path arrowok="t"/>
            <w10:wrap type="topAndBottom" anchorx="page"/>
          </v:shape>
        </w:pict>
      </w:r>
    </w:p>
    <w:p w14:paraId="75F1C9B6" w14:textId="77777777" w:rsidR="003620F5" w:rsidRDefault="003620F5">
      <w:pPr>
        <w:pStyle w:val="BodyText"/>
        <w:spacing w:before="1"/>
        <w:rPr>
          <w:rFonts w:ascii="Lucida Sans"/>
          <w:b/>
          <w:sz w:val="7"/>
        </w:rPr>
      </w:pPr>
    </w:p>
    <w:p w14:paraId="75F1C9B7"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9B8" w14:textId="77777777" w:rsidR="003620F5" w:rsidRDefault="003620F5">
      <w:pPr>
        <w:jc w:val="center"/>
        <w:rPr>
          <w:rFonts w:ascii="Lucida Sans"/>
          <w:sz w:val="18"/>
        </w:rPr>
        <w:sectPr w:rsidR="003620F5">
          <w:pgSz w:w="12240" w:h="15840"/>
          <w:pgMar w:top="1200" w:right="780" w:bottom="420" w:left="800" w:header="0" w:footer="235" w:gutter="0"/>
          <w:cols w:space="720"/>
        </w:sectPr>
      </w:pPr>
    </w:p>
    <w:p w14:paraId="75F1C9B9" w14:textId="77777777" w:rsidR="003620F5" w:rsidRDefault="003C0AA9">
      <w:pPr>
        <w:pStyle w:val="Heading3"/>
        <w:spacing w:before="111"/>
        <w:ind w:left="0" w:right="17"/>
        <w:jc w:val="center"/>
        <w:rPr>
          <w:rFonts w:ascii="Tahoma" w:hAnsi="Tahoma"/>
        </w:rPr>
      </w:pPr>
      <w:r>
        <w:lastRenderedPageBreak/>
        <w:pict w14:anchorId="75F1F1F4">
          <v:rect id="docshape964" o:spid="_x0000_s1631" style="position:absolute;left:0;text-align:left;margin-left:175.95pt;margin-top:210.45pt;width:5.7pt;height:5.7pt;z-index:-43173376;mso-position-horizontal-relative:page;mso-position-vertical-relative:page" filled="f" strokecolor="#808285" strokeweight=".5pt">
            <w10:wrap anchorx="page" anchory="page"/>
          </v:rect>
        </w:pict>
      </w:r>
      <w:r>
        <w:pict w14:anchorId="75F1F1F5">
          <v:rect id="docshape965" o:spid="_x0000_s1630" style="position:absolute;left:0;text-align:left;margin-left:66.8pt;margin-top:230.15pt;width:10.55pt;height:10.55pt;z-index:16112640;mso-position-horizontal-relative:page;mso-position-vertical-relative:page" filled="f" strokecolor="#808285" strokeweight=".5pt">
            <w10:wrap anchorx="page" anchory="page"/>
          </v:rect>
        </w:pict>
      </w:r>
      <w:r>
        <w:pict w14:anchorId="75F1F1F6">
          <v:rect id="docshape966" o:spid="_x0000_s1629" style="position:absolute;left:0;text-align:left;margin-left:66.8pt;margin-top:251.35pt;width:10.55pt;height:10.55pt;z-index:16113152;mso-position-horizontal-relative:page;mso-position-vertical-relative:page" filled="f" strokecolor="#808285" strokeweight=".5pt">
            <w10:wrap anchorx="page" anchory="page"/>
          </v:rect>
        </w:pict>
      </w:r>
      <w:r>
        <w:pict w14:anchorId="75F1F1F7">
          <v:rect id="docshape967" o:spid="_x0000_s1628" style="position:absolute;left:0;text-align:left;margin-left:66.8pt;margin-top:282.55pt;width:10.55pt;height:10.55pt;z-index:16113664;mso-position-horizontal-relative:page;mso-position-vertical-relative:page" filled="f" strokecolor="#808285" strokeweight=".5pt">
            <w10:wrap anchorx="page" anchory="page"/>
          </v:rect>
        </w:pict>
      </w:r>
      <w:r>
        <w:pict w14:anchorId="75F1F1F8">
          <v:rect id="docshape968" o:spid="_x0000_s1627" style="position:absolute;left:0;text-align:left;margin-left:66.8pt;margin-top:305.45pt;width:10.55pt;height:10.55pt;z-index:16114176;mso-position-horizontal-relative:page;mso-position-vertical-relative:page" filled="f" strokecolor="#808285" strokeweight=".5pt">
            <w10:wrap anchorx="page" anchory="page"/>
          </v:rect>
        </w:pict>
      </w:r>
      <w:r>
        <w:pict w14:anchorId="75F1F1F9">
          <v:rect id="docshape969" o:spid="_x0000_s1626" style="position:absolute;left:0;text-align:left;margin-left:66.8pt;margin-top:325.65pt;width:10.55pt;height:10.55pt;z-index:16114688;mso-position-horizontal-relative:page;mso-position-vertical-relative:page" filled="f" strokecolor="#808285" strokeweight=".5pt">
            <w10:wrap anchorx="page" anchory="page"/>
          </v:rect>
        </w:pict>
      </w:r>
      <w:r>
        <w:pict w14:anchorId="75F1F1FA">
          <v:rect id="docshape970" o:spid="_x0000_s1625" style="position:absolute;left:0;text-align:left;margin-left:66.8pt;margin-top:347.8pt;width:10.55pt;height:10.55pt;z-index:16115200;mso-position-horizontal-relative:page;mso-position-vertical-relative:page" filled="f" strokecolor="#808285" strokeweight=".5pt">
            <w10:wrap anchorx="page" anchory="page"/>
          </v:rect>
        </w:pict>
      </w:r>
      <w:r>
        <w:pict w14:anchorId="75F1F1FB">
          <v:rect id="docshape971" o:spid="_x0000_s1624" style="position:absolute;left:0;text-align:left;margin-left:66.8pt;margin-top:370pt;width:10.55pt;height:10.55pt;z-index:16115712;mso-position-horizontal-relative:page;mso-position-vertical-relative:page" filled="f" strokecolor="#808285" strokeweight=".5pt">
            <w10:wrap anchorx="page" anchory="page"/>
          </v:rect>
        </w:pict>
      </w:r>
      <w:r>
        <w:pict w14:anchorId="75F1F1FC">
          <v:rect id="docshape972" o:spid="_x0000_s1623" style="position:absolute;left:0;text-align:left;margin-left:66.8pt;margin-top:404.2pt;width:10.55pt;height:10.55pt;z-index:16116224;mso-position-horizontal-relative:page;mso-position-vertical-relative:page" filled="f" strokecolor="#808285" strokeweight=".5pt">
            <w10:wrap anchorx="page" anchory="page"/>
          </v:rect>
        </w:pict>
      </w:r>
      <w:r>
        <w:pict w14:anchorId="75F1F1FD">
          <v:rect id="docshape973" o:spid="_x0000_s1622" style="position:absolute;left:0;text-align:left;margin-left:66.8pt;margin-top:441.3pt;width:10.55pt;height:10.55pt;z-index:16116736;mso-position-horizontal-relative:page;mso-position-vertical-relative:page" filled="f" strokecolor="#808285" strokeweight=".5pt">
            <w10:wrap anchorx="page" anchory="page"/>
          </v:rect>
        </w:pict>
      </w:r>
      <w:r>
        <w:pict w14:anchorId="75F1F1FE">
          <v:rect id="docshape974" o:spid="_x0000_s1621" style="position:absolute;left:0;text-align:left;margin-left:66.8pt;margin-top:464.8pt;width:10.55pt;height:10.55pt;z-index:16117248;mso-position-horizontal-relative:page;mso-position-vertical-relative:page" filled="f" strokecolor="#808285" strokeweight=".5pt">
            <w10:wrap anchorx="page" anchory="page"/>
          </v:rect>
        </w:pict>
      </w:r>
      <w:r>
        <w:pict w14:anchorId="75F1F1FF">
          <v:rect id="docshape975" o:spid="_x0000_s1620" style="position:absolute;left:0;text-align:left;margin-left:66.8pt;margin-top:487.7pt;width:10.55pt;height:10.55pt;z-index:16117760;mso-position-horizontal-relative:page;mso-position-vertical-relative:page" filled="f" strokecolor="#808285" strokeweight=".5pt">
            <w10:wrap anchorx="page" anchory="page"/>
          </v:rect>
        </w:pict>
      </w:r>
      <w:r>
        <w:pict w14:anchorId="75F1F200">
          <v:rect id="docshape976" o:spid="_x0000_s1619" style="position:absolute;left:0;text-align:left;margin-left:66.8pt;margin-top:510.7pt;width:10.55pt;height:10.55pt;z-index:16118272;mso-position-horizontal-relative:page;mso-position-vertical-relative:page" filled="f" strokecolor="#808285" strokeweight=".5pt">
            <w10:wrap anchorx="page" anchory="page"/>
          </v:rect>
        </w:pict>
      </w:r>
      <w:r>
        <w:pict w14:anchorId="75F1F201">
          <v:rect id="docshape977" o:spid="_x0000_s1618" style="position:absolute;left:0;text-align:left;margin-left:66.8pt;margin-top:532.55pt;width:10.55pt;height:10.55pt;z-index:16118784;mso-position-horizontal-relative:page;mso-position-vertical-relative:page" filled="f" strokecolor="#808285" strokeweight=".5pt">
            <w10:wrap anchorx="page" anchory="page"/>
          </v:rect>
        </w:pict>
      </w:r>
      <w:r>
        <w:pict w14:anchorId="75F1F202">
          <v:rect id="docshape978" o:spid="_x0000_s1617" style="position:absolute;left:0;text-align:left;margin-left:66.8pt;margin-top:565.8pt;width:10.55pt;height:10.55pt;z-index:16119296;mso-position-horizontal-relative:page;mso-position-vertical-relative:page" filled="f" strokecolor="#808285" strokeweight=".5pt">
            <w10:wrap anchorx="page" anchory="page"/>
          </v:rect>
        </w:pict>
      </w:r>
      <w:r>
        <w:pict w14:anchorId="75F1F203">
          <v:rect id="docshape979" o:spid="_x0000_s1616" style="position:absolute;left:0;text-align:left;margin-left:66.8pt;margin-top:601pt;width:10.55pt;height:10.55pt;z-index:16119808;mso-position-horizontal-relative:page;mso-position-vertical-relative:page" filled="f" strokecolor="#808285" strokeweight=".5pt">
            <w10:wrap anchorx="page" anchory="page"/>
          </v:rect>
        </w:pict>
      </w:r>
      <w:r>
        <w:pict w14:anchorId="75F1F204">
          <v:rect id="docshape980" o:spid="_x0000_s1615" style="position:absolute;left:0;text-align:left;margin-left:66.8pt;margin-top:637pt;width:10.55pt;height:10.55pt;z-index:16120320;mso-position-horizontal-relative:page;mso-position-vertical-relative:page" filled="f" strokecolor="#808285" strokeweight=".5pt">
            <w10:wrap anchorx="page" anchory="page"/>
          </v:rect>
        </w:pict>
      </w:r>
      <w:r>
        <w:pict w14:anchorId="75F1F205">
          <v:rect id="docshape981" o:spid="_x0000_s1614" style="position:absolute;left:0;text-align:left;margin-left:66.8pt;margin-top:662.45pt;width:10.55pt;height:10.55pt;z-index:16120832;mso-position-horizontal-relative:page;mso-position-vertical-relative:page" filled="f" strokecolor="#808285" strokeweight=".5pt">
            <w10:wrap anchorx="page" anchory="page"/>
          </v:rect>
        </w:pict>
      </w:r>
      <w:r>
        <w:pict w14:anchorId="75F1F206">
          <v:rect id="docshape982" o:spid="_x0000_s1613" style="position:absolute;left:0;text-align:left;margin-left:66.8pt;margin-top:686.9pt;width:10.55pt;height:10.55pt;z-index:16121344;mso-position-horizontal-relative:page;mso-position-vertical-relative:page" filled="f" strokecolor="#808285" strokeweight=".5pt">
            <w10:wrap anchorx="page" anchory="page"/>
          </v:rect>
        </w:pict>
      </w:r>
      <w:r>
        <w:pict w14:anchorId="75F1F207">
          <v:rect id="docshape983" o:spid="_x0000_s1612" style="position:absolute;left:0;text-align:left;margin-left:66.8pt;margin-top:711.8pt;width:10.55pt;height:10.55pt;z-index:16121856;mso-position-horizontal-relative:page;mso-position-vertical-relative:page" filled="f" strokecolor="#808285" strokeweight=".5pt">
            <w10:wrap anchorx="page" anchory="page"/>
          </v:rect>
        </w:pict>
      </w:r>
      <w:r>
        <w:pict w14:anchorId="75F1F208">
          <v:rect id="docshape984" o:spid="_x0000_s1611" style="position:absolute;left:0;text-align:left;margin-left:126.05pt;margin-top:230.15pt;width:10.55pt;height:10.55pt;z-index:16123392;mso-position-horizontal-relative:page;mso-position-vertical-relative:page" filled="f" strokecolor="#808285" strokeweight=".5pt">
            <w10:wrap anchorx="page" anchory="page"/>
          </v:rect>
        </w:pict>
      </w:r>
      <w:r>
        <w:pict w14:anchorId="75F1F209">
          <v:rect id="docshape985" o:spid="_x0000_s1610" style="position:absolute;left:0;text-align:left;margin-left:126.05pt;margin-top:251.35pt;width:10.55pt;height:10.55pt;z-index:16123904;mso-position-horizontal-relative:page;mso-position-vertical-relative:page" filled="f" strokecolor="#808285" strokeweight=".5pt">
            <w10:wrap anchorx="page" anchory="page"/>
          </v:rect>
        </w:pict>
      </w:r>
      <w:r>
        <w:pict w14:anchorId="75F1F20A">
          <v:rect id="docshape986" o:spid="_x0000_s1609" style="position:absolute;left:0;text-align:left;margin-left:126.05pt;margin-top:282.55pt;width:10.55pt;height:10.55pt;z-index:16124416;mso-position-horizontal-relative:page;mso-position-vertical-relative:page" filled="f" strokecolor="#808285" strokeweight=".5pt">
            <w10:wrap anchorx="page" anchory="page"/>
          </v:rect>
        </w:pict>
      </w:r>
      <w:r>
        <w:pict w14:anchorId="75F1F20B">
          <v:rect id="docshape987" o:spid="_x0000_s1608" style="position:absolute;left:0;text-align:left;margin-left:126.05pt;margin-top:305.45pt;width:10.55pt;height:10.55pt;z-index:16124928;mso-position-horizontal-relative:page;mso-position-vertical-relative:page" filled="f" strokecolor="#808285" strokeweight=".5pt">
            <w10:wrap anchorx="page" anchory="page"/>
          </v:rect>
        </w:pict>
      </w:r>
      <w:r>
        <w:pict w14:anchorId="75F1F20C">
          <v:rect id="docshape988" o:spid="_x0000_s1607" style="position:absolute;left:0;text-align:left;margin-left:126.05pt;margin-top:325.65pt;width:10.55pt;height:10.55pt;z-index:16125440;mso-position-horizontal-relative:page;mso-position-vertical-relative:page" filled="f" strokecolor="#808285" strokeweight=".5pt">
            <w10:wrap anchorx="page" anchory="page"/>
          </v:rect>
        </w:pict>
      </w:r>
      <w:r>
        <w:pict w14:anchorId="75F1F20D">
          <v:rect id="docshape989" o:spid="_x0000_s1606" style="position:absolute;left:0;text-align:left;margin-left:126.05pt;margin-top:347.8pt;width:10.55pt;height:10.55pt;z-index:16125952;mso-position-horizontal-relative:page;mso-position-vertical-relative:page" filled="f" strokecolor="#808285" strokeweight=".5pt">
            <w10:wrap anchorx="page" anchory="page"/>
          </v:rect>
        </w:pict>
      </w:r>
      <w:r>
        <w:pict w14:anchorId="75F1F20E">
          <v:rect id="docshape990" o:spid="_x0000_s1605" style="position:absolute;left:0;text-align:left;margin-left:126.05pt;margin-top:370pt;width:10.55pt;height:10.55pt;z-index:16126464;mso-position-horizontal-relative:page;mso-position-vertical-relative:page" filled="f" strokecolor="#808285" strokeweight=".5pt">
            <w10:wrap anchorx="page" anchory="page"/>
          </v:rect>
        </w:pict>
      </w:r>
      <w:r>
        <w:pict w14:anchorId="75F1F20F">
          <v:rect id="docshape991" o:spid="_x0000_s1604" style="position:absolute;left:0;text-align:left;margin-left:126.05pt;margin-top:404.2pt;width:10.55pt;height:10.55pt;z-index:16126976;mso-position-horizontal-relative:page;mso-position-vertical-relative:page" filled="f" strokecolor="#808285" strokeweight=".5pt">
            <w10:wrap anchorx="page" anchory="page"/>
          </v:rect>
        </w:pict>
      </w:r>
      <w:r>
        <w:pict w14:anchorId="75F1F210">
          <v:rect id="docshape992" o:spid="_x0000_s1603" style="position:absolute;left:0;text-align:left;margin-left:126.05pt;margin-top:441.3pt;width:10.55pt;height:10.55pt;z-index:16127488;mso-position-horizontal-relative:page;mso-position-vertical-relative:page" filled="f" strokecolor="#808285" strokeweight=".5pt">
            <w10:wrap anchorx="page" anchory="page"/>
          </v:rect>
        </w:pict>
      </w:r>
      <w:r>
        <w:pict w14:anchorId="75F1F211">
          <v:rect id="docshape993" o:spid="_x0000_s1602" style="position:absolute;left:0;text-align:left;margin-left:126.05pt;margin-top:464.8pt;width:10.55pt;height:10.55pt;z-index:16128000;mso-position-horizontal-relative:page;mso-position-vertical-relative:page" filled="f" strokecolor="#808285" strokeweight=".5pt">
            <w10:wrap anchorx="page" anchory="page"/>
          </v:rect>
        </w:pict>
      </w:r>
      <w:r>
        <w:pict w14:anchorId="75F1F212">
          <v:rect id="docshape994" o:spid="_x0000_s1601" style="position:absolute;left:0;text-align:left;margin-left:126.05pt;margin-top:487.7pt;width:10.55pt;height:10.55pt;z-index:16128512;mso-position-horizontal-relative:page;mso-position-vertical-relative:page" filled="f" strokecolor="#808285" strokeweight=".5pt">
            <w10:wrap anchorx="page" anchory="page"/>
          </v:rect>
        </w:pict>
      </w:r>
      <w:r>
        <w:pict w14:anchorId="75F1F213">
          <v:rect id="docshape995" o:spid="_x0000_s1600" style="position:absolute;left:0;text-align:left;margin-left:126.05pt;margin-top:510.7pt;width:10.55pt;height:10.55pt;z-index:16129024;mso-position-horizontal-relative:page;mso-position-vertical-relative:page" filled="f" strokecolor="#808285" strokeweight=".5pt">
            <w10:wrap anchorx="page" anchory="page"/>
          </v:rect>
        </w:pict>
      </w:r>
      <w:r>
        <w:pict w14:anchorId="75F1F214">
          <v:rect id="docshape996" o:spid="_x0000_s1599" style="position:absolute;left:0;text-align:left;margin-left:126.05pt;margin-top:532.55pt;width:10.55pt;height:10.55pt;z-index:16129536;mso-position-horizontal-relative:page;mso-position-vertical-relative:page" filled="f" strokecolor="#808285" strokeweight=".5pt">
            <w10:wrap anchorx="page" anchory="page"/>
          </v:rect>
        </w:pict>
      </w:r>
      <w:r>
        <w:pict w14:anchorId="75F1F215">
          <v:rect id="docshape997" o:spid="_x0000_s1598" style="position:absolute;left:0;text-align:left;margin-left:126.05pt;margin-top:565.8pt;width:10.55pt;height:10.55pt;z-index:16130048;mso-position-horizontal-relative:page;mso-position-vertical-relative:page" filled="f" strokecolor="#808285" strokeweight=".5pt">
            <w10:wrap anchorx="page" anchory="page"/>
          </v:rect>
        </w:pict>
      </w:r>
      <w:r>
        <w:pict w14:anchorId="75F1F216">
          <v:rect id="docshape998" o:spid="_x0000_s1597" style="position:absolute;left:0;text-align:left;margin-left:126.05pt;margin-top:601pt;width:10.55pt;height:10.55pt;z-index:16130560;mso-position-horizontal-relative:page;mso-position-vertical-relative:page" filled="f" strokecolor="#808285" strokeweight=".5pt">
            <w10:wrap anchorx="page" anchory="page"/>
          </v:rect>
        </w:pict>
      </w:r>
      <w:r>
        <w:pict w14:anchorId="75F1F217">
          <v:rect id="docshape999" o:spid="_x0000_s1596" style="position:absolute;left:0;text-align:left;margin-left:126.05pt;margin-top:637pt;width:10.55pt;height:10.55pt;z-index:16131072;mso-position-horizontal-relative:page;mso-position-vertical-relative:page" filled="f" strokecolor="#808285" strokeweight=".5pt">
            <w10:wrap anchorx="page" anchory="page"/>
          </v:rect>
        </w:pict>
      </w:r>
      <w:r>
        <w:pict w14:anchorId="75F1F218">
          <v:rect id="docshape1000" o:spid="_x0000_s1595" style="position:absolute;left:0;text-align:left;margin-left:126.05pt;margin-top:662.45pt;width:10.55pt;height:10.55pt;z-index:16131584;mso-position-horizontal-relative:page;mso-position-vertical-relative:page" filled="f" strokecolor="#808285" strokeweight=".5pt">
            <w10:wrap anchorx="page" anchory="page"/>
          </v:rect>
        </w:pict>
      </w:r>
      <w:r>
        <w:pict w14:anchorId="75F1F219">
          <v:rect id="docshape1001" o:spid="_x0000_s1594" style="position:absolute;left:0;text-align:left;margin-left:126.05pt;margin-top:686.9pt;width:10.55pt;height:10.55pt;z-index:16132096;mso-position-horizontal-relative:page;mso-position-vertical-relative:page" filled="f" strokecolor="#808285" strokeweight=".5pt">
            <w10:wrap anchorx="page" anchory="page"/>
          </v:rect>
        </w:pict>
      </w:r>
      <w:r>
        <w:pict w14:anchorId="75F1F21A">
          <v:rect id="docshape1002" o:spid="_x0000_s1593" style="position:absolute;left:0;text-align:left;margin-left:126.05pt;margin-top:711.8pt;width:10.55pt;height:10.55pt;z-index:16132608;mso-position-horizontal-relative:page;mso-position-vertical-relative:page" filled="f" strokecolor="#808285" strokeweight=".5pt">
            <w10:wrap anchorx="page" anchory="page"/>
          </v:rect>
        </w:pict>
      </w:r>
      <w:r w:rsidR="003A5F03">
        <w:rPr>
          <w:rFonts w:ascii="Tahoma" w:hAnsi="Tahoma"/>
          <w:color w:val="413C3C"/>
        </w:rPr>
        <w:t>Check</w:t>
      </w:r>
      <w:r w:rsidR="003A5F03">
        <w:rPr>
          <w:rFonts w:ascii="Tahoma" w:hAnsi="Tahoma"/>
          <w:color w:val="413C3C"/>
          <w:spacing w:val="24"/>
        </w:rPr>
        <w:t xml:space="preserve"> </w:t>
      </w:r>
      <w:r w:rsidR="003A5F03">
        <w:rPr>
          <w:rFonts w:ascii="Tahoma" w:hAnsi="Tahoma"/>
          <w:color w:val="413C3C"/>
        </w:rPr>
        <w:t>Off</w:t>
      </w:r>
      <w:r w:rsidR="003A5F03">
        <w:rPr>
          <w:rFonts w:ascii="Tahoma" w:hAnsi="Tahoma"/>
          <w:color w:val="413C3C"/>
          <w:spacing w:val="24"/>
        </w:rPr>
        <w:t xml:space="preserve"> </w:t>
      </w:r>
      <w:r w:rsidR="003A5F03">
        <w:rPr>
          <w:rFonts w:ascii="Tahoma" w:hAnsi="Tahoma"/>
          <w:color w:val="413C3C"/>
        </w:rPr>
        <w:t>–</w:t>
      </w:r>
      <w:r w:rsidR="003A5F03">
        <w:rPr>
          <w:rFonts w:ascii="Tahoma" w:hAnsi="Tahoma"/>
          <w:color w:val="413C3C"/>
          <w:spacing w:val="24"/>
        </w:rPr>
        <w:t xml:space="preserve"> </w:t>
      </w:r>
      <w:r w:rsidR="003A5F03">
        <w:rPr>
          <w:rFonts w:ascii="Tahoma" w:hAnsi="Tahoma"/>
          <w:color w:val="413C3C"/>
        </w:rPr>
        <w:t>Metered</w:t>
      </w:r>
      <w:r w:rsidR="003A5F03">
        <w:rPr>
          <w:rFonts w:ascii="Tahoma" w:hAnsi="Tahoma"/>
          <w:color w:val="413C3C"/>
          <w:spacing w:val="24"/>
        </w:rPr>
        <w:t xml:space="preserve"> </w:t>
      </w:r>
      <w:r w:rsidR="003A5F03">
        <w:rPr>
          <w:rFonts w:ascii="Tahoma" w:hAnsi="Tahoma"/>
          <w:color w:val="413C3C"/>
        </w:rPr>
        <w:t>Dose</w:t>
      </w:r>
      <w:r w:rsidR="003A5F03">
        <w:rPr>
          <w:rFonts w:ascii="Tahoma" w:hAnsi="Tahoma"/>
          <w:color w:val="413C3C"/>
          <w:spacing w:val="25"/>
        </w:rPr>
        <w:t xml:space="preserve"> </w:t>
      </w:r>
      <w:r w:rsidR="003A5F03">
        <w:rPr>
          <w:rFonts w:ascii="Tahoma" w:hAnsi="Tahoma"/>
          <w:color w:val="413C3C"/>
        </w:rPr>
        <w:t>Inhaler</w:t>
      </w:r>
    </w:p>
    <w:p w14:paraId="75F1C9BA" w14:textId="77777777" w:rsidR="003620F5" w:rsidRDefault="003620F5">
      <w:pPr>
        <w:pStyle w:val="BodyText"/>
        <w:spacing w:before="4"/>
        <w:rPr>
          <w:rFonts w:ascii="Tahoma"/>
          <w:b/>
          <w:sz w:val="29"/>
        </w:rPr>
      </w:pPr>
    </w:p>
    <w:p w14:paraId="75F1C9BB" w14:textId="77777777" w:rsidR="003620F5" w:rsidRDefault="003C0AA9">
      <w:pPr>
        <w:tabs>
          <w:tab w:val="left" w:pos="6554"/>
          <w:tab w:val="left" w:pos="10502"/>
        </w:tabs>
        <w:spacing w:before="116"/>
        <w:ind w:left="100"/>
        <w:rPr>
          <w:rFonts w:ascii="Lucida Sans"/>
          <w:b/>
          <w:sz w:val="18"/>
        </w:rPr>
      </w:pPr>
      <w:r>
        <w:pict w14:anchorId="75F1F21B">
          <v:rect id="docshape1003" o:spid="_x0000_s1592" style="position:absolute;left:0;text-align:left;margin-left:175.95pt;margin-top:116.5pt;width:5.7pt;height:5.7pt;z-index:-43173888;mso-position-horizontal-relative:page" filled="f" strokecolor="#808285" strokeweight=".5pt">
            <w10:wrap anchorx="page"/>
          </v:rect>
        </w:pict>
      </w:r>
      <w:r>
        <w:pict w14:anchorId="75F1F21C">
          <v:rect id="docshape1004" o:spid="_x0000_s1591" style="position:absolute;left:0;text-align:left;margin-left:66.8pt;margin-top:79.9pt;width:10.55pt;height:10.55pt;z-index:16111616;mso-position-horizontal-relative:page" filled="f" strokecolor="#808285" strokeweight=".5pt">
            <w10:wrap anchorx="page"/>
          </v:rect>
        </w:pict>
      </w:r>
      <w:r>
        <w:pict w14:anchorId="75F1F21D">
          <v:rect id="docshape1005" o:spid="_x0000_s1590" style="position:absolute;left:0;text-align:left;margin-left:66.8pt;margin-top:101.75pt;width:10.55pt;height:10.55pt;z-index:16112128;mso-position-horizontal-relative:page" filled="f" strokecolor="#808285" strokeweight=".5pt">
            <w10:wrap anchorx="page"/>
          </v:rect>
        </w:pict>
      </w:r>
      <w:r>
        <w:pict w14:anchorId="75F1F21E">
          <v:rect id="docshape1006" o:spid="_x0000_s1589" style="position:absolute;left:0;text-align:left;margin-left:126.05pt;margin-top:79.9pt;width:10.55pt;height:10.55pt;z-index:16122368;mso-position-horizontal-relative:page" filled="f" strokecolor="#808285" strokeweight=".5pt">
            <w10:wrap anchorx="page"/>
          </v:rect>
        </w:pict>
      </w:r>
      <w:r>
        <w:pict w14:anchorId="75F1F21F">
          <v:rect id="docshape1007" o:spid="_x0000_s1588" style="position:absolute;left:0;text-align:left;margin-left:126.05pt;margin-top:101.75pt;width:10.55pt;height:10.55pt;z-index:16122880;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3"/>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9BC" w14:textId="77777777" w:rsidR="003620F5" w:rsidRDefault="003620F5">
      <w:pPr>
        <w:pStyle w:val="BodyText"/>
        <w:rPr>
          <w:rFonts w:ascii="Lucida Sans"/>
          <w:b/>
          <w:sz w:val="20"/>
        </w:rPr>
      </w:pPr>
    </w:p>
    <w:p w14:paraId="75F1C9BD"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9D8" w14:textId="77777777">
        <w:trPr>
          <w:trHeight w:val="12336"/>
        </w:trPr>
        <w:tc>
          <w:tcPr>
            <w:tcW w:w="1146" w:type="dxa"/>
            <w:tcBorders>
              <w:right w:val="nil"/>
            </w:tcBorders>
            <w:shd w:val="clear" w:color="auto" w:fill="F6F6F6"/>
          </w:tcPr>
          <w:p w14:paraId="75F1C9BE"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9BF"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9C0" w14:textId="77777777" w:rsidR="003620F5" w:rsidRDefault="003620F5">
            <w:pPr>
              <w:pStyle w:val="TableParagraph"/>
              <w:spacing w:before="2"/>
              <w:rPr>
                <w:rFonts w:ascii="Lucida Sans"/>
                <w:b/>
                <w:sz w:val="24"/>
              </w:rPr>
            </w:pPr>
          </w:p>
          <w:p w14:paraId="75F1C9C1"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9C2" w14:textId="77777777" w:rsidR="003620F5" w:rsidRDefault="003A5F03">
            <w:pPr>
              <w:pStyle w:val="TableParagraph"/>
              <w:spacing w:before="130" w:line="390" w:lineRule="atLeast"/>
              <w:ind w:left="171" w:right="2496"/>
              <w:rPr>
                <w:rFonts w:ascii="Arial Black"/>
                <w:sz w:val="18"/>
              </w:rPr>
            </w:pPr>
            <w:r>
              <w:rPr>
                <w:rFonts w:ascii="Arial Black"/>
                <w:color w:val="58595B"/>
                <w:w w:val="90"/>
                <w:sz w:val="18"/>
              </w:rPr>
              <w:t>Choose a quiet, private area to assist with medication.</w:t>
            </w:r>
            <w:r>
              <w:rPr>
                <w:rFonts w:ascii="Arial Black"/>
                <w:color w:val="58595B"/>
                <w:spacing w:val="1"/>
                <w:w w:val="90"/>
                <w:sz w:val="18"/>
              </w:rPr>
              <w:t xml:space="preserve"> </w:t>
            </w:r>
            <w:r>
              <w:rPr>
                <w:rFonts w:ascii="Arial Black"/>
                <w:color w:val="58595B"/>
                <w:w w:val="90"/>
                <w:sz w:val="18"/>
              </w:rPr>
              <w:t>Gather</w:t>
            </w:r>
            <w:r>
              <w:rPr>
                <w:rFonts w:ascii="Arial Black"/>
                <w:color w:val="58595B"/>
                <w:spacing w:val="6"/>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necessary</w:t>
            </w:r>
            <w:r>
              <w:rPr>
                <w:rFonts w:ascii="Arial Black"/>
                <w:color w:val="58595B"/>
                <w:spacing w:val="7"/>
                <w:w w:val="90"/>
                <w:sz w:val="18"/>
              </w:rPr>
              <w:t xml:space="preserve"> </w:t>
            </w:r>
            <w:r>
              <w:rPr>
                <w:rFonts w:ascii="Arial Black"/>
                <w:color w:val="58595B"/>
                <w:w w:val="90"/>
                <w:sz w:val="18"/>
              </w:rPr>
              <w:t>materials</w:t>
            </w:r>
            <w:r>
              <w:rPr>
                <w:rFonts w:ascii="Arial Black"/>
                <w:color w:val="58595B"/>
                <w:spacing w:val="7"/>
                <w:w w:val="90"/>
                <w:sz w:val="18"/>
              </w:rPr>
              <w:t xml:space="preserve"> </w:t>
            </w:r>
            <w:r>
              <w:rPr>
                <w:rFonts w:ascii="Arial Black"/>
                <w:color w:val="58595B"/>
                <w:w w:val="90"/>
                <w:sz w:val="18"/>
              </w:rPr>
              <w:t>to</w:t>
            </w:r>
            <w:r>
              <w:rPr>
                <w:rFonts w:ascii="Arial Black"/>
                <w:color w:val="58595B"/>
                <w:spacing w:val="7"/>
                <w:w w:val="90"/>
                <w:sz w:val="18"/>
              </w:rPr>
              <w:t xml:space="preserve"> </w:t>
            </w:r>
            <w:r>
              <w:rPr>
                <w:rFonts w:ascii="Arial Black"/>
                <w:color w:val="58595B"/>
                <w:w w:val="90"/>
                <w:sz w:val="18"/>
              </w:rPr>
              <w:t>assist</w:t>
            </w:r>
            <w:r>
              <w:rPr>
                <w:rFonts w:ascii="Arial Black"/>
                <w:color w:val="58595B"/>
                <w:spacing w:val="7"/>
                <w:w w:val="90"/>
                <w:sz w:val="18"/>
              </w:rPr>
              <w:t xml:space="preserve"> </w:t>
            </w:r>
            <w:r>
              <w:rPr>
                <w:rFonts w:ascii="Arial Black"/>
                <w:color w:val="58595B"/>
                <w:w w:val="90"/>
                <w:sz w:val="18"/>
              </w:rPr>
              <w:t>with</w:t>
            </w:r>
            <w:r>
              <w:rPr>
                <w:rFonts w:ascii="Arial Black"/>
                <w:color w:val="58595B"/>
                <w:spacing w:val="7"/>
                <w:w w:val="90"/>
                <w:sz w:val="18"/>
              </w:rPr>
              <w:t xml:space="preserve"> </w:t>
            </w:r>
            <w:r>
              <w:rPr>
                <w:rFonts w:ascii="Arial Black"/>
                <w:color w:val="58595B"/>
                <w:w w:val="90"/>
                <w:sz w:val="18"/>
              </w:rPr>
              <w:t>medication.</w:t>
            </w:r>
          </w:p>
          <w:p w14:paraId="75F1C9C3" w14:textId="77777777" w:rsidR="003620F5" w:rsidRDefault="003A5F03">
            <w:pPr>
              <w:pStyle w:val="TableParagraph"/>
              <w:spacing w:before="37"/>
              <w:ind w:left="531"/>
              <w:rPr>
                <w:rFonts w:ascii="Arial Black"/>
                <w:sz w:val="18"/>
              </w:rPr>
            </w:pPr>
            <w:r>
              <w:rPr>
                <w:rFonts w:ascii="Arial Black"/>
                <w:color w:val="58595B"/>
                <w:sz w:val="18"/>
              </w:rPr>
              <w:t>Gloves</w:t>
            </w:r>
          </w:p>
          <w:p w14:paraId="75F1C9C4" w14:textId="77777777" w:rsidR="003620F5" w:rsidRDefault="003A5F03">
            <w:pPr>
              <w:pStyle w:val="TableParagraph"/>
              <w:spacing w:before="29" w:line="417" w:lineRule="auto"/>
              <w:ind w:left="171" w:right="2496" w:firstLine="360"/>
              <w:rPr>
                <w:rFonts w:ascii="Arial Black"/>
                <w:sz w:val="18"/>
              </w:rPr>
            </w:pPr>
            <w:r>
              <w:rPr>
                <w:rFonts w:ascii="Arial Black"/>
                <w:color w:val="58595B"/>
                <w:w w:val="90"/>
                <w:sz w:val="18"/>
              </w:rPr>
              <w:t>Clean</w:t>
            </w:r>
            <w:r>
              <w:rPr>
                <w:rFonts w:ascii="Arial Black"/>
                <w:color w:val="58595B"/>
                <w:spacing w:val="12"/>
                <w:w w:val="90"/>
                <w:sz w:val="18"/>
              </w:rPr>
              <w:t xml:space="preserve"> </w:t>
            </w:r>
            <w:r>
              <w:rPr>
                <w:rFonts w:ascii="Arial Black"/>
                <w:color w:val="58595B"/>
                <w:w w:val="90"/>
                <w:sz w:val="18"/>
              </w:rPr>
              <w:t>paper</w:t>
            </w:r>
            <w:r>
              <w:rPr>
                <w:rFonts w:ascii="Arial Black"/>
                <w:color w:val="58595B"/>
                <w:spacing w:val="12"/>
                <w:w w:val="90"/>
                <w:sz w:val="18"/>
              </w:rPr>
              <w:t xml:space="preserve"> </w:t>
            </w:r>
            <w:r>
              <w:rPr>
                <w:rFonts w:ascii="Arial Black"/>
                <w:color w:val="58595B"/>
                <w:w w:val="90"/>
                <w:sz w:val="18"/>
              </w:rPr>
              <w:t>towel</w:t>
            </w:r>
            <w:r>
              <w:rPr>
                <w:rFonts w:ascii="Arial Black"/>
                <w:color w:val="58595B"/>
                <w:spacing w:val="12"/>
                <w:w w:val="90"/>
                <w:sz w:val="18"/>
              </w:rPr>
              <w:t xml:space="preserve"> </w:t>
            </w:r>
            <w:r>
              <w:rPr>
                <w:rFonts w:ascii="Arial Black"/>
                <w:color w:val="58595B"/>
                <w:w w:val="90"/>
                <w:sz w:val="18"/>
              </w:rPr>
              <w:t>or</w:t>
            </w:r>
            <w:r>
              <w:rPr>
                <w:rFonts w:ascii="Arial Black"/>
                <w:color w:val="58595B"/>
                <w:spacing w:val="12"/>
                <w:w w:val="90"/>
                <w:sz w:val="18"/>
              </w:rPr>
              <w:t xml:space="preserve"> </w:t>
            </w:r>
            <w:r>
              <w:rPr>
                <w:rFonts w:ascii="Arial Black"/>
                <w:color w:val="58595B"/>
                <w:w w:val="90"/>
                <w:sz w:val="18"/>
              </w:rPr>
              <w:t>dish</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place</w:t>
            </w:r>
            <w:r>
              <w:rPr>
                <w:rFonts w:ascii="Arial Black"/>
                <w:color w:val="58595B"/>
                <w:spacing w:val="12"/>
                <w:w w:val="90"/>
                <w:sz w:val="18"/>
              </w:rPr>
              <w:t xml:space="preserve"> </w:t>
            </w:r>
            <w:r>
              <w:rPr>
                <w:rFonts w:ascii="Arial Black"/>
                <w:color w:val="58595B"/>
                <w:w w:val="90"/>
                <w:sz w:val="18"/>
              </w:rPr>
              <w:t>medication</w:t>
            </w:r>
            <w:r>
              <w:rPr>
                <w:rFonts w:ascii="Arial Black"/>
                <w:color w:val="58595B"/>
                <w:spacing w:val="12"/>
                <w:w w:val="90"/>
                <w:sz w:val="18"/>
              </w:rPr>
              <w:t xml:space="preserve"> </w:t>
            </w:r>
            <w:r>
              <w:rPr>
                <w:rFonts w:ascii="Arial Black"/>
                <w:color w:val="58595B"/>
                <w:w w:val="90"/>
                <w:sz w:val="18"/>
              </w:rPr>
              <w:t>lid</w:t>
            </w:r>
            <w:r>
              <w:rPr>
                <w:rFonts w:ascii="Arial Black"/>
                <w:color w:val="58595B"/>
                <w:spacing w:val="12"/>
                <w:w w:val="90"/>
                <w:sz w:val="18"/>
              </w:rPr>
              <w:t xml:space="preserve"> </w:t>
            </w:r>
            <w:r>
              <w:rPr>
                <w:rFonts w:ascii="Arial Black"/>
                <w:color w:val="58595B"/>
                <w:w w:val="90"/>
                <w:sz w:val="18"/>
              </w:rPr>
              <w:t>on</w:t>
            </w:r>
            <w:r>
              <w:rPr>
                <w:rFonts w:ascii="Arial Black"/>
                <w:color w:val="58595B"/>
                <w:spacing w:val="-51"/>
                <w:w w:val="90"/>
                <w:sz w:val="18"/>
              </w:rPr>
              <w:t xml:space="preserve"> </w:t>
            </w:r>
            <w:r>
              <w:rPr>
                <w:rFonts w:ascii="Arial Black"/>
                <w:color w:val="58595B"/>
                <w:w w:val="95"/>
                <w:sz w:val="18"/>
              </w:rPr>
              <w:t>Help</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to</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10"/>
                <w:w w:val="95"/>
                <w:sz w:val="18"/>
              </w:rPr>
              <w:t xml:space="preserve"> </w:t>
            </w:r>
            <w:r>
              <w:rPr>
                <w:rFonts w:ascii="Arial Black"/>
                <w:color w:val="58595B"/>
                <w:w w:val="95"/>
                <w:sz w:val="18"/>
              </w:rPr>
              <w:t>area</w:t>
            </w:r>
            <w:r>
              <w:rPr>
                <w:rFonts w:ascii="Arial Black"/>
                <w:color w:val="58595B"/>
                <w:spacing w:val="-11"/>
                <w:w w:val="95"/>
                <w:sz w:val="18"/>
              </w:rPr>
              <w:t xml:space="preserve"> </w:t>
            </w:r>
            <w:r>
              <w:rPr>
                <w:rFonts w:ascii="Arial Black"/>
                <w:color w:val="58595B"/>
                <w:w w:val="95"/>
                <w:sz w:val="18"/>
              </w:rPr>
              <w:t>if</w:t>
            </w:r>
            <w:r>
              <w:rPr>
                <w:rFonts w:ascii="Arial Black"/>
                <w:color w:val="58595B"/>
                <w:spacing w:val="-11"/>
                <w:w w:val="95"/>
                <w:sz w:val="18"/>
              </w:rPr>
              <w:t xml:space="preserve"> </w:t>
            </w:r>
            <w:r>
              <w:rPr>
                <w:rFonts w:ascii="Arial Black"/>
                <w:color w:val="58595B"/>
                <w:w w:val="95"/>
                <w:sz w:val="18"/>
              </w:rPr>
              <w:t>needed.</w:t>
            </w:r>
          </w:p>
          <w:p w14:paraId="75F1C9C5" w14:textId="77777777" w:rsidR="003620F5" w:rsidRDefault="003A5F03">
            <w:pPr>
              <w:pStyle w:val="TableParagraph"/>
              <w:spacing w:line="228" w:lineRule="auto"/>
              <w:ind w:left="171" w:right="135"/>
              <w:rPr>
                <w:rFonts w:ascii="Arial Black"/>
                <w:sz w:val="18"/>
              </w:rPr>
            </w:pPr>
            <w:r>
              <w:rPr>
                <w:rFonts w:ascii="Arial Black"/>
                <w:color w:val="58595B"/>
                <w:w w:val="90"/>
                <w:sz w:val="18"/>
              </w:rPr>
              <w:t>Assist</w:t>
            </w:r>
            <w:r>
              <w:rPr>
                <w:rFonts w:ascii="Arial Black"/>
                <w:color w:val="58595B"/>
                <w:spacing w:val="5"/>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person</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wash</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hands</w:t>
            </w:r>
            <w:r>
              <w:rPr>
                <w:rFonts w:ascii="Arial Black"/>
                <w:color w:val="58595B"/>
                <w:spacing w:val="5"/>
                <w:w w:val="90"/>
                <w:sz w:val="18"/>
              </w:rPr>
              <w:t xml:space="preserve"> </w:t>
            </w:r>
            <w:r>
              <w:rPr>
                <w:rFonts w:ascii="Arial Black"/>
                <w:color w:val="58595B"/>
                <w:w w:val="90"/>
                <w:sz w:val="18"/>
              </w:rPr>
              <w:t>or</w:t>
            </w:r>
            <w:r>
              <w:rPr>
                <w:rFonts w:ascii="Arial Black"/>
                <w:color w:val="58595B"/>
                <w:spacing w:val="5"/>
                <w:w w:val="90"/>
                <w:sz w:val="18"/>
              </w:rPr>
              <w:t xml:space="preserve"> </w:t>
            </w:r>
            <w:r>
              <w:rPr>
                <w:rFonts w:ascii="Arial Black"/>
                <w:color w:val="58595B"/>
                <w:w w:val="90"/>
                <w:sz w:val="18"/>
              </w:rPr>
              <w:t>you</w:t>
            </w:r>
            <w:r>
              <w:rPr>
                <w:rFonts w:ascii="Arial Black"/>
                <w:color w:val="58595B"/>
                <w:spacing w:val="5"/>
                <w:w w:val="90"/>
                <w:sz w:val="18"/>
              </w:rPr>
              <w:t xml:space="preserve"> </w:t>
            </w:r>
            <w:r>
              <w:rPr>
                <w:rFonts w:ascii="Arial Black"/>
                <w:color w:val="58595B"/>
                <w:w w:val="90"/>
                <w:sz w:val="18"/>
              </w:rPr>
              <w:t>may</w:t>
            </w:r>
            <w:r>
              <w:rPr>
                <w:rFonts w:ascii="Arial Black"/>
                <w:color w:val="58595B"/>
                <w:spacing w:val="5"/>
                <w:w w:val="90"/>
                <w:sz w:val="18"/>
              </w:rPr>
              <w:t xml:space="preserve"> </w:t>
            </w:r>
            <w:r>
              <w:rPr>
                <w:rFonts w:ascii="Arial Black"/>
                <w:color w:val="58595B"/>
                <w:w w:val="90"/>
                <w:sz w:val="18"/>
              </w:rPr>
              <w:t>use</w:t>
            </w:r>
            <w:r>
              <w:rPr>
                <w:rFonts w:ascii="Arial Black"/>
                <w:color w:val="58595B"/>
                <w:spacing w:val="5"/>
                <w:w w:val="90"/>
                <w:sz w:val="18"/>
              </w:rPr>
              <w:t xml:space="preserve"> </w:t>
            </w:r>
            <w:r>
              <w:rPr>
                <w:rFonts w:ascii="Arial Black"/>
                <w:color w:val="58595B"/>
                <w:w w:val="90"/>
                <w:sz w:val="18"/>
              </w:rPr>
              <w:t>hand</w:t>
            </w:r>
            <w:r>
              <w:rPr>
                <w:rFonts w:ascii="Arial Black"/>
                <w:color w:val="58595B"/>
                <w:spacing w:val="5"/>
                <w:w w:val="90"/>
                <w:sz w:val="18"/>
              </w:rPr>
              <w:t xml:space="preserve"> </w:t>
            </w:r>
            <w:r>
              <w:rPr>
                <w:rFonts w:ascii="Arial Black"/>
                <w:color w:val="58595B"/>
                <w:w w:val="90"/>
                <w:sz w:val="18"/>
              </w:rPr>
              <w:t>sanitizer</w:t>
            </w:r>
            <w:r>
              <w:rPr>
                <w:rFonts w:ascii="Arial Black"/>
                <w:color w:val="58595B"/>
                <w:spacing w:val="5"/>
                <w:w w:val="90"/>
                <w:sz w:val="18"/>
              </w:rPr>
              <w:t xml:space="preserve"> </w:t>
            </w:r>
            <w:r>
              <w:rPr>
                <w:rFonts w:ascii="Arial Black"/>
                <w:color w:val="58595B"/>
                <w:w w:val="90"/>
                <w:sz w:val="18"/>
              </w:rPr>
              <w:t>if</w:t>
            </w:r>
            <w:r>
              <w:rPr>
                <w:rFonts w:ascii="Arial Black"/>
                <w:color w:val="58595B"/>
                <w:spacing w:val="5"/>
                <w:w w:val="90"/>
                <w:sz w:val="18"/>
              </w:rPr>
              <w:t xml:space="preserve"> </w:t>
            </w:r>
            <w:r>
              <w:rPr>
                <w:rFonts w:ascii="Arial Black"/>
                <w:color w:val="58595B"/>
                <w:w w:val="90"/>
                <w:sz w:val="18"/>
              </w:rPr>
              <w:t>it</w:t>
            </w:r>
            <w:r>
              <w:rPr>
                <w:rFonts w:ascii="Arial Black"/>
                <w:color w:val="58595B"/>
                <w:spacing w:val="5"/>
                <w:w w:val="90"/>
                <w:sz w:val="18"/>
              </w:rPr>
              <w:t xml:space="preserve"> </w:t>
            </w:r>
            <w:r>
              <w:rPr>
                <w:rFonts w:ascii="Arial Black"/>
                <w:color w:val="58595B"/>
                <w:w w:val="90"/>
                <w:sz w:val="18"/>
              </w:rPr>
              <w:t>is</w:t>
            </w:r>
            <w:r>
              <w:rPr>
                <w:rFonts w:ascii="Arial Black"/>
                <w:color w:val="58595B"/>
                <w:spacing w:val="5"/>
                <w:w w:val="90"/>
                <w:sz w:val="18"/>
              </w:rPr>
              <w:t xml:space="preserve"> </w:t>
            </w:r>
            <w:r>
              <w:rPr>
                <w:rFonts w:ascii="Arial Black"/>
                <w:color w:val="58595B"/>
                <w:w w:val="90"/>
                <w:sz w:val="18"/>
              </w:rPr>
              <w:t>safe</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do</w:t>
            </w:r>
            <w:r>
              <w:rPr>
                <w:rFonts w:ascii="Arial Black"/>
                <w:color w:val="58595B"/>
                <w:spacing w:val="-51"/>
                <w:w w:val="90"/>
                <w:sz w:val="18"/>
              </w:rPr>
              <w:t xml:space="preserve"> </w:t>
            </w:r>
            <w:r>
              <w:rPr>
                <w:rFonts w:ascii="Arial Black"/>
                <w:color w:val="58595B"/>
                <w:sz w:val="18"/>
              </w:rPr>
              <w:t>so.</w:t>
            </w:r>
          </w:p>
          <w:p w14:paraId="75F1C9C6" w14:textId="77777777" w:rsidR="003620F5" w:rsidRDefault="003A5F03">
            <w:pPr>
              <w:pStyle w:val="TableParagraph"/>
              <w:spacing w:before="168"/>
              <w:ind w:left="171"/>
              <w:rPr>
                <w:rFonts w:ascii="Arial Black" w:hAnsi="Arial Black"/>
                <w:sz w:val="18"/>
              </w:rPr>
            </w:pPr>
            <w:r>
              <w:rPr>
                <w:rFonts w:ascii="Arial Black" w:hAnsi="Arial Black"/>
                <w:color w:val="58595B"/>
                <w:w w:val="90"/>
                <w:sz w:val="18"/>
              </w:rPr>
              <w:t>Choose</w:t>
            </w:r>
            <w:r>
              <w:rPr>
                <w:rFonts w:ascii="Arial Black" w:hAnsi="Arial Black"/>
                <w:color w:val="58595B"/>
                <w:spacing w:val="18"/>
                <w:w w:val="90"/>
                <w:sz w:val="18"/>
              </w:rPr>
              <w:t xml:space="preserve"> </w:t>
            </w:r>
            <w:r>
              <w:rPr>
                <w:rFonts w:ascii="Arial Black" w:hAnsi="Arial Black"/>
                <w:color w:val="58595B"/>
                <w:w w:val="90"/>
                <w:sz w:val="18"/>
              </w:rPr>
              <w:t>the</w:t>
            </w:r>
            <w:r>
              <w:rPr>
                <w:rFonts w:ascii="Arial Black" w:hAnsi="Arial Black"/>
                <w:color w:val="58595B"/>
                <w:spacing w:val="18"/>
                <w:w w:val="90"/>
                <w:sz w:val="18"/>
              </w:rPr>
              <w:t xml:space="preserve"> </w:t>
            </w:r>
            <w:r>
              <w:rPr>
                <w:rFonts w:ascii="Arial Black" w:hAnsi="Arial Black"/>
                <w:color w:val="58595B"/>
                <w:w w:val="90"/>
                <w:sz w:val="18"/>
              </w:rPr>
              <w:t>person’s</w:t>
            </w:r>
            <w:r>
              <w:rPr>
                <w:rFonts w:ascii="Arial Black" w:hAnsi="Arial Black"/>
                <w:color w:val="58595B"/>
                <w:spacing w:val="18"/>
                <w:w w:val="90"/>
                <w:sz w:val="18"/>
              </w:rPr>
              <w:t xml:space="preserve"> </w:t>
            </w:r>
            <w:r>
              <w:rPr>
                <w:rFonts w:ascii="Arial Black" w:hAnsi="Arial Black"/>
                <w:color w:val="58595B"/>
                <w:w w:val="90"/>
                <w:sz w:val="18"/>
              </w:rPr>
              <w:t>medication</w:t>
            </w:r>
            <w:r>
              <w:rPr>
                <w:rFonts w:ascii="Arial Black" w:hAnsi="Arial Black"/>
                <w:color w:val="58595B"/>
                <w:spacing w:val="18"/>
                <w:w w:val="90"/>
                <w:sz w:val="18"/>
              </w:rPr>
              <w:t xml:space="preserve"> </w:t>
            </w:r>
            <w:r>
              <w:rPr>
                <w:rFonts w:ascii="Arial Black" w:hAnsi="Arial Black"/>
                <w:color w:val="58595B"/>
                <w:w w:val="90"/>
                <w:sz w:val="18"/>
              </w:rPr>
              <w:t>usage</w:t>
            </w:r>
            <w:r>
              <w:rPr>
                <w:rFonts w:ascii="Arial Black" w:hAnsi="Arial Black"/>
                <w:color w:val="58595B"/>
                <w:spacing w:val="18"/>
                <w:w w:val="90"/>
                <w:sz w:val="18"/>
              </w:rPr>
              <w:t xml:space="preserve"> </w:t>
            </w:r>
            <w:r>
              <w:rPr>
                <w:rFonts w:ascii="Arial Black" w:hAnsi="Arial Black"/>
                <w:color w:val="58595B"/>
                <w:w w:val="90"/>
                <w:sz w:val="18"/>
              </w:rPr>
              <w:t>record</w:t>
            </w:r>
            <w:r>
              <w:rPr>
                <w:rFonts w:ascii="Arial Black" w:hAnsi="Arial Black"/>
                <w:color w:val="58595B"/>
                <w:spacing w:val="18"/>
                <w:w w:val="90"/>
                <w:sz w:val="18"/>
              </w:rPr>
              <w:t xml:space="preserve"> </w:t>
            </w:r>
            <w:r>
              <w:rPr>
                <w:rFonts w:ascii="Arial Black" w:hAnsi="Arial Black"/>
                <w:color w:val="58595B"/>
                <w:w w:val="90"/>
                <w:sz w:val="18"/>
              </w:rPr>
              <w:t>(MUR).</w:t>
            </w:r>
          </w:p>
          <w:p w14:paraId="75F1C9C7" w14:textId="77777777" w:rsidR="003620F5" w:rsidRDefault="003A5F03">
            <w:pPr>
              <w:pStyle w:val="TableParagraph"/>
              <w:spacing w:before="166" w:line="412" w:lineRule="auto"/>
              <w:ind w:left="171" w:right="2146"/>
              <w:rPr>
                <w:rFonts w:ascii="Arial Black" w:hAnsi="Arial Black"/>
                <w:sz w:val="18"/>
              </w:rPr>
            </w:pPr>
            <w:r>
              <w:rPr>
                <w:rFonts w:ascii="Verdana" w:hAnsi="Verdana"/>
                <w:color w:val="58595B"/>
                <w:w w:val="90"/>
                <w:sz w:val="18"/>
              </w:rPr>
              <w:t>Choose</w:t>
            </w:r>
            <w:r>
              <w:rPr>
                <w:rFonts w:ascii="Verdana" w:hAnsi="Verdana"/>
                <w:color w:val="58595B"/>
                <w:spacing w:val="22"/>
                <w:w w:val="90"/>
                <w:sz w:val="18"/>
              </w:rPr>
              <w:t xml:space="preserve"> </w:t>
            </w:r>
            <w:r>
              <w:rPr>
                <w:rFonts w:ascii="Arial Black" w:hAnsi="Arial Black"/>
                <w:color w:val="58595B"/>
                <w:w w:val="90"/>
                <w:sz w:val="18"/>
              </w:rPr>
              <w:t>the</w:t>
            </w:r>
            <w:r>
              <w:rPr>
                <w:rFonts w:ascii="Arial Black" w:hAnsi="Arial Black"/>
                <w:color w:val="58595B"/>
                <w:spacing w:val="24"/>
                <w:w w:val="90"/>
                <w:sz w:val="18"/>
              </w:rPr>
              <w:t xml:space="preserve"> </w:t>
            </w:r>
            <w:r>
              <w:rPr>
                <w:rFonts w:ascii="Arial Black" w:hAnsi="Arial Black"/>
                <w:color w:val="58595B"/>
                <w:w w:val="90"/>
                <w:sz w:val="18"/>
              </w:rPr>
              <w:t>person’s</w:t>
            </w:r>
            <w:r>
              <w:rPr>
                <w:rFonts w:ascii="Arial Black" w:hAnsi="Arial Black"/>
                <w:color w:val="58595B"/>
                <w:spacing w:val="25"/>
                <w:w w:val="90"/>
                <w:sz w:val="18"/>
              </w:rPr>
              <w:t xml:space="preserve"> </w:t>
            </w:r>
            <w:r>
              <w:rPr>
                <w:rFonts w:ascii="Arial Black" w:hAnsi="Arial Black"/>
                <w:color w:val="58595B"/>
                <w:w w:val="90"/>
                <w:sz w:val="18"/>
              </w:rPr>
              <w:t>medication</w:t>
            </w:r>
            <w:r>
              <w:rPr>
                <w:rFonts w:ascii="Arial Black" w:hAnsi="Arial Black"/>
                <w:color w:val="58595B"/>
                <w:spacing w:val="25"/>
                <w:w w:val="90"/>
                <w:sz w:val="18"/>
              </w:rPr>
              <w:t xml:space="preserve"> </w:t>
            </w:r>
            <w:r>
              <w:rPr>
                <w:rFonts w:ascii="Arial Black" w:hAnsi="Arial Black"/>
                <w:color w:val="58595B"/>
                <w:w w:val="90"/>
                <w:sz w:val="18"/>
              </w:rPr>
              <w:t>from</w:t>
            </w:r>
            <w:r>
              <w:rPr>
                <w:rFonts w:ascii="Arial Black" w:hAnsi="Arial Black"/>
                <w:color w:val="58595B"/>
                <w:spacing w:val="25"/>
                <w:w w:val="90"/>
                <w:sz w:val="18"/>
              </w:rPr>
              <w:t xml:space="preserve"> </w:t>
            </w:r>
            <w:r>
              <w:rPr>
                <w:rFonts w:ascii="Arial Black" w:hAnsi="Arial Black"/>
                <w:color w:val="58595B"/>
                <w:w w:val="90"/>
                <w:sz w:val="18"/>
              </w:rPr>
              <w:t>the</w:t>
            </w:r>
            <w:r>
              <w:rPr>
                <w:rFonts w:ascii="Arial Black" w:hAnsi="Arial Black"/>
                <w:color w:val="58595B"/>
                <w:spacing w:val="24"/>
                <w:w w:val="90"/>
                <w:sz w:val="18"/>
              </w:rPr>
              <w:t xml:space="preserve"> </w:t>
            </w:r>
            <w:r>
              <w:rPr>
                <w:rFonts w:ascii="Arial Black" w:hAnsi="Arial Black"/>
                <w:color w:val="58595B"/>
                <w:w w:val="90"/>
                <w:sz w:val="18"/>
              </w:rPr>
              <w:t>locked</w:t>
            </w:r>
            <w:r>
              <w:rPr>
                <w:rFonts w:ascii="Arial Black" w:hAnsi="Arial Black"/>
                <w:color w:val="58595B"/>
                <w:spacing w:val="25"/>
                <w:w w:val="90"/>
                <w:sz w:val="18"/>
              </w:rPr>
              <w:t xml:space="preserve"> </w:t>
            </w:r>
            <w:r>
              <w:rPr>
                <w:rFonts w:ascii="Arial Black" w:hAnsi="Arial Black"/>
                <w:color w:val="58595B"/>
                <w:w w:val="90"/>
                <w:sz w:val="18"/>
              </w:rPr>
              <w:t>storage</w:t>
            </w:r>
            <w:r>
              <w:rPr>
                <w:rFonts w:ascii="Arial Black" w:hAnsi="Arial Black"/>
                <w:color w:val="58595B"/>
                <w:spacing w:val="25"/>
                <w:w w:val="90"/>
                <w:sz w:val="18"/>
              </w:rPr>
              <w:t xml:space="preserve"> </w:t>
            </w:r>
            <w:r>
              <w:rPr>
                <w:rFonts w:ascii="Arial Black" w:hAnsi="Arial Black"/>
                <w:color w:val="58595B"/>
                <w:w w:val="90"/>
                <w:sz w:val="18"/>
              </w:rPr>
              <w:t>area.</w:t>
            </w:r>
            <w:r>
              <w:rPr>
                <w:rFonts w:ascii="Arial Black" w:hAnsi="Arial Black"/>
                <w:color w:val="58595B"/>
                <w:spacing w:val="-51"/>
                <w:w w:val="90"/>
                <w:sz w:val="18"/>
              </w:rPr>
              <w:t xml:space="preserve"> </w:t>
            </w:r>
            <w:r>
              <w:rPr>
                <w:rFonts w:ascii="Arial Black" w:hAnsi="Arial Black"/>
                <w:color w:val="58595B"/>
                <w:w w:val="95"/>
                <w:sz w:val="18"/>
              </w:rPr>
              <w:t>Match</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person’s</w:t>
            </w:r>
            <w:r>
              <w:rPr>
                <w:rFonts w:ascii="Arial Black" w:hAnsi="Arial Black"/>
                <w:color w:val="58595B"/>
                <w:spacing w:val="-10"/>
                <w:w w:val="95"/>
                <w:sz w:val="18"/>
              </w:rPr>
              <w:t xml:space="preserve"> </w:t>
            </w:r>
            <w:r>
              <w:rPr>
                <w:rFonts w:ascii="Arial Black" w:hAnsi="Arial Black"/>
                <w:color w:val="58595B"/>
                <w:w w:val="95"/>
                <w:sz w:val="18"/>
              </w:rPr>
              <w:t>name</w:t>
            </w:r>
            <w:r>
              <w:rPr>
                <w:rFonts w:ascii="Arial Black" w:hAnsi="Arial Black"/>
                <w:color w:val="58595B"/>
                <w:spacing w:val="-10"/>
                <w:w w:val="95"/>
                <w:sz w:val="18"/>
              </w:rPr>
              <w:t xml:space="preserve"> </w:t>
            </w:r>
            <w:r>
              <w:rPr>
                <w:rFonts w:ascii="Arial Black" w:hAnsi="Arial Black"/>
                <w:color w:val="58595B"/>
                <w:w w:val="95"/>
                <w:sz w:val="18"/>
              </w:rPr>
              <w:t>with</w:t>
            </w:r>
            <w:r>
              <w:rPr>
                <w:rFonts w:ascii="Arial Black" w:hAnsi="Arial Black"/>
                <w:color w:val="58595B"/>
                <w:spacing w:val="-10"/>
                <w:w w:val="95"/>
                <w:sz w:val="18"/>
              </w:rPr>
              <w:t xml:space="preserve"> </w:t>
            </w:r>
            <w:r>
              <w:rPr>
                <w:rFonts w:ascii="Arial Black" w:hAnsi="Arial Black"/>
                <w:color w:val="58595B"/>
                <w:w w:val="95"/>
                <w:sz w:val="18"/>
              </w:rPr>
              <w:t>their</w:t>
            </w:r>
            <w:r>
              <w:rPr>
                <w:rFonts w:ascii="Arial Black" w:hAnsi="Arial Black"/>
                <w:color w:val="58595B"/>
                <w:spacing w:val="-10"/>
                <w:w w:val="95"/>
                <w:sz w:val="18"/>
              </w:rPr>
              <w:t xml:space="preserve"> </w:t>
            </w:r>
            <w:r>
              <w:rPr>
                <w:rFonts w:ascii="Arial Black" w:hAnsi="Arial Black"/>
                <w:color w:val="58595B"/>
                <w:w w:val="95"/>
                <w:sz w:val="18"/>
              </w:rPr>
              <w:t>picture.</w:t>
            </w:r>
          </w:p>
          <w:p w14:paraId="75F1C9C8" w14:textId="77777777" w:rsidR="003620F5" w:rsidRDefault="003A5F03">
            <w:pPr>
              <w:pStyle w:val="TableParagraph"/>
              <w:spacing w:line="247" w:lineRule="exact"/>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hands</w:t>
            </w:r>
            <w:r>
              <w:rPr>
                <w:rFonts w:ascii="Arial Black"/>
                <w:color w:val="58595B"/>
                <w:spacing w:val="-9"/>
                <w:w w:val="95"/>
                <w:sz w:val="18"/>
              </w:rPr>
              <w:t xml:space="preserve"> </w:t>
            </w:r>
            <w:r>
              <w:rPr>
                <w:rFonts w:ascii="Arial Black"/>
                <w:color w:val="58595B"/>
                <w:w w:val="95"/>
                <w:sz w:val="18"/>
              </w:rPr>
              <w:t>before</w:t>
            </w:r>
            <w:r>
              <w:rPr>
                <w:rFonts w:ascii="Arial Black"/>
                <w:color w:val="58595B"/>
                <w:spacing w:val="-9"/>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w w:val="95"/>
                <w:sz w:val="18"/>
              </w:rPr>
              <w:t>medication.</w:t>
            </w:r>
          </w:p>
          <w:p w14:paraId="75F1C9C9" w14:textId="77777777" w:rsidR="003620F5" w:rsidRDefault="003620F5">
            <w:pPr>
              <w:pStyle w:val="TableParagraph"/>
              <w:spacing w:before="7"/>
              <w:rPr>
                <w:rFonts w:ascii="Lucida Sans"/>
                <w:b/>
                <w:sz w:val="18"/>
              </w:rPr>
            </w:pPr>
          </w:p>
          <w:p w14:paraId="75F1C9CA" w14:textId="77777777" w:rsidR="003620F5" w:rsidRDefault="003A5F03">
            <w:pPr>
              <w:pStyle w:val="TableParagraph"/>
              <w:spacing w:before="1" w:line="228" w:lineRule="auto"/>
              <w:ind w:left="171"/>
              <w:rPr>
                <w:rFonts w:ascii="Arial Black"/>
                <w:sz w:val="18"/>
              </w:rPr>
            </w:pP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must</w:t>
            </w:r>
            <w:r>
              <w:rPr>
                <w:rFonts w:ascii="Arial Black"/>
                <w:color w:val="58595B"/>
                <w:spacing w:val="-10"/>
                <w:w w:val="95"/>
                <w:sz w:val="18"/>
              </w:rPr>
              <w:t xml:space="preserve"> </w:t>
            </w:r>
            <w:r>
              <w:rPr>
                <w:rFonts w:ascii="Arial Black"/>
                <w:color w:val="58595B"/>
                <w:w w:val="95"/>
                <w:sz w:val="18"/>
              </w:rPr>
              <w:t>match</w:t>
            </w:r>
            <w:r>
              <w:rPr>
                <w:rFonts w:ascii="Arial Black"/>
                <w:color w:val="58595B"/>
                <w:spacing w:val="-11"/>
                <w:w w:val="95"/>
                <w:sz w:val="18"/>
              </w:rPr>
              <w:t xml:space="preserve"> </w:t>
            </w:r>
            <w:r>
              <w:rPr>
                <w:rFonts w:ascii="Arial Black"/>
                <w:color w:val="58595B"/>
                <w:w w:val="95"/>
                <w:sz w:val="18"/>
              </w:rPr>
              <w:t>for</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right</w:t>
            </w:r>
            <w:r>
              <w:rPr>
                <w:rFonts w:ascii="Arial Black"/>
                <w:color w:val="58595B"/>
                <w:spacing w:val="-10"/>
                <w:w w:val="95"/>
                <w:sz w:val="18"/>
              </w:rPr>
              <w:t xml:space="preserve"> </w:t>
            </w:r>
            <w:r>
              <w:rPr>
                <w:rFonts w:ascii="Arial Black"/>
                <w:color w:val="58595B"/>
                <w:w w:val="95"/>
                <w:sz w:val="18"/>
              </w:rPr>
              <w:t>person,</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right</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55"/>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r>
              <w:rPr>
                <w:rFonts w:ascii="Arial Black"/>
                <w:color w:val="58595B"/>
                <w:w w:val="95"/>
                <w:sz w:val="18"/>
              </w:rPr>
              <w:t>dosage,</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proofErr w:type="gramStart"/>
            <w:r>
              <w:rPr>
                <w:rFonts w:ascii="Arial Black"/>
                <w:color w:val="58595B"/>
                <w:w w:val="95"/>
                <w:sz w:val="18"/>
              </w:rPr>
              <w:t>time</w:t>
            </w:r>
            <w:proofErr w:type="gramEnd"/>
            <w:r>
              <w:rPr>
                <w:rFonts w:ascii="Arial Black"/>
                <w:color w:val="58595B"/>
                <w:spacing w:val="-9"/>
                <w:w w:val="95"/>
                <w:sz w:val="18"/>
              </w:rPr>
              <w:t xml:space="preserve"> </w:t>
            </w:r>
            <w:r>
              <w:rPr>
                <w:rFonts w:ascii="Arial Black"/>
                <w:color w:val="58595B"/>
                <w:w w:val="95"/>
                <w:sz w:val="18"/>
              </w:rPr>
              <w:t>and</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r>
              <w:rPr>
                <w:rFonts w:ascii="Arial Black"/>
                <w:color w:val="58595B"/>
                <w:w w:val="95"/>
                <w:sz w:val="18"/>
              </w:rPr>
              <w:t>route.</w:t>
            </w:r>
          </w:p>
          <w:p w14:paraId="75F1C9CB" w14:textId="77777777" w:rsidR="003620F5" w:rsidRDefault="003A5F03">
            <w:pPr>
              <w:pStyle w:val="TableParagraph"/>
              <w:spacing w:before="202" w:line="228" w:lineRule="auto"/>
              <w:ind w:left="171"/>
              <w:rPr>
                <w:rFonts w:ascii="Arial Black" w:hAnsi="Arial Black"/>
                <w:sz w:val="18"/>
              </w:rPr>
            </w:pPr>
            <w:r>
              <w:rPr>
                <w:rFonts w:ascii="Arial Black" w:hAnsi="Arial Black"/>
                <w:color w:val="58595B"/>
                <w:w w:val="90"/>
                <w:sz w:val="18"/>
              </w:rPr>
              <w:t>Place</w:t>
            </w:r>
            <w:r>
              <w:rPr>
                <w:rFonts w:ascii="Arial Black" w:hAnsi="Arial Black"/>
                <w:color w:val="58595B"/>
                <w:spacing w:val="5"/>
                <w:w w:val="90"/>
                <w:sz w:val="18"/>
              </w:rPr>
              <w:t xml:space="preserve"> </w:t>
            </w:r>
            <w:r>
              <w:rPr>
                <w:rFonts w:ascii="Arial Black" w:hAnsi="Arial Black"/>
                <w:color w:val="58595B"/>
                <w:w w:val="90"/>
                <w:sz w:val="18"/>
              </w:rPr>
              <w:t>the</w:t>
            </w:r>
            <w:r>
              <w:rPr>
                <w:rFonts w:ascii="Arial Black" w:hAnsi="Arial Black"/>
                <w:color w:val="58595B"/>
                <w:spacing w:val="6"/>
                <w:w w:val="90"/>
                <w:sz w:val="18"/>
              </w:rPr>
              <w:t xml:space="preserve"> </w:t>
            </w:r>
            <w:r>
              <w:rPr>
                <w:rFonts w:ascii="Arial Black" w:hAnsi="Arial Black"/>
                <w:color w:val="58595B"/>
                <w:w w:val="90"/>
                <w:sz w:val="18"/>
              </w:rPr>
              <w:t>mouthpiece</w:t>
            </w:r>
            <w:r>
              <w:rPr>
                <w:rFonts w:ascii="Arial Black" w:hAnsi="Arial Black"/>
                <w:color w:val="58595B"/>
                <w:spacing w:val="5"/>
                <w:w w:val="90"/>
                <w:sz w:val="18"/>
              </w:rPr>
              <w:t xml:space="preserve"> </w:t>
            </w:r>
            <w:r>
              <w:rPr>
                <w:rFonts w:ascii="Arial Black" w:hAnsi="Arial Black"/>
                <w:color w:val="58595B"/>
                <w:w w:val="90"/>
                <w:sz w:val="18"/>
              </w:rPr>
              <w:t>on</w:t>
            </w:r>
            <w:r>
              <w:rPr>
                <w:rFonts w:ascii="Arial Black" w:hAnsi="Arial Black"/>
                <w:color w:val="58595B"/>
                <w:spacing w:val="6"/>
                <w:w w:val="90"/>
                <w:sz w:val="18"/>
              </w:rPr>
              <w:t xml:space="preserve"> </w:t>
            </w:r>
            <w:r>
              <w:rPr>
                <w:rFonts w:ascii="Arial Black" w:hAnsi="Arial Black"/>
                <w:color w:val="58595B"/>
                <w:w w:val="90"/>
                <w:sz w:val="18"/>
              </w:rPr>
              <w:t>the</w:t>
            </w:r>
            <w:r>
              <w:rPr>
                <w:rFonts w:ascii="Arial Black" w:hAnsi="Arial Black"/>
                <w:color w:val="58595B"/>
                <w:spacing w:val="5"/>
                <w:w w:val="90"/>
                <w:sz w:val="18"/>
              </w:rPr>
              <w:t xml:space="preserve"> </w:t>
            </w:r>
            <w:r>
              <w:rPr>
                <w:rFonts w:ascii="Arial Black" w:hAnsi="Arial Black"/>
                <w:color w:val="58595B"/>
                <w:w w:val="90"/>
                <w:sz w:val="18"/>
              </w:rPr>
              <w:t>canister</w:t>
            </w:r>
            <w:r>
              <w:rPr>
                <w:rFonts w:ascii="Arial Black" w:hAnsi="Arial Black"/>
                <w:color w:val="58595B"/>
                <w:spacing w:val="6"/>
                <w:w w:val="90"/>
                <w:sz w:val="18"/>
              </w:rPr>
              <w:t xml:space="preserve"> </w:t>
            </w:r>
            <w:r>
              <w:rPr>
                <w:rFonts w:ascii="Arial Black" w:hAnsi="Arial Black"/>
                <w:color w:val="58595B"/>
                <w:w w:val="90"/>
                <w:sz w:val="18"/>
              </w:rPr>
              <w:t>so</w:t>
            </w:r>
            <w:r>
              <w:rPr>
                <w:rFonts w:ascii="Arial Black" w:hAnsi="Arial Black"/>
                <w:color w:val="58595B"/>
                <w:spacing w:val="5"/>
                <w:w w:val="90"/>
                <w:sz w:val="18"/>
              </w:rPr>
              <w:t xml:space="preserve"> </w:t>
            </w:r>
            <w:r>
              <w:rPr>
                <w:rFonts w:ascii="Arial Black" w:hAnsi="Arial Black"/>
                <w:color w:val="58595B"/>
                <w:w w:val="90"/>
                <w:sz w:val="18"/>
              </w:rPr>
              <w:t>that</w:t>
            </w:r>
            <w:r>
              <w:rPr>
                <w:rFonts w:ascii="Arial Black" w:hAnsi="Arial Black"/>
                <w:color w:val="58595B"/>
                <w:spacing w:val="6"/>
                <w:w w:val="90"/>
                <w:sz w:val="18"/>
              </w:rPr>
              <w:t xml:space="preserve"> </w:t>
            </w:r>
            <w:r>
              <w:rPr>
                <w:rFonts w:ascii="Arial Black" w:hAnsi="Arial Black"/>
                <w:color w:val="58595B"/>
                <w:w w:val="90"/>
                <w:sz w:val="18"/>
              </w:rPr>
              <w:t>it</w:t>
            </w:r>
            <w:r>
              <w:rPr>
                <w:rFonts w:ascii="Arial Black" w:hAnsi="Arial Black"/>
                <w:color w:val="58595B"/>
                <w:spacing w:val="5"/>
                <w:w w:val="90"/>
                <w:sz w:val="18"/>
              </w:rPr>
              <w:t xml:space="preserve"> </w:t>
            </w:r>
            <w:r>
              <w:rPr>
                <w:rFonts w:ascii="Arial Black" w:hAnsi="Arial Black"/>
                <w:color w:val="58595B"/>
                <w:w w:val="90"/>
                <w:sz w:val="18"/>
              </w:rPr>
              <w:t>looks</w:t>
            </w:r>
            <w:r>
              <w:rPr>
                <w:rFonts w:ascii="Arial Black" w:hAnsi="Arial Black"/>
                <w:color w:val="58595B"/>
                <w:spacing w:val="6"/>
                <w:w w:val="90"/>
                <w:sz w:val="18"/>
              </w:rPr>
              <w:t xml:space="preserve"> </w:t>
            </w:r>
            <w:r>
              <w:rPr>
                <w:rFonts w:ascii="Arial Black" w:hAnsi="Arial Black"/>
                <w:color w:val="58595B"/>
                <w:w w:val="90"/>
                <w:sz w:val="18"/>
              </w:rPr>
              <w:t>like</w:t>
            </w:r>
            <w:r>
              <w:rPr>
                <w:rFonts w:ascii="Arial Black" w:hAnsi="Arial Black"/>
                <w:color w:val="58595B"/>
                <w:spacing w:val="6"/>
                <w:w w:val="90"/>
                <w:sz w:val="18"/>
              </w:rPr>
              <w:t xml:space="preserve"> </w:t>
            </w:r>
            <w:r>
              <w:rPr>
                <w:rFonts w:ascii="Arial Black" w:hAnsi="Arial Black"/>
                <w:color w:val="58595B"/>
                <w:w w:val="90"/>
                <w:sz w:val="18"/>
              </w:rPr>
              <w:t>an</w:t>
            </w:r>
            <w:r>
              <w:rPr>
                <w:rFonts w:ascii="Arial Black" w:hAnsi="Arial Black"/>
                <w:color w:val="58595B"/>
                <w:spacing w:val="5"/>
                <w:w w:val="90"/>
                <w:sz w:val="18"/>
              </w:rPr>
              <w:t xml:space="preserve"> </w:t>
            </w:r>
            <w:r>
              <w:rPr>
                <w:rFonts w:ascii="Arial Black" w:hAnsi="Arial Black"/>
                <w:color w:val="58595B"/>
                <w:w w:val="90"/>
                <w:sz w:val="18"/>
              </w:rPr>
              <w:t>“L”.</w:t>
            </w:r>
            <w:r>
              <w:rPr>
                <w:rFonts w:ascii="Arial Black" w:hAnsi="Arial Black"/>
                <w:color w:val="58595B"/>
                <w:spacing w:val="6"/>
                <w:w w:val="90"/>
                <w:sz w:val="18"/>
              </w:rPr>
              <w:t xml:space="preserve"> </w:t>
            </w:r>
            <w:r>
              <w:rPr>
                <w:rFonts w:ascii="Arial Black" w:hAnsi="Arial Black"/>
                <w:color w:val="58595B"/>
                <w:w w:val="90"/>
                <w:sz w:val="18"/>
              </w:rPr>
              <w:t>If</w:t>
            </w:r>
            <w:r>
              <w:rPr>
                <w:rFonts w:ascii="Arial Black" w:hAnsi="Arial Black"/>
                <w:color w:val="58595B"/>
                <w:spacing w:val="5"/>
                <w:w w:val="90"/>
                <w:sz w:val="18"/>
              </w:rPr>
              <w:t xml:space="preserve"> </w:t>
            </w:r>
            <w:r>
              <w:rPr>
                <w:rFonts w:ascii="Arial Black" w:hAnsi="Arial Black"/>
                <w:color w:val="58595B"/>
                <w:w w:val="90"/>
                <w:sz w:val="18"/>
              </w:rPr>
              <w:t>the</w:t>
            </w:r>
            <w:r>
              <w:rPr>
                <w:rFonts w:ascii="Arial Black" w:hAnsi="Arial Black"/>
                <w:color w:val="58595B"/>
                <w:spacing w:val="6"/>
                <w:w w:val="90"/>
                <w:sz w:val="18"/>
              </w:rPr>
              <w:t xml:space="preserve"> </w:t>
            </w:r>
            <w:r>
              <w:rPr>
                <w:rFonts w:ascii="Arial Black" w:hAnsi="Arial Black"/>
                <w:color w:val="58595B"/>
                <w:w w:val="90"/>
                <w:sz w:val="18"/>
              </w:rPr>
              <w:t>mouthpiece</w:t>
            </w:r>
            <w:r>
              <w:rPr>
                <w:rFonts w:ascii="Arial Black" w:hAnsi="Arial Black"/>
                <w:color w:val="58595B"/>
                <w:spacing w:val="5"/>
                <w:w w:val="90"/>
                <w:sz w:val="18"/>
              </w:rPr>
              <w:t xml:space="preserve"> </w:t>
            </w:r>
            <w:r>
              <w:rPr>
                <w:rFonts w:ascii="Arial Black" w:hAnsi="Arial Black"/>
                <w:color w:val="58595B"/>
                <w:w w:val="90"/>
                <w:sz w:val="18"/>
              </w:rPr>
              <w:t>is</w:t>
            </w:r>
            <w:r>
              <w:rPr>
                <w:rFonts w:ascii="Arial Black" w:hAnsi="Arial Black"/>
                <w:color w:val="58595B"/>
                <w:spacing w:val="-51"/>
                <w:w w:val="90"/>
                <w:sz w:val="18"/>
              </w:rPr>
              <w:t xml:space="preserve"> </w:t>
            </w:r>
            <w:r>
              <w:rPr>
                <w:rFonts w:ascii="Arial Black" w:hAnsi="Arial Black"/>
                <w:color w:val="58595B"/>
                <w:w w:val="90"/>
                <w:sz w:val="18"/>
              </w:rPr>
              <w:t>already</w:t>
            </w:r>
            <w:r>
              <w:rPr>
                <w:rFonts w:ascii="Arial Black" w:hAnsi="Arial Black"/>
                <w:color w:val="58595B"/>
                <w:spacing w:val="-5"/>
                <w:w w:val="90"/>
                <w:sz w:val="18"/>
              </w:rPr>
              <w:t xml:space="preserve"> </w:t>
            </w:r>
            <w:r>
              <w:rPr>
                <w:rFonts w:ascii="Arial Black" w:hAnsi="Arial Black"/>
                <w:color w:val="58595B"/>
                <w:w w:val="90"/>
                <w:sz w:val="18"/>
              </w:rPr>
              <w:t>attached</w:t>
            </w:r>
            <w:r>
              <w:rPr>
                <w:rFonts w:ascii="Arial Black" w:hAnsi="Arial Black"/>
                <w:color w:val="58595B"/>
                <w:spacing w:val="-5"/>
                <w:w w:val="90"/>
                <w:sz w:val="18"/>
              </w:rPr>
              <w:t xml:space="preserve"> </w:t>
            </w:r>
            <w:r>
              <w:rPr>
                <w:rFonts w:ascii="Arial Black" w:hAnsi="Arial Black"/>
                <w:color w:val="58595B"/>
                <w:w w:val="90"/>
                <w:sz w:val="18"/>
              </w:rPr>
              <w:t>to</w:t>
            </w:r>
            <w:r>
              <w:rPr>
                <w:rFonts w:ascii="Arial Black" w:hAnsi="Arial Black"/>
                <w:color w:val="58595B"/>
                <w:spacing w:val="-4"/>
                <w:w w:val="90"/>
                <w:sz w:val="18"/>
              </w:rPr>
              <w:t xml:space="preserve"> </w:t>
            </w:r>
            <w:r>
              <w:rPr>
                <w:rFonts w:ascii="Arial Black" w:hAnsi="Arial Black"/>
                <w:color w:val="58595B"/>
                <w:w w:val="90"/>
                <w:sz w:val="18"/>
              </w:rPr>
              <w:t>canister,</w:t>
            </w:r>
            <w:r>
              <w:rPr>
                <w:rFonts w:ascii="Arial Black" w:hAnsi="Arial Black"/>
                <w:color w:val="58595B"/>
                <w:spacing w:val="-5"/>
                <w:w w:val="90"/>
                <w:sz w:val="18"/>
              </w:rPr>
              <w:t xml:space="preserve"> </w:t>
            </w:r>
            <w:r>
              <w:rPr>
                <w:rFonts w:ascii="Arial Black" w:hAnsi="Arial Black"/>
                <w:color w:val="58595B"/>
                <w:w w:val="90"/>
                <w:sz w:val="18"/>
              </w:rPr>
              <w:t>there</w:t>
            </w:r>
            <w:r>
              <w:rPr>
                <w:rFonts w:ascii="Arial Black" w:hAnsi="Arial Black"/>
                <w:color w:val="58595B"/>
                <w:spacing w:val="-4"/>
                <w:w w:val="90"/>
                <w:sz w:val="18"/>
              </w:rPr>
              <w:t xml:space="preserve"> </w:t>
            </w:r>
            <w:r>
              <w:rPr>
                <w:rFonts w:ascii="Arial Black" w:hAnsi="Arial Black"/>
                <w:color w:val="58595B"/>
                <w:w w:val="90"/>
                <w:sz w:val="18"/>
              </w:rPr>
              <w:t>is</w:t>
            </w:r>
            <w:r>
              <w:rPr>
                <w:rFonts w:ascii="Arial Black" w:hAnsi="Arial Black"/>
                <w:color w:val="58595B"/>
                <w:spacing w:val="-5"/>
                <w:w w:val="90"/>
                <w:sz w:val="18"/>
              </w:rPr>
              <w:t xml:space="preserve"> </w:t>
            </w:r>
            <w:r>
              <w:rPr>
                <w:rFonts w:ascii="Arial Black" w:hAnsi="Arial Black"/>
                <w:color w:val="58595B"/>
                <w:w w:val="90"/>
                <w:sz w:val="18"/>
              </w:rPr>
              <w:t>no</w:t>
            </w:r>
            <w:r>
              <w:rPr>
                <w:rFonts w:ascii="Arial Black" w:hAnsi="Arial Black"/>
                <w:color w:val="58595B"/>
                <w:spacing w:val="-4"/>
                <w:w w:val="90"/>
                <w:sz w:val="18"/>
              </w:rPr>
              <w:t xml:space="preserve"> </w:t>
            </w:r>
            <w:r>
              <w:rPr>
                <w:rFonts w:ascii="Arial Black" w:hAnsi="Arial Black"/>
                <w:color w:val="58595B"/>
                <w:w w:val="90"/>
                <w:sz w:val="18"/>
              </w:rPr>
              <w:t>need</w:t>
            </w:r>
            <w:r>
              <w:rPr>
                <w:rFonts w:ascii="Arial Black" w:hAnsi="Arial Black"/>
                <w:color w:val="58595B"/>
                <w:spacing w:val="-5"/>
                <w:w w:val="90"/>
                <w:sz w:val="18"/>
              </w:rPr>
              <w:t xml:space="preserve"> </w:t>
            </w:r>
            <w:r>
              <w:rPr>
                <w:rFonts w:ascii="Arial Black" w:hAnsi="Arial Black"/>
                <w:color w:val="58595B"/>
                <w:w w:val="90"/>
                <w:sz w:val="18"/>
              </w:rPr>
              <w:t>for</w:t>
            </w:r>
            <w:r>
              <w:rPr>
                <w:rFonts w:ascii="Arial Black" w:hAnsi="Arial Black"/>
                <w:color w:val="58595B"/>
                <w:spacing w:val="-4"/>
                <w:w w:val="90"/>
                <w:sz w:val="18"/>
              </w:rPr>
              <w:t xml:space="preserve"> </w:t>
            </w:r>
            <w:r>
              <w:rPr>
                <w:rFonts w:ascii="Arial Black" w:hAnsi="Arial Black"/>
                <w:color w:val="58595B"/>
                <w:w w:val="90"/>
                <w:sz w:val="18"/>
              </w:rPr>
              <w:t>this</w:t>
            </w:r>
            <w:r>
              <w:rPr>
                <w:rFonts w:ascii="Arial Black" w:hAnsi="Arial Black"/>
                <w:color w:val="58595B"/>
                <w:spacing w:val="-5"/>
                <w:w w:val="90"/>
                <w:sz w:val="18"/>
              </w:rPr>
              <w:t xml:space="preserve"> </w:t>
            </w:r>
            <w:r>
              <w:rPr>
                <w:rFonts w:ascii="Arial Black" w:hAnsi="Arial Black"/>
                <w:color w:val="58595B"/>
                <w:w w:val="90"/>
                <w:sz w:val="18"/>
              </w:rPr>
              <w:t>step.</w:t>
            </w:r>
          </w:p>
          <w:p w14:paraId="75F1C9CC" w14:textId="77777777" w:rsidR="003620F5" w:rsidRDefault="003620F5">
            <w:pPr>
              <w:pStyle w:val="TableParagraph"/>
              <w:spacing w:before="5"/>
              <w:rPr>
                <w:rFonts w:ascii="Lucida Sans"/>
                <w:b/>
                <w:sz w:val="19"/>
              </w:rPr>
            </w:pPr>
          </w:p>
          <w:p w14:paraId="75F1C9CD" w14:textId="77777777" w:rsidR="003620F5" w:rsidRDefault="003A5F03">
            <w:pPr>
              <w:pStyle w:val="TableParagraph"/>
              <w:ind w:left="171"/>
              <w:rPr>
                <w:rFonts w:ascii="Arial Black"/>
                <w:sz w:val="18"/>
              </w:rPr>
            </w:pPr>
            <w:r>
              <w:rPr>
                <w:rFonts w:ascii="Arial Black"/>
                <w:color w:val="58595B"/>
                <w:w w:val="90"/>
                <w:sz w:val="18"/>
              </w:rPr>
              <w:t>Shake</w:t>
            </w:r>
            <w:r>
              <w:rPr>
                <w:rFonts w:ascii="Arial Black"/>
                <w:color w:val="58595B"/>
                <w:spacing w:val="3"/>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canister</w:t>
            </w:r>
            <w:r>
              <w:rPr>
                <w:rFonts w:ascii="Arial Black"/>
                <w:color w:val="58595B"/>
                <w:spacing w:val="4"/>
                <w:w w:val="90"/>
                <w:sz w:val="18"/>
              </w:rPr>
              <w:t xml:space="preserve"> </w:t>
            </w:r>
            <w:r>
              <w:rPr>
                <w:rFonts w:ascii="Arial Black"/>
                <w:color w:val="58595B"/>
                <w:w w:val="90"/>
                <w:sz w:val="18"/>
              </w:rPr>
              <w:t>well</w:t>
            </w:r>
            <w:r>
              <w:rPr>
                <w:rFonts w:ascii="Arial Black"/>
                <w:color w:val="58595B"/>
                <w:spacing w:val="3"/>
                <w:w w:val="90"/>
                <w:sz w:val="18"/>
              </w:rPr>
              <w:t xml:space="preserve"> </w:t>
            </w:r>
            <w:r>
              <w:rPr>
                <w:rFonts w:ascii="Arial Black"/>
                <w:color w:val="58595B"/>
                <w:w w:val="90"/>
                <w:sz w:val="18"/>
              </w:rPr>
              <w:t>for</w:t>
            </w:r>
            <w:r>
              <w:rPr>
                <w:rFonts w:ascii="Arial Black"/>
                <w:color w:val="58595B"/>
                <w:spacing w:val="4"/>
                <w:w w:val="90"/>
                <w:sz w:val="18"/>
              </w:rPr>
              <w:t xml:space="preserve"> </w:t>
            </w:r>
            <w:r>
              <w:rPr>
                <w:rFonts w:ascii="Arial Black"/>
                <w:color w:val="58595B"/>
                <w:w w:val="90"/>
                <w:sz w:val="18"/>
              </w:rPr>
              <w:t>about</w:t>
            </w:r>
            <w:r>
              <w:rPr>
                <w:rFonts w:ascii="Arial Black"/>
                <w:color w:val="58595B"/>
                <w:spacing w:val="3"/>
                <w:w w:val="90"/>
                <w:sz w:val="18"/>
              </w:rPr>
              <w:t xml:space="preserve"> </w:t>
            </w:r>
            <w:r>
              <w:rPr>
                <w:rFonts w:ascii="Arial Black"/>
                <w:color w:val="58595B"/>
                <w:w w:val="90"/>
                <w:sz w:val="18"/>
              </w:rPr>
              <w:t>20</w:t>
            </w:r>
            <w:r>
              <w:rPr>
                <w:rFonts w:ascii="Arial Black"/>
                <w:color w:val="58595B"/>
                <w:spacing w:val="4"/>
                <w:w w:val="90"/>
                <w:sz w:val="18"/>
              </w:rPr>
              <w:t xml:space="preserve"> </w:t>
            </w:r>
            <w:r>
              <w:rPr>
                <w:rFonts w:ascii="Arial Black"/>
                <w:color w:val="58595B"/>
                <w:w w:val="90"/>
                <w:sz w:val="18"/>
              </w:rPr>
              <w:t>seconds.</w:t>
            </w:r>
          </w:p>
          <w:p w14:paraId="75F1C9CE" w14:textId="77777777" w:rsidR="003620F5" w:rsidRDefault="003A5F03">
            <w:pPr>
              <w:pStyle w:val="TableParagraph"/>
              <w:spacing w:before="210"/>
              <w:ind w:left="171"/>
              <w:rPr>
                <w:rFonts w:ascii="Arial Black"/>
                <w:sz w:val="18"/>
              </w:rPr>
            </w:pPr>
            <w:r>
              <w:rPr>
                <w:rFonts w:ascii="Arial Black"/>
                <w:color w:val="58595B"/>
                <w:w w:val="90"/>
                <w:sz w:val="18"/>
              </w:rPr>
              <w:t>If</w:t>
            </w:r>
            <w:r>
              <w:rPr>
                <w:rFonts w:ascii="Arial Black"/>
                <w:color w:val="58595B"/>
                <w:spacing w:val="6"/>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medication</w:t>
            </w:r>
            <w:r>
              <w:rPr>
                <w:rFonts w:ascii="Arial Black"/>
                <w:color w:val="58595B"/>
                <w:spacing w:val="7"/>
                <w:w w:val="90"/>
                <w:sz w:val="18"/>
              </w:rPr>
              <w:t xml:space="preserve"> </w:t>
            </w:r>
            <w:r>
              <w:rPr>
                <w:rFonts w:ascii="Arial Black"/>
                <w:color w:val="58595B"/>
                <w:w w:val="90"/>
                <w:sz w:val="18"/>
              </w:rPr>
              <w:t>is</w:t>
            </w:r>
            <w:r>
              <w:rPr>
                <w:rFonts w:ascii="Arial Black"/>
                <w:color w:val="58595B"/>
                <w:spacing w:val="6"/>
                <w:w w:val="90"/>
                <w:sz w:val="18"/>
              </w:rPr>
              <w:t xml:space="preserve"> </w:t>
            </w:r>
            <w:r>
              <w:rPr>
                <w:rFonts w:ascii="Arial Black"/>
                <w:color w:val="58595B"/>
                <w:w w:val="90"/>
                <w:sz w:val="18"/>
              </w:rPr>
              <w:t>a</w:t>
            </w:r>
            <w:r>
              <w:rPr>
                <w:rFonts w:ascii="Arial Black"/>
                <w:color w:val="58595B"/>
                <w:spacing w:val="7"/>
                <w:w w:val="90"/>
                <w:sz w:val="18"/>
              </w:rPr>
              <w:t xml:space="preserve"> </w:t>
            </w:r>
            <w:r>
              <w:rPr>
                <w:rFonts w:ascii="Arial Black"/>
                <w:color w:val="58595B"/>
                <w:w w:val="90"/>
                <w:sz w:val="18"/>
              </w:rPr>
              <w:t>powder,</w:t>
            </w:r>
            <w:r>
              <w:rPr>
                <w:rFonts w:ascii="Arial Black"/>
                <w:color w:val="58595B"/>
                <w:spacing w:val="7"/>
                <w:w w:val="90"/>
                <w:sz w:val="18"/>
              </w:rPr>
              <w:t xml:space="preserve"> </w:t>
            </w:r>
            <w:r>
              <w:rPr>
                <w:rFonts w:ascii="Arial Black"/>
                <w:color w:val="58595B"/>
                <w:w w:val="90"/>
                <w:sz w:val="18"/>
              </w:rPr>
              <w:t>turn</w:t>
            </w:r>
            <w:r>
              <w:rPr>
                <w:rFonts w:ascii="Arial Black"/>
                <w:color w:val="58595B"/>
                <w:spacing w:val="7"/>
                <w:w w:val="90"/>
                <w:sz w:val="18"/>
              </w:rPr>
              <w:t xml:space="preserve"> </w:t>
            </w:r>
            <w:r>
              <w:rPr>
                <w:rFonts w:ascii="Arial Black"/>
                <w:color w:val="58595B"/>
                <w:w w:val="90"/>
                <w:sz w:val="18"/>
              </w:rPr>
              <w:t>the</w:t>
            </w:r>
            <w:r>
              <w:rPr>
                <w:rFonts w:ascii="Arial Black"/>
                <w:color w:val="58595B"/>
                <w:spacing w:val="6"/>
                <w:w w:val="90"/>
                <w:sz w:val="18"/>
              </w:rPr>
              <w:t xml:space="preserve"> </w:t>
            </w:r>
            <w:r>
              <w:rPr>
                <w:rFonts w:ascii="Arial Black"/>
                <w:color w:val="58595B"/>
                <w:w w:val="90"/>
                <w:sz w:val="18"/>
              </w:rPr>
              <w:t>dial</w:t>
            </w:r>
            <w:r>
              <w:rPr>
                <w:rFonts w:ascii="Arial Black"/>
                <w:color w:val="58595B"/>
                <w:spacing w:val="7"/>
                <w:w w:val="90"/>
                <w:sz w:val="18"/>
              </w:rPr>
              <w:t xml:space="preserve"> </w:t>
            </w:r>
            <w:r>
              <w:rPr>
                <w:rFonts w:ascii="Arial Black"/>
                <w:color w:val="58595B"/>
                <w:w w:val="90"/>
                <w:sz w:val="18"/>
              </w:rPr>
              <w:t>to</w:t>
            </w:r>
            <w:r>
              <w:rPr>
                <w:rFonts w:ascii="Arial Black"/>
                <w:color w:val="58595B"/>
                <w:spacing w:val="7"/>
                <w:w w:val="90"/>
                <w:sz w:val="18"/>
              </w:rPr>
              <w:t xml:space="preserve"> </w:t>
            </w:r>
            <w:r>
              <w:rPr>
                <w:rFonts w:ascii="Arial Black"/>
                <w:color w:val="58595B"/>
                <w:w w:val="90"/>
                <w:sz w:val="18"/>
              </w:rPr>
              <w:t>a</w:t>
            </w:r>
            <w:r>
              <w:rPr>
                <w:rFonts w:ascii="Arial Black"/>
                <w:color w:val="58595B"/>
                <w:spacing w:val="6"/>
                <w:w w:val="90"/>
                <w:sz w:val="18"/>
              </w:rPr>
              <w:t xml:space="preserve"> </w:t>
            </w:r>
            <w:r>
              <w:rPr>
                <w:rFonts w:ascii="Arial Black"/>
                <w:color w:val="58595B"/>
                <w:w w:val="90"/>
                <w:sz w:val="18"/>
              </w:rPr>
              <w:t>new</w:t>
            </w:r>
            <w:r>
              <w:rPr>
                <w:rFonts w:ascii="Arial Black"/>
                <w:color w:val="58595B"/>
                <w:spacing w:val="7"/>
                <w:w w:val="90"/>
                <w:sz w:val="18"/>
              </w:rPr>
              <w:t xml:space="preserve"> </w:t>
            </w:r>
            <w:r>
              <w:rPr>
                <w:rFonts w:ascii="Arial Black"/>
                <w:color w:val="58595B"/>
                <w:w w:val="90"/>
                <w:sz w:val="18"/>
              </w:rPr>
              <w:t>dose.</w:t>
            </w:r>
          </w:p>
          <w:p w14:paraId="75F1C9CF" w14:textId="77777777" w:rsidR="003620F5" w:rsidRDefault="003620F5">
            <w:pPr>
              <w:pStyle w:val="TableParagraph"/>
              <w:spacing w:before="6"/>
              <w:rPr>
                <w:rFonts w:ascii="Lucida Sans"/>
                <w:b/>
                <w:sz w:val="19"/>
              </w:rPr>
            </w:pPr>
          </w:p>
          <w:p w14:paraId="75F1C9D0" w14:textId="77777777" w:rsidR="003620F5" w:rsidRDefault="003A5F03">
            <w:pPr>
              <w:pStyle w:val="TableParagraph"/>
              <w:spacing w:before="1" w:line="415" w:lineRule="auto"/>
              <w:ind w:left="171" w:right="1101"/>
              <w:rPr>
                <w:rFonts w:ascii="Arial Black" w:hAnsi="Arial Black"/>
                <w:sz w:val="18"/>
              </w:rPr>
            </w:pPr>
            <w:r>
              <w:rPr>
                <w:rFonts w:ascii="Arial Black" w:hAnsi="Arial Black"/>
                <w:color w:val="58595B"/>
                <w:w w:val="90"/>
                <w:sz w:val="18"/>
              </w:rPr>
              <w:t>Ask</w:t>
            </w:r>
            <w:r>
              <w:rPr>
                <w:rFonts w:ascii="Arial Black" w:hAnsi="Arial Black"/>
                <w:color w:val="58595B"/>
                <w:spacing w:val="11"/>
                <w:w w:val="90"/>
                <w:sz w:val="18"/>
              </w:rPr>
              <w:t xml:space="preserve"> </w:t>
            </w:r>
            <w:r>
              <w:rPr>
                <w:rFonts w:ascii="Arial Black" w:hAnsi="Arial Black"/>
                <w:color w:val="58595B"/>
                <w:w w:val="90"/>
                <w:sz w:val="18"/>
              </w:rPr>
              <w:t>the</w:t>
            </w:r>
            <w:r>
              <w:rPr>
                <w:rFonts w:ascii="Arial Black" w:hAnsi="Arial Black"/>
                <w:color w:val="58595B"/>
                <w:spacing w:val="12"/>
                <w:w w:val="90"/>
                <w:sz w:val="18"/>
              </w:rPr>
              <w:t xml:space="preserve"> </w:t>
            </w:r>
            <w:r>
              <w:rPr>
                <w:rFonts w:ascii="Arial Black" w:hAnsi="Arial Black"/>
                <w:color w:val="58595B"/>
                <w:w w:val="90"/>
                <w:sz w:val="18"/>
              </w:rPr>
              <w:t>person</w:t>
            </w:r>
            <w:r>
              <w:rPr>
                <w:rFonts w:ascii="Arial Black" w:hAnsi="Arial Black"/>
                <w:color w:val="58595B"/>
                <w:spacing w:val="12"/>
                <w:w w:val="90"/>
                <w:sz w:val="18"/>
              </w:rPr>
              <w:t xml:space="preserve"> </w:t>
            </w:r>
            <w:r>
              <w:rPr>
                <w:rFonts w:ascii="Arial Black" w:hAnsi="Arial Black"/>
                <w:color w:val="58595B"/>
                <w:w w:val="90"/>
                <w:sz w:val="18"/>
              </w:rPr>
              <w:t>to</w:t>
            </w:r>
            <w:r>
              <w:rPr>
                <w:rFonts w:ascii="Arial Black" w:hAnsi="Arial Black"/>
                <w:color w:val="58595B"/>
                <w:spacing w:val="12"/>
                <w:w w:val="90"/>
                <w:sz w:val="18"/>
              </w:rPr>
              <w:t xml:space="preserve"> </w:t>
            </w:r>
            <w:r>
              <w:rPr>
                <w:rFonts w:ascii="Arial Black" w:hAnsi="Arial Black"/>
                <w:color w:val="58595B"/>
                <w:w w:val="90"/>
                <w:sz w:val="18"/>
              </w:rPr>
              <w:t>inhale,</w:t>
            </w:r>
            <w:r>
              <w:rPr>
                <w:rFonts w:ascii="Arial Black" w:hAnsi="Arial Black"/>
                <w:color w:val="58595B"/>
                <w:spacing w:val="12"/>
                <w:w w:val="90"/>
                <w:sz w:val="18"/>
              </w:rPr>
              <w:t xml:space="preserve"> </w:t>
            </w:r>
            <w:r>
              <w:rPr>
                <w:rFonts w:ascii="Arial Black" w:hAnsi="Arial Black"/>
                <w:color w:val="58595B"/>
                <w:w w:val="90"/>
                <w:sz w:val="18"/>
              </w:rPr>
              <w:t>then</w:t>
            </w:r>
            <w:r>
              <w:rPr>
                <w:rFonts w:ascii="Arial Black" w:hAnsi="Arial Black"/>
                <w:color w:val="58595B"/>
                <w:spacing w:val="12"/>
                <w:w w:val="90"/>
                <w:sz w:val="18"/>
              </w:rPr>
              <w:t xml:space="preserve"> </w:t>
            </w:r>
            <w:r>
              <w:rPr>
                <w:rFonts w:ascii="Arial Black" w:hAnsi="Arial Black"/>
                <w:color w:val="58595B"/>
                <w:w w:val="90"/>
                <w:sz w:val="18"/>
              </w:rPr>
              <w:t>to</w:t>
            </w:r>
            <w:r>
              <w:rPr>
                <w:rFonts w:ascii="Arial Black" w:hAnsi="Arial Black"/>
                <w:color w:val="58595B"/>
                <w:spacing w:val="12"/>
                <w:w w:val="90"/>
                <w:sz w:val="18"/>
              </w:rPr>
              <w:t xml:space="preserve"> </w:t>
            </w:r>
            <w:r>
              <w:rPr>
                <w:rFonts w:ascii="Arial Black" w:hAnsi="Arial Black"/>
                <w:color w:val="58595B"/>
                <w:w w:val="90"/>
                <w:sz w:val="18"/>
              </w:rPr>
              <w:t>exhale</w:t>
            </w:r>
            <w:r>
              <w:rPr>
                <w:rFonts w:ascii="Arial Black" w:hAnsi="Arial Black"/>
                <w:color w:val="58595B"/>
                <w:spacing w:val="12"/>
                <w:w w:val="90"/>
                <w:sz w:val="18"/>
              </w:rPr>
              <w:t xml:space="preserve"> </w:t>
            </w:r>
            <w:r>
              <w:rPr>
                <w:rFonts w:ascii="Arial Black" w:hAnsi="Arial Black"/>
                <w:color w:val="58595B"/>
                <w:w w:val="90"/>
                <w:sz w:val="18"/>
              </w:rPr>
              <w:t>completely</w:t>
            </w:r>
            <w:r>
              <w:rPr>
                <w:rFonts w:ascii="Arial Black" w:hAnsi="Arial Black"/>
                <w:color w:val="58595B"/>
                <w:spacing w:val="12"/>
                <w:w w:val="90"/>
                <w:sz w:val="18"/>
              </w:rPr>
              <w:t xml:space="preserve"> </w:t>
            </w:r>
            <w:r>
              <w:rPr>
                <w:rFonts w:ascii="Arial Black" w:hAnsi="Arial Black"/>
                <w:color w:val="58595B"/>
                <w:w w:val="90"/>
                <w:sz w:val="18"/>
              </w:rPr>
              <w:t>and</w:t>
            </w:r>
            <w:r>
              <w:rPr>
                <w:rFonts w:ascii="Arial Black" w:hAnsi="Arial Black"/>
                <w:color w:val="58595B"/>
                <w:spacing w:val="12"/>
                <w:w w:val="90"/>
                <w:sz w:val="18"/>
              </w:rPr>
              <w:t xml:space="preserve"> </w:t>
            </w:r>
            <w:r>
              <w:rPr>
                <w:rFonts w:ascii="Arial Black" w:hAnsi="Arial Black"/>
                <w:color w:val="58595B"/>
                <w:w w:val="90"/>
                <w:sz w:val="18"/>
              </w:rPr>
              <w:t>not</w:t>
            </w:r>
            <w:r>
              <w:rPr>
                <w:rFonts w:ascii="Arial Black" w:hAnsi="Arial Black"/>
                <w:color w:val="58595B"/>
                <w:spacing w:val="12"/>
                <w:w w:val="90"/>
                <w:sz w:val="18"/>
              </w:rPr>
              <w:t xml:space="preserve"> </w:t>
            </w:r>
            <w:r>
              <w:rPr>
                <w:rFonts w:ascii="Arial Black" w:hAnsi="Arial Black"/>
                <w:color w:val="58595B"/>
                <w:w w:val="90"/>
                <w:sz w:val="18"/>
              </w:rPr>
              <w:t>breathe</w:t>
            </w:r>
            <w:r>
              <w:rPr>
                <w:rFonts w:ascii="Arial Black" w:hAnsi="Arial Black"/>
                <w:color w:val="58595B"/>
                <w:spacing w:val="12"/>
                <w:w w:val="90"/>
                <w:sz w:val="18"/>
              </w:rPr>
              <w:t xml:space="preserve"> </w:t>
            </w:r>
            <w:r>
              <w:rPr>
                <w:rFonts w:ascii="Arial Black" w:hAnsi="Arial Black"/>
                <w:color w:val="58595B"/>
                <w:w w:val="90"/>
                <w:sz w:val="18"/>
              </w:rPr>
              <w:t>in.</w:t>
            </w:r>
            <w:r>
              <w:rPr>
                <w:rFonts w:ascii="Arial Black" w:hAnsi="Arial Black"/>
                <w:color w:val="58595B"/>
                <w:spacing w:val="-51"/>
                <w:w w:val="90"/>
                <w:sz w:val="18"/>
              </w:rPr>
              <w:t xml:space="preserve"> </w:t>
            </w:r>
            <w:r>
              <w:rPr>
                <w:rFonts w:ascii="Arial Black" w:hAnsi="Arial Black"/>
                <w:color w:val="58595B"/>
                <w:w w:val="90"/>
                <w:sz w:val="18"/>
              </w:rPr>
              <w:t>Place</w:t>
            </w:r>
            <w:r>
              <w:rPr>
                <w:rFonts w:ascii="Arial Black" w:hAnsi="Arial Black"/>
                <w:color w:val="58595B"/>
                <w:spacing w:val="-3"/>
                <w:w w:val="90"/>
                <w:sz w:val="18"/>
              </w:rPr>
              <w:t xml:space="preserve"> </w:t>
            </w:r>
            <w:r>
              <w:rPr>
                <w:rFonts w:ascii="Arial Black" w:hAnsi="Arial Black"/>
                <w:color w:val="58595B"/>
                <w:w w:val="90"/>
                <w:sz w:val="18"/>
              </w:rPr>
              <w:t>the</w:t>
            </w:r>
            <w:r>
              <w:rPr>
                <w:rFonts w:ascii="Arial Black" w:hAnsi="Arial Black"/>
                <w:color w:val="58595B"/>
                <w:spacing w:val="-3"/>
                <w:w w:val="90"/>
                <w:sz w:val="18"/>
              </w:rPr>
              <w:t xml:space="preserve"> </w:t>
            </w:r>
            <w:r>
              <w:rPr>
                <w:rFonts w:ascii="Arial Black" w:hAnsi="Arial Black"/>
                <w:color w:val="58595B"/>
                <w:w w:val="90"/>
                <w:sz w:val="18"/>
              </w:rPr>
              <w:t>canister</w:t>
            </w:r>
            <w:r>
              <w:rPr>
                <w:rFonts w:ascii="Arial Black" w:hAnsi="Arial Black"/>
                <w:color w:val="58595B"/>
                <w:spacing w:val="-3"/>
                <w:w w:val="90"/>
                <w:sz w:val="18"/>
              </w:rPr>
              <w:t xml:space="preserve"> </w:t>
            </w:r>
            <w:r>
              <w:rPr>
                <w:rFonts w:ascii="Arial Black" w:hAnsi="Arial Black"/>
                <w:color w:val="58595B"/>
                <w:w w:val="90"/>
                <w:sz w:val="18"/>
              </w:rPr>
              <w:t>mouthpiece</w:t>
            </w:r>
            <w:r>
              <w:rPr>
                <w:rFonts w:ascii="Arial Black" w:hAnsi="Arial Black"/>
                <w:color w:val="58595B"/>
                <w:spacing w:val="-3"/>
                <w:w w:val="90"/>
                <w:sz w:val="18"/>
              </w:rPr>
              <w:t xml:space="preserve"> </w:t>
            </w:r>
            <w:r>
              <w:rPr>
                <w:rFonts w:ascii="Arial Black" w:hAnsi="Arial Black"/>
                <w:color w:val="58595B"/>
                <w:w w:val="90"/>
                <w:sz w:val="18"/>
              </w:rPr>
              <w:t>inside</w:t>
            </w:r>
            <w:r>
              <w:rPr>
                <w:rFonts w:ascii="Arial Black" w:hAnsi="Arial Black"/>
                <w:color w:val="58595B"/>
                <w:spacing w:val="-2"/>
                <w:w w:val="90"/>
                <w:sz w:val="18"/>
              </w:rPr>
              <w:t xml:space="preserve"> </w:t>
            </w:r>
            <w:r>
              <w:rPr>
                <w:rFonts w:ascii="Arial Black" w:hAnsi="Arial Black"/>
                <w:color w:val="58595B"/>
                <w:w w:val="90"/>
                <w:sz w:val="18"/>
              </w:rPr>
              <w:t>the</w:t>
            </w:r>
            <w:r>
              <w:rPr>
                <w:rFonts w:ascii="Arial Black" w:hAnsi="Arial Black"/>
                <w:color w:val="58595B"/>
                <w:spacing w:val="-3"/>
                <w:w w:val="90"/>
                <w:sz w:val="18"/>
              </w:rPr>
              <w:t xml:space="preserve"> </w:t>
            </w:r>
            <w:r>
              <w:rPr>
                <w:rFonts w:ascii="Arial Black" w:hAnsi="Arial Black"/>
                <w:color w:val="58595B"/>
                <w:w w:val="90"/>
                <w:sz w:val="18"/>
              </w:rPr>
              <w:t>person’s</w:t>
            </w:r>
            <w:r>
              <w:rPr>
                <w:rFonts w:ascii="Arial Black" w:hAnsi="Arial Black"/>
                <w:color w:val="58595B"/>
                <w:spacing w:val="-3"/>
                <w:w w:val="90"/>
                <w:sz w:val="18"/>
              </w:rPr>
              <w:t xml:space="preserve"> </w:t>
            </w:r>
            <w:r>
              <w:rPr>
                <w:rFonts w:ascii="Arial Black" w:hAnsi="Arial Black"/>
                <w:color w:val="58595B"/>
                <w:w w:val="90"/>
                <w:sz w:val="18"/>
              </w:rPr>
              <w:t>lips.</w:t>
            </w:r>
          </w:p>
          <w:p w14:paraId="75F1C9D1" w14:textId="77777777" w:rsidR="003620F5" w:rsidRDefault="003A5F03">
            <w:pPr>
              <w:pStyle w:val="TableParagraph"/>
              <w:spacing w:before="29" w:line="228" w:lineRule="auto"/>
              <w:ind w:left="171"/>
              <w:rPr>
                <w:rFonts w:ascii="Arial Black"/>
                <w:sz w:val="18"/>
              </w:rPr>
            </w:pPr>
            <w:r>
              <w:rPr>
                <w:rFonts w:ascii="Arial Black"/>
                <w:color w:val="58595B"/>
                <w:w w:val="90"/>
                <w:sz w:val="18"/>
              </w:rPr>
              <w:t>If</w:t>
            </w:r>
            <w:r>
              <w:rPr>
                <w:rFonts w:ascii="Arial Black"/>
                <w:color w:val="58595B"/>
                <w:spacing w:val="9"/>
                <w:w w:val="90"/>
                <w:sz w:val="18"/>
              </w:rPr>
              <w:t xml:space="preserve"> </w:t>
            </w:r>
            <w:r>
              <w:rPr>
                <w:rFonts w:ascii="Arial Black"/>
                <w:color w:val="58595B"/>
                <w:w w:val="90"/>
                <w:sz w:val="18"/>
              </w:rPr>
              <w:t>you</w:t>
            </w:r>
            <w:r>
              <w:rPr>
                <w:rFonts w:ascii="Arial Black"/>
                <w:color w:val="58595B"/>
                <w:spacing w:val="10"/>
                <w:w w:val="90"/>
                <w:sz w:val="18"/>
              </w:rPr>
              <w:t xml:space="preserve"> </w:t>
            </w:r>
            <w:r>
              <w:rPr>
                <w:rFonts w:ascii="Arial Black"/>
                <w:color w:val="58595B"/>
                <w:w w:val="90"/>
                <w:sz w:val="18"/>
              </w:rPr>
              <w:t>are</w:t>
            </w:r>
            <w:r>
              <w:rPr>
                <w:rFonts w:ascii="Arial Black"/>
                <w:color w:val="58595B"/>
                <w:spacing w:val="10"/>
                <w:w w:val="90"/>
                <w:sz w:val="18"/>
              </w:rPr>
              <w:t xml:space="preserve"> </w:t>
            </w:r>
            <w:r>
              <w:rPr>
                <w:rFonts w:ascii="Arial Black"/>
                <w:color w:val="58595B"/>
                <w:w w:val="90"/>
                <w:sz w:val="18"/>
              </w:rPr>
              <w:t>helping</w:t>
            </w:r>
            <w:r>
              <w:rPr>
                <w:rFonts w:ascii="Arial Black"/>
                <w:color w:val="58595B"/>
                <w:spacing w:val="10"/>
                <w:w w:val="90"/>
                <w:sz w:val="18"/>
              </w:rPr>
              <w:t xml:space="preserve"> </w:t>
            </w:r>
            <w:r>
              <w:rPr>
                <w:rFonts w:ascii="Arial Black"/>
                <w:color w:val="58595B"/>
                <w:w w:val="90"/>
                <w:sz w:val="18"/>
              </w:rPr>
              <w:t>with</w:t>
            </w:r>
            <w:r>
              <w:rPr>
                <w:rFonts w:ascii="Arial Black"/>
                <w:color w:val="58595B"/>
                <w:spacing w:val="10"/>
                <w:w w:val="90"/>
                <w:sz w:val="18"/>
              </w:rPr>
              <w:t xml:space="preserve"> </w:t>
            </w:r>
            <w:r>
              <w:rPr>
                <w:rFonts w:ascii="Arial Black"/>
                <w:color w:val="58595B"/>
                <w:w w:val="90"/>
                <w:sz w:val="18"/>
              </w:rPr>
              <w:t>a</w:t>
            </w:r>
            <w:r>
              <w:rPr>
                <w:rFonts w:ascii="Arial Black"/>
                <w:color w:val="58595B"/>
                <w:spacing w:val="10"/>
                <w:w w:val="90"/>
                <w:sz w:val="18"/>
              </w:rPr>
              <w:t xml:space="preserve"> </w:t>
            </w:r>
            <w:r>
              <w:rPr>
                <w:rFonts w:ascii="Arial Black"/>
                <w:color w:val="58595B"/>
                <w:w w:val="90"/>
                <w:sz w:val="18"/>
              </w:rPr>
              <w:t>canister</w:t>
            </w:r>
            <w:r>
              <w:rPr>
                <w:rFonts w:ascii="Arial Black"/>
                <w:color w:val="58595B"/>
                <w:spacing w:val="10"/>
                <w:w w:val="90"/>
                <w:sz w:val="18"/>
              </w:rPr>
              <w:t xml:space="preserve"> </w:t>
            </w:r>
            <w:r>
              <w:rPr>
                <w:rFonts w:ascii="Arial Black"/>
                <w:color w:val="58595B"/>
                <w:w w:val="90"/>
                <w:sz w:val="18"/>
              </w:rPr>
              <w:t>spray,</w:t>
            </w:r>
            <w:r>
              <w:rPr>
                <w:rFonts w:ascii="Arial Black"/>
                <w:color w:val="58595B"/>
                <w:spacing w:val="10"/>
                <w:w w:val="90"/>
                <w:sz w:val="18"/>
              </w:rPr>
              <w:t xml:space="preserve"> </w:t>
            </w:r>
            <w:r>
              <w:rPr>
                <w:rFonts w:ascii="Arial Black"/>
                <w:color w:val="58595B"/>
                <w:w w:val="90"/>
                <w:sz w:val="18"/>
              </w:rPr>
              <w:t>ask</w:t>
            </w:r>
            <w:r>
              <w:rPr>
                <w:rFonts w:ascii="Arial Black"/>
                <w:color w:val="58595B"/>
                <w:spacing w:val="10"/>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person</w:t>
            </w:r>
            <w:r>
              <w:rPr>
                <w:rFonts w:ascii="Arial Black"/>
                <w:color w:val="58595B"/>
                <w:spacing w:val="10"/>
                <w:w w:val="90"/>
                <w:sz w:val="18"/>
              </w:rPr>
              <w:t xml:space="preserve"> </w:t>
            </w:r>
            <w:r>
              <w:rPr>
                <w:rFonts w:ascii="Arial Black"/>
                <w:color w:val="58595B"/>
                <w:w w:val="90"/>
                <w:sz w:val="18"/>
              </w:rPr>
              <w:t>to</w:t>
            </w:r>
            <w:r>
              <w:rPr>
                <w:rFonts w:ascii="Arial Black"/>
                <w:color w:val="58595B"/>
                <w:spacing w:val="10"/>
                <w:w w:val="90"/>
                <w:sz w:val="18"/>
              </w:rPr>
              <w:t xml:space="preserve"> </w:t>
            </w:r>
            <w:r>
              <w:rPr>
                <w:rFonts w:ascii="Arial Black"/>
                <w:color w:val="58595B"/>
                <w:w w:val="90"/>
                <w:sz w:val="18"/>
              </w:rPr>
              <w:t>breathe</w:t>
            </w:r>
            <w:r>
              <w:rPr>
                <w:rFonts w:ascii="Arial Black"/>
                <w:color w:val="58595B"/>
                <w:spacing w:val="10"/>
                <w:w w:val="90"/>
                <w:sz w:val="18"/>
              </w:rPr>
              <w:t xml:space="preserve"> </w:t>
            </w:r>
            <w:r>
              <w:rPr>
                <w:rFonts w:ascii="Arial Black"/>
                <w:color w:val="58595B"/>
                <w:w w:val="90"/>
                <w:sz w:val="18"/>
              </w:rPr>
              <w:t>in</w:t>
            </w:r>
            <w:r>
              <w:rPr>
                <w:rFonts w:ascii="Arial Black"/>
                <w:color w:val="58595B"/>
                <w:spacing w:val="9"/>
                <w:w w:val="90"/>
                <w:sz w:val="18"/>
              </w:rPr>
              <w:t xml:space="preserve"> </w:t>
            </w:r>
            <w:r>
              <w:rPr>
                <w:rFonts w:ascii="Arial Black"/>
                <w:color w:val="58595B"/>
                <w:w w:val="90"/>
                <w:sz w:val="18"/>
              </w:rPr>
              <w:t>through</w:t>
            </w:r>
            <w:r>
              <w:rPr>
                <w:rFonts w:ascii="Arial Black"/>
                <w:color w:val="58595B"/>
                <w:spacing w:val="10"/>
                <w:w w:val="90"/>
                <w:sz w:val="18"/>
              </w:rPr>
              <w:t xml:space="preserve"> </w:t>
            </w:r>
            <w:r>
              <w:rPr>
                <w:rFonts w:ascii="Arial Black"/>
                <w:color w:val="58595B"/>
                <w:w w:val="90"/>
                <w:sz w:val="18"/>
              </w:rPr>
              <w:t>their</w:t>
            </w:r>
            <w:r>
              <w:rPr>
                <w:rFonts w:ascii="Arial Black"/>
                <w:color w:val="58595B"/>
                <w:spacing w:val="-51"/>
                <w:w w:val="90"/>
                <w:sz w:val="18"/>
              </w:rPr>
              <w:t xml:space="preserve"> </w:t>
            </w:r>
            <w:r>
              <w:rPr>
                <w:rFonts w:ascii="Arial Black"/>
                <w:color w:val="58595B"/>
                <w:sz w:val="18"/>
              </w:rPr>
              <w:t>mouth</w:t>
            </w:r>
            <w:r>
              <w:rPr>
                <w:rFonts w:ascii="Arial Black"/>
                <w:color w:val="58595B"/>
                <w:spacing w:val="-14"/>
                <w:sz w:val="18"/>
              </w:rPr>
              <w:t xml:space="preserve"> </w:t>
            </w:r>
            <w:r>
              <w:rPr>
                <w:rFonts w:ascii="Arial Black"/>
                <w:color w:val="58595B"/>
                <w:sz w:val="18"/>
              </w:rPr>
              <w:t>as</w:t>
            </w:r>
            <w:r>
              <w:rPr>
                <w:rFonts w:ascii="Arial Black"/>
                <w:color w:val="58595B"/>
                <w:spacing w:val="-14"/>
                <w:sz w:val="18"/>
              </w:rPr>
              <w:t xml:space="preserve"> </w:t>
            </w:r>
            <w:r>
              <w:rPr>
                <w:rFonts w:ascii="Arial Black"/>
                <w:color w:val="58595B"/>
                <w:sz w:val="18"/>
              </w:rPr>
              <w:t>you</w:t>
            </w:r>
            <w:r>
              <w:rPr>
                <w:rFonts w:ascii="Arial Black"/>
                <w:color w:val="58595B"/>
                <w:spacing w:val="-14"/>
                <w:sz w:val="18"/>
              </w:rPr>
              <w:t xml:space="preserve"> </w:t>
            </w:r>
            <w:r>
              <w:rPr>
                <w:rFonts w:ascii="Arial Black"/>
                <w:color w:val="58595B"/>
                <w:sz w:val="18"/>
              </w:rPr>
              <w:t>spray</w:t>
            </w:r>
            <w:r>
              <w:rPr>
                <w:rFonts w:ascii="Arial Black"/>
                <w:color w:val="58595B"/>
                <w:spacing w:val="-14"/>
                <w:sz w:val="18"/>
              </w:rPr>
              <w:t xml:space="preserve"> </w:t>
            </w:r>
            <w:r>
              <w:rPr>
                <w:rFonts w:ascii="Arial Black"/>
                <w:color w:val="58595B"/>
                <w:sz w:val="18"/>
              </w:rPr>
              <w:t>the</w:t>
            </w:r>
            <w:r>
              <w:rPr>
                <w:rFonts w:ascii="Arial Black"/>
                <w:color w:val="58595B"/>
                <w:spacing w:val="-14"/>
                <w:sz w:val="18"/>
              </w:rPr>
              <w:t xml:space="preserve"> </w:t>
            </w:r>
            <w:r>
              <w:rPr>
                <w:rFonts w:ascii="Arial Black"/>
                <w:color w:val="58595B"/>
                <w:sz w:val="18"/>
              </w:rPr>
              <w:t>medication.</w:t>
            </w:r>
          </w:p>
          <w:p w14:paraId="75F1C9D2" w14:textId="77777777" w:rsidR="003620F5" w:rsidRDefault="003A5F03">
            <w:pPr>
              <w:pStyle w:val="TableParagraph"/>
              <w:spacing w:before="182" w:line="228" w:lineRule="auto"/>
              <w:ind w:left="171" w:right="368"/>
              <w:rPr>
                <w:rFonts w:ascii="Arial Black"/>
                <w:sz w:val="18"/>
              </w:rPr>
            </w:pPr>
            <w:r>
              <w:rPr>
                <w:rFonts w:ascii="Arial Black"/>
                <w:color w:val="58595B"/>
                <w:w w:val="90"/>
                <w:sz w:val="18"/>
              </w:rPr>
              <w:t>If</w:t>
            </w:r>
            <w:r>
              <w:rPr>
                <w:rFonts w:ascii="Arial Black"/>
                <w:color w:val="58595B"/>
                <w:spacing w:val="14"/>
                <w:w w:val="90"/>
                <w:sz w:val="18"/>
              </w:rPr>
              <w:t xml:space="preserve"> </w:t>
            </w:r>
            <w:r>
              <w:rPr>
                <w:rFonts w:ascii="Arial Black"/>
                <w:color w:val="58595B"/>
                <w:w w:val="90"/>
                <w:sz w:val="18"/>
              </w:rPr>
              <w:t>you</w:t>
            </w:r>
            <w:r>
              <w:rPr>
                <w:rFonts w:ascii="Arial Black"/>
                <w:color w:val="58595B"/>
                <w:spacing w:val="14"/>
                <w:w w:val="90"/>
                <w:sz w:val="18"/>
              </w:rPr>
              <w:t xml:space="preserve"> </w:t>
            </w:r>
            <w:r>
              <w:rPr>
                <w:rFonts w:ascii="Arial Black"/>
                <w:color w:val="58595B"/>
                <w:w w:val="90"/>
                <w:sz w:val="18"/>
              </w:rPr>
              <w:t>are</w:t>
            </w:r>
            <w:r>
              <w:rPr>
                <w:rFonts w:ascii="Arial Black"/>
                <w:color w:val="58595B"/>
                <w:spacing w:val="15"/>
                <w:w w:val="90"/>
                <w:sz w:val="18"/>
              </w:rPr>
              <w:t xml:space="preserve"> </w:t>
            </w:r>
            <w:r>
              <w:rPr>
                <w:rFonts w:ascii="Arial Black"/>
                <w:color w:val="58595B"/>
                <w:w w:val="90"/>
                <w:sz w:val="18"/>
              </w:rPr>
              <w:t>helping</w:t>
            </w:r>
            <w:r>
              <w:rPr>
                <w:rFonts w:ascii="Arial Black"/>
                <w:color w:val="58595B"/>
                <w:spacing w:val="14"/>
                <w:w w:val="90"/>
                <w:sz w:val="18"/>
              </w:rPr>
              <w:t xml:space="preserve"> </w:t>
            </w:r>
            <w:r>
              <w:rPr>
                <w:rFonts w:ascii="Arial Black"/>
                <w:color w:val="58595B"/>
                <w:w w:val="90"/>
                <w:sz w:val="18"/>
              </w:rPr>
              <w:t>with</w:t>
            </w:r>
            <w:r>
              <w:rPr>
                <w:rFonts w:ascii="Arial Black"/>
                <w:color w:val="58595B"/>
                <w:spacing w:val="15"/>
                <w:w w:val="90"/>
                <w:sz w:val="18"/>
              </w:rPr>
              <w:t xml:space="preserve"> </w:t>
            </w:r>
            <w:r>
              <w:rPr>
                <w:rFonts w:ascii="Arial Black"/>
                <w:color w:val="58595B"/>
                <w:w w:val="90"/>
                <w:sz w:val="18"/>
              </w:rPr>
              <w:t>a</w:t>
            </w:r>
            <w:r>
              <w:rPr>
                <w:rFonts w:ascii="Arial Black"/>
                <w:color w:val="58595B"/>
                <w:spacing w:val="14"/>
                <w:w w:val="90"/>
                <w:sz w:val="18"/>
              </w:rPr>
              <w:t xml:space="preserve"> </w:t>
            </w:r>
            <w:r>
              <w:rPr>
                <w:rFonts w:ascii="Arial Black"/>
                <w:color w:val="58595B"/>
                <w:w w:val="90"/>
                <w:sz w:val="18"/>
              </w:rPr>
              <w:t>powder</w:t>
            </w:r>
            <w:r>
              <w:rPr>
                <w:rFonts w:ascii="Arial Black"/>
                <w:color w:val="58595B"/>
                <w:spacing w:val="15"/>
                <w:w w:val="90"/>
                <w:sz w:val="18"/>
              </w:rPr>
              <w:t xml:space="preserve"> </w:t>
            </w:r>
            <w:r>
              <w:rPr>
                <w:rFonts w:ascii="Arial Black"/>
                <w:color w:val="58595B"/>
                <w:w w:val="90"/>
                <w:sz w:val="18"/>
              </w:rPr>
              <w:t>form,</w:t>
            </w:r>
            <w:r>
              <w:rPr>
                <w:rFonts w:ascii="Arial Black"/>
                <w:color w:val="58595B"/>
                <w:spacing w:val="14"/>
                <w:w w:val="90"/>
                <w:sz w:val="18"/>
              </w:rPr>
              <w:t xml:space="preserve"> </w:t>
            </w:r>
            <w:r>
              <w:rPr>
                <w:rFonts w:ascii="Arial Black"/>
                <w:color w:val="58595B"/>
                <w:w w:val="90"/>
                <w:sz w:val="18"/>
              </w:rPr>
              <w:t>ask</w:t>
            </w:r>
            <w:r>
              <w:rPr>
                <w:rFonts w:ascii="Arial Black"/>
                <w:color w:val="58595B"/>
                <w:spacing w:val="14"/>
                <w:w w:val="90"/>
                <w:sz w:val="18"/>
              </w:rPr>
              <w:t xml:space="preserve"> </w:t>
            </w:r>
            <w:r>
              <w:rPr>
                <w:rFonts w:ascii="Arial Black"/>
                <w:color w:val="58595B"/>
                <w:w w:val="90"/>
                <w:sz w:val="18"/>
              </w:rPr>
              <w:t>the</w:t>
            </w:r>
            <w:r>
              <w:rPr>
                <w:rFonts w:ascii="Arial Black"/>
                <w:color w:val="58595B"/>
                <w:spacing w:val="15"/>
                <w:w w:val="90"/>
                <w:sz w:val="18"/>
              </w:rPr>
              <w:t xml:space="preserve"> </w:t>
            </w:r>
            <w:r>
              <w:rPr>
                <w:rFonts w:ascii="Arial Black"/>
                <w:color w:val="58595B"/>
                <w:w w:val="90"/>
                <w:sz w:val="18"/>
              </w:rPr>
              <w:t>person</w:t>
            </w:r>
            <w:r>
              <w:rPr>
                <w:rFonts w:ascii="Arial Black"/>
                <w:color w:val="58595B"/>
                <w:spacing w:val="14"/>
                <w:w w:val="90"/>
                <w:sz w:val="18"/>
              </w:rPr>
              <w:t xml:space="preserve"> </w:t>
            </w:r>
            <w:r>
              <w:rPr>
                <w:rFonts w:ascii="Arial Black"/>
                <w:color w:val="58595B"/>
                <w:w w:val="90"/>
                <w:sz w:val="18"/>
              </w:rPr>
              <w:t>to</w:t>
            </w:r>
            <w:r>
              <w:rPr>
                <w:rFonts w:ascii="Arial Black"/>
                <w:color w:val="58595B"/>
                <w:spacing w:val="15"/>
                <w:w w:val="90"/>
                <w:sz w:val="18"/>
              </w:rPr>
              <w:t xml:space="preserve"> </w:t>
            </w:r>
            <w:r>
              <w:rPr>
                <w:rFonts w:ascii="Arial Black"/>
                <w:color w:val="58595B"/>
                <w:w w:val="90"/>
                <w:sz w:val="18"/>
              </w:rPr>
              <w:t>inhale</w:t>
            </w:r>
            <w:r>
              <w:rPr>
                <w:rFonts w:ascii="Arial Black"/>
                <w:color w:val="58595B"/>
                <w:spacing w:val="14"/>
                <w:w w:val="90"/>
                <w:sz w:val="18"/>
              </w:rPr>
              <w:t xml:space="preserve"> </w:t>
            </w:r>
            <w:r>
              <w:rPr>
                <w:rFonts w:ascii="Arial Black"/>
                <w:color w:val="58595B"/>
                <w:w w:val="90"/>
                <w:sz w:val="18"/>
              </w:rPr>
              <w:t>the</w:t>
            </w:r>
            <w:r>
              <w:rPr>
                <w:rFonts w:ascii="Arial Black"/>
                <w:color w:val="58595B"/>
                <w:spacing w:val="15"/>
                <w:w w:val="90"/>
                <w:sz w:val="18"/>
              </w:rPr>
              <w:t xml:space="preserve"> </w:t>
            </w:r>
            <w:r>
              <w:rPr>
                <w:rFonts w:ascii="Arial Black"/>
                <w:color w:val="58595B"/>
                <w:w w:val="90"/>
                <w:sz w:val="18"/>
              </w:rPr>
              <w:t>medication</w:t>
            </w:r>
            <w:r>
              <w:rPr>
                <w:rFonts w:ascii="Arial Black"/>
                <w:color w:val="58595B"/>
                <w:spacing w:val="-51"/>
                <w:w w:val="90"/>
                <w:sz w:val="18"/>
              </w:rPr>
              <w:t xml:space="preserve"> </w:t>
            </w:r>
            <w:r>
              <w:rPr>
                <w:rFonts w:ascii="Arial Black"/>
                <w:color w:val="58595B"/>
                <w:sz w:val="18"/>
              </w:rPr>
              <w:t>through</w:t>
            </w:r>
            <w:r>
              <w:rPr>
                <w:rFonts w:ascii="Arial Black"/>
                <w:color w:val="58595B"/>
                <w:spacing w:val="-13"/>
                <w:sz w:val="18"/>
              </w:rPr>
              <w:t xml:space="preserve"> </w:t>
            </w:r>
            <w:r>
              <w:rPr>
                <w:rFonts w:ascii="Arial Black"/>
                <w:color w:val="58595B"/>
                <w:sz w:val="18"/>
              </w:rPr>
              <w:t>their</w:t>
            </w:r>
            <w:r>
              <w:rPr>
                <w:rFonts w:ascii="Arial Black"/>
                <w:color w:val="58595B"/>
                <w:spacing w:val="-12"/>
                <w:sz w:val="18"/>
              </w:rPr>
              <w:t xml:space="preserve"> </w:t>
            </w:r>
            <w:r>
              <w:rPr>
                <w:rFonts w:ascii="Arial Black"/>
                <w:color w:val="58595B"/>
                <w:sz w:val="18"/>
              </w:rPr>
              <w:t>mouth.</w:t>
            </w:r>
          </w:p>
          <w:p w14:paraId="75F1C9D3" w14:textId="77777777" w:rsidR="003620F5" w:rsidRDefault="003620F5">
            <w:pPr>
              <w:pStyle w:val="TableParagraph"/>
              <w:spacing w:before="9"/>
              <w:rPr>
                <w:rFonts w:ascii="Lucida Sans"/>
                <w:b/>
                <w:sz w:val="18"/>
              </w:rPr>
            </w:pPr>
          </w:p>
          <w:p w14:paraId="75F1C9D4" w14:textId="77777777" w:rsidR="003620F5" w:rsidRDefault="003A5F03">
            <w:pPr>
              <w:pStyle w:val="TableParagraph"/>
              <w:spacing w:before="1" w:line="228" w:lineRule="auto"/>
              <w:ind w:left="171" w:right="368"/>
              <w:rPr>
                <w:rFonts w:ascii="Arial Black"/>
                <w:sz w:val="18"/>
              </w:rPr>
            </w:pPr>
            <w:r>
              <w:rPr>
                <w:rFonts w:ascii="Arial Black"/>
                <w:color w:val="58595B"/>
                <w:w w:val="90"/>
                <w:sz w:val="18"/>
              </w:rPr>
              <w:t>After</w:t>
            </w:r>
            <w:r>
              <w:rPr>
                <w:rFonts w:ascii="Arial Black"/>
                <w:color w:val="58595B"/>
                <w:spacing w:val="9"/>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person</w:t>
            </w:r>
            <w:r>
              <w:rPr>
                <w:rFonts w:ascii="Arial Black"/>
                <w:color w:val="58595B"/>
                <w:spacing w:val="10"/>
                <w:w w:val="90"/>
                <w:sz w:val="18"/>
              </w:rPr>
              <w:t xml:space="preserve"> </w:t>
            </w:r>
            <w:r>
              <w:rPr>
                <w:rFonts w:ascii="Arial Black"/>
                <w:color w:val="58595B"/>
                <w:w w:val="90"/>
                <w:sz w:val="18"/>
              </w:rPr>
              <w:t>inhales,</w:t>
            </w:r>
            <w:r>
              <w:rPr>
                <w:rFonts w:ascii="Arial Black"/>
                <w:color w:val="58595B"/>
                <w:spacing w:val="10"/>
                <w:w w:val="90"/>
                <w:sz w:val="18"/>
              </w:rPr>
              <w:t xml:space="preserve"> </w:t>
            </w:r>
            <w:r>
              <w:rPr>
                <w:rFonts w:ascii="Arial Black"/>
                <w:color w:val="58595B"/>
                <w:w w:val="90"/>
                <w:sz w:val="18"/>
              </w:rPr>
              <w:t>ask</w:t>
            </w:r>
            <w:r>
              <w:rPr>
                <w:rFonts w:ascii="Arial Black"/>
                <w:color w:val="58595B"/>
                <w:spacing w:val="10"/>
                <w:w w:val="90"/>
                <w:sz w:val="18"/>
              </w:rPr>
              <w:t xml:space="preserve"> </w:t>
            </w:r>
            <w:r>
              <w:rPr>
                <w:rFonts w:ascii="Arial Black"/>
                <w:color w:val="58595B"/>
                <w:w w:val="90"/>
                <w:sz w:val="18"/>
              </w:rPr>
              <w:t>them</w:t>
            </w:r>
            <w:r>
              <w:rPr>
                <w:rFonts w:ascii="Arial Black"/>
                <w:color w:val="58595B"/>
                <w:spacing w:val="10"/>
                <w:w w:val="90"/>
                <w:sz w:val="18"/>
              </w:rPr>
              <w:t xml:space="preserve"> </w:t>
            </w:r>
            <w:r>
              <w:rPr>
                <w:rFonts w:ascii="Arial Black"/>
                <w:color w:val="58595B"/>
                <w:w w:val="90"/>
                <w:sz w:val="18"/>
              </w:rPr>
              <w:t>to</w:t>
            </w:r>
            <w:r>
              <w:rPr>
                <w:rFonts w:ascii="Arial Black"/>
                <w:color w:val="58595B"/>
                <w:spacing w:val="10"/>
                <w:w w:val="90"/>
                <w:sz w:val="18"/>
              </w:rPr>
              <w:t xml:space="preserve"> </w:t>
            </w:r>
            <w:r>
              <w:rPr>
                <w:rFonts w:ascii="Arial Black"/>
                <w:color w:val="58595B"/>
                <w:w w:val="90"/>
                <w:sz w:val="18"/>
              </w:rPr>
              <w:t>hold</w:t>
            </w:r>
            <w:r>
              <w:rPr>
                <w:rFonts w:ascii="Arial Black"/>
                <w:color w:val="58595B"/>
                <w:spacing w:val="9"/>
                <w:w w:val="90"/>
                <w:sz w:val="18"/>
              </w:rPr>
              <w:t xml:space="preserve"> </w:t>
            </w:r>
            <w:r>
              <w:rPr>
                <w:rFonts w:ascii="Arial Black"/>
                <w:color w:val="58595B"/>
                <w:w w:val="90"/>
                <w:sz w:val="18"/>
              </w:rPr>
              <w:t>their</w:t>
            </w:r>
            <w:r>
              <w:rPr>
                <w:rFonts w:ascii="Arial Black"/>
                <w:color w:val="58595B"/>
                <w:spacing w:val="10"/>
                <w:w w:val="90"/>
                <w:sz w:val="18"/>
              </w:rPr>
              <w:t xml:space="preserve"> </w:t>
            </w:r>
            <w:r>
              <w:rPr>
                <w:rFonts w:ascii="Arial Black"/>
                <w:color w:val="58595B"/>
                <w:w w:val="90"/>
                <w:sz w:val="18"/>
              </w:rPr>
              <w:t>breath</w:t>
            </w:r>
            <w:r>
              <w:rPr>
                <w:rFonts w:ascii="Arial Black"/>
                <w:color w:val="58595B"/>
                <w:spacing w:val="10"/>
                <w:w w:val="90"/>
                <w:sz w:val="18"/>
              </w:rPr>
              <w:t xml:space="preserve"> </w:t>
            </w:r>
            <w:r>
              <w:rPr>
                <w:rFonts w:ascii="Arial Black"/>
                <w:color w:val="58595B"/>
                <w:w w:val="90"/>
                <w:sz w:val="18"/>
              </w:rPr>
              <w:t>for</w:t>
            </w:r>
            <w:r>
              <w:rPr>
                <w:rFonts w:ascii="Arial Black"/>
                <w:color w:val="58595B"/>
                <w:spacing w:val="10"/>
                <w:w w:val="90"/>
                <w:sz w:val="18"/>
              </w:rPr>
              <w:t xml:space="preserve"> </w:t>
            </w:r>
            <w:r>
              <w:rPr>
                <w:rFonts w:ascii="Arial Black"/>
                <w:color w:val="58595B"/>
                <w:w w:val="90"/>
                <w:sz w:val="18"/>
              </w:rPr>
              <w:t>a</w:t>
            </w:r>
            <w:r>
              <w:rPr>
                <w:rFonts w:ascii="Arial Black"/>
                <w:color w:val="58595B"/>
                <w:spacing w:val="10"/>
                <w:w w:val="90"/>
                <w:sz w:val="18"/>
              </w:rPr>
              <w:t xml:space="preserve"> </w:t>
            </w:r>
            <w:r>
              <w:rPr>
                <w:rFonts w:ascii="Arial Black"/>
                <w:color w:val="58595B"/>
                <w:w w:val="90"/>
                <w:sz w:val="18"/>
              </w:rPr>
              <w:t>few</w:t>
            </w:r>
            <w:r>
              <w:rPr>
                <w:rFonts w:ascii="Arial Black"/>
                <w:color w:val="58595B"/>
                <w:spacing w:val="10"/>
                <w:w w:val="90"/>
                <w:sz w:val="18"/>
              </w:rPr>
              <w:t xml:space="preserve"> </w:t>
            </w:r>
            <w:r>
              <w:rPr>
                <w:rFonts w:ascii="Arial Black"/>
                <w:color w:val="58595B"/>
                <w:w w:val="90"/>
                <w:sz w:val="18"/>
              </w:rPr>
              <w:t>seconds,</w:t>
            </w:r>
            <w:r>
              <w:rPr>
                <w:rFonts w:ascii="Arial Black"/>
                <w:color w:val="58595B"/>
                <w:spacing w:val="10"/>
                <w:w w:val="90"/>
                <w:sz w:val="18"/>
              </w:rPr>
              <w:t xml:space="preserve"> </w:t>
            </w:r>
            <w:r>
              <w:rPr>
                <w:rFonts w:ascii="Arial Black"/>
                <w:color w:val="58595B"/>
                <w:w w:val="90"/>
                <w:sz w:val="18"/>
              </w:rPr>
              <w:t>then</w:t>
            </w:r>
            <w:r>
              <w:rPr>
                <w:rFonts w:ascii="Arial Black"/>
                <w:color w:val="58595B"/>
                <w:spacing w:val="-51"/>
                <w:w w:val="90"/>
                <w:sz w:val="18"/>
              </w:rPr>
              <w:t xml:space="preserve"> </w:t>
            </w:r>
            <w:r>
              <w:rPr>
                <w:rFonts w:ascii="Arial Black"/>
                <w:color w:val="58595B"/>
                <w:sz w:val="18"/>
              </w:rPr>
              <w:t>exhale</w:t>
            </w:r>
            <w:r>
              <w:rPr>
                <w:rFonts w:ascii="Arial Black"/>
                <w:color w:val="58595B"/>
                <w:spacing w:val="-14"/>
                <w:sz w:val="18"/>
              </w:rPr>
              <w:t xml:space="preserve"> </w:t>
            </w:r>
            <w:r>
              <w:rPr>
                <w:rFonts w:ascii="Arial Black"/>
                <w:color w:val="58595B"/>
                <w:sz w:val="18"/>
              </w:rPr>
              <w:t>slowly.</w:t>
            </w:r>
          </w:p>
          <w:p w14:paraId="75F1C9D5" w14:textId="77777777" w:rsidR="003620F5" w:rsidRDefault="003620F5">
            <w:pPr>
              <w:pStyle w:val="TableParagraph"/>
              <w:spacing w:before="3"/>
              <w:rPr>
                <w:rFonts w:ascii="Lucida Sans"/>
                <w:b/>
                <w:sz w:val="19"/>
              </w:rPr>
            </w:pPr>
          </w:p>
          <w:p w14:paraId="75F1C9D6" w14:textId="77777777" w:rsidR="003620F5" w:rsidRDefault="003A5F03">
            <w:pPr>
              <w:pStyle w:val="TableParagraph"/>
              <w:spacing w:before="1" w:line="472" w:lineRule="auto"/>
              <w:ind w:left="171" w:right="1101"/>
              <w:rPr>
                <w:rFonts w:ascii="Arial Black"/>
                <w:sz w:val="18"/>
              </w:rPr>
            </w:pPr>
            <w:r>
              <w:rPr>
                <w:rFonts w:ascii="Arial Black"/>
                <w:color w:val="58595B"/>
                <w:w w:val="90"/>
                <w:sz w:val="18"/>
              </w:rPr>
              <w:t>If</w:t>
            </w:r>
            <w:r>
              <w:rPr>
                <w:rFonts w:ascii="Arial Black"/>
                <w:color w:val="58595B"/>
                <w:spacing w:val="2"/>
                <w:w w:val="90"/>
                <w:sz w:val="18"/>
              </w:rPr>
              <w:t xml:space="preserve"> </w:t>
            </w:r>
            <w:r>
              <w:rPr>
                <w:rFonts w:ascii="Arial Black"/>
                <w:color w:val="58595B"/>
                <w:w w:val="90"/>
                <w:sz w:val="18"/>
              </w:rPr>
              <w:t>a</w:t>
            </w:r>
            <w:r>
              <w:rPr>
                <w:rFonts w:ascii="Arial Black"/>
                <w:color w:val="58595B"/>
                <w:spacing w:val="2"/>
                <w:w w:val="90"/>
                <w:sz w:val="18"/>
              </w:rPr>
              <w:t xml:space="preserve"> </w:t>
            </w:r>
            <w:r>
              <w:rPr>
                <w:rFonts w:ascii="Arial Black"/>
                <w:color w:val="58595B"/>
                <w:w w:val="90"/>
                <w:sz w:val="18"/>
              </w:rPr>
              <w:t>second</w:t>
            </w:r>
            <w:r>
              <w:rPr>
                <w:rFonts w:ascii="Arial Black"/>
                <w:color w:val="58595B"/>
                <w:spacing w:val="2"/>
                <w:w w:val="90"/>
                <w:sz w:val="18"/>
              </w:rPr>
              <w:t xml:space="preserve"> </w:t>
            </w:r>
            <w:r>
              <w:rPr>
                <w:rFonts w:ascii="Arial Black"/>
                <w:color w:val="58595B"/>
                <w:w w:val="90"/>
                <w:sz w:val="18"/>
              </w:rPr>
              <w:t>spray</w:t>
            </w:r>
            <w:r>
              <w:rPr>
                <w:rFonts w:ascii="Arial Black"/>
                <w:color w:val="58595B"/>
                <w:spacing w:val="2"/>
                <w:w w:val="90"/>
                <w:sz w:val="18"/>
              </w:rPr>
              <w:t xml:space="preserve"> </w:t>
            </w:r>
            <w:r>
              <w:rPr>
                <w:rFonts w:ascii="Arial Black"/>
                <w:color w:val="58595B"/>
                <w:w w:val="90"/>
                <w:sz w:val="18"/>
              </w:rPr>
              <w:t>is</w:t>
            </w:r>
            <w:r>
              <w:rPr>
                <w:rFonts w:ascii="Arial Black"/>
                <w:color w:val="58595B"/>
                <w:spacing w:val="3"/>
                <w:w w:val="90"/>
                <w:sz w:val="18"/>
              </w:rPr>
              <w:t xml:space="preserve"> </w:t>
            </w:r>
            <w:r>
              <w:rPr>
                <w:rFonts w:ascii="Arial Black"/>
                <w:color w:val="58595B"/>
                <w:w w:val="90"/>
                <w:sz w:val="18"/>
              </w:rPr>
              <w:t>required,</w:t>
            </w:r>
            <w:r>
              <w:rPr>
                <w:rFonts w:ascii="Arial Black"/>
                <w:color w:val="58595B"/>
                <w:spacing w:val="2"/>
                <w:w w:val="90"/>
                <w:sz w:val="18"/>
              </w:rPr>
              <w:t xml:space="preserve"> </w:t>
            </w:r>
            <w:r>
              <w:rPr>
                <w:rFonts w:ascii="Arial Black"/>
                <w:color w:val="58595B"/>
                <w:w w:val="90"/>
                <w:sz w:val="18"/>
              </w:rPr>
              <w:t>wait</w:t>
            </w:r>
            <w:r>
              <w:rPr>
                <w:rFonts w:ascii="Arial Black"/>
                <w:color w:val="58595B"/>
                <w:spacing w:val="2"/>
                <w:w w:val="90"/>
                <w:sz w:val="18"/>
              </w:rPr>
              <w:t xml:space="preserve"> </w:t>
            </w:r>
            <w:r>
              <w:rPr>
                <w:rFonts w:ascii="Arial Black"/>
                <w:color w:val="58595B"/>
                <w:w w:val="90"/>
                <w:sz w:val="18"/>
              </w:rPr>
              <w:t>one</w:t>
            </w:r>
            <w:r>
              <w:rPr>
                <w:rFonts w:ascii="Arial Black"/>
                <w:color w:val="58595B"/>
                <w:spacing w:val="2"/>
                <w:w w:val="90"/>
                <w:sz w:val="18"/>
              </w:rPr>
              <w:t xml:space="preserve"> </w:t>
            </w:r>
            <w:r>
              <w:rPr>
                <w:rFonts w:ascii="Arial Black"/>
                <w:color w:val="58595B"/>
                <w:w w:val="90"/>
                <w:sz w:val="18"/>
              </w:rPr>
              <w:t>minute</w:t>
            </w:r>
            <w:r>
              <w:rPr>
                <w:rFonts w:ascii="Arial Black"/>
                <w:color w:val="58595B"/>
                <w:spacing w:val="3"/>
                <w:w w:val="90"/>
                <w:sz w:val="18"/>
              </w:rPr>
              <w:t xml:space="preserve"> </w:t>
            </w:r>
            <w:r>
              <w:rPr>
                <w:rFonts w:ascii="Arial Black"/>
                <w:color w:val="58595B"/>
                <w:w w:val="90"/>
                <w:sz w:val="18"/>
              </w:rPr>
              <w:t>before</w:t>
            </w:r>
            <w:r>
              <w:rPr>
                <w:rFonts w:ascii="Arial Black"/>
                <w:color w:val="58595B"/>
                <w:spacing w:val="2"/>
                <w:w w:val="90"/>
                <w:sz w:val="18"/>
              </w:rPr>
              <w:t xml:space="preserve"> </w:t>
            </w:r>
            <w:r>
              <w:rPr>
                <w:rFonts w:ascii="Arial Black"/>
                <w:color w:val="58595B"/>
                <w:w w:val="90"/>
                <w:sz w:val="18"/>
              </w:rPr>
              <w:t>the</w:t>
            </w:r>
            <w:r>
              <w:rPr>
                <w:rFonts w:ascii="Arial Black"/>
                <w:color w:val="58595B"/>
                <w:spacing w:val="2"/>
                <w:w w:val="90"/>
                <w:sz w:val="18"/>
              </w:rPr>
              <w:t xml:space="preserve"> </w:t>
            </w:r>
            <w:r>
              <w:rPr>
                <w:rFonts w:ascii="Arial Black"/>
                <w:color w:val="58595B"/>
                <w:w w:val="90"/>
                <w:sz w:val="18"/>
              </w:rPr>
              <w:t>second</w:t>
            </w:r>
            <w:r>
              <w:rPr>
                <w:rFonts w:ascii="Arial Black"/>
                <w:color w:val="58595B"/>
                <w:spacing w:val="2"/>
                <w:w w:val="90"/>
                <w:sz w:val="18"/>
              </w:rPr>
              <w:t xml:space="preserve"> </w:t>
            </w:r>
            <w:r>
              <w:rPr>
                <w:rFonts w:ascii="Arial Black"/>
                <w:color w:val="58595B"/>
                <w:w w:val="90"/>
                <w:sz w:val="18"/>
              </w:rPr>
              <w:t>puff.</w:t>
            </w:r>
            <w:r>
              <w:rPr>
                <w:rFonts w:ascii="Arial Black"/>
                <w:color w:val="58595B"/>
                <w:spacing w:val="1"/>
                <w:w w:val="90"/>
                <w:sz w:val="18"/>
              </w:rPr>
              <w:t xml:space="preserve"> </w:t>
            </w:r>
            <w:r>
              <w:rPr>
                <w:rFonts w:ascii="Arial Black"/>
                <w:color w:val="58595B"/>
                <w:w w:val="95"/>
                <w:sz w:val="18"/>
              </w:rPr>
              <w:t>Document</w:t>
            </w:r>
            <w:r>
              <w:rPr>
                <w:rFonts w:ascii="Arial Black"/>
                <w:color w:val="58595B"/>
                <w:spacing w:val="-11"/>
                <w:w w:val="95"/>
                <w:sz w:val="18"/>
              </w:rPr>
              <w:t xml:space="preserve"> </w:t>
            </w:r>
            <w:r>
              <w:rPr>
                <w:rFonts w:ascii="Arial Black"/>
                <w:color w:val="58595B"/>
                <w:w w:val="95"/>
                <w:sz w:val="18"/>
              </w:rPr>
              <w:t>on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that</w:t>
            </w:r>
            <w:r>
              <w:rPr>
                <w:rFonts w:ascii="Arial Black"/>
                <w:color w:val="58595B"/>
                <w:spacing w:val="-11"/>
                <w:w w:val="95"/>
                <w:sz w:val="18"/>
              </w:rPr>
              <w:t xml:space="preserve"> </w:t>
            </w:r>
            <w:r>
              <w:rPr>
                <w:rFonts w:ascii="Arial Black"/>
                <w:color w:val="58595B"/>
                <w:w w:val="95"/>
                <w:sz w:val="18"/>
              </w:rPr>
              <w:t>you</w:t>
            </w:r>
            <w:r>
              <w:rPr>
                <w:rFonts w:ascii="Arial Black"/>
                <w:color w:val="58595B"/>
                <w:spacing w:val="-11"/>
                <w:w w:val="95"/>
                <w:sz w:val="18"/>
              </w:rPr>
              <w:t xml:space="preserve"> </w:t>
            </w:r>
            <w:r>
              <w:rPr>
                <w:rFonts w:ascii="Arial Black"/>
                <w:color w:val="58595B"/>
                <w:w w:val="95"/>
                <w:sz w:val="18"/>
              </w:rPr>
              <w:t>assisted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0"/>
                <w:w w:val="95"/>
                <w:sz w:val="18"/>
              </w:rPr>
              <w:t xml:space="preserve"> </w:t>
            </w:r>
            <w:r>
              <w:rPr>
                <w:rFonts w:ascii="Arial Black"/>
                <w:color w:val="58595B"/>
                <w:w w:val="95"/>
                <w:sz w:val="18"/>
              </w:rPr>
              <w:t>their</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0"/>
                <w:sz w:val="18"/>
              </w:rPr>
              <w:t>Return</w:t>
            </w:r>
            <w:r>
              <w:rPr>
                <w:rFonts w:ascii="Arial Black"/>
                <w:color w:val="58595B"/>
                <w:spacing w:val="-4"/>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medications</w:t>
            </w:r>
            <w:r>
              <w:rPr>
                <w:rFonts w:ascii="Arial Black"/>
                <w:color w:val="58595B"/>
                <w:spacing w:val="-4"/>
                <w:w w:val="90"/>
                <w:sz w:val="18"/>
              </w:rPr>
              <w:t xml:space="preserve"> </w:t>
            </w:r>
            <w:r>
              <w:rPr>
                <w:rFonts w:ascii="Arial Black"/>
                <w:color w:val="58595B"/>
                <w:w w:val="90"/>
                <w:sz w:val="18"/>
              </w:rPr>
              <w:t>to</w:t>
            </w:r>
            <w:r>
              <w:rPr>
                <w:rFonts w:ascii="Arial Black"/>
                <w:color w:val="58595B"/>
                <w:spacing w:val="-3"/>
                <w:w w:val="90"/>
                <w:sz w:val="18"/>
              </w:rPr>
              <w:t xml:space="preserve"> </w:t>
            </w:r>
            <w:r>
              <w:rPr>
                <w:rFonts w:ascii="Arial Black"/>
                <w:color w:val="58595B"/>
                <w:w w:val="90"/>
                <w:sz w:val="18"/>
              </w:rPr>
              <w:t>the</w:t>
            </w:r>
            <w:r>
              <w:rPr>
                <w:rFonts w:ascii="Arial Black"/>
                <w:color w:val="58595B"/>
                <w:spacing w:val="-4"/>
                <w:w w:val="90"/>
                <w:sz w:val="18"/>
              </w:rPr>
              <w:t xml:space="preserve"> </w:t>
            </w:r>
            <w:r>
              <w:rPr>
                <w:rFonts w:ascii="Arial Black"/>
                <w:color w:val="58595B"/>
                <w:w w:val="90"/>
                <w:sz w:val="18"/>
              </w:rPr>
              <w:t>locked</w:t>
            </w:r>
            <w:r>
              <w:rPr>
                <w:rFonts w:ascii="Arial Black"/>
                <w:color w:val="58595B"/>
                <w:spacing w:val="-3"/>
                <w:w w:val="90"/>
                <w:sz w:val="18"/>
              </w:rPr>
              <w:t xml:space="preserve"> </w:t>
            </w:r>
            <w:r>
              <w:rPr>
                <w:rFonts w:ascii="Arial Black"/>
                <w:color w:val="58595B"/>
                <w:w w:val="90"/>
                <w:sz w:val="18"/>
              </w:rPr>
              <w:t>storage</w:t>
            </w:r>
            <w:r>
              <w:rPr>
                <w:rFonts w:ascii="Arial Black"/>
                <w:color w:val="58595B"/>
                <w:spacing w:val="-3"/>
                <w:w w:val="90"/>
                <w:sz w:val="18"/>
              </w:rPr>
              <w:t xml:space="preserve"> </w:t>
            </w:r>
            <w:r>
              <w:rPr>
                <w:rFonts w:ascii="Arial Black"/>
                <w:color w:val="58595B"/>
                <w:w w:val="90"/>
                <w:sz w:val="18"/>
              </w:rPr>
              <w:t>area.</w:t>
            </w:r>
          </w:p>
          <w:p w14:paraId="75F1C9D7" w14:textId="77777777" w:rsidR="003620F5" w:rsidRDefault="003A5F03">
            <w:pPr>
              <w:pStyle w:val="TableParagraph"/>
              <w:spacing w:line="250" w:lineRule="exact"/>
              <w:ind w:left="171"/>
              <w:rPr>
                <w:rFonts w:ascii="Arial Black"/>
                <w:sz w:val="18"/>
              </w:rPr>
            </w:pPr>
            <w:r>
              <w:rPr>
                <w:rFonts w:ascii="Arial Black"/>
                <w:color w:val="58595B"/>
                <w:w w:val="90"/>
                <w:sz w:val="18"/>
              </w:rPr>
              <w:t>Clean</w:t>
            </w:r>
            <w:r>
              <w:rPr>
                <w:rFonts w:ascii="Arial Black"/>
                <w:color w:val="58595B"/>
                <w:spacing w:val="10"/>
                <w:w w:val="90"/>
                <w:sz w:val="18"/>
              </w:rPr>
              <w:t xml:space="preserve"> </w:t>
            </w:r>
            <w:r>
              <w:rPr>
                <w:rFonts w:ascii="Arial Black"/>
                <w:color w:val="58595B"/>
                <w:w w:val="90"/>
                <w:sz w:val="18"/>
              </w:rPr>
              <w:t>up</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area</w:t>
            </w:r>
            <w:r>
              <w:rPr>
                <w:rFonts w:ascii="Arial Black"/>
                <w:color w:val="58595B"/>
                <w:spacing w:val="11"/>
                <w:w w:val="90"/>
                <w:sz w:val="18"/>
              </w:rPr>
              <w:t xml:space="preserve"> </w:t>
            </w:r>
            <w:r>
              <w:rPr>
                <w:rFonts w:ascii="Arial Black"/>
                <w:color w:val="58595B"/>
                <w:w w:val="90"/>
                <w:sz w:val="18"/>
              </w:rPr>
              <w:t>and</w:t>
            </w:r>
            <w:r>
              <w:rPr>
                <w:rFonts w:ascii="Arial Black"/>
                <w:color w:val="58595B"/>
                <w:spacing w:val="10"/>
                <w:w w:val="90"/>
                <w:sz w:val="18"/>
              </w:rPr>
              <w:t xml:space="preserve"> </w:t>
            </w:r>
            <w:r>
              <w:rPr>
                <w:rFonts w:ascii="Arial Black"/>
                <w:color w:val="58595B"/>
                <w:w w:val="90"/>
                <w:sz w:val="18"/>
              </w:rPr>
              <w:t>sanitize</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table</w:t>
            </w:r>
            <w:r>
              <w:rPr>
                <w:rFonts w:ascii="Arial Black"/>
                <w:color w:val="58595B"/>
                <w:spacing w:val="11"/>
                <w:w w:val="90"/>
                <w:sz w:val="18"/>
              </w:rPr>
              <w:t xml:space="preserve"> </w:t>
            </w:r>
            <w:r>
              <w:rPr>
                <w:rFonts w:ascii="Arial Black"/>
                <w:color w:val="58595B"/>
                <w:w w:val="90"/>
                <w:sz w:val="18"/>
              </w:rPr>
              <w:t>or</w:t>
            </w:r>
            <w:r>
              <w:rPr>
                <w:rFonts w:ascii="Arial Black"/>
                <w:color w:val="58595B"/>
                <w:spacing w:val="11"/>
                <w:w w:val="90"/>
                <w:sz w:val="18"/>
              </w:rPr>
              <w:t xml:space="preserve"> </w:t>
            </w:r>
            <w:r>
              <w:rPr>
                <w:rFonts w:ascii="Arial Black"/>
                <w:color w:val="58595B"/>
                <w:w w:val="90"/>
                <w:sz w:val="18"/>
              </w:rPr>
              <w:t>countertop.</w:t>
            </w:r>
          </w:p>
        </w:tc>
      </w:tr>
    </w:tbl>
    <w:p w14:paraId="75F1C9D9" w14:textId="77777777" w:rsidR="003620F5" w:rsidRDefault="003620F5">
      <w:pPr>
        <w:spacing w:line="250" w:lineRule="exact"/>
        <w:rPr>
          <w:rFonts w:ascii="Arial Black"/>
          <w:sz w:val="18"/>
        </w:rPr>
        <w:sectPr w:rsidR="003620F5">
          <w:pgSz w:w="12240" w:h="15840"/>
          <w:pgMar w:top="780" w:right="780" w:bottom="420" w:left="800" w:header="0" w:footer="235" w:gutter="0"/>
          <w:cols w:space="720"/>
        </w:sect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9E1" w14:textId="77777777">
        <w:trPr>
          <w:trHeight w:val="2206"/>
        </w:trPr>
        <w:tc>
          <w:tcPr>
            <w:tcW w:w="1146" w:type="dxa"/>
            <w:tcBorders>
              <w:right w:val="nil"/>
            </w:tcBorders>
            <w:shd w:val="clear" w:color="auto" w:fill="F6F6F6"/>
          </w:tcPr>
          <w:p w14:paraId="75F1C9DA"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lastRenderedPageBreak/>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9DB"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9DC" w14:textId="77777777" w:rsidR="003620F5" w:rsidRDefault="003620F5">
            <w:pPr>
              <w:pStyle w:val="TableParagraph"/>
              <w:spacing w:before="2"/>
              <w:rPr>
                <w:rFonts w:ascii="Lucida Sans"/>
                <w:b/>
                <w:sz w:val="24"/>
              </w:rPr>
            </w:pPr>
          </w:p>
          <w:p w14:paraId="75F1C9DD"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9DE" w14:textId="77777777" w:rsidR="003620F5" w:rsidRDefault="003620F5">
            <w:pPr>
              <w:pStyle w:val="TableParagraph"/>
              <w:spacing w:before="4"/>
              <w:rPr>
                <w:rFonts w:ascii="Lucida Sans"/>
                <w:b/>
                <w:sz w:val="33"/>
              </w:rPr>
            </w:pPr>
          </w:p>
          <w:p w14:paraId="75F1C9DF" w14:textId="77777777" w:rsidR="003620F5" w:rsidRDefault="003A5F03">
            <w:pPr>
              <w:pStyle w:val="TableParagraph"/>
              <w:ind w:left="176"/>
              <w:rPr>
                <w:rFonts w:ascii="Arial Black"/>
                <w:sz w:val="18"/>
              </w:rPr>
            </w:pPr>
            <w:r>
              <w:rPr>
                <w:rFonts w:ascii="Arial Black"/>
                <w:color w:val="58595B"/>
                <w:w w:val="95"/>
                <w:sz w:val="18"/>
              </w:rPr>
              <w:t>Wash</w:t>
            </w:r>
            <w:r>
              <w:rPr>
                <w:rFonts w:ascii="Arial Black"/>
                <w:color w:val="58595B"/>
                <w:spacing w:val="-11"/>
                <w:w w:val="95"/>
                <w:sz w:val="18"/>
              </w:rPr>
              <w:t xml:space="preserve"> </w:t>
            </w:r>
            <w:r>
              <w:rPr>
                <w:rFonts w:ascii="Arial Black"/>
                <w:color w:val="58595B"/>
                <w:w w:val="95"/>
                <w:sz w:val="18"/>
              </w:rPr>
              <w:t>hands.</w:t>
            </w:r>
          </w:p>
          <w:p w14:paraId="75F1C9E0" w14:textId="77777777" w:rsidR="003620F5" w:rsidRDefault="003A5F03">
            <w:pPr>
              <w:pStyle w:val="TableParagraph"/>
              <w:spacing w:before="183" w:line="228" w:lineRule="auto"/>
              <w:ind w:left="176"/>
              <w:rPr>
                <w:rFonts w:ascii="Arial Black"/>
                <w:sz w:val="18"/>
              </w:rPr>
            </w:pPr>
            <w:r>
              <w:rPr>
                <w:rFonts w:ascii="Arial Black"/>
                <w:color w:val="58595B"/>
                <w:w w:val="90"/>
                <w:sz w:val="18"/>
              </w:rPr>
              <w:t>If</w:t>
            </w:r>
            <w:r>
              <w:rPr>
                <w:rFonts w:ascii="Arial Black"/>
                <w:color w:val="58595B"/>
                <w:spacing w:val="12"/>
                <w:w w:val="90"/>
                <w:sz w:val="18"/>
              </w:rPr>
              <w:t xml:space="preserve"> </w:t>
            </w:r>
            <w:r>
              <w:rPr>
                <w:rFonts w:ascii="Arial Black"/>
                <w:color w:val="58595B"/>
                <w:w w:val="90"/>
                <w:sz w:val="18"/>
              </w:rPr>
              <w:t>you</w:t>
            </w:r>
            <w:r>
              <w:rPr>
                <w:rFonts w:ascii="Arial Black"/>
                <w:color w:val="58595B"/>
                <w:spacing w:val="12"/>
                <w:w w:val="90"/>
                <w:sz w:val="18"/>
              </w:rPr>
              <w:t xml:space="preserve"> </w:t>
            </w:r>
            <w:r>
              <w:rPr>
                <w:rFonts w:ascii="Arial Black"/>
                <w:color w:val="58595B"/>
                <w:w w:val="90"/>
                <w:sz w:val="18"/>
              </w:rPr>
              <w:t>will</w:t>
            </w:r>
            <w:r>
              <w:rPr>
                <w:rFonts w:ascii="Arial Black"/>
                <w:color w:val="58595B"/>
                <w:spacing w:val="12"/>
                <w:w w:val="90"/>
                <w:sz w:val="18"/>
              </w:rPr>
              <w:t xml:space="preserve"> </w:t>
            </w:r>
            <w:r>
              <w:rPr>
                <w:rFonts w:ascii="Arial Black"/>
                <w:color w:val="58595B"/>
                <w:w w:val="90"/>
                <w:sz w:val="18"/>
              </w:rPr>
              <w:t>not</w:t>
            </w:r>
            <w:r>
              <w:rPr>
                <w:rFonts w:ascii="Arial Black"/>
                <w:color w:val="58595B"/>
                <w:spacing w:val="12"/>
                <w:w w:val="90"/>
                <w:sz w:val="18"/>
              </w:rPr>
              <w:t xml:space="preserve"> </w:t>
            </w:r>
            <w:r>
              <w:rPr>
                <w:rFonts w:ascii="Arial Black"/>
                <w:color w:val="58595B"/>
                <w:w w:val="90"/>
                <w:sz w:val="18"/>
              </w:rPr>
              <w:t>be</w:t>
            </w:r>
            <w:r>
              <w:rPr>
                <w:rFonts w:ascii="Arial Black"/>
                <w:color w:val="58595B"/>
                <w:spacing w:val="12"/>
                <w:w w:val="90"/>
                <w:sz w:val="18"/>
              </w:rPr>
              <w:t xml:space="preserve"> </w:t>
            </w:r>
            <w:r>
              <w:rPr>
                <w:rFonts w:ascii="Arial Black"/>
                <w:color w:val="58595B"/>
                <w:w w:val="90"/>
                <w:sz w:val="18"/>
              </w:rPr>
              <w:t>helping</w:t>
            </w:r>
            <w:r>
              <w:rPr>
                <w:rFonts w:ascii="Arial Black"/>
                <w:color w:val="58595B"/>
                <w:spacing w:val="12"/>
                <w:w w:val="90"/>
                <w:sz w:val="18"/>
              </w:rPr>
              <w:t xml:space="preserve"> </w:t>
            </w:r>
            <w:r>
              <w:rPr>
                <w:rFonts w:ascii="Arial Black"/>
                <w:color w:val="58595B"/>
                <w:w w:val="90"/>
                <w:sz w:val="18"/>
              </w:rPr>
              <w:t>anyone</w:t>
            </w:r>
            <w:r>
              <w:rPr>
                <w:rFonts w:ascii="Arial Black"/>
                <w:color w:val="58595B"/>
                <w:spacing w:val="12"/>
                <w:w w:val="90"/>
                <w:sz w:val="18"/>
              </w:rPr>
              <w:t xml:space="preserve"> </w:t>
            </w:r>
            <w:r>
              <w:rPr>
                <w:rFonts w:ascii="Arial Black"/>
                <w:color w:val="58595B"/>
                <w:w w:val="90"/>
                <w:sz w:val="18"/>
              </w:rPr>
              <w:t>else</w:t>
            </w:r>
            <w:r>
              <w:rPr>
                <w:rFonts w:ascii="Arial Black"/>
                <w:color w:val="58595B"/>
                <w:spacing w:val="12"/>
                <w:w w:val="90"/>
                <w:sz w:val="18"/>
              </w:rPr>
              <w:t xml:space="preserve"> </w:t>
            </w:r>
            <w:r>
              <w:rPr>
                <w:rFonts w:ascii="Arial Black"/>
                <w:color w:val="58595B"/>
                <w:w w:val="90"/>
                <w:sz w:val="18"/>
              </w:rPr>
              <w:t>with</w:t>
            </w:r>
            <w:r>
              <w:rPr>
                <w:rFonts w:ascii="Arial Black"/>
                <w:color w:val="58595B"/>
                <w:spacing w:val="12"/>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medications,</w:t>
            </w:r>
            <w:r>
              <w:rPr>
                <w:rFonts w:ascii="Arial Black"/>
                <w:color w:val="58595B"/>
                <w:spacing w:val="12"/>
                <w:w w:val="90"/>
                <w:sz w:val="18"/>
              </w:rPr>
              <w:t xml:space="preserve"> </w:t>
            </w:r>
            <w:r>
              <w:rPr>
                <w:rFonts w:ascii="Arial Black"/>
                <w:color w:val="58595B"/>
                <w:w w:val="90"/>
                <w:sz w:val="18"/>
              </w:rPr>
              <w:t>return</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MUR</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its</w:t>
            </w:r>
            <w:r>
              <w:rPr>
                <w:rFonts w:ascii="Arial Black"/>
                <w:color w:val="58595B"/>
                <w:spacing w:val="-51"/>
                <w:w w:val="90"/>
                <w:sz w:val="18"/>
              </w:rPr>
              <w:t xml:space="preserve"> </w:t>
            </w:r>
            <w:r>
              <w:rPr>
                <w:rFonts w:ascii="Arial Black"/>
                <w:color w:val="58595B"/>
                <w:sz w:val="18"/>
              </w:rPr>
              <w:t>storage</w:t>
            </w:r>
            <w:r>
              <w:rPr>
                <w:rFonts w:ascii="Arial Black"/>
                <w:color w:val="58595B"/>
                <w:spacing w:val="-13"/>
                <w:sz w:val="18"/>
              </w:rPr>
              <w:t xml:space="preserve"> </w:t>
            </w:r>
            <w:r>
              <w:rPr>
                <w:rFonts w:ascii="Arial Black"/>
                <w:color w:val="58595B"/>
                <w:sz w:val="18"/>
              </w:rPr>
              <w:t>area.</w:t>
            </w:r>
          </w:p>
        </w:tc>
      </w:tr>
    </w:tbl>
    <w:p w14:paraId="75F1C9E2" w14:textId="77777777" w:rsidR="003620F5" w:rsidRDefault="003620F5">
      <w:pPr>
        <w:pStyle w:val="BodyText"/>
        <w:rPr>
          <w:rFonts w:ascii="Lucida Sans"/>
          <w:b/>
          <w:sz w:val="20"/>
        </w:rPr>
      </w:pPr>
    </w:p>
    <w:p w14:paraId="75F1C9E3" w14:textId="77777777" w:rsidR="003620F5" w:rsidRDefault="003620F5">
      <w:pPr>
        <w:pStyle w:val="BodyText"/>
        <w:spacing w:before="1"/>
        <w:rPr>
          <w:rFonts w:ascii="Lucida Sans"/>
          <w:b/>
          <w:sz w:val="21"/>
        </w:rPr>
      </w:pPr>
    </w:p>
    <w:p w14:paraId="75F1C9E4" w14:textId="77777777" w:rsidR="003620F5" w:rsidRDefault="003C0AA9">
      <w:pPr>
        <w:spacing w:before="115"/>
        <w:ind w:right="55"/>
        <w:jc w:val="center"/>
        <w:rPr>
          <w:rFonts w:ascii="Tahoma"/>
          <w:b/>
          <w:sz w:val="20"/>
        </w:rPr>
      </w:pPr>
      <w:r>
        <w:pict w14:anchorId="75F1F220">
          <v:rect id="docshape1008" o:spid="_x0000_s1587" style="position:absolute;left:0;text-align:left;margin-left:67pt;margin-top:-87.95pt;width:10.55pt;height:10.55pt;z-index:16135680;mso-position-horizontal-relative:page" filled="f" strokecolor="#808285" strokeweight=".5pt">
            <w10:wrap anchorx="page"/>
          </v:rect>
        </w:pict>
      </w:r>
      <w:r>
        <w:pict w14:anchorId="75F1F221">
          <v:rect id="docshape1009" o:spid="_x0000_s1586" style="position:absolute;left:0;text-align:left;margin-left:67pt;margin-top:-66.6pt;width:10.55pt;height:10.55pt;z-index:16136192;mso-position-horizontal-relative:page" filled="f" strokecolor="#808285" strokeweight=".5pt">
            <w10:wrap anchorx="page"/>
          </v:rect>
        </w:pict>
      </w:r>
      <w:r>
        <w:pict w14:anchorId="75F1F222">
          <v:rect id="docshape1010" o:spid="_x0000_s1585" style="position:absolute;left:0;text-align:left;margin-left:126.25pt;margin-top:-87.95pt;width:10.55pt;height:10.55pt;z-index:16136704;mso-position-horizontal-relative:page" filled="f" strokecolor="#808285" strokeweight=".5pt">
            <w10:wrap anchorx="page"/>
          </v:rect>
        </w:pict>
      </w:r>
      <w:r>
        <w:pict w14:anchorId="75F1F223">
          <v:rect id="docshape1011" o:spid="_x0000_s1584" style="position:absolute;left:0;text-align:left;margin-left:126.25pt;margin-top:-66.6pt;width:10.55pt;height:10.55pt;z-index:16137216;mso-position-horizontal-relative:page" filled="f" strokecolor="#808285" strokeweight=".5pt">
            <w10:wrap anchorx="page"/>
          </v:rect>
        </w:pict>
      </w:r>
      <w:r w:rsidR="003A5F03">
        <w:rPr>
          <w:rFonts w:ascii="Tahoma"/>
          <w:b/>
          <w:color w:val="414042"/>
          <w:w w:val="105"/>
          <w:sz w:val="20"/>
        </w:rPr>
        <w:t>Comments</w:t>
      </w:r>
      <w:r w:rsidR="003A5F03">
        <w:rPr>
          <w:rFonts w:ascii="Tahoma"/>
          <w:b/>
          <w:color w:val="414042"/>
          <w:spacing w:val="8"/>
          <w:w w:val="105"/>
          <w:sz w:val="20"/>
        </w:rPr>
        <w:t xml:space="preserve"> </w:t>
      </w:r>
      <w:r w:rsidR="003A5F03">
        <w:rPr>
          <w:rFonts w:ascii="Tahoma"/>
          <w:b/>
          <w:color w:val="414042"/>
          <w:w w:val="105"/>
          <w:sz w:val="20"/>
        </w:rPr>
        <w:t>from</w:t>
      </w:r>
      <w:r w:rsidR="003A5F03">
        <w:rPr>
          <w:rFonts w:ascii="Tahoma"/>
          <w:b/>
          <w:color w:val="414042"/>
          <w:spacing w:val="8"/>
          <w:w w:val="105"/>
          <w:sz w:val="20"/>
        </w:rPr>
        <w:t xml:space="preserve"> </w:t>
      </w:r>
      <w:r w:rsidR="003A5F03">
        <w:rPr>
          <w:rFonts w:ascii="Tahoma"/>
          <w:b/>
          <w:color w:val="414042"/>
          <w:w w:val="105"/>
          <w:sz w:val="20"/>
        </w:rPr>
        <w:t>observing</w:t>
      </w:r>
      <w:r w:rsidR="003A5F03">
        <w:rPr>
          <w:rFonts w:ascii="Tahoma"/>
          <w:b/>
          <w:color w:val="414042"/>
          <w:spacing w:val="9"/>
          <w:w w:val="105"/>
          <w:sz w:val="20"/>
        </w:rPr>
        <w:t xml:space="preserve"> </w:t>
      </w:r>
      <w:r w:rsidR="003A5F03">
        <w:rPr>
          <w:rFonts w:ascii="Tahoma"/>
          <w:b/>
          <w:color w:val="414042"/>
          <w:w w:val="105"/>
          <w:sz w:val="20"/>
        </w:rPr>
        <w:t>nurse</w:t>
      </w:r>
    </w:p>
    <w:p w14:paraId="75F1C9E5" w14:textId="77777777" w:rsidR="003620F5" w:rsidRDefault="003C0AA9">
      <w:pPr>
        <w:pStyle w:val="BodyText"/>
        <w:spacing w:before="1"/>
        <w:rPr>
          <w:rFonts w:ascii="Tahoma"/>
          <w:b/>
          <w:sz w:val="16"/>
        </w:rPr>
      </w:pPr>
      <w:r>
        <w:pict w14:anchorId="75F1F224">
          <v:rect id="docshape1012" o:spid="_x0000_s1583" style="position:absolute;margin-left:45.5pt;margin-top:10.95pt;width:521pt;height:98.35pt;z-index:-15324160;mso-wrap-distance-left:0;mso-wrap-distance-right:0;mso-position-horizontal-relative:page" filled="f" strokecolor="#ebebec" strokeweight="1pt">
            <w10:wrap type="topAndBottom" anchorx="page"/>
          </v:rect>
        </w:pict>
      </w:r>
    </w:p>
    <w:p w14:paraId="75F1C9E6" w14:textId="77777777" w:rsidR="003620F5" w:rsidRDefault="003620F5">
      <w:pPr>
        <w:pStyle w:val="BodyText"/>
        <w:rPr>
          <w:rFonts w:ascii="Tahoma"/>
          <w:b/>
          <w:sz w:val="20"/>
        </w:rPr>
      </w:pPr>
    </w:p>
    <w:p w14:paraId="75F1C9E7" w14:textId="77777777" w:rsidR="003620F5" w:rsidRDefault="003620F5">
      <w:pPr>
        <w:pStyle w:val="BodyText"/>
        <w:spacing w:before="11"/>
        <w:rPr>
          <w:rFonts w:ascii="Tahoma"/>
          <w:b/>
          <w:sz w:val="14"/>
        </w:rPr>
      </w:pPr>
    </w:p>
    <w:p w14:paraId="75F1C9E8" w14:textId="77777777" w:rsidR="003620F5" w:rsidRDefault="003C0AA9">
      <w:pPr>
        <w:tabs>
          <w:tab w:val="left" w:pos="6105"/>
        </w:tabs>
        <w:spacing w:before="113"/>
        <w:ind w:left="515"/>
        <w:rPr>
          <w:rFonts w:ascii="Lucida Sans"/>
          <w:b/>
          <w:sz w:val="18"/>
        </w:rPr>
      </w:pPr>
      <w:r>
        <w:pict w14:anchorId="75F1F225">
          <v:rect id="docshape1013" o:spid="_x0000_s1582" style="position:absolute;left:0;text-align:left;margin-left:45.25pt;margin-top:6pt;width:10.55pt;height:10.55pt;z-index:16134656;mso-position-horizontal-relative:page" filled="f" strokecolor="#808285" strokeweight=".5pt">
            <w10:wrap anchorx="page"/>
          </v:rect>
        </w:pict>
      </w:r>
      <w:r>
        <w:pict w14:anchorId="75F1F226">
          <v:rect id="docshape1014" o:spid="_x0000_s1581" style="position:absolute;left:0;text-align:left;margin-left:324.75pt;margin-top:6.2pt;width:10.55pt;height:10.55pt;z-index:-43149312;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9E9" w14:textId="77777777" w:rsidR="003620F5" w:rsidRDefault="003620F5">
      <w:pPr>
        <w:pStyle w:val="BodyText"/>
        <w:rPr>
          <w:rFonts w:ascii="Lucida Sans"/>
          <w:b/>
          <w:sz w:val="20"/>
        </w:rPr>
      </w:pPr>
    </w:p>
    <w:p w14:paraId="75F1C9EA" w14:textId="77777777" w:rsidR="003620F5" w:rsidRDefault="003620F5">
      <w:pPr>
        <w:pStyle w:val="BodyText"/>
        <w:rPr>
          <w:rFonts w:ascii="Lucida Sans"/>
          <w:b/>
          <w:sz w:val="20"/>
        </w:rPr>
      </w:pPr>
    </w:p>
    <w:p w14:paraId="75F1C9EB" w14:textId="77777777" w:rsidR="003620F5" w:rsidRDefault="003620F5">
      <w:pPr>
        <w:pStyle w:val="BodyText"/>
        <w:rPr>
          <w:rFonts w:ascii="Lucida Sans"/>
          <w:b/>
          <w:sz w:val="20"/>
        </w:rPr>
      </w:pPr>
    </w:p>
    <w:p w14:paraId="75F1C9EC" w14:textId="77777777" w:rsidR="003620F5" w:rsidRDefault="003C0AA9">
      <w:pPr>
        <w:pStyle w:val="BodyText"/>
        <w:spacing w:before="6"/>
        <w:rPr>
          <w:rFonts w:ascii="Lucida Sans"/>
          <w:b/>
          <w:sz w:val="18"/>
        </w:rPr>
      </w:pPr>
      <w:r>
        <w:pict w14:anchorId="75F1F227">
          <v:shape id="docshape1015" o:spid="_x0000_s1580" style="position:absolute;margin-left:46.35pt;margin-top:12.1pt;width:270.35pt;height:.1pt;z-index:-15323648;mso-wrap-distance-left:0;mso-wrap-distance-right:0;mso-position-horizontal-relative:page" coordorigin="927,242" coordsize="5407,0" path="m927,242r5407,e" filled="f" strokecolor="#bcbec0" strokeweight=".5pt">
            <v:path arrowok="t"/>
            <w10:wrap type="topAndBottom" anchorx="page"/>
          </v:shape>
        </w:pict>
      </w:r>
      <w:r>
        <w:pict w14:anchorId="75F1F228">
          <v:shape id="docshape1016" o:spid="_x0000_s1579" style="position:absolute;margin-left:389.65pt;margin-top:12.1pt;width:173.9pt;height:.1pt;z-index:-15323136;mso-wrap-distance-left:0;mso-wrap-distance-right:0;mso-position-horizontal-relative:page" coordorigin="7793,242" coordsize="3478,0" path="m7793,242r3478,e" filled="f" strokecolor="#bcbec0" strokeweight=".5pt">
            <v:path arrowok="t"/>
            <w10:wrap type="topAndBottom" anchorx="page"/>
          </v:shape>
        </w:pict>
      </w:r>
    </w:p>
    <w:p w14:paraId="75F1C9ED" w14:textId="77777777" w:rsidR="003620F5" w:rsidRDefault="003620F5">
      <w:pPr>
        <w:pStyle w:val="BodyText"/>
        <w:spacing w:before="1"/>
        <w:rPr>
          <w:rFonts w:ascii="Lucida Sans"/>
          <w:b/>
          <w:sz w:val="7"/>
        </w:rPr>
      </w:pPr>
    </w:p>
    <w:p w14:paraId="75F1C9EE"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9EF" w14:textId="77777777" w:rsidR="003620F5" w:rsidRDefault="003620F5">
      <w:pPr>
        <w:jc w:val="center"/>
        <w:rPr>
          <w:rFonts w:ascii="Lucida Sans"/>
          <w:sz w:val="18"/>
        </w:rPr>
        <w:sectPr w:rsidR="003620F5">
          <w:type w:val="continuous"/>
          <w:pgSz w:w="12240" w:h="15840"/>
          <w:pgMar w:top="1120" w:right="780" w:bottom="420" w:left="800" w:header="0" w:footer="235" w:gutter="0"/>
          <w:cols w:space="720"/>
        </w:sectPr>
      </w:pPr>
    </w:p>
    <w:p w14:paraId="75F1C9F0" w14:textId="77777777" w:rsidR="003620F5" w:rsidRDefault="003C0AA9">
      <w:pPr>
        <w:pStyle w:val="Heading3"/>
        <w:spacing w:before="111"/>
        <w:ind w:left="0" w:right="19"/>
        <w:jc w:val="center"/>
        <w:rPr>
          <w:rFonts w:ascii="Tahoma" w:hAnsi="Tahoma"/>
        </w:rPr>
      </w:pPr>
      <w:r>
        <w:lastRenderedPageBreak/>
        <w:pict w14:anchorId="75F1F229">
          <v:rect id="docshape1017" o:spid="_x0000_s1578" style="position:absolute;left:0;text-align:left;margin-left:175.95pt;margin-top:210.45pt;width:5.7pt;height:5.7pt;z-index:-43146240;mso-position-horizontal-relative:page;mso-position-vertical-relative:page" filled="f" strokecolor="#808285" strokeweight=".5pt">
            <w10:wrap anchorx="page" anchory="page"/>
          </v:rect>
        </w:pict>
      </w:r>
      <w:r>
        <w:pict w14:anchorId="75F1F22A">
          <v:rect id="docshape1018" o:spid="_x0000_s1577" style="position:absolute;left:0;text-align:left;margin-left:66.8pt;margin-top:229.15pt;width:10.55pt;height:10.55pt;z-index:16139776;mso-position-horizontal-relative:page;mso-position-vertical-relative:page" filled="f" strokecolor="#808285" strokeweight=".5pt">
            <w10:wrap anchorx="page" anchory="page"/>
          </v:rect>
        </w:pict>
      </w:r>
      <w:r>
        <w:pict w14:anchorId="75F1F22B">
          <v:rect id="docshape1019" o:spid="_x0000_s1576" style="position:absolute;left:0;text-align:left;margin-left:66.8pt;margin-top:251.35pt;width:10.55pt;height:10.55pt;z-index:16140288;mso-position-horizontal-relative:page;mso-position-vertical-relative:page" filled="f" strokecolor="#808285" strokeweight=".5pt">
            <w10:wrap anchorx="page" anchory="page"/>
          </v:rect>
        </w:pict>
      </w:r>
      <w:r>
        <w:pict w14:anchorId="75F1F22C">
          <v:rect id="docshape1020" o:spid="_x0000_s1575" style="position:absolute;left:0;text-align:left;margin-left:66.8pt;margin-top:273.55pt;width:10.55pt;height:10.55pt;z-index:16140800;mso-position-horizontal-relative:page;mso-position-vertical-relative:page" filled="f" strokecolor="#808285" strokeweight=".5pt">
            <w10:wrap anchorx="page" anchory="page"/>
          </v:rect>
        </w:pict>
      </w:r>
      <w:r>
        <w:pict w14:anchorId="75F1F22D">
          <v:rect id="docshape1021" o:spid="_x0000_s1574" style="position:absolute;left:0;text-align:left;margin-left:66.8pt;margin-top:297.45pt;width:10.55pt;height:10.55pt;z-index:16141312;mso-position-horizontal-relative:page;mso-position-vertical-relative:page" filled="f" strokecolor="#808285" strokeweight=".5pt">
            <w10:wrap anchorx="page" anchory="page"/>
          </v:rect>
        </w:pict>
      </w:r>
      <w:r>
        <w:pict w14:anchorId="75F1F22E">
          <v:rect id="docshape1022" o:spid="_x0000_s1573" style="position:absolute;left:0;text-align:left;margin-left:66.8pt;margin-top:318.65pt;width:10.55pt;height:10.55pt;z-index:16141824;mso-position-horizontal-relative:page;mso-position-vertical-relative:page" filled="f" strokecolor="#808285" strokeweight=".5pt">
            <w10:wrap anchorx="page" anchory="page"/>
          </v:rect>
        </w:pict>
      </w:r>
      <w:r>
        <w:pict w14:anchorId="75F1F22F">
          <v:rect id="docshape1023" o:spid="_x0000_s1572" style="position:absolute;left:0;text-align:left;margin-left:66.8pt;margin-top:342pt;width:10.55pt;height:10.55pt;z-index:16142336;mso-position-horizontal-relative:page;mso-position-vertical-relative:page" filled="f" strokecolor="#808285" strokeweight=".5pt">
            <w10:wrap anchorx="page" anchory="page"/>
          </v:rect>
        </w:pict>
      </w:r>
      <w:r>
        <w:pict w14:anchorId="75F1F230">
          <v:rect id="docshape1024" o:spid="_x0000_s1571" style="position:absolute;left:0;text-align:left;margin-left:66.8pt;margin-top:363.2pt;width:10.55pt;height:10.55pt;z-index:16142848;mso-position-horizontal-relative:page;mso-position-vertical-relative:page" filled="f" strokecolor="#808285" strokeweight=".5pt">
            <w10:wrap anchorx="page" anchory="page"/>
          </v:rect>
        </w:pict>
      </w:r>
      <w:r>
        <w:pict w14:anchorId="75F1F231">
          <v:rect id="docshape1025" o:spid="_x0000_s1570" style="position:absolute;left:0;text-align:left;margin-left:66.8pt;margin-top:413.3pt;width:10.55pt;height:10.55pt;z-index:16143360;mso-position-horizontal-relative:page;mso-position-vertical-relative:page" filled="f" strokecolor="#808285" strokeweight=".5pt">
            <w10:wrap anchorx="page" anchory="page"/>
          </v:rect>
        </w:pict>
      </w:r>
      <w:r>
        <w:pict w14:anchorId="75F1F232">
          <v:rect id="docshape1026" o:spid="_x0000_s1569" style="position:absolute;left:0;text-align:left;margin-left:66.8pt;margin-top:435.8pt;width:10.55pt;height:10.55pt;z-index:16143872;mso-position-horizontal-relative:page;mso-position-vertical-relative:page" filled="f" strokecolor="#808285" strokeweight=".5pt">
            <w10:wrap anchorx="page" anchory="page"/>
          </v:rect>
        </w:pict>
      </w:r>
      <w:r>
        <w:pict w14:anchorId="75F1F233">
          <v:rect id="docshape1027" o:spid="_x0000_s1568" style="position:absolute;left:0;text-align:left;margin-left:66.8pt;margin-top:455.7pt;width:10.55pt;height:10.55pt;z-index:16144384;mso-position-horizontal-relative:page;mso-position-vertical-relative:page" filled="f" strokecolor="#808285" strokeweight=".5pt">
            <w10:wrap anchorx="page" anchory="page"/>
          </v:rect>
        </w:pict>
      </w:r>
      <w:r>
        <w:pict w14:anchorId="75F1F234">
          <v:rect id="docshape1028" o:spid="_x0000_s1567" style="position:absolute;left:0;text-align:left;margin-left:66.8pt;margin-top:475.7pt;width:10.55pt;height:10.55pt;z-index:16144896;mso-position-horizontal-relative:page;mso-position-vertical-relative:page" filled="f" strokecolor="#808285" strokeweight=".5pt">
            <w10:wrap anchorx="page" anchory="page"/>
          </v:rect>
        </w:pict>
      </w:r>
      <w:r>
        <w:pict w14:anchorId="75F1F235">
          <v:rect id="docshape1029" o:spid="_x0000_s1566" style="position:absolute;left:0;text-align:left;margin-left:66.8pt;margin-top:506.55pt;width:10.55pt;height:10.55pt;z-index:16145408;mso-position-horizontal-relative:page;mso-position-vertical-relative:page" filled="f" strokecolor="#808285" strokeweight=".5pt">
            <w10:wrap anchorx="page" anchory="page"/>
          </v:rect>
        </w:pict>
      </w:r>
      <w:r>
        <w:pict w14:anchorId="75F1F236">
          <v:rect id="docshape1030" o:spid="_x0000_s1565" style="position:absolute;left:0;text-align:left;margin-left:66.8pt;margin-top:525.8pt;width:10.55pt;height:10.55pt;z-index:16145920;mso-position-horizontal-relative:page;mso-position-vertical-relative:page" filled="f" strokecolor="#808285" strokeweight=".5pt">
            <w10:wrap anchorx="page" anchory="page"/>
          </v:rect>
        </w:pict>
      </w:r>
      <w:r>
        <w:pict w14:anchorId="75F1F237">
          <v:rect id="docshape1031" o:spid="_x0000_s1564" style="position:absolute;left:0;text-align:left;margin-left:66.8pt;margin-top:547pt;width:10.55pt;height:10.55pt;z-index:16146432;mso-position-horizontal-relative:page;mso-position-vertical-relative:page" filled="f" strokecolor="#808285" strokeweight=".5pt">
            <w10:wrap anchorx="page" anchory="page"/>
          </v:rect>
        </w:pict>
      </w:r>
      <w:r>
        <w:pict w14:anchorId="75F1F238">
          <v:rect id="docshape1032" o:spid="_x0000_s1563" style="position:absolute;left:0;text-align:left;margin-left:66.8pt;margin-top:566pt;width:10.55pt;height:10.55pt;z-index:16146944;mso-position-horizontal-relative:page;mso-position-vertical-relative:page" filled="f" strokecolor="#808285" strokeweight=".5pt">
            <w10:wrap anchorx="page" anchory="page"/>
          </v:rect>
        </w:pict>
      </w:r>
      <w:r>
        <w:pict w14:anchorId="75F1F239">
          <v:rect id="docshape1033" o:spid="_x0000_s1562" style="position:absolute;left:0;text-align:left;margin-left:66.8pt;margin-top:599.45pt;width:10.55pt;height:10.55pt;z-index:16147456;mso-position-horizontal-relative:page;mso-position-vertical-relative:page" filled="f" strokecolor="#808285" strokeweight=".5pt">
            <w10:wrap anchorx="page" anchory="page"/>
          </v:rect>
        </w:pict>
      </w:r>
      <w:r>
        <w:pict w14:anchorId="75F1F23A">
          <v:rect id="docshape1034" o:spid="_x0000_s1561" style="position:absolute;left:0;text-align:left;margin-left:66.8pt;margin-top:620.9pt;width:10.55pt;height:10.55pt;z-index:16147968;mso-position-horizontal-relative:page;mso-position-vertical-relative:page" filled="f" strokecolor="#808285" strokeweight=".5pt">
            <w10:wrap anchorx="page" anchory="page"/>
          </v:rect>
        </w:pict>
      </w:r>
      <w:r>
        <w:pict w14:anchorId="75F1F23B">
          <v:rect id="docshape1035" o:spid="_x0000_s1560" style="position:absolute;left:0;text-align:left;margin-left:66.8pt;margin-top:641.05pt;width:10.55pt;height:10.55pt;z-index:16148480;mso-position-horizontal-relative:page;mso-position-vertical-relative:page" filled="f" strokecolor="#808285" strokeweight=".5pt">
            <w10:wrap anchorx="page" anchory="page"/>
          </v:rect>
        </w:pict>
      </w:r>
      <w:r>
        <w:pict w14:anchorId="75F1F23C">
          <v:rect id="docshape1036" o:spid="_x0000_s1559" style="position:absolute;left:0;text-align:left;margin-left:66.8pt;margin-top:661.25pt;width:10.55pt;height:10.55pt;z-index:16148992;mso-position-horizontal-relative:page;mso-position-vertical-relative:page" filled="f" strokecolor="#808285" strokeweight=".5pt">
            <w10:wrap anchorx="page" anchory="page"/>
          </v:rect>
        </w:pict>
      </w:r>
      <w:r>
        <w:pict w14:anchorId="75F1F23D">
          <v:rect id="docshape1037" o:spid="_x0000_s1558" style="position:absolute;left:0;text-align:left;margin-left:66.8pt;margin-top:682.6pt;width:10.55pt;height:10.55pt;z-index:16149504;mso-position-horizontal-relative:page;mso-position-vertical-relative:page" filled="f" strokecolor="#808285" strokeweight=".5pt">
            <w10:wrap anchorx="page" anchory="page"/>
          </v:rect>
        </w:pict>
      </w:r>
      <w:r>
        <w:pict w14:anchorId="75F1F23E">
          <v:rect id="docshape1038" o:spid="_x0000_s1557" style="position:absolute;left:0;text-align:left;margin-left:66.8pt;margin-top:703.3pt;width:10.55pt;height:10.55pt;z-index:16150016;mso-position-horizontal-relative:page;mso-position-vertical-relative:page" filled="f" strokecolor="#808285" strokeweight=".5pt">
            <w10:wrap anchorx="page" anchory="page"/>
          </v:rect>
        </w:pict>
      </w:r>
      <w:r>
        <w:pict w14:anchorId="75F1F23F">
          <v:rect id="docshape1039" o:spid="_x0000_s1556" style="position:absolute;left:0;text-align:left;margin-left:126.05pt;margin-top:229.15pt;width:10.55pt;height:10.55pt;z-index:16151552;mso-position-horizontal-relative:page;mso-position-vertical-relative:page" filled="f" strokecolor="#808285" strokeweight=".5pt">
            <w10:wrap anchorx="page" anchory="page"/>
          </v:rect>
        </w:pict>
      </w:r>
      <w:r>
        <w:pict w14:anchorId="75F1F240">
          <v:rect id="docshape1040" o:spid="_x0000_s1555" style="position:absolute;left:0;text-align:left;margin-left:126.05pt;margin-top:251.35pt;width:10.55pt;height:10.55pt;z-index:16152064;mso-position-horizontal-relative:page;mso-position-vertical-relative:page" filled="f" strokecolor="#808285" strokeweight=".5pt">
            <w10:wrap anchorx="page" anchory="page"/>
          </v:rect>
        </w:pict>
      </w:r>
      <w:r>
        <w:pict w14:anchorId="75F1F241">
          <v:rect id="docshape1041" o:spid="_x0000_s1554" style="position:absolute;left:0;text-align:left;margin-left:126.05pt;margin-top:273.55pt;width:10.55pt;height:10.55pt;z-index:16152576;mso-position-horizontal-relative:page;mso-position-vertical-relative:page" filled="f" strokecolor="#808285" strokeweight=".5pt">
            <w10:wrap anchorx="page" anchory="page"/>
          </v:rect>
        </w:pict>
      </w:r>
      <w:r>
        <w:pict w14:anchorId="75F1F242">
          <v:rect id="docshape1042" o:spid="_x0000_s1553" style="position:absolute;left:0;text-align:left;margin-left:126.05pt;margin-top:297.45pt;width:10.55pt;height:10.55pt;z-index:16153088;mso-position-horizontal-relative:page;mso-position-vertical-relative:page" filled="f" strokecolor="#808285" strokeweight=".5pt">
            <w10:wrap anchorx="page" anchory="page"/>
          </v:rect>
        </w:pict>
      </w:r>
      <w:r>
        <w:pict w14:anchorId="75F1F243">
          <v:rect id="docshape1043" o:spid="_x0000_s1552" style="position:absolute;left:0;text-align:left;margin-left:126.05pt;margin-top:318.65pt;width:10.55pt;height:10.55pt;z-index:16153600;mso-position-horizontal-relative:page;mso-position-vertical-relative:page" filled="f" strokecolor="#808285" strokeweight=".5pt">
            <w10:wrap anchorx="page" anchory="page"/>
          </v:rect>
        </w:pict>
      </w:r>
      <w:r>
        <w:pict w14:anchorId="75F1F244">
          <v:rect id="docshape1044" o:spid="_x0000_s1551" style="position:absolute;left:0;text-align:left;margin-left:126.05pt;margin-top:342pt;width:10.55pt;height:10.55pt;z-index:16154112;mso-position-horizontal-relative:page;mso-position-vertical-relative:page" filled="f" strokecolor="#808285" strokeweight=".5pt">
            <w10:wrap anchorx="page" anchory="page"/>
          </v:rect>
        </w:pict>
      </w:r>
      <w:r>
        <w:pict w14:anchorId="75F1F245">
          <v:rect id="docshape1045" o:spid="_x0000_s1550" style="position:absolute;left:0;text-align:left;margin-left:126.05pt;margin-top:363.2pt;width:10.55pt;height:10.55pt;z-index:16154624;mso-position-horizontal-relative:page;mso-position-vertical-relative:page" filled="f" strokecolor="#808285" strokeweight=".5pt">
            <w10:wrap anchorx="page" anchory="page"/>
          </v:rect>
        </w:pict>
      </w:r>
      <w:r>
        <w:pict w14:anchorId="75F1F246">
          <v:rect id="docshape1046" o:spid="_x0000_s1549" style="position:absolute;left:0;text-align:left;margin-left:126.05pt;margin-top:413.3pt;width:10.55pt;height:10.55pt;z-index:16155136;mso-position-horizontal-relative:page;mso-position-vertical-relative:page" filled="f" strokecolor="#808285" strokeweight=".5pt">
            <w10:wrap anchorx="page" anchory="page"/>
          </v:rect>
        </w:pict>
      </w:r>
      <w:r>
        <w:pict w14:anchorId="75F1F247">
          <v:rect id="docshape1047" o:spid="_x0000_s1548" style="position:absolute;left:0;text-align:left;margin-left:126.05pt;margin-top:435.8pt;width:10.55pt;height:10.55pt;z-index:16155648;mso-position-horizontal-relative:page;mso-position-vertical-relative:page" filled="f" strokecolor="#808285" strokeweight=".5pt">
            <w10:wrap anchorx="page" anchory="page"/>
          </v:rect>
        </w:pict>
      </w:r>
      <w:r>
        <w:pict w14:anchorId="75F1F248">
          <v:rect id="docshape1048" o:spid="_x0000_s1547" style="position:absolute;left:0;text-align:left;margin-left:126.05pt;margin-top:455.7pt;width:10.55pt;height:10.55pt;z-index:16156160;mso-position-horizontal-relative:page;mso-position-vertical-relative:page" filled="f" strokecolor="#808285" strokeweight=".5pt">
            <w10:wrap anchorx="page" anchory="page"/>
          </v:rect>
        </w:pict>
      </w:r>
      <w:r>
        <w:pict w14:anchorId="75F1F249">
          <v:rect id="docshape1049" o:spid="_x0000_s1546" style="position:absolute;left:0;text-align:left;margin-left:126.05pt;margin-top:475.7pt;width:10.55pt;height:10.55pt;z-index:16156672;mso-position-horizontal-relative:page;mso-position-vertical-relative:page" filled="f" strokecolor="#808285" strokeweight=".5pt">
            <w10:wrap anchorx="page" anchory="page"/>
          </v:rect>
        </w:pict>
      </w:r>
      <w:r>
        <w:pict w14:anchorId="75F1F24A">
          <v:rect id="docshape1050" o:spid="_x0000_s1545" style="position:absolute;left:0;text-align:left;margin-left:126.05pt;margin-top:506.55pt;width:10.55pt;height:10.55pt;z-index:16157184;mso-position-horizontal-relative:page;mso-position-vertical-relative:page" filled="f" strokecolor="#808285" strokeweight=".5pt">
            <w10:wrap anchorx="page" anchory="page"/>
          </v:rect>
        </w:pict>
      </w:r>
      <w:r>
        <w:pict w14:anchorId="75F1F24B">
          <v:rect id="docshape1051" o:spid="_x0000_s1544" style="position:absolute;left:0;text-align:left;margin-left:126.05pt;margin-top:525.8pt;width:10.55pt;height:10.55pt;z-index:16157696;mso-position-horizontal-relative:page;mso-position-vertical-relative:page" filled="f" strokecolor="#808285" strokeweight=".5pt">
            <w10:wrap anchorx="page" anchory="page"/>
          </v:rect>
        </w:pict>
      </w:r>
      <w:r>
        <w:pict w14:anchorId="75F1F24C">
          <v:rect id="docshape1052" o:spid="_x0000_s1543" style="position:absolute;left:0;text-align:left;margin-left:126.05pt;margin-top:547pt;width:10.55pt;height:10.55pt;z-index:16158208;mso-position-horizontal-relative:page;mso-position-vertical-relative:page" filled="f" strokecolor="#808285" strokeweight=".5pt">
            <w10:wrap anchorx="page" anchory="page"/>
          </v:rect>
        </w:pict>
      </w:r>
      <w:r>
        <w:pict w14:anchorId="75F1F24D">
          <v:rect id="docshape1053" o:spid="_x0000_s1542" style="position:absolute;left:0;text-align:left;margin-left:126.05pt;margin-top:566pt;width:10.55pt;height:10.55pt;z-index:16158720;mso-position-horizontal-relative:page;mso-position-vertical-relative:page" filled="f" strokecolor="#808285" strokeweight=".5pt">
            <w10:wrap anchorx="page" anchory="page"/>
          </v:rect>
        </w:pict>
      </w:r>
      <w:r>
        <w:pict w14:anchorId="75F1F24E">
          <v:rect id="docshape1054" o:spid="_x0000_s1541" style="position:absolute;left:0;text-align:left;margin-left:126.05pt;margin-top:599.45pt;width:10.55pt;height:10.55pt;z-index:16159232;mso-position-horizontal-relative:page;mso-position-vertical-relative:page" filled="f" strokecolor="#808285" strokeweight=".5pt">
            <w10:wrap anchorx="page" anchory="page"/>
          </v:rect>
        </w:pict>
      </w:r>
      <w:r>
        <w:pict w14:anchorId="75F1F24F">
          <v:rect id="docshape1055" o:spid="_x0000_s1540" style="position:absolute;left:0;text-align:left;margin-left:126.05pt;margin-top:620.9pt;width:10.55pt;height:10.55pt;z-index:16159744;mso-position-horizontal-relative:page;mso-position-vertical-relative:page" filled="f" strokecolor="#808285" strokeweight=".5pt">
            <w10:wrap anchorx="page" anchory="page"/>
          </v:rect>
        </w:pict>
      </w:r>
      <w:r>
        <w:pict w14:anchorId="75F1F250">
          <v:rect id="docshape1056" o:spid="_x0000_s1539" style="position:absolute;left:0;text-align:left;margin-left:126.05pt;margin-top:641.05pt;width:10.55pt;height:10.55pt;z-index:16160256;mso-position-horizontal-relative:page;mso-position-vertical-relative:page" filled="f" strokecolor="#808285" strokeweight=".5pt">
            <w10:wrap anchorx="page" anchory="page"/>
          </v:rect>
        </w:pict>
      </w:r>
      <w:r>
        <w:pict w14:anchorId="75F1F251">
          <v:rect id="docshape1057" o:spid="_x0000_s1538" style="position:absolute;left:0;text-align:left;margin-left:126.05pt;margin-top:661.25pt;width:10.55pt;height:10.55pt;z-index:16160768;mso-position-horizontal-relative:page;mso-position-vertical-relative:page" filled="f" strokecolor="#808285" strokeweight=".5pt">
            <w10:wrap anchorx="page" anchory="page"/>
          </v:rect>
        </w:pict>
      </w:r>
      <w:r>
        <w:pict w14:anchorId="75F1F252">
          <v:rect id="docshape1058" o:spid="_x0000_s1537" style="position:absolute;left:0;text-align:left;margin-left:126.05pt;margin-top:682.6pt;width:10.55pt;height:10.55pt;z-index:16161280;mso-position-horizontal-relative:page;mso-position-vertical-relative:page" filled="f" strokecolor="#808285" strokeweight=".5pt">
            <w10:wrap anchorx="page" anchory="page"/>
          </v:rect>
        </w:pict>
      </w:r>
      <w:r>
        <w:pict w14:anchorId="75F1F253">
          <v:rect id="docshape1059" o:spid="_x0000_s1536" style="position:absolute;left:0;text-align:left;margin-left:126.05pt;margin-top:703.3pt;width:10.55pt;height:10.55pt;z-index:16161792;mso-position-horizontal-relative:page;mso-position-vertical-relative:page" filled="f" strokecolor="#808285" strokeweight=".5pt">
            <w10:wrap anchorx="page" anchory="page"/>
          </v:rect>
        </w:pict>
      </w:r>
      <w:r w:rsidR="003A5F03">
        <w:rPr>
          <w:rFonts w:ascii="Tahoma" w:hAnsi="Tahoma"/>
          <w:color w:val="413C3C"/>
          <w:w w:val="105"/>
        </w:rPr>
        <w:t>Check</w:t>
      </w:r>
      <w:r w:rsidR="003A5F03">
        <w:rPr>
          <w:rFonts w:ascii="Tahoma" w:hAnsi="Tahoma"/>
          <w:color w:val="413C3C"/>
          <w:spacing w:val="-13"/>
          <w:w w:val="105"/>
        </w:rPr>
        <w:t xml:space="preserve"> </w:t>
      </w:r>
      <w:r w:rsidR="003A5F03">
        <w:rPr>
          <w:rFonts w:ascii="Tahoma" w:hAnsi="Tahoma"/>
          <w:color w:val="413C3C"/>
          <w:w w:val="105"/>
        </w:rPr>
        <w:t>Off</w:t>
      </w:r>
      <w:r w:rsidR="003A5F03">
        <w:rPr>
          <w:rFonts w:ascii="Tahoma" w:hAnsi="Tahoma"/>
          <w:color w:val="413C3C"/>
          <w:spacing w:val="-13"/>
          <w:w w:val="105"/>
        </w:rPr>
        <w:t xml:space="preserve"> </w:t>
      </w:r>
      <w:r w:rsidR="003A5F03">
        <w:rPr>
          <w:rFonts w:ascii="Tahoma" w:hAnsi="Tahoma"/>
          <w:color w:val="413C3C"/>
          <w:w w:val="105"/>
        </w:rPr>
        <w:t>–</w:t>
      </w:r>
      <w:r w:rsidR="003A5F03">
        <w:rPr>
          <w:rFonts w:ascii="Tahoma" w:hAnsi="Tahoma"/>
          <w:color w:val="413C3C"/>
          <w:spacing w:val="-13"/>
          <w:w w:val="105"/>
        </w:rPr>
        <w:t xml:space="preserve"> </w:t>
      </w:r>
      <w:r w:rsidR="003A5F03">
        <w:rPr>
          <w:rFonts w:ascii="Tahoma" w:hAnsi="Tahoma"/>
          <w:color w:val="413C3C"/>
          <w:w w:val="105"/>
        </w:rPr>
        <w:t>Metered</w:t>
      </w:r>
      <w:r w:rsidR="003A5F03">
        <w:rPr>
          <w:rFonts w:ascii="Tahoma" w:hAnsi="Tahoma"/>
          <w:color w:val="413C3C"/>
          <w:spacing w:val="-13"/>
          <w:w w:val="105"/>
        </w:rPr>
        <w:t xml:space="preserve"> </w:t>
      </w:r>
      <w:r w:rsidR="003A5F03">
        <w:rPr>
          <w:rFonts w:ascii="Tahoma" w:hAnsi="Tahoma"/>
          <w:color w:val="413C3C"/>
          <w:w w:val="105"/>
        </w:rPr>
        <w:t>Dose</w:t>
      </w:r>
      <w:r w:rsidR="003A5F03">
        <w:rPr>
          <w:rFonts w:ascii="Tahoma" w:hAnsi="Tahoma"/>
          <w:color w:val="413C3C"/>
          <w:spacing w:val="-12"/>
          <w:w w:val="105"/>
        </w:rPr>
        <w:t xml:space="preserve"> </w:t>
      </w:r>
      <w:r w:rsidR="003A5F03">
        <w:rPr>
          <w:rFonts w:ascii="Tahoma" w:hAnsi="Tahoma"/>
          <w:color w:val="413C3C"/>
          <w:w w:val="105"/>
        </w:rPr>
        <w:t>Inhaler</w:t>
      </w:r>
      <w:r w:rsidR="003A5F03">
        <w:rPr>
          <w:rFonts w:ascii="Tahoma" w:hAnsi="Tahoma"/>
          <w:color w:val="413C3C"/>
          <w:spacing w:val="-13"/>
          <w:w w:val="105"/>
        </w:rPr>
        <w:t xml:space="preserve"> </w:t>
      </w:r>
      <w:r w:rsidR="003A5F03">
        <w:rPr>
          <w:rFonts w:ascii="Tahoma" w:hAnsi="Tahoma"/>
          <w:color w:val="413C3C"/>
          <w:w w:val="105"/>
        </w:rPr>
        <w:t>with</w:t>
      </w:r>
      <w:r w:rsidR="003A5F03">
        <w:rPr>
          <w:rFonts w:ascii="Tahoma" w:hAnsi="Tahoma"/>
          <w:color w:val="413C3C"/>
          <w:spacing w:val="-13"/>
          <w:w w:val="105"/>
        </w:rPr>
        <w:t xml:space="preserve"> </w:t>
      </w:r>
      <w:r w:rsidR="003A5F03">
        <w:rPr>
          <w:rFonts w:ascii="Tahoma" w:hAnsi="Tahoma"/>
          <w:color w:val="413C3C"/>
          <w:w w:val="105"/>
        </w:rPr>
        <w:t>a</w:t>
      </w:r>
      <w:r w:rsidR="003A5F03">
        <w:rPr>
          <w:rFonts w:ascii="Tahoma" w:hAnsi="Tahoma"/>
          <w:color w:val="413C3C"/>
          <w:spacing w:val="-13"/>
          <w:w w:val="105"/>
        </w:rPr>
        <w:t xml:space="preserve"> </w:t>
      </w:r>
      <w:r w:rsidR="003A5F03">
        <w:rPr>
          <w:rFonts w:ascii="Tahoma" w:hAnsi="Tahoma"/>
          <w:color w:val="413C3C"/>
          <w:w w:val="105"/>
        </w:rPr>
        <w:t>Spacer</w:t>
      </w:r>
    </w:p>
    <w:p w14:paraId="75F1C9F1" w14:textId="77777777" w:rsidR="003620F5" w:rsidRDefault="003620F5">
      <w:pPr>
        <w:pStyle w:val="BodyText"/>
        <w:spacing w:before="4"/>
        <w:rPr>
          <w:rFonts w:ascii="Tahoma"/>
          <w:b/>
          <w:sz w:val="29"/>
        </w:rPr>
      </w:pPr>
    </w:p>
    <w:p w14:paraId="75F1C9F2" w14:textId="77777777" w:rsidR="003620F5" w:rsidRDefault="003C0AA9">
      <w:pPr>
        <w:tabs>
          <w:tab w:val="left" w:pos="6554"/>
          <w:tab w:val="left" w:pos="10502"/>
        </w:tabs>
        <w:spacing w:before="116"/>
        <w:ind w:left="100"/>
        <w:rPr>
          <w:rFonts w:ascii="Lucida Sans"/>
          <w:b/>
          <w:sz w:val="18"/>
        </w:rPr>
      </w:pPr>
      <w:r>
        <w:pict w14:anchorId="75F1F254">
          <v:rect id="docshape1060" o:spid="_x0000_s1535" style="position:absolute;left:0;text-align:left;margin-left:175.95pt;margin-top:116.5pt;width:5.7pt;height:5.7pt;z-index:-43146752;mso-position-horizontal-relative:page" filled="f" strokecolor="#808285" strokeweight=".5pt">
            <w10:wrap anchorx="page"/>
          </v:rect>
        </w:pict>
      </w:r>
      <w:r>
        <w:pict w14:anchorId="75F1F255">
          <v:rect id="docshape1061" o:spid="_x0000_s1534" style="position:absolute;left:0;text-align:left;margin-left:66.8pt;margin-top:79.9pt;width:10.55pt;height:10.55pt;z-index:16138752;mso-position-horizontal-relative:page" filled="f" strokecolor="#808285" strokeweight=".5pt">
            <w10:wrap anchorx="page"/>
          </v:rect>
        </w:pict>
      </w:r>
      <w:r>
        <w:pict w14:anchorId="75F1F256">
          <v:rect id="docshape1062" o:spid="_x0000_s1533" style="position:absolute;left:0;text-align:left;margin-left:66.8pt;margin-top:101.75pt;width:10.55pt;height:10.55pt;z-index:16139264;mso-position-horizontal-relative:page" filled="f" strokecolor="#808285" strokeweight=".5pt">
            <w10:wrap anchorx="page"/>
          </v:rect>
        </w:pict>
      </w:r>
      <w:r>
        <w:pict w14:anchorId="75F1F257">
          <v:rect id="docshape1063" o:spid="_x0000_s1532" style="position:absolute;left:0;text-align:left;margin-left:126.05pt;margin-top:79.9pt;width:10.55pt;height:10.55pt;z-index:16150528;mso-position-horizontal-relative:page" filled="f" strokecolor="#808285" strokeweight=".5pt">
            <w10:wrap anchorx="page"/>
          </v:rect>
        </w:pict>
      </w:r>
      <w:r>
        <w:pict w14:anchorId="75F1F258">
          <v:rect id="docshape1064" o:spid="_x0000_s1531" style="position:absolute;left:0;text-align:left;margin-left:126.05pt;margin-top:101.75pt;width:10.55pt;height:10.55pt;z-index:16151040;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3"/>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9F3" w14:textId="77777777" w:rsidR="003620F5" w:rsidRDefault="003620F5">
      <w:pPr>
        <w:pStyle w:val="BodyText"/>
        <w:rPr>
          <w:rFonts w:ascii="Lucida Sans"/>
          <w:b/>
          <w:sz w:val="20"/>
        </w:rPr>
      </w:pPr>
    </w:p>
    <w:p w14:paraId="75F1C9F4"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A0B" w14:textId="77777777">
        <w:trPr>
          <w:trHeight w:val="12336"/>
        </w:trPr>
        <w:tc>
          <w:tcPr>
            <w:tcW w:w="1146" w:type="dxa"/>
            <w:tcBorders>
              <w:right w:val="nil"/>
            </w:tcBorders>
            <w:shd w:val="clear" w:color="auto" w:fill="F6F6F6"/>
          </w:tcPr>
          <w:p w14:paraId="75F1C9F5"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9F6"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9F7" w14:textId="77777777" w:rsidR="003620F5" w:rsidRDefault="003620F5">
            <w:pPr>
              <w:pStyle w:val="TableParagraph"/>
              <w:spacing w:before="2"/>
              <w:rPr>
                <w:rFonts w:ascii="Lucida Sans"/>
                <w:b/>
                <w:sz w:val="24"/>
              </w:rPr>
            </w:pPr>
          </w:p>
          <w:p w14:paraId="75F1C9F8"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9F9" w14:textId="77777777" w:rsidR="003620F5" w:rsidRDefault="003A5F03">
            <w:pPr>
              <w:pStyle w:val="TableParagraph"/>
              <w:spacing w:before="130" w:line="390" w:lineRule="atLeast"/>
              <w:ind w:left="171" w:right="2496"/>
              <w:rPr>
                <w:rFonts w:ascii="Arial Black"/>
                <w:sz w:val="18"/>
              </w:rPr>
            </w:pPr>
            <w:r>
              <w:rPr>
                <w:rFonts w:ascii="Arial Black"/>
                <w:color w:val="58595B"/>
                <w:w w:val="90"/>
                <w:sz w:val="18"/>
              </w:rPr>
              <w:t>Choose a quiet, private area to assist with medication.</w:t>
            </w:r>
            <w:r>
              <w:rPr>
                <w:rFonts w:ascii="Arial Black"/>
                <w:color w:val="58595B"/>
                <w:spacing w:val="1"/>
                <w:w w:val="90"/>
                <w:sz w:val="18"/>
              </w:rPr>
              <w:t xml:space="preserve"> </w:t>
            </w:r>
            <w:r>
              <w:rPr>
                <w:rFonts w:ascii="Arial Black"/>
                <w:color w:val="58595B"/>
                <w:w w:val="90"/>
                <w:sz w:val="18"/>
              </w:rPr>
              <w:t>Gather</w:t>
            </w:r>
            <w:r>
              <w:rPr>
                <w:rFonts w:ascii="Arial Black"/>
                <w:color w:val="58595B"/>
                <w:spacing w:val="6"/>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necessary</w:t>
            </w:r>
            <w:r>
              <w:rPr>
                <w:rFonts w:ascii="Arial Black"/>
                <w:color w:val="58595B"/>
                <w:spacing w:val="7"/>
                <w:w w:val="90"/>
                <w:sz w:val="18"/>
              </w:rPr>
              <w:t xml:space="preserve"> </w:t>
            </w:r>
            <w:r>
              <w:rPr>
                <w:rFonts w:ascii="Arial Black"/>
                <w:color w:val="58595B"/>
                <w:w w:val="90"/>
                <w:sz w:val="18"/>
              </w:rPr>
              <w:t>materials</w:t>
            </w:r>
            <w:r>
              <w:rPr>
                <w:rFonts w:ascii="Arial Black"/>
                <w:color w:val="58595B"/>
                <w:spacing w:val="7"/>
                <w:w w:val="90"/>
                <w:sz w:val="18"/>
              </w:rPr>
              <w:t xml:space="preserve"> </w:t>
            </w:r>
            <w:r>
              <w:rPr>
                <w:rFonts w:ascii="Arial Black"/>
                <w:color w:val="58595B"/>
                <w:w w:val="90"/>
                <w:sz w:val="18"/>
              </w:rPr>
              <w:t>to</w:t>
            </w:r>
            <w:r>
              <w:rPr>
                <w:rFonts w:ascii="Arial Black"/>
                <w:color w:val="58595B"/>
                <w:spacing w:val="7"/>
                <w:w w:val="90"/>
                <w:sz w:val="18"/>
              </w:rPr>
              <w:t xml:space="preserve"> </w:t>
            </w:r>
            <w:r>
              <w:rPr>
                <w:rFonts w:ascii="Arial Black"/>
                <w:color w:val="58595B"/>
                <w:w w:val="90"/>
                <w:sz w:val="18"/>
              </w:rPr>
              <w:t>assist</w:t>
            </w:r>
            <w:r>
              <w:rPr>
                <w:rFonts w:ascii="Arial Black"/>
                <w:color w:val="58595B"/>
                <w:spacing w:val="7"/>
                <w:w w:val="90"/>
                <w:sz w:val="18"/>
              </w:rPr>
              <w:t xml:space="preserve"> </w:t>
            </w:r>
            <w:r>
              <w:rPr>
                <w:rFonts w:ascii="Arial Black"/>
                <w:color w:val="58595B"/>
                <w:w w:val="90"/>
                <w:sz w:val="18"/>
              </w:rPr>
              <w:t>with</w:t>
            </w:r>
            <w:r>
              <w:rPr>
                <w:rFonts w:ascii="Arial Black"/>
                <w:color w:val="58595B"/>
                <w:spacing w:val="7"/>
                <w:w w:val="90"/>
                <w:sz w:val="18"/>
              </w:rPr>
              <w:t xml:space="preserve"> </w:t>
            </w:r>
            <w:r>
              <w:rPr>
                <w:rFonts w:ascii="Arial Black"/>
                <w:color w:val="58595B"/>
                <w:w w:val="90"/>
                <w:sz w:val="18"/>
              </w:rPr>
              <w:t>medication.</w:t>
            </w:r>
          </w:p>
          <w:p w14:paraId="75F1C9FA" w14:textId="77777777" w:rsidR="003620F5" w:rsidRDefault="003A5F03">
            <w:pPr>
              <w:pStyle w:val="TableParagraph"/>
              <w:spacing w:before="37"/>
              <w:ind w:left="531"/>
              <w:rPr>
                <w:rFonts w:ascii="Arial Black"/>
                <w:sz w:val="18"/>
              </w:rPr>
            </w:pPr>
            <w:r>
              <w:rPr>
                <w:rFonts w:ascii="Arial Black"/>
                <w:color w:val="58595B"/>
                <w:sz w:val="18"/>
              </w:rPr>
              <w:t>Gloves</w:t>
            </w:r>
          </w:p>
          <w:p w14:paraId="75F1C9FB" w14:textId="77777777" w:rsidR="003620F5" w:rsidRDefault="003A5F03">
            <w:pPr>
              <w:pStyle w:val="TableParagraph"/>
              <w:spacing w:before="29" w:line="398" w:lineRule="auto"/>
              <w:ind w:left="171" w:right="2496" w:firstLine="360"/>
              <w:rPr>
                <w:rFonts w:ascii="Arial Black"/>
                <w:sz w:val="18"/>
              </w:rPr>
            </w:pPr>
            <w:r>
              <w:rPr>
                <w:rFonts w:ascii="Arial Black"/>
                <w:color w:val="58595B"/>
                <w:w w:val="90"/>
                <w:sz w:val="18"/>
              </w:rPr>
              <w:t>Clean</w:t>
            </w:r>
            <w:r>
              <w:rPr>
                <w:rFonts w:ascii="Arial Black"/>
                <w:color w:val="58595B"/>
                <w:spacing w:val="12"/>
                <w:w w:val="90"/>
                <w:sz w:val="18"/>
              </w:rPr>
              <w:t xml:space="preserve"> </w:t>
            </w:r>
            <w:r>
              <w:rPr>
                <w:rFonts w:ascii="Arial Black"/>
                <w:color w:val="58595B"/>
                <w:w w:val="90"/>
                <w:sz w:val="18"/>
              </w:rPr>
              <w:t>paper</w:t>
            </w:r>
            <w:r>
              <w:rPr>
                <w:rFonts w:ascii="Arial Black"/>
                <w:color w:val="58595B"/>
                <w:spacing w:val="12"/>
                <w:w w:val="90"/>
                <w:sz w:val="18"/>
              </w:rPr>
              <w:t xml:space="preserve"> </w:t>
            </w:r>
            <w:r>
              <w:rPr>
                <w:rFonts w:ascii="Arial Black"/>
                <w:color w:val="58595B"/>
                <w:w w:val="90"/>
                <w:sz w:val="18"/>
              </w:rPr>
              <w:t>towel</w:t>
            </w:r>
            <w:r>
              <w:rPr>
                <w:rFonts w:ascii="Arial Black"/>
                <w:color w:val="58595B"/>
                <w:spacing w:val="12"/>
                <w:w w:val="90"/>
                <w:sz w:val="18"/>
              </w:rPr>
              <w:t xml:space="preserve"> </w:t>
            </w:r>
            <w:r>
              <w:rPr>
                <w:rFonts w:ascii="Arial Black"/>
                <w:color w:val="58595B"/>
                <w:w w:val="90"/>
                <w:sz w:val="18"/>
              </w:rPr>
              <w:t>or</w:t>
            </w:r>
            <w:r>
              <w:rPr>
                <w:rFonts w:ascii="Arial Black"/>
                <w:color w:val="58595B"/>
                <w:spacing w:val="12"/>
                <w:w w:val="90"/>
                <w:sz w:val="18"/>
              </w:rPr>
              <w:t xml:space="preserve"> </w:t>
            </w:r>
            <w:r>
              <w:rPr>
                <w:rFonts w:ascii="Arial Black"/>
                <w:color w:val="58595B"/>
                <w:w w:val="90"/>
                <w:sz w:val="18"/>
              </w:rPr>
              <w:t>dish</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place</w:t>
            </w:r>
            <w:r>
              <w:rPr>
                <w:rFonts w:ascii="Arial Black"/>
                <w:color w:val="58595B"/>
                <w:spacing w:val="12"/>
                <w:w w:val="90"/>
                <w:sz w:val="18"/>
              </w:rPr>
              <w:t xml:space="preserve"> </w:t>
            </w:r>
            <w:r>
              <w:rPr>
                <w:rFonts w:ascii="Arial Black"/>
                <w:color w:val="58595B"/>
                <w:w w:val="90"/>
                <w:sz w:val="18"/>
              </w:rPr>
              <w:t>medication</w:t>
            </w:r>
            <w:r>
              <w:rPr>
                <w:rFonts w:ascii="Arial Black"/>
                <w:color w:val="58595B"/>
                <w:spacing w:val="12"/>
                <w:w w:val="90"/>
                <w:sz w:val="18"/>
              </w:rPr>
              <w:t xml:space="preserve"> </w:t>
            </w:r>
            <w:r>
              <w:rPr>
                <w:rFonts w:ascii="Arial Black"/>
                <w:color w:val="58595B"/>
                <w:w w:val="90"/>
                <w:sz w:val="18"/>
              </w:rPr>
              <w:t>lid</w:t>
            </w:r>
            <w:r>
              <w:rPr>
                <w:rFonts w:ascii="Arial Black"/>
                <w:color w:val="58595B"/>
                <w:spacing w:val="12"/>
                <w:w w:val="90"/>
                <w:sz w:val="18"/>
              </w:rPr>
              <w:t xml:space="preserve"> </w:t>
            </w:r>
            <w:r>
              <w:rPr>
                <w:rFonts w:ascii="Arial Black"/>
                <w:color w:val="58595B"/>
                <w:w w:val="90"/>
                <w:sz w:val="18"/>
              </w:rPr>
              <w:t>on</w:t>
            </w:r>
            <w:r>
              <w:rPr>
                <w:rFonts w:ascii="Arial Black"/>
                <w:color w:val="58595B"/>
                <w:spacing w:val="-51"/>
                <w:w w:val="90"/>
                <w:sz w:val="18"/>
              </w:rPr>
              <w:t xml:space="preserve"> </w:t>
            </w:r>
            <w:r>
              <w:rPr>
                <w:rFonts w:ascii="Arial Black"/>
                <w:color w:val="58595B"/>
                <w:w w:val="95"/>
                <w:sz w:val="18"/>
              </w:rPr>
              <w:t>Help</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person</w:t>
            </w:r>
            <w:r>
              <w:rPr>
                <w:rFonts w:ascii="Arial Black"/>
                <w:color w:val="58595B"/>
                <w:spacing w:val="-10"/>
                <w:w w:val="95"/>
                <w:sz w:val="18"/>
              </w:rPr>
              <w:t xml:space="preserve"> </w:t>
            </w:r>
            <w:r>
              <w:rPr>
                <w:rFonts w:ascii="Arial Black"/>
                <w:color w:val="58595B"/>
                <w:w w:val="95"/>
                <w:sz w:val="18"/>
              </w:rPr>
              <w:t>to</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10"/>
                <w:w w:val="95"/>
                <w:sz w:val="18"/>
              </w:rPr>
              <w:t xml:space="preserve"> </w:t>
            </w:r>
            <w:r>
              <w:rPr>
                <w:rFonts w:ascii="Arial Black"/>
                <w:color w:val="58595B"/>
                <w:w w:val="95"/>
                <w:sz w:val="18"/>
              </w:rPr>
              <w:t>area.</w:t>
            </w:r>
          </w:p>
          <w:p w14:paraId="75F1C9FC" w14:textId="77777777" w:rsidR="003620F5" w:rsidRDefault="003A5F03">
            <w:pPr>
              <w:pStyle w:val="TableParagraph"/>
              <w:spacing w:before="23" w:line="434" w:lineRule="auto"/>
              <w:ind w:left="171" w:right="368"/>
              <w:rPr>
                <w:rFonts w:ascii="Arial Black" w:hAnsi="Arial Black"/>
                <w:sz w:val="18"/>
              </w:rPr>
            </w:pPr>
            <w:r>
              <w:rPr>
                <w:rFonts w:ascii="Arial Black" w:hAnsi="Arial Black"/>
                <w:color w:val="58595B"/>
                <w:w w:val="90"/>
                <w:sz w:val="18"/>
              </w:rPr>
              <w:t>Assist</w:t>
            </w:r>
            <w:r>
              <w:rPr>
                <w:rFonts w:ascii="Arial Black" w:hAnsi="Arial Black"/>
                <w:color w:val="58595B"/>
                <w:spacing w:val="1"/>
                <w:w w:val="90"/>
                <w:sz w:val="18"/>
              </w:rPr>
              <w:t xml:space="preserve"> </w:t>
            </w:r>
            <w:r>
              <w:rPr>
                <w:rFonts w:ascii="Arial Black" w:hAnsi="Arial Black"/>
                <w:color w:val="58595B"/>
                <w:w w:val="90"/>
                <w:sz w:val="18"/>
              </w:rPr>
              <w:t>the</w:t>
            </w:r>
            <w:r>
              <w:rPr>
                <w:rFonts w:ascii="Arial Black" w:hAnsi="Arial Black"/>
                <w:color w:val="58595B"/>
                <w:spacing w:val="2"/>
                <w:w w:val="90"/>
                <w:sz w:val="18"/>
              </w:rPr>
              <w:t xml:space="preserve"> </w:t>
            </w:r>
            <w:r>
              <w:rPr>
                <w:rFonts w:ascii="Arial Black" w:hAnsi="Arial Black"/>
                <w:color w:val="58595B"/>
                <w:w w:val="90"/>
                <w:sz w:val="18"/>
              </w:rPr>
              <w:t>person</w:t>
            </w:r>
            <w:r>
              <w:rPr>
                <w:rFonts w:ascii="Arial Black" w:hAnsi="Arial Black"/>
                <w:color w:val="58595B"/>
                <w:spacing w:val="2"/>
                <w:w w:val="90"/>
                <w:sz w:val="18"/>
              </w:rPr>
              <w:t xml:space="preserve"> </w:t>
            </w:r>
            <w:r>
              <w:rPr>
                <w:rFonts w:ascii="Arial Black" w:hAnsi="Arial Black"/>
                <w:color w:val="58595B"/>
                <w:w w:val="90"/>
                <w:sz w:val="18"/>
              </w:rPr>
              <w:t>to</w:t>
            </w:r>
            <w:r>
              <w:rPr>
                <w:rFonts w:ascii="Arial Black" w:hAnsi="Arial Black"/>
                <w:color w:val="58595B"/>
                <w:spacing w:val="2"/>
                <w:w w:val="90"/>
                <w:sz w:val="18"/>
              </w:rPr>
              <w:t xml:space="preserve"> </w:t>
            </w:r>
            <w:r>
              <w:rPr>
                <w:rFonts w:ascii="Arial Black" w:hAnsi="Arial Black"/>
                <w:color w:val="58595B"/>
                <w:w w:val="90"/>
                <w:sz w:val="18"/>
              </w:rPr>
              <w:t>wash</w:t>
            </w:r>
            <w:r>
              <w:rPr>
                <w:rFonts w:ascii="Arial Black" w:hAnsi="Arial Black"/>
                <w:color w:val="58595B"/>
                <w:spacing w:val="2"/>
                <w:w w:val="90"/>
                <w:sz w:val="18"/>
              </w:rPr>
              <w:t xml:space="preserve"> </w:t>
            </w:r>
            <w:r>
              <w:rPr>
                <w:rFonts w:ascii="Arial Black" w:hAnsi="Arial Black"/>
                <w:color w:val="58595B"/>
                <w:w w:val="90"/>
                <w:sz w:val="18"/>
              </w:rPr>
              <w:t>their</w:t>
            </w:r>
            <w:r>
              <w:rPr>
                <w:rFonts w:ascii="Arial Black" w:hAnsi="Arial Black"/>
                <w:color w:val="58595B"/>
                <w:spacing w:val="2"/>
                <w:w w:val="90"/>
                <w:sz w:val="18"/>
              </w:rPr>
              <w:t xml:space="preserve"> </w:t>
            </w:r>
            <w:r>
              <w:rPr>
                <w:rFonts w:ascii="Arial Black" w:hAnsi="Arial Black"/>
                <w:color w:val="58595B"/>
                <w:w w:val="90"/>
                <w:sz w:val="18"/>
              </w:rPr>
              <w:t>hands</w:t>
            </w:r>
            <w:r>
              <w:rPr>
                <w:rFonts w:ascii="Arial Black" w:hAnsi="Arial Black"/>
                <w:color w:val="58595B"/>
                <w:spacing w:val="2"/>
                <w:w w:val="90"/>
                <w:sz w:val="18"/>
              </w:rPr>
              <w:t xml:space="preserve"> </w:t>
            </w:r>
            <w:r>
              <w:rPr>
                <w:rFonts w:ascii="Arial Black" w:hAnsi="Arial Black"/>
                <w:color w:val="58595B"/>
                <w:w w:val="90"/>
                <w:sz w:val="18"/>
              </w:rPr>
              <w:t>or</w:t>
            </w:r>
            <w:r>
              <w:rPr>
                <w:rFonts w:ascii="Arial Black" w:hAnsi="Arial Black"/>
                <w:color w:val="58595B"/>
                <w:spacing w:val="2"/>
                <w:w w:val="90"/>
                <w:sz w:val="18"/>
              </w:rPr>
              <w:t xml:space="preserve"> </w:t>
            </w:r>
            <w:r>
              <w:rPr>
                <w:rFonts w:ascii="Arial Black" w:hAnsi="Arial Black"/>
                <w:color w:val="58595B"/>
                <w:w w:val="90"/>
                <w:sz w:val="18"/>
              </w:rPr>
              <w:t>use</w:t>
            </w:r>
            <w:r>
              <w:rPr>
                <w:rFonts w:ascii="Arial Black" w:hAnsi="Arial Black"/>
                <w:color w:val="58595B"/>
                <w:spacing w:val="2"/>
                <w:w w:val="90"/>
                <w:sz w:val="18"/>
              </w:rPr>
              <w:t xml:space="preserve"> </w:t>
            </w:r>
            <w:r>
              <w:rPr>
                <w:rFonts w:ascii="Arial Black" w:hAnsi="Arial Black"/>
                <w:color w:val="58595B"/>
                <w:w w:val="90"/>
                <w:sz w:val="18"/>
              </w:rPr>
              <w:t>hand</w:t>
            </w:r>
            <w:r>
              <w:rPr>
                <w:rFonts w:ascii="Arial Black" w:hAnsi="Arial Black"/>
                <w:color w:val="58595B"/>
                <w:spacing w:val="2"/>
                <w:w w:val="90"/>
                <w:sz w:val="18"/>
              </w:rPr>
              <w:t xml:space="preserve"> </w:t>
            </w:r>
            <w:r>
              <w:rPr>
                <w:rFonts w:ascii="Arial Black" w:hAnsi="Arial Black"/>
                <w:color w:val="58595B"/>
                <w:w w:val="90"/>
                <w:sz w:val="18"/>
              </w:rPr>
              <w:t>sanitizer</w:t>
            </w:r>
            <w:r>
              <w:rPr>
                <w:rFonts w:ascii="Arial Black" w:hAnsi="Arial Black"/>
                <w:color w:val="58595B"/>
                <w:spacing w:val="2"/>
                <w:w w:val="90"/>
                <w:sz w:val="18"/>
              </w:rPr>
              <w:t xml:space="preserve"> </w:t>
            </w:r>
            <w:r>
              <w:rPr>
                <w:rFonts w:ascii="Arial Black" w:hAnsi="Arial Black"/>
                <w:color w:val="58595B"/>
                <w:w w:val="90"/>
                <w:sz w:val="18"/>
              </w:rPr>
              <w:t>if</w:t>
            </w:r>
            <w:r>
              <w:rPr>
                <w:rFonts w:ascii="Arial Black" w:hAnsi="Arial Black"/>
                <w:color w:val="58595B"/>
                <w:spacing w:val="2"/>
                <w:w w:val="90"/>
                <w:sz w:val="18"/>
              </w:rPr>
              <w:t xml:space="preserve"> </w:t>
            </w:r>
            <w:r>
              <w:rPr>
                <w:rFonts w:ascii="Arial Black" w:hAnsi="Arial Black"/>
                <w:color w:val="58595B"/>
                <w:w w:val="90"/>
                <w:sz w:val="18"/>
              </w:rPr>
              <w:t>it</w:t>
            </w:r>
            <w:r>
              <w:rPr>
                <w:rFonts w:ascii="Arial Black" w:hAnsi="Arial Black"/>
                <w:color w:val="58595B"/>
                <w:spacing w:val="2"/>
                <w:w w:val="90"/>
                <w:sz w:val="18"/>
              </w:rPr>
              <w:t xml:space="preserve"> </w:t>
            </w:r>
            <w:r>
              <w:rPr>
                <w:rFonts w:ascii="Arial Black" w:hAnsi="Arial Black"/>
                <w:color w:val="58595B"/>
                <w:w w:val="90"/>
                <w:sz w:val="18"/>
              </w:rPr>
              <w:t>is</w:t>
            </w:r>
            <w:r>
              <w:rPr>
                <w:rFonts w:ascii="Arial Black" w:hAnsi="Arial Black"/>
                <w:color w:val="58595B"/>
                <w:spacing w:val="2"/>
                <w:w w:val="90"/>
                <w:sz w:val="18"/>
              </w:rPr>
              <w:t xml:space="preserve"> </w:t>
            </w:r>
            <w:r>
              <w:rPr>
                <w:rFonts w:ascii="Arial Black" w:hAnsi="Arial Black"/>
                <w:color w:val="58595B"/>
                <w:w w:val="90"/>
                <w:sz w:val="18"/>
              </w:rPr>
              <w:t>safe</w:t>
            </w:r>
            <w:r>
              <w:rPr>
                <w:rFonts w:ascii="Arial Black" w:hAnsi="Arial Black"/>
                <w:color w:val="58595B"/>
                <w:spacing w:val="2"/>
                <w:w w:val="90"/>
                <w:sz w:val="18"/>
              </w:rPr>
              <w:t xml:space="preserve"> </w:t>
            </w:r>
            <w:r>
              <w:rPr>
                <w:rFonts w:ascii="Arial Black" w:hAnsi="Arial Black"/>
                <w:color w:val="58595B"/>
                <w:w w:val="90"/>
                <w:sz w:val="18"/>
              </w:rPr>
              <w:t>to</w:t>
            </w:r>
            <w:r>
              <w:rPr>
                <w:rFonts w:ascii="Arial Black" w:hAnsi="Arial Black"/>
                <w:color w:val="58595B"/>
                <w:spacing w:val="2"/>
                <w:w w:val="90"/>
                <w:sz w:val="18"/>
              </w:rPr>
              <w:t xml:space="preserve"> </w:t>
            </w:r>
            <w:r>
              <w:rPr>
                <w:rFonts w:ascii="Arial Black" w:hAnsi="Arial Black"/>
                <w:color w:val="58595B"/>
                <w:w w:val="90"/>
                <w:sz w:val="18"/>
              </w:rPr>
              <w:t>do</w:t>
            </w:r>
            <w:r>
              <w:rPr>
                <w:rFonts w:ascii="Arial Black" w:hAnsi="Arial Black"/>
                <w:color w:val="58595B"/>
                <w:spacing w:val="2"/>
                <w:w w:val="90"/>
                <w:sz w:val="18"/>
              </w:rPr>
              <w:t xml:space="preserve"> </w:t>
            </w:r>
            <w:r>
              <w:rPr>
                <w:rFonts w:ascii="Arial Black" w:hAnsi="Arial Black"/>
                <w:color w:val="58595B"/>
                <w:w w:val="90"/>
                <w:sz w:val="18"/>
              </w:rPr>
              <w:t>so.</w:t>
            </w:r>
            <w:r>
              <w:rPr>
                <w:rFonts w:ascii="Arial Black" w:hAnsi="Arial Black"/>
                <w:color w:val="58595B"/>
                <w:spacing w:val="-51"/>
                <w:w w:val="90"/>
                <w:sz w:val="18"/>
              </w:rPr>
              <w:t xml:space="preserve"> </w:t>
            </w:r>
            <w:r>
              <w:rPr>
                <w:rFonts w:ascii="Arial Black" w:hAnsi="Arial Black"/>
                <w:color w:val="58595B"/>
                <w:w w:val="95"/>
                <w:sz w:val="18"/>
              </w:rPr>
              <w:t>Choose</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person’s</w:t>
            </w:r>
            <w:r>
              <w:rPr>
                <w:rFonts w:ascii="Arial Black" w:hAnsi="Arial Black"/>
                <w:color w:val="58595B"/>
                <w:spacing w:val="-10"/>
                <w:w w:val="95"/>
                <w:sz w:val="18"/>
              </w:rPr>
              <w:t xml:space="preserve"> </w:t>
            </w:r>
            <w:r>
              <w:rPr>
                <w:rFonts w:ascii="Arial Black" w:hAnsi="Arial Black"/>
                <w:color w:val="58595B"/>
                <w:w w:val="95"/>
                <w:sz w:val="18"/>
              </w:rPr>
              <w:t>medication</w:t>
            </w:r>
            <w:r>
              <w:rPr>
                <w:rFonts w:ascii="Arial Black" w:hAnsi="Arial Black"/>
                <w:color w:val="58595B"/>
                <w:spacing w:val="-11"/>
                <w:w w:val="95"/>
                <w:sz w:val="18"/>
              </w:rPr>
              <w:t xml:space="preserve"> </w:t>
            </w:r>
            <w:r>
              <w:rPr>
                <w:rFonts w:ascii="Arial Black" w:hAnsi="Arial Black"/>
                <w:color w:val="58595B"/>
                <w:w w:val="95"/>
                <w:sz w:val="18"/>
              </w:rPr>
              <w:t>usage</w:t>
            </w:r>
            <w:r>
              <w:rPr>
                <w:rFonts w:ascii="Arial Black" w:hAnsi="Arial Black"/>
                <w:color w:val="58595B"/>
                <w:spacing w:val="-10"/>
                <w:w w:val="95"/>
                <w:sz w:val="18"/>
              </w:rPr>
              <w:t xml:space="preserve"> </w:t>
            </w:r>
            <w:r>
              <w:rPr>
                <w:rFonts w:ascii="Arial Black" w:hAnsi="Arial Black"/>
                <w:color w:val="58595B"/>
                <w:w w:val="95"/>
                <w:sz w:val="18"/>
              </w:rPr>
              <w:t>record</w:t>
            </w:r>
            <w:r>
              <w:rPr>
                <w:rFonts w:ascii="Arial Black" w:hAnsi="Arial Black"/>
                <w:color w:val="58595B"/>
                <w:spacing w:val="-10"/>
                <w:w w:val="95"/>
                <w:sz w:val="18"/>
              </w:rPr>
              <w:t xml:space="preserve"> </w:t>
            </w:r>
            <w:r>
              <w:rPr>
                <w:rFonts w:ascii="Arial Black" w:hAnsi="Arial Black"/>
                <w:color w:val="58595B"/>
                <w:w w:val="95"/>
                <w:sz w:val="18"/>
              </w:rPr>
              <w:t>(MUR).</w:t>
            </w:r>
          </w:p>
          <w:p w14:paraId="75F1C9FD" w14:textId="77777777" w:rsidR="003620F5" w:rsidRDefault="003A5F03">
            <w:pPr>
              <w:pStyle w:val="TableParagraph"/>
              <w:spacing w:before="29" w:line="391" w:lineRule="auto"/>
              <w:ind w:left="171" w:right="2146"/>
              <w:rPr>
                <w:rFonts w:ascii="Arial Black" w:hAnsi="Arial Black"/>
                <w:sz w:val="18"/>
              </w:rPr>
            </w:pPr>
            <w:r>
              <w:rPr>
                <w:rFonts w:ascii="Verdana" w:hAnsi="Verdana"/>
                <w:color w:val="58595B"/>
                <w:w w:val="90"/>
                <w:sz w:val="18"/>
              </w:rPr>
              <w:t>Choose</w:t>
            </w:r>
            <w:r>
              <w:rPr>
                <w:rFonts w:ascii="Verdana" w:hAnsi="Verdana"/>
                <w:color w:val="58595B"/>
                <w:spacing w:val="22"/>
                <w:w w:val="90"/>
                <w:sz w:val="18"/>
              </w:rPr>
              <w:t xml:space="preserve"> </w:t>
            </w:r>
            <w:r>
              <w:rPr>
                <w:rFonts w:ascii="Arial Black" w:hAnsi="Arial Black"/>
                <w:color w:val="58595B"/>
                <w:w w:val="90"/>
                <w:sz w:val="18"/>
              </w:rPr>
              <w:t>the</w:t>
            </w:r>
            <w:r>
              <w:rPr>
                <w:rFonts w:ascii="Arial Black" w:hAnsi="Arial Black"/>
                <w:color w:val="58595B"/>
                <w:spacing w:val="24"/>
                <w:w w:val="90"/>
                <w:sz w:val="18"/>
              </w:rPr>
              <w:t xml:space="preserve"> </w:t>
            </w:r>
            <w:r>
              <w:rPr>
                <w:rFonts w:ascii="Arial Black" w:hAnsi="Arial Black"/>
                <w:color w:val="58595B"/>
                <w:w w:val="90"/>
                <w:sz w:val="18"/>
              </w:rPr>
              <w:t>person’s</w:t>
            </w:r>
            <w:r>
              <w:rPr>
                <w:rFonts w:ascii="Arial Black" w:hAnsi="Arial Black"/>
                <w:color w:val="58595B"/>
                <w:spacing w:val="25"/>
                <w:w w:val="90"/>
                <w:sz w:val="18"/>
              </w:rPr>
              <w:t xml:space="preserve"> </w:t>
            </w:r>
            <w:r>
              <w:rPr>
                <w:rFonts w:ascii="Arial Black" w:hAnsi="Arial Black"/>
                <w:color w:val="58595B"/>
                <w:w w:val="90"/>
                <w:sz w:val="18"/>
              </w:rPr>
              <w:t>medication</w:t>
            </w:r>
            <w:r>
              <w:rPr>
                <w:rFonts w:ascii="Arial Black" w:hAnsi="Arial Black"/>
                <w:color w:val="58595B"/>
                <w:spacing w:val="25"/>
                <w:w w:val="90"/>
                <w:sz w:val="18"/>
              </w:rPr>
              <w:t xml:space="preserve"> </w:t>
            </w:r>
            <w:r>
              <w:rPr>
                <w:rFonts w:ascii="Arial Black" w:hAnsi="Arial Black"/>
                <w:color w:val="58595B"/>
                <w:w w:val="90"/>
                <w:sz w:val="18"/>
              </w:rPr>
              <w:t>from</w:t>
            </w:r>
            <w:r>
              <w:rPr>
                <w:rFonts w:ascii="Arial Black" w:hAnsi="Arial Black"/>
                <w:color w:val="58595B"/>
                <w:spacing w:val="25"/>
                <w:w w:val="90"/>
                <w:sz w:val="18"/>
              </w:rPr>
              <w:t xml:space="preserve"> </w:t>
            </w:r>
            <w:r>
              <w:rPr>
                <w:rFonts w:ascii="Arial Black" w:hAnsi="Arial Black"/>
                <w:color w:val="58595B"/>
                <w:w w:val="90"/>
                <w:sz w:val="18"/>
              </w:rPr>
              <w:t>the</w:t>
            </w:r>
            <w:r>
              <w:rPr>
                <w:rFonts w:ascii="Arial Black" w:hAnsi="Arial Black"/>
                <w:color w:val="58595B"/>
                <w:spacing w:val="24"/>
                <w:w w:val="90"/>
                <w:sz w:val="18"/>
              </w:rPr>
              <w:t xml:space="preserve"> </w:t>
            </w:r>
            <w:r>
              <w:rPr>
                <w:rFonts w:ascii="Arial Black" w:hAnsi="Arial Black"/>
                <w:color w:val="58595B"/>
                <w:w w:val="90"/>
                <w:sz w:val="18"/>
              </w:rPr>
              <w:t>locked</w:t>
            </w:r>
            <w:r>
              <w:rPr>
                <w:rFonts w:ascii="Arial Black" w:hAnsi="Arial Black"/>
                <w:color w:val="58595B"/>
                <w:spacing w:val="25"/>
                <w:w w:val="90"/>
                <w:sz w:val="18"/>
              </w:rPr>
              <w:t xml:space="preserve"> </w:t>
            </w:r>
            <w:r>
              <w:rPr>
                <w:rFonts w:ascii="Arial Black" w:hAnsi="Arial Black"/>
                <w:color w:val="58595B"/>
                <w:w w:val="90"/>
                <w:sz w:val="18"/>
              </w:rPr>
              <w:t>storage</w:t>
            </w:r>
            <w:r>
              <w:rPr>
                <w:rFonts w:ascii="Arial Black" w:hAnsi="Arial Black"/>
                <w:color w:val="58595B"/>
                <w:spacing w:val="25"/>
                <w:w w:val="90"/>
                <w:sz w:val="18"/>
              </w:rPr>
              <w:t xml:space="preserve"> </w:t>
            </w:r>
            <w:r>
              <w:rPr>
                <w:rFonts w:ascii="Arial Black" w:hAnsi="Arial Black"/>
                <w:color w:val="58595B"/>
                <w:w w:val="90"/>
                <w:sz w:val="18"/>
              </w:rPr>
              <w:t>area.</w:t>
            </w:r>
            <w:r>
              <w:rPr>
                <w:rFonts w:ascii="Arial Black" w:hAnsi="Arial Black"/>
                <w:color w:val="58595B"/>
                <w:spacing w:val="-51"/>
                <w:w w:val="90"/>
                <w:sz w:val="18"/>
              </w:rPr>
              <w:t xml:space="preserve"> </w:t>
            </w:r>
            <w:r>
              <w:rPr>
                <w:rFonts w:ascii="Arial Black" w:hAnsi="Arial Black"/>
                <w:color w:val="58595B"/>
                <w:w w:val="95"/>
                <w:sz w:val="18"/>
              </w:rPr>
              <w:t>Match</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person’s</w:t>
            </w:r>
            <w:r>
              <w:rPr>
                <w:rFonts w:ascii="Arial Black" w:hAnsi="Arial Black"/>
                <w:color w:val="58595B"/>
                <w:spacing w:val="-10"/>
                <w:w w:val="95"/>
                <w:sz w:val="18"/>
              </w:rPr>
              <w:t xml:space="preserve"> </w:t>
            </w:r>
            <w:r>
              <w:rPr>
                <w:rFonts w:ascii="Arial Black" w:hAnsi="Arial Black"/>
                <w:color w:val="58595B"/>
                <w:w w:val="95"/>
                <w:sz w:val="18"/>
              </w:rPr>
              <w:t>name</w:t>
            </w:r>
            <w:r>
              <w:rPr>
                <w:rFonts w:ascii="Arial Black" w:hAnsi="Arial Black"/>
                <w:color w:val="58595B"/>
                <w:spacing w:val="-10"/>
                <w:w w:val="95"/>
                <w:sz w:val="18"/>
              </w:rPr>
              <w:t xml:space="preserve"> </w:t>
            </w:r>
            <w:r>
              <w:rPr>
                <w:rFonts w:ascii="Arial Black" w:hAnsi="Arial Black"/>
                <w:color w:val="58595B"/>
                <w:w w:val="95"/>
                <w:sz w:val="18"/>
              </w:rPr>
              <w:t>with</w:t>
            </w:r>
            <w:r>
              <w:rPr>
                <w:rFonts w:ascii="Arial Black" w:hAnsi="Arial Black"/>
                <w:color w:val="58595B"/>
                <w:spacing w:val="-10"/>
                <w:w w:val="95"/>
                <w:sz w:val="18"/>
              </w:rPr>
              <w:t xml:space="preserve"> </w:t>
            </w:r>
            <w:r>
              <w:rPr>
                <w:rFonts w:ascii="Arial Black" w:hAnsi="Arial Black"/>
                <w:color w:val="58595B"/>
                <w:w w:val="95"/>
                <w:sz w:val="18"/>
              </w:rPr>
              <w:t>their</w:t>
            </w:r>
            <w:r>
              <w:rPr>
                <w:rFonts w:ascii="Arial Black" w:hAnsi="Arial Black"/>
                <w:color w:val="58595B"/>
                <w:spacing w:val="-10"/>
                <w:w w:val="95"/>
                <w:sz w:val="18"/>
              </w:rPr>
              <w:t xml:space="preserve"> </w:t>
            </w:r>
            <w:r>
              <w:rPr>
                <w:rFonts w:ascii="Arial Black" w:hAnsi="Arial Black"/>
                <w:color w:val="58595B"/>
                <w:w w:val="95"/>
                <w:sz w:val="18"/>
              </w:rPr>
              <w:t>picture.</w:t>
            </w:r>
          </w:p>
          <w:p w14:paraId="75F1C9FE" w14:textId="77777777" w:rsidR="003620F5" w:rsidRDefault="003A5F03">
            <w:pPr>
              <w:pStyle w:val="TableParagraph"/>
              <w:spacing w:before="14"/>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10"/>
                <w:w w:val="95"/>
                <w:sz w:val="18"/>
              </w:rPr>
              <w:t xml:space="preserve"> </w:t>
            </w:r>
            <w:r>
              <w:rPr>
                <w:rFonts w:ascii="Arial Black"/>
                <w:color w:val="58595B"/>
                <w:w w:val="95"/>
                <w:sz w:val="18"/>
              </w:rPr>
              <w:t>before</w:t>
            </w:r>
            <w:r>
              <w:rPr>
                <w:rFonts w:ascii="Arial Black"/>
                <w:color w:val="58595B"/>
                <w:spacing w:val="-9"/>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w w:val="95"/>
                <w:sz w:val="18"/>
              </w:rPr>
              <w:t>medication.</w:t>
            </w:r>
          </w:p>
          <w:p w14:paraId="75F1C9FF" w14:textId="77777777" w:rsidR="003620F5" w:rsidRDefault="003620F5">
            <w:pPr>
              <w:pStyle w:val="TableParagraph"/>
              <w:spacing w:before="8"/>
              <w:rPr>
                <w:rFonts w:ascii="Lucida Sans"/>
                <w:b/>
                <w:sz w:val="18"/>
              </w:rPr>
            </w:pPr>
          </w:p>
          <w:p w14:paraId="75F1CA00" w14:textId="77777777" w:rsidR="003620F5" w:rsidRDefault="003A5F03">
            <w:pPr>
              <w:pStyle w:val="TableParagraph"/>
              <w:spacing w:line="228" w:lineRule="auto"/>
              <w:ind w:left="171" w:right="251"/>
              <w:rPr>
                <w:rFonts w:ascii="Arial Black"/>
                <w:sz w:val="18"/>
              </w:rPr>
            </w:pPr>
            <w:r>
              <w:rPr>
                <w:rFonts w:ascii="Arial Black"/>
                <w:color w:val="58595B"/>
                <w:w w:val="95"/>
                <w:sz w:val="18"/>
              </w:rPr>
              <w:t>Match</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with</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must</w:t>
            </w:r>
            <w:r>
              <w:rPr>
                <w:rFonts w:ascii="Arial Black"/>
                <w:color w:val="58595B"/>
                <w:spacing w:val="-10"/>
                <w:w w:val="95"/>
                <w:sz w:val="18"/>
              </w:rPr>
              <w:t xml:space="preserve"> </w:t>
            </w:r>
            <w:r>
              <w:rPr>
                <w:rFonts w:ascii="Arial Black"/>
                <w:color w:val="58595B"/>
                <w:w w:val="95"/>
                <w:sz w:val="18"/>
              </w:rPr>
              <w:t>match</w:t>
            </w:r>
            <w:r>
              <w:rPr>
                <w:rFonts w:ascii="Arial Black"/>
                <w:color w:val="58595B"/>
                <w:spacing w:val="-54"/>
                <w:w w:val="95"/>
                <w:sz w:val="18"/>
              </w:rPr>
              <w:t xml:space="preserve"> </w:t>
            </w:r>
            <w:r>
              <w:rPr>
                <w:rFonts w:ascii="Arial Black"/>
                <w:color w:val="58595B"/>
                <w:w w:val="95"/>
                <w:sz w:val="18"/>
              </w:rPr>
              <w:t>for the right person, the right medication, the right dosage, the right time, and the</w:t>
            </w:r>
            <w:r>
              <w:rPr>
                <w:rFonts w:ascii="Arial Black"/>
                <w:color w:val="58595B"/>
                <w:spacing w:val="-55"/>
                <w:w w:val="95"/>
                <w:sz w:val="18"/>
              </w:rPr>
              <w:t xml:space="preserve"> </w:t>
            </w:r>
            <w:r>
              <w:rPr>
                <w:rFonts w:ascii="Arial Black"/>
                <w:color w:val="58595B"/>
                <w:sz w:val="18"/>
              </w:rPr>
              <w:t>right</w:t>
            </w:r>
            <w:r>
              <w:rPr>
                <w:rFonts w:ascii="Arial Black"/>
                <w:color w:val="58595B"/>
                <w:spacing w:val="-13"/>
                <w:sz w:val="18"/>
              </w:rPr>
              <w:t xml:space="preserve"> </w:t>
            </w:r>
            <w:r>
              <w:rPr>
                <w:rFonts w:ascii="Arial Black"/>
                <w:color w:val="58595B"/>
                <w:sz w:val="18"/>
              </w:rPr>
              <w:t>route.</w:t>
            </w:r>
          </w:p>
          <w:p w14:paraId="75F1CA01" w14:textId="77777777" w:rsidR="003620F5" w:rsidRDefault="003620F5">
            <w:pPr>
              <w:pStyle w:val="TableParagraph"/>
              <w:spacing w:before="1"/>
              <w:rPr>
                <w:rFonts w:ascii="Lucida Sans"/>
                <w:b/>
                <w:sz w:val="21"/>
              </w:rPr>
            </w:pPr>
          </w:p>
          <w:p w14:paraId="75F1CA02" w14:textId="77777777" w:rsidR="003620F5" w:rsidRDefault="003A5F03">
            <w:pPr>
              <w:pStyle w:val="TableParagraph"/>
              <w:ind w:left="171"/>
              <w:rPr>
                <w:rFonts w:ascii="Arial Black" w:hAnsi="Arial Black"/>
                <w:sz w:val="18"/>
              </w:rPr>
            </w:pPr>
            <w:r>
              <w:rPr>
                <w:rFonts w:ascii="Arial Black" w:hAnsi="Arial Black"/>
                <w:color w:val="58595B"/>
                <w:w w:val="90"/>
                <w:sz w:val="18"/>
              </w:rPr>
              <w:t>Place</w:t>
            </w:r>
            <w:r>
              <w:rPr>
                <w:rFonts w:ascii="Arial Black" w:hAnsi="Arial Black"/>
                <w:color w:val="58595B"/>
                <w:spacing w:val="2"/>
                <w:w w:val="90"/>
                <w:sz w:val="18"/>
              </w:rPr>
              <w:t xml:space="preserve"> </w:t>
            </w:r>
            <w:r>
              <w:rPr>
                <w:rFonts w:ascii="Arial Black" w:hAnsi="Arial Black"/>
                <w:color w:val="58595B"/>
                <w:w w:val="90"/>
                <w:sz w:val="18"/>
              </w:rPr>
              <w:t>the</w:t>
            </w:r>
            <w:r>
              <w:rPr>
                <w:rFonts w:ascii="Arial Black" w:hAnsi="Arial Black"/>
                <w:color w:val="58595B"/>
                <w:spacing w:val="3"/>
                <w:w w:val="90"/>
                <w:sz w:val="18"/>
              </w:rPr>
              <w:t xml:space="preserve"> </w:t>
            </w:r>
            <w:r>
              <w:rPr>
                <w:rFonts w:ascii="Arial Black" w:hAnsi="Arial Black"/>
                <w:color w:val="58595B"/>
                <w:w w:val="90"/>
                <w:sz w:val="18"/>
              </w:rPr>
              <w:t>mouthpiece</w:t>
            </w:r>
            <w:r>
              <w:rPr>
                <w:rFonts w:ascii="Arial Black" w:hAnsi="Arial Black"/>
                <w:color w:val="58595B"/>
                <w:spacing w:val="3"/>
                <w:w w:val="90"/>
                <w:sz w:val="18"/>
              </w:rPr>
              <w:t xml:space="preserve"> </w:t>
            </w:r>
            <w:r>
              <w:rPr>
                <w:rFonts w:ascii="Arial Black" w:hAnsi="Arial Black"/>
                <w:color w:val="58595B"/>
                <w:w w:val="90"/>
                <w:sz w:val="18"/>
              </w:rPr>
              <w:t>on</w:t>
            </w:r>
            <w:r>
              <w:rPr>
                <w:rFonts w:ascii="Arial Black" w:hAnsi="Arial Black"/>
                <w:color w:val="58595B"/>
                <w:spacing w:val="3"/>
                <w:w w:val="90"/>
                <w:sz w:val="18"/>
              </w:rPr>
              <w:t xml:space="preserve"> </w:t>
            </w:r>
            <w:r>
              <w:rPr>
                <w:rFonts w:ascii="Arial Black" w:hAnsi="Arial Black"/>
                <w:color w:val="58595B"/>
                <w:w w:val="90"/>
                <w:sz w:val="18"/>
              </w:rPr>
              <w:t>the</w:t>
            </w:r>
            <w:r>
              <w:rPr>
                <w:rFonts w:ascii="Arial Black" w:hAnsi="Arial Black"/>
                <w:color w:val="58595B"/>
                <w:spacing w:val="3"/>
                <w:w w:val="90"/>
                <w:sz w:val="18"/>
              </w:rPr>
              <w:t xml:space="preserve"> </w:t>
            </w:r>
            <w:r>
              <w:rPr>
                <w:rFonts w:ascii="Arial Black" w:hAnsi="Arial Black"/>
                <w:color w:val="58595B"/>
                <w:w w:val="90"/>
                <w:sz w:val="18"/>
              </w:rPr>
              <w:t>canister</w:t>
            </w:r>
            <w:r>
              <w:rPr>
                <w:rFonts w:ascii="Arial Black" w:hAnsi="Arial Black"/>
                <w:color w:val="58595B"/>
                <w:spacing w:val="3"/>
                <w:w w:val="90"/>
                <w:sz w:val="18"/>
              </w:rPr>
              <w:t xml:space="preserve"> </w:t>
            </w:r>
            <w:r>
              <w:rPr>
                <w:rFonts w:ascii="Arial Black" w:hAnsi="Arial Black"/>
                <w:color w:val="58595B"/>
                <w:w w:val="90"/>
                <w:sz w:val="18"/>
              </w:rPr>
              <w:t>so</w:t>
            </w:r>
            <w:r>
              <w:rPr>
                <w:rFonts w:ascii="Arial Black" w:hAnsi="Arial Black"/>
                <w:color w:val="58595B"/>
                <w:spacing w:val="3"/>
                <w:w w:val="90"/>
                <w:sz w:val="18"/>
              </w:rPr>
              <w:t xml:space="preserve"> </w:t>
            </w:r>
            <w:r>
              <w:rPr>
                <w:rFonts w:ascii="Arial Black" w:hAnsi="Arial Black"/>
                <w:color w:val="58595B"/>
                <w:w w:val="90"/>
                <w:sz w:val="18"/>
              </w:rPr>
              <w:t>that</w:t>
            </w:r>
            <w:r>
              <w:rPr>
                <w:rFonts w:ascii="Arial Black" w:hAnsi="Arial Black"/>
                <w:color w:val="58595B"/>
                <w:spacing w:val="3"/>
                <w:w w:val="90"/>
                <w:sz w:val="18"/>
              </w:rPr>
              <w:t xml:space="preserve"> </w:t>
            </w:r>
            <w:r>
              <w:rPr>
                <w:rFonts w:ascii="Arial Black" w:hAnsi="Arial Black"/>
                <w:color w:val="58595B"/>
                <w:w w:val="90"/>
                <w:sz w:val="18"/>
              </w:rPr>
              <w:t>it</w:t>
            </w:r>
            <w:r>
              <w:rPr>
                <w:rFonts w:ascii="Arial Black" w:hAnsi="Arial Black"/>
                <w:color w:val="58595B"/>
                <w:spacing w:val="3"/>
                <w:w w:val="90"/>
                <w:sz w:val="18"/>
              </w:rPr>
              <w:t xml:space="preserve"> </w:t>
            </w:r>
            <w:r>
              <w:rPr>
                <w:rFonts w:ascii="Arial Black" w:hAnsi="Arial Black"/>
                <w:color w:val="58595B"/>
                <w:w w:val="90"/>
                <w:sz w:val="18"/>
              </w:rPr>
              <w:t>looks</w:t>
            </w:r>
            <w:r>
              <w:rPr>
                <w:rFonts w:ascii="Arial Black" w:hAnsi="Arial Black"/>
                <w:color w:val="58595B"/>
                <w:spacing w:val="3"/>
                <w:w w:val="90"/>
                <w:sz w:val="18"/>
              </w:rPr>
              <w:t xml:space="preserve"> </w:t>
            </w:r>
            <w:r>
              <w:rPr>
                <w:rFonts w:ascii="Arial Black" w:hAnsi="Arial Black"/>
                <w:color w:val="58595B"/>
                <w:w w:val="90"/>
                <w:sz w:val="18"/>
              </w:rPr>
              <w:t>like</w:t>
            </w:r>
            <w:r>
              <w:rPr>
                <w:rFonts w:ascii="Arial Black" w:hAnsi="Arial Black"/>
                <w:color w:val="58595B"/>
                <w:spacing w:val="2"/>
                <w:w w:val="90"/>
                <w:sz w:val="18"/>
              </w:rPr>
              <w:t xml:space="preserve"> </w:t>
            </w:r>
            <w:r>
              <w:rPr>
                <w:rFonts w:ascii="Arial Black" w:hAnsi="Arial Black"/>
                <w:color w:val="58595B"/>
                <w:w w:val="90"/>
                <w:sz w:val="18"/>
              </w:rPr>
              <w:t>an</w:t>
            </w:r>
            <w:r>
              <w:rPr>
                <w:rFonts w:ascii="Arial Black" w:hAnsi="Arial Black"/>
                <w:color w:val="58595B"/>
                <w:spacing w:val="3"/>
                <w:w w:val="90"/>
                <w:sz w:val="18"/>
              </w:rPr>
              <w:t xml:space="preserve"> </w:t>
            </w:r>
            <w:r>
              <w:rPr>
                <w:rFonts w:ascii="Arial Black" w:hAnsi="Arial Black"/>
                <w:color w:val="58595B"/>
                <w:w w:val="90"/>
                <w:sz w:val="18"/>
              </w:rPr>
              <w:t>“L”.</w:t>
            </w:r>
          </w:p>
          <w:p w14:paraId="75F1CA03" w14:textId="77777777" w:rsidR="003620F5" w:rsidRDefault="003A5F03">
            <w:pPr>
              <w:pStyle w:val="TableParagraph"/>
              <w:spacing w:before="24" w:line="420" w:lineRule="atLeast"/>
              <w:ind w:left="171" w:right="368"/>
              <w:rPr>
                <w:rFonts w:ascii="Arial Black"/>
                <w:sz w:val="18"/>
              </w:rPr>
            </w:pPr>
            <w:r>
              <w:rPr>
                <w:rFonts w:ascii="Arial Black"/>
                <w:color w:val="58595B"/>
                <w:w w:val="90"/>
                <w:sz w:val="18"/>
              </w:rPr>
              <w:t>If</w:t>
            </w:r>
            <w:r>
              <w:rPr>
                <w:rFonts w:ascii="Arial Black"/>
                <w:color w:val="58595B"/>
                <w:spacing w:val="5"/>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mouthpiece</w:t>
            </w:r>
            <w:r>
              <w:rPr>
                <w:rFonts w:ascii="Arial Black"/>
                <w:color w:val="58595B"/>
                <w:spacing w:val="5"/>
                <w:w w:val="90"/>
                <w:sz w:val="18"/>
              </w:rPr>
              <w:t xml:space="preserve"> </w:t>
            </w:r>
            <w:r>
              <w:rPr>
                <w:rFonts w:ascii="Arial Black"/>
                <w:color w:val="58595B"/>
                <w:w w:val="90"/>
                <w:sz w:val="18"/>
              </w:rPr>
              <w:t>is</w:t>
            </w:r>
            <w:r>
              <w:rPr>
                <w:rFonts w:ascii="Arial Black"/>
                <w:color w:val="58595B"/>
                <w:spacing w:val="5"/>
                <w:w w:val="90"/>
                <w:sz w:val="18"/>
              </w:rPr>
              <w:t xml:space="preserve"> </w:t>
            </w:r>
            <w:r>
              <w:rPr>
                <w:rFonts w:ascii="Arial Black"/>
                <w:color w:val="58595B"/>
                <w:w w:val="90"/>
                <w:sz w:val="18"/>
              </w:rPr>
              <w:t>already</w:t>
            </w:r>
            <w:r>
              <w:rPr>
                <w:rFonts w:ascii="Arial Black"/>
                <w:color w:val="58595B"/>
                <w:spacing w:val="5"/>
                <w:w w:val="90"/>
                <w:sz w:val="18"/>
              </w:rPr>
              <w:t xml:space="preserve"> </w:t>
            </w:r>
            <w:r>
              <w:rPr>
                <w:rFonts w:ascii="Arial Black"/>
                <w:color w:val="58595B"/>
                <w:w w:val="90"/>
                <w:sz w:val="18"/>
              </w:rPr>
              <w:t>attached</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canister,</w:t>
            </w:r>
            <w:r>
              <w:rPr>
                <w:rFonts w:ascii="Arial Black"/>
                <w:color w:val="58595B"/>
                <w:spacing w:val="5"/>
                <w:w w:val="90"/>
                <w:sz w:val="18"/>
              </w:rPr>
              <w:t xml:space="preserve"> </w:t>
            </w:r>
            <w:r>
              <w:rPr>
                <w:rFonts w:ascii="Arial Black"/>
                <w:color w:val="58595B"/>
                <w:w w:val="90"/>
                <w:sz w:val="18"/>
              </w:rPr>
              <w:t>there</w:t>
            </w:r>
            <w:r>
              <w:rPr>
                <w:rFonts w:ascii="Arial Black"/>
                <w:color w:val="58595B"/>
                <w:spacing w:val="5"/>
                <w:w w:val="90"/>
                <w:sz w:val="18"/>
              </w:rPr>
              <w:t xml:space="preserve"> </w:t>
            </w:r>
            <w:r>
              <w:rPr>
                <w:rFonts w:ascii="Arial Black"/>
                <w:color w:val="58595B"/>
                <w:w w:val="90"/>
                <w:sz w:val="18"/>
              </w:rPr>
              <w:t>is</w:t>
            </w:r>
            <w:r>
              <w:rPr>
                <w:rFonts w:ascii="Arial Black"/>
                <w:color w:val="58595B"/>
                <w:spacing w:val="5"/>
                <w:w w:val="90"/>
                <w:sz w:val="18"/>
              </w:rPr>
              <w:t xml:space="preserve"> </w:t>
            </w:r>
            <w:r>
              <w:rPr>
                <w:rFonts w:ascii="Arial Black"/>
                <w:color w:val="58595B"/>
                <w:w w:val="90"/>
                <w:sz w:val="18"/>
              </w:rPr>
              <w:t>no</w:t>
            </w:r>
            <w:r>
              <w:rPr>
                <w:rFonts w:ascii="Arial Black"/>
                <w:color w:val="58595B"/>
                <w:spacing w:val="5"/>
                <w:w w:val="90"/>
                <w:sz w:val="18"/>
              </w:rPr>
              <w:t xml:space="preserve"> </w:t>
            </w:r>
            <w:r>
              <w:rPr>
                <w:rFonts w:ascii="Arial Black"/>
                <w:color w:val="58595B"/>
                <w:w w:val="90"/>
                <w:sz w:val="18"/>
              </w:rPr>
              <w:t>need</w:t>
            </w:r>
            <w:r>
              <w:rPr>
                <w:rFonts w:ascii="Arial Black"/>
                <w:color w:val="58595B"/>
                <w:spacing w:val="5"/>
                <w:w w:val="90"/>
                <w:sz w:val="18"/>
              </w:rPr>
              <w:t xml:space="preserve"> </w:t>
            </w:r>
            <w:r>
              <w:rPr>
                <w:rFonts w:ascii="Arial Black"/>
                <w:color w:val="58595B"/>
                <w:w w:val="90"/>
                <w:sz w:val="18"/>
              </w:rPr>
              <w:t>for</w:t>
            </w:r>
            <w:r>
              <w:rPr>
                <w:rFonts w:ascii="Arial Black"/>
                <w:color w:val="58595B"/>
                <w:spacing w:val="5"/>
                <w:w w:val="90"/>
                <w:sz w:val="18"/>
              </w:rPr>
              <w:t xml:space="preserve"> </w:t>
            </w:r>
            <w:r>
              <w:rPr>
                <w:rFonts w:ascii="Arial Black"/>
                <w:color w:val="58595B"/>
                <w:w w:val="90"/>
                <w:sz w:val="18"/>
              </w:rPr>
              <w:t>this</w:t>
            </w:r>
            <w:r>
              <w:rPr>
                <w:rFonts w:ascii="Arial Black"/>
                <w:color w:val="58595B"/>
                <w:spacing w:val="5"/>
                <w:w w:val="90"/>
                <w:sz w:val="18"/>
              </w:rPr>
              <w:t xml:space="preserve"> </w:t>
            </w:r>
            <w:r>
              <w:rPr>
                <w:rFonts w:ascii="Arial Black"/>
                <w:color w:val="58595B"/>
                <w:w w:val="90"/>
                <w:sz w:val="18"/>
              </w:rPr>
              <w:t>step.</w:t>
            </w:r>
            <w:r>
              <w:rPr>
                <w:rFonts w:ascii="Arial Black"/>
                <w:color w:val="58595B"/>
                <w:spacing w:val="-51"/>
                <w:w w:val="90"/>
                <w:sz w:val="18"/>
              </w:rPr>
              <w:t xml:space="preserve"> </w:t>
            </w:r>
            <w:r>
              <w:rPr>
                <w:rFonts w:ascii="Arial Black"/>
                <w:color w:val="58595B"/>
                <w:w w:val="95"/>
                <w:sz w:val="18"/>
              </w:rPr>
              <w:t>Shake</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canister</w:t>
            </w:r>
            <w:r>
              <w:rPr>
                <w:rFonts w:ascii="Arial Black"/>
                <w:color w:val="58595B"/>
                <w:spacing w:val="-11"/>
                <w:w w:val="95"/>
                <w:sz w:val="18"/>
              </w:rPr>
              <w:t xml:space="preserve"> </w:t>
            </w:r>
            <w:r>
              <w:rPr>
                <w:rFonts w:ascii="Arial Black"/>
                <w:color w:val="58595B"/>
                <w:w w:val="95"/>
                <w:sz w:val="18"/>
              </w:rPr>
              <w:t>well</w:t>
            </w:r>
            <w:r>
              <w:rPr>
                <w:rFonts w:ascii="Arial Black"/>
                <w:color w:val="58595B"/>
                <w:spacing w:val="-11"/>
                <w:w w:val="95"/>
                <w:sz w:val="18"/>
              </w:rPr>
              <w:t xml:space="preserve"> </w:t>
            </w:r>
            <w:r>
              <w:rPr>
                <w:rFonts w:ascii="Arial Black"/>
                <w:color w:val="58595B"/>
                <w:w w:val="95"/>
                <w:sz w:val="18"/>
              </w:rPr>
              <w:t>for</w:t>
            </w:r>
            <w:r>
              <w:rPr>
                <w:rFonts w:ascii="Arial Black"/>
                <w:color w:val="58595B"/>
                <w:spacing w:val="-10"/>
                <w:w w:val="95"/>
                <w:sz w:val="18"/>
              </w:rPr>
              <w:t xml:space="preserve"> </w:t>
            </w:r>
            <w:r>
              <w:rPr>
                <w:rFonts w:ascii="Arial Black"/>
                <w:color w:val="58595B"/>
                <w:w w:val="95"/>
                <w:sz w:val="18"/>
              </w:rPr>
              <w:t>about</w:t>
            </w:r>
            <w:r>
              <w:rPr>
                <w:rFonts w:ascii="Arial Black"/>
                <w:color w:val="58595B"/>
                <w:spacing w:val="-11"/>
                <w:w w:val="95"/>
                <w:sz w:val="18"/>
              </w:rPr>
              <w:t xml:space="preserve"> </w:t>
            </w:r>
            <w:r>
              <w:rPr>
                <w:rFonts w:ascii="Arial Black"/>
                <w:color w:val="58595B"/>
                <w:w w:val="95"/>
                <w:sz w:val="18"/>
              </w:rPr>
              <w:t>20</w:t>
            </w:r>
            <w:r>
              <w:rPr>
                <w:rFonts w:ascii="Arial Black"/>
                <w:color w:val="58595B"/>
                <w:spacing w:val="-11"/>
                <w:w w:val="95"/>
                <w:sz w:val="18"/>
              </w:rPr>
              <w:t xml:space="preserve"> </w:t>
            </w:r>
            <w:r>
              <w:rPr>
                <w:rFonts w:ascii="Arial Black"/>
                <w:color w:val="58595B"/>
                <w:w w:val="95"/>
                <w:sz w:val="18"/>
              </w:rPr>
              <w:t>seconds.</w:t>
            </w:r>
          </w:p>
          <w:p w14:paraId="75F1CA04" w14:textId="77777777" w:rsidR="003620F5" w:rsidRDefault="003A5F03">
            <w:pPr>
              <w:pStyle w:val="TableParagraph"/>
              <w:spacing w:before="60" w:line="292" w:lineRule="auto"/>
              <w:ind w:left="171"/>
              <w:rPr>
                <w:rFonts w:ascii="Arial Black"/>
                <w:sz w:val="18"/>
              </w:rPr>
            </w:pPr>
            <w:r>
              <w:rPr>
                <w:rFonts w:ascii="Arial Black"/>
                <w:color w:val="58595B"/>
                <w:w w:val="90"/>
                <w:sz w:val="18"/>
              </w:rPr>
              <w:t>Insert</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mouthpiece</w:t>
            </w:r>
            <w:r>
              <w:rPr>
                <w:rFonts w:ascii="Arial Black"/>
                <w:color w:val="58595B"/>
                <w:spacing w:val="13"/>
                <w:w w:val="90"/>
                <w:sz w:val="18"/>
              </w:rPr>
              <w:t xml:space="preserve"> </w:t>
            </w:r>
            <w:r>
              <w:rPr>
                <w:rFonts w:ascii="Arial Black"/>
                <w:color w:val="58595B"/>
                <w:w w:val="90"/>
                <w:sz w:val="18"/>
              </w:rPr>
              <w:t>of</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metered</w:t>
            </w:r>
            <w:r>
              <w:rPr>
                <w:rFonts w:ascii="Arial Black"/>
                <w:color w:val="58595B"/>
                <w:spacing w:val="13"/>
                <w:w w:val="90"/>
                <w:sz w:val="18"/>
              </w:rPr>
              <w:t xml:space="preserve"> </w:t>
            </w:r>
            <w:r>
              <w:rPr>
                <w:rFonts w:ascii="Arial Black"/>
                <w:color w:val="58595B"/>
                <w:w w:val="90"/>
                <w:sz w:val="18"/>
              </w:rPr>
              <w:t>dose</w:t>
            </w:r>
            <w:r>
              <w:rPr>
                <w:rFonts w:ascii="Arial Black"/>
                <w:color w:val="58595B"/>
                <w:spacing w:val="12"/>
                <w:w w:val="90"/>
                <w:sz w:val="18"/>
              </w:rPr>
              <w:t xml:space="preserve"> </w:t>
            </w:r>
            <w:r>
              <w:rPr>
                <w:rFonts w:ascii="Arial Black"/>
                <w:color w:val="58595B"/>
                <w:w w:val="90"/>
                <w:sz w:val="18"/>
              </w:rPr>
              <w:t>inhaler</w:t>
            </w:r>
            <w:r>
              <w:rPr>
                <w:rFonts w:ascii="Arial Black"/>
                <w:color w:val="58595B"/>
                <w:spacing w:val="13"/>
                <w:w w:val="90"/>
                <w:sz w:val="18"/>
              </w:rPr>
              <w:t xml:space="preserve"> </w:t>
            </w:r>
            <w:r>
              <w:rPr>
                <w:rFonts w:ascii="Arial Black"/>
                <w:color w:val="58595B"/>
                <w:w w:val="90"/>
                <w:sz w:val="18"/>
              </w:rPr>
              <w:t>into</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spacer</w:t>
            </w:r>
            <w:r>
              <w:rPr>
                <w:rFonts w:ascii="Arial Black"/>
                <w:color w:val="58595B"/>
                <w:spacing w:val="13"/>
                <w:w w:val="90"/>
                <w:sz w:val="18"/>
              </w:rPr>
              <w:t xml:space="preserve"> </w:t>
            </w:r>
            <w:r>
              <w:rPr>
                <w:rFonts w:ascii="Arial Black"/>
                <w:color w:val="58595B"/>
                <w:w w:val="90"/>
                <w:sz w:val="18"/>
              </w:rPr>
              <w:t>device.</w:t>
            </w:r>
            <w:r>
              <w:rPr>
                <w:rFonts w:ascii="Arial Black"/>
                <w:color w:val="58595B"/>
                <w:spacing w:val="12"/>
                <w:w w:val="90"/>
                <w:sz w:val="18"/>
              </w:rPr>
              <w:t xml:space="preserve"> </w:t>
            </w:r>
            <w:r>
              <w:rPr>
                <w:rFonts w:ascii="Arial Black"/>
                <w:color w:val="58595B"/>
                <w:w w:val="90"/>
                <w:sz w:val="18"/>
              </w:rPr>
              <w:t>A</w:t>
            </w:r>
            <w:r>
              <w:rPr>
                <w:rFonts w:ascii="Arial Black"/>
                <w:color w:val="58595B"/>
                <w:spacing w:val="12"/>
                <w:w w:val="90"/>
                <w:sz w:val="18"/>
              </w:rPr>
              <w:t xml:space="preserve"> </w:t>
            </w:r>
            <w:r>
              <w:rPr>
                <w:rFonts w:ascii="Arial Black"/>
                <w:color w:val="58595B"/>
                <w:w w:val="90"/>
                <w:sz w:val="18"/>
              </w:rPr>
              <w:t>spacer</w:t>
            </w:r>
            <w:r>
              <w:rPr>
                <w:rFonts w:ascii="Arial Black"/>
                <w:color w:val="58595B"/>
                <w:spacing w:val="-51"/>
                <w:w w:val="90"/>
                <w:sz w:val="18"/>
              </w:rPr>
              <w:t xml:space="preserve"> </w:t>
            </w:r>
            <w:r>
              <w:rPr>
                <w:rFonts w:ascii="Arial Black"/>
                <w:color w:val="58595B"/>
                <w:sz w:val="18"/>
              </w:rPr>
              <w:t>device</w:t>
            </w:r>
            <w:r>
              <w:rPr>
                <w:rFonts w:ascii="Arial Black"/>
                <w:color w:val="58595B"/>
                <w:spacing w:val="-15"/>
                <w:sz w:val="18"/>
              </w:rPr>
              <w:t xml:space="preserve"> </w:t>
            </w:r>
            <w:r>
              <w:rPr>
                <w:rFonts w:ascii="Arial Black"/>
                <w:color w:val="58595B"/>
                <w:sz w:val="18"/>
              </w:rPr>
              <w:t>looks</w:t>
            </w:r>
            <w:r>
              <w:rPr>
                <w:rFonts w:ascii="Arial Black"/>
                <w:color w:val="58595B"/>
                <w:spacing w:val="-14"/>
                <w:sz w:val="18"/>
              </w:rPr>
              <w:t xml:space="preserve"> </w:t>
            </w:r>
            <w:r>
              <w:rPr>
                <w:rFonts w:ascii="Arial Black"/>
                <w:color w:val="58595B"/>
                <w:sz w:val="18"/>
              </w:rPr>
              <w:t>like</w:t>
            </w:r>
            <w:r>
              <w:rPr>
                <w:rFonts w:ascii="Arial Black"/>
                <w:color w:val="58595B"/>
                <w:spacing w:val="-15"/>
                <w:sz w:val="18"/>
              </w:rPr>
              <w:t xml:space="preserve"> </w:t>
            </w:r>
            <w:r>
              <w:rPr>
                <w:rFonts w:ascii="Arial Black"/>
                <w:color w:val="58595B"/>
                <w:sz w:val="18"/>
              </w:rPr>
              <w:t>a</w:t>
            </w:r>
            <w:r>
              <w:rPr>
                <w:rFonts w:ascii="Arial Black"/>
                <w:color w:val="58595B"/>
                <w:spacing w:val="-14"/>
                <w:sz w:val="18"/>
              </w:rPr>
              <w:t xml:space="preserve"> </w:t>
            </w:r>
            <w:r>
              <w:rPr>
                <w:rFonts w:ascii="Arial Black"/>
                <w:color w:val="58595B"/>
                <w:sz w:val="18"/>
              </w:rPr>
              <w:t>small</w:t>
            </w:r>
            <w:r>
              <w:rPr>
                <w:rFonts w:ascii="Arial Black"/>
                <w:color w:val="58595B"/>
                <w:spacing w:val="-14"/>
                <w:sz w:val="18"/>
              </w:rPr>
              <w:t xml:space="preserve"> </w:t>
            </w:r>
            <w:r>
              <w:rPr>
                <w:rFonts w:ascii="Arial Black"/>
                <w:color w:val="58595B"/>
                <w:sz w:val="18"/>
              </w:rPr>
              <w:t>tunnel.</w:t>
            </w:r>
          </w:p>
          <w:p w14:paraId="75F1CA05" w14:textId="77777777" w:rsidR="003620F5" w:rsidRDefault="003A5F03">
            <w:pPr>
              <w:pStyle w:val="TableParagraph"/>
              <w:spacing w:before="89" w:line="362" w:lineRule="auto"/>
              <w:ind w:left="171" w:right="1101"/>
              <w:rPr>
                <w:rFonts w:ascii="Arial Black" w:hAnsi="Arial Black"/>
                <w:sz w:val="18"/>
              </w:rPr>
            </w:pPr>
            <w:r>
              <w:rPr>
                <w:rFonts w:ascii="Arial Black" w:hAnsi="Arial Black"/>
                <w:color w:val="58595B"/>
                <w:w w:val="90"/>
                <w:sz w:val="18"/>
              </w:rPr>
              <w:t>Ask</w:t>
            </w:r>
            <w:r>
              <w:rPr>
                <w:rFonts w:ascii="Arial Black" w:hAnsi="Arial Black"/>
                <w:color w:val="58595B"/>
                <w:spacing w:val="11"/>
                <w:w w:val="90"/>
                <w:sz w:val="18"/>
              </w:rPr>
              <w:t xml:space="preserve"> </w:t>
            </w:r>
            <w:r>
              <w:rPr>
                <w:rFonts w:ascii="Arial Black" w:hAnsi="Arial Black"/>
                <w:color w:val="58595B"/>
                <w:w w:val="90"/>
                <w:sz w:val="18"/>
              </w:rPr>
              <w:t>the</w:t>
            </w:r>
            <w:r>
              <w:rPr>
                <w:rFonts w:ascii="Arial Black" w:hAnsi="Arial Black"/>
                <w:color w:val="58595B"/>
                <w:spacing w:val="12"/>
                <w:w w:val="90"/>
                <w:sz w:val="18"/>
              </w:rPr>
              <w:t xml:space="preserve"> </w:t>
            </w:r>
            <w:r>
              <w:rPr>
                <w:rFonts w:ascii="Arial Black" w:hAnsi="Arial Black"/>
                <w:color w:val="58595B"/>
                <w:w w:val="90"/>
                <w:sz w:val="18"/>
              </w:rPr>
              <w:t>person</w:t>
            </w:r>
            <w:r>
              <w:rPr>
                <w:rFonts w:ascii="Arial Black" w:hAnsi="Arial Black"/>
                <w:color w:val="58595B"/>
                <w:spacing w:val="12"/>
                <w:w w:val="90"/>
                <w:sz w:val="18"/>
              </w:rPr>
              <w:t xml:space="preserve"> </w:t>
            </w:r>
            <w:r>
              <w:rPr>
                <w:rFonts w:ascii="Arial Black" w:hAnsi="Arial Black"/>
                <w:color w:val="58595B"/>
                <w:w w:val="90"/>
                <w:sz w:val="18"/>
              </w:rPr>
              <w:t>to</w:t>
            </w:r>
            <w:r>
              <w:rPr>
                <w:rFonts w:ascii="Arial Black" w:hAnsi="Arial Black"/>
                <w:color w:val="58595B"/>
                <w:spacing w:val="12"/>
                <w:w w:val="90"/>
                <w:sz w:val="18"/>
              </w:rPr>
              <w:t xml:space="preserve"> </w:t>
            </w:r>
            <w:r>
              <w:rPr>
                <w:rFonts w:ascii="Arial Black" w:hAnsi="Arial Black"/>
                <w:color w:val="58595B"/>
                <w:w w:val="90"/>
                <w:sz w:val="18"/>
              </w:rPr>
              <w:t>inhale,</w:t>
            </w:r>
            <w:r>
              <w:rPr>
                <w:rFonts w:ascii="Arial Black" w:hAnsi="Arial Black"/>
                <w:color w:val="58595B"/>
                <w:spacing w:val="12"/>
                <w:w w:val="90"/>
                <w:sz w:val="18"/>
              </w:rPr>
              <w:t xml:space="preserve"> </w:t>
            </w:r>
            <w:r>
              <w:rPr>
                <w:rFonts w:ascii="Arial Black" w:hAnsi="Arial Black"/>
                <w:color w:val="58595B"/>
                <w:w w:val="90"/>
                <w:sz w:val="18"/>
              </w:rPr>
              <w:t>then</w:t>
            </w:r>
            <w:r>
              <w:rPr>
                <w:rFonts w:ascii="Arial Black" w:hAnsi="Arial Black"/>
                <w:color w:val="58595B"/>
                <w:spacing w:val="12"/>
                <w:w w:val="90"/>
                <w:sz w:val="18"/>
              </w:rPr>
              <w:t xml:space="preserve"> </w:t>
            </w:r>
            <w:r>
              <w:rPr>
                <w:rFonts w:ascii="Arial Black" w:hAnsi="Arial Black"/>
                <w:color w:val="58595B"/>
                <w:w w:val="90"/>
                <w:sz w:val="18"/>
              </w:rPr>
              <w:t>to</w:t>
            </w:r>
            <w:r>
              <w:rPr>
                <w:rFonts w:ascii="Arial Black" w:hAnsi="Arial Black"/>
                <w:color w:val="58595B"/>
                <w:spacing w:val="12"/>
                <w:w w:val="90"/>
                <w:sz w:val="18"/>
              </w:rPr>
              <w:t xml:space="preserve"> </w:t>
            </w:r>
            <w:r>
              <w:rPr>
                <w:rFonts w:ascii="Arial Black" w:hAnsi="Arial Black"/>
                <w:color w:val="58595B"/>
                <w:w w:val="90"/>
                <w:sz w:val="18"/>
              </w:rPr>
              <w:t>exhale</w:t>
            </w:r>
            <w:r>
              <w:rPr>
                <w:rFonts w:ascii="Arial Black" w:hAnsi="Arial Black"/>
                <w:color w:val="58595B"/>
                <w:spacing w:val="12"/>
                <w:w w:val="90"/>
                <w:sz w:val="18"/>
              </w:rPr>
              <w:t xml:space="preserve"> </w:t>
            </w:r>
            <w:r>
              <w:rPr>
                <w:rFonts w:ascii="Arial Black" w:hAnsi="Arial Black"/>
                <w:color w:val="58595B"/>
                <w:w w:val="90"/>
                <w:sz w:val="18"/>
              </w:rPr>
              <w:t>completely</w:t>
            </w:r>
            <w:r>
              <w:rPr>
                <w:rFonts w:ascii="Arial Black" w:hAnsi="Arial Black"/>
                <w:color w:val="58595B"/>
                <w:spacing w:val="12"/>
                <w:w w:val="90"/>
                <w:sz w:val="18"/>
              </w:rPr>
              <w:t xml:space="preserve"> </w:t>
            </w:r>
            <w:r>
              <w:rPr>
                <w:rFonts w:ascii="Arial Black" w:hAnsi="Arial Black"/>
                <w:color w:val="58595B"/>
                <w:w w:val="90"/>
                <w:sz w:val="18"/>
              </w:rPr>
              <w:t>and</w:t>
            </w:r>
            <w:r>
              <w:rPr>
                <w:rFonts w:ascii="Arial Black" w:hAnsi="Arial Black"/>
                <w:color w:val="58595B"/>
                <w:spacing w:val="12"/>
                <w:w w:val="90"/>
                <w:sz w:val="18"/>
              </w:rPr>
              <w:t xml:space="preserve"> </w:t>
            </w:r>
            <w:r>
              <w:rPr>
                <w:rFonts w:ascii="Arial Black" w:hAnsi="Arial Black"/>
                <w:color w:val="58595B"/>
                <w:w w:val="90"/>
                <w:sz w:val="18"/>
              </w:rPr>
              <w:t>not</w:t>
            </w:r>
            <w:r>
              <w:rPr>
                <w:rFonts w:ascii="Arial Black" w:hAnsi="Arial Black"/>
                <w:color w:val="58595B"/>
                <w:spacing w:val="12"/>
                <w:w w:val="90"/>
                <w:sz w:val="18"/>
              </w:rPr>
              <w:t xml:space="preserve"> </w:t>
            </w:r>
            <w:r>
              <w:rPr>
                <w:rFonts w:ascii="Arial Black" w:hAnsi="Arial Black"/>
                <w:color w:val="58595B"/>
                <w:w w:val="90"/>
                <w:sz w:val="18"/>
              </w:rPr>
              <w:t>breathe</w:t>
            </w:r>
            <w:r>
              <w:rPr>
                <w:rFonts w:ascii="Arial Black" w:hAnsi="Arial Black"/>
                <w:color w:val="58595B"/>
                <w:spacing w:val="12"/>
                <w:w w:val="90"/>
                <w:sz w:val="18"/>
              </w:rPr>
              <w:t xml:space="preserve"> </w:t>
            </w:r>
            <w:r>
              <w:rPr>
                <w:rFonts w:ascii="Arial Black" w:hAnsi="Arial Black"/>
                <w:color w:val="58595B"/>
                <w:w w:val="90"/>
                <w:sz w:val="18"/>
              </w:rPr>
              <w:t>in.</w:t>
            </w:r>
            <w:r>
              <w:rPr>
                <w:rFonts w:ascii="Arial Black" w:hAnsi="Arial Black"/>
                <w:color w:val="58595B"/>
                <w:spacing w:val="-51"/>
                <w:w w:val="90"/>
                <w:sz w:val="18"/>
              </w:rPr>
              <w:t xml:space="preserve"> </w:t>
            </w:r>
            <w:r>
              <w:rPr>
                <w:rFonts w:ascii="Arial Black" w:hAnsi="Arial Black"/>
                <w:color w:val="58595B"/>
                <w:w w:val="90"/>
                <w:sz w:val="18"/>
              </w:rPr>
              <w:t>Place</w:t>
            </w:r>
            <w:r>
              <w:rPr>
                <w:rFonts w:ascii="Arial Black" w:hAnsi="Arial Black"/>
                <w:color w:val="58595B"/>
                <w:spacing w:val="-3"/>
                <w:w w:val="90"/>
                <w:sz w:val="18"/>
              </w:rPr>
              <w:t xml:space="preserve"> </w:t>
            </w:r>
            <w:r>
              <w:rPr>
                <w:rFonts w:ascii="Arial Black" w:hAnsi="Arial Black"/>
                <w:color w:val="58595B"/>
                <w:w w:val="90"/>
                <w:sz w:val="18"/>
              </w:rPr>
              <w:t>the</w:t>
            </w:r>
            <w:r>
              <w:rPr>
                <w:rFonts w:ascii="Arial Black" w:hAnsi="Arial Black"/>
                <w:color w:val="58595B"/>
                <w:spacing w:val="-2"/>
                <w:w w:val="90"/>
                <w:sz w:val="18"/>
              </w:rPr>
              <w:t xml:space="preserve"> </w:t>
            </w:r>
            <w:r>
              <w:rPr>
                <w:rFonts w:ascii="Arial Black" w:hAnsi="Arial Black"/>
                <w:color w:val="58595B"/>
                <w:w w:val="90"/>
                <w:sz w:val="18"/>
              </w:rPr>
              <w:t>other</w:t>
            </w:r>
            <w:r>
              <w:rPr>
                <w:rFonts w:ascii="Arial Black" w:hAnsi="Arial Black"/>
                <w:color w:val="58595B"/>
                <w:spacing w:val="-2"/>
                <w:w w:val="90"/>
                <w:sz w:val="18"/>
              </w:rPr>
              <w:t xml:space="preserve"> </w:t>
            </w:r>
            <w:r>
              <w:rPr>
                <w:rFonts w:ascii="Arial Black" w:hAnsi="Arial Black"/>
                <w:color w:val="58595B"/>
                <w:w w:val="90"/>
                <w:sz w:val="18"/>
              </w:rPr>
              <w:t>end</w:t>
            </w:r>
            <w:r>
              <w:rPr>
                <w:rFonts w:ascii="Arial Black" w:hAnsi="Arial Black"/>
                <w:color w:val="58595B"/>
                <w:spacing w:val="-2"/>
                <w:w w:val="90"/>
                <w:sz w:val="18"/>
              </w:rPr>
              <w:t xml:space="preserve"> </w:t>
            </w:r>
            <w:r>
              <w:rPr>
                <w:rFonts w:ascii="Arial Black" w:hAnsi="Arial Black"/>
                <w:color w:val="58595B"/>
                <w:w w:val="90"/>
                <w:sz w:val="18"/>
              </w:rPr>
              <w:t>of</w:t>
            </w:r>
            <w:r>
              <w:rPr>
                <w:rFonts w:ascii="Arial Black" w:hAnsi="Arial Black"/>
                <w:color w:val="58595B"/>
                <w:spacing w:val="-3"/>
                <w:w w:val="90"/>
                <w:sz w:val="18"/>
              </w:rPr>
              <w:t xml:space="preserve"> </w:t>
            </w:r>
            <w:r>
              <w:rPr>
                <w:rFonts w:ascii="Arial Black" w:hAnsi="Arial Black"/>
                <w:color w:val="58595B"/>
                <w:w w:val="90"/>
                <w:sz w:val="18"/>
              </w:rPr>
              <w:t>the</w:t>
            </w:r>
            <w:r>
              <w:rPr>
                <w:rFonts w:ascii="Arial Black" w:hAnsi="Arial Black"/>
                <w:color w:val="58595B"/>
                <w:spacing w:val="-2"/>
                <w:w w:val="90"/>
                <w:sz w:val="18"/>
              </w:rPr>
              <w:t xml:space="preserve"> </w:t>
            </w:r>
            <w:r>
              <w:rPr>
                <w:rFonts w:ascii="Arial Black" w:hAnsi="Arial Black"/>
                <w:color w:val="58595B"/>
                <w:w w:val="90"/>
                <w:sz w:val="18"/>
              </w:rPr>
              <w:t>spacer</w:t>
            </w:r>
            <w:r>
              <w:rPr>
                <w:rFonts w:ascii="Arial Black" w:hAnsi="Arial Black"/>
                <w:color w:val="58595B"/>
                <w:spacing w:val="-2"/>
                <w:w w:val="90"/>
                <w:sz w:val="18"/>
              </w:rPr>
              <w:t xml:space="preserve"> </w:t>
            </w:r>
            <w:r>
              <w:rPr>
                <w:rFonts w:ascii="Arial Black" w:hAnsi="Arial Black"/>
                <w:color w:val="58595B"/>
                <w:w w:val="90"/>
                <w:sz w:val="18"/>
              </w:rPr>
              <w:t>inside</w:t>
            </w:r>
            <w:r>
              <w:rPr>
                <w:rFonts w:ascii="Arial Black" w:hAnsi="Arial Black"/>
                <w:color w:val="58595B"/>
                <w:spacing w:val="-2"/>
                <w:w w:val="90"/>
                <w:sz w:val="18"/>
              </w:rPr>
              <w:t xml:space="preserve"> </w:t>
            </w:r>
            <w:r>
              <w:rPr>
                <w:rFonts w:ascii="Arial Black" w:hAnsi="Arial Black"/>
                <w:color w:val="58595B"/>
                <w:w w:val="90"/>
                <w:sz w:val="18"/>
              </w:rPr>
              <w:t>the</w:t>
            </w:r>
            <w:r>
              <w:rPr>
                <w:rFonts w:ascii="Arial Black" w:hAnsi="Arial Black"/>
                <w:color w:val="58595B"/>
                <w:spacing w:val="-3"/>
                <w:w w:val="90"/>
                <w:sz w:val="18"/>
              </w:rPr>
              <w:t xml:space="preserve"> </w:t>
            </w:r>
            <w:r>
              <w:rPr>
                <w:rFonts w:ascii="Arial Black" w:hAnsi="Arial Black"/>
                <w:color w:val="58595B"/>
                <w:w w:val="90"/>
                <w:sz w:val="18"/>
              </w:rPr>
              <w:t>person’s</w:t>
            </w:r>
            <w:r>
              <w:rPr>
                <w:rFonts w:ascii="Arial Black" w:hAnsi="Arial Black"/>
                <w:color w:val="58595B"/>
                <w:spacing w:val="-2"/>
                <w:w w:val="90"/>
                <w:sz w:val="18"/>
              </w:rPr>
              <w:t xml:space="preserve"> </w:t>
            </w:r>
            <w:r>
              <w:rPr>
                <w:rFonts w:ascii="Arial Black" w:hAnsi="Arial Black"/>
                <w:color w:val="58595B"/>
                <w:w w:val="90"/>
                <w:sz w:val="18"/>
              </w:rPr>
              <w:t>lips.</w:t>
            </w:r>
          </w:p>
          <w:p w14:paraId="75F1CA06" w14:textId="77777777" w:rsidR="003620F5" w:rsidRDefault="003A5F03">
            <w:pPr>
              <w:pStyle w:val="TableParagraph"/>
              <w:spacing w:before="2" w:line="292" w:lineRule="auto"/>
              <w:ind w:left="171" w:right="368"/>
              <w:rPr>
                <w:rFonts w:ascii="Arial Black"/>
                <w:sz w:val="18"/>
              </w:rPr>
            </w:pPr>
            <w:r>
              <w:rPr>
                <w:rFonts w:ascii="Arial Black"/>
                <w:color w:val="58595B"/>
                <w:w w:val="95"/>
                <w:sz w:val="18"/>
              </w:rPr>
              <w:t>Ask</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to</w:t>
            </w:r>
            <w:r>
              <w:rPr>
                <w:rFonts w:ascii="Arial Black"/>
                <w:color w:val="58595B"/>
                <w:spacing w:val="-11"/>
                <w:w w:val="95"/>
                <w:sz w:val="18"/>
              </w:rPr>
              <w:t xml:space="preserve"> </w:t>
            </w:r>
            <w:r>
              <w:rPr>
                <w:rFonts w:ascii="Arial Black"/>
                <w:color w:val="58595B"/>
                <w:w w:val="95"/>
                <w:sz w:val="18"/>
              </w:rPr>
              <w:t>breathe</w:t>
            </w:r>
            <w:r>
              <w:rPr>
                <w:rFonts w:ascii="Arial Black"/>
                <w:color w:val="58595B"/>
                <w:spacing w:val="-11"/>
                <w:w w:val="95"/>
                <w:sz w:val="18"/>
              </w:rPr>
              <w:t xml:space="preserve"> </w:t>
            </w:r>
            <w:r>
              <w:rPr>
                <w:rFonts w:ascii="Arial Black"/>
                <w:color w:val="58595B"/>
                <w:w w:val="95"/>
                <w:sz w:val="18"/>
              </w:rPr>
              <w:t>in</w:t>
            </w:r>
            <w:r>
              <w:rPr>
                <w:rFonts w:ascii="Arial Black"/>
                <w:color w:val="58595B"/>
                <w:spacing w:val="-11"/>
                <w:w w:val="95"/>
                <w:sz w:val="18"/>
              </w:rPr>
              <w:t xml:space="preserve"> </w:t>
            </w:r>
            <w:r>
              <w:rPr>
                <w:rFonts w:ascii="Arial Black"/>
                <w:color w:val="58595B"/>
                <w:w w:val="95"/>
                <w:sz w:val="18"/>
              </w:rPr>
              <w:t>through</w:t>
            </w:r>
            <w:r>
              <w:rPr>
                <w:rFonts w:ascii="Arial Black"/>
                <w:color w:val="58595B"/>
                <w:spacing w:val="-11"/>
                <w:w w:val="95"/>
                <w:sz w:val="18"/>
              </w:rPr>
              <w:t xml:space="preserve"> </w:t>
            </w:r>
            <w:r>
              <w:rPr>
                <w:rFonts w:ascii="Arial Black"/>
                <w:color w:val="58595B"/>
                <w:w w:val="95"/>
                <w:sz w:val="18"/>
              </w:rPr>
              <w:t>their</w:t>
            </w:r>
            <w:r>
              <w:rPr>
                <w:rFonts w:ascii="Arial Black"/>
                <w:color w:val="58595B"/>
                <w:spacing w:val="-11"/>
                <w:w w:val="95"/>
                <w:sz w:val="18"/>
              </w:rPr>
              <w:t xml:space="preserve"> </w:t>
            </w:r>
            <w:r>
              <w:rPr>
                <w:rFonts w:ascii="Arial Black"/>
                <w:color w:val="58595B"/>
                <w:w w:val="95"/>
                <w:sz w:val="18"/>
              </w:rPr>
              <w:t>mouth</w:t>
            </w:r>
            <w:r>
              <w:rPr>
                <w:rFonts w:ascii="Arial Black"/>
                <w:color w:val="58595B"/>
                <w:spacing w:val="-11"/>
                <w:w w:val="95"/>
                <w:sz w:val="18"/>
              </w:rPr>
              <w:t xml:space="preserve"> </w:t>
            </w:r>
            <w:r>
              <w:rPr>
                <w:rFonts w:ascii="Arial Black"/>
                <w:color w:val="58595B"/>
                <w:w w:val="95"/>
                <w:sz w:val="18"/>
              </w:rPr>
              <w:t>as</w:t>
            </w:r>
            <w:r>
              <w:rPr>
                <w:rFonts w:ascii="Arial Black"/>
                <w:color w:val="58595B"/>
                <w:spacing w:val="-11"/>
                <w:w w:val="95"/>
                <w:sz w:val="18"/>
              </w:rPr>
              <w:t xml:space="preserve"> </w:t>
            </w:r>
            <w:r>
              <w:rPr>
                <w:rFonts w:ascii="Arial Black"/>
                <w:color w:val="58595B"/>
                <w:w w:val="95"/>
                <w:sz w:val="18"/>
              </w:rPr>
              <w:t>you</w:t>
            </w:r>
            <w:r>
              <w:rPr>
                <w:rFonts w:ascii="Arial Black"/>
                <w:color w:val="58595B"/>
                <w:spacing w:val="-11"/>
                <w:w w:val="95"/>
                <w:sz w:val="18"/>
              </w:rPr>
              <w:t xml:space="preserve"> </w:t>
            </w:r>
            <w:r>
              <w:rPr>
                <w:rFonts w:ascii="Arial Black"/>
                <w:color w:val="58595B"/>
                <w:w w:val="95"/>
                <w:sz w:val="18"/>
              </w:rPr>
              <w:t>spray</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0"/>
                <w:sz w:val="18"/>
              </w:rPr>
              <w:t>After</w:t>
            </w:r>
            <w:r>
              <w:rPr>
                <w:rFonts w:ascii="Arial Black"/>
                <w:color w:val="58595B"/>
                <w:spacing w:val="8"/>
                <w:w w:val="90"/>
                <w:sz w:val="18"/>
              </w:rPr>
              <w:t xml:space="preserve"> </w:t>
            </w:r>
            <w:r>
              <w:rPr>
                <w:rFonts w:ascii="Arial Black"/>
                <w:color w:val="58595B"/>
                <w:w w:val="90"/>
                <w:sz w:val="18"/>
              </w:rPr>
              <w:t>the</w:t>
            </w:r>
            <w:r>
              <w:rPr>
                <w:rFonts w:ascii="Arial Black"/>
                <w:color w:val="58595B"/>
                <w:spacing w:val="8"/>
                <w:w w:val="90"/>
                <w:sz w:val="18"/>
              </w:rPr>
              <w:t xml:space="preserve"> </w:t>
            </w:r>
            <w:r>
              <w:rPr>
                <w:rFonts w:ascii="Arial Black"/>
                <w:color w:val="58595B"/>
                <w:w w:val="90"/>
                <w:sz w:val="18"/>
              </w:rPr>
              <w:t>person</w:t>
            </w:r>
            <w:r>
              <w:rPr>
                <w:rFonts w:ascii="Arial Black"/>
                <w:color w:val="58595B"/>
                <w:spacing w:val="8"/>
                <w:w w:val="90"/>
                <w:sz w:val="18"/>
              </w:rPr>
              <w:t xml:space="preserve"> </w:t>
            </w:r>
            <w:r>
              <w:rPr>
                <w:rFonts w:ascii="Arial Black"/>
                <w:color w:val="58595B"/>
                <w:w w:val="90"/>
                <w:sz w:val="18"/>
              </w:rPr>
              <w:t>inhales,</w:t>
            </w:r>
            <w:r>
              <w:rPr>
                <w:rFonts w:ascii="Arial Black"/>
                <w:color w:val="58595B"/>
                <w:spacing w:val="8"/>
                <w:w w:val="90"/>
                <w:sz w:val="18"/>
              </w:rPr>
              <w:t xml:space="preserve"> </w:t>
            </w:r>
            <w:r>
              <w:rPr>
                <w:rFonts w:ascii="Arial Black"/>
                <w:color w:val="58595B"/>
                <w:w w:val="90"/>
                <w:sz w:val="18"/>
              </w:rPr>
              <w:t>ask</w:t>
            </w:r>
            <w:r>
              <w:rPr>
                <w:rFonts w:ascii="Arial Black"/>
                <w:color w:val="58595B"/>
                <w:spacing w:val="8"/>
                <w:w w:val="90"/>
                <w:sz w:val="18"/>
              </w:rPr>
              <w:t xml:space="preserve"> </w:t>
            </w:r>
            <w:r>
              <w:rPr>
                <w:rFonts w:ascii="Arial Black"/>
                <w:color w:val="58595B"/>
                <w:w w:val="90"/>
                <w:sz w:val="18"/>
              </w:rPr>
              <w:t>them</w:t>
            </w:r>
            <w:r>
              <w:rPr>
                <w:rFonts w:ascii="Arial Black"/>
                <w:color w:val="58595B"/>
                <w:spacing w:val="8"/>
                <w:w w:val="90"/>
                <w:sz w:val="18"/>
              </w:rPr>
              <w:t xml:space="preserve"> </w:t>
            </w:r>
            <w:r>
              <w:rPr>
                <w:rFonts w:ascii="Arial Black"/>
                <w:color w:val="58595B"/>
                <w:w w:val="90"/>
                <w:sz w:val="18"/>
              </w:rPr>
              <w:t>to</w:t>
            </w:r>
            <w:r>
              <w:rPr>
                <w:rFonts w:ascii="Arial Black"/>
                <w:color w:val="58595B"/>
                <w:spacing w:val="9"/>
                <w:w w:val="90"/>
                <w:sz w:val="18"/>
              </w:rPr>
              <w:t xml:space="preserve"> </w:t>
            </w:r>
            <w:r>
              <w:rPr>
                <w:rFonts w:ascii="Arial Black"/>
                <w:color w:val="58595B"/>
                <w:w w:val="90"/>
                <w:sz w:val="18"/>
              </w:rPr>
              <w:t>hold</w:t>
            </w:r>
            <w:r>
              <w:rPr>
                <w:rFonts w:ascii="Arial Black"/>
                <w:color w:val="58595B"/>
                <w:spacing w:val="8"/>
                <w:w w:val="90"/>
                <w:sz w:val="18"/>
              </w:rPr>
              <w:t xml:space="preserve"> </w:t>
            </w:r>
            <w:r>
              <w:rPr>
                <w:rFonts w:ascii="Arial Black"/>
                <w:color w:val="58595B"/>
                <w:w w:val="90"/>
                <w:sz w:val="18"/>
              </w:rPr>
              <w:t>their</w:t>
            </w:r>
            <w:r>
              <w:rPr>
                <w:rFonts w:ascii="Arial Black"/>
                <w:color w:val="58595B"/>
                <w:spacing w:val="8"/>
                <w:w w:val="90"/>
                <w:sz w:val="18"/>
              </w:rPr>
              <w:t xml:space="preserve"> </w:t>
            </w:r>
            <w:r>
              <w:rPr>
                <w:rFonts w:ascii="Arial Black"/>
                <w:color w:val="58595B"/>
                <w:w w:val="90"/>
                <w:sz w:val="18"/>
              </w:rPr>
              <w:t>breath</w:t>
            </w:r>
            <w:r>
              <w:rPr>
                <w:rFonts w:ascii="Arial Black"/>
                <w:color w:val="58595B"/>
                <w:spacing w:val="8"/>
                <w:w w:val="90"/>
                <w:sz w:val="18"/>
              </w:rPr>
              <w:t xml:space="preserve"> </w:t>
            </w:r>
            <w:r>
              <w:rPr>
                <w:rFonts w:ascii="Arial Black"/>
                <w:color w:val="58595B"/>
                <w:w w:val="90"/>
                <w:sz w:val="18"/>
              </w:rPr>
              <w:t>for</w:t>
            </w:r>
            <w:r>
              <w:rPr>
                <w:rFonts w:ascii="Arial Black"/>
                <w:color w:val="58595B"/>
                <w:spacing w:val="8"/>
                <w:w w:val="90"/>
                <w:sz w:val="18"/>
              </w:rPr>
              <w:t xml:space="preserve"> </w:t>
            </w:r>
            <w:r>
              <w:rPr>
                <w:rFonts w:ascii="Arial Black"/>
                <w:color w:val="58595B"/>
                <w:w w:val="90"/>
                <w:sz w:val="18"/>
              </w:rPr>
              <w:t>a</w:t>
            </w:r>
            <w:r>
              <w:rPr>
                <w:rFonts w:ascii="Arial Black"/>
                <w:color w:val="58595B"/>
                <w:spacing w:val="8"/>
                <w:w w:val="90"/>
                <w:sz w:val="18"/>
              </w:rPr>
              <w:t xml:space="preserve"> </w:t>
            </w:r>
            <w:r>
              <w:rPr>
                <w:rFonts w:ascii="Arial Black"/>
                <w:color w:val="58595B"/>
                <w:w w:val="90"/>
                <w:sz w:val="18"/>
              </w:rPr>
              <w:t>few</w:t>
            </w:r>
            <w:r>
              <w:rPr>
                <w:rFonts w:ascii="Arial Black"/>
                <w:color w:val="58595B"/>
                <w:spacing w:val="8"/>
                <w:w w:val="90"/>
                <w:sz w:val="18"/>
              </w:rPr>
              <w:t xml:space="preserve"> </w:t>
            </w:r>
            <w:r>
              <w:rPr>
                <w:rFonts w:ascii="Arial Black"/>
                <w:color w:val="58595B"/>
                <w:w w:val="90"/>
                <w:sz w:val="18"/>
              </w:rPr>
              <w:t>seconds,</w:t>
            </w:r>
            <w:r>
              <w:rPr>
                <w:rFonts w:ascii="Arial Black"/>
                <w:color w:val="58595B"/>
                <w:spacing w:val="9"/>
                <w:w w:val="90"/>
                <w:sz w:val="18"/>
              </w:rPr>
              <w:t xml:space="preserve"> </w:t>
            </w:r>
            <w:r>
              <w:rPr>
                <w:rFonts w:ascii="Arial Black"/>
                <w:color w:val="58595B"/>
                <w:w w:val="90"/>
                <w:sz w:val="18"/>
              </w:rPr>
              <w:t>then</w:t>
            </w:r>
            <w:r>
              <w:rPr>
                <w:rFonts w:ascii="Arial Black"/>
                <w:color w:val="58595B"/>
                <w:spacing w:val="1"/>
                <w:w w:val="90"/>
                <w:sz w:val="18"/>
              </w:rPr>
              <w:t xml:space="preserve"> </w:t>
            </w:r>
            <w:r>
              <w:rPr>
                <w:rFonts w:ascii="Arial Black"/>
                <w:color w:val="58595B"/>
                <w:sz w:val="18"/>
              </w:rPr>
              <w:t>exhale</w:t>
            </w:r>
            <w:r>
              <w:rPr>
                <w:rFonts w:ascii="Arial Black"/>
                <w:color w:val="58595B"/>
                <w:spacing w:val="-14"/>
                <w:sz w:val="18"/>
              </w:rPr>
              <w:t xml:space="preserve"> </w:t>
            </w:r>
            <w:r>
              <w:rPr>
                <w:rFonts w:ascii="Arial Black"/>
                <w:color w:val="58595B"/>
                <w:sz w:val="18"/>
              </w:rPr>
              <w:t>slowly.</w:t>
            </w:r>
          </w:p>
          <w:p w14:paraId="75F1CA07" w14:textId="77777777" w:rsidR="003620F5" w:rsidRDefault="003A5F03">
            <w:pPr>
              <w:pStyle w:val="TableParagraph"/>
              <w:spacing w:before="120" w:line="393" w:lineRule="auto"/>
              <w:ind w:left="171" w:right="1101"/>
              <w:rPr>
                <w:rFonts w:ascii="Arial Black"/>
                <w:sz w:val="18"/>
              </w:rPr>
            </w:pPr>
            <w:r>
              <w:rPr>
                <w:rFonts w:ascii="Arial Black"/>
                <w:color w:val="58595B"/>
                <w:w w:val="90"/>
                <w:sz w:val="18"/>
              </w:rPr>
              <w:t>If</w:t>
            </w:r>
            <w:r>
              <w:rPr>
                <w:rFonts w:ascii="Arial Black"/>
                <w:color w:val="58595B"/>
                <w:spacing w:val="2"/>
                <w:w w:val="90"/>
                <w:sz w:val="18"/>
              </w:rPr>
              <w:t xml:space="preserve"> </w:t>
            </w:r>
            <w:r>
              <w:rPr>
                <w:rFonts w:ascii="Arial Black"/>
                <w:color w:val="58595B"/>
                <w:w w:val="90"/>
                <w:sz w:val="18"/>
              </w:rPr>
              <w:t>a</w:t>
            </w:r>
            <w:r>
              <w:rPr>
                <w:rFonts w:ascii="Arial Black"/>
                <w:color w:val="58595B"/>
                <w:spacing w:val="2"/>
                <w:w w:val="90"/>
                <w:sz w:val="18"/>
              </w:rPr>
              <w:t xml:space="preserve"> </w:t>
            </w:r>
            <w:r>
              <w:rPr>
                <w:rFonts w:ascii="Arial Black"/>
                <w:color w:val="58595B"/>
                <w:w w:val="90"/>
                <w:sz w:val="18"/>
              </w:rPr>
              <w:t>second</w:t>
            </w:r>
            <w:r>
              <w:rPr>
                <w:rFonts w:ascii="Arial Black"/>
                <w:color w:val="58595B"/>
                <w:spacing w:val="2"/>
                <w:w w:val="90"/>
                <w:sz w:val="18"/>
              </w:rPr>
              <w:t xml:space="preserve"> </w:t>
            </w:r>
            <w:r>
              <w:rPr>
                <w:rFonts w:ascii="Arial Black"/>
                <w:color w:val="58595B"/>
                <w:w w:val="90"/>
                <w:sz w:val="18"/>
              </w:rPr>
              <w:t>spray</w:t>
            </w:r>
            <w:r>
              <w:rPr>
                <w:rFonts w:ascii="Arial Black"/>
                <w:color w:val="58595B"/>
                <w:spacing w:val="2"/>
                <w:w w:val="90"/>
                <w:sz w:val="18"/>
              </w:rPr>
              <w:t xml:space="preserve"> </w:t>
            </w:r>
            <w:r>
              <w:rPr>
                <w:rFonts w:ascii="Arial Black"/>
                <w:color w:val="58595B"/>
                <w:w w:val="90"/>
                <w:sz w:val="18"/>
              </w:rPr>
              <w:t>is</w:t>
            </w:r>
            <w:r>
              <w:rPr>
                <w:rFonts w:ascii="Arial Black"/>
                <w:color w:val="58595B"/>
                <w:spacing w:val="3"/>
                <w:w w:val="90"/>
                <w:sz w:val="18"/>
              </w:rPr>
              <w:t xml:space="preserve"> </w:t>
            </w:r>
            <w:r>
              <w:rPr>
                <w:rFonts w:ascii="Arial Black"/>
                <w:color w:val="58595B"/>
                <w:w w:val="90"/>
                <w:sz w:val="18"/>
              </w:rPr>
              <w:t>required,</w:t>
            </w:r>
            <w:r>
              <w:rPr>
                <w:rFonts w:ascii="Arial Black"/>
                <w:color w:val="58595B"/>
                <w:spacing w:val="2"/>
                <w:w w:val="90"/>
                <w:sz w:val="18"/>
              </w:rPr>
              <w:t xml:space="preserve"> </w:t>
            </w:r>
            <w:r>
              <w:rPr>
                <w:rFonts w:ascii="Arial Black"/>
                <w:color w:val="58595B"/>
                <w:w w:val="90"/>
                <w:sz w:val="18"/>
              </w:rPr>
              <w:t>wait</w:t>
            </w:r>
            <w:r>
              <w:rPr>
                <w:rFonts w:ascii="Arial Black"/>
                <w:color w:val="58595B"/>
                <w:spacing w:val="2"/>
                <w:w w:val="90"/>
                <w:sz w:val="18"/>
              </w:rPr>
              <w:t xml:space="preserve"> </w:t>
            </w:r>
            <w:r>
              <w:rPr>
                <w:rFonts w:ascii="Arial Black"/>
                <w:color w:val="58595B"/>
                <w:w w:val="90"/>
                <w:sz w:val="18"/>
              </w:rPr>
              <w:t>one</w:t>
            </w:r>
            <w:r>
              <w:rPr>
                <w:rFonts w:ascii="Arial Black"/>
                <w:color w:val="58595B"/>
                <w:spacing w:val="2"/>
                <w:w w:val="90"/>
                <w:sz w:val="18"/>
              </w:rPr>
              <w:t xml:space="preserve"> </w:t>
            </w:r>
            <w:r>
              <w:rPr>
                <w:rFonts w:ascii="Arial Black"/>
                <w:color w:val="58595B"/>
                <w:w w:val="90"/>
                <w:sz w:val="18"/>
              </w:rPr>
              <w:t>minute</w:t>
            </w:r>
            <w:r>
              <w:rPr>
                <w:rFonts w:ascii="Arial Black"/>
                <w:color w:val="58595B"/>
                <w:spacing w:val="3"/>
                <w:w w:val="90"/>
                <w:sz w:val="18"/>
              </w:rPr>
              <w:t xml:space="preserve"> </w:t>
            </w:r>
            <w:r>
              <w:rPr>
                <w:rFonts w:ascii="Arial Black"/>
                <w:color w:val="58595B"/>
                <w:w w:val="90"/>
                <w:sz w:val="18"/>
              </w:rPr>
              <w:t>before</w:t>
            </w:r>
            <w:r>
              <w:rPr>
                <w:rFonts w:ascii="Arial Black"/>
                <w:color w:val="58595B"/>
                <w:spacing w:val="2"/>
                <w:w w:val="90"/>
                <w:sz w:val="18"/>
              </w:rPr>
              <w:t xml:space="preserve"> </w:t>
            </w:r>
            <w:r>
              <w:rPr>
                <w:rFonts w:ascii="Arial Black"/>
                <w:color w:val="58595B"/>
                <w:w w:val="90"/>
                <w:sz w:val="18"/>
              </w:rPr>
              <w:t>the</w:t>
            </w:r>
            <w:r>
              <w:rPr>
                <w:rFonts w:ascii="Arial Black"/>
                <w:color w:val="58595B"/>
                <w:spacing w:val="2"/>
                <w:w w:val="90"/>
                <w:sz w:val="18"/>
              </w:rPr>
              <w:t xml:space="preserve"> </w:t>
            </w:r>
            <w:r>
              <w:rPr>
                <w:rFonts w:ascii="Arial Black"/>
                <w:color w:val="58595B"/>
                <w:w w:val="90"/>
                <w:sz w:val="18"/>
              </w:rPr>
              <w:t>second</w:t>
            </w:r>
            <w:r>
              <w:rPr>
                <w:rFonts w:ascii="Arial Black"/>
                <w:color w:val="58595B"/>
                <w:spacing w:val="2"/>
                <w:w w:val="90"/>
                <w:sz w:val="18"/>
              </w:rPr>
              <w:t xml:space="preserve"> </w:t>
            </w:r>
            <w:r>
              <w:rPr>
                <w:rFonts w:ascii="Arial Black"/>
                <w:color w:val="58595B"/>
                <w:w w:val="90"/>
                <w:sz w:val="18"/>
              </w:rPr>
              <w:t>puff.</w:t>
            </w:r>
            <w:r>
              <w:rPr>
                <w:rFonts w:ascii="Arial Black"/>
                <w:color w:val="58595B"/>
                <w:spacing w:val="1"/>
                <w:w w:val="90"/>
                <w:sz w:val="18"/>
              </w:rPr>
              <w:t xml:space="preserve"> </w:t>
            </w:r>
            <w:r>
              <w:rPr>
                <w:rFonts w:ascii="Arial Black"/>
                <w:color w:val="58595B"/>
                <w:w w:val="95"/>
                <w:sz w:val="18"/>
              </w:rPr>
              <w:t>Document</w:t>
            </w:r>
            <w:r>
              <w:rPr>
                <w:rFonts w:ascii="Arial Black"/>
                <w:color w:val="58595B"/>
                <w:spacing w:val="-11"/>
                <w:w w:val="95"/>
                <w:sz w:val="18"/>
              </w:rPr>
              <w:t xml:space="preserve"> </w:t>
            </w:r>
            <w:r>
              <w:rPr>
                <w:rFonts w:ascii="Arial Black"/>
                <w:color w:val="58595B"/>
                <w:w w:val="95"/>
                <w:sz w:val="18"/>
              </w:rPr>
              <w:t>on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that</w:t>
            </w:r>
            <w:r>
              <w:rPr>
                <w:rFonts w:ascii="Arial Black"/>
                <w:color w:val="58595B"/>
                <w:spacing w:val="-11"/>
                <w:w w:val="95"/>
                <w:sz w:val="18"/>
              </w:rPr>
              <w:t xml:space="preserve"> </w:t>
            </w:r>
            <w:r>
              <w:rPr>
                <w:rFonts w:ascii="Arial Black"/>
                <w:color w:val="58595B"/>
                <w:w w:val="95"/>
                <w:sz w:val="18"/>
              </w:rPr>
              <w:t>you</w:t>
            </w:r>
            <w:r>
              <w:rPr>
                <w:rFonts w:ascii="Arial Black"/>
                <w:color w:val="58595B"/>
                <w:spacing w:val="-11"/>
                <w:w w:val="95"/>
                <w:sz w:val="18"/>
              </w:rPr>
              <w:t xml:space="preserve"> </w:t>
            </w:r>
            <w:r>
              <w:rPr>
                <w:rFonts w:ascii="Arial Black"/>
                <w:color w:val="58595B"/>
                <w:w w:val="95"/>
                <w:sz w:val="18"/>
              </w:rPr>
              <w:t>assisted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0"/>
                <w:w w:val="95"/>
                <w:sz w:val="18"/>
              </w:rPr>
              <w:t xml:space="preserve"> </w:t>
            </w:r>
            <w:r>
              <w:rPr>
                <w:rFonts w:ascii="Arial Black"/>
                <w:color w:val="58595B"/>
                <w:w w:val="95"/>
                <w:sz w:val="18"/>
              </w:rPr>
              <w:t>their</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0"/>
                <w:sz w:val="18"/>
              </w:rPr>
              <w:t>Return</w:t>
            </w:r>
            <w:r>
              <w:rPr>
                <w:rFonts w:ascii="Arial Black"/>
                <w:color w:val="58595B"/>
                <w:spacing w:val="-4"/>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medications</w:t>
            </w:r>
            <w:r>
              <w:rPr>
                <w:rFonts w:ascii="Arial Black"/>
                <w:color w:val="58595B"/>
                <w:spacing w:val="-4"/>
                <w:w w:val="90"/>
                <w:sz w:val="18"/>
              </w:rPr>
              <w:t xml:space="preserve"> </w:t>
            </w:r>
            <w:r>
              <w:rPr>
                <w:rFonts w:ascii="Arial Black"/>
                <w:color w:val="58595B"/>
                <w:w w:val="90"/>
                <w:sz w:val="18"/>
              </w:rPr>
              <w:t>to</w:t>
            </w:r>
            <w:r>
              <w:rPr>
                <w:rFonts w:ascii="Arial Black"/>
                <w:color w:val="58595B"/>
                <w:spacing w:val="-3"/>
                <w:w w:val="90"/>
                <w:sz w:val="18"/>
              </w:rPr>
              <w:t xml:space="preserve"> </w:t>
            </w:r>
            <w:r>
              <w:rPr>
                <w:rFonts w:ascii="Arial Black"/>
                <w:color w:val="58595B"/>
                <w:w w:val="90"/>
                <w:sz w:val="18"/>
              </w:rPr>
              <w:t>the</w:t>
            </w:r>
            <w:r>
              <w:rPr>
                <w:rFonts w:ascii="Arial Black"/>
                <w:color w:val="58595B"/>
                <w:spacing w:val="-4"/>
                <w:w w:val="90"/>
                <w:sz w:val="18"/>
              </w:rPr>
              <w:t xml:space="preserve"> </w:t>
            </w:r>
            <w:r>
              <w:rPr>
                <w:rFonts w:ascii="Arial Black"/>
                <w:color w:val="58595B"/>
                <w:w w:val="90"/>
                <w:sz w:val="18"/>
              </w:rPr>
              <w:t>locked</w:t>
            </w:r>
            <w:r>
              <w:rPr>
                <w:rFonts w:ascii="Arial Black"/>
                <w:color w:val="58595B"/>
                <w:spacing w:val="-3"/>
                <w:w w:val="90"/>
                <w:sz w:val="18"/>
              </w:rPr>
              <w:t xml:space="preserve"> </w:t>
            </w:r>
            <w:r>
              <w:rPr>
                <w:rFonts w:ascii="Arial Black"/>
                <w:color w:val="58595B"/>
                <w:w w:val="90"/>
                <w:sz w:val="18"/>
              </w:rPr>
              <w:t>storage</w:t>
            </w:r>
            <w:r>
              <w:rPr>
                <w:rFonts w:ascii="Arial Black"/>
                <w:color w:val="58595B"/>
                <w:spacing w:val="-3"/>
                <w:w w:val="90"/>
                <w:sz w:val="18"/>
              </w:rPr>
              <w:t xml:space="preserve"> </w:t>
            </w:r>
            <w:r>
              <w:rPr>
                <w:rFonts w:ascii="Arial Black"/>
                <w:color w:val="58595B"/>
                <w:w w:val="90"/>
                <w:sz w:val="18"/>
              </w:rPr>
              <w:t>area.</w:t>
            </w:r>
          </w:p>
          <w:p w14:paraId="75F1CA08" w14:textId="77777777" w:rsidR="003620F5" w:rsidRDefault="003A5F03">
            <w:pPr>
              <w:pStyle w:val="TableParagraph"/>
              <w:spacing w:line="241" w:lineRule="exact"/>
              <w:ind w:left="171"/>
              <w:rPr>
                <w:rFonts w:ascii="Arial Black"/>
                <w:sz w:val="18"/>
              </w:rPr>
            </w:pPr>
            <w:r>
              <w:rPr>
                <w:rFonts w:ascii="Arial Black"/>
                <w:color w:val="58595B"/>
                <w:w w:val="90"/>
                <w:sz w:val="18"/>
              </w:rPr>
              <w:t>Clean</w:t>
            </w:r>
            <w:r>
              <w:rPr>
                <w:rFonts w:ascii="Arial Black"/>
                <w:color w:val="58595B"/>
                <w:spacing w:val="10"/>
                <w:w w:val="90"/>
                <w:sz w:val="18"/>
              </w:rPr>
              <w:t xml:space="preserve"> </w:t>
            </w:r>
            <w:r>
              <w:rPr>
                <w:rFonts w:ascii="Arial Black"/>
                <w:color w:val="58595B"/>
                <w:w w:val="90"/>
                <w:sz w:val="18"/>
              </w:rPr>
              <w:t>up</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area</w:t>
            </w:r>
            <w:r>
              <w:rPr>
                <w:rFonts w:ascii="Arial Black"/>
                <w:color w:val="58595B"/>
                <w:spacing w:val="11"/>
                <w:w w:val="90"/>
                <w:sz w:val="18"/>
              </w:rPr>
              <w:t xml:space="preserve"> </w:t>
            </w:r>
            <w:r>
              <w:rPr>
                <w:rFonts w:ascii="Arial Black"/>
                <w:color w:val="58595B"/>
                <w:w w:val="90"/>
                <w:sz w:val="18"/>
              </w:rPr>
              <w:t>and</w:t>
            </w:r>
            <w:r>
              <w:rPr>
                <w:rFonts w:ascii="Arial Black"/>
                <w:color w:val="58595B"/>
                <w:spacing w:val="10"/>
                <w:w w:val="90"/>
                <w:sz w:val="18"/>
              </w:rPr>
              <w:t xml:space="preserve"> </w:t>
            </w:r>
            <w:r>
              <w:rPr>
                <w:rFonts w:ascii="Arial Black"/>
                <w:color w:val="58595B"/>
                <w:w w:val="90"/>
                <w:sz w:val="18"/>
              </w:rPr>
              <w:t>sanitize</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table</w:t>
            </w:r>
            <w:r>
              <w:rPr>
                <w:rFonts w:ascii="Arial Black"/>
                <w:color w:val="58595B"/>
                <w:spacing w:val="11"/>
                <w:w w:val="90"/>
                <w:sz w:val="18"/>
              </w:rPr>
              <w:t xml:space="preserve"> </w:t>
            </w:r>
            <w:r>
              <w:rPr>
                <w:rFonts w:ascii="Arial Black"/>
                <w:color w:val="58595B"/>
                <w:w w:val="90"/>
                <w:sz w:val="18"/>
              </w:rPr>
              <w:t>or</w:t>
            </w:r>
            <w:r>
              <w:rPr>
                <w:rFonts w:ascii="Arial Black"/>
                <w:color w:val="58595B"/>
                <w:spacing w:val="11"/>
                <w:w w:val="90"/>
                <w:sz w:val="18"/>
              </w:rPr>
              <w:t xml:space="preserve"> </w:t>
            </w:r>
            <w:r>
              <w:rPr>
                <w:rFonts w:ascii="Arial Black"/>
                <w:color w:val="58595B"/>
                <w:w w:val="90"/>
                <w:sz w:val="18"/>
              </w:rPr>
              <w:t>countertop.</w:t>
            </w:r>
          </w:p>
          <w:p w14:paraId="75F1CA09" w14:textId="77777777" w:rsidR="003620F5" w:rsidRDefault="003A5F03">
            <w:pPr>
              <w:pStyle w:val="TableParagraph"/>
              <w:spacing w:before="173"/>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hands.</w:t>
            </w:r>
          </w:p>
          <w:p w14:paraId="75F1CA0A" w14:textId="77777777" w:rsidR="003620F5" w:rsidRDefault="003A5F03">
            <w:pPr>
              <w:pStyle w:val="TableParagraph"/>
              <w:spacing w:before="170" w:line="228" w:lineRule="auto"/>
              <w:ind w:left="171"/>
              <w:rPr>
                <w:rFonts w:ascii="Arial Black"/>
                <w:sz w:val="18"/>
              </w:rPr>
            </w:pPr>
            <w:r>
              <w:rPr>
                <w:rFonts w:ascii="Arial Black"/>
                <w:color w:val="58595B"/>
                <w:w w:val="90"/>
                <w:sz w:val="18"/>
              </w:rPr>
              <w:t>If</w:t>
            </w:r>
            <w:r>
              <w:rPr>
                <w:rFonts w:ascii="Arial Black"/>
                <w:color w:val="58595B"/>
                <w:spacing w:val="12"/>
                <w:w w:val="90"/>
                <w:sz w:val="18"/>
              </w:rPr>
              <w:t xml:space="preserve"> </w:t>
            </w:r>
            <w:r>
              <w:rPr>
                <w:rFonts w:ascii="Arial Black"/>
                <w:color w:val="58595B"/>
                <w:w w:val="90"/>
                <w:sz w:val="18"/>
              </w:rPr>
              <w:t>you</w:t>
            </w:r>
            <w:r>
              <w:rPr>
                <w:rFonts w:ascii="Arial Black"/>
                <w:color w:val="58595B"/>
                <w:spacing w:val="12"/>
                <w:w w:val="90"/>
                <w:sz w:val="18"/>
              </w:rPr>
              <w:t xml:space="preserve"> </w:t>
            </w:r>
            <w:r>
              <w:rPr>
                <w:rFonts w:ascii="Arial Black"/>
                <w:color w:val="58595B"/>
                <w:w w:val="90"/>
                <w:sz w:val="18"/>
              </w:rPr>
              <w:t>will</w:t>
            </w:r>
            <w:r>
              <w:rPr>
                <w:rFonts w:ascii="Arial Black"/>
                <w:color w:val="58595B"/>
                <w:spacing w:val="12"/>
                <w:w w:val="90"/>
                <w:sz w:val="18"/>
              </w:rPr>
              <w:t xml:space="preserve"> </w:t>
            </w:r>
            <w:r>
              <w:rPr>
                <w:rFonts w:ascii="Arial Black"/>
                <w:color w:val="58595B"/>
                <w:w w:val="90"/>
                <w:sz w:val="18"/>
              </w:rPr>
              <w:t>not</w:t>
            </w:r>
            <w:r>
              <w:rPr>
                <w:rFonts w:ascii="Arial Black"/>
                <w:color w:val="58595B"/>
                <w:spacing w:val="12"/>
                <w:w w:val="90"/>
                <w:sz w:val="18"/>
              </w:rPr>
              <w:t xml:space="preserve"> </w:t>
            </w:r>
            <w:r>
              <w:rPr>
                <w:rFonts w:ascii="Arial Black"/>
                <w:color w:val="58595B"/>
                <w:w w:val="90"/>
                <w:sz w:val="18"/>
              </w:rPr>
              <w:t>be</w:t>
            </w:r>
            <w:r>
              <w:rPr>
                <w:rFonts w:ascii="Arial Black"/>
                <w:color w:val="58595B"/>
                <w:spacing w:val="12"/>
                <w:w w:val="90"/>
                <w:sz w:val="18"/>
              </w:rPr>
              <w:t xml:space="preserve"> </w:t>
            </w:r>
            <w:r>
              <w:rPr>
                <w:rFonts w:ascii="Arial Black"/>
                <w:color w:val="58595B"/>
                <w:w w:val="90"/>
                <w:sz w:val="18"/>
              </w:rPr>
              <w:t>helping</w:t>
            </w:r>
            <w:r>
              <w:rPr>
                <w:rFonts w:ascii="Arial Black"/>
                <w:color w:val="58595B"/>
                <w:spacing w:val="12"/>
                <w:w w:val="90"/>
                <w:sz w:val="18"/>
              </w:rPr>
              <w:t xml:space="preserve"> </w:t>
            </w:r>
            <w:r>
              <w:rPr>
                <w:rFonts w:ascii="Arial Black"/>
                <w:color w:val="58595B"/>
                <w:w w:val="90"/>
                <w:sz w:val="18"/>
              </w:rPr>
              <w:t>anyone</w:t>
            </w:r>
            <w:r>
              <w:rPr>
                <w:rFonts w:ascii="Arial Black"/>
                <w:color w:val="58595B"/>
                <w:spacing w:val="12"/>
                <w:w w:val="90"/>
                <w:sz w:val="18"/>
              </w:rPr>
              <w:t xml:space="preserve"> </w:t>
            </w:r>
            <w:r>
              <w:rPr>
                <w:rFonts w:ascii="Arial Black"/>
                <w:color w:val="58595B"/>
                <w:w w:val="90"/>
                <w:sz w:val="18"/>
              </w:rPr>
              <w:t>else</w:t>
            </w:r>
            <w:r>
              <w:rPr>
                <w:rFonts w:ascii="Arial Black"/>
                <w:color w:val="58595B"/>
                <w:spacing w:val="12"/>
                <w:w w:val="90"/>
                <w:sz w:val="18"/>
              </w:rPr>
              <w:t xml:space="preserve"> </w:t>
            </w:r>
            <w:r>
              <w:rPr>
                <w:rFonts w:ascii="Arial Black"/>
                <w:color w:val="58595B"/>
                <w:w w:val="90"/>
                <w:sz w:val="18"/>
              </w:rPr>
              <w:t>with</w:t>
            </w:r>
            <w:r>
              <w:rPr>
                <w:rFonts w:ascii="Arial Black"/>
                <w:color w:val="58595B"/>
                <w:spacing w:val="12"/>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medications,</w:t>
            </w:r>
            <w:r>
              <w:rPr>
                <w:rFonts w:ascii="Arial Black"/>
                <w:color w:val="58595B"/>
                <w:spacing w:val="12"/>
                <w:w w:val="90"/>
                <w:sz w:val="18"/>
              </w:rPr>
              <w:t xml:space="preserve"> </w:t>
            </w:r>
            <w:r>
              <w:rPr>
                <w:rFonts w:ascii="Arial Black"/>
                <w:color w:val="58595B"/>
                <w:w w:val="90"/>
                <w:sz w:val="18"/>
              </w:rPr>
              <w:t>return</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MUR</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its</w:t>
            </w:r>
            <w:r>
              <w:rPr>
                <w:rFonts w:ascii="Arial Black"/>
                <w:color w:val="58595B"/>
                <w:spacing w:val="-51"/>
                <w:w w:val="90"/>
                <w:sz w:val="18"/>
              </w:rPr>
              <w:t xml:space="preserve"> </w:t>
            </w:r>
            <w:r>
              <w:rPr>
                <w:rFonts w:ascii="Arial Black"/>
                <w:color w:val="58595B"/>
                <w:sz w:val="18"/>
              </w:rPr>
              <w:t>storage</w:t>
            </w:r>
            <w:r>
              <w:rPr>
                <w:rFonts w:ascii="Arial Black"/>
                <w:color w:val="58595B"/>
                <w:spacing w:val="-13"/>
                <w:sz w:val="18"/>
              </w:rPr>
              <w:t xml:space="preserve"> </w:t>
            </w:r>
            <w:r>
              <w:rPr>
                <w:rFonts w:ascii="Arial Black"/>
                <w:color w:val="58595B"/>
                <w:sz w:val="18"/>
              </w:rPr>
              <w:t>area.</w:t>
            </w:r>
          </w:p>
        </w:tc>
      </w:tr>
    </w:tbl>
    <w:p w14:paraId="75F1CA0C" w14:textId="77777777" w:rsidR="003620F5" w:rsidRDefault="003620F5">
      <w:pPr>
        <w:spacing w:line="228" w:lineRule="auto"/>
        <w:rPr>
          <w:rFonts w:ascii="Arial Black"/>
          <w:sz w:val="18"/>
        </w:rPr>
        <w:sectPr w:rsidR="003620F5">
          <w:pgSz w:w="12240" w:h="15840"/>
          <w:pgMar w:top="780" w:right="780" w:bottom="420" w:left="800" w:header="0" w:footer="235" w:gutter="0"/>
          <w:cols w:space="720"/>
        </w:sectPr>
      </w:pPr>
    </w:p>
    <w:p w14:paraId="75F1CA0D" w14:textId="77777777" w:rsidR="003620F5" w:rsidRDefault="003A5F03">
      <w:pPr>
        <w:spacing w:before="92"/>
        <w:ind w:right="55"/>
        <w:jc w:val="center"/>
        <w:rPr>
          <w:rFonts w:ascii="Tahoma"/>
          <w:b/>
          <w:sz w:val="20"/>
        </w:rPr>
      </w:pPr>
      <w:r>
        <w:rPr>
          <w:rFonts w:ascii="Tahoma"/>
          <w:b/>
          <w:color w:val="414042"/>
          <w:w w:val="105"/>
          <w:sz w:val="20"/>
        </w:rPr>
        <w:lastRenderedPageBreak/>
        <w:t>Comments</w:t>
      </w:r>
      <w:r>
        <w:rPr>
          <w:rFonts w:ascii="Tahoma"/>
          <w:b/>
          <w:color w:val="414042"/>
          <w:spacing w:val="8"/>
          <w:w w:val="105"/>
          <w:sz w:val="20"/>
        </w:rPr>
        <w:t xml:space="preserve"> </w:t>
      </w:r>
      <w:r>
        <w:rPr>
          <w:rFonts w:ascii="Tahoma"/>
          <w:b/>
          <w:color w:val="414042"/>
          <w:w w:val="105"/>
          <w:sz w:val="20"/>
        </w:rPr>
        <w:t>from</w:t>
      </w:r>
      <w:r>
        <w:rPr>
          <w:rFonts w:ascii="Tahoma"/>
          <w:b/>
          <w:color w:val="414042"/>
          <w:spacing w:val="8"/>
          <w:w w:val="105"/>
          <w:sz w:val="20"/>
        </w:rPr>
        <w:t xml:space="preserve"> </w:t>
      </w:r>
      <w:r>
        <w:rPr>
          <w:rFonts w:ascii="Tahoma"/>
          <w:b/>
          <w:color w:val="414042"/>
          <w:w w:val="105"/>
          <w:sz w:val="20"/>
        </w:rPr>
        <w:t>observing</w:t>
      </w:r>
      <w:r>
        <w:rPr>
          <w:rFonts w:ascii="Tahoma"/>
          <w:b/>
          <w:color w:val="414042"/>
          <w:spacing w:val="9"/>
          <w:w w:val="105"/>
          <w:sz w:val="20"/>
        </w:rPr>
        <w:t xml:space="preserve"> </w:t>
      </w:r>
      <w:r>
        <w:rPr>
          <w:rFonts w:ascii="Tahoma"/>
          <w:b/>
          <w:color w:val="414042"/>
          <w:w w:val="105"/>
          <w:sz w:val="20"/>
        </w:rPr>
        <w:t>nurse</w:t>
      </w:r>
    </w:p>
    <w:p w14:paraId="75F1CA0E" w14:textId="77777777" w:rsidR="003620F5" w:rsidRDefault="003C0AA9">
      <w:pPr>
        <w:pStyle w:val="BodyText"/>
        <w:rPr>
          <w:rFonts w:ascii="Tahoma"/>
          <w:b/>
          <w:sz w:val="16"/>
        </w:rPr>
      </w:pPr>
      <w:r>
        <w:pict w14:anchorId="75F1F259">
          <v:rect id="docshape1065" o:spid="_x0000_s1530" style="position:absolute;margin-left:45.5pt;margin-top:10.9pt;width:521pt;height:98.35pt;z-index:-15294976;mso-wrap-distance-left:0;mso-wrap-distance-right:0;mso-position-horizontal-relative:page" filled="f" strokecolor="#ebebec" strokeweight="1pt">
            <w10:wrap type="topAndBottom" anchorx="page"/>
          </v:rect>
        </w:pict>
      </w:r>
    </w:p>
    <w:p w14:paraId="75F1CA0F" w14:textId="77777777" w:rsidR="003620F5" w:rsidRDefault="003620F5">
      <w:pPr>
        <w:pStyle w:val="BodyText"/>
        <w:rPr>
          <w:rFonts w:ascii="Tahoma"/>
          <w:b/>
          <w:sz w:val="20"/>
        </w:rPr>
      </w:pPr>
    </w:p>
    <w:p w14:paraId="75F1CA10" w14:textId="77777777" w:rsidR="003620F5" w:rsidRDefault="003620F5">
      <w:pPr>
        <w:pStyle w:val="BodyText"/>
        <w:spacing w:before="11"/>
        <w:rPr>
          <w:rFonts w:ascii="Tahoma"/>
          <w:b/>
          <w:sz w:val="14"/>
        </w:rPr>
      </w:pPr>
    </w:p>
    <w:p w14:paraId="75F1CA11" w14:textId="77777777" w:rsidR="003620F5" w:rsidRDefault="003C0AA9">
      <w:pPr>
        <w:tabs>
          <w:tab w:val="left" w:pos="6105"/>
        </w:tabs>
        <w:spacing w:before="113"/>
        <w:ind w:left="515"/>
        <w:rPr>
          <w:rFonts w:ascii="Lucida Sans"/>
          <w:b/>
          <w:sz w:val="18"/>
        </w:rPr>
      </w:pPr>
      <w:r>
        <w:pict w14:anchorId="75F1F25A">
          <v:rect id="docshape1066" o:spid="_x0000_s1529" style="position:absolute;left:0;text-align:left;margin-left:45.25pt;margin-top:6pt;width:10.55pt;height:10.55pt;z-index:16163840;mso-position-horizontal-relative:page" filled="f" strokecolor="#808285" strokeweight=".5pt">
            <w10:wrap anchorx="page"/>
          </v:rect>
        </w:pict>
      </w:r>
      <w:r>
        <w:pict w14:anchorId="75F1F25B">
          <v:rect id="docshape1067" o:spid="_x0000_s1528" style="position:absolute;left:0;text-align:left;margin-left:324.75pt;margin-top:6.2pt;width:10.55pt;height:10.55pt;z-index:-43120128;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A12" w14:textId="77777777" w:rsidR="003620F5" w:rsidRDefault="003620F5">
      <w:pPr>
        <w:pStyle w:val="BodyText"/>
        <w:rPr>
          <w:rFonts w:ascii="Lucida Sans"/>
          <w:b/>
          <w:sz w:val="20"/>
        </w:rPr>
      </w:pPr>
    </w:p>
    <w:p w14:paraId="75F1CA13" w14:textId="77777777" w:rsidR="003620F5" w:rsidRDefault="003620F5">
      <w:pPr>
        <w:pStyle w:val="BodyText"/>
        <w:rPr>
          <w:rFonts w:ascii="Lucida Sans"/>
          <w:b/>
          <w:sz w:val="20"/>
        </w:rPr>
      </w:pPr>
    </w:p>
    <w:p w14:paraId="75F1CA14" w14:textId="77777777" w:rsidR="003620F5" w:rsidRDefault="003620F5">
      <w:pPr>
        <w:pStyle w:val="BodyText"/>
        <w:rPr>
          <w:rFonts w:ascii="Lucida Sans"/>
          <w:b/>
          <w:sz w:val="20"/>
        </w:rPr>
      </w:pPr>
    </w:p>
    <w:p w14:paraId="75F1CA15" w14:textId="77777777" w:rsidR="003620F5" w:rsidRDefault="003C0AA9">
      <w:pPr>
        <w:pStyle w:val="BodyText"/>
        <w:spacing w:before="6"/>
        <w:rPr>
          <w:rFonts w:ascii="Lucida Sans"/>
          <w:b/>
          <w:sz w:val="18"/>
        </w:rPr>
      </w:pPr>
      <w:r>
        <w:pict w14:anchorId="75F1F25C">
          <v:shape id="docshape1068" o:spid="_x0000_s1527" style="position:absolute;margin-left:46.35pt;margin-top:12.1pt;width:270.35pt;height:.1pt;z-index:-15294464;mso-wrap-distance-left:0;mso-wrap-distance-right:0;mso-position-horizontal-relative:page" coordorigin="927,242" coordsize="5407,0" path="m927,242r5407,e" filled="f" strokecolor="#bcbec0" strokeweight=".5pt">
            <v:path arrowok="t"/>
            <w10:wrap type="topAndBottom" anchorx="page"/>
          </v:shape>
        </w:pict>
      </w:r>
      <w:r>
        <w:pict w14:anchorId="75F1F25D">
          <v:shape id="docshape1069" o:spid="_x0000_s1526" style="position:absolute;margin-left:389.65pt;margin-top:12.1pt;width:173.9pt;height:.1pt;z-index:-15293952;mso-wrap-distance-left:0;mso-wrap-distance-right:0;mso-position-horizontal-relative:page" coordorigin="7793,242" coordsize="3478,0" path="m7793,242r3478,e" filled="f" strokecolor="#bcbec0" strokeweight=".5pt">
            <v:path arrowok="t"/>
            <w10:wrap type="topAndBottom" anchorx="page"/>
          </v:shape>
        </w:pict>
      </w:r>
    </w:p>
    <w:p w14:paraId="75F1CA16" w14:textId="77777777" w:rsidR="003620F5" w:rsidRDefault="003620F5">
      <w:pPr>
        <w:pStyle w:val="BodyText"/>
        <w:spacing w:before="1"/>
        <w:rPr>
          <w:rFonts w:ascii="Lucida Sans"/>
          <w:b/>
          <w:sz w:val="7"/>
        </w:rPr>
      </w:pPr>
    </w:p>
    <w:p w14:paraId="75F1CA17"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A18" w14:textId="77777777" w:rsidR="003620F5" w:rsidRDefault="003620F5">
      <w:pPr>
        <w:jc w:val="center"/>
        <w:rPr>
          <w:rFonts w:ascii="Lucida Sans"/>
          <w:sz w:val="18"/>
        </w:rPr>
        <w:sectPr w:rsidR="003620F5">
          <w:pgSz w:w="12240" w:h="15840"/>
          <w:pgMar w:top="1200" w:right="780" w:bottom="420" w:left="800" w:header="0" w:footer="235" w:gutter="0"/>
          <w:cols w:space="720"/>
        </w:sectPr>
      </w:pPr>
    </w:p>
    <w:p w14:paraId="75F1CA19" w14:textId="77777777" w:rsidR="003620F5" w:rsidRDefault="003C0AA9">
      <w:pPr>
        <w:pStyle w:val="Heading3"/>
        <w:spacing w:before="111"/>
        <w:ind w:left="0" w:right="17"/>
        <w:jc w:val="center"/>
        <w:rPr>
          <w:rFonts w:ascii="Tahoma" w:hAnsi="Tahoma"/>
        </w:rPr>
      </w:pPr>
      <w:r>
        <w:lastRenderedPageBreak/>
        <w:pict w14:anchorId="75F1F25E">
          <v:rect id="docshape1070" o:spid="_x0000_s1525" style="position:absolute;left:0;text-align:left;margin-left:175.95pt;margin-top:210.45pt;width:5.7pt;height:5.7pt;z-index:-43119104;mso-position-horizontal-relative:page;mso-position-vertical-relative:page" filled="f" strokecolor="#808285" strokeweight=".5pt">
            <w10:wrap anchorx="page" anchory="page"/>
          </v:rect>
        </w:pict>
      </w:r>
      <w:r>
        <w:pict w14:anchorId="75F1F25F">
          <v:rect id="docshape1071" o:spid="_x0000_s1524" style="position:absolute;left:0;text-align:left;margin-left:66.8pt;margin-top:231.15pt;width:10.55pt;height:10.55pt;z-index:16166912;mso-position-horizontal-relative:page;mso-position-vertical-relative:page" filled="f" strokecolor="#808285" strokeweight=".5pt">
            <w10:wrap anchorx="page" anchory="page"/>
          </v:rect>
        </w:pict>
      </w:r>
      <w:r>
        <w:pict w14:anchorId="75F1F260">
          <v:rect id="docshape1072" o:spid="_x0000_s1523" style="position:absolute;left:0;text-align:left;margin-left:66.8pt;margin-top:256.35pt;width:10.55pt;height:10.55pt;z-index:16167424;mso-position-horizontal-relative:page;mso-position-vertical-relative:page" filled="f" strokecolor="#808285" strokeweight=".5pt">
            <w10:wrap anchorx="page" anchory="page"/>
          </v:rect>
        </w:pict>
      </w:r>
      <w:r>
        <w:pict w14:anchorId="75F1F261">
          <v:rect id="docshape1073" o:spid="_x0000_s1522" style="position:absolute;left:0;text-align:left;margin-left:66.8pt;margin-top:289.55pt;width:10.55pt;height:10.55pt;z-index:16167936;mso-position-horizontal-relative:page;mso-position-vertical-relative:page" filled="f" strokecolor="#808285" strokeweight=".5pt">
            <w10:wrap anchorx="page" anchory="page"/>
          </v:rect>
        </w:pict>
      </w:r>
      <w:r>
        <w:pict w14:anchorId="75F1F262">
          <v:rect id="docshape1074" o:spid="_x0000_s1521" style="position:absolute;left:0;text-align:left;margin-left:66.8pt;margin-top:312.45pt;width:10.55pt;height:10.55pt;z-index:16168448;mso-position-horizontal-relative:page;mso-position-vertical-relative:page" filled="f" strokecolor="#808285" strokeweight=".5pt">
            <w10:wrap anchorx="page" anchory="page"/>
          </v:rect>
        </w:pict>
      </w:r>
      <w:r>
        <w:pict w14:anchorId="75F1F263">
          <v:rect id="docshape1075" o:spid="_x0000_s1520" style="position:absolute;left:0;text-align:left;margin-left:66.8pt;margin-top:333.65pt;width:10.55pt;height:10.55pt;z-index:16168960;mso-position-horizontal-relative:page;mso-position-vertical-relative:page" filled="f" strokecolor="#808285" strokeweight=".5pt">
            <w10:wrap anchorx="page" anchory="page"/>
          </v:rect>
        </w:pict>
      </w:r>
      <w:r>
        <w:pict w14:anchorId="75F1F264">
          <v:rect id="docshape1076" o:spid="_x0000_s1519" style="position:absolute;left:0;text-align:left;margin-left:66.8pt;margin-top:358.8pt;width:10.55pt;height:10.55pt;z-index:16169472;mso-position-horizontal-relative:page;mso-position-vertical-relative:page" filled="f" strokecolor="#808285" strokeweight=".5pt">
            <w10:wrap anchorx="page" anchory="page"/>
          </v:rect>
        </w:pict>
      </w:r>
      <w:r>
        <w:pict w14:anchorId="75F1F265">
          <v:rect id="docshape1077" o:spid="_x0000_s1518" style="position:absolute;left:0;text-align:left;margin-left:66.8pt;margin-top:382pt;width:10.55pt;height:10.55pt;z-index:16169984;mso-position-horizontal-relative:page;mso-position-vertical-relative:page" filled="f" strokecolor="#808285" strokeweight=".5pt">
            <w10:wrap anchorx="page" anchory="page"/>
          </v:rect>
        </w:pict>
      </w:r>
      <w:r>
        <w:pict w14:anchorId="75F1F266">
          <v:rect id="docshape1078" o:spid="_x0000_s1517" style="position:absolute;left:0;text-align:left;margin-left:66.8pt;margin-top:418.2pt;width:10.55pt;height:10.55pt;z-index:16170496;mso-position-horizontal-relative:page;mso-position-vertical-relative:page" filled="f" strokecolor="#808285" strokeweight=".5pt">
            <w10:wrap anchorx="page" anchory="page"/>
          </v:rect>
        </w:pict>
      </w:r>
      <w:r>
        <w:pict w14:anchorId="75F1F267">
          <v:rect id="docshape1079" o:spid="_x0000_s1516" style="position:absolute;left:0;text-align:left;margin-left:66.8pt;margin-top:454.3pt;width:10.55pt;height:10.55pt;z-index:16171008;mso-position-horizontal-relative:page;mso-position-vertical-relative:page" filled="f" strokecolor="#808285" strokeweight=".5pt">
            <w10:wrap anchorx="page" anchory="page"/>
          </v:rect>
        </w:pict>
      </w:r>
      <w:r>
        <w:pict w14:anchorId="75F1F268">
          <v:rect id="docshape1080" o:spid="_x0000_s1515" style="position:absolute;left:0;text-align:left;margin-left:66.8pt;margin-top:477.8pt;width:10.55pt;height:10.55pt;z-index:16171520;mso-position-horizontal-relative:page;mso-position-vertical-relative:page" filled="f" strokecolor="#808285" strokeweight=".5pt">
            <w10:wrap anchorx="page" anchory="page"/>
          </v:rect>
        </w:pict>
      </w:r>
      <w:r>
        <w:pict w14:anchorId="75F1F269">
          <v:rect id="docshape1081" o:spid="_x0000_s1514" style="position:absolute;left:0;text-align:left;margin-left:66.8pt;margin-top:512.7pt;width:10.55pt;height:10.55pt;z-index:16172032;mso-position-horizontal-relative:page;mso-position-vertical-relative:page" filled="f" strokecolor="#808285" strokeweight=".5pt">
            <w10:wrap anchorx="page" anchory="page"/>
          </v:rect>
        </w:pict>
      </w:r>
      <w:r>
        <w:pict w14:anchorId="75F1F26A">
          <v:rect id="docshape1082" o:spid="_x0000_s1513" style="position:absolute;left:0;text-align:left;margin-left:66.8pt;margin-top:536.7pt;width:10.55pt;height:10.55pt;z-index:16172544;mso-position-horizontal-relative:page;mso-position-vertical-relative:page" filled="f" strokecolor="#808285" strokeweight=".5pt">
            <w10:wrap anchorx="page" anchory="page"/>
          </v:rect>
        </w:pict>
      </w:r>
      <w:r>
        <w:pict w14:anchorId="75F1F26B">
          <v:rect id="docshape1083" o:spid="_x0000_s1512" style="position:absolute;left:0;text-align:left;margin-left:66.8pt;margin-top:569.55pt;width:10.55pt;height:10.55pt;z-index:16173056;mso-position-horizontal-relative:page;mso-position-vertical-relative:page" filled="f" strokecolor="#808285" strokeweight=".5pt">
            <w10:wrap anchorx="page" anchory="page"/>
          </v:rect>
        </w:pict>
      </w:r>
      <w:r>
        <w:pict w14:anchorId="75F1F26C">
          <v:rect id="docshape1084" o:spid="_x0000_s1511" style="position:absolute;left:0;text-align:left;margin-left:66.8pt;margin-top:591.8pt;width:10.55pt;height:10.55pt;z-index:16173568;mso-position-horizontal-relative:page;mso-position-vertical-relative:page" filled="f" strokecolor="#808285" strokeweight=".5pt">
            <w10:wrap anchorx="page" anchory="page"/>
          </v:rect>
        </w:pict>
      </w:r>
      <w:r>
        <w:pict w14:anchorId="75F1F26D">
          <v:rect id="docshape1085" o:spid="_x0000_s1510" style="position:absolute;left:0;text-align:left;margin-left:66.8pt;margin-top:624pt;width:10.55pt;height:10.55pt;z-index:16174080;mso-position-horizontal-relative:page;mso-position-vertical-relative:page" filled="f" strokecolor="#808285" strokeweight=".5pt">
            <w10:wrap anchorx="page" anchory="page"/>
          </v:rect>
        </w:pict>
      </w:r>
      <w:r>
        <w:pict w14:anchorId="75F1F26E">
          <v:rect id="docshape1086" o:spid="_x0000_s1509" style="position:absolute;left:0;text-align:left;margin-left:66.8pt;margin-top:646pt;width:10.55pt;height:10.55pt;z-index:16174592;mso-position-horizontal-relative:page;mso-position-vertical-relative:page" filled="f" strokecolor="#808285" strokeweight=".5pt">
            <w10:wrap anchorx="page" anchory="page"/>
          </v:rect>
        </w:pict>
      </w:r>
      <w:r>
        <w:pict w14:anchorId="75F1F26F">
          <v:rect id="docshape1087" o:spid="_x0000_s1508" style="position:absolute;left:0;text-align:left;margin-left:66.8pt;margin-top:668.45pt;width:10.55pt;height:10.55pt;z-index:16175104;mso-position-horizontal-relative:page;mso-position-vertical-relative:page" filled="f" strokecolor="#808285" strokeweight=".5pt">
            <w10:wrap anchorx="page" anchory="page"/>
          </v:rect>
        </w:pict>
      </w:r>
      <w:r>
        <w:pict w14:anchorId="75F1F270">
          <v:rect id="docshape1088" o:spid="_x0000_s1507" style="position:absolute;left:0;text-align:left;margin-left:66.8pt;margin-top:689.9pt;width:10.55pt;height:10.55pt;z-index:16175616;mso-position-horizontal-relative:page;mso-position-vertical-relative:page" filled="f" strokecolor="#808285" strokeweight=".5pt">
            <w10:wrap anchorx="page" anchory="page"/>
          </v:rect>
        </w:pict>
      </w:r>
      <w:r>
        <w:pict w14:anchorId="75F1F271">
          <v:rect id="docshape1089" o:spid="_x0000_s1506" style="position:absolute;left:0;text-align:left;margin-left:66.8pt;margin-top:711.05pt;width:10.55pt;height:10.55pt;z-index:16176128;mso-position-horizontal-relative:page;mso-position-vertical-relative:page" filled="f" strokecolor="#808285" strokeweight=".5pt">
            <w10:wrap anchorx="page" anchory="page"/>
          </v:rect>
        </w:pict>
      </w:r>
      <w:r>
        <w:pict w14:anchorId="75F1F272">
          <v:rect id="docshape1090" o:spid="_x0000_s1505" style="position:absolute;left:0;text-align:left;margin-left:126.05pt;margin-top:231.15pt;width:10.55pt;height:10.55pt;z-index:16177664;mso-position-horizontal-relative:page;mso-position-vertical-relative:page" filled="f" strokecolor="#808285" strokeweight=".5pt">
            <w10:wrap anchorx="page" anchory="page"/>
          </v:rect>
        </w:pict>
      </w:r>
      <w:r>
        <w:pict w14:anchorId="75F1F273">
          <v:rect id="docshape1091" o:spid="_x0000_s1504" style="position:absolute;left:0;text-align:left;margin-left:126.05pt;margin-top:256.35pt;width:10.55pt;height:10.55pt;z-index:16178176;mso-position-horizontal-relative:page;mso-position-vertical-relative:page" filled="f" strokecolor="#808285" strokeweight=".5pt">
            <w10:wrap anchorx="page" anchory="page"/>
          </v:rect>
        </w:pict>
      </w:r>
      <w:r>
        <w:pict w14:anchorId="75F1F274">
          <v:rect id="docshape1092" o:spid="_x0000_s1503" style="position:absolute;left:0;text-align:left;margin-left:126.05pt;margin-top:289.55pt;width:10.55pt;height:10.55pt;z-index:16178688;mso-position-horizontal-relative:page;mso-position-vertical-relative:page" filled="f" strokecolor="#808285" strokeweight=".5pt">
            <w10:wrap anchorx="page" anchory="page"/>
          </v:rect>
        </w:pict>
      </w:r>
      <w:r>
        <w:pict w14:anchorId="75F1F275">
          <v:rect id="docshape1093" o:spid="_x0000_s1502" style="position:absolute;left:0;text-align:left;margin-left:126.05pt;margin-top:312.45pt;width:10.55pt;height:10.55pt;z-index:16179200;mso-position-horizontal-relative:page;mso-position-vertical-relative:page" filled="f" strokecolor="#808285" strokeweight=".5pt">
            <w10:wrap anchorx="page" anchory="page"/>
          </v:rect>
        </w:pict>
      </w:r>
      <w:r>
        <w:pict w14:anchorId="75F1F276">
          <v:rect id="docshape1094" o:spid="_x0000_s1501" style="position:absolute;left:0;text-align:left;margin-left:126.05pt;margin-top:333.65pt;width:10.55pt;height:10.55pt;z-index:16179712;mso-position-horizontal-relative:page;mso-position-vertical-relative:page" filled="f" strokecolor="#808285" strokeweight=".5pt">
            <w10:wrap anchorx="page" anchory="page"/>
          </v:rect>
        </w:pict>
      </w:r>
      <w:r>
        <w:pict w14:anchorId="75F1F277">
          <v:rect id="docshape1095" o:spid="_x0000_s1500" style="position:absolute;left:0;text-align:left;margin-left:126.05pt;margin-top:358.8pt;width:10.55pt;height:10.55pt;z-index:16180224;mso-position-horizontal-relative:page;mso-position-vertical-relative:page" filled="f" strokecolor="#808285" strokeweight=".5pt">
            <w10:wrap anchorx="page" anchory="page"/>
          </v:rect>
        </w:pict>
      </w:r>
      <w:r>
        <w:pict w14:anchorId="75F1F278">
          <v:rect id="docshape1096" o:spid="_x0000_s1499" style="position:absolute;left:0;text-align:left;margin-left:126.05pt;margin-top:382pt;width:10.55pt;height:10.55pt;z-index:16180736;mso-position-horizontal-relative:page;mso-position-vertical-relative:page" filled="f" strokecolor="#808285" strokeweight=".5pt">
            <w10:wrap anchorx="page" anchory="page"/>
          </v:rect>
        </w:pict>
      </w:r>
      <w:r>
        <w:pict w14:anchorId="75F1F279">
          <v:rect id="docshape1097" o:spid="_x0000_s1498" style="position:absolute;left:0;text-align:left;margin-left:126.05pt;margin-top:418.2pt;width:10.55pt;height:10.55pt;z-index:16181248;mso-position-horizontal-relative:page;mso-position-vertical-relative:page" filled="f" strokecolor="#808285" strokeweight=".5pt">
            <w10:wrap anchorx="page" anchory="page"/>
          </v:rect>
        </w:pict>
      </w:r>
      <w:r>
        <w:pict w14:anchorId="75F1F27A">
          <v:rect id="docshape1098" o:spid="_x0000_s1497" style="position:absolute;left:0;text-align:left;margin-left:126.05pt;margin-top:454.3pt;width:10.55pt;height:10.55pt;z-index:16181760;mso-position-horizontal-relative:page;mso-position-vertical-relative:page" filled="f" strokecolor="#808285" strokeweight=".5pt">
            <w10:wrap anchorx="page" anchory="page"/>
          </v:rect>
        </w:pict>
      </w:r>
      <w:r>
        <w:pict w14:anchorId="75F1F27B">
          <v:rect id="docshape1099" o:spid="_x0000_s1496" style="position:absolute;left:0;text-align:left;margin-left:126.05pt;margin-top:477.8pt;width:10.55pt;height:10.55pt;z-index:16182272;mso-position-horizontal-relative:page;mso-position-vertical-relative:page" filled="f" strokecolor="#808285" strokeweight=".5pt">
            <w10:wrap anchorx="page" anchory="page"/>
          </v:rect>
        </w:pict>
      </w:r>
      <w:r>
        <w:pict w14:anchorId="75F1F27C">
          <v:rect id="docshape1100" o:spid="_x0000_s1495" style="position:absolute;left:0;text-align:left;margin-left:126.05pt;margin-top:512.7pt;width:10.55pt;height:10.55pt;z-index:16182784;mso-position-horizontal-relative:page;mso-position-vertical-relative:page" filled="f" strokecolor="#808285" strokeweight=".5pt">
            <w10:wrap anchorx="page" anchory="page"/>
          </v:rect>
        </w:pict>
      </w:r>
      <w:r>
        <w:pict w14:anchorId="75F1F27D">
          <v:rect id="docshape1101" o:spid="_x0000_s1494" style="position:absolute;left:0;text-align:left;margin-left:126.05pt;margin-top:536.7pt;width:10.55pt;height:10.55pt;z-index:16183296;mso-position-horizontal-relative:page;mso-position-vertical-relative:page" filled="f" strokecolor="#808285" strokeweight=".5pt">
            <w10:wrap anchorx="page" anchory="page"/>
          </v:rect>
        </w:pict>
      </w:r>
      <w:r>
        <w:pict w14:anchorId="75F1F27E">
          <v:rect id="docshape1102" o:spid="_x0000_s1493" style="position:absolute;left:0;text-align:left;margin-left:126.05pt;margin-top:569.55pt;width:10.55pt;height:10.55pt;z-index:16183808;mso-position-horizontal-relative:page;mso-position-vertical-relative:page" filled="f" strokecolor="#808285" strokeweight=".5pt">
            <w10:wrap anchorx="page" anchory="page"/>
          </v:rect>
        </w:pict>
      </w:r>
      <w:r>
        <w:pict w14:anchorId="75F1F27F">
          <v:rect id="docshape1103" o:spid="_x0000_s1492" style="position:absolute;left:0;text-align:left;margin-left:126.05pt;margin-top:591.8pt;width:10.55pt;height:10.55pt;z-index:16184320;mso-position-horizontal-relative:page;mso-position-vertical-relative:page" filled="f" strokecolor="#808285" strokeweight=".5pt">
            <w10:wrap anchorx="page" anchory="page"/>
          </v:rect>
        </w:pict>
      </w:r>
      <w:r>
        <w:pict w14:anchorId="75F1F280">
          <v:rect id="docshape1104" o:spid="_x0000_s1491" style="position:absolute;left:0;text-align:left;margin-left:126.05pt;margin-top:624pt;width:10.55pt;height:10.55pt;z-index:16184832;mso-position-horizontal-relative:page;mso-position-vertical-relative:page" filled="f" strokecolor="#808285" strokeweight=".5pt">
            <w10:wrap anchorx="page" anchory="page"/>
          </v:rect>
        </w:pict>
      </w:r>
      <w:r>
        <w:pict w14:anchorId="75F1F281">
          <v:rect id="docshape1105" o:spid="_x0000_s1490" style="position:absolute;left:0;text-align:left;margin-left:126.05pt;margin-top:646pt;width:10.55pt;height:10.55pt;z-index:16185344;mso-position-horizontal-relative:page;mso-position-vertical-relative:page" filled="f" strokecolor="#808285" strokeweight=".5pt">
            <w10:wrap anchorx="page" anchory="page"/>
          </v:rect>
        </w:pict>
      </w:r>
      <w:r>
        <w:pict w14:anchorId="75F1F282">
          <v:rect id="docshape1106" o:spid="_x0000_s1489" style="position:absolute;left:0;text-align:left;margin-left:126.05pt;margin-top:668.45pt;width:10.55pt;height:10.55pt;z-index:16185856;mso-position-horizontal-relative:page;mso-position-vertical-relative:page" filled="f" strokecolor="#808285" strokeweight=".5pt">
            <w10:wrap anchorx="page" anchory="page"/>
          </v:rect>
        </w:pict>
      </w:r>
      <w:r>
        <w:pict w14:anchorId="75F1F283">
          <v:rect id="docshape1107" o:spid="_x0000_s1488" style="position:absolute;left:0;text-align:left;margin-left:126.05pt;margin-top:689.9pt;width:10.55pt;height:10.55pt;z-index:16186368;mso-position-horizontal-relative:page;mso-position-vertical-relative:page" filled="f" strokecolor="#808285" strokeweight=".5pt">
            <w10:wrap anchorx="page" anchory="page"/>
          </v:rect>
        </w:pict>
      </w:r>
      <w:r>
        <w:pict w14:anchorId="75F1F284">
          <v:rect id="docshape1108" o:spid="_x0000_s1487" style="position:absolute;left:0;text-align:left;margin-left:126.05pt;margin-top:711.05pt;width:10.55pt;height:10.55pt;z-index:16186880;mso-position-horizontal-relative:page;mso-position-vertical-relative:page" filled="f" strokecolor="#808285" strokeweight=".5pt">
            <w10:wrap anchorx="page" anchory="page"/>
          </v:rect>
        </w:pict>
      </w:r>
      <w:r w:rsidR="003A5F03">
        <w:rPr>
          <w:rFonts w:ascii="Tahoma" w:hAnsi="Tahoma"/>
          <w:color w:val="413C3C"/>
        </w:rPr>
        <w:t>Check</w:t>
      </w:r>
      <w:r w:rsidR="003A5F03">
        <w:rPr>
          <w:rFonts w:ascii="Tahoma" w:hAnsi="Tahoma"/>
          <w:color w:val="413C3C"/>
          <w:spacing w:val="40"/>
        </w:rPr>
        <w:t xml:space="preserve"> </w:t>
      </w:r>
      <w:r w:rsidR="003A5F03">
        <w:rPr>
          <w:rFonts w:ascii="Tahoma" w:hAnsi="Tahoma"/>
          <w:color w:val="413C3C"/>
        </w:rPr>
        <w:t>Off</w:t>
      </w:r>
      <w:r w:rsidR="003A5F03">
        <w:rPr>
          <w:rFonts w:ascii="Tahoma" w:hAnsi="Tahoma"/>
          <w:color w:val="413C3C"/>
          <w:spacing w:val="41"/>
        </w:rPr>
        <w:t xml:space="preserve"> </w:t>
      </w:r>
      <w:r w:rsidR="003A5F03">
        <w:rPr>
          <w:rFonts w:ascii="Tahoma" w:hAnsi="Tahoma"/>
          <w:color w:val="413C3C"/>
        </w:rPr>
        <w:t>–</w:t>
      </w:r>
      <w:r w:rsidR="003A5F03">
        <w:rPr>
          <w:rFonts w:ascii="Tahoma" w:hAnsi="Tahoma"/>
          <w:color w:val="413C3C"/>
          <w:spacing w:val="40"/>
        </w:rPr>
        <w:t xml:space="preserve"> </w:t>
      </w:r>
      <w:r w:rsidR="003A5F03">
        <w:rPr>
          <w:rFonts w:ascii="Tahoma" w:hAnsi="Tahoma"/>
          <w:color w:val="413C3C"/>
        </w:rPr>
        <w:t>Nebulizer</w:t>
      </w:r>
      <w:r w:rsidR="003A5F03">
        <w:rPr>
          <w:rFonts w:ascii="Tahoma" w:hAnsi="Tahoma"/>
          <w:color w:val="413C3C"/>
          <w:spacing w:val="41"/>
        </w:rPr>
        <w:t xml:space="preserve"> </w:t>
      </w:r>
      <w:r w:rsidR="003A5F03">
        <w:rPr>
          <w:rFonts w:ascii="Tahoma" w:hAnsi="Tahoma"/>
          <w:color w:val="413C3C"/>
        </w:rPr>
        <w:t>Medications</w:t>
      </w:r>
    </w:p>
    <w:p w14:paraId="75F1CA1A" w14:textId="77777777" w:rsidR="003620F5" w:rsidRDefault="003620F5">
      <w:pPr>
        <w:pStyle w:val="BodyText"/>
        <w:spacing w:before="4"/>
        <w:rPr>
          <w:rFonts w:ascii="Tahoma"/>
          <w:b/>
          <w:sz w:val="29"/>
        </w:rPr>
      </w:pPr>
    </w:p>
    <w:p w14:paraId="75F1CA1B" w14:textId="77777777" w:rsidR="003620F5" w:rsidRDefault="003C0AA9">
      <w:pPr>
        <w:tabs>
          <w:tab w:val="left" w:pos="6554"/>
          <w:tab w:val="left" w:pos="10502"/>
        </w:tabs>
        <w:spacing w:before="116"/>
        <w:ind w:left="100"/>
        <w:rPr>
          <w:rFonts w:ascii="Lucida Sans"/>
          <w:b/>
          <w:sz w:val="18"/>
        </w:rPr>
      </w:pPr>
      <w:r>
        <w:pict w14:anchorId="75F1F285">
          <v:rect id="docshape1109" o:spid="_x0000_s1486" style="position:absolute;left:0;text-align:left;margin-left:175.95pt;margin-top:116.5pt;width:5.7pt;height:5.7pt;z-index:-43119616;mso-position-horizontal-relative:page" filled="f" strokecolor="#808285" strokeweight=".5pt">
            <w10:wrap anchorx="page"/>
          </v:rect>
        </w:pict>
      </w:r>
      <w:r>
        <w:pict w14:anchorId="75F1F286">
          <v:rect id="docshape1110" o:spid="_x0000_s1485" style="position:absolute;left:0;text-align:left;margin-left:66.8pt;margin-top:79.9pt;width:10.55pt;height:10.55pt;z-index:16165888;mso-position-horizontal-relative:page" filled="f" strokecolor="#808285" strokeweight=".5pt">
            <w10:wrap anchorx="page"/>
          </v:rect>
        </w:pict>
      </w:r>
      <w:r>
        <w:pict w14:anchorId="75F1F287">
          <v:rect id="docshape1111" o:spid="_x0000_s1484" style="position:absolute;left:0;text-align:left;margin-left:66.8pt;margin-top:101.75pt;width:10.55pt;height:10.55pt;z-index:16166400;mso-position-horizontal-relative:page" filled="f" strokecolor="#808285" strokeweight=".5pt">
            <w10:wrap anchorx="page"/>
          </v:rect>
        </w:pict>
      </w:r>
      <w:r>
        <w:pict w14:anchorId="75F1F288">
          <v:rect id="docshape1112" o:spid="_x0000_s1483" style="position:absolute;left:0;text-align:left;margin-left:126.05pt;margin-top:79.9pt;width:10.55pt;height:10.55pt;z-index:16176640;mso-position-horizontal-relative:page" filled="f" strokecolor="#808285" strokeweight=".5pt">
            <w10:wrap anchorx="page"/>
          </v:rect>
        </w:pict>
      </w:r>
      <w:r>
        <w:pict w14:anchorId="75F1F289">
          <v:rect id="docshape1113" o:spid="_x0000_s1482" style="position:absolute;left:0;text-align:left;margin-left:126.05pt;margin-top:101.75pt;width:10.55pt;height:10.55pt;z-index:16177152;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3"/>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A1C" w14:textId="77777777" w:rsidR="003620F5" w:rsidRDefault="003620F5">
      <w:pPr>
        <w:pStyle w:val="BodyText"/>
        <w:rPr>
          <w:rFonts w:ascii="Lucida Sans"/>
          <w:b/>
          <w:sz w:val="20"/>
        </w:rPr>
      </w:pPr>
    </w:p>
    <w:p w14:paraId="75F1CA1D"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A3B" w14:textId="77777777">
        <w:trPr>
          <w:trHeight w:val="12336"/>
        </w:trPr>
        <w:tc>
          <w:tcPr>
            <w:tcW w:w="1146" w:type="dxa"/>
            <w:tcBorders>
              <w:right w:val="nil"/>
            </w:tcBorders>
            <w:shd w:val="clear" w:color="auto" w:fill="F6F6F6"/>
          </w:tcPr>
          <w:p w14:paraId="75F1CA1E"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A1F"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A20" w14:textId="77777777" w:rsidR="003620F5" w:rsidRDefault="003620F5">
            <w:pPr>
              <w:pStyle w:val="TableParagraph"/>
              <w:spacing w:before="2"/>
              <w:rPr>
                <w:rFonts w:ascii="Lucida Sans"/>
                <w:b/>
                <w:sz w:val="24"/>
              </w:rPr>
            </w:pPr>
          </w:p>
          <w:p w14:paraId="75F1CA21"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A22" w14:textId="77777777" w:rsidR="003620F5" w:rsidRDefault="003620F5">
            <w:pPr>
              <w:pStyle w:val="TableParagraph"/>
              <w:spacing w:before="6"/>
              <w:rPr>
                <w:rFonts w:ascii="Lucida Sans"/>
                <w:b/>
              </w:rPr>
            </w:pPr>
          </w:p>
          <w:p w14:paraId="75F1CA23" w14:textId="77777777" w:rsidR="003620F5" w:rsidRDefault="003A5F03">
            <w:pPr>
              <w:pStyle w:val="TableParagraph"/>
              <w:spacing w:before="1"/>
              <w:ind w:left="171"/>
              <w:rPr>
                <w:rFonts w:ascii="Arial Black"/>
                <w:sz w:val="18"/>
              </w:rPr>
            </w:pPr>
            <w:r>
              <w:rPr>
                <w:rFonts w:ascii="Arial Black"/>
                <w:color w:val="58595B"/>
                <w:w w:val="90"/>
                <w:sz w:val="18"/>
              </w:rPr>
              <w:t>Choose</w:t>
            </w:r>
            <w:r>
              <w:rPr>
                <w:rFonts w:ascii="Arial Black"/>
                <w:color w:val="58595B"/>
                <w:spacing w:val="2"/>
                <w:w w:val="90"/>
                <w:sz w:val="18"/>
              </w:rPr>
              <w:t xml:space="preserve"> </w:t>
            </w:r>
            <w:r>
              <w:rPr>
                <w:rFonts w:ascii="Arial Black"/>
                <w:color w:val="58595B"/>
                <w:w w:val="90"/>
                <w:sz w:val="18"/>
              </w:rPr>
              <w:t>a</w:t>
            </w:r>
            <w:r>
              <w:rPr>
                <w:rFonts w:ascii="Arial Black"/>
                <w:color w:val="58595B"/>
                <w:spacing w:val="3"/>
                <w:w w:val="90"/>
                <w:sz w:val="18"/>
              </w:rPr>
              <w:t xml:space="preserve"> </w:t>
            </w:r>
            <w:r>
              <w:rPr>
                <w:rFonts w:ascii="Arial Black"/>
                <w:color w:val="58595B"/>
                <w:w w:val="90"/>
                <w:sz w:val="18"/>
              </w:rPr>
              <w:t>suitable</w:t>
            </w:r>
            <w:r>
              <w:rPr>
                <w:rFonts w:ascii="Arial Black"/>
                <w:color w:val="58595B"/>
                <w:spacing w:val="2"/>
                <w:w w:val="90"/>
                <w:sz w:val="18"/>
              </w:rPr>
              <w:t xml:space="preserve"> </w:t>
            </w:r>
            <w:r>
              <w:rPr>
                <w:rFonts w:ascii="Arial Black"/>
                <w:color w:val="58595B"/>
                <w:w w:val="90"/>
                <w:sz w:val="18"/>
              </w:rPr>
              <w:t>area</w:t>
            </w:r>
            <w:r>
              <w:rPr>
                <w:rFonts w:ascii="Arial Black"/>
                <w:color w:val="58595B"/>
                <w:spacing w:val="3"/>
                <w:w w:val="90"/>
                <w:sz w:val="18"/>
              </w:rPr>
              <w:t xml:space="preserve"> </w:t>
            </w:r>
            <w:r>
              <w:rPr>
                <w:rFonts w:ascii="Arial Black"/>
                <w:color w:val="58595B"/>
                <w:w w:val="90"/>
                <w:sz w:val="18"/>
              </w:rPr>
              <w:t>to</w:t>
            </w:r>
            <w:r>
              <w:rPr>
                <w:rFonts w:ascii="Arial Black"/>
                <w:color w:val="58595B"/>
                <w:spacing w:val="2"/>
                <w:w w:val="90"/>
                <w:sz w:val="18"/>
              </w:rPr>
              <w:t xml:space="preserve"> </w:t>
            </w:r>
            <w:r>
              <w:rPr>
                <w:rFonts w:ascii="Arial Black"/>
                <w:color w:val="58595B"/>
                <w:w w:val="90"/>
                <w:sz w:val="18"/>
              </w:rPr>
              <w:t>assist</w:t>
            </w:r>
            <w:r>
              <w:rPr>
                <w:rFonts w:ascii="Arial Black"/>
                <w:color w:val="58595B"/>
                <w:spacing w:val="3"/>
                <w:w w:val="90"/>
                <w:sz w:val="18"/>
              </w:rPr>
              <w:t xml:space="preserve"> </w:t>
            </w:r>
            <w:r>
              <w:rPr>
                <w:rFonts w:ascii="Arial Black"/>
                <w:color w:val="58595B"/>
                <w:w w:val="90"/>
                <w:sz w:val="18"/>
              </w:rPr>
              <w:t>with</w:t>
            </w:r>
            <w:r>
              <w:rPr>
                <w:rFonts w:ascii="Arial Black"/>
                <w:color w:val="58595B"/>
                <w:spacing w:val="2"/>
                <w:w w:val="90"/>
                <w:sz w:val="18"/>
              </w:rPr>
              <w:t xml:space="preserve"> </w:t>
            </w:r>
            <w:r>
              <w:rPr>
                <w:rFonts w:ascii="Arial Black"/>
                <w:color w:val="58595B"/>
                <w:w w:val="90"/>
                <w:sz w:val="18"/>
              </w:rPr>
              <w:t>medications.</w:t>
            </w:r>
          </w:p>
          <w:p w14:paraId="75F1CA24" w14:textId="77777777" w:rsidR="003620F5" w:rsidRDefault="003A5F03">
            <w:pPr>
              <w:pStyle w:val="TableParagraph"/>
              <w:spacing w:before="144"/>
              <w:ind w:left="171"/>
              <w:rPr>
                <w:rFonts w:ascii="Arial Black"/>
                <w:sz w:val="18"/>
              </w:rPr>
            </w:pPr>
            <w:r>
              <w:rPr>
                <w:rFonts w:ascii="Arial Black"/>
                <w:color w:val="58595B"/>
                <w:w w:val="90"/>
                <w:sz w:val="18"/>
              </w:rPr>
              <w:t>Gather</w:t>
            </w:r>
            <w:r>
              <w:rPr>
                <w:rFonts w:ascii="Arial Black"/>
                <w:color w:val="58595B"/>
                <w:spacing w:val="4"/>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necessary</w:t>
            </w:r>
            <w:r>
              <w:rPr>
                <w:rFonts w:ascii="Arial Black"/>
                <w:color w:val="58595B"/>
                <w:spacing w:val="4"/>
                <w:w w:val="90"/>
                <w:sz w:val="18"/>
              </w:rPr>
              <w:t xml:space="preserve"> </w:t>
            </w:r>
            <w:r>
              <w:rPr>
                <w:rFonts w:ascii="Arial Black"/>
                <w:color w:val="58595B"/>
                <w:w w:val="90"/>
                <w:sz w:val="18"/>
              </w:rPr>
              <w:t>materials</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assist</w:t>
            </w:r>
            <w:r>
              <w:rPr>
                <w:rFonts w:ascii="Arial Black"/>
                <w:color w:val="58595B"/>
                <w:spacing w:val="4"/>
                <w:w w:val="90"/>
                <w:sz w:val="18"/>
              </w:rPr>
              <w:t xml:space="preserve"> </w:t>
            </w:r>
            <w:r>
              <w:rPr>
                <w:rFonts w:ascii="Arial Black"/>
                <w:color w:val="58595B"/>
                <w:w w:val="90"/>
                <w:sz w:val="18"/>
              </w:rPr>
              <w:t>with</w:t>
            </w:r>
            <w:r>
              <w:rPr>
                <w:rFonts w:ascii="Arial Black"/>
                <w:color w:val="58595B"/>
                <w:spacing w:val="5"/>
                <w:w w:val="90"/>
                <w:sz w:val="18"/>
              </w:rPr>
              <w:t xml:space="preserve"> </w:t>
            </w:r>
            <w:r>
              <w:rPr>
                <w:rFonts w:ascii="Arial Black"/>
                <w:color w:val="58595B"/>
                <w:w w:val="90"/>
                <w:sz w:val="18"/>
              </w:rPr>
              <w:t>medications.</w:t>
            </w:r>
          </w:p>
          <w:p w14:paraId="75F1CA25" w14:textId="77777777" w:rsidR="003620F5" w:rsidRDefault="003A5F03">
            <w:pPr>
              <w:pStyle w:val="TableParagraph"/>
              <w:spacing w:before="29"/>
              <w:ind w:left="531"/>
              <w:rPr>
                <w:rFonts w:ascii="Arial Black"/>
                <w:sz w:val="18"/>
              </w:rPr>
            </w:pPr>
            <w:r>
              <w:rPr>
                <w:rFonts w:ascii="Arial Black"/>
                <w:color w:val="58595B"/>
                <w:sz w:val="18"/>
              </w:rPr>
              <w:t>Gloves</w:t>
            </w:r>
          </w:p>
          <w:p w14:paraId="75F1CA26" w14:textId="77777777" w:rsidR="003620F5" w:rsidRDefault="003A5F03">
            <w:pPr>
              <w:pStyle w:val="TableParagraph"/>
              <w:spacing w:before="29" w:line="436" w:lineRule="auto"/>
              <w:ind w:left="171" w:right="2496" w:firstLine="360"/>
              <w:rPr>
                <w:rFonts w:ascii="Arial Black"/>
                <w:sz w:val="18"/>
              </w:rPr>
            </w:pPr>
            <w:r>
              <w:rPr>
                <w:rFonts w:ascii="Arial Black"/>
                <w:color w:val="58595B"/>
                <w:w w:val="90"/>
                <w:sz w:val="18"/>
              </w:rPr>
              <w:t>Clean</w:t>
            </w:r>
            <w:r>
              <w:rPr>
                <w:rFonts w:ascii="Arial Black"/>
                <w:color w:val="58595B"/>
                <w:spacing w:val="12"/>
                <w:w w:val="90"/>
                <w:sz w:val="18"/>
              </w:rPr>
              <w:t xml:space="preserve"> </w:t>
            </w:r>
            <w:r>
              <w:rPr>
                <w:rFonts w:ascii="Arial Black"/>
                <w:color w:val="58595B"/>
                <w:w w:val="90"/>
                <w:sz w:val="18"/>
              </w:rPr>
              <w:t>paper</w:t>
            </w:r>
            <w:r>
              <w:rPr>
                <w:rFonts w:ascii="Arial Black"/>
                <w:color w:val="58595B"/>
                <w:spacing w:val="12"/>
                <w:w w:val="90"/>
                <w:sz w:val="18"/>
              </w:rPr>
              <w:t xml:space="preserve"> </w:t>
            </w:r>
            <w:r>
              <w:rPr>
                <w:rFonts w:ascii="Arial Black"/>
                <w:color w:val="58595B"/>
                <w:w w:val="90"/>
                <w:sz w:val="18"/>
              </w:rPr>
              <w:t>towel</w:t>
            </w:r>
            <w:r>
              <w:rPr>
                <w:rFonts w:ascii="Arial Black"/>
                <w:color w:val="58595B"/>
                <w:spacing w:val="12"/>
                <w:w w:val="90"/>
                <w:sz w:val="18"/>
              </w:rPr>
              <w:t xml:space="preserve"> </w:t>
            </w:r>
            <w:r>
              <w:rPr>
                <w:rFonts w:ascii="Arial Black"/>
                <w:color w:val="58595B"/>
                <w:w w:val="90"/>
                <w:sz w:val="18"/>
              </w:rPr>
              <w:t>or</w:t>
            </w:r>
            <w:r>
              <w:rPr>
                <w:rFonts w:ascii="Arial Black"/>
                <w:color w:val="58595B"/>
                <w:spacing w:val="12"/>
                <w:w w:val="90"/>
                <w:sz w:val="18"/>
              </w:rPr>
              <w:t xml:space="preserve"> </w:t>
            </w:r>
            <w:r>
              <w:rPr>
                <w:rFonts w:ascii="Arial Black"/>
                <w:color w:val="58595B"/>
                <w:w w:val="90"/>
                <w:sz w:val="18"/>
              </w:rPr>
              <w:t>dish</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place</w:t>
            </w:r>
            <w:r>
              <w:rPr>
                <w:rFonts w:ascii="Arial Black"/>
                <w:color w:val="58595B"/>
                <w:spacing w:val="12"/>
                <w:w w:val="90"/>
                <w:sz w:val="18"/>
              </w:rPr>
              <w:t xml:space="preserve"> </w:t>
            </w:r>
            <w:r>
              <w:rPr>
                <w:rFonts w:ascii="Arial Black"/>
                <w:color w:val="58595B"/>
                <w:w w:val="90"/>
                <w:sz w:val="18"/>
              </w:rPr>
              <w:t>medication</w:t>
            </w:r>
            <w:r>
              <w:rPr>
                <w:rFonts w:ascii="Arial Black"/>
                <w:color w:val="58595B"/>
                <w:spacing w:val="12"/>
                <w:w w:val="90"/>
                <w:sz w:val="18"/>
              </w:rPr>
              <w:t xml:space="preserve"> </w:t>
            </w:r>
            <w:r>
              <w:rPr>
                <w:rFonts w:ascii="Arial Black"/>
                <w:color w:val="58595B"/>
                <w:w w:val="90"/>
                <w:sz w:val="18"/>
              </w:rPr>
              <w:t>lid</w:t>
            </w:r>
            <w:r>
              <w:rPr>
                <w:rFonts w:ascii="Arial Black"/>
                <w:color w:val="58595B"/>
                <w:spacing w:val="12"/>
                <w:w w:val="90"/>
                <w:sz w:val="18"/>
              </w:rPr>
              <w:t xml:space="preserve"> </w:t>
            </w:r>
            <w:r>
              <w:rPr>
                <w:rFonts w:ascii="Arial Black"/>
                <w:color w:val="58595B"/>
                <w:w w:val="90"/>
                <w:sz w:val="18"/>
              </w:rPr>
              <w:t>on</w:t>
            </w:r>
            <w:r>
              <w:rPr>
                <w:rFonts w:ascii="Arial Black"/>
                <w:color w:val="58595B"/>
                <w:spacing w:val="-51"/>
                <w:w w:val="90"/>
                <w:sz w:val="18"/>
              </w:rPr>
              <w:t xml:space="preserve"> </w:t>
            </w:r>
            <w:r>
              <w:rPr>
                <w:rFonts w:ascii="Arial Black"/>
                <w:color w:val="58595B"/>
                <w:w w:val="95"/>
                <w:sz w:val="18"/>
              </w:rPr>
              <w:t>Help</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to</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10"/>
                <w:w w:val="95"/>
                <w:sz w:val="18"/>
              </w:rPr>
              <w:t xml:space="preserve"> </w:t>
            </w:r>
            <w:r>
              <w:rPr>
                <w:rFonts w:ascii="Arial Black"/>
                <w:color w:val="58595B"/>
                <w:w w:val="95"/>
                <w:sz w:val="18"/>
              </w:rPr>
              <w:t>area</w:t>
            </w:r>
            <w:r>
              <w:rPr>
                <w:rFonts w:ascii="Arial Black"/>
                <w:color w:val="58595B"/>
                <w:spacing w:val="-11"/>
                <w:w w:val="95"/>
                <w:sz w:val="18"/>
              </w:rPr>
              <w:t xml:space="preserve"> </w:t>
            </w:r>
            <w:r>
              <w:rPr>
                <w:rFonts w:ascii="Arial Black"/>
                <w:color w:val="58595B"/>
                <w:w w:val="95"/>
                <w:sz w:val="18"/>
              </w:rPr>
              <w:t>if</w:t>
            </w:r>
            <w:r>
              <w:rPr>
                <w:rFonts w:ascii="Arial Black"/>
                <w:color w:val="58595B"/>
                <w:spacing w:val="-11"/>
                <w:w w:val="95"/>
                <w:sz w:val="18"/>
              </w:rPr>
              <w:t xml:space="preserve"> </w:t>
            </w:r>
            <w:r>
              <w:rPr>
                <w:rFonts w:ascii="Arial Black"/>
                <w:color w:val="58595B"/>
                <w:w w:val="95"/>
                <w:sz w:val="18"/>
              </w:rPr>
              <w:t>needed.</w:t>
            </w:r>
          </w:p>
          <w:p w14:paraId="75F1CA27" w14:textId="77777777" w:rsidR="003620F5" w:rsidRDefault="003A5F03">
            <w:pPr>
              <w:pStyle w:val="TableParagraph"/>
              <w:spacing w:before="52" w:line="228" w:lineRule="auto"/>
              <w:ind w:left="171" w:right="135"/>
              <w:rPr>
                <w:rFonts w:ascii="Arial Black"/>
                <w:sz w:val="18"/>
              </w:rPr>
            </w:pPr>
            <w:r>
              <w:rPr>
                <w:rFonts w:ascii="Arial Black"/>
                <w:color w:val="58595B"/>
                <w:w w:val="90"/>
                <w:sz w:val="18"/>
              </w:rPr>
              <w:t>Assist</w:t>
            </w:r>
            <w:r>
              <w:rPr>
                <w:rFonts w:ascii="Arial Black"/>
                <w:color w:val="58595B"/>
                <w:spacing w:val="5"/>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person</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wash</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hands</w:t>
            </w:r>
            <w:r>
              <w:rPr>
                <w:rFonts w:ascii="Arial Black"/>
                <w:color w:val="58595B"/>
                <w:spacing w:val="5"/>
                <w:w w:val="90"/>
                <w:sz w:val="18"/>
              </w:rPr>
              <w:t xml:space="preserve"> </w:t>
            </w:r>
            <w:r>
              <w:rPr>
                <w:rFonts w:ascii="Arial Black"/>
                <w:color w:val="58595B"/>
                <w:w w:val="90"/>
                <w:sz w:val="18"/>
              </w:rPr>
              <w:t>or</w:t>
            </w:r>
            <w:r>
              <w:rPr>
                <w:rFonts w:ascii="Arial Black"/>
                <w:color w:val="58595B"/>
                <w:spacing w:val="5"/>
                <w:w w:val="90"/>
                <w:sz w:val="18"/>
              </w:rPr>
              <w:t xml:space="preserve"> </w:t>
            </w:r>
            <w:r>
              <w:rPr>
                <w:rFonts w:ascii="Arial Black"/>
                <w:color w:val="58595B"/>
                <w:w w:val="90"/>
                <w:sz w:val="18"/>
              </w:rPr>
              <w:t>you</w:t>
            </w:r>
            <w:r>
              <w:rPr>
                <w:rFonts w:ascii="Arial Black"/>
                <w:color w:val="58595B"/>
                <w:spacing w:val="5"/>
                <w:w w:val="90"/>
                <w:sz w:val="18"/>
              </w:rPr>
              <w:t xml:space="preserve"> </w:t>
            </w:r>
            <w:r>
              <w:rPr>
                <w:rFonts w:ascii="Arial Black"/>
                <w:color w:val="58595B"/>
                <w:w w:val="90"/>
                <w:sz w:val="18"/>
              </w:rPr>
              <w:t>may</w:t>
            </w:r>
            <w:r>
              <w:rPr>
                <w:rFonts w:ascii="Arial Black"/>
                <w:color w:val="58595B"/>
                <w:spacing w:val="5"/>
                <w:w w:val="90"/>
                <w:sz w:val="18"/>
              </w:rPr>
              <w:t xml:space="preserve"> </w:t>
            </w:r>
            <w:r>
              <w:rPr>
                <w:rFonts w:ascii="Arial Black"/>
                <w:color w:val="58595B"/>
                <w:w w:val="90"/>
                <w:sz w:val="18"/>
              </w:rPr>
              <w:t>use</w:t>
            </w:r>
            <w:r>
              <w:rPr>
                <w:rFonts w:ascii="Arial Black"/>
                <w:color w:val="58595B"/>
                <w:spacing w:val="5"/>
                <w:w w:val="90"/>
                <w:sz w:val="18"/>
              </w:rPr>
              <w:t xml:space="preserve"> </w:t>
            </w:r>
            <w:r>
              <w:rPr>
                <w:rFonts w:ascii="Arial Black"/>
                <w:color w:val="58595B"/>
                <w:w w:val="90"/>
                <w:sz w:val="18"/>
              </w:rPr>
              <w:t>hand</w:t>
            </w:r>
            <w:r>
              <w:rPr>
                <w:rFonts w:ascii="Arial Black"/>
                <w:color w:val="58595B"/>
                <w:spacing w:val="5"/>
                <w:w w:val="90"/>
                <w:sz w:val="18"/>
              </w:rPr>
              <w:t xml:space="preserve"> </w:t>
            </w:r>
            <w:r>
              <w:rPr>
                <w:rFonts w:ascii="Arial Black"/>
                <w:color w:val="58595B"/>
                <w:w w:val="90"/>
                <w:sz w:val="18"/>
              </w:rPr>
              <w:t>sanitizer</w:t>
            </w:r>
            <w:r>
              <w:rPr>
                <w:rFonts w:ascii="Arial Black"/>
                <w:color w:val="58595B"/>
                <w:spacing w:val="5"/>
                <w:w w:val="90"/>
                <w:sz w:val="18"/>
              </w:rPr>
              <w:t xml:space="preserve"> </w:t>
            </w:r>
            <w:r>
              <w:rPr>
                <w:rFonts w:ascii="Arial Black"/>
                <w:color w:val="58595B"/>
                <w:w w:val="90"/>
                <w:sz w:val="18"/>
              </w:rPr>
              <w:t>if</w:t>
            </w:r>
            <w:r>
              <w:rPr>
                <w:rFonts w:ascii="Arial Black"/>
                <w:color w:val="58595B"/>
                <w:spacing w:val="5"/>
                <w:w w:val="90"/>
                <w:sz w:val="18"/>
              </w:rPr>
              <w:t xml:space="preserve"> </w:t>
            </w:r>
            <w:r>
              <w:rPr>
                <w:rFonts w:ascii="Arial Black"/>
                <w:color w:val="58595B"/>
                <w:w w:val="90"/>
                <w:sz w:val="18"/>
              </w:rPr>
              <w:t>it</w:t>
            </w:r>
            <w:r>
              <w:rPr>
                <w:rFonts w:ascii="Arial Black"/>
                <w:color w:val="58595B"/>
                <w:spacing w:val="5"/>
                <w:w w:val="90"/>
                <w:sz w:val="18"/>
              </w:rPr>
              <w:t xml:space="preserve"> </w:t>
            </w:r>
            <w:r>
              <w:rPr>
                <w:rFonts w:ascii="Arial Black"/>
                <w:color w:val="58595B"/>
                <w:w w:val="90"/>
                <w:sz w:val="18"/>
              </w:rPr>
              <w:t>is</w:t>
            </w:r>
            <w:r>
              <w:rPr>
                <w:rFonts w:ascii="Arial Black"/>
                <w:color w:val="58595B"/>
                <w:spacing w:val="5"/>
                <w:w w:val="90"/>
                <w:sz w:val="18"/>
              </w:rPr>
              <w:t xml:space="preserve"> </w:t>
            </w:r>
            <w:r>
              <w:rPr>
                <w:rFonts w:ascii="Arial Black"/>
                <w:color w:val="58595B"/>
                <w:w w:val="90"/>
                <w:sz w:val="18"/>
              </w:rPr>
              <w:t>safe</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do</w:t>
            </w:r>
            <w:r>
              <w:rPr>
                <w:rFonts w:ascii="Arial Black"/>
                <w:color w:val="58595B"/>
                <w:spacing w:val="-51"/>
                <w:w w:val="90"/>
                <w:sz w:val="18"/>
              </w:rPr>
              <w:t xml:space="preserve"> </w:t>
            </w:r>
            <w:r>
              <w:rPr>
                <w:rFonts w:ascii="Arial Black"/>
                <w:color w:val="58595B"/>
                <w:sz w:val="18"/>
              </w:rPr>
              <w:t>so.</w:t>
            </w:r>
          </w:p>
          <w:p w14:paraId="75F1CA28" w14:textId="77777777" w:rsidR="003620F5" w:rsidRDefault="003A5F03">
            <w:pPr>
              <w:pStyle w:val="TableParagraph"/>
              <w:spacing w:before="188"/>
              <w:ind w:left="171"/>
              <w:rPr>
                <w:rFonts w:ascii="Arial Black" w:hAnsi="Arial Black"/>
                <w:sz w:val="18"/>
              </w:rPr>
            </w:pPr>
            <w:r>
              <w:rPr>
                <w:rFonts w:ascii="Arial Black" w:hAnsi="Arial Black"/>
                <w:color w:val="58595B"/>
                <w:w w:val="90"/>
                <w:sz w:val="18"/>
              </w:rPr>
              <w:t>Choose</w:t>
            </w:r>
            <w:r>
              <w:rPr>
                <w:rFonts w:ascii="Arial Black" w:hAnsi="Arial Black"/>
                <w:color w:val="58595B"/>
                <w:spacing w:val="18"/>
                <w:w w:val="90"/>
                <w:sz w:val="18"/>
              </w:rPr>
              <w:t xml:space="preserve"> </w:t>
            </w:r>
            <w:r>
              <w:rPr>
                <w:rFonts w:ascii="Arial Black" w:hAnsi="Arial Black"/>
                <w:color w:val="58595B"/>
                <w:w w:val="90"/>
                <w:sz w:val="18"/>
              </w:rPr>
              <w:t>the</w:t>
            </w:r>
            <w:r>
              <w:rPr>
                <w:rFonts w:ascii="Arial Black" w:hAnsi="Arial Black"/>
                <w:color w:val="58595B"/>
                <w:spacing w:val="18"/>
                <w:w w:val="90"/>
                <w:sz w:val="18"/>
              </w:rPr>
              <w:t xml:space="preserve"> </w:t>
            </w:r>
            <w:r>
              <w:rPr>
                <w:rFonts w:ascii="Arial Black" w:hAnsi="Arial Black"/>
                <w:color w:val="58595B"/>
                <w:w w:val="90"/>
                <w:sz w:val="18"/>
              </w:rPr>
              <w:t>person’s</w:t>
            </w:r>
            <w:r>
              <w:rPr>
                <w:rFonts w:ascii="Arial Black" w:hAnsi="Arial Black"/>
                <w:color w:val="58595B"/>
                <w:spacing w:val="18"/>
                <w:w w:val="90"/>
                <w:sz w:val="18"/>
              </w:rPr>
              <w:t xml:space="preserve"> </w:t>
            </w:r>
            <w:r>
              <w:rPr>
                <w:rFonts w:ascii="Arial Black" w:hAnsi="Arial Black"/>
                <w:color w:val="58595B"/>
                <w:w w:val="90"/>
                <w:sz w:val="18"/>
              </w:rPr>
              <w:t>medication</w:t>
            </w:r>
            <w:r>
              <w:rPr>
                <w:rFonts w:ascii="Arial Black" w:hAnsi="Arial Black"/>
                <w:color w:val="58595B"/>
                <w:spacing w:val="18"/>
                <w:w w:val="90"/>
                <w:sz w:val="18"/>
              </w:rPr>
              <w:t xml:space="preserve"> </w:t>
            </w:r>
            <w:r>
              <w:rPr>
                <w:rFonts w:ascii="Arial Black" w:hAnsi="Arial Black"/>
                <w:color w:val="58595B"/>
                <w:w w:val="90"/>
                <w:sz w:val="18"/>
              </w:rPr>
              <w:t>usage</w:t>
            </w:r>
            <w:r>
              <w:rPr>
                <w:rFonts w:ascii="Arial Black" w:hAnsi="Arial Black"/>
                <w:color w:val="58595B"/>
                <w:spacing w:val="18"/>
                <w:w w:val="90"/>
                <w:sz w:val="18"/>
              </w:rPr>
              <w:t xml:space="preserve"> </w:t>
            </w:r>
            <w:r>
              <w:rPr>
                <w:rFonts w:ascii="Arial Black" w:hAnsi="Arial Black"/>
                <w:color w:val="58595B"/>
                <w:w w:val="90"/>
                <w:sz w:val="18"/>
              </w:rPr>
              <w:t>record</w:t>
            </w:r>
            <w:r>
              <w:rPr>
                <w:rFonts w:ascii="Arial Black" w:hAnsi="Arial Black"/>
                <w:color w:val="58595B"/>
                <w:spacing w:val="18"/>
                <w:w w:val="90"/>
                <w:sz w:val="18"/>
              </w:rPr>
              <w:t xml:space="preserve"> </w:t>
            </w:r>
            <w:r>
              <w:rPr>
                <w:rFonts w:ascii="Arial Black" w:hAnsi="Arial Black"/>
                <w:color w:val="58595B"/>
                <w:w w:val="90"/>
                <w:sz w:val="18"/>
              </w:rPr>
              <w:t>(MUR).</w:t>
            </w:r>
          </w:p>
          <w:p w14:paraId="75F1CA29" w14:textId="77777777" w:rsidR="003620F5" w:rsidRDefault="003A5F03">
            <w:pPr>
              <w:pStyle w:val="TableParagraph"/>
              <w:spacing w:before="174" w:line="427" w:lineRule="auto"/>
              <w:ind w:left="171" w:right="2146"/>
              <w:rPr>
                <w:rFonts w:ascii="Arial Black" w:hAnsi="Arial Black"/>
                <w:sz w:val="18"/>
              </w:rPr>
            </w:pPr>
            <w:r>
              <w:rPr>
                <w:rFonts w:ascii="Verdana" w:hAnsi="Verdana"/>
                <w:color w:val="58595B"/>
                <w:w w:val="90"/>
                <w:sz w:val="18"/>
              </w:rPr>
              <w:t>Choose</w:t>
            </w:r>
            <w:r>
              <w:rPr>
                <w:rFonts w:ascii="Verdana" w:hAnsi="Verdana"/>
                <w:color w:val="58595B"/>
                <w:spacing w:val="22"/>
                <w:w w:val="90"/>
                <w:sz w:val="18"/>
              </w:rPr>
              <w:t xml:space="preserve"> </w:t>
            </w:r>
            <w:r>
              <w:rPr>
                <w:rFonts w:ascii="Arial Black" w:hAnsi="Arial Black"/>
                <w:color w:val="58595B"/>
                <w:w w:val="90"/>
                <w:sz w:val="18"/>
              </w:rPr>
              <w:t>the</w:t>
            </w:r>
            <w:r>
              <w:rPr>
                <w:rFonts w:ascii="Arial Black" w:hAnsi="Arial Black"/>
                <w:color w:val="58595B"/>
                <w:spacing w:val="24"/>
                <w:w w:val="90"/>
                <w:sz w:val="18"/>
              </w:rPr>
              <w:t xml:space="preserve"> </w:t>
            </w:r>
            <w:r>
              <w:rPr>
                <w:rFonts w:ascii="Arial Black" w:hAnsi="Arial Black"/>
                <w:color w:val="58595B"/>
                <w:w w:val="90"/>
                <w:sz w:val="18"/>
              </w:rPr>
              <w:t>person’s</w:t>
            </w:r>
            <w:r>
              <w:rPr>
                <w:rFonts w:ascii="Arial Black" w:hAnsi="Arial Black"/>
                <w:color w:val="58595B"/>
                <w:spacing w:val="25"/>
                <w:w w:val="90"/>
                <w:sz w:val="18"/>
              </w:rPr>
              <w:t xml:space="preserve"> </w:t>
            </w:r>
            <w:r>
              <w:rPr>
                <w:rFonts w:ascii="Arial Black" w:hAnsi="Arial Black"/>
                <w:color w:val="58595B"/>
                <w:w w:val="90"/>
                <w:sz w:val="18"/>
              </w:rPr>
              <w:t>medication</w:t>
            </w:r>
            <w:r>
              <w:rPr>
                <w:rFonts w:ascii="Arial Black" w:hAnsi="Arial Black"/>
                <w:color w:val="58595B"/>
                <w:spacing w:val="25"/>
                <w:w w:val="90"/>
                <w:sz w:val="18"/>
              </w:rPr>
              <w:t xml:space="preserve"> </w:t>
            </w:r>
            <w:r>
              <w:rPr>
                <w:rFonts w:ascii="Arial Black" w:hAnsi="Arial Black"/>
                <w:color w:val="58595B"/>
                <w:w w:val="90"/>
                <w:sz w:val="18"/>
              </w:rPr>
              <w:t>from</w:t>
            </w:r>
            <w:r>
              <w:rPr>
                <w:rFonts w:ascii="Arial Black" w:hAnsi="Arial Black"/>
                <w:color w:val="58595B"/>
                <w:spacing w:val="25"/>
                <w:w w:val="90"/>
                <w:sz w:val="18"/>
              </w:rPr>
              <w:t xml:space="preserve"> </w:t>
            </w:r>
            <w:r>
              <w:rPr>
                <w:rFonts w:ascii="Arial Black" w:hAnsi="Arial Black"/>
                <w:color w:val="58595B"/>
                <w:w w:val="90"/>
                <w:sz w:val="18"/>
              </w:rPr>
              <w:t>the</w:t>
            </w:r>
            <w:r>
              <w:rPr>
                <w:rFonts w:ascii="Arial Black" w:hAnsi="Arial Black"/>
                <w:color w:val="58595B"/>
                <w:spacing w:val="24"/>
                <w:w w:val="90"/>
                <w:sz w:val="18"/>
              </w:rPr>
              <w:t xml:space="preserve"> </w:t>
            </w:r>
            <w:r>
              <w:rPr>
                <w:rFonts w:ascii="Arial Black" w:hAnsi="Arial Black"/>
                <w:color w:val="58595B"/>
                <w:w w:val="90"/>
                <w:sz w:val="18"/>
              </w:rPr>
              <w:t>locked</w:t>
            </w:r>
            <w:r>
              <w:rPr>
                <w:rFonts w:ascii="Arial Black" w:hAnsi="Arial Black"/>
                <w:color w:val="58595B"/>
                <w:spacing w:val="25"/>
                <w:w w:val="90"/>
                <w:sz w:val="18"/>
              </w:rPr>
              <w:t xml:space="preserve"> </w:t>
            </w:r>
            <w:r>
              <w:rPr>
                <w:rFonts w:ascii="Arial Black" w:hAnsi="Arial Black"/>
                <w:color w:val="58595B"/>
                <w:w w:val="90"/>
                <w:sz w:val="18"/>
              </w:rPr>
              <w:t>storage</w:t>
            </w:r>
            <w:r>
              <w:rPr>
                <w:rFonts w:ascii="Arial Black" w:hAnsi="Arial Black"/>
                <w:color w:val="58595B"/>
                <w:spacing w:val="25"/>
                <w:w w:val="90"/>
                <w:sz w:val="18"/>
              </w:rPr>
              <w:t xml:space="preserve"> </w:t>
            </w:r>
            <w:r>
              <w:rPr>
                <w:rFonts w:ascii="Arial Black" w:hAnsi="Arial Black"/>
                <w:color w:val="58595B"/>
                <w:w w:val="90"/>
                <w:sz w:val="18"/>
              </w:rPr>
              <w:t>area.</w:t>
            </w:r>
            <w:r>
              <w:rPr>
                <w:rFonts w:ascii="Arial Black" w:hAnsi="Arial Black"/>
                <w:color w:val="58595B"/>
                <w:spacing w:val="-51"/>
                <w:w w:val="90"/>
                <w:sz w:val="18"/>
              </w:rPr>
              <w:t xml:space="preserve"> </w:t>
            </w:r>
            <w:r>
              <w:rPr>
                <w:rFonts w:ascii="Arial Black" w:hAnsi="Arial Black"/>
                <w:color w:val="58595B"/>
                <w:w w:val="95"/>
                <w:sz w:val="18"/>
              </w:rPr>
              <w:t>Match</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person’s</w:t>
            </w:r>
            <w:r>
              <w:rPr>
                <w:rFonts w:ascii="Arial Black" w:hAnsi="Arial Black"/>
                <w:color w:val="58595B"/>
                <w:spacing w:val="-10"/>
                <w:w w:val="95"/>
                <w:sz w:val="18"/>
              </w:rPr>
              <w:t xml:space="preserve"> </w:t>
            </w:r>
            <w:r>
              <w:rPr>
                <w:rFonts w:ascii="Arial Black" w:hAnsi="Arial Black"/>
                <w:color w:val="58595B"/>
                <w:w w:val="95"/>
                <w:sz w:val="18"/>
              </w:rPr>
              <w:t>name</w:t>
            </w:r>
            <w:r>
              <w:rPr>
                <w:rFonts w:ascii="Arial Black" w:hAnsi="Arial Black"/>
                <w:color w:val="58595B"/>
                <w:spacing w:val="-10"/>
                <w:w w:val="95"/>
                <w:sz w:val="18"/>
              </w:rPr>
              <w:t xml:space="preserve"> </w:t>
            </w:r>
            <w:r>
              <w:rPr>
                <w:rFonts w:ascii="Arial Black" w:hAnsi="Arial Black"/>
                <w:color w:val="58595B"/>
                <w:w w:val="95"/>
                <w:sz w:val="18"/>
              </w:rPr>
              <w:t>with</w:t>
            </w:r>
            <w:r>
              <w:rPr>
                <w:rFonts w:ascii="Arial Black" w:hAnsi="Arial Black"/>
                <w:color w:val="58595B"/>
                <w:spacing w:val="-10"/>
                <w:w w:val="95"/>
                <w:sz w:val="18"/>
              </w:rPr>
              <w:t xml:space="preserve"> </w:t>
            </w:r>
            <w:r>
              <w:rPr>
                <w:rFonts w:ascii="Arial Black" w:hAnsi="Arial Black"/>
                <w:color w:val="58595B"/>
                <w:w w:val="95"/>
                <w:sz w:val="18"/>
              </w:rPr>
              <w:t>their</w:t>
            </w:r>
            <w:r>
              <w:rPr>
                <w:rFonts w:ascii="Arial Black" w:hAnsi="Arial Black"/>
                <w:color w:val="58595B"/>
                <w:spacing w:val="-10"/>
                <w:w w:val="95"/>
                <w:sz w:val="18"/>
              </w:rPr>
              <w:t xml:space="preserve"> </w:t>
            </w:r>
            <w:r>
              <w:rPr>
                <w:rFonts w:ascii="Arial Black" w:hAnsi="Arial Black"/>
                <w:color w:val="58595B"/>
                <w:w w:val="95"/>
                <w:sz w:val="18"/>
              </w:rPr>
              <w:t>picture.</w:t>
            </w:r>
          </w:p>
          <w:p w14:paraId="75F1CA2A" w14:textId="77777777" w:rsidR="003620F5" w:rsidRDefault="003A5F03">
            <w:pPr>
              <w:pStyle w:val="TableParagraph"/>
              <w:spacing w:before="34"/>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10"/>
                <w:w w:val="95"/>
                <w:sz w:val="18"/>
              </w:rPr>
              <w:t xml:space="preserve"> </w:t>
            </w:r>
            <w:r>
              <w:rPr>
                <w:rFonts w:ascii="Arial Black"/>
                <w:color w:val="58595B"/>
                <w:w w:val="95"/>
                <w:sz w:val="18"/>
              </w:rPr>
              <w:t>before</w:t>
            </w:r>
            <w:r>
              <w:rPr>
                <w:rFonts w:ascii="Arial Black"/>
                <w:color w:val="58595B"/>
                <w:spacing w:val="-9"/>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w w:val="95"/>
                <w:sz w:val="18"/>
              </w:rPr>
              <w:t>medication.</w:t>
            </w:r>
          </w:p>
          <w:p w14:paraId="75F1CA2B" w14:textId="77777777" w:rsidR="003620F5" w:rsidRDefault="003620F5">
            <w:pPr>
              <w:pStyle w:val="TableParagraph"/>
              <w:spacing w:before="4"/>
              <w:rPr>
                <w:rFonts w:ascii="Lucida Sans"/>
                <w:b/>
                <w:sz w:val="20"/>
              </w:rPr>
            </w:pPr>
          </w:p>
          <w:p w14:paraId="75F1CA2C" w14:textId="77777777" w:rsidR="003620F5" w:rsidRDefault="003A5F03">
            <w:pPr>
              <w:pStyle w:val="TableParagraph"/>
              <w:spacing w:line="228" w:lineRule="auto"/>
              <w:ind w:left="171"/>
              <w:rPr>
                <w:rFonts w:ascii="Arial Black"/>
                <w:sz w:val="18"/>
              </w:rPr>
            </w:pP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must</w:t>
            </w:r>
            <w:r>
              <w:rPr>
                <w:rFonts w:ascii="Arial Black"/>
                <w:color w:val="58595B"/>
                <w:spacing w:val="-10"/>
                <w:w w:val="95"/>
                <w:sz w:val="18"/>
              </w:rPr>
              <w:t xml:space="preserve"> </w:t>
            </w:r>
            <w:r>
              <w:rPr>
                <w:rFonts w:ascii="Arial Black"/>
                <w:color w:val="58595B"/>
                <w:w w:val="95"/>
                <w:sz w:val="18"/>
              </w:rPr>
              <w:t>match</w:t>
            </w:r>
            <w:r>
              <w:rPr>
                <w:rFonts w:ascii="Arial Black"/>
                <w:color w:val="58595B"/>
                <w:spacing w:val="-11"/>
                <w:w w:val="95"/>
                <w:sz w:val="18"/>
              </w:rPr>
              <w:t xml:space="preserve"> </w:t>
            </w:r>
            <w:r>
              <w:rPr>
                <w:rFonts w:ascii="Arial Black"/>
                <w:color w:val="58595B"/>
                <w:w w:val="95"/>
                <w:sz w:val="18"/>
              </w:rPr>
              <w:t>for</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right</w:t>
            </w:r>
            <w:r>
              <w:rPr>
                <w:rFonts w:ascii="Arial Black"/>
                <w:color w:val="58595B"/>
                <w:spacing w:val="-10"/>
                <w:w w:val="95"/>
                <w:sz w:val="18"/>
              </w:rPr>
              <w:t xml:space="preserve"> </w:t>
            </w:r>
            <w:r>
              <w:rPr>
                <w:rFonts w:ascii="Arial Black"/>
                <w:color w:val="58595B"/>
                <w:w w:val="95"/>
                <w:sz w:val="18"/>
              </w:rPr>
              <w:t>person,</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right</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55"/>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r>
              <w:rPr>
                <w:rFonts w:ascii="Arial Black"/>
                <w:color w:val="58595B"/>
                <w:w w:val="95"/>
                <w:sz w:val="18"/>
              </w:rPr>
              <w:t>dosage,</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proofErr w:type="gramStart"/>
            <w:r>
              <w:rPr>
                <w:rFonts w:ascii="Arial Black"/>
                <w:color w:val="58595B"/>
                <w:w w:val="95"/>
                <w:sz w:val="18"/>
              </w:rPr>
              <w:t>time</w:t>
            </w:r>
            <w:proofErr w:type="gramEnd"/>
            <w:r>
              <w:rPr>
                <w:rFonts w:ascii="Arial Black"/>
                <w:color w:val="58595B"/>
                <w:spacing w:val="-9"/>
                <w:w w:val="95"/>
                <w:sz w:val="18"/>
              </w:rPr>
              <w:t xml:space="preserve"> </w:t>
            </w:r>
            <w:r>
              <w:rPr>
                <w:rFonts w:ascii="Arial Black"/>
                <w:color w:val="58595B"/>
                <w:w w:val="95"/>
                <w:sz w:val="18"/>
              </w:rPr>
              <w:t>and</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r>
              <w:rPr>
                <w:rFonts w:ascii="Arial Black"/>
                <w:color w:val="58595B"/>
                <w:w w:val="95"/>
                <w:sz w:val="18"/>
              </w:rPr>
              <w:t>route.</w:t>
            </w:r>
          </w:p>
          <w:p w14:paraId="75F1CA2D" w14:textId="77777777" w:rsidR="003620F5" w:rsidRDefault="003620F5">
            <w:pPr>
              <w:pStyle w:val="TableParagraph"/>
              <w:spacing w:before="6"/>
              <w:rPr>
                <w:rFonts w:ascii="Lucida Sans"/>
                <w:b/>
                <w:sz w:val="20"/>
              </w:rPr>
            </w:pPr>
          </w:p>
          <w:p w14:paraId="75F1CA2E" w14:textId="77777777" w:rsidR="003620F5" w:rsidRDefault="003A5F03">
            <w:pPr>
              <w:pStyle w:val="TableParagraph"/>
              <w:spacing w:before="1" w:line="228" w:lineRule="auto"/>
              <w:ind w:left="171"/>
              <w:rPr>
                <w:rFonts w:ascii="Arial Black"/>
                <w:sz w:val="18"/>
              </w:rPr>
            </w:pPr>
            <w:r>
              <w:rPr>
                <w:rFonts w:ascii="Arial Black"/>
                <w:color w:val="58595B"/>
                <w:w w:val="90"/>
                <w:sz w:val="18"/>
              </w:rPr>
              <w:t>Place</w:t>
            </w:r>
            <w:r>
              <w:rPr>
                <w:rFonts w:ascii="Arial Black"/>
                <w:color w:val="58595B"/>
                <w:spacing w:val="10"/>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nebulizer</w:t>
            </w:r>
            <w:r>
              <w:rPr>
                <w:rFonts w:ascii="Arial Black"/>
                <w:color w:val="58595B"/>
                <w:spacing w:val="10"/>
                <w:w w:val="90"/>
                <w:sz w:val="18"/>
              </w:rPr>
              <w:t xml:space="preserve"> </w:t>
            </w:r>
            <w:r>
              <w:rPr>
                <w:rFonts w:ascii="Arial Black"/>
                <w:color w:val="58595B"/>
                <w:w w:val="90"/>
                <w:sz w:val="18"/>
              </w:rPr>
              <w:t>machine</w:t>
            </w:r>
            <w:r>
              <w:rPr>
                <w:rFonts w:ascii="Arial Black"/>
                <w:color w:val="58595B"/>
                <w:spacing w:val="10"/>
                <w:w w:val="90"/>
                <w:sz w:val="18"/>
              </w:rPr>
              <w:t xml:space="preserve"> </w:t>
            </w:r>
            <w:r>
              <w:rPr>
                <w:rFonts w:ascii="Arial Black"/>
                <w:color w:val="58595B"/>
                <w:w w:val="90"/>
                <w:sz w:val="18"/>
              </w:rPr>
              <w:t>on</w:t>
            </w:r>
            <w:r>
              <w:rPr>
                <w:rFonts w:ascii="Arial Black"/>
                <w:color w:val="58595B"/>
                <w:spacing w:val="10"/>
                <w:w w:val="90"/>
                <w:sz w:val="18"/>
              </w:rPr>
              <w:t xml:space="preserve"> </w:t>
            </w:r>
            <w:r>
              <w:rPr>
                <w:rFonts w:ascii="Arial Black"/>
                <w:color w:val="58595B"/>
                <w:w w:val="90"/>
                <w:sz w:val="18"/>
              </w:rPr>
              <w:t>a</w:t>
            </w:r>
            <w:r>
              <w:rPr>
                <w:rFonts w:ascii="Arial Black"/>
                <w:color w:val="58595B"/>
                <w:spacing w:val="10"/>
                <w:w w:val="90"/>
                <w:sz w:val="18"/>
              </w:rPr>
              <w:t xml:space="preserve"> </w:t>
            </w:r>
            <w:r>
              <w:rPr>
                <w:rFonts w:ascii="Arial Black"/>
                <w:color w:val="58595B"/>
                <w:w w:val="90"/>
                <w:sz w:val="18"/>
              </w:rPr>
              <w:t>firm</w:t>
            </w:r>
            <w:r>
              <w:rPr>
                <w:rFonts w:ascii="Arial Black"/>
                <w:color w:val="58595B"/>
                <w:spacing w:val="10"/>
                <w:w w:val="90"/>
                <w:sz w:val="18"/>
              </w:rPr>
              <w:t xml:space="preserve"> </w:t>
            </w:r>
            <w:r>
              <w:rPr>
                <w:rFonts w:ascii="Arial Black"/>
                <w:color w:val="58595B"/>
                <w:w w:val="90"/>
                <w:sz w:val="18"/>
              </w:rPr>
              <w:t>surface.</w:t>
            </w:r>
            <w:r>
              <w:rPr>
                <w:rFonts w:ascii="Arial Black"/>
                <w:color w:val="58595B"/>
                <w:spacing w:val="10"/>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person</w:t>
            </w:r>
            <w:r>
              <w:rPr>
                <w:rFonts w:ascii="Arial Black"/>
                <w:color w:val="58595B"/>
                <w:spacing w:val="10"/>
                <w:w w:val="90"/>
                <w:sz w:val="18"/>
              </w:rPr>
              <w:t xml:space="preserve"> </w:t>
            </w:r>
            <w:r>
              <w:rPr>
                <w:rFonts w:ascii="Arial Black"/>
                <w:color w:val="58595B"/>
                <w:w w:val="90"/>
                <w:sz w:val="18"/>
              </w:rPr>
              <w:t>may</w:t>
            </w:r>
            <w:r>
              <w:rPr>
                <w:rFonts w:ascii="Arial Black"/>
                <w:color w:val="58595B"/>
                <w:spacing w:val="10"/>
                <w:w w:val="90"/>
                <w:sz w:val="18"/>
              </w:rPr>
              <w:t xml:space="preserve"> </w:t>
            </w:r>
            <w:r>
              <w:rPr>
                <w:rFonts w:ascii="Arial Black"/>
                <w:color w:val="58595B"/>
                <w:w w:val="90"/>
                <w:sz w:val="18"/>
              </w:rPr>
              <w:t>want</w:t>
            </w:r>
            <w:r>
              <w:rPr>
                <w:rFonts w:ascii="Arial Black"/>
                <w:color w:val="58595B"/>
                <w:spacing w:val="10"/>
                <w:w w:val="90"/>
                <w:sz w:val="18"/>
              </w:rPr>
              <w:t xml:space="preserve"> </w:t>
            </w:r>
            <w:r>
              <w:rPr>
                <w:rFonts w:ascii="Arial Black"/>
                <w:color w:val="58595B"/>
                <w:w w:val="90"/>
                <w:sz w:val="18"/>
              </w:rPr>
              <w:t>to</w:t>
            </w:r>
            <w:r>
              <w:rPr>
                <w:rFonts w:ascii="Arial Black"/>
                <w:color w:val="58595B"/>
                <w:spacing w:val="10"/>
                <w:w w:val="90"/>
                <w:sz w:val="18"/>
              </w:rPr>
              <w:t xml:space="preserve"> </w:t>
            </w:r>
            <w:r>
              <w:rPr>
                <w:rFonts w:ascii="Arial Black"/>
                <w:color w:val="58595B"/>
                <w:w w:val="90"/>
                <w:sz w:val="18"/>
              </w:rPr>
              <w:t>sit</w:t>
            </w:r>
            <w:r>
              <w:rPr>
                <w:rFonts w:ascii="Arial Black"/>
                <w:color w:val="58595B"/>
                <w:spacing w:val="10"/>
                <w:w w:val="90"/>
                <w:sz w:val="18"/>
              </w:rPr>
              <w:t xml:space="preserve"> </w:t>
            </w:r>
            <w:r>
              <w:rPr>
                <w:rFonts w:ascii="Arial Black"/>
                <w:color w:val="58595B"/>
                <w:w w:val="90"/>
                <w:sz w:val="18"/>
              </w:rPr>
              <w:t>in</w:t>
            </w:r>
            <w:r>
              <w:rPr>
                <w:rFonts w:ascii="Arial Black"/>
                <w:color w:val="58595B"/>
                <w:spacing w:val="10"/>
                <w:w w:val="90"/>
                <w:sz w:val="18"/>
              </w:rPr>
              <w:t xml:space="preserve"> </w:t>
            </w:r>
            <w:r>
              <w:rPr>
                <w:rFonts w:ascii="Arial Black"/>
                <w:color w:val="58595B"/>
                <w:w w:val="90"/>
                <w:sz w:val="18"/>
              </w:rPr>
              <w:t>a</w:t>
            </w:r>
            <w:r>
              <w:rPr>
                <w:rFonts w:ascii="Arial Black"/>
                <w:color w:val="58595B"/>
                <w:spacing w:val="-51"/>
                <w:w w:val="90"/>
                <w:sz w:val="18"/>
              </w:rPr>
              <w:t xml:space="preserve"> </w:t>
            </w:r>
            <w:r>
              <w:rPr>
                <w:rFonts w:ascii="Arial Black"/>
                <w:color w:val="58595B"/>
                <w:spacing w:val="-1"/>
                <w:w w:val="95"/>
                <w:sz w:val="18"/>
              </w:rPr>
              <w:t>comfortable</w:t>
            </w:r>
            <w:r>
              <w:rPr>
                <w:rFonts w:ascii="Arial Black"/>
                <w:color w:val="58595B"/>
                <w:spacing w:val="-11"/>
                <w:w w:val="95"/>
                <w:sz w:val="18"/>
              </w:rPr>
              <w:t xml:space="preserve"> </w:t>
            </w:r>
            <w:r>
              <w:rPr>
                <w:rFonts w:ascii="Arial Black"/>
                <w:color w:val="58595B"/>
                <w:spacing w:val="-1"/>
                <w:w w:val="95"/>
                <w:sz w:val="18"/>
              </w:rPr>
              <w:t>chair</w:t>
            </w:r>
            <w:r>
              <w:rPr>
                <w:rFonts w:ascii="Arial Black"/>
                <w:color w:val="58595B"/>
                <w:spacing w:val="-11"/>
                <w:w w:val="95"/>
                <w:sz w:val="18"/>
              </w:rPr>
              <w:t xml:space="preserve"> </w:t>
            </w:r>
            <w:r>
              <w:rPr>
                <w:rFonts w:ascii="Arial Black"/>
                <w:color w:val="58595B"/>
                <w:spacing w:val="-1"/>
                <w:w w:val="95"/>
                <w:sz w:val="18"/>
              </w:rPr>
              <w:t>since</w:t>
            </w:r>
            <w:r>
              <w:rPr>
                <w:rFonts w:ascii="Arial Black"/>
                <w:color w:val="58595B"/>
                <w:spacing w:val="-11"/>
                <w:w w:val="95"/>
                <w:sz w:val="18"/>
              </w:rPr>
              <w:t xml:space="preserve"> </w:t>
            </w:r>
            <w:r>
              <w:rPr>
                <w:rFonts w:ascii="Arial Black"/>
                <w:color w:val="58595B"/>
                <w:spacing w:val="-1"/>
                <w:w w:val="95"/>
                <w:sz w:val="18"/>
              </w:rPr>
              <w:t>the</w:t>
            </w:r>
            <w:r>
              <w:rPr>
                <w:rFonts w:ascii="Arial Black"/>
                <w:color w:val="58595B"/>
                <w:spacing w:val="-11"/>
                <w:w w:val="95"/>
                <w:sz w:val="18"/>
              </w:rPr>
              <w:t xml:space="preserve"> </w:t>
            </w:r>
            <w:r>
              <w:rPr>
                <w:rFonts w:ascii="Arial Black"/>
                <w:color w:val="58595B"/>
                <w:spacing w:val="-1"/>
                <w:w w:val="95"/>
                <w:sz w:val="18"/>
              </w:rPr>
              <w:t>entire</w:t>
            </w:r>
            <w:r>
              <w:rPr>
                <w:rFonts w:ascii="Arial Black"/>
                <w:color w:val="58595B"/>
                <w:spacing w:val="-11"/>
                <w:w w:val="95"/>
                <w:sz w:val="18"/>
              </w:rPr>
              <w:t xml:space="preserve"> </w:t>
            </w:r>
            <w:r>
              <w:rPr>
                <w:rFonts w:ascii="Arial Black"/>
                <w:color w:val="58595B"/>
                <w:spacing w:val="-1"/>
                <w:w w:val="95"/>
                <w:sz w:val="18"/>
              </w:rPr>
              <w:t>treatment</w:t>
            </w:r>
            <w:r>
              <w:rPr>
                <w:rFonts w:ascii="Arial Black"/>
                <w:color w:val="58595B"/>
                <w:spacing w:val="-11"/>
                <w:w w:val="95"/>
                <w:sz w:val="18"/>
              </w:rPr>
              <w:t xml:space="preserve"> </w:t>
            </w:r>
            <w:r>
              <w:rPr>
                <w:rFonts w:ascii="Arial Black"/>
                <w:color w:val="58595B"/>
                <w:spacing w:val="-1"/>
                <w:w w:val="95"/>
                <w:sz w:val="18"/>
              </w:rPr>
              <w:t>may</w:t>
            </w:r>
            <w:r>
              <w:rPr>
                <w:rFonts w:ascii="Arial Black"/>
                <w:color w:val="58595B"/>
                <w:spacing w:val="-11"/>
                <w:w w:val="95"/>
                <w:sz w:val="18"/>
              </w:rPr>
              <w:t xml:space="preserve"> </w:t>
            </w:r>
            <w:r>
              <w:rPr>
                <w:rFonts w:ascii="Arial Black"/>
                <w:color w:val="58595B"/>
                <w:spacing w:val="-1"/>
                <w:w w:val="95"/>
                <w:sz w:val="18"/>
              </w:rPr>
              <w:t>take</w:t>
            </w:r>
            <w:r>
              <w:rPr>
                <w:rFonts w:ascii="Arial Black"/>
                <w:color w:val="58595B"/>
                <w:spacing w:val="-11"/>
                <w:w w:val="95"/>
                <w:sz w:val="18"/>
              </w:rPr>
              <w:t xml:space="preserve"> </w:t>
            </w:r>
            <w:r>
              <w:rPr>
                <w:rFonts w:ascii="Arial Black"/>
                <w:color w:val="58595B"/>
                <w:spacing w:val="-1"/>
                <w:w w:val="95"/>
                <w:sz w:val="18"/>
              </w:rPr>
              <w:t>five</w:t>
            </w:r>
            <w:r>
              <w:rPr>
                <w:rFonts w:ascii="Arial Black"/>
                <w:color w:val="58595B"/>
                <w:spacing w:val="-10"/>
                <w:w w:val="95"/>
                <w:sz w:val="18"/>
              </w:rPr>
              <w:t xml:space="preserve"> </w:t>
            </w:r>
            <w:r>
              <w:rPr>
                <w:rFonts w:ascii="Arial Black"/>
                <w:color w:val="58595B"/>
                <w:spacing w:val="-1"/>
                <w:w w:val="95"/>
                <w:sz w:val="18"/>
              </w:rPr>
              <w:t>minutes</w:t>
            </w:r>
            <w:r>
              <w:rPr>
                <w:rFonts w:ascii="Arial Black"/>
                <w:color w:val="58595B"/>
                <w:spacing w:val="-11"/>
                <w:w w:val="95"/>
                <w:sz w:val="18"/>
              </w:rPr>
              <w:t xml:space="preserve"> </w:t>
            </w:r>
            <w:r>
              <w:rPr>
                <w:rFonts w:ascii="Arial Black"/>
                <w:color w:val="58595B"/>
                <w:w w:val="95"/>
                <w:sz w:val="18"/>
              </w:rPr>
              <w:t>or</w:t>
            </w:r>
            <w:r>
              <w:rPr>
                <w:rFonts w:ascii="Arial Black"/>
                <w:color w:val="58595B"/>
                <w:spacing w:val="-11"/>
                <w:w w:val="95"/>
                <w:sz w:val="18"/>
              </w:rPr>
              <w:t xml:space="preserve"> </w:t>
            </w:r>
            <w:r>
              <w:rPr>
                <w:rFonts w:ascii="Arial Black"/>
                <w:color w:val="58595B"/>
                <w:w w:val="95"/>
                <w:sz w:val="18"/>
              </w:rPr>
              <w:t>more.</w:t>
            </w:r>
          </w:p>
          <w:p w14:paraId="75F1CA2F" w14:textId="77777777" w:rsidR="003620F5" w:rsidRDefault="003A5F03">
            <w:pPr>
              <w:pStyle w:val="TableParagraph"/>
              <w:spacing w:before="209"/>
              <w:ind w:left="171"/>
              <w:rPr>
                <w:rFonts w:ascii="Arial Black"/>
                <w:sz w:val="18"/>
              </w:rPr>
            </w:pPr>
            <w:r>
              <w:rPr>
                <w:rFonts w:ascii="Arial Black"/>
                <w:color w:val="58595B"/>
                <w:w w:val="95"/>
                <w:sz w:val="18"/>
              </w:rPr>
              <w:t>Attach</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tubing</w:t>
            </w:r>
            <w:r>
              <w:rPr>
                <w:rFonts w:ascii="Arial Black"/>
                <w:color w:val="58595B"/>
                <w:spacing w:val="-9"/>
                <w:w w:val="95"/>
                <w:sz w:val="18"/>
              </w:rPr>
              <w:t xml:space="preserve"> </w:t>
            </w:r>
            <w:r>
              <w:rPr>
                <w:rFonts w:ascii="Arial Black"/>
                <w:color w:val="58595B"/>
                <w:w w:val="95"/>
                <w:sz w:val="18"/>
              </w:rPr>
              <w:t>to</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nebulizer</w:t>
            </w:r>
            <w:r>
              <w:rPr>
                <w:rFonts w:ascii="Arial Black"/>
                <w:color w:val="58595B"/>
                <w:spacing w:val="-10"/>
                <w:w w:val="95"/>
                <w:sz w:val="18"/>
              </w:rPr>
              <w:t xml:space="preserve"> </w:t>
            </w:r>
            <w:r>
              <w:rPr>
                <w:rFonts w:ascii="Arial Black"/>
                <w:color w:val="58595B"/>
                <w:w w:val="95"/>
                <w:sz w:val="18"/>
              </w:rPr>
              <w:t>machine.</w:t>
            </w:r>
          </w:p>
          <w:p w14:paraId="75F1CA30" w14:textId="77777777" w:rsidR="003620F5" w:rsidRDefault="003620F5">
            <w:pPr>
              <w:pStyle w:val="TableParagraph"/>
              <w:spacing w:before="8"/>
              <w:rPr>
                <w:rFonts w:ascii="Lucida Sans"/>
                <w:b/>
                <w:sz w:val="18"/>
              </w:rPr>
            </w:pPr>
          </w:p>
          <w:p w14:paraId="75F1CA31" w14:textId="77777777" w:rsidR="003620F5" w:rsidRDefault="003A5F03">
            <w:pPr>
              <w:pStyle w:val="TableParagraph"/>
              <w:spacing w:line="228" w:lineRule="auto"/>
              <w:ind w:left="171" w:right="135"/>
              <w:rPr>
                <w:rFonts w:ascii="Arial Black"/>
                <w:sz w:val="18"/>
              </w:rPr>
            </w:pPr>
            <w:r>
              <w:rPr>
                <w:rFonts w:ascii="Arial Black"/>
                <w:color w:val="58595B"/>
                <w:w w:val="95"/>
                <w:sz w:val="18"/>
              </w:rPr>
              <w:t>Attach</w:t>
            </w:r>
            <w:r>
              <w:rPr>
                <w:rFonts w:ascii="Arial Black"/>
                <w:color w:val="58595B"/>
                <w:spacing w:val="-12"/>
                <w:w w:val="95"/>
                <w:sz w:val="18"/>
              </w:rPr>
              <w:t xml:space="preserve"> </w:t>
            </w:r>
            <w:r>
              <w:rPr>
                <w:rFonts w:ascii="Arial Black"/>
                <w:color w:val="58595B"/>
                <w:w w:val="95"/>
                <w:sz w:val="18"/>
              </w:rPr>
              <w:t>a</w:t>
            </w:r>
            <w:r>
              <w:rPr>
                <w:rFonts w:ascii="Arial Black"/>
                <w:color w:val="58595B"/>
                <w:spacing w:val="-11"/>
                <w:w w:val="95"/>
                <w:sz w:val="18"/>
              </w:rPr>
              <w:t xml:space="preserve"> </w:t>
            </w:r>
            <w:r>
              <w:rPr>
                <w:rFonts w:ascii="Arial Black"/>
                <w:color w:val="58595B"/>
                <w:w w:val="95"/>
                <w:sz w:val="18"/>
              </w:rPr>
              <w:t>mask</w:t>
            </w:r>
            <w:r>
              <w:rPr>
                <w:rFonts w:ascii="Arial Black"/>
                <w:color w:val="58595B"/>
                <w:spacing w:val="-11"/>
                <w:w w:val="95"/>
                <w:sz w:val="18"/>
              </w:rPr>
              <w:t xml:space="preserve"> </w:t>
            </w:r>
            <w:r>
              <w:rPr>
                <w:rFonts w:ascii="Arial Black"/>
                <w:color w:val="58595B"/>
                <w:w w:val="95"/>
                <w:sz w:val="18"/>
              </w:rPr>
              <w:t>or</w:t>
            </w:r>
            <w:r>
              <w:rPr>
                <w:rFonts w:ascii="Arial Black"/>
                <w:color w:val="58595B"/>
                <w:spacing w:val="-11"/>
                <w:w w:val="95"/>
                <w:sz w:val="18"/>
              </w:rPr>
              <w:t xml:space="preserve"> </w:t>
            </w:r>
            <w:r>
              <w:rPr>
                <w:rFonts w:ascii="Arial Black"/>
                <w:color w:val="58595B"/>
                <w:w w:val="95"/>
                <w:sz w:val="18"/>
              </w:rPr>
              <w:t>a</w:t>
            </w:r>
            <w:r>
              <w:rPr>
                <w:rFonts w:ascii="Arial Black"/>
                <w:color w:val="58595B"/>
                <w:spacing w:val="-11"/>
                <w:w w:val="95"/>
                <w:sz w:val="18"/>
              </w:rPr>
              <w:t xml:space="preserve"> </w:t>
            </w:r>
            <w:r>
              <w:rPr>
                <w:rFonts w:ascii="Arial Black"/>
                <w:color w:val="58595B"/>
                <w:w w:val="95"/>
                <w:sz w:val="18"/>
              </w:rPr>
              <w:t>mouthpiece</w:t>
            </w:r>
            <w:r>
              <w:rPr>
                <w:rFonts w:ascii="Arial Black"/>
                <w:color w:val="58595B"/>
                <w:spacing w:val="-11"/>
                <w:w w:val="95"/>
                <w:sz w:val="18"/>
              </w:rPr>
              <w:t xml:space="preserve"> </w:t>
            </w:r>
            <w:r>
              <w:rPr>
                <w:rFonts w:ascii="Arial Black"/>
                <w:color w:val="58595B"/>
                <w:w w:val="95"/>
                <w:sz w:val="18"/>
              </w:rPr>
              <w:t>to</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tubing.</w:t>
            </w:r>
            <w:r>
              <w:rPr>
                <w:rFonts w:ascii="Arial Black"/>
                <w:color w:val="58595B"/>
                <w:spacing w:val="-11"/>
                <w:w w:val="95"/>
                <w:sz w:val="18"/>
              </w:rPr>
              <w:t xml:space="preserve"> </w:t>
            </w:r>
            <w:r>
              <w:rPr>
                <w:rFonts w:ascii="Arial Black"/>
                <w:color w:val="58595B"/>
                <w:w w:val="95"/>
                <w:sz w:val="18"/>
              </w:rPr>
              <w:t>For</w:t>
            </w:r>
            <w:r>
              <w:rPr>
                <w:rFonts w:ascii="Arial Black"/>
                <w:color w:val="58595B"/>
                <w:spacing w:val="-11"/>
                <w:w w:val="95"/>
                <w:sz w:val="18"/>
              </w:rPr>
              <w:t xml:space="preserve"> </w:t>
            </w:r>
            <w:r>
              <w:rPr>
                <w:rFonts w:ascii="Arial Black"/>
                <w:color w:val="58595B"/>
                <w:w w:val="95"/>
                <w:sz w:val="18"/>
              </w:rPr>
              <w:t>people</w:t>
            </w:r>
            <w:r>
              <w:rPr>
                <w:rFonts w:ascii="Arial Black"/>
                <w:color w:val="58595B"/>
                <w:spacing w:val="-11"/>
                <w:w w:val="95"/>
                <w:sz w:val="18"/>
              </w:rPr>
              <w:t xml:space="preserve"> </w:t>
            </w:r>
            <w:r>
              <w:rPr>
                <w:rFonts w:ascii="Arial Black"/>
                <w:color w:val="58595B"/>
                <w:w w:val="95"/>
                <w:sz w:val="18"/>
              </w:rPr>
              <w:t>who</w:t>
            </w:r>
            <w:r>
              <w:rPr>
                <w:rFonts w:ascii="Arial Black"/>
                <w:color w:val="58595B"/>
                <w:spacing w:val="-11"/>
                <w:w w:val="95"/>
                <w:sz w:val="18"/>
              </w:rPr>
              <w:t xml:space="preserve"> </w:t>
            </w:r>
            <w:r>
              <w:rPr>
                <w:rFonts w:ascii="Arial Black"/>
                <w:color w:val="58595B"/>
                <w:w w:val="95"/>
                <w:sz w:val="18"/>
              </w:rPr>
              <w:t>cannot</w:t>
            </w:r>
            <w:r>
              <w:rPr>
                <w:rFonts w:ascii="Arial Black"/>
                <w:color w:val="58595B"/>
                <w:spacing w:val="-11"/>
                <w:w w:val="95"/>
                <w:sz w:val="18"/>
              </w:rPr>
              <w:t xml:space="preserve"> </w:t>
            </w:r>
            <w:r>
              <w:rPr>
                <w:rFonts w:ascii="Arial Black"/>
                <w:color w:val="58595B"/>
                <w:w w:val="95"/>
                <w:sz w:val="18"/>
              </w:rPr>
              <w:t>or</w:t>
            </w:r>
            <w:r>
              <w:rPr>
                <w:rFonts w:ascii="Arial Black"/>
                <w:color w:val="58595B"/>
                <w:spacing w:val="-11"/>
                <w:w w:val="95"/>
                <w:sz w:val="18"/>
              </w:rPr>
              <w:t xml:space="preserve"> </w:t>
            </w:r>
            <w:r>
              <w:rPr>
                <w:rFonts w:ascii="Arial Black"/>
                <w:color w:val="58595B"/>
                <w:w w:val="95"/>
                <w:sz w:val="18"/>
              </w:rPr>
              <w:t>will</w:t>
            </w:r>
            <w:r>
              <w:rPr>
                <w:rFonts w:ascii="Arial Black"/>
                <w:color w:val="58595B"/>
                <w:spacing w:val="-11"/>
                <w:w w:val="95"/>
                <w:sz w:val="18"/>
              </w:rPr>
              <w:t xml:space="preserve"> </w:t>
            </w:r>
            <w:r>
              <w:rPr>
                <w:rFonts w:ascii="Arial Black"/>
                <w:color w:val="58595B"/>
                <w:w w:val="95"/>
                <w:sz w:val="18"/>
              </w:rPr>
              <w:t>not</w:t>
            </w:r>
            <w:r>
              <w:rPr>
                <w:rFonts w:ascii="Arial Black"/>
                <w:color w:val="58595B"/>
                <w:spacing w:val="-11"/>
                <w:w w:val="95"/>
                <w:sz w:val="18"/>
              </w:rPr>
              <w:t xml:space="preserve"> </w:t>
            </w:r>
            <w:r>
              <w:rPr>
                <w:rFonts w:ascii="Arial Black"/>
                <w:color w:val="58595B"/>
                <w:w w:val="95"/>
                <w:sz w:val="18"/>
              </w:rPr>
              <w:t>use</w:t>
            </w:r>
            <w:r>
              <w:rPr>
                <w:rFonts w:ascii="Arial Black"/>
                <w:color w:val="58595B"/>
                <w:spacing w:val="-54"/>
                <w:w w:val="95"/>
                <w:sz w:val="18"/>
              </w:rPr>
              <w:t xml:space="preserve"> </w:t>
            </w:r>
            <w:r>
              <w:rPr>
                <w:rFonts w:ascii="Arial Black"/>
                <w:color w:val="58595B"/>
                <w:w w:val="95"/>
                <w:sz w:val="18"/>
              </w:rPr>
              <w:t>the</w:t>
            </w:r>
            <w:r>
              <w:rPr>
                <w:rFonts w:ascii="Arial Black"/>
                <w:color w:val="58595B"/>
                <w:spacing w:val="-12"/>
                <w:w w:val="95"/>
                <w:sz w:val="18"/>
              </w:rPr>
              <w:t xml:space="preserve"> </w:t>
            </w:r>
            <w:r>
              <w:rPr>
                <w:rFonts w:ascii="Arial Black"/>
                <w:color w:val="58595B"/>
                <w:w w:val="95"/>
                <w:sz w:val="18"/>
              </w:rPr>
              <w:t>mouthpiece</w:t>
            </w:r>
            <w:r>
              <w:rPr>
                <w:rFonts w:ascii="Arial Black"/>
                <w:color w:val="58595B"/>
                <w:spacing w:val="-11"/>
                <w:w w:val="95"/>
                <w:sz w:val="18"/>
              </w:rPr>
              <w:t xml:space="preserve"> </w:t>
            </w:r>
            <w:r>
              <w:rPr>
                <w:rFonts w:ascii="Arial Black"/>
                <w:color w:val="58595B"/>
                <w:w w:val="95"/>
                <w:sz w:val="18"/>
              </w:rPr>
              <w:t>for</w:t>
            </w:r>
            <w:r>
              <w:rPr>
                <w:rFonts w:ascii="Arial Black"/>
                <w:color w:val="58595B"/>
                <w:spacing w:val="-11"/>
                <w:w w:val="95"/>
                <w:sz w:val="18"/>
              </w:rPr>
              <w:t xml:space="preserve"> </w:t>
            </w:r>
            <w:r>
              <w:rPr>
                <w:rFonts w:ascii="Arial Black"/>
                <w:color w:val="58595B"/>
                <w:w w:val="95"/>
                <w:sz w:val="18"/>
              </w:rPr>
              <w:t>5-10</w:t>
            </w:r>
            <w:r>
              <w:rPr>
                <w:rFonts w:ascii="Arial Black"/>
                <w:color w:val="58595B"/>
                <w:spacing w:val="-11"/>
                <w:w w:val="95"/>
                <w:sz w:val="18"/>
              </w:rPr>
              <w:t xml:space="preserve"> </w:t>
            </w:r>
            <w:r>
              <w:rPr>
                <w:rFonts w:ascii="Arial Black"/>
                <w:color w:val="58595B"/>
                <w:w w:val="95"/>
                <w:sz w:val="18"/>
              </w:rPr>
              <w:t>minutes,</w:t>
            </w:r>
            <w:r>
              <w:rPr>
                <w:rFonts w:ascii="Arial Black"/>
                <w:color w:val="58595B"/>
                <w:spacing w:val="-12"/>
                <w:w w:val="95"/>
                <w:sz w:val="18"/>
              </w:rPr>
              <w:t xml:space="preserve"> </w:t>
            </w:r>
            <w:r>
              <w:rPr>
                <w:rFonts w:ascii="Arial Black"/>
                <w:color w:val="58595B"/>
                <w:w w:val="95"/>
                <w:sz w:val="18"/>
              </w:rPr>
              <w:t>a</w:t>
            </w:r>
            <w:r>
              <w:rPr>
                <w:rFonts w:ascii="Arial Black"/>
                <w:color w:val="58595B"/>
                <w:spacing w:val="-11"/>
                <w:w w:val="95"/>
                <w:sz w:val="18"/>
              </w:rPr>
              <w:t xml:space="preserve"> </w:t>
            </w:r>
            <w:r>
              <w:rPr>
                <w:rFonts w:ascii="Arial Black"/>
                <w:color w:val="58595B"/>
                <w:w w:val="95"/>
                <w:sz w:val="18"/>
              </w:rPr>
              <w:t>mask</w:t>
            </w:r>
            <w:r>
              <w:rPr>
                <w:rFonts w:ascii="Arial Black"/>
                <w:color w:val="58595B"/>
                <w:spacing w:val="-11"/>
                <w:w w:val="95"/>
                <w:sz w:val="18"/>
              </w:rPr>
              <w:t xml:space="preserve"> </w:t>
            </w:r>
            <w:r>
              <w:rPr>
                <w:rFonts w:ascii="Arial Black"/>
                <w:color w:val="58595B"/>
                <w:w w:val="95"/>
                <w:sz w:val="18"/>
              </w:rPr>
              <w:t>is</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best</w:t>
            </w:r>
            <w:r>
              <w:rPr>
                <w:rFonts w:ascii="Arial Black"/>
                <w:color w:val="58595B"/>
                <w:spacing w:val="-12"/>
                <w:w w:val="95"/>
                <w:sz w:val="18"/>
              </w:rPr>
              <w:t xml:space="preserve"> </w:t>
            </w:r>
            <w:r>
              <w:rPr>
                <w:rFonts w:ascii="Arial Black"/>
                <w:color w:val="58595B"/>
                <w:w w:val="95"/>
                <w:sz w:val="18"/>
              </w:rPr>
              <w:t>choice.</w:t>
            </w:r>
          </w:p>
          <w:p w14:paraId="75F1CA32" w14:textId="77777777" w:rsidR="003620F5" w:rsidRDefault="003620F5">
            <w:pPr>
              <w:pStyle w:val="TableParagraph"/>
              <w:spacing w:before="8"/>
              <w:rPr>
                <w:rFonts w:ascii="Lucida Sans"/>
                <w:b/>
                <w:sz w:val="19"/>
              </w:rPr>
            </w:pPr>
          </w:p>
          <w:p w14:paraId="75F1CA33" w14:textId="77777777" w:rsidR="003620F5" w:rsidRDefault="003A5F03">
            <w:pPr>
              <w:pStyle w:val="TableParagraph"/>
              <w:ind w:left="171"/>
              <w:rPr>
                <w:rFonts w:ascii="Arial Black"/>
                <w:sz w:val="18"/>
              </w:rPr>
            </w:pPr>
            <w:r>
              <w:rPr>
                <w:rFonts w:ascii="Arial Black"/>
                <w:color w:val="58595B"/>
                <w:w w:val="90"/>
                <w:sz w:val="18"/>
              </w:rPr>
              <w:t>Twist</w:t>
            </w:r>
            <w:r>
              <w:rPr>
                <w:rFonts w:ascii="Arial Black"/>
                <w:color w:val="58595B"/>
                <w:spacing w:val="14"/>
                <w:w w:val="90"/>
                <w:sz w:val="18"/>
              </w:rPr>
              <w:t xml:space="preserve"> </w:t>
            </w:r>
            <w:r>
              <w:rPr>
                <w:rFonts w:ascii="Arial Black"/>
                <w:color w:val="58595B"/>
                <w:w w:val="90"/>
                <w:sz w:val="18"/>
              </w:rPr>
              <w:t>the</w:t>
            </w:r>
            <w:r>
              <w:rPr>
                <w:rFonts w:ascii="Arial Black"/>
                <w:color w:val="58595B"/>
                <w:spacing w:val="15"/>
                <w:w w:val="90"/>
                <w:sz w:val="18"/>
              </w:rPr>
              <w:t xml:space="preserve"> </w:t>
            </w:r>
            <w:r>
              <w:rPr>
                <w:rFonts w:ascii="Arial Black"/>
                <w:color w:val="58595B"/>
                <w:w w:val="90"/>
                <w:sz w:val="18"/>
              </w:rPr>
              <w:t>top</w:t>
            </w:r>
            <w:r>
              <w:rPr>
                <w:rFonts w:ascii="Arial Black"/>
                <w:color w:val="58595B"/>
                <w:spacing w:val="14"/>
                <w:w w:val="90"/>
                <w:sz w:val="18"/>
              </w:rPr>
              <w:t xml:space="preserve"> </w:t>
            </w:r>
            <w:proofErr w:type="gramStart"/>
            <w:r>
              <w:rPr>
                <w:rFonts w:ascii="Arial Black"/>
                <w:color w:val="58595B"/>
                <w:w w:val="90"/>
                <w:sz w:val="18"/>
              </w:rPr>
              <w:t>off</w:t>
            </w:r>
            <w:r>
              <w:rPr>
                <w:rFonts w:ascii="Arial Black"/>
                <w:color w:val="58595B"/>
                <w:spacing w:val="15"/>
                <w:w w:val="90"/>
                <w:sz w:val="18"/>
              </w:rPr>
              <w:t xml:space="preserve"> </w:t>
            </w:r>
            <w:r>
              <w:rPr>
                <w:rFonts w:ascii="Arial Black"/>
                <w:color w:val="58595B"/>
                <w:w w:val="90"/>
                <w:sz w:val="18"/>
              </w:rPr>
              <w:t>of</w:t>
            </w:r>
            <w:proofErr w:type="gramEnd"/>
            <w:r>
              <w:rPr>
                <w:rFonts w:ascii="Arial Black"/>
                <w:color w:val="58595B"/>
                <w:spacing w:val="15"/>
                <w:w w:val="90"/>
                <w:sz w:val="18"/>
              </w:rPr>
              <w:t xml:space="preserve"> </w:t>
            </w:r>
            <w:r>
              <w:rPr>
                <w:rFonts w:ascii="Arial Black"/>
                <w:color w:val="58595B"/>
                <w:w w:val="90"/>
                <w:sz w:val="18"/>
              </w:rPr>
              <w:t>the</w:t>
            </w:r>
            <w:r>
              <w:rPr>
                <w:rFonts w:ascii="Arial Black"/>
                <w:color w:val="58595B"/>
                <w:spacing w:val="14"/>
                <w:w w:val="90"/>
                <w:sz w:val="18"/>
              </w:rPr>
              <w:t xml:space="preserve"> </w:t>
            </w:r>
            <w:r>
              <w:rPr>
                <w:rFonts w:ascii="Arial Black"/>
                <w:color w:val="58595B"/>
                <w:w w:val="90"/>
                <w:sz w:val="18"/>
              </w:rPr>
              <w:t>nebulizer</w:t>
            </w:r>
            <w:r>
              <w:rPr>
                <w:rFonts w:ascii="Arial Black"/>
                <w:color w:val="58595B"/>
                <w:spacing w:val="15"/>
                <w:w w:val="90"/>
                <w:sz w:val="18"/>
              </w:rPr>
              <w:t xml:space="preserve"> </w:t>
            </w:r>
            <w:r>
              <w:rPr>
                <w:rFonts w:ascii="Arial Black"/>
                <w:color w:val="58595B"/>
                <w:w w:val="90"/>
                <w:sz w:val="18"/>
              </w:rPr>
              <w:t>medication</w:t>
            </w:r>
            <w:r>
              <w:rPr>
                <w:rFonts w:ascii="Arial Black"/>
                <w:color w:val="58595B"/>
                <w:spacing w:val="14"/>
                <w:w w:val="90"/>
                <w:sz w:val="18"/>
              </w:rPr>
              <w:t xml:space="preserve"> </w:t>
            </w:r>
            <w:r>
              <w:rPr>
                <w:rFonts w:ascii="Arial Black"/>
                <w:color w:val="58595B"/>
                <w:w w:val="90"/>
                <w:sz w:val="18"/>
              </w:rPr>
              <w:t>and</w:t>
            </w:r>
            <w:r>
              <w:rPr>
                <w:rFonts w:ascii="Arial Black"/>
                <w:color w:val="58595B"/>
                <w:spacing w:val="15"/>
                <w:w w:val="90"/>
                <w:sz w:val="18"/>
              </w:rPr>
              <w:t xml:space="preserve"> </w:t>
            </w:r>
            <w:r>
              <w:rPr>
                <w:rFonts w:ascii="Arial Black"/>
                <w:color w:val="58595B"/>
                <w:w w:val="90"/>
                <w:sz w:val="18"/>
              </w:rPr>
              <w:t>squeeze</w:t>
            </w:r>
            <w:r>
              <w:rPr>
                <w:rFonts w:ascii="Arial Black"/>
                <w:color w:val="58595B"/>
                <w:spacing w:val="15"/>
                <w:w w:val="90"/>
                <w:sz w:val="18"/>
              </w:rPr>
              <w:t xml:space="preserve"> </w:t>
            </w:r>
            <w:r>
              <w:rPr>
                <w:rFonts w:ascii="Arial Black"/>
                <w:color w:val="58595B"/>
                <w:w w:val="90"/>
                <w:sz w:val="18"/>
              </w:rPr>
              <w:t>into</w:t>
            </w:r>
            <w:r>
              <w:rPr>
                <w:rFonts w:ascii="Arial Black"/>
                <w:color w:val="58595B"/>
                <w:spacing w:val="14"/>
                <w:w w:val="90"/>
                <w:sz w:val="18"/>
              </w:rPr>
              <w:t xml:space="preserve"> </w:t>
            </w:r>
            <w:r>
              <w:rPr>
                <w:rFonts w:ascii="Arial Black"/>
                <w:color w:val="58595B"/>
                <w:w w:val="90"/>
                <w:sz w:val="18"/>
              </w:rPr>
              <w:t>the</w:t>
            </w:r>
            <w:r>
              <w:rPr>
                <w:rFonts w:ascii="Arial Black"/>
                <w:color w:val="58595B"/>
                <w:spacing w:val="15"/>
                <w:w w:val="90"/>
                <w:sz w:val="18"/>
              </w:rPr>
              <w:t xml:space="preserve"> </w:t>
            </w:r>
            <w:r>
              <w:rPr>
                <w:rFonts w:ascii="Arial Black"/>
                <w:color w:val="58595B"/>
                <w:w w:val="90"/>
                <w:sz w:val="18"/>
              </w:rPr>
              <w:t>nebulizer</w:t>
            </w:r>
            <w:r>
              <w:rPr>
                <w:rFonts w:ascii="Arial Black"/>
                <w:color w:val="58595B"/>
                <w:spacing w:val="14"/>
                <w:w w:val="90"/>
                <w:sz w:val="18"/>
              </w:rPr>
              <w:t xml:space="preserve"> </w:t>
            </w:r>
            <w:r>
              <w:rPr>
                <w:rFonts w:ascii="Arial Black"/>
                <w:color w:val="58595B"/>
                <w:w w:val="90"/>
                <w:sz w:val="18"/>
              </w:rPr>
              <w:t>cup.</w:t>
            </w:r>
          </w:p>
          <w:p w14:paraId="75F1CA34" w14:textId="77777777" w:rsidR="003620F5" w:rsidRDefault="003620F5">
            <w:pPr>
              <w:pStyle w:val="TableParagraph"/>
              <w:spacing w:before="4"/>
              <w:rPr>
                <w:rFonts w:ascii="Lucida Sans"/>
                <w:b/>
                <w:sz w:val="18"/>
              </w:rPr>
            </w:pPr>
          </w:p>
          <w:p w14:paraId="75F1CA35" w14:textId="77777777" w:rsidR="003620F5" w:rsidRDefault="003A5F03">
            <w:pPr>
              <w:pStyle w:val="TableParagraph"/>
              <w:spacing w:line="228" w:lineRule="auto"/>
              <w:ind w:left="171"/>
              <w:rPr>
                <w:rFonts w:ascii="Arial Black"/>
                <w:sz w:val="18"/>
              </w:rPr>
            </w:pPr>
            <w:r>
              <w:rPr>
                <w:rFonts w:ascii="Arial Black"/>
                <w:color w:val="58595B"/>
                <w:w w:val="95"/>
                <w:sz w:val="18"/>
              </w:rPr>
              <w:t>Place</w:t>
            </w:r>
            <w:r>
              <w:rPr>
                <w:rFonts w:ascii="Arial Black"/>
                <w:color w:val="58595B"/>
                <w:spacing w:val="-5"/>
                <w:w w:val="95"/>
                <w:sz w:val="18"/>
              </w:rPr>
              <w:t xml:space="preserve"> </w:t>
            </w:r>
            <w:r>
              <w:rPr>
                <w:rFonts w:ascii="Arial Black"/>
                <w:color w:val="58595B"/>
                <w:w w:val="95"/>
                <w:sz w:val="18"/>
              </w:rPr>
              <w:t>the</w:t>
            </w:r>
            <w:r>
              <w:rPr>
                <w:rFonts w:ascii="Arial Black"/>
                <w:color w:val="58595B"/>
                <w:spacing w:val="-4"/>
                <w:w w:val="95"/>
                <w:sz w:val="18"/>
              </w:rPr>
              <w:t xml:space="preserve"> </w:t>
            </w:r>
            <w:r>
              <w:rPr>
                <w:rFonts w:ascii="Arial Black"/>
                <w:color w:val="58595B"/>
                <w:w w:val="95"/>
                <w:sz w:val="18"/>
              </w:rPr>
              <w:t>mask</w:t>
            </w:r>
            <w:r>
              <w:rPr>
                <w:rFonts w:ascii="Arial Black"/>
                <w:color w:val="58595B"/>
                <w:spacing w:val="-4"/>
                <w:w w:val="95"/>
                <w:sz w:val="18"/>
              </w:rPr>
              <w:t xml:space="preserve"> </w:t>
            </w:r>
            <w:r>
              <w:rPr>
                <w:rFonts w:ascii="Arial Black"/>
                <w:color w:val="58595B"/>
                <w:w w:val="95"/>
                <w:sz w:val="18"/>
              </w:rPr>
              <w:t>on</w:t>
            </w:r>
            <w:r>
              <w:rPr>
                <w:rFonts w:ascii="Arial Black"/>
                <w:color w:val="58595B"/>
                <w:spacing w:val="-4"/>
                <w:w w:val="95"/>
                <w:sz w:val="18"/>
              </w:rPr>
              <w:t xml:space="preserve"> </w:t>
            </w:r>
            <w:r>
              <w:rPr>
                <w:rFonts w:ascii="Arial Black"/>
                <w:color w:val="58595B"/>
                <w:w w:val="95"/>
                <w:sz w:val="18"/>
              </w:rPr>
              <w:t>the</w:t>
            </w:r>
            <w:r>
              <w:rPr>
                <w:rFonts w:ascii="Arial Black"/>
                <w:color w:val="58595B"/>
                <w:spacing w:val="-4"/>
                <w:w w:val="95"/>
                <w:sz w:val="18"/>
              </w:rPr>
              <w:t xml:space="preserve"> </w:t>
            </w:r>
            <w:r>
              <w:rPr>
                <w:rFonts w:ascii="Arial Black"/>
                <w:color w:val="58595B"/>
                <w:w w:val="95"/>
                <w:sz w:val="18"/>
              </w:rPr>
              <w:t>person</w:t>
            </w:r>
            <w:r>
              <w:rPr>
                <w:rFonts w:ascii="Arial Black"/>
                <w:color w:val="58595B"/>
                <w:spacing w:val="-4"/>
                <w:w w:val="95"/>
                <w:sz w:val="18"/>
              </w:rPr>
              <w:t xml:space="preserve"> </w:t>
            </w:r>
            <w:r>
              <w:rPr>
                <w:rFonts w:ascii="Arial Black"/>
                <w:color w:val="58595B"/>
                <w:w w:val="95"/>
                <w:sz w:val="18"/>
              </w:rPr>
              <w:t>or</w:t>
            </w:r>
            <w:r>
              <w:rPr>
                <w:rFonts w:ascii="Arial Black"/>
                <w:color w:val="58595B"/>
                <w:spacing w:val="-4"/>
                <w:w w:val="95"/>
                <w:sz w:val="18"/>
              </w:rPr>
              <w:t xml:space="preserve"> </w:t>
            </w:r>
            <w:r>
              <w:rPr>
                <w:rFonts w:ascii="Arial Black"/>
                <w:color w:val="58595B"/>
                <w:w w:val="95"/>
                <w:sz w:val="18"/>
              </w:rPr>
              <w:t>hand</w:t>
            </w:r>
            <w:r>
              <w:rPr>
                <w:rFonts w:ascii="Arial Black"/>
                <w:color w:val="58595B"/>
                <w:spacing w:val="-4"/>
                <w:w w:val="95"/>
                <w:sz w:val="18"/>
              </w:rPr>
              <w:t xml:space="preserve"> </w:t>
            </w:r>
            <w:r>
              <w:rPr>
                <w:rFonts w:ascii="Arial Black"/>
                <w:color w:val="58595B"/>
                <w:w w:val="95"/>
                <w:sz w:val="18"/>
              </w:rPr>
              <w:t>them</w:t>
            </w:r>
            <w:r>
              <w:rPr>
                <w:rFonts w:ascii="Arial Black"/>
                <w:color w:val="58595B"/>
                <w:spacing w:val="-5"/>
                <w:w w:val="95"/>
                <w:sz w:val="18"/>
              </w:rPr>
              <w:t xml:space="preserve"> </w:t>
            </w:r>
            <w:r>
              <w:rPr>
                <w:rFonts w:ascii="Arial Black"/>
                <w:color w:val="58595B"/>
                <w:w w:val="95"/>
                <w:sz w:val="18"/>
              </w:rPr>
              <w:t>the</w:t>
            </w:r>
            <w:r>
              <w:rPr>
                <w:rFonts w:ascii="Arial Black"/>
                <w:color w:val="58595B"/>
                <w:spacing w:val="-4"/>
                <w:w w:val="95"/>
                <w:sz w:val="18"/>
              </w:rPr>
              <w:t xml:space="preserve"> </w:t>
            </w:r>
            <w:r>
              <w:rPr>
                <w:rFonts w:ascii="Arial Black"/>
                <w:color w:val="58595B"/>
                <w:w w:val="95"/>
                <w:sz w:val="18"/>
              </w:rPr>
              <w:t>mouthpiece</w:t>
            </w:r>
            <w:r>
              <w:rPr>
                <w:rFonts w:ascii="Arial Black"/>
                <w:color w:val="58595B"/>
                <w:spacing w:val="-4"/>
                <w:w w:val="95"/>
                <w:sz w:val="18"/>
              </w:rPr>
              <w:t xml:space="preserve"> </w:t>
            </w:r>
            <w:r>
              <w:rPr>
                <w:rFonts w:ascii="Arial Black"/>
                <w:color w:val="58595B"/>
                <w:w w:val="95"/>
                <w:sz w:val="18"/>
              </w:rPr>
              <w:t>to</w:t>
            </w:r>
            <w:r>
              <w:rPr>
                <w:rFonts w:ascii="Arial Black"/>
                <w:color w:val="58595B"/>
                <w:spacing w:val="-4"/>
                <w:w w:val="95"/>
                <w:sz w:val="18"/>
              </w:rPr>
              <w:t xml:space="preserve"> </w:t>
            </w:r>
            <w:r>
              <w:rPr>
                <w:rFonts w:ascii="Arial Black"/>
                <w:color w:val="58595B"/>
                <w:w w:val="95"/>
                <w:sz w:val="18"/>
              </w:rPr>
              <w:t>hold</w:t>
            </w:r>
            <w:r>
              <w:rPr>
                <w:rFonts w:ascii="Arial Black"/>
                <w:color w:val="58595B"/>
                <w:spacing w:val="-4"/>
                <w:w w:val="95"/>
                <w:sz w:val="18"/>
              </w:rPr>
              <w:t xml:space="preserve"> </w:t>
            </w:r>
            <w:r>
              <w:rPr>
                <w:rFonts w:ascii="Arial Black"/>
                <w:color w:val="58595B"/>
                <w:w w:val="95"/>
                <w:sz w:val="18"/>
              </w:rPr>
              <w:t>and</w:t>
            </w:r>
            <w:r>
              <w:rPr>
                <w:rFonts w:ascii="Arial Black"/>
                <w:color w:val="58595B"/>
                <w:spacing w:val="-4"/>
                <w:w w:val="95"/>
                <w:sz w:val="18"/>
              </w:rPr>
              <w:t xml:space="preserve"> </w:t>
            </w:r>
            <w:r>
              <w:rPr>
                <w:rFonts w:ascii="Arial Black"/>
                <w:color w:val="58595B"/>
                <w:w w:val="95"/>
                <w:sz w:val="18"/>
              </w:rPr>
              <w:t>turn</w:t>
            </w:r>
            <w:r>
              <w:rPr>
                <w:rFonts w:ascii="Arial Black"/>
                <w:color w:val="58595B"/>
                <w:spacing w:val="-4"/>
                <w:w w:val="95"/>
                <w:sz w:val="18"/>
              </w:rPr>
              <w:t xml:space="preserve"> </w:t>
            </w:r>
            <w:r>
              <w:rPr>
                <w:rFonts w:ascii="Arial Black"/>
                <w:color w:val="58595B"/>
                <w:w w:val="95"/>
                <w:sz w:val="18"/>
              </w:rPr>
              <w:t>on</w:t>
            </w:r>
            <w:r>
              <w:rPr>
                <w:rFonts w:ascii="Arial Black"/>
                <w:color w:val="58595B"/>
                <w:spacing w:val="-4"/>
                <w:w w:val="95"/>
                <w:sz w:val="18"/>
              </w:rPr>
              <w:t xml:space="preserve"> </w:t>
            </w:r>
            <w:r>
              <w:rPr>
                <w:rFonts w:ascii="Arial Black"/>
                <w:color w:val="58595B"/>
                <w:w w:val="95"/>
                <w:sz w:val="18"/>
              </w:rPr>
              <w:t>the</w:t>
            </w:r>
            <w:r>
              <w:rPr>
                <w:rFonts w:ascii="Arial Black"/>
                <w:color w:val="58595B"/>
                <w:spacing w:val="-54"/>
                <w:w w:val="95"/>
                <w:sz w:val="18"/>
              </w:rPr>
              <w:t xml:space="preserve"> </w:t>
            </w:r>
            <w:r>
              <w:rPr>
                <w:rFonts w:ascii="Arial Black"/>
                <w:color w:val="58595B"/>
                <w:sz w:val="18"/>
              </w:rPr>
              <w:t>machine.</w:t>
            </w:r>
          </w:p>
          <w:p w14:paraId="75F1CA36" w14:textId="77777777" w:rsidR="003620F5" w:rsidRDefault="003A5F03">
            <w:pPr>
              <w:pStyle w:val="TableParagraph"/>
              <w:spacing w:before="186"/>
              <w:ind w:left="171"/>
              <w:rPr>
                <w:rFonts w:ascii="Arial Black"/>
                <w:sz w:val="18"/>
              </w:rPr>
            </w:pPr>
            <w:r>
              <w:rPr>
                <w:rFonts w:ascii="Arial Black"/>
                <w:color w:val="58595B"/>
                <w:w w:val="90"/>
                <w:sz w:val="18"/>
              </w:rPr>
              <w:t>Have</w:t>
            </w:r>
            <w:r>
              <w:rPr>
                <w:rFonts w:ascii="Arial Black"/>
                <w:color w:val="58595B"/>
                <w:spacing w:val="15"/>
                <w:w w:val="90"/>
                <w:sz w:val="18"/>
              </w:rPr>
              <w:t xml:space="preserve"> </w:t>
            </w:r>
            <w:r>
              <w:rPr>
                <w:rFonts w:ascii="Arial Black"/>
                <w:color w:val="58595B"/>
                <w:w w:val="90"/>
                <w:sz w:val="18"/>
              </w:rPr>
              <w:t>the</w:t>
            </w:r>
            <w:r>
              <w:rPr>
                <w:rFonts w:ascii="Arial Black"/>
                <w:color w:val="58595B"/>
                <w:spacing w:val="16"/>
                <w:w w:val="90"/>
                <w:sz w:val="18"/>
              </w:rPr>
              <w:t xml:space="preserve"> </w:t>
            </w:r>
            <w:r>
              <w:rPr>
                <w:rFonts w:ascii="Arial Black"/>
                <w:color w:val="58595B"/>
                <w:w w:val="90"/>
                <w:sz w:val="18"/>
              </w:rPr>
              <w:t>person</w:t>
            </w:r>
            <w:r>
              <w:rPr>
                <w:rFonts w:ascii="Arial Black"/>
                <w:color w:val="58595B"/>
                <w:spacing w:val="16"/>
                <w:w w:val="90"/>
                <w:sz w:val="18"/>
              </w:rPr>
              <w:t xml:space="preserve"> </w:t>
            </w:r>
            <w:r>
              <w:rPr>
                <w:rFonts w:ascii="Arial Black"/>
                <w:color w:val="58595B"/>
                <w:w w:val="90"/>
                <w:sz w:val="18"/>
              </w:rPr>
              <w:t>breathe</w:t>
            </w:r>
            <w:r>
              <w:rPr>
                <w:rFonts w:ascii="Arial Black"/>
                <w:color w:val="58595B"/>
                <w:spacing w:val="15"/>
                <w:w w:val="90"/>
                <w:sz w:val="18"/>
              </w:rPr>
              <w:t xml:space="preserve"> </w:t>
            </w:r>
            <w:r>
              <w:rPr>
                <w:rFonts w:ascii="Arial Black"/>
                <w:color w:val="58595B"/>
                <w:w w:val="90"/>
                <w:sz w:val="18"/>
              </w:rPr>
              <w:t>normally.</w:t>
            </w:r>
          </w:p>
          <w:p w14:paraId="75F1CA37" w14:textId="77777777" w:rsidR="003620F5" w:rsidRDefault="003A5F03">
            <w:pPr>
              <w:pStyle w:val="TableParagraph"/>
              <w:spacing w:before="200" w:line="228" w:lineRule="auto"/>
              <w:ind w:left="171"/>
              <w:rPr>
                <w:rFonts w:ascii="Arial Black"/>
                <w:sz w:val="18"/>
              </w:rPr>
            </w:pPr>
            <w:r>
              <w:rPr>
                <w:rFonts w:ascii="Arial Black"/>
                <w:color w:val="58595B"/>
                <w:w w:val="90"/>
                <w:sz w:val="18"/>
              </w:rPr>
              <w:t>Every</w:t>
            </w:r>
            <w:r>
              <w:rPr>
                <w:rFonts w:ascii="Arial Black"/>
                <w:color w:val="58595B"/>
                <w:spacing w:val="10"/>
                <w:w w:val="90"/>
                <w:sz w:val="18"/>
              </w:rPr>
              <w:t xml:space="preserve"> </w:t>
            </w:r>
            <w:r>
              <w:rPr>
                <w:rFonts w:ascii="Arial Black"/>
                <w:color w:val="58595B"/>
                <w:w w:val="90"/>
                <w:sz w:val="18"/>
              </w:rPr>
              <w:t>2-3</w:t>
            </w:r>
            <w:r>
              <w:rPr>
                <w:rFonts w:ascii="Arial Black"/>
                <w:color w:val="58595B"/>
                <w:spacing w:val="10"/>
                <w:w w:val="90"/>
                <w:sz w:val="18"/>
              </w:rPr>
              <w:t xml:space="preserve"> </w:t>
            </w:r>
            <w:r>
              <w:rPr>
                <w:rFonts w:ascii="Arial Black"/>
                <w:color w:val="58595B"/>
                <w:w w:val="90"/>
                <w:sz w:val="18"/>
              </w:rPr>
              <w:t>minutes,</w:t>
            </w:r>
            <w:r>
              <w:rPr>
                <w:rFonts w:ascii="Arial Black"/>
                <w:color w:val="58595B"/>
                <w:spacing w:val="10"/>
                <w:w w:val="90"/>
                <w:sz w:val="18"/>
              </w:rPr>
              <w:t xml:space="preserve"> </w:t>
            </w:r>
            <w:r>
              <w:rPr>
                <w:rFonts w:ascii="Arial Black"/>
                <w:color w:val="58595B"/>
                <w:w w:val="90"/>
                <w:sz w:val="18"/>
              </w:rPr>
              <w:t>gently</w:t>
            </w:r>
            <w:r>
              <w:rPr>
                <w:rFonts w:ascii="Arial Black"/>
                <w:color w:val="58595B"/>
                <w:spacing w:val="10"/>
                <w:w w:val="90"/>
                <w:sz w:val="18"/>
              </w:rPr>
              <w:t xml:space="preserve"> </w:t>
            </w:r>
            <w:r>
              <w:rPr>
                <w:rFonts w:ascii="Arial Black"/>
                <w:color w:val="58595B"/>
                <w:w w:val="90"/>
                <w:sz w:val="18"/>
              </w:rPr>
              <w:t>tap</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side</w:t>
            </w:r>
            <w:r>
              <w:rPr>
                <w:rFonts w:ascii="Arial Black"/>
                <w:color w:val="58595B"/>
                <w:spacing w:val="10"/>
                <w:w w:val="90"/>
                <w:sz w:val="18"/>
              </w:rPr>
              <w:t xml:space="preserve"> </w:t>
            </w:r>
            <w:r>
              <w:rPr>
                <w:rFonts w:ascii="Arial Black"/>
                <w:color w:val="58595B"/>
                <w:w w:val="90"/>
                <w:sz w:val="18"/>
              </w:rPr>
              <w:t>of</w:t>
            </w:r>
            <w:r>
              <w:rPr>
                <w:rFonts w:ascii="Arial Black"/>
                <w:color w:val="58595B"/>
                <w:spacing w:val="10"/>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medicine</w:t>
            </w:r>
            <w:r>
              <w:rPr>
                <w:rFonts w:ascii="Arial Black"/>
                <w:color w:val="58595B"/>
                <w:spacing w:val="11"/>
                <w:w w:val="90"/>
                <w:sz w:val="18"/>
              </w:rPr>
              <w:t xml:space="preserve"> </w:t>
            </w:r>
            <w:r>
              <w:rPr>
                <w:rFonts w:ascii="Arial Black"/>
                <w:color w:val="58595B"/>
                <w:w w:val="90"/>
                <w:sz w:val="18"/>
              </w:rPr>
              <w:t>cup</w:t>
            </w:r>
            <w:r>
              <w:rPr>
                <w:rFonts w:ascii="Arial Black"/>
                <w:color w:val="58595B"/>
                <w:spacing w:val="10"/>
                <w:w w:val="90"/>
                <w:sz w:val="18"/>
              </w:rPr>
              <w:t xml:space="preserve"> </w:t>
            </w:r>
            <w:r>
              <w:rPr>
                <w:rFonts w:ascii="Arial Black"/>
                <w:color w:val="58595B"/>
                <w:w w:val="90"/>
                <w:sz w:val="18"/>
              </w:rPr>
              <w:t>to</w:t>
            </w:r>
            <w:r>
              <w:rPr>
                <w:rFonts w:ascii="Arial Black"/>
                <w:color w:val="58595B"/>
                <w:spacing w:val="10"/>
                <w:w w:val="90"/>
                <w:sz w:val="18"/>
              </w:rPr>
              <w:t xml:space="preserve"> </w:t>
            </w:r>
            <w:r>
              <w:rPr>
                <w:rFonts w:ascii="Arial Black"/>
                <w:color w:val="58595B"/>
                <w:w w:val="90"/>
                <w:sz w:val="18"/>
              </w:rPr>
              <w:t>make</w:t>
            </w:r>
            <w:r>
              <w:rPr>
                <w:rFonts w:ascii="Arial Black"/>
                <w:color w:val="58595B"/>
                <w:spacing w:val="10"/>
                <w:w w:val="90"/>
                <w:sz w:val="18"/>
              </w:rPr>
              <w:t xml:space="preserve"> </w:t>
            </w:r>
            <w:r>
              <w:rPr>
                <w:rFonts w:ascii="Arial Black"/>
                <w:color w:val="58595B"/>
                <w:w w:val="90"/>
                <w:sz w:val="18"/>
              </w:rPr>
              <w:t>sure</w:t>
            </w:r>
            <w:r>
              <w:rPr>
                <w:rFonts w:ascii="Arial Black"/>
                <w:color w:val="58595B"/>
                <w:spacing w:val="11"/>
                <w:w w:val="90"/>
                <w:sz w:val="18"/>
              </w:rPr>
              <w:t xml:space="preserve"> </w:t>
            </w:r>
            <w:proofErr w:type="gramStart"/>
            <w:r>
              <w:rPr>
                <w:rFonts w:ascii="Arial Black"/>
                <w:color w:val="58595B"/>
                <w:w w:val="90"/>
                <w:sz w:val="18"/>
              </w:rPr>
              <w:t>all</w:t>
            </w:r>
            <w:r>
              <w:rPr>
                <w:rFonts w:ascii="Arial Black"/>
                <w:color w:val="58595B"/>
                <w:spacing w:val="10"/>
                <w:w w:val="90"/>
                <w:sz w:val="18"/>
              </w:rPr>
              <w:t xml:space="preserve"> </w:t>
            </w:r>
            <w:r>
              <w:rPr>
                <w:rFonts w:ascii="Arial Black"/>
                <w:color w:val="58595B"/>
                <w:w w:val="90"/>
                <w:sz w:val="18"/>
              </w:rPr>
              <w:t>of</w:t>
            </w:r>
            <w:proofErr w:type="gramEnd"/>
            <w:r>
              <w:rPr>
                <w:rFonts w:ascii="Arial Black"/>
                <w:color w:val="58595B"/>
                <w:spacing w:val="10"/>
                <w:w w:val="90"/>
                <w:sz w:val="18"/>
              </w:rPr>
              <w:t xml:space="preserve"> </w:t>
            </w:r>
            <w:r>
              <w:rPr>
                <w:rFonts w:ascii="Arial Black"/>
                <w:color w:val="58595B"/>
                <w:w w:val="90"/>
                <w:sz w:val="18"/>
              </w:rPr>
              <w:t>the</w:t>
            </w:r>
            <w:r>
              <w:rPr>
                <w:rFonts w:ascii="Arial Black"/>
                <w:color w:val="58595B"/>
                <w:spacing w:val="-51"/>
                <w:w w:val="90"/>
                <w:sz w:val="18"/>
              </w:rPr>
              <w:t xml:space="preserve"> </w:t>
            </w:r>
            <w:r>
              <w:rPr>
                <w:rFonts w:ascii="Arial Black"/>
                <w:color w:val="58595B"/>
                <w:w w:val="95"/>
                <w:sz w:val="18"/>
              </w:rPr>
              <w:t>medication</w:t>
            </w:r>
            <w:r>
              <w:rPr>
                <w:rFonts w:ascii="Arial Black"/>
                <w:color w:val="58595B"/>
                <w:spacing w:val="-9"/>
                <w:w w:val="95"/>
                <w:sz w:val="18"/>
              </w:rPr>
              <w:t xml:space="preserve"> </w:t>
            </w:r>
            <w:r>
              <w:rPr>
                <w:rFonts w:ascii="Arial Black"/>
                <w:color w:val="58595B"/>
                <w:w w:val="95"/>
                <w:sz w:val="18"/>
              </w:rPr>
              <w:t>is</w:t>
            </w:r>
            <w:r>
              <w:rPr>
                <w:rFonts w:ascii="Arial Black"/>
                <w:color w:val="58595B"/>
                <w:spacing w:val="-9"/>
                <w:w w:val="95"/>
                <w:sz w:val="18"/>
              </w:rPr>
              <w:t xml:space="preserve"> </w:t>
            </w:r>
            <w:r>
              <w:rPr>
                <w:rFonts w:ascii="Arial Black"/>
                <w:color w:val="58595B"/>
                <w:w w:val="95"/>
                <w:sz w:val="18"/>
              </w:rPr>
              <w:t>being</w:t>
            </w:r>
            <w:r>
              <w:rPr>
                <w:rFonts w:ascii="Arial Black"/>
                <w:color w:val="58595B"/>
                <w:spacing w:val="-9"/>
                <w:w w:val="95"/>
                <w:sz w:val="18"/>
              </w:rPr>
              <w:t xml:space="preserve"> </w:t>
            </w:r>
            <w:r>
              <w:rPr>
                <w:rFonts w:ascii="Arial Black"/>
                <w:color w:val="58595B"/>
                <w:w w:val="95"/>
                <w:sz w:val="18"/>
              </w:rPr>
              <w:t>used</w:t>
            </w:r>
            <w:r>
              <w:rPr>
                <w:rFonts w:ascii="Arial Black"/>
                <w:color w:val="58595B"/>
                <w:spacing w:val="-9"/>
                <w:w w:val="95"/>
                <w:sz w:val="18"/>
              </w:rPr>
              <w:t xml:space="preserve"> </w:t>
            </w:r>
            <w:r>
              <w:rPr>
                <w:rFonts w:ascii="Arial Black"/>
                <w:color w:val="58595B"/>
                <w:w w:val="95"/>
                <w:sz w:val="18"/>
              </w:rPr>
              <w:t>in</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bottom</w:t>
            </w:r>
            <w:r>
              <w:rPr>
                <w:rFonts w:ascii="Arial Black"/>
                <w:color w:val="58595B"/>
                <w:spacing w:val="-9"/>
                <w:w w:val="95"/>
                <w:sz w:val="18"/>
              </w:rPr>
              <w:t xml:space="preserve"> </w:t>
            </w:r>
            <w:r>
              <w:rPr>
                <w:rFonts w:ascii="Arial Black"/>
                <w:color w:val="58595B"/>
                <w:w w:val="95"/>
                <w:sz w:val="18"/>
              </w:rPr>
              <w:t>of</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cup.</w:t>
            </w:r>
          </w:p>
          <w:p w14:paraId="75F1CA38" w14:textId="77777777" w:rsidR="003620F5" w:rsidRDefault="003A5F03">
            <w:pPr>
              <w:pStyle w:val="TableParagraph"/>
              <w:spacing w:before="188" w:line="415" w:lineRule="auto"/>
              <w:ind w:left="171" w:right="1638"/>
              <w:rPr>
                <w:rFonts w:ascii="Arial Black"/>
                <w:sz w:val="18"/>
              </w:rPr>
            </w:pPr>
            <w:r>
              <w:rPr>
                <w:rFonts w:ascii="Arial Black"/>
                <w:color w:val="58595B"/>
                <w:w w:val="95"/>
                <w:sz w:val="18"/>
              </w:rPr>
              <w:t>When</w:t>
            </w:r>
            <w:r>
              <w:rPr>
                <w:rFonts w:ascii="Arial Black"/>
                <w:color w:val="58595B"/>
                <w:spacing w:val="-8"/>
                <w:w w:val="95"/>
                <w:sz w:val="18"/>
              </w:rPr>
              <w:t xml:space="preserve"> </w:t>
            </w:r>
            <w:r>
              <w:rPr>
                <w:rFonts w:ascii="Arial Black"/>
                <w:color w:val="58595B"/>
                <w:w w:val="95"/>
                <w:sz w:val="18"/>
              </w:rPr>
              <w:t>the</w:t>
            </w:r>
            <w:r>
              <w:rPr>
                <w:rFonts w:ascii="Arial Black"/>
                <w:color w:val="58595B"/>
                <w:spacing w:val="-8"/>
                <w:w w:val="95"/>
                <w:sz w:val="18"/>
              </w:rPr>
              <w:t xml:space="preserve"> </w:t>
            </w:r>
            <w:r>
              <w:rPr>
                <w:rFonts w:ascii="Arial Black"/>
                <w:color w:val="58595B"/>
                <w:w w:val="95"/>
                <w:sz w:val="18"/>
              </w:rPr>
              <w:t>machine</w:t>
            </w:r>
            <w:r>
              <w:rPr>
                <w:rFonts w:ascii="Arial Black"/>
                <w:color w:val="58595B"/>
                <w:spacing w:val="-7"/>
                <w:w w:val="95"/>
                <w:sz w:val="18"/>
              </w:rPr>
              <w:t xml:space="preserve"> </w:t>
            </w:r>
            <w:r>
              <w:rPr>
                <w:rFonts w:ascii="Arial Black"/>
                <w:color w:val="58595B"/>
                <w:w w:val="95"/>
                <w:sz w:val="18"/>
              </w:rPr>
              <w:t>stops</w:t>
            </w:r>
            <w:r>
              <w:rPr>
                <w:rFonts w:ascii="Arial Black"/>
                <w:color w:val="58595B"/>
                <w:spacing w:val="-8"/>
                <w:w w:val="95"/>
                <w:sz w:val="18"/>
              </w:rPr>
              <w:t xml:space="preserve"> </w:t>
            </w:r>
            <w:r>
              <w:rPr>
                <w:rFonts w:ascii="Arial Black"/>
                <w:color w:val="58595B"/>
                <w:w w:val="95"/>
                <w:sz w:val="18"/>
              </w:rPr>
              <w:t>producing</w:t>
            </w:r>
            <w:r>
              <w:rPr>
                <w:rFonts w:ascii="Arial Black"/>
                <w:color w:val="58595B"/>
                <w:spacing w:val="-8"/>
                <w:w w:val="95"/>
                <w:sz w:val="18"/>
              </w:rPr>
              <w:t xml:space="preserve"> </w:t>
            </w:r>
            <w:r>
              <w:rPr>
                <w:rFonts w:ascii="Arial Black"/>
                <w:color w:val="58595B"/>
                <w:w w:val="95"/>
                <w:sz w:val="18"/>
              </w:rPr>
              <w:t>mist,</w:t>
            </w:r>
            <w:r>
              <w:rPr>
                <w:rFonts w:ascii="Arial Black"/>
                <w:color w:val="58595B"/>
                <w:spacing w:val="-7"/>
                <w:w w:val="95"/>
                <w:sz w:val="18"/>
              </w:rPr>
              <w:t xml:space="preserve"> </w:t>
            </w:r>
            <w:r>
              <w:rPr>
                <w:rFonts w:ascii="Arial Black"/>
                <w:color w:val="58595B"/>
                <w:w w:val="95"/>
                <w:sz w:val="18"/>
              </w:rPr>
              <w:t>the</w:t>
            </w:r>
            <w:r>
              <w:rPr>
                <w:rFonts w:ascii="Arial Black"/>
                <w:color w:val="58595B"/>
                <w:spacing w:val="-8"/>
                <w:w w:val="95"/>
                <w:sz w:val="18"/>
              </w:rPr>
              <w:t xml:space="preserve"> </w:t>
            </w:r>
            <w:r>
              <w:rPr>
                <w:rFonts w:ascii="Arial Black"/>
                <w:color w:val="58595B"/>
                <w:w w:val="95"/>
                <w:sz w:val="18"/>
              </w:rPr>
              <w:t>treatment</w:t>
            </w:r>
            <w:r>
              <w:rPr>
                <w:rFonts w:ascii="Arial Black"/>
                <w:color w:val="58595B"/>
                <w:spacing w:val="-8"/>
                <w:w w:val="95"/>
                <w:sz w:val="18"/>
              </w:rPr>
              <w:t xml:space="preserve"> </w:t>
            </w:r>
            <w:r>
              <w:rPr>
                <w:rFonts w:ascii="Arial Black"/>
                <w:color w:val="58595B"/>
                <w:w w:val="95"/>
                <w:sz w:val="18"/>
              </w:rPr>
              <w:t>is</w:t>
            </w:r>
            <w:r>
              <w:rPr>
                <w:rFonts w:ascii="Arial Black"/>
                <w:color w:val="58595B"/>
                <w:spacing w:val="-7"/>
                <w:w w:val="95"/>
                <w:sz w:val="18"/>
              </w:rPr>
              <w:t xml:space="preserve"> </w:t>
            </w:r>
            <w:r>
              <w:rPr>
                <w:rFonts w:ascii="Arial Black"/>
                <w:color w:val="58595B"/>
                <w:w w:val="95"/>
                <w:sz w:val="18"/>
              </w:rPr>
              <w:t>done.</w:t>
            </w:r>
            <w:r>
              <w:rPr>
                <w:rFonts w:ascii="Arial Black"/>
                <w:color w:val="58595B"/>
                <w:spacing w:val="-54"/>
                <w:w w:val="95"/>
                <w:sz w:val="18"/>
              </w:rPr>
              <w:t xml:space="preserve"> </w:t>
            </w:r>
            <w:r>
              <w:rPr>
                <w:rFonts w:ascii="Arial Black"/>
                <w:color w:val="58595B"/>
                <w:w w:val="90"/>
                <w:sz w:val="18"/>
              </w:rPr>
              <w:t>Take</w:t>
            </w:r>
            <w:r>
              <w:rPr>
                <w:rFonts w:ascii="Arial Black"/>
                <w:color w:val="58595B"/>
                <w:spacing w:val="-2"/>
                <w:w w:val="90"/>
                <w:sz w:val="18"/>
              </w:rPr>
              <w:t xml:space="preserve"> </w:t>
            </w:r>
            <w:r>
              <w:rPr>
                <w:rFonts w:ascii="Arial Black"/>
                <w:color w:val="58595B"/>
                <w:w w:val="90"/>
                <w:sz w:val="18"/>
              </w:rPr>
              <w:t>the</w:t>
            </w:r>
            <w:r>
              <w:rPr>
                <w:rFonts w:ascii="Arial Black"/>
                <w:color w:val="58595B"/>
                <w:spacing w:val="-1"/>
                <w:w w:val="90"/>
                <w:sz w:val="18"/>
              </w:rPr>
              <w:t xml:space="preserve"> </w:t>
            </w:r>
            <w:r>
              <w:rPr>
                <w:rFonts w:ascii="Arial Black"/>
                <w:color w:val="58595B"/>
                <w:w w:val="90"/>
                <w:sz w:val="18"/>
              </w:rPr>
              <w:t>tubing</w:t>
            </w:r>
            <w:r>
              <w:rPr>
                <w:rFonts w:ascii="Arial Black"/>
                <w:color w:val="58595B"/>
                <w:spacing w:val="-1"/>
                <w:w w:val="90"/>
                <w:sz w:val="18"/>
              </w:rPr>
              <w:t xml:space="preserve"> </w:t>
            </w:r>
            <w:r>
              <w:rPr>
                <w:rFonts w:ascii="Arial Black"/>
                <w:color w:val="58595B"/>
                <w:w w:val="90"/>
                <w:sz w:val="18"/>
              </w:rPr>
              <w:t>off</w:t>
            </w:r>
            <w:r>
              <w:rPr>
                <w:rFonts w:ascii="Arial Black"/>
                <w:color w:val="58595B"/>
                <w:spacing w:val="-1"/>
                <w:w w:val="90"/>
                <w:sz w:val="18"/>
              </w:rPr>
              <w:t xml:space="preserve"> </w:t>
            </w:r>
            <w:r>
              <w:rPr>
                <w:rFonts w:ascii="Arial Black"/>
                <w:color w:val="58595B"/>
                <w:w w:val="90"/>
                <w:sz w:val="18"/>
              </w:rPr>
              <w:t>the</w:t>
            </w:r>
            <w:r>
              <w:rPr>
                <w:rFonts w:ascii="Arial Black"/>
                <w:color w:val="58595B"/>
                <w:spacing w:val="-1"/>
                <w:w w:val="90"/>
                <w:sz w:val="18"/>
              </w:rPr>
              <w:t xml:space="preserve"> </w:t>
            </w:r>
            <w:r>
              <w:rPr>
                <w:rFonts w:ascii="Arial Black"/>
                <w:color w:val="58595B"/>
                <w:w w:val="90"/>
                <w:sz w:val="18"/>
              </w:rPr>
              <w:t>machine,</w:t>
            </w:r>
            <w:r>
              <w:rPr>
                <w:rFonts w:ascii="Arial Black"/>
                <w:color w:val="58595B"/>
                <w:spacing w:val="-1"/>
                <w:w w:val="90"/>
                <w:sz w:val="18"/>
              </w:rPr>
              <w:t xml:space="preserve"> </w:t>
            </w:r>
            <w:r>
              <w:rPr>
                <w:rFonts w:ascii="Arial Black"/>
                <w:color w:val="58595B"/>
                <w:w w:val="90"/>
                <w:sz w:val="18"/>
              </w:rPr>
              <w:t>roll</w:t>
            </w:r>
            <w:r>
              <w:rPr>
                <w:rFonts w:ascii="Arial Black"/>
                <w:color w:val="58595B"/>
                <w:spacing w:val="-1"/>
                <w:w w:val="90"/>
                <w:sz w:val="18"/>
              </w:rPr>
              <w:t xml:space="preserve"> </w:t>
            </w:r>
            <w:r>
              <w:rPr>
                <w:rFonts w:ascii="Arial Black"/>
                <w:color w:val="58595B"/>
                <w:w w:val="90"/>
                <w:sz w:val="18"/>
              </w:rPr>
              <w:t>up</w:t>
            </w:r>
            <w:r>
              <w:rPr>
                <w:rFonts w:ascii="Arial Black"/>
                <w:color w:val="58595B"/>
                <w:spacing w:val="-1"/>
                <w:w w:val="90"/>
                <w:sz w:val="18"/>
              </w:rPr>
              <w:t xml:space="preserve"> </w:t>
            </w:r>
            <w:r>
              <w:rPr>
                <w:rFonts w:ascii="Arial Black"/>
                <w:color w:val="58595B"/>
                <w:w w:val="90"/>
                <w:sz w:val="18"/>
              </w:rPr>
              <w:t>and</w:t>
            </w:r>
            <w:r>
              <w:rPr>
                <w:rFonts w:ascii="Arial Black"/>
                <w:color w:val="58595B"/>
                <w:spacing w:val="-1"/>
                <w:w w:val="90"/>
                <w:sz w:val="18"/>
              </w:rPr>
              <w:t xml:space="preserve"> </w:t>
            </w:r>
            <w:r>
              <w:rPr>
                <w:rFonts w:ascii="Arial Black"/>
                <w:color w:val="58595B"/>
                <w:w w:val="90"/>
                <w:sz w:val="18"/>
              </w:rPr>
              <w:t>secure.</w:t>
            </w:r>
          </w:p>
          <w:p w14:paraId="75F1CA39" w14:textId="77777777" w:rsidR="003620F5" w:rsidRDefault="003A5F03">
            <w:pPr>
              <w:pStyle w:val="TableParagraph"/>
              <w:spacing w:before="10"/>
              <w:ind w:left="171"/>
              <w:rPr>
                <w:rFonts w:ascii="Arial Black"/>
                <w:sz w:val="18"/>
              </w:rPr>
            </w:pPr>
            <w:r>
              <w:rPr>
                <w:rFonts w:ascii="Arial Black"/>
                <w:color w:val="58595B"/>
                <w:w w:val="90"/>
                <w:sz w:val="18"/>
              </w:rPr>
              <w:t>Take</w:t>
            </w:r>
            <w:r>
              <w:rPr>
                <w:rFonts w:ascii="Arial Black"/>
                <w:color w:val="58595B"/>
                <w:spacing w:val="10"/>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medication</w:t>
            </w:r>
            <w:r>
              <w:rPr>
                <w:rFonts w:ascii="Arial Black"/>
                <w:color w:val="58595B"/>
                <w:spacing w:val="11"/>
                <w:w w:val="90"/>
                <w:sz w:val="18"/>
              </w:rPr>
              <w:t xml:space="preserve"> </w:t>
            </w:r>
            <w:r>
              <w:rPr>
                <w:rFonts w:ascii="Arial Black"/>
                <w:color w:val="58595B"/>
                <w:w w:val="90"/>
                <w:sz w:val="18"/>
              </w:rPr>
              <w:t>cup</w:t>
            </w:r>
            <w:r>
              <w:rPr>
                <w:rFonts w:ascii="Arial Black"/>
                <w:color w:val="58595B"/>
                <w:spacing w:val="11"/>
                <w:w w:val="90"/>
                <w:sz w:val="18"/>
              </w:rPr>
              <w:t xml:space="preserve"> </w:t>
            </w:r>
            <w:r>
              <w:rPr>
                <w:rFonts w:ascii="Arial Black"/>
                <w:color w:val="58595B"/>
                <w:w w:val="90"/>
                <w:sz w:val="18"/>
              </w:rPr>
              <w:t>apart.</w:t>
            </w:r>
          </w:p>
          <w:p w14:paraId="75F1CA3A" w14:textId="77777777" w:rsidR="003620F5" w:rsidRDefault="003A5F03">
            <w:pPr>
              <w:pStyle w:val="TableParagraph"/>
              <w:spacing w:before="173" w:line="403" w:lineRule="auto"/>
              <w:ind w:left="171"/>
              <w:rPr>
                <w:rFonts w:ascii="Arial Black"/>
                <w:sz w:val="18"/>
              </w:rPr>
            </w:pPr>
            <w:r>
              <w:rPr>
                <w:rFonts w:ascii="Arial Black"/>
                <w:color w:val="58595B"/>
                <w:w w:val="95"/>
                <w:sz w:val="18"/>
              </w:rPr>
              <w:t>Wash</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11"/>
                <w:w w:val="95"/>
                <w:sz w:val="18"/>
              </w:rPr>
              <w:t xml:space="preserve"> </w:t>
            </w:r>
            <w:r>
              <w:rPr>
                <w:rFonts w:ascii="Arial Black"/>
                <w:color w:val="58595B"/>
                <w:w w:val="95"/>
                <w:sz w:val="18"/>
              </w:rPr>
              <w:t>cup</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mask</w:t>
            </w:r>
            <w:r>
              <w:rPr>
                <w:rFonts w:ascii="Arial Black"/>
                <w:color w:val="58595B"/>
                <w:spacing w:val="-11"/>
                <w:w w:val="95"/>
                <w:sz w:val="18"/>
              </w:rPr>
              <w:t xml:space="preserve"> </w:t>
            </w:r>
            <w:r>
              <w:rPr>
                <w:rFonts w:ascii="Arial Black"/>
                <w:color w:val="58595B"/>
                <w:w w:val="95"/>
                <w:sz w:val="18"/>
              </w:rPr>
              <w:t>or</w:t>
            </w:r>
            <w:r>
              <w:rPr>
                <w:rFonts w:ascii="Arial Black"/>
                <w:color w:val="58595B"/>
                <w:spacing w:val="-10"/>
                <w:w w:val="95"/>
                <w:sz w:val="18"/>
              </w:rPr>
              <w:t xml:space="preserve"> </w:t>
            </w:r>
            <w:proofErr w:type="gramStart"/>
            <w:r>
              <w:rPr>
                <w:rFonts w:ascii="Arial Black"/>
                <w:color w:val="58595B"/>
                <w:w w:val="95"/>
                <w:sz w:val="18"/>
              </w:rPr>
              <w:t>hand</w:t>
            </w:r>
            <w:r>
              <w:rPr>
                <w:rFonts w:ascii="Arial Black"/>
                <w:color w:val="58595B"/>
                <w:spacing w:val="-11"/>
                <w:w w:val="95"/>
                <w:sz w:val="18"/>
              </w:rPr>
              <w:t xml:space="preserve"> </w:t>
            </w:r>
            <w:r>
              <w:rPr>
                <w:rFonts w:ascii="Arial Black"/>
                <w:color w:val="58595B"/>
                <w:w w:val="95"/>
                <w:sz w:val="18"/>
              </w:rPr>
              <w:t>held</w:t>
            </w:r>
            <w:proofErr w:type="gramEnd"/>
            <w:r>
              <w:rPr>
                <w:rFonts w:ascii="Arial Black"/>
                <w:color w:val="58595B"/>
                <w:spacing w:val="-11"/>
                <w:w w:val="95"/>
                <w:sz w:val="18"/>
              </w:rPr>
              <w:t xml:space="preserve"> </w:t>
            </w:r>
            <w:r>
              <w:rPr>
                <w:rFonts w:ascii="Arial Black"/>
                <w:color w:val="58595B"/>
                <w:w w:val="95"/>
                <w:sz w:val="18"/>
              </w:rPr>
              <w:t>device</w:t>
            </w:r>
            <w:r>
              <w:rPr>
                <w:rFonts w:ascii="Arial Black"/>
                <w:color w:val="58595B"/>
                <w:spacing w:val="-10"/>
                <w:w w:val="95"/>
                <w:sz w:val="18"/>
              </w:rPr>
              <w:t xml:space="preserve"> </w:t>
            </w:r>
            <w:r>
              <w:rPr>
                <w:rFonts w:ascii="Arial Black"/>
                <w:color w:val="58595B"/>
                <w:w w:val="95"/>
                <w:sz w:val="18"/>
              </w:rPr>
              <w:t>in</w:t>
            </w:r>
            <w:r>
              <w:rPr>
                <w:rFonts w:ascii="Arial Black"/>
                <w:color w:val="58595B"/>
                <w:spacing w:val="-11"/>
                <w:w w:val="95"/>
                <w:sz w:val="18"/>
              </w:rPr>
              <w:t xml:space="preserve"> </w:t>
            </w:r>
            <w:r>
              <w:rPr>
                <w:rFonts w:ascii="Arial Black"/>
                <w:color w:val="58595B"/>
                <w:w w:val="95"/>
                <w:sz w:val="18"/>
              </w:rPr>
              <w:t>warm</w:t>
            </w:r>
            <w:r>
              <w:rPr>
                <w:rFonts w:ascii="Arial Black"/>
                <w:color w:val="58595B"/>
                <w:spacing w:val="-11"/>
                <w:w w:val="95"/>
                <w:sz w:val="18"/>
              </w:rPr>
              <w:t xml:space="preserve"> </w:t>
            </w:r>
            <w:r>
              <w:rPr>
                <w:rFonts w:ascii="Arial Black"/>
                <w:color w:val="58595B"/>
                <w:w w:val="95"/>
                <w:sz w:val="18"/>
              </w:rPr>
              <w:t>soapy</w:t>
            </w:r>
            <w:r>
              <w:rPr>
                <w:rFonts w:ascii="Arial Black"/>
                <w:color w:val="58595B"/>
                <w:spacing w:val="-11"/>
                <w:w w:val="95"/>
                <w:sz w:val="18"/>
              </w:rPr>
              <w:t xml:space="preserve"> </w:t>
            </w:r>
            <w:r>
              <w:rPr>
                <w:rFonts w:ascii="Arial Black"/>
                <w:color w:val="58595B"/>
                <w:w w:val="95"/>
                <w:sz w:val="18"/>
              </w:rPr>
              <w:t>water.</w:t>
            </w:r>
            <w:r>
              <w:rPr>
                <w:rFonts w:ascii="Arial Black"/>
                <w:color w:val="58595B"/>
                <w:spacing w:val="-54"/>
                <w:w w:val="95"/>
                <w:sz w:val="18"/>
              </w:rPr>
              <w:t xml:space="preserve"> </w:t>
            </w:r>
            <w:r>
              <w:rPr>
                <w:rFonts w:ascii="Arial Black"/>
                <w:color w:val="58595B"/>
                <w:w w:val="90"/>
                <w:sz w:val="18"/>
              </w:rPr>
              <w:t>Rinse</w:t>
            </w:r>
            <w:r>
              <w:rPr>
                <w:rFonts w:ascii="Arial Black"/>
                <w:color w:val="58595B"/>
                <w:spacing w:val="-5"/>
                <w:w w:val="90"/>
                <w:sz w:val="18"/>
              </w:rPr>
              <w:t xml:space="preserve"> </w:t>
            </w:r>
            <w:r>
              <w:rPr>
                <w:rFonts w:ascii="Arial Black"/>
                <w:color w:val="58595B"/>
                <w:w w:val="90"/>
                <w:sz w:val="18"/>
              </w:rPr>
              <w:t>well</w:t>
            </w:r>
            <w:r>
              <w:rPr>
                <w:rFonts w:ascii="Arial Black"/>
                <w:color w:val="58595B"/>
                <w:spacing w:val="-4"/>
                <w:w w:val="90"/>
                <w:sz w:val="18"/>
              </w:rPr>
              <w:t xml:space="preserve"> </w:t>
            </w:r>
            <w:r>
              <w:rPr>
                <w:rFonts w:ascii="Arial Black"/>
                <w:color w:val="58595B"/>
                <w:w w:val="90"/>
                <w:sz w:val="18"/>
              </w:rPr>
              <w:t>and</w:t>
            </w:r>
            <w:r>
              <w:rPr>
                <w:rFonts w:ascii="Arial Black"/>
                <w:color w:val="58595B"/>
                <w:spacing w:val="-4"/>
                <w:w w:val="90"/>
                <w:sz w:val="18"/>
              </w:rPr>
              <w:t xml:space="preserve"> </w:t>
            </w:r>
            <w:r>
              <w:rPr>
                <w:rFonts w:ascii="Arial Black"/>
                <w:color w:val="58595B"/>
                <w:w w:val="90"/>
                <w:sz w:val="18"/>
              </w:rPr>
              <w:t>allow</w:t>
            </w:r>
            <w:r>
              <w:rPr>
                <w:rFonts w:ascii="Arial Black"/>
                <w:color w:val="58595B"/>
                <w:spacing w:val="-4"/>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pieces</w:t>
            </w:r>
            <w:r>
              <w:rPr>
                <w:rFonts w:ascii="Arial Black"/>
                <w:color w:val="58595B"/>
                <w:spacing w:val="-4"/>
                <w:w w:val="90"/>
                <w:sz w:val="18"/>
              </w:rPr>
              <w:t xml:space="preserve"> </w:t>
            </w:r>
            <w:r>
              <w:rPr>
                <w:rFonts w:ascii="Arial Black"/>
                <w:color w:val="58595B"/>
                <w:w w:val="90"/>
                <w:sz w:val="18"/>
              </w:rPr>
              <w:t>to</w:t>
            </w:r>
            <w:r>
              <w:rPr>
                <w:rFonts w:ascii="Arial Black"/>
                <w:color w:val="58595B"/>
                <w:spacing w:val="-4"/>
                <w:w w:val="90"/>
                <w:sz w:val="18"/>
              </w:rPr>
              <w:t xml:space="preserve"> </w:t>
            </w:r>
            <w:r>
              <w:rPr>
                <w:rFonts w:ascii="Arial Black"/>
                <w:color w:val="58595B"/>
                <w:w w:val="90"/>
                <w:sz w:val="18"/>
              </w:rPr>
              <w:t>air</w:t>
            </w:r>
            <w:r>
              <w:rPr>
                <w:rFonts w:ascii="Arial Black"/>
                <w:color w:val="58595B"/>
                <w:spacing w:val="-4"/>
                <w:w w:val="90"/>
                <w:sz w:val="18"/>
              </w:rPr>
              <w:t xml:space="preserve"> </w:t>
            </w:r>
            <w:r>
              <w:rPr>
                <w:rFonts w:ascii="Arial Black"/>
                <w:color w:val="58595B"/>
                <w:w w:val="90"/>
                <w:sz w:val="18"/>
              </w:rPr>
              <w:t>dry</w:t>
            </w:r>
            <w:r>
              <w:rPr>
                <w:rFonts w:ascii="Arial Black"/>
                <w:color w:val="58595B"/>
                <w:spacing w:val="-5"/>
                <w:w w:val="90"/>
                <w:sz w:val="18"/>
              </w:rPr>
              <w:t xml:space="preserve"> </w:t>
            </w:r>
            <w:r>
              <w:rPr>
                <w:rFonts w:ascii="Arial Black"/>
                <w:color w:val="58595B"/>
                <w:w w:val="90"/>
                <w:sz w:val="18"/>
              </w:rPr>
              <w:t>on</w:t>
            </w:r>
            <w:r>
              <w:rPr>
                <w:rFonts w:ascii="Arial Black"/>
                <w:color w:val="58595B"/>
                <w:spacing w:val="-4"/>
                <w:w w:val="90"/>
                <w:sz w:val="18"/>
              </w:rPr>
              <w:t xml:space="preserve"> </w:t>
            </w:r>
            <w:r>
              <w:rPr>
                <w:rFonts w:ascii="Arial Black"/>
                <w:color w:val="58595B"/>
                <w:w w:val="90"/>
                <w:sz w:val="18"/>
              </w:rPr>
              <w:t>a</w:t>
            </w:r>
            <w:r>
              <w:rPr>
                <w:rFonts w:ascii="Arial Black"/>
                <w:color w:val="58595B"/>
                <w:spacing w:val="-4"/>
                <w:w w:val="90"/>
                <w:sz w:val="18"/>
              </w:rPr>
              <w:t xml:space="preserve"> </w:t>
            </w:r>
            <w:r>
              <w:rPr>
                <w:rFonts w:ascii="Arial Black"/>
                <w:color w:val="58595B"/>
                <w:w w:val="90"/>
                <w:sz w:val="18"/>
              </w:rPr>
              <w:t>clean</w:t>
            </w:r>
            <w:r>
              <w:rPr>
                <w:rFonts w:ascii="Arial Black"/>
                <w:color w:val="58595B"/>
                <w:spacing w:val="-4"/>
                <w:w w:val="90"/>
                <w:sz w:val="18"/>
              </w:rPr>
              <w:t xml:space="preserve"> </w:t>
            </w:r>
            <w:r>
              <w:rPr>
                <w:rFonts w:ascii="Arial Black"/>
                <w:color w:val="58595B"/>
                <w:w w:val="90"/>
                <w:sz w:val="18"/>
              </w:rPr>
              <w:t>cloth.</w:t>
            </w:r>
          </w:p>
        </w:tc>
      </w:tr>
    </w:tbl>
    <w:p w14:paraId="75F1CA3C" w14:textId="77777777" w:rsidR="003620F5" w:rsidRDefault="003620F5">
      <w:pPr>
        <w:spacing w:line="403" w:lineRule="auto"/>
        <w:rPr>
          <w:rFonts w:ascii="Arial Black"/>
          <w:sz w:val="18"/>
        </w:rPr>
        <w:sectPr w:rsidR="003620F5">
          <w:pgSz w:w="12240" w:h="15840"/>
          <w:pgMar w:top="780" w:right="780" w:bottom="420" w:left="800" w:header="0" w:footer="235" w:gutter="0"/>
          <w:cols w:space="720"/>
        </w:sect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A46" w14:textId="77777777">
        <w:trPr>
          <w:trHeight w:val="4251"/>
        </w:trPr>
        <w:tc>
          <w:tcPr>
            <w:tcW w:w="1146" w:type="dxa"/>
            <w:tcBorders>
              <w:right w:val="nil"/>
            </w:tcBorders>
            <w:shd w:val="clear" w:color="auto" w:fill="F6F6F6"/>
          </w:tcPr>
          <w:p w14:paraId="75F1CA3D"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lastRenderedPageBreak/>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A3E"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A3F" w14:textId="77777777" w:rsidR="003620F5" w:rsidRDefault="003620F5">
            <w:pPr>
              <w:pStyle w:val="TableParagraph"/>
              <w:spacing w:before="2"/>
              <w:rPr>
                <w:rFonts w:ascii="Lucida Sans"/>
                <w:b/>
                <w:sz w:val="24"/>
              </w:rPr>
            </w:pPr>
          </w:p>
          <w:p w14:paraId="75F1CA40"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A41" w14:textId="77777777" w:rsidR="003620F5" w:rsidRDefault="003620F5">
            <w:pPr>
              <w:pStyle w:val="TableParagraph"/>
              <w:spacing w:before="4"/>
              <w:rPr>
                <w:rFonts w:ascii="Lucida Sans"/>
                <w:b/>
                <w:sz w:val="33"/>
              </w:rPr>
            </w:pPr>
          </w:p>
          <w:p w14:paraId="75F1CA42" w14:textId="77777777" w:rsidR="003620F5" w:rsidRDefault="003A5F03">
            <w:pPr>
              <w:pStyle w:val="TableParagraph"/>
              <w:ind w:left="176"/>
              <w:rPr>
                <w:rFonts w:ascii="Arial Black"/>
                <w:sz w:val="18"/>
              </w:rPr>
            </w:pPr>
            <w:r>
              <w:rPr>
                <w:rFonts w:ascii="Arial Black"/>
                <w:color w:val="58595B"/>
                <w:w w:val="95"/>
                <w:sz w:val="18"/>
              </w:rPr>
              <w:t>Wipe</w:t>
            </w:r>
            <w:r>
              <w:rPr>
                <w:rFonts w:ascii="Arial Black"/>
                <w:color w:val="58595B"/>
                <w:spacing w:val="-5"/>
                <w:w w:val="95"/>
                <w:sz w:val="18"/>
              </w:rPr>
              <w:t xml:space="preserve"> </w:t>
            </w:r>
            <w:r>
              <w:rPr>
                <w:rFonts w:ascii="Arial Black"/>
                <w:color w:val="58595B"/>
                <w:w w:val="95"/>
                <w:sz w:val="18"/>
              </w:rPr>
              <w:t>the</w:t>
            </w:r>
            <w:r>
              <w:rPr>
                <w:rFonts w:ascii="Arial Black"/>
                <w:color w:val="58595B"/>
                <w:spacing w:val="-5"/>
                <w:w w:val="95"/>
                <w:sz w:val="18"/>
              </w:rPr>
              <w:t xml:space="preserve"> </w:t>
            </w:r>
            <w:r>
              <w:rPr>
                <w:rFonts w:ascii="Arial Black"/>
                <w:color w:val="58595B"/>
                <w:w w:val="95"/>
                <w:sz w:val="18"/>
              </w:rPr>
              <w:t>machine</w:t>
            </w:r>
            <w:r>
              <w:rPr>
                <w:rFonts w:ascii="Arial Black"/>
                <w:color w:val="58595B"/>
                <w:spacing w:val="-4"/>
                <w:w w:val="95"/>
                <w:sz w:val="18"/>
              </w:rPr>
              <w:t xml:space="preserve"> </w:t>
            </w:r>
            <w:r>
              <w:rPr>
                <w:rFonts w:ascii="Arial Black"/>
                <w:color w:val="58595B"/>
                <w:w w:val="95"/>
                <w:sz w:val="18"/>
              </w:rPr>
              <w:t>with</w:t>
            </w:r>
            <w:r>
              <w:rPr>
                <w:rFonts w:ascii="Arial Black"/>
                <w:color w:val="58595B"/>
                <w:spacing w:val="-5"/>
                <w:w w:val="95"/>
                <w:sz w:val="18"/>
              </w:rPr>
              <w:t xml:space="preserve"> </w:t>
            </w:r>
            <w:r>
              <w:rPr>
                <w:rFonts w:ascii="Arial Black"/>
                <w:color w:val="58595B"/>
                <w:w w:val="95"/>
                <w:sz w:val="18"/>
              </w:rPr>
              <w:t>a</w:t>
            </w:r>
            <w:r>
              <w:rPr>
                <w:rFonts w:ascii="Arial Black"/>
                <w:color w:val="58595B"/>
                <w:spacing w:val="-4"/>
                <w:w w:val="95"/>
                <w:sz w:val="18"/>
              </w:rPr>
              <w:t xml:space="preserve"> </w:t>
            </w:r>
            <w:r>
              <w:rPr>
                <w:rFonts w:ascii="Arial Black"/>
                <w:color w:val="58595B"/>
                <w:w w:val="95"/>
                <w:sz w:val="18"/>
              </w:rPr>
              <w:t>damp</w:t>
            </w:r>
            <w:r>
              <w:rPr>
                <w:rFonts w:ascii="Arial Black"/>
                <w:color w:val="58595B"/>
                <w:spacing w:val="-5"/>
                <w:w w:val="95"/>
                <w:sz w:val="18"/>
              </w:rPr>
              <w:t xml:space="preserve"> </w:t>
            </w:r>
            <w:r>
              <w:rPr>
                <w:rFonts w:ascii="Arial Black"/>
                <w:color w:val="58595B"/>
                <w:w w:val="95"/>
                <w:sz w:val="18"/>
              </w:rPr>
              <w:t>cloth.</w:t>
            </w:r>
          </w:p>
          <w:p w14:paraId="75F1CA43" w14:textId="77777777" w:rsidR="003620F5" w:rsidRDefault="003A5F03">
            <w:pPr>
              <w:pStyle w:val="TableParagraph"/>
              <w:spacing w:before="173" w:line="468" w:lineRule="auto"/>
              <w:ind w:left="176" w:right="1097"/>
              <w:rPr>
                <w:rFonts w:ascii="Arial Black"/>
                <w:sz w:val="18"/>
              </w:rPr>
            </w:pPr>
            <w:r>
              <w:rPr>
                <w:rFonts w:ascii="Arial Black"/>
                <w:color w:val="58595B"/>
                <w:w w:val="95"/>
                <w:sz w:val="18"/>
              </w:rPr>
              <w:t>Document</w:t>
            </w:r>
            <w:r>
              <w:rPr>
                <w:rFonts w:ascii="Arial Black"/>
                <w:color w:val="58595B"/>
                <w:spacing w:val="-11"/>
                <w:w w:val="95"/>
                <w:sz w:val="18"/>
              </w:rPr>
              <w:t xml:space="preserve"> </w:t>
            </w:r>
            <w:r>
              <w:rPr>
                <w:rFonts w:ascii="Arial Black"/>
                <w:color w:val="58595B"/>
                <w:w w:val="95"/>
                <w:sz w:val="18"/>
              </w:rPr>
              <w:t>on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that</w:t>
            </w:r>
            <w:r>
              <w:rPr>
                <w:rFonts w:ascii="Arial Black"/>
                <w:color w:val="58595B"/>
                <w:spacing w:val="-11"/>
                <w:w w:val="95"/>
                <w:sz w:val="18"/>
              </w:rPr>
              <w:t xml:space="preserve"> </w:t>
            </w:r>
            <w:r>
              <w:rPr>
                <w:rFonts w:ascii="Arial Black"/>
                <w:color w:val="58595B"/>
                <w:w w:val="95"/>
                <w:sz w:val="18"/>
              </w:rPr>
              <w:t>you</w:t>
            </w:r>
            <w:r>
              <w:rPr>
                <w:rFonts w:ascii="Arial Black"/>
                <w:color w:val="58595B"/>
                <w:spacing w:val="-11"/>
                <w:w w:val="95"/>
                <w:sz w:val="18"/>
              </w:rPr>
              <w:t xml:space="preserve"> </w:t>
            </w:r>
            <w:r>
              <w:rPr>
                <w:rFonts w:ascii="Arial Black"/>
                <w:color w:val="58595B"/>
                <w:w w:val="95"/>
                <w:sz w:val="18"/>
              </w:rPr>
              <w:t>assisted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1"/>
                <w:w w:val="95"/>
                <w:sz w:val="18"/>
              </w:rPr>
              <w:t xml:space="preserve"> </w:t>
            </w:r>
            <w:r>
              <w:rPr>
                <w:rFonts w:ascii="Arial Black"/>
                <w:color w:val="58595B"/>
                <w:w w:val="95"/>
                <w:sz w:val="18"/>
              </w:rPr>
              <w:t>their</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0"/>
                <w:sz w:val="18"/>
              </w:rPr>
              <w:t>Return</w:t>
            </w:r>
            <w:r>
              <w:rPr>
                <w:rFonts w:ascii="Arial Black"/>
                <w:color w:val="58595B"/>
                <w:spacing w:val="-4"/>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medications</w:t>
            </w:r>
            <w:r>
              <w:rPr>
                <w:rFonts w:ascii="Arial Black"/>
                <w:color w:val="58595B"/>
                <w:spacing w:val="-4"/>
                <w:w w:val="90"/>
                <w:sz w:val="18"/>
              </w:rPr>
              <w:t xml:space="preserve"> </w:t>
            </w:r>
            <w:r>
              <w:rPr>
                <w:rFonts w:ascii="Arial Black"/>
                <w:color w:val="58595B"/>
                <w:w w:val="90"/>
                <w:sz w:val="18"/>
              </w:rPr>
              <w:t>to</w:t>
            </w:r>
            <w:r>
              <w:rPr>
                <w:rFonts w:ascii="Arial Black"/>
                <w:color w:val="58595B"/>
                <w:spacing w:val="-3"/>
                <w:w w:val="90"/>
                <w:sz w:val="18"/>
              </w:rPr>
              <w:t xml:space="preserve"> </w:t>
            </w:r>
            <w:r>
              <w:rPr>
                <w:rFonts w:ascii="Arial Black"/>
                <w:color w:val="58595B"/>
                <w:w w:val="90"/>
                <w:sz w:val="18"/>
              </w:rPr>
              <w:t>the</w:t>
            </w:r>
            <w:r>
              <w:rPr>
                <w:rFonts w:ascii="Arial Black"/>
                <w:color w:val="58595B"/>
                <w:spacing w:val="-4"/>
                <w:w w:val="90"/>
                <w:sz w:val="18"/>
              </w:rPr>
              <w:t xml:space="preserve"> </w:t>
            </w:r>
            <w:r>
              <w:rPr>
                <w:rFonts w:ascii="Arial Black"/>
                <w:color w:val="58595B"/>
                <w:w w:val="90"/>
                <w:sz w:val="18"/>
              </w:rPr>
              <w:t>locked</w:t>
            </w:r>
            <w:r>
              <w:rPr>
                <w:rFonts w:ascii="Arial Black"/>
                <w:color w:val="58595B"/>
                <w:spacing w:val="-3"/>
                <w:w w:val="90"/>
                <w:sz w:val="18"/>
              </w:rPr>
              <w:t xml:space="preserve"> </w:t>
            </w:r>
            <w:r>
              <w:rPr>
                <w:rFonts w:ascii="Arial Black"/>
                <w:color w:val="58595B"/>
                <w:w w:val="90"/>
                <w:sz w:val="18"/>
              </w:rPr>
              <w:t>storage</w:t>
            </w:r>
            <w:r>
              <w:rPr>
                <w:rFonts w:ascii="Arial Black"/>
                <w:color w:val="58595B"/>
                <w:spacing w:val="-3"/>
                <w:w w:val="90"/>
                <w:sz w:val="18"/>
              </w:rPr>
              <w:t xml:space="preserve"> </w:t>
            </w:r>
            <w:r>
              <w:rPr>
                <w:rFonts w:ascii="Arial Black"/>
                <w:color w:val="58595B"/>
                <w:w w:val="90"/>
                <w:sz w:val="18"/>
              </w:rPr>
              <w:t>area.</w:t>
            </w:r>
          </w:p>
          <w:p w14:paraId="75F1CA44" w14:textId="77777777" w:rsidR="003620F5" w:rsidRDefault="003A5F03">
            <w:pPr>
              <w:pStyle w:val="TableParagraph"/>
              <w:spacing w:before="13" w:line="491" w:lineRule="auto"/>
              <w:ind w:left="171" w:right="2496"/>
              <w:rPr>
                <w:rFonts w:ascii="Arial Black"/>
                <w:sz w:val="18"/>
              </w:rPr>
            </w:pPr>
            <w:r>
              <w:rPr>
                <w:rFonts w:ascii="Arial Black"/>
                <w:color w:val="58595B"/>
                <w:w w:val="90"/>
                <w:sz w:val="18"/>
              </w:rPr>
              <w:t>Clean</w:t>
            </w:r>
            <w:r>
              <w:rPr>
                <w:rFonts w:ascii="Arial Black"/>
                <w:color w:val="58595B"/>
                <w:spacing w:val="11"/>
                <w:w w:val="90"/>
                <w:sz w:val="18"/>
              </w:rPr>
              <w:t xml:space="preserve"> </w:t>
            </w:r>
            <w:r>
              <w:rPr>
                <w:rFonts w:ascii="Arial Black"/>
                <w:color w:val="58595B"/>
                <w:w w:val="90"/>
                <w:sz w:val="18"/>
              </w:rPr>
              <w:t>up</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area</w:t>
            </w:r>
            <w:r>
              <w:rPr>
                <w:rFonts w:ascii="Arial Black"/>
                <w:color w:val="58595B"/>
                <w:spacing w:val="12"/>
                <w:w w:val="90"/>
                <w:sz w:val="18"/>
              </w:rPr>
              <w:t xml:space="preserve"> </w:t>
            </w:r>
            <w:r>
              <w:rPr>
                <w:rFonts w:ascii="Arial Black"/>
                <w:color w:val="58595B"/>
                <w:w w:val="90"/>
                <w:sz w:val="18"/>
              </w:rPr>
              <w:t>and</w:t>
            </w:r>
            <w:r>
              <w:rPr>
                <w:rFonts w:ascii="Arial Black"/>
                <w:color w:val="58595B"/>
                <w:spacing w:val="12"/>
                <w:w w:val="90"/>
                <w:sz w:val="18"/>
              </w:rPr>
              <w:t xml:space="preserve"> </w:t>
            </w:r>
            <w:r>
              <w:rPr>
                <w:rFonts w:ascii="Arial Black"/>
                <w:color w:val="58595B"/>
                <w:w w:val="90"/>
                <w:sz w:val="18"/>
              </w:rPr>
              <w:t>sanitize</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table</w:t>
            </w:r>
            <w:r>
              <w:rPr>
                <w:rFonts w:ascii="Arial Black"/>
                <w:color w:val="58595B"/>
                <w:spacing w:val="11"/>
                <w:w w:val="90"/>
                <w:sz w:val="18"/>
              </w:rPr>
              <w:t xml:space="preserve"> </w:t>
            </w:r>
            <w:r>
              <w:rPr>
                <w:rFonts w:ascii="Arial Black"/>
                <w:color w:val="58595B"/>
                <w:w w:val="90"/>
                <w:sz w:val="18"/>
              </w:rPr>
              <w:t>or</w:t>
            </w:r>
            <w:r>
              <w:rPr>
                <w:rFonts w:ascii="Arial Black"/>
                <w:color w:val="58595B"/>
                <w:spacing w:val="12"/>
                <w:w w:val="90"/>
                <w:sz w:val="18"/>
              </w:rPr>
              <w:t xml:space="preserve"> </w:t>
            </w:r>
            <w:r>
              <w:rPr>
                <w:rFonts w:ascii="Arial Black"/>
                <w:color w:val="58595B"/>
                <w:w w:val="90"/>
                <w:sz w:val="18"/>
              </w:rPr>
              <w:t>countertop.</w:t>
            </w:r>
            <w:r>
              <w:rPr>
                <w:rFonts w:ascii="Arial Black"/>
                <w:color w:val="58595B"/>
                <w:spacing w:val="-51"/>
                <w:w w:val="90"/>
                <w:sz w:val="18"/>
              </w:rPr>
              <w:t xml:space="preserve"> </w:t>
            </w: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p>
          <w:p w14:paraId="75F1CA45" w14:textId="77777777" w:rsidR="003620F5" w:rsidRDefault="003A5F03">
            <w:pPr>
              <w:pStyle w:val="TableParagraph"/>
              <w:spacing w:before="13" w:line="228" w:lineRule="auto"/>
              <w:ind w:left="171"/>
              <w:rPr>
                <w:rFonts w:ascii="Arial Black"/>
                <w:sz w:val="18"/>
              </w:rPr>
            </w:pPr>
            <w:r>
              <w:rPr>
                <w:rFonts w:ascii="Arial Black"/>
                <w:color w:val="58595B"/>
                <w:w w:val="90"/>
                <w:sz w:val="18"/>
              </w:rPr>
              <w:t>If</w:t>
            </w:r>
            <w:r>
              <w:rPr>
                <w:rFonts w:ascii="Arial Black"/>
                <w:color w:val="58595B"/>
                <w:spacing w:val="12"/>
                <w:w w:val="90"/>
                <w:sz w:val="18"/>
              </w:rPr>
              <w:t xml:space="preserve"> </w:t>
            </w:r>
            <w:r>
              <w:rPr>
                <w:rFonts w:ascii="Arial Black"/>
                <w:color w:val="58595B"/>
                <w:w w:val="90"/>
                <w:sz w:val="18"/>
              </w:rPr>
              <w:t>you</w:t>
            </w:r>
            <w:r>
              <w:rPr>
                <w:rFonts w:ascii="Arial Black"/>
                <w:color w:val="58595B"/>
                <w:spacing w:val="12"/>
                <w:w w:val="90"/>
                <w:sz w:val="18"/>
              </w:rPr>
              <w:t xml:space="preserve"> </w:t>
            </w:r>
            <w:r>
              <w:rPr>
                <w:rFonts w:ascii="Arial Black"/>
                <w:color w:val="58595B"/>
                <w:w w:val="90"/>
                <w:sz w:val="18"/>
              </w:rPr>
              <w:t>will</w:t>
            </w:r>
            <w:r>
              <w:rPr>
                <w:rFonts w:ascii="Arial Black"/>
                <w:color w:val="58595B"/>
                <w:spacing w:val="12"/>
                <w:w w:val="90"/>
                <w:sz w:val="18"/>
              </w:rPr>
              <w:t xml:space="preserve"> </w:t>
            </w:r>
            <w:r>
              <w:rPr>
                <w:rFonts w:ascii="Arial Black"/>
                <w:color w:val="58595B"/>
                <w:w w:val="90"/>
                <w:sz w:val="18"/>
              </w:rPr>
              <w:t>not</w:t>
            </w:r>
            <w:r>
              <w:rPr>
                <w:rFonts w:ascii="Arial Black"/>
                <w:color w:val="58595B"/>
                <w:spacing w:val="12"/>
                <w:w w:val="90"/>
                <w:sz w:val="18"/>
              </w:rPr>
              <w:t xml:space="preserve"> </w:t>
            </w:r>
            <w:r>
              <w:rPr>
                <w:rFonts w:ascii="Arial Black"/>
                <w:color w:val="58595B"/>
                <w:w w:val="90"/>
                <w:sz w:val="18"/>
              </w:rPr>
              <w:t>be</w:t>
            </w:r>
            <w:r>
              <w:rPr>
                <w:rFonts w:ascii="Arial Black"/>
                <w:color w:val="58595B"/>
                <w:spacing w:val="12"/>
                <w:w w:val="90"/>
                <w:sz w:val="18"/>
              </w:rPr>
              <w:t xml:space="preserve"> </w:t>
            </w:r>
            <w:r>
              <w:rPr>
                <w:rFonts w:ascii="Arial Black"/>
                <w:color w:val="58595B"/>
                <w:w w:val="90"/>
                <w:sz w:val="18"/>
              </w:rPr>
              <w:t>helping</w:t>
            </w:r>
            <w:r>
              <w:rPr>
                <w:rFonts w:ascii="Arial Black"/>
                <w:color w:val="58595B"/>
                <w:spacing w:val="12"/>
                <w:w w:val="90"/>
                <w:sz w:val="18"/>
              </w:rPr>
              <w:t xml:space="preserve"> </w:t>
            </w:r>
            <w:r>
              <w:rPr>
                <w:rFonts w:ascii="Arial Black"/>
                <w:color w:val="58595B"/>
                <w:w w:val="90"/>
                <w:sz w:val="18"/>
              </w:rPr>
              <w:t>anyone</w:t>
            </w:r>
            <w:r>
              <w:rPr>
                <w:rFonts w:ascii="Arial Black"/>
                <w:color w:val="58595B"/>
                <w:spacing w:val="12"/>
                <w:w w:val="90"/>
                <w:sz w:val="18"/>
              </w:rPr>
              <w:t xml:space="preserve"> </w:t>
            </w:r>
            <w:r>
              <w:rPr>
                <w:rFonts w:ascii="Arial Black"/>
                <w:color w:val="58595B"/>
                <w:w w:val="90"/>
                <w:sz w:val="18"/>
              </w:rPr>
              <w:t>else</w:t>
            </w:r>
            <w:r>
              <w:rPr>
                <w:rFonts w:ascii="Arial Black"/>
                <w:color w:val="58595B"/>
                <w:spacing w:val="12"/>
                <w:w w:val="90"/>
                <w:sz w:val="18"/>
              </w:rPr>
              <w:t xml:space="preserve"> </w:t>
            </w:r>
            <w:r>
              <w:rPr>
                <w:rFonts w:ascii="Arial Black"/>
                <w:color w:val="58595B"/>
                <w:w w:val="90"/>
                <w:sz w:val="18"/>
              </w:rPr>
              <w:t>with</w:t>
            </w:r>
            <w:r>
              <w:rPr>
                <w:rFonts w:ascii="Arial Black"/>
                <w:color w:val="58595B"/>
                <w:spacing w:val="12"/>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medications,</w:t>
            </w:r>
            <w:r>
              <w:rPr>
                <w:rFonts w:ascii="Arial Black"/>
                <w:color w:val="58595B"/>
                <w:spacing w:val="12"/>
                <w:w w:val="90"/>
                <w:sz w:val="18"/>
              </w:rPr>
              <w:t xml:space="preserve"> </w:t>
            </w:r>
            <w:r>
              <w:rPr>
                <w:rFonts w:ascii="Arial Black"/>
                <w:color w:val="58595B"/>
                <w:w w:val="90"/>
                <w:sz w:val="18"/>
              </w:rPr>
              <w:t>return</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MUR</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its</w:t>
            </w:r>
            <w:r>
              <w:rPr>
                <w:rFonts w:ascii="Arial Black"/>
                <w:color w:val="58595B"/>
                <w:spacing w:val="-51"/>
                <w:w w:val="90"/>
                <w:sz w:val="18"/>
              </w:rPr>
              <w:t xml:space="preserve"> </w:t>
            </w:r>
            <w:r>
              <w:rPr>
                <w:rFonts w:ascii="Arial Black"/>
                <w:color w:val="58595B"/>
                <w:sz w:val="18"/>
              </w:rPr>
              <w:t>storage</w:t>
            </w:r>
            <w:r>
              <w:rPr>
                <w:rFonts w:ascii="Arial Black"/>
                <w:color w:val="58595B"/>
                <w:spacing w:val="-13"/>
                <w:sz w:val="18"/>
              </w:rPr>
              <w:t xml:space="preserve"> </w:t>
            </w:r>
            <w:r>
              <w:rPr>
                <w:rFonts w:ascii="Arial Black"/>
                <w:color w:val="58595B"/>
                <w:sz w:val="18"/>
              </w:rPr>
              <w:t>area.</w:t>
            </w:r>
          </w:p>
        </w:tc>
      </w:tr>
    </w:tbl>
    <w:p w14:paraId="75F1CA47" w14:textId="77777777" w:rsidR="003620F5" w:rsidRDefault="003C0AA9">
      <w:pPr>
        <w:pStyle w:val="BodyText"/>
        <w:rPr>
          <w:rFonts w:ascii="Lucida Sans"/>
          <w:b/>
          <w:sz w:val="20"/>
        </w:rPr>
      </w:pPr>
      <w:r>
        <w:pict w14:anchorId="75F1F28A">
          <v:rect id="docshape1114" o:spid="_x0000_s1481" style="position:absolute;margin-left:66.8pt;margin-top:176.05pt;width:10.55pt;height:10.55pt;z-index:16189952;mso-position-horizontal-relative:page;mso-position-vertical-relative:page" filled="f" strokecolor="#808285" strokeweight=".5pt">
            <w10:wrap anchorx="page" anchory="page"/>
          </v:rect>
        </w:pict>
      </w:r>
      <w:r>
        <w:pict w14:anchorId="75F1F28B">
          <v:rect id="docshape1115" o:spid="_x0000_s1480" style="position:absolute;margin-left:126.05pt;margin-top:176.05pt;width:10.55pt;height:10.55pt;z-index:16191488;mso-position-horizontal-relative:page;mso-position-vertical-relative:page" filled="f" strokecolor="#808285" strokeweight=".5pt">
            <w10:wrap anchorx="page" anchory="page"/>
          </v:rect>
        </w:pict>
      </w:r>
      <w:r>
        <w:pict w14:anchorId="75F1F28C">
          <v:rect id="docshape1116" o:spid="_x0000_s1479" style="position:absolute;margin-left:67pt;margin-top:104.55pt;width:10.55pt;height:10.55pt;z-index:16193024;mso-position-horizontal-relative:page;mso-position-vertical-relative:page" filled="f" strokecolor="#808285" strokeweight=".5pt">
            <w10:wrap anchorx="page" anchory="page"/>
          </v:rect>
        </w:pict>
      </w:r>
      <w:r>
        <w:pict w14:anchorId="75F1F28D">
          <v:rect id="docshape1117" o:spid="_x0000_s1478" style="position:absolute;margin-left:67pt;margin-top:125.9pt;width:10.55pt;height:10.55pt;z-index:16193536;mso-position-horizontal-relative:page;mso-position-vertical-relative:page" filled="f" strokecolor="#808285" strokeweight=".5pt">
            <w10:wrap anchorx="page" anchory="page"/>
          </v:rect>
        </w:pict>
      </w:r>
      <w:r>
        <w:pict w14:anchorId="75F1F28E">
          <v:rect id="docshape1118" o:spid="_x0000_s1477" style="position:absolute;margin-left:67pt;margin-top:150.6pt;width:10.55pt;height:10.55pt;z-index:16194048;mso-position-horizontal-relative:page;mso-position-vertical-relative:page" filled="f" strokecolor="#808285" strokeweight=".5pt">
            <w10:wrap anchorx="page" anchory="page"/>
          </v:rect>
        </w:pict>
      </w:r>
      <w:r>
        <w:pict w14:anchorId="75F1F28F">
          <v:rect id="docshape1119" o:spid="_x0000_s1476" style="position:absolute;margin-left:126.25pt;margin-top:104.55pt;width:10.55pt;height:10.55pt;z-index:16194560;mso-position-horizontal-relative:page;mso-position-vertical-relative:page" filled="f" strokecolor="#808285" strokeweight=".5pt">
            <w10:wrap anchorx="page" anchory="page"/>
          </v:rect>
        </w:pict>
      </w:r>
      <w:r>
        <w:pict w14:anchorId="75F1F290">
          <v:rect id="docshape1120" o:spid="_x0000_s1475" style="position:absolute;margin-left:126.25pt;margin-top:125.9pt;width:10.55pt;height:10.55pt;z-index:16195072;mso-position-horizontal-relative:page;mso-position-vertical-relative:page" filled="f" strokecolor="#808285" strokeweight=".5pt">
            <w10:wrap anchorx="page" anchory="page"/>
          </v:rect>
        </w:pict>
      </w:r>
      <w:r>
        <w:pict w14:anchorId="75F1F291">
          <v:rect id="docshape1121" o:spid="_x0000_s1474" style="position:absolute;margin-left:126.25pt;margin-top:150.6pt;width:10.55pt;height:10.55pt;z-index:16195584;mso-position-horizontal-relative:page;mso-position-vertical-relative:page" filled="f" strokecolor="#808285" strokeweight=".5pt">
            <w10:wrap anchorx="page" anchory="page"/>
          </v:rect>
        </w:pict>
      </w:r>
    </w:p>
    <w:p w14:paraId="75F1CA48" w14:textId="77777777" w:rsidR="003620F5" w:rsidRDefault="003620F5">
      <w:pPr>
        <w:pStyle w:val="BodyText"/>
        <w:rPr>
          <w:rFonts w:ascii="Lucida Sans"/>
          <w:b/>
          <w:sz w:val="20"/>
        </w:rPr>
      </w:pPr>
    </w:p>
    <w:p w14:paraId="75F1CA49" w14:textId="77777777" w:rsidR="003620F5" w:rsidRDefault="003620F5">
      <w:pPr>
        <w:pStyle w:val="BodyText"/>
        <w:spacing w:before="3"/>
        <w:rPr>
          <w:rFonts w:ascii="Lucida Sans"/>
          <w:b/>
          <w:sz w:val="16"/>
        </w:rPr>
      </w:pPr>
    </w:p>
    <w:p w14:paraId="75F1CA4A" w14:textId="77777777" w:rsidR="003620F5" w:rsidRDefault="003C0AA9">
      <w:pPr>
        <w:spacing w:before="115"/>
        <w:ind w:right="55"/>
        <w:jc w:val="center"/>
        <w:rPr>
          <w:rFonts w:ascii="Tahoma"/>
          <w:b/>
          <w:sz w:val="20"/>
        </w:rPr>
      </w:pPr>
      <w:r>
        <w:pict w14:anchorId="75F1F292">
          <v:rect id="docshape1122" o:spid="_x0000_s1473" style="position:absolute;left:0;text-align:left;margin-left:66.8pt;margin-top:-101.6pt;width:10.55pt;height:10.55pt;z-index:16190464;mso-position-horizontal-relative:page" filled="f" strokecolor="#808285" strokeweight=".5pt">
            <w10:wrap anchorx="page"/>
          </v:rect>
        </w:pict>
      </w:r>
      <w:r>
        <w:pict w14:anchorId="75F1F293">
          <v:rect id="docshape1123" o:spid="_x0000_s1472" style="position:absolute;left:0;text-align:left;margin-left:66.8pt;margin-top:-75.45pt;width:10.55pt;height:10.55pt;z-index:16190976;mso-position-horizontal-relative:page" filled="f" strokecolor="#808285" strokeweight=".5pt">
            <w10:wrap anchorx="page"/>
          </v:rect>
        </w:pict>
      </w:r>
      <w:r>
        <w:pict w14:anchorId="75F1F294">
          <v:rect id="docshape1124" o:spid="_x0000_s1471" style="position:absolute;left:0;text-align:left;margin-left:126.05pt;margin-top:-101.6pt;width:10.55pt;height:10.55pt;z-index:16192000;mso-position-horizontal-relative:page" filled="f" strokecolor="#808285" strokeweight=".5pt">
            <w10:wrap anchorx="page"/>
          </v:rect>
        </w:pict>
      </w:r>
      <w:r>
        <w:pict w14:anchorId="75F1F295">
          <v:rect id="docshape1125" o:spid="_x0000_s1470" style="position:absolute;left:0;text-align:left;margin-left:126.05pt;margin-top:-75.45pt;width:10.55pt;height:10.55pt;z-index:16192512;mso-position-horizontal-relative:page" filled="f" strokecolor="#808285" strokeweight=".5pt">
            <w10:wrap anchorx="page"/>
          </v:rect>
        </w:pict>
      </w:r>
      <w:r w:rsidR="003A5F03">
        <w:rPr>
          <w:rFonts w:ascii="Tahoma"/>
          <w:b/>
          <w:color w:val="414042"/>
          <w:w w:val="105"/>
          <w:sz w:val="20"/>
        </w:rPr>
        <w:t>Comments</w:t>
      </w:r>
      <w:r w:rsidR="003A5F03">
        <w:rPr>
          <w:rFonts w:ascii="Tahoma"/>
          <w:b/>
          <w:color w:val="414042"/>
          <w:spacing w:val="8"/>
          <w:w w:val="105"/>
          <w:sz w:val="20"/>
        </w:rPr>
        <w:t xml:space="preserve"> </w:t>
      </w:r>
      <w:r w:rsidR="003A5F03">
        <w:rPr>
          <w:rFonts w:ascii="Tahoma"/>
          <w:b/>
          <w:color w:val="414042"/>
          <w:w w:val="105"/>
          <w:sz w:val="20"/>
        </w:rPr>
        <w:t>from</w:t>
      </w:r>
      <w:r w:rsidR="003A5F03">
        <w:rPr>
          <w:rFonts w:ascii="Tahoma"/>
          <w:b/>
          <w:color w:val="414042"/>
          <w:spacing w:val="8"/>
          <w:w w:val="105"/>
          <w:sz w:val="20"/>
        </w:rPr>
        <w:t xml:space="preserve"> </w:t>
      </w:r>
      <w:r w:rsidR="003A5F03">
        <w:rPr>
          <w:rFonts w:ascii="Tahoma"/>
          <w:b/>
          <w:color w:val="414042"/>
          <w:w w:val="105"/>
          <w:sz w:val="20"/>
        </w:rPr>
        <w:t>observing</w:t>
      </w:r>
      <w:r w:rsidR="003A5F03">
        <w:rPr>
          <w:rFonts w:ascii="Tahoma"/>
          <w:b/>
          <w:color w:val="414042"/>
          <w:spacing w:val="9"/>
          <w:w w:val="105"/>
          <w:sz w:val="20"/>
        </w:rPr>
        <w:t xml:space="preserve"> </w:t>
      </w:r>
      <w:r w:rsidR="003A5F03">
        <w:rPr>
          <w:rFonts w:ascii="Tahoma"/>
          <w:b/>
          <w:color w:val="414042"/>
          <w:w w:val="105"/>
          <w:sz w:val="20"/>
        </w:rPr>
        <w:t>nurse</w:t>
      </w:r>
    </w:p>
    <w:p w14:paraId="75F1CA4B" w14:textId="77777777" w:rsidR="003620F5" w:rsidRDefault="003C0AA9">
      <w:pPr>
        <w:pStyle w:val="BodyText"/>
        <w:spacing w:before="1"/>
        <w:rPr>
          <w:rFonts w:ascii="Tahoma"/>
          <w:b/>
          <w:sz w:val="16"/>
        </w:rPr>
      </w:pPr>
      <w:r>
        <w:pict w14:anchorId="75F1F296">
          <v:rect id="docshape1126" o:spid="_x0000_s1469" style="position:absolute;margin-left:45.5pt;margin-top:10.9pt;width:521pt;height:98.35pt;z-index:-15269888;mso-wrap-distance-left:0;mso-wrap-distance-right:0;mso-position-horizontal-relative:page" filled="f" strokecolor="#ebebec" strokeweight="1pt">
            <w10:wrap type="topAndBottom" anchorx="page"/>
          </v:rect>
        </w:pict>
      </w:r>
    </w:p>
    <w:p w14:paraId="75F1CA4C" w14:textId="77777777" w:rsidR="003620F5" w:rsidRDefault="003620F5">
      <w:pPr>
        <w:pStyle w:val="BodyText"/>
        <w:rPr>
          <w:rFonts w:ascii="Tahoma"/>
          <w:b/>
          <w:sz w:val="20"/>
        </w:rPr>
      </w:pPr>
    </w:p>
    <w:p w14:paraId="75F1CA4D" w14:textId="77777777" w:rsidR="003620F5" w:rsidRDefault="003620F5">
      <w:pPr>
        <w:pStyle w:val="BodyText"/>
        <w:spacing w:before="11"/>
        <w:rPr>
          <w:rFonts w:ascii="Tahoma"/>
          <w:b/>
          <w:sz w:val="14"/>
        </w:rPr>
      </w:pPr>
    </w:p>
    <w:p w14:paraId="75F1CA4E" w14:textId="77777777" w:rsidR="003620F5" w:rsidRDefault="003C0AA9">
      <w:pPr>
        <w:tabs>
          <w:tab w:val="left" w:pos="6105"/>
        </w:tabs>
        <w:spacing w:before="113"/>
        <w:ind w:left="515"/>
        <w:rPr>
          <w:rFonts w:ascii="Lucida Sans"/>
          <w:b/>
          <w:sz w:val="18"/>
        </w:rPr>
      </w:pPr>
      <w:r>
        <w:pict w14:anchorId="75F1F297">
          <v:rect id="docshape1127" o:spid="_x0000_s1468" style="position:absolute;left:0;text-align:left;margin-left:45.25pt;margin-top:6pt;width:10.55pt;height:10.55pt;z-index:16188928;mso-position-horizontal-relative:page" filled="f" strokecolor="#808285" strokeweight=".5pt">
            <w10:wrap anchorx="page"/>
          </v:rect>
        </w:pict>
      </w:r>
      <w:r>
        <w:pict w14:anchorId="75F1F298">
          <v:rect id="docshape1128" o:spid="_x0000_s1467" style="position:absolute;left:0;text-align:left;margin-left:324.75pt;margin-top:6.2pt;width:10.55pt;height:10.55pt;z-index:-43095040;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A4F" w14:textId="77777777" w:rsidR="003620F5" w:rsidRDefault="003620F5">
      <w:pPr>
        <w:pStyle w:val="BodyText"/>
        <w:rPr>
          <w:rFonts w:ascii="Lucida Sans"/>
          <w:b/>
          <w:sz w:val="20"/>
        </w:rPr>
      </w:pPr>
    </w:p>
    <w:p w14:paraId="75F1CA50" w14:textId="77777777" w:rsidR="003620F5" w:rsidRDefault="003620F5">
      <w:pPr>
        <w:pStyle w:val="BodyText"/>
        <w:rPr>
          <w:rFonts w:ascii="Lucida Sans"/>
          <w:b/>
          <w:sz w:val="20"/>
        </w:rPr>
      </w:pPr>
    </w:p>
    <w:p w14:paraId="75F1CA51" w14:textId="77777777" w:rsidR="003620F5" w:rsidRDefault="003620F5">
      <w:pPr>
        <w:pStyle w:val="BodyText"/>
        <w:rPr>
          <w:rFonts w:ascii="Lucida Sans"/>
          <w:b/>
          <w:sz w:val="20"/>
        </w:rPr>
      </w:pPr>
    </w:p>
    <w:p w14:paraId="75F1CA52" w14:textId="77777777" w:rsidR="003620F5" w:rsidRDefault="003C0AA9">
      <w:pPr>
        <w:pStyle w:val="BodyText"/>
        <w:spacing w:before="6"/>
        <w:rPr>
          <w:rFonts w:ascii="Lucida Sans"/>
          <w:b/>
          <w:sz w:val="18"/>
        </w:rPr>
      </w:pPr>
      <w:r>
        <w:pict w14:anchorId="75F1F299">
          <v:shape id="docshape1129" o:spid="_x0000_s1466" style="position:absolute;margin-left:46.35pt;margin-top:12.1pt;width:270.35pt;height:.1pt;z-index:-15269376;mso-wrap-distance-left:0;mso-wrap-distance-right:0;mso-position-horizontal-relative:page" coordorigin="927,242" coordsize="5407,0" path="m927,242r5407,e" filled="f" strokecolor="#bcbec0" strokeweight=".5pt">
            <v:path arrowok="t"/>
            <w10:wrap type="topAndBottom" anchorx="page"/>
          </v:shape>
        </w:pict>
      </w:r>
      <w:r>
        <w:pict w14:anchorId="75F1F29A">
          <v:shape id="docshape1130" o:spid="_x0000_s1465" style="position:absolute;margin-left:389.65pt;margin-top:12.1pt;width:173.9pt;height:.1pt;z-index:-15268864;mso-wrap-distance-left:0;mso-wrap-distance-right:0;mso-position-horizontal-relative:page" coordorigin="7793,242" coordsize="3478,0" path="m7793,242r3478,e" filled="f" strokecolor="#bcbec0" strokeweight=".5pt">
            <v:path arrowok="t"/>
            <w10:wrap type="topAndBottom" anchorx="page"/>
          </v:shape>
        </w:pict>
      </w:r>
    </w:p>
    <w:p w14:paraId="75F1CA53" w14:textId="77777777" w:rsidR="003620F5" w:rsidRDefault="003620F5">
      <w:pPr>
        <w:pStyle w:val="BodyText"/>
        <w:spacing w:before="1"/>
        <w:rPr>
          <w:rFonts w:ascii="Lucida Sans"/>
          <w:b/>
          <w:sz w:val="7"/>
        </w:rPr>
      </w:pPr>
    </w:p>
    <w:p w14:paraId="75F1CA54"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A55" w14:textId="77777777" w:rsidR="003620F5" w:rsidRDefault="003620F5">
      <w:pPr>
        <w:jc w:val="center"/>
        <w:rPr>
          <w:rFonts w:ascii="Lucida Sans"/>
          <w:sz w:val="18"/>
        </w:rPr>
        <w:sectPr w:rsidR="003620F5">
          <w:type w:val="continuous"/>
          <w:pgSz w:w="12240" w:h="15840"/>
          <w:pgMar w:top="1120" w:right="780" w:bottom="420" w:left="800" w:header="0" w:footer="235" w:gutter="0"/>
          <w:cols w:space="720"/>
        </w:sectPr>
      </w:pPr>
    </w:p>
    <w:p w14:paraId="75F1CA56" w14:textId="77777777" w:rsidR="003620F5" w:rsidRDefault="003C0AA9">
      <w:pPr>
        <w:pStyle w:val="Heading3"/>
        <w:spacing w:before="111"/>
        <w:ind w:left="0" w:right="18"/>
        <w:jc w:val="center"/>
        <w:rPr>
          <w:rFonts w:ascii="Tahoma" w:hAnsi="Tahoma"/>
        </w:rPr>
      </w:pPr>
      <w:r>
        <w:lastRenderedPageBreak/>
        <w:pict w14:anchorId="75F1F29B">
          <v:rect id="docshape1131" o:spid="_x0000_s1464" style="position:absolute;left:0;text-align:left;margin-left:175.95pt;margin-top:210.45pt;width:5.7pt;height:5.7pt;z-index:-43087872;mso-position-horizontal-relative:page;mso-position-vertical-relative:page" filled="f" strokecolor="#808285" strokeweight=".5pt">
            <w10:wrap anchorx="page" anchory="page"/>
          </v:rect>
        </w:pict>
      </w:r>
      <w:r>
        <w:pict w14:anchorId="75F1F29C">
          <v:rect id="docshape1132" o:spid="_x0000_s1463" style="position:absolute;left:0;text-align:left;margin-left:66.8pt;margin-top:231.15pt;width:10.55pt;height:10.55pt;z-index:16198144;mso-position-horizontal-relative:page;mso-position-vertical-relative:page" filled="f" strokecolor="#808285" strokeweight=".5pt">
            <w10:wrap anchorx="page" anchory="page"/>
          </v:rect>
        </w:pict>
      </w:r>
      <w:r>
        <w:pict w14:anchorId="75F1F29D">
          <v:rect id="docshape1133" o:spid="_x0000_s1462" style="position:absolute;left:0;text-align:left;margin-left:66.8pt;margin-top:252.35pt;width:10.55pt;height:10.55pt;z-index:16198656;mso-position-horizontal-relative:page;mso-position-vertical-relative:page" filled="f" strokecolor="#808285" strokeweight=".5pt">
            <w10:wrap anchorx="page" anchory="page"/>
          </v:rect>
        </w:pict>
      </w:r>
      <w:r>
        <w:pict w14:anchorId="75F1F29E">
          <v:rect id="docshape1134" o:spid="_x0000_s1461" style="position:absolute;left:0;text-align:left;margin-left:66.8pt;margin-top:284.55pt;width:10.55pt;height:10.55pt;z-index:16199168;mso-position-horizontal-relative:page;mso-position-vertical-relative:page" filled="f" strokecolor="#808285" strokeweight=".5pt">
            <w10:wrap anchorx="page" anchory="page"/>
          </v:rect>
        </w:pict>
      </w:r>
      <w:r>
        <w:pict w14:anchorId="75F1F29F">
          <v:rect id="docshape1135" o:spid="_x0000_s1460" style="position:absolute;left:0;text-align:left;margin-left:66.8pt;margin-top:307.45pt;width:10.55pt;height:10.55pt;z-index:16199680;mso-position-horizontal-relative:page;mso-position-vertical-relative:page" filled="f" strokecolor="#808285" strokeweight=".5pt">
            <w10:wrap anchorx="page" anchory="page"/>
          </v:rect>
        </w:pict>
      </w:r>
      <w:r>
        <w:pict w14:anchorId="75F1F2A0">
          <v:rect id="docshape1136" o:spid="_x0000_s1459" style="position:absolute;left:0;text-align:left;margin-left:66.8pt;margin-top:328.65pt;width:10.55pt;height:10.55pt;z-index:16200192;mso-position-horizontal-relative:page;mso-position-vertical-relative:page" filled="f" strokecolor="#808285" strokeweight=".5pt">
            <w10:wrap anchorx="page" anchory="page"/>
          </v:rect>
        </w:pict>
      </w:r>
      <w:r>
        <w:pict w14:anchorId="75F1F2A1">
          <v:rect id="docshape1137" o:spid="_x0000_s1458" style="position:absolute;left:0;text-align:left;margin-left:66.8pt;margin-top:350.8pt;width:10.55pt;height:10.55pt;z-index:16200704;mso-position-horizontal-relative:page;mso-position-vertical-relative:page" filled="f" strokecolor="#808285" strokeweight=".5pt">
            <w10:wrap anchorx="page" anchory="page"/>
          </v:rect>
        </w:pict>
      </w:r>
      <w:r>
        <w:pict w14:anchorId="75F1F2A2">
          <v:rect id="docshape1138" o:spid="_x0000_s1457" style="position:absolute;left:0;text-align:left;margin-left:66.8pt;margin-top:374pt;width:10.55pt;height:10.55pt;z-index:16201216;mso-position-horizontal-relative:page;mso-position-vertical-relative:page" filled="f" strokecolor="#808285" strokeweight=".5pt">
            <w10:wrap anchorx="page" anchory="page"/>
          </v:rect>
        </w:pict>
      </w:r>
      <w:r>
        <w:pict w14:anchorId="75F1F2A3">
          <v:rect id="docshape1139" o:spid="_x0000_s1456" style="position:absolute;left:0;text-align:left;margin-left:66.8pt;margin-top:421.2pt;width:10.55pt;height:10.55pt;z-index:16201728;mso-position-horizontal-relative:page;mso-position-vertical-relative:page" filled="f" strokecolor="#808285" strokeweight=".5pt">
            <w10:wrap anchorx="page" anchory="page"/>
          </v:rect>
        </w:pict>
      </w:r>
      <w:r>
        <w:pict w14:anchorId="75F1F2A4">
          <v:rect id="docshape1140" o:spid="_x0000_s1455" style="position:absolute;left:0;text-align:left;margin-left:66.8pt;margin-top:457.3pt;width:10.55pt;height:10.55pt;z-index:16202240;mso-position-horizontal-relative:page;mso-position-vertical-relative:page" filled="f" strokecolor="#808285" strokeweight=".5pt">
            <w10:wrap anchorx="page" anchory="page"/>
          </v:rect>
        </w:pict>
      </w:r>
      <w:r>
        <w:pict w14:anchorId="75F1F2A5">
          <v:rect id="docshape1141" o:spid="_x0000_s1454" style="position:absolute;left:0;text-align:left;margin-left:66.8pt;margin-top:500.8pt;width:10.55pt;height:10.55pt;z-index:16202752;mso-position-horizontal-relative:page;mso-position-vertical-relative:page" filled="f" strokecolor="#808285" strokeweight=".5pt">
            <w10:wrap anchorx="page" anchory="page"/>
          </v:rect>
        </w:pict>
      </w:r>
      <w:r>
        <w:pict w14:anchorId="75F1F2A6">
          <v:rect id="docshape1142" o:spid="_x0000_s1453" style="position:absolute;left:0;text-align:left;margin-left:66.8pt;margin-top:522.7pt;width:10.55pt;height:10.55pt;z-index:16203264;mso-position-horizontal-relative:page;mso-position-vertical-relative:page" filled="f" strokecolor="#808285" strokeweight=".5pt">
            <w10:wrap anchorx="page" anchory="page"/>
          </v:rect>
        </w:pict>
      </w:r>
      <w:r>
        <w:pict w14:anchorId="75F1F2A7">
          <v:rect id="docshape1143" o:spid="_x0000_s1452" style="position:absolute;left:0;text-align:left;margin-left:66.8pt;margin-top:557.7pt;width:10.55pt;height:10.55pt;z-index:16203776;mso-position-horizontal-relative:page;mso-position-vertical-relative:page" filled="f" strokecolor="#808285" strokeweight=".5pt">
            <w10:wrap anchorx="page" anchory="page"/>
          </v:rect>
        </w:pict>
      </w:r>
      <w:r>
        <w:pict w14:anchorId="75F1F2A8">
          <v:rect id="docshape1144" o:spid="_x0000_s1451" style="position:absolute;left:0;text-align:left;margin-left:66.8pt;margin-top:592.55pt;width:10.55pt;height:10.55pt;z-index:16204288;mso-position-horizontal-relative:page;mso-position-vertical-relative:page" filled="f" strokecolor="#808285" strokeweight=".5pt">
            <w10:wrap anchorx="page" anchory="page"/>
          </v:rect>
        </w:pict>
      </w:r>
      <w:r>
        <w:pict w14:anchorId="75F1F2A9">
          <v:rect id="docshape1145" o:spid="_x0000_s1450" style="position:absolute;left:0;text-align:left;margin-left:66.8pt;margin-top:626.8pt;width:10.55pt;height:10.55pt;z-index:16204800;mso-position-horizontal-relative:page;mso-position-vertical-relative:page" filled="f" strokecolor="#808285" strokeweight=".5pt">
            <w10:wrap anchorx="page" anchory="page"/>
          </v:rect>
        </w:pict>
      </w:r>
      <w:r>
        <w:pict w14:anchorId="75F1F2AA">
          <v:rect id="docshape1146" o:spid="_x0000_s1449" style="position:absolute;left:0;text-align:left;margin-left:66.8pt;margin-top:649pt;width:10.55pt;height:10.55pt;z-index:16205312;mso-position-horizontal-relative:page;mso-position-vertical-relative:page" filled="f" strokecolor="#808285" strokeweight=".5pt">
            <w10:wrap anchorx="page" anchory="page"/>
          </v:rect>
        </w:pict>
      </w:r>
      <w:r>
        <w:pict w14:anchorId="75F1F2AB">
          <v:rect id="docshape1147" o:spid="_x0000_s1448" style="position:absolute;left:0;text-align:left;margin-left:66.8pt;margin-top:671pt;width:10.55pt;height:10.55pt;z-index:16205824;mso-position-horizontal-relative:page;mso-position-vertical-relative:page" filled="f" strokecolor="#808285" strokeweight=".5pt">
            <w10:wrap anchorx="page" anchory="page"/>
          </v:rect>
        </w:pict>
      </w:r>
      <w:r>
        <w:pict w14:anchorId="75F1F2AC">
          <v:rect id="docshape1148" o:spid="_x0000_s1447" style="position:absolute;left:0;text-align:left;margin-left:66.8pt;margin-top:693.45pt;width:10.55pt;height:10.55pt;z-index:16206336;mso-position-horizontal-relative:page;mso-position-vertical-relative:page" filled="f" strokecolor="#808285" strokeweight=".5pt">
            <w10:wrap anchorx="page" anchory="page"/>
          </v:rect>
        </w:pict>
      </w:r>
      <w:r>
        <w:pict w14:anchorId="75F1F2AD">
          <v:rect id="docshape1149" o:spid="_x0000_s1446" style="position:absolute;left:0;text-align:left;margin-left:126.05pt;margin-top:231.15pt;width:10.55pt;height:10.55pt;z-index:16207872;mso-position-horizontal-relative:page;mso-position-vertical-relative:page" filled="f" strokecolor="#808285" strokeweight=".5pt">
            <w10:wrap anchorx="page" anchory="page"/>
          </v:rect>
        </w:pict>
      </w:r>
      <w:r>
        <w:pict w14:anchorId="75F1F2AE">
          <v:rect id="docshape1150" o:spid="_x0000_s1445" style="position:absolute;left:0;text-align:left;margin-left:126.05pt;margin-top:252.35pt;width:10.55pt;height:10.55pt;z-index:16208384;mso-position-horizontal-relative:page;mso-position-vertical-relative:page" filled="f" strokecolor="#808285" strokeweight=".5pt">
            <w10:wrap anchorx="page" anchory="page"/>
          </v:rect>
        </w:pict>
      </w:r>
      <w:r>
        <w:pict w14:anchorId="75F1F2AF">
          <v:rect id="docshape1151" o:spid="_x0000_s1444" style="position:absolute;left:0;text-align:left;margin-left:126.05pt;margin-top:284.55pt;width:10.55pt;height:10.55pt;z-index:16208896;mso-position-horizontal-relative:page;mso-position-vertical-relative:page" filled="f" strokecolor="#808285" strokeweight=".5pt">
            <w10:wrap anchorx="page" anchory="page"/>
          </v:rect>
        </w:pict>
      </w:r>
      <w:r>
        <w:pict w14:anchorId="75F1F2B0">
          <v:rect id="docshape1152" o:spid="_x0000_s1443" style="position:absolute;left:0;text-align:left;margin-left:126.05pt;margin-top:307.45pt;width:10.55pt;height:10.55pt;z-index:16209408;mso-position-horizontal-relative:page;mso-position-vertical-relative:page" filled="f" strokecolor="#808285" strokeweight=".5pt">
            <w10:wrap anchorx="page" anchory="page"/>
          </v:rect>
        </w:pict>
      </w:r>
      <w:r>
        <w:pict w14:anchorId="75F1F2B1">
          <v:rect id="docshape1153" o:spid="_x0000_s1442" style="position:absolute;left:0;text-align:left;margin-left:126.05pt;margin-top:328.65pt;width:10.55pt;height:10.55pt;z-index:16209920;mso-position-horizontal-relative:page;mso-position-vertical-relative:page" filled="f" strokecolor="#808285" strokeweight=".5pt">
            <w10:wrap anchorx="page" anchory="page"/>
          </v:rect>
        </w:pict>
      </w:r>
      <w:r>
        <w:pict w14:anchorId="75F1F2B2">
          <v:rect id="docshape1154" o:spid="_x0000_s1441" style="position:absolute;left:0;text-align:left;margin-left:126.05pt;margin-top:350.8pt;width:10.55pt;height:10.55pt;z-index:16210432;mso-position-horizontal-relative:page;mso-position-vertical-relative:page" filled="f" strokecolor="#808285" strokeweight=".5pt">
            <w10:wrap anchorx="page" anchory="page"/>
          </v:rect>
        </w:pict>
      </w:r>
      <w:r>
        <w:pict w14:anchorId="75F1F2B3">
          <v:rect id="docshape1155" o:spid="_x0000_s1440" style="position:absolute;left:0;text-align:left;margin-left:126.05pt;margin-top:374pt;width:10.55pt;height:10.55pt;z-index:16210944;mso-position-horizontal-relative:page;mso-position-vertical-relative:page" filled="f" strokecolor="#808285" strokeweight=".5pt">
            <w10:wrap anchorx="page" anchory="page"/>
          </v:rect>
        </w:pict>
      </w:r>
      <w:r>
        <w:pict w14:anchorId="75F1F2B4">
          <v:rect id="docshape1156" o:spid="_x0000_s1439" style="position:absolute;left:0;text-align:left;margin-left:126.05pt;margin-top:421.2pt;width:10.55pt;height:10.55pt;z-index:16211456;mso-position-horizontal-relative:page;mso-position-vertical-relative:page" filled="f" strokecolor="#808285" strokeweight=".5pt">
            <w10:wrap anchorx="page" anchory="page"/>
          </v:rect>
        </w:pict>
      </w:r>
      <w:r>
        <w:pict w14:anchorId="75F1F2B5">
          <v:rect id="docshape1157" o:spid="_x0000_s1438" style="position:absolute;left:0;text-align:left;margin-left:126.05pt;margin-top:457.3pt;width:10.55pt;height:10.55pt;z-index:16211968;mso-position-horizontal-relative:page;mso-position-vertical-relative:page" filled="f" strokecolor="#808285" strokeweight=".5pt">
            <w10:wrap anchorx="page" anchory="page"/>
          </v:rect>
        </w:pict>
      </w:r>
      <w:r>
        <w:pict w14:anchorId="75F1F2B6">
          <v:rect id="docshape1158" o:spid="_x0000_s1437" style="position:absolute;left:0;text-align:left;margin-left:126.05pt;margin-top:500.8pt;width:10.55pt;height:10.55pt;z-index:16212480;mso-position-horizontal-relative:page;mso-position-vertical-relative:page" filled="f" strokecolor="#808285" strokeweight=".5pt">
            <w10:wrap anchorx="page" anchory="page"/>
          </v:rect>
        </w:pict>
      </w:r>
      <w:r>
        <w:pict w14:anchorId="75F1F2B7">
          <v:rect id="docshape1159" o:spid="_x0000_s1436" style="position:absolute;left:0;text-align:left;margin-left:126.05pt;margin-top:522.7pt;width:10.55pt;height:10.55pt;z-index:16212992;mso-position-horizontal-relative:page;mso-position-vertical-relative:page" filled="f" strokecolor="#808285" strokeweight=".5pt">
            <w10:wrap anchorx="page" anchory="page"/>
          </v:rect>
        </w:pict>
      </w:r>
      <w:r>
        <w:pict w14:anchorId="75F1F2B8">
          <v:rect id="docshape1160" o:spid="_x0000_s1435" style="position:absolute;left:0;text-align:left;margin-left:126.05pt;margin-top:557.7pt;width:10.55pt;height:10.55pt;z-index:16213504;mso-position-horizontal-relative:page;mso-position-vertical-relative:page" filled="f" strokecolor="#808285" strokeweight=".5pt">
            <w10:wrap anchorx="page" anchory="page"/>
          </v:rect>
        </w:pict>
      </w:r>
      <w:r>
        <w:pict w14:anchorId="75F1F2B9">
          <v:rect id="docshape1161" o:spid="_x0000_s1434" style="position:absolute;left:0;text-align:left;margin-left:126.05pt;margin-top:592.55pt;width:10.55pt;height:10.55pt;z-index:16214016;mso-position-horizontal-relative:page;mso-position-vertical-relative:page" filled="f" strokecolor="#808285" strokeweight=".5pt">
            <w10:wrap anchorx="page" anchory="page"/>
          </v:rect>
        </w:pict>
      </w:r>
      <w:r>
        <w:pict w14:anchorId="75F1F2BA">
          <v:rect id="docshape1162" o:spid="_x0000_s1433" style="position:absolute;left:0;text-align:left;margin-left:126.05pt;margin-top:626.8pt;width:10.55pt;height:10.55pt;z-index:16214528;mso-position-horizontal-relative:page;mso-position-vertical-relative:page" filled="f" strokecolor="#808285" strokeweight=".5pt">
            <w10:wrap anchorx="page" anchory="page"/>
          </v:rect>
        </w:pict>
      </w:r>
      <w:r>
        <w:pict w14:anchorId="75F1F2BB">
          <v:rect id="docshape1163" o:spid="_x0000_s1432" style="position:absolute;left:0;text-align:left;margin-left:126.05pt;margin-top:649pt;width:10.55pt;height:10.55pt;z-index:16215040;mso-position-horizontal-relative:page;mso-position-vertical-relative:page" filled="f" strokecolor="#808285" strokeweight=".5pt">
            <w10:wrap anchorx="page" anchory="page"/>
          </v:rect>
        </w:pict>
      </w:r>
      <w:r>
        <w:pict w14:anchorId="75F1F2BC">
          <v:rect id="docshape1164" o:spid="_x0000_s1431" style="position:absolute;left:0;text-align:left;margin-left:126.05pt;margin-top:671pt;width:10.55pt;height:10.55pt;z-index:16215552;mso-position-horizontal-relative:page;mso-position-vertical-relative:page" filled="f" strokecolor="#808285" strokeweight=".5pt">
            <w10:wrap anchorx="page" anchory="page"/>
          </v:rect>
        </w:pict>
      </w:r>
      <w:r>
        <w:pict w14:anchorId="75F1F2BD">
          <v:rect id="docshape1165" o:spid="_x0000_s1430" style="position:absolute;left:0;text-align:left;margin-left:126.05pt;margin-top:693.45pt;width:10.55pt;height:10.55pt;z-index:16216064;mso-position-horizontal-relative:page;mso-position-vertical-relative:page" filled="f" strokecolor="#808285" strokeweight=".5pt">
            <w10:wrap anchorx="page" anchory="page"/>
          </v:rect>
        </w:pict>
      </w:r>
      <w:r w:rsidR="003A5F03">
        <w:rPr>
          <w:rFonts w:ascii="Tahoma" w:hAnsi="Tahoma"/>
          <w:color w:val="413C3C"/>
          <w:w w:val="105"/>
        </w:rPr>
        <w:t>Check</w:t>
      </w:r>
      <w:r w:rsidR="003A5F03">
        <w:rPr>
          <w:rFonts w:ascii="Tahoma" w:hAnsi="Tahoma"/>
          <w:color w:val="413C3C"/>
          <w:spacing w:val="-8"/>
          <w:w w:val="105"/>
        </w:rPr>
        <w:t xml:space="preserve"> </w:t>
      </w:r>
      <w:r w:rsidR="003A5F03">
        <w:rPr>
          <w:rFonts w:ascii="Tahoma" w:hAnsi="Tahoma"/>
          <w:color w:val="413C3C"/>
          <w:w w:val="105"/>
        </w:rPr>
        <w:t>Off</w:t>
      </w:r>
      <w:r w:rsidR="003A5F03">
        <w:rPr>
          <w:rFonts w:ascii="Tahoma" w:hAnsi="Tahoma"/>
          <w:color w:val="413C3C"/>
          <w:spacing w:val="-7"/>
          <w:w w:val="105"/>
        </w:rPr>
        <w:t xml:space="preserve"> </w:t>
      </w:r>
      <w:r w:rsidR="003A5F03">
        <w:rPr>
          <w:rFonts w:ascii="Tahoma" w:hAnsi="Tahoma"/>
          <w:color w:val="413C3C"/>
          <w:w w:val="105"/>
        </w:rPr>
        <w:t>–</w:t>
      </w:r>
      <w:r w:rsidR="003A5F03">
        <w:rPr>
          <w:rFonts w:ascii="Tahoma" w:hAnsi="Tahoma"/>
          <w:color w:val="413C3C"/>
          <w:spacing w:val="-7"/>
          <w:w w:val="105"/>
        </w:rPr>
        <w:t xml:space="preserve"> </w:t>
      </w:r>
      <w:r w:rsidR="003A5F03">
        <w:rPr>
          <w:rFonts w:ascii="Tahoma" w:hAnsi="Tahoma"/>
          <w:color w:val="413C3C"/>
          <w:w w:val="105"/>
        </w:rPr>
        <w:t>Skin</w:t>
      </w:r>
      <w:r w:rsidR="003A5F03">
        <w:rPr>
          <w:rFonts w:ascii="Tahoma" w:hAnsi="Tahoma"/>
          <w:color w:val="413C3C"/>
          <w:spacing w:val="-8"/>
          <w:w w:val="105"/>
        </w:rPr>
        <w:t xml:space="preserve"> </w:t>
      </w:r>
      <w:r w:rsidR="003A5F03">
        <w:rPr>
          <w:rFonts w:ascii="Tahoma" w:hAnsi="Tahoma"/>
          <w:color w:val="413C3C"/>
          <w:w w:val="105"/>
        </w:rPr>
        <w:t>Patch</w:t>
      </w:r>
    </w:p>
    <w:p w14:paraId="75F1CA57" w14:textId="77777777" w:rsidR="003620F5" w:rsidRDefault="003620F5">
      <w:pPr>
        <w:pStyle w:val="BodyText"/>
        <w:spacing w:before="4"/>
        <w:rPr>
          <w:rFonts w:ascii="Tahoma"/>
          <w:b/>
          <w:sz w:val="29"/>
        </w:rPr>
      </w:pPr>
    </w:p>
    <w:p w14:paraId="75F1CA58" w14:textId="77777777" w:rsidR="003620F5" w:rsidRDefault="003C0AA9">
      <w:pPr>
        <w:tabs>
          <w:tab w:val="left" w:pos="6554"/>
          <w:tab w:val="left" w:pos="10502"/>
        </w:tabs>
        <w:spacing w:before="116"/>
        <w:ind w:left="100"/>
        <w:rPr>
          <w:rFonts w:ascii="Lucida Sans"/>
          <w:b/>
          <w:sz w:val="18"/>
        </w:rPr>
      </w:pPr>
      <w:r>
        <w:pict w14:anchorId="75F1F2BE">
          <v:rect id="docshape1166" o:spid="_x0000_s1429" style="position:absolute;left:0;text-align:left;margin-left:175.95pt;margin-top:116.5pt;width:5.7pt;height:5.7pt;z-index:-43088384;mso-position-horizontal-relative:page" filled="f" strokecolor="#808285" strokeweight=".5pt">
            <w10:wrap anchorx="page"/>
          </v:rect>
        </w:pict>
      </w:r>
      <w:r>
        <w:pict w14:anchorId="75F1F2BF">
          <v:rect id="docshape1167" o:spid="_x0000_s1428" style="position:absolute;left:0;text-align:left;margin-left:66.8pt;margin-top:79.9pt;width:10.55pt;height:10.55pt;z-index:16197120;mso-position-horizontal-relative:page" filled="f" strokecolor="#808285" strokeweight=".5pt">
            <w10:wrap anchorx="page"/>
          </v:rect>
        </w:pict>
      </w:r>
      <w:r>
        <w:pict w14:anchorId="75F1F2C0">
          <v:rect id="docshape1168" o:spid="_x0000_s1427" style="position:absolute;left:0;text-align:left;margin-left:66.8pt;margin-top:101.75pt;width:10.55pt;height:10.55pt;z-index:16197632;mso-position-horizontal-relative:page" filled="f" strokecolor="#808285" strokeweight=".5pt">
            <w10:wrap anchorx="page"/>
          </v:rect>
        </w:pict>
      </w:r>
      <w:r>
        <w:pict w14:anchorId="75F1F2C1">
          <v:rect id="docshape1169" o:spid="_x0000_s1426" style="position:absolute;left:0;text-align:left;margin-left:126.05pt;margin-top:79.9pt;width:10.55pt;height:10.55pt;z-index:16206848;mso-position-horizontal-relative:page" filled="f" strokecolor="#808285" strokeweight=".5pt">
            <w10:wrap anchorx="page"/>
          </v:rect>
        </w:pict>
      </w:r>
      <w:r>
        <w:pict w14:anchorId="75F1F2C2">
          <v:rect id="docshape1170" o:spid="_x0000_s1425" style="position:absolute;left:0;text-align:left;margin-left:126.05pt;margin-top:101.75pt;width:10.55pt;height:10.55pt;z-index:16207360;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3"/>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A59" w14:textId="77777777" w:rsidR="003620F5" w:rsidRDefault="003620F5">
      <w:pPr>
        <w:pStyle w:val="BodyText"/>
        <w:rPr>
          <w:rFonts w:ascii="Lucida Sans"/>
          <w:b/>
          <w:sz w:val="20"/>
        </w:rPr>
      </w:pPr>
    </w:p>
    <w:p w14:paraId="75F1CA5A"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A75" w14:textId="77777777">
        <w:trPr>
          <w:trHeight w:val="12336"/>
        </w:trPr>
        <w:tc>
          <w:tcPr>
            <w:tcW w:w="1146" w:type="dxa"/>
            <w:tcBorders>
              <w:right w:val="nil"/>
            </w:tcBorders>
            <w:shd w:val="clear" w:color="auto" w:fill="F6F6F6"/>
          </w:tcPr>
          <w:p w14:paraId="75F1CA5B"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A5C"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A5D" w14:textId="77777777" w:rsidR="003620F5" w:rsidRDefault="003620F5">
            <w:pPr>
              <w:pStyle w:val="TableParagraph"/>
              <w:spacing w:before="2"/>
              <w:rPr>
                <w:rFonts w:ascii="Lucida Sans"/>
                <w:b/>
                <w:sz w:val="24"/>
              </w:rPr>
            </w:pPr>
          </w:p>
          <w:p w14:paraId="75F1CA5E"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A5F" w14:textId="77777777" w:rsidR="003620F5" w:rsidRDefault="003A5F03">
            <w:pPr>
              <w:pStyle w:val="TableParagraph"/>
              <w:spacing w:before="130" w:line="390" w:lineRule="atLeast"/>
              <w:ind w:left="171" w:right="2496"/>
              <w:rPr>
                <w:rFonts w:ascii="Arial Black"/>
                <w:sz w:val="18"/>
              </w:rPr>
            </w:pPr>
            <w:r>
              <w:rPr>
                <w:rFonts w:ascii="Arial Black"/>
                <w:color w:val="58595B"/>
                <w:w w:val="90"/>
                <w:sz w:val="18"/>
              </w:rPr>
              <w:t>Choose a</w:t>
            </w:r>
            <w:r>
              <w:rPr>
                <w:rFonts w:ascii="Arial Black"/>
                <w:color w:val="58595B"/>
                <w:spacing w:val="1"/>
                <w:w w:val="90"/>
                <w:sz w:val="18"/>
              </w:rPr>
              <w:t xml:space="preserve"> </w:t>
            </w:r>
            <w:r>
              <w:rPr>
                <w:rFonts w:ascii="Arial Black"/>
                <w:color w:val="58595B"/>
                <w:w w:val="90"/>
                <w:sz w:val="18"/>
              </w:rPr>
              <w:t>suitable,</w:t>
            </w:r>
            <w:r>
              <w:rPr>
                <w:rFonts w:ascii="Arial Black"/>
                <w:color w:val="58595B"/>
                <w:spacing w:val="1"/>
                <w:w w:val="90"/>
                <w:sz w:val="18"/>
              </w:rPr>
              <w:t xml:space="preserve"> </w:t>
            </w:r>
            <w:r>
              <w:rPr>
                <w:rFonts w:ascii="Arial Black"/>
                <w:color w:val="58595B"/>
                <w:w w:val="90"/>
                <w:sz w:val="18"/>
              </w:rPr>
              <w:t>private</w:t>
            </w:r>
            <w:r>
              <w:rPr>
                <w:rFonts w:ascii="Arial Black"/>
                <w:color w:val="58595B"/>
                <w:spacing w:val="1"/>
                <w:w w:val="90"/>
                <w:sz w:val="18"/>
              </w:rPr>
              <w:t xml:space="preserve"> </w:t>
            </w:r>
            <w:r>
              <w:rPr>
                <w:rFonts w:ascii="Arial Black"/>
                <w:color w:val="58595B"/>
                <w:w w:val="90"/>
                <w:sz w:val="18"/>
              </w:rPr>
              <w:t>area</w:t>
            </w:r>
            <w:r>
              <w:rPr>
                <w:rFonts w:ascii="Arial Black"/>
                <w:color w:val="58595B"/>
                <w:spacing w:val="1"/>
                <w:w w:val="90"/>
                <w:sz w:val="18"/>
              </w:rPr>
              <w:t xml:space="preserve"> </w:t>
            </w:r>
            <w:r>
              <w:rPr>
                <w:rFonts w:ascii="Arial Black"/>
                <w:color w:val="58595B"/>
                <w:w w:val="90"/>
                <w:sz w:val="18"/>
              </w:rPr>
              <w:t>to assist</w:t>
            </w:r>
            <w:r>
              <w:rPr>
                <w:rFonts w:ascii="Arial Black"/>
                <w:color w:val="58595B"/>
                <w:spacing w:val="1"/>
                <w:w w:val="90"/>
                <w:sz w:val="18"/>
              </w:rPr>
              <w:t xml:space="preserve"> </w:t>
            </w:r>
            <w:r>
              <w:rPr>
                <w:rFonts w:ascii="Arial Black"/>
                <w:color w:val="58595B"/>
                <w:w w:val="90"/>
                <w:sz w:val="18"/>
              </w:rPr>
              <w:t>with</w:t>
            </w:r>
            <w:r>
              <w:rPr>
                <w:rFonts w:ascii="Arial Black"/>
                <w:color w:val="58595B"/>
                <w:spacing w:val="1"/>
                <w:w w:val="90"/>
                <w:sz w:val="18"/>
              </w:rPr>
              <w:t xml:space="preserve"> </w:t>
            </w:r>
            <w:r>
              <w:rPr>
                <w:rFonts w:ascii="Arial Black"/>
                <w:color w:val="58595B"/>
                <w:w w:val="90"/>
                <w:sz w:val="18"/>
              </w:rPr>
              <w:t>medications.</w:t>
            </w:r>
            <w:r>
              <w:rPr>
                <w:rFonts w:ascii="Arial Black"/>
                <w:color w:val="58595B"/>
                <w:spacing w:val="1"/>
                <w:w w:val="90"/>
                <w:sz w:val="18"/>
              </w:rPr>
              <w:t xml:space="preserve"> </w:t>
            </w:r>
            <w:r>
              <w:rPr>
                <w:rFonts w:ascii="Arial Black"/>
                <w:color w:val="58595B"/>
                <w:w w:val="90"/>
                <w:sz w:val="18"/>
              </w:rPr>
              <w:t>Gather</w:t>
            </w:r>
            <w:r>
              <w:rPr>
                <w:rFonts w:ascii="Arial Black"/>
                <w:color w:val="58595B"/>
                <w:spacing w:val="5"/>
                <w:w w:val="90"/>
                <w:sz w:val="18"/>
              </w:rPr>
              <w:t xml:space="preserve"> </w:t>
            </w:r>
            <w:r>
              <w:rPr>
                <w:rFonts w:ascii="Arial Black"/>
                <w:color w:val="58595B"/>
                <w:w w:val="90"/>
                <w:sz w:val="18"/>
              </w:rPr>
              <w:t>the</w:t>
            </w:r>
            <w:r>
              <w:rPr>
                <w:rFonts w:ascii="Arial Black"/>
                <w:color w:val="58595B"/>
                <w:spacing w:val="6"/>
                <w:w w:val="90"/>
                <w:sz w:val="18"/>
              </w:rPr>
              <w:t xml:space="preserve"> </w:t>
            </w:r>
            <w:r>
              <w:rPr>
                <w:rFonts w:ascii="Arial Black"/>
                <w:color w:val="58595B"/>
                <w:w w:val="90"/>
                <w:sz w:val="18"/>
              </w:rPr>
              <w:t>necessary</w:t>
            </w:r>
            <w:r>
              <w:rPr>
                <w:rFonts w:ascii="Arial Black"/>
                <w:color w:val="58595B"/>
                <w:spacing w:val="6"/>
                <w:w w:val="90"/>
                <w:sz w:val="18"/>
              </w:rPr>
              <w:t xml:space="preserve"> </w:t>
            </w:r>
            <w:r>
              <w:rPr>
                <w:rFonts w:ascii="Arial Black"/>
                <w:color w:val="58595B"/>
                <w:w w:val="90"/>
                <w:sz w:val="18"/>
              </w:rPr>
              <w:t>materials</w:t>
            </w:r>
            <w:r>
              <w:rPr>
                <w:rFonts w:ascii="Arial Black"/>
                <w:color w:val="58595B"/>
                <w:spacing w:val="6"/>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assist</w:t>
            </w:r>
            <w:r>
              <w:rPr>
                <w:rFonts w:ascii="Arial Black"/>
                <w:color w:val="58595B"/>
                <w:spacing w:val="6"/>
                <w:w w:val="90"/>
                <w:sz w:val="18"/>
              </w:rPr>
              <w:t xml:space="preserve"> </w:t>
            </w:r>
            <w:r>
              <w:rPr>
                <w:rFonts w:ascii="Arial Black"/>
                <w:color w:val="58595B"/>
                <w:w w:val="90"/>
                <w:sz w:val="18"/>
              </w:rPr>
              <w:t>with</w:t>
            </w:r>
            <w:r>
              <w:rPr>
                <w:rFonts w:ascii="Arial Black"/>
                <w:color w:val="58595B"/>
                <w:spacing w:val="6"/>
                <w:w w:val="90"/>
                <w:sz w:val="18"/>
              </w:rPr>
              <w:t xml:space="preserve"> </w:t>
            </w:r>
            <w:r>
              <w:rPr>
                <w:rFonts w:ascii="Arial Black"/>
                <w:color w:val="58595B"/>
                <w:w w:val="90"/>
                <w:sz w:val="18"/>
              </w:rPr>
              <w:t>medications.</w:t>
            </w:r>
          </w:p>
          <w:p w14:paraId="75F1CA60" w14:textId="77777777" w:rsidR="003620F5" w:rsidRDefault="003A5F03">
            <w:pPr>
              <w:pStyle w:val="TableParagraph"/>
              <w:spacing w:before="37"/>
              <w:ind w:left="531"/>
              <w:rPr>
                <w:rFonts w:ascii="Arial Black"/>
                <w:sz w:val="18"/>
              </w:rPr>
            </w:pPr>
            <w:r>
              <w:rPr>
                <w:rFonts w:ascii="Arial Black"/>
                <w:color w:val="58595B"/>
                <w:sz w:val="18"/>
              </w:rPr>
              <w:t>Gloves</w:t>
            </w:r>
          </w:p>
          <w:p w14:paraId="75F1CA61" w14:textId="77777777" w:rsidR="003620F5" w:rsidRDefault="003A5F03">
            <w:pPr>
              <w:pStyle w:val="TableParagraph"/>
              <w:spacing w:before="29" w:line="436" w:lineRule="auto"/>
              <w:ind w:left="171" w:right="1894" w:firstLine="360"/>
              <w:rPr>
                <w:rFonts w:ascii="Arial Black"/>
                <w:sz w:val="18"/>
              </w:rPr>
            </w:pPr>
            <w:r>
              <w:rPr>
                <w:rFonts w:ascii="Arial Black"/>
                <w:color w:val="58595B"/>
                <w:w w:val="90"/>
                <w:sz w:val="18"/>
              </w:rPr>
              <w:t>Clean</w:t>
            </w:r>
            <w:r>
              <w:rPr>
                <w:rFonts w:ascii="Arial Black"/>
                <w:color w:val="58595B"/>
                <w:spacing w:val="14"/>
                <w:w w:val="90"/>
                <w:sz w:val="18"/>
              </w:rPr>
              <w:t xml:space="preserve"> </w:t>
            </w:r>
            <w:r>
              <w:rPr>
                <w:rFonts w:ascii="Arial Black"/>
                <w:color w:val="58595B"/>
                <w:w w:val="90"/>
                <w:sz w:val="18"/>
              </w:rPr>
              <w:t>paper</w:t>
            </w:r>
            <w:r>
              <w:rPr>
                <w:rFonts w:ascii="Arial Black"/>
                <w:color w:val="58595B"/>
                <w:spacing w:val="14"/>
                <w:w w:val="90"/>
                <w:sz w:val="18"/>
              </w:rPr>
              <w:t xml:space="preserve"> </w:t>
            </w:r>
            <w:r>
              <w:rPr>
                <w:rFonts w:ascii="Arial Black"/>
                <w:color w:val="58595B"/>
                <w:w w:val="90"/>
                <w:sz w:val="18"/>
              </w:rPr>
              <w:t>towel</w:t>
            </w:r>
            <w:r>
              <w:rPr>
                <w:rFonts w:ascii="Arial Black"/>
                <w:color w:val="58595B"/>
                <w:spacing w:val="15"/>
                <w:w w:val="90"/>
                <w:sz w:val="18"/>
              </w:rPr>
              <w:t xml:space="preserve"> </w:t>
            </w:r>
            <w:r>
              <w:rPr>
                <w:rFonts w:ascii="Arial Black"/>
                <w:color w:val="58595B"/>
                <w:w w:val="90"/>
                <w:sz w:val="18"/>
              </w:rPr>
              <w:t>or</w:t>
            </w:r>
            <w:r>
              <w:rPr>
                <w:rFonts w:ascii="Arial Black"/>
                <w:color w:val="58595B"/>
                <w:spacing w:val="14"/>
                <w:w w:val="90"/>
                <w:sz w:val="18"/>
              </w:rPr>
              <w:t xml:space="preserve"> </w:t>
            </w:r>
            <w:r>
              <w:rPr>
                <w:rFonts w:ascii="Arial Black"/>
                <w:color w:val="58595B"/>
                <w:w w:val="90"/>
                <w:sz w:val="18"/>
              </w:rPr>
              <w:t>dish</w:t>
            </w:r>
            <w:r>
              <w:rPr>
                <w:rFonts w:ascii="Arial Black"/>
                <w:color w:val="58595B"/>
                <w:spacing w:val="15"/>
                <w:w w:val="90"/>
                <w:sz w:val="18"/>
              </w:rPr>
              <w:t xml:space="preserve"> </w:t>
            </w:r>
            <w:r>
              <w:rPr>
                <w:rFonts w:ascii="Arial Black"/>
                <w:color w:val="58595B"/>
                <w:w w:val="90"/>
                <w:sz w:val="18"/>
              </w:rPr>
              <w:t>to</w:t>
            </w:r>
            <w:r>
              <w:rPr>
                <w:rFonts w:ascii="Arial Black"/>
                <w:color w:val="58595B"/>
                <w:spacing w:val="14"/>
                <w:w w:val="90"/>
                <w:sz w:val="18"/>
              </w:rPr>
              <w:t xml:space="preserve"> </w:t>
            </w:r>
            <w:r>
              <w:rPr>
                <w:rFonts w:ascii="Arial Black"/>
                <w:color w:val="58595B"/>
                <w:w w:val="90"/>
                <w:sz w:val="18"/>
              </w:rPr>
              <w:t>place</w:t>
            </w:r>
            <w:r>
              <w:rPr>
                <w:rFonts w:ascii="Arial Black"/>
                <w:color w:val="58595B"/>
                <w:spacing w:val="15"/>
                <w:w w:val="90"/>
                <w:sz w:val="18"/>
              </w:rPr>
              <w:t xml:space="preserve"> </w:t>
            </w:r>
            <w:r>
              <w:rPr>
                <w:rFonts w:ascii="Arial Black"/>
                <w:color w:val="58595B"/>
                <w:w w:val="90"/>
                <w:sz w:val="18"/>
              </w:rPr>
              <w:t>medication</w:t>
            </w:r>
            <w:r>
              <w:rPr>
                <w:rFonts w:ascii="Arial Black"/>
                <w:color w:val="58595B"/>
                <w:spacing w:val="14"/>
                <w:w w:val="90"/>
                <w:sz w:val="18"/>
              </w:rPr>
              <w:t xml:space="preserve"> </w:t>
            </w:r>
            <w:r>
              <w:rPr>
                <w:rFonts w:ascii="Arial Black"/>
                <w:color w:val="58595B"/>
                <w:w w:val="90"/>
                <w:sz w:val="18"/>
              </w:rPr>
              <w:t>container</w:t>
            </w:r>
            <w:r>
              <w:rPr>
                <w:rFonts w:ascii="Arial Black"/>
                <w:color w:val="58595B"/>
                <w:spacing w:val="15"/>
                <w:w w:val="90"/>
                <w:sz w:val="18"/>
              </w:rPr>
              <w:t xml:space="preserve"> </w:t>
            </w:r>
            <w:r>
              <w:rPr>
                <w:rFonts w:ascii="Arial Black"/>
                <w:color w:val="58595B"/>
                <w:w w:val="90"/>
                <w:sz w:val="18"/>
              </w:rPr>
              <w:t>on</w:t>
            </w:r>
            <w:r>
              <w:rPr>
                <w:rFonts w:ascii="Arial Black"/>
                <w:color w:val="58595B"/>
                <w:spacing w:val="-51"/>
                <w:w w:val="90"/>
                <w:sz w:val="18"/>
              </w:rPr>
              <w:t xml:space="preserve"> </w:t>
            </w:r>
            <w:r>
              <w:rPr>
                <w:rFonts w:ascii="Arial Black"/>
                <w:color w:val="58595B"/>
                <w:w w:val="95"/>
                <w:sz w:val="18"/>
              </w:rPr>
              <w:t>Help</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person</w:t>
            </w:r>
            <w:r>
              <w:rPr>
                <w:rFonts w:ascii="Arial Black"/>
                <w:color w:val="58595B"/>
                <w:spacing w:val="-10"/>
                <w:w w:val="95"/>
                <w:sz w:val="18"/>
              </w:rPr>
              <w:t xml:space="preserve"> </w:t>
            </w:r>
            <w:r>
              <w:rPr>
                <w:rFonts w:ascii="Arial Black"/>
                <w:color w:val="58595B"/>
                <w:w w:val="95"/>
                <w:sz w:val="18"/>
              </w:rPr>
              <w:t>to</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10"/>
                <w:w w:val="95"/>
                <w:sz w:val="18"/>
              </w:rPr>
              <w:t xml:space="preserve"> </w:t>
            </w:r>
            <w:r>
              <w:rPr>
                <w:rFonts w:ascii="Arial Black"/>
                <w:color w:val="58595B"/>
                <w:w w:val="95"/>
                <w:sz w:val="18"/>
              </w:rPr>
              <w:t>area</w:t>
            </w:r>
            <w:r>
              <w:rPr>
                <w:rFonts w:ascii="Arial Black"/>
                <w:color w:val="58595B"/>
                <w:spacing w:val="-10"/>
                <w:w w:val="95"/>
                <w:sz w:val="18"/>
              </w:rPr>
              <w:t xml:space="preserve"> </w:t>
            </w:r>
            <w:r>
              <w:rPr>
                <w:rFonts w:ascii="Arial Black"/>
                <w:color w:val="58595B"/>
                <w:w w:val="95"/>
                <w:sz w:val="18"/>
              </w:rPr>
              <w:t>if</w:t>
            </w:r>
            <w:r>
              <w:rPr>
                <w:rFonts w:ascii="Arial Black"/>
                <w:color w:val="58595B"/>
                <w:spacing w:val="-10"/>
                <w:w w:val="95"/>
                <w:sz w:val="18"/>
              </w:rPr>
              <w:t xml:space="preserve"> </w:t>
            </w:r>
            <w:r>
              <w:rPr>
                <w:rFonts w:ascii="Arial Black"/>
                <w:color w:val="58595B"/>
                <w:w w:val="95"/>
                <w:sz w:val="18"/>
              </w:rPr>
              <w:t>needed.</w:t>
            </w:r>
          </w:p>
          <w:p w14:paraId="75F1CA62" w14:textId="77777777" w:rsidR="003620F5" w:rsidRDefault="003A5F03">
            <w:pPr>
              <w:pStyle w:val="TableParagraph"/>
              <w:spacing w:line="208" w:lineRule="exact"/>
              <w:ind w:left="171"/>
              <w:rPr>
                <w:rFonts w:ascii="Arial Black"/>
                <w:sz w:val="18"/>
              </w:rPr>
            </w:pPr>
            <w:r>
              <w:rPr>
                <w:rFonts w:ascii="Arial Black"/>
                <w:color w:val="58595B"/>
                <w:w w:val="90"/>
                <w:sz w:val="18"/>
              </w:rPr>
              <w:t>Assist</w:t>
            </w:r>
            <w:r>
              <w:rPr>
                <w:rFonts w:ascii="Arial Black"/>
                <w:color w:val="58595B"/>
                <w:spacing w:val="4"/>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person</w:t>
            </w:r>
            <w:r>
              <w:rPr>
                <w:rFonts w:ascii="Arial Black"/>
                <w:color w:val="58595B"/>
                <w:spacing w:val="4"/>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wash</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4"/>
                <w:w w:val="90"/>
                <w:sz w:val="18"/>
              </w:rPr>
              <w:t xml:space="preserve"> </w:t>
            </w:r>
            <w:r>
              <w:rPr>
                <w:rFonts w:ascii="Arial Black"/>
                <w:color w:val="58595B"/>
                <w:w w:val="90"/>
                <w:sz w:val="18"/>
              </w:rPr>
              <w:t>hands</w:t>
            </w:r>
            <w:r>
              <w:rPr>
                <w:rFonts w:ascii="Arial Black"/>
                <w:color w:val="58595B"/>
                <w:spacing w:val="5"/>
                <w:w w:val="90"/>
                <w:sz w:val="18"/>
              </w:rPr>
              <w:t xml:space="preserve"> </w:t>
            </w:r>
            <w:r>
              <w:rPr>
                <w:rFonts w:ascii="Arial Black"/>
                <w:color w:val="58595B"/>
                <w:w w:val="90"/>
                <w:sz w:val="18"/>
              </w:rPr>
              <w:t>or</w:t>
            </w:r>
            <w:r>
              <w:rPr>
                <w:rFonts w:ascii="Arial Black"/>
                <w:color w:val="58595B"/>
                <w:spacing w:val="5"/>
                <w:w w:val="90"/>
                <w:sz w:val="18"/>
              </w:rPr>
              <w:t xml:space="preserve"> </w:t>
            </w:r>
            <w:r>
              <w:rPr>
                <w:rFonts w:ascii="Arial Black"/>
                <w:color w:val="58595B"/>
                <w:w w:val="90"/>
                <w:sz w:val="18"/>
              </w:rPr>
              <w:t>you</w:t>
            </w:r>
            <w:r>
              <w:rPr>
                <w:rFonts w:ascii="Arial Black"/>
                <w:color w:val="58595B"/>
                <w:spacing w:val="4"/>
                <w:w w:val="90"/>
                <w:sz w:val="18"/>
              </w:rPr>
              <w:t xml:space="preserve"> </w:t>
            </w:r>
            <w:r>
              <w:rPr>
                <w:rFonts w:ascii="Arial Black"/>
                <w:color w:val="58595B"/>
                <w:w w:val="90"/>
                <w:sz w:val="18"/>
              </w:rPr>
              <w:t>may</w:t>
            </w:r>
            <w:r>
              <w:rPr>
                <w:rFonts w:ascii="Arial Black"/>
                <w:color w:val="58595B"/>
                <w:spacing w:val="5"/>
                <w:w w:val="90"/>
                <w:sz w:val="18"/>
              </w:rPr>
              <w:t xml:space="preserve"> </w:t>
            </w:r>
            <w:r>
              <w:rPr>
                <w:rFonts w:ascii="Arial Black"/>
                <w:color w:val="58595B"/>
                <w:w w:val="90"/>
                <w:sz w:val="18"/>
              </w:rPr>
              <w:t>use</w:t>
            </w:r>
            <w:r>
              <w:rPr>
                <w:rFonts w:ascii="Arial Black"/>
                <w:color w:val="58595B"/>
                <w:spacing w:val="5"/>
                <w:w w:val="90"/>
                <w:sz w:val="18"/>
              </w:rPr>
              <w:t xml:space="preserve"> </w:t>
            </w:r>
            <w:r>
              <w:rPr>
                <w:rFonts w:ascii="Arial Black"/>
                <w:color w:val="58595B"/>
                <w:w w:val="90"/>
                <w:sz w:val="18"/>
              </w:rPr>
              <w:t>hand</w:t>
            </w:r>
            <w:r>
              <w:rPr>
                <w:rFonts w:ascii="Arial Black"/>
                <w:color w:val="58595B"/>
                <w:spacing w:val="4"/>
                <w:w w:val="90"/>
                <w:sz w:val="18"/>
              </w:rPr>
              <w:t xml:space="preserve"> </w:t>
            </w:r>
            <w:r>
              <w:rPr>
                <w:rFonts w:ascii="Arial Black"/>
                <w:color w:val="58595B"/>
                <w:w w:val="90"/>
                <w:sz w:val="18"/>
              </w:rPr>
              <w:t>sanitizer</w:t>
            </w:r>
            <w:r>
              <w:rPr>
                <w:rFonts w:ascii="Arial Black"/>
                <w:color w:val="58595B"/>
                <w:spacing w:val="5"/>
                <w:w w:val="90"/>
                <w:sz w:val="18"/>
              </w:rPr>
              <w:t xml:space="preserve"> </w:t>
            </w:r>
            <w:r>
              <w:rPr>
                <w:rFonts w:ascii="Arial Black"/>
                <w:color w:val="58595B"/>
                <w:w w:val="90"/>
                <w:sz w:val="18"/>
              </w:rPr>
              <w:t>if</w:t>
            </w:r>
            <w:r>
              <w:rPr>
                <w:rFonts w:ascii="Arial Black"/>
                <w:color w:val="58595B"/>
                <w:spacing w:val="5"/>
                <w:w w:val="90"/>
                <w:sz w:val="18"/>
              </w:rPr>
              <w:t xml:space="preserve"> </w:t>
            </w:r>
            <w:r>
              <w:rPr>
                <w:rFonts w:ascii="Arial Black"/>
                <w:color w:val="58595B"/>
                <w:w w:val="90"/>
                <w:sz w:val="18"/>
              </w:rPr>
              <w:t>it</w:t>
            </w:r>
            <w:r>
              <w:rPr>
                <w:rFonts w:ascii="Arial Black"/>
                <w:color w:val="58595B"/>
                <w:spacing w:val="4"/>
                <w:w w:val="90"/>
                <w:sz w:val="18"/>
              </w:rPr>
              <w:t xml:space="preserve"> </w:t>
            </w:r>
            <w:r>
              <w:rPr>
                <w:rFonts w:ascii="Arial Black"/>
                <w:color w:val="58595B"/>
                <w:w w:val="90"/>
                <w:sz w:val="18"/>
              </w:rPr>
              <w:t>is</w:t>
            </w:r>
            <w:r>
              <w:rPr>
                <w:rFonts w:ascii="Arial Black"/>
                <w:color w:val="58595B"/>
                <w:spacing w:val="5"/>
                <w:w w:val="90"/>
                <w:sz w:val="18"/>
              </w:rPr>
              <w:t xml:space="preserve"> </w:t>
            </w:r>
            <w:r>
              <w:rPr>
                <w:rFonts w:ascii="Arial Black"/>
                <w:color w:val="58595B"/>
                <w:w w:val="90"/>
                <w:sz w:val="18"/>
              </w:rPr>
              <w:t>safe</w:t>
            </w:r>
            <w:r>
              <w:rPr>
                <w:rFonts w:ascii="Arial Black"/>
                <w:color w:val="58595B"/>
                <w:spacing w:val="4"/>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do</w:t>
            </w:r>
          </w:p>
          <w:p w14:paraId="75F1CA63" w14:textId="77777777" w:rsidR="003620F5" w:rsidRDefault="003A5F03">
            <w:pPr>
              <w:pStyle w:val="TableParagraph"/>
              <w:spacing w:line="247" w:lineRule="exact"/>
              <w:ind w:left="171"/>
              <w:rPr>
                <w:rFonts w:ascii="Arial Black"/>
                <w:sz w:val="18"/>
              </w:rPr>
            </w:pPr>
            <w:r>
              <w:rPr>
                <w:rFonts w:ascii="Arial Black"/>
                <w:color w:val="58595B"/>
                <w:w w:val="95"/>
                <w:sz w:val="18"/>
              </w:rPr>
              <w:t>so.</w:t>
            </w:r>
          </w:p>
          <w:p w14:paraId="75F1CA64" w14:textId="77777777" w:rsidR="003620F5" w:rsidRDefault="003A5F03">
            <w:pPr>
              <w:pStyle w:val="TableParagraph"/>
              <w:spacing w:before="167"/>
              <w:ind w:left="171"/>
              <w:rPr>
                <w:rFonts w:ascii="Arial Black" w:hAnsi="Arial Black"/>
                <w:sz w:val="18"/>
              </w:rPr>
            </w:pPr>
            <w:r>
              <w:rPr>
                <w:rFonts w:ascii="Arial Black" w:hAnsi="Arial Black"/>
                <w:color w:val="58595B"/>
                <w:w w:val="90"/>
                <w:sz w:val="18"/>
              </w:rPr>
              <w:t>Choose</w:t>
            </w:r>
            <w:r>
              <w:rPr>
                <w:rFonts w:ascii="Arial Black" w:hAnsi="Arial Black"/>
                <w:color w:val="58595B"/>
                <w:spacing w:val="16"/>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usage</w:t>
            </w:r>
            <w:r>
              <w:rPr>
                <w:rFonts w:ascii="Arial Black" w:hAnsi="Arial Black"/>
                <w:color w:val="58595B"/>
                <w:spacing w:val="16"/>
                <w:w w:val="90"/>
                <w:sz w:val="18"/>
              </w:rPr>
              <w:t xml:space="preserve"> </w:t>
            </w:r>
            <w:r>
              <w:rPr>
                <w:rFonts w:ascii="Arial Black" w:hAnsi="Arial Black"/>
                <w:color w:val="58595B"/>
                <w:w w:val="90"/>
                <w:sz w:val="18"/>
              </w:rPr>
              <w:t>record</w:t>
            </w:r>
            <w:r>
              <w:rPr>
                <w:rFonts w:ascii="Arial Black" w:hAnsi="Arial Black"/>
                <w:color w:val="58595B"/>
                <w:spacing w:val="16"/>
                <w:w w:val="90"/>
                <w:sz w:val="18"/>
              </w:rPr>
              <w:t xml:space="preserve"> </w:t>
            </w:r>
            <w:r>
              <w:rPr>
                <w:rFonts w:ascii="Arial Black" w:hAnsi="Arial Black"/>
                <w:color w:val="58595B"/>
                <w:w w:val="90"/>
                <w:sz w:val="18"/>
              </w:rPr>
              <w:t>(MUR).</w:t>
            </w:r>
          </w:p>
          <w:p w14:paraId="75F1CA65" w14:textId="77777777" w:rsidR="003620F5" w:rsidRDefault="003A5F03">
            <w:pPr>
              <w:pStyle w:val="TableParagraph"/>
              <w:spacing w:before="183" w:line="420" w:lineRule="auto"/>
              <w:ind w:left="171" w:right="2146"/>
              <w:rPr>
                <w:rFonts w:ascii="Arial Black" w:hAnsi="Arial Black"/>
                <w:sz w:val="18"/>
              </w:rPr>
            </w:pPr>
            <w:r>
              <w:rPr>
                <w:rFonts w:ascii="Arial Black" w:hAnsi="Arial Black"/>
                <w:color w:val="58595B"/>
                <w:w w:val="90"/>
                <w:sz w:val="18"/>
              </w:rPr>
              <w:t>Choose</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from</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locked</w:t>
            </w:r>
            <w:r>
              <w:rPr>
                <w:rFonts w:ascii="Arial Black" w:hAnsi="Arial Black"/>
                <w:color w:val="58595B"/>
                <w:spacing w:val="16"/>
                <w:w w:val="90"/>
                <w:sz w:val="18"/>
              </w:rPr>
              <w:t xml:space="preserve"> </w:t>
            </w:r>
            <w:r>
              <w:rPr>
                <w:rFonts w:ascii="Arial Black" w:hAnsi="Arial Black"/>
                <w:color w:val="58595B"/>
                <w:w w:val="90"/>
                <w:sz w:val="18"/>
              </w:rPr>
              <w:t>storage</w:t>
            </w:r>
            <w:r>
              <w:rPr>
                <w:rFonts w:ascii="Arial Black" w:hAnsi="Arial Black"/>
                <w:color w:val="58595B"/>
                <w:spacing w:val="16"/>
                <w:w w:val="90"/>
                <w:sz w:val="18"/>
              </w:rPr>
              <w:t xml:space="preserve"> </w:t>
            </w:r>
            <w:r>
              <w:rPr>
                <w:rFonts w:ascii="Arial Black" w:hAnsi="Arial Black"/>
                <w:color w:val="58595B"/>
                <w:w w:val="90"/>
                <w:sz w:val="18"/>
              </w:rPr>
              <w:t>area.</w:t>
            </w:r>
            <w:r>
              <w:rPr>
                <w:rFonts w:ascii="Arial Black" w:hAnsi="Arial Black"/>
                <w:color w:val="58595B"/>
                <w:spacing w:val="-51"/>
                <w:w w:val="90"/>
                <w:sz w:val="18"/>
              </w:rPr>
              <w:t xml:space="preserve"> </w:t>
            </w:r>
            <w:r>
              <w:rPr>
                <w:rFonts w:ascii="Arial Black" w:hAnsi="Arial Black"/>
                <w:color w:val="58595B"/>
                <w:w w:val="95"/>
                <w:sz w:val="18"/>
              </w:rPr>
              <w:t>Match</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person’s</w:t>
            </w:r>
            <w:r>
              <w:rPr>
                <w:rFonts w:ascii="Arial Black" w:hAnsi="Arial Black"/>
                <w:color w:val="58595B"/>
                <w:spacing w:val="-10"/>
                <w:w w:val="95"/>
                <w:sz w:val="18"/>
              </w:rPr>
              <w:t xml:space="preserve"> </w:t>
            </w:r>
            <w:r>
              <w:rPr>
                <w:rFonts w:ascii="Arial Black" w:hAnsi="Arial Black"/>
                <w:color w:val="58595B"/>
                <w:w w:val="95"/>
                <w:sz w:val="18"/>
              </w:rPr>
              <w:t>name</w:t>
            </w:r>
            <w:r>
              <w:rPr>
                <w:rFonts w:ascii="Arial Black" w:hAnsi="Arial Black"/>
                <w:color w:val="58595B"/>
                <w:spacing w:val="-10"/>
                <w:w w:val="95"/>
                <w:sz w:val="18"/>
              </w:rPr>
              <w:t xml:space="preserve"> </w:t>
            </w:r>
            <w:r>
              <w:rPr>
                <w:rFonts w:ascii="Arial Black" w:hAnsi="Arial Black"/>
                <w:color w:val="58595B"/>
                <w:w w:val="95"/>
                <w:sz w:val="18"/>
              </w:rPr>
              <w:t>with</w:t>
            </w:r>
            <w:r>
              <w:rPr>
                <w:rFonts w:ascii="Arial Black" w:hAnsi="Arial Black"/>
                <w:color w:val="58595B"/>
                <w:spacing w:val="-10"/>
                <w:w w:val="95"/>
                <w:sz w:val="18"/>
              </w:rPr>
              <w:t xml:space="preserve"> </w:t>
            </w:r>
            <w:r>
              <w:rPr>
                <w:rFonts w:ascii="Arial Black" w:hAnsi="Arial Black"/>
                <w:color w:val="58595B"/>
                <w:w w:val="95"/>
                <w:sz w:val="18"/>
              </w:rPr>
              <w:t>their</w:t>
            </w:r>
            <w:r>
              <w:rPr>
                <w:rFonts w:ascii="Arial Black" w:hAnsi="Arial Black"/>
                <w:color w:val="58595B"/>
                <w:spacing w:val="-10"/>
                <w:w w:val="95"/>
                <w:sz w:val="18"/>
              </w:rPr>
              <w:t xml:space="preserve"> </w:t>
            </w:r>
            <w:r>
              <w:rPr>
                <w:rFonts w:ascii="Arial Black" w:hAnsi="Arial Black"/>
                <w:color w:val="58595B"/>
                <w:w w:val="95"/>
                <w:sz w:val="18"/>
              </w:rPr>
              <w:t>picture.</w:t>
            </w:r>
          </w:p>
          <w:p w14:paraId="75F1CA66" w14:textId="77777777" w:rsidR="003620F5" w:rsidRDefault="003A5F03">
            <w:pPr>
              <w:pStyle w:val="TableParagraph"/>
              <w:spacing w:line="233" w:lineRule="exact"/>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10"/>
                <w:w w:val="95"/>
                <w:sz w:val="18"/>
              </w:rPr>
              <w:t xml:space="preserve"> </w:t>
            </w:r>
            <w:r>
              <w:rPr>
                <w:rFonts w:ascii="Arial Black"/>
                <w:color w:val="58595B"/>
                <w:w w:val="95"/>
                <w:sz w:val="18"/>
              </w:rPr>
              <w:t>before</w:t>
            </w:r>
            <w:r>
              <w:rPr>
                <w:rFonts w:ascii="Arial Black"/>
                <w:color w:val="58595B"/>
                <w:spacing w:val="-9"/>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w w:val="95"/>
                <w:sz w:val="18"/>
              </w:rPr>
              <w:t>medication.</w:t>
            </w:r>
          </w:p>
          <w:p w14:paraId="75F1CA67" w14:textId="77777777" w:rsidR="003620F5" w:rsidRDefault="003620F5">
            <w:pPr>
              <w:pStyle w:val="TableParagraph"/>
              <w:spacing w:before="4"/>
              <w:rPr>
                <w:rFonts w:ascii="Lucida Sans"/>
                <w:b/>
                <w:sz w:val="20"/>
              </w:rPr>
            </w:pPr>
          </w:p>
          <w:p w14:paraId="75F1CA68" w14:textId="77777777" w:rsidR="003620F5" w:rsidRDefault="003A5F03">
            <w:pPr>
              <w:pStyle w:val="TableParagraph"/>
              <w:spacing w:line="228" w:lineRule="auto"/>
              <w:ind w:left="171"/>
              <w:rPr>
                <w:rFonts w:ascii="Arial Black" w:hAnsi="Arial Black"/>
                <w:sz w:val="18"/>
              </w:rPr>
            </w:pPr>
            <w:r>
              <w:rPr>
                <w:rFonts w:ascii="Arial Black" w:hAnsi="Arial Black"/>
                <w:color w:val="58595B"/>
                <w:w w:val="95"/>
                <w:sz w:val="18"/>
              </w:rPr>
              <w:t>The</w:t>
            </w:r>
            <w:r>
              <w:rPr>
                <w:rFonts w:ascii="Arial Black" w:hAnsi="Arial Black"/>
                <w:color w:val="58595B"/>
                <w:spacing w:val="-11"/>
                <w:w w:val="95"/>
                <w:sz w:val="18"/>
              </w:rPr>
              <w:t xml:space="preserve"> </w:t>
            </w:r>
            <w:r>
              <w:rPr>
                <w:rFonts w:ascii="Arial Black" w:hAnsi="Arial Black"/>
                <w:color w:val="58595B"/>
                <w:w w:val="95"/>
                <w:sz w:val="18"/>
              </w:rPr>
              <w:t>pharmacy</w:t>
            </w:r>
            <w:r>
              <w:rPr>
                <w:rFonts w:ascii="Arial Black" w:hAnsi="Arial Black"/>
                <w:color w:val="58595B"/>
                <w:spacing w:val="-10"/>
                <w:w w:val="95"/>
                <w:sz w:val="18"/>
              </w:rPr>
              <w:t xml:space="preserve"> </w:t>
            </w:r>
            <w:r>
              <w:rPr>
                <w:rFonts w:ascii="Arial Black" w:hAnsi="Arial Black"/>
                <w:color w:val="58595B"/>
                <w:w w:val="95"/>
                <w:sz w:val="18"/>
              </w:rPr>
              <w:t>label</w:t>
            </w:r>
            <w:r>
              <w:rPr>
                <w:rFonts w:ascii="Arial Black" w:hAnsi="Arial Black"/>
                <w:color w:val="58595B"/>
                <w:spacing w:val="-10"/>
                <w:w w:val="95"/>
                <w:sz w:val="18"/>
              </w:rPr>
              <w:t xml:space="preserve"> </w:t>
            </w:r>
            <w:r>
              <w:rPr>
                <w:rFonts w:ascii="Arial Black" w:hAnsi="Arial Black"/>
                <w:color w:val="58595B"/>
                <w:w w:val="95"/>
                <w:sz w:val="18"/>
              </w:rPr>
              <w:t>and</w:t>
            </w:r>
            <w:r>
              <w:rPr>
                <w:rFonts w:ascii="Arial Black" w:hAnsi="Arial Black"/>
                <w:color w:val="58595B"/>
                <w:spacing w:val="-10"/>
                <w:w w:val="95"/>
                <w:sz w:val="18"/>
              </w:rPr>
              <w:t xml:space="preserve"> </w:t>
            </w:r>
            <w:r>
              <w:rPr>
                <w:rFonts w:ascii="Arial Black" w:hAnsi="Arial Black"/>
                <w:color w:val="58595B"/>
                <w:w w:val="95"/>
                <w:sz w:val="18"/>
              </w:rPr>
              <w:t>MUR</w:t>
            </w:r>
            <w:r>
              <w:rPr>
                <w:rFonts w:ascii="Arial Black" w:hAnsi="Arial Black"/>
                <w:color w:val="58595B"/>
                <w:spacing w:val="-10"/>
                <w:w w:val="95"/>
                <w:sz w:val="18"/>
              </w:rPr>
              <w:t xml:space="preserve"> </w:t>
            </w:r>
            <w:r>
              <w:rPr>
                <w:rFonts w:ascii="Arial Black" w:hAnsi="Arial Black"/>
                <w:color w:val="58595B"/>
                <w:w w:val="95"/>
                <w:sz w:val="18"/>
              </w:rPr>
              <w:t>must</w:t>
            </w:r>
            <w:r>
              <w:rPr>
                <w:rFonts w:ascii="Arial Black" w:hAnsi="Arial Black"/>
                <w:color w:val="58595B"/>
                <w:spacing w:val="-10"/>
                <w:w w:val="95"/>
                <w:sz w:val="18"/>
              </w:rPr>
              <w:t xml:space="preserve"> </w:t>
            </w:r>
            <w:r>
              <w:rPr>
                <w:rFonts w:ascii="Arial Black" w:hAnsi="Arial Black"/>
                <w:color w:val="58595B"/>
                <w:w w:val="95"/>
                <w:sz w:val="18"/>
              </w:rPr>
              <w:t>match</w:t>
            </w:r>
            <w:r>
              <w:rPr>
                <w:rFonts w:ascii="Arial Black" w:hAnsi="Arial Black"/>
                <w:color w:val="58595B"/>
                <w:spacing w:val="-11"/>
                <w:w w:val="95"/>
                <w:sz w:val="18"/>
              </w:rPr>
              <w:t xml:space="preserve"> </w:t>
            </w:r>
            <w:r>
              <w:rPr>
                <w:rFonts w:ascii="Arial Black" w:hAnsi="Arial Black"/>
                <w:color w:val="58595B"/>
                <w:w w:val="95"/>
                <w:sz w:val="18"/>
              </w:rPr>
              <w:t>for</w:t>
            </w:r>
            <w:r>
              <w:rPr>
                <w:rFonts w:ascii="Arial Black" w:hAnsi="Arial Black"/>
                <w:color w:val="58595B"/>
                <w:spacing w:val="-10"/>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right</w:t>
            </w:r>
            <w:r>
              <w:rPr>
                <w:rFonts w:ascii="Arial Black" w:hAnsi="Arial Black"/>
                <w:color w:val="58595B"/>
                <w:spacing w:val="-10"/>
                <w:w w:val="95"/>
                <w:sz w:val="18"/>
              </w:rPr>
              <w:t xml:space="preserve"> </w:t>
            </w:r>
            <w:r>
              <w:rPr>
                <w:rFonts w:ascii="Arial Black" w:hAnsi="Arial Black"/>
                <w:color w:val="58595B"/>
                <w:w w:val="95"/>
                <w:sz w:val="18"/>
              </w:rPr>
              <w:t>person,</w:t>
            </w:r>
            <w:r>
              <w:rPr>
                <w:rFonts w:ascii="Arial Black" w:hAnsi="Arial Black"/>
                <w:color w:val="58595B"/>
                <w:spacing w:val="-10"/>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right</w:t>
            </w:r>
            <w:r>
              <w:rPr>
                <w:rFonts w:ascii="Arial Black" w:hAnsi="Arial Black"/>
                <w:color w:val="58595B"/>
                <w:spacing w:val="-10"/>
                <w:w w:val="95"/>
                <w:sz w:val="18"/>
              </w:rPr>
              <w:t xml:space="preserve"> </w:t>
            </w:r>
            <w:r>
              <w:rPr>
                <w:rFonts w:ascii="Arial Black" w:hAnsi="Arial Black"/>
                <w:color w:val="58595B"/>
                <w:w w:val="95"/>
                <w:sz w:val="18"/>
              </w:rPr>
              <w:t>medication,</w:t>
            </w:r>
            <w:r>
              <w:rPr>
                <w:rFonts w:ascii="Arial Black" w:hAnsi="Arial Black"/>
                <w:color w:val="58595B"/>
                <w:spacing w:val="-54"/>
                <w:w w:val="95"/>
                <w:sz w:val="18"/>
              </w:rPr>
              <w:t xml:space="preserve"> </w:t>
            </w:r>
            <w:r>
              <w:rPr>
                <w:rFonts w:ascii="Arial Black" w:hAnsi="Arial Black"/>
                <w:color w:val="58595B"/>
                <w:spacing w:val="-1"/>
                <w:w w:val="95"/>
                <w:sz w:val="18"/>
              </w:rPr>
              <w:t xml:space="preserve">the right dosage, the right </w:t>
            </w:r>
            <w:proofErr w:type="gramStart"/>
            <w:r>
              <w:rPr>
                <w:rFonts w:ascii="Arial Black" w:hAnsi="Arial Black"/>
                <w:color w:val="58595B"/>
                <w:spacing w:val="-1"/>
                <w:w w:val="95"/>
                <w:sz w:val="18"/>
              </w:rPr>
              <w:t>time</w:t>
            </w:r>
            <w:proofErr w:type="gramEnd"/>
            <w:r>
              <w:rPr>
                <w:rFonts w:ascii="Arial Black" w:hAnsi="Arial Black"/>
                <w:color w:val="58595B"/>
                <w:spacing w:val="-1"/>
                <w:w w:val="95"/>
                <w:sz w:val="18"/>
              </w:rPr>
              <w:t xml:space="preserve"> </w:t>
            </w:r>
            <w:r>
              <w:rPr>
                <w:rFonts w:ascii="Arial Black" w:hAnsi="Arial Black"/>
                <w:color w:val="58595B"/>
                <w:w w:val="95"/>
                <w:sz w:val="18"/>
              </w:rPr>
              <w:t>and the right route. If it doesn’t match, contact the</w:t>
            </w:r>
            <w:r>
              <w:rPr>
                <w:rFonts w:ascii="Arial Black" w:hAnsi="Arial Black"/>
                <w:color w:val="58595B"/>
                <w:spacing w:val="-55"/>
                <w:w w:val="95"/>
                <w:sz w:val="18"/>
              </w:rPr>
              <w:t xml:space="preserve"> </w:t>
            </w:r>
            <w:r>
              <w:rPr>
                <w:rFonts w:ascii="Arial Black" w:hAnsi="Arial Black"/>
                <w:color w:val="58595B"/>
                <w:w w:val="95"/>
                <w:sz w:val="18"/>
              </w:rPr>
              <w:t>nurse.</w:t>
            </w:r>
            <w:r>
              <w:rPr>
                <w:rFonts w:ascii="Arial Black" w:hAnsi="Arial Black"/>
                <w:color w:val="58595B"/>
                <w:spacing w:val="-10"/>
                <w:w w:val="95"/>
                <w:sz w:val="18"/>
              </w:rPr>
              <w:t xml:space="preserve"> </w:t>
            </w:r>
            <w:r>
              <w:rPr>
                <w:rFonts w:ascii="Arial Black" w:hAnsi="Arial Black"/>
                <w:color w:val="58595B"/>
                <w:w w:val="95"/>
                <w:sz w:val="18"/>
              </w:rPr>
              <w:t>Do</w:t>
            </w:r>
            <w:r>
              <w:rPr>
                <w:rFonts w:ascii="Arial Black" w:hAnsi="Arial Black"/>
                <w:color w:val="58595B"/>
                <w:spacing w:val="-10"/>
                <w:w w:val="95"/>
                <w:sz w:val="18"/>
              </w:rPr>
              <w:t xml:space="preserve"> </w:t>
            </w:r>
            <w:r>
              <w:rPr>
                <w:rFonts w:ascii="Arial Black" w:hAnsi="Arial Black"/>
                <w:color w:val="58595B"/>
                <w:w w:val="95"/>
                <w:sz w:val="18"/>
              </w:rPr>
              <w:t>this</w:t>
            </w:r>
            <w:r>
              <w:rPr>
                <w:rFonts w:ascii="Arial Black" w:hAnsi="Arial Black"/>
                <w:color w:val="58595B"/>
                <w:spacing w:val="-9"/>
                <w:w w:val="95"/>
                <w:sz w:val="18"/>
              </w:rPr>
              <w:t xml:space="preserve"> </w:t>
            </w:r>
            <w:r>
              <w:rPr>
                <w:rFonts w:ascii="Arial Black" w:hAnsi="Arial Black"/>
                <w:color w:val="58595B"/>
                <w:w w:val="95"/>
                <w:sz w:val="18"/>
              </w:rPr>
              <w:t>for</w:t>
            </w:r>
            <w:r>
              <w:rPr>
                <w:rFonts w:ascii="Arial Black" w:hAnsi="Arial Black"/>
                <w:color w:val="58595B"/>
                <w:spacing w:val="-10"/>
                <w:w w:val="95"/>
                <w:sz w:val="18"/>
              </w:rPr>
              <w:t xml:space="preserve"> </w:t>
            </w:r>
            <w:r>
              <w:rPr>
                <w:rFonts w:ascii="Arial Black" w:hAnsi="Arial Black"/>
                <w:color w:val="58595B"/>
                <w:w w:val="95"/>
                <w:sz w:val="18"/>
              </w:rPr>
              <w:t>each</w:t>
            </w:r>
            <w:r>
              <w:rPr>
                <w:rFonts w:ascii="Arial Black" w:hAnsi="Arial Black"/>
                <w:color w:val="58595B"/>
                <w:spacing w:val="-9"/>
                <w:w w:val="95"/>
                <w:sz w:val="18"/>
              </w:rPr>
              <w:t xml:space="preserve"> </w:t>
            </w:r>
            <w:r>
              <w:rPr>
                <w:rFonts w:ascii="Arial Black" w:hAnsi="Arial Black"/>
                <w:color w:val="58595B"/>
                <w:w w:val="95"/>
                <w:sz w:val="18"/>
              </w:rPr>
              <w:t>medication.</w:t>
            </w:r>
          </w:p>
          <w:p w14:paraId="75F1CA69" w14:textId="77777777" w:rsidR="003620F5" w:rsidRDefault="003620F5">
            <w:pPr>
              <w:pStyle w:val="TableParagraph"/>
              <w:spacing w:before="9"/>
              <w:rPr>
                <w:rFonts w:ascii="Lucida Sans"/>
                <w:b/>
                <w:sz w:val="18"/>
              </w:rPr>
            </w:pPr>
          </w:p>
          <w:p w14:paraId="75F1CA6A" w14:textId="77777777" w:rsidR="003620F5" w:rsidRDefault="003A5F03">
            <w:pPr>
              <w:pStyle w:val="TableParagraph"/>
              <w:spacing w:before="1" w:line="228" w:lineRule="auto"/>
              <w:ind w:left="171" w:right="368"/>
              <w:rPr>
                <w:rFonts w:ascii="Arial Black"/>
                <w:sz w:val="18"/>
              </w:rPr>
            </w:pPr>
            <w:r>
              <w:rPr>
                <w:rFonts w:ascii="Arial Black"/>
                <w:color w:val="58595B"/>
                <w:w w:val="90"/>
                <w:sz w:val="18"/>
              </w:rPr>
              <w:t>Position</w:t>
            </w:r>
            <w:r>
              <w:rPr>
                <w:rFonts w:ascii="Arial Black"/>
                <w:color w:val="58595B"/>
                <w:spacing w:val="13"/>
                <w:w w:val="90"/>
                <w:sz w:val="18"/>
              </w:rPr>
              <w:t xml:space="preserve"> </w:t>
            </w:r>
            <w:r>
              <w:rPr>
                <w:rFonts w:ascii="Arial Black"/>
                <w:color w:val="58595B"/>
                <w:w w:val="90"/>
                <w:sz w:val="18"/>
              </w:rPr>
              <w:t>the</w:t>
            </w:r>
            <w:r>
              <w:rPr>
                <w:rFonts w:ascii="Arial Black"/>
                <w:color w:val="58595B"/>
                <w:spacing w:val="13"/>
                <w:w w:val="90"/>
                <w:sz w:val="18"/>
              </w:rPr>
              <w:t xml:space="preserve"> </w:t>
            </w:r>
            <w:r>
              <w:rPr>
                <w:rFonts w:ascii="Arial Black"/>
                <w:color w:val="58595B"/>
                <w:w w:val="90"/>
                <w:sz w:val="18"/>
              </w:rPr>
              <w:t>person</w:t>
            </w:r>
            <w:r>
              <w:rPr>
                <w:rFonts w:ascii="Arial Black"/>
                <w:color w:val="58595B"/>
                <w:spacing w:val="13"/>
                <w:w w:val="90"/>
                <w:sz w:val="18"/>
              </w:rPr>
              <w:t xml:space="preserve"> </w:t>
            </w:r>
            <w:r>
              <w:rPr>
                <w:rFonts w:ascii="Arial Black"/>
                <w:color w:val="58595B"/>
                <w:w w:val="90"/>
                <w:sz w:val="18"/>
              </w:rPr>
              <w:t>and</w:t>
            </w:r>
            <w:r>
              <w:rPr>
                <w:rFonts w:ascii="Arial Black"/>
                <w:color w:val="58595B"/>
                <w:spacing w:val="13"/>
                <w:w w:val="90"/>
                <w:sz w:val="18"/>
              </w:rPr>
              <w:t xml:space="preserve"> </w:t>
            </w:r>
            <w:r>
              <w:rPr>
                <w:rFonts w:ascii="Arial Black"/>
                <w:color w:val="58595B"/>
                <w:w w:val="90"/>
                <w:sz w:val="18"/>
              </w:rPr>
              <w:t>expose</w:t>
            </w:r>
            <w:r>
              <w:rPr>
                <w:rFonts w:ascii="Arial Black"/>
                <w:color w:val="58595B"/>
                <w:spacing w:val="13"/>
                <w:w w:val="90"/>
                <w:sz w:val="18"/>
              </w:rPr>
              <w:t xml:space="preserve"> </w:t>
            </w:r>
            <w:r>
              <w:rPr>
                <w:rFonts w:ascii="Arial Black"/>
                <w:color w:val="58595B"/>
                <w:w w:val="90"/>
                <w:sz w:val="18"/>
              </w:rPr>
              <w:t>the</w:t>
            </w:r>
            <w:r>
              <w:rPr>
                <w:rFonts w:ascii="Arial Black"/>
                <w:color w:val="58595B"/>
                <w:spacing w:val="13"/>
                <w:w w:val="90"/>
                <w:sz w:val="18"/>
              </w:rPr>
              <w:t xml:space="preserve"> </w:t>
            </w:r>
            <w:r>
              <w:rPr>
                <w:rFonts w:ascii="Arial Black"/>
                <w:color w:val="58595B"/>
                <w:w w:val="90"/>
                <w:sz w:val="18"/>
              </w:rPr>
              <w:t>area</w:t>
            </w:r>
            <w:r>
              <w:rPr>
                <w:rFonts w:ascii="Arial Black"/>
                <w:color w:val="58595B"/>
                <w:spacing w:val="13"/>
                <w:w w:val="90"/>
                <w:sz w:val="18"/>
              </w:rPr>
              <w:t xml:space="preserve"> </w:t>
            </w:r>
            <w:r>
              <w:rPr>
                <w:rFonts w:ascii="Arial Black"/>
                <w:color w:val="58595B"/>
                <w:w w:val="90"/>
                <w:sz w:val="18"/>
              </w:rPr>
              <w:t>where</w:t>
            </w:r>
            <w:r>
              <w:rPr>
                <w:rFonts w:ascii="Arial Black"/>
                <w:color w:val="58595B"/>
                <w:spacing w:val="13"/>
                <w:w w:val="90"/>
                <w:sz w:val="18"/>
              </w:rPr>
              <w:t xml:space="preserve"> </w:t>
            </w:r>
            <w:r>
              <w:rPr>
                <w:rFonts w:ascii="Arial Black"/>
                <w:color w:val="58595B"/>
                <w:w w:val="90"/>
                <w:sz w:val="18"/>
              </w:rPr>
              <w:t>the</w:t>
            </w:r>
            <w:r>
              <w:rPr>
                <w:rFonts w:ascii="Arial Black"/>
                <w:color w:val="58595B"/>
                <w:spacing w:val="13"/>
                <w:w w:val="90"/>
                <w:sz w:val="18"/>
              </w:rPr>
              <w:t xml:space="preserve"> </w:t>
            </w:r>
            <w:r>
              <w:rPr>
                <w:rFonts w:ascii="Arial Black"/>
                <w:color w:val="58595B"/>
                <w:w w:val="90"/>
                <w:sz w:val="18"/>
              </w:rPr>
              <w:t>medication</w:t>
            </w:r>
            <w:r>
              <w:rPr>
                <w:rFonts w:ascii="Arial Black"/>
                <w:color w:val="58595B"/>
                <w:spacing w:val="13"/>
                <w:w w:val="90"/>
                <w:sz w:val="18"/>
              </w:rPr>
              <w:t xml:space="preserve"> </w:t>
            </w:r>
            <w:r>
              <w:rPr>
                <w:rFonts w:ascii="Arial Black"/>
                <w:color w:val="58595B"/>
                <w:w w:val="90"/>
                <w:sz w:val="18"/>
              </w:rPr>
              <w:t>is</w:t>
            </w:r>
            <w:r>
              <w:rPr>
                <w:rFonts w:ascii="Arial Black"/>
                <w:color w:val="58595B"/>
                <w:spacing w:val="13"/>
                <w:w w:val="90"/>
                <w:sz w:val="18"/>
              </w:rPr>
              <w:t xml:space="preserve"> </w:t>
            </w:r>
            <w:r>
              <w:rPr>
                <w:rFonts w:ascii="Arial Black"/>
                <w:color w:val="58595B"/>
                <w:w w:val="90"/>
                <w:sz w:val="18"/>
              </w:rPr>
              <w:t>to</w:t>
            </w:r>
            <w:r>
              <w:rPr>
                <w:rFonts w:ascii="Arial Black"/>
                <w:color w:val="58595B"/>
                <w:spacing w:val="13"/>
                <w:w w:val="90"/>
                <w:sz w:val="18"/>
              </w:rPr>
              <w:t xml:space="preserve"> </w:t>
            </w:r>
            <w:r>
              <w:rPr>
                <w:rFonts w:ascii="Arial Black"/>
                <w:color w:val="58595B"/>
                <w:w w:val="90"/>
                <w:sz w:val="18"/>
              </w:rPr>
              <w:t>be</w:t>
            </w:r>
            <w:r>
              <w:rPr>
                <w:rFonts w:ascii="Arial Black"/>
                <w:color w:val="58595B"/>
                <w:spacing w:val="13"/>
                <w:w w:val="90"/>
                <w:sz w:val="18"/>
              </w:rPr>
              <w:t xml:space="preserve"> </w:t>
            </w:r>
            <w:r>
              <w:rPr>
                <w:rFonts w:ascii="Arial Black"/>
                <w:color w:val="58595B"/>
                <w:w w:val="90"/>
                <w:sz w:val="18"/>
              </w:rPr>
              <w:t>applied.</w:t>
            </w:r>
            <w:r>
              <w:rPr>
                <w:rFonts w:ascii="Arial Black"/>
                <w:color w:val="58595B"/>
                <w:spacing w:val="-51"/>
                <w:w w:val="90"/>
                <w:sz w:val="18"/>
              </w:rPr>
              <w:t xml:space="preserve"> </w:t>
            </w:r>
            <w:r>
              <w:rPr>
                <w:rFonts w:ascii="Arial Black"/>
                <w:color w:val="58595B"/>
                <w:w w:val="95"/>
                <w:sz w:val="18"/>
              </w:rPr>
              <w:t>Make</w:t>
            </w:r>
            <w:r>
              <w:rPr>
                <w:rFonts w:ascii="Arial Black"/>
                <w:color w:val="58595B"/>
                <w:spacing w:val="-11"/>
                <w:w w:val="95"/>
                <w:sz w:val="18"/>
              </w:rPr>
              <w:t xml:space="preserve"> </w:t>
            </w:r>
            <w:r>
              <w:rPr>
                <w:rFonts w:ascii="Arial Black"/>
                <w:color w:val="58595B"/>
                <w:w w:val="95"/>
                <w:sz w:val="18"/>
              </w:rPr>
              <w:t>sure</w:t>
            </w:r>
            <w:r>
              <w:rPr>
                <w:rFonts w:ascii="Arial Black"/>
                <w:color w:val="58595B"/>
                <w:spacing w:val="-10"/>
                <w:w w:val="95"/>
                <w:sz w:val="18"/>
              </w:rPr>
              <w:t xml:space="preserve"> </w:t>
            </w:r>
            <w:r>
              <w:rPr>
                <w:rFonts w:ascii="Arial Black"/>
                <w:color w:val="58595B"/>
                <w:w w:val="95"/>
                <w:sz w:val="18"/>
              </w:rPr>
              <w:t>that</w:t>
            </w:r>
            <w:r>
              <w:rPr>
                <w:rFonts w:ascii="Arial Black"/>
                <w:color w:val="58595B"/>
                <w:spacing w:val="-11"/>
                <w:w w:val="95"/>
                <w:sz w:val="18"/>
              </w:rPr>
              <w:t xml:space="preserve"> </w:t>
            </w:r>
            <w:r>
              <w:rPr>
                <w:rFonts w:ascii="Arial Black"/>
                <w:color w:val="58595B"/>
                <w:w w:val="95"/>
                <w:sz w:val="18"/>
              </w:rPr>
              <w:t>privacy</w:t>
            </w:r>
            <w:r>
              <w:rPr>
                <w:rFonts w:ascii="Arial Black"/>
                <w:color w:val="58595B"/>
                <w:spacing w:val="-10"/>
                <w:w w:val="95"/>
                <w:sz w:val="18"/>
              </w:rPr>
              <w:t xml:space="preserve"> </w:t>
            </w:r>
            <w:r>
              <w:rPr>
                <w:rFonts w:ascii="Arial Black"/>
                <w:color w:val="58595B"/>
                <w:w w:val="95"/>
                <w:sz w:val="18"/>
              </w:rPr>
              <w:t>for</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is</w:t>
            </w:r>
            <w:r>
              <w:rPr>
                <w:rFonts w:ascii="Arial Black"/>
                <w:color w:val="58595B"/>
                <w:spacing w:val="-10"/>
                <w:w w:val="95"/>
                <w:sz w:val="18"/>
              </w:rPr>
              <w:t xml:space="preserve"> </w:t>
            </w:r>
            <w:r>
              <w:rPr>
                <w:rFonts w:ascii="Arial Black"/>
                <w:color w:val="58595B"/>
                <w:w w:val="95"/>
                <w:sz w:val="18"/>
              </w:rPr>
              <w:t>maintained.</w:t>
            </w:r>
          </w:p>
          <w:p w14:paraId="75F1CA6B" w14:textId="77777777" w:rsidR="003620F5" w:rsidRDefault="003620F5">
            <w:pPr>
              <w:pStyle w:val="TableParagraph"/>
              <w:spacing w:before="7"/>
              <w:rPr>
                <w:rFonts w:ascii="Lucida Sans"/>
                <w:b/>
                <w:sz w:val="18"/>
              </w:rPr>
            </w:pPr>
          </w:p>
          <w:p w14:paraId="75F1CA6C" w14:textId="77777777" w:rsidR="003620F5" w:rsidRDefault="003A5F03">
            <w:pPr>
              <w:pStyle w:val="TableParagraph"/>
              <w:spacing w:line="228" w:lineRule="auto"/>
              <w:ind w:left="171" w:right="355"/>
              <w:rPr>
                <w:rFonts w:ascii="Arial Black"/>
                <w:sz w:val="18"/>
              </w:rPr>
            </w:pPr>
            <w:r>
              <w:rPr>
                <w:rFonts w:ascii="Arial Black"/>
                <w:color w:val="58595B"/>
                <w:w w:val="90"/>
                <w:sz w:val="18"/>
              </w:rPr>
              <w:t>Cleanse</w:t>
            </w:r>
            <w:r>
              <w:rPr>
                <w:rFonts w:ascii="Arial Black"/>
                <w:color w:val="58595B"/>
                <w:spacing w:val="17"/>
                <w:w w:val="90"/>
                <w:sz w:val="18"/>
              </w:rPr>
              <w:t xml:space="preserve"> </w:t>
            </w:r>
            <w:r>
              <w:rPr>
                <w:rFonts w:ascii="Arial Black"/>
                <w:color w:val="58595B"/>
                <w:w w:val="90"/>
                <w:sz w:val="18"/>
              </w:rPr>
              <w:t>the</w:t>
            </w:r>
            <w:r>
              <w:rPr>
                <w:rFonts w:ascii="Arial Black"/>
                <w:color w:val="58595B"/>
                <w:spacing w:val="18"/>
                <w:w w:val="90"/>
                <w:sz w:val="18"/>
              </w:rPr>
              <w:t xml:space="preserve"> </w:t>
            </w:r>
            <w:r>
              <w:rPr>
                <w:rFonts w:ascii="Arial Black"/>
                <w:color w:val="58595B"/>
                <w:w w:val="90"/>
                <w:sz w:val="18"/>
              </w:rPr>
              <w:t>area</w:t>
            </w:r>
            <w:r>
              <w:rPr>
                <w:rFonts w:ascii="Arial Black"/>
                <w:color w:val="58595B"/>
                <w:spacing w:val="17"/>
                <w:w w:val="90"/>
                <w:sz w:val="18"/>
              </w:rPr>
              <w:t xml:space="preserve"> </w:t>
            </w:r>
            <w:r>
              <w:rPr>
                <w:rFonts w:ascii="Arial Black"/>
                <w:color w:val="58595B"/>
                <w:w w:val="90"/>
                <w:sz w:val="18"/>
              </w:rPr>
              <w:t>where</w:t>
            </w:r>
            <w:r>
              <w:rPr>
                <w:rFonts w:ascii="Arial Black"/>
                <w:color w:val="58595B"/>
                <w:spacing w:val="18"/>
                <w:w w:val="90"/>
                <w:sz w:val="18"/>
              </w:rPr>
              <w:t xml:space="preserve"> </w:t>
            </w:r>
            <w:r>
              <w:rPr>
                <w:rFonts w:ascii="Arial Black"/>
                <w:color w:val="58595B"/>
                <w:w w:val="90"/>
                <w:sz w:val="18"/>
              </w:rPr>
              <w:t>the</w:t>
            </w:r>
            <w:r>
              <w:rPr>
                <w:rFonts w:ascii="Arial Black"/>
                <w:color w:val="58595B"/>
                <w:spacing w:val="18"/>
                <w:w w:val="90"/>
                <w:sz w:val="18"/>
              </w:rPr>
              <w:t xml:space="preserve"> </w:t>
            </w:r>
            <w:r>
              <w:rPr>
                <w:rFonts w:ascii="Arial Black"/>
                <w:color w:val="58595B"/>
                <w:w w:val="90"/>
                <w:sz w:val="18"/>
              </w:rPr>
              <w:t>medication</w:t>
            </w:r>
            <w:r>
              <w:rPr>
                <w:rFonts w:ascii="Arial Black"/>
                <w:color w:val="58595B"/>
                <w:spacing w:val="17"/>
                <w:w w:val="90"/>
                <w:sz w:val="18"/>
              </w:rPr>
              <w:t xml:space="preserve"> </w:t>
            </w:r>
            <w:r>
              <w:rPr>
                <w:rFonts w:ascii="Arial Black"/>
                <w:color w:val="58595B"/>
                <w:w w:val="90"/>
                <w:sz w:val="18"/>
              </w:rPr>
              <w:t>will</w:t>
            </w:r>
            <w:r>
              <w:rPr>
                <w:rFonts w:ascii="Arial Black"/>
                <w:color w:val="58595B"/>
                <w:spacing w:val="18"/>
                <w:w w:val="90"/>
                <w:sz w:val="18"/>
              </w:rPr>
              <w:t xml:space="preserve"> </w:t>
            </w:r>
            <w:r>
              <w:rPr>
                <w:rFonts w:ascii="Arial Black"/>
                <w:color w:val="58595B"/>
                <w:w w:val="90"/>
                <w:sz w:val="18"/>
              </w:rPr>
              <w:t>be</w:t>
            </w:r>
            <w:r>
              <w:rPr>
                <w:rFonts w:ascii="Arial Black"/>
                <w:color w:val="58595B"/>
                <w:spacing w:val="18"/>
                <w:w w:val="90"/>
                <w:sz w:val="18"/>
              </w:rPr>
              <w:t xml:space="preserve"> </w:t>
            </w:r>
            <w:r>
              <w:rPr>
                <w:rFonts w:ascii="Arial Black"/>
                <w:color w:val="58595B"/>
                <w:w w:val="90"/>
                <w:sz w:val="18"/>
              </w:rPr>
              <w:t>applied</w:t>
            </w:r>
            <w:r>
              <w:rPr>
                <w:rFonts w:ascii="Arial Black"/>
                <w:color w:val="58595B"/>
                <w:spacing w:val="17"/>
                <w:w w:val="90"/>
                <w:sz w:val="18"/>
              </w:rPr>
              <w:t xml:space="preserve"> </w:t>
            </w:r>
            <w:r>
              <w:rPr>
                <w:rFonts w:ascii="Arial Black"/>
                <w:color w:val="58595B"/>
                <w:w w:val="90"/>
                <w:sz w:val="18"/>
              </w:rPr>
              <w:t>with</w:t>
            </w:r>
            <w:r>
              <w:rPr>
                <w:rFonts w:ascii="Arial Black"/>
                <w:color w:val="58595B"/>
                <w:spacing w:val="18"/>
                <w:w w:val="90"/>
                <w:sz w:val="18"/>
              </w:rPr>
              <w:t xml:space="preserve"> </w:t>
            </w:r>
            <w:r>
              <w:rPr>
                <w:rFonts w:ascii="Arial Black"/>
                <w:color w:val="58595B"/>
                <w:w w:val="90"/>
                <w:sz w:val="18"/>
              </w:rPr>
              <w:t>soap</w:t>
            </w:r>
            <w:r>
              <w:rPr>
                <w:rFonts w:ascii="Arial Black"/>
                <w:color w:val="58595B"/>
                <w:spacing w:val="18"/>
                <w:w w:val="90"/>
                <w:sz w:val="18"/>
              </w:rPr>
              <w:t xml:space="preserve"> </w:t>
            </w:r>
            <w:r>
              <w:rPr>
                <w:rFonts w:ascii="Arial Black"/>
                <w:color w:val="58595B"/>
                <w:w w:val="90"/>
                <w:sz w:val="18"/>
              </w:rPr>
              <w:t>and</w:t>
            </w:r>
            <w:r>
              <w:rPr>
                <w:rFonts w:ascii="Arial Black"/>
                <w:color w:val="58595B"/>
                <w:spacing w:val="17"/>
                <w:w w:val="90"/>
                <w:sz w:val="18"/>
              </w:rPr>
              <w:t xml:space="preserve"> </w:t>
            </w:r>
            <w:r>
              <w:rPr>
                <w:rFonts w:ascii="Arial Black"/>
                <w:color w:val="58595B"/>
                <w:w w:val="90"/>
                <w:sz w:val="18"/>
              </w:rPr>
              <w:t>water</w:t>
            </w:r>
            <w:r>
              <w:rPr>
                <w:rFonts w:ascii="Arial Black"/>
                <w:color w:val="58595B"/>
                <w:spacing w:val="18"/>
                <w:w w:val="90"/>
                <w:sz w:val="18"/>
              </w:rPr>
              <w:t xml:space="preserve"> </w:t>
            </w:r>
            <w:r>
              <w:rPr>
                <w:rFonts w:ascii="Arial Black"/>
                <w:color w:val="58595B"/>
                <w:w w:val="90"/>
                <w:sz w:val="18"/>
              </w:rPr>
              <w:t>and</w:t>
            </w:r>
            <w:r>
              <w:rPr>
                <w:rFonts w:ascii="Arial Black"/>
                <w:color w:val="58595B"/>
                <w:spacing w:val="1"/>
                <w:w w:val="90"/>
                <w:sz w:val="18"/>
              </w:rPr>
              <w:t xml:space="preserve"> </w:t>
            </w:r>
            <w:r>
              <w:rPr>
                <w:rFonts w:ascii="Arial Black"/>
                <w:color w:val="58595B"/>
                <w:w w:val="90"/>
                <w:sz w:val="18"/>
              </w:rPr>
              <w:t>dry</w:t>
            </w:r>
            <w:r>
              <w:rPr>
                <w:rFonts w:ascii="Arial Black"/>
                <w:color w:val="58595B"/>
                <w:spacing w:val="8"/>
                <w:w w:val="90"/>
                <w:sz w:val="18"/>
              </w:rPr>
              <w:t xml:space="preserve"> </w:t>
            </w:r>
            <w:r>
              <w:rPr>
                <w:rFonts w:ascii="Arial Black"/>
                <w:color w:val="58595B"/>
                <w:w w:val="90"/>
                <w:sz w:val="18"/>
              </w:rPr>
              <w:t>thoroughly.</w:t>
            </w:r>
            <w:r>
              <w:rPr>
                <w:rFonts w:ascii="Arial Black"/>
                <w:color w:val="58595B"/>
                <w:spacing w:val="9"/>
                <w:w w:val="90"/>
                <w:sz w:val="18"/>
              </w:rPr>
              <w:t xml:space="preserve"> </w:t>
            </w:r>
            <w:r>
              <w:rPr>
                <w:rFonts w:ascii="Arial Black"/>
                <w:color w:val="58595B"/>
                <w:w w:val="90"/>
                <w:sz w:val="18"/>
              </w:rPr>
              <w:t>An</w:t>
            </w:r>
            <w:r>
              <w:rPr>
                <w:rFonts w:ascii="Arial Black"/>
                <w:color w:val="58595B"/>
                <w:spacing w:val="8"/>
                <w:w w:val="90"/>
                <w:sz w:val="18"/>
              </w:rPr>
              <w:t xml:space="preserve"> </w:t>
            </w:r>
            <w:r>
              <w:rPr>
                <w:rFonts w:ascii="Arial Black"/>
                <w:color w:val="58595B"/>
                <w:w w:val="90"/>
                <w:sz w:val="18"/>
              </w:rPr>
              <w:t>alcohol</w:t>
            </w:r>
            <w:r>
              <w:rPr>
                <w:rFonts w:ascii="Arial Black"/>
                <w:color w:val="58595B"/>
                <w:spacing w:val="9"/>
                <w:w w:val="90"/>
                <w:sz w:val="18"/>
              </w:rPr>
              <w:t xml:space="preserve"> </w:t>
            </w:r>
            <w:r>
              <w:rPr>
                <w:rFonts w:ascii="Arial Black"/>
                <w:color w:val="58595B"/>
                <w:w w:val="90"/>
                <w:sz w:val="18"/>
              </w:rPr>
              <w:t>swab</w:t>
            </w:r>
            <w:r>
              <w:rPr>
                <w:rFonts w:ascii="Arial Black"/>
                <w:color w:val="58595B"/>
                <w:spacing w:val="8"/>
                <w:w w:val="90"/>
                <w:sz w:val="18"/>
              </w:rPr>
              <w:t xml:space="preserve"> </w:t>
            </w:r>
            <w:r>
              <w:rPr>
                <w:rFonts w:ascii="Arial Black"/>
                <w:color w:val="58595B"/>
                <w:w w:val="90"/>
                <w:sz w:val="18"/>
              </w:rPr>
              <w:t>may</w:t>
            </w:r>
            <w:r>
              <w:rPr>
                <w:rFonts w:ascii="Arial Black"/>
                <w:color w:val="58595B"/>
                <w:spacing w:val="9"/>
                <w:w w:val="90"/>
                <w:sz w:val="18"/>
              </w:rPr>
              <w:t xml:space="preserve"> </w:t>
            </w:r>
            <w:r>
              <w:rPr>
                <w:rFonts w:ascii="Arial Black"/>
                <w:color w:val="58595B"/>
                <w:w w:val="90"/>
                <w:sz w:val="18"/>
              </w:rPr>
              <w:t>also</w:t>
            </w:r>
            <w:r>
              <w:rPr>
                <w:rFonts w:ascii="Arial Black"/>
                <w:color w:val="58595B"/>
                <w:spacing w:val="9"/>
                <w:w w:val="90"/>
                <w:sz w:val="18"/>
              </w:rPr>
              <w:t xml:space="preserve"> </w:t>
            </w:r>
            <w:r>
              <w:rPr>
                <w:rFonts w:ascii="Arial Black"/>
                <w:color w:val="58595B"/>
                <w:w w:val="90"/>
                <w:sz w:val="18"/>
              </w:rPr>
              <w:t>be</w:t>
            </w:r>
            <w:r>
              <w:rPr>
                <w:rFonts w:ascii="Arial Black"/>
                <w:color w:val="58595B"/>
                <w:spacing w:val="8"/>
                <w:w w:val="90"/>
                <w:sz w:val="18"/>
              </w:rPr>
              <w:t xml:space="preserve"> </w:t>
            </w:r>
            <w:r>
              <w:rPr>
                <w:rFonts w:ascii="Arial Black"/>
                <w:color w:val="58595B"/>
                <w:w w:val="90"/>
                <w:sz w:val="18"/>
              </w:rPr>
              <w:t>used</w:t>
            </w:r>
            <w:r>
              <w:rPr>
                <w:rFonts w:ascii="Arial Black"/>
                <w:color w:val="58595B"/>
                <w:spacing w:val="9"/>
                <w:w w:val="90"/>
                <w:sz w:val="18"/>
              </w:rPr>
              <w:t xml:space="preserve"> </w:t>
            </w:r>
            <w:r>
              <w:rPr>
                <w:rFonts w:ascii="Arial Black"/>
                <w:color w:val="58595B"/>
                <w:w w:val="90"/>
                <w:sz w:val="18"/>
              </w:rPr>
              <w:t>to</w:t>
            </w:r>
            <w:r>
              <w:rPr>
                <w:rFonts w:ascii="Arial Black"/>
                <w:color w:val="58595B"/>
                <w:spacing w:val="8"/>
                <w:w w:val="90"/>
                <w:sz w:val="18"/>
              </w:rPr>
              <w:t xml:space="preserve"> </w:t>
            </w:r>
            <w:r>
              <w:rPr>
                <w:rFonts w:ascii="Arial Black"/>
                <w:color w:val="58595B"/>
                <w:w w:val="90"/>
                <w:sz w:val="18"/>
              </w:rPr>
              <w:t>cleanse</w:t>
            </w:r>
            <w:r>
              <w:rPr>
                <w:rFonts w:ascii="Arial Black"/>
                <w:color w:val="58595B"/>
                <w:spacing w:val="9"/>
                <w:w w:val="90"/>
                <w:sz w:val="18"/>
              </w:rPr>
              <w:t xml:space="preserve"> </w:t>
            </w:r>
            <w:r>
              <w:rPr>
                <w:rFonts w:ascii="Arial Black"/>
                <w:color w:val="58595B"/>
                <w:w w:val="90"/>
                <w:sz w:val="18"/>
              </w:rPr>
              <w:t>the</w:t>
            </w:r>
            <w:r>
              <w:rPr>
                <w:rFonts w:ascii="Arial Black"/>
                <w:color w:val="58595B"/>
                <w:spacing w:val="8"/>
                <w:w w:val="90"/>
                <w:sz w:val="18"/>
              </w:rPr>
              <w:t xml:space="preserve"> </w:t>
            </w:r>
            <w:r>
              <w:rPr>
                <w:rFonts w:ascii="Arial Black"/>
                <w:color w:val="58595B"/>
                <w:w w:val="90"/>
                <w:sz w:val="18"/>
              </w:rPr>
              <w:t>area.</w:t>
            </w:r>
            <w:r>
              <w:rPr>
                <w:rFonts w:ascii="Arial Black"/>
                <w:color w:val="58595B"/>
                <w:spacing w:val="9"/>
                <w:w w:val="90"/>
                <w:sz w:val="18"/>
              </w:rPr>
              <w:t xml:space="preserve"> </w:t>
            </w:r>
            <w:r>
              <w:rPr>
                <w:rFonts w:ascii="Arial Black"/>
                <w:color w:val="58595B"/>
                <w:w w:val="90"/>
                <w:sz w:val="18"/>
              </w:rPr>
              <w:t>Cleansing</w:t>
            </w:r>
            <w:r>
              <w:rPr>
                <w:rFonts w:ascii="Arial Black"/>
                <w:color w:val="58595B"/>
                <w:spacing w:val="9"/>
                <w:w w:val="90"/>
                <w:sz w:val="18"/>
              </w:rPr>
              <w:t xml:space="preserve"> </w:t>
            </w:r>
            <w:r>
              <w:rPr>
                <w:rFonts w:ascii="Arial Black"/>
                <w:color w:val="58595B"/>
                <w:w w:val="90"/>
                <w:sz w:val="18"/>
              </w:rPr>
              <w:t>to</w:t>
            </w:r>
            <w:r>
              <w:rPr>
                <w:rFonts w:ascii="Arial Black"/>
                <w:color w:val="58595B"/>
                <w:spacing w:val="-51"/>
                <w:w w:val="90"/>
                <w:sz w:val="18"/>
              </w:rPr>
              <w:t xml:space="preserve"> </w:t>
            </w:r>
            <w:r>
              <w:rPr>
                <w:rFonts w:ascii="Arial Black"/>
                <w:color w:val="58595B"/>
                <w:w w:val="90"/>
                <w:sz w:val="18"/>
              </w:rPr>
              <w:t>remove</w:t>
            </w:r>
            <w:r>
              <w:rPr>
                <w:rFonts w:ascii="Arial Black"/>
                <w:color w:val="58595B"/>
                <w:spacing w:val="2"/>
                <w:w w:val="90"/>
                <w:sz w:val="18"/>
              </w:rPr>
              <w:t xml:space="preserve"> </w:t>
            </w:r>
            <w:r>
              <w:rPr>
                <w:rFonts w:ascii="Arial Black"/>
                <w:color w:val="58595B"/>
                <w:w w:val="90"/>
                <w:sz w:val="18"/>
              </w:rPr>
              <w:t>all</w:t>
            </w:r>
            <w:r>
              <w:rPr>
                <w:rFonts w:ascii="Arial Black"/>
                <w:color w:val="58595B"/>
                <w:spacing w:val="2"/>
                <w:w w:val="90"/>
                <w:sz w:val="18"/>
              </w:rPr>
              <w:t xml:space="preserve"> </w:t>
            </w:r>
            <w:r>
              <w:rPr>
                <w:rFonts w:ascii="Arial Black"/>
                <w:color w:val="58595B"/>
                <w:w w:val="90"/>
                <w:sz w:val="18"/>
              </w:rPr>
              <w:t>oils</w:t>
            </w:r>
            <w:r>
              <w:rPr>
                <w:rFonts w:ascii="Arial Black"/>
                <w:color w:val="58595B"/>
                <w:spacing w:val="3"/>
                <w:w w:val="90"/>
                <w:sz w:val="18"/>
              </w:rPr>
              <w:t xml:space="preserve"> </w:t>
            </w:r>
            <w:r>
              <w:rPr>
                <w:rFonts w:ascii="Arial Black"/>
                <w:color w:val="58595B"/>
                <w:w w:val="90"/>
                <w:sz w:val="18"/>
              </w:rPr>
              <w:t>and</w:t>
            </w:r>
            <w:r>
              <w:rPr>
                <w:rFonts w:ascii="Arial Black"/>
                <w:color w:val="58595B"/>
                <w:spacing w:val="2"/>
                <w:w w:val="90"/>
                <w:sz w:val="18"/>
              </w:rPr>
              <w:t xml:space="preserve"> </w:t>
            </w:r>
            <w:r>
              <w:rPr>
                <w:rFonts w:ascii="Arial Black"/>
                <w:color w:val="58595B"/>
                <w:w w:val="90"/>
                <w:sz w:val="18"/>
              </w:rPr>
              <w:t>lotions</w:t>
            </w:r>
            <w:r>
              <w:rPr>
                <w:rFonts w:ascii="Arial Black"/>
                <w:color w:val="58595B"/>
                <w:spacing w:val="2"/>
                <w:w w:val="90"/>
                <w:sz w:val="18"/>
              </w:rPr>
              <w:t xml:space="preserve"> </w:t>
            </w:r>
            <w:r>
              <w:rPr>
                <w:rFonts w:ascii="Arial Black"/>
                <w:color w:val="58595B"/>
                <w:w w:val="90"/>
                <w:sz w:val="18"/>
              </w:rPr>
              <w:t>is</w:t>
            </w:r>
            <w:r>
              <w:rPr>
                <w:rFonts w:ascii="Arial Black"/>
                <w:color w:val="58595B"/>
                <w:spacing w:val="3"/>
                <w:w w:val="90"/>
                <w:sz w:val="18"/>
              </w:rPr>
              <w:t xml:space="preserve"> </w:t>
            </w:r>
            <w:r>
              <w:rPr>
                <w:rFonts w:ascii="Arial Black"/>
                <w:color w:val="58595B"/>
                <w:w w:val="90"/>
                <w:sz w:val="18"/>
              </w:rPr>
              <w:t>important</w:t>
            </w:r>
            <w:r>
              <w:rPr>
                <w:rFonts w:ascii="Arial Black"/>
                <w:color w:val="58595B"/>
                <w:spacing w:val="2"/>
                <w:w w:val="90"/>
                <w:sz w:val="18"/>
              </w:rPr>
              <w:t xml:space="preserve"> </w:t>
            </w:r>
            <w:r>
              <w:rPr>
                <w:rFonts w:ascii="Arial Black"/>
                <w:color w:val="58595B"/>
                <w:w w:val="90"/>
                <w:sz w:val="18"/>
              </w:rPr>
              <w:t>to</w:t>
            </w:r>
            <w:r>
              <w:rPr>
                <w:rFonts w:ascii="Arial Black"/>
                <w:color w:val="58595B"/>
                <w:spacing w:val="2"/>
                <w:w w:val="90"/>
                <w:sz w:val="18"/>
              </w:rPr>
              <w:t xml:space="preserve"> </w:t>
            </w:r>
            <w:r>
              <w:rPr>
                <w:rFonts w:ascii="Arial Black"/>
                <w:color w:val="58595B"/>
                <w:w w:val="90"/>
                <w:sz w:val="18"/>
              </w:rPr>
              <w:t>allow</w:t>
            </w:r>
            <w:r>
              <w:rPr>
                <w:rFonts w:ascii="Arial Black"/>
                <w:color w:val="58595B"/>
                <w:spacing w:val="3"/>
                <w:w w:val="90"/>
                <w:sz w:val="18"/>
              </w:rPr>
              <w:t xml:space="preserve"> </w:t>
            </w:r>
            <w:r>
              <w:rPr>
                <w:rFonts w:ascii="Arial Black"/>
                <w:color w:val="58595B"/>
                <w:w w:val="90"/>
                <w:sz w:val="18"/>
              </w:rPr>
              <w:t>the</w:t>
            </w:r>
            <w:r>
              <w:rPr>
                <w:rFonts w:ascii="Arial Black"/>
                <w:color w:val="58595B"/>
                <w:spacing w:val="2"/>
                <w:w w:val="90"/>
                <w:sz w:val="18"/>
              </w:rPr>
              <w:t xml:space="preserve"> </w:t>
            </w:r>
            <w:r>
              <w:rPr>
                <w:rFonts w:ascii="Arial Black"/>
                <w:color w:val="58595B"/>
                <w:w w:val="90"/>
                <w:sz w:val="18"/>
              </w:rPr>
              <w:t>patch</w:t>
            </w:r>
            <w:r>
              <w:rPr>
                <w:rFonts w:ascii="Arial Black"/>
                <w:color w:val="58595B"/>
                <w:spacing w:val="3"/>
                <w:w w:val="90"/>
                <w:sz w:val="18"/>
              </w:rPr>
              <w:t xml:space="preserve"> </w:t>
            </w:r>
            <w:r>
              <w:rPr>
                <w:rFonts w:ascii="Arial Black"/>
                <w:color w:val="58595B"/>
                <w:w w:val="90"/>
                <w:sz w:val="18"/>
              </w:rPr>
              <w:t>to</w:t>
            </w:r>
            <w:r>
              <w:rPr>
                <w:rFonts w:ascii="Arial Black"/>
                <w:color w:val="58595B"/>
                <w:spacing w:val="2"/>
                <w:w w:val="90"/>
                <w:sz w:val="18"/>
              </w:rPr>
              <w:t xml:space="preserve"> </w:t>
            </w:r>
            <w:r>
              <w:rPr>
                <w:rFonts w:ascii="Arial Black"/>
                <w:color w:val="58595B"/>
                <w:w w:val="90"/>
                <w:sz w:val="18"/>
              </w:rPr>
              <w:t>stick</w:t>
            </w:r>
            <w:r>
              <w:rPr>
                <w:rFonts w:ascii="Arial Black"/>
                <w:color w:val="58595B"/>
                <w:spacing w:val="2"/>
                <w:w w:val="90"/>
                <w:sz w:val="18"/>
              </w:rPr>
              <w:t xml:space="preserve"> </w:t>
            </w:r>
            <w:r>
              <w:rPr>
                <w:rFonts w:ascii="Arial Black"/>
                <w:color w:val="58595B"/>
                <w:w w:val="90"/>
                <w:sz w:val="18"/>
              </w:rPr>
              <w:t>well</w:t>
            </w:r>
            <w:r>
              <w:rPr>
                <w:rFonts w:ascii="Arial Black"/>
                <w:color w:val="58595B"/>
                <w:spacing w:val="3"/>
                <w:w w:val="90"/>
                <w:sz w:val="18"/>
              </w:rPr>
              <w:t xml:space="preserve"> </w:t>
            </w:r>
            <w:r>
              <w:rPr>
                <w:rFonts w:ascii="Arial Black"/>
                <w:color w:val="58595B"/>
                <w:w w:val="90"/>
                <w:sz w:val="18"/>
              </w:rPr>
              <w:t>to</w:t>
            </w:r>
            <w:r>
              <w:rPr>
                <w:rFonts w:ascii="Arial Black"/>
                <w:color w:val="58595B"/>
                <w:spacing w:val="2"/>
                <w:w w:val="90"/>
                <w:sz w:val="18"/>
              </w:rPr>
              <w:t xml:space="preserve"> </w:t>
            </w:r>
            <w:r>
              <w:rPr>
                <w:rFonts w:ascii="Arial Black"/>
                <w:color w:val="58595B"/>
                <w:w w:val="90"/>
                <w:sz w:val="18"/>
              </w:rPr>
              <w:t>the</w:t>
            </w:r>
            <w:r>
              <w:rPr>
                <w:rFonts w:ascii="Arial Black"/>
                <w:color w:val="58595B"/>
                <w:spacing w:val="2"/>
                <w:w w:val="90"/>
                <w:sz w:val="18"/>
              </w:rPr>
              <w:t xml:space="preserve"> </w:t>
            </w:r>
            <w:r>
              <w:rPr>
                <w:rFonts w:ascii="Arial Black"/>
                <w:color w:val="58595B"/>
                <w:w w:val="90"/>
                <w:sz w:val="18"/>
              </w:rPr>
              <w:t>skin.</w:t>
            </w:r>
          </w:p>
          <w:p w14:paraId="75F1CA6D" w14:textId="77777777" w:rsidR="003620F5" w:rsidRDefault="003A5F03">
            <w:pPr>
              <w:pStyle w:val="TableParagraph"/>
              <w:spacing w:before="131"/>
              <w:ind w:left="171"/>
              <w:rPr>
                <w:rFonts w:ascii="Arial Black"/>
                <w:sz w:val="18"/>
              </w:rPr>
            </w:pPr>
            <w:r>
              <w:rPr>
                <w:rFonts w:ascii="Arial Black"/>
                <w:color w:val="58595B"/>
                <w:spacing w:val="-1"/>
                <w:w w:val="95"/>
                <w:sz w:val="18"/>
              </w:rPr>
              <w:t>Put</w:t>
            </w:r>
            <w:r>
              <w:rPr>
                <w:rFonts w:ascii="Arial Black"/>
                <w:color w:val="58595B"/>
                <w:spacing w:val="-11"/>
                <w:w w:val="95"/>
                <w:sz w:val="18"/>
              </w:rPr>
              <w:t xml:space="preserve"> </w:t>
            </w:r>
            <w:r>
              <w:rPr>
                <w:rFonts w:ascii="Arial Black"/>
                <w:color w:val="58595B"/>
                <w:spacing w:val="-1"/>
                <w:w w:val="95"/>
                <w:sz w:val="18"/>
              </w:rPr>
              <w:t>on</w:t>
            </w:r>
            <w:r>
              <w:rPr>
                <w:rFonts w:ascii="Arial Black"/>
                <w:color w:val="58595B"/>
                <w:spacing w:val="-11"/>
                <w:w w:val="95"/>
                <w:sz w:val="18"/>
              </w:rPr>
              <w:t xml:space="preserve"> </w:t>
            </w:r>
            <w:r>
              <w:rPr>
                <w:rFonts w:ascii="Arial Black"/>
                <w:color w:val="58595B"/>
                <w:spacing w:val="-1"/>
                <w:w w:val="95"/>
                <w:sz w:val="18"/>
              </w:rPr>
              <w:t>gloves</w:t>
            </w:r>
            <w:r>
              <w:rPr>
                <w:rFonts w:ascii="Arial Black"/>
                <w:color w:val="58595B"/>
                <w:spacing w:val="-11"/>
                <w:w w:val="95"/>
                <w:sz w:val="18"/>
              </w:rPr>
              <w:t xml:space="preserve"> </w:t>
            </w:r>
            <w:r>
              <w:rPr>
                <w:rFonts w:ascii="Arial Black"/>
                <w:color w:val="58595B"/>
                <w:spacing w:val="-1"/>
                <w:w w:val="95"/>
                <w:sz w:val="18"/>
              </w:rPr>
              <w:t>and</w:t>
            </w:r>
            <w:r>
              <w:rPr>
                <w:rFonts w:ascii="Arial Black"/>
                <w:color w:val="58595B"/>
                <w:spacing w:val="-11"/>
                <w:w w:val="95"/>
                <w:sz w:val="18"/>
              </w:rPr>
              <w:t xml:space="preserve"> </w:t>
            </w:r>
            <w:r>
              <w:rPr>
                <w:rFonts w:ascii="Arial Black"/>
                <w:color w:val="58595B"/>
                <w:spacing w:val="-1"/>
                <w:w w:val="95"/>
                <w:sz w:val="18"/>
              </w:rPr>
              <w:t>remove</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previous</w:t>
            </w:r>
            <w:r>
              <w:rPr>
                <w:rFonts w:ascii="Arial Black"/>
                <w:color w:val="58595B"/>
                <w:spacing w:val="-11"/>
                <w:w w:val="95"/>
                <w:sz w:val="18"/>
              </w:rPr>
              <w:t xml:space="preserve"> </w:t>
            </w:r>
            <w:r>
              <w:rPr>
                <w:rFonts w:ascii="Arial Black"/>
                <w:color w:val="58595B"/>
                <w:w w:val="95"/>
                <w:sz w:val="18"/>
              </w:rPr>
              <w:t>patch.</w:t>
            </w:r>
          </w:p>
          <w:p w14:paraId="75F1CA6E" w14:textId="77777777" w:rsidR="003620F5" w:rsidRDefault="003620F5">
            <w:pPr>
              <w:pStyle w:val="TableParagraph"/>
              <w:spacing w:before="7"/>
              <w:rPr>
                <w:rFonts w:ascii="Lucida Sans"/>
                <w:b/>
                <w:sz w:val="18"/>
              </w:rPr>
            </w:pPr>
          </w:p>
          <w:p w14:paraId="75F1CA6F" w14:textId="77777777" w:rsidR="003620F5" w:rsidRDefault="003A5F03">
            <w:pPr>
              <w:pStyle w:val="TableParagraph"/>
              <w:spacing w:line="228" w:lineRule="auto"/>
              <w:ind w:left="171" w:right="135"/>
              <w:rPr>
                <w:rFonts w:ascii="Arial Black"/>
                <w:sz w:val="18"/>
              </w:rPr>
            </w:pPr>
            <w:r>
              <w:rPr>
                <w:rFonts w:ascii="Arial Black"/>
                <w:color w:val="58595B"/>
                <w:spacing w:val="-1"/>
                <w:w w:val="95"/>
                <w:sz w:val="18"/>
              </w:rPr>
              <w:t>Remove</w:t>
            </w:r>
            <w:r>
              <w:rPr>
                <w:rFonts w:ascii="Arial Black"/>
                <w:color w:val="58595B"/>
                <w:spacing w:val="-11"/>
                <w:w w:val="95"/>
                <w:sz w:val="18"/>
              </w:rPr>
              <w:t xml:space="preserve"> </w:t>
            </w:r>
            <w:r>
              <w:rPr>
                <w:rFonts w:ascii="Arial Black"/>
                <w:color w:val="58595B"/>
                <w:spacing w:val="-1"/>
                <w:w w:val="95"/>
                <w:sz w:val="18"/>
              </w:rPr>
              <w:t>the</w:t>
            </w:r>
            <w:r>
              <w:rPr>
                <w:rFonts w:ascii="Arial Black"/>
                <w:color w:val="58595B"/>
                <w:spacing w:val="-11"/>
                <w:w w:val="95"/>
                <w:sz w:val="18"/>
              </w:rPr>
              <w:t xml:space="preserve"> </w:t>
            </w:r>
            <w:r>
              <w:rPr>
                <w:rFonts w:ascii="Arial Black"/>
                <w:color w:val="58595B"/>
                <w:spacing w:val="-1"/>
                <w:w w:val="95"/>
                <w:sz w:val="18"/>
              </w:rPr>
              <w:t>new</w:t>
            </w:r>
            <w:r>
              <w:rPr>
                <w:rFonts w:ascii="Arial Black"/>
                <w:color w:val="58595B"/>
                <w:spacing w:val="-11"/>
                <w:w w:val="95"/>
                <w:sz w:val="18"/>
              </w:rPr>
              <w:t xml:space="preserve"> </w:t>
            </w:r>
            <w:r>
              <w:rPr>
                <w:rFonts w:ascii="Arial Black"/>
                <w:color w:val="58595B"/>
                <w:spacing w:val="-1"/>
                <w:w w:val="95"/>
                <w:sz w:val="18"/>
              </w:rPr>
              <w:t>patch</w:t>
            </w:r>
            <w:r>
              <w:rPr>
                <w:rFonts w:ascii="Arial Black"/>
                <w:color w:val="58595B"/>
                <w:spacing w:val="-10"/>
                <w:w w:val="95"/>
                <w:sz w:val="18"/>
              </w:rPr>
              <w:t xml:space="preserve"> </w:t>
            </w:r>
            <w:r>
              <w:rPr>
                <w:rFonts w:ascii="Arial Black"/>
                <w:color w:val="58595B"/>
                <w:spacing w:val="-1"/>
                <w:w w:val="95"/>
                <w:sz w:val="18"/>
              </w:rPr>
              <w:t>from</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package.</w:t>
            </w:r>
            <w:r>
              <w:rPr>
                <w:rFonts w:ascii="Arial Black"/>
                <w:color w:val="58595B"/>
                <w:spacing w:val="-11"/>
                <w:w w:val="95"/>
                <w:sz w:val="18"/>
              </w:rPr>
              <w:t xml:space="preserve"> </w:t>
            </w:r>
            <w:r>
              <w:rPr>
                <w:rFonts w:ascii="Arial Black"/>
                <w:color w:val="58595B"/>
                <w:w w:val="95"/>
                <w:sz w:val="18"/>
              </w:rPr>
              <w:t>Remove</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covering</w:t>
            </w:r>
            <w:r>
              <w:rPr>
                <w:rFonts w:ascii="Arial Black"/>
                <w:color w:val="58595B"/>
                <w:spacing w:val="-11"/>
                <w:w w:val="95"/>
                <w:sz w:val="18"/>
              </w:rPr>
              <w:t xml:space="preserve"> </w:t>
            </w:r>
            <w:r>
              <w:rPr>
                <w:rFonts w:ascii="Arial Black"/>
                <w:color w:val="58595B"/>
                <w:w w:val="95"/>
                <w:sz w:val="18"/>
              </w:rPr>
              <w:t>over</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patch.</w:t>
            </w:r>
            <w:r>
              <w:rPr>
                <w:rFonts w:ascii="Arial Black"/>
                <w:color w:val="58595B"/>
                <w:spacing w:val="-11"/>
                <w:w w:val="95"/>
                <w:sz w:val="18"/>
              </w:rPr>
              <w:t xml:space="preserve"> </w:t>
            </w:r>
            <w:r>
              <w:rPr>
                <w:rFonts w:ascii="Arial Black"/>
                <w:color w:val="58595B"/>
                <w:w w:val="95"/>
                <w:sz w:val="18"/>
              </w:rPr>
              <w:t>Do</w:t>
            </w:r>
            <w:r>
              <w:rPr>
                <w:rFonts w:ascii="Arial Black"/>
                <w:color w:val="58595B"/>
                <w:spacing w:val="-54"/>
                <w:w w:val="95"/>
                <w:sz w:val="18"/>
              </w:rPr>
              <w:t xml:space="preserve"> </w:t>
            </w:r>
            <w:r>
              <w:rPr>
                <w:rFonts w:ascii="Arial Black"/>
                <w:color w:val="58595B"/>
                <w:w w:val="95"/>
                <w:sz w:val="18"/>
              </w:rPr>
              <w:t>not</w:t>
            </w:r>
            <w:r>
              <w:rPr>
                <w:rFonts w:ascii="Arial Black"/>
                <w:color w:val="58595B"/>
                <w:spacing w:val="-10"/>
                <w:w w:val="95"/>
                <w:sz w:val="18"/>
              </w:rPr>
              <w:t xml:space="preserve"> </w:t>
            </w:r>
            <w:r>
              <w:rPr>
                <w:rFonts w:ascii="Arial Black"/>
                <w:color w:val="58595B"/>
                <w:w w:val="95"/>
                <w:sz w:val="18"/>
              </w:rPr>
              <w:t>touch</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medication</w:t>
            </w:r>
            <w:r>
              <w:rPr>
                <w:rFonts w:ascii="Arial Black"/>
                <w:color w:val="58595B"/>
                <w:spacing w:val="-9"/>
                <w:w w:val="95"/>
                <w:sz w:val="18"/>
              </w:rPr>
              <w:t xml:space="preserve"> </w:t>
            </w:r>
            <w:r>
              <w:rPr>
                <w:rFonts w:ascii="Arial Black"/>
                <w:color w:val="58595B"/>
                <w:w w:val="95"/>
                <w:sz w:val="18"/>
              </w:rPr>
              <w:t>part</w:t>
            </w:r>
            <w:r>
              <w:rPr>
                <w:rFonts w:ascii="Arial Black"/>
                <w:color w:val="58595B"/>
                <w:spacing w:val="-9"/>
                <w:w w:val="95"/>
                <w:sz w:val="18"/>
              </w:rPr>
              <w:t xml:space="preserve"> </w:t>
            </w:r>
            <w:r>
              <w:rPr>
                <w:rFonts w:ascii="Arial Black"/>
                <w:color w:val="58595B"/>
                <w:w w:val="95"/>
                <w:sz w:val="18"/>
              </w:rPr>
              <w:t>of</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patch.</w:t>
            </w:r>
          </w:p>
          <w:p w14:paraId="75F1CA70" w14:textId="77777777" w:rsidR="003620F5" w:rsidRDefault="003A5F03">
            <w:pPr>
              <w:pStyle w:val="TableParagraph"/>
              <w:spacing w:before="199" w:line="228" w:lineRule="auto"/>
              <w:ind w:left="171" w:right="368"/>
              <w:rPr>
                <w:rFonts w:ascii="Arial Black"/>
                <w:sz w:val="18"/>
              </w:rPr>
            </w:pPr>
            <w:r>
              <w:rPr>
                <w:rFonts w:ascii="Arial Black"/>
                <w:color w:val="58595B"/>
                <w:w w:val="95"/>
                <w:sz w:val="18"/>
              </w:rPr>
              <w:t>Apply</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patch</w:t>
            </w:r>
            <w:r>
              <w:rPr>
                <w:rFonts w:ascii="Arial Black"/>
                <w:color w:val="58595B"/>
                <w:spacing w:val="-10"/>
                <w:w w:val="95"/>
                <w:sz w:val="18"/>
              </w:rPr>
              <w:t xml:space="preserve"> </w:t>
            </w:r>
            <w:r>
              <w:rPr>
                <w:rFonts w:ascii="Arial Black"/>
                <w:color w:val="58595B"/>
                <w:w w:val="95"/>
                <w:sz w:val="18"/>
              </w:rPr>
              <w:t>to</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cleansed</w:t>
            </w:r>
            <w:r>
              <w:rPr>
                <w:rFonts w:ascii="Arial Black"/>
                <w:color w:val="58595B"/>
                <w:spacing w:val="-10"/>
                <w:w w:val="95"/>
                <w:sz w:val="18"/>
              </w:rPr>
              <w:t xml:space="preserve"> </w:t>
            </w:r>
            <w:r>
              <w:rPr>
                <w:rFonts w:ascii="Arial Black"/>
                <w:color w:val="58595B"/>
                <w:w w:val="95"/>
                <w:sz w:val="18"/>
              </w:rPr>
              <w:t>area.</w:t>
            </w:r>
            <w:r>
              <w:rPr>
                <w:rFonts w:ascii="Arial Black"/>
                <w:color w:val="58595B"/>
                <w:spacing w:val="-10"/>
                <w:w w:val="95"/>
                <w:sz w:val="18"/>
              </w:rPr>
              <w:t xml:space="preserve"> </w:t>
            </w:r>
            <w:r>
              <w:rPr>
                <w:rFonts w:ascii="Arial Black"/>
                <w:color w:val="58595B"/>
                <w:w w:val="95"/>
                <w:sz w:val="18"/>
              </w:rPr>
              <w:t>Hold</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palm</w:t>
            </w:r>
            <w:r>
              <w:rPr>
                <w:rFonts w:ascii="Arial Black"/>
                <w:color w:val="58595B"/>
                <w:spacing w:val="-10"/>
                <w:w w:val="95"/>
                <w:sz w:val="18"/>
              </w:rPr>
              <w:t xml:space="preserve"> </w:t>
            </w:r>
            <w:r>
              <w:rPr>
                <w:rFonts w:ascii="Arial Black"/>
                <w:color w:val="58595B"/>
                <w:w w:val="95"/>
                <w:sz w:val="18"/>
              </w:rPr>
              <w:t>of</w:t>
            </w:r>
            <w:r>
              <w:rPr>
                <w:rFonts w:ascii="Arial Black"/>
                <w:color w:val="58595B"/>
                <w:spacing w:val="-11"/>
                <w:w w:val="95"/>
                <w:sz w:val="18"/>
              </w:rPr>
              <w:t xml:space="preserve"> </w:t>
            </w:r>
            <w:r>
              <w:rPr>
                <w:rFonts w:ascii="Arial Black"/>
                <w:color w:val="58595B"/>
                <w:w w:val="95"/>
                <w:sz w:val="18"/>
              </w:rPr>
              <w:t>your</w:t>
            </w:r>
            <w:r>
              <w:rPr>
                <w:rFonts w:ascii="Arial Black"/>
                <w:color w:val="58595B"/>
                <w:spacing w:val="-10"/>
                <w:w w:val="95"/>
                <w:sz w:val="18"/>
              </w:rPr>
              <w:t xml:space="preserve"> </w:t>
            </w:r>
            <w:r>
              <w:rPr>
                <w:rFonts w:ascii="Arial Black"/>
                <w:color w:val="58595B"/>
                <w:w w:val="95"/>
                <w:sz w:val="18"/>
              </w:rPr>
              <w:t>hand</w:t>
            </w:r>
            <w:r>
              <w:rPr>
                <w:rFonts w:ascii="Arial Black"/>
                <w:color w:val="58595B"/>
                <w:spacing w:val="-10"/>
                <w:w w:val="95"/>
                <w:sz w:val="18"/>
              </w:rPr>
              <w:t xml:space="preserve"> </w:t>
            </w:r>
            <w:r>
              <w:rPr>
                <w:rFonts w:ascii="Arial Black"/>
                <w:color w:val="58595B"/>
                <w:w w:val="95"/>
                <w:sz w:val="18"/>
              </w:rPr>
              <w:t>firmly</w:t>
            </w:r>
            <w:r>
              <w:rPr>
                <w:rFonts w:ascii="Arial Black"/>
                <w:color w:val="58595B"/>
                <w:spacing w:val="-10"/>
                <w:w w:val="95"/>
                <w:sz w:val="18"/>
              </w:rPr>
              <w:t xml:space="preserve"> </w:t>
            </w:r>
            <w:r>
              <w:rPr>
                <w:rFonts w:ascii="Arial Black"/>
                <w:color w:val="58595B"/>
                <w:w w:val="95"/>
                <w:sz w:val="18"/>
              </w:rPr>
              <w:t>on</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54"/>
                <w:w w:val="95"/>
                <w:sz w:val="18"/>
              </w:rPr>
              <w:t xml:space="preserve"> </w:t>
            </w:r>
            <w:r>
              <w:rPr>
                <w:rFonts w:ascii="Arial Black"/>
                <w:color w:val="58595B"/>
                <w:w w:val="90"/>
                <w:sz w:val="18"/>
              </w:rPr>
              <w:t>patch</w:t>
            </w:r>
            <w:r>
              <w:rPr>
                <w:rFonts w:ascii="Arial Black"/>
                <w:color w:val="58595B"/>
                <w:spacing w:val="-5"/>
                <w:w w:val="90"/>
                <w:sz w:val="18"/>
              </w:rPr>
              <w:t xml:space="preserve"> </w:t>
            </w:r>
            <w:r>
              <w:rPr>
                <w:rFonts w:ascii="Arial Black"/>
                <w:color w:val="58595B"/>
                <w:w w:val="90"/>
                <w:sz w:val="18"/>
              </w:rPr>
              <w:t>for</w:t>
            </w:r>
            <w:r>
              <w:rPr>
                <w:rFonts w:ascii="Arial Black"/>
                <w:color w:val="58595B"/>
                <w:spacing w:val="-5"/>
                <w:w w:val="90"/>
                <w:sz w:val="18"/>
              </w:rPr>
              <w:t xml:space="preserve"> </w:t>
            </w:r>
            <w:r>
              <w:rPr>
                <w:rFonts w:ascii="Arial Black"/>
                <w:color w:val="58595B"/>
                <w:w w:val="90"/>
                <w:sz w:val="18"/>
              </w:rPr>
              <w:t>1</w:t>
            </w:r>
            <w:r>
              <w:rPr>
                <w:rFonts w:ascii="Arial Black"/>
                <w:color w:val="58595B"/>
                <w:spacing w:val="-5"/>
                <w:w w:val="90"/>
                <w:sz w:val="18"/>
              </w:rPr>
              <w:t xml:space="preserve"> </w:t>
            </w:r>
            <w:r>
              <w:rPr>
                <w:rFonts w:ascii="Arial Black"/>
                <w:color w:val="58595B"/>
                <w:w w:val="90"/>
                <w:sz w:val="18"/>
              </w:rPr>
              <w:t>minute</w:t>
            </w:r>
            <w:r>
              <w:rPr>
                <w:rFonts w:ascii="Arial Black"/>
                <w:color w:val="58595B"/>
                <w:spacing w:val="-5"/>
                <w:w w:val="90"/>
                <w:sz w:val="18"/>
              </w:rPr>
              <w:t xml:space="preserve"> </w:t>
            </w:r>
            <w:r>
              <w:rPr>
                <w:rFonts w:ascii="Arial Black"/>
                <w:color w:val="58595B"/>
                <w:w w:val="90"/>
                <w:sz w:val="18"/>
              </w:rPr>
              <w:t>to</w:t>
            </w:r>
            <w:r>
              <w:rPr>
                <w:rFonts w:ascii="Arial Black"/>
                <w:color w:val="58595B"/>
                <w:spacing w:val="-4"/>
                <w:w w:val="90"/>
                <w:sz w:val="18"/>
              </w:rPr>
              <w:t xml:space="preserve"> </w:t>
            </w:r>
            <w:r>
              <w:rPr>
                <w:rFonts w:ascii="Arial Black"/>
                <w:color w:val="58595B"/>
                <w:w w:val="90"/>
                <w:sz w:val="18"/>
              </w:rPr>
              <w:t>allow</w:t>
            </w:r>
            <w:r>
              <w:rPr>
                <w:rFonts w:ascii="Arial Black"/>
                <w:color w:val="58595B"/>
                <w:spacing w:val="-5"/>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adhesive</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fully</w:t>
            </w:r>
            <w:r>
              <w:rPr>
                <w:rFonts w:ascii="Arial Black"/>
                <w:color w:val="58595B"/>
                <w:spacing w:val="-4"/>
                <w:w w:val="90"/>
                <w:sz w:val="18"/>
              </w:rPr>
              <w:t xml:space="preserve"> </w:t>
            </w:r>
            <w:r>
              <w:rPr>
                <w:rFonts w:ascii="Arial Black"/>
                <w:color w:val="58595B"/>
                <w:w w:val="90"/>
                <w:sz w:val="18"/>
              </w:rPr>
              <w:t>stick.</w:t>
            </w:r>
          </w:p>
          <w:p w14:paraId="75F1CA71" w14:textId="77777777" w:rsidR="003620F5" w:rsidRDefault="003620F5">
            <w:pPr>
              <w:pStyle w:val="TableParagraph"/>
              <w:spacing w:before="11"/>
              <w:rPr>
                <w:rFonts w:ascii="Lucida Sans"/>
                <w:b/>
                <w:sz w:val="19"/>
              </w:rPr>
            </w:pPr>
          </w:p>
          <w:p w14:paraId="75F1CA72" w14:textId="77777777" w:rsidR="003620F5" w:rsidRDefault="003A5F03">
            <w:pPr>
              <w:pStyle w:val="TableParagraph"/>
              <w:spacing w:line="228" w:lineRule="auto"/>
              <w:ind w:left="171" w:right="368"/>
              <w:rPr>
                <w:rFonts w:ascii="Arial Black"/>
                <w:sz w:val="18"/>
              </w:rPr>
            </w:pPr>
            <w:r>
              <w:rPr>
                <w:rFonts w:ascii="Arial Black"/>
                <w:color w:val="58595B"/>
                <w:spacing w:val="-1"/>
                <w:w w:val="95"/>
                <w:sz w:val="18"/>
              </w:rPr>
              <w:t>Document</w:t>
            </w:r>
            <w:r>
              <w:rPr>
                <w:rFonts w:ascii="Arial Black"/>
                <w:color w:val="58595B"/>
                <w:spacing w:val="-11"/>
                <w:w w:val="95"/>
                <w:sz w:val="18"/>
              </w:rPr>
              <w:t xml:space="preserve"> </w:t>
            </w:r>
            <w:r>
              <w:rPr>
                <w:rFonts w:ascii="Arial Black"/>
                <w:color w:val="58595B"/>
                <w:spacing w:val="-1"/>
                <w:w w:val="95"/>
                <w:sz w:val="18"/>
              </w:rPr>
              <w:t>on</w:t>
            </w:r>
            <w:r>
              <w:rPr>
                <w:rFonts w:ascii="Arial Black"/>
                <w:color w:val="58595B"/>
                <w:spacing w:val="-11"/>
                <w:w w:val="95"/>
                <w:sz w:val="18"/>
              </w:rPr>
              <w:t xml:space="preserve"> </w:t>
            </w:r>
            <w:r>
              <w:rPr>
                <w:rFonts w:ascii="Arial Black"/>
                <w:color w:val="58595B"/>
                <w:spacing w:val="-1"/>
                <w:w w:val="95"/>
                <w:sz w:val="18"/>
              </w:rPr>
              <w:t>the</w:t>
            </w:r>
            <w:r>
              <w:rPr>
                <w:rFonts w:ascii="Arial Black"/>
                <w:color w:val="58595B"/>
                <w:spacing w:val="-12"/>
                <w:w w:val="95"/>
                <w:sz w:val="18"/>
              </w:rPr>
              <w:t xml:space="preserve"> </w:t>
            </w:r>
            <w:r>
              <w:rPr>
                <w:rFonts w:ascii="Arial Black"/>
                <w:color w:val="58595B"/>
                <w:spacing w:val="-1"/>
                <w:w w:val="95"/>
                <w:sz w:val="18"/>
              </w:rPr>
              <w:t>MUR</w:t>
            </w:r>
            <w:r>
              <w:rPr>
                <w:rFonts w:ascii="Arial Black"/>
                <w:color w:val="58595B"/>
                <w:spacing w:val="-11"/>
                <w:w w:val="95"/>
                <w:sz w:val="18"/>
              </w:rPr>
              <w:t xml:space="preserve"> </w:t>
            </w:r>
            <w:r>
              <w:rPr>
                <w:rFonts w:ascii="Arial Black"/>
                <w:color w:val="58595B"/>
                <w:w w:val="95"/>
                <w:sz w:val="18"/>
              </w:rPr>
              <w:t>that</w:t>
            </w:r>
            <w:r>
              <w:rPr>
                <w:rFonts w:ascii="Arial Black"/>
                <w:color w:val="58595B"/>
                <w:spacing w:val="-11"/>
                <w:w w:val="95"/>
                <w:sz w:val="18"/>
              </w:rPr>
              <w:t xml:space="preserve"> </w:t>
            </w:r>
            <w:r>
              <w:rPr>
                <w:rFonts w:ascii="Arial Black"/>
                <w:color w:val="58595B"/>
                <w:w w:val="95"/>
                <w:sz w:val="18"/>
              </w:rPr>
              <w:t>you</w:t>
            </w:r>
            <w:r>
              <w:rPr>
                <w:rFonts w:ascii="Arial Black"/>
                <w:color w:val="58595B"/>
                <w:spacing w:val="-11"/>
                <w:w w:val="95"/>
                <w:sz w:val="18"/>
              </w:rPr>
              <w:t xml:space="preserve"> </w:t>
            </w:r>
            <w:r>
              <w:rPr>
                <w:rFonts w:ascii="Arial Black"/>
                <w:color w:val="58595B"/>
                <w:w w:val="95"/>
                <w:sz w:val="18"/>
              </w:rPr>
              <w:t>assisted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1"/>
                <w:w w:val="95"/>
                <w:sz w:val="18"/>
              </w:rPr>
              <w:t xml:space="preserve"> </w:t>
            </w:r>
            <w:r>
              <w:rPr>
                <w:rFonts w:ascii="Arial Black"/>
                <w:color w:val="58595B"/>
                <w:w w:val="95"/>
                <w:sz w:val="18"/>
              </w:rPr>
              <w:t>their</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11"/>
                <w:w w:val="95"/>
                <w:sz w:val="18"/>
              </w:rPr>
              <w:t xml:space="preserve"> </w:t>
            </w:r>
            <w:r>
              <w:rPr>
                <w:rFonts w:ascii="Arial Black"/>
                <w:color w:val="58595B"/>
                <w:w w:val="95"/>
                <w:sz w:val="18"/>
              </w:rPr>
              <w:t>Follow</w:t>
            </w:r>
            <w:r>
              <w:rPr>
                <w:rFonts w:ascii="Arial Black"/>
                <w:color w:val="58595B"/>
                <w:spacing w:val="-54"/>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information</w:t>
            </w:r>
            <w:r>
              <w:rPr>
                <w:rFonts w:ascii="Arial Black"/>
                <w:color w:val="58595B"/>
                <w:spacing w:val="-8"/>
                <w:w w:val="95"/>
                <w:sz w:val="18"/>
              </w:rPr>
              <w:t xml:space="preserve"> </w:t>
            </w:r>
            <w:r>
              <w:rPr>
                <w:rFonts w:ascii="Arial Black"/>
                <w:color w:val="58595B"/>
                <w:w w:val="95"/>
                <w:sz w:val="18"/>
              </w:rPr>
              <w:t>provided</w:t>
            </w:r>
            <w:r>
              <w:rPr>
                <w:rFonts w:ascii="Arial Black"/>
                <w:color w:val="58595B"/>
                <w:spacing w:val="-9"/>
                <w:w w:val="95"/>
                <w:sz w:val="18"/>
              </w:rPr>
              <w:t xml:space="preserve"> </w:t>
            </w:r>
            <w:r>
              <w:rPr>
                <w:rFonts w:ascii="Arial Black"/>
                <w:color w:val="58595B"/>
                <w:w w:val="95"/>
                <w:sz w:val="18"/>
              </w:rPr>
              <w:t>in</w:t>
            </w:r>
            <w:r>
              <w:rPr>
                <w:rFonts w:ascii="Arial Black"/>
                <w:color w:val="58595B"/>
                <w:spacing w:val="-8"/>
                <w:w w:val="95"/>
                <w:sz w:val="18"/>
              </w:rPr>
              <w:t xml:space="preserve"> </w:t>
            </w:r>
            <w:r>
              <w:rPr>
                <w:rFonts w:ascii="Arial Black"/>
                <w:color w:val="58595B"/>
                <w:w w:val="95"/>
                <w:sz w:val="18"/>
              </w:rPr>
              <w:t>the</w:t>
            </w:r>
            <w:r>
              <w:rPr>
                <w:rFonts w:ascii="Arial Black"/>
                <w:color w:val="58595B"/>
                <w:spacing w:val="-8"/>
                <w:w w:val="95"/>
                <w:sz w:val="18"/>
              </w:rPr>
              <w:t xml:space="preserve"> </w:t>
            </w:r>
            <w:r>
              <w:rPr>
                <w:rFonts w:ascii="Arial Black"/>
                <w:color w:val="58595B"/>
                <w:w w:val="95"/>
                <w:sz w:val="18"/>
              </w:rPr>
              <w:t>documentation</w:t>
            </w:r>
            <w:r>
              <w:rPr>
                <w:rFonts w:ascii="Arial Black"/>
                <w:color w:val="58595B"/>
                <w:spacing w:val="-9"/>
                <w:w w:val="95"/>
                <w:sz w:val="18"/>
              </w:rPr>
              <w:t xml:space="preserve"> </w:t>
            </w:r>
            <w:r>
              <w:rPr>
                <w:rFonts w:ascii="Arial Black"/>
                <w:color w:val="58595B"/>
                <w:w w:val="95"/>
                <w:sz w:val="18"/>
              </w:rPr>
              <w:t>guideline.</w:t>
            </w:r>
          </w:p>
          <w:p w14:paraId="75F1CA73" w14:textId="77777777" w:rsidR="003620F5" w:rsidRDefault="003A5F03">
            <w:pPr>
              <w:pStyle w:val="TableParagraph"/>
              <w:spacing w:before="192" w:line="417" w:lineRule="auto"/>
              <w:ind w:left="171" w:right="2894"/>
              <w:rPr>
                <w:rFonts w:ascii="Arial Black"/>
                <w:sz w:val="18"/>
              </w:rPr>
            </w:pPr>
            <w:r>
              <w:rPr>
                <w:rFonts w:ascii="Arial Black"/>
                <w:color w:val="58595B"/>
                <w:w w:val="90"/>
                <w:sz w:val="18"/>
              </w:rPr>
              <w:t>Return</w:t>
            </w:r>
            <w:r>
              <w:rPr>
                <w:rFonts w:ascii="Arial Black"/>
                <w:color w:val="58595B"/>
                <w:spacing w:val="3"/>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medications</w:t>
            </w:r>
            <w:r>
              <w:rPr>
                <w:rFonts w:ascii="Arial Black"/>
                <w:color w:val="58595B"/>
                <w:spacing w:val="4"/>
                <w:w w:val="90"/>
                <w:sz w:val="18"/>
              </w:rPr>
              <w:t xml:space="preserve"> </w:t>
            </w:r>
            <w:r>
              <w:rPr>
                <w:rFonts w:ascii="Arial Black"/>
                <w:color w:val="58595B"/>
                <w:w w:val="90"/>
                <w:sz w:val="18"/>
              </w:rPr>
              <w:t>to</w:t>
            </w:r>
            <w:r>
              <w:rPr>
                <w:rFonts w:ascii="Arial Black"/>
                <w:color w:val="58595B"/>
                <w:spacing w:val="3"/>
                <w:w w:val="90"/>
                <w:sz w:val="18"/>
              </w:rPr>
              <w:t xml:space="preserve"> </w:t>
            </w:r>
            <w:r>
              <w:rPr>
                <w:rFonts w:ascii="Arial Black"/>
                <w:color w:val="58595B"/>
                <w:w w:val="90"/>
                <w:sz w:val="18"/>
              </w:rPr>
              <w:t>the</w:t>
            </w:r>
            <w:r>
              <w:rPr>
                <w:rFonts w:ascii="Arial Black"/>
                <w:color w:val="58595B"/>
                <w:spacing w:val="4"/>
                <w:w w:val="90"/>
                <w:sz w:val="18"/>
              </w:rPr>
              <w:t xml:space="preserve"> </w:t>
            </w:r>
            <w:r>
              <w:rPr>
                <w:rFonts w:ascii="Arial Black"/>
                <w:color w:val="58595B"/>
                <w:w w:val="90"/>
                <w:sz w:val="18"/>
              </w:rPr>
              <w:t>locked</w:t>
            </w:r>
            <w:r>
              <w:rPr>
                <w:rFonts w:ascii="Arial Black"/>
                <w:color w:val="58595B"/>
                <w:spacing w:val="3"/>
                <w:w w:val="90"/>
                <w:sz w:val="18"/>
              </w:rPr>
              <w:t xml:space="preserve"> </w:t>
            </w:r>
            <w:r>
              <w:rPr>
                <w:rFonts w:ascii="Arial Black"/>
                <w:color w:val="58595B"/>
                <w:w w:val="90"/>
                <w:sz w:val="18"/>
              </w:rPr>
              <w:t>storage</w:t>
            </w:r>
            <w:r>
              <w:rPr>
                <w:rFonts w:ascii="Arial Black"/>
                <w:color w:val="58595B"/>
                <w:spacing w:val="3"/>
                <w:w w:val="90"/>
                <w:sz w:val="18"/>
              </w:rPr>
              <w:t xml:space="preserve"> </w:t>
            </w:r>
            <w:r>
              <w:rPr>
                <w:rFonts w:ascii="Arial Black"/>
                <w:color w:val="58595B"/>
                <w:w w:val="90"/>
                <w:sz w:val="18"/>
              </w:rPr>
              <w:t>area.</w:t>
            </w:r>
            <w:r>
              <w:rPr>
                <w:rFonts w:ascii="Arial Black"/>
                <w:color w:val="58595B"/>
                <w:spacing w:val="1"/>
                <w:w w:val="90"/>
                <w:sz w:val="18"/>
              </w:rPr>
              <w:t xml:space="preserve"> </w:t>
            </w:r>
            <w:r>
              <w:rPr>
                <w:rFonts w:ascii="Arial Black"/>
                <w:color w:val="58595B"/>
                <w:w w:val="90"/>
                <w:sz w:val="18"/>
              </w:rPr>
              <w:t>Clean</w:t>
            </w:r>
            <w:r>
              <w:rPr>
                <w:rFonts w:ascii="Arial Black"/>
                <w:color w:val="58595B"/>
                <w:spacing w:val="11"/>
                <w:w w:val="90"/>
                <w:sz w:val="18"/>
              </w:rPr>
              <w:t xml:space="preserve"> </w:t>
            </w:r>
            <w:r>
              <w:rPr>
                <w:rFonts w:ascii="Arial Black"/>
                <w:color w:val="58595B"/>
                <w:w w:val="90"/>
                <w:sz w:val="18"/>
              </w:rPr>
              <w:t>up</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area</w:t>
            </w:r>
            <w:r>
              <w:rPr>
                <w:rFonts w:ascii="Arial Black"/>
                <w:color w:val="58595B"/>
                <w:spacing w:val="12"/>
                <w:w w:val="90"/>
                <w:sz w:val="18"/>
              </w:rPr>
              <w:t xml:space="preserve"> </w:t>
            </w:r>
            <w:r>
              <w:rPr>
                <w:rFonts w:ascii="Arial Black"/>
                <w:color w:val="58595B"/>
                <w:w w:val="90"/>
                <w:sz w:val="18"/>
              </w:rPr>
              <w:t>and</w:t>
            </w:r>
            <w:r>
              <w:rPr>
                <w:rFonts w:ascii="Arial Black"/>
                <w:color w:val="58595B"/>
                <w:spacing w:val="12"/>
                <w:w w:val="90"/>
                <w:sz w:val="18"/>
              </w:rPr>
              <w:t xml:space="preserve"> </w:t>
            </w:r>
            <w:r>
              <w:rPr>
                <w:rFonts w:ascii="Arial Black"/>
                <w:color w:val="58595B"/>
                <w:w w:val="90"/>
                <w:sz w:val="18"/>
              </w:rPr>
              <w:t>sanitize</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table</w:t>
            </w:r>
            <w:r>
              <w:rPr>
                <w:rFonts w:ascii="Arial Black"/>
                <w:color w:val="58595B"/>
                <w:spacing w:val="11"/>
                <w:w w:val="90"/>
                <w:sz w:val="18"/>
              </w:rPr>
              <w:t xml:space="preserve"> </w:t>
            </w:r>
            <w:r>
              <w:rPr>
                <w:rFonts w:ascii="Arial Black"/>
                <w:color w:val="58595B"/>
                <w:w w:val="90"/>
                <w:sz w:val="18"/>
              </w:rPr>
              <w:t>or</w:t>
            </w:r>
            <w:r>
              <w:rPr>
                <w:rFonts w:ascii="Arial Black"/>
                <w:color w:val="58595B"/>
                <w:spacing w:val="12"/>
                <w:w w:val="90"/>
                <w:sz w:val="18"/>
              </w:rPr>
              <w:t xml:space="preserve"> </w:t>
            </w:r>
            <w:r>
              <w:rPr>
                <w:rFonts w:ascii="Arial Black"/>
                <w:color w:val="58595B"/>
                <w:w w:val="90"/>
                <w:sz w:val="18"/>
              </w:rPr>
              <w:t>countertop.</w:t>
            </w:r>
            <w:r>
              <w:rPr>
                <w:rFonts w:ascii="Arial Black"/>
                <w:color w:val="58595B"/>
                <w:spacing w:val="-51"/>
                <w:w w:val="90"/>
                <w:sz w:val="18"/>
              </w:rPr>
              <w:t xml:space="preserve"> </w:t>
            </w: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p>
          <w:p w14:paraId="75F1CA74" w14:textId="77777777" w:rsidR="003620F5" w:rsidRDefault="003A5F03">
            <w:pPr>
              <w:pStyle w:val="TableParagraph"/>
              <w:spacing w:before="18" w:line="228" w:lineRule="auto"/>
              <w:ind w:left="171"/>
              <w:rPr>
                <w:rFonts w:ascii="Arial Black"/>
                <w:sz w:val="18"/>
              </w:rPr>
            </w:pPr>
            <w:r>
              <w:rPr>
                <w:rFonts w:ascii="Arial Black"/>
                <w:color w:val="58595B"/>
                <w:w w:val="90"/>
                <w:sz w:val="18"/>
              </w:rPr>
              <w:t>If</w:t>
            </w:r>
            <w:r>
              <w:rPr>
                <w:rFonts w:ascii="Arial Black"/>
                <w:color w:val="58595B"/>
                <w:spacing w:val="12"/>
                <w:w w:val="90"/>
                <w:sz w:val="18"/>
              </w:rPr>
              <w:t xml:space="preserve"> </w:t>
            </w:r>
            <w:r>
              <w:rPr>
                <w:rFonts w:ascii="Arial Black"/>
                <w:color w:val="58595B"/>
                <w:w w:val="90"/>
                <w:sz w:val="18"/>
              </w:rPr>
              <w:t>you</w:t>
            </w:r>
            <w:r>
              <w:rPr>
                <w:rFonts w:ascii="Arial Black"/>
                <w:color w:val="58595B"/>
                <w:spacing w:val="12"/>
                <w:w w:val="90"/>
                <w:sz w:val="18"/>
              </w:rPr>
              <w:t xml:space="preserve"> </w:t>
            </w:r>
            <w:r>
              <w:rPr>
                <w:rFonts w:ascii="Arial Black"/>
                <w:color w:val="58595B"/>
                <w:w w:val="90"/>
                <w:sz w:val="18"/>
              </w:rPr>
              <w:t>will</w:t>
            </w:r>
            <w:r>
              <w:rPr>
                <w:rFonts w:ascii="Arial Black"/>
                <w:color w:val="58595B"/>
                <w:spacing w:val="12"/>
                <w:w w:val="90"/>
                <w:sz w:val="18"/>
              </w:rPr>
              <w:t xml:space="preserve"> </w:t>
            </w:r>
            <w:r>
              <w:rPr>
                <w:rFonts w:ascii="Arial Black"/>
                <w:color w:val="58595B"/>
                <w:w w:val="90"/>
                <w:sz w:val="18"/>
              </w:rPr>
              <w:t>not</w:t>
            </w:r>
            <w:r>
              <w:rPr>
                <w:rFonts w:ascii="Arial Black"/>
                <w:color w:val="58595B"/>
                <w:spacing w:val="12"/>
                <w:w w:val="90"/>
                <w:sz w:val="18"/>
              </w:rPr>
              <w:t xml:space="preserve"> </w:t>
            </w:r>
            <w:r>
              <w:rPr>
                <w:rFonts w:ascii="Arial Black"/>
                <w:color w:val="58595B"/>
                <w:w w:val="90"/>
                <w:sz w:val="18"/>
              </w:rPr>
              <w:t>be</w:t>
            </w:r>
            <w:r>
              <w:rPr>
                <w:rFonts w:ascii="Arial Black"/>
                <w:color w:val="58595B"/>
                <w:spacing w:val="12"/>
                <w:w w:val="90"/>
                <w:sz w:val="18"/>
              </w:rPr>
              <w:t xml:space="preserve"> </w:t>
            </w:r>
            <w:r>
              <w:rPr>
                <w:rFonts w:ascii="Arial Black"/>
                <w:color w:val="58595B"/>
                <w:w w:val="90"/>
                <w:sz w:val="18"/>
              </w:rPr>
              <w:t>helping</w:t>
            </w:r>
            <w:r>
              <w:rPr>
                <w:rFonts w:ascii="Arial Black"/>
                <w:color w:val="58595B"/>
                <w:spacing w:val="12"/>
                <w:w w:val="90"/>
                <w:sz w:val="18"/>
              </w:rPr>
              <w:t xml:space="preserve"> </w:t>
            </w:r>
            <w:r>
              <w:rPr>
                <w:rFonts w:ascii="Arial Black"/>
                <w:color w:val="58595B"/>
                <w:w w:val="90"/>
                <w:sz w:val="18"/>
              </w:rPr>
              <w:t>anyone</w:t>
            </w:r>
            <w:r>
              <w:rPr>
                <w:rFonts w:ascii="Arial Black"/>
                <w:color w:val="58595B"/>
                <w:spacing w:val="12"/>
                <w:w w:val="90"/>
                <w:sz w:val="18"/>
              </w:rPr>
              <w:t xml:space="preserve"> </w:t>
            </w:r>
            <w:r>
              <w:rPr>
                <w:rFonts w:ascii="Arial Black"/>
                <w:color w:val="58595B"/>
                <w:w w:val="90"/>
                <w:sz w:val="18"/>
              </w:rPr>
              <w:t>else</w:t>
            </w:r>
            <w:r>
              <w:rPr>
                <w:rFonts w:ascii="Arial Black"/>
                <w:color w:val="58595B"/>
                <w:spacing w:val="12"/>
                <w:w w:val="90"/>
                <w:sz w:val="18"/>
              </w:rPr>
              <w:t xml:space="preserve"> </w:t>
            </w:r>
            <w:r>
              <w:rPr>
                <w:rFonts w:ascii="Arial Black"/>
                <w:color w:val="58595B"/>
                <w:w w:val="90"/>
                <w:sz w:val="18"/>
              </w:rPr>
              <w:t>with</w:t>
            </w:r>
            <w:r>
              <w:rPr>
                <w:rFonts w:ascii="Arial Black"/>
                <w:color w:val="58595B"/>
                <w:spacing w:val="12"/>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medications,</w:t>
            </w:r>
            <w:r>
              <w:rPr>
                <w:rFonts w:ascii="Arial Black"/>
                <w:color w:val="58595B"/>
                <w:spacing w:val="12"/>
                <w:w w:val="90"/>
                <w:sz w:val="18"/>
              </w:rPr>
              <w:t xml:space="preserve"> </w:t>
            </w:r>
            <w:r>
              <w:rPr>
                <w:rFonts w:ascii="Arial Black"/>
                <w:color w:val="58595B"/>
                <w:w w:val="90"/>
                <w:sz w:val="18"/>
              </w:rPr>
              <w:t>return</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MUR</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its</w:t>
            </w:r>
            <w:r>
              <w:rPr>
                <w:rFonts w:ascii="Arial Black"/>
                <w:color w:val="58595B"/>
                <w:spacing w:val="-51"/>
                <w:w w:val="90"/>
                <w:sz w:val="18"/>
              </w:rPr>
              <w:t xml:space="preserve"> </w:t>
            </w:r>
            <w:r>
              <w:rPr>
                <w:rFonts w:ascii="Arial Black"/>
                <w:color w:val="58595B"/>
                <w:sz w:val="18"/>
              </w:rPr>
              <w:t>storage</w:t>
            </w:r>
            <w:r>
              <w:rPr>
                <w:rFonts w:ascii="Arial Black"/>
                <w:color w:val="58595B"/>
                <w:spacing w:val="-13"/>
                <w:sz w:val="18"/>
              </w:rPr>
              <w:t xml:space="preserve"> </w:t>
            </w:r>
            <w:r>
              <w:rPr>
                <w:rFonts w:ascii="Arial Black"/>
                <w:color w:val="58595B"/>
                <w:sz w:val="18"/>
              </w:rPr>
              <w:t>area.</w:t>
            </w:r>
          </w:p>
        </w:tc>
      </w:tr>
    </w:tbl>
    <w:p w14:paraId="75F1CA76" w14:textId="77777777" w:rsidR="003620F5" w:rsidRDefault="003620F5">
      <w:pPr>
        <w:spacing w:line="228" w:lineRule="auto"/>
        <w:rPr>
          <w:rFonts w:ascii="Arial Black"/>
          <w:sz w:val="18"/>
        </w:rPr>
        <w:sectPr w:rsidR="003620F5">
          <w:pgSz w:w="12240" w:h="15840"/>
          <w:pgMar w:top="780" w:right="780" w:bottom="420" w:left="800" w:header="0" w:footer="235" w:gutter="0"/>
          <w:cols w:space="720"/>
        </w:sectPr>
      </w:pPr>
    </w:p>
    <w:p w14:paraId="75F1CA77" w14:textId="77777777" w:rsidR="003620F5" w:rsidRDefault="003A5F03">
      <w:pPr>
        <w:spacing w:before="92"/>
        <w:ind w:right="55"/>
        <w:jc w:val="center"/>
        <w:rPr>
          <w:rFonts w:ascii="Tahoma"/>
          <w:b/>
          <w:sz w:val="20"/>
        </w:rPr>
      </w:pPr>
      <w:r>
        <w:rPr>
          <w:rFonts w:ascii="Tahoma"/>
          <w:b/>
          <w:color w:val="414042"/>
          <w:w w:val="105"/>
          <w:sz w:val="20"/>
        </w:rPr>
        <w:lastRenderedPageBreak/>
        <w:t>Comments</w:t>
      </w:r>
      <w:r>
        <w:rPr>
          <w:rFonts w:ascii="Tahoma"/>
          <w:b/>
          <w:color w:val="414042"/>
          <w:spacing w:val="8"/>
          <w:w w:val="105"/>
          <w:sz w:val="20"/>
        </w:rPr>
        <w:t xml:space="preserve"> </w:t>
      </w:r>
      <w:r>
        <w:rPr>
          <w:rFonts w:ascii="Tahoma"/>
          <w:b/>
          <w:color w:val="414042"/>
          <w:w w:val="105"/>
          <w:sz w:val="20"/>
        </w:rPr>
        <w:t>from</w:t>
      </w:r>
      <w:r>
        <w:rPr>
          <w:rFonts w:ascii="Tahoma"/>
          <w:b/>
          <w:color w:val="414042"/>
          <w:spacing w:val="8"/>
          <w:w w:val="105"/>
          <w:sz w:val="20"/>
        </w:rPr>
        <w:t xml:space="preserve"> </w:t>
      </w:r>
      <w:r>
        <w:rPr>
          <w:rFonts w:ascii="Tahoma"/>
          <w:b/>
          <w:color w:val="414042"/>
          <w:w w:val="105"/>
          <w:sz w:val="20"/>
        </w:rPr>
        <w:t>observing</w:t>
      </w:r>
      <w:r>
        <w:rPr>
          <w:rFonts w:ascii="Tahoma"/>
          <w:b/>
          <w:color w:val="414042"/>
          <w:spacing w:val="9"/>
          <w:w w:val="105"/>
          <w:sz w:val="20"/>
        </w:rPr>
        <w:t xml:space="preserve"> </w:t>
      </w:r>
      <w:r>
        <w:rPr>
          <w:rFonts w:ascii="Tahoma"/>
          <w:b/>
          <w:color w:val="414042"/>
          <w:w w:val="105"/>
          <w:sz w:val="20"/>
        </w:rPr>
        <w:t>nurse</w:t>
      </w:r>
    </w:p>
    <w:p w14:paraId="75F1CA78" w14:textId="77777777" w:rsidR="003620F5" w:rsidRDefault="003C0AA9">
      <w:pPr>
        <w:pStyle w:val="BodyText"/>
        <w:rPr>
          <w:rFonts w:ascii="Tahoma"/>
          <w:b/>
          <w:sz w:val="16"/>
        </w:rPr>
      </w:pPr>
      <w:r>
        <w:pict w14:anchorId="75F1F2C3">
          <v:rect id="docshape1171" o:spid="_x0000_s1424" style="position:absolute;margin-left:45.5pt;margin-top:10.9pt;width:521pt;height:98.35pt;z-index:-15240704;mso-wrap-distance-left:0;mso-wrap-distance-right:0;mso-position-horizontal-relative:page" filled="f" strokecolor="#ebebec" strokeweight="1pt">
            <w10:wrap type="topAndBottom" anchorx="page"/>
          </v:rect>
        </w:pict>
      </w:r>
    </w:p>
    <w:p w14:paraId="75F1CA79" w14:textId="77777777" w:rsidR="003620F5" w:rsidRDefault="003620F5">
      <w:pPr>
        <w:pStyle w:val="BodyText"/>
        <w:rPr>
          <w:rFonts w:ascii="Tahoma"/>
          <w:b/>
          <w:sz w:val="20"/>
        </w:rPr>
      </w:pPr>
    </w:p>
    <w:p w14:paraId="75F1CA7A" w14:textId="77777777" w:rsidR="003620F5" w:rsidRDefault="003620F5">
      <w:pPr>
        <w:pStyle w:val="BodyText"/>
        <w:spacing w:before="11"/>
        <w:rPr>
          <w:rFonts w:ascii="Tahoma"/>
          <w:b/>
          <w:sz w:val="14"/>
        </w:rPr>
      </w:pPr>
    </w:p>
    <w:p w14:paraId="75F1CA7B" w14:textId="77777777" w:rsidR="003620F5" w:rsidRDefault="003C0AA9">
      <w:pPr>
        <w:tabs>
          <w:tab w:val="left" w:pos="6105"/>
        </w:tabs>
        <w:spacing w:before="113"/>
        <w:ind w:left="515"/>
        <w:rPr>
          <w:rFonts w:ascii="Lucida Sans"/>
          <w:b/>
          <w:sz w:val="18"/>
        </w:rPr>
      </w:pPr>
      <w:r>
        <w:pict w14:anchorId="75F1F2C4">
          <v:rect id="docshape1172" o:spid="_x0000_s1423" style="position:absolute;left:0;text-align:left;margin-left:45.25pt;margin-top:6pt;width:10.55pt;height:10.55pt;z-index:16218112;mso-position-horizontal-relative:page" filled="f" strokecolor="#808285" strokeweight=".5pt">
            <w10:wrap anchorx="page"/>
          </v:rect>
        </w:pict>
      </w:r>
      <w:r>
        <w:pict w14:anchorId="75F1F2C5">
          <v:rect id="docshape1173" o:spid="_x0000_s1422" style="position:absolute;left:0;text-align:left;margin-left:324.75pt;margin-top:6.2pt;width:10.55pt;height:10.55pt;z-index:-43065856;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A7C" w14:textId="77777777" w:rsidR="003620F5" w:rsidRDefault="003620F5">
      <w:pPr>
        <w:pStyle w:val="BodyText"/>
        <w:rPr>
          <w:rFonts w:ascii="Lucida Sans"/>
          <w:b/>
          <w:sz w:val="20"/>
        </w:rPr>
      </w:pPr>
    </w:p>
    <w:p w14:paraId="75F1CA7D" w14:textId="77777777" w:rsidR="003620F5" w:rsidRDefault="003620F5">
      <w:pPr>
        <w:pStyle w:val="BodyText"/>
        <w:rPr>
          <w:rFonts w:ascii="Lucida Sans"/>
          <w:b/>
          <w:sz w:val="20"/>
        </w:rPr>
      </w:pPr>
    </w:p>
    <w:p w14:paraId="75F1CA7E" w14:textId="77777777" w:rsidR="003620F5" w:rsidRDefault="003620F5">
      <w:pPr>
        <w:pStyle w:val="BodyText"/>
        <w:rPr>
          <w:rFonts w:ascii="Lucida Sans"/>
          <w:b/>
          <w:sz w:val="20"/>
        </w:rPr>
      </w:pPr>
    </w:p>
    <w:p w14:paraId="75F1CA7F" w14:textId="77777777" w:rsidR="003620F5" w:rsidRDefault="003C0AA9">
      <w:pPr>
        <w:pStyle w:val="BodyText"/>
        <w:spacing w:before="6"/>
        <w:rPr>
          <w:rFonts w:ascii="Lucida Sans"/>
          <w:b/>
          <w:sz w:val="18"/>
        </w:rPr>
      </w:pPr>
      <w:r>
        <w:pict w14:anchorId="75F1F2C6">
          <v:shape id="docshape1174" o:spid="_x0000_s1421" style="position:absolute;margin-left:46.35pt;margin-top:12.1pt;width:270.35pt;height:.1pt;z-index:-15240192;mso-wrap-distance-left:0;mso-wrap-distance-right:0;mso-position-horizontal-relative:page" coordorigin="927,242" coordsize="5407,0" path="m927,242r5407,e" filled="f" strokecolor="#bcbec0" strokeweight=".5pt">
            <v:path arrowok="t"/>
            <w10:wrap type="topAndBottom" anchorx="page"/>
          </v:shape>
        </w:pict>
      </w:r>
      <w:r>
        <w:pict w14:anchorId="75F1F2C7">
          <v:shape id="docshape1175" o:spid="_x0000_s1420" style="position:absolute;margin-left:389.65pt;margin-top:12.1pt;width:173.9pt;height:.1pt;z-index:-15239680;mso-wrap-distance-left:0;mso-wrap-distance-right:0;mso-position-horizontal-relative:page" coordorigin="7793,242" coordsize="3478,0" path="m7793,242r3478,e" filled="f" strokecolor="#bcbec0" strokeweight=".5pt">
            <v:path arrowok="t"/>
            <w10:wrap type="topAndBottom" anchorx="page"/>
          </v:shape>
        </w:pict>
      </w:r>
    </w:p>
    <w:p w14:paraId="75F1CA80" w14:textId="77777777" w:rsidR="003620F5" w:rsidRDefault="003620F5">
      <w:pPr>
        <w:pStyle w:val="BodyText"/>
        <w:spacing w:before="1"/>
        <w:rPr>
          <w:rFonts w:ascii="Lucida Sans"/>
          <w:b/>
          <w:sz w:val="7"/>
        </w:rPr>
      </w:pPr>
    </w:p>
    <w:p w14:paraId="75F1CA81"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A82" w14:textId="77777777" w:rsidR="003620F5" w:rsidRDefault="003620F5">
      <w:pPr>
        <w:jc w:val="center"/>
        <w:rPr>
          <w:rFonts w:ascii="Lucida Sans"/>
          <w:sz w:val="18"/>
        </w:rPr>
        <w:sectPr w:rsidR="003620F5">
          <w:pgSz w:w="12240" w:h="15840"/>
          <w:pgMar w:top="1200" w:right="780" w:bottom="420" w:left="800" w:header="0" w:footer="235" w:gutter="0"/>
          <w:cols w:space="720"/>
        </w:sectPr>
      </w:pPr>
    </w:p>
    <w:p w14:paraId="75F1CA83" w14:textId="77777777" w:rsidR="003620F5" w:rsidRDefault="003C0AA9">
      <w:pPr>
        <w:pStyle w:val="Heading3"/>
        <w:spacing w:before="111"/>
        <w:ind w:left="0" w:right="19"/>
        <w:jc w:val="center"/>
        <w:rPr>
          <w:rFonts w:ascii="Tahoma" w:hAnsi="Tahoma"/>
        </w:rPr>
      </w:pPr>
      <w:r>
        <w:lastRenderedPageBreak/>
        <w:pict w14:anchorId="75F1F2C8">
          <v:rect id="docshape1176" o:spid="_x0000_s1419" style="position:absolute;left:0;text-align:left;margin-left:175.95pt;margin-top:205.7pt;width:5.7pt;height:5.7pt;z-index:-43065344;mso-position-horizontal-relative:page;mso-position-vertical-relative:page" filled="f" strokecolor="#808285" strokeweight=".5pt">
            <w10:wrap anchorx="page" anchory="page"/>
          </v:rect>
        </w:pict>
      </w:r>
      <w:r>
        <w:pict w14:anchorId="75F1F2C9">
          <v:rect id="docshape1177" o:spid="_x0000_s1418" style="position:absolute;left:0;text-align:left;margin-left:175.95pt;margin-top:220.45pt;width:5.7pt;height:5.7pt;z-index:-43064832;mso-position-horizontal-relative:page;mso-position-vertical-relative:page" filled="f" strokecolor="#808285" strokeweight=".5pt">
            <w10:wrap anchorx="page" anchory="page"/>
          </v:rect>
        </w:pict>
      </w:r>
      <w:r>
        <w:pict w14:anchorId="75F1F2CA">
          <v:rect id="docshape1178" o:spid="_x0000_s1417" style="position:absolute;left:0;text-align:left;margin-left:66.8pt;margin-top:241.15pt;width:10.55pt;height:10.55pt;z-index:16221184;mso-position-horizontal-relative:page;mso-position-vertical-relative:page" filled="f" strokecolor="#808285" strokeweight=".5pt">
            <w10:wrap anchorx="page" anchory="page"/>
          </v:rect>
        </w:pict>
      </w:r>
      <w:r>
        <w:pict w14:anchorId="75F1F2CB">
          <v:rect id="docshape1179" o:spid="_x0000_s1416" style="position:absolute;left:0;text-align:left;margin-left:66.8pt;margin-top:273.35pt;width:10.55pt;height:10.55pt;z-index:16221696;mso-position-horizontal-relative:page;mso-position-vertical-relative:page" filled="f" strokecolor="#808285" strokeweight=".5pt">
            <w10:wrap anchorx="page" anchory="page"/>
          </v:rect>
        </w:pict>
      </w:r>
      <w:r>
        <w:pict w14:anchorId="75F1F2CC">
          <v:rect id="docshape1180" o:spid="_x0000_s1415" style="position:absolute;left:0;text-align:left;margin-left:66.8pt;margin-top:292.55pt;width:10.55pt;height:10.55pt;z-index:16222208;mso-position-horizontal-relative:page;mso-position-vertical-relative:page" filled="f" strokecolor="#808285" strokeweight=".5pt">
            <w10:wrap anchorx="page" anchory="page"/>
          </v:rect>
        </w:pict>
      </w:r>
      <w:r>
        <w:pict w14:anchorId="75F1F2CD">
          <v:rect id="docshape1181" o:spid="_x0000_s1414" style="position:absolute;left:0;text-align:left;margin-left:66.8pt;margin-top:315.45pt;width:10.55pt;height:10.55pt;z-index:16222720;mso-position-horizontal-relative:page;mso-position-vertical-relative:page" filled="f" strokecolor="#808285" strokeweight=".5pt">
            <w10:wrap anchorx="page" anchory="page"/>
          </v:rect>
        </w:pict>
      </w:r>
      <w:r>
        <w:pict w14:anchorId="75F1F2CE">
          <v:rect id="docshape1182" o:spid="_x0000_s1413" style="position:absolute;left:0;text-align:left;margin-left:66.8pt;margin-top:335.65pt;width:10.55pt;height:10.55pt;z-index:16223232;mso-position-horizontal-relative:page;mso-position-vertical-relative:page" filled="f" strokecolor="#808285" strokeweight=".5pt">
            <w10:wrap anchorx="page" anchory="page"/>
          </v:rect>
        </w:pict>
      </w:r>
      <w:r>
        <w:pict w14:anchorId="75F1F2CF">
          <v:rect id="docshape1183" o:spid="_x0000_s1412" style="position:absolute;left:0;text-align:left;margin-left:66.8pt;margin-top:357.8pt;width:10.55pt;height:10.55pt;z-index:16223744;mso-position-horizontal-relative:page;mso-position-vertical-relative:page" filled="f" strokecolor="#808285" strokeweight=".5pt">
            <w10:wrap anchorx="page" anchory="page"/>
          </v:rect>
        </w:pict>
      </w:r>
      <w:r>
        <w:pict w14:anchorId="75F1F2D0">
          <v:rect id="docshape1184" o:spid="_x0000_s1411" style="position:absolute;left:0;text-align:left;margin-left:66.8pt;margin-top:390pt;width:10.55pt;height:10.55pt;z-index:16224256;mso-position-horizontal-relative:page;mso-position-vertical-relative:page" filled="f" strokecolor="#808285" strokeweight=".5pt">
            <w10:wrap anchorx="page" anchory="page"/>
          </v:rect>
        </w:pict>
      </w:r>
      <w:r>
        <w:pict w14:anchorId="75F1F2D1">
          <v:rect id="docshape1185" o:spid="_x0000_s1410" style="position:absolute;left:0;text-align:left;margin-left:66.8pt;margin-top:422.2pt;width:10.55pt;height:10.55pt;z-index:16224768;mso-position-horizontal-relative:page;mso-position-vertical-relative:page" filled="f" strokecolor="#808285" strokeweight=".5pt">
            <w10:wrap anchorx="page" anchory="page"/>
          </v:rect>
        </w:pict>
      </w:r>
      <w:r>
        <w:pict w14:anchorId="75F1F2D2">
          <v:rect id="docshape1186" o:spid="_x0000_s1409" style="position:absolute;left:0;text-align:left;margin-left:66.8pt;margin-top:466.3pt;width:10.55pt;height:10.55pt;z-index:16225280;mso-position-horizontal-relative:page;mso-position-vertical-relative:page" filled="f" strokecolor="#808285" strokeweight=".5pt">
            <w10:wrap anchorx="page" anchory="page"/>
          </v:rect>
        </w:pict>
      </w:r>
      <w:r>
        <w:pict w14:anchorId="75F1F2D3">
          <v:rect id="docshape1187" o:spid="_x0000_s1408" style="position:absolute;left:0;text-align:left;margin-left:66.8pt;margin-top:487.8pt;width:10.55pt;height:10.55pt;z-index:16225792;mso-position-horizontal-relative:page;mso-position-vertical-relative:page" filled="f" strokecolor="#808285" strokeweight=".5pt">
            <w10:wrap anchorx="page" anchory="page"/>
          </v:rect>
        </w:pict>
      </w:r>
      <w:r>
        <w:pict w14:anchorId="75F1F2D4">
          <v:rect id="docshape1188" o:spid="_x0000_s1407" style="position:absolute;left:0;text-align:left;margin-left:66.8pt;margin-top:507.7pt;width:10.55pt;height:10.55pt;z-index:16226304;mso-position-horizontal-relative:page;mso-position-vertical-relative:page" filled="f" strokecolor="#808285" strokeweight=".5pt">
            <w10:wrap anchorx="page" anchory="page"/>
          </v:rect>
        </w:pict>
      </w:r>
      <w:r>
        <w:pict w14:anchorId="75F1F2D5">
          <v:rect id="docshape1189" o:spid="_x0000_s1406" style="position:absolute;left:0;text-align:left;margin-left:66.8pt;margin-top:529.7pt;width:10.55pt;height:10.55pt;z-index:16226816;mso-position-horizontal-relative:page;mso-position-vertical-relative:page" filled="f" strokecolor="#808285" strokeweight=".5pt">
            <w10:wrap anchorx="page" anchory="page"/>
          </v:rect>
        </w:pict>
      </w:r>
      <w:r>
        <w:pict w14:anchorId="75F1F2D6">
          <v:rect id="docshape1190" o:spid="_x0000_s1405" style="position:absolute;left:0;text-align:left;margin-left:66.8pt;margin-top:574.55pt;width:10.55pt;height:10.55pt;z-index:16227328;mso-position-horizontal-relative:page;mso-position-vertical-relative:page" filled="f" strokecolor="#808285" strokeweight=".5pt">
            <w10:wrap anchorx="page" anchory="page"/>
          </v:rect>
        </w:pict>
      </w:r>
      <w:r>
        <w:pict w14:anchorId="75F1F2D7">
          <v:rect id="docshape1191" o:spid="_x0000_s1404" style="position:absolute;left:0;text-align:left;margin-left:66.8pt;margin-top:605.8pt;width:10.55pt;height:10.55pt;z-index:16227840;mso-position-horizontal-relative:page;mso-position-vertical-relative:page" filled="f" strokecolor="#808285" strokeweight=".5pt">
            <w10:wrap anchorx="page" anchory="page"/>
          </v:rect>
        </w:pict>
      </w:r>
      <w:r>
        <w:pict w14:anchorId="75F1F2D8">
          <v:rect id="docshape1192" o:spid="_x0000_s1403" style="position:absolute;left:0;text-align:left;margin-left:66.8pt;margin-top:625pt;width:10.55pt;height:10.55pt;z-index:16228352;mso-position-horizontal-relative:page;mso-position-vertical-relative:page" filled="f" strokecolor="#808285" strokeweight=".5pt">
            <w10:wrap anchorx="page" anchory="page"/>
          </v:rect>
        </w:pict>
      </w:r>
      <w:r>
        <w:pict w14:anchorId="75F1F2D9">
          <v:rect id="docshape1193" o:spid="_x0000_s1402" style="position:absolute;left:0;text-align:left;margin-left:66.8pt;margin-top:646pt;width:10.55pt;height:10.55pt;z-index:16228864;mso-position-horizontal-relative:page;mso-position-vertical-relative:page" filled="f" strokecolor="#808285" strokeweight=".5pt">
            <w10:wrap anchorx="page" anchory="page"/>
          </v:rect>
        </w:pict>
      </w:r>
      <w:r>
        <w:pict w14:anchorId="75F1F2DA">
          <v:rect id="docshape1194" o:spid="_x0000_s1401" style="position:absolute;left:0;text-align:left;margin-left:66.8pt;margin-top:665.45pt;width:10.55pt;height:10.55pt;z-index:16229376;mso-position-horizontal-relative:page;mso-position-vertical-relative:page" filled="f" strokecolor="#808285" strokeweight=".5pt">
            <w10:wrap anchorx="page" anchory="page"/>
          </v:rect>
        </w:pict>
      </w:r>
      <w:r>
        <w:pict w14:anchorId="75F1F2DB">
          <v:rect id="docshape1195" o:spid="_x0000_s1400" style="position:absolute;left:0;text-align:left;margin-left:66.8pt;margin-top:685.85pt;width:10.55pt;height:10.55pt;z-index:16229888;mso-position-horizontal-relative:page;mso-position-vertical-relative:page" filled="f" strokecolor="#808285" strokeweight=".5pt">
            <w10:wrap anchorx="page" anchory="page"/>
          </v:rect>
        </w:pict>
      </w:r>
      <w:r>
        <w:pict w14:anchorId="75F1F2DC">
          <v:rect id="docshape1196" o:spid="_x0000_s1399" style="position:absolute;left:0;text-align:left;margin-left:66.8pt;margin-top:703.9pt;width:10.55pt;height:10.55pt;z-index:16230400;mso-position-horizontal-relative:page;mso-position-vertical-relative:page" filled="f" strokecolor="#808285" strokeweight=".5pt">
            <w10:wrap anchorx="page" anchory="page"/>
          </v:rect>
        </w:pict>
      </w:r>
      <w:r>
        <w:pict w14:anchorId="75F1F2DD">
          <v:rect id="docshape1197" o:spid="_x0000_s1398" style="position:absolute;left:0;text-align:left;margin-left:126.05pt;margin-top:241.15pt;width:10.55pt;height:10.55pt;z-index:16231936;mso-position-horizontal-relative:page;mso-position-vertical-relative:page" filled="f" strokecolor="#808285" strokeweight=".5pt">
            <w10:wrap anchorx="page" anchory="page"/>
          </v:rect>
        </w:pict>
      </w:r>
      <w:r>
        <w:pict w14:anchorId="75F1F2DE">
          <v:rect id="docshape1198" o:spid="_x0000_s1397" style="position:absolute;left:0;text-align:left;margin-left:126.05pt;margin-top:273.35pt;width:10.55pt;height:10.55pt;z-index:16232448;mso-position-horizontal-relative:page;mso-position-vertical-relative:page" filled="f" strokecolor="#808285" strokeweight=".5pt">
            <w10:wrap anchorx="page" anchory="page"/>
          </v:rect>
        </w:pict>
      </w:r>
      <w:r>
        <w:pict w14:anchorId="75F1F2DF">
          <v:rect id="docshape1199" o:spid="_x0000_s1396" style="position:absolute;left:0;text-align:left;margin-left:126.05pt;margin-top:292.55pt;width:10.55pt;height:10.55pt;z-index:16232960;mso-position-horizontal-relative:page;mso-position-vertical-relative:page" filled="f" strokecolor="#808285" strokeweight=".5pt">
            <w10:wrap anchorx="page" anchory="page"/>
          </v:rect>
        </w:pict>
      </w:r>
      <w:r>
        <w:pict w14:anchorId="75F1F2E0">
          <v:rect id="docshape1200" o:spid="_x0000_s1395" style="position:absolute;left:0;text-align:left;margin-left:126.05pt;margin-top:315.45pt;width:10.55pt;height:10.55pt;z-index:16233472;mso-position-horizontal-relative:page;mso-position-vertical-relative:page" filled="f" strokecolor="#808285" strokeweight=".5pt">
            <w10:wrap anchorx="page" anchory="page"/>
          </v:rect>
        </w:pict>
      </w:r>
      <w:r>
        <w:pict w14:anchorId="75F1F2E1">
          <v:rect id="docshape1201" o:spid="_x0000_s1394" style="position:absolute;left:0;text-align:left;margin-left:126.05pt;margin-top:335.65pt;width:10.55pt;height:10.55pt;z-index:16233984;mso-position-horizontal-relative:page;mso-position-vertical-relative:page" filled="f" strokecolor="#808285" strokeweight=".5pt">
            <w10:wrap anchorx="page" anchory="page"/>
          </v:rect>
        </w:pict>
      </w:r>
      <w:r>
        <w:pict w14:anchorId="75F1F2E2">
          <v:rect id="docshape1202" o:spid="_x0000_s1393" style="position:absolute;left:0;text-align:left;margin-left:126.05pt;margin-top:357.8pt;width:10.55pt;height:10.55pt;z-index:16234496;mso-position-horizontal-relative:page;mso-position-vertical-relative:page" filled="f" strokecolor="#808285" strokeweight=".5pt">
            <w10:wrap anchorx="page" anchory="page"/>
          </v:rect>
        </w:pict>
      </w:r>
      <w:r>
        <w:pict w14:anchorId="75F1F2E3">
          <v:rect id="docshape1203" o:spid="_x0000_s1392" style="position:absolute;left:0;text-align:left;margin-left:126.05pt;margin-top:390pt;width:10.55pt;height:10.55pt;z-index:16235008;mso-position-horizontal-relative:page;mso-position-vertical-relative:page" filled="f" strokecolor="#808285" strokeweight=".5pt">
            <w10:wrap anchorx="page" anchory="page"/>
          </v:rect>
        </w:pict>
      </w:r>
      <w:r>
        <w:pict w14:anchorId="75F1F2E4">
          <v:rect id="docshape1204" o:spid="_x0000_s1391" style="position:absolute;left:0;text-align:left;margin-left:126.05pt;margin-top:422.2pt;width:10.55pt;height:10.55pt;z-index:16235520;mso-position-horizontal-relative:page;mso-position-vertical-relative:page" filled="f" strokecolor="#808285" strokeweight=".5pt">
            <w10:wrap anchorx="page" anchory="page"/>
          </v:rect>
        </w:pict>
      </w:r>
      <w:r>
        <w:pict w14:anchorId="75F1F2E5">
          <v:rect id="docshape1205" o:spid="_x0000_s1390" style="position:absolute;left:0;text-align:left;margin-left:126.05pt;margin-top:466.3pt;width:10.55pt;height:10.55pt;z-index:16236032;mso-position-horizontal-relative:page;mso-position-vertical-relative:page" filled="f" strokecolor="#808285" strokeweight=".5pt">
            <w10:wrap anchorx="page" anchory="page"/>
          </v:rect>
        </w:pict>
      </w:r>
      <w:r>
        <w:pict w14:anchorId="75F1F2E6">
          <v:rect id="docshape1206" o:spid="_x0000_s1389" style="position:absolute;left:0;text-align:left;margin-left:126.05pt;margin-top:487.8pt;width:10.55pt;height:10.55pt;z-index:16236544;mso-position-horizontal-relative:page;mso-position-vertical-relative:page" filled="f" strokecolor="#808285" strokeweight=".5pt">
            <w10:wrap anchorx="page" anchory="page"/>
          </v:rect>
        </w:pict>
      </w:r>
      <w:r>
        <w:pict w14:anchorId="75F1F2E7">
          <v:rect id="docshape1207" o:spid="_x0000_s1388" style="position:absolute;left:0;text-align:left;margin-left:126.05pt;margin-top:507.7pt;width:10.55pt;height:10.55pt;z-index:16237056;mso-position-horizontal-relative:page;mso-position-vertical-relative:page" filled="f" strokecolor="#808285" strokeweight=".5pt">
            <w10:wrap anchorx="page" anchory="page"/>
          </v:rect>
        </w:pict>
      </w:r>
      <w:r>
        <w:pict w14:anchorId="75F1F2E8">
          <v:rect id="docshape1208" o:spid="_x0000_s1387" style="position:absolute;left:0;text-align:left;margin-left:126.05pt;margin-top:529.7pt;width:10.55pt;height:10.55pt;z-index:16237568;mso-position-horizontal-relative:page;mso-position-vertical-relative:page" filled="f" strokecolor="#808285" strokeweight=".5pt">
            <w10:wrap anchorx="page" anchory="page"/>
          </v:rect>
        </w:pict>
      </w:r>
      <w:r>
        <w:pict w14:anchorId="75F1F2E9">
          <v:rect id="docshape1209" o:spid="_x0000_s1386" style="position:absolute;left:0;text-align:left;margin-left:126.05pt;margin-top:574.55pt;width:10.55pt;height:10.55pt;z-index:16238080;mso-position-horizontal-relative:page;mso-position-vertical-relative:page" filled="f" strokecolor="#808285" strokeweight=".5pt">
            <w10:wrap anchorx="page" anchory="page"/>
          </v:rect>
        </w:pict>
      </w:r>
      <w:r>
        <w:pict w14:anchorId="75F1F2EA">
          <v:rect id="docshape1210" o:spid="_x0000_s1385" style="position:absolute;left:0;text-align:left;margin-left:126.05pt;margin-top:605.8pt;width:10.55pt;height:10.55pt;z-index:16238592;mso-position-horizontal-relative:page;mso-position-vertical-relative:page" filled="f" strokecolor="#808285" strokeweight=".5pt">
            <w10:wrap anchorx="page" anchory="page"/>
          </v:rect>
        </w:pict>
      </w:r>
      <w:r>
        <w:pict w14:anchorId="75F1F2EB">
          <v:rect id="docshape1211" o:spid="_x0000_s1384" style="position:absolute;left:0;text-align:left;margin-left:126.05pt;margin-top:625pt;width:10.55pt;height:10.55pt;z-index:16239104;mso-position-horizontal-relative:page;mso-position-vertical-relative:page" filled="f" strokecolor="#808285" strokeweight=".5pt">
            <w10:wrap anchorx="page" anchory="page"/>
          </v:rect>
        </w:pict>
      </w:r>
      <w:r>
        <w:pict w14:anchorId="75F1F2EC">
          <v:rect id="docshape1212" o:spid="_x0000_s1383" style="position:absolute;left:0;text-align:left;margin-left:126.05pt;margin-top:646pt;width:10.55pt;height:10.55pt;z-index:16239616;mso-position-horizontal-relative:page;mso-position-vertical-relative:page" filled="f" strokecolor="#808285" strokeweight=".5pt">
            <w10:wrap anchorx="page" anchory="page"/>
          </v:rect>
        </w:pict>
      </w:r>
      <w:r>
        <w:pict w14:anchorId="75F1F2ED">
          <v:rect id="docshape1213" o:spid="_x0000_s1382" style="position:absolute;left:0;text-align:left;margin-left:126.05pt;margin-top:665.45pt;width:10.55pt;height:10.55pt;z-index:16240128;mso-position-horizontal-relative:page;mso-position-vertical-relative:page" filled="f" strokecolor="#808285" strokeweight=".5pt">
            <w10:wrap anchorx="page" anchory="page"/>
          </v:rect>
        </w:pict>
      </w:r>
      <w:r>
        <w:pict w14:anchorId="75F1F2EE">
          <v:rect id="docshape1214" o:spid="_x0000_s1381" style="position:absolute;left:0;text-align:left;margin-left:126.05pt;margin-top:685.85pt;width:10.55pt;height:10.55pt;z-index:16240640;mso-position-horizontal-relative:page;mso-position-vertical-relative:page" filled="f" strokecolor="#808285" strokeweight=".5pt">
            <w10:wrap anchorx="page" anchory="page"/>
          </v:rect>
        </w:pict>
      </w:r>
      <w:r>
        <w:pict w14:anchorId="75F1F2EF">
          <v:rect id="docshape1215" o:spid="_x0000_s1380" style="position:absolute;left:0;text-align:left;margin-left:126.05pt;margin-top:703.9pt;width:10.55pt;height:10.55pt;z-index:16241152;mso-position-horizontal-relative:page;mso-position-vertical-relative:page" filled="f" strokecolor="#808285" strokeweight=".5pt">
            <w10:wrap anchorx="page" anchory="page"/>
          </v:rect>
        </w:pict>
      </w:r>
      <w:r w:rsidR="003A5F03">
        <w:rPr>
          <w:rFonts w:ascii="Tahoma" w:hAnsi="Tahoma"/>
          <w:color w:val="413C3C"/>
        </w:rPr>
        <w:t>Check</w:t>
      </w:r>
      <w:r w:rsidR="003A5F03">
        <w:rPr>
          <w:rFonts w:ascii="Tahoma" w:hAnsi="Tahoma"/>
          <w:color w:val="413C3C"/>
          <w:spacing w:val="33"/>
        </w:rPr>
        <w:t xml:space="preserve"> </w:t>
      </w:r>
      <w:r w:rsidR="003A5F03">
        <w:rPr>
          <w:rFonts w:ascii="Tahoma" w:hAnsi="Tahoma"/>
          <w:color w:val="413C3C"/>
        </w:rPr>
        <w:t>Off</w:t>
      </w:r>
      <w:r w:rsidR="003A5F03">
        <w:rPr>
          <w:rFonts w:ascii="Tahoma" w:hAnsi="Tahoma"/>
          <w:color w:val="413C3C"/>
          <w:spacing w:val="34"/>
        </w:rPr>
        <w:t xml:space="preserve"> </w:t>
      </w:r>
      <w:r w:rsidR="003A5F03">
        <w:rPr>
          <w:rFonts w:ascii="Tahoma" w:hAnsi="Tahoma"/>
          <w:color w:val="413C3C"/>
        </w:rPr>
        <w:t>–</w:t>
      </w:r>
      <w:r w:rsidR="003A5F03">
        <w:rPr>
          <w:rFonts w:ascii="Tahoma" w:hAnsi="Tahoma"/>
          <w:color w:val="413C3C"/>
          <w:spacing w:val="34"/>
        </w:rPr>
        <w:t xml:space="preserve"> </w:t>
      </w:r>
      <w:r w:rsidR="003A5F03">
        <w:rPr>
          <w:rFonts w:ascii="Tahoma" w:hAnsi="Tahoma"/>
          <w:color w:val="413C3C"/>
        </w:rPr>
        <w:t>Rectal</w:t>
      </w:r>
      <w:r w:rsidR="003A5F03">
        <w:rPr>
          <w:rFonts w:ascii="Tahoma" w:hAnsi="Tahoma"/>
          <w:color w:val="413C3C"/>
          <w:spacing w:val="34"/>
        </w:rPr>
        <w:t xml:space="preserve"> </w:t>
      </w:r>
      <w:r w:rsidR="003A5F03">
        <w:rPr>
          <w:rFonts w:ascii="Tahoma" w:hAnsi="Tahoma"/>
          <w:color w:val="413C3C"/>
        </w:rPr>
        <w:t>Suppositories</w:t>
      </w:r>
    </w:p>
    <w:p w14:paraId="75F1CA84" w14:textId="77777777" w:rsidR="003620F5" w:rsidRDefault="003620F5">
      <w:pPr>
        <w:pStyle w:val="BodyText"/>
        <w:spacing w:before="4"/>
        <w:rPr>
          <w:rFonts w:ascii="Tahoma"/>
          <w:b/>
          <w:sz w:val="29"/>
        </w:rPr>
      </w:pPr>
    </w:p>
    <w:p w14:paraId="75F1CA85" w14:textId="77777777" w:rsidR="003620F5" w:rsidRDefault="003C0AA9">
      <w:pPr>
        <w:tabs>
          <w:tab w:val="left" w:pos="6554"/>
          <w:tab w:val="left" w:pos="10502"/>
        </w:tabs>
        <w:spacing w:before="116"/>
        <w:ind w:left="100"/>
        <w:rPr>
          <w:rFonts w:ascii="Lucida Sans"/>
          <w:b/>
          <w:sz w:val="18"/>
        </w:rPr>
      </w:pPr>
      <w:r>
        <w:pict w14:anchorId="75F1F2F0">
          <v:rect id="docshape1216" o:spid="_x0000_s1379" style="position:absolute;left:0;text-align:left;margin-left:66.8pt;margin-top:79.9pt;width:10.55pt;height:10.55pt;z-index:16220160;mso-position-horizontal-relative:page" filled="f" strokecolor="#808285" strokeweight=".5pt">
            <w10:wrap anchorx="page"/>
          </v:rect>
        </w:pict>
      </w:r>
      <w:r>
        <w:pict w14:anchorId="75F1F2F1">
          <v:rect id="docshape1217" o:spid="_x0000_s1378" style="position:absolute;left:0;text-align:left;margin-left:66.8pt;margin-top:111.75pt;width:10.55pt;height:10.55pt;z-index:16220672;mso-position-horizontal-relative:page" filled="f" strokecolor="#808285" strokeweight=".5pt">
            <w10:wrap anchorx="page"/>
          </v:rect>
        </w:pict>
      </w:r>
      <w:r>
        <w:pict w14:anchorId="75F1F2F2">
          <v:rect id="docshape1218" o:spid="_x0000_s1377" style="position:absolute;left:0;text-align:left;margin-left:126.05pt;margin-top:79.9pt;width:10.55pt;height:10.55pt;z-index:16230912;mso-position-horizontal-relative:page" filled="f" strokecolor="#808285" strokeweight=".5pt">
            <w10:wrap anchorx="page"/>
          </v:rect>
        </w:pict>
      </w:r>
      <w:r>
        <w:pict w14:anchorId="75F1F2F3">
          <v:rect id="docshape1219" o:spid="_x0000_s1376" style="position:absolute;left:0;text-align:left;margin-left:126.05pt;margin-top:111.75pt;width:10.55pt;height:10.55pt;z-index:16231424;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3"/>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A86" w14:textId="77777777" w:rsidR="003620F5" w:rsidRDefault="003620F5">
      <w:pPr>
        <w:pStyle w:val="BodyText"/>
        <w:rPr>
          <w:rFonts w:ascii="Lucida Sans"/>
          <w:b/>
          <w:sz w:val="20"/>
        </w:rPr>
      </w:pPr>
    </w:p>
    <w:p w14:paraId="75F1CA87"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AA2" w14:textId="77777777">
        <w:trPr>
          <w:trHeight w:val="12336"/>
        </w:trPr>
        <w:tc>
          <w:tcPr>
            <w:tcW w:w="1146" w:type="dxa"/>
            <w:tcBorders>
              <w:right w:val="nil"/>
            </w:tcBorders>
            <w:shd w:val="clear" w:color="auto" w:fill="F6F6F6"/>
          </w:tcPr>
          <w:p w14:paraId="75F1CA88"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A89"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A8A" w14:textId="77777777" w:rsidR="003620F5" w:rsidRDefault="003620F5">
            <w:pPr>
              <w:pStyle w:val="TableParagraph"/>
              <w:spacing w:before="2"/>
              <w:rPr>
                <w:rFonts w:ascii="Lucida Sans"/>
                <w:b/>
                <w:sz w:val="24"/>
              </w:rPr>
            </w:pPr>
          </w:p>
          <w:p w14:paraId="75F1CA8B"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A8C" w14:textId="77777777" w:rsidR="003620F5" w:rsidRDefault="003620F5">
            <w:pPr>
              <w:pStyle w:val="TableParagraph"/>
              <w:spacing w:before="5"/>
              <w:rPr>
                <w:rFonts w:ascii="Lucida Sans"/>
                <w:b/>
                <w:sz w:val="23"/>
              </w:rPr>
            </w:pPr>
          </w:p>
          <w:p w14:paraId="75F1CA8D" w14:textId="77777777" w:rsidR="003620F5" w:rsidRDefault="003A5F03">
            <w:pPr>
              <w:pStyle w:val="TableParagraph"/>
              <w:spacing w:line="228" w:lineRule="auto"/>
              <w:ind w:left="171" w:right="135"/>
              <w:rPr>
                <w:rFonts w:ascii="Arial Black"/>
                <w:sz w:val="18"/>
              </w:rPr>
            </w:pPr>
            <w:r>
              <w:rPr>
                <w:rFonts w:ascii="Arial Black"/>
                <w:color w:val="58595B"/>
                <w:w w:val="90"/>
                <w:sz w:val="18"/>
              </w:rPr>
              <w:t>Assist</w:t>
            </w:r>
            <w:r>
              <w:rPr>
                <w:rFonts w:ascii="Arial Black"/>
                <w:color w:val="58595B"/>
                <w:spacing w:val="14"/>
                <w:w w:val="90"/>
                <w:sz w:val="18"/>
              </w:rPr>
              <w:t xml:space="preserve"> </w:t>
            </w:r>
            <w:r>
              <w:rPr>
                <w:rFonts w:ascii="Arial Black"/>
                <w:color w:val="58595B"/>
                <w:w w:val="90"/>
                <w:sz w:val="18"/>
              </w:rPr>
              <w:t>the</w:t>
            </w:r>
            <w:r>
              <w:rPr>
                <w:rFonts w:ascii="Arial Black"/>
                <w:color w:val="58595B"/>
                <w:spacing w:val="15"/>
                <w:w w:val="90"/>
                <w:sz w:val="18"/>
              </w:rPr>
              <w:t xml:space="preserve"> </w:t>
            </w:r>
            <w:r>
              <w:rPr>
                <w:rFonts w:ascii="Arial Black"/>
                <w:color w:val="58595B"/>
                <w:w w:val="90"/>
                <w:sz w:val="18"/>
              </w:rPr>
              <w:t>person</w:t>
            </w:r>
            <w:r>
              <w:rPr>
                <w:rFonts w:ascii="Arial Black"/>
                <w:color w:val="58595B"/>
                <w:spacing w:val="14"/>
                <w:w w:val="90"/>
                <w:sz w:val="18"/>
              </w:rPr>
              <w:t xml:space="preserve"> </w:t>
            </w:r>
            <w:r>
              <w:rPr>
                <w:rFonts w:ascii="Arial Black"/>
                <w:color w:val="58595B"/>
                <w:w w:val="90"/>
                <w:sz w:val="18"/>
              </w:rPr>
              <w:t>with</w:t>
            </w:r>
            <w:r>
              <w:rPr>
                <w:rFonts w:ascii="Arial Black"/>
                <w:color w:val="58595B"/>
                <w:spacing w:val="15"/>
                <w:w w:val="90"/>
                <w:sz w:val="18"/>
              </w:rPr>
              <w:t xml:space="preserve"> </w:t>
            </w:r>
            <w:r>
              <w:rPr>
                <w:rFonts w:ascii="Arial Black"/>
                <w:color w:val="58595B"/>
                <w:w w:val="90"/>
                <w:sz w:val="18"/>
              </w:rPr>
              <w:t>this</w:t>
            </w:r>
            <w:r>
              <w:rPr>
                <w:rFonts w:ascii="Arial Black"/>
                <w:color w:val="58595B"/>
                <w:spacing w:val="15"/>
                <w:w w:val="90"/>
                <w:sz w:val="18"/>
              </w:rPr>
              <w:t xml:space="preserve"> </w:t>
            </w:r>
            <w:r>
              <w:rPr>
                <w:rFonts w:ascii="Arial Black"/>
                <w:color w:val="58595B"/>
                <w:w w:val="90"/>
                <w:sz w:val="18"/>
              </w:rPr>
              <w:t>type</w:t>
            </w:r>
            <w:r>
              <w:rPr>
                <w:rFonts w:ascii="Arial Black"/>
                <w:color w:val="58595B"/>
                <w:spacing w:val="14"/>
                <w:w w:val="90"/>
                <w:sz w:val="18"/>
              </w:rPr>
              <w:t xml:space="preserve"> </w:t>
            </w:r>
            <w:r>
              <w:rPr>
                <w:rFonts w:ascii="Arial Black"/>
                <w:color w:val="58595B"/>
                <w:w w:val="90"/>
                <w:sz w:val="18"/>
              </w:rPr>
              <w:t>of</w:t>
            </w:r>
            <w:r>
              <w:rPr>
                <w:rFonts w:ascii="Arial Black"/>
                <w:color w:val="58595B"/>
                <w:spacing w:val="15"/>
                <w:w w:val="90"/>
                <w:sz w:val="18"/>
              </w:rPr>
              <w:t xml:space="preserve"> </w:t>
            </w:r>
            <w:r>
              <w:rPr>
                <w:rFonts w:ascii="Arial Black"/>
                <w:color w:val="58595B"/>
                <w:w w:val="90"/>
                <w:sz w:val="18"/>
              </w:rPr>
              <w:t>medication</w:t>
            </w:r>
            <w:r>
              <w:rPr>
                <w:rFonts w:ascii="Arial Black"/>
                <w:color w:val="58595B"/>
                <w:spacing w:val="14"/>
                <w:w w:val="90"/>
                <w:sz w:val="18"/>
              </w:rPr>
              <w:t xml:space="preserve"> </w:t>
            </w:r>
            <w:r>
              <w:rPr>
                <w:rFonts w:ascii="Arial Black"/>
                <w:color w:val="58595B"/>
                <w:w w:val="90"/>
                <w:sz w:val="18"/>
              </w:rPr>
              <w:t>in</w:t>
            </w:r>
            <w:r>
              <w:rPr>
                <w:rFonts w:ascii="Arial Black"/>
                <w:color w:val="58595B"/>
                <w:spacing w:val="15"/>
                <w:w w:val="90"/>
                <w:sz w:val="18"/>
              </w:rPr>
              <w:t xml:space="preserve"> </w:t>
            </w:r>
            <w:r>
              <w:rPr>
                <w:rFonts w:ascii="Arial Black"/>
                <w:color w:val="58595B"/>
                <w:w w:val="90"/>
                <w:sz w:val="18"/>
              </w:rPr>
              <w:t>their</w:t>
            </w:r>
            <w:r>
              <w:rPr>
                <w:rFonts w:ascii="Arial Black"/>
                <w:color w:val="58595B"/>
                <w:spacing w:val="15"/>
                <w:w w:val="90"/>
                <w:sz w:val="18"/>
              </w:rPr>
              <w:t xml:space="preserve"> </w:t>
            </w:r>
            <w:r>
              <w:rPr>
                <w:rFonts w:ascii="Arial Black"/>
                <w:color w:val="58595B"/>
                <w:w w:val="90"/>
                <w:sz w:val="18"/>
              </w:rPr>
              <w:t>bedroom.</w:t>
            </w:r>
            <w:r>
              <w:rPr>
                <w:rFonts w:ascii="Arial Black"/>
                <w:color w:val="58595B"/>
                <w:spacing w:val="14"/>
                <w:w w:val="90"/>
                <w:sz w:val="18"/>
              </w:rPr>
              <w:t xml:space="preserve"> </w:t>
            </w:r>
            <w:r>
              <w:rPr>
                <w:rFonts w:ascii="Arial Black"/>
                <w:color w:val="58595B"/>
                <w:w w:val="90"/>
                <w:sz w:val="18"/>
              </w:rPr>
              <w:t>Help</w:t>
            </w:r>
            <w:r>
              <w:rPr>
                <w:rFonts w:ascii="Arial Black"/>
                <w:color w:val="58595B"/>
                <w:spacing w:val="15"/>
                <w:w w:val="90"/>
                <w:sz w:val="18"/>
              </w:rPr>
              <w:t xml:space="preserve"> </w:t>
            </w:r>
            <w:r>
              <w:rPr>
                <w:rFonts w:ascii="Arial Black"/>
                <w:color w:val="58595B"/>
                <w:w w:val="90"/>
                <w:sz w:val="18"/>
              </w:rPr>
              <w:t>the</w:t>
            </w:r>
            <w:r>
              <w:rPr>
                <w:rFonts w:ascii="Arial Black"/>
                <w:color w:val="58595B"/>
                <w:spacing w:val="14"/>
                <w:w w:val="90"/>
                <w:sz w:val="18"/>
              </w:rPr>
              <w:t xml:space="preserve"> </w:t>
            </w:r>
            <w:r>
              <w:rPr>
                <w:rFonts w:ascii="Arial Black"/>
                <w:color w:val="58595B"/>
                <w:w w:val="90"/>
                <w:sz w:val="18"/>
              </w:rPr>
              <w:t>person</w:t>
            </w:r>
            <w:r>
              <w:rPr>
                <w:rFonts w:ascii="Arial Black"/>
                <w:color w:val="58595B"/>
                <w:spacing w:val="15"/>
                <w:w w:val="90"/>
                <w:sz w:val="18"/>
              </w:rPr>
              <w:t xml:space="preserve"> </w:t>
            </w:r>
            <w:r>
              <w:rPr>
                <w:rFonts w:ascii="Arial Black"/>
                <w:color w:val="58595B"/>
                <w:w w:val="90"/>
                <w:sz w:val="18"/>
              </w:rPr>
              <w:t>to</w:t>
            </w:r>
            <w:r>
              <w:rPr>
                <w:rFonts w:ascii="Arial Black"/>
                <w:color w:val="58595B"/>
                <w:spacing w:val="-51"/>
                <w:w w:val="90"/>
                <w:sz w:val="18"/>
              </w:rPr>
              <w:t xml:space="preserve"> </w:t>
            </w:r>
            <w:r>
              <w:rPr>
                <w:rFonts w:ascii="Arial Black"/>
                <w:color w:val="58595B"/>
                <w:sz w:val="18"/>
              </w:rPr>
              <w:t>this</w:t>
            </w:r>
            <w:r>
              <w:rPr>
                <w:rFonts w:ascii="Arial Black"/>
                <w:color w:val="58595B"/>
                <w:spacing w:val="-14"/>
                <w:sz w:val="18"/>
              </w:rPr>
              <w:t xml:space="preserve"> </w:t>
            </w:r>
            <w:r>
              <w:rPr>
                <w:rFonts w:ascii="Arial Black"/>
                <w:color w:val="58595B"/>
                <w:sz w:val="18"/>
              </w:rPr>
              <w:t>location,</w:t>
            </w:r>
            <w:r>
              <w:rPr>
                <w:rFonts w:ascii="Arial Black"/>
                <w:color w:val="58595B"/>
                <w:spacing w:val="-13"/>
                <w:sz w:val="18"/>
              </w:rPr>
              <w:t xml:space="preserve"> </w:t>
            </w:r>
            <w:r>
              <w:rPr>
                <w:rFonts w:ascii="Arial Black"/>
                <w:color w:val="58595B"/>
                <w:sz w:val="18"/>
              </w:rPr>
              <w:t>if</w:t>
            </w:r>
            <w:r>
              <w:rPr>
                <w:rFonts w:ascii="Arial Black"/>
                <w:color w:val="58595B"/>
                <w:spacing w:val="-14"/>
                <w:sz w:val="18"/>
              </w:rPr>
              <w:t xml:space="preserve"> </w:t>
            </w:r>
            <w:r>
              <w:rPr>
                <w:rFonts w:ascii="Arial Black"/>
                <w:color w:val="58595B"/>
                <w:sz w:val="18"/>
              </w:rPr>
              <w:t>needed.</w:t>
            </w:r>
          </w:p>
          <w:p w14:paraId="75F1CA8E" w14:textId="77777777" w:rsidR="003620F5" w:rsidRDefault="003A5F03">
            <w:pPr>
              <w:pStyle w:val="TableParagraph"/>
              <w:spacing w:before="105"/>
              <w:ind w:left="171"/>
              <w:rPr>
                <w:rFonts w:ascii="Arial Black"/>
                <w:sz w:val="18"/>
              </w:rPr>
            </w:pPr>
            <w:r>
              <w:rPr>
                <w:rFonts w:ascii="Arial Black"/>
                <w:color w:val="58595B"/>
                <w:w w:val="90"/>
                <w:sz w:val="18"/>
              </w:rPr>
              <w:t>Gather</w:t>
            </w:r>
            <w:r>
              <w:rPr>
                <w:rFonts w:ascii="Arial Black"/>
                <w:color w:val="58595B"/>
                <w:spacing w:val="4"/>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necessary</w:t>
            </w:r>
            <w:r>
              <w:rPr>
                <w:rFonts w:ascii="Arial Black"/>
                <w:color w:val="58595B"/>
                <w:spacing w:val="4"/>
                <w:w w:val="90"/>
                <w:sz w:val="18"/>
              </w:rPr>
              <w:t xml:space="preserve"> </w:t>
            </w:r>
            <w:r>
              <w:rPr>
                <w:rFonts w:ascii="Arial Black"/>
                <w:color w:val="58595B"/>
                <w:w w:val="90"/>
                <w:sz w:val="18"/>
              </w:rPr>
              <w:t>materials</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assist</w:t>
            </w:r>
            <w:r>
              <w:rPr>
                <w:rFonts w:ascii="Arial Black"/>
                <w:color w:val="58595B"/>
                <w:spacing w:val="4"/>
                <w:w w:val="90"/>
                <w:sz w:val="18"/>
              </w:rPr>
              <w:t xml:space="preserve"> </w:t>
            </w:r>
            <w:r>
              <w:rPr>
                <w:rFonts w:ascii="Arial Black"/>
                <w:color w:val="58595B"/>
                <w:w w:val="90"/>
                <w:sz w:val="18"/>
              </w:rPr>
              <w:t>with</w:t>
            </w:r>
            <w:r>
              <w:rPr>
                <w:rFonts w:ascii="Arial Black"/>
                <w:color w:val="58595B"/>
                <w:spacing w:val="5"/>
                <w:w w:val="90"/>
                <w:sz w:val="18"/>
              </w:rPr>
              <w:t xml:space="preserve"> </w:t>
            </w:r>
            <w:r>
              <w:rPr>
                <w:rFonts w:ascii="Arial Black"/>
                <w:color w:val="58595B"/>
                <w:w w:val="90"/>
                <w:sz w:val="18"/>
              </w:rPr>
              <w:t>medications.</w:t>
            </w:r>
          </w:p>
          <w:p w14:paraId="75F1CA8F" w14:textId="77777777" w:rsidR="003620F5" w:rsidRDefault="003A5F03">
            <w:pPr>
              <w:pStyle w:val="TableParagraph"/>
              <w:spacing w:before="29"/>
              <w:ind w:left="531"/>
              <w:rPr>
                <w:rFonts w:ascii="Arial Black"/>
                <w:sz w:val="18"/>
              </w:rPr>
            </w:pPr>
            <w:r>
              <w:rPr>
                <w:rFonts w:ascii="Arial Black"/>
                <w:color w:val="58595B"/>
                <w:sz w:val="18"/>
              </w:rPr>
              <w:t>Gloves</w:t>
            </w:r>
          </w:p>
          <w:p w14:paraId="75F1CA90" w14:textId="77777777" w:rsidR="003620F5" w:rsidRDefault="003A5F03">
            <w:pPr>
              <w:pStyle w:val="TableParagraph"/>
              <w:spacing w:before="30"/>
              <w:ind w:left="531"/>
              <w:rPr>
                <w:rFonts w:ascii="Arial Black"/>
                <w:sz w:val="18"/>
              </w:rPr>
            </w:pPr>
            <w:r>
              <w:rPr>
                <w:rFonts w:ascii="Arial Black"/>
                <w:color w:val="58595B"/>
                <w:spacing w:val="-1"/>
                <w:w w:val="95"/>
                <w:sz w:val="18"/>
              </w:rPr>
              <w:t>Water</w:t>
            </w:r>
            <w:r>
              <w:rPr>
                <w:rFonts w:ascii="Arial Black"/>
                <w:color w:val="58595B"/>
                <w:spacing w:val="-10"/>
                <w:w w:val="95"/>
                <w:sz w:val="18"/>
              </w:rPr>
              <w:t xml:space="preserve"> </w:t>
            </w:r>
            <w:r>
              <w:rPr>
                <w:rFonts w:ascii="Arial Black"/>
                <w:color w:val="58595B"/>
                <w:spacing w:val="-1"/>
                <w:w w:val="95"/>
                <w:sz w:val="18"/>
              </w:rPr>
              <w:t>soluble</w:t>
            </w:r>
            <w:r>
              <w:rPr>
                <w:rFonts w:ascii="Arial Black"/>
                <w:color w:val="58595B"/>
                <w:spacing w:val="-9"/>
                <w:w w:val="95"/>
                <w:sz w:val="18"/>
              </w:rPr>
              <w:t xml:space="preserve"> </w:t>
            </w:r>
            <w:r>
              <w:rPr>
                <w:rFonts w:ascii="Arial Black"/>
                <w:color w:val="58595B"/>
                <w:spacing w:val="-1"/>
                <w:w w:val="95"/>
                <w:sz w:val="18"/>
              </w:rPr>
              <w:t>lubricant</w:t>
            </w:r>
          </w:p>
          <w:p w14:paraId="75F1CA91" w14:textId="77777777" w:rsidR="003620F5" w:rsidRDefault="003620F5">
            <w:pPr>
              <w:pStyle w:val="TableParagraph"/>
              <w:spacing w:before="5"/>
              <w:rPr>
                <w:rFonts w:ascii="Lucida Sans"/>
                <w:b/>
                <w:sz w:val="18"/>
              </w:rPr>
            </w:pPr>
          </w:p>
          <w:p w14:paraId="75F1CA92" w14:textId="77777777" w:rsidR="003620F5" w:rsidRDefault="003A5F03">
            <w:pPr>
              <w:pStyle w:val="TableParagraph"/>
              <w:spacing w:line="228" w:lineRule="auto"/>
              <w:ind w:left="171"/>
              <w:rPr>
                <w:rFonts w:ascii="Arial Black"/>
                <w:sz w:val="18"/>
              </w:rPr>
            </w:pPr>
            <w:r>
              <w:rPr>
                <w:rFonts w:ascii="Arial Black"/>
                <w:color w:val="58595B"/>
                <w:w w:val="90"/>
                <w:sz w:val="18"/>
              </w:rPr>
              <w:t>Assist</w:t>
            </w:r>
            <w:r>
              <w:rPr>
                <w:rFonts w:ascii="Arial Black"/>
                <w:color w:val="58595B"/>
                <w:spacing w:val="5"/>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person</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wash</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hands</w:t>
            </w:r>
            <w:r>
              <w:rPr>
                <w:rFonts w:ascii="Arial Black"/>
                <w:color w:val="58595B"/>
                <w:spacing w:val="5"/>
                <w:w w:val="90"/>
                <w:sz w:val="18"/>
              </w:rPr>
              <w:t xml:space="preserve"> </w:t>
            </w:r>
            <w:r>
              <w:rPr>
                <w:rFonts w:ascii="Arial Black"/>
                <w:color w:val="58595B"/>
                <w:w w:val="90"/>
                <w:sz w:val="18"/>
              </w:rPr>
              <w:t>or</w:t>
            </w:r>
            <w:r>
              <w:rPr>
                <w:rFonts w:ascii="Arial Black"/>
                <w:color w:val="58595B"/>
                <w:spacing w:val="5"/>
                <w:w w:val="90"/>
                <w:sz w:val="18"/>
              </w:rPr>
              <w:t xml:space="preserve"> </w:t>
            </w:r>
            <w:r>
              <w:rPr>
                <w:rFonts w:ascii="Arial Black"/>
                <w:color w:val="58595B"/>
                <w:w w:val="90"/>
                <w:sz w:val="18"/>
              </w:rPr>
              <w:t>they</w:t>
            </w:r>
            <w:r>
              <w:rPr>
                <w:rFonts w:ascii="Arial Black"/>
                <w:color w:val="58595B"/>
                <w:spacing w:val="5"/>
                <w:w w:val="90"/>
                <w:sz w:val="18"/>
              </w:rPr>
              <w:t xml:space="preserve"> </w:t>
            </w:r>
            <w:r>
              <w:rPr>
                <w:rFonts w:ascii="Arial Black"/>
                <w:color w:val="58595B"/>
                <w:w w:val="90"/>
                <w:sz w:val="18"/>
              </w:rPr>
              <w:t>may</w:t>
            </w:r>
            <w:r>
              <w:rPr>
                <w:rFonts w:ascii="Arial Black"/>
                <w:color w:val="58595B"/>
                <w:spacing w:val="5"/>
                <w:w w:val="90"/>
                <w:sz w:val="18"/>
              </w:rPr>
              <w:t xml:space="preserve"> </w:t>
            </w:r>
            <w:r>
              <w:rPr>
                <w:rFonts w:ascii="Arial Black"/>
                <w:color w:val="58595B"/>
                <w:w w:val="90"/>
                <w:sz w:val="18"/>
              </w:rPr>
              <w:t>use</w:t>
            </w:r>
            <w:r>
              <w:rPr>
                <w:rFonts w:ascii="Arial Black"/>
                <w:color w:val="58595B"/>
                <w:spacing w:val="5"/>
                <w:w w:val="90"/>
                <w:sz w:val="18"/>
              </w:rPr>
              <w:t xml:space="preserve"> </w:t>
            </w:r>
            <w:r>
              <w:rPr>
                <w:rFonts w:ascii="Arial Black"/>
                <w:color w:val="58595B"/>
                <w:w w:val="90"/>
                <w:sz w:val="18"/>
              </w:rPr>
              <w:t>hand</w:t>
            </w:r>
            <w:r>
              <w:rPr>
                <w:rFonts w:ascii="Arial Black"/>
                <w:color w:val="58595B"/>
                <w:spacing w:val="5"/>
                <w:w w:val="90"/>
                <w:sz w:val="18"/>
              </w:rPr>
              <w:t xml:space="preserve"> </w:t>
            </w:r>
            <w:r>
              <w:rPr>
                <w:rFonts w:ascii="Arial Black"/>
                <w:color w:val="58595B"/>
                <w:w w:val="90"/>
                <w:sz w:val="18"/>
              </w:rPr>
              <w:t>sanitizer</w:t>
            </w:r>
            <w:r>
              <w:rPr>
                <w:rFonts w:ascii="Arial Black"/>
                <w:color w:val="58595B"/>
                <w:spacing w:val="5"/>
                <w:w w:val="90"/>
                <w:sz w:val="18"/>
              </w:rPr>
              <w:t xml:space="preserve"> </w:t>
            </w:r>
            <w:r>
              <w:rPr>
                <w:rFonts w:ascii="Arial Black"/>
                <w:color w:val="58595B"/>
                <w:w w:val="90"/>
                <w:sz w:val="18"/>
              </w:rPr>
              <w:t>if</w:t>
            </w:r>
            <w:r>
              <w:rPr>
                <w:rFonts w:ascii="Arial Black"/>
                <w:color w:val="58595B"/>
                <w:spacing w:val="5"/>
                <w:w w:val="90"/>
                <w:sz w:val="18"/>
              </w:rPr>
              <w:t xml:space="preserve"> </w:t>
            </w:r>
            <w:r>
              <w:rPr>
                <w:rFonts w:ascii="Arial Black"/>
                <w:color w:val="58595B"/>
                <w:w w:val="90"/>
                <w:sz w:val="18"/>
              </w:rPr>
              <w:t>it</w:t>
            </w:r>
            <w:r>
              <w:rPr>
                <w:rFonts w:ascii="Arial Black"/>
                <w:color w:val="58595B"/>
                <w:spacing w:val="5"/>
                <w:w w:val="90"/>
                <w:sz w:val="18"/>
              </w:rPr>
              <w:t xml:space="preserve"> </w:t>
            </w:r>
            <w:r>
              <w:rPr>
                <w:rFonts w:ascii="Arial Black"/>
                <w:color w:val="58595B"/>
                <w:w w:val="90"/>
                <w:sz w:val="18"/>
              </w:rPr>
              <w:t>is</w:t>
            </w:r>
            <w:r>
              <w:rPr>
                <w:rFonts w:ascii="Arial Black"/>
                <w:color w:val="58595B"/>
                <w:spacing w:val="5"/>
                <w:w w:val="90"/>
                <w:sz w:val="18"/>
              </w:rPr>
              <w:t xml:space="preserve"> </w:t>
            </w:r>
            <w:r>
              <w:rPr>
                <w:rFonts w:ascii="Arial Black"/>
                <w:color w:val="58595B"/>
                <w:w w:val="90"/>
                <w:sz w:val="18"/>
              </w:rPr>
              <w:t>safe</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do</w:t>
            </w:r>
            <w:r>
              <w:rPr>
                <w:rFonts w:ascii="Arial Black"/>
                <w:color w:val="58595B"/>
                <w:spacing w:val="-51"/>
                <w:w w:val="90"/>
                <w:sz w:val="18"/>
              </w:rPr>
              <w:t xml:space="preserve"> </w:t>
            </w:r>
            <w:r>
              <w:rPr>
                <w:rFonts w:ascii="Arial Black"/>
                <w:color w:val="58595B"/>
                <w:sz w:val="18"/>
              </w:rPr>
              <w:t>so.</w:t>
            </w:r>
          </w:p>
          <w:p w14:paraId="75F1CA93" w14:textId="77777777" w:rsidR="003620F5" w:rsidRDefault="003A5F03">
            <w:pPr>
              <w:pStyle w:val="TableParagraph"/>
              <w:spacing w:before="152"/>
              <w:ind w:left="171"/>
              <w:rPr>
                <w:rFonts w:ascii="Arial Black" w:hAnsi="Arial Black"/>
                <w:sz w:val="18"/>
              </w:rPr>
            </w:pPr>
            <w:r>
              <w:rPr>
                <w:rFonts w:ascii="Arial Black" w:hAnsi="Arial Black"/>
                <w:color w:val="58595B"/>
                <w:w w:val="90"/>
                <w:sz w:val="18"/>
              </w:rPr>
              <w:t>Choose</w:t>
            </w:r>
            <w:r>
              <w:rPr>
                <w:rFonts w:ascii="Arial Black" w:hAnsi="Arial Black"/>
                <w:color w:val="58595B"/>
                <w:spacing w:val="16"/>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usage</w:t>
            </w:r>
            <w:r>
              <w:rPr>
                <w:rFonts w:ascii="Arial Black" w:hAnsi="Arial Black"/>
                <w:color w:val="58595B"/>
                <w:spacing w:val="16"/>
                <w:w w:val="90"/>
                <w:sz w:val="18"/>
              </w:rPr>
              <w:t xml:space="preserve"> </w:t>
            </w:r>
            <w:r>
              <w:rPr>
                <w:rFonts w:ascii="Arial Black" w:hAnsi="Arial Black"/>
                <w:color w:val="58595B"/>
                <w:w w:val="90"/>
                <w:sz w:val="18"/>
              </w:rPr>
              <w:t>record</w:t>
            </w:r>
            <w:r>
              <w:rPr>
                <w:rFonts w:ascii="Arial Black" w:hAnsi="Arial Black"/>
                <w:color w:val="58595B"/>
                <w:spacing w:val="16"/>
                <w:w w:val="90"/>
                <w:sz w:val="18"/>
              </w:rPr>
              <w:t xml:space="preserve"> </w:t>
            </w:r>
            <w:r>
              <w:rPr>
                <w:rFonts w:ascii="Arial Black" w:hAnsi="Arial Black"/>
                <w:color w:val="58595B"/>
                <w:w w:val="90"/>
                <w:sz w:val="18"/>
              </w:rPr>
              <w:t>(MUR).</w:t>
            </w:r>
          </w:p>
          <w:p w14:paraId="75F1CA94" w14:textId="77777777" w:rsidR="003620F5" w:rsidRDefault="003A5F03">
            <w:pPr>
              <w:pStyle w:val="TableParagraph"/>
              <w:spacing w:before="147" w:line="412" w:lineRule="auto"/>
              <w:ind w:left="171" w:right="2146"/>
              <w:rPr>
                <w:rFonts w:ascii="Arial Black" w:hAnsi="Arial Black"/>
                <w:sz w:val="18"/>
              </w:rPr>
            </w:pPr>
            <w:r>
              <w:rPr>
                <w:rFonts w:ascii="Arial Black" w:hAnsi="Arial Black"/>
                <w:color w:val="58595B"/>
                <w:w w:val="90"/>
                <w:sz w:val="18"/>
              </w:rPr>
              <w:t>Choose</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from</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locked</w:t>
            </w:r>
            <w:r>
              <w:rPr>
                <w:rFonts w:ascii="Arial Black" w:hAnsi="Arial Black"/>
                <w:color w:val="58595B"/>
                <w:spacing w:val="16"/>
                <w:w w:val="90"/>
                <w:sz w:val="18"/>
              </w:rPr>
              <w:t xml:space="preserve"> </w:t>
            </w:r>
            <w:r>
              <w:rPr>
                <w:rFonts w:ascii="Arial Black" w:hAnsi="Arial Black"/>
                <w:color w:val="58595B"/>
                <w:w w:val="90"/>
                <w:sz w:val="18"/>
              </w:rPr>
              <w:t>storage</w:t>
            </w:r>
            <w:r>
              <w:rPr>
                <w:rFonts w:ascii="Arial Black" w:hAnsi="Arial Black"/>
                <w:color w:val="58595B"/>
                <w:spacing w:val="16"/>
                <w:w w:val="90"/>
                <w:sz w:val="18"/>
              </w:rPr>
              <w:t xml:space="preserve"> </w:t>
            </w:r>
            <w:r>
              <w:rPr>
                <w:rFonts w:ascii="Arial Black" w:hAnsi="Arial Black"/>
                <w:color w:val="58595B"/>
                <w:w w:val="90"/>
                <w:sz w:val="18"/>
              </w:rPr>
              <w:t>area.</w:t>
            </w:r>
            <w:r>
              <w:rPr>
                <w:rFonts w:ascii="Arial Black" w:hAnsi="Arial Black"/>
                <w:color w:val="58595B"/>
                <w:spacing w:val="-51"/>
                <w:w w:val="90"/>
                <w:sz w:val="18"/>
              </w:rPr>
              <w:t xml:space="preserve"> </w:t>
            </w:r>
            <w:r>
              <w:rPr>
                <w:rFonts w:ascii="Arial Black" w:hAnsi="Arial Black"/>
                <w:color w:val="58595B"/>
                <w:w w:val="95"/>
                <w:sz w:val="18"/>
              </w:rPr>
              <w:t>Match</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person’s</w:t>
            </w:r>
            <w:r>
              <w:rPr>
                <w:rFonts w:ascii="Arial Black" w:hAnsi="Arial Black"/>
                <w:color w:val="58595B"/>
                <w:spacing w:val="-10"/>
                <w:w w:val="95"/>
                <w:sz w:val="18"/>
              </w:rPr>
              <w:t xml:space="preserve"> </w:t>
            </w:r>
            <w:r>
              <w:rPr>
                <w:rFonts w:ascii="Arial Black" w:hAnsi="Arial Black"/>
                <w:color w:val="58595B"/>
                <w:w w:val="95"/>
                <w:sz w:val="18"/>
              </w:rPr>
              <w:t>name</w:t>
            </w:r>
            <w:r>
              <w:rPr>
                <w:rFonts w:ascii="Arial Black" w:hAnsi="Arial Black"/>
                <w:color w:val="58595B"/>
                <w:spacing w:val="-10"/>
                <w:w w:val="95"/>
                <w:sz w:val="18"/>
              </w:rPr>
              <w:t xml:space="preserve"> </w:t>
            </w:r>
            <w:r>
              <w:rPr>
                <w:rFonts w:ascii="Arial Black" w:hAnsi="Arial Black"/>
                <w:color w:val="58595B"/>
                <w:w w:val="95"/>
                <w:sz w:val="18"/>
              </w:rPr>
              <w:t>with</w:t>
            </w:r>
            <w:r>
              <w:rPr>
                <w:rFonts w:ascii="Arial Black" w:hAnsi="Arial Black"/>
                <w:color w:val="58595B"/>
                <w:spacing w:val="-10"/>
                <w:w w:val="95"/>
                <w:sz w:val="18"/>
              </w:rPr>
              <w:t xml:space="preserve"> </w:t>
            </w:r>
            <w:r>
              <w:rPr>
                <w:rFonts w:ascii="Arial Black" w:hAnsi="Arial Black"/>
                <w:color w:val="58595B"/>
                <w:w w:val="95"/>
                <w:sz w:val="18"/>
              </w:rPr>
              <w:t>their</w:t>
            </w:r>
            <w:r>
              <w:rPr>
                <w:rFonts w:ascii="Arial Black" w:hAnsi="Arial Black"/>
                <w:color w:val="58595B"/>
                <w:spacing w:val="-10"/>
                <w:w w:val="95"/>
                <w:sz w:val="18"/>
              </w:rPr>
              <w:t xml:space="preserve"> </w:t>
            </w:r>
            <w:r>
              <w:rPr>
                <w:rFonts w:ascii="Arial Black" w:hAnsi="Arial Black"/>
                <w:color w:val="58595B"/>
                <w:w w:val="95"/>
                <w:sz w:val="18"/>
              </w:rPr>
              <w:t>picture.</w:t>
            </w:r>
          </w:p>
          <w:p w14:paraId="75F1CA95" w14:textId="77777777" w:rsidR="003620F5" w:rsidRDefault="003A5F03">
            <w:pPr>
              <w:pStyle w:val="TableParagraph"/>
              <w:spacing w:line="242" w:lineRule="exact"/>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10"/>
                <w:w w:val="95"/>
                <w:sz w:val="18"/>
              </w:rPr>
              <w:t xml:space="preserve"> </w:t>
            </w:r>
            <w:r>
              <w:rPr>
                <w:rFonts w:ascii="Arial Black"/>
                <w:color w:val="58595B"/>
                <w:w w:val="95"/>
                <w:sz w:val="18"/>
              </w:rPr>
              <w:t>before</w:t>
            </w:r>
            <w:r>
              <w:rPr>
                <w:rFonts w:ascii="Arial Black"/>
                <w:color w:val="58595B"/>
                <w:spacing w:val="-9"/>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w w:val="95"/>
                <w:sz w:val="18"/>
              </w:rPr>
              <w:t>medication.</w:t>
            </w:r>
          </w:p>
          <w:p w14:paraId="75F1CA96" w14:textId="77777777" w:rsidR="003620F5" w:rsidRDefault="003A5F03">
            <w:pPr>
              <w:pStyle w:val="TableParagraph"/>
              <w:spacing w:before="180" w:line="228" w:lineRule="auto"/>
              <w:ind w:left="171"/>
              <w:rPr>
                <w:rFonts w:ascii="Arial Black"/>
                <w:sz w:val="18"/>
              </w:rPr>
            </w:pP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must</w:t>
            </w:r>
            <w:r>
              <w:rPr>
                <w:rFonts w:ascii="Arial Black"/>
                <w:color w:val="58595B"/>
                <w:spacing w:val="-10"/>
                <w:w w:val="95"/>
                <w:sz w:val="18"/>
              </w:rPr>
              <w:t xml:space="preserve"> </w:t>
            </w:r>
            <w:r>
              <w:rPr>
                <w:rFonts w:ascii="Arial Black"/>
                <w:color w:val="58595B"/>
                <w:w w:val="95"/>
                <w:sz w:val="18"/>
              </w:rPr>
              <w:t>match</w:t>
            </w:r>
            <w:r>
              <w:rPr>
                <w:rFonts w:ascii="Arial Black"/>
                <w:color w:val="58595B"/>
                <w:spacing w:val="-11"/>
                <w:w w:val="95"/>
                <w:sz w:val="18"/>
              </w:rPr>
              <w:t xml:space="preserve"> </w:t>
            </w:r>
            <w:r>
              <w:rPr>
                <w:rFonts w:ascii="Arial Black"/>
                <w:color w:val="58595B"/>
                <w:w w:val="95"/>
                <w:sz w:val="18"/>
              </w:rPr>
              <w:t>for</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right</w:t>
            </w:r>
            <w:r>
              <w:rPr>
                <w:rFonts w:ascii="Arial Black"/>
                <w:color w:val="58595B"/>
                <w:spacing w:val="-10"/>
                <w:w w:val="95"/>
                <w:sz w:val="18"/>
              </w:rPr>
              <w:t xml:space="preserve"> </w:t>
            </w:r>
            <w:r>
              <w:rPr>
                <w:rFonts w:ascii="Arial Black"/>
                <w:color w:val="58595B"/>
                <w:w w:val="95"/>
                <w:sz w:val="18"/>
              </w:rPr>
              <w:t>person,</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right</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r>
              <w:rPr>
                <w:rFonts w:ascii="Arial Black"/>
                <w:color w:val="58595B"/>
                <w:w w:val="95"/>
                <w:sz w:val="18"/>
              </w:rPr>
              <w:t>dosage,</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proofErr w:type="gramStart"/>
            <w:r>
              <w:rPr>
                <w:rFonts w:ascii="Arial Black"/>
                <w:color w:val="58595B"/>
                <w:w w:val="95"/>
                <w:sz w:val="18"/>
              </w:rPr>
              <w:t>time</w:t>
            </w:r>
            <w:proofErr w:type="gramEnd"/>
            <w:r>
              <w:rPr>
                <w:rFonts w:ascii="Arial Black"/>
                <w:color w:val="58595B"/>
                <w:spacing w:val="-9"/>
                <w:w w:val="95"/>
                <w:sz w:val="18"/>
              </w:rPr>
              <w:t xml:space="preserve"> </w:t>
            </w:r>
            <w:r>
              <w:rPr>
                <w:rFonts w:ascii="Arial Black"/>
                <w:color w:val="58595B"/>
                <w:w w:val="95"/>
                <w:sz w:val="18"/>
              </w:rPr>
              <w:t>and</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r>
              <w:rPr>
                <w:rFonts w:ascii="Arial Black"/>
                <w:color w:val="58595B"/>
                <w:w w:val="95"/>
                <w:sz w:val="18"/>
              </w:rPr>
              <w:t>route.</w:t>
            </w:r>
          </w:p>
          <w:p w14:paraId="75F1CA97" w14:textId="77777777" w:rsidR="003620F5" w:rsidRDefault="003A5F03">
            <w:pPr>
              <w:pStyle w:val="TableParagraph"/>
              <w:spacing w:before="181" w:line="228" w:lineRule="auto"/>
              <w:ind w:left="171"/>
              <w:rPr>
                <w:rFonts w:ascii="Arial Black"/>
                <w:sz w:val="18"/>
              </w:rPr>
            </w:pPr>
            <w:r>
              <w:rPr>
                <w:rFonts w:ascii="Arial Black"/>
                <w:color w:val="58595B"/>
                <w:w w:val="90"/>
                <w:sz w:val="18"/>
              </w:rPr>
              <w:t>Tell</w:t>
            </w:r>
            <w:r>
              <w:rPr>
                <w:rFonts w:ascii="Arial Black"/>
                <w:color w:val="58595B"/>
                <w:spacing w:val="9"/>
                <w:w w:val="90"/>
                <w:sz w:val="18"/>
              </w:rPr>
              <w:t xml:space="preserve"> </w:t>
            </w:r>
            <w:r>
              <w:rPr>
                <w:rFonts w:ascii="Arial Black"/>
                <w:color w:val="58595B"/>
                <w:w w:val="90"/>
                <w:sz w:val="18"/>
              </w:rPr>
              <w:t>the</w:t>
            </w:r>
            <w:r>
              <w:rPr>
                <w:rFonts w:ascii="Arial Black"/>
                <w:color w:val="58595B"/>
                <w:spacing w:val="9"/>
                <w:w w:val="90"/>
                <w:sz w:val="18"/>
              </w:rPr>
              <w:t xml:space="preserve"> </w:t>
            </w:r>
            <w:r>
              <w:rPr>
                <w:rFonts w:ascii="Arial Black"/>
                <w:color w:val="58595B"/>
                <w:w w:val="90"/>
                <w:sz w:val="18"/>
              </w:rPr>
              <w:t>person</w:t>
            </w:r>
            <w:r>
              <w:rPr>
                <w:rFonts w:ascii="Arial Black"/>
                <w:color w:val="58595B"/>
                <w:spacing w:val="9"/>
                <w:w w:val="90"/>
                <w:sz w:val="18"/>
              </w:rPr>
              <w:t xml:space="preserve"> </w:t>
            </w:r>
            <w:r>
              <w:rPr>
                <w:rFonts w:ascii="Arial Black"/>
                <w:color w:val="58595B"/>
                <w:w w:val="90"/>
                <w:sz w:val="18"/>
              </w:rPr>
              <w:t>what</w:t>
            </w:r>
            <w:r>
              <w:rPr>
                <w:rFonts w:ascii="Arial Black"/>
                <w:color w:val="58595B"/>
                <w:spacing w:val="9"/>
                <w:w w:val="90"/>
                <w:sz w:val="18"/>
              </w:rPr>
              <w:t xml:space="preserve"> </w:t>
            </w:r>
            <w:r>
              <w:rPr>
                <w:rFonts w:ascii="Arial Black"/>
                <w:color w:val="58595B"/>
                <w:w w:val="90"/>
                <w:sz w:val="18"/>
              </w:rPr>
              <w:t>you</w:t>
            </w:r>
            <w:r>
              <w:rPr>
                <w:rFonts w:ascii="Arial Black"/>
                <w:color w:val="58595B"/>
                <w:spacing w:val="9"/>
                <w:w w:val="90"/>
                <w:sz w:val="18"/>
              </w:rPr>
              <w:t xml:space="preserve"> </w:t>
            </w:r>
            <w:r>
              <w:rPr>
                <w:rFonts w:ascii="Arial Black"/>
                <w:color w:val="58595B"/>
                <w:w w:val="90"/>
                <w:sz w:val="18"/>
              </w:rPr>
              <w:t>are</w:t>
            </w:r>
            <w:r>
              <w:rPr>
                <w:rFonts w:ascii="Arial Black"/>
                <w:color w:val="58595B"/>
                <w:spacing w:val="10"/>
                <w:w w:val="90"/>
                <w:sz w:val="18"/>
              </w:rPr>
              <w:t xml:space="preserve"> </w:t>
            </w:r>
            <w:r>
              <w:rPr>
                <w:rFonts w:ascii="Arial Black"/>
                <w:color w:val="58595B"/>
                <w:w w:val="90"/>
                <w:sz w:val="18"/>
              </w:rPr>
              <w:t>going</w:t>
            </w:r>
            <w:r>
              <w:rPr>
                <w:rFonts w:ascii="Arial Black"/>
                <w:color w:val="58595B"/>
                <w:spacing w:val="9"/>
                <w:w w:val="90"/>
                <w:sz w:val="18"/>
              </w:rPr>
              <w:t xml:space="preserve"> </w:t>
            </w:r>
            <w:r>
              <w:rPr>
                <w:rFonts w:ascii="Arial Black"/>
                <w:color w:val="58595B"/>
                <w:w w:val="90"/>
                <w:sz w:val="18"/>
              </w:rPr>
              <w:t>to</w:t>
            </w:r>
            <w:r>
              <w:rPr>
                <w:rFonts w:ascii="Arial Black"/>
                <w:color w:val="58595B"/>
                <w:spacing w:val="9"/>
                <w:w w:val="90"/>
                <w:sz w:val="18"/>
              </w:rPr>
              <w:t xml:space="preserve"> </w:t>
            </w:r>
            <w:r>
              <w:rPr>
                <w:rFonts w:ascii="Arial Black"/>
                <w:color w:val="58595B"/>
                <w:w w:val="90"/>
                <w:sz w:val="18"/>
              </w:rPr>
              <w:t>do.</w:t>
            </w:r>
            <w:r>
              <w:rPr>
                <w:rFonts w:ascii="Arial Black"/>
                <w:color w:val="58595B"/>
                <w:spacing w:val="9"/>
                <w:w w:val="90"/>
                <w:sz w:val="18"/>
              </w:rPr>
              <w:t xml:space="preserve"> </w:t>
            </w:r>
            <w:r>
              <w:rPr>
                <w:rFonts w:ascii="Arial Black"/>
                <w:color w:val="58595B"/>
                <w:w w:val="90"/>
                <w:sz w:val="18"/>
              </w:rPr>
              <w:t>Ask</w:t>
            </w:r>
            <w:r>
              <w:rPr>
                <w:rFonts w:ascii="Arial Black"/>
                <w:color w:val="58595B"/>
                <w:spacing w:val="9"/>
                <w:w w:val="90"/>
                <w:sz w:val="18"/>
              </w:rPr>
              <w:t xml:space="preserve"> </w:t>
            </w:r>
            <w:r>
              <w:rPr>
                <w:rFonts w:ascii="Arial Black"/>
                <w:color w:val="58595B"/>
                <w:w w:val="90"/>
                <w:sz w:val="18"/>
              </w:rPr>
              <w:t>or</w:t>
            </w:r>
            <w:r>
              <w:rPr>
                <w:rFonts w:ascii="Arial Black"/>
                <w:color w:val="58595B"/>
                <w:spacing w:val="10"/>
                <w:w w:val="90"/>
                <w:sz w:val="18"/>
              </w:rPr>
              <w:t xml:space="preserve"> </w:t>
            </w:r>
            <w:r>
              <w:rPr>
                <w:rFonts w:ascii="Arial Black"/>
                <w:color w:val="58595B"/>
                <w:w w:val="90"/>
                <w:sz w:val="18"/>
              </w:rPr>
              <w:t>assist</w:t>
            </w:r>
            <w:r>
              <w:rPr>
                <w:rFonts w:ascii="Arial Black"/>
                <w:color w:val="58595B"/>
                <w:spacing w:val="9"/>
                <w:w w:val="90"/>
                <w:sz w:val="18"/>
              </w:rPr>
              <w:t xml:space="preserve"> </w:t>
            </w:r>
            <w:r>
              <w:rPr>
                <w:rFonts w:ascii="Arial Black"/>
                <w:color w:val="58595B"/>
                <w:w w:val="90"/>
                <w:sz w:val="18"/>
              </w:rPr>
              <w:t>them</w:t>
            </w:r>
            <w:r>
              <w:rPr>
                <w:rFonts w:ascii="Arial Black"/>
                <w:color w:val="58595B"/>
                <w:spacing w:val="9"/>
                <w:w w:val="90"/>
                <w:sz w:val="18"/>
              </w:rPr>
              <w:t xml:space="preserve"> </w:t>
            </w:r>
            <w:r>
              <w:rPr>
                <w:rFonts w:ascii="Arial Black"/>
                <w:color w:val="58595B"/>
                <w:w w:val="90"/>
                <w:sz w:val="18"/>
              </w:rPr>
              <w:t>to</w:t>
            </w:r>
            <w:r>
              <w:rPr>
                <w:rFonts w:ascii="Arial Black"/>
                <w:color w:val="58595B"/>
                <w:spacing w:val="9"/>
                <w:w w:val="90"/>
                <w:sz w:val="18"/>
              </w:rPr>
              <w:t xml:space="preserve"> </w:t>
            </w:r>
            <w:r>
              <w:rPr>
                <w:rFonts w:ascii="Arial Black"/>
                <w:color w:val="58595B"/>
                <w:w w:val="90"/>
                <w:sz w:val="18"/>
              </w:rPr>
              <w:t>pull</w:t>
            </w:r>
            <w:r>
              <w:rPr>
                <w:rFonts w:ascii="Arial Black"/>
                <w:color w:val="58595B"/>
                <w:spacing w:val="9"/>
                <w:w w:val="90"/>
                <w:sz w:val="18"/>
              </w:rPr>
              <w:t xml:space="preserve"> </w:t>
            </w:r>
            <w:r>
              <w:rPr>
                <w:rFonts w:ascii="Arial Black"/>
                <w:color w:val="58595B"/>
                <w:w w:val="90"/>
                <w:sz w:val="18"/>
              </w:rPr>
              <w:t>their</w:t>
            </w:r>
            <w:r>
              <w:rPr>
                <w:rFonts w:ascii="Arial Black"/>
                <w:color w:val="58595B"/>
                <w:spacing w:val="10"/>
                <w:w w:val="90"/>
                <w:sz w:val="18"/>
              </w:rPr>
              <w:t xml:space="preserve"> </w:t>
            </w:r>
            <w:r>
              <w:rPr>
                <w:rFonts w:ascii="Arial Black"/>
                <w:color w:val="58595B"/>
                <w:w w:val="90"/>
                <w:sz w:val="18"/>
              </w:rPr>
              <w:t>underwear</w:t>
            </w:r>
            <w:r>
              <w:rPr>
                <w:rFonts w:ascii="Arial Black"/>
                <w:color w:val="58595B"/>
                <w:spacing w:val="-52"/>
                <w:w w:val="90"/>
                <w:sz w:val="18"/>
              </w:rPr>
              <w:t xml:space="preserve"> </w:t>
            </w:r>
            <w:r>
              <w:rPr>
                <w:rFonts w:ascii="Arial Black"/>
                <w:color w:val="58595B"/>
                <w:sz w:val="18"/>
              </w:rPr>
              <w:t>down</w:t>
            </w:r>
            <w:r>
              <w:rPr>
                <w:rFonts w:ascii="Arial Black"/>
                <w:color w:val="58595B"/>
                <w:spacing w:val="-13"/>
                <w:sz w:val="18"/>
              </w:rPr>
              <w:t xml:space="preserve"> </w:t>
            </w:r>
            <w:r>
              <w:rPr>
                <w:rFonts w:ascii="Arial Black"/>
                <w:color w:val="58595B"/>
                <w:sz w:val="18"/>
              </w:rPr>
              <w:t>to</w:t>
            </w:r>
            <w:r>
              <w:rPr>
                <w:rFonts w:ascii="Arial Black"/>
                <w:color w:val="58595B"/>
                <w:spacing w:val="-13"/>
                <w:sz w:val="18"/>
              </w:rPr>
              <w:t xml:space="preserve"> </w:t>
            </w:r>
            <w:r>
              <w:rPr>
                <w:rFonts w:ascii="Arial Black"/>
                <w:color w:val="58595B"/>
                <w:sz w:val="18"/>
              </w:rPr>
              <w:t>the</w:t>
            </w:r>
            <w:r>
              <w:rPr>
                <w:rFonts w:ascii="Arial Black"/>
                <w:color w:val="58595B"/>
                <w:spacing w:val="-13"/>
                <w:sz w:val="18"/>
              </w:rPr>
              <w:t xml:space="preserve"> </w:t>
            </w:r>
            <w:r>
              <w:rPr>
                <w:rFonts w:ascii="Arial Black"/>
                <w:color w:val="58595B"/>
                <w:sz w:val="18"/>
              </w:rPr>
              <w:t>knees.</w:t>
            </w:r>
          </w:p>
          <w:p w14:paraId="75F1CA98" w14:textId="77777777" w:rsidR="003620F5" w:rsidRDefault="003A5F03">
            <w:pPr>
              <w:pStyle w:val="TableParagraph"/>
              <w:spacing w:before="163" w:line="228" w:lineRule="auto"/>
              <w:ind w:left="171" w:right="197"/>
              <w:rPr>
                <w:rFonts w:ascii="Arial Black"/>
                <w:sz w:val="18"/>
              </w:rPr>
            </w:pPr>
            <w:r>
              <w:rPr>
                <w:rFonts w:ascii="Arial Black"/>
                <w:color w:val="58595B"/>
                <w:w w:val="90"/>
                <w:sz w:val="18"/>
              </w:rPr>
              <w:t>Assist</w:t>
            </w:r>
            <w:r>
              <w:rPr>
                <w:rFonts w:ascii="Arial Black"/>
                <w:color w:val="58595B"/>
                <w:spacing w:val="8"/>
                <w:w w:val="90"/>
                <w:sz w:val="18"/>
              </w:rPr>
              <w:t xml:space="preserve"> </w:t>
            </w:r>
            <w:r>
              <w:rPr>
                <w:rFonts w:ascii="Arial Black"/>
                <w:color w:val="58595B"/>
                <w:w w:val="90"/>
                <w:sz w:val="18"/>
              </w:rPr>
              <w:t>the</w:t>
            </w:r>
            <w:r>
              <w:rPr>
                <w:rFonts w:ascii="Arial Black"/>
                <w:color w:val="58595B"/>
                <w:spacing w:val="8"/>
                <w:w w:val="90"/>
                <w:sz w:val="18"/>
              </w:rPr>
              <w:t xml:space="preserve"> </w:t>
            </w:r>
            <w:r>
              <w:rPr>
                <w:rFonts w:ascii="Arial Black"/>
                <w:color w:val="58595B"/>
                <w:w w:val="90"/>
                <w:sz w:val="18"/>
              </w:rPr>
              <w:t>person</w:t>
            </w:r>
            <w:r>
              <w:rPr>
                <w:rFonts w:ascii="Arial Black"/>
                <w:color w:val="58595B"/>
                <w:spacing w:val="9"/>
                <w:w w:val="90"/>
                <w:sz w:val="18"/>
              </w:rPr>
              <w:t xml:space="preserve"> </w:t>
            </w:r>
            <w:r>
              <w:rPr>
                <w:rFonts w:ascii="Arial Black"/>
                <w:color w:val="58595B"/>
                <w:w w:val="90"/>
                <w:sz w:val="18"/>
              </w:rPr>
              <w:t>to</w:t>
            </w:r>
            <w:r>
              <w:rPr>
                <w:rFonts w:ascii="Arial Black"/>
                <w:color w:val="58595B"/>
                <w:spacing w:val="8"/>
                <w:w w:val="90"/>
                <w:sz w:val="18"/>
              </w:rPr>
              <w:t xml:space="preserve"> </w:t>
            </w:r>
            <w:r>
              <w:rPr>
                <w:rFonts w:ascii="Arial Black"/>
                <w:color w:val="58595B"/>
                <w:w w:val="90"/>
                <w:sz w:val="18"/>
              </w:rPr>
              <w:t>lie</w:t>
            </w:r>
            <w:r>
              <w:rPr>
                <w:rFonts w:ascii="Arial Black"/>
                <w:color w:val="58595B"/>
                <w:spacing w:val="9"/>
                <w:w w:val="90"/>
                <w:sz w:val="18"/>
              </w:rPr>
              <w:t xml:space="preserve"> </w:t>
            </w:r>
            <w:r>
              <w:rPr>
                <w:rFonts w:ascii="Arial Black"/>
                <w:color w:val="58595B"/>
                <w:w w:val="90"/>
                <w:sz w:val="18"/>
              </w:rPr>
              <w:t>on</w:t>
            </w:r>
            <w:r>
              <w:rPr>
                <w:rFonts w:ascii="Arial Black"/>
                <w:color w:val="58595B"/>
                <w:spacing w:val="8"/>
                <w:w w:val="90"/>
                <w:sz w:val="18"/>
              </w:rPr>
              <w:t xml:space="preserve"> </w:t>
            </w:r>
            <w:r>
              <w:rPr>
                <w:rFonts w:ascii="Arial Black"/>
                <w:color w:val="58595B"/>
                <w:w w:val="90"/>
                <w:sz w:val="18"/>
              </w:rPr>
              <w:t>their</w:t>
            </w:r>
            <w:r>
              <w:rPr>
                <w:rFonts w:ascii="Arial Black"/>
                <w:color w:val="58595B"/>
                <w:spacing w:val="9"/>
                <w:w w:val="90"/>
                <w:sz w:val="18"/>
              </w:rPr>
              <w:t xml:space="preserve"> </w:t>
            </w:r>
            <w:r>
              <w:rPr>
                <w:rFonts w:ascii="Arial Black"/>
                <w:color w:val="58595B"/>
                <w:w w:val="90"/>
                <w:sz w:val="18"/>
              </w:rPr>
              <w:t>bed</w:t>
            </w:r>
            <w:r>
              <w:rPr>
                <w:rFonts w:ascii="Arial Black"/>
                <w:color w:val="58595B"/>
                <w:spacing w:val="8"/>
                <w:w w:val="90"/>
                <w:sz w:val="18"/>
              </w:rPr>
              <w:t xml:space="preserve"> </w:t>
            </w:r>
            <w:r>
              <w:rPr>
                <w:rFonts w:ascii="Arial Black"/>
                <w:color w:val="58595B"/>
                <w:w w:val="90"/>
                <w:sz w:val="18"/>
              </w:rPr>
              <w:t>on</w:t>
            </w:r>
            <w:r>
              <w:rPr>
                <w:rFonts w:ascii="Arial Black"/>
                <w:color w:val="58595B"/>
                <w:spacing w:val="9"/>
                <w:w w:val="90"/>
                <w:sz w:val="18"/>
              </w:rPr>
              <w:t xml:space="preserve"> </w:t>
            </w:r>
            <w:r>
              <w:rPr>
                <w:rFonts w:ascii="Arial Black"/>
                <w:color w:val="58595B"/>
                <w:w w:val="90"/>
                <w:sz w:val="18"/>
              </w:rPr>
              <w:t>their</w:t>
            </w:r>
            <w:r>
              <w:rPr>
                <w:rFonts w:ascii="Arial Black"/>
                <w:color w:val="58595B"/>
                <w:spacing w:val="8"/>
                <w:w w:val="90"/>
                <w:sz w:val="18"/>
              </w:rPr>
              <w:t xml:space="preserve"> </w:t>
            </w:r>
            <w:r>
              <w:rPr>
                <w:rFonts w:ascii="Arial Black"/>
                <w:color w:val="58595B"/>
                <w:w w:val="90"/>
                <w:sz w:val="18"/>
              </w:rPr>
              <w:t>side.</w:t>
            </w:r>
            <w:r>
              <w:rPr>
                <w:rFonts w:ascii="Arial Black"/>
                <w:color w:val="58595B"/>
                <w:spacing w:val="9"/>
                <w:w w:val="90"/>
                <w:sz w:val="18"/>
              </w:rPr>
              <w:t xml:space="preserve"> </w:t>
            </w:r>
            <w:r>
              <w:rPr>
                <w:rFonts w:ascii="Arial Black"/>
                <w:color w:val="58595B"/>
                <w:w w:val="90"/>
                <w:sz w:val="18"/>
              </w:rPr>
              <w:t>Only</w:t>
            </w:r>
            <w:r>
              <w:rPr>
                <w:rFonts w:ascii="Arial Black"/>
                <w:color w:val="58595B"/>
                <w:spacing w:val="8"/>
                <w:w w:val="90"/>
                <w:sz w:val="18"/>
              </w:rPr>
              <w:t xml:space="preserve"> </w:t>
            </w:r>
            <w:r>
              <w:rPr>
                <w:rFonts w:ascii="Arial Black"/>
                <w:color w:val="58595B"/>
                <w:w w:val="90"/>
                <w:sz w:val="18"/>
              </w:rPr>
              <w:t>expose</w:t>
            </w:r>
            <w:r>
              <w:rPr>
                <w:rFonts w:ascii="Arial Black"/>
                <w:color w:val="58595B"/>
                <w:spacing w:val="9"/>
                <w:w w:val="90"/>
                <w:sz w:val="18"/>
              </w:rPr>
              <w:t xml:space="preserve"> </w:t>
            </w:r>
            <w:r>
              <w:rPr>
                <w:rFonts w:ascii="Arial Black"/>
                <w:color w:val="58595B"/>
                <w:w w:val="90"/>
                <w:sz w:val="18"/>
              </w:rPr>
              <w:t>the</w:t>
            </w:r>
            <w:r>
              <w:rPr>
                <w:rFonts w:ascii="Arial Black"/>
                <w:color w:val="58595B"/>
                <w:spacing w:val="8"/>
                <w:w w:val="90"/>
                <w:sz w:val="18"/>
              </w:rPr>
              <w:t xml:space="preserve"> </w:t>
            </w:r>
            <w:r>
              <w:rPr>
                <w:rFonts w:ascii="Arial Black"/>
                <w:color w:val="58595B"/>
                <w:w w:val="90"/>
                <w:sz w:val="18"/>
              </w:rPr>
              <w:t>buttocks</w:t>
            </w:r>
            <w:r>
              <w:rPr>
                <w:rFonts w:ascii="Arial Black"/>
                <w:color w:val="58595B"/>
                <w:spacing w:val="9"/>
                <w:w w:val="90"/>
                <w:sz w:val="18"/>
              </w:rPr>
              <w:t xml:space="preserve"> </w:t>
            </w:r>
            <w:r>
              <w:rPr>
                <w:rFonts w:ascii="Arial Black"/>
                <w:color w:val="58595B"/>
                <w:w w:val="90"/>
                <w:sz w:val="18"/>
              </w:rPr>
              <w:t>and</w:t>
            </w:r>
            <w:r>
              <w:rPr>
                <w:rFonts w:ascii="Arial Black"/>
                <w:color w:val="58595B"/>
                <w:spacing w:val="8"/>
                <w:w w:val="90"/>
                <w:sz w:val="18"/>
              </w:rPr>
              <w:t xml:space="preserve"> </w:t>
            </w:r>
            <w:r>
              <w:rPr>
                <w:rFonts w:ascii="Arial Black"/>
                <w:color w:val="58595B"/>
                <w:w w:val="90"/>
                <w:sz w:val="18"/>
              </w:rPr>
              <w:t>keep</w:t>
            </w:r>
            <w:r>
              <w:rPr>
                <w:rFonts w:ascii="Arial Black"/>
                <w:color w:val="58595B"/>
                <w:spacing w:val="-51"/>
                <w:w w:val="90"/>
                <w:sz w:val="18"/>
              </w:rPr>
              <w:t xml:space="preserve"> </w:t>
            </w:r>
            <w:r>
              <w:rPr>
                <w:rFonts w:ascii="Arial Black"/>
                <w:color w:val="58595B"/>
                <w:w w:val="90"/>
                <w:sz w:val="18"/>
              </w:rPr>
              <w:t>all</w:t>
            </w:r>
            <w:r>
              <w:rPr>
                <w:rFonts w:ascii="Arial Black"/>
                <w:color w:val="58595B"/>
                <w:spacing w:val="14"/>
                <w:w w:val="90"/>
                <w:sz w:val="18"/>
              </w:rPr>
              <w:t xml:space="preserve"> </w:t>
            </w:r>
            <w:r>
              <w:rPr>
                <w:rFonts w:ascii="Arial Black"/>
                <w:color w:val="58595B"/>
                <w:w w:val="90"/>
                <w:sz w:val="18"/>
              </w:rPr>
              <w:t>other</w:t>
            </w:r>
            <w:r>
              <w:rPr>
                <w:rFonts w:ascii="Arial Black"/>
                <w:color w:val="58595B"/>
                <w:spacing w:val="14"/>
                <w:w w:val="90"/>
                <w:sz w:val="18"/>
              </w:rPr>
              <w:t xml:space="preserve"> </w:t>
            </w:r>
            <w:r>
              <w:rPr>
                <w:rFonts w:ascii="Arial Black"/>
                <w:color w:val="58595B"/>
                <w:w w:val="90"/>
                <w:sz w:val="18"/>
              </w:rPr>
              <w:t>body</w:t>
            </w:r>
            <w:r>
              <w:rPr>
                <w:rFonts w:ascii="Arial Black"/>
                <w:color w:val="58595B"/>
                <w:spacing w:val="14"/>
                <w:w w:val="90"/>
                <w:sz w:val="18"/>
              </w:rPr>
              <w:t xml:space="preserve"> </w:t>
            </w:r>
            <w:r>
              <w:rPr>
                <w:rFonts w:ascii="Arial Black"/>
                <w:color w:val="58595B"/>
                <w:w w:val="90"/>
                <w:sz w:val="18"/>
              </w:rPr>
              <w:t>areas</w:t>
            </w:r>
            <w:r>
              <w:rPr>
                <w:rFonts w:ascii="Arial Black"/>
                <w:color w:val="58595B"/>
                <w:spacing w:val="14"/>
                <w:w w:val="90"/>
                <w:sz w:val="18"/>
              </w:rPr>
              <w:t xml:space="preserve"> </w:t>
            </w:r>
            <w:r>
              <w:rPr>
                <w:rFonts w:ascii="Arial Black"/>
                <w:color w:val="58595B"/>
                <w:w w:val="90"/>
                <w:sz w:val="18"/>
              </w:rPr>
              <w:t>covered</w:t>
            </w:r>
            <w:r>
              <w:rPr>
                <w:rFonts w:ascii="Arial Black"/>
                <w:color w:val="58595B"/>
                <w:spacing w:val="14"/>
                <w:w w:val="90"/>
                <w:sz w:val="18"/>
              </w:rPr>
              <w:t xml:space="preserve"> </w:t>
            </w:r>
            <w:r>
              <w:rPr>
                <w:rFonts w:ascii="Arial Black"/>
                <w:color w:val="58595B"/>
                <w:w w:val="90"/>
                <w:sz w:val="18"/>
              </w:rPr>
              <w:t>with</w:t>
            </w:r>
            <w:r>
              <w:rPr>
                <w:rFonts w:ascii="Arial Black"/>
                <w:color w:val="58595B"/>
                <w:spacing w:val="14"/>
                <w:w w:val="90"/>
                <w:sz w:val="18"/>
              </w:rPr>
              <w:t xml:space="preserve"> </w:t>
            </w:r>
            <w:r>
              <w:rPr>
                <w:rFonts w:ascii="Arial Black"/>
                <w:color w:val="58595B"/>
                <w:w w:val="90"/>
                <w:sz w:val="18"/>
              </w:rPr>
              <w:t>a</w:t>
            </w:r>
            <w:r>
              <w:rPr>
                <w:rFonts w:ascii="Arial Black"/>
                <w:color w:val="58595B"/>
                <w:spacing w:val="14"/>
                <w:w w:val="90"/>
                <w:sz w:val="18"/>
              </w:rPr>
              <w:t xml:space="preserve"> </w:t>
            </w:r>
            <w:r>
              <w:rPr>
                <w:rFonts w:ascii="Arial Black"/>
                <w:color w:val="58595B"/>
                <w:w w:val="90"/>
                <w:sz w:val="18"/>
              </w:rPr>
              <w:t>sheet</w:t>
            </w:r>
            <w:r>
              <w:rPr>
                <w:rFonts w:ascii="Arial Black"/>
                <w:color w:val="58595B"/>
                <w:spacing w:val="14"/>
                <w:w w:val="90"/>
                <w:sz w:val="18"/>
              </w:rPr>
              <w:t xml:space="preserve"> </w:t>
            </w:r>
            <w:r>
              <w:rPr>
                <w:rFonts w:ascii="Arial Black"/>
                <w:color w:val="58595B"/>
                <w:w w:val="90"/>
                <w:sz w:val="18"/>
              </w:rPr>
              <w:t>or</w:t>
            </w:r>
            <w:r>
              <w:rPr>
                <w:rFonts w:ascii="Arial Black"/>
                <w:color w:val="58595B"/>
                <w:spacing w:val="14"/>
                <w:w w:val="90"/>
                <w:sz w:val="18"/>
              </w:rPr>
              <w:t xml:space="preserve"> </w:t>
            </w:r>
            <w:r>
              <w:rPr>
                <w:rFonts w:ascii="Arial Black"/>
                <w:color w:val="58595B"/>
                <w:w w:val="90"/>
                <w:sz w:val="18"/>
              </w:rPr>
              <w:t>by</w:t>
            </w:r>
            <w:r>
              <w:rPr>
                <w:rFonts w:ascii="Arial Black"/>
                <w:color w:val="58595B"/>
                <w:spacing w:val="14"/>
                <w:w w:val="90"/>
                <w:sz w:val="18"/>
              </w:rPr>
              <w:t xml:space="preserve"> </w:t>
            </w:r>
            <w:r>
              <w:rPr>
                <w:rFonts w:ascii="Arial Black"/>
                <w:color w:val="58595B"/>
                <w:w w:val="90"/>
                <w:sz w:val="18"/>
              </w:rPr>
              <w:t>draping</w:t>
            </w:r>
            <w:r>
              <w:rPr>
                <w:rFonts w:ascii="Arial Black"/>
                <w:color w:val="58595B"/>
                <w:spacing w:val="14"/>
                <w:w w:val="90"/>
                <w:sz w:val="18"/>
              </w:rPr>
              <w:t xml:space="preserve"> </w:t>
            </w:r>
            <w:r>
              <w:rPr>
                <w:rFonts w:ascii="Arial Black"/>
                <w:color w:val="58595B"/>
                <w:w w:val="90"/>
                <w:sz w:val="18"/>
              </w:rPr>
              <w:t>their</w:t>
            </w:r>
            <w:r>
              <w:rPr>
                <w:rFonts w:ascii="Arial Black"/>
                <w:color w:val="58595B"/>
                <w:spacing w:val="14"/>
                <w:w w:val="90"/>
                <w:sz w:val="18"/>
              </w:rPr>
              <w:t xml:space="preserve"> </w:t>
            </w:r>
            <w:r>
              <w:rPr>
                <w:rFonts w:ascii="Arial Black"/>
                <w:color w:val="58595B"/>
                <w:w w:val="90"/>
                <w:sz w:val="18"/>
              </w:rPr>
              <w:t>clothing.</w:t>
            </w:r>
            <w:r>
              <w:rPr>
                <w:rFonts w:ascii="Arial Black"/>
                <w:color w:val="58595B"/>
                <w:spacing w:val="14"/>
                <w:w w:val="90"/>
                <w:sz w:val="18"/>
              </w:rPr>
              <w:t xml:space="preserve"> </w:t>
            </w:r>
            <w:r>
              <w:rPr>
                <w:rFonts w:ascii="Arial Black"/>
                <w:color w:val="58595B"/>
                <w:w w:val="90"/>
                <w:sz w:val="18"/>
              </w:rPr>
              <w:t>Make</w:t>
            </w:r>
            <w:r>
              <w:rPr>
                <w:rFonts w:ascii="Arial Black"/>
                <w:color w:val="58595B"/>
                <w:spacing w:val="14"/>
                <w:w w:val="90"/>
                <w:sz w:val="18"/>
              </w:rPr>
              <w:t xml:space="preserve"> </w:t>
            </w:r>
            <w:r>
              <w:rPr>
                <w:rFonts w:ascii="Arial Black"/>
                <w:color w:val="58595B"/>
                <w:w w:val="90"/>
                <w:sz w:val="18"/>
              </w:rPr>
              <w:t>sure</w:t>
            </w:r>
            <w:r>
              <w:rPr>
                <w:rFonts w:ascii="Arial Black"/>
                <w:color w:val="58595B"/>
                <w:spacing w:val="1"/>
                <w:w w:val="90"/>
                <w:sz w:val="18"/>
              </w:rPr>
              <w:t xml:space="preserve"> </w:t>
            </w:r>
            <w:r>
              <w:rPr>
                <w:rFonts w:ascii="Arial Black"/>
                <w:color w:val="58595B"/>
                <w:w w:val="95"/>
                <w:sz w:val="18"/>
              </w:rPr>
              <w:t>that</w:t>
            </w:r>
            <w:r>
              <w:rPr>
                <w:rFonts w:ascii="Arial Black"/>
                <w:color w:val="58595B"/>
                <w:spacing w:val="-10"/>
                <w:w w:val="95"/>
                <w:sz w:val="18"/>
              </w:rPr>
              <w:t xml:space="preserve"> </w:t>
            </w:r>
            <w:r>
              <w:rPr>
                <w:rFonts w:ascii="Arial Black"/>
                <w:color w:val="58595B"/>
                <w:w w:val="95"/>
                <w:sz w:val="18"/>
              </w:rPr>
              <w:t>privacy</w:t>
            </w:r>
            <w:r>
              <w:rPr>
                <w:rFonts w:ascii="Arial Black"/>
                <w:color w:val="58595B"/>
                <w:spacing w:val="-10"/>
                <w:w w:val="95"/>
                <w:sz w:val="18"/>
              </w:rPr>
              <w:t xml:space="preserve"> </w:t>
            </w:r>
            <w:r>
              <w:rPr>
                <w:rFonts w:ascii="Arial Black"/>
                <w:color w:val="58595B"/>
                <w:w w:val="95"/>
                <w:sz w:val="18"/>
              </w:rPr>
              <w:t>for</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person</w:t>
            </w:r>
            <w:r>
              <w:rPr>
                <w:rFonts w:ascii="Arial Black"/>
                <w:color w:val="58595B"/>
                <w:spacing w:val="-10"/>
                <w:w w:val="95"/>
                <w:sz w:val="18"/>
              </w:rPr>
              <w:t xml:space="preserve"> </w:t>
            </w:r>
            <w:r>
              <w:rPr>
                <w:rFonts w:ascii="Arial Black"/>
                <w:color w:val="58595B"/>
                <w:w w:val="95"/>
                <w:sz w:val="18"/>
              </w:rPr>
              <w:t>is</w:t>
            </w:r>
            <w:r>
              <w:rPr>
                <w:rFonts w:ascii="Arial Black"/>
                <w:color w:val="58595B"/>
                <w:spacing w:val="-10"/>
                <w:w w:val="95"/>
                <w:sz w:val="18"/>
              </w:rPr>
              <w:t xml:space="preserve"> </w:t>
            </w:r>
            <w:r>
              <w:rPr>
                <w:rFonts w:ascii="Arial Black"/>
                <w:color w:val="58595B"/>
                <w:w w:val="95"/>
                <w:sz w:val="18"/>
              </w:rPr>
              <w:t>maintained.</w:t>
            </w:r>
          </w:p>
          <w:p w14:paraId="75F1CA99" w14:textId="77777777" w:rsidR="003620F5" w:rsidRDefault="003A5F03">
            <w:pPr>
              <w:pStyle w:val="TableParagraph"/>
              <w:spacing w:before="127"/>
              <w:ind w:left="171"/>
              <w:rPr>
                <w:rFonts w:ascii="Arial Black"/>
                <w:sz w:val="18"/>
              </w:rPr>
            </w:pPr>
            <w:r>
              <w:rPr>
                <w:rFonts w:ascii="Arial Black"/>
                <w:color w:val="58595B"/>
                <w:w w:val="90"/>
                <w:sz w:val="18"/>
              </w:rPr>
              <w:t>Apply</w:t>
            </w:r>
            <w:r>
              <w:rPr>
                <w:rFonts w:ascii="Arial Black"/>
                <w:color w:val="58595B"/>
                <w:spacing w:val="6"/>
                <w:w w:val="90"/>
                <w:sz w:val="18"/>
              </w:rPr>
              <w:t xml:space="preserve"> </w:t>
            </w:r>
            <w:r>
              <w:rPr>
                <w:rFonts w:ascii="Arial Black"/>
                <w:color w:val="58595B"/>
                <w:w w:val="90"/>
                <w:sz w:val="18"/>
              </w:rPr>
              <w:t>gloves.</w:t>
            </w:r>
          </w:p>
          <w:p w14:paraId="75F1CA9A" w14:textId="77777777" w:rsidR="003620F5" w:rsidRDefault="003A5F03">
            <w:pPr>
              <w:pStyle w:val="TableParagraph"/>
              <w:spacing w:before="171" w:line="400" w:lineRule="auto"/>
              <w:ind w:left="171" w:right="2496"/>
              <w:rPr>
                <w:rFonts w:ascii="Arial Black"/>
                <w:sz w:val="18"/>
              </w:rPr>
            </w:pPr>
            <w:r>
              <w:rPr>
                <w:rFonts w:ascii="Arial Black"/>
                <w:color w:val="58595B"/>
                <w:w w:val="90"/>
                <w:sz w:val="18"/>
              </w:rPr>
              <w:t>Remove</w:t>
            </w:r>
            <w:r>
              <w:rPr>
                <w:rFonts w:ascii="Arial Black"/>
                <w:color w:val="58595B"/>
                <w:spacing w:val="17"/>
                <w:w w:val="90"/>
                <w:sz w:val="18"/>
              </w:rPr>
              <w:t xml:space="preserve"> </w:t>
            </w:r>
            <w:r>
              <w:rPr>
                <w:rFonts w:ascii="Arial Black"/>
                <w:color w:val="58595B"/>
                <w:w w:val="90"/>
                <w:sz w:val="18"/>
              </w:rPr>
              <w:t>the</w:t>
            </w:r>
            <w:r>
              <w:rPr>
                <w:rFonts w:ascii="Arial Black"/>
                <w:color w:val="58595B"/>
                <w:spacing w:val="18"/>
                <w:w w:val="90"/>
                <w:sz w:val="18"/>
              </w:rPr>
              <w:t xml:space="preserve"> </w:t>
            </w:r>
            <w:r>
              <w:rPr>
                <w:rFonts w:ascii="Arial Black"/>
                <w:color w:val="58595B"/>
                <w:w w:val="90"/>
                <w:sz w:val="18"/>
              </w:rPr>
              <w:t>suppository</w:t>
            </w:r>
            <w:r>
              <w:rPr>
                <w:rFonts w:ascii="Arial Black"/>
                <w:color w:val="58595B"/>
                <w:spacing w:val="17"/>
                <w:w w:val="90"/>
                <w:sz w:val="18"/>
              </w:rPr>
              <w:t xml:space="preserve"> </w:t>
            </w:r>
            <w:r>
              <w:rPr>
                <w:rFonts w:ascii="Arial Black"/>
                <w:color w:val="58595B"/>
                <w:w w:val="90"/>
                <w:sz w:val="18"/>
              </w:rPr>
              <w:t>from</w:t>
            </w:r>
            <w:r>
              <w:rPr>
                <w:rFonts w:ascii="Arial Black"/>
                <w:color w:val="58595B"/>
                <w:spacing w:val="18"/>
                <w:w w:val="90"/>
                <w:sz w:val="18"/>
              </w:rPr>
              <w:t xml:space="preserve"> </w:t>
            </w:r>
            <w:r>
              <w:rPr>
                <w:rFonts w:ascii="Arial Black"/>
                <w:color w:val="58595B"/>
                <w:w w:val="90"/>
                <w:sz w:val="18"/>
              </w:rPr>
              <w:t>the</w:t>
            </w:r>
            <w:r>
              <w:rPr>
                <w:rFonts w:ascii="Arial Black"/>
                <w:color w:val="58595B"/>
                <w:spacing w:val="18"/>
                <w:w w:val="90"/>
                <w:sz w:val="18"/>
              </w:rPr>
              <w:t xml:space="preserve"> </w:t>
            </w:r>
            <w:r>
              <w:rPr>
                <w:rFonts w:ascii="Arial Black"/>
                <w:color w:val="58595B"/>
                <w:w w:val="90"/>
                <w:sz w:val="18"/>
              </w:rPr>
              <w:t>foil</w:t>
            </w:r>
            <w:r>
              <w:rPr>
                <w:rFonts w:ascii="Arial Black"/>
                <w:color w:val="58595B"/>
                <w:spacing w:val="17"/>
                <w:w w:val="90"/>
                <w:sz w:val="18"/>
              </w:rPr>
              <w:t xml:space="preserve"> </w:t>
            </w:r>
            <w:r>
              <w:rPr>
                <w:rFonts w:ascii="Arial Black"/>
                <w:color w:val="58595B"/>
                <w:w w:val="90"/>
                <w:sz w:val="18"/>
              </w:rPr>
              <w:t>or</w:t>
            </w:r>
            <w:r>
              <w:rPr>
                <w:rFonts w:ascii="Arial Black"/>
                <w:color w:val="58595B"/>
                <w:spacing w:val="18"/>
                <w:w w:val="90"/>
                <w:sz w:val="18"/>
              </w:rPr>
              <w:t xml:space="preserve"> </w:t>
            </w:r>
            <w:r>
              <w:rPr>
                <w:rFonts w:ascii="Arial Black"/>
                <w:color w:val="58595B"/>
                <w:w w:val="90"/>
                <w:sz w:val="18"/>
              </w:rPr>
              <w:t>plastic</w:t>
            </w:r>
            <w:r>
              <w:rPr>
                <w:rFonts w:ascii="Arial Black"/>
                <w:color w:val="58595B"/>
                <w:spacing w:val="18"/>
                <w:w w:val="90"/>
                <w:sz w:val="18"/>
              </w:rPr>
              <w:t xml:space="preserve"> </w:t>
            </w:r>
            <w:r>
              <w:rPr>
                <w:rFonts w:ascii="Arial Black"/>
                <w:color w:val="58595B"/>
                <w:w w:val="90"/>
                <w:sz w:val="18"/>
              </w:rPr>
              <w:t>packaging.</w:t>
            </w:r>
            <w:r>
              <w:rPr>
                <w:rFonts w:ascii="Arial Black"/>
                <w:color w:val="58595B"/>
                <w:spacing w:val="-51"/>
                <w:w w:val="90"/>
                <w:sz w:val="18"/>
              </w:rPr>
              <w:t xml:space="preserve"> </w:t>
            </w:r>
            <w:r>
              <w:rPr>
                <w:rFonts w:ascii="Arial Black"/>
                <w:color w:val="58595B"/>
                <w:w w:val="90"/>
                <w:sz w:val="18"/>
              </w:rPr>
              <w:t>Apply</w:t>
            </w:r>
            <w:r>
              <w:rPr>
                <w:rFonts w:ascii="Arial Black"/>
                <w:color w:val="58595B"/>
                <w:spacing w:val="-1"/>
                <w:w w:val="90"/>
                <w:sz w:val="18"/>
              </w:rPr>
              <w:t xml:space="preserve"> </w:t>
            </w:r>
            <w:r>
              <w:rPr>
                <w:rFonts w:ascii="Arial Black"/>
                <w:color w:val="58595B"/>
                <w:w w:val="90"/>
                <w:sz w:val="18"/>
              </w:rPr>
              <w:t>water</w:t>
            </w:r>
            <w:r>
              <w:rPr>
                <w:rFonts w:ascii="Arial Black"/>
                <w:color w:val="58595B"/>
                <w:spacing w:val="-1"/>
                <w:w w:val="90"/>
                <w:sz w:val="18"/>
              </w:rPr>
              <w:t xml:space="preserve"> </w:t>
            </w:r>
            <w:r>
              <w:rPr>
                <w:rFonts w:ascii="Arial Black"/>
                <w:color w:val="58595B"/>
                <w:w w:val="90"/>
                <w:sz w:val="18"/>
              </w:rPr>
              <w:t>soluble</w:t>
            </w:r>
            <w:r>
              <w:rPr>
                <w:rFonts w:ascii="Arial Black"/>
                <w:color w:val="58595B"/>
                <w:spacing w:val="-1"/>
                <w:w w:val="90"/>
                <w:sz w:val="18"/>
              </w:rPr>
              <w:t xml:space="preserve"> </w:t>
            </w:r>
            <w:r>
              <w:rPr>
                <w:rFonts w:ascii="Arial Black"/>
                <w:color w:val="58595B"/>
                <w:w w:val="90"/>
                <w:sz w:val="18"/>
              </w:rPr>
              <w:t>lubricant to</w:t>
            </w:r>
            <w:r>
              <w:rPr>
                <w:rFonts w:ascii="Arial Black"/>
                <w:color w:val="58595B"/>
                <w:spacing w:val="-1"/>
                <w:w w:val="90"/>
                <w:sz w:val="18"/>
              </w:rPr>
              <w:t xml:space="preserve"> </w:t>
            </w:r>
            <w:r>
              <w:rPr>
                <w:rFonts w:ascii="Arial Black"/>
                <w:color w:val="58595B"/>
                <w:w w:val="90"/>
                <w:sz w:val="18"/>
              </w:rPr>
              <w:t>the</w:t>
            </w:r>
            <w:r>
              <w:rPr>
                <w:rFonts w:ascii="Arial Black"/>
                <w:color w:val="58595B"/>
                <w:spacing w:val="-1"/>
                <w:w w:val="90"/>
                <w:sz w:val="18"/>
              </w:rPr>
              <w:t xml:space="preserve"> </w:t>
            </w:r>
            <w:r>
              <w:rPr>
                <w:rFonts w:ascii="Arial Black"/>
                <w:color w:val="58595B"/>
                <w:w w:val="90"/>
                <w:sz w:val="18"/>
              </w:rPr>
              <w:t>suppository.</w:t>
            </w:r>
          </w:p>
          <w:p w14:paraId="75F1CA9B" w14:textId="77777777" w:rsidR="003620F5" w:rsidRDefault="003A5F03">
            <w:pPr>
              <w:pStyle w:val="TableParagraph"/>
              <w:spacing w:before="6" w:line="228" w:lineRule="auto"/>
              <w:ind w:left="171"/>
              <w:rPr>
                <w:rFonts w:ascii="Arial Black"/>
                <w:sz w:val="18"/>
              </w:rPr>
            </w:pPr>
            <w:r>
              <w:rPr>
                <w:rFonts w:ascii="Arial Black"/>
                <w:color w:val="58595B"/>
                <w:w w:val="90"/>
                <w:sz w:val="18"/>
              </w:rPr>
              <w:t>Spread</w:t>
            </w:r>
            <w:r>
              <w:rPr>
                <w:rFonts w:ascii="Arial Black"/>
                <w:color w:val="58595B"/>
                <w:spacing w:val="14"/>
                <w:w w:val="90"/>
                <w:sz w:val="18"/>
              </w:rPr>
              <w:t xml:space="preserve"> </w:t>
            </w:r>
            <w:r>
              <w:rPr>
                <w:rFonts w:ascii="Arial Black"/>
                <w:color w:val="58595B"/>
                <w:w w:val="90"/>
                <w:sz w:val="18"/>
              </w:rPr>
              <w:t>the</w:t>
            </w:r>
            <w:r>
              <w:rPr>
                <w:rFonts w:ascii="Arial Black"/>
                <w:color w:val="58595B"/>
                <w:spacing w:val="15"/>
                <w:w w:val="90"/>
                <w:sz w:val="18"/>
              </w:rPr>
              <w:t xml:space="preserve"> </w:t>
            </w:r>
            <w:r>
              <w:rPr>
                <w:rFonts w:ascii="Arial Black"/>
                <w:color w:val="58595B"/>
                <w:w w:val="90"/>
                <w:sz w:val="18"/>
              </w:rPr>
              <w:t>buttocks</w:t>
            </w:r>
            <w:r>
              <w:rPr>
                <w:rFonts w:ascii="Arial Black"/>
                <w:color w:val="58595B"/>
                <w:spacing w:val="15"/>
                <w:w w:val="90"/>
                <w:sz w:val="18"/>
              </w:rPr>
              <w:t xml:space="preserve"> </w:t>
            </w:r>
            <w:r>
              <w:rPr>
                <w:rFonts w:ascii="Arial Black"/>
                <w:color w:val="58595B"/>
                <w:w w:val="90"/>
                <w:sz w:val="18"/>
              </w:rPr>
              <w:t>gently</w:t>
            </w:r>
            <w:r>
              <w:rPr>
                <w:rFonts w:ascii="Arial Black"/>
                <w:color w:val="58595B"/>
                <w:spacing w:val="15"/>
                <w:w w:val="90"/>
                <w:sz w:val="18"/>
              </w:rPr>
              <w:t xml:space="preserve"> </w:t>
            </w:r>
            <w:r>
              <w:rPr>
                <w:rFonts w:ascii="Arial Black"/>
                <w:color w:val="58595B"/>
                <w:w w:val="90"/>
                <w:sz w:val="18"/>
              </w:rPr>
              <w:t>apart.</w:t>
            </w:r>
            <w:r>
              <w:rPr>
                <w:rFonts w:ascii="Arial Black"/>
                <w:color w:val="58595B"/>
                <w:spacing w:val="15"/>
                <w:w w:val="90"/>
                <w:sz w:val="18"/>
              </w:rPr>
              <w:t xml:space="preserve"> </w:t>
            </w:r>
            <w:r>
              <w:rPr>
                <w:rFonts w:ascii="Arial Black"/>
                <w:color w:val="58595B"/>
                <w:w w:val="90"/>
                <w:sz w:val="18"/>
              </w:rPr>
              <w:t>Insert</w:t>
            </w:r>
            <w:r>
              <w:rPr>
                <w:rFonts w:ascii="Arial Black"/>
                <w:color w:val="58595B"/>
                <w:spacing w:val="14"/>
                <w:w w:val="90"/>
                <w:sz w:val="18"/>
              </w:rPr>
              <w:t xml:space="preserve"> </w:t>
            </w:r>
            <w:r>
              <w:rPr>
                <w:rFonts w:ascii="Arial Black"/>
                <w:color w:val="58595B"/>
                <w:w w:val="90"/>
                <w:sz w:val="18"/>
              </w:rPr>
              <w:t>the</w:t>
            </w:r>
            <w:r>
              <w:rPr>
                <w:rFonts w:ascii="Arial Black"/>
                <w:color w:val="58595B"/>
                <w:spacing w:val="15"/>
                <w:w w:val="90"/>
                <w:sz w:val="18"/>
              </w:rPr>
              <w:t xml:space="preserve"> </w:t>
            </w:r>
            <w:r>
              <w:rPr>
                <w:rFonts w:ascii="Arial Black"/>
                <w:color w:val="58595B"/>
                <w:w w:val="90"/>
                <w:sz w:val="18"/>
              </w:rPr>
              <w:t>suppository</w:t>
            </w:r>
            <w:r>
              <w:rPr>
                <w:rFonts w:ascii="Arial Black"/>
                <w:color w:val="58595B"/>
                <w:spacing w:val="15"/>
                <w:w w:val="90"/>
                <w:sz w:val="18"/>
              </w:rPr>
              <w:t xml:space="preserve"> </w:t>
            </w:r>
            <w:r>
              <w:rPr>
                <w:rFonts w:ascii="Arial Black"/>
                <w:color w:val="58595B"/>
                <w:w w:val="90"/>
                <w:sz w:val="18"/>
              </w:rPr>
              <w:t>with</w:t>
            </w:r>
            <w:r>
              <w:rPr>
                <w:rFonts w:ascii="Arial Black"/>
                <w:color w:val="58595B"/>
                <w:spacing w:val="15"/>
                <w:w w:val="90"/>
                <w:sz w:val="18"/>
              </w:rPr>
              <w:t xml:space="preserve"> </w:t>
            </w:r>
            <w:r>
              <w:rPr>
                <w:rFonts w:ascii="Arial Black"/>
                <w:color w:val="58595B"/>
                <w:w w:val="90"/>
                <w:sz w:val="18"/>
              </w:rPr>
              <w:t>your</w:t>
            </w:r>
            <w:r>
              <w:rPr>
                <w:rFonts w:ascii="Arial Black"/>
                <w:color w:val="58595B"/>
                <w:spacing w:val="15"/>
                <w:w w:val="90"/>
                <w:sz w:val="18"/>
              </w:rPr>
              <w:t xml:space="preserve"> </w:t>
            </w:r>
            <w:r>
              <w:rPr>
                <w:rFonts w:ascii="Arial Black"/>
                <w:color w:val="58595B"/>
                <w:w w:val="90"/>
                <w:sz w:val="18"/>
              </w:rPr>
              <w:t>finger.</w:t>
            </w:r>
            <w:r>
              <w:rPr>
                <w:rFonts w:ascii="Arial Black"/>
                <w:color w:val="58595B"/>
                <w:spacing w:val="14"/>
                <w:w w:val="90"/>
                <w:sz w:val="18"/>
              </w:rPr>
              <w:t xml:space="preserve"> </w:t>
            </w:r>
            <w:r>
              <w:rPr>
                <w:rFonts w:ascii="Arial Black"/>
                <w:color w:val="58595B"/>
                <w:w w:val="90"/>
                <w:sz w:val="18"/>
              </w:rPr>
              <w:t>Insert</w:t>
            </w:r>
            <w:r>
              <w:rPr>
                <w:rFonts w:ascii="Arial Black"/>
                <w:color w:val="58595B"/>
                <w:spacing w:val="15"/>
                <w:w w:val="90"/>
                <w:sz w:val="18"/>
              </w:rPr>
              <w:t xml:space="preserve"> </w:t>
            </w:r>
            <w:r>
              <w:rPr>
                <w:rFonts w:ascii="Arial Black"/>
                <w:color w:val="58595B"/>
                <w:w w:val="90"/>
                <w:sz w:val="18"/>
              </w:rPr>
              <w:t>the</w:t>
            </w:r>
            <w:r>
              <w:rPr>
                <w:rFonts w:ascii="Arial Black"/>
                <w:color w:val="58595B"/>
                <w:spacing w:val="-51"/>
                <w:w w:val="90"/>
                <w:sz w:val="18"/>
              </w:rPr>
              <w:t xml:space="preserve"> </w:t>
            </w:r>
            <w:r>
              <w:rPr>
                <w:rFonts w:ascii="Arial Black"/>
                <w:color w:val="58595B"/>
                <w:w w:val="95"/>
                <w:sz w:val="18"/>
              </w:rPr>
              <w:t>rounded end into the anus and up into the rectum. Hold the buttocks together to</w:t>
            </w:r>
            <w:r>
              <w:rPr>
                <w:rFonts w:ascii="Arial Black"/>
                <w:color w:val="58595B"/>
                <w:spacing w:val="1"/>
                <w:w w:val="95"/>
                <w:sz w:val="18"/>
              </w:rPr>
              <w:t xml:space="preserve"> </w:t>
            </w:r>
            <w:r>
              <w:rPr>
                <w:rFonts w:ascii="Arial Black"/>
                <w:color w:val="58595B"/>
                <w:w w:val="95"/>
                <w:sz w:val="18"/>
              </w:rPr>
              <w:t>keep</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person</w:t>
            </w:r>
            <w:r>
              <w:rPr>
                <w:rFonts w:ascii="Arial Black"/>
                <w:color w:val="58595B"/>
                <w:spacing w:val="-9"/>
                <w:w w:val="95"/>
                <w:sz w:val="18"/>
              </w:rPr>
              <w:t xml:space="preserve"> </w:t>
            </w:r>
            <w:r>
              <w:rPr>
                <w:rFonts w:ascii="Arial Black"/>
                <w:color w:val="58595B"/>
                <w:w w:val="95"/>
                <w:sz w:val="18"/>
              </w:rPr>
              <w:t>from</w:t>
            </w:r>
            <w:r>
              <w:rPr>
                <w:rFonts w:ascii="Arial Black"/>
                <w:color w:val="58595B"/>
                <w:spacing w:val="-9"/>
                <w:w w:val="95"/>
                <w:sz w:val="18"/>
              </w:rPr>
              <w:t xml:space="preserve"> </w:t>
            </w:r>
            <w:r>
              <w:rPr>
                <w:rFonts w:ascii="Arial Black"/>
                <w:color w:val="58595B"/>
                <w:w w:val="95"/>
                <w:sz w:val="18"/>
              </w:rPr>
              <w:t>pushing</w:t>
            </w:r>
            <w:r>
              <w:rPr>
                <w:rFonts w:ascii="Arial Black"/>
                <w:color w:val="58595B"/>
                <w:spacing w:val="-9"/>
                <w:w w:val="95"/>
                <w:sz w:val="18"/>
              </w:rPr>
              <w:t xml:space="preserve"> </w:t>
            </w:r>
            <w:r>
              <w:rPr>
                <w:rFonts w:ascii="Arial Black"/>
                <w:color w:val="58595B"/>
                <w:w w:val="95"/>
                <w:sz w:val="18"/>
              </w:rPr>
              <w:t>out</w:t>
            </w:r>
            <w:r>
              <w:rPr>
                <w:rFonts w:ascii="Arial Black"/>
                <w:color w:val="58595B"/>
                <w:spacing w:val="-9"/>
                <w:w w:val="95"/>
                <w:sz w:val="18"/>
              </w:rPr>
              <w:t xml:space="preserve"> </w:t>
            </w:r>
            <w:r>
              <w:rPr>
                <w:rFonts w:ascii="Arial Black"/>
                <w:color w:val="58595B"/>
                <w:w w:val="95"/>
                <w:sz w:val="18"/>
              </w:rPr>
              <w:t>the</w:t>
            </w:r>
            <w:r>
              <w:rPr>
                <w:rFonts w:ascii="Arial Black"/>
                <w:color w:val="58595B"/>
                <w:spacing w:val="-8"/>
                <w:w w:val="95"/>
                <w:sz w:val="18"/>
              </w:rPr>
              <w:t xml:space="preserve"> </w:t>
            </w:r>
            <w:r>
              <w:rPr>
                <w:rFonts w:ascii="Arial Black"/>
                <w:color w:val="58595B"/>
                <w:w w:val="95"/>
                <w:sz w:val="18"/>
              </w:rPr>
              <w:t>suppository.</w:t>
            </w:r>
          </w:p>
          <w:p w14:paraId="75F1CA9C" w14:textId="77777777" w:rsidR="003620F5" w:rsidRDefault="003A5F03">
            <w:pPr>
              <w:pStyle w:val="TableParagraph"/>
              <w:spacing w:before="194" w:line="228" w:lineRule="auto"/>
              <w:ind w:left="171" w:right="135"/>
              <w:rPr>
                <w:rFonts w:ascii="Arial Black"/>
                <w:sz w:val="18"/>
              </w:rPr>
            </w:pPr>
            <w:r>
              <w:rPr>
                <w:rFonts w:ascii="Arial Black"/>
                <w:color w:val="58595B"/>
                <w:w w:val="90"/>
                <w:sz w:val="18"/>
              </w:rPr>
              <w:t>Remove</w:t>
            </w:r>
            <w:r>
              <w:rPr>
                <w:rFonts w:ascii="Arial Black"/>
                <w:color w:val="58595B"/>
                <w:spacing w:val="13"/>
                <w:w w:val="90"/>
                <w:sz w:val="18"/>
              </w:rPr>
              <w:t xml:space="preserve"> </w:t>
            </w:r>
            <w:r>
              <w:rPr>
                <w:rFonts w:ascii="Arial Black"/>
                <w:color w:val="58595B"/>
                <w:w w:val="90"/>
                <w:sz w:val="18"/>
              </w:rPr>
              <w:t>gloves</w:t>
            </w:r>
            <w:r>
              <w:rPr>
                <w:rFonts w:ascii="Arial Black"/>
                <w:color w:val="58595B"/>
                <w:spacing w:val="14"/>
                <w:w w:val="90"/>
                <w:sz w:val="18"/>
              </w:rPr>
              <w:t xml:space="preserve"> </w:t>
            </w:r>
            <w:r>
              <w:rPr>
                <w:rFonts w:ascii="Arial Black"/>
                <w:color w:val="58595B"/>
                <w:w w:val="90"/>
                <w:sz w:val="18"/>
              </w:rPr>
              <w:t>and</w:t>
            </w:r>
            <w:r>
              <w:rPr>
                <w:rFonts w:ascii="Arial Black"/>
                <w:color w:val="58595B"/>
                <w:spacing w:val="14"/>
                <w:w w:val="90"/>
                <w:sz w:val="18"/>
              </w:rPr>
              <w:t xml:space="preserve"> </w:t>
            </w:r>
            <w:r>
              <w:rPr>
                <w:rFonts w:ascii="Arial Black"/>
                <w:color w:val="58595B"/>
                <w:w w:val="90"/>
                <w:sz w:val="18"/>
              </w:rPr>
              <w:t>clean</w:t>
            </w:r>
            <w:r>
              <w:rPr>
                <w:rFonts w:ascii="Arial Black"/>
                <w:color w:val="58595B"/>
                <w:spacing w:val="14"/>
                <w:w w:val="90"/>
                <w:sz w:val="18"/>
              </w:rPr>
              <w:t xml:space="preserve"> </w:t>
            </w:r>
            <w:r>
              <w:rPr>
                <w:rFonts w:ascii="Arial Black"/>
                <w:color w:val="58595B"/>
                <w:w w:val="90"/>
                <w:sz w:val="18"/>
              </w:rPr>
              <w:t>up</w:t>
            </w:r>
            <w:r>
              <w:rPr>
                <w:rFonts w:ascii="Arial Black"/>
                <w:color w:val="58595B"/>
                <w:spacing w:val="14"/>
                <w:w w:val="90"/>
                <w:sz w:val="18"/>
              </w:rPr>
              <w:t xml:space="preserve"> </w:t>
            </w:r>
            <w:r>
              <w:rPr>
                <w:rFonts w:ascii="Arial Black"/>
                <w:color w:val="58595B"/>
                <w:w w:val="90"/>
                <w:sz w:val="18"/>
              </w:rPr>
              <w:t>used</w:t>
            </w:r>
            <w:r>
              <w:rPr>
                <w:rFonts w:ascii="Arial Black"/>
                <w:color w:val="58595B"/>
                <w:spacing w:val="14"/>
                <w:w w:val="90"/>
                <w:sz w:val="18"/>
              </w:rPr>
              <w:t xml:space="preserve"> </w:t>
            </w:r>
            <w:r>
              <w:rPr>
                <w:rFonts w:ascii="Arial Black"/>
                <w:color w:val="58595B"/>
                <w:w w:val="90"/>
                <w:sz w:val="18"/>
              </w:rPr>
              <w:t>supplies.</w:t>
            </w:r>
            <w:r>
              <w:rPr>
                <w:rFonts w:ascii="Arial Black"/>
                <w:color w:val="58595B"/>
                <w:spacing w:val="13"/>
                <w:w w:val="90"/>
                <w:sz w:val="18"/>
              </w:rPr>
              <w:t xml:space="preserve"> </w:t>
            </w:r>
            <w:r>
              <w:rPr>
                <w:rFonts w:ascii="Arial Black"/>
                <w:color w:val="58595B"/>
                <w:w w:val="90"/>
                <w:sz w:val="18"/>
              </w:rPr>
              <w:t>Dispose</w:t>
            </w:r>
            <w:r>
              <w:rPr>
                <w:rFonts w:ascii="Arial Black"/>
                <w:color w:val="58595B"/>
                <w:spacing w:val="14"/>
                <w:w w:val="90"/>
                <w:sz w:val="18"/>
              </w:rPr>
              <w:t xml:space="preserve"> </w:t>
            </w:r>
            <w:r>
              <w:rPr>
                <w:rFonts w:ascii="Arial Black"/>
                <w:color w:val="58595B"/>
                <w:w w:val="90"/>
                <w:sz w:val="18"/>
              </w:rPr>
              <w:t>of</w:t>
            </w:r>
            <w:r>
              <w:rPr>
                <w:rFonts w:ascii="Arial Black"/>
                <w:color w:val="58595B"/>
                <w:spacing w:val="14"/>
                <w:w w:val="90"/>
                <w:sz w:val="18"/>
              </w:rPr>
              <w:t xml:space="preserve"> </w:t>
            </w:r>
            <w:r>
              <w:rPr>
                <w:rFonts w:ascii="Arial Black"/>
                <w:color w:val="58595B"/>
                <w:w w:val="90"/>
                <w:sz w:val="18"/>
              </w:rPr>
              <w:t>used</w:t>
            </w:r>
            <w:r>
              <w:rPr>
                <w:rFonts w:ascii="Arial Black"/>
                <w:color w:val="58595B"/>
                <w:spacing w:val="14"/>
                <w:w w:val="90"/>
                <w:sz w:val="18"/>
              </w:rPr>
              <w:t xml:space="preserve"> </w:t>
            </w:r>
            <w:r>
              <w:rPr>
                <w:rFonts w:ascii="Arial Black"/>
                <w:color w:val="58595B"/>
                <w:w w:val="90"/>
                <w:sz w:val="18"/>
              </w:rPr>
              <w:t>wrappers</w:t>
            </w:r>
            <w:r>
              <w:rPr>
                <w:rFonts w:ascii="Arial Black"/>
                <w:color w:val="58595B"/>
                <w:spacing w:val="14"/>
                <w:w w:val="90"/>
                <w:sz w:val="18"/>
              </w:rPr>
              <w:t xml:space="preserve"> </w:t>
            </w:r>
            <w:r>
              <w:rPr>
                <w:rFonts w:ascii="Arial Black"/>
                <w:color w:val="58595B"/>
                <w:w w:val="90"/>
                <w:sz w:val="18"/>
              </w:rPr>
              <w:t>and</w:t>
            </w:r>
            <w:r>
              <w:rPr>
                <w:rFonts w:ascii="Arial Black"/>
                <w:color w:val="58595B"/>
                <w:spacing w:val="14"/>
                <w:w w:val="90"/>
                <w:sz w:val="18"/>
              </w:rPr>
              <w:t xml:space="preserve"> </w:t>
            </w:r>
            <w:r>
              <w:rPr>
                <w:rFonts w:ascii="Arial Black"/>
                <w:color w:val="58595B"/>
                <w:w w:val="90"/>
                <w:sz w:val="18"/>
              </w:rPr>
              <w:t>gloves</w:t>
            </w:r>
            <w:r>
              <w:rPr>
                <w:rFonts w:ascii="Arial Black"/>
                <w:color w:val="58595B"/>
                <w:spacing w:val="14"/>
                <w:w w:val="90"/>
                <w:sz w:val="18"/>
              </w:rPr>
              <w:t xml:space="preserve"> </w:t>
            </w:r>
            <w:r>
              <w:rPr>
                <w:rFonts w:ascii="Arial Black"/>
                <w:color w:val="58595B"/>
                <w:w w:val="90"/>
                <w:sz w:val="18"/>
              </w:rPr>
              <w:t>in</w:t>
            </w:r>
            <w:r>
              <w:rPr>
                <w:rFonts w:ascii="Arial Black"/>
                <w:color w:val="58595B"/>
                <w:spacing w:val="-51"/>
                <w:w w:val="90"/>
                <w:sz w:val="18"/>
              </w:rPr>
              <w:t xml:space="preserve"> </w:t>
            </w:r>
            <w:r>
              <w:rPr>
                <w:rFonts w:ascii="Arial Black"/>
                <w:color w:val="58595B"/>
                <w:sz w:val="18"/>
              </w:rPr>
              <w:t>the</w:t>
            </w:r>
            <w:r>
              <w:rPr>
                <w:rFonts w:ascii="Arial Black"/>
                <w:color w:val="58595B"/>
                <w:spacing w:val="-13"/>
                <w:sz w:val="18"/>
              </w:rPr>
              <w:t xml:space="preserve"> </w:t>
            </w:r>
            <w:r>
              <w:rPr>
                <w:rFonts w:ascii="Arial Black"/>
                <w:color w:val="58595B"/>
                <w:sz w:val="18"/>
              </w:rPr>
              <w:t>trash</w:t>
            </w:r>
            <w:r>
              <w:rPr>
                <w:rFonts w:ascii="Arial Black"/>
                <w:color w:val="58595B"/>
                <w:spacing w:val="-13"/>
                <w:sz w:val="18"/>
              </w:rPr>
              <w:t xml:space="preserve"> </w:t>
            </w:r>
            <w:r>
              <w:rPr>
                <w:rFonts w:ascii="Arial Black"/>
                <w:color w:val="58595B"/>
                <w:sz w:val="18"/>
              </w:rPr>
              <w:t>can.</w:t>
            </w:r>
          </w:p>
          <w:p w14:paraId="75F1CA9D" w14:textId="77777777" w:rsidR="003620F5" w:rsidRDefault="003A5F03">
            <w:pPr>
              <w:pStyle w:val="TableParagraph"/>
              <w:spacing w:before="132"/>
              <w:ind w:left="171"/>
              <w:rPr>
                <w:rFonts w:ascii="Arial Black"/>
                <w:sz w:val="18"/>
              </w:rPr>
            </w:pPr>
            <w:r>
              <w:rPr>
                <w:rFonts w:ascii="Arial Black"/>
                <w:color w:val="58595B"/>
                <w:w w:val="95"/>
                <w:sz w:val="18"/>
              </w:rPr>
              <w:t>Wash</w:t>
            </w:r>
            <w:r>
              <w:rPr>
                <w:rFonts w:ascii="Arial Black"/>
                <w:color w:val="58595B"/>
                <w:spacing w:val="-11"/>
                <w:w w:val="95"/>
                <w:sz w:val="18"/>
              </w:rPr>
              <w:t xml:space="preserve"> </w:t>
            </w:r>
            <w:r>
              <w:rPr>
                <w:rFonts w:ascii="Arial Black"/>
                <w:color w:val="58595B"/>
                <w:w w:val="95"/>
                <w:sz w:val="18"/>
              </w:rPr>
              <w:t>hands.</w:t>
            </w:r>
          </w:p>
          <w:p w14:paraId="75F1CA9E" w14:textId="77777777" w:rsidR="003620F5" w:rsidRDefault="003A5F03">
            <w:pPr>
              <w:pStyle w:val="TableParagraph"/>
              <w:spacing w:before="130" w:line="398" w:lineRule="auto"/>
              <w:ind w:left="171"/>
              <w:rPr>
                <w:rFonts w:ascii="Arial Black"/>
                <w:sz w:val="18"/>
              </w:rPr>
            </w:pPr>
            <w:r>
              <w:rPr>
                <w:rFonts w:ascii="Arial Black"/>
                <w:color w:val="58595B"/>
                <w:w w:val="90"/>
                <w:sz w:val="18"/>
              </w:rPr>
              <w:t>Assist</w:t>
            </w:r>
            <w:r>
              <w:rPr>
                <w:rFonts w:ascii="Arial Black"/>
                <w:color w:val="58595B"/>
                <w:spacing w:val="16"/>
                <w:w w:val="90"/>
                <w:sz w:val="18"/>
              </w:rPr>
              <w:t xml:space="preserve"> </w:t>
            </w:r>
            <w:r>
              <w:rPr>
                <w:rFonts w:ascii="Arial Black"/>
                <w:color w:val="58595B"/>
                <w:w w:val="90"/>
                <w:sz w:val="18"/>
              </w:rPr>
              <w:t>the</w:t>
            </w:r>
            <w:r>
              <w:rPr>
                <w:rFonts w:ascii="Arial Black"/>
                <w:color w:val="58595B"/>
                <w:spacing w:val="16"/>
                <w:w w:val="90"/>
                <w:sz w:val="18"/>
              </w:rPr>
              <w:t xml:space="preserve"> </w:t>
            </w:r>
            <w:r>
              <w:rPr>
                <w:rFonts w:ascii="Arial Black"/>
                <w:color w:val="58595B"/>
                <w:w w:val="90"/>
                <w:sz w:val="18"/>
              </w:rPr>
              <w:t>person</w:t>
            </w:r>
            <w:r>
              <w:rPr>
                <w:rFonts w:ascii="Arial Black"/>
                <w:color w:val="58595B"/>
                <w:spacing w:val="17"/>
                <w:w w:val="90"/>
                <w:sz w:val="18"/>
              </w:rPr>
              <w:t xml:space="preserve"> </w:t>
            </w:r>
            <w:r>
              <w:rPr>
                <w:rFonts w:ascii="Arial Black"/>
                <w:color w:val="58595B"/>
                <w:w w:val="90"/>
                <w:sz w:val="18"/>
              </w:rPr>
              <w:t>to</w:t>
            </w:r>
            <w:r>
              <w:rPr>
                <w:rFonts w:ascii="Arial Black"/>
                <w:color w:val="58595B"/>
                <w:spacing w:val="16"/>
                <w:w w:val="90"/>
                <w:sz w:val="18"/>
              </w:rPr>
              <w:t xml:space="preserve"> </w:t>
            </w:r>
            <w:r>
              <w:rPr>
                <w:rFonts w:ascii="Arial Black"/>
                <w:color w:val="58595B"/>
                <w:w w:val="90"/>
                <w:sz w:val="18"/>
              </w:rPr>
              <w:t>pull</w:t>
            </w:r>
            <w:r>
              <w:rPr>
                <w:rFonts w:ascii="Arial Black"/>
                <w:color w:val="58595B"/>
                <w:spacing w:val="16"/>
                <w:w w:val="90"/>
                <w:sz w:val="18"/>
              </w:rPr>
              <w:t xml:space="preserve"> </w:t>
            </w:r>
            <w:r>
              <w:rPr>
                <w:rFonts w:ascii="Arial Black"/>
                <w:color w:val="58595B"/>
                <w:w w:val="90"/>
                <w:sz w:val="18"/>
              </w:rPr>
              <w:t>up</w:t>
            </w:r>
            <w:r>
              <w:rPr>
                <w:rFonts w:ascii="Arial Black"/>
                <w:color w:val="58595B"/>
                <w:spacing w:val="17"/>
                <w:w w:val="90"/>
                <w:sz w:val="18"/>
              </w:rPr>
              <w:t xml:space="preserve"> </w:t>
            </w:r>
            <w:r>
              <w:rPr>
                <w:rFonts w:ascii="Arial Black"/>
                <w:color w:val="58595B"/>
                <w:w w:val="90"/>
                <w:sz w:val="18"/>
              </w:rPr>
              <w:t>underwear</w:t>
            </w:r>
            <w:r>
              <w:rPr>
                <w:rFonts w:ascii="Arial Black"/>
                <w:color w:val="58595B"/>
                <w:spacing w:val="16"/>
                <w:w w:val="90"/>
                <w:sz w:val="18"/>
              </w:rPr>
              <w:t xml:space="preserve"> </w:t>
            </w:r>
            <w:r>
              <w:rPr>
                <w:rFonts w:ascii="Arial Black"/>
                <w:color w:val="58595B"/>
                <w:w w:val="90"/>
                <w:sz w:val="18"/>
              </w:rPr>
              <w:t>if</w:t>
            </w:r>
            <w:r>
              <w:rPr>
                <w:rFonts w:ascii="Arial Black"/>
                <w:color w:val="58595B"/>
                <w:spacing w:val="17"/>
                <w:w w:val="90"/>
                <w:sz w:val="18"/>
              </w:rPr>
              <w:t xml:space="preserve"> </w:t>
            </w:r>
            <w:r>
              <w:rPr>
                <w:rFonts w:ascii="Arial Black"/>
                <w:color w:val="58595B"/>
                <w:w w:val="90"/>
                <w:sz w:val="18"/>
              </w:rPr>
              <w:t>needed</w:t>
            </w:r>
            <w:r>
              <w:rPr>
                <w:rFonts w:ascii="Arial Black"/>
                <w:color w:val="58595B"/>
                <w:spacing w:val="16"/>
                <w:w w:val="90"/>
                <w:sz w:val="18"/>
              </w:rPr>
              <w:t xml:space="preserve"> </w:t>
            </w:r>
            <w:r>
              <w:rPr>
                <w:rFonts w:ascii="Arial Black"/>
                <w:color w:val="58595B"/>
                <w:w w:val="90"/>
                <w:sz w:val="18"/>
              </w:rPr>
              <w:t>and</w:t>
            </w:r>
            <w:r>
              <w:rPr>
                <w:rFonts w:ascii="Arial Black"/>
                <w:color w:val="58595B"/>
                <w:spacing w:val="16"/>
                <w:w w:val="90"/>
                <w:sz w:val="18"/>
              </w:rPr>
              <w:t xml:space="preserve"> </w:t>
            </w:r>
            <w:r>
              <w:rPr>
                <w:rFonts w:ascii="Arial Black"/>
                <w:color w:val="58595B"/>
                <w:w w:val="90"/>
                <w:sz w:val="18"/>
              </w:rPr>
              <w:t>adjust</w:t>
            </w:r>
            <w:r>
              <w:rPr>
                <w:rFonts w:ascii="Arial Black"/>
                <w:color w:val="58595B"/>
                <w:spacing w:val="17"/>
                <w:w w:val="90"/>
                <w:sz w:val="18"/>
              </w:rPr>
              <w:t xml:space="preserve"> </w:t>
            </w:r>
            <w:r>
              <w:rPr>
                <w:rFonts w:ascii="Arial Black"/>
                <w:color w:val="58595B"/>
                <w:w w:val="90"/>
                <w:sz w:val="18"/>
              </w:rPr>
              <w:t>other</w:t>
            </w:r>
            <w:r>
              <w:rPr>
                <w:rFonts w:ascii="Arial Black"/>
                <w:color w:val="58595B"/>
                <w:spacing w:val="16"/>
                <w:w w:val="90"/>
                <w:sz w:val="18"/>
              </w:rPr>
              <w:t xml:space="preserve"> </w:t>
            </w:r>
            <w:r>
              <w:rPr>
                <w:rFonts w:ascii="Arial Black"/>
                <w:color w:val="58595B"/>
                <w:w w:val="90"/>
                <w:sz w:val="18"/>
              </w:rPr>
              <w:t>clothing</w:t>
            </w:r>
            <w:r>
              <w:rPr>
                <w:rFonts w:ascii="Arial Black"/>
                <w:color w:val="58595B"/>
                <w:spacing w:val="17"/>
                <w:w w:val="90"/>
                <w:sz w:val="18"/>
              </w:rPr>
              <w:t xml:space="preserve"> </w:t>
            </w:r>
            <w:r>
              <w:rPr>
                <w:rFonts w:ascii="Arial Black"/>
                <w:color w:val="58595B"/>
                <w:w w:val="90"/>
                <w:sz w:val="18"/>
              </w:rPr>
              <w:t>as</w:t>
            </w:r>
            <w:r>
              <w:rPr>
                <w:rFonts w:ascii="Arial Black"/>
                <w:color w:val="58595B"/>
                <w:spacing w:val="16"/>
                <w:w w:val="90"/>
                <w:sz w:val="18"/>
              </w:rPr>
              <w:t xml:space="preserve"> </w:t>
            </w:r>
            <w:r>
              <w:rPr>
                <w:rFonts w:ascii="Arial Black"/>
                <w:color w:val="58595B"/>
                <w:w w:val="90"/>
                <w:sz w:val="18"/>
              </w:rPr>
              <w:t>needed.</w:t>
            </w:r>
            <w:r>
              <w:rPr>
                <w:rFonts w:ascii="Arial Black"/>
                <w:color w:val="58595B"/>
                <w:spacing w:val="-51"/>
                <w:w w:val="90"/>
                <w:sz w:val="18"/>
              </w:rPr>
              <w:t xml:space="preserve"> </w:t>
            </w:r>
            <w:r>
              <w:rPr>
                <w:rFonts w:ascii="Arial Black"/>
                <w:color w:val="58595B"/>
                <w:sz w:val="18"/>
              </w:rPr>
              <w:t>Wash</w:t>
            </w:r>
            <w:r>
              <w:rPr>
                <w:rFonts w:ascii="Arial Black"/>
                <w:color w:val="58595B"/>
                <w:spacing w:val="-13"/>
                <w:sz w:val="18"/>
              </w:rPr>
              <w:t xml:space="preserve"> </w:t>
            </w:r>
            <w:r>
              <w:rPr>
                <w:rFonts w:ascii="Arial Black"/>
                <w:color w:val="58595B"/>
                <w:sz w:val="18"/>
              </w:rPr>
              <w:t>hands.</w:t>
            </w:r>
          </w:p>
          <w:p w14:paraId="75F1CA9F" w14:textId="77777777" w:rsidR="003620F5" w:rsidRDefault="003A5F03">
            <w:pPr>
              <w:pStyle w:val="TableParagraph"/>
              <w:spacing w:line="220" w:lineRule="exact"/>
              <w:ind w:left="171"/>
              <w:rPr>
                <w:rFonts w:ascii="Arial Black"/>
                <w:sz w:val="18"/>
              </w:rPr>
            </w:pPr>
            <w:r>
              <w:rPr>
                <w:rFonts w:ascii="Arial Black"/>
                <w:color w:val="58595B"/>
                <w:w w:val="95"/>
                <w:sz w:val="18"/>
              </w:rPr>
              <w:t>Document</w:t>
            </w:r>
            <w:r>
              <w:rPr>
                <w:rFonts w:ascii="Arial Black"/>
                <w:color w:val="58595B"/>
                <w:spacing w:val="-11"/>
                <w:w w:val="95"/>
                <w:sz w:val="18"/>
              </w:rPr>
              <w:t xml:space="preserve"> </w:t>
            </w:r>
            <w:r>
              <w:rPr>
                <w:rFonts w:ascii="Arial Black"/>
                <w:color w:val="58595B"/>
                <w:w w:val="95"/>
                <w:sz w:val="18"/>
              </w:rPr>
              <w:t>on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that</w:t>
            </w:r>
            <w:r>
              <w:rPr>
                <w:rFonts w:ascii="Arial Black"/>
                <w:color w:val="58595B"/>
                <w:spacing w:val="-10"/>
                <w:w w:val="95"/>
                <w:sz w:val="18"/>
              </w:rPr>
              <w:t xml:space="preserve"> </w:t>
            </w:r>
            <w:r>
              <w:rPr>
                <w:rFonts w:ascii="Arial Black"/>
                <w:color w:val="58595B"/>
                <w:w w:val="95"/>
                <w:sz w:val="18"/>
              </w:rPr>
              <w:t>you</w:t>
            </w:r>
            <w:r>
              <w:rPr>
                <w:rFonts w:ascii="Arial Black"/>
                <w:color w:val="58595B"/>
                <w:spacing w:val="-11"/>
                <w:w w:val="95"/>
                <w:sz w:val="18"/>
              </w:rPr>
              <w:t xml:space="preserve"> </w:t>
            </w:r>
            <w:r>
              <w:rPr>
                <w:rFonts w:ascii="Arial Black"/>
                <w:color w:val="58595B"/>
                <w:w w:val="95"/>
                <w:sz w:val="18"/>
              </w:rPr>
              <w:t>assisted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0"/>
                <w:w w:val="95"/>
                <w:sz w:val="18"/>
              </w:rPr>
              <w:t xml:space="preserve"> </w:t>
            </w:r>
            <w:r>
              <w:rPr>
                <w:rFonts w:ascii="Arial Black"/>
                <w:color w:val="58595B"/>
                <w:w w:val="95"/>
                <w:sz w:val="18"/>
              </w:rPr>
              <w:t>with</w:t>
            </w:r>
            <w:r>
              <w:rPr>
                <w:rFonts w:ascii="Arial Black"/>
                <w:color w:val="58595B"/>
                <w:spacing w:val="-11"/>
                <w:w w:val="95"/>
                <w:sz w:val="18"/>
              </w:rPr>
              <w:t xml:space="preserve"> </w:t>
            </w:r>
            <w:r>
              <w:rPr>
                <w:rFonts w:ascii="Arial Black"/>
                <w:color w:val="58595B"/>
                <w:w w:val="95"/>
                <w:sz w:val="18"/>
              </w:rPr>
              <w:t>their</w:t>
            </w:r>
            <w:r>
              <w:rPr>
                <w:rFonts w:ascii="Arial Black"/>
                <w:color w:val="58595B"/>
                <w:spacing w:val="-11"/>
                <w:w w:val="95"/>
                <w:sz w:val="18"/>
              </w:rPr>
              <w:t xml:space="preserve"> </w:t>
            </w:r>
            <w:r>
              <w:rPr>
                <w:rFonts w:ascii="Arial Black"/>
                <w:color w:val="58595B"/>
                <w:w w:val="95"/>
                <w:sz w:val="18"/>
              </w:rPr>
              <w:t>medication.</w:t>
            </w:r>
          </w:p>
          <w:p w14:paraId="75F1CAA0" w14:textId="77777777" w:rsidR="003620F5" w:rsidRDefault="003A5F03">
            <w:pPr>
              <w:pStyle w:val="TableParagraph"/>
              <w:spacing w:before="154"/>
              <w:ind w:left="171"/>
              <w:rPr>
                <w:rFonts w:ascii="Arial Black"/>
                <w:sz w:val="18"/>
              </w:rPr>
            </w:pPr>
            <w:r>
              <w:rPr>
                <w:rFonts w:ascii="Arial Black"/>
                <w:color w:val="58595B"/>
                <w:w w:val="90"/>
                <w:sz w:val="18"/>
              </w:rPr>
              <w:t>Return</w:t>
            </w:r>
            <w:r>
              <w:rPr>
                <w:rFonts w:ascii="Arial Black"/>
                <w:color w:val="58595B"/>
                <w:spacing w:val="10"/>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medications</w:t>
            </w:r>
            <w:r>
              <w:rPr>
                <w:rFonts w:ascii="Arial Black"/>
                <w:color w:val="58595B"/>
                <w:spacing w:val="10"/>
                <w:w w:val="90"/>
                <w:sz w:val="18"/>
              </w:rPr>
              <w:t xml:space="preserve"> </w:t>
            </w:r>
            <w:r>
              <w:rPr>
                <w:rFonts w:ascii="Arial Black"/>
                <w:color w:val="58595B"/>
                <w:w w:val="90"/>
                <w:sz w:val="18"/>
              </w:rPr>
              <w:t>to</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locked</w:t>
            </w:r>
            <w:r>
              <w:rPr>
                <w:rFonts w:ascii="Arial Black"/>
                <w:color w:val="58595B"/>
                <w:spacing w:val="11"/>
                <w:w w:val="90"/>
                <w:sz w:val="18"/>
              </w:rPr>
              <w:t xml:space="preserve"> </w:t>
            </w:r>
            <w:r>
              <w:rPr>
                <w:rFonts w:ascii="Arial Black"/>
                <w:color w:val="58595B"/>
                <w:w w:val="90"/>
                <w:sz w:val="18"/>
              </w:rPr>
              <w:t>storage</w:t>
            </w:r>
            <w:r>
              <w:rPr>
                <w:rFonts w:ascii="Arial Black"/>
                <w:color w:val="58595B"/>
                <w:spacing w:val="10"/>
                <w:w w:val="90"/>
                <w:sz w:val="18"/>
              </w:rPr>
              <w:t xml:space="preserve"> </w:t>
            </w:r>
            <w:r>
              <w:rPr>
                <w:rFonts w:ascii="Arial Black"/>
                <w:color w:val="58595B"/>
                <w:w w:val="90"/>
                <w:sz w:val="18"/>
              </w:rPr>
              <w:t>area.</w:t>
            </w:r>
          </w:p>
          <w:p w14:paraId="75F1CAA1" w14:textId="77777777" w:rsidR="003620F5" w:rsidRDefault="003A5F03">
            <w:pPr>
              <w:pStyle w:val="TableParagraph"/>
              <w:spacing w:before="117" w:line="228" w:lineRule="auto"/>
              <w:ind w:left="171"/>
              <w:rPr>
                <w:rFonts w:ascii="Arial Black"/>
                <w:sz w:val="18"/>
              </w:rPr>
            </w:pPr>
            <w:r>
              <w:rPr>
                <w:rFonts w:ascii="Arial Black"/>
                <w:color w:val="58595B"/>
                <w:w w:val="90"/>
                <w:sz w:val="18"/>
              </w:rPr>
              <w:t>If</w:t>
            </w:r>
            <w:r>
              <w:rPr>
                <w:rFonts w:ascii="Arial Black"/>
                <w:color w:val="58595B"/>
                <w:spacing w:val="12"/>
                <w:w w:val="90"/>
                <w:sz w:val="18"/>
              </w:rPr>
              <w:t xml:space="preserve"> </w:t>
            </w:r>
            <w:r>
              <w:rPr>
                <w:rFonts w:ascii="Arial Black"/>
                <w:color w:val="58595B"/>
                <w:w w:val="90"/>
                <w:sz w:val="18"/>
              </w:rPr>
              <w:t>you</w:t>
            </w:r>
            <w:r>
              <w:rPr>
                <w:rFonts w:ascii="Arial Black"/>
                <w:color w:val="58595B"/>
                <w:spacing w:val="12"/>
                <w:w w:val="90"/>
                <w:sz w:val="18"/>
              </w:rPr>
              <w:t xml:space="preserve"> </w:t>
            </w:r>
            <w:r>
              <w:rPr>
                <w:rFonts w:ascii="Arial Black"/>
                <w:color w:val="58595B"/>
                <w:w w:val="90"/>
                <w:sz w:val="18"/>
              </w:rPr>
              <w:t>will</w:t>
            </w:r>
            <w:r>
              <w:rPr>
                <w:rFonts w:ascii="Arial Black"/>
                <w:color w:val="58595B"/>
                <w:spacing w:val="12"/>
                <w:w w:val="90"/>
                <w:sz w:val="18"/>
              </w:rPr>
              <w:t xml:space="preserve"> </w:t>
            </w:r>
            <w:r>
              <w:rPr>
                <w:rFonts w:ascii="Arial Black"/>
                <w:color w:val="58595B"/>
                <w:w w:val="90"/>
                <w:sz w:val="18"/>
              </w:rPr>
              <w:t>not</w:t>
            </w:r>
            <w:r>
              <w:rPr>
                <w:rFonts w:ascii="Arial Black"/>
                <w:color w:val="58595B"/>
                <w:spacing w:val="12"/>
                <w:w w:val="90"/>
                <w:sz w:val="18"/>
              </w:rPr>
              <w:t xml:space="preserve"> </w:t>
            </w:r>
            <w:r>
              <w:rPr>
                <w:rFonts w:ascii="Arial Black"/>
                <w:color w:val="58595B"/>
                <w:w w:val="90"/>
                <w:sz w:val="18"/>
              </w:rPr>
              <w:t>be</w:t>
            </w:r>
            <w:r>
              <w:rPr>
                <w:rFonts w:ascii="Arial Black"/>
                <w:color w:val="58595B"/>
                <w:spacing w:val="12"/>
                <w:w w:val="90"/>
                <w:sz w:val="18"/>
              </w:rPr>
              <w:t xml:space="preserve"> </w:t>
            </w:r>
            <w:r>
              <w:rPr>
                <w:rFonts w:ascii="Arial Black"/>
                <w:color w:val="58595B"/>
                <w:w w:val="90"/>
                <w:sz w:val="18"/>
              </w:rPr>
              <w:t>helping</w:t>
            </w:r>
            <w:r>
              <w:rPr>
                <w:rFonts w:ascii="Arial Black"/>
                <w:color w:val="58595B"/>
                <w:spacing w:val="12"/>
                <w:w w:val="90"/>
                <w:sz w:val="18"/>
              </w:rPr>
              <w:t xml:space="preserve"> </w:t>
            </w:r>
            <w:r>
              <w:rPr>
                <w:rFonts w:ascii="Arial Black"/>
                <w:color w:val="58595B"/>
                <w:w w:val="90"/>
                <w:sz w:val="18"/>
              </w:rPr>
              <w:t>anyone</w:t>
            </w:r>
            <w:r>
              <w:rPr>
                <w:rFonts w:ascii="Arial Black"/>
                <w:color w:val="58595B"/>
                <w:spacing w:val="12"/>
                <w:w w:val="90"/>
                <w:sz w:val="18"/>
              </w:rPr>
              <w:t xml:space="preserve"> </w:t>
            </w:r>
            <w:r>
              <w:rPr>
                <w:rFonts w:ascii="Arial Black"/>
                <w:color w:val="58595B"/>
                <w:w w:val="90"/>
                <w:sz w:val="18"/>
              </w:rPr>
              <w:t>else</w:t>
            </w:r>
            <w:r>
              <w:rPr>
                <w:rFonts w:ascii="Arial Black"/>
                <w:color w:val="58595B"/>
                <w:spacing w:val="12"/>
                <w:w w:val="90"/>
                <w:sz w:val="18"/>
              </w:rPr>
              <w:t xml:space="preserve"> </w:t>
            </w:r>
            <w:r>
              <w:rPr>
                <w:rFonts w:ascii="Arial Black"/>
                <w:color w:val="58595B"/>
                <w:w w:val="90"/>
                <w:sz w:val="18"/>
              </w:rPr>
              <w:t>with</w:t>
            </w:r>
            <w:r>
              <w:rPr>
                <w:rFonts w:ascii="Arial Black"/>
                <w:color w:val="58595B"/>
                <w:spacing w:val="12"/>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medications,</w:t>
            </w:r>
            <w:r>
              <w:rPr>
                <w:rFonts w:ascii="Arial Black"/>
                <w:color w:val="58595B"/>
                <w:spacing w:val="12"/>
                <w:w w:val="90"/>
                <w:sz w:val="18"/>
              </w:rPr>
              <w:t xml:space="preserve"> </w:t>
            </w:r>
            <w:r>
              <w:rPr>
                <w:rFonts w:ascii="Arial Black"/>
                <w:color w:val="58595B"/>
                <w:w w:val="90"/>
                <w:sz w:val="18"/>
              </w:rPr>
              <w:t>return</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MUR</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its</w:t>
            </w:r>
            <w:r>
              <w:rPr>
                <w:rFonts w:ascii="Arial Black"/>
                <w:color w:val="58595B"/>
                <w:spacing w:val="-51"/>
                <w:w w:val="90"/>
                <w:sz w:val="18"/>
              </w:rPr>
              <w:t xml:space="preserve"> </w:t>
            </w:r>
            <w:r>
              <w:rPr>
                <w:rFonts w:ascii="Arial Black"/>
                <w:color w:val="58595B"/>
                <w:sz w:val="18"/>
              </w:rPr>
              <w:t>storage</w:t>
            </w:r>
            <w:r>
              <w:rPr>
                <w:rFonts w:ascii="Arial Black"/>
                <w:color w:val="58595B"/>
                <w:spacing w:val="-13"/>
                <w:sz w:val="18"/>
              </w:rPr>
              <w:t xml:space="preserve"> </w:t>
            </w:r>
            <w:r>
              <w:rPr>
                <w:rFonts w:ascii="Arial Black"/>
                <w:color w:val="58595B"/>
                <w:sz w:val="18"/>
              </w:rPr>
              <w:t>area.</w:t>
            </w:r>
          </w:p>
        </w:tc>
      </w:tr>
    </w:tbl>
    <w:p w14:paraId="75F1CAA3" w14:textId="77777777" w:rsidR="003620F5" w:rsidRDefault="003620F5">
      <w:pPr>
        <w:spacing w:line="228" w:lineRule="auto"/>
        <w:rPr>
          <w:rFonts w:ascii="Arial Black"/>
          <w:sz w:val="18"/>
        </w:rPr>
        <w:sectPr w:rsidR="003620F5">
          <w:pgSz w:w="12240" w:h="15840"/>
          <w:pgMar w:top="780" w:right="780" w:bottom="420" w:left="800" w:header="0" w:footer="235" w:gutter="0"/>
          <w:cols w:space="720"/>
        </w:sectPr>
      </w:pPr>
    </w:p>
    <w:p w14:paraId="75F1CAA4" w14:textId="77777777" w:rsidR="003620F5" w:rsidRDefault="003A5F03">
      <w:pPr>
        <w:spacing w:before="92"/>
        <w:ind w:right="55"/>
        <w:jc w:val="center"/>
        <w:rPr>
          <w:rFonts w:ascii="Tahoma"/>
          <w:b/>
          <w:sz w:val="20"/>
        </w:rPr>
      </w:pPr>
      <w:r>
        <w:rPr>
          <w:rFonts w:ascii="Tahoma"/>
          <w:b/>
          <w:color w:val="414042"/>
          <w:w w:val="105"/>
          <w:sz w:val="20"/>
        </w:rPr>
        <w:lastRenderedPageBreak/>
        <w:t>Comments</w:t>
      </w:r>
      <w:r>
        <w:rPr>
          <w:rFonts w:ascii="Tahoma"/>
          <w:b/>
          <w:color w:val="414042"/>
          <w:spacing w:val="8"/>
          <w:w w:val="105"/>
          <w:sz w:val="20"/>
        </w:rPr>
        <w:t xml:space="preserve"> </w:t>
      </w:r>
      <w:r>
        <w:rPr>
          <w:rFonts w:ascii="Tahoma"/>
          <w:b/>
          <w:color w:val="414042"/>
          <w:w w:val="105"/>
          <w:sz w:val="20"/>
        </w:rPr>
        <w:t>from</w:t>
      </w:r>
      <w:r>
        <w:rPr>
          <w:rFonts w:ascii="Tahoma"/>
          <w:b/>
          <w:color w:val="414042"/>
          <w:spacing w:val="8"/>
          <w:w w:val="105"/>
          <w:sz w:val="20"/>
        </w:rPr>
        <w:t xml:space="preserve"> </w:t>
      </w:r>
      <w:r>
        <w:rPr>
          <w:rFonts w:ascii="Tahoma"/>
          <w:b/>
          <w:color w:val="414042"/>
          <w:w w:val="105"/>
          <w:sz w:val="20"/>
        </w:rPr>
        <w:t>observing</w:t>
      </w:r>
      <w:r>
        <w:rPr>
          <w:rFonts w:ascii="Tahoma"/>
          <w:b/>
          <w:color w:val="414042"/>
          <w:spacing w:val="9"/>
          <w:w w:val="105"/>
          <w:sz w:val="20"/>
        </w:rPr>
        <w:t xml:space="preserve"> </w:t>
      </w:r>
      <w:r>
        <w:rPr>
          <w:rFonts w:ascii="Tahoma"/>
          <w:b/>
          <w:color w:val="414042"/>
          <w:w w:val="105"/>
          <w:sz w:val="20"/>
        </w:rPr>
        <w:t>nurse</w:t>
      </w:r>
    </w:p>
    <w:p w14:paraId="75F1CAA5" w14:textId="77777777" w:rsidR="003620F5" w:rsidRDefault="003C0AA9">
      <w:pPr>
        <w:pStyle w:val="BodyText"/>
        <w:rPr>
          <w:rFonts w:ascii="Tahoma"/>
          <w:b/>
          <w:sz w:val="16"/>
        </w:rPr>
      </w:pPr>
      <w:r>
        <w:pict w14:anchorId="75F1F2F4">
          <v:rect id="docshape1220" o:spid="_x0000_s1375" style="position:absolute;margin-left:45.5pt;margin-top:10.9pt;width:521pt;height:98.35pt;z-index:-15215616;mso-wrap-distance-left:0;mso-wrap-distance-right:0;mso-position-horizontal-relative:page" filled="f" strokecolor="#ebebec" strokeweight="1pt">
            <w10:wrap type="topAndBottom" anchorx="page"/>
          </v:rect>
        </w:pict>
      </w:r>
    </w:p>
    <w:p w14:paraId="75F1CAA6" w14:textId="77777777" w:rsidR="003620F5" w:rsidRDefault="003620F5">
      <w:pPr>
        <w:pStyle w:val="BodyText"/>
        <w:rPr>
          <w:rFonts w:ascii="Tahoma"/>
          <w:b/>
          <w:sz w:val="20"/>
        </w:rPr>
      </w:pPr>
    </w:p>
    <w:p w14:paraId="75F1CAA7" w14:textId="77777777" w:rsidR="003620F5" w:rsidRDefault="003620F5">
      <w:pPr>
        <w:pStyle w:val="BodyText"/>
        <w:spacing w:before="11"/>
        <w:rPr>
          <w:rFonts w:ascii="Tahoma"/>
          <w:b/>
          <w:sz w:val="14"/>
        </w:rPr>
      </w:pPr>
    </w:p>
    <w:p w14:paraId="75F1CAA8" w14:textId="77777777" w:rsidR="003620F5" w:rsidRDefault="003C0AA9">
      <w:pPr>
        <w:tabs>
          <w:tab w:val="left" w:pos="6105"/>
        </w:tabs>
        <w:spacing w:before="113"/>
        <w:ind w:left="515"/>
        <w:rPr>
          <w:rFonts w:ascii="Lucida Sans"/>
          <w:b/>
          <w:sz w:val="18"/>
        </w:rPr>
      </w:pPr>
      <w:r>
        <w:pict w14:anchorId="75F1F2F5">
          <v:rect id="docshape1221" o:spid="_x0000_s1374" style="position:absolute;left:0;text-align:left;margin-left:45.25pt;margin-top:6pt;width:10.55pt;height:10.55pt;z-index:16243200;mso-position-horizontal-relative:page" filled="f" strokecolor="#808285" strokeweight=".5pt">
            <w10:wrap anchorx="page"/>
          </v:rect>
        </w:pict>
      </w:r>
      <w:r>
        <w:pict w14:anchorId="75F1F2F6">
          <v:rect id="docshape1222" o:spid="_x0000_s1373" style="position:absolute;left:0;text-align:left;margin-left:324.75pt;margin-top:6.2pt;width:10.55pt;height:10.55pt;z-index:-43040768;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AA9" w14:textId="77777777" w:rsidR="003620F5" w:rsidRDefault="003620F5">
      <w:pPr>
        <w:pStyle w:val="BodyText"/>
        <w:rPr>
          <w:rFonts w:ascii="Lucida Sans"/>
          <w:b/>
          <w:sz w:val="20"/>
        </w:rPr>
      </w:pPr>
    </w:p>
    <w:p w14:paraId="75F1CAAA" w14:textId="77777777" w:rsidR="003620F5" w:rsidRDefault="003620F5">
      <w:pPr>
        <w:pStyle w:val="BodyText"/>
        <w:rPr>
          <w:rFonts w:ascii="Lucida Sans"/>
          <w:b/>
          <w:sz w:val="20"/>
        </w:rPr>
      </w:pPr>
    </w:p>
    <w:p w14:paraId="75F1CAAB" w14:textId="77777777" w:rsidR="003620F5" w:rsidRDefault="003620F5">
      <w:pPr>
        <w:pStyle w:val="BodyText"/>
        <w:rPr>
          <w:rFonts w:ascii="Lucida Sans"/>
          <w:b/>
          <w:sz w:val="20"/>
        </w:rPr>
      </w:pPr>
    </w:p>
    <w:p w14:paraId="75F1CAAC" w14:textId="77777777" w:rsidR="003620F5" w:rsidRDefault="003C0AA9">
      <w:pPr>
        <w:pStyle w:val="BodyText"/>
        <w:spacing w:before="6"/>
        <w:rPr>
          <w:rFonts w:ascii="Lucida Sans"/>
          <w:b/>
          <w:sz w:val="18"/>
        </w:rPr>
      </w:pPr>
      <w:r>
        <w:pict w14:anchorId="75F1F2F7">
          <v:shape id="docshape1223" o:spid="_x0000_s1372" style="position:absolute;margin-left:46.35pt;margin-top:12.1pt;width:270.35pt;height:.1pt;z-index:-15215104;mso-wrap-distance-left:0;mso-wrap-distance-right:0;mso-position-horizontal-relative:page" coordorigin="927,242" coordsize="5407,0" path="m927,242r5407,e" filled="f" strokecolor="#bcbec0" strokeweight=".5pt">
            <v:path arrowok="t"/>
            <w10:wrap type="topAndBottom" anchorx="page"/>
          </v:shape>
        </w:pict>
      </w:r>
      <w:r>
        <w:pict w14:anchorId="75F1F2F8">
          <v:shape id="docshape1224" o:spid="_x0000_s1371" style="position:absolute;margin-left:389.65pt;margin-top:12.1pt;width:173.9pt;height:.1pt;z-index:-15214592;mso-wrap-distance-left:0;mso-wrap-distance-right:0;mso-position-horizontal-relative:page" coordorigin="7793,242" coordsize="3478,0" path="m7793,242r3478,e" filled="f" strokecolor="#bcbec0" strokeweight=".5pt">
            <v:path arrowok="t"/>
            <w10:wrap type="topAndBottom" anchorx="page"/>
          </v:shape>
        </w:pict>
      </w:r>
    </w:p>
    <w:p w14:paraId="75F1CAAD" w14:textId="77777777" w:rsidR="003620F5" w:rsidRDefault="003620F5">
      <w:pPr>
        <w:pStyle w:val="BodyText"/>
        <w:spacing w:before="1"/>
        <w:rPr>
          <w:rFonts w:ascii="Lucida Sans"/>
          <w:b/>
          <w:sz w:val="7"/>
        </w:rPr>
      </w:pPr>
    </w:p>
    <w:p w14:paraId="75F1CAAE"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AAF" w14:textId="77777777" w:rsidR="003620F5" w:rsidRDefault="003620F5">
      <w:pPr>
        <w:jc w:val="center"/>
        <w:rPr>
          <w:rFonts w:ascii="Lucida Sans"/>
          <w:sz w:val="18"/>
        </w:rPr>
        <w:sectPr w:rsidR="003620F5">
          <w:pgSz w:w="12240" w:h="15840"/>
          <w:pgMar w:top="1200" w:right="780" w:bottom="420" w:left="800" w:header="0" w:footer="235" w:gutter="0"/>
          <w:cols w:space="720"/>
        </w:sectPr>
      </w:pPr>
    </w:p>
    <w:p w14:paraId="75F1CAB0" w14:textId="77777777" w:rsidR="003620F5" w:rsidRDefault="003C0AA9">
      <w:pPr>
        <w:pStyle w:val="Heading3"/>
        <w:spacing w:before="111"/>
        <w:ind w:left="0" w:right="18"/>
        <w:jc w:val="center"/>
        <w:rPr>
          <w:rFonts w:ascii="Tahoma" w:hAnsi="Tahoma"/>
        </w:rPr>
      </w:pPr>
      <w:r>
        <w:lastRenderedPageBreak/>
        <w:pict w14:anchorId="75F1F2F9">
          <v:rect id="docshape1225" o:spid="_x0000_s1370" style="position:absolute;left:0;text-align:left;margin-left:175.95pt;margin-top:205.7pt;width:5.7pt;height:5.7pt;z-index:-43040256;mso-position-horizontal-relative:page;mso-position-vertical-relative:page" filled="f" strokecolor="#808285" strokeweight=".5pt">
            <w10:wrap anchorx="page" anchory="page"/>
          </v:rect>
        </w:pict>
      </w:r>
      <w:r>
        <w:pict w14:anchorId="75F1F2FA">
          <v:rect id="docshape1226" o:spid="_x0000_s1369" style="position:absolute;left:0;text-align:left;margin-left:175.95pt;margin-top:220.45pt;width:5.7pt;height:5.7pt;z-index:-43039744;mso-position-horizontal-relative:page;mso-position-vertical-relative:page" filled="f" strokecolor="#808285" strokeweight=".5pt">
            <w10:wrap anchorx="page" anchory="page"/>
          </v:rect>
        </w:pict>
      </w:r>
      <w:r>
        <w:pict w14:anchorId="75F1F2FB">
          <v:rect id="docshape1227" o:spid="_x0000_s1368" style="position:absolute;left:0;text-align:left;margin-left:66.8pt;margin-top:241.15pt;width:10.55pt;height:10.55pt;z-index:16246272;mso-position-horizontal-relative:page;mso-position-vertical-relative:page" filled="f" strokecolor="#808285" strokeweight=".5pt">
            <w10:wrap anchorx="page" anchory="page"/>
          </v:rect>
        </w:pict>
      </w:r>
      <w:r>
        <w:pict w14:anchorId="75F1F2FC">
          <v:rect id="docshape1228" o:spid="_x0000_s1367" style="position:absolute;left:0;text-align:left;margin-left:66.8pt;margin-top:273.35pt;width:10.55pt;height:10.55pt;z-index:16246784;mso-position-horizontal-relative:page;mso-position-vertical-relative:page" filled="f" strokecolor="#808285" strokeweight=".5pt">
            <w10:wrap anchorx="page" anchory="page"/>
          </v:rect>
        </w:pict>
      </w:r>
      <w:r>
        <w:pict w14:anchorId="75F1F2FD">
          <v:rect id="docshape1229" o:spid="_x0000_s1366" style="position:absolute;left:0;text-align:left;margin-left:66.8pt;margin-top:292.55pt;width:10.55pt;height:10.55pt;z-index:16247296;mso-position-horizontal-relative:page;mso-position-vertical-relative:page" filled="f" strokecolor="#808285" strokeweight=".5pt">
            <w10:wrap anchorx="page" anchory="page"/>
          </v:rect>
        </w:pict>
      </w:r>
      <w:r>
        <w:pict w14:anchorId="75F1F2FE">
          <v:rect id="docshape1230" o:spid="_x0000_s1365" style="position:absolute;left:0;text-align:left;margin-left:66.8pt;margin-top:315.45pt;width:10.55pt;height:10.55pt;z-index:16247808;mso-position-horizontal-relative:page;mso-position-vertical-relative:page" filled="f" strokecolor="#808285" strokeweight=".5pt">
            <w10:wrap anchorx="page" anchory="page"/>
          </v:rect>
        </w:pict>
      </w:r>
      <w:r>
        <w:pict w14:anchorId="75F1F2FF">
          <v:rect id="docshape1231" o:spid="_x0000_s1364" style="position:absolute;left:0;text-align:left;margin-left:66.8pt;margin-top:335.65pt;width:10.55pt;height:10.55pt;z-index:16248320;mso-position-horizontal-relative:page;mso-position-vertical-relative:page" filled="f" strokecolor="#808285" strokeweight=".5pt">
            <w10:wrap anchorx="page" anchory="page"/>
          </v:rect>
        </w:pict>
      </w:r>
      <w:r>
        <w:pict w14:anchorId="75F1F300">
          <v:rect id="docshape1232" o:spid="_x0000_s1363" style="position:absolute;left:0;text-align:left;margin-left:66.8pt;margin-top:357.8pt;width:10.55pt;height:10.55pt;z-index:16248832;mso-position-horizontal-relative:page;mso-position-vertical-relative:page" filled="f" strokecolor="#808285" strokeweight=".5pt">
            <w10:wrap anchorx="page" anchory="page"/>
          </v:rect>
        </w:pict>
      </w:r>
      <w:r>
        <w:pict w14:anchorId="75F1F301">
          <v:rect id="docshape1233" o:spid="_x0000_s1362" style="position:absolute;left:0;text-align:left;margin-left:66.8pt;margin-top:390pt;width:10.55pt;height:10.55pt;z-index:16249344;mso-position-horizontal-relative:page;mso-position-vertical-relative:page" filled="f" strokecolor="#808285" strokeweight=".5pt">
            <w10:wrap anchorx="page" anchory="page"/>
          </v:rect>
        </w:pict>
      </w:r>
      <w:r>
        <w:pict w14:anchorId="75F1F302">
          <v:rect id="docshape1234" o:spid="_x0000_s1361" style="position:absolute;left:0;text-align:left;margin-left:66.8pt;margin-top:422.2pt;width:10.55pt;height:10.55pt;z-index:16249856;mso-position-horizontal-relative:page;mso-position-vertical-relative:page" filled="f" strokecolor="#808285" strokeweight=".5pt">
            <w10:wrap anchorx="page" anchory="page"/>
          </v:rect>
        </w:pict>
      </w:r>
      <w:r>
        <w:pict w14:anchorId="75F1F303">
          <v:rect id="docshape1235" o:spid="_x0000_s1360" style="position:absolute;left:0;text-align:left;margin-left:66.8pt;margin-top:469.3pt;width:10.55pt;height:10.55pt;z-index:16250368;mso-position-horizontal-relative:page;mso-position-vertical-relative:page" filled="f" strokecolor="#808285" strokeweight=".5pt">
            <w10:wrap anchorx="page" anchory="page"/>
          </v:rect>
        </w:pict>
      </w:r>
      <w:r>
        <w:pict w14:anchorId="75F1F304">
          <v:rect id="docshape1236" o:spid="_x0000_s1359" style="position:absolute;left:0;text-align:left;margin-left:66.8pt;margin-top:490.8pt;width:10.55pt;height:10.55pt;z-index:16250880;mso-position-horizontal-relative:page;mso-position-vertical-relative:page" filled="f" strokecolor="#808285" strokeweight=".5pt">
            <w10:wrap anchorx="page" anchory="page"/>
          </v:rect>
        </w:pict>
      </w:r>
      <w:r>
        <w:pict w14:anchorId="75F1F305">
          <v:rect id="docshape1237" o:spid="_x0000_s1358" style="position:absolute;left:0;text-align:left;margin-left:66.8pt;margin-top:520.7pt;width:10.55pt;height:10.55pt;z-index:16251392;mso-position-horizontal-relative:page;mso-position-vertical-relative:page" filled="f" strokecolor="#808285" strokeweight=".5pt">
            <w10:wrap anchorx="page" anchory="page"/>
          </v:rect>
        </w:pict>
      </w:r>
      <w:r>
        <w:pict w14:anchorId="75F1F306">
          <v:rect id="docshape1238" o:spid="_x0000_s1357" style="position:absolute;left:0;text-align:left;margin-left:66.8pt;margin-top:552.7pt;width:10.55pt;height:10.55pt;z-index:16251904;mso-position-horizontal-relative:page;mso-position-vertical-relative:page" filled="f" strokecolor="#808285" strokeweight=".5pt">
            <w10:wrap anchorx="page" anchory="page"/>
          </v:rect>
        </w:pict>
      </w:r>
      <w:r>
        <w:pict w14:anchorId="75F1F307">
          <v:rect id="docshape1239" o:spid="_x0000_s1356" style="position:absolute;left:0;text-align:left;margin-left:66.8pt;margin-top:585.55pt;width:10.55pt;height:10.55pt;z-index:16252416;mso-position-horizontal-relative:page;mso-position-vertical-relative:page" filled="f" strokecolor="#808285" strokeweight=".5pt">
            <w10:wrap anchorx="page" anchory="page"/>
          </v:rect>
        </w:pict>
      </w:r>
      <w:r>
        <w:pict w14:anchorId="75F1F308">
          <v:rect id="docshape1240" o:spid="_x0000_s1355" style="position:absolute;left:0;text-align:left;margin-left:66.8pt;margin-top:616.8pt;width:10.55pt;height:10.55pt;z-index:16252928;mso-position-horizontal-relative:page;mso-position-vertical-relative:page" filled="f" strokecolor="#808285" strokeweight=".5pt">
            <w10:wrap anchorx="page" anchory="page"/>
          </v:rect>
        </w:pict>
      </w:r>
      <w:r>
        <w:pict w14:anchorId="75F1F309">
          <v:rect id="docshape1241" o:spid="_x0000_s1354" style="position:absolute;left:0;text-align:left;margin-left:66.8pt;margin-top:636pt;width:10.55pt;height:10.55pt;z-index:16253440;mso-position-horizontal-relative:page;mso-position-vertical-relative:page" filled="f" strokecolor="#808285" strokeweight=".5pt">
            <w10:wrap anchorx="page" anchory="page"/>
          </v:rect>
        </w:pict>
      </w:r>
      <w:r>
        <w:pict w14:anchorId="75F1F30A">
          <v:rect id="docshape1242" o:spid="_x0000_s1353" style="position:absolute;left:0;text-align:left;margin-left:66.8pt;margin-top:666pt;width:10.55pt;height:10.55pt;z-index:16253952;mso-position-horizontal-relative:page;mso-position-vertical-relative:page" filled="f" strokecolor="#808285" strokeweight=".5pt">
            <w10:wrap anchorx="page" anchory="page"/>
          </v:rect>
        </w:pict>
      </w:r>
      <w:r>
        <w:pict w14:anchorId="75F1F30B">
          <v:rect id="docshape1243" o:spid="_x0000_s1352" style="position:absolute;left:0;text-align:left;margin-left:66.8pt;margin-top:685.45pt;width:10.55pt;height:10.55pt;z-index:16254464;mso-position-horizontal-relative:page;mso-position-vertical-relative:page" filled="f" strokecolor="#808285" strokeweight=".5pt">
            <w10:wrap anchorx="page" anchory="page"/>
          </v:rect>
        </w:pict>
      </w:r>
      <w:r>
        <w:pict w14:anchorId="75F1F30C">
          <v:rect id="docshape1244" o:spid="_x0000_s1351" style="position:absolute;left:0;text-align:left;margin-left:66.8pt;margin-top:705.85pt;width:10.55pt;height:10.55pt;z-index:16254976;mso-position-horizontal-relative:page;mso-position-vertical-relative:page" filled="f" strokecolor="#808285" strokeweight=".5pt">
            <w10:wrap anchorx="page" anchory="page"/>
          </v:rect>
        </w:pict>
      </w:r>
      <w:r>
        <w:pict w14:anchorId="75F1F30D">
          <v:rect id="docshape1245" o:spid="_x0000_s1350" style="position:absolute;left:0;text-align:left;margin-left:126.05pt;margin-top:241.15pt;width:10.55pt;height:10.55pt;z-index:16256512;mso-position-horizontal-relative:page;mso-position-vertical-relative:page" filled="f" strokecolor="#808285" strokeweight=".5pt">
            <w10:wrap anchorx="page" anchory="page"/>
          </v:rect>
        </w:pict>
      </w:r>
      <w:r>
        <w:pict w14:anchorId="75F1F30E">
          <v:rect id="docshape1246" o:spid="_x0000_s1349" style="position:absolute;left:0;text-align:left;margin-left:126.05pt;margin-top:273.35pt;width:10.55pt;height:10.55pt;z-index:16257024;mso-position-horizontal-relative:page;mso-position-vertical-relative:page" filled="f" strokecolor="#808285" strokeweight=".5pt">
            <w10:wrap anchorx="page" anchory="page"/>
          </v:rect>
        </w:pict>
      </w:r>
      <w:r>
        <w:pict w14:anchorId="75F1F30F">
          <v:rect id="docshape1247" o:spid="_x0000_s1348" style="position:absolute;left:0;text-align:left;margin-left:126.05pt;margin-top:292.55pt;width:10.55pt;height:10.55pt;z-index:16257536;mso-position-horizontal-relative:page;mso-position-vertical-relative:page" filled="f" strokecolor="#808285" strokeweight=".5pt">
            <w10:wrap anchorx="page" anchory="page"/>
          </v:rect>
        </w:pict>
      </w:r>
      <w:r>
        <w:pict w14:anchorId="75F1F310">
          <v:rect id="docshape1248" o:spid="_x0000_s1347" style="position:absolute;left:0;text-align:left;margin-left:126.05pt;margin-top:315.45pt;width:10.55pt;height:10.55pt;z-index:16258048;mso-position-horizontal-relative:page;mso-position-vertical-relative:page" filled="f" strokecolor="#808285" strokeweight=".5pt">
            <w10:wrap anchorx="page" anchory="page"/>
          </v:rect>
        </w:pict>
      </w:r>
      <w:r>
        <w:pict w14:anchorId="75F1F311">
          <v:rect id="docshape1249" o:spid="_x0000_s1346" style="position:absolute;left:0;text-align:left;margin-left:126.05pt;margin-top:335.65pt;width:10.55pt;height:10.55pt;z-index:16258560;mso-position-horizontal-relative:page;mso-position-vertical-relative:page" filled="f" strokecolor="#808285" strokeweight=".5pt">
            <w10:wrap anchorx="page" anchory="page"/>
          </v:rect>
        </w:pict>
      </w:r>
      <w:r>
        <w:pict w14:anchorId="75F1F312">
          <v:rect id="docshape1250" o:spid="_x0000_s1345" style="position:absolute;left:0;text-align:left;margin-left:126.05pt;margin-top:357.8pt;width:10.55pt;height:10.55pt;z-index:16259072;mso-position-horizontal-relative:page;mso-position-vertical-relative:page" filled="f" strokecolor="#808285" strokeweight=".5pt">
            <w10:wrap anchorx="page" anchory="page"/>
          </v:rect>
        </w:pict>
      </w:r>
      <w:r>
        <w:pict w14:anchorId="75F1F313">
          <v:rect id="docshape1251" o:spid="_x0000_s1344" style="position:absolute;left:0;text-align:left;margin-left:126.05pt;margin-top:390pt;width:10.55pt;height:10.55pt;z-index:16259584;mso-position-horizontal-relative:page;mso-position-vertical-relative:page" filled="f" strokecolor="#808285" strokeweight=".5pt">
            <w10:wrap anchorx="page" anchory="page"/>
          </v:rect>
        </w:pict>
      </w:r>
      <w:r>
        <w:pict w14:anchorId="75F1F314">
          <v:rect id="docshape1252" o:spid="_x0000_s1343" style="position:absolute;left:0;text-align:left;margin-left:126.05pt;margin-top:422.2pt;width:10.55pt;height:10.55pt;z-index:16260096;mso-position-horizontal-relative:page;mso-position-vertical-relative:page" filled="f" strokecolor="#808285" strokeweight=".5pt">
            <w10:wrap anchorx="page" anchory="page"/>
          </v:rect>
        </w:pict>
      </w:r>
      <w:r>
        <w:pict w14:anchorId="75F1F315">
          <v:rect id="docshape1253" o:spid="_x0000_s1342" style="position:absolute;left:0;text-align:left;margin-left:126.05pt;margin-top:469.3pt;width:10.55pt;height:10.55pt;z-index:16260608;mso-position-horizontal-relative:page;mso-position-vertical-relative:page" filled="f" strokecolor="#808285" strokeweight=".5pt">
            <w10:wrap anchorx="page" anchory="page"/>
          </v:rect>
        </w:pict>
      </w:r>
      <w:r>
        <w:pict w14:anchorId="75F1F316">
          <v:rect id="docshape1254" o:spid="_x0000_s1341" style="position:absolute;left:0;text-align:left;margin-left:126.05pt;margin-top:490.8pt;width:10.55pt;height:10.55pt;z-index:16261120;mso-position-horizontal-relative:page;mso-position-vertical-relative:page" filled="f" strokecolor="#808285" strokeweight=".5pt">
            <w10:wrap anchorx="page" anchory="page"/>
          </v:rect>
        </w:pict>
      </w:r>
      <w:r>
        <w:pict w14:anchorId="75F1F317">
          <v:rect id="docshape1255" o:spid="_x0000_s1340" style="position:absolute;left:0;text-align:left;margin-left:126.05pt;margin-top:520.7pt;width:10.55pt;height:10.55pt;z-index:16261632;mso-position-horizontal-relative:page;mso-position-vertical-relative:page" filled="f" strokecolor="#808285" strokeweight=".5pt">
            <w10:wrap anchorx="page" anchory="page"/>
          </v:rect>
        </w:pict>
      </w:r>
      <w:r>
        <w:pict w14:anchorId="75F1F318">
          <v:rect id="docshape1256" o:spid="_x0000_s1339" style="position:absolute;left:0;text-align:left;margin-left:126.05pt;margin-top:552.7pt;width:10.55pt;height:10.55pt;z-index:16262144;mso-position-horizontal-relative:page;mso-position-vertical-relative:page" filled="f" strokecolor="#808285" strokeweight=".5pt">
            <w10:wrap anchorx="page" anchory="page"/>
          </v:rect>
        </w:pict>
      </w:r>
      <w:r>
        <w:pict w14:anchorId="75F1F319">
          <v:rect id="docshape1257" o:spid="_x0000_s1338" style="position:absolute;left:0;text-align:left;margin-left:126.05pt;margin-top:585.55pt;width:10.55pt;height:10.55pt;z-index:16262656;mso-position-horizontal-relative:page;mso-position-vertical-relative:page" filled="f" strokecolor="#808285" strokeweight=".5pt">
            <w10:wrap anchorx="page" anchory="page"/>
          </v:rect>
        </w:pict>
      </w:r>
      <w:r>
        <w:pict w14:anchorId="75F1F31A">
          <v:rect id="docshape1258" o:spid="_x0000_s1337" style="position:absolute;left:0;text-align:left;margin-left:126.05pt;margin-top:616.8pt;width:10.55pt;height:10.55pt;z-index:16263168;mso-position-horizontal-relative:page;mso-position-vertical-relative:page" filled="f" strokecolor="#808285" strokeweight=".5pt">
            <w10:wrap anchorx="page" anchory="page"/>
          </v:rect>
        </w:pict>
      </w:r>
      <w:r>
        <w:pict w14:anchorId="75F1F31B">
          <v:rect id="docshape1259" o:spid="_x0000_s1336" style="position:absolute;left:0;text-align:left;margin-left:126.05pt;margin-top:636pt;width:10.55pt;height:10.55pt;z-index:16263680;mso-position-horizontal-relative:page;mso-position-vertical-relative:page" filled="f" strokecolor="#808285" strokeweight=".5pt">
            <w10:wrap anchorx="page" anchory="page"/>
          </v:rect>
        </w:pict>
      </w:r>
      <w:r>
        <w:pict w14:anchorId="75F1F31C">
          <v:rect id="docshape1260" o:spid="_x0000_s1335" style="position:absolute;left:0;text-align:left;margin-left:126.05pt;margin-top:666pt;width:10.55pt;height:10.55pt;z-index:16264192;mso-position-horizontal-relative:page;mso-position-vertical-relative:page" filled="f" strokecolor="#808285" strokeweight=".5pt">
            <w10:wrap anchorx="page" anchory="page"/>
          </v:rect>
        </w:pict>
      </w:r>
      <w:r>
        <w:pict w14:anchorId="75F1F31D">
          <v:rect id="docshape1261" o:spid="_x0000_s1334" style="position:absolute;left:0;text-align:left;margin-left:126.05pt;margin-top:685.45pt;width:10.55pt;height:10.55pt;z-index:16264704;mso-position-horizontal-relative:page;mso-position-vertical-relative:page" filled="f" strokecolor="#808285" strokeweight=".5pt">
            <w10:wrap anchorx="page" anchory="page"/>
          </v:rect>
        </w:pict>
      </w:r>
      <w:r>
        <w:pict w14:anchorId="75F1F31E">
          <v:rect id="docshape1262" o:spid="_x0000_s1333" style="position:absolute;left:0;text-align:left;margin-left:126.05pt;margin-top:705.85pt;width:10.55pt;height:10.55pt;z-index:16265216;mso-position-horizontal-relative:page;mso-position-vertical-relative:page" filled="f" strokecolor="#808285" strokeweight=".5pt">
            <w10:wrap anchorx="page" anchory="page"/>
          </v:rect>
        </w:pict>
      </w:r>
      <w:r w:rsidR="003A5F03">
        <w:rPr>
          <w:rFonts w:ascii="Tahoma" w:hAnsi="Tahoma"/>
          <w:color w:val="413C3C"/>
        </w:rPr>
        <w:t>Check</w:t>
      </w:r>
      <w:r w:rsidR="003A5F03">
        <w:rPr>
          <w:rFonts w:ascii="Tahoma" w:hAnsi="Tahoma"/>
          <w:color w:val="413C3C"/>
          <w:spacing w:val="29"/>
        </w:rPr>
        <w:t xml:space="preserve"> </w:t>
      </w:r>
      <w:r w:rsidR="003A5F03">
        <w:rPr>
          <w:rFonts w:ascii="Tahoma" w:hAnsi="Tahoma"/>
          <w:color w:val="413C3C"/>
        </w:rPr>
        <w:t>Off</w:t>
      </w:r>
      <w:r w:rsidR="003A5F03">
        <w:rPr>
          <w:rFonts w:ascii="Tahoma" w:hAnsi="Tahoma"/>
          <w:color w:val="413C3C"/>
          <w:spacing w:val="29"/>
        </w:rPr>
        <w:t xml:space="preserve"> </w:t>
      </w:r>
      <w:r w:rsidR="003A5F03">
        <w:rPr>
          <w:rFonts w:ascii="Tahoma" w:hAnsi="Tahoma"/>
          <w:color w:val="413C3C"/>
        </w:rPr>
        <w:t>–</w:t>
      </w:r>
      <w:r w:rsidR="003A5F03">
        <w:rPr>
          <w:rFonts w:ascii="Tahoma" w:hAnsi="Tahoma"/>
          <w:color w:val="413C3C"/>
          <w:spacing w:val="29"/>
        </w:rPr>
        <w:t xml:space="preserve"> </w:t>
      </w:r>
      <w:r w:rsidR="003A5F03">
        <w:rPr>
          <w:rFonts w:ascii="Tahoma" w:hAnsi="Tahoma"/>
          <w:color w:val="413C3C"/>
        </w:rPr>
        <w:t>Vaginal</w:t>
      </w:r>
      <w:r w:rsidR="003A5F03">
        <w:rPr>
          <w:rFonts w:ascii="Tahoma" w:hAnsi="Tahoma"/>
          <w:color w:val="413C3C"/>
          <w:spacing w:val="29"/>
        </w:rPr>
        <w:t xml:space="preserve"> </w:t>
      </w:r>
      <w:r w:rsidR="003A5F03">
        <w:rPr>
          <w:rFonts w:ascii="Tahoma" w:hAnsi="Tahoma"/>
          <w:color w:val="413C3C"/>
        </w:rPr>
        <w:t>Creams</w:t>
      </w:r>
    </w:p>
    <w:p w14:paraId="75F1CAB1" w14:textId="77777777" w:rsidR="003620F5" w:rsidRDefault="003620F5">
      <w:pPr>
        <w:pStyle w:val="BodyText"/>
        <w:spacing w:before="4"/>
        <w:rPr>
          <w:rFonts w:ascii="Tahoma"/>
          <w:b/>
          <w:sz w:val="29"/>
        </w:rPr>
      </w:pPr>
    </w:p>
    <w:p w14:paraId="75F1CAB2" w14:textId="77777777" w:rsidR="003620F5" w:rsidRDefault="003C0AA9">
      <w:pPr>
        <w:tabs>
          <w:tab w:val="left" w:pos="6554"/>
          <w:tab w:val="left" w:pos="10502"/>
        </w:tabs>
        <w:spacing w:before="116"/>
        <w:ind w:left="100"/>
        <w:rPr>
          <w:rFonts w:ascii="Lucida Sans"/>
          <w:b/>
          <w:sz w:val="18"/>
        </w:rPr>
      </w:pPr>
      <w:r>
        <w:pict w14:anchorId="75F1F31F">
          <v:rect id="docshape1263" o:spid="_x0000_s1332" style="position:absolute;left:0;text-align:left;margin-left:66.8pt;margin-top:79.9pt;width:10.55pt;height:10.55pt;z-index:16245248;mso-position-horizontal-relative:page" filled="f" strokecolor="#808285" strokeweight=".5pt">
            <w10:wrap anchorx="page"/>
          </v:rect>
        </w:pict>
      </w:r>
      <w:r>
        <w:pict w14:anchorId="75F1F320">
          <v:rect id="docshape1264" o:spid="_x0000_s1331" style="position:absolute;left:0;text-align:left;margin-left:66.8pt;margin-top:111.75pt;width:10.55pt;height:10.55pt;z-index:16245760;mso-position-horizontal-relative:page" filled="f" strokecolor="#808285" strokeweight=".5pt">
            <w10:wrap anchorx="page"/>
          </v:rect>
        </w:pict>
      </w:r>
      <w:r>
        <w:pict w14:anchorId="75F1F321">
          <v:rect id="docshape1265" o:spid="_x0000_s1330" style="position:absolute;left:0;text-align:left;margin-left:126.05pt;margin-top:79.9pt;width:10.55pt;height:10.55pt;z-index:16255488;mso-position-horizontal-relative:page" filled="f" strokecolor="#808285" strokeweight=".5pt">
            <w10:wrap anchorx="page"/>
          </v:rect>
        </w:pict>
      </w:r>
      <w:r>
        <w:pict w14:anchorId="75F1F322">
          <v:rect id="docshape1266" o:spid="_x0000_s1329" style="position:absolute;left:0;text-align:left;margin-left:126.05pt;margin-top:111.75pt;width:10.55pt;height:10.55pt;z-index:16256000;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3"/>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AB3" w14:textId="77777777" w:rsidR="003620F5" w:rsidRDefault="003620F5">
      <w:pPr>
        <w:pStyle w:val="BodyText"/>
        <w:rPr>
          <w:rFonts w:ascii="Lucida Sans"/>
          <w:b/>
          <w:sz w:val="20"/>
        </w:rPr>
      </w:pPr>
    </w:p>
    <w:p w14:paraId="75F1CAB4"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ACF" w14:textId="77777777">
        <w:trPr>
          <w:trHeight w:val="12336"/>
        </w:trPr>
        <w:tc>
          <w:tcPr>
            <w:tcW w:w="1146" w:type="dxa"/>
            <w:tcBorders>
              <w:right w:val="nil"/>
            </w:tcBorders>
            <w:shd w:val="clear" w:color="auto" w:fill="F6F6F6"/>
          </w:tcPr>
          <w:p w14:paraId="75F1CAB5"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AB6"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AB7" w14:textId="77777777" w:rsidR="003620F5" w:rsidRDefault="003620F5">
            <w:pPr>
              <w:pStyle w:val="TableParagraph"/>
              <w:spacing w:before="2"/>
              <w:rPr>
                <w:rFonts w:ascii="Lucida Sans"/>
                <w:b/>
                <w:sz w:val="24"/>
              </w:rPr>
            </w:pPr>
          </w:p>
          <w:p w14:paraId="75F1CAB8"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AB9" w14:textId="77777777" w:rsidR="003620F5" w:rsidRDefault="003620F5">
            <w:pPr>
              <w:pStyle w:val="TableParagraph"/>
              <w:spacing w:before="5"/>
              <w:rPr>
                <w:rFonts w:ascii="Lucida Sans"/>
                <w:b/>
                <w:sz w:val="23"/>
              </w:rPr>
            </w:pPr>
          </w:p>
          <w:p w14:paraId="75F1CABA" w14:textId="77777777" w:rsidR="003620F5" w:rsidRDefault="003A5F03">
            <w:pPr>
              <w:pStyle w:val="TableParagraph"/>
              <w:spacing w:line="228" w:lineRule="auto"/>
              <w:ind w:left="171" w:right="135"/>
              <w:rPr>
                <w:rFonts w:ascii="Arial Black"/>
                <w:sz w:val="18"/>
              </w:rPr>
            </w:pPr>
            <w:r>
              <w:rPr>
                <w:rFonts w:ascii="Arial Black"/>
                <w:color w:val="58595B"/>
                <w:w w:val="90"/>
                <w:sz w:val="18"/>
              </w:rPr>
              <w:t>Assist</w:t>
            </w:r>
            <w:r>
              <w:rPr>
                <w:rFonts w:ascii="Arial Black"/>
                <w:color w:val="58595B"/>
                <w:spacing w:val="14"/>
                <w:w w:val="90"/>
                <w:sz w:val="18"/>
              </w:rPr>
              <w:t xml:space="preserve"> </w:t>
            </w:r>
            <w:r>
              <w:rPr>
                <w:rFonts w:ascii="Arial Black"/>
                <w:color w:val="58595B"/>
                <w:w w:val="90"/>
                <w:sz w:val="18"/>
              </w:rPr>
              <w:t>the</w:t>
            </w:r>
            <w:r>
              <w:rPr>
                <w:rFonts w:ascii="Arial Black"/>
                <w:color w:val="58595B"/>
                <w:spacing w:val="15"/>
                <w:w w:val="90"/>
                <w:sz w:val="18"/>
              </w:rPr>
              <w:t xml:space="preserve"> </w:t>
            </w:r>
            <w:r>
              <w:rPr>
                <w:rFonts w:ascii="Arial Black"/>
                <w:color w:val="58595B"/>
                <w:w w:val="90"/>
                <w:sz w:val="18"/>
              </w:rPr>
              <w:t>person</w:t>
            </w:r>
            <w:r>
              <w:rPr>
                <w:rFonts w:ascii="Arial Black"/>
                <w:color w:val="58595B"/>
                <w:spacing w:val="14"/>
                <w:w w:val="90"/>
                <w:sz w:val="18"/>
              </w:rPr>
              <w:t xml:space="preserve"> </w:t>
            </w:r>
            <w:r>
              <w:rPr>
                <w:rFonts w:ascii="Arial Black"/>
                <w:color w:val="58595B"/>
                <w:w w:val="90"/>
                <w:sz w:val="18"/>
              </w:rPr>
              <w:t>with</w:t>
            </w:r>
            <w:r>
              <w:rPr>
                <w:rFonts w:ascii="Arial Black"/>
                <w:color w:val="58595B"/>
                <w:spacing w:val="15"/>
                <w:w w:val="90"/>
                <w:sz w:val="18"/>
              </w:rPr>
              <w:t xml:space="preserve"> </w:t>
            </w:r>
            <w:r>
              <w:rPr>
                <w:rFonts w:ascii="Arial Black"/>
                <w:color w:val="58595B"/>
                <w:w w:val="90"/>
                <w:sz w:val="18"/>
              </w:rPr>
              <w:t>this</w:t>
            </w:r>
            <w:r>
              <w:rPr>
                <w:rFonts w:ascii="Arial Black"/>
                <w:color w:val="58595B"/>
                <w:spacing w:val="15"/>
                <w:w w:val="90"/>
                <w:sz w:val="18"/>
              </w:rPr>
              <w:t xml:space="preserve"> </w:t>
            </w:r>
            <w:r>
              <w:rPr>
                <w:rFonts w:ascii="Arial Black"/>
                <w:color w:val="58595B"/>
                <w:w w:val="90"/>
                <w:sz w:val="18"/>
              </w:rPr>
              <w:t>type</w:t>
            </w:r>
            <w:r>
              <w:rPr>
                <w:rFonts w:ascii="Arial Black"/>
                <w:color w:val="58595B"/>
                <w:spacing w:val="14"/>
                <w:w w:val="90"/>
                <w:sz w:val="18"/>
              </w:rPr>
              <w:t xml:space="preserve"> </w:t>
            </w:r>
            <w:r>
              <w:rPr>
                <w:rFonts w:ascii="Arial Black"/>
                <w:color w:val="58595B"/>
                <w:w w:val="90"/>
                <w:sz w:val="18"/>
              </w:rPr>
              <w:t>of</w:t>
            </w:r>
            <w:r>
              <w:rPr>
                <w:rFonts w:ascii="Arial Black"/>
                <w:color w:val="58595B"/>
                <w:spacing w:val="15"/>
                <w:w w:val="90"/>
                <w:sz w:val="18"/>
              </w:rPr>
              <w:t xml:space="preserve"> </w:t>
            </w:r>
            <w:r>
              <w:rPr>
                <w:rFonts w:ascii="Arial Black"/>
                <w:color w:val="58595B"/>
                <w:w w:val="90"/>
                <w:sz w:val="18"/>
              </w:rPr>
              <w:t>medication</w:t>
            </w:r>
            <w:r>
              <w:rPr>
                <w:rFonts w:ascii="Arial Black"/>
                <w:color w:val="58595B"/>
                <w:spacing w:val="14"/>
                <w:w w:val="90"/>
                <w:sz w:val="18"/>
              </w:rPr>
              <w:t xml:space="preserve"> </w:t>
            </w:r>
            <w:r>
              <w:rPr>
                <w:rFonts w:ascii="Arial Black"/>
                <w:color w:val="58595B"/>
                <w:w w:val="90"/>
                <w:sz w:val="18"/>
              </w:rPr>
              <w:t>in</w:t>
            </w:r>
            <w:r>
              <w:rPr>
                <w:rFonts w:ascii="Arial Black"/>
                <w:color w:val="58595B"/>
                <w:spacing w:val="15"/>
                <w:w w:val="90"/>
                <w:sz w:val="18"/>
              </w:rPr>
              <w:t xml:space="preserve"> </w:t>
            </w:r>
            <w:r>
              <w:rPr>
                <w:rFonts w:ascii="Arial Black"/>
                <w:color w:val="58595B"/>
                <w:w w:val="90"/>
                <w:sz w:val="18"/>
              </w:rPr>
              <w:t>their</w:t>
            </w:r>
            <w:r>
              <w:rPr>
                <w:rFonts w:ascii="Arial Black"/>
                <w:color w:val="58595B"/>
                <w:spacing w:val="15"/>
                <w:w w:val="90"/>
                <w:sz w:val="18"/>
              </w:rPr>
              <w:t xml:space="preserve"> </w:t>
            </w:r>
            <w:r>
              <w:rPr>
                <w:rFonts w:ascii="Arial Black"/>
                <w:color w:val="58595B"/>
                <w:w w:val="90"/>
                <w:sz w:val="18"/>
              </w:rPr>
              <w:t>bedroom.</w:t>
            </w:r>
            <w:r>
              <w:rPr>
                <w:rFonts w:ascii="Arial Black"/>
                <w:color w:val="58595B"/>
                <w:spacing w:val="14"/>
                <w:w w:val="90"/>
                <w:sz w:val="18"/>
              </w:rPr>
              <w:t xml:space="preserve"> </w:t>
            </w:r>
            <w:r>
              <w:rPr>
                <w:rFonts w:ascii="Arial Black"/>
                <w:color w:val="58595B"/>
                <w:w w:val="90"/>
                <w:sz w:val="18"/>
              </w:rPr>
              <w:t>Help</w:t>
            </w:r>
            <w:r>
              <w:rPr>
                <w:rFonts w:ascii="Arial Black"/>
                <w:color w:val="58595B"/>
                <w:spacing w:val="15"/>
                <w:w w:val="90"/>
                <w:sz w:val="18"/>
              </w:rPr>
              <w:t xml:space="preserve"> </w:t>
            </w:r>
            <w:r>
              <w:rPr>
                <w:rFonts w:ascii="Arial Black"/>
                <w:color w:val="58595B"/>
                <w:w w:val="90"/>
                <w:sz w:val="18"/>
              </w:rPr>
              <w:t>the</w:t>
            </w:r>
            <w:r>
              <w:rPr>
                <w:rFonts w:ascii="Arial Black"/>
                <w:color w:val="58595B"/>
                <w:spacing w:val="14"/>
                <w:w w:val="90"/>
                <w:sz w:val="18"/>
              </w:rPr>
              <w:t xml:space="preserve"> </w:t>
            </w:r>
            <w:r>
              <w:rPr>
                <w:rFonts w:ascii="Arial Black"/>
                <w:color w:val="58595B"/>
                <w:w w:val="90"/>
                <w:sz w:val="18"/>
              </w:rPr>
              <w:t>person</w:t>
            </w:r>
            <w:r>
              <w:rPr>
                <w:rFonts w:ascii="Arial Black"/>
                <w:color w:val="58595B"/>
                <w:spacing w:val="15"/>
                <w:w w:val="90"/>
                <w:sz w:val="18"/>
              </w:rPr>
              <w:t xml:space="preserve"> </w:t>
            </w:r>
            <w:r>
              <w:rPr>
                <w:rFonts w:ascii="Arial Black"/>
                <w:color w:val="58595B"/>
                <w:w w:val="90"/>
                <w:sz w:val="18"/>
              </w:rPr>
              <w:t>to</w:t>
            </w:r>
            <w:r>
              <w:rPr>
                <w:rFonts w:ascii="Arial Black"/>
                <w:color w:val="58595B"/>
                <w:spacing w:val="-51"/>
                <w:w w:val="90"/>
                <w:sz w:val="18"/>
              </w:rPr>
              <w:t xml:space="preserve"> </w:t>
            </w:r>
            <w:r>
              <w:rPr>
                <w:rFonts w:ascii="Arial Black"/>
                <w:color w:val="58595B"/>
                <w:sz w:val="18"/>
              </w:rPr>
              <w:t>this</w:t>
            </w:r>
            <w:r>
              <w:rPr>
                <w:rFonts w:ascii="Arial Black"/>
                <w:color w:val="58595B"/>
                <w:spacing w:val="-14"/>
                <w:sz w:val="18"/>
              </w:rPr>
              <w:t xml:space="preserve"> </w:t>
            </w:r>
            <w:r>
              <w:rPr>
                <w:rFonts w:ascii="Arial Black"/>
                <w:color w:val="58595B"/>
                <w:sz w:val="18"/>
              </w:rPr>
              <w:t>location,</w:t>
            </w:r>
            <w:r>
              <w:rPr>
                <w:rFonts w:ascii="Arial Black"/>
                <w:color w:val="58595B"/>
                <w:spacing w:val="-13"/>
                <w:sz w:val="18"/>
              </w:rPr>
              <w:t xml:space="preserve"> </w:t>
            </w:r>
            <w:r>
              <w:rPr>
                <w:rFonts w:ascii="Arial Black"/>
                <w:color w:val="58595B"/>
                <w:sz w:val="18"/>
              </w:rPr>
              <w:t>if</w:t>
            </w:r>
            <w:r>
              <w:rPr>
                <w:rFonts w:ascii="Arial Black"/>
                <w:color w:val="58595B"/>
                <w:spacing w:val="-14"/>
                <w:sz w:val="18"/>
              </w:rPr>
              <w:t xml:space="preserve"> </w:t>
            </w:r>
            <w:r>
              <w:rPr>
                <w:rFonts w:ascii="Arial Black"/>
                <w:color w:val="58595B"/>
                <w:sz w:val="18"/>
              </w:rPr>
              <w:t>needed.</w:t>
            </w:r>
          </w:p>
          <w:p w14:paraId="75F1CABB" w14:textId="77777777" w:rsidR="003620F5" w:rsidRDefault="003A5F03">
            <w:pPr>
              <w:pStyle w:val="TableParagraph"/>
              <w:spacing w:before="105"/>
              <w:ind w:left="171"/>
              <w:rPr>
                <w:rFonts w:ascii="Arial Black"/>
                <w:sz w:val="18"/>
              </w:rPr>
            </w:pPr>
            <w:r>
              <w:rPr>
                <w:rFonts w:ascii="Arial Black"/>
                <w:color w:val="58595B"/>
                <w:w w:val="90"/>
                <w:sz w:val="18"/>
              </w:rPr>
              <w:t>Gather</w:t>
            </w:r>
            <w:r>
              <w:rPr>
                <w:rFonts w:ascii="Arial Black"/>
                <w:color w:val="58595B"/>
                <w:spacing w:val="4"/>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necessary</w:t>
            </w:r>
            <w:r>
              <w:rPr>
                <w:rFonts w:ascii="Arial Black"/>
                <w:color w:val="58595B"/>
                <w:spacing w:val="4"/>
                <w:w w:val="90"/>
                <w:sz w:val="18"/>
              </w:rPr>
              <w:t xml:space="preserve"> </w:t>
            </w:r>
            <w:r>
              <w:rPr>
                <w:rFonts w:ascii="Arial Black"/>
                <w:color w:val="58595B"/>
                <w:w w:val="90"/>
                <w:sz w:val="18"/>
              </w:rPr>
              <w:t>materials</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assist</w:t>
            </w:r>
            <w:r>
              <w:rPr>
                <w:rFonts w:ascii="Arial Black"/>
                <w:color w:val="58595B"/>
                <w:spacing w:val="4"/>
                <w:w w:val="90"/>
                <w:sz w:val="18"/>
              </w:rPr>
              <w:t xml:space="preserve"> </w:t>
            </w:r>
            <w:r>
              <w:rPr>
                <w:rFonts w:ascii="Arial Black"/>
                <w:color w:val="58595B"/>
                <w:w w:val="90"/>
                <w:sz w:val="18"/>
              </w:rPr>
              <w:t>with</w:t>
            </w:r>
            <w:r>
              <w:rPr>
                <w:rFonts w:ascii="Arial Black"/>
                <w:color w:val="58595B"/>
                <w:spacing w:val="5"/>
                <w:w w:val="90"/>
                <w:sz w:val="18"/>
              </w:rPr>
              <w:t xml:space="preserve"> </w:t>
            </w:r>
            <w:r>
              <w:rPr>
                <w:rFonts w:ascii="Arial Black"/>
                <w:color w:val="58595B"/>
                <w:w w:val="90"/>
                <w:sz w:val="18"/>
              </w:rPr>
              <w:t>medications.</w:t>
            </w:r>
          </w:p>
          <w:p w14:paraId="75F1CABC" w14:textId="77777777" w:rsidR="003620F5" w:rsidRDefault="003A5F03">
            <w:pPr>
              <w:pStyle w:val="TableParagraph"/>
              <w:spacing w:before="30"/>
              <w:ind w:left="531"/>
              <w:rPr>
                <w:rFonts w:ascii="Arial Black"/>
                <w:sz w:val="18"/>
              </w:rPr>
            </w:pPr>
            <w:r>
              <w:rPr>
                <w:rFonts w:ascii="Arial Black"/>
                <w:color w:val="58595B"/>
                <w:sz w:val="18"/>
              </w:rPr>
              <w:t>Gloves</w:t>
            </w:r>
          </w:p>
          <w:p w14:paraId="75F1CABD" w14:textId="77777777" w:rsidR="003620F5" w:rsidRDefault="003A5F03">
            <w:pPr>
              <w:pStyle w:val="TableParagraph"/>
              <w:spacing w:before="29"/>
              <w:ind w:left="531"/>
              <w:rPr>
                <w:rFonts w:ascii="Arial Black"/>
                <w:sz w:val="18"/>
              </w:rPr>
            </w:pPr>
            <w:r>
              <w:rPr>
                <w:rFonts w:ascii="Arial Black"/>
                <w:color w:val="58595B"/>
                <w:spacing w:val="-1"/>
                <w:w w:val="95"/>
                <w:sz w:val="18"/>
              </w:rPr>
              <w:t>Water</w:t>
            </w:r>
            <w:r>
              <w:rPr>
                <w:rFonts w:ascii="Arial Black"/>
                <w:color w:val="58595B"/>
                <w:spacing w:val="-10"/>
                <w:w w:val="95"/>
                <w:sz w:val="18"/>
              </w:rPr>
              <w:t xml:space="preserve"> </w:t>
            </w:r>
            <w:r>
              <w:rPr>
                <w:rFonts w:ascii="Arial Black"/>
                <w:color w:val="58595B"/>
                <w:spacing w:val="-1"/>
                <w:w w:val="95"/>
                <w:sz w:val="18"/>
              </w:rPr>
              <w:t>soluble</w:t>
            </w:r>
            <w:r>
              <w:rPr>
                <w:rFonts w:ascii="Arial Black"/>
                <w:color w:val="58595B"/>
                <w:spacing w:val="-9"/>
                <w:w w:val="95"/>
                <w:sz w:val="18"/>
              </w:rPr>
              <w:t xml:space="preserve"> </w:t>
            </w:r>
            <w:r>
              <w:rPr>
                <w:rFonts w:ascii="Arial Black"/>
                <w:color w:val="58595B"/>
                <w:spacing w:val="-1"/>
                <w:w w:val="95"/>
                <w:sz w:val="18"/>
              </w:rPr>
              <w:t>lubricant</w:t>
            </w:r>
          </w:p>
          <w:p w14:paraId="75F1CABE" w14:textId="77777777" w:rsidR="003620F5" w:rsidRDefault="003620F5">
            <w:pPr>
              <w:pStyle w:val="TableParagraph"/>
              <w:spacing w:before="5"/>
              <w:rPr>
                <w:rFonts w:ascii="Lucida Sans"/>
                <w:b/>
                <w:sz w:val="18"/>
              </w:rPr>
            </w:pPr>
          </w:p>
          <w:p w14:paraId="75F1CABF" w14:textId="77777777" w:rsidR="003620F5" w:rsidRDefault="003A5F03">
            <w:pPr>
              <w:pStyle w:val="TableParagraph"/>
              <w:spacing w:line="228" w:lineRule="auto"/>
              <w:ind w:left="171"/>
              <w:rPr>
                <w:rFonts w:ascii="Arial Black"/>
                <w:sz w:val="18"/>
              </w:rPr>
            </w:pPr>
            <w:r>
              <w:rPr>
                <w:rFonts w:ascii="Arial Black"/>
                <w:color w:val="58595B"/>
                <w:w w:val="90"/>
                <w:sz w:val="18"/>
              </w:rPr>
              <w:t>Assist</w:t>
            </w:r>
            <w:r>
              <w:rPr>
                <w:rFonts w:ascii="Arial Black"/>
                <w:color w:val="58595B"/>
                <w:spacing w:val="5"/>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person</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wash</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hands</w:t>
            </w:r>
            <w:r>
              <w:rPr>
                <w:rFonts w:ascii="Arial Black"/>
                <w:color w:val="58595B"/>
                <w:spacing w:val="5"/>
                <w:w w:val="90"/>
                <w:sz w:val="18"/>
              </w:rPr>
              <w:t xml:space="preserve"> </w:t>
            </w:r>
            <w:r>
              <w:rPr>
                <w:rFonts w:ascii="Arial Black"/>
                <w:color w:val="58595B"/>
                <w:w w:val="90"/>
                <w:sz w:val="18"/>
              </w:rPr>
              <w:t>or</w:t>
            </w:r>
            <w:r>
              <w:rPr>
                <w:rFonts w:ascii="Arial Black"/>
                <w:color w:val="58595B"/>
                <w:spacing w:val="5"/>
                <w:w w:val="90"/>
                <w:sz w:val="18"/>
              </w:rPr>
              <w:t xml:space="preserve"> </w:t>
            </w:r>
            <w:r>
              <w:rPr>
                <w:rFonts w:ascii="Arial Black"/>
                <w:color w:val="58595B"/>
                <w:w w:val="90"/>
                <w:sz w:val="18"/>
              </w:rPr>
              <w:t>they</w:t>
            </w:r>
            <w:r>
              <w:rPr>
                <w:rFonts w:ascii="Arial Black"/>
                <w:color w:val="58595B"/>
                <w:spacing w:val="5"/>
                <w:w w:val="90"/>
                <w:sz w:val="18"/>
              </w:rPr>
              <w:t xml:space="preserve"> </w:t>
            </w:r>
            <w:r>
              <w:rPr>
                <w:rFonts w:ascii="Arial Black"/>
                <w:color w:val="58595B"/>
                <w:w w:val="90"/>
                <w:sz w:val="18"/>
              </w:rPr>
              <w:t>may</w:t>
            </w:r>
            <w:r>
              <w:rPr>
                <w:rFonts w:ascii="Arial Black"/>
                <w:color w:val="58595B"/>
                <w:spacing w:val="5"/>
                <w:w w:val="90"/>
                <w:sz w:val="18"/>
              </w:rPr>
              <w:t xml:space="preserve"> </w:t>
            </w:r>
            <w:r>
              <w:rPr>
                <w:rFonts w:ascii="Arial Black"/>
                <w:color w:val="58595B"/>
                <w:w w:val="90"/>
                <w:sz w:val="18"/>
              </w:rPr>
              <w:t>use</w:t>
            </w:r>
            <w:r>
              <w:rPr>
                <w:rFonts w:ascii="Arial Black"/>
                <w:color w:val="58595B"/>
                <w:spacing w:val="5"/>
                <w:w w:val="90"/>
                <w:sz w:val="18"/>
              </w:rPr>
              <w:t xml:space="preserve"> </w:t>
            </w:r>
            <w:r>
              <w:rPr>
                <w:rFonts w:ascii="Arial Black"/>
                <w:color w:val="58595B"/>
                <w:w w:val="90"/>
                <w:sz w:val="18"/>
              </w:rPr>
              <w:t>hand</w:t>
            </w:r>
            <w:r>
              <w:rPr>
                <w:rFonts w:ascii="Arial Black"/>
                <w:color w:val="58595B"/>
                <w:spacing w:val="5"/>
                <w:w w:val="90"/>
                <w:sz w:val="18"/>
              </w:rPr>
              <w:t xml:space="preserve"> </w:t>
            </w:r>
            <w:r>
              <w:rPr>
                <w:rFonts w:ascii="Arial Black"/>
                <w:color w:val="58595B"/>
                <w:w w:val="90"/>
                <w:sz w:val="18"/>
              </w:rPr>
              <w:t>sanitizer</w:t>
            </w:r>
            <w:r>
              <w:rPr>
                <w:rFonts w:ascii="Arial Black"/>
                <w:color w:val="58595B"/>
                <w:spacing w:val="5"/>
                <w:w w:val="90"/>
                <w:sz w:val="18"/>
              </w:rPr>
              <w:t xml:space="preserve"> </w:t>
            </w:r>
            <w:r>
              <w:rPr>
                <w:rFonts w:ascii="Arial Black"/>
                <w:color w:val="58595B"/>
                <w:w w:val="90"/>
                <w:sz w:val="18"/>
              </w:rPr>
              <w:t>if</w:t>
            </w:r>
            <w:r>
              <w:rPr>
                <w:rFonts w:ascii="Arial Black"/>
                <w:color w:val="58595B"/>
                <w:spacing w:val="5"/>
                <w:w w:val="90"/>
                <w:sz w:val="18"/>
              </w:rPr>
              <w:t xml:space="preserve"> </w:t>
            </w:r>
            <w:r>
              <w:rPr>
                <w:rFonts w:ascii="Arial Black"/>
                <w:color w:val="58595B"/>
                <w:w w:val="90"/>
                <w:sz w:val="18"/>
              </w:rPr>
              <w:t>it</w:t>
            </w:r>
            <w:r>
              <w:rPr>
                <w:rFonts w:ascii="Arial Black"/>
                <w:color w:val="58595B"/>
                <w:spacing w:val="5"/>
                <w:w w:val="90"/>
                <w:sz w:val="18"/>
              </w:rPr>
              <w:t xml:space="preserve"> </w:t>
            </w:r>
            <w:r>
              <w:rPr>
                <w:rFonts w:ascii="Arial Black"/>
                <w:color w:val="58595B"/>
                <w:w w:val="90"/>
                <w:sz w:val="18"/>
              </w:rPr>
              <w:t>is</w:t>
            </w:r>
            <w:r>
              <w:rPr>
                <w:rFonts w:ascii="Arial Black"/>
                <w:color w:val="58595B"/>
                <w:spacing w:val="5"/>
                <w:w w:val="90"/>
                <w:sz w:val="18"/>
              </w:rPr>
              <w:t xml:space="preserve"> </w:t>
            </w:r>
            <w:r>
              <w:rPr>
                <w:rFonts w:ascii="Arial Black"/>
                <w:color w:val="58595B"/>
                <w:w w:val="90"/>
                <w:sz w:val="18"/>
              </w:rPr>
              <w:t>safe</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do</w:t>
            </w:r>
            <w:r>
              <w:rPr>
                <w:rFonts w:ascii="Arial Black"/>
                <w:color w:val="58595B"/>
                <w:spacing w:val="-51"/>
                <w:w w:val="90"/>
                <w:sz w:val="18"/>
              </w:rPr>
              <w:t xml:space="preserve"> </w:t>
            </w:r>
            <w:r>
              <w:rPr>
                <w:rFonts w:ascii="Arial Black"/>
                <w:color w:val="58595B"/>
                <w:sz w:val="18"/>
              </w:rPr>
              <w:t>so.</w:t>
            </w:r>
          </w:p>
          <w:p w14:paraId="75F1CAC0" w14:textId="77777777" w:rsidR="003620F5" w:rsidRDefault="003A5F03">
            <w:pPr>
              <w:pStyle w:val="TableParagraph"/>
              <w:spacing w:before="152"/>
              <w:ind w:left="171"/>
              <w:rPr>
                <w:rFonts w:ascii="Arial Black" w:hAnsi="Arial Black"/>
                <w:sz w:val="18"/>
              </w:rPr>
            </w:pPr>
            <w:r>
              <w:rPr>
                <w:rFonts w:ascii="Arial Black" w:hAnsi="Arial Black"/>
                <w:color w:val="58595B"/>
                <w:w w:val="90"/>
                <w:sz w:val="18"/>
              </w:rPr>
              <w:t>Choose</w:t>
            </w:r>
            <w:r>
              <w:rPr>
                <w:rFonts w:ascii="Arial Black" w:hAnsi="Arial Black"/>
                <w:color w:val="58595B"/>
                <w:spacing w:val="16"/>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usage</w:t>
            </w:r>
            <w:r>
              <w:rPr>
                <w:rFonts w:ascii="Arial Black" w:hAnsi="Arial Black"/>
                <w:color w:val="58595B"/>
                <w:spacing w:val="16"/>
                <w:w w:val="90"/>
                <w:sz w:val="18"/>
              </w:rPr>
              <w:t xml:space="preserve"> </w:t>
            </w:r>
            <w:r>
              <w:rPr>
                <w:rFonts w:ascii="Arial Black" w:hAnsi="Arial Black"/>
                <w:color w:val="58595B"/>
                <w:w w:val="90"/>
                <w:sz w:val="18"/>
              </w:rPr>
              <w:t>record</w:t>
            </w:r>
            <w:r>
              <w:rPr>
                <w:rFonts w:ascii="Arial Black" w:hAnsi="Arial Black"/>
                <w:color w:val="58595B"/>
                <w:spacing w:val="16"/>
                <w:w w:val="90"/>
                <w:sz w:val="18"/>
              </w:rPr>
              <w:t xml:space="preserve"> </w:t>
            </w:r>
            <w:r>
              <w:rPr>
                <w:rFonts w:ascii="Arial Black" w:hAnsi="Arial Black"/>
                <w:color w:val="58595B"/>
                <w:w w:val="90"/>
                <w:sz w:val="18"/>
              </w:rPr>
              <w:t>(MUR).</w:t>
            </w:r>
          </w:p>
          <w:p w14:paraId="75F1CAC1" w14:textId="77777777" w:rsidR="003620F5" w:rsidRDefault="003A5F03">
            <w:pPr>
              <w:pStyle w:val="TableParagraph"/>
              <w:spacing w:before="147" w:line="412" w:lineRule="auto"/>
              <w:ind w:left="171" w:right="2146"/>
              <w:rPr>
                <w:rFonts w:ascii="Arial Black" w:hAnsi="Arial Black"/>
                <w:sz w:val="18"/>
              </w:rPr>
            </w:pPr>
            <w:r>
              <w:rPr>
                <w:rFonts w:ascii="Arial Black" w:hAnsi="Arial Black"/>
                <w:color w:val="58595B"/>
                <w:w w:val="90"/>
                <w:sz w:val="18"/>
              </w:rPr>
              <w:t>Choose</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from</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locked</w:t>
            </w:r>
            <w:r>
              <w:rPr>
                <w:rFonts w:ascii="Arial Black" w:hAnsi="Arial Black"/>
                <w:color w:val="58595B"/>
                <w:spacing w:val="16"/>
                <w:w w:val="90"/>
                <w:sz w:val="18"/>
              </w:rPr>
              <w:t xml:space="preserve"> </w:t>
            </w:r>
            <w:r>
              <w:rPr>
                <w:rFonts w:ascii="Arial Black" w:hAnsi="Arial Black"/>
                <w:color w:val="58595B"/>
                <w:w w:val="90"/>
                <w:sz w:val="18"/>
              </w:rPr>
              <w:t>storage</w:t>
            </w:r>
            <w:r>
              <w:rPr>
                <w:rFonts w:ascii="Arial Black" w:hAnsi="Arial Black"/>
                <w:color w:val="58595B"/>
                <w:spacing w:val="16"/>
                <w:w w:val="90"/>
                <w:sz w:val="18"/>
              </w:rPr>
              <w:t xml:space="preserve"> </w:t>
            </w:r>
            <w:r>
              <w:rPr>
                <w:rFonts w:ascii="Arial Black" w:hAnsi="Arial Black"/>
                <w:color w:val="58595B"/>
                <w:w w:val="90"/>
                <w:sz w:val="18"/>
              </w:rPr>
              <w:t>area.</w:t>
            </w:r>
            <w:r>
              <w:rPr>
                <w:rFonts w:ascii="Arial Black" w:hAnsi="Arial Black"/>
                <w:color w:val="58595B"/>
                <w:spacing w:val="-51"/>
                <w:w w:val="90"/>
                <w:sz w:val="18"/>
              </w:rPr>
              <w:t xml:space="preserve"> </w:t>
            </w:r>
            <w:r>
              <w:rPr>
                <w:rFonts w:ascii="Arial Black" w:hAnsi="Arial Black"/>
                <w:color w:val="58595B"/>
                <w:w w:val="95"/>
                <w:sz w:val="18"/>
              </w:rPr>
              <w:t>Match</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person’s</w:t>
            </w:r>
            <w:r>
              <w:rPr>
                <w:rFonts w:ascii="Arial Black" w:hAnsi="Arial Black"/>
                <w:color w:val="58595B"/>
                <w:spacing w:val="-10"/>
                <w:w w:val="95"/>
                <w:sz w:val="18"/>
              </w:rPr>
              <w:t xml:space="preserve"> </w:t>
            </w:r>
            <w:r>
              <w:rPr>
                <w:rFonts w:ascii="Arial Black" w:hAnsi="Arial Black"/>
                <w:color w:val="58595B"/>
                <w:w w:val="95"/>
                <w:sz w:val="18"/>
              </w:rPr>
              <w:t>name</w:t>
            </w:r>
            <w:r>
              <w:rPr>
                <w:rFonts w:ascii="Arial Black" w:hAnsi="Arial Black"/>
                <w:color w:val="58595B"/>
                <w:spacing w:val="-10"/>
                <w:w w:val="95"/>
                <w:sz w:val="18"/>
              </w:rPr>
              <w:t xml:space="preserve"> </w:t>
            </w:r>
            <w:r>
              <w:rPr>
                <w:rFonts w:ascii="Arial Black" w:hAnsi="Arial Black"/>
                <w:color w:val="58595B"/>
                <w:w w:val="95"/>
                <w:sz w:val="18"/>
              </w:rPr>
              <w:t>with</w:t>
            </w:r>
            <w:r>
              <w:rPr>
                <w:rFonts w:ascii="Arial Black" w:hAnsi="Arial Black"/>
                <w:color w:val="58595B"/>
                <w:spacing w:val="-10"/>
                <w:w w:val="95"/>
                <w:sz w:val="18"/>
              </w:rPr>
              <w:t xml:space="preserve"> </w:t>
            </w:r>
            <w:r>
              <w:rPr>
                <w:rFonts w:ascii="Arial Black" w:hAnsi="Arial Black"/>
                <w:color w:val="58595B"/>
                <w:w w:val="95"/>
                <w:sz w:val="18"/>
              </w:rPr>
              <w:t>their</w:t>
            </w:r>
            <w:r>
              <w:rPr>
                <w:rFonts w:ascii="Arial Black" w:hAnsi="Arial Black"/>
                <w:color w:val="58595B"/>
                <w:spacing w:val="-10"/>
                <w:w w:val="95"/>
                <w:sz w:val="18"/>
              </w:rPr>
              <w:t xml:space="preserve"> </w:t>
            </w:r>
            <w:r>
              <w:rPr>
                <w:rFonts w:ascii="Arial Black" w:hAnsi="Arial Black"/>
                <w:color w:val="58595B"/>
                <w:w w:val="95"/>
                <w:sz w:val="18"/>
              </w:rPr>
              <w:t>picture.</w:t>
            </w:r>
          </w:p>
          <w:p w14:paraId="75F1CAC2" w14:textId="77777777" w:rsidR="003620F5" w:rsidRDefault="003A5F03">
            <w:pPr>
              <w:pStyle w:val="TableParagraph"/>
              <w:spacing w:line="242" w:lineRule="exact"/>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10"/>
                <w:w w:val="95"/>
                <w:sz w:val="18"/>
              </w:rPr>
              <w:t xml:space="preserve"> </w:t>
            </w:r>
            <w:r>
              <w:rPr>
                <w:rFonts w:ascii="Arial Black"/>
                <w:color w:val="58595B"/>
                <w:w w:val="95"/>
                <w:sz w:val="18"/>
              </w:rPr>
              <w:t>before</w:t>
            </w:r>
            <w:r>
              <w:rPr>
                <w:rFonts w:ascii="Arial Black"/>
                <w:color w:val="58595B"/>
                <w:spacing w:val="-9"/>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w w:val="95"/>
                <w:sz w:val="18"/>
              </w:rPr>
              <w:t>medication.</w:t>
            </w:r>
          </w:p>
          <w:p w14:paraId="75F1CAC3" w14:textId="77777777" w:rsidR="003620F5" w:rsidRDefault="003A5F03">
            <w:pPr>
              <w:pStyle w:val="TableParagraph"/>
              <w:spacing w:before="180" w:line="228" w:lineRule="auto"/>
              <w:ind w:left="171"/>
              <w:rPr>
                <w:rFonts w:ascii="Arial Black"/>
                <w:sz w:val="18"/>
              </w:rPr>
            </w:pP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must</w:t>
            </w:r>
            <w:r>
              <w:rPr>
                <w:rFonts w:ascii="Arial Black"/>
                <w:color w:val="58595B"/>
                <w:spacing w:val="-10"/>
                <w:w w:val="95"/>
                <w:sz w:val="18"/>
              </w:rPr>
              <w:t xml:space="preserve"> </w:t>
            </w:r>
            <w:r>
              <w:rPr>
                <w:rFonts w:ascii="Arial Black"/>
                <w:color w:val="58595B"/>
                <w:w w:val="95"/>
                <w:sz w:val="18"/>
              </w:rPr>
              <w:t>match</w:t>
            </w:r>
            <w:r>
              <w:rPr>
                <w:rFonts w:ascii="Arial Black"/>
                <w:color w:val="58595B"/>
                <w:spacing w:val="-11"/>
                <w:w w:val="95"/>
                <w:sz w:val="18"/>
              </w:rPr>
              <w:t xml:space="preserve"> </w:t>
            </w:r>
            <w:r>
              <w:rPr>
                <w:rFonts w:ascii="Arial Black"/>
                <w:color w:val="58595B"/>
                <w:w w:val="95"/>
                <w:sz w:val="18"/>
              </w:rPr>
              <w:t>for</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right</w:t>
            </w:r>
            <w:r>
              <w:rPr>
                <w:rFonts w:ascii="Arial Black"/>
                <w:color w:val="58595B"/>
                <w:spacing w:val="-10"/>
                <w:w w:val="95"/>
                <w:sz w:val="18"/>
              </w:rPr>
              <w:t xml:space="preserve"> </w:t>
            </w:r>
            <w:r>
              <w:rPr>
                <w:rFonts w:ascii="Arial Black"/>
                <w:color w:val="58595B"/>
                <w:w w:val="95"/>
                <w:sz w:val="18"/>
              </w:rPr>
              <w:t>person,</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right</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r>
              <w:rPr>
                <w:rFonts w:ascii="Arial Black"/>
                <w:color w:val="58595B"/>
                <w:w w:val="95"/>
                <w:sz w:val="18"/>
              </w:rPr>
              <w:t>dosage,</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proofErr w:type="gramStart"/>
            <w:r>
              <w:rPr>
                <w:rFonts w:ascii="Arial Black"/>
                <w:color w:val="58595B"/>
                <w:w w:val="95"/>
                <w:sz w:val="18"/>
              </w:rPr>
              <w:t>time</w:t>
            </w:r>
            <w:proofErr w:type="gramEnd"/>
            <w:r>
              <w:rPr>
                <w:rFonts w:ascii="Arial Black"/>
                <w:color w:val="58595B"/>
                <w:spacing w:val="-9"/>
                <w:w w:val="95"/>
                <w:sz w:val="18"/>
              </w:rPr>
              <w:t xml:space="preserve"> </w:t>
            </w:r>
            <w:r>
              <w:rPr>
                <w:rFonts w:ascii="Arial Black"/>
                <w:color w:val="58595B"/>
                <w:w w:val="95"/>
                <w:sz w:val="18"/>
              </w:rPr>
              <w:t>and</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r>
              <w:rPr>
                <w:rFonts w:ascii="Arial Black"/>
                <w:color w:val="58595B"/>
                <w:w w:val="95"/>
                <w:sz w:val="18"/>
              </w:rPr>
              <w:t>route.</w:t>
            </w:r>
          </w:p>
          <w:p w14:paraId="75F1CAC4" w14:textId="77777777" w:rsidR="003620F5" w:rsidRDefault="003A5F03">
            <w:pPr>
              <w:pStyle w:val="TableParagraph"/>
              <w:spacing w:before="181" w:line="228" w:lineRule="auto"/>
              <w:ind w:left="171"/>
              <w:rPr>
                <w:rFonts w:ascii="Arial Black"/>
                <w:sz w:val="18"/>
              </w:rPr>
            </w:pPr>
            <w:r>
              <w:rPr>
                <w:rFonts w:ascii="Arial Black"/>
                <w:color w:val="58595B"/>
                <w:w w:val="90"/>
                <w:sz w:val="18"/>
              </w:rPr>
              <w:t>Tell</w:t>
            </w:r>
            <w:r>
              <w:rPr>
                <w:rFonts w:ascii="Arial Black"/>
                <w:color w:val="58595B"/>
                <w:spacing w:val="7"/>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person</w:t>
            </w:r>
            <w:r>
              <w:rPr>
                <w:rFonts w:ascii="Arial Black"/>
                <w:color w:val="58595B"/>
                <w:spacing w:val="8"/>
                <w:w w:val="90"/>
                <w:sz w:val="18"/>
              </w:rPr>
              <w:t xml:space="preserve"> </w:t>
            </w:r>
            <w:r>
              <w:rPr>
                <w:rFonts w:ascii="Arial Black"/>
                <w:color w:val="58595B"/>
                <w:w w:val="90"/>
                <w:sz w:val="18"/>
              </w:rPr>
              <w:t>what</w:t>
            </w:r>
            <w:r>
              <w:rPr>
                <w:rFonts w:ascii="Arial Black"/>
                <w:color w:val="58595B"/>
                <w:spacing w:val="7"/>
                <w:w w:val="90"/>
                <w:sz w:val="18"/>
              </w:rPr>
              <w:t xml:space="preserve"> </w:t>
            </w:r>
            <w:r>
              <w:rPr>
                <w:rFonts w:ascii="Arial Black"/>
                <w:color w:val="58595B"/>
                <w:w w:val="90"/>
                <w:sz w:val="18"/>
              </w:rPr>
              <w:t>you</w:t>
            </w:r>
            <w:r>
              <w:rPr>
                <w:rFonts w:ascii="Arial Black"/>
                <w:color w:val="58595B"/>
                <w:spacing w:val="7"/>
                <w:w w:val="90"/>
                <w:sz w:val="18"/>
              </w:rPr>
              <w:t xml:space="preserve"> </w:t>
            </w:r>
            <w:r>
              <w:rPr>
                <w:rFonts w:ascii="Arial Black"/>
                <w:color w:val="58595B"/>
                <w:w w:val="90"/>
                <w:sz w:val="18"/>
              </w:rPr>
              <w:t>are</w:t>
            </w:r>
            <w:r>
              <w:rPr>
                <w:rFonts w:ascii="Arial Black"/>
                <w:color w:val="58595B"/>
                <w:spacing w:val="8"/>
                <w:w w:val="90"/>
                <w:sz w:val="18"/>
              </w:rPr>
              <w:t xml:space="preserve"> </w:t>
            </w:r>
            <w:r>
              <w:rPr>
                <w:rFonts w:ascii="Arial Black"/>
                <w:color w:val="58595B"/>
                <w:w w:val="90"/>
                <w:sz w:val="18"/>
              </w:rPr>
              <w:t>going</w:t>
            </w:r>
            <w:r>
              <w:rPr>
                <w:rFonts w:ascii="Arial Black"/>
                <w:color w:val="58595B"/>
                <w:spacing w:val="7"/>
                <w:w w:val="90"/>
                <w:sz w:val="18"/>
              </w:rPr>
              <w:t xml:space="preserve"> </w:t>
            </w:r>
            <w:r>
              <w:rPr>
                <w:rFonts w:ascii="Arial Black"/>
                <w:color w:val="58595B"/>
                <w:w w:val="90"/>
                <w:sz w:val="18"/>
              </w:rPr>
              <w:t>to</w:t>
            </w:r>
            <w:r>
              <w:rPr>
                <w:rFonts w:ascii="Arial Black"/>
                <w:color w:val="58595B"/>
                <w:spacing w:val="8"/>
                <w:w w:val="90"/>
                <w:sz w:val="18"/>
              </w:rPr>
              <w:t xml:space="preserve"> </w:t>
            </w:r>
            <w:r>
              <w:rPr>
                <w:rFonts w:ascii="Arial Black"/>
                <w:color w:val="58595B"/>
                <w:w w:val="90"/>
                <w:sz w:val="18"/>
              </w:rPr>
              <w:t>do.</w:t>
            </w:r>
            <w:r>
              <w:rPr>
                <w:rFonts w:ascii="Arial Black"/>
                <w:color w:val="58595B"/>
                <w:spacing w:val="7"/>
                <w:w w:val="90"/>
                <w:sz w:val="18"/>
              </w:rPr>
              <w:t xml:space="preserve"> </w:t>
            </w:r>
            <w:r>
              <w:rPr>
                <w:rFonts w:ascii="Arial Black"/>
                <w:color w:val="58595B"/>
                <w:w w:val="90"/>
                <w:sz w:val="18"/>
              </w:rPr>
              <w:t>Ask</w:t>
            </w:r>
            <w:r>
              <w:rPr>
                <w:rFonts w:ascii="Arial Black"/>
                <w:color w:val="58595B"/>
                <w:spacing w:val="7"/>
                <w:w w:val="90"/>
                <w:sz w:val="18"/>
              </w:rPr>
              <w:t xml:space="preserve"> </w:t>
            </w:r>
            <w:r>
              <w:rPr>
                <w:rFonts w:ascii="Arial Black"/>
                <w:color w:val="58595B"/>
                <w:w w:val="90"/>
                <w:sz w:val="18"/>
              </w:rPr>
              <w:t>or</w:t>
            </w:r>
            <w:r>
              <w:rPr>
                <w:rFonts w:ascii="Arial Black"/>
                <w:color w:val="58595B"/>
                <w:spacing w:val="8"/>
                <w:w w:val="90"/>
                <w:sz w:val="18"/>
              </w:rPr>
              <w:t xml:space="preserve"> </w:t>
            </w:r>
            <w:r>
              <w:rPr>
                <w:rFonts w:ascii="Arial Black"/>
                <w:color w:val="58595B"/>
                <w:w w:val="90"/>
                <w:sz w:val="18"/>
              </w:rPr>
              <w:t>assist</w:t>
            </w:r>
            <w:r>
              <w:rPr>
                <w:rFonts w:ascii="Arial Black"/>
                <w:color w:val="58595B"/>
                <w:spacing w:val="7"/>
                <w:w w:val="90"/>
                <w:sz w:val="18"/>
              </w:rPr>
              <w:t xml:space="preserve"> </w:t>
            </w:r>
            <w:r>
              <w:rPr>
                <w:rFonts w:ascii="Arial Black"/>
                <w:color w:val="58595B"/>
                <w:w w:val="90"/>
                <w:sz w:val="18"/>
              </w:rPr>
              <w:t>them</w:t>
            </w:r>
            <w:r>
              <w:rPr>
                <w:rFonts w:ascii="Arial Black"/>
                <w:color w:val="58595B"/>
                <w:spacing w:val="8"/>
                <w:w w:val="90"/>
                <w:sz w:val="18"/>
              </w:rPr>
              <w:t xml:space="preserve"> </w:t>
            </w:r>
            <w:r>
              <w:rPr>
                <w:rFonts w:ascii="Arial Black"/>
                <w:color w:val="58595B"/>
                <w:w w:val="90"/>
                <w:sz w:val="18"/>
              </w:rPr>
              <w:t>to</w:t>
            </w:r>
            <w:r>
              <w:rPr>
                <w:rFonts w:ascii="Arial Black"/>
                <w:color w:val="58595B"/>
                <w:spacing w:val="7"/>
                <w:w w:val="90"/>
                <w:sz w:val="18"/>
              </w:rPr>
              <w:t xml:space="preserve"> </w:t>
            </w:r>
            <w:r>
              <w:rPr>
                <w:rFonts w:ascii="Arial Black"/>
                <w:color w:val="58595B"/>
                <w:w w:val="90"/>
                <w:sz w:val="18"/>
              </w:rPr>
              <w:t>remove</w:t>
            </w:r>
            <w:r>
              <w:rPr>
                <w:rFonts w:ascii="Arial Black"/>
                <w:color w:val="58595B"/>
                <w:spacing w:val="7"/>
                <w:w w:val="90"/>
                <w:sz w:val="18"/>
              </w:rPr>
              <w:t xml:space="preserve"> </w:t>
            </w:r>
            <w:r>
              <w:rPr>
                <w:rFonts w:ascii="Arial Black"/>
                <w:color w:val="58595B"/>
                <w:w w:val="90"/>
                <w:sz w:val="18"/>
              </w:rPr>
              <w:t>their</w:t>
            </w:r>
            <w:r>
              <w:rPr>
                <w:rFonts w:ascii="Arial Black"/>
                <w:color w:val="58595B"/>
                <w:spacing w:val="-51"/>
                <w:w w:val="90"/>
                <w:sz w:val="18"/>
              </w:rPr>
              <w:t xml:space="preserve"> </w:t>
            </w:r>
            <w:r>
              <w:rPr>
                <w:rFonts w:ascii="Arial Black"/>
                <w:color w:val="58595B"/>
                <w:sz w:val="18"/>
              </w:rPr>
              <w:t>underwear.</w:t>
            </w:r>
          </w:p>
          <w:p w14:paraId="75F1CAC5" w14:textId="77777777" w:rsidR="003620F5" w:rsidRDefault="003A5F03">
            <w:pPr>
              <w:pStyle w:val="TableParagraph"/>
              <w:spacing w:before="162" w:line="228" w:lineRule="auto"/>
              <w:ind w:left="171" w:right="157"/>
              <w:rPr>
                <w:rFonts w:ascii="Arial Black"/>
                <w:sz w:val="18"/>
              </w:rPr>
            </w:pPr>
            <w:r>
              <w:rPr>
                <w:rFonts w:ascii="Arial Black"/>
                <w:color w:val="58595B"/>
                <w:w w:val="90"/>
                <w:sz w:val="18"/>
              </w:rPr>
              <w:t>Assist</w:t>
            </w:r>
            <w:r>
              <w:rPr>
                <w:rFonts w:ascii="Arial Black"/>
                <w:color w:val="58595B"/>
                <w:spacing w:val="5"/>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person</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lie</w:t>
            </w:r>
            <w:r>
              <w:rPr>
                <w:rFonts w:ascii="Arial Black"/>
                <w:color w:val="58595B"/>
                <w:spacing w:val="6"/>
                <w:w w:val="90"/>
                <w:sz w:val="18"/>
              </w:rPr>
              <w:t xml:space="preserve"> </w:t>
            </w:r>
            <w:r>
              <w:rPr>
                <w:rFonts w:ascii="Arial Black"/>
                <w:color w:val="58595B"/>
                <w:w w:val="90"/>
                <w:sz w:val="18"/>
              </w:rPr>
              <w:t>on</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bed</w:t>
            </w:r>
            <w:r>
              <w:rPr>
                <w:rFonts w:ascii="Arial Black"/>
                <w:color w:val="58595B"/>
                <w:spacing w:val="5"/>
                <w:w w:val="90"/>
                <w:sz w:val="18"/>
              </w:rPr>
              <w:t xml:space="preserve"> </w:t>
            </w:r>
            <w:r>
              <w:rPr>
                <w:rFonts w:ascii="Arial Black"/>
                <w:color w:val="58595B"/>
                <w:w w:val="90"/>
                <w:sz w:val="18"/>
              </w:rPr>
              <w:t>on</w:t>
            </w:r>
            <w:r>
              <w:rPr>
                <w:rFonts w:ascii="Arial Black"/>
                <w:color w:val="58595B"/>
                <w:spacing w:val="6"/>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back.</w:t>
            </w:r>
            <w:r>
              <w:rPr>
                <w:rFonts w:ascii="Arial Black"/>
                <w:color w:val="58595B"/>
                <w:spacing w:val="55"/>
                <w:sz w:val="18"/>
              </w:rPr>
              <w:t xml:space="preserve"> </w:t>
            </w:r>
            <w:r>
              <w:rPr>
                <w:rFonts w:ascii="Arial Black"/>
                <w:color w:val="58595B"/>
                <w:w w:val="90"/>
                <w:sz w:val="18"/>
              </w:rPr>
              <w:t>Ask</w:t>
            </w:r>
            <w:r>
              <w:rPr>
                <w:rFonts w:ascii="Arial Black"/>
                <w:color w:val="58595B"/>
                <w:spacing w:val="5"/>
                <w:w w:val="90"/>
                <w:sz w:val="18"/>
              </w:rPr>
              <w:t xml:space="preserve"> </w:t>
            </w:r>
            <w:r>
              <w:rPr>
                <w:rFonts w:ascii="Arial Black"/>
                <w:color w:val="58595B"/>
                <w:w w:val="90"/>
                <w:sz w:val="18"/>
              </w:rPr>
              <w:t>them</w:t>
            </w:r>
            <w:r>
              <w:rPr>
                <w:rFonts w:ascii="Arial Black"/>
                <w:color w:val="58595B"/>
                <w:spacing w:val="6"/>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spread</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legs</w:t>
            </w:r>
            <w:r>
              <w:rPr>
                <w:rFonts w:ascii="Arial Black"/>
                <w:color w:val="58595B"/>
                <w:spacing w:val="1"/>
                <w:w w:val="90"/>
                <w:sz w:val="18"/>
              </w:rPr>
              <w:t xml:space="preserve"> </w:t>
            </w:r>
            <w:r>
              <w:rPr>
                <w:rFonts w:ascii="Arial Black"/>
                <w:color w:val="58595B"/>
                <w:w w:val="90"/>
                <w:sz w:val="18"/>
              </w:rPr>
              <w:t>apart.</w:t>
            </w:r>
            <w:r>
              <w:rPr>
                <w:rFonts w:ascii="Arial Black"/>
                <w:color w:val="58595B"/>
                <w:spacing w:val="6"/>
                <w:w w:val="90"/>
                <w:sz w:val="18"/>
              </w:rPr>
              <w:t xml:space="preserve"> </w:t>
            </w:r>
            <w:r>
              <w:rPr>
                <w:rFonts w:ascii="Arial Black"/>
                <w:color w:val="58595B"/>
                <w:w w:val="90"/>
                <w:sz w:val="18"/>
              </w:rPr>
              <w:t>Only</w:t>
            </w:r>
            <w:r>
              <w:rPr>
                <w:rFonts w:ascii="Arial Black"/>
                <w:color w:val="58595B"/>
                <w:spacing w:val="7"/>
                <w:w w:val="90"/>
                <w:sz w:val="18"/>
              </w:rPr>
              <w:t xml:space="preserve"> </w:t>
            </w:r>
            <w:r>
              <w:rPr>
                <w:rFonts w:ascii="Arial Black"/>
                <w:color w:val="58595B"/>
                <w:w w:val="90"/>
                <w:sz w:val="18"/>
              </w:rPr>
              <w:t>expose</w:t>
            </w:r>
            <w:r>
              <w:rPr>
                <w:rFonts w:ascii="Arial Black"/>
                <w:color w:val="58595B"/>
                <w:spacing w:val="7"/>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pelvic</w:t>
            </w:r>
            <w:r>
              <w:rPr>
                <w:rFonts w:ascii="Arial Black"/>
                <w:color w:val="58595B"/>
                <w:spacing w:val="7"/>
                <w:w w:val="90"/>
                <w:sz w:val="18"/>
              </w:rPr>
              <w:t xml:space="preserve"> </w:t>
            </w:r>
            <w:r>
              <w:rPr>
                <w:rFonts w:ascii="Arial Black"/>
                <w:color w:val="58595B"/>
                <w:w w:val="90"/>
                <w:sz w:val="18"/>
              </w:rPr>
              <w:t>area</w:t>
            </w:r>
            <w:r>
              <w:rPr>
                <w:rFonts w:ascii="Arial Black"/>
                <w:color w:val="58595B"/>
                <w:spacing w:val="7"/>
                <w:w w:val="90"/>
                <w:sz w:val="18"/>
              </w:rPr>
              <w:t xml:space="preserve"> </w:t>
            </w:r>
            <w:r>
              <w:rPr>
                <w:rFonts w:ascii="Arial Black"/>
                <w:color w:val="58595B"/>
                <w:w w:val="90"/>
                <w:sz w:val="18"/>
              </w:rPr>
              <w:t>and</w:t>
            </w:r>
            <w:r>
              <w:rPr>
                <w:rFonts w:ascii="Arial Black"/>
                <w:color w:val="58595B"/>
                <w:spacing w:val="7"/>
                <w:w w:val="90"/>
                <w:sz w:val="18"/>
              </w:rPr>
              <w:t xml:space="preserve"> </w:t>
            </w:r>
            <w:r>
              <w:rPr>
                <w:rFonts w:ascii="Arial Black"/>
                <w:color w:val="58595B"/>
                <w:w w:val="90"/>
                <w:sz w:val="18"/>
              </w:rPr>
              <w:t>keep</w:t>
            </w:r>
            <w:r>
              <w:rPr>
                <w:rFonts w:ascii="Arial Black"/>
                <w:color w:val="58595B"/>
                <w:spacing w:val="7"/>
                <w:w w:val="90"/>
                <w:sz w:val="18"/>
              </w:rPr>
              <w:t xml:space="preserve"> </w:t>
            </w:r>
            <w:r>
              <w:rPr>
                <w:rFonts w:ascii="Arial Black"/>
                <w:color w:val="58595B"/>
                <w:w w:val="90"/>
                <w:sz w:val="18"/>
              </w:rPr>
              <w:t>all</w:t>
            </w:r>
            <w:r>
              <w:rPr>
                <w:rFonts w:ascii="Arial Black"/>
                <w:color w:val="58595B"/>
                <w:spacing w:val="7"/>
                <w:w w:val="90"/>
                <w:sz w:val="18"/>
              </w:rPr>
              <w:t xml:space="preserve"> </w:t>
            </w:r>
            <w:r>
              <w:rPr>
                <w:rFonts w:ascii="Arial Black"/>
                <w:color w:val="58595B"/>
                <w:w w:val="90"/>
                <w:sz w:val="18"/>
              </w:rPr>
              <w:t>other</w:t>
            </w:r>
            <w:r>
              <w:rPr>
                <w:rFonts w:ascii="Arial Black"/>
                <w:color w:val="58595B"/>
                <w:spacing w:val="7"/>
                <w:w w:val="90"/>
                <w:sz w:val="18"/>
              </w:rPr>
              <w:t xml:space="preserve"> </w:t>
            </w:r>
            <w:r>
              <w:rPr>
                <w:rFonts w:ascii="Arial Black"/>
                <w:color w:val="58595B"/>
                <w:w w:val="90"/>
                <w:sz w:val="18"/>
              </w:rPr>
              <w:t>body</w:t>
            </w:r>
            <w:r>
              <w:rPr>
                <w:rFonts w:ascii="Arial Black"/>
                <w:color w:val="58595B"/>
                <w:spacing w:val="7"/>
                <w:w w:val="90"/>
                <w:sz w:val="18"/>
              </w:rPr>
              <w:t xml:space="preserve"> </w:t>
            </w:r>
            <w:r>
              <w:rPr>
                <w:rFonts w:ascii="Arial Black"/>
                <w:color w:val="58595B"/>
                <w:w w:val="90"/>
                <w:sz w:val="18"/>
              </w:rPr>
              <w:t>areas</w:t>
            </w:r>
            <w:r>
              <w:rPr>
                <w:rFonts w:ascii="Arial Black"/>
                <w:color w:val="58595B"/>
                <w:spacing w:val="7"/>
                <w:w w:val="90"/>
                <w:sz w:val="18"/>
              </w:rPr>
              <w:t xml:space="preserve"> </w:t>
            </w:r>
            <w:r>
              <w:rPr>
                <w:rFonts w:ascii="Arial Black"/>
                <w:color w:val="58595B"/>
                <w:w w:val="90"/>
                <w:sz w:val="18"/>
              </w:rPr>
              <w:t>covered</w:t>
            </w:r>
            <w:r>
              <w:rPr>
                <w:rFonts w:ascii="Arial Black"/>
                <w:color w:val="58595B"/>
                <w:spacing w:val="7"/>
                <w:w w:val="90"/>
                <w:sz w:val="18"/>
              </w:rPr>
              <w:t xml:space="preserve"> </w:t>
            </w:r>
            <w:r>
              <w:rPr>
                <w:rFonts w:ascii="Arial Black"/>
                <w:color w:val="58595B"/>
                <w:w w:val="90"/>
                <w:sz w:val="18"/>
              </w:rPr>
              <w:t>with</w:t>
            </w:r>
            <w:r>
              <w:rPr>
                <w:rFonts w:ascii="Arial Black"/>
                <w:color w:val="58595B"/>
                <w:spacing w:val="7"/>
                <w:w w:val="90"/>
                <w:sz w:val="18"/>
              </w:rPr>
              <w:t xml:space="preserve"> </w:t>
            </w:r>
            <w:r>
              <w:rPr>
                <w:rFonts w:ascii="Arial Black"/>
                <w:color w:val="58595B"/>
                <w:w w:val="90"/>
                <w:sz w:val="18"/>
              </w:rPr>
              <w:t>a</w:t>
            </w:r>
            <w:r>
              <w:rPr>
                <w:rFonts w:ascii="Arial Black"/>
                <w:color w:val="58595B"/>
                <w:spacing w:val="7"/>
                <w:w w:val="90"/>
                <w:sz w:val="18"/>
              </w:rPr>
              <w:t xml:space="preserve"> </w:t>
            </w:r>
            <w:r>
              <w:rPr>
                <w:rFonts w:ascii="Arial Black"/>
                <w:color w:val="58595B"/>
                <w:w w:val="90"/>
                <w:sz w:val="18"/>
              </w:rPr>
              <w:t>sheet</w:t>
            </w:r>
            <w:r>
              <w:rPr>
                <w:rFonts w:ascii="Arial Black"/>
                <w:color w:val="58595B"/>
                <w:spacing w:val="-51"/>
                <w:w w:val="90"/>
                <w:sz w:val="18"/>
              </w:rPr>
              <w:t xml:space="preserve"> </w:t>
            </w:r>
            <w:r>
              <w:rPr>
                <w:rFonts w:ascii="Arial Black"/>
                <w:color w:val="58595B"/>
                <w:w w:val="90"/>
                <w:sz w:val="18"/>
              </w:rPr>
              <w:t>or</w:t>
            </w:r>
            <w:r>
              <w:rPr>
                <w:rFonts w:ascii="Arial Black"/>
                <w:color w:val="58595B"/>
                <w:spacing w:val="5"/>
                <w:w w:val="90"/>
                <w:sz w:val="18"/>
              </w:rPr>
              <w:t xml:space="preserve"> </w:t>
            </w:r>
            <w:r>
              <w:rPr>
                <w:rFonts w:ascii="Arial Black"/>
                <w:color w:val="58595B"/>
                <w:w w:val="90"/>
                <w:sz w:val="18"/>
              </w:rPr>
              <w:t>by</w:t>
            </w:r>
            <w:r>
              <w:rPr>
                <w:rFonts w:ascii="Arial Black"/>
                <w:color w:val="58595B"/>
                <w:spacing w:val="6"/>
                <w:w w:val="90"/>
                <w:sz w:val="18"/>
              </w:rPr>
              <w:t xml:space="preserve"> </w:t>
            </w:r>
            <w:r>
              <w:rPr>
                <w:rFonts w:ascii="Arial Black"/>
                <w:color w:val="58595B"/>
                <w:w w:val="90"/>
                <w:sz w:val="18"/>
              </w:rPr>
              <w:t>draping</w:t>
            </w:r>
            <w:r>
              <w:rPr>
                <w:rFonts w:ascii="Arial Black"/>
                <w:color w:val="58595B"/>
                <w:spacing w:val="6"/>
                <w:w w:val="90"/>
                <w:sz w:val="18"/>
              </w:rPr>
              <w:t xml:space="preserve"> </w:t>
            </w:r>
            <w:r>
              <w:rPr>
                <w:rFonts w:ascii="Arial Black"/>
                <w:color w:val="58595B"/>
                <w:w w:val="90"/>
                <w:sz w:val="18"/>
              </w:rPr>
              <w:t>their</w:t>
            </w:r>
            <w:r>
              <w:rPr>
                <w:rFonts w:ascii="Arial Black"/>
                <w:color w:val="58595B"/>
                <w:spacing w:val="6"/>
                <w:w w:val="90"/>
                <w:sz w:val="18"/>
              </w:rPr>
              <w:t xml:space="preserve"> </w:t>
            </w:r>
            <w:r>
              <w:rPr>
                <w:rFonts w:ascii="Arial Black"/>
                <w:color w:val="58595B"/>
                <w:w w:val="90"/>
                <w:sz w:val="18"/>
              </w:rPr>
              <w:t>clothing.</w:t>
            </w:r>
            <w:r>
              <w:rPr>
                <w:rFonts w:ascii="Arial Black"/>
                <w:color w:val="58595B"/>
                <w:spacing w:val="6"/>
                <w:w w:val="90"/>
                <w:sz w:val="18"/>
              </w:rPr>
              <w:t xml:space="preserve"> </w:t>
            </w:r>
            <w:r>
              <w:rPr>
                <w:rFonts w:ascii="Arial Black"/>
                <w:color w:val="58595B"/>
                <w:w w:val="90"/>
                <w:sz w:val="18"/>
              </w:rPr>
              <w:t>Make</w:t>
            </w:r>
            <w:r>
              <w:rPr>
                <w:rFonts w:ascii="Arial Black"/>
                <w:color w:val="58595B"/>
                <w:spacing w:val="6"/>
                <w:w w:val="90"/>
                <w:sz w:val="18"/>
              </w:rPr>
              <w:t xml:space="preserve"> </w:t>
            </w:r>
            <w:r>
              <w:rPr>
                <w:rFonts w:ascii="Arial Black"/>
                <w:color w:val="58595B"/>
                <w:w w:val="90"/>
                <w:sz w:val="18"/>
              </w:rPr>
              <w:t>sure</w:t>
            </w:r>
            <w:r>
              <w:rPr>
                <w:rFonts w:ascii="Arial Black"/>
                <w:color w:val="58595B"/>
                <w:spacing w:val="6"/>
                <w:w w:val="90"/>
                <w:sz w:val="18"/>
              </w:rPr>
              <w:t xml:space="preserve"> </w:t>
            </w:r>
            <w:r>
              <w:rPr>
                <w:rFonts w:ascii="Arial Black"/>
                <w:color w:val="58595B"/>
                <w:w w:val="90"/>
                <w:sz w:val="18"/>
              </w:rPr>
              <w:t>that</w:t>
            </w:r>
            <w:r>
              <w:rPr>
                <w:rFonts w:ascii="Arial Black"/>
                <w:color w:val="58595B"/>
                <w:spacing w:val="6"/>
                <w:w w:val="90"/>
                <w:sz w:val="18"/>
              </w:rPr>
              <w:t xml:space="preserve"> </w:t>
            </w:r>
            <w:r>
              <w:rPr>
                <w:rFonts w:ascii="Arial Black"/>
                <w:color w:val="58595B"/>
                <w:w w:val="90"/>
                <w:sz w:val="18"/>
              </w:rPr>
              <w:t>privacy</w:t>
            </w:r>
            <w:r>
              <w:rPr>
                <w:rFonts w:ascii="Arial Black"/>
                <w:color w:val="58595B"/>
                <w:spacing w:val="6"/>
                <w:w w:val="90"/>
                <w:sz w:val="18"/>
              </w:rPr>
              <w:t xml:space="preserve"> </w:t>
            </w:r>
            <w:r>
              <w:rPr>
                <w:rFonts w:ascii="Arial Black"/>
                <w:color w:val="58595B"/>
                <w:w w:val="90"/>
                <w:sz w:val="18"/>
              </w:rPr>
              <w:t>for</w:t>
            </w:r>
            <w:r>
              <w:rPr>
                <w:rFonts w:ascii="Arial Black"/>
                <w:color w:val="58595B"/>
                <w:spacing w:val="6"/>
                <w:w w:val="90"/>
                <w:sz w:val="18"/>
              </w:rPr>
              <w:t xml:space="preserve"> </w:t>
            </w:r>
            <w:r>
              <w:rPr>
                <w:rFonts w:ascii="Arial Black"/>
                <w:color w:val="58595B"/>
                <w:w w:val="90"/>
                <w:sz w:val="18"/>
              </w:rPr>
              <w:t>the</w:t>
            </w:r>
            <w:r>
              <w:rPr>
                <w:rFonts w:ascii="Arial Black"/>
                <w:color w:val="58595B"/>
                <w:spacing w:val="6"/>
                <w:w w:val="90"/>
                <w:sz w:val="18"/>
              </w:rPr>
              <w:t xml:space="preserve"> </w:t>
            </w:r>
            <w:r>
              <w:rPr>
                <w:rFonts w:ascii="Arial Black"/>
                <w:color w:val="58595B"/>
                <w:w w:val="90"/>
                <w:sz w:val="18"/>
              </w:rPr>
              <w:t>person</w:t>
            </w:r>
            <w:r>
              <w:rPr>
                <w:rFonts w:ascii="Arial Black"/>
                <w:color w:val="58595B"/>
                <w:spacing w:val="6"/>
                <w:w w:val="90"/>
                <w:sz w:val="18"/>
              </w:rPr>
              <w:t xml:space="preserve"> </w:t>
            </w:r>
            <w:r>
              <w:rPr>
                <w:rFonts w:ascii="Arial Black"/>
                <w:color w:val="58595B"/>
                <w:w w:val="90"/>
                <w:sz w:val="18"/>
              </w:rPr>
              <w:t>is</w:t>
            </w:r>
            <w:r>
              <w:rPr>
                <w:rFonts w:ascii="Arial Black"/>
                <w:color w:val="58595B"/>
                <w:spacing w:val="6"/>
                <w:w w:val="90"/>
                <w:sz w:val="18"/>
              </w:rPr>
              <w:t xml:space="preserve"> </w:t>
            </w:r>
            <w:r>
              <w:rPr>
                <w:rFonts w:ascii="Arial Black"/>
                <w:color w:val="58595B"/>
                <w:w w:val="90"/>
                <w:sz w:val="18"/>
              </w:rPr>
              <w:t>maintained.</w:t>
            </w:r>
          </w:p>
          <w:p w14:paraId="75F1CAC6" w14:textId="77777777" w:rsidR="003620F5" w:rsidRDefault="003A5F03">
            <w:pPr>
              <w:pStyle w:val="TableParagraph"/>
              <w:spacing w:before="188"/>
              <w:ind w:left="171"/>
              <w:rPr>
                <w:rFonts w:ascii="Arial Black"/>
                <w:sz w:val="18"/>
              </w:rPr>
            </w:pPr>
            <w:r>
              <w:rPr>
                <w:rFonts w:ascii="Arial Black"/>
                <w:color w:val="58595B"/>
                <w:w w:val="90"/>
                <w:sz w:val="18"/>
              </w:rPr>
              <w:t>Apply</w:t>
            </w:r>
            <w:r>
              <w:rPr>
                <w:rFonts w:ascii="Arial Black"/>
                <w:color w:val="58595B"/>
                <w:spacing w:val="6"/>
                <w:w w:val="90"/>
                <w:sz w:val="18"/>
              </w:rPr>
              <w:t xml:space="preserve"> </w:t>
            </w:r>
            <w:r>
              <w:rPr>
                <w:rFonts w:ascii="Arial Black"/>
                <w:color w:val="58595B"/>
                <w:w w:val="90"/>
                <w:sz w:val="18"/>
              </w:rPr>
              <w:t>gloves.</w:t>
            </w:r>
          </w:p>
          <w:p w14:paraId="75F1CAC7" w14:textId="77777777" w:rsidR="003620F5" w:rsidRDefault="003A5F03">
            <w:pPr>
              <w:pStyle w:val="TableParagraph"/>
              <w:spacing w:before="181" w:line="228" w:lineRule="auto"/>
              <w:ind w:left="171"/>
              <w:rPr>
                <w:rFonts w:ascii="Arial Black"/>
                <w:sz w:val="18"/>
              </w:rPr>
            </w:pPr>
            <w:r>
              <w:rPr>
                <w:rFonts w:ascii="Arial Black"/>
                <w:color w:val="58595B"/>
                <w:spacing w:val="-1"/>
                <w:w w:val="95"/>
                <w:sz w:val="18"/>
              </w:rPr>
              <w:t>Select</w:t>
            </w:r>
            <w:r>
              <w:rPr>
                <w:rFonts w:ascii="Arial Black"/>
                <w:color w:val="58595B"/>
                <w:spacing w:val="-11"/>
                <w:w w:val="95"/>
                <w:sz w:val="18"/>
              </w:rPr>
              <w:t xml:space="preserve"> </w:t>
            </w:r>
            <w:r>
              <w:rPr>
                <w:rFonts w:ascii="Arial Black"/>
                <w:color w:val="58595B"/>
                <w:spacing w:val="-1"/>
                <w:w w:val="95"/>
                <w:sz w:val="18"/>
              </w:rPr>
              <w:t>the</w:t>
            </w:r>
            <w:r>
              <w:rPr>
                <w:rFonts w:ascii="Arial Black"/>
                <w:color w:val="58595B"/>
                <w:spacing w:val="-11"/>
                <w:w w:val="95"/>
                <w:sz w:val="18"/>
              </w:rPr>
              <w:t xml:space="preserve"> </w:t>
            </w:r>
            <w:r>
              <w:rPr>
                <w:rFonts w:ascii="Arial Black"/>
                <w:color w:val="58595B"/>
                <w:spacing w:val="-1"/>
                <w:w w:val="95"/>
                <w:sz w:val="18"/>
              </w:rPr>
              <w:t>pre-filled</w:t>
            </w:r>
            <w:r>
              <w:rPr>
                <w:rFonts w:ascii="Arial Black"/>
                <w:color w:val="58595B"/>
                <w:spacing w:val="-11"/>
                <w:w w:val="95"/>
                <w:sz w:val="18"/>
              </w:rPr>
              <w:t xml:space="preserve"> </w:t>
            </w:r>
            <w:r>
              <w:rPr>
                <w:rFonts w:ascii="Arial Black"/>
                <w:color w:val="58595B"/>
                <w:spacing w:val="-1"/>
                <w:w w:val="95"/>
                <w:sz w:val="18"/>
              </w:rPr>
              <w:t>applicator</w:t>
            </w:r>
            <w:r>
              <w:rPr>
                <w:rFonts w:ascii="Arial Black"/>
                <w:color w:val="58595B"/>
                <w:spacing w:val="-11"/>
                <w:w w:val="95"/>
                <w:sz w:val="18"/>
              </w:rPr>
              <w:t xml:space="preserve"> </w:t>
            </w:r>
            <w:r>
              <w:rPr>
                <w:rFonts w:ascii="Arial Black"/>
                <w:color w:val="58595B"/>
                <w:w w:val="95"/>
                <w:sz w:val="18"/>
              </w:rPr>
              <w:t>or</w:t>
            </w:r>
            <w:r>
              <w:rPr>
                <w:rFonts w:ascii="Arial Black"/>
                <w:color w:val="58595B"/>
                <w:spacing w:val="-11"/>
                <w:w w:val="95"/>
                <w:sz w:val="18"/>
              </w:rPr>
              <w:t xml:space="preserve"> </w:t>
            </w:r>
            <w:r>
              <w:rPr>
                <w:rFonts w:ascii="Arial Black"/>
                <w:color w:val="58595B"/>
                <w:w w:val="95"/>
                <w:sz w:val="18"/>
              </w:rPr>
              <w:t>pull</w:t>
            </w:r>
            <w:r>
              <w:rPr>
                <w:rFonts w:ascii="Arial Black"/>
                <w:color w:val="58595B"/>
                <w:spacing w:val="-11"/>
                <w:w w:val="95"/>
                <w:sz w:val="18"/>
              </w:rPr>
              <w:t xml:space="preserve"> </w:t>
            </w:r>
            <w:r>
              <w:rPr>
                <w:rFonts w:ascii="Arial Black"/>
                <w:color w:val="58595B"/>
                <w:w w:val="95"/>
                <w:sz w:val="18"/>
              </w:rPr>
              <w:t>up</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correct</w:t>
            </w:r>
            <w:r>
              <w:rPr>
                <w:rFonts w:ascii="Arial Black"/>
                <w:color w:val="58595B"/>
                <w:spacing w:val="-11"/>
                <w:w w:val="95"/>
                <w:sz w:val="18"/>
              </w:rPr>
              <w:t xml:space="preserve"> </w:t>
            </w:r>
            <w:r>
              <w:rPr>
                <w:rFonts w:ascii="Arial Black"/>
                <w:color w:val="58595B"/>
                <w:w w:val="95"/>
                <w:sz w:val="18"/>
              </w:rPr>
              <w:t>amount</w:t>
            </w:r>
            <w:r>
              <w:rPr>
                <w:rFonts w:ascii="Arial Black"/>
                <w:color w:val="58595B"/>
                <w:spacing w:val="-11"/>
                <w:w w:val="95"/>
                <w:sz w:val="18"/>
              </w:rPr>
              <w:t xml:space="preserve"> </w:t>
            </w:r>
            <w:r>
              <w:rPr>
                <w:rFonts w:ascii="Arial Black"/>
                <w:color w:val="58595B"/>
                <w:w w:val="95"/>
                <w:sz w:val="18"/>
              </w:rPr>
              <w:t>of</w:t>
            </w:r>
            <w:r>
              <w:rPr>
                <w:rFonts w:ascii="Arial Black"/>
                <w:color w:val="58595B"/>
                <w:spacing w:val="-11"/>
                <w:w w:val="95"/>
                <w:sz w:val="18"/>
              </w:rPr>
              <w:t xml:space="preserve"> </w:t>
            </w:r>
            <w:r>
              <w:rPr>
                <w:rFonts w:ascii="Arial Black"/>
                <w:color w:val="58595B"/>
                <w:w w:val="95"/>
                <w:sz w:val="18"/>
              </w:rPr>
              <w:t>cream</w:t>
            </w:r>
            <w:r>
              <w:rPr>
                <w:rFonts w:ascii="Arial Black"/>
                <w:color w:val="58595B"/>
                <w:spacing w:val="-11"/>
                <w:w w:val="95"/>
                <w:sz w:val="18"/>
              </w:rPr>
              <w:t xml:space="preserve"> </w:t>
            </w:r>
            <w:r>
              <w:rPr>
                <w:rFonts w:ascii="Arial Black"/>
                <w:color w:val="58595B"/>
                <w:w w:val="95"/>
                <w:sz w:val="18"/>
              </w:rPr>
              <w:t>into</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54"/>
                <w:w w:val="95"/>
                <w:sz w:val="18"/>
              </w:rPr>
              <w:t xml:space="preserve"> </w:t>
            </w:r>
            <w:r>
              <w:rPr>
                <w:rFonts w:ascii="Arial Black"/>
                <w:color w:val="58595B"/>
                <w:w w:val="90"/>
                <w:sz w:val="18"/>
              </w:rPr>
              <w:t>applicator</w:t>
            </w:r>
            <w:r>
              <w:rPr>
                <w:rFonts w:ascii="Arial Black"/>
                <w:color w:val="58595B"/>
                <w:spacing w:val="-4"/>
                <w:w w:val="90"/>
                <w:sz w:val="18"/>
              </w:rPr>
              <w:t xml:space="preserve"> </w:t>
            </w:r>
            <w:r>
              <w:rPr>
                <w:rFonts w:ascii="Arial Black"/>
                <w:color w:val="58595B"/>
                <w:w w:val="90"/>
                <w:sz w:val="18"/>
              </w:rPr>
              <w:t>according</w:t>
            </w:r>
            <w:r>
              <w:rPr>
                <w:rFonts w:ascii="Arial Black"/>
                <w:color w:val="58595B"/>
                <w:spacing w:val="-3"/>
                <w:w w:val="90"/>
                <w:sz w:val="18"/>
              </w:rPr>
              <w:t xml:space="preserve"> </w:t>
            </w:r>
            <w:r>
              <w:rPr>
                <w:rFonts w:ascii="Arial Black"/>
                <w:color w:val="58595B"/>
                <w:w w:val="90"/>
                <w:sz w:val="18"/>
              </w:rPr>
              <w:t>to</w:t>
            </w:r>
            <w:r>
              <w:rPr>
                <w:rFonts w:ascii="Arial Black"/>
                <w:color w:val="58595B"/>
                <w:spacing w:val="-3"/>
                <w:w w:val="90"/>
                <w:sz w:val="18"/>
              </w:rPr>
              <w:t xml:space="preserve"> </w:t>
            </w:r>
            <w:r>
              <w:rPr>
                <w:rFonts w:ascii="Arial Black"/>
                <w:color w:val="58595B"/>
                <w:w w:val="90"/>
                <w:sz w:val="18"/>
              </w:rPr>
              <w:t>specific</w:t>
            </w:r>
            <w:r>
              <w:rPr>
                <w:rFonts w:ascii="Arial Black"/>
                <w:color w:val="58595B"/>
                <w:spacing w:val="-3"/>
                <w:w w:val="90"/>
                <w:sz w:val="18"/>
              </w:rPr>
              <w:t xml:space="preserve"> </w:t>
            </w:r>
            <w:r>
              <w:rPr>
                <w:rFonts w:ascii="Arial Black"/>
                <w:color w:val="58595B"/>
                <w:w w:val="90"/>
                <w:sz w:val="18"/>
              </w:rPr>
              <w:t>medication</w:t>
            </w:r>
            <w:r>
              <w:rPr>
                <w:rFonts w:ascii="Arial Black"/>
                <w:color w:val="58595B"/>
                <w:spacing w:val="-3"/>
                <w:w w:val="90"/>
                <w:sz w:val="18"/>
              </w:rPr>
              <w:t xml:space="preserve"> </w:t>
            </w:r>
            <w:r>
              <w:rPr>
                <w:rFonts w:ascii="Arial Black"/>
                <w:color w:val="58595B"/>
                <w:w w:val="90"/>
                <w:sz w:val="18"/>
              </w:rPr>
              <w:t>instructions.</w:t>
            </w:r>
          </w:p>
          <w:p w14:paraId="75F1CAC8" w14:textId="77777777" w:rsidR="003620F5" w:rsidRDefault="003A5F03">
            <w:pPr>
              <w:pStyle w:val="TableParagraph"/>
              <w:spacing w:before="141" w:line="228" w:lineRule="auto"/>
              <w:ind w:left="171"/>
              <w:rPr>
                <w:rFonts w:ascii="Arial Black"/>
                <w:sz w:val="18"/>
              </w:rPr>
            </w:pPr>
            <w:r>
              <w:rPr>
                <w:rFonts w:ascii="Arial Black"/>
                <w:color w:val="58595B"/>
                <w:w w:val="90"/>
                <w:sz w:val="18"/>
              </w:rPr>
              <w:t>Apply</w:t>
            </w:r>
            <w:r>
              <w:rPr>
                <w:rFonts w:ascii="Arial Black"/>
                <w:color w:val="58595B"/>
                <w:spacing w:val="14"/>
                <w:w w:val="90"/>
                <w:sz w:val="18"/>
              </w:rPr>
              <w:t xml:space="preserve"> </w:t>
            </w:r>
            <w:r>
              <w:rPr>
                <w:rFonts w:ascii="Arial Black"/>
                <w:color w:val="58595B"/>
                <w:w w:val="90"/>
                <w:sz w:val="18"/>
              </w:rPr>
              <w:t>plenty</w:t>
            </w:r>
            <w:r>
              <w:rPr>
                <w:rFonts w:ascii="Arial Black"/>
                <w:color w:val="58595B"/>
                <w:spacing w:val="14"/>
                <w:w w:val="90"/>
                <w:sz w:val="18"/>
              </w:rPr>
              <w:t xml:space="preserve"> </w:t>
            </w:r>
            <w:r>
              <w:rPr>
                <w:rFonts w:ascii="Arial Black"/>
                <w:color w:val="58595B"/>
                <w:w w:val="90"/>
                <w:sz w:val="18"/>
              </w:rPr>
              <w:t>of</w:t>
            </w:r>
            <w:r>
              <w:rPr>
                <w:rFonts w:ascii="Arial Black"/>
                <w:color w:val="58595B"/>
                <w:spacing w:val="14"/>
                <w:w w:val="90"/>
                <w:sz w:val="18"/>
              </w:rPr>
              <w:t xml:space="preserve"> </w:t>
            </w:r>
            <w:proofErr w:type="gramStart"/>
            <w:r>
              <w:rPr>
                <w:rFonts w:ascii="Arial Black"/>
                <w:color w:val="58595B"/>
                <w:w w:val="90"/>
                <w:sz w:val="18"/>
              </w:rPr>
              <w:t>water</w:t>
            </w:r>
            <w:r>
              <w:rPr>
                <w:rFonts w:ascii="Arial Black"/>
                <w:color w:val="58595B"/>
                <w:spacing w:val="14"/>
                <w:w w:val="90"/>
                <w:sz w:val="18"/>
              </w:rPr>
              <w:t xml:space="preserve"> </w:t>
            </w:r>
            <w:r>
              <w:rPr>
                <w:rFonts w:ascii="Arial Black"/>
                <w:color w:val="58595B"/>
                <w:w w:val="90"/>
                <w:sz w:val="18"/>
              </w:rPr>
              <w:t>soluble</w:t>
            </w:r>
            <w:proofErr w:type="gramEnd"/>
            <w:r>
              <w:rPr>
                <w:rFonts w:ascii="Arial Black"/>
                <w:color w:val="58595B"/>
                <w:spacing w:val="14"/>
                <w:w w:val="90"/>
                <w:sz w:val="18"/>
              </w:rPr>
              <w:t xml:space="preserve"> </w:t>
            </w:r>
            <w:r>
              <w:rPr>
                <w:rFonts w:ascii="Arial Black"/>
                <w:color w:val="58595B"/>
                <w:w w:val="90"/>
                <w:sz w:val="18"/>
              </w:rPr>
              <w:t>lubricant</w:t>
            </w:r>
            <w:r>
              <w:rPr>
                <w:rFonts w:ascii="Arial Black"/>
                <w:color w:val="58595B"/>
                <w:spacing w:val="14"/>
                <w:w w:val="90"/>
                <w:sz w:val="18"/>
              </w:rPr>
              <w:t xml:space="preserve"> </w:t>
            </w:r>
            <w:r>
              <w:rPr>
                <w:rFonts w:ascii="Arial Black"/>
                <w:color w:val="58595B"/>
                <w:w w:val="90"/>
                <w:sz w:val="18"/>
              </w:rPr>
              <w:t>to</w:t>
            </w:r>
            <w:r>
              <w:rPr>
                <w:rFonts w:ascii="Arial Black"/>
                <w:color w:val="58595B"/>
                <w:spacing w:val="14"/>
                <w:w w:val="90"/>
                <w:sz w:val="18"/>
              </w:rPr>
              <w:t xml:space="preserve"> </w:t>
            </w:r>
            <w:r>
              <w:rPr>
                <w:rFonts w:ascii="Arial Black"/>
                <w:color w:val="58595B"/>
                <w:w w:val="90"/>
                <w:sz w:val="18"/>
              </w:rPr>
              <w:t>the</w:t>
            </w:r>
            <w:r>
              <w:rPr>
                <w:rFonts w:ascii="Arial Black"/>
                <w:color w:val="58595B"/>
                <w:spacing w:val="14"/>
                <w:w w:val="90"/>
                <w:sz w:val="18"/>
              </w:rPr>
              <w:t xml:space="preserve"> </w:t>
            </w:r>
            <w:r>
              <w:rPr>
                <w:rFonts w:ascii="Arial Black"/>
                <w:color w:val="58595B"/>
                <w:w w:val="90"/>
                <w:sz w:val="18"/>
              </w:rPr>
              <w:t>applicator</w:t>
            </w:r>
            <w:r>
              <w:rPr>
                <w:rFonts w:ascii="Arial Black"/>
                <w:color w:val="58595B"/>
                <w:spacing w:val="14"/>
                <w:w w:val="90"/>
                <w:sz w:val="18"/>
              </w:rPr>
              <w:t xml:space="preserve"> </w:t>
            </w:r>
            <w:r>
              <w:rPr>
                <w:rFonts w:ascii="Arial Black"/>
                <w:color w:val="58595B"/>
                <w:w w:val="90"/>
                <w:sz w:val="18"/>
              </w:rPr>
              <w:t>to</w:t>
            </w:r>
            <w:r>
              <w:rPr>
                <w:rFonts w:ascii="Arial Black"/>
                <w:color w:val="58595B"/>
                <w:spacing w:val="14"/>
                <w:w w:val="90"/>
                <w:sz w:val="18"/>
              </w:rPr>
              <w:t xml:space="preserve"> </w:t>
            </w:r>
            <w:r>
              <w:rPr>
                <w:rFonts w:ascii="Arial Black"/>
                <w:color w:val="58595B"/>
                <w:w w:val="90"/>
                <w:sz w:val="18"/>
              </w:rPr>
              <w:t>reduce</w:t>
            </w:r>
            <w:r>
              <w:rPr>
                <w:rFonts w:ascii="Arial Black"/>
                <w:color w:val="58595B"/>
                <w:spacing w:val="14"/>
                <w:w w:val="90"/>
                <w:sz w:val="18"/>
              </w:rPr>
              <w:t xml:space="preserve"> </w:t>
            </w:r>
            <w:r>
              <w:rPr>
                <w:rFonts w:ascii="Arial Black"/>
                <w:color w:val="58595B"/>
                <w:w w:val="90"/>
                <w:sz w:val="18"/>
              </w:rPr>
              <w:t>discomfort</w:t>
            </w:r>
            <w:r>
              <w:rPr>
                <w:rFonts w:ascii="Arial Black"/>
                <w:color w:val="58595B"/>
                <w:spacing w:val="14"/>
                <w:w w:val="90"/>
                <w:sz w:val="18"/>
              </w:rPr>
              <w:t xml:space="preserve"> </w:t>
            </w:r>
            <w:r>
              <w:rPr>
                <w:rFonts w:ascii="Arial Black"/>
                <w:color w:val="58595B"/>
                <w:w w:val="90"/>
                <w:sz w:val="18"/>
              </w:rPr>
              <w:t>for</w:t>
            </w:r>
            <w:r>
              <w:rPr>
                <w:rFonts w:ascii="Arial Black"/>
                <w:color w:val="58595B"/>
                <w:spacing w:val="14"/>
                <w:w w:val="90"/>
                <w:sz w:val="18"/>
              </w:rPr>
              <w:t xml:space="preserve"> </w:t>
            </w:r>
            <w:r>
              <w:rPr>
                <w:rFonts w:ascii="Arial Black"/>
                <w:color w:val="58595B"/>
                <w:w w:val="90"/>
                <w:sz w:val="18"/>
              </w:rPr>
              <w:t>the</w:t>
            </w:r>
            <w:r>
              <w:rPr>
                <w:rFonts w:ascii="Arial Black"/>
                <w:color w:val="58595B"/>
                <w:spacing w:val="-51"/>
                <w:w w:val="90"/>
                <w:sz w:val="18"/>
              </w:rPr>
              <w:t xml:space="preserve"> </w:t>
            </w:r>
            <w:r>
              <w:rPr>
                <w:rFonts w:ascii="Arial Black"/>
                <w:color w:val="58595B"/>
                <w:sz w:val="18"/>
              </w:rPr>
              <w:t>person.</w:t>
            </w:r>
          </w:p>
          <w:p w14:paraId="75F1CAC9" w14:textId="77777777" w:rsidR="003620F5" w:rsidRDefault="003A5F03">
            <w:pPr>
              <w:pStyle w:val="TableParagraph"/>
              <w:spacing w:before="138" w:line="228" w:lineRule="auto"/>
              <w:ind w:left="171"/>
              <w:rPr>
                <w:rFonts w:ascii="Arial Black"/>
                <w:sz w:val="18"/>
              </w:rPr>
            </w:pPr>
            <w:r>
              <w:rPr>
                <w:rFonts w:ascii="Arial Black"/>
                <w:color w:val="58595B"/>
                <w:w w:val="90"/>
                <w:sz w:val="18"/>
              </w:rPr>
              <w:t>Spread</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labia</w:t>
            </w:r>
            <w:r>
              <w:rPr>
                <w:rFonts w:ascii="Arial Black"/>
                <w:color w:val="58595B"/>
                <w:spacing w:val="11"/>
                <w:w w:val="90"/>
                <w:sz w:val="18"/>
              </w:rPr>
              <w:t xml:space="preserve"> </w:t>
            </w:r>
            <w:r>
              <w:rPr>
                <w:rFonts w:ascii="Arial Black"/>
                <w:color w:val="58595B"/>
                <w:w w:val="90"/>
                <w:sz w:val="18"/>
              </w:rPr>
              <w:t>gently</w:t>
            </w:r>
            <w:r>
              <w:rPr>
                <w:rFonts w:ascii="Arial Black"/>
                <w:color w:val="58595B"/>
                <w:spacing w:val="11"/>
                <w:w w:val="90"/>
                <w:sz w:val="18"/>
              </w:rPr>
              <w:t xml:space="preserve"> </w:t>
            </w:r>
            <w:r>
              <w:rPr>
                <w:rFonts w:ascii="Arial Black"/>
                <w:color w:val="58595B"/>
                <w:w w:val="90"/>
                <w:sz w:val="18"/>
              </w:rPr>
              <w:t>apart.</w:t>
            </w:r>
            <w:r>
              <w:rPr>
                <w:rFonts w:ascii="Arial Black"/>
                <w:color w:val="58595B"/>
                <w:spacing w:val="11"/>
                <w:w w:val="90"/>
                <w:sz w:val="18"/>
              </w:rPr>
              <w:t xml:space="preserve"> </w:t>
            </w:r>
            <w:r>
              <w:rPr>
                <w:rFonts w:ascii="Arial Black"/>
                <w:color w:val="58595B"/>
                <w:w w:val="90"/>
                <w:sz w:val="18"/>
              </w:rPr>
              <w:t>Locate</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vagina.</w:t>
            </w:r>
            <w:r>
              <w:rPr>
                <w:rFonts w:ascii="Arial Black"/>
                <w:color w:val="58595B"/>
                <w:spacing w:val="11"/>
                <w:w w:val="90"/>
                <w:sz w:val="18"/>
              </w:rPr>
              <w:t xml:space="preserve"> </w:t>
            </w:r>
            <w:r>
              <w:rPr>
                <w:rFonts w:ascii="Arial Black"/>
                <w:color w:val="58595B"/>
                <w:w w:val="90"/>
                <w:sz w:val="18"/>
              </w:rPr>
              <w:t>Insert</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applicator</w:t>
            </w:r>
            <w:r>
              <w:rPr>
                <w:rFonts w:ascii="Arial Black"/>
                <w:color w:val="58595B"/>
                <w:spacing w:val="11"/>
                <w:w w:val="90"/>
                <w:sz w:val="18"/>
              </w:rPr>
              <w:t xml:space="preserve"> </w:t>
            </w:r>
            <w:r>
              <w:rPr>
                <w:rFonts w:ascii="Arial Black"/>
                <w:color w:val="58595B"/>
                <w:w w:val="90"/>
                <w:sz w:val="18"/>
              </w:rPr>
              <w:t>gently</w:t>
            </w:r>
            <w:r>
              <w:rPr>
                <w:rFonts w:ascii="Arial Black"/>
                <w:color w:val="58595B"/>
                <w:spacing w:val="11"/>
                <w:w w:val="90"/>
                <w:sz w:val="18"/>
              </w:rPr>
              <w:t xml:space="preserve"> </w:t>
            </w:r>
            <w:r>
              <w:rPr>
                <w:rFonts w:ascii="Arial Black"/>
                <w:color w:val="58595B"/>
                <w:w w:val="90"/>
                <w:sz w:val="18"/>
              </w:rPr>
              <w:t>into</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51"/>
                <w:w w:val="90"/>
                <w:sz w:val="18"/>
              </w:rPr>
              <w:t xml:space="preserve"> </w:t>
            </w:r>
            <w:r>
              <w:rPr>
                <w:rFonts w:ascii="Arial Black"/>
                <w:color w:val="58595B"/>
                <w:sz w:val="18"/>
              </w:rPr>
              <w:t>vagina.</w:t>
            </w:r>
          </w:p>
          <w:p w14:paraId="75F1CACA" w14:textId="77777777" w:rsidR="003620F5" w:rsidRDefault="003A5F03">
            <w:pPr>
              <w:pStyle w:val="TableParagraph"/>
              <w:spacing w:before="196" w:line="228" w:lineRule="auto"/>
              <w:ind w:left="171"/>
              <w:rPr>
                <w:rFonts w:ascii="Arial Black"/>
                <w:sz w:val="18"/>
              </w:rPr>
            </w:pPr>
            <w:r>
              <w:rPr>
                <w:rFonts w:ascii="Arial Black"/>
                <w:color w:val="58595B"/>
                <w:w w:val="95"/>
                <w:sz w:val="18"/>
              </w:rPr>
              <w:t>Push</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opposite</w:t>
            </w:r>
            <w:r>
              <w:rPr>
                <w:rFonts w:ascii="Arial Black"/>
                <w:color w:val="58595B"/>
                <w:spacing w:val="-12"/>
                <w:w w:val="95"/>
                <w:sz w:val="18"/>
              </w:rPr>
              <w:t xml:space="preserve"> </w:t>
            </w:r>
            <w:r>
              <w:rPr>
                <w:rFonts w:ascii="Arial Black"/>
                <w:color w:val="58595B"/>
                <w:w w:val="95"/>
                <w:sz w:val="18"/>
              </w:rPr>
              <w:t>end</w:t>
            </w:r>
            <w:r>
              <w:rPr>
                <w:rFonts w:ascii="Arial Black"/>
                <w:color w:val="58595B"/>
                <w:spacing w:val="-11"/>
                <w:w w:val="95"/>
                <w:sz w:val="18"/>
              </w:rPr>
              <w:t xml:space="preserve"> </w:t>
            </w:r>
            <w:r>
              <w:rPr>
                <w:rFonts w:ascii="Arial Black"/>
                <w:color w:val="58595B"/>
                <w:w w:val="95"/>
                <w:sz w:val="18"/>
              </w:rPr>
              <w:t>of</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applicator</w:t>
            </w:r>
            <w:r>
              <w:rPr>
                <w:rFonts w:ascii="Arial Black"/>
                <w:color w:val="58595B"/>
                <w:spacing w:val="-12"/>
                <w:w w:val="95"/>
                <w:sz w:val="18"/>
              </w:rPr>
              <w:t xml:space="preserve"> </w:t>
            </w:r>
            <w:r>
              <w:rPr>
                <w:rFonts w:ascii="Arial Black"/>
                <w:color w:val="58595B"/>
                <w:w w:val="95"/>
                <w:sz w:val="18"/>
              </w:rPr>
              <w:t>slowly</w:t>
            </w:r>
            <w:r>
              <w:rPr>
                <w:rFonts w:ascii="Arial Black"/>
                <w:color w:val="58595B"/>
                <w:spacing w:val="-11"/>
                <w:w w:val="95"/>
                <w:sz w:val="18"/>
              </w:rPr>
              <w:t xml:space="preserve"> </w:t>
            </w:r>
            <w:r>
              <w:rPr>
                <w:rFonts w:ascii="Arial Black"/>
                <w:color w:val="58595B"/>
                <w:w w:val="95"/>
                <w:sz w:val="18"/>
              </w:rPr>
              <w:t>so</w:t>
            </w:r>
            <w:r>
              <w:rPr>
                <w:rFonts w:ascii="Arial Black"/>
                <w:color w:val="58595B"/>
                <w:spacing w:val="-12"/>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12"/>
                <w:w w:val="95"/>
                <w:sz w:val="18"/>
              </w:rPr>
              <w:t xml:space="preserve"> </w:t>
            </w:r>
            <w:r>
              <w:rPr>
                <w:rFonts w:ascii="Arial Black"/>
                <w:color w:val="58595B"/>
                <w:w w:val="95"/>
                <w:sz w:val="18"/>
              </w:rPr>
              <w:t>is</w:t>
            </w:r>
            <w:r>
              <w:rPr>
                <w:rFonts w:ascii="Arial Black"/>
                <w:color w:val="58595B"/>
                <w:spacing w:val="-11"/>
                <w:w w:val="95"/>
                <w:sz w:val="18"/>
              </w:rPr>
              <w:t xml:space="preserve"> </w:t>
            </w:r>
            <w:r>
              <w:rPr>
                <w:rFonts w:ascii="Arial Black"/>
                <w:color w:val="58595B"/>
                <w:w w:val="95"/>
                <w:sz w:val="18"/>
              </w:rPr>
              <w:t>moved</w:t>
            </w:r>
            <w:r>
              <w:rPr>
                <w:rFonts w:ascii="Arial Black"/>
                <w:color w:val="58595B"/>
                <w:spacing w:val="-12"/>
                <w:w w:val="95"/>
                <w:sz w:val="18"/>
              </w:rPr>
              <w:t xml:space="preserve"> </w:t>
            </w:r>
            <w:r>
              <w:rPr>
                <w:rFonts w:ascii="Arial Black"/>
                <w:color w:val="58595B"/>
                <w:w w:val="95"/>
                <w:sz w:val="18"/>
              </w:rPr>
              <w:t>from</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55"/>
                <w:w w:val="95"/>
                <w:sz w:val="18"/>
              </w:rPr>
              <w:t xml:space="preserve"> </w:t>
            </w:r>
            <w:r>
              <w:rPr>
                <w:rFonts w:ascii="Arial Black"/>
                <w:color w:val="58595B"/>
                <w:sz w:val="18"/>
              </w:rPr>
              <w:t>applicator</w:t>
            </w:r>
            <w:r>
              <w:rPr>
                <w:rFonts w:ascii="Arial Black"/>
                <w:color w:val="58595B"/>
                <w:spacing w:val="-14"/>
                <w:sz w:val="18"/>
              </w:rPr>
              <w:t xml:space="preserve"> </w:t>
            </w:r>
            <w:r>
              <w:rPr>
                <w:rFonts w:ascii="Arial Black"/>
                <w:color w:val="58595B"/>
                <w:sz w:val="18"/>
              </w:rPr>
              <w:t>into</w:t>
            </w:r>
            <w:r>
              <w:rPr>
                <w:rFonts w:ascii="Arial Black"/>
                <w:color w:val="58595B"/>
                <w:spacing w:val="-14"/>
                <w:sz w:val="18"/>
              </w:rPr>
              <w:t xml:space="preserve"> </w:t>
            </w:r>
            <w:r>
              <w:rPr>
                <w:rFonts w:ascii="Arial Black"/>
                <w:color w:val="58595B"/>
                <w:sz w:val="18"/>
              </w:rPr>
              <w:t>the</w:t>
            </w:r>
            <w:r>
              <w:rPr>
                <w:rFonts w:ascii="Arial Black"/>
                <w:color w:val="58595B"/>
                <w:spacing w:val="-13"/>
                <w:sz w:val="18"/>
              </w:rPr>
              <w:t xml:space="preserve"> </w:t>
            </w:r>
            <w:r>
              <w:rPr>
                <w:rFonts w:ascii="Arial Black"/>
                <w:color w:val="58595B"/>
                <w:sz w:val="18"/>
              </w:rPr>
              <w:t>vagina.</w:t>
            </w:r>
          </w:p>
          <w:p w14:paraId="75F1CACB" w14:textId="77777777" w:rsidR="003620F5" w:rsidRDefault="003A5F03">
            <w:pPr>
              <w:pStyle w:val="TableParagraph"/>
              <w:spacing w:before="131"/>
              <w:ind w:left="171"/>
              <w:rPr>
                <w:rFonts w:ascii="Arial Black"/>
                <w:sz w:val="18"/>
              </w:rPr>
            </w:pPr>
            <w:r>
              <w:rPr>
                <w:rFonts w:ascii="Arial Black"/>
                <w:color w:val="58595B"/>
                <w:w w:val="90"/>
                <w:sz w:val="18"/>
              </w:rPr>
              <w:t>Gently</w:t>
            </w:r>
            <w:r>
              <w:rPr>
                <w:rFonts w:ascii="Arial Black"/>
                <w:color w:val="58595B"/>
                <w:spacing w:val="3"/>
                <w:w w:val="90"/>
                <w:sz w:val="18"/>
              </w:rPr>
              <w:t xml:space="preserve"> </w:t>
            </w:r>
            <w:r>
              <w:rPr>
                <w:rFonts w:ascii="Arial Black"/>
                <w:color w:val="58595B"/>
                <w:w w:val="90"/>
                <w:sz w:val="18"/>
              </w:rPr>
              <w:t>remove</w:t>
            </w:r>
            <w:r>
              <w:rPr>
                <w:rFonts w:ascii="Arial Black"/>
                <w:color w:val="58595B"/>
                <w:spacing w:val="3"/>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applicator.</w:t>
            </w:r>
            <w:r>
              <w:rPr>
                <w:rFonts w:ascii="Arial Black"/>
                <w:color w:val="58595B"/>
                <w:spacing w:val="4"/>
                <w:w w:val="90"/>
                <w:sz w:val="18"/>
              </w:rPr>
              <w:t xml:space="preserve"> </w:t>
            </w:r>
            <w:r>
              <w:rPr>
                <w:rFonts w:ascii="Arial Black"/>
                <w:color w:val="58595B"/>
                <w:w w:val="90"/>
                <w:sz w:val="18"/>
              </w:rPr>
              <w:t>If</w:t>
            </w:r>
            <w:r>
              <w:rPr>
                <w:rFonts w:ascii="Arial Black"/>
                <w:color w:val="58595B"/>
                <w:spacing w:val="3"/>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applicator</w:t>
            </w:r>
            <w:r>
              <w:rPr>
                <w:rFonts w:ascii="Arial Black"/>
                <w:color w:val="58595B"/>
                <w:spacing w:val="3"/>
                <w:w w:val="90"/>
                <w:sz w:val="18"/>
              </w:rPr>
              <w:t xml:space="preserve"> </w:t>
            </w:r>
            <w:r>
              <w:rPr>
                <w:rFonts w:ascii="Arial Black"/>
                <w:color w:val="58595B"/>
                <w:w w:val="90"/>
                <w:sz w:val="18"/>
              </w:rPr>
              <w:t>is</w:t>
            </w:r>
            <w:r>
              <w:rPr>
                <w:rFonts w:ascii="Arial Black"/>
                <w:color w:val="58595B"/>
                <w:spacing w:val="4"/>
                <w:w w:val="90"/>
                <w:sz w:val="18"/>
              </w:rPr>
              <w:t xml:space="preserve"> </w:t>
            </w:r>
            <w:r>
              <w:rPr>
                <w:rFonts w:ascii="Arial Black"/>
                <w:color w:val="58595B"/>
                <w:w w:val="90"/>
                <w:sz w:val="18"/>
              </w:rPr>
              <w:t>reusable,</w:t>
            </w:r>
            <w:r>
              <w:rPr>
                <w:rFonts w:ascii="Arial Black"/>
                <w:color w:val="58595B"/>
                <w:spacing w:val="3"/>
                <w:w w:val="90"/>
                <w:sz w:val="18"/>
              </w:rPr>
              <w:t xml:space="preserve"> </w:t>
            </w:r>
            <w:r>
              <w:rPr>
                <w:rFonts w:ascii="Arial Black"/>
                <w:color w:val="58595B"/>
                <w:w w:val="90"/>
                <w:sz w:val="18"/>
              </w:rPr>
              <w:t>lay</w:t>
            </w:r>
            <w:r>
              <w:rPr>
                <w:rFonts w:ascii="Arial Black"/>
                <w:color w:val="58595B"/>
                <w:spacing w:val="3"/>
                <w:w w:val="90"/>
                <w:sz w:val="18"/>
              </w:rPr>
              <w:t xml:space="preserve"> </w:t>
            </w:r>
            <w:r>
              <w:rPr>
                <w:rFonts w:ascii="Arial Black"/>
                <w:color w:val="58595B"/>
                <w:w w:val="90"/>
                <w:sz w:val="18"/>
              </w:rPr>
              <w:t>aside</w:t>
            </w:r>
            <w:r>
              <w:rPr>
                <w:rFonts w:ascii="Arial Black"/>
                <w:color w:val="58595B"/>
                <w:spacing w:val="4"/>
                <w:w w:val="90"/>
                <w:sz w:val="18"/>
              </w:rPr>
              <w:t xml:space="preserve"> </w:t>
            </w:r>
            <w:r>
              <w:rPr>
                <w:rFonts w:ascii="Arial Black"/>
                <w:color w:val="58595B"/>
                <w:w w:val="90"/>
                <w:sz w:val="18"/>
              </w:rPr>
              <w:t>for</w:t>
            </w:r>
            <w:r>
              <w:rPr>
                <w:rFonts w:ascii="Arial Black"/>
                <w:color w:val="58595B"/>
                <w:spacing w:val="3"/>
                <w:w w:val="90"/>
                <w:sz w:val="18"/>
              </w:rPr>
              <w:t xml:space="preserve"> </w:t>
            </w:r>
            <w:r>
              <w:rPr>
                <w:rFonts w:ascii="Arial Black"/>
                <w:color w:val="58595B"/>
                <w:w w:val="90"/>
                <w:sz w:val="18"/>
              </w:rPr>
              <w:t>cleansing.</w:t>
            </w:r>
          </w:p>
          <w:p w14:paraId="75F1CACC" w14:textId="77777777" w:rsidR="003620F5" w:rsidRDefault="003A5F03">
            <w:pPr>
              <w:pStyle w:val="TableParagraph"/>
              <w:spacing w:before="140" w:line="228" w:lineRule="auto"/>
              <w:ind w:left="171" w:right="135"/>
              <w:rPr>
                <w:rFonts w:ascii="Arial Black"/>
                <w:sz w:val="18"/>
              </w:rPr>
            </w:pPr>
            <w:r>
              <w:rPr>
                <w:rFonts w:ascii="Arial Black"/>
                <w:color w:val="58595B"/>
                <w:w w:val="90"/>
                <w:sz w:val="18"/>
              </w:rPr>
              <w:t>Remove</w:t>
            </w:r>
            <w:r>
              <w:rPr>
                <w:rFonts w:ascii="Arial Black"/>
                <w:color w:val="58595B"/>
                <w:spacing w:val="13"/>
                <w:w w:val="90"/>
                <w:sz w:val="18"/>
              </w:rPr>
              <w:t xml:space="preserve"> </w:t>
            </w:r>
            <w:r>
              <w:rPr>
                <w:rFonts w:ascii="Arial Black"/>
                <w:color w:val="58595B"/>
                <w:w w:val="90"/>
                <w:sz w:val="18"/>
              </w:rPr>
              <w:t>gloves</w:t>
            </w:r>
            <w:r>
              <w:rPr>
                <w:rFonts w:ascii="Arial Black"/>
                <w:color w:val="58595B"/>
                <w:spacing w:val="14"/>
                <w:w w:val="90"/>
                <w:sz w:val="18"/>
              </w:rPr>
              <w:t xml:space="preserve"> </w:t>
            </w:r>
            <w:r>
              <w:rPr>
                <w:rFonts w:ascii="Arial Black"/>
                <w:color w:val="58595B"/>
                <w:w w:val="90"/>
                <w:sz w:val="18"/>
              </w:rPr>
              <w:t>and</w:t>
            </w:r>
            <w:r>
              <w:rPr>
                <w:rFonts w:ascii="Arial Black"/>
                <w:color w:val="58595B"/>
                <w:spacing w:val="14"/>
                <w:w w:val="90"/>
                <w:sz w:val="18"/>
              </w:rPr>
              <w:t xml:space="preserve"> </w:t>
            </w:r>
            <w:r>
              <w:rPr>
                <w:rFonts w:ascii="Arial Black"/>
                <w:color w:val="58595B"/>
                <w:w w:val="90"/>
                <w:sz w:val="18"/>
              </w:rPr>
              <w:t>clean</w:t>
            </w:r>
            <w:r>
              <w:rPr>
                <w:rFonts w:ascii="Arial Black"/>
                <w:color w:val="58595B"/>
                <w:spacing w:val="14"/>
                <w:w w:val="90"/>
                <w:sz w:val="18"/>
              </w:rPr>
              <w:t xml:space="preserve"> </w:t>
            </w:r>
            <w:r>
              <w:rPr>
                <w:rFonts w:ascii="Arial Black"/>
                <w:color w:val="58595B"/>
                <w:w w:val="90"/>
                <w:sz w:val="18"/>
              </w:rPr>
              <w:t>up</w:t>
            </w:r>
            <w:r>
              <w:rPr>
                <w:rFonts w:ascii="Arial Black"/>
                <w:color w:val="58595B"/>
                <w:spacing w:val="14"/>
                <w:w w:val="90"/>
                <w:sz w:val="18"/>
              </w:rPr>
              <w:t xml:space="preserve"> </w:t>
            </w:r>
            <w:r>
              <w:rPr>
                <w:rFonts w:ascii="Arial Black"/>
                <w:color w:val="58595B"/>
                <w:w w:val="90"/>
                <w:sz w:val="18"/>
              </w:rPr>
              <w:t>used</w:t>
            </w:r>
            <w:r>
              <w:rPr>
                <w:rFonts w:ascii="Arial Black"/>
                <w:color w:val="58595B"/>
                <w:spacing w:val="14"/>
                <w:w w:val="90"/>
                <w:sz w:val="18"/>
              </w:rPr>
              <w:t xml:space="preserve"> </w:t>
            </w:r>
            <w:r>
              <w:rPr>
                <w:rFonts w:ascii="Arial Black"/>
                <w:color w:val="58595B"/>
                <w:w w:val="90"/>
                <w:sz w:val="18"/>
              </w:rPr>
              <w:t>supplies.</w:t>
            </w:r>
            <w:r>
              <w:rPr>
                <w:rFonts w:ascii="Arial Black"/>
                <w:color w:val="58595B"/>
                <w:spacing w:val="13"/>
                <w:w w:val="90"/>
                <w:sz w:val="18"/>
              </w:rPr>
              <w:t xml:space="preserve"> </w:t>
            </w:r>
            <w:r>
              <w:rPr>
                <w:rFonts w:ascii="Arial Black"/>
                <w:color w:val="58595B"/>
                <w:w w:val="90"/>
                <w:sz w:val="18"/>
              </w:rPr>
              <w:t>Dispose</w:t>
            </w:r>
            <w:r>
              <w:rPr>
                <w:rFonts w:ascii="Arial Black"/>
                <w:color w:val="58595B"/>
                <w:spacing w:val="14"/>
                <w:w w:val="90"/>
                <w:sz w:val="18"/>
              </w:rPr>
              <w:t xml:space="preserve"> </w:t>
            </w:r>
            <w:r>
              <w:rPr>
                <w:rFonts w:ascii="Arial Black"/>
                <w:color w:val="58595B"/>
                <w:w w:val="90"/>
                <w:sz w:val="18"/>
              </w:rPr>
              <w:t>of</w:t>
            </w:r>
            <w:r>
              <w:rPr>
                <w:rFonts w:ascii="Arial Black"/>
                <w:color w:val="58595B"/>
                <w:spacing w:val="14"/>
                <w:w w:val="90"/>
                <w:sz w:val="18"/>
              </w:rPr>
              <w:t xml:space="preserve"> </w:t>
            </w:r>
            <w:r>
              <w:rPr>
                <w:rFonts w:ascii="Arial Black"/>
                <w:color w:val="58595B"/>
                <w:w w:val="90"/>
                <w:sz w:val="18"/>
              </w:rPr>
              <w:t>used</w:t>
            </w:r>
            <w:r>
              <w:rPr>
                <w:rFonts w:ascii="Arial Black"/>
                <w:color w:val="58595B"/>
                <w:spacing w:val="14"/>
                <w:w w:val="90"/>
                <w:sz w:val="18"/>
              </w:rPr>
              <w:t xml:space="preserve"> </w:t>
            </w:r>
            <w:r>
              <w:rPr>
                <w:rFonts w:ascii="Arial Black"/>
                <w:color w:val="58595B"/>
                <w:w w:val="90"/>
                <w:sz w:val="18"/>
              </w:rPr>
              <w:t>wrappers</w:t>
            </w:r>
            <w:r>
              <w:rPr>
                <w:rFonts w:ascii="Arial Black"/>
                <w:color w:val="58595B"/>
                <w:spacing w:val="14"/>
                <w:w w:val="90"/>
                <w:sz w:val="18"/>
              </w:rPr>
              <w:t xml:space="preserve"> </w:t>
            </w:r>
            <w:r>
              <w:rPr>
                <w:rFonts w:ascii="Arial Black"/>
                <w:color w:val="58595B"/>
                <w:w w:val="90"/>
                <w:sz w:val="18"/>
              </w:rPr>
              <w:t>and</w:t>
            </w:r>
            <w:r>
              <w:rPr>
                <w:rFonts w:ascii="Arial Black"/>
                <w:color w:val="58595B"/>
                <w:spacing w:val="14"/>
                <w:w w:val="90"/>
                <w:sz w:val="18"/>
              </w:rPr>
              <w:t xml:space="preserve"> </w:t>
            </w:r>
            <w:r>
              <w:rPr>
                <w:rFonts w:ascii="Arial Black"/>
                <w:color w:val="58595B"/>
                <w:w w:val="90"/>
                <w:sz w:val="18"/>
              </w:rPr>
              <w:t>gloves</w:t>
            </w:r>
            <w:r>
              <w:rPr>
                <w:rFonts w:ascii="Arial Black"/>
                <w:color w:val="58595B"/>
                <w:spacing w:val="14"/>
                <w:w w:val="90"/>
                <w:sz w:val="18"/>
              </w:rPr>
              <w:t xml:space="preserve"> </w:t>
            </w:r>
            <w:r>
              <w:rPr>
                <w:rFonts w:ascii="Arial Black"/>
                <w:color w:val="58595B"/>
                <w:w w:val="90"/>
                <w:sz w:val="18"/>
              </w:rPr>
              <w:t>in</w:t>
            </w:r>
            <w:r>
              <w:rPr>
                <w:rFonts w:ascii="Arial Black"/>
                <w:color w:val="58595B"/>
                <w:spacing w:val="-51"/>
                <w:w w:val="90"/>
                <w:sz w:val="18"/>
              </w:rPr>
              <w:t xml:space="preserve"> </w:t>
            </w:r>
            <w:r>
              <w:rPr>
                <w:rFonts w:ascii="Arial Black"/>
                <w:color w:val="58595B"/>
                <w:sz w:val="18"/>
              </w:rPr>
              <w:t>the</w:t>
            </w:r>
            <w:r>
              <w:rPr>
                <w:rFonts w:ascii="Arial Black"/>
                <w:color w:val="58595B"/>
                <w:spacing w:val="-13"/>
                <w:sz w:val="18"/>
              </w:rPr>
              <w:t xml:space="preserve"> </w:t>
            </w:r>
            <w:r>
              <w:rPr>
                <w:rFonts w:ascii="Arial Black"/>
                <w:color w:val="58595B"/>
                <w:sz w:val="18"/>
              </w:rPr>
              <w:t>trash</w:t>
            </w:r>
            <w:r>
              <w:rPr>
                <w:rFonts w:ascii="Arial Black"/>
                <w:color w:val="58595B"/>
                <w:spacing w:val="-13"/>
                <w:sz w:val="18"/>
              </w:rPr>
              <w:t xml:space="preserve"> </w:t>
            </w:r>
            <w:r>
              <w:rPr>
                <w:rFonts w:ascii="Arial Black"/>
                <w:color w:val="58595B"/>
                <w:sz w:val="18"/>
              </w:rPr>
              <w:t>can.</w:t>
            </w:r>
          </w:p>
          <w:p w14:paraId="75F1CACD" w14:textId="77777777" w:rsidR="003620F5" w:rsidRDefault="003A5F03">
            <w:pPr>
              <w:pStyle w:val="TableParagraph"/>
              <w:spacing w:before="108" w:line="367" w:lineRule="auto"/>
              <w:ind w:left="171" w:right="696"/>
              <w:rPr>
                <w:rFonts w:ascii="Arial Black"/>
                <w:sz w:val="18"/>
              </w:rPr>
            </w:pPr>
            <w:r>
              <w:rPr>
                <w:rFonts w:ascii="Arial Black"/>
                <w:color w:val="58595B"/>
                <w:w w:val="90"/>
                <w:sz w:val="18"/>
              </w:rPr>
              <w:t>Assist</w:t>
            </w:r>
            <w:r>
              <w:rPr>
                <w:rFonts w:ascii="Arial Black"/>
                <w:color w:val="58595B"/>
                <w:spacing w:val="16"/>
                <w:w w:val="90"/>
                <w:sz w:val="18"/>
              </w:rPr>
              <w:t xml:space="preserve"> </w:t>
            </w:r>
            <w:r>
              <w:rPr>
                <w:rFonts w:ascii="Arial Black"/>
                <w:color w:val="58595B"/>
                <w:w w:val="90"/>
                <w:sz w:val="18"/>
              </w:rPr>
              <w:t>the</w:t>
            </w:r>
            <w:r>
              <w:rPr>
                <w:rFonts w:ascii="Arial Black"/>
                <w:color w:val="58595B"/>
                <w:spacing w:val="16"/>
                <w:w w:val="90"/>
                <w:sz w:val="18"/>
              </w:rPr>
              <w:t xml:space="preserve"> </w:t>
            </w:r>
            <w:r>
              <w:rPr>
                <w:rFonts w:ascii="Arial Black"/>
                <w:color w:val="58595B"/>
                <w:w w:val="90"/>
                <w:sz w:val="18"/>
              </w:rPr>
              <w:t>person</w:t>
            </w:r>
            <w:r>
              <w:rPr>
                <w:rFonts w:ascii="Arial Black"/>
                <w:color w:val="58595B"/>
                <w:spacing w:val="17"/>
                <w:w w:val="90"/>
                <w:sz w:val="18"/>
              </w:rPr>
              <w:t xml:space="preserve"> </w:t>
            </w:r>
            <w:r>
              <w:rPr>
                <w:rFonts w:ascii="Arial Black"/>
                <w:color w:val="58595B"/>
                <w:w w:val="90"/>
                <w:sz w:val="18"/>
              </w:rPr>
              <w:t>to</w:t>
            </w:r>
            <w:r>
              <w:rPr>
                <w:rFonts w:ascii="Arial Black"/>
                <w:color w:val="58595B"/>
                <w:spacing w:val="16"/>
                <w:w w:val="90"/>
                <w:sz w:val="18"/>
              </w:rPr>
              <w:t xml:space="preserve"> </w:t>
            </w:r>
            <w:r>
              <w:rPr>
                <w:rFonts w:ascii="Arial Black"/>
                <w:color w:val="58595B"/>
                <w:w w:val="90"/>
                <w:sz w:val="18"/>
              </w:rPr>
              <w:t>put</w:t>
            </w:r>
            <w:r>
              <w:rPr>
                <w:rFonts w:ascii="Arial Black"/>
                <w:color w:val="58595B"/>
                <w:spacing w:val="17"/>
                <w:w w:val="90"/>
                <w:sz w:val="18"/>
              </w:rPr>
              <w:t xml:space="preserve"> </w:t>
            </w:r>
            <w:r>
              <w:rPr>
                <w:rFonts w:ascii="Arial Black"/>
                <w:color w:val="58595B"/>
                <w:w w:val="90"/>
                <w:sz w:val="18"/>
              </w:rPr>
              <w:t>on</w:t>
            </w:r>
            <w:r>
              <w:rPr>
                <w:rFonts w:ascii="Arial Black"/>
                <w:color w:val="58595B"/>
                <w:spacing w:val="16"/>
                <w:w w:val="90"/>
                <w:sz w:val="18"/>
              </w:rPr>
              <w:t xml:space="preserve"> </w:t>
            </w:r>
            <w:r>
              <w:rPr>
                <w:rFonts w:ascii="Arial Black"/>
                <w:color w:val="58595B"/>
                <w:w w:val="90"/>
                <w:sz w:val="18"/>
              </w:rPr>
              <w:t>underwear</w:t>
            </w:r>
            <w:r>
              <w:rPr>
                <w:rFonts w:ascii="Arial Black"/>
                <w:color w:val="58595B"/>
                <w:spacing w:val="17"/>
                <w:w w:val="90"/>
                <w:sz w:val="18"/>
              </w:rPr>
              <w:t xml:space="preserve"> </w:t>
            </w:r>
            <w:r>
              <w:rPr>
                <w:rFonts w:ascii="Arial Black"/>
                <w:color w:val="58595B"/>
                <w:w w:val="90"/>
                <w:sz w:val="18"/>
              </w:rPr>
              <w:t>and</w:t>
            </w:r>
            <w:r>
              <w:rPr>
                <w:rFonts w:ascii="Arial Black"/>
                <w:color w:val="58595B"/>
                <w:spacing w:val="16"/>
                <w:w w:val="90"/>
                <w:sz w:val="18"/>
              </w:rPr>
              <w:t xml:space="preserve"> </w:t>
            </w:r>
            <w:r>
              <w:rPr>
                <w:rFonts w:ascii="Arial Black"/>
                <w:color w:val="58595B"/>
                <w:w w:val="90"/>
                <w:sz w:val="18"/>
              </w:rPr>
              <w:t>adjust</w:t>
            </w:r>
            <w:r>
              <w:rPr>
                <w:rFonts w:ascii="Arial Black"/>
                <w:color w:val="58595B"/>
                <w:spacing w:val="17"/>
                <w:w w:val="90"/>
                <w:sz w:val="18"/>
              </w:rPr>
              <w:t xml:space="preserve"> </w:t>
            </w:r>
            <w:r>
              <w:rPr>
                <w:rFonts w:ascii="Arial Black"/>
                <w:color w:val="58595B"/>
                <w:w w:val="90"/>
                <w:sz w:val="18"/>
              </w:rPr>
              <w:t>other</w:t>
            </w:r>
            <w:r>
              <w:rPr>
                <w:rFonts w:ascii="Arial Black"/>
                <w:color w:val="58595B"/>
                <w:spacing w:val="16"/>
                <w:w w:val="90"/>
                <w:sz w:val="18"/>
              </w:rPr>
              <w:t xml:space="preserve"> </w:t>
            </w:r>
            <w:r>
              <w:rPr>
                <w:rFonts w:ascii="Arial Black"/>
                <w:color w:val="58595B"/>
                <w:w w:val="90"/>
                <w:sz w:val="18"/>
              </w:rPr>
              <w:t>clothing</w:t>
            </w:r>
            <w:r>
              <w:rPr>
                <w:rFonts w:ascii="Arial Black"/>
                <w:color w:val="58595B"/>
                <w:spacing w:val="17"/>
                <w:w w:val="90"/>
                <w:sz w:val="18"/>
              </w:rPr>
              <w:t xml:space="preserve"> </w:t>
            </w:r>
            <w:r>
              <w:rPr>
                <w:rFonts w:ascii="Arial Black"/>
                <w:color w:val="58595B"/>
                <w:w w:val="90"/>
                <w:sz w:val="18"/>
              </w:rPr>
              <w:t>as</w:t>
            </w:r>
            <w:r>
              <w:rPr>
                <w:rFonts w:ascii="Arial Black"/>
                <w:color w:val="58595B"/>
                <w:spacing w:val="16"/>
                <w:w w:val="90"/>
                <w:sz w:val="18"/>
              </w:rPr>
              <w:t xml:space="preserve"> </w:t>
            </w:r>
            <w:r>
              <w:rPr>
                <w:rFonts w:ascii="Arial Black"/>
                <w:color w:val="58595B"/>
                <w:w w:val="90"/>
                <w:sz w:val="18"/>
              </w:rPr>
              <w:t>needed.</w:t>
            </w:r>
            <w:r>
              <w:rPr>
                <w:rFonts w:ascii="Arial Black"/>
                <w:color w:val="58595B"/>
                <w:spacing w:val="-51"/>
                <w:w w:val="90"/>
                <w:sz w:val="18"/>
              </w:rPr>
              <w:t xml:space="preserve"> </w:t>
            </w:r>
            <w:r>
              <w:rPr>
                <w:rFonts w:ascii="Arial Black"/>
                <w:color w:val="58595B"/>
                <w:sz w:val="18"/>
              </w:rPr>
              <w:t>Wash</w:t>
            </w:r>
            <w:r>
              <w:rPr>
                <w:rFonts w:ascii="Arial Black"/>
                <w:color w:val="58595B"/>
                <w:spacing w:val="-13"/>
                <w:sz w:val="18"/>
              </w:rPr>
              <w:t xml:space="preserve"> </w:t>
            </w:r>
            <w:r>
              <w:rPr>
                <w:rFonts w:ascii="Arial Black"/>
                <w:color w:val="58595B"/>
                <w:sz w:val="18"/>
              </w:rPr>
              <w:t>hands.</w:t>
            </w:r>
          </w:p>
          <w:p w14:paraId="75F1CACE" w14:textId="77777777" w:rsidR="003620F5" w:rsidRDefault="003A5F03">
            <w:pPr>
              <w:pStyle w:val="TableParagraph"/>
              <w:spacing w:before="30" w:line="228" w:lineRule="auto"/>
              <w:ind w:left="171" w:right="135"/>
              <w:rPr>
                <w:rFonts w:ascii="Arial Black"/>
                <w:sz w:val="18"/>
              </w:rPr>
            </w:pPr>
            <w:r>
              <w:rPr>
                <w:rFonts w:ascii="Arial Black"/>
                <w:color w:val="58595B"/>
                <w:w w:val="90"/>
                <w:sz w:val="18"/>
              </w:rPr>
              <w:t>Cleanse</w:t>
            </w:r>
            <w:r>
              <w:rPr>
                <w:rFonts w:ascii="Arial Black"/>
                <w:color w:val="58595B"/>
                <w:spacing w:val="18"/>
                <w:w w:val="90"/>
                <w:sz w:val="18"/>
              </w:rPr>
              <w:t xml:space="preserve"> </w:t>
            </w:r>
            <w:r>
              <w:rPr>
                <w:rFonts w:ascii="Arial Black"/>
                <w:color w:val="58595B"/>
                <w:w w:val="90"/>
                <w:sz w:val="18"/>
              </w:rPr>
              <w:t>the</w:t>
            </w:r>
            <w:r>
              <w:rPr>
                <w:rFonts w:ascii="Arial Black"/>
                <w:color w:val="58595B"/>
                <w:spacing w:val="19"/>
                <w:w w:val="90"/>
                <w:sz w:val="18"/>
              </w:rPr>
              <w:t xml:space="preserve"> </w:t>
            </w:r>
            <w:r>
              <w:rPr>
                <w:rFonts w:ascii="Arial Black"/>
                <w:color w:val="58595B"/>
                <w:w w:val="90"/>
                <w:sz w:val="18"/>
              </w:rPr>
              <w:t>reusable</w:t>
            </w:r>
            <w:r>
              <w:rPr>
                <w:rFonts w:ascii="Arial Black"/>
                <w:color w:val="58595B"/>
                <w:spacing w:val="19"/>
                <w:w w:val="90"/>
                <w:sz w:val="18"/>
              </w:rPr>
              <w:t xml:space="preserve"> </w:t>
            </w:r>
            <w:r>
              <w:rPr>
                <w:rFonts w:ascii="Arial Black"/>
                <w:color w:val="58595B"/>
                <w:w w:val="90"/>
                <w:sz w:val="18"/>
              </w:rPr>
              <w:t>applicator</w:t>
            </w:r>
            <w:r>
              <w:rPr>
                <w:rFonts w:ascii="Arial Black"/>
                <w:color w:val="58595B"/>
                <w:spacing w:val="19"/>
                <w:w w:val="90"/>
                <w:sz w:val="18"/>
              </w:rPr>
              <w:t xml:space="preserve"> </w:t>
            </w:r>
            <w:r>
              <w:rPr>
                <w:rFonts w:ascii="Arial Black"/>
                <w:color w:val="58595B"/>
                <w:w w:val="90"/>
                <w:sz w:val="18"/>
              </w:rPr>
              <w:t>according</w:t>
            </w:r>
            <w:r>
              <w:rPr>
                <w:rFonts w:ascii="Arial Black"/>
                <w:color w:val="58595B"/>
                <w:spacing w:val="19"/>
                <w:w w:val="90"/>
                <w:sz w:val="18"/>
              </w:rPr>
              <w:t xml:space="preserve"> </w:t>
            </w:r>
            <w:r>
              <w:rPr>
                <w:rFonts w:ascii="Arial Black"/>
                <w:color w:val="58595B"/>
                <w:w w:val="90"/>
                <w:sz w:val="18"/>
              </w:rPr>
              <w:t>to</w:t>
            </w:r>
            <w:r>
              <w:rPr>
                <w:rFonts w:ascii="Arial Black"/>
                <w:color w:val="58595B"/>
                <w:spacing w:val="19"/>
                <w:w w:val="90"/>
                <w:sz w:val="18"/>
              </w:rPr>
              <w:t xml:space="preserve"> </w:t>
            </w:r>
            <w:r>
              <w:rPr>
                <w:rFonts w:ascii="Arial Black"/>
                <w:color w:val="58595B"/>
                <w:w w:val="90"/>
                <w:sz w:val="18"/>
              </w:rPr>
              <w:t>instructions</w:t>
            </w:r>
            <w:r>
              <w:rPr>
                <w:rFonts w:ascii="Arial Black"/>
                <w:color w:val="58595B"/>
                <w:spacing w:val="19"/>
                <w:w w:val="90"/>
                <w:sz w:val="18"/>
              </w:rPr>
              <w:t xml:space="preserve"> </w:t>
            </w:r>
            <w:r>
              <w:rPr>
                <w:rFonts w:ascii="Arial Black"/>
                <w:color w:val="58595B"/>
                <w:w w:val="90"/>
                <w:sz w:val="18"/>
              </w:rPr>
              <w:t>from</w:t>
            </w:r>
            <w:r>
              <w:rPr>
                <w:rFonts w:ascii="Arial Black"/>
                <w:color w:val="58595B"/>
                <w:spacing w:val="19"/>
                <w:w w:val="90"/>
                <w:sz w:val="18"/>
              </w:rPr>
              <w:t xml:space="preserve"> </w:t>
            </w:r>
            <w:r>
              <w:rPr>
                <w:rFonts w:ascii="Arial Black"/>
                <w:color w:val="58595B"/>
                <w:w w:val="90"/>
                <w:sz w:val="18"/>
              </w:rPr>
              <w:t>the</w:t>
            </w:r>
            <w:r>
              <w:rPr>
                <w:rFonts w:ascii="Arial Black"/>
                <w:color w:val="58595B"/>
                <w:spacing w:val="19"/>
                <w:w w:val="90"/>
                <w:sz w:val="18"/>
              </w:rPr>
              <w:t xml:space="preserve"> </w:t>
            </w:r>
            <w:r>
              <w:rPr>
                <w:rFonts w:ascii="Arial Black"/>
                <w:color w:val="58595B"/>
                <w:w w:val="90"/>
                <w:sz w:val="18"/>
              </w:rPr>
              <w:t>medication</w:t>
            </w:r>
            <w:r>
              <w:rPr>
                <w:rFonts w:ascii="Arial Black"/>
                <w:color w:val="58595B"/>
                <w:spacing w:val="19"/>
                <w:w w:val="90"/>
                <w:sz w:val="18"/>
              </w:rPr>
              <w:t xml:space="preserve"> </w:t>
            </w:r>
            <w:r>
              <w:rPr>
                <w:rFonts w:ascii="Arial Black"/>
                <w:color w:val="58595B"/>
                <w:w w:val="90"/>
                <w:sz w:val="18"/>
              </w:rPr>
              <w:t>label</w:t>
            </w:r>
            <w:r>
              <w:rPr>
                <w:rFonts w:ascii="Arial Black"/>
                <w:color w:val="58595B"/>
                <w:spacing w:val="-51"/>
                <w:w w:val="90"/>
                <w:sz w:val="18"/>
              </w:rPr>
              <w:t xml:space="preserve"> </w:t>
            </w:r>
            <w:r>
              <w:rPr>
                <w:rFonts w:ascii="Arial Black"/>
                <w:color w:val="58595B"/>
                <w:w w:val="95"/>
                <w:sz w:val="18"/>
              </w:rPr>
              <w:t>or</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nurse.</w:t>
            </w:r>
            <w:r>
              <w:rPr>
                <w:rFonts w:ascii="Arial Black"/>
                <w:color w:val="58595B"/>
                <w:spacing w:val="-10"/>
                <w:w w:val="95"/>
                <w:sz w:val="18"/>
              </w:rPr>
              <w:t xml:space="preserve"> </w:t>
            </w:r>
            <w:r>
              <w:rPr>
                <w:rFonts w:ascii="Arial Black"/>
                <w:color w:val="58595B"/>
                <w:w w:val="95"/>
                <w:sz w:val="18"/>
              </w:rPr>
              <w:t>Allow</w:t>
            </w:r>
            <w:r>
              <w:rPr>
                <w:rFonts w:ascii="Arial Black"/>
                <w:color w:val="58595B"/>
                <w:spacing w:val="-11"/>
                <w:w w:val="95"/>
                <w:sz w:val="18"/>
              </w:rPr>
              <w:t xml:space="preserve"> </w:t>
            </w:r>
            <w:r>
              <w:rPr>
                <w:rFonts w:ascii="Arial Black"/>
                <w:color w:val="58595B"/>
                <w:w w:val="95"/>
                <w:sz w:val="18"/>
              </w:rPr>
              <w:t>to</w:t>
            </w:r>
            <w:r>
              <w:rPr>
                <w:rFonts w:ascii="Arial Black"/>
                <w:color w:val="58595B"/>
                <w:spacing w:val="-10"/>
                <w:w w:val="95"/>
                <w:sz w:val="18"/>
              </w:rPr>
              <w:t xml:space="preserve"> </w:t>
            </w:r>
            <w:r>
              <w:rPr>
                <w:rFonts w:ascii="Arial Black"/>
                <w:color w:val="58595B"/>
                <w:w w:val="95"/>
                <w:sz w:val="18"/>
              </w:rPr>
              <w:t>dry</w:t>
            </w:r>
            <w:r>
              <w:rPr>
                <w:rFonts w:ascii="Arial Black"/>
                <w:color w:val="58595B"/>
                <w:spacing w:val="-10"/>
                <w:w w:val="95"/>
                <w:sz w:val="18"/>
              </w:rPr>
              <w:t xml:space="preserve"> </w:t>
            </w:r>
            <w:r>
              <w:rPr>
                <w:rFonts w:ascii="Arial Black"/>
                <w:color w:val="58595B"/>
                <w:w w:val="95"/>
                <w:sz w:val="18"/>
              </w:rPr>
              <w:t>before</w:t>
            </w:r>
            <w:r>
              <w:rPr>
                <w:rFonts w:ascii="Arial Black"/>
                <w:color w:val="58595B"/>
                <w:spacing w:val="-10"/>
                <w:w w:val="95"/>
                <w:sz w:val="18"/>
              </w:rPr>
              <w:t xml:space="preserve"> </w:t>
            </w:r>
            <w:r>
              <w:rPr>
                <w:rFonts w:ascii="Arial Black"/>
                <w:color w:val="58595B"/>
                <w:w w:val="95"/>
                <w:sz w:val="18"/>
              </w:rPr>
              <w:t>storing</w:t>
            </w:r>
            <w:r>
              <w:rPr>
                <w:rFonts w:ascii="Arial Black"/>
                <w:color w:val="58595B"/>
                <w:spacing w:val="-11"/>
                <w:w w:val="95"/>
                <w:sz w:val="18"/>
              </w:rPr>
              <w:t xml:space="preserve"> </w:t>
            </w:r>
            <w:r>
              <w:rPr>
                <w:rFonts w:ascii="Arial Black"/>
                <w:color w:val="58595B"/>
                <w:w w:val="95"/>
                <w:sz w:val="18"/>
              </w:rPr>
              <w:t>away.</w:t>
            </w:r>
          </w:p>
        </w:tc>
      </w:tr>
    </w:tbl>
    <w:p w14:paraId="75F1CAD0" w14:textId="77777777" w:rsidR="003620F5" w:rsidRDefault="003620F5">
      <w:pPr>
        <w:spacing w:line="228" w:lineRule="auto"/>
        <w:rPr>
          <w:rFonts w:ascii="Arial Black"/>
          <w:sz w:val="18"/>
        </w:rPr>
        <w:sectPr w:rsidR="003620F5">
          <w:pgSz w:w="12240" w:h="15840"/>
          <w:pgMar w:top="780" w:right="780" w:bottom="420" w:left="800" w:header="0" w:footer="235" w:gutter="0"/>
          <w:cols w:space="720"/>
        </w:sect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AD8" w14:textId="77777777">
        <w:trPr>
          <w:trHeight w:val="3041"/>
        </w:trPr>
        <w:tc>
          <w:tcPr>
            <w:tcW w:w="1146" w:type="dxa"/>
            <w:tcBorders>
              <w:right w:val="nil"/>
            </w:tcBorders>
            <w:shd w:val="clear" w:color="auto" w:fill="F6F6F6"/>
          </w:tcPr>
          <w:p w14:paraId="75F1CAD1"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lastRenderedPageBreak/>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AD2"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AD3" w14:textId="77777777" w:rsidR="003620F5" w:rsidRDefault="003620F5">
            <w:pPr>
              <w:pStyle w:val="TableParagraph"/>
              <w:spacing w:before="2"/>
              <w:rPr>
                <w:rFonts w:ascii="Lucida Sans"/>
                <w:b/>
                <w:sz w:val="24"/>
              </w:rPr>
            </w:pPr>
          </w:p>
          <w:p w14:paraId="75F1CAD4"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AD5" w14:textId="77777777" w:rsidR="003620F5" w:rsidRDefault="003620F5">
            <w:pPr>
              <w:pStyle w:val="TableParagraph"/>
              <w:spacing w:before="4"/>
              <w:rPr>
                <w:rFonts w:ascii="Lucida Sans"/>
                <w:b/>
                <w:sz w:val="31"/>
              </w:rPr>
            </w:pPr>
          </w:p>
          <w:p w14:paraId="75F1CAD6" w14:textId="77777777" w:rsidR="003620F5" w:rsidRDefault="003A5F03">
            <w:pPr>
              <w:pStyle w:val="TableParagraph"/>
              <w:spacing w:line="523" w:lineRule="auto"/>
              <w:ind w:left="171" w:right="696"/>
              <w:rPr>
                <w:rFonts w:ascii="Arial Black"/>
                <w:sz w:val="18"/>
              </w:rPr>
            </w:pPr>
            <w:r>
              <w:rPr>
                <w:rFonts w:ascii="Arial Black"/>
                <w:color w:val="58595B"/>
                <w:w w:val="95"/>
                <w:sz w:val="18"/>
              </w:rPr>
              <w:t>Document</w:t>
            </w:r>
            <w:r>
              <w:rPr>
                <w:rFonts w:ascii="Arial Black"/>
                <w:color w:val="58595B"/>
                <w:spacing w:val="-11"/>
                <w:w w:val="95"/>
                <w:sz w:val="18"/>
              </w:rPr>
              <w:t xml:space="preserve"> </w:t>
            </w:r>
            <w:r>
              <w:rPr>
                <w:rFonts w:ascii="Arial Black"/>
                <w:color w:val="58595B"/>
                <w:w w:val="95"/>
                <w:sz w:val="18"/>
              </w:rPr>
              <w:t>on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that</w:t>
            </w:r>
            <w:r>
              <w:rPr>
                <w:rFonts w:ascii="Arial Black"/>
                <w:color w:val="58595B"/>
                <w:spacing w:val="-11"/>
                <w:w w:val="95"/>
                <w:sz w:val="18"/>
              </w:rPr>
              <w:t xml:space="preserve"> </w:t>
            </w:r>
            <w:r>
              <w:rPr>
                <w:rFonts w:ascii="Arial Black"/>
                <w:color w:val="58595B"/>
                <w:w w:val="95"/>
                <w:sz w:val="18"/>
              </w:rPr>
              <w:t>you</w:t>
            </w:r>
            <w:r>
              <w:rPr>
                <w:rFonts w:ascii="Arial Black"/>
                <w:color w:val="58595B"/>
                <w:spacing w:val="-11"/>
                <w:w w:val="95"/>
                <w:sz w:val="18"/>
              </w:rPr>
              <w:t xml:space="preserve"> </w:t>
            </w:r>
            <w:r>
              <w:rPr>
                <w:rFonts w:ascii="Arial Black"/>
                <w:color w:val="58595B"/>
                <w:w w:val="95"/>
                <w:sz w:val="18"/>
              </w:rPr>
              <w:t>assisted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1"/>
                <w:w w:val="95"/>
                <w:sz w:val="18"/>
              </w:rPr>
              <w:t xml:space="preserve"> </w:t>
            </w:r>
            <w:r>
              <w:rPr>
                <w:rFonts w:ascii="Arial Black"/>
                <w:color w:val="58595B"/>
                <w:w w:val="95"/>
                <w:sz w:val="18"/>
              </w:rPr>
              <w:t>with</w:t>
            </w:r>
            <w:r>
              <w:rPr>
                <w:rFonts w:ascii="Arial Black"/>
                <w:color w:val="58595B"/>
                <w:spacing w:val="-10"/>
                <w:w w:val="95"/>
                <w:sz w:val="18"/>
              </w:rPr>
              <w:t xml:space="preserve"> </w:t>
            </w:r>
            <w:r>
              <w:rPr>
                <w:rFonts w:ascii="Arial Black"/>
                <w:color w:val="58595B"/>
                <w:w w:val="95"/>
                <w:sz w:val="18"/>
              </w:rPr>
              <w:t>their</w:t>
            </w:r>
            <w:r>
              <w:rPr>
                <w:rFonts w:ascii="Arial Black"/>
                <w:color w:val="58595B"/>
                <w:spacing w:val="-11"/>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0"/>
                <w:sz w:val="18"/>
              </w:rPr>
              <w:t>Return</w:t>
            </w:r>
            <w:r>
              <w:rPr>
                <w:rFonts w:ascii="Arial Black"/>
                <w:color w:val="58595B"/>
                <w:spacing w:val="-4"/>
                <w:w w:val="90"/>
                <w:sz w:val="18"/>
              </w:rPr>
              <w:t xml:space="preserve"> </w:t>
            </w:r>
            <w:r>
              <w:rPr>
                <w:rFonts w:ascii="Arial Black"/>
                <w:color w:val="58595B"/>
                <w:w w:val="90"/>
                <w:sz w:val="18"/>
              </w:rPr>
              <w:t>the</w:t>
            </w:r>
            <w:r>
              <w:rPr>
                <w:rFonts w:ascii="Arial Black"/>
                <w:color w:val="58595B"/>
                <w:spacing w:val="-3"/>
                <w:w w:val="90"/>
                <w:sz w:val="18"/>
              </w:rPr>
              <w:t xml:space="preserve"> </w:t>
            </w:r>
            <w:r>
              <w:rPr>
                <w:rFonts w:ascii="Arial Black"/>
                <w:color w:val="58595B"/>
                <w:w w:val="90"/>
                <w:sz w:val="18"/>
              </w:rPr>
              <w:t>medications</w:t>
            </w:r>
            <w:r>
              <w:rPr>
                <w:rFonts w:ascii="Arial Black"/>
                <w:color w:val="58595B"/>
                <w:spacing w:val="-4"/>
                <w:w w:val="90"/>
                <w:sz w:val="18"/>
              </w:rPr>
              <w:t xml:space="preserve"> </w:t>
            </w:r>
            <w:r>
              <w:rPr>
                <w:rFonts w:ascii="Arial Black"/>
                <w:color w:val="58595B"/>
                <w:w w:val="90"/>
                <w:sz w:val="18"/>
              </w:rPr>
              <w:t>to</w:t>
            </w:r>
            <w:r>
              <w:rPr>
                <w:rFonts w:ascii="Arial Black"/>
                <w:color w:val="58595B"/>
                <w:spacing w:val="-3"/>
                <w:w w:val="90"/>
                <w:sz w:val="18"/>
              </w:rPr>
              <w:t xml:space="preserve"> </w:t>
            </w:r>
            <w:r>
              <w:rPr>
                <w:rFonts w:ascii="Arial Black"/>
                <w:color w:val="58595B"/>
                <w:w w:val="90"/>
                <w:sz w:val="18"/>
              </w:rPr>
              <w:t>the</w:t>
            </w:r>
            <w:r>
              <w:rPr>
                <w:rFonts w:ascii="Arial Black"/>
                <w:color w:val="58595B"/>
                <w:spacing w:val="-4"/>
                <w:w w:val="90"/>
                <w:sz w:val="18"/>
              </w:rPr>
              <w:t xml:space="preserve"> </w:t>
            </w:r>
            <w:r>
              <w:rPr>
                <w:rFonts w:ascii="Arial Black"/>
                <w:color w:val="58595B"/>
                <w:w w:val="90"/>
                <w:sz w:val="18"/>
              </w:rPr>
              <w:t>locked</w:t>
            </w:r>
            <w:r>
              <w:rPr>
                <w:rFonts w:ascii="Arial Black"/>
                <w:color w:val="58595B"/>
                <w:spacing w:val="-3"/>
                <w:w w:val="90"/>
                <w:sz w:val="18"/>
              </w:rPr>
              <w:t xml:space="preserve"> </w:t>
            </w:r>
            <w:r>
              <w:rPr>
                <w:rFonts w:ascii="Arial Black"/>
                <w:color w:val="58595B"/>
                <w:w w:val="90"/>
                <w:sz w:val="18"/>
              </w:rPr>
              <w:t>storage</w:t>
            </w:r>
            <w:r>
              <w:rPr>
                <w:rFonts w:ascii="Arial Black"/>
                <w:color w:val="58595B"/>
                <w:spacing w:val="-3"/>
                <w:w w:val="90"/>
                <w:sz w:val="18"/>
              </w:rPr>
              <w:t xml:space="preserve"> </w:t>
            </w:r>
            <w:r>
              <w:rPr>
                <w:rFonts w:ascii="Arial Black"/>
                <w:color w:val="58595B"/>
                <w:w w:val="90"/>
                <w:sz w:val="18"/>
              </w:rPr>
              <w:t>area.</w:t>
            </w:r>
          </w:p>
          <w:p w14:paraId="75F1CAD7" w14:textId="77777777" w:rsidR="003620F5" w:rsidRDefault="003A5F03">
            <w:pPr>
              <w:pStyle w:val="TableParagraph"/>
              <w:spacing w:before="10" w:line="228" w:lineRule="auto"/>
              <w:ind w:left="171"/>
              <w:rPr>
                <w:rFonts w:ascii="Arial Black"/>
                <w:sz w:val="18"/>
              </w:rPr>
            </w:pPr>
            <w:r>
              <w:rPr>
                <w:rFonts w:ascii="Arial Black"/>
                <w:color w:val="58595B"/>
                <w:w w:val="90"/>
                <w:sz w:val="18"/>
              </w:rPr>
              <w:t>If</w:t>
            </w:r>
            <w:r>
              <w:rPr>
                <w:rFonts w:ascii="Arial Black"/>
                <w:color w:val="58595B"/>
                <w:spacing w:val="12"/>
                <w:w w:val="90"/>
                <w:sz w:val="18"/>
              </w:rPr>
              <w:t xml:space="preserve"> </w:t>
            </w:r>
            <w:r>
              <w:rPr>
                <w:rFonts w:ascii="Arial Black"/>
                <w:color w:val="58595B"/>
                <w:w w:val="90"/>
                <w:sz w:val="18"/>
              </w:rPr>
              <w:t>you</w:t>
            </w:r>
            <w:r>
              <w:rPr>
                <w:rFonts w:ascii="Arial Black"/>
                <w:color w:val="58595B"/>
                <w:spacing w:val="12"/>
                <w:w w:val="90"/>
                <w:sz w:val="18"/>
              </w:rPr>
              <w:t xml:space="preserve"> </w:t>
            </w:r>
            <w:r>
              <w:rPr>
                <w:rFonts w:ascii="Arial Black"/>
                <w:color w:val="58595B"/>
                <w:w w:val="90"/>
                <w:sz w:val="18"/>
              </w:rPr>
              <w:t>will</w:t>
            </w:r>
            <w:r>
              <w:rPr>
                <w:rFonts w:ascii="Arial Black"/>
                <w:color w:val="58595B"/>
                <w:spacing w:val="12"/>
                <w:w w:val="90"/>
                <w:sz w:val="18"/>
              </w:rPr>
              <w:t xml:space="preserve"> </w:t>
            </w:r>
            <w:r>
              <w:rPr>
                <w:rFonts w:ascii="Arial Black"/>
                <w:color w:val="58595B"/>
                <w:w w:val="90"/>
                <w:sz w:val="18"/>
              </w:rPr>
              <w:t>not</w:t>
            </w:r>
            <w:r>
              <w:rPr>
                <w:rFonts w:ascii="Arial Black"/>
                <w:color w:val="58595B"/>
                <w:spacing w:val="12"/>
                <w:w w:val="90"/>
                <w:sz w:val="18"/>
              </w:rPr>
              <w:t xml:space="preserve"> </w:t>
            </w:r>
            <w:r>
              <w:rPr>
                <w:rFonts w:ascii="Arial Black"/>
                <w:color w:val="58595B"/>
                <w:w w:val="90"/>
                <w:sz w:val="18"/>
              </w:rPr>
              <w:t>be</w:t>
            </w:r>
            <w:r>
              <w:rPr>
                <w:rFonts w:ascii="Arial Black"/>
                <w:color w:val="58595B"/>
                <w:spacing w:val="12"/>
                <w:w w:val="90"/>
                <w:sz w:val="18"/>
              </w:rPr>
              <w:t xml:space="preserve"> </w:t>
            </w:r>
            <w:r>
              <w:rPr>
                <w:rFonts w:ascii="Arial Black"/>
                <w:color w:val="58595B"/>
                <w:w w:val="90"/>
                <w:sz w:val="18"/>
              </w:rPr>
              <w:t>helping</w:t>
            </w:r>
            <w:r>
              <w:rPr>
                <w:rFonts w:ascii="Arial Black"/>
                <w:color w:val="58595B"/>
                <w:spacing w:val="12"/>
                <w:w w:val="90"/>
                <w:sz w:val="18"/>
              </w:rPr>
              <w:t xml:space="preserve"> </w:t>
            </w:r>
            <w:r>
              <w:rPr>
                <w:rFonts w:ascii="Arial Black"/>
                <w:color w:val="58595B"/>
                <w:w w:val="90"/>
                <w:sz w:val="18"/>
              </w:rPr>
              <w:t>anyone</w:t>
            </w:r>
            <w:r>
              <w:rPr>
                <w:rFonts w:ascii="Arial Black"/>
                <w:color w:val="58595B"/>
                <w:spacing w:val="12"/>
                <w:w w:val="90"/>
                <w:sz w:val="18"/>
              </w:rPr>
              <w:t xml:space="preserve"> </w:t>
            </w:r>
            <w:r>
              <w:rPr>
                <w:rFonts w:ascii="Arial Black"/>
                <w:color w:val="58595B"/>
                <w:w w:val="90"/>
                <w:sz w:val="18"/>
              </w:rPr>
              <w:t>else</w:t>
            </w:r>
            <w:r>
              <w:rPr>
                <w:rFonts w:ascii="Arial Black"/>
                <w:color w:val="58595B"/>
                <w:spacing w:val="12"/>
                <w:w w:val="90"/>
                <w:sz w:val="18"/>
              </w:rPr>
              <w:t xml:space="preserve"> </w:t>
            </w:r>
            <w:r>
              <w:rPr>
                <w:rFonts w:ascii="Arial Black"/>
                <w:color w:val="58595B"/>
                <w:w w:val="90"/>
                <w:sz w:val="18"/>
              </w:rPr>
              <w:t>with</w:t>
            </w:r>
            <w:r>
              <w:rPr>
                <w:rFonts w:ascii="Arial Black"/>
                <w:color w:val="58595B"/>
                <w:spacing w:val="12"/>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medications,</w:t>
            </w:r>
            <w:r>
              <w:rPr>
                <w:rFonts w:ascii="Arial Black"/>
                <w:color w:val="58595B"/>
                <w:spacing w:val="12"/>
                <w:w w:val="90"/>
                <w:sz w:val="18"/>
              </w:rPr>
              <w:t xml:space="preserve"> </w:t>
            </w:r>
            <w:r>
              <w:rPr>
                <w:rFonts w:ascii="Arial Black"/>
                <w:color w:val="58595B"/>
                <w:w w:val="90"/>
                <w:sz w:val="18"/>
              </w:rPr>
              <w:t>return</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MUR</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its</w:t>
            </w:r>
            <w:r>
              <w:rPr>
                <w:rFonts w:ascii="Arial Black"/>
                <w:color w:val="58595B"/>
                <w:spacing w:val="-51"/>
                <w:w w:val="90"/>
                <w:sz w:val="18"/>
              </w:rPr>
              <w:t xml:space="preserve"> </w:t>
            </w:r>
            <w:r>
              <w:rPr>
                <w:rFonts w:ascii="Arial Black"/>
                <w:color w:val="58595B"/>
                <w:sz w:val="18"/>
              </w:rPr>
              <w:t>storage</w:t>
            </w:r>
            <w:r>
              <w:rPr>
                <w:rFonts w:ascii="Arial Black"/>
                <w:color w:val="58595B"/>
                <w:spacing w:val="-13"/>
                <w:sz w:val="18"/>
              </w:rPr>
              <w:t xml:space="preserve"> </w:t>
            </w:r>
            <w:r>
              <w:rPr>
                <w:rFonts w:ascii="Arial Black"/>
                <w:color w:val="58595B"/>
                <w:sz w:val="18"/>
              </w:rPr>
              <w:t>area.</w:t>
            </w:r>
          </w:p>
        </w:tc>
      </w:tr>
    </w:tbl>
    <w:p w14:paraId="75F1CAD9" w14:textId="77777777" w:rsidR="003620F5" w:rsidRDefault="003C0AA9">
      <w:pPr>
        <w:pStyle w:val="BodyText"/>
        <w:rPr>
          <w:rFonts w:ascii="Lucida Sans"/>
          <w:b/>
          <w:sz w:val="20"/>
        </w:rPr>
      </w:pPr>
      <w:r>
        <w:pict w14:anchorId="75F1F323">
          <v:rect id="docshape1267" o:spid="_x0000_s1328" style="position:absolute;margin-left:67pt;margin-top:104.55pt;width:10.55pt;height:10.55pt;z-index:16268288;mso-position-horizontal-relative:page;mso-position-vertical-relative:page" filled="f" strokecolor="#808285" strokeweight=".5pt">
            <w10:wrap anchorx="page" anchory="page"/>
          </v:rect>
        </w:pict>
      </w:r>
      <w:r>
        <w:pict w14:anchorId="75F1F324">
          <v:rect id="docshape1268" o:spid="_x0000_s1327" style="position:absolute;margin-left:67pt;margin-top:130.9pt;width:10.55pt;height:10.55pt;z-index:16268800;mso-position-horizontal-relative:page;mso-position-vertical-relative:page" filled="f" strokecolor="#808285" strokeweight=".5pt">
            <w10:wrap anchorx="page" anchory="page"/>
          </v:rect>
        </w:pict>
      </w:r>
      <w:r>
        <w:pict w14:anchorId="75F1F325">
          <v:rect id="docshape1269" o:spid="_x0000_s1326" style="position:absolute;margin-left:126.25pt;margin-top:104.55pt;width:10.55pt;height:10.55pt;z-index:16269824;mso-position-horizontal-relative:page;mso-position-vertical-relative:page" filled="f" strokecolor="#808285" strokeweight=".5pt">
            <w10:wrap anchorx="page" anchory="page"/>
          </v:rect>
        </w:pict>
      </w:r>
      <w:r>
        <w:pict w14:anchorId="75F1F326">
          <v:rect id="docshape1270" o:spid="_x0000_s1325" style="position:absolute;margin-left:126.25pt;margin-top:130.9pt;width:10.55pt;height:10.55pt;z-index:16270336;mso-position-horizontal-relative:page;mso-position-vertical-relative:page" filled="f" strokecolor="#808285" strokeweight=".5pt">
            <w10:wrap anchorx="page" anchory="page"/>
          </v:rect>
        </w:pict>
      </w:r>
    </w:p>
    <w:p w14:paraId="75F1CADA" w14:textId="77777777" w:rsidR="003620F5" w:rsidRDefault="003620F5">
      <w:pPr>
        <w:pStyle w:val="BodyText"/>
        <w:spacing w:before="5"/>
        <w:rPr>
          <w:rFonts w:ascii="Lucida Sans"/>
          <w:b/>
          <w:sz w:val="25"/>
        </w:rPr>
      </w:pPr>
    </w:p>
    <w:p w14:paraId="75F1CADB" w14:textId="77777777" w:rsidR="003620F5" w:rsidRDefault="003C0AA9">
      <w:pPr>
        <w:spacing w:before="116"/>
        <w:ind w:right="55"/>
        <w:jc w:val="center"/>
        <w:rPr>
          <w:rFonts w:ascii="Tahoma"/>
          <w:b/>
          <w:sz w:val="20"/>
        </w:rPr>
      </w:pPr>
      <w:r>
        <w:pict w14:anchorId="75F1F327">
          <v:rect id="docshape1271" o:spid="_x0000_s1324" style="position:absolute;left:0;text-align:left;margin-left:67pt;margin-top:-78.15pt;width:10.55pt;height:10.55pt;z-index:16269312;mso-position-horizontal-relative:page" filled="f" strokecolor="#808285" strokeweight=".5pt">
            <w10:wrap anchorx="page"/>
          </v:rect>
        </w:pict>
      </w:r>
      <w:r>
        <w:pict w14:anchorId="75F1F328">
          <v:rect id="docshape1272" o:spid="_x0000_s1323" style="position:absolute;left:0;text-align:left;margin-left:126.25pt;margin-top:-78.15pt;width:10.55pt;height:10.55pt;z-index:16270848;mso-position-horizontal-relative:page" filled="f" strokecolor="#808285" strokeweight=".5pt">
            <w10:wrap anchorx="page"/>
          </v:rect>
        </w:pict>
      </w:r>
      <w:r w:rsidR="003A5F03">
        <w:rPr>
          <w:rFonts w:ascii="Tahoma"/>
          <w:b/>
          <w:color w:val="414042"/>
          <w:w w:val="105"/>
          <w:sz w:val="20"/>
        </w:rPr>
        <w:t>Comments</w:t>
      </w:r>
      <w:r w:rsidR="003A5F03">
        <w:rPr>
          <w:rFonts w:ascii="Tahoma"/>
          <w:b/>
          <w:color w:val="414042"/>
          <w:spacing w:val="8"/>
          <w:w w:val="105"/>
          <w:sz w:val="20"/>
        </w:rPr>
        <w:t xml:space="preserve"> </w:t>
      </w:r>
      <w:r w:rsidR="003A5F03">
        <w:rPr>
          <w:rFonts w:ascii="Tahoma"/>
          <w:b/>
          <w:color w:val="414042"/>
          <w:w w:val="105"/>
          <w:sz w:val="20"/>
        </w:rPr>
        <w:t>from</w:t>
      </w:r>
      <w:r w:rsidR="003A5F03">
        <w:rPr>
          <w:rFonts w:ascii="Tahoma"/>
          <w:b/>
          <w:color w:val="414042"/>
          <w:spacing w:val="8"/>
          <w:w w:val="105"/>
          <w:sz w:val="20"/>
        </w:rPr>
        <w:t xml:space="preserve"> </w:t>
      </w:r>
      <w:r w:rsidR="003A5F03">
        <w:rPr>
          <w:rFonts w:ascii="Tahoma"/>
          <w:b/>
          <w:color w:val="414042"/>
          <w:w w:val="105"/>
          <w:sz w:val="20"/>
        </w:rPr>
        <w:t>observing</w:t>
      </w:r>
      <w:r w:rsidR="003A5F03">
        <w:rPr>
          <w:rFonts w:ascii="Tahoma"/>
          <w:b/>
          <w:color w:val="414042"/>
          <w:spacing w:val="9"/>
          <w:w w:val="105"/>
          <w:sz w:val="20"/>
        </w:rPr>
        <w:t xml:space="preserve"> </w:t>
      </w:r>
      <w:r w:rsidR="003A5F03">
        <w:rPr>
          <w:rFonts w:ascii="Tahoma"/>
          <w:b/>
          <w:color w:val="414042"/>
          <w:w w:val="105"/>
          <w:sz w:val="20"/>
        </w:rPr>
        <w:t>nurse</w:t>
      </w:r>
    </w:p>
    <w:p w14:paraId="75F1CADC" w14:textId="77777777" w:rsidR="003620F5" w:rsidRDefault="003C0AA9">
      <w:pPr>
        <w:pStyle w:val="BodyText"/>
        <w:rPr>
          <w:rFonts w:ascii="Tahoma"/>
          <w:b/>
          <w:sz w:val="16"/>
        </w:rPr>
      </w:pPr>
      <w:r>
        <w:pict w14:anchorId="75F1F329">
          <v:rect id="docshape1273" o:spid="_x0000_s1322" style="position:absolute;margin-left:45.5pt;margin-top:10.9pt;width:521pt;height:98.35pt;z-index:-15191552;mso-wrap-distance-left:0;mso-wrap-distance-right:0;mso-position-horizontal-relative:page" filled="f" strokecolor="#ebebec" strokeweight="1pt">
            <w10:wrap type="topAndBottom" anchorx="page"/>
          </v:rect>
        </w:pict>
      </w:r>
    </w:p>
    <w:p w14:paraId="75F1CADD" w14:textId="77777777" w:rsidR="003620F5" w:rsidRDefault="003620F5">
      <w:pPr>
        <w:pStyle w:val="BodyText"/>
        <w:rPr>
          <w:rFonts w:ascii="Tahoma"/>
          <w:b/>
          <w:sz w:val="20"/>
        </w:rPr>
      </w:pPr>
    </w:p>
    <w:p w14:paraId="75F1CADE" w14:textId="77777777" w:rsidR="003620F5" w:rsidRDefault="003620F5">
      <w:pPr>
        <w:pStyle w:val="BodyText"/>
        <w:spacing w:before="11"/>
        <w:rPr>
          <w:rFonts w:ascii="Tahoma"/>
          <w:b/>
          <w:sz w:val="14"/>
        </w:rPr>
      </w:pPr>
    </w:p>
    <w:p w14:paraId="75F1CADF" w14:textId="77777777" w:rsidR="003620F5" w:rsidRDefault="003C0AA9">
      <w:pPr>
        <w:tabs>
          <w:tab w:val="left" w:pos="6105"/>
        </w:tabs>
        <w:spacing w:before="113"/>
        <w:ind w:left="515"/>
        <w:rPr>
          <w:rFonts w:ascii="Lucida Sans"/>
          <w:b/>
          <w:sz w:val="18"/>
        </w:rPr>
      </w:pPr>
      <w:r>
        <w:pict w14:anchorId="75F1F32A">
          <v:rect id="docshape1274" o:spid="_x0000_s1321" style="position:absolute;left:0;text-align:left;margin-left:45.25pt;margin-top:6pt;width:10.55pt;height:10.55pt;z-index:16267264;mso-position-horizontal-relative:page" filled="f" strokecolor="#808285" strokeweight=".5pt">
            <w10:wrap anchorx="page"/>
          </v:rect>
        </w:pict>
      </w:r>
      <w:r>
        <w:pict w14:anchorId="75F1F32B">
          <v:rect id="docshape1275" o:spid="_x0000_s1320" style="position:absolute;left:0;text-align:left;margin-left:324.75pt;margin-top:6.2pt;width:10.55pt;height:10.55pt;z-index:-43016704;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AE0" w14:textId="77777777" w:rsidR="003620F5" w:rsidRDefault="003620F5">
      <w:pPr>
        <w:pStyle w:val="BodyText"/>
        <w:rPr>
          <w:rFonts w:ascii="Lucida Sans"/>
          <w:b/>
          <w:sz w:val="20"/>
        </w:rPr>
      </w:pPr>
    </w:p>
    <w:p w14:paraId="75F1CAE1" w14:textId="77777777" w:rsidR="003620F5" w:rsidRDefault="003620F5">
      <w:pPr>
        <w:pStyle w:val="BodyText"/>
        <w:rPr>
          <w:rFonts w:ascii="Lucida Sans"/>
          <w:b/>
          <w:sz w:val="20"/>
        </w:rPr>
      </w:pPr>
    </w:p>
    <w:p w14:paraId="75F1CAE2" w14:textId="77777777" w:rsidR="003620F5" w:rsidRDefault="003620F5">
      <w:pPr>
        <w:pStyle w:val="BodyText"/>
        <w:rPr>
          <w:rFonts w:ascii="Lucida Sans"/>
          <w:b/>
          <w:sz w:val="20"/>
        </w:rPr>
      </w:pPr>
    </w:p>
    <w:p w14:paraId="75F1CAE3" w14:textId="77777777" w:rsidR="003620F5" w:rsidRDefault="003C0AA9">
      <w:pPr>
        <w:pStyle w:val="BodyText"/>
        <w:spacing w:before="6"/>
        <w:rPr>
          <w:rFonts w:ascii="Lucida Sans"/>
          <w:b/>
          <w:sz w:val="18"/>
        </w:rPr>
      </w:pPr>
      <w:r>
        <w:pict w14:anchorId="75F1F32C">
          <v:shape id="docshape1276" o:spid="_x0000_s1319" style="position:absolute;margin-left:46.35pt;margin-top:12.1pt;width:270.35pt;height:.1pt;z-index:-15191040;mso-wrap-distance-left:0;mso-wrap-distance-right:0;mso-position-horizontal-relative:page" coordorigin="927,242" coordsize="5407,0" path="m927,242r5407,e" filled="f" strokecolor="#bcbec0" strokeweight=".5pt">
            <v:path arrowok="t"/>
            <w10:wrap type="topAndBottom" anchorx="page"/>
          </v:shape>
        </w:pict>
      </w:r>
      <w:r>
        <w:pict w14:anchorId="75F1F32D">
          <v:shape id="docshape1277" o:spid="_x0000_s1318" style="position:absolute;margin-left:389.65pt;margin-top:12.1pt;width:173.9pt;height:.1pt;z-index:-15190528;mso-wrap-distance-left:0;mso-wrap-distance-right:0;mso-position-horizontal-relative:page" coordorigin="7793,242" coordsize="3478,0" path="m7793,242r3478,e" filled="f" strokecolor="#bcbec0" strokeweight=".5pt">
            <v:path arrowok="t"/>
            <w10:wrap type="topAndBottom" anchorx="page"/>
          </v:shape>
        </w:pict>
      </w:r>
    </w:p>
    <w:p w14:paraId="75F1CAE4" w14:textId="77777777" w:rsidR="003620F5" w:rsidRDefault="003620F5">
      <w:pPr>
        <w:pStyle w:val="BodyText"/>
        <w:spacing w:before="1"/>
        <w:rPr>
          <w:rFonts w:ascii="Lucida Sans"/>
          <w:b/>
          <w:sz w:val="7"/>
        </w:rPr>
      </w:pPr>
    </w:p>
    <w:p w14:paraId="75F1CAE5"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AE6" w14:textId="77777777" w:rsidR="003620F5" w:rsidRDefault="003620F5">
      <w:pPr>
        <w:jc w:val="center"/>
        <w:rPr>
          <w:rFonts w:ascii="Lucida Sans"/>
          <w:sz w:val="18"/>
        </w:rPr>
        <w:sectPr w:rsidR="003620F5">
          <w:type w:val="continuous"/>
          <w:pgSz w:w="12240" w:h="15840"/>
          <w:pgMar w:top="1120" w:right="780" w:bottom="420" w:left="800" w:header="0" w:footer="235" w:gutter="0"/>
          <w:cols w:space="720"/>
        </w:sectPr>
      </w:pPr>
    </w:p>
    <w:p w14:paraId="75F1CAE7" w14:textId="77777777" w:rsidR="003620F5" w:rsidRDefault="003C0AA9">
      <w:pPr>
        <w:pStyle w:val="Heading3"/>
        <w:spacing w:before="111"/>
        <w:ind w:left="0" w:right="19"/>
        <w:jc w:val="center"/>
        <w:rPr>
          <w:rFonts w:ascii="Tahoma" w:hAnsi="Tahoma"/>
        </w:rPr>
      </w:pPr>
      <w:r>
        <w:lastRenderedPageBreak/>
        <w:pict w14:anchorId="75F1F32E">
          <v:rect id="docshape1278" o:spid="_x0000_s1317" style="position:absolute;left:0;text-align:left;margin-left:175.95pt;margin-top:205.7pt;width:5.7pt;height:5.7pt;z-index:-43013120;mso-position-horizontal-relative:page;mso-position-vertical-relative:page" filled="f" strokecolor="#808285" strokeweight=".5pt">
            <w10:wrap anchorx="page" anchory="page"/>
          </v:rect>
        </w:pict>
      </w:r>
      <w:r>
        <w:pict w14:anchorId="75F1F32F">
          <v:rect id="docshape1279" o:spid="_x0000_s1316" style="position:absolute;left:0;text-align:left;margin-left:175.95pt;margin-top:220.45pt;width:5.7pt;height:5.7pt;z-index:-43012608;mso-position-horizontal-relative:page;mso-position-vertical-relative:page" filled="f" strokecolor="#808285" strokeweight=".5pt">
            <w10:wrap anchorx="page" anchory="page"/>
          </v:rect>
        </w:pict>
      </w:r>
      <w:r>
        <w:pict w14:anchorId="75F1F330">
          <v:rect id="docshape1280" o:spid="_x0000_s1315" style="position:absolute;left:0;text-align:left;margin-left:66.8pt;margin-top:241.15pt;width:10.55pt;height:10.55pt;z-index:16273408;mso-position-horizontal-relative:page;mso-position-vertical-relative:page" filled="f" strokecolor="#808285" strokeweight=".5pt">
            <w10:wrap anchorx="page" anchory="page"/>
          </v:rect>
        </w:pict>
      </w:r>
      <w:r>
        <w:pict w14:anchorId="75F1F331">
          <v:rect id="docshape1281" o:spid="_x0000_s1314" style="position:absolute;left:0;text-align:left;margin-left:66.8pt;margin-top:273.35pt;width:10.55pt;height:10.55pt;z-index:16273920;mso-position-horizontal-relative:page;mso-position-vertical-relative:page" filled="f" strokecolor="#808285" strokeweight=".5pt">
            <w10:wrap anchorx="page" anchory="page"/>
          </v:rect>
        </w:pict>
      </w:r>
      <w:r>
        <w:pict w14:anchorId="75F1F332">
          <v:rect id="docshape1282" o:spid="_x0000_s1313" style="position:absolute;left:0;text-align:left;margin-left:66.8pt;margin-top:292.55pt;width:10.55pt;height:10.55pt;z-index:16274432;mso-position-horizontal-relative:page;mso-position-vertical-relative:page" filled="f" strokecolor="#808285" strokeweight=".5pt">
            <w10:wrap anchorx="page" anchory="page"/>
          </v:rect>
        </w:pict>
      </w:r>
      <w:r>
        <w:pict w14:anchorId="75F1F333">
          <v:rect id="docshape1283" o:spid="_x0000_s1312" style="position:absolute;left:0;text-align:left;margin-left:66.8pt;margin-top:315.45pt;width:10.55pt;height:10.55pt;z-index:16274944;mso-position-horizontal-relative:page;mso-position-vertical-relative:page" filled="f" strokecolor="#808285" strokeweight=".5pt">
            <w10:wrap anchorx="page" anchory="page"/>
          </v:rect>
        </w:pict>
      </w:r>
      <w:r>
        <w:pict w14:anchorId="75F1F334">
          <v:rect id="docshape1284" o:spid="_x0000_s1311" style="position:absolute;left:0;text-align:left;margin-left:66.8pt;margin-top:335.65pt;width:10.55pt;height:10.55pt;z-index:16275456;mso-position-horizontal-relative:page;mso-position-vertical-relative:page" filled="f" strokecolor="#808285" strokeweight=".5pt">
            <w10:wrap anchorx="page" anchory="page"/>
          </v:rect>
        </w:pict>
      </w:r>
      <w:r>
        <w:pict w14:anchorId="75F1F335">
          <v:rect id="docshape1285" o:spid="_x0000_s1310" style="position:absolute;left:0;text-align:left;margin-left:66.8pt;margin-top:357.8pt;width:10.55pt;height:10.55pt;z-index:16275968;mso-position-horizontal-relative:page;mso-position-vertical-relative:page" filled="f" strokecolor="#808285" strokeweight=".5pt">
            <w10:wrap anchorx="page" anchory="page"/>
          </v:rect>
        </w:pict>
      </w:r>
      <w:r>
        <w:pict w14:anchorId="75F1F336">
          <v:rect id="docshape1286" o:spid="_x0000_s1309" style="position:absolute;left:0;text-align:left;margin-left:66.8pt;margin-top:390pt;width:10.55pt;height:10.55pt;z-index:16276480;mso-position-horizontal-relative:page;mso-position-vertical-relative:page" filled="f" strokecolor="#808285" strokeweight=".5pt">
            <w10:wrap anchorx="page" anchory="page"/>
          </v:rect>
        </w:pict>
      </w:r>
      <w:r>
        <w:pict w14:anchorId="75F1F337">
          <v:rect id="docshape1287" o:spid="_x0000_s1308" style="position:absolute;left:0;text-align:left;margin-left:66.8pt;margin-top:422.2pt;width:10.55pt;height:10.55pt;z-index:16276992;mso-position-horizontal-relative:page;mso-position-vertical-relative:page" filled="f" strokecolor="#808285" strokeweight=".5pt">
            <w10:wrap anchorx="page" anchory="page"/>
          </v:rect>
        </w:pict>
      </w:r>
      <w:r>
        <w:pict w14:anchorId="75F1F338">
          <v:rect id="docshape1288" o:spid="_x0000_s1307" style="position:absolute;left:0;text-align:left;margin-left:66.8pt;margin-top:469.3pt;width:10.55pt;height:10.55pt;z-index:16277504;mso-position-horizontal-relative:page;mso-position-vertical-relative:page" filled="f" strokecolor="#808285" strokeweight=".5pt">
            <w10:wrap anchorx="page" anchory="page"/>
          </v:rect>
        </w:pict>
      </w:r>
      <w:r>
        <w:pict w14:anchorId="75F1F339">
          <v:rect id="docshape1289" o:spid="_x0000_s1306" style="position:absolute;left:0;text-align:left;margin-left:66.8pt;margin-top:490.8pt;width:10.55pt;height:10.55pt;z-index:16278016;mso-position-horizontal-relative:page;mso-position-vertical-relative:page" filled="f" strokecolor="#808285" strokeweight=".5pt">
            <w10:wrap anchorx="page" anchory="page"/>
          </v:rect>
        </w:pict>
      </w:r>
      <w:r>
        <w:pict w14:anchorId="75F1F33A">
          <v:rect id="docshape1290" o:spid="_x0000_s1305" style="position:absolute;left:0;text-align:left;margin-left:66.8pt;margin-top:510.7pt;width:10.55pt;height:10.55pt;z-index:16278528;mso-position-horizontal-relative:page;mso-position-vertical-relative:page" filled="f" strokecolor="#808285" strokeweight=".5pt">
            <w10:wrap anchorx="page" anchory="page"/>
          </v:rect>
        </w:pict>
      </w:r>
      <w:r>
        <w:pict w14:anchorId="75F1F33B">
          <v:rect id="docshape1291" o:spid="_x0000_s1304" style="position:absolute;left:0;text-align:left;margin-left:66.8pt;margin-top:533.7pt;width:10.55pt;height:10.55pt;z-index:16279040;mso-position-horizontal-relative:page;mso-position-vertical-relative:page" filled="f" strokecolor="#808285" strokeweight=".5pt">
            <w10:wrap anchorx="page" anchory="page"/>
          </v:rect>
        </w:pict>
      </w:r>
      <w:r>
        <w:pict w14:anchorId="75F1F33C">
          <v:rect id="docshape1292" o:spid="_x0000_s1303" style="position:absolute;left:0;text-align:left;margin-left:66.8pt;margin-top:565.55pt;width:10.55pt;height:10.55pt;z-index:16279552;mso-position-horizontal-relative:page;mso-position-vertical-relative:page" filled="f" strokecolor="#808285" strokeweight=".5pt">
            <w10:wrap anchorx="page" anchory="page"/>
          </v:rect>
        </w:pict>
      </w:r>
      <w:r>
        <w:pict w14:anchorId="75F1F33D">
          <v:rect id="docshape1293" o:spid="_x0000_s1302" style="position:absolute;left:0;text-align:left;margin-left:66.8pt;margin-top:596.8pt;width:10.55pt;height:10.55pt;z-index:16280064;mso-position-horizontal-relative:page;mso-position-vertical-relative:page" filled="f" strokecolor="#808285" strokeweight=".5pt">
            <w10:wrap anchorx="page" anchory="page"/>
          </v:rect>
        </w:pict>
      </w:r>
      <w:r>
        <w:pict w14:anchorId="75F1F33E">
          <v:rect id="docshape1294" o:spid="_x0000_s1301" style="position:absolute;left:0;text-align:left;margin-left:66.8pt;margin-top:616pt;width:10.55pt;height:10.55pt;z-index:16280576;mso-position-horizontal-relative:page;mso-position-vertical-relative:page" filled="f" strokecolor="#808285" strokeweight=".5pt">
            <w10:wrap anchorx="page" anchory="page"/>
          </v:rect>
        </w:pict>
      </w:r>
      <w:r>
        <w:pict w14:anchorId="75F1F33F">
          <v:rect id="docshape1295" o:spid="_x0000_s1300" style="position:absolute;left:0;text-align:left;margin-left:66.8pt;margin-top:636pt;width:10.55pt;height:10.55pt;z-index:16281088;mso-position-horizontal-relative:page;mso-position-vertical-relative:page" filled="f" strokecolor="#808285" strokeweight=".5pt">
            <w10:wrap anchorx="page" anchory="page"/>
          </v:rect>
        </w:pict>
      </w:r>
      <w:r>
        <w:pict w14:anchorId="75F1F340">
          <v:rect id="docshape1296" o:spid="_x0000_s1299" style="position:absolute;left:0;text-align:left;margin-left:66.8pt;margin-top:655.45pt;width:10.55pt;height:10.55pt;z-index:16281600;mso-position-horizontal-relative:page;mso-position-vertical-relative:page" filled="f" strokecolor="#808285" strokeweight=".5pt">
            <w10:wrap anchorx="page" anchory="page"/>
          </v:rect>
        </w:pict>
      </w:r>
      <w:r>
        <w:pict w14:anchorId="75F1F341">
          <v:rect id="docshape1297" o:spid="_x0000_s1298" style="position:absolute;left:0;text-align:left;margin-left:66.8pt;margin-top:675.85pt;width:10.55pt;height:10.55pt;z-index:16282112;mso-position-horizontal-relative:page;mso-position-vertical-relative:page" filled="f" strokecolor="#808285" strokeweight=".5pt">
            <w10:wrap anchorx="page" anchory="page"/>
          </v:rect>
        </w:pict>
      </w:r>
      <w:r>
        <w:pict w14:anchorId="75F1F342">
          <v:rect id="docshape1298" o:spid="_x0000_s1297" style="position:absolute;left:0;text-align:left;margin-left:66.8pt;margin-top:696.2pt;width:10.55pt;height:10.55pt;z-index:16282624;mso-position-horizontal-relative:page;mso-position-vertical-relative:page" filled="f" strokecolor="#808285" strokeweight=".5pt">
            <w10:wrap anchorx="page" anchory="page"/>
          </v:rect>
        </w:pict>
      </w:r>
      <w:r>
        <w:pict w14:anchorId="75F1F343">
          <v:rect id="docshape1299" o:spid="_x0000_s1296" style="position:absolute;left:0;text-align:left;margin-left:126.05pt;margin-top:241.15pt;width:10.55pt;height:10.55pt;z-index:16284160;mso-position-horizontal-relative:page;mso-position-vertical-relative:page" filled="f" strokecolor="#808285" strokeweight=".5pt">
            <w10:wrap anchorx="page" anchory="page"/>
          </v:rect>
        </w:pict>
      </w:r>
      <w:r>
        <w:pict w14:anchorId="75F1F344">
          <v:rect id="docshape1300" o:spid="_x0000_s1295" style="position:absolute;left:0;text-align:left;margin-left:126.05pt;margin-top:273.35pt;width:10.55pt;height:10.55pt;z-index:16284672;mso-position-horizontal-relative:page;mso-position-vertical-relative:page" filled="f" strokecolor="#808285" strokeweight=".5pt">
            <w10:wrap anchorx="page" anchory="page"/>
          </v:rect>
        </w:pict>
      </w:r>
      <w:r>
        <w:pict w14:anchorId="75F1F345">
          <v:rect id="docshape1301" o:spid="_x0000_s1294" style="position:absolute;left:0;text-align:left;margin-left:126.05pt;margin-top:292.55pt;width:10.55pt;height:10.55pt;z-index:16285184;mso-position-horizontal-relative:page;mso-position-vertical-relative:page" filled="f" strokecolor="#808285" strokeweight=".5pt">
            <w10:wrap anchorx="page" anchory="page"/>
          </v:rect>
        </w:pict>
      </w:r>
      <w:r>
        <w:pict w14:anchorId="75F1F346">
          <v:rect id="docshape1302" o:spid="_x0000_s1293" style="position:absolute;left:0;text-align:left;margin-left:126.05pt;margin-top:315.45pt;width:10.55pt;height:10.55pt;z-index:16285696;mso-position-horizontal-relative:page;mso-position-vertical-relative:page" filled="f" strokecolor="#808285" strokeweight=".5pt">
            <w10:wrap anchorx="page" anchory="page"/>
          </v:rect>
        </w:pict>
      </w:r>
      <w:r>
        <w:pict w14:anchorId="75F1F347">
          <v:rect id="docshape1303" o:spid="_x0000_s1292" style="position:absolute;left:0;text-align:left;margin-left:126.05pt;margin-top:335.65pt;width:10.55pt;height:10.55pt;z-index:16286208;mso-position-horizontal-relative:page;mso-position-vertical-relative:page" filled="f" strokecolor="#808285" strokeweight=".5pt">
            <w10:wrap anchorx="page" anchory="page"/>
          </v:rect>
        </w:pict>
      </w:r>
      <w:r>
        <w:pict w14:anchorId="75F1F348">
          <v:rect id="docshape1304" o:spid="_x0000_s1291" style="position:absolute;left:0;text-align:left;margin-left:126.05pt;margin-top:357.8pt;width:10.55pt;height:10.55pt;z-index:16286720;mso-position-horizontal-relative:page;mso-position-vertical-relative:page" filled="f" strokecolor="#808285" strokeweight=".5pt">
            <w10:wrap anchorx="page" anchory="page"/>
          </v:rect>
        </w:pict>
      </w:r>
      <w:r>
        <w:pict w14:anchorId="75F1F349">
          <v:rect id="docshape1305" o:spid="_x0000_s1290" style="position:absolute;left:0;text-align:left;margin-left:126.05pt;margin-top:390pt;width:10.55pt;height:10.55pt;z-index:16287232;mso-position-horizontal-relative:page;mso-position-vertical-relative:page" filled="f" strokecolor="#808285" strokeweight=".5pt">
            <w10:wrap anchorx="page" anchory="page"/>
          </v:rect>
        </w:pict>
      </w:r>
      <w:r>
        <w:pict w14:anchorId="75F1F34A">
          <v:rect id="docshape1306" o:spid="_x0000_s1289" style="position:absolute;left:0;text-align:left;margin-left:126.05pt;margin-top:422.2pt;width:10.55pt;height:10.55pt;z-index:16287744;mso-position-horizontal-relative:page;mso-position-vertical-relative:page" filled="f" strokecolor="#808285" strokeweight=".5pt">
            <w10:wrap anchorx="page" anchory="page"/>
          </v:rect>
        </w:pict>
      </w:r>
      <w:r>
        <w:pict w14:anchorId="75F1F34B">
          <v:rect id="docshape1307" o:spid="_x0000_s1288" style="position:absolute;left:0;text-align:left;margin-left:126.05pt;margin-top:469.3pt;width:10.55pt;height:10.55pt;z-index:16288256;mso-position-horizontal-relative:page;mso-position-vertical-relative:page" filled="f" strokecolor="#808285" strokeweight=".5pt">
            <w10:wrap anchorx="page" anchory="page"/>
          </v:rect>
        </w:pict>
      </w:r>
      <w:r>
        <w:pict w14:anchorId="75F1F34C">
          <v:rect id="docshape1308" o:spid="_x0000_s1287" style="position:absolute;left:0;text-align:left;margin-left:126.05pt;margin-top:490.8pt;width:10.55pt;height:10.55pt;z-index:16288768;mso-position-horizontal-relative:page;mso-position-vertical-relative:page" filled="f" strokecolor="#808285" strokeweight=".5pt">
            <w10:wrap anchorx="page" anchory="page"/>
          </v:rect>
        </w:pict>
      </w:r>
      <w:r>
        <w:pict w14:anchorId="75F1F34D">
          <v:rect id="docshape1309" o:spid="_x0000_s1286" style="position:absolute;left:0;text-align:left;margin-left:126.05pt;margin-top:510.7pt;width:10.55pt;height:10.55pt;z-index:16289280;mso-position-horizontal-relative:page;mso-position-vertical-relative:page" filled="f" strokecolor="#808285" strokeweight=".5pt">
            <w10:wrap anchorx="page" anchory="page"/>
          </v:rect>
        </w:pict>
      </w:r>
      <w:r>
        <w:pict w14:anchorId="75F1F34E">
          <v:rect id="docshape1310" o:spid="_x0000_s1285" style="position:absolute;left:0;text-align:left;margin-left:126.05pt;margin-top:533.7pt;width:10.55pt;height:10.55pt;z-index:16289792;mso-position-horizontal-relative:page;mso-position-vertical-relative:page" filled="f" strokecolor="#808285" strokeweight=".5pt">
            <w10:wrap anchorx="page" anchory="page"/>
          </v:rect>
        </w:pict>
      </w:r>
      <w:r>
        <w:pict w14:anchorId="75F1F34F">
          <v:rect id="docshape1311" o:spid="_x0000_s1284" style="position:absolute;left:0;text-align:left;margin-left:126.05pt;margin-top:565.55pt;width:10.55pt;height:10.55pt;z-index:16290304;mso-position-horizontal-relative:page;mso-position-vertical-relative:page" filled="f" strokecolor="#808285" strokeweight=".5pt">
            <w10:wrap anchorx="page" anchory="page"/>
          </v:rect>
        </w:pict>
      </w:r>
      <w:r>
        <w:pict w14:anchorId="75F1F350">
          <v:rect id="docshape1312" o:spid="_x0000_s1283" style="position:absolute;left:0;text-align:left;margin-left:126.05pt;margin-top:596.8pt;width:10.55pt;height:10.55pt;z-index:16290816;mso-position-horizontal-relative:page;mso-position-vertical-relative:page" filled="f" strokecolor="#808285" strokeweight=".5pt">
            <w10:wrap anchorx="page" anchory="page"/>
          </v:rect>
        </w:pict>
      </w:r>
      <w:r>
        <w:pict w14:anchorId="75F1F351">
          <v:rect id="docshape1313" o:spid="_x0000_s1282" style="position:absolute;left:0;text-align:left;margin-left:126.05pt;margin-top:616pt;width:10.55pt;height:10.55pt;z-index:16291328;mso-position-horizontal-relative:page;mso-position-vertical-relative:page" filled="f" strokecolor="#808285" strokeweight=".5pt">
            <w10:wrap anchorx="page" anchory="page"/>
          </v:rect>
        </w:pict>
      </w:r>
      <w:r>
        <w:pict w14:anchorId="75F1F352">
          <v:rect id="docshape1314" o:spid="_x0000_s1281" style="position:absolute;left:0;text-align:left;margin-left:126.05pt;margin-top:636pt;width:10.55pt;height:10.55pt;z-index:16291840;mso-position-horizontal-relative:page;mso-position-vertical-relative:page" filled="f" strokecolor="#808285" strokeweight=".5pt">
            <w10:wrap anchorx="page" anchory="page"/>
          </v:rect>
        </w:pict>
      </w:r>
      <w:r>
        <w:pict w14:anchorId="75F1F353">
          <v:rect id="docshape1315" o:spid="_x0000_s1280" style="position:absolute;left:0;text-align:left;margin-left:126.05pt;margin-top:655.45pt;width:10.55pt;height:10.55pt;z-index:16292352;mso-position-horizontal-relative:page;mso-position-vertical-relative:page" filled="f" strokecolor="#808285" strokeweight=".5pt">
            <w10:wrap anchorx="page" anchory="page"/>
          </v:rect>
        </w:pict>
      </w:r>
      <w:r>
        <w:pict w14:anchorId="75F1F354">
          <v:rect id="docshape1316" o:spid="_x0000_s1279" style="position:absolute;left:0;text-align:left;margin-left:126.05pt;margin-top:675.85pt;width:10.55pt;height:10.55pt;z-index:16292864;mso-position-horizontal-relative:page;mso-position-vertical-relative:page" filled="f" strokecolor="#808285" strokeweight=".5pt">
            <w10:wrap anchorx="page" anchory="page"/>
          </v:rect>
        </w:pict>
      </w:r>
      <w:r>
        <w:pict w14:anchorId="75F1F355">
          <v:rect id="docshape1317" o:spid="_x0000_s1278" style="position:absolute;left:0;text-align:left;margin-left:126.05pt;margin-top:696.2pt;width:10.55pt;height:10.55pt;z-index:16293376;mso-position-horizontal-relative:page;mso-position-vertical-relative:page" filled="f" strokecolor="#808285" strokeweight=".5pt">
            <w10:wrap anchorx="page" anchory="page"/>
          </v:rect>
        </w:pict>
      </w:r>
      <w:r w:rsidR="003A5F03">
        <w:rPr>
          <w:rFonts w:ascii="Tahoma" w:hAnsi="Tahoma"/>
          <w:color w:val="413C3C"/>
        </w:rPr>
        <w:t>Check</w:t>
      </w:r>
      <w:r w:rsidR="003A5F03">
        <w:rPr>
          <w:rFonts w:ascii="Tahoma" w:hAnsi="Tahoma"/>
          <w:color w:val="413C3C"/>
          <w:spacing w:val="34"/>
        </w:rPr>
        <w:t xml:space="preserve"> </w:t>
      </w:r>
      <w:r w:rsidR="003A5F03">
        <w:rPr>
          <w:rFonts w:ascii="Tahoma" w:hAnsi="Tahoma"/>
          <w:color w:val="413C3C"/>
        </w:rPr>
        <w:t>Off</w:t>
      </w:r>
      <w:r w:rsidR="003A5F03">
        <w:rPr>
          <w:rFonts w:ascii="Tahoma" w:hAnsi="Tahoma"/>
          <w:color w:val="413C3C"/>
          <w:spacing w:val="34"/>
        </w:rPr>
        <w:t xml:space="preserve"> </w:t>
      </w:r>
      <w:r w:rsidR="003A5F03">
        <w:rPr>
          <w:rFonts w:ascii="Tahoma" w:hAnsi="Tahoma"/>
          <w:color w:val="413C3C"/>
        </w:rPr>
        <w:t>–</w:t>
      </w:r>
      <w:r w:rsidR="003A5F03">
        <w:rPr>
          <w:rFonts w:ascii="Tahoma" w:hAnsi="Tahoma"/>
          <w:color w:val="413C3C"/>
          <w:spacing w:val="35"/>
        </w:rPr>
        <w:t xml:space="preserve"> </w:t>
      </w:r>
      <w:r w:rsidR="003A5F03">
        <w:rPr>
          <w:rFonts w:ascii="Tahoma" w:hAnsi="Tahoma"/>
          <w:color w:val="413C3C"/>
        </w:rPr>
        <w:t>Vaginal</w:t>
      </w:r>
      <w:r w:rsidR="003A5F03">
        <w:rPr>
          <w:rFonts w:ascii="Tahoma" w:hAnsi="Tahoma"/>
          <w:color w:val="413C3C"/>
          <w:spacing w:val="34"/>
        </w:rPr>
        <w:t xml:space="preserve"> </w:t>
      </w:r>
      <w:r w:rsidR="003A5F03">
        <w:rPr>
          <w:rFonts w:ascii="Tahoma" w:hAnsi="Tahoma"/>
          <w:color w:val="413C3C"/>
        </w:rPr>
        <w:t>Suppository</w:t>
      </w:r>
    </w:p>
    <w:p w14:paraId="75F1CAE8" w14:textId="77777777" w:rsidR="003620F5" w:rsidRDefault="003620F5">
      <w:pPr>
        <w:pStyle w:val="BodyText"/>
        <w:spacing w:before="4"/>
        <w:rPr>
          <w:rFonts w:ascii="Tahoma"/>
          <w:b/>
          <w:sz w:val="29"/>
        </w:rPr>
      </w:pPr>
    </w:p>
    <w:p w14:paraId="75F1CAE9" w14:textId="77777777" w:rsidR="003620F5" w:rsidRDefault="003C0AA9">
      <w:pPr>
        <w:tabs>
          <w:tab w:val="left" w:pos="6554"/>
          <w:tab w:val="left" w:pos="10502"/>
        </w:tabs>
        <w:spacing w:before="116"/>
        <w:ind w:left="100"/>
        <w:rPr>
          <w:rFonts w:ascii="Lucida Sans"/>
          <w:b/>
          <w:sz w:val="18"/>
        </w:rPr>
      </w:pPr>
      <w:r>
        <w:pict w14:anchorId="75F1F356">
          <v:rect id="docshape1318" o:spid="_x0000_s1277" style="position:absolute;left:0;text-align:left;margin-left:66.8pt;margin-top:79.9pt;width:10.55pt;height:10.55pt;z-index:16272384;mso-position-horizontal-relative:page" filled="f" strokecolor="#808285" strokeweight=".5pt">
            <w10:wrap anchorx="page"/>
          </v:rect>
        </w:pict>
      </w:r>
      <w:r>
        <w:pict w14:anchorId="75F1F357">
          <v:rect id="docshape1319" o:spid="_x0000_s1276" style="position:absolute;left:0;text-align:left;margin-left:66.8pt;margin-top:111.75pt;width:10.55pt;height:10.55pt;z-index:16272896;mso-position-horizontal-relative:page" filled="f" strokecolor="#808285" strokeweight=".5pt">
            <w10:wrap anchorx="page"/>
          </v:rect>
        </w:pict>
      </w:r>
      <w:r>
        <w:pict w14:anchorId="75F1F358">
          <v:rect id="docshape1320" o:spid="_x0000_s1275" style="position:absolute;left:0;text-align:left;margin-left:126.05pt;margin-top:79.9pt;width:10.55pt;height:10.55pt;z-index:16283136;mso-position-horizontal-relative:page" filled="f" strokecolor="#808285" strokeweight=".5pt">
            <w10:wrap anchorx="page"/>
          </v:rect>
        </w:pict>
      </w:r>
      <w:r>
        <w:pict w14:anchorId="75F1F359">
          <v:rect id="docshape1321" o:spid="_x0000_s1274" style="position:absolute;left:0;text-align:left;margin-left:126.05pt;margin-top:111.75pt;width:10.55pt;height:10.55pt;z-index:16283648;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1"/>
          <w:sz w:val="18"/>
        </w:rPr>
        <w:t xml:space="preserve"> </w:t>
      </w:r>
      <w:r w:rsidR="003A5F03">
        <w:rPr>
          <w:rFonts w:ascii="Lucida Sans"/>
          <w:b/>
          <w:color w:val="58595B"/>
          <w:sz w:val="18"/>
        </w:rPr>
        <w:t>being</w:t>
      </w:r>
      <w:r w:rsidR="003A5F03">
        <w:rPr>
          <w:rFonts w:ascii="Lucida Sans"/>
          <w:b/>
          <w:color w:val="58595B"/>
          <w:spacing w:val="1"/>
          <w:sz w:val="18"/>
        </w:rPr>
        <w:t xml:space="preserve"> </w:t>
      </w:r>
      <w:r w:rsidR="003A5F03">
        <w:rPr>
          <w:rFonts w:ascii="Lucida Sans"/>
          <w:b/>
          <w:color w:val="58595B"/>
          <w:sz w:val="18"/>
        </w:rPr>
        <w:t>reviewed:</w:t>
      </w:r>
      <w:r w:rsidR="003A5F03">
        <w:rPr>
          <w:rFonts w:ascii="Lucida Sans"/>
          <w:b/>
          <w:color w:val="58595B"/>
          <w:sz w:val="18"/>
          <w:u w:val="single" w:color="BCBEC0"/>
        </w:rPr>
        <w:tab/>
      </w:r>
      <w:r w:rsidR="003A5F03">
        <w:rPr>
          <w:rFonts w:ascii="Lucida Sans"/>
          <w:b/>
          <w:color w:val="58595B"/>
          <w:w w:val="105"/>
          <w:sz w:val="18"/>
        </w:rPr>
        <w:t>Date:</w:t>
      </w:r>
      <w:r w:rsidR="003A5F03">
        <w:rPr>
          <w:rFonts w:ascii="Lucida Sans"/>
          <w:b/>
          <w:color w:val="58595B"/>
          <w:sz w:val="18"/>
        </w:rPr>
        <w:t xml:space="preserve"> </w:t>
      </w:r>
      <w:r w:rsidR="003A5F03">
        <w:rPr>
          <w:rFonts w:ascii="Lucida Sans"/>
          <w:b/>
          <w:color w:val="58595B"/>
          <w:spacing w:val="-23"/>
          <w:sz w:val="18"/>
        </w:rPr>
        <w:t xml:space="preserve"> </w:t>
      </w:r>
      <w:r w:rsidR="003A5F03">
        <w:rPr>
          <w:rFonts w:ascii="Lucida Sans"/>
          <w:b/>
          <w:color w:val="58595B"/>
          <w:w w:val="86"/>
          <w:sz w:val="18"/>
          <w:u w:val="single" w:color="BCBEC0"/>
        </w:rPr>
        <w:t xml:space="preserve"> </w:t>
      </w:r>
      <w:r w:rsidR="003A5F03">
        <w:rPr>
          <w:rFonts w:ascii="Lucida Sans"/>
          <w:b/>
          <w:color w:val="58595B"/>
          <w:sz w:val="18"/>
          <w:u w:val="single" w:color="BCBEC0"/>
        </w:rPr>
        <w:tab/>
      </w:r>
    </w:p>
    <w:p w14:paraId="75F1CAEA" w14:textId="77777777" w:rsidR="003620F5" w:rsidRDefault="003620F5">
      <w:pPr>
        <w:pStyle w:val="BodyText"/>
        <w:rPr>
          <w:rFonts w:ascii="Lucida Sans"/>
          <w:b/>
          <w:sz w:val="20"/>
        </w:rPr>
      </w:pPr>
    </w:p>
    <w:p w14:paraId="75F1CAEB" w14:textId="77777777" w:rsidR="003620F5" w:rsidRDefault="003620F5">
      <w:pPr>
        <w:pStyle w:val="BodyText"/>
        <w:spacing w:before="5"/>
        <w:rPr>
          <w:rFonts w:ascii="Lucida Sans"/>
          <w:b/>
          <w:sz w:val="16"/>
        </w:rPr>
      </w:pPr>
    </w:p>
    <w:tbl>
      <w:tblPr>
        <w:tblW w:w="0" w:type="auto"/>
        <w:tblInd w:w="120" w:type="dxa"/>
        <w:tblBorders>
          <w:top w:val="single" w:sz="8" w:space="0" w:color="EBEBEC"/>
          <w:left w:val="single" w:sz="8" w:space="0" w:color="EBEBEC"/>
          <w:bottom w:val="single" w:sz="8" w:space="0" w:color="EBEBEC"/>
          <w:right w:val="single" w:sz="8" w:space="0" w:color="EBEBEC"/>
          <w:insideH w:val="single" w:sz="8" w:space="0" w:color="EBEBEC"/>
          <w:insideV w:val="single" w:sz="8" w:space="0" w:color="EBEBEC"/>
        </w:tblBorders>
        <w:tblLayout w:type="fixed"/>
        <w:tblCellMar>
          <w:left w:w="0" w:type="dxa"/>
          <w:right w:w="0" w:type="dxa"/>
        </w:tblCellMar>
        <w:tblLook w:val="01E0" w:firstRow="1" w:lastRow="1" w:firstColumn="1" w:lastColumn="1" w:noHBand="0" w:noVBand="0"/>
      </w:tblPr>
      <w:tblGrid>
        <w:gridCol w:w="1146"/>
        <w:gridCol w:w="1156"/>
        <w:gridCol w:w="8119"/>
      </w:tblGrid>
      <w:tr w:rsidR="003620F5" w14:paraId="75F1CB06" w14:textId="77777777">
        <w:trPr>
          <w:trHeight w:val="12336"/>
        </w:trPr>
        <w:tc>
          <w:tcPr>
            <w:tcW w:w="1146" w:type="dxa"/>
            <w:tcBorders>
              <w:right w:val="nil"/>
            </w:tcBorders>
            <w:shd w:val="clear" w:color="auto" w:fill="F6F6F6"/>
          </w:tcPr>
          <w:p w14:paraId="75F1CAEC" w14:textId="77777777" w:rsidR="003620F5" w:rsidRDefault="003A5F03">
            <w:pPr>
              <w:pStyle w:val="TableParagraph"/>
              <w:spacing w:before="171" w:line="326" w:lineRule="auto"/>
              <w:ind w:left="140" w:firstLine="64"/>
              <w:rPr>
                <w:rFonts w:ascii="Lucida Sans"/>
                <w:b/>
                <w:sz w:val="15"/>
              </w:rPr>
            </w:pPr>
            <w:r>
              <w:rPr>
                <w:rFonts w:ascii="Lucida Sans"/>
                <w:b/>
                <w:color w:val="58595B"/>
                <w:sz w:val="15"/>
              </w:rPr>
              <w:t>Correctly</w:t>
            </w:r>
            <w:r>
              <w:rPr>
                <w:rFonts w:ascii="Lucida Sans"/>
                <w:b/>
                <w:color w:val="58595B"/>
                <w:spacing w:val="1"/>
                <w:sz w:val="15"/>
              </w:rPr>
              <w:t xml:space="preserve"> </w:t>
            </w:r>
            <w:r>
              <w:rPr>
                <w:rFonts w:ascii="Lucida Sans"/>
                <w:b/>
                <w:color w:val="58595B"/>
                <w:sz w:val="15"/>
              </w:rPr>
              <w:t>Performed</w:t>
            </w:r>
          </w:p>
        </w:tc>
        <w:tc>
          <w:tcPr>
            <w:tcW w:w="1156" w:type="dxa"/>
            <w:tcBorders>
              <w:left w:val="nil"/>
              <w:right w:val="nil"/>
            </w:tcBorders>
            <w:shd w:val="clear" w:color="auto" w:fill="EFEFF0"/>
          </w:tcPr>
          <w:p w14:paraId="75F1CAED" w14:textId="77777777" w:rsidR="003620F5" w:rsidRDefault="003A5F03">
            <w:pPr>
              <w:pStyle w:val="TableParagraph"/>
              <w:spacing w:before="171" w:line="326" w:lineRule="auto"/>
              <w:ind w:left="152" w:right="160" w:hanging="1"/>
              <w:rPr>
                <w:rFonts w:ascii="Lucida Sans"/>
                <w:b/>
                <w:sz w:val="15"/>
              </w:rPr>
            </w:pPr>
            <w:r>
              <w:rPr>
                <w:rFonts w:ascii="Lucida Sans"/>
                <w:b/>
                <w:color w:val="58595B"/>
                <w:sz w:val="15"/>
              </w:rPr>
              <w:t>Incorrectly</w:t>
            </w:r>
            <w:r>
              <w:rPr>
                <w:rFonts w:ascii="Lucida Sans"/>
                <w:b/>
                <w:color w:val="58595B"/>
                <w:spacing w:val="-45"/>
                <w:sz w:val="15"/>
              </w:rPr>
              <w:t xml:space="preserve"> </w:t>
            </w:r>
            <w:r>
              <w:rPr>
                <w:rFonts w:ascii="Lucida Sans"/>
                <w:b/>
                <w:color w:val="58595B"/>
                <w:sz w:val="15"/>
              </w:rPr>
              <w:t>Performed</w:t>
            </w:r>
          </w:p>
        </w:tc>
        <w:tc>
          <w:tcPr>
            <w:tcW w:w="8119" w:type="dxa"/>
            <w:tcBorders>
              <w:left w:val="nil"/>
            </w:tcBorders>
          </w:tcPr>
          <w:p w14:paraId="75F1CAEE" w14:textId="77777777" w:rsidR="003620F5" w:rsidRDefault="003620F5">
            <w:pPr>
              <w:pStyle w:val="TableParagraph"/>
              <w:spacing w:before="2"/>
              <w:rPr>
                <w:rFonts w:ascii="Lucida Sans"/>
                <w:b/>
                <w:sz w:val="24"/>
              </w:rPr>
            </w:pPr>
          </w:p>
          <w:p w14:paraId="75F1CAEF" w14:textId="77777777" w:rsidR="003620F5" w:rsidRDefault="003A5F03">
            <w:pPr>
              <w:pStyle w:val="TableParagraph"/>
              <w:ind w:left="3786" w:right="3793"/>
              <w:jc w:val="center"/>
              <w:rPr>
                <w:rFonts w:ascii="Tahoma"/>
                <w:b/>
                <w:sz w:val="20"/>
              </w:rPr>
            </w:pPr>
            <w:r>
              <w:rPr>
                <w:rFonts w:ascii="Tahoma"/>
                <w:b/>
                <w:color w:val="414042"/>
                <w:w w:val="105"/>
                <w:sz w:val="20"/>
              </w:rPr>
              <w:t>Task</w:t>
            </w:r>
          </w:p>
          <w:p w14:paraId="75F1CAF0" w14:textId="77777777" w:rsidR="003620F5" w:rsidRDefault="003620F5">
            <w:pPr>
              <w:pStyle w:val="TableParagraph"/>
              <w:spacing w:before="5"/>
              <w:rPr>
                <w:rFonts w:ascii="Lucida Sans"/>
                <w:b/>
                <w:sz w:val="23"/>
              </w:rPr>
            </w:pPr>
          </w:p>
          <w:p w14:paraId="75F1CAF1" w14:textId="77777777" w:rsidR="003620F5" w:rsidRDefault="003A5F03">
            <w:pPr>
              <w:pStyle w:val="TableParagraph"/>
              <w:spacing w:line="228" w:lineRule="auto"/>
              <w:ind w:left="171" w:right="135"/>
              <w:rPr>
                <w:rFonts w:ascii="Arial Black"/>
                <w:sz w:val="18"/>
              </w:rPr>
            </w:pPr>
            <w:r>
              <w:rPr>
                <w:rFonts w:ascii="Arial Black"/>
                <w:color w:val="58595B"/>
                <w:w w:val="90"/>
                <w:sz w:val="18"/>
              </w:rPr>
              <w:t>Assist</w:t>
            </w:r>
            <w:r>
              <w:rPr>
                <w:rFonts w:ascii="Arial Black"/>
                <w:color w:val="58595B"/>
                <w:spacing w:val="14"/>
                <w:w w:val="90"/>
                <w:sz w:val="18"/>
              </w:rPr>
              <w:t xml:space="preserve"> </w:t>
            </w:r>
            <w:r>
              <w:rPr>
                <w:rFonts w:ascii="Arial Black"/>
                <w:color w:val="58595B"/>
                <w:w w:val="90"/>
                <w:sz w:val="18"/>
              </w:rPr>
              <w:t>the</w:t>
            </w:r>
            <w:r>
              <w:rPr>
                <w:rFonts w:ascii="Arial Black"/>
                <w:color w:val="58595B"/>
                <w:spacing w:val="15"/>
                <w:w w:val="90"/>
                <w:sz w:val="18"/>
              </w:rPr>
              <w:t xml:space="preserve"> </w:t>
            </w:r>
            <w:r>
              <w:rPr>
                <w:rFonts w:ascii="Arial Black"/>
                <w:color w:val="58595B"/>
                <w:w w:val="90"/>
                <w:sz w:val="18"/>
              </w:rPr>
              <w:t>person</w:t>
            </w:r>
            <w:r>
              <w:rPr>
                <w:rFonts w:ascii="Arial Black"/>
                <w:color w:val="58595B"/>
                <w:spacing w:val="14"/>
                <w:w w:val="90"/>
                <w:sz w:val="18"/>
              </w:rPr>
              <w:t xml:space="preserve"> </w:t>
            </w:r>
            <w:r>
              <w:rPr>
                <w:rFonts w:ascii="Arial Black"/>
                <w:color w:val="58595B"/>
                <w:w w:val="90"/>
                <w:sz w:val="18"/>
              </w:rPr>
              <w:t>with</w:t>
            </w:r>
            <w:r>
              <w:rPr>
                <w:rFonts w:ascii="Arial Black"/>
                <w:color w:val="58595B"/>
                <w:spacing w:val="15"/>
                <w:w w:val="90"/>
                <w:sz w:val="18"/>
              </w:rPr>
              <w:t xml:space="preserve"> </w:t>
            </w:r>
            <w:r>
              <w:rPr>
                <w:rFonts w:ascii="Arial Black"/>
                <w:color w:val="58595B"/>
                <w:w w:val="90"/>
                <w:sz w:val="18"/>
              </w:rPr>
              <w:t>this</w:t>
            </w:r>
            <w:r>
              <w:rPr>
                <w:rFonts w:ascii="Arial Black"/>
                <w:color w:val="58595B"/>
                <w:spacing w:val="15"/>
                <w:w w:val="90"/>
                <w:sz w:val="18"/>
              </w:rPr>
              <w:t xml:space="preserve"> </w:t>
            </w:r>
            <w:r>
              <w:rPr>
                <w:rFonts w:ascii="Arial Black"/>
                <w:color w:val="58595B"/>
                <w:w w:val="90"/>
                <w:sz w:val="18"/>
              </w:rPr>
              <w:t>type</w:t>
            </w:r>
            <w:r>
              <w:rPr>
                <w:rFonts w:ascii="Arial Black"/>
                <w:color w:val="58595B"/>
                <w:spacing w:val="14"/>
                <w:w w:val="90"/>
                <w:sz w:val="18"/>
              </w:rPr>
              <w:t xml:space="preserve"> </w:t>
            </w:r>
            <w:r>
              <w:rPr>
                <w:rFonts w:ascii="Arial Black"/>
                <w:color w:val="58595B"/>
                <w:w w:val="90"/>
                <w:sz w:val="18"/>
              </w:rPr>
              <w:t>of</w:t>
            </w:r>
            <w:r>
              <w:rPr>
                <w:rFonts w:ascii="Arial Black"/>
                <w:color w:val="58595B"/>
                <w:spacing w:val="15"/>
                <w:w w:val="90"/>
                <w:sz w:val="18"/>
              </w:rPr>
              <w:t xml:space="preserve"> </w:t>
            </w:r>
            <w:r>
              <w:rPr>
                <w:rFonts w:ascii="Arial Black"/>
                <w:color w:val="58595B"/>
                <w:w w:val="90"/>
                <w:sz w:val="18"/>
              </w:rPr>
              <w:t>medication</w:t>
            </w:r>
            <w:r>
              <w:rPr>
                <w:rFonts w:ascii="Arial Black"/>
                <w:color w:val="58595B"/>
                <w:spacing w:val="14"/>
                <w:w w:val="90"/>
                <w:sz w:val="18"/>
              </w:rPr>
              <w:t xml:space="preserve"> </w:t>
            </w:r>
            <w:r>
              <w:rPr>
                <w:rFonts w:ascii="Arial Black"/>
                <w:color w:val="58595B"/>
                <w:w w:val="90"/>
                <w:sz w:val="18"/>
              </w:rPr>
              <w:t>in</w:t>
            </w:r>
            <w:r>
              <w:rPr>
                <w:rFonts w:ascii="Arial Black"/>
                <w:color w:val="58595B"/>
                <w:spacing w:val="15"/>
                <w:w w:val="90"/>
                <w:sz w:val="18"/>
              </w:rPr>
              <w:t xml:space="preserve"> </w:t>
            </w:r>
            <w:r>
              <w:rPr>
                <w:rFonts w:ascii="Arial Black"/>
                <w:color w:val="58595B"/>
                <w:w w:val="90"/>
                <w:sz w:val="18"/>
              </w:rPr>
              <w:t>their</w:t>
            </w:r>
            <w:r>
              <w:rPr>
                <w:rFonts w:ascii="Arial Black"/>
                <w:color w:val="58595B"/>
                <w:spacing w:val="15"/>
                <w:w w:val="90"/>
                <w:sz w:val="18"/>
              </w:rPr>
              <w:t xml:space="preserve"> </w:t>
            </w:r>
            <w:r>
              <w:rPr>
                <w:rFonts w:ascii="Arial Black"/>
                <w:color w:val="58595B"/>
                <w:w w:val="90"/>
                <w:sz w:val="18"/>
              </w:rPr>
              <w:t>bedroom.</w:t>
            </w:r>
            <w:r>
              <w:rPr>
                <w:rFonts w:ascii="Arial Black"/>
                <w:color w:val="58595B"/>
                <w:spacing w:val="14"/>
                <w:w w:val="90"/>
                <w:sz w:val="18"/>
              </w:rPr>
              <w:t xml:space="preserve"> </w:t>
            </w:r>
            <w:r>
              <w:rPr>
                <w:rFonts w:ascii="Arial Black"/>
                <w:color w:val="58595B"/>
                <w:w w:val="90"/>
                <w:sz w:val="18"/>
              </w:rPr>
              <w:t>Help</w:t>
            </w:r>
            <w:r>
              <w:rPr>
                <w:rFonts w:ascii="Arial Black"/>
                <w:color w:val="58595B"/>
                <w:spacing w:val="15"/>
                <w:w w:val="90"/>
                <w:sz w:val="18"/>
              </w:rPr>
              <w:t xml:space="preserve"> </w:t>
            </w:r>
            <w:r>
              <w:rPr>
                <w:rFonts w:ascii="Arial Black"/>
                <w:color w:val="58595B"/>
                <w:w w:val="90"/>
                <w:sz w:val="18"/>
              </w:rPr>
              <w:t>the</w:t>
            </w:r>
            <w:r>
              <w:rPr>
                <w:rFonts w:ascii="Arial Black"/>
                <w:color w:val="58595B"/>
                <w:spacing w:val="14"/>
                <w:w w:val="90"/>
                <w:sz w:val="18"/>
              </w:rPr>
              <w:t xml:space="preserve"> </w:t>
            </w:r>
            <w:r>
              <w:rPr>
                <w:rFonts w:ascii="Arial Black"/>
                <w:color w:val="58595B"/>
                <w:w w:val="90"/>
                <w:sz w:val="18"/>
              </w:rPr>
              <w:t>person</w:t>
            </w:r>
            <w:r>
              <w:rPr>
                <w:rFonts w:ascii="Arial Black"/>
                <w:color w:val="58595B"/>
                <w:spacing w:val="15"/>
                <w:w w:val="90"/>
                <w:sz w:val="18"/>
              </w:rPr>
              <w:t xml:space="preserve"> </w:t>
            </w:r>
            <w:r>
              <w:rPr>
                <w:rFonts w:ascii="Arial Black"/>
                <w:color w:val="58595B"/>
                <w:w w:val="90"/>
                <w:sz w:val="18"/>
              </w:rPr>
              <w:t>to</w:t>
            </w:r>
            <w:r>
              <w:rPr>
                <w:rFonts w:ascii="Arial Black"/>
                <w:color w:val="58595B"/>
                <w:spacing w:val="-51"/>
                <w:w w:val="90"/>
                <w:sz w:val="18"/>
              </w:rPr>
              <w:t xml:space="preserve"> </w:t>
            </w:r>
            <w:r>
              <w:rPr>
                <w:rFonts w:ascii="Arial Black"/>
                <w:color w:val="58595B"/>
                <w:sz w:val="18"/>
              </w:rPr>
              <w:t>this</w:t>
            </w:r>
            <w:r>
              <w:rPr>
                <w:rFonts w:ascii="Arial Black"/>
                <w:color w:val="58595B"/>
                <w:spacing w:val="-14"/>
                <w:sz w:val="18"/>
              </w:rPr>
              <w:t xml:space="preserve"> </w:t>
            </w:r>
            <w:r>
              <w:rPr>
                <w:rFonts w:ascii="Arial Black"/>
                <w:color w:val="58595B"/>
                <w:sz w:val="18"/>
              </w:rPr>
              <w:t>location,</w:t>
            </w:r>
            <w:r>
              <w:rPr>
                <w:rFonts w:ascii="Arial Black"/>
                <w:color w:val="58595B"/>
                <w:spacing w:val="-13"/>
                <w:sz w:val="18"/>
              </w:rPr>
              <w:t xml:space="preserve"> </w:t>
            </w:r>
            <w:r>
              <w:rPr>
                <w:rFonts w:ascii="Arial Black"/>
                <w:color w:val="58595B"/>
                <w:sz w:val="18"/>
              </w:rPr>
              <w:t>if</w:t>
            </w:r>
            <w:r>
              <w:rPr>
                <w:rFonts w:ascii="Arial Black"/>
                <w:color w:val="58595B"/>
                <w:spacing w:val="-14"/>
                <w:sz w:val="18"/>
              </w:rPr>
              <w:t xml:space="preserve"> </w:t>
            </w:r>
            <w:r>
              <w:rPr>
                <w:rFonts w:ascii="Arial Black"/>
                <w:color w:val="58595B"/>
                <w:sz w:val="18"/>
              </w:rPr>
              <w:t>needed.</w:t>
            </w:r>
          </w:p>
          <w:p w14:paraId="75F1CAF2" w14:textId="77777777" w:rsidR="003620F5" w:rsidRDefault="003A5F03">
            <w:pPr>
              <w:pStyle w:val="TableParagraph"/>
              <w:spacing w:before="105"/>
              <w:ind w:left="171"/>
              <w:rPr>
                <w:rFonts w:ascii="Arial Black"/>
                <w:sz w:val="18"/>
              </w:rPr>
            </w:pPr>
            <w:r>
              <w:rPr>
                <w:rFonts w:ascii="Arial Black"/>
                <w:color w:val="58595B"/>
                <w:w w:val="90"/>
                <w:sz w:val="18"/>
              </w:rPr>
              <w:t>Gather</w:t>
            </w:r>
            <w:r>
              <w:rPr>
                <w:rFonts w:ascii="Arial Black"/>
                <w:color w:val="58595B"/>
                <w:spacing w:val="4"/>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necessary</w:t>
            </w:r>
            <w:r>
              <w:rPr>
                <w:rFonts w:ascii="Arial Black"/>
                <w:color w:val="58595B"/>
                <w:spacing w:val="4"/>
                <w:w w:val="90"/>
                <w:sz w:val="18"/>
              </w:rPr>
              <w:t xml:space="preserve"> </w:t>
            </w:r>
            <w:r>
              <w:rPr>
                <w:rFonts w:ascii="Arial Black"/>
                <w:color w:val="58595B"/>
                <w:w w:val="90"/>
                <w:sz w:val="18"/>
              </w:rPr>
              <w:t>materials</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assist</w:t>
            </w:r>
            <w:r>
              <w:rPr>
                <w:rFonts w:ascii="Arial Black"/>
                <w:color w:val="58595B"/>
                <w:spacing w:val="4"/>
                <w:w w:val="90"/>
                <w:sz w:val="18"/>
              </w:rPr>
              <w:t xml:space="preserve"> </w:t>
            </w:r>
            <w:r>
              <w:rPr>
                <w:rFonts w:ascii="Arial Black"/>
                <w:color w:val="58595B"/>
                <w:w w:val="90"/>
                <w:sz w:val="18"/>
              </w:rPr>
              <w:t>with</w:t>
            </w:r>
            <w:r>
              <w:rPr>
                <w:rFonts w:ascii="Arial Black"/>
                <w:color w:val="58595B"/>
                <w:spacing w:val="5"/>
                <w:w w:val="90"/>
                <w:sz w:val="18"/>
              </w:rPr>
              <w:t xml:space="preserve"> </w:t>
            </w:r>
            <w:r>
              <w:rPr>
                <w:rFonts w:ascii="Arial Black"/>
                <w:color w:val="58595B"/>
                <w:w w:val="90"/>
                <w:sz w:val="18"/>
              </w:rPr>
              <w:t>medications.</w:t>
            </w:r>
          </w:p>
          <w:p w14:paraId="75F1CAF3" w14:textId="77777777" w:rsidR="003620F5" w:rsidRDefault="003A5F03">
            <w:pPr>
              <w:pStyle w:val="TableParagraph"/>
              <w:spacing w:before="30"/>
              <w:ind w:left="531"/>
              <w:rPr>
                <w:rFonts w:ascii="Arial Black"/>
                <w:sz w:val="18"/>
              </w:rPr>
            </w:pPr>
            <w:r>
              <w:rPr>
                <w:rFonts w:ascii="Arial Black"/>
                <w:color w:val="58595B"/>
                <w:sz w:val="18"/>
              </w:rPr>
              <w:t>Gloves</w:t>
            </w:r>
          </w:p>
          <w:p w14:paraId="75F1CAF4" w14:textId="77777777" w:rsidR="003620F5" w:rsidRDefault="003A5F03">
            <w:pPr>
              <w:pStyle w:val="TableParagraph"/>
              <w:spacing w:before="29"/>
              <w:ind w:left="531"/>
              <w:rPr>
                <w:rFonts w:ascii="Arial Black"/>
                <w:sz w:val="18"/>
              </w:rPr>
            </w:pPr>
            <w:r>
              <w:rPr>
                <w:rFonts w:ascii="Arial Black"/>
                <w:color w:val="58595B"/>
                <w:spacing w:val="-1"/>
                <w:w w:val="95"/>
                <w:sz w:val="18"/>
              </w:rPr>
              <w:t>Water</w:t>
            </w:r>
            <w:r>
              <w:rPr>
                <w:rFonts w:ascii="Arial Black"/>
                <w:color w:val="58595B"/>
                <w:spacing w:val="-10"/>
                <w:w w:val="95"/>
                <w:sz w:val="18"/>
              </w:rPr>
              <w:t xml:space="preserve"> </w:t>
            </w:r>
            <w:r>
              <w:rPr>
                <w:rFonts w:ascii="Arial Black"/>
                <w:color w:val="58595B"/>
                <w:spacing w:val="-1"/>
                <w:w w:val="95"/>
                <w:sz w:val="18"/>
              </w:rPr>
              <w:t>soluble</w:t>
            </w:r>
            <w:r>
              <w:rPr>
                <w:rFonts w:ascii="Arial Black"/>
                <w:color w:val="58595B"/>
                <w:spacing w:val="-9"/>
                <w:w w:val="95"/>
                <w:sz w:val="18"/>
              </w:rPr>
              <w:t xml:space="preserve"> </w:t>
            </w:r>
            <w:r>
              <w:rPr>
                <w:rFonts w:ascii="Arial Black"/>
                <w:color w:val="58595B"/>
                <w:spacing w:val="-1"/>
                <w:w w:val="95"/>
                <w:sz w:val="18"/>
              </w:rPr>
              <w:t>lubricant</w:t>
            </w:r>
          </w:p>
          <w:p w14:paraId="75F1CAF5" w14:textId="77777777" w:rsidR="003620F5" w:rsidRDefault="003620F5">
            <w:pPr>
              <w:pStyle w:val="TableParagraph"/>
              <w:spacing w:before="5"/>
              <w:rPr>
                <w:rFonts w:ascii="Lucida Sans"/>
                <w:b/>
                <w:sz w:val="18"/>
              </w:rPr>
            </w:pPr>
          </w:p>
          <w:p w14:paraId="75F1CAF6" w14:textId="77777777" w:rsidR="003620F5" w:rsidRDefault="003A5F03">
            <w:pPr>
              <w:pStyle w:val="TableParagraph"/>
              <w:spacing w:line="228" w:lineRule="auto"/>
              <w:ind w:left="171"/>
              <w:rPr>
                <w:rFonts w:ascii="Arial Black"/>
                <w:sz w:val="18"/>
              </w:rPr>
            </w:pPr>
            <w:r>
              <w:rPr>
                <w:rFonts w:ascii="Arial Black"/>
                <w:color w:val="58595B"/>
                <w:w w:val="90"/>
                <w:sz w:val="18"/>
              </w:rPr>
              <w:t>Assist</w:t>
            </w:r>
            <w:r>
              <w:rPr>
                <w:rFonts w:ascii="Arial Black"/>
                <w:color w:val="58595B"/>
                <w:spacing w:val="5"/>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person</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wash</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hands</w:t>
            </w:r>
            <w:r>
              <w:rPr>
                <w:rFonts w:ascii="Arial Black"/>
                <w:color w:val="58595B"/>
                <w:spacing w:val="5"/>
                <w:w w:val="90"/>
                <w:sz w:val="18"/>
              </w:rPr>
              <w:t xml:space="preserve"> </w:t>
            </w:r>
            <w:r>
              <w:rPr>
                <w:rFonts w:ascii="Arial Black"/>
                <w:color w:val="58595B"/>
                <w:w w:val="90"/>
                <w:sz w:val="18"/>
              </w:rPr>
              <w:t>or</w:t>
            </w:r>
            <w:r>
              <w:rPr>
                <w:rFonts w:ascii="Arial Black"/>
                <w:color w:val="58595B"/>
                <w:spacing w:val="5"/>
                <w:w w:val="90"/>
                <w:sz w:val="18"/>
              </w:rPr>
              <w:t xml:space="preserve"> </w:t>
            </w:r>
            <w:r>
              <w:rPr>
                <w:rFonts w:ascii="Arial Black"/>
                <w:color w:val="58595B"/>
                <w:w w:val="90"/>
                <w:sz w:val="18"/>
              </w:rPr>
              <w:t>they</w:t>
            </w:r>
            <w:r>
              <w:rPr>
                <w:rFonts w:ascii="Arial Black"/>
                <w:color w:val="58595B"/>
                <w:spacing w:val="5"/>
                <w:w w:val="90"/>
                <w:sz w:val="18"/>
              </w:rPr>
              <w:t xml:space="preserve"> </w:t>
            </w:r>
            <w:r>
              <w:rPr>
                <w:rFonts w:ascii="Arial Black"/>
                <w:color w:val="58595B"/>
                <w:w w:val="90"/>
                <w:sz w:val="18"/>
              </w:rPr>
              <w:t>may</w:t>
            </w:r>
            <w:r>
              <w:rPr>
                <w:rFonts w:ascii="Arial Black"/>
                <w:color w:val="58595B"/>
                <w:spacing w:val="5"/>
                <w:w w:val="90"/>
                <w:sz w:val="18"/>
              </w:rPr>
              <w:t xml:space="preserve"> </w:t>
            </w:r>
            <w:r>
              <w:rPr>
                <w:rFonts w:ascii="Arial Black"/>
                <w:color w:val="58595B"/>
                <w:w w:val="90"/>
                <w:sz w:val="18"/>
              </w:rPr>
              <w:t>use</w:t>
            </w:r>
            <w:r>
              <w:rPr>
                <w:rFonts w:ascii="Arial Black"/>
                <w:color w:val="58595B"/>
                <w:spacing w:val="5"/>
                <w:w w:val="90"/>
                <w:sz w:val="18"/>
              </w:rPr>
              <w:t xml:space="preserve"> </w:t>
            </w:r>
            <w:r>
              <w:rPr>
                <w:rFonts w:ascii="Arial Black"/>
                <w:color w:val="58595B"/>
                <w:w w:val="90"/>
                <w:sz w:val="18"/>
              </w:rPr>
              <w:t>hand</w:t>
            </w:r>
            <w:r>
              <w:rPr>
                <w:rFonts w:ascii="Arial Black"/>
                <w:color w:val="58595B"/>
                <w:spacing w:val="5"/>
                <w:w w:val="90"/>
                <w:sz w:val="18"/>
              </w:rPr>
              <w:t xml:space="preserve"> </w:t>
            </w:r>
            <w:r>
              <w:rPr>
                <w:rFonts w:ascii="Arial Black"/>
                <w:color w:val="58595B"/>
                <w:w w:val="90"/>
                <w:sz w:val="18"/>
              </w:rPr>
              <w:t>sanitizer</w:t>
            </w:r>
            <w:r>
              <w:rPr>
                <w:rFonts w:ascii="Arial Black"/>
                <w:color w:val="58595B"/>
                <w:spacing w:val="5"/>
                <w:w w:val="90"/>
                <w:sz w:val="18"/>
              </w:rPr>
              <w:t xml:space="preserve"> </w:t>
            </w:r>
            <w:r>
              <w:rPr>
                <w:rFonts w:ascii="Arial Black"/>
                <w:color w:val="58595B"/>
                <w:w w:val="90"/>
                <w:sz w:val="18"/>
              </w:rPr>
              <w:t>if</w:t>
            </w:r>
            <w:r>
              <w:rPr>
                <w:rFonts w:ascii="Arial Black"/>
                <w:color w:val="58595B"/>
                <w:spacing w:val="5"/>
                <w:w w:val="90"/>
                <w:sz w:val="18"/>
              </w:rPr>
              <w:t xml:space="preserve"> </w:t>
            </w:r>
            <w:r>
              <w:rPr>
                <w:rFonts w:ascii="Arial Black"/>
                <w:color w:val="58595B"/>
                <w:w w:val="90"/>
                <w:sz w:val="18"/>
              </w:rPr>
              <w:t>it</w:t>
            </w:r>
            <w:r>
              <w:rPr>
                <w:rFonts w:ascii="Arial Black"/>
                <w:color w:val="58595B"/>
                <w:spacing w:val="5"/>
                <w:w w:val="90"/>
                <w:sz w:val="18"/>
              </w:rPr>
              <w:t xml:space="preserve"> </w:t>
            </w:r>
            <w:r>
              <w:rPr>
                <w:rFonts w:ascii="Arial Black"/>
                <w:color w:val="58595B"/>
                <w:w w:val="90"/>
                <w:sz w:val="18"/>
              </w:rPr>
              <w:t>is</w:t>
            </w:r>
            <w:r>
              <w:rPr>
                <w:rFonts w:ascii="Arial Black"/>
                <w:color w:val="58595B"/>
                <w:spacing w:val="5"/>
                <w:w w:val="90"/>
                <w:sz w:val="18"/>
              </w:rPr>
              <w:t xml:space="preserve"> </w:t>
            </w:r>
            <w:r>
              <w:rPr>
                <w:rFonts w:ascii="Arial Black"/>
                <w:color w:val="58595B"/>
                <w:w w:val="90"/>
                <w:sz w:val="18"/>
              </w:rPr>
              <w:t>safe</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do</w:t>
            </w:r>
            <w:r>
              <w:rPr>
                <w:rFonts w:ascii="Arial Black"/>
                <w:color w:val="58595B"/>
                <w:spacing w:val="-51"/>
                <w:w w:val="90"/>
                <w:sz w:val="18"/>
              </w:rPr>
              <w:t xml:space="preserve"> </w:t>
            </w:r>
            <w:r>
              <w:rPr>
                <w:rFonts w:ascii="Arial Black"/>
                <w:color w:val="58595B"/>
                <w:sz w:val="18"/>
              </w:rPr>
              <w:t>so.</w:t>
            </w:r>
          </w:p>
          <w:p w14:paraId="75F1CAF7" w14:textId="77777777" w:rsidR="003620F5" w:rsidRDefault="003A5F03">
            <w:pPr>
              <w:pStyle w:val="TableParagraph"/>
              <w:spacing w:before="152"/>
              <w:ind w:left="171"/>
              <w:rPr>
                <w:rFonts w:ascii="Arial Black" w:hAnsi="Arial Black"/>
                <w:sz w:val="18"/>
              </w:rPr>
            </w:pPr>
            <w:r>
              <w:rPr>
                <w:rFonts w:ascii="Arial Black" w:hAnsi="Arial Black"/>
                <w:color w:val="58595B"/>
                <w:w w:val="90"/>
                <w:sz w:val="18"/>
              </w:rPr>
              <w:t>Choose</w:t>
            </w:r>
            <w:r>
              <w:rPr>
                <w:rFonts w:ascii="Arial Black" w:hAnsi="Arial Black"/>
                <w:color w:val="58595B"/>
                <w:spacing w:val="16"/>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usage</w:t>
            </w:r>
            <w:r>
              <w:rPr>
                <w:rFonts w:ascii="Arial Black" w:hAnsi="Arial Black"/>
                <w:color w:val="58595B"/>
                <w:spacing w:val="16"/>
                <w:w w:val="90"/>
                <w:sz w:val="18"/>
              </w:rPr>
              <w:t xml:space="preserve"> </w:t>
            </w:r>
            <w:r>
              <w:rPr>
                <w:rFonts w:ascii="Arial Black" w:hAnsi="Arial Black"/>
                <w:color w:val="58595B"/>
                <w:w w:val="90"/>
                <w:sz w:val="18"/>
              </w:rPr>
              <w:t>record</w:t>
            </w:r>
            <w:r>
              <w:rPr>
                <w:rFonts w:ascii="Arial Black" w:hAnsi="Arial Black"/>
                <w:color w:val="58595B"/>
                <w:spacing w:val="16"/>
                <w:w w:val="90"/>
                <w:sz w:val="18"/>
              </w:rPr>
              <w:t xml:space="preserve"> </w:t>
            </w:r>
            <w:r>
              <w:rPr>
                <w:rFonts w:ascii="Arial Black" w:hAnsi="Arial Black"/>
                <w:color w:val="58595B"/>
                <w:w w:val="90"/>
                <w:sz w:val="18"/>
              </w:rPr>
              <w:t>(MUR).</w:t>
            </w:r>
          </w:p>
          <w:p w14:paraId="75F1CAF8" w14:textId="77777777" w:rsidR="003620F5" w:rsidRDefault="003A5F03">
            <w:pPr>
              <w:pStyle w:val="TableParagraph"/>
              <w:spacing w:before="147" w:line="412" w:lineRule="auto"/>
              <w:ind w:left="171" w:right="2146"/>
              <w:rPr>
                <w:rFonts w:ascii="Arial Black" w:hAnsi="Arial Black"/>
                <w:sz w:val="18"/>
              </w:rPr>
            </w:pPr>
            <w:r>
              <w:rPr>
                <w:rFonts w:ascii="Arial Black" w:hAnsi="Arial Black"/>
                <w:color w:val="58595B"/>
                <w:w w:val="90"/>
                <w:sz w:val="18"/>
              </w:rPr>
              <w:t>Choose</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person’s</w:t>
            </w:r>
            <w:r>
              <w:rPr>
                <w:rFonts w:ascii="Arial Black" w:hAnsi="Arial Black"/>
                <w:color w:val="58595B"/>
                <w:spacing w:val="16"/>
                <w:w w:val="90"/>
                <w:sz w:val="18"/>
              </w:rPr>
              <w:t xml:space="preserve"> </w:t>
            </w:r>
            <w:r>
              <w:rPr>
                <w:rFonts w:ascii="Arial Black" w:hAnsi="Arial Black"/>
                <w:color w:val="58595B"/>
                <w:w w:val="90"/>
                <w:sz w:val="18"/>
              </w:rPr>
              <w:t>medication</w:t>
            </w:r>
            <w:r>
              <w:rPr>
                <w:rFonts w:ascii="Arial Black" w:hAnsi="Arial Black"/>
                <w:color w:val="58595B"/>
                <w:spacing w:val="16"/>
                <w:w w:val="90"/>
                <w:sz w:val="18"/>
              </w:rPr>
              <w:t xml:space="preserve"> </w:t>
            </w:r>
            <w:r>
              <w:rPr>
                <w:rFonts w:ascii="Arial Black" w:hAnsi="Arial Black"/>
                <w:color w:val="58595B"/>
                <w:w w:val="90"/>
                <w:sz w:val="18"/>
              </w:rPr>
              <w:t>from</w:t>
            </w:r>
            <w:r>
              <w:rPr>
                <w:rFonts w:ascii="Arial Black" w:hAnsi="Arial Black"/>
                <w:color w:val="58595B"/>
                <w:spacing w:val="15"/>
                <w:w w:val="90"/>
                <w:sz w:val="18"/>
              </w:rPr>
              <w:t xml:space="preserve"> </w:t>
            </w:r>
            <w:r>
              <w:rPr>
                <w:rFonts w:ascii="Arial Black" w:hAnsi="Arial Black"/>
                <w:color w:val="58595B"/>
                <w:w w:val="90"/>
                <w:sz w:val="18"/>
              </w:rPr>
              <w:t>the</w:t>
            </w:r>
            <w:r>
              <w:rPr>
                <w:rFonts w:ascii="Arial Black" w:hAnsi="Arial Black"/>
                <w:color w:val="58595B"/>
                <w:spacing w:val="16"/>
                <w:w w:val="90"/>
                <w:sz w:val="18"/>
              </w:rPr>
              <w:t xml:space="preserve"> </w:t>
            </w:r>
            <w:r>
              <w:rPr>
                <w:rFonts w:ascii="Arial Black" w:hAnsi="Arial Black"/>
                <w:color w:val="58595B"/>
                <w:w w:val="90"/>
                <w:sz w:val="18"/>
              </w:rPr>
              <w:t>locked</w:t>
            </w:r>
            <w:r>
              <w:rPr>
                <w:rFonts w:ascii="Arial Black" w:hAnsi="Arial Black"/>
                <w:color w:val="58595B"/>
                <w:spacing w:val="16"/>
                <w:w w:val="90"/>
                <w:sz w:val="18"/>
              </w:rPr>
              <w:t xml:space="preserve"> </w:t>
            </w:r>
            <w:r>
              <w:rPr>
                <w:rFonts w:ascii="Arial Black" w:hAnsi="Arial Black"/>
                <w:color w:val="58595B"/>
                <w:w w:val="90"/>
                <w:sz w:val="18"/>
              </w:rPr>
              <w:t>storage</w:t>
            </w:r>
            <w:r>
              <w:rPr>
                <w:rFonts w:ascii="Arial Black" w:hAnsi="Arial Black"/>
                <w:color w:val="58595B"/>
                <w:spacing w:val="16"/>
                <w:w w:val="90"/>
                <w:sz w:val="18"/>
              </w:rPr>
              <w:t xml:space="preserve"> </w:t>
            </w:r>
            <w:r>
              <w:rPr>
                <w:rFonts w:ascii="Arial Black" w:hAnsi="Arial Black"/>
                <w:color w:val="58595B"/>
                <w:w w:val="90"/>
                <w:sz w:val="18"/>
              </w:rPr>
              <w:t>area.</w:t>
            </w:r>
            <w:r>
              <w:rPr>
                <w:rFonts w:ascii="Arial Black" w:hAnsi="Arial Black"/>
                <w:color w:val="58595B"/>
                <w:spacing w:val="-51"/>
                <w:w w:val="90"/>
                <w:sz w:val="18"/>
              </w:rPr>
              <w:t xml:space="preserve"> </w:t>
            </w:r>
            <w:r>
              <w:rPr>
                <w:rFonts w:ascii="Arial Black" w:hAnsi="Arial Black"/>
                <w:color w:val="58595B"/>
                <w:w w:val="95"/>
                <w:sz w:val="18"/>
              </w:rPr>
              <w:t>Match</w:t>
            </w:r>
            <w:r>
              <w:rPr>
                <w:rFonts w:ascii="Arial Black" w:hAnsi="Arial Black"/>
                <w:color w:val="58595B"/>
                <w:spacing w:val="-11"/>
                <w:w w:val="95"/>
                <w:sz w:val="18"/>
              </w:rPr>
              <w:t xml:space="preserve"> </w:t>
            </w:r>
            <w:r>
              <w:rPr>
                <w:rFonts w:ascii="Arial Black" w:hAnsi="Arial Black"/>
                <w:color w:val="58595B"/>
                <w:w w:val="95"/>
                <w:sz w:val="18"/>
              </w:rPr>
              <w:t>the</w:t>
            </w:r>
            <w:r>
              <w:rPr>
                <w:rFonts w:ascii="Arial Black" w:hAnsi="Arial Black"/>
                <w:color w:val="58595B"/>
                <w:spacing w:val="-10"/>
                <w:w w:val="95"/>
                <w:sz w:val="18"/>
              </w:rPr>
              <w:t xml:space="preserve"> </w:t>
            </w:r>
            <w:r>
              <w:rPr>
                <w:rFonts w:ascii="Arial Black" w:hAnsi="Arial Black"/>
                <w:color w:val="58595B"/>
                <w:w w:val="95"/>
                <w:sz w:val="18"/>
              </w:rPr>
              <w:t>person’s</w:t>
            </w:r>
            <w:r>
              <w:rPr>
                <w:rFonts w:ascii="Arial Black" w:hAnsi="Arial Black"/>
                <w:color w:val="58595B"/>
                <w:spacing w:val="-10"/>
                <w:w w:val="95"/>
                <w:sz w:val="18"/>
              </w:rPr>
              <w:t xml:space="preserve"> </w:t>
            </w:r>
            <w:r>
              <w:rPr>
                <w:rFonts w:ascii="Arial Black" w:hAnsi="Arial Black"/>
                <w:color w:val="58595B"/>
                <w:w w:val="95"/>
                <w:sz w:val="18"/>
              </w:rPr>
              <w:t>name</w:t>
            </w:r>
            <w:r>
              <w:rPr>
                <w:rFonts w:ascii="Arial Black" w:hAnsi="Arial Black"/>
                <w:color w:val="58595B"/>
                <w:spacing w:val="-10"/>
                <w:w w:val="95"/>
                <w:sz w:val="18"/>
              </w:rPr>
              <w:t xml:space="preserve"> </w:t>
            </w:r>
            <w:r>
              <w:rPr>
                <w:rFonts w:ascii="Arial Black" w:hAnsi="Arial Black"/>
                <w:color w:val="58595B"/>
                <w:w w:val="95"/>
                <w:sz w:val="18"/>
              </w:rPr>
              <w:t>with</w:t>
            </w:r>
            <w:r>
              <w:rPr>
                <w:rFonts w:ascii="Arial Black" w:hAnsi="Arial Black"/>
                <w:color w:val="58595B"/>
                <w:spacing w:val="-10"/>
                <w:w w:val="95"/>
                <w:sz w:val="18"/>
              </w:rPr>
              <w:t xml:space="preserve"> </w:t>
            </w:r>
            <w:r>
              <w:rPr>
                <w:rFonts w:ascii="Arial Black" w:hAnsi="Arial Black"/>
                <w:color w:val="58595B"/>
                <w:w w:val="95"/>
                <w:sz w:val="18"/>
              </w:rPr>
              <w:t>their</w:t>
            </w:r>
            <w:r>
              <w:rPr>
                <w:rFonts w:ascii="Arial Black" w:hAnsi="Arial Black"/>
                <w:color w:val="58595B"/>
                <w:spacing w:val="-10"/>
                <w:w w:val="95"/>
                <w:sz w:val="18"/>
              </w:rPr>
              <w:t xml:space="preserve"> </w:t>
            </w:r>
            <w:r>
              <w:rPr>
                <w:rFonts w:ascii="Arial Black" w:hAnsi="Arial Black"/>
                <w:color w:val="58595B"/>
                <w:w w:val="95"/>
                <w:sz w:val="18"/>
              </w:rPr>
              <w:t>picture.</w:t>
            </w:r>
          </w:p>
          <w:p w14:paraId="75F1CAF9" w14:textId="77777777" w:rsidR="003620F5" w:rsidRDefault="003A5F03">
            <w:pPr>
              <w:pStyle w:val="TableParagraph"/>
              <w:spacing w:line="242" w:lineRule="exact"/>
              <w:ind w:left="171"/>
              <w:rPr>
                <w:rFonts w:ascii="Arial Black"/>
                <w:sz w:val="18"/>
              </w:rPr>
            </w:pPr>
            <w:r>
              <w:rPr>
                <w:rFonts w:ascii="Arial Black"/>
                <w:color w:val="58595B"/>
                <w:w w:val="95"/>
                <w:sz w:val="18"/>
              </w:rPr>
              <w:t>Wash</w:t>
            </w:r>
            <w:r>
              <w:rPr>
                <w:rFonts w:ascii="Arial Black"/>
                <w:color w:val="58595B"/>
                <w:spacing w:val="-10"/>
                <w:w w:val="95"/>
                <w:sz w:val="18"/>
              </w:rPr>
              <w:t xml:space="preserve"> </w:t>
            </w:r>
            <w:r>
              <w:rPr>
                <w:rFonts w:ascii="Arial Black"/>
                <w:color w:val="58595B"/>
                <w:w w:val="95"/>
                <w:sz w:val="18"/>
              </w:rPr>
              <w:t>your</w:t>
            </w:r>
            <w:r>
              <w:rPr>
                <w:rFonts w:ascii="Arial Black"/>
                <w:color w:val="58595B"/>
                <w:spacing w:val="-9"/>
                <w:w w:val="95"/>
                <w:sz w:val="18"/>
              </w:rPr>
              <w:t xml:space="preserve"> </w:t>
            </w:r>
            <w:r>
              <w:rPr>
                <w:rFonts w:ascii="Arial Black"/>
                <w:color w:val="58595B"/>
                <w:w w:val="95"/>
                <w:sz w:val="18"/>
              </w:rPr>
              <w:t>hands</w:t>
            </w:r>
            <w:r>
              <w:rPr>
                <w:rFonts w:ascii="Arial Black"/>
                <w:color w:val="58595B"/>
                <w:spacing w:val="-10"/>
                <w:w w:val="95"/>
                <w:sz w:val="18"/>
              </w:rPr>
              <w:t xml:space="preserve"> </w:t>
            </w:r>
            <w:r>
              <w:rPr>
                <w:rFonts w:ascii="Arial Black"/>
                <w:color w:val="58595B"/>
                <w:w w:val="95"/>
                <w:sz w:val="18"/>
              </w:rPr>
              <w:t>before</w:t>
            </w:r>
            <w:r>
              <w:rPr>
                <w:rFonts w:ascii="Arial Black"/>
                <w:color w:val="58595B"/>
                <w:spacing w:val="-9"/>
                <w:w w:val="95"/>
                <w:sz w:val="18"/>
              </w:rPr>
              <w:t xml:space="preserve"> </w:t>
            </w:r>
            <w:r>
              <w:rPr>
                <w:rFonts w:ascii="Arial Black"/>
                <w:color w:val="58595B"/>
                <w:w w:val="95"/>
                <w:sz w:val="18"/>
              </w:rPr>
              <w:t>preparing</w:t>
            </w:r>
            <w:r>
              <w:rPr>
                <w:rFonts w:ascii="Arial Black"/>
                <w:color w:val="58595B"/>
                <w:spacing w:val="-9"/>
                <w:w w:val="95"/>
                <w:sz w:val="18"/>
              </w:rPr>
              <w:t xml:space="preserve"> </w:t>
            </w:r>
            <w:r>
              <w:rPr>
                <w:rFonts w:ascii="Arial Black"/>
                <w:color w:val="58595B"/>
                <w:w w:val="95"/>
                <w:sz w:val="18"/>
              </w:rPr>
              <w:t>medication.</w:t>
            </w:r>
          </w:p>
          <w:p w14:paraId="75F1CAFA" w14:textId="77777777" w:rsidR="003620F5" w:rsidRDefault="003A5F03">
            <w:pPr>
              <w:pStyle w:val="TableParagraph"/>
              <w:spacing w:before="180" w:line="228" w:lineRule="auto"/>
              <w:ind w:left="171"/>
              <w:rPr>
                <w:rFonts w:ascii="Arial Black"/>
                <w:sz w:val="18"/>
              </w:rPr>
            </w:pP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pharmacy</w:t>
            </w:r>
            <w:r>
              <w:rPr>
                <w:rFonts w:ascii="Arial Black"/>
                <w:color w:val="58595B"/>
                <w:spacing w:val="-10"/>
                <w:w w:val="95"/>
                <w:sz w:val="18"/>
              </w:rPr>
              <w:t xml:space="preserve"> </w:t>
            </w:r>
            <w:r>
              <w:rPr>
                <w:rFonts w:ascii="Arial Black"/>
                <w:color w:val="58595B"/>
                <w:w w:val="95"/>
                <w:sz w:val="18"/>
              </w:rPr>
              <w:t>label</w:t>
            </w:r>
            <w:r>
              <w:rPr>
                <w:rFonts w:ascii="Arial Black"/>
                <w:color w:val="58595B"/>
                <w:spacing w:val="-10"/>
                <w:w w:val="95"/>
                <w:sz w:val="18"/>
              </w:rPr>
              <w:t xml:space="preserve"> </w:t>
            </w:r>
            <w:r>
              <w:rPr>
                <w:rFonts w:ascii="Arial Black"/>
                <w:color w:val="58595B"/>
                <w:w w:val="95"/>
                <w:sz w:val="18"/>
              </w:rPr>
              <w:t>and</w:t>
            </w:r>
            <w:r>
              <w:rPr>
                <w:rFonts w:ascii="Arial Black"/>
                <w:color w:val="58595B"/>
                <w:spacing w:val="-10"/>
                <w:w w:val="95"/>
                <w:sz w:val="18"/>
              </w:rPr>
              <w:t xml:space="preserve"> </w:t>
            </w:r>
            <w:r>
              <w:rPr>
                <w:rFonts w:ascii="Arial Black"/>
                <w:color w:val="58595B"/>
                <w:w w:val="95"/>
                <w:sz w:val="18"/>
              </w:rPr>
              <w:t>MUR</w:t>
            </w:r>
            <w:r>
              <w:rPr>
                <w:rFonts w:ascii="Arial Black"/>
                <w:color w:val="58595B"/>
                <w:spacing w:val="-10"/>
                <w:w w:val="95"/>
                <w:sz w:val="18"/>
              </w:rPr>
              <w:t xml:space="preserve"> </w:t>
            </w:r>
            <w:r>
              <w:rPr>
                <w:rFonts w:ascii="Arial Black"/>
                <w:color w:val="58595B"/>
                <w:w w:val="95"/>
                <w:sz w:val="18"/>
              </w:rPr>
              <w:t>must</w:t>
            </w:r>
            <w:r>
              <w:rPr>
                <w:rFonts w:ascii="Arial Black"/>
                <w:color w:val="58595B"/>
                <w:spacing w:val="-10"/>
                <w:w w:val="95"/>
                <w:sz w:val="18"/>
              </w:rPr>
              <w:t xml:space="preserve"> </w:t>
            </w:r>
            <w:r>
              <w:rPr>
                <w:rFonts w:ascii="Arial Black"/>
                <w:color w:val="58595B"/>
                <w:w w:val="95"/>
                <w:sz w:val="18"/>
              </w:rPr>
              <w:t>match</w:t>
            </w:r>
            <w:r>
              <w:rPr>
                <w:rFonts w:ascii="Arial Black"/>
                <w:color w:val="58595B"/>
                <w:spacing w:val="-11"/>
                <w:w w:val="95"/>
                <w:sz w:val="18"/>
              </w:rPr>
              <w:t xml:space="preserve"> </w:t>
            </w:r>
            <w:r>
              <w:rPr>
                <w:rFonts w:ascii="Arial Black"/>
                <w:color w:val="58595B"/>
                <w:w w:val="95"/>
                <w:sz w:val="18"/>
              </w:rPr>
              <w:t>for</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right</w:t>
            </w:r>
            <w:r>
              <w:rPr>
                <w:rFonts w:ascii="Arial Black"/>
                <w:color w:val="58595B"/>
                <w:spacing w:val="-10"/>
                <w:w w:val="95"/>
                <w:sz w:val="18"/>
              </w:rPr>
              <w:t xml:space="preserve"> </w:t>
            </w:r>
            <w:r>
              <w:rPr>
                <w:rFonts w:ascii="Arial Black"/>
                <w:color w:val="58595B"/>
                <w:w w:val="95"/>
                <w:sz w:val="18"/>
              </w:rPr>
              <w:t>person,</w:t>
            </w:r>
            <w:r>
              <w:rPr>
                <w:rFonts w:ascii="Arial Black"/>
                <w:color w:val="58595B"/>
                <w:spacing w:val="-10"/>
                <w:w w:val="95"/>
                <w:sz w:val="18"/>
              </w:rPr>
              <w:t xml:space="preserve"> </w:t>
            </w:r>
            <w:r>
              <w:rPr>
                <w:rFonts w:ascii="Arial Black"/>
                <w:color w:val="58595B"/>
                <w:w w:val="95"/>
                <w:sz w:val="18"/>
              </w:rPr>
              <w:t>the</w:t>
            </w:r>
            <w:r>
              <w:rPr>
                <w:rFonts w:ascii="Arial Black"/>
                <w:color w:val="58595B"/>
                <w:spacing w:val="-10"/>
                <w:w w:val="95"/>
                <w:sz w:val="18"/>
              </w:rPr>
              <w:t xml:space="preserve"> </w:t>
            </w:r>
            <w:r>
              <w:rPr>
                <w:rFonts w:ascii="Arial Black"/>
                <w:color w:val="58595B"/>
                <w:w w:val="95"/>
                <w:sz w:val="18"/>
              </w:rPr>
              <w:t>right</w:t>
            </w:r>
            <w:r>
              <w:rPr>
                <w:rFonts w:ascii="Arial Black"/>
                <w:color w:val="58595B"/>
                <w:spacing w:val="-10"/>
                <w:w w:val="95"/>
                <w:sz w:val="18"/>
              </w:rPr>
              <w:t xml:space="preserve"> </w:t>
            </w:r>
            <w:r>
              <w:rPr>
                <w:rFonts w:ascii="Arial Black"/>
                <w:color w:val="58595B"/>
                <w:w w:val="95"/>
                <w:sz w:val="18"/>
              </w:rPr>
              <w:t>medication,</w:t>
            </w:r>
            <w:r>
              <w:rPr>
                <w:rFonts w:ascii="Arial Black"/>
                <w:color w:val="58595B"/>
                <w:spacing w:val="-54"/>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r>
              <w:rPr>
                <w:rFonts w:ascii="Arial Black"/>
                <w:color w:val="58595B"/>
                <w:w w:val="95"/>
                <w:sz w:val="18"/>
              </w:rPr>
              <w:t>dosage,</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proofErr w:type="gramStart"/>
            <w:r>
              <w:rPr>
                <w:rFonts w:ascii="Arial Black"/>
                <w:color w:val="58595B"/>
                <w:w w:val="95"/>
                <w:sz w:val="18"/>
              </w:rPr>
              <w:t>time</w:t>
            </w:r>
            <w:proofErr w:type="gramEnd"/>
            <w:r>
              <w:rPr>
                <w:rFonts w:ascii="Arial Black"/>
                <w:color w:val="58595B"/>
                <w:spacing w:val="-9"/>
                <w:w w:val="95"/>
                <w:sz w:val="18"/>
              </w:rPr>
              <w:t xml:space="preserve"> </w:t>
            </w:r>
            <w:r>
              <w:rPr>
                <w:rFonts w:ascii="Arial Black"/>
                <w:color w:val="58595B"/>
                <w:w w:val="95"/>
                <w:sz w:val="18"/>
              </w:rPr>
              <w:t>and</w:t>
            </w:r>
            <w:r>
              <w:rPr>
                <w:rFonts w:ascii="Arial Black"/>
                <w:color w:val="58595B"/>
                <w:spacing w:val="-9"/>
                <w:w w:val="95"/>
                <w:sz w:val="18"/>
              </w:rPr>
              <w:t xml:space="preserve"> </w:t>
            </w:r>
            <w:r>
              <w:rPr>
                <w:rFonts w:ascii="Arial Black"/>
                <w:color w:val="58595B"/>
                <w:w w:val="95"/>
                <w:sz w:val="18"/>
              </w:rPr>
              <w:t>the</w:t>
            </w:r>
            <w:r>
              <w:rPr>
                <w:rFonts w:ascii="Arial Black"/>
                <w:color w:val="58595B"/>
                <w:spacing w:val="-9"/>
                <w:w w:val="95"/>
                <w:sz w:val="18"/>
              </w:rPr>
              <w:t xml:space="preserve"> </w:t>
            </w:r>
            <w:r>
              <w:rPr>
                <w:rFonts w:ascii="Arial Black"/>
                <w:color w:val="58595B"/>
                <w:w w:val="95"/>
                <w:sz w:val="18"/>
              </w:rPr>
              <w:t>right</w:t>
            </w:r>
            <w:r>
              <w:rPr>
                <w:rFonts w:ascii="Arial Black"/>
                <w:color w:val="58595B"/>
                <w:spacing w:val="-9"/>
                <w:w w:val="95"/>
                <w:sz w:val="18"/>
              </w:rPr>
              <w:t xml:space="preserve"> </w:t>
            </w:r>
            <w:r>
              <w:rPr>
                <w:rFonts w:ascii="Arial Black"/>
                <w:color w:val="58595B"/>
                <w:w w:val="95"/>
                <w:sz w:val="18"/>
              </w:rPr>
              <w:t>route.</w:t>
            </w:r>
          </w:p>
          <w:p w14:paraId="75F1CAFB" w14:textId="77777777" w:rsidR="003620F5" w:rsidRDefault="003A5F03">
            <w:pPr>
              <w:pStyle w:val="TableParagraph"/>
              <w:spacing w:before="181" w:line="228" w:lineRule="auto"/>
              <w:ind w:left="171"/>
              <w:rPr>
                <w:rFonts w:ascii="Arial Black"/>
                <w:sz w:val="18"/>
              </w:rPr>
            </w:pPr>
            <w:r>
              <w:rPr>
                <w:rFonts w:ascii="Arial Black"/>
                <w:color w:val="58595B"/>
                <w:w w:val="90"/>
                <w:sz w:val="18"/>
              </w:rPr>
              <w:t>Tell</w:t>
            </w:r>
            <w:r>
              <w:rPr>
                <w:rFonts w:ascii="Arial Black"/>
                <w:color w:val="58595B"/>
                <w:spacing w:val="7"/>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person</w:t>
            </w:r>
            <w:r>
              <w:rPr>
                <w:rFonts w:ascii="Arial Black"/>
                <w:color w:val="58595B"/>
                <w:spacing w:val="8"/>
                <w:w w:val="90"/>
                <w:sz w:val="18"/>
              </w:rPr>
              <w:t xml:space="preserve"> </w:t>
            </w:r>
            <w:r>
              <w:rPr>
                <w:rFonts w:ascii="Arial Black"/>
                <w:color w:val="58595B"/>
                <w:w w:val="90"/>
                <w:sz w:val="18"/>
              </w:rPr>
              <w:t>what</w:t>
            </w:r>
            <w:r>
              <w:rPr>
                <w:rFonts w:ascii="Arial Black"/>
                <w:color w:val="58595B"/>
                <w:spacing w:val="7"/>
                <w:w w:val="90"/>
                <w:sz w:val="18"/>
              </w:rPr>
              <w:t xml:space="preserve"> </w:t>
            </w:r>
            <w:r>
              <w:rPr>
                <w:rFonts w:ascii="Arial Black"/>
                <w:color w:val="58595B"/>
                <w:w w:val="90"/>
                <w:sz w:val="18"/>
              </w:rPr>
              <w:t>you</w:t>
            </w:r>
            <w:r>
              <w:rPr>
                <w:rFonts w:ascii="Arial Black"/>
                <w:color w:val="58595B"/>
                <w:spacing w:val="7"/>
                <w:w w:val="90"/>
                <w:sz w:val="18"/>
              </w:rPr>
              <w:t xml:space="preserve"> </w:t>
            </w:r>
            <w:r>
              <w:rPr>
                <w:rFonts w:ascii="Arial Black"/>
                <w:color w:val="58595B"/>
                <w:w w:val="90"/>
                <w:sz w:val="18"/>
              </w:rPr>
              <w:t>are</w:t>
            </w:r>
            <w:r>
              <w:rPr>
                <w:rFonts w:ascii="Arial Black"/>
                <w:color w:val="58595B"/>
                <w:spacing w:val="8"/>
                <w:w w:val="90"/>
                <w:sz w:val="18"/>
              </w:rPr>
              <w:t xml:space="preserve"> </w:t>
            </w:r>
            <w:r>
              <w:rPr>
                <w:rFonts w:ascii="Arial Black"/>
                <w:color w:val="58595B"/>
                <w:w w:val="90"/>
                <w:sz w:val="18"/>
              </w:rPr>
              <w:t>going</w:t>
            </w:r>
            <w:r>
              <w:rPr>
                <w:rFonts w:ascii="Arial Black"/>
                <w:color w:val="58595B"/>
                <w:spacing w:val="7"/>
                <w:w w:val="90"/>
                <w:sz w:val="18"/>
              </w:rPr>
              <w:t xml:space="preserve"> </w:t>
            </w:r>
            <w:r>
              <w:rPr>
                <w:rFonts w:ascii="Arial Black"/>
                <w:color w:val="58595B"/>
                <w:w w:val="90"/>
                <w:sz w:val="18"/>
              </w:rPr>
              <w:t>to</w:t>
            </w:r>
            <w:r>
              <w:rPr>
                <w:rFonts w:ascii="Arial Black"/>
                <w:color w:val="58595B"/>
                <w:spacing w:val="8"/>
                <w:w w:val="90"/>
                <w:sz w:val="18"/>
              </w:rPr>
              <w:t xml:space="preserve"> </w:t>
            </w:r>
            <w:r>
              <w:rPr>
                <w:rFonts w:ascii="Arial Black"/>
                <w:color w:val="58595B"/>
                <w:w w:val="90"/>
                <w:sz w:val="18"/>
              </w:rPr>
              <w:t>do.</w:t>
            </w:r>
            <w:r>
              <w:rPr>
                <w:rFonts w:ascii="Arial Black"/>
                <w:color w:val="58595B"/>
                <w:spacing w:val="7"/>
                <w:w w:val="90"/>
                <w:sz w:val="18"/>
              </w:rPr>
              <w:t xml:space="preserve"> </w:t>
            </w:r>
            <w:r>
              <w:rPr>
                <w:rFonts w:ascii="Arial Black"/>
                <w:color w:val="58595B"/>
                <w:w w:val="90"/>
                <w:sz w:val="18"/>
              </w:rPr>
              <w:t>Ask</w:t>
            </w:r>
            <w:r>
              <w:rPr>
                <w:rFonts w:ascii="Arial Black"/>
                <w:color w:val="58595B"/>
                <w:spacing w:val="7"/>
                <w:w w:val="90"/>
                <w:sz w:val="18"/>
              </w:rPr>
              <w:t xml:space="preserve"> </w:t>
            </w:r>
            <w:r>
              <w:rPr>
                <w:rFonts w:ascii="Arial Black"/>
                <w:color w:val="58595B"/>
                <w:w w:val="90"/>
                <w:sz w:val="18"/>
              </w:rPr>
              <w:t>or</w:t>
            </w:r>
            <w:r>
              <w:rPr>
                <w:rFonts w:ascii="Arial Black"/>
                <w:color w:val="58595B"/>
                <w:spacing w:val="8"/>
                <w:w w:val="90"/>
                <w:sz w:val="18"/>
              </w:rPr>
              <w:t xml:space="preserve"> </w:t>
            </w:r>
            <w:r>
              <w:rPr>
                <w:rFonts w:ascii="Arial Black"/>
                <w:color w:val="58595B"/>
                <w:w w:val="90"/>
                <w:sz w:val="18"/>
              </w:rPr>
              <w:t>assist</w:t>
            </w:r>
            <w:r>
              <w:rPr>
                <w:rFonts w:ascii="Arial Black"/>
                <w:color w:val="58595B"/>
                <w:spacing w:val="7"/>
                <w:w w:val="90"/>
                <w:sz w:val="18"/>
              </w:rPr>
              <w:t xml:space="preserve"> </w:t>
            </w:r>
            <w:r>
              <w:rPr>
                <w:rFonts w:ascii="Arial Black"/>
                <w:color w:val="58595B"/>
                <w:w w:val="90"/>
                <w:sz w:val="18"/>
              </w:rPr>
              <w:t>them</w:t>
            </w:r>
            <w:r>
              <w:rPr>
                <w:rFonts w:ascii="Arial Black"/>
                <w:color w:val="58595B"/>
                <w:spacing w:val="8"/>
                <w:w w:val="90"/>
                <w:sz w:val="18"/>
              </w:rPr>
              <w:t xml:space="preserve"> </w:t>
            </w:r>
            <w:r>
              <w:rPr>
                <w:rFonts w:ascii="Arial Black"/>
                <w:color w:val="58595B"/>
                <w:w w:val="90"/>
                <w:sz w:val="18"/>
              </w:rPr>
              <w:t>to</w:t>
            </w:r>
            <w:r>
              <w:rPr>
                <w:rFonts w:ascii="Arial Black"/>
                <w:color w:val="58595B"/>
                <w:spacing w:val="7"/>
                <w:w w:val="90"/>
                <w:sz w:val="18"/>
              </w:rPr>
              <w:t xml:space="preserve"> </w:t>
            </w:r>
            <w:r>
              <w:rPr>
                <w:rFonts w:ascii="Arial Black"/>
                <w:color w:val="58595B"/>
                <w:w w:val="90"/>
                <w:sz w:val="18"/>
              </w:rPr>
              <w:t>remove</w:t>
            </w:r>
            <w:r>
              <w:rPr>
                <w:rFonts w:ascii="Arial Black"/>
                <w:color w:val="58595B"/>
                <w:spacing w:val="7"/>
                <w:w w:val="90"/>
                <w:sz w:val="18"/>
              </w:rPr>
              <w:t xml:space="preserve"> </w:t>
            </w:r>
            <w:r>
              <w:rPr>
                <w:rFonts w:ascii="Arial Black"/>
                <w:color w:val="58595B"/>
                <w:w w:val="90"/>
                <w:sz w:val="18"/>
              </w:rPr>
              <w:t>their</w:t>
            </w:r>
            <w:r>
              <w:rPr>
                <w:rFonts w:ascii="Arial Black"/>
                <w:color w:val="58595B"/>
                <w:spacing w:val="-51"/>
                <w:w w:val="90"/>
                <w:sz w:val="18"/>
              </w:rPr>
              <w:t xml:space="preserve"> </w:t>
            </w:r>
            <w:r>
              <w:rPr>
                <w:rFonts w:ascii="Arial Black"/>
                <w:color w:val="58595B"/>
                <w:sz w:val="18"/>
              </w:rPr>
              <w:t>underwear.</w:t>
            </w:r>
          </w:p>
          <w:p w14:paraId="75F1CAFC" w14:textId="77777777" w:rsidR="003620F5" w:rsidRDefault="003A5F03">
            <w:pPr>
              <w:pStyle w:val="TableParagraph"/>
              <w:spacing w:before="162" w:line="228" w:lineRule="auto"/>
              <w:ind w:left="171" w:right="157"/>
              <w:rPr>
                <w:rFonts w:ascii="Arial Black"/>
                <w:sz w:val="18"/>
              </w:rPr>
            </w:pPr>
            <w:r>
              <w:rPr>
                <w:rFonts w:ascii="Arial Black"/>
                <w:color w:val="58595B"/>
                <w:w w:val="90"/>
                <w:sz w:val="18"/>
              </w:rPr>
              <w:t>Assist</w:t>
            </w:r>
            <w:r>
              <w:rPr>
                <w:rFonts w:ascii="Arial Black"/>
                <w:color w:val="58595B"/>
                <w:spacing w:val="5"/>
                <w:w w:val="90"/>
                <w:sz w:val="18"/>
              </w:rPr>
              <w:t xml:space="preserve"> </w:t>
            </w:r>
            <w:r>
              <w:rPr>
                <w:rFonts w:ascii="Arial Black"/>
                <w:color w:val="58595B"/>
                <w:w w:val="90"/>
                <w:sz w:val="18"/>
              </w:rPr>
              <w:t>the</w:t>
            </w:r>
            <w:r>
              <w:rPr>
                <w:rFonts w:ascii="Arial Black"/>
                <w:color w:val="58595B"/>
                <w:spacing w:val="5"/>
                <w:w w:val="90"/>
                <w:sz w:val="18"/>
              </w:rPr>
              <w:t xml:space="preserve"> </w:t>
            </w:r>
            <w:r>
              <w:rPr>
                <w:rFonts w:ascii="Arial Black"/>
                <w:color w:val="58595B"/>
                <w:w w:val="90"/>
                <w:sz w:val="18"/>
              </w:rPr>
              <w:t>person</w:t>
            </w:r>
            <w:r>
              <w:rPr>
                <w:rFonts w:ascii="Arial Black"/>
                <w:color w:val="58595B"/>
                <w:spacing w:val="5"/>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lie</w:t>
            </w:r>
            <w:r>
              <w:rPr>
                <w:rFonts w:ascii="Arial Black"/>
                <w:color w:val="58595B"/>
                <w:spacing w:val="6"/>
                <w:w w:val="90"/>
                <w:sz w:val="18"/>
              </w:rPr>
              <w:t xml:space="preserve"> </w:t>
            </w:r>
            <w:r>
              <w:rPr>
                <w:rFonts w:ascii="Arial Black"/>
                <w:color w:val="58595B"/>
                <w:w w:val="90"/>
                <w:sz w:val="18"/>
              </w:rPr>
              <w:t>on</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bed</w:t>
            </w:r>
            <w:r>
              <w:rPr>
                <w:rFonts w:ascii="Arial Black"/>
                <w:color w:val="58595B"/>
                <w:spacing w:val="5"/>
                <w:w w:val="90"/>
                <w:sz w:val="18"/>
              </w:rPr>
              <w:t xml:space="preserve"> </w:t>
            </w:r>
            <w:r>
              <w:rPr>
                <w:rFonts w:ascii="Arial Black"/>
                <w:color w:val="58595B"/>
                <w:w w:val="90"/>
                <w:sz w:val="18"/>
              </w:rPr>
              <w:t>on</w:t>
            </w:r>
            <w:r>
              <w:rPr>
                <w:rFonts w:ascii="Arial Black"/>
                <w:color w:val="58595B"/>
                <w:spacing w:val="6"/>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back.</w:t>
            </w:r>
            <w:r>
              <w:rPr>
                <w:rFonts w:ascii="Arial Black"/>
                <w:color w:val="58595B"/>
                <w:spacing w:val="55"/>
                <w:sz w:val="18"/>
              </w:rPr>
              <w:t xml:space="preserve"> </w:t>
            </w:r>
            <w:r>
              <w:rPr>
                <w:rFonts w:ascii="Arial Black"/>
                <w:color w:val="58595B"/>
                <w:w w:val="90"/>
                <w:sz w:val="18"/>
              </w:rPr>
              <w:t>Ask</w:t>
            </w:r>
            <w:r>
              <w:rPr>
                <w:rFonts w:ascii="Arial Black"/>
                <w:color w:val="58595B"/>
                <w:spacing w:val="5"/>
                <w:w w:val="90"/>
                <w:sz w:val="18"/>
              </w:rPr>
              <w:t xml:space="preserve"> </w:t>
            </w:r>
            <w:r>
              <w:rPr>
                <w:rFonts w:ascii="Arial Black"/>
                <w:color w:val="58595B"/>
                <w:w w:val="90"/>
                <w:sz w:val="18"/>
              </w:rPr>
              <w:t>them</w:t>
            </w:r>
            <w:r>
              <w:rPr>
                <w:rFonts w:ascii="Arial Black"/>
                <w:color w:val="58595B"/>
                <w:spacing w:val="6"/>
                <w:w w:val="90"/>
                <w:sz w:val="18"/>
              </w:rPr>
              <w:t xml:space="preserve"> </w:t>
            </w:r>
            <w:r>
              <w:rPr>
                <w:rFonts w:ascii="Arial Black"/>
                <w:color w:val="58595B"/>
                <w:w w:val="90"/>
                <w:sz w:val="18"/>
              </w:rPr>
              <w:t>to</w:t>
            </w:r>
            <w:r>
              <w:rPr>
                <w:rFonts w:ascii="Arial Black"/>
                <w:color w:val="58595B"/>
                <w:spacing w:val="5"/>
                <w:w w:val="90"/>
                <w:sz w:val="18"/>
              </w:rPr>
              <w:t xml:space="preserve"> </w:t>
            </w:r>
            <w:r>
              <w:rPr>
                <w:rFonts w:ascii="Arial Black"/>
                <w:color w:val="58595B"/>
                <w:w w:val="90"/>
                <w:sz w:val="18"/>
              </w:rPr>
              <w:t>spread</w:t>
            </w:r>
            <w:r>
              <w:rPr>
                <w:rFonts w:ascii="Arial Black"/>
                <w:color w:val="58595B"/>
                <w:spacing w:val="5"/>
                <w:w w:val="90"/>
                <w:sz w:val="18"/>
              </w:rPr>
              <w:t xml:space="preserve"> </w:t>
            </w:r>
            <w:r>
              <w:rPr>
                <w:rFonts w:ascii="Arial Black"/>
                <w:color w:val="58595B"/>
                <w:w w:val="90"/>
                <w:sz w:val="18"/>
              </w:rPr>
              <w:t>their</w:t>
            </w:r>
            <w:r>
              <w:rPr>
                <w:rFonts w:ascii="Arial Black"/>
                <w:color w:val="58595B"/>
                <w:spacing w:val="5"/>
                <w:w w:val="90"/>
                <w:sz w:val="18"/>
              </w:rPr>
              <w:t xml:space="preserve"> </w:t>
            </w:r>
            <w:r>
              <w:rPr>
                <w:rFonts w:ascii="Arial Black"/>
                <w:color w:val="58595B"/>
                <w:w w:val="90"/>
                <w:sz w:val="18"/>
              </w:rPr>
              <w:t>legs</w:t>
            </w:r>
            <w:r>
              <w:rPr>
                <w:rFonts w:ascii="Arial Black"/>
                <w:color w:val="58595B"/>
                <w:spacing w:val="1"/>
                <w:w w:val="90"/>
                <w:sz w:val="18"/>
              </w:rPr>
              <w:t xml:space="preserve"> </w:t>
            </w:r>
            <w:r>
              <w:rPr>
                <w:rFonts w:ascii="Arial Black"/>
                <w:color w:val="58595B"/>
                <w:w w:val="90"/>
                <w:sz w:val="18"/>
              </w:rPr>
              <w:t>apart.</w:t>
            </w:r>
            <w:r>
              <w:rPr>
                <w:rFonts w:ascii="Arial Black"/>
                <w:color w:val="58595B"/>
                <w:spacing w:val="6"/>
                <w:w w:val="90"/>
                <w:sz w:val="18"/>
              </w:rPr>
              <w:t xml:space="preserve"> </w:t>
            </w:r>
            <w:r>
              <w:rPr>
                <w:rFonts w:ascii="Arial Black"/>
                <w:color w:val="58595B"/>
                <w:w w:val="90"/>
                <w:sz w:val="18"/>
              </w:rPr>
              <w:t>Only</w:t>
            </w:r>
            <w:r>
              <w:rPr>
                <w:rFonts w:ascii="Arial Black"/>
                <w:color w:val="58595B"/>
                <w:spacing w:val="7"/>
                <w:w w:val="90"/>
                <w:sz w:val="18"/>
              </w:rPr>
              <w:t xml:space="preserve"> </w:t>
            </w:r>
            <w:r>
              <w:rPr>
                <w:rFonts w:ascii="Arial Black"/>
                <w:color w:val="58595B"/>
                <w:w w:val="90"/>
                <w:sz w:val="18"/>
              </w:rPr>
              <w:t>expose</w:t>
            </w:r>
            <w:r>
              <w:rPr>
                <w:rFonts w:ascii="Arial Black"/>
                <w:color w:val="58595B"/>
                <w:spacing w:val="7"/>
                <w:w w:val="90"/>
                <w:sz w:val="18"/>
              </w:rPr>
              <w:t xml:space="preserve"> </w:t>
            </w:r>
            <w:r>
              <w:rPr>
                <w:rFonts w:ascii="Arial Black"/>
                <w:color w:val="58595B"/>
                <w:w w:val="90"/>
                <w:sz w:val="18"/>
              </w:rPr>
              <w:t>the</w:t>
            </w:r>
            <w:r>
              <w:rPr>
                <w:rFonts w:ascii="Arial Black"/>
                <w:color w:val="58595B"/>
                <w:spacing w:val="7"/>
                <w:w w:val="90"/>
                <w:sz w:val="18"/>
              </w:rPr>
              <w:t xml:space="preserve"> </w:t>
            </w:r>
            <w:r>
              <w:rPr>
                <w:rFonts w:ascii="Arial Black"/>
                <w:color w:val="58595B"/>
                <w:w w:val="90"/>
                <w:sz w:val="18"/>
              </w:rPr>
              <w:t>pelvic</w:t>
            </w:r>
            <w:r>
              <w:rPr>
                <w:rFonts w:ascii="Arial Black"/>
                <w:color w:val="58595B"/>
                <w:spacing w:val="7"/>
                <w:w w:val="90"/>
                <w:sz w:val="18"/>
              </w:rPr>
              <w:t xml:space="preserve"> </w:t>
            </w:r>
            <w:r>
              <w:rPr>
                <w:rFonts w:ascii="Arial Black"/>
                <w:color w:val="58595B"/>
                <w:w w:val="90"/>
                <w:sz w:val="18"/>
              </w:rPr>
              <w:t>area</w:t>
            </w:r>
            <w:r>
              <w:rPr>
                <w:rFonts w:ascii="Arial Black"/>
                <w:color w:val="58595B"/>
                <w:spacing w:val="7"/>
                <w:w w:val="90"/>
                <w:sz w:val="18"/>
              </w:rPr>
              <w:t xml:space="preserve"> </w:t>
            </w:r>
            <w:r>
              <w:rPr>
                <w:rFonts w:ascii="Arial Black"/>
                <w:color w:val="58595B"/>
                <w:w w:val="90"/>
                <w:sz w:val="18"/>
              </w:rPr>
              <w:t>and</w:t>
            </w:r>
            <w:r>
              <w:rPr>
                <w:rFonts w:ascii="Arial Black"/>
                <w:color w:val="58595B"/>
                <w:spacing w:val="7"/>
                <w:w w:val="90"/>
                <w:sz w:val="18"/>
              </w:rPr>
              <w:t xml:space="preserve"> </w:t>
            </w:r>
            <w:r>
              <w:rPr>
                <w:rFonts w:ascii="Arial Black"/>
                <w:color w:val="58595B"/>
                <w:w w:val="90"/>
                <w:sz w:val="18"/>
              </w:rPr>
              <w:t>keep</w:t>
            </w:r>
            <w:r>
              <w:rPr>
                <w:rFonts w:ascii="Arial Black"/>
                <w:color w:val="58595B"/>
                <w:spacing w:val="7"/>
                <w:w w:val="90"/>
                <w:sz w:val="18"/>
              </w:rPr>
              <w:t xml:space="preserve"> </w:t>
            </w:r>
            <w:r>
              <w:rPr>
                <w:rFonts w:ascii="Arial Black"/>
                <w:color w:val="58595B"/>
                <w:w w:val="90"/>
                <w:sz w:val="18"/>
              </w:rPr>
              <w:t>all</w:t>
            </w:r>
            <w:r>
              <w:rPr>
                <w:rFonts w:ascii="Arial Black"/>
                <w:color w:val="58595B"/>
                <w:spacing w:val="7"/>
                <w:w w:val="90"/>
                <w:sz w:val="18"/>
              </w:rPr>
              <w:t xml:space="preserve"> </w:t>
            </w:r>
            <w:r>
              <w:rPr>
                <w:rFonts w:ascii="Arial Black"/>
                <w:color w:val="58595B"/>
                <w:w w:val="90"/>
                <w:sz w:val="18"/>
              </w:rPr>
              <w:t>other</w:t>
            </w:r>
            <w:r>
              <w:rPr>
                <w:rFonts w:ascii="Arial Black"/>
                <w:color w:val="58595B"/>
                <w:spacing w:val="7"/>
                <w:w w:val="90"/>
                <w:sz w:val="18"/>
              </w:rPr>
              <w:t xml:space="preserve"> </w:t>
            </w:r>
            <w:r>
              <w:rPr>
                <w:rFonts w:ascii="Arial Black"/>
                <w:color w:val="58595B"/>
                <w:w w:val="90"/>
                <w:sz w:val="18"/>
              </w:rPr>
              <w:t>body</w:t>
            </w:r>
            <w:r>
              <w:rPr>
                <w:rFonts w:ascii="Arial Black"/>
                <w:color w:val="58595B"/>
                <w:spacing w:val="7"/>
                <w:w w:val="90"/>
                <w:sz w:val="18"/>
              </w:rPr>
              <w:t xml:space="preserve"> </w:t>
            </w:r>
            <w:r>
              <w:rPr>
                <w:rFonts w:ascii="Arial Black"/>
                <w:color w:val="58595B"/>
                <w:w w:val="90"/>
                <w:sz w:val="18"/>
              </w:rPr>
              <w:t>areas</w:t>
            </w:r>
            <w:r>
              <w:rPr>
                <w:rFonts w:ascii="Arial Black"/>
                <w:color w:val="58595B"/>
                <w:spacing w:val="7"/>
                <w:w w:val="90"/>
                <w:sz w:val="18"/>
              </w:rPr>
              <w:t xml:space="preserve"> </w:t>
            </w:r>
            <w:r>
              <w:rPr>
                <w:rFonts w:ascii="Arial Black"/>
                <w:color w:val="58595B"/>
                <w:w w:val="90"/>
                <w:sz w:val="18"/>
              </w:rPr>
              <w:t>covered</w:t>
            </w:r>
            <w:r>
              <w:rPr>
                <w:rFonts w:ascii="Arial Black"/>
                <w:color w:val="58595B"/>
                <w:spacing w:val="7"/>
                <w:w w:val="90"/>
                <w:sz w:val="18"/>
              </w:rPr>
              <w:t xml:space="preserve"> </w:t>
            </w:r>
            <w:r>
              <w:rPr>
                <w:rFonts w:ascii="Arial Black"/>
                <w:color w:val="58595B"/>
                <w:w w:val="90"/>
                <w:sz w:val="18"/>
              </w:rPr>
              <w:t>with</w:t>
            </w:r>
            <w:r>
              <w:rPr>
                <w:rFonts w:ascii="Arial Black"/>
                <w:color w:val="58595B"/>
                <w:spacing w:val="7"/>
                <w:w w:val="90"/>
                <w:sz w:val="18"/>
              </w:rPr>
              <w:t xml:space="preserve"> </w:t>
            </w:r>
            <w:r>
              <w:rPr>
                <w:rFonts w:ascii="Arial Black"/>
                <w:color w:val="58595B"/>
                <w:w w:val="90"/>
                <w:sz w:val="18"/>
              </w:rPr>
              <w:t>a</w:t>
            </w:r>
            <w:r>
              <w:rPr>
                <w:rFonts w:ascii="Arial Black"/>
                <w:color w:val="58595B"/>
                <w:spacing w:val="7"/>
                <w:w w:val="90"/>
                <w:sz w:val="18"/>
              </w:rPr>
              <w:t xml:space="preserve"> </w:t>
            </w:r>
            <w:r>
              <w:rPr>
                <w:rFonts w:ascii="Arial Black"/>
                <w:color w:val="58595B"/>
                <w:w w:val="90"/>
                <w:sz w:val="18"/>
              </w:rPr>
              <w:t>sheet</w:t>
            </w:r>
            <w:r>
              <w:rPr>
                <w:rFonts w:ascii="Arial Black"/>
                <w:color w:val="58595B"/>
                <w:spacing w:val="-51"/>
                <w:w w:val="90"/>
                <w:sz w:val="18"/>
              </w:rPr>
              <w:t xml:space="preserve"> </w:t>
            </w:r>
            <w:r>
              <w:rPr>
                <w:rFonts w:ascii="Arial Black"/>
                <w:color w:val="58595B"/>
                <w:w w:val="90"/>
                <w:sz w:val="18"/>
              </w:rPr>
              <w:t>or</w:t>
            </w:r>
            <w:r>
              <w:rPr>
                <w:rFonts w:ascii="Arial Black"/>
                <w:color w:val="58595B"/>
                <w:spacing w:val="5"/>
                <w:w w:val="90"/>
                <w:sz w:val="18"/>
              </w:rPr>
              <w:t xml:space="preserve"> </w:t>
            </w:r>
            <w:r>
              <w:rPr>
                <w:rFonts w:ascii="Arial Black"/>
                <w:color w:val="58595B"/>
                <w:w w:val="90"/>
                <w:sz w:val="18"/>
              </w:rPr>
              <w:t>by</w:t>
            </w:r>
            <w:r>
              <w:rPr>
                <w:rFonts w:ascii="Arial Black"/>
                <w:color w:val="58595B"/>
                <w:spacing w:val="6"/>
                <w:w w:val="90"/>
                <w:sz w:val="18"/>
              </w:rPr>
              <w:t xml:space="preserve"> </w:t>
            </w:r>
            <w:r>
              <w:rPr>
                <w:rFonts w:ascii="Arial Black"/>
                <w:color w:val="58595B"/>
                <w:w w:val="90"/>
                <w:sz w:val="18"/>
              </w:rPr>
              <w:t>draping</w:t>
            </w:r>
            <w:r>
              <w:rPr>
                <w:rFonts w:ascii="Arial Black"/>
                <w:color w:val="58595B"/>
                <w:spacing w:val="6"/>
                <w:w w:val="90"/>
                <w:sz w:val="18"/>
              </w:rPr>
              <w:t xml:space="preserve"> </w:t>
            </w:r>
            <w:r>
              <w:rPr>
                <w:rFonts w:ascii="Arial Black"/>
                <w:color w:val="58595B"/>
                <w:w w:val="90"/>
                <w:sz w:val="18"/>
              </w:rPr>
              <w:t>their</w:t>
            </w:r>
            <w:r>
              <w:rPr>
                <w:rFonts w:ascii="Arial Black"/>
                <w:color w:val="58595B"/>
                <w:spacing w:val="6"/>
                <w:w w:val="90"/>
                <w:sz w:val="18"/>
              </w:rPr>
              <w:t xml:space="preserve"> </w:t>
            </w:r>
            <w:r>
              <w:rPr>
                <w:rFonts w:ascii="Arial Black"/>
                <w:color w:val="58595B"/>
                <w:w w:val="90"/>
                <w:sz w:val="18"/>
              </w:rPr>
              <w:t>clothing.</w:t>
            </w:r>
            <w:r>
              <w:rPr>
                <w:rFonts w:ascii="Arial Black"/>
                <w:color w:val="58595B"/>
                <w:spacing w:val="6"/>
                <w:w w:val="90"/>
                <w:sz w:val="18"/>
              </w:rPr>
              <w:t xml:space="preserve"> </w:t>
            </w:r>
            <w:r>
              <w:rPr>
                <w:rFonts w:ascii="Arial Black"/>
                <w:color w:val="58595B"/>
                <w:w w:val="90"/>
                <w:sz w:val="18"/>
              </w:rPr>
              <w:t>Make</w:t>
            </w:r>
            <w:r>
              <w:rPr>
                <w:rFonts w:ascii="Arial Black"/>
                <w:color w:val="58595B"/>
                <w:spacing w:val="6"/>
                <w:w w:val="90"/>
                <w:sz w:val="18"/>
              </w:rPr>
              <w:t xml:space="preserve"> </w:t>
            </w:r>
            <w:r>
              <w:rPr>
                <w:rFonts w:ascii="Arial Black"/>
                <w:color w:val="58595B"/>
                <w:w w:val="90"/>
                <w:sz w:val="18"/>
              </w:rPr>
              <w:t>sure</w:t>
            </w:r>
            <w:r>
              <w:rPr>
                <w:rFonts w:ascii="Arial Black"/>
                <w:color w:val="58595B"/>
                <w:spacing w:val="6"/>
                <w:w w:val="90"/>
                <w:sz w:val="18"/>
              </w:rPr>
              <w:t xml:space="preserve"> </w:t>
            </w:r>
            <w:r>
              <w:rPr>
                <w:rFonts w:ascii="Arial Black"/>
                <w:color w:val="58595B"/>
                <w:w w:val="90"/>
                <w:sz w:val="18"/>
              </w:rPr>
              <w:t>that</w:t>
            </w:r>
            <w:r>
              <w:rPr>
                <w:rFonts w:ascii="Arial Black"/>
                <w:color w:val="58595B"/>
                <w:spacing w:val="6"/>
                <w:w w:val="90"/>
                <w:sz w:val="18"/>
              </w:rPr>
              <w:t xml:space="preserve"> </w:t>
            </w:r>
            <w:r>
              <w:rPr>
                <w:rFonts w:ascii="Arial Black"/>
                <w:color w:val="58595B"/>
                <w:w w:val="90"/>
                <w:sz w:val="18"/>
              </w:rPr>
              <w:t>privacy</w:t>
            </w:r>
            <w:r>
              <w:rPr>
                <w:rFonts w:ascii="Arial Black"/>
                <w:color w:val="58595B"/>
                <w:spacing w:val="6"/>
                <w:w w:val="90"/>
                <w:sz w:val="18"/>
              </w:rPr>
              <w:t xml:space="preserve"> </w:t>
            </w:r>
            <w:r>
              <w:rPr>
                <w:rFonts w:ascii="Arial Black"/>
                <w:color w:val="58595B"/>
                <w:w w:val="90"/>
                <w:sz w:val="18"/>
              </w:rPr>
              <w:t>for</w:t>
            </w:r>
            <w:r>
              <w:rPr>
                <w:rFonts w:ascii="Arial Black"/>
                <w:color w:val="58595B"/>
                <w:spacing w:val="6"/>
                <w:w w:val="90"/>
                <w:sz w:val="18"/>
              </w:rPr>
              <w:t xml:space="preserve"> </w:t>
            </w:r>
            <w:r>
              <w:rPr>
                <w:rFonts w:ascii="Arial Black"/>
                <w:color w:val="58595B"/>
                <w:w w:val="90"/>
                <w:sz w:val="18"/>
              </w:rPr>
              <w:t>the</w:t>
            </w:r>
            <w:r>
              <w:rPr>
                <w:rFonts w:ascii="Arial Black"/>
                <w:color w:val="58595B"/>
                <w:spacing w:val="6"/>
                <w:w w:val="90"/>
                <w:sz w:val="18"/>
              </w:rPr>
              <w:t xml:space="preserve"> </w:t>
            </w:r>
            <w:r>
              <w:rPr>
                <w:rFonts w:ascii="Arial Black"/>
                <w:color w:val="58595B"/>
                <w:w w:val="90"/>
                <w:sz w:val="18"/>
              </w:rPr>
              <w:t>person</w:t>
            </w:r>
            <w:r>
              <w:rPr>
                <w:rFonts w:ascii="Arial Black"/>
                <w:color w:val="58595B"/>
                <w:spacing w:val="6"/>
                <w:w w:val="90"/>
                <w:sz w:val="18"/>
              </w:rPr>
              <w:t xml:space="preserve"> </w:t>
            </w:r>
            <w:r>
              <w:rPr>
                <w:rFonts w:ascii="Arial Black"/>
                <w:color w:val="58595B"/>
                <w:w w:val="90"/>
                <w:sz w:val="18"/>
              </w:rPr>
              <w:t>is</w:t>
            </w:r>
            <w:r>
              <w:rPr>
                <w:rFonts w:ascii="Arial Black"/>
                <w:color w:val="58595B"/>
                <w:spacing w:val="6"/>
                <w:w w:val="90"/>
                <w:sz w:val="18"/>
              </w:rPr>
              <w:t xml:space="preserve"> </w:t>
            </w:r>
            <w:r>
              <w:rPr>
                <w:rFonts w:ascii="Arial Black"/>
                <w:color w:val="58595B"/>
                <w:w w:val="90"/>
                <w:sz w:val="18"/>
              </w:rPr>
              <w:t>maintained.</w:t>
            </w:r>
          </w:p>
          <w:p w14:paraId="75F1CAFD" w14:textId="77777777" w:rsidR="003620F5" w:rsidRDefault="003A5F03">
            <w:pPr>
              <w:pStyle w:val="TableParagraph"/>
              <w:spacing w:before="188"/>
              <w:ind w:left="171"/>
              <w:rPr>
                <w:rFonts w:ascii="Arial Black"/>
                <w:sz w:val="18"/>
              </w:rPr>
            </w:pPr>
            <w:r>
              <w:rPr>
                <w:rFonts w:ascii="Arial Black"/>
                <w:color w:val="58595B"/>
                <w:w w:val="90"/>
                <w:sz w:val="18"/>
              </w:rPr>
              <w:t>Apply</w:t>
            </w:r>
            <w:r>
              <w:rPr>
                <w:rFonts w:ascii="Arial Black"/>
                <w:color w:val="58595B"/>
                <w:spacing w:val="6"/>
                <w:w w:val="90"/>
                <w:sz w:val="18"/>
              </w:rPr>
              <w:t xml:space="preserve"> </w:t>
            </w:r>
            <w:r>
              <w:rPr>
                <w:rFonts w:ascii="Arial Black"/>
                <w:color w:val="58595B"/>
                <w:w w:val="90"/>
                <w:sz w:val="18"/>
              </w:rPr>
              <w:t>gloves.</w:t>
            </w:r>
          </w:p>
          <w:p w14:paraId="75F1CAFE" w14:textId="77777777" w:rsidR="003620F5" w:rsidRDefault="003A5F03">
            <w:pPr>
              <w:pStyle w:val="TableParagraph"/>
              <w:spacing w:before="171" w:line="400" w:lineRule="auto"/>
              <w:ind w:left="171" w:right="2496"/>
              <w:rPr>
                <w:rFonts w:ascii="Arial Black"/>
                <w:sz w:val="18"/>
              </w:rPr>
            </w:pPr>
            <w:r>
              <w:rPr>
                <w:rFonts w:ascii="Arial Black"/>
                <w:color w:val="58595B"/>
                <w:w w:val="90"/>
                <w:sz w:val="18"/>
              </w:rPr>
              <w:t>Remove</w:t>
            </w:r>
            <w:r>
              <w:rPr>
                <w:rFonts w:ascii="Arial Black"/>
                <w:color w:val="58595B"/>
                <w:spacing w:val="17"/>
                <w:w w:val="90"/>
                <w:sz w:val="18"/>
              </w:rPr>
              <w:t xml:space="preserve"> </w:t>
            </w:r>
            <w:r>
              <w:rPr>
                <w:rFonts w:ascii="Arial Black"/>
                <w:color w:val="58595B"/>
                <w:w w:val="90"/>
                <w:sz w:val="18"/>
              </w:rPr>
              <w:t>the</w:t>
            </w:r>
            <w:r>
              <w:rPr>
                <w:rFonts w:ascii="Arial Black"/>
                <w:color w:val="58595B"/>
                <w:spacing w:val="18"/>
                <w:w w:val="90"/>
                <w:sz w:val="18"/>
              </w:rPr>
              <w:t xml:space="preserve"> </w:t>
            </w:r>
            <w:r>
              <w:rPr>
                <w:rFonts w:ascii="Arial Black"/>
                <w:color w:val="58595B"/>
                <w:w w:val="90"/>
                <w:sz w:val="18"/>
              </w:rPr>
              <w:t>suppository</w:t>
            </w:r>
            <w:r>
              <w:rPr>
                <w:rFonts w:ascii="Arial Black"/>
                <w:color w:val="58595B"/>
                <w:spacing w:val="17"/>
                <w:w w:val="90"/>
                <w:sz w:val="18"/>
              </w:rPr>
              <w:t xml:space="preserve"> </w:t>
            </w:r>
            <w:r>
              <w:rPr>
                <w:rFonts w:ascii="Arial Black"/>
                <w:color w:val="58595B"/>
                <w:w w:val="90"/>
                <w:sz w:val="18"/>
              </w:rPr>
              <w:t>from</w:t>
            </w:r>
            <w:r>
              <w:rPr>
                <w:rFonts w:ascii="Arial Black"/>
                <w:color w:val="58595B"/>
                <w:spacing w:val="18"/>
                <w:w w:val="90"/>
                <w:sz w:val="18"/>
              </w:rPr>
              <w:t xml:space="preserve"> </w:t>
            </w:r>
            <w:r>
              <w:rPr>
                <w:rFonts w:ascii="Arial Black"/>
                <w:color w:val="58595B"/>
                <w:w w:val="90"/>
                <w:sz w:val="18"/>
              </w:rPr>
              <w:t>the</w:t>
            </w:r>
            <w:r>
              <w:rPr>
                <w:rFonts w:ascii="Arial Black"/>
                <w:color w:val="58595B"/>
                <w:spacing w:val="18"/>
                <w:w w:val="90"/>
                <w:sz w:val="18"/>
              </w:rPr>
              <w:t xml:space="preserve"> </w:t>
            </w:r>
            <w:r>
              <w:rPr>
                <w:rFonts w:ascii="Arial Black"/>
                <w:color w:val="58595B"/>
                <w:w w:val="90"/>
                <w:sz w:val="18"/>
              </w:rPr>
              <w:t>foil</w:t>
            </w:r>
            <w:r>
              <w:rPr>
                <w:rFonts w:ascii="Arial Black"/>
                <w:color w:val="58595B"/>
                <w:spacing w:val="17"/>
                <w:w w:val="90"/>
                <w:sz w:val="18"/>
              </w:rPr>
              <w:t xml:space="preserve"> </w:t>
            </w:r>
            <w:r>
              <w:rPr>
                <w:rFonts w:ascii="Arial Black"/>
                <w:color w:val="58595B"/>
                <w:w w:val="90"/>
                <w:sz w:val="18"/>
              </w:rPr>
              <w:t>or</w:t>
            </w:r>
            <w:r>
              <w:rPr>
                <w:rFonts w:ascii="Arial Black"/>
                <w:color w:val="58595B"/>
                <w:spacing w:val="18"/>
                <w:w w:val="90"/>
                <w:sz w:val="18"/>
              </w:rPr>
              <w:t xml:space="preserve"> </w:t>
            </w:r>
            <w:r>
              <w:rPr>
                <w:rFonts w:ascii="Arial Black"/>
                <w:color w:val="58595B"/>
                <w:w w:val="90"/>
                <w:sz w:val="18"/>
              </w:rPr>
              <w:t>plastic</w:t>
            </w:r>
            <w:r>
              <w:rPr>
                <w:rFonts w:ascii="Arial Black"/>
                <w:color w:val="58595B"/>
                <w:spacing w:val="18"/>
                <w:w w:val="90"/>
                <w:sz w:val="18"/>
              </w:rPr>
              <w:t xml:space="preserve"> </w:t>
            </w:r>
            <w:r>
              <w:rPr>
                <w:rFonts w:ascii="Arial Black"/>
                <w:color w:val="58595B"/>
                <w:w w:val="90"/>
                <w:sz w:val="18"/>
              </w:rPr>
              <w:t>packaging.</w:t>
            </w:r>
            <w:r>
              <w:rPr>
                <w:rFonts w:ascii="Arial Black"/>
                <w:color w:val="58595B"/>
                <w:spacing w:val="-51"/>
                <w:w w:val="90"/>
                <w:sz w:val="18"/>
              </w:rPr>
              <w:t xml:space="preserve"> </w:t>
            </w:r>
            <w:r>
              <w:rPr>
                <w:rFonts w:ascii="Arial Black"/>
                <w:color w:val="58595B"/>
                <w:w w:val="90"/>
                <w:sz w:val="18"/>
              </w:rPr>
              <w:t>Apply water-soluble lubricant to the suppository.</w:t>
            </w:r>
          </w:p>
          <w:p w14:paraId="75F1CAFF" w14:textId="77777777" w:rsidR="003620F5" w:rsidRDefault="003A5F03">
            <w:pPr>
              <w:pStyle w:val="TableParagraph"/>
              <w:spacing w:before="26" w:line="228" w:lineRule="auto"/>
              <w:ind w:left="171" w:right="368"/>
              <w:rPr>
                <w:rFonts w:ascii="Arial Black"/>
                <w:sz w:val="18"/>
              </w:rPr>
            </w:pPr>
            <w:r>
              <w:rPr>
                <w:rFonts w:ascii="Arial Black"/>
                <w:color w:val="58595B"/>
                <w:w w:val="90"/>
                <w:sz w:val="18"/>
              </w:rPr>
              <w:t>Spread</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labia</w:t>
            </w:r>
            <w:r>
              <w:rPr>
                <w:rFonts w:ascii="Arial Black"/>
                <w:color w:val="58595B"/>
                <w:spacing w:val="11"/>
                <w:w w:val="90"/>
                <w:sz w:val="18"/>
              </w:rPr>
              <w:t xml:space="preserve"> </w:t>
            </w:r>
            <w:r>
              <w:rPr>
                <w:rFonts w:ascii="Arial Black"/>
                <w:color w:val="58595B"/>
                <w:w w:val="90"/>
                <w:sz w:val="18"/>
              </w:rPr>
              <w:t>gently</w:t>
            </w:r>
            <w:r>
              <w:rPr>
                <w:rFonts w:ascii="Arial Black"/>
                <w:color w:val="58595B"/>
                <w:spacing w:val="11"/>
                <w:w w:val="90"/>
                <w:sz w:val="18"/>
              </w:rPr>
              <w:t xml:space="preserve"> </w:t>
            </w:r>
            <w:r>
              <w:rPr>
                <w:rFonts w:ascii="Arial Black"/>
                <w:color w:val="58595B"/>
                <w:w w:val="90"/>
                <w:sz w:val="18"/>
              </w:rPr>
              <w:t>apart.</w:t>
            </w:r>
            <w:r>
              <w:rPr>
                <w:rFonts w:ascii="Arial Black"/>
                <w:color w:val="58595B"/>
                <w:spacing w:val="11"/>
                <w:w w:val="90"/>
                <w:sz w:val="18"/>
              </w:rPr>
              <w:t xml:space="preserve"> </w:t>
            </w:r>
            <w:r>
              <w:rPr>
                <w:rFonts w:ascii="Arial Black"/>
                <w:color w:val="58595B"/>
                <w:w w:val="90"/>
                <w:sz w:val="18"/>
              </w:rPr>
              <w:t>Locate</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vagina.</w:t>
            </w:r>
            <w:r>
              <w:rPr>
                <w:rFonts w:ascii="Arial Black"/>
                <w:color w:val="58595B"/>
                <w:spacing w:val="12"/>
                <w:w w:val="90"/>
                <w:sz w:val="18"/>
              </w:rPr>
              <w:t xml:space="preserve"> </w:t>
            </w:r>
            <w:r>
              <w:rPr>
                <w:rFonts w:ascii="Arial Black"/>
                <w:color w:val="58595B"/>
                <w:w w:val="90"/>
                <w:sz w:val="18"/>
              </w:rPr>
              <w:t>Insert</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suppository</w:t>
            </w:r>
            <w:r>
              <w:rPr>
                <w:rFonts w:ascii="Arial Black"/>
                <w:color w:val="58595B"/>
                <w:spacing w:val="11"/>
                <w:w w:val="90"/>
                <w:sz w:val="18"/>
              </w:rPr>
              <w:t xml:space="preserve"> </w:t>
            </w:r>
            <w:r>
              <w:rPr>
                <w:rFonts w:ascii="Arial Black"/>
                <w:color w:val="58595B"/>
                <w:w w:val="90"/>
                <w:sz w:val="18"/>
              </w:rPr>
              <w:t>into</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51"/>
                <w:w w:val="90"/>
                <w:sz w:val="18"/>
              </w:rPr>
              <w:t xml:space="preserve"> </w:t>
            </w:r>
            <w:r>
              <w:rPr>
                <w:rFonts w:ascii="Arial Black"/>
                <w:color w:val="58595B"/>
                <w:sz w:val="18"/>
              </w:rPr>
              <w:t>vagina</w:t>
            </w:r>
            <w:r>
              <w:rPr>
                <w:rFonts w:ascii="Arial Black"/>
                <w:color w:val="58595B"/>
                <w:spacing w:val="-14"/>
                <w:sz w:val="18"/>
              </w:rPr>
              <w:t xml:space="preserve"> </w:t>
            </w:r>
            <w:r>
              <w:rPr>
                <w:rFonts w:ascii="Arial Black"/>
                <w:color w:val="58595B"/>
                <w:sz w:val="18"/>
              </w:rPr>
              <w:t>with</w:t>
            </w:r>
            <w:r>
              <w:rPr>
                <w:rFonts w:ascii="Arial Black"/>
                <w:color w:val="58595B"/>
                <w:spacing w:val="-13"/>
                <w:sz w:val="18"/>
              </w:rPr>
              <w:t xml:space="preserve"> </w:t>
            </w:r>
            <w:r>
              <w:rPr>
                <w:rFonts w:ascii="Arial Black"/>
                <w:color w:val="58595B"/>
                <w:sz w:val="18"/>
              </w:rPr>
              <w:t>your</w:t>
            </w:r>
            <w:r>
              <w:rPr>
                <w:rFonts w:ascii="Arial Black"/>
                <w:color w:val="58595B"/>
                <w:spacing w:val="-13"/>
                <w:sz w:val="18"/>
              </w:rPr>
              <w:t xml:space="preserve"> </w:t>
            </w:r>
            <w:r>
              <w:rPr>
                <w:rFonts w:ascii="Arial Black"/>
                <w:color w:val="58595B"/>
                <w:sz w:val="18"/>
              </w:rPr>
              <w:t>finger.</w:t>
            </w:r>
          </w:p>
          <w:p w14:paraId="75F1CB00" w14:textId="77777777" w:rsidR="003620F5" w:rsidRDefault="003A5F03">
            <w:pPr>
              <w:pStyle w:val="TableParagraph"/>
              <w:spacing w:before="176" w:line="228" w:lineRule="auto"/>
              <w:ind w:left="171" w:right="135"/>
              <w:rPr>
                <w:rFonts w:ascii="Arial Black"/>
                <w:sz w:val="18"/>
              </w:rPr>
            </w:pPr>
            <w:r>
              <w:rPr>
                <w:rFonts w:ascii="Arial Black"/>
                <w:color w:val="58595B"/>
                <w:w w:val="90"/>
                <w:sz w:val="18"/>
              </w:rPr>
              <w:t>Remove</w:t>
            </w:r>
            <w:r>
              <w:rPr>
                <w:rFonts w:ascii="Arial Black"/>
                <w:color w:val="58595B"/>
                <w:spacing w:val="13"/>
                <w:w w:val="90"/>
                <w:sz w:val="18"/>
              </w:rPr>
              <w:t xml:space="preserve"> </w:t>
            </w:r>
            <w:r>
              <w:rPr>
                <w:rFonts w:ascii="Arial Black"/>
                <w:color w:val="58595B"/>
                <w:w w:val="90"/>
                <w:sz w:val="18"/>
              </w:rPr>
              <w:t>gloves</w:t>
            </w:r>
            <w:r>
              <w:rPr>
                <w:rFonts w:ascii="Arial Black"/>
                <w:color w:val="58595B"/>
                <w:spacing w:val="14"/>
                <w:w w:val="90"/>
                <w:sz w:val="18"/>
              </w:rPr>
              <w:t xml:space="preserve"> </w:t>
            </w:r>
            <w:r>
              <w:rPr>
                <w:rFonts w:ascii="Arial Black"/>
                <w:color w:val="58595B"/>
                <w:w w:val="90"/>
                <w:sz w:val="18"/>
              </w:rPr>
              <w:t>and</w:t>
            </w:r>
            <w:r>
              <w:rPr>
                <w:rFonts w:ascii="Arial Black"/>
                <w:color w:val="58595B"/>
                <w:spacing w:val="14"/>
                <w:w w:val="90"/>
                <w:sz w:val="18"/>
              </w:rPr>
              <w:t xml:space="preserve"> </w:t>
            </w:r>
            <w:r>
              <w:rPr>
                <w:rFonts w:ascii="Arial Black"/>
                <w:color w:val="58595B"/>
                <w:w w:val="90"/>
                <w:sz w:val="18"/>
              </w:rPr>
              <w:t>clean</w:t>
            </w:r>
            <w:r>
              <w:rPr>
                <w:rFonts w:ascii="Arial Black"/>
                <w:color w:val="58595B"/>
                <w:spacing w:val="14"/>
                <w:w w:val="90"/>
                <w:sz w:val="18"/>
              </w:rPr>
              <w:t xml:space="preserve"> </w:t>
            </w:r>
            <w:r>
              <w:rPr>
                <w:rFonts w:ascii="Arial Black"/>
                <w:color w:val="58595B"/>
                <w:w w:val="90"/>
                <w:sz w:val="18"/>
              </w:rPr>
              <w:t>up</w:t>
            </w:r>
            <w:r>
              <w:rPr>
                <w:rFonts w:ascii="Arial Black"/>
                <w:color w:val="58595B"/>
                <w:spacing w:val="14"/>
                <w:w w:val="90"/>
                <w:sz w:val="18"/>
              </w:rPr>
              <w:t xml:space="preserve"> </w:t>
            </w:r>
            <w:r>
              <w:rPr>
                <w:rFonts w:ascii="Arial Black"/>
                <w:color w:val="58595B"/>
                <w:w w:val="90"/>
                <w:sz w:val="18"/>
              </w:rPr>
              <w:t>used</w:t>
            </w:r>
            <w:r>
              <w:rPr>
                <w:rFonts w:ascii="Arial Black"/>
                <w:color w:val="58595B"/>
                <w:spacing w:val="14"/>
                <w:w w:val="90"/>
                <w:sz w:val="18"/>
              </w:rPr>
              <w:t xml:space="preserve"> </w:t>
            </w:r>
            <w:r>
              <w:rPr>
                <w:rFonts w:ascii="Arial Black"/>
                <w:color w:val="58595B"/>
                <w:w w:val="90"/>
                <w:sz w:val="18"/>
              </w:rPr>
              <w:t>supplies.</w:t>
            </w:r>
            <w:r>
              <w:rPr>
                <w:rFonts w:ascii="Arial Black"/>
                <w:color w:val="58595B"/>
                <w:spacing w:val="13"/>
                <w:w w:val="90"/>
                <w:sz w:val="18"/>
              </w:rPr>
              <w:t xml:space="preserve"> </w:t>
            </w:r>
            <w:r>
              <w:rPr>
                <w:rFonts w:ascii="Arial Black"/>
                <w:color w:val="58595B"/>
                <w:w w:val="90"/>
                <w:sz w:val="18"/>
              </w:rPr>
              <w:t>Dispose</w:t>
            </w:r>
            <w:r>
              <w:rPr>
                <w:rFonts w:ascii="Arial Black"/>
                <w:color w:val="58595B"/>
                <w:spacing w:val="14"/>
                <w:w w:val="90"/>
                <w:sz w:val="18"/>
              </w:rPr>
              <w:t xml:space="preserve"> </w:t>
            </w:r>
            <w:r>
              <w:rPr>
                <w:rFonts w:ascii="Arial Black"/>
                <w:color w:val="58595B"/>
                <w:w w:val="90"/>
                <w:sz w:val="18"/>
              </w:rPr>
              <w:t>of</w:t>
            </w:r>
            <w:r>
              <w:rPr>
                <w:rFonts w:ascii="Arial Black"/>
                <w:color w:val="58595B"/>
                <w:spacing w:val="14"/>
                <w:w w:val="90"/>
                <w:sz w:val="18"/>
              </w:rPr>
              <w:t xml:space="preserve"> </w:t>
            </w:r>
            <w:r>
              <w:rPr>
                <w:rFonts w:ascii="Arial Black"/>
                <w:color w:val="58595B"/>
                <w:w w:val="90"/>
                <w:sz w:val="18"/>
              </w:rPr>
              <w:t>used</w:t>
            </w:r>
            <w:r>
              <w:rPr>
                <w:rFonts w:ascii="Arial Black"/>
                <w:color w:val="58595B"/>
                <w:spacing w:val="14"/>
                <w:w w:val="90"/>
                <w:sz w:val="18"/>
              </w:rPr>
              <w:t xml:space="preserve"> </w:t>
            </w:r>
            <w:r>
              <w:rPr>
                <w:rFonts w:ascii="Arial Black"/>
                <w:color w:val="58595B"/>
                <w:w w:val="90"/>
                <w:sz w:val="18"/>
              </w:rPr>
              <w:t>wrappers</w:t>
            </w:r>
            <w:r>
              <w:rPr>
                <w:rFonts w:ascii="Arial Black"/>
                <w:color w:val="58595B"/>
                <w:spacing w:val="14"/>
                <w:w w:val="90"/>
                <w:sz w:val="18"/>
              </w:rPr>
              <w:t xml:space="preserve"> </w:t>
            </w:r>
            <w:r>
              <w:rPr>
                <w:rFonts w:ascii="Arial Black"/>
                <w:color w:val="58595B"/>
                <w:w w:val="90"/>
                <w:sz w:val="18"/>
              </w:rPr>
              <w:t>and</w:t>
            </w:r>
            <w:r>
              <w:rPr>
                <w:rFonts w:ascii="Arial Black"/>
                <w:color w:val="58595B"/>
                <w:spacing w:val="14"/>
                <w:w w:val="90"/>
                <w:sz w:val="18"/>
              </w:rPr>
              <w:t xml:space="preserve"> </w:t>
            </w:r>
            <w:r>
              <w:rPr>
                <w:rFonts w:ascii="Arial Black"/>
                <w:color w:val="58595B"/>
                <w:w w:val="90"/>
                <w:sz w:val="18"/>
              </w:rPr>
              <w:t>gloves</w:t>
            </w:r>
            <w:r>
              <w:rPr>
                <w:rFonts w:ascii="Arial Black"/>
                <w:color w:val="58595B"/>
                <w:spacing w:val="14"/>
                <w:w w:val="90"/>
                <w:sz w:val="18"/>
              </w:rPr>
              <w:t xml:space="preserve"> </w:t>
            </w:r>
            <w:r>
              <w:rPr>
                <w:rFonts w:ascii="Arial Black"/>
                <w:color w:val="58595B"/>
                <w:w w:val="90"/>
                <w:sz w:val="18"/>
              </w:rPr>
              <w:t>in</w:t>
            </w:r>
            <w:r>
              <w:rPr>
                <w:rFonts w:ascii="Arial Black"/>
                <w:color w:val="58595B"/>
                <w:spacing w:val="-51"/>
                <w:w w:val="90"/>
                <w:sz w:val="18"/>
              </w:rPr>
              <w:t xml:space="preserve"> </w:t>
            </w:r>
            <w:r>
              <w:rPr>
                <w:rFonts w:ascii="Arial Black"/>
                <w:color w:val="58595B"/>
                <w:sz w:val="18"/>
              </w:rPr>
              <w:t>the</w:t>
            </w:r>
            <w:r>
              <w:rPr>
                <w:rFonts w:ascii="Arial Black"/>
                <w:color w:val="58595B"/>
                <w:spacing w:val="-13"/>
                <w:sz w:val="18"/>
              </w:rPr>
              <w:t xml:space="preserve"> </w:t>
            </w:r>
            <w:r>
              <w:rPr>
                <w:rFonts w:ascii="Arial Black"/>
                <w:color w:val="58595B"/>
                <w:sz w:val="18"/>
              </w:rPr>
              <w:t>trash</w:t>
            </w:r>
            <w:r>
              <w:rPr>
                <w:rFonts w:ascii="Arial Black"/>
                <w:color w:val="58595B"/>
                <w:spacing w:val="-13"/>
                <w:sz w:val="18"/>
              </w:rPr>
              <w:t xml:space="preserve"> </w:t>
            </w:r>
            <w:r>
              <w:rPr>
                <w:rFonts w:ascii="Arial Black"/>
                <w:color w:val="58595B"/>
                <w:sz w:val="18"/>
              </w:rPr>
              <w:t>can.</w:t>
            </w:r>
          </w:p>
          <w:p w14:paraId="75F1CB01" w14:textId="77777777" w:rsidR="003620F5" w:rsidRDefault="003A5F03">
            <w:pPr>
              <w:pStyle w:val="TableParagraph"/>
              <w:spacing w:before="131"/>
              <w:ind w:left="171"/>
              <w:rPr>
                <w:rFonts w:ascii="Arial Black"/>
                <w:sz w:val="18"/>
              </w:rPr>
            </w:pPr>
            <w:r>
              <w:rPr>
                <w:rFonts w:ascii="Arial Black"/>
                <w:color w:val="58595B"/>
                <w:w w:val="95"/>
                <w:sz w:val="18"/>
              </w:rPr>
              <w:t>Wash</w:t>
            </w:r>
            <w:r>
              <w:rPr>
                <w:rFonts w:ascii="Arial Black"/>
                <w:color w:val="58595B"/>
                <w:spacing w:val="-11"/>
                <w:w w:val="95"/>
                <w:sz w:val="18"/>
              </w:rPr>
              <w:t xml:space="preserve"> </w:t>
            </w:r>
            <w:r>
              <w:rPr>
                <w:rFonts w:ascii="Arial Black"/>
                <w:color w:val="58595B"/>
                <w:w w:val="95"/>
                <w:sz w:val="18"/>
              </w:rPr>
              <w:t>hands.</w:t>
            </w:r>
          </w:p>
          <w:p w14:paraId="75F1CB02" w14:textId="77777777" w:rsidR="003620F5" w:rsidRDefault="003A5F03">
            <w:pPr>
              <w:pStyle w:val="TableParagraph"/>
              <w:spacing w:before="130" w:line="379" w:lineRule="auto"/>
              <w:ind w:left="171" w:right="696"/>
              <w:rPr>
                <w:rFonts w:ascii="Arial Black"/>
                <w:sz w:val="18"/>
              </w:rPr>
            </w:pPr>
            <w:r>
              <w:rPr>
                <w:rFonts w:ascii="Arial Black"/>
                <w:color w:val="58595B"/>
                <w:w w:val="90"/>
                <w:sz w:val="18"/>
              </w:rPr>
              <w:t>Assist</w:t>
            </w:r>
            <w:r>
              <w:rPr>
                <w:rFonts w:ascii="Arial Black"/>
                <w:color w:val="58595B"/>
                <w:spacing w:val="16"/>
                <w:w w:val="90"/>
                <w:sz w:val="18"/>
              </w:rPr>
              <w:t xml:space="preserve"> </w:t>
            </w:r>
            <w:r>
              <w:rPr>
                <w:rFonts w:ascii="Arial Black"/>
                <w:color w:val="58595B"/>
                <w:w w:val="90"/>
                <w:sz w:val="18"/>
              </w:rPr>
              <w:t>the</w:t>
            </w:r>
            <w:r>
              <w:rPr>
                <w:rFonts w:ascii="Arial Black"/>
                <w:color w:val="58595B"/>
                <w:spacing w:val="16"/>
                <w:w w:val="90"/>
                <w:sz w:val="18"/>
              </w:rPr>
              <w:t xml:space="preserve"> </w:t>
            </w:r>
            <w:r>
              <w:rPr>
                <w:rFonts w:ascii="Arial Black"/>
                <w:color w:val="58595B"/>
                <w:w w:val="90"/>
                <w:sz w:val="18"/>
              </w:rPr>
              <w:t>person</w:t>
            </w:r>
            <w:r>
              <w:rPr>
                <w:rFonts w:ascii="Arial Black"/>
                <w:color w:val="58595B"/>
                <w:spacing w:val="17"/>
                <w:w w:val="90"/>
                <w:sz w:val="18"/>
              </w:rPr>
              <w:t xml:space="preserve"> </w:t>
            </w:r>
            <w:r>
              <w:rPr>
                <w:rFonts w:ascii="Arial Black"/>
                <w:color w:val="58595B"/>
                <w:w w:val="90"/>
                <w:sz w:val="18"/>
              </w:rPr>
              <w:t>to</w:t>
            </w:r>
            <w:r>
              <w:rPr>
                <w:rFonts w:ascii="Arial Black"/>
                <w:color w:val="58595B"/>
                <w:spacing w:val="16"/>
                <w:w w:val="90"/>
                <w:sz w:val="18"/>
              </w:rPr>
              <w:t xml:space="preserve"> </w:t>
            </w:r>
            <w:r>
              <w:rPr>
                <w:rFonts w:ascii="Arial Black"/>
                <w:color w:val="58595B"/>
                <w:w w:val="90"/>
                <w:sz w:val="18"/>
              </w:rPr>
              <w:t>put</w:t>
            </w:r>
            <w:r>
              <w:rPr>
                <w:rFonts w:ascii="Arial Black"/>
                <w:color w:val="58595B"/>
                <w:spacing w:val="17"/>
                <w:w w:val="90"/>
                <w:sz w:val="18"/>
              </w:rPr>
              <w:t xml:space="preserve"> </w:t>
            </w:r>
            <w:r>
              <w:rPr>
                <w:rFonts w:ascii="Arial Black"/>
                <w:color w:val="58595B"/>
                <w:w w:val="90"/>
                <w:sz w:val="18"/>
              </w:rPr>
              <w:t>on</w:t>
            </w:r>
            <w:r>
              <w:rPr>
                <w:rFonts w:ascii="Arial Black"/>
                <w:color w:val="58595B"/>
                <w:spacing w:val="16"/>
                <w:w w:val="90"/>
                <w:sz w:val="18"/>
              </w:rPr>
              <w:t xml:space="preserve"> </w:t>
            </w:r>
            <w:r>
              <w:rPr>
                <w:rFonts w:ascii="Arial Black"/>
                <w:color w:val="58595B"/>
                <w:w w:val="90"/>
                <w:sz w:val="18"/>
              </w:rPr>
              <w:t>underwear</w:t>
            </w:r>
            <w:r>
              <w:rPr>
                <w:rFonts w:ascii="Arial Black"/>
                <w:color w:val="58595B"/>
                <w:spacing w:val="17"/>
                <w:w w:val="90"/>
                <w:sz w:val="18"/>
              </w:rPr>
              <w:t xml:space="preserve"> </w:t>
            </w:r>
            <w:r>
              <w:rPr>
                <w:rFonts w:ascii="Arial Black"/>
                <w:color w:val="58595B"/>
                <w:w w:val="90"/>
                <w:sz w:val="18"/>
              </w:rPr>
              <w:t>and</w:t>
            </w:r>
            <w:r>
              <w:rPr>
                <w:rFonts w:ascii="Arial Black"/>
                <w:color w:val="58595B"/>
                <w:spacing w:val="16"/>
                <w:w w:val="90"/>
                <w:sz w:val="18"/>
              </w:rPr>
              <w:t xml:space="preserve"> </w:t>
            </w:r>
            <w:r>
              <w:rPr>
                <w:rFonts w:ascii="Arial Black"/>
                <w:color w:val="58595B"/>
                <w:w w:val="90"/>
                <w:sz w:val="18"/>
              </w:rPr>
              <w:t>adjust</w:t>
            </w:r>
            <w:r>
              <w:rPr>
                <w:rFonts w:ascii="Arial Black"/>
                <w:color w:val="58595B"/>
                <w:spacing w:val="17"/>
                <w:w w:val="90"/>
                <w:sz w:val="18"/>
              </w:rPr>
              <w:t xml:space="preserve"> </w:t>
            </w:r>
            <w:r>
              <w:rPr>
                <w:rFonts w:ascii="Arial Black"/>
                <w:color w:val="58595B"/>
                <w:w w:val="90"/>
                <w:sz w:val="18"/>
              </w:rPr>
              <w:t>other</w:t>
            </w:r>
            <w:r>
              <w:rPr>
                <w:rFonts w:ascii="Arial Black"/>
                <w:color w:val="58595B"/>
                <w:spacing w:val="16"/>
                <w:w w:val="90"/>
                <w:sz w:val="18"/>
              </w:rPr>
              <w:t xml:space="preserve"> </w:t>
            </w:r>
            <w:r>
              <w:rPr>
                <w:rFonts w:ascii="Arial Black"/>
                <w:color w:val="58595B"/>
                <w:w w:val="90"/>
                <w:sz w:val="18"/>
              </w:rPr>
              <w:t>clothing</w:t>
            </w:r>
            <w:r>
              <w:rPr>
                <w:rFonts w:ascii="Arial Black"/>
                <w:color w:val="58595B"/>
                <w:spacing w:val="17"/>
                <w:w w:val="90"/>
                <w:sz w:val="18"/>
              </w:rPr>
              <w:t xml:space="preserve"> </w:t>
            </w:r>
            <w:r>
              <w:rPr>
                <w:rFonts w:ascii="Arial Black"/>
                <w:color w:val="58595B"/>
                <w:w w:val="90"/>
                <w:sz w:val="18"/>
              </w:rPr>
              <w:t>as</w:t>
            </w:r>
            <w:r>
              <w:rPr>
                <w:rFonts w:ascii="Arial Black"/>
                <w:color w:val="58595B"/>
                <w:spacing w:val="16"/>
                <w:w w:val="90"/>
                <w:sz w:val="18"/>
              </w:rPr>
              <w:t xml:space="preserve"> </w:t>
            </w:r>
            <w:r>
              <w:rPr>
                <w:rFonts w:ascii="Arial Black"/>
                <w:color w:val="58595B"/>
                <w:w w:val="90"/>
                <w:sz w:val="18"/>
              </w:rPr>
              <w:t>needed.</w:t>
            </w:r>
            <w:r>
              <w:rPr>
                <w:rFonts w:ascii="Arial Black"/>
                <w:color w:val="58595B"/>
                <w:spacing w:val="-51"/>
                <w:w w:val="90"/>
                <w:sz w:val="18"/>
              </w:rPr>
              <w:t xml:space="preserve"> </w:t>
            </w:r>
            <w:r>
              <w:rPr>
                <w:rFonts w:ascii="Arial Black"/>
                <w:color w:val="58595B"/>
                <w:sz w:val="18"/>
              </w:rPr>
              <w:t>Wash</w:t>
            </w:r>
            <w:r>
              <w:rPr>
                <w:rFonts w:ascii="Arial Black"/>
                <w:color w:val="58595B"/>
                <w:spacing w:val="-13"/>
                <w:sz w:val="18"/>
              </w:rPr>
              <w:t xml:space="preserve"> </w:t>
            </w:r>
            <w:r>
              <w:rPr>
                <w:rFonts w:ascii="Arial Black"/>
                <w:color w:val="58595B"/>
                <w:sz w:val="18"/>
              </w:rPr>
              <w:t>hands.</w:t>
            </w:r>
          </w:p>
          <w:p w14:paraId="75F1CB03" w14:textId="77777777" w:rsidR="003620F5" w:rsidRDefault="003A5F03">
            <w:pPr>
              <w:pStyle w:val="TableParagraph"/>
              <w:spacing w:line="241" w:lineRule="exact"/>
              <w:ind w:left="171"/>
              <w:rPr>
                <w:rFonts w:ascii="Arial Black"/>
                <w:sz w:val="18"/>
              </w:rPr>
            </w:pPr>
            <w:r>
              <w:rPr>
                <w:rFonts w:ascii="Arial Black"/>
                <w:color w:val="58595B"/>
                <w:w w:val="95"/>
                <w:sz w:val="18"/>
              </w:rPr>
              <w:t>Document</w:t>
            </w:r>
            <w:r>
              <w:rPr>
                <w:rFonts w:ascii="Arial Black"/>
                <w:color w:val="58595B"/>
                <w:spacing w:val="-11"/>
                <w:w w:val="95"/>
                <w:sz w:val="18"/>
              </w:rPr>
              <w:t xml:space="preserve"> </w:t>
            </w:r>
            <w:r>
              <w:rPr>
                <w:rFonts w:ascii="Arial Black"/>
                <w:color w:val="58595B"/>
                <w:w w:val="95"/>
                <w:sz w:val="18"/>
              </w:rPr>
              <w:t>on</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MUR</w:t>
            </w:r>
            <w:r>
              <w:rPr>
                <w:rFonts w:ascii="Arial Black"/>
                <w:color w:val="58595B"/>
                <w:spacing w:val="-11"/>
                <w:w w:val="95"/>
                <w:sz w:val="18"/>
              </w:rPr>
              <w:t xml:space="preserve"> </w:t>
            </w:r>
            <w:r>
              <w:rPr>
                <w:rFonts w:ascii="Arial Black"/>
                <w:color w:val="58595B"/>
                <w:w w:val="95"/>
                <w:sz w:val="18"/>
              </w:rPr>
              <w:t>that</w:t>
            </w:r>
            <w:r>
              <w:rPr>
                <w:rFonts w:ascii="Arial Black"/>
                <w:color w:val="58595B"/>
                <w:spacing w:val="-10"/>
                <w:w w:val="95"/>
                <w:sz w:val="18"/>
              </w:rPr>
              <w:t xml:space="preserve"> </w:t>
            </w:r>
            <w:r>
              <w:rPr>
                <w:rFonts w:ascii="Arial Black"/>
                <w:color w:val="58595B"/>
                <w:w w:val="95"/>
                <w:sz w:val="18"/>
              </w:rPr>
              <w:t>you</w:t>
            </w:r>
            <w:r>
              <w:rPr>
                <w:rFonts w:ascii="Arial Black"/>
                <w:color w:val="58595B"/>
                <w:spacing w:val="-11"/>
                <w:w w:val="95"/>
                <w:sz w:val="18"/>
              </w:rPr>
              <w:t xml:space="preserve"> </w:t>
            </w:r>
            <w:r>
              <w:rPr>
                <w:rFonts w:ascii="Arial Black"/>
                <w:color w:val="58595B"/>
                <w:w w:val="95"/>
                <w:sz w:val="18"/>
              </w:rPr>
              <w:t>assisted</w:t>
            </w:r>
            <w:r>
              <w:rPr>
                <w:rFonts w:ascii="Arial Black"/>
                <w:color w:val="58595B"/>
                <w:spacing w:val="-11"/>
                <w:w w:val="95"/>
                <w:sz w:val="18"/>
              </w:rPr>
              <w:t xml:space="preserve"> </w:t>
            </w:r>
            <w:r>
              <w:rPr>
                <w:rFonts w:ascii="Arial Black"/>
                <w:color w:val="58595B"/>
                <w:w w:val="95"/>
                <w:sz w:val="18"/>
              </w:rPr>
              <w:t>the</w:t>
            </w:r>
            <w:r>
              <w:rPr>
                <w:rFonts w:ascii="Arial Black"/>
                <w:color w:val="58595B"/>
                <w:spacing w:val="-11"/>
                <w:w w:val="95"/>
                <w:sz w:val="18"/>
              </w:rPr>
              <w:t xml:space="preserve"> </w:t>
            </w:r>
            <w:r>
              <w:rPr>
                <w:rFonts w:ascii="Arial Black"/>
                <w:color w:val="58595B"/>
                <w:w w:val="95"/>
                <w:sz w:val="18"/>
              </w:rPr>
              <w:t>person</w:t>
            </w:r>
            <w:r>
              <w:rPr>
                <w:rFonts w:ascii="Arial Black"/>
                <w:color w:val="58595B"/>
                <w:spacing w:val="-10"/>
                <w:w w:val="95"/>
                <w:sz w:val="18"/>
              </w:rPr>
              <w:t xml:space="preserve"> </w:t>
            </w:r>
            <w:r>
              <w:rPr>
                <w:rFonts w:ascii="Arial Black"/>
                <w:color w:val="58595B"/>
                <w:w w:val="95"/>
                <w:sz w:val="18"/>
              </w:rPr>
              <w:t>with</w:t>
            </w:r>
            <w:r>
              <w:rPr>
                <w:rFonts w:ascii="Arial Black"/>
                <w:color w:val="58595B"/>
                <w:spacing w:val="-11"/>
                <w:w w:val="95"/>
                <w:sz w:val="18"/>
              </w:rPr>
              <w:t xml:space="preserve"> </w:t>
            </w:r>
            <w:r>
              <w:rPr>
                <w:rFonts w:ascii="Arial Black"/>
                <w:color w:val="58595B"/>
                <w:w w:val="95"/>
                <w:sz w:val="18"/>
              </w:rPr>
              <w:t>their</w:t>
            </w:r>
            <w:r>
              <w:rPr>
                <w:rFonts w:ascii="Arial Black"/>
                <w:color w:val="58595B"/>
                <w:spacing w:val="-11"/>
                <w:w w:val="95"/>
                <w:sz w:val="18"/>
              </w:rPr>
              <w:t xml:space="preserve"> </w:t>
            </w:r>
            <w:r>
              <w:rPr>
                <w:rFonts w:ascii="Arial Black"/>
                <w:color w:val="58595B"/>
                <w:w w:val="95"/>
                <w:sz w:val="18"/>
              </w:rPr>
              <w:t>medication.</w:t>
            </w:r>
          </w:p>
          <w:p w14:paraId="75F1CB04" w14:textId="77777777" w:rsidR="003620F5" w:rsidRDefault="003A5F03">
            <w:pPr>
              <w:pStyle w:val="TableParagraph"/>
              <w:spacing w:before="154"/>
              <w:ind w:left="171"/>
              <w:rPr>
                <w:rFonts w:ascii="Arial Black"/>
                <w:sz w:val="18"/>
              </w:rPr>
            </w:pPr>
            <w:r>
              <w:rPr>
                <w:rFonts w:ascii="Arial Black"/>
                <w:color w:val="58595B"/>
                <w:w w:val="90"/>
                <w:sz w:val="18"/>
              </w:rPr>
              <w:t>Return</w:t>
            </w:r>
            <w:r>
              <w:rPr>
                <w:rFonts w:ascii="Arial Black"/>
                <w:color w:val="58595B"/>
                <w:spacing w:val="10"/>
                <w:w w:val="90"/>
                <w:sz w:val="18"/>
              </w:rPr>
              <w:t xml:space="preserve"> </w:t>
            </w:r>
            <w:r>
              <w:rPr>
                <w:rFonts w:ascii="Arial Black"/>
                <w:color w:val="58595B"/>
                <w:w w:val="90"/>
                <w:sz w:val="18"/>
              </w:rPr>
              <w:t>the</w:t>
            </w:r>
            <w:r>
              <w:rPr>
                <w:rFonts w:ascii="Arial Black"/>
                <w:color w:val="58595B"/>
                <w:spacing w:val="11"/>
                <w:w w:val="90"/>
                <w:sz w:val="18"/>
              </w:rPr>
              <w:t xml:space="preserve"> </w:t>
            </w:r>
            <w:r>
              <w:rPr>
                <w:rFonts w:ascii="Arial Black"/>
                <w:color w:val="58595B"/>
                <w:w w:val="90"/>
                <w:sz w:val="18"/>
              </w:rPr>
              <w:t>medications</w:t>
            </w:r>
            <w:r>
              <w:rPr>
                <w:rFonts w:ascii="Arial Black"/>
                <w:color w:val="58595B"/>
                <w:spacing w:val="10"/>
                <w:w w:val="90"/>
                <w:sz w:val="18"/>
              </w:rPr>
              <w:t xml:space="preserve"> </w:t>
            </w:r>
            <w:r>
              <w:rPr>
                <w:rFonts w:ascii="Arial Black"/>
                <w:color w:val="58595B"/>
                <w:w w:val="90"/>
                <w:sz w:val="18"/>
              </w:rPr>
              <w:t>to</w:t>
            </w:r>
            <w:r>
              <w:rPr>
                <w:rFonts w:ascii="Arial Black"/>
                <w:color w:val="58595B"/>
                <w:spacing w:val="11"/>
                <w:w w:val="90"/>
                <w:sz w:val="18"/>
              </w:rPr>
              <w:t xml:space="preserve"> </w:t>
            </w:r>
            <w:r>
              <w:rPr>
                <w:rFonts w:ascii="Arial Black"/>
                <w:color w:val="58595B"/>
                <w:w w:val="90"/>
                <w:sz w:val="18"/>
              </w:rPr>
              <w:t>the</w:t>
            </w:r>
            <w:r>
              <w:rPr>
                <w:rFonts w:ascii="Arial Black"/>
                <w:color w:val="58595B"/>
                <w:spacing w:val="10"/>
                <w:w w:val="90"/>
                <w:sz w:val="18"/>
              </w:rPr>
              <w:t xml:space="preserve"> </w:t>
            </w:r>
            <w:r>
              <w:rPr>
                <w:rFonts w:ascii="Arial Black"/>
                <w:color w:val="58595B"/>
                <w:w w:val="90"/>
                <w:sz w:val="18"/>
              </w:rPr>
              <w:t>locked</w:t>
            </w:r>
            <w:r>
              <w:rPr>
                <w:rFonts w:ascii="Arial Black"/>
                <w:color w:val="58595B"/>
                <w:spacing w:val="11"/>
                <w:w w:val="90"/>
                <w:sz w:val="18"/>
              </w:rPr>
              <w:t xml:space="preserve"> </w:t>
            </w:r>
            <w:r>
              <w:rPr>
                <w:rFonts w:ascii="Arial Black"/>
                <w:color w:val="58595B"/>
                <w:w w:val="90"/>
                <w:sz w:val="18"/>
              </w:rPr>
              <w:t>storage</w:t>
            </w:r>
            <w:r>
              <w:rPr>
                <w:rFonts w:ascii="Arial Black"/>
                <w:color w:val="58595B"/>
                <w:spacing w:val="10"/>
                <w:w w:val="90"/>
                <w:sz w:val="18"/>
              </w:rPr>
              <w:t xml:space="preserve"> </w:t>
            </w:r>
            <w:r>
              <w:rPr>
                <w:rFonts w:ascii="Arial Black"/>
                <w:color w:val="58595B"/>
                <w:w w:val="90"/>
                <w:sz w:val="18"/>
              </w:rPr>
              <w:t>area.</w:t>
            </w:r>
          </w:p>
          <w:p w14:paraId="75F1CB05" w14:textId="77777777" w:rsidR="003620F5" w:rsidRDefault="003A5F03">
            <w:pPr>
              <w:pStyle w:val="TableParagraph"/>
              <w:spacing w:before="164" w:line="228" w:lineRule="auto"/>
              <w:ind w:left="171"/>
              <w:rPr>
                <w:rFonts w:ascii="Arial Black"/>
                <w:sz w:val="18"/>
              </w:rPr>
            </w:pPr>
            <w:r>
              <w:rPr>
                <w:rFonts w:ascii="Arial Black"/>
                <w:color w:val="58595B"/>
                <w:w w:val="90"/>
                <w:sz w:val="18"/>
              </w:rPr>
              <w:t>If</w:t>
            </w:r>
            <w:r>
              <w:rPr>
                <w:rFonts w:ascii="Arial Black"/>
                <w:color w:val="58595B"/>
                <w:spacing w:val="12"/>
                <w:w w:val="90"/>
                <w:sz w:val="18"/>
              </w:rPr>
              <w:t xml:space="preserve"> </w:t>
            </w:r>
            <w:r>
              <w:rPr>
                <w:rFonts w:ascii="Arial Black"/>
                <w:color w:val="58595B"/>
                <w:w w:val="90"/>
                <w:sz w:val="18"/>
              </w:rPr>
              <w:t>you</w:t>
            </w:r>
            <w:r>
              <w:rPr>
                <w:rFonts w:ascii="Arial Black"/>
                <w:color w:val="58595B"/>
                <w:spacing w:val="12"/>
                <w:w w:val="90"/>
                <w:sz w:val="18"/>
              </w:rPr>
              <w:t xml:space="preserve"> </w:t>
            </w:r>
            <w:r>
              <w:rPr>
                <w:rFonts w:ascii="Arial Black"/>
                <w:color w:val="58595B"/>
                <w:w w:val="90"/>
                <w:sz w:val="18"/>
              </w:rPr>
              <w:t>will</w:t>
            </w:r>
            <w:r>
              <w:rPr>
                <w:rFonts w:ascii="Arial Black"/>
                <w:color w:val="58595B"/>
                <w:spacing w:val="12"/>
                <w:w w:val="90"/>
                <w:sz w:val="18"/>
              </w:rPr>
              <w:t xml:space="preserve"> </w:t>
            </w:r>
            <w:r>
              <w:rPr>
                <w:rFonts w:ascii="Arial Black"/>
                <w:color w:val="58595B"/>
                <w:w w:val="90"/>
                <w:sz w:val="18"/>
              </w:rPr>
              <w:t>not</w:t>
            </w:r>
            <w:r>
              <w:rPr>
                <w:rFonts w:ascii="Arial Black"/>
                <w:color w:val="58595B"/>
                <w:spacing w:val="12"/>
                <w:w w:val="90"/>
                <w:sz w:val="18"/>
              </w:rPr>
              <w:t xml:space="preserve"> </w:t>
            </w:r>
            <w:r>
              <w:rPr>
                <w:rFonts w:ascii="Arial Black"/>
                <w:color w:val="58595B"/>
                <w:w w:val="90"/>
                <w:sz w:val="18"/>
              </w:rPr>
              <w:t>be</w:t>
            </w:r>
            <w:r>
              <w:rPr>
                <w:rFonts w:ascii="Arial Black"/>
                <w:color w:val="58595B"/>
                <w:spacing w:val="12"/>
                <w:w w:val="90"/>
                <w:sz w:val="18"/>
              </w:rPr>
              <w:t xml:space="preserve"> </w:t>
            </w:r>
            <w:r>
              <w:rPr>
                <w:rFonts w:ascii="Arial Black"/>
                <w:color w:val="58595B"/>
                <w:w w:val="90"/>
                <w:sz w:val="18"/>
              </w:rPr>
              <w:t>helping</w:t>
            </w:r>
            <w:r>
              <w:rPr>
                <w:rFonts w:ascii="Arial Black"/>
                <w:color w:val="58595B"/>
                <w:spacing w:val="12"/>
                <w:w w:val="90"/>
                <w:sz w:val="18"/>
              </w:rPr>
              <w:t xml:space="preserve"> </w:t>
            </w:r>
            <w:r>
              <w:rPr>
                <w:rFonts w:ascii="Arial Black"/>
                <w:color w:val="58595B"/>
                <w:w w:val="90"/>
                <w:sz w:val="18"/>
              </w:rPr>
              <w:t>anyone</w:t>
            </w:r>
            <w:r>
              <w:rPr>
                <w:rFonts w:ascii="Arial Black"/>
                <w:color w:val="58595B"/>
                <w:spacing w:val="12"/>
                <w:w w:val="90"/>
                <w:sz w:val="18"/>
              </w:rPr>
              <w:t xml:space="preserve"> </w:t>
            </w:r>
            <w:r>
              <w:rPr>
                <w:rFonts w:ascii="Arial Black"/>
                <w:color w:val="58595B"/>
                <w:w w:val="90"/>
                <w:sz w:val="18"/>
              </w:rPr>
              <w:t>else</w:t>
            </w:r>
            <w:r>
              <w:rPr>
                <w:rFonts w:ascii="Arial Black"/>
                <w:color w:val="58595B"/>
                <w:spacing w:val="12"/>
                <w:w w:val="90"/>
                <w:sz w:val="18"/>
              </w:rPr>
              <w:t xml:space="preserve"> </w:t>
            </w:r>
            <w:r>
              <w:rPr>
                <w:rFonts w:ascii="Arial Black"/>
                <w:color w:val="58595B"/>
                <w:w w:val="90"/>
                <w:sz w:val="18"/>
              </w:rPr>
              <w:t>with</w:t>
            </w:r>
            <w:r>
              <w:rPr>
                <w:rFonts w:ascii="Arial Black"/>
                <w:color w:val="58595B"/>
                <w:spacing w:val="12"/>
                <w:w w:val="90"/>
                <w:sz w:val="18"/>
              </w:rPr>
              <w:t xml:space="preserve"> </w:t>
            </w:r>
            <w:r>
              <w:rPr>
                <w:rFonts w:ascii="Arial Black"/>
                <w:color w:val="58595B"/>
                <w:w w:val="90"/>
                <w:sz w:val="18"/>
              </w:rPr>
              <w:t>their</w:t>
            </w:r>
            <w:r>
              <w:rPr>
                <w:rFonts w:ascii="Arial Black"/>
                <w:color w:val="58595B"/>
                <w:spacing w:val="12"/>
                <w:w w:val="90"/>
                <w:sz w:val="18"/>
              </w:rPr>
              <w:t xml:space="preserve"> </w:t>
            </w:r>
            <w:r>
              <w:rPr>
                <w:rFonts w:ascii="Arial Black"/>
                <w:color w:val="58595B"/>
                <w:w w:val="90"/>
                <w:sz w:val="18"/>
              </w:rPr>
              <w:t>medications,</w:t>
            </w:r>
            <w:r>
              <w:rPr>
                <w:rFonts w:ascii="Arial Black"/>
                <w:color w:val="58595B"/>
                <w:spacing w:val="12"/>
                <w:w w:val="90"/>
                <w:sz w:val="18"/>
              </w:rPr>
              <w:t xml:space="preserve"> </w:t>
            </w:r>
            <w:r>
              <w:rPr>
                <w:rFonts w:ascii="Arial Black"/>
                <w:color w:val="58595B"/>
                <w:w w:val="90"/>
                <w:sz w:val="18"/>
              </w:rPr>
              <w:t>return</w:t>
            </w:r>
            <w:r>
              <w:rPr>
                <w:rFonts w:ascii="Arial Black"/>
                <w:color w:val="58595B"/>
                <w:spacing w:val="12"/>
                <w:w w:val="90"/>
                <w:sz w:val="18"/>
              </w:rPr>
              <w:t xml:space="preserve"> </w:t>
            </w:r>
            <w:r>
              <w:rPr>
                <w:rFonts w:ascii="Arial Black"/>
                <w:color w:val="58595B"/>
                <w:w w:val="90"/>
                <w:sz w:val="18"/>
              </w:rPr>
              <w:t>the</w:t>
            </w:r>
            <w:r>
              <w:rPr>
                <w:rFonts w:ascii="Arial Black"/>
                <w:color w:val="58595B"/>
                <w:spacing w:val="12"/>
                <w:w w:val="90"/>
                <w:sz w:val="18"/>
              </w:rPr>
              <w:t xml:space="preserve"> </w:t>
            </w:r>
            <w:r>
              <w:rPr>
                <w:rFonts w:ascii="Arial Black"/>
                <w:color w:val="58595B"/>
                <w:w w:val="90"/>
                <w:sz w:val="18"/>
              </w:rPr>
              <w:t>MUR</w:t>
            </w:r>
            <w:r>
              <w:rPr>
                <w:rFonts w:ascii="Arial Black"/>
                <w:color w:val="58595B"/>
                <w:spacing w:val="12"/>
                <w:w w:val="90"/>
                <w:sz w:val="18"/>
              </w:rPr>
              <w:t xml:space="preserve"> </w:t>
            </w:r>
            <w:r>
              <w:rPr>
                <w:rFonts w:ascii="Arial Black"/>
                <w:color w:val="58595B"/>
                <w:w w:val="90"/>
                <w:sz w:val="18"/>
              </w:rPr>
              <w:t>to</w:t>
            </w:r>
            <w:r>
              <w:rPr>
                <w:rFonts w:ascii="Arial Black"/>
                <w:color w:val="58595B"/>
                <w:spacing w:val="12"/>
                <w:w w:val="90"/>
                <w:sz w:val="18"/>
              </w:rPr>
              <w:t xml:space="preserve"> </w:t>
            </w:r>
            <w:r>
              <w:rPr>
                <w:rFonts w:ascii="Arial Black"/>
                <w:color w:val="58595B"/>
                <w:w w:val="90"/>
                <w:sz w:val="18"/>
              </w:rPr>
              <w:t>its</w:t>
            </w:r>
            <w:r>
              <w:rPr>
                <w:rFonts w:ascii="Arial Black"/>
                <w:color w:val="58595B"/>
                <w:spacing w:val="-51"/>
                <w:w w:val="90"/>
                <w:sz w:val="18"/>
              </w:rPr>
              <w:t xml:space="preserve"> </w:t>
            </w:r>
            <w:r>
              <w:rPr>
                <w:rFonts w:ascii="Arial Black"/>
                <w:color w:val="58595B"/>
                <w:sz w:val="18"/>
              </w:rPr>
              <w:t>storage</w:t>
            </w:r>
            <w:r>
              <w:rPr>
                <w:rFonts w:ascii="Arial Black"/>
                <w:color w:val="58595B"/>
                <w:spacing w:val="-13"/>
                <w:sz w:val="18"/>
              </w:rPr>
              <w:t xml:space="preserve"> </w:t>
            </w:r>
            <w:r>
              <w:rPr>
                <w:rFonts w:ascii="Arial Black"/>
                <w:color w:val="58595B"/>
                <w:sz w:val="18"/>
              </w:rPr>
              <w:t>area.</w:t>
            </w:r>
          </w:p>
        </w:tc>
      </w:tr>
    </w:tbl>
    <w:p w14:paraId="75F1CB07" w14:textId="77777777" w:rsidR="003620F5" w:rsidRDefault="003620F5">
      <w:pPr>
        <w:spacing w:line="228" w:lineRule="auto"/>
        <w:rPr>
          <w:rFonts w:ascii="Arial Black"/>
          <w:sz w:val="18"/>
        </w:rPr>
        <w:sectPr w:rsidR="003620F5">
          <w:pgSz w:w="12240" w:h="15840"/>
          <w:pgMar w:top="780" w:right="780" w:bottom="420" w:left="800" w:header="0" w:footer="235" w:gutter="0"/>
          <w:cols w:space="720"/>
        </w:sectPr>
      </w:pPr>
    </w:p>
    <w:p w14:paraId="75F1CB08" w14:textId="77777777" w:rsidR="003620F5" w:rsidRDefault="003A5F03">
      <w:pPr>
        <w:spacing w:before="92"/>
        <w:ind w:right="55"/>
        <w:jc w:val="center"/>
        <w:rPr>
          <w:rFonts w:ascii="Tahoma"/>
          <w:b/>
          <w:sz w:val="20"/>
        </w:rPr>
      </w:pPr>
      <w:r>
        <w:rPr>
          <w:rFonts w:ascii="Tahoma"/>
          <w:b/>
          <w:color w:val="414042"/>
          <w:w w:val="105"/>
          <w:sz w:val="20"/>
        </w:rPr>
        <w:lastRenderedPageBreak/>
        <w:t>Comments</w:t>
      </w:r>
      <w:r>
        <w:rPr>
          <w:rFonts w:ascii="Tahoma"/>
          <w:b/>
          <w:color w:val="414042"/>
          <w:spacing w:val="8"/>
          <w:w w:val="105"/>
          <w:sz w:val="20"/>
        </w:rPr>
        <w:t xml:space="preserve"> </w:t>
      </w:r>
      <w:r>
        <w:rPr>
          <w:rFonts w:ascii="Tahoma"/>
          <w:b/>
          <w:color w:val="414042"/>
          <w:w w:val="105"/>
          <w:sz w:val="20"/>
        </w:rPr>
        <w:t>from</w:t>
      </w:r>
      <w:r>
        <w:rPr>
          <w:rFonts w:ascii="Tahoma"/>
          <w:b/>
          <w:color w:val="414042"/>
          <w:spacing w:val="8"/>
          <w:w w:val="105"/>
          <w:sz w:val="20"/>
        </w:rPr>
        <w:t xml:space="preserve"> </w:t>
      </w:r>
      <w:r>
        <w:rPr>
          <w:rFonts w:ascii="Tahoma"/>
          <w:b/>
          <w:color w:val="414042"/>
          <w:w w:val="105"/>
          <w:sz w:val="20"/>
        </w:rPr>
        <w:t>observing</w:t>
      </w:r>
      <w:r>
        <w:rPr>
          <w:rFonts w:ascii="Tahoma"/>
          <w:b/>
          <w:color w:val="414042"/>
          <w:spacing w:val="9"/>
          <w:w w:val="105"/>
          <w:sz w:val="20"/>
        </w:rPr>
        <w:t xml:space="preserve"> </w:t>
      </w:r>
      <w:r>
        <w:rPr>
          <w:rFonts w:ascii="Tahoma"/>
          <w:b/>
          <w:color w:val="414042"/>
          <w:w w:val="105"/>
          <w:sz w:val="20"/>
        </w:rPr>
        <w:t>nurse</w:t>
      </w:r>
    </w:p>
    <w:p w14:paraId="75F1CB09" w14:textId="77777777" w:rsidR="003620F5" w:rsidRDefault="003C0AA9">
      <w:pPr>
        <w:pStyle w:val="BodyText"/>
        <w:rPr>
          <w:rFonts w:ascii="Tahoma"/>
          <w:b/>
          <w:sz w:val="16"/>
        </w:rPr>
      </w:pPr>
      <w:r>
        <w:pict w14:anchorId="75F1F35A">
          <v:rect id="docshape1322" o:spid="_x0000_s1273" style="position:absolute;margin-left:45.5pt;margin-top:10.9pt;width:521pt;height:98.35pt;z-index:-15163392;mso-wrap-distance-left:0;mso-wrap-distance-right:0;mso-position-horizontal-relative:page" filled="f" strokecolor="#ebebec" strokeweight="1pt">
            <w10:wrap type="topAndBottom" anchorx="page"/>
          </v:rect>
        </w:pict>
      </w:r>
    </w:p>
    <w:p w14:paraId="75F1CB0A" w14:textId="77777777" w:rsidR="003620F5" w:rsidRDefault="003620F5">
      <w:pPr>
        <w:pStyle w:val="BodyText"/>
        <w:rPr>
          <w:rFonts w:ascii="Tahoma"/>
          <w:b/>
          <w:sz w:val="20"/>
        </w:rPr>
      </w:pPr>
    </w:p>
    <w:p w14:paraId="75F1CB0B" w14:textId="77777777" w:rsidR="003620F5" w:rsidRDefault="003620F5">
      <w:pPr>
        <w:pStyle w:val="BodyText"/>
        <w:spacing w:before="11"/>
        <w:rPr>
          <w:rFonts w:ascii="Tahoma"/>
          <w:b/>
          <w:sz w:val="14"/>
        </w:rPr>
      </w:pPr>
    </w:p>
    <w:p w14:paraId="75F1CB0C" w14:textId="77777777" w:rsidR="003620F5" w:rsidRDefault="003C0AA9">
      <w:pPr>
        <w:tabs>
          <w:tab w:val="left" w:pos="6105"/>
        </w:tabs>
        <w:spacing w:before="113"/>
        <w:ind w:left="515"/>
        <w:rPr>
          <w:rFonts w:ascii="Lucida Sans"/>
          <w:b/>
          <w:sz w:val="18"/>
        </w:rPr>
      </w:pPr>
      <w:r>
        <w:pict w14:anchorId="75F1F35B">
          <v:rect id="docshape1323" o:spid="_x0000_s1272" style="position:absolute;left:0;text-align:left;margin-left:45.25pt;margin-top:6pt;width:10.55pt;height:10.55pt;z-index:16295424;mso-position-horizontal-relative:page" filled="f" strokecolor="#808285" strokeweight=".5pt">
            <w10:wrap anchorx="page"/>
          </v:rect>
        </w:pict>
      </w:r>
      <w:r>
        <w:pict w14:anchorId="75F1F35C">
          <v:rect id="docshape1324" o:spid="_x0000_s1271" style="position:absolute;left:0;text-align:left;margin-left:324.75pt;margin-top:6.2pt;width:10.55pt;height:10.55pt;z-index:-42988544;mso-position-horizontal-relative:page" filled="f" strokecolor="#808285" strokeweight=".5pt">
            <w10:wrap anchorx="page"/>
          </v:rect>
        </w:pict>
      </w:r>
      <w:r w:rsidR="003A5F03">
        <w:rPr>
          <w:rFonts w:ascii="Lucida Sans"/>
          <w:b/>
          <w:color w:val="58595B"/>
          <w:sz w:val="18"/>
        </w:rPr>
        <w:t>Person</w:t>
      </w:r>
      <w:r w:rsidR="003A5F03">
        <w:rPr>
          <w:rFonts w:ascii="Lucida Sans"/>
          <w:b/>
          <w:color w:val="58595B"/>
          <w:spacing w:val="-6"/>
          <w:sz w:val="18"/>
        </w:rPr>
        <w:t xml:space="preserve"> </w:t>
      </w:r>
      <w:r w:rsidR="003A5F03">
        <w:rPr>
          <w:rFonts w:ascii="Lucida Sans"/>
          <w:b/>
          <w:color w:val="58595B"/>
          <w:sz w:val="18"/>
        </w:rPr>
        <w:t>is</w:t>
      </w:r>
      <w:r w:rsidR="003A5F03">
        <w:rPr>
          <w:rFonts w:ascii="Lucida Sans"/>
          <w:b/>
          <w:color w:val="58595B"/>
          <w:spacing w:val="-6"/>
          <w:sz w:val="18"/>
        </w:rPr>
        <w:t xml:space="preserve"> </w: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to</w:t>
      </w:r>
      <w:r w:rsidR="003A5F03">
        <w:rPr>
          <w:rFonts w:ascii="Lucida Sans"/>
          <w:b/>
          <w:color w:val="58595B"/>
          <w:spacing w:val="-6"/>
          <w:sz w:val="18"/>
        </w:rPr>
        <w:t xml:space="preserve"> </w:t>
      </w:r>
      <w:r w:rsidR="003A5F03">
        <w:rPr>
          <w:rFonts w:ascii="Lucida Sans"/>
          <w:b/>
          <w:color w:val="58595B"/>
          <w:sz w:val="18"/>
        </w:rPr>
        <w:t>assist</w:t>
      </w:r>
      <w:r w:rsidR="003A5F03">
        <w:rPr>
          <w:rFonts w:ascii="Lucida Sans"/>
          <w:b/>
          <w:color w:val="58595B"/>
          <w:spacing w:val="-5"/>
          <w:sz w:val="18"/>
        </w:rPr>
        <w:t xml:space="preserve"> </w:t>
      </w:r>
      <w:r w:rsidR="003A5F03">
        <w:rPr>
          <w:rFonts w:ascii="Lucida Sans"/>
          <w:b/>
          <w:color w:val="58595B"/>
          <w:sz w:val="18"/>
        </w:rPr>
        <w:t>with</w:t>
      </w:r>
      <w:r w:rsidR="003A5F03">
        <w:rPr>
          <w:rFonts w:ascii="Lucida Sans"/>
          <w:b/>
          <w:color w:val="58595B"/>
          <w:spacing w:val="-6"/>
          <w:sz w:val="18"/>
        </w:rPr>
        <w:t xml:space="preserve"> </w:t>
      </w:r>
      <w:r w:rsidR="003A5F03">
        <w:rPr>
          <w:rFonts w:ascii="Lucida Sans"/>
          <w:b/>
          <w:color w:val="58595B"/>
          <w:sz w:val="18"/>
        </w:rPr>
        <w:t>this</w:t>
      </w:r>
      <w:r w:rsidR="003A5F03">
        <w:rPr>
          <w:rFonts w:ascii="Lucida Sans"/>
          <w:b/>
          <w:color w:val="58595B"/>
          <w:spacing w:val="-5"/>
          <w:sz w:val="18"/>
        </w:rPr>
        <w:t xml:space="preserve"> </w:t>
      </w:r>
      <w:r w:rsidR="003A5F03">
        <w:rPr>
          <w:rFonts w:ascii="Lucida Sans"/>
          <w:b/>
          <w:color w:val="58595B"/>
          <w:sz w:val="18"/>
        </w:rPr>
        <w:t>task</w:t>
      </w:r>
      <w:r w:rsidR="003A5F03">
        <w:rPr>
          <w:rFonts w:ascii="Lucida Sans"/>
          <w:b/>
          <w:color w:val="58595B"/>
          <w:sz w:val="18"/>
        </w:rPr>
        <w:tab/>
        <w:t>Person</w:t>
      </w:r>
      <w:r w:rsidR="003A5F03">
        <w:rPr>
          <w:rFonts w:ascii="Lucida Sans"/>
          <w:b/>
          <w:color w:val="58595B"/>
          <w:spacing w:val="-4"/>
          <w:sz w:val="18"/>
        </w:rPr>
        <w:t xml:space="preserve"> </w:t>
      </w:r>
      <w:r w:rsidR="003A5F03">
        <w:rPr>
          <w:rFonts w:ascii="Lucida Sans"/>
          <w:b/>
          <w:color w:val="58595B"/>
          <w:sz w:val="18"/>
        </w:rPr>
        <w:t>is</w:t>
      </w:r>
      <w:r w:rsidR="003A5F03">
        <w:rPr>
          <w:rFonts w:ascii="Lucida Sans"/>
          <w:b/>
          <w:color w:val="58595B"/>
          <w:spacing w:val="-3"/>
          <w:sz w:val="18"/>
        </w:rPr>
        <w:t xml:space="preserve"> </w:t>
      </w:r>
      <w:r w:rsidR="003A5F03">
        <w:rPr>
          <w:rFonts w:ascii="Tahoma"/>
          <w:b/>
          <w:color w:val="58595B"/>
          <w:sz w:val="18"/>
        </w:rPr>
        <w:t>not</w:t>
      </w:r>
      <w:r w:rsidR="003A5F03">
        <w:rPr>
          <w:rFonts w:ascii="Tahoma"/>
          <w:b/>
          <w:color w:val="58595B"/>
          <w:spacing w:val="1"/>
          <w:sz w:val="18"/>
        </w:rPr>
        <w:t xml:space="preserve"> </w:t>
      </w:r>
      <w:r w:rsidR="003A5F03">
        <w:rPr>
          <w:rFonts w:ascii="Lucida Sans"/>
          <w:b/>
          <w:color w:val="58595B"/>
          <w:sz w:val="18"/>
        </w:rPr>
        <w:t>competent</w:t>
      </w:r>
      <w:r w:rsidR="003A5F03">
        <w:rPr>
          <w:rFonts w:ascii="Lucida Sans"/>
          <w:b/>
          <w:color w:val="58595B"/>
          <w:spacing w:val="-4"/>
          <w:sz w:val="18"/>
        </w:rPr>
        <w:t xml:space="preserve"> </w:t>
      </w:r>
      <w:r w:rsidR="003A5F03">
        <w:rPr>
          <w:rFonts w:ascii="Lucida Sans"/>
          <w:b/>
          <w:color w:val="58595B"/>
          <w:sz w:val="18"/>
        </w:rPr>
        <w:t>to</w:t>
      </w:r>
      <w:r w:rsidR="003A5F03">
        <w:rPr>
          <w:rFonts w:ascii="Lucida Sans"/>
          <w:b/>
          <w:color w:val="58595B"/>
          <w:spacing w:val="-3"/>
          <w:sz w:val="18"/>
        </w:rPr>
        <w:t xml:space="preserve"> </w:t>
      </w:r>
      <w:r w:rsidR="003A5F03">
        <w:rPr>
          <w:rFonts w:ascii="Lucida Sans"/>
          <w:b/>
          <w:color w:val="58595B"/>
          <w:sz w:val="18"/>
        </w:rPr>
        <w:t>assist</w:t>
      </w:r>
      <w:r w:rsidR="003A5F03">
        <w:rPr>
          <w:rFonts w:ascii="Lucida Sans"/>
          <w:b/>
          <w:color w:val="58595B"/>
          <w:spacing w:val="-3"/>
          <w:sz w:val="18"/>
        </w:rPr>
        <w:t xml:space="preserve"> </w:t>
      </w:r>
      <w:r w:rsidR="003A5F03">
        <w:rPr>
          <w:rFonts w:ascii="Lucida Sans"/>
          <w:b/>
          <w:color w:val="58595B"/>
          <w:sz w:val="18"/>
        </w:rPr>
        <w:t>with</w:t>
      </w:r>
      <w:r w:rsidR="003A5F03">
        <w:rPr>
          <w:rFonts w:ascii="Lucida Sans"/>
          <w:b/>
          <w:color w:val="58595B"/>
          <w:spacing w:val="-4"/>
          <w:sz w:val="18"/>
        </w:rPr>
        <w:t xml:space="preserve"> </w:t>
      </w:r>
      <w:r w:rsidR="003A5F03">
        <w:rPr>
          <w:rFonts w:ascii="Lucida Sans"/>
          <w:b/>
          <w:color w:val="58595B"/>
          <w:sz w:val="18"/>
        </w:rPr>
        <w:t>this</w:t>
      </w:r>
      <w:r w:rsidR="003A5F03">
        <w:rPr>
          <w:rFonts w:ascii="Lucida Sans"/>
          <w:b/>
          <w:color w:val="58595B"/>
          <w:spacing w:val="-3"/>
          <w:sz w:val="18"/>
        </w:rPr>
        <w:t xml:space="preserve"> </w:t>
      </w:r>
      <w:r w:rsidR="003A5F03">
        <w:rPr>
          <w:rFonts w:ascii="Lucida Sans"/>
          <w:b/>
          <w:color w:val="58595B"/>
          <w:sz w:val="18"/>
        </w:rPr>
        <w:t>task</w:t>
      </w:r>
    </w:p>
    <w:p w14:paraId="75F1CB0D" w14:textId="77777777" w:rsidR="003620F5" w:rsidRDefault="003620F5">
      <w:pPr>
        <w:pStyle w:val="BodyText"/>
        <w:rPr>
          <w:rFonts w:ascii="Lucida Sans"/>
          <w:b/>
          <w:sz w:val="20"/>
        </w:rPr>
      </w:pPr>
    </w:p>
    <w:p w14:paraId="75F1CB0E" w14:textId="77777777" w:rsidR="003620F5" w:rsidRDefault="003620F5">
      <w:pPr>
        <w:pStyle w:val="BodyText"/>
        <w:rPr>
          <w:rFonts w:ascii="Lucida Sans"/>
          <w:b/>
          <w:sz w:val="20"/>
        </w:rPr>
      </w:pPr>
    </w:p>
    <w:p w14:paraId="75F1CB0F" w14:textId="77777777" w:rsidR="003620F5" w:rsidRDefault="003620F5">
      <w:pPr>
        <w:pStyle w:val="BodyText"/>
        <w:rPr>
          <w:rFonts w:ascii="Lucida Sans"/>
          <w:b/>
          <w:sz w:val="20"/>
        </w:rPr>
      </w:pPr>
    </w:p>
    <w:p w14:paraId="75F1CB10" w14:textId="77777777" w:rsidR="003620F5" w:rsidRDefault="003C0AA9">
      <w:pPr>
        <w:pStyle w:val="BodyText"/>
        <w:spacing w:before="6"/>
        <w:rPr>
          <w:rFonts w:ascii="Lucida Sans"/>
          <w:b/>
          <w:sz w:val="18"/>
        </w:rPr>
      </w:pPr>
      <w:r>
        <w:pict w14:anchorId="75F1F35D">
          <v:shape id="docshape1325" o:spid="_x0000_s1270" style="position:absolute;margin-left:46.35pt;margin-top:12.1pt;width:270.35pt;height:.1pt;z-index:-15162880;mso-wrap-distance-left:0;mso-wrap-distance-right:0;mso-position-horizontal-relative:page" coordorigin="927,242" coordsize="5407,0" path="m927,242r5407,e" filled="f" strokecolor="#bcbec0" strokeweight=".5pt">
            <v:path arrowok="t"/>
            <w10:wrap type="topAndBottom" anchorx="page"/>
          </v:shape>
        </w:pict>
      </w:r>
      <w:r>
        <w:pict w14:anchorId="75F1F35E">
          <v:shape id="docshape1326" o:spid="_x0000_s1269" style="position:absolute;margin-left:389.65pt;margin-top:12.1pt;width:173.9pt;height:.1pt;z-index:-15162368;mso-wrap-distance-left:0;mso-wrap-distance-right:0;mso-position-horizontal-relative:page" coordorigin="7793,242" coordsize="3478,0" path="m7793,242r3478,e" filled="f" strokecolor="#bcbec0" strokeweight=".5pt">
            <v:path arrowok="t"/>
            <w10:wrap type="topAndBottom" anchorx="page"/>
          </v:shape>
        </w:pict>
      </w:r>
    </w:p>
    <w:p w14:paraId="75F1CB11" w14:textId="77777777" w:rsidR="003620F5" w:rsidRDefault="003620F5">
      <w:pPr>
        <w:pStyle w:val="BodyText"/>
        <w:spacing w:before="1"/>
        <w:rPr>
          <w:rFonts w:ascii="Lucida Sans"/>
          <w:b/>
          <w:sz w:val="7"/>
        </w:rPr>
      </w:pPr>
    </w:p>
    <w:p w14:paraId="75F1CB12" w14:textId="77777777" w:rsidR="003620F5" w:rsidRDefault="003A5F03">
      <w:pPr>
        <w:tabs>
          <w:tab w:val="left" w:pos="7022"/>
        </w:tabs>
        <w:spacing w:before="116"/>
        <w:ind w:right="203"/>
        <w:jc w:val="center"/>
        <w:rPr>
          <w:rFonts w:ascii="Lucida Sans"/>
          <w:b/>
          <w:sz w:val="18"/>
        </w:rPr>
      </w:pPr>
      <w:r>
        <w:rPr>
          <w:rFonts w:ascii="Lucida Sans"/>
          <w:b/>
          <w:color w:val="58595B"/>
          <w:sz w:val="18"/>
        </w:rPr>
        <w:t>Signature</w:t>
      </w:r>
      <w:r>
        <w:rPr>
          <w:rFonts w:ascii="Lucida Sans"/>
          <w:b/>
          <w:color w:val="58595B"/>
          <w:spacing w:val="-5"/>
          <w:sz w:val="18"/>
        </w:rPr>
        <w:t xml:space="preserve"> </w:t>
      </w:r>
      <w:r>
        <w:rPr>
          <w:rFonts w:ascii="Lucida Sans"/>
          <w:b/>
          <w:color w:val="58595B"/>
          <w:sz w:val="18"/>
        </w:rPr>
        <w:t>of</w:t>
      </w:r>
      <w:r>
        <w:rPr>
          <w:rFonts w:ascii="Lucida Sans"/>
          <w:b/>
          <w:color w:val="58595B"/>
          <w:spacing w:val="-5"/>
          <w:sz w:val="18"/>
        </w:rPr>
        <w:t xml:space="preserve"> </w:t>
      </w:r>
      <w:r>
        <w:rPr>
          <w:rFonts w:ascii="Lucida Sans"/>
          <w:b/>
          <w:color w:val="58595B"/>
          <w:sz w:val="18"/>
        </w:rPr>
        <w:t>observing</w:t>
      </w:r>
      <w:r>
        <w:rPr>
          <w:rFonts w:ascii="Lucida Sans"/>
          <w:b/>
          <w:color w:val="58595B"/>
          <w:spacing w:val="-4"/>
          <w:sz w:val="18"/>
        </w:rPr>
        <w:t xml:space="preserve"> </w:t>
      </w:r>
      <w:r>
        <w:rPr>
          <w:rFonts w:ascii="Lucida Sans"/>
          <w:b/>
          <w:color w:val="58595B"/>
          <w:sz w:val="18"/>
        </w:rPr>
        <w:t>nurse</w:t>
      </w:r>
      <w:r>
        <w:rPr>
          <w:rFonts w:ascii="Lucida Sans"/>
          <w:b/>
          <w:color w:val="58595B"/>
          <w:sz w:val="18"/>
        </w:rPr>
        <w:tab/>
        <w:t>Date</w:t>
      </w:r>
    </w:p>
    <w:p w14:paraId="75F1CB13" w14:textId="77777777" w:rsidR="003620F5" w:rsidRDefault="003620F5">
      <w:pPr>
        <w:jc w:val="center"/>
        <w:rPr>
          <w:rFonts w:ascii="Lucida Sans"/>
          <w:sz w:val="18"/>
        </w:rPr>
        <w:sectPr w:rsidR="003620F5">
          <w:pgSz w:w="12240" w:h="15840"/>
          <w:pgMar w:top="1200" w:right="780" w:bottom="420" w:left="800" w:header="0" w:footer="235" w:gutter="0"/>
          <w:cols w:space="720"/>
        </w:sectPr>
      </w:pPr>
    </w:p>
    <w:p w14:paraId="75F1CB14" w14:textId="77777777" w:rsidR="003620F5" w:rsidRDefault="003A5F03">
      <w:pPr>
        <w:pStyle w:val="Heading3"/>
        <w:spacing w:before="111"/>
        <w:ind w:left="0" w:right="17"/>
        <w:jc w:val="center"/>
        <w:rPr>
          <w:rFonts w:ascii="Tahoma"/>
        </w:rPr>
      </w:pPr>
      <w:r>
        <w:rPr>
          <w:rFonts w:ascii="Tahoma"/>
          <w:color w:val="413C3C"/>
          <w:w w:val="105"/>
        </w:rPr>
        <w:lastRenderedPageBreak/>
        <w:t>MS</w:t>
      </w:r>
      <w:r>
        <w:rPr>
          <w:rFonts w:ascii="Tahoma"/>
          <w:color w:val="413C3C"/>
          <w:spacing w:val="-7"/>
          <w:w w:val="105"/>
        </w:rPr>
        <w:t xml:space="preserve"> </w:t>
      </w:r>
      <w:r>
        <w:rPr>
          <w:rFonts w:ascii="Tahoma"/>
          <w:color w:val="413C3C"/>
          <w:w w:val="105"/>
        </w:rPr>
        <w:t>Assistance</w:t>
      </w:r>
      <w:r>
        <w:rPr>
          <w:rFonts w:ascii="Tahoma"/>
          <w:color w:val="413C3C"/>
          <w:spacing w:val="-6"/>
          <w:w w:val="105"/>
        </w:rPr>
        <w:t xml:space="preserve"> </w:t>
      </w:r>
      <w:r>
        <w:rPr>
          <w:rFonts w:ascii="Tahoma"/>
          <w:color w:val="413C3C"/>
          <w:w w:val="105"/>
        </w:rPr>
        <w:t>with</w:t>
      </w:r>
      <w:r>
        <w:rPr>
          <w:rFonts w:ascii="Tahoma"/>
          <w:color w:val="413C3C"/>
          <w:spacing w:val="-6"/>
          <w:w w:val="105"/>
        </w:rPr>
        <w:t xml:space="preserve"> </w:t>
      </w:r>
      <w:r>
        <w:rPr>
          <w:rFonts w:ascii="Tahoma"/>
          <w:color w:val="413C3C"/>
          <w:w w:val="105"/>
        </w:rPr>
        <w:t>Medication</w:t>
      </w:r>
      <w:r>
        <w:rPr>
          <w:rFonts w:ascii="Tahoma"/>
          <w:color w:val="413C3C"/>
          <w:spacing w:val="-6"/>
          <w:w w:val="105"/>
        </w:rPr>
        <w:t xml:space="preserve"> </w:t>
      </w:r>
      <w:r>
        <w:rPr>
          <w:rFonts w:ascii="Tahoma"/>
          <w:color w:val="413C3C"/>
          <w:w w:val="105"/>
        </w:rPr>
        <w:t>Usage</w:t>
      </w:r>
      <w:r>
        <w:rPr>
          <w:rFonts w:ascii="Tahoma"/>
          <w:color w:val="413C3C"/>
          <w:spacing w:val="-7"/>
          <w:w w:val="105"/>
        </w:rPr>
        <w:t xml:space="preserve"> </w:t>
      </w:r>
      <w:r>
        <w:rPr>
          <w:rFonts w:ascii="Tahoma"/>
          <w:color w:val="413C3C"/>
          <w:w w:val="105"/>
        </w:rPr>
        <w:t>-</w:t>
      </w:r>
      <w:r>
        <w:rPr>
          <w:rFonts w:ascii="Tahoma"/>
          <w:color w:val="413C3C"/>
          <w:spacing w:val="-6"/>
          <w:w w:val="105"/>
        </w:rPr>
        <w:t xml:space="preserve"> </w:t>
      </w:r>
      <w:r>
        <w:rPr>
          <w:rFonts w:ascii="Tahoma"/>
          <w:color w:val="413C3C"/>
          <w:w w:val="105"/>
        </w:rPr>
        <w:t>Final</w:t>
      </w:r>
      <w:r>
        <w:rPr>
          <w:rFonts w:ascii="Tahoma"/>
          <w:color w:val="413C3C"/>
          <w:spacing w:val="-6"/>
          <w:w w:val="105"/>
        </w:rPr>
        <w:t xml:space="preserve"> </w:t>
      </w:r>
      <w:r>
        <w:rPr>
          <w:rFonts w:ascii="Tahoma"/>
          <w:color w:val="413C3C"/>
          <w:w w:val="105"/>
        </w:rPr>
        <w:t>Review</w:t>
      </w:r>
    </w:p>
    <w:p w14:paraId="75F1CB15" w14:textId="77777777" w:rsidR="003620F5" w:rsidRDefault="003620F5">
      <w:pPr>
        <w:pStyle w:val="BodyText"/>
        <w:rPr>
          <w:rFonts w:ascii="Tahoma"/>
          <w:b/>
          <w:sz w:val="20"/>
        </w:rPr>
      </w:pPr>
    </w:p>
    <w:p w14:paraId="75F1CB16" w14:textId="77777777" w:rsidR="003620F5" w:rsidRDefault="003620F5">
      <w:pPr>
        <w:pStyle w:val="BodyText"/>
        <w:spacing w:before="10"/>
        <w:rPr>
          <w:rFonts w:ascii="Tahoma"/>
          <w:b/>
          <w:sz w:val="25"/>
        </w:rPr>
      </w:pPr>
    </w:p>
    <w:p w14:paraId="75F1CB17" w14:textId="77777777" w:rsidR="003620F5" w:rsidRDefault="003C0AA9">
      <w:pPr>
        <w:spacing w:before="117"/>
        <w:ind w:left="100"/>
        <w:rPr>
          <w:rFonts w:ascii="Lucida Sans" w:hAnsi="Lucida Sans"/>
          <w:b/>
          <w:sz w:val="18"/>
        </w:rPr>
      </w:pPr>
      <w:r>
        <w:pict w14:anchorId="75F1F35F">
          <v:rect id="docshape1327" o:spid="_x0000_s1268" style="position:absolute;left:0;text-align:left;margin-left:402.8pt;margin-top:69.2pt;width:10.55pt;height:10.55pt;z-index:16301568;mso-position-horizontal-relative:page" filled="f" strokecolor="#808285" strokeweight=".5pt">
            <w10:wrap anchorx="page"/>
          </v:rect>
        </w:pict>
      </w:r>
      <w:r w:rsidR="003A5F03">
        <w:rPr>
          <w:rFonts w:ascii="Lucida Sans" w:hAnsi="Lucida Sans"/>
          <w:b/>
          <w:color w:val="58595B"/>
          <w:sz w:val="18"/>
        </w:rPr>
        <w:t>Support</w:t>
      </w:r>
      <w:r w:rsidR="003A5F03">
        <w:rPr>
          <w:rFonts w:ascii="Lucida Sans" w:hAnsi="Lucida Sans"/>
          <w:b/>
          <w:color w:val="58595B"/>
          <w:spacing w:val="8"/>
          <w:sz w:val="18"/>
        </w:rPr>
        <w:t xml:space="preserve"> </w:t>
      </w:r>
      <w:r w:rsidR="003A5F03">
        <w:rPr>
          <w:rFonts w:ascii="Lucida Sans" w:hAnsi="Lucida Sans"/>
          <w:b/>
          <w:color w:val="58595B"/>
          <w:sz w:val="18"/>
        </w:rPr>
        <w:t>Person’s</w:t>
      </w:r>
      <w:r w:rsidR="003A5F03">
        <w:rPr>
          <w:rFonts w:ascii="Lucida Sans" w:hAnsi="Lucida Sans"/>
          <w:b/>
          <w:color w:val="58595B"/>
          <w:spacing w:val="9"/>
          <w:sz w:val="18"/>
        </w:rPr>
        <w:t xml:space="preserve"> </w:t>
      </w:r>
      <w:r w:rsidR="003A5F03">
        <w:rPr>
          <w:rFonts w:ascii="Lucida Sans" w:hAnsi="Lucida Sans"/>
          <w:b/>
          <w:color w:val="58595B"/>
          <w:sz w:val="18"/>
        </w:rPr>
        <w:t>Name:</w:t>
      </w:r>
    </w:p>
    <w:p w14:paraId="75F1CB18" w14:textId="77777777" w:rsidR="003620F5" w:rsidRDefault="003620F5">
      <w:pPr>
        <w:pStyle w:val="BodyText"/>
        <w:rPr>
          <w:rFonts w:ascii="Lucida Sans"/>
          <w:b/>
          <w:sz w:val="20"/>
        </w:rPr>
      </w:pPr>
    </w:p>
    <w:p w14:paraId="75F1CB19" w14:textId="77777777" w:rsidR="003620F5" w:rsidRDefault="003C0AA9">
      <w:pPr>
        <w:pStyle w:val="BodyText"/>
        <w:spacing w:before="10"/>
        <w:rPr>
          <w:rFonts w:ascii="Lucida Sans"/>
          <w:b/>
          <w:sz w:val="19"/>
        </w:rPr>
      </w:pPr>
      <w:r>
        <w:pict w14:anchorId="75F1F360">
          <v:shape id="docshape1328" o:spid="_x0000_s1267" style="position:absolute;margin-left:45pt;margin-top:12.9pt;width:522pt;height:.1pt;z-index:-15160832;mso-wrap-distance-left:0;mso-wrap-distance-right:0;mso-position-horizontal-relative:page" coordorigin="900,258" coordsize="10440,0" path="m900,258r10440,e" filled="f" strokecolor="#bcbec0" strokeweight=".5pt">
            <v:path arrowok="t"/>
            <w10:wrap type="topAndBottom" anchorx="page"/>
          </v:shape>
        </w:pict>
      </w:r>
    </w:p>
    <w:p w14:paraId="75F1CB1A" w14:textId="77777777" w:rsidR="003620F5" w:rsidRDefault="003620F5">
      <w:pPr>
        <w:pStyle w:val="BodyText"/>
        <w:rPr>
          <w:rFonts w:ascii="Lucida Sans"/>
          <w:b/>
          <w:sz w:val="20"/>
        </w:rPr>
      </w:pPr>
    </w:p>
    <w:p w14:paraId="75F1CB1B" w14:textId="77777777" w:rsidR="003620F5" w:rsidRDefault="003620F5">
      <w:pPr>
        <w:pStyle w:val="BodyText"/>
        <w:spacing w:before="6"/>
        <w:rPr>
          <w:rFonts w:ascii="Lucida Sans"/>
          <w:b/>
          <w:sz w:val="16"/>
        </w:rPr>
      </w:pPr>
    </w:p>
    <w:p w14:paraId="75F1CB1C" w14:textId="77777777" w:rsidR="003620F5" w:rsidRDefault="003620F5">
      <w:pPr>
        <w:rPr>
          <w:rFonts w:ascii="Lucida Sans"/>
          <w:sz w:val="16"/>
        </w:rPr>
        <w:sectPr w:rsidR="003620F5">
          <w:pgSz w:w="12240" w:h="15840"/>
          <w:pgMar w:top="780" w:right="780" w:bottom="420" w:left="800" w:header="0" w:footer="235" w:gutter="0"/>
          <w:cols w:space="720"/>
        </w:sectPr>
      </w:pPr>
    </w:p>
    <w:p w14:paraId="75F1CB1D" w14:textId="77777777" w:rsidR="003620F5" w:rsidRDefault="003C0AA9">
      <w:pPr>
        <w:spacing w:before="116"/>
        <w:ind w:left="515"/>
        <w:rPr>
          <w:rFonts w:ascii="Lucida Sans"/>
          <w:b/>
          <w:sz w:val="18"/>
        </w:rPr>
      </w:pPr>
      <w:r>
        <w:pict w14:anchorId="75F1F361">
          <v:rect id="docshape1329" o:spid="_x0000_s1266" style="position:absolute;left:0;text-align:left;margin-left:45.25pt;margin-top:5.9pt;width:10.55pt;height:10.55pt;z-index:16299008;mso-position-horizontal-relative:page" filled="f" strokecolor="#808285" strokeweight=".5pt">
            <w10:wrap anchorx="page"/>
          </v:rect>
        </w:pict>
      </w:r>
      <w:r>
        <w:pict w14:anchorId="75F1F362">
          <v:rect id="docshape1330" o:spid="_x0000_s1265" style="position:absolute;left:0;text-align:left;margin-left:225.25pt;margin-top:6.1pt;width:10.55pt;height:10.55pt;z-index:16301056;mso-position-horizontal-relative:page" filled="f" strokecolor="#808285" strokeweight=".5pt">
            <w10:wrap anchorx="page"/>
          </v:rect>
        </w:pict>
      </w:r>
      <w:r w:rsidR="003A5F03">
        <w:rPr>
          <w:rFonts w:ascii="Lucida Sans"/>
          <w:b/>
          <w:color w:val="58595B"/>
          <w:sz w:val="18"/>
        </w:rPr>
        <w:t>This</w:t>
      </w:r>
      <w:r w:rsidR="003A5F03">
        <w:rPr>
          <w:rFonts w:ascii="Lucida Sans"/>
          <w:b/>
          <w:color w:val="58595B"/>
          <w:spacing w:val="-14"/>
          <w:sz w:val="18"/>
        </w:rPr>
        <w:t xml:space="preserve"> </w:t>
      </w:r>
      <w:r w:rsidR="003A5F03">
        <w:rPr>
          <w:rFonts w:ascii="Lucida Sans"/>
          <w:b/>
          <w:color w:val="58595B"/>
          <w:sz w:val="18"/>
        </w:rPr>
        <w:t>was</w:t>
      </w:r>
      <w:r w:rsidR="003A5F03">
        <w:rPr>
          <w:rFonts w:ascii="Lucida Sans"/>
          <w:b/>
          <w:color w:val="58595B"/>
          <w:spacing w:val="-13"/>
          <w:sz w:val="18"/>
        </w:rPr>
        <w:t xml:space="preserve"> </w:t>
      </w:r>
      <w:r w:rsidR="003A5F03">
        <w:rPr>
          <w:rFonts w:ascii="Lucida Sans"/>
          <w:b/>
          <w:color w:val="58595B"/>
          <w:sz w:val="18"/>
        </w:rPr>
        <w:t>an</w:t>
      </w:r>
      <w:r w:rsidR="003A5F03">
        <w:rPr>
          <w:rFonts w:ascii="Lucida Sans"/>
          <w:b/>
          <w:color w:val="58595B"/>
          <w:spacing w:val="-13"/>
          <w:sz w:val="18"/>
        </w:rPr>
        <w:t xml:space="preserve"> </w:t>
      </w:r>
      <w:r w:rsidR="003A5F03">
        <w:rPr>
          <w:rFonts w:ascii="Lucida Sans"/>
          <w:b/>
          <w:color w:val="58595B"/>
          <w:sz w:val="18"/>
        </w:rPr>
        <w:t>initial</w:t>
      </w:r>
      <w:r w:rsidR="003A5F03">
        <w:rPr>
          <w:rFonts w:ascii="Lucida Sans"/>
          <w:b/>
          <w:color w:val="58595B"/>
          <w:spacing w:val="-14"/>
          <w:sz w:val="18"/>
        </w:rPr>
        <w:t xml:space="preserve"> </w:t>
      </w:r>
      <w:r w:rsidR="003A5F03">
        <w:rPr>
          <w:rFonts w:ascii="Lucida Sans"/>
          <w:b/>
          <w:color w:val="58595B"/>
          <w:sz w:val="18"/>
        </w:rPr>
        <w:t>evaluation</w:t>
      </w:r>
    </w:p>
    <w:p w14:paraId="75F1CB1E" w14:textId="77777777" w:rsidR="003620F5" w:rsidRDefault="003A5F03">
      <w:pPr>
        <w:spacing w:before="120"/>
        <w:ind w:left="515"/>
        <w:rPr>
          <w:rFonts w:ascii="Lucida Sans"/>
          <w:b/>
          <w:sz w:val="18"/>
        </w:rPr>
      </w:pPr>
      <w:r>
        <w:br w:type="column"/>
      </w:r>
      <w:r>
        <w:rPr>
          <w:rFonts w:ascii="Lucida Sans"/>
          <w:b/>
          <w:color w:val="58595B"/>
          <w:sz w:val="18"/>
        </w:rPr>
        <w:t>This</w:t>
      </w:r>
      <w:r>
        <w:rPr>
          <w:rFonts w:ascii="Lucida Sans"/>
          <w:b/>
          <w:color w:val="58595B"/>
          <w:spacing w:val="-9"/>
          <w:sz w:val="18"/>
        </w:rPr>
        <w:t xml:space="preserve"> </w:t>
      </w:r>
      <w:r>
        <w:rPr>
          <w:rFonts w:ascii="Lucida Sans"/>
          <w:b/>
          <w:color w:val="58595B"/>
          <w:sz w:val="18"/>
        </w:rPr>
        <w:t>was</w:t>
      </w:r>
      <w:r>
        <w:rPr>
          <w:rFonts w:ascii="Lucida Sans"/>
          <w:b/>
          <w:color w:val="58595B"/>
          <w:spacing w:val="-8"/>
          <w:sz w:val="18"/>
        </w:rPr>
        <w:t xml:space="preserve"> </w:t>
      </w:r>
      <w:r>
        <w:rPr>
          <w:rFonts w:ascii="Lucida Sans"/>
          <w:b/>
          <w:color w:val="58595B"/>
          <w:sz w:val="18"/>
        </w:rPr>
        <w:t>an</w:t>
      </w:r>
      <w:r>
        <w:rPr>
          <w:rFonts w:ascii="Lucida Sans"/>
          <w:b/>
          <w:color w:val="58595B"/>
          <w:spacing w:val="-8"/>
          <w:sz w:val="18"/>
        </w:rPr>
        <w:t xml:space="preserve"> </w:t>
      </w:r>
      <w:r>
        <w:rPr>
          <w:rFonts w:ascii="Lucida Sans"/>
          <w:b/>
          <w:color w:val="58595B"/>
          <w:sz w:val="18"/>
        </w:rPr>
        <w:t>annual</w:t>
      </w:r>
      <w:r>
        <w:rPr>
          <w:rFonts w:ascii="Lucida Sans"/>
          <w:b/>
          <w:color w:val="58595B"/>
          <w:spacing w:val="-8"/>
          <w:sz w:val="18"/>
        </w:rPr>
        <w:t xml:space="preserve"> </w:t>
      </w:r>
      <w:r>
        <w:rPr>
          <w:rFonts w:ascii="Lucida Sans"/>
          <w:b/>
          <w:color w:val="58595B"/>
          <w:sz w:val="18"/>
        </w:rPr>
        <w:t>review</w:t>
      </w:r>
    </w:p>
    <w:p w14:paraId="75F1CB1F" w14:textId="77777777" w:rsidR="003620F5" w:rsidRDefault="003A5F03">
      <w:pPr>
        <w:spacing w:before="124"/>
        <w:ind w:left="515"/>
        <w:rPr>
          <w:rFonts w:ascii="Lucida Sans"/>
          <w:b/>
          <w:sz w:val="18"/>
        </w:rPr>
      </w:pPr>
      <w:r>
        <w:br w:type="column"/>
      </w:r>
      <w:r>
        <w:rPr>
          <w:rFonts w:ascii="Lucida Sans"/>
          <w:b/>
          <w:color w:val="58595B"/>
          <w:sz w:val="18"/>
        </w:rPr>
        <w:t>This</w:t>
      </w:r>
      <w:r>
        <w:rPr>
          <w:rFonts w:ascii="Lucida Sans"/>
          <w:b/>
          <w:color w:val="58595B"/>
          <w:spacing w:val="-12"/>
          <w:sz w:val="18"/>
        </w:rPr>
        <w:t xml:space="preserve"> </w:t>
      </w:r>
      <w:r>
        <w:rPr>
          <w:rFonts w:ascii="Lucida Sans"/>
          <w:b/>
          <w:color w:val="58595B"/>
          <w:sz w:val="18"/>
        </w:rPr>
        <w:t>was</w:t>
      </w:r>
      <w:r>
        <w:rPr>
          <w:rFonts w:ascii="Lucida Sans"/>
          <w:b/>
          <w:color w:val="58595B"/>
          <w:spacing w:val="-13"/>
          <w:sz w:val="18"/>
        </w:rPr>
        <w:t xml:space="preserve"> </w:t>
      </w:r>
      <w:r>
        <w:rPr>
          <w:rFonts w:ascii="Lucida Sans"/>
          <w:b/>
          <w:color w:val="58595B"/>
          <w:sz w:val="18"/>
        </w:rPr>
        <w:t>a</w:t>
      </w:r>
      <w:r>
        <w:rPr>
          <w:rFonts w:ascii="Lucida Sans"/>
          <w:b/>
          <w:color w:val="58595B"/>
          <w:spacing w:val="-12"/>
          <w:sz w:val="18"/>
        </w:rPr>
        <w:t xml:space="preserve"> </w:t>
      </w:r>
      <w:r>
        <w:rPr>
          <w:rFonts w:ascii="Lucida Sans"/>
          <w:b/>
          <w:color w:val="58595B"/>
          <w:sz w:val="18"/>
        </w:rPr>
        <w:t>periodic</w:t>
      </w:r>
      <w:r>
        <w:rPr>
          <w:rFonts w:ascii="Lucida Sans"/>
          <w:b/>
          <w:color w:val="58595B"/>
          <w:spacing w:val="-12"/>
          <w:sz w:val="18"/>
        </w:rPr>
        <w:t xml:space="preserve"> </w:t>
      </w:r>
      <w:r>
        <w:rPr>
          <w:rFonts w:ascii="Lucida Sans"/>
          <w:b/>
          <w:color w:val="58595B"/>
          <w:sz w:val="18"/>
        </w:rPr>
        <w:t>review</w:t>
      </w:r>
    </w:p>
    <w:p w14:paraId="75F1CB20" w14:textId="77777777" w:rsidR="003620F5" w:rsidRDefault="003620F5">
      <w:pPr>
        <w:rPr>
          <w:rFonts w:ascii="Lucida Sans"/>
          <w:sz w:val="18"/>
        </w:rPr>
        <w:sectPr w:rsidR="003620F5">
          <w:type w:val="continuous"/>
          <w:pgSz w:w="12240" w:h="15840"/>
          <w:pgMar w:top="1440" w:right="780" w:bottom="280" w:left="800" w:header="0" w:footer="235" w:gutter="0"/>
          <w:cols w:num="3" w:space="720" w:equalWidth="0">
            <w:col w:w="3217" w:space="383"/>
            <w:col w:w="2983" w:space="567"/>
            <w:col w:w="3510"/>
          </w:cols>
        </w:sectPr>
      </w:pPr>
    </w:p>
    <w:p w14:paraId="75F1CB21" w14:textId="77777777" w:rsidR="003620F5" w:rsidRDefault="003620F5">
      <w:pPr>
        <w:pStyle w:val="BodyText"/>
        <w:rPr>
          <w:rFonts w:ascii="Lucida Sans"/>
          <w:b/>
          <w:sz w:val="20"/>
        </w:rPr>
      </w:pPr>
    </w:p>
    <w:p w14:paraId="75F1CB22" w14:textId="77777777" w:rsidR="003620F5" w:rsidRDefault="003620F5">
      <w:pPr>
        <w:pStyle w:val="BodyText"/>
        <w:rPr>
          <w:rFonts w:ascii="Lucida Sans"/>
          <w:b/>
          <w:sz w:val="20"/>
        </w:rPr>
      </w:pPr>
    </w:p>
    <w:p w14:paraId="75F1CB23" w14:textId="77777777" w:rsidR="003620F5" w:rsidRDefault="003620F5">
      <w:pPr>
        <w:pStyle w:val="BodyText"/>
        <w:rPr>
          <w:rFonts w:ascii="Lucida Sans"/>
          <w:b/>
          <w:sz w:val="20"/>
        </w:rPr>
      </w:pPr>
    </w:p>
    <w:p w14:paraId="75F1CB24" w14:textId="77777777" w:rsidR="003620F5" w:rsidRDefault="003620F5">
      <w:pPr>
        <w:pStyle w:val="BodyText"/>
        <w:rPr>
          <w:rFonts w:ascii="Lucida Sans"/>
          <w:b/>
          <w:sz w:val="20"/>
        </w:rPr>
      </w:pPr>
    </w:p>
    <w:p w14:paraId="75F1CB25" w14:textId="77777777" w:rsidR="003620F5" w:rsidRDefault="003620F5">
      <w:pPr>
        <w:pStyle w:val="BodyText"/>
        <w:spacing w:before="10"/>
        <w:rPr>
          <w:rFonts w:ascii="Lucida Sans"/>
          <w:b/>
          <w:sz w:val="25"/>
        </w:rPr>
      </w:pPr>
    </w:p>
    <w:p w14:paraId="75F1CB26" w14:textId="77777777" w:rsidR="003620F5" w:rsidRDefault="003C0AA9">
      <w:pPr>
        <w:spacing w:before="118" w:line="285" w:lineRule="auto"/>
        <w:ind w:left="3235" w:right="1014" w:hanging="2349"/>
        <w:rPr>
          <w:rFonts w:ascii="Lucida Sans"/>
          <w:b/>
          <w:sz w:val="20"/>
        </w:rPr>
      </w:pPr>
      <w:r>
        <w:pict w14:anchorId="75F1F363">
          <v:rect id="docshape1331" o:spid="_x0000_s1264" style="position:absolute;left:0;text-align:left;margin-left:383.25pt;margin-top:80.3pt;width:10.55pt;height:10.55pt;z-index:16300544;mso-position-horizontal-relative:page" filled="f" strokecolor="#808285" strokeweight=".5pt">
            <w10:wrap anchorx="page"/>
          </v:rect>
        </w:pict>
      </w:r>
      <w:r w:rsidR="003A5F03">
        <w:rPr>
          <w:rFonts w:ascii="Lucida Sans"/>
          <w:b/>
          <w:color w:val="58595B"/>
          <w:sz w:val="20"/>
        </w:rPr>
        <w:t>I</w:t>
      </w:r>
      <w:r w:rsidR="003A5F03">
        <w:rPr>
          <w:rFonts w:ascii="Lucida Sans"/>
          <w:b/>
          <w:color w:val="58595B"/>
          <w:spacing w:val="-2"/>
          <w:sz w:val="20"/>
        </w:rPr>
        <w:t xml:space="preserve"> </w:t>
      </w:r>
      <w:r w:rsidR="003A5F03">
        <w:rPr>
          <w:rFonts w:ascii="Lucida Sans"/>
          <w:b/>
          <w:color w:val="58595B"/>
          <w:sz w:val="20"/>
        </w:rPr>
        <w:t>attest</w:t>
      </w:r>
      <w:r w:rsidR="003A5F03">
        <w:rPr>
          <w:rFonts w:ascii="Lucida Sans"/>
          <w:b/>
          <w:color w:val="58595B"/>
          <w:spacing w:val="-2"/>
          <w:sz w:val="20"/>
        </w:rPr>
        <w:t xml:space="preserve"> </w:t>
      </w:r>
      <w:r w:rsidR="003A5F03">
        <w:rPr>
          <w:rFonts w:ascii="Lucida Sans"/>
          <w:b/>
          <w:color w:val="58595B"/>
          <w:sz w:val="20"/>
        </w:rPr>
        <w:t>that</w:t>
      </w:r>
      <w:r w:rsidR="003A5F03">
        <w:rPr>
          <w:rFonts w:ascii="Lucida Sans"/>
          <w:b/>
          <w:color w:val="58595B"/>
          <w:spacing w:val="-2"/>
          <w:sz w:val="20"/>
        </w:rPr>
        <w:t xml:space="preserve"> </w:t>
      </w:r>
      <w:r w:rsidR="003A5F03">
        <w:rPr>
          <w:rFonts w:ascii="Lucida Sans"/>
          <w:b/>
          <w:color w:val="58595B"/>
          <w:sz w:val="20"/>
        </w:rPr>
        <w:t>I</w:t>
      </w:r>
      <w:r w:rsidR="003A5F03">
        <w:rPr>
          <w:rFonts w:ascii="Lucida Sans"/>
          <w:b/>
          <w:color w:val="58595B"/>
          <w:spacing w:val="-1"/>
          <w:sz w:val="20"/>
        </w:rPr>
        <w:t xml:space="preserve"> </w:t>
      </w:r>
      <w:r w:rsidR="003A5F03">
        <w:rPr>
          <w:rFonts w:ascii="Lucida Sans"/>
          <w:b/>
          <w:color w:val="58595B"/>
          <w:sz w:val="20"/>
        </w:rPr>
        <w:t>have</w:t>
      </w:r>
      <w:r w:rsidR="003A5F03">
        <w:rPr>
          <w:rFonts w:ascii="Lucida Sans"/>
          <w:b/>
          <w:color w:val="58595B"/>
          <w:spacing w:val="-2"/>
          <w:sz w:val="20"/>
        </w:rPr>
        <w:t xml:space="preserve"> </w:t>
      </w:r>
      <w:r w:rsidR="003A5F03">
        <w:rPr>
          <w:rFonts w:ascii="Lucida Sans"/>
          <w:b/>
          <w:color w:val="58595B"/>
          <w:sz w:val="20"/>
        </w:rPr>
        <w:t>observed</w:t>
      </w:r>
      <w:r w:rsidR="003A5F03">
        <w:rPr>
          <w:rFonts w:ascii="Lucida Sans"/>
          <w:b/>
          <w:color w:val="58595B"/>
          <w:spacing w:val="-2"/>
          <w:sz w:val="20"/>
        </w:rPr>
        <w:t xml:space="preserve"> </w:t>
      </w:r>
      <w:r w:rsidR="003A5F03">
        <w:rPr>
          <w:rFonts w:ascii="Lucida Sans"/>
          <w:b/>
          <w:color w:val="58595B"/>
          <w:sz w:val="20"/>
        </w:rPr>
        <w:t>this</w:t>
      </w:r>
      <w:r w:rsidR="003A5F03">
        <w:rPr>
          <w:rFonts w:ascii="Lucida Sans"/>
          <w:b/>
          <w:color w:val="58595B"/>
          <w:spacing w:val="-1"/>
          <w:sz w:val="20"/>
        </w:rPr>
        <w:t xml:space="preserve"> </w:t>
      </w:r>
      <w:r w:rsidR="003A5F03">
        <w:rPr>
          <w:rFonts w:ascii="Lucida Sans"/>
          <w:b/>
          <w:color w:val="58595B"/>
          <w:sz w:val="20"/>
        </w:rPr>
        <w:t>person</w:t>
      </w:r>
      <w:r w:rsidR="003A5F03">
        <w:rPr>
          <w:rFonts w:ascii="Lucida Sans"/>
          <w:b/>
          <w:color w:val="58595B"/>
          <w:spacing w:val="-2"/>
          <w:sz w:val="20"/>
        </w:rPr>
        <w:t xml:space="preserve"> </w:t>
      </w:r>
      <w:r w:rsidR="003A5F03">
        <w:rPr>
          <w:rFonts w:ascii="Lucida Sans"/>
          <w:b/>
          <w:color w:val="58595B"/>
          <w:sz w:val="20"/>
        </w:rPr>
        <w:t>performing</w:t>
      </w:r>
      <w:r w:rsidR="003A5F03">
        <w:rPr>
          <w:rFonts w:ascii="Lucida Sans"/>
          <w:b/>
          <w:color w:val="58595B"/>
          <w:spacing w:val="-2"/>
          <w:sz w:val="20"/>
        </w:rPr>
        <w:t xml:space="preserve"> </w:t>
      </w:r>
      <w:r w:rsidR="003A5F03">
        <w:rPr>
          <w:rFonts w:ascii="Lucida Sans"/>
          <w:b/>
          <w:color w:val="58595B"/>
          <w:sz w:val="20"/>
        </w:rPr>
        <w:t>the</w:t>
      </w:r>
      <w:r w:rsidR="003A5F03">
        <w:rPr>
          <w:rFonts w:ascii="Lucida Sans"/>
          <w:b/>
          <w:color w:val="58595B"/>
          <w:spacing w:val="-1"/>
          <w:sz w:val="20"/>
        </w:rPr>
        <w:t xml:space="preserve"> </w:t>
      </w:r>
      <w:r w:rsidR="003A5F03">
        <w:rPr>
          <w:rFonts w:ascii="Lucida Sans"/>
          <w:b/>
          <w:color w:val="58595B"/>
          <w:sz w:val="20"/>
        </w:rPr>
        <w:t>above</w:t>
      </w:r>
      <w:r w:rsidR="003A5F03">
        <w:rPr>
          <w:rFonts w:ascii="Lucida Sans"/>
          <w:b/>
          <w:color w:val="58595B"/>
          <w:spacing w:val="-2"/>
          <w:sz w:val="20"/>
        </w:rPr>
        <w:t xml:space="preserve"> </w:t>
      </w:r>
      <w:r w:rsidR="003A5F03">
        <w:rPr>
          <w:rFonts w:ascii="Lucida Sans"/>
          <w:b/>
          <w:color w:val="58595B"/>
          <w:sz w:val="20"/>
        </w:rPr>
        <w:t>medication</w:t>
      </w:r>
      <w:r w:rsidR="003A5F03">
        <w:rPr>
          <w:rFonts w:ascii="Lucida Sans"/>
          <w:b/>
          <w:color w:val="58595B"/>
          <w:spacing w:val="-2"/>
          <w:sz w:val="20"/>
        </w:rPr>
        <w:t xml:space="preserve"> </w:t>
      </w:r>
      <w:r w:rsidR="003A5F03">
        <w:rPr>
          <w:rFonts w:ascii="Lucida Sans"/>
          <w:b/>
          <w:color w:val="58595B"/>
          <w:sz w:val="20"/>
        </w:rPr>
        <w:t>assistance</w:t>
      </w:r>
      <w:r w:rsidR="003A5F03">
        <w:rPr>
          <w:rFonts w:ascii="Lucida Sans"/>
          <w:b/>
          <w:color w:val="58595B"/>
          <w:spacing w:val="-61"/>
          <w:sz w:val="20"/>
        </w:rPr>
        <w:t xml:space="preserve"> </w:t>
      </w:r>
      <w:r w:rsidR="003A5F03">
        <w:rPr>
          <w:rFonts w:ascii="Lucida Sans"/>
          <w:b/>
          <w:color w:val="58595B"/>
          <w:sz w:val="20"/>
        </w:rPr>
        <w:t>tasks</w:t>
      </w:r>
      <w:r w:rsidR="003A5F03">
        <w:rPr>
          <w:rFonts w:ascii="Lucida Sans"/>
          <w:b/>
          <w:color w:val="58595B"/>
          <w:spacing w:val="-8"/>
          <w:sz w:val="20"/>
        </w:rPr>
        <w:t xml:space="preserve"> </w:t>
      </w:r>
      <w:r w:rsidR="003A5F03">
        <w:rPr>
          <w:rFonts w:ascii="Lucida Sans"/>
          <w:b/>
          <w:color w:val="58595B"/>
          <w:sz w:val="20"/>
        </w:rPr>
        <w:t>and</w:t>
      </w:r>
      <w:r w:rsidR="003A5F03">
        <w:rPr>
          <w:rFonts w:ascii="Lucida Sans"/>
          <w:b/>
          <w:color w:val="58595B"/>
          <w:spacing w:val="-7"/>
          <w:sz w:val="20"/>
        </w:rPr>
        <w:t xml:space="preserve"> </w:t>
      </w:r>
      <w:r w:rsidR="003A5F03">
        <w:rPr>
          <w:rFonts w:ascii="Lucida Sans"/>
          <w:b/>
          <w:color w:val="58595B"/>
          <w:sz w:val="20"/>
        </w:rPr>
        <w:t>have</w:t>
      </w:r>
      <w:r w:rsidR="003A5F03">
        <w:rPr>
          <w:rFonts w:ascii="Lucida Sans"/>
          <w:b/>
          <w:color w:val="58595B"/>
          <w:spacing w:val="-7"/>
          <w:sz w:val="20"/>
        </w:rPr>
        <w:t xml:space="preserve"> </w:t>
      </w:r>
      <w:r w:rsidR="003A5F03">
        <w:rPr>
          <w:rFonts w:ascii="Lucida Sans"/>
          <w:b/>
          <w:color w:val="58595B"/>
          <w:sz w:val="20"/>
        </w:rPr>
        <w:t>determined</w:t>
      </w:r>
      <w:r w:rsidR="003A5F03">
        <w:rPr>
          <w:rFonts w:ascii="Lucida Sans"/>
          <w:b/>
          <w:color w:val="58595B"/>
          <w:spacing w:val="-7"/>
          <w:sz w:val="20"/>
        </w:rPr>
        <w:t xml:space="preserve"> </w:t>
      </w:r>
      <w:r w:rsidR="003A5F03">
        <w:rPr>
          <w:rFonts w:ascii="Lucida Sans"/>
          <w:b/>
          <w:color w:val="58595B"/>
          <w:sz w:val="20"/>
        </w:rPr>
        <w:t>them</w:t>
      </w:r>
      <w:r w:rsidR="003A5F03">
        <w:rPr>
          <w:rFonts w:ascii="Lucida Sans"/>
          <w:b/>
          <w:color w:val="58595B"/>
          <w:spacing w:val="-7"/>
          <w:sz w:val="20"/>
        </w:rPr>
        <w:t xml:space="preserve"> </w:t>
      </w:r>
      <w:r w:rsidR="003A5F03">
        <w:rPr>
          <w:rFonts w:ascii="Lucida Sans"/>
          <w:b/>
          <w:color w:val="58595B"/>
          <w:sz w:val="20"/>
        </w:rPr>
        <w:t>to</w:t>
      </w:r>
      <w:r w:rsidR="003A5F03">
        <w:rPr>
          <w:rFonts w:ascii="Lucida Sans"/>
          <w:b/>
          <w:color w:val="58595B"/>
          <w:spacing w:val="-7"/>
          <w:sz w:val="20"/>
        </w:rPr>
        <w:t xml:space="preserve"> </w:t>
      </w:r>
      <w:r w:rsidR="003A5F03">
        <w:rPr>
          <w:rFonts w:ascii="Lucida Sans"/>
          <w:b/>
          <w:color w:val="58595B"/>
          <w:sz w:val="20"/>
        </w:rPr>
        <w:t>be:</w:t>
      </w:r>
    </w:p>
    <w:p w14:paraId="75F1CB27" w14:textId="77777777" w:rsidR="003620F5" w:rsidRDefault="003620F5">
      <w:pPr>
        <w:pStyle w:val="BodyText"/>
        <w:rPr>
          <w:rFonts w:ascii="Lucida Sans"/>
          <w:b/>
          <w:sz w:val="20"/>
        </w:rPr>
      </w:pPr>
    </w:p>
    <w:p w14:paraId="75F1CB28" w14:textId="77777777" w:rsidR="003620F5" w:rsidRDefault="003620F5">
      <w:pPr>
        <w:pStyle w:val="BodyText"/>
        <w:rPr>
          <w:rFonts w:ascii="Lucida Sans"/>
          <w:b/>
          <w:sz w:val="20"/>
        </w:rPr>
      </w:pPr>
    </w:p>
    <w:p w14:paraId="75F1CB29" w14:textId="77777777" w:rsidR="003620F5" w:rsidRDefault="003620F5">
      <w:pPr>
        <w:pStyle w:val="BodyText"/>
        <w:spacing w:before="4"/>
        <w:rPr>
          <w:rFonts w:ascii="Lucida Sans"/>
          <w:b/>
          <w:sz w:val="28"/>
        </w:rPr>
      </w:pPr>
    </w:p>
    <w:p w14:paraId="75F1CB2A" w14:textId="77777777" w:rsidR="003620F5" w:rsidRDefault="003620F5">
      <w:pPr>
        <w:rPr>
          <w:rFonts w:ascii="Lucida Sans"/>
          <w:sz w:val="28"/>
        </w:rPr>
        <w:sectPr w:rsidR="003620F5">
          <w:type w:val="continuous"/>
          <w:pgSz w:w="12240" w:h="15840"/>
          <w:pgMar w:top="1440" w:right="780" w:bottom="280" w:left="800" w:header="0" w:footer="235" w:gutter="0"/>
          <w:cols w:space="720"/>
        </w:sectPr>
      </w:pPr>
    </w:p>
    <w:p w14:paraId="75F1CB2B" w14:textId="77777777" w:rsidR="003620F5" w:rsidRDefault="003C0AA9">
      <w:pPr>
        <w:spacing w:before="121"/>
        <w:ind w:left="515"/>
        <w:rPr>
          <w:rFonts w:ascii="Lucida Sans"/>
          <w:b/>
          <w:sz w:val="18"/>
        </w:rPr>
      </w:pPr>
      <w:r>
        <w:pict w14:anchorId="75F1F364">
          <v:rect id="docshape1332" o:spid="_x0000_s1263" style="position:absolute;left:0;text-align:left;margin-left:45.25pt;margin-top:6.15pt;width:10.55pt;height:10.55pt;z-index:16299520;mso-position-horizontal-relative:page" filled="f" strokecolor="#808285" strokeweight=".5pt">
            <w10:wrap anchorx="page"/>
          </v:rect>
        </w:pict>
      </w:r>
      <w:r>
        <w:pict w14:anchorId="75F1F365">
          <v:rect id="docshape1333" o:spid="_x0000_s1262" style="position:absolute;left:0;text-align:left;margin-left:208.75pt;margin-top:6.15pt;width:10.55pt;height:10.55pt;z-index:16300032;mso-position-horizontal-relative:page" filled="f" strokecolor="#808285" strokeweight=".5pt">
            <w10:wrap anchorx="page"/>
          </v:rect>
        </w:pict>
      </w:r>
      <w:r w:rsidR="003A5F03">
        <w:rPr>
          <w:rFonts w:ascii="Lucida Sans"/>
          <w:b/>
          <w:color w:val="58595B"/>
          <w:sz w:val="18"/>
        </w:rPr>
        <w:t>Competent</w:t>
      </w:r>
      <w:r w:rsidR="003A5F03">
        <w:rPr>
          <w:rFonts w:ascii="Lucida Sans"/>
          <w:b/>
          <w:color w:val="58595B"/>
          <w:spacing w:val="-5"/>
          <w:sz w:val="18"/>
        </w:rPr>
        <w:t xml:space="preserve"> </w:t>
      </w:r>
      <w:r w:rsidR="003A5F03">
        <w:rPr>
          <w:rFonts w:ascii="Lucida Sans"/>
          <w:b/>
          <w:color w:val="58595B"/>
          <w:sz w:val="18"/>
        </w:rPr>
        <w:t>in</w:t>
      </w:r>
      <w:r w:rsidR="003A5F03">
        <w:rPr>
          <w:rFonts w:ascii="Lucida Sans"/>
          <w:b/>
          <w:color w:val="58595B"/>
          <w:spacing w:val="-4"/>
          <w:sz w:val="18"/>
        </w:rPr>
        <w:t xml:space="preserve"> </w:t>
      </w:r>
      <w:r w:rsidR="003A5F03">
        <w:rPr>
          <w:rFonts w:ascii="Lucida Sans"/>
          <w:b/>
          <w:color w:val="58595B"/>
          <w:sz w:val="18"/>
        </w:rPr>
        <w:t>all</w:t>
      </w:r>
      <w:r w:rsidR="003A5F03">
        <w:rPr>
          <w:rFonts w:ascii="Lucida Sans"/>
          <w:b/>
          <w:color w:val="58595B"/>
          <w:spacing w:val="-5"/>
          <w:sz w:val="18"/>
        </w:rPr>
        <w:t xml:space="preserve"> </w:t>
      </w:r>
      <w:r w:rsidR="003A5F03">
        <w:rPr>
          <w:rFonts w:ascii="Lucida Sans"/>
          <w:b/>
          <w:color w:val="58595B"/>
          <w:sz w:val="18"/>
        </w:rPr>
        <w:t>tasks</w:t>
      </w:r>
    </w:p>
    <w:p w14:paraId="75F1CB2C" w14:textId="77777777" w:rsidR="003620F5" w:rsidRDefault="003A5F03">
      <w:pPr>
        <w:spacing w:before="151"/>
        <w:ind w:left="515"/>
        <w:rPr>
          <w:rFonts w:ascii="Lucida Sans"/>
          <w:b/>
          <w:sz w:val="18"/>
        </w:rPr>
      </w:pPr>
      <w:r>
        <w:br w:type="column"/>
      </w:r>
      <w:r>
        <w:rPr>
          <w:rFonts w:ascii="Lucida Sans"/>
          <w:b/>
          <w:color w:val="58595B"/>
          <w:sz w:val="18"/>
        </w:rPr>
        <w:t>Not</w:t>
      </w:r>
      <w:r>
        <w:rPr>
          <w:rFonts w:ascii="Lucida Sans"/>
          <w:b/>
          <w:color w:val="58595B"/>
          <w:spacing w:val="9"/>
          <w:sz w:val="18"/>
        </w:rPr>
        <w:t xml:space="preserve"> </w:t>
      </w:r>
      <w:r>
        <w:rPr>
          <w:rFonts w:ascii="Lucida Sans"/>
          <w:b/>
          <w:color w:val="58595B"/>
          <w:sz w:val="18"/>
        </w:rPr>
        <w:t>competent</w:t>
      </w:r>
      <w:r>
        <w:rPr>
          <w:rFonts w:ascii="Lucida Sans"/>
          <w:b/>
          <w:color w:val="58595B"/>
          <w:spacing w:val="10"/>
          <w:sz w:val="18"/>
        </w:rPr>
        <w:t xml:space="preserve"> </w:t>
      </w:r>
      <w:r>
        <w:rPr>
          <w:rFonts w:ascii="Lucida Sans"/>
          <w:b/>
          <w:color w:val="58595B"/>
          <w:sz w:val="18"/>
        </w:rPr>
        <w:t>in</w:t>
      </w:r>
      <w:r>
        <w:rPr>
          <w:rFonts w:ascii="Lucida Sans"/>
          <w:b/>
          <w:color w:val="58595B"/>
          <w:spacing w:val="9"/>
          <w:sz w:val="18"/>
        </w:rPr>
        <w:t xml:space="preserve"> </w:t>
      </w:r>
      <w:r>
        <w:rPr>
          <w:rFonts w:ascii="Lucida Sans"/>
          <w:b/>
          <w:color w:val="58595B"/>
          <w:sz w:val="18"/>
        </w:rPr>
        <w:t>any</w:t>
      </w:r>
      <w:r>
        <w:rPr>
          <w:rFonts w:ascii="Lucida Sans"/>
          <w:b/>
          <w:color w:val="58595B"/>
          <w:spacing w:val="10"/>
          <w:sz w:val="18"/>
        </w:rPr>
        <w:t xml:space="preserve"> </w:t>
      </w:r>
      <w:r>
        <w:rPr>
          <w:rFonts w:ascii="Lucida Sans"/>
          <w:b/>
          <w:color w:val="58595B"/>
          <w:sz w:val="18"/>
        </w:rPr>
        <w:t>task</w:t>
      </w:r>
    </w:p>
    <w:p w14:paraId="75F1CB2D" w14:textId="77777777" w:rsidR="003620F5" w:rsidRDefault="003A5F03">
      <w:pPr>
        <w:spacing w:before="117" w:line="271" w:lineRule="auto"/>
        <w:ind w:left="515"/>
        <w:rPr>
          <w:rFonts w:ascii="Lucida Sans"/>
          <w:b/>
          <w:sz w:val="18"/>
        </w:rPr>
      </w:pPr>
      <w:r>
        <w:br w:type="column"/>
      </w:r>
      <w:r>
        <w:rPr>
          <w:rFonts w:ascii="Lucida Sans"/>
          <w:b/>
          <w:color w:val="58595B"/>
          <w:sz w:val="18"/>
        </w:rPr>
        <w:t>Competent</w:t>
      </w:r>
      <w:r>
        <w:rPr>
          <w:rFonts w:ascii="Lucida Sans"/>
          <w:b/>
          <w:color w:val="58595B"/>
          <w:spacing w:val="-9"/>
          <w:sz w:val="18"/>
        </w:rPr>
        <w:t xml:space="preserve"> </w:t>
      </w:r>
      <w:r>
        <w:rPr>
          <w:rFonts w:ascii="Lucida Sans"/>
          <w:b/>
          <w:color w:val="58595B"/>
          <w:sz w:val="18"/>
        </w:rPr>
        <w:t>in</w:t>
      </w:r>
      <w:r>
        <w:rPr>
          <w:rFonts w:ascii="Lucida Sans"/>
          <w:b/>
          <w:color w:val="58595B"/>
          <w:spacing w:val="-8"/>
          <w:sz w:val="18"/>
        </w:rPr>
        <w:t xml:space="preserve"> </w:t>
      </w:r>
      <w:r>
        <w:rPr>
          <w:rFonts w:ascii="Lucida Sans"/>
          <w:b/>
          <w:color w:val="58595B"/>
          <w:sz w:val="18"/>
        </w:rPr>
        <w:t>tasks</w:t>
      </w:r>
      <w:r>
        <w:rPr>
          <w:rFonts w:ascii="Lucida Sans"/>
          <w:b/>
          <w:color w:val="58595B"/>
          <w:spacing w:val="-8"/>
          <w:sz w:val="18"/>
        </w:rPr>
        <w:t xml:space="preserve"> </w:t>
      </w:r>
      <w:r>
        <w:rPr>
          <w:rFonts w:ascii="Lucida Sans"/>
          <w:b/>
          <w:color w:val="58595B"/>
          <w:sz w:val="18"/>
        </w:rPr>
        <w:t>as</w:t>
      </w:r>
      <w:r>
        <w:rPr>
          <w:rFonts w:ascii="Lucida Sans"/>
          <w:b/>
          <w:color w:val="58595B"/>
          <w:spacing w:val="-8"/>
          <w:sz w:val="18"/>
        </w:rPr>
        <w:t xml:space="preserve"> </w:t>
      </w:r>
      <w:r>
        <w:rPr>
          <w:rFonts w:ascii="Lucida Sans"/>
          <w:b/>
          <w:color w:val="58595B"/>
          <w:sz w:val="18"/>
        </w:rPr>
        <w:t>individually</w:t>
      </w:r>
      <w:r>
        <w:rPr>
          <w:rFonts w:ascii="Lucida Sans"/>
          <w:b/>
          <w:color w:val="58595B"/>
          <w:spacing w:val="-54"/>
          <w:sz w:val="18"/>
        </w:rPr>
        <w:t xml:space="preserve"> </w:t>
      </w:r>
      <w:r>
        <w:rPr>
          <w:rFonts w:ascii="Lucida Sans"/>
          <w:b/>
          <w:color w:val="58595B"/>
          <w:sz w:val="18"/>
        </w:rPr>
        <w:t>noted</w:t>
      </w:r>
      <w:r>
        <w:rPr>
          <w:rFonts w:ascii="Lucida Sans"/>
          <w:b/>
          <w:color w:val="58595B"/>
          <w:spacing w:val="-2"/>
          <w:sz w:val="18"/>
        </w:rPr>
        <w:t xml:space="preserve"> </w:t>
      </w:r>
      <w:r>
        <w:rPr>
          <w:rFonts w:ascii="Lucida Sans"/>
          <w:b/>
          <w:color w:val="58595B"/>
          <w:sz w:val="18"/>
        </w:rPr>
        <w:t>on</w:t>
      </w:r>
      <w:r>
        <w:rPr>
          <w:rFonts w:ascii="Lucida Sans"/>
          <w:b/>
          <w:color w:val="58595B"/>
          <w:spacing w:val="-2"/>
          <w:sz w:val="18"/>
        </w:rPr>
        <w:t xml:space="preserve"> </w:t>
      </w:r>
      <w:r>
        <w:rPr>
          <w:rFonts w:ascii="Lucida Sans"/>
          <w:b/>
          <w:color w:val="58595B"/>
          <w:sz w:val="18"/>
        </w:rPr>
        <w:t>each</w:t>
      </w:r>
      <w:r>
        <w:rPr>
          <w:rFonts w:ascii="Lucida Sans"/>
          <w:b/>
          <w:color w:val="58595B"/>
          <w:spacing w:val="-2"/>
          <w:sz w:val="18"/>
        </w:rPr>
        <w:t xml:space="preserve"> </w:t>
      </w:r>
      <w:r>
        <w:rPr>
          <w:rFonts w:ascii="Lucida Sans"/>
          <w:b/>
          <w:color w:val="58595B"/>
          <w:sz w:val="18"/>
        </w:rPr>
        <w:t>check</w:t>
      </w:r>
      <w:r>
        <w:rPr>
          <w:rFonts w:ascii="Lucida Sans"/>
          <w:b/>
          <w:color w:val="58595B"/>
          <w:spacing w:val="-2"/>
          <w:sz w:val="18"/>
        </w:rPr>
        <w:t xml:space="preserve"> </w:t>
      </w:r>
      <w:r>
        <w:rPr>
          <w:rFonts w:ascii="Lucida Sans"/>
          <w:b/>
          <w:color w:val="58595B"/>
          <w:sz w:val="18"/>
        </w:rPr>
        <w:t>off</w:t>
      </w:r>
      <w:r>
        <w:rPr>
          <w:rFonts w:ascii="Lucida Sans"/>
          <w:b/>
          <w:color w:val="58595B"/>
          <w:spacing w:val="-2"/>
          <w:sz w:val="18"/>
        </w:rPr>
        <w:t xml:space="preserve"> </w:t>
      </w:r>
      <w:r>
        <w:rPr>
          <w:rFonts w:ascii="Lucida Sans"/>
          <w:b/>
          <w:color w:val="58595B"/>
          <w:sz w:val="18"/>
        </w:rPr>
        <w:t>sheet</w:t>
      </w:r>
    </w:p>
    <w:p w14:paraId="75F1CB2E" w14:textId="77777777" w:rsidR="003620F5" w:rsidRDefault="003620F5">
      <w:pPr>
        <w:spacing w:line="271" w:lineRule="auto"/>
        <w:rPr>
          <w:rFonts w:ascii="Lucida Sans"/>
          <w:sz w:val="18"/>
        </w:rPr>
        <w:sectPr w:rsidR="003620F5">
          <w:type w:val="continuous"/>
          <w:pgSz w:w="12240" w:h="15840"/>
          <w:pgMar w:top="1440" w:right="780" w:bottom="280" w:left="800" w:header="0" w:footer="235" w:gutter="0"/>
          <w:cols w:num="3" w:space="720" w:equalWidth="0">
            <w:col w:w="2629" w:space="641"/>
            <w:col w:w="3031" w:space="455"/>
            <w:col w:w="3904"/>
          </w:cols>
        </w:sectPr>
      </w:pPr>
    </w:p>
    <w:p w14:paraId="75F1CB2F" w14:textId="77777777" w:rsidR="003620F5" w:rsidRDefault="003620F5">
      <w:pPr>
        <w:pStyle w:val="BodyText"/>
        <w:rPr>
          <w:rFonts w:ascii="Lucida Sans"/>
          <w:b/>
          <w:sz w:val="20"/>
        </w:rPr>
      </w:pPr>
    </w:p>
    <w:p w14:paraId="75F1CB30" w14:textId="77777777" w:rsidR="003620F5" w:rsidRDefault="003620F5">
      <w:pPr>
        <w:pStyle w:val="BodyText"/>
        <w:rPr>
          <w:rFonts w:ascii="Lucida Sans"/>
          <w:b/>
          <w:sz w:val="20"/>
        </w:rPr>
      </w:pPr>
    </w:p>
    <w:p w14:paraId="75F1CB31" w14:textId="77777777" w:rsidR="003620F5" w:rsidRDefault="003620F5">
      <w:pPr>
        <w:pStyle w:val="BodyText"/>
        <w:spacing w:before="10"/>
        <w:rPr>
          <w:rFonts w:ascii="Lucida Sans"/>
          <w:b/>
          <w:sz w:val="20"/>
        </w:rPr>
      </w:pPr>
    </w:p>
    <w:p w14:paraId="75F1CB32" w14:textId="77777777" w:rsidR="003620F5" w:rsidRDefault="003A5F03">
      <w:pPr>
        <w:ind w:left="100"/>
        <w:rPr>
          <w:rFonts w:ascii="Lucida Sans"/>
          <w:b/>
          <w:sz w:val="18"/>
        </w:rPr>
      </w:pPr>
      <w:r>
        <w:rPr>
          <w:rFonts w:ascii="Lucida Sans"/>
          <w:b/>
          <w:color w:val="58595B"/>
          <w:sz w:val="18"/>
        </w:rPr>
        <w:t>Additional</w:t>
      </w:r>
      <w:r>
        <w:rPr>
          <w:rFonts w:ascii="Lucida Sans"/>
          <w:b/>
          <w:color w:val="58595B"/>
          <w:spacing w:val="13"/>
          <w:sz w:val="18"/>
        </w:rPr>
        <w:t xml:space="preserve"> </w:t>
      </w:r>
      <w:r>
        <w:rPr>
          <w:rFonts w:ascii="Lucida Sans"/>
          <w:b/>
          <w:color w:val="58595B"/>
          <w:sz w:val="18"/>
        </w:rPr>
        <w:t>comments</w:t>
      </w:r>
      <w:r>
        <w:rPr>
          <w:rFonts w:ascii="Lucida Sans"/>
          <w:b/>
          <w:color w:val="58595B"/>
          <w:spacing w:val="14"/>
          <w:sz w:val="18"/>
        </w:rPr>
        <w:t xml:space="preserve"> </w:t>
      </w:r>
      <w:r>
        <w:rPr>
          <w:rFonts w:ascii="Lucida Sans"/>
          <w:b/>
          <w:color w:val="58595B"/>
          <w:sz w:val="18"/>
        </w:rPr>
        <w:t>or</w:t>
      </w:r>
      <w:r>
        <w:rPr>
          <w:rFonts w:ascii="Lucida Sans"/>
          <w:b/>
          <w:color w:val="58595B"/>
          <w:spacing w:val="14"/>
          <w:sz w:val="18"/>
        </w:rPr>
        <w:t xml:space="preserve"> </w:t>
      </w:r>
      <w:r>
        <w:rPr>
          <w:rFonts w:ascii="Lucida Sans"/>
          <w:b/>
          <w:color w:val="58595B"/>
          <w:sz w:val="18"/>
        </w:rPr>
        <w:t>recommendations:</w:t>
      </w:r>
    </w:p>
    <w:p w14:paraId="75F1CB33" w14:textId="77777777" w:rsidR="003620F5" w:rsidRDefault="003C0AA9">
      <w:pPr>
        <w:pStyle w:val="BodyText"/>
        <w:spacing w:before="2"/>
        <w:rPr>
          <w:rFonts w:ascii="Lucida Sans"/>
          <w:b/>
          <w:sz w:val="28"/>
        </w:rPr>
      </w:pPr>
      <w:r>
        <w:pict w14:anchorId="75F1F366">
          <v:rect id="docshape1334" o:spid="_x0000_s1261" style="position:absolute;margin-left:45.5pt;margin-top:17.8pt;width:521pt;height:98.35pt;z-index:-15160320;mso-wrap-distance-left:0;mso-wrap-distance-right:0;mso-position-horizontal-relative:page" filled="f" strokecolor="#ebebec" strokeweight="1pt">
            <w10:wrap type="topAndBottom" anchorx="page"/>
          </v:rect>
        </w:pict>
      </w:r>
    </w:p>
    <w:p w14:paraId="75F1CB34" w14:textId="77777777" w:rsidR="003620F5" w:rsidRDefault="003620F5">
      <w:pPr>
        <w:pStyle w:val="BodyText"/>
        <w:rPr>
          <w:rFonts w:ascii="Lucida Sans"/>
          <w:b/>
          <w:sz w:val="20"/>
        </w:rPr>
      </w:pPr>
    </w:p>
    <w:p w14:paraId="75F1CB35" w14:textId="77777777" w:rsidR="003620F5" w:rsidRDefault="003620F5">
      <w:pPr>
        <w:pStyle w:val="BodyText"/>
        <w:rPr>
          <w:rFonts w:ascii="Lucida Sans"/>
          <w:b/>
          <w:sz w:val="20"/>
        </w:rPr>
      </w:pPr>
    </w:p>
    <w:p w14:paraId="75F1CB36" w14:textId="77777777" w:rsidR="003620F5" w:rsidRDefault="003620F5">
      <w:pPr>
        <w:pStyle w:val="BodyText"/>
        <w:rPr>
          <w:rFonts w:ascii="Lucida Sans"/>
          <w:b/>
          <w:sz w:val="20"/>
        </w:rPr>
      </w:pPr>
    </w:p>
    <w:p w14:paraId="75F1CB37" w14:textId="77777777" w:rsidR="003620F5" w:rsidRDefault="003620F5">
      <w:pPr>
        <w:pStyle w:val="BodyText"/>
        <w:rPr>
          <w:rFonts w:ascii="Lucida Sans"/>
          <w:b/>
          <w:sz w:val="20"/>
        </w:rPr>
      </w:pPr>
    </w:p>
    <w:p w14:paraId="75F1CB38" w14:textId="77777777" w:rsidR="003620F5" w:rsidRDefault="003C0AA9">
      <w:pPr>
        <w:pStyle w:val="BodyText"/>
        <w:spacing w:before="5"/>
        <w:rPr>
          <w:rFonts w:ascii="Lucida Sans"/>
          <w:b/>
          <w:sz w:val="16"/>
        </w:rPr>
      </w:pPr>
      <w:r>
        <w:pict w14:anchorId="75F1F367">
          <v:shape id="docshape1335" o:spid="_x0000_s1260" style="position:absolute;margin-left:47.6pt;margin-top:10.9pt;width:514.9pt;height:.1pt;z-index:-15159808;mso-wrap-distance-left:0;mso-wrap-distance-right:0;mso-position-horizontal-relative:page" coordorigin="952,218" coordsize="10298,0" path="m952,218r10297,e" filled="f" strokecolor="#bcbec0" strokeweight=".5pt">
            <v:path arrowok="t"/>
            <w10:wrap type="topAndBottom" anchorx="page"/>
          </v:shape>
        </w:pict>
      </w:r>
    </w:p>
    <w:p w14:paraId="75F1CB39" w14:textId="77777777" w:rsidR="003620F5" w:rsidRDefault="003620F5">
      <w:pPr>
        <w:pStyle w:val="BodyText"/>
        <w:spacing w:before="1"/>
        <w:rPr>
          <w:rFonts w:ascii="Lucida Sans"/>
          <w:b/>
          <w:sz w:val="7"/>
        </w:rPr>
      </w:pPr>
    </w:p>
    <w:p w14:paraId="75F1CB3A" w14:textId="77777777" w:rsidR="003620F5" w:rsidRDefault="003A5F03">
      <w:pPr>
        <w:spacing w:before="116"/>
        <w:ind w:right="18"/>
        <w:jc w:val="center"/>
        <w:rPr>
          <w:rFonts w:ascii="Lucida Sans" w:hAnsi="Lucida Sans"/>
          <w:b/>
          <w:sz w:val="18"/>
        </w:rPr>
      </w:pPr>
      <w:r>
        <w:rPr>
          <w:rFonts w:ascii="Lucida Sans" w:hAnsi="Lucida Sans"/>
          <w:b/>
          <w:color w:val="58595B"/>
          <w:sz w:val="18"/>
        </w:rPr>
        <w:t>(Nurse’s</w:t>
      </w:r>
      <w:r>
        <w:rPr>
          <w:rFonts w:ascii="Lucida Sans" w:hAnsi="Lucida Sans"/>
          <w:b/>
          <w:color w:val="58595B"/>
          <w:spacing w:val="-4"/>
          <w:sz w:val="18"/>
        </w:rPr>
        <w:t xml:space="preserve"> </w:t>
      </w:r>
      <w:r>
        <w:rPr>
          <w:rFonts w:ascii="Lucida Sans" w:hAnsi="Lucida Sans"/>
          <w:b/>
          <w:color w:val="58595B"/>
          <w:sz w:val="18"/>
        </w:rPr>
        <w:t>Signature)</w:t>
      </w:r>
    </w:p>
    <w:p w14:paraId="75F1CB3B" w14:textId="77777777" w:rsidR="003620F5" w:rsidRDefault="003620F5">
      <w:pPr>
        <w:pStyle w:val="BodyText"/>
        <w:rPr>
          <w:rFonts w:ascii="Lucida Sans"/>
          <w:b/>
          <w:sz w:val="20"/>
        </w:rPr>
      </w:pPr>
    </w:p>
    <w:p w14:paraId="75F1CB3C" w14:textId="77777777" w:rsidR="003620F5" w:rsidRDefault="003620F5">
      <w:pPr>
        <w:pStyle w:val="BodyText"/>
        <w:rPr>
          <w:rFonts w:ascii="Lucida Sans"/>
          <w:b/>
          <w:sz w:val="20"/>
        </w:rPr>
      </w:pPr>
    </w:p>
    <w:p w14:paraId="75F1CB3D" w14:textId="77777777" w:rsidR="003620F5" w:rsidRDefault="003620F5">
      <w:pPr>
        <w:pStyle w:val="BodyText"/>
        <w:rPr>
          <w:rFonts w:ascii="Lucida Sans"/>
          <w:b/>
          <w:sz w:val="20"/>
        </w:rPr>
      </w:pPr>
    </w:p>
    <w:p w14:paraId="75F1CB3E" w14:textId="77777777" w:rsidR="003620F5" w:rsidRDefault="003620F5">
      <w:pPr>
        <w:pStyle w:val="BodyText"/>
        <w:rPr>
          <w:rFonts w:ascii="Lucida Sans"/>
          <w:b/>
          <w:sz w:val="20"/>
        </w:rPr>
      </w:pPr>
    </w:p>
    <w:p w14:paraId="75F1CB3F" w14:textId="77777777" w:rsidR="003620F5" w:rsidRDefault="003C0AA9">
      <w:pPr>
        <w:pStyle w:val="BodyText"/>
        <w:spacing w:before="10"/>
        <w:rPr>
          <w:rFonts w:ascii="Lucida Sans"/>
          <w:b/>
          <w:sz w:val="21"/>
        </w:rPr>
      </w:pPr>
      <w:r>
        <w:pict w14:anchorId="75F1F368">
          <v:shape id="docshape1336" o:spid="_x0000_s1259" style="position:absolute;margin-left:46.35pt;margin-top:14.05pt;width:270.35pt;height:.1pt;z-index:-15159296;mso-wrap-distance-left:0;mso-wrap-distance-right:0;mso-position-horizontal-relative:page" coordorigin="927,281" coordsize="5407,0" path="m927,281r5407,e" filled="f" strokecolor="#bcbec0" strokeweight=".5pt">
            <v:path arrowok="t"/>
            <w10:wrap type="topAndBottom" anchorx="page"/>
          </v:shape>
        </w:pict>
      </w:r>
      <w:r>
        <w:pict w14:anchorId="75F1F369">
          <v:shape id="docshape1337" o:spid="_x0000_s1258" style="position:absolute;margin-left:389.65pt;margin-top:14.05pt;width:173.9pt;height:.1pt;z-index:-15158784;mso-wrap-distance-left:0;mso-wrap-distance-right:0;mso-position-horizontal-relative:page" coordorigin="7793,281" coordsize="3478,0" path="m7793,281r3478,e" filled="f" strokecolor="#bcbec0" strokeweight=".5pt">
            <v:path arrowok="t"/>
            <w10:wrap type="topAndBottom" anchorx="page"/>
          </v:shape>
        </w:pict>
      </w:r>
    </w:p>
    <w:p w14:paraId="75F1CB40" w14:textId="77777777" w:rsidR="003620F5" w:rsidRDefault="003A5F03">
      <w:pPr>
        <w:tabs>
          <w:tab w:val="left" w:pos="6816"/>
        </w:tabs>
        <w:spacing w:before="200"/>
        <w:ind w:left="433"/>
        <w:jc w:val="center"/>
        <w:rPr>
          <w:rFonts w:ascii="Lucida Sans" w:hAnsi="Lucida Sans"/>
          <w:b/>
          <w:sz w:val="18"/>
        </w:rPr>
      </w:pPr>
      <w:r>
        <w:rPr>
          <w:rFonts w:ascii="Lucida Sans" w:hAnsi="Lucida Sans"/>
          <w:b/>
          <w:color w:val="58595B"/>
          <w:sz w:val="18"/>
        </w:rPr>
        <w:t>(Nurse’s</w:t>
      </w:r>
      <w:r>
        <w:rPr>
          <w:rFonts w:ascii="Lucida Sans" w:hAnsi="Lucida Sans"/>
          <w:b/>
          <w:color w:val="58595B"/>
          <w:spacing w:val="-3"/>
          <w:sz w:val="18"/>
        </w:rPr>
        <w:t xml:space="preserve"> </w:t>
      </w:r>
      <w:r>
        <w:rPr>
          <w:rFonts w:ascii="Lucida Sans" w:hAnsi="Lucida Sans"/>
          <w:b/>
          <w:color w:val="58595B"/>
          <w:sz w:val="18"/>
        </w:rPr>
        <w:t>Name)</w:t>
      </w:r>
      <w:r>
        <w:rPr>
          <w:rFonts w:ascii="Lucida Sans" w:hAnsi="Lucida Sans"/>
          <w:b/>
          <w:color w:val="58595B"/>
          <w:sz w:val="18"/>
        </w:rPr>
        <w:tab/>
        <w:t>Date</w:t>
      </w:r>
    </w:p>
    <w:p w14:paraId="75F1CB41" w14:textId="77777777" w:rsidR="003620F5" w:rsidRDefault="003620F5">
      <w:pPr>
        <w:jc w:val="center"/>
        <w:rPr>
          <w:rFonts w:ascii="Lucida Sans" w:hAnsi="Lucida Sans"/>
          <w:sz w:val="18"/>
        </w:rPr>
        <w:sectPr w:rsidR="003620F5">
          <w:type w:val="continuous"/>
          <w:pgSz w:w="12240" w:h="15840"/>
          <w:pgMar w:top="1440" w:right="780" w:bottom="280" w:left="800" w:header="0" w:footer="235" w:gutter="0"/>
          <w:cols w:space="720"/>
        </w:sectPr>
      </w:pPr>
    </w:p>
    <w:p w14:paraId="75F1CB42" w14:textId="77777777" w:rsidR="003620F5" w:rsidRDefault="003C0AA9">
      <w:pPr>
        <w:pStyle w:val="BodyText"/>
        <w:rPr>
          <w:rFonts w:ascii="Lucida Sans"/>
          <w:b/>
          <w:sz w:val="20"/>
        </w:rPr>
      </w:pPr>
      <w:r>
        <w:lastRenderedPageBreak/>
        <w:pict w14:anchorId="75F1F36A">
          <v:shape id="docshape1338" o:spid="_x0000_s1257" style="position:absolute;margin-left:33.95pt;margin-top:32.5pt;width:544.1pt;height:705.75pt;z-index:-42981888;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75F1CB43" w14:textId="77777777" w:rsidR="003620F5" w:rsidRDefault="003620F5">
      <w:pPr>
        <w:pStyle w:val="BodyText"/>
        <w:spacing w:before="7"/>
        <w:rPr>
          <w:rFonts w:ascii="Lucida Sans"/>
          <w:b/>
          <w:sz w:val="15"/>
        </w:rPr>
      </w:pPr>
    </w:p>
    <w:p w14:paraId="75F1CB44" w14:textId="77777777" w:rsidR="003620F5" w:rsidRDefault="003C0AA9">
      <w:pPr>
        <w:pStyle w:val="BodyText"/>
        <w:ind w:left="198"/>
        <w:rPr>
          <w:rFonts w:ascii="Lucida Sans"/>
          <w:sz w:val="20"/>
        </w:rPr>
      </w:pPr>
      <w:r>
        <w:rPr>
          <w:rFonts w:ascii="Lucida Sans"/>
          <w:sz w:val="20"/>
        </w:rPr>
      </w:r>
      <w:r>
        <w:rPr>
          <w:rFonts w:ascii="Lucida Sans"/>
          <w:sz w:val="20"/>
        </w:rPr>
        <w:pict w14:anchorId="75F1F36C">
          <v:shape id="docshape1339" o:spid="_x0000_s3687" type="#_x0000_t202" style="width:513pt;height:35.05pt;mso-left-percent:-10001;mso-top-percent:-10001;mso-position-horizontal:absolute;mso-position-horizontal-relative:char;mso-position-vertical:absolute;mso-position-vertical-relative:line;mso-left-percent:-10001;mso-top-percent:-10001" filled="f" strokeweight=".33831mm">
            <v:textbox inset="0,0,0,0">
              <w:txbxContent>
                <w:p w14:paraId="75F1F4E6" w14:textId="77777777" w:rsidR="003620F5" w:rsidRDefault="003A5F03">
                  <w:pPr>
                    <w:spacing w:before="158"/>
                    <w:ind w:left="3238" w:right="3241"/>
                    <w:jc w:val="center"/>
                    <w:rPr>
                      <w:b/>
                      <w:sz w:val="32"/>
                    </w:rPr>
                  </w:pPr>
                  <w:bookmarkStart w:id="99" w:name="2022_ID-DD_Staffing_Worksheets_Guidance_"/>
                  <w:bookmarkEnd w:id="99"/>
                  <w:r>
                    <w:rPr>
                      <w:b/>
                      <w:sz w:val="32"/>
                    </w:rPr>
                    <w:t>IDD</w:t>
                  </w:r>
                  <w:r>
                    <w:rPr>
                      <w:b/>
                      <w:spacing w:val="-7"/>
                      <w:sz w:val="32"/>
                    </w:rPr>
                    <w:t xml:space="preserve"> </w:t>
                  </w:r>
                  <w:r>
                    <w:rPr>
                      <w:b/>
                      <w:sz w:val="32"/>
                    </w:rPr>
                    <w:t>Staffing</w:t>
                  </w:r>
                  <w:r>
                    <w:rPr>
                      <w:b/>
                      <w:spacing w:val="-5"/>
                      <w:sz w:val="32"/>
                    </w:rPr>
                    <w:t xml:space="preserve"> </w:t>
                  </w:r>
                  <w:r>
                    <w:rPr>
                      <w:b/>
                      <w:sz w:val="32"/>
                    </w:rPr>
                    <w:t>Worksheets</w:t>
                  </w:r>
                </w:p>
              </w:txbxContent>
            </v:textbox>
            <w10:anchorlock/>
          </v:shape>
        </w:pict>
      </w:r>
    </w:p>
    <w:p w14:paraId="75F1CB45" w14:textId="77777777" w:rsidR="003620F5" w:rsidRDefault="003620F5">
      <w:pPr>
        <w:pStyle w:val="BodyText"/>
        <w:spacing w:before="1"/>
        <w:rPr>
          <w:rFonts w:ascii="Lucida Sans"/>
          <w:b/>
          <w:sz w:val="9"/>
        </w:rPr>
      </w:pPr>
    </w:p>
    <w:p w14:paraId="75F1CB46" w14:textId="77777777" w:rsidR="003620F5" w:rsidRDefault="003A5F03">
      <w:pPr>
        <w:pStyle w:val="Heading3"/>
        <w:spacing w:before="92"/>
        <w:ind w:left="207"/>
      </w:pPr>
      <w:r>
        <w:t>Purpose</w:t>
      </w:r>
    </w:p>
    <w:p w14:paraId="75F1CB47" w14:textId="77777777" w:rsidR="003620F5" w:rsidRDefault="003A5F03">
      <w:pPr>
        <w:pStyle w:val="BodyText"/>
        <w:spacing w:before="1"/>
        <w:ind w:left="207" w:right="413"/>
      </w:pPr>
      <w:r>
        <w:t>The IDD Staffing Worksheets are used to calculate the number of staffing hours required for</w:t>
      </w:r>
      <w:r>
        <w:rPr>
          <w:spacing w:val="1"/>
        </w:rPr>
        <w:t xml:space="preserve"> </w:t>
      </w:r>
      <w:r>
        <w:t>Supervised Living, Shared Supported Living, Prevocational Services, and Day Services Adult</w:t>
      </w:r>
      <w:r>
        <w:rPr>
          <w:spacing w:val="1"/>
        </w:rPr>
        <w:t xml:space="preserve"> </w:t>
      </w:r>
      <w:r>
        <w:t>through the ID/DD Waiver and/or IDD Community Support Program (CSP).</w:t>
      </w:r>
      <w:r>
        <w:rPr>
          <w:spacing w:val="1"/>
        </w:rPr>
        <w:t xml:space="preserve"> </w:t>
      </w:r>
      <w:r>
        <w:t>Staffing must also</w:t>
      </w:r>
      <w:r>
        <w:rPr>
          <w:spacing w:val="-64"/>
        </w:rPr>
        <w:t xml:space="preserve"> </w:t>
      </w:r>
      <w:r>
        <w:t>be accounted for people receiving Supported Living in a Supervised Living home either by</w:t>
      </w:r>
      <w:r>
        <w:rPr>
          <w:spacing w:val="1"/>
        </w:rPr>
        <w:t xml:space="preserve"> </w:t>
      </w:r>
      <w:r>
        <w:t>adding person receiving Supported Living to IDD Staffing Worksheets for Supervised Living,</w:t>
      </w:r>
      <w:r>
        <w:rPr>
          <w:spacing w:val="1"/>
        </w:rPr>
        <w:t xml:space="preserve"> </w:t>
      </w:r>
      <w:r>
        <w:t>decreasing Supervised Living staff hours prior to spreadsheet by hours provided for Supported</w:t>
      </w:r>
      <w:r>
        <w:rPr>
          <w:spacing w:val="-64"/>
        </w:rPr>
        <w:t xml:space="preserve"> </w:t>
      </w:r>
      <w:r>
        <w:t>Living,</w:t>
      </w:r>
      <w:r>
        <w:rPr>
          <w:spacing w:val="-3"/>
        </w:rPr>
        <w:t xml:space="preserve"> </w:t>
      </w:r>
      <w:r>
        <w:t>or</w:t>
      </w:r>
      <w:r>
        <w:rPr>
          <w:spacing w:val="-2"/>
        </w:rPr>
        <w:t xml:space="preserve"> </w:t>
      </w:r>
      <w:r>
        <w:t>by</w:t>
      </w:r>
      <w:r>
        <w:rPr>
          <w:spacing w:val="-1"/>
        </w:rPr>
        <w:t xml:space="preserve"> </w:t>
      </w:r>
      <w:r>
        <w:t>providing</w:t>
      </w:r>
      <w:r>
        <w:rPr>
          <w:spacing w:val="-2"/>
        </w:rPr>
        <w:t xml:space="preserve"> </w:t>
      </w:r>
      <w:r>
        <w:t>separate staff for</w:t>
      </w:r>
      <w:r>
        <w:rPr>
          <w:spacing w:val="-2"/>
        </w:rPr>
        <w:t xml:space="preserve"> </w:t>
      </w:r>
      <w:r>
        <w:t>persons</w:t>
      </w:r>
      <w:r>
        <w:rPr>
          <w:spacing w:val="-1"/>
        </w:rPr>
        <w:t xml:space="preserve"> </w:t>
      </w:r>
      <w:r>
        <w:t>receiving Supported Living.</w:t>
      </w:r>
    </w:p>
    <w:p w14:paraId="75F1CB48" w14:textId="77777777" w:rsidR="003620F5" w:rsidRDefault="003620F5">
      <w:pPr>
        <w:pStyle w:val="BodyText"/>
        <w:spacing w:before="10"/>
        <w:rPr>
          <w:sz w:val="23"/>
        </w:rPr>
      </w:pPr>
    </w:p>
    <w:p w14:paraId="75F1CB49" w14:textId="77777777" w:rsidR="003620F5" w:rsidRDefault="003A5F03">
      <w:pPr>
        <w:pStyle w:val="Heading3"/>
        <w:ind w:left="207"/>
      </w:pPr>
      <w:r>
        <w:t>General</w:t>
      </w:r>
    </w:p>
    <w:p w14:paraId="75F1CB4A" w14:textId="77777777" w:rsidR="003620F5" w:rsidRDefault="003A5F03">
      <w:pPr>
        <w:pStyle w:val="BodyText"/>
        <w:spacing w:before="1"/>
        <w:ind w:left="207" w:right="294"/>
      </w:pPr>
      <w:r>
        <w:t>The amount of staffing hours required for Supervised Living, Shared Supported Living,</w:t>
      </w:r>
      <w:r>
        <w:rPr>
          <w:spacing w:val="1"/>
        </w:rPr>
        <w:t xml:space="preserve"> </w:t>
      </w:r>
      <w:r>
        <w:t>Prevocational Services or Day Services Adult through the ID/DD Waiver or IDD Community</w:t>
      </w:r>
      <w:r>
        <w:rPr>
          <w:spacing w:val="1"/>
        </w:rPr>
        <w:t xml:space="preserve"> </w:t>
      </w:r>
      <w:r>
        <w:t>Support Program (CSP) is determined by the level of support for people served based on the</w:t>
      </w:r>
      <w:r>
        <w:rPr>
          <w:spacing w:val="1"/>
        </w:rPr>
        <w:t xml:space="preserve"> </w:t>
      </w:r>
      <w:r>
        <w:t>Inventory for Client and Agency Planning (ICAP).</w:t>
      </w:r>
      <w:r>
        <w:rPr>
          <w:spacing w:val="1"/>
        </w:rPr>
        <w:t xml:space="preserve"> </w:t>
      </w:r>
      <w:r>
        <w:t>For ID/DD Waiver, the ICAP Support Level is</w:t>
      </w:r>
      <w:r>
        <w:rPr>
          <w:spacing w:val="-64"/>
        </w:rPr>
        <w:t xml:space="preserve"> </w:t>
      </w:r>
      <w:r>
        <w:t>determined by an independent contractor and is documented on each person’s Service</w:t>
      </w:r>
      <w:r>
        <w:rPr>
          <w:spacing w:val="1"/>
        </w:rPr>
        <w:t xml:space="preserve"> </w:t>
      </w:r>
      <w:r>
        <w:t>Authorization sent to the provider from the Support Coordinator.</w:t>
      </w:r>
      <w:r>
        <w:rPr>
          <w:spacing w:val="1"/>
        </w:rPr>
        <w:t xml:space="preserve"> </w:t>
      </w:r>
      <w:r>
        <w:t>For IDD CSP, the Targeted</w:t>
      </w:r>
      <w:r>
        <w:rPr>
          <w:spacing w:val="1"/>
        </w:rPr>
        <w:t xml:space="preserve"> </w:t>
      </w:r>
      <w:r>
        <w:t>Case Manager uses the most current ICAP on the Service Authorization.</w:t>
      </w:r>
      <w:r>
        <w:rPr>
          <w:spacing w:val="1"/>
        </w:rPr>
        <w:t xml:space="preserve"> </w:t>
      </w:r>
      <w:r>
        <w:t>There are two</w:t>
      </w:r>
      <w:r>
        <w:rPr>
          <w:spacing w:val="1"/>
        </w:rPr>
        <w:t xml:space="preserve"> </w:t>
      </w:r>
      <w:r>
        <w:t>worksheets required to determine the staffing needed for each service at each setting.</w:t>
      </w:r>
      <w:r>
        <w:rPr>
          <w:spacing w:val="1"/>
        </w:rPr>
        <w:t xml:space="preserve"> </w:t>
      </w:r>
      <w:r>
        <w:t>Be sure</w:t>
      </w:r>
      <w:r>
        <w:rPr>
          <w:spacing w:val="-64"/>
        </w:rPr>
        <w:t xml:space="preserve"> </w:t>
      </w:r>
      <w:r>
        <w:t>to open the appropriate tab at the bottom of the page for the service in which you are</w:t>
      </w:r>
      <w:r>
        <w:rPr>
          <w:spacing w:val="1"/>
        </w:rPr>
        <w:t xml:space="preserve"> </w:t>
      </w:r>
      <w:r>
        <w:t>determining</w:t>
      </w:r>
      <w:r>
        <w:rPr>
          <w:spacing w:val="-2"/>
        </w:rPr>
        <w:t xml:space="preserve"> </w:t>
      </w:r>
      <w:r>
        <w:t>the</w:t>
      </w:r>
      <w:r>
        <w:rPr>
          <w:spacing w:val="1"/>
        </w:rPr>
        <w:t xml:space="preserve"> </w:t>
      </w:r>
      <w:r>
        <w:t>staffing</w:t>
      </w:r>
      <w:r>
        <w:rPr>
          <w:spacing w:val="1"/>
        </w:rPr>
        <w:t xml:space="preserve"> </w:t>
      </w:r>
      <w:r>
        <w:t>requirement.</w:t>
      </w:r>
    </w:p>
    <w:p w14:paraId="75F1CB4B" w14:textId="77777777" w:rsidR="003620F5" w:rsidRDefault="003620F5">
      <w:pPr>
        <w:pStyle w:val="BodyText"/>
      </w:pPr>
    </w:p>
    <w:p w14:paraId="75F1CB4C" w14:textId="77777777" w:rsidR="003620F5" w:rsidRDefault="003A5F03">
      <w:pPr>
        <w:pStyle w:val="Heading5"/>
      </w:pPr>
      <w:r>
        <w:t>Worksheet</w:t>
      </w:r>
      <w:r>
        <w:rPr>
          <w:spacing w:val="-4"/>
        </w:rPr>
        <w:t xml:space="preserve"> </w:t>
      </w:r>
      <w:r>
        <w:t>to</w:t>
      </w:r>
      <w:r>
        <w:rPr>
          <w:spacing w:val="-3"/>
        </w:rPr>
        <w:t xml:space="preserve"> </w:t>
      </w:r>
      <w:r>
        <w:t>Determine</w:t>
      </w:r>
      <w:r>
        <w:rPr>
          <w:spacing w:val="-2"/>
        </w:rPr>
        <w:t xml:space="preserve"> </w:t>
      </w:r>
      <w:r>
        <w:t>Required</w:t>
      </w:r>
      <w:r>
        <w:rPr>
          <w:spacing w:val="-5"/>
        </w:rPr>
        <w:t xml:space="preserve"> </w:t>
      </w:r>
      <w:r>
        <w:t>Staff</w:t>
      </w:r>
      <w:r>
        <w:rPr>
          <w:spacing w:val="-4"/>
        </w:rPr>
        <w:t xml:space="preserve"> </w:t>
      </w:r>
      <w:r>
        <w:t>Hours</w:t>
      </w:r>
    </w:p>
    <w:p w14:paraId="75F1CB4D" w14:textId="77777777" w:rsidR="003620F5" w:rsidRDefault="003A5F03">
      <w:pPr>
        <w:pStyle w:val="BodyText"/>
        <w:spacing w:before="1"/>
        <w:ind w:left="208" w:right="237"/>
      </w:pPr>
      <w:r>
        <w:t xml:space="preserve">The </w:t>
      </w:r>
      <w:r>
        <w:rPr>
          <w:i/>
        </w:rPr>
        <w:t xml:space="preserve">Worksheet to Determine Required Staff Hours </w:t>
      </w:r>
      <w:r>
        <w:t>uses the ICAP Support Level as indicated on</w:t>
      </w:r>
      <w:r>
        <w:rPr>
          <w:spacing w:val="-64"/>
        </w:rPr>
        <w:t xml:space="preserve"> </w:t>
      </w:r>
      <w:r>
        <w:t>the person’s Service Authorization from the Support Coordinator or Targeted Case Manager to</w:t>
      </w:r>
      <w:r>
        <w:rPr>
          <w:spacing w:val="1"/>
        </w:rPr>
        <w:t xml:space="preserve"> </w:t>
      </w:r>
      <w:r>
        <w:t>calculate the number of staff hours required.</w:t>
      </w:r>
      <w:r>
        <w:rPr>
          <w:spacing w:val="66"/>
        </w:rPr>
        <w:t xml:space="preserve"> </w:t>
      </w:r>
      <w:r>
        <w:t>Data is entered for one week.</w:t>
      </w:r>
      <w:r>
        <w:rPr>
          <w:spacing w:val="67"/>
        </w:rPr>
        <w:t xml:space="preserve"> </w:t>
      </w:r>
      <w:r>
        <w:t>A week is defined</w:t>
      </w:r>
      <w:r>
        <w:rPr>
          <w:spacing w:val="1"/>
        </w:rPr>
        <w:t xml:space="preserve"> </w:t>
      </w:r>
      <w:r>
        <w:t>as Sunday through Saturday. Once the information is entered about each person enrolled in the</w:t>
      </w:r>
      <w:r>
        <w:rPr>
          <w:spacing w:val="-64"/>
        </w:rPr>
        <w:t xml:space="preserve"> </w:t>
      </w:r>
      <w:r>
        <w:t>service, the ICAP Support Level he/she requires, and the approved hours of attendance, the</w:t>
      </w:r>
      <w:r>
        <w:rPr>
          <w:spacing w:val="1"/>
        </w:rPr>
        <w:t xml:space="preserve"> </w:t>
      </w:r>
      <w:r>
        <w:t>worksheet</w:t>
      </w:r>
      <w:r>
        <w:rPr>
          <w:spacing w:val="2"/>
        </w:rPr>
        <w:t xml:space="preserve"> </w:t>
      </w:r>
      <w:r>
        <w:t>calculates</w:t>
      </w:r>
      <w:r>
        <w:rPr>
          <w:spacing w:val="2"/>
        </w:rPr>
        <w:t xml:space="preserve"> </w:t>
      </w:r>
      <w:r>
        <w:t>the</w:t>
      </w:r>
      <w:r>
        <w:rPr>
          <w:spacing w:val="3"/>
        </w:rPr>
        <w:t xml:space="preserve"> </w:t>
      </w:r>
      <w:r>
        <w:t>required</w:t>
      </w:r>
      <w:r>
        <w:rPr>
          <w:spacing w:val="1"/>
        </w:rPr>
        <w:t xml:space="preserve"> </w:t>
      </w:r>
      <w:r>
        <w:t>number of staffing</w:t>
      </w:r>
      <w:r>
        <w:rPr>
          <w:spacing w:val="3"/>
        </w:rPr>
        <w:t xml:space="preserve"> </w:t>
      </w:r>
      <w:r>
        <w:t>hours</w:t>
      </w:r>
      <w:r>
        <w:rPr>
          <w:spacing w:val="2"/>
        </w:rPr>
        <w:t xml:space="preserve"> </w:t>
      </w:r>
      <w:r>
        <w:t>for</w:t>
      </w:r>
      <w:r>
        <w:rPr>
          <w:spacing w:val="-1"/>
        </w:rPr>
        <w:t xml:space="preserve"> </w:t>
      </w:r>
      <w:r>
        <w:t>the</w:t>
      </w:r>
      <w:r>
        <w:rPr>
          <w:spacing w:val="2"/>
        </w:rPr>
        <w:t xml:space="preserve"> </w:t>
      </w:r>
      <w:r>
        <w:t>persons</w:t>
      </w:r>
      <w:r>
        <w:rPr>
          <w:spacing w:val="2"/>
        </w:rPr>
        <w:t xml:space="preserve"> </w:t>
      </w:r>
      <w:r>
        <w:t>served</w:t>
      </w:r>
      <w:r>
        <w:rPr>
          <w:spacing w:val="3"/>
        </w:rPr>
        <w:t xml:space="preserve"> </w:t>
      </w:r>
      <w:r>
        <w:t>at</w:t>
      </w:r>
      <w:r>
        <w:rPr>
          <w:spacing w:val="3"/>
        </w:rPr>
        <w:t xml:space="preserve"> </w:t>
      </w:r>
      <w:r>
        <w:t>that</w:t>
      </w:r>
      <w:r>
        <w:rPr>
          <w:spacing w:val="1"/>
        </w:rPr>
        <w:t xml:space="preserve"> </w:t>
      </w:r>
      <w:r>
        <w:t>setting.</w:t>
      </w:r>
    </w:p>
    <w:p w14:paraId="75F1CB4E" w14:textId="77777777" w:rsidR="003620F5" w:rsidRDefault="003620F5">
      <w:pPr>
        <w:pStyle w:val="BodyText"/>
        <w:spacing w:before="11"/>
        <w:rPr>
          <w:sz w:val="23"/>
        </w:rPr>
      </w:pPr>
    </w:p>
    <w:p w14:paraId="75F1CB4F" w14:textId="77777777" w:rsidR="003620F5" w:rsidRDefault="003A5F03">
      <w:pPr>
        <w:pStyle w:val="Heading5"/>
        <w:jc w:val="both"/>
      </w:pPr>
      <w:r>
        <w:t>Staffing</w:t>
      </w:r>
      <w:r>
        <w:rPr>
          <w:spacing w:val="-4"/>
        </w:rPr>
        <w:t xml:space="preserve"> </w:t>
      </w:r>
      <w:r>
        <w:t>Schedule</w:t>
      </w:r>
      <w:r>
        <w:rPr>
          <w:spacing w:val="-4"/>
        </w:rPr>
        <w:t xml:space="preserve"> </w:t>
      </w:r>
      <w:r>
        <w:t>Worksheet</w:t>
      </w:r>
    </w:p>
    <w:p w14:paraId="75F1CB50" w14:textId="77777777" w:rsidR="003620F5" w:rsidRDefault="003A5F03">
      <w:pPr>
        <w:pStyle w:val="BodyText"/>
        <w:spacing w:before="1"/>
        <w:ind w:left="208" w:right="253"/>
        <w:jc w:val="both"/>
      </w:pPr>
      <w:r>
        <w:t xml:space="preserve">The provider completes the </w:t>
      </w:r>
      <w:r>
        <w:rPr>
          <w:i/>
        </w:rPr>
        <w:t xml:space="preserve">Staffing Schedule Worksheet </w:t>
      </w:r>
      <w:r>
        <w:t>to list each staff and hours worked per</w:t>
      </w:r>
      <w:r>
        <w:rPr>
          <w:spacing w:val="-64"/>
        </w:rPr>
        <w:t xml:space="preserve"> </w:t>
      </w:r>
      <w:r>
        <w:t>week</w:t>
      </w:r>
      <w:r>
        <w:rPr>
          <w:spacing w:val="-2"/>
        </w:rPr>
        <w:t xml:space="preserve"> </w:t>
      </w:r>
      <w:r>
        <w:t>for</w:t>
      </w:r>
      <w:r>
        <w:rPr>
          <w:spacing w:val="-3"/>
        </w:rPr>
        <w:t xml:space="preserve"> </w:t>
      </w:r>
      <w:r>
        <w:t>that</w:t>
      </w:r>
      <w:r>
        <w:rPr>
          <w:spacing w:val="-3"/>
        </w:rPr>
        <w:t xml:space="preserve"> </w:t>
      </w:r>
      <w:r>
        <w:t>specific</w:t>
      </w:r>
      <w:r>
        <w:rPr>
          <w:spacing w:val="-2"/>
        </w:rPr>
        <w:t xml:space="preserve"> </w:t>
      </w:r>
      <w:r>
        <w:t>service</w:t>
      </w:r>
      <w:r>
        <w:rPr>
          <w:spacing w:val="-1"/>
        </w:rPr>
        <w:t xml:space="preserve"> </w:t>
      </w:r>
      <w:r>
        <w:t>and setting</w:t>
      </w:r>
      <w:r>
        <w:rPr>
          <w:spacing w:val="-3"/>
        </w:rPr>
        <w:t xml:space="preserve"> </w:t>
      </w:r>
      <w:r>
        <w:t>to</w:t>
      </w:r>
      <w:r>
        <w:rPr>
          <w:spacing w:val="-1"/>
        </w:rPr>
        <w:t xml:space="preserve"> </w:t>
      </w:r>
      <w:r>
        <w:t>compile</w:t>
      </w:r>
      <w:r>
        <w:rPr>
          <w:spacing w:val="-2"/>
        </w:rPr>
        <w:t xml:space="preserve"> </w:t>
      </w:r>
      <w:r>
        <w:t>the</w:t>
      </w:r>
      <w:r>
        <w:rPr>
          <w:spacing w:val="-1"/>
        </w:rPr>
        <w:t xml:space="preserve"> </w:t>
      </w:r>
      <w:r>
        <w:t>total</w:t>
      </w:r>
      <w:r>
        <w:rPr>
          <w:spacing w:val="-2"/>
        </w:rPr>
        <w:t xml:space="preserve"> </w:t>
      </w:r>
      <w:r>
        <w:t>weekly</w:t>
      </w:r>
      <w:r>
        <w:rPr>
          <w:spacing w:val="-2"/>
        </w:rPr>
        <w:t xml:space="preserve"> </w:t>
      </w:r>
      <w:r>
        <w:t>staff</w:t>
      </w:r>
      <w:r>
        <w:rPr>
          <w:spacing w:val="-4"/>
        </w:rPr>
        <w:t xml:space="preserve"> </w:t>
      </w:r>
      <w:r>
        <w:t>hours</w:t>
      </w:r>
      <w:r>
        <w:rPr>
          <w:spacing w:val="-1"/>
        </w:rPr>
        <w:t xml:space="preserve"> </w:t>
      </w:r>
      <w:r>
        <w:t>at</w:t>
      </w:r>
      <w:r>
        <w:rPr>
          <w:spacing w:val="-4"/>
        </w:rPr>
        <w:t xml:space="preserve"> </w:t>
      </w:r>
      <w:r>
        <w:t>that</w:t>
      </w:r>
      <w:r>
        <w:rPr>
          <w:spacing w:val="-3"/>
        </w:rPr>
        <w:t xml:space="preserve"> </w:t>
      </w:r>
      <w:r>
        <w:t>setting.</w:t>
      </w:r>
    </w:p>
    <w:p w14:paraId="75F1CB51" w14:textId="77777777" w:rsidR="003620F5" w:rsidRDefault="003A5F03">
      <w:pPr>
        <w:ind w:left="207" w:right="1121"/>
        <w:jc w:val="both"/>
        <w:rPr>
          <w:sz w:val="24"/>
        </w:rPr>
      </w:pPr>
      <w:r>
        <w:rPr>
          <w:sz w:val="24"/>
        </w:rPr>
        <w:t xml:space="preserve">A week is defined as Sunday through Saturday. Total weekly staff hours on the </w:t>
      </w:r>
      <w:r>
        <w:rPr>
          <w:i/>
          <w:sz w:val="24"/>
        </w:rPr>
        <w:t>Staffing</w:t>
      </w:r>
      <w:r>
        <w:rPr>
          <w:i/>
          <w:spacing w:val="1"/>
          <w:sz w:val="24"/>
        </w:rPr>
        <w:t xml:space="preserve"> </w:t>
      </w:r>
      <w:r>
        <w:rPr>
          <w:i/>
          <w:sz w:val="24"/>
        </w:rPr>
        <w:t xml:space="preserve">Schedule Worksheet </w:t>
      </w:r>
      <w:r>
        <w:rPr>
          <w:sz w:val="24"/>
        </w:rPr>
        <w:t>must meet or exceed the number of staffing hours required on the</w:t>
      </w:r>
      <w:r>
        <w:rPr>
          <w:spacing w:val="1"/>
          <w:sz w:val="24"/>
        </w:rPr>
        <w:t xml:space="preserve"> </w:t>
      </w:r>
      <w:r>
        <w:rPr>
          <w:i/>
          <w:sz w:val="24"/>
        </w:rPr>
        <w:t>Worksheet</w:t>
      </w:r>
      <w:r>
        <w:rPr>
          <w:i/>
          <w:spacing w:val="-1"/>
          <w:sz w:val="24"/>
        </w:rPr>
        <w:t xml:space="preserve"> </w:t>
      </w:r>
      <w:r>
        <w:rPr>
          <w:i/>
          <w:sz w:val="24"/>
        </w:rPr>
        <w:t>to</w:t>
      </w:r>
      <w:r>
        <w:rPr>
          <w:i/>
          <w:spacing w:val="1"/>
          <w:sz w:val="24"/>
        </w:rPr>
        <w:t xml:space="preserve"> </w:t>
      </w:r>
      <w:r>
        <w:rPr>
          <w:i/>
          <w:sz w:val="24"/>
        </w:rPr>
        <w:t>Determine</w:t>
      </w:r>
      <w:r>
        <w:rPr>
          <w:i/>
          <w:spacing w:val="1"/>
          <w:sz w:val="24"/>
        </w:rPr>
        <w:t xml:space="preserve"> </w:t>
      </w:r>
      <w:r>
        <w:rPr>
          <w:i/>
          <w:sz w:val="24"/>
        </w:rPr>
        <w:t>Required Staff</w:t>
      </w:r>
      <w:r>
        <w:rPr>
          <w:i/>
          <w:spacing w:val="-2"/>
          <w:sz w:val="24"/>
        </w:rPr>
        <w:t xml:space="preserve"> </w:t>
      </w:r>
      <w:r>
        <w:rPr>
          <w:i/>
          <w:sz w:val="24"/>
        </w:rPr>
        <w:t>Hours</w:t>
      </w:r>
      <w:r>
        <w:rPr>
          <w:sz w:val="24"/>
        </w:rPr>
        <w:t>.</w:t>
      </w:r>
    </w:p>
    <w:p w14:paraId="75F1CB52" w14:textId="77777777" w:rsidR="003620F5" w:rsidRDefault="003620F5">
      <w:pPr>
        <w:pStyle w:val="BodyText"/>
        <w:spacing w:before="10"/>
        <w:rPr>
          <w:sz w:val="23"/>
        </w:rPr>
      </w:pPr>
    </w:p>
    <w:p w14:paraId="75F1CB53" w14:textId="77777777" w:rsidR="003620F5" w:rsidRDefault="003A5F03">
      <w:pPr>
        <w:pStyle w:val="Heading3"/>
        <w:ind w:left="207"/>
      </w:pPr>
      <w:r>
        <w:t>Timelines</w:t>
      </w:r>
    </w:p>
    <w:p w14:paraId="75F1CB54" w14:textId="77777777" w:rsidR="003620F5" w:rsidRDefault="003A5F03">
      <w:pPr>
        <w:pStyle w:val="BodyText"/>
        <w:spacing w:before="1"/>
        <w:ind w:left="207" w:right="294"/>
      </w:pPr>
      <w:r>
        <w:t>The</w:t>
      </w:r>
      <w:r>
        <w:rPr>
          <w:spacing w:val="1"/>
        </w:rPr>
        <w:t xml:space="preserve"> </w:t>
      </w:r>
      <w:r>
        <w:t>provider</w:t>
      </w:r>
      <w:r>
        <w:rPr>
          <w:spacing w:val="-1"/>
        </w:rPr>
        <w:t xml:space="preserve"> </w:t>
      </w:r>
      <w:r>
        <w:t>is responsible</w:t>
      </w:r>
      <w:r>
        <w:rPr>
          <w:spacing w:val="1"/>
        </w:rPr>
        <w:t xml:space="preserve"> </w:t>
      </w:r>
      <w:r>
        <w:t>for</w:t>
      </w:r>
      <w:r>
        <w:rPr>
          <w:spacing w:val="-1"/>
        </w:rPr>
        <w:t xml:space="preserve"> </w:t>
      </w:r>
      <w:r>
        <w:t>completing</w:t>
      </w:r>
      <w:r>
        <w:rPr>
          <w:spacing w:val="-1"/>
        </w:rPr>
        <w:t xml:space="preserve"> </w:t>
      </w:r>
      <w:r>
        <w:t>both</w:t>
      </w:r>
      <w:r>
        <w:rPr>
          <w:spacing w:val="1"/>
        </w:rPr>
        <w:t xml:space="preserve"> </w:t>
      </w:r>
      <w:r>
        <w:t>worksheets for</w:t>
      </w:r>
      <w:r>
        <w:rPr>
          <w:spacing w:val="-1"/>
        </w:rPr>
        <w:t xml:space="preserve"> </w:t>
      </w:r>
      <w:r>
        <w:t>each</w:t>
      </w:r>
      <w:r>
        <w:rPr>
          <w:spacing w:val="-1"/>
        </w:rPr>
        <w:t xml:space="preserve"> </w:t>
      </w:r>
      <w:r>
        <w:t>setting</w:t>
      </w:r>
      <w:r>
        <w:rPr>
          <w:spacing w:val="1"/>
        </w:rPr>
        <w:t xml:space="preserve"> </w:t>
      </w:r>
      <w:r>
        <w:t>and</w:t>
      </w:r>
      <w:r>
        <w:rPr>
          <w:spacing w:val="1"/>
        </w:rPr>
        <w:t xml:space="preserve"> </w:t>
      </w:r>
      <w:r>
        <w:t>keeping</w:t>
      </w:r>
      <w:r>
        <w:rPr>
          <w:spacing w:val="1"/>
        </w:rPr>
        <w:t xml:space="preserve"> </w:t>
      </w:r>
      <w:r>
        <w:t>them</w:t>
      </w:r>
      <w:r>
        <w:rPr>
          <w:spacing w:val="1"/>
        </w:rPr>
        <w:t xml:space="preserve"> </w:t>
      </w:r>
      <w:r>
        <w:t>up to date.</w:t>
      </w:r>
      <w:r>
        <w:rPr>
          <w:spacing w:val="1"/>
        </w:rPr>
        <w:t xml:space="preserve"> </w:t>
      </w:r>
      <w:r>
        <w:t>The worksheets must be changed as staff schedules change or person(s) receiving</w:t>
      </w:r>
      <w:r>
        <w:rPr>
          <w:spacing w:val="-64"/>
        </w:rPr>
        <w:t xml:space="preserve"> </w:t>
      </w:r>
      <w:r>
        <w:t>the</w:t>
      </w:r>
      <w:r>
        <w:rPr>
          <w:spacing w:val="-1"/>
        </w:rPr>
        <w:t xml:space="preserve"> </w:t>
      </w:r>
      <w:r>
        <w:t>service</w:t>
      </w:r>
      <w:r>
        <w:rPr>
          <w:spacing w:val="2"/>
        </w:rPr>
        <w:t xml:space="preserve"> </w:t>
      </w:r>
      <w:r>
        <w:t>or terminating from</w:t>
      </w:r>
      <w:r>
        <w:rPr>
          <w:spacing w:val="2"/>
        </w:rPr>
        <w:t xml:space="preserve"> </w:t>
      </w:r>
      <w:r>
        <w:t>the</w:t>
      </w:r>
      <w:r>
        <w:rPr>
          <w:spacing w:val="2"/>
        </w:rPr>
        <w:t xml:space="preserve"> </w:t>
      </w:r>
      <w:r>
        <w:t>service</w:t>
      </w:r>
      <w:r>
        <w:rPr>
          <w:spacing w:val="2"/>
        </w:rPr>
        <w:t xml:space="preserve"> </w:t>
      </w:r>
      <w:r>
        <w:t>change.</w:t>
      </w:r>
      <w:r>
        <w:rPr>
          <w:spacing w:val="3"/>
        </w:rPr>
        <w:t xml:space="preserve"> </w:t>
      </w:r>
      <w:r>
        <w:t>Note</w:t>
      </w:r>
      <w:r>
        <w:rPr>
          <w:spacing w:val="2"/>
        </w:rPr>
        <w:t xml:space="preserve"> </w:t>
      </w:r>
      <w:r>
        <w:t>ICAP</w:t>
      </w:r>
      <w:r>
        <w:rPr>
          <w:spacing w:val="2"/>
        </w:rPr>
        <w:t xml:space="preserve"> </w:t>
      </w:r>
      <w:r>
        <w:t>Support Levels</w:t>
      </w:r>
      <w:r>
        <w:rPr>
          <w:spacing w:val="-1"/>
        </w:rPr>
        <w:t xml:space="preserve"> </w:t>
      </w:r>
      <w:r>
        <w:t>on</w:t>
      </w:r>
      <w:r>
        <w:rPr>
          <w:spacing w:val="2"/>
        </w:rPr>
        <w:t xml:space="preserve"> </w:t>
      </w:r>
      <w:r>
        <w:t>the person’s</w:t>
      </w:r>
      <w:r>
        <w:rPr>
          <w:spacing w:val="1"/>
        </w:rPr>
        <w:t xml:space="preserve"> </w:t>
      </w:r>
      <w:r>
        <w:t>Service Authorization must be checked with each person’s recertification and the staffing</w:t>
      </w:r>
      <w:r>
        <w:rPr>
          <w:spacing w:val="1"/>
        </w:rPr>
        <w:t xml:space="preserve"> </w:t>
      </w:r>
      <w:r>
        <w:t>worksheets</w:t>
      </w:r>
      <w:r>
        <w:rPr>
          <w:spacing w:val="-2"/>
        </w:rPr>
        <w:t xml:space="preserve"> </w:t>
      </w:r>
      <w:r>
        <w:t>updated</w:t>
      </w:r>
      <w:r>
        <w:rPr>
          <w:spacing w:val="-1"/>
        </w:rPr>
        <w:t xml:space="preserve"> </w:t>
      </w:r>
      <w:r>
        <w:t>as needed.</w:t>
      </w:r>
    </w:p>
    <w:p w14:paraId="75F1CB55" w14:textId="77777777" w:rsidR="003620F5" w:rsidRDefault="003620F5">
      <w:pPr>
        <w:sectPr w:rsidR="003620F5">
          <w:pgSz w:w="12240" w:h="15840"/>
          <w:pgMar w:top="660" w:right="780" w:bottom="420" w:left="800" w:header="0" w:footer="235" w:gutter="0"/>
          <w:cols w:space="720"/>
        </w:sectPr>
      </w:pPr>
    </w:p>
    <w:p w14:paraId="75F1CB56" w14:textId="77777777" w:rsidR="003620F5" w:rsidRDefault="003A5F03">
      <w:pPr>
        <w:spacing w:before="70"/>
        <w:ind w:left="271" w:right="2106"/>
        <w:jc w:val="center"/>
        <w:rPr>
          <w:rFonts w:ascii="Times New Roman"/>
          <w:b/>
          <w:sz w:val="20"/>
        </w:rPr>
      </w:pPr>
      <w:bookmarkStart w:id="100" w:name="2022_ID-DD_Staffing_Schedule_Worksheets"/>
      <w:bookmarkEnd w:id="100"/>
      <w:r>
        <w:rPr>
          <w:rFonts w:ascii="Times New Roman"/>
          <w:b/>
          <w:sz w:val="20"/>
        </w:rPr>
        <w:lastRenderedPageBreak/>
        <w:t>Staffing</w:t>
      </w:r>
      <w:r>
        <w:rPr>
          <w:rFonts w:ascii="Times New Roman"/>
          <w:b/>
          <w:spacing w:val="-7"/>
          <w:sz w:val="20"/>
        </w:rPr>
        <w:t xml:space="preserve"> </w:t>
      </w:r>
      <w:r>
        <w:rPr>
          <w:rFonts w:ascii="Times New Roman"/>
          <w:b/>
          <w:sz w:val="20"/>
        </w:rPr>
        <w:t>Schedule</w:t>
      </w:r>
      <w:r>
        <w:rPr>
          <w:rFonts w:ascii="Times New Roman"/>
          <w:b/>
          <w:spacing w:val="-7"/>
          <w:sz w:val="20"/>
        </w:rPr>
        <w:t xml:space="preserve"> </w:t>
      </w:r>
      <w:r>
        <w:rPr>
          <w:rFonts w:ascii="Times New Roman"/>
          <w:b/>
          <w:sz w:val="20"/>
        </w:rPr>
        <w:t>for</w:t>
      </w:r>
      <w:r>
        <w:rPr>
          <w:rFonts w:ascii="Times New Roman"/>
          <w:b/>
          <w:spacing w:val="-7"/>
          <w:sz w:val="20"/>
        </w:rPr>
        <w:t xml:space="preserve"> </w:t>
      </w:r>
      <w:r>
        <w:rPr>
          <w:rFonts w:ascii="Times New Roman"/>
          <w:b/>
          <w:sz w:val="20"/>
        </w:rPr>
        <w:t>SUPERVISED</w:t>
      </w:r>
      <w:r>
        <w:rPr>
          <w:rFonts w:ascii="Times New Roman"/>
          <w:b/>
          <w:spacing w:val="-7"/>
          <w:sz w:val="20"/>
        </w:rPr>
        <w:t xml:space="preserve"> </w:t>
      </w:r>
      <w:r>
        <w:rPr>
          <w:rFonts w:ascii="Times New Roman"/>
          <w:b/>
          <w:sz w:val="20"/>
        </w:rPr>
        <w:t>LIVING</w:t>
      </w:r>
      <w:r>
        <w:rPr>
          <w:rFonts w:ascii="Times New Roman"/>
          <w:b/>
          <w:spacing w:val="-8"/>
          <w:sz w:val="20"/>
        </w:rPr>
        <w:t xml:space="preserve"> </w:t>
      </w:r>
      <w:r>
        <w:rPr>
          <w:rFonts w:ascii="Times New Roman"/>
          <w:b/>
          <w:sz w:val="20"/>
        </w:rPr>
        <w:t>Homes</w:t>
      </w:r>
    </w:p>
    <w:p w14:paraId="75F1CB57" w14:textId="77777777" w:rsidR="003620F5" w:rsidRDefault="003A5F03">
      <w:pPr>
        <w:spacing w:before="15"/>
        <w:ind w:left="236" w:right="2106"/>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2"/>
          <w:sz w:val="20"/>
        </w:rPr>
        <w:t xml:space="preserve"> </w:t>
      </w:r>
      <w:r>
        <w:rPr>
          <w:rFonts w:ascii="Times New Roman"/>
          <w:i/>
          <w:sz w:val="20"/>
        </w:rPr>
        <w:t>and</w:t>
      </w:r>
      <w:r>
        <w:rPr>
          <w:rFonts w:ascii="Times New Roman"/>
          <w:i/>
          <w:spacing w:val="-1"/>
          <w:sz w:val="20"/>
        </w:rPr>
        <w:t xml:space="preserve"> </w:t>
      </w:r>
      <w:r>
        <w:rPr>
          <w:rFonts w:ascii="Times New Roman"/>
          <w:i/>
          <w:sz w:val="20"/>
        </w:rPr>
        <w:t>submit</w:t>
      </w:r>
      <w:r>
        <w:rPr>
          <w:rFonts w:ascii="Times New Roman"/>
          <w:i/>
          <w:spacing w:val="-2"/>
          <w:sz w:val="20"/>
        </w:rPr>
        <w:t xml:space="preserve"> </w:t>
      </w:r>
      <w:r>
        <w:rPr>
          <w:rFonts w:ascii="Times New Roman"/>
          <w:i/>
          <w:sz w:val="20"/>
        </w:rPr>
        <w:t>one</w:t>
      </w:r>
      <w:r>
        <w:rPr>
          <w:rFonts w:ascii="Times New Roman"/>
          <w:i/>
          <w:spacing w:val="-2"/>
          <w:sz w:val="20"/>
        </w:rPr>
        <w:t xml:space="preserve"> </w:t>
      </w:r>
      <w:r>
        <w:rPr>
          <w:rFonts w:ascii="Times New Roman"/>
          <w:i/>
          <w:sz w:val="20"/>
        </w:rPr>
        <w:t>worksheet</w:t>
      </w:r>
      <w:r>
        <w:rPr>
          <w:rFonts w:ascii="Times New Roman"/>
          <w:i/>
          <w:spacing w:val="-1"/>
          <w:sz w:val="20"/>
        </w:rPr>
        <w:t xml:space="preserve"> </w:t>
      </w:r>
      <w:r>
        <w:rPr>
          <w:rFonts w:ascii="Times New Roman"/>
          <w:i/>
          <w:sz w:val="20"/>
        </w:rPr>
        <w:t>per</w:t>
      </w:r>
      <w:r>
        <w:rPr>
          <w:rFonts w:ascii="Times New Roman"/>
          <w:i/>
          <w:spacing w:val="-3"/>
          <w:sz w:val="20"/>
        </w:rPr>
        <w:t xml:space="preserve"> </w:t>
      </w:r>
      <w:r>
        <w:rPr>
          <w:rFonts w:ascii="Times New Roman"/>
          <w:i/>
          <w:sz w:val="20"/>
        </w:rPr>
        <w:t>home</w:t>
      </w:r>
      <w:r>
        <w:rPr>
          <w:rFonts w:ascii="Times New Roman"/>
          <w:i/>
          <w:spacing w:val="-2"/>
          <w:sz w:val="20"/>
        </w:rPr>
        <w:t xml:space="preserve"> </w:t>
      </w:r>
      <w:r>
        <w:rPr>
          <w:rFonts w:ascii="Times New Roman"/>
          <w:i/>
          <w:sz w:val="20"/>
        </w:rPr>
        <w:t>with</w:t>
      </w:r>
      <w:r>
        <w:rPr>
          <w:rFonts w:ascii="Times New Roman"/>
          <w:i/>
          <w:spacing w:val="-1"/>
          <w:sz w:val="20"/>
        </w:rPr>
        <w:t xml:space="preserve"> </w:t>
      </w:r>
      <w:r>
        <w:rPr>
          <w:rFonts w:ascii="Times New Roman"/>
          <w:i/>
          <w:sz w:val="20"/>
        </w:rPr>
        <w:t>the</w:t>
      </w:r>
      <w:r>
        <w:rPr>
          <w:rFonts w:ascii="Times New Roman"/>
          <w:i/>
          <w:spacing w:val="-1"/>
          <w:sz w:val="20"/>
        </w:rPr>
        <w:t xml:space="preserve"> </w:t>
      </w:r>
      <w:r>
        <w:rPr>
          <w:rFonts w:ascii="Times New Roman"/>
          <w:i/>
          <w:sz w:val="20"/>
        </w:rPr>
        <w:t>Staff</w:t>
      </w:r>
      <w:r>
        <w:rPr>
          <w:rFonts w:ascii="Times New Roman"/>
          <w:i/>
          <w:spacing w:val="-2"/>
          <w:sz w:val="20"/>
        </w:rPr>
        <w:t xml:space="preserve"> </w:t>
      </w:r>
      <w:r>
        <w:rPr>
          <w:rFonts w:ascii="Times New Roman"/>
          <w:i/>
          <w:sz w:val="20"/>
        </w:rPr>
        <w:t>Hour</w:t>
      </w:r>
      <w:r>
        <w:rPr>
          <w:rFonts w:ascii="Times New Roman"/>
          <w:i/>
          <w:spacing w:val="-3"/>
          <w:sz w:val="20"/>
        </w:rPr>
        <w:t xml:space="preserve"> </w:t>
      </w:r>
      <w:r>
        <w:rPr>
          <w:rFonts w:ascii="Times New Roman"/>
          <w:i/>
          <w:sz w:val="20"/>
        </w:rPr>
        <w:t>worksheet)</w:t>
      </w:r>
    </w:p>
    <w:p w14:paraId="75F1CB58" w14:textId="77777777" w:rsidR="003620F5" w:rsidRDefault="003C0AA9">
      <w:pPr>
        <w:spacing w:before="22" w:line="410" w:lineRule="atLeast"/>
        <w:ind w:left="2055" w:right="7280" w:firstLine="24"/>
        <w:jc w:val="right"/>
        <w:rPr>
          <w:rFonts w:ascii="Times New Roman"/>
          <w:sz w:val="20"/>
        </w:rPr>
      </w:pPr>
      <w:r>
        <w:pict w14:anchorId="75F1F36D">
          <v:group id="docshapegroup1342" o:spid="_x0000_s1253" style="position:absolute;left:0;text-align:left;margin-left:215.1pt;margin-top:9.25pt;width:265.7pt;height:13.95pt;z-index:16303104;mso-position-horizontal-relative:page" coordorigin="4302,185" coordsize="5314,279">
            <v:rect id="docshape1343" o:spid="_x0000_s1255" style="position:absolute;left:4309;top:191;width:5300;height:264" fillcolor="#9f6" stroked="f"/>
            <v:shape id="docshape1344" o:spid="_x0000_s1254" style="position:absolute;left:4302;top:184;width:5314;height:279" coordorigin="4302,185" coordsize="5314,279" path="m9616,202r,-17l9599,185r,17l9599,446r-5280,l4319,202r5280,l9599,185r-5280,l4302,185r,278l4319,463r5280,l9616,463r,-261xe" fillcolor="black" stroked="f">
              <v:path arrowok="t"/>
            </v:shape>
            <w10:wrap anchorx="page"/>
          </v:group>
        </w:pict>
      </w:r>
      <w:r>
        <w:pict w14:anchorId="75F1F36E">
          <v:group id="docshapegroup1345" o:spid="_x0000_s1250" style="position:absolute;left:0;text-align:left;margin-left:215.1pt;margin-top:30.1pt;width:119.9pt;height:27.05pt;z-index:16303616;mso-position-horizontal-relative:page" coordorigin="4302,602" coordsize="2398,541">
            <v:rect id="docshape1346" o:spid="_x0000_s1252" style="position:absolute;left:4309;top:609;width:2384;height:526" fillcolor="#9f6" stroked="f"/>
            <v:shape id="docshape1347" o:spid="_x0000_s1251" style="position:absolute;left:4302;top:602;width:2398;height:541" coordorigin="4302,602" coordsize="2398,541" path="m6700,602r-2381,l4302,602r,540l4319,1142r2364,l6700,1142r,-16l6700,881r,-17l6700,619r-17,l6683,864r,17l6683,1126r-2364,l4319,881r2364,l6683,864r-2364,l4319,619r2381,l6700,602xe" fillcolor="black" stroked="f">
              <v:path arrowok="t"/>
            </v:shape>
            <w10:wrap anchorx="page"/>
          </v:group>
        </w:pict>
      </w:r>
      <w:r w:rsidR="003A5F03">
        <w:rPr>
          <w:rFonts w:ascii="Times New Roman"/>
          <w:sz w:val="20"/>
        </w:rPr>
        <w:t>Provider Name</w:t>
      </w:r>
      <w:r w:rsidR="003A5F03">
        <w:rPr>
          <w:rFonts w:ascii="Times New Roman"/>
          <w:spacing w:val="-47"/>
          <w:sz w:val="20"/>
        </w:rPr>
        <w:t xml:space="preserve"> </w:t>
      </w:r>
      <w:r w:rsidR="003A5F03">
        <w:rPr>
          <w:rFonts w:ascii="Times New Roman"/>
          <w:spacing w:val="-2"/>
          <w:sz w:val="20"/>
        </w:rPr>
        <w:t>Date</w:t>
      </w:r>
      <w:r w:rsidR="003A5F03">
        <w:rPr>
          <w:rFonts w:ascii="Times New Roman"/>
          <w:spacing w:val="-8"/>
          <w:sz w:val="20"/>
        </w:rPr>
        <w:t xml:space="preserve"> </w:t>
      </w:r>
      <w:r w:rsidR="003A5F03">
        <w:rPr>
          <w:rFonts w:ascii="Times New Roman"/>
          <w:spacing w:val="-1"/>
          <w:sz w:val="20"/>
        </w:rPr>
        <w:t>Submitted</w:t>
      </w:r>
    </w:p>
    <w:p w14:paraId="75F1CB59" w14:textId="77777777" w:rsidR="003620F5" w:rsidRDefault="003A5F03">
      <w:pPr>
        <w:spacing w:before="39"/>
        <w:ind w:right="7286"/>
        <w:jc w:val="right"/>
        <w:rPr>
          <w:rFonts w:ascii="Times New Roman"/>
          <w:sz w:val="20"/>
        </w:rPr>
      </w:pPr>
      <w:r>
        <w:rPr>
          <w:rFonts w:ascii="Times New Roman"/>
          <w:spacing w:val="-1"/>
          <w:sz w:val="20"/>
        </w:rPr>
        <w:t>Anticipated</w:t>
      </w:r>
      <w:r>
        <w:rPr>
          <w:rFonts w:ascii="Times New Roman"/>
          <w:spacing w:val="-7"/>
          <w:sz w:val="20"/>
        </w:rPr>
        <w:t xml:space="preserve"> </w:t>
      </w:r>
      <w:r>
        <w:rPr>
          <w:rFonts w:ascii="Times New Roman"/>
          <w:sz w:val="20"/>
        </w:rPr>
        <w:t>Compliance</w:t>
      </w:r>
      <w:r>
        <w:rPr>
          <w:rFonts w:ascii="Times New Roman"/>
          <w:spacing w:val="-8"/>
          <w:sz w:val="20"/>
        </w:rPr>
        <w:t xml:space="preserve"> </w:t>
      </w:r>
      <w:r>
        <w:rPr>
          <w:rFonts w:ascii="Times New Roman"/>
          <w:sz w:val="20"/>
        </w:rPr>
        <w:t>Date</w:t>
      </w:r>
    </w:p>
    <w:p w14:paraId="75F1CB5A" w14:textId="77777777" w:rsidR="003620F5" w:rsidRDefault="003C0AA9">
      <w:pPr>
        <w:spacing w:before="187" w:line="273" w:lineRule="auto"/>
        <w:ind w:left="2105" w:right="7268" w:hanging="22"/>
        <w:rPr>
          <w:rFonts w:ascii="Times New Roman"/>
          <w:sz w:val="20"/>
        </w:rPr>
      </w:pPr>
      <w:r>
        <w:pict w14:anchorId="75F1F36F">
          <v:group id="docshapegroup1348" o:spid="_x0000_s1247" style="position:absolute;left:0;text-align:left;margin-left:215.1pt;margin-top:8.5pt;width:265.7pt;height:27pt;z-index:16304128;mso-position-horizontal-relative:page" coordorigin="4302,170" coordsize="5314,540">
            <v:rect id="docshape1349" o:spid="_x0000_s1249" style="position:absolute;left:4309;top:177;width:5300;height:526" fillcolor="#9f6" stroked="f"/>
            <v:shape id="docshape1350" o:spid="_x0000_s1248" style="position:absolute;left:4302;top:169;width:5314;height:540" coordorigin="4302,170" coordsize="5314,540" path="m9616,187r-17,l9599,431r,17l9599,693r-5280,l4319,448r5280,l9599,431r-5280,l4319,187r5297,l9616,170r-5297,l4302,170r,540l9616,710r,-523xe" fillcolor="black" stroked="f">
              <v:path arrowok="t"/>
            </v:shape>
            <w10:wrap anchorx="page"/>
          </v:group>
        </w:pict>
      </w:r>
      <w:r w:rsidR="003A5F03">
        <w:rPr>
          <w:rFonts w:ascii="Times New Roman"/>
          <w:spacing w:val="-1"/>
          <w:sz w:val="20"/>
        </w:rPr>
        <w:t xml:space="preserve">Program </w:t>
      </w:r>
      <w:r w:rsidR="003A5F03">
        <w:rPr>
          <w:rFonts w:ascii="Times New Roman"/>
          <w:sz w:val="20"/>
        </w:rPr>
        <w:t>Name</w:t>
      </w:r>
      <w:r w:rsidR="003A5F03">
        <w:rPr>
          <w:rFonts w:ascii="Times New Roman"/>
          <w:spacing w:val="-47"/>
          <w:sz w:val="20"/>
        </w:rPr>
        <w:t xml:space="preserve"> </w:t>
      </w:r>
      <w:r w:rsidR="003A5F03">
        <w:rPr>
          <w:rFonts w:ascii="Times New Roman"/>
          <w:spacing w:val="-1"/>
          <w:sz w:val="20"/>
        </w:rPr>
        <w:t>Home</w:t>
      </w:r>
      <w:r w:rsidR="003A5F03">
        <w:rPr>
          <w:rFonts w:ascii="Times New Roman"/>
          <w:spacing w:val="-12"/>
          <w:sz w:val="20"/>
        </w:rPr>
        <w:t xml:space="preserve"> </w:t>
      </w:r>
      <w:r w:rsidR="003A5F03">
        <w:rPr>
          <w:rFonts w:ascii="Times New Roman"/>
          <w:spacing w:val="-1"/>
          <w:sz w:val="20"/>
        </w:rPr>
        <w:t>Address</w:t>
      </w:r>
    </w:p>
    <w:p w14:paraId="75F1CB5B" w14:textId="77777777" w:rsidR="003620F5" w:rsidRDefault="003620F5">
      <w:pPr>
        <w:pStyle w:val="BodyText"/>
        <w:rPr>
          <w:rFonts w:ascii="Times New Roman"/>
          <w:sz w:val="12"/>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1"/>
        <w:gridCol w:w="2921"/>
        <w:gridCol w:w="1597"/>
      </w:tblGrid>
      <w:tr w:rsidR="003620F5" w14:paraId="75F1CB60" w14:textId="77777777">
        <w:trPr>
          <w:trHeight w:val="503"/>
        </w:trPr>
        <w:tc>
          <w:tcPr>
            <w:tcW w:w="301" w:type="dxa"/>
            <w:vMerge w:val="restart"/>
            <w:tcBorders>
              <w:bottom w:val="dashSmallGap" w:sz="8" w:space="0" w:color="000000"/>
              <w:right w:val="dashSmallGap" w:sz="8" w:space="0" w:color="000000"/>
            </w:tcBorders>
          </w:tcPr>
          <w:p w14:paraId="75F1CB5C" w14:textId="77777777" w:rsidR="003620F5" w:rsidRDefault="003620F5">
            <w:pPr>
              <w:pStyle w:val="TableParagraph"/>
              <w:rPr>
                <w:rFonts w:ascii="Times New Roman"/>
                <w:sz w:val="18"/>
              </w:rPr>
            </w:pPr>
          </w:p>
        </w:tc>
        <w:tc>
          <w:tcPr>
            <w:tcW w:w="2921" w:type="dxa"/>
            <w:tcBorders>
              <w:right w:val="dashSmallGap" w:sz="8" w:space="0" w:color="000000"/>
            </w:tcBorders>
          </w:tcPr>
          <w:p w14:paraId="75F1CB5D" w14:textId="77777777" w:rsidR="003620F5" w:rsidRDefault="003A5F03">
            <w:pPr>
              <w:pStyle w:val="TableParagraph"/>
              <w:spacing w:line="229" w:lineRule="exact"/>
              <w:ind w:left="36"/>
              <w:rPr>
                <w:rFonts w:ascii="Times New Roman"/>
                <w:sz w:val="20"/>
              </w:rPr>
            </w:pPr>
            <w:r>
              <w:rPr>
                <w:rFonts w:ascii="Times New Roman"/>
                <w:sz w:val="20"/>
              </w:rPr>
              <w:t>Staff</w:t>
            </w:r>
          </w:p>
        </w:tc>
        <w:tc>
          <w:tcPr>
            <w:tcW w:w="1597" w:type="dxa"/>
            <w:tcBorders>
              <w:left w:val="dashSmallGap" w:sz="8" w:space="0" w:color="000000"/>
            </w:tcBorders>
          </w:tcPr>
          <w:p w14:paraId="75F1CB5E" w14:textId="77777777" w:rsidR="003620F5" w:rsidRDefault="003A5F03">
            <w:pPr>
              <w:pStyle w:val="TableParagraph"/>
              <w:spacing w:line="226" w:lineRule="exact"/>
              <w:ind w:left="44" w:right="29"/>
              <w:jc w:val="center"/>
              <w:rPr>
                <w:rFonts w:ascii="Times New Roman"/>
                <w:sz w:val="20"/>
              </w:rPr>
            </w:pPr>
            <w:r>
              <w:rPr>
                <w:rFonts w:ascii="Times New Roman"/>
                <w:sz w:val="20"/>
              </w:rPr>
              <w:t>Supervised</w:t>
            </w:r>
            <w:r>
              <w:rPr>
                <w:rFonts w:ascii="Times New Roman"/>
                <w:spacing w:val="-9"/>
                <w:sz w:val="20"/>
              </w:rPr>
              <w:t xml:space="preserve"> </w:t>
            </w:r>
            <w:r>
              <w:rPr>
                <w:rFonts w:ascii="Times New Roman"/>
                <w:sz w:val="20"/>
              </w:rPr>
              <w:t>Living</w:t>
            </w:r>
          </w:p>
          <w:p w14:paraId="75F1CB5F" w14:textId="77777777" w:rsidR="003620F5" w:rsidRDefault="003A5F03">
            <w:pPr>
              <w:pStyle w:val="TableParagraph"/>
              <w:spacing w:before="19"/>
              <w:ind w:left="44" w:right="26"/>
              <w:jc w:val="center"/>
              <w:rPr>
                <w:rFonts w:ascii="Times New Roman"/>
                <w:sz w:val="20"/>
              </w:rPr>
            </w:pPr>
            <w:r>
              <w:rPr>
                <w:rFonts w:ascii="Times New Roman"/>
                <w:sz w:val="20"/>
              </w:rPr>
              <w:t>Work</w:t>
            </w:r>
            <w:r>
              <w:rPr>
                <w:rFonts w:ascii="Times New Roman"/>
                <w:spacing w:val="-3"/>
                <w:sz w:val="20"/>
              </w:rPr>
              <w:t xml:space="preserve"> </w:t>
            </w:r>
            <w:r>
              <w:rPr>
                <w:rFonts w:ascii="Times New Roman"/>
                <w:sz w:val="20"/>
              </w:rPr>
              <w:t>Hours</w:t>
            </w:r>
          </w:p>
        </w:tc>
      </w:tr>
      <w:tr w:rsidR="003620F5" w14:paraId="75F1CB64" w14:textId="77777777">
        <w:trPr>
          <w:trHeight w:val="241"/>
        </w:trPr>
        <w:tc>
          <w:tcPr>
            <w:tcW w:w="301" w:type="dxa"/>
            <w:vMerge/>
            <w:tcBorders>
              <w:top w:val="nil"/>
              <w:bottom w:val="dashSmallGap" w:sz="8" w:space="0" w:color="000000"/>
              <w:right w:val="dashSmallGap" w:sz="8" w:space="0" w:color="000000"/>
            </w:tcBorders>
          </w:tcPr>
          <w:p w14:paraId="75F1CB61" w14:textId="77777777" w:rsidR="003620F5" w:rsidRDefault="003620F5">
            <w:pPr>
              <w:rPr>
                <w:sz w:val="2"/>
                <w:szCs w:val="2"/>
              </w:rPr>
            </w:pPr>
          </w:p>
        </w:tc>
        <w:tc>
          <w:tcPr>
            <w:tcW w:w="2921" w:type="dxa"/>
            <w:tcBorders>
              <w:left w:val="dashSmallGap" w:sz="8" w:space="0" w:color="000000"/>
              <w:bottom w:val="dashSmallGap" w:sz="8" w:space="0" w:color="000000"/>
              <w:right w:val="dashSmallGap" w:sz="8" w:space="0" w:color="000000"/>
            </w:tcBorders>
          </w:tcPr>
          <w:p w14:paraId="75F1CB62" w14:textId="77777777" w:rsidR="003620F5" w:rsidRDefault="003A5F03">
            <w:pPr>
              <w:pStyle w:val="TableParagraph"/>
              <w:spacing w:before="1" w:line="220" w:lineRule="exact"/>
              <w:ind w:left="37"/>
              <w:rPr>
                <w:rFonts w:ascii="Times New Roman"/>
                <w:b/>
                <w:sz w:val="20"/>
              </w:rPr>
            </w:pPr>
            <w:r>
              <w:rPr>
                <w:rFonts w:ascii="Times New Roman"/>
                <w:b/>
                <w:sz w:val="20"/>
              </w:rPr>
              <w:t>TOTAL</w:t>
            </w:r>
          </w:p>
        </w:tc>
        <w:tc>
          <w:tcPr>
            <w:tcW w:w="1597" w:type="dxa"/>
            <w:tcBorders>
              <w:left w:val="dashSmallGap" w:sz="8" w:space="0" w:color="000000"/>
              <w:bottom w:val="dashSmallGap" w:sz="8" w:space="0" w:color="000000"/>
            </w:tcBorders>
          </w:tcPr>
          <w:p w14:paraId="75F1CB63" w14:textId="77777777" w:rsidR="003620F5" w:rsidRDefault="003620F5">
            <w:pPr>
              <w:pStyle w:val="TableParagraph"/>
              <w:rPr>
                <w:rFonts w:ascii="Times New Roman"/>
                <w:sz w:val="16"/>
              </w:rPr>
            </w:pPr>
          </w:p>
        </w:tc>
      </w:tr>
      <w:tr w:rsidR="003620F5" w14:paraId="75F1CB68" w14:textId="77777777">
        <w:trPr>
          <w:trHeight w:val="241"/>
        </w:trPr>
        <w:tc>
          <w:tcPr>
            <w:tcW w:w="301" w:type="dxa"/>
            <w:tcBorders>
              <w:top w:val="dashSmallGap" w:sz="8" w:space="0" w:color="000000"/>
              <w:bottom w:val="dashSmallGap" w:sz="8" w:space="0" w:color="000000"/>
              <w:right w:val="dashSmallGap" w:sz="8" w:space="0" w:color="000000"/>
            </w:tcBorders>
          </w:tcPr>
          <w:p w14:paraId="75F1CB65" w14:textId="77777777" w:rsidR="003620F5" w:rsidRDefault="003A5F03">
            <w:pPr>
              <w:pStyle w:val="TableParagraph"/>
              <w:spacing w:line="222" w:lineRule="exact"/>
              <w:ind w:right="114"/>
              <w:jc w:val="center"/>
              <w:rPr>
                <w:rFonts w:ascii="Times New Roman"/>
                <w:sz w:val="20"/>
              </w:rPr>
            </w:pPr>
            <w:r>
              <w:rPr>
                <w:rFonts w:ascii="Times New Roman"/>
                <w:w w:val="99"/>
                <w:sz w:val="20"/>
              </w:rPr>
              <w:t>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66"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67" w14:textId="77777777" w:rsidR="003620F5" w:rsidRDefault="003620F5">
            <w:pPr>
              <w:pStyle w:val="TableParagraph"/>
              <w:rPr>
                <w:rFonts w:ascii="Times New Roman"/>
                <w:sz w:val="16"/>
              </w:rPr>
            </w:pPr>
          </w:p>
        </w:tc>
      </w:tr>
      <w:tr w:rsidR="003620F5" w14:paraId="75F1CB6C" w14:textId="77777777">
        <w:trPr>
          <w:trHeight w:val="241"/>
        </w:trPr>
        <w:tc>
          <w:tcPr>
            <w:tcW w:w="301" w:type="dxa"/>
            <w:tcBorders>
              <w:top w:val="dashSmallGap" w:sz="8" w:space="0" w:color="000000"/>
              <w:bottom w:val="dashSmallGap" w:sz="8" w:space="0" w:color="000000"/>
              <w:right w:val="dashSmallGap" w:sz="8" w:space="0" w:color="000000"/>
            </w:tcBorders>
          </w:tcPr>
          <w:p w14:paraId="75F1CB69" w14:textId="77777777" w:rsidR="003620F5" w:rsidRDefault="003A5F03">
            <w:pPr>
              <w:pStyle w:val="TableParagraph"/>
              <w:spacing w:line="222" w:lineRule="exact"/>
              <w:ind w:right="114"/>
              <w:jc w:val="center"/>
              <w:rPr>
                <w:rFonts w:ascii="Times New Roman"/>
                <w:sz w:val="20"/>
              </w:rPr>
            </w:pPr>
            <w:r>
              <w:rPr>
                <w:rFonts w:ascii="Times New Roman"/>
                <w:w w:val="99"/>
                <w:sz w:val="20"/>
              </w:rPr>
              <w:t>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6A"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6B" w14:textId="77777777" w:rsidR="003620F5" w:rsidRDefault="003620F5">
            <w:pPr>
              <w:pStyle w:val="TableParagraph"/>
              <w:rPr>
                <w:rFonts w:ascii="Times New Roman"/>
                <w:sz w:val="16"/>
              </w:rPr>
            </w:pPr>
          </w:p>
        </w:tc>
      </w:tr>
      <w:tr w:rsidR="003620F5" w14:paraId="75F1CB70" w14:textId="77777777">
        <w:trPr>
          <w:trHeight w:val="241"/>
        </w:trPr>
        <w:tc>
          <w:tcPr>
            <w:tcW w:w="301" w:type="dxa"/>
            <w:tcBorders>
              <w:top w:val="dashSmallGap" w:sz="8" w:space="0" w:color="000000"/>
              <w:bottom w:val="dashSmallGap" w:sz="8" w:space="0" w:color="000000"/>
              <w:right w:val="dashSmallGap" w:sz="8" w:space="0" w:color="000000"/>
            </w:tcBorders>
          </w:tcPr>
          <w:p w14:paraId="75F1CB6D" w14:textId="77777777" w:rsidR="003620F5" w:rsidRDefault="003A5F03">
            <w:pPr>
              <w:pStyle w:val="TableParagraph"/>
              <w:spacing w:line="222" w:lineRule="exact"/>
              <w:ind w:right="114"/>
              <w:jc w:val="center"/>
              <w:rPr>
                <w:rFonts w:ascii="Times New Roman"/>
                <w:sz w:val="20"/>
              </w:rPr>
            </w:pPr>
            <w:r>
              <w:rPr>
                <w:rFonts w:ascii="Times New Roman"/>
                <w:w w:val="99"/>
                <w:sz w:val="20"/>
              </w:rPr>
              <w:t>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6E"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6F" w14:textId="77777777" w:rsidR="003620F5" w:rsidRDefault="003620F5">
            <w:pPr>
              <w:pStyle w:val="TableParagraph"/>
              <w:rPr>
                <w:rFonts w:ascii="Times New Roman"/>
                <w:sz w:val="16"/>
              </w:rPr>
            </w:pPr>
          </w:p>
        </w:tc>
      </w:tr>
      <w:tr w:rsidR="003620F5" w14:paraId="75F1CB74" w14:textId="77777777">
        <w:trPr>
          <w:trHeight w:val="241"/>
        </w:trPr>
        <w:tc>
          <w:tcPr>
            <w:tcW w:w="301" w:type="dxa"/>
            <w:tcBorders>
              <w:top w:val="dashSmallGap" w:sz="8" w:space="0" w:color="000000"/>
              <w:bottom w:val="dashSmallGap" w:sz="8" w:space="0" w:color="000000"/>
              <w:right w:val="dashSmallGap" w:sz="8" w:space="0" w:color="000000"/>
            </w:tcBorders>
          </w:tcPr>
          <w:p w14:paraId="75F1CB71" w14:textId="77777777" w:rsidR="003620F5" w:rsidRDefault="003A5F03">
            <w:pPr>
              <w:pStyle w:val="TableParagraph"/>
              <w:spacing w:line="222" w:lineRule="exact"/>
              <w:ind w:right="114"/>
              <w:jc w:val="center"/>
              <w:rPr>
                <w:rFonts w:ascii="Times New Roman"/>
                <w:sz w:val="20"/>
              </w:rPr>
            </w:pPr>
            <w:r>
              <w:rPr>
                <w:rFonts w:ascii="Times New Roman"/>
                <w:w w:val="99"/>
                <w:sz w:val="20"/>
              </w:rPr>
              <w:t>4</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72"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73" w14:textId="77777777" w:rsidR="003620F5" w:rsidRDefault="003620F5">
            <w:pPr>
              <w:pStyle w:val="TableParagraph"/>
              <w:rPr>
                <w:rFonts w:ascii="Times New Roman"/>
                <w:sz w:val="16"/>
              </w:rPr>
            </w:pPr>
          </w:p>
        </w:tc>
      </w:tr>
      <w:tr w:rsidR="003620F5" w14:paraId="75F1CB78" w14:textId="77777777">
        <w:trPr>
          <w:trHeight w:val="241"/>
        </w:trPr>
        <w:tc>
          <w:tcPr>
            <w:tcW w:w="301" w:type="dxa"/>
            <w:tcBorders>
              <w:top w:val="dashSmallGap" w:sz="8" w:space="0" w:color="000000"/>
              <w:bottom w:val="dashSmallGap" w:sz="8" w:space="0" w:color="000000"/>
              <w:right w:val="dashSmallGap" w:sz="8" w:space="0" w:color="000000"/>
            </w:tcBorders>
          </w:tcPr>
          <w:p w14:paraId="75F1CB75" w14:textId="77777777" w:rsidR="003620F5" w:rsidRDefault="003A5F03">
            <w:pPr>
              <w:pStyle w:val="TableParagraph"/>
              <w:spacing w:line="222" w:lineRule="exact"/>
              <w:ind w:right="114"/>
              <w:jc w:val="center"/>
              <w:rPr>
                <w:rFonts w:ascii="Times New Roman"/>
                <w:sz w:val="20"/>
              </w:rPr>
            </w:pPr>
            <w:r>
              <w:rPr>
                <w:rFonts w:ascii="Times New Roman"/>
                <w:w w:val="99"/>
                <w:sz w:val="20"/>
              </w:rPr>
              <w:t>5</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76"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77" w14:textId="77777777" w:rsidR="003620F5" w:rsidRDefault="003620F5">
            <w:pPr>
              <w:pStyle w:val="TableParagraph"/>
              <w:rPr>
                <w:rFonts w:ascii="Times New Roman"/>
                <w:sz w:val="16"/>
              </w:rPr>
            </w:pPr>
          </w:p>
        </w:tc>
      </w:tr>
      <w:tr w:rsidR="003620F5" w14:paraId="75F1CB7C" w14:textId="77777777">
        <w:trPr>
          <w:trHeight w:val="241"/>
        </w:trPr>
        <w:tc>
          <w:tcPr>
            <w:tcW w:w="301" w:type="dxa"/>
            <w:tcBorders>
              <w:top w:val="dashSmallGap" w:sz="8" w:space="0" w:color="000000"/>
              <w:bottom w:val="dashSmallGap" w:sz="8" w:space="0" w:color="000000"/>
              <w:right w:val="dashSmallGap" w:sz="8" w:space="0" w:color="000000"/>
            </w:tcBorders>
          </w:tcPr>
          <w:p w14:paraId="75F1CB79" w14:textId="77777777" w:rsidR="003620F5" w:rsidRDefault="003A5F03">
            <w:pPr>
              <w:pStyle w:val="TableParagraph"/>
              <w:spacing w:line="222" w:lineRule="exact"/>
              <w:ind w:right="114"/>
              <w:jc w:val="center"/>
              <w:rPr>
                <w:rFonts w:ascii="Times New Roman"/>
                <w:sz w:val="20"/>
              </w:rPr>
            </w:pPr>
            <w:r>
              <w:rPr>
                <w:rFonts w:ascii="Times New Roman"/>
                <w:w w:val="99"/>
                <w:sz w:val="20"/>
              </w:rPr>
              <w:t>6</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7A"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7B" w14:textId="77777777" w:rsidR="003620F5" w:rsidRDefault="003620F5">
            <w:pPr>
              <w:pStyle w:val="TableParagraph"/>
              <w:rPr>
                <w:rFonts w:ascii="Times New Roman"/>
                <w:sz w:val="16"/>
              </w:rPr>
            </w:pPr>
          </w:p>
        </w:tc>
      </w:tr>
      <w:tr w:rsidR="003620F5" w14:paraId="75F1CB80" w14:textId="77777777">
        <w:trPr>
          <w:trHeight w:val="241"/>
        </w:trPr>
        <w:tc>
          <w:tcPr>
            <w:tcW w:w="301" w:type="dxa"/>
            <w:tcBorders>
              <w:top w:val="dashSmallGap" w:sz="8" w:space="0" w:color="000000"/>
              <w:bottom w:val="dashSmallGap" w:sz="8" w:space="0" w:color="000000"/>
              <w:right w:val="dashSmallGap" w:sz="8" w:space="0" w:color="000000"/>
            </w:tcBorders>
          </w:tcPr>
          <w:p w14:paraId="75F1CB7D" w14:textId="77777777" w:rsidR="003620F5" w:rsidRDefault="003A5F03">
            <w:pPr>
              <w:pStyle w:val="TableParagraph"/>
              <w:spacing w:line="222" w:lineRule="exact"/>
              <w:ind w:right="114"/>
              <w:jc w:val="center"/>
              <w:rPr>
                <w:rFonts w:ascii="Times New Roman"/>
                <w:sz w:val="20"/>
              </w:rPr>
            </w:pPr>
            <w:r>
              <w:rPr>
                <w:rFonts w:ascii="Times New Roman"/>
                <w:w w:val="99"/>
                <w:sz w:val="20"/>
              </w:rPr>
              <w:t>7</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7E"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7F" w14:textId="77777777" w:rsidR="003620F5" w:rsidRDefault="003620F5">
            <w:pPr>
              <w:pStyle w:val="TableParagraph"/>
              <w:rPr>
                <w:rFonts w:ascii="Times New Roman"/>
                <w:sz w:val="16"/>
              </w:rPr>
            </w:pPr>
          </w:p>
        </w:tc>
      </w:tr>
      <w:tr w:rsidR="003620F5" w14:paraId="75F1CB84" w14:textId="77777777">
        <w:trPr>
          <w:trHeight w:val="241"/>
        </w:trPr>
        <w:tc>
          <w:tcPr>
            <w:tcW w:w="301" w:type="dxa"/>
            <w:tcBorders>
              <w:top w:val="dashSmallGap" w:sz="8" w:space="0" w:color="000000"/>
              <w:bottom w:val="dashSmallGap" w:sz="8" w:space="0" w:color="000000"/>
              <w:right w:val="dashSmallGap" w:sz="8" w:space="0" w:color="000000"/>
            </w:tcBorders>
          </w:tcPr>
          <w:p w14:paraId="75F1CB81" w14:textId="77777777" w:rsidR="003620F5" w:rsidRDefault="003A5F03">
            <w:pPr>
              <w:pStyle w:val="TableParagraph"/>
              <w:spacing w:line="222" w:lineRule="exact"/>
              <w:ind w:right="114"/>
              <w:jc w:val="center"/>
              <w:rPr>
                <w:rFonts w:ascii="Times New Roman"/>
                <w:sz w:val="20"/>
              </w:rPr>
            </w:pPr>
            <w:r>
              <w:rPr>
                <w:rFonts w:ascii="Times New Roman"/>
                <w:w w:val="99"/>
                <w:sz w:val="20"/>
              </w:rPr>
              <w:t>8</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82"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83" w14:textId="77777777" w:rsidR="003620F5" w:rsidRDefault="003620F5">
            <w:pPr>
              <w:pStyle w:val="TableParagraph"/>
              <w:rPr>
                <w:rFonts w:ascii="Times New Roman"/>
                <w:sz w:val="16"/>
              </w:rPr>
            </w:pPr>
          </w:p>
        </w:tc>
      </w:tr>
      <w:tr w:rsidR="003620F5" w14:paraId="75F1CB88" w14:textId="77777777">
        <w:trPr>
          <w:trHeight w:val="241"/>
        </w:trPr>
        <w:tc>
          <w:tcPr>
            <w:tcW w:w="301" w:type="dxa"/>
            <w:tcBorders>
              <w:top w:val="dashSmallGap" w:sz="8" w:space="0" w:color="000000"/>
              <w:bottom w:val="dashSmallGap" w:sz="8" w:space="0" w:color="000000"/>
              <w:right w:val="dashSmallGap" w:sz="8" w:space="0" w:color="000000"/>
            </w:tcBorders>
          </w:tcPr>
          <w:p w14:paraId="75F1CB85" w14:textId="77777777" w:rsidR="003620F5" w:rsidRDefault="003A5F03">
            <w:pPr>
              <w:pStyle w:val="TableParagraph"/>
              <w:spacing w:line="222" w:lineRule="exact"/>
              <w:ind w:right="114"/>
              <w:jc w:val="center"/>
              <w:rPr>
                <w:rFonts w:ascii="Times New Roman"/>
                <w:sz w:val="20"/>
              </w:rPr>
            </w:pPr>
            <w:r>
              <w:rPr>
                <w:rFonts w:ascii="Times New Roman"/>
                <w:w w:val="99"/>
                <w:sz w:val="20"/>
              </w:rPr>
              <w:t>9</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86"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87" w14:textId="77777777" w:rsidR="003620F5" w:rsidRDefault="003620F5">
            <w:pPr>
              <w:pStyle w:val="TableParagraph"/>
              <w:rPr>
                <w:rFonts w:ascii="Times New Roman"/>
                <w:sz w:val="16"/>
              </w:rPr>
            </w:pPr>
          </w:p>
        </w:tc>
      </w:tr>
      <w:tr w:rsidR="003620F5" w14:paraId="75F1CB8C" w14:textId="77777777">
        <w:trPr>
          <w:trHeight w:val="241"/>
        </w:trPr>
        <w:tc>
          <w:tcPr>
            <w:tcW w:w="301" w:type="dxa"/>
            <w:tcBorders>
              <w:top w:val="dashSmallGap" w:sz="8" w:space="0" w:color="000000"/>
              <w:bottom w:val="dashSmallGap" w:sz="8" w:space="0" w:color="000000"/>
              <w:right w:val="dashSmallGap" w:sz="8" w:space="0" w:color="000000"/>
            </w:tcBorders>
          </w:tcPr>
          <w:p w14:paraId="75F1CB89" w14:textId="77777777" w:rsidR="003620F5" w:rsidRDefault="003A5F03">
            <w:pPr>
              <w:pStyle w:val="TableParagraph"/>
              <w:spacing w:line="222" w:lineRule="exact"/>
              <w:ind w:left="15" w:right="26"/>
              <w:jc w:val="center"/>
              <w:rPr>
                <w:rFonts w:ascii="Times New Roman"/>
                <w:sz w:val="20"/>
              </w:rPr>
            </w:pPr>
            <w:r>
              <w:rPr>
                <w:rFonts w:ascii="Times New Roman"/>
                <w:sz w:val="20"/>
              </w:rPr>
              <w:t>10</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8A"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8B" w14:textId="77777777" w:rsidR="003620F5" w:rsidRDefault="003620F5">
            <w:pPr>
              <w:pStyle w:val="TableParagraph"/>
              <w:rPr>
                <w:rFonts w:ascii="Times New Roman"/>
                <w:sz w:val="16"/>
              </w:rPr>
            </w:pPr>
          </w:p>
        </w:tc>
      </w:tr>
      <w:tr w:rsidR="003620F5" w14:paraId="75F1CB90" w14:textId="77777777">
        <w:trPr>
          <w:trHeight w:val="241"/>
        </w:trPr>
        <w:tc>
          <w:tcPr>
            <w:tcW w:w="301" w:type="dxa"/>
            <w:tcBorders>
              <w:top w:val="dashSmallGap" w:sz="8" w:space="0" w:color="000000"/>
              <w:bottom w:val="dashSmallGap" w:sz="8" w:space="0" w:color="000000"/>
              <w:right w:val="dashSmallGap" w:sz="8" w:space="0" w:color="000000"/>
            </w:tcBorders>
          </w:tcPr>
          <w:p w14:paraId="75F1CB8D" w14:textId="77777777" w:rsidR="003620F5" w:rsidRDefault="003A5F03">
            <w:pPr>
              <w:pStyle w:val="TableParagraph"/>
              <w:spacing w:line="222" w:lineRule="exact"/>
              <w:ind w:left="15" w:right="26"/>
              <w:jc w:val="center"/>
              <w:rPr>
                <w:rFonts w:ascii="Times New Roman"/>
                <w:sz w:val="20"/>
              </w:rPr>
            </w:pPr>
            <w:r>
              <w:rPr>
                <w:rFonts w:ascii="Times New Roman"/>
                <w:sz w:val="20"/>
              </w:rPr>
              <w:t>11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8E"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8F" w14:textId="77777777" w:rsidR="003620F5" w:rsidRDefault="003620F5">
            <w:pPr>
              <w:pStyle w:val="TableParagraph"/>
              <w:rPr>
                <w:rFonts w:ascii="Times New Roman"/>
                <w:sz w:val="16"/>
              </w:rPr>
            </w:pPr>
          </w:p>
        </w:tc>
      </w:tr>
      <w:tr w:rsidR="003620F5" w14:paraId="75F1CB94" w14:textId="77777777">
        <w:trPr>
          <w:trHeight w:val="241"/>
        </w:trPr>
        <w:tc>
          <w:tcPr>
            <w:tcW w:w="301" w:type="dxa"/>
            <w:tcBorders>
              <w:top w:val="dashSmallGap" w:sz="8" w:space="0" w:color="000000"/>
              <w:bottom w:val="dashSmallGap" w:sz="8" w:space="0" w:color="000000"/>
              <w:right w:val="dashSmallGap" w:sz="8" w:space="0" w:color="000000"/>
            </w:tcBorders>
          </w:tcPr>
          <w:p w14:paraId="75F1CB91" w14:textId="77777777" w:rsidR="003620F5" w:rsidRDefault="003A5F03">
            <w:pPr>
              <w:pStyle w:val="TableParagraph"/>
              <w:spacing w:line="222" w:lineRule="exact"/>
              <w:ind w:left="15" w:right="26"/>
              <w:jc w:val="center"/>
              <w:rPr>
                <w:rFonts w:ascii="Times New Roman"/>
                <w:sz w:val="20"/>
              </w:rPr>
            </w:pPr>
            <w:r>
              <w:rPr>
                <w:rFonts w:ascii="Times New Roman"/>
                <w:sz w:val="20"/>
              </w:rPr>
              <w:t>12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92"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93" w14:textId="77777777" w:rsidR="003620F5" w:rsidRDefault="003620F5">
            <w:pPr>
              <w:pStyle w:val="TableParagraph"/>
              <w:rPr>
                <w:rFonts w:ascii="Times New Roman"/>
                <w:sz w:val="16"/>
              </w:rPr>
            </w:pPr>
          </w:p>
        </w:tc>
      </w:tr>
      <w:tr w:rsidR="003620F5" w14:paraId="75F1CB98" w14:textId="77777777">
        <w:trPr>
          <w:trHeight w:val="241"/>
        </w:trPr>
        <w:tc>
          <w:tcPr>
            <w:tcW w:w="301" w:type="dxa"/>
            <w:tcBorders>
              <w:top w:val="dashSmallGap" w:sz="8" w:space="0" w:color="000000"/>
              <w:bottom w:val="dashSmallGap" w:sz="8" w:space="0" w:color="000000"/>
              <w:right w:val="dashSmallGap" w:sz="8" w:space="0" w:color="000000"/>
            </w:tcBorders>
          </w:tcPr>
          <w:p w14:paraId="75F1CB95" w14:textId="77777777" w:rsidR="003620F5" w:rsidRDefault="003A5F03">
            <w:pPr>
              <w:pStyle w:val="TableParagraph"/>
              <w:spacing w:line="222" w:lineRule="exact"/>
              <w:ind w:left="15" w:right="26"/>
              <w:jc w:val="center"/>
              <w:rPr>
                <w:rFonts w:ascii="Times New Roman"/>
                <w:sz w:val="20"/>
              </w:rPr>
            </w:pPr>
            <w:r>
              <w:rPr>
                <w:rFonts w:ascii="Times New Roman"/>
                <w:sz w:val="20"/>
              </w:rPr>
              <w:t>13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96"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97" w14:textId="77777777" w:rsidR="003620F5" w:rsidRDefault="003620F5">
            <w:pPr>
              <w:pStyle w:val="TableParagraph"/>
              <w:rPr>
                <w:rFonts w:ascii="Times New Roman"/>
                <w:sz w:val="16"/>
              </w:rPr>
            </w:pPr>
          </w:p>
        </w:tc>
      </w:tr>
      <w:tr w:rsidR="003620F5" w14:paraId="75F1CB9C" w14:textId="77777777">
        <w:trPr>
          <w:trHeight w:val="241"/>
        </w:trPr>
        <w:tc>
          <w:tcPr>
            <w:tcW w:w="301" w:type="dxa"/>
            <w:tcBorders>
              <w:top w:val="dashSmallGap" w:sz="8" w:space="0" w:color="000000"/>
              <w:bottom w:val="dashSmallGap" w:sz="8" w:space="0" w:color="000000"/>
              <w:right w:val="dashSmallGap" w:sz="8" w:space="0" w:color="000000"/>
            </w:tcBorders>
          </w:tcPr>
          <w:p w14:paraId="75F1CB99" w14:textId="77777777" w:rsidR="003620F5" w:rsidRDefault="003A5F03">
            <w:pPr>
              <w:pStyle w:val="TableParagraph"/>
              <w:spacing w:line="222" w:lineRule="exact"/>
              <w:ind w:left="15" w:right="26"/>
              <w:jc w:val="center"/>
              <w:rPr>
                <w:rFonts w:ascii="Times New Roman"/>
                <w:sz w:val="20"/>
              </w:rPr>
            </w:pPr>
            <w:r>
              <w:rPr>
                <w:rFonts w:ascii="Times New Roman"/>
                <w:sz w:val="20"/>
              </w:rPr>
              <w:t>14</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9A"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9B" w14:textId="77777777" w:rsidR="003620F5" w:rsidRDefault="003620F5">
            <w:pPr>
              <w:pStyle w:val="TableParagraph"/>
              <w:rPr>
                <w:rFonts w:ascii="Times New Roman"/>
                <w:sz w:val="16"/>
              </w:rPr>
            </w:pPr>
          </w:p>
        </w:tc>
      </w:tr>
      <w:tr w:rsidR="003620F5" w14:paraId="75F1CBA0" w14:textId="77777777">
        <w:trPr>
          <w:trHeight w:val="241"/>
        </w:trPr>
        <w:tc>
          <w:tcPr>
            <w:tcW w:w="301" w:type="dxa"/>
            <w:tcBorders>
              <w:top w:val="dashSmallGap" w:sz="8" w:space="0" w:color="000000"/>
              <w:bottom w:val="dashSmallGap" w:sz="8" w:space="0" w:color="000000"/>
              <w:right w:val="dashSmallGap" w:sz="8" w:space="0" w:color="000000"/>
            </w:tcBorders>
          </w:tcPr>
          <w:p w14:paraId="75F1CB9D" w14:textId="77777777" w:rsidR="003620F5" w:rsidRDefault="003A5F03">
            <w:pPr>
              <w:pStyle w:val="TableParagraph"/>
              <w:spacing w:line="222" w:lineRule="exact"/>
              <w:ind w:left="15" w:right="26"/>
              <w:jc w:val="center"/>
              <w:rPr>
                <w:rFonts w:ascii="Times New Roman"/>
                <w:sz w:val="20"/>
              </w:rPr>
            </w:pPr>
            <w:r>
              <w:rPr>
                <w:rFonts w:ascii="Times New Roman"/>
                <w:sz w:val="20"/>
              </w:rPr>
              <w:t>15</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9E"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9F" w14:textId="77777777" w:rsidR="003620F5" w:rsidRDefault="003620F5">
            <w:pPr>
              <w:pStyle w:val="TableParagraph"/>
              <w:rPr>
                <w:rFonts w:ascii="Times New Roman"/>
                <w:sz w:val="16"/>
              </w:rPr>
            </w:pPr>
          </w:p>
        </w:tc>
      </w:tr>
      <w:tr w:rsidR="003620F5" w14:paraId="75F1CBA4" w14:textId="77777777">
        <w:trPr>
          <w:trHeight w:val="241"/>
        </w:trPr>
        <w:tc>
          <w:tcPr>
            <w:tcW w:w="301" w:type="dxa"/>
            <w:tcBorders>
              <w:top w:val="dashSmallGap" w:sz="8" w:space="0" w:color="000000"/>
              <w:bottom w:val="dashSmallGap" w:sz="8" w:space="0" w:color="000000"/>
              <w:right w:val="dashSmallGap" w:sz="8" w:space="0" w:color="000000"/>
            </w:tcBorders>
          </w:tcPr>
          <w:p w14:paraId="75F1CBA1" w14:textId="77777777" w:rsidR="003620F5" w:rsidRDefault="003A5F03">
            <w:pPr>
              <w:pStyle w:val="TableParagraph"/>
              <w:spacing w:line="222" w:lineRule="exact"/>
              <w:ind w:left="15" w:right="26"/>
              <w:jc w:val="center"/>
              <w:rPr>
                <w:rFonts w:ascii="Times New Roman"/>
                <w:sz w:val="20"/>
              </w:rPr>
            </w:pPr>
            <w:r>
              <w:rPr>
                <w:rFonts w:ascii="Times New Roman"/>
                <w:sz w:val="20"/>
              </w:rPr>
              <w:t>16</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A2"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A3" w14:textId="77777777" w:rsidR="003620F5" w:rsidRDefault="003620F5">
            <w:pPr>
              <w:pStyle w:val="TableParagraph"/>
              <w:rPr>
                <w:rFonts w:ascii="Times New Roman"/>
                <w:sz w:val="16"/>
              </w:rPr>
            </w:pPr>
          </w:p>
        </w:tc>
      </w:tr>
      <w:tr w:rsidR="003620F5" w14:paraId="75F1CBA8" w14:textId="77777777">
        <w:trPr>
          <w:trHeight w:val="241"/>
        </w:trPr>
        <w:tc>
          <w:tcPr>
            <w:tcW w:w="301" w:type="dxa"/>
            <w:tcBorders>
              <w:top w:val="dashSmallGap" w:sz="8" w:space="0" w:color="000000"/>
              <w:bottom w:val="dashSmallGap" w:sz="8" w:space="0" w:color="000000"/>
              <w:right w:val="dashSmallGap" w:sz="8" w:space="0" w:color="000000"/>
            </w:tcBorders>
          </w:tcPr>
          <w:p w14:paraId="75F1CBA5" w14:textId="77777777" w:rsidR="003620F5" w:rsidRDefault="003A5F03">
            <w:pPr>
              <w:pStyle w:val="TableParagraph"/>
              <w:spacing w:line="222" w:lineRule="exact"/>
              <w:ind w:left="15" w:right="26"/>
              <w:jc w:val="center"/>
              <w:rPr>
                <w:rFonts w:ascii="Times New Roman"/>
                <w:sz w:val="20"/>
              </w:rPr>
            </w:pPr>
            <w:r>
              <w:rPr>
                <w:rFonts w:ascii="Times New Roman"/>
                <w:sz w:val="20"/>
              </w:rPr>
              <w:t>17</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A6"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A7" w14:textId="77777777" w:rsidR="003620F5" w:rsidRDefault="003620F5">
            <w:pPr>
              <w:pStyle w:val="TableParagraph"/>
              <w:rPr>
                <w:rFonts w:ascii="Times New Roman"/>
                <w:sz w:val="16"/>
              </w:rPr>
            </w:pPr>
          </w:p>
        </w:tc>
      </w:tr>
      <w:tr w:rsidR="003620F5" w14:paraId="75F1CBAC" w14:textId="77777777">
        <w:trPr>
          <w:trHeight w:val="241"/>
        </w:trPr>
        <w:tc>
          <w:tcPr>
            <w:tcW w:w="301" w:type="dxa"/>
            <w:tcBorders>
              <w:top w:val="dashSmallGap" w:sz="8" w:space="0" w:color="000000"/>
              <w:bottom w:val="dashSmallGap" w:sz="8" w:space="0" w:color="000000"/>
              <w:right w:val="dashSmallGap" w:sz="8" w:space="0" w:color="000000"/>
            </w:tcBorders>
          </w:tcPr>
          <w:p w14:paraId="75F1CBA9" w14:textId="77777777" w:rsidR="003620F5" w:rsidRDefault="003A5F03">
            <w:pPr>
              <w:pStyle w:val="TableParagraph"/>
              <w:spacing w:line="222" w:lineRule="exact"/>
              <w:ind w:left="15" w:right="26"/>
              <w:jc w:val="center"/>
              <w:rPr>
                <w:rFonts w:ascii="Times New Roman"/>
                <w:sz w:val="20"/>
              </w:rPr>
            </w:pPr>
            <w:r>
              <w:rPr>
                <w:rFonts w:ascii="Times New Roman"/>
                <w:sz w:val="20"/>
              </w:rPr>
              <w:t>18</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AA"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AB" w14:textId="77777777" w:rsidR="003620F5" w:rsidRDefault="003620F5">
            <w:pPr>
              <w:pStyle w:val="TableParagraph"/>
              <w:rPr>
                <w:rFonts w:ascii="Times New Roman"/>
                <w:sz w:val="16"/>
              </w:rPr>
            </w:pPr>
          </w:p>
        </w:tc>
      </w:tr>
      <w:tr w:rsidR="003620F5" w14:paraId="75F1CBB0" w14:textId="77777777">
        <w:trPr>
          <w:trHeight w:val="241"/>
        </w:trPr>
        <w:tc>
          <w:tcPr>
            <w:tcW w:w="301" w:type="dxa"/>
            <w:tcBorders>
              <w:top w:val="dashSmallGap" w:sz="8" w:space="0" w:color="000000"/>
              <w:bottom w:val="dashSmallGap" w:sz="8" w:space="0" w:color="000000"/>
              <w:right w:val="dashSmallGap" w:sz="8" w:space="0" w:color="000000"/>
            </w:tcBorders>
          </w:tcPr>
          <w:p w14:paraId="75F1CBAD" w14:textId="77777777" w:rsidR="003620F5" w:rsidRDefault="003A5F03">
            <w:pPr>
              <w:pStyle w:val="TableParagraph"/>
              <w:spacing w:line="222" w:lineRule="exact"/>
              <w:ind w:left="15" w:right="26"/>
              <w:jc w:val="center"/>
              <w:rPr>
                <w:rFonts w:ascii="Times New Roman"/>
                <w:sz w:val="20"/>
              </w:rPr>
            </w:pPr>
            <w:r>
              <w:rPr>
                <w:rFonts w:ascii="Times New Roman"/>
                <w:sz w:val="20"/>
              </w:rPr>
              <w:t>19</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AE"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AF" w14:textId="77777777" w:rsidR="003620F5" w:rsidRDefault="003620F5">
            <w:pPr>
              <w:pStyle w:val="TableParagraph"/>
              <w:rPr>
                <w:rFonts w:ascii="Times New Roman"/>
                <w:sz w:val="16"/>
              </w:rPr>
            </w:pPr>
          </w:p>
        </w:tc>
      </w:tr>
      <w:tr w:rsidR="003620F5" w14:paraId="75F1CBB4" w14:textId="77777777">
        <w:trPr>
          <w:trHeight w:val="241"/>
        </w:trPr>
        <w:tc>
          <w:tcPr>
            <w:tcW w:w="301" w:type="dxa"/>
            <w:tcBorders>
              <w:top w:val="dashSmallGap" w:sz="8" w:space="0" w:color="000000"/>
              <w:bottom w:val="dashSmallGap" w:sz="8" w:space="0" w:color="000000"/>
              <w:right w:val="dashSmallGap" w:sz="8" w:space="0" w:color="000000"/>
            </w:tcBorders>
          </w:tcPr>
          <w:p w14:paraId="75F1CBB1" w14:textId="77777777" w:rsidR="003620F5" w:rsidRDefault="003A5F03">
            <w:pPr>
              <w:pStyle w:val="TableParagraph"/>
              <w:spacing w:line="222" w:lineRule="exact"/>
              <w:ind w:left="15" w:right="26"/>
              <w:jc w:val="center"/>
              <w:rPr>
                <w:rFonts w:ascii="Times New Roman"/>
                <w:sz w:val="20"/>
              </w:rPr>
            </w:pPr>
            <w:r>
              <w:rPr>
                <w:rFonts w:ascii="Times New Roman"/>
                <w:sz w:val="20"/>
              </w:rPr>
              <w:t>20</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B2"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B3" w14:textId="77777777" w:rsidR="003620F5" w:rsidRDefault="003620F5">
            <w:pPr>
              <w:pStyle w:val="TableParagraph"/>
              <w:rPr>
                <w:rFonts w:ascii="Times New Roman"/>
                <w:sz w:val="16"/>
              </w:rPr>
            </w:pPr>
          </w:p>
        </w:tc>
      </w:tr>
      <w:tr w:rsidR="003620F5" w14:paraId="75F1CBB8" w14:textId="77777777">
        <w:trPr>
          <w:trHeight w:val="241"/>
        </w:trPr>
        <w:tc>
          <w:tcPr>
            <w:tcW w:w="301" w:type="dxa"/>
            <w:tcBorders>
              <w:top w:val="dashSmallGap" w:sz="8" w:space="0" w:color="000000"/>
              <w:bottom w:val="dashSmallGap" w:sz="8" w:space="0" w:color="000000"/>
              <w:right w:val="dashSmallGap" w:sz="8" w:space="0" w:color="000000"/>
            </w:tcBorders>
          </w:tcPr>
          <w:p w14:paraId="75F1CBB5" w14:textId="77777777" w:rsidR="003620F5" w:rsidRDefault="003A5F03">
            <w:pPr>
              <w:pStyle w:val="TableParagraph"/>
              <w:spacing w:line="222" w:lineRule="exact"/>
              <w:ind w:left="15" w:right="26"/>
              <w:jc w:val="center"/>
              <w:rPr>
                <w:rFonts w:ascii="Times New Roman"/>
                <w:sz w:val="20"/>
              </w:rPr>
            </w:pPr>
            <w:r>
              <w:rPr>
                <w:rFonts w:ascii="Times New Roman"/>
                <w:sz w:val="20"/>
              </w:rPr>
              <w:t>21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B6"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B7" w14:textId="77777777" w:rsidR="003620F5" w:rsidRDefault="003620F5">
            <w:pPr>
              <w:pStyle w:val="TableParagraph"/>
              <w:rPr>
                <w:rFonts w:ascii="Times New Roman"/>
                <w:sz w:val="16"/>
              </w:rPr>
            </w:pPr>
          </w:p>
        </w:tc>
      </w:tr>
      <w:tr w:rsidR="003620F5" w14:paraId="75F1CBBC" w14:textId="77777777">
        <w:trPr>
          <w:trHeight w:val="241"/>
        </w:trPr>
        <w:tc>
          <w:tcPr>
            <w:tcW w:w="301" w:type="dxa"/>
            <w:tcBorders>
              <w:top w:val="dashSmallGap" w:sz="8" w:space="0" w:color="000000"/>
              <w:bottom w:val="dashSmallGap" w:sz="8" w:space="0" w:color="000000"/>
              <w:right w:val="dashSmallGap" w:sz="8" w:space="0" w:color="000000"/>
            </w:tcBorders>
          </w:tcPr>
          <w:p w14:paraId="75F1CBB9" w14:textId="77777777" w:rsidR="003620F5" w:rsidRDefault="003A5F03">
            <w:pPr>
              <w:pStyle w:val="TableParagraph"/>
              <w:spacing w:line="222" w:lineRule="exact"/>
              <w:ind w:left="15" w:right="26"/>
              <w:jc w:val="center"/>
              <w:rPr>
                <w:rFonts w:ascii="Times New Roman"/>
                <w:sz w:val="20"/>
              </w:rPr>
            </w:pPr>
            <w:r>
              <w:rPr>
                <w:rFonts w:ascii="Times New Roman"/>
                <w:sz w:val="20"/>
              </w:rPr>
              <w:t>22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BA"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BB" w14:textId="77777777" w:rsidR="003620F5" w:rsidRDefault="003620F5">
            <w:pPr>
              <w:pStyle w:val="TableParagraph"/>
              <w:rPr>
                <w:rFonts w:ascii="Times New Roman"/>
                <w:sz w:val="16"/>
              </w:rPr>
            </w:pPr>
          </w:p>
        </w:tc>
      </w:tr>
      <w:tr w:rsidR="003620F5" w14:paraId="75F1CBC0" w14:textId="77777777">
        <w:trPr>
          <w:trHeight w:val="241"/>
        </w:trPr>
        <w:tc>
          <w:tcPr>
            <w:tcW w:w="301" w:type="dxa"/>
            <w:tcBorders>
              <w:top w:val="dashSmallGap" w:sz="8" w:space="0" w:color="000000"/>
              <w:bottom w:val="dashSmallGap" w:sz="8" w:space="0" w:color="000000"/>
              <w:right w:val="dashSmallGap" w:sz="8" w:space="0" w:color="000000"/>
            </w:tcBorders>
          </w:tcPr>
          <w:p w14:paraId="75F1CBBD" w14:textId="77777777" w:rsidR="003620F5" w:rsidRDefault="003A5F03">
            <w:pPr>
              <w:pStyle w:val="TableParagraph"/>
              <w:spacing w:line="222" w:lineRule="exact"/>
              <w:ind w:left="15" w:right="26"/>
              <w:jc w:val="center"/>
              <w:rPr>
                <w:rFonts w:ascii="Times New Roman"/>
                <w:sz w:val="20"/>
              </w:rPr>
            </w:pPr>
            <w:r>
              <w:rPr>
                <w:rFonts w:ascii="Times New Roman"/>
                <w:sz w:val="20"/>
              </w:rPr>
              <w:t>23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BE"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BF" w14:textId="77777777" w:rsidR="003620F5" w:rsidRDefault="003620F5">
            <w:pPr>
              <w:pStyle w:val="TableParagraph"/>
              <w:rPr>
                <w:rFonts w:ascii="Times New Roman"/>
                <w:sz w:val="16"/>
              </w:rPr>
            </w:pPr>
          </w:p>
        </w:tc>
      </w:tr>
      <w:tr w:rsidR="003620F5" w14:paraId="75F1CBC4" w14:textId="77777777">
        <w:trPr>
          <w:trHeight w:val="241"/>
        </w:trPr>
        <w:tc>
          <w:tcPr>
            <w:tcW w:w="301" w:type="dxa"/>
            <w:tcBorders>
              <w:top w:val="dashSmallGap" w:sz="8" w:space="0" w:color="000000"/>
              <w:right w:val="dashSmallGap" w:sz="8" w:space="0" w:color="000000"/>
            </w:tcBorders>
          </w:tcPr>
          <w:p w14:paraId="75F1CBC1" w14:textId="77777777" w:rsidR="003620F5" w:rsidRDefault="003A5F03">
            <w:pPr>
              <w:pStyle w:val="TableParagraph"/>
              <w:spacing w:line="222" w:lineRule="exact"/>
              <w:ind w:left="15" w:right="26"/>
              <w:jc w:val="center"/>
              <w:rPr>
                <w:rFonts w:ascii="Times New Roman"/>
                <w:sz w:val="20"/>
              </w:rPr>
            </w:pPr>
            <w:r>
              <w:rPr>
                <w:rFonts w:ascii="Times New Roman"/>
                <w:sz w:val="20"/>
              </w:rPr>
              <w:t>24</w:t>
            </w:r>
          </w:p>
        </w:tc>
        <w:tc>
          <w:tcPr>
            <w:tcW w:w="2921" w:type="dxa"/>
            <w:tcBorders>
              <w:top w:val="dashSmallGap" w:sz="8" w:space="0" w:color="000000"/>
              <w:left w:val="dashSmallGap" w:sz="8" w:space="0" w:color="000000"/>
              <w:right w:val="dashSmallGap" w:sz="8" w:space="0" w:color="000000"/>
            </w:tcBorders>
            <w:shd w:val="clear" w:color="auto" w:fill="99FF66"/>
          </w:tcPr>
          <w:p w14:paraId="75F1CBC2"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tcBorders>
            <w:shd w:val="clear" w:color="auto" w:fill="99FF66"/>
          </w:tcPr>
          <w:p w14:paraId="75F1CBC3" w14:textId="77777777" w:rsidR="003620F5" w:rsidRDefault="003620F5">
            <w:pPr>
              <w:pStyle w:val="TableParagraph"/>
              <w:rPr>
                <w:rFonts w:ascii="Times New Roman"/>
                <w:sz w:val="16"/>
              </w:rPr>
            </w:pPr>
          </w:p>
        </w:tc>
      </w:tr>
    </w:tbl>
    <w:p w14:paraId="75F1CBC5" w14:textId="77777777" w:rsidR="003620F5" w:rsidRDefault="003620F5">
      <w:pPr>
        <w:pStyle w:val="BodyText"/>
        <w:spacing w:before="4" w:after="1"/>
        <w:rPr>
          <w:rFonts w:ascii="Times New Roman"/>
        </w:rPr>
      </w:pPr>
    </w:p>
    <w:tbl>
      <w:tblPr>
        <w:tblW w:w="0" w:type="auto"/>
        <w:tblInd w:w="407" w:type="dxa"/>
        <w:tblLayout w:type="fixed"/>
        <w:tblCellMar>
          <w:left w:w="0" w:type="dxa"/>
          <w:right w:w="0" w:type="dxa"/>
        </w:tblCellMar>
        <w:tblLook w:val="01E0" w:firstRow="1" w:lastRow="1" w:firstColumn="1" w:lastColumn="1" w:noHBand="0" w:noVBand="0"/>
      </w:tblPr>
      <w:tblGrid>
        <w:gridCol w:w="8199"/>
      </w:tblGrid>
      <w:tr w:rsidR="003620F5" w14:paraId="75F1CBC7" w14:textId="77777777">
        <w:trPr>
          <w:trHeight w:val="319"/>
        </w:trPr>
        <w:tc>
          <w:tcPr>
            <w:tcW w:w="8199" w:type="dxa"/>
          </w:tcPr>
          <w:p w14:paraId="75F1CBC6" w14:textId="77777777" w:rsidR="003620F5" w:rsidRDefault="003A5F03">
            <w:pPr>
              <w:pStyle w:val="TableParagraph"/>
              <w:spacing w:line="221" w:lineRule="exact"/>
              <w:ind w:left="50"/>
              <w:rPr>
                <w:rFonts w:ascii="Times New Roman"/>
                <w:sz w:val="20"/>
              </w:rPr>
            </w:pPr>
            <w:r>
              <w:rPr>
                <w:rFonts w:ascii="Times New Roman"/>
                <w:sz w:val="20"/>
              </w:rPr>
              <w:t>Note</w:t>
            </w:r>
            <w:r>
              <w:rPr>
                <w:rFonts w:ascii="Times New Roman"/>
                <w:spacing w:val="-5"/>
                <w:sz w:val="20"/>
              </w:rPr>
              <w:t xml:space="preserve"> </w:t>
            </w:r>
            <w:r>
              <w:rPr>
                <w:rFonts w:ascii="Times New Roman"/>
                <w:sz w:val="20"/>
              </w:rPr>
              <w:t>1:</w:t>
            </w:r>
            <w:r>
              <w:rPr>
                <w:rFonts w:ascii="Times New Roman"/>
                <w:spacing w:val="-4"/>
                <w:sz w:val="20"/>
              </w:rPr>
              <w:t xml:space="preserve"> </w:t>
            </w:r>
            <w:r>
              <w:rPr>
                <w:rFonts w:ascii="Times New Roman"/>
                <w:sz w:val="20"/>
              </w:rPr>
              <w:t>'Week'</w:t>
            </w:r>
            <w:r>
              <w:rPr>
                <w:rFonts w:ascii="Times New Roman"/>
                <w:spacing w:val="-7"/>
                <w:sz w:val="20"/>
              </w:rPr>
              <w:t xml:space="preserve"> </w:t>
            </w:r>
            <w:r>
              <w:rPr>
                <w:rFonts w:ascii="Times New Roman"/>
                <w:sz w:val="20"/>
              </w:rPr>
              <w:t>is</w:t>
            </w:r>
            <w:r>
              <w:rPr>
                <w:rFonts w:ascii="Times New Roman"/>
                <w:spacing w:val="-5"/>
                <w:sz w:val="20"/>
              </w:rPr>
              <w:t xml:space="preserve"> </w:t>
            </w:r>
            <w:r>
              <w:rPr>
                <w:rFonts w:ascii="Times New Roman"/>
                <w:sz w:val="20"/>
              </w:rPr>
              <w:t>defined</w:t>
            </w:r>
            <w:r>
              <w:rPr>
                <w:rFonts w:ascii="Times New Roman"/>
                <w:spacing w:val="-4"/>
                <w:sz w:val="20"/>
              </w:rPr>
              <w:t xml:space="preserve"> </w:t>
            </w:r>
            <w:r>
              <w:rPr>
                <w:rFonts w:ascii="Times New Roman"/>
                <w:sz w:val="20"/>
              </w:rPr>
              <w:t>as</w:t>
            </w:r>
            <w:r>
              <w:rPr>
                <w:rFonts w:ascii="Times New Roman"/>
                <w:spacing w:val="-5"/>
                <w:sz w:val="20"/>
              </w:rPr>
              <w:t xml:space="preserve"> </w:t>
            </w:r>
            <w:r>
              <w:rPr>
                <w:rFonts w:ascii="Times New Roman"/>
                <w:sz w:val="20"/>
              </w:rPr>
              <w:t>Sunday</w:t>
            </w:r>
            <w:r>
              <w:rPr>
                <w:rFonts w:ascii="Times New Roman"/>
                <w:spacing w:val="-8"/>
                <w:sz w:val="20"/>
              </w:rPr>
              <w:t xml:space="preserve"> </w:t>
            </w:r>
            <w:r>
              <w:rPr>
                <w:rFonts w:ascii="Times New Roman"/>
                <w:sz w:val="20"/>
              </w:rPr>
              <w:t>through</w:t>
            </w:r>
            <w:r>
              <w:rPr>
                <w:rFonts w:ascii="Times New Roman"/>
                <w:spacing w:val="-5"/>
                <w:sz w:val="20"/>
              </w:rPr>
              <w:t xml:space="preserve"> </w:t>
            </w:r>
            <w:r>
              <w:rPr>
                <w:rFonts w:ascii="Times New Roman"/>
                <w:sz w:val="20"/>
              </w:rPr>
              <w:t>Saturday.</w:t>
            </w:r>
          </w:p>
        </w:tc>
      </w:tr>
      <w:tr w:rsidR="003620F5" w14:paraId="75F1CBC9" w14:textId="77777777">
        <w:trPr>
          <w:trHeight w:val="548"/>
        </w:trPr>
        <w:tc>
          <w:tcPr>
            <w:tcW w:w="8199" w:type="dxa"/>
          </w:tcPr>
          <w:p w14:paraId="75F1CBC8" w14:textId="77777777" w:rsidR="003620F5" w:rsidRDefault="003A5F03">
            <w:pPr>
              <w:pStyle w:val="TableParagraph"/>
              <w:spacing w:before="89"/>
              <w:ind w:left="50"/>
              <w:rPr>
                <w:rFonts w:ascii="Times New Roman"/>
                <w:sz w:val="20"/>
              </w:rPr>
            </w:pPr>
            <w:r>
              <w:rPr>
                <w:rFonts w:ascii="Times New Roman"/>
                <w:sz w:val="20"/>
              </w:rPr>
              <w:t>Note</w:t>
            </w:r>
            <w:r>
              <w:rPr>
                <w:rFonts w:ascii="Times New Roman"/>
                <w:spacing w:val="-4"/>
                <w:sz w:val="20"/>
              </w:rPr>
              <w:t xml:space="preserve"> </w:t>
            </w:r>
            <w:r>
              <w:rPr>
                <w:rFonts w:ascii="Times New Roman"/>
                <w:sz w:val="20"/>
              </w:rPr>
              <w:t>2:</w:t>
            </w:r>
            <w:r>
              <w:rPr>
                <w:rFonts w:ascii="Times New Roman"/>
                <w:spacing w:val="-4"/>
                <w:sz w:val="20"/>
              </w:rPr>
              <w:t xml:space="preserve"> </w:t>
            </w:r>
            <w:r>
              <w:rPr>
                <w:rFonts w:ascii="Times New Roman"/>
                <w:sz w:val="20"/>
              </w:rPr>
              <w:t>Only</w:t>
            </w:r>
            <w:r>
              <w:rPr>
                <w:rFonts w:ascii="Times New Roman"/>
                <w:spacing w:val="-8"/>
                <w:sz w:val="20"/>
              </w:rPr>
              <w:t xml:space="preserve"> </w:t>
            </w:r>
            <w:r>
              <w:rPr>
                <w:rFonts w:ascii="Times New Roman"/>
                <w:sz w:val="20"/>
              </w:rPr>
              <w:t>hours</w:t>
            </w:r>
            <w:r>
              <w:rPr>
                <w:rFonts w:ascii="Times New Roman"/>
                <w:spacing w:val="-5"/>
                <w:sz w:val="20"/>
              </w:rPr>
              <w:t xml:space="preserve"> </w:t>
            </w:r>
            <w:r>
              <w:rPr>
                <w:rFonts w:ascii="Times New Roman"/>
                <w:sz w:val="20"/>
              </w:rPr>
              <w:t>when</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staff</w:t>
            </w:r>
            <w:r>
              <w:rPr>
                <w:rFonts w:ascii="Times New Roman"/>
                <w:spacing w:val="-6"/>
                <w:sz w:val="20"/>
              </w:rPr>
              <w:t xml:space="preserve"> </w:t>
            </w:r>
            <w:r>
              <w:rPr>
                <w:rFonts w:ascii="Times New Roman"/>
                <w:sz w:val="20"/>
              </w:rPr>
              <w:t>is</w:t>
            </w:r>
            <w:r>
              <w:rPr>
                <w:rFonts w:ascii="Times New Roman"/>
                <w:spacing w:val="-5"/>
                <w:sz w:val="20"/>
              </w:rPr>
              <w:t xml:space="preserve"> </w:t>
            </w:r>
            <w:r>
              <w:rPr>
                <w:rFonts w:ascii="Times New Roman"/>
                <w:sz w:val="20"/>
              </w:rPr>
              <w:t>in</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home,</w:t>
            </w:r>
            <w:r>
              <w:rPr>
                <w:rFonts w:ascii="Times New Roman"/>
                <w:spacing w:val="-3"/>
                <w:sz w:val="20"/>
              </w:rPr>
              <w:t xml:space="preserve"> </w:t>
            </w:r>
            <w:r>
              <w:rPr>
                <w:rFonts w:ascii="Times New Roman"/>
                <w:sz w:val="20"/>
              </w:rPr>
              <w:t>awake,</w:t>
            </w:r>
            <w:r>
              <w:rPr>
                <w:rFonts w:ascii="Times New Roman"/>
                <w:spacing w:val="-3"/>
                <w:sz w:val="20"/>
              </w:rPr>
              <w:t xml:space="preserve"> </w:t>
            </w:r>
            <w:r>
              <w:rPr>
                <w:rFonts w:ascii="Times New Roman"/>
                <w:sz w:val="20"/>
              </w:rPr>
              <w:t>and</w:t>
            </w:r>
            <w:r>
              <w:rPr>
                <w:rFonts w:ascii="Times New Roman"/>
                <w:spacing w:val="-3"/>
                <w:sz w:val="20"/>
              </w:rPr>
              <w:t xml:space="preserve"> </w:t>
            </w:r>
            <w:r>
              <w:rPr>
                <w:rFonts w:ascii="Times New Roman"/>
                <w:sz w:val="20"/>
              </w:rPr>
              <w:t>available</w:t>
            </w:r>
            <w:r>
              <w:rPr>
                <w:rFonts w:ascii="Times New Roman"/>
                <w:spacing w:val="-4"/>
                <w:sz w:val="20"/>
              </w:rPr>
              <w:t xml:space="preserve"> </w:t>
            </w:r>
            <w:r>
              <w:rPr>
                <w:rFonts w:ascii="Times New Roman"/>
                <w:sz w:val="20"/>
              </w:rPr>
              <w:t>to</w:t>
            </w:r>
            <w:r>
              <w:rPr>
                <w:rFonts w:ascii="Times New Roman"/>
                <w:spacing w:val="-3"/>
                <w:sz w:val="20"/>
              </w:rPr>
              <w:t xml:space="preserve"> </w:t>
            </w:r>
            <w:r>
              <w:rPr>
                <w:rFonts w:ascii="Times New Roman"/>
                <w:sz w:val="20"/>
              </w:rPr>
              <w:t>provide</w:t>
            </w:r>
            <w:r>
              <w:rPr>
                <w:rFonts w:ascii="Times New Roman"/>
                <w:spacing w:val="-4"/>
                <w:sz w:val="20"/>
              </w:rPr>
              <w:t xml:space="preserve"> </w:t>
            </w:r>
            <w:r>
              <w:rPr>
                <w:rFonts w:ascii="Times New Roman"/>
                <w:sz w:val="20"/>
              </w:rPr>
              <w:t>care</w:t>
            </w:r>
            <w:r>
              <w:rPr>
                <w:rFonts w:ascii="Times New Roman"/>
                <w:spacing w:val="-4"/>
                <w:sz w:val="20"/>
              </w:rPr>
              <w:t xml:space="preserve"> </w:t>
            </w:r>
            <w:r>
              <w:rPr>
                <w:rFonts w:ascii="Times New Roman"/>
                <w:sz w:val="20"/>
              </w:rPr>
              <w:t>may</w:t>
            </w:r>
            <w:r>
              <w:rPr>
                <w:rFonts w:ascii="Times New Roman"/>
                <w:spacing w:val="-7"/>
                <w:sz w:val="20"/>
              </w:rPr>
              <w:t xml:space="preserve"> </w:t>
            </w:r>
            <w:r>
              <w:rPr>
                <w:rFonts w:ascii="Times New Roman"/>
                <w:sz w:val="20"/>
              </w:rPr>
              <w:t>be</w:t>
            </w:r>
            <w:r>
              <w:rPr>
                <w:rFonts w:ascii="Times New Roman"/>
                <w:spacing w:val="-4"/>
                <w:sz w:val="20"/>
              </w:rPr>
              <w:t xml:space="preserve"> </w:t>
            </w:r>
            <w:r>
              <w:rPr>
                <w:rFonts w:ascii="Times New Roman"/>
                <w:sz w:val="20"/>
              </w:rPr>
              <w:t>listed.</w:t>
            </w:r>
          </w:p>
        </w:tc>
      </w:tr>
      <w:tr w:rsidR="003620F5" w14:paraId="75F1CBCB" w14:textId="77777777">
        <w:trPr>
          <w:trHeight w:val="699"/>
        </w:trPr>
        <w:tc>
          <w:tcPr>
            <w:tcW w:w="8199" w:type="dxa"/>
          </w:tcPr>
          <w:p w14:paraId="75F1CBCA" w14:textId="77777777" w:rsidR="003620F5" w:rsidRDefault="003A5F03">
            <w:pPr>
              <w:pStyle w:val="TableParagraph"/>
              <w:spacing w:before="180" w:line="250" w:lineRule="atLeast"/>
              <w:ind w:left="50"/>
              <w:rPr>
                <w:rFonts w:ascii="Times New Roman"/>
                <w:sz w:val="20"/>
              </w:rPr>
            </w:pPr>
            <w:r>
              <w:rPr>
                <w:rFonts w:ascii="Times New Roman"/>
                <w:sz w:val="20"/>
              </w:rPr>
              <w:t>Note</w:t>
            </w:r>
            <w:r>
              <w:rPr>
                <w:rFonts w:ascii="Times New Roman"/>
                <w:spacing w:val="-4"/>
                <w:sz w:val="20"/>
              </w:rPr>
              <w:t xml:space="preserve"> </w:t>
            </w:r>
            <w:r>
              <w:rPr>
                <w:rFonts w:ascii="Times New Roman"/>
                <w:sz w:val="20"/>
              </w:rPr>
              <w:t>3:</w:t>
            </w:r>
            <w:r>
              <w:rPr>
                <w:rFonts w:ascii="Times New Roman"/>
                <w:spacing w:val="-4"/>
                <w:sz w:val="20"/>
              </w:rPr>
              <w:t xml:space="preserve"> </w:t>
            </w:r>
            <w:r>
              <w:rPr>
                <w:rFonts w:ascii="Times New Roman"/>
                <w:sz w:val="20"/>
              </w:rPr>
              <w:t>If</w:t>
            </w:r>
            <w:r>
              <w:rPr>
                <w:rFonts w:ascii="Times New Roman"/>
                <w:spacing w:val="-6"/>
                <w:sz w:val="20"/>
              </w:rPr>
              <w:t xml:space="preserve"> </w:t>
            </w:r>
            <w:r>
              <w:rPr>
                <w:rFonts w:ascii="Times New Roman"/>
                <w:sz w:val="20"/>
              </w:rPr>
              <w:t>anyone</w:t>
            </w:r>
            <w:r>
              <w:rPr>
                <w:rFonts w:ascii="Times New Roman"/>
                <w:spacing w:val="-3"/>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home</w:t>
            </w:r>
            <w:r>
              <w:rPr>
                <w:rFonts w:ascii="Times New Roman"/>
                <w:spacing w:val="-4"/>
                <w:sz w:val="20"/>
              </w:rPr>
              <w:t xml:space="preserve"> </w:t>
            </w:r>
            <w:r>
              <w:rPr>
                <w:rFonts w:ascii="Times New Roman"/>
                <w:sz w:val="20"/>
              </w:rPr>
              <w:t>is</w:t>
            </w:r>
            <w:r>
              <w:rPr>
                <w:rFonts w:ascii="Times New Roman"/>
                <w:spacing w:val="-4"/>
                <w:sz w:val="20"/>
              </w:rPr>
              <w:t xml:space="preserve"> </w:t>
            </w:r>
            <w:r>
              <w:rPr>
                <w:rFonts w:ascii="Times New Roman"/>
                <w:sz w:val="20"/>
              </w:rPr>
              <w:t>approved</w:t>
            </w:r>
            <w:r>
              <w:rPr>
                <w:rFonts w:ascii="Times New Roman"/>
                <w:spacing w:val="-3"/>
                <w:sz w:val="20"/>
              </w:rPr>
              <w:t xml:space="preserve"> </w:t>
            </w:r>
            <w:r>
              <w:rPr>
                <w:rFonts w:ascii="Times New Roman"/>
                <w:sz w:val="20"/>
              </w:rPr>
              <w:t>for</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medical</w:t>
            </w:r>
            <w:r>
              <w:rPr>
                <w:rFonts w:ascii="Times New Roman"/>
                <w:spacing w:val="-4"/>
                <w:sz w:val="20"/>
              </w:rPr>
              <w:t xml:space="preserve"> </w:t>
            </w:r>
            <w:r>
              <w:rPr>
                <w:rFonts w:ascii="Times New Roman"/>
                <w:sz w:val="20"/>
              </w:rPr>
              <w:t>rate,</w:t>
            </w:r>
            <w:r>
              <w:rPr>
                <w:rFonts w:ascii="Times New Roman"/>
                <w:spacing w:val="-2"/>
                <w:sz w:val="20"/>
              </w:rPr>
              <w:t xml:space="preserve"> </w:t>
            </w:r>
            <w:r>
              <w:rPr>
                <w:rFonts w:ascii="Times New Roman"/>
                <w:sz w:val="20"/>
              </w:rPr>
              <w:t>there</w:t>
            </w:r>
            <w:r>
              <w:rPr>
                <w:rFonts w:ascii="Times New Roman"/>
                <w:spacing w:val="-4"/>
                <w:sz w:val="20"/>
              </w:rPr>
              <w:t xml:space="preserve"> </w:t>
            </w:r>
            <w:r>
              <w:rPr>
                <w:rFonts w:ascii="Times New Roman"/>
                <w:sz w:val="20"/>
              </w:rPr>
              <w:t>must</w:t>
            </w:r>
            <w:r>
              <w:rPr>
                <w:rFonts w:ascii="Times New Roman"/>
                <w:spacing w:val="-4"/>
                <w:sz w:val="20"/>
              </w:rPr>
              <w:t xml:space="preserve"> </w:t>
            </w:r>
            <w:r>
              <w:rPr>
                <w:rFonts w:ascii="Times New Roman"/>
                <w:sz w:val="20"/>
              </w:rPr>
              <w:t>be</w:t>
            </w:r>
            <w:r>
              <w:rPr>
                <w:rFonts w:ascii="Times New Roman"/>
                <w:spacing w:val="-4"/>
                <w:sz w:val="20"/>
              </w:rPr>
              <w:t xml:space="preserve"> </w:t>
            </w:r>
            <w:r>
              <w:rPr>
                <w:rFonts w:ascii="Times New Roman"/>
                <w:sz w:val="20"/>
              </w:rPr>
              <w:t>a</w:t>
            </w:r>
            <w:r>
              <w:rPr>
                <w:rFonts w:ascii="Times New Roman"/>
                <w:spacing w:val="-3"/>
                <w:sz w:val="20"/>
              </w:rPr>
              <w:t xml:space="preserve"> </w:t>
            </w:r>
            <w:r>
              <w:rPr>
                <w:rFonts w:ascii="Times New Roman"/>
                <w:sz w:val="20"/>
              </w:rPr>
              <w:t>CNA-level</w:t>
            </w:r>
            <w:r>
              <w:rPr>
                <w:rFonts w:ascii="Times New Roman"/>
                <w:spacing w:val="-4"/>
                <w:sz w:val="20"/>
              </w:rPr>
              <w:t xml:space="preserve"> </w:t>
            </w:r>
            <w:r>
              <w:rPr>
                <w:rFonts w:ascii="Times New Roman"/>
                <w:sz w:val="20"/>
              </w:rPr>
              <w:t>staff</w:t>
            </w:r>
            <w:r>
              <w:rPr>
                <w:rFonts w:ascii="Times New Roman"/>
                <w:spacing w:val="-6"/>
                <w:sz w:val="20"/>
              </w:rPr>
              <w:t xml:space="preserve"> </w:t>
            </w:r>
            <w:r>
              <w:rPr>
                <w:rFonts w:ascii="Times New Roman"/>
                <w:sz w:val="20"/>
              </w:rPr>
              <w:t>in</w:t>
            </w:r>
            <w:r>
              <w:rPr>
                <w:rFonts w:ascii="Times New Roman"/>
                <w:spacing w:val="-4"/>
                <w:sz w:val="20"/>
              </w:rPr>
              <w:t xml:space="preserve"> </w:t>
            </w:r>
            <w:r>
              <w:rPr>
                <w:rFonts w:ascii="Times New Roman"/>
                <w:sz w:val="20"/>
              </w:rPr>
              <w:t>the</w:t>
            </w:r>
            <w:r>
              <w:rPr>
                <w:rFonts w:ascii="Times New Roman"/>
                <w:spacing w:val="-47"/>
                <w:sz w:val="20"/>
              </w:rPr>
              <w:t xml:space="preserve"> </w:t>
            </w:r>
            <w:r>
              <w:rPr>
                <w:rFonts w:ascii="Times New Roman"/>
                <w:sz w:val="20"/>
              </w:rPr>
              <w:t>home</w:t>
            </w:r>
            <w:r>
              <w:rPr>
                <w:rFonts w:ascii="Times New Roman"/>
                <w:spacing w:val="-1"/>
                <w:sz w:val="20"/>
              </w:rPr>
              <w:t xml:space="preserve"> </w:t>
            </w:r>
            <w:r>
              <w:rPr>
                <w:rFonts w:ascii="Times New Roman"/>
                <w:sz w:val="20"/>
              </w:rPr>
              <w:t>whenever</w:t>
            </w:r>
            <w:r>
              <w:rPr>
                <w:rFonts w:ascii="Times New Roman"/>
                <w:spacing w:val="1"/>
                <w:sz w:val="20"/>
              </w:rPr>
              <w:t xml:space="preserve"> </w:t>
            </w:r>
            <w:r>
              <w:rPr>
                <w:rFonts w:ascii="Times New Roman"/>
                <w:sz w:val="20"/>
              </w:rPr>
              <w:t>that</w:t>
            </w:r>
            <w:r>
              <w:rPr>
                <w:rFonts w:ascii="Times New Roman"/>
                <w:spacing w:val="-1"/>
                <w:sz w:val="20"/>
              </w:rPr>
              <w:t xml:space="preserve"> </w:t>
            </w:r>
            <w:r>
              <w:rPr>
                <w:rFonts w:ascii="Times New Roman"/>
                <w:sz w:val="20"/>
              </w:rPr>
              <w:t>member</w:t>
            </w:r>
            <w:r>
              <w:rPr>
                <w:rFonts w:ascii="Times New Roman"/>
                <w:spacing w:val="1"/>
                <w:sz w:val="20"/>
              </w:rPr>
              <w:t xml:space="preserve"> </w:t>
            </w:r>
            <w:r>
              <w:rPr>
                <w:rFonts w:ascii="Times New Roman"/>
                <w:sz w:val="20"/>
              </w:rPr>
              <w:t>is</w:t>
            </w:r>
            <w:r>
              <w:rPr>
                <w:rFonts w:ascii="Times New Roman"/>
                <w:spacing w:val="-2"/>
                <w:sz w:val="20"/>
              </w:rPr>
              <w:t xml:space="preserve"> </w:t>
            </w:r>
            <w:r>
              <w:rPr>
                <w:rFonts w:ascii="Times New Roman"/>
                <w:sz w:val="20"/>
              </w:rPr>
              <w:t>present.</w:t>
            </w:r>
          </w:p>
        </w:tc>
      </w:tr>
    </w:tbl>
    <w:p w14:paraId="75F1CBCC" w14:textId="77777777" w:rsidR="003620F5" w:rsidRDefault="003620F5">
      <w:pPr>
        <w:spacing w:line="250" w:lineRule="atLeast"/>
        <w:rPr>
          <w:rFonts w:ascii="Times New Roman"/>
          <w:sz w:val="20"/>
        </w:rPr>
        <w:sectPr w:rsidR="003620F5">
          <w:footerReference w:type="default" r:id="rId87"/>
          <w:pgSz w:w="12240" w:h="15840"/>
          <w:pgMar w:top="580" w:right="680" w:bottom="420" w:left="980" w:header="0" w:footer="235" w:gutter="0"/>
          <w:cols w:space="720"/>
        </w:sectPr>
      </w:pPr>
    </w:p>
    <w:p w14:paraId="75F1CBCD" w14:textId="77777777" w:rsidR="003620F5" w:rsidRDefault="003A5F03">
      <w:pPr>
        <w:spacing w:before="70"/>
        <w:ind w:left="271" w:right="2106"/>
        <w:jc w:val="center"/>
        <w:rPr>
          <w:rFonts w:ascii="Times New Roman"/>
          <w:b/>
          <w:sz w:val="20"/>
        </w:rPr>
      </w:pPr>
      <w:r>
        <w:rPr>
          <w:rFonts w:ascii="Times New Roman"/>
          <w:b/>
          <w:sz w:val="20"/>
        </w:rPr>
        <w:lastRenderedPageBreak/>
        <w:t>Staffing</w:t>
      </w:r>
      <w:r>
        <w:rPr>
          <w:rFonts w:ascii="Times New Roman"/>
          <w:b/>
          <w:spacing w:val="-4"/>
          <w:sz w:val="20"/>
        </w:rPr>
        <w:t xml:space="preserve"> </w:t>
      </w:r>
      <w:r>
        <w:rPr>
          <w:rFonts w:ascii="Times New Roman"/>
          <w:b/>
          <w:sz w:val="20"/>
        </w:rPr>
        <w:t>Schedule</w:t>
      </w:r>
      <w:r>
        <w:rPr>
          <w:rFonts w:ascii="Times New Roman"/>
          <w:b/>
          <w:spacing w:val="-5"/>
          <w:sz w:val="20"/>
        </w:rPr>
        <w:t xml:space="preserve"> </w:t>
      </w:r>
      <w:r>
        <w:rPr>
          <w:rFonts w:ascii="Times New Roman"/>
          <w:b/>
          <w:sz w:val="20"/>
        </w:rPr>
        <w:t>for</w:t>
      </w:r>
      <w:r>
        <w:rPr>
          <w:rFonts w:ascii="Times New Roman"/>
          <w:b/>
          <w:spacing w:val="-4"/>
          <w:sz w:val="20"/>
        </w:rPr>
        <w:t xml:space="preserve"> </w:t>
      </w:r>
      <w:r>
        <w:rPr>
          <w:rFonts w:ascii="Times New Roman"/>
          <w:b/>
          <w:sz w:val="20"/>
        </w:rPr>
        <w:t>SHARED</w:t>
      </w:r>
      <w:r>
        <w:rPr>
          <w:rFonts w:ascii="Times New Roman"/>
          <w:b/>
          <w:spacing w:val="-5"/>
          <w:sz w:val="20"/>
        </w:rPr>
        <w:t xml:space="preserve"> </w:t>
      </w:r>
      <w:r>
        <w:rPr>
          <w:rFonts w:ascii="Times New Roman"/>
          <w:b/>
          <w:sz w:val="20"/>
        </w:rPr>
        <w:t>SUPPORTED</w:t>
      </w:r>
      <w:r>
        <w:rPr>
          <w:rFonts w:ascii="Times New Roman"/>
          <w:b/>
          <w:spacing w:val="-4"/>
          <w:sz w:val="20"/>
        </w:rPr>
        <w:t xml:space="preserve"> </w:t>
      </w:r>
      <w:r>
        <w:rPr>
          <w:rFonts w:ascii="Times New Roman"/>
          <w:b/>
          <w:sz w:val="20"/>
        </w:rPr>
        <w:t>LIVING</w:t>
      </w:r>
      <w:r>
        <w:rPr>
          <w:rFonts w:ascii="Times New Roman"/>
          <w:b/>
          <w:spacing w:val="-6"/>
          <w:sz w:val="20"/>
        </w:rPr>
        <w:t xml:space="preserve"> </w:t>
      </w:r>
      <w:r>
        <w:rPr>
          <w:rFonts w:ascii="Times New Roman"/>
          <w:b/>
          <w:sz w:val="20"/>
        </w:rPr>
        <w:t>Sites</w:t>
      </w:r>
    </w:p>
    <w:p w14:paraId="75F1CBCE" w14:textId="77777777" w:rsidR="003620F5" w:rsidRDefault="003A5F03">
      <w:pPr>
        <w:spacing w:before="15"/>
        <w:ind w:left="236" w:right="2106"/>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2"/>
          <w:sz w:val="20"/>
        </w:rPr>
        <w:t xml:space="preserve"> </w:t>
      </w:r>
      <w:r>
        <w:rPr>
          <w:rFonts w:ascii="Times New Roman"/>
          <w:i/>
          <w:sz w:val="20"/>
        </w:rPr>
        <w:t>and</w:t>
      </w:r>
      <w:r>
        <w:rPr>
          <w:rFonts w:ascii="Times New Roman"/>
          <w:i/>
          <w:spacing w:val="-1"/>
          <w:sz w:val="20"/>
        </w:rPr>
        <w:t xml:space="preserve"> </w:t>
      </w:r>
      <w:r>
        <w:rPr>
          <w:rFonts w:ascii="Times New Roman"/>
          <w:i/>
          <w:sz w:val="20"/>
        </w:rPr>
        <w:t>submit</w:t>
      </w:r>
      <w:r>
        <w:rPr>
          <w:rFonts w:ascii="Times New Roman"/>
          <w:i/>
          <w:spacing w:val="-2"/>
          <w:sz w:val="20"/>
        </w:rPr>
        <w:t xml:space="preserve"> </w:t>
      </w:r>
      <w:r>
        <w:rPr>
          <w:rFonts w:ascii="Times New Roman"/>
          <w:i/>
          <w:sz w:val="20"/>
        </w:rPr>
        <w:t>one</w:t>
      </w:r>
      <w:r>
        <w:rPr>
          <w:rFonts w:ascii="Times New Roman"/>
          <w:i/>
          <w:spacing w:val="-2"/>
          <w:sz w:val="20"/>
        </w:rPr>
        <w:t xml:space="preserve"> </w:t>
      </w:r>
      <w:r>
        <w:rPr>
          <w:rFonts w:ascii="Times New Roman"/>
          <w:i/>
          <w:sz w:val="20"/>
        </w:rPr>
        <w:t>worksheet</w:t>
      </w:r>
      <w:r>
        <w:rPr>
          <w:rFonts w:ascii="Times New Roman"/>
          <w:i/>
          <w:spacing w:val="-1"/>
          <w:sz w:val="20"/>
        </w:rPr>
        <w:t xml:space="preserve"> </w:t>
      </w:r>
      <w:r>
        <w:rPr>
          <w:rFonts w:ascii="Times New Roman"/>
          <w:i/>
          <w:sz w:val="20"/>
        </w:rPr>
        <w:t>per</w:t>
      </w:r>
      <w:r>
        <w:rPr>
          <w:rFonts w:ascii="Times New Roman"/>
          <w:i/>
          <w:spacing w:val="-3"/>
          <w:sz w:val="20"/>
        </w:rPr>
        <w:t xml:space="preserve"> </w:t>
      </w:r>
      <w:r>
        <w:rPr>
          <w:rFonts w:ascii="Times New Roman"/>
          <w:i/>
          <w:sz w:val="20"/>
        </w:rPr>
        <w:t>home</w:t>
      </w:r>
      <w:r>
        <w:rPr>
          <w:rFonts w:ascii="Times New Roman"/>
          <w:i/>
          <w:spacing w:val="-2"/>
          <w:sz w:val="20"/>
        </w:rPr>
        <w:t xml:space="preserve"> </w:t>
      </w:r>
      <w:r>
        <w:rPr>
          <w:rFonts w:ascii="Times New Roman"/>
          <w:i/>
          <w:sz w:val="20"/>
        </w:rPr>
        <w:t>with</w:t>
      </w:r>
      <w:r>
        <w:rPr>
          <w:rFonts w:ascii="Times New Roman"/>
          <w:i/>
          <w:spacing w:val="-1"/>
          <w:sz w:val="20"/>
        </w:rPr>
        <w:t xml:space="preserve"> </w:t>
      </w:r>
      <w:r>
        <w:rPr>
          <w:rFonts w:ascii="Times New Roman"/>
          <w:i/>
          <w:sz w:val="20"/>
        </w:rPr>
        <w:t>the</w:t>
      </w:r>
      <w:r>
        <w:rPr>
          <w:rFonts w:ascii="Times New Roman"/>
          <w:i/>
          <w:spacing w:val="-1"/>
          <w:sz w:val="20"/>
        </w:rPr>
        <w:t xml:space="preserve"> </w:t>
      </w:r>
      <w:r>
        <w:rPr>
          <w:rFonts w:ascii="Times New Roman"/>
          <w:i/>
          <w:sz w:val="20"/>
        </w:rPr>
        <w:t>Staff</w:t>
      </w:r>
      <w:r>
        <w:rPr>
          <w:rFonts w:ascii="Times New Roman"/>
          <w:i/>
          <w:spacing w:val="-2"/>
          <w:sz w:val="20"/>
        </w:rPr>
        <w:t xml:space="preserve"> </w:t>
      </w:r>
      <w:r>
        <w:rPr>
          <w:rFonts w:ascii="Times New Roman"/>
          <w:i/>
          <w:sz w:val="20"/>
        </w:rPr>
        <w:t>Hour</w:t>
      </w:r>
      <w:r>
        <w:rPr>
          <w:rFonts w:ascii="Times New Roman"/>
          <w:i/>
          <w:spacing w:val="-3"/>
          <w:sz w:val="20"/>
        </w:rPr>
        <w:t xml:space="preserve"> </w:t>
      </w:r>
      <w:r>
        <w:rPr>
          <w:rFonts w:ascii="Times New Roman"/>
          <w:i/>
          <w:sz w:val="20"/>
        </w:rPr>
        <w:t>worksheet)</w:t>
      </w:r>
    </w:p>
    <w:p w14:paraId="75F1CBCF" w14:textId="77777777" w:rsidR="003620F5" w:rsidRDefault="003C0AA9">
      <w:pPr>
        <w:spacing w:before="22" w:line="410" w:lineRule="atLeast"/>
        <w:ind w:left="2055" w:right="7280" w:firstLine="24"/>
        <w:jc w:val="right"/>
        <w:rPr>
          <w:rFonts w:ascii="Times New Roman"/>
          <w:sz w:val="20"/>
        </w:rPr>
      </w:pPr>
      <w:r>
        <w:pict w14:anchorId="75F1F370">
          <v:group id="docshapegroup1351" o:spid="_x0000_s1244" style="position:absolute;left:0;text-align:left;margin-left:215.1pt;margin-top:9.25pt;width:265.7pt;height:13.95pt;z-index:16304640;mso-position-horizontal-relative:page" coordorigin="4302,185" coordsize="5314,279">
            <v:rect id="docshape1352" o:spid="_x0000_s1246" style="position:absolute;left:4309;top:191;width:5300;height:264" fillcolor="#9f6" stroked="f"/>
            <v:shape id="docshape1353" o:spid="_x0000_s1245" style="position:absolute;left:4302;top:184;width:5314;height:279" coordorigin="4302,185" coordsize="5314,279" path="m9616,202r,-17l9599,185r,17l9599,446r-5280,l4319,202r5280,l9599,185r-5280,l4302,185r,278l4319,463r5280,l9616,463r,-261xe" fillcolor="black" stroked="f">
              <v:path arrowok="t"/>
            </v:shape>
            <w10:wrap anchorx="page"/>
          </v:group>
        </w:pict>
      </w:r>
      <w:r>
        <w:pict w14:anchorId="75F1F371">
          <v:group id="docshapegroup1354" o:spid="_x0000_s1241" style="position:absolute;left:0;text-align:left;margin-left:215.1pt;margin-top:30.1pt;width:119.9pt;height:27.05pt;z-index:16305152;mso-position-horizontal-relative:page" coordorigin="4302,602" coordsize="2398,541">
            <v:rect id="docshape1355" o:spid="_x0000_s1243" style="position:absolute;left:4309;top:609;width:2384;height:526" fillcolor="#9f6" stroked="f"/>
            <v:shape id="docshape1356" o:spid="_x0000_s1242" style="position:absolute;left:4302;top:602;width:2398;height:541" coordorigin="4302,602" coordsize="2398,541" path="m6700,602r-2381,l4302,602r,540l4319,1142r2364,l6700,1142r,-16l6700,881r,-17l6700,619r-17,l6683,864r,17l6683,1126r-2364,l4319,881r2364,l6683,864r-2364,l4319,619r2381,l6700,602xe" fillcolor="black" stroked="f">
              <v:path arrowok="t"/>
            </v:shape>
            <w10:wrap anchorx="page"/>
          </v:group>
        </w:pict>
      </w:r>
      <w:r w:rsidR="003A5F03">
        <w:rPr>
          <w:rFonts w:ascii="Times New Roman"/>
          <w:sz w:val="20"/>
        </w:rPr>
        <w:t>Provider Name</w:t>
      </w:r>
      <w:r w:rsidR="003A5F03">
        <w:rPr>
          <w:rFonts w:ascii="Times New Roman"/>
          <w:spacing w:val="-47"/>
          <w:sz w:val="20"/>
        </w:rPr>
        <w:t xml:space="preserve"> </w:t>
      </w:r>
      <w:r w:rsidR="003A5F03">
        <w:rPr>
          <w:rFonts w:ascii="Times New Roman"/>
          <w:spacing w:val="-2"/>
          <w:sz w:val="20"/>
        </w:rPr>
        <w:t>Date</w:t>
      </w:r>
      <w:r w:rsidR="003A5F03">
        <w:rPr>
          <w:rFonts w:ascii="Times New Roman"/>
          <w:spacing w:val="-8"/>
          <w:sz w:val="20"/>
        </w:rPr>
        <w:t xml:space="preserve"> </w:t>
      </w:r>
      <w:r w:rsidR="003A5F03">
        <w:rPr>
          <w:rFonts w:ascii="Times New Roman"/>
          <w:spacing w:val="-1"/>
          <w:sz w:val="20"/>
        </w:rPr>
        <w:t>Submitted</w:t>
      </w:r>
    </w:p>
    <w:p w14:paraId="75F1CBD0" w14:textId="77777777" w:rsidR="003620F5" w:rsidRDefault="003A5F03">
      <w:pPr>
        <w:spacing w:before="39"/>
        <w:ind w:right="7286"/>
        <w:jc w:val="right"/>
        <w:rPr>
          <w:rFonts w:ascii="Times New Roman"/>
          <w:sz w:val="20"/>
        </w:rPr>
      </w:pPr>
      <w:r>
        <w:rPr>
          <w:rFonts w:ascii="Times New Roman"/>
          <w:spacing w:val="-1"/>
          <w:sz w:val="20"/>
        </w:rPr>
        <w:t>Anticipated</w:t>
      </w:r>
      <w:r>
        <w:rPr>
          <w:rFonts w:ascii="Times New Roman"/>
          <w:spacing w:val="-7"/>
          <w:sz w:val="20"/>
        </w:rPr>
        <w:t xml:space="preserve"> </w:t>
      </w:r>
      <w:r>
        <w:rPr>
          <w:rFonts w:ascii="Times New Roman"/>
          <w:sz w:val="20"/>
        </w:rPr>
        <w:t>Compliance</w:t>
      </w:r>
      <w:r>
        <w:rPr>
          <w:rFonts w:ascii="Times New Roman"/>
          <w:spacing w:val="-8"/>
          <w:sz w:val="20"/>
        </w:rPr>
        <w:t xml:space="preserve"> </w:t>
      </w:r>
      <w:r>
        <w:rPr>
          <w:rFonts w:ascii="Times New Roman"/>
          <w:sz w:val="20"/>
        </w:rPr>
        <w:t>Date</w:t>
      </w:r>
    </w:p>
    <w:p w14:paraId="75F1CBD1" w14:textId="77777777" w:rsidR="003620F5" w:rsidRDefault="003C0AA9">
      <w:pPr>
        <w:spacing w:before="187" w:line="273" w:lineRule="auto"/>
        <w:ind w:left="2105" w:right="7268" w:hanging="22"/>
        <w:rPr>
          <w:rFonts w:ascii="Times New Roman"/>
          <w:sz w:val="20"/>
        </w:rPr>
      </w:pPr>
      <w:r>
        <w:pict w14:anchorId="75F1F372">
          <v:group id="docshapegroup1357" o:spid="_x0000_s1238" style="position:absolute;left:0;text-align:left;margin-left:215.1pt;margin-top:8.5pt;width:265.7pt;height:27pt;z-index:16305664;mso-position-horizontal-relative:page" coordorigin="4302,170" coordsize="5314,540">
            <v:rect id="docshape1358" o:spid="_x0000_s1240" style="position:absolute;left:4309;top:177;width:5300;height:526" fillcolor="#9f6" stroked="f"/>
            <v:shape id="docshape1359" o:spid="_x0000_s1239" style="position:absolute;left:4302;top:169;width:5314;height:540" coordorigin="4302,170" coordsize="5314,540" path="m9616,187r-17,l9599,431r,17l9599,693r-5280,l4319,448r5280,l9599,431r-5280,l4319,187r5297,l9616,170r-5297,l4302,170r,540l9616,710r,-523xe" fillcolor="black" stroked="f">
              <v:path arrowok="t"/>
            </v:shape>
            <w10:wrap anchorx="page"/>
          </v:group>
        </w:pict>
      </w:r>
      <w:r w:rsidR="003A5F03">
        <w:rPr>
          <w:rFonts w:ascii="Times New Roman"/>
          <w:spacing w:val="-1"/>
          <w:sz w:val="20"/>
        </w:rPr>
        <w:t xml:space="preserve">Program </w:t>
      </w:r>
      <w:r w:rsidR="003A5F03">
        <w:rPr>
          <w:rFonts w:ascii="Times New Roman"/>
          <w:sz w:val="20"/>
        </w:rPr>
        <w:t>Name</w:t>
      </w:r>
      <w:r w:rsidR="003A5F03">
        <w:rPr>
          <w:rFonts w:ascii="Times New Roman"/>
          <w:spacing w:val="-47"/>
          <w:sz w:val="20"/>
        </w:rPr>
        <w:t xml:space="preserve"> </w:t>
      </w:r>
      <w:r w:rsidR="003A5F03">
        <w:rPr>
          <w:rFonts w:ascii="Times New Roman"/>
          <w:spacing w:val="-1"/>
          <w:sz w:val="20"/>
        </w:rPr>
        <w:t>Home</w:t>
      </w:r>
      <w:r w:rsidR="003A5F03">
        <w:rPr>
          <w:rFonts w:ascii="Times New Roman"/>
          <w:spacing w:val="-12"/>
          <w:sz w:val="20"/>
        </w:rPr>
        <w:t xml:space="preserve"> </w:t>
      </w:r>
      <w:r w:rsidR="003A5F03">
        <w:rPr>
          <w:rFonts w:ascii="Times New Roman"/>
          <w:spacing w:val="-1"/>
          <w:sz w:val="20"/>
        </w:rPr>
        <w:t>Address</w:t>
      </w:r>
    </w:p>
    <w:p w14:paraId="75F1CBD2" w14:textId="77777777" w:rsidR="003620F5" w:rsidRDefault="003620F5">
      <w:pPr>
        <w:pStyle w:val="BodyText"/>
        <w:rPr>
          <w:rFonts w:ascii="Times New Roman"/>
          <w:sz w:val="12"/>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1"/>
        <w:gridCol w:w="2921"/>
        <w:gridCol w:w="1597"/>
      </w:tblGrid>
      <w:tr w:rsidR="003620F5" w14:paraId="75F1CBD7" w14:textId="77777777">
        <w:trPr>
          <w:trHeight w:val="503"/>
        </w:trPr>
        <w:tc>
          <w:tcPr>
            <w:tcW w:w="301" w:type="dxa"/>
            <w:vMerge w:val="restart"/>
            <w:tcBorders>
              <w:bottom w:val="dashSmallGap" w:sz="8" w:space="0" w:color="000000"/>
              <w:right w:val="dashSmallGap" w:sz="8" w:space="0" w:color="000000"/>
            </w:tcBorders>
          </w:tcPr>
          <w:p w14:paraId="75F1CBD3" w14:textId="77777777" w:rsidR="003620F5" w:rsidRDefault="003620F5">
            <w:pPr>
              <w:pStyle w:val="TableParagraph"/>
              <w:rPr>
                <w:rFonts w:ascii="Times New Roman"/>
                <w:sz w:val="18"/>
              </w:rPr>
            </w:pPr>
          </w:p>
        </w:tc>
        <w:tc>
          <w:tcPr>
            <w:tcW w:w="2921" w:type="dxa"/>
            <w:tcBorders>
              <w:right w:val="dashSmallGap" w:sz="8" w:space="0" w:color="000000"/>
            </w:tcBorders>
          </w:tcPr>
          <w:p w14:paraId="75F1CBD4" w14:textId="77777777" w:rsidR="003620F5" w:rsidRDefault="003A5F03">
            <w:pPr>
              <w:pStyle w:val="TableParagraph"/>
              <w:spacing w:line="229" w:lineRule="exact"/>
              <w:ind w:left="36"/>
              <w:rPr>
                <w:rFonts w:ascii="Times New Roman"/>
                <w:sz w:val="20"/>
              </w:rPr>
            </w:pPr>
            <w:r>
              <w:rPr>
                <w:rFonts w:ascii="Times New Roman"/>
                <w:sz w:val="20"/>
              </w:rPr>
              <w:t>Staff</w:t>
            </w:r>
          </w:p>
        </w:tc>
        <w:tc>
          <w:tcPr>
            <w:tcW w:w="1597" w:type="dxa"/>
            <w:tcBorders>
              <w:left w:val="dashSmallGap" w:sz="8" w:space="0" w:color="000000"/>
            </w:tcBorders>
          </w:tcPr>
          <w:p w14:paraId="75F1CBD5" w14:textId="77777777" w:rsidR="003620F5" w:rsidRDefault="003A5F03">
            <w:pPr>
              <w:pStyle w:val="TableParagraph"/>
              <w:spacing w:line="226" w:lineRule="exact"/>
              <w:ind w:left="44" w:right="29"/>
              <w:jc w:val="center"/>
              <w:rPr>
                <w:rFonts w:ascii="Times New Roman"/>
                <w:sz w:val="20"/>
              </w:rPr>
            </w:pPr>
            <w:r>
              <w:rPr>
                <w:rFonts w:ascii="Times New Roman"/>
                <w:sz w:val="20"/>
              </w:rPr>
              <w:t>Supervised</w:t>
            </w:r>
            <w:r>
              <w:rPr>
                <w:rFonts w:ascii="Times New Roman"/>
                <w:spacing w:val="-9"/>
                <w:sz w:val="20"/>
              </w:rPr>
              <w:t xml:space="preserve"> </w:t>
            </w:r>
            <w:r>
              <w:rPr>
                <w:rFonts w:ascii="Times New Roman"/>
                <w:sz w:val="20"/>
              </w:rPr>
              <w:t>Living</w:t>
            </w:r>
          </w:p>
          <w:p w14:paraId="75F1CBD6" w14:textId="77777777" w:rsidR="003620F5" w:rsidRDefault="003A5F03">
            <w:pPr>
              <w:pStyle w:val="TableParagraph"/>
              <w:spacing w:before="19"/>
              <w:ind w:left="44" w:right="26"/>
              <w:jc w:val="center"/>
              <w:rPr>
                <w:rFonts w:ascii="Times New Roman"/>
                <w:sz w:val="20"/>
              </w:rPr>
            </w:pPr>
            <w:r>
              <w:rPr>
                <w:rFonts w:ascii="Times New Roman"/>
                <w:sz w:val="20"/>
              </w:rPr>
              <w:t>Work</w:t>
            </w:r>
            <w:r>
              <w:rPr>
                <w:rFonts w:ascii="Times New Roman"/>
                <w:spacing w:val="-3"/>
                <w:sz w:val="20"/>
              </w:rPr>
              <w:t xml:space="preserve"> </w:t>
            </w:r>
            <w:r>
              <w:rPr>
                <w:rFonts w:ascii="Times New Roman"/>
                <w:sz w:val="20"/>
              </w:rPr>
              <w:t>Hours</w:t>
            </w:r>
          </w:p>
        </w:tc>
      </w:tr>
      <w:tr w:rsidR="003620F5" w14:paraId="75F1CBDB" w14:textId="77777777">
        <w:trPr>
          <w:trHeight w:val="241"/>
        </w:trPr>
        <w:tc>
          <w:tcPr>
            <w:tcW w:w="301" w:type="dxa"/>
            <w:vMerge/>
            <w:tcBorders>
              <w:top w:val="nil"/>
              <w:bottom w:val="dashSmallGap" w:sz="8" w:space="0" w:color="000000"/>
              <w:right w:val="dashSmallGap" w:sz="8" w:space="0" w:color="000000"/>
            </w:tcBorders>
          </w:tcPr>
          <w:p w14:paraId="75F1CBD8" w14:textId="77777777" w:rsidR="003620F5" w:rsidRDefault="003620F5">
            <w:pPr>
              <w:rPr>
                <w:sz w:val="2"/>
                <w:szCs w:val="2"/>
              </w:rPr>
            </w:pPr>
          </w:p>
        </w:tc>
        <w:tc>
          <w:tcPr>
            <w:tcW w:w="2921" w:type="dxa"/>
            <w:tcBorders>
              <w:left w:val="dashSmallGap" w:sz="8" w:space="0" w:color="000000"/>
              <w:bottom w:val="dashSmallGap" w:sz="8" w:space="0" w:color="000000"/>
              <w:right w:val="dashSmallGap" w:sz="8" w:space="0" w:color="000000"/>
            </w:tcBorders>
          </w:tcPr>
          <w:p w14:paraId="75F1CBD9" w14:textId="77777777" w:rsidR="003620F5" w:rsidRDefault="003A5F03">
            <w:pPr>
              <w:pStyle w:val="TableParagraph"/>
              <w:spacing w:before="1" w:line="220" w:lineRule="exact"/>
              <w:ind w:left="37"/>
              <w:rPr>
                <w:rFonts w:ascii="Times New Roman"/>
                <w:b/>
                <w:sz w:val="20"/>
              </w:rPr>
            </w:pPr>
            <w:r>
              <w:rPr>
                <w:rFonts w:ascii="Times New Roman"/>
                <w:b/>
                <w:sz w:val="20"/>
              </w:rPr>
              <w:t>TOTAL</w:t>
            </w:r>
          </w:p>
        </w:tc>
        <w:tc>
          <w:tcPr>
            <w:tcW w:w="1597" w:type="dxa"/>
            <w:tcBorders>
              <w:left w:val="dashSmallGap" w:sz="8" w:space="0" w:color="000000"/>
              <w:bottom w:val="dashSmallGap" w:sz="8" w:space="0" w:color="000000"/>
            </w:tcBorders>
          </w:tcPr>
          <w:p w14:paraId="75F1CBDA" w14:textId="77777777" w:rsidR="003620F5" w:rsidRDefault="003620F5">
            <w:pPr>
              <w:pStyle w:val="TableParagraph"/>
              <w:rPr>
                <w:rFonts w:ascii="Times New Roman"/>
                <w:sz w:val="16"/>
              </w:rPr>
            </w:pPr>
          </w:p>
        </w:tc>
      </w:tr>
      <w:tr w:rsidR="003620F5" w14:paraId="75F1CBDF" w14:textId="77777777">
        <w:trPr>
          <w:trHeight w:val="241"/>
        </w:trPr>
        <w:tc>
          <w:tcPr>
            <w:tcW w:w="301" w:type="dxa"/>
            <w:tcBorders>
              <w:top w:val="dashSmallGap" w:sz="8" w:space="0" w:color="000000"/>
              <w:bottom w:val="dashSmallGap" w:sz="8" w:space="0" w:color="000000"/>
              <w:right w:val="dashSmallGap" w:sz="8" w:space="0" w:color="000000"/>
            </w:tcBorders>
          </w:tcPr>
          <w:p w14:paraId="75F1CBDC" w14:textId="77777777" w:rsidR="003620F5" w:rsidRDefault="003A5F03">
            <w:pPr>
              <w:pStyle w:val="TableParagraph"/>
              <w:spacing w:line="222" w:lineRule="exact"/>
              <w:ind w:right="114"/>
              <w:jc w:val="center"/>
              <w:rPr>
                <w:rFonts w:ascii="Times New Roman"/>
                <w:sz w:val="20"/>
              </w:rPr>
            </w:pPr>
            <w:r>
              <w:rPr>
                <w:rFonts w:ascii="Times New Roman"/>
                <w:w w:val="99"/>
                <w:sz w:val="20"/>
              </w:rPr>
              <w:t>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DD"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DE" w14:textId="77777777" w:rsidR="003620F5" w:rsidRDefault="003620F5">
            <w:pPr>
              <w:pStyle w:val="TableParagraph"/>
              <w:rPr>
                <w:rFonts w:ascii="Times New Roman"/>
                <w:sz w:val="16"/>
              </w:rPr>
            </w:pPr>
          </w:p>
        </w:tc>
      </w:tr>
      <w:tr w:rsidR="003620F5" w14:paraId="75F1CBE3" w14:textId="77777777">
        <w:trPr>
          <w:trHeight w:val="241"/>
        </w:trPr>
        <w:tc>
          <w:tcPr>
            <w:tcW w:w="301" w:type="dxa"/>
            <w:tcBorders>
              <w:top w:val="dashSmallGap" w:sz="8" w:space="0" w:color="000000"/>
              <w:bottom w:val="dashSmallGap" w:sz="8" w:space="0" w:color="000000"/>
              <w:right w:val="dashSmallGap" w:sz="8" w:space="0" w:color="000000"/>
            </w:tcBorders>
          </w:tcPr>
          <w:p w14:paraId="75F1CBE0" w14:textId="77777777" w:rsidR="003620F5" w:rsidRDefault="003A5F03">
            <w:pPr>
              <w:pStyle w:val="TableParagraph"/>
              <w:spacing w:line="222" w:lineRule="exact"/>
              <w:ind w:right="114"/>
              <w:jc w:val="center"/>
              <w:rPr>
                <w:rFonts w:ascii="Times New Roman"/>
                <w:sz w:val="20"/>
              </w:rPr>
            </w:pPr>
            <w:r>
              <w:rPr>
                <w:rFonts w:ascii="Times New Roman"/>
                <w:w w:val="99"/>
                <w:sz w:val="20"/>
              </w:rPr>
              <w:t>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E1"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E2" w14:textId="77777777" w:rsidR="003620F5" w:rsidRDefault="003620F5">
            <w:pPr>
              <w:pStyle w:val="TableParagraph"/>
              <w:rPr>
                <w:rFonts w:ascii="Times New Roman"/>
                <w:sz w:val="16"/>
              </w:rPr>
            </w:pPr>
          </w:p>
        </w:tc>
      </w:tr>
      <w:tr w:rsidR="003620F5" w14:paraId="75F1CBE7" w14:textId="77777777">
        <w:trPr>
          <w:trHeight w:val="241"/>
        </w:trPr>
        <w:tc>
          <w:tcPr>
            <w:tcW w:w="301" w:type="dxa"/>
            <w:tcBorders>
              <w:top w:val="dashSmallGap" w:sz="8" w:space="0" w:color="000000"/>
              <w:bottom w:val="dashSmallGap" w:sz="8" w:space="0" w:color="000000"/>
              <w:right w:val="dashSmallGap" w:sz="8" w:space="0" w:color="000000"/>
            </w:tcBorders>
          </w:tcPr>
          <w:p w14:paraId="75F1CBE4" w14:textId="77777777" w:rsidR="003620F5" w:rsidRDefault="003A5F03">
            <w:pPr>
              <w:pStyle w:val="TableParagraph"/>
              <w:spacing w:line="222" w:lineRule="exact"/>
              <w:ind w:right="114"/>
              <w:jc w:val="center"/>
              <w:rPr>
                <w:rFonts w:ascii="Times New Roman"/>
                <w:sz w:val="20"/>
              </w:rPr>
            </w:pPr>
            <w:r>
              <w:rPr>
                <w:rFonts w:ascii="Times New Roman"/>
                <w:w w:val="99"/>
                <w:sz w:val="20"/>
              </w:rPr>
              <w:t>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E5"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E6" w14:textId="77777777" w:rsidR="003620F5" w:rsidRDefault="003620F5">
            <w:pPr>
              <w:pStyle w:val="TableParagraph"/>
              <w:rPr>
                <w:rFonts w:ascii="Times New Roman"/>
                <w:sz w:val="16"/>
              </w:rPr>
            </w:pPr>
          </w:p>
        </w:tc>
      </w:tr>
      <w:tr w:rsidR="003620F5" w14:paraId="75F1CBEB" w14:textId="77777777">
        <w:trPr>
          <w:trHeight w:val="241"/>
        </w:trPr>
        <w:tc>
          <w:tcPr>
            <w:tcW w:w="301" w:type="dxa"/>
            <w:tcBorders>
              <w:top w:val="dashSmallGap" w:sz="8" w:space="0" w:color="000000"/>
              <w:bottom w:val="dashSmallGap" w:sz="8" w:space="0" w:color="000000"/>
              <w:right w:val="dashSmallGap" w:sz="8" w:space="0" w:color="000000"/>
            </w:tcBorders>
          </w:tcPr>
          <w:p w14:paraId="75F1CBE8" w14:textId="77777777" w:rsidR="003620F5" w:rsidRDefault="003A5F03">
            <w:pPr>
              <w:pStyle w:val="TableParagraph"/>
              <w:spacing w:line="222" w:lineRule="exact"/>
              <w:ind w:right="114"/>
              <w:jc w:val="center"/>
              <w:rPr>
                <w:rFonts w:ascii="Times New Roman"/>
                <w:sz w:val="20"/>
              </w:rPr>
            </w:pPr>
            <w:r>
              <w:rPr>
                <w:rFonts w:ascii="Times New Roman"/>
                <w:w w:val="99"/>
                <w:sz w:val="20"/>
              </w:rPr>
              <w:t>4</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E9"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EA" w14:textId="77777777" w:rsidR="003620F5" w:rsidRDefault="003620F5">
            <w:pPr>
              <w:pStyle w:val="TableParagraph"/>
              <w:rPr>
                <w:rFonts w:ascii="Times New Roman"/>
                <w:sz w:val="16"/>
              </w:rPr>
            </w:pPr>
          </w:p>
        </w:tc>
      </w:tr>
      <w:tr w:rsidR="003620F5" w14:paraId="75F1CBEF" w14:textId="77777777">
        <w:trPr>
          <w:trHeight w:val="241"/>
        </w:trPr>
        <w:tc>
          <w:tcPr>
            <w:tcW w:w="301" w:type="dxa"/>
            <w:tcBorders>
              <w:top w:val="dashSmallGap" w:sz="8" w:space="0" w:color="000000"/>
              <w:bottom w:val="dashSmallGap" w:sz="8" w:space="0" w:color="000000"/>
              <w:right w:val="dashSmallGap" w:sz="8" w:space="0" w:color="000000"/>
            </w:tcBorders>
          </w:tcPr>
          <w:p w14:paraId="75F1CBEC" w14:textId="77777777" w:rsidR="003620F5" w:rsidRDefault="003A5F03">
            <w:pPr>
              <w:pStyle w:val="TableParagraph"/>
              <w:spacing w:line="222" w:lineRule="exact"/>
              <w:ind w:right="114"/>
              <w:jc w:val="center"/>
              <w:rPr>
                <w:rFonts w:ascii="Times New Roman"/>
                <w:sz w:val="20"/>
              </w:rPr>
            </w:pPr>
            <w:r>
              <w:rPr>
                <w:rFonts w:ascii="Times New Roman"/>
                <w:w w:val="99"/>
                <w:sz w:val="20"/>
              </w:rPr>
              <w:t>5</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ED"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EE" w14:textId="77777777" w:rsidR="003620F5" w:rsidRDefault="003620F5">
            <w:pPr>
              <w:pStyle w:val="TableParagraph"/>
              <w:rPr>
                <w:rFonts w:ascii="Times New Roman"/>
                <w:sz w:val="16"/>
              </w:rPr>
            </w:pPr>
          </w:p>
        </w:tc>
      </w:tr>
      <w:tr w:rsidR="003620F5" w14:paraId="75F1CBF3" w14:textId="77777777">
        <w:trPr>
          <w:trHeight w:val="241"/>
        </w:trPr>
        <w:tc>
          <w:tcPr>
            <w:tcW w:w="301" w:type="dxa"/>
            <w:tcBorders>
              <w:top w:val="dashSmallGap" w:sz="8" w:space="0" w:color="000000"/>
              <w:bottom w:val="dashSmallGap" w:sz="8" w:space="0" w:color="000000"/>
              <w:right w:val="dashSmallGap" w:sz="8" w:space="0" w:color="000000"/>
            </w:tcBorders>
          </w:tcPr>
          <w:p w14:paraId="75F1CBF0" w14:textId="77777777" w:rsidR="003620F5" w:rsidRDefault="003A5F03">
            <w:pPr>
              <w:pStyle w:val="TableParagraph"/>
              <w:spacing w:line="222" w:lineRule="exact"/>
              <w:ind w:right="114"/>
              <w:jc w:val="center"/>
              <w:rPr>
                <w:rFonts w:ascii="Times New Roman"/>
                <w:sz w:val="20"/>
              </w:rPr>
            </w:pPr>
            <w:r>
              <w:rPr>
                <w:rFonts w:ascii="Times New Roman"/>
                <w:w w:val="99"/>
                <w:sz w:val="20"/>
              </w:rPr>
              <w:t>6</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F1"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F2" w14:textId="77777777" w:rsidR="003620F5" w:rsidRDefault="003620F5">
            <w:pPr>
              <w:pStyle w:val="TableParagraph"/>
              <w:rPr>
                <w:rFonts w:ascii="Times New Roman"/>
                <w:sz w:val="16"/>
              </w:rPr>
            </w:pPr>
          </w:p>
        </w:tc>
      </w:tr>
      <w:tr w:rsidR="003620F5" w14:paraId="75F1CBF7" w14:textId="77777777">
        <w:trPr>
          <w:trHeight w:val="241"/>
        </w:trPr>
        <w:tc>
          <w:tcPr>
            <w:tcW w:w="301" w:type="dxa"/>
            <w:tcBorders>
              <w:top w:val="dashSmallGap" w:sz="8" w:space="0" w:color="000000"/>
              <w:bottom w:val="dashSmallGap" w:sz="8" w:space="0" w:color="000000"/>
              <w:right w:val="dashSmallGap" w:sz="8" w:space="0" w:color="000000"/>
            </w:tcBorders>
          </w:tcPr>
          <w:p w14:paraId="75F1CBF4" w14:textId="77777777" w:rsidR="003620F5" w:rsidRDefault="003A5F03">
            <w:pPr>
              <w:pStyle w:val="TableParagraph"/>
              <w:spacing w:line="222" w:lineRule="exact"/>
              <w:ind w:right="114"/>
              <w:jc w:val="center"/>
              <w:rPr>
                <w:rFonts w:ascii="Times New Roman"/>
                <w:sz w:val="20"/>
              </w:rPr>
            </w:pPr>
            <w:r>
              <w:rPr>
                <w:rFonts w:ascii="Times New Roman"/>
                <w:w w:val="99"/>
                <w:sz w:val="20"/>
              </w:rPr>
              <w:t>7</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F5"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F6" w14:textId="77777777" w:rsidR="003620F5" w:rsidRDefault="003620F5">
            <w:pPr>
              <w:pStyle w:val="TableParagraph"/>
              <w:rPr>
                <w:rFonts w:ascii="Times New Roman"/>
                <w:sz w:val="16"/>
              </w:rPr>
            </w:pPr>
          </w:p>
        </w:tc>
      </w:tr>
      <w:tr w:rsidR="003620F5" w14:paraId="75F1CBFB" w14:textId="77777777">
        <w:trPr>
          <w:trHeight w:val="241"/>
        </w:trPr>
        <w:tc>
          <w:tcPr>
            <w:tcW w:w="301" w:type="dxa"/>
            <w:tcBorders>
              <w:top w:val="dashSmallGap" w:sz="8" w:space="0" w:color="000000"/>
              <w:bottom w:val="dashSmallGap" w:sz="8" w:space="0" w:color="000000"/>
              <w:right w:val="dashSmallGap" w:sz="8" w:space="0" w:color="000000"/>
            </w:tcBorders>
          </w:tcPr>
          <w:p w14:paraId="75F1CBF8" w14:textId="77777777" w:rsidR="003620F5" w:rsidRDefault="003A5F03">
            <w:pPr>
              <w:pStyle w:val="TableParagraph"/>
              <w:spacing w:line="222" w:lineRule="exact"/>
              <w:ind w:right="114"/>
              <w:jc w:val="center"/>
              <w:rPr>
                <w:rFonts w:ascii="Times New Roman"/>
                <w:sz w:val="20"/>
              </w:rPr>
            </w:pPr>
            <w:r>
              <w:rPr>
                <w:rFonts w:ascii="Times New Roman"/>
                <w:w w:val="99"/>
                <w:sz w:val="20"/>
              </w:rPr>
              <w:t>8</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F9"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FA" w14:textId="77777777" w:rsidR="003620F5" w:rsidRDefault="003620F5">
            <w:pPr>
              <w:pStyle w:val="TableParagraph"/>
              <w:rPr>
                <w:rFonts w:ascii="Times New Roman"/>
                <w:sz w:val="16"/>
              </w:rPr>
            </w:pPr>
          </w:p>
        </w:tc>
      </w:tr>
      <w:tr w:rsidR="003620F5" w14:paraId="75F1CBFF" w14:textId="77777777">
        <w:trPr>
          <w:trHeight w:val="241"/>
        </w:trPr>
        <w:tc>
          <w:tcPr>
            <w:tcW w:w="301" w:type="dxa"/>
            <w:tcBorders>
              <w:top w:val="dashSmallGap" w:sz="8" w:space="0" w:color="000000"/>
              <w:bottom w:val="dashSmallGap" w:sz="8" w:space="0" w:color="000000"/>
              <w:right w:val="dashSmallGap" w:sz="8" w:space="0" w:color="000000"/>
            </w:tcBorders>
          </w:tcPr>
          <w:p w14:paraId="75F1CBFC" w14:textId="77777777" w:rsidR="003620F5" w:rsidRDefault="003A5F03">
            <w:pPr>
              <w:pStyle w:val="TableParagraph"/>
              <w:spacing w:line="222" w:lineRule="exact"/>
              <w:ind w:right="114"/>
              <w:jc w:val="center"/>
              <w:rPr>
                <w:rFonts w:ascii="Times New Roman"/>
                <w:sz w:val="20"/>
              </w:rPr>
            </w:pPr>
            <w:r>
              <w:rPr>
                <w:rFonts w:ascii="Times New Roman"/>
                <w:w w:val="99"/>
                <w:sz w:val="20"/>
              </w:rPr>
              <w:t>9</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BFD"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BFE" w14:textId="77777777" w:rsidR="003620F5" w:rsidRDefault="003620F5">
            <w:pPr>
              <w:pStyle w:val="TableParagraph"/>
              <w:rPr>
                <w:rFonts w:ascii="Times New Roman"/>
                <w:sz w:val="16"/>
              </w:rPr>
            </w:pPr>
          </w:p>
        </w:tc>
      </w:tr>
      <w:tr w:rsidR="003620F5" w14:paraId="75F1CC03" w14:textId="77777777">
        <w:trPr>
          <w:trHeight w:val="241"/>
        </w:trPr>
        <w:tc>
          <w:tcPr>
            <w:tcW w:w="301" w:type="dxa"/>
            <w:tcBorders>
              <w:top w:val="dashSmallGap" w:sz="8" w:space="0" w:color="000000"/>
              <w:bottom w:val="dashSmallGap" w:sz="8" w:space="0" w:color="000000"/>
              <w:right w:val="dashSmallGap" w:sz="8" w:space="0" w:color="000000"/>
            </w:tcBorders>
          </w:tcPr>
          <w:p w14:paraId="75F1CC00" w14:textId="77777777" w:rsidR="003620F5" w:rsidRDefault="003A5F03">
            <w:pPr>
              <w:pStyle w:val="TableParagraph"/>
              <w:spacing w:line="222" w:lineRule="exact"/>
              <w:ind w:left="15" w:right="26"/>
              <w:jc w:val="center"/>
              <w:rPr>
                <w:rFonts w:ascii="Times New Roman"/>
                <w:sz w:val="20"/>
              </w:rPr>
            </w:pPr>
            <w:r>
              <w:rPr>
                <w:rFonts w:ascii="Times New Roman"/>
                <w:sz w:val="20"/>
              </w:rPr>
              <w:t>10</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01"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C02" w14:textId="77777777" w:rsidR="003620F5" w:rsidRDefault="003620F5">
            <w:pPr>
              <w:pStyle w:val="TableParagraph"/>
              <w:rPr>
                <w:rFonts w:ascii="Times New Roman"/>
                <w:sz w:val="16"/>
              </w:rPr>
            </w:pPr>
          </w:p>
        </w:tc>
      </w:tr>
      <w:tr w:rsidR="003620F5" w14:paraId="75F1CC07" w14:textId="77777777">
        <w:trPr>
          <w:trHeight w:val="241"/>
        </w:trPr>
        <w:tc>
          <w:tcPr>
            <w:tcW w:w="301" w:type="dxa"/>
            <w:tcBorders>
              <w:top w:val="dashSmallGap" w:sz="8" w:space="0" w:color="000000"/>
              <w:bottom w:val="dashSmallGap" w:sz="8" w:space="0" w:color="000000"/>
              <w:right w:val="dashSmallGap" w:sz="8" w:space="0" w:color="000000"/>
            </w:tcBorders>
          </w:tcPr>
          <w:p w14:paraId="75F1CC04" w14:textId="77777777" w:rsidR="003620F5" w:rsidRDefault="003A5F03">
            <w:pPr>
              <w:pStyle w:val="TableParagraph"/>
              <w:spacing w:line="222" w:lineRule="exact"/>
              <w:ind w:left="15" w:right="26"/>
              <w:jc w:val="center"/>
              <w:rPr>
                <w:rFonts w:ascii="Times New Roman"/>
                <w:sz w:val="20"/>
              </w:rPr>
            </w:pPr>
            <w:r>
              <w:rPr>
                <w:rFonts w:ascii="Times New Roman"/>
                <w:sz w:val="20"/>
              </w:rPr>
              <w:t>11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05"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C06" w14:textId="77777777" w:rsidR="003620F5" w:rsidRDefault="003620F5">
            <w:pPr>
              <w:pStyle w:val="TableParagraph"/>
              <w:rPr>
                <w:rFonts w:ascii="Times New Roman"/>
                <w:sz w:val="16"/>
              </w:rPr>
            </w:pPr>
          </w:p>
        </w:tc>
      </w:tr>
      <w:tr w:rsidR="003620F5" w14:paraId="75F1CC0B" w14:textId="77777777">
        <w:trPr>
          <w:trHeight w:val="241"/>
        </w:trPr>
        <w:tc>
          <w:tcPr>
            <w:tcW w:w="301" w:type="dxa"/>
            <w:tcBorders>
              <w:top w:val="dashSmallGap" w:sz="8" w:space="0" w:color="000000"/>
              <w:bottom w:val="dashSmallGap" w:sz="8" w:space="0" w:color="000000"/>
              <w:right w:val="dashSmallGap" w:sz="8" w:space="0" w:color="000000"/>
            </w:tcBorders>
          </w:tcPr>
          <w:p w14:paraId="75F1CC08" w14:textId="77777777" w:rsidR="003620F5" w:rsidRDefault="003A5F03">
            <w:pPr>
              <w:pStyle w:val="TableParagraph"/>
              <w:spacing w:line="222" w:lineRule="exact"/>
              <w:ind w:left="15" w:right="26"/>
              <w:jc w:val="center"/>
              <w:rPr>
                <w:rFonts w:ascii="Times New Roman"/>
                <w:sz w:val="20"/>
              </w:rPr>
            </w:pPr>
            <w:r>
              <w:rPr>
                <w:rFonts w:ascii="Times New Roman"/>
                <w:sz w:val="20"/>
              </w:rPr>
              <w:t>12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09"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C0A" w14:textId="77777777" w:rsidR="003620F5" w:rsidRDefault="003620F5">
            <w:pPr>
              <w:pStyle w:val="TableParagraph"/>
              <w:rPr>
                <w:rFonts w:ascii="Times New Roman"/>
                <w:sz w:val="16"/>
              </w:rPr>
            </w:pPr>
          </w:p>
        </w:tc>
      </w:tr>
      <w:tr w:rsidR="003620F5" w14:paraId="75F1CC0F" w14:textId="77777777">
        <w:trPr>
          <w:trHeight w:val="241"/>
        </w:trPr>
        <w:tc>
          <w:tcPr>
            <w:tcW w:w="301" w:type="dxa"/>
            <w:tcBorders>
              <w:top w:val="dashSmallGap" w:sz="8" w:space="0" w:color="000000"/>
              <w:bottom w:val="dashSmallGap" w:sz="8" w:space="0" w:color="000000"/>
              <w:right w:val="dashSmallGap" w:sz="8" w:space="0" w:color="000000"/>
            </w:tcBorders>
          </w:tcPr>
          <w:p w14:paraId="75F1CC0C" w14:textId="77777777" w:rsidR="003620F5" w:rsidRDefault="003A5F03">
            <w:pPr>
              <w:pStyle w:val="TableParagraph"/>
              <w:spacing w:line="222" w:lineRule="exact"/>
              <w:ind w:left="15" w:right="26"/>
              <w:jc w:val="center"/>
              <w:rPr>
                <w:rFonts w:ascii="Times New Roman"/>
                <w:sz w:val="20"/>
              </w:rPr>
            </w:pPr>
            <w:r>
              <w:rPr>
                <w:rFonts w:ascii="Times New Roman"/>
                <w:sz w:val="20"/>
              </w:rPr>
              <w:t>13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0D"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C0E" w14:textId="77777777" w:rsidR="003620F5" w:rsidRDefault="003620F5">
            <w:pPr>
              <w:pStyle w:val="TableParagraph"/>
              <w:rPr>
                <w:rFonts w:ascii="Times New Roman"/>
                <w:sz w:val="16"/>
              </w:rPr>
            </w:pPr>
          </w:p>
        </w:tc>
      </w:tr>
      <w:tr w:rsidR="003620F5" w14:paraId="75F1CC13" w14:textId="77777777">
        <w:trPr>
          <w:trHeight w:val="241"/>
        </w:trPr>
        <w:tc>
          <w:tcPr>
            <w:tcW w:w="301" w:type="dxa"/>
            <w:tcBorders>
              <w:top w:val="dashSmallGap" w:sz="8" w:space="0" w:color="000000"/>
              <w:bottom w:val="dashSmallGap" w:sz="8" w:space="0" w:color="000000"/>
              <w:right w:val="dashSmallGap" w:sz="8" w:space="0" w:color="000000"/>
            </w:tcBorders>
          </w:tcPr>
          <w:p w14:paraId="75F1CC10" w14:textId="77777777" w:rsidR="003620F5" w:rsidRDefault="003A5F03">
            <w:pPr>
              <w:pStyle w:val="TableParagraph"/>
              <w:spacing w:line="222" w:lineRule="exact"/>
              <w:ind w:left="15" w:right="26"/>
              <w:jc w:val="center"/>
              <w:rPr>
                <w:rFonts w:ascii="Times New Roman"/>
                <w:sz w:val="20"/>
              </w:rPr>
            </w:pPr>
            <w:r>
              <w:rPr>
                <w:rFonts w:ascii="Times New Roman"/>
                <w:sz w:val="20"/>
              </w:rPr>
              <w:t>14</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11"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C12" w14:textId="77777777" w:rsidR="003620F5" w:rsidRDefault="003620F5">
            <w:pPr>
              <w:pStyle w:val="TableParagraph"/>
              <w:rPr>
                <w:rFonts w:ascii="Times New Roman"/>
                <w:sz w:val="16"/>
              </w:rPr>
            </w:pPr>
          </w:p>
        </w:tc>
      </w:tr>
      <w:tr w:rsidR="003620F5" w14:paraId="75F1CC17" w14:textId="77777777">
        <w:trPr>
          <w:trHeight w:val="241"/>
        </w:trPr>
        <w:tc>
          <w:tcPr>
            <w:tcW w:w="301" w:type="dxa"/>
            <w:tcBorders>
              <w:top w:val="dashSmallGap" w:sz="8" w:space="0" w:color="000000"/>
              <w:bottom w:val="dashSmallGap" w:sz="8" w:space="0" w:color="000000"/>
              <w:right w:val="dashSmallGap" w:sz="8" w:space="0" w:color="000000"/>
            </w:tcBorders>
          </w:tcPr>
          <w:p w14:paraId="75F1CC14" w14:textId="77777777" w:rsidR="003620F5" w:rsidRDefault="003A5F03">
            <w:pPr>
              <w:pStyle w:val="TableParagraph"/>
              <w:spacing w:line="222" w:lineRule="exact"/>
              <w:ind w:left="15" w:right="26"/>
              <w:jc w:val="center"/>
              <w:rPr>
                <w:rFonts w:ascii="Times New Roman"/>
                <w:sz w:val="20"/>
              </w:rPr>
            </w:pPr>
            <w:r>
              <w:rPr>
                <w:rFonts w:ascii="Times New Roman"/>
                <w:sz w:val="20"/>
              </w:rPr>
              <w:t>15</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15"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C16" w14:textId="77777777" w:rsidR="003620F5" w:rsidRDefault="003620F5">
            <w:pPr>
              <w:pStyle w:val="TableParagraph"/>
              <w:rPr>
                <w:rFonts w:ascii="Times New Roman"/>
                <w:sz w:val="16"/>
              </w:rPr>
            </w:pPr>
          </w:p>
        </w:tc>
      </w:tr>
      <w:tr w:rsidR="003620F5" w14:paraId="75F1CC1B" w14:textId="77777777">
        <w:trPr>
          <w:trHeight w:val="241"/>
        </w:trPr>
        <w:tc>
          <w:tcPr>
            <w:tcW w:w="301" w:type="dxa"/>
            <w:tcBorders>
              <w:top w:val="dashSmallGap" w:sz="8" w:space="0" w:color="000000"/>
              <w:bottom w:val="dashSmallGap" w:sz="8" w:space="0" w:color="000000"/>
              <w:right w:val="dashSmallGap" w:sz="8" w:space="0" w:color="000000"/>
            </w:tcBorders>
          </w:tcPr>
          <w:p w14:paraId="75F1CC18" w14:textId="77777777" w:rsidR="003620F5" w:rsidRDefault="003A5F03">
            <w:pPr>
              <w:pStyle w:val="TableParagraph"/>
              <w:spacing w:line="222" w:lineRule="exact"/>
              <w:ind w:left="15" w:right="26"/>
              <w:jc w:val="center"/>
              <w:rPr>
                <w:rFonts w:ascii="Times New Roman"/>
                <w:sz w:val="20"/>
              </w:rPr>
            </w:pPr>
            <w:r>
              <w:rPr>
                <w:rFonts w:ascii="Times New Roman"/>
                <w:sz w:val="20"/>
              </w:rPr>
              <w:t>16</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19"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C1A" w14:textId="77777777" w:rsidR="003620F5" w:rsidRDefault="003620F5">
            <w:pPr>
              <w:pStyle w:val="TableParagraph"/>
              <w:rPr>
                <w:rFonts w:ascii="Times New Roman"/>
                <w:sz w:val="16"/>
              </w:rPr>
            </w:pPr>
          </w:p>
        </w:tc>
      </w:tr>
      <w:tr w:rsidR="003620F5" w14:paraId="75F1CC1F" w14:textId="77777777">
        <w:trPr>
          <w:trHeight w:val="241"/>
        </w:trPr>
        <w:tc>
          <w:tcPr>
            <w:tcW w:w="301" w:type="dxa"/>
            <w:tcBorders>
              <w:top w:val="dashSmallGap" w:sz="8" w:space="0" w:color="000000"/>
              <w:bottom w:val="dashSmallGap" w:sz="8" w:space="0" w:color="000000"/>
              <w:right w:val="dashSmallGap" w:sz="8" w:space="0" w:color="000000"/>
            </w:tcBorders>
          </w:tcPr>
          <w:p w14:paraId="75F1CC1C" w14:textId="77777777" w:rsidR="003620F5" w:rsidRDefault="003A5F03">
            <w:pPr>
              <w:pStyle w:val="TableParagraph"/>
              <w:spacing w:line="222" w:lineRule="exact"/>
              <w:ind w:left="15" w:right="26"/>
              <w:jc w:val="center"/>
              <w:rPr>
                <w:rFonts w:ascii="Times New Roman"/>
                <w:sz w:val="20"/>
              </w:rPr>
            </w:pPr>
            <w:r>
              <w:rPr>
                <w:rFonts w:ascii="Times New Roman"/>
                <w:sz w:val="20"/>
              </w:rPr>
              <w:t>17</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1D"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C1E" w14:textId="77777777" w:rsidR="003620F5" w:rsidRDefault="003620F5">
            <w:pPr>
              <w:pStyle w:val="TableParagraph"/>
              <w:rPr>
                <w:rFonts w:ascii="Times New Roman"/>
                <w:sz w:val="16"/>
              </w:rPr>
            </w:pPr>
          </w:p>
        </w:tc>
      </w:tr>
      <w:tr w:rsidR="003620F5" w14:paraId="75F1CC23" w14:textId="77777777">
        <w:trPr>
          <w:trHeight w:val="241"/>
        </w:trPr>
        <w:tc>
          <w:tcPr>
            <w:tcW w:w="301" w:type="dxa"/>
            <w:tcBorders>
              <w:top w:val="dashSmallGap" w:sz="8" w:space="0" w:color="000000"/>
              <w:bottom w:val="dashSmallGap" w:sz="8" w:space="0" w:color="000000"/>
              <w:right w:val="dashSmallGap" w:sz="8" w:space="0" w:color="000000"/>
            </w:tcBorders>
          </w:tcPr>
          <w:p w14:paraId="75F1CC20" w14:textId="77777777" w:rsidR="003620F5" w:rsidRDefault="003A5F03">
            <w:pPr>
              <w:pStyle w:val="TableParagraph"/>
              <w:spacing w:line="222" w:lineRule="exact"/>
              <w:ind w:left="15" w:right="26"/>
              <w:jc w:val="center"/>
              <w:rPr>
                <w:rFonts w:ascii="Times New Roman"/>
                <w:sz w:val="20"/>
              </w:rPr>
            </w:pPr>
            <w:r>
              <w:rPr>
                <w:rFonts w:ascii="Times New Roman"/>
                <w:sz w:val="20"/>
              </w:rPr>
              <w:t>18</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21"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C22" w14:textId="77777777" w:rsidR="003620F5" w:rsidRDefault="003620F5">
            <w:pPr>
              <w:pStyle w:val="TableParagraph"/>
              <w:rPr>
                <w:rFonts w:ascii="Times New Roman"/>
                <w:sz w:val="16"/>
              </w:rPr>
            </w:pPr>
          </w:p>
        </w:tc>
      </w:tr>
      <w:tr w:rsidR="003620F5" w14:paraId="75F1CC27" w14:textId="77777777">
        <w:trPr>
          <w:trHeight w:val="241"/>
        </w:trPr>
        <w:tc>
          <w:tcPr>
            <w:tcW w:w="301" w:type="dxa"/>
            <w:tcBorders>
              <w:top w:val="dashSmallGap" w:sz="8" w:space="0" w:color="000000"/>
              <w:bottom w:val="dashSmallGap" w:sz="8" w:space="0" w:color="000000"/>
              <w:right w:val="dashSmallGap" w:sz="8" w:space="0" w:color="000000"/>
            </w:tcBorders>
          </w:tcPr>
          <w:p w14:paraId="75F1CC24" w14:textId="77777777" w:rsidR="003620F5" w:rsidRDefault="003A5F03">
            <w:pPr>
              <w:pStyle w:val="TableParagraph"/>
              <w:spacing w:line="222" w:lineRule="exact"/>
              <w:ind w:left="15" w:right="26"/>
              <w:jc w:val="center"/>
              <w:rPr>
                <w:rFonts w:ascii="Times New Roman"/>
                <w:sz w:val="20"/>
              </w:rPr>
            </w:pPr>
            <w:r>
              <w:rPr>
                <w:rFonts w:ascii="Times New Roman"/>
                <w:sz w:val="20"/>
              </w:rPr>
              <w:t>19</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25"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C26" w14:textId="77777777" w:rsidR="003620F5" w:rsidRDefault="003620F5">
            <w:pPr>
              <w:pStyle w:val="TableParagraph"/>
              <w:rPr>
                <w:rFonts w:ascii="Times New Roman"/>
                <w:sz w:val="16"/>
              </w:rPr>
            </w:pPr>
          </w:p>
        </w:tc>
      </w:tr>
      <w:tr w:rsidR="003620F5" w14:paraId="75F1CC2B" w14:textId="77777777">
        <w:trPr>
          <w:trHeight w:val="241"/>
        </w:trPr>
        <w:tc>
          <w:tcPr>
            <w:tcW w:w="301" w:type="dxa"/>
            <w:tcBorders>
              <w:top w:val="dashSmallGap" w:sz="8" w:space="0" w:color="000000"/>
              <w:bottom w:val="dashSmallGap" w:sz="8" w:space="0" w:color="000000"/>
              <w:right w:val="dashSmallGap" w:sz="8" w:space="0" w:color="000000"/>
            </w:tcBorders>
          </w:tcPr>
          <w:p w14:paraId="75F1CC28" w14:textId="77777777" w:rsidR="003620F5" w:rsidRDefault="003A5F03">
            <w:pPr>
              <w:pStyle w:val="TableParagraph"/>
              <w:spacing w:line="222" w:lineRule="exact"/>
              <w:ind w:left="15" w:right="26"/>
              <w:jc w:val="center"/>
              <w:rPr>
                <w:rFonts w:ascii="Times New Roman"/>
                <w:sz w:val="20"/>
              </w:rPr>
            </w:pPr>
            <w:r>
              <w:rPr>
                <w:rFonts w:ascii="Times New Roman"/>
                <w:sz w:val="20"/>
              </w:rPr>
              <w:t>20</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29"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C2A" w14:textId="77777777" w:rsidR="003620F5" w:rsidRDefault="003620F5">
            <w:pPr>
              <w:pStyle w:val="TableParagraph"/>
              <w:rPr>
                <w:rFonts w:ascii="Times New Roman"/>
                <w:sz w:val="16"/>
              </w:rPr>
            </w:pPr>
          </w:p>
        </w:tc>
      </w:tr>
      <w:tr w:rsidR="003620F5" w14:paraId="75F1CC2F" w14:textId="77777777">
        <w:trPr>
          <w:trHeight w:val="241"/>
        </w:trPr>
        <w:tc>
          <w:tcPr>
            <w:tcW w:w="301" w:type="dxa"/>
            <w:tcBorders>
              <w:top w:val="dashSmallGap" w:sz="8" w:space="0" w:color="000000"/>
              <w:bottom w:val="dashSmallGap" w:sz="8" w:space="0" w:color="000000"/>
              <w:right w:val="dashSmallGap" w:sz="8" w:space="0" w:color="000000"/>
            </w:tcBorders>
          </w:tcPr>
          <w:p w14:paraId="75F1CC2C" w14:textId="77777777" w:rsidR="003620F5" w:rsidRDefault="003A5F03">
            <w:pPr>
              <w:pStyle w:val="TableParagraph"/>
              <w:spacing w:line="222" w:lineRule="exact"/>
              <w:ind w:left="15" w:right="26"/>
              <w:jc w:val="center"/>
              <w:rPr>
                <w:rFonts w:ascii="Times New Roman"/>
                <w:sz w:val="20"/>
              </w:rPr>
            </w:pPr>
            <w:r>
              <w:rPr>
                <w:rFonts w:ascii="Times New Roman"/>
                <w:sz w:val="20"/>
              </w:rPr>
              <w:t>21</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2D"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C2E" w14:textId="77777777" w:rsidR="003620F5" w:rsidRDefault="003620F5">
            <w:pPr>
              <w:pStyle w:val="TableParagraph"/>
              <w:rPr>
                <w:rFonts w:ascii="Times New Roman"/>
                <w:sz w:val="16"/>
              </w:rPr>
            </w:pPr>
          </w:p>
        </w:tc>
      </w:tr>
      <w:tr w:rsidR="003620F5" w14:paraId="75F1CC33" w14:textId="77777777">
        <w:trPr>
          <w:trHeight w:val="241"/>
        </w:trPr>
        <w:tc>
          <w:tcPr>
            <w:tcW w:w="301" w:type="dxa"/>
            <w:tcBorders>
              <w:top w:val="dashSmallGap" w:sz="8" w:space="0" w:color="000000"/>
              <w:bottom w:val="dashSmallGap" w:sz="8" w:space="0" w:color="000000"/>
              <w:right w:val="dashSmallGap" w:sz="8" w:space="0" w:color="000000"/>
            </w:tcBorders>
          </w:tcPr>
          <w:p w14:paraId="75F1CC30" w14:textId="77777777" w:rsidR="003620F5" w:rsidRDefault="003A5F03">
            <w:pPr>
              <w:pStyle w:val="TableParagraph"/>
              <w:spacing w:line="222" w:lineRule="exact"/>
              <w:ind w:left="15" w:right="26"/>
              <w:jc w:val="center"/>
              <w:rPr>
                <w:rFonts w:ascii="Times New Roman"/>
                <w:sz w:val="20"/>
              </w:rPr>
            </w:pPr>
            <w:r>
              <w:rPr>
                <w:rFonts w:ascii="Times New Roman"/>
                <w:sz w:val="20"/>
              </w:rPr>
              <w:t>22</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31"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C32" w14:textId="77777777" w:rsidR="003620F5" w:rsidRDefault="003620F5">
            <w:pPr>
              <w:pStyle w:val="TableParagraph"/>
              <w:rPr>
                <w:rFonts w:ascii="Times New Roman"/>
                <w:sz w:val="16"/>
              </w:rPr>
            </w:pPr>
          </w:p>
        </w:tc>
      </w:tr>
      <w:tr w:rsidR="003620F5" w14:paraId="75F1CC37" w14:textId="77777777">
        <w:trPr>
          <w:trHeight w:val="241"/>
        </w:trPr>
        <w:tc>
          <w:tcPr>
            <w:tcW w:w="301" w:type="dxa"/>
            <w:tcBorders>
              <w:top w:val="dashSmallGap" w:sz="8" w:space="0" w:color="000000"/>
              <w:bottom w:val="dashSmallGap" w:sz="8" w:space="0" w:color="000000"/>
              <w:right w:val="dashSmallGap" w:sz="8" w:space="0" w:color="000000"/>
            </w:tcBorders>
          </w:tcPr>
          <w:p w14:paraId="75F1CC34" w14:textId="77777777" w:rsidR="003620F5" w:rsidRDefault="003A5F03">
            <w:pPr>
              <w:pStyle w:val="TableParagraph"/>
              <w:spacing w:line="222" w:lineRule="exact"/>
              <w:ind w:left="15" w:right="26"/>
              <w:jc w:val="center"/>
              <w:rPr>
                <w:rFonts w:ascii="Times New Roman"/>
                <w:sz w:val="20"/>
              </w:rPr>
            </w:pPr>
            <w:r>
              <w:rPr>
                <w:rFonts w:ascii="Times New Roman"/>
                <w:sz w:val="20"/>
              </w:rPr>
              <w:t>23</w:t>
            </w:r>
          </w:p>
        </w:tc>
        <w:tc>
          <w:tcPr>
            <w:tcW w:w="2921"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35"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bottom w:val="dashSmallGap" w:sz="8" w:space="0" w:color="000000"/>
            </w:tcBorders>
            <w:shd w:val="clear" w:color="auto" w:fill="99FF66"/>
          </w:tcPr>
          <w:p w14:paraId="75F1CC36" w14:textId="77777777" w:rsidR="003620F5" w:rsidRDefault="003620F5">
            <w:pPr>
              <w:pStyle w:val="TableParagraph"/>
              <w:rPr>
                <w:rFonts w:ascii="Times New Roman"/>
                <w:sz w:val="16"/>
              </w:rPr>
            </w:pPr>
          </w:p>
        </w:tc>
      </w:tr>
      <w:tr w:rsidR="003620F5" w14:paraId="75F1CC3B" w14:textId="77777777">
        <w:trPr>
          <w:trHeight w:val="241"/>
        </w:trPr>
        <w:tc>
          <w:tcPr>
            <w:tcW w:w="301" w:type="dxa"/>
            <w:tcBorders>
              <w:top w:val="dashSmallGap" w:sz="8" w:space="0" w:color="000000"/>
              <w:right w:val="dashSmallGap" w:sz="8" w:space="0" w:color="000000"/>
            </w:tcBorders>
          </w:tcPr>
          <w:p w14:paraId="75F1CC38" w14:textId="77777777" w:rsidR="003620F5" w:rsidRDefault="003A5F03">
            <w:pPr>
              <w:pStyle w:val="TableParagraph"/>
              <w:spacing w:line="222" w:lineRule="exact"/>
              <w:ind w:left="15" w:right="26"/>
              <w:jc w:val="center"/>
              <w:rPr>
                <w:rFonts w:ascii="Times New Roman"/>
                <w:sz w:val="20"/>
              </w:rPr>
            </w:pPr>
            <w:r>
              <w:rPr>
                <w:rFonts w:ascii="Times New Roman"/>
                <w:sz w:val="20"/>
              </w:rPr>
              <w:t>24</w:t>
            </w:r>
          </w:p>
        </w:tc>
        <w:tc>
          <w:tcPr>
            <w:tcW w:w="2921" w:type="dxa"/>
            <w:tcBorders>
              <w:top w:val="dashSmallGap" w:sz="8" w:space="0" w:color="000000"/>
              <w:left w:val="dashSmallGap" w:sz="8" w:space="0" w:color="000000"/>
              <w:right w:val="dashSmallGap" w:sz="8" w:space="0" w:color="000000"/>
            </w:tcBorders>
            <w:shd w:val="clear" w:color="auto" w:fill="99FF66"/>
          </w:tcPr>
          <w:p w14:paraId="75F1CC39" w14:textId="77777777" w:rsidR="003620F5" w:rsidRDefault="003620F5">
            <w:pPr>
              <w:pStyle w:val="TableParagraph"/>
              <w:rPr>
                <w:rFonts w:ascii="Times New Roman"/>
                <w:sz w:val="16"/>
              </w:rPr>
            </w:pPr>
          </w:p>
        </w:tc>
        <w:tc>
          <w:tcPr>
            <w:tcW w:w="1597" w:type="dxa"/>
            <w:tcBorders>
              <w:top w:val="dashSmallGap" w:sz="8" w:space="0" w:color="000000"/>
              <w:left w:val="dashSmallGap" w:sz="8" w:space="0" w:color="000000"/>
            </w:tcBorders>
            <w:shd w:val="clear" w:color="auto" w:fill="99FF66"/>
          </w:tcPr>
          <w:p w14:paraId="75F1CC3A" w14:textId="77777777" w:rsidR="003620F5" w:rsidRDefault="003620F5">
            <w:pPr>
              <w:pStyle w:val="TableParagraph"/>
              <w:rPr>
                <w:rFonts w:ascii="Times New Roman"/>
                <w:sz w:val="16"/>
              </w:rPr>
            </w:pPr>
          </w:p>
        </w:tc>
      </w:tr>
    </w:tbl>
    <w:p w14:paraId="75F1CC3C" w14:textId="77777777" w:rsidR="003620F5" w:rsidRDefault="003620F5">
      <w:pPr>
        <w:pStyle w:val="BodyText"/>
        <w:spacing w:before="4" w:after="1"/>
        <w:rPr>
          <w:rFonts w:ascii="Times New Roman"/>
        </w:rPr>
      </w:pPr>
    </w:p>
    <w:tbl>
      <w:tblPr>
        <w:tblW w:w="0" w:type="auto"/>
        <w:tblInd w:w="407" w:type="dxa"/>
        <w:tblLayout w:type="fixed"/>
        <w:tblCellMar>
          <w:left w:w="0" w:type="dxa"/>
          <w:right w:w="0" w:type="dxa"/>
        </w:tblCellMar>
        <w:tblLook w:val="01E0" w:firstRow="1" w:lastRow="1" w:firstColumn="1" w:lastColumn="1" w:noHBand="0" w:noVBand="0"/>
      </w:tblPr>
      <w:tblGrid>
        <w:gridCol w:w="7694"/>
      </w:tblGrid>
      <w:tr w:rsidR="003620F5" w14:paraId="75F1CC3E" w14:textId="77777777">
        <w:trPr>
          <w:trHeight w:val="319"/>
        </w:trPr>
        <w:tc>
          <w:tcPr>
            <w:tcW w:w="7694" w:type="dxa"/>
          </w:tcPr>
          <w:p w14:paraId="75F1CC3D" w14:textId="77777777" w:rsidR="003620F5" w:rsidRDefault="003A5F03">
            <w:pPr>
              <w:pStyle w:val="TableParagraph"/>
              <w:spacing w:line="221" w:lineRule="exact"/>
              <w:ind w:left="50"/>
              <w:rPr>
                <w:rFonts w:ascii="Times New Roman"/>
                <w:sz w:val="20"/>
              </w:rPr>
            </w:pPr>
            <w:r>
              <w:rPr>
                <w:rFonts w:ascii="Times New Roman"/>
                <w:sz w:val="20"/>
              </w:rPr>
              <w:t>Note</w:t>
            </w:r>
            <w:r>
              <w:rPr>
                <w:rFonts w:ascii="Times New Roman"/>
                <w:spacing w:val="-5"/>
                <w:sz w:val="20"/>
              </w:rPr>
              <w:t xml:space="preserve"> </w:t>
            </w:r>
            <w:r>
              <w:rPr>
                <w:rFonts w:ascii="Times New Roman"/>
                <w:sz w:val="20"/>
              </w:rPr>
              <w:t>1:</w:t>
            </w:r>
            <w:r>
              <w:rPr>
                <w:rFonts w:ascii="Times New Roman"/>
                <w:spacing w:val="-4"/>
                <w:sz w:val="20"/>
              </w:rPr>
              <w:t xml:space="preserve"> </w:t>
            </w:r>
            <w:r>
              <w:rPr>
                <w:rFonts w:ascii="Times New Roman"/>
                <w:sz w:val="20"/>
              </w:rPr>
              <w:t>'Week'</w:t>
            </w:r>
            <w:r>
              <w:rPr>
                <w:rFonts w:ascii="Times New Roman"/>
                <w:spacing w:val="-7"/>
                <w:sz w:val="20"/>
              </w:rPr>
              <w:t xml:space="preserve"> </w:t>
            </w:r>
            <w:r>
              <w:rPr>
                <w:rFonts w:ascii="Times New Roman"/>
                <w:sz w:val="20"/>
              </w:rPr>
              <w:t>is</w:t>
            </w:r>
            <w:r>
              <w:rPr>
                <w:rFonts w:ascii="Times New Roman"/>
                <w:spacing w:val="-5"/>
                <w:sz w:val="20"/>
              </w:rPr>
              <w:t xml:space="preserve"> </w:t>
            </w:r>
            <w:r>
              <w:rPr>
                <w:rFonts w:ascii="Times New Roman"/>
                <w:sz w:val="20"/>
              </w:rPr>
              <w:t>defined</w:t>
            </w:r>
            <w:r>
              <w:rPr>
                <w:rFonts w:ascii="Times New Roman"/>
                <w:spacing w:val="-4"/>
                <w:sz w:val="20"/>
              </w:rPr>
              <w:t xml:space="preserve"> </w:t>
            </w:r>
            <w:r>
              <w:rPr>
                <w:rFonts w:ascii="Times New Roman"/>
                <w:sz w:val="20"/>
              </w:rPr>
              <w:t>as</w:t>
            </w:r>
            <w:r>
              <w:rPr>
                <w:rFonts w:ascii="Times New Roman"/>
                <w:spacing w:val="-5"/>
                <w:sz w:val="20"/>
              </w:rPr>
              <w:t xml:space="preserve"> </w:t>
            </w:r>
            <w:r>
              <w:rPr>
                <w:rFonts w:ascii="Times New Roman"/>
                <w:sz w:val="20"/>
              </w:rPr>
              <w:t>Sunday</w:t>
            </w:r>
            <w:r>
              <w:rPr>
                <w:rFonts w:ascii="Times New Roman"/>
                <w:spacing w:val="-8"/>
                <w:sz w:val="20"/>
              </w:rPr>
              <w:t xml:space="preserve"> </w:t>
            </w:r>
            <w:r>
              <w:rPr>
                <w:rFonts w:ascii="Times New Roman"/>
                <w:sz w:val="20"/>
              </w:rPr>
              <w:t>through</w:t>
            </w:r>
            <w:r>
              <w:rPr>
                <w:rFonts w:ascii="Times New Roman"/>
                <w:spacing w:val="-5"/>
                <w:sz w:val="20"/>
              </w:rPr>
              <w:t xml:space="preserve"> </w:t>
            </w:r>
            <w:r>
              <w:rPr>
                <w:rFonts w:ascii="Times New Roman"/>
                <w:sz w:val="20"/>
              </w:rPr>
              <w:t>Saturday.</w:t>
            </w:r>
          </w:p>
        </w:tc>
      </w:tr>
      <w:tr w:rsidR="003620F5" w14:paraId="75F1CC40" w14:textId="77777777">
        <w:trPr>
          <w:trHeight w:val="319"/>
        </w:trPr>
        <w:tc>
          <w:tcPr>
            <w:tcW w:w="7694" w:type="dxa"/>
          </w:tcPr>
          <w:p w14:paraId="75F1CC3F" w14:textId="77777777" w:rsidR="003620F5" w:rsidRDefault="003A5F03">
            <w:pPr>
              <w:pStyle w:val="TableParagraph"/>
              <w:spacing w:before="89" w:line="210" w:lineRule="exact"/>
              <w:ind w:left="50"/>
              <w:rPr>
                <w:rFonts w:ascii="Times New Roman"/>
                <w:sz w:val="20"/>
              </w:rPr>
            </w:pPr>
            <w:r>
              <w:rPr>
                <w:rFonts w:ascii="Times New Roman"/>
                <w:sz w:val="20"/>
              </w:rPr>
              <w:t>Note</w:t>
            </w:r>
            <w:r>
              <w:rPr>
                <w:rFonts w:ascii="Times New Roman"/>
                <w:spacing w:val="-4"/>
                <w:sz w:val="20"/>
              </w:rPr>
              <w:t xml:space="preserve"> </w:t>
            </w:r>
            <w:r>
              <w:rPr>
                <w:rFonts w:ascii="Times New Roman"/>
                <w:sz w:val="20"/>
              </w:rPr>
              <w:t>2:</w:t>
            </w:r>
            <w:r>
              <w:rPr>
                <w:rFonts w:ascii="Times New Roman"/>
                <w:spacing w:val="-4"/>
                <w:sz w:val="20"/>
              </w:rPr>
              <w:t xml:space="preserve"> </w:t>
            </w:r>
            <w:r>
              <w:rPr>
                <w:rFonts w:ascii="Times New Roman"/>
                <w:sz w:val="20"/>
              </w:rPr>
              <w:t>Only</w:t>
            </w:r>
            <w:r>
              <w:rPr>
                <w:rFonts w:ascii="Times New Roman"/>
                <w:spacing w:val="-8"/>
                <w:sz w:val="20"/>
              </w:rPr>
              <w:t xml:space="preserve"> </w:t>
            </w:r>
            <w:r>
              <w:rPr>
                <w:rFonts w:ascii="Times New Roman"/>
                <w:sz w:val="20"/>
              </w:rPr>
              <w:t>hours</w:t>
            </w:r>
            <w:r>
              <w:rPr>
                <w:rFonts w:ascii="Times New Roman"/>
                <w:spacing w:val="-5"/>
                <w:sz w:val="20"/>
              </w:rPr>
              <w:t xml:space="preserve"> </w:t>
            </w:r>
            <w:r>
              <w:rPr>
                <w:rFonts w:ascii="Times New Roman"/>
                <w:sz w:val="20"/>
              </w:rPr>
              <w:t>when</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staff</w:t>
            </w:r>
            <w:r>
              <w:rPr>
                <w:rFonts w:ascii="Times New Roman"/>
                <w:spacing w:val="-6"/>
                <w:sz w:val="20"/>
              </w:rPr>
              <w:t xml:space="preserve"> </w:t>
            </w:r>
            <w:r>
              <w:rPr>
                <w:rFonts w:ascii="Times New Roman"/>
                <w:sz w:val="20"/>
              </w:rPr>
              <w:t>is</w:t>
            </w:r>
            <w:r>
              <w:rPr>
                <w:rFonts w:ascii="Times New Roman"/>
                <w:spacing w:val="-5"/>
                <w:sz w:val="20"/>
              </w:rPr>
              <w:t xml:space="preserve"> </w:t>
            </w:r>
            <w:r>
              <w:rPr>
                <w:rFonts w:ascii="Times New Roman"/>
                <w:sz w:val="20"/>
              </w:rPr>
              <w:t>on-</w:t>
            </w:r>
            <w:proofErr w:type="spellStart"/>
            <w:r>
              <w:rPr>
                <w:rFonts w:ascii="Times New Roman"/>
                <w:sz w:val="20"/>
              </w:rPr>
              <w:t>ste</w:t>
            </w:r>
            <w:proofErr w:type="spellEnd"/>
            <w:r>
              <w:rPr>
                <w:rFonts w:ascii="Times New Roman"/>
                <w:sz w:val="20"/>
              </w:rPr>
              <w:t>,</w:t>
            </w:r>
            <w:r>
              <w:rPr>
                <w:rFonts w:ascii="Times New Roman"/>
                <w:spacing w:val="-3"/>
                <w:sz w:val="20"/>
              </w:rPr>
              <w:t xml:space="preserve"> </w:t>
            </w:r>
            <w:r>
              <w:rPr>
                <w:rFonts w:ascii="Times New Roman"/>
                <w:sz w:val="20"/>
              </w:rPr>
              <w:t>awake,</w:t>
            </w:r>
            <w:r>
              <w:rPr>
                <w:rFonts w:ascii="Times New Roman"/>
                <w:spacing w:val="-3"/>
                <w:sz w:val="20"/>
              </w:rPr>
              <w:t xml:space="preserve"> </w:t>
            </w:r>
            <w:r>
              <w:rPr>
                <w:rFonts w:ascii="Times New Roman"/>
                <w:sz w:val="20"/>
              </w:rPr>
              <w:t>and</w:t>
            </w:r>
            <w:r>
              <w:rPr>
                <w:rFonts w:ascii="Times New Roman"/>
                <w:spacing w:val="-3"/>
                <w:sz w:val="20"/>
              </w:rPr>
              <w:t xml:space="preserve"> </w:t>
            </w:r>
            <w:r>
              <w:rPr>
                <w:rFonts w:ascii="Times New Roman"/>
                <w:sz w:val="20"/>
              </w:rPr>
              <w:t>available</w:t>
            </w:r>
            <w:r>
              <w:rPr>
                <w:rFonts w:ascii="Times New Roman"/>
                <w:spacing w:val="-4"/>
                <w:sz w:val="20"/>
              </w:rPr>
              <w:t xml:space="preserve"> </w:t>
            </w:r>
            <w:r>
              <w:rPr>
                <w:rFonts w:ascii="Times New Roman"/>
                <w:sz w:val="20"/>
              </w:rPr>
              <w:t>to</w:t>
            </w:r>
            <w:r>
              <w:rPr>
                <w:rFonts w:ascii="Times New Roman"/>
                <w:spacing w:val="-3"/>
                <w:sz w:val="20"/>
              </w:rPr>
              <w:t xml:space="preserve"> </w:t>
            </w:r>
            <w:r>
              <w:rPr>
                <w:rFonts w:ascii="Times New Roman"/>
                <w:sz w:val="20"/>
              </w:rPr>
              <w:t>provide</w:t>
            </w:r>
            <w:r>
              <w:rPr>
                <w:rFonts w:ascii="Times New Roman"/>
                <w:spacing w:val="-4"/>
                <w:sz w:val="20"/>
              </w:rPr>
              <w:t xml:space="preserve"> </w:t>
            </w:r>
            <w:r>
              <w:rPr>
                <w:rFonts w:ascii="Times New Roman"/>
                <w:sz w:val="20"/>
              </w:rPr>
              <w:t>care</w:t>
            </w:r>
            <w:r>
              <w:rPr>
                <w:rFonts w:ascii="Times New Roman"/>
                <w:spacing w:val="-4"/>
                <w:sz w:val="20"/>
              </w:rPr>
              <w:t xml:space="preserve"> </w:t>
            </w:r>
            <w:r>
              <w:rPr>
                <w:rFonts w:ascii="Times New Roman"/>
                <w:sz w:val="20"/>
              </w:rPr>
              <w:t>may</w:t>
            </w:r>
            <w:r>
              <w:rPr>
                <w:rFonts w:ascii="Times New Roman"/>
                <w:spacing w:val="-7"/>
                <w:sz w:val="20"/>
              </w:rPr>
              <w:t xml:space="preserve"> </w:t>
            </w:r>
            <w:r>
              <w:rPr>
                <w:rFonts w:ascii="Times New Roman"/>
                <w:sz w:val="20"/>
              </w:rPr>
              <w:t>be</w:t>
            </w:r>
            <w:r>
              <w:rPr>
                <w:rFonts w:ascii="Times New Roman"/>
                <w:spacing w:val="-4"/>
                <w:sz w:val="20"/>
              </w:rPr>
              <w:t xml:space="preserve"> </w:t>
            </w:r>
            <w:r>
              <w:rPr>
                <w:rFonts w:ascii="Times New Roman"/>
                <w:sz w:val="20"/>
              </w:rPr>
              <w:t>listed.</w:t>
            </w:r>
          </w:p>
        </w:tc>
      </w:tr>
    </w:tbl>
    <w:p w14:paraId="75F1CC41" w14:textId="77777777" w:rsidR="003620F5" w:rsidRDefault="003620F5">
      <w:pPr>
        <w:spacing w:line="210" w:lineRule="exact"/>
        <w:rPr>
          <w:rFonts w:ascii="Times New Roman"/>
          <w:sz w:val="20"/>
        </w:rPr>
        <w:sectPr w:rsidR="003620F5">
          <w:pgSz w:w="12240" w:h="15840"/>
          <w:pgMar w:top="580" w:right="680" w:bottom="420" w:left="980" w:header="0" w:footer="235" w:gutter="0"/>
          <w:cols w:space="720"/>
        </w:sectPr>
      </w:pPr>
    </w:p>
    <w:p w14:paraId="75F1CC42" w14:textId="77777777" w:rsidR="003620F5" w:rsidRDefault="003A5F03">
      <w:pPr>
        <w:spacing w:before="70"/>
        <w:ind w:left="329" w:right="395"/>
        <w:jc w:val="center"/>
        <w:rPr>
          <w:rFonts w:ascii="Times New Roman"/>
          <w:b/>
          <w:sz w:val="20"/>
        </w:rPr>
      </w:pPr>
      <w:r>
        <w:rPr>
          <w:rFonts w:ascii="Times New Roman"/>
          <w:b/>
          <w:sz w:val="20"/>
        </w:rPr>
        <w:lastRenderedPageBreak/>
        <w:t>Staffing</w:t>
      </w:r>
      <w:r>
        <w:rPr>
          <w:rFonts w:ascii="Times New Roman"/>
          <w:b/>
          <w:spacing w:val="-4"/>
          <w:sz w:val="20"/>
        </w:rPr>
        <w:t xml:space="preserve"> </w:t>
      </w:r>
      <w:r>
        <w:rPr>
          <w:rFonts w:ascii="Times New Roman"/>
          <w:b/>
          <w:sz w:val="20"/>
        </w:rPr>
        <w:t>Schedule</w:t>
      </w:r>
      <w:r>
        <w:rPr>
          <w:rFonts w:ascii="Times New Roman"/>
          <w:b/>
          <w:spacing w:val="-5"/>
          <w:sz w:val="20"/>
        </w:rPr>
        <w:t xml:space="preserve"> </w:t>
      </w:r>
      <w:r>
        <w:rPr>
          <w:rFonts w:ascii="Times New Roman"/>
          <w:b/>
          <w:sz w:val="20"/>
        </w:rPr>
        <w:t>for</w:t>
      </w:r>
      <w:r>
        <w:rPr>
          <w:rFonts w:ascii="Times New Roman"/>
          <w:b/>
          <w:spacing w:val="-4"/>
          <w:sz w:val="20"/>
        </w:rPr>
        <w:t xml:space="preserve"> </w:t>
      </w:r>
      <w:r>
        <w:rPr>
          <w:rFonts w:ascii="Times New Roman"/>
          <w:b/>
          <w:sz w:val="20"/>
        </w:rPr>
        <w:t>DAY</w:t>
      </w:r>
      <w:r>
        <w:rPr>
          <w:rFonts w:ascii="Times New Roman"/>
          <w:b/>
          <w:spacing w:val="-5"/>
          <w:sz w:val="20"/>
        </w:rPr>
        <w:t xml:space="preserve"> </w:t>
      </w:r>
      <w:r>
        <w:rPr>
          <w:rFonts w:ascii="Times New Roman"/>
          <w:b/>
          <w:sz w:val="20"/>
        </w:rPr>
        <w:t>SERVICES</w:t>
      </w:r>
      <w:r>
        <w:rPr>
          <w:rFonts w:ascii="Times New Roman"/>
          <w:b/>
          <w:spacing w:val="-5"/>
          <w:sz w:val="20"/>
        </w:rPr>
        <w:t xml:space="preserve"> </w:t>
      </w:r>
      <w:r>
        <w:rPr>
          <w:rFonts w:ascii="Times New Roman"/>
          <w:b/>
          <w:sz w:val="20"/>
        </w:rPr>
        <w:t>Programs</w:t>
      </w:r>
    </w:p>
    <w:p w14:paraId="75F1CC43" w14:textId="77777777" w:rsidR="003620F5" w:rsidRDefault="003A5F03">
      <w:pPr>
        <w:spacing w:before="15"/>
        <w:ind w:left="329" w:right="430"/>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2"/>
          <w:sz w:val="20"/>
        </w:rPr>
        <w:t xml:space="preserve"> </w:t>
      </w:r>
      <w:r>
        <w:rPr>
          <w:rFonts w:ascii="Times New Roman"/>
          <w:i/>
          <w:sz w:val="20"/>
        </w:rPr>
        <w:t>and</w:t>
      </w:r>
      <w:r>
        <w:rPr>
          <w:rFonts w:ascii="Times New Roman"/>
          <w:i/>
          <w:spacing w:val="-2"/>
          <w:sz w:val="20"/>
        </w:rPr>
        <w:t xml:space="preserve"> </w:t>
      </w:r>
      <w:r>
        <w:rPr>
          <w:rFonts w:ascii="Times New Roman"/>
          <w:i/>
          <w:sz w:val="20"/>
        </w:rPr>
        <w:t>submit</w:t>
      </w:r>
      <w:r>
        <w:rPr>
          <w:rFonts w:ascii="Times New Roman"/>
          <w:i/>
          <w:spacing w:val="-2"/>
          <w:sz w:val="20"/>
        </w:rPr>
        <w:t xml:space="preserve"> </w:t>
      </w:r>
      <w:r>
        <w:rPr>
          <w:rFonts w:ascii="Times New Roman"/>
          <w:i/>
          <w:sz w:val="20"/>
        </w:rPr>
        <w:t>one</w:t>
      </w:r>
      <w:r>
        <w:rPr>
          <w:rFonts w:ascii="Times New Roman"/>
          <w:i/>
          <w:spacing w:val="-1"/>
          <w:sz w:val="20"/>
        </w:rPr>
        <w:t xml:space="preserve"> </w:t>
      </w:r>
      <w:r>
        <w:rPr>
          <w:rFonts w:ascii="Times New Roman"/>
          <w:i/>
          <w:sz w:val="20"/>
        </w:rPr>
        <w:t>worksheet</w:t>
      </w:r>
      <w:r>
        <w:rPr>
          <w:rFonts w:ascii="Times New Roman"/>
          <w:i/>
          <w:spacing w:val="-2"/>
          <w:sz w:val="20"/>
        </w:rPr>
        <w:t xml:space="preserve"> </w:t>
      </w:r>
      <w:r>
        <w:rPr>
          <w:rFonts w:ascii="Times New Roman"/>
          <w:i/>
          <w:sz w:val="20"/>
        </w:rPr>
        <w:t>per</w:t>
      </w:r>
      <w:r>
        <w:rPr>
          <w:rFonts w:ascii="Times New Roman"/>
          <w:i/>
          <w:spacing w:val="-3"/>
          <w:sz w:val="20"/>
        </w:rPr>
        <w:t xml:space="preserve"> </w:t>
      </w:r>
      <w:r>
        <w:rPr>
          <w:rFonts w:ascii="Times New Roman"/>
          <w:i/>
          <w:sz w:val="20"/>
        </w:rPr>
        <w:t>location</w:t>
      </w:r>
      <w:r>
        <w:rPr>
          <w:rFonts w:ascii="Times New Roman"/>
          <w:i/>
          <w:spacing w:val="-1"/>
          <w:sz w:val="20"/>
        </w:rPr>
        <w:t xml:space="preserve"> </w:t>
      </w:r>
      <w:r>
        <w:rPr>
          <w:rFonts w:ascii="Times New Roman"/>
          <w:i/>
          <w:sz w:val="20"/>
        </w:rPr>
        <w:t>with</w:t>
      </w:r>
      <w:r>
        <w:rPr>
          <w:rFonts w:ascii="Times New Roman"/>
          <w:i/>
          <w:spacing w:val="-1"/>
          <w:sz w:val="20"/>
        </w:rPr>
        <w:t xml:space="preserve"> </w:t>
      </w:r>
      <w:r>
        <w:rPr>
          <w:rFonts w:ascii="Times New Roman"/>
          <w:i/>
          <w:sz w:val="20"/>
        </w:rPr>
        <w:t>the</w:t>
      </w:r>
      <w:r>
        <w:rPr>
          <w:rFonts w:ascii="Times New Roman"/>
          <w:i/>
          <w:spacing w:val="-2"/>
          <w:sz w:val="20"/>
        </w:rPr>
        <w:t xml:space="preserve"> </w:t>
      </w:r>
      <w:r>
        <w:rPr>
          <w:rFonts w:ascii="Times New Roman"/>
          <w:i/>
          <w:sz w:val="20"/>
        </w:rPr>
        <w:t>Staff</w:t>
      </w:r>
      <w:r>
        <w:rPr>
          <w:rFonts w:ascii="Times New Roman"/>
          <w:i/>
          <w:spacing w:val="-2"/>
          <w:sz w:val="20"/>
        </w:rPr>
        <w:t xml:space="preserve"> </w:t>
      </w:r>
      <w:r>
        <w:rPr>
          <w:rFonts w:ascii="Times New Roman"/>
          <w:i/>
          <w:sz w:val="20"/>
        </w:rPr>
        <w:t>Hour</w:t>
      </w:r>
      <w:r>
        <w:rPr>
          <w:rFonts w:ascii="Times New Roman"/>
          <w:i/>
          <w:spacing w:val="-3"/>
          <w:sz w:val="20"/>
        </w:rPr>
        <w:t xml:space="preserve"> </w:t>
      </w:r>
      <w:r>
        <w:rPr>
          <w:rFonts w:ascii="Times New Roman"/>
          <w:i/>
          <w:sz w:val="20"/>
        </w:rPr>
        <w:t>worksheet)</w:t>
      </w:r>
    </w:p>
    <w:p w14:paraId="75F1CC44" w14:textId="77777777" w:rsidR="003620F5" w:rsidRDefault="003C0AA9">
      <w:pPr>
        <w:spacing w:before="19" w:line="360" w:lineRule="atLeast"/>
        <w:ind w:left="2460" w:right="6875" w:firstLine="24"/>
        <w:jc w:val="right"/>
        <w:rPr>
          <w:rFonts w:ascii="Times New Roman"/>
          <w:sz w:val="20"/>
        </w:rPr>
      </w:pPr>
      <w:r>
        <w:pict w14:anchorId="75F1F373">
          <v:group id="docshapegroup1360" o:spid="_x0000_s1235" style="position:absolute;left:0;text-align:left;margin-left:235.4pt;margin-top:6.6pt;width:333.85pt;height:13.95pt;z-index:16306688;mso-position-horizontal-relative:page" coordorigin="4708,132" coordsize="6677,279">
            <v:rect id="docshape1361" o:spid="_x0000_s1237" style="position:absolute;left:4715;top:138;width:6663;height:264" fillcolor="#9f6" stroked="f"/>
            <v:shape id="docshape1362" o:spid="_x0000_s1236" style="position:absolute;left:4708;top:131;width:6677;height:279" coordorigin="4708,132" coordsize="6677,279" path="m11385,132r-17,l11368,149r,244l4725,393r,-244l11368,149r,-17l4725,132r-17,l4708,410r17,l11368,410r17,l11385,393r,-244l11385,132xe" fillcolor="black" stroked="f">
              <v:path arrowok="t"/>
            </v:shape>
            <w10:wrap anchorx="page"/>
          </v:group>
        </w:pict>
      </w:r>
      <w:r>
        <w:pict w14:anchorId="75F1F374">
          <v:group id="docshapegroup1363" o:spid="_x0000_s1232" style="position:absolute;left:0;text-align:left;margin-left:235.4pt;margin-top:24.85pt;width:174.25pt;height:27pt;z-index:16307200;mso-position-horizontal-relative:page" coordorigin="4708,497" coordsize="3485,540">
            <v:rect id="docshape1364" o:spid="_x0000_s1234" style="position:absolute;left:4715;top:503;width:3471;height:526" fillcolor="#9f6" stroked="f"/>
            <v:shape id="docshape1365" o:spid="_x0000_s1233" style="position:absolute;left:4708;top:496;width:3485;height:540" coordorigin="4708,497" coordsize="3485,540" path="m8193,513r-17,l8176,758r,17l8176,1020r-3451,l4725,775r3451,l8176,758r-3451,l4725,513r3468,l8193,497r-3468,l4708,497r,540l4725,1037r3451,l8193,1037r,-524xe" fillcolor="black" stroked="f">
              <v:path arrowok="t"/>
            </v:shape>
            <w10:wrap anchorx="page"/>
          </v:group>
        </w:pict>
      </w:r>
      <w:r w:rsidR="003A5F03">
        <w:rPr>
          <w:rFonts w:ascii="Times New Roman"/>
          <w:sz w:val="20"/>
        </w:rPr>
        <w:t>Provider Name</w:t>
      </w:r>
      <w:r w:rsidR="003A5F03">
        <w:rPr>
          <w:rFonts w:ascii="Times New Roman"/>
          <w:spacing w:val="-47"/>
          <w:sz w:val="20"/>
        </w:rPr>
        <w:t xml:space="preserve"> </w:t>
      </w:r>
      <w:r w:rsidR="003A5F03">
        <w:rPr>
          <w:rFonts w:ascii="Times New Roman"/>
          <w:spacing w:val="-2"/>
          <w:sz w:val="20"/>
        </w:rPr>
        <w:t>Date</w:t>
      </w:r>
      <w:r w:rsidR="003A5F03">
        <w:rPr>
          <w:rFonts w:ascii="Times New Roman"/>
          <w:spacing w:val="-8"/>
          <w:sz w:val="20"/>
        </w:rPr>
        <w:t xml:space="preserve"> </w:t>
      </w:r>
      <w:r w:rsidR="003A5F03">
        <w:rPr>
          <w:rFonts w:ascii="Times New Roman"/>
          <w:spacing w:val="-1"/>
          <w:sz w:val="20"/>
        </w:rPr>
        <w:t>Submitted</w:t>
      </w:r>
    </w:p>
    <w:p w14:paraId="75F1CC45" w14:textId="77777777" w:rsidR="003620F5" w:rsidRDefault="003A5F03">
      <w:pPr>
        <w:spacing w:before="36"/>
        <w:ind w:right="6879"/>
        <w:jc w:val="right"/>
        <w:rPr>
          <w:rFonts w:ascii="Times New Roman"/>
          <w:sz w:val="20"/>
        </w:rPr>
      </w:pPr>
      <w:r>
        <w:rPr>
          <w:rFonts w:ascii="Times New Roman"/>
          <w:spacing w:val="-1"/>
          <w:sz w:val="20"/>
        </w:rPr>
        <w:t>Anticipated</w:t>
      </w:r>
      <w:r>
        <w:rPr>
          <w:rFonts w:ascii="Times New Roman"/>
          <w:spacing w:val="-7"/>
          <w:sz w:val="20"/>
        </w:rPr>
        <w:t xml:space="preserve"> </w:t>
      </w:r>
      <w:r>
        <w:rPr>
          <w:rFonts w:ascii="Times New Roman"/>
          <w:sz w:val="20"/>
        </w:rPr>
        <w:t>Compliance</w:t>
      </w:r>
      <w:r>
        <w:rPr>
          <w:rFonts w:ascii="Times New Roman"/>
          <w:spacing w:val="-8"/>
          <w:sz w:val="20"/>
        </w:rPr>
        <w:t xml:space="preserve"> </w:t>
      </w:r>
      <w:r>
        <w:rPr>
          <w:rFonts w:ascii="Times New Roman"/>
          <w:sz w:val="20"/>
        </w:rPr>
        <w:t>Date</w:t>
      </w:r>
    </w:p>
    <w:p w14:paraId="75F1CC46" w14:textId="77777777" w:rsidR="003620F5" w:rsidRDefault="003C0AA9">
      <w:pPr>
        <w:spacing w:before="135" w:line="273" w:lineRule="auto"/>
        <w:ind w:left="2309" w:right="6878" w:firstLine="180"/>
        <w:jc w:val="right"/>
        <w:rPr>
          <w:rFonts w:ascii="Times New Roman"/>
          <w:sz w:val="20"/>
        </w:rPr>
      </w:pPr>
      <w:r>
        <w:pict w14:anchorId="75F1F375">
          <v:group id="docshapegroup1366" o:spid="_x0000_s1229" style="position:absolute;left:0;text-align:left;margin-left:235.4pt;margin-top:5.9pt;width:333.85pt;height:27pt;z-index:16307712;mso-position-horizontal-relative:page" coordorigin="4708,118" coordsize="6677,540">
            <v:rect id="docshape1367" o:spid="_x0000_s1231" style="position:absolute;left:4715;top:124;width:6663;height:526" fillcolor="#9f6" stroked="f"/>
            <v:shape id="docshape1368" o:spid="_x0000_s1230" style="position:absolute;left:4708;top:117;width:6677;height:540" coordorigin="4708,118" coordsize="6677,540" path="m11385,118r-17,l11368,135r,244l11368,396r,245l4725,641r,-245l11368,396r,-17l4725,379r,-244l11368,135r,-17l4725,118r-17,l4708,658r17,l11368,658r17,l11385,641r,-245l11385,379r,-244l11385,118xe" fillcolor="black" stroked="f">
              <v:path arrowok="t"/>
            </v:shape>
            <w10:wrap anchorx="page"/>
          </v:group>
        </w:pict>
      </w:r>
      <w:r w:rsidR="003A5F03">
        <w:rPr>
          <w:rFonts w:ascii="Times New Roman"/>
          <w:spacing w:val="-1"/>
          <w:sz w:val="20"/>
        </w:rPr>
        <w:t xml:space="preserve">Program </w:t>
      </w:r>
      <w:r w:rsidR="003A5F03">
        <w:rPr>
          <w:rFonts w:ascii="Times New Roman"/>
          <w:sz w:val="20"/>
        </w:rPr>
        <w:t>Name</w:t>
      </w:r>
      <w:r w:rsidR="003A5F03">
        <w:rPr>
          <w:rFonts w:ascii="Times New Roman"/>
          <w:spacing w:val="-47"/>
          <w:sz w:val="20"/>
        </w:rPr>
        <w:t xml:space="preserve"> </w:t>
      </w:r>
      <w:r w:rsidR="003A5F03">
        <w:rPr>
          <w:rFonts w:ascii="Times New Roman"/>
          <w:spacing w:val="-1"/>
          <w:sz w:val="20"/>
        </w:rPr>
        <w:t>Program</w:t>
      </w:r>
      <w:r w:rsidR="003A5F03">
        <w:rPr>
          <w:rFonts w:ascii="Times New Roman"/>
          <w:spacing w:val="-8"/>
          <w:sz w:val="20"/>
        </w:rPr>
        <w:t xml:space="preserve"> </w:t>
      </w:r>
      <w:r w:rsidR="003A5F03">
        <w:rPr>
          <w:rFonts w:ascii="Times New Roman"/>
          <w:spacing w:val="-1"/>
          <w:sz w:val="20"/>
        </w:rPr>
        <w:t>Address</w:t>
      </w:r>
    </w:p>
    <w:p w14:paraId="75F1CC47" w14:textId="77777777" w:rsidR="003620F5" w:rsidRDefault="003C0AA9">
      <w:pPr>
        <w:spacing w:before="102"/>
        <w:ind w:right="6878"/>
        <w:jc w:val="right"/>
        <w:rPr>
          <w:rFonts w:ascii="Times New Roman"/>
          <w:sz w:val="20"/>
        </w:rPr>
      </w:pPr>
      <w:r>
        <w:pict w14:anchorId="75F1F376">
          <v:group id="docshapegroup1369" o:spid="_x0000_s1226" style="position:absolute;left:0;text-align:left;margin-left:235.4pt;margin-top:4.25pt;width:174.25pt;height:13.95pt;z-index:16308224;mso-position-horizontal-relative:page" coordorigin="4708,85" coordsize="3485,279">
            <v:rect id="docshape1370" o:spid="_x0000_s1228" style="position:absolute;left:4715;top:92;width:3471;height:264" fillcolor="#9f6" stroked="f"/>
            <v:shape id="docshape1371" o:spid="_x0000_s1227" style="position:absolute;left:4708;top:84;width:3485;height:279" coordorigin="4708,85" coordsize="3485,279" path="m8193,102r,-17l8176,85r,17l8176,346r-3451,l4725,102r3451,l8176,85r-3451,l4708,85r,278l4725,363r3451,l8193,363r,-261xe" fillcolor="black" stroked="f">
              <v:path arrowok="t"/>
            </v:shape>
            <w10:wrap anchorx="page"/>
          </v:group>
        </w:pict>
      </w:r>
      <w:r w:rsidR="003A5F03">
        <w:rPr>
          <w:rFonts w:ascii="Times New Roman"/>
          <w:sz w:val="20"/>
        </w:rPr>
        <w:t>Week</w:t>
      </w:r>
      <w:r w:rsidR="003A5F03">
        <w:rPr>
          <w:rFonts w:ascii="Times New Roman"/>
          <w:spacing w:val="-11"/>
          <w:sz w:val="20"/>
        </w:rPr>
        <w:t xml:space="preserve"> </w:t>
      </w:r>
      <w:r w:rsidR="003A5F03">
        <w:rPr>
          <w:rFonts w:ascii="Times New Roman"/>
          <w:sz w:val="20"/>
        </w:rPr>
        <w:t>Ending</w:t>
      </w:r>
    </w:p>
    <w:p w14:paraId="75F1CC48" w14:textId="77777777" w:rsidR="003620F5" w:rsidRDefault="003620F5">
      <w:pPr>
        <w:pStyle w:val="BodyText"/>
        <w:spacing w:before="2" w:after="1"/>
        <w:rPr>
          <w:rFonts w:ascii="Times New Roman"/>
          <w:sz w:val="10"/>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5"/>
        <w:gridCol w:w="3322"/>
        <w:gridCol w:w="1596"/>
        <w:gridCol w:w="276"/>
        <w:gridCol w:w="1596"/>
        <w:gridCol w:w="1596"/>
        <w:gridCol w:w="1596"/>
      </w:tblGrid>
      <w:tr w:rsidR="003620F5" w14:paraId="75F1CC54" w14:textId="77777777">
        <w:trPr>
          <w:trHeight w:val="503"/>
        </w:trPr>
        <w:tc>
          <w:tcPr>
            <w:tcW w:w="305" w:type="dxa"/>
          </w:tcPr>
          <w:p w14:paraId="75F1CC49" w14:textId="77777777" w:rsidR="003620F5" w:rsidRDefault="003620F5">
            <w:pPr>
              <w:pStyle w:val="TableParagraph"/>
              <w:rPr>
                <w:rFonts w:ascii="Times New Roman"/>
                <w:sz w:val="18"/>
              </w:rPr>
            </w:pPr>
          </w:p>
        </w:tc>
        <w:tc>
          <w:tcPr>
            <w:tcW w:w="3322" w:type="dxa"/>
          </w:tcPr>
          <w:p w14:paraId="75F1CC4A" w14:textId="77777777" w:rsidR="003620F5" w:rsidRDefault="003A5F03">
            <w:pPr>
              <w:pStyle w:val="TableParagraph"/>
              <w:spacing w:line="226" w:lineRule="exact"/>
              <w:ind w:left="33"/>
              <w:rPr>
                <w:rFonts w:ascii="Times New Roman"/>
                <w:sz w:val="20"/>
              </w:rPr>
            </w:pPr>
            <w:r>
              <w:rPr>
                <w:rFonts w:ascii="Times New Roman"/>
                <w:sz w:val="20"/>
              </w:rPr>
              <w:t>Staff</w:t>
            </w:r>
          </w:p>
        </w:tc>
        <w:tc>
          <w:tcPr>
            <w:tcW w:w="1596" w:type="dxa"/>
          </w:tcPr>
          <w:p w14:paraId="75F1CC4B" w14:textId="77777777" w:rsidR="003620F5" w:rsidRDefault="003A5F03">
            <w:pPr>
              <w:pStyle w:val="TableParagraph"/>
              <w:spacing w:line="226" w:lineRule="exact"/>
              <w:ind w:left="270"/>
              <w:rPr>
                <w:rFonts w:ascii="Times New Roman"/>
                <w:sz w:val="20"/>
              </w:rPr>
            </w:pPr>
            <w:r>
              <w:rPr>
                <w:rFonts w:ascii="Times New Roman"/>
                <w:sz w:val="20"/>
              </w:rPr>
              <w:t>Day</w:t>
            </w:r>
            <w:r>
              <w:rPr>
                <w:rFonts w:ascii="Times New Roman"/>
                <w:spacing w:val="-12"/>
                <w:sz w:val="20"/>
              </w:rPr>
              <w:t xml:space="preserve"> </w:t>
            </w:r>
            <w:r>
              <w:rPr>
                <w:rFonts w:ascii="Times New Roman"/>
                <w:sz w:val="20"/>
              </w:rPr>
              <w:t>Services</w:t>
            </w:r>
          </w:p>
          <w:p w14:paraId="75F1CC4C" w14:textId="77777777" w:rsidR="003620F5" w:rsidRDefault="003A5F03">
            <w:pPr>
              <w:pStyle w:val="TableParagraph"/>
              <w:spacing w:before="19"/>
              <w:ind w:left="301"/>
              <w:rPr>
                <w:rFonts w:ascii="Times New Roman"/>
                <w:sz w:val="20"/>
              </w:rPr>
            </w:pPr>
            <w:r>
              <w:rPr>
                <w:rFonts w:ascii="Times New Roman"/>
                <w:sz w:val="20"/>
              </w:rPr>
              <w:t>Work</w:t>
            </w:r>
            <w:r>
              <w:rPr>
                <w:rFonts w:ascii="Times New Roman"/>
                <w:spacing w:val="-4"/>
                <w:sz w:val="20"/>
              </w:rPr>
              <w:t xml:space="preserve"> </w:t>
            </w:r>
            <w:r>
              <w:rPr>
                <w:rFonts w:ascii="Times New Roman"/>
                <w:sz w:val="20"/>
              </w:rPr>
              <w:t>Hours</w:t>
            </w:r>
          </w:p>
        </w:tc>
        <w:tc>
          <w:tcPr>
            <w:tcW w:w="276" w:type="dxa"/>
            <w:vMerge w:val="restart"/>
            <w:tcBorders>
              <w:left w:val="dashSmallGap" w:sz="8" w:space="0" w:color="000000"/>
              <w:right w:val="dashSmallGap" w:sz="8" w:space="0" w:color="000000"/>
            </w:tcBorders>
          </w:tcPr>
          <w:p w14:paraId="75F1CC4D" w14:textId="77777777" w:rsidR="003620F5" w:rsidRDefault="003C0AA9">
            <w:pPr>
              <w:pStyle w:val="TableParagraph"/>
              <w:ind w:left="-4" w:right="-72"/>
              <w:rPr>
                <w:rFonts w:ascii="Times New Roman"/>
                <w:sz w:val="20"/>
              </w:rPr>
            </w:pPr>
            <w:r>
              <w:rPr>
                <w:rFonts w:ascii="Times New Roman"/>
                <w:sz w:val="20"/>
              </w:rPr>
            </w:r>
            <w:r>
              <w:rPr>
                <w:rFonts w:ascii="Times New Roman"/>
                <w:sz w:val="20"/>
              </w:rPr>
              <w:pict w14:anchorId="75F1F378">
                <v:group id="docshapegroup1372" o:spid="_x0000_s1223" style="width:13.95pt;height:497.2pt;mso-position-horizontal-relative:char;mso-position-vertical-relative:line" coordsize="279,9944">
                  <v:shape id="docshape1373" o:spid="_x0000_s1225" type="#_x0000_t75" style="position:absolute;width:279;height:788">
                    <v:imagedata r:id="rId88" o:title=""/>
                  </v:shape>
                  <v:shape id="docshape1374" o:spid="_x0000_s1224" type="#_x0000_t75" style="position:absolute;top:784;width:279;height:9159">
                    <v:imagedata r:id="rId89" o:title=""/>
                  </v:shape>
                  <w10:anchorlock/>
                </v:group>
              </w:pict>
            </w:r>
          </w:p>
        </w:tc>
        <w:tc>
          <w:tcPr>
            <w:tcW w:w="1596" w:type="dxa"/>
          </w:tcPr>
          <w:p w14:paraId="75F1CC4E" w14:textId="77777777" w:rsidR="003620F5" w:rsidRDefault="003A5F03">
            <w:pPr>
              <w:pStyle w:val="TableParagraph"/>
              <w:spacing w:line="226" w:lineRule="exact"/>
              <w:ind w:left="110" w:right="92"/>
              <w:jc w:val="center"/>
              <w:rPr>
                <w:rFonts w:ascii="Times New Roman"/>
                <w:sz w:val="20"/>
              </w:rPr>
            </w:pPr>
            <w:r>
              <w:rPr>
                <w:rFonts w:ascii="Times New Roman"/>
                <w:sz w:val="20"/>
              </w:rPr>
              <w:t>Providing</w:t>
            </w:r>
            <w:r>
              <w:rPr>
                <w:rFonts w:ascii="Times New Roman"/>
                <w:spacing w:val="-5"/>
                <w:sz w:val="20"/>
              </w:rPr>
              <w:t xml:space="preserve"> </w:t>
            </w:r>
            <w:r>
              <w:rPr>
                <w:rFonts w:ascii="Times New Roman"/>
                <w:sz w:val="20"/>
              </w:rPr>
              <w:t>Direct</w:t>
            </w:r>
          </w:p>
          <w:p w14:paraId="75F1CC4F" w14:textId="77777777" w:rsidR="003620F5" w:rsidRDefault="003A5F03">
            <w:pPr>
              <w:pStyle w:val="TableParagraph"/>
              <w:spacing w:before="19"/>
              <w:ind w:left="109" w:right="92"/>
              <w:jc w:val="center"/>
              <w:rPr>
                <w:rFonts w:ascii="Times New Roman"/>
                <w:sz w:val="20"/>
              </w:rPr>
            </w:pPr>
            <w:r>
              <w:rPr>
                <w:rFonts w:ascii="Times New Roman"/>
                <w:sz w:val="20"/>
              </w:rPr>
              <w:t>Care</w:t>
            </w:r>
          </w:p>
        </w:tc>
        <w:tc>
          <w:tcPr>
            <w:tcW w:w="1596" w:type="dxa"/>
          </w:tcPr>
          <w:p w14:paraId="75F1CC50" w14:textId="77777777" w:rsidR="003620F5" w:rsidRDefault="003A5F03">
            <w:pPr>
              <w:pStyle w:val="TableParagraph"/>
              <w:spacing w:line="226" w:lineRule="exact"/>
              <w:ind w:left="150"/>
              <w:rPr>
                <w:rFonts w:ascii="Times New Roman"/>
                <w:sz w:val="20"/>
              </w:rPr>
            </w:pPr>
            <w:r>
              <w:rPr>
                <w:rFonts w:ascii="Times New Roman"/>
                <w:sz w:val="20"/>
              </w:rPr>
              <w:t>Transporting</w:t>
            </w:r>
            <w:r>
              <w:rPr>
                <w:rFonts w:ascii="Times New Roman"/>
                <w:spacing w:val="-4"/>
                <w:sz w:val="20"/>
              </w:rPr>
              <w:t xml:space="preserve"> </w:t>
            </w:r>
            <w:r>
              <w:rPr>
                <w:rFonts w:ascii="Times New Roman"/>
                <w:sz w:val="20"/>
              </w:rPr>
              <w:t>to/</w:t>
            </w:r>
          </w:p>
          <w:p w14:paraId="75F1CC51" w14:textId="77777777" w:rsidR="003620F5" w:rsidRDefault="003A5F03">
            <w:pPr>
              <w:pStyle w:val="TableParagraph"/>
              <w:spacing w:before="19"/>
              <w:ind w:left="236"/>
              <w:rPr>
                <w:rFonts w:ascii="Times New Roman"/>
                <w:sz w:val="20"/>
              </w:rPr>
            </w:pPr>
            <w:r>
              <w:rPr>
                <w:rFonts w:ascii="Times New Roman"/>
                <w:sz w:val="20"/>
              </w:rPr>
              <w:t>from</w:t>
            </w:r>
            <w:r>
              <w:rPr>
                <w:rFonts w:ascii="Times New Roman"/>
                <w:spacing w:val="-6"/>
                <w:sz w:val="20"/>
              </w:rPr>
              <w:t xml:space="preserve"> </w:t>
            </w:r>
            <w:r>
              <w:rPr>
                <w:rFonts w:ascii="Times New Roman"/>
                <w:sz w:val="20"/>
              </w:rPr>
              <w:t>Program</w:t>
            </w:r>
          </w:p>
        </w:tc>
        <w:tc>
          <w:tcPr>
            <w:tcW w:w="1596" w:type="dxa"/>
          </w:tcPr>
          <w:p w14:paraId="75F1CC52" w14:textId="77777777" w:rsidR="003620F5" w:rsidRDefault="003A5F03">
            <w:pPr>
              <w:pStyle w:val="TableParagraph"/>
              <w:spacing w:line="226" w:lineRule="exact"/>
              <w:ind w:left="107" w:right="92"/>
              <w:jc w:val="center"/>
              <w:rPr>
                <w:rFonts w:ascii="Times New Roman"/>
                <w:sz w:val="20"/>
              </w:rPr>
            </w:pPr>
            <w:r>
              <w:rPr>
                <w:rFonts w:ascii="Times New Roman"/>
                <w:sz w:val="20"/>
              </w:rPr>
              <w:t>Other</w:t>
            </w:r>
            <w:r>
              <w:rPr>
                <w:rFonts w:ascii="Times New Roman"/>
                <w:spacing w:val="-4"/>
                <w:sz w:val="20"/>
              </w:rPr>
              <w:t xml:space="preserve"> </w:t>
            </w:r>
            <w:r>
              <w:rPr>
                <w:rFonts w:ascii="Times New Roman"/>
                <w:sz w:val="20"/>
              </w:rPr>
              <w:t>Non-</w:t>
            </w:r>
          </w:p>
          <w:p w14:paraId="75F1CC53" w14:textId="77777777" w:rsidR="003620F5" w:rsidRDefault="003A5F03">
            <w:pPr>
              <w:pStyle w:val="TableParagraph"/>
              <w:spacing w:before="19"/>
              <w:ind w:left="106" w:right="92"/>
              <w:jc w:val="center"/>
              <w:rPr>
                <w:rFonts w:ascii="Times New Roman"/>
                <w:sz w:val="20"/>
              </w:rPr>
            </w:pPr>
            <w:r>
              <w:rPr>
                <w:rFonts w:ascii="Times New Roman"/>
                <w:sz w:val="20"/>
              </w:rPr>
              <w:t>Billable</w:t>
            </w:r>
          </w:p>
        </w:tc>
      </w:tr>
      <w:tr w:rsidR="003620F5" w14:paraId="75F1CC5C" w14:textId="77777777">
        <w:trPr>
          <w:trHeight w:val="241"/>
        </w:trPr>
        <w:tc>
          <w:tcPr>
            <w:tcW w:w="305" w:type="dxa"/>
            <w:tcBorders>
              <w:bottom w:val="dashSmallGap" w:sz="8" w:space="0" w:color="000000"/>
              <w:right w:val="dashSmallGap" w:sz="8" w:space="0" w:color="000000"/>
            </w:tcBorders>
          </w:tcPr>
          <w:p w14:paraId="75F1CC55" w14:textId="77777777" w:rsidR="003620F5" w:rsidRDefault="003620F5">
            <w:pPr>
              <w:pStyle w:val="TableParagraph"/>
              <w:rPr>
                <w:rFonts w:ascii="Times New Roman"/>
                <w:sz w:val="16"/>
              </w:rPr>
            </w:pPr>
          </w:p>
        </w:tc>
        <w:tc>
          <w:tcPr>
            <w:tcW w:w="3322" w:type="dxa"/>
            <w:tcBorders>
              <w:left w:val="dashSmallGap" w:sz="8" w:space="0" w:color="000000"/>
              <w:bottom w:val="dashSmallGap" w:sz="8" w:space="0" w:color="000000"/>
              <w:right w:val="dashSmallGap" w:sz="8" w:space="0" w:color="000000"/>
            </w:tcBorders>
          </w:tcPr>
          <w:p w14:paraId="75F1CC56" w14:textId="77777777" w:rsidR="003620F5" w:rsidRDefault="003A5F03">
            <w:pPr>
              <w:pStyle w:val="TableParagraph"/>
              <w:spacing w:line="222" w:lineRule="exact"/>
              <w:ind w:left="33"/>
              <w:rPr>
                <w:rFonts w:ascii="Times New Roman"/>
                <w:sz w:val="20"/>
              </w:rPr>
            </w:pPr>
            <w:r>
              <w:rPr>
                <w:rFonts w:ascii="Times New Roman"/>
                <w:sz w:val="20"/>
              </w:rPr>
              <w:t>TOTAL</w:t>
            </w:r>
          </w:p>
        </w:tc>
        <w:tc>
          <w:tcPr>
            <w:tcW w:w="1596" w:type="dxa"/>
            <w:tcBorders>
              <w:left w:val="dashSmallGap" w:sz="8" w:space="0" w:color="000000"/>
              <w:bottom w:val="dashSmallGap" w:sz="8" w:space="0" w:color="000000"/>
              <w:right w:val="dashSmallGap" w:sz="8" w:space="0" w:color="000000"/>
            </w:tcBorders>
          </w:tcPr>
          <w:p w14:paraId="75F1CC5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58" w14:textId="77777777" w:rsidR="003620F5" w:rsidRDefault="003620F5">
            <w:pPr>
              <w:rPr>
                <w:sz w:val="2"/>
                <w:szCs w:val="2"/>
              </w:rPr>
            </w:pPr>
          </w:p>
        </w:tc>
        <w:tc>
          <w:tcPr>
            <w:tcW w:w="1596" w:type="dxa"/>
            <w:tcBorders>
              <w:left w:val="dashSmallGap" w:sz="8" w:space="0" w:color="000000"/>
              <w:bottom w:val="dashSmallGap" w:sz="8" w:space="0" w:color="000000"/>
              <w:right w:val="dashSmallGap" w:sz="8" w:space="0" w:color="000000"/>
            </w:tcBorders>
          </w:tcPr>
          <w:p w14:paraId="75F1CC59" w14:textId="77777777" w:rsidR="003620F5" w:rsidRDefault="003620F5">
            <w:pPr>
              <w:pStyle w:val="TableParagraph"/>
              <w:rPr>
                <w:rFonts w:ascii="Times New Roman"/>
                <w:sz w:val="16"/>
              </w:rPr>
            </w:pPr>
          </w:p>
        </w:tc>
        <w:tc>
          <w:tcPr>
            <w:tcW w:w="1596" w:type="dxa"/>
            <w:tcBorders>
              <w:left w:val="dashSmallGap" w:sz="8" w:space="0" w:color="000000"/>
              <w:bottom w:val="dashSmallGap" w:sz="8" w:space="0" w:color="000000"/>
              <w:right w:val="dashSmallGap" w:sz="8" w:space="0" w:color="000000"/>
            </w:tcBorders>
          </w:tcPr>
          <w:p w14:paraId="75F1CC5A" w14:textId="77777777" w:rsidR="003620F5" w:rsidRDefault="003620F5">
            <w:pPr>
              <w:pStyle w:val="TableParagraph"/>
              <w:rPr>
                <w:rFonts w:ascii="Times New Roman"/>
                <w:sz w:val="16"/>
              </w:rPr>
            </w:pPr>
          </w:p>
        </w:tc>
        <w:tc>
          <w:tcPr>
            <w:tcW w:w="1596" w:type="dxa"/>
            <w:tcBorders>
              <w:left w:val="dashSmallGap" w:sz="8" w:space="0" w:color="000000"/>
              <w:bottom w:val="dashSmallGap" w:sz="8" w:space="0" w:color="000000"/>
            </w:tcBorders>
          </w:tcPr>
          <w:p w14:paraId="75F1CC5B" w14:textId="77777777" w:rsidR="003620F5" w:rsidRDefault="003620F5">
            <w:pPr>
              <w:pStyle w:val="TableParagraph"/>
              <w:rPr>
                <w:rFonts w:ascii="Times New Roman"/>
                <w:sz w:val="16"/>
              </w:rPr>
            </w:pPr>
          </w:p>
        </w:tc>
      </w:tr>
      <w:tr w:rsidR="003620F5" w14:paraId="75F1CC64" w14:textId="77777777">
        <w:trPr>
          <w:trHeight w:val="241"/>
        </w:trPr>
        <w:tc>
          <w:tcPr>
            <w:tcW w:w="305" w:type="dxa"/>
            <w:tcBorders>
              <w:top w:val="dashSmallGap" w:sz="8" w:space="0" w:color="000000"/>
              <w:bottom w:val="dashSmallGap" w:sz="8" w:space="0" w:color="000000"/>
              <w:right w:val="dashSmallGap" w:sz="8" w:space="0" w:color="000000"/>
            </w:tcBorders>
          </w:tcPr>
          <w:p w14:paraId="75F1CC5D" w14:textId="77777777" w:rsidR="003620F5" w:rsidRDefault="003A5F03">
            <w:pPr>
              <w:pStyle w:val="TableParagraph"/>
              <w:spacing w:line="222" w:lineRule="exact"/>
              <w:ind w:right="118"/>
              <w:jc w:val="center"/>
              <w:rPr>
                <w:rFonts w:ascii="Times New Roman"/>
                <w:sz w:val="20"/>
              </w:rPr>
            </w:pPr>
            <w:r>
              <w:rPr>
                <w:rFonts w:ascii="Times New Roman"/>
                <w:w w:val="99"/>
                <w:sz w:val="20"/>
              </w:rPr>
              <w:t>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5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5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6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6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6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63" w14:textId="77777777" w:rsidR="003620F5" w:rsidRDefault="003620F5">
            <w:pPr>
              <w:pStyle w:val="TableParagraph"/>
              <w:rPr>
                <w:rFonts w:ascii="Times New Roman"/>
                <w:sz w:val="16"/>
              </w:rPr>
            </w:pPr>
          </w:p>
        </w:tc>
      </w:tr>
      <w:tr w:rsidR="003620F5" w14:paraId="75F1CC6C" w14:textId="77777777">
        <w:trPr>
          <w:trHeight w:val="241"/>
        </w:trPr>
        <w:tc>
          <w:tcPr>
            <w:tcW w:w="305" w:type="dxa"/>
            <w:tcBorders>
              <w:top w:val="dashSmallGap" w:sz="8" w:space="0" w:color="000000"/>
              <w:bottom w:val="dashSmallGap" w:sz="8" w:space="0" w:color="000000"/>
              <w:right w:val="dashSmallGap" w:sz="8" w:space="0" w:color="000000"/>
            </w:tcBorders>
          </w:tcPr>
          <w:p w14:paraId="75F1CC65" w14:textId="77777777" w:rsidR="003620F5" w:rsidRDefault="003A5F03">
            <w:pPr>
              <w:pStyle w:val="TableParagraph"/>
              <w:spacing w:line="222" w:lineRule="exact"/>
              <w:ind w:right="118"/>
              <w:jc w:val="center"/>
              <w:rPr>
                <w:rFonts w:ascii="Times New Roman"/>
                <w:sz w:val="20"/>
              </w:rPr>
            </w:pPr>
            <w:r>
              <w:rPr>
                <w:rFonts w:ascii="Times New Roman"/>
                <w:w w:val="99"/>
                <w:sz w:val="20"/>
              </w:rPr>
              <w:t>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6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6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6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6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6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6B" w14:textId="77777777" w:rsidR="003620F5" w:rsidRDefault="003620F5">
            <w:pPr>
              <w:pStyle w:val="TableParagraph"/>
              <w:rPr>
                <w:rFonts w:ascii="Times New Roman"/>
                <w:sz w:val="16"/>
              </w:rPr>
            </w:pPr>
          </w:p>
        </w:tc>
      </w:tr>
      <w:tr w:rsidR="003620F5" w14:paraId="75F1CC74" w14:textId="77777777">
        <w:trPr>
          <w:trHeight w:val="241"/>
        </w:trPr>
        <w:tc>
          <w:tcPr>
            <w:tcW w:w="305" w:type="dxa"/>
            <w:tcBorders>
              <w:top w:val="dashSmallGap" w:sz="8" w:space="0" w:color="000000"/>
              <w:bottom w:val="dashSmallGap" w:sz="8" w:space="0" w:color="000000"/>
              <w:right w:val="dashSmallGap" w:sz="8" w:space="0" w:color="000000"/>
            </w:tcBorders>
          </w:tcPr>
          <w:p w14:paraId="75F1CC6D" w14:textId="77777777" w:rsidR="003620F5" w:rsidRDefault="003A5F03">
            <w:pPr>
              <w:pStyle w:val="TableParagraph"/>
              <w:spacing w:line="222" w:lineRule="exact"/>
              <w:ind w:right="118"/>
              <w:jc w:val="center"/>
              <w:rPr>
                <w:rFonts w:ascii="Times New Roman"/>
                <w:sz w:val="20"/>
              </w:rPr>
            </w:pPr>
            <w:r>
              <w:rPr>
                <w:rFonts w:ascii="Times New Roman"/>
                <w:w w:val="99"/>
                <w:sz w:val="20"/>
              </w:rPr>
              <w:t>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6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6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7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7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7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73" w14:textId="77777777" w:rsidR="003620F5" w:rsidRDefault="003620F5">
            <w:pPr>
              <w:pStyle w:val="TableParagraph"/>
              <w:rPr>
                <w:rFonts w:ascii="Times New Roman"/>
                <w:sz w:val="16"/>
              </w:rPr>
            </w:pPr>
          </w:p>
        </w:tc>
      </w:tr>
      <w:tr w:rsidR="003620F5" w14:paraId="75F1CC7C" w14:textId="77777777">
        <w:trPr>
          <w:trHeight w:val="241"/>
        </w:trPr>
        <w:tc>
          <w:tcPr>
            <w:tcW w:w="305" w:type="dxa"/>
            <w:tcBorders>
              <w:top w:val="dashSmallGap" w:sz="8" w:space="0" w:color="000000"/>
              <w:bottom w:val="dashSmallGap" w:sz="8" w:space="0" w:color="000000"/>
              <w:right w:val="dashSmallGap" w:sz="8" w:space="0" w:color="000000"/>
            </w:tcBorders>
          </w:tcPr>
          <w:p w14:paraId="75F1CC75" w14:textId="77777777" w:rsidR="003620F5" w:rsidRDefault="003A5F03">
            <w:pPr>
              <w:pStyle w:val="TableParagraph"/>
              <w:spacing w:line="222" w:lineRule="exact"/>
              <w:ind w:right="118"/>
              <w:jc w:val="center"/>
              <w:rPr>
                <w:rFonts w:ascii="Times New Roman"/>
                <w:sz w:val="20"/>
              </w:rPr>
            </w:pPr>
            <w:r>
              <w:rPr>
                <w:rFonts w:ascii="Times New Roman"/>
                <w:w w:val="99"/>
                <w:sz w:val="20"/>
              </w:rPr>
              <w:t>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7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7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7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7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7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7B" w14:textId="77777777" w:rsidR="003620F5" w:rsidRDefault="003620F5">
            <w:pPr>
              <w:pStyle w:val="TableParagraph"/>
              <w:rPr>
                <w:rFonts w:ascii="Times New Roman"/>
                <w:sz w:val="16"/>
              </w:rPr>
            </w:pPr>
          </w:p>
        </w:tc>
      </w:tr>
      <w:tr w:rsidR="003620F5" w14:paraId="75F1CC84" w14:textId="77777777">
        <w:trPr>
          <w:trHeight w:val="241"/>
        </w:trPr>
        <w:tc>
          <w:tcPr>
            <w:tcW w:w="305" w:type="dxa"/>
            <w:tcBorders>
              <w:top w:val="dashSmallGap" w:sz="8" w:space="0" w:color="000000"/>
              <w:bottom w:val="dashSmallGap" w:sz="8" w:space="0" w:color="000000"/>
              <w:right w:val="dashSmallGap" w:sz="8" w:space="0" w:color="000000"/>
            </w:tcBorders>
          </w:tcPr>
          <w:p w14:paraId="75F1CC7D" w14:textId="77777777" w:rsidR="003620F5" w:rsidRDefault="003A5F03">
            <w:pPr>
              <w:pStyle w:val="TableParagraph"/>
              <w:spacing w:line="222" w:lineRule="exact"/>
              <w:ind w:right="118"/>
              <w:jc w:val="center"/>
              <w:rPr>
                <w:rFonts w:ascii="Times New Roman"/>
                <w:sz w:val="20"/>
              </w:rPr>
            </w:pPr>
            <w:r>
              <w:rPr>
                <w:rFonts w:ascii="Times New Roman"/>
                <w:w w:val="99"/>
                <w:sz w:val="20"/>
              </w:rPr>
              <w:t>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7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7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8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8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8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83" w14:textId="77777777" w:rsidR="003620F5" w:rsidRDefault="003620F5">
            <w:pPr>
              <w:pStyle w:val="TableParagraph"/>
              <w:rPr>
                <w:rFonts w:ascii="Times New Roman"/>
                <w:sz w:val="16"/>
              </w:rPr>
            </w:pPr>
          </w:p>
        </w:tc>
      </w:tr>
      <w:tr w:rsidR="003620F5" w14:paraId="75F1CC8C" w14:textId="77777777">
        <w:trPr>
          <w:trHeight w:val="241"/>
        </w:trPr>
        <w:tc>
          <w:tcPr>
            <w:tcW w:w="305" w:type="dxa"/>
            <w:tcBorders>
              <w:top w:val="dashSmallGap" w:sz="8" w:space="0" w:color="000000"/>
              <w:bottom w:val="dashSmallGap" w:sz="8" w:space="0" w:color="000000"/>
              <w:right w:val="dashSmallGap" w:sz="8" w:space="0" w:color="000000"/>
            </w:tcBorders>
          </w:tcPr>
          <w:p w14:paraId="75F1CC85" w14:textId="77777777" w:rsidR="003620F5" w:rsidRDefault="003A5F03">
            <w:pPr>
              <w:pStyle w:val="TableParagraph"/>
              <w:spacing w:line="222" w:lineRule="exact"/>
              <w:ind w:right="118"/>
              <w:jc w:val="center"/>
              <w:rPr>
                <w:rFonts w:ascii="Times New Roman"/>
                <w:sz w:val="20"/>
              </w:rPr>
            </w:pPr>
            <w:r>
              <w:rPr>
                <w:rFonts w:ascii="Times New Roman"/>
                <w:w w:val="99"/>
                <w:sz w:val="20"/>
              </w:rPr>
              <w:t>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8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8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8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8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8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8B" w14:textId="77777777" w:rsidR="003620F5" w:rsidRDefault="003620F5">
            <w:pPr>
              <w:pStyle w:val="TableParagraph"/>
              <w:rPr>
                <w:rFonts w:ascii="Times New Roman"/>
                <w:sz w:val="16"/>
              </w:rPr>
            </w:pPr>
          </w:p>
        </w:tc>
      </w:tr>
      <w:tr w:rsidR="003620F5" w14:paraId="75F1CC94" w14:textId="77777777">
        <w:trPr>
          <w:trHeight w:val="241"/>
        </w:trPr>
        <w:tc>
          <w:tcPr>
            <w:tcW w:w="305" w:type="dxa"/>
            <w:tcBorders>
              <w:top w:val="dashSmallGap" w:sz="8" w:space="0" w:color="000000"/>
              <w:bottom w:val="dashSmallGap" w:sz="8" w:space="0" w:color="000000"/>
              <w:right w:val="dashSmallGap" w:sz="8" w:space="0" w:color="000000"/>
            </w:tcBorders>
          </w:tcPr>
          <w:p w14:paraId="75F1CC8D" w14:textId="77777777" w:rsidR="003620F5" w:rsidRDefault="003A5F03">
            <w:pPr>
              <w:pStyle w:val="TableParagraph"/>
              <w:spacing w:line="222" w:lineRule="exact"/>
              <w:ind w:right="118"/>
              <w:jc w:val="center"/>
              <w:rPr>
                <w:rFonts w:ascii="Times New Roman"/>
                <w:sz w:val="20"/>
              </w:rPr>
            </w:pPr>
            <w:r>
              <w:rPr>
                <w:rFonts w:ascii="Times New Roman"/>
                <w:w w:val="99"/>
                <w:sz w:val="20"/>
              </w:rPr>
              <w:t>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8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8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9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9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9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93" w14:textId="77777777" w:rsidR="003620F5" w:rsidRDefault="003620F5">
            <w:pPr>
              <w:pStyle w:val="TableParagraph"/>
              <w:rPr>
                <w:rFonts w:ascii="Times New Roman"/>
                <w:sz w:val="16"/>
              </w:rPr>
            </w:pPr>
          </w:p>
        </w:tc>
      </w:tr>
      <w:tr w:rsidR="003620F5" w14:paraId="75F1CC9C" w14:textId="77777777">
        <w:trPr>
          <w:trHeight w:val="241"/>
        </w:trPr>
        <w:tc>
          <w:tcPr>
            <w:tcW w:w="305" w:type="dxa"/>
            <w:tcBorders>
              <w:top w:val="dashSmallGap" w:sz="8" w:space="0" w:color="000000"/>
              <w:bottom w:val="dashSmallGap" w:sz="8" w:space="0" w:color="000000"/>
              <w:right w:val="dashSmallGap" w:sz="8" w:space="0" w:color="000000"/>
            </w:tcBorders>
          </w:tcPr>
          <w:p w14:paraId="75F1CC95" w14:textId="77777777" w:rsidR="003620F5" w:rsidRDefault="003A5F03">
            <w:pPr>
              <w:pStyle w:val="TableParagraph"/>
              <w:spacing w:line="222" w:lineRule="exact"/>
              <w:ind w:right="118"/>
              <w:jc w:val="center"/>
              <w:rPr>
                <w:rFonts w:ascii="Times New Roman"/>
                <w:sz w:val="20"/>
              </w:rPr>
            </w:pPr>
            <w:r>
              <w:rPr>
                <w:rFonts w:ascii="Times New Roman"/>
                <w:w w:val="99"/>
                <w:sz w:val="20"/>
              </w:rPr>
              <w:t>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9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9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9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9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9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9B" w14:textId="77777777" w:rsidR="003620F5" w:rsidRDefault="003620F5">
            <w:pPr>
              <w:pStyle w:val="TableParagraph"/>
              <w:rPr>
                <w:rFonts w:ascii="Times New Roman"/>
                <w:sz w:val="16"/>
              </w:rPr>
            </w:pPr>
          </w:p>
        </w:tc>
      </w:tr>
      <w:tr w:rsidR="003620F5" w14:paraId="75F1CCA4" w14:textId="77777777">
        <w:trPr>
          <w:trHeight w:val="241"/>
        </w:trPr>
        <w:tc>
          <w:tcPr>
            <w:tcW w:w="305" w:type="dxa"/>
            <w:tcBorders>
              <w:top w:val="dashSmallGap" w:sz="8" w:space="0" w:color="000000"/>
              <w:bottom w:val="dashSmallGap" w:sz="8" w:space="0" w:color="000000"/>
              <w:right w:val="dashSmallGap" w:sz="8" w:space="0" w:color="000000"/>
            </w:tcBorders>
          </w:tcPr>
          <w:p w14:paraId="75F1CC9D" w14:textId="77777777" w:rsidR="003620F5" w:rsidRDefault="003A5F03">
            <w:pPr>
              <w:pStyle w:val="TableParagraph"/>
              <w:spacing w:line="222" w:lineRule="exact"/>
              <w:ind w:right="118"/>
              <w:jc w:val="center"/>
              <w:rPr>
                <w:rFonts w:ascii="Times New Roman"/>
                <w:sz w:val="20"/>
              </w:rPr>
            </w:pPr>
            <w:r>
              <w:rPr>
                <w:rFonts w:ascii="Times New Roman"/>
                <w:w w:val="99"/>
                <w:sz w:val="20"/>
              </w:rPr>
              <w:t>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9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9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A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A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A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A3" w14:textId="77777777" w:rsidR="003620F5" w:rsidRDefault="003620F5">
            <w:pPr>
              <w:pStyle w:val="TableParagraph"/>
              <w:rPr>
                <w:rFonts w:ascii="Times New Roman"/>
                <w:sz w:val="16"/>
              </w:rPr>
            </w:pPr>
          </w:p>
        </w:tc>
      </w:tr>
      <w:tr w:rsidR="003620F5" w14:paraId="75F1CCAC" w14:textId="77777777">
        <w:trPr>
          <w:trHeight w:val="241"/>
        </w:trPr>
        <w:tc>
          <w:tcPr>
            <w:tcW w:w="305" w:type="dxa"/>
            <w:tcBorders>
              <w:top w:val="dashSmallGap" w:sz="8" w:space="0" w:color="000000"/>
              <w:bottom w:val="dashSmallGap" w:sz="8" w:space="0" w:color="000000"/>
              <w:right w:val="dashSmallGap" w:sz="8" w:space="0" w:color="000000"/>
            </w:tcBorders>
          </w:tcPr>
          <w:p w14:paraId="75F1CCA5" w14:textId="77777777" w:rsidR="003620F5" w:rsidRDefault="003A5F03">
            <w:pPr>
              <w:pStyle w:val="TableParagraph"/>
              <w:spacing w:line="222" w:lineRule="exact"/>
              <w:ind w:left="15" w:right="30"/>
              <w:jc w:val="center"/>
              <w:rPr>
                <w:rFonts w:ascii="Times New Roman"/>
                <w:sz w:val="20"/>
              </w:rPr>
            </w:pPr>
            <w:r>
              <w:rPr>
                <w:rFonts w:ascii="Times New Roman"/>
                <w:sz w:val="20"/>
              </w:rPr>
              <w:t>10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A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A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A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A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A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AB" w14:textId="77777777" w:rsidR="003620F5" w:rsidRDefault="003620F5">
            <w:pPr>
              <w:pStyle w:val="TableParagraph"/>
              <w:rPr>
                <w:rFonts w:ascii="Times New Roman"/>
                <w:sz w:val="16"/>
              </w:rPr>
            </w:pPr>
          </w:p>
        </w:tc>
      </w:tr>
      <w:tr w:rsidR="003620F5" w14:paraId="75F1CCB4" w14:textId="77777777">
        <w:trPr>
          <w:trHeight w:val="241"/>
        </w:trPr>
        <w:tc>
          <w:tcPr>
            <w:tcW w:w="305" w:type="dxa"/>
            <w:tcBorders>
              <w:top w:val="dashSmallGap" w:sz="8" w:space="0" w:color="000000"/>
              <w:bottom w:val="dashSmallGap" w:sz="8" w:space="0" w:color="000000"/>
              <w:right w:val="dashSmallGap" w:sz="8" w:space="0" w:color="000000"/>
            </w:tcBorders>
          </w:tcPr>
          <w:p w14:paraId="75F1CCAD" w14:textId="77777777" w:rsidR="003620F5" w:rsidRDefault="003A5F03">
            <w:pPr>
              <w:pStyle w:val="TableParagraph"/>
              <w:spacing w:line="222" w:lineRule="exact"/>
              <w:ind w:left="15" w:right="30"/>
              <w:jc w:val="center"/>
              <w:rPr>
                <w:rFonts w:ascii="Times New Roman"/>
                <w:sz w:val="20"/>
              </w:rPr>
            </w:pPr>
            <w:r>
              <w:rPr>
                <w:rFonts w:ascii="Times New Roman"/>
                <w:sz w:val="20"/>
              </w:rPr>
              <w:t>11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A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A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B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B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B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B3" w14:textId="77777777" w:rsidR="003620F5" w:rsidRDefault="003620F5">
            <w:pPr>
              <w:pStyle w:val="TableParagraph"/>
              <w:rPr>
                <w:rFonts w:ascii="Times New Roman"/>
                <w:sz w:val="16"/>
              </w:rPr>
            </w:pPr>
          </w:p>
        </w:tc>
      </w:tr>
      <w:tr w:rsidR="003620F5" w14:paraId="75F1CCBC" w14:textId="77777777">
        <w:trPr>
          <w:trHeight w:val="241"/>
        </w:trPr>
        <w:tc>
          <w:tcPr>
            <w:tcW w:w="305" w:type="dxa"/>
            <w:tcBorders>
              <w:top w:val="dashSmallGap" w:sz="8" w:space="0" w:color="000000"/>
              <w:bottom w:val="dashSmallGap" w:sz="8" w:space="0" w:color="000000"/>
              <w:right w:val="dashSmallGap" w:sz="8" w:space="0" w:color="000000"/>
            </w:tcBorders>
          </w:tcPr>
          <w:p w14:paraId="75F1CCB5" w14:textId="77777777" w:rsidR="003620F5" w:rsidRDefault="003A5F03">
            <w:pPr>
              <w:pStyle w:val="TableParagraph"/>
              <w:spacing w:line="222" w:lineRule="exact"/>
              <w:ind w:left="15" w:right="30"/>
              <w:jc w:val="center"/>
              <w:rPr>
                <w:rFonts w:ascii="Times New Roman"/>
                <w:sz w:val="20"/>
              </w:rPr>
            </w:pPr>
            <w:r>
              <w:rPr>
                <w:rFonts w:ascii="Times New Roman"/>
                <w:sz w:val="20"/>
              </w:rPr>
              <w:t>12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B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B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B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B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B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BB" w14:textId="77777777" w:rsidR="003620F5" w:rsidRDefault="003620F5">
            <w:pPr>
              <w:pStyle w:val="TableParagraph"/>
              <w:rPr>
                <w:rFonts w:ascii="Times New Roman"/>
                <w:sz w:val="16"/>
              </w:rPr>
            </w:pPr>
          </w:p>
        </w:tc>
      </w:tr>
      <w:tr w:rsidR="003620F5" w14:paraId="75F1CCC4" w14:textId="77777777">
        <w:trPr>
          <w:trHeight w:val="241"/>
        </w:trPr>
        <w:tc>
          <w:tcPr>
            <w:tcW w:w="305" w:type="dxa"/>
            <w:tcBorders>
              <w:top w:val="dashSmallGap" w:sz="8" w:space="0" w:color="000000"/>
              <w:bottom w:val="dashSmallGap" w:sz="8" w:space="0" w:color="000000"/>
              <w:right w:val="dashSmallGap" w:sz="8" w:space="0" w:color="000000"/>
            </w:tcBorders>
          </w:tcPr>
          <w:p w14:paraId="75F1CCBD" w14:textId="77777777" w:rsidR="003620F5" w:rsidRDefault="003A5F03">
            <w:pPr>
              <w:pStyle w:val="TableParagraph"/>
              <w:spacing w:line="222" w:lineRule="exact"/>
              <w:ind w:left="15" w:right="30"/>
              <w:jc w:val="center"/>
              <w:rPr>
                <w:rFonts w:ascii="Times New Roman"/>
                <w:sz w:val="20"/>
              </w:rPr>
            </w:pPr>
            <w:r>
              <w:rPr>
                <w:rFonts w:ascii="Times New Roman"/>
                <w:sz w:val="20"/>
              </w:rPr>
              <w:t>13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B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B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C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C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C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C3" w14:textId="77777777" w:rsidR="003620F5" w:rsidRDefault="003620F5">
            <w:pPr>
              <w:pStyle w:val="TableParagraph"/>
              <w:rPr>
                <w:rFonts w:ascii="Times New Roman"/>
                <w:sz w:val="16"/>
              </w:rPr>
            </w:pPr>
          </w:p>
        </w:tc>
      </w:tr>
      <w:tr w:rsidR="003620F5" w14:paraId="75F1CCCC" w14:textId="77777777">
        <w:trPr>
          <w:trHeight w:val="241"/>
        </w:trPr>
        <w:tc>
          <w:tcPr>
            <w:tcW w:w="305" w:type="dxa"/>
            <w:tcBorders>
              <w:top w:val="dashSmallGap" w:sz="8" w:space="0" w:color="000000"/>
              <w:bottom w:val="dashSmallGap" w:sz="8" w:space="0" w:color="000000"/>
              <w:right w:val="dashSmallGap" w:sz="8" w:space="0" w:color="000000"/>
            </w:tcBorders>
          </w:tcPr>
          <w:p w14:paraId="75F1CCC5" w14:textId="77777777" w:rsidR="003620F5" w:rsidRDefault="003A5F03">
            <w:pPr>
              <w:pStyle w:val="TableParagraph"/>
              <w:spacing w:line="222" w:lineRule="exact"/>
              <w:ind w:left="15" w:right="30"/>
              <w:jc w:val="center"/>
              <w:rPr>
                <w:rFonts w:ascii="Times New Roman"/>
                <w:sz w:val="20"/>
              </w:rPr>
            </w:pPr>
            <w:r>
              <w:rPr>
                <w:rFonts w:ascii="Times New Roman"/>
                <w:sz w:val="20"/>
              </w:rPr>
              <w:t>14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C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C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C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C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C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CB" w14:textId="77777777" w:rsidR="003620F5" w:rsidRDefault="003620F5">
            <w:pPr>
              <w:pStyle w:val="TableParagraph"/>
              <w:rPr>
                <w:rFonts w:ascii="Times New Roman"/>
                <w:sz w:val="16"/>
              </w:rPr>
            </w:pPr>
          </w:p>
        </w:tc>
      </w:tr>
      <w:tr w:rsidR="003620F5" w14:paraId="75F1CCD4" w14:textId="77777777">
        <w:trPr>
          <w:trHeight w:val="241"/>
        </w:trPr>
        <w:tc>
          <w:tcPr>
            <w:tcW w:w="305" w:type="dxa"/>
            <w:tcBorders>
              <w:top w:val="dashSmallGap" w:sz="8" w:space="0" w:color="000000"/>
              <w:bottom w:val="dashSmallGap" w:sz="8" w:space="0" w:color="000000"/>
              <w:right w:val="dashSmallGap" w:sz="8" w:space="0" w:color="000000"/>
            </w:tcBorders>
          </w:tcPr>
          <w:p w14:paraId="75F1CCCD" w14:textId="77777777" w:rsidR="003620F5" w:rsidRDefault="003A5F03">
            <w:pPr>
              <w:pStyle w:val="TableParagraph"/>
              <w:spacing w:line="222" w:lineRule="exact"/>
              <w:ind w:left="15" w:right="30"/>
              <w:jc w:val="center"/>
              <w:rPr>
                <w:rFonts w:ascii="Times New Roman"/>
                <w:sz w:val="20"/>
              </w:rPr>
            </w:pPr>
            <w:r>
              <w:rPr>
                <w:rFonts w:ascii="Times New Roman"/>
                <w:sz w:val="20"/>
              </w:rPr>
              <w:t>15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C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C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D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D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D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D3" w14:textId="77777777" w:rsidR="003620F5" w:rsidRDefault="003620F5">
            <w:pPr>
              <w:pStyle w:val="TableParagraph"/>
              <w:rPr>
                <w:rFonts w:ascii="Times New Roman"/>
                <w:sz w:val="16"/>
              </w:rPr>
            </w:pPr>
          </w:p>
        </w:tc>
      </w:tr>
      <w:tr w:rsidR="003620F5" w14:paraId="75F1CCDC" w14:textId="77777777">
        <w:trPr>
          <w:trHeight w:val="241"/>
        </w:trPr>
        <w:tc>
          <w:tcPr>
            <w:tcW w:w="305" w:type="dxa"/>
            <w:tcBorders>
              <w:top w:val="dashSmallGap" w:sz="8" w:space="0" w:color="000000"/>
              <w:bottom w:val="dashSmallGap" w:sz="8" w:space="0" w:color="000000"/>
              <w:right w:val="dashSmallGap" w:sz="8" w:space="0" w:color="000000"/>
            </w:tcBorders>
          </w:tcPr>
          <w:p w14:paraId="75F1CCD5" w14:textId="77777777" w:rsidR="003620F5" w:rsidRDefault="003A5F03">
            <w:pPr>
              <w:pStyle w:val="TableParagraph"/>
              <w:spacing w:line="222" w:lineRule="exact"/>
              <w:ind w:left="15" w:right="30"/>
              <w:jc w:val="center"/>
              <w:rPr>
                <w:rFonts w:ascii="Times New Roman"/>
                <w:sz w:val="20"/>
              </w:rPr>
            </w:pPr>
            <w:r>
              <w:rPr>
                <w:rFonts w:ascii="Times New Roman"/>
                <w:sz w:val="20"/>
              </w:rPr>
              <w:t>16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D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D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D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D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D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DB" w14:textId="77777777" w:rsidR="003620F5" w:rsidRDefault="003620F5">
            <w:pPr>
              <w:pStyle w:val="TableParagraph"/>
              <w:rPr>
                <w:rFonts w:ascii="Times New Roman"/>
                <w:sz w:val="16"/>
              </w:rPr>
            </w:pPr>
          </w:p>
        </w:tc>
      </w:tr>
      <w:tr w:rsidR="003620F5" w14:paraId="75F1CCE4" w14:textId="77777777">
        <w:trPr>
          <w:trHeight w:val="241"/>
        </w:trPr>
        <w:tc>
          <w:tcPr>
            <w:tcW w:w="305" w:type="dxa"/>
            <w:tcBorders>
              <w:top w:val="dashSmallGap" w:sz="8" w:space="0" w:color="000000"/>
              <w:bottom w:val="dashSmallGap" w:sz="8" w:space="0" w:color="000000"/>
              <w:right w:val="dashSmallGap" w:sz="8" w:space="0" w:color="000000"/>
            </w:tcBorders>
          </w:tcPr>
          <w:p w14:paraId="75F1CCDD" w14:textId="77777777" w:rsidR="003620F5" w:rsidRDefault="003A5F03">
            <w:pPr>
              <w:pStyle w:val="TableParagraph"/>
              <w:spacing w:line="222" w:lineRule="exact"/>
              <w:ind w:left="15" w:right="30"/>
              <w:jc w:val="center"/>
              <w:rPr>
                <w:rFonts w:ascii="Times New Roman"/>
                <w:sz w:val="20"/>
              </w:rPr>
            </w:pPr>
            <w:r>
              <w:rPr>
                <w:rFonts w:ascii="Times New Roman"/>
                <w:sz w:val="20"/>
              </w:rPr>
              <w:t>17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D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D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E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E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E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E3" w14:textId="77777777" w:rsidR="003620F5" w:rsidRDefault="003620F5">
            <w:pPr>
              <w:pStyle w:val="TableParagraph"/>
              <w:rPr>
                <w:rFonts w:ascii="Times New Roman"/>
                <w:sz w:val="16"/>
              </w:rPr>
            </w:pPr>
          </w:p>
        </w:tc>
      </w:tr>
      <w:tr w:rsidR="003620F5" w14:paraId="75F1CCEC" w14:textId="77777777">
        <w:trPr>
          <w:trHeight w:val="241"/>
        </w:trPr>
        <w:tc>
          <w:tcPr>
            <w:tcW w:w="305" w:type="dxa"/>
            <w:tcBorders>
              <w:top w:val="dashSmallGap" w:sz="8" w:space="0" w:color="000000"/>
              <w:bottom w:val="dashSmallGap" w:sz="8" w:space="0" w:color="000000"/>
              <w:right w:val="dashSmallGap" w:sz="8" w:space="0" w:color="000000"/>
            </w:tcBorders>
          </w:tcPr>
          <w:p w14:paraId="75F1CCE5" w14:textId="77777777" w:rsidR="003620F5" w:rsidRDefault="003A5F03">
            <w:pPr>
              <w:pStyle w:val="TableParagraph"/>
              <w:spacing w:line="222" w:lineRule="exact"/>
              <w:ind w:left="15" w:right="30"/>
              <w:jc w:val="center"/>
              <w:rPr>
                <w:rFonts w:ascii="Times New Roman"/>
                <w:sz w:val="20"/>
              </w:rPr>
            </w:pPr>
            <w:r>
              <w:rPr>
                <w:rFonts w:ascii="Times New Roman"/>
                <w:sz w:val="20"/>
              </w:rPr>
              <w:t>18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E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E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E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E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E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EB" w14:textId="77777777" w:rsidR="003620F5" w:rsidRDefault="003620F5">
            <w:pPr>
              <w:pStyle w:val="TableParagraph"/>
              <w:rPr>
                <w:rFonts w:ascii="Times New Roman"/>
                <w:sz w:val="16"/>
              </w:rPr>
            </w:pPr>
          </w:p>
        </w:tc>
      </w:tr>
      <w:tr w:rsidR="003620F5" w14:paraId="75F1CCF4" w14:textId="77777777">
        <w:trPr>
          <w:trHeight w:val="241"/>
        </w:trPr>
        <w:tc>
          <w:tcPr>
            <w:tcW w:w="305" w:type="dxa"/>
            <w:tcBorders>
              <w:top w:val="dashSmallGap" w:sz="8" w:space="0" w:color="000000"/>
              <w:bottom w:val="dashSmallGap" w:sz="8" w:space="0" w:color="000000"/>
              <w:right w:val="dashSmallGap" w:sz="8" w:space="0" w:color="000000"/>
            </w:tcBorders>
          </w:tcPr>
          <w:p w14:paraId="75F1CCED" w14:textId="77777777" w:rsidR="003620F5" w:rsidRDefault="003A5F03">
            <w:pPr>
              <w:pStyle w:val="TableParagraph"/>
              <w:spacing w:line="222" w:lineRule="exact"/>
              <w:ind w:left="15" w:right="30"/>
              <w:jc w:val="center"/>
              <w:rPr>
                <w:rFonts w:ascii="Times New Roman"/>
                <w:sz w:val="20"/>
              </w:rPr>
            </w:pPr>
            <w:r>
              <w:rPr>
                <w:rFonts w:ascii="Times New Roman"/>
                <w:sz w:val="20"/>
              </w:rPr>
              <w:t>19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E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E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F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F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F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F3" w14:textId="77777777" w:rsidR="003620F5" w:rsidRDefault="003620F5">
            <w:pPr>
              <w:pStyle w:val="TableParagraph"/>
              <w:rPr>
                <w:rFonts w:ascii="Times New Roman"/>
                <w:sz w:val="16"/>
              </w:rPr>
            </w:pPr>
          </w:p>
        </w:tc>
      </w:tr>
      <w:tr w:rsidR="003620F5" w14:paraId="75F1CCFC" w14:textId="77777777">
        <w:trPr>
          <w:trHeight w:val="241"/>
        </w:trPr>
        <w:tc>
          <w:tcPr>
            <w:tcW w:w="305" w:type="dxa"/>
            <w:tcBorders>
              <w:top w:val="dashSmallGap" w:sz="8" w:space="0" w:color="000000"/>
              <w:bottom w:val="dashSmallGap" w:sz="8" w:space="0" w:color="000000"/>
              <w:right w:val="dashSmallGap" w:sz="8" w:space="0" w:color="000000"/>
            </w:tcBorders>
          </w:tcPr>
          <w:p w14:paraId="75F1CCF5" w14:textId="77777777" w:rsidR="003620F5" w:rsidRDefault="003A5F03">
            <w:pPr>
              <w:pStyle w:val="TableParagraph"/>
              <w:spacing w:line="222" w:lineRule="exact"/>
              <w:ind w:left="15" w:right="30"/>
              <w:jc w:val="center"/>
              <w:rPr>
                <w:rFonts w:ascii="Times New Roman"/>
                <w:sz w:val="20"/>
              </w:rPr>
            </w:pPr>
            <w:r>
              <w:rPr>
                <w:rFonts w:ascii="Times New Roman"/>
                <w:sz w:val="20"/>
              </w:rPr>
              <w:t>20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F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F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CF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F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F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CFB" w14:textId="77777777" w:rsidR="003620F5" w:rsidRDefault="003620F5">
            <w:pPr>
              <w:pStyle w:val="TableParagraph"/>
              <w:rPr>
                <w:rFonts w:ascii="Times New Roman"/>
                <w:sz w:val="16"/>
              </w:rPr>
            </w:pPr>
          </w:p>
        </w:tc>
      </w:tr>
      <w:tr w:rsidR="003620F5" w14:paraId="75F1CD04" w14:textId="77777777">
        <w:trPr>
          <w:trHeight w:val="241"/>
        </w:trPr>
        <w:tc>
          <w:tcPr>
            <w:tcW w:w="305" w:type="dxa"/>
            <w:tcBorders>
              <w:top w:val="dashSmallGap" w:sz="8" w:space="0" w:color="000000"/>
              <w:bottom w:val="dashSmallGap" w:sz="8" w:space="0" w:color="000000"/>
              <w:right w:val="dashSmallGap" w:sz="8" w:space="0" w:color="000000"/>
            </w:tcBorders>
          </w:tcPr>
          <w:p w14:paraId="75F1CCFD" w14:textId="77777777" w:rsidR="003620F5" w:rsidRDefault="003A5F03">
            <w:pPr>
              <w:pStyle w:val="TableParagraph"/>
              <w:spacing w:line="222" w:lineRule="exact"/>
              <w:ind w:left="15" w:right="30"/>
              <w:jc w:val="center"/>
              <w:rPr>
                <w:rFonts w:ascii="Times New Roman"/>
                <w:sz w:val="20"/>
              </w:rPr>
            </w:pPr>
            <w:r>
              <w:rPr>
                <w:rFonts w:ascii="Times New Roman"/>
                <w:sz w:val="20"/>
              </w:rPr>
              <w:t>21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F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CF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0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0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0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03" w14:textId="77777777" w:rsidR="003620F5" w:rsidRDefault="003620F5">
            <w:pPr>
              <w:pStyle w:val="TableParagraph"/>
              <w:rPr>
                <w:rFonts w:ascii="Times New Roman"/>
                <w:sz w:val="16"/>
              </w:rPr>
            </w:pPr>
          </w:p>
        </w:tc>
      </w:tr>
      <w:tr w:rsidR="003620F5" w14:paraId="75F1CD0C" w14:textId="77777777">
        <w:trPr>
          <w:trHeight w:val="241"/>
        </w:trPr>
        <w:tc>
          <w:tcPr>
            <w:tcW w:w="305" w:type="dxa"/>
            <w:tcBorders>
              <w:top w:val="dashSmallGap" w:sz="8" w:space="0" w:color="000000"/>
              <w:bottom w:val="dashSmallGap" w:sz="8" w:space="0" w:color="000000"/>
              <w:right w:val="dashSmallGap" w:sz="8" w:space="0" w:color="000000"/>
            </w:tcBorders>
          </w:tcPr>
          <w:p w14:paraId="75F1CD05" w14:textId="77777777" w:rsidR="003620F5" w:rsidRDefault="003A5F03">
            <w:pPr>
              <w:pStyle w:val="TableParagraph"/>
              <w:spacing w:line="222" w:lineRule="exact"/>
              <w:ind w:left="15" w:right="30"/>
              <w:jc w:val="center"/>
              <w:rPr>
                <w:rFonts w:ascii="Times New Roman"/>
                <w:sz w:val="20"/>
              </w:rPr>
            </w:pPr>
            <w:r>
              <w:rPr>
                <w:rFonts w:ascii="Times New Roman"/>
                <w:sz w:val="20"/>
              </w:rPr>
              <w:t>22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0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0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0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0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0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0B" w14:textId="77777777" w:rsidR="003620F5" w:rsidRDefault="003620F5">
            <w:pPr>
              <w:pStyle w:val="TableParagraph"/>
              <w:rPr>
                <w:rFonts w:ascii="Times New Roman"/>
                <w:sz w:val="16"/>
              </w:rPr>
            </w:pPr>
          </w:p>
        </w:tc>
      </w:tr>
      <w:tr w:rsidR="003620F5" w14:paraId="75F1CD14" w14:textId="77777777">
        <w:trPr>
          <w:trHeight w:val="241"/>
        </w:trPr>
        <w:tc>
          <w:tcPr>
            <w:tcW w:w="305" w:type="dxa"/>
            <w:tcBorders>
              <w:top w:val="dashSmallGap" w:sz="8" w:space="0" w:color="000000"/>
              <w:bottom w:val="dashSmallGap" w:sz="8" w:space="0" w:color="000000"/>
              <w:right w:val="dashSmallGap" w:sz="8" w:space="0" w:color="000000"/>
            </w:tcBorders>
          </w:tcPr>
          <w:p w14:paraId="75F1CD0D" w14:textId="77777777" w:rsidR="003620F5" w:rsidRDefault="003A5F03">
            <w:pPr>
              <w:pStyle w:val="TableParagraph"/>
              <w:spacing w:line="222" w:lineRule="exact"/>
              <w:ind w:left="15" w:right="30"/>
              <w:jc w:val="center"/>
              <w:rPr>
                <w:rFonts w:ascii="Times New Roman"/>
                <w:sz w:val="20"/>
              </w:rPr>
            </w:pPr>
            <w:r>
              <w:rPr>
                <w:rFonts w:ascii="Times New Roman"/>
                <w:sz w:val="20"/>
              </w:rPr>
              <w:t>23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0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0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1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1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1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13" w14:textId="77777777" w:rsidR="003620F5" w:rsidRDefault="003620F5">
            <w:pPr>
              <w:pStyle w:val="TableParagraph"/>
              <w:rPr>
                <w:rFonts w:ascii="Times New Roman"/>
                <w:sz w:val="16"/>
              </w:rPr>
            </w:pPr>
          </w:p>
        </w:tc>
      </w:tr>
      <w:tr w:rsidR="003620F5" w14:paraId="75F1CD1C" w14:textId="77777777">
        <w:trPr>
          <w:trHeight w:val="241"/>
        </w:trPr>
        <w:tc>
          <w:tcPr>
            <w:tcW w:w="305" w:type="dxa"/>
            <w:tcBorders>
              <w:top w:val="dashSmallGap" w:sz="8" w:space="0" w:color="000000"/>
              <w:bottom w:val="dashSmallGap" w:sz="8" w:space="0" w:color="000000"/>
              <w:right w:val="dashSmallGap" w:sz="8" w:space="0" w:color="000000"/>
            </w:tcBorders>
          </w:tcPr>
          <w:p w14:paraId="75F1CD15" w14:textId="77777777" w:rsidR="003620F5" w:rsidRDefault="003A5F03">
            <w:pPr>
              <w:pStyle w:val="TableParagraph"/>
              <w:spacing w:line="222" w:lineRule="exact"/>
              <w:ind w:left="15" w:right="30"/>
              <w:jc w:val="center"/>
              <w:rPr>
                <w:rFonts w:ascii="Times New Roman"/>
                <w:sz w:val="20"/>
              </w:rPr>
            </w:pPr>
            <w:r>
              <w:rPr>
                <w:rFonts w:ascii="Times New Roman"/>
                <w:sz w:val="20"/>
              </w:rPr>
              <w:t>24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1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1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1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1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1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1B" w14:textId="77777777" w:rsidR="003620F5" w:rsidRDefault="003620F5">
            <w:pPr>
              <w:pStyle w:val="TableParagraph"/>
              <w:rPr>
                <w:rFonts w:ascii="Times New Roman"/>
                <w:sz w:val="16"/>
              </w:rPr>
            </w:pPr>
          </w:p>
        </w:tc>
      </w:tr>
      <w:tr w:rsidR="003620F5" w14:paraId="75F1CD24" w14:textId="77777777">
        <w:trPr>
          <w:trHeight w:val="241"/>
        </w:trPr>
        <w:tc>
          <w:tcPr>
            <w:tcW w:w="305" w:type="dxa"/>
            <w:tcBorders>
              <w:top w:val="dashSmallGap" w:sz="8" w:space="0" w:color="000000"/>
              <w:bottom w:val="dashSmallGap" w:sz="8" w:space="0" w:color="000000"/>
              <w:right w:val="dashSmallGap" w:sz="8" w:space="0" w:color="000000"/>
            </w:tcBorders>
          </w:tcPr>
          <w:p w14:paraId="75F1CD1D" w14:textId="77777777" w:rsidR="003620F5" w:rsidRDefault="003A5F03">
            <w:pPr>
              <w:pStyle w:val="TableParagraph"/>
              <w:spacing w:line="222" w:lineRule="exact"/>
              <w:ind w:left="15" w:right="30"/>
              <w:jc w:val="center"/>
              <w:rPr>
                <w:rFonts w:ascii="Times New Roman"/>
                <w:sz w:val="20"/>
              </w:rPr>
            </w:pPr>
            <w:r>
              <w:rPr>
                <w:rFonts w:ascii="Times New Roman"/>
                <w:sz w:val="20"/>
              </w:rPr>
              <w:t>25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1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1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2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2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2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23" w14:textId="77777777" w:rsidR="003620F5" w:rsidRDefault="003620F5">
            <w:pPr>
              <w:pStyle w:val="TableParagraph"/>
              <w:rPr>
                <w:rFonts w:ascii="Times New Roman"/>
                <w:sz w:val="16"/>
              </w:rPr>
            </w:pPr>
          </w:p>
        </w:tc>
      </w:tr>
      <w:tr w:rsidR="003620F5" w14:paraId="75F1CD2C" w14:textId="77777777">
        <w:trPr>
          <w:trHeight w:val="241"/>
        </w:trPr>
        <w:tc>
          <w:tcPr>
            <w:tcW w:w="305" w:type="dxa"/>
            <w:tcBorders>
              <w:top w:val="dashSmallGap" w:sz="8" w:space="0" w:color="000000"/>
              <w:bottom w:val="dashSmallGap" w:sz="8" w:space="0" w:color="000000"/>
              <w:right w:val="dashSmallGap" w:sz="8" w:space="0" w:color="000000"/>
            </w:tcBorders>
          </w:tcPr>
          <w:p w14:paraId="75F1CD25" w14:textId="77777777" w:rsidR="003620F5" w:rsidRDefault="003A5F03">
            <w:pPr>
              <w:pStyle w:val="TableParagraph"/>
              <w:spacing w:line="222" w:lineRule="exact"/>
              <w:ind w:left="15" w:right="30"/>
              <w:jc w:val="center"/>
              <w:rPr>
                <w:rFonts w:ascii="Times New Roman"/>
                <w:sz w:val="20"/>
              </w:rPr>
            </w:pPr>
            <w:r>
              <w:rPr>
                <w:rFonts w:ascii="Times New Roman"/>
                <w:sz w:val="20"/>
              </w:rPr>
              <w:t>26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2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2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2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2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2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2B" w14:textId="77777777" w:rsidR="003620F5" w:rsidRDefault="003620F5">
            <w:pPr>
              <w:pStyle w:val="TableParagraph"/>
              <w:rPr>
                <w:rFonts w:ascii="Times New Roman"/>
                <w:sz w:val="16"/>
              </w:rPr>
            </w:pPr>
          </w:p>
        </w:tc>
      </w:tr>
      <w:tr w:rsidR="003620F5" w14:paraId="75F1CD34" w14:textId="77777777">
        <w:trPr>
          <w:trHeight w:val="241"/>
        </w:trPr>
        <w:tc>
          <w:tcPr>
            <w:tcW w:w="305" w:type="dxa"/>
            <w:tcBorders>
              <w:top w:val="dashSmallGap" w:sz="8" w:space="0" w:color="000000"/>
              <w:bottom w:val="dashSmallGap" w:sz="8" w:space="0" w:color="000000"/>
              <w:right w:val="dashSmallGap" w:sz="8" w:space="0" w:color="000000"/>
            </w:tcBorders>
          </w:tcPr>
          <w:p w14:paraId="75F1CD2D" w14:textId="77777777" w:rsidR="003620F5" w:rsidRDefault="003A5F03">
            <w:pPr>
              <w:pStyle w:val="TableParagraph"/>
              <w:spacing w:line="222" w:lineRule="exact"/>
              <w:ind w:left="15" w:right="30"/>
              <w:jc w:val="center"/>
              <w:rPr>
                <w:rFonts w:ascii="Times New Roman"/>
                <w:sz w:val="20"/>
              </w:rPr>
            </w:pPr>
            <w:r>
              <w:rPr>
                <w:rFonts w:ascii="Times New Roman"/>
                <w:sz w:val="20"/>
              </w:rPr>
              <w:t>27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2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2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3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3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3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33" w14:textId="77777777" w:rsidR="003620F5" w:rsidRDefault="003620F5">
            <w:pPr>
              <w:pStyle w:val="TableParagraph"/>
              <w:rPr>
                <w:rFonts w:ascii="Times New Roman"/>
                <w:sz w:val="16"/>
              </w:rPr>
            </w:pPr>
          </w:p>
        </w:tc>
      </w:tr>
      <w:tr w:rsidR="003620F5" w14:paraId="75F1CD3C" w14:textId="77777777">
        <w:trPr>
          <w:trHeight w:val="241"/>
        </w:trPr>
        <w:tc>
          <w:tcPr>
            <w:tcW w:w="305" w:type="dxa"/>
            <w:tcBorders>
              <w:top w:val="dashSmallGap" w:sz="8" w:space="0" w:color="000000"/>
              <w:bottom w:val="dashSmallGap" w:sz="8" w:space="0" w:color="000000"/>
              <w:right w:val="dashSmallGap" w:sz="8" w:space="0" w:color="000000"/>
            </w:tcBorders>
          </w:tcPr>
          <w:p w14:paraId="75F1CD35" w14:textId="77777777" w:rsidR="003620F5" w:rsidRDefault="003A5F03">
            <w:pPr>
              <w:pStyle w:val="TableParagraph"/>
              <w:spacing w:line="222" w:lineRule="exact"/>
              <w:ind w:left="15" w:right="30"/>
              <w:jc w:val="center"/>
              <w:rPr>
                <w:rFonts w:ascii="Times New Roman"/>
                <w:sz w:val="20"/>
              </w:rPr>
            </w:pPr>
            <w:r>
              <w:rPr>
                <w:rFonts w:ascii="Times New Roman"/>
                <w:sz w:val="20"/>
              </w:rPr>
              <w:t>28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3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3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3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3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3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3B" w14:textId="77777777" w:rsidR="003620F5" w:rsidRDefault="003620F5">
            <w:pPr>
              <w:pStyle w:val="TableParagraph"/>
              <w:rPr>
                <w:rFonts w:ascii="Times New Roman"/>
                <w:sz w:val="16"/>
              </w:rPr>
            </w:pPr>
          </w:p>
        </w:tc>
      </w:tr>
      <w:tr w:rsidR="003620F5" w14:paraId="75F1CD44" w14:textId="77777777">
        <w:trPr>
          <w:trHeight w:val="241"/>
        </w:trPr>
        <w:tc>
          <w:tcPr>
            <w:tcW w:w="305" w:type="dxa"/>
            <w:tcBorders>
              <w:top w:val="dashSmallGap" w:sz="8" w:space="0" w:color="000000"/>
              <w:bottom w:val="dashSmallGap" w:sz="8" w:space="0" w:color="000000"/>
              <w:right w:val="dashSmallGap" w:sz="8" w:space="0" w:color="000000"/>
            </w:tcBorders>
          </w:tcPr>
          <w:p w14:paraId="75F1CD3D" w14:textId="77777777" w:rsidR="003620F5" w:rsidRDefault="003A5F03">
            <w:pPr>
              <w:pStyle w:val="TableParagraph"/>
              <w:spacing w:line="222" w:lineRule="exact"/>
              <w:ind w:left="15" w:right="30"/>
              <w:jc w:val="center"/>
              <w:rPr>
                <w:rFonts w:ascii="Times New Roman"/>
                <w:sz w:val="20"/>
              </w:rPr>
            </w:pPr>
            <w:r>
              <w:rPr>
                <w:rFonts w:ascii="Times New Roman"/>
                <w:sz w:val="20"/>
              </w:rPr>
              <w:t>29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3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3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4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4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4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43" w14:textId="77777777" w:rsidR="003620F5" w:rsidRDefault="003620F5">
            <w:pPr>
              <w:pStyle w:val="TableParagraph"/>
              <w:rPr>
                <w:rFonts w:ascii="Times New Roman"/>
                <w:sz w:val="16"/>
              </w:rPr>
            </w:pPr>
          </w:p>
        </w:tc>
      </w:tr>
      <w:tr w:rsidR="003620F5" w14:paraId="75F1CD4C" w14:textId="77777777">
        <w:trPr>
          <w:trHeight w:val="241"/>
        </w:trPr>
        <w:tc>
          <w:tcPr>
            <w:tcW w:w="305" w:type="dxa"/>
            <w:tcBorders>
              <w:top w:val="dashSmallGap" w:sz="8" w:space="0" w:color="000000"/>
              <w:bottom w:val="dashSmallGap" w:sz="8" w:space="0" w:color="000000"/>
              <w:right w:val="dashSmallGap" w:sz="8" w:space="0" w:color="000000"/>
            </w:tcBorders>
          </w:tcPr>
          <w:p w14:paraId="75F1CD45" w14:textId="77777777" w:rsidR="003620F5" w:rsidRDefault="003A5F03">
            <w:pPr>
              <w:pStyle w:val="TableParagraph"/>
              <w:spacing w:line="222" w:lineRule="exact"/>
              <w:ind w:left="15" w:right="30"/>
              <w:jc w:val="center"/>
              <w:rPr>
                <w:rFonts w:ascii="Times New Roman"/>
                <w:sz w:val="20"/>
              </w:rPr>
            </w:pPr>
            <w:r>
              <w:rPr>
                <w:rFonts w:ascii="Times New Roman"/>
                <w:sz w:val="20"/>
              </w:rPr>
              <w:t>30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4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4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4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4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4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4B" w14:textId="77777777" w:rsidR="003620F5" w:rsidRDefault="003620F5">
            <w:pPr>
              <w:pStyle w:val="TableParagraph"/>
              <w:rPr>
                <w:rFonts w:ascii="Times New Roman"/>
                <w:sz w:val="16"/>
              </w:rPr>
            </w:pPr>
          </w:p>
        </w:tc>
      </w:tr>
      <w:tr w:rsidR="003620F5" w14:paraId="75F1CD54" w14:textId="77777777">
        <w:trPr>
          <w:trHeight w:val="241"/>
        </w:trPr>
        <w:tc>
          <w:tcPr>
            <w:tcW w:w="305" w:type="dxa"/>
            <w:tcBorders>
              <w:top w:val="dashSmallGap" w:sz="8" w:space="0" w:color="000000"/>
              <w:bottom w:val="dashSmallGap" w:sz="8" w:space="0" w:color="000000"/>
              <w:right w:val="dashSmallGap" w:sz="8" w:space="0" w:color="000000"/>
            </w:tcBorders>
          </w:tcPr>
          <w:p w14:paraId="75F1CD4D" w14:textId="77777777" w:rsidR="003620F5" w:rsidRDefault="003A5F03">
            <w:pPr>
              <w:pStyle w:val="TableParagraph"/>
              <w:spacing w:line="222" w:lineRule="exact"/>
              <w:ind w:left="15" w:right="30"/>
              <w:jc w:val="center"/>
              <w:rPr>
                <w:rFonts w:ascii="Times New Roman"/>
                <w:sz w:val="20"/>
              </w:rPr>
            </w:pPr>
            <w:r>
              <w:rPr>
                <w:rFonts w:ascii="Times New Roman"/>
                <w:sz w:val="20"/>
              </w:rPr>
              <w:t>31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4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4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5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5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5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53" w14:textId="77777777" w:rsidR="003620F5" w:rsidRDefault="003620F5">
            <w:pPr>
              <w:pStyle w:val="TableParagraph"/>
              <w:rPr>
                <w:rFonts w:ascii="Times New Roman"/>
                <w:sz w:val="16"/>
              </w:rPr>
            </w:pPr>
          </w:p>
        </w:tc>
      </w:tr>
      <w:tr w:rsidR="003620F5" w14:paraId="75F1CD5C" w14:textId="77777777">
        <w:trPr>
          <w:trHeight w:val="241"/>
        </w:trPr>
        <w:tc>
          <w:tcPr>
            <w:tcW w:w="305" w:type="dxa"/>
            <w:tcBorders>
              <w:top w:val="dashSmallGap" w:sz="8" w:space="0" w:color="000000"/>
              <w:bottom w:val="dashSmallGap" w:sz="8" w:space="0" w:color="000000"/>
              <w:right w:val="dashSmallGap" w:sz="8" w:space="0" w:color="000000"/>
            </w:tcBorders>
          </w:tcPr>
          <w:p w14:paraId="75F1CD55" w14:textId="77777777" w:rsidR="003620F5" w:rsidRDefault="003A5F03">
            <w:pPr>
              <w:pStyle w:val="TableParagraph"/>
              <w:spacing w:line="222" w:lineRule="exact"/>
              <w:ind w:left="15" w:right="30"/>
              <w:jc w:val="center"/>
              <w:rPr>
                <w:rFonts w:ascii="Times New Roman"/>
                <w:sz w:val="20"/>
              </w:rPr>
            </w:pPr>
            <w:r>
              <w:rPr>
                <w:rFonts w:ascii="Times New Roman"/>
                <w:sz w:val="20"/>
              </w:rPr>
              <w:t>32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5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5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5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5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5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5B" w14:textId="77777777" w:rsidR="003620F5" w:rsidRDefault="003620F5">
            <w:pPr>
              <w:pStyle w:val="TableParagraph"/>
              <w:rPr>
                <w:rFonts w:ascii="Times New Roman"/>
                <w:sz w:val="16"/>
              </w:rPr>
            </w:pPr>
          </w:p>
        </w:tc>
      </w:tr>
      <w:tr w:rsidR="003620F5" w14:paraId="75F1CD64" w14:textId="77777777">
        <w:trPr>
          <w:trHeight w:val="241"/>
        </w:trPr>
        <w:tc>
          <w:tcPr>
            <w:tcW w:w="305" w:type="dxa"/>
            <w:tcBorders>
              <w:top w:val="dashSmallGap" w:sz="8" w:space="0" w:color="000000"/>
              <w:bottom w:val="dashSmallGap" w:sz="8" w:space="0" w:color="000000"/>
              <w:right w:val="dashSmallGap" w:sz="8" w:space="0" w:color="000000"/>
            </w:tcBorders>
          </w:tcPr>
          <w:p w14:paraId="75F1CD5D" w14:textId="77777777" w:rsidR="003620F5" w:rsidRDefault="003A5F03">
            <w:pPr>
              <w:pStyle w:val="TableParagraph"/>
              <w:spacing w:line="222" w:lineRule="exact"/>
              <w:ind w:left="15" w:right="30"/>
              <w:jc w:val="center"/>
              <w:rPr>
                <w:rFonts w:ascii="Times New Roman"/>
                <w:sz w:val="20"/>
              </w:rPr>
            </w:pPr>
            <w:r>
              <w:rPr>
                <w:rFonts w:ascii="Times New Roman"/>
                <w:sz w:val="20"/>
              </w:rPr>
              <w:t>33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5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5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60"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6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6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63" w14:textId="77777777" w:rsidR="003620F5" w:rsidRDefault="003620F5">
            <w:pPr>
              <w:pStyle w:val="TableParagraph"/>
              <w:rPr>
                <w:rFonts w:ascii="Times New Roman"/>
                <w:sz w:val="16"/>
              </w:rPr>
            </w:pPr>
          </w:p>
        </w:tc>
      </w:tr>
      <w:tr w:rsidR="003620F5" w14:paraId="75F1CD6C" w14:textId="77777777">
        <w:trPr>
          <w:trHeight w:val="241"/>
        </w:trPr>
        <w:tc>
          <w:tcPr>
            <w:tcW w:w="305" w:type="dxa"/>
            <w:tcBorders>
              <w:top w:val="dashSmallGap" w:sz="8" w:space="0" w:color="000000"/>
              <w:bottom w:val="dashSmallGap" w:sz="8" w:space="0" w:color="000000"/>
              <w:right w:val="dashSmallGap" w:sz="8" w:space="0" w:color="000000"/>
            </w:tcBorders>
          </w:tcPr>
          <w:p w14:paraId="75F1CD65" w14:textId="77777777" w:rsidR="003620F5" w:rsidRDefault="003A5F03">
            <w:pPr>
              <w:pStyle w:val="TableParagraph"/>
              <w:spacing w:line="222" w:lineRule="exact"/>
              <w:ind w:left="15" w:right="30"/>
              <w:jc w:val="center"/>
              <w:rPr>
                <w:rFonts w:ascii="Times New Roman"/>
                <w:sz w:val="20"/>
              </w:rPr>
            </w:pPr>
            <w:r>
              <w:rPr>
                <w:rFonts w:ascii="Times New Roman"/>
                <w:sz w:val="20"/>
              </w:rPr>
              <w:t>34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66"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67"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68"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69"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6A"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6B" w14:textId="77777777" w:rsidR="003620F5" w:rsidRDefault="003620F5">
            <w:pPr>
              <w:pStyle w:val="TableParagraph"/>
              <w:rPr>
                <w:rFonts w:ascii="Times New Roman"/>
                <w:sz w:val="16"/>
              </w:rPr>
            </w:pPr>
          </w:p>
        </w:tc>
      </w:tr>
      <w:tr w:rsidR="003620F5" w14:paraId="75F1CD74" w14:textId="77777777">
        <w:trPr>
          <w:trHeight w:val="241"/>
        </w:trPr>
        <w:tc>
          <w:tcPr>
            <w:tcW w:w="305" w:type="dxa"/>
            <w:tcBorders>
              <w:top w:val="dashSmallGap" w:sz="8" w:space="0" w:color="000000"/>
              <w:right w:val="dashSmallGap" w:sz="8" w:space="0" w:color="000000"/>
            </w:tcBorders>
          </w:tcPr>
          <w:p w14:paraId="75F1CD6D" w14:textId="77777777" w:rsidR="003620F5" w:rsidRDefault="003A5F03">
            <w:pPr>
              <w:pStyle w:val="TableParagraph"/>
              <w:spacing w:line="222" w:lineRule="exact"/>
              <w:ind w:left="15" w:right="30"/>
              <w:jc w:val="center"/>
              <w:rPr>
                <w:rFonts w:ascii="Times New Roman"/>
                <w:sz w:val="20"/>
              </w:rPr>
            </w:pPr>
            <w:r>
              <w:rPr>
                <w:rFonts w:ascii="Times New Roman"/>
                <w:sz w:val="20"/>
              </w:rPr>
              <w:t>35</w:t>
            </w:r>
          </w:p>
        </w:tc>
        <w:tc>
          <w:tcPr>
            <w:tcW w:w="3322" w:type="dxa"/>
            <w:tcBorders>
              <w:top w:val="dashSmallGap" w:sz="8" w:space="0" w:color="000000"/>
              <w:left w:val="dashSmallGap" w:sz="8" w:space="0" w:color="000000"/>
              <w:right w:val="dashSmallGap" w:sz="8" w:space="0" w:color="000000"/>
            </w:tcBorders>
            <w:shd w:val="clear" w:color="auto" w:fill="99FF66"/>
          </w:tcPr>
          <w:p w14:paraId="75F1CD6E"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right w:val="dashSmallGap" w:sz="8" w:space="0" w:color="000000"/>
            </w:tcBorders>
            <w:shd w:val="clear" w:color="auto" w:fill="99FF66"/>
          </w:tcPr>
          <w:p w14:paraId="75F1CD6F"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70" w14:textId="77777777" w:rsidR="003620F5" w:rsidRDefault="003620F5">
            <w:pPr>
              <w:rPr>
                <w:sz w:val="2"/>
                <w:szCs w:val="2"/>
              </w:rPr>
            </w:pPr>
          </w:p>
        </w:tc>
        <w:tc>
          <w:tcPr>
            <w:tcW w:w="1596" w:type="dxa"/>
            <w:tcBorders>
              <w:top w:val="dashSmallGap" w:sz="8" w:space="0" w:color="000000"/>
              <w:left w:val="dashSmallGap" w:sz="8" w:space="0" w:color="000000"/>
              <w:right w:val="dashSmallGap" w:sz="8" w:space="0" w:color="000000"/>
            </w:tcBorders>
            <w:shd w:val="clear" w:color="auto" w:fill="99FF66"/>
          </w:tcPr>
          <w:p w14:paraId="75F1CD71"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right w:val="dashSmallGap" w:sz="8" w:space="0" w:color="000000"/>
            </w:tcBorders>
            <w:shd w:val="clear" w:color="auto" w:fill="99FF66"/>
          </w:tcPr>
          <w:p w14:paraId="75F1CD72"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tcBorders>
            <w:shd w:val="clear" w:color="auto" w:fill="99FF66"/>
          </w:tcPr>
          <w:p w14:paraId="75F1CD73" w14:textId="77777777" w:rsidR="003620F5" w:rsidRDefault="003620F5">
            <w:pPr>
              <w:pStyle w:val="TableParagraph"/>
              <w:rPr>
                <w:rFonts w:ascii="Times New Roman"/>
                <w:sz w:val="16"/>
              </w:rPr>
            </w:pPr>
          </w:p>
        </w:tc>
      </w:tr>
    </w:tbl>
    <w:p w14:paraId="75F1CD75" w14:textId="77777777" w:rsidR="003620F5" w:rsidRDefault="003A5F03">
      <w:pPr>
        <w:spacing w:before="120" w:line="261" w:lineRule="auto"/>
        <w:ind w:left="449" w:right="388"/>
        <w:jc w:val="both"/>
        <w:rPr>
          <w:rFonts w:ascii="Times New Roman"/>
          <w:sz w:val="20"/>
        </w:rPr>
      </w:pPr>
      <w:r>
        <w:rPr>
          <w:rFonts w:ascii="Times New Roman"/>
          <w:sz w:val="20"/>
        </w:rPr>
        <w:t>Note</w:t>
      </w:r>
      <w:r>
        <w:rPr>
          <w:rFonts w:ascii="Times New Roman"/>
          <w:spacing w:val="-4"/>
          <w:sz w:val="20"/>
        </w:rPr>
        <w:t xml:space="preserve"> </w:t>
      </w:r>
      <w:r>
        <w:rPr>
          <w:rFonts w:ascii="Times New Roman"/>
          <w:sz w:val="20"/>
        </w:rPr>
        <w:t>1:</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sum</w:t>
      </w:r>
      <w:r>
        <w:rPr>
          <w:rFonts w:ascii="Times New Roman"/>
          <w:spacing w:val="-7"/>
          <w:sz w:val="20"/>
        </w:rPr>
        <w:t xml:space="preserve"> </w:t>
      </w:r>
      <w:r>
        <w:rPr>
          <w:rFonts w:ascii="Times New Roman"/>
          <w:sz w:val="20"/>
        </w:rPr>
        <w:t>of</w:t>
      </w:r>
      <w:r>
        <w:rPr>
          <w:rFonts w:ascii="Times New Roman"/>
          <w:spacing w:val="-5"/>
          <w:sz w:val="20"/>
        </w:rPr>
        <w:t xml:space="preserve"> </w:t>
      </w:r>
      <w:r>
        <w:rPr>
          <w:rFonts w:ascii="Times New Roman"/>
          <w:sz w:val="20"/>
        </w:rPr>
        <w:t>hours</w:t>
      </w:r>
      <w:r>
        <w:rPr>
          <w:rFonts w:ascii="Times New Roman"/>
          <w:spacing w:val="-5"/>
          <w:sz w:val="20"/>
        </w:rPr>
        <w:t xml:space="preserve"> </w:t>
      </w:r>
      <w:r>
        <w:rPr>
          <w:rFonts w:ascii="Times New Roman"/>
          <w:sz w:val="20"/>
        </w:rPr>
        <w:t>reported</w:t>
      </w:r>
      <w:r>
        <w:rPr>
          <w:rFonts w:ascii="Times New Roman"/>
          <w:spacing w:val="-2"/>
          <w:sz w:val="20"/>
        </w:rPr>
        <w:t xml:space="preserve"> </w:t>
      </w:r>
      <w:r>
        <w:rPr>
          <w:rFonts w:ascii="Times New Roman"/>
          <w:sz w:val="20"/>
        </w:rPr>
        <w:t>for</w:t>
      </w:r>
      <w:r>
        <w:rPr>
          <w:rFonts w:ascii="Times New Roman"/>
          <w:spacing w:val="-2"/>
          <w:sz w:val="20"/>
        </w:rPr>
        <w:t xml:space="preserve"> </w:t>
      </w:r>
      <w:r>
        <w:rPr>
          <w:rFonts w:ascii="Times New Roman"/>
          <w:sz w:val="20"/>
        </w:rPr>
        <w:t>providing</w:t>
      </w:r>
      <w:r>
        <w:rPr>
          <w:rFonts w:ascii="Times New Roman"/>
          <w:spacing w:val="-4"/>
          <w:sz w:val="20"/>
        </w:rPr>
        <w:t xml:space="preserve"> </w:t>
      </w:r>
      <w:r>
        <w:rPr>
          <w:rFonts w:ascii="Times New Roman"/>
          <w:sz w:val="20"/>
        </w:rPr>
        <w:t>direct</w:t>
      </w:r>
      <w:r>
        <w:rPr>
          <w:rFonts w:ascii="Times New Roman"/>
          <w:spacing w:val="-4"/>
          <w:sz w:val="20"/>
        </w:rPr>
        <w:t xml:space="preserve"> </w:t>
      </w:r>
      <w:r>
        <w:rPr>
          <w:rFonts w:ascii="Times New Roman"/>
          <w:sz w:val="20"/>
        </w:rPr>
        <w:t>care,</w:t>
      </w:r>
      <w:r>
        <w:rPr>
          <w:rFonts w:ascii="Times New Roman"/>
          <w:spacing w:val="-2"/>
          <w:sz w:val="20"/>
        </w:rPr>
        <w:t xml:space="preserve"> </w:t>
      </w:r>
      <w:r>
        <w:rPr>
          <w:rFonts w:ascii="Times New Roman"/>
          <w:sz w:val="20"/>
        </w:rPr>
        <w:t>transporting</w:t>
      </w:r>
      <w:r>
        <w:rPr>
          <w:rFonts w:ascii="Times New Roman"/>
          <w:spacing w:val="-4"/>
          <w:sz w:val="20"/>
        </w:rPr>
        <w:t xml:space="preserve"> </w:t>
      </w:r>
      <w:r>
        <w:rPr>
          <w:rFonts w:ascii="Times New Roman"/>
          <w:sz w:val="20"/>
        </w:rPr>
        <w:t>people</w:t>
      </w:r>
      <w:r>
        <w:rPr>
          <w:rFonts w:ascii="Times New Roman"/>
          <w:spacing w:val="-3"/>
          <w:sz w:val="20"/>
        </w:rPr>
        <w:t xml:space="preserve"> </w:t>
      </w:r>
      <w:r>
        <w:rPr>
          <w:rFonts w:ascii="Times New Roman"/>
          <w:sz w:val="20"/>
        </w:rPr>
        <w:t>to</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from</w:t>
      </w:r>
      <w:r>
        <w:rPr>
          <w:rFonts w:ascii="Times New Roman"/>
          <w:spacing w:val="-7"/>
          <w:sz w:val="20"/>
        </w:rPr>
        <w:t xml:space="preserve"> </w:t>
      </w:r>
      <w:r>
        <w:rPr>
          <w:rFonts w:ascii="Times New Roman"/>
          <w:sz w:val="20"/>
        </w:rPr>
        <w:t>the</w:t>
      </w:r>
      <w:r>
        <w:rPr>
          <w:rFonts w:ascii="Times New Roman"/>
          <w:spacing w:val="-3"/>
          <w:sz w:val="20"/>
        </w:rPr>
        <w:t xml:space="preserve"> </w:t>
      </w:r>
      <w:r>
        <w:rPr>
          <w:rFonts w:ascii="Times New Roman"/>
          <w:sz w:val="20"/>
        </w:rPr>
        <w:t>program,</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performing</w:t>
      </w:r>
      <w:r>
        <w:rPr>
          <w:rFonts w:ascii="Times New Roman"/>
          <w:spacing w:val="1"/>
          <w:sz w:val="20"/>
        </w:rPr>
        <w:t xml:space="preserve"> </w:t>
      </w:r>
      <w:r>
        <w:rPr>
          <w:rFonts w:ascii="Times New Roman"/>
          <w:sz w:val="20"/>
        </w:rPr>
        <w:t>other non-billable tasks (such as set-up, clean-up, or recordkeeping) must be equal to total reported Work Hours (the cells</w:t>
      </w:r>
      <w:r>
        <w:rPr>
          <w:rFonts w:ascii="Times New Roman"/>
          <w:spacing w:val="-48"/>
          <w:sz w:val="20"/>
        </w:rPr>
        <w:t xml:space="preserve"> </w:t>
      </w:r>
      <w:r>
        <w:rPr>
          <w:rFonts w:ascii="Times New Roman"/>
          <w:sz w:val="20"/>
        </w:rPr>
        <w:t>will</w:t>
      </w:r>
      <w:r>
        <w:rPr>
          <w:rFonts w:ascii="Times New Roman"/>
          <w:spacing w:val="-1"/>
          <w:sz w:val="20"/>
        </w:rPr>
        <w:t xml:space="preserve"> </w:t>
      </w:r>
      <w:r>
        <w:rPr>
          <w:rFonts w:ascii="Times New Roman"/>
          <w:sz w:val="20"/>
        </w:rPr>
        <w:t>turn</w:t>
      </w:r>
      <w:r>
        <w:rPr>
          <w:rFonts w:ascii="Times New Roman"/>
          <w:spacing w:val="-1"/>
          <w:sz w:val="20"/>
        </w:rPr>
        <w:t xml:space="preserve"> </w:t>
      </w:r>
      <w:r>
        <w:rPr>
          <w:rFonts w:ascii="Times New Roman"/>
          <w:sz w:val="20"/>
        </w:rPr>
        <w:t>red</w:t>
      </w:r>
      <w:r>
        <w:rPr>
          <w:rFonts w:ascii="Times New Roman"/>
          <w:spacing w:val="1"/>
          <w:sz w:val="20"/>
        </w:rPr>
        <w:t xml:space="preserve"> </w:t>
      </w:r>
      <w:r>
        <w:rPr>
          <w:rFonts w:ascii="Times New Roman"/>
          <w:sz w:val="20"/>
        </w:rPr>
        <w:t>if</w:t>
      </w:r>
      <w:r>
        <w:rPr>
          <w:rFonts w:ascii="Times New Roman"/>
          <w:spacing w:val="-2"/>
          <w:sz w:val="20"/>
        </w:rPr>
        <w:t xml:space="preserve"> </w:t>
      </w:r>
      <w:r>
        <w:rPr>
          <w:rFonts w:ascii="Times New Roman"/>
          <w:sz w:val="20"/>
        </w:rPr>
        <w:t>they</w:t>
      </w:r>
      <w:r>
        <w:rPr>
          <w:rFonts w:ascii="Times New Roman"/>
          <w:spacing w:val="-4"/>
          <w:sz w:val="20"/>
        </w:rPr>
        <w:t xml:space="preserve"> </w:t>
      </w:r>
      <w:r>
        <w:rPr>
          <w:rFonts w:ascii="Times New Roman"/>
          <w:sz w:val="20"/>
        </w:rPr>
        <w:t>do</w:t>
      </w:r>
      <w:r>
        <w:rPr>
          <w:rFonts w:ascii="Times New Roman"/>
          <w:spacing w:val="1"/>
          <w:sz w:val="20"/>
        </w:rPr>
        <w:t xml:space="preserve"> </w:t>
      </w:r>
      <w:r>
        <w:rPr>
          <w:rFonts w:ascii="Times New Roman"/>
          <w:sz w:val="20"/>
        </w:rPr>
        <w:t>not).</w:t>
      </w:r>
    </w:p>
    <w:p w14:paraId="75F1CD76" w14:textId="77777777" w:rsidR="003620F5" w:rsidRDefault="003A5F03">
      <w:pPr>
        <w:spacing w:before="188"/>
        <w:ind w:left="449"/>
        <w:jc w:val="both"/>
        <w:rPr>
          <w:rFonts w:ascii="Times New Roman"/>
          <w:sz w:val="20"/>
        </w:rPr>
      </w:pPr>
      <w:r>
        <w:rPr>
          <w:rFonts w:ascii="Times New Roman"/>
          <w:sz w:val="20"/>
        </w:rPr>
        <w:t>Note</w:t>
      </w:r>
      <w:r>
        <w:rPr>
          <w:rFonts w:ascii="Times New Roman"/>
          <w:spacing w:val="-5"/>
          <w:sz w:val="20"/>
        </w:rPr>
        <w:t xml:space="preserve"> </w:t>
      </w:r>
      <w:r>
        <w:rPr>
          <w:rFonts w:ascii="Times New Roman"/>
          <w:sz w:val="20"/>
        </w:rPr>
        <w:t>2:</w:t>
      </w:r>
      <w:r>
        <w:rPr>
          <w:rFonts w:ascii="Times New Roman"/>
          <w:spacing w:val="-4"/>
          <w:sz w:val="20"/>
        </w:rPr>
        <w:t xml:space="preserve"> </w:t>
      </w:r>
      <w:r>
        <w:rPr>
          <w:rFonts w:ascii="Times New Roman"/>
          <w:sz w:val="20"/>
        </w:rPr>
        <w:t>'Week'</w:t>
      </w:r>
      <w:r>
        <w:rPr>
          <w:rFonts w:ascii="Times New Roman"/>
          <w:spacing w:val="-7"/>
          <w:sz w:val="20"/>
        </w:rPr>
        <w:t xml:space="preserve"> </w:t>
      </w:r>
      <w:r>
        <w:rPr>
          <w:rFonts w:ascii="Times New Roman"/>
          <w:sz w:val="20"/>
        </w:rPr>
        <w:t>is</w:t>
      </w:r>
      <w:r>
        <w:rPr>
          <w:rFonts w:ascii="Times New Roman"/>
          <w:spacing w:val="-5"/>
          <w:sz w:val="20"/>
        </w:rPr>
        <w:t xml:space="preserve"> </w:t>
      </w:r>
      <w:r>
        <w:rPr>
          <w:rFonts w:ascii="Times New Roman"/>
          <w:sz w:val="20"/>
        </w:rPr>
        <w:t>defined</w:t>
      </w:r>
      <w:r>
        <w:rPr>
          <w:rFonts w:ascii="Times New Roman"/>
          <w:spacing w:val="-4"/>
          <w:sz w:val="20"/>
        </w:rPr>
        <w:t xml:space="preserve"> </w:t>
      </w:r>
      <w:r>
        <w:rPr>
          <w:rFonts w:ascii="Times New Roman"/>
          <w:sz w:val="20"/>
        </w:rPr>
        <w:t>as</w:t>
      </w:r>
      <w:r>
        <w:rPr>
          <w:rFonts w:ascii="Times New Roman"/>
          <w:spacing w:val="-5"/>
          <w:sz w:val="20"/>
        </w:rPr>
        <w:t xml:space="preserve"> </w:t>
      </w:r>
      <w:r>
        <w:rPr>
          <w:rFonts w:ascii="Times New Roman"/>
          <w:sz w:val="20"/>
        </w:rPr>
        <w:t>Sunday</w:t>
      </w:r>
      <w:r>
        <w:rPr>
          <w:rFonts w:ascii="Times New Roman"/>
          <w:spacing w:val="-8"/>
          <w:sz w:val="20"/>
        </w:rPr>
        <w:t xml:space="preserve"> </w:t>
      </w:r>
      <w:r>
        <w:rPr>
          <w:rFonts w:ascii="Times New Roman"/>
          <w:sz w:val="20"/>
        </w:rPr>
        <w:t>through</w:t>
      </w:r>
      <w:r>
        <w:rPr>
          <w:rFonts w:ascii="Times New Roman"/>
          <w:spacing w:val="-5"/>
          <w:sz w:val="20"/>
        </w:rPr>
        <w:t xml:space="preserve"> </w:t>
      </w:r>
      <w:r>
        <w:rPr>
          <w:rFonts w:ascii="Times New Roman"/>
          <w:sz w:val="20"/>
        </w:rPr>
        <w:t>Saturday.</w:t>
      </w:r>
    </w:p>
    <w:p w14:paraId="75F1CD77" w14:textId="77777777" w:rsidR="003620F5" w:rsidRDefault="003620F5">
      <w:pPr>
        <w:jc w:val="both"/>
        <w:rPr>
          <w:rFonts w:ascii="Times New Roman"/>
          <w:sz w:val="20"/>
        </w:rPr>
        <w:sectPr w:rsidR="003620F5">
          <w:pgSz w:w="12240" w:h="15840"/>
          <w:pgMar w:top="580" w:right="680" w:bottom="420" w:left="980" w:header="0" w:footer="235" w:gutter="0"/>
          <w:cols w:space="720"/>
        </w:sectPr>
      </w:pPr>
    </w:p>
    <w:p w14:paraId="75F1CD78" w14:textId="77777777" w:rsidR="003620F5" w:rsidRDefault="003A5F03">
      <w:pPr>
        <w:spacing w:before="70"/>
        <w:ind w:left="329" w:right="395"/>
        <w:jc w:val="center"/>
        <w:rPr>
          <w:rFonts w:ascii="Times New Roman"/>
          <w:b/>
          <w:sz w:val="20"/>
        </w:rPr>
      </w:pPr>
      <w:r>
        <w:rPr>
          <w:rFonts w:ascii="Times New Roman"/>
          <w:b/>
          <w:sz w:val="20"/>
        </w:rPr>
        <w:lastRenderedPageBreak/>
        <w:t>Staffing</w:t>
      </w:r>
      <w:r>
        <w:rPr>
          <w:rFonts w:ascii="Times New Roman"/>
          <w:b/>
          <w:spacing w:val="-5"/>
          <w:sz w:val="20"/>
        </w:rPr>
        <w:t xml:space="preserve"> </w:t>
      </w:r>
      <w:r>
        <w:rPr>
          <w:rFonts w:ascii="Times New Roman"/>
          <w:b/>
          <w:sz w:val="20"/>
        </w:rPr>
        <w:t>Schedule</w:t>
      </w:r>
      <w:r>
        <w:rPr>
          <w:rFonts w:ascii="Times New Roman"/>
          <w:b/>
          <w:spacing w:val="-6"/>
          <w:sz w:val="20"/>
        </w:rPr>
        <w:t xml:space="preserve"> </w:t>
      </w:r>
      <w:r>
        <w:rPr>
          <w:rFonts w:ascii="Times New Roman"/>
          <w:b/>
          <w:sz w:val="20"/>
        </w:rPr>
        <w:t>for</w:t>
      </w:r>
      <w:r>
        <w:rPr>
          <w:rFonts w:ascii="Times New Roman"/>
          <w:b/>
          <w:spacing w:val="-6"/>
          <w:sz w:val="20"/>
        </w:rPr>
        <w:t xml:space="preserve"> </w:t>
      </w:r>
      <w:r>
        <w:rPr>
          <w:rFonts w:ascii="Times New Roman"/>
          <w:b/>
          <w:sz w:val="20"/>
        </w:rPr>
        <w:t>PREVOCATIONAL</w:t>
      </w:r>
      <w:r>
        <w:rPr>
          <w:rFonts w:ascii="Times New Roman"/>
          <w:b/>
          <w:spacing w:val="-6"/>
          <w:sz w:val="20"/>
        </w:rPr>
        <w:t xml:space="preserve"> </w:t>
      </w:r>
      <w:r>
        <w:rPr>
          <w:rFonts w:ascii="Times New Roman"/>
          <w:b/>
          <w:sz w:val="20"/>
        </w:rPr>
        <w:t>SERVICES</w:t>
      </w:r>
      <w:r>
        <w:rPr>
          <w:rFonts w:ascii="Times New Roman"/>
          <w:b/>
          <w:spacing w:val="-6"/>
          <w:sz w:val="20"/>
        </w:rPr>
        <w:t xml:space="preserve"> </w:t>
      </w:r>
      <w:r>
        <w:rPr>
          <w:rFonts w:ascii="Times New Roman"/>
          <w:b/>
          <w:sz w:val="20"/>
        </w:rPr>
        <w:t>Programs</w:t>
      </w:r>
    </w:p>
    <w:p w14:paraId="75F1CD79" w14:textId="77777777" w:rsidR="003620F5" w:rsidRDefault="003A5F03">
      <w:pPr>
        <w:spacing w:before="15"/>
        <w:ind w:left="329" w:right="430"/>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2"/>
          <w:sz w:val="20"/>
        </w:rPr>
        <w:t xml:space="preserve"> </w:t>
      </w:r>
      <w:r>
        <w:rPr>
          <w:rFonts w:ascii="Times New Roman"/>
          <w:i/>
          <w:sz w:val="20"/>
        </w:rPr>
        <w:t>and</w:t>
      </w:r>
      <w:r>
        <w:rPr>
          <w:rFonts w:ascii="Times New Roman"/>
          <w:i/>
          <w:spacing w:val="-2"/>
          <w:sz w:val="20"/>
        </w:rPr>
        <w:t xml:space="preserve"> </w:t>
      </w:r>
      <w:r>
        <w:rPr>
          <w:rFonts w:ascii="Times New Roman"/>
          <w:i/>
          <w:sz w:val="20"/>
        </w:rPr>
        <w:t>submit</w:t>
      </w:r>
      <w:r>
        <w:rPr>
          <w:rFonts w:ascii="Times New Roman"/>
          <w:i/>
          <w:spacing w:val="-2"/>
          <w:sz w:val="20"/>
        </w:rPr>
        <w:t xml:space="preserve"> </w:t>
      </w:r>
      <w:r>
        <w:rPr>
          <w:rFonts w:ascii="Times New Roman"/>
          <w:i/>
          <w:sz w:val="20"/>
        </w:rPr>
        <w:t>one</w:t>
      </w:r>
      <w:r>
        <w:rPr>
          <w:rFonts w:ascii="Times New Roman"/>
          <w:i/>
          <w:spacing w:val="-1"/>
          <w:sz w:val="20"/>
        </w:rPr>
        <w:t xml:space="preserve"> </w:t>
      </w:r>
      <w:r>
        <w:rPr>
          <w:rFonts w:ascii="Times New Roman"/>
          <w:i/>
          <w:sz w:val="20"/>
        </w:rPr>
        <w:t>worksheet</w:t>
      </w:r>
      <w:r>
        <w:rPr>
          <w:rFonts w:ascii="Times New Roman"/>
          <w:i/>
          <w:spacing w:val="-2"/>
          <w:sz w:val="20"/>
        </w:rPr>
        <w:t xml:space="preserve"> </w:t>
      </w:r>
      <w:r>
        <w:rPr>
          <w:rFonts w:ascii="Times New Roman"/>
          <w:i/>
          <w:sz w:val="20"/>
        </w:rPr>
        <w:t>per</w:t>
      </w:r>
      <w:r>
        <w:rPr>
          <w:rFonts w:ascii="Times New Roman"/>
          <w:i/>
          <w:spacing w:val="-3"/>
          <w:sz w:val="20"/>
        </w:rPr>
        <w:t xml:space="preserve"> </w:t>
      </w:r>
      <w:r>
        <w:rPr>
          <w:rFonts w:ascii="Times New Roman"/>
          <w:i/>
          <w:sz w:val="20"/>
        </w:rPr>
        <w:t>location</w:t>
      </w:r>
      <w:r>
        <w:rPr>
          <w:rFonts w:ascii="Times New Roman"/>
          <w:i/>
          <w:spacing w:val="-1"/>
          <w:sz w:val="20"/>
        </w:rPr>
        <w:t xml:space="preserve"> </w:t>
      </w:r>
      <w:r>
        <w:rPr>
          <w:rFonts w:ascii="Times New Roman"/>
          <w:i/>
          <w:sz w:val="20"/>
        </w:rPr>
        <w:t>with</w:t>
      </w:r>
      <w:r>
        <w:rPr>
          <w:rFonts w:ascii="Times New Roman"/>
          <w:i/>
          <w:spacing w:val="-1"/>
          <w:sz w:val="20"/>
        </w:rPr>
        <w:t xml:space="preserve"> </w:t>
      </w:r>
      <w:r>
        <w:rPr>
          <w:rFonts w:ascii="Times New Roman"/>
          <w:i/>
          <w:sz w:val="20"/>
        </w:rPr>
        <w:t>the</w:t>
      </w:r>
      <w:r>
        <w:rPr>
          <w:rFonts w:ascii="Times New Roman"/>
          <w:i/>
          <w:spacing w:val="-2"/>
          <w:sz w:val="20"/>
        </w:rPr>
        <w:t xml:space="preserve"> </w:t>
      </w:r>
      <w:r>
        <w:rPr>
          <w:rFonts w:ascii="Times New Roman"/>
          <w:i/>
          <w:sz w:val="20"/>
        </w:rPr>
        <w:t>Staff</w:t>
      </w:r>
      <w:r>
        <w:rPr>
          <w:rFonts w:ascii="Times New Roman"/>
          <w:i/>
          <w:spacing w:val="-2"/>
          <w:sz w:val="20"/>
        </w:rPr>
        <w:t xml:space="preserve"> </w:t>
      </w:r>
      <w:r>
        <w:rPr>
          <w:rFonts w:ascii="Times New Roman"/>
          <w:i/>
          <w:sz w:val="20"/>
        </w:rPr>
        <w:t>Hour</w:t>
      </w:r>
      <w:r>
        <w:rPr>
          <w:rFonts w:ascii="Times New Roman"/>
          <w:i/>
          <w:spacing w:val="-3"/>
          <w:sz w:val="20"/>
        </w:rPr>
        <w:t xml:space="preserve"> </w:t>
      </w:r>
      <w:r>
        <w:rPr>
          <w:rFonts w:ascii="Times New Roman"/>
          <w:i/>
          <w:sz w:val="20"/>
        </w:rPr>
        <w:t>worksheet)</w:t>
      </w:r>
    </w:p>
    <w:p w14:paraId="75F1CD7A" w14:textId="77777777" w:rsidR="003620F5" w:rsidRDefault="003C0AA9">
      <w:pPr>
        <w:spacing w:before="19" w:line="360" w:lineRule="atLeast"/>
        <w:ind w:left="2460" w:right="6875" w:firstLine="24"/>
        <w:jc w:val="right"/>
        <w:rPr>
          <w:rFonts w:ascii="Times New Roman"/>
          <w:sz w:val="20"/>
        </w:rPr>
      </w:pPr>
      <w:r>
        <w:pict w14:anchorId="75F1F379">
          <v:group id="docshapegroup1375" o:spid="_x0000_s1220" style="position:absolute;left:0;text-align:left;margin-left:235.4pt;margin-top:6.6pt;width:333.85pt;height:13.95pt;z-index:16309248;mso-position-horizontal-relative:page" coordorigin="4708,132" coordsize="6677,279">
            <v:rect id="docshape1376" o:spid="_x0000_s1222" style="position:absolute;left:4715;top:138;width:6663;height:264" fillcolor="#9f6" stroked="f"/>
            <v:shape id="docshape1377" o:spid="_x0000_s1221" style="position:absolute;left:4708;top:131;width:6677;height:279" coordorigin="4708,132" coordsize="6677,279" path="m11385,132r-17,l11368,149r,244l4725,393r,-244l11368,149r,-17l4725,132r-17,l4708,410r17,l11368,410r17,l11385,393r,-244l11385,132xe" fillcolor="black" stroked="f">
              <v:path arrowok="t"/>
            </v:shape>
            <w10:wrap anchorx="page"/>
          </v:group>
        </w:pict>
      </w:r>
      <w:r>
        <w:pict w14:anchorId="75F1F37A">
          <v:group id="docshapegroup1378" o:spid="_x0000_s1217" style="position:absolute;left:0;text-align:left;margin-left:235.4pt;margin-top:24.85pt;width:174.25pt;height:27pt;z-index:16309760;mso-position-horizontal-relative:page" coordorigin="4708,497" coordsize="3485,540">
            <v:rect id="docshape1379" o:spid="_x0000_s1219" style="position:absolute;left:4715;top:503;width:3471;height:526" fillcolor="#9f6" stroked="f"/>
            <v:shape id="docshape1380" o:spid="_x0000_s1218" style="position:absolute;left:4708;top:496;width:3485;height:540" coordorigin="4708,497" coordsize="3485,540" path="m8193,513r-17,l8176,758r,17l8176,1020r-3451,l4725,775r3451,l8176,758r-3451,l4725,513r3468,l8193,497r-3468,l4708,497r,540l4725,1037r3451,l8193,1037r,-524xe" fillcolor="black" stroked="f">
              <v:path arrowok="t"/>
            </v:shape>
            <w10:wrap anchorx="page"/>
          </v:group>
        </w:pict>
      </w:r>
      <w:r w:rsidR="003A5F03">
        <w:rPr>
          <w:rFonts w:ascii="Times New Roman"/>
          <w:sz w:val="20"/>
        </w:rPr>
        <w:t>Provider Name</w:t>
      </w:r>
      <w:r w:rsidR="003A5F03">
        <w:rPr>
          <w:rFonts w:ascii="Times New Roman"/>
          <w:spacing w:val="-47"/>
          <w:sz w:val="20"/>
        </w:rPr>
        <w:t xml:space="preserve"> </w:t>
      </w:r>
      <w:r w:rsidR="003A5F03">
        <w:rPr>
          <w:rFonts w:ascii="Times New Roman"/>
          <w:spacing w:val="-2"/>
          <w:sz w:val="20"/>
        </w:rPr>
        <w:t>Date</w:t>
      </w:r>
      <w:r w:rsidR="003A5F03">
        <w:rPr>
          <w:rFonts w:ascii="Times New Roman"/>
          <w:spacing w:val="-8"/>
          <w:sz w:val="20"/>
        </w:rPr>
        <w:t xml:space="preserve"> </w:t>
      </w:r>
      <w:r w:rsidR="003A5F03">
        <w:rPr>
          <w:rFonts w:ascii="Times New Roman"/>
          <w:spacing w:val="-1"/>
          <w:sz w:val="20"/>
        </w:rPr>
        <w:t>Submitted</w:t>
      </w:r>
    </w:p>
    <w:p w14:paraId="75F1CD7B" w14:textId="77777777" w:rsidR="003620F5" w:rsidRDefault="003A5F03">
      <w:pPr>
        <w:spacing w:before="36"/>
        <w:ind w:right="6879"/>
        <w:jc w:val="right"/>
        <w:rPr>
          <w:rFonts w:ascii="Times New Roman"/>
          <w:sz w:val="20"/>
        </w:rPr>
      </w:pPr>
      <w:r>
        <w:rPr>
          <w:rFonts w:ascii="Times New Roman"/>
          <w:spacing w:val="-1"/>
          <w:sz w:val="20"/>
        </w:rPr>
        <w:t>Anticipated</w:t>
      </w:r>
      <w:r>
        <w:rPr>
          <w:rFonts w:ascii="Times New Roman"/>
          <w:spacing w:val="-7"/>
          <w:sz w:val="20"/>
        </w:rPr>
        <w:t xml:space="preserve"> </w:t>
      </w:r>
      <w:r>
        <w:rPr>
          <w:rFonts w:ascii="Times New Roman"/>
          <w:sz w:val="20"/>
        </w:rPr>
        <w:t>Compliance</w:t>
      </w:r>
      <w:r>
        <w:rPr>
          <w:rFonts w:ascii="Times New Roman"/>
          <w:spacing w:val="-8"/>
          <w:sz w:val="20"/>
        </w:rPr>
        <w:t xml:space="preserve"> </w:t>
      </w:r>
      <w:r>
        <w:rPr>
          <w:rFonts w:ascii="Times New Roman"/>
          <w:sz w:val="20"/>
        </w:rPr>
        <w:t>Date</w:t>
      </w:r>
    </w:p>
    <w:p w14:paraId="75F1CD7C" w14:textId="77777777" w:rsidR="003620F5" w:rsidRDefault="003C0AA9">
      <w:pPr>
        <w:spacing w:before="135" w:line="273" w:lineRule="auto"/>
        <w:ind w:left="2309" w:right="6878" w:firstLine="180"/>
        <w:jc w:val="right"/>
        <w:rPr>
          <w:rFonts w:ascii="Times New Roman"/>
          <w:sz w:val="20"/>
        </w:rPr>
      </w:pPr>
      <w:r>
        <w:pict w14:anchorId="75F1F37B">
          <v:group id="docshapegroup1381" o:spid="_x0000_s1214" style="position:absolute;left:0;text-align:left;margin-left:235.4pt;margin-top:5.9pt;width:333.85pt;height:27pt;z-index:16310272;mso-position-horizontal-relative:page" coordorigin="4708,118" coordsize="6677,540">
            <v:rect id="docshape1382" o:spid="_x0000_s1216" style="position:absolute;left:4715;top:124;width:6663;height:526" fillcolor="#9f6" stroked="f"/>
            <v:shape id="docshape1383" o:spid="_x0000_s1215" style="position:absolute;left:4708;top:117;width:6677;height:540" coordorigin="4708,118" coordsize="6677,540" path="m11385,118r-17,l11368,135r,244l11368,396r,245l4725,641r,-245l11368,396r,-17l4725,379r,-244l11368,135r,-17l4725,118r-17,l4708,658r17,l11368,658r17,l11385,641r,-245l11385,379r,-244l11385,118xe" fillcolor="black" stroked="f">
              <v:path arrowok="t"/>
            </v:shape>
            <w10:wrap anchorx="page"/>
          </v:group>
        </w:pict>
      </w:r>
      <w:r w:rsidR="003A5F03">
        <w:rPr>
          <w:rFonts w:ascii="Times New Roman"/>
          <w:spacing w:val="-1"/>
          <w:sz w:val="20"/>
        </w:rPr>
        <w:t xml:space="preserve">Program </w:t>
      </w:r>
      <w:r w:rsidR="003A5F03">
        <w:rPr>
          <w:rFonts w:ascii="Times New Roman"/>
          <w:sz w:val="20"/>
        </w:rPr>
        <w:t>Name</w:t>
      </w:r>
      <w:r w:rsidR="003A5F03">
        <w:rPr>
          <w:rFonts w:ascii="Times New Roman"/>
          <w:spacing w:val="-47"/>
          <w:sz w:val="20"/>
        </w:rPr>
        <w:t xml:space="preserve"> </w:t>
      </w:r>
      <w:r w:rsidR="003A5F03">
        <w:rPr>
          <w:rFonts w:ascii="Times New Roman"/>
          <w:spacing w:val="-1"/>
          <w:sz w:val="20"/>
        </w:rPr>
        <w:t>Program</w:t>
      </w:r>
      <w:r w:rsidR="003A5F03">
        <w:rPr>
          <w:rFonts w:ascii="Times New Roman"/>
          <w:spacing w:val="-8"/>
          <w:sz w:val="20"/>
        </w:rPr>
        <w:t xml:space="preserve"> </w:t>
      </w:r>
      <w:r w:rsidR="003A5F03">
        <w:rPr>
          <w:rFonts w:ascii="Times New Roman"/>
          <w:spacing w:val="-1"/>
          <w:sz w:val="20"/>
        </w:rPr>
        <w:t>Address</w:t>
      </w:r>
    </w:p>
    <w:p w14:paraId="75F1CD7D" w14:textId="77777777" w:rsidR="003620F5" w:rsidRDefault="003C0AA9">
      <w:pPr>
        <w:spacing w:before="102"/>
        <w:ind w:right="6878"/>
        <w:jc w:val="right"/>
        <w:rPr>
          <w:rFonts w:ascii="Times New Roman"/>
          <w:sz w:val="20"/>
        </w:rPr>
      </w:pPr>
      <w:r>
        <w:pict w14:anchorId="75F1F37C">
          <v:group id="docshapegroup1384" o:spid="_x0000_s1211" style="position:absolute;left:0;text-align:left;margin-left:235.4pt;margin-top:4.25pt;width:174.25pt;height:13.95pt;z-index:16310784;mso-position-horizontal-relative:page" coordorigin="4708,85" coordsize="3485,279">
            <v:rect id="docshape1385" o:spid="_x0000_s1213" style="position:absolute;left:4715;top:92;width:3471;height:264" fillcolor="#9f6" stroked="f"/>
            <v:shape id="docshape1386" o:spid="_x0000_s1212" style="position:absolute;left:4708;top:84;width:3485;height:279" coordorigin="4708,85" coordsize="3485,279" path="m8193,102r,-17l8176,85r,17l8176,346r-3451,l4725,102r3451,l8176,85r-3451,l4708,85r,278l4725,363r3451,l8193,363r,-261xe" fillcolor="black" stroked="f">
              <v:path arrowok="t"/>
            </v:shape>
            <w10:wrap anchorx="page"/>
          </v:group>
        </w:pict>
      </w:r>
      <w:r w:rsidR="003A5F03">
        <w:rPr>
          <w:rFonts w:ascii="Times New Roman"/>
          <w:sz w:val="20"/>
        </w:rPr>
        <w:t>Week</w:t>
      </w:r>
      <w:r w:rsidR="003A5F03">
        <w:rPr>
          <w:rFonts w:ascii="Times New Roman"/>
          <w:spacing w:val="-11"/>
          <w:sz w:val="20"/>
        </w:rPr>
        <w:t xml:space="preserve"> </w:t>
      </w:r>
      <w:r w:rsidR="003A5F03">
        <w:rPr>
          <w:rFonts w:ascii="Times New Roman"/>
          <w:sz w:val="20"/>
        </w:rPr>
        <w:t>Ending</w:t>
      </w:r>
    </w:p>
    <w:p w14:paraId="75F1CD7E" w14:textId="77777777" w:rsidR="003620F5" w:rsidRDefault="003620F5">
      <w:pPr>
        <w:pStyle w:val="BodyText"/>
        <w:spacing w:before="2" w:after="1"/>
        <w:rPr>
          <w:rFonts w:ascii="Times New Roman"/>
          <w:sz w:val="10"/>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5"/>
        <w:gridCol w:w="3322"/>
        <w:gridCol w:w="1596"/>
        <w:gridCol w:w="276"/>
        <w:gridCol w:w="1596"/>
        <w:gridCol w:w="1596"/>
        <w:gridCol w:w="1596"/>
      </w:tblGrid>
      <w:tr w:rsidR="003620F5" w14:paraId="75F1CD8A" w14:textId="77777777">
        <w:trPr>
          <w:trHeight w:val="503"/>
        </w:trPr>
        <w:tc>
          <w:tcPr>
            <w:tcW w:w="305" w:type="dxa"/>
          </w:tcPr>
          <w:p w14:paraId="75F1CD7F" w14:textId="77777777" w:rsidR="003620F5" w:rsidRDefault="003620F5">
            <w:pPr>
              <w:pStyle w:val="TableParagraph"/>
              <w:rPr>
                <w:rFonts w:ascii="Times New Roman"/>
                <w:sz w:val="18"/>
              </w:rPr>
            </w:pPr>
          </w:p>
        </w:tc>
        <w:tc>
          <w:tcPr>
            <w:tcW w:w="3322" w:type="dxa"/>
          </w:tcPr>
          <w:p w14:paraId="75F1CD80" w14:textId="77777777" w:rsidR="003620F5" w:rsidRDefault="003A5F03">
            <w:pPr>
              <w:pStyle w:val="TableParagraph"/>
              <w:spacing w:line="226" w:lineRule="exact"/>
              <w:ind w:left="33"/>
              <w:rPr>
                <w:rFonts w:ascii="Times New Roman"/>
                <w:sz w:val="20"/>
              </w:rPr>
            </w:pPr>
            <w:r>
              <w:rPr>
                <w:rFonts w:ascii="Times New Roman"/>
                <w:sz w:val="20"/>
              </w:rPr>
              <w:t>Staff</w:t>
            </w:r>
          </w:p>
        </w:tc>
        <w:tc>
          <w:tcPr>
            <w:tcW w:w="1596" w:type="dxa"/>
          </w:tcPr>
          <w:p w14:paraId="75F1CD81" w14:textId="77777777" w:rsidR="003620F5" w:rsidRDefault="003A5F03">
            <w:pPr>
              <w:pStyle w:val="TableParagraph"/>
              <w:spacing w:line="226" w:lineRule="exact"/>
              <w:ind w:left="270"/>
              <w:rPr>
                <w:rFonts w:ascii="Times New Roman"/>
                <w:sz w:val="20"/>
              </w:rPr>
            </w:pPr>
            <w:r>
              <w:rPr>
                <w:rFonts w:ascii="Times New Roman"/>
                <w:sz w:val="20"/>
              </w:rPr>
              <w:t>Day</w:t>
            </w:r>
            <w:r>
              <w:rPr>
                <w:rFonts w:ascii="Times New Roman"/>
                <w:spacing w:val="-12"/>
                <w:sz w:val="20"/>
              </w:rPr>
              <w:t xml:space="preserve"> </w:t>
            </w:r>
            <w:r>
              <w:rPr>
                <w:rFonts w:ascii="Times New Roman"/>
                <w:sz w:val="20"/>
              </w:rPr>
              <w:t>Services</w:t>
            </w:r>
          </w:p>
          <w:p w14:paraId="75F1CD82" w14:textId="77777777" w:rsidR="003620F5" w:rsidRDefault="003A5F03">
            <w:pPr>
              <w:pStyle w:val="TableParagraph"/>
              <w:spacing w:before="19"/>
              <w:ind w:left="301"/>
              <w:rPr>
                <w:rFonts w:ascii="Times New Roman"/>
                <w:sz w:val="20"/>
              </w:rPr>
            </w:pPr>
            <w:r>
              <w:rPr>
                <w:rFonts w:ascii="Times New Roman"/>
                <w:sz w:val="20"/>
              </w:rPr>
              <w:t>Work</w:t>
            </w:r>
            <w:r>
              <w:rPr>
                <w:rFonts w:ascii="Times New Roman"/>
                <w:spacing w:val="-4"/>
                <w:sz w:val="20"/>
              </w:rPr>
              <w:t xml:space="preserve"> </w:t>
            </w:r>
            <w:r>
              <w:rPr>
                <w:rFonts w:ascii="Times New Roman"/>
                <w:sz w:val="20"/>
              </w:rPr>
              <w:t>Hours</w:t>
            </w:r>
          </w:p>
        </w:tc>
        <w:tc>
          <w:tcPr>
            <w:tcW w:w="276" w:type="dxa"/>
            <w:vMerge w:val="restart"/>
            <w:tcBorders>
              <w:left w:val="dashSmallGap" w:sz="8" w:space="0" w:color="000000"/>
              <w:right w:val="dashSmallGap" w:sz="8" w:space="0" w:color="000000"/>
            </w:tcBorders>
          </w:tcPr>
          <w:p w14:paraId="75F1CD83" w14:textId="77777777" w:rsidR="003620F5" w:rsidRDefault="003C0AA9">
            <w:pPr>
              <w:pStyle w:val="TableParagraph"/>
              <w:ind w:left="-4" w:right="-72"/>
              <w:rPr>
                <w:rFonts w:ascii="Times New Roman"/>
                <w:sz w:val="20"/>
              </w:rPr>
            </w:pPr>
            <w:r>
              <w:rPr>
                <w:rFonts w:ascii="Times New Roman"/>
                <w:sz w:val="20"/>
              </w:rPr>
            </w:r>
            <w:r>
              <w:rPr>
                <w:rFonts w:ascii="Times New Roman"/>
                <w:sz w:val="20"/>
              </w:rPr>
              <w:pict w14:anchorId="75F1F37E">
                <v:group id="docshapegroup1387" o:spid="_x0000_s1208" style="width:13.95pt;height:497.2pt;mso-position-horizontal-relative:char;mso-position-vertical-relative:line" coordsize="279,9944">
                  <v:shape id="docshape1388" o:spid="_x0000_s1210" type="#_x0000_t75" style="position:absolute;width:279;height:788">
                    <v:imagedata r:id="rId88" o:title=""/>
                  </v:shape>
                  <v:shape id="docshape1389" o:spid="_x0000_s1209" type="#_x0000_t75" style="position:absolute;top:784;width:279;height:9159">
                    <v:imagedata r:id="rId89" o:title=""/>
                  </v:shape>
                  <w10:anchorlock/>
                </v:group>
              </w:pict>
            </w:r>
          </w:p>
        </w:tc>
        <w:tc>
          <w:tcPr>
            <w:tcW w:w="1596" w:type="dxa"/>
          </w:tcPr>
          <w:p w14:paraId="75F1CD84" w14:textId="77777777" w:rsidR="003620F5" w:rsidRDefault="003A5F03">
            <w:pPr>
              <w:pStyle w:val="TableParagraph"/>
              <w:spacing w:line="226" w:lineRule="exact"/>
              <w:ind w:left="110" w:right="92"/>
              <w:jc w:val="center"/>
              <w:rPr>
                <w:rFonts w:ascii="Times New Roman"/>
                <w:sz w:val="20"/>
              </w:rPr>
            </w:pPr>
            <w:r>
              <w:rPr>
                <w:rFonts w:ascii="Times New Roman"/>
                <w:sz w:val="20"/>
              </w:rPr>
              <w:t>Providing</w:t>
            </w:r>
            <w:r>
              <w:rPr>
                <w:rFonts w:ascii="Times New Roman"/>
                <w:spacing w:val="-5"/>
                <w:sz w:val="20"/>
              </w:rPr>
              <w:t xml:space="preserve"> </w:t>
            </w:r>
            <w:r>
              <w:rPr>
                <w:rFonts w:ascii="Times New Roman"/>
                <w:sz w:val="20"/>
              </w:rPr>
              <w:t>Direct</w:t>
            </w:r>
          </w:p>
          <w:p w14:paraId="75F1CD85" w14:textId="77777777" w:rsidR="003620F5" w:rsidRDefault="003A5F03">
            <w:pPr>
              <w:pStyle w:val="TableParagraph"/>
              <w:spacing w:before="19"/>
              <w:ind w:left="109" w:right="92"/>
              <w:jc w:val="center"/>
              <w:rPr>
                <w:rFonts w:ascii="Times New Roman"/>
                <w:sz w:val="20"/>
              </w:rPr>
            </w:pPr>
            <w:r>
              <w:rPr>
                <w:rFonts w:ascii="Times New Roman"/>
                <w:sz w:val="20"/>
              </w:rPr>
              <w:t>Care</w:t>
            </w:r>
          </w:p>
        </w:tc>
        <w:tc>
          <w:tcPr>
            <w:tcW w:w="1596" w:type="dxa"/>
          </w:tcPr>
          <w:p w14:paraId="75F1CD86" w14:textId="77777777" w:rsidR="003620F5" w:rsidRDefault="003A5F03">
            <w:pPr>
              <w:pStyle w:val="TableParagraph"/>
              <w:spacing w:line="226" w:lineRule="exact"/>
              <w:ind w:left="150"/>
              <w:rPr>
                <w:rFonts w:ascii="Times New Roman"/>
                <w:sz w:val="20"/>
              </w:rPr>
            </w:pPr>
            <w:r>
              <w:rPr>
                <w:rFonts w:ascii="Times New Roman"/>
                <w:sz w:val="20"/>
              </w:rPr>
              <w:t>Transporting</w:t>
            </w:r>
            <w:r>
              <w:rPr>
                <w:rFonts w:ascii="Times New Roman"/>
                <w:spacing w:val="-4"/>
                <w:sz w:val="20"/>
              </w:rPr>
              <w:t xml:space="preserve"> </w:t>
            </w:r>
            <w:r>
              <w:rPr>
                <w:rFonts w:ascii="Times New Roman"/>
                <w:sz w:val="20"/>
              </w:rPr>
              <w:t>to/</w:t>
            </w:r>
          </w:p>
          <w:p w14:paraId="75F1CD87" w14:textId="77777777" w:rsidR="003620F5" w:rsidRDefault="003A5F03">
            <w:pPr>
              <w:pStyle w:val="TableParagraph"/>
              <w:spacing w:before="19"/>
              <w:ind w:left="236"/>
              <w:rPr>
                <w:rFonts w:ascii="Times New Roman"/>
                <w:sz w:val="20"/>
              </w:rPr>
            </w:pPr>
            <w:r>
              <w:rPr>
                <w:rFonts w:ascii="Times New Roman"/>
                <w:sz w:val="20"/>
              </w:rPr>
              <w:t>from</w:t>
            </w:r>
            <w:r>
              <w:rPr>
                <w:rFonts w:ascii="Times New Roman"/>
                <w:spacing w:val="-6"/>
                <w:sz w:val="20"/>
              </w:rPr>
              <w:t xml:space="preserve"> </w:t>
            </w:r>
            <w:r>
              <w:rPr>
                <w:rFonts w:ascii="Times New Roman"/>
                <w:sz w:val="20"/>
              </w:rPr>
              <w:t>Program</w:t>
            </w:r>
          </w:p>
        </w:tc>
        <w:tc>
          <w:tcPr>
            <w:tcW w:w="1596" w:type="dxa"/>
          </w:tcPr>
          <w:p w14:paraId="75F1CD88" w14:textId="77777777" w:rsidR="003620F5" w:rsidRDefault="003A5F03">
            <w:pPr>
              <w:pStyle w:val="TableParagraph"/>
              <w:spacing w:line="226" w:lineRule="exact"/>
              <w:ind w:left="107" w:right="92"/>
              <w:jc w:val="center"/>
              <w:rPr>
                <w:rFonts w:ascii="Times New Roman"/>
                <w:sz w:val="20"/>
              </w:rPr>
            </w:pPr>
            <w:r>
              <w:rPr>
                <w:rFonts w:ascii="Times New Roman"/>
                <w:sz w:val="20"/>
              </w:rPr>
              <w:t>Other</w:t>
            </w:r>
            <w:r>
              <w:rPr>
                <w:rFonts w:ascii="Times New Roman"/>
                <w:spacing w:val="-4"/>
                <w:sz w:val="20"/>
              </w:rPr>
              <w:t xml:space="preserve"> </w:t>
            </w:r>
            <w:r>
              <w:rPr>
                <w:rFonts w:ascii="Times New Roman"/>
                <w:sz w:val="20"/>
              </w:rPr>
              <w:t>Non-</w:t>
            </w:r>
          </w:p>
          <w:p w14:paraId="75F1CD89" w14:textId="77777777" w:rsidR="003620F5" w:rsidRDefault="003A5F03">
            <w:pPr>
              <w:pStyle w:val="TableParagraph"/>
              <w:spacing w:before="19"/>
              <w:ind w:left="106" w:right="92"/>
              <w:jc w:val="center"/>
              <w:rPr>
                <w:rFonts w:ascii="Times New Roman"/>
                <w:sz w:val="20"/>
              </w:rPr>
            </w:pPr>
            <w:r>
              <w:rPr>
                <w:rFonts w:ascii="Times New Roman"/>
                <w:sz w:val="20"/>
              </w:rPr>
              <w:t>Billable</w:t>
            </w:r>
          </w:p>
        </w:tc>
      </w:tr>
      <w:tr w:rsidR="003620F5" w14:paraId="75F1CD92" w14:textId="77777777">
        <w:trPr>
          <w:trHeight w:val="241"/>
        </w:trPr>
        <w:tc>
          <w:tcPr>
            <w:tcW w:w="305" w:type="dxa"/>
            <w:tcBorders>
              <w:bottom w:val="dashSmallGap" w:sz="8" w:space="0" w:color="000000"/>
              <w:right w:val="dashSmallGap" w:sz="8" w:space="0" w:color="000000"/>
            </w:tcBorders>
          </w:tcPr>
          <w:p w14:paraId="75F1CD8B" w14:textId="77777777" w:rsidR="003620F5" w:rsidRDefault="003620F5">
            <w:pPr>
              <w:pStyle w:val="TableParagraph"/>
              <w:rPr>
                <w:rFonts w:ascii="Times New Roman"/>
                <w:sz w:val="16"/>
              </w:rPr>
            </w:pPr>
          </w:p>
        </w:tc>
        <w:tc>
          <w:tcPr>
            <w:tcW w:w="3322" w:type="dxa"/>
            <w:tcBorders>
              <w:left w:val="dashSmallGap" w:sz="8" w:space="0" w:color="000000"/>
              <w:bottom w:val="dashSmallGap" w:sz="8" w:space="0" w:color="000000"/>
              <w:right w:val="dashSmallGap" w:sz="8" w:space="0" w:color="000000"/>
            </w:tcBorders>
          </w:tcPr>
          <w:p w14:paraId="75F1CD8C" w14:textId="77777777" w:rsidR="003620F5" w:rsidRDefault="003A5F03">
            <w:pPr>
              <w:pStyle w:val="TableParagraph"/>
              <w:spacing w:line="222" w:lineRule="exact"/>
              <w:ind w:left="33"/>
              <w:rPr>
                <w:rFonts w:ascii="Times New Roman"/>
                <w:sz w:val="20"/>
              </w:rPr>
            </w:pPr>
            <w:r>
              <w:rPr>
                <w:rFonts w:ascii="Times New Roman"/>
                <w:sz w:val="20"/>
              </w:rPr>
              <w:t>TOTAL</w:t>
            </w:r>
          </w:p>
        </w:tc>
        <w:tc>
          <w:tcPr>
            <w:tcW w:w="1596" w:type="dxa"/>
            <w:tcBorders>
              <w:left w:val="dashSmallGap" w:sz="8" w:space="0" w:color="000000"/>
              <w:bottom w:val="dashSmallGap" w:sz="8" w:space="0" w:color="000000"/>
              <w:right w:val="dashSmallGap" w:sz="8" w:space="0" w:color="000000"/>
            </w:tcBorders>
          </w:tcPr>
          <w:p w14:paraId="75F1CD8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8E" w14:textId="77777777" w:rsidR="003620F5" w:rsidRDefault="003620F5">
            <w:pPr>
              <w:rPr>
                <w:sz w:val="2"/>
                <w:szCs w:val="2"/>
              </w:rPr>
            </w:pPr>
          </w:p>
        </w:tc>
        <w:tc>
          <w:tcPr>
            <w:tcW w:w="1596" w:type="dxa"/>
            <w:tcBorders>
              <w:left w:val="dashSmallGap" w:sz="8" w:space="0" w:color="000000"/>
              <w:bottom w:val="dashSmallGap" w:sz="8" w:space="0" w:color="000000"/>
              <w:right w:val="dashSmallGap" w:sz="8" w:space="0" w:color="000000"/>
            </w:tcBorders>
          </w:tcPr>
          <w:p w14:paraId="75F1CD8F" w14:textId="77777777" w:rsidR="003620F5" w:rsidRDefault="003620F5">
            <w:pPr>
              <w:pStyle w:val="TableParagraph"/>
              <w:rPr>
                <w:rFonts w:ascii="Times New Roman"/>
                <w:sz w:val="16"/>
              </w:rPr>
            </w:pPr>
          </w:p>
        </w:tc>
        <w:tc>
          <w:tcPr>
            <w:tcW w:w="1596" w:type="dxa"/>
            <w:tcBorders>
              <w:left w:val="dashSmallGap" w:sz="8" w:space="0" w:color="000000"/>
              <w:bottom w:val="dashSmallGap" w:sz="8" w:space="0" w:color="000000"/>
              <w:right w:val="dashSmallGap" w:sz="8" w:space="0" w:color="000000"/>
            </w:tcBorders>
          </w:tcPr>
          <w:p w14:paraId="75F1CD90" w14:textId="77777777" w:rsidR="003620F5" w:rsidRDefault="003620F5">
            <w:pPr>
              <w:pStyle w:val="TableParagraph"/>
              <w:rPr>
                <w:rFonts w:ascii="Times New Roman"/>
                <w:sz w:val="16"/>
              </w:rPr>
            </w:pPr>
          </w:p>
        </w:tc>
        <w:tc>
          <w:tcPr>
            <w:tcW w:w="1596" w:type="dxa"/>
            <w:tcBorders>
              <w:left w:val="dashSmallGap" w:sz="8" w:space="0" w:color="000000"/>
              <w:bottom w:val="dashSmallGap" w:sz="8" w:space="0" w:color="000000"/>
            </w:tcBorders>
          </w:tcPr>
          <w:p w14:paraId="75F1CD91" w14:textId="77777777" w:rsidR="003620F5" w:rsidRDefault="003620F5">
            <w:pPr>
              <w:pStyle w:val="TableParagraph"/>
              <w:rPr>
                <w:rFonts w:ascii="Times New Roman"/>
                <w:sz w:val="16"/>
              </w:rPr>
            </w:pPr>
          </w:p>
        </w:tc>
      </w:tr>
      <w:tr w:rsidR="003620F5" w14:paraId="75F1CD9A" w14:textId="77777777">
        <w:trPr>
          <w:trHeight w:val="241"/>
        </w:trPr>
        <w:tc>
          <w:tcPr>
            <w:tcW w:w="305" w:type="dxa"/>
            <w:tcBorders>
              <w:top w:val="dashSmallGap" w:sz="8" w:space="0" w:color="000000"/>
              <w:bottom w:val="dashSmallGap" w:sz="8" w:space="0" w:color="000000"/>
              <w:right w:val="dashSmallGap" w:sz="8" w:space="0" w:color="000000"/>
            </w:tcBorders>
          </w:tcPr>
          <w:p w14:paraId="75F1CD93" w14:textId="77777777" w:rsidR="003620F5" w:rsidRDefault="003A5F03">
            <w:pPr>
              <w:pStyle w:val="TableParagraph"/>
              <w:spacing w:line="222" w:lineRule="exact"/>
              <w:ind w:right="118"/>
              <w:jc w:val="center"/>
              <w:rPr>
                <w:rFonts w:ascii="Times New Roman"/>
                <w:sz w:val="20"/>
              </w:rPr>
            </w:pPr>
            <w:r>
              <w:rPr>
                <w:rFonts w:ascii="Times New Roman"/>
                <w:w w:val="99"/>
                <w:sz w:val="20"/>
              </w:rPr>
              <w:t>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9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9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9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9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9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99" w14:textId="77777777" w:rsidR="003620F5" w:rsidRDefault="003620F5">
            <w:pPr>
              <w:pStyle w:val="TableParagraph"/>
              <w:rPr>
                <w:rFonts w:ascii="Times New Roman"/>
                <w:sz w:val="16"/>
              </w:rPr>
            </w:pPr>
          </w:p>
        </w:tc>
      </w:tr>
      <w:tr w:rsidR="003620F5" w14:paraId="75F1CDA2" w14:textId="77777777">
        <w:trPr>
          <w:trHeight w:val="241"/>
        </w:trPr>
        <w:tc>
          <w:tcPr>
            <w:tcW w:w="305" w:type="dxa"/>
            <w:tcBorders>
              <w:top w:val="dashSmallGap" w:sz="8" w:space="0" w:color="000000"/>
              <w:bottom w:val="dashSmallGap" w:sz="8" w:space="0" w:color="000000"/>
              <w:right w:val="dashSmallGap" w:sz="8" w:space="0" w:color="000000"/>
            </w:tcBorders>
          </w:tcPr>
          <w:p w14:paraId="75F1CD9B" w14:textId="77777777" w:rsidR="003620F5" w:rsidRDefault="003A5F03">
            <w:pPr>
              <w:pStyle w:val="TableParagraph"/>
              <w:spacing w:line="222" w:lineRule="exact"/>
              <w:ind w:right="118"/>
              <w:jc w:val="center"/>
              <w:rPr>
                <w:rFonts w:ascii="Times New Roman"/>
                <w:sz w:val="20"/>
              </w:rPr>
            </w:pPr>
            <w:r>
              <w:rPr>
                <w:rFonts w:ascii="Times New Roman"/>
                <w:w w:val="99"/>
                <w:sz w:val="20"/>
              </w:rPr>
              <w:t>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9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9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9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9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A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A1" w14:textId="77777777" w:rsidR="003620F5" w:rsidRDefault="003620F5">
            <w:pPr>
              <w:pStyle w:val="TableParagraph"/>
              <w:rPr>
                <w:rFonts w:ascii="Times New Roman"/>
                <w:sz w:val="16"/>
              </w:rPr>
            </w:pPr>
          </w:p>
        </w:tc>
      </w:tr>
      <w:tr w:rsidR="003620F5" w14:paraId="75F1CDAA" w14:textId="77777777">
        <w:trPr>
          <w:trHeight w:val="241"/>
        </w:trPr>
        <w:tc>
          <w:tcPr>
            <w:tcW w:w="305" w:type="dxa"/>
            <w:tcBorders>
              <w:top w:val="dashSmallGap" w:sz="8" w:space="0" w:color="000000"/>
              <w:bottom w:val="dashSmallGap" w:sz="8" w:space="0" w:color="000000"/>
              <w:right w:val="dashSmallGap" w:sz="8" w:space="0" w:color="000000"/>
            </w:tcBorders>
          </w:tcPr>
          <w:p w14:paraId="75F1CDA3" w14:textId="77777777" w:rsidR="003620F5" w:rsidRDefault="003A5F03">
            <w:pPr>
              <w:pStyle w:val="TableParagraph"/>
              <w:spacing w:line="222" w:lineRule="exact"/>
              <w:ind w:right="118"/>
              <w:jc w:val="center"/>
              <w:rPr>
                <w:rFonts w:ascii="Times New Roman"/>
                <w:sz w:val="20"/>
              </w:rPr>
            </w:pPr>
            <w:r>
              <w:rPr>
                <w:rFonts w:ascii="Times New Roman"/>
                <w:w w:val="99"/>
                <w:sz w:val="20"/>
              </w:rPr>
              <w:t>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A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A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A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A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A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A9" w14:textId="77777777" w:rsidR="003620F5" w:rsidRDefault="003620F5">
            <w:pPr>
              <w:pStyle w:val="TableParagraph"/>
              <w:rPr>
                <w:rFonts w:ascii="Times New Roman"/>
                <w:sz w:val="16"/>
              </w:rPr>
            </w:pPr>
          </w:p>
        </w:tc>
      </w:tr>
      <w:tr w:rsidR="003620F5" w14:paraId="75F1CDB2" w14:textId="77777777">
        <w:trPr>
          <w:trHeight w:val="241"/>
        </w:trPr>
        <w:tc>
          <w:tcPr>
            <w:tcW w:w="305" w:type="dxa"/>
            <w:tcBorders>
              <w:top w:val="dashSmallGap" w:sz="8" w:space="0" w:color="000000"/>
              <w:bottom w:val="dashSmallGap" w:sz="8" w:space="0" w:color="000000"/>
              <w:right w:val="dashSmallGap" w:sz="8" w:space="0" w:color="000000"/>
            </w:tcBorders>
          </w:tcPr>
          <w:p w14:paraId="75F1CDAB" w14:textId="77777777" w:rsidR="003620F5" w:rsidRDefault="003A5F03">
            <w:pPr>
              <w:pStyle w:val="TableParagraph"/>
              <w:spacing w:line="222" w:lineRule="exact"/>
              <w:ind w:right="118"/>
              <w:jc w:val="center"/>
              <w:rPr>
                <w:rFonts w:ascii="Times New Roman"/>
                <w:sz w:val="20"/>
              </w:rPr>
            </w:pPr>
            <w:r>
              <w:rPr>
                <w:rFonts w:ascii="Times New Roman"/>
                <w:w w:val="99"/>
                <w:sz w:val="20"/>
              </w:rPr>
              <w:t>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A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A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A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A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B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B1" w14:textId="77777777" w:rsidR="003620F5" w:rsidRDefault="003620F5">
            <w:pPr>
              <w:pStyle w:val="TableParagraph"/>
              <w:rPr>
                <w:rFonts w:ascii="Times New Roman"/>
                <w:sz w:val="16"/>
              </w:rPr>
            </w:pPr>
          </w:p>
        </w:tc>
      </w:tr>
      <w:tr w:rsidR="003620F5" w14:paraId="75F1CDBA" w14:textId="77777777">
        <w:trPr>
          <w:trHeight w:val="241"/>
        </w:trPr>
        <w:tc>
          <w:tcPr>
            <w:tcW w:w="305" w:type="dxa"/>
            <w:tcBorders>
              <w:top w:val="dashSmallGap" w:sz="8" w:space="0" w:color="000000"/>
              <w:bottom w:val="dashSmallGap" w:sz="8" w:space="0" w:color="000000"/>
              <w:right w:val="dashSmallGap" w:sz="8" w:space="0" w:color="000000"/>
            </w:tcBorders>
          </w:tcPr>
          <w:p w14:paraId="75F1CDB3" w14:textId="77777777" w:rsidR="003620F5" w:rsidRDefault="003A5F03">
            <w:pPr>
              <w:pStyle w:val="TableParagraph"/>
              <w:spacing w:line="222" w:lineRule="exact"/>
              <w:ind w:right="118"/>
              <w:jc w:val="center"/>
              <w:rPr>
                <w:rFonts w:ascii="Times New Roman"/>
                <w:sz w:val="20"/>
              </w:rPr>
            </w:pPr>
            <w:r>
              <w:rPr>
                <w:rFonts w:ascii="Times New Roman"/>
                <w:w w:val="99"/>
                <w:sz w:val="20"/>
              </w:rPr>
              <w:t>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B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B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B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B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B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B9" w14:textId="77777777" w:rsidR="003620F5" w:rsidRDefault="003620F5">
            <w:pPr>
              <w:pStyle w:val="TableParagraph"/>
              <w:rPr>
                <w:rFonts w:ascii="Times New Roman"/>
                <w:sz w:val="16"/>
              </w:rPr>
            </w:pPr>
          </w:p>
        </w:tc>
      </w:tr>
      <w:tr w:rsidR="003620F5" w14:paraId="75F1CDC2" w14:textId="77777777">
        <w:trPr>
          <w:trHeight w:val="241"/>
        </w:trPr>
        <w:tc>
          <w:tcPr>
            <w:tcW w:w="305" w:type="dxa"/>
            <w:tcBorders>
              <w:top w:val="dashSmallGap" w:sz="8" w:space="0" w:color="000000"/>
              <w:bottom w:val="dashSmallGap" w:sz="8" w:space="0" w:color="000000"/>
              <w:right w:val="dashSmallGap" w:sz="8" w:space="0" w:color="000000"/>
            </w:tcBorders>
          </w:tcPr>
          <w:p w14:paraId="75F1CDBB" w14:textId="77777777" w:rsidR="003620F5" w:rsidRDefault="003A5F03">
            <w:pPr>
              <w:pStyle w:val="TableParagraph"/>
              <w:spacing w:line="222" w:lineRule="exact"/>
              <w:ind w:right="118"/>
              <w:jc w:val="center"/>
              <w:rPr>
                <w:rFonts w:ascii="Times New Roman"/>
                <w:sz w:val="20"/>
              </w:rPr>
            </w:pPr>
            <w:r>
              <w:rPr>
                <w:rFonts w:ascii="Times New Roman"/>
                <w:w w:val="99"/>
                <w:sz w:val="20"/>
              </w:rPr>
              <w:t>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B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B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B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B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C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C1" w14:textId="77777777" w:rsidR="003620F5" w:rsidRDefault="003620F5">
            <w:pPr>
              <w:pStyle w:val="TableParagraph"/>
              <w:rPr>
                <w:rFonts w:ascii="Times New Roman"/>
                <w:sz w:val="16"/>
              </w:rPr>
            </w:pPr>
          </w:p>
        </w:tc>
      </w:tr>
      <w:tr w:rsidR="003620F5" w14:paraId="75F1CDCA" w14:textId="77777777">
        <w:trPr>
          <w:trHeight w:val="241"/>
        </w:trPr>
        <w:tc>
          <w:tcPr>
            <w:tcW w:w="305" w:type="dxa"/>
            <w:tcBorders>
              <w:top w:val="dashSmallGap" w:sz="8" w:space="0" w:color="000000"/>
              <w:bottom w:val="dashSmallGap" w:sz="8" w:space="0" w:color="000000"/>
              <w:right w:val="dashSmallGap" w:sz="8" w:space="0" w:color="000000"/>
            </w:tcBorders>
          </w:tcPr>
          <w:p w14:paraId="75F1CDC3" w14:textId="77777777" w:rsidR="003620F5" w:rsidRDefault="003A5F03">
            <w:pPr>
              <w:pStyle w:val="TableParagraph"/>
              <w:spacing w:line="222" w:lineRule="exact"/>
              <w:ind w:right="118"/>
              <w:jc w:val="center"/>
              <w:rPr>
                <w:rFonts w:ascii="Times New Roman"/>
                <w:sz w:val="20"/>
              </w:rPr>
            </w:pPr>
            <w:r>
              <w:rPr>
                <w:rFonts w:ascii="Times New Roman"/>
                <w:w w:val="99"/>
                <w:sz w:val="20"/>
              </w:rPr>
              <w:t>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C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C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C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C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C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C9" w14:textId="77777777" w:rsidR="003620F5" w:rsidRDefault="003620F5">
            <w:pPr>
              <w:pStyle w:val="TableParagraph"/>
              <w:rPr>
                <w:rFonts w:ascii="Times New Roman"/>
                <w:sz w:val="16"/>
              </w:rPr>
            </w:pPr>
          </w:p>
        </w:tc>
      </w:tr>
      <w:tr w:rsidR="003620F5" w14:paraId="75F1CDD2" w14:textId="77777777">
        <w:trPr>
          <w:trHeight w:val="241"/>
        </w:trPr>
        <w:tc>
          <w:tcPr>
            <w:tcW w:w="305" w:type="dxa"/>
            <w:tcBorders>
              <w:top w:val="dashSmallGap" w:sz="8" w:space="0" w:color="000000"/>
              <w:bottom w:val="dashSmallGap" w:sz="8" w:space="0" w:color="000000"/>
              <w:right w:val="dashSmallGap" w:sz="8" w:space="0" w:color="000000"/>
            </w:tcBorders>
          </w:tcPr>
          <w:p w14:paraId="75F1CDCB" w14:textId="77777777" w:rsidR="003620F5" w:rsidRDefault="003A5F03">
            <w:pPr>
              <w:pStyle w:val="TableParagraph"/>
              <w:spacing w:line="222" w:lineRule="exact"/>
              <w:ind w:right="118"/>
              <w:jc w:val="center"/>
              <w:rPr>
                <w:rFonts w:ascii="Times New Roman"/>
                <w:sz w:val="20"/>
              </w:rPr>
            </w:pPr>
            <w:r>
              <w:rPr>
                <w:rFonts w:ascii="Times New Roman"/>
                <w:w w:val="99"/>
                <w:sz w:val="20"/>
              </w:rPr>
              <w:t>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C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C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C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C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D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D1" w14:textId="77777777" w:rsidR="003620F5" w:rsidRDefault="003620F5">
            <w:pPr>
              <w:pStyle w:val="TableParagraph"/>
              <w:rPr>
                <w:rFonts w:ascii="Times New Roman"/>
                <w:sz w:val="16"/>
              </w:rPr>
            </w:pPr>
          </w:p>
        </w:tc>
      </w:tr>
      <w:tr w:rsidR="003620F5" w14:paraId="75F1CDDA" w14:textId="77777777">
        <w:trPr>
          <w:trHeight w:val="241"/>
        </w:trPr>
        <w:tc>
          <w:tcPr>
            <w:tcW w:w="305" w:type="dxa"/>
            <w:tcBorders>
              <w:top w:val="dashSmallGap" w:sz="8" w:space="0" w:color="000000"/>
              <w:bottom w:val="dashSmallGap" w:sz="8" w:space="0" w:color="000000"/>
              <w:right w:val="dashSmallGap" w:sz="8" w:space="0" w:color="000000"/>
            </w:tcBorders>
          </w:tcPr>
          <w:p w14:paraId="75F1CDD3" w14:textId="77777777" w:rsidR="003620F5" w:rsidRDefault="003A5F03">
            <w:pPr>
              <w:pStyle w:val="TableParagraph"/>
              <w:spacing w:line="222" w:lineRule="exact"/>
              <w:ind w:right="118"/>
              <w:jc w:val="center"/>
              <w:rPr>
                <w:rFonts w:ascii="Times New Roman"/>
                <w:sz w:val="20"/>
              </w:rPr>
            </w:pPr>
            <w:r>
              <w:rPr>
                <w:rFonts w:ascii="Times New Roman"/>
                <w:w w:val="99"/>
                <w:sz w:val="20"/>
              </w:rPr>
              <w:t>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D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D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D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D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D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D9" w14:textId="77777777" w:rsidR="003620F5" w:rsidRDefault="003620F5">
            <w:pPr>
              <w:pStyle w:val="TableParagraph"/>
              <w:rPr>
                <w:rFonts w:ascii="Times New Roman"/>
                <w:sz w:val="16"/>
              </w:rPr>
            </w:pPr>
          </w:p>
        </w:tc>
      </w:tr>
      <w:tr w:rsidR="003620F5" w14:paraId="75F1CDE2" w14:textId="77777777">
        <w:trPr>
          <w:trHeight w:val="241"/>
        </w:trPr>
        <w:tc>
          <w:tcPr>
            <w:tcW w:w="305" w:type="dxa"/>
            <w:tcBorders>
              <w:top w:val="dashSmallGap" w:sz="8" w:space="0" w:color="000000"/>
              <w:bottom w:val="dashSmallGap" w:sz="8" w:space="0" w:color="000000"/>
              <w:right w:val="dashSmallGap" w:sz="8" w:space="0" w:color="000000"/>
            </w:tcBorders>
          </w:tcPr>
          <w:p w14:paraId="75F1CDDB" w14:textId="77777777" w:rsidR="003620F5" w:rsidRDefault="003A5F03">
            <w:pPr>
              <w:pStyle w:val="TableParagraph"/>
              <w:spacing w:line="222" w:lineRule="exact"/>
              <w:ind w:left="15" w:right="30"/>
              <w:jc w:val="center"/>
              <w:rPr>
                <w:rFonts w:ascii="Times New Roman"/>
                <w:sz w:val="20"/>
              </w:rPr>
            </w:pPr>
            <w:r>
              <w:rPr>
                <w:rFonts w:ascii="Times New Roman"/>
                <w:sz w:val="20"/>
              </w:rPr>
              <w:t>10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D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D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D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D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E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E1" w14:textId="77777777" w:rsidR="003620F5" w:rsidRDefault="003620F5">
            <w:pPr>
              <w:pStyle w:val="TableParagraph"/>
              <w:rPr>
                <w:rFonts w:ascii="Times New Roman"/>
                <w:sz w:val="16"/>
              </w:rPr>
            </w:pPr>
          </w:p>
        </w:tc>
      </w:tr>
      <w:tr w:rsidR="003620F5" w14:paraId="75F1CDEA" w14:textId="77777777">
        <w:trPr>
          <w:trHeight w:val="241"/>
        </w:trPr>
        <w:tc>
          <w:tcPr>
            <w:tcW w:w="305" w:type="dxa"/>
            <w:tcBorders>
              <w:top w:val="dashSmallGap" w:sz="8" w:space="0" w:color="000000"/>
              <w:bottom w:val="dashSmallGap" w:sz="8" w:space="0" w:color="000000"/>
              <w:right w:val="dashSmallGap" w:sz="8" w:space="0" w:color="000000"/>
            </w:tcBorders>
          </w:tcPr>
          <w:p w14:paraId="75F1CDE3" w14:textId="77777777" w:rsidR="003620F5" w:rsidRDefault="003A5F03">
            <w:pPr>
              <w:pStyle w:val="TableParagraph"/>
              <w:spacing w:line="222" w:lineRule="exact"/>
              <w:ind w:left="15" w:right="30"/>
              <w:jc w:val="center"/>
              <w:rPr>
                <w:rFonts w:ascii="Times New Roman"/>
                <w:sz w:val="20"/>
              </w:rPr>
            </w:pPr>
            <w:r>
              <w:rPr>
                <w:rFonts w:ascii="Times New Roman"/>
                <w:sz w:val="20"/>
              </w:rPr>
              <w:t>11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E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E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E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E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E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E9" w14:textId="77777777" w:rsidR="003620F5" w:rsidRDefault="003620F5">
            <w:pPr>
              <w:pStyle w:val="TableParagraph"/>
              <w:rPr>
                <w:rFonts w:ascii="Times New Roman"/>
                <w:sz w:val="16"/>
              </w:rPr>
            </w:pPr>
          </w:p>
        </w:tc>
      </w:tr>
      <w:tr w:rsidR="003620F5" w14:paraId="75F1CDF2" w14:textId="77777777">
        <w:trPr>
          <w:trHeight w:val="241"/>
        </w:trPr>
        <w:tc>
          <w:tcPr>
            <w:tcW w:w="305" w:type="dxa"/>
            <w:tcBorders>
              <w:top w:val="dashSmallGap" w:sz="8" w:space="0" w:color="000000"/>
              <w:bottom w:val="dashSmallGap" w:sz="8" w:space="0" w:color="000000"/>
              <w:right w:val="dashSmallGap" w:sz="8" w:space="0" w:color="000000"/>
            </w:tcBorders>
          </w:tcPr>
          <w:p w14:paraId="75F1CDEB" w14:textId="77777777" w:rsidR="003620F5" w:rsidRDefault="003A5F03">
            <w:pPr>
              <w:pStyle w:val="TableParagraph"/>
              <w:spacing w:line="222" w:lineRule="exact"/>
              <w:ind w:left="15" w:right="30"/>
              <w:jc w:val="center"/>
              <w:rPr>
                <w:rFonts w:ascii="Times New Roman"/>
                <w:sz w:val="20"/>
              </w:rPr>
            </w:pPr>
            <w:r>
              <w:rPr>
                <w:rFonts w:ascii="Times New Roman"/>
                <w:sz w:val="20"/>
              </w:rPr>
              <w:t>12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E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E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E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E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F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F1" w14:textId="77777777" w:rsidR="003620F5" w:rsidRDefault="003620F5">
            <w:pPr>
              <w:pStyle w:val="TableParagraph"/>
              <w:rPr>
                <w:rFonts w:ascii="Times New Roman"/>
                <w:sz w:val="16"/>
              </w:rPr>
            </w:pPr>
          </w:p>
        </w:tc>
      </w:tr>
      <w:tr w:rsidR="003620F5" w14:paraId="75F1CDFA" w14:textId="77777777">
        <w:trPr>
          <w:trHeight w:val="241"/>
        </w:trPr>
        <w:tc>
          <w:tcPr>
            <w:tcW w:w="305" w:type="dxa"/>
            <w:tcBorders>
              <w:top w:val="dashSmallGap" w:sz="8" w:space="0" w:color="000000"/>
              <w:bottom w:val="dashSmallGap" w:sz="8" w:space="0" w:color="000000"/>
              <w:right w:val="dashSmallGap" w:sz="8" w:space="0" w:color="000000"/>
            </w:tcBorders>
          </w:tcPr>
          <w:p w14:paraId="75F1CDF3" w14:textId="77777777" w:rsidR="003620F5" w:rsidRDefault="003A5F03">
            <w:pPr>
              <w:pStyle w:val="TableParagraph"/>
              <w:spacing w:line="222" w:lineRule="exact"/>
              <w:ind w:left="15" w:right="30"/>
              <w:jc w:val="center"/>
              <w:rPr>
                <w:rFonts w:ascii="Times New Roman"/>
                <w:sz w:val="20"/>
              </w:rPr>
            </w:pPr>
            <w:r>
              <w:rPr>
                <w:rFonts w:ascii="Times New Roman"/>
                <w:sz w:val="20"/>
              </w:rPr>
              <w:t>13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F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F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F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F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F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DF9" w14:textId="77777777" w:rsidR="003620F5" w:rsidRDefault="003620F5">
            <w:pPr>
              <w:pStyle w:val="TableParagraph"/>
              <w:rPr>
                <w:rFonts w:ascii="Times New Roman"/>
                <w:sz w:val="16"/>
              </w:rPr>
            </w:pPr>
          </w:p>
        </w:tc>
      </w:tr>
      <w:tr w:rsidR="003620F5" w14:paraId="75F1CE02" w14:textId="77777777">
        <w:trPr>
          <w:trHeight w:val="241"/>
        </w:trPr>
        <w:tc>
          <w:tcPr>
            <w:tcW w:w="305" w:type="dxa"/>
            <w:tcBorders>
              <w:top w:val="dashSmallGap" w:sz="8" w:space="0" w:color="000000"/>
              <w:bottom w:val="dashSmallGap" w:sz="8" w:space="0" w:color="000000"/>
              <w:right w:val="dashSmallGap" w:sz="8" w:space="0" w:color="000000"/>
            </w:tcBorders>
          </w:tcPr>
          <w:p w14:paraId="75F1CDFB" w14:textId="77777777" w:rsidR="003620F5" w:rsidRDefault="003A5F03">
            <w:pPr>
              <w:pStyle w:val="TableParagraph"/>
              <w:spacing w:line="222" w:lineRule="exact"/>
              <w:ind w:left="15" w:right="30"/>
              <w:jc w:val="center"/>
              <w:rPr>
                <w:rFonts w:ascii="Times New Roman"/>
                <w:sz w:val="20"/>
              </w:rPr>
            </w:pPr>
            <w:r>
              <w:rPr>
                <w:rFonts w:ascii="Times New Roman"/>
                <w:sz w:val="20"/>
              </w:rPr>
              <w:t>14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F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F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DF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DF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0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01" w14:textId="77777777" w:rsidR="003620F5" w:rsidRDefault="003620F5">
            <w:pPr>
              <w:pStyle w:val="TableParagraph"/>
              <w:rPr>
                <w:rFonts w:ascii="Times New Roman"/>
                <w:sz w:val="16"/>
              </w:rPr>
            </w:pPr>
          </w:p>
        </w:tc>
      </w:tr>
      <w:tr w:rsidR="003620F5" w14:paraId="75F1CE0A" w14:textId="77777777">
        <w:trPr>
          <w:trHeight w:val="241"/>
        </w:trPr>
        <w:tc>
          <w:tcPr>
            <w:tcW w:w="305" w:type="dxa"/>
            <w:tcBorders>
              <w:top w:val="dashSmallGap" w:sz="8" w:space="0" w:color="000000"/>
              <w:bottom w:val="dashSmallGap" w:sz="8" w:space="0" w:color="000000"/>
              <w:right w:val="dashSmallGap" w:sz="8" w:space="0" w:color="000000"/>
            </w:tcBorders>
          </w:tcPr>
          <w:p w14:paraId="75F1CE03" w14:textId="77777777" w:rsidR="003620F5" w:rsidRDefault="003A5F03">
            <w:pPr>
              <w:pStyle w:val="TableParagraph"/>
              <w:spacing w:line="222" w:lineRule="exact"/>
              <w:ind w:left="15" w:right="30"/>
              <w:jc w:val="center"/>
              <w:rPr>
                <w:rFonts w:ascii="Times New Roman"/>
                <w:sz w:val="20"/>
              </w:rPr>
            </w:pPr>
            <w:r>
              <w:rPr>
                <w:rFonts w:ascii="Times New Roman"/>
                <w:sz w:val="20"/>
              </w:rPr>
              <w:t>15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0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0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0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0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0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09" w14:textId="77777777" w:rsidR="003620F5" w:rsidRDefault="003620F5">
            <w:pPr>
              <w:pStyle w:val="TableParagraph"/>
              <w:rPr>
                <w:rFonts w:ascii="Times New Roman"/>
                <w:sz w:val="16"/>
              </w:rPr>
            </w:pPr>
          </w:p>
        </w:tc>
      </w:tr>
      <w:tr w:rsidR="003620F5" w14:paraId="75F1CE12" w14:textId="77777777">
        <w:trPr>
          <w:trHeight w:val="241"/>
        </w:trPr>
        <w:tc>
          <w:tcPr>
            <w:tcW w:w="305" w:type="dxa"/>
            <w:tcBorders>
              <w:top w:val="dashSmallGap" w:sz="8" w:space="0" w:color="000000"/>
              <w:bottom w:val="dashSmallGap" w:sz="8" w:space="0" w:color="000000"/>
              <w:right w:val="dashSmallGap" w:sz="8" w:space="0" w:color="000000"/>
            </w:tcBorders>
          </w:tcPr>
          <w:p w14:paraId="75F1CE0B" w14:textId="77777777" w:rsidR="003620F5" w:rsidRDefault="003A5F03">
            <w:pPr>
              <w:pStyle w:val="TableParagraph"/>
              <w:spacing w:line="222" w:lineRule="exact"/>
              <w:ind w:left="15" w:right="30"/>
              <w:jc w:val="center"/>
              <w:rPr>
                <w:rFonts w:ascii="Times New Roman"/>
                <w:sz w:val="20"/>
              </w:rPr>
            </w:pPr>
            <w:r>
              <w:rPr>
                <w:rFonts w:ascii="Times New Roman"/>
                <w:sz w:val="20"/>
              </w:rPr>
              <w:t>16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0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0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0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0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1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11" w14:textId="77777777" w:rsidR="003620F5" w:rsidRDefault="003620F5">
            <w:pPr>
              <w:pStyle w:val="TableParagraph"/>
              <w:rPr>
                <w:rFonts w:ascii="Times New Roman"/>
                <w:sz w:val="16"/>
              </w:rPr>
            </w:pPr>
          </w:p>
        </w:tc>
      </w:tr>
      <w:tr w:rsidR="003620F5" w14:paraId="75F1CE1A" w14:textId="77777777">
        <w:trPr>
          <w:trHeight w:val="241"/>
        </w:trPr>
        <w:tc>
          <w:tcPr>
            <w:tcW w:w="305" w:type="dxa"/>
            <w:tcBorders>
              <w:top w:val="dashSmallGap" w:sz="8" w:space="0" w:color="000000"/>
              <w:bottom w:val="dashSmallGap" w:sz="8" w:space="0" w:color="000000"/>
              <w:right w:val="dashSmallGap" w:sz="8" w:space="0" w:color="000000"/>
            </w:tcBorders>
          </w:tcPr>
          <w:p w14:paraId="75F1CE13" w14:textId="77777777" w:rsidR="003620F5" w:rsidRDefault="003A5F03">
            <w:pPr>
              <w:pStyle w:val="TableParagraph"/>
              <w:spacing w:line="222" w:lineRule="exact"/>
              <w:ind w:left="15" w:right="30"/>
              <w:jc w:val="center"/>
              <w:rPr>
                <w:rFonts w:ascii="Times New Roman"/>
                <w:sz w:val="20"/>
              </w:rPr>
            </w:pPr>
            <w:r>
              <w:rPr>
                <w:rFonts w:ascii="Times New Roman"/>
                <w:sz w:val="20"/>
              </w:rPr>
              <w:t>17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1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1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1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1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1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19" w14:textId="77777777" w:rsidR="003620F5" w:rsidRDefault="003620F5">
            <w:pPr>
              <w:pStyle w:val="TableParagraph"/>
              <w:rPr>
                <w:rFonts w:ascii="Times New Roman"/>
                <w:sz w:val="16"/>
              </w:rPr>
            </w:pPr>
          </w:p>
        </w:tc>
      </w:tr>
      <w:tr w:rsidR="003620F5" w14:paraId="75F1CE22" w14:textId="77777777">
        <w:trPr>
          <w:trHeight w:val="241"/>
        </w:trPr>
        <w:tc>
          <w:tcPr>
            <w:tcW w:w="305" w:type="dxa"/>
            <w:tcBorders>
              <w:top w:val="dashSmallGap" w:sz="8" w:space="0" w:color="000000"/>
              <w:bottom w:val="dashSmallGap" w:sz="8" w:space="0" w:color="000000"/>
              <w:right w:val="dashSmallGap" w:sz="8" w:space="0" w:color="000000"/>
            </w:tcBorders>
          </w:tcPr>
          <w:p w14:paraId="75F1CE1B" w14:textId="77777777" w:rsidR="003620F5" w:rsidRDefault="003A5F03">
            <w:pPr>
              <w:pStyle w:val="TableParagraph"/>
              <w:spacing w:line="222" w:lineRule="exact"/>
              <w:ind w:left="15" w:right="30"/>
              <w:jc w:val="center"/>
              <w:rPr>
                <w:rFonts w:ascii="Times New Roman"/>
                <w:sz w:val="20"/>
              </w:rPr>
            </w:pPr>
            <w:r>
              <w:rPr>
                <w:rFonts w:ascii="Times New Roman"/>
                <w:sz w:val="20"/>
              </w:rPr>
              <w:t>18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1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1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1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1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2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21" w14:textId="77777777" w:rsidR="003620F5" w:rsidRDefault="003620F5">
            <w:pPr>
              <w:pStyle w:val="TableParagraph"/>
              <w:rPr>
                <w:rFonts w:ascii="Times New Roman"/>
                <w:sz w:val="16"/>
              </w:rPr>
            </w:pPr>
          </w:p>
        </w:tc>
      </w:tr>
      <w:tr w:rsidR="003620F5" w14:paraId="75F1CE2A" w14:textId="77777777">
        <w:trPr>
          <w:trHeight w:val="241"/>
        </w:trPr>
        <w:tc>
          <w:tcPr>
            <w:tcW w:w="305" w:type="dxa"/>
            <w:tcBorders>
              <w:top w:val="dashSmallGap" w:sz="8" w:space="0" w:color="000000"/>
              <w:bottom w:val="dashSmallGap" w:sz="8" w:space="0" w:color="000000"/>
              <w:right w:val="dashSmallGap" w:sz="8" w:space="0" w:color="000000"/>
            </w:tcBorders>
          </w:tcPr>
          <w:p w14:paraId="75F1CE23" w14:textId="77777777" w:rsidR="003620F5" w:rsidRDefault="003A5F03">
            <w:pPr>
              <w:pStyle w:val="TableParagraph"/>
              <w:spacing w:line="222" w:lineRule="exact"/>
              <w:ind w:left="15" w:right="30"/>
              <w:jc w:val="center"/>
              <w:rPr>
                <w:rFonts w:ascii="Times New Roman"/>
                <w:sz w:val="20"/>
              </w:rPr>
            </w:pPr>
            <w:r>
              <w:rPr>
                <w:rFonts w:ascii="Times New Roman"/>
                <w:sz w:val="20"/>
              </w:rPr>
              <w:t>19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2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2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2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2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2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29" w14:textId="77777777" w:rsidR="003620F5" w:rsidRDefault="003620F5">
            <w:pPr>
              <w:pStyle w:val="TableParagraph"/>
              <w:rPr>
                <w:rFonts w:ascii="Times New Roman"/>
                <w:sz w:val="16"/>
              </w:rPr>
            </w:pPr>
          </w:p>
        </w:tc>
      </w:tr>
      <w:tr w:rsidR="003620F5" w14:paraId="75F1CE32" w14:textId="77777777">
        <w:trPr>
          <w:trHeight w:val="241"/>
        </w:trPr>
        <w:tc>
          <w:tcPr>
            <w:tcW w:w="305" w:type="dxa"/>
            <w:tcBorders>
              <w:top w:val="dashSmallGap" w:sz="8" w:space="0" w:color="000000"/>
              <w:bottom w:val="dashSmallGap" w:sz="8" w:space="0" w:color="000000"/>
              <w:right w:val="dashSmallGap" w:sz="8" w:space="0" w:color="000000"/>
            </w:tcBorders>
          </w:tcPr>
          <w:p w14:paraId="75F1CE2B" w14:textId="77777777" w:rsidR="003620F5" w:rsidRDefault="003A5F03">
            <w:pPr>
              <w:pStyle w:val="TableParagraph"/>
              <w:spacing w:line="222" w:lineRule="exact"/>
              <w:ind w:left="15" w:right="30"/>
              <w:jc w:val="center"/>
              <w:rPr>
                <w:rFonts w:ascii="Times New Roman"/>
                <w:sz w:val="20"/>
              </w:rPr>
            </w:pPr>
            <w:r>
              <w:rPr>
                <w:rFonts w:ascii="Times New Roman"/>
                <w:sz w:val="20"/>
              </w:rPr>
              <w:t>20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2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2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2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2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3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31" w14:textId="77777777" w:rsidR="003620F5" w:rsidRDefault="003620F5">
            <w:pPr>
              <w:pStyle w:val="TableParagraph"/>
              <w:rPr>
                <w:rFonts w:ascii="Times New Roman"/>
                <w:sz w:val="16"/>
              </w:rPr>
            </w:pPr>
          </w:p>
        </w:tc>
      </w:tr>
      <w:tr w:rsidR="003620F5" w14:paraId="75F1CE3A" w14:textId="77777777">
        <w:trPr>
          <w:trHeight w:val="241"/>
        </w:trPr>
        <w:tc>
          <w:tcPr>
            <w:tcW w:w="305" w:type="dxa"/>
            <w:tcBorders>
              <w:top w:val="dashSmallGap" w:sz="8" w:space="0" w:color="000000"/>
              <w:bottom w:val="dashSmallGap" w:sz="8" w:space="0" w:color="000000"/>
              <w:right w:val="dashSmallGap" w:sz="8" w:space="0" w:color="000000"/>
            </w:tcBorders>
          </w:tcPr>
          <w:p w14:paraId="75F1CE33" w14:textId="77777777" w:rsidR="003620F5" w:rsidRDefault="003A5F03">
            <w:pPr>
              <w:pStyle w:val="TableParagraph"/>
              <w:spacing w:line="222" w:lineRule="exact"/>
              <w:ind w:left="15" w:right="30"/>
              <w:jc w:val="center"/>
              <w:rPr>
                <w:rFonts w:ascii="Times New Roman"/>
                <w:sz w:val="20"/>
              </w:rPr>
            </w:pPr>
            <w:r>
              <w:rPr>
                <w:rFonts w:ascii="Times New Roman"/>
                <w:sz w:val="20"/>
              </w:rPr>
              <w:t>21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3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3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3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3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3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39" w14:textId="77777777" w:rsidR="003620F5" w:rsidRDefault="003620F5">
            <w:pPr>
              <w:pStyle w:val="TableParagraph"/>
              <w:rPr>
                <w:rFonts w:ascii="Times New Roman"/>
                <w:sz w:val="16"/>
              </w:rPr>
            </w:pPr>
          </w:p>
        </w:tc>
      </w:tr>
      <w:tr w:rsidR="003620F5" w14:paraId="75F1CE42" w14:textId="77777777">
        <w:trPr>
          <w:trHeight w:val="241"/>
        </w:trPr>
        <w:tc>
          <w:tcPr>
            <w:tcW w:w="305" w:type="dxa"/>
            <w:tcBorders>
              <w:top w:val="dashSmallGap" w:sz="8" w:space="0" w:color="000000"/>
              <w:bottom w:val="dashSmallGap" w:sz="8" w:space="0" w:color="000000"/>
              <w:right w:val="dashSmallGap" w:sz="8" w:space="0" w:color="000000"/>
            </w:tcBorders>
          </w:tcPr>
          <w:p w14:paraId="75F1CE3B" w14:textId="77777777" w:rsidR="003620F5" w:rsidRDefault="003A5F03">
            <w:pPr>
              <w:pStyle w:val="TableParagraph"/>
              <w:spacing w:line="222" w:lineRule="exact"/>
              <w:ind w:left="15" w:right="30"/>
              <w:jc w:val="center"/>
              <w:rPr>
                <w:rFonts w:ascii="Times New Roman"/>
                <w:sz w:val="20"/>
              </w:rPr>
            </w:pPr>
            <w:r>
              <w:rPr>
                <w:rFonts w:ascii="Times New Roman"/>
                <w:sz w:val="20"/>
              </w:rPr>
              <w:t>22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3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3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3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3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4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41" w14:textId="77777777" w:rsidR="003620F5" w:rsidRDefault="003620F5">
            <w:pPr>
              <w:pStyle w:val="TableParagraph"/>
              <w:rPr>
                <w:rFonts w:ascii="Times New Roman"/>
                <w:sz w:val="16"/>
              </w:rPr>
            </w:pPr>
          </w:p>
        </w:tc>
      </w:tr>
      <w:tr w:rsidR="003620F5" w14:paraId="75F1CE4A" w14:textId="77777777">
        <w:trPr>
          <w:trHeight w:val="241"/>
        </w:trPr>
        <w:tc>
          <w:tcPr>
            <w:tcW w:w="305" w:type="dxa"/>
            <w:tcBorders>
              <w:top w:val="dashSmallGap" w:sz="8" w:space="0" w:color="000000"/>
              <w:bottom w:val="dashSmallGap" w:sz="8" w:space="0" w:color="000000"/>
              <w:right w:val="dashSmallGap" w:sz="8" w:space="0" w:color="000000"/>
            </w:tcBorders>
          </w:tcPr>
          <w:p w14:paraId="75F1CE43" w14:textId="77777777" w:rsidR="003620F5" w:rsidRDefault="003A5F03">
            <w:pPr>
              <w:pStyle w:val="TableParagraph"/>
              <w:spacing w:line="222" w:lineRule="exact"/>
              <w:ind w:left="15" w:right="30"/>
              <w:jc w:val="center"/>
              <w:rPr>
                <w:rFonts w:ascii="Times New Roman"/>
                <w:sz w:val="20"/>
              </w:rPr>
            </w:pPr>
            <w:r>
              <w:rPr>
                <w:rFonts w:ascii="Times New Roman"/>
                <w:sz w:val="20"/>
              </w:rPr>
              <w:t>23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4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4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4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4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4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49" w14:textId="77777777" w:rsidR="003620F5" w:rsidRDefault="003620F5">
            <w:pPr>
              <w:pStyle w:val="TableParagraph"/>
              <w:rPr>
                <w:rFonts w:ascii="Times New Roman"/>
                <w:sz w:val="16"/>
              </w:rPr>
            </w:pPr>
          </w:p>
        </w:tc>
      </w:tr>
      <w:tr w:rsidR="003620F5" w14:paraId="75F1CE52" w14:textId="77777777">
        <w:trPr>
          <w:trHeight w:val="241"/>
        </w:trPr>
        <w:tc>
          <w:tcPr>
            <w:tcW w:w="305" w:type="dxa"/>
            <w:tcBorders>
              <w:top w:val="dashSmallGap" w:sz="8" w:space="0" w:color="000000"/>
              <w:bottom w:val="dashSmallGap" w:sz="8" w:space="0" w:color="000000"/>
              <w:right w:val="dashSmallGap" w:sz="8" w:space="0" w:color="000000"/>
            </w:tcBorders>
          </w:tcPr>
          <w:p w14:paraId="75F1CE4B" w14:textId="77777777" w:rsidR="003620F5" w:rsidRDefault="003A5F03">
            <w:pPr>
              <w:pStyle w:val="TableParagraph"/>
              <w:spacing w:line="222" w:lineRule="exact"/>
              <w:ind w:left="15" w:right="30"/>
              <w:jc w:val="center"/>
              <w:rPr>
                <w:rFonts w:ascii="Times New Roman"/>
                <w:sz w:val="20"/>
              </w:rPr>
            </w:pPr>
            <w:r>
              <w:rPr>
                <w:rFonts w:ascii="Times New Roman"/>
                <w:sz w:val="20"/>
              </w:rPr>
              <w:t>24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4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4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4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4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5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51" w14:textId="77777777" w:rsidR="003620F5" w:rsidRDefault="003620F5">
            <w:pPr>
              <w:pStyle w:val="TableParagraph"/>
              <w:rPr>
                <w:rFonts w:ascii="Times New Roman"/>
                <w:sz w:val="16"/>
              </w:rPr>
            </w:pPr>
          </w:p>
        </w:tc>
      </w:tr>
      <w:tr w:rsidR="003620F5" w14:paraId="75F1CE5A" w14:textId="77777777">
        <w:trPr>
          <w:trHeight w:val="241"/>
        </w:trPr>
        <w:tc>
          <w:tcPr>
            <w:tcW w:w="305" w:type="dxa"/>
            <w:tcBorders>
              <w:top w:val="dashSmallGap" w:sz="8" w:space="0" w:color="000000"/>
              <w:bottom w:val="dashSmallGap" w:sz="8" w:space="0" w:color="000000"/>
              <w:right w:val="dashSmallGap" w:sz="8" w:space="0" w:color="000000"/>
            </w:tcBorders>
          </w:tcPr>
          <w:p w14:paraId="75F1CE53" w14:textId="77777777" w:rsidR="003620F5" w:rsidRDefault="003A5F03">
            <w:pPr>
              <w:pStyle w:val="TableParagraph"/>
              <w:spacing w:line="222" w:lineRule="exact"/>
              <w:ind w:left="15" w:right="30"/>
              <w:jc w:val="center"/>
              <w:rPr>
                <w:rFonts w:ascii="Times New Roman"/>
                <w:sz w:val="20"/>
              </w:rPr>
            </w:pPr>
            <w:r>
              <w:rPr>
                <w:rFonts w:ascii="Times New Roman"/>
                <w:sz w:val="20"/>
              </w:rPr>
              <w:t>25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5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5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5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5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5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59" w14:textId="77777777" w:rsidR="003620F5" w:rsidRDefault="003620F5">
            <w:pPr>
              <w:pStyle w:val="TableParagraph"/>
              <w:rPr>
                <w:rFonts w:ascii="Times New Roman"/>
                <w:sz w:val="16"/>
              </w:rPr>
            </w:pPr>
          </w:p>
        </w:tc>
      </w:tr>
      <w:tr w:rsidR="003620F5" w14:paraId="75F1CE62" w14:textId="77777777">
        <w:trPr>
          <w:trHeight w:val="241"/>
        </w:trPr>
        <w:tc>
          <w:tcPr>
            <w:tcW w:w="305" w:type="dxa"/>
            <w:tcBorders>
              <w:top w:val="dashSmallGap" w:sz="8" w:space="0" w:color="000000"/>
              <w:bottom w:val="dashSmallGap" w:sz="8" w:space="0" w:color="000000"/>
              <w:right w:val="dashSmallGap" w:sz="8" w:space="0" w:color="000000"/>
            </w:tcBorders>
          </w:tcPr>
          <w:p w14:paraId="75F1CE5B" w14:textId="77777777" w:rsidR="003620F5" w:rsidRDefault="003A5F03">
            <w:pPr>
              <w:pStyle w:val="TableParagraph"/>
              <w:spacing w:line="222" w:lineRule="exact"/>
              <w:ind w:left="15" w:right="30"/>
              <w:jc w:val="center"/>
              <w:rPr>
                <w:rFonts w:ascii="Times New Roman"/>
                <w:sz w:val="20"/>
              </w:rPr>
            </w:pPr>
            <w:r>
              <w:rPr>
                <w:rFonts w:ascii="Times New Roman"/>
                <w:sz w:val="20"/>
              </w:rPr>
              <w:t>26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5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5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5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5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6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61" w14:textId="77777777" w:rsidR="003620F5" w:rsidRDefault="003620F5">
            <w:pPr>
              <w:pStyle w:val="TableParagraph"/>
              <w:rPr>
                <w:rFonts w:ascii="Times New Roman"/>
                <w:sz w:val="16"/>
              </w:rPr>
            </w:pPr>
          </w:p>
        </w:tc>
      </w:tr>
      <w:tr w:rsidR="003620F5" w14:paraId="75F1CE6A" w14:textId="77777777">
        <w:trPr>
          <w:trHeight w:val="241"/>
        </w:trPr>
        <w:tc>
          <w:tcPr>
            <w:tcW w:w="305" w:type="dxa"/>
            <w:tcBorders>
              <w:top w:val="dashSmallGap" w:sz="8" w:space="0" w:color="000000"/>
              <w:bottom w:val="dashSmallGap" w:sz="8" w:space="0" w:color="000000"/>
              <w:right w:val="dashSmallGap" w:sz="8" w:space="0" w:color="000000"/>
            </w:tcBorders>
          </w:tcPr>
          <w:p w14:paraId="75F1CE63" w14:textId="77777777" w:rsidR="003620F5" w:rsidRDefault="003A5F03">
            <w:pPr>
              <w:pStyle w:val="TableParagraph"/>
              <w:spacing w:line="222" w:lineRule="exact"/>
              <w:ind w:left="15" w:right="30"/>
              <w:jc w:val="center"/>
              <w:rPr>
                <w:rFonts w:ascii="Times New Roman"/>
                <w:sz w:val="20"/>
              </w:rPr>
            </w:pPr>
            <w:r>
              <w:rPr>
                <w:rFonts w:ascii="Times New Roman"/>
                <w:sz w:val="20"/>
              </w:rPr>
              <w:t>27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6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6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6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6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6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69" w14:textId="77777777" w:rsidR="003620F5" w:rsidRDefault="003620F5">
            <w:pPr>
              <w:pStyle w:val="TableParagraph"/>
              <w:rPr>
                <w:rFonts w:ascii="Times New Roman"/>
                <w:sz w:val="16"/>
              </w:rPr>
            </w:pPr>
          </w:p>
        </w:tc>
      </w:tr>
      <w:tr w:rsidR="003620F5" w14:paraId="75F1CE72" w14:textId="77777777">
        <w:trPr>
          <w:trHeight w:val="241"/>
        </w:trPr>
        <w:tc>
          <w:tcPr>
            <w:tcW w:w="305" w:type="dxa"/>
            <w:tcBorders>
              <w:top w:val="dashSmallGap" w:sz="8" w:space="0" w:color="000000"/>
              <w:bottom w:val="dashSmallGap" w:sz="8" w:space="0" w:color="000000"/>
              <w:right w:val="dashSmallGap" w:sz="8" w:space="0" w:color="000000"/>
            </w:tcBorders>
          </w:tcPr>
          <w:p w14:paraId="75F1CE6B" w14:textId="77777777" w:rsidR="003620F5" w:rsidRDefault="003A5F03">
            <w:pPr>
              <w:pStyle w:val="TableParagraph"/>
              <w:spacing w:line="222" w:lineRule="exact"/>
              <w:ind w:left="15" w:right="30"/>
              <w:jc w:val="center"/>
              <w:rPr>
                <w:rFonts w:ascii="Times New Roman"/>
                <w:sz w:val="20"/>
              </w:rPr>
            </w:pPr>
            <w:r>
              <w:rPr>
                <w:rFonts w:ascii="Times New Roman"/>
                <w:sz w:val="20"/>
              </w:rPr>
              <w:t>28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6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6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6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6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7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71" w14:textId="77777777" w:rsidR="003620F5" w:rsidRDefault="003620F5">
            <w:pPr>
              <w:pStyle w:val="TableParagraph"/>
              <w:rPr>
                <w:rFonts w:ascii="Times New Roman"/>
                <w:sz w:val="16"/>
              </w:rPr>
            </w:pPr>
          </w:p>
        </w:tc>
      </w:tr>
      <w:tr w:rsidR="003620F5" w14:paraId="75F1CE7A" w14:textId="77777777">
        <w:trPr>
          <w:trHeight w:val="241"/>
        </w:trPr>
        <w:tc>
          <w:tcPr>
            <w:tcW w:w="305" w:type="dxa"/>
            <w:tcBorders>
              <w:top w:val="dashSmallGap" w:sz="8" w:space="0" w:color="000000"/>
              <w:bottom w:val="dashSmallGap" w:sz="8" w:space="0" w:color="000000"/>
              <w:right w:val="dashSmallGap" w:sz="8" w:space="0" w:color="000000"/>
            </w:tcBorders>
          </w:tcPr>
          <w:p w14:paraId="75F1CE73" w14:textId="77777777" w:rsidR="003620F5" w:rsidRDefault="003A5F03">
            <w:pPr>
              <w:pStyle w:val="TableParagraph"/>
              <w:spacing w:line="222" w:lineRule="exact"/>
              <w:ind w:left="15" w:right="30"/>
              <w:jc w:val="center"/>
              <w:rPr>
                <w:rFonts w:ascii="Times New Roman"/>
                <w:sz w:val="20"/>
              </w:rPr>
            </w:pPr>
            <w:r>
              <w:rPr>
                <w:rFonts w:ascii="Times New Roman"/>
                <w:sz w:val="20"/>
              </w:rPr>
              <w:t>29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7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7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7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7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7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79" w14:textId="77777777" w:rsidR="003620F5" w:rsidRDefault="003620F5">
            <w:pPr>
              <w:pStyle w:val="TableParagraph"/>
              <w:rPr>
                <w:rFonts w:ascii="Times New Roman"/>
                <w:sz w:val="16"/>
              </w:rPr>
            </w:pPr>
          </w:p>
        </w:tc>
      </w:tr>
      <w:tr w:rsidR="003620F5" w14:paraId="75F1CE82" w14:textId="77777777">
        <w:trPr>
          <w:trHeight w:val="241"/>
        </w:trPr>
        <w:tc>
          <w:tcPr>
            <w:tcW w:w="305" w:type="dxa"/>
            <w:tcBorders>
              <w:top w:val="dashSmallGap" w:sz="8" w:space="0" w:color="000000"/>
              <w:bottom w:val="dashSmallGap" w:sz="8" w:space="0" w:color="000000"/>
              <w:right w:val="dashSmallGap" w:sz="8" w:space="0" w:color="000000"/>
            </w:tcBorders>
          </w:tcPr>
          <w:p w14:paraId="75F1CE7B" w14:textId="77777777" w:rsidR="003620F5" w:rsidRDefault="003A5F03">
            <w:pPr>
              <w:pStyle w:val="TableParagraph"/>
              <w:spacing w:line="222" w:lineRule="exact"/>
              <w:ind w:left="15" w:right="30"/>
              <w:jc w:val="center"/>
              <w:rPr>
                <w:rFonts w:ascii="Times New Roman"/>
                <w:sz w:val="20"/>
              </w:rPr>
            </w:pPr>
            <w:r>
              <w:rPr>
                <w:rFonts w:ascii="Times New Roman"/>
                <w:sz w:val="20"/>
              </w:rPr>
              <w:t>30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7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7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7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7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8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81" w14:textId="77777777" w:rsidR="003620F5" w:rsidRDefault="003620F5">
            <w:pPr>
              <w:pStyle w:val="TableParagraph"/>
              <w:rPr>
                <w:rFonts w:ascii="Times New Roman"/>
                <w:sz w:val="16"/>
              </w:rPr>
            </w:pPr>
          </w:p>
        </w:tc>
      </w:tr>
      <w:tr w:rsidR="003620F5" w14:paraId="75F1CE8A" w14:textId="77777777">
        <w:trPr>
          <w:trHeight w:val="241"/>
        </w:trPr>
        <w:tc>
          <w:tcPr>
            <w:tcW w:w="305" w:type="dxa"/>
            <w:tcBorders>
              <w:top w:val="dashSmallGap" w:sz="8" w:space="0" w:color="000000"/>
              <w:bottom w:val="dashSmallGap" w:sz="8" w:space="0" w:color="000000"/>
              <w:right w:val="dashSmallGap" w:sz="8" w:space="0" w:color="000000"/>
            </w:tcBorders>
          </w:tcPr>
          <w:p w14:paraId="75F1CE83" w14:textId="77777777" w:rsidR="003620F5" w:rsidRDefault="003A5F03">
            <w:pPr>
              <w:pStyle w:val="TableParagraph"/>
              <w:spacing w:line="222" w:lineRule="exact"/>
              <w:ind w:left="15" w:right="30"/>
              <w:jc w:val="center"/>
              <w:rPr>
                <w:rFonts w:ascii="Times New Roman"/>
                <w:sz w:val="20"/>
              </w:rPr>
            </w:pPr>
            <w:r>
              <w:rPr>
                <w:rFonts w:ascii="Times New Roman"/>
                <w:sz w:val="20"/>
              </w:rPr>
              <w:t>31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8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8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8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8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8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89" w14:textId="77777777" w:rsidR="003620F5" w:rsidRDefault="003620F5">
            <w:pPr>
              <w:pStyle w:val="TableParagraph"/>
              <w:rPr>
                <w:rFonts w:ascii="Times New Roman"/>
                <w:sz w:val="16"/>
              </w:rPr>
            </w:pPr>
          </w:p>
        </w:tc>
      </w:tr>
      <w:tr w:rsidR="003620F5" w14:paraId="75F1CE92" w14:textId="77777777">
        <w:trPr>
          <w:trHeight w:val="241"/>
        </w:trPr>
        <w:tc>
          <w:tcPr>
            <w:tcW w:w="305" w:type="dxa"/>
            <w:tcBorders>
              <w:top w:val="dashSmallGap" w:sz="8" w:space="0" w:color="000000"/>
              <w:bottom w:val="dashSmallGap" w:sz="8" w:space="0" w:color="000000"/>
              <w:right w:val="dashSmallGap" w:sz="8" w:space="0" w:color="000000"/>
            </w:tcBorders>
          </w:tcPr>
          <w:p w14:paraId="75F1CE8B" w14:textId="77777777" w:rsidR="003620F5" w:rsidRDefault="003A5F03">
            <w:pPr>
              <w:pStyle w:val="TableParagraph"/>
              <w:spacing w:line="222" w:lineRule="exact"/>
              <w:ind w:left="15" w:right="30"/>
              <w:jc w:val="center"/>
              <w:rPr>
                <w:rFonts w:ascii="Times New Roman"/>
                <w:sz w:val="20"/>
              </w:rPr>
            </w:pPr>
            <w:r>
              <w:rPr>
                <w:rFonts w:ascii="Times New Roman"/>
                <w:sz w:val="20"/>
              </w:rPr>
              <w:t>32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8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8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8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8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9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91" w14:textId="77777777" w:rsidR="003620F5" w:rsidRDefault="003620F5">
            <w:pPr>
              <w:pStyle w:val="TableParagraph"/>
              <w:rPr>
                <w:rFonts w:ascii="Times New Roman"/>
                <w:sz w:val="16"/>
              </w:rPr>
            </w:pPr>
          </w:p>
        </w:tc>
      </w:tr>
      <w:tr w:rsidR="003620F5" w14:paraId="75F1CE9A" w14:textId="77777777">
        <w:trPr>
          <w:trHeight w:val="241"/>
        </w:trPr>
        <w:tc>
          <w:tcPr>
            <w:tcW w:w="305" w:type="dxa"/>
            <w:tcBorders>
              <w:top w:val="dashSmallGap" w:sz="8" w:space="0" w:color="000000"/>
              <w:bottom w:val="dashSmallGap" w:sz="8" w:space="0" w:color="000000"/>
              <w:right w:val="dashSmallGap" w:sz="8" w:space="0" w:color="000000"/>
            </w:tcBorders>
          </w:tcPr>
          <w:p w14:paraId="75F1CE93" w14:textId="77777777" w:rsidR="003620F5" w:rsidRDefault="003A5F03">
            <w:pPr>
              <w:pStyle w:val="TableParagraph"/>
              <w:spacing w:line="222" w:lineRule="exact"/>
              <w:ind w:left="15" w:right="30"/>
              <w:jc w:val="center"/>
              <w:rPr>
                <w:rFonts w:ascii="Times New Roman"/>
                <w:sz w:val="20"/>
              </w:rPr>
            </w:pPr>
            <w:r>
              <w:rPr>
                <w:rFonts w:ascii="Times New Roman"/>
                <w:sz w:val="20"/>
              </w:rPr>
              <w:t>33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9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9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96"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9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9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99" w14:textId="77777777" w:rsidR="003620F5" w:rsidRDefault="003620F5">
            <w:pPr>
              <w:pStyle w:val="TableParagraph"/>
              <w:rPr>
                <w:rFonts w:ascii="Times New Roman"/>
                <w:sz w:val="16"/>
              </w:rPr>
            </w:pPr>
          </w:p>
        </w:tc>
      </w:tr>
      <w:tr w:rsidR="003620F5" w14:paraId="75F1CEA2" w14:textId="77777777">
        <w:trPr>
          <w:trHeight w:val="241"/>
        </w:trPr>
        <w:tc>
          <w:tcPr>
            <w:tcW w:w="305" w:type="dxa"/>
            <w:tcBorders>
              <w:top w:val="dashSmallGap" w:sz="8" w:space="0" w:color="000000"/>
              <w:bottom w:val="dashSmallGap" w:sz="8" w:space="0" w:color="000000"/>
              <w:right w:val="dashSmallGap" w:sz="8" w:space="0" w:color="000000"/>
            </w:tcBorders>
          </w:tcPr>
          <w:p w14:paraId="75F1CE9B" w14:textId="77777777" w:rsidR="003620F5" w:rsidRDefault="003A5F03">
            <w:pPr>
              <w:pStyle w:val="TableParagraph"/>
              <w:spacing w:line="222" w:lineRule="exact"/>
              <w:ind w:left="15" w:right="30"/>
              <w:jc w:val="center"/>
              <w:rPr>
                <w:rFonts w:ascii="Times New Roman"/>
                <w:sz w:val="20"/>
              </w:rPr>
            </w:pPr>
            <w:r>
              <w:rPr>
                <w:rFonts w:ascii="Times New Roman"/>
                <w:sz w:val="20"/>
              </w:rPr>
              <w:t>34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9C"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9D"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9E" w14:textId="77777777" w:rsidR="003620F5" w:rsidRDefault="003620F5">
            <w:pPr>
              <w:rPr>
                <w:sz w:val="2"/>
                <w:szCs w:val="2"/>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9F"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A0"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bottom w:val="dashSmallGap" w:sz="8" w:space="0" w:color="000000"/>
            </w:tcBorders>
            <w:shd w:val="clear" w:color="auto" w:fill="99FF66"/>
          </w:tcPr>
          <w:p w14:paraId="75F1CEA1" w14:textId="77777777" w:rsidR="003620F5" w:rsidRDefault="003620F5">
            <w:pPr>
              <w:pStyle w:val="TableParagraph"/>
              <w:rPr>
                <w:rFonts w:ascii="Times New Roman"/>
                <w:sz w:val="16"/>
              </w:rPr>
            </w:pPr>
          </w:p>
        </w:tc>
      </w:tr>
      <w:tr w:rsidR="003620F5" w14:paraId="75F1CEAA" w14:textId="77777777">
        <w:trPr>
          <w:trHeight w:val="241"/>
        </w:trPr>
        <w:tc>
          <w:tcPr>
            <w:tcW w:w="305" w:type="dxa"/>
            <w:tcBorders>
              <w:top w:val="dashSmallGap" w:sz="8" w:space="0" w:color="000000"/>
              <w:right w:val="dashSmallGap" w:sz="8" w:space="0" w:color="000000"/>
            </w:tcBorders>
          </w:tcPr>
          <w:p w14:paraId="75F1CEA3" w14:textId="77777777" w:rsidR="003620F5" w:rsidRDefault="003A5F03">
            <w:pPr>
              <w:pStyle w:val="TableParagraph"/>
              <w:spacing w:line="222" w:lineRule="exact"/>
              <w:ind w:left="15" w:right="30"/>
              <w:jc w:val="center"/>
              <w:rPr>
                <w:rFonts w:ascii="Times New Roman"/>
                <w:sz w:val="20"/>
              </w:rPr>
            </w:pPr>
            <w:r>
              <w:rPr>
                <w:rFonts w:ascii="Times New Roman"/>
                <w:sz w:val="20"/>
              </w:rPr>
              <w:t>35</w:t>
            </w:r>
          </w:p>
        </w:tc>
        <w:tc>
          <w:tcPr>
            <w:tcW w:w="3322" w:type="dxa"/>
            <w:tcBorders>
              <w:top w:val="dashSmallGap" w:sz="8" w:space="0" w:color="000000"/>
              <w:left w:val="dashSmallGap" w:sz="8" w:space="0" w:color="000000"/>
              <w:right w:val="dashSmallGap" w:sz="8" w:space="0" w:color="000000"/>
            </w:tcBorders>
            <w:shd w:val="clear" w:color="auto" w:fill="99FF66"/>
          </w:tcPr>
          <w:p w14:paraId="75F1CEA4"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right w:val="dashSmallGap" w:sz="8" w:space="0" w:color="000000"/>
            </w:tcBorders>
            <w:shd w:val="clear" w:color="auto" w:fill="99FF66"/>
          </w:tcPr>
          <w:p w14:paraId="75F1CEA5" w14:textId="77777777" w:rsidR="003620F5" w:rsidRDefault="003620F5">
            <w:pPr>
              <w:pStyle w:val="TableParagraph"/>
              <w:rPr>
                <w:rFonts w:ascii="Times New Roman"/>
                <w:sz w:val="16"/>
              </w:rPr>
            </w:pPr>
          </w:p>
        </w:tc>
        <w:tc>
          <w:tcPr>
            <w:tcW w:w="276" w:type="dxa"/>
            <w:vMerge/>
            <w:tcBorders>
              <w:top w:val="nil"/>
              <w:left w:val="dashSmallGap" w:sz="8" w:space="0" w:color="000000"/>
              <w:right w:val="dashSmallGap" w:sz="8" w:space="0" w:color="000000"/>
            </w:tcBorders>
          </w:tcPr>
          <w:p w14:paraId="75F1CEA6" w14:textId="77777777" w:rsidR="003620F5" w:rsidRDefault="003620F5">
            <w:pPr>
              <w:rPr>
                <w:sz w:val="2"/>
                <w:szCs w:val="2"/>
              </w:rPr>
            </w:pPr>
          </w:p>
        </w:tc>
        <w:tc>
          <w:tcPr>
            <w:tcW w:w="1596" w:type="dxa"/>
            <w:tcBorders>
              <w:top w:val="dashSmallGap" w:sz="8" w:space="0" w:color="000000"/>
              <w:left w:val="dashSmallGap" w:sz="8" w:space="0" w:color="000000"/>
              <w:right w:val="dashSmallGap" w:sz="8" w:space="0" w:color="000000"/>
            </w:tcBorders>
            <w:shd w:val="clear" w:color="auto" w:fill="99FF66"/>
          </w:tcPr>
          <w:p w14:paraId="75F1CEA7"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right w:val="dashSmallGap" w:sz="8" w:space="0" w:color="000000"/>
            </w:tcBorders>
            <w:shd w:val="clear" w:color="auto" w:fill="99FF66"/>
          </w:tcPr>
          <w:p w14:paraId="75F1CEA8" w14:textId="77777777" w:rsidR="003620F5" w:rsidRDefault="003620F5">
            <w:pPr>
              <w:pStyle w:val="TableParagraph"/>
              <w:rPr>
                <w:rFonts w:ascii="Times New Roman"/>
                <w:sz w:val="16"/>
              </w:rPr>
            </w:pPr>
          </w:p>
        </w:tc>
        <w:tc>
          <w:tcPr>
            <w:tcW w:w="1596" w:type="dxa"/>
            <w:tcBorders>
              <w:top w:val="dashSmallGap" w:sz="8" w:space="0" w:color="000000"/>
              <w:left w:val="dashSmallGap" w:sz="8" w:space="0" w:color="000000"/>
            </w:tcBorders>
            <w:shd w:val="clear" w:color="auto" w:fill="99FF66"/>
          </w:tcPr>
          <w:p w14:paraId="75F1CEA9" w14:textId="77777777" w:rsidR="003620F5" w:rsidRDefault="003620F5">
            <w:pPr>
              <w:pStyle w:val="TableParagraph"/>
              <w:rPr>
                <w:rFonts w:ascii="Times New Roman"/>
                <w:sz w:val="16"/>
              </w:rPr>
            </w:pPr>
          </w:p>
        </w:tc>
      </w:tr>
    </w:tbl>
    <w:p w14:paraId="75F1CEAB" w14:textId="77777777" w:rsidR="003620F5" w:rsidRDefault="003A5F03">
      <w:pPr>
        <w:spacing w:before="120" w:line="261" w:lineRule="auto"/>
        <w:ind w:left="449" w:right="388"/>
        <w:jc w:val="both"/>
        <w:rPr>
          <w:rFonts w:ascii="Times New Roman"/>
          <w:sz w:val="20"/>
        </w:rPr>
      </w:pPr>
      <w:r>
        <w:rPr>
          <w:rFonts w:ascii="Times New Roman"/>
          <w:sz w:val="20"/>
        </w:rPr>
        <w:t>Note</w:t>
      </w:r>
      <w:r>
        <w:rPr>
          <w:rFonts w:ascii="Times New Roman"/>
          <w:spacing w:val="-4"/>
          <w:sz w:val="20"/>
        </w:rPr>
        <w:t xml:space="preserve"> </w:t>
      </w:r>
      <w:r>
        <w:rPr>
          <w:rFonts w:ascii="Times New Roman"/>
          <w:sz w:val="20"/>
        </w:rPr>
        <w:t>1:</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sum</w:t>
      </w:r>
      <w:r>
        <w:rPr>
          <w:rFonts w:ascii="Times New Roman"/>
          <w:spacing w:val="-7"/>
          <w:sz w:val="20"/>
        </w:rPr>
        <w:t xml:space="preserve"> </w:t>
      </w:r>
      <w:r>
        <w:rPr>
          <w:rFonts w:ascii="Times New Roman"/>
          <w:sz w:val="20"/>
        </w:rPr>
        <w:t>of</w:t>
      </w:r>
      <w:r>
        <w:rPr>
          <w:rFonts w:ascii="Times New Roman"/>
          <w:spacing w:val="-5"/>
          <w:sz w:val="20"/>
        </w:rPr>
        <w:t xml:space="preserve"> </w:t>
      </w:r>
      <w:r>
        <w:rPr>
          <w:rFonts w:ascii="Times New Roman"/>
          <w:sz w:val="20"/>
        </w:rPr>
        <w:t>hours</w:t>
      </w:r>
      <w:r>
        <w:rPr>
          <w:rFonts w:ascii="Times New Roman"/>
          <w:spacing w:val="-5"/>
          <w:sz w:val="20"/>
        </w:rPr>
        <w:t xml:space="preserve"> </w:t>
      </w:r>
      <w:r>
        <w:rPr>
          <w:rFonts w:ascii="Times New Roman"/>
          <w:sz w:val="20"/>
        </w:rPr>
        <w:t>reported</w:t>
      </w:r>
      <w:r>
        <w:rPr>
          <w:rFonts w:ascii="Times New Roman"/>
          <w:spacing w:val="-2"/>
          <w:sz w:val="20"/>
        </w:rPr>
        <w:t xml:space="preserve"> </w:t>
      </w:r>
      <w:r>
        <w:rPr>
          <w:rFonts w:ascii="Times New Roman"/>
          <w:sz w:val="20"/>
        </w:rPr>
        <w:t>for</w:t>
      </w:r>
      <w:r>
        <w:rPr>
          <w:rFonts w:ascii="Times New Roman"/>
          <w:spacing w:val="-2"/>
          <w:sz w:val="20"/>
        </w:rPr>
        <w:t xml:space="preserve"> </w:t>
      </w:r>
      <w:r>
        <w:rPr>
          <w:rFonts w:ascii="Times New Roman"/>
          <w:sz w:val="20"/>
        </w:rPr>
        <w:t>providing</w:t>
      </w:r>
      <w:r>
        <w:rPr>
          <w:rFonts w:ascii="Times New Roman"/>
          <w:spacing w:val="-4"/>
          <w:sz w:val="20"/>
        </w:rPr>
        <w:t xml:space="preserve"> </w:t>
      </w:r>
      <w:r>
        <w:rPr>
          <w:rFonts w:ascii="Times New Roman"/>
          <w:sz w:val="20"/>
        </w:rPr>
        <w:t>direct</w:t>
      </w:r>
      <w:r>
        <w:rPr>
          <w:rFonts w:ascii="Times New Roman"/>
          <w:spacing w:val="-4"/>
          <w:sz w:val="20"/>
        </w:rPr>
        <w:t xml:space="preserve"> </w:t>
      </w:r>
      <w:r>
        <w:rPr>
          <w:rFonts w:ascii="Times New Roman"/>
          <w:sz w:val="20"/>
        </w:rPr>
        <w:t>care,</w:t>
      </w:r>
      <w:r>
        <w:rPr>
          <w:rFonts w:ascii="Times New Roman"/>
          <w:spacing w:val="-2"/>
          <w:sz w:val="20"/>
        </w:rPr>
        <w:t xml:space="preserve"> </w:t>
      </w:r>
      <w:r>
        <w:rPr>
          <w:rFonts w:ascii="Times New Roman"/>
          <w:sz w:val="20"/>
        </w:rPr>
        <w:t>transporting</w:t>
      </w:r>
      <w:r>
        <w:rPr>
          <w:rFonts w:ascii="Times New Roman"/>
          <w:spacing w:val="-4"/>
          <w:sz w:val="20"/>
        </w:rPr>
        <w:t xml:space="preserve"> </w:t>
      </w:r>
      <w:r>
        <w:rPr>
          <w:rFonts w:ascii="Times New Roman"/>
          <w:sz w:val="20"/>
        </w:rPr>
        <w:t>people</w:t>
      </w:r>
      <w:r>
        <w:rPr>
          <w:rFonts w:ascii="Times New Roman"/>
          <w:spacing w:val="-3"/>
          <w:sz w:val="20"/>
        </w:rPr>
        <w:t xml:space="preserve"> </w:t>
      </w:r>
      <w:r>
        <w:rPr>
          <w:rFonts w:ascii="Times New Roman"/>
          <w:sz w:val="20"/>
        </w:rPr>
        <w:t>to</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from</w:t>
      </w:r>
      <w:r>
        <w:rPr>
          <w:rFonts w:ascii="Times New Roman"/>
          <w:spacing w:val="-7"/>
          <w:sz w:val="20"/>
        </w:rPr>
        <w:t xml:space="preserve"> </w:t>
      </w:r>
      <w:r>
        <w:rPr>
          <w:rFonts w:ascii="Times New Roman"/>
          <w:sz w:val="20"/>
        </w:rPr>
        <w:t>the</w:t>
      </w:r>
      <w:r>
        <w:rPr>
          <w:rFonts w:ascii="Times New Roman"/>
          <w:spacing w:val="-3"/>
          <w:sz w:val="20"/>
        </w:rPr>
        <w:t xml:space="preserve"> </w:t>
      </w:r>
      <w:r>
        <w:rPr>
          <w:rFonts w:ascii="Times New Roman"/>
          <w:sz w:val="20"/>
        </w:rPr>
        <w:t>program,</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performing</w:t>
      </w:r>
      <w:r>
        <w:rPr>
          <w:rFonts w:ascii="Times New Roman"/>
          <w:spacing w:val="1"/>
          <w:sz w:val="20"/>
        </w:rPr>
        <w:t xml:space="preserve"> </w:t>
      </w:r>
      <w:r>
        <w:rPr>
          <w:rFonts w:ascii="Times New Roman"/>
          <w:sz w:val="20"/>
        </w:rPr>
        <w:t>other non-billable tasks (such as set-up, clean-up, or recordkeeping) must be equal to total reported Work Hours (the cells</w:t>
      </w:r>
      <w:r>
        <w:rPr>
          <w:rFonts w:ascii="Times New Roman"/>
          <w:spacing w:val="-48"/>
          <w:sz w:val="20"/>
        </w:rPr>
        <w:t xml:space="preserve"> </w:t>
      </w:r>
      <w:r>
        <w:rPr>
          <w:rFonts w:ascii="Times New Roman"/>
          <w:sz w:val="20"/>
        </w:rPr>
        <w:t>will</w:t>
      </w:r>
      <w:r>
        <w:rPr>
          <w:rFonts w:ascii="Times New Roman"/>
          <w:spacing w:val="-1"/>
          <w:sz w:val="20"/>
        </w:rPr>
        <w:t xml:space="preserve"> </w:t>
      </w:r>
      <w:r>
        <w:rPr>
          <w:rFonts w:ascii="Times New Roman"/>
          <w:sz w:val="20"/>
        </w:rPr>
        <w:t>turn</w:t>
      </w:r>
      <w:r>
        <w:rPr>
          <w:rFonts w:ascii="Times New Roman"/>
          <w:spacing w:val="-1"/>
          <w:sz w:val="20"/>
        </w:rPr>
        <w:t xml:space="preserve"> </w:t>
      </w:r>
      <w:r>
        <w:rPr>
          <w:rFonts w:ascii="Times New Roman"/>
          <w:sz w:val="20"/>
        </w:rPr>
        <w:t>red</w:t>
      </w:r>
      <w:r>
        <w:rPr>
          <w:rFonts w:ascii="Times New Roman"/>
          <w:spacing w:val="1"/>
          <w:sz w:val="20"/>
        </w:rPr>
        <w:t xml:space="preserve"> </w:t>
      </w:r>
      <w:r>
        <w:rPr>
          <w:rFonts w:ascii="Times New Roman"/>
          <w:sz w:val="20"/>
        </w:rPr>
        <w:t>if</w:t>
      </w:r>
      <w:r>
        <w:rPr>
          <w:rFonts w:ascii="Times New Roman"/>
          <w:spacing w:val="-2"/>
          <w:sz w:val="20"/>
        </w:rPr>
        <w:t xml:space="preserve"> </w:t>
      </w:r>
      <w:r>
        <w:rPr>
          <w:rFonts w:ascii="Times New Roman"/>
          <w:sz w:val="20"/>
        </w:rPr>
        <w:t>they</w:t>
      </w:r>
      <w:r>
        <w:rPr>
          <w:rFonts w:ascii="Times New Roman"/>
          <w:spacing w:val="-4"/>
          <w:sz w:val="20"/>
        </w:rPr>
        <w:t xml:space="preserve"> </w:t>
      </w:r>
      <w:r>
        <w:rPr>
          <w:rFonts w:ascii="Times New Roman"/>
          <w:sz w:val="20"/>
        </w:rPr>
        <w:t>do</w:t>
      </w:r>
      <w:r>
        <w:rPr>
          <w:rFonts w:ascii="Times New Roman"/>
          <w:spacing w:val="1"/>
          <w:sz w:val="20"/>
        </w:rPr>
        <w:t xml:space="preserve"> </w:t>
      </w:r>
      <w:r>
        <w:rPr>
          <w:rFonts w:ascii="Times New Roman"/>
          <w:sz w:val="20"/>
        </w:rPr>
        <w:t>not).</w:t>
      </w:r>
    </w:p>
    <w:p w14:paraId="75F1CEAC" w14:textId="77777777" w:rsidR="003620F5" w:rsidRDefault="003A5F03">
      <w:pPr>
        <w:spacing w:before="188"/>
        <w:ind w:left="449"/>
        <w:jc w:val="both"/>
        <w:rPr>
          <w:rFonts w:ascii="Times New Roman"/>
          <w:sz w:val="20"/>
        </w:rPr>
      </w:pPr>
      <w:r>
        <w:rPr>
          <w:rFonts w:ascii="Times New Roman"/>
          <w:sz w:val="20"/>
        </w:rPr>
        <w:t>Note</w:t>
      </w:r>
      <w:r>
        <w:rPr>
          <w:rFonts w:ascii="Times New Roman"/>
          <w:spacing w:val="-5"/>
          <w:sz w:val="20"/>
        </w:rPr>
        <w:t xml:space="preserve"> </w:t>
      </w:r>
      <w:r>
        <w:rPr>
          <w:rFonts w:ascii="Times New Roman"/>
          <w:sz w:val="20"/>
        </w:rPr>
        <w:t>2:</w:t>
      </w:r>
      <w:r>
        <w:rPr>
          <w:rFonts w:ascii="Times New Roman"/>
          <w:spacing w:val="-4"/>
          <w:sz w:val="20"/>
        </w:rPr>
        <w:t xml:space="preserve"> </w:t>
      </w:r>
      <w:r>
        <w:rPr>
          <w:rFonts w:ascii="Times New Roman"/>
          <w:sz w:val="20"/>
        </w:rPr>
        <w:t>'Week'</w:t>
      </w:r>
      <w:r>
        <w:rPr>
          <w:rFonts w:ascii="Times New Roman"/>
          <w:spacing w:val="-7"/>
          <w:sz w:val="20"/>
        </w:rPr>
        <w:t xml:space="preserve"> </w:t>
      </w:r>
      <w:r>
        <w:rPr>
          <w:rFonts w:ascii="Times New Roman"/>
          <w:sz w:val="20"/>
        </w:rPr>
        <w:t>is</w:t>
      </w:r>
      <w:r>
        <w:rPr>
          <w:rFonts w:ascii="Times New Roman"/>
          <w:spacing w:val="-5"/>
          <w:sz w:val="20"/>
        </w:rPr>
        <w:t xml:space="preserve"> </w:t>
      </w:r>
      <w:r>
        <w:rPr>
          <w:rFonts w:ascii="Times New Roman"/>
          <w:sz w:val="20"/>
        </w:rPr>
        <w:t>defined</w:t>
      </w:r>
      <w:r>
        <w:rPr>
          <w:rFonts w:ascii="Times New Roman"/>
          <w:spacing w:val="-4"/>
          <w:sz w:val="20"/>
        </w:rPr>
        <w:t xml:space="preserve"> </w:t>
      </w:r>
      <w:r>
        <w:rPr>
          <w:rFonts w:ascii="Times New Roman"/>
          <w:sz w:val="20"/>
        </w:rPr>
        <w:t>as</w:t>
      </w:r>
      <w:r>
        <w:rPr>
          <w:rFonts w:ascii="Times New Roman"/>
          <w:spacing w:val="-5"/>
          <w:sz w:val="20"/>
        </w:rPr>
        <w:t xml:space="preserve"> </w:t>
      </w:r>
      <w:r>
        <w:rPr>
          <w:rFonts w:ascii="Times New Roman"/>
          <w:sz w:val="20"/>
        </w:rPr>
        <w:t>Sunday</w:t>
      </w:r>
      <w:r>
        <w:rPr>
          <w:rFonts w:ascii="Times New Roman"/>
          <w:spacing w:val="-8"/>
          <w:sz w:val="20"/>
        </w:rPr>
        <w:t xml:space="preserve"> </w:t>
      </w:r>
      <w:r>
        <w:rPr>
          <w:rFonts w:ascii="Times New Roman"/>
          <w:sz w:val="20"/>
        </w:rPr>
        <w:t>through</w:t>
      </w:r>
      <w:r>
        <w:rPr>
          <w:rFonts w:ascii="Times New Roman"/>
          <w:spacing w:val="-5"/>
          <w:sz w:val="20"/>
        </w:rPr>
        <w:t xml:space="preserve"> </w:t>
      </w:r>
      <w:r>
        <w:rPr>
          <w:rFonts w:ascii="Times New Roman"/>
          <w:sz w:val="20"/>
        </w:rPr>
        <w:t>Saturday.</w:t>
      </w:r>
    </w:p>
    <w:p w14:paraId="75F1CEAD" w14:textId="77777777" w:rsidR="003620F5" w:rsidRDefault="003620F5">
      <w:pPr>
        <w:jc w:val="both"/>
        <w:rPr>
          <w:rFonts w:ascii="Times New Roman"/>
          <w:sz w:val="20"/>
        </w:rPr>
        <w:sectPr w:rsidR="003620F5">
          <w:pgSz w:w="12240" w:h="15840"/>
          <w:pgMar w:top="580" w:right="680" w:bottom="420" w:left="980" w:header="0" w:footer="235" w:gutter="0"/>
          <w:cols w:space="720"/>
        </w:sectPr>
      </w:pPr>
    </w:p>
    <w:p w14:paraId="75F1CEAE" w14:textId="77777777" w:rsidR="003620F5" w:rsidRDefault="003A5F03">
      <w:pPr>
        <w:spacing w:before="70" w:line="261" w:lineRule="auto"/>
        <w:ind w:left="1961" w:right="4103"/>
        <w:jc w:val="center"/>
        <w:rPr>
          <w:rFonts w:ascii="Times New Roman"/>
          <w:b/>
          <w:sz w:val="20"/>
        </w:rPr>
      </w:pPr>
      <w:bookmarkStart w:id="101" w:name="2022_ID-DD_Worksheet_to_Determine_Requir"/>
      <w:bookmarkEnd w:id="101"/>
      <w:r>
        <w:rPr>
          <w:rFonts w:ascii="Times New Roman"/>
          <w:b/>
          <w:sz w:val="20"/>
        </w:rPr>
        <w:lastRenderedPageBreak/>
        <w:t>Worksheet</w:t>
      </w:r>
      <w:r>
        <w:rPr>
          <w:rFonts w:ascii="Times New Roman"/>
          <w:b/>
          <w:spacing w:val="-4"/>
          <w:sz w:val="20"/>
        </w:rPr>
        <w:t xml:space="preserve"> </w:t>
      </w:r>
      <w:r>
        <w:rPr>
          <w:rFonts w:ascii="Times New Roman"/>
          <w:b/>
          <w:sz w:val="20"/>
        </w:rPr>
        <w:t>to</w:t>
      </w:r>
      <w:r>
        <w:rPr>
          <w:rFonts w:ascii="Times New Roman"/>
          <w:b/>
          <w:spacing w:val="-4"/>
          <w:sz w:val="20"/>
        </w:rPr>
        <w:t xml:space="preserve"> </w:t>
      </w:r>
      <w:r>
        <w:rPr>
          <w:rFonts w:ascii="Times New Roman"/>
          <w:b/>
          <w:sz w:val="20"/>
        </w:rPr>
        <w:t>Determine</w:t>
      </w:r>
      <w:r>
        <w:rPr>
          <w:rFonts w:ascii="Times New Roman"/>
          <w:b/>
          <w:spacing w:val="-4"/>
          <w:sz w:val="20"/>
        </w:rPr>
        <w:t xml:space="preserve"> </w:t>
      </w:r>
      <w:r>
        <w:rPr>
          <w:rFonts w:ascii="Times New Roman"/>
          <w:b/>
          <w:sz w:val="20"/>
        </w:rPr>
        <w:t>Required</w:t>
      </w:r>
      <w:r>
        <w:rPr>
          <w:rFonts w:ascii="Times New Roman"/>
          <w:b/>
          <w:spacing w:val="-5"/>
          <w:sz w:val="20"/>
        </w:rPr>
        <w:t xml:space="preserve"> </w:t>
      </w:r>
      <w:r>
        <w:rPr>
          <w:rFonts w:ascii="Times New Roman"/>
          <w:b/>
          <w:sz w:val="20"/>
        </w:rPr>
        <w:t>Staff</w:t>
      </w:r>
      <w:r>
        <w:rPr>
          <w:rFonts w:ascii="Times New Roman"/>
          <w:b/>
          <w:spacing w:val="-3"/>
          <w:sz w:val="20"/>
        </w:rPr>
        <w:t xml:space="preserve"> </w:t>
      </w:r>
      <w:r>
        <w:rPr>
          <w:rFonts w:ascii="Times New Roman"/>
          <w:b/>
          <w:sz w:val="20"/>
        </w:rPr>
        <w:t>Hours</w:t>
      </w:r>
      <w:r>
        <w:rPr>
          <w:rFonts w:ascii="Times New Roman"/>
          <w:b/>
          <w:spacing w:val="-6"/>
          <w:sz w:val="20"/>
        </w:rPr>
        <w:t xml:space="preserve"> </w:t>
      </w:r>
      <w:r>
        <w:rPr>
          <w:rFonts w:ascii="Times New Roman"/>
          <w:b/>
          <w:sz w:val="20"/>
        </w:rPr>
        <w:t>for</w:t>
      </w:r>
      <w:r>
        <w:rPr>
          <w:rFonts w:ascii="Times New Roman"/>
          <w:b/>
          <w:spacing w:val="-47"/>
          <w:sz w:val="20"/>
        </w:rPr>
        <w:t xml:space="preserve"> </w:t>
      </w:r>
      <w:r>
        <w:rPr>
          <w:rFonts w:ascii="Times New Roman"/>
          <w:b/>
          <w:sz w:val="20"/>
        </w:rPr>
        <w:t>SUPERVISED</w:t>
      </w:r>
      <w:r>
        <w:rPr>
          <w:rFonts w:ascii="Times New Roman"/>
          <w:b/>
          <w:spacing w:val="-1"/>
          <w:sz w:val="20"/>
        </w:rPr>
        <w:t xml:space="preserve"> </w:t>
      </w:r>
      <w:r>
        <w:rPr>
          <w:rFonts w:ascii="Times New Roman"/>
          <w:b/>
          <w:sz w:val="20"/>
        </w:rPr>
        <w:t>LIVING</w:t>
      </w:r>
      <w:r>
        <w:rPr>
          <w:rFonts w:ascii="Times New Roman"/>
          <w:b/>
          <w:spacing w:val="-2"/>
          <w:sz w:val="20"/>
        </w:rPr>
        <w:t xml:space="preserve"> </w:t>
      </w:r>
      <w:r>
        <w:rPr>
          <w:rFonts w:ascii="Times New Roman"/>
          <w:b/>
          <w:sz w:val="20"/>
        </w:rPr>
        <w:t>Homes</w:t>
      </w:r>
    </w:p>
    <w:p w14:paraId="75F1CEAF" w14:textId="77777777" w:rsidR="003620F5" w:rsidRDefault="003A5F03">
      <w:pPr>
        <w:spacing w:line="261" w:lineRule="auto"/>
        <w:ind w:left="329" w:right="2507"/>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z w:val="20"/>
        </w:rPr>
        <w:t xml:space="preserve"> and submit one Staff Hour worksheet per home with accompanying Staffing Schedule</w:t>
      </w:r>
      <w:r>
        <w:rPr>
          <w:rFonts w:ascii="Times New Roman"/>
          <w:i/>
          <w:spacing w:val="-47"/>
          <w:sz w:val="20"/>
        </w:rPr>
        <w:t xml:space="preserve"> </w:t>
      </w:r>
      <w:r>
        <w:rPr>
          <w:rFonts w:ascii="Times New Roman"/>
          <w:i/>
          <w:sz w:val="20"/>
        </w:rPr>
        <w:t>worksheet</w:t>
      </w:r>
      <w:r>
        <w:rPr>
          <w:rFonts w:ascii="Times New Roman"/>
          <w:i/>
          <w:spacing w:val="-1"/>
          <w:sz w:val="20"/>
        </w:rPr>
        <w:t xml:space="preserve"> </w:t>
      </w:r>
      <w:r>
        <w:rPr>
          <w:rFonts w:ascii="Times New Roman"/>
          <w:i/>
          <w:sz w:val="20"/>
        </w:rPr>
        <w:t>for</w:t>
      </w:r>
      <w:r>
        <w:rPr>
          <w:rFonts w:ascii="Times New Roman"/>
          <w:i/>
          <w:spacing w:val="-1"/>
          <w:sz w:val="20"/>
        </w:rPr>
        <w:t xml:space="preserve"> </w:t>
      </w:r>
      <w:r>
        <w:rPr>
          <w:rFonts w:ascii="Times New Roman"/>
          <w:i/>
          <w:sz w:val="20"/>
        </w:rPr>
        <w:t>the home)</w:t>
      </w:r>
    </w:p>
    <w:p w14:paraId="75F1CEB0" w14:textId="77777777" w:rsidR="003620F5" w:rsidRDefault="003620F5">
      <w:pPr>
        <w:pStyle w:val="BodyText"/>
        <w:spacing w:before="3"/>
        <w:rPr>
          <w:rFonts w:ascii="Times New Roman"/>
          <w:i/>
          <w:sz w:val="9"/>
        </w:rPr>
      </w:pPr>
    </w:p>
    <w:p w14:paraId="75F1CEB1" w14:textId="77777777" w:rsidR="003620F5" w:rsidRDefault="003C0AA9">
      <w:pPr>
        <w:spacing w:before="91"/>
        <w:ind w:right="7284"/>
        <w:jc w:val="right"/>
        <w:rPr>
          <w:rFonts w:ascii="Times New Roman"/>
          <w:sz w:val="20"/>
        </w:rPr>
      </w:pPr>
      <w:r>
        <w:pict w14:anchorId="75F1F37F">
          <v:group id="docshapegroup1390" o:spid="_x0000_s1205" style="position:absolute;left:0;text-align:left;margin-left:215.1pt;margin-top:3.7pt;width:250.45pt;height:13.95pt;z-index:16311296;mso-position-horizontal-relative:page" coordorigin="4302,74" coordsize="5009,279">
            <v:rect id="docshape1391" o:spid="_x0000_s1207" style="position:absolute;left:4309;top:80;width:4995;height:264" fillcolor="#9f6" stroked="f"/>
            <v:shape id="docshape1392" o:spid="_x0000_s1206" style="position:absolute;left:4302;top:73;width:5009;height:279" coordorigin="4302,74" coordsize="5009,279" path="m9311,74r-17,l9294,91r,244l4319,335r,-244l9294,91r,-17l4319,74r-17,l4302,352r5009,l9311,335r,-244l9311,74xe" fillcolor="black" stroked="f">
              <v:path arrowok="t"/>
            </v:shape>
            <w10:wrap anchorx="page"/>
          </v:group>
        </w:pict>
      </w:r>
      <w:r w:rsidR="003A5F03">
        <w:rPr>
          <w:rFonts w:ascii="Times New Roman"/>
          <w:sz w:val="20"/>
        </w:rPr>
        <w:t>Provider</w:t>
      </w:r>
      <w:r w:rsidR="003A5F03">
        <w:rPr>
          <w:rFonts w:ascii="Times New Roman"/>
          <w:spacing w:val="-7"/>
          <w:sz w:val="20"/>
        </w:rPr>
        <w:t xml:space="preserve"> </w:t>
      </w:r>
      <w:r w:rsidR="003A5F03">
        <w:rPr>
          <w:rFonts w:ascii="Times New Roman"/>
          <w:sz w:val="20"/>
        </w:rPr>
        <w:t>Name</w:t>
      </w:r>
    </w:p>
    <w:p w14:paraId="75F1CEB2" w14:textId="77777777" w:rsidR="003620F5" w:rsidRDefault="003C0AA9">
      <w:pPr>
        <w:spacing w:before="185" w:line="276" w:lineRule="auto"/>
        <w:ind w:left="927" w:right="7280" w:firstLine="1128"/>
        <w:jc w:val="right"/>
        <w:rPr>
          <w:rFonts w:ascii="Times New Roman"/>
          <w:sz w:val="20"/>
        </w:rPr>
      </w:pPr>
      <w:r>
        <w:pict w14:anchorId="75F1F380">
          <v:group id="docshapegroup1393" o:spid="_x0000_s1202" style="position:absolute;left:0;text-align:left;margin-left:215.1pt;margin-top:8.5pt;width:104.65pt;height:27pt;z-index:16311808;mso-position-horizontal-relative:page" coordorigin="4302,170" coordsize="2093,540">
            <v:rect id="docshape1394" o:spid="_x0000_s1204" style="position:absolute;left:4309;top:177;width:2079;height:526" fillcolor="#9f6" stroked="f"/>
            <v:shape id="docshape1395" o:spid="_x0000_s1203" style="position:absolute;left:4302;top:170;width:2093;height:540" coordorigin="4302,170" coordsize="2093,540" path="m6395,170r-17,l6378,187r,245l6378,449r,244l4319,693r,-244l6378,449r,-17l4319,432r,-245l6378,187r,-17l4319,170r-17,l4302,710r2093,l6395,693r,-244l6395,432r,-245l6395,170xe" fillcolor="black" stroked="f">
              <v:path arrowok="t"/>
            </v:shape>
            <w10:wrap anchorx="page"/>
          </v:group>
        </w:pict>
      </w:r>
      <w:r w:rsidR="003A5F03">
        <w:rPr>
          <w:rFonts w:ascii="Times New Roman"/>
          <w:spacing w:val="-1"/>
          <w:sz w:val="20"/>
        </w:rPr>
        <w:t>Date Submitted</w:t>
      </w:r>
      <w:r w:rsidR="003A5F03">
        <w:rPr>
          <w:rFonts w:ascii="Times New Roman"/>
          <w:spacing w:val="-47"/>
          <w:sz w:val="20"/>
        </w:rPr>
        <w:t xml:space="preserve"> </w:t>
      </w:r>
      <w:r w:rsidR="003A5F03">
        <w:rPr>
          <w:rFonts w:ascii="Times New Roman"/>
          <w:spacing w:val="-1"/>
          <w:sz w:val="20"/>
        </w:rPr>
        <w:t>Anticipated</w:t>
      </w:r>
      <w:r w:rsidR="003A5F03">
        <w:rPr>
          <w:rFonts w:ascii="Times New Roman"/>
          <w:spacing w:val="-7"/>
          <w:sz w:val="20"/>
        </w:rPr>
        <w:t xml:space="preserve"> </w:t>
      </w:r>
      <w:r w:rsidR="003A5F03">
        <w:rPr>
          <w:rFonts w:ascii="Times New Roman"/>
          <w:sz w:val="20"/>
        </w:rPr>
        <w:t>Compliance</w:t>
      </w:r>
      <w:r w:rsidR="003A5F03">
        <w:rPr>
          <w:rFonts w:ascii="Times New Roman"/>
          <w:spacing w:val="-8"/>
          <w:sz w:val="20"/>
        </w:rPr>
        <w:t xml:space="preserve"> </w:t>
      </w:r>
      <w:r w:rsidR="003A5F03">
        <w:rPr>
          <w:rFonts w:ascii="Times New Roman"/>
          <w:sz w:val="20"/>
        </w:rPr>
        <w:t>Date</w:t>
      </w:r>
    </w:p>
    <w:p w14:paraId="75F1CEB3" w14:textId="77777777" w:rsidR="003620F5" w:rsidRDefault="003C0AA9">
      <w:pPr>
        <w:spacing w:before="152" w:line="273" w:lineRule="auto"/>
        <w:ind w:left="2105" w:right="7283" w:hanging="22"/>
        <w:jc w:val="right"/>
        <w:rPr>
          <w:rFonts w:ascii="Times New Roman"/>
          <w:sz w:val="20"/>
        </w:rPr>
      </w:pPr>
      <w:r>
        <w:pict w14:anchorId="75F1F381">
          <v:group id="docshapegroup1396" o:spid="_x0000_s1199" style="position:absolute;left:0;text-align:left;margin-left:215.1pt;margin-top:6.75pt;width:250.45pt;height:27.05pt;z-index:16312320;mso-position-horizontal-relative:page" coordorigin="4302,135" coordsize="5009,541">
            <v:rect id="docshape1397" o:spid="_x0000_s1201" style="position:absolute;left:4309;top:142;width:4995;height:526" fillcolor="#9f6" stroked="f"/>
            <v:shape id="docshape1398" o:spid="_x0000_s1200" style="position:absolute;left:4302;top:134;width:5009;height:541" coordorigin="4302,135" coordsize="5009,541" path="m9311,135r-4992,l4302,135r,540l4319,675r4975,l9311,675r,-17l9311,413r,-17l9311,152r-17,l9294,396r,17l9294,658r-4975,l4319,413r4975,l9294,396r-4975,l4319,152r4992,l9311,135xe" fillcolor="black" stroked="f">
              <v:path arrowok="t"/>
            </v:shape>
            <w10:wrap anchorx="page"/>
          </v:group>
        </w:pict>
      </w:r>
      <w:r w:rsidR="003A5F03">
        <w:rPr>
          <w:rFonts w:ascii="Times New Roman"/>
          <w:spacing w:val="-1"/>
          <w:sz w:val="20"/>
        </w:rPr>
        <w:t xml:space="preserve">Program </w:t>
      </w:r>
      <w:r w:rsidR="003A5F03">
        <w:rPr>
          <w:rFonts w:ascii="Times New Roman"/>
          <w:sz w:val="20"/>
        </w:rPr>
        <w:t>Name</w:t>
      </w:r>
      <w:r w:rsidR="003A5F03">
        <w:rPr>
          <w:rFonts w:ascii="Times New Roman"/>
          <w:spacing w:val="-47"/>
          <w:sz w:val="20"/>
        </w:rPr>
        <w:t xml:space="preserve"> </w:t>
      </w:r>
      <w:r w:rsidR="003A5F03">
        <w:rPr>
          <w:rFonts w:ascii="Times New Roman"/>
          <w:spacing w:val="-1"/>
          <w:sz w:val="20"/>
        </w:rPr>
        <w:t>Home</w:t>
      </w:r>
      <w:r w:rsidR="003A5F03">
        <w:rPr>
          <w:rFonts w:ascii="Times New Roman"/>
          <w:spacing w:val="-12"/>
          <w:sz w:val="20"/>
        </w:rPr>
        <w:t xml:space="preserve"> </w:t>
      </w:r>
      <w:r w:rsidR="003A5F03">
        <w:rPr>
          <w:rFonts w:ascii="Times New Roman"/>
          <w:spacing w:val="-1"/>
          <w:sz w:val="20"/>
        </w:rPr>
        <w:t>Address</w:t>
      </w:r>
    </w:p>
    <w:p w14:paraId="75F1CEB4" w14:textId="77777777" w:rsidR="003620F5" w:rsidRDefault="003C0AA9">
      <w:pPr>
        <w:spacing w:before="155"/>
        <w:ind w:right="7285"/>
        <w:jc w:val="right"/>
        <w:rPr>
          <w:rFonts w:ascii="Times New Roman"/>
          <w:sz w:val="20"/>
        </w:rPr>
      </w:pPr>
      <w:r>
        <w:pict w14:anchorId="75F1F382">
          <v:group id="docshapegroup1399" o:spid="_x0000_s1196" style="position:absolute;left:0;text-align:left;margin-left:215.1pt;margin-top:6.9pt;width:104.65pt;height:13.95pt;z-index:16312832;mso-position-horizontal-relative:page" coordorigin="4302,138" coordsize="2093,279">
            <v:rect id="docshape1400" o:spid="_x0000_s1198" style="position:absolute;left:4309;top:145;width:2079;height:264" fillcolor="#9f6" stroked="f"/>
            <v:shape id="docshape1401" o:spid="_x0000_s1197" style="position:absolute;left:4302;top:137;width:2093;height:279" coordorigin="4302,138" coordsize="2093,279" path="m6395,138r-17,l6378,155r,245l4319,400r,-245l6378,155r,-17l4319,138r-17,l4302,416r17,l6378,416r17,l6395,400r,-245l6395,138xe" fillcolor="black" stroked="f">
              <v:path arrowok="t"/>
            </v:shape>
            <w10:wrap anchorx="page"/>
          </v:group>
        </w:pict>
      </w:r>
      <w:r w:rsidR="003A5F03">
        <w:rPr>
          <w:rFonts w:ascii="Times New Roman"/>
          <w:sz w:val="20"/>
        </w:rPr>
        <w:t>Approved</w:t>
      </w:r>
      <w:r w:rsidR="003A5F03">
        <w:rPr>
          <w:rFonts w:ascii="Times New Roman"/>
          <w:spacing w:val="-6"/>
          <w:sz w:val="20"/>
        </w:rPr>
        <w:t xml:space="preserve"> </w:t>
      </w:r>
      <w:r w:rsidR="003A5F03">
        <w:rPr>
          <w:rFonts w:ascii="Times New Roman"/>
          <w:sz w:val="20"/>
        </w:rPr>
        <w:t>Home</w:t>
      </w:r>
      <w:r w:rsidR="003A5F03">
        <w:rPr>
          <w:rFonts w:ascii="Times New Roman"/>
          <w:spacing w:val="-7"/>
          <w:sz w:val="20"/>
        </w:rPr>
        <w:t xml:space="preserve"> </w:t>
      </w:r>
      <w:r w:rsidR="003A5F03">
        <w:rPr>
          <w:rFonts w:ascii="Times New Roman"/>
          <w:sz w:val="20"/>
        </w:rPr>
        <w:t>Size</w:t>
      </w:r>
    </w:p>
    <w:p w14:paraId="75F1CEB5" w14:textId="77777777" w:rsidR="003620F5" w:rsidRDefault="003620F5">
      <w:pPr>
        <w:pStyle w:val="BodyText"/>
        <w:spacing w:before="9" w:after="1"/>
        <w:rPr>
          <w:rFonts w:ascii="Times New Roman"/>
          <w:sz w:val="14"/>
        </w:rPr>
      </w:pPr>
    </w:p>
    <w:tbl>
      <w:tblPr>
        <w:tblW w:w="0" w:type="auto"/>
        <w:tblInd w:w="1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02"/>
        <w:gridCol w:w="4992"/>
      </w:tblGrid>
      <w:tr w:rsidR="003620F5" w14:paraId="75F1CEB8" w14:textId="77777777">
        <w:trPr>
          <w:trHeight w:val="241"/>
        </w:trPr>
        <w:tc>
          <w:tcPr>
            <w:tcW w:w="2102" w:type="dxa"/>
            <w:tcBorders>
              <w:top w:val="nil"/>
              <w:left w:val="nil"/>
              <w:bottom w:val="nil"/>
            </w:tcBorders>
          </w:tcPr>
          <w:p w14:paraId="75F1CEB6" w14:textId="77777777" w:rsidR="003620F5" w:rsidRDefault="003A5F03">
            <w:pPr>
              <w:pStyle w:val="TableParagraph"/>
              <w:spacing w:line="222" w:lineRule="exact"/>
              <w:ind w:right="25"/>
              <w:jc w:val="right"/>
              <w:rPr>
                <w:rFonts w:ascii="Times New Roman"/>
                <w:sz w:val="20"/>
              </w:rPr>
            </w:pPr>
            <w:r>
              <w:rPr>
                <w:rFonts w:ascii="Times New Roman"/>
                <w:sz w:val="20"/>
              </w:rPr>
              <w:t>Supervisor</w:t>
            </w:r>
            <w:r>
              <w:rPr>
                <w:rFonts w:ascii="Times New Roman"/>
                <w:spacing w:val="-6"/>
                <w:sz w:val="20"/>
              </w:rPr>
              <w:t xml:space="preserve"> </w:t>
            </w:r>
            <w:r>
              <w:rPr>
                <w:rFonts w:ascii="Times New Roman"/>
                <w:sz w:val="20"/>
              </w:rPr>
              <w:t>Name</w:t>
            </w:r>
          </w:p>
        </w:tc>
        <w:tc>
          <w:tcPr>
            <w:tcW w:w="4992" w:type="dxa"/>
            <w:shd w:val="clear" w:color="auto" w:fill="99FF66"/>
          </w:tcPr>
          <w:p w14:paraId="75F1CEB7" w14:textId="77777777" w:rsidR="003620F5" w:rsidRDefault="003620F5">
            <w:pPr>
              <w:pStyle w:val="TableParagraph"/>
              <w:rPr>
                <w:rFonts w:ascii="Times New Roman"/>
                <w:sz w:val="16"/>
              </w:rPr>
            </w:pPr>
          </w:p>
        </w:tc>
      </w:tr>
      <w:tr w:rsidR="003620F5" w14:paraId="75F1CEBB" w14:textId="77777777">
        <w:trPr>
          <w:trHeight w:val="241"/>
        </w:trPr>
        <w:tc>
          <w:tcPr>
            <w:tcW w:w="2102" w:type="dxa"/>
            <w:tcBorders>
              <w:top w:val="nil"/>
              <w:left w:val="nil"/>
              <w:bottom w:val="nil"/>
            </w:tcBorders>
          </w:tcPr>
          <w:p w14:paraId="75F1CEB9" w14:textId="77777777" w:rsidR="003620F5" w:rsidRDefault="003A5F03">
            <w:pPr>
              <w:pStyle w:val="TableParagraph"/>
              <w:spacing w:line="222" w:lineRule="exact"/>
              <w:ind w:right="25"/>
              <w:jc w:val="right"/>
              <w:rPr>
                <w:rFonts w:ascii="Times New Roman"/>
                <w:sz w:val="20"/>
              </w:rPr>
            </w:pPr>
            <w:r>
              <w:rPr>
                <w:rFonts w:ascii="Times New Roman"/>
                <w:sz w:val="20"/>
              </w:rPr>
              <w:t>Supervisor</w:t>
            </w:r>
            <w:r>
              <w:rPr>
                <w:rFonts w:ascii="Times New Roman"/>
                <w:spacing w:val="-4"/>
                <w:sz w:val="20"/>
              </w:rPr>
              <w:t xml:space="preserve"> </w:t>
            </w:r>
            <w:r>
              <w:rPr>
                <w:rFonts w:ascii="Times New Roman"/>
                <w:sz w:val="20"/>
              </w:rPr>
              <w:t>Hire</w:t>
            </w:r>
            <w:r>
              <w:rPr>
                <w:rFonts w:ascii="Times New Roman"/>
                <w:spacing w:val="-4"/>
                <w:sz w:val="20"/>
              </w:rPr>
              <w:t xml:space="preserve"> </w:t>
            </w:r>
            <w:r>
              <w:rPr>
                <w:rFonts w:ascii="Times New Roman"/>
                <w:sz w:val="20"/>
              </w:rPr>
              <w:t>Date</w:t>
            </w:r>
          </w:p>
        </w:tc>
        <w:tc>
          <w:tcPr>
            <w:tcW w:w="4992" w:type="dxa"/>
            <w:shd w:val="clear" w:color="auto" w:fill="99FF66"/>
          </w:tcPr>
          <w:p w14:paraId="75F1CEBA" w14:textId="77777777" w:rsidR="003620F5" w:rsidRDefault="003620F5">
            <w:pPr>
              <w:pStyle w:val="TableParagraph"/>
              <w:rPr>
                <w:rFonts w:ascii="Times New Roman"/>
                <w:sz w:val="16"/>
              </w:rPr>
            </w:pPr>
          </w:p>
        </w:tc>
      </w:tr>
      <w:tr w:rsidR="003620F5" w14:paraId="75F1CEBE" w14:textId="77777777">
        <w:trPr>
          <w:trHeight w:val="241"/>
        </w:trPr>
        <w:tc>
          <w:tcPr>
            <w:tcW w:w="2102" w:type="dxa"/>
            <w:tcBorders>
              <w:top w:val="nil"/>
              <w:left w:val="nil"/>
              <w:bottom w:val="nil"/>
            </w:tcBorders>
          </w:tcPr>
          <w:p w14:paraId="75F1CEBC" w14:textId="77777777" w:rsidR="003620F5" w:rsidRDefault="003A5F03">
            <w:pPr>
              <w:pStyle w:val="TableParagraph"/>
              <w:spacing w:line="222" w:lineRule="exact"/>
              <w:ind w:right="24"/>
              <w:jc w:val="right"/>
              <w:rPr>
                <w:rFonts w:ascii="Times New Roman"/>
                <w:sz w:val="20"/>
              </w:rPr>
            </w:pPr>
            <w:r>
              <w:rPr>
                <w:rFonts w:ascii="Times New Roman"/>
                <w:sz w:val="20"/>
              </w:rPr>
              <w:t>Supervisor</w:t>
            </w:r>
            <w:r>
              <w:rPr>
                <w:rFonts w:ascii="Times New Roman"/>
                <w:spacing w:val="-12"/>
                <w:sz w:val="20"/>
              </w:rPr>
              <w:t xml:space="preserve"> </w:t>
            </w:r>
            <w:r>
              <w:rPr>
                <w:rFonts w:ascii="Times New Roman"/>
                <w:sz w:val="20"/>
              </w:rPr>
              <w:t>Qualifications</w:t>
            </w:r>
          </w:p>
        </w:tc>
        <w:tc>
          <w:tcPr>
            <w:tcW w:w="4992" w:type="dxa"/>
            <w:shd w:val="clear" w:color="auto" w:fill="99FF66"/>
          </w:tcPr>
          <w:p w14:paraId="75F1CEBD" w14:textId="77777777" w:rsidR="003620F5" w:rsidRDefault="003620F5">
            <w:pPr>
              <w:pStyle w:val="TableParagraph"/>
              <w:rPr>
                <w:rFonts w:ascii="Times New Roman"/>
                <w:sz w:val="16"/>
              </w:rPr>
            </w:pPr>
          </w:p>
        </w:tc>
      </w:tr>
    </w:tbl>
    <w:p w14:paraId="75F1CEBF" w14:textId="77777777" w:rsidR="003620F5" w:rsidRDefault="003620F5">
      <w:pPr>
        <w:pStyle w:val="BodyText"/>
        <w:spacing w:before="11"/>
        <w:rPr>
          <w:rFonts w:ascii="Times New Roman"/>
          <w:sz w:val="11"/>
        </w:rPr>
      </w:pPr>
    </w:p>
    <w:p w14:paraId="75F1CEC0" w14:textId="77777777" w:rsidR="003620F5" w:rsidRDefault="003620F5">
      <w:pPr>
        <w:pStyle w:val="BodyText"/>
        <w:spacing w:before="7"/>
        <w:rPr>
          <w:rFonts w:ascii="Times New Roman"/>
          <w:sz w:val="2"/>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3"/>
        <w:gridCol w:w="2907"/>
        <w:gridCol w:w="1291"/>
      </w:tblGrid>
      <w:tr w:rsidR="003620F5" w14:paraId="75F1CEC4" w14:textId="77777777">
        <w:trPr>
          <w:trHeight w:val="1026"/>
        </w:trPr>
        <w:tc>
          <w:tcPr>
            <w:tcW w:w="313" w:type="dxa"/>
            <w:tcBorders>
              <w:right w:val="dashSmallGap" w:sz="8" w:space="0" w:color="000000"/>
            </w:tcBorders>
          </w:tcPr>
          <w:p w14:paraId="75F1CEC1" w14:textId="77777777" w:rsidR="003620F5" w:rsidRDefault="003620F5">
            <w:pPr>
              <w:pStyle w:val="TableParagraph"/>
              <w:rPr>
                <w:rFonts w:ascii="Times New Roman"/>
                <w:sz w:val="18"/>
              </w:rPr>
            </w:pPr>
          </w:p>
        </w:tc>
        <w:tc>
          <w:tcPr>
            <w:tcW w:w="2907" w:type="dxa"/>
            <w:tcBorders>
              <w:left w:val="dashSmallGap" w:sz="8" w:space="0" w:color="000000"/>
              <w:right w:val="dashSmallGap" w:sz="8" w:space="0" w:color="000000"/>
            </w:tcBorders>
          </w:tcPr>
          <w:p w14:paraId="75F1CEC2" w14:textId="77777777" w:rsidR="003620F5" w:rsidRDefault="003A5F03">
            <w:pPr>
              <w:pStyle w:val="TableParagraph"/>
              <w:spacing w:line="228" w:lineRule="exact"/>
              <w:ind w:left="24"/>
              <w:rPr>
                <w:rFonts w:ascii="Times New Roman"/>
                <w:sz w:val="20"/>
              </w:rPr>
            </w:pPr>
            <w:r>
              <w:rPr>
                <w:rFonts w:ascii="Times New Roman"/>
                <w:sz w:val="20"/>
              </w:rPr>
              <w:t>Person</w:t>
            </w:r>
          </w:p>
        </w:tc>
        <w:tc>
          <w:tcPr>
            <w:tcW w:w="1291" w:type="dxa"/>
            <w:tcBorders>
              <w:left w:val="dashSmallGap" w:sz="8" w:space="0" w:color="000000"/>
            </w:tcBorders>
          </w:tcPr>
          <w:p w14:paraId="75F1CEC3" w14:textId="77777777" w:rsidR="003620F5" w:rsidRDefault="003A5F03">
            <w:pPr>
              <w:pStyle w:val="TableParagraph"/>
              <w:spacing w:line="261" w:lineRule="auto"/>
              <w:ind w:left="72" w:right="52" w:hanging="1"/>
              <w:jc w:val="center"/>
              <w:rPr>
                <w:rFonts w:ascii="Times New Roman"/>
                <w:sz w:val="20"/>
              </w:rPr>
            </w:pPr>
            <w:r>
              <w:rPr>
                <w:rFonts w:ascii="Times New Roman"/>
                <w:sz w:val="20"/>
              </w:rPr>
              <w:t>Assigned</w:t>
            </w:r>
            <w:r>
              <w:rPr>
                <w:rFonts w:ascii="Times New Roman"/>
                <w:spacing w:val="1"/>
                <w:sz w:val="20"/>
              </w:rPr>
              <w:t xml:space="preserve"> </w:t>
            </w:r>
            <w:r>
              <w:rPr>
                <w:rFonts w:ascii="Times New Roman"/>
                <w:sz w:val="20"/>
              </w:rPr>
              <w:t>Level (1-5,</w:t>
            </w:r>
            <w:r>
              <w:rPr>
                <w:rFonts w:ascii="Times New Roman"/>
                <w:spacing w:val="1"/>
                <w:sz w:val="20"/>
              </w:rPr>
              <w:t xml:space="preserve"> </w:t>
            </w:r>
            <w:r>
              <w:rPr>
                <w:rFonts w:ascii="Times New Roman"/>
                <w:sz w:val="20"/>
              </w:rPr>
              <w:t>Behavioral, or</w:t>
            </w:r>
            <w:r>
              <w:rPr>
                <w:rFonts w:ascii="Times New Roman"/>
                <w:spacing w:val="-48"/>
                <w:sz w:val="20"/>
              </w:rPr>
              <w:t xml:space="preserve"> </w:t>
            </w:r>
            <w:r>
              <w:rPr>
                <w:rFonts w:ascii="Times New Roman"/>
                <w:sz w:val="20"/>
              </w:rPr>
              <w:t>Medical)</w:t>
            </w:r>
          </w:p>
        </w:tc>
      </w:tr>
      <w:tr w:rsidR="003620F5" w14:paraId="75F1CEC8" w14:textId="77777777">
        <w:trPr>
          <w:trHeight w:val="241"/>
        </w:trPr>
        <w:tc>
          <w:tcPr>
            <w:tcW w:w="313" w:type="dxa"/>
            <w:tcBorders>
              <w:bottom w:val="nil"/>
              <w:right w:val="dashSmallGap" w:sz="8" w:space="0" w:color="000000"/>
            </w:tcBorders>
          </w:tcPr>
          <w:p w14:paraId="75F1CEC5" w14:textId="77777777" w:rsidR="003620F5" w:rsidRDefault="003A5F03">
            <w:pPr>
              <w:pStyle w:val="TableParagraph"/>
              <w:spacing w:line="222" w:lineRule="exact"/>
              <w:ind w:right="125"/>
              <w:jc w:val="center"/>
              <w:rPr>
                <w:rFonts w:ascii="Times New Roman"/>
                <w:sz w:val="20"/>
              </w:rPr>
            </w:pPr>
            <w:r>
              <w:rPr>
                <w:rFonts w:ascii="Times New Roman"/>
                <w:w w:val="99"/>
                <w:sz w:val="20"/>
              </w:rPr>
              <w:t>1</w:t>
            </w:r>
          </w:p>
        </w:tc>
        <w:tc>
          <w:tcPr>
            <w:tcW w:w="2907" w:type="dxa"/>
            <w:tcBorders>
              <w:left w:val="dashSmallGap" w:sz="8" w:space="0" w:color="000000"/>
              <w:bottom w:val="dashSmallGap" w:sz="8" w:space="0" w:color="000000"/>
              <w:right w:val="dashSmallGap" w:sz="8" w:space="0" w:color="000000"/>
            </w:tcBorders>
            <w:shd w:val="clear" w:color="auto" w:fill="99FF66"/>
          </w:tcPr>
          <w:p w14:paraId="75F1CEC6" w14:textId="77777777" w:rsidR="003620F5" w:rsidRDefault="003620F5">
            <w:pPr>
              <w:pStyle w:val="TableParagraph"/>
              <w:rPr>
                <w:rFonts w:ascii="Times New Roman"/>
                <w:sz w:val="16"/>
              </w:rPr>
            </w:pPr>
          </w:p>
        </w:tc>
        <w:tc>
          <w:tcPr>
            <w:tcW w:w="1291" w:type="dxa"/>
            <w:tcBorders>
              <w:left w:val="dashSmallGap" w:sz="8" w:space="0" w:color="000000"/>
              <w:bottom w:val="dashSmallGap" w:sz="8" w:space="0" w:color="000000"/>
            </w:tcBorders>
            <w:shd w:val="clear" w:color="auto" w:fill="99FF66"/>
          </w:tcPr>
          <w:p w14:paraId="75F1CEC7" w14:textId="77777777" w:rsidR="003620F5" w:rsidRDefault="003620F5">
            <w:pPr>
              <w:pStyle w:val="TableParagraph"/>
              <w:rPr>
                <w:rFonts w:ascii="Times New Roman"/>
                <w:sz w:val="16"/>
              </w:rPr>
            </w:pPr>
          </w:p>
        </w:tc>
      </w:tr>
      <w:tr w:rsidR="003620F5" w14:paraId="75F1CECC" w14:textId="77777777">
        <w:trPr>
          <w:trHeight w:val="241"/>
        </w:trPr>
        <w:tc>
          <w:tcPr>
            <w:tcW w:w="313" w:type="dxa"/>
            <w:tcBorders>
              <w:top w:val="nil"/>
              <w:bottom w:val="nil"/>
              <w:right w:val="dashSmallGap" w:sz="8" w:space="0" w:color="000000"/>
            </w:tcBorders>
          </w:tcPr>
          <w:p w14:paraId="75F1CEC9" w14:textId="77777777" w:rsidR="003620F5" w:rsidRDefault="003A5F03">
            <w:pPr>
              <w:pStyle w:val="TableParagraph"/>
              <w:spacing w:line="222" w:lineRule="exact"/>
              <w:ind w:right="125"/>
              <w:jc w:val="center"/>
              <w:rPr>
                <w:rFonts w:ascii="Times New Roman"/>
                <w:sz w:val="20"/>
              </w:rPr>
            </w:pPr>
            <w:r>
              <w:rPr>
                <w:rFonts w:ascii="Times New Roman"/>
                <w:w w:val="99"/>
                <w:sz w:val="20"/>
              </w:rPr>
              <w:t>2</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CA" w14:textId="77777777" w:rsidR="003620F5" w:rsidRDefault="003620F5">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75F1CECB" w14:textId="77777777" w:rsidR="003620F5" w:rsidRDefault="003620F5">
            <w:pPr>
              <w:pStyle w:val="TableParagraph"/>
              <w:rPr>
                <w:rFonts w:ascii="Times New Roman"/>
                <w:sz w:val="16"/>
              </w:rPr>
            </w:pPr>
          </w:p>
        </w:tc>
      </w:tr>
      <w:tr w:rsidR="003620F5" w14:paraId="75F1CED0" w14:textId="77777777">
        <w:trPr>
          <w:trHeight w:val="241"/>
        </w:trPr>
        <w:tc>
          <w:tcPr>
            <w:tcW w:w="313" w:type="dxa"/>
            <w:tcBorders>
              <w:top w:val="nil"/>
              <w:bottom w:val="dashSmallGap" w:sz="8" w:space="0" w:color="000000"/>
              <w:right w:val="dashSmallGap" w:sz="8" w:space="0" w:color="000000"/>
            </w:tcBorders>
          </w:tcPr>
          <w:p w14:paraId="75F1CECD" w14:textId="77777777" w:rsidR="003620F5" w:rsidRDefault="003A5F03">
            <w:pPr>
              <w:pStyle w:val="TableParagraph"/>
              <w:spacing w:line="222" w:lineRule="exact"/>
              <w:ind w:right="125"/>
              <w:jc w:val="center"/>
              <w:rPr>
                <w:rFonts w:ascii="Times New Roman"/>
                <w:sz w:val="20"/>
              </w:rPr>
            </w:pPr>
            <w:r>
              <w:rPr>
                <w:rFonts w:ascii="Times New Roman"/>
                <w:w w:val="99"/>
                <w:sz w:val="20"/>
              </w:rPr>
              <w:t>3</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CE" w14:textId="77777777" w:rsidR="003620F5" w:rsidRDefault="003620F5">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75F1CECF" w14:textId="77777777" w:rsidR="003620F5" w:rsidRDefault="003620F5">
            <w:pPr>
              <w:pStyle w:val="TableParagraph"/>
              <w:rPr>
                <w:rFonts w:ascii="Times New Roman"/>
                <w:sz w:val="16"/>
              </w:rPr>
            </w:pPr>
          </w:p>
        </w:tc>
      </w:tr>
      <w:tr w:rsidR="003620F5" w14:paraId="75F1CED4" w14:textId="77777777">
        <w:trPr>
          <w:trHeight w:val="241"/>
        </w:trPr>
        <w:tc>
          <w:tcPr>
            <w:tcW w:w="313" w:type="dxa"/>
            <w:tcBorders>
              <w:top w:val="dashSmallGap" w:sz="8" w:space="0" w:color="000000"/>
              <w:bottom w:val="nil"/>
              <w:right w:val="dashSmallGap" w:sz="8" w:space="0" w:color="000000"/>
            </w:tcBorders>
          </w:tcPr>
          <w:p w14:paraId="75F1CED1" w14:textId="77777777" w:rsidR="003620F5" w:rsidRDefault="003A5F03">
            <w:pPr>
              <w:pStyle w:val="TableParagraph"/>
              <w:spacing w:line="222" w:lineRule="exact"/>
              <w:ind w:right="125"/>
              <w:jc w:val="center"/>
              <w:rPr>
                <w:rFonts w:ascii="Times New Roman"/>
                <w:sz w:val="20"/>
              </w:rPr>
            </w:pPr>
            <w:r>
              <w:rPr>
                <w:rFonts w:ascii="Times New Roman"/>
                <w:w w:val="99"/>
                <w:sz w:val="20"/>
              </w:rPr>
              <w:t>4</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D2" w14:textId="77777777" w:rsidR="003620F5" w:rsidRDefault="003620F5">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75F1CED3" w14:textId="77777777" w:rsidR="003620F5" w:rsidRDefault="003620F5">
            <w:pPr>
              <w:pStyle w:val="TableParagraph"/>
              <w:rPr>
                <w:rFonts w:ascii="Times New Roman"/>
                <w:sz w:val="16"/>
              </w:rPr>
            </w:pPr>
          </w:p>
        </w:tc>
      </w:tr>
      <w:tr w:rsidR="003620F5" w14:paraId="75F1CED8" w14:textId="77777777">
        <w:trPr>
          <w:trHeight w:val="241"/>
        </w:trPr>
        <w:tc>
          <w:tcPr>
            <w:tcW w:w="313" w:type="dxa"/>
            <w:tcBorders>
              <w:top w:val="nil"/>
              <w:bottom w:val="nil"/>
              <w:right w:val="dashSmallGap" w:sz="8" w:space="0" w:color="000000"/>
            </w:tcBorders>
          </w:tcPr>
          <w:p w14:paraId="75F1CED5" w14:textId="77777777" w:rsidR="003620F5" w:rsidRDefault="003A5F03">
            <w:pPr>
              <w:pStyle w:val="TableParagraph"/>
              <w:spacing w:line="222" w:lineRule="exact"/>
              <w:ind w:right="125"/>
              <w:jc w:val="center"/>
              <w:rPr>
                <w:rFonts w:ascii="Times New Roman"/>
                <w:sz w:val="20"/>
              </w:rPr>
            </w:pPr>
            <w:r>
              <w:rPr>
                <w:rFonts w:ascii="Times New Roman"/>
                <w:w w:val="99"/>
                <w:sz w:val="20"/>
              </w:rPr>
              <w:t>5</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D6" w14:textId="77777777" w:rsidR="003620F5" w:rsidRDefault="003620F5">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75F1CED7" w14:textId="77777777" w:rsidR="003620F5" w:rsidRDefault="003620F5">
            <w:pPr>
              <w:pStyle w:val="TableParagraph"/>
              <w:rPr>
                <w:rFonts w:ascii="Times New Roman"/>
                <w:sz w:val="16"/>
              </w:rPr>
            </w:pPr>
          </w:p>
        </w:tc>
      </w:tr>
      <w:tr w:rsidR="003620F5" w14:paraId="75F1CEDC" w14:textId="77777777">
        <w:trPr>
          <w:trHeight w:val="241"/>
        </w:trPr>
        <w:tc>
          <w:tcPr>
            <w:tcW w:w="313" w:type="dxa"/>
            <w:tcBorders>
              <w:top w:val="nil"/>
              <w:bottom w:val="dashSmallGap" w:sz="8" w:space="0" w:color="000000"/>
              <w:right w:val="dashSmallGap" w:sz="8" w:space="0" w:color="000000"/>
            </w:tcBorders>
          </w:tcPr>
          <w:p w14:paraId="75F1CED9" w14:textId="77777777" w:rsidR="003620F5" w:rsidRDefault="003A5F03">
            <w:pPr>
              <w:pStyle w:val="TableParagraph"/>
              <w:spacing w:line="222" w:lineRule="exact"/>
              <w:ind w:right="125"/>
              <w:jc w:val="center"/>
              <w:rPr>
                <w:rFonts w:ascii="Times New Roman"/>
                <w:sz w:val="20"/>
              </w:rPr>
            </w:pPr>
            <w:r>
              <w:rPr>
                <w:rFonts w:ascii="Times New Roman"/>
                <w:w w:val="99"/>
                <w:sz w:val="20"/>
              </w:rPr>
              <w:t>6</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DA" w14:textId="77777777" w:rsidR="003620F5" w:rsidRDefault="003620F5">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75F1CEDB" w14:textId="77777777" w:rsidR="003620F5" w:rsidRDefault="003620F5">
            <w:pPr>
              <w:pStyle w:val="TableParagraph"/>
              <w:rPr>
                <w:rFonts w:ascii="Times New Roman"/>
                <w:sz w:val="16"/>
              </w:rPr>
            </w:pPr>
          </w:p>
        </w:tc>
      </w:tr>
      <w:tr w:rsidR="003620F5" w14:paraId="75F1CEE0" w14:textId="77777777">
        <w:trPr>
          <w:trHeight w:val="241"/>
        </w:trPr>
        <w:tc>
          <w:tcPr>
            <w:tcW w:w="313" w:type="dxa"/>
            <w:tcBorders>
              <w:top w:val="dashSmallGap" w:sz="8" w:space="0" w:color="000000"/>
              <w:bottom w:val="nil"/>
              <w:right w:val="dashSmallGap" w:sz="8" w:space="0" w:color="000000"/>
            </w:tcBorders>
          </w:tcPr>
          <w:p w14:paraId="75F1CEDD" w14:textId="77777777" w:rsidR="003620F5" w:rsidRDefault="003A5F03">
            <w:pPr>
              <w:pStyle w:val="TableParagraph"/>
              <w:spacing w:line="222" w:lineRule="exact"/>
              <w:ind w:right="125"/>
              <w:jc w:val="center"/>
              <w:rPr>
                <w:rFonts w:ascii="Times New Roman"/>
                <w:sz w:val="20"/>
              </w:rPr>
            </w:pPr>
            <w:r>
              <w:rPr>
                <w:rFonts w:ascii="Times New Roman"/>
                <w:w w:val="99"/>
                <w:sz w:val="20"/>
              </w:rPr>
              <w:t>7</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DE" w14:textId="77777777" w:rsidR="003620F5" w:rsidRDefault="003620F5">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75F1CEDF" w14:textId="77777777" w:rsidR="003620F5" w:rsidRDefault="003620F5">
            <w:pPr>
              <w:pStyle w:val="TableParagraph"/>
              <w:rPr>
                <w:rFonts w:ascii="Times New Roman"/>
                <w:sz w:val="16"/>
              </w:rPr>
            </w:pPr>
          </w:p>
        </w:tc>
      </w:tr>
      <w:tr w:rsidR="003620F5" w14:paraId="75F1CEE4" w14:textId="77777777">
        <w:trPr>
          <w:trHeight w:val="241"/>
        </w:trPr>
        <w:tc>
          <w:tcPr>
            <w:tcW w:w="313" w:type="dxa"/>
            <w:tcBorders>
              <w:top w:val="nil"/>
              <w:bottom w:val="nil"/>
              <w:right w:val="dashSmallGap" w:sz="8" w:space="0" w:color="000000"/>
            </w:tcBorders>
          </w:tcPr>
          <w:p w14:paraId="75F1CEE1" w14:textId="77777777" w:rsidR="003620F5" w:rsidRDefault="003A5F03">
            <w:pPr>
              <w:pStyle w:val="TableParagraph"/>
              <w:spacing w:line="222" w:lineRule="exact"/>
              <w:ind w:right="125"/>
              <w:jc w:val="center"/>
              <w:rPr>
                <w:rFonts w:ascii="Times New Roman"/>
                <w:sz w:val="20"/>
              </w:rPr>
            </w:pPr>
            <w:r>
              <w:rPr>
                <w:rFonts w:ascii="Times New Roman"/>
                <w:w w:val="99"/>
                <w:sz w:val="20"/>
              </w:rPr>
              <w:t>8</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E2" w14:textId="77777777" w:rsidR="003620F5" w:rsidRDefault="003620F5">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75F1CEE3" w14:textId="77777777" w:rsidR="003620F5" w:rsidRDefault="003620F5">
            <w:pPr>
              <w:pStyle w:val="TableParagraph"/>
              <w:rPr>
                <w:rFonts w:ascii="Times New Roman"/>
                <w:sz w:val="16"/>
              </w:rPr>
            </w:pPr>
          </w:p>
        </w:tc>
      </w:tr>
      <w:tr w:rsidR="003620F5" w14:paraId="75F1CEE8" w14:textId="77777777">
        <w:trPr>
          <w:trHeight w:val="241"/>
        </w:trPr>
        <w:tc>
          <w:tcPr>
            <w:tcW w:w="313" w:type="dxa"/>
            <w:tcBorders>
              <w:top w:val="nil"/>
              <w:bottom w:val="dashSmallGap" w:sz="8" w:space="0" w:color="000000"/>
              <w:right w:val="dashSmallGap" w:sz="8" w:space="0" w:color="000000"/>
            </w:tcBorders>
          </w:tcPr>
          <w:p w14:paraId="75F1CEE5" w14:textId="77777777" w:rsidR="003620F5" w:rsidRDefault="003A5F03">
            <w:pPr>
              <w:pStyle w:val="TableParagraph"/>
              <w:spacing w:line="222" w:lineRule="exact"/>
              <w:ind w:right="125"/>
              <w:jc w:val="center"/>
              <w:rPr>
                <w:rFonts w:ascii="Times New Roman"/>
                <w:sz w:val="20"/>
              </w:rPr>
            </w:pPr>
            <w:r>
              <w:rPr>
                <w:rFonts w:ascii="Times New Roman"/>
                <w:w w:val="99"/>
                <w:sz w:val="20"/>
              </w:rPr>
              <w:t>9</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E6" w14:textId="77777777" w:rsidR="003620F5" w:rsidRDefault="003620F5">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75F1CEE7" w14:textId="77777777" w:rsidR="003620F5" w:rsidRDefault="003620F5">
            <w:pPr>
              <w:pStyle w:val="TableParagraph"/>
              <w:rPr>
                <w:rFonts w:ascii="Times New Roman"/>
                <w:sz w:val="16"/>
              </w:rPr>
            </w:pPr>
          </w:p>
        </w:tc>
      </w:tr>
      <w:tr w:rsidR="003620F5" w14:paraId="75F1CEEC" w14:textId="77777777">
        <w:trPr>
          <w:trHeight w:val="241"/>
        </w:trPr>
        <w:tc>
          <w:tcPr>
            <w:tcW w:w="313" w:type="dxa"/>
            <w:tcBorders>
              <w:top w:val="dashSmallGap" w:sz="8" w:space="0" w:color="000000"/>
              <w:bottom w:val="nil"/>
              <w:right w:val="dashSmallGap" w:sz="8" w:space="0" w:color="000000"/>
            </w:tcBorders>
          </w:tcPr>
          <w:p w14:paraId="75F1CEE9" w14:textId="77777777" w:rsidR="003620F5" w:rsidRDefault="003A5F03">
            <w:pPr>
              <w:pStyle w:val="TableParagraph"/>
              <w:spacing w:line="222" w:lineRule="exact"/>
              <w:ind w:left="15" w:right="38"/>
              <w:jc w:val="center"/>
              <w:rPr>
                <w:rFonts w:ascii="Times New Roman"/>
                <w:sz w:val="20"/>
              </w:rPr>
            </w:pPr>
            <w:r>
              <w:rPr>
                <w:rFonts w:ascii="Times New Roman"/>
                <w:sz w:val="20"/>
              </w:rPr>
              <w:t>10</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EA" w14:textId="77777777" w:rsidR="003620F5" w:rsidRDefault="003620F5">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75F1CEEB" w14:textId="77777777" w:rsidR="003620F5" w:rsidRDefault="003620F5">
            <w:pPr>
              <w:pStyle w:val="TableParagraph"/>
              <w:rPr>
                <w:rFonts w:ascii="Times New Roman"/>
                <w:sz w:val="16"/>
              </w:rPr>
            </w:pPr>
          </w:p>
        </w:tc>
      </w:tr>
      <w:tr w:rsidR="003620F5" w14:paraId="75F1CEF0" w14:textId="77777777">
        <w:trPr>
          <w:trHeight w:val="241"/>
        </w:trPr>
        <w:tc>
          <w:tcPr>
            <w:tcW w:w="313" w:type="dxa"/>
            <w:tcBorders>
              <w:top w:val="nil"/>
              <w:bottom w:val="nil"/>
              <w:right w:val="dashSmallGap" w:sz="8" w:space="0" w:color="000000"/>
            </w:tcBorders>
          </w:tcPr>
          <w:p w14:paraId="75F1CEED" w14:textId="77777777" w:rsidR="003620F5" w:rsidRDefault="003A5F03">
            <w:pPr>
              <w:pStyle w:val="TableParagraph"/>
              <w:spacing w:line="222" w:lineRule="exact"/>
              <w:ind w:left="15" w:right="38"/>
              <w:jc w:val="center"/>
              <w:rPr>
                <w:rFonts w:ascii="Times New Roman"/>
                <w:sz w:val="20"/>
              </w:rPr>
            </w:pPr>
            <w:r>
              <w:rPr>
                <w:rFonts w:ascii="Times New Roman"/>
                <w:sz w:val="20"/>
              </w:rPr>
              <w:t>11</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EEE" w14:textId="77777777" w:rsidR="003620F5" w:rsidRDefault="003620F5">
            <w:pPr>
              <w:pStyle w:val="TableParagraph"/>
              <w:rPr>
                <w:rFonts w:ascii="Times New Roman"/>
                <w:sz w:val="16"/>
              </w:rPr>
            </w:pPr>
          </w:p>
        </w:tc>
        <w:tc>
          <w:tcPr>
            <w:tcW w:w="1291" w:type="dxa"/>
            <w:tcBorders>
              <w:top w:val="dashSmallGap" w:sz="8" w:space="0" w:color="000000"/>
              <w:left w:val="dashSmallGap" w:sz="8" w:space="0" w:color="000000"/>
              <w:bottom w:val="dashSmallGap" w:sz="8" w:space="0" w:color="000000"/>
            </w:tcBorders>
            <w:shd w:val="clear" w:color="auto" w:fill="99FF66"/>
          </w:tcPr>
          <w:p w14:paraId="75F1CEEF" w14:textId="77777777" w:rsidR="003620F5" w:rsidRDefault="003620F5">
            <w:pPr>
              <w:pStyle w:val="TableParagraph"/>
              <w:rPr>
                <w:rFonts w:ascii="Times New Roman"/>
                <w:sz w:val="16"/>
              </w:rPr>
            </w:pPr>
          </w:p>
        </w:tc>
      </w:tr>
      <w:tr w:rsidR="003620F5" w14:paraId="75F1CEF4" w14:textId="77777777">
        <w:trPr>
          <w:trHeight w:val="241"/>
        </w:trPr>
        <w:tc>
          <w:tcPr>
            <w:tcW w:w="313" w:type="dxa"/>
            <w:tcBorders>
              <w:top w:val="nil"/>
              <w:right w:val="dashSmallGap" w:sz="8" w:space="0" w:color="000000"/>
            </w:tcBorders>
          </w:tcPr>
          <w:p w14:paraId="75F1CEF1" w14:textId="77777777" w:rsidR="003620F5" w:rsidRDefault="003A5F03">
            <w:pPr>
              <w:pStyle w:val="TableParagraph"/>
              <w:spacing w:line="222" w:lineRule="exact"/>
              <w:ind w:left="15" w:right="38"/>
              <w:jc w:val="center"/>
              <w:rPr>
                <w:rFonts w:ascii="Times New Roman"/>
                <w:sz w:val="20"/>
              </w:rPr>
            </w:pPr>
            <w:r>
              <w:rPr>
                <w:rFonts w:ascii="Times New Roman"/>
                <w:sz w:val="20"/>
              </w:rPr>
              <w:t>12</w:t>
            </w:r>
          </w:p>
        </w:tc>
        <w:tc>
          <w:tcPr>
            <w:tcW w:w="2907" w:type="dxa"/>
            <w:tcBorders>
              <w:top w:val="dashSmallGap" w:sz="8" w:space="0" w:color="000000"/>
              <w:left w:val="dashSmallGap" w:sz="8" w:space="0" w:color="000000"/>
              <w:right w:val="dashSmallGap" w:sz="8" w:space="0" w:color="000000"/>
            </w:tcBorders>
            <w:shd w:val="clear" w:color="auto" w:fill="99FF66"/>
          </w:tcPr>
          <w:p w14:paraId="75F1CEF2" w14:textId="77777777" w:rsidR="003620F5" w:rsidRDefault="003620F5">
            <w:pPr>
              <w:pStyle w:val="TableParagraph"/>
              <w:rPr>
                <w:rFonts w:ascii="Times New Roman"/>
                <w:sz w:val="16"/>
              </w:rPr>
            </w:pPr>
          </w:p>
        </w:tc>
        <w:tc>
          <w:tcPr>
            <w:tcW w:w="1291" w:type="dxa"/>
            <w:tcBorders>
              <w:top w:val="dashSmallGap" w:sz="8" w:space="0" w:color="000000"/>
              <w:left w:val="dashSmallGap" w:sz="8" w:space="0" w:color="000000"/>
            </w:tcBorders>
            <w:shd w:val="clear" w:color="auto" w:fill="99FF66"/>
          </w:tcPr>
          <w:p w14:paraId="75F1CEF3" w14:textId="77777777" w:rsidR="003620F5" w:rsidRDefault="003620F5">
            <w:pPr>
              <w:pStyle w:val="TableParagraph"/>
              <w:rPr>
                <w:rFonts w:ascii="Times New Roman"/>
                <w:sz w:val="16"/>
              </w:rPr>
            </w:pPr>
          </w:p>
        </w:tc>
      </w:tr>
    </w:tbl>
    <w:p w14:paraId="75F1CEF5" w14:textId="77777777" w:rsidR="003620F5" w:rsidRDefault="003620F5">
      <w:pPr>
        <w:pStyle w:val="BodyText"/>
        <w:spacing w:before="10"/>
        <w:rPr>
          <w:rFonts w:ascii="Times New Roman"/>
          <w:sz w:val="21"/>
        </w:rPr>
      </w:pPr>
    </w:p>
    <w:tbl>
      <w:tblPr>
        <w:tblW w:w="0" w:type="auto"/>
        <w:tblInd w:w="71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621"/>
        <w:gridCol w:w="1292"/>
      </w:tblGrid>
      <w:tr w:rsidR="003620F5" w14:paraId="75F1CEF8" w14:textId="77777777">
        <w:trPr>
          <w:trHeight w:val="228"/>
        </w:trPr>
        <w:tc>
          <w:tcPr>
            <w:tcW w:w="2621" w:type="dxa"/>
            <w:tcBorders>
              <w:top w:val="nil"/>
              <w:left w:val="nil"/>
              <w:bottom w:val="nil"/>
            </w:tcBorders>
          </w:tcPr>
          <w:p w14:paraId="75F1CEF6" w14:textId="77777777" w:rsidR="003620F5" w:rsidRDefault="003A5F03">
            <w:pPr>
              <w:pStyle w:val="TableParagraph"/>
              <w:spacing w:line="209" w:lineRule="exact"/>
              <w:ind w:left="27"/>
              <w:rPr>
                <w:rFonts w:ascii="Times New Roman"/>
                <w:b/>
                <w:sz w:val="20"/>
              </w:rPr>
            </w:pPr>
            <w:r>
              <w:rPr>
                <w:rFonts w:ascii="Times New Roman"/>
                <w:b/>
                <w:sz w:val="20"/>
              </w:rPr>
              <w:t>Required</w:t>
            </w:r>
            <w:r>
              <w:rPr>
                <w:rFonts w:ascii="Times New Roman"/>
                <w:b/>
                <w:spacing w:val="-4"/>
                <w:sz w:val="20"/>
              </w:rPr>
              <w:t xml:space="preserve"> </w:t>
            </w:r>
            <w:r>
              <w:rPr>
                <w:rFonts w:ascii="Times New Roman"/>
                <w:b/>
                <w:sz w:val="20"/>
              </w:rPr>
              <w:t>Weekly</w:t>
            </w:r>
            <w:r>
              <w:rPr>
                <w:rFonts w:ascii="Times New Roman"/>
                <w:b/>
                <w:spacing w:val="-3"/>
                <w:sz w:val="20"/>
              </w:rPr>
              <w:t xml:space="preserve"> </w:t>
            </w:r>
            <w:r>
              <w:rPr>
                <w:rFonts w:ascii="Times New Roman"/>
                <w:b/>
                <w:sz w:val="20"/>
              </w:rPr>
              <w:t>Staff</w:t>
            </w:r>
            <w:r>
              <w:rPr>
                <w:rFonts w:ascii="Times New Roman"/>
                <w:b/>
                <w:spacing w:val="-3"/>
                <w:sz w:val="20"/>
              </w:rPr>
              <w:t xml:space="preserve"> </w:t>
            </w:r>
            <w:r>
              <w:rPr>
                <w:rFonts w:ascii="Times New Roman"/>
                <w:b/>
                <w:sz w:val="20"/>
              </w:rPr>
              <w:t>Hours</w:t>
            </w:r>
          </w:p>
        </w:tc>
        <w:tc>
          <w:tcPr>
            <w:tcW w:w="1292" w:type="dxa"/>
            <w:shd w:val="clear" w:color="auto" w:fill="FFFF00"/>
          </w:tcPr>
          <w:p w14:paraId="75F1CEF7" w14:textId="77777777" w:rsidR="003620F5" w:rsidRDefault="003A5F03">
            <w:pPr>
              <w:pStyle w:val="TableParagraph"/>
              <w:spacing w:line="209" w:lineRule="exact"/>
              <w:ind w:left="16"/>
              <w:jc w:val="center"/>
              <w:rPr>
                <w:rFonts w:ascii="Times New Roman"/>
                <w:b/>
                <w:sz w:val="20"/>
              </w:rPr>
            </w:pPr>
            <w:r>
              <w:rPr>
                <w:rFonts w:ascii="Times New Roman"/>
                <w:b/>
                <w:w w:val="99"/>
                <w:sz w:val="20"/>
              </w:rPr>
              <w:t>0</w:t>
            </w:r>
          </w:p>
        </w:tc>
      </w:tr>
    </w:tbl>
    <w:p w14:paraId="75F1CEF9" w14:textId="77777777" w:rsidR="003620F5" w:rsidRDefault="003620F5">
      <w:pPr>
        <w:pStyle w:val="BodyText"/>
        <w:spacing w:before="9"/>
        <w:rPr>
          <w:rFonts w:ascii="Times New Roman"/>
          <w:sz w:val="21"/>
        </w:rPr>
      </w:pPr>
    </w:p>
    <w:tbl>
      <w:tblPr>
        <w:tblW w:w="0" w:type="auto"/>
        <w:tblInd w:w="407" w:type="dxa"/>
        <w:tblLayout w:type="fixed"/>
        <w:tblCellMar>
          <w:left w:w="0" w:type="dxa"/>
          <w:right w:w="0" w:type="dxa"/>
        </w:tblCellMar>
        <w:tblLook w:val="01E0" w:firstRow="1" w:lastRow="1" w:firstColumn="1" w:lastColumn="1" w:noHBand="0" w:noVBand="0"/>
      </w:tblPr>
      <w:tblGrid>
        <w:gridCol w:w="7909"/>
      </w:tblGrid>
      <w:tr w:rsidR="003620F5" w14:paraId="75F1CEFB" w14:textId="77777777">
        <w:trPr>
          <w:trHeight w:val="830"/>
        </w:trPr>
        <w:tc>
          <w:tcPr>
            <w:tcW w:w="7909" w:type="dxa"/>
          </w:tcPr>
          <w:p w14:paraId="75F1CEFA" w14:textId="77777777" w:rsidR="003620F5" w:rsidRDefault="003A5F03">
            <w:pPr>
              <w:pStyle w:val="TableParagraph"/>
              <w:spacing w:line="261" w:lineRule="auto"/>
              <w:ind w:left="50" w:right="48"/>
              <w:jc w:val="both"/>
              <w:rPr>
                <w:rFonts w:ascii="Times New Roman"/>
                <w:sz w:val="20"/>
              </w:rPr>
            </w:pPr>
            <w:r>
              <w:rPr>
                <w:rFonts w:ascii="Times New Roman"/>
                <w:sz w:val="20"/>
              </w:rPr>
              <w:t>Note</w:t>
            </w:r>
            <w:r>
              <w:rPr>
                <w:rFonts w:ascii="Times New Roman"/>
                <w:spacing w:val="-5"/>
                <w:sz w:val="20"/>
              </w:rPr>
              <w:t xml:space="preserve"> </w:t>
            </w:r>
            <w:r>
              <w:rPr>
                <w:rFonts w:ascii="Times New Roman"/>
                <w:sz w:val="20"/>
              </w:rPr>
              <w:t>1:</w:t>
            </w:r>
            <w:r>
              <w:rPr>
                <w:rFonts w:ascii="Times New Roman"/>
                <w:spacing w:val="-4"/>
                <w:sz w:val="20"/>
              </w:rPr>
              <w:t xml:space="preserve"> </w:t>
            </w:r>
            <w:r>
              <w:rPr>
                <w:rFonts w:ascii="Times New Roman"/>
                <w:sz w:val="20"/>
              </w:rPr>
              <w:t>This</w:t>
            </w:r>
            <w:r>
              <w:rPr>
                <w:rFonts w:ascii="Times New Roman"/>
                <w:spacing w:val="-5"/>
                <w:sz w:val="20"/>
              </w:rPr>
              <w:t xml:space="preserve"> </w:t>
            </w:r>
            <w:r>
              <w:rPr>
                <w:rFonts w:ascii="Times New Roman"/>
                <w:sz w:val="20"/>
              </w:rPr>
              <w:t>worksheet</w:t>
            </w:r>
            <w:r>
              <w:rPr>
                <w:rFonts w:ascii="Times New Roman"/>
                <w:spacing w:val="-4"/>
                <w:sz w:val="20"/>
              </w:rPr>
              <w:t xml:space="preserve"> </w:t>
            </w:r>
            <w:r>
              <w:rPr>
                <w:rFonts w:ascii="Times New Roman"/>
                <w:sz w:val="20"/>
              </w:rPr>
              <w:t>does</w:t>
            </w:r>
            <w:r>
              <w:rPr>
                <w:rFonts w:ascii="Times New Roman"/>
                <w:spacing w:val="-5"/>
                <w:sz w:val="20"/>
              </w:rPr>
              <w:t xml:space="preserve"> </w:t>
            </w:r>
            <w:r>
              <w:rPr>
                <w:rFonts w:ascii="Times New Roman"/>
                <w:sz w:val="20"/>
              </w:rPr>
              <w:t>not</w:t>
            </w:r>
            <w:r>
              <w:rPr>
                <w:rFonts w:ascii="Times New Roman"/>
                <w:spacing w:val="-4"/>
                <w:sz w:val="20"/>
              </w:rPr>
              <w:t xml:space="preserve"> </w:t>
            </w:r>
            <w:r>
              <w:rPr>
                <w:rFonts w:ascii="Times New Roman"/>
                <w:sz w:val="20"/>
              </w:rPr>
              <w:t>replace</w:t>
            </w:r>
            <w:r>
              <w:rPr>
                <w:rFonts w:ascii="Times New Roman"/>
                <w:spacing w:val="-4"/>
                <w:sz w:val="20"/>
              </w:rPr>
              <w:t xml:space="preserve"> </w:t>
            </w:r>
            <w:r>
              <w:rPr>
                <w:rFonts w:ascii="Times New Roman"/>
                <w:sz w:val="20"/>
              </w:rPr>
              <w:t>any</w:t>
            </w:r>
            <w:r>
              <w:rPr>
                <w:rFonts w:ascii="Times New Roman"/>
                <w:spacing w:val="-8"/>
                <w:sz w:val="20"/>
              </w:rPr>
              <w:t xml:space="preserve"> </w:t>
            </w:r>
            <w:r>
              <w:rPr>
                <w:rFonts w:ascii="Times New Roman"/>
                <w:sz w:val="20"/>
              </w:rPr>
              <w:t>other</w:t>
            </w:r>
            <w:r>
              <w:rPr>
                <w:rFonts w:ascii="Times New Roman"/>
                <w:spacing w:val="-3"/>
                <w:sz w:val="20"/>
              </w:rPr>
              <w:t xml:space="preserve"> </w:t>
            </w:r>
            <w:r>
              <w:rPr>
                <w:rFonts w:ascii="Times New Roman"/>
                <w:sz w:val="20"/>
              </w:rPr>
              <w:t>requirements</w:t>
            </w:r>
            <w:r>
              <w:rPr>
                <w:rFonts w:ascii="Times New Roman"/>
                <w:spacing w:val="-5"/>
                <w:sz w:val="20"/>
              </w:rPr>
              <w:t xml:space="preserve"> </w:t>
            </w:r>
            <w:r>
              <w:rPr>
                <w:rFonts w:ascii="Times New Roman"/>
                <w:sz w:val="20"/>
              </w:rPr>
              <w:t>outlined</w:t>
            </w:r>
            <w:r>
              <w:rPr>
                <w:rFonts w:ascii="Times New Roman"/>
                <w:spacing w:val="-3"/>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DMH</w:t>
            </w:r>
            <w:r>
              <w:rPr>
                <w:rFonts w:ascii="Times New Roman"/>
                <w:spacing w:val="-4"/>
                <w:sz w:val="20"/>
              </w:rPr>
              <w:t xml:space="preserve"> </w:t>
            </w:r>
            <w:r>
              <w:rPr>
                <w:rFonts w:ascii="Times New Roman"/>
                <w:sz w:val="20"/>
              </w:rPr>
              <w:t>Operational</w:t>
            </w:r>
            <w:r>
              <w:rPr>
                <w:rFonts w:ascii="Times New Roman"/>
                <w:spacing w:val="-48"/>
                <w:sz w:val="20"/>
              </w:rPr>
              <w:t xml:space="preserve"> </w:t>
            </w:r>
            <w:r>
              <w:rPr>
                <w:rFonts w:ascii="Times New Roman"/>
                <w:sz w:val="20"/>
              </w:rPr>
              <w:t>Standards or a person's PSS (for example, staff must be present and awake whenever anyone is in</w:t>
            </w:r>
            <w:r>
              <w:rPr>
                <w:rFonts w:ascii="Times New Roman"/>
                <w:spacing w:val="-47"/>
                <w:sz w:val="20"/>
              </w:rPr>
              <w:t xml:space="preserve"> </w:t>
            </w:r>
            <w:r>
              <w:rPr>
                <w:rFonts w:ascii="Times New Roman"/>
                <w:sz w:val="20"/>
              </w:rPr>
              <w:t>the</w:t>
            </w:r>
            <w:r>
              <w:rPr>
                <w:rFonts w:ascii="Times New Roman"/>
                <w:spacing w:val="-1"/>
                <w:sz w:val="20"/>
              </w:rPr>
              <w:t xml:space="preserve"> </w:t>
            </w:r>
            <w:r>
              <w:rPr>
                <w:rFonts w:ascii="Times New Roman"/>
                <w:sz w:val="20"/>
              </w:rPr>
              <w:t>home).</w:t>
            </w:r>
          </w:p>
        </w:tc>
      </w:tr>
      <w:tr w:rsidR="003620F5" w14:paraId="75F1CEFD" w14:textId="77777777">
        <w:trPr>
          <w:trHeight w:val="429"/>
        </w:trPr>
        <w:tc>
          <w:tcPr>
            <w:tcW w:w="7909" w:type="dxa"/>
          </w:tcPr>
          <w:p w14:paraId="75F1CEFC" w14:textId="77777777" w:rsidR="003620F5" w:rsidRDefault="003A5F03">
            <w:pPr>
              <w:pStyle w:val="TableParagraph"/>
              <w:spacing w:before="101"/>
              <w:ind w:left="50"/>
              <w:rPr>
                <w:rFonts w:ascii="Times New Roman"/>
                <w:sz w:val="20"/>
              </w:rPr>
            </w:pPr>
            <w:r>
              <w:rPr>
                <w:rFonts w:ascii="Times New Roman"/>
                <w:sz w:val="20"/>
              </w:rPr>
              <w:t>Note</w:t>
            </w:r>
            <w:r>
              <w:rPr>
                <w:rFonts w:ascii="Times New Roman"/>
                <w:spacing w:val="-5"/>
                <w:sz w:val="20"/>
              </w:rPr>
              <w:t xml:space="preserve"> </w:t>
            </w:r>
            <w:r>
              <w:rPr>
                <w:rFonts w:ascii="Times New Roman"/>
                <w:sz w:val="20"/>
              </w:rPr>
              <w:t>2:</w:t>
            </w:r>
            <w:r>
              <w:rPr>
                <w:rFonts w:ascii="Times New Roman"/>
                <w:spacing w:val="-4"/>
                <w:sz w:val="20"/>
              </w:rPr>
              <w:t xml:space="preserve"> </w:t>
            </w:r>
            <w:r>
              <w:rPr>
                <w:rFonts w:ascii="Times New Roman"/>
                <w:sz w:val="20"/>
              </w:rPr>
              <w:t>'Week'</w:t>
            </w:r>
            <w:r>
              <w:rPr>
                <w:rFonts w:ascii="Times New Roman"/>
                <w:spacing w:val="-7"/>
                <w:sz w:val="20"/>
              </w:rPr>
              <w:t xml:space="preserve"> </w:t>
            </w:r>
            <w:r>
              <w:rPr>
                <w:rFonts w:ascii="Times New Roman"/>
                <w:sz w:val="20"/>
              </w:rPr>
              <w:t>is</w:t>
            </w:r>
            <w:r>
              <w:rPr>
                <w:rFonts w:ascii="Times New Roman"/>
                <w:spacing w:val="-5"/>
                <w:sz w:val="20"/>
              </w:rPr>
              <w:t xml:space="preserve"> </w:t>
            </w:r>
            <w:r>
              <w:rPr>
                <w:rFonts w:ascii="Times New Roman"/>
                <w:sz w:val="20"/>
              </w:rPr>
              <w:t>defined</w:t>
            </w:r>
            <w:r>
              <w:rPr>
                <w:rFonts w:ascii="Times New Roman"/>
                <w:spacing w:val="-4"/>
                <w:sz w:val="20"/>
              </w:rPr>
              <w:t xml:space="preserve"> </w:t>
            </w:r>
            <w:r>
              <w:rPr>
                <w:rFonts w:ascii="Times New Roman"/>
                <w:sz w:val="20"/>
              </w:rPr>
              <w:t>as</w:t>
            </w:r>
            <w:r>
              <w:rPr>
                <w:rFonts w:ascii="Times New Roman"/>
                <w:spacing w:val="-5"/>
                <w:sz w:val="20"/>
              </w:rPr>
              <w:t xml:space="preserve"> </w:t>
            </w:r>
            <w:r>
              <w:rPr>
                <w:rFonts w:ascii="Times New Roman"/>
                <w:sz w:val="20"/>
              </w:rPr>
              <w:t>Sunday</w:t>
            </w:r>
            <w:r>
              <w:rPr>
                <w:rFonts w:ascii="Times New Roman"/>
                <w:spacing w:val="-8"/>
                <w:sz w:val="20"/>
              </w:rPr>
              <w:t xml:space="preserve"> </w:t>
            </w:r>
            <w:r>
              <w:rPr>
                <w:rFonts w:ascii="Times New Roman"/>
                <w:sz w:val="20"/>
              </w:rPr>
              <w:t>through</w:t>
            </w:r>
            <w:r>
              <w:rPr>
                <w:rFonts w:ascii="Times New Roman"/>
                <w:spacing w:val="-5"/>
                <w:sz w:val="20"/>
              </w:rPr>
              <w:t xml:space="preserve"> </w:t>
            </w:r>
            <w:r>
              <w:rPr>
                <w:rFonts w:ascii="Times New Roman"/>
                <w:sz w:val="20"/>
              </w:rPr>
              <w:t>Saturday.</w:t>
            </w:r>
          </w:p>
        </w:tc>
      </w:tr>
      <w:tr w:rsidR="003620F5" w14:paraId="75F1CEFF" w14:textId="77777777">
        <w:trPr>
          <w:trHeight w:val="673"/>
        </w:trPr>
        <w:tc>
          <w:tcPr>
            <w:tcW w:w="7909" w:type="dxa"/>
          </w:tcPr>
          <w:p w14:paraId="75F1CEFE" w14:textId="77777777" w:rsidR="003620F5" w:rsidRDefault="003A5F03">
            <w:pPr>
              <w:pStyle w:val="TableParagraph"/>
              <w:spacing w:before="89" w:line="261" w:lineRule="auto"/>
              <w:ind w:left="50"/>
              <w:rPr>
                <w:rFonts w:ascii="Times New Roman"/>
                <w:sz w:val="20"/>
              </w:rPr>
            </w:pPr>
            <w:r>
              <w:rPr>
                <w:rFonts w:ascii="Times New Roman"/>
                <w:sz w:val="20"/>
              </w:rPr>
              <w:t>Note</w:t>
            </w:r>
            <w:r>
              <w:rPr>
                <w:rFonts w:ascii="Times New Roman"/>
                <w:spacing w:val="-4"/>
                <w:sz w:val="20"/>
              </w:rPr>
              <w:t xml:space="preserve"> </w:t>
            </w:r>
            <w:r>
              <w:rPr>
                <w:rFonts w:ascii="Times New Roman"/>
                <w:sz w:val="20"/>
              </w:rPr>
              <w:t>3:</w:t>
            </w:r>
            <w:r>
              <w:rPr>
                <w:rFonts w:ascii="Times New Roman"/>
                <w:spacing w:val="-4"/>
                <w:sz w:val="20"/>
              </w:rPr>
              <w:t xml:space="preserve"> </w:t>
            </w:r>
            <w:r>
              <w:rPr>
                <w:rFonts w:ascii="Times New Roman"/>
                <w:sz w:val="20"/>
              </w:rPr>
              <w:t>Only</w:t>
            </w:r>
            <w:r>
              <w:rPr>
                <w:rFonts w:ascii="Times New Roman"/>
                <w:spacing w:val="-8"/>
                <w:sz w:val="20"/>
              </w:rPr>
              <w:t xml:space="preserve"> </w:t>
            </w:r>
            <w:r>
              <w:rPr>
                <w:rFonts w:ascii="Times New Roman"/>
                <w:sz w:val="20"/>
              </w:rPr>
              <w:t>hours</w:t>
            </w:r>
            <w:r>
              <w:rPr>
                <w:rFonts w:ascii="Times New Roman"/>
                <w:spacing w:val="-5"/>
                <w:sz w:val="20"/>
              </w:rPr>
              <w:t xml:space="preserve"> </w:t>
            </w:r>
            <w:r>
              <w:rPr>
                <w:rFonts w:ascii="Times New Roman"/>
                <w:sz w:val="20"/>
              </w:rPr>
              <w:t>when</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staff</w:t>
            </w:r>
            <w:r>
              <w:rPr>
                <w:rFonts w:ascii="Times New Roman"/>
                <w:spacing w:val="-6"/>
                <w:sz w:val="20"/>
              </w:rPr>
              <w:t xml:space="preserve"> </w:t>
            </w:r>
            <w:r>
              <w:rPr>
                <w:rFonts w:ascii="Times New Roman"/>
                <w:sz w:val="20"/>
              </w:rPr>
              <w:t>is</w:t>
            </w:r>
            <w:r>
              <w:rPr>
                <w:rFonts w:ascii="Times New Roman"/>
                <w:spacing w:val="-5"/>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home,</w:t>
            </w:r>
            <w:r>
              <w:rPr>
                <w:rFonts w:ascii="Times New Roman"/>
                <w:spacing w:val="-3"/>
                <w:sz w:val="20"/>
              </w:rPr>
              <w:t xml:space="preserve"> </w:t>
            </w:r>
            <w:r>
              <w:rPr>
                <w:rFonts w:ascii="Times New Roman"/>
                <w:sz w:val="20"/>
              </w:rPr>
              <w:t>awake,</w:t>
            </w:r>
            <w:r>
              <w:rPr>
                <w:rFonts w:ascii="Times New Roman"/>
                <w:spacing w:val="-2"/>
                <w:sz w:val="20"/>
              </w:rPr>
              <w:t xml:space="preserve"> </w:t>
            </w:r>
            <w:r>
              <w:rPr>
                <w:rFonts w:ascii="Times New Roman"/>
                <w:sz w:val="20"/>
              </w:rPr>
              <w:t>and</w:t>
            </w:r>
            <w:r>
              <w:rPr>
                <w:rFonts w:ascii="Times New Roman"/>
                <w:spacing w:val="-3"/>
                <w:sz w:val="20"/>
              </w:rPr>
              <w:t xml:space="preserve"> </w:t>
            </w:r>
            <w:r>
              <w:rPr>
                <w:rFonts w:ascii="Times New Roman"/>
                <w:sz w:val="20"/>
              </w:rPr>
              <w:t>available</w:t>
            </w:r>
            <w:r>
              <w:rPr>
                <w:rFonts w:ascii="Times New Roman"/>
                <w:spacing w:val="-4"/>
                <w:sz w:val="20"/>
              </w:rPr>
              <w:t xml:space="preserve"> </w:t>
            </w:r>
            <w:r>
              <w:rPr>
                <w:rFonts w:ascii="Times New Roman"/>
                <w:sz w:val="20"/>
              </w:rPr>
              <w:t>to</w:t>
            </w:r>
            <w:r>
              <w:rPr>
                <w:rFonts w:ascii="Times New Roman"/>
                <w:spacing w:val="-3"/>
                <w:sz w:val="20"/>
              </w:rPr>
              <w:t xml:space="preserve"> </w:t>
            </w:r>
            <w:r>
              <w:rPr>
                <w:rFonts w:ascii="Times New Roman"/>
                <w:sz w:val="20"/>
              </w:rPr>
              <w:t>provide</w:t>
            </w:r>
            <w:r>
              <w:rPr>
                <w:rFonts w:ascii="Times New Roman"/>
                <w:spacing w:val="-4"/>
                <w:sz w:val="20"/>
              </w:rPr>
              <w:t xml:space="preserve"> </w:t>
            </w:r>
            <w:r>
              <w:rPr>
                <w:rFonts w:ascii="Times New Roman"/>
                <w:sz w:val="20"/>
              </w:rPr>
              <w:t>care</w:t>
            </w:r>
            <w:r>
              <w:rPr>
                <w:rFonts w:ascii="Times New Roman"/>
                <w:spacing w:val="-4"/>
                <w:sz w:val="20"/>
              </w:rPr>
              <w:t xml:space="preserve"> </w:t>
            </w:r>
            <w:r>
              <w:rPr>
                <w:rFonts w:ascii="Times New Roman"/>
                <w:sz w:val="20"/>
              </w:rPr>
              <w:t>may</w:t>
            </w:r>
            <w:r>
              <w:rPr>
                <w:rFonts w:ascii="Times New Roman"/>
                <w:spacing w:val="-8"/>
                <w:sz w:val="20"/>
              </w:rPr>
              <w:t xml:space="preserve"> </w:t>
            </w:r>
            <w:r>
              <w:rPr>
                <w:rFonts w:ascii="Times New Roman"/>
                <w:sz w:val="20"/>
              </w:rPr>
              <w:t>be</w:t>
            </w:r>
            <w:r>
              <w:rPr>
                <w:rFonts w:ascii="Times New Roman"/>
                <w:spacing w:val="-47"/>
                <w:sz w:val="20"/>
              </w:rPr>
              <w:t xml:space="preserve"> </w:t>
            </w:r>
            <w:r>
              <w:rPr>
                <w:rFonts w:ascii="Times New Roman"/>
                <w:sz w:val="20"/>
              </w:rPr>
              <w:t>counted towards</w:t>
            </w:r>
            <w:r>
              <w:rPr>
                <w:rFonts w:ascii="Times New Roman"/>
                <w:spacing w:val="-1"/>
                <w:sz w:val="20"/>
              </w:rPr>
              <w:t xml:space="preserve"> </w:t>
            </w:r>
            <w:r>
              <w:rPr>
                <w:rFonts w:ascii="Times New Roman"/>
                <w:sz w:val="20"/>
              </w:rPr>
              <w:t>meeting</w:t>
            </w:r>
            <w:r>
              <w:rPr>
                <w:rFonts w:ascii="Times New Roman"/>
                <w:spacing w:val="-2"/>
                <w:sz w:val="20"/>
              </w:rPr>
              <w:t xml:space="preserve"> </w:t>
            </w:r>
            <w:r>
              <w:rPr>
                <w:rFonts w:ascii="Times New Roman"/>
                <w:sz w:val="20"/>
              </w:rPr>
              <w:t>the requirement.</w:t>
            </w:r>
          </w:p>
        </w:tc>
      </w:tr>
      <w:tr w:rsidR="003620F5" w14:paraId="75F1CF01" w14:textId="77777777">
        <w:trPr>
          <w:trHeight w:val="574"/>
        </w:trPr>
        <w:tc>
          <w:tcPr>
            <w:tcW w:w="7909" w:type="dxa"/>
          </w:tcPr>
          <w:p w14:paraId="75F1CF00" w14:textId="77777777" w:rsidR="003620F5" w:rsidRDefault="003A5F03">
            <w:pPr>
              <w:pStyle w:val="TableParagraph"/>
              <w:spacing w:before="55" w:line="250" w:lineRule="atLeast"/>
              <w:ind w:left="50"/>
              <w:rPr>
                <w:rFonts w:ascii="Times New Roman"/>
                <w:sz w:val="20"/>
              </w:rPr>
            </w:pPr>
            <w:r>
              <w:rPr>
                <w:rFonts w:ascii="Times New Roman"/>
                <w:sz w:val="20"/>
              </w:rPr>
              <w:t>Note</w:t>
            </w:r>
            <w:r>
              <w:rPr>
                <w:rFonts w:ascii="Times New Roman"/>
                <w:spacing w:val="-4"/>
                <w:sz w:val="20"/>
              </w:rPr>
              <w:t xml:space="preserve"> </w:t>
            </w:r>
            <w:r>
              <w:rPr>
                <w:rFonts w:ascii="Times New Roman"/>
                <w:sz w:val="20"/>
              </w:rPr>
              <w:t>4:</w:t>
            </w:r>
            <w:r>
              <w:rPr>
                <w:rFonts w:ascii="Times New Roman"/>
                <w:spacing w:val="-4"/>
                <w:sz w:val="20"/>
              </w:rPr>
              <w:t xml:space="preserve"> </w:t>
            </w:r>
            <w:r>
              <w:rPr>
                <w:rFonts w:ascii="Times New Roman"/>
                <w:sz w:val="20"/>
              </w:rPr>
              <w:t>If</w:t>
            </w:r>
            <w:r>
              <w:rPr>
                <w:rFonts w:ascii="Times New Roman"/>
                <w:spacing w:val="-6"/>
                <w:sz w:val="20"/>
              </w:rPr>
              <w:t xml:space="preserve"> </w:t>
            </w:r>
            <w:r>
              <w:rPr>
                <w:rFonts w:ascii="Times New Roman"/>
                <w:sz w:val="20"/>
              </w:rPr>
              <w:t>anyone</w:t>
            </w:r>
            <w:r>
              <w:rPr>
                <w:rFonts w:ascii="Times New Roman"/>
                <w:spacing w:val="-3"/>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home</w:t>
            </w:r>
            <w:r>
              <w:rPr>
                <w:rFonts w:ascii="Times New Roman"/>
                <w:spacing w:val="-4"/>
                <w:sz w:val="20"/>
              </w:rPr>
              <w:t xml:space="preserve"> </w:t>
            </w:r>
            <w:r>
              <w:rPr>
                <w:rFonts w:ascii="Times New Roman"/>
                <w:sz w:val="20"/>
              </w:rPr>
              <w:t>is</w:t>
            </w:r>
            <w:r>
              <w:rPr>
                <w:rFonts w:ascii="Times New Roman"/>
                <w:spacing w:val="-4"/>
                <w:sz w:val="20"/>
              </w:rPr>
              <w:t xml:space="preserve"> </w:t>
            </w:r>
            <w:r>
              <w:rPr>
                <w:rFonts w:ascii="Times New Roman"/>
                <w:sz w:val="20"/>
              </w:rPr>
              <w:t>approved</w:t>
            </w:r>
            <w:r>
              <w:rPr>
                <w:rFonts w:ascii="Times New Roman"/>
                <w:spacing w:val="-3"/>
                <w:sz w:val="20"/>
              </w:rPr>
              <w:t xml:space="preserve"> </w:t>
            </w:r>
            <w:r>
              <w:rPr>
                <w:rFonts w:ascii="Times New Roman"/>
                <w:sz w:val="20"/>
              </w:rPr>
              <w:t>for</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medical</w:t>
            </w:r>
            <w:r>
              <w:rPr>
                <w:rFonts w:ascii="Times New Roman"/>
                <w:spacing w:val="-3"/>
                <w:sz w:val="20"/>
              </w:rPr>
              <w:t xml:space="preserve"> </w:t>
            </w:r>
            <w:r>
              <w:rPr>
                <w:rFonts w:ascii="Times New Roman"/>
                <w:sz w:val="20"/>
              </w:rPr>
              <w:t>rate,</w:t>
            </w:r>
            <w:r>
              <w:rPr>
                <w:rFonts w:ascii="Times New Roman"/>
                <w:spacing w:val="-3"/>
                <w:sz w:val="20"/>
              </w:rPr>
              <w:t xml:space="preserve"> </w:t>
            </w:r>
            <w:r>
              <w:rPr>
                <w:rFonts w:ascii="Times New Roman"/>
                <w:sz w:val="20"/>
              </w:rPr>
              <w:t>there</w:t>
            </w:r>
            <w:r>
              <w:rPr>
                <w:rFonts w:ascii="Times New Roman"/>
                <w:spacing w:val="-4"/>
                <w:sz w:val="20"/>
              </w:rPr>
              <w:t xml:space="preserve"> </w:t>
            </w:r>
            <w:r>
              <w:rPr>
                <w:rFonts w:ascii="Times New Roman"/>
                <w:sz w:val="20"/>
              </w:rPr>
              <w:t>must</w:t>
            </w:r>
            <w:r>
              <w:rPr>
                <w:rFonts w:ascii="Times New Roman"/>
                <w:spacing w:val="-4"/>
                <w:sz w:val="20"/>
              </w:rPr>
              <w:t xml:space="preserve"> </w:t>
            </w:r>
            <w:r>
              <w:rPr>
                <w:rFonts w:ascii="Times New Roman"/>
                <w:sz w:val="20"/>
              </w:rPr>
              <w:t>be</w:t>
            </w:r>
            <w:r>
              <w:rPr>
                <w:rFonts w:ascii="Times New Roman"/>
                <w:spacing w:val="-4"/>
                <w:sz w:val="20"/>
              </w:rPr>
              <w:t xml:space="preserve"> </w:t>
            </w:r>
            <w:r>
              <w:rPr>
                <w:rFonts w:ascii="Times New Roman"/>
                <w:sz w:val="20"/>
              </w:rPr>
              <w:t>a</w:t>
            </w:r>
            <w:r>
              <w:rPr>
                <w:rFonts w:ascii="Times New Roman"/>
                <w:spacing w:val="-3"/>
                <w:sz w:val="20"/>
              </w:rPr>
              <w:t xml:space="preserve"> </w:t>
            </w:r>
            <w:r>
              <w:rPr>
                <w:rFonts w:ascii="Times New Roman"/>
                <w:sz w:val="20"/>
              </w:rPr>
              <w:t>CNA-level</w:t>
            </w:r>
            <w:r>
              <w:rPr>
                <w:rFonts w:ascii="Times New Roman"/>
                <w:spacing w:val="-4"/>
                <w:sz w:val="20"/>
              </w:rPr>
              <w:t xml:space="preserve"> </w:t>
            </w:r>
            <w:r>
              <w:rPr>
                <w:rFonts w:ascii="Times New Roman"/>
                <w:sz w:val="20"/>
              </w:rPr>
              <w:t>staff</w:t>
            </w:r>
            <w:r>
              <w:rPr>
                <w:rFonts w:ascii="Times New Roman"/>
                <w:spacing w:val="-6"/>
                <w:sz w:val="20"/>
              </w:rPr>
              <w:t xml:space="preserve"> </w:t>
            </w:r>
            <w:r>
              <w:rPr>
                <w:rFonts w:ascii="Times New Roman"/>
                <w:sz w:val="20"/>
              </w:rPr>
              <w:t>in</w:t>
            </w:r>
            <w:r>
              <w:rPr>
                <w:rFonts w:ascii="Times New Roman"/>
                <w:spacing w:val="-47"/>
                <w:sz w:val="20"/>
              </w:rPr>
              <w:t xml:space="preserve"> </w:t>
            </w:r>
            <w:r>
              <w:rPr>
                <w:rFonts w:ascii="Times New Roman"/>
                <w:sz w:val="20"/>
              </w:rPr>
              <w:t>the</w:t>
            </w:r>
            <w:r>
              <w:rPr>
                <w:rFonts w:ascii="Times New Roman"/>
                <w:spacing w:val="-1"/>
                <w:sz w:val="20"/>
              </w:rPr>
              <w:t xml:space="preserve"> </w:t>
            </w:r>
            <w:r>
              <w:rPr>
                <w:rFonts w:ascii="Times New Roman"/>
                <w:sz w:val="20"/>
              </w:rPr>
              <w:t>home whenever that member is</w:t>
            </w:r>
            <w:r>
              <w:rPr>
                <w:rFonts w:ascii="Times New Roman"/>
                <w:spacing w:val="-1"/>
                <w:sz w:val="20"/>
              </w:rPr>
              <w:t xml:space="preserve"> </w:t>
            </w:r>
            <w:r>
              <w:rPr>
                <w:rFonts w:ascii="Times New Roman"/>
                <w:sz w:val="20"/>
              </w:rPr>
              <w:t>present.</w:t>
            </w:r>
          </w:p>
        </w:tc>
      </w:tr>
    </w:tbl>
    <w:p w14:paraId="75F1CF02" w14:textId="77777777" w:rsidR="003620F5" w:rsidRDefault="003620F5">
      <w:pPr>
        <w:spacing w:line="250" w:lineRule="atLeast"/>
        <w:rPr>
          <w:rFonts w:ascii="Times New Roman"/>
          <w:sz w:val="20"/>
        </w:rPr>
        <w:sectPr w:rsidR="003620F5">
          <w:pgSz w:w="12240" w:h="15840"/>
          <w:pgMar w:top="580" w:right="680" w:bottom="420" w:left="980" w:header="0" w:footer="235" w:gutter="0"/>
          <w:cols w:space="720"/>
        </w:sectPr>
      </w:pPr>
    </w:p>
    <w:p w14:paraId="75F1CF03" w14:textId="77777777" w:rsidR="003620F5" w:rsidRDefault="003A5F03">
      <w:pPr>
        <w:spacing w:before="70" w:line="261" w:lineRule="auto"/>
        <w:ind w:left="1851" w:right="4214"/>
        <w:jc w:val="center"/>
        <w:rPr>
          <w:rFonts w:ascii="Times New Roman"/>
          <w:b/>
          <w:sz w:val="20"/>
        </w:rPr>
      </w:pPr>
      <w:r>
        <w:rPr>
          <w:rFonts w:ascii="Times New Roman"/>
          <w:b/>
          <w:sz w:val="20"/>
        </w:rPr>
        <w:lastRenderedPageBreak/>
        <w:t>Worksheet</w:t>
      </w:r>
      <w:r>
        <w:rPr>
          <w:rFonts w:ascii="Times New Roman"/>
          <w:b/>
          <w:spacing w:val="-4"/>
          <w:sz w:val="20"/>
        </w:rPr>
        <w:t xml:space="preserve"> </w:t>
      </w:r>
      <w:r>
        <w:rPr>
          <w:rFonts w:ascii="Times New Roman"/>
          <w:b/>
          <w:sz w:val="20"/>
        </w:rPr>
        <w:t>to</w:t>
      </w:r>
      <w:r>
        <w:rPr>
          <w:rFonts w:ascii="Times New Roman"/>
          <w:b/>
          <w:spacing w:val="-4"/>
          <w:sz w:val="20"/>
        </w:rPr>
        <w:t xml:space="preserve"> </w:t>
      </w:r>
      <w:r>
        <w:rPr>
          <w:rFonts w:ascii="Times New Roman"/>
          <w:b/>
          <w:sz w:val="20"/>
        </w:rPr>
        <w:t>Determine</w:t>
      </w:r>
      <w:r>
        <w:rPr>
          <w:rFonts w:ascii="Times New Roman"/>
          <w:b/>
          <w:spacing w:val="-4"/>
          <w:sz w:val="20"/>
        </w:rPr>
        <w:t xml:space="preserve"> </w:t>
      </w:r>
      <w:r>
        <w:rPr>
          <w:rFonts w:ascii="Times New Roman"/>
          <w:b/>
          <w:sz w:val="20"/>
        </w:rPr>
        <w:t>Required</w:t>
      </w:r>
      <w:r>
        <w:rPr>
          <w:rFonts w:ascii="Times New Roman"/>
          <w:b/>
          <w:spacing w:val="-5"/>
          <w:sz w:val="20"/>
        </w:rPr>
        <w:t xml:space="preserve"> </w:t>
      </w:r>
      <w:r>
        <w:rPr>
          <w:rFonts w:ascii="Times New Roman"/>
          <w:b/>
          <w:sz w:val="20"/>
        </w:rPr>
        <w:t>Staff</w:t>
      </w:r>
      <w:r>
        <w:rPr>
          <w:rFonts w:ascii="Times New Roman"/>
          <w:b/>
          <w:spacing w:val="-3"/>
          <w:sz w:val="20"/>
        </w:rPr>
        <w:t xml:space="preserve"> </w:t>
      </w:r>
      <w:r>
        <w:rPr>
          <w:rFonts w:ascii="Times New Roman"/>
          <w:b/>
          <w:sz w:val="20"/>
        </w:rPr>
        <w:t>Hours</w:t>
      </w:r>
      <w:r>
        <w:rPr>
          <w:rFonts w:ascii="Times New Roman"/>
          <w:b/>
          <w:spacing w:val="-5"/>
          <w:sz w:val="20"/>
        </w:rPr>
        <w:t xml:space="preserve"> </w:t>
      </w:r>
      <w:r>
        <w:rPr>
          <w:rFonts w:ascii="Times New Roman"/>
          <w:b/>
          <w:sz w:val="20"/>
        </w:rPr>
        <w:t>for</w:t>
      </w:r>
      <w:r>
        <w:rPr>
          <w:rFonts w:ascii="Times New Roman"/>
          <w:b/>
          <w:spacing w:val="-47"/>
          <w:sz w:val="20"/>
        </w:rPr>
        <w:t xml:space="preserve"> </w:t>
      </w:r>
      <w:r>
        <w:rPr>
          <w:rFonts w:ascii="Times New Roman"/>
          <w:b/>
          <w:sz w:val="20"/>
        </w:rPr>
        <w:t>SHARED</w:t>
      </w:r>
      <w:r>
        <w:rPr>
          <w:rFonts w:ascii="Times New Roman"/>
          <w:b/>
          <w:spacing w:val="-1"/>
          <w:sz w:val="20"/>
        </w:rPr>
        <w:t xml:space="preserve"> </w:t>
      </w:r>
      <w:r>
        <w:rPr>
          <w:rFonts w:ascii="Times New Roman"/>
          <w:b/>
          <w:sz w:val="20"/>
        </w:rPr>
        <w:t>SUPPORTED</w:t>
      </w:r>
      <w:r>
        <w:rPr>
          <w:rFonts w:ascii="Times New Roman"/>
          <w:b/>
          <w:spacing w:val="-1"/>
          <w:sz w:val="20"/>
        </w:rPr>
        <w:t xml:space="preserve"> </w:t>
      </w:r>
      <w:r>
        <w:rPr>
          <w:rFonts w:ascii="Times New Roman"/>
          <w:b/>
          <w:sz w:val="20"/>
        </w:rPr>
        <w:t>LIVING</w:t>
      </w:r>
      <w:r>
        <w:rPr>
          <w:rFonts w:ascii="Times New Roman"/>
          <w:b/>
          <w:spacing w:val="-3"/>
          <w:sz w:val="20"/>
        </w:rPr>
        <w:t xml:space="preserve"> </w:t>
      </w:r>
      <w:r>
        <w:rPr>
          <w:rFonts w:ascii="Times New Roman"/>
          <w:b/>
          <w:sz w:val="20"/>
        </w:rPr>
        <w:t>Sites</w:t>
      </w:r>
    </w:p>
    <w:p w14:paraId="75F1CF04" w14:textId="77777777" w:rsidR="003620F5" w:rsidRDefault="003A5F03">
      <w:pPr>
        <w:spacing w:line="261" w:lineRule="auto"/>
        <w:ind w:left="140" w:right="2538"/>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z w:val="20"/>
        </w:rPr>
        <w:t xml:space="preserve"> and submit one Staff Hour worksheet per site with accompanying Staffing Schedule</w:t>
      </w:r>
      <w:r>
        <w:rPr>
          <w:rFonts w:ascii="Times New Roman"/>
          <w:i/>
          <w:spacing w:val="-47"/>
          <w:sz w:val="20"/>
        </w:rPr>
        <w:t xml:space="preserve"> </w:t>
      </w:r>
      <w:r>
        <w:rPr>
          <w:rFonts w:ascii="Times New Roman"/>
          <w:i/>
          <w:sz w:val="20"/>
        </w:rPr>
        <w:t>worksheet)</w:t>
      </w:r>
    </w:p>
    <w:p w14:paraId="75F1CF05" w14:textId="77777777" w:rsidR="003620F5" w:rsidRDefault="003C0AA9">
      <w:pPr>
        <w:spacing w:before="37" w:line="416" w:lineRule="exact"/>
        <w:ind w:left="2055" w:right="7280" w:firstLine="24"/>
        <w:jc w:val="right"/>
        <w:rPr>
          <w:rFonts w:ascii="Times New Roman"/>
          <w:sz w:val="20"/>
        </w:rPr>
      </w:pPr>
      <w:r>
        <w:pict w14:anchorId="75F1F383">
          <v:group id="docshapegroup1402" o:spid="_x0000_s1193" style="position:absolute;left:0;text-align:left;margin-left:215.1pt;margin-top:8.3pt;width:239.55pt;height:13.95pt;z-index:16313344;mso-position-horizontal-relative:page" coordorigin="4302,166" coordsize="4791,279">
            <v:rect id="docshape1403" o:spid="_x0000_s1195" style="position:absolute;left:4309;top:173;width:4777;height:264" fillcolor="#9f6" stroked="f"/>
            <v:shape id="docshape1404" o:spid="_x0000_s1194" style="position:absolute;left:4302;top:165;width:4791;height:279" coordorigin="4302,166" coordsize="4791,279" path="m9093,183r,-17l9076,166r,17l9076,427r-4757,l4319,183r4757,l9076,166r-4757,l4302,166r,278l4319,444r4757,l9093,444r,-261xe" fillcolor="black" stroked="f">
              <v:path arrowok="t"/>
            </v:shape>
            <w10:wrap anchorx="page"/>
          </v:group>
        </w:pict>
      </w:r>
      <w:r>
        <w:pict w14:anchorId="75F1F384">
          <v:group id="docshapegroup1405" o:spid="_x0000_s1190" style="position:absolute;left:0;text-align:left;margin-left:215.1pt;margin-top:29.15pt;width:93.75pt;height:27pt;z-index:16313856;mso-position-horizontal-relative:page" coordorigin="4302,583" coordsize="1875,540">
            <v:rect id="docshape1406" o:spid="_x0000_s1192" style="position:absolute;left:4309;top:590;width:1860;height:526" fillcolor="#9f6" stroked="f"/>
            <v:shape id="docshape1407" o:spid="_x0000_s1191" style="position:absolute;left:4302;top:583;width:1875;height:540" coordorigin="4302,583" coordsize="1875,540" path="m6177,600r,-17l6160,583r,17l6160,845r,17l6160,1107r-1841,l4319,862r1841,l6160,845r-1841,l4319,600r1841,l6160,583r-1841,l4302,583r,540l6177,1123r,-523xe" fillcolor="black" stroked="f">
              <v:path arrowok="t"/>
            </v:shape>
            <w10:wrap anchorx="page"/>
          </v:group>
        </w:pict>
      </w:r>
      <w:r w:rsidR="003A5F03">
        <w:rPr>
          <w:rFonts w:ascii="Times New Roman"/>
          <w:sz w:val="20"/>
        </w:rPr>
        <w:t>Provider Name</w:t>
      </w:r>
      <w:r w:rsidR="003A5F03">
        <w:rPr>
          <w:rFonts w:ascii="Times New Roman"/>
          <w:spacing w:val="-47"/>
          <w:sz w:val="20"/>
        </w:rPr>
        <w:t xml:space="preserve"> </w:t>
      </w:r>
      <w:r w:rsidR="003A5F03">
        <w:rPr>
          <w:rFonts w:ascii="Times New Roman"/>
          <w:spacing w:val="-2"/>
          <w:sz w:val="20"/>
        </w:rPr>
        <w:t>Date</w:t>
      </w:r>
      <w:r w:rsidR="003A5F03">
        <w:rPr>
          <w:rFonts w:ascii="Times New Roman"/>
          <w:spacing w:val="-8"/>
          <w:sz w:val="20"/>
        </w:rPr>
        <w:t xml:space="preserve"> </w:t>
      </w:r>
      <w:r w:rsidR="003A5F03">
        <w:rPr>
          <w:rFonts w:ascii="Times New Roman"/>
          <w:spacing w:val="-1"/>
          <w:sz w:val="20"/>
        </w:rPr>
        <w:t>Submitted</w:t>
      </w:r>
    </w:p>
    <w:p w14:paraId="75F1CF06" w14:textId="77777777" w:rsidR="003620F5" w:rsidRDefault="003A5F03">
      <w:pPr>
        <w:spacing w:line="223" w:lineRule="exact"/>
        <w:ind w:right="7286"/>
        <w:jc w:val="right"/>
        <w:rPr>
          <w:rFonts w:ascii="Times New Roman"/>
          <w:sz w:val="20"/>
        </w:rPr>
      </w:pPr>
      <w:r>
        <w:rPr>
          <w:rFonts w:ascii="Times New Roman"/>
          <w:spacing w:val="-1"/>
          <w:sz w:val="20"/>
        </w:rPr>
        <w:t>Anticipated</w:t>
      </w:r>
      <w:r>
        <w:rPr>
          <w:rFonts w:ascii="Times New Roman"/>
          <w:spacing w:val="-7"/>
          <w:sz w:val="20"/>
        </w:rPr>
        <w:t xml:space="preserve"> </w:t>
      </w:r>
      <w:r>
        <w:rPr>
          <w:rFonts w:ascii="Times New Roman"/>
          <w:sz w:val="20"/>
        </w:rPr>
        <w:t>Compliance</w:t>
      </w:r>
      <w:r>
        <w:rPr>
          <w:rFonts w:ascii="Times New Roman"/>
          <w:spacing w:val="-8"/>
          <w:sz w:val="20"/>
        </w:rPr>
        <w:t xml:space="preserve"> </w:t>
      </w:r>
      <w:r>
        <w:rPr>
          <w:rFonts w:ascii="Times New Roman"/>
          <w:sz w:val="20"/>
        </w:rPr>
        <w:t>Date</w:t>
      </w:r>
    </w:p>
    <w:p w14:paraId="75F1CF07" w14:textId="77777777" w:rsidR="003620F5" w:rsidRDefault="003C0AA9">
      <w:pPr>
        <w:spacing w:before="187" w:line="273" w:lineRule="auto"/>
        <w:ind w:left="2280" w:right="7268" w:hanging="197"/>
        <w:rPr>
          <w:rFonts w:ascii="Times New Roman"/>
          <w:sz w:val="20"/>
        </w:rPr>
      </w:pPr>
      <w:r>
        <w:pict w14:anchorId="75F1F385">
          <v:group id="docshapegroup1408" o:spid="_x0000_s1187" style="position:absolute;left:0;text-align:left;margin-left:215.1pt;margin-top:8.5pt;width:239.55pt;height:27.05pt;z-index:16314368;mso-position-horizontal-relative:page" coordorigin="4302,170" coordsize="4791,541">
            <v:rect id="docshape1409" o:spid="_x0000_s1189" style="position:absolute;left:4309;top:177;width:4777;height:526" fillcolor="#9f6" stroked="f"/>
            <v:shape id="docshape1410" o:spid="_x0000_s1188" style="position:absolute;left:4302;top:169;width:4791;height:541" coordorigin="4302,170" coordsize="4791,541" path="m9093,187r-17,l9076,431r,17l9076,693r-4757,l4319,448r4757,l9076,431r-4757,l4319,187r4774,l9093,170r-4774,l4302,170r,540l4319,710r4757,l9093,710r,-523xe" fillcolor="black" stroked="f">
              <v:path arrowok="t"/>
            </v:shape>
            <w10:wrap anchorx="page"/>
          </v:group>
        </w:pict>
      </w:r>
      <w:r w:rsidR="003A5F03">
        <w:rPr>
          <w:rFonts w:ascii="Times New Roman"/>
          <w:spacing w:val="-1"/>
          <w:sz w:val="20"/>
        </w:rPr>
        <w:t xml:space="preserve">Program </w:t>
      </w:r>
      <w:r w:rsidR="003A5F03">
        <w:rPr>
          <w:rFonts w:ascii="Times New Roman"/>
          <w:sz w:val="20"/>
        </w:rPr>
        <w:t>Name</w:t>
      </w:r>
      <w:r w:rsidR="003A5F03">
        <w:rPr>
          <w:rFonts w:ascii="Times New Roman"/>
          <w:spacing w:val="-47"/>
          <w:sz w:val="20"/>
        </w:rPr>
        <w:t xml:space="preserve"> </w:t>
      </w:r>
      <w:r w:rsidR="003A5F03">
        <w:rPr>
          <w:rFonts w:ascii="Times New Roman"/>
          <w:spacing w:val="-1"/>
          <w:sz w:val="20"/>
        </w:rPr>
        <w:t>Site</w:t>
      </w:r>
      <w:r w:rsidR="003A5F03">
        <w:rPr>
          <w:rFonts w:ascii="Times New Roman"/>
          <w:spacing w:val="-9"/>
          <w:sz w:val="20"/>
        </w:rPr>
        <w:t xml:space="preserve"> </w:t>
      </w:r>
      <w:r w:rsidR="003A5F03">
        <w:rPr>
          <w:rFonts w:ascii="Times New Roman"/>
          <w:spacing w:val="-1"/>
          <w:sz w:val="20"/>
        </w:rPr>
        <w:t>Address</w:t>
      </w:r>
    </w:p>
    <w:p w14:paraId="75F1CF08" w14:textId="77777777" w:rsidR="003620F5" w:rsidRDefault="003620F5">
      <w:pPr>
        <w:pStyle w:val="BodyText"/>
        <w:rPr>
          <w:rFonts w:ascii="Times New Roman"/>
          <w:sz w:val="12"/>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3"/>
        <w:gridCol w:w="2907"/>
        <w:gridCol w:w="1072"/>
      </w:tblGrid>
      <w:tr w:rsidR="003620F5" w14:paraId="75F1CF0D" w14:textId="77777777">
        <w:trPr>
          <w:trHeight w:val="503"/>
        </w:trPr>
        <w:tc>
          <w:tcPr>
            <w:tcW w:w="313" w:type="dxa"/>
          </w:tcPr>
          <w:p w14:paraId="75F1CF09" w14:textId="77777777" w:rsidR="003620F5" w:rsidRDefault="003620F5">
            <w:pPr>
              <w:pStyle w:val="TableParagraph"/>
              <w:rPr>
                <w:rFonts w:ascii="Times New Roman"/>
                <w:sz w:val="18"/>
              </w:rPr>
            </w:pPr>
          </w:p>
        </w:tc>
        <w:tc>
          <w:tcPr>
            <w:tcW w:w="2907" w:type="dxa"/>
            <w:tcBorders>
              <w:right w:val="dashSmallGap" w:sz="8" w:space="0" w:color="000000"/>
            </w:tcBorders>
          </w:tcPr>
          <w:p w14:paraId="75F1CF0A" w14:textId="77777777" w:rsidR="003620F5" w:rsidRDefault="003A5F03">
            <w:pPr>
              <w:pStyle w:val="TableParagraph"/>
              <w:spacing w:line="229" w:lineRule="exact"/>
              <w:ind w:left="24"/>
              <w:rPr>
                <w:rFonts w:ascii="Times New Roman"/>
                <w:sz w:val="20"/>
              </w:rPr>
            </w:pPr>
            <w:r>
              <w:rPr>
                <w:rFonts w:ascii="Times New Roman"/>
                <w:sz w:val="20"/>
              </w:rPr>
              <w:t>Person</w:t>
            </w:r>
          </w:p>
        </w:tc>
        <w:tc>
          <w:tcPr>
            <w:tcW w:w="1072" w:type="dxa"/>
            <w:tcBorders>
              <w:left w:val="dashSmallGap" w:sz="8" w:space="0" w:color="000000"/>
            </w:tcBorders>
          </w:tcPr>
          <w:p w14:paraId="75F1CF0B" w14:textId="77777777" w:rsidR="003620F5" w:rsidRDefault="003A5F03">
            <w:pPr>
              <w:pStyle w:val="TableParagraph"/>
              <w:spacing w:line="226" w:lineRule="exact"/>
              <w:ind w:left="168"/>
              <w:rPr>
                <w:rFonts w:ascii="Times New Roman"/>
                <w:sz w:val="20"/>
              </w:rPr>
            </w:pPr>
            <w:r>
              <w:rPr>
                <w:rFonts w:ascii="Times New Roman"/>
                <w:sz w:val="20"/>
              </w:rPr>
              <w:t>Assigned</w:t>
            </w:r>
          </w:p>
          <w:p w14:paraId="75F1CF0C" w14:textId="77777777" w:rsidR="003620F5" w:rsidRDefault="003A5F03">
            <w:pPr>
              <w:pStyle w:val="TableParagraph"/>
              <w:spacing w:before="19"/>
              <w:ind w:left="84"/>
              <w:rPr>
                <w:rFonts w:ascii="Times New Roman"/>
                <w:sz w:val="20"/>
              </w:rPr>
            </w:pPr>
            <w:r>
              <w:rPr>
                <w:rFonts w:ascii="Times New Roman"/>
                <w:sz w:val="20"/>
              </w:rPr>
              <w:t>Level</w:t>
            </w:r>
            <w:r>
              <w:rPr>
                <w:rFonts w:ascii="Times New Roman"/>
                <w:spacing w:val="-4"/>
                <w:sz w:val="20"/>
              </w:rPr>
              <w:t xml:space="preserve"> </w:t>
            </w:r>
            <w:r>
              <w:rPr>
                <w:rFonts w:ascii="Times New Roman"/>
                <w:sz w:val="20"/>
              </w:rPr>
              <w:t>(1-5)</w:t>
            </w:r>
          </w:p>
        </w:tc>
      </w:tr>
      <w:tr w:rsidR="003620F5" w14:paraId="75F1CF11" w14:textId="77777777">
        <w:trPr>
          <w:trHeight w:val="241"/>
        </w:trPr>
        <w:tc>
          <w:tcPr>
            <w:tcW w:w="313" w:type="dxa"/>
            <w:tcBorders>
              <w:bottom w:val="nil"/>
              <w:right w:val="dashSmallGap" w:sz="8" w:space="0" w:color="000000"/>
            </w:tcBorders>
          </w:tcPr>
          <w:p w14:paraId="75F1CF0E" w14:textId="77777777" w:rsidR="003620F5" w:rsidRDefault="003A5F03">
            <w:pPr>
              <w:pStyle w:val="TableParagraph"/>
              <w:spacing w:line="222" w:lineRule="exact"/>
              <w:ind w:right="125"/>
              <w:jc w:val="center"/>
              <w:rPr>
                <w:rFonts w:ascii="Times New Roman"/>
                <w:sz w:val="20"/>
              </w:rPr>
            </w:pPr>
            <w:r>
              <w:rPr>
                <w:rFonts w:ascii="Times New Roman"/>
                <w:w w:val="99"/>
                <w:sz w:val="20"/>
              </w:rPr>
              <w:t>1</w:t>
            </w:r>
          </w:p>
        </w:tc>
        <w:tc>
          <w:tcPr>
            <w:tcW w:w="2907" w:type="dxa"/>
            <w:tcBorders>
              <w:left w:val="dashSmallGap" w:sz="8" w:space="0" w:color="000000"/>
              <w:bottom w:val="dashSmallGap" w:sz="8" w:space="0" w:color="000000"/>
              <w:right w:val="dashSmallGap" w:sz="8" w:space="0" w:color="000000"/>
            </w:tcBorders>
            <w:shd w:val="clear" w:color="auto" w:fill="99FF66"/>
          </w:tcPr>
          <w:p w14:paraId="75F1CF0F" w14:textId="77777777" w:rsidR="003620F5" w:rsidRDefault="003620F5">
            <w:pPr>
              <w:pStyle w:val="TableParagraph"/>
              <w:rPr>
                <w:rFonts w:ascii="Times New Roman"/>
                <w:sz w:val="16"/>
              </w:rPr>
            </w:pPr>
          </w:p>
        </w:tc>
        <w:tc>
          <w:tcPr>
            <w:tcW w:w="1072" w:type="dxa"/>
            <w:tcBorders>
              <w:left w:val="dashSmallGap" w:sz="8" w:space="0" w:color="000000"/>
              <w:bottom w:val="dashSmallGap" w:sz="8" w:space="0" w:color="000000"/>
            </w:tcBorders>
            <w:shd w:val="clear" w:color="auto" w:fill="99FF66"/>
          </w:tcPr>
          <w:p w14:paraId="75F1CF10" w14:textId="77777777" w:rsidR="003620F5" w:rsidRDefault="003620F5">
            <w:pPr>
              <w:pStyle w:val="TableParagraph"/>
              <w:rPr>
                <w:rFonts w:ascii="Times New Roman"/>
                <w:sz w:val="16"/>
              </w:rPr>
            </w:pPr>
          </w:p>
        </w:tc>
      </w:tr>
      <w:tr w:rsidR="003620F5" w14:paraId="75F1CF15" w14:textId="77777777">
        <w:trPr>
          <w:trHeight w:val="241"/>
        </w:trPr>
        <w:tc>
          <w:tcPr>
            <w:tcW w:w="313" w:type="dxa"/>
            <w:tcBorders>
              <w:top w:val="nil"/>
              <w:bottom w:val="nil"/>
              <w:right w:val="dashSmallGap" w:sz="8" w:space="0" w:color="000000"/>
            </w:tcBorders>
          </w:tcPr>
          <w:p w14:paraId="75F1CF12" w14:textId="77777777" w:rsidR="003620F5" w:rsidRDefault="003A5F03">
            <w:pPr>
              <w:pStyle w:val="TableParagraph"/>
              <w:spacing w:line="222" w:lineRule="exact"/>
              <w:ind w:right="125"/>
              <w:jc w:val="center"/>
              <w:rPr>
                <w:rFonts w:ascii="Times New Roman"/>
                <w:sz w:val="20"/>
              </w:rPr>
            </w:pPr>
            <w:r>
              <w:rPr>
                <w:rFonts w:ascii="Times New Roman"/>
                <w:w w:val="99"/>
                <w:sz w:val="20"/>
              </w:rPr>
              <w:t>2</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13" w14:textId="77777777" w:rsidR="003620F5" w:rsidRDefault="003620F5">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75F1CF14" w14:textId="77777777" w:rsidR="003620F5" w:rsidRDefault="003620F5">
            <w:pPr>
              <w:pStyle w:val="TableParagraph"/>
              <w:rPr>
                <w:rFonts w:ascii="Times New Roman"/>
                <w:sz w:val="16"/>
              </w:rPr>
            </w:pPr>
          </w:p>
        </w:tc>
      </w:tr>
      <w:tr w:rsidR="003620F5" w14:paraId="75F1CF19" w14:textId="77777777">
        <w:trPr>
          <w:trHeight w:val="241"/>
        </w:trPr>
        <w:tc>
          <w:tcPr>
            <w:tcW w:w="313" w:type="dxa"/>
            <w:tcBorders>
              <w:top w:val="nil"/>
              <w:bottom w:val="dashSmallGap" w:sz="8" w:space="0" w:color="000000"/>
              <w:right w:val="dashSmallGap" w:sz="8" w:space="0" w:color="000000"/>
            </w:tcBorders>
          </w:tcPr>
          <w:p w14:paraId="75F1CF16" w14:textId="77777777" w:rsidR="003620F5" w:rsidRDefault="003A5F03">
            <w:pPr>
              <w:pStyle w:val="TableParagraph"/>
              <w:spacing w:line="222" w:lineRule="exact"/>
              <w:ind w:right="125"/>
              <w:jc w:val="center"/>
              <w:rPr>
                <w:rFonts w:ascii="Times New Roman"/>
                <w:sz w:val="20"/>
              </w:rPr>
            </w:pPr>
            <w:r>
              <w:rPr>
                <w:rFonts w:ascii="Times New Roman"/>
                <w:w w:val="99"/>
                <w:sz w:val="20"/>
              </w:rPr>
              <w:t>3</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17" w14:textId="77777777" w:rsidR="003620F5" w:rsidRDefault="003620F5">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75F1CF18" w14:textId="77777777" w:rsidR="003620F5" w:rsidRDefault="003620F5">
            <w:pPr>
              <w:pStyle w:val="TableParagraph"/>
              <w:rPr>
                <w:rFonts w:ascii="Times New Roman"/>
                <w:sz w:val="16"/>
              </w:rPr>
            </w:pPr>
          </w:p>
        </w:tc>
      </w:tr>
      <w:tr w:rsidR="003620F5" w14:paraId="75F1CF1D" w14:textId="77777777">
        <w:trPr>
          <w:trHeight w:val="241"/>
        </w:trPr>
        <w:tc>
          <w:tcPr>
            <w:tcW w:w="313" w:type="dxa"/>
            <w:tcBorders>
              <w:top w:val="dashSmallGap" w:sz="8" w:space="0" w:color="000000"/>
              <w:bottom w:val="nil"/>
              <w:right w:val="dashSmallGap" w:sz="8" w:space="0" w:color="000000"/>
            </w:tcBorders>
          </w:tcPr>
          <w:p w14:paraId="75F1CF1A" w14:textId="77777777" w:rsidR="003620F5" w:rsidRDefault="003A5F03">
            <w:pPr>
              <w:pStyle w:val="TableParagraph"/>
              <w:spacing w:line="222" w:lineRule="exact"/>
              <w:ind w:right="125"/>
              <w:jc w:val="center"/>
              <w:rPr>
                <w:rFonts w:ascii="Times New Roman"/>
                <w:sz w:val="20"/>
              </w:rPr>
            </w:pPr>
            <w:r>
              <w:rPr>
                <w:rFonts w:ascii="Times New Roman"/>
                <w:w w:val="99"/>
                <w:sz w:val="20"/>
              </w:rPr>
              <w:t>4</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1B" w14:textId="77777777" w:rsidR="003620F5" w:rsidRDefault="003620F5">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75F1CF1C" w14:textId="77777777" w:rsidR="003620F5" w:rsidRDefault="003620F5">
            <w:pPr>
              <w:pStyle w:val="TableParagraph"/>
              <w:rPr>
                <w:rFonts w:ascii="Times New Roman"/>
                <w:sz w:val="16"/>
              </w:rPr>
            </w:pPr>
          </w:p>
        </w:tc>
      </w:tr>
      <w:tr w:rsidR="003620F5" w14:paraId="75F1CF21" w14:textId="77777777">
        <w:trPr>
          <w:trHeight w:val="241"/>
        </w:trPr>
        <w:tc>
          <w:tcPr>
            <w:tcW w:w="313" w:type="dxa"/>
            <w:tcBorders>
              <w:top w:val="nil"/>
              <w:bottom w:val="nil"/>
              <w:right w:val="dashSmallGap" w:sz="8" w:space="0" w:color="000000"/>
            </w:tcBorders>
          </w:tcPr>
          <w:p w14:paraId="75F1CF1E" w14:textId="77777777" w:rsidR="003620F5" w:rsidRDefault="003A5F03">
            <w:pPr>
              <w:pStyle w:val="TableParagraph"/>
              <w:spacing w:line="222" w:lineRule="exact"/>
              <w:ind w:right="125"/>
              <w:jc w:val="center"/>
              <w:rPr>
                <w:rFonts w:ascii="Times New Roman"/>
                <w:sz w:val="20"/>
              </w:rPr>
            </w:pPr>
            <w:r>
              <w:rPr>
                <w:rFonts w:ascii="Times New Roman"/>
                <w:w w:val="99"/>
                <w:sz w:val="20"/>
              </w:rPr>
              <w:t>5</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1F" w14:textId="77777777" w:rsidR="003620F5" w:rsidRDefault="003620F5">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75F1CF20" w14:textId="77777777" w:rsidR="003620F5" w:rsidRDefault="003620F5">
            <w:pPr>
              <w:pStyle w:val="TableParagraph"/>
              <w:rPr>
                <w:rFonts w:ascii="Times New Roman"/>
                <w:sz w:val="16"/>
              </w:rPr>
            </w:pPr>
          </w:p>
        </w:tc>
      </w:tr>
      <w:tr w:rsidR="003620F5" w14:paraId="75F1CF25" w14:textId="77777777">
        <w:trPr>
          <w:trHeight w:val="241"/>
        </w:trPr>
        <w:tc>
          <w:tcPr>
            <w:tcW w:w="313" w:type="dxa"/>
            <w:tcBorders>
              <w:top w:val="nil"/>
              <w:bottom w:val="dashSmallGap" w:sz="8" w:space="0" w:color="000000"/>
              <w:right w:val="dashSmallGap" w:sz="8" w:space="0" w:color="000000"/>
            </w:tcBorders>
          </w:tcPr>
          <w:p w14:paraId="75F1CF22" w14:textId="77777777" w:rsidR="003620F5" w:rsidRDefault="003A5F03">
            <w:pPr>
              <w:pStyle w:val="TableParagraph"/>
              <w:spacing w:line="222" w:lineRule="exact"/>
              <w:ind w:right="125"/>
              <w:jc w:val="center"/>
              <w:rPr>
                <w:rFonts w:ascii="Times New Roman"/>
                <w:sz w:val="20"/>
              </w:rPr>
            </w:pPr>
            <w:r>
              <w:rPr>
                <w:rFonts w:ascii="Times New Roman"/>
                <w:w w:val="99"/>
                <w:sz w:val="20"/>
              </w:rPr>
              <w:t>6</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23" w14:textId="77777777" w:rsidR="003620F5" w:rsidRDefault="003620F5">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75F1CF24" w14:textId="77777777" w:rsidR="003620F5" w:rsidRDefault="003620F5">
            <w:pPr>
              <w:pStyle w:val="TableParagraph"/>
              <w:rPr>
                <w:rFonts w:ascii="Times New Roman"/>
                <w:sz w:val="16"/>
              </w:rPr>
            </w:pPr>
          </w:p>
        </w:tc>
      </w:tr>
      <w:tr w:rsidR="003620F5" w14:paraId="75F1CF29" w14:textId="77777777">
        <w:trPr>
          <w:trHeight w:val="241"/>
        </w:trPr>
        <w:tc>
          <w:tcPr>
            <w:tcW w:w="313" w:type="dxa"/>
            <w:tcBorders>
              <w:top w:val="dashSmallGap" w:sz="8" w:space="0" w:color="000000"/>
              <w:bottom w:val="nil"/>
              <w:right w:val="dashSmallGap" w:sz="8" w:space="0" w:color="000000"/>
            </w:tcBorders>
          </w:tcPr>
          <w:p w14:paraId="75F1CF26" w14:textId="77777777" w:rsidR="003620F5" w:rsidRDefault="003A5F03">
            <w:pPr>
              <w:pStyle w:val="TableParagraph"/>
              <w:spacing w:line="222" w:lineRule="exact"/>
              <w:ind w:right="125"/>
              <w:jc w:val="center"/>
              <w:rPr>
                <w:rFonts w:ascii="Times New Roman"/>
                <w:sz w:val="20"/>
              </w:rPr>
            </w:pPr>
            <w:r>
              <w:rPr>
                <w:rFonts w:ascii="Times New Roman"/>
                <w:w w:val="99"/>
                <w:sz w:val="20"/>
              </w:rPr>
              <w:t>7</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27" w14:textId="77777777" w:rsidR="003620F5" w:rsidRDefault="003620F5">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75F1CF28" w14:textId="77777777" w:rsidR="003620F5" w:rsidRDefault="003620F5">
            <w:pPr>
              <w:pStyle w:val="TableParagraph"/>
              <w:rPr>
                <w:rFonts w:ascii="Times New Roman"/>
                <w:sz w:val="16"/>
              </w:rPr>
            </w:pPr>
          </w:p>
        </w:tc>
      </w:tr>
      <w:tr w:rsidR="003620F5" w14:paraId="75F1CF2D" w14:textId="77777777">
        <w:trPr>
          <w:trHeight w:val="241"/>
        </w:trPr>
        <w:tc>
          <w:tcPr>
            <w:tcW w:w="313" w:type="dxa"/>
            <w:tcBorders>
              <w:top w:val="nil"/>
              <w:bottom w:val="nil"/>
              <w:right w:val="dashSmallGap" w:sz="8" w:space="0" w:color="000000"/>
            </w:tcBorders>
          </w:tcPr>
          <w:p w14:paraId="75F1CF2A" w14:textId="77777777" w:rsidR="003620F5" w:rsidRDefault="003A5F03">
            <w:pPr>
              <w:pStyle w:val="TableParagraph"/>
              <w:spacing w:line="222" w:lineRule="exact"/>
              <w:ind w:right="125"/>
              <w:jc w:val="center"/>
              <w:rPr>
                <w:rFonts w:ascii="Times New Roman"/>
                <w:sz w:val="20"/>
              </w:rPr>
            </w:pPr>
            <w:r>
              <w:rPr>
                <w:rFonts w:ascii="Times New Roman"/>
                <w:w w:val="99"/>
                <w:sz w:val="20"/>
              </w:rPr>
              <w:t>8</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2B" w14:textId="77777777" w:rsidR="003620F5" w:rsidRDefault="003620F5">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75F1CF2C" w14:textId="77777777" w:rsidR="003620F5" w:rsidRDefault="003620F5">
            <w:pPr>
              <w:pStyle w:val="TableParagraph"/>
              <w:rPr>
                <w:rFonts w:ascii="Times New Roman"/>
                <w:sz w:val="16"/>
              </w:rPr>
            </w:pPr>
          </w:p>
        </w:tc>
      </w:tr>
      <w:tr w:rsidR="003620F5" w14:paraId="75F1CF31" w14:textId="77777777">
        <w:trPr>
          <w:trHeight w:val="241"/>
        </w:trPr>
        <w:tc>
          <w:tcPr>
            <w:tcW w:w="313" w:type="dxa"/>
            <w:tcBorders>
              <w:top w:val="nil"/>
              <w:bottom w:val="dashSmallGap" w:sz="8" w:space="0" w:color="000000"/>
              <w:right w:val="dashSmallGap" w:sz="8" w:space="0" w:color="000000"/>
            </w:tcBorders>
          </w:tcPr>
          <w:p w14:paraId="75F1CF2E" w14:textId="77777777" w:rsidR="003620F5" w:rsidRDefault="003A5F03">
            <w:pPr>
              <w:pStyle w:val="TableParagraph"/>
              <w:spacing w:line="222" w:lineRule="exact"/>
              <w:ind w:right="125"/>
              <w:jc w:val="center"/>
              <w:rPr>
                <w:rFonts w:ascii="Times New Roman"/>
                <w:sz w:val="20"/>
              </w:rPr>
            </w:pPr>
            <w:r>
              <w:rPr>
                <w:rFonts w:ascii="Times New Roman"/>
                <w:w w:val="99"/>
                <w:sz w:val="20"/>
              </w:rPr>
              <w:t>9</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2F" w14:textId="77777777" w:rsidR="003620F5" w:rsidRDefault="003620F5">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75F1CF30" w14:textId="77777777" w:rsidR="003620F5" w:rsidRDefault="003620F5">
            <w:pPr>
              <w:pStyle w:val="TableParagraph"/>
              <w:rPr>
                <w:rFonts w:ascii="Times New Roman"/>
                <w:sz w:val="16"/>
              </w:rPr>
            </w:pPr>
          </w:p>
        </w:tc>
      </w:tr>
      <w:tr w:rsidR="003620F5" w14:paraId="75F1CF35" w14:textId="77777777">
        <w:trPr>
          <w:trHeight w:val="241"/>
        </w:trPr>
        <w:tc>
          <w:tcPr>
            <w:tcW w:w="313" w:type="dxa"/>
            <w:tcBorders>
              <w:top w:val="dashSmallGap" w:sz="8" w:space="0" w:color="000000"/>
              <w:bottom w:val="nil"/>
              <w:right w:val="dashSmallGap" w:sz="8" w:space="0" w:color="000000"/>
            </w:tcBorders>
          </w:tcPr>
          <w:p w14:paraId="75F1CF32" w14:textId="77777777" w:rsidR="003620F5" w:rsidRDefault="003A5F03">
            <w:pPr>
              <w:pStyle w:val="TableParagraph"/>
              <w:spacing w:line="222" w:lineRule="exact"/>
              <w:ind w:left="15" w:right="38"/>
              <w:jc w:val="center"/>
              <w:rPr>
                <w:rFonts w:ascii="Times New Roman"/>
                <w:sz w:val="20"/>
              </w:rPr>
            </w:pPr>
            <w:r>
              <w:rPr>
                <w:rFonts w:ascii="Times New Roman"/>
                <w:sz w:val="20"/>
              </w:rPr>
              <w:t>10</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33" w14:textId="77777777" w:rsidR="003620F5" w:rsidRDefault="003620F5">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75F1CF34" w14:textId="77777777" w:rsidR="003620F5" w:rsidRDefault="003620F5">
            <w:pPr>
              <w:pStyle w:val="TableParagraph"/>
              <w:rPr>
                <w:rFonts w:ascii="Times New Roman"/>
                <w:sz w:val="16"/>
              </w:rPr>
            </w:pPr>
          </w:p>
        </w:tc>
      </w:tr>
      <w:tr w:rsidR="003620F5" w14:paraId="75F1CF39" w14:textId="77777777">
        <w:trPr>
          <w:trHeight w:val="241"/>
        </w:trPr>
        <w:tc>
          <w:tcPr>
            <w:tcW w:w="313" w:type="dxa"/>
            <w:tcBorders>
              <w:top w:val="nil"/>
              <w:bottom w:val="nil"/>
              <w:right w:val="dashSmallGap" w:sz="8" w:space="0" w:color="000000"/>
            </w:tcBorders>
          </w:tcPr>
          <w:p w14:paraId="75F1CF36" w14:textId="77777777" w:rsidR="003620F5" w:rsidRDefault="003A5F03">
            <w:pPr>
              <w:pStyle w:val="TableParagraph"/>
              <w:spacing w:line="222" w:lineRule="exact"/>
              <w:ind w:left="15" w:right="38"/>
              <w:jc w:val="center"/>
              <w:rPr>
                <w:rFonts w:ascii="Times New Roman"/>
                <w:sz w:val="20"/>
              </w:rPr>
            </w:pPr>
            <w:r>
              <w:rPr>
                <w:rFonts w:ascii="Times New Roman"/>
                <w:sz w:val="20"/>
              </w:rPr>
              <w:t>11</w:t>
            </w:r>
          </w:p>
        </w:tc>
        <w:tc>
          <w:tcPr>
            <w:tcW w:w="2907"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37" w14:textId="77777777" w:rsidR="003620F5" w:rsidRDefault="003620F5">
            <w:pPr>
              <w:pStyle w:val="TableParagraph"/>
              <w:rPr>
                <w:rFonts w:ascii="Times New Roman"/>
                <w:sz w:val="16"/>
              </w:rPr>
            </w:pPr>
          </w:p>
        </w:tc>
        <w:tc>
          <w:tcPr>
            <w:tcW w:w="1072" w:type="dxa"/>
            <w:tcBorders>
              <w:top w:val="dashSmallGap" w:sz="8" w:space="0" w:color="000000"/>
              <w:left w:val="dashSmallGap" w:sz="8" w:space="0" w:color="000000"/>
              <w:bottom w:val="dashSmallGap" w:sz="8" w:space="0" w:color="000000"/>
            </w:tcBorders>
            <w:shd w:val="clear" w:color="auto" w:fill="99FF66"/>
          </w:tcPr>
          <w:p w14:paraId="75F1CF38" w14:textId="77777777" w:rsidR="003620F5" w:rsidRDefault="003620F5">
            <w:pPr>
              <w:pStyle w:val="TableParagraph"/>
              <w:rPr>
                <w:rFonts w:ascii="Times New Roman"/>
                <w:sz w:val="16"/>
              </w:rPr>
            </w:pPr>
          </w:p>
        </w:tc>
      </w:tr>
      <w:tr w:rsidR="003620F5" w14:paraId="75F1CF3D" w14:textId="77777777">
        <w:trPr>
          <w:trHeight w:val="241"/>
        </w:trPr>
        <w:tc>
          <w:tcPr>
            <w:tcW w:w="313" w:type="dxa"/>
            <w:tcBorders>
              <w:top w:val="nil"/>
              <w:right w:val="dashSmallGap" w:sz="8" w:space="0" w:color="000000"/>
            </w:tcBorders>
          </w:tcPr>
          <w:p w14:paraId="75F1CF3A" w14:textId="77777777" w:rsidR="003620F5" w:rsidRDefault="003A5F03">
            <w:pPr>
              <w:pStyle w:val="TableParagraph"/>
              <w:spacing w:line="222" w:lineRule="exact"/>
              <w:ind w:left="15" w:right="38"/>
              <w:jc w:val="center"/>
              <w:rPr>
                <w:rFonts w:ascii="Times New Roman"/>
                <w:sz w:val="20"/>
              </w:rPr>
            </w:pPr>
            <w:r>
              <w:rPr>
                <w:rFonts w:ascii="Times New Roman"/>
                <w:sz w:val="20"/>
              </w:rPr>
              <w:t>12</w:t>
            </w:r>
          </w:p>
        </w:tc>
        <w:tc>
          <w:tcPr>
            <w:tcW w:w="2907" w:type="dxa"/>
            <w:tcBorders>
              <w:top w:val="dashSmallGap" w:sz="8" w:space="0" w:color="000000"/>
              <w:left w:val="dashSmallGap" w:sz="8" w:space="0" w:color="000000"/>
              <w:right w:val="dashSmallGap" w:sz="8" w:space="0" w:color="000000"/>
            </w:tcBorders>
            <w:shd w:val="clear" w:color="auto" w:fill="99FF66"/>
          </w:tcPr>
          <w:p w14:paraId="75F1CF3B" w14:textId="77777777" w:rsidR="003620F5" w:rsidRDefault="003620F5">
            <w:pPr>
              <w:pStyle w:val="TableParagraph"/>
              <w:rPr>
                <w:rFonts w:ascii="Times New Roman"/>
                <w:sz w:val="16"/>
              </w:rPr>
            </w:pPr>
          </w:p>
        </w:tc>
        <w:tc>
          <w:tcPr>
            <w:tcW w:w="1072" w:type="dxa"/>
            <w:tcBorders>
              <w:top w:val="dashSmallGap" w:sz="8" w:space="0" w:color="000000"/>
              <w:left w:val="dashSmallGap" w:sz="8" w:space="0" w:color="000000"/>
            </w:tcBorders>
            <w:shd w:val="clear" w:color="auto" w:fill="99FF66"/>
          </w:tcPr>
          <w:p w14:paraId="75F1CF3C" w14:textId="77777777" w:rsidR="003620F5" w:rsidRDefault="003620F5">
            <w:pPr>
              <w:pStyle w:val="TableParagraph"/>
              <w:rPr>
                <w:rFonts w:ascii="Times New Roman"/>
                <w:sz w:val="16"/>
              </w:rPr>
            </w:pPr>
          </w:p>
        </w:tc>
      </w:tr>
    </w:tbl>
    <w:p w14:paraId="75F1CF3E" w14:textId="77777777" w:rsidR="003620F5" w:rsidRDefault="003620F5">
      <w:pPr>
        <w:pStyle w:val="BodyText"/>
        <w:spacing w:before="9" w:after="1"/>
        <w:rPr>
          <w:rFonts w:ascii="Times New Roman"/>
          <w:sz w:val="21"/>
        </w:rPr>
      </w:pPr>
    </w:p>
    <w:tbl>
      <w:tblPr>
        <w:tblW w:w="0" w:type="auto"/>
        <w:tblInd w:w="71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621"/>
        <w:gridCol w:w="1073"/>
      </w:tblGrid>
      <w:tr w:rsidR="003620F5" w14:paraId="75F1CF41" w14:textId="77777777">
        <w:trPr>
          <w:trHeight w:val="228"/>
        </w:trPr>
        <w:tc>
          <w:tcPr>
            <w:tcW w:w="2621" w:type="dxa"/>
            <w:tcBorders>
              <w:top w:val="nil"/>
              <w:left w:val="nil"/>
              <w:bottom w:val="nil"/>
            </w:tcBorders>
          </w:tcPr>
          <w:p w14:paraId="75F1CF3F" w14:textId="77777777" w:rsidR="003620F5" w:rsidRDefault="003A5F03">
            <w:pPr>
              <w:pStyle w:val="TableParagraph"/>
              <w:spacing w:line="209" w:lineRule="exact"/>
              <w:ind w:left="27"/>
              <w:rPr>
                <w:rFonts w:ascii="Times New Roman"/>
                <w:b/>
                <w:sz w:val="20"/>
              </w:rPr>
            </w:pPr>
            <w:r>
              <w:rPr>
                <w:rFonts w:ascii="Times New Roman"/>
                <w:b/>
                <w:sz w:val="20"/>
              </w:rPr>
              <w:t>Required</w:t>
            </w:r>
            <w:r>
              <w:rPr>
                <w:rFonts w:ascii="Times New Roman"/>
                <w:b/>
                <w:spacing w:val="-4"/>
                <w:sz w:val="20"/>
              </w:rPr>
              <w:t xml:space="preserve"> </w:t>
            </w:r>
            <w:r>
              <w:rPr>
                <w:rFonts w:ascii="Times New Roman"/>
                <w:b/>
                <w:sz w:val="20"/>
              </w:rPr>
              <w:t>Weekly</w:t>
            </w:r>
            <w:r>
              <w:rPr>
                <w:rFonts w:ascii="Times New Roman"/>
                <w:b/>
                <w:spacing w:val="-3"/>
                <w:sz w:val="20"/>
              </w:rPr>
              <w:t xml:space="preserve"> </w:t>
            </w:r>
            <w:r>
              <w:rPr>
                <w:rFonts w:ascii="Times New Roman"/>
                <w:b/>
                <w:sz w:val="20"/>
              </w:rPr>
              <w:t>Staff</w:t>
            </w:r>
            <w:r>
              <w:rPr>
                <w:rFonts w:ascii="Times New Roman"/>
                <w:b/>
                <w:spacing w:val="-3"/>
                <w:sz w:val="20"/>
              </w:rPr>
              <w:t xml:space="preserve"> </w:t>
            </w:r>
            <w:r>
              <w:rPr>
                <w:rFonts w:ascii="Times New Roman"/>
                <w:b/>
                <w:sz w:val="20"/>
              </w:rPr>
              <w:t>Hours</w:t>
            </w:r>
          </w:p>
        </w:tc>
        <w:tc>
          <w:tcPr>
            <w:tcW w:w="1073" w:type="dxa"/>
            <w:shd w:val="clear" w:color="auto" w:fill="FFFF00"/>
          </w:tcPr>
          <w:p w14:paraId="75F1CF40" w14:textId="77777777" w:rsidR="003620F5" w:rsidRDefault="003A5F03">
            <w:pPr>
              <w:pStyle w:val="TableParagraph"/>
              <w:spacing w:line="209" w:lineRule="exact"/>
              <w:ind w:left="14"/>
              <w:jc w:val="center"/>
              <w:rPr>
                <w:rFonts w:ascii="Times New Roman"/>
                <w:b/>
                <w:sz w:val="20"/>
              </w:rPr>
            </w:pPr>
            <w:r>
              <w:rPr>
                <w:rFonts w:ascii="Times New Roman"/>
                <w:b/>
                <w:w w:val="99"/>
                <w:sz w:val="20"/>
              </w:rPr>
              <w:t>0</w:t>
            </w:r>
          </w:p>
        </w:tc>
      </w:tr>
    </w:tbl>
    <w:p w14:paraId="75F1CF42" w14:textId="77777777" w:rsidR="003620F5" w:rsidRDefault="003620F5">
      <w:pPr>
        <w:pStyle w:val="BodyText"/>
        <w:spacing w:before="9"/>
        <w:rPr>
          <w:rFonts w:ascii="Times New Roman"/>
          <w:sz w:val="21"/>
        </w:rPr>
      </w:pPr>
    </w:p>
    <w:tbl>
      <w:tblPr>
        <w:tblW w:w="0" w:type="auto"/>
        <w:tblInd w:w="407" w:type="dxa"/>
        <w:tblLayout w:type="fixed"/>
        <w:tblCellMar>
          <w:left w:w="0" w:type="dxa"/>
          <w:right w:w="0" w:type="dxa"/>
        </w:tblCellMar>
        <w:tblLook w:val="01E0" w:firstRow="1" w:lastRow="1" w:firstColumn="1" w:lastColumn="1" w:noHBand="0" w:noVBand="0"/>
      </w:tblPr>
      <w:tblGrid>
        <w:gridCol w:w="7217"/>
      </w:tblGrid>
      <w:tr w:rsidR="003620F5" w14:paraId="75F1CF44" w14:textId="77777777">
        <w:trPr>
          <w:trHeight w:val="830"/>
        </w:trPr>
        <w:tc>
          <w:tcPr>
            <w:tcW w:w="7217" w:type="dxa"/>
          </w:tcPr>
          <w:p w14:paraId="75F1CF43" w14:textId="77777777" w:rsidR="003620F5" w:rsidRDefault="003A5F03">
            <w:pPr>
              <w:pStyle w:val="TableParagraph"/>
              <w:spacing w:line="261" w:lineRule="auto"/>
              <w:ind w:left="50"/>
              <w:rPr>
                <w:rFonts w:ascii="Times New Roman"/>
                <w:sz w:val="20"/>
              </w:rPr>
            </w:pPr>
            <w:r>
              <w:rPr>
                <w:rFonts w:ascii="Times New Roman"/>
                <w:sz w:val="20"/>
              </w:rPr>
              <w:t>Note 1: This worksheet does not replace any other requirements outlined in the DMH</w:t>
            </w:r>
            <w:r>
              <w:rPr>
                <w:rFonts w:ascii="Times New Roman"/>
                <w:spacing w:val="1"/>
                <w:sz w:val="20"/>
              </w:rPr>
              <w:t xml:space="preserve"> </w:t>
            </w:r>
            <w:r>
              <w:rPr>
                <w:rFonts w:ascii="Times New Roman"/>
                <w:sz w:val="20"/>
              </w:rPr>
              <w:t>Operational</w:t>
            </w:r>
            <w:r>
              <w:rPr>
                <w:rFonts w:ascii="Times New Roman"/>
                <w:spacing w:val="-5"/>
                <w:sz w:val="20"/>
              </w:rPr>
              <w:t xml:space="preserve"> </w:t>
            </w:r>
            <w:r>
              <w:rPr>
                <w:rFonts w:ascii="Times New Roman"/>
                <w:sz w:val="20"/>
              </w:rPr>
              <w:t>Standards</w:t>
            </w:r>
            <w:r>
              <w:rPr>
                <w:rFonts w:ascii="Times New Roman"/>
                <w:spacing w:val="-5"/>
                <w:sz w:val="20"/>
              </w:rPr>
              <w:t xml:space="preserve"> </w:t>
            </w:r>
            <w:r>
              <w:rPr>
                <w:rFonts w:ascii="Times New Roman"/>
                <w:sz w:val="20"/>
              </w:rPr>
              <w:t>or</w:t>
            </w:r>
            <w:r>
              <w:rPr>
                <w:rFonts w:ascii="Times New Roman"/>
                <w:spacing w:val="-4"/>
                <w:sz w:val="20"/>
              </w:rPr>
              <w:t xml:space="preserve"> </w:t>
            </w:r>
            <w:r>
              <w:rPr>
                <w:rFonts w:ascii="Times New Roman"/>
                <w:sz w:val="20"/>
              </w:rPr>
              <w:t>a</w:t>
            </w:r>
            <w:r>
              <w:rPr>
                <w:rFonts w:ascii="Times New Roman"/>
                <w:spacing w:val="-4"/>
                <w:sz w:val="20"/>
              </w:rPr>
              <w:t xml:space="preserve"> </w:t>
            </w:r>
            <w:r>
              <w:rPr>
                <w:rFonts w:ascii="Times New Roman"/>
                <w:sz w:val="20"/>
              </w:rPr>
              <w:t>person's</w:t>
            </w:r>
            <w:r>
              <w:rPr>
                <w:rFonts w:ascii="Times New Roman"/>
                <w:spacing w:val="-6"/>
                <w:sz w:val="20"/>
              </w:rPr>
              <w:t xml:space="preserve"> </w:t>
            </w:r>
            <w:r>
              <w:rPr>
                <w:rFonts w:ascii="Times New Roman"/>
                <w:sz w:val="20"/>
              </w:rPr>
              <w:t>PSS</w:t>
            </w:r>
            <w:r>
              <w:rPr>
                <w:rFonts w:ascii="Times New Roman"/>
                <w:spacing w:val="-4"/>
                <w:sz w:val="20"/>
              </w:rPr>
              <w:t xml:space="preserve"> </w:t>
            </w:r>
            <w:r>
              <w:rPr>
                <w:rFonts w:ascii="Times New Roman"/>
                <w:sz w:val="20"/>
              </w:rPr>
              <w:t>(for</w:t>
            </w:r>
            <w:r>
              <w:rPr>
                <w:rFonts w:ascii="Times New Roman"/>
                <w:spacing w:val="-4"/>
                <w:sz w:val="20"/>
              </w:rPr>
              <w:t xml:space="preserve"> </w:t>
            </w:r>
            <w:r>
              <w:rPr>
                <w:rFonts w:ascii="Times New Roman"/>
                <w:sz w:val="20"/>
              </w:rPr>
              <w:t>example,</w:t>
            </w:r>
            <w:r>
              <w:rPr>
                <w:rFonts w:ascii="Times New Roman"/>
                <w:spacing w:val="-3"/>
                <w:sz w:val="20"/>
              </w:rPr>
              <w:t xml:space="preserve"> </w:t>
            </w:r>
            <w:r>
              <w:rPr>
                <w:rFonts w:ascii="Times New Roman"/>
                <w:sz w:val="20"/>
              </w:rPr>
              <w:t>staff</w:t>
            </w:r>
            <w:r>
              <w:rPr>
                <w:rFonts w:ascii="Times New Roman"/>
                <w:spacing w:val="-7"/>
                <w:sz w:val="20"/>
              </w:rPr>
              <w:t xml:space="preserve"> </w:t>
            </w:r>
            <w:r>
              <w:rPr>
                <w:rFonts w:ascii="Times New Roman"/>
                <w:sz w:val="20"/>
              </w:rPr>
              <w:t>must</w:t>
            </w:r>
            <w:r>
              <w:rPr>
                <w:rFonts w:ascii="Times New Roman"/>
                <w:spacing w:val="-4"/>
                <w:sz w:val="20"/>
              </w:rPr>
              <w:t xml:space="preserve"> </w:t>
            </w:r>
            <w:r>
              <w:rPr>
                <w:rFonts w:ascii="Times New Roman"/>
                <w:sz w:val="20"/>
              </w:rPr>
              <w:t>be</w:t>
            </w:r>
            <w:r>
              <w:rPr>
                <w:rFonts w:ascii="Times New Roman"/>
                <w:spacing w:val="-5"/>
                <w:sz w:val="20"/>
              </w:rPr>
              <w:t xml:space="preserve"> </w:t>
            </w:r>
            <w:r>
              <w:rPr>
                <w:rFonts w:ascii="Times New Roman"/>
                <w:sz w:val="20"/>
              </w:rPr>
              <w:t>available</w:t>
            </w:r>
            <w:r>
              <w:rPr>
                <w:rFonts w:ascii="Times New Roman"/>
                <w:spacing w:val="-4"/>
                <w:sz w:val="20"/>
              </w:rPr>
              <w:t xml:space="preserve"> </w:t>
            </w:r>
            <w:r>
              <w:rPr>
                <w:rFonts w:ascii="Times New Roman"/>
                <w:sz w:val="20"/>
              </w:rPr>
              <w:t>and</w:t>
            </w:r>
            <w:r>
              <w:rPr>
                <w:rFonts w:ascii="Times New Roman"/>
                <w:spacing w:val="-4"/>
                <w:sz w:val="20"/>
              </w:rPr>
              <w:t xml:space="preserve"> </w:t>
            </w:r>
            <w:r>
              <w:rPr>
                <w:rFonts w:ascii="Times New Roman"/>
                <w:sz w:val="20"/>
              </w:rPr>
              <w:t>awake</w:t>
            </w:r>
            <w:r>
              <w:rPr>
                <w:rFonts w:ascii="Times New Roman"/>
                <w:spacing w:val="-47"/>
                <w:sz w:val="20"/>
              </w:rPr>
              <w:t xml:space="preserve"> </w:t>
            </w:r>
            <w:r>
              <w:rPr>
                <w:rFonts w:ascii="Times New Roman"/>
                <w:sz w:val="20"/>
              </w:rPr>
              <w:t>whenever anyone is</w:t>
            </w:r>
            <w:r>
              <w:rPr>
                <w:rFonts w:ascii="Times New Roman"/>
                <w:spacing w:val="-1"/>
                <w:sz w:val="20"/>
              </w:rPr>
              <w:t xml:space="preserve"> </w:t>
            </w:r>
            <w:r>
              <w:rPr>
                <w:rFonts w:ascii="Times New Roman"/>
                <w:sz w:val="20"/>
              </w:rPr>
              <w:t>present).</w:t>
            </w:r>
          </w:p>
        </w:tc>
      </w:tr>
      <w:tr w:rsidR="003620F5" w14:paraId="75F1CF46" w14:textId="77777777">
        <w:trPr>
          <w:trHeight w:val="429"/>
        </w:trPr>
        <w:tc>
          <w:tcPr>
            <w:tcW w:w="7217" w:type="dxa"/>
          </w:tcPr>
          <w:p w14:paraId="75F1CF45" w14:textId="77777777" w:rsidR="003620F5" w:rsidRDefault="003A5F03">
            <w:pPr>
              <w:pStyle w:val="TableParagraph"/>
              <w:spacing w:before="101"/>
              <w:ind w:left="50"/>
              <w:rPr>
                <w:rFonts w:ascii="Times New Roman"/>
                <w:sz w:val="20"/>
              </w:rPr>
            </w:pPr>
            <w:r>
              <w:rPr>
                <w:rFonts w:ascii="Times New Roman"/>
                <w:sz w:val="20"/>
              </w:rPr>
              <w:t>Note</w:t>
            </w:r>
            <w:r>
              <w:rPr>
                <w:rFonts w:ascii="Times New Roman"/>
                <w:spacing w:val="-5"/>
                <w:sz w:val="20"/>
              </w:rPr>
              <w:t xml:space="preserve"> </w:t>
            </w:r>
            <w:r>
              <w:rPr>
                <w:rFonts w:ascii="Times New Roman"/>
                <w:sz w:val="20"/>
              </w:rPr>
              <w:t>2:</w:t>
            </w:r>
            <w:r>
              <w:rPr>
                <w:rFonts w:ascii="Times New Roman"/>
                <w:spacing w:val="-4"/>
                <w:sz w:val="20"/>
              </w:rPr>
              <w:t xml:space="preserve"> </w:t>
            </w:r>
            <w:r>
              <w:rPr>
                <w:rFonts w:ascii="Times New Roman"/>
                <w:sz w:val="20"/>
              </w:rPr>
              <w:t>'Week'</w:t>
            </w:r>
            <w:r>
              <w:rPr>
                <w:rFonts w:ascii="Times New Roman"/>
                <w:spacing w:val="-7"/>
                <w:sz w:val="20"/>
              </w:rPr>
              <w:t xml:space="preserve"> </w:t>
            </w:r>
            <w:r>
              <w:rPr>
                <w:rFonts w:ascii="Times New Roman"/>
                <w:sz w:val="20"/>
              </w:rPr>
              <w:t>is</w:t>
            </w:r>
            <w:r>
              <w:rPr>
                <w:rFonts w:ascii="Times New Roman"/>
                <w:spacing w:val="-5"/>
                <w:sz w:val="20"/>
              </w:rPr>
              <w:t xml:space="preserve"> </w:t>
            </w:r>
            <w:r>
              <w:rPr>
                <w:rFonts w:ascii="Times New Roman"/>
                <w:sz w:val="20"/>
              </w:rPr>
              <w:t>defined</w:t>
            </w:r>
            <w:r>
              <w:rPr>
                <w:rFonts w:ascii="Times New Roman"/>
                <w:spacing w:val="-4"/>
                <w:sz w:val="20"/>
              </w:rPr>
              <w:t xml:space="preserve"> </w:t>
            </w:r>
            <w:r>
              <w:rPr>
                <w:rFonts w:ascii="Times New Roman"/>
                <w:sz w:val="20"/>
              </w:rPr>
              <w:t>as</w:t>
            </w:r>
            <w:r>
              <w:rPr>
                <w:rFonts w:ascii="Times New Roman"/>
                <w:spacing w:val="-5"/>
                <w:sz w:val="20"/>
              </w:rPr>
              <w:t xml:space="preserve"> </w:t>
            </w:r>
            <w:r>
              <w:rPr>
                <w:rFonts w:ascii="Times New Roman"/>
                <w:sz w:val="20"/>
              </w:rPr>
              <w:t>Sunday</w:t>
            </w:r>
            <w:r>
              <w:rPr>
                <w:rFonts w:ascii="Times New Roman"/>
                <w:spacing w:val="-8"/>
                <w:sz w:val="20"/>
              </w:rPr>
              <w:t xml:space="preserve"> </w:t>
            </w:r>
            <w:r>
              <w:rPr>
                <w:rFonts w:ascii="Times New Roman"/>
                <w:sz w:val="20"/>
              </w:rPr>
              <w:t>through</w:t>
            </w:r>
            <w:r>
              <w:rPr>
                <w:rFonts w:ascii="Times New Roman"/>
                <w:spacing w:val="-5"/>
                <w:sz w:val="20"/>
              </w:rPr>
              <w:t xml:space="preserve"> </w:t>
            </w:r>
            <w:r>
              <w:rPr>
                <w:rFonts w:ascii="Times New Roman"/>
                <w:sz w:val="20"/>
              </w:rPr>
              <w:t>Saturday.</w:t>
            </w:r>
          </w:p>
        </w:tc>
      </w:tr>
      <w:tr w:rsidR="003620F5" w14:paraId="75F1CF48" w14:textId="77777777">
        <w:trPr>
          <w:trHeight w:val="568"/>
        </w:trPr>
        <w:tc>
          <w:tcPr>
            <w:tcW w:w="7217" w:type="dxa"/>
          </w:tcPr>
          <w:p w14:paraId="75F1CF47" w14:textId="77777777" w:rsidR="003620F5" w:rsidRDefault="003A5F03">
            <w:pPr>
              <w:pStyle w:val="TableParagraph"/>
              <w:spacing w:before="49" w:line="250" w:lineRule="atLeast"/>
              <w:ind w:left="50"/>
              <w:rPr>
                <w:rFonts w:ascii="Times New Roman"/>
                <w:sz w:val="20"/>
              </w:rPr>
            </w:pPr>
            <w:r>
              <w:rPr>
                <w:rFonts w:ascii="Times New Roman"/>
                <w:sz w:val="20"/>
              </w:rPr>
              <w:t>Note</w:t>
            </w:r>
            <w:r>
              <w:rPr>
                <w:rFonts w:ascii="Times New Roman"/>
                <w:spacing w:val="-5"/>
                <w:sz w:val="20"/>
              </w:rPr>
              <w:t xml:space="preserve"> </w:t>
            </w:r>
            <w:r>
              <w:rPr>
                <w:rFonts w:ascii="Times New Roman"/>
                <w:sz w:val="20"/>
              </w:rPr>
              <w:t>3:</w:t>
            </w:r>
            <w:r>
              <w:rPr>
                <w:rFonts w:ascii="Times New Roman"/>
                <w:spacing w:val="-4"/>
                <w:sz w:val="20"/>
              </w:rPr>
              <w:t xml:space="preserve"> </w:t>
            </w:r>
            <w:r>
              <w:rPr>
                <w:rFonts w:ascii="Times New Roman"/>
                <w:sz w:val="20"/>
              </w:rPr>
              <w:t>Only</w:t>
            </w:r>
            <w:r>
              <w:rPr>
                <w:rFonts w:ascii="Times New Roman"/>
                <w:spacing w:val="-7"/>
                <w:sz w:val="20"/>
              </w:rPr>
              <w:t xml:space="preserve"> </w:t>
            </w:r>
            <w:r>
              <w:rPr>
                <w:rFonts w:ascii="Times New Roman"/>
                <w:sz w:val="20"/>
              </w:rPr>
              <w:t>hours</w:t>
            </w:r>
            <w:r>
              <w:rPr>
                <w:rFonts w:ascii="Times New Roman"/>
                <w:spacing w:val="-5"/>
                <w:sz w:val="20"/>
              </w:rPr>
              <w:t xml:space="preserve"> </w:t>
            </w:r>
            <w:r>
              <w:rPr>
                <w:rFonts w:ascii="Times New Roman"/>
                <w:sz w:val="20"/>
              </w:rPr>
              <w:t>when</w:t>
            </w:r>
            <w:r>
              <w:rPr>
                <w:rFonts w:ascii="Times New Roman"/>
                <w:spacing w:val="-6"/>
                <w:sz w:val="20"/>
              </w:rPr>
              <w:t xml:space="preserve"> </w:t>
            </w:r>
            <w:r>
              <w:rPr>
                <w:rFonts w:ascii="Times New Roman"/>
                <w:sz w:val="20"/>
              </w:rPr>
              <w:t>the</w:t>
            </w:r>
            <w:r>
              <w:rPr>
                <w:rFonts w:ascii="Times New Roman"/>
                <w:spacing w:val="-4"/>
                <w:sz w:val="20"/>
              </w:rPr>
              <w:t xml:space="preserve"> </w:t>
            </w:r>
            <w:r>
              <w:rPr>
                <w:rFonts w:ascii="Times New Roman"/>
                <w:sz w:val="20"/>
              </w:rPr>
              <w:t>staff</w:t>
            </w:r>
            <w:r>
              <w:rPr>
                <w:rFonts w:ascii="Times New Roman"/>
                <w:spacing w:val="-6"/>
                <w:sz w:val="20"/>
              </w:rPr>
              <w:t xml:space="preserve"> </w:t>
            </w:r>
            <w:r>
              <w:rPr>
                <w:rFonts w:ascii="Times New Roman"/>
                <w:sz w:val="20"/>
              </w:rPr>
              <w:t>is</w:t>
            </w:r>
            <w:r>
              <w:rPr>
                <w:rFonts w:ascii="Times New Roman"/>
                <w:spacing w:val="-5"/>
                <w:sz w:val="20"/>
              </w:rPr>
              <w:t xml:space="preserve"> </w:t>
            </w:r>
            <w:r>
              <w:rPr>
                <w:rFonts w:ascii="Times New Roman"/>
                <w:sz w:val="20"/>
              </w:rPr>
              <w:t>on-site,</w:t>
            </w:r>
            <w:r>
              <w:rPr>
                <w:rFonts w:ascii="Times New Roman"/>
                <w:spacing w:val="-3"/>
                <w:sz w:val="20"/>
              </w:rPr>
              <w:t xml:space="preserve"> </w:t>
            </w:r>
            <w:r>
              <w:rPr>
                <w:rFonts w:ascii="Times New Roman"/>
                <w:sz w:val="20"/>
              </w:rPr>
              <w:t>awake,</w:t>
            </w:r>
            <w:r>
              <w:rPr>
                <w:rFonts w:ascii="Times New Roman"/>
                <w:spacing w:val="-3"/>
                <w:sz w:val="20"/>
              </w:rPr>
              <w:t xml:space="preserve"> </w:t>
            </w:r>
            <w:r>
              <w:rPr>
                <w:rFonts w:ascii="Times New Roman"/>
                <w:sz w:val="20"/>
              </w:rPr>
              <w:t>and</w:t>
            </w:r>
            <w:r>
              <w:rPr>
                <w:rFonts w:ascii="Times New Roman"/>
                <w:spacing w:val="-3"/>
                <w:sz w:val="20"/>
              </w:rPr>
              <w:t xml:space="preserve"> </w:t>
            </w:r>
            <w:r>
              <w:rPr>
                <w:rFonts w:ascii="Times New Roman"/>
                <w:sz w:val="20"/>
              </w:rPr>
              <w:t>available</w:t>
            </w:r>
            <w:r>
              <w:rPr>
                <w:rFonts w:ascii="Times New Roman"/>
                <w:spacing w:val="-4"/>
                <w:sz w:val="20"/>
              </w:rPr>
              <w:t xml:space="preserve"> </w:t>
            </w:r>
            <w:r>
              <w:rPr>
                <w:rFonts w:ascii="Times New Roman"/>
                <w:sz w:val="20"/>
              </w:rPr>
              <w:t>to</w:t>
            </w:r>
            <w:r>
              <w:rPr>
                <w:rFonts w:ascii="Times New Roman"/>
                <w:spacing w:val="-3"/>
                <w:sz w:val="20"/>
              </w:rPr>
              <w:t xml:space="preserve"> </w:t>
            </w:r>
            <w:r>
              <w:rPr>
                <w:rFonts w:ascii="Times New Roman"/>
                <w:sz w:val="20"/>
              </w:rPr>
              <w:t>provide</w:t>
            </w:r>
            <w:r>
              <w:rPr>
                <w:rFonts w:ascii="Times New Roman"/>
                <w:spacing w:val="-4"/>
                <w:sz w:val="20"/>
              </w:rPr>
              <w:t xml:space="preserve"> </w:t>
            </w:r>
            <w:r>
              <w:rPr>
                <w:rFonts w:ascii="Times New Roman"/>
                <w:sz w:val="20"/>
              </w:rPr>
              <w:t>care</w:t>
            </w:r>
            <w:r>
              <w:rPr>
                <w:rFonts w:ascii="Times New Roman"/>
                <w:spacing w:val="-5"/>
                <w:sz w:val="20"/>
              </w:rPr>
              <w:t xml:space="preserve"> </w:t>
            </w:r>
            <w:r>
              <w:rPr>
                <w:rFonts w:ascii="Times New Roman"/>
                <w:sz w:val="20"/>
              </w:rPr>
              <w:t>may</w:t>
            </w:r>
            <w:r>
              <w:rPr>
                <w:rFonts w:ascii="Times New Roman"/>
                <w:spacing w:val="-7"/>
                <w:sz w:val="20"/>
              </w:rPr>
              <w:t xml:space="preserve"> </w:t>
            </w:r>
            <w:r>
              <w:rPr>
                <w:rFonts w:ascii="Times New Roman"/>
                <w:sz w:val="20"/>
              </w:rPr>
              <w:t>be</w:t>
            </w:r>
            <w:r>
              <w:rPr>
                <w:rFonts w:ascii="Times New Roman"/>
                <w:spacing w:val="-47"/>
                <w:sz w:val="20"/>
              </w:rPr>
              <w:t xml:space="preserve"> </w:t>
            </w:r>
            <w:r>
              <w:rPr>
                <w:rFonts w:ascii="Times New Roman"/>
                <w:sz w:val="20"/>
              </w:rPr>
              <w:t>counted towards</w:t>
            </w:r>
            <w:r>
              <w:rPr>
                <w:rFonts w:ascii="Times New Roman"/>
                <w:spacing w:val="-2"/>
                <w:sz w:val="20"/>
              </w:rPr>
              <w:t xml:space="preserve"> </w:t>
            </w:r>
            <w:r>
              <w:rPr>
                <w:rFonts w:ascii="Times New Roman"/>
                <w:sz w:val="20"/>
              </w:rPr>
              <w:t>meeting</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requirement.</w:t>
            </w:r>
          </w:p>
        </w:tc>
      </w:tr>
    </w:tbl>
    <w:p w14:paraId="75F1CF49" w14:textId="77777777" w:rsidR="003620F5" w:rsidRDefault="003620F5">
      <w:pPr>
        <w:spacing w:line="250" w:lineRule="atLeast"/>
        <w:rPr>
          <w:rFonts w:ascii="Times New Roman"/>
          <w:sz w:val="20"/>
        </w:rPr>
        <w:sectPr w:rsidR="003620F5">
          <w:pgSz w:w="12240" w:h="15840"/>
          <w:pgMar w:top="580" w:right="680" w:bottom="420" w:left="980" w:header="0" w:footer="235" w:gutter="0"/>
          <w:cols w:space="720"/>
        </w:sectPr>
      </w:pPr>
    </w:p>
    <w:p w14:paraId="75F1CF4A" w14:textId="77777777" w:rsidR="003620F5" w:rsidRDefault="003A5F03">
      <w:pPr>
        <w:spacing w:before="70" w:line="261" w:lineRule="auto"/>
        <w:ind w:left="3132" w:right="3153"/>
        <w:jc w:val="center"/>
        <w:rPr>
          <w:rFonts w:ascii="Times New Roman"/>
          <w:b/>
          <w:sz w:val="20"/>
        </w:rPr>
      </w:pPr>
      <w:r>
        <w:rPr>
          <w:rFonts w:ascii="Times New Roman"/>
          <w:b/>
          <w:sz w:val="20"/>
        </w:rPr>
        <w:lastRenderedPageBreak/>
        <w:t>Worksheet</w:t>
      </w:r>
      <w:r>
        <w:rPr>
          <w:rFonts w:ascii="Times New Roman"/>
          <w:b/>
          <w:spacing w:val="-4"/>
          <w:sz w:val="20"/>
        </w:rPr>
        <w:t xml:space="preserve"> </w:t>
      </w:r>
      <w:r>
        <w:rPr>
          <w:rFonts w:ascii="Times New Roman"/>
          <w:b/>
          <w:sz w:val="20"/>
        </w:rPr>
        <w:t>to</w:t>
      </w:r>
      <w:r>
        <w:rPr>
          <w:rFonts w:ascii="Times New Roman"/>
          <w:b/>
          <w:spacing w:val="-4"/>
          <w:sz w:val="20"/>
        </w:rPr>
        <w:t xml:space="preserve"> </w:t>
      </w:r>
      <w:r>
        <w:rPr>
          <w:rFonts w:ascii="Times New Roman"/>
          <w:b/>
          <w:sz w:val="20"/>
        </w:rPr>
        <w:t>Determine</w:t>
      </w:r>
      <w:r>
        <w:rPr>
          <w:rFonts w:ascii="Times New Roman"/>
          <w:b/>
          <w:spacing w:val="-4"/>
          <w:sz w:val="20"/>
        </w:rPr>
        <w:t xml:space="preserve"> </w:t>
      </w:r>
      <w:r>
        <w:rPr>
          <w:rFonts w:ascii="Times New Roman"/>
          <w:b/>
          <w:sz w:val="20"/>
        </w:rPr>
        <w:t>Required</w:t>
      </w:r>
      <w:r>
        <w:rPr>
          <w:rFonts w:ascii="Times New Roman"/>
          <w:b/>
          <w:spacing w:val="-5"/>
          <w:sz w:val="20"/>
        </w:rPr>
        <w:t xml:space="preserve"> </w:t>
      </w:r>
      <w:r>
        <w:rPr>
          <w:rFonts w:ascii="Times New Roman"/>
          <w:b/>
          <w:sz w:val="20"/>
        </w:rPr>
        <w:t>Staff</w:t>
      </w:r>
      <w:r>
        <w:rPr>
          <w:rFonts w:ascii="Times New Roman"/>
          <w:b/>
          <w:spacing w:val="-3"/>
          <w:sz w:val="20"/>
        </w:rPr>
        <w:t xml:space="preserve"> </w:t>
      </w:r>
      <w:r>
        <w:rPr>
          <w:rFonts w:ascii="Times New Roman"/>
          <w:b/>
          <w:sz w:val="20"/>
        </w:rPr>
        <w:t>Hours</w:t>
      </w:r>
      <w:r>
        <w:rPr>
          <w:rFonts w:ascii="Times New Roman"/>
          <w:b/>
          <w:spacing w:val="-5"/>
          <w:sz w:val="20"/>
        </w:rPr>
        <w:t xml:space="preserve"> </w:t>
      </w:r>
      <w:r>
        <w:rPr>
          <w:rFonts w:ascii="Times New Roman"/>
          <w:b/>
          <w:sz w:val="20"/>
        </w:rPr>
        <w:t>for</w:t>
      </w:r>
      <w:r>
        <w:rPr>
          <w:rFonts w:ascii="Times New Roman"/>
          <w:b/>
          <w:spacing w:val="-47"/>
          <w:sz w:val="20"/>
        </w:rPr>
        <w:t xml:space="preserve"> </w:t>
      </w:r>
      <w:r>
        <w:rPr>
          <w:rFonts w:ascii="Times New Roman"/>
          <w:b/>
          <w:sz w:val="20"/>
        </w:rPr>
        <w:t>DAY</w:t>
      </w:r>
      <w:r>
        <w:rPr>
          <w:rFonts w:ascii="Times New Roman"/>
          <w:b/>
          <w:spacing w:val="-1"/>
          <w:sz w:val="20"/>
        </w:rPr>
        <w:t xml:space="preserve"> </w:t>
      </w:r>
      <w:r>
        <w:rPr>
          <w:rFonts w:ascii="Times New Roman"/>
          <w:b/>
          <w:sz w:val="20"/>
        </w:rPr>
        <w:t>SERVICES Programs</w:t>
      </w:r>
    </w:p>
    <w:p w14:paraId="75F1CF4B" w14:textId="77777777" w:rsidR="003620F5" w:rsidRDefault="003A5F03">
      <w:pPr>
        <w:spacing w:line="223" w:lineRule="exact"/>
        <w:ind w:left="329" w:right="382"/>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2"/>
          <w:sz w:val="20"/>
        </w:rPr>
        <w:t xml:space="preserve"> </w:t>
      </w:r>
      <w:r>
        <w:rPr>
          <w:rFonts w:ascii="Times New Roman"/>
          <w:i/>
          <w:sz w:val="20"/>
        </w:rPr>
        <w:t>and</w:t>
      </w:r>
      <w:r>
        <w:rPr>
          <w:rFonts w:ascii="Times New Roman"/>
          <w:i/>
          <w:spacing w:val="-1"/>
          <w:sz w:val="20"/>
        </w:rPr>
        <w:t xml:space="preserve"> </w:t>
      </w:r>
      <w:r>
        <w:rPr>
          <w:rFonts w:ascii="Times New Roman"/>
          <w:i/>
          <w:sz w:val="20"/>
        </w:rPr>
        <w:t>submit</w:t>
      </w:r>
      <w:r>
        <w:rPr>
          <w:rFonts w:ascii="Times New Roman"/>
          <w:i/>
          <w:spacing w:val="-2"/>
          <w:sz w:val="20"/>
        </w:rPr>
        <w:t xml:space="preserve"> </w:t>
      </w:r>
      <w:r>
        <w:rPr>
          <w:rFonts w:ascii="Times New Roman"/>
          <w:i/>
          <w:sz w:val="20"/>
        </w:rPr>
        <w:t>one</w:t>
      </w:r>
      <w:r>
        <w:rPr>
          <w:rFonts w:ascii="Times New Roman"/>
          <w:i/>
          <w:spacing w:val="-2"/>
          <w:sz w:val="20"/>
        </w:rPr>
        <w:t xml:space="preserve"> </w:t>
      </w:r>
      <w:r>
        <w:rPr>
          <w:rFonts w:ascii="Times New Roman"/>
          <w:i/>
          <w:sz w:val="20"/>
        </w:rPr>
        <w:t>Staff</w:t>
      </w:r>
      <w:r>
        <w:rPr>
          <w:rFonts w:ascii="Times New Roman"/>
          <w:i/>
          <w:spacing w:val="-2"/>
          <w:sz w:val="20"/>
        </w:rPr>
        <w:t xml:space="preserve"> </w:t>
      </w:r>
      <w:r>
        <w:rPr>
          <w:rFonts w:ascii="Times New Roman"/>
          <w:i/>
          <w:sz w:val="20"/>
        </w:rPr>
        <w:t>Hour</w:t>
      </w:r>
      <w:r>
        <w:rPr>
          <w:rFonts w:ascii="Times New Roman"/>
          <w:i/>
          <w:spacing w:val="-3"/>
          <w:sz w:val="20"/>
        </w:rPr>
        <w:t xml:space="preserve"> </w:t>
      </w:r>
      <w:r>
        <w:rPr>
          <w:rFonts w:ascii="Times New Roman"/>
          <w:i/>
          <w:sz w:val="20"/>
        </w:rPr>
        <w:t>worksheet</w:t>
      </w:r>
      <w:r>
        <w:rPr>
          <w:rFonts w:ascii="Times New Roman"/>
          <w:i/>
          <w:spacing w:val="-1"/>
          <w:sz w:val="20"/>
        </w:rPr>
        <w:t xml:space="preserve"> </w:t>
      </w:r>
      <w:r>
        <w:rPr>
          <w:rFonts w:ascii="Times New Roman"/>
          <w:i/>
          <w:sz w:val="20"/>
        </w:rPr>
        <w:t>per</w:t>
      </w:r>
      <w:r>
        <w:rPr>
          <w:rFonts w:ascii="Times New Roman"/>
          <w:i/>
          <w:spacing w:val="-3"/>
          <w:sz w:val="20"/>
        </w:rPr>
        <w:t xml:space="preserve"> </w:t>
      </w:r>
      <w:r>
        <w:rPr>
          <w:rFonts w:ascii="Times New Roman"/>
          <w:i/>
          <w:sz w:val="20"/>
        </w:rPr>
        <w:t>location</w:t>
      </w:r>
      <w:r>
        <w:rPr>
          <w:rFonts w:ascii="Times New Roman"/>
          <w:i/>
          <w:spacing w:val="-1"/>
          <w:sz w:val="20"/>
        </w:rPr>
        <w:t xml:space="preserve"> </w:t>
      </w:r>
      <w:r>
        <w:rPr>
          <w:rFonts w:ascii="Times New Roman"/>
          <w:i/>
          <w:sz w:val="20"/>
        </w:rPr>
        <w:t>with</w:t>
      </w:r>
      <w:r>
        <w:rPr>
          <w:rFonts w:ascii="Times New Roman"/>
          <w:i/>
          <w:spacing w:val="-1"/>
          <w:sz w:val="20"/>
        </w:rPr>
        <w:t xml:space="preserve"> </w:t>
      </w:r>
      <w:r>
        <w:rPr>
          <w:rFonts w:ascii="Times New Roman"/>
          <w:i/>
          <w:sz w:val="20"/>
        </w:rPr>
        <w:t>accompanying</w:t>
      </w:r>
      <w:r>
        <w:rPr>
          <w:rFonts w:ascii="Times New Roman"/>
          <w:i/>
          <w:spacing w:val="-1"/>
          <w:sz w:val="20"/>
        </w:rPr>
        <w:t xml:space="preserve"> </w:t>
      </w:r>
      <w:r>
        <w:rPr>
          <w:rFonts w:ascii="Times New Roman"/>
          <w:i/>
          <w:sz w:val="20"/>
        </w:rPr>
        <w:t>Staffing</w:t>
      </w:r>
      <w:r>
        <w:rPr>
          <w:rFonts w:ascii="Times New Roman"/>
          <w:i/>
          <w:spacing w:val="-1"/>
          <w:sz w:val="20"/>
        </w:rPr>
        <w:t xml:space="preserve"> </w:t>
      </w:r>
      <w:r>
        <w:rPr>
          <w:rFonts w:ascii="Times New Roman"/>
          <w:i/>
          <w:sz w:val="20"/>
        </w:rPr>
        <w:t>Schedule</w:t>
      </w:r>
      <w:r>
        <w:rPr>
          <w:rFonts w:ascii="Times New Roman"/>
          <w:i/>
          <w:spacing w:val="-2"/>
          <w:sz w:val="20"/>
        </w:rPr>
        <w:t xml:space="preserve"> </w:t>
      </w:r>
      <w:r>
        <w:rPr>
          <w:rFonts w:ascii="Times New Roman"/>
          <w:i/>
          <w:sz w:val="20"/>
        </w:rPr>
        <w:t>worksheet)</w:t>
      </w:r>
    </w:p>
    <w:p w14:paraId="75F1CF4C" w14:textId="77777777" w:rsidR="003620F5" w:rsidRDefault="003C0AA9">
      <w:pPr>
        <w:spacing w:before="31" w:line="360" w:lineRule="atLeast"/>
        <w:ind w:left="2460" w:right="6875" w:firstLine="24"/>
        <w:jc w:val="right"/>
        <w:rPr>
          <w:rFonts w:ascii="Times New Roman"/>
          <w:sz w:val="20"/>
        </w:rPr>
      </w:pPr>
      <w:r>
        <w:pict w14:anchorId="75F1F386">
          <v:group id="docshapegroup1411" o:spid="_x0000_s1184" style="position:absolute;left:0;text-align:left;margin-left:235.4pt;margin-top:7.2pt;width:292pt;height:13.95pt;z-index:16314880;mso-position-horizontal-relative:page" coordorigin="4708,144" coordsize="5840,279">
            <v:rect id="docshape1412" o:spid="_x0000_s1186" style="position:absolute;left:4715;top:150;width:5825;height:264" fillcolor="#9f6" stroked="f"/>
            <v:shape id="docshape1413" o:spid="_x0000_s1185" style="position:absolute;left:4708;top:143;width:5840;height:279" coordorigin="4708,144" coordsize="5840,279" path="m10547,144r-17,l10530,161r,244l4725,405r,-244l10530,161r,-17l4725,144r-17,l4708,422r17,l10530,422r17,l10547,405r,-244l10547,144xe" fillcolor="black" stroked="f">
              <v:path arrowok="t"/>
            </v:shape>
            <w10:wrap anchorx="page"/>
          </v:group>
        </w:pict>
      </w:r>
      <w:r>
        <w:pict w14:anchorId="75F1F387">
          <v:group id="docshapegroup1414" o:spid="_x0000_s1181" style="position:absolute;left:0;text-align:left;margin-left:235.4pt;margin-top:25.45pt;width:114.85pt;height:27pt;z-index:16315392;mso-position-horizontal-relative:page" coordorigin="4708,509" coordsize="2297,540">
            <v:rect id="docshape1415" o:spid="_x0000_s1183" style="position:absolute;left:4715;top:515;width:2283;height:526" fillcolor="#9f6" stroked="f"/>
            <v:shape id="docshape1416" o:spid="_x0000_s1182" style="position:absolute;left:4708;top:508;width:2297;height:540" coordorigin="4708,509" coordsize="2297,540" path="m7005,525r,-16l6988,509r,16l6988,770r,17l6988,1032r-2263,l4725,787r2263,l6988,770r-2263,l4725,525r2263,l6988,509r-2263,l4708,509r,540l4725,1049r2263,l7005,1049r,-524xe" fillcolor="black" stroked="f">
              <v:path arrowok="t"/>
            </v:shape>
            <w10:wrap anchorx="page"/>
          </v:group>
        </w:pict>
      </w:r>
      <w:r w:rsidR="003A5F03">
        <w:rPr>
          <w:rFonts w:ascii="Times New Roman"/>
          <w:sz w:val="20"/>
        </w:rPr>
        <w:t>Provider Name</w:t>
      </w:r>
      <w:r w:rsidR="003A5F03">
        <w:rPr>
          <w:rFonts w:ascii="Times New Roman"/>
          <w:spacing w:val="-47"/>
          <w:sz w:val="20"/>
        </w:rPr>
        <w:t xml:space="preserve"> </w:t>
      </w:r>
      <w:r w:rsidR="003A5F03">
        <w:rPr>
          <w:rFonts w:ascii="Times New Roman"/>
          <w:spacing w:val="-2"/>
          <w:sz w:val="20"/>
        </w:rPr>
        <w:t>Date</w:t>
      </w:r>
      <w:r w:rsidR="003A5F03">
        <w:rPr>
          <w:rFonts w:ascii="Times New Roman"/>
          <w:spacing w:val="-8"/>
          <w:sz w:val="20"/>
        </w:rPr>
        <w:t xml:space="preserve"> </w:t>
      </w:r>
      <w:r w:rsidR="003A5F03">
        <w:rPr>
          <w:rFonts w:ascii="Times New Roman"/>
          <w:spacing w:val="-1"/>
          <w:sz w:val="20"/>
        </w:rPr>
        <w:t>Submitted</w:t>
      </w:r>
    </w:p>
    <w:p w14:paraId="75F1CF4D" w14:textId="77777777" w:rsidR="003620F5" w:rsidRDefault="003A5F03">
      <w:pPr>
        <w:spacing w:before="36"/>
        <w:ind w:right="6879"/>
        <w:jc w:val="right"/>
        <w:rPr>
          <w:rFonts w:ascii="Times New Roman"/>
          <w:sz w:val="20"/>
        </w:rPr>
      </w:pPr>
      <w:r>
        <w:rPr>
          <w:rFonts w:ascii="Times New Roman"/>
          <w:spacing w:val="-1"/>
          <w:sz w:val="20"/>
        </w:rPr>
        <w:t>Anticipated</w:t>
      </w:r>
      <w:r>
        <w:rPr>
          <w:rFonts w:ascii="Times New Roman"/>
          <w:spacing w:val="-7"/>
          <w:sz w:val="20"/>
        </w:rPr>
        <w:t xml:space="preserve"> </w:t>
      </w:r>
      <w:r>
        <w:rPr>
          <w:rFonts w:ascii="Times New Roman"/>
          <w:sz w:val="20"/>
        </w:rPr>
        <w:t>Compliance</w:t>
      </w:r>
      <w:r>
        <w:rPr>
          <w:rFonts w:ascii="Times New Roman"/>
          <w:spacing w:val="-8"/>
          <w:sz w:val="20"/>
        </w:rPr>
        <w:t xml:space="preserve"> </w:t>
      </w:r>
      <w:r>
        <w:rPr>
          <w:rFonts w:ascii="Times New Roman"/>
          <w:sz w:val="20"/>
        </w:rPr>
        <w:t>Date</w:t>
      </w:r>
    </w:p>
    <w:p w14:paraId="75F1CF4E" w14:textId="77777777" w:rsidR="003620F5" w:rsidRDefault="003C0AA9">
      <w:pPr>
        <w:spacing w:before="135" w:line="273" w:lineRule="auto"/>
        <w:ind w:left="2309" w:right="6878" w:firstLine="180"/>
        <w:jc w:val="right"/>
        <w:rPr>
          <w:rFonts w:ascii="Times New Roman"/>
          <w:sz w:val="20"/>
        </w:rPr>
      </w:pPr>
      <w:r>
        <w:pict w14:anchorId="75F1F388">
          <v:group id="docshapegroup1417" o:spid="_x0000_s1178" style="position:absolute;left:0;text-align:left;margin-left:235.4pt;margin-top:5.9pt;width:292pt;height:27pt;z-index:16315904;mso-position-horizontal-relative:page" coordorigin="4708,118" coordsize="5840,540">
            <v:rect id="docshape1418" o:spid="_x0000_s1180" style="position:absolute;left:4715;top:124;width:5825;height:526" fillcolor="#9f6" stroked="f"/>
            <v:shape id="docshape1419" o:spid="_x0000_s1179" style="position:absolute;left:4708;top:117;width:5840;height:540" coordorigin="4708,118" coordsize="5840,540" path="m10547,118r-17,l10530,135r,244l10530,396r,245l4725,641r,-245l10530,396r,-17l4725,379r,-244l10530,135r,-17l4725,118r-17,l4708,658r17,l10530,658r17,l10547,641r,-245l10547,379r,-244l10547,118xe" fillcolor="black" stroked="f">
              <v:path arrowok="t"/>
            </v:shape>
            <w10:wrap anchorx="page"/>
          </v:group>
        </w:pict>
      </w:r>
      <w:r w:rsidR="003A5F03">
        <w:rPr>
          <w:rFonts w:ascii="Times New Roman"/>
          <w:spacing w:val="-1"/>
          <w:sz w:val="20"/>
        </w:rPr>
        <w:t xml:space="preserve">Program </w:t>
      </w:r>
      <w:r w:rsidR="003A5F03">
        <w:rPr>
          <w:rFonts w:ascii="Times New Roman"/>
          <w:sz w:val="20"/>
        </w:rPr>
        <w:t>Name</w:t>
      </w:r>
      <w:r w:rsidR="003A5F03">
        <w:rPr>
          <w:rFonts w:ascii="Times New Roman"/>
          <w:spacing w:val="-47"/>
          <w:sz w:val="20"/>
        </w:rPr>
        <w:t xml:space="preserve"> </w:t>
      </w:r>
      <w:r w:rsidR="003A5F03">
        <w:rPr>
          <w:rFonts w:ascii="Times New Roman"/>
          <w:spacing w:val="-1"/>
          <w:sz w:val="20"/>
        </w:rPr>
        <w:t>Program</w:t>
      </w:r>
      <w:r w:rsidR="003A5F03">
        <w:rPr>
          <w:rFonts w:ascii="Times New Roman"/>
          <w:spacing w:val="-8"/>
          <w:sz w:val="20"/>
        </w:rPr>
        <w:t xml:space="preserve"> </w:t>
      </w:r>
      <w:r w:rsidR="003A5F03">
        <w:rPr>
          <w:rFonts w:ascii="Times New Roman"/>
          <w:spacing w:val="-1"/>
          <w:sz w:val="20"/>
        </w:rPr>
        <w:t>Address</w:t>
      </w:r>
    </w:p>
    <w:p w14:paraId="75F1CF4F" w14:textId="77777777" w:rsidR="003620F5" w:rsidRDefault="003C0AA9">
      <w:pPr>
        <w:spacing w:before="102"/>
        <w:ind w:right="6878"/>
        <w:jc w:val="right"/>
        <w:rPr>
          <w:rFonts w:ascii="Times New Roman"/>
          <w:sz w:val="20"/>
        </w:rPr>
      </w:pPr>
      <w:r>
        <w:pict w14:anchorId="75F1F389">
          <v:group id="docshapegroup1420" o:spid="_x0000_s1175" style="position:absolute;left:0;text-align:left;margin-left:235.4pt;margin-top:4.25pt;width:114.85pt;height:13.95pt;z-index:16316416;mso-position-horizontal-relative:page" coordorigin="4708,85" coordsize="2297,279">
            <v:rect id="docshape1421" o:spid="_x0000_s1177" style="position:absolute;left:4715;top:92;width:2283;height:264" fillcolor="#9f6" stroked="f"/>
            <v:shape id="docshape1422" o:spid="_x0000_s1176" style="position:absolute;left:4708;top:84;width:2297;height:279" coordorigin="4708,85" coordsize="2297,279" path="m7005,102r,-17l6988,85r,17l6988,346r-2263,l4725,102r2263,l6988,85r-2263,l4708,85r,278l4725,363r2263,l7005,363r,-261xe" fillcolor="black" stroked="f">
              <v:path arrowok="t"/>
            </v:shape>
            <w10:wrap anchorx="page"/>
          </v:group>
        </w:pict>
      </w:r>
      <w:r w:rsidR="003A5F03">
        <w:rPr>
          <w:rFonts w:ascii="Times New Roman"/>
          <w:sz w:val="20"/>
        </w:rPr>
        <w:t>Week</w:t>
      </w:r>
      <w:r w:rsidR="003A5F03">
        <w:rPr>
          <w:rFonts w:ascii="Times New Roman"/>
          <w:spacing w:val="-11"/>
          <w:sz w:val="20"/>
        </w:rPr>
        <w:t xml:space="preserve"> </w:t>
      </w:r>
      <w:r w:rsidR="003A5F03">
        <w:rPr>
          <w:rFonts w:ascii="Times New Roman"/>
          <w:sz w:val="20"/>
        </w:rPr>
        <w:t>Ending</w:t>
      </w:r>
    </w:p>
    <w:p w14:paraId="75F1CF50" w14:textId="77777777" w:rsidR="003620F5" w:rsidRDefault="003620F5">
      <w:pPr>
        <w:pStyle w:val="BodyText"/>
        <w:spacing w:before="3"/>
        <w:rPr>
          <w:rFonts w:ascii="Times New Roman"/>
          <w:sz w:val="10"/>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5"/>
        <w:gridCol w:w="3322"/>
        <w:gridCol w:w="1395"/>
        <w:gridCol w:w="886"/>
        <w:gridCol w:w="886"/>
        <w:gridCol w:w="886"/>
        <w:gridCol w:w="886"/>
        <w:gridCol w:w="886"/>
        <w:gridCol w:w="886"/>
      </w:tblGrid>
      <w:tr w:rsidR="003620F5" w14:paraId="75F1CF56" w14:textId="77777777">
        <w:trPr>
          <w:trHeight w:val="240"/>
        </w:trPr>
        <w:tc>
          <w:tcPr>
            <w:tcW w:w="305" w:type="dxa"/>
            <w:vMerge w:val="restart"/>
          </w:tcPr>
          <w:p w14:paraId="75F1CF51" w14:textId="77777777" w:rsidR="003620F5" w:rsidRDefault="003620F5">
            <w:pPr>
              <w:pStyle w:val="TableParagraph"/>
              <w:rPr>
                <w:rFonts w:ascii="Times New Roman"/>
                <w:sz w:val="18"/>
              </w:rPr>
            </w:pPr>
          </w:p>
        </w:tc>
        <w:tc>
          <w:tcPr>
            <w:tcW w:w="3322" w:type="dxa"/>
            <w:vMerge w:val="restart"/>
          </w:tcPr>
          <w:p w14:paraId="75F1CF52" w14:textId="77777777" w:rsidR="003620F5" w:rsidRDefault="003A5F03">
            <w:pPr>
              <w:pStyle w:val="TableParagraph"/>
              <w:spacing w:line="229" w:lineRule="exact"/>
              <w:ind w:left="32"/>
              <w:rPr>
                <w:rFonts w:ascii="Times New Roman"/>
                <w:sz w:val="20"/>
              </w:rPr>
            </w:pPr>
            <w:r>
              <w:rPr>
                <w:rFonts w:ascii="Times New Roman"/>
                <w:sz w:val="20"/>
              </w:rPr>
              <w:t>Person</w:t>
            </w:r>
          </w:p>
        </w:tc>
        <w:tc>
          <w:tcPr>
            <w:tcW w:w="1395" w:type="dxa"/>
            <w:vMerge w:val="restart"/>
          </w:tcPr>
          <w:p w14:paraId="75F1CF53" w14:textId="77777777" w:rsidR="003620F5" w:rsidRDefault="003A5F03">
            <w:pPr>
              <w:pStyle w:val="TableParagraph"/>
              <w:spacing w:line="226" w:lineRule="exact"/>
              <w:ind w:left="75"/>
              <w:rPr>
                <w:rFonts w:ascii="Times New Roman"/>
                <w:sz w:val="20"/>
              </w:rPr>
            </w:pPr>
            <w:r>
              <w:rPr>
                <w:rFonts w:ascii="Times New Roman"/>
                <w:sz w:val="20"/>
              </w:rPr>
              <w:t>Assigned</w:t>
            </w:r>
            <w:r>
              <w:rPr>
                <w:rFonts w:ascii="Times New Roman"/>
                <w:spacing w:val="-8"/>
                <w:sz w:val="20"/>
              </w:rPr>
              <w:t xml:space="preserve"> </w:t>
            </w:r>
            <w:r>
              <w:rPr>
                <w:rFonts w:ascii="Times New Roman"/>
                <w:sz w:val="20"/>
              </w:rPr>
              <w:t>Level</w:t>
            </w:r>
          </w:p>
          <w:p w14:paraId="75F1CF54" w14:textId="77777777" w:rsidR="003620F5" w:rsidRDefault="003A5F03">
            <w:pPr>
              <w:pStyle w:val="TableParagraph"/>
              <w:spacing w:before="19"/>
              <w:ind w:left="131"/>
              <w:rPr>
                <w:rFonts w:ascii="Times New Roman"/>
                <w:sz w:val="20"/>
              </w:rPr>
            </w:pPr>
            <w:r>
              <w:rPr>
                <w:rFonts w:ascii="Times New Roman"/>
                <w:sz w:val="20"/>
              </w:rPr>
              <w:t>(1-5 or</w:t>
            </w:r>
            <w:r>
              <w:rPr>
                <w:rFonts w:ascii="Times New Roman"/>
                <w:spacing w:val="1"/>
                <w:sz w:val="20"/>
              </w:rPr>
              <w:t xml:space="preserve"> </w:t>
            </w:r>
            <w:r>
              <w:rPr>
                <w:rFonts w:ascii="Times New Roman"/>
                <w:sz w:val="20"/>
              </w:rPr>
              <w:t>1915i)</w:t>
            </w:r>
          </w:p>
        </w:tc>
        <w:tc>
          <w:tcPr>
            <w:tcW w:w="5316" w:type="dxa"/>
            <w:gridSpan w:val="6"/>
            <w:tcBorders>
              <w:bottom w:val="nil"/>
            </w:tcBorders>
          </w:tcPr>
          <w:p w14:paraId="75F1CF55" w14:textId="77777777" w:rsidR="003620F5" w:rsidRDefault="003A5F03">
            <w:pPr>
              <w:pStyle w:val="TableParagraph"/>
              <w:spacing w:line="220" w:lineRule="exact"/>
              <w:ind w:left="1813" w:right="1788"/>
              <w:jc w:val="center"/>
              <w:rPr>
                <w:rFonts w:ascii="Times New Roman"/>
                <w:sz w:val="20"/>
              </w:rPr>
            </w:pPr>
            <w:r>
              <w:rPr>
                <w:rFonts w:ascii="Times New Roman"/>
                <w:sz w:val="20"/>
              </w:rPr>
              <w:t>Hours</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z w:val="20"/>
              </w:rPr>
              <w:t>Attendance</w:t>
            </w:r>
          </w:p>
        </w:tc>
      </w:tr>
      <w:tr w:rsidR="003620F5" w14:paraId="75F1CF60" w14:textId="77777777">
        <w:trPr>
          <w:trHeight w:val="242"/>
        </w:trPr>
        <w:tc>
          <w:tcPr>
            <w:tcW w:w="305" w:type="dxa"/>
            <w:vMerge/>
            <w:tcBorders>
              <w:top w:val="nil"/>
            </w:tcBorders>
          </w:tcPr>
          <w:p w14:paraId="75F1CF57" w14:textId="77777777" w:rsidR="003620F5" w:rsidRDefault="003620F5">
            <w:pPr>
              <w:rPr>
                <w:sz w:val="2"/>
                <w:szCs w:val="2"/>
              </w:rPr>
            </w:pPr>
          </w:p>
        </w:tc>
        <w:tc>
          <w:tcPr>
            <w:tcW w:w="3322" w:type="dxa"/>
            <w:vMerge/>
            <w:tcBorders>
              <w:top w:val="nil"/>
            </w:tcBorders>
          </w:tcPr>
          <w:p w14:paraId="75F1CF58" w14:textId="77777777" w:rsidR="003620F5" w:rsidRDefault="003620F5">
            <w:pPr>
              <w:rPr>
                <w:sz w:val="2"/>
                <w:szCs w:val="2"/>
              </w:rPr>
            </w:pPr>
          </w:p>
        </w:tc>
        <w:tc>
          <w:tcPr>
            <w:tcW w:w="1395" w:type="dxa"/>
            <w:vMerge/>
            <w:tcBorders>
              <w:top w:val="nil"/>
            </w:tcBorders>
          </w:tcPr>
          <w:p w14:paraId="75F1CF59" w14:textId="77777777" w:rsidR="003620F5" w:rsidRDefault="003620F5">
            <w:pPr>
              <w:rPr>
                <w:sz w:val="2"/>
                <w:szCs w:val="2"/>
              </w:rPr>
            </w:pPr>
          </w:p>
        </w:tc>
        <w:tc>
          <w:tcPr>
            <w:tcW w:w="886" w:type="dxa"/>
            <w:tcBorders>
              <w:top w:val="nil"/>
            </w:tcBorders>
          </w:tcPr>
          <w:p w14:paraId="75F1CF5A" w14:textId="77777777" w:rsidR="003620F5" w:rsidRDefault="003A5F03">
            <w:pPr>
              <w:pStyle w:val="TableParagraph"/>
              <w:spacing w:line="223" w:lineRule="exact"/>
              <w:ind w:left="226"/>
              <w:rPr>
                <w:rFonts w:ascii="Times New Roman"/>
                <w:sz w:val="20"/>
              </w:rPr>
            </w:pPr>
            <w:r>
              <w:rPr>
                <w:rFonts w:ascii="Times New Roman"/>
                <w:sz w:val="20"/>
              </w:rPr>
              <w:t>Mon.</w:t>
            </w:r>
          </w:p>
        </w:tc>
        <w:tc>
          <w:tcPr>
            <w:tcW w:w="886" w:type="dxa"/>
            <w:tcBorders>
              <w:top w:val="nil"/>
            </w:tcBorders>
          </w:tcPr>
          <w:p w14:paraId="75F1CF5B" w14:textId="77777777" w:rsidR="003620F5" w:rsidRDefault="003A5F03">
            <w:pPr>
              <w:pStyle w:val="TableParagraph"/>
              <w:spacing w:line="223" w:lineRule="exact"/>
              <w:ind w:left="221"/>
              <w:rPr>
                <w:rFonts w:ascii="Times New Roman"/>
                <w:sz w:val="20"/>
              </w:rPr>
            </w:pPr>
            <w:r>
              <w:rPr>
                <w:rFonts w:ascii="Times New Roman"/>
                <w:sz w:val="20"/>
              </w:rPr>
              <w:t>Tues.</w:t>
            </w:r>
          </w:p>
        </w:tc>
        <w:tc>
          <w:tcPr>
            <w:tcW w:w="886" w:type="dxa"/>
            <w:tcBorders>
              <w:top w:val="nil"/>
            </w:tcBorders>
          </w:tcPr>
          <w:p w14:paraId="75F1CF5C" w14:textId="77777777" w:rsidR="003620F5" w:rsidRDefault="003A5F03">
            <w:pPr>
              <w:pStyle w:val="TableParagraph"/>
              <w:spacing w:line="223" w:lineRule="exact"/>
              <w:ind w:left="225"/>
              <w:rPr>
                <w:rFonts w:ascii="Times New Roman"/>
                <w:sz w:val="20"/>
              </w:rPr>
            </w:pPr>
            <w:r>
              <w:rPr>
                <w:rFonts w:ascii="Times New Roman"/>
                <w:sz w:val="20"/>
              </w:rPr>
              <w:t>Wed.</w:t>
            </w:r>
          </w:p>
        </w:tc>
        <w:tc>
          <w:tcPr>
            <w:tcW w:w="886" w:type="dxa"/>
            <w:tcBorders>
              <w:top w:val="nil"/>
            </w:tcBorders>
          </w:tcPr>
          <w:p w14:paraId="75F1CF5D" w14:textId="77777777" w:rsidR="003620F5" w:rsidRDefault="003A5F03">
            <w:pPr>
              <w:pStyle w:val="TableParagraph"/>
              <w:spacing w:line="223" w:lineRule="exact"/>
              <w:ind w:left="182"/>
              <w:rPr>
                <w:rFonts w:ascii="Times New Roman"/>
                <w:sz w:val="20"/>
              </w:rPr>
            </w:pPr>
            <w:r>
              <w:rPr>
                <w:rFonts w:ascii="Times New Roman"/>
                <w:sz w:val="20"/>
              </w:rPr>
              <w:t>Thurs.</w:t>
            </w:r>
          </w:p>
        </w:tc>
        <w:tc>
          <w:tcPr>
            <w:tcW w:w="886" w:type="dxa"/>
            <w:tcBorders>
              <w:top w:val="nil"/>
            </w:tcBorders>
          </w:tcPr>
          <w:p w14:paraId="75F1CF5E" w14:textId="77777777" w:rsidR="003620F5" w:rsidRDefault="003A5F03">
            <w:pPr>
              <w:pStyle w:val="TableParagraph"/>
              <w:spacing w:line="223" w:lineRule="exact"/>
              <w:ind w:left="296"/>
              <w:rPr>
                <w:rFonts w:ascii="Times New Roman"/>
                <w:sz w:val="20"/>
              </w:rPr>
            </w:pPr>
            <w:r>
              <w:rPr>
                <w:rFonts w:ascii="Times New Roman"/>
                <w:sz w:val="20"/>
              </w:rPr>
              <w:t>Fri.</w:t>
            </w:r>
          </w:p>
        </w:tc>
        <w:tc>
          <w:tcPr>
            <w:tcW w:w="886" w:type="dxa"/>
            <w:tcBorders>
              <w:top w:val="nil"/>
            </w:tcBorders>
          </w:tcPr>
          <w:p w14:paraId="75F1CF5F" w14:textId="77777777" w:rsidR="003620F5" w:rsidRDefault="003A5F03">
            <w:pPr>
              <w:pStyle w:val="TableParagraph"/>
              <w:spacing w:line="223" w:lineRule="exact"/>
              <w:ind w:left="226"/>
              <w:rPr>
                <w:rFonts w:ascii="Times New Roman"/>
                <w:sz w:val="20"/>
              </w:rPr>
            </w:pPr>
            <w:r>
              <w:rPr>
                <w:rFonts w:ascii="Times New Roman"/>
                <w:sz w:val="20"/>
              </w:rPr>
              <w:t>Total</w:t>
            </w:r>
          </w:p>
        </w:tc>
      </w:tr>
      <w:tr w:rsidR="003620F5" w14:paraId="75F1CF6A" w14:textId="77777777">
        <w:trPr>
          <w:trHeight w:val="241"/>
        </w:trPr>
        <w:tc>
          <w:tcPr>
            <w:tcW w:w="305" w:type="dxa"/>
            <w:tcBorders>
              <w:bottom w:val="dashSmallGap" w:sz="8" w:space="0" w:color="000000"/>
              <w:right w:val="dashSmallGap" w:sz="8" w:space="0" w:color="000000"/>
            </w:tcBorders>
          </w:tcPr>
          <w:p w14:paraId="75F1CF61" w14:textId="77777777" w:rsidR="003620F5" w:rsidRDefault="003A5F03">
            <w:pPr>
              <w:pStyle w:val="TableParagraph"/>
              <w:spacing w:line="222" w:lineRule="exact"/>
              <w:ind w:right="118"/>
              <w:jc w:val="center"/>
              <w:rPr>
                <w:rFonts w:ascii="Times New Roman"/>
                <w:sz w:val="20"/>
              </w:rPr>
            </w:pPr>
            <w:r>
              <w:rPr>
                <w:rFonts w:ascii="Times New Roman"/>
                <w:w w:val="99"/>
                <w:sz w:val="20"/>
              </w:rPr>
              <w:t>1</w:t>
            </w:r>
          </w:p>
        </w:tc>
        <w:tc>
          <w:tcPr>
            <w:tcW w:w="3322" w:type="dxa"/>
            <w:tcBorders>
              <w:left w:val="dashSmallGap" w:sz="8" w:space="0" w:color="000000"/>
              <w:bottom w:val="dashSmallGap" w:sz="8" w:space="0" w:color="000000"/>
              <w:right w:val="dashSmallGap" w:sz="8" w:space="0" w:color="000000"/>
            </w:tcBorders>
            <w:shd w:val="clear" w:color="auto" w:fill="99FF66"/>
          </w:tcPr>
          <w:p w14:paraId="75F1CF62" w14:textId="77777777" w:rsidR="003620F5" w:rsidRDefault="003620F5">
            <w:pPr>
              <w:pStyle w:val="TableParagraph"/>
              <w:rPr>
                <w:rFonts w:ascii="Times New Roman"/>
                <w:sz w:val="16"/>
              </w:rPr>
            </w:pPr>
          </w:p>
        </w:tc>
        <w:tc>
          <w:tcPr>
            <w:tcW w:w="1395" w:type="dxa"/>
            <w:tcBorders>
              <w:left w:val="dashSmallGap" w:sz="8" w:space="0" w:color="000000"/>
              <w:bottom w:val="dashSmallGap" w:sz="8" w:space="0" w:color="000000"/>
              <w:right w:val="dashSmallGap" w:sz="8" w:space="0" w:color="000000"/>
            </w:tcBorders>
            <w:shd w:val="clear" w:color="auto" w:fill="99FF66"/>
          </w:tcPr>
          <w:p w14:paraId="75F1CF63" w14:textId="77777777" w:rsidR="003620F5" w:rsidRDefault="003620F5">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75F1CF64" w14:textId="77777777" w:rsidR="003620F5" w:rsidRDefault="003620F5">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75F1CF65" w14:textId="77777777" w:rsidR="003620F5" w:rsidRDefault="003620F5">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75F1CF66" w14:textId="77777777" w:rsidR="003620F5" w:rsidRDefault="003620F5">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75F1CF67" w14:textId="77777777" w:rsidR="003620F5" w:rsidRDefault="003620F5">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75F1CF68" w14:textId="77777777" w:rsidR="003620F5" w:rsidRDefault="003620F5">
            <w:pPr>
              <w:pStyle w:val="TableParagraph"/>
              <w:rPr>
                <w:rFonts w:ascii="Times New Roman"/>
                <w:sz w:val="16"/>
              </w:rPr>
            </w:pPr>
          </w:p>
        </w:tc>
        <w:tc>
          <w:tcPr>
            <w:tcW w:w="886" w:type="dxa"/>
            <w:tcBorders>
              <w:left w:val="dashSmallGap" w:sz="8" w:space="0" w:color="000000"/>
              <w:bottom w:val="dashSmallGap" w:sz="8" w:space="0" w:color="000000"/>
            </w:tcBorders>
          </w:tcPr>
          <w:p w14:paraId="75F1CF69" w14:textId="77777777" w:rsidR="003620F5" w:rsidRDefault="003620F5">
            <w:pPr>
              <w:pStyle w:val="TableParagraph"/>
              <w:rPr>
                <w:rFonts w:ascii="Times New Roman"/>
                <w:sz w:val="16"/>
              </w:rPr>
            </w:pPr>
          </w:p>
        </w:tc>
      </w:tr>
      <w:tr w:rsidR="003620F5" w14:paraId="75F1CF74" w14:textId="77777777">
        <w:trPr>
          <w:trHeight w:val="241"/>
        </w:trPr>
        <w:tc>
          <w:tcPr>
            <w:tcW w:w="305" w:type="dxa"/>
            <w:tcBorders>
              <w:top w:val="dashSmallGap" w:sz="8" w:space="0" w:color="000000"/>
              <w:bottom w:val="dashSmallGap" w:sz="8" w:space="0" w:color="000000"/>
              <w:right w:val="dashSmallGap" w:sz="8" w:space="0" w:color="000000"/>
            </w:tcBorders>
          </w:tcPr>
          <w:p w14:paraId="75F1CF6B" w14:textId="77777777" w:rsidR="003620F5" w:rsidRDefault="003A5F03">
            <w:pPr>
              <w:pStyle w:val="TableParagraph"/>
              <w:spacing w:line="222" w:lineRule="exact"/>
              <w:ind w:right="118"/>
              <w:jc w:val="center"/>
              <w:rPr>
                <w:rFonts w:ascii="Times New Roman"/>
                <w:sz w:val="20"/>
              </w:rPr>
            </w:pPr>
            <w:r>
              <w:rPr>
                <w:rFonts w:ascii="Times New Roman"/>
                <w:w w:val="99"/>
                <w:sz w:val="20"/>
              </w:rPr>
              <w:t>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6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6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6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6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7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7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7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73" w14:textId="77777777" w:rsidR="003620F5" w:rsidRDefault="003620F5">
            <w:pPr>
              <w:pStyle w:val="TableParagraph"/>
              <w:rPr>
                <w:rFonts w:ascii="Times New Roman"/>
                <w:sz w:val="16"/>
              </w:rPr>
            </w:pPr>
          </w:p>
        </w:tc>
      </w:tr>
      <w:tr w:rsidR="003620F5" w14:paraId="75F1CF7E" w14:textId="77777777">
        <w:trPr>
          <w:trHeight w:val="241"/>
        </w:trPr>
        <w:tc>
          <w:tcPr>
            <w:tcW w:w="305" w:type="dxa"/>
            <w:tcBorders>
              <w:top w:val="dashSmallGap" w:sz="8" w:space="0" w:color="000000"/>
              <w:bottom w:val="dashSmallGap" w:sz="8" w:space="0" w:color="000000"/>
              <w:right w:val="dashSmallGap" w:sz="8" w:space="0" w:color="000000"/>
            </w:tcBorders>
          </w:tcPr>
          <w:p w14:paraId="75F1CF75" w14:textId="77777777" w:rsidR="003620F5" w:rsidRDefault="003A5F03">
            <w:pPr>
              <w:pStyle w:val="TableParagraph"/>
              <w:spacing w:line="222" w:lineRule="exact"/>
              <w:ind w:right="118"/>
              <w:jc w:val="center"/>
              <w:rPr>
                <w:rFonts w:ascii="Times New Roman"/>
                <w:sz w:val="20"/>
              </w:rPr>
            </w:pPr>
            <w:r>
              <w:rPr>
                <w:rFonts w:ascii="Times New Roman"/>
                <w:w w:val="99"/>
                <w:sz w:val="20"/>
              </w:rPr>
              <w:t>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7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7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7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7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7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7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7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7D" w14:textId="77777777" w:rsidR="003620F5" w:rsidRDefault="003620F5">
            <w:pPr>
              <w:pStyle w:val="TableParagraph"/>
              <w:rPr>
                <w:rFonts w:ascii="Times New Roman"/>
                <w:sz w:val="16"/>
              </w:rPr>
            </w:pPr>
          </w:p>
        </w:tc>
      </w:tr>
      <w:tr w:rsidR="003620F5" w14:paraId="75F1CF88" w14:textId="77777777">
        <w:trPr>
          <w:trHeight w:val="241"/>
        </w:trPr>
        <w:tc>
          <w:tcPr>
            <w:tcW w:w="305" w:type="dxa"/>
            <w:tcBorders>
              <w:top w:val="dashSmallGap" w:sz="8" w:space="0" w:color="000000"/>
              <w:bottom w:val="dashSmallGap" w:sz="8" w:space="0" w:color="000000"/>
              <w:right w:val="dashSmallGap" w:sz="8" w:space="0" w:color="000000"/>
            </w:tcBorders>
          </w:tcPr>
          <w:p w14:paraId="75F1CF7F" w14:textId="77777777" w:rsidR="003620F5" w:rsidRDefault="003A5F03">
            <w:pPr>
              <w:pStyle w:val="TableParagraph"/>
              <w:spacing w:line="222" w:lineRule="exact"/>
              <w:ind w:right="118"/>
              <w:jc w:val="center"/>
              <w:rPr>
                <w:rFonts w:ascii="Times New Roman"/>
                <w:sz w:val="20"/>
              </w:rPr>
            </w:pPr>
            <w:r>
              <w:rPr>
                <w:rFonts w:ascii="Times New Roman"/>
                <w:w w:val="99"/>
                <w:sz w:val="20"/>
              </w:rPr>
              <w:t>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8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8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8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8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8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8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8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87" w14:textId="77777777" w:rsidR="003620F5" w:rsidRDefault="003620F5">
            <w:pPr>
              <w:pStyle w:val="TableParagraph"/>
              <w:rPr>
                <w:rFonts w:ascii="Times New Roman"/>
                <w:sz w:val="16"/>
              </w:rPr>
            </w:pPr>
          </w:p>
        </w:tc>
      </w:tr>
      <w:tr w:rsidR="003620F5" w14:paraId="75F1CF92" w14:textId="77777777">
        <w:trPr>
          <w:trHeight w:val="241"/>
        </w:trPr>
        <w:tc>
          <w:tcPr>
            <w:tcW w:w="305" w:type="dxa"/>
            <w:tcBorders>
              <w:top w:val="dashSmallGap" w:sz="8" w:space="0" w:color="000000"/>
              <w:bottom w:val="dashSmallGap" w:sz="8" w:space="0" w:color="000000"/>
              <w:right w:val="dashSmallGap" w:sz="8" w:space="0" w:color="000000"/>
            </w:tcBorders>
          </w:tcPr>
          <w:p w14:paraId="75F1CF89" w14:textId="77777777" w:rsidR="003620F5" w:rsidRDefault="003A5F03">
            <w:pPr>
              <w:pStyle w:val="TableParagraph"/>
              <w:spacing w:line="222" w:lineRule="exact"/>
              <w:ind w:right="118"/>
              <w:jc w:val="center"/>
              <w:rPr>
                <w:rFonts w:ascii="Times New Roman"/>
                <w:sz w:val="20"/>
              </w:rPr>
            </w:pPr>
            <w:r>
              <w:rPr>
                <w:rFonts w:ascii="Times New Roman"/>
                <w:w w:val="99"/>
                <w:sz w:val="20"/>
              </w:rPr>
              <w:t>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8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8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8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8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8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8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9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91" w14:textId="77777777" w:rsidR="003620F5" w:rsidRDefault="003620F5">
            <w:pPr>
              <w:pStyle w:val="TableParagraph"/>
              <w:rPr>
                <w:rFonts w:ascii="Times New Roman"/>
                <w:sz w:val="16"/>
              </w:rPr>
            </w:pPr>
          </w:p>
        </w:tc>
      </w:tr>
      <w:tr w:rsidR="003620F5" w14:paraId="75F1CF9C" w14:textId="77777777">
        <w:trPr>
          <w:trHeight w:val="241"/>
        </w:trPr>
        <w:tc>
          <w:tcPr>
            <w:tcW w:w="305" w:type="dxa"/>
            <w:tcBorders>
              <w:top w:val="dashSmallGap" w:sz="8" w:space="0" w:color="000000"/>
              <w:bottom w:val="dashSmallGap" w:sz="8" w:space="0" w:color="000000"/>
              <w:right w:val="dashSmallGap" w:sz="8" w:space="0" w:color="000000"/>
            </w:tcBorders>
          </w:tcPr>
          <w:p w14:paraId="75F1CF93" w14:textId="77777777" w:rsidR="003620F5" w:rsidRDefault="003A5F03">
            <w:pPr>
              <w:pStyle w:val="TableParagraph"/>
              <w:spacing w:line="222" w:lineRule="exact"/>
              <w:ind w:right="118"/>
              <w:jc w:val="center"/>
              <w:rPr>
                <w:rFonts w:ascii="Times New Roman"/>
                <w:sz w:val="20"/>
              </w:rPr>
            </w:pPr>
            <w:r>
              <w:rPr>
                <w:rFonts w:ascii="Times New Roman"/>
                <w:w w:val="99"/>
                <w:sz w:val="20"/>
              </w:rPr>
              <w:t>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9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9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9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9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9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9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9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9B" w14:textId="77777777" w:rsidR="003620F5" w:rsidRDefault="003620F5">
            <w:pPr>
              <w:pStyle w:val="TableParagraph"/>
              <w:rPr>
                <w:rFonts w:ascii="Times New Roman"/>
                <w:sz w:val="16"/>
              </w:rPr>
            </w:pPr>
          </w:p>
        </w:tc>
      </w:tr>
      <w:tr w:rsidR="003620F5" w14:paraId="75F1CFA6" w14:textId="77777777">
        <w:trPr>
          <w:trHeight w:val="241"/>
        </w:trPr>
        <w:tc>
          <w:tcPr>
            <w:tcW w:w="305" w:type="dxa"/>
            <w:tcBorders>
              <w:top w:val="dashSmallGap" w:sz="8" w:space="0" w:color="000000"/>
              <w:bottom w:val="dashSmallGap" w:sz="8" w:space="0" w:color="000000"/>
              <w:right w:val="dashSmallGap" w:sz="8" w:space="0" w:color="000000"/>
            </w:tcBorders>
          </w:tcPr>
          <w:p w14:paraId="75F1CF9D" w14:textId="77777777" w:rsidR="003620F5" w:rsidRDefault="003A5F03">
            <w:pPr>
              <w:pStyle w:val="TableParagraph"/>
              <w:spacing w:line="222" w:lineRule="exact"/>
              <w:ind w:right="118"/>
              <w:jc w:val="center"/>
              <w:rPr>
                <w:rFonts w:ascii="Times New Roman"/>
                <w:sz w:val="20"/>
              </w:rPr>
            </w:pPr>
            <w:r>
              <w:rPr>
                <w:rFonts w:ascii="Times New Roman"/>
                <w:w w:val="99"/>
                <w:sz w:val="20"/>
              </w:rPr>
              <w:t>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9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9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A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A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A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A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A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A5" w14:textId="77777777" w:rsidR="003620F5" w:rsidRDefault="003620F5">
            <w:pPr>
              <w:pStyle w:val="TableParagraph"/>
              <w:rPr>
                <w:rFonts w:ascii="Times New Roman"/>
                <w:sz w:val="16"/>
              </w:rPr>
            </w:pPr>
          </w:p>
        </w:tc>
      </w:tr>
      <w:tr w:rsidR="003620F5" w14:paraId="75F1CFB0" w14:textId="77777777">
        <w:trPr>
          <w:trHeight w:val="241"/>
        </w:trPr>
        <w:tc>
          <w:tcPr>
            <w:tcW w:w="305" w:type="dxa"/>
            <w:tcBorders>
              <w:top w:val="dashSmallGap" w:sz="8" w:space="0" w:color="000000"/>
              <w:bottom w:val="dashSmallGap" w:sz="8" w:space="0" w:color="000000"/>
              <w:right w:val="dashSmallGap" w:sz="8" w:space="0" w:color="000000"/>
            </w:tcBorders>
          </w:tcPr>
          <w:p w14:paraId="75F1CFA7" w14:textId="77777777" w:rsidR="003620F5" w:rsidRDefault="003A5F03">
            <w:pPr>
              <w:pStyle w:val="TableParagraph"/>
              <w:spacing w:line="222" w:lineRule="exact"/>
              <w:ind w:right="118"/>
              <w:jc w:val="center"/>
              <w:rPr>
                <w:rFonts w:ascii="Times New Roman"/>
                <w:sz w:val="20"/>
              </w:rPr>
            </w:pPr>
            <w:r>
              <w:rPr>
                <w:rFonts w:ascii="Times New Roman"/>
                <w:w w:val="99"/>
                <w:sz w:val="20"/>
              </w:rPr>
              <w:t>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A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A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A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A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A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A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A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AF" w14:textId="77777777" w:rsidR="003620F5" w:rsidRDefault="003620F5">
            <w:pPr>
              <w:pStyle w:val="TableParagraph"/>
              <w:rPr>
                <w:rFonts w:ascii="Times New Roman"/>
                <w:sz w:val="16"/>
              </w:rPr>
            </w:pPr>
          </w:p>
        </w:tc>
      </w:tr>
      <w:tr w:rsidR="003620F5" w14:paraId="75F1CFBA" w14:textId="77777777">
        <w:trPr>
          <w:trHeight w:val="241"/>
        </w:trPr>
        <w:tc>
          <w:tcPr>
            <w:tcW w:w="305" w:type="dxa"/>
            <w:tcBorders>
              <w:top w:val="dashSmallGap" w:sz="8" w:space="0" w:color="000000"/>
              <w:bottom w:val="dashSmallGap" w:sz="8" w:space="0" w:color="000000"/>
              <w:right w:val="dashSmallGap" w:sz="8" w:space="0" w:color="000000"/>
            </w:tcBorders>
          </w:tcPr>
          <w:p w14:paraId="75F1CFB1" w14:textId="77777777" w:rsidR="003620F5" w:rsidRDefault="003A5F03">
            <w:pPr>
              <w:pStyle w:val="TableParagraph"/>
              <w:spacing w:line="222" w:lineRule="exact"/>
              <w:ind w:right="118"/>
              <w:jc w:val="center"/>
              <w:rPr>
                <w:rFonts w:ascii="Times New Roman"/>
                <w:sz w:val="20"/>
              </w:rPr>
            </w:pPr>
            <w:r>
              <w:rPr>
                <w:rFonts w:ascii="Times New Roman"/>
                <w:w w:val="99"/>
                <w:sz w:val="20"/>
              </w:rPr>
              <w:t>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B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B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B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B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B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B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B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B9" w14:textId="77777777" w:rsidR="003620F5" w:rsidRDefault="003620F5">
            <w:pPr>
              <w:pStyle w:val="TableParagraph"/>
              <w:rPr>
                <w:rFonts w:ascii="Times New Roman"/>
                <w:sz w:val="16"/>
              </w:rPr>
            </w:pPr>
          </w:p>
        </w:tc>
      </w:tr>
      <w:tr w:rsidR="003620F5" w14:paraId="75F1CFC4" w14:textId="77777777">
        <w:trPr>
          <w:trHeight w:val="241"/>
        </w:trPr>
        <w:tc>
          <w:tcPr>
            <w:tcW w:w="305" w:type="dxa"/>
            <w:tcBorders>
              <w:top w:val="dashSmallGap" w:sz="8" w:space="0" w:color="000000"/>
              <w:bottom w:val="dashSmallGap" w:sz="8" w:space="0" w:color="000000"/>
              <w:right w:val="dashSmallGap" w:sz="8" w:space="0" w:color="000000"/>
            </w:tcBorders>
          </w:tcPr>
          <w:p w14:paraId="75F1CFBB" w14:textId="77777777" w:rsidR="003620F5" w:rsidRDefault="003A5F03">
            <w:pPr>
              <w:pStyle w:val="TableParagraph"/>
              <w:spacing w:line="222" w:lineRule="exact"/>
              <w:ind w:left="15" w:right="30"/>
              <w:jc w:val="center"/>
              <w:rPr>
                <w:rFonts w:ascii="Times New Roman"/>
                <w:sz w:val="20"/>
              </w:rPr>
            </w:pPr>
            <w:r>
              <w:rPr>
                <w:rFonts w:ascii="Times New Roman"/>
                <w:sz w:val="20"/>
              </w:rPr>
              <w:t>10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B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B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B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B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C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C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C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C3" w14:textId="77777777" w:rsidR="003620F5" w:rsidRDefault="003620F5">
            <w:pPr>
              <w:pStyle w:val="TableParagraph"/>
              <w:rPr>
                <w:rFonts w:ascii="Times New Roman"/>
                <w:sz w:val="16"/>
              </w:rPr>
            </w:pPr>
          </w:p>
        </w:tc>
      </w:tr>
      <w:tr w:rsidR="003620F5" w14:paraId="75F1CFCE" w14:textId="77777777">
        <w:trPr>
          <w:trHeight w:val="241"/>
        </w:trPr>
        <w:tc>
          <w:tcPr>
            <w:tcW w:w="305" w:type="dxa"/>
            <w:tcBorders>
              <w:top w:val="dashSmallGap" w:sz="8" w:space="0" w:color="000000"/>
              <w:bottom w:val="dashSmallGap" w:sz="8" w:space="0" w:color="000000"/>
              <w:right w:val="dashSmallGap" w:sz="8" w:space="0" w:color="000000"/>
            </w:tcBorders>
          </w:tcPr>
          <w:p w14:paraId="75F1CFC5" w14:textId="77777777" w:rsidR="003620F5" w:rsidRDefault="003A5F03">
            <w:pPr>
              <w:pStyle w:val="TableParagraph"/>
              <w:spacing w:line="222" w:lineRule="exact"/>
              <w:ind w:left="15" w:right="30"/>
              <w:jc w:val="center"/>
              <w:rPr>
                <w:rFonts w:ascii="Times New Roman"/>
                <w:sz w:val="20"/>
              </w:rPr>
            </w:pPr>
            <w:r>
              <w:rPr>
                <w:rFonts w:ascii="Times New Roman"/>
                <w:sz w:val="20"/>
              </w:rPr>
              <w:t>11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C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C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C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C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C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C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C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CD" w14:textId="77777777" w:rsidR="003620F5" w:rsidRDefault="003620F5">
            <w:pPr>
              <w:pStyle w:val="TableParagraph"/>
              <w:rPr>
                <w:rFonts w:ascii="Times New Roman"/>
                <w:sz w:val="16"/>
              </w:rPr>
            </w:pPr>
          </w:p>
        </w:tc>
      </w:tr>
      <w:tr w:rsidR="003620F5" w14:paraId="75F1CFD8" w14:textId="77777777">
        <w:trPr>
          <w:trHeight w:val="241"/>
        </w:trPr>
        <w:tc>
          <w:tcPr>
            <w:tcW w:w="305" w:type="dxa"/>
            <w:tcBorders>
              <w:top w:val="dashSmallGap" w:sz="8" w:space="0" w:color="000000"/>
              <w:bottom w:val="dashSmallGap" w:sz="8" w:space="0" w:color="000000"/>
              <w:right w:val="dashSmallGap" w:sz="8" w:space="0" w:color="000000"/>
            </w:tcBorders>
          </w:tcPr>
          <w:p w14:paraId="75F1CFCF" w14:textId="77777777" w:rsidR="003620F5" w:rsidRDefault="003A5F03">
            <w:pPr>
              <w:pStyle w:val="TableParagraph"/>
              <w:spacing w:line="222" w:lineRule="exact"/>
              <w:ind w:left="15" w:right="30"/>
              <w:jc w:val="center"/>
              <w:rPr>
                <w:rFonts w:ascii="Times New Roman"/>
                <w:sz w:val="20"/>
              </w:rPr>
            </w:pPr>
            <w:r>
              <w:rPr>
                <w:rFonts w:ascii="Times New Roman"/>
                <w:sz w:val="20"/>
              </w:rPr>
              <w:t>12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D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D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D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D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D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D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D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D7" w14:textId="77777777" w:rsidR="003620F5" w:rsidRDefault="003620F5">
            <w:pPr>
              <w:pStyle w:val="TableParagraph"/>
              <w:rPr>
                <w:rFonts w:ascii="Times New Roman"/>
                <w:sz w:val="16"/>
              </w:rPr>
            </w:pPr>
          </w:p>
        </w:tc>
      </w:tr>
      <w:tr w:rsidR="003620F5" w14:paraId="75F1CFE2" w14:textId="77777777">
        <w:trPr>
          <w:trHeight w:val="241"/>
        </w:trPr>
        <w:tc>
          <w:tcPr>
            <w:tcW w:w="305" w:type="dxa"/>
            <w:tcBorders>
              <w:top w:val="dashSmallGap" w:sz="8" w:space="0" w:color="000000"/>
              <w:bottom w:val="dashSmallGap" w:sz="8" w:space="0" w:color="000000"/>
              <w:right w:val="dashSmallGap" w:sz="8" w:space="0" w:color="000000"/>
            </w:tcBorders>
          </w:tcPr>
          <w:p w14:paraId="75F1CFD9" w14:textId="77777777" w:rsidR="003620F5" w:rsidRDefault="003A5F03">
            <w:pPr>
              <w:pStyle w:val="TableParagraph"/>
              <w:spacing w:line="222" w:lineRule="exact"/>
              <w:ind w:left="15" w:right="30"/>
              <w:jc w:val="center"/>
              <w:rPr>
                <w:rFonts w:ascii="Times New Roman"/>
                <w:sz w:val="20"/>
              </w:rPr>
            </w:pPr>
            <w:r>
              <w:rPr>
                <w:rFonts w:ascii="Times New Roman"/>
                <w:sz w:val="20"/>
              </w:rPr>
              <w:t>13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D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D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D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D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D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D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E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E1" w14:textId="77777777" w:rsidR="003620F5" w:rsidRDefault="003620F5">
            <w:pPr>
              <w:pStyle w:val="TableParagraph"/>
              <w:rPr>
                <w:rFonts w:ascii="Times New Roman"/>
                <w:sz w:val="16"/>
              </w:rPr>
            </w:pPr>
          </w:p>
        </w:tc>
      </w:tr>
      <w:tr w:rsidR="003620F5" w14:paraId="75F1CFEC" w14:textId="77777777">
        <w:trPr>
          <w:trHeight w:val="241"/>
        </w:trPr>
        <w:tc>
          <w:tcPr>
            <w:tcW w:w="305" w:type="dxa"/>
            <w:tcBorders>
              <w:top w:val="dashSmallGap" w:sz="8" w:space="0" w:color="000000"/>
              <w:bottom w:val="dashSmallGap" w:sz="8" w:space="0" w:color="000000"/>
              <w:right w:val="dashSmallGap" w:sz="8" w:space="0" w:color="000000"/>
            </w:tcBorders>
          </w:tcPr>
          <w:p w14:paraId="75F1CFE3" w14:textId="77777777" w:rsidR="003620F5" w:rsidRDefault="003A5F03">
            <w:pPr>
              <w:pStyle w:val="TableParagraph"/>
              <w:spacing w:line="222" w:lineRule="exact"/>
              <w:ind w:left="15" w:right="30"/>
              <w:jc w:val="center"/>
              <w:rPr>
                <w:rFonts w:ascii="Times New Roman"/>
                <w:sz w:val="20"/>
              </w:rPr>
            </w:pPr>
            <w:r>
              <w:rPr>
                <w:rFonts w:ascii="Times New Roman"/>
                <w:sz w:val="20"/>
              </w:rPr>
              <w:t>14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E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E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E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E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E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E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E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EB" w14:textId="77777777" w:rsidR="003620F5" w:rsidRDefault="003620F5">
            <w:pPr>
              <w:pStyle w:val="TableParagraph"/>
              <w:rPr>
                <w:rFonts w:ascii="Times New Roman"/>
                <w:sz w:val="16"/>
              </w:rPr>
            </w:pPr>
          </w:p>
        </w:tc>
      </w:tr>
      <w:tr w:rsidR="003620F5" w14:paraId="75F1CFF6" w14:textId="77777777">
        <w:trPr>
          <w:trHeight w:val="241"/>
        </w:trPr>
        <w:tc>
          <w:tcPr>
            <w:tcW w:w="305" w:type="dxa"/>
            <w:tcBorders>
              <w:top w:val="dashSmallGap" w:sz="8" w:space="0" w:color="000000"/>
              <w:bottom w:val="dashSmallGap" w:sz="8" w:space="0" w:color="000000"/>
              <w:right w:val="dashSmallGap" w:sz="8" w:space="0" w:color="000000"/>
            </w:tcBorders>
          </w:tcPr>
          <w:p w14:paraId="75F1CFED" w14:textId="77777777" w:rsidR="003620F5" w:rsidRDefault="003A5F03">
            <w:pPr>
              <w:pStyle w:val="TableParagraph"/>
              <w:spacing w:line="222" w:lineRule="exact"/>
              <w:ind w:left="15" w:right="30"/>
              <w:jc w:val="center"/>
              <w:rPr>
                <w:rFonts w:ascii="Times New Roman"/>
                <w:sz w:val="20"/>
              </w:rPr>
            </w:pPr>
            <w:r>
              <w:rPr>
                <w:rFonts w:ascii="Times New Roman"/>
                <w:sz w:val="20"/>
              </w:rPr>
              <w:t>15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E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E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F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F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F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F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F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F5" w14:textId="77777777" w:rsidR="003620F5" w:rsidRDefault="003620F5">
            <w:pPr>
              <w:pStyle w:val="TableParagraph"/>
              <w:rPr>
                <w:rFonts w:ascii="Times New Roman"/>
                <w:sz w:val="16"/>
              </w:rPr>
            </w:pPr>
          </w:p>
        </w:tc>
      </w:tr>
      <w:tr w:rsidR="003620F5" w14:paraId="75F1D000" w14:textId="77777777">
        <w:trPr>
          <w:trHeight w:val="241"/>
        </w:trPr>
        <w:tc>
          <w:tcPr>
            <w:tcW w:w="305" w:type="dxa"/>
            <w:tcBorders>
              <w:top w:val="dashSmallGap" w:sz="8" w:space="0" w:color="000000"/>
              <w:bottom w:val="dashSmallGap" w:sz="8" w:space="0" w:color="000000"/>
              <w:right w:val="dashSmallGap" w:sz="8" w:space="0" w:color="000000"/>
            </w:tcBorders>
          </w:tcPr>
          <w:p w14:paraId="75F1CFF7" w14:textId="77777777" w:rsidR="003620F5" w:rsidRDefault="003A5F03">
            <w:pPr>
              <w:pStyle w:val="TableParagraph"/>
              <w:spacing w:line="222" w:lineRule="exact"/>
              <w:ind w:left="15" w:right="30"/>
              <w:jc w:val="center"/>
              <w:rPr>
                <w:rFonts w:ascii="Times New Roman"/>
                <w:sz w:val="20"/>
              </w:rPr>
            </w:pPr>
            <w:r>
              <w:rPr>
                <w:rFonts w:ascii="Times New Roman"/>
                <w:sz w:val="20"/>
              </w:rPr>
              <w:t>16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F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F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F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F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F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F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CFF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CFFF" w14:textId="77777777" w:rsidR="003620F5" w:rsidRDefault="003620F5">
            <w:pPr>
              <w:pStyle w:val="TableParagraph"/>
              <w:rPr>
                <w:rFonts w:ascii="Times New Roman"/>
                <w:sz w:val="16"/>
              </w:rPr>
            </w:pPr>
          </w:p>
        </w:tc>
      </w:tr>
      <w:tr w:rsidR="003620F5" w14:paraId="75F1D00A" w14:textId="77777777">
        <w:trPr>
          <w:trHeight w:val="241"/>
        </w:trPr>
        <w:tc>
          <w:tcPr>
            <w:tcW w:w="305" w:type="dxa"/>
            <w:tcBorders>
              <w:top w:val="dashSmallGap" w:sz="8" w:space="0" w:color="000000"/>
              <w:bottom w:val="dashSmallGap" w:sz="8" w:space="0" w:color="000000"/>
              <w:right w:val="dashSmallGap" w:sz="8" w:space="0" w:color="000000"/>
            </w:tcBorders>
          </w:tcPr>
          <w:p w14:paraId="75F1D001" w14:textId="77777777" w:rsidR="003620F5" w:rsidRDefault="003A5F03">
            <w:pPr>
              <w:pStyle w:val="TableParagraph"/>
              <w:spacing w:line="222" w:lineRule="exact"/>
              <w:ind w:left="15" w:right="30"/>
              <w:jc w:val="center"/>
              <w:rPr>
                <w:rFonts w:ascii="Times New Roman"/>
                <w:sz w:val="20"/>
              </w:rPr>
            </w:pPr>
            <w:r>
              <w:rPr>
                <w:rFonts w:ascii="Times New Roman"/>
                <w:sz w:val="20"/>
              </w:rPr>
              <w:t>17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0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0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0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0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0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0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0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09" w14:textId="77777777" w:rsidR="003620F5" w:rsidRDefault="003620F5">
            <w:pPr>
              <w:pStyle w:val="TableParagraph"/>
              <w:rPr>
                <w:rFonts w:ascii="Times New Roman"/>
                <w:sz w:val="16"/>
              </w:rPr>
            </w:pPr>
          </w:p>
        </w:tc>
      </w:tr>
      <w:tr w:rsidR="003620F5" w14:paraId="75F1D014" w14:textId="77777777">
        <w:trPr>
          <w:trHeight w:val="241"/>
        </w:trPr>
        <w:tc>
          <w:tcPr>
            <w:tcW w:w="305" w:type="dxa"/>
            <w:tcBorders>
              <w:top w:val="dashSmallGap" w:sz="8" w:space="0" w:color="000000"/>
              <w:bottom w:val="dashSmallGap" w:sz="8" w:space="0" w:color="000000"/>
              <w:right w:val="dashSmallGap" w:sz="8" w:space="0" w:color="000000"/>
            </w:tcBorders>
          </w:tcPr>
          <w:p w14:paraId="75F1D00B" w14:textId="77777777" w:rsidR="003620F5" w:rsidRDefault="003A5F03">
            <w:pPr>
              <w:pStyle w:val="TableParagraph"/>
              <w:spacing w:line="222" w:lineRule="exact"/>
              <w:ind w:left="15" w:right="30"/>
              <w:jc w:val="center"/>
              <w:rPr>
                <w:rFonts w:ascii="Times New Roman"/>
                <w:sz w:val="20"/>
              </w:rPr>
            </w:pPr>
            <w:r>
              <w:rPr>
                <w:rFonts w:ascii="Times New Roman"/>
                <w:sz w:val="20"/>
              </w:rPr>
              <w:t>18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0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0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0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0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1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1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1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13" w14:textId="77777777" w:rsidR="003620F5" w:rsidRDefault="003620F5">
            <w:pPr>
              <w:pStyle w:val="TableParagraph"/>
              <w:rPr>
                <w:rFonts w:ascii="Times New Roman"/>
                <w:sz w:val="16"/>
              </w:rPr>
            </w:pPr>
          </w:p>
        </w:tc>
      </w:tr>
      <w:tr w:rsidR="003620F5" w14:paraId="75F1D01E" w14:textId="77777777">
        <w:trPr>
          <w:trHeight w:val="241"/>
        </w:trPr>
        <w:tc>
          <w:tcPr>
            <w:tcW w:w="305" w:type="dxa"/>
            <w:tcBorders>
              <w:top w:val="dashSmallGap" w:sz="8" w:space="0" w:color="000000"/>
              <w:bottom w:val="dashSmallGap" w:sz="8" w:space="0" w:color="000000"/>
              <w:right w:val="dashSmallGap" w:sz="8" w:space="0" w:color="000000"/>
            </w:tcBorders>
          </w:tcPr>
          <w:p w14:paraId="75F1D015" w14:textId="77777777" w:rsidR="003620F5" w:rsidRDefault="003A5F03">
            <w:pPr>
              <w:pStyle w:val="TableParagraph"/>
              <w:spacing w:line="222" w:lineRule="exact"/>
              <w:ind w:left="15" w:right="30"/>
              <w:jc w:val="center"/>
              <w:rPr>
                <w:rFonts w:ascii="Times New Roman"/>
                <w:sz w:val="20"/>
              </w:rPr>
            </w:pPr>
            <w:r>
              <w:rPr>
                <w:rFonts w:ascii="Times New Roman"/>
                <w:sz w:val="20"/>
              </w:rPr>
              <w:t>19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1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1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1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1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1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1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1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1D" w14:textId="77777777" w:rsidR="003620F5" w:rsidRDefault="003620F5">
            <w:pPr>
              <w:pStyle w:val="TableParagraph"/>
              <w:rPr>
                <w:rFonts w:ascii="Times New Roman"/>
                <w:sz w:val="16"/>
              </w:rPr>
            </w:pPr>
          </w:p>
        </w:tc>
      </w:tr>
      <w:tr w:rsidR="003620F5" w14:paraId="75F1D028" w14:textId="77777777">
        <w:trPr>
          <w:trHeight w:val="241"/>
        </w:trPr>
        <w:tc>
          <w:tcPr>
            <w:tcW w:w="305" w:type="dxa"/>
            <w:tcBorders>
              <w:top w:val="dashSmallGap" w:sz="8" w:space="0" w:color="000000"/>
              <w:bottom w:val="dashSmallGap" w:sz="8" w:space="0" w:color="000000"/>
              <w:right w:val="dashSmallGap" w:sz="8" w:space="0" w:color="000000"/>
            </w:tcBorders>
          </w:tcPr>
          <w:p w14:paraId="75F1D01F" w14:textId="77777777" w:rsidR="003620F5" w:rsidRDefault="003A5F03">
            <w:pPr>
              <w:pStyle w:val="TableParagraph"/>
              <w:spacing w:line="222" w:lineRule="exact"/>
              <w:ind w:left="15" w:right="30"/>
              <w:jc w:val="center"/>
              <w:rPr>
                <w:rFonts w:ascii="Times New Roman"/>
                <w:sz w:val="20"/>
              </w:rPr>
            </w:pPr>
            <w:r>
              <w:rPr>
                <w:rFonts w:ascii="Times New Roman"/>
                <w:sz w:val="20"/>
              </w:rPr>
              <w:t>20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2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2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2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2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2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2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2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27" w14:textId="77777777" w:rsidR="003620F5" w:rsidRDefault="003620F5">
            <w:pPr>
              <w:pStyle w:val="TableParagraph"/>
              <w:rPr>
                <w:rFonts w:ascii="Times New Roman"/>
                <w:sz w:val="16"/>
              </w:rPr>
            </w:pPr>
          </w:p>
        </w:tc>
      </w:tr>
      <w:tr w:rsidR="003620F5" w14:paraId="75F1D032" w14:textId="77777777">
        <w:trPr>
          <w:trHeight w:val="241"/>
        </w:trPr>
        <w:tc>
          <w:tcPr>
            <w:tcW w:w="305" w:type="dxa"/>
            <w:tcBorders>
              <w:top w:val="dashSmallGap" w:sz="8" w:space="0" w:color="000000"/>
              <w:bottom w:val="dashSmallGap" w:sz="8" w:space="0" w:color="000000"/>
              <w:right w:val="dashSmallGap" w:sz="8" w:space="0" w:color="000000"/>
            </w:tcBorders>
          </w:tcPr>
          <w:p w14:paraId="75F1D029" w14:textId="77777777" w:rsidR="003620F5" w:rsidRDefault="003A5F03">
            <w:pPr>
              <w:pStyle w:val="TableParagraph"/>
              <w:spacing w:line="222" w:lineRule="exact"/>
              <w:ind w:left="15" w:right="30"/>
              <w:jc w:val="center"/>
              <w:rPr>
                <w:rFonts w:ascii="Times New Roman"/>
                <w:sz w:val="20"/>
              </w:rPr>
            </w:pPr>
            <w:r>
              <w:rPr>
                <w:rFonts w:ascii="Times New Roman"/>
                <w:sz w:val="20"/>
              </w:rPr>
              <w:t>21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2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2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2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2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2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2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3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31" w14:textId="77777777" w:rsidR="003620F5" w:rsidRDefault="003620F5">
            <w:pPr>
              <w:pStyle w:val="TableParagraph"/>
              <w:rPr>
                <w:rFonts w:ascii="Times New Roman"/>
                <w:sz w:val="16"/>
              </w:rPr>
            </w:pPr>
          </w:p>
        </w:tc>
      </w:tr>
      <w:tr w:rsidR="003620F5" w14:paraId="75F1D03C" w14:textId="77777777">
        <w:trPr>
          <w:trHeight w:val="241"/>
        </w:trPr>
        <w:tc>
          <w:tcPr>
            <w:tcW w:w="305" w:type="dxa"/>
            <w:tcBorders>
              <w:top w:val="dashSmallGap" w:sz="8" w:space="0" w:color="000000"/>
              <w:bottom w:val="dashSmallGap" w:sz="8" w:space="0" w:color="000000"/>
              <w:right w:val="dashSmallGap" w:sz="8" w:space="0" w:color="000000"/>
            </w:tcBorders>
          </w:tcPr>
          <w:p w14:paraId="75F1D033" w14:textId="77777777" w:rsidR="003620F5" w:rsidRDefault="003A5F03">
            <w:pPr>
              <w:pStyle w:val="TableParagraph"/>
              <w:spacing w:line="222" w:lineRule="exact"/>
              <w:ind w:left="15" w:right="30"/>
              <w:jc w:val="center"/>
              <w:rPr>
                <w:rFonts w:ascii="Times New Roman"/>
                <w:sz w:val="20"/>
              </w:rPr>
            </w:pPr>
            <w:r>
              <w:rPr>
                <w:rFonts w:ascii="Times New Roman"/>
                <w:sz w:val="20"/>
              </w:rPr>
              <w:t>22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3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3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3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3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3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3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3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3B" w14:textId="77777777" w:rsidR="003620F5" w:rsidRDefault="003620F5">
            <w:pPr>
              <w:pStyle w:val="TableParagraph"/>
              <w:rPr>
                <w:rFonts w:ascii="Times New Roman"/>
                <w:sz w:val="16"/>
              </w:rPr>
            </w:pPr>
          </w:p>
        </w:tc>
      </w:tr>
      <w:tr w:rsidR="003620F5" w14:paraId="75F1D046" w14:textId="77777777">
        <w:trPr>
          <w:trHeight w:val="241"/>
        </w:trPr>
        <w:tc>
          <w:tcPr>
            <w:tcW w:w="305" w:type="dxa"/>
            <w:tcBorders>
              <w:top w:val="dashSmallGap" w:sz="8" w:space="0" w:color="000000"/>
              <w:bottom w:val="dashSmallGap" w:sz="8" w:space="0" w:color="000000"/>
              <w:right w:val="dashSmallGap" w:sz="8" w:space="0" w:color="000000"/>
            </w:tcBorders>
          </w:tcPr>
          <w:p w14:paraId="75F1D03D" w14:textId="77777777" w:rsidR="003620F5" w:rsidRDefault="003A5F03">
            <w:pPr>
              <w:pStyle w:val="TableParagraph"/>
              <w:spacing w:line="222" w:lineRule="exact"/>
              <w:ind w:left="15" w:right="30"/>
              <w:jc w:val="center"/>
              <w:rPr>
                <w:rFonts w:ascii="Times New Roman"/>
                <w:sz w:val="20"/>
              </w:rPr>
            </w:pPr>
            <w:r>
              <w:rPr>
                <w:rFonts w:ascii="Times New Roman"/>
                <w:sz w:val="20"/>
              </w:rPr>
              <w:t>23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3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3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4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4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4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4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4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45" w14:textId="77777777" w:rsidR="003620F5" w:rsidRDefault="003620F5">
            <w:pPr>
              <w:pStyle w:val="TableParagraph"/>
              <w:rPr>
                <w:rFonts w:ascii="Times New Roman"/>
                <w:sz w:val="16"/>
              </w:rPr>
            </w:pPr>
          </w:p>
        </w:tc>
      </w:tr>
      <w:tr w:rsidR="003620F5" w14:paraId="75F1D050" w14:textId="77777777">
        <w:trPr>
          <w:trHeight w:val="241"/>
        </w:trPr>
        <w:tc>
          <w:tcPr>
            <w:tcW w:w="305" w:type="dxa"/>
            <w:tcBorders>
              <w:top w:val="dashSmallGap" w:sz="8" w:space="0" w:color="000000"/>
              <w:bottom w:val="dashSmallGap" w:sz="8" w:space="0" w:color="000000"/>
              <w:right w:val="dashSmallGap" w:sz="8" w:space="0" w:color="000000"/>
            </w:tcBorders>
          </w:tcPr>
          <w:p w14:paraId="75F1D047" w14:textId="77777777" w:rsidR="003620F5" w:rsidRDefault="003A5F03">
            <w:pPr>
              <w:pStyle w:val="TableParagraph"/>
              <w:spacing w:line="222" w:lineRule="exact"/>
              <w:ind w:left="15" w:right="30"/>
              <w:jc w:val="center"/>
              <w:rPr>
                <w:rFonts w:ascii="Times New Roman"/>
                <w:sz w:val="20"/>
              </w:rPr>
            </w:pPr>
            <w:r>
              <w:rPr>
                <w:rFonts w:ascii="Times New Roman"/>
                <w:sz w:val="20"/>
              </w:rPr>
              <w:t>24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4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4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4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4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4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4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4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4F" w14:textId="77777777" w:rsidR="003620F5" w:rsidRDefault="003620F5">
            <w:pPr>
              <w:pStyle w:val="TableParagraph"/>
              <w:rPr>
                <w:rFonts w:ascii="Times New Roman"/>
                <w:sz w:val="16"/>
              </w:rPr>
            </w:pPr>
          </w:p>
        </w:tc>
      </w:tr>
      <w:tr w:rsidR="003620F5" w14:paraId="75F1D05A" w14:textId="77777777">
        <w:trPr>
          <w:trHeight w:val="241"/>
        </w:trPr>
        <w:tc>
          <w:tcPr>
            <w:tcW w:w="305" w:type="dxa"/>
            <w:tcBorders>
              <w:top w:val="dashSmallGap" w:sz="8" w:space="0" w:color="000000"/>
              <w:bottom w:val="dashSmallGap" w:sz="8" w:space="0" w:color="000000"/>
              <w:right w:val="dashSmallGap" w:sz="8" w:space="0" w:color="000000"/>
            </w:tcBorders>
          </w:tcPr>
          <w:p w14:paraId="75F1D051" w14:textId="77777777" w:rsidR="003620F5" w:rsidRDefault="003A5F03">
            <w:pPr>
              <w:pStyle w:val="TableParagraph"/>
              <w:spacing w:line="222" w:lineRule="exact"/>
              <w:ind w:left="15" w:right="30"/>
              <w:jc w:val="center"/>
              <w:rPr>
                <w:rFonts w:ascii="Times New Roman"/>
                <w:sz w:val="20"/>
              </w:rPr>
            </w:pPr>
            <w:r>
              <w:rPr>
                <w:rFonts w:ascii="Times New Roman"/>
                <w:sz w:val="20"/>
              </w:rPr>
              <w:t>25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5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5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5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5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5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5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5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59" w14:textId="77777777" w:rsidR="003620F5" w:rsidRDefault="003620F5">
            <w:pPr>
              <w:pStyle w:val="TableParagraph"/>
              <w:rPr>
                <w:rFonts w:ascii="Times New Roman"/>
                <w:sz w:val="16"/>
              </w:rPr>
            </w:pPr>
          </w:p>
        </w:tc>
      </w:tr>
      <w:tr w:rsidR="003620F5" w14:paraId="75F1D064" w14:textId="77777777">
        <w:trPr>
          <w:trHeight w:val="241"/>
        </w:trPr>
        <w:tc>
          <w:tcPr>
            <w:tcW w:w="305" w:type="dxa"/>
            <w:tcBorders>
              <w:top w:val="dashSmallGap" w:sz="8" w:space="0" w:color="000000"/>
              <w:bottom w:val="dashSmallGap" w:sz="8" w:space="0" w:color="000000"/>
              <w:right w:val="dashSmallGap" w:sz="8" w:space="0" w:color="000000"/>
            </w:tcBorders>
          </w:tcPr>
          <w:p w14:paraId="75F1D05B" w14:textId="77777777" w:rsidR="003620F5" w:rsidRDefault="003A5F03">
            <w:pPr>
              <w:pStyle w:val="TableParagraph"/>
              <w:spacing w:line="222" w:lineRule="exact"/>
              <w:ind w:left="15" w:right="30"/>
              <w:jc w:val="center"/>
              <w:rPr>
                <w:rFonts w:ascii="Times New Roman"/>
                <w:sz w:val="20"/>
              </w:rPr>
            </w:pPr>
            <w:r>
              <w:rPr>
                <w:rFonts w:ascii="Times New Roman"/>
                <w:sz w:val="20"/>
              </w:rPr>
              <w:t>26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5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5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5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5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6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6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6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63" w14:textId="77777777" w:rsidR="003620F5" w:rsidRDefault="003620F5">
            <w:pPr>
              <w:pStyle w:val="TableParagraph"/>
              <w:rPr>
                <w:rFonts w:ascii="Times New Roman"/>
                <w:sz w:val="16"/>
              </w:rPr>
            </w:pPr>
          </w:p>
        </w:tc>
      </w:tr>
      <w:tr w:rsidR="003620F5" w14:paraId="75F1D06E" w14:textId="77777777">
        <w:trPr>
          <w:trHeight w:val="241"/>
        </w:trPr>
        <w:tc>
          <w:tcPr>
            <w:tcW w:w="305" w:type="dxa"/>
            <w:tcBorders>
              <w:top w:val="dashSmallGap" w:sz="8" w:space="0" w:color="000000"/>
              <w:bottom w:val="dashSmallGap" w:sz="8" w:space="0" w:color="000000"/>
              <w:right w:val="dashSmallGap" w:sz="8" w:space="0" w:color="000000"/>
            </w:tcBorders>
          </w:tcPr>
          <w:p w14:paraId="75F1D065" w14:textId="77777777" w:rsidR="003620F5" w:rsidRDefault="003A5F03">
            <w:pPr>
              <w:pStyle w:val="TableParagraph"/>
              <w:spacing w:line="222" w:lineRule="exact"/>
              <w:ind w:left="15" w:right="30"/>
              <w:jc w:val="center"/>
              <w:rPr>
                <w:rFonts w:ascii="Times New Roman"/>
                <w:sz w:val="20"/>
              </w:rPr>
            </w:pPr>
            <w:r>
              <w:rPr>
                <w:rFonts w:ascii="Times New Roman"/>
                <w:sz w:val="20"/>
              </w:rPr>
              <w:t>27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6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6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6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6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6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6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6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6D" w14:textId="77777777" w:rsidR="003620F5" w:rsidRDefault="003620F5">
            <w:pPr>
              <w:pStyle w:val="TableParagraph"/>
              <w:rPr>
                <w:rFonts w:ascii="Times New Roman"/>
                <w:sz w:val="16"/>
              </w:rPr>
            </w:pPr>
          </w:p>
        </w:tc>
      </w:tr>
      <w:tr w:rsidR="003620F5" w14:paraId="75F1D078" w14:textId="77777777">
        <w:trPr>
          <w:trHeight w:val="241"/>
        </w:trPr>
        <w:tc>
          <w:tcPr>
            <w:tcW w:w="305" w:type="dxa"/>
            <w:tcBorders>
              <w:top w:val="dashSmallGap" w:sz="8" w:space="0" w:color="000000"/>
              <w:bottom w:val="dashSmallGap" w:sz="8" w:space="0" w:color="000000"/>
              <w:right w:val="dashSmallGap" w:sz="8" w:space="0" w:color="000000"/>
            </w:tcBorders>
          </w:tcPr>
          <w:p w14:paraId="75F1D06F" w14:textId="77777777" w:rsidR="003620F5" w:rsidRDefault="003A5F03">
            <w:pPr>
              <w:pStyle w:val="TableParagraph"/>
              <w:spacing w:line="222" w:lineRule="exact"/>
              <w:ind w:left="15" w:right="30"/>
              <w:jc w:val="center"/>
              <w:rPr>
                <w:rFonts w:ascii="Times New Roman"/>
                <w:sz w:val="20"/>
              </w:rPr>
            </w:pPr>
            <w:r>
              <w:rPr>
                <w:rFonts w:ascii="Times New Roman"/>
                <w:sz w:val="20"/>
              </w:rPr>
              <w:t>28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7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7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7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7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7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7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7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77" w14:textId="77777777" w:rsidR="003620F5" w:rsidRDefault="003620F5">
            <w:pPr>
              <w:pStyle w:val="TableParagraph"/>
              <w:rPr>
                <w:rFonts w:ascii="Times New Roman"/>
                <w:sz w:val="16"/>
              </w:rPr>
            </w:pPr>
          </w:p>
        </w:tc>
      </w:tr>
      <w:tr w:rsidR="003620F5" w14:paraId="75F1D082" w14:textId="77777777">
        <w:trPr>
          <w:trHeight w:val="241"/>
        </w:trPr>
        <w:tc>
          <w:tcPr>
            <w:tcW w:w="305" w:type="dxa"/>
            <w:tcBorders>
              <w:top w:val="dashSmallGap" w:sz="8" w:space="0" w:color="000000"/>
              <w:bottom w:val="dashSmallGap" w:sz="8" w:space="0" w:color="000000"/>
              <w:right w:val="dashSmallGap" w:sz="8" w:space="0" w:color="000000"/>
            </w:tcBorders>
          </w:tcPr>
          <w:p w14:paraId="75F1D079" w14:textId="77777777" w:rsidR="003620F5" w:rsidRDefault="003A5F03">
            <w:pPr>
              <w:pStyle w:val="TableParagraph"/>
              <w:spacing w:line="222" w:lineRule="exact"/>
              <w:ind w:left="15" w:right="30"/>
              <w:jc w:val="center"/>
              <w:rPr>
                <w:rFonts w:ascii="Times New Roman"/>
                <w:sz w:val="20"/>
              </w:rPr>
            </w:pPr>
            <w:r>
              <w:rPr>
                <w:rFonts w:ascii="Times New Roman"/>
                <w:sz w:val="20"/>
              </w:rPr>
              <w:t>29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7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7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7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7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7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7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8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81" w14:textId="77777777" w:rsidR="003620F5" w:rsidRDefault="003620F5">
            <w:pPr>
              <w:pStyle w:val="TableParagraph"/>
              <w:rPr>
                <w:rFonts w:ascii="Times New Roman"/>
                <w:sz w:val="16"/>
              </w:rPr>
            </w:pPr>
          </w:p>
        </w:tc>
      </w:tr>
      <w:tr w:rsidR="003620F5" w14:paraId="75F1D08C" w14:textId="77777777">
        <w:trPr>
          <w:trHeight w:val="241"/>
        </w:trPr>
        <w:tc>
          <w:tcPr>
            <w:tcW w:w="305" w:type="dxa"/>
            <w:tcBorders>
              <w:top w:val="dashSmallGap" w:sz="8" w:space="0" w:color="000000"/>
              <w:bottom w:val="dashSmallGap" w:sz="8" w:space="0" w:color="000000"/>
              <w:right w:val="dashSmallGap" w:sz="8" w:space="0" w:color="000000"/>
            </w:tcBorders>
          </w:tcPr>
          <w:p w14:paraId="75F1D083" w14:textId="77777777" w:rsidR="003620F5" w:rsidRDefault="003A5F03">
            <w:pPr>
              <w:pStyle w:val="TableParagraph"/>
              <w:spacing w:line="222" w:lineRule="exact"/>
              <w:ind w:left="15" w:right="30"/>
              <w:jc w:val="center"/>
              <w:rPr>
                <w:rFonts w:ascii="Times New Roman"/>
                <w:sz w:val="20"/>
              </w:rPr>
            </w:pPr>
            <w:r>
              <w:rPr>
                <w:rFonts w:ascii="Times New Roman"/>
                <w:sz w:val="20"/>
              </w:rPr>
              <w:t>30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8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8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8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8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8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8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8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8B" w14:textId="77777777" w:rsidR="003620F5" w:rsidRDefault="003620F5">
            <w:pPr>
              <w:pStyle w:val="TableParagraph"/>
              <w:rPr>
                <w:rFonts w:ascii="Times New Roman"/>
                <w:sz w:val="16"/>
              </w:rPr>
            </w:pPr>
          </w:p>
        </w:tc>
      </w:tr>
      <w:tr w:rsidR="003620F5" w14:paraId="75F1D096" w14:textId="77777777">
        <w:trPr>
          <w:trHeight w:val="241"/>
        </w:trPr>
        <w:tc>
          <w:tcPr>
            <w:tcW w:w="305" w:type="dxa"/>
            <w:tcBorders>
              <w:top w:val="dashSmallGap" w:sz="8" w:space="0" w:color="000000"/>
              <w:bottom w:val="dashSmallGap" w:sz="8" w:space="0" w:color="000000"/>
              <w:right w:val="dashSmallGap" w:sz="8" w:space="0" w:color="000000"/>
            </w:tcBorders>
          </w:tcPr>
          <w:p w14:paraId="75F1D08D" w14:textId="77777777" w:rsidR="003620F5" w:rsidRDefault="003A5F03">
            <w:pPr>
              <w:pStyle w:val="TableParagraph"/>
              <w:spacing w:line="222" w:lineRule="exact"/>
              <w:ind w:left="15" w:right="30"/>
              <w:jc w:val="center"/>
              <w:rPr>
                <w:rFonts w:ascii="Times New Roman"/>
                <w:sz w:val="20"/>
              </w:rPr>
            </w:pPr>
            <w:r>
              <w:rPr>
                <w:rFonts w:ascii="Times New Roman"/>
                <w:sz w:val="20"/>
              </w:rPr>
              <w:t>31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8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8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9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9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9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9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9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95" w14:textId="77777777" w:rsidR="003620F5" w:rsidRDefault="003620F5">
            <w:pPr>
              <w:pStyle w:val="TableParagraph"/>
              <w:rPr>
                <w:rFonts w:ascii="Times New Roman"/>
                <w:sz w:val="16"/>
              </w:rPr>
            </w:pPr>
          </w:p>
        </w:tc>
      </w:tr>
      <w:tr w:rsidR="003620F5" w14:paraId="75F1D0A0" w14:textId="77777777">
        <w:trPr>
          <w:trHeight w:val="241"/>
        </w:trPr>
        <w:tc>
          <w:tcPr>
            <w:tcW w:w="305" w:type="dxa"/>
            <w:tcBorders>
              <w:top w:val="dashSmallGap" w:sz="8" w:space="0" w:color="000000"/>
              <w:bottom w:val="dashSmallGap" w:sz="8" w:space="0" w:color="000000"/>
              <w:right w:val="dashSmallGap" w:sz="8" w:space="0" w:color="000000"/>
            </w:tcBorders>
          </w:tcPr>
          <w:p w14:paraId="75F1D097" w14:textId="77777777" w:rsidR="003620F5" w:rsidRDefault="003A5F03">
            <w:pPr>
              <w:pStyle w:val="TableParagraph"/>
              <w:spacing w:line="222" w:lineRule="exact"/>
              <w:ind w:left="15" w:right="30"/>
              <w:jc w:val="center"/>
              <w:rPr>
                <w:rFonts w:ascii="Times New Roman"/>
                <w:sz w:val="20"/>
              </w:rPr>
            </w:pPr>
            <w:r>
              <w:rPr>
                <w:rFonts w:ascii="Times New Roman"/>
                <w:sz w:val="20"/>
              </w:rPr>
              <w:t>32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9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9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9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9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9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9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9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9F" w14:textId="77777777" w:rsidR="003620F5" w:rsidRDefault="003620F5">
            <w:pPr>
              <w:pStyle w:val="TableParagraph"/>
              <w:rPr>
                <w:rFonts w:ascii="Times New Roman"/>
                <w:sz w:val="16"/>
              </w:rPr>
            </w:pPr>
          </w:p>
        </w:tc>
      </w:tr>
      <w:tr w:rsidR="003620F5" w14:paraId="75F1D0AA" w14:textId="77777777">
        <w:trPr>
          <w:trHeight w:val="241"/>
        </w:trPr>
        <w:tc>
          <w:tcPr>
            <w:tcW w:w="305" w:type="dxa"/>
            <w:tcBorders>
              <w:top w:val="dashSmallGap" w:sz="8" w:space="0" w:color="000000"/>
              <w:bottom w:val="dashSmallGap" w:sz="8" w:space="0" w:color="000000"/>
              <w:right w:val="dashSmallGap" w:sz="8" w:space="0" w:color="000000"/>
            </w:tcBorders>
          </w:tcPr>
          <w:p w14:paraId="75F1D0A1" w14:textId="77777777" w:rsidR="003620F5" w:rsidRDefault="003A5F03">
            <w:pPr>
              <w:pStyle w:val="TableParagraph"/>
              <w:spacing w:line="222" w:lineRule="exact"/>
              <w:ind w:left="15" w:right="30"/>
              <w:jc w:val="center"/>
              <w:rPr>
                <w:rFonts w:ascii="Times New Roman"/>
                <w:sz w:val="20"/>
              </w:rPr>
            </w:pPr>
            <w:r>
              <w:rPr>
                <w:rFonts w:ascii="Times New Roman"/>
                <w:sz w:val="20"/>
              </w:rPr>
              <w:t>33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A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A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A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A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A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A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A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A9" w14:textId="77777777" w:rsidR="003620F5" w:rsidRDefault="003620F5">
            <w:pPr>
              <w:pStyle w:val="TableParagraph"/>
              <w:rPr>
                <w:rFonts w:ascii="Times New Roman"/>
                <w:sz w:val="16"/>
              </w:rPr>
            </w:pPr>
          </w:p>
        </w:tc>
      </w:tr>
      <w:tr w:rsidR="003620F5" w14:paraId="75F1D0B4" w14:textId="77777777">
        <w:trPr>
          <w:trHeight w:val="241"/>
        </w:trPr>
        <w:tc>
          <w:tcPr>
            <w:tcW w:w="305" w:type="dxa"/>
            <w:tcBorders>
              <w:top w:val="dashSmallGap" w:sz="8" w:space="0" w:color="000000"/>
              <w:bottom w:val="dashSmallGap" w:sz="8" w:space="0" w:color="000000"/>
              <w:right w:val="dashSmallGap" w:sz="8" w:space="0" w:color="000000"/>
            </w:tcBorders>
          </w:tcPr>
          <w:p w14:paraId="75F1D0AB" w14:textId="77777777" w:rsidR="003620F5" w:rsidRDefault="003A5F03">
            <w:pPr>
              <w:pStyle w:val="TableParagraph"/>
              <w:spacing w:line="222" w:lineRule="exact"/>
              <w:ind w:left="15" w:right="30"/>
              <w:jc w:val="center"/>
              <w:rPr>
                <w:rFonts w:ascii="Times New Roman"/>
                <w:sz w:val="20"/>
              </w:rPr>
            </w:pPr>
            <w:r>
              <w:rPr>
                <w:rFonts w:ascii="Times New Roman"/>
                <w:sz w:val="20"/>
              </w:rPr>
              <w:t>34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A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A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A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A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B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B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B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B3" w14:textId="77777777" w:rsidR="003620F5" w:rsidRDefault="003620F5">
            <w:pPr>
              <w:pStyle w:val="TableParagraph"/>
              <w:rPr>
                <w:rFonts w:ascii="Times New Roman"/>
                <w:sz w:val="16"/>
              </w:rPr>
            </w:pPr>
          </w:p>
        </w:tc>
      </w:tr>
      <w:tr w:rsidR="003620F5" w14:paraId="75F1D0BE" w14:textId="77777777">
        <w:trPr>
          <w:trHeight w:val="241"/>
        </w:trPr>
        <w:tc>
          <w:tcPr>
            <w:tcW w:w="305" w:type="dxa"/>
            <w:tcBorders>
              <w:top w:val="dashSmallGap" w:sz="8" w:space="0" w:color="000000"/>
              <w:bottom w:val="dashSmallGap" w:sz="8" w:space="0" w:color="000000"/>
              <w:right w:val="dashSmallGap" w:sz="8" w:space="0" w:color="000000"/>
            </w:tcBorders>
          </w:tcPr>
          <w:p w14:paraId="75F1D0B5" w14:textId="77777777" w:rsidR="003620F5" w:rsidRDefault="003A5F03">
            <w:pPr>
              <w:pStyle w:val="TableParagraph"/>
              <w:spacing w:line="222" w:lineRule="exact"/>
              <w:ind w:left="15" w:right="30"/>
              <w:jc w:val="center"/>
              <w:rPr>
                <w:rFonts w:ascii="Times New Roman"/>
                <w:sz w:val="20"/>
              </w:rPr>
            </w:pPr>
            <w:r>
              <w:rPr>
                <w:rFonts w:ascii="Times New Roman"/>
                <w:sz w:val="20"/>
              </w:rPr>
              <w:t>35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B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B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B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B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B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B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B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BD" w14:textId="77777777" w:rsidR="003620F5" w:rsidRDefault="003620F5">
            <w:pPr>
              <w:pStyle w:val="TableParagraph"/>
              <w:rPr>
                <w:rFonts w:ascii="Times New Roman"/>
                <w:sz w:val="16"/>
              </w:rPr>
            </w:pPr>
          </w:p>
        </w:tc>
      </w:tr>
      <w:tr w:rsidR="003620F5" w14:paraId="75F1D0C8" w14:textId="77777777">
        <w:trPr>
          <w:trHeight w:val="241"/>
        </w:trPr>
        <w:tc>
          <w:tcPr>
            <w:tcW w:w="305" w:type="dxa"/>
            <w:tcBorders>
              <w:top w:val="dashSmallGap" w:sz="8" w:space="0" w:color="000000"/>
              <w:bottom w:val="dashSmallGap" w:sz="8" w:space="0" w:color="000000"/>
              <w:right w:val="dashSmallGap" w:sz="8" w:space="0" w:color="000000"/>
            </w:tcBorders>
          </w:tcPr>
          <w:p w14:paraId="75F1D0BF" w14:textId="77777777" w:rsidR="003620F5" w:rsidRDefault="003A5F03">
            <w:pPr>
              <w:pStyle w:val="TableParagraph"/>
              <w:spacing w:line="222" w:lineRule="exact"/>
              <w:ind w:left="15" w:right="30"/>
              <w:jc w:val="center"/>
              <w:rPr>
                <w:rFonts w:ascii="Times New Roman"/>
                <w:sz w:val="20"/>
              </w:rPr>
            </w:pPr>
            <w:r>
              <w:rPr>
                <w:rFonts w:ascii="Times New Roman"/>
                <w:sz w:val="20"/>
              </w:rPr>
              <w:t>36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C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C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C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C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C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C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C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C7" w14:textId="77777777" w:rsidR="003620F5" w:rsidRDefault="003620F5">
            <w:pPr>
              <w:pStyle w:val="TableParagraph"/>
              <w:rPr>
                <w:rFonts w:ascii="Times New Roman"/>
                <w:sz w:val="16"/>
              </w:rPr>
            </w:pPr>
          </w:p>
        </w:tc>
      </w:tr>
      <w:tr w:rsidR="003620F5" w14:paraId="75F1D0D2" w14:textId="77777777">
        <w:trPr>
          <w:trHeight w:val="241"/>
        </w:trPr>
        <w:tc>
          <w:tcPr>
            <w:tcW w:w="305" w:type="dxa"/>
            <w:tcBorders>
              <w:top w:val="dashSmallGap" w:sz="8" w:space="0" w:color="000000"/>
              <w:bottom w:val="dashSmallGap" w:sz="8" w:space="0" w:color="000000"/>
              <w:right w:val="dashSmallGap" w:sz="8" w:space="0" w:color="000000"/>
            </w:tcBorders>
          </w:tcPr>
          <w:p w14:paraId="75F1D0C9" w14:textId="77777777" w:rsidR="003620F5" w:rsidRDefault="003A5F03">
            <w:pPr>
              <w:pStyle w:val="TableParagraph"/>
              <w:spacing w:line="222" w:lineRule="exact"/>
              <w:ind w:left="15" w:right="30"/>
              <w:jc w:val="center"/>
              <w:rPr>
                <w:rFonts w:ascii="Times New Roman"/>
                <w:sz w:val="20"/>
              </w:rPr>
            </w:pPr>
            <w:r>
              <w:rPr>
                <w:rFonts w:ascii="Times New Roman"/>
                <w:sz w:val="20"/>
              </w:rPr>
              <w:t>37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C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C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C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C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C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C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D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D1" w14:textId="77777777" w:rsidR="003620F5" w:rsidRDefault="003620F5">
            <w:pPr>
              <w:pStyle w:val="TableParagraph"/>
              <w:rPr>
                <w:rFonts w:ascii="Times New Roman"/>
                <w:sz w:val="16"/>
              </w:rPr>
            </w:pPr>
          </w:p>
        </w:tc>
      </w:tr>
      <w:tr w:rsidR="003620F5" w14:paraId="75F1D0DC" w14:textId="77777777">
        <w:trPr>
          <w:trHeight w:val="241"/>
        </w:trPr>
        <w:tc>
          <w:tcPr>
            <w:tcW w:w="305" w:type="dxa"/>
            <w:tcBorders>
              <w:top w:val="dashSmallGap" w:sz="8" w:space="0" w:color="000000"/>
              <w:bottom w:val="dashSmallGap" w:sz="8" w:space="0" w:color="000000"/>
              <w:right w:val="dashSmallGap" w:sz="8" w:space="0" w:color="000000"/>
            </w:tcBorders>
          </w:tcPr>
          <w:p w14:paraId="75F1D0D3" w14:textId="77777777" w:rsidR="003620F5" w:rsidRDefault="003A5F03">
            <w:pPr>
              <w:pStyle w:val="TableParagraph"/>
              <w:spacing w:line="222" w:lineRule="exact"/>
              <w:ind w:left="15" w:right="30"/>
              <w:jc w:val="center"/>
              <w:rPr>
                <w:rFonts w:ascii="Times New Roman"/>
                <w:sz w:val="20"/>
              </w:rPr>
            </w:pPr>
            <w:r>
              <w:rPr>
                <w:rFonts w:ascii="Times New Roman"/>
                <w:sz w:val="20"/>
              </w:rPr>
              <w:t>38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D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D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D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D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D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D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D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DB" w14:textId="77777777" w:rsidR="003620F5" w:rsidRDefault="003620F5">
            <w:pPr>
              <w:pStyle w:val="TableParagraph"/>
              <w:rPr>
                <w:rFonts w:ascii="Times New Roman"/>
                <w:sz w:val="16"/>
              </w:rPr>
            </w:pPr>
          </w:p>
        </w:tc>
      </w:tr>
      <w:tr w:rsidR="003620F5" w14:paraId="75F1D0E6" w14:textId="77777777">
        <w:trPr>
          <w:trHeight w:val="241"/>
        </w:trPr>
        <w:tc>
          <w:tcPr>
            <w:tcW w:w="305" w:type="dxa"/>
            <w:tcBorders>
              <w:top w:val="dashSmallGap" w:sz="8" w:space="0" w:color="000000"/>
              <w:bottom w:val="dashSmallGap" w:sz="8" w:space="0" w:color="000000"/>
              <w:right w:val="dashSmallGap" w:sz="8" w:space="0" w:color="000000"/>
            </w:tcBorders>
          </w:tcPr>
          <w:p w14:paraId="75F1D0DD" w14:textId="77777777" w:rsidR="003620F5" w:rsidRDefault="003A5F03">
            <w:pPr>
              <w:pStyle w:val="TableParagraph"/>
              <w:spacing w:line="222" w:lineRule="exact"/>
              <w:ind w:left="15" w:right="30"/>
              <w:jc w:val="center"/>
              <w:rPr>
                <w:rFonts w:ascii="Times New Roman"/>
                <w:sz w:val="20"/>
              </w:rPr>
            </w:pPr>
            <w:r>
              <w:rPr>
                <w:rFonts w:ascii="Times New Roman"/>
                <w:sz w:val="20"/>
              </w:rPr>
              <w:t>39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D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D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E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E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E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E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E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E5" w14:textId="77777777" w:rsidR="003620F5" w:rsidRDefault="003620F5">
            <w:pPr>
              <w:pStyle w:val="TableParagraph"/>
              <w:rPr>
                <w:rFonts w:ascii="Times New Roman"/>
                <w:sz w:val="16"/>
              </w:rPr>
            </w:pPr>
          </w:p>
        </w:tc>
      </w:tr>
      <w:tr w:rsidR="003620F5" w14:paraId="75F1D0F0" w14:textId="77777777">
        <w:trPr>
          <w:trHeight w:val="241"/>
        </w:trPr>
        <w:tc>
          <w:tcPr>
            <w:tcW w:w="305" w:type="dxa"/>
            <w:tcBorders>
              <w:top w:val="dashSmallGap" w:sz="8" w:space="0" w:color="000000"/>
              <w:bottom w:val="dashSmallGap" w:sz="8" w:space="0" w:color="000000"/>
              <w:right w:val="dashSmallGap" w:sz="8" w:space="0" w:color="000000"/>
            </w:tcBorders>
          </w:tcPr>
          <w:p w14:paraId="75F1D0E7" w14:textId="77777777" w:rsidR="003620F5" w:rsidRDefault="003A5F03">
            <w:pPr>
              <w:pStyle w:val="TableParagraph"/>
              <w:spacing w:line="222" w:lineRule="exact"/>
              <w:ind w:left="15" w:right="30"/>
              <w:jc w:val="center"/>
              <w:rPr>
                <w:rFonts w:ascii="Times New Roman"/>
                <w:sz w:val="20"/>
              </w:rPr>
            </w:pPr>
            <w:r>
              <w:rPr>
                <w:rFonts w:ascii="Times New Roman"/>
                <w:sz w:val="20"/>
              </w:rPr>
              <w:t>40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E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E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E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E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E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E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E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EF" w14:textId="77777777" w:rsidR="003620F5" w:rsidRDefault="003620F5">
            <w:pPr>
              <w:pStyle w:val="TableParagraph"/>
              <w:rPr>
                <w:rFonts w:ascii="Times New Roman"/>
                <w:sz w:val="16"/>
              </w:rPr>
            </w:pPr>
          </w:p>
        </w:tc>
      </w:tr>
      <w:tr w:rsidR="003620F5" w14:paraId="75F1D0FA" w14:textId="77777777">
        <w:trPr>
          <w:trHeight w:val="241"/>
        </w:trPr>
        <w:tc>
          <w:tcPr>
            <w:tcW w:w="305" w:type="dxa"/>
            <w:tcBorders>
              <w:top w:val="dashSmallGap" w:sz="8" w:space="0" w:color="000000"/>
              <w:bottom w:val="dashSmallGap" w:sz="8" w:space="0" w:color="000000"/>
              <w:right w:val="dashSmallGap" w:sz="8" w:space="0" w:color="000000"/>
            </w:tcBorders>
          </w:tcPr>
          <w:p w14:paraId="75F1D0F1" w14:textId="77777777" w:rsidR="003620F5" w:rsidRDefault="003A5F03">
            <w:pPr>
              <w:pStyle w:val="TableParagraph"/>
              <w:spacing w:line="222" w:lineRule="exact"/>
              <w:ind w:left="15" w:right="30"/>
              <w:jc w:val="center"/>
              <w:rPr>
                <w:rFonts w:ascii="Times New Roman"/>
                <w:sz w:val="20"/>
              </w:rPr>
            </w:pPr>
            <w:r>
              <w:rPr>
                <w:rFonts w:ascii="Times New Roman"/>
                <w:sz w:val="20"/>
              </w:rPr>
              <w:t>41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F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F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F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F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F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F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F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0F9" w14:textId="77777777" w:rsidR="003620F5" w:rsidRDefault="003620F5">
            <w:pPr>
              <w:pStyle w:val="TableParagraph"/>
              <w:rPr>
                <w:rFonts w:ascii="Times New Roman"/>
                <w:sz w:val="16"/>
              </w:rPr>
            </w:pPr>
          </w:p>
        </w:tc>
      </w:tr>
      <w:tr w:rsidR="003620F5" w14:paraId="75F1D104" w14:textId="77777777">
        <w:trPr>
          <w:trHeight w:val="241"/>
        </w:trPr>
        <w:tc>
          <w:tcPr>
            <w:tcW w:w="305" w:type="dxa"/>
            <w:tcBorders>
              <w:top w:val="dashSmallGap" w:sz="8" w:space="0" w:color="000000"/>
              <w:bottom w:val="dashSmallGap" w:sz="8" w:space="0" w:color="000000"/>
              <w:right w:val="dashSmallGap" w:sz="8" w:space="0" w:color="000000"/>
            </w:tcBorders>
          </w:tcPr>
          <w:p w14:paraId="75F1D0FB" w14:textId="77777777" w:rsidR="003620F5" w:rsidRDefault="003A5F03">
            <w:pPr>
              <w:pStyle w:val="TableParagraph"/>
              <w:spacing w:line="222" w:lineRule="exact"/>
              <w:ind w:left="15" w:right="30"/>
              <w:jc w:val="center"/>
              <w:rPr>
                <w:rFonts w:ascii="Times New Roman"/>
                <w:sz w:val="20"/>
              </w:rPr>
            </w:pPr>
            <w:r>
              <w:rPr>
                <w:rFonts w:ascii="Times New Roman"/>
                <w:sz w:val="20"/>
              </w:rPr>
              <w:t>42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F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F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F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0F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0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0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0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03" w14:textId="77777777" w:rsidR="003620F5" w:rsidRDefault="003620F5">
            <w:pPr>
              <w:pStyle w:val="TableParagraph"/>
              <w:rPr>
                <w:rFonts w:ascii="Times New Roman"/>
                <w:sz w:val="16"/>
              </w:rPr>
            </w:pPr>
          </w:p>
        </w:tc>
      </w:tr>
    </w:tbl>
    <w:p w14:paraId="75F1D105" w14:textId="77777777" w:rsidR="003620F5" w:rsidRDefault="003620F5">
      <w:pPr>
        <w:rPr>
          <w:rFonts w:ascii="Times New Roman"/>
          <w:sz w:val="16"/>
        </w:rPr>
        <w:sectPr w:rsidR="003620F5">
          <w:pgSz w:w="12240" w:h="15840"/>
          <w:pgMar w:top="580" w:right="680" w:bottom="420" w:left="980" w:header="0" w:footer="235" w:gutter="0"/>
          <w:cols w:space="720"/>
        </w:sectPr>
      </w:pPr>
    </w:p>
    <w:p w14:paraId="75F1D106" w14:textId="77777777" w:rsidR="003620F5" w:rsidRDefault="003A5F03">
      <w:pPr>
        <w:spacing w:before="70" w:line="261" w:lineRule="auto"/>
        <w:ind w:left="3132" w:right="3153"/>
        <w:jc w:val="center"/>
        <w:rPr>
          <w:rFonts w:ascii="Times New Roman"/>
          <w:b/>
          <w:sz w:val="20"/>
        </w:rPr>
      </w:pPr>
      <w:r>
        <w:rPr>
          <w:rFonts w:ascii="Times New Roman"/>
          <w:b/>
          <w:sz w:val="20"/>
        </w:rPr>
        <w:lastRenderedPageBreak/>
        <w:t>Worksheet</w:t>
      </w:r>
      <w:r>
        <w:rPr>
          <w:rFonts w:ascii="Times New Roman"/>
          <w:b/>
          <w:spacing w:val="-4"/>
          <w:sz w:val="20"/>
        </w:rPr>
        <w:t xml:space="preserve"> </w:t>
      </w:r>
      <w:r>
        <w:rPr>
          <w:rFonts w:ascii="Times New Roman"/>
          <w:b/>
          <w:sz w:val="20"/>
        </w:rPr>
        <w:t>to</w:t>
      </w:r>
      <w:r>
        <w:rPr>
          <w:rFonts w:ascii="Times New Roman"/>
          <w:b/>
          <w:spacing w:val="-4"/>
          <w:sz w:val="20"/>
        </w:rPr>
        <w:t xml:space="preserve"> </w:t>
      </w:r>
      <w:r>
        <w:rPr>
          <w:rFonts w:ascii="Times New Roman"/>
          <w:b/>
          <w:sz w:val="20"/>
        </w:rPr>
        <w:t>Determine</w:t>
      </w:r>
      <w:r>
        <w:rPr>
          <w:rFonts w:ascii="Times New Roman"/>
          <w:b/>
          <w:spacing w:val="-4"/>
          <w:sz w:val="20"/>
        </w:rPr>
        <w:t xml:space="preserve"> </w:t>
      </w:r>
      <w:r>
        <w:rPr>
          <w:rFonts w:ascii="Times New Roman"/>
          <w:b/>
          <w:sz w:val="20"/>
        </w:rPr>
        <w:t>Required</w:t>
      </w:r>
      <w:r>
        <w:rPr>
          <w:rFonts w:ascii="Times New Roman"/>
          <w:b/>
          <w:spacing w:val="-5"/>
          <w:sz w:val="20"/>
        </w:rPr>
        <w:t xml:space="preserve"> </w:t>
      </w:r>
      <w:r>
        <w:rPr>
          <w:rFonts w:ascii="Times New Roman"/>
          <w:b/>
          <w:sz w:val="20"/>
        </w:rPr>
        <w:t>Staff</w:t>
      </w:r>
      <w:r>
        <w:rPr>
          <w:rFonts w:ascii="Times New Roman"/>
          <w:b/>
          <w:spacing w:val="-3"/>
          <w:sz w:val="20"/>
        </w:rPr>
        <w:t xml:space="preserve"> </w:t>
      </w:r>
      <w:r>
        <w:rPr>
          <w:rFonts w:ascii="Times New Roman"/>
          <w:b/>
          <w:sz w:val="20"/>
        </w:rPr>
        <w:t>Hours</w:t>
      </w:r>
      <w:r>
        <w:rPr>
          <w:rFonts w:ascii="Times New Roman"/>
          <w:b/>
          <w:spacing w:val="-5"/>
          <w:sz w:val="20"/>
        </w:rPr>
        <w:t xml:space="preserve"> </w:t>
      </w:r>
      <w:r>
        <w:rPr>
          <w:rFonts w:ascii="Times New Roman"/>
          <w:b/>
          <w:sz w:val="20"/>
        </w:rPr>
        <w:t>for</w:t>
      </w:r>
      <w:r>
        <w:rPr>
          <w:rFonts w:ascii="Times New Roman"/>
          <w:b/>
          <w:spacing w:val="-47"/>
          <w:sz w:val="20"/>
        </w:rPr>
        <w:t xml:space="preserve"> </w:t>
      </w:r>
      <w:r>
        <w:rPr>
          <w:rFonts w:ascii="Times New Roman"/>
          <w:b/>
          <w:sz w:val="20"/>
        </w:rPr>
        <w:t>DAY</w:t>
      </w:r>
      <w:r>
        <w:rPr>
          <w:rFonts w:ascii="Times New Roman"/>
          <w:b/>
          <w:spacing w:val="-1"/>
          <w:sz w:val="20"/>
        </w:rPr>
        <w:t xml:space="preserve"> </w:t>
      </w:r>
      <w:r>
        <w:rPr>
          <w:rFonts w:ascii="Times New Roman"/>
          <w:b/>
          <w:sz w:val="20"/>
        </w:rPr>
        <w:t>SERVICES Programs</w:t>
      </w:r>
    </w:p>
    <w:p w14:paraId="75F1D107" w14:textId="77777777" w:rsidR="003620F5" w:rsidRDefault="003A5F03">
      <w:pPr>
        <w:spacing w:line="223" w:lineRule="exact"/>
        <w:ind w:left="329" w:right="382"/>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2"/>
          <w:sz w:val="20"/>
        </w:rPr>
        <w:t xml:space="preserve"> </w:t>
      </w:r>
      <w:r>
        <w:rPr>
          <w:rFonts w:ascii="Times New Roman"/>
          <w:i/>
          <w:sz w:val="20"/>
        </w:rPr>
        <w:t>and</w:t>
      </w:r>
      <w:r>
        <w:rPr>
          <w:rFonts w:ascii="Times New Roman"/>
          <w:i/>
          <w:spacing w:val="-1"/>
          <w:sz w:val="20"/>
        </w:rPr>
        <w:t xml:space="preserve"> </w:t>
      </w:r>
      <w:r>
        <w:rPr>
          <w:rFonts w:ascii="Times New Roman"/>
          <w:i/>
          <w:sz w:val="20"/>
        </w:rPr>
        <w:t>submit</w:t>
      </w:r>
      <w:r>
        <w:rPr>
          <w:rFonts w:ascii="Times New Roman"/>
          <w:i/>
          <w:spacing w:val="-2"/>
          <w:sz w:val="20"/>
        </w:rPr>
        <w:t xml:space="preserve"> </w:t>
      </w:r>
      <w:r>
        <w:rPr>
          <w:rFonts w:ascii="Times New Roman"/>
          <w:i/>
          <w:sz w:val="20"/>
        </w:rPr>
        <w:t>one</w:t>
      </w:r>
      <w:r>
        <w:rPr>
          <w:rFonts w:ascii="Times New Roman"/>
          <w:i/>
          <w:spacing w:val="-2"/>
          <w:sz w:val="20"/>
        </w:rPr>
        <w:t xml:space="preserve"> </w:t>
      </w:r>
      <w:r>
        <w:rPr>
          <w:rFonts w:ascii="Times New Roman"/>
          <w:i/>
          <w:sz w:val="20"/>
        </w:rPr>
        <w:t>Staff</w:t>
      </w:r>
      <w:r>
        <w:rPr>
          <w:rFonts w:ascii="Times New Roman"/>
          <w:i/>
          <w:spacing w:val="-2"/>
          <w:sz w:val="20"/>
        </w:rPr>
        <w:t xml:space="preserve"> </w:t>
      </w:r>
      <w:r>
        <w:rPr>
          <w:rFonts w:ascii="Times New Roman"/>
          <w:i/>
          <w:sz w:val="20"/>
        </w:rPr>
        <w:t>Hour</w:t>
      </w:r>
      <w:r>
        <w:rPr>
          <w:rFonts w:ascii="Times New Roman"/>
          <w:i/>
          <w:spacing w:val="-3"/>
          <w:sz w:val="20"/>
        </w:rPr>
        <w:t xml:space="preserve"> </w:t>
      </w:r>
      <w:r>
        <w:rPr>
          <w:rFonts w:ascii="Times New Roman"/>
          <w:i/>
          <w:sz w:val="20"/>
        </w:rPr>
        <w:t>worksheet</w:t>
      </w:r>
      <w:r>
        <w:rPr>
          <w:rFonts w:ascii="Times New Roman"/>
          <w:i/>
          <w:spacing w:val="-1"/>
          <w:sz w:val="20"/>
        </w:rPr>
        <w:t xml:space="preserve"> </w:t>
      </w:r>
      <w:r>
        <w:rPr>
          <w:rFonts w:ascii="Times New Roman"/>
          <w:i/>
          <w:sz w:val="20"/>
        </w:rPr>
        <w:t>per</w:t>
      </w:r>
      <w:r>
        <w:rPr>
          <w:rFonts w:ascii="Times New Roman"/>
          <w:i/>
          <w:spacing w:val="-3"/>
          <w:sz w:val="20"/>
        </w:rPr>
        <w:t xml:space="preserve"> </w:t>
      </w:r>
      <w:r>
        <w:rPr>
          <w:rFonts w:ascii="Times New Roman"/>
          <w:i/>
          <w:sz w:val="20"/>
        </w:rPr>
        <w:t>location</w:t>
      </w:r>
      <w:r>
        <w:rPr>
          <w:rFonts w:ascii="Times New Roman"/>
          <w:i/>
          <w:spacing w:val="-1"/>
          <w:sz w:val="20"/>
        </w:rPr>
        <w:t xml:space="preserve"> </w:t>
      </w:r>
      <w:r>
        <w:rPr>
          <w:rFonts w:ascii="Times New Roman"/>
          <w:i/>
          <w:sz w:val="20"/>
        </w:rPr>
        <w:t>with</w:t>
      </w:r>
      <w:r>
        <w:rPr>
          <w:rFonts w:ascii="Times New Roman"/>
          <w:i/>
          <w:spacing w:val="-1"/>
          <w:sz w:val="20"/>
        </w:rPr>
        <w:t xml:space="preserve"> </w:t>
      </w:r>
      <w:r>
        <w:rPr>
          <w:rFonts w:ascii="Times New Roman"/>
          <w:i/>
          <w:sz w:val="20"/>
        </w:rPr>
        <w:t>accompanying</w:t>
      </w:r>
      <w:r>
        <w:rPr>
          <w:rFonts w:ascii="Times New Roman"/>
          <w:i/>
          <w:spacing w:val="-1"/>
          <w:sz w:val="20"/>
        </w:rPr>
        <w:t xml:space="preserve"> </w:t>
      </w:r>
      <w:r>
        <w:rPr>
          <w:rFonts w:ascii="Times New Roman"/>
          <w:i/>
          <w:sz w:val="20"/>
        </w:rPr>
        <w:t>Staffing</w:t>
      </w:r>
      <w:r>
        <w:rPr>
          <w:rFonts w:ascii="Times New Roman"/>
          <w:i/>
          <w:spacing w:val="-1"/>
          <w:sz w:val="20"/>
        </w:rPr>
        <w:t xml:space="preserve"> </w:t>
      </w:r>
      <w:r>
        <w:rPr>
          <w:rFonts w:ascii="Times New Roman"/>
          <w:i/>
          <w:sz w:val="20"/>
        </w:rPr>
        <w:t>Schedule</w:t>
      </w:r>
      <w:r>
        <w:rPr>
          <w:rFonts w:ascii="Times New Roman"/>
          <w:i/>
          <w:spacing w:val="-2"/>
          <w:sz w:val="20"/>
        </w:rPr>
        <w:t xml:space="preserve"> </w:t>
      </w:r>
      <w:r>
        <w:rPr>
          <w:rFonts w:ascii="Times New Roman"/>
          <w:i/>
          <w:sz w:val="20"/>
        </w:rPr>
        <w:t>worksheet)</w:t>
      </w:r>
    </w:p>
    <w:p w14:paraId="75F1D108" w14:textId="77777777" w:rsidR="003620F5" w:rsidRDefault="003C0AA9">
      <w:pPr>
        <w:spacing w:before="31" w:line="360" w:lineRule="atLeast"/>
        <w:ind w:left="2460" w:right="6875" w:firstLine="24"/>
        <w:jc w:val="right"/>
        <w:rPr>
          <w:rFonts w:ascii="Times New Roman"/>
          <w:sz w:val="20"/>
        </w:rPr>
      </w:pPr>
      <w:r>
        <w:pict w14:anchorId="75F1F38A">
          <v:group id="docshapegroup1423" o:spid="_x0000_s1172" style="position:absolute;left:0;text-align:left;margin-left:235.4pt;margin-top:7.2pt;width:292pt;height:13.95pt;z-index:16316928;mso-position-horizontal-relative:page" coordorigin="4708,144" coordsize="5840,279">
            <v:rect id="docshape1424" o:spid="_x0000_s1174" style="position:absolute;left:4715;top:150;width:5825;height:264" fillcolor="#9f6" stroked="f"/>
            <v:shape id="docshape1425" o:spid="_x0000_s1173" style="position:absolute;left:4708;top:143;width:5840;height:279" coordorigin="4708,144" coordsize="5840,279" path="m10547,144r-17,l10530,161r,244l4725,405r,-244l10530,161r,-17l4725,144r-17,l4708,422r17,l10530,422r17,l10547,405r,-244l10547,144xe" fillcolor="black" stroked="f">
              <v:path arrowok="t"/>
            </v:shape>
            <w10:wrap anchorx="page"/>
          </v:group>
        </w:pict>
      </w:r>
      <w:r>
        <w:pict w14:anchorId="75F1F38B">
          <v:group id="docshapegroup1426" o:spid="_x0000_s1169" style="position:absolute;left:0;text-align:left;margin-left:235.4pt;margin-top:25.45pt;width:114.85pt;height:27pt;z-index:16317440;mso-position-horizontal-relative:page" coordorigin="4708,509" coordsize="2297,540">
            <v:rect id="docshape1427" o:spid="_x0000_s1171" style="position:absolute;left:4715;top:515;width:2283;height:526" fillcolor="#9f6" stroked="f"/>
            <v:shape id="docshape1428" o:spid="_x0000_s1170" style="position:absolute;left:4708;top:508;width:2297;height:540" coordorigin="4708,509" coordsize="2297,540" path="m7005,525r,-16l6988,509r,16l6988,770r,17l6988,1032r-2263,l4725,787r2263,l6988,770r-2263,l4725,525r2263,l6988,509r-2263,l4708,509r,540l4725,1049r2263,l7005,1049r,-524xe" fillcolor="black" stroked="f">
              <v:path arrowok="t"/>
            </v:shape>
            <w10:wrap anchorx="page"/>
          </v:group>
        </w:pict>
      </w:r>
      <w:r w:rsidR="003A5F03">
        <w:rPr>
          <w:rFonts w:ascii="Times New Roman"/>
          <w:sz w:val="20"/>
        </w:rPr>
        <w:t>Provider Name</w:t>
      </w:r>
      <w:r w:rsidR="003A5F03">
        <w:rPr>
          <w:rFonts w:ascii="Times New Roman"/>
          <w:spacing w:val="-47"/>
          <w:sz w:val="20"/>
        </w:rPr>
        <w:t xml:space="preserve"> </w:t>
      </w:r>
      <w:r w:rsidR="003A5F03">
        <w:rPr>
          <w:rFonts w:ascii="Times New Roman"/>
          <w:spacing w:val="-2"/>
          <w:sz w:val="20"/>
        </w:rPr>
        <w:t>Date</w:t>
      </w:r>
      <w:r w:rsidR="003A5F03">
        <w:rPr>
          <w:rFonts w:ascii="Times New Roman"/>
          <w:spacing w:val="-8"/>
          <w:sz w:val="20"/>
        </w:rPr>
        <w:t xml:space="preserve"> </w:t>
      </w:r>
      <w:r w:rsidR="003A5F03">
        <w:rPr>
          <w:rFonts w:ascii="Times New Roman"/>
          <w:spacing w:val="-1"/>
          <w:sz w:val="20"/>
        </w:rPr>
        <w:t>Submitted</w:t>
      </w:r>
    </w:p>
    <w:p w14:paraId="75F1D109" w14:textId="77777777" w:rsidR="003620F5" w:rsidRDefault="003A5F03">
      <w:pPr>
        <w:spacing w:before="36"/>
        <w:ind w:right="6879"/>
        <w:jc w:val="right"/>
        <w:rPr>
          <w:rFonts w:ascii="Times New Roman"/>
          <w:sz w:val="20"/>
        </w:rPr>
      </w:pPr>
      <w:r>
        <w:rPr>
          <w:rFonts w:ascii="Times New Roman"/>
          <w:spacing w:val="-1"/>
          <w:sz w:val="20"/>
        </w:rPr>
        <w:t>Anticipated</w:t>
      </w:r>
      <w:r>
        <w:rPr>
          <w:rFonts w:ascii="Times New Roman"/>
          <w:spacing w:val="-7"/>
          <w:sz w:val="20"/>
        </w:rPr>
        <w:t xml:space="preserve"> </w:t>
      </w:r>
      <w:r>
        <w:rPr>
          <w:rFonts w:ascii="Times New Roman"/>
          <w:sz w:val="20"/>
        </w:rPr>
        <w:t>Compliance</w:t>
      </w:r>
      <w:r>
        <w:rPr>
          <w:rFonts w:ascii="Times New Roman"/>
          <w:spacing w:val="-8"/>
          <w:sz w:val="20"/>
        </w:rPr>
        <w:t xml:space="preserve"> </w:t>
      </w:r>
      <w:r>
        <w:rPr>
          <w:rFonts w:ascii="Times New Roman"/>
          <w:sz w:val="20"/>
        </w:rPr>
        <w:t>Date</w:t>
      </w:r>
    </w:p>
    <w:p w14:paraId="75F1D10A" w14:textId="77777777" w:rsidR="003620F5" w:rsidRDefault="003C0AA9">
      <w:pPr>
        <w:spacing w:before="135" w:line="273" w:lineRule="auto"/>
        <w:ind w:left="2309" w:right="6878" w:firstLine="180"/>
        <w:jc w:val="right"/>
        <w:rPr>
          <w:rFonts w:ascii="Times New Roman"/>
          <w:sz w:val="20"/>
        </w:rPr>
      </w:pPr>
      <w:r>
        <w:pict w14:anchorId="75F1F38C">
          <v:group id="docshapegroup1429" o:spid="_x0000_s1166" style="position:absolute;left:0;text-align:left;margin-left:235.4pt;margin-top:5.9pt;width:292pt;height:27pt;z-index:16317952;mso-position-horizontal-relative:page" coordorigin="4708,118" coordsize="5840,540">
            <v:rect id="docshape1430" o:spid="_x0000_s1168" style="position:absolute;left:4715;top:124;width:5825;height:526" fillcolor="#9f6" stroked="f"/>
            <v:shape id="docshape1431" o:spid="_x0000_s1167" style="position:absolute;left:4708;top:117;width:5840;height:540" coordorigin="4708,118" coordsize="5840,540" path="m10547,118r-17,l10530,135r,244l10530,396r,245l4725,641r,-245l10530,396r,-17l4725,379r,-244l10530,135r,-17l4725,118r-17,l4708,658r17,l10530,658r17,l10547,641r,-245l10547,379r,-244l10547,118xe" fillcolor="black" stroked="f">
              <v:path arrowok="t"/>
            </v:shape>
            <w10:wrap anchorx="page"/>
          </v:group>
        </w:pict>
      </w:r>
      <w:r w:rsidR="003A5F03">
        <w:rPr>
          <w:rFonts w:ascii="Times New Roman"/>
          <w:spacing w:val="-1"/>
          <w:sz w:val="20"/>
        </w:rPr>
        <w:t xml:space="preserve">Program </w:t>
      </w:r>
      <w:r w:rsidR="003A5F03">
        <w:rPr>
          <w:rFonts w:ascii="Times New Roman"/>
          <w:sz w:val="20"/>
        </w:rPr>
        <w:t>Name</w:t>
      </w:r>
      <w:r w:rsidR="003A5F03">
        <w:rPr>
          <w:rFonts w:ascii="Times New Roman"/>
          <w:spacing w:val="-47"/>
          <w:sz w:val="20"/>
        </w:rPr>
        <w:t xml:space="preserve"> </w:t>
      </w:r>
      <w:r w:rsidR="003A5F03">
        <w:rPr>
          <w:rFonts w:ascii="Times New Roman"/>
          <w:spacing w:val="-1"/>
          <w:sz w:val="20"/>
        </w:rPr>
        <w:t>Program</w:t>
      </w:r>
      <w:r w:rsidR="003A5F03">
        <w:rPr>
          <w:rFonts w:ascii="Times New Roman"/>
          <w:spacing w:val="-8"/>
          <w:sz w:val="20"/>
        </w:rPr>
        <w:t xml:space="preserve"> </w:t>
      </w:r>
      <w:r w:rsidR="003A5F03">
        <w:rPr>
          <w:rFonts w:ascii="Times New Roman"/>
          <w:spacing w:val="-1"/>
          <w:sz w:val="20"/>
        </w:rPr>
        <w:t>Address</w:t>
      </w:r>
    </w:p>
    <w:p w14:paraId="75F1D10B" w14:textId="77777777" w:rsidR="003620F5" w:rsidRDefault="003C0AA9">
      <w:pPr>
        <w:spacing w:before="102"/>
        <w:ind w:right="6878"/>
        <w:jc w:val="right"/>
        <w:rPr>
          <w:rFonts w:ascii="Times New Roman"/>
          <w:sz w:val="20"/>
        </w:rPr>
      </w:pPr>
      <w:r>
        <w:pict w14:anchorId="75F1F38D">
          <v:group id="docshapegroup1432" o:spid="_x0000_s1163" style="position:absolute;left:0;text-align:left;margin-left:235.4pt;margin-top:4.25pt;width:114.85pt;height:13.95pt;z-index:16318464;mso-position-horizontal-relative:page" coordorigin="4708,85" coordsize="2297,279">
            <v:rect id="docshape1433" o:spid="_x0000_s1165" style="position:absolute;left:4715;top:92;width:2283;height:264" fillcolor="#9f6" stroked="f"/>
            <v:shape id="docshape1434" o:spid="_x0000_s1164" style="position:absolute;left:4708;top:84;width:2297;height:279" coordorigin="4708,85" coordsize="2297,279" path="m7005,102r,-17l6988,85r,17l6988,346r-2263,l4725,102r2263,l6988,85r-2263,l4708,85r,278l4725,363r2263,l7005,363r,-261xe" fillcolor="black" stroked="f">
              <v:path arrowok="t"/>
            </v:shape>
            <w10:wrap anchorx="page"/>
          </v:group>
        </w:pict>
      </w:r>
      <w:r w:rsidR="003A5F03">
        <w:rPr>
          <w:rFonts w:ascii="Times New Roman"/>
          <w:sz w:val="20"/>
        </w:rPr>
        <w:t>Week</w:t>
      </w:r>
      <w:r w:rsidR="003A5F03">
        <w:rPr>
          <w:rFonts w:ascii="Times New Roman"/>
          <w:spacing w:val="-11"/>
          <w:sz w:val="20"/>
        </w:rPr>
        <w:t xml:space="preserve"> </w:t>
      </w:r>
      <w:r w:rsidR="003A5F03">
        <w:rPr>
          <w:rFonts w:ascii="Times New Roman"/>
          <w:sz w:val="20"/>
        </w:rPr>
        <w:t>Ending</w:t>
      </w:r>
    </w:p>
    <w:p w14:paraId="75F1D10C" w14:textId="77777777" w:rsidR="003620F5" w:rsidRDefault="003620F5">
      <w:pPr>
        <w:pStyle w:val="BodyText"/>
        <w:spacing w:before="3"/>
        <w:rPr>
          <w:rFonts w:ascii="Times New Roman"/>
          <w:sz w:val="10"/>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5"/>
        <w:gridCol w:w="3322"/>
        <w:gridCol w:w="1395"/>
        <w:gridCol w:w="886"/>
        <w:gridCol w:w="886"/>
        <w:gridCol w:w="886"/>
        <w:gridCol w:w="886"/>
        <w:gridCol w:w="886"/>
        <w:gridCol w:w="886"/>
      </w:tblGrid>
      <w:tr w:rsidR="003620F5" w14:paraId="75F1D112" w14:textId="77777777">
        <w:trPr>
          <w:trHeight w:val="240"/>
        </w:trPr>
        <w:tc>
          <w:tcPr>
            <w:tcW w:w="305" w:type="dxa"/>
            <w:vMerge w:val="restart"/>
            <w:tcBorders>
              <w:bottom w:val="dashSmallGap" w:sz="8" w:space="0" w:color="000000"/>
            </w:tcBorders>
          </w:tcPr>
          <w:p w14:paraId="75F1D10D" w14:textId="77777777" w:rsidR="003620F5" w:rsidRDefault="003620F5">
            <w:pPr>
              <w:pStyle w:val="TableParagraph"/>
              <w:rPr>
                <w:rFonts w:ascii="Times New Roman"/>
                <w:sz w:val="18"/>
              </w:rPr>
            </w:pPr>
          </w:p>
        </w:tc>
        <w:tc>
          <w:tcPr>
            <w:tcW w:w="3322" w:type="dxa"/>
            <w:vMerge w:val="restart"/>
            <w:tcBorders>
              <w:bottom w:val="dashSmallGap" w:sz="8" w:space="0" w:color="000000"/>
            </w:tcBorders>
          </w:tcPr>
          <w:p w14:paraId="75F1D10E" w14:textId="77777777" w:rsidR="003620F5" w:rsidRDefault="003A5F03">
            <w:pPr>
              <w:pStyle w:val="TableParagraph"/>
              <w:spacing w:line="229" w:lineRule="exact"/>
              <w:ind w:left="32"/>
              <w:rPr>
                <w:rFonts w:ascii="Times New Roman"/>
                <w:sz w:val="20"/>
              </w:rPr>
            </w:pPr>
            <w:r>
              <w:rPr>
                <w:rFonts w:ascii="Times New Roman"/>
                <w:sz w:val="20"/>
              </w:rPr>
              <w:t>Person</w:t>
            </w:r>
          </w:p>
        </w:tc>
        <w:tc>
          <w:tcPr>
            <w:tcW w:w="1395" w:type="dxa"/>
            <w:vMerge w:val="restart"/>
            <w:tcBorders>
              <w:bottom w:val="dashSmallGap" w:sz="8" w:space="0" w:color="000000"/>
            </w:tcBorders>
          </w:tcPr>
          <w:p w14:paraId="75F1D10F" w14:textId="77777777" w:rsidR="003620F5" w:rsidRDefault="003A5F03">
            <w:pPr>
              <w:pStyle w:val="TableParagraph"/>
              <w:spacing w:line="226" w:lineRule="exact"/>
              <w:ind w:left="75"/>
              <w:rPr>
                <w:rFonts w:ascii="Times New Roman"/>
                <w:sz w:val="20"/>
              </w:rPr>
            </w:pPr>
            <w:r>
              <w:rPr>
                <w:rFonts w:ascii="Times New Roman"/>
                <w:sz w:val="20"/>
              </w:rPr>
              <w:t>Assigned</w:t>
            </w:r>
            <w:r>
              <w:rPr>
                <w:rFonts w:ascii="Times New Roman"/>
                <w:spacing w:val="-8"/>
                <w:sz w:val="20"/>
              </w:rPr>
              <w:t xml:space="preserve"> </w:t>
            </w:r>
            <w:r>
              <w:rPr>
                <w:rFonts w:ascii="Times New Roman"/>
                <w:sz w:val="20"/>
              </w:rPr>
              <w:t>Level</w:t>
            </w:r>
          </w:p>
          <w:p w14:paraId="75F1D110" w14:textId="77777777" w:rsidR="003620F5" w:rsidRDefault="003A5F03">
            <w:pPr>
              <w:pStyle w:val="TableParagraph"/>
              <w:spacing w:before="19"/>
              <w:ind w:left="131"/>
              <w:rPr>
                <w:rFonts w:ascii="Times New Roman"/>
                <w:sz w:val="20"/>
              </w:rPr>
            </w:pPr>
            <w:r>
              <w:rPr>
                <w:rFonts w:ascii="Times New Roman"/>
                <w:sz w:val="20"/>
              </w:rPr>
              <w:t>(1-5 or</w:t>
            </w:r>
            <w:r>
              <w:rPr>
                <w:rFonts w:ascii="Times New Roman"/>
                <w:spacing w:val="1"/>
                <w:sz w:val="20"/>
              </w:rPr>
              <w:t xml:space="preserve"> </w:t>
            </w:r>
            <w:r>
              <w:rPr>
                <w:rFonts w:ascii="Times New Roman"/>
                <w:sz w:val="20"/>
              </w:rPr>
              <w:t>1915i)</w:t>
            </w:r>
          </w:p>
        </w:tc>
        <w:tc>
          <w:tcPr>
            <w:tcW w:w="5316" w:type="dxa"/>
            <w:gridSpan w:val="6"/>
            <w:tcBorders>
              <w:bottom w:val="nil"/>
            </w:tcBorders>
          </w:tcPr>
          <w:p w14:paraId="75F1D111" w14:textId="77777777" w:rsidR="003620F5" w:rsidRDefault="003A5F03">
            <w:pPr>
              <w:pStyle w:val="TableParagraph"/>
              <w:spacing w:line="220" w:lineRule="exact"/>
              <w:ind w:left="1813" w:right="1788"/>
              <w:jc w:val="center"/>
              <w:rPr>
                <w:rFonts w:ascii="Times New Roman"/>
                <w:sz w:val="20"/>
              </w:rPr>
            </w:pPr>
            <w:r>
              <w:rPr>
                <w:rFonts w:ascii="Times New Roman"/>
                <w:sz w:val="20"/>
              </w:rPr>
              <w:t>Hours</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z w:val="20"/>
              </w:rPr>
              <w:t>Attendance</w:t>
            </w:r>
          </w:p>
        </w:tc>
      </w:tr>
      <w:tr w:rsidR="003620F5" w14:paraId="75F1D11C" w14:textId="77777777">
        <w:trPr>
          <w:trHeight w:val="242"/>
        </w:trPr>
        <w:tc>
          <w:tcPr>
            <w:tcW w:w="305" w:type="dxa"/>
            <w:vMerge/>
            <w:tcBorders>
              <w:top w:val="nil"/>
              <w:bottom w:val="dashSmallGap" w:sz="8" w:space="0" w:color="000000"/>
            </w:tcBorders>
          </w:tcPr>
          <w:p w14:paraId="75F1D113" w14:textId="77777777" w:rsidR="003620F5" w:rsidRDefault="003620F5">
            <w:pPr>
              <w:rPr>
                <w:sz w:val="2"/>
                <w:szCs w:val="2"/>
              </w:rPr>
            </w:pPr>
          </w:p>
        </w:tc>
        <w:tc>
          <w:tcPr>
            <w:tcW w:w="3322" w:type="dxa"/>
            <w:vMerge/>
            <w:tcBorders>
              <w:top w:val="nil"/>
              <w:bottom w:val="dashSmallGap" w:sz="8" w:space="0" w:color="000000"/>
            </w:tcBorders>
          </w:tcPr>
          <w:p w14:paraId="75F1D114" w14:textId="77777777" w:rsidR="003620F5" w:rsidRDefault="003620F5">
            <w:pPr>
              <w:rPr>
                <w:sz w:val="2"/>
                <w:szCs w:val="2"/>
              </w:rPr>
            </w:pPr>
          </w:p>
        </w:tc>
        <w:tc>
          <w:tcPr>
            <w:tcW w:w="1395" w:type="dxa"/>
            <w:vMerge/>
            <w:tcBorders>
              <w:top w:val="nil"/>
              <w:bottom w:val="dashSmallGap" w:sz="8" w:space="0" w:color="000000"/>
            </w:tcBorders>
          </w:tcPr>
          <w:p w14:paraId="75F1D115" w14:textId="77777777" w:rsidR="003620F5" w:rsidRDefault="003620F5">
            <w:pPr>
              <w:rPr>
                <w:sz w:val="2"/>
                <w:szCs w:val="2"/>
              </w:rPr>
            </w:pPr>
          </w:p>
        </w:tc>
        <w:tc>
          <w:tcPr>
            <w:tcW w:w="886" w:type="dxa"/>
            <w:tcBorders>
              <w:top w:val="nil"/>
              <w:bottom w:val="dashSmallGap" w:sz="8" w:space="0" w:color="000000"/>
            </w:tcBorders>
          </w:tcPr>
          <w:p w14:paraId="75F1D116" w14:textId="77777777" w:rsidR="003620F5" w:rsidRDefault="003A5F03">
            <w:pPr>
              <w:pStyle w:val="TableParagraph"/>
              <w:spacing w:line="223" w:lineRule="exact"/>
              <w:ind w:left="226"/>
              <w:rPr>
                <w:rFonts w:ascii="Times New Roman"/>
                <w:sz w:val="20"/>
              </w:rPr>
            </w:pPr>
            <w:r>
              <w:rPr>
                <w:rFonts w:ascii="Times New Roman"/>
                <w:sz w:val="20"/>
              </w:rPr>
              <w:t>Mon.</w:t>
            </w:r>
          </w:p>
        </w:tc>
        <w:tc>
          <w:tcPr>
            <w:tcW w:w="886" w:type="dxa"/>
            <w:tcBorders>
              <w:top w:val="nil"/>
              <w:bottom w:val="dashSmallGap" w:sz="8" w:space="0" w:color="000000"/>
            </w:tcBorders>
          </w:tcPr>
          <w:p w14:paraId="75F1D117" w14:textId="77777777" w:rsidR="003620F5" w:rsidRDefault="003A5F03">
            <w:pPr>
              <w:pStyle w:val="TableParagraph"/>
              <w:spacing w:line="223" w:lineRule="exact"/>
              <w:ind w:left="221"/>
              <w:rPr>
                <w:rFonts w:ascii="Times New Roman"/>
                <w:sz w:val="20"/>
              </w:rPr>
            </w:pPr>
            <w:r>
              <w:rPr>
                <w:rFonts w:ascii="Times New Roman"/>
                <w:sz w:val="20"/>
              </w:rPr>
              <w:t>Tues.</w:t>
            </w:r>
          </w:p>
        </w:tc>
        <w:tc>
          <w:tcPr>
            <w:tcW w:w="886" w:type="dxa"/>
            <w:tcBorders>
              <w:top w:val="nil"/>
              <w:bottom w:val="dashSmallGap" w:sz="8" w:space="0" w:color="000000"/>
            </w:tcBorders>
          </w:tcPr>
          <w:p w14:paraId="75F1D118" w14:textId="77777777" w:rsidR="003620F5" w:rsidRDefault="003A5F03">
            <w:pPr>
              <w:pStyle w:val="TableParagraph"/>
              <w:spacing w:line="223" w:lineRule="exact"/>
              <w:ind w:left="225"/>
              <w:rPr>
                <w:rFonts w:ascii="Times New Roman"/>
                <w:sz w:val="20"/>
              </w:rPr>
            </w:pPr>
            <w:r>
              <w:rPr>
                <w:rFonts w:ascii="Times New Roman"/>
                <w:sz w:val="20"/>
              </w:rPr>
              <w:t>Wed.</w:t>
            </w:r>
          </w:p>
        </w:tc>
        <w:tc>
          <w:tcPr>
            <w:tcW w:w="886" w:type="dxa"/>
            <w:tcBorders>
              <w:top w:val="nil"/>
              <w:bottom w:val="dashSmallGap" w:sz="8" w:space="0" w:color="000000"/>
            </w:tcBorders>
          </w:tcPr>
          <w:p w14:paraId="75F1D119" w14:textId="77777777" w:rsidR="003620F5" w:rsidRDefault="003A5F03">
            <w:pPr>
              <w:pStyle w:val="TableParagraph"/>
              <w:spacing w:line="223" w:lineRule="exact"/>
              <w:ind w:left="182"/>
              <w:rPr>
                <w:rFonts w:ascii="Times New Roman"/>
                <w:sz w:val="20"/>
              </w:rPr>
            </w:pPr>
            <w:r>
              <w:rPr>
                <w:rFonts w:ascii="Times New Roman"/>
                <w:sz w:val="20"/>
              </w:rPr>
              <w:t>Thurs.</w:t>
            </w:r>
          </w:p>
        </w:tc>
        <w:tc>
          <w:tcPr>
            <w:tcW w:w="886" w:type="dxa"/>
            <w:tcBorders>
              <w:top w:val="nil"/>
              <w:bottom w:val="dashSmallGap" w:sz="8" w:space="0" w:color="000000"/>
            </w:tcBorders>
          </w:tcPr>
          <w:p w14:paraId="75F1D11A" w14:textId="77777777" w:rsidR="003620F5" w:rsidRDefault="003A5F03">
            <w:pPr>
              <w:pStyle w:val="TableParagraph"/>
              <w:spacing w:line="223" w:lineRule="exact"/>
              <w:ind w:left="296"/>
              <w:rPr>
                <w:rFonts w:ascii="Times New Roman"/>
                <w:sz w:val="20"/>
              </w:rPr>
            </w:pPr>
            <w:r>
              <w:rPr>
                <w:rFonts w:ascii="Times New Roman"/>
                <w:sz w:val="20"/>
              </w:rPr>
              <w:t>Fri.</w:t>
            </w:r>
          </w:p>
        </w:tc>
        <w:tc>
          <w:tcPr>
            <w:tcW w:w="886" w:type="dxa"/>
            <w:tcBorders>
              <w:top w:val="nil"/>
              <w:bottom w:val="dashSmallGap" w:sz="8" w:space="0" w:color="000000"/>
            </w:tcBorders>
          </w:tcPr>
          <w:p w14:paraId="75F1D11B" w14:textId="77777777" w:rsidR="003620F5" w:rsidRDefault="003A5F03">
            <w:pPr>
              <w:pStyle w:val="TableParagraph"/>
              <w:spacing w:line="223" w:lineRule="exact"/>
              <w:ind w:left="226"/>
              <w:rPr>
                <w:rFonts w:ascii="Times New Roman"/>
                <w:sz w:val="20"/>
              </w:rPr>
            </w:pPr>
            <w:r>
              <w:rPr>
                <w:rFonts w:ascii="Times New Roman"/>
                <w:sz w:val="20"/>
              </w:rPr>
              <w:t>Total</w:t>
            </w:r>
          </w:p>
        </w:tc>
      </w:tr>
      <w:tr w:rsidR="003620F5" w14:paraId="75F1D126" w14:textId="77777777">
        <w:trPr>
          <w:trHeight w:val="241"/>
        </w:trPr>
        <w:tc>
          <w:tcPr>
            <w:tcW w:w="305" w:type="dxa"/>
            <w:tcBorders>
              <w:top w:val="dashSmallGap" w:sz="8" w:space="0" w:color="000000"/>
              <w:bottom w:val="dashSmallGap" w:sz="8" w:space="0" w:color="000000"/>
              <w:right w:val="dashSmallGap" w:sz="8" w:space="0" w:color="000000"/>
            </w:tcBorders>
          </w:tcPr>
          <w:p w14:paraId="75F1D11D" w14:textId="77777777" w:rsidR="003620F5" w:rsidRDefault="003A5F03">
            <w:pPr>
              <w:pStyle w:val="TableParagraph"/>
              <w:spacing w:line="222" w:lineRule="exact"/>
              <w:ind w:left="15" w:right="30"/>
              <w:jc w:val="center"/>
              <w:rPr>
                <w:rFonts w:ascii="Times New Roman"/>
                <w:sz w:val="20"/>
              </w:rPr>
            </w:pPr>
            <w:r>
              <w:rPr>
                <w:rFonts w:ascii="Times New Roman"/>
                <w:sz w:val="20"/>
              </w:rPr>
              <w:t>43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1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1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2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2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2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2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2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25" w14:textId="77777777" w:rsidR="003620F5" w:rsidRDefault="003620F5">
            <w:pPr>
              <w:pStyle w:val="TableParagraph"/>
              <w:rPr>
                <w:rFonts w:ascii="Times New Roman"/>
                <w:sz w:val="16"/>
              </w:rPr>
            </w:pPr>
          </w:p>
        </w:tc>
      </w:tr>
      <w:tr w:rsidR="003620F5" w14:paraId="75F1D130" w14:textId="77777777">
        <w:trPr>
          <w:trHeight w:val="241"/>
        </w:trPr>
        <w:tc>
          <w:tcPr>
            <w:tcW w:w="305" w:type="dxa"/>
            <w:tcBorders>
              <w:top w:val="dashSmallGap" w:sz="8" w:space="0" w:color="000000"/>
              <w:bottom w:val="dashSmallGap" w:sz="8" w:space="0" w:color="000000"/>
              <w:right w:val="dashSmallGap" w:sz="8" w:space="0" w:color="000000"/>
            </w:tcBorders>
          </w:tcPr>
          <w:p w14:paraId="75F1D127" w14:textId="77777777" w:rsidR="003620F5" w:rsidRDefault="003A5F03">
            <w:pPr>
              <w:pStyle w:val="TableParagraph"/>
              <w:spacing w:line="222" w:lineRule="exact"/>
              <w:ind w:left="15" w:right="30"/>
              <w:jc w:val="center"/>
              <w:rPr>
                <w:rFonts w:ascii="Times New Roman"/>
                <w:sz w:val="20"/>
              </w:rPr>
            </w:pPr>
            <w:r>
              <w:rPr>
                <w:rFonts w:ascii="Times New Roman"/>
                <w:sz w:val="20"/>
              </w:rPr>
              <w:t>44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2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2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2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2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2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2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2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2F" w14:textId="77777777" w:rsidR="003620F5" w:rsidRDefault="003620F5">
            <w:pPr>
              <w:pStyle w:val="TableParagraph"/>
              <w:rPr>
                <w:rFonts w:ascii="Times New Roman"/>
                <w:sz w:val="16"/>
              </w:rPr>
            </w:pPr>
          </w:p>
        </w:tc>
      </w:tr>
      <w:tr w:rsidR="003620F5" w14:paraId="75F1D13A" w14:textId="77777777">
        <w:trPr>
          <w:trHeight w:val="241"/>
        </w:trPr>
        <w:tc>
          <w:tcPr>
            <w:tcW w:w="305" w:type="dxa"/>
            <w:tcBorders>
              <w:top w:val="dashSmallGap" w:sz="8" w:space="0" w:color="000000"/>
              <w:bottom w:val="dashSmallGap" w:sz="8" w:space="0" w:color="000000"/>
              <w:right w:val="dashSmallGap" w:sz="8" w:space="0" w:color="000000"/>
            </w:tcBorders>
          </w:tcPr>
          <w:p w14:paraId="75F1D131" w14:textId="77777777" w:rsidR="003620F5" w:rsidRDefault="003A5F03">
            <w:pPr>
              <w:pStyle w:val="TableParagraph"/>
              <w:spacing w:line="222" w:lineRule="exact"/>
              <w:ind w:left="15" w:right="30"/>
              <w:jc w:val="center"/>
              <w:rPr>
                <w:rFonts w:ascii="Times New Roman"/>
                <w:sz w:val="20"/>
              </w:rPr>
            </w:pPr>
            <w:r>
              <w:rPr>
                <w:rFonts w:ascii="Times New Roman"/>
                <w:sz w:val="20"/>
              </w:rPr>
              <w:t>45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3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3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3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3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3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3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3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39" w14:textId="77777777" w:rsidR="003620F5" w:rsidRDefault="003620F5">
            <w:pPr>
              <w:pStyle w:val="TableParagraph"/>
              <w:rPr>
                <w:rFonts w:ascii="Times New Roman"/>
                <w:sz w:val="16"/>
              </w:rPr>
            </w:pPr>
          </w:p>
        </w:tc>
      </w:tr>
      <w:tr w:rsidR="003620F5" w14:paraId="75F1D144" w14:textId="77777777">
        <w:trPr>
          <w:trHeight w:val="241"/>
        </w:trPr>
        <w:tc>
          <w:tcPr>
            <w:tcW w:w="305" w:type="dxa"/>
            <w:tcBorders>
              <w:top w:val="dashSmallGap" w:sz="8" w:space="0" w:color="000000"/>
              <w:bottom w:val="dashSmallGap" w:sz="8" w:space="0" w:color="000000"/>
              <w:right w:val="dashSmallGap" w:sz="8" w:space="0" w:color="000000"/>
            </w:tcBorders>
          </w:tcPr>
          <w:p w14:paraId="75F1D13B" w14:textId="77777777" w:rsidR="003620F5" w:rsidRDefault="003A5F03">
            <w:pPr>
              <w:pStyle w:val="TableParagraph"/>
              <w:spacing w:line="222" w:lineRule="exact"/>
              <w:ind w:left="15" w:right="30"/>
              <w:jc w:val="center"/>
              <w:rPr>
                <w:rFonts w:ascii="Times New Roman"/>
                <w:sz w:val="20"/>
              </w:rPr>
            </w:pPr>
            <w:r>
              <w:rPr>
                <w:rFonts w:ascii="Times New Roman"/>
                <w:sz w:val="20"/>
              </w:rPr>
              <w:t>46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3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3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3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3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4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4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4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43" w14:textId="77777777" w:rsidR="003620F5" w:rsidRDefault="003620F5">
            <w:pPr>
              <w:pStyle w:val="TableParagraph"/>
              <w:rPr>
                <w:rFonts w:ascii="Times New Roman"/>
                <w:sz w:val="16"/>
              </w:rPr>
            </w:pPr>
          </w:p>
        </w:tc>
      </w:tr>
      <w:tr w:rsidR="003620F5" w14:paraId="75F1D14E" w14:textId="77777777">
        <w:trPr>
          <w:trHeight w:val="241"/>
        </w:trPr>
        <w:tc>
          <w:tcPr>
            <w:tcW w:w="305" w:type="dxa"/>
            <w:tcBorders>
              <w:top w:val="dashSmallGap" w:sz="8" w:space="0" w:color="000000"/>
              <w:bottom w:val="dashSmallGap" w:sz="8" w:space="0" w:color="000000"/>
              <w:right w:val="dashSmallGap" w:sz="8" w:space="0" w:color="000000"/>
            </w:tcBorders>
          </w:tcPr>
          <w:p w14:paraId="75F1D145" w14:textId="77777777" w:rsidR="003620F5" w:rsidRDefault="003A5F03">
            <w:pPr>
              <w:pStyle w:val="TableParagraph"/>
              <w:spacing w:line="222" w:lineRule="exact"/>
              <w:ind w:left="15" w:right="30"/>
              <w:jc w:val="center"/>
              <w:rPr>
                <w:rFonts w:ascii="Times New Roman"/>
                <w:sz w:val="20"/>
              </w:rPr>
            </w:pPr>
            <w:r>
              <w:rPr>
                <w:rFonts w:ascii="Times New Roman"/>
                <w:sz w:val="20"/>
              </w:rPr>
              <w:t>47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4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4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4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4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4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4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4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4D" w14:textId="77777777" w:rsidR="003620F5" w:rsidRDefault="003620F5">
            <w:pPr>
              <w:pStyle w:val="TableParagraph"/>
              <w:rPr>
                <w:rFonts w:ascii="Times New Roman"/>
                <w:sz w:val="16"/>
              </w:rPr>
            </w:pPr>
          </w:p>
        </w:tc>
      </w:tr>
      <w:tr w:rsidR="003620F5" w14:paraId="75F1D158" w14:textId="77777777">
        <w:trPr>
          <w:trHeight w:val="241"/>
        </w:trPr>
        <w:tc>
          <w:tcPr>
            <w:tcW w:w="305" w:type="dxa"/>
            <w:tcBorders>
              <w:top w:val="dashSmallGap" w:sz="8" w:space="0" w:color="000000"/>
              <w:bottom w:val="dashSmallGap" w:sz="8" w:space="0" w:color="000000"/>
              <w:right w:val="dashSmallGap" w:sz="8" w:space="0" w:color="000000"/>
            </w:tcBorders>
          </w:tcPr>
          <w:p w14:paraId="75F1D14F" w14:textId="77777777" w:rsidR="003620F5" w:rsidRDefault="003A5F03">
            <w:pPr>
              <w:pStyle w:val="TableParagraph"/>
              <w:spacing w:line="222" w:lineRule="exact"/>
              <w:ind w:left="15" w:right="30"/>
              <w:jc w:val="center"/>
              <w:rPr>
                <w:rFonts w:ascii="Times New Roman"/>
                <w:sz w:val="20"/>
              </w:rPr>
            </w:pPr>
            <w:r>
              <w:rPr>
                <w:rFonts w:ascii="Times New Roman"/>
                <w:sz w:val="20"/>
              </w:rPr>
              <w:t>48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5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5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5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5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5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5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5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57" w14:textId="77777777" w:rsidR="003620F5" w:rsidRDefault="003620F5">
            <w:pPr>
              <w:pStyle w:val="TableParagraph"/>
              <w:rPr>
                <w:rFonts w:ascii="Times New Roman"/>
                <w:sz w:val="16"/>
              </w:rPr>
            </w:pPr>
          </w:p>
        </w:tc>
      </w:tr>
      <w:tr w:rsidR="003620F5" w14:paraId="75F1D162" w14:textId="77777777">
        <w:trPr>
          <w:trHeight w:val="241"/>
        </w:trPr>
        <w:tc>
          <w:tcPr>
            <w:tcW w:w="305" w:type="dxa"/>
            <w:tcBorders>
              <w:top w:val="dashSmallGap" w:sz="8" w:space="0" w:color="000000"/>
              <w:bottom w:val="dashSmallGap" w:sz="8" w:space="0" w:color="000000"/>
              <w:right w:val="dashSmallGap" w:sz="8" w:space="0" w:color="000000"/>
            </w:tcBorders>
          </w:tcPr>
          <w:p w14:paraId="75F1D159" w14:textId="77777777" w:rsidR="003620F5" w:rsidRDefault="003A5F03">
            <w:pPr>
              <w:pStyle w:val="TableParagraph"/>
              <w:spacing w:line="222" w:lineRule="exact"/>
              <w:ind w:left="15" w:right="30"/>
              <w:jc w:val="center"/>
              <w:rPr>
                <w:rFonts w:ascii="Times New Roman"/>
                <w:sz w:val="20"/>
              </w:rPr>
            </w:pPr>
            <w:r>
              <w:rPr>
                <w:rFonts w:ascii="Times New Roman"/>
                <w:sz w:val="20"/>
              </w:rPr>
              <w:t>49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5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5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5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5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5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5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6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61" w14:textId="77777777" w:rsidR="003620F5" w:rsidRDefault="003620F5">
            <w:pPr>
              <w:pStyle w:val="TableParagraph"/>
              <w:rPr>
                <w:rFonts w:ascii="Times New Roman"/>
                <w:sz w:val="16"/>
              </w:rPr>
            </w:pPr>
          </w:p>
        </w:tc>
      </w:tr>
      <w:tr w:rsidR="003620F5" w14:paraId="75F1D16C" w14:textId="77777777">
        <w:trPr>
          <w:trHeight w:val="241"/>
        </w:trPr>
        <w:tc>
          <w:tcPr>
            <w:tcW w:w="305" w:type="dxa"/>
            <w:tcBorders>
              <w:top w:val="dashSmallGap" w:sz="8" w:space="0" w:color="000000"/>
              <w:bottom w:val="dashSmallGap" w:sz="8" w:space="0" w:color="000000"/>
              <w:right w:val="dashSmallGap" w:sz="8" w:space="0" w:color="000000"/>
            </w:tcBorders>
          </w:tcPr>
          <w:p w14:paraId="75F1D163" w14:textId="77777777" w:rsidR="003620F5" w:rsidRDefault="003A5F03">
            <w:pPr>
              <w:pStyle w:val="TableParagraph"/>
              <w:spacing w:line="222" w:lineRule="exact"/>
              <w:ind w:left="15" w:right="30"/>
              <w:jc w:val="center"/>
              <w:rPr>
                <w:rFonts w:ascii="Times New Roman"/>
                <w:sz w:val="20"/>
              </w:rPr>
            </w:pPr>
            <w:r>
              <w:rPr>
                <w:rFonts w:ascii="Times New Roman"/>
                <w:sz w:val="20"/>
              </w:rPr>
              <w:t>50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6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6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6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6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6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6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6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6B" w14:textId="77777777" w:rsidR="003620F5" w:rsidRDefault="003620F5">
            <w:pPr>
              <w:pStyle w:val="TableParagraph"/>
              <w:rPr>
                <w:rFonts w:ascii="Times New Roman"/>
                <w:sz w:val="16"/>
              </w:rPr>
            </w:pPr>
          </w:p>
        </w:tc>
      </w:tr>
      <w:tr w:rsidR="003620F5" w14:paraId="75F1D176" w14:textId="77777777">
        <w:trPr>
          <w:trHeight w:val="241"/>
        </w:trPr>
        <w:tc>
          <w:tcPr>
            <w:tcW w:w="305" w:type="dxa"/>
            <w:tcBorders>
              <w:top w:val="dashSmallGap" w:sz="8" w:space="0" w:color="000000"/>
              <w:bottom w:val="dashSmallGap" w:sz="8" w:space="0" w:color="000000"/>
              <w:right w:val="dashSmallGap" w:sz="8" w:space="0" w:color="000000"/>
            </w:tcBorders>
          </w:tcPr>
          <w:p w14:paraId="75F1D16D" w14:textId="77777777" w:rsidR="003620F5" w:rsidRDefault="003A5F03">
            <w:pPr>
              <w:pStyle w:val="TableParagraph"/>
              <w:spacing w:line="222" w:lineRule="exact"/>
              <w:ind w:left="15" w:right="30"/>
              <w:jc w:val="center"/>
              <w:rPr>
                <w:rFonts w:ascii="Times New Roman"/>
                <w:sz w:val="20"/>
              </w:rPr>
            </w:pPr>
            <w:r>
              <w:rPr>
                <w:rFonts w:ascii="Times New Roman"/>
                <w:sz w:val="20"/>
              </w:rPr>
              <w:t>51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6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6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7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7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7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7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7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75" w14:textId="77777777" w:rsidR="003620F5" w:rsidRDefault="003620F5">
            <w:pPr>
              <w:pStyle w:val="TableParagraph"/>
              <w:rPr>
                <w:rFonts w:ascii="Times New Roman"/>
                <w:sz w:val="16"/>
              </w:rPr>
            </w:pPr>
          </w:p>
        </w:tc>
      </w:tr>
      <w:tr w:rsidR="003620F5" w14:paraId="75F1D180" w14:textId="77777777">
        <w:trPr>
          <w:trHeight w:val="241"/>
        </w:trPr>
        <w:tc>
          <w:tcPr>
            <w:tcW w:w="305" w:type="dxa"/>
            <w:tcBorders>
              <w:top w:val="dashSmallGap" w:sz="8" w:space="0" w:color="000000"/>
              <w:bottom w:val="dashSmallGap" w:sz="8" w:space="0" w:color="000000"/>
              <w:right w:val="dashSmallGap" w:sz="8" w:space="0" w:color="000000"/>
            </w:tcBorders>
          </w:tcPr>
          <w:p w14:paraId="75F1D177" w14:textId="77777777" w:rsidR="003620F5" w:rsidRDefault="003A5F03">
            <w:pPr>
              <w:pStyle w:val="TableParagraph"/>
              <w:spacing w:line="222" w:lineRule="exact"/>
              <w:ind w:left="15" w:right="30"/>
              <w:jc w:val="center"/>
              <w:rPr>
                <w:rFonts w:ascii="Times New Roman"/>
                <w:sz w:val="20"/>
              </w:rPr>
            </w:pPr>
            <w:r>
              <w:rPr>
                <w:rFonts w:ascii="Times New Roman"/>
                <w:sz w:val="20"/>
              </w:rPr>
              <w:t>52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7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7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7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7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7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7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7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7F" w14:textId="77777777" w:rsidR="003620F5" w:rsidRDefault="003620F5">
            <w:pPr>
              <w:pStyle w:val="TableParagraph"/>
              <w:rPr>
                <w:rFonts w:ascii="Times New Roman"/>
                <w:sz w:val="16"/>
              </w:rPr>
            </w:pPr>
          </w:p>
        </w:tc>
      </w:tr>
      <w:tr w:rsidR="003620F5" w14:paraId="75F1D18A" w14:textId="77777777">
        <w:trPr>
          <w:trHeight w:val="241"/>
        </w:trPr>
        <w:tc>
          <w:tcPr>
            <w:tcW w:w="305" w:type="dxa"/>
            <w:tcBorders>
              <w:top w:val="dashSmallGap" w:sz="8" w:space="0" w:color="000000"/>
              <w:bottom w:val="dashSmallGap" w:sz="8" w:space="0" w:color="000000"/>
              <w:right w:val="dashSmallGap" w:sz="8" w:space="0" w:color="000000"/>
            </w:tcBorders>
          </w:tcPr>
          <w:p w14:paraId="75F1D181" w14:textId="77777777" w:rsidR="003620F5" w:rsidRDefault="003A5F03">
            <w:pPr>
              <w:pStyle w:val="TableParagraph"/>
              <w:spacing w:line="222" w:lineRule="exact"/>
              <w:ind w:left="15" w:right="30"/>
              <w:jc w:val="center"/>
              <w:rPr>
                <w:rFonts w:ascii="Times New Roman"/>
                <w:sz w:val="20"/>
              </w:rPr>
            </w:pPr>
            <w:r>
              <w:rPr>
                <w:rFonts w:ascii="Times New Roman"/>
                <w:sz w:val="20"/>
              </w:rPr>
              <w:t>53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8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8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8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8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8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8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8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89" w14:textId="77777777" w:rsidR="003620F5" w:rsidRDefault="003620F5">
            <w:pPr>
              <w:pStyle w:val="TableParagraph"/>
              <w:rPr>
                <w:rFonts w:ascii="Times New Roman"/>
                <w:sz w:val="16"/>
              </w:rPr>
            </w:pPr>
          </w:p>
        </w:tc>
      </w:tr>
      <w:tr w:rsidR="003620F5" w14:paraId="75F1D194" w14:textId="77777777">
        <w:trPr>
          <w:trHeight w:val="241"/>
        </w:trPr>
        <w:tc>
          <w:tcPr>
            <w:tcW w:w="305" w:type="dxa"/>
            <w:tcBorders>
              <w:top w:val="dashSmallGap" w:sz="8" w:space="0" w:color="000000"/>
              <w:bottom w:val="dashSmallGap" w:sz="8" w:space="0" w:color="000000"/>
              <w:right w:val="dashSmallGap" w:sz="8" w:space="0" w:color="000000"/>
            </w:tcBorders>
          </w:tcPr>
          <w:p w14:paraId="75F1D18B" w14:textId="77777777" w:rsidR="003620F5" w:rsidRDefault="003A5F03">
            <w:pPr>
              <w:pStyle w:val="TableParagraph"/>
              <w:spacing w:line="222" w:lineRule="exact"/>
              <w:ind w:left="15" w:right="30"/>
              <w:jc w:val="center"/>
              <w:rPr>
                <w:rFonts w:ascii="Times New Roman"/>
                <w:sz w:val="20"/>
              </w:rPr>
            </w:pPr>
            <w:r>
              <w:rPr>
                <w:rFonts w:ascii="Times New Roman"/>
                <w:sz w:val="20"/>
              </w:rPr>
              <w:t>54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8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8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8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8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9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9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9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93" w14:textId="77777777" w:rsidR="003620F5" w:rsidRDefault="003620F5">
            <w:pPr>
              <w:pStyle w:val="TableParagraph"/>
              <w:rPr>
                <w:rFonts w:ascii="Times New Roman"/>
                <w:sz w:val="16"/>
              </w:rPr>
            </w:pPr>
          </w:p>
        </w:tc>
      </w:tr>
      <w:tr w:rsidR="003620F5" w14:paraId="75F1D19E" w14:textId="77777777">
        <w:trPr>
          <w:trHeight w:val="241"/>
        </w:trPr>
        <w:tc>
          <w:tcPr>
            <w:tcW w:w="305" w:type="dxa"/>
            <w:tcBorders>
              <w:top w:val="dashSmallGap" w:sz="8" w:space="0" w:color="000000"/>
              <w:bottom w:val="dashSmallGap" w:sz="8" w:space="0" w:color="000000"/>
              <w:right w:val="dashSmallGap" w:sz="8" w:space="0" w:color="000000"/>
            </w:tcBorders>
          </w:tcPr>
          <w:p w14:paraId="75F1D195" w14:textId="77777777" w:rsidR="003620F5" w:rsidRDefault="003A5F03">
            <w:pPr>
              <w:pStyle w:val="TableParagraph"/>
              <w:spacing w:line="222" w:lineRule="exact"/>
              <w:ind w:left="15" w:right="30"/>
              <w:jc w:val="center"/>
              <w:rPr>
                <w:rFonts w:ascii="Times New Roman"/>
                <w:sz w:val="20"/>
              </w:rPr>
            </w:pPr>
            <w:r>
              <w:rPr>
                <w:rFonts w:ascii="Times New Roman"/>
                <w:sz w:val="20"/>
              </w:rPr>
              <w:t>55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9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9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9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9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9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9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9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9D" w14:textId="77777777" w:rsidR="003620F5" w:rsidRDefault="003620F5">
            <w:pPr>
              <w:pStyle w:val="TableParagraph"/>
              <w:rPr>
                <w:rFonts w:ascii="Times New Roman"/>
                <w:sz w:val="16"/>
              </w:rPr>
            </w:pPr>
          </w:p>
        </w:tc>
      </w:tr>
      <w:tr w:rsidR="003620F5" w14:paraId="75F1D1A8" w14:textId="77777777">
        <w:trPr>
          <w:trHeight w:val="241"/>
        </w:trPr>
        <w:tc>
          <w:tcPr>
            <w:tcW w:w="305" w:type="dxa"/>
            <w:tcBorders>
              <w:top w:val="dashSmallGap" w:sz="8" w:space="0" w:color="000000"/>
              <w:bottom w:val="dashSmallGap" w:sz="8" w:space="0" w:color="000000"/>
              <w:right w:val="dashSmallGap" w:sz="8" w:space="0" w:color="000000"/>
            </w:tcBorders>
          </w:tcPr>
          <w:p w14:paraId="75F1D19F" w14:textId="77777777" w:rsidR="003620F5" w:rsidRDefault="003A5F03">
            <w:pPr>
              <w:pStyle w:val="TableParagraph"/>
              <w:spacing w:line="222" w:lineRule="exact"/>
              <w:ind w:left="15" w:right="30"/>
              <w:jc w:val="center"/>
              <w:rPr>
                <w:rFonts w:ascii="Times New Roman"/>
                <w:sz w:val="20"/>
              </w:rPr>
            </w:pPr>
            <w:r>
              <w:rPr>
                <w:rFonts w:ascii="Times New Roman"/>
                <w:sz w:val="20"/>
              </w:rPr>
              <w:t>56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A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A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A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A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A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A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A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A7" w14:textId="77777777" w:rsidR="003620F5" w:rsidRDefault="003620F5">
            <w:pPr>
              <w:pStyle w:val="TableParagraph"/>
              <w:rPr>
                <w:rFonts w:ascii="Times New Roman"/>
                <w:sz w:val="16"/>
              </w:rPr>
            </w:pPr>
          </w:p>
        </w:tc>
      </w:tr>
      <w:tr w:rsidR="003620F5" w14:paraId="75F1D1B2" w14:textId="77777777">
        <w:trPr>
          <w:trHeight w:val="241"/>
        </w:trPr>
        <w:tc>
          <w:tcPr>
            <w:tcW w:w="305" w:type="dxa"/>
            <w:tcBorders>
              <w:top w:val="dashSmallGap" w:sz="8" w:space="0" w:color="000000"/>
              <w:bottom w:val="dashSmallGap" w:sz="8" w:space="0" w:color="000000"/>
              <w:right w:val="dashSmallGap" w:sz="8" w:space="0" w:color="000000"/>
            </w:tcBorders>
          </w:tcPr>
          <w:p w14:paraId="75F1D1A9" w14:textId="77777777" w:rsidR="003620F5" w:rsidRDefault="003A5F03">
            <w:pPr>
              <w:pStyle w:val="TableParagraph"/>
              <w:spacing w:line="222" w:lineRule="exact"/>
              <w:ind w:left="15" w:right="30"/>
              <w:jc w:val="center"/>
              <w:rPr>
                <w:rFonts w:ascii="Times New Roman"/>
                <w:sz w:val="20"/>
              </w:rPr>
            </w:pPr>
            <w:r>
              <w:rPr>
                <w:rFonts w:ascii="Times New Roman"/>
                <w:sz w:val="20"/>
              </w:rPr>
              <w:t>57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A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A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A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A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A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A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B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B1" w14:textId="77777777" w:rsidR="003620F5" w:rsidRDefault="003620F5">
            <w:pPr>
              <w:pStyle w:val="TableParagraph"/>
              <w:rPr>
                <w:rFonts w:ascii="Times New Roman"/>
                <w:sz w:val="16"/>
              </w:rPr>
            </w:pPr>
          </w:p>
        </w:tc>
      </w:tr>
      <w:tr w:rsidR="003620F5" w14:paraId="75F1D1BC" w14:textId="77777777">
        <w:trPr>
          <w:trHeight w:val="241"/>
        </w:trPr>
        <w:tc>
          <w:tcPr>
            <w:tcW w:w="305" w:type="dxa"/>
            <w:tcBorders>
              <w:top w:val="dashSmallGap" w:sz="8" w:space="0" w:color="000000"/>
              <w:bottom w:val="dashSmallGap" w:sz="8" w:space="0" w:color="000000"/>
              <w:right w:val="dashSmallGap" w:sz="8" w:space="0" w:color="000000"/>
            </w:tcBorders>
          </w:tcPr>
          <w:p w14:paraId="75F1D1B3" w14:textId="77777777" w:rsidR="003620F5" w:rsidRDefault="003A5F03">
            <w:pPr>
              <w:pStyle w:val="TableParagraph"/>
              <w:spacing w:line="222" w:lineRule="exact"/>
              <w:ind w:left="15" w:right="30"/>
              <w:jc w:val="center"/>
              <w:rPr>
                <w:rFonts w:ascii="Times New Roman"/>
                <w:sz w:val="20"/>
              </w:rPr>
            </w:pPr>
            <w:r>
              <w:rPr>
                <w:rFonts w:ascii="Times New Roman"/>
                <w:sz w:val="20"/>
              </w:rPr>
              <w:t>58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B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B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B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B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B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B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B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BB" w14:textId="77777777" w:rsidR="003620F5" w:rsidRDefault="003620F5">
            <w:pPr>
              <w:pStyle w:val="TableParagraph"/>
              <w:rPr>
                <w:rFonts w:ascii="Times New Roman"/>
                <w:sz w:val="16"/>
              </w:rPr>
            </w:pPr>
          </w:p>
        </w:tc>
      </w:tr>
      <w:tr w:rsidR="003620F5" w14:paraId="75F1D1C6" w14:textId="77777777">
        <w:trPr>
          <w:trHeight w:val="241"/>
        </w:trPr>
        <w:tc>
          <w:tcPr>
            <w:tcW w:w="305" w:type="dxa"/>
            <w:tcBorders>
              <w:top w:val="dashSmallGap" w:sz="8" w:space="0" w:color="000000"/>
              <w:bottom w:val="dashSmallGap" w:sz="8" w:space="0" w:color="000000"/>
              <w:right w:val="dashSmallGap" w:sz="8" w:space="0" w:color="000000"/>
            </w:tcBorders>
          </w:tcPr>
          <w:p w14:paraId="75F1D1BD" w14:textId="77777777" w:rsidR="003620F5" w:rsidRDefault="003A5F03">
            <w:pPr>
              <w:pStyle w:val="TableParagraph"/>
              <w:spacing w:line="222" w:lineRule="exact"/>
              <w:ind w:left="15" w:right="30"/>
              <w:jc w:val="center"/>
              <w:rPr>
                <w:rFonts w:ascii="Times New Roman"/>
                <w:sz w:val="20"/>
              </w:rPr>
            </w:pPr>
            <w:r>
              <w:rPr>
                <w:rFonts w:ascii="Times New Roman"/>
                <w:sz w:val="20"/>
              </w:rPr>
              <w:t>59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B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B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C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C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C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C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C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C5" w14:textId="77777777" w:rsidR="003620F5" w:rsidRDefault="003620F5">
            <w:pPr>
              <w:pStyle w:val="TableParagraph"/>
              <w:rPr>
                <w:rFonts w:ascii="Times New Roman"/>
                <w:sz w:val="16"/>
              </w:rPr>
            </w:pPr>
          </w:p>
        </w:tc>
      </w:tr>
      <w:tr w:rsidR="003620F5" w14:paraId="75F1D1D0" w14:textId="77777777">
        <w:trPr>
          <w:trHeight w:val="241"/>
        </w:trPr>
        <w:tc>
          <w:tcPr>
            <w:tcW w:w="305" w:type="dxa"/>
            <w:tcBorders>
              <w:top w:val="dashSmallGap" w:sz="8" w:space="0" w:color="000000"/>
              <w:bottom w:val="dashSmallGap" w:sz="8" w:space="0" w:color="000000"/>
              <w:right w:val="dashSmallGap" w:sz="8" w:space="0" w:color="000000"/>
            </w:tcBorders>
          </w:tcPr>
          <w:p w14:paraId="75F1D1C7" w14:textId="77777777" w:rsidR="003620F5" w:rsidRDefault="003A5F03">
            <w:pPr>
              <w:pStyle w:val="TableParagraph"/>
              <w:spacing w:line="222" w:lineRule="exact"/>
              <w:ind w:left="15" w:right="30"/>
              <w:jc w:val="center"/>
              <w:rPr>
                <w:rFonts w:ascii="Times New Roman"/>
                <w:sz w:val="20"/>
              </w:rPr>
            </w:pPr>
            <w:r>
              <w:rPr>
                <w:rFonts w:ascii="Times New Roman"/>
                <w:sz w:val="20"/>
              </w:rPr>
              <w:t>60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C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C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C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C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C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C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C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CF" w14:textId="77777777" w:rsidR="003620F5" w:rsidRDefault="003620F5">
            <w:pPr>
              <w:pStyle w:val="TableParagraph"/>
              <w:rPr>
                <w:rFonts w:ascii="Times New Roman"/>
                <w:sz w:val="16"/>
              </w:rPr>
            </w:pPr>
          </w:p>
        </w:tc>
      </w:tr>
      <w:tr w:rsidR="003620F5" w14:paraId="75F1D1DA" w14:textId="77777777">
        <w:trPr>
          <w:trHeight w:val="241"/>
        </w:trPr>
        <w:tc>
          <w:tcPr>
            <w:tcW w:w="305" w:type="dxa"/>
            <w:tcBorders>
              <w:top w:val="dashSmallGap" w:sz="8" w:space="0" w:color="000000"/>
              <w:bottom w:val="dashSmallGap" w:sz="8" w:space="0" w:color="000000"/>
              <w:right w:val="dashSmallGap" w:sz="8" w:space="0" w:color="000000"/>
            </w:tcBorders>
          </w:tcPr>
          <w:p w14:paraId="75F1D1D1" w14:textId="77777777" w:rsidR="003620F5" w:rsidRDefault="003A5F03">
            <w:pPr>
              <w:pStyle w:val="TableParagraph"/>
              <w:spacing w:line="222" w:lineRule="exact"/>
              <w:ind w:left="15" w:right="30"/>
              <w:jc w:val="center"/>
              <w:rPr>
                <w:rFonts w:ascii="Times New Roman"/>
                <w:sz w:val="20"/>
              </w:rPr>
            </w:pPr>
            <w:r>
              <w:rPr>
                <w:rFonts w:ascii="Times New Roman"/>
                <w:sz w:val="20"/>
              </w:rPr>
              <w:t>61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D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D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D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D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D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D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D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D9" w14:textId="77777777" w:rsidR="003620F5" w:rsidRDefault="003620F5">
            <w:pPr>
              <w:pStyle w:val="TableParagraph"/>
              <w:rPr>
                <w:rFonts w:ascii="Times New Roman"/>
                <w:sz w:val="16"/>
              </w:rPr>
            </w:pPr>
          </w:p>
        </w:tc>
      </w:tr>
      <w:tr w:rsidR="003620F5" w14:paraId="75F1D1E4" w14:textId="77777777">
        <w:trPr>
          <w:trHeight w:val="241"/>
        </w:trPr>
        <w:tc>
          <w:tcPr>
            <w:tcW w:w="305" w:type="dxa"/>
            <w:tcBorders>
              <w:top w:val="dashSmallGap" w:sz="8" w:space="0" w:color="000000"/>
              <w:bottom w:val="dashSmallGap" w:sz="8" w:space="0" w:color="000000"/>
              <w:right w:val="dashSmallGap" w:sz="8" w:space="0" w:color="000000"/>
            </w:tcBorders>
          </w:tcPr>
          <w:p w14:paraId="75F1D1DB" w14:textId="77777777" w:rsidR="003620F5" w:rsidRDefault="003A5F03">
            <w:pPr>
              <w:pStyle w:val="TableParagraph"/>
              <w:spacing w:line="222" w:lineRule="exact"/>
              <w:ind w:left="15" w:right="30"/>
              <w:jc w:val="center"/>
              <w:rPr>
                <w:rFonts w:ascii="Times New Roman"/>
                <w:sz w:val="20"/>
              </w:rPr>
            </w:pPr>
            <w:r>
              <w:rPr>
                <w:rFonts w:ascii="Times New Roman"/>
                <w:sz w:val="20"/>
              </w:rPr>
              <w:t>62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D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D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D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D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E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E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E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E3" w14:textId="77777777" w:rsidR="003620F5" w:rsidRDefault="003620F5">
            <w:pPr>
              <w:pStyle w:val="TableParagraph"/>
              <w:rPr>
                <w:rFonts w:ascii="Times New Roman"/>
                <w:sz w:val="16"/>
              </w:rPr>
            </w:pPr>
          </w:p>
        </w:tc>
      </w:tr>
      <w:tr w:rsidR="003620F5" w14:paraId="75F1D1EE" w14:textId="77777777">
        <w:trPr>
          <w:trHeight w:val="241"/>
        </w:trPr>
        <w:tc>
          <w:tcPr>
            <w:tcW w:w="305" w:type="dxa"/>
            <w:tcBorders>
              <w:top w:val="dashSmallGap" w:sz="8" w:space="0" w:color="000000"/>
              <w:bottom w:val="dashSmallGap" w:sz="8" w:space="0" w:color="000000"/>
              <w:right w:val="dashSmallGap" w:sz="8" w:space="0" w:color="000000"/>
            </w:tcBorders>
          </w:tcPr>
          <w:p w14:paraId="75F1D1E5" w14:textId="77777777" w:rsidR="003620F5" w:rsidRDefault="003A5F03">
            <w:pPr>
              <w:pStyle w:val="TableParagraph"/>
              <w:spacing w:line="222" w:lineRule="exact"/>
              <w:ind w:left="15" w:right="30"/>
              <w:jc w:val="center"/>
              <w:rPr>
                <w:rFonts w:ascii="Times New Roman"/>
                <w:sz w:val="20"/>
              </w:rPr>
            </w:pPr>
            <w:r>
              <w:rPr>
                <w:rFonts w:ascii="Times New Roman"/>
                <w:sz w:val="20"/>
              </w:rPr>
              <w:t>63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E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E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E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E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E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E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E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ED" w14:textId="77777777" w:rsidR="003620F5" w:rsidRDefault="003620F5">
            <w:pPr>
              <w:pStyle w:val="TableParagraph"/>
              <w:rPr>
                <w:rFonts w:ascii="Times New Roman"/>
                <w:sz w:val="16"/>
              </w:rPr>
            </w:pPr>
          </w:p>
        </w:tc>
      </w:tr>
      <w:tr w:rsidR="003620F5" w14:paraId="75F1D1F8" w14:textId="77777777">
        <w:trPr>
          <w:trHeight w:val="241"/>
        </w:trPr>
        <w:tc>
          <w:tcPr>
            <w:tcW w:w="305" w:type="dxa"/>
            <w:tcBorders>
              <w:top w:val="dashSmallGap" w:sz="8" w:space="0" w:color="000000"/>
              <w:bottom w:val="dashSmallGap" w:sz="8" w:space="0" w:color="000000"/>
              <w:right w:val="dashSmallGap" w:sz="8" w:space="0" w:color="000000"/>
            </w:tcBorders>
          </w:tcPr>
          <w:p w14:paraId="75F1D1EF" w14:textId="77777777" w:rsidR="003620F5" w:rsidRDefault="003A5F03">
            <w:pPr>
              <w:pStyle w:val="TableParagraph"/>
              <w:spacing w:line="222" w:lineRule="exact"/>
              <w:ind w:left="15" w:right="30"/>
              <w:jc w:val="center"/>
              <w:rPr>
                <w:rFonts w:ascii="Times New Roman"/>
                <w:sz w:val="20"/>
              </w:rPr>
            </w:pPr>
            <w:r>
              <w:rPr>
                <w:rFonts w:ascii="Times New Roman"/>
                <w:sz w:val="20"/>
              </w:rPr>
              <w:t>64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F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F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F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F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F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F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F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1F7" w14:textId="77777777" w:rsidR="003620F5" w:rsidRDefault="003620F5">
            <w:pPr>
              <w:pStyle w:val="TableParagraph"/>
              <w:rPr>
                <w:rFonts w:ascii="Times New Roman"/>
                <w:sz w:val="16"/>
              </w:rPr>
            </w:pPr>
          </w:p>
        </w:tc>
      </w:tr>
      <w:tr w:rsidR="003620F5" w14:paraId="75F1D202" w14:textId="77777777">
        <w:trPr>
          <w:trHeight w:val="241"/>
        </w:trPr>
        <w:tc>
          <w:tcPr>
            <w:tcW w:w="305" w:type="dxa"/>
            <w:tcBorders>
              <w:top w:val="dashSmallGap" w:sz="8" w:space="0" w:color="000000"/>
              <w:bottom w:val="dashSmallGap" w:sz="8" w:space="0" w:color="000000"/>
              <w:right w:val="dashSmallGap" w:sz="8" w:space="0" w:color="000000"/>
            </w:tcBorders>
          </w:tcPr>
          <w:p w14:paraId="75F1D1F9" w14:textId="77777777" w:rsidR="003620F5" w:rsidRDefault="003A5F03">
            <w:pPr>
              <w:pStyle w:val="TableParagraph"/>
              <w:spacing w:line="222" w:lineRule="exact"/>
              <w:ind w:left="15" w:right="30"/>
              <w:jc w:val="center"/>
              <w:rPr>
                <w:rFonts w:ascii="Times New Roman"/>
                <w:sz w:val="20"/>
              </w:rPr>
            </w:pPr>
            <w:r>
              <w:rPr>
                <w:rFonts w:ascii="Times New Roman"/>
                <w:sz w:val="20"/>
              </w:rPr>
              <w:t>65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F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F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F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F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F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1F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0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01" w14:textId="77777777" w:rsidR="003620F5" w:rsidRDefault="003620F5">
            <w:pPr>
              <w:pStyle w:val="TableParagraph"/>
              <w:rPr>
                <w:rFonts w:ascii="Times New Roman"/>
                <w:sz w:val="16"/>
              </w:rPr>
            </w:pPr>
          </w:p>
        </w:tc>
      </w:tr>
      <w:tr w:rsidR="003620F5" w14:paraId="75F1D20C" w14:textId="77777777">
        <w:trPr>
          <w:trHeight w:val="241"/>
        </w:trPr>
        <w:tc>
          <w:tcPr>
            <w:tcW w:w="305" w:type="dxa"/>
            <w:tcBorders>
              <w:top w:val="dashSmallGap" w:sz="8" w:space="0" w:color="000000"/>
              <w:bottom w:val="dashSmallGap" w:sz="8" w:space="0" w:color="000000"/>
              <w:right w:val="dashSmallGap" w:sz="8" w:space="0" w:color="000000"/>
            </w:tcBorders>
          </w:tcPr>
          <w:p w14:paraId="75F1D203" w14:textId="77777777" w:rsidR="003620F5" w:rsidRDefault="003A5F03">
            <w:pPr>
              <w:pStyle w:val="TableParagraph"/>
              <w:spacing w:line="222" w:lineRule="exact"/>
              <w:ind w:left="15" w:right="30"/>
              <w:jc w:val="center"/>
              <w:rPr>
                <w:rFonts w:ascii="Times New Roman"/>
                <w:sz w:val="20"/>
              </w:rPr>
            </w:pPr>
            <w:r>
              <w:rPr>
                <w:rFonts w:ascii="Times New Roman"/>
                <w:sz w:val="20"/>
              </w:rPr>
              <w:t>66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0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0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0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0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0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0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0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0B" w14:textId="77777777" w:rsidR="003620F5" w:rsidRDefault="003620F5">
            <w:pPr>
              <w:pStyle w:val="TableParagraph"/>
              <w:rPr>
                <w:rFonts w:ascii="Times New Roman"/>
                <w:sz w:val="16"/>
              </w:rPr>
            </w:pPr>
          </w:p>
        </w:tc>
      </w:tr>
      <w:tr w:rsidR="003620F5" w14:paraId="75F1D216" w14:textId="77777777">
        <w:trPr>
          <w:trHeight w:val="241"/>
        </w:trPr>
        <w:tc>
          <w:tcPr>
            <w:tcW w:w="305" w:type="dxa"/>
            <w:tcBorders>
              <w:top w:val="dashSmallGap" w:sz="8" w:space="0" w:color="000000"/>
              <w:bottom w:val="dashSmallGap" w:sz="8" w:space="0" w:color="000000"/>
              <w:right w:val="dashSmallGap" w:sz="8" w:space="0" w:color="000000"/>
            </w:tcBorders>
          </w:tcPr>
          <w:p w14:paraId="75F1D20D" w14:textId="77777777" w:rsidR="003620F5" w:rsidRDefault="003A5F03">
            <w:pPr>
              <w:pStyle w:val="TableParagraph"/>
              <w:spacing w:line="222" w:lineRule="exact"/>
              <w:ind w:left="15" w:right="30"/>
              <w:jc w:val="center"/>
              <w:rPr>
                <w:rFonts w:ascii="Times New Roman"/>
                <w:sz w:val="20"/>
              </w:rPr>
            </w:pPr>
            <w:r>
              <w:rPr>
                <w:rFonts w:ascii="Times New Roman"/>
                <w:sz w:val="20"/>
              </w:rPr>
              <w:t>67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0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0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1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1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1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1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1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15" w14:textId="77777777" w:rsidR="003620F5" w:rsidRDefault="003620F5">
            <w:pPr>
              <w:pStyle w:val="TableParagraph"/>
              <w:rPr>
                <w:rFonts w:ascii="Times New Roman"/>
                <w:sz w:val="16"/>
              </w:rPr>
            </w:pPr>
          </w:p>
        </w:tc>
      </w:tr>
      <w:tr w:rsidR="003620F5" w14:paraId="75F1D220" w14:textId="77777777">
        <w:trPr>
          <w:trHeight w:val="241"/>
        </w:trPr>
        <w:tc>
          <w:tcPr>
            <w:tcW w:w="305" w:type="dxa"/>
            <w:tcBorders>
              <w:top w:val="dashSmallGap" w:sz="8" w:space="0" w:color="000000"/>
              <w:bottom w:val="dashSmallGap" w:sz="8" w:space="0" w:color="000000"/>
              <w:right w:val="dashSmallGap" w:sz="8" w:space="0" w:color="000000"/>
            </w:tcBorders>
          </w:tcPr>
          <w:p w14:paraId="75F1D217" w14:textId="77777777" w:rsidR="003620F5" w:rsidRDefault="003A5F03">
            <w:pPr>
              <w:pStyle w:val="TableParagraph"/>
              <w:spacing w:line="222" w:lineRule="exact"/>
              <w:ind w:left="15" w:right="30"/>
              <w:jc w:val="center"/>
              <w:rPr>
                <w:rFonts w:ascii="Times New Roman"/>
                <w:sz w:val="20"/>
              </w:rPr>
            </w:pPr>
            <w:r>
              <w:rPr>
                <w:rFonts w:ascii="Times New Roman"/>
                <w:sz w:val="20"/>
              </w:rPr>
              <w:t>68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1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1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1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1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1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1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1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1F" w14:textId="77777777" w:rsidR="003620F5" w:rsidRDefault="003620F5">
            <w:pPr>
              <w:pStyle w:val="TableParagraph"/>
              <w:rPr>
                <w:rFonts w:ascii="Times New Roman"/>
                <w:sz w:val="16"/>
              </w:rPr>
            </w:pPr>
          </w:p>
        </w:tc>
      </w:tr>
      <w:tr w:rsidR="003620F5" w14:paraId="75F1D22A" w14:textId="77777777">
        <w:trPr>
          <w:trHeight w:val="241"/>
        </w:trPr>
        <w:tc>
          <w:tcPr>
            <w:tcW w:w="305" w:type="dxa"/>
            <w:tcBorders>
              <w:top w:val="dashSmallGap" w:sz="8" w:space="0" w:color="000000"/>
              <w:bottom w:val="dashSmallGap" w:sz="8" w:space="0" w:color="000000"/>
              <w:right w:val="dashSmallGap" w:sz="8" w:space="0" w:color="000000"/>
            </w:tcBorders>
          </w:tcPr>
          <w:p w14:paraId="75F1D221" w14:textId="77777777" w:rsidR="003620F5" w:rsidRDefault="003A5F03">
            <w:pPr>
              <w:pStyle w:val="TableParagraph"/>
              <w:spacing w:line="222" w:lineRule="exact"/>
              <w:ind w:left="15" w:right="30"/>
              <w:jc w:val="center"/>
              <w:rPr>
                <w:rFonts w:ascii="Times New Roman"/>
                <w:sz w:val="20"/>
              </w:rPr>
            </w:pPr>
            <w:r>
              <w:rPr>
                <w:rFonts w:ascii="Times New Roman"/>
                <w:sz w:val="20"/>
              </w:rPr>
              <w:t>69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2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2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2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2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2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2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2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29" w14:textId="77777777" w:rsidR="003620F5" w:rsidRDefault="003620F5">
            <w:pPr>
              <w:pStyle w:val="TableParagraph"/>
              <w:rPr>
                <w:rFonts w:ascii="Times New Roman"/>
                <w:sz w:val="16"/>
              </w:rPr>
            </w:pPr>
          </w:p>
        </w:tc>
      </w:tr>
      <w:tr w:rsidR="003620F5" w14:paraId="75F1D234" w14:textId="77777777">
        <w:trPr>
          <w:trHeight w:val="241"/>
        </w:trPr>
        <w:tc>
          <w:tcPr>
            <w:tcW w:w="305" w:type="dxa"/>
            <w:tcBorders>
              <w:top w:val="dashSmallGap" w:sz="8" w:space="0" w:color="000000"/>
              <w:bottom w:val="dashSmallGap" w:sz="8" w:space="0" w:color="000000"/>
              <w:right w:val="dashSmallGap" w:sz="8" w:space="0" w:color="000000"/>
            </w:tcBorders>
          </w:tcPr>
          <w:p w14:paraId="75F1D22B" w14:textId="77777777" w:rsidR="003620F5" w:rsidRDefault="003A5F03">
            <w:pPr>
              <w:pStyle w:val="TableParagraph"/>
              <w:spacing w:line="222" w:lineRule="exact"/>
              <w:ind w:left="15" w:right="30"/>
              <w:jc w:val="center"/>
              <w:rPr>
                <w:rFonts w:ascii="Times New Roman"/>
                <w:sz w:val="20"/>
              </w:rPr>
            </w:pPr>
            <w:r>
              <w:rPr>
                <w:rFonts w:ascii="Times New Roman"/>
                <w:sz w:val="20"/>
              </w:rPr>
              <w:t>70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2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2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2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2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3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3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3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33" w14:textId="77777777" w:rsidR="003620F5" w:rsidRDefault="003620F5">
            <w:pPr>
              <w:pStyle w:val="TableParagraph"/>
              <w:rPr>
                <w:rFonts w:ascii="Times New Roman"/>
                <w:sz w:val="16"/>
              </w:rPr>
            </w:pPr>
          </w:p>
        </w:tc>
      </w:tr>
      <w:tr w:rsidR="003620F5" w14:paraId="75F1D23E" w14:textId="77777777">
        <w:trPr>
          <w:trHeight w:val="241"/>
        </w:trPr>
        <w:tc>
          <w:tcPr>
            <w:tcW w:w="305" w:type="dxa"/>
            <w:tcBorders>
              <w:top w:val="dashSmallGap" w:sz="8" w:space="0" w:color="000000"/>
              <w:bottom w:val="dashSmallGap" w:sz="8" w:space="0" w:color="000000"/>
              <w:right w:val="dashSmallGap" w:sz="8" w:space="0" w:color="000000"/>
            </w:tcBorders>
          </w:tcPr>
          <w:p w14:paraId="75F1D235" w14:textId="77777777" w:rsidR="003620F5" w:rsidRDefault="003A5F03">
            <w:pPr>
              <w:pStyle w:val="TableParagraph"/>
              <w:spacing w:line="222" w:lineRule="exact"/>
              <w:ind w:left="15" w:right="30"/>
              <w:jc w:val="center"/>
              <w:rPr>
                <w:rFonts w:ascii="Times New Roman"/>
                <w:sz w:val="20"/>
              </w:rPr>
            </w:pPr>
            <w:r>
              <w:rPr>
                <w:rFonts w:ascii="Times New Roman"/>
                <w:sz w:val="20"/>
              </w:rPr>
              <w:t>71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3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3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3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3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3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3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3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3D" w14:textId="77777777" w:rsidR="003620F5" w:rsidRDefault="003620F5">
            <w:pPr>
              <w:pStyle w:val="TableParagraph"/>
              <w:rPr>
                <w:rFonts w:ascii="Times New Roman"/>
                <w:sz w:val="16"/>
              </w:rPr>
            </w:pPr>
          </w:p>
        </w:tc>
      </w:tr>
      <w:tr w:rsidR="003620F5" w14:paraId="75F1D248" w14:textId="77777777">
        <w:trPr>
          <w:trHeight w:val="241"/>
        </w:trPr>
        <w:tc>
          <w:tcPr>
            <w:tcW w:w="305" w:type="dxa"/>
            <w:tcBorders>
              <w:top w:val="dashSmallGap" w:sz="8" w:space="0" w:color="000000"/>
              <w:bottom w:val="dashSmallGap" w:sz="8" w:space="0" w:color="000000"/>
              <w:right w:val="dashSmallGap" w:sz="8" w:space="0" w:color="000000"/>
            </w:tcBorders>
          </w:tcPr>
          <w:p w14:paraId="75F1D23F" w14:textId="77777777" w:rsidR="003620F5" w:rsidRDefault="003A5F03">
            <w:pPr>
              <w:pStyle w:val="TableParagraph"/>
              <w:spacing w:line="222" w:lineRule="exact"/>
              <w:ind w:left="15" w:right="30"/>
              <w:jc w:val="center"/>
              <w:rPr>
                <w:rFonts w:ascii="Times New Roman"/>
                <w:sz w:val="20"/>
              </w:rPr>
            </w:pPr>
            <w:r>
              <w:rPr>
                <w:rFonts w:ascii="Times New Roman"/>
                <w:sz w:val="20"/>
              </w:rPr>
              <w:t>72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4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4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4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4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4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4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4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47" w14:textId="77777777" w:rsidR="003620F5" w:rsidRDefault="003620F5">
            <w:pPr>
              <w:pStyle w:val="TableParagraph"/>
              <w:rPr>
                <w:rFonts w:ascii="Times New Roman"/>
                <w:sz w:val="16"/>
              </w:rPr>
            </w:pPr>
          </w:p>
        </w:tc>
      </w:tr>
      <w:tr w:rsidR="003620F5" w14:paraId="75F1D252" w14:textId="77777777">
        <w:trPr>
          <w:trHeight w:val="241"/>
        </w:trPr>
        <w:tc>
          <w:tcPr>
            <w:tcW w:w="305" w:type="dxa"/>
            <w:tcBorders>
              <w:top w:val="dashSmallGap" w:sz="8" w:space="0" w:color="000000"/>
              <w:bottom w:val="dashSmallGap" w:sz="8" w:space="0" w:color="000000"/>
              <w:right w:val="dashSmallGap" w:sz="8" w:space="0" w:color="000000"/>
            </w:tcBorders>
          </w:tcPr>
          <w:p w14:paraId="75F1D249" w14:textId="77777777" w:rsidR="003620F5" w:rsidRDefault="003A5F03">
            <w:pPr>
              <w:pStyle w:val="TableParagraph"/>
              <w:spacing w:line="222" w:lineRule="exact"/>
              <w:ind w:left="15" w:right="30"/>
              <w:jc w:val="center"/>
              <w:rPr>
                <w:rFonts w:ascii="Times New Roman"/>
                <w:sz w:val="20"/>
              </w:rPr>
            </w:pPr>
            <w:r>
              <w:rPr>
                <w:rFonts w:ascii="Times New Roman"/>
                <w:sz w:val="20"/>
              </w:rPr>
              <w:t>73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4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4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4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4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4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4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5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51" w14:textId="77777777" w:rsidR="003620F5" w:rsidRDefault="003620F5">
            <w:pPr>
              <w:pStyle w:val="TableParagraph"/>
              <w:rPr>
                <w:rFonts w:ascii="Times New Roman"/>
                <w:sz w:val="16"/>
              </w:rPr>
            </w:pPr>
          </w:p>
        </w:tc>
      </w:tr>
      <w:tr w:rsidR="003620F5" w14:paraId="75F1D25C" w14:textId="77777777">
        <w:trPr>
          <w:trHeight w:val="241"/>
        </w:trPr>
        <w:tc>
          <w:tcPr>
            <w:tcW w:w="305" w:type="dxa"/>
            <w:tcBorders>
              <w:top w:val="dashSmallGap" w:sz="8" w:space="0" w:color="000000"/>
              <w:bottom w:val="dashSmallGap" w:sz="8" w:space="0" w:color="000000"/>
              <w:right w:val="dashSmallGap" w:sz="8" w:space="0" w:color="000000"/>
            </w:tcBorders>
          </w:tcPr>
          <w:p w14:paraId="75F1D253" w14:textId="77777777" w:rsidR="003620F5" w:rsidRDefault="003A5F03">
            <w:pPr>
              <w:pStyle w:val="TableParagraph"/>
              <w:spacing w:line="222" w:lineRule="exact"/>
              <w:ind w:left="15" w:right="30"/>
              <w:jc w:val="center"/>
              <w:rPr>
                <w:rFonts w:ascii="Times New Roman"/>
                <w:sz w:val="20"/>
              </w:rPr>
            </w:pPr>
            <w:r>
              <w:rPr>
                <w:rFonts w:ascii="Times New Roman"/>
                <w:sz w:val="20"/>
              </w:rPr>
              <w:t>74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5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5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5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5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5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5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5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5B" w14:textId="77777777" w:rsidR="003620F5" w:rsidRDefault="003620F5">
            <w:pPr>
              <w:pStyle w:val="TableParagraph"/>
              <w:rPr>
                <w:rFonts w:ascii="Times New Roman"/>
                <w:sz w:val="16"/>
              </w:rPr>
            </w:pPr>
          </w:p>
        </w:tc>
      </w:tr>
      <w:tr w:rsidR="003620F5" w14:paraId="75F1D266" w14:textId="77777777">
        <w:trPr>
          <w:trHeight w:val="241"/>
        </w:trPr>
        <w:tc>
          <w:tcPr>
            <w:tcW w:w="305" w:type="dxa"/>
            <w:tcBorders>
              <w:top w:val="dashSmallGap" w:sz="8" w:space="0" w:color="000000"/>
              <w:right w:val="dashSmallGap" w:sz="8" w:space="0" w:color="000000"/>
            </w:tcBorders>
          </w:tcPr>
          <w:p w14:paraId="75F1D25D" w14:textId="77777777" w:rsidR="003620F5" w:rsidRDefault="003A5F03">
            <w:pPr>
              <w:pStyle w:val="TableParagraph"/>
              <w:spacing w:line="222" w:lineRule="exact"/>
              <w:ind w:left="15" w:right="30"/>
              <w:jc w:val="center"/>
              <w:rPr>
                <w:rFonts w:ascii="Times New Roman"/>
                <w:sz w:val="20"/>
              </w:rPr>
            </w:pPr>
            <w:r>
              <w:rPr>
                <w:rFonts w:ascii="Times New Roman"/>
                <w:sz w:val="20"/>
              </w:rPr>
              <w:t>75</w:t>
            </w:r>
          </w:p>
        </w:tc>
        <w:tc>
          <w:tcPr>
            <w:tcW w:w="3322" w:type="dxa"/>
            <w:tcBorders>
              <w:top w:val="dashSmallGap" w:sz="8" w:space="0" w:color="000000"/>
              <w:left w:val="dashSmallGap" w:sz="8" w:space="0" w:color="000000"/>
              <w:right w:val="dashSmallGap" w:sz="8" w:space="0" w:color="000000"/>
            </w:tcBorders>
            <w:shd w:val="clear" w:color="auto" w:fill="99FF66"/>
          </w:tcPr>
          <w:p w14:paraId="75F1D25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right w:val="dashSmallGap" w:sz="8" w:space="0" w:color="000000"/>
            </w:tcBorders>
            <w:shd w:val="clear" w:color="auto" w:fill="99FF66"/>
          </w:tcPr>
          <w:p w14:paraId="75F1D25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75F1D26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75F1D26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75F1D26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75F1D26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75F1D26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tcBorders>
          </w:tcPr>
          <w:p w14:paraId="75F1D265" w14:textId="77777777" w:rsidR="003620F5" w:rsidRDefault="003620F5">
            <w:pPr>
              <w:pStyle w:val="TableParagraph"/>
              <w:rPr>
                <w:rFonts w:ascii="Times New Roman"/>
                <w:sz w:val="16"/>
              </w:rPr>
            </w:pPr>
          </w:p>
        </w:tc>
      </w:tr>
    </w:tbl>
    <w:p w14:paraId="75F1D267" w14:textId="77777777" w:rsidR="003620F5" w:rsidRDefault="003C0AA9">
      <w:pPr>
        <w:spacing w:before="122"/>
        <w:ind w:left="2559"/>
        <w:rPr>
          <w:rFonts w:ascii="Times New Roman"/>
          <w:b/>
          <w:sz w:val="20"/>
        </w:rPr>
      </w:pPr>
      <w:r>
        <w:pict w14:anchorId="75F1F38E">
          <v:shape id="docshape1435" o:spid="_x0000_s1162" type="#_x0000_t202" style="position:absolute;left:0;text-align:left;margin-left:305.5pt;margin-top:5.55pt;width:44.3pt;height:13.7pt;z-index:16318976;mso-position-horizontal-relative:page;mso-position-vertical-relative:text" fillcolor="yellow" strokeweight="1.68pt">
            <v:textbox inset="0,0,0,0">
              <w:txbxContent>
                <w:p w14:paraId="75F1F4E7" w14:textId="77777777" w:rsidR="003620F5" w:rsidRDefault="003A5F03">
                  <w:pPr>
                    <w:spacing w:line="224" w:lineRule="exact"/>
                    <w:ind w:left="15"/>
                    <w:jc w:val="center"/>
                    <w:rPr>
                      <w:rFonts w:ascii="Times New Roman"/>
                      <w:b/>
                      <w:color w:val="000000"/>
                      <w:sz w:val="20"/>
                    </w:rPr>
                  </w:pPr>
                  <w:r>
                    <w:rPr>
                      <w:rFonts w:ascii="Times New Roman"/>
                      <w:b/>
                      <w:color w:val="000000"/>
                      <w:w w:val="99"/>
                      <w:sz w:val="20"/>
                    </w:rPr>
                    <w:t>0</w:t>
                  </w:r>
                </w:p>
              </w:txbxContent>
            </v:textbox>
            <w10:wrap anchorx="page"/>
          </v:shape>
        </w:pict>
      </w:r>
      <w:r w:rsidR="003A5F03">
        <w:rPr>
          <w:rFonts w:ascii="Times New Roman"/>
          <w:b/>
          <w:sz w:val="20"/>
        </w:rPr>
        <w:t>Required</w:t>
      </w:r>
      <w:r w:rsidR="003A5F03">
        <w:rPr>
          <w:rFonts w:ascii="Times New Roman"/>
          <w:b/>
          <w:spacing w:val="-4"/>
          <w:sz w:val="20"/>
        </w:rPr>
        <w:t xml:space="preserve"> </w:t>
      </w:r>
      <w:r w:rsidR="003A5F03">
        <w:rPr>
          <w:rFonts w:ascii="Times New Roman"/>
          <w:b/>
          <w:sz w:val="20"/>
        </w:rPr>
        <w:t>Weekly</w:t>
      </w:r>
      <w:r w:rsidR="003A5F03">
        <w:rPr>
          <w:rFonts w:ascii="Times New Roman"/>
          <w:b/>
          <w:spacing w:val="-3"/>
          <w:sz w:val="20"/>
        </w:rPr>
        <w:t xml:space="preserve"> </w:t>
      </w:r>
      <w:r w:rsidR="003A5F03">
        <w:rPr>
          <w:rFonts w:ascii="Times New Roman"/>
          <w:b/>
          <w:sz w:val="20"/>
        </w:rPr>
        <w:t>Staff</w:t>
      </w:r>
      <w:r w:rsidR="003A5F03">
        <w:rPr>
          <w:rFonts w:ascii="Times New Roman"/>
          <w:b/>
          <w:spacing w:val="-2"/>
          <w:sz w:val="20"/>
        </w:rPr>
        <w:t xml:space="preserve"> </w:t>
      </w:r>
      <w:r w:rsidR="003A5F03">
        <w:rPr>
          <w:rFonts w:ascii="Times New Roman"/>
          <w:b/>
          <w:sz w:val="20"/>
        </w:rPr>
        <w:t>Hours</w:t>
      </w:r>
    </w:p>
    <w:p w14:paraId="75F1D268" w14:textId="77777777" w:rsidR="003620F5" w:rsidRDefault="003A5F03">
      <w:pPr>
        <w:spacing w:before="144" w:line="261" w:lineRule="auto"/>
        <w:ind w:left="449" w:right="286"/>
        <w:rPr>
          <w:rFonts w:ascii="Times New Roman"/>
          <w:sz w:val="20"/>
        </w:rPr>
      </w:pPr>
      <w:r>
        <w:rPr>
          <w:rFonts w:ascii="Times New Roman"/>
          <w:sz w:val="20"/>
        </w:rPr>
        <w:t>Note</w:t>
      </w:r>
      <w:r>
        <w:rPr>
          <w:rFonts w:ascii="Times New Roman"/>
          <w:spacing w:val="-4"/>
          <w:sz w:val="20"/>
        </w:rPr>
        <w:t xml:space="preserve"> </w:t>
      </w:r>
      <w:r>
        <w:rPr>
          <w:rFonts w:ascii="Times New Roman"/>
          <w:sz w:val="20"/>
        </w:rPr>
        <w:t>1:</w:t>
      </w:r>
      <w:r>
        <w:rPr>
          <w:rFonts w:ascii="Times New Roman"/>
          <w:spacing w:val="-4"/>
          <w:sz w:val="20"/>
        </w:rPr>
        <w:t xml:space="preserve"> </w:t>
      </w:r>
      <w:r>
        <w:rPr>
          <w:rFonts w:ascii="Times New Roman"/>
          <w:sz w:val="20"/>
        </w:rPr>
        <w:t>This</w:t>
      </w:r>
      <w:r>
        <w:rPr>
          <w:rFonts w:ascii="Times New Roman"/>
          <w:spacing w:val="-5"/>
          <w:sz w:val="20"/>
        </w:rPr>
        <w:t xml:space="preserve"> </w:t>
      </w:r>
      <w:r>
        <w:rPr>
          <w:rFonts w:ascii="Times New Roman"/>
          <w:sz w:val="20"/>
        </w:rPr>
        <w:t>worksheet</w:t>
      </w:r>
      <w:r>
        <w:rPr>
          <w:rFonts w:ascii="Times New Roman"/>
          <w:spacing w:val="-4"/>
          <w:sz w:val="20"/>
        </w:rPr>
        <w:t xml:space="preserve"> </w:t>
      </w:r>
      <w:r>
        <w:rPr>
          <w:rFonts w:ascii="Times New Roman"/>
          <w:sz w:val="20"/>
        </w:rPr>
        <w:t>does</w:t>
      </w:r>
      <w:r>
        <w:rPr>
          <w:rFonts w:ascii="Times New Roman"/>
          <w:spacing w:val="-4"/>
          <w:sz w:val="20"/>
        </w:rPr>
        <w:t xml:space="preserve"> </w:t>
      </w:r>
      <w:r>
        <w:rPr>
          <w:rFonts w:ascii="Times New Roman"/>
          <w:sz w:val="20"/>
        </w:rPr>
        <w:t>not</w:t>
      </w:r>
      <w:r>
        <w:rPr>
          <w:rFonts w:ascii="Times New Roman"/>
          <w:spacing w:val="-4"/>
          <w:sz w:val="20"/>
        </w:rPr>
        <w:t xml:space="preserve"> </w:t>
      </w:r>
      <w:r>
        <w:rPr>
          <w:rFonts w:ascii="Times New Roman"/>
          <w:sz w:val="20"/>
        </w:rPr>
        <w:t>replace</w:t>
      </w:r>
      <w:r>
        <w:rPr>
          <w:rFonts w:ascii="Times New Roman"/>
          <w:spacing w:val="-4"/>
          <w:sz w:val="20"/>
        </w:rPr>
        <w:t xml:space="preserve"> </w:t>
      </w:r>
      <w:r>
        <w:rPr>
          <w:rFonts w:ascii="Times New Roman"/>
          <w:sz w:val="20"/>
        </w:rPr>
        <w:t>any</w:t>
      </w:r>
      <w:r>
        <w:rPr>
          <w:rFonts w:ascii="Times New Roman"/>
          <w:spacing w:val="-7"/>
          <w:sz w:val="20"/>
        </w:rPr>
        <w:t xml:space="preserve"> </w:t>
      </w:r>
      <w:r>
        <w:rPr>
          <w:rFonts w:ascii="Times New Roman"/>
          <w:sz w:val="20"/>
        </w:rPr>
        <w:t>other</w:t>
      </w:r>
      <w:r>
        <w:rPr>
          <w:rFonts w:ascii="Times New Roman"/>
          <w:spacing w:val="-3"/>
          <w:sz w:val="20"/>
        </w:rPr>
        <w:t xml:space="preserve"> </w:t>
      </w:r>
      <w:r>
        <w:rPr>
          <w:rFonts w:ascii="Times New Roman"/>
          <w:sz w:val="20"/>
        </w:rPr>
        <w:t>requirements</w:t>
      </w:r>
      <w:r>
        <w:rPr>
          <w:rFonts w:ascii="Times New Roman"/>
          <w:spacing w:val="-5"/>
          <w:sz w:val="20"/>
        </w:rPr>
        <w:t xml:space="preserve"> </w:t>
      </w:r>
      <w:r>
        <w:rPr>
          <w:rFonts w:ascii="Times New Roman"/>
          <w:sz w:val="20"/>
        </w:rPr>
        <w:t>outlined</w:t>
      </w:r>
      <w:r>
        <w:rPr>
          <w:rFonts w:ascii="Times New Roman"/>
          <w:spacing w:val="-3"/>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3"/>
          <w:sz w:val="20"/>
        </w:rPr>
        <w:t xml:space="preserve"> </w:t>
      </w:r>
      <w:r>
        <w:rPr>
          <w:rFonts w:ascii="Times New Roman"/>
          <w:sz w:val="20"/>
        </w:rPr>
        <w:t>DMH</w:t>
      </w:r>
      <w:r>
        <w:rPr>
          <w:rFonts w:ascii="Times New Roman"/>
          <w:spacing w:val="-4"/>
          <w:sz w:val="20"/>
        </w:rPr>
        <w:t xml:space="preserve"> </w:t>
      </w:r>
      <w:r>
        <w:rPr>
          <w:rFonts w:ascii="Times New Roman"/>
          <w:sz w:val="20"/>
        </w:rPr>
        <w:t>Operational</w:t>
      </w:r>
      <w:r>
        <w:rPr>
          <w:rFonts w:ascii="Times New Roman"/>
          <w:spacing w:val="-4"/>
          <w:sz w:val="20"/>
        </w:rPr>
        <w:t xml:space="preserve"> </w:t>
      </w:r>
      <w:r>
        <w:rPr>
          <w:rFonts w:ascii="Times New Roman"/>
          <w:sz w:val="20"/>
        </w:rPr>
        <w:t>Standards</w:t>
      </w:r>
      <w:r>
        <w:rPr>
          <w:rFonts w:ascii="Times New Roman"/>
          <w:spacing w:val="-5"/>
          <w:sz w:val="20"/>
        </w:rPr>
        <w:t xml:space="preserve"> </w:t>
      </w:r>
      <w:r>
        <w:rPr>
          <w:rFonts w:ascii="Times New Roman"/>
          <w:sz w:val="20"/>
        </w:rPr>
        <w:t>or</w:t>
      </w:r>
      <w:r>
        <w:rPr>
          <w:rFonts w:ascii="Times New Roman"/>
          <w:spacing w:val="-3"/>
          <w:sz w:val="20"/>
        </w:rPr>
        <w:t xml:space="preserve"> </w:t>
      </w:r>
      <w:r>
        <w:rPr>
          <w:rFonts w:ascii="Times New Roman"/>
          <w:sz w:val="20"/>
        </w:rPr>
        <w:t>a</w:t>
      </w:r>
      <w:r>
        <w:rPr>
          <w:rFonts w:ascii="Times New Roman"/>
          <w:spacing w:val="-3"/>
          <w:sz w:val="20"/>
        </w:rPr>
        <w:t xml:space="preserve"> </w:t>
      </w:r>
      <w:r>
        <w:rPr>
          <w:rFonts w:ascii="Times New Roman"/>
          <w:sz w:val="20"/>
        </w:rPr>
        <w:t>person's</w:t>
      </w:r>
      <w:r>
        <w:rPr>
          <w:rFonts w:ascii="Times New Roman"/>
          <w:spacing w:val="1"/>
          <w:sz w:val="20"/>
        </w:rPr>
        <w:t xml:space="preserve"> </w:t>
      </w:r>
      <w:r>
        <w:rPr>
          <w:rFonts w:ascii="Times New Roman"/>
          <w:sz w:val="20"/>
        </w:rPr>
        <w:t>PSS</w:t>
      </w:r>
      <w:r>
        <w:rPr>
          <w:rFonts w:ascii="Times New Roman"/>
          <w:spacing w:val="-1"/>
          <w:sz w:val="20"/>
        </w:rPr>
        <w:t xml:space="preserve"> </w:t>
      </w:r>
      <w:r>
        <w:rPr>
          <w:rFonts w:ascii="Times New Roman"/>
          <w:sz w:val="20"/>
        </w:rPr>
        <w:t>(for example, community-based services</w:t>
      </w:r>
      <w:r>
        <w:rPr>
          <w:rFonts w:ascii="Times New Roman"/>
          <w:spacing w:val="-2"/>
          <w:sz w:val="20"/>
        </w:rPr>
        <w:t xml:space="preserve"> </w:t>
      </w:r>
      <w:r>
        <w:rPr>
          <w:rFonts w:ascii="Times New Roman"/>
          <w:sz w:val="20"/>
        </w:rPr>
        <w:t>cannot</w:t>
      </w:r>
      <w:r>
        <w:rPr>
          <w:rFonts w:ascii="Times New Roman"/>
          <w:spacing w:val="-1"/>
          <w:sz w:val="20"/>
        </w:rPr>
        <w:t xml:space="preserve"> </w:t>
      </w:r>
      <w:r>
        <w:rPr>
          <w:rFonts w:ascii="Times New Roman"/>
          <w:sz w:val="20"/>
        </w:rPr>
        <w:t>exceed three</w:t>
      </w:r>
      <w:r>
        <w:rPr>
          <w:rFonts w:ascii="Times New Roman"/>
          <w:spacing w:val="-1"/>
          <w:sz w:val="20"/>
        </w:rPr>
        <w:t xml:space="preserve"> </w:t>
      </w:r>
      <w:r>
        <w:rPr>
          <w:rFonts w:ascii="Times New Roman"/>
          <w:sz w:val="20"/>
        </w:rPr>
        <w:t>people</w:t>
      </w:r>
      <w:r>
        <w:rPr>
          <w:rFonts w:ascii="Times New Roman"/>
          <w:spacing w:val="-1"/>
          <w:sz w:val="20"/>
        </w:rPr>
        <w:t xml:space="preserve"> </w:t>
      </w:r>
      <w:r>
        <w:rPr>
          <w:rFonts w:ascii="Times New Roman"/>
          <w:sz w:val="20"/>
        </w:rPr>
        <w:t>per staff).</w:t>
      </w:r>
    </w:p>
    <w:p w14:paraId="75F1D269" w14:textId="77777777" w:rsidR="003620F5" w:rsidRDefault="003A5F03">
      <w:pPr>
        <w:spacing w:before="177"/>
        <w:ind w:left="449"/>
        <w:rPr>
          <w:rFonts w:ascii="Times New Roman"/>
          <w:sz w:val="20"/>
        </w:rPr>
      </w:pPr>
      <w:r>
        <w:rPr>
          <w:rFonts w:ascii="Times New Roman"/>
          <w:sz w:val="20"/>
        </w:rPr>
        <w:t>Note</w:t>
      </w:r>
      <w:r>
        <w:rPr>
          <w:rFonts w:ascii="Times New Roman"/>
          <w:spacing w:val="-5"/>
          <w:sz w:val="20"/>
        </w:rPr>
        <w:t xml:space="preserve"> </w:t>
      </w:r>
      <w:r>
        <w:rPr>
          <w:rFonts w:ascii="Times New Roman"/>
          <w:sz w:val="20"/>
        </w:rPr>
        <w:t>2:</w:t>
      </w:r>
      <w:r>
        <w:rPr>
          <w:rFonts w:ascii="Times New Roman"/>
          <w:spacing w:val="-4"/>
          <w:sz w:val="20"/>
        </w:rPr>
        <w:t xml:space="preserve"> </w:t>
      </w:r>
      <w:r>
        <w:rPr>
          <w:rFonts w:ascii="Times New Roman"/>
          <w:sz w:val="20"/>
        </w:rPr>
        <w:t>'Week'</w:t>
      </w:r>
      <w:r>
        <w:rPr>
          <w:rFonts w:ascii="Times New Roman"/>
          <w:spacing w:val="-7"/>
          <w:sz w:val="20"/>
        </w:rPr>
        <w:t xml:space="preserve"> </w:t>
      </w:r>
      <w:r>
        <w:rPr>
          <w:rFonts w:ascii="Times New Roman"/>
          <w:sz w:val="20"/>
        </w:rPr>
        <w:t>is</w:t>
      </w:r>
      <w:r>
        <w:rPr>
          <w:rFonts w:ascii="Times New Roman"/>
          <w:spacing w:val="-5"/>
          <w:sz w:val="20"/>
        </w:rPr>
        <w:t xml:space="preserve"> </w:t>
      </w:r>
      <w:r>
        <w:rPr>
          <w:rFonts w:ascii="Times New Roman"/>
          <w:sz w:val="20"/>
        </w:rPr>
        <w:t>defined</w:t>
      </w:r>
      <w:r>
        <w:rPr>
          <w:rFonts w:ascii="Times New Roman"/>
          <w:spacing w:val="-4"/>
          <w:sz w:val="20"/>
        </w:rPr>
        <w:t xml:space="preserve"> </w:t>
      </w:r>
      <w:r>
        <w:rPr>
          <w:rFonts w:ascii="Times New Roman"/>
          <w:sz w:val="20"/>
        </w:rPr>
        <w:t>as</w:t>
      </w:r>
      <w:r>
        <w:rPr>
          <w:rFonts w:ascii="Times New Roman"/>
          <w:spacing w:val="-5"/>
          <w:sz w:val="20"/>
        </w:rPr>
        <w:t xml:space="preserve"> </w:t>
      </w:r>
      <w:r>
        <w:rPr>
          <w:rFonts w:ascii="Times New Roman"/>
          <w:sz w:val="20"/>
        </w:rPr>
        <w:t>Sunday</w:t>
      </w:r>
      <w:r>
        <w:rPr>
          <w:rFonts w:ascii="Times New Roman"/>
          <w:spacing w:val="-8"/>
          <w:sz w:val="20"/>
        </w:rPr>
        <w:t xml:space="preserve"> </w:t>
      </w:r>
      <w:r>
        <w:rPr>
          <w:rFonts w:ascii="Times New Roman"/>
          <w:sz w:val="20"/>
        </w:rPr>
        <w:t>through</w:t>
      </w:r>
      <w:r>
        <w:rPr>
          <w:rFonts w:ascii="Times New Roman"/>
          <w:spacing w:val="-5"/>
          <w:sz w:val="20"/>
        </w:rPr>
        <w:t xml:space="preserve"> </w:t>
      </w:r>
      <w:r>
        <w:rPr>
          <w:rFonts w:ascii="Times New Roman"/>
          <w:sz w:val="20"/>
        </w:rPr>
        <w:t>Saturday.</w:t>
      </w:r>
    </w:p>
    <w:p w14:paraId="75F1D26A" w14:textId="77777777" w:rsidR="003620F5" w:rsidRDefault="003A5F03">
      <w:pPr>
        <w:spacing w:before="188" w:line="261" w:lineRule="auto"/>
        <w:ind w:left="449" w:right="286"/>
        <w:rPr>
          <w:rFonts w:ascii="Times New Roman"/>
          <w:sz w:val="20"/>
        </w:rPr>
      </w:pPr>
      <w:r>
        <w:rPr>
          <w:rFonts w:ascii="Times New Roman"/>
          <w:sz w:val="20"/>
        </w:rPr>
        <w:t>Note</w:t>
      </w:r>
      <w:r>
        <w:rPr>
          <w:rFonts w:ascii="Times New Roman"/>
          <w:spacing w:val="-5"/>
          <w:sz w:val="20"/>
        </w:rPr>
        <w:t xml:space="preserve"> </w:t>
      </w:r>
      <w:r>
        <w:rPr>
          <w:rFonts w:ascii="Times New Roman"/>
          <w:sz w:val="20"/>
        </w:rPr>
        <w:t>3:</w:t>
      </w:r>
      <w:r>
        <w:rPr>
          <w:rFonts w:ascii="Times New Roman"/>
          <w:spacing w:val="-5"/>
          <w:sz w:val="20"/>
        </w:rPr>
        <w:t xml:space="preserve"> </w:t>
      </w:r>
      <w:r>
        <w:rPr>
          <w:rFonts w:ascii="Times New Roman"/>
          <w:sz w:val="20"/>
        </w:rPr>
        <w:t>Only</w:t>
      </w:r>
      <w:r>
        <w:rPr>
          <w:rFonts w:ascii="Times New Roman"/>
          <w:spacing w:val="-9"/>
          <w:sz w:val="20"/>
        </w:rPr>
        <w:t xml:space="preserve"> </w:t>
      </w:r>
      <w:r>
        <w:rPr>
          <w:rFonts w:ascii="Times New Roman"/>
          <w:sz w:val="20"/>
        </w:rPr>
        <w:t>hours</w:t>
      </w:r>
      <w:r>
        <w:rPr>
          <w:rFonts w:ascii="Times New Roman"/>
          <w:spacing w:val="-6"/>
          <w:sz w:val="20"/>
        </w:rPr>
        <w:t xml:space="preserve"> </w:t>
      </w:r>
      <w:r>
        <w:rPr>
          <w:rFonts w:ascii="Times New Roman"/>
          <w:sz w:val="20"/>
        </w:rPr>
        <w:t>when</w:t>
      </w:r>
      <w:r>
        <w:rPr>
          <w:rFonts w:ascii="Times New Roman"/>
          <w:spacing w:val="-6"/>
          <w:sz w:val="20"/>
        </w:rPr>
        <w:t xml:space="preserve"> </w:t>
      </w:r>
      <w:r>
        <w:rPr>
          <w:rFonts w:ascii="Times New Roman"/>
          <w:sz w:val="20"/>
        </w:rPr>
        <w:t>the</w:t>
      </w:r>
      <w:r>
        <w:rPr>
          <w:rFonts w:ascii="Times New Roman"/>
          <w:spacing w:val="-5"/>
          <w:sz w:val="20"/>
        </w:rPr>
        <w:t xml:space="preserve"> </w:t>
      </w:r>
      <w:r>
        <w:rPr>
          <w:rFonts w:ascii="Times New Roman"/>
          <w:sz w:val="20"/>
        </w:rPr>
        <w:t>staff</w:t>
      </w:r>
      <w:r>
        <w:rPr>
          <w:rFonts w:ascii="Times New Roman"/>
          <w:spacing w:val="-7"/>
          <w:sz w:val="20"/>
        </w:rPr>
        <w:t xml:space="preserve"> </w:t>
      </w:r>
      <w:r>
        <w:rPr>
          <w:rFonts w:ascii="Times New Roman"/>
          <w:sz w:val="20"/>
        </w:rPr>
        <w:t>is</w:t>
      </w:r>
      <w:r>
        <w:rPr>
          <w:rFonts w:ascii="Times New Roman"/>
          <w:spacing w:val="-6"/>
          <w:sz w:val="20"/>
        </w:rPr>
        <w:t xml:space="preserve"> </w:t>
      </w:r>
      <w:r>
        <w:rPr>
          <w:rFonts w:ascii="Times New Roman"/>
          <w:sz w:val="20"/>
        </w:rPr>
        <w:t>actively</w:t>
      </w:r>
      <w:r>
        <w:rPr>
          <w:rFonts w:ascii="Times New Roman"/>
          <w:spacing w:val="-8"/>
          <w:sz w:val="20"/>
        </w:rPr>
        <w:t xml:space="preserve"> </w:t>
      </w:r>
      <w:r>
        <w:rPr>
          <w:rFonts w:ascii="Times New Roman"/>
          <w:sz w:val="20"/>
        </w:rPr>
        <w:t>engaged</w:t>
      </w:r>
      <w:r>
        <w:rPr>
          <w:rFonts w:ascii="Times New Roman"/>
          <w:spacing w:val="-4"/>
          <w:sz w:val="20"/>
        </w:rPr>
        <w:t xml:space="preserve"> </w:t>
      </w:r>
      <w:r>
        <w:rPr>
          <w:rFonts w:ascii="Times New Roman"/>
          <w:sz w:val="20"/>
        </w:rPr>
        <w:t>in</w:t>
      </w:r>
      <w:r>
        <w:rPr>
          <w:rFonts w:ascii="Times New Roman"/>
          <w:spacing w:val="-6"/>
          <w:sz w:val="20"/>
        </w:rPr>
        <w:t xml:space="preserve"> </w:t>
      </w:r>
      <w:r>
        <w:rPr>
          <w:rFonts w:ascii="Times New Roman"/>
          <w:sz w:val="20"/>
        </w:rPr>
        <w:t>billable</w:t>
      </w:r>
      <w:r>
        <w:rPr>
          <w:rFonts w:ascii="Times New Roman"/>
          <w:spacing w:val="-5"/>
          <w:sz w:val="20"/>
        </w:rPr>
        <w:t xml:space="preserve"> </w:t>
      </w:r>
      <w:r>
        <w:rPr>
          <w:rFonts w:ascii="Times New Roman"/>
          <w:sz w:val="20"/>
        </w:rPr>
        <w:t>Day</w:t>
      </w:r>
      <w:r>
        <w:rPr>
          <w:rFonts w:ascii="Times New Roman"/>
          <w:spacing w:val="-9"/>
          <w:sz w:val="20"/>
        </w:rPr>
        <w:t xml:space="preserve"> </w:t>
      </w:r>
      <w:r>
        <w:rPr>
          <w:rFonts w:ascii="Times New Roman"/>
          <w:sz w:val="20"/>
        </w:rPr>
        <w:t>Services</w:t>
      </w:r>
      <w:r>
        <w:rPr>
          <w:rFonts w:ascii="Times New Roman"/>
          <w:spacing w:val="-6"/>
          <w:sz w:val="20"/>
        </w:rPr>
        <w:t xml:space="preserve"> </w:t>
      </w:r>
      <w:r>
        <w:rPr>
          <w:rFonts w:ascii="Times New Roman"/>
          <w:sz w:val="20"/>
        </w:rPr>
        <w:t>activities</w:t>
      </w:r>
      <w:r>
        <w:rPr>
          <w:rFonts w:ascii="Times New Roman"/>
          <w:spacing w:val="-6"/>
          <w:sz w:val="20"/>
        </w:rPr>
        <w:t xml:space="preserve"> </w:t>
      </w:r>
      <w:r>
        <w:rPr>
          <w:rFonts w:ascii="Times New Roman"/>
          <w:sz w:val="20"/>
        </w:rPr>
        <w:t>may</w:t>
      </w:r>
      <w:r>
        <w:rPr>
          <w:rFonts w:ascii="Times New Roman"/>
          <w:spacing w:val="-8"/>
          <w:sz w:val="20"/>
        </w:rPr>
        <w:t xml:space="preserve"> </w:t>
      </w:r>
      <w:r>
        <w:rPr>
          <w:rFonts w:ascii="Times New Roman"/>
          <w:sz w:val="20"/>
        </w:rPr>
        <w:t>be</w:t>
      </w:r>
      <w:r>
        <w:rPr>
          <w:rFonts w:ascii="Times New Roman"/>
          <w:spacing w:val="-5"/>
          <w:sz w:val="20"/>
        </w:rPr>
        <w:t xml:space="preserve"> </w:t>
      </w:r>
      <w:r>
        <w:rPr>
          <w:rFonts w:ascii="Times New Roman"/>
          <w:sz w:val="20"/>
        </w:rPr>
        <w:t>counted</w:t>
      </w:r>
      <w:r>
        <w:rPr>
          <w:rFonts w:ascii="Times New Roman"/>
          <w:spacing w:val="-4"/>
          <w:sz w:val="20"/>
        </w:rPr>
        <w:t xml:space="preserve"> </w:t>
      </w:r>
      <w:r>
        <w:rPr>
          <w:rFonts w:ascii="Times New Roman"/>
          <w:sz w:val="20"/>
        </w:rPr>
        <w:t>towards</w:t>
      </w:r>
      <w:r>
        <w:rPr>
          <w:rFonts w:ascii="Times New Roman"/>
          <w:spacing w:val="-6"/>
          <w:sz w:val="20"/>
        </w:rPr>
        <w:t xml:space="preserve"> </w:t>
      </w:r>
      <w:r>
        <w:rPr>
          <w:rFonts w:ascii="Times New Roman"/>
          <w:sz w:val="20"/>
        </w:rPr>
        <w:t>meeting</w:t>
      </w:r>
      <w:r>
        <w:rPr>
          <w:rFonts w:ascii="Times New Roman"/>
          <w:spacing w:val="1"/>
          <w:sz w:val="20"/>
        </w:rPr>
        <w:t xml:space="preserve"> </w:t>
      </w:r>
      <w:r>
        <w:rPr>
          <w:rFonts w:ascii="Times New Roman"/>
          <w:sz w:val="20"/>
        </w:rPr>
        <w:t>the requirement (for example, time spent transporting people to and from the program, on set-up and clean-up, or on</w:t>
      </w:r>
      <w:r>
        <w:rPr>
          <w:rFonts w:ascii="Times New Roman"/>
          <w:spacing w:val="1"/>
          <w:sz w:val="20"/>
        </w:rPr>
        <w:t xml:space="preserve"> </w:t>
      </w:r>
      <w:r>
        <w:rPr>
          <w:rFonts w:ascii="Times New Roman"/>
          <w:sz w:val="20"/>
        </w:rPr>
        <w:t>recordkeeping</w:t>
      </w:r>
      <w:r>
        <w:rPr>
          <w:rFonts w:ascii="Times New Roman"/>
          <w:spacing w:val="-2"/>
          <w:sz w:val="20"/>
        </w:rPr>
        <w:t xml:space="preserve"> </w:t>
      </w:r>
      <w:r>
        <w:rPr>
          <w:rFonts w:ascii="Times New Roman"/>
          <w:sz w:val="20"/>
        </w:rPr>
        <w:t>activities</w:t>
      </w:r>
      <w:r>
        <w:rPr>
          <w:rFonts w:ascii="Times New Roman"/>
          <w:spacing w:val="-1"/>
          <w:sz w:val="20"/>
        </w:rPr>
        <w:t xml:space="preserve"> </w:t>
      </w:r>
      <w:r>
        <w:rPr>
          <w:rFonts w:ascii="Times New Roman"/>
          <w:sz w:val="20"/>
        </w:rPr>
        <w:t>cannot be counted).</w:t>
      </w:r>
    </w:p>
    <w:p w14:paraId="75F1D26B" w14:textId="77777777" w:rsidR="003620F5" w:rsidRDefault="003620F5">
      <w:pPr>
        <w:spacing w:line="261" w:lineRule="auto"/>
        <w:rPr>
          <w:rFonts w:ascii="Times New Roman"/>
          <w:sz w:val="20"/>
        </w:rPr>
        <w:sectPr w:rsidR="003620F5">
          <w:pgSz w:w="12240" w:h="15840"/>
          <w:pgMar w:top="580" w:right="680" w:bottom="420" w:left="980" w:header="0" w:footer="235" w:gutter="0"/>
          <w:cols w:space="720"/>
        </w:sectPr>
      </w:pPr>
    </w:p>
    <w:p w14:paraId="75F1D26C" w14:textId="77777777" w:rsidR="003620F5" w:rsidRDefault="003A5F03">
      <w:pPr>
        <w:spacing w:before="70" w:line="261" w:lineRule="auto"/>
        <w:ind w:left="2517" w:right="2538"/>
        <w:jc w:val="center"/>
        <w:rPr>
          <w:rFonts w:ascii="Times New Roman"/>
          <w:b/>
          <w:sz w:val="20"/>
        </w:rPr>
      </w:pPr>
      <w:r>
        <w:rPr>
          <w:rFonts w:ascii="Times New Roman"/>
          <w:b/>
          <w:sz w:val="20"/>
        </w:rPr>
        <w:lastRenderedPageBreak/>
        <w:t>Worksheet</w:t>
      </w:r>
      <w:r>
        <w:rPr>
          <w:rFonts w:ascii="Times New Roman"/>
          <w:b/>
          <w:spacing w:val="-4"/>
          <w:sz w:val="20"/>
        </w:rPr>
        <w:t xml:space="preserve"> </w:t>
      </w:r>
      <w:r>
        <w:rPr>
          <w:rFonts w:ascii="Times New Roman"/>
          <w:b/>
          <w:sz w:val="20"/>
        </w:rPr>
        <w:t>to</w:t>
      </w:r>
      <w:r>
        <w:rPr>
          <w:rFonts w:ascii="Times New Roman"/>
          <w:b/>
          <w:spacing w:val="-4"/>
          <w:sz w:val="20"/>
        </w:rPr>
        <w:t xml:space="preserve"> </w:t>
      </w:r>
      <w:r>
        <w:rPr>
          <w:rFonts w:ascii="Times New Roman"/>
          <w:b/>
          <w:sz w:val="20"/>
        </w:rPr>
        <w:t>Determine</w:t>
      </w:r>
      <w:r>
        <w:rPr>
          <w:rFonts w:ascii="Times New Roman"/>
          <w:b/>
          <w:spacing w:val="-4"/>
          <w:sz w:val="20"/>
        </w:rPr>
        <w:t xml:space="preserve"> </w:t>
      </w:r>
      <w:r>
        <w:rPr>
          <w:rFonts w:ascii="Times New Roman"/>
          <w:b/>
          <w:sz w:val="20"/>
        </w:rPr>
        <w:t>Required</w:t>
      </w:r>
      <w:r>
        <w:rPr>
          <w:rFonts w:ascii="Times New Roman"/>
          <w:b/>
          <w:spacing w:val="-5"/>
          <w:sz w:val="20"/>
        </w:rPr>
        <w:t xml:space="preserve"> </w:t>
      </w:r>
      <w:r>
        <w:rPr>
          <w:rFonts w:ascii="Times New Roman"/>
          <w:b/>
          <w:sz w:val="20"/>
        </w:rPr>
        <w:t>Staff</w:t>
      </w:r>
      <w:r>
        <w:rPr>
          <w:rFonts w:ascii="Times New Roman"/>
          <w:b/>
          <w:spacing w:val="-3"/>
          <w:sz w:val="20"/>
        </w:rPr>
        <w:t xml:space="preserve"> </w:t>
      </w:r>
      <w:r>
        <w:rPr>
          <w:rFonts w:ascii="Times New Roman"/>
          <w:b/>
          <w:sz w:val="20"/>
        </w:rPr>
        <w:t>Hours</w:t>
      </w:r>
      <w:r>
        <w:rPr>
          <w:rFonts w:ascii="Times New Roman"/>
          <w:b/>
          <w:spacing w:val="-5"/>
          <w:sz w:val="20"/>
        </w:rPr>
        <w:t xml:space="preserve"> </w:t>
      </w:r>
      <w:r>
        <w:rPr>
          <w:rFonts w:ascii="Times New Roman"/>
          <w:b/>
          <w:sz w:val="20"/>
        </w:rPr>
        <w:t>for</w:t>
      </w:r>
      <w:r>
        <w:rPr>
          <w:rFonts w:ascii="Times New Roman"/>
          <w:b/>
          <w:spacing w:val="-47"/>
          <w:sz w:val="20"/>
        </w:rPr>
        <w:t xml:space="preserve"> </w:t>
      </w:r>
      <w:r>
        <w:rPr>
          <w:rFonts w:ascii="Times New Roman"/>
          <w:b/>
          <w:sz w:val="20"/>
        </w:rPr>
        <w:t>PREVOCATIONAL</w:t>
      </w:r>
      <w:r>
        <w:rPr>
          <w:rFonts w:ascii="Times New Roman"/>
          <w:b/>
          <w:spacing w:val="-3"/>
          <w:sz w:val="20"/>
        </w:rPr>
        <w:t xml:space="preserve"> </w:t>
      </w:r>
      <w:r>
        <w:rPr>
          <w:rFonts w:ascii="Times New Roman"/>
          <w:b/>
          <w:sz w:val="20"/>
        </w:rPr>
        <w:t>SERVICES</w:t>
      </w:r>
      <w:r>
        <w:rPr>
          <w:rFonts w:ascii="Times New Roman"/>
          <w:b/>
          <w:spacing w:val="-2"/>
          <w:sz w:val="20"/>
        </w:rPr>
        <w:t xml:space="preserve"> </w:t>
      </w:r>
      <w:r>
        <w:rPr>
          <w:rFonts w:ascii="Times New Roman"/>
          <w:b/>
          <w:sz w:val="20"/>
        </w:rPr>
        <w:t>Programs</w:t>
      </w:r>
    </w:p>
    <w:p w14:paraId="75F1D26D" w14:textId="77777777" w:rsidR="003620F5" w:rsidRDefault="003A5F03">
      <w:pPr>
        <w:spacing w:line="223" w:lineRule="exact"/>
        <w:ind w:left="329" w:right="382"/>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2"/>
          <w:sz w:val="20"/>
        </w:rPr>
        <w:t xml:space="preserve"> </w:t>
      </w:r>
      <w:r>
        <w:rPr>
          <w:rFonts w:ascii="Times New Roman"/>
          <w:i/>
          <w:sz w:val="20"/>
        </w:rPr>
        <w:t>and</w:t>
      </w:r>
      <w:r>
        <w:rPr>
          <w:rFonts w:ascii="Times New Roman"/>
          <w:i/>
          <w:spacing w:val="-1"/>
          <w:sz w:val="20"/>
        </w:rPr>
        <w:t xml:space="preserve"> </w:t>
      </w:r>
      <w:r>
        <w:rPr>
          <w:rFonts w:ascii="Times New Roman"/>
          <w:i/>
          <w:sz w:val="20"/>
        </w:rPr>
        <w:t>submit</w:t>
      </w:r>
      <w:r>
        <w:rPr>
          <w:rFonts w:ascii="Times New Roman"/>
          <w:i/>
          <w:spacing w:val="-2"/>
          <w:sz w:val="20"/>
        </w:rPr>
        <w:t xml:space="preserve"> </w:t>
      </w:r>
      <w:r>
        <w:rPr>
          <w:rFonts w:ascii="Times New Roman"/>
          <w:i/>
          <w:sz w:val="20"/>
        </w:rPr>
        <w:t>one</w:t>
      </w:r>
      <w:r>
        <w:rPr>
          <w:rFonts w:ascii="Times New Roman"/>
          <w:i/>
          <w:spacing w:val="-2"/>
          <w:sz w:val="20"/>
        </w:rPr>
        <w:t xml:space="preserve"> </w:t>
      </w:r>
      <w:r>
        <w:rPr>
          <w:rFonts w:ascii="Times New Roman"/>
          <w:i/>
          <w:sz w:val="20"/>
        </w:rPr>
        <w:t>Staff</w:t>
      </w:r>
      <w:r>
        <w:rPr>
          <w:rFonts w:ascii="Times New Roman"/>
          <w:i/>
          <w:spacing w:val="-2"/>
          <w:sz w:val="20"/>
        </w:rPr>
        <w:t xml:space="preserve"> </w:t>
      </w:r>
      <w:r>
        <w:rPr>
          <w:rFonts w:ascii="Times New Roman"/>
          <w:i/>
          <w:sz w:val="20"/>
        </w:rPr>
        <w:t>Hour</w:t>
      </w:r>
      <w:r>
        <w:rPr>
          <w:rFonts w:ascii="Times New Roman"/>
          <w:i/>
          <w:spacing w:val="-3"/>
          <w:sz w:val="20"/>
        </w:rPr>
        <w:t xml:space="preserve"> </w:t>
      </w:r>
      <w:r>
        <w:rPr>
          <w:rFonts w:ascii="Times New Roman"/>
          <w:i/>
          <w:sz w:val="20"/>
        </w:rPr>
        <w:t>worksheet</w:t>
      </w:r>
      <w:r>
        <w:rPr>
          <w:rFonts w:ascii="Times New Roman"/>
          <w:i/>
          <w:spacing w:val="-1"/>
          <w:sz w:val="20"/>
        </w:rPr>
        <w:t xml:space="preserve"> </w:t>
      </w:r>
      <w:r>
        <w:rPr>
          <w:rFonts w:ascii="Times New Roman"/>
          <w:i/>
          <w:sz w:val="20"/>
        </w:rPr>
        <w:t>per</w:t>
      </w:r>
      <w:r>
        <w:rPr>
          <w:rFonts w:ascii="Times New Roman"/>
          <w:i/>
          <w:spacing w:val="-3"/>
          <w:sz w:val="20"/>
        </w:rPr>
        <w:t xml:space="preserve"> </w:t>
      </w:r>
      <w:r>
        <w:rPr>
          <w:rFonts w:ascii="Times New Roman"/>
          <w:i/>
          <w:sz w:val="20"/>
        </w:rPr>
        <w:t>location</w:t>
      </w:r>
      <w:r>
        <w:rPr>
          <w:rFonts w:ascii="Times New Roman"/>
          <w:i/>
          <w:spacing w:val="-1"/>
          <w:sz w:val="20"/>
        </w:rPr>
        <w:t xml:space="preserve"> </w:t>
      </w:r>
      <w:r>
        <w:rPr>
          <w:rFonts w:ascii="Times New Roman"/>
          <w:i/>
          <w:sz w:val="20"/>
        </w:rPr>
        <w:t>with</w:t>
      </w:r>
      <w:r>
        <w:rPr>
          <w:rFonts w:ascii="Times New Roman"/>
          <w:i/>
          <w:spacing w:val="-1"/>
          <w:sz w:val="20"/>
        </w:rPr>
        <w:t xml:space="preserve"> </w:t>
      </w:r>
      <w:r>
        <w:rPr>
          <w:rFonts w:ascii="Times New Roman"/>
          <w:i/>
          <w:sz w:val="20"/>
        </w:rPr>
        <w:t>accompanying</w:t>
      </w:r>
      <w:r>
        <w:rPr>
          <w:rFonts w:ascii="Times New Roman"/>
          <w:i/>
          <w:spacing w:val="-1"/>
          <w:sz w:val="20"/>
        </w:rPr>
        <w:t xml:space="preserve"> </w:t>
      </w:r>
      <w:r>
        <w:rPr>
          <w:rFonts w:ascii="Times New Roman"/>
          <w:i/>
          <w:sz w:val="20"/>
        </w:rPr>
        <w:t>Staffing</w:t>
      </w:r>
      <w:r>
        <w:rPr>
          <w:rFonts w:ascii="Times New Roman"/>
          <w:i/>
          <w:spacing w:val="-1"/>
          <w:sz w:val="20"/>
        </w:rPr>
        <w:t xml:space="preserve"> </w:t>
      </w:r>
      <w:r>
        <w:rPr>
          <w:rFonts w:ascii="Times New Roman"/>
          <w:i/>
          <w:sz w:val="20"/>
        </w:rPr>
        <w:t>Schedule</w:t>
      </w:r>
      <w:r>
        <w:rPr>
          <w:rFonts w:ascii="Times New Roman"/>
          <w:i/>
          <w:spacing w:val="-2"/>
          <w:sz w:val="20"/>
        </w:rPr>
        <w:t xml:space="preserve"> </w:t>
      </w:r>
      <w:r>
        <w:rPr>
          <w:rFonts w:ascii="Times New Roman"/>
          <w:i/>
          <w:sz w:val="20"/>
        </w:rPr>
        <w:t>worksheet)</w:t>
      </w:r>
    </w:p>
    <w:p w14:paraId="75F1D26E" w14:textId="77777777" w:rsidR="003620F5" w:rsidRDefault="003C0AA9">
      <w:pPr>
        <w:spacing w:before="31" w:line="360" w:lineRule="atLeast"/>
        <w:ind w:left="2460" w:right="6875" w:firstLine="24"/>
        <w:jc w:val="right"/>
        <w:rPr>
          <w:rFonts w:ascii="Times New Roman"/>
          <w:sz w:val="20"/>
        </w:rPr>
      </w:pPr>
      <w:r>
        <w:pict w14:anchorId="75F1F38F">
          <v:group id="docshapegroup1436" o:spid="_x0000_s1159" style="position:absolute;left:0;text-align:left;margin-left:235.4pt;margin-top:7.2pt;width:292pt;height:13.95pt;z-index:16319488;mso-position-horizontal-relative:page" coordorigin="4708,144" coordsize="5840,279">
            <v:rect id="docshape1437" o:spid="_x0000_s1161" style="position:absolute;left:4715;top:150;width:5825;height:264" fillcolor="#9f6" stroked="f"/>
            <v:shape id="docshape1438" o:spid="_x0000_s1160" style="position:absolute;left:4708;top:143;width:5840;height:279" coordorigin="4708,144" coordsize="5840,279" path="m10547,144r-17,l10530,161r,244l4725,405r,-244l10530,161r,-17l4725,144r-17,l4708,422r17,l10530,422r17,l10547,405r,-244l10547,144xe" fillcolor="black" stroked="f">
              <v:path arrowok="t"/>
            </v:shape>
            <w10:wrap anchorx="page"/>
          </v:group>
        </w:pict>
      </w:r>
      <w:r>
        <w:pict w14:anchorId="75F1F390">
          <v:group id="docshapegroup1439" o:spid="_x0000_s1156" style="position:absolute;left:0;text-align:left;margin-left:235.4pt;margin-top:25.45pt;width:114.85pt;height:27pt;z-index:16320000;mso-position-horizontal-relative:page" coordorigin="4708,509" coordsize="2297,540">
            <v:rect id="docshape1440" o:spid="_x0000_s1158" style="position:absolute;left:4715;top:515;width:2283;height:526" fillcolor="#9f6" stroked="f"/>
            <v:shape id="docshape1441" o:spid="_x0000_s1157" style="position:absolute;left:4708;top:508;width:2297;height:540" coordorigin="4708,509" coordsize="2297,540" path="m7005,525r,-16l6988,509r,16l6988,770r,17l6988,1032r-2263,l4725,787r2263,l6988,770r-2263,l4725,525r2263,l6988,509r-2263,l4708,509r,540l4725,1049r2263,l7005,1049r,-524xe" fillcolor="black" stroked="f">
              <v:path arrowok="t"/>
            </v:shape>
            <w10:wrap anchorx="page"/>
          </v:group>
        </w:pict>
      </w:r>
      <w:r w:rsidR="003A5F03">
        <w:rPr>
          <w:rFonts w:ascii="Times New Roman"/>
          <w:sz w:val="20"/>
        </w:rPr>
        <w:t>Provider Name</w:t>
      </w:r>
      <w:r w:rsidR="003A5F03">
        <w:rPr>
          <w:rFonts w:ascii="Times New Roman"/>
          <w:spacing w:val="-47"/>
          <w:sz w:val="20"/>
        </w:rPr>
        <w:t xml:space="preserve"> </w:t>
      </w:r>
      <w:r w:rsidR="003A5F03">
        <w:rPr>
          <w:rFonts w:ascii="Times New Roman"/>
          <w:spacing w:val="-2"/>
          <w:sz w:val="20"/>
        </w:rPr>
        <w:t>Date</w:t>
      </w:r>
      <w:r w:rsidR="003A5F03">
        <w:rPr>
          <w:rFonts w:ascii="Times New Roman"/>
          <w:spacing w:val="-8"/>
          <w:sz w:val="20"/>
        </w:rPr>
        <w:t xml:space="preserve"> </w:t>
      </w:r>
      <w:r w:rsidR="003A5F03">
        <w:rPr>
          <w:rFonts w:ascii="Times New Roman"/>
          <w:spacing w:val="-1"/>
          <w:sz w:val="20"/>
        </w:rPr>
        <w:t>Submitted</w:t>
      </w:r>
    </w:p>
    <w:p w14:paraId="75F1D26F" w14:textId="77777777" w:rsidR="003620F5" w:rsidRDefault="003A5F03">
      <w:pPr>
        <w:spacing w:before="36"/>
        <w:ind w:right="6879"/>
        <w:jc w:val="right"/>
        <w:rPr>
          <w:rFonts w:ascii="Times New Roman"/>
          <w:sz w:val="20"/>
        </w:rPr>
      </w:pPr>
      <w:r>
        <w:rPr>
          <w:rFonts w:ascii="Times New Roman"/>
          <w:spacing w:val="-1"/>
          <w:sz w:val="20"/>
        </w:rPr>
        <w:t>Anticipated</w:t>
      </w:r>
      <w:r>
        <w:rPr>
          <w:rFonts w:ascii="Times New Roman"/>
          <w:spacing w:val="-7"/>
          <w:sz w:val="20"/>
        </w:rPr>
        <w:t xml:space="preserve"> </w:t>
      </w:r>
      <w:r>
        <w:rPr>
          <w:rFonts w:ascii="Times New Roman"/>
          <w:sz w:val="20"/>
        </w:rPr>
        <w:t>Compliance</w:t>
      </w:r>
      <w:r>
        <w:rPr>
          <w:rFonts w:ascii="Times New Roman"/>
          <w:spacing w:val="-8"/>
          <w:sz w:val="20"/>
        </w:rPr>
        <w:t xml:space="preserve"> </w:t>
      </w:r>
      <w:r>
        <w:rPr>
          <w:rFonts w:ascii="Times New Roman"/>
          <w:sz w:val="20"/>
        </w:rPr>
        <w:t>Date</w:t>
      </w:r>
    </w:p>
    <w:p w14:paraId="75F1D270" w14:textId="77777777" w:rsidR="003620F5" w:rsidRDefault="003C0AA9">
      <w:pPr>
        <w:spacing w:before="135" w:line="273" w:lineRule="auto"/>
        <w:ind w:left="2309" w:right="6878" w:firstLine="180"/>
        <w:jc w:val="right"/>
        <w:rPr>
          <w:rFonts w:ascii="Times New Roman"/>
          <w:sz w:val="20"/>
        </w:rPr>
      </w:pPr>
      <w:r>
        <w:pict w14:anchorId="75F1F391">
          <v:group id="docshapegroup1442" o:spid="_x0000_s1153" style="position:absolute;left:0;text-align:left;margin-left:235.4pt;margin-top:5.9pt;width:292pt;height:27pt;z-index:16320512;mso-position-horizontal-relative:page" coordorigin="4708,118" coordsize="5840,540">
            <v:rect id="docshape1443" o:spid="_x0000_s1155" style="position:absolute;left:4715;top:124;width:5825;height:526" fillcolor="#9f6" stroked="f"/>
            <v:shape id="docshape1444" o:spid="_x0000_s1154" style="position:absolute;left:4708;top:117;width:5840;height:540" coordorigin="4708,118" coordsize="5840,540" path="m10547,118r-17,l10530,135r,244l10530,396r,245l4725,641r,-245l10530,396r,-17l4725,379r,-244l10530,135r,-17l4725,118r-17,l4708,658r17,l10530,658r17,l10547,641r,-245l10547,379r,-244l10547,118xe" fillcolor="black" stroked="f">
              <v:path arrowok="t"/>
            </v:shape>
            <w10:wrap anchorx="page"/>
          </v:group>
        </w:pict>
      </w:r>
      <w:r w:rsidR="003A5F03">
        <w:rPr>
          <w:rFonts w:ascii="Times New Roman"/>
          <w:spacing w:val="-1"/>
          <w:sz w:val="20"/>
        </w:rPr>
        <w:t xml:space="preserve">Program </w:t>
      </w:r>
      <w:r w:rsidR="003A5F03">
        <w:rPr>
          <w:rFonts w:ascii="Times New Roman"/>
          <w:sz w:val="20"/>
        </w:rPr>
        <w:t>Name</w:t>
      </w:r>
      <w:r w:rsidR="003A5F03">
        <w:rPr>
          <w:rFonts w:ascii="Times New Roman"/>
          <w:spacing w:val="-47"/>
          <w:sz w:val="20"/>
        </w:rPr>
        <w:t xml:space="preserve"> </w:t>
      </w:r>
      <w:r w:rsidR="003A5F03">
        <w:rPr>
          <w:rFonts w:ascii="Times New Roman"/>
          <w:spacing w:val="-1"/>
          <w:sz w:val="20"/>
        </w:rPr>
        <w:t>Program</w:t>
      </w:r>
      <w:r w:rsidR="003A5F03">
        <w:rPr>
          <w:rFonts w:ascii="Times New Roman"/>
          <w:spacing w:val="-8"/>
          <w:sz w:val="20"/>
        </w:rPr>
        <w:t xml:space="preserve"> </w:t>
      </w:r>
      <w:r w:rsidR="003A5F03">
        <w:rPr>
          <w:rFonts w:ascii="Times New Roman"/>
          <w:spacing w:val="-1"/>
          <w:sz w:val="20"/>
        </w:rPr>
        <w:t>Address</w:t>
      </w:r>
    </w:p>
    <w:p w14:paraId="75F1D271" w14:textId="77777777" w:rsidR="003620F5" w:rsidRDefault="003C0AA9">
      <w:pPr>
        <w:spacing w:before="102"/>
        <w:ind w:right="6878"/>
        <w:jc w:val="right"/>
        <w:rPr>
          <w:rFonts w:ascii="Times New Roman"/>
          <w:sz w:val="20"/>
        </w:rPr>
      </w:pPr>
      <w:r>
        <w:pict w14:anchorId="75F1F392">
          <v:group id="docshapegroup1445" o:spid="_x0000_s1150" style="position:absolute;left:0;text-align:left;margin-left:235.4pt;margin-top:4.25pt;width:114.85pt;height:13.95pt;z-index:16321024;mso-position-horizontal-relative:page" coordorigin="4708,85" coordsize="2297,279">
            <v:rect id="docshape1446" o:spid="_x0000_s1152" style="position:absolute;left:4715;top:92;width:2283;height:264" fillcolor="#9f6" stroked="f"/>
            <v:shape id="docshape1447" o:spid="_x0000_s1151" style="position:absolute;left:4708;top:84;width:2297;height:279" coordorigin="4708,85" coordsize="2297,279" path="m7005,102r,-17l6988,85r,17l6988,346r-2263,l4725,102r2263,l6988,85r-2263,l4708,85r,278l4725,363r2263,l7005,363r,-261xe" fillcolor="black" stroked="f">
              <v:path arrowok="t"/>
            </v:shape>
            <w10:wrap anchorx="page"/>
          </v:group>
        </w:pict>
      </w:r>
      <w:r w:rsidR="003A5F03">
        <w:rPr>
          <w:rFonts w:ascii="Times New Roman"/>
          <w:sz w:val="20"/>
        </w:rPr>
        <w:t>Week</w:t>
      </w:r>
      <w:r w:rsidR="003A5F03">
        <w:rPr>
          <w:rFonts w:ascii="Times New Roman"/>
          <w:spacing w:val="-11"/>
          <w:sz w:val="20"/>
        </w:rPr>
        <w:t xml:space="preserve"> </w:t>
      </w:r>
      <w:r w:rsidR="003A5F03">
        <w:rPr>
          <w:rFonts w:ascii="Times New Roman"/>
          <w:sz w:val="20"/>
        </w:rPr>
        <w:t>Ending</w:t>
      </w:r>
    </w:p>
    <w:p w14:paraId="75F1D272" w14:textId="77777777" w:rsidR="003620F5" w:rsidRDefault="003620F5">
      <w:pPr>
        <w:pStyle w:val="BodyText"/>
        <w:spacing w:before="3"/>
        <w:rPr>
          <w:rFonts w:ascii="Times New Roman"/>
          <w:sz w:val="10"/>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5"/>
        <w:gridCol w:w="3322"/>
        <w:gridCol w:w="1395"/>
        <w:gridCol w:w="886"/>
        <w:gridCol w:w="886"/>
        <w:gridCol w:w="886"/>
        <w:gridCol w:w="886"/>
        <w:gridCol w:w="886"/>
        <w:gridCol w:w="886"/>
      </w:tblGrid>
      <w:tr w:rsidR="003620F5" w14:paraId="75F1D278" w14:textId="77777777">
        <w:trPr>
          <w:trHeight w:val="240"/>
        </w:trPr>
        <w:tc>
          <w:tcPr>
            <w:tcW w:w="305" w:type="dxa"/>
            <w:vMerge w:val="restart"/>
          </w:tcPr>
          <w:p w14:paraId="75F1D273" w14:textId="77777777" w:rsidR="003620F5" w:rsidRDefault="003620F5">
            <w:pPr>
              <w:pStyle w:val="TableParagraph"/>
              <w:rPr>
                <w:rFonts w:ascii="Times New Roman"/>
                <w:sz w:val="18"/>
              </w:rPr>
            </w:pPr>
          </w:p>
        </w:tc>
        <w:tc>
          <w:tcPr>
            <w:tcW w:w="3322" w:type="dxa"/>
            <w:vMerge w:val="restart"/>
          </w:tcPr>
          <w:p w14:paraId="75F1D274" w14:textId="77777777" w:rsidR="003620F5" w:rsidRDefault="003A5F03">
            <w:pPr>
              <w:pStyle w:val="TableParagraph"/>
              <w:spacing w:line="229" w:lineRule="exact"/>
              <w:ind w:left="32"/>
              <w:rPr>
                <w:rFonts w:ascii="Times New Roman"/>
                <w:sz w:val="20"/>
              </w:rPr>
            </w:pPr>
            <w:r>
              <w:rPr>
                <w:rFonts w:ascii="Times New Roman"/>
                <w:sz w:val="20"/>
              </w:rPr>
              <w:t>Person</w:t>
            </w:r>
          </w:p>
        </w:tc>
        <w:tc>
          <w:tcPr>
            <w:tcW w:w="1395" w:type="dxa"/>
            <w:vMerge w:val="restart"/>
          </w:tcPr>
          <w:p w14:paraId="75F1D275" w14:textId="77777777" w:rsidR="003620F5" w:rsidRDefault="003A5F03">
            <w:pPr>
              <w:pStyle w:val="TableParagraph"/>
              <w:spacing w:line="226" w:lineRule="exact"/>
              <w:ind w:left="75"/>
              <w:rPr>
                <w:rFonts w:ascii="Times New Roman"/>
                <w:sz w:val="20"/>
              </w:rPr>
            </w:pPr>
            <w:r>
              <w:rPr>
                <w:rFonts w:ascii="Times New Roman"/>
                <w:sz w:val="20"/>
              </w:rPr>
              <w:t>Assigned</w:t>
            </w:r>
            <w:r>
              <w:rPr>
                <w:rFonts w:ascii="Times New Roman"/>
                <w:spacing w:val="-8"/>
                <w:sz w:val="20"/>
              </w:rPr>
              <w:t xml:space="preserve"> </w:t>
            </w:r>
            <w:r>
              <w:rPr>
                <w:rFonts w:ascii="Times New Roman"/>
                <w:sz w:val="20"/>
              </w:rPr>
              <w:t>Level</w:t>
            </w:r>
          </w:p>
          <w:p w14:paraId="75F1D276" w14:textId="77777777" w:rsidR="003620F5" w:rsidRDefault="003A5F03">
            <w:pPr>
              <w:pStyle w:val="TableParagraph"/>
              <w:spacing w:before="19"/>
              <w:ind w:left="131"/>
              <w:rPr>
                <w:rFonts w:ascii="Times New Roman"/>
                <w:sz w:val="20"/>
              </w:rPr>
            </w:pPr>
            <w:r>
              <w:rPr>
                <w:rFonts w:ascii="Times New Roman"/>
                <w:sz w:val="20"/>
              </w:rPr>
              <w:t>(1-5 or</w:t>
            </w:r>
            <w:r>
              <w:rPr>
                <w:rFonts w:ascii="Times New Roman"/>
                <w:spacing w:val="1"/>
                <w:sz w:val="20"/>
              </w:rPr>
              <w:t xml:space="preserve"> </w:t>
            </w:r>
            <w:r>
              <w:rPr>
                <w:rFonts w:ascii="Times New Roman"/>
                <w:sz w:val="20"/>
              </w:rPr>
              <w:t>1915i)</w:t>
            </w:r>
          </w:p>
        </w:tc>
        <w:tc>
          <w:tcPr>
            <w:tcW w:w="5316" w:type="dxa"/>
            <w:gridSpan w:val="6"/>
            <w:tcBorders>
              <w:bottom w:val="nil"/>
            </w:tcBorders>
          </w:tcPr>
          <w:p w14:paraId="75F1D277" w14:textId="77777777" w:rsidR="003620F5" w:rsidRDefault="003A5F03">
            <w:pPr>
              <w:pStyle w:val="TableParagraph"/>
              <w:spacing w:line="220" w:lineRule="exact"/>
              <w:ind w:left="1813" w:right="1788"/>
              <w:jc w:val="center"/>
              <w:rPr>
                <w:rFonts w:ascii="Times New Roman"/>
                <w:sz w:val="20"/>
              </w:rPr>
            </w:pPr>
            <w:r>
              <w:rPr>
                <w:rFonts w:ascii="Times New Roman"/>
                <w:sz w:val="20"/>
              </w:rPr>
              <w:t>Hours</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z w:val="20"/>
              </w:rPr>
              <w:t>Attendance</w:t>
            </w:r>
          </w:p>
        </w:tc>
      </w:tr>
      <w:tr w:rsidR="003620F5" w14:paraId="75F1D282" w14:textId="77777777">
        <w:trPr>
          <w:trHeight w:val="242"/>
        </w:trPr>
        <w:tc>
          <w:tcPr>
            <w:tcW w:w="305" w:type="dxa"/>
            <w:vMerge/>
            <w:tcBorders>
              <w:top w:val="nil"/>
            </w:tcBorders>
          </w:tcPr>
          <w:p w14:paraId="75F1D279" w14:textId="77777777" w:rsidR="003620F5" w:rsidRDefault="003620F5">
            <w:pPr>
              <w:rPr>
                <w:sz w:val="2"/>
                <w:szCs w:val="2"/>
              </w:rPr>
            </w:pPr>
          </w:p>
        </w:tc>
        <w:tc>
          <w:tcPr>
            <w:tcW w:w="3322" w:type="dxa"/>
            <w:vMerge/>
            <w:tcBorders>
              <w:top w:val="nil"/>
            </w:tcBorders>
          </w:tcPr>
          <w:p w14:paraId="75F1D27A" w14:textId="77777777" w:rsidR="003620F5" w:rsidRDefault="003620F5">
            <w:pPr>
              <w:rPr>
                <w:sz w:val="2"/>
                <w:szCs w:val="2"/>
              </w:rPr>
            </w:pPr>
          </w:p>
        </w:tc>
        <w:tc>
          <w:tcPr>
            <w:tcW w:w="1395" w:type="dxa"/>
            <w:vMerge/>
            <w:tcBorders>
              <w:top w:val="nil"/>
            </w:tcBorders>
          </w:tcPr>
          <w:p w14:paraId="75F1D27B" w14:textId="77777777" w:rsidR="003620F5" w:rsidRDefault="003620F5">
            <w:pPr>
              <w:rPr>
                <w:sz w:val="2"/>
                <w:szCs w:val="2"/>
              </w:rPr>
            </w:pPr>
          </w:p>
        </w:tc>
        <w:tc>
          <w:tcPr>
            <w:tcW w:w="886" w:type="dxa"/>
            <w:tcBorders>
              <w:top w:val="nil"/>
            </w:tcBorders>
          </w:tcPr>
          <w:p w14:paraId="75F1D27C" w14:textId="77777777" w:rsidR="003620F5" w:rsidRDefault="003A5F03">
            <w:pPr>
              <w:pStyle w:val="TableParagraph"/>
              <w:spacing w:line="223" w:lineRule="exact"/>
              <w:ind w:left="226"/>
              <w:rPr>
                <w:rFonts w:ascii="Times New Roman"/>
                <w:sz w:val="20"/>
              </w:rPr>
            </w:pPr>
            <w:r>
              <w:rPr>
                <w:rFonts w:ascii="Times New Roman"/>
                <w:sz w:val="20"/>
              </w:rPr>
              <w:t>Mon.</w:t>
            </w:r>
          </w:p>
        </w:tc>
        <w:tc>
          <w:tcPr>
            <w:tcW w:w="886" w:type="dxa"/>
            <w:tcBorders>
              <w:top w:val="nil"/>
            </w:tcBorders>
          </w:tcPr>
          <w:p w14:paraId="75F1D27D" w14:textId="77777777" w:rsidR="003620F5" w:rsidRDefault="003A5F03">
            <w:pPr>
              <w:pStyle w:val="TableParagraph"/>
              <w:spacing w:line="223" w:lineRule="exact"/>
              <w:ind w:left="221"/>
              <w:rPr>
                <w:rFonts w:ascii="Times New Roman"/>
                <w:sz w:val="20"/>
              </w:rPr>
            </w:pPr>
            <w:r>
              <w:rPr>
                <w:rFonts w:ascii="Times New Roman"/>
                <w:sz w:val="20"/>
              </w:rPr>
              <w:t>Tues.</w:t>
            </w:r>
          </w:p>
        </w:tc>
        <w:tc>
          <w:tcPr>
            <w:tcW w:w="886" w:type="dxa"/>
            <w:tcBorders>
              <w:top w:val="nil"/>
            </w:tcBorders>
          </w:tcPr>
          <w:p w14:paraId="75F1D27E" w14:textId="77777777" w:rsidR="003620F5" w:rsidRDefault="003A5F03">
            <w:pPr>
              <w:pStyle w:val="TableParagraph"/>
              <w:spacing w:line="223" w:lineRule="exact"/>
              <w:ind w:left="225"/>
              <w:rPr>
                <w:rFonts w:ascii="Times New Roman"/>
                <w:sz w:val="20"/>
              </w:rPr>
            </w:pPr>
            <w:r>
              <w:rPr>
                <w:rFonts w:ascii="Times New Roman"/>
                <w:sz w:val="20"/>
              </w:rPr>
              <w:t>Wed.</w:t>
            </w:r>
          </w:p>
        </w:tc>
        <w:tc>
          <w:tcPr>
            <w:tcW w:w="886" w:type="dxa"/>
            <w:tcBorders>
              <w:top w:val="nil"/>
            </w:tcBorders>
          </w:tcPr>
          <w:p w14:paraId="75F1D27F" w14:textId="77777777" w:rsidR="003620F5" w:rsidRDefault="003A5F03">
            <w:pPr>
              <w:pStyle w:val="TableParagraph"/>
              <w:spacing w:line="223" w:lineRule="exact"/>
              <w:ind w:left="182"/>
              <w:rPr>
                <w:rFonts w:ascii="Times New Roman"/>
                <w:sz w:val="20"/>
              </w:rPr>
            </w:pPr>
            <w:r>
              <w:rPr>
                <w:rFonts w:ascii="Times New Roman"/>
                <w:sz w:val="20"/>
              </w:rPr>
              <w:t>Thurs.</w:t>
            </w:r>
          </w:p>
        </w:tc>
        <w:tc>
          <w:tcPr>
            <w:tcW w:w="886" w:type="dxa"/>
            <w:tcBorders>
              <w:top w:val="nil"/>
            </w:tcBorders>
          </w:tcPr>
          <w:p w14:paraId="75F1D280" w14:textId="77777777" w:rsidR="003620F5" w:rsidRDefault="003A5F03">
            <w:pPr>
              <w:pStyle w:val="TableParagraph"/>
              <w:spacing w:line="223" w:lineRule="exact"/>
              <w:ind w:left="296"/>
              <w:rPr>
                <w:rFonts w:ascii="Times New Roman"/>
                <w:sz w:val="20"/>
              </w:rPr>
            </w:pPr>
            <w:r>
              <w:rPr>
                <w:rFonts w:ascii="Times New Roman"/>
                <w:sz w:val="20"/>
              </w:rPr>
              <w:t>Fri.</w:t>
            </w:r>
          </w:p>
        </w:tc>
        <w:tc>
          <w:tcPr>
            <w:tcW w:w="886" w:type="dxa"/>
            <w:tcBorders>
              <w:top w:val="nil"/>
            </w:tcBorders>
          </w:tcPr>
          <w:p w14:paraId="75F1D281" w14:textId="77777777" w:rsidR="003620F5" w:rsidRDefault="003A5F03">
            <w:pPr>
              <w:pStyle w:val="TableParagraph"/>
              <w:spacing w:line="223" w:lineRule="exact"/>
              <w:ind w:left="226"/>
              <w:rPr>
                <w:rFonts w:ascii="Times New Roman"/>
                <w:sz w:val="20"/>
              </w:rPr>
            </w:pPr>
            <w:r>
              <w:rPr>
                <w:rFonts w:ascii="Times New Roman"/>
                <w:sz w:val="20"/>
              </w:rPr>
              <w:t>Total</w:t>
            </w:r>
          </w:p>
        </w:tc>
      </w:tr>
      <w:tr w:rsidR="003620F5" w14:paraId="75F1D28C" w14:textId="77777777">
        <w:trPr>
          <w:trHeight w:val="241"/>
        </w:trPr>
        <w:tc>
          <w:tcPr>
            <w:tcW w:w="305" w:type="dxa"/>
            <w:tcBorders>
              <w:bottom w:val="dashSmallGap" w:sz="8" w:space="0" w:color="000000"/>
              <w:right w:val="dashSmallGap" w:sz="8" w:space="0" w:color="000000"/>
            </w:tcBorders>
          </w:tcPr>
          <w:p w14:paraId="75F1D283" w14:textId="77777777" w:rsidR="003620F5" w:rsidRDefault="003A5F03">
            <w:pPr>
              <w:pStyle w:val="TableParagraph"/>
              <w:spacing w:line="222" w:lineRule="exact"/>
              <w:ind w:right="118"/>
              <w:jc w:val="center"/>
              <w:rPr>
                <w:rFonts w:ascii="Times New Roman"/>
                <w:sz w:val="20"/>
              </w:rPr>
            </w:pPr>
            <w:r>
              <w:rPr>
                <w:rFonts w:ascii="Times New Roman"/>
                <w:w w:val="99"/>
                <w:sz w:val="20"/>
              </w:rPr>
              <w:t>1</w:t>
            </w:r>
          </w:p>
        </w:tc>
        <w:tc>
          <w:tcPr>
            <w:tcW w:w="3322" w:type="dxa"/>
            <w:tcBorders>
              <w:left w:val="dashSmallGap" w:sz="8" w:space="0" w:color="000000"/>
              <w:bottom w:val="dashSmallGap" w:sz="8" w:space="0" w:color="000000"/>
              <w:right w:val="dashSmallGap" w:sz="8" w:space="0" w:color="000000"/>
            </w:tcBorders>
            <w:shd w:val="clear" w:color="auto" w:fill="99FF66"/>
          </w:tcPr>
          <w:p w14:paraId="75F1D284" w14:textId="77777777" w:rsidR="003620F5" w:rsidRDefault="003620F5">
            <w:pPr>
              <w:pStyle w:val="TableParagraph"/>
              <w:rPr>
                <w:rFonts w:ascii="Times New Roman"/>
                <w:sz w:val="16"/>
              </w:rPr>
            </w:pPr>
          </w:p>
        </w:tc>
        <w:tc>
          <w:tcPr>
            <w:tcW w:w="1395" w:type="dxa"/>
            <w:tcBorders>
              <w:left w:val="dashSmallGap" w:sz="8" w:space="0" w:color="000000"/>
              <w:bottom w:val="dashSmallGap" w:sz="8" w:space="0" w:color="000000"/>
              <w:right w:val="dashSmallGap" w:sz="8" w:space="0" w:color="000000"/>
            </w:tcBorders>
            <w:shd w:val="clear" w:color="auto" w:fill="99FF66"/>
          </w:tcPr>
          <w:p w14:paraId="75F1D285" w14:textId="77777777" w:rsidR="003620F5" w:rsidRDefault="003620F5">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75F1D286" w14:textId="77777777" w:rsidR="003620F5" w:rsidRDefault="003620F5">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75F1D287" w14:textId="77777777" w:rsidR="003620F5" w:rsidRDefault="003620F5">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75F1D288" w14:textId="77777777" w:rsidR="003620F5" w:rsidRDefault="003620F5">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75F1D289" w14:textId="77777777" w:rsidR="003620F5" w:rsidRDefault="003620F5">
            <w:pPr>
              <w:pStyle w:val="TableParagraph"/>
              <w:rPr>
                <w:rFonts w:ascii="Times New Roman"/>
                <w:sz w:val="16"/>
              </w:rPr>
            </w:pPr>
          </w:p>
        </w:tc>
        <w:tc>
          <w:tcPr>
            <w:tcW w:w="886" w:type="dxa"/>
            <w:tcBorders>
              <w:left w:val="dashSmallGap" w:sz="8" w:space="0" w:color="000000"/>
              <w:bottom w:val="dashSmallGap" w:sz="8" w:space="0" w:color="000000"/>
              <w:right w:val="dashSmallGap" w:sz="8" w:space="0" w:color="000000"/>
            </w:tcBorders>
            <w:shd w:val="clear" w:color="auto" w:fill="99FF66"/>
          </w:tcPr>
          <w:p w14:paraId="75F1D28A" w14:textId="77777777" w:rsidR="003620F5" w:rsidRDefault="003620F5">
            <w:pPr>
              <w:pStyle w:val="TableParagraph"/>
              <w:rPr>
                <w:rFonts w:ascii="Times New Roman"/>
                <w:sz w:val="16"/>
              </w:rPr>
            </w:pPr>
          </w:p>
        </w:tc>
        <w:tc>
          <w:tcPr>
            <w:tcW w:w="886" w:type="dxa"/>
            <w:tcBorders>
              <w:left w:val="dashSmallGap" w:sz="8" w:space="0" w:color="000000"/>
              <w:bottom w:val="dashSmallGap" w:sz="8" w:space="0" w:color="000000"/>
            </w:tcBorders>
          </w:tcPr>
          <w:p w14:paraId="75F1D28B" w14:textId="77777777" w:rsidR="003620F5" w:rsidRDefault="003620F5">
            <w:pPr>
              <w:pStyle w:val="TableParagraph"/>
              <w:rPr>
                <w:rFonts w:ascii="Times New Roman"/>
                <w:sz w:val="16"/>
              </w:rPr>
            </w:pPr>
          </w:p>
        </w:tc>
      </w:tr>
      <w:tr w:rsidR="003620F5" w14:paraId="75F1D296" w14:textId="77777777">
        <w:trPr>
          <w:trHeight w:val="241"/>
        </w:trPr>
        <w:tc>
          <w:tcPr>
            <w:tcW w:w="305" w:type="dxa"/>
            <w:tcBorders>
              <w:top w:val="dashSmallGap" w:sz="8" w:space="0" w:color="000000"/>
              <w:bottom w:val="dashSmallGap" w:sz="8" w:space="0" w:color="000000"/>
              <w:right w:val="dashSmallGap" w:sz="8" w:space="0" w:color="000000"/>
            </w:tcBorders>
          </w:tcPr>
          <w:p w14:paraId="75F1D28D" w14:textId="77777777" w:rsidR="003620F5" w:rsidRDefault="003A5F03">
            <w:pPr>
              <w:pStyle w:val="TableParagraph"/>
              <w:spacing w:line="222" w:lineRule="exact"/>
              <w:ind w:right="118"/>
              <w:jc w:val="center"/>
              <w:rPr>
                <w:rFonts w:ascii="Times New Roman"/>
                <w:sz w:val="20"/>
              </w:rPr>
            </w:pPr>
            <w:r>
              <w:rPr>
                <w:rFonts w:ascii="Times New Roman"/>
                <w:w w:val="99"/>
                <w:sz w:val="20"/>
              </w:rPr>
              <w:t>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8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8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9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9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9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9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9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95" w14:textId="77777777" w:rsidR="003620F5" w:rsidRDefault="003620F5">
            <w:pPr>
              <w:pStyle w:val="TableParagraph"/>
              <w:rPr>
                <w:rFonts w:ascii="Times New Roman"/>
                <w:sz w:val="16"/>
              </w:rPr>
            </w:pPr>
          </w:p>
        </w:tc>
      </w:tr>
      <w:tr w:rsidR="003620F5" w14:paraId="75F1D2A0" w14:textId="77777777">
        <w:trPr>
          <w:trHeight w:val="241"/>
        </w:trPr>
        <w:tc>
          <w:tcPr>
            <w:tcW w:w="305" w:type="dxa"/>
            <w:tcBorders>
              <w:top w:val="dashSmallGap" w:sz="8" w:space="0" w:color="000000"/>
              <w:bottom w:val="dashSmallGap" w:sz="8" w:space="0" w:color="000000"/>
              <w:right w:val="dashSmallGap" w:sz="8" w:space="0" w:color="000000"/>
            </w:tcBorders>
          </w:tcPr>
          <w:p w14:paraId="75F1D297" w14:textId="77777777" w:rsidR="003620F5" w:rsidRDefault="003A5F03">
            <w:pPr>
              <w:pStyle w:val="TableParagraph"/>
              <w:spacing w:line="222" w:lineRule="exact"/>
              <w:ind w:right="118"/>
              <w:jc w:val="center"/>
              <w:rPr>
                <w:rFonts w:ascii="Times New Roman"/>
                <w:sz w:val="20"/>
              </w:rPr>
            </w:pPr>
            <w:r>
              <w:rPr>
                <w:rFonts w:ascii="Times New Roman"/>
                <w:w w:val="99"/>
                <w:sz w:val="20"/>
              </w:rPr>
              <w:t>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9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9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9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9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9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9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9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9F" w14:textId="77777777" w:rsidR="003620F5" w:rsidRDefault="003620F5">
            <w:pPr>
              <w:pStyle w:val="TableParagraph"/>
              <w:rPr>
                <w:rFonts w:ascii="Times New Roman"/>
                <w:sz w:val="16"/>
              </w:rPr>
            </w:pPr>
          </w:p>
        </w:tc>
      </w:tr>
      <w:tr w:rsidR="003620F5" w14:paraId="75F1D2AA" w14:textId="77777777">
        <w:trPr>
          <w:trHeight w:val="241"/>
        </w:trPr>
        <w:tc>
          <w:tcPr>
            <w:tcW w:w="305" w:type="dxa"/>
            <w:tcBorders>
              <w:top w:val="dashSmallGap" w:sz="8" w:space="0" w:color="000000"/>
              <w:bottom w:val="dashSmallGap" w:sz="8" w:space="0" w:color="000000"/>
              <w:right w:val="dashSmallGap" w:sz="8" w:space="0" w:color="000000"/>
            </w:tcBorders>
          </w:tcPr>
          <w:p w14:paraId="75F1D2A1" w14:textId="77777777" w:rsidR="003620F5" w:rsidRDefault="003A5F03">
            <w:pPr>
              <w:pStyle w:val="TableParagraph"/>
              <w:spacing w:line="222" w:lineRule="exact"/>
              <w:ind w:right="118"/>
              <w:jc w:val="center"/>
              <w:rPr>
                <w:rFonts w:ascii="Times New Roman"/>
                <w:sz w:val="20"/>
              </w:rPr>
            </w:pPr>
            <w:r>
              <w:rPr>
                <w:rFonts w:ascii="Times New Roman"/>
                <w:w w:val="99"/>
                <w:sz w:val="20"/>
              </w:rPr>
              <w:t>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A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A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A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A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A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A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A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A9" w14:textId="77777777" w:rsidR="003620F5" w:rsidRDefault="003620F5">
            <w:pPr>
              <w:pStyle w:val="TableParagraph"/>
              <w:rPr>
                <w:rFonts w:ascii="Times New Roman"/>
                <w:sz w:val="16"/>
              </w:rPr>
            </w:pPr>
          </w:p>
        </w:tc>
      </w:tr>
      <w:tr w:rsidR="003620F5" w14:paraId="75F1D2B4" w14:textId="77777777">
        <w:trPr>
          <w:trHeight w:val="241"/>
        </w:trPr>
        <w:tc>
          <w:tcPr>
            <w:tcW w:w="305" w:type="dxa"/>
            <w:tcBorders>
              <w:top w:val="dashSmallGap" w:sz="8" w:space="0" w:color="000000"/>
              <w:bottom w:val="dashSmallGap" w:sz="8" w:space="0" w:color="000000"/>
              <w:right w:val="dashSmallGap" w:sz="8" w:space="0" w:color="000000"/>
            </w:tcBorders>
          </w:tcPr>
          <w:p w14:paraId="75F1D2AB" w14:textId="77777777" w:rsidR="003620F5" w:rsidRDefault="003A5F03">
            <w:pPr>
              <w:pStyle w:val="TableParagraph"/>
              <w:spacing w:line="222" w:lineRule="exact"/>
              <w:ind w:right="118"/>
              <w:jc w:val="center"/>
              <w:rPr>
                <w:rFonts w:ascii="Times New Roman"/>
                <w:sz w:val="20"/>
              </w:rPr>
            </w:pPr>
            <w:r>
              <w:rPr>
                <w:rFonts w:ascii="Times New Roman"/>
                <w:w w:val="99"/>
                <w:sz w:val="20"/>
              </w:rPr>
              <w:t>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A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A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A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A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B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B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B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B3" w14:textId="77777777" w:rsidR="003620F5" w:rsidRDefault="003620F5">
            <w:pPr>
              <w:pStyle w:val="TableParagraph"/>
              <w:rPr>
                <w:rFonts w:ascii="Times New Roman"/>
                <w:sz w:val="16"/>
              </w:rPr>
            </w:pPr>
          </w:p>
        </w:tc>
      </w:tr>
      <w:tr w:rsidR="003620F5" w14:paraId="75F1D2BE" w14:textId="77777777">
        <w:trPr>
          <w:trHeight w:val="241"/>
        </w:trPr>
        <w:tc>
          <w:tcPr>
            <w:tcW w:w="305" w:type="dxa"/>
            <w:tcBorders>
              <w:top w:val="dashSmallGap" w:sz="8" w:space="0" w:color="000000"/>
              <w:bottom w:val="dashSmallGap" w:sz="8" w:space="0" w:color="000000"/>
              <w:right w:val="dashSmallGap" w:sz="8" w:space="0" w:color="000000"/>
            </w:tcBorders>
          </w:tcPr>
          <w:p w14:paraId="75F1D2B5" w14:textId="77777777" w:rsidR="003620F5" w:rsidRDefault="003A5F03">
            <w:pPr>
              <w:pStyle w:val="TableParagraph"/>
              <w:spacing w:line="222" w:lineRule="exact"/>
              <w:ind w:right="118"/>
              <w:jc w:val="center"/>
              <w:rPr>
                <w:rFonts w:ascii="Times New Roman"/>
                <w:sz w:val="20"/>
              </w:rPr>
            </w:pPr>
            <w:r>
              <w:rPr>
                <w:rFonts w:ascii="Times New Roman"/>
                <w:w w:val="99"/>
                <w:sz w:val="20"/>
              </w:rPr>
              <w:t>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B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B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B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B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B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B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B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BD" w14:textId="77777777" w:rsidR="003620F5" w:rsidRDefault="003620F5">
            <w:pPr>
              <w:pStyle w:val="TableParagraph"/>
              <w:rPr>
                <w:rFonts w:ascii="Times New Roman"/>
                <w:sz w:val="16"/>
              </w:rPr>
            </w:pPr>
          </w:p>
        </w:tc>
      </w:tr>
      <w:tr w:rsidR="003620F5" w14:paraId="75F1D2C8" w14:textId="77777777">
        <w:trPr>
          <w:trHeight w:val="241"/>
        </w:trPr>
        <w:tc>
          <w:tcPr>
            <w:tcW w:w="305" w:type="dxa"/>
            <w:tcBorders>
              <w:top w:val="dashSmallGap" w:sz="8" w:space="0" w:color="000000"/>
              <w:bottom w:val="dashSmallGap" w:sz="8" w:space="0" w:color="000000"/>
              <w:right w:val="dashSmallGap" w:sz="8" w:space="0" w:color="000000"/>
            </w:tcBorders>
          </w:tcPr>
          <w:p w14:paraId="75F1D2BF" w14:textId="77777777" w:rsidR="003620F5" w:rsidRDefault="003A5F03">
            <w:pPr>
              <w:pStyle w:val="TableParagraph"/>
              <w:spacing w:line="222" w:lineRule="exact"/>
              <w:ind w:right="118"/>
              <w:jc w:val="center"/>
              <w:rPr>
                <w:rFonts w:ascii="Times New Roman"/>
                <w:sz w:val="20"/>
              </w:rPr>
            </w:pPr>
            <w:r>
              <w:rPr>
                <w:rFonts w:ascii="Times New Roman"/>
                <w:w w:val="99"/>
                <w:sz w:val="20"/>
              </w:rPr>
              <w:t>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C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C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C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C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C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C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C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C7" w14:textId="77777777" w:rsidR="003620F5" w:rsidRDefault="003620F5">
            <w:pPr>
              <w:pStyle w:val="TableParagraph"/>
              <w:rPr>
                <w:rFonts w:ascii="Times New Roman"/>
                <w:sz w:val="16"/>
              </w:rPr>
            </w:pPr>
          </w:p>
        </w:tc>
      </w:tr>
      <w:tr w:rsidR="003620F5" w14:paraId="75F1D2D2" w14:textId="77777777">
        <w:trPr>
          <w:trHeight w:val="241"/>
        </w:trPr>
        <w:tc>
          <w:tcPr>
            <w:tcW w:w="305" w:type="dxa"/>
            <w:tcBorders>
              <w:top w:val="dashSmallGap" w:sz="8" w:space="0" w:color="000000"/>
              <w:bottom w:val="dashSmallGap" w:sz="8" w:space="0" w:color="000000"/>
              <w:right w:val="dashSmallGap" w:sz="8" w:space="0" w:color="000000"/>
            </w:tcBorders>
          </w:tcPr>
          <w:p w14:paraId="75F1D2C9" w14:textId="77777777" w:rsidR="003620F5" w:rsidRDefault="003A5F03">
            <w:pPr>
              <w:pStyle w:val="TableParagraph"/>
              <w:spacing w:line="222" w:lineRule="exact"/>
              <w:ind w:right="118"/>
              <w:jc w:val="center"/>
              <w:rPr>
                <w:rFonts w:ascii="Times New Roman"/>
                <w:sz w:val="20"/>
              </w:rPr>
            </w:pPr>
            <w:r>
              <w:rPr>
                <w:rFonts w:ascii="Times New Roman"/>
                <w:w w:val="99"/>
                <w:sz w:val="20"/>
              </w:rPr>
              <w:t>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C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C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C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C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C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C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D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D1" w14:textId="77777777" w:rsidR="003620F5" w:rsidRDefault="003620F5">
            <w:pPr>
              <w:pStyle w:val="TableParagraph"/>
              <w:rPr>
                <w:rFonts w:ascii="Times New Roman"/>
                <w:sz w:val="16"/>
              </w:rPr>
            </w:pPr>
          </w:p>
        </w:tc>
      </w:tr>
      <w:tr w:rsidR="003620F5" w14:paraId="75F1D2DC" w14:textId="77777777">
        <w:trPr>
          <w:trHeight w:val="241"/>
        </w:trPr>
        <w:tc>
          <w:tcPr>
            <w:tcW w:w="305" w:type="dxa"/>
            <w:tcBorders>
              <w:top w:val="dashSmallGap" w:sz="8" w:space="0" w:color="000000"/>
              <w:bottom w:val="dashSmallGap" w:sz="8" w:space="0" w:color="000000"/>
              <w:right w:val="dashSmallGap" w:sz="8" w:space="0" w:color="000000"/>
            </w:tcBorders>
          </w:tcPr>
          <w:p w14:paraId="75F1D2D3" w14:textId="77777777" w:rsidR="003620F5" w:rsidRDefault="003A5F03">
            <w:pPr>
              <w:pStyle w:val="TableParagraph"/>
              <w:spacing w:line="222" w:lineRule="exact"/>
              <w:ind w:right="118"/>
              <w:jc w:val="center"/>
              <w:rPr>
                <w:rFonts w:ascii="Times New Roman"/>
                <w:sz w:val="20"/>
              </w:rPr>
            </w:pPr>
            <w:r>
              <w:rPr>
                <w:rFonts w:ascii="Times New Roman"/>
                <w:w w:val="99"/>
                <w:sz w:val="20"/>
              </w:rPr>
              <w:t>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D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D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D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D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D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D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D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DB" w14:textId="77777777" w:rsidR="003620F5" w:rsidRDefault="003620F5">
            <w:pPr>
              <w:pStyle w:val="TableParagraph"/>
              <w:rPr>
                <w:rFonts w:ascii="Times New Roman"/>
                <w:sz w:val="16"/>
              </w:rPr>
            </w:pPr>
          </w:p>
        </w:tc>
      </w:tr>
      <w:tr w:rsidR="003620F5" w14:paraId="75F1D2E6" w14:textId="77777777">
        <w:trPr>
          <w:trHeight w:val="241"/>
        </w:trPr>
        <w:tc>
          <w:tcPr>
            <w:tcW w:w="305" w:type="dxa"/>
            <w:tcBorders>
              <w:top w:val="dashSmallGap" w:sz="8" w:space="0" w:color="000000"/>
              <w:bottom w:val="dashSmallGap" w:sz="8" w:space="0" w:color="000000"/>
              <w:right w:val="dashSmallGap" w:sz="8" w:space="0" w:color="000000"/>
            </w:tcBorders>
          </w:tcPr>
          <w:p w14:paraId="75F1D2DD" w14:textId="77777777" w:rsidR="003620F5" w:rsidRDefault="003A5F03">
            <w:pPr>
              <w:pStyle w:val="TableParagraph"/>
              <w:spacing w:line="222" w:lineRule="exact"/>
              <w:ind w:left="15" w:right="30"/>
              <w:jc w:val="center"/>
              <w:rPr>
                <w:rFonts w:ascii="Times New Roman"/>
                <w:sz w:val="20"/>
              </w:rPr>
            </w:pPr>
            <w:r>
              <w:rPr>
                <w:rFonts w:ascii="Times New Roman"/>
                <w:sz w:val="20"/>
              </w:rPr>
              <w:t>10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D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D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E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E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E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E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E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E5" w14:textId="77777777" w:rsidR="003620F5" w:rsidRDefault="003620F5">
            <w:pPr>
              <w:pStyle w:val="TableParagraph"/>
              <w:rPr>
                <w:rFonts w:ascii="Times New Roman"/>
                <w:sz w:val="16"/>
              </w:rPr>
            </w:pPr>
          </w:p>
        </w:tc>
      </w:tr>
      <w:tr w:rsidR="003620F5" w14:paraId="75F1D2F0" w14:textId="77777777">
        <w:trPr>
          <w:trHeight w:val="241"/>
        </w:trPr>
        <w:tc>
          <w:tcPr>
            <w:tcW w:w="305" w:type="dxa"/>
            <w:tcBorders>
              <w:top w:val="dashSmallGap" w:sz="8" w:space="0" w:color="000000"/>
              <w:bottom w:val="dashSmallGap" w:sz="8" w:space="0" w:color="000000"/>
              <w:right w:val="dashSmallGap" w:sz="8" w:space="0" w:color="000000"/>
            </w:tcBorders>
          </w:tcPr>
          <w:p w14:paraId="75F1D2E7" w14:textId="77777777" w:rsidR="003620F5" w:rsidRDefault="003A5F03">
            <w:pPr>
              <w:pStyle w:val="TableParagraph"/>
              <w:spacing w:line="222" w:lineRule="exact"/>
              <w:ind w:left="15" w:right="30"/>
              <w:jc w:val="center"/>
              <w:rPr>
                <w:rFonts w:ascii="Times New Roman"/>
                <w:sz w:val="20"/>
              </w:rPr>
            </w:pPr>
            <w:r>
              <w:rPr>
                <w:rFonts w:ascii="Times New Roman"/>
                <w:sz w:val="20"/>
              </w:rPr>
              <w:t>11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E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E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E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E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E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E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E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EF" w14:textId="77777777" w:rsidR="003620F5" w:rsidRDefault="003620F5">
            <w:pPr>
              <w:pStyle w:val="TableParagraph"/>
              <w:rPr>
                <w:rFonts w:ascii="Times New Roman"/>
                <w:sz w:val="16"/>
              </w:rPr>
            </w:pPr>
          </w:p>
        </w:tc>
      </w:tr>
      <w:tr w:rsidR="003620F5" w14:paraId="75F1D2FA" w14:textId="77777777">
        <w:trPr>
          <w:trHeight w:val="241"/>
        </w:trPr>
        <w:tc>
          <w:tcPr>
            <w:tcW w:w="305" w:type="dxa"/>
            <w:tcBorders>
              <w:top w:val="dashSmallGap" w:sz="8" w:space="0" w:color="000000"/>
              <w:bottom w:val="dashSmallGap" w:sz="8" w:space="0" w:color="000000"/>
              <w:right w:val="dashSmallGap" w:sz="8" w:space="0" w:color="000000"/>
            </w:tcBorders>
          </w:tcPr>
          <w:p w14:paraId="75F1D2F1" w14:textId="77777777" w:rsidR="003620F5" w:rsidRDefault="003A5F03">
            <w:pPr>
              <w:pStyle w:val="TableParagraph"/>
              <w:spacing w:line="222" w:lineRule="exact"/>
              <w:ind w:left="15" w:right="30"/>
              <w:jc w:val="center"/>
              <w:rPr>
                <w:rFonts w:ascii="Times New Roman"/>
                <w:sz w:val="20"/>
              </w:rPr>
            </w:pPr>
            <w:r>
              <w:rPr>
                <w:rFonts w:ascii="Times New Roman"/>
                <w:sz w:val="20"/>
              </w:rPr>
              <w:t>12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F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F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F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F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F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F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F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2F9" w14:textId="77777777" w:rsidR="003620F5" w:rsidRDefault="003620F5">
            <w:pPr>
              <w:pStyle w:val="TableParagraph"/>
              <w:rPr>
                <w:rFonts w:ascii="Times New Roman"/>
                <w:sz w:val="16"/>
              </w:rPr>
            </w:pPr>
          </w:p>
        </w:tc>
      </w:tr>
      <w:tr w:rsidR="003620F5" w14:paraId="75F1D304" w14:textId="77777777">
        <w:trPr>
          <w:trHeight w:val="241"/>
        </w:trPr>
        <w:tc>
          <w:tcPr>
            <w:tcW w:w="305" w:type="dxa"/>
            <w:tcBorders>
              <w:top w:val="dashSmallGap" w:sz="8" w:space="0" w:color="000000"/>
              <w:bottom w:val="dashSmallGap" w:sz="8" w:space="0" w:color="000000"/>
              <w:right w:val="dashSmallGap" w:sz="8" w:space="0" w:color="000000"/>
            </w:tcBorders>
          </w:tcPr>
          <w:p w14:paraId="75F1D2FB" w14:textId="77777777" w:rsidR="003620F5" w:rsidRDefault="003A5F03">
            <w:pPr>
              <w:pStyle w:val="TableParagraph"/>
              <w:spacing w:line="222" w:lineRule="exact"/>
              <w:ind w:left="15" w:right="30"/>
              <w:jc w:val="center"/>
              <w:rPr>
                <w:rFonts w:ascii="Times New Roman"/>
                <w:sz w:val="20"/>
              </w:rPr>
            </w:pPr>
            <w:r>
              <w:rPr>
                <w:rFonts w:ascii="Times New Roman"/>
                <w:sz w:val="20"/>
              </w:rPr>
              <w:t>13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F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F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F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2F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0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0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0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03" w14:textId="77777777" w:rsidR="003620F5" w:rsidRDefault="003620F5">
            <w:pPr>
              <w:pStyle w:val="TableParagraph"/>
              <w:rPr>
                <w:rFonts w:ascii="Times New Roman"/>
                <w:sz w:val="16"/>
              </w:rPr>
            </w:pPr>
          </w:p>
        </w:tc>
      </w:tr>
      <w:tr w:rsidR="003620F5" w14:paraId="75F1D30E" w14:textId="77777777">
        <w:trPr>
          <w:trHeight w:val="241"/>
        </w:trPr>
        <w:tc>
          <w:tcPr>
            <w:tcW w:w="305" w:type="dxa"/>
            <w:tcBorders>
              <w:top w:val="dashSmallGap" w:sz="8" w:space="0" w:color="000000"/>
              <w:bottom w:val="dashSmallGap" w:sz="8" w:space="0" w:color="000000"/>
              <w:right w:val="dashSmallGap" w:sz="8" w:space="0" w:color="000000"/>
            </w:tcBorders>
          </w:tcPr>
          <w:p w14:paraId="75F1D305" w14:textId="77777777" w:rsidR="003620F5" w:rsidRDefault="003A5F03">
            <w:pPr>
              <w:pStyle w:val="TableParagraph"/>
              <w:spacing w:line="222" w:lineRule="exact"/>
              <w:ind w:left="15" w:right="30"/>
              <w:jc w:val="center"/>
              <w:rPr>
                <w:rFonts w:ascii="Times New Roman"/>
                <w:sz w:val="20"/>
              </w:rPr>
            </w:pPr>
            <w:r>
              <w:rPr>
                <w:rFonts w:ascii="Times New Roman"/>
                <w:sz w:val="20"/>
              </w:rPr>
              <w:t>14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0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0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0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0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0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0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0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0D" w14:textId="77777777" w:rsidR="003620F5" w:rsidRDefault="003620F5">
            <w:pPr>
              <w:pStyle w:val="TableParagraph"/>
              <w:rPr>
                <w:rFonts w:ascii="Times New Roman"/>
                <w:sz w:val="16"/>
              </w:rPr>
            </w:pPr>
          </w:p>
        </w:tc>
      </w:tr>
      <w:tr w:rsidR="003620F5" w14:paraId="75F1D318" w14:textId="77777777">
        <w:trPr>
          <w:trHeight w:val="241"/>
        </w:trPr>
        <w:tc>
          <w:tcPr>
            <w:tcW w:w="305" w:type="dxa"/>
            <w:tcBorders>
              <w:top w:val="dashSmallGap" w:sz="8" w:space="0" w:color="000000"/>
              <w:bottom w:val="dashSmallGap" w:sz="8" w:space="0" w:color="000000"/>
              <w:right w:val="dashSmallGap" w:sz="8" w:space="0" w:color="000000"/>
            </w:tcBorders>
          </w:tcPr>
          <w:p w14:paraId="75F1D30F" w14:textId="77777777" w:rsidR="003620F5" w:rsidRDefault="003A5F03">
            <w:pPr>
              <w:pStyle w:val="TableParagraph"/>
              <w:spacing w:line="222" w:lineRule="exact"/>
              <w:ind w:left="15" w:right="30"/>
              <w:jc w:val="center"/>
              <w:rPr>
                <w:rFonts w:ascii="Times New Roman"/>
                <w:sz w:val="20"/>
              </w:rPr>
            </w:pPr>
            <w:r>
              <w:rPr>
                <w:rFonts w:ascii="Times New Roman"/>
                <w:sz w:val="20"/>
              </w:rPr>
              <w:t>15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1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1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1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1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1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1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1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17" w14:textId="77777777" w:rsidR="003620F5" w:rsidRDefault="003620F5">
            <w:pPr>
              <w:pStyle w:val="TableParagraph"/>
              <w:rPr>
                <w:rFonts w:ascii="Times New Roman"/>
                <w:sz w:val="16"/>
              </w:rPr>
            </w:pPr>
          </w:p>
        </w:tc>
      </w:tr>
      <w:tr w:rsidR="003620F5" w14:paraId="75F1D322" w14:textId="77777777">
        <w:trPr>
          <w:trHeight w:val="241"/>
        </w:trPr>
        <w:tc>
          <w:tcPr>
            <w:tcW w:w="305" w:type="dxa"/>
            <w:tcBorders>
              <w:top w:val="dashSmallGap" w:sz="8" w:space="0" w:color="000000"/>
              <w:bottom w:val="dashSmallGap" w:sz="8" w:space="0" w:color="000000"/>
              <w:right w:val="dashSmallGap" w:sz="8" w:space="0" w:color="000000"/>
            </w:tcBorders>
          </w:tcPr>
          <w:p w14:paraId="75F1D319" w14:textId="77777777" w:rsidR="003620F5" w:rsidRDefault="003A5F03">
            <w:pPr>
              <w:pStyle w:val="TableParagraph"/>
              <w:spacing w:line="222" w:lineRule="exact"/>
              <w:ind w:left="15" w:right="30"/>
              <w:jc w:val="center"/>
              <w:rPr>
                <w:rFonts w:ascii="Times New Roman"/>
                <w:sz w:val="20"/>
              </w:rPr>
            </w:pPr>
            <w:r>
              <w:rPr>
                <w:rFonts w:ascii="Times New Roman"/>
                <w:sz w:val="20"/>
              </w:rPr>
              <w:t>16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1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1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1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1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1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1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2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21" w14:textId="77777777" w:rsidR="003620F5" w:rsidRDefault="003620F5">
            <w:pPr>
              <w:pStyle w:val="TableParagraph"/>
              <w:rPr>
                <w:rFonts w:ascii="Times New Roman"/>
                <w:sz w:val="16"/>
              </w:rPr>
            </w:pPr>
          </w:p>
        </w:tc>
      </w:tr>
      <w:tr w:rsidR="003620F5" w14:paraId="75F1D32C" w14:textId="77777777">
        <w:trPr>
          <w:trHeight w:val="241"/>
        </w:trPr>
        <w:tc>
          <w:tcPr>
            <w:tcW w:w="305" w:type="dxa"/>
            <w:tcBorders>
              <w:top w:val="dashSmallGap" w:sz="8" w:space="0" w:color="000000"/>
              <w:bottom w:val="dashSmallGap" w:sz="8" w:space="0" w:color="000000"/>
              <w:right w:val="dashSmallGap" w:sz="8" w:space="0" w:color="000000"/>
            </w:tcBorders>
          </w:tcPr>
          <w:p w14:paraId="75F1D323" w14:textId="77777777" w:rsidR="003620F5" w:rsidRDefault="003A5F03">
            <w:pPr>
              <w:pStyle w:val="TableParagraph"/>
              <w:spacing w:line="222" w:lineRule="exact"/>
              <w:ind w:left="15" w:right="30"/>
              <w:jc w:val="center"/>
              <w:rPr>
                <w:rFonts w:ascii="Times New Roman"/>
                <w:sz w:val="20"/>
              </w:rPr>
            </w:pPr>
            <w:r>
              <w:rPr>
                <w:rFonts w:ascii="Times New Roman"/>
                <w:sz w:val="20"/>
              </w:rPr>
              <w:t>17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2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2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2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2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2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2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2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2B" w14:textId="77777777" w:rsidR="003620F5" w:rsidRDefault="003620F5">
            <w:pPr>
              <w:pStyle w:val="TableParagraph"/>
              <w:rPr>
                <w:rFonts w:ascii="Times New Roman"/>
                <w:sz w:val="16"/>
              </w:rPr>
            </w:pPr>
          </w:p>
        </w:tc>
      </w:tr>
      <w:tr w:rsidR="003620F5" w14:paraId="75F1D336" w14:textId="77777777">
        <w:trPr>
          <w:trHeight w:val="241"/>
        </w:trPr>
        <w:tc>
          <w:tcPr>
            <w:tcW w:w="305" w:type="dxa"/>
            <w:tcBorders>
              <w:top w:val="dashSmallGap" w:sz="8" w:space="0" w:color="000000"/>
              <w:bottom w:val="dashSmallGap" w:sz="8" w:space="0" w:color="000000"/>
              <w:right w:val="dashSmallGap" w:sz="8" w:space="0" w:color="000000"/>
            </w:tcBorders>
          </w:tcPr>
          <w:p w14:paraId="75F1D32D" w14:textId="77777777" w:rsidR="003620F5" w:rsidRDefault="003A5F03">
            <w:pPr>
              <w:pStyle w:val="TableParagraph"/>
              <w:spacing w:line="222" w:lineRule="exact"/>
              <w:ind w:left="15" w:right="30"/>
              <w:jc w:val="center"/>
              <w:rPr>
                <w:rFonts w:ascii="Times New Roman"/>
                <w:sz w:val="20"/>
              </w:rPr>
            </w:pPr>
            <w:r>
              <w:rPr>
                <w:rFonts w:ascii="Times New Roman"/>
                <w:sz w:val="20"/>
              </w:rPr>
              <w:t>18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2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2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3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3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3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3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3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35" w14:textId="77777777" w:rsidR="003620F5" w:rsidRDefault="003620F5">
            <w:pPr>
              <w:pStyle w:val="TableParagraph"/>
              <w:rPr>
                <w:rFonts w:ascii="Times New Roman"/>
                <w:sz w:val="16"/>
              </w:rPr>
            </w:pPr>
          </w:p>
        </w:tc>
      </w:tr>
      <w:tr w:rsidR="003620F5" w14:paraId="75F1D340" w14:textId="77777777">
        <w:trPr>
          <w:trHeight w:val="241"/>
        </w:trPr>
        <w:tc>
          <w:tcPr>
            <w:tcW w:w="305" w:type="dxa"/>
            <w:tcBorders>
              <w:top w:val="dashSmallGap" w:sz="8" w:space="0" w:color="000000"/>
              <w:bottom w:val="dashSmallGap" w:sz="8" w:space="0" w:color="000000"/>
              <w:right w:val="dashSmallGap" w:sz="8" w:space="0" w:color="000000"/>
            </w:tcBorders>
          </w:tcPr>
          <w:p w14:paraId="75F1D337" w14:textId="77777777" w:rsidR="003620F5" w:rsidRDefault="003A5F03">
            <w:pPr>
              <w:pStyle w:val="TableParagraph"/>
              <w:spacing w:line="222" w:lineRule="exact"/>
              <w:ind w:left="15" w:right="30"/>
              <w:jc w:val="center"/>
              <w:rPr>
                <w:rFonts w:ascii="Times New Roman"/>
                <w:sz w:val="20"/>
              </w:rPr>
            </w:pPr>
            <w:r>
              <w:rPr>
                <w:rFonts w:ascii="Times New Roman"/>
                <w:sz w:val="20"/>
              </w:rPr>
              <w:t>19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3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3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3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3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3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3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3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3F" w14:textId="77777777" w:rsidR="003620F5" w:rsidRDefault="003620F5">
            <w:pPr>
              <w:pStyle w:val="TableParagraph"/>
              <w:rPr>
                <w:rFonts w:ascii="Times New Roman"/>
                <w:sz w:val="16"/>
              </w:rPr>
            </w:pPr>
          </w:p>
        </w:tc>
      </w:tr>
      <w:tr w:rsidR="003620F5" w14:paraId="75F1D34A" w14:textId="77777777">
        <w:trPr>
          <w:trHeight w:val="241"/>
        </w:trPr>
        <w:tc>
          <w:tcPr>
            <w:tcW w:w="305" w:type="dxa"/>
            <w:tcBorders>
              <w:top w:val="dashSmallGap" w:sz="8" w:space="0" w:color="000000"/>
              <w:bottom w:val="dashSmallGap" w:sz="8" w:space="0" w:color="000000"/>
              <w:right w:val="dashSmallGap" w:sz="8" w:space="0" w:color="000000"/>
            </w:tcBorders>
          </w:tcPr>
          <w:p w14:paraId="75F1D341" w14:textId="77777777" w:rsidR="003620F5" w:rsidRDefault="003A5F03">
            <w:pPr>
              <w:pStyle w:val="TableParagraph"/>
              <w:spacing w:line="222" w:lineRule="exact"/>
              <w:ind w:left="15" w:right="30"/>
              <w:jc w:val="center"/>
              <w:rPr>
                <w:rFonts w:ascii="Times New Roman"/>
                <w:sz w:val="20"/>
              </w:rPr>
            </w:pPr>
            <w:r>
              <w:rPr>
                <w:rFonts w:ascii="Times New Roman"/>
                <w:sz w:val="20"/>
              </w:rPr>
              <w:t>20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4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4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4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4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4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4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4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49" w14:textId="77777777" w:rsidR="003620F5" w:rsidRDefault="003620F5">
            <w:pPr>
              <w:pStyle w:val="TableParagraph"/>
              <w:rPr>
                <w:rFonts w:ascii="Times New Roman"/>
                <w:sz w:val="16"/>
              </w:rPr>
            </w:pPr>
          </w:p>
        </w:tc>
      </w:tr>
      <w:tr w:rsidR="003620F5" w14:paraId="75F1D354" w14:textId="77777777">
        <w:trPr>
          <w:trHeight w:val="241"/>
        </w:trPr>
        <w:tc>
          <w:tcPr>
            <w:tcW w:w="305" w:type="dxa"/>
            <w:tcBorders>
              <w:top w:val="dashSmallGap" w:sz="8" w:space="0" w:color="000000"/>
              <w:bottom w:val="dashSmallGap" w:sz="8" w:space="0" w:color="000000"/>
              <w:right w:val="dashSmallGap" w:sz="8" w:space="0" w:color="000000"/>
            </w:tcBorders>
          </w:tcPr>
          <w:p w14:paraId="75F1D34B" w14:textId="77777777" w:rsidR="003620F5" w:rsidRDefault="003A5F03">
            <w:pPr>
              <w:pStyle w:val="TableParagraph"/>
              <w:spacing w:line="222" w:lineRule="exact"/>
              <w:ind w:left="15" w:right="30"/>
              <w:jc w:val="center"/>
              <w:rPr>
                <w:rFonts w:ascii="Times New Roman"/>
                <w:sz w:val="20"/>
              </w:rPr>
            </w:pPr>
            <w:r>
              <w:rPr>
                <w:rFonts w:ascii="Times New Roman"/>
                <w:sz w:val="20"/>
              </w:rPr>
              <w:t>21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4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4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4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4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5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5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5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53" w14:textId="77777777" w:rsidR="003620F5" w:rsidRDefault="003620F5">
            <w:pPr>
              <w:pStyle w:val="TableParagraph"/>
              <w:rPr>
                <w:rFonts w:ascii="Times New Roman"/>
                <w:sz w:val="16"/>
              </w:rPr>
            </w:pPr>
          </w:p>
        </w:tc>
      </w:tr>
      <w:tr w:rsidR="003620F5" w14:paraId="75F1D35E" w14:textId="77777777">
        <w:trPr>
          <w:trHeight w:val="241"/>
        </w:trPr>
        <w:tc>
          <w:tcPr>
            <w:tcW w:w="305" w:type="dxa"/>
            <w:tcBorders>
              <w:top w:val="dashSmallGap" w:sz="8" w:space="0" w:color="000000"/>
              <w:bottom w:val="dashSmallGap" w:sz="8" w:space="0" w:color="000000"/>
              <w:right w:val="dashSmallGap" w:sz="8" w:space="0" w:color="000000"/>
            </w:tcBorders>
          </w:tcPr>
          <w:p w14:paraId="75F1D355" w14:textId="77777777" w:rsidR="003620F5" w:rsidRDefault="003A5F03">
            <w:pPr>
              <w:pStyle w:val="TableParagraph"/>
              <w:spacing w:line="222" w:lineRule="exact"/>
              <w:ind w:left="15" w:right="30"/>
              <w:jc w:val="center"/>
              <w:rPr>
                <w:rFonts w:ascii="Times New Roman"/>
                <w:sz w:val="20"/>
              </w:rPr>
            </w:pPr>
            <w:r>
              <w:rPr>
                <w:rFonts w:ascii="Times New Roman"/>
                <w:sz w:val="20"/>
              </w:rPr>
              <w:t>22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5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5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5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5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5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5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5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5D" w14:textId="77777777" w:rsidR="003620F5" w:rsidRDefault="003620F5">
            <w:pPr>
              <w:pStyle w:val="TableParagraph"/>
              <w:rPr>
                <w:rFonts w:ascii="Times New Roman"/>
                <w:sz w:val="16"/>
              </w:rPr>
            </w:pPr>
          </w:p>
        </w:tc>
      </w:tr>
      <w:tr w:rsidR="003620F5" w14:paraId="75F1D368" w14:textId="77777777">
        <w:trPr>
          <w:trHeight w:val="241"/>
        </w:trPr>
        <w:tc>
          <w:tcPr>
            <w:tcW w:w="305" w:type="dxa"/>
            <w:tcBorders>
              <w:top w:val="dashSmallGap" w:sz="8" w:space="0" w:color="000000"/>
              <w:bottom w:val="dashSmallGap" w:sz="8" w:space="0" w:color="000000"/>
              <w:right w:val="dashSmallGap" w:sz="8" w:space="0" w:color="000000"/>
            </w:tcBorders>
          </w:tcPr>
          <w:p w14:paraId="75F1D35F" w14:textId="77777777" w:rsidR="003620F5" w:rsidRDefault="003A5F03">
            <w:pPr>
              <w:pStyle w:val="TableParagraph"/>
              <w:spacing w:line="222" w:lineRule="exact"/>
              <w:ind w:left="15" w:right="30"/>
              <w:jc w:val="center"/>
              <w:rPr>
                <w:rFonts w:ascii="Times New Roman"/>
                <w:sz w:val="20"/>
              </w:rPr>
            </w:pPr>
            <w:r>
              <w:rPr>
                <w:rFonts w:ascii="Times New Roman"/>
                <w:sz w:val="20"/>
              </w:rPr>
              <w:t>23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6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6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6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6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6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6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6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67" w14:textId="77777777" w:rsidR="003620F5" w:rsidRDefault="003620F5">
            <w:pPr>
              <w:pStyle w:val="TableParagraph"/>
              <w:rPr>
                <w:rFonts w:ascii="Times New Roman"/>
                <w:sz w:val="16"/>
              </w:rPr>
            </w:pPr>
          </w:p>
        </w:tc>
      </w:tr>
      <w:tr w:rsidR="003620F5" w14:paraId="75F1D372" w14:textId="77777777">
        <w:trPr>
          <w:trHeight w:val="241"/>
        </w:trPr>
        <w:tc>
          <w:tcPr>
            <w:tcW w:w="305" w:type="dxa"/>
            <w:tcBorders>
              <w:top w:val="dashSmallGap" w:sz="8" w:space="0" w:color="000000"/>
              <w:bottom w:val="dashSmallGap" w:sz="8" w:space="0" w:color="000000"/>
              <w:right w:val="dashSmallGap" w:sz="8" w:space="0" w:color="000000"/>
            </w:tcBorders>
          </w:tcPr>
          <w:p w14:paraId="75F1D369" w14:textId="77777777" w:rsidR="003620F5" w:rsidRDefault="003A5F03">
            <w:pPr>
              <w:pStyle w:val="TableParagraph"/>
              <w:spacing w:line="222" w:lineRule="exact"/>
              <w:ind w:left="15" w:right="30"/>
              <w:jc w:val="center"/>
              <w:rPr>
                <w:rFonts w:ascii="Times New Roman"/>
                <w:sz w:val="20"/>
              </w:rPr>
            </w:pPr>
            <w:r>
              <w:rPr>
                <w:rFonts w:ascii="Times New Roman"/>
                <w:sz w:val="20"/>
              </w:rPr>
              <w:t>24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6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6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6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6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6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6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7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71" w14:textId="77777777" w:rsidR="003620F5" w:rsidRDefault="003620F5">
            <w:pPr>
              <w:pStyle w:val="TableParagraph"/>
              <w:rPr>
                <w:rFonts w:ascii="Times New Roman"/>
                <w:sz w:val="16"/>
              </w:rPr>
            </w:pPr>
          </w:p>
        </w:tc>
      </w:tr>
      <w:tr w:rsidR="003620F5" w14:paraId="75F1D37C" w14:textId="77777777">
        <w:trPr>
          <w:trHeight w:val="241"/>
        </w:trPr>
        <w:tc>
          <w:tcPr>
            <w:tcW w:w="305" w:type="dxa"/>
            <w:tcBorders>
              <w:top w:val="dashSmallGap" w:sz="8" w:space="0" w:color="000000"/>
              <w:bottom w:val="dashSmallGap" w:sz="8" w:space="0" w:color="000000"/>
              <w:right w:val="dashSmallGap" w:sz="8" w:space="0" w:color="000000"/>
            </w:tcBorders>
          </w:tcPr>
          <w:p w14:paraId="75F1D373" w14:textId="77777777" w:rsidR="003620F5" w:rsidRDefault="003A5F03">
            <w:pPr>
              <w:pStyle w:val="TableParagraph"/>
              <w:spacing w:line="222" w:lineRule="exact"/>
              <w:ind w:left="15" w:right="30"/>
              <w:jc w:val="center"/>
              <w:rPr>
                <w:rFonts w:ascii="Times New Roman"/>
                <w:sz w:val="20"/>
              </w:rPr>
            </w:pPr>
            <w:r>
              <w:rPr>
                <w:rFonts w:ascii="Times New Roman"/>
                <w:sz w:val="20"/>
              </w:rPr>
              <w:t>25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7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7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7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7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7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7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7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7B" w14:textId="77777777" w:rsidR="003620F5" w:rsidRDefault="003620F5">
            <w:pPr>
              <w:pStyle w:val="TableParagraph"/>
              <w:rPr>
                <w:rFonts w:ascii="Times New Roman"/>
                <w:sz w:val="16"/>
              </w:rPr>
            </w:pPr>
          </w:p>
        </w:tc>
      </w:tr>
      <w:tr w:rsidR="003620F5" w14:paraId="75F1D386" w14:textId="77777777">
        <w:trPr>
          <w:trHeight w:val="241"/>
        </w:trPr>
        <w:tc>
          <w:tcPr>
            <w:tcW w:w="305" w:type="dxa"/>
            <w:tcBorders>
              <w:top w:val="dashSmallGap" w:sz="8" w:space="0" w:color="000000"/>
              <w:bottom w:val="dashSmallGap" w:sz="8" w:space="0" w:color="000000"/>
              <w:right w:val="dashSmallGap" w:sz="8" w:space="0" w:color="000000"/>
            </w:tcBorders>
          </w:tcPr>
          <w:p w14:paraId="75F1D37D" w14:textId="77777777" w:rsidR="003620F5" w:rsidRDefault="003A5F03">
            <w:pPr>
              <w:pStyle w:val="TableParagraph"/>
              <w:spacing w:line="222" w:lineRule="exact"/>
              <w:ind w:left="15" w:right="30"/>
              <w:jc w:val="center"/>
              <w:rPr>
                <w:rFonts w:ascii="Times New Roman"/>
                <w:sz w:val="20"/>
              </w:rPr>
            </w:pPr>
            <w:r>
              <w:rPr>
                <w:rFonts w:ascii="Times New Roman"/>
                <w:sz w:val="20"/>
              </w:rPr>
              <w:t>26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7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7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8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8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8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8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8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85" w14:textId="77777777" w:rsidR="003620F5" w:rsidRDefault="003620F5">
            <w:pPr>
              <w:pStyle w:val="TableParagraph"/>
              <w:rPr>
                <w:rFonts w:ascii="Times New Roman"/>
                <w:sz w:val="16"/>
              </w:rPr>
            </w:pPr>
          </w:p>
        </w:tc>
      </w:tr>
      <w:tr w:rsidR="003620F5" w14:paraId="75F1D390" w14:textId="77777777">
        <w:trPr>
          <w:trHeight w:val="241"/>
        </w:trPr>
        <w:tc>
          <w:tcPr>
            <w:tcW w:w="305" w:type="dxa"/>
            <w:tcBorders>
              <w:top w:val="dashSmallGap" w:sz="8" w:space="0" w:color="000000"/>
              <w:bottom w:val="dashSmallGap" w:sz="8" w:space="0" w:color="000000"/>
              <w:right w:val="dashSmallGap" w:sz="8" w:space="0" w:color="000000"/>
            </w:tcBorders>
          </w:tcPr>
          <w:p w14:paraId="75F1D387" w14:textId="77777777" w:rsidR="003620F5" w:rsidRDefault="003A5F03">
            <w:pPr>
              <w:pStyle w:val="TableParagraph"/>
              <w:spacing w:line="222" w:lineRule="exact"/>
              <w:ind w:left="15" w:right="30"/>
              <w:jc w:val="center"/>
              <w:rPr>
                <w:rFonts w:ascii="Times New Roman"/>
                <w:sz w:val="20"/>
              </w:rPr>
            </w:pPr>
            <w:r>
              <w:rPr>
                <w:rFonts w:ascii="Times New Roman"/>
                <w:sz w:val="20"/>
              </w:rPr>
              <w:t>27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8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8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8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8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8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8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8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8F" w14:textId="77777777" w:rsidR="003620F5" w:rsidRDefault="003620F5">
            <w:pPr>
              <w:pStyle w:val="TableParagraph"/>
              <w:rPr>
                <w:rFonts w:ascii="Times New Roman"/>
                <w:sz w:val="16"/>
              </w:rPr>
            </w:pPr>
          </w:p>
        </w:tc>
      </w:tr>
      <w:tr w:rsidR="003620F5" w14:paraId="75F1D39A" w14:textId="77777777">
        <w:trPr>
          <w:trHeight w:val="241"/>
        </w:trPr>
        <w:tc>
          <w:tcPr>
            <w:tcW w:w="305" w:type="dxa"/>
            <w:tcBorders>
              <w:top w:val="dashSmallGap" w:sz="8" w:space="0" w:color="000000"/>
              <w:bottom w:val="dashSmallGap" w:sz="8" w:space="0" w:color="000000"/>
              <w:right w:val="dashSmallGap" w:sz="8" w:space="0" w:color="000000"/>
            </w:tcBorders>
          </w:tcPr>
          <w:p w14:paraId="75F1D391" w14:textId="77777777" w:rsidR="003620F5" w:rsidRDefault="003A5F03">
            <w:pPr>
              <w:pStyle w:val="TableParagraph"/>
              <w:spacing w:line="222" w:lineRule="exact"/>
              <w:ind w:left="15" w:right="30"/>
              <w:jc w:val="center"/>
              <w:rPr>
                <w:rFonts w:ascii="Times New Roman"/>
                <w:sz w:val="20"/>
              </w:rPr>
            </w:pPr>
            <w:r>
              <w:rPr>
                <w:rFonts w:ascii="Times New Roman"/>
                <w:sz w:val="20"/>
              </w:rPr>
              <w:t>28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9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9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9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9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9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9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9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99" w14:textId="77777777" w:rsidR="003620F5" w:rsidRDefault="003620F5">
            <w:pPr>
              <w:pStyle w:val="TableParagraph"/>
              <w:rPr>
                <w:rFonts w:ascii="Times New Roman"/>
                <w:sz w:val="16"/>
              </w:rPr>
            </w:pPr>
          </w:p>
        </w:tc>
      </w:tr>
      <w:tr w:rsidR="003620F5" w14:paraId="75F1D3A4" w14:textId="77777777">
        <w:trPr>
          <w:trHeight w:val="241"/>
        </w:trPr>
        <w:tc>
          <w:tcPr>
            <w:tcW w:w="305" w:type="dxa"/>
            <w:tcBorders>
              <w:top w:val="dashSmallGap" w:sz="8" w:space="0" w:color="000000"/>
              <w:bottom w:val="dashSmallGap" w:sz="8" w:space="0" w:color="000000"/>
              <w:right w:val="dashSmallGap" w:sz="8" w:space="0" w:color="000000"/>
            </w:tcBorders>
          </w:tcPr>
          <w:p w14:paraId="75F1D39B" w14:textId="77777777" w:rsidR="003620F5" w:rsidRDefault="003A5F03">
            <w:pPr>
              <w:pStyle w:val="TableParagraph"/>
              <w:spacing w:line="222" w:lineRule="exact"/>
              <w:ind w:left="15" w:right="30"/>
              <w:jc w:val="center"/>
              <w:rPr>
                <w:rFonts w:ascii="Times New Roman"/>
                <w:sz w:val="20"/>
              </w:rPr>
            </w:pPr>
            <w:r>
              <w:rPr>
                <w:rFonts w:ascii="Times New Roman"/>
                <w:sz w:val="20"/>
              </w:rPr>
              <w:t>29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9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9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9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9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A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A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A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A3" w14:textId="77777777" w:rsidR="003620F5" w:rsidRDefault="003620F5">
            <w:pPr>
              <w:pStyle w:val="TableParagraph"/>
              <w:rPr>
                <w:rFonts w:ascii="Times New Roman"/>
                <w:sz w:val="16"/>
              </w:rPr>
            </w:pPr>
          </w:p>
        </w:tc>
      </w:tr>
      <w:tr w:rsidR="003620F5" w14:paraId="75F1D3AE" w14:textId="77777777">
        <w:trPr>
          <w:trHeight w:val="241"/>
        </w:trPr>
        <w:tc>
          <w:tcPr>
            <w:tcW w:w="305" w:type="dxa"/>
            <w:tcBorders>
              <w:top w:val="dashSmallGap" w:sz="8" w:space="0" w:color="000000"/>
              <w:bottom w:val="dashSmallGap" w:sz="8" w:space="0" w:color="000000"/>
              <w:right w:val="dashSmallGap" w:sz="8" w:space="0" w:color="000000"/>
            </w:tcBorders>
          </w:tcPr>
          <w:p w14:paraId="75F1D3A5" w14:textId="77777777" w:rsidR="003620F5" w:rsidRDefault="003A5F03">
            <w:pPr>
              <w:pStyle w:val="TableParagraph"/>
              <w:spacing w:line="222" w:lineRule="exact"/>
              <w:ind w:left="15" w:right="30"/>
              <w:jc w:val="center"/>
              <w:rPr>
                <w:rFonts w:ascii="Times New Roman"/>
                <w:sz w:val="20"/>
              </w:rPr>
            </w:pPr>
            <w:r>
              <w:rPr>
                <w:rFonts w:ascii="Times New Roman"/>
                <w:sz w:val="20"/>
              </w:rPr>
              <w:t>30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A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A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A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A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A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A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A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AD" w14:textId="77777777" w:rsidR="003620F5" w:rsidRDefault="003620F5">
            <w:pPr>
              <w:pStyle w:val="TableParagraph"/>
              <w:rPr>
                <w:rFonts w:ascii="Times New Roman"/>
                <w:sz w:val="16"/>
              </w:rPr>
            </w:pPr>
          </w:p>
        </w:tc>
      </w:tr>
      <w:tr w:rsidR="003620F5" w14:paraId="75F1D3B8" w14:textId="77777777">
        <w:trPr>
          <w:trHeight w:val="241"/>
        </w:trPr>
        <w:tc>
          <w:tcPr>
            <w:tcW w:w="305" w:type="dxa"/>
            <w:tcBorders>
              <w:top w:val="dashSmallGap" w:sz="8" w:space="0" w:color="000000"/>
              <w:bottom w:val="dashSmallGap" w:sz="8" w:space="0" w:color="000000"/>
              <w:right w:val="dashSmallGap" w:sz="8" w:space="0" w:color="000000"/>
            </w:tcBorders>
          </w:tcPr>
          <w:p w14:paraId="75F1D3AF" w14:textId="77777777" w:rsidR="003620F5" w:rsidRDefault="003A5F03">
            <w:pPr>
              <w:pStyle w:val="TableParagraph"/>
              <w:spacing w:line="222" w:lineRule="exact"/>
              <w:ind w:left="15" w:right="30"/>
              <w:jc w:val="center"/>
              <w:rPr>
                <w:rFonts w:ascii="Times New Roman"/>
                <w:sz w:val="20"/>
              </w:rPr>
            </w:pPr>
            <w:r>
              <w:rPr>
                <w:rFonts w:ascii="Times New Roman"/>
                <w:sz w:val="20"/>
              </w:rPr>
              <w:t>31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B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B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B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B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B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B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B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B7" w14:textId="77777777" w:rsidR="003620F5" w:rsidRDefault="003620F5">
            <w:pPr>
              <w:pStyle w:val="TableParagraph"/>
              <w:rPr>
                <w:rFonts w:ascii="Times New Roman"/>
                <w:sz w:val="16"/>
              </w:rPr>
            </w:pPr>
          </w:p>
        </w:tc>
      </w:tr>
      <w:tr w:rsidR="003620F5" w14:paraId="75F1D3C2" w14:textId="77777777">
        <w:trPr>
          <w:trHeight w:val="241"/>
        </w:trPr>
        <w:tc>
          <w:tcPr>
            <w:tcW w:w="305" w:type="dxa"/>
            <w:tcBorders>
              <w:top w:val="dashSmallGap" w:sz="8" w:space="0" w:color="000000"/>
              <w:bottom w:val="dashSmallGap" w:sz="8" w:space="0" w:color="000000"/>
              <w:right w:val="dashSmallGap" w:sz="8" w:space="0" w:color="000000"/>
            </w:tcBorders>
          </w:tcPr>
          <w:p w14:paraId="75F1D3B9" w14:textId="77777777" w:rsidR="003620F5" w:rsidRDefault="003A5F03">
            <w:pPr>
              <w:pStyle w:val="TableParagraph"/>
              <w:spacing w:line="222" w:lineRule="exact"/>
              <w:ind w:left="15" w:right="30"/>
              <w:jc w:val="center"/>
              <w:rPr>
                <w:rFonts w:ascii="Times New Roman"/>
                <w:sz w:val="20"/>
              </w:rPr>
            </w:pPr>
            <w:r>
              <w:rPr>
                <w:rFonts w:ascii="Times New Roman"/>
                <w:sz w:val="20"/>
              </w:rPr>
              <w:t>32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B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B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B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B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B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B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C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C1" w14:textId="77777777" w:rsidR="003620F5" w:rsidRDefault="003620F5">
            <w:pPr>
              <w:pStyle w:val="TableParagraph"/>
              <w:rPr>
                <w:rFonts w:ascii="Times New Roman"/>
                <w:sz w:val="16"/>
              </w:rPr>
            </w:pPr>
          </w:p>
        </w:tc>
      </w:tr>
      <w:tr w:rsidR="003620F5" w14:paraId="75F1D3CC" w14:textId="77777777">
        <w:trPr>
          <w:trHeight w:val="241"/>
        </w:trPr>
        <w:tc>
          <w:tcPr>
            <w:tcW w:w="305" w:type="dxa"/>
            <w:tcBorders>
              <w:top w:val="dashSmallGap" w:sz="8" w:space="0" w:color="000000"/>
              <w:bottom w:val="dashSmallGap" w:sz="8" w:space="0" w:color="000000"/>
              <w:right w:val="dashSmallGap" w:sz="8" w:space="0" w:color="000000"/>
            </w:tcBorders>
          </w:tcPr>
          <w:p w14:paraId="75F1D3C3" w14:textId="77777777" w:rsidR="003620F5" w:rsidRDefault="003A5F03">
            <w:pPr>
              <w:pStyle w:val="TableParagraph"/>
              <w:spacing w:line="222" w:lineRule="exact"/>
              <w:ind w:left="15" w:right="30"/>
              <w:jc w:val="center"/>
              <w:rPr>
                <w:rFonts w:ascii="Times New Roman"/>
                <w:sz w:val="20"/>
              </w:rPr>
            </w:pPr>
            <w:r>
              <w:rPr>
                <w:rFonts w:ascii="Times New Roman"/>
                <w:sz w:val="20"/>
              </w:rPr>
              <w:t>33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C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C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C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C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C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C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C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CB" w14:textId="77777777" w:rsidR="003620F5" w:rsidRDefault="003620F5">
            <w:pPr>
              <w:pStyle w:val="TableParagraph"/>
              <w:rPr>
                <w:rFonts w:ascii="Times New Roman"/>
                <w:sz w:val="16"/>
              </w:rPr>
            </w:pPr>
          </w:p>
        </w:tc>
      </w:tr>
      <w:tr w:rsidR="003620F5" w14:paraId="75F1D3D6" w14:textId="77777777">
        <w:trPr>
          <w:trHeight w:val="241"/>
        </w:trPr>
        <w:tc>
          <w:tcPr>
            <w:tcW w:w="305" w:type="dxa"/>
            <w:tcBorders>
              <w:top w:val="dashSmallGap" w:sz="8" w:space="0" w:color="000000"/>
              <w:bottom w:val="dashSmallGap" w:sz="8" w:space="0" w:color="000000"/>
              <w:right w:val="dashSmallGap" w:sz="8" w:space="0" w:color="000000"/>
            </w:tcBorders>
          </w:tcPr>
          <w:p w14:paraId="75F1D3CD" w14:textId="77777777" w:rsidR="003620F5" w:rsidRDefault="003A5F03">
            <w:pPr>
              <w:pStyle w:val="TableParagraph"/>
              <w:spacing w:line="222" w:lineRule="exact"/>
              <w:ind w:left="15" w:right="30"/>
              <w:jc w:val="center"/>
              <w:rPr>
                <w:rFonts w:ascii="Times New Roman"/>
                <w:sz w:val="20"/>
              </w:rPr>
            </w:pPr>
            <w:r>
              <w:rPr>
                <w:rFonts w:ascii="Times New Roman"/>
                <w:sz w:val="20"/>
              </w:rPr>
              <w:t>34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C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C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D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D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D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D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D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D5" w14:textId="77777777" w:rsidR="003620F5" w:rsidRDefault="003620F5">
            <w:pPr>
              <w:pStyle w:val="TableParagraph"/>
              <w:rPr>
                <w:rFonts w:ascii="Times New Roman"/>
                <w:sz w:val="16"/>
              </w:rPr>
            </w:pPr>
          </w:p>
        </w:tc>
      </w:tr>
      <w:tr w:rsidR="003620F5" w14:paraId="75F1D3E0" w14:textId="77777777">
        <w:trPr>
          <w:trHeight w:val="241"/>
        </w:trPr>
        <w:tc>
          <w:tcPr>
            <w:tcW w:w="305" w:type="dxa"/>
            <w:tcBorders>
              <w:top w:val="dashSmallGap" w:sz="8" w:space="0" w:color="000000"/>
              <w:bottom w:val="dashSmallGap" w:sz="8" w:space="0" w:color="000000"/>
              <w:right w:val="dashSmallGap" w:sz="8" w:space="0" w:color="000000"/>
            </w:tcBorders>
          </w:tcPr>
          <w:p w14:paraId="75F1D3D7" w14:textId="77777777" w:rsidR="003620F5" w:rsidRDefault="003A5F03">
            <w:pPr>
              <w:pStyle w:val="TableParagraph"/>
              <w:spacing w:line="222" w:lineRule="exact"/>
              <w:ind w:left="15" w:right="30"/>
              <w:jc w:val="center"/>
              <w:rPr>
                <w:rFonts w:ascii="Times New Roman"/>
                <w:sz w:val="20"/>
              </w:rPr>
            </w:pPr>
            <w:r>
              <w:rPr>
                <w:rFonts w:ascii="Times New Roman"/>
                <w:sz w:val="20"/>
              </w:rPr>
              <w:t>35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D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D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D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D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D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D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D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DF" w14:textId="77777777" w:rsidR="003620F5" w:rsidRDefault="003620F5">
            <w:pPr>
              <w:pStyle w:val="TableParagraph"/>
              <w:rPr>
                <w:rFonts w:ascii="Times New Roman"/>
                <w:sz w:val="16"/>
              </w:rPr>
            </w:pPr>
          </w:p>
        </w:tc>
      </w:tr>
      <w:tr w:rsidR="003620F5" w14:paraId="75F1D3EA" w14:textId="77777777">
        <w:trPr>
          <w:trHeight w:val="241"/>
        </w:trPr>
        <w:tc>
          <w:tcPr>
            <w:tcW w:w="305" w:type="dxa"/>
            <w:tcBorders>
              <w:top w:val="dashSmallGap" w:sz="8" w:space="0" w:color="000000"/>
              <w:bottom w:val="dashSmallGap" w:sz="8" w:space="0" w:color="000000"/>
              <w:right w:val="dashSmallGap" w:sz="8" w:space="0" w:color="000000"/>
            </w:tcBorders>
          </w:tcPr>
          <w:p w14:paraId="75F1D3E1" w14:textId="77777777" w:rsidR="003620F5" w:rsidRDefault="003A5F03">
            <w:pPr>
              <w:pStyle w:val="TableParagraph"/>
              <w:spacing w:line="222" w:lineRule="exact"/>
              <w:ind w:left="15" w:right="30"/>
              <w:jc w:val="center"/>
              <w:rPr>
                <w:rFonts w:ascii="Times New Roman"/>
                <w:sz w:val="20"/>
              </w:rPr>
            </w:pPr>
            <w:r>
              <w:rPr>
                <w:rFonts w:ascii="Times New Roman"/>
                <w:sz w:val="20"/>
              </w:rPr>
              <w:t>36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E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E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E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E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E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E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E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E9" w14:textId="77777777" w:rsidR="003620F5" w:rsidRDefault="003620F5">
            <w:pPr>
              <w:pStyle w:val="TableParagraph"/>
              <w:rPr>
                <w:rFonts w:ascii="Times New Roman"/>
                <w:sz w:val="16"/>
              </w:rPr>
            </w:pPr>
          </w:p>
        </w:tc>
      </w:tr>
      <w:tr w:rsidR="003620F5" w14:paraId="75F1D3F4" w14:textId="77777777">
        <w:trPr>
          <w:trHeight w:val="241"/>
        </w:trPr>
        <w:tc>
          <w:tcPr>
            <w:tcW w:w="305" w:type="dxa"/>
            <w:tcBorders>
              <w:top w:val="dashSmallGap" w:sz="8" w:space="0" w:color="000000"/>
              <w:bottom w:val="dashSmallGap" w:sz="8" w:space="0" w:color="000000"/>
              <w:right w:val="dashSmallGap" w:sz="8" w:space="0" w:color="000000"/>
            </w:tcBorders>
          </w:tcPr>
          <w:p w14:paraId="75F1D3EB" w14:textId="77777777" w:rsidR="003620F5" w:rsidRDefault="003A5F03">
            <w:pPr>
              <w:pStyle w:val="TableParagraph"/>
              <w:spacing w:line="222" w:lineRule="exact"/>
              <w:ind w:left="15" w:right="30"/>
              <w:jc w:val="center"/>
              <w:rPr>
                <w:rFonts w:ascii="Times New Roman"/>
                <w:sz w:val="20"/>
              </w:rPr>
            </w:pPr>
            <w:r>
              <w:rPr>
                <w:rFonts w:ascii="Times New Roman"/>
                <w:sz w:val="20"/>
              </w:rPr>
              <w:t>37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E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E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E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E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F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F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F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F3" w14:textId="77777777" w:rsidR="003620F5" w:rsidRDefault="003620F5">
            <w:pPr>
              <w:pStyle w:val="TableParagraph"/>
              <w:rPr>
                <w:rFonts w:ascii="Times New Roman"/>
                <w:sz w:val="16"/>
              </w:rPr>
            </w:pPr>
          </w:p>
        </w:tc>
      </w:tr>
      <w:tr w:rsidR="003620F5" w14:paraId="75F1D3FE" w14:textId="77777777">
        <w:trPr>
          <w:trHeight w:val="241"/>
        </w:trPr>
        <w:tc>
          <w:tcPr>
            <w:tcW w:w="305" w:type="dxa"/>
            <w:tcBorders>
              <w:top w:val="dashSmallGap" w:sz="8" w:space="0" w:color="000000"/>
              <w:bottom w:val="dashSmallGap" w:sz="8" w:space="0" w:color="000000"/>
              <w:right w:val="dashSmallGap" w:sz="8" w:space="0" w:color="000000"/>
            </w:tcBorders>
          </w:tcPr>
          <w:p w14:paraId="75F1D3F5" w14:textId="77777777" w:rsidR="003620F5" w:rsidRDefault="003A5F03">
            <w:pPr>
              <w:pStyle w:val="TableParagraph"/>
              <w:spacing w:line="222" w:lineRule="exact"/>
              <w:ind w:left="15" w:right="30"/>
              <w:jc w:val="center"/>
              <w:rPr>
                <w:rFonts w:ascii="Times New Roman"/>
                <w:sz w:val="20"/>
              </w:rPr>
            </w:pPr>
            <w:r>
              <w:rPr>
                <w:rFonts w:ascii="Times New Roman"/>
                <w:sz w:val="20"/>
              </w:rPr>
              <w:t>38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F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F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F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F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F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F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3F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3FD" w14:textId="77777777" w:rsidR="003620F5" w:rsidRDefault="003620F5">
            <w:pPr>
              <w:pStyle w:val="TableParagraph"/>
              <w:rPr>
                <w:rFonts w:ascii="Times New Roman"/>
                <w:sz w:val="16"/>
              </w:rPr>
            </w:pPr>
          </w:p>
        </w:tc>
      </w:tr>
      <w:tr w:rsidR="003620F5" w14:paraId="75F1D408" w14:textId="77777777">
        <w:trPr>
          <w:trHeight w:val="241"/>
        </w:trPr>
        <w:tc>
          <w:tcPr>
            <w:tcW w:w="305" w:type="dxa"/>
            <w:tcBorders>
              <w:top w:val="dashSmallGap" w:sz="8" w:space="0" w:color="000000"/>
              <w:bottom w:val="dashSmallGap" w:sz="8" w:space="0" w:color="000000"/>
              <w:right w:val="dashSmallGap" w:sz="8" w:space="0" w:color="000000"/>
            </w:tcBorders>
          </w:tcPr>
          <w:p w14:paraId="75F1D3FF" w14:textId="77777777" w:rsidR="003620F5" w:rsidRDefault="003A5F03">
            <w:pPr>
              <w:pStyle w:val="TableParagraph"/>
              <w:spacing w:line="222" w:lineRule="exact"/>
              <w:ind w:left="15" w:right="30"/>
              <w:jc w:val="center"/>
              <w:rPr>
                <w:rFonts w:ascii="Times New Roman"/>
                <w:sz w:val="20"/>
              </w:rPr>
            </w:pPr>
            <w:r>
              <w:rPr>
                <w:rFonts w:ascii="Times New Roman"/>
                <w:sz w:val="20"/>
              </w:rPr>
              <w:t>39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0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0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0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0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0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0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0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07" w14:textId="77777777" w:rsidR="003620F5" w:rsidRDefault="003620F5">
            <w:pPr>
              <w:pStyle w:val="TableParagraph"/>
              <w:rPr>
                <w:rFonts w:ascii="Times New Roman"/>
                <w:sz w:val="16"/>
              </w:rPr>
            </w:pPr>
          </w:p>
        </w:tc>
      </w:tr>
      <w:tr w:rsidR="003620F5" w14:paraId="75F1D412" w14:textId="77777777">
        <w:trPr>
          <w:trHeight w:val="241"/>
        </w:trPr>
        <w:tc>
          <w:tcPr>
            <w:tcW w:w="305" w:type="dxa"/>
            <w:tcBorders>
              <w:top w:val="dashSmallGap" w:sz="8" w:space="0" w:color="000000"/>
              <w:bottom w:val="dashSmallGap" w:sz="8" w:space="0" w:color="000000"/>
              <w:right w:val="dashSmallGap" w:sz="8" w:space="0" w:color="000000"/>
            </w:tcBorders>
          </w:tcPr>
          <w:p w14:paraId="75F1D409" w14:textId="77777777" w:rsidR="003620F5" w:rsidRDefault="003A5F03">
            <w:pPr>
              <w:pStyle w:val="TableParagraph"/>
              <w:spacing w:line="222" w:lineRule="exact"/>
              <w:ind w:left="15" w:right="30"/>
              <w:jc w:val="center"/>
              <w:rPr>
                <w:rFonts w:ascii="Times New Roman"/>
                <w:sz w:val="20"/>
              </w:rPr>
            </w:pPr>
            <w:r>
              <w:rPr>
                <w:rFonts w:ascii="Times New Roman"/>
                <w:sz w:val="20"/>
              </w:rPr>
              <w:t>40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0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0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0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0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0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0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1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11" w14:textId="77777777" w:rsidR="003620F5" w:rsidRDefault="003620F5">
            <w:pPr>
              <w:pStyle w:val="TableParagraph"/>
              <w:rPr>
                <w:rFonts w:ascii="Times New Roman"/>
                <w:sz w:val="16"/>
              </w:rPr>
            </w:pPr>
          </w:p>
        </w:tc>
      </w:tr>
      <w:tr w:rsidR="003620F5" w14:paraId="75F1D41C" w14:textId="77777777">
        <w:trPr>
          <w:trHeight w:val="241"/>
        </w:trPr>
        <w:tc>
          <w:tcPr>
            <w:tcW w:w="305" w:type="dxa"/>
            <w:tcBorders>
              <w:top w:val="dashSmallGap" w:sz="8" w:space="0" w:color="000000"/>
              <w:bottom w:val="dashSmallGap" w:sz="8" w:space="0" w:color="000000"/>
              <w:right w:val="dashSmallGap" w:sz="8" w:space="0" w:color="000000"/>
            </w:tcBorders>
          </w:tcPr>
          <w:p w14:paraId="75F1D413" w14:textId="77777777" w:rsidR="003620F5" w:rsidRDefault="003A5F03">
            <w:pPr>
              <w:pStyle w:val="TableParagraph"/>
              <w:spacing w:line="222" w:lineRule="exact"/>
              <w:ind w:left="15" w:right="30"/>
              <w:jc w:val="center"/>
              <w:rPr>
                <w:rFonts w:ascii="Times New Roman"/>
                <w:sz w:val="20"/>
              </w:rPr>
            </w:pPr>
            <w:r>
              <w:rPr>
                <w:rFonts w:ascii="Times New Roman"/>
                <w:sz w:val="20"/>
              </w:rPr>
              <w:t>41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1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1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1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1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1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1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1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1B" w14:textId="77777777" w:rsidR="003620F5" w:rsidRDefault="003620F5">
            <w:pPr>
              <w:pStyle w:val="TableParagraph"/>
              <w:rPr>
                <w:rFonts w:ascii="Times New Roman"/>
                <w:sz w:val="16"/>
              </w:rPr>
            </w:pPr>
          </w:p>
        </w:tc>
      </w:tr>
      <w:tr w:rsidR="003620F5" w14:paraId="75F1D426" w14:textId="77777777">
        <w:trPr>
          <w:trHeight w:val="241"/>
        </w:trPr>
        <w:tc>
          <w:tcPr>
            <w:tcW w:w="305" w:type="dxa"/>
            <w:tcBorders>
              <w:top w:val="dashSmallGap" w:sz="8" w:space="0" w:color="000000"/>
              <w:bottom w:val="dashSmallGap" w:sz="8" w:space="0" w:color="000000"/>
              <w:right w:val="dashSmallGap" w:sz="8" w:space="0" w:color="000000"/>
            </w:tcBorders>
          </w:tcPr>
          <w:p w14:paraId="75F1D41D" w14:textId="77777777" w:rsidR="003620F5" w:rsidRDefault="003A5F03">
            <w:pPr>
              <w:pStyle w:val="TableParagraph"/>
              <w:spacing w:line="222" w:lineRule="exact"/>
              <w:ind w:left="15" w:right="30"/>
              <w:jc w:val="center"/>
              <w:rPr>
                <w:rFonts w:ascii="Times New Roman"/>
                <w:sz w:val="20"/>
              </w:rPr>
            </w:pPr>
            <w:r>
              <w:rPr>
                <w:rFonts w:ascii="Times New Roman"/>
                <w:sz w:val="20"/>
              </w:rPr>
              <w:t>42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1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1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2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2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2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2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2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25" w14:textId="77777777" w:rsidR="003620F5" w:rsidRDefault="003620F5">
            <w:pPr>
              <w:pStyle w:val="TableParagraph"/>
              <w:rPr>
                <w:rFonts w:ascii="Times New Roman"/>
                <w:sz w:val="16"/>
              </w:rPr>
            </w:pPr>
          </w:p>
        </w:tc>
      </w:tr>
    </w:tbl>
    <w:p w14:paraId="75F1D427" w14:textId="77777777" w:rsidR="003620F5" w:rsidRDefault="003620F5">
      <w:pPr>
        <w:rPr>
          <w:rFonts w:ascii="Times New Roman"/>
          <w:sz w:val="16"/>
        </w:rPr>
        <w:sectPr w:rsidR="003620F5">
          <w:pgSz w:w="12240" w:h="15840"/>
          <w:pgMar w:top="580" w:right="680" w:bottom="420" w:left="980" w:header="0" w:footer="235" w:gutter="0"/>
          <w:cols w:space="720"/>
        </w:sectPr>
      </w:pPr>
    </w:p>
    <w:p w14:paraId="75F1D428" w14:textId="77777777" w:rsidR="003620F5" w:rsidRDefault="003A5F03">
      <w:pPr>
        <w:spacing w:before="70" w:line="261" w:lineRule="auto"/>
        <w:ind w:left="2517" w:right="2538"/>
        <w:jc w:val="center"/>
        <w:rPr>
          <w:rFonts w:ascii="Times New Roman"/>
          <w:b/>
          <w:sz w:val="20"/>
        </w:rPr>
      </w:pPr>
      <w:r>
        <w:rPr>
          <w:rFonts w:ascii="Times New Roman"/>
          <w:b/>
          <w:sz w:val="20"/>
        </w:rPr>
        <w:lastRenderedPageBreak/>
        <w:t>Worksheet</w:t>
      </w:r>
      <w:r>
        <w:rPr>
          <w:rFonts w:ascii="Times New Roman"/>
          <w:b/>
          <w:spacing w:val="-4"/>
          <w:sz w:val="20"/>
        </w:rPr>
        <w:t xml:space="preserve"> </w:t>
      </w:r>
      <w:r>
        <w:rPr>
          <w:rFonts w:ascii="Times New Roman"/>
          <w:b/>
          <w:sz w:val="20"/>
        </w:rPr>
        <w:t>to</w:t>
      </w:r>
      <w:r>
        <w:rPr>
          <w:rFonts w:ascii="Times New Roman"/>
          <w:b/>
          <w:spacing w:val="-4"/>
          <w:sz w:val="20"/>
        </w:rPr>
        <w:t xml:space="preserve"> </w:t>
      </w:r>
      <w:r>
        <w:rPr>
          <w:rFonts w:ascii="Times New Roman"/>
          <w:b/>
          <w:sz w:val="20"/>
        </w:rPr>
        <w:t>Determine</w:t>
      </w:r>
      <w:r>
        <w:rPr>
          <w:rFonts w:ascii="Times New Roman"/>
          <w:b/>
          <w:spacing w:val="-4"/>
          <w:sz w:val="20"/>
        </w:rPr>
        <w:t xml:space="preserve"> </w:t>
      </w:r>
      <w:r>
        <w:rPr>
          <w:rFonts w:ascii="Times New Roman"/>
          <w:b/>
          <w:sz w:val="20"/>
        </w:rPr>
        <w:t>Required</w:t>
      </w:r>
      <w:r>
        <w:rPr>
          <w:rFonts w:ascii="Times New Roman"/>
          <w:b/>
          <w:spacing w:val="-5"/>
          <w:sz w:val="20"/>
        </w:rPr>
        <w:t xml:space="preserve"> </w:t>
      </w:r>
      <w:r>
        <w:rPr>
          <w:rFonts w:ascii="Times New Roman"/>
          <w:b/>
          <w:sz w:val="20"/>
        </w:rPr>
        <w:t>Staff</w:t>
      </w:r>
      <w:r>
        <w:rPr>
          <w:rFonts w:ascii="Times New Roman"/>
          <w:b/>
          <w:spacing w:val="-3"/>
          <w:sz w:val="20"/>
        </w:rPr>
        <w:t xml:space="preserve"> </w:t>
      </w:r>
      <w:r>
        <w:rPr>
          <w:rFonts w:ascii="Times New Roman"/>
          <w:b/>
          <w:sz w:val="20"/>
        </w:rPr>
        <w:t>Hours</w:t>
      </w:r>
      <w:r>
        <w:rPr>
          <w:rFonts w:ascii="Times New Roman"/>
          <w:b/>
          <w:spacing w:val="-5"/>
          <w:sz w:val="20"/>
        </w:rPr>
        <w:t xml:space="preserve"> </w:t>
      </w:r>
      <w:r>
        <w:rPr>
          <w:rFonts w:ascii="Times New Roman"/>
          <w:b/>
          <w:sz w:val="20"/>
        </w:rPr>
        <w:t>for</w:t>
      </w:r>
      <w:r>
        <w:rPr>
          <w:rFonts w:ascii="Times New Roman"/>
          <w:b/>
          <w:spacing w:val="-47"/>
          <w:sz w:val="20"/>
        </w:rPr>
        <w:t xml:space="preserve"> </w:t>
      </w:r>
      <w:r>
        <w:rPr>
          <w:rFonts w:ascii="Times New Roman"/>
          <w:b/>
          <w:sz w:val="20"/>
        </w:rPr>
        <w:t>PREVOCATIONAL</w:t>
      </w:r>
      <w:r>
        <w:rPr>
          <w:rFonts w:ascii="Times New Roman"/>
          <w:b/>
          <w:spacing w:val="-3"/>
          <w:sz w:val="20"/>
        </w:rPr>
        <w:t xml:space="preserve"> </w:t>
      </w:r>
      <w:r>
        <w:rPr>
          <w:rFonts w:ascii="Times New Roman"/>
          <w:b/>
          <w:sz w:val="20"/>
        </w:rPr>
        <w:t>SERVICES</w:t>
      </w:r>
      <w:r>
        <w:rPr>
          <w:rFonts w:ascii="Times New Roman"/>
          <w:b/>
          <w:spacing w:val="-2"/>
          <w:sz w:val="20"/>
        </w:rPr>
        <w:t xml:space="preserve"> </w:t>
      </w:r>
      <w:r>
        <w:rPr>
          <w:rFonts w:ascii="Times New Roman"/>
          <w:b/>
          <w:sz w:val="20"/>
        </w:rPr>
        <w:t>Programs</w:t>
      </w:r>
    </w:p>
    <w:p w14:paraId="75F1D429" w14:textId="77777777" w:rsidR="003620F5" w:rsidRDefault="003A5F03">
      <w:pPr>
        <w:spacing w:line="223" w:lineRule="exact"/>
        <w:ind w:left="329" w:right="382"/>
        <w:jc w:val="center"/>
        <w:rPr>
          <w:rFonts w:ascii="Times New Roman"/>
          <w:i/>
          <w:sz w:val="20"/>
        </w:rPr>
      </w:pPr>
      <w:r>
        <w:rPr>
          <w:rFonts w:ascii="Times New Roman"/>
          <w:i/>
          <w:sz w:val="20"/>
        </w:rPr>
        <w:t>(</w:t>
      </w:r>
      <w:proofErr w:type="gramStart"/>
      <w:r>
        <w:rPr>
          <w:rFonts w:ascii="Times New Roman"/>
          <w:i/>
          <w:sz w:val="20"/>
        </w:rPr>
        <w:t>complete</w:t>
      </w:r>
      <w:proofErr w:type="gramEnd"/>
      <w:r>
        <w:rPr>
          <w:rFonts w:ascii="Times New Roman"/>
          <w:i/>
          <w:spacing w:val="-2"/>
          <w:sz w:val="20"/>
        </w:rPr>
        <w:t xml:space="preserve"> </w:t>
      </w:r>
      <w:r>
        <w:rPr>
          <w:rFonts w:ascii="Times New Roman"/>
          <w:i/>
          <w:sz w:val="20"/>
        </w:rPr>
        <w:t>and</w:t>
      </w:r>
      <w:r>
        <w:rPr>
          <w:rFonts w:ascii="Times New Roman"/>
          <w:i/>
          <w:spacing w:val="-1"/>
          <w:sz w:val="20"/>
        </w:rPr>
        <w:t xml:space="preserve"> </w:t>
      </w:r>
      <w:r>
        <w:rPr>
          <w:rFonts w:ascii="Times New Roman"/>
          <w:i/>
          <w:sz w:val="20"/>
        </w:rPr>
        <w:t>submit</w:t>
      </w:r>
      <w:r>
        <w:rPr>
          <w:rFonts w:ascii="Times New Roman"/>
          <w:i/>
          <w:spacing w:val="-2"/>
          <w:sz w:val="20"/>
        </w:rPr>
        <w:t xml:space="preserve"> </w:t>
      </w:r>
      <w:r>
        <w:rPr>
          <w:rFonts w:ascii="Times New Roman"/>
          <w:i/>
          <w:sz w:val="20"/>
        </w:rPr>
        <w:t>one</w:t>
      </w:r>
      <w:r>
        <w:rPr>
          <w:rFonts w:ascii="Times New Roman"/>
          <w:i/>
          <w:spacing w:val="-2"/>
          <w:sz w:val="20"/>
        </w:rPr>
        <w:t xml:space="preserve"> </w:t>
      </w:r>
      <w:r>
        <w:rPr>
          <w:rFonts w:ascii="Times New Roman"/>
          <w:i/>
          <w:sz w:val="20"/>
        </w:rPr>
        <w:t>Staff</w:t>
      </w:r>
      <w:r>
        <w:rPr>
          <w:rFonts w:ascii="Times New Roman"/>
          <w:i/>
          <w:spacing w:val="-2"/>
          <w:sz w:val="20"/>
        </w:rPr>
        <w:t xml:space="preserve"> </w:t>
      </w:r>
      <w:r>
        <w:rPr>
          <w:rFonts w:ascii="Times New Roman"/>
          <w:i/>
          <w:sz w:val="20"/>
        </w:rPr>
        <w:t>Hour</w:t>
      </w:r>
      <w:r>
        <w:rPr>
          <w:rFonts w:ascii="Times New Roman"/>
          <w:i/>
          <w:spacing w:val="-3"/>
          <w:sz w:val="20"/>
        </w:rPr>
        <w:t xml:space="preserve"> </w:t>
      </w:r>
      <w:r>
        <w:rPr>
          <w:rFonts w:ascii="Times New Roman"/>
          <w:i/>
          <w:sz w:val="20"/>
        </w:rPr>
        <w:t>worksheet</w:t>
      </w:r>
      <w:r>
        <w:rPr>
          <w:rFonts w:ascii="Times New Roman"/>
          <w:i/>
          <w:spacing w:val="-1"/>
          <w:sz w:val="20"/>
        </w:rPr>
        <w:t xml:space="preserve"> </w:t>
      </w:r>
      <w:r>
        <w:rPr>
          <w:rFonts w:ascii="Times New Roman"/>
          <w:i/>
          <w:sz w:val="20"/>
        </w:rPr>
        <w:t>per</w:t>
      </w:r>
      <w:r>
        <w:rPr>
          <w:rFonts w:ascii="Times New Roman"/>
          <w:i/>
          <w:spacing w:val="-3"/>
          <w:sz w:val="20"/>
        </w:rPr>
        <w:t xml:space="preserve"> </w:t>
      </w:r>
      <w:r>
        <w:rPr>
          <w:rFonts w:ascii="Times New Roman"/>
          <w:i/>
          <w:sz w:val="20"/>
        </w:rPr>
        <w:t>location</w:t>
      </w:r>
      <w:r>
        <w:rPr>
          <w:rFonts w:ascii="Times New Roman"/>
          <w:i/>
          <w:spacing w:val="-1"/>
          <w:sz w:val="20"/>
        </w:rPr>
        <w:t xml:space="preserve"> </w:t>
      </w:r>
      <w:r>
        <w:rPr>
          <w:rFonts w:ascii="Times New Roman"/>
          <w:i/>
          <w:sz w:val="20"/>
        </w:rPr>
        <w:t>with</w:t>
      </w:r>
      <w:r>
        <w:rPr>
          <w:rFonts w:ascii="Times New Roman"/>
          <w:i/>
          <w:spacing w:val="-1"/>
          <w:sz w:val="20"/>
        </w:rPr>
        <w:t xml:space="preserve"> </w:t>
      </w:r>
      <w:r>
        <w:rPr>
          <w:rFonts w:ascii="Times New Roman"/>
          <w:i/>
          <w:sz w:val="20"/>
        </w:rPr>
        <w:t>accompanying</w:t>
      </w:r>
      <w:r>
        <w:rPr>
          <w:rFonts w:ascii="Times New Roman"/>
          <w:i/>
          <w:spacing w:val="-1"/>
          <w:sz w:val="20"/>
        </w:rPr>
        <w:t xml:space="preserve"> </w:t>
      </w:r>
      <w:r>
        <w:rPr>
          <w:rFonts w:ascii="Times New Roman"/>
          <w:i/>
          <w:sz w:val="20"/>
        </w:rPr>
        <w:t>Staffing</w:t>
      </w:r>
      <w:r>
        <w:rPr>
          <w:rFonts w:ascii="Times New Roman"/>
          <w:i/>
          <w:spacing w:val="-1"/>
          <w:sz w:val="20"/>
        </w:rPr>
        <w:t xml:space="preserve"> </w:t>
      </w:r>
      <w:r>
        <w:rPr>
          <w:rFonts w:ascii="Times New Roman"/>
          <w:i/>
          <w:sz w:val="20"/>
        </w:rPr>
        <w:t>Schedule</w:t>
      </w:r>
      <w:r>
        <w:rPr>
          <w:rFonts w:ascii="Times New Roman"/>
          <w:i/>
          <w:spacing w:val="-2"/>
          <w:sz w:val="20"/>
        </w:rPr>
        <w:t xml:space="preserve"> </w:t>
      </w:r>
      <w:r>
        <w:rPr>
          <w:rFonts w:ascii="Times New Roman"/>
          <w:i/>
          <w:sz w:val="20"/>
        </w:rPr>
        <w:t>worksheet)</w:t>
      </w:r>
    </w:p>
    <w:p w14:paraId="75F1D42A" w14:textId="77777777" w:rsidR="003620F5" w:rsidRDefault="003C0AA9">
      <w:pPr>
        <w:spacing w:before="31" w:line="360" w:lineRule="atLeast"/>
        <w:ind w:left="2460" w:right="6875" w:firstLine="24"/>
        <w:jc w:val="right"/>
        <w:rPr>
          <w:rFonts w:ascii="Times New Roman"/>
          <w:sz w:val="20"/>
        </w:rPr>
      </w:pPr>
      <w:r>
        <w:pict w14:anchorId="75F1F393">
          <v:group id="docshapegroup1448" o:spid="_x0000_s1147" style="position:absolute;left:0;text-align:left;margin-left:235.4pt;margin-top:7.2pt;width:292pt;height:13.95pt;z-index:16321536;mso-position-horizontal-relative:page" coordorigin="4708,144" coordsize="5840,279">
            <v:rect id="docshape1449" o:spid="_x0000_s1149" style="position:absolute;left:4715;top:150;width:5825;height:264" fillcolor="#9f6" stroked="f"/>
            <v:shape id="docshape1450" o:spid="_x0000_s1148" style="position:absolute;left:4708;top:143;width:5840;height:279" coordorigin="4708,144" coordsize="5840,279" path="m10547,144r-17,l10530,161r,244l4725,405r,-244l10530,161r,-17l4725,144r-17,l4708,422r17,l10530,422r17,l10547,405r,-244l10547,144xe" fillcolor="black" stroked="f">
              <v:path arrowok="t"/>
            </v:shape>
            <w10:wrap anchorx="page"/>
          </v:group>
        </w:pict>
      </w:r>
      <w:r>
        <w:pict w14:anchorId="75F1F394">
          <v:group id="docshapegroup1451" o:spid="_x0000_s1144" style="position:absolute;left:0;text-align:left;margin-left:235.4pt;margin-top:25.45pt;width:114.85pt;height:27pt;z-index:16322048;mso-position-horizontal-relative:page" coordorigin="4708,509" coordsize="2297,540">
            <v:rect id="docshape1452" o:spid="_x0000_s1146" style="position:absolute;left:4715;top:515;width:2283;height:526" fillcolor="#9f6" stroked="f"/>
            <v:shape id="docshape1453" o:spid="_x0000_s1145" style="position:absolute;left:4708;top:508;width:2297;height:540" coordorigin="4708,509" coordsize="2297,540" path="m7005,525r,-16l6988,509r,16l6988,770r,17l6988,1032r-2263,l4725,787r2263,l6988,770r-2263,l4725,525r2263,l6988,509r-2263,l4708,509r,540l4725,1049r2263,l7005,1049r,-524xe" fillcolor="black" stroked="f">
              <v:path arrowok="t"/>
            </v:shape>
            <w10:wrap anchorx="page"/>
          </v:group>
        </w:pict>
      </w:r>
      <w:r w:rsidR="003A5F03">
        <w:rPr>
          <w:rFonts w:ascii="Times New Roman"/>
          <w:sz w:val="20"/>
        </w:rPr>
        <w:t>Provider Name</w:t>
      </w:r>
      <w:r w:rsidR="003A5F03">
        <w:rPr>
          <w:rFonts w:ascii="Times New Roman"/>
          <w:spacing w:val="-47"/>
          <w:sz w:val="20"/>
        </w:rPr>
        <w:t xml:space="preserve"> </w:t>
      </w:r>
      <w:r w:rsidR="003A5F03">
        <w:rPr>
          <w:rFonts w:ascii="Times New Roman"/>
          <w:spacing w:val="-2"/>
          <w:sz w:val="20"/>
        </w:rPr>
        <w:t>Date</w:t>
      </w:r>
      <w:r w:rsidR="003A5F03">
        <w:rPr>
          <w:rFonts w:ascii="Times New Roman"/>
          <w:spacing w:val="-8"/>
          <w:sz w:val="20"/>
        </w:rPr>
        <w:t xml:space="preserve"> </w:t>
      </w:r>
      <w:r w:rsidR="003A5F03">
        <w:rPr>
          <w:rFonts w:ascii="Times New Roman"/>
          <w:spacing w:val="-1"/>
          <w:sz w:val="20"/>
        </w:rPr>
        <w:t>Submitted</w:t>
      </w:r>
    </w:p>
    <w:p w14:paraId="75F1D42B" w14:textId="77777777" w:rsidR="003620F5" w:rsidRDefault="003A5F03">
      <w:pPr>
        <w:spacing w:before="36"/>
        <w:ind w:right="6879"/>
        <w:jc w:val="right"/>
        <w:rPr>
          <w:rFonts w:ascii="Times New Roman"/>
          <w:sz w:val="20"/>
        </w:rPr>
      </w:pPr>
      <w:r>
        <w:rPr>
          <w:rFonts w:ascii="Times New Roman"/>
          <w:spacing w:val="-1"/>
          <w:sz w:val="20"/>
        </w:rPr>
        <w:t>Anticipated</w:t>
      </w:r>
      <w:r>
        <w:rPr>
          <w:rFonts w:ascii="Times New Roman"/>
          <w:spacing w:val="-7"/>
          <w:sz w:val="20"/>
        </w:rPr>
        <w:t xml:space="preserve"> </w:t>
      </w:r>
      <w:r>
        <w:rPr>
          <w:rFonts w:ascii="Times New Roman"/>
          <w:sz w:val="20"/>
        </w:rPr>
        <w:t>Compliance</w:t>
      </w:r>
      <w:r>
        <w:rPr>
          <w:rFonts w:ascii="Times New Roman"/>
          <w:spacing w:val="-8"/>
          <w:sz w:val="20"/>
        </w:rPr>
        <w:t xml:space="preserve"> </w:t>
      </w:r>
      <w:r>
        <w:rPr>
          <w:rFonts w:ascii="Times New Roman"/>
          <w:sz w:val="20"/>
        </w:rPr>
        <w:t>Date</w:t>
      </w:r>
    </w:p>
    <w:p w14:paraId="75F1D42C" w14:textId="77777777" w:rsidR="003620F5" w:rsidRDefault="003C0AA9">
      <w:pPr>
        <w:spacing w:before="135" w:line="273" w:lineRule="auto"/>
        <w:ind w:left="2309" w:right="6878" w:firstLine="180"/>
        <w:jc w:val="right"/>
        <w:rPr>
          <w:rFonts w:ascii="Times New Roman"/>
          <w:sz w:val="20"/>
        </w:rPr>
      </w:pPr>
      <w:r>
        <w:pict w14:anchorId="75F1F395">
          <v:group id="docshapegroup1454" o:spid="_x0000_s1141" style="position:absolute;left:0;text-align:left;margin-left:235.4pt;margin-top:5.9pt;width:292pt;height:27pt;z-index:16322560;mso-position-horizontal-relative:page" coordorigin="4708,118" coordsize="5840,540">
            <v:rect id="docshape1455" o:spid="_x0000_s1143" style="position:absolute;left:4715;top:124;width:5825;height:526" fillcolor="#9f6" stroked="f"/>
            <v:shape id="docshape1456" o:spid="_x0000_s1142" style="position:absolute;left:4708;top:117;width:5840;height:540" coordorigin="4708,118" coordsize="5840,540" path="m10547,118r-17,l10530,135r,244l10530,396r,245l4725,641r,-245l10530,396r,-17l4725,379r,-244l10530,135r,-17l4725,118r-17,l4708,658r17,l10530,658r17,l10547,641r,-245l10547,379r,-244l10547,118xe" fillcolor="black" stroked="f">
              <v:path arrowok="t"/>
            </v:shape>
            <w10:wrap anchorx="page"/>
          </v:group>
        </w:pict>
      </w:r>
      <w:r w:rsidR="003A5F03">
        <w:rPr>
          <w:rFonts w:ascii="Times New Roman"/>
          <w:spacing w:val="-1"/>
          <w:sz w:val="20"/>
        </w:rPr>
        <w:t xml:space="preserve">Program </w:t>
      </w:r>
      <w:r w:rsidR="003A5F03">
        <w:rPr>
          <w:rFonts w:ascii="Times New Roman"/>
          <w:sz w:val="20"/>
        </w:rPr>
        <w:t>Name</w:t>
      </w:r>
      <w:r w:rsidR="003A5F03">
        <w:rPr>
          <w:rFonts w:ascii="Times New Roman"/>
          <w:spacing w:val="-47"/>
          <w:sz w:val="20"/>
        </w:rPr>
        <w:t xml:space="preserve"> </w:t>
      </w:r>
      <w:r w:rsidR="003A5F03">
        <w:rPr>
          <w:rFonts w:ascii="Times New Roman"/>
          <w:spacing w:val="-1"/>
          <w:sz w:val="20"/>
        </w:rPr>
        <w:t>Program</w:t>
      </w:r>
      <w:r w:rsidR="003A5F03">
        <w:rPr>
          <w:rFonts w:ascii="Times New Roman"/>
          <w:spacing w:val="-8"/>
          <w:sz w:val="20"/>
        </w:rPr>
        <w:t xml:space="preserve"> </w:t>
      </w:r>
      <w:r w:rsidR="003A5F03">
        <w:rPr>
          <w:rFonts w:ascii="Times New Roman"/>
          <w:spacing w:val="-1"/>
          <w:sz w:val="20"/>
        </w:rPr>
        <w:t>Address</w:t>
      </w:r>
    </w:p>
    <w:p w14:paraId="75F1D42D" w14:textId="77777777" w:rsidR="003620F5" w:rsidRDefault="003C0AA9">
      <w:pPr>
        <w:spacing w:before="102"/>
        <w:ind w:right="6878"/>
        <w:jc w:val="right"/>
        <w:rPr>
          <w:rFonts w:ascii="Times New Roman"/>
          <w:sz w:val="20"/>
        </w:rPr>
      </w:pPr>
      <w:r>
        <w:pict w14:anchorId="75F1F396">
          <v:group id="docshapegroup1457" o:spid="_x0000_s1138" style="position:absolute;left:0;text-align:left;margin-left:235.4pt;margin-top:4.25pt;width:114.85pt;height:13.95pt;z-index:16323072;mso-position-horizontal-relative:page" coordorigin="4708,85" coordsize="2297,279">
            <v:rect id="docshape1458" o:spid="_x0000_s1140" style="position:absolute;left:4715;top:92;width:2283;height:264" fillcolor="#9f6" stroked="f"/>
            <v:shape id="docshape1459" o:spid="_x0000_s1139" style="position:absolute;left:4708;top:84;width:2297;height:279" coordorigin="4708,85" coordsize="2297,279" path="m7005,102r,-17l6988,85r,17l6988,346r-2263,l4725,102r2263,l6988,85r-2263,l4708,85r,278l4725,363r2263,l7005,363r,-261xe" fillcolor="black" stroked="f">
              <v:path arrowok="t"/>
            </v:shape>
            <w10:wrap anchorx="page"/>
          </v:group>
        </w:pict>
      </w:r>
      <w:r w:rsidR="003A5F03">
        <w:rPr>
          <w:rFonts w:ascii="Times New Roman"/>
          <w:sz w:val="20"/>
        </w:rPr>
        <w:t>Week</w:t>
      </w:r>
      <w:r w:rsidR="003A5F03">
        <w:rPr>
          <w:rFonts w:ascii="Times New Roman"/>
          <w:spacing w:val="-11"/>
          <w:sz w:val="20"/>
        </w:rPr>
        <w:t xml:space="preserve"> </w:t>
      </w:r>
      <w:r w:rsidR="003A5F03">
        <w:rPr>
          <w:rFonts w:ascii="Times New Roman"/>
          <w:sz w:val="20"/>
        </w:rPr>
        <w:t>Ending</w:t>
      </w:r>
    </w:p>
    <w:p w14:paraId="75F1D42E" w14:textId="77777777" w:rsidR="003620F5" w:rsidRDefault="003620F5">
      <w:pPr>
        <w:pStyle w:val="BodyText"/>
        <w:spacing w:before="3"/>
        <w:rPr>
          <w:rFonts w:ascii="Times New Roman"/>
          <w:sz w:val="10"/>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5"/>
        <w:gridCol w:w="3322"/>
        <w:gridCol w:w="1395"/>
        <w:gridCol w:w="886"/>
        <w:gridCol w:w="886"/>
        <w:gridCol w:w="886"/>
        <w:gridCol w:w="886"/>
        <w:gridCol w:w="886"/>
        <w:gridCol w:w="886"/>
      </w:tblGrid>
      <w:tr w:rsidR="003620F5" w14:paraId="75F1D434" w14:textId="77777777">
        <w:trPr>
          <w:trHeight w:val="240"/>
        </w:trPr>
        <w:tc>
          <w:tcPr>
            <w:tcW w:w="305" w:type="dxa"/>
            <w:vMerge w:val="restart"/>
            <w:tcBorders>
              <w:bottom w:val="dashSmallGap" w:sz="8" w:space="0" w:color="000000"/>
            </w:tcBorders>
          </w:tcPr>
          <w:p w14:paraId="75F1D42F" w14:textId="77777777" w:rsidR="003620F5" w:rsidRDefault="003620F5">
            <w:pPr>
              <w:pStyle w:val="TableParagraph"/>
              <w:rPr>
                <w:rFonts w:ascii="Times New Roman"/>
                <w:sz w:val="18"/>
              </w:rPr>
            </w:pPr>
          </w:p>
        </w:tc>
        <w:tc>
          <w:tcPr>
            <w:tcW w:w="3322" w:type="dxa"/>
            <w:vMerge w:val="restart"/>
            <w:tcBorders>
              <w:bottom w:val="dashSmallGap" w:sz="8" w:space="0" w:color="000000"/>
            </w:tcBorders>
          </w:tcPr>
          <w:p w14:paraId="75F1D430" w14:textId="77777777" w:rsidR="003620F5" w:rsidRDefault="003A5F03">
            <w:pPr>
              <w:pStyle w:val="TableParagraph"/>
              <w:spacing w:line="229" w:lineRule="exact"/>
              <w:ind w:left="32"/>
              <w:rPr>
                <w:rFonts w:ascii="Times New Roman"/>
                <w:sz w:val="20"/>
              </w:rPr>
            </w:pPr>
            <w:r>
              <w:rPr>
                <w:rFonts w:ascii="Times New Roman"/>
                <w:sz w:val="20"/>
              </w:rPr>
              <w:t>Person</w:t>
            </w:r>
          </w:p>
        </w:tc>
        <w:tc>
          <w:tcPr>
            <w:tcW w:w="1395" w:type="dxa"/>
            <w:vMerge w:val="restart"/>
            <w:tcBorders>
              <w:bottom w:val="dashSmallGap" w:sz="8" w:space="0" w:color="000000"/>
            </w:tcBorders>
          </w:tcPr>
          <w:p w14:paraId="75F1D431" w14:textId="77777777" w:rsidR="003620F5" w:rsidRDefault="003A5F03">
            <w:pPr>
              <w:pStyle w:val="TableParagraph"/>
              <w:spacing w:line="226" w:lineRule="exact"/>
              <w:ind w:left="75"/>
              <w:rPr>
                <w:rFonts w:ascii="Times New Roman"/>
                <w:sz w:val="20"/>
              </w:rPr>
            </w:pPr>
            <w:r>
              <w:rPr>
                <w:rFonts w:ascii="Times New Roman"/>
                <w:sz w:val="20"/>
              </w:rPr>
              <w:t>Assigned</w:t>
            </w:r>
            <w:r>
              <w:rPr>
                <w:rFonts w:ascii="Times New Roman"/>
                <w:spacing w:val="-8"/>
                <w:sz w:val="20"/>
              </w:rPr>
              <w:t xml:space="preserve"> </w:t>
            </w:r>
            <w:r>
              <w:rPr>
                <w:rFonts w:ascii="Times New Roman"/>
                <w:sz w:val="20"/>
              </w:rPr>
              <w:t>Level</w:t>
            </w:r>
          </w:p>
          <w:p w14:paraId="75F1D432" w14:textId="77777777" w:rsidR="003620F5" w:rsidRDefault="003A5F03">
            <w:pPr>
              <w:pStyle w:val="TableParagraph"/>
              <w:spacing w:before="19"/>
              <w:ind w:left="131"/>
              <w:rPr>
                <w:rFonts w:ascii="Times New Roman"/>
                <w:sz w:val="20"/>
              </w:rPr>
            </w:pPr>
            <w:r>
              <w:rPr>
                <w:rFonts w:ascii="Times New Roman"/>
                <w:sz w:val="20"/>
              </w:rPr>
              <w:t>(1-5 or</w:t>
            </w:r>
            <w:r>
              <w:rPr>
                <w:rFonts w:ascii="Times New Roman"/>
                <w:spacing w:val="1"/>
                <w:sz w:val="20"/>
              </w:rPr>
              <w:t xml:space="preserve"> </w:t>
            </w:r>
            <w:r>
              <w:rPr>
                <w:rFonts w:ascii="Times New Roman"/>
                <w:sz w:val="20"/>
              </w:rPr>
              <w:t>1915i)</w:t>
            </w:r>
          </w:p>
        </w:tc>
        <w:tc>
          <w:tcPr>
            <w:tcW w:w="5316" w:type="dxa"/>
            <w:gridSpan w:val="6"/>
            <w:tcBorders>
              <w:bottom w:val="nil"/>
            </w:tcBorders>
          </w:tcPr>
          <w:p w14:paraId="75F1D433" w14:textId="77777777" w:rsidR="003620F5" w:rsidRDefault="003A5F03">
            <w:pPr>
              <w:pStyle w:val="TableParagraph"/>
              <w:spacing w:line="220" w:lineRule="exact"/>
              <w:ind w:left="1813" w:right="1788"/>
              <w:jc w:val="center"/>
              <w:rPr>
                <w:rFonts w:ascii="Times New Roman"/>
                <w:sz w:val="20"/>
              </w:rPr>
            </w:pPr>
            <w:r>
              <w:rPr>
                <w:rFonts w:ascii="Times New Roman"/>
                <w:sz w:val="20"/>
              </w:rPr>
              <w:t>Hours</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z w:val="20"/>
              </w:rPr>
              <w:t>Attendance</w:t>
            </w:r>
          </w:p>
        </w:tc>
      </w:tr>
      <w:tr w:rsidR="003620F5" w14:paraId="75F1D43E" w14:textId="77777777">
        <w:trPr>
          <w:trHeight w:val="242"/>
        </w:trPr>
        <w:tc>
          <w:tcPr>
            <w:tcW w:w="305" w:type="dxa"/>
            <w:vMerge/>
            <w:tcBorders>
              <w:top w:val="nil"/>
              <w:bottom w:val="dashSmallGap" w:sz="8" w:space="0" w:color="000000"/>
            </w:tcBorders>
          </w:tcPr>
          <w:p w14:paraId="75F1D435" w14:textId="77777777" w:rsidR="003620F5" w:rsidRDefault="003620F5">
            <w:pPr>
              <w:rPr>
                <w:sz w:val="2"/>
                <w:szCs w:val="2"/>
              </w:rPr>
            </w:pPr>
          </w:p>
        </w:tc>
        <w:tc>
          <w:tcPr>
            <w:tcW w:w="3322" w:type="dxa"/>
            <w:vMerge/>
            <w:tcBorders>
              <w:top w:val="nil"/>
              <w:bottom w:val="dashSmallGap" w:sz="8" w:space="0" w:color="000000"/>
            </w:tcBorders>
          </w:tcPr>
          <w:p w14:paraId="75F1D436" w14:textId="77777777" w:rsidR="003620F5" w:rsidRDefault="003620F5">
            <w:pPr>
              <w:rPr>
                <w:sz w:val="2"/>
                <w:szCs w:val="2"/>
              </w:rPr>
            </w:pPr>
          </w:p>
        </w:tc>
        <w:tc>
          <w:tcPr>
            <w:tcW w:w="1395" w:type="dxa"/>
            <w:vMerge/>
            <w:tcBorders>
              <w:top w:val="nil"/>
              <w:bottom w:val="dashSmallGap" w:sz="8" w:space="0" w:color="000000"/>
            </w:tcBorders>
          </w:tcPr>
          <w:p w14:paraId="75F1D437" w14:textId="77777777" w:rsidR="003620F5" w:rsidRDefault="003620F5">
            <w:pPr>
              <w:rPr>
                <w:sz w:val="2"/>
                <w:szCs w:val="2"/>
              </w:rPr>
            </w:pPr>
          </w:p>
        </w:tc>
        <w:tc>
          <w:tcPr>
            <w:tcW w:w="886" w:type="dxa"/>
            <w:tcBorders>
              <w:top w:val="nil"/>
              <w:bottom w:val="dashSmallGap" w:sz="8" w:space="0" w:color="000000"/>
            </w:tcBorders>
          </w:tcPr>
          <w:p w14:paraId="75F1D438" w14:textId="77777777" w:rsidR="003620F5" w:rsidRDefault="003A5F03">
            <w:pPr>
              <w:pStyle w:val="TableParagraph"/>
              <w:spacing w:line="223" w:lineRule="exact"/>
              <w:ind w:left="226"/>
              <w:rPr>
                <w:rFonts w:ascii="Times New Roman"/>
                <w:sz w:val="20"/>
              </w:rPr>
            </w:pPr>
            <w:r>
              <w:rPr>
                <w:rFonts w:ascii="Times New Roman"/>
                <w:sz w:val="20"/>
              </w:rPr>
              <w:t>Mon.</w:t>
            </w:r>
          </w:p>
        </w:tc>
        <w:tc>
          <w:tcPr>
            <w:tcW w:w="886" w:type="dxa"/>
            <w:tcBorders>
              <w:top w:val="nil"/>
              <w:bottom w:val="dashSmallGap" w:sz="8" w:space="0" w:color="000000"/>
            </w:tcBorders>
          </w:tcPr>
          <w:p w14:paraId="75F1D439" w14:textId="77777777" w:rsidR="003620F5" w:rsidRDefault="003A5F03">
            <w:pPr>
              <w:pStyle w:val="TableParagraph"/>
              <w:spacing w:line="223" w:lineRule="exact"/>
              <w:ind w:left="221"/>
              <w:rPr>
                <w:rFonts w:ascii="Times New Roman"/>
                <w:sz w:val="20"/>
              </w:rPr>
            </w:pPr>
            <w:r>
              <w:rPr>
                <w:rFonts w:ascii="Times New Roman"/>
                <w:sz w:val="20"/>
              </w:rPr>
              <w:t>Tues.</w:t>
            </w:r>
          </w:p>
        </w:tc>
        <w:tc>
          <w:tcPr>
            <w:tcW w:w="886" w:type="dxa"/>
            <w:tcBorders>
              <w:top w:val="nil"/>
              <w:bottom w:val="dashSmallGap" w:sz="8" w:space="0" w:color="000000"/>
            </w:tcBorders>
          </w:tcPr>
          <w:p w14:paraId="75F1D43A" w14:textId="77777777" w:rsidR="003620F5" w:rsidRDefault="003A5F03">
            <w:pPr>
              <w:pStyle w:val="TableParagraph"/>
              <w:spacing w:line="223" w:lineRule="exact"/>
              <w:ind w:left="225"/>
              <w:rPr>
                <w:rFonts w:ascii="Times New Roman"/>
                <w:sz w:val="20"/>
              </w:rPr>
            </w:pPr>
            <w:r>
              <w:rPr>
                <w:rFonts w:ascii="Times New Roman"/>
                <w:sz w:val="20"/>
              </w:rPr>
              <w:t>Wed.</w:t>
            </w:r>
          </w:p>
        </w:tc>
        <w:tc>
          <w:tcPr>
            <w:tcW w:w="886" w:type="dxa"/>
            <w:tcBorders>
              <w:top w:val="nil"/>
              <w:bottom w:val="dashSmallGap" w:sz="8" w:space="0" w:color="000000"/>
            </w:tcBorders>
          </w:tcPr>
          <w:p w14:paraId="75F1D43B" w14:textId="77777777" w:rsidR="003620F5" w:rsidRDefault="003A5F03">
            <w:pPr>
              <w:pStyle w:val="TableParagraph"/>
              <w:spacing w:line="223" w:lineRule="exact"/>
              <w:ind w:left="182"/>
              <w:rPr>
                <w:rFonts w:ascii="Times New Roman"/>
                <w:sz w:val="20"/>
              </w:rPr>
            </w:pPr>
            <w:r>
              <w:rPr>
                <w:rFonts w:ascii="Times New Roman"/>
                <w:sz w:val="20"/>
              </w:rPr>
              <w:t>Thurs.</w:t>
            </w:r>
          </w:p>
        </w:tc>
        <w:tc>
          <w:tcPr>
            <w:tcW w:w="886" w:type="dxa"/>
            <w:tcBorders>
              <w:top w:val="nil"/>
              <w:bottom w:val="dashSmallGap" w:sz="8" w:space="0" w:color="000000"/>
            </w:tcBorders>
          </w:tcPr>
          <w:p w14:paraId="75F1D43C" w14:textId="77777777" w:rsidR="003620F5" w:rsidRDefault="003A5F03">
            <w:pPr>
              <w:pStyle w:val="TableParagraph"/>
              <w:spacing w:line="223" w:lineRule="exact"/>
              <w:ind w:left="296"/>
              <w:rPr>
                <w:rFonts w:ascii="Times New Roman"/>
                <w:sz w:val="20"/>
              </w:rPr>
            </w:pPr>
            <w:r>
              <w:rPr>
                <w:rFonts w:ascii="Times New Roman"/>
                <w:sz w:val="20"/>
              </w:rPr>
              <w:t>Fri.</w:t>
            </w:r>
          </w:p>
        </w:tc>
        <w:tc>
          <w:tcPr>
            <w:tcW w:w="886" w:type="dxa"/>
            <w:tcBorders>
              <w:top w:val="nil"/>
              <w:bottom w:val="dashSmallGap" w:sz="8" w:space="0" w:color="000000"/>
            </w:tcBorders>
          </w:tcPr>
          <w:p w14:paraId="75F1D43D" w14:textId="77777777" w:rsidR="003620F5" w:rsidRDefault="003A5F03">
            <w:pPr>
              <w:pStyle w:val="TableParagraph"/>
              <w:spacing w:line="223" w:lineRule="exact"/>
              <w:ind w:left="226"/>
              <w:rPr>
                <w:rFonts w:ascii="Times New Roman"/>
                <w:sz w:val="20"/>
              </w:rPr>
            </w:pPr>
            <w:r>
              <w:rPr>
                <w:rFonts w:ascii="Times New Roman"/>
                <w:sz w:val="20"/>
              </w:rPr>
              <w:t>Total</w:t>
            </w:r>
          </w:p>
        </w:tc>
      </w:tr>
      <w:tr w:rsidR="003620F5" w14:paraId="75F1D448" w14:textId="77777777">
        <w:trPr>
          <w:trHeight w:val="241"/>
        </w:trPr>
        <w:tc>
          <w:tcPr>
            <w:tcW w:w="305" w:type="dxa"/>
            <w:tcBorders>
              <w:top w:val="dashSmallGap" w:sz="8" w:space="0" w:color="000000"/>
              <w:bottom w:val="dashSmallGap" w:sz="8" w:space="0" w:color="000000"/>
              <w:right w:val="dashSmallGap" w:sz="8" w:space="0" w:color="000000"/>
            </w:tcBorders>
          </w:tcPr>
          <w:p w14:paraId="75F1D43F" w14:textId="77777777" w:rsidR="003620F5" w:rsidRDefault="003A5F03">
            <w:pPr>
              <w:pStyle w:val="TableParagraph"/>
              <w:spacing w:line="222" w:lineRule="exact"/>
              <w:ind w:left="15" w:right="30"/>
              <w:jc w:val="center"/>
              <w:rPr>
                <w:rFonts w:ascii="Times New Roman"/>
                <w:sz w:val="20"/>
              </w:rPr>
            </w:pPr>
            <w:r>
              <w:rPr>
                <w:rFonts w:ascii="Times New Roman"/>
                <w:sz w:val="20"/>
              </w:rPr>
              <w:t>43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4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4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4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4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4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4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4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47" w14:textId="77777777" w:rsidR="003620F5" w:rsidRDefault="003620F5">
            <w:pPr>
              <w:pStyle w:val="TableParagraph"/>
              <w:rPr>
                <w:rFonts w:ascii="Times New Roman"/>
                <w:sz w:val="16"/>
              </w:rPr>
            </w:pPr>
          </w:p>
        </w:tc>
      </w:tr>
      <w:tr w:rsidR="003620F5" w14:paraId="75F1D452" w14:textId="77777777">
        <w:trPr>
          <w:trHeight w:val="241"/>
        </w:trPr>
        <w:tc>
          <w:tcPr>
            <w:tcW w:w="305" w:type="dxa"/>
            <w:tcBorders>
              <w:top w:val="dashSmallGap" w:sz="8" w:space="0" w:color="000000"/>
              <w:bottom w:val="dashSmallGap" w:sz="8" w:space="0" w:color="000000"/>
              <w:right w:val="dashSmallGap" w:sz="8" w:space="0" w:color="000000"/>
            </w:tcBorders>
          </w:tcPr>
          <w:p w14:paraId="75F1D449" w14:textId="77777777" w:rsidR="003620F5" w:rsidRDefault="003A5F03">
            <w:pPr>
              <w:pStyle w:val="TableParagraph"/>
              <w:spacing w:line="222" w:lineRule="exact"/>
              <w:ind w:left="15" w:right="30"/>
              <w:jc w:val="center"/>
              <w:rPr>
                <w:rFonts w:ascii="Times New Roman"/>
                <w:sz w:val="20"/>
              </w:rPr>
            </w:pPr>
            <w:r>
              <w:rPr>
                <w:rFonts w:ascii="Times New Roman"/>
                <w:sz w:val="20"/>
              </w:rPr>
              <w:t>44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4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4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4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4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4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4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5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51" w14:textId="77777777" w:rsidR="003620F5" w:rsidRDefault="003620F5">
            <w:pPr>
              <w:pStyle w:val="TableParagraph"/>
              <w:rPr>
                <w:rFonts w:ascii="Times New Roman"/>
                <w:sz w:val="16"/>
              </w:rPr>
            </w:pPr>
          </w:p>
        </w:tc>
      </w:tr>
      <w:tr w:rsidR="003620F5" w14:paraId="75F1D45C" w14:textId="77777777">
        <w:trPr>
          <w:trHeight w:val="241"/>
        </w:trPr>
        <w:tc>
          <w:tcPr>
            <w:tcW w:w="305" w:type="dxa"/>
            <w:tcBorders>
              <w:top w:val="dashSmallGap" w:sz="8" w:space="0" w:color="000000"/>
              <w:bottom w:val="dashSmallGap" w:sz="8" w:space="0" w:color="000000"/>
              <w:right w:val="dashSmallGap" w:sz="8" w:space="0" w:color="000000"/>
            </w:tcBorders>
          </w:tcPr>
          <w:p w14:paraId="75F1D453" w14:textId="77777777" w:rsidR="003620F5" w:rsidRDefault="003A5F03">
            <w:pPr>
              <w:pStyle w:val="TableParagraph"/>
              <w:spacing w:line="222" w:lineRule="exact"/>
              <w:ind w:left="15" w:right="30"/>
              <w:jc w:val="center"/>
              <w:rPr>
                <w:rFonts w:ascii="Times New Roman"/>
                <w:sz w:val="20"/>
              </w:rPr>
            </w:pPr>
            <w:r>
              <w:rPr>
                <w:rFonts w:ascii="Times New Roman"/>
                <w:sz w:val="20"/>
              </w:rPr>
              <w:t>45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5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5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5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5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5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5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5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5B" w14:textId="77777777" w:rsidR="003620F5" w:rsidRDefault="003620F5">
            <w:pPr>
              <w:pStyle w:val="TableParagraph"/>
              <w:rPr>
                <w:rFonts w:ascii="Times New Roman"/>
                <w:sz w:val="16"/>
              </w:rPr>
            </w:pPr>
          </w:p>
        </w:tc>
      </w:tr>
      <w:tr w:rsidR="003620F5" w14:paraId="75F1D466" w14:textId="77777777">
        <w:trPr>
          <w:trHeight w:val="241"/>
        </w:trPr>
        <w:tc>
          <w:tcPr>
            <w:tcW w:w="305" w:type="dxa"/>
            <w:tcBorders>
              <w:top w:val="dashSmallGap" w:sz="8" w:space="0" w:color="000000"/>
              <w:bottom w:val="dashSmallGap" w:sz="8" w:space="0" w:color="000000"/>
              <w:right w:val="dashSmallGap" w:sz="8" w:space="0" w:color="000000"/>
            </w:tcBorders>
          </w:tcPr>
          <w:p w14:paraId="75F1D45D" w14:textId="77777777" w:rsidR="003620F5" w:rsidRDefault="003A5F03">
            <w:pPr>
              <w:pStyle w:val="TableParagraph"/>
              <w:spacing w:line="222" w:lineRule="exact"/>
              <w:ind w:left="15" w:right="30"/>
              <w:jc w:val="center"/>
              <w:rPr>
                <w:rFonts w:ascii="Times New Roman"/>
                <w:sz w:val="20"/>
              </w:rPr>
            </w:pPr>
            <w:r>
              <w:rPr>
                <w:rFonts w:ascii="Times New Roman"/>
                <w:sz w:val="20"/>
              </w:rPr>
              <w:t>46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5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5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6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6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6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6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6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65" w14:textId="77777777" w:rsidR="003620F5" w:rsidRDefault="003620F5">
            <w:pPr>
              <w:pStyle w:val="TableParagraph"/>
              <w:rPr>
                <w:rFonts w:ascii="Times New Roman"/>
                <w:sz w:val="16"/>
              </w:rPr>
            </w:pPr>
          </w:p>
        </w:tc>
      </w:tr>
      <w:tr w:rsidR="003620F5" w14:paraId="75F1D470" w14:textId="77777777">
        <w:trPr>
          <w:trHeight w:val="241"/>
        </w:trPr>
        <w:tc>
          <w:tcPr>
            <w:tcW w:w="305" w:type="dxa"/>
            <w:tcBorders>
              <w:top w:val="dashSmallGap" w:sz="8" w:space="0" w:color="000000"/>
              <w:bottom w:val="dashSmallGap" w:sz="8" w:space="0" w:color="000000"/>
              <w:right w:val="dashSmallGap" w:sz="8" w:space="0" w:color="000000"/>
            </w:tcBorders>
          </w:tcPr>
          <w:p w14:paraId="75F1D467" w14:textId="77777777" w:rsidR="003620F5" w:rsidRDefault="003A5F03">
            <w:pPr>
              <w:pStyle w:val="TableParagraph"/>
              <w:spacing w:line="222" w:lineRule="exact"/>
              <w:ind w:left="15" w:right="30"/>
              <w:jc w:val="center"/>
              <w:rPr>
                <w:rFonts w:ascii="Times New Roman"/>
                <w:sz w:val="20"/>
              </w:rPr>
            </w:pPr>
            <w:r>
              <w:rPr>
                <w:rFonts w:ascii="Times New Roman"/>
                <w:sz w:val="20"/>
              </w:rPr>
              <w:t>47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6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6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6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6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6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6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6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6F" w14:textId="77777777" w:rsidR="003620F5" w:rsidRDefault="003620F5">
            <w:pPr>
              <w:pStyle w:val="TableParagraph"/>
              <w:rPr>
                <w:rFonts w:ascii="Times New Roman"/>
                <w:sz w:val="16"/>
              </w:rPr>
            </w:pPr>
          </w:p>
        </w:tc>
      </w:tr>
      <w:tr w:rsidR="003620F5" w14:paraId="75F1D47A" w14:textId="77777777">
        <w:trPr>
          <w:trHeight w:val="241"/>
        </w:trPr>
        <w:tc>
          <w:tcPr>
            <w:tcW w:w="305" w:type="dxa"/>
            <w:tcBorders>
              <w:top w:val="dashSmallGap" w:sz="8" w:space="0" w:color="000000"/>
              <w:bottom w:val="dashSmallGap" w:sz="8" w:space="0" w:color="000000"/>
              <w:right w:val="dashSmallGap" w:sz="8" w:space="0" w:color="000000"/>
            </w:tcBorders>
          </w:tcPr>
          <w:p w14:paraId="75F1D471" w14:textId="77777777" w:rsidR="003620F5" w:rsidRDefault="003A5F03">
            <w:pPr>
              <w:pStyle w:val="TableParagraph"/>
              <w:spacing w:line="222" w:lineRule="exact"/>
              <w:ind w:left="15" w:right="30"/>
              <w:jc w:val="center"/>
              <w:rPr>
                <w:rFonts w:ascii="Times New Roman"/>
                <w:sz w:val="20"/>
              </w:rPr>
            </w:pPr>
            <w:r>
              <w:rPr>
                <w:rFonts w:ascii="Times New Roman"/>
                <w:sz w:val="20"/>
              </w:rPr>
              <w:t>48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7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7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7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7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7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7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7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79" w14:textId="77777777" w:rsidR="003620F5" w:rsidRDefault="003620F5">
            <w:pPr>
              <w:pStyle w:val="TableParagraph"/>
              <w:rPr>
                <w:rFonts w:ascii="Times New Roman"/>
                <w:sz w:val="16"/>
              </w:rPr>
            </w:pPr>
          </w:p>
        </w:tc>
      </w:tr>
      <w:tr w:rsidR="003620F5" w14:paraId="75F1D484" w14:textId="77777777">
        <w:trPr>
          <w:trHeight w:val="241"/>
        </w:trPr>
        <w:tc>
          <w:tcPr>
            <w:tcW w:w="305" w:type="dxa"/>
            <w:tcBorders>
              <w:top w:val="dashSmallGap" w:sz="8" w:space="0" w:color="000000"/>
              <w:bottom w:val="dashSmallGap" w:sz="8" w:space="0" w:color="000000"/>
              <w:right w:val="dashSmallGap" w:sz="8" w:space="0" w:color="000000"/>
            </w:tcBorders>
          </w:tcPr>
          <w:p w14:paraId="75F1D47B" w14:textId="77777777" w:rsidR="003620F5" w:rsidRDefault="003A5F03">
            <w:pPr>
              <w:pStyle w:val="TableParagraph"/>
              <w:spacing w:line="222" w:lineRule="exact"/>
              <w:ind w:left="15" w:right="30"/>
              <w:jc w:val="center"/>
              <w:rPr>
                <w:rFonts w:ascii="Times New Roman"/>
                <w:sz w:val="20"/>
              </w:rPr>
            </w:pPr>
            <w:r>
              <w:rPr>
                <w:rFonts w:ascii="Times New Roman"/>
                <w:sz w:val="20"/>
              </w:rPr>
              <w:t>49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7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7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7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7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8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8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8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83" w14:textId="77777777" w:rsidR="003620F5" w:rsidRDefault="003620F5">
            <w:pPr>
              <w:pStyle w:val="TableParagraph"/>
              <w:rPr>
                <w:rFonts w:ascii="Times New Roman"/>
                <w:sz w:val="16"/>
              </w:rPr>
            </w:pPr>
          </w:p>
        </w:tc>
      </w:tr>
      <w:tr w:rsidR="003620F5" w14:paraId="75F1D48E" w14:textId="77777777">
        <w:trPr>
          <w:trHeight w:val="241"/>
        </w:trPr>
        <w:tc>
          <w:tcPr>
            <w:tcW w:w="305" w:type="dxa"/>
            <w:tcBorders>
              <w:top w:val="dashSmallGap" w:sz="8" w:space="0" w:color="000000"/>
              <w:bottom w:val="dashSmallGap" w:sz="8" w:space="0" w:color="000000"/>
              <w:right w:val="dashSmallGap" w:sz="8" w:space="0" w:color="000000"/>
            </w:tcBorders>
          </w:tcPr>
          <w:p w14:paraId="75F1D485" w14:textId="77777777" w:rsidR="003620F5" w:rsidRDefault="003A5F03">
            <w:pPr>
              <w:pStyle w:val="TableParagraph"/>
              <w:spacing w:line="222" w:lineRule="exact"/>
              <w:ind w:left="15" w:right="30"/>
              <w:jc w:val="center"/>
              <w:rPr>
                <w:rFonts w:ascii="Times New Roman"/>
                <w:sz w:val="20"/>
              </w:rPr>
            </w:pPr>
            <w:r>
              <w:rPr>
                <w:rFonts w:ascii="Times New Roman"/>
                <w:sz w:val="20"/>
              </w:rPr>
              <w:t>50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8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8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8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8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8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8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8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8D" w14:textId="77777777" w:rsidR="003620F5" w:rsidRDefault="003620F5">
            <w:pPr>
              <w:pStyle w:val="TableParagraph"/>
              <w:rPr>
                <w:rFonts w:ascii="Times New Roman"/>
                <w:sz w:val="16"/>
              </w:rPr>
            </w:pPr>
          </w:p>
        </w:tc>
      </w:tr>
      <w:tr w:rsidR="003620F5" w14:paraId="75F1D498" w14:textId="77777777">
        <w:trPr>
          <w:trHeight w:val="241"/>
        </w:trPr>
        <w:tc>
          <w:tcPr>
            <w:tcW w:w="305" w:type="dxa"/>
            <w:tcBorders>
              <w:top w:val="dashSmallGap" w:sz="8" w:space="0" w:color="000000"/>
              <w:bottom w:val="dashSmallGap" w:sz="8" w:space="0" w:color="000000"/>
              <w:right w:val="dashSmallGap" w:sz="8" w:space="0" w:color="000000"/>
            </w:tcBorders>
          </w:tcPr>
          <w:p w14:paraId="75F1D48F" w14:textId="77777777" w:rsidR="003620F5" w:rsidRDefault="003A5F03">
            <w:pPr>
              <w:pStyle w:val="TableParagraph"/>
              <w:spacing w:line="222" w:lineRule="exact"/>
              <w:ind w:left="15" w:right="30"/>
              <w:jc w:val="center"/>
              <w:rPr>
                <w:rFonts w:ascii="Times New Roman"/>
                <w:sz w:val="20"/>
              </w:rPr>
            </w:pPr>
            <w:r>
              <w:rPr>
                <w:rFonts w:ascii="Times New Roman"/>
                <w:sz w:val="20"/>
              </w:rPr>
              <w:t>51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9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9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9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9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9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9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9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97" w14:textId="77777777" w:rsidR="003620F5" w:rsidRDefault="003620F5">
            <w:pPr>
              <w:pStyle w:val="TableParagraph"/>
              <w:rPr>
                <w:rFonts w:ascii="Times New Roman"/>
                <w:sz w:val="16"/>
              </w:rPr>
            </w:pPr>
          </w:p>
        </w:tc>
      </w:tr>
      <w:tr w:rsidR="003620F5" w14:paraId="75F1D4A2" w14:textId="77777777">
        <w:trPr>
          <w:trHeight w:val="241"/>
        </w:trPr>
        <w:tc>
          <w:tcPr>
            <w:tcW w:w="305" w:type="dxa"/>
            <w:tcBorders>
              <w:top w:val="dashSmallGap" w:sz="8" w:space="0" w:color="000000"/>
              <w:bottom w:val="dashSmallGap" w:sz="8" w:space="0" w:color="000000"/>
              <w:right w:val="dashSmallGap" w:sz="8" w:space="0" w:color="000000"/>
            </w:tcBorders>
          </w:tcPr>
          <w:p w14:paraId="75F1D499" w14:textId="77777777" w:rsidR="003620F5" w:rsidRDefault="003A5F03">
            <w:pPr>
              <w:pStyle w:val="TableParagraph"/>
              <w:spacing w:line="222" w:lineRule="exact"/>
              <w:ind w:left="15" w:right="30"/>
              <w:jc w:val="center"/>
              <w:rPr>
                <w:rFonts w:ascii="Times New Roman"/>
                <w:sz w:val="20"/>
              </w:rPr>
            </w:pPr>
            <w:r>
              <w:rPr>
                <w:rFonts w:ascii="Times New Roman"/>
                <w:sz w:val="20"/>
              </w:rPr>
              <w:t>52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9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9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9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9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9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9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A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A1" w14:textId="77777777" w:rsidR="003620F5" w:rsidRDefault="003620F5">
            <w:pPr>
              <w:pStyle w:val="TableParagraph"/>
              <w:rPr>
                <w:rFonts w:ascii="Times New Roman"/>
                <w:sz w:val="16"/>
              </w:rPr>
            </w:pPr>
          </w:p>
        </w:tc>
      </w:tr>
      <w:tr w:rsidR="003620F5" w14:paraId="75F1D4AC" w14:textId="77777777">
        <w:trPr>
          <w:trHeight w:val="241"/>
        </w:trPr>
        <w:tc>
          <w:tcPr>
            <w:tcW w:w="305" w:type="dxa"/>
            <w:tcBorders>
              <w:top w:val="dashSmallGap" w:sz="8" w:space="0" w:color="000000"/>
              <w:bottom w:val="dashSmallGap" w:sz="8" w:space="0" w:color="000000"/>
              <w:right w:val="dashSmallGap" w:sz="8" w:space="0" w:color="000000"/>
            </w:tcBorders>
          </w:tcPr>
          <w:p w14:paraId="75F1D4A3" w14:textId="77777777" w:rsidR="003620F5" w:rsidRDefault="003A5F03">
            <w:pPr>
              <w:pStyle w:val="TableParagraph"/>
              <w:spacing w:line="222" w:lineRule="exact"/>
              <w:ind w:left="15" w:right="30"/>
              <w:jc w:val="center"/>
              <w:rPr>
                <w:rFonts w:ascii="Times New Roman"/>
                <w:sz w:val="20"/>
              </w:rPr>
            </w:pPr>
            <w:r>
              <w:rPr>
                <w:rFonts w:ascii="Times New Roman"/>
                <w:sz w:val="20"/>
              </w:rPr>
              <w:t>53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A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A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A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A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A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A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A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AB" w14:textId="77777777" w:rsidR="003620F5" w:rsidRDefault="003620F5">
            <w:pPr>
              <w:pStyle w:val="TableParagraph"/>
              <w:rPr>
                <w:rFonts w:ascii="Times New Roman"/>
                <w:sz w:val="16"/>
              </w:rPr>
            </w:pPr>
          </w:p>
        </w:tc>
      </w:tr>
      <w:tr w:rsidR="003620F5" w14:paraId="75F1D4B6" w14:textId="77777777">
        <w:trPr>
          <w:trHeight w:val="241"/>
        </w:trPr>
        <w:tc>
          <w:tcPr>
            <w:tcW w:w="305" w:type="dxa"/>
            <w:tcBorders>
              <w:top w:val="dashSmallGap" w:sz="8" w:space="0" w:color="000000"/>
              <w:bottom w:val="dashSmallGap" w:sz="8" w:space="0" w:color="000000"/>
              <w:right w:val="dashSmallGap" w:sz="8" w:space="0" w:color="000000"/>
            </w:tcBorders>
          </w:tcPr>
          <w:p w14:paraId="75F1D4AD" w14:textId="77777777" w:rsidR="003620F5" w:rsidRDefault="003A5F03">
            <w:pPr>
              <w:pStyle w:val="TableParagraph"/>
              <w:spacing w:line="222" w:lineRule="exact"/>
              <w:ind w:left="15" w:right="30"/>
              <w:jc w:val="center"/>
              <w:rPr>
                <w:rFonts w:ascii="Times New Roman"/>
                <w:sz w:val="20"/>
              </w:rPr>
            </w:pPr>
            <w:r>
              <w:rPr>
                <w:rFonts w:ascii="Times New Roman"/>
                <w:sz w:val="20"/>
              </w:rPr>
              <w:t>54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A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A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B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B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B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B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B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B5" w14:textId="77777777" w:rsidR="003620F5" w:rsidRDefault="003620F5">
            <w:pPr>
              <w:pStyle w:val="TableParagraph"/>
              <w:rPr>
                <w:rFonts w:ascii="Times New Roman"/>
                <w:sz w:val="16"/>
              </w:rPr>
            </w:pPr>
          </w:p>
        </w:tc>
      </w:tr>
      <w:tr w:rsidR="003620F5" w14:paraId="75F1D4C0" w14:textId="77777777">
        <w:trPr>
          <w:trHeight w:val="241"/>
        </w:trPr>
        <w:tc>
          <w:tcPr>
            <w:tcW w:w="305" w:type="dxa"/>
            <w:tcBorders>
              <w:top w:val="dashSmallGap" w:sz="8" w:space="0" w:color="000000"/>
              <w:bottom w:val="dashSmallGap" w:sz="8" w:space="0" w:color="000000"/>
              <w:right w:val="dashSmallGap" w:sz="8" w:space="0" w:color="000000"/>
            </w:tcBorders>
          </w:tcPr>
          <w:p w14:paraId="75F1D4B7" w14:textId="77777777" w:rsidR="003620F5" w:rsidRDefault="003A5F03">
            <w:pPr>
              <w:pStyle w:val="TableParagraph"/>
              <w:spacing w:line="222" w:lineRule="exact"/>
              <w:ind w:left="15" w:right="30"/>
              <w:jc w:val="center"/>
              <w:rPr>
                <w:rFonts w:ascii="Times New Roman"/>
                <w:sz w:val="20"/>
              </w:rPr>
            </w:pPr>
            <w:r>
              <w:rPr>
                <w:rFonts w:ascii="Times New Roman"/>
                <w:sz w:val="20"/>
              </w:rPr>
              <w:t>55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B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B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B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B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B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B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B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BF" w14:textId="77777777" w:rsidR="003620F5" w:rsidRDefault="003620F5">
            <w:pPr>
              <w:pStyle w:val="TableParagraph"/>
              <w:rPr>
                <w:rFonts w:ascii="Times New Roman"/>
                <w:sz w:val="16"/>
              </w:rPr>
            </w:pPr>
          </w:p>
        </w:tc>
      </w:tr>
      <w:tr w:rsidR="003620F5" w14:paraId="75F1D4CA" w14:textId="77777777">
        <w:trPr>
          <w:trHeight w:val="241"/>
        </w:trPr>
        <w:tc>
          <w:tcPr>
            <w:tcW w:w="305" w:type="dxa"/>
            <w:tcBorders>
              <w:top w:val="dashSmallGap" w:sz="8" w:space="0" w:color="000000"/>
              <w:bottom w:val="dashSmallGap" w:sz="8" w:space="0" w:color="000000"/>
              <w:right w:val="dashSmallGap" w:sz="8" w:space="0" w:color="000000"/>
            </w:tcBorders>
          </w:tcPr>
          <w:p w14:paraId="75F1D4C1" w14:textId="77777777" w:rsidR="003620F5" w:rsidRDefault="003A5F03">
            <w:pPr>
              <w:pStyle w:val="TableParagraph"/>
              <w:spacing w:line="222" w:lineRule="exact"/>
              <w:ind w:left="15" w:right="30"/>
              <w:jc w:val="center"/>
              <w:rPr>
                <w:rFonts w:ascii="Times New Roman"/>
                <w:sz w:val="20"/>
              </w:rPr>
            </w:pPr>
            <w:r>
              <w:rPr>
                <w:rFonts w:ascii="Times New Roman"/>
                <w:sz w:val="20"/>
              </w:rPr>
              <w:t>56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C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C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C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C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C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C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C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C9" w14:textId="77777777" w:rsidR="003620F5" w:rsidRDefault="003620F5">
            <w:pPr>
              <w:pStyle w:val="TableParagraph"/>
              <w:rPr>
                <w:rFonts w:ascii="Times New Roman"/>
                <w:sz w:val="16"/>
              </w:rPr>
            </w:pPr>
          </w:p>
        </w:tc>
      </w:tr>
      <w:tr w:rsidR="003620F5" w14:paraId="75F1D4D4" w14:textId="77777777">
        <w:trPr>
          <w:trHeight w:val="241"/>
        </w:trPr>
        <w:tc>
          <w:tcPr>
            <w:tcW w:w="305" w:type="dxa"/>
            <w:tcBorders>
              <w:top w:val="dashSmallGap" w:sz="8" w:space="0" w:color="000000"/>
              <w:bottom w:val="dashSmallGap" w:sz="8" w:space="0" w:color="000000"/>
              <w:right w:val="dashSmallGap" w:sz="8" w:space="0" w:color="000000"/>
            </w:tcBorders>
          </w:tcPr>
          <w:p w14:paraId="75F1D4CB" w14:textId="77777777" w:rsidR="003620F5" w:rsidRDefault="003A5F03">
            <w:pPr>
              <w:pStyle w:val="TableParagraph"/>
              <w:spacing w:line="222" w:lineRule="exact"/>
              <w:ind w:left="15" w:right="30"/>
              <w:jc w:val="center"/>
              <w:rPr>
                <w:rFonts w:ascii="Times New Roman"/>
                <w:sz w:val="20"/>
              </w:rPr>
            </w:pPr>
            <w:r>
              <w:rPr>
                <w:rFonts w:ascii="Times New Roman"/>
                <w:sz w:val="20"/>
              </w:rPr>
              <w:t>57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C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C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C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C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D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D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D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D3" w14:textId="77777777" w:rsidR="003620F5" w:rsidRDefault="003620F5">
            <w:pPr>
              <w:pStyle w:val="TableParagraph"/>
              <w:rPr>
                <w:rFonts w:ascii="Times New Roman"/>
                <w:sz w:val="16"/>
              </w:rPr>
            </w:pPr>
          </w:p>
        </w:tc>
      </w:tr>
      <w:tr w:rsidR="003620F5" w14:paraId="75F1D4DE" w14:textId="77777777">
        <w:trPr>
          <w:trHeight w:val="241"/>
        </w:trPr>
        <w:tc>
          <w:tcPr>
            <w:tcW w:w="305" w:type="dxa"/>
            <w:tcBorders>
              <w:top w:val="dashSmallGap" w:sz="8" w:space="0" w:color="000000"/>
              <w:bottom w:val="dashSmallGap" w:sz="8" w:space="0" w:color="000000"/>
              <w:right w:val="dashSmallGap" w:sz="8" w:space="0" w:color="000000"/>
            </w:tcBorders>
          </w:tcPr>
          <w:p w14:paraId="75F1D4D5" w14:textId="77777777" w:rsidR="003620F5" w:rsidRDefault="003A5F03">
            <w:pPr>
              <w:pStyle w:val="TableParagraph"/>
              <w:spacing w:line="222" w:lineRule="exact"/>
              <w:ind w:left="15" w:right="30"/>
              <w:jc w:val="center"/>
              <w:rPr>
                <w:rFonts w:ascii="Times New Roman"/>
                <w:sz w:val="20"/>
              </w:rPr>
            </w:pPr>
            <w:r>
              <w:rPr>
                <w:rFonts w:ascii="Times New Roman"/>
                <w:sz w:val="20"/>
              </w:rPr>
              <w:t>58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D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D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D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D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D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D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D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DD" w14:textId="77777777" w:rsidR="003620F5" w:rsidRDefault="003620F5">
            <w:pPr>
              <w:pStyle w:val="TableParagraph"/>
              <w:rPr>
                <w:rFonts w:ascii="Times New Roman"/>
                <w:sz w:val="16"/>
              </w:rPr>
            </w:pPr>
          </w:p>
        </w:tc>
      </w:tr>
      <w:tr w:rsidR="003620F5" w14:paraId="75F1D4E8" w14:textId="77777777">
        <w:trPr>
          <w:trHeight w:val="241"/>
        </w:trPr>
        <w:tc>
          <w:tcPr>
            <w:tcW w:w="305" w:type="dxa"/>
            <w:tcBorders>
              <w:top w:val="dashSmallGap" w:sz="8" w:space="0" w:color="000000"/>
              <w:bottom w:val="dashSmallGap" w:sz="8" w:space="0" w:color="000000"/>
              <w:right w:val="dashSmallGap" w:sz="8" w:space="0" w:color="000000"/>
            </w:tcBorders>
          </w:tcPr>
          <w:p w14:paraId="75F1D4DF" w14:textId="77777777" w:rsidR="003620F5" w:rsidRDefault="003A5F03">
            <w:pPr>
              <w:pStyle w:val="TableParagraph"/>
              <w:spacing w:line="222" w:lineRule="exact"/>
              <w:ind w:left="15" w:right="30"/>
              <w:jc w:val="center"/>
              <w:rPr>
                <w:rFonts w:ascii="Times New Roman"/>
                <w:sz w:val="20"/>
              </w:rPr>
            </w:pPr>
            <w:r>
              <w:rPr>
                <w:rFonts w:ascii="Times New Roman"/>
                <w:sz w:val="20"/>
              </w:rPr>
              <w:t>59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E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E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E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E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E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E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E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E7" w14:textId="77777777" w:rsidR="003620F5" w:rsidRDefault="003620F5">
            <w:pPr>
              <w:pStyle w:val="TableParagraph"/>
              <w:rPr>
                <w:rFonts w:ascii="Times New Roman"/>
                <w:sz w:val="16"/>
              </w:rPr>
            </w:pPr>
          </w:p>
        </w:tc>
      </w:tr>
      <w:tr w:rsidR="003620F5" w14:paraId="75F1D4F2" w14:textId="77777777">
        <w:trPr>
          <w:trHeight w:val="241"/>
        </w:trPr>
        <w:tc>
          <w:tcPr>
            <w:tcW w:w="305" w:type="dxa"/>
            <w:tcBorders>
              <w:top w:val="dashSmallGap" w:sz="8" w:space="0" w:color="000000"/>
              <w:bottom w:val="dashSmallGap" w:sz="8" w:space="0" w:color="000000"/>
              <w:right w:val="dashSmallGap" w:sz="8" w:space="0" w:color="000000"/>
            </w:tcBorders>
          </w:tcPr>
          <w:p w14:paraId="75F1D4E9" w14:textId="77777777" w:rsidR="003620F5" w:rsidRDefault="003A5F03">
            <w:pPr>
              <w:pStyle w:val="TableParagraph"/>
              <w:spacing w:line="222" w:lineRule="exact"/>
              <w:ind w:left="15" w:right="30"/>
              <w:jc w:val="center"/>
              <w:rPr>
                <w:rFonts w:ascii="Times New Roman"/>
                <w:sz w:val="20"/>
              </w:rPr>
            </w:pPr>
            <w:r>
              <w:rPr>
                <w:rFonts w:ascii="Times New Roman"/>
                <w:sz w:val="20"/>
              </w:rPr>
              <w:t>60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E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E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E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E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E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E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F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F1" w14:textId="77777777" w:rsidR="003620F5" w:rsidRDefault="003620F5">
            <w:pPr>
              <w:pStyle w:val="TableParagraph"/>
              <w:rPr>
                <w:rFonts w:ascii="Times New Roman"/>
                <w:sz w:val="16"/>
              </w:rPr>
            </w:pPr>
          </w:p>
        </w:tc>
      </w:tr>
      <w:tr w:rsidR="003620F5" w14:paraId="75F1D4FC" w14:textId="77777777">
        <w:trPr>
          <w:trHeight w:val="241"/>
        </w:trPr>
        <w:tc>
          <w:tcPr>
            <w:tcW w:w="305" w:type="dxa"/>
            <w:tcBorders>
              <w:top w:val="dashSmallGap" w:sz="8" w:space="0" w:color="000000"/>
              <w:bottom w:val="dashSmallGap" w:sz="8" w:space="0" w:color="000000"/>
              <w:right w:val="dashSmallGap" w:sz="8" w:space="0" w:color="000000"/>
            </w:tcBorders>
          </w:tcPr>
          <w:p w14:paraId="75F1D4F3" w14:textId="77777777" w:rsidR="003620F5" w:rsidRDefault="003A5F03">
            <w:pPr>
              <w:pStyle w:val="TableParagraph"/>
              <w:spacing w:line="222" w:lineRule="exact"/>
              <w:ind w:left="15" w:right="30"/>
              <w:jc w:val="center"/>
              <w:rPr>
                <w:rFonts w:ascii="Times New Roman"/>
                <w:sz w:val="20"/>
              </w:rPr>
            </w:pPr>
            <w:r>
              <w:rPr>
                <w:rFonts w:ascii="Times New Roman"/>
                <w:sz w:val="20"/>
              </w:rPr>
              <w:t>61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F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F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F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F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F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F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F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4FB" w14:textId="77777777" w:rsidR="003620F5" w:rsidRDefault="003620F5">
            <w:pPr>
              <w:pStyle w:val="TableParagraph"/>
              <w:rPr>
                <w:rFonts w:ascii="Times New Roman"/>
                <w:sz w:val="16"/>
              </w:rPr>
            </w:pPr>
          </w:p>
        </w:tc>
      </w:tr>
      <w:tr w:rsidR="003620F5" w14:paraId="75F1D506" w14:textId="77777777">
        <w:trPr>
          <w:trHeight w:val="241"/>
        </w:trPr>
        <w:tc>
          <w:tcPr>
            <w:tcW w:w="305" w:type="dxa"/>
            <w:tcBorders>
              <w:top w:val="dashSmallGap" w:sz="8" w:space="0" w:color="000000"/>
              <w:bottom w:val="dashSmallGap" w:sz="8" w:space="0" w:color="000000"/>
              <w:right w:val="dashSmallGap" w:sz="8" w:space="0" w:color="000000"/>
            </w:tcBorders>
          </w:tcPr>
          <w:p w14:paraId="75F1D4FD" w14:textId="77777777" w:rsidR="003620F5" w:rsidRDefault="003A5F03">
            <w:pPr>
              <w:pStyle w:val="TableParagraph"/>
              <w:spacing w:line="222" w:lineRule="exact"/>
              <w:ind w:left="15" w:right="30"/>
              <w:jc w:val="center"/>
              <w:rPr>
                <w:rFonts w:ascii="Times New Roman"/>
                <w:sz w:val="20"/>
              </w:rPr>
            </w:pPr>
            <w:r>
              <w:rPr>
                <w:rFonts w:ascii="Times New Roman"/>
                <w:sz w:val="20"/>
              </w:rPr>
              <w:t>62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F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4F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0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0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0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0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0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505" w14:textId="77777777" w:rsidR="003620F5" w:rsidRDefault="003620F5">
            <w:pPr>
              <w:pStyle w:val="TableParagraph"/>
              <w:rPr>
                <w:rFonts w:ascii="Times New Roman"/>
                <w:sz w:val="16"/>
              </w:rPr>
            </w:pPr>
          </w:p>
        </w:tc>
      </w:tr>
      <w:tr w:rsidR="003620F5" w14:paraId="75F1D510" w14:textId="77777777">
        <w:trPr>
          <w:trHeight w:val="241"/>
        </w:trPr>
        <w:tc>
          <w:tcPr>
            <w:tcW w:w="305" w:type="dxa"/>
            <w:tcBorders>
              <w:top w:val="dashSmallGap" w:sz="8" w:space="0" w:color="000000"/>
              <w:bottom w:val="dashSmallGap" w:sz="8" w:space="0" w:color="000000"/>
              <w:right w:val="dashSmallGap" w:sz="8" w:space="0" w:color="000000"/>
            </w:tcBorders>
          </w:tcPr>
          <w:p w14:paraId="75F1D507" w14:textId="77777777" w:rsidR="003620F5" w:rsidRDefault="003A5F03">
            <w:pPr>
              <w:pStyle w:val="TableParagraph"/>
              <w:spacing w:line="222" w:lineRule="exact"/>
              <w:ind w:left="15" w:right="30"/>
              <w:jc w:val="center"/>
              <w:rPr>
                <w:rFonts w:ascii="Times New Roman"/>
                <w:sz w:val="20"/>
              </w:rPr>
            </w:pPr>
            <w:r>
              <w:rPr>
                <w:rFonts w:ascii="Times New Roman"/>
                <w:sz w:val="20"/>
              </w:rPr>
              <w:t>63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0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0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0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0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0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0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0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50F" w14:textId="77777777" w:rsidR="003620F5" w:rsidRDefault="003620F5">
            <w:pPr>
              <w:pStyle w:val="TableParagraph"/>
              <w:rPr>
                <w:rFonts w:ascii="Times New Roman"/>
                <w:sz w:val="16"/>
              </w:rPr>
            </w:pPr>
          </w:p>
        </w:tc>
      </w:tr>
      <w:tr w:rsidR="003620F5" w14:paraId="75F1D51A" w14:textId="77777777">
        <w:trPr>
          <w:trHeight w:val="241"/>
        </w:trPr>
        <w:tc>
          <w:tcPr>
            <w:tcW w:w="305" w:type="dxa"/>
            <w:tcBorders>
              <w:top w:val="dashSmallGap" w:sz="8" w:space="0" w:color="000000"/>
              <w:bottom w:val="dashSmallGap" w:sz="8" w:space="0" w:color="000000"/>
              <w:right w:val="dashSmallGap" w:sz="8" w:space="0" w:color="000000"/>
            </w:tcBorders>
          </w:tcPr>
          <w:p w14:paraId="75F1D511" w14:textId="77777777" w:rsidR="003620F5" w:rsidRDefault="003A5F03">
            <w:pPr>
              <w:pStyle w:val="TableParagraph"/>
              <w:spacing w:line="222" w:lineRule="exact"/>
              <w:ind w:left="15" w:right="30"/>
              <w:jc w:val="center"/>
              <w:rPr>
                <w:rFonts w:ascii="Times New Roman"/>
                <w:sz w:val="20"/>
              </w:rPr>
            </w:pPr>
            <w:r>
              <w:rPr>
                <w:rFonts w:ascii="Times New Roman"/>
                <w:sz w:val="20"/>
              </w:rPr>
              <w:t>64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1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1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1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1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1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1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1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519" w14:textId="77777777" w:rsidR="003620F5" w:rsidRDefault="003620F5">
            <w:pPr>
              <w:pStyle w:val="TableParagraph"/>
              <w:rPr>
                <w:rFonts w:ascii="Times New Roman"/>
                <w:sz w:val="16"/>
              </w:rPr>
            </w:pPr>
          </w:p>
        </w:tc>
      </w:tr>
      <w:tr w:rsidR="003620F5" w14:paraId="75F1D524" w14:textId="77777777">
        <w:trPr>
          <w:trHeight w:val="241"/>
        </w:trPr>
        <w:tc>
          <w:tcPr>
            <w:tcW w:w="305" w:type="dxa"/>
            <w:tcBorders>
              <w:top w:val="dashSmallGap" w:sz="8" w:space="0" w:color="000000"/>
              <w:bottom w:val="dashSmallGap" w:sz="8" w:space="0" w:color="000000"/>
              <w:right w:val="dashSmallGap" w:sz="8" w:space="0" w:color="000000"/>
            </w:tcBorders>
          </w:tcPr>
          <w:p w14:paraId="75F1D51B" w14:textId="77777777" w:rsidR="003620F5" w:rsidRDefault="003A5F03">
            <w:pPr>
              <w:pStyle w:val="TableParagraph"/>
              <w:spacing w:line="222" w:lineRule="exact"/>
              <w:ind w:left="15" w:right="30"/>
              <w:jc w:val="center"/>
              <w:rPr>
                <w:rFonts w:ascii="Times New Roman"/>
                <w:sz w:val="20"/>
              </w:rPr>
            </w:pPr>
            <w:r>
              <w:rPr>
                <w:rFonts w:ascii="Times New Roman"/>
                <w:sz w:val="20"/>
              </w:rPr>
              <w:t>65</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1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1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1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1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2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2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2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523" w14:textId="77777777" w:rsidR="003620F5" w:rsidRDefault="003620F5">
            <w:pPr>
              <w:pStyle w:val="TableParagraph"/>
              <w:rPr>
                <w:rFonts w:ascii="Times New Roman"/>
                <w:sz w:val="16"/>
              </w:rPr>
            </w:pPr>
          </w:p>
        </w:tc>
      </w:tr>
      <w:tr w:rsidR="003620F5" w14:paraId="75F1D52E" w14:textId="77777777">
        <w:trPr>
          <w:trHeight w:val="241"/>
        </w:trPr>
        <w:tc>
          <w:tcPr>
            <w:tcW w:w="305" w:type="dxa"/>
            <w:tcBorders>
              <w:top w:val="dashSmallGap" w:sz="8" w:space="0" w:color="000000"/>
              <w:bottom w:val="dashSmallGap" w:sz="8" w:space="0" w:color="000000"/>
              <w:right w:val="dashSmallGap" w:sz="8" w:space="0" w:color="000000"/>
            </w:tcBorders>
          </w:tcPr>
          <w:p w14:paraId="75F1D525" w14:textId="77777777" w:rsidR="003620F5" w:rsidRDefault="003A5F03">
            <w:pPr>
              <w:pStyle w:val="TableParagraph"/>
              <w:spacing w:line="222" w:lineRule="exact"/>
              <w:ind w:left="15" w:right="30"/>
              <w:jc w:val="center"/>
              <w:rPr>
                <w:rFonts w:ascii="Times New Roman"/>
                <w:sz w:val="20"/>
              </w:rPr>
            </w:pPr>
            <w:r>
              <w:rPr>
                <w:rFonts w:ascii="Times New Roman"/>
                <w:sz w:val="20"/>
              </w:rPr>
              <w:t>66</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2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2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2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2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2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2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2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52D" w14:textId="77777777" w:rsidR="003620F5" w:rsidRDefault="003620F5">
            <w:pPr>
              <w:pStyle w:val="TableParagraph"/>
              <w:rPr>
                <w:rFonts w:ascii="Times New Roman"/>
                <w:sz w:val="16"/>
              </w:rPr>
            </w:pPr>
          </w:p>
        </w:tc>
      </w:tr>
      <w:tr w:rsidR="003620F5" w14:paraId="75F1D538" w14:textId="77777777">
        <w:trPr>
          <w:trHeight w:val="241"/>
        </w:trPr>
        <w:tc>
          <w:tcPr>
            <w:tcW w:w="305" w:type="dxa"/>
            <w:tcBorders>
              <w:top w:val="dashSmallGap" w:sz="8" w:space="0" w:color="000000"/>
              <w:bottom w:val="dashSmallGap" w:sz="8" w:space="0" w:color="000000"/>
              <w:right w:val="dashSmallGap" w:sz="8" w:space="0" w:color="000000"/>
            </w:tcBorders>
          </w:tcPr>
          <w:p w14:paraId="75F1D52F" w14:textId="77777777" w:rsidR="003620F5" w:rsidRDefault="003A5F03">
            <w:pPr>
              <w:pStyle w:val="TableParagraph"/>
              <w:spacing w:line="222" w:lineRule="exact"/>
              <w:ind w:left="15" w:right="30"/>
              <w:jc w:val="center"/>
              <w:rPr>
                <w:rFonts w:ascii="Times New Roman"/>
                <w:sz w:val="20"/>
              </w:rPr>
            </w:pPr>
            <w:r>
              <w:rPr>
                <w:rFonts w:ascii="Times New Roman"/>
                <w:sz w:val="20"/>
              </w:rPr>
              <w:t>67</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3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3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3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3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3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3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3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537" w14:textId="77777777" w:rsidR="003620F5" w:rsidRDefault="003620F5">
            <w:pPr>
              <w:pStyle w:val="TableParagraph"/>
              <w:rPr>
                <w:rFonts w:ascii="Times New Roman"/>
                <w:sz w:val="16"/>
              </w:rPr>
            </w:pPr>
          </w:p>
        </w:tc>
      </w:tr>
      <w:tr w:rsidR="003620F5" w14:paraId="75F1D542" w14:textId="77777777">
        <w:trPr>
          <w:trHeight w:val="241"/>
        </w:trPr>
        <w:tc>
          <w:tcPr>
            <w:tcW w:w="305" w:type="dxa"/>
            <w:tcBorders>
              <w:top w:val="dashSmallGap" w:sz="8" w:space="0" w:color="000000"/>
              <w:bottom w:val="dashSmallGap" w:sz="8" w:space="0" w:color="000000"/>
              <w:right w:val="dashSmallGap" w:sz="8" w:space="0" w:color="000000"/>
            </w:tcBorders>
          </w:tcPr>
          <w:p w14:paraId="75F1D539" w14:textId="77777777" w:rsidR="003620F5" w:rsidRDefault="003A5F03">
            <w:pPr>
              <w:pStyle w:val="TableParagraph"/>
              <w:spacing w:line="222" w:lineRule="exact"/>
              <w:ind w:left="15" w:right="30"/>
              <w:jc w:val="center"/>
              <w:rPr>
                <w:rFonts w:ascii="Times New Roman"/>
                <w:sz w:val="20"/>
              </w:rPr>
            </w:pPr>
            <w:r>
              <w:rPr>
                <w:rFonts w:ascii="Times New Roman"/>
                <w:sz w:val="20"/>
              </w:rPr>
              <w:t>68</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3A"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3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3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3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3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3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4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541" w14:textId="77777777" w:rsidR="003620F5" w:rsidRDefault="003620F5">
            <w:pPr>
              <w:pStyle w:val="TableParagraph"/>
              <w:rPr>
                <w:rFonts w:ascii="Times New Roman"/>
                <w:sz w:val="16"/>
              </w:rPr>
            </w:pPr>
          </w:p>
        </w:tc>
      </w:tr>
      <w:tr w:rsidR="003620F5" w14:paraId="75F1D54C" w14:textId="77777777">
        <w:trPr>
          <w:trHeight w:val="241"/>
        </w:trPr>
        <w:tc>
          <w:tcPr>
            <w:tcW w:w="305" w:type="dxa"/>
            <w:tcBorders>
              <w:top w:val="dashSmallGap" w:sz="8" w:space="0" w:color="000000"/>
              <w:bottom w:val="dashSmallGap" w:sz="8" w:space="0" w:color="000000"/>
              <w:right w:val="dashSmallGap" w:sz="8" w:space="0" w:color="000000"/>
            </w:tcBorders>
          </w:tcPr>
          <w:p w14:paraId="75F1D543" w14:textId="77777777" w:rsidR="003620F5" w:rsidRDefault="003A5F03">
            <w:pPr>
              <w:pStyle w:val="TableParagraph"/>
              <w:spacing w:line="222" w:lineRule="exact"/>
              <w:ind w:left="15" w:right="30"/>
              <w:jc w:val="center"/>
              <w:rPr>
                <w:rFonts w:ascii="Times New Roman"/>
                <w:sz w:val="20"/>
              </w:rPr>
            </w:pPr>
            <w:r>
              <w:rPr>
                <w:rFonts w:ascii="Times New Roman"/>
                <w:sz w:val="20"/>
              </w:rPr>
              <w:t>69</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44"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4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4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4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4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4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4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54B" w14:textId="77777777" w:rsidR="003620F5" w:rsidRDefault="003620F5">
            <w:pPr>
              <w:pStyle w:val="TableParagraph"/>
              <w:rPr>
                <w:rFonts w:ascii="Times New Roman"/>
                <w:sz w:val="16"/>
              </w:rPr>
            </w:pPr>
          </w:p>
        </w:tc>
      </w:tr>
      <w:tr w:rsidR="003620F5" w14:paraId="75F1D556" w14:textId="77777777">
        <w:trPr>
          <w:trHeight w:val="241"/>
        </w:trPr>
        <w:tc>
          <w:tcPr>
            <w:tcW w:w="305" w:type="dxa"/>
            <w:tcBorders>
              <w:top w:val="dashSmallGap" w:sz="8" w:space="0" w:color="000000"/>
              <w:bottom w:val="dashSmallGap" w:sz="8" w:space="0" w:color="000000"/>
              <w:right w:val="dashSmallGap" w:sz="8" w:space="0" w:color="000000"/>
            </w:tcBorders>
          </w:tcPr>
          <w:p w14:paraId="75F1D54D" w14:textId="77777777" w:rsidR="003620F5" w:rsidRDefault="003A5F03">
            <w:pPr>
              <w:pStyle w:val="TableParagraph"/>
              <w:spacing w:line="222" w:lineRule="exact"/>
              <w:ind w:left="15" w:right="30"/>
              <w:jc w:val="center"/>
              <w:rPr>
                <w:rFonts w:ascii="Times New Roman"/>
                <w:sz w:val="20"/>
              </w:rPr>
            </w:pPr>
            <w:r>
              <w:rPr>
                <w:rFonts w:ascii="Times New Roman"/>
                <w:sz w:val="20"/>
              </w:rPr>
              <w:t>70</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4E"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4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5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5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5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5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5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555" w14:textId="77777777" w:rsidR="003620F5" w:rsidRDefault="003620F5">
            <w:pPr>
              <w:pStyle w:val="TableParagraph"/>
              <w:rPr>
                <w:rFonts w:ascii="Times New Roman"/>
                <w:sz w:val="16"/>
              </w:rPr>
            </w:pPr>
          </w:p>
        </w:tc>
      </w:tr>
      <w:tr w:rsidR="003620F5" w14:paraId="75F1D560" w14:textId="77777777">
        <w:trPr>
          <w:trHeight w:val="241"/>
        </w:trPr>
        <w:tc>
          <w:tcPr>
            <w:tcW w:w="305" w:type="dxa"/>
            <w:tcBorders>
              <w:top w:val="dashSmallGap" w:sz="8" w:space="0" w:color="000000"/>
              <w:bottom w:val="dashSmallGap" w:sz="8" w:space="0" w:color="000000"/>
              <w:right w:val="dashSmallGap" w:sz="8" w:space="0" w:color="000000"/>
            </w:tcBorders>
          </w:tcPr>
          <w:p w14:paraId="75F1D557" w14:textId="77777777" w:rsidR="003620F5" w:rsidRDefault="003A5F03">
            <w:pPr>
              <w:pStyle w:val="TableParagraph"/>
              <w:spacing w:line="222" w:lineRule="exact"/>
              <w:ind w:left="15" w:right="30"/>
              <w:jc w:val="center"/>
              <w:rPr>
                <w:rFonts w:ascii="Times New Roman"/>
                <w:sz w:val="20"/>
              </w:rPr>
            </w:pPr>
            <w:r>
              <w:rPr>
                <w:rFonts w:ascii="Times New Roman"/>
                <w:sz w:val="20"/>
              </w:rPr>
              <w:t>71</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58"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5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5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5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5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5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5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55F" w14:textId="77777777" w:rsidR="003620F5" w:rsidRDefault="003620F5">
            <w:pPr>
              <w:pStyle w:val="TableParagraph"/>
              <w:rPr>
                <w:rFonts w:ascii="Times New Roman"/>
                <w:sz w:val="16"/>
              </w:rPr>
            </w:pPr>
          </w:p>
        </w:tc>
      </w:tr>
      <w:tr w:rsidR="003620F5" w14:paraId="75F1D56A" w14:textId="77777777">
        <w:trPr>
          <w:trHeight w:val="241"/>
        </w:trPr>
        <w:tc>
          <w:tcPr>
            <w:tcW w:w="305" w:type="dxa"/>
            <w:tcBorders>
              <w:top w:val="dashSmallGap" w:sz="8" w:space="0" w:color="000000"/>
              <w:bottom w:val="dashSmallGap" w:sz="8" w:space="0" w:color="000000"/>
              <w:right w:val="dashSmallGap" w:sz="8" w:space="0" w:color="000000"/>
            </w:tcBorders>
          </w:tcPr>
          <w:p w14:paraId="75F1D561" w14:textId="77777777" w:rsidR="003620F5" w:rsidRDefault="003A5F03">
            <w:pPr>
              <w:pStyle w:val="TableParagraph"/>
              <w:spacing w:line="222" w:lineRule="exact"/>
              <w:ind w:left="15" w:right="30"/>
              <w:jc w:val="center"/>
              <w:rPr>
                <w:rFonts w:ascii="Times New Roman"/>
                <w:sz w:val="20"/>
              </w:rPr>
            </w:pPr>
            <w:r>
              <w:rPr>
                <w:rFonts w:ascii="Times New Roman"/>
                <w:sz w:val="20"/>
              </w:rPr>
              <w:t>72</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62"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6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6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6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6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6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6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569" w14:textId="77777777" w:rsidR="003620F5" w:rsidRDefault="003620F5">
            <w:pPr>
              <w:pStyle w:val="TableParagraph"/>
              <w:rPr>
                <w:rFonts w:ascii="Times New Roman"/>
                <w:sz w:val="16"/>
              </w:rPr>
            </w:pPr>
          </w:p>
        </w:tc>
      </w:tr>
      <w:tr w:rsidR="003620F5" w14:paraId="75F1D574" w14:textId="77777777">
        <w:trPr>
          <w:trHeight w:val="241"/>
        </w:trPr>
        <w:tc>
          <w:tcPr>
            <w:tcW w:w="305" w:type="dxa"/>
            <w:tcBorders>
              <w:top w:val="dashSmallGap" w:sz="8" w:space="0" w:color="000000"/>
              <w:bottom w:val="dashSmallGap" w:sz="8" w:space="0" w:color="000000"/>
              <w:right w:val="dashSmallGap" w:sz="8" w:space="0" w:color="000000"/>
            </w:tcBorders>
          </w:tcPr>
          <w:p w14:paraId="75F1D56B" w14:textId="77777777" w:rsidR="003620F5" w:rsidRDefault="003A5F03">
            <w:pPr>
              <w:pStyle w:val="TableParagraph"/>
              <w:spacing w:line="222" w:lineRule="exact"/>
              <w:ind w:left="15" w:right="30"/>
              <w:jc w:val="center"/>
              <w:rPr>
                <w:rFonts w:ascii="Times New Roman"/>
                <w:sz w:val="20"/>
              </w:rPr>
            </w:pPr>
            <w:r>
              <w:rPr>
                <w:rFonts w:ascii="Times New Roman"/>
                <w:sz w:val="20"/>
              </w:rPr>
              <w:t>73</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6C"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6D"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6E"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6F"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70"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7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7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573" w14:textId="77777777" w:rsidR="003620F5" w:rsidRDefault="003620F5">
            <w:pPr>
              <w:pStyle w:val="TableParagraph"/>
              <w:rPr>
                <w:rFonts w:ascii="Times New Roman"/>
                <w:sz w:val="16"/>
              </w:rPr>
            </w:pPr>
          </w:p>
        </w:tc>
      </w:tr>
      <w:tr w:rsidR="003620F5" w14:paraId="75F1D57E" w14:textId="77777777">
        <w:trPr>
          <w:trHeight w:val="241"/>
        </w:trPr>
        <w:tc>
          <w:tcPr>
            <w:tcW w:w="305" w:type="dxa"/>
            <w:tcBorders>
              <w:top w:val="dashSmallGap" w:sz="8" w:space="0" w:color="000000"/>
              <w:bottom w:val="dashSmallGap" w:sz="8" w:space="0" w:color="000000"/>
              <w:right w:val="dashSmallGap" w:sz="8" w:space="0" w:color="000000"/>
            </w:tcBorders>
          </w:tcPr>
          <w:p w14:paraId="75F1D575" w14:textId="77777777" w:rsidR="003620F5" w:rsidRDefault="003A5F03">
            <w:pPr>
              <w:pStyle w:val="TableParagraph"/>
              <w:spacing w:line="222" w:lineRule="exact"/>
              <w:ind w:left="15" w:right="30"/>
              <w:jc w:val="center"/>
              <w:rPr>
                <w:rFonts w:ascii="Times New Roman"/>
                <w:sz w:val="20"/>
              </w:rPr>
            </w:pPr>
            <w:r>
              <w:rPr>
                <w:rFonts w:ascii="Times New Roman"/>
                <w:sz w:val="20"/>
              </w:rPr>
              <w:t>74</w:t>
            </w:r>
          </w:p>
        </w:tc>
        <w:tc>
          <w:tcPr>
            <w:tcW w:w="3322"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76"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77"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78"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79"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7A"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7B"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right w:val="dashSmallGap" w:sz="8" w:space="0" w:color="000000"/>
            </w:tcBorders>
            <w:shd w:val="clear" w:color="auto" w:fill="99FF66"/>
          </w:tcPr>
          <w:p w14:paraId="75F1D57C"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bottom w:val="dashSmallGap" w:sz="8" w:space="0" w:color="000000"/>
            </w:tcBorders>
          </w:tcPr>
          <w:p w14:paraId="75F1D57D" w14:textId="77777777" w:rsidR="003620F5" w:rsidRDefault="003620F5">
            <w:pPr>
              <w:pStyle w:val="TableParagraph"/>
              <w:rPr>
                <w:rFonts w:ascii="Times New Roman"/>
                <w:sz w:val="16"/>
              </w:rPr>
            </w:pPr>
          </w:p>
        </w:tc>
      </w:tr>
      <w:tr w:rsidR="003620F5" w14:paraId="75F1D588" w14:textId="77777777">
        <w:trPr>
          <w:trHeight w:val="241"/>
        </w:trPr>
        <w:tc>
          <w:tcPr>
            <w:tcW w:w="305" w:type="dxa"/>
            <w:tcBorders>
              <w:top w:val="dashSmallGap" w:sz="8" w:space="0" w:color="000000"/>
              <w:right w:val="dashSmallGap" w:sz="8" w:space="0" w:color="000000"/>
            </w:tcBorders>
          </w:tcPr>
          <w:p w14:paraId="75F1D57F" w14:textId="77777777" w:rsidR="003620F5" w:rsidRDefault="003A5F03">
            <w:pPr>
              <w:pStyle w:val="TableParagraph"/>
              <w:spacing w:line="222" w:lineRule="exact"/>
              <w:ind w:left="15" w:right="30"/>
              <w:jc w:val="center"/>
              <w:rPr>
                <w:rFonts w:ascii="Times New Roman"/>
                <w:sz w:val="20"/>
              </w:rPr>
            </w:pPr>
            <w:r>
              <w:rPr>
                <w:rFonts w:ascii="Times New Roman"/>
                <w:sz w:val="20"/>
              </w:rPr>
              <w:t>75</w:t>
            </w:r>
          </w:p>
        </w:tc>
        <w:tc>
          <w:tcPr>
            <w:tcW w:w="3322" w:type="dxa"/>
            <w:tcBorders>
              <w:top w:val="dashSmallGap" w:sz="8" w:space="0" w:color="000000"/>
              <w:left w:val="dashSmallGap" w:sz="8" w:space="0" w:color="000000"/>
              <w:right w:val="dashSmallGap" w:sz="8" w:space="0" w:color="000000"/>
            </w:tcBorders>
            <w:shd w:val="clear" w:color="auto" w:fill="99FF66"/>
          </w:tcPr>
          <w:p w14:paraId="75F1D580" w14:textId="77777777" w:rsidR="003620F5" w:rsidRDefault="003620F5">
            <w:pPr>
              <w:pStyle w:val="TableParagraph"/>
              <w:rPr>
                <w:rFonts w:ascii="Times New Roman"/>
                <w:sz w:val="16"/>
              </w:rPr>
            </w:pPr>
          </w:p>
        </w:tc>
        <w:tc>
          <w:tcPr>
            <w:tcW w:w="1395" w:type="dxa"/>
            <w:tcBorders>
              <w:top w:val="dashSmallGap" w:sz="8" w:space="0" w:color="000000"/>
              <w:left w:val="dashSmallGap" w:sz="8" w:space="0" w:color="000000"/>
              <w:right w:val="dashSmallGap" w:sz="8" w:space="0" w:color="000000"/>
            </w:tcBorders>
            <w:shd w:val="clear" w:color="auto" w:fill="99FF66"/>
          </w:tcPr>
          <w:p w14:paraId="75F1D581"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75F1D582"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75F1D583"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75F1D584"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75F1D585"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right w:val="dashSmallGap" w:sz="8" w:space="0" w:color="000000"/>
            </w:tcBorders>
            <w:shd w:val="clear" w:color="auto" w:fill="99FF66"/>
          </w:tcPr>
          <w:p w14:paraId="75F1D586" w14:textId="77777777" w:rsidR="003620F5" w:rsidRDefault="003620F5">
            <w:pPr>
              <w:pStyle w:val="TableParagraph"/>
              <w:rPr>
                <w:rFonts w:ascii="Times New Roman"/>
                <w:sz w:val="16"/>
              </w:rPr>
            </w:pPr>
          </w:p>
        </w:tc>
        <w:tc>
          <w:tcPr>
            <w:tcW w:w="886" w:type="dxa"/>
            <w:tcBorders>
              <w:top w:val="dashSmallGap" w:sz="8" w:space="0" w:color="000000"/>
              <w:left w:val="dashSmallGap" w:sz="8" w:space="0" w:color="000000"/>
            </w:tcBorders>
          </w:tcPr>
          <w:p w14:paraId="75F1D587" w14:textId="77777777" w:rsidR="003620F5" w:rsidRDefault="003620F5">
            <w:pPr>
              <w:pStyle w:val="TableParagraph"/>
              <w:rPr>
                <w:rFonts w:ascii="Times New Roman"/>
                <w:sz w:val="16"/>
              </w:rPr>
            </w:pPr>
          </w:p>
        </w:tc>
      </w:tr>
    </w:tbl>
    <w:p w14:paraId="75F1D589" w14:textId="77777777" w:rsidR="003620F5" w:rsidRDefault="003C0AA9">
      <w:pPr>
        <w:spacing w:before="122"/>
        <w:ind w:left="2559"/>
        <w:rPr>
          <w:rFonts w:ascii="Times New Roman"/>
          <w:b/>
          <w:sz w:val="20"/>
        </w:rPr>
      </w:pPr>
      <w:r>
        <w:pict w14:anchorId="75F1F397">
          <v:shape id="docshape1460" o:spid="_x0000_s1137" type="#_x0000_t202" style="position:absolute;left:0;text-align:left;margin-left:305.5pt;margin-top:5.55pt;width:44.3pt;height:13.7pt;z-index:16323584;mso-position-horizontal-relative:page;mso-position-vertical-relative:text" fillcolor="yellow" strokeweight="1.68pt">
            <v:textbox inset="0,0,0,0">
              <w:txbxContent>
                <w:p w14:paraId="75F1F4E8" w14:textId="77777777" w:rsidR="003620F5" w:rsidRDefault="003A5F03">
                  <w:pPr>
                    <w:spacing w:line="224" w:lineRule="exact"/>
                    <w:ind w:left="15"/>
                    <w:jc w:val="center"/>
                    <w:rPr>
                      <w:rFonts w:ascii="Times New Roman"/>
                      <w:b/>
                      <w:color w:val="000000"/>
                      <w:sz w:val="20"/>
                    </w:rPr>
                  </w:pPr>
                  <w:r>
                    <w:rPr>
                      <w:rFonts w:ascii="Times New Roman"/>
                      <w:b/>
                      <w:color w:val="000000"/>
                      <w:w w:val="99"/>
                      <w:sz w:val="20"/>
                    </w:rPr>
                    <w:t>0</w:t>
                  </w:r>
                </w:p>
              </w:txbxContent>
            </v:textbox>
            <w10:wrap anchorx="page"/>
          </v:shape>
        </w:pict>
      </w:r>
      <w:r w:rsidR="003A5F03">
        <w:rPr>
          <w:rFonts w:ascii="Times New Roman"/>
          <w:b/>
          <w:sz w:val="20"/>
        </w:rPr>
        <w:t>Required</w:t>
      </w:r>
      <w:r w:rsidR="003A5F03">
        <w:rPr>
          <w:rFonts w:ascii="Times New Roman"/>
          <w:b/>
          <w:spacing w:val="-4"/>
          <w:sz w:val="20"/>
        </w:rPr>
        <w:t xml:space="preserve"> </w:t>
      </w:r>
      <w:r w:rsidR="003A5F03">
        <w:rPr>
          <w:rFonts w:ascii="Times New Roman"/>
          <w:b/>
          <w:sz w:val="20"/>
        </w:rPr>
        <w:t>Weekly</w:t>
      </w:r>
      <w:r w:rsidR="003A5F03">
        <w:rPr>
          <w:rFonts w:ascii="Times New Roman"/>
          <w:b/>
          <w:spacing w:val="-3"/>
          <w:sz w:val="20"/>
        </w:rPr>
        <w:t xml:space="preserve"> </w:t>
      </w:r>
      <w:r w:rsidR="003A5F03">
        <w:rPr>
          <w:rFonts w:ascii="Times New Roman"/>
          <w:b/>
          <w:sz w:val="20"/>
        </w:rPr>
        <w:t>Staff</w:t>
      </w:r>
      <w:r w:rsidR="003A5F03">
        <w:rPr>
          <w:rFonts w:ascii="Times New Roman"/>
          <w:b/>
          <w:spacing w:val="-2"/>
          <w:sz w:val="20"/>
        </w:rPr>
        <w:t xml:space="preserve"> </w:t>
      </w:r>
      <w:r w:rsidR="003A5F03">
        <w:rPr>
          <w:rFonts w:ascii="Times New Roman"/>
          <w:b/>
          <w:sz w:val="20"/>
        </w:rPr>
        <w:t>Hours</w:t>
      </w:r>
    </w:p>
    <w:p w14:paraId="75F1D58A" w14:textId="77777777" w:rsidR="003620F5" w:rsidRDefault="003A5F03">
      <w:pPr>
        <w:spacing w:before="144" w:line="261" w:lineRule="auto"/>
        <w:ind w:left="449" w:right="286"/>
        <w:rPr>
          <w:rFonts w:ascii="Times New Roman"/>
          <w:sz w:val="20"/>
        </w:rPr>
      </w:pPr>
      <w:r>
        <w:rPr>
          <w:rFonts w:ascii="Times New Roman"/>
          <w:sz w:val="20"/>
        </w:rPr>
        <w:t>Note</w:t>
      </w:r>
      <w:r>
        <w:rPr>
          <w:rFonts w:ascii="Times New Roman"/>
          <w:spacing w:val="-4"/>
          <w:sz w:val="20"/>
        </w:rPr>
        <w:t xml:space="preserve"> </w:t>
      </w:r>
      <w:r>
        <w:rPr>
          <w:rFonts w:ascii="Times New Roman"/>
          <w:sz w:val="20"/>
        </w:rPr>
        <w:t>1:</w:t>
      </w:r>
      <w:r>
        <w:rPr>
          <w:rFonts w:ascii="Times New Roman"/>
          <w:spacing w:val="-4"/>
          <w:sz w:val="20"/>
        </w:rPr>
        <w:t xml:space="preserve"> </w:t>
      </w:r>
      <w:r>
        <w:rPr>
          <w:rFonts w:ascii="Times New Roman"/>
          <w:sz w:val="20"/>
        </w:rPr>
        <w:t>This</w:t>
      </w:r>
      <w:r>
        <w:rPr>
          <w:rFonts w:ascii="Times New Roman"/>
          <w:spacing w:val="-5"/>
          <w:sz w:val="20"/>
        </w:rPr>
        <w:t xml:space="preserve"> </w:t>
      </w:r>
      <w:r>
        <w:rPr>
          <w:rFonts w:ascii="Times New Roman"/>
          <w:sz w:val="20"/>
        </w:rPr>
        <w:t>worksheet</w:t>
      </w:r>
      <w:r>
        <w:rPr>
          <w:rFonts w:ascii="Times New Roman"/>
          <w:spacing w:val="-4"/>
          <w:sz w:val="20"/>
        </w:rPr>
        <w:t xml:space="preserve"> </w:t>
      </w:r>
      <w:r>
        <w:rPr>
          <w:rFonts w:ascii="Times New Roman"/>
          <w:sz w:val="20"/>
        </w:rPr>
        <w:t>does</w:t>
      </w:r>
      <w:r>
        <w:rPr>
          <w:rFonts w:ascii="Times New Roman"/>
          <w:spacing w:val="-4"/>
          <w:sz w:val="20"/>
        </w:rPr>
        <w:t xml:space="preserve"> </w:t>
      </w:r>
      <w:r>
        <w:rPr>
          <w:rFonts w:ascii="Times New Roman"/>
          <w:sz w:val="20"/>
        </w:rPr>
        <w:t>not</w:t>
      </w:r>
      <w:r>
        <w:rPr>
          <w:rFonts w:ascii="Times New Roman"/>
          <w:spacing w:val="-4"/>
          <w:sz w:val="20"/>
        </w:rPr>
        <w:t xml:space="preserve"> </w:t>
      </w:r>
      <w:r>
        <w:rPr>
          <w:rFonts w:ascii="Times New Roman"/>
          <w:sz w:val="20"/>
        </w:rPr>
        <w:t>replace</w:t>
      </w:r>
      <w:r>
        <w:rPr>
          <w:rFonts w:ascii="Times New Roman"/>
          <w:spacing w:val="-4"/>
          <w:sz w:val="20"/>
        </w:rPr>
        <w:t xml:space="preserve"> </w:t>
      </w:r>
      <w:r>
        <w:rPr>
          <w:rFonts w:ascii="Times New Roman"/>
          <w:sz w:val="20"/>
        </w:rPr>
        <w:t>any</w:t>
      </w:r>
      <w:r>
        <w:rPr>
          <w:rFonts w:ascii="Times New Roman"/>
          <w:spacing w:val="-7"/>
          <w:sz w:val="20"/>
        </w:rPr>
        <w:t xml:space="preserve"> </w:t>
      </w:r>
      <w:r>
        <w:rPr>
          <w:rFonts w:ascii="Times New Roman"/>
          <w:sz w:val="20"/>
        </w:rPr>
        <w:t>other</w:t>
      </w:r>
      <w:r>
        <w:rPr>
          <w:rFonts w:ascii="Times New Roman"/>
          <w:spacing w:val="-3"/>
          <w:sz w:val="20"/>
        </w:rPr>
        <w:t xml:space="preserve"> </w:t>
      </w:r>
      <w:r>
        <w:rPr>
          <w:rFonts w:ascii="Times New Roman"/>
          <w:sz w:val="20"/>
        </w:rPr>
        <w:t>requirements</w:t>
      </w:r>
      <w:r>
        <w:rPr>
          <w:rFonts w:ascii="Times New Roman"/>
          <w:spacing w:val="-5"/>
          <w:sz w:val="20"/>
        </w:rPr>
        <w:t xml:space="preserve"> </w:t>
      </w:r>
      <w:r>
        <w:rPr>
          <w:rFonts w:ascii="Times New Roman"/>
          <w:sz w:val="20"/>
        </w:rPr>
        <w:t>outlined</w:t>
      </w:r>
      <w:r>
        <w:rPr>
          <w:rFonts w:ascii="Times New Roman"/>
          <w:spacing w:val="-3"/>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3"/>
          <w:sz w:val="20"/>
        </w:rPr>
        <w:t xml:space="preserve"> </w:t>
      </w:r>
      <w:r>
        <w:rPr>
          <w:rFonts w:ascii="Times New Roman"/>
          <w:sz w:val="20"/>
        </w:rPr>
        <w:t>DMH</w:t>
      </w:r>
      <w:r>
        <w:rPr>
          <w:rFonts w:ascii="Times New Roman"/>
          <w:spacing w:val="-4"/>
          <w:sz w:val="20"/>
        </w:rPr>
        <w:t xml:space="preserve"> </w:t>
      </w:r>
      <w:r>
        <w:rPr>
          <w:rFonts w:ascii="Times New Roman"/>
          <w:sz w:val="20"/>
        </w:rPr>
        <w:t>Operational</w:t>
      </w:r>
      <w:r>
        <w:rPr>
          <w:rFonts w:ascii="Times New Roman"/>
          <w:spacing w:val="-4"/>
          <w:sz w:val="20"/>
        </w:rPr>
        <w:t xml:space="preserve"> </w:t>
      </w:r>
      <w:r>
        <w:rPr>
          <w:rFonts w:ascii="Times New Roman"/>
          <w:sz w:val="20"/>
        </w:rPr>
        <w:t>Standards</w:t>
      </w:r>
      <w:r>
        <w:rPr>
          <w:rFonts w:ascii="Times New Roman"/>
          <w:spacing w:val="-5"/>
          <w:sz w:val="20"/>
        </w:rPr>
        <w:t xml:space="preserve"> </w:t>
      </w:r>
      <w:r>
        <w:rPr>
          <w:rFonts w:ascii="Times New Roman"/>
          <w:sz w:val="20"/>
        </w:rPr>
        <w:t>or</w:t>
      </w:r>
      <w:r>
        <w:rPr>
          <w:rFonts w:ascii="Times New Roman"/>
          <w:spacing w:val="-3"/>
          <w:sz w:val="20"/>
        </w:rPr>
        <w:t xml:space="preserve"> </w:t>
      </w:r>
      <w:r>
        <w:rPr>
          <w:rFonts w:ascii="Times New Roman"/>
          <w:sz w:val="20"/>
        </w:rPr>
        <w:t>a</w:t>
      </w:r>
      <w:r>
        <w:rPr>
          <w:rFonts w:ascii="Times New Roman"/>
          <w:spacing w:val="-3"/>
          <w:sz w:val="20"/>
        </w:rPr>
        <w:t xml:space="preserve"> </w:t>
      </w:r>
      <w:r>
        <w:rPr>
          <w:rFonts w:ascii="Times New Roman"/>
          <w:sz w:val="20"/>
        </w:rPr>
        <w:t>person's</w:t>
      </w:r>
      <w:r>
        <w:rPr>
          <w:rFonts w:ascii="Times New Roman"/>
          <w:spacing w:val="1"/>
          <w:sz w:val="20"/>
        </w:rPr>
        <w:t xml:space="preserve"> </w:t>
      </w:r>
      <w:r>
        <w:rPr>
          <w:rFonts w:ascii="Times New Roman"/>
          <w:sz w:val="20"/>
        </w:rPr>
        <w:t>PSS</w:t>
      </w:r>
      <w:r>
        <w:rPr>
          <w:rFonts w:ascii="Times New Roman"/>
          <w:spacing w:val="-1"/>
          <w:sz w:val="20"/>
        </w:rPr>
        <w:t xml:space="preserve"> </w:t>
      </w:r>
      <w:r>
        <w:rPr>
          <w:rFonts w:ascii="Times New Roman"/>
          <w:sz w:val="20"/>
        </w:rPr>
        <w:t>(for example, community-based services</w:t>
      </w:r>
      <w:r>
        <w:rPr>
          <w:rFonts w:ascii="Times New Roman"/>
          <w:spacing w:val="-2"/>
          <w:sz w:val="20"/>
        </w:rPr>
        <w:t xml:space="preserve"> </w:t>
      </w:r>
      <w:r>
        <w:rPr>
          <w:rFonts w:ascii="Times New Roman"/>
          <w:sz w:val="20"/>
        </w:rPr>
        <w:t>cannot</w:t>
      </w:r>
      <w:r>
        <w:rPr>
          <w:rFonts w:ascii="Times New Roman"/>
          <w:spacing w:val="-1"/>
          <w:sz w:val="20"/>
        </w:rPr>
        <w:t xml:space="preserve"> </w:t>
      </w:r>
      <w:r>
        <w:rPr>
          <w:rFonts w:ascii="Times New Roman"/>
          <w:sz w:val="20"/>
        </w:rPr>
        <w:t>exceed three</w:t>
      </w:r>
      <w:r>
        <w:rPr>
          <w:rFonts w:ascii="Times New Roman"/>
          <w:spacing w:val="-1"/>
          <w:sz w:val="20"/>
        </w:rPr>
        <w:t xml:space="preserve"> </w:t>
      </w:r>
      <w:r>
        <w:rPr>
          <w:rFonts w:ascii="Times New Roman"/>
          <w:sz w:val="20"/>
        </w:rPr>
        <w:t>people</w:t>
      </w:r>
      <w:r>
        <w:rPr>
          <w:rFonts w:ascii="Times New Roman"/>
          <w:spacing w:val="-1"/>
          <w:sz w:val="20"/>
        </w:rPr>
        <w:t xml:space="preserve"> </w:t>
      </w:r>
      <w:r>
        <w:rPr>
          <w:rFonts w:ascii="Times New Roman"/>
          <w:sz w:val="20"/>
        </w:rPr>
        <w:t>per staff).</w:t>
      </w:r>
    </w:p>
    <w:p w14:paraId="75F1D58B" w14:textId="77777777" w:rsidR="003620F5" w:rsidRDefault="003A5F03">
      <w:pPr>
        <w:spacing w:before="177"/>
        <w:ind w:left="449"/>
        <w:rPr>
          <w:rFonts w:ascii="Times New Roman"/>
          <w:sz w:val="20"/>
        </w:rPr>
      </w:pPr>
      <w:r>
        <w:rPr>
          <w:rFonts w:ascii="Times New Roman"/>
          <w:sz w:val="20"/>
        </w:rPr>
        <w:t>Note</w:t>
      </w:r>
      <w:r>
        <w:rPr>
          <w:rFonts w:ascii="Times New Roman"/>
          <w:spacing w:val="-5"/>
          <w:sz w:val="20"/>
        </w:rPr>
        <w:t xml:space="preserve"> </w:t>
      </w:r>
      <w:r>
        <w:rPr>
          <w:rFonts w:ascii="Times New Roman"/>
          <w:sz w:val="20"/>
        </w:rPr>
        <w:t>2:</w:t>
      </w:r>
      <w:r>
        <w:rPr>
          <w:rFonts w:ascii="Times New Roman"/>
          <w:spacing w:val="-4"/>
          <w:sz w:val="20"/>
        </w:rPr>
        <w:t xml:space="preserve"> </w:t>
      </w:r>
      <w:r>
        <w:rPr>
          <w:rFonts w:ascii="Times New Roman"/>
          <w:sz w:val="20"/>
        </w:rPr>
        <w:t>'Week'</w:t>
      </w:r>
      <w:r>
        <w:rPr>
          <w:rFonts w:ascii="Times New Roman"/>
          <w:spacing w:val="-7"/>
          <w:sz w:val="20"/>
        </w:rPr>
        <w:t xml:space="preserve"> </w:t>
      </w:r>
      <w:r>
        <w:rPr>
          <w:rFonts w:ascii="Times New Roman"/>
          <w:sz w:val="20"/>
        </w:rPr>
        <w:t>is</w:t>
      </w:r>
      <w:r>
        <w:rPr>
          <w:rFonts w:ascii="Times New Roman"/>
          <w:spacing w:val="-5"/>
          <w:sz w:val="20"/>
        </w:rPr>
        <w:t xml:space="preserve"> </w:t>
      </w:r>
      <w:r>
        <w:rPr>
          <w:rFonts w:ascii="Times New Roman"/>
          <w:sz w:val="20"/>
        </w:rPr>
        <w:t>defined</w:t>
      </w:r>
      <w:r>
        <w:rPr>
          <w:rFonts w:ascii="Times New Roman"/>
          <w:spacing w:val="-4"/>
          <w:sz w:val="20"/>
        </w:rPr>
        <w:t xml:space="preserve"> </w:t>
      </w:r>
      <w:r>
        <w:rPr>
          <w:rFonts w:ascii="Times New Roman"/>
          <w:sz w:val="20"/>
        </w:rPr>
        <w:t>as</w:t>
      </w:r>
      <w:r>
        <w:rPr>
          <w:rFonts w:ascii="Times New Roman"/>
          <w:spacing w:val="-5"/>
          <w:sz w:val="20"/>
        </w:rPr>
        <w:t xml:space="preserve"> </w:t>
      </w:r>
      <w:r>
        <w:rPr>
          <w:rFonts w:ascii="Times New Roman"/>
          <w:sz w:val="20"/>
        </w:rPr>
        <w:t>Sunday</w:t>
      </w:r>
      <w:r>
        <w:rPr>
          <w:rFonts w:ascii="Times New Roman"/>
          <w:spacing w:val="-8"/>
          <w:sz w:val="20"/>
        </w:rPr>
        <w:t xml:space="preserve"> </w:t>
      </w:r>
      <w:r>
        <w:rPr>
          <w:rFonts w:ascii="Times New Roman"/>
          <w:sz w:val="20"/>
        </w:rPr>
        <w:t>through</w:t>
      </w:r>
      <w:r>
        <w:rPr>
          <w:rFonts w:ascii="Times New Roman"/>
          <w:spacing w:val="-5"/>
          <w:sz w:val="20"/>
        </w:rPr>
        <w:t xml:space="preserve"> </w:t>
      </w:r>
      <w:r>
        <w:rPr>
          <w:rFonts w:ascii="Times New Roman"/>
          <w:sz w:val="20"/>
        </w:rPr>
        <w:t>Saturday.</w:t>
      </w:r>
    </w:p>
    <w:p w14:paraId="75F1D58C" w14:textId="77777777" w:rsidR="003620F5" w:rsidRDefault="003A5F03">
      <w:pPr>
        <w:spacing w:before="188" w:line="261" w:lineRule="auto"/>
        <w:ind w:left="449" w:right="286"/>
        <w:rPr>
          <w:rFonts w:ascii="Times New Roman"/>
          <w:sz w:val="20"/>
        </w:rPr>
      </w:pPr>
      <w:r>
        <w:rPr>
          <w:rFonts w:ascii="Times New Roman"/>
          <w:sz w:val="20"/>
        </w:rPr>
        <w:t>Note</w:t>
      </w:r>
      <w:r>
        <w:rPr>
          <w:rFonts w:ascii="Times New Roman"/>
          <w:spacing w:val="-5"/>
          <w:sz w:val="20"/>
        </w:rPr>
        <w:t xml:space="preserve"> </w:t>
      </w:r>
      <w:r>
        <w:rPr>
          <w:rFonts w:ascii="Times New Roman"/>
          <w:sz w:val="20"/>
        </w:rPr>
        <w:t>3:</w:t>
      </w:r>
      <w:r>
        <w:rPr>
          <w:rFonts w:ascii="Times New Roman"/>
          <w:spacing w:val="-5"/>
          <w:sz w:val="20"/>
        </w:rPr>
        <w:t xml:space="preserve"> </w:t>
      </w:r>
      <w:r>
        <w:rPr>
          <w:rFonts w:ascii="Times New Roman"/>
          <w:sz w:val="20"/>
        </w:rPr>
        <w:t>Only</w:t>
      </w:r>
      <w:r>
        <w:rPr>
          <w:rFonts w:ascii="Times New Roman"/>
          <w:spacing w:val="-9"/>
          <w:sz w:val="20"/>
        </w:rPr>
        <w:t xml:space="preserve"> </w:t>
      </w:r>
      <w:r>
        <w:rPr>
          <w:rFonts w:ascii="Times New Roman"/>
          <w:sz w:val="20"/>
        </w:rPr>
        <w:t>hours</w:t>
      </w:r>
      <w:r>
        <w:rPr>
          <w:rFonts w:ascii="Times New Roman"/>
          <w:spacing w:val="-6"/>
          <w:sz w:val="20"/>
        </w:rPr>
        <w:t xml:space="preserve"> </w:t>
      </w:r>
      <w:r>
        <w:rPr>
          <w:rFonts w:ascii="Times New Roman"/>
          <w:sz w:val="20"/>
        </w:rPr>
        <w:t>when</w:t>
      </w:r>
      <w:r>
        <w:rPr>
          <w:rFonts w:ascii="Times New Roman"/>
          <w:spacing w:val="-6"/>
          <w:sz w:val="20"/>
        </w:rPr>
        <w:t xml:space="preserve"> </w:t>
      </w:r>
      <w:r>
        <w:rPr>
          <w:rFonts w:ascii="Times New Roman"/>
          <w:sz w:val="20"/>
        </w:rPr>
        <w:t>the</w:t>
      </w:r>
      <w:r>
        <w:rPr>
          <w:rFonts w:ascii="Times New Roman"/>
          <w:spacing w:val="-5"/>
          <w:sz w:val="20"/>
        </w:rPr>
        <w:t xml:space="preserve"> </w:t>
      </w:r>
      <w:r>
        <w:rPr>
          <w:rFonts w:ascii="Times New Roman"/>
          <w:sz w:val="20"/>
        </w:rPr>
        <w:t>staff</w:t>
      </w:r>
      <w:r>
        <w:rPr>
          <w:rFonts w:ascii="Times New Roman"/>
          <w:spacing w:val="-7"/>
          <w:sz w:val="20"/>
        </w:rPr>
        <w:t xml:space="preserve"> </w:t>
      </w:r>
      <w:r>
        <w:rPr>
          <w:rFonts w:ascii="Times New Roman"/>
          <w:sz w:val="20"/>
        </w:rPr>
        <w:t>is</w:t>
      </w:r>
      <w:r>
        <w:rPr>
          <w:rFonts w:ascii="Times New Roman"/>
          <w:spacing w:val="-6"/>
          <w:sz w:val="20"/>
        </w:rPr>
        <w:t xml:space="preserve"> </w:t>
      </w:r>
      <w:r>
        <w:rPr>
          <w:rFonts w:ascii="Times New Roman"/>
          <w:sz w:val="20"/>
        </w:rPr>
        <w:t>actively</w:t>
      </w:r>
      <w:r>
        <w:rPr>
          <w:rFonts w:ascii="Times New Roman"/>
          <w:spacing w:val="-8"/>
          <w:sz w:val="20"/>
        </w:rPr>
        <w:t xml:space="preserve"> </w:t>
      </w:r>
      <w:r>
        <w:rPr>
          <w:rFonts w:ascii="Times New Roman"/>
          <w:sz w:val="20"/>
        </w:rPr>
        <w:t>engaged</w:t>
      </w:r>
      <w:r>
        <w:rPr>
          <w:rFonts w:ascii="Times New Roman"/>
          <w:spacing w:val="-4"/>
          <w:sz w:val="20"/>
        </w:rPr>
        <w:t xml:space="preserve"> </w:t>
      </w:r>
      <w:r>
        <w:rPr>
          <w:rFonts w:ascii="Times New Roman"/>
          <w:sz w:val="20"/>
        </w:rPr>
        <w:t>in</w:t>
      </w:r>
      <w:r>
        <w:rPr>
          <w:rFonts w:ascii="Times New Roman"/>
          <w:spacing w:val="-6"/>
          <w:sz w:val="20"/>
        </w:rPr>
        <w:t xml:space="preserve"> </w:t>
      </w:r>
      <w:r>
        <w:rPr>
          <w:rFonts w:ascii="Times New Roman"/>
          <w:sz w:val="20"/>
        </w:rPr>
        <w:t>billable</w:t>
      </w:r>
      <w:r>
        <w:rPr>
          <w:rFonts w:ascii="Times New Roman"/>
          <w:spacing w:val="-5"/>
          <w:sz w:val="20"/>
        </w:rPr>
        <w:t xml:space="preserve"> </w:t>
      </w:r>
      <w:r>
        <w:rPr>
          <w:rFonts w:ascii="Times New Roman"/>
          <w:sz w:val="20"/>
        </w:rPr>
        <w:t>Day</w:t>
      </w:r>
      <w:r>
        <w:rPr>
          <w:rFonts w:ascii="Times New Roman"/>
          <w:spacing w:val="-9"/>
          <w:sz w:val="20"/>
        </w:rPr>
        <w:t xml:space="preserve"> </w:t>
      </w:r>
      <w:r>
        <w:rPr>
          <w:rFonts w:ascii="Times New Roman"/>
          <w:sz w:val="20"/>
        </w:rPr>
        <w:t>Services</w:t>
      </w:r>
      <w:r>
        <w:rPr>
          <w:rFonts w:ascii="Times New Roman"/>
          <w:spacing w:val="-6"/>
          <w:sz w:val="20"/>
        </w:rPr>
        <w:t xml:space="preserve"> </w:t>
      </w:r>
      <w:r>
        <w:rPr>
          <w:rFonts w:ascii="Times New Roman"/>
          <w:sz w:val="20"/>
        </w:rPr>
        <w:t>activities</w:t>
      </w:r>
      <w:r>
        <w:rPr>
          <w:rFonts w:ascii="Times New Roman"/>
          <w:spacing w:val="-6"/>
          <w:sz w:val="20"/>
        </w:rPr>
        <w:t xml:space="preserve"> </w:t>
      </w:r>
      <w:r>
        <w:rPr>
          <w:rFonts w:ascii="Times New Roman"/>
          <w:sz w:val="20"/>
        </w:rPr>
        <w:t>may</w:t>
      </w:r>
      <w:r>
        <w:rPr>
          <w:rFonts w:ascii="Times New Roman"/>
          <w:spacing w:val="-8"/>
          <w:sz w:val="20"/>
        </w:rPr>
        <w:t xml:space="preserve"> </w:t>
      </w:r>
      <w:r>
        <w:rPr>
          <w:rFonts w:ascii="Times New Roman"/>
          <w:sz w:val="20"/>
        </w:rPr>
        <w:t>be</w:t>
      </w:r>
      <w:r>
        <w:rPr>
          <w:rFonts w:ascii="Times New Roman"/>
          <w:spacing w:val="-5"/>
          <w:sz w:val="20"/>
        </w:rPr>
        <w:t xml:space="preserve"> </w:t>
      </w:r>
      <w:r>
        <w:rPr>
          <w:rFonts w:ascii="Times New Roman"/>
          <w:sz w:val="20"/>
        </w:rPr>
        <w:t>counted</w:t>
      </w:r>
      <w:r>
        <w:rPr>
          <w:rFonts w:ascii="Times New Roman"/>
          <w:spacing w:val="-4"/>
          <w:sz w:val="20"/>
        </w:rPr>
        <w:t xml:space="preserve"> </w:t>
      </w:r>
      <w:r>
        <w:rPr>
          <w:rFonts w:ascii="Times New Roman"/>
          <w:sz w:val="20"/>
        </w:rPr>
        <w:t>towards</w:t>
      </w:r>
      <w:r>
        <w:rPr>
          <w:rFonts w:ascii="Times New Roman"/>
          <w:spacing w:val="-6"/>
          <w:sz w:val="20"/>
        </w:rPr>
        <w:t xml:space="preserve"> </w:t>
      </w:r>
      <w:r>
        <w:rPr>
          <w:rFonts w:ascii="Times New Roman"/>
          <w:sz w:val="20"/>
        </w:rPr>
        <w:t>meeting</w:t>
      </w:r>
      <w:r>
        <w:rPr>
          <w:rFonts w:ascii="Times New Roman"/>
          <w:spacing w:val="1"/>
          <w:sz w:val="20"/>
        </w:rPr>
        <w:t xml:space="preserve"> </w:t>
      </w:r>
      <w:r>
        <w:rPr>
          <w:rFonts w:ascii="Times New Roman"/>
          <w:sz w:val="20"/>
        </w:rPr>
        <w:t>the requirement (for example, time spent transporting people to and from the program, on set-up and clean-up, or on</w:t>
      </w:r>
      <w:r>
        <w:rPr>
          <w:rFonts w:ascii="Times New Roman"/>
          <w:spacing w:val="1"/>
          <w:sz w:val="20"/>
        </w:rPr>
        <w:t xml:space="preserve"> </w:t>
      </w:r>
      <w:r>
        <w:rPr>
          <w:rFonts w:ascii="Times New Roman"/>
          <w:sz w:val="20"/>
        </w:rPr>
        <w:t>recordkeeping</w:t>
      </w:r>
      <w:r>
        <w:rPr>
          <w:rFonts w:ascii="Times New Roman"/>
          <w:spacing w:val="-2"/>
          <w:sz w:val="20"/>
        </w:rPr>
        <w:t xml:space="preserve"> </w:t>
      </w:r>
      <w:r>
        <w:rPr>
          <w:rFonts w:ascii="Times New Roman"/>
          <w:sz w:val="20"/>
        </w:rPr>
        <w:t>activities</w:t>
      </w:r>
      <w:r>
        <w:rPr>
          <w:rFonts w:ascii="Times New Roman"/>
          <w:spacing w:val="-1"/>
          <w:sz w:val="20"/>
        </w:rPr>
        <w:t xml:space="preserve"> </w:t>
      </w:r>
      <w:r>
        <w:rPr>
          <w:rFonts w:ascii="Times New Roman"/>
          <w:sz w:val="20"/>
        </w:rPr>
        <w:t>cannot be counted).</w:t>
      </w:r>
    </w:p>
    <w:p w14:paraId="75F1D58D" w14:textId="77777777" w:rsidR="003620F5" w:rsidRDefault="003620F5">
      <w:pPr>
        <w:spacing w:line="261" w:lineRule="auto"/>
        <w:rPr>
          <w:rFonts w:ascii="Times New Roman"/>
          <w:sz w:val="20"/>
        </w:rPr>
        <w:sectPr w:rsidR="003620F5">
          <w:pgSz w:w="12240" w:h="15840"/>
          <w:pgMar w:top="580" w:right="680" w:bottom="420" w:left="980" w:header="0" w:footer="235" w:gutter="0"/>
          <w:cols w:space="720"/>
        </w:sectPr>
      </w:pPr>
    </w:p>
    <w:p w14:paraId="75F1D58E" w14:textId="77777777" w:rsidR="003620F5" w:rsidRDefault="003C0AA9">
      <w:pPr>
        <w:pStyle w:val="BodyText"/>
        <w:spacing w:after="1"/>
        <w:rPr>
          <w:rFonts w:ascii="Times New Roman"/>
          <w:sz w:val="19"/>
        </w:rPr>
      </w:pPr>
      <w:r>
        <w:lastRenderedPageBreak/>
        <w:pict w14:anchorId="75F1F398">
          <v:shape id="docshape1463" o:spid="_x0000_s1136" style="position:absolute;margin-left:33.95pt;margin-top:42.6pt;width:544.1pt;height:695.65pt;z-index:-42959872;mso-position-horizontal-relative:page;mso-position-vertical-relative:page" coordorigin="679,852" coordsize="10882,13913" o:spt="100" adj="0,,0" path="m11561,14736r-29,l708,14736r-29,l679,14765r29,l11532,14765r29,l11561,14736xm11561,852r-29,l708,852r-29,l679,881r,13855l708,14736,708,881r10824,l11532,14736r29,l11561,881r,-29xe" fillcolor="black" stroked="f">
            <v:stroke joinstyle="round"/>
            <v:formulas/>
            <v:path arrowok="t" o:connecttype="segments"/>
            <w10:wrap anchorx="page" anchory="page"/>
          </v:shape>
        </w:pict>
      </w:r>
    </w:p>
    <w:p w14:paraId="75F1D58F" w14:textId="77777777" w:rsidR="003620F5" w:rsidRDefault="003C0AA9">
      <w:pPr>
        <w:pStyle w:val="BodyText"/>
        <w:ind w:left="533"/>
        <w:rPr>
          <w:rFonts w:ascii="Times New Roman"/>
          <w:sz w:val="20"/>
        </w:rPr>
      </w:pPr>
      <w:r>
        <w:rPr>
          <w:rFonts w:ascii="Times New Roman"/>
          <w:sz w:val="20"/>
        </w:rPr>
      </w:r>
      <w:r>
        <w:rPr>
          <w:rFonts w:ascii="Times New Roman"/>
          <w:sz w:val="20"/>
        </w:rPr>
        <w:pict w14:anchorId="75F1F39A">
          <v:shape id="docshape1464" o:spid="_x0000_s3686" type="#_x0000_t202" style="width:513pt;height:35.55pt;mso-left-percent:-10001;mso-top-percent:-10001;mso-position-horizontal:absolute;mso-position-horizontal-relative:char;mso-position-vertical:absolute;mso-position-vertical-relative:line;mso-left-percent:-10001;mso-top-percent:-10001" filled="f" strokeweight="1.44pt">
            <v:textbox inset="0,0,0,0">
              <w:txbxContent>
                <w:p w14:paraId="75F1F4E9" w14:textId="77777777" w:rsidR="003620F5" w:rsidRDefault="003A5F03">
                  <w:pPr>
                    <w:spacing w:before="124"/>
                    <w:ind w:left="962"/>
                    <w:rPr>
                      <w:rFonts w:ascii="Tahoma"/>
                      <w:b/>
                      <w:sz w:val="36"/>
                    </w:rPr>
                  </w:pPr>
                  <w:bookmarkStart w:id="102" w:name="2022_ID-DD_Waiver_IDD_CSP__Service_Autho"/>
                  <w:bookmarkEnd w:id="102"/>
                  <w:r>
                    <w:rPr>
                      <w:rFonts w:ascii="Tahoma"/>
                      <w:b/>
                      <w:sz w:val="36"/>
                    </w:rPr>
                    <w:t>ID/DD</w:t>
                  </w:r>
                  <w:r>
                    <w:rPr>
                      <w:rFonts w:ascii="Tahoma"/>
                      <w:b/>
                      <w:spacing w:val="-6"/>
                      <w:sz w:val="36"/>
                    </w:rPr>
                    <w:t xml:space="preserve"> </w:t>
                  </w:r>
                  <w:r>
                    <w:rPr>
                      <w:rFonts w:ascii="Tahoma"/>
                      <w:b/>
                      <w:sz w:val="36"/>
                    </w:rPr>
                    <w:t>Waiver/IDD</w:t>
                  </w:r>
                  <w:r>
                    <w:rPr>
                      <w:rFonts w:ascii="Tahoma"/>
                      <w:b/>
                      <w:spacing w:val="-5"/>
                      <w:sz w:val="36"/>
                    </w:rPr>
                    <w:t xml:space="preserve"> </w:t>
                  </w:r>
                  <w:r>
                    <w:rPr>
                      <w:rFonts w:ascii="Tahoma"/>
                      <w:b/>
                      <w:sz w:val="36"/>
                    </w:rPr>
                    <w:t>CSP</w:t>
                  </w:r>
                  <w:r>
                    <w:rPr>
                      <w:rFonts w:ascii="Tahoma"/>
                      <w:b/>
                      <w:spacing w:val="-4"/>
                      <w:sz w:val="36"/>
                    </w:rPr>
                    <w:t xml:space="preserve"> </w:t>
                  </w:r>
                  <w:r>
                    <w:rPr>
                      <w:rFonts w:ascii="Tahoma"/>
                      <w:b/>
                      <w:sz w:val="36"/>
                    </w:rPr>
                    <w:t>Service</w:t>
                  </w:r>
                  <w:r>
                    <w:rPr>
                      <w:rFonts w:ascii="Tahoma"/>
                      <w:b/>
                      <w:spacing w:val="-6"/>
                      <w:sz w:val="36"/>
                    </w:rPr>
                    <w:t xml:space="preserve"> </w:t>
                  </w:r>
                  <w:r>
                    <w:rPr>
                      <w:rFonts w:ascii="Tahoma"/>
                      <w:b/>
                      <w:sz w:val="36"/>
                    </w:rPr>
                    <w:t>Authorization</w:t>
                  </w:r>
                </w:p>
              </w:txbxContent>
            </v:textbox>
            <w10:anchorlock/>
          </v:shape>
        </w:pict>
      </w:r>
    </w:p>
    <w:p w14:paraId="75F1D590" w14:textId="77777777" w:rsidR="003620F5" w:rsidRDefault="003620F5">
      <w:pPr>
        <w:pStyle w:val="BodyText"/>
        <w:spacing w:before="2"/>
        <w:rPr>
          <w:rFonts w:ascii="Times New Roman"/>
          <w:sz w:val="10"/>
        </w:rPr>
      </w:pPr>
    </w:p>
    <w:p w14:paraId="75F1D591" w14:textId="77777777" w:rsidR="003620F5" w:rsidRDefault="003A5F03">
      <w:pPr>
        <w:pStyle w:val="Heading3"/>
        <w:spacing w:before="89"/>
      </w:pPr>
      <w:r>
        <w:t>Purpose</w:t>
      </w:r>
    </w:p>
    <w:p w14:paraId="75F1D592" w14:textId="77777777" w:rsidR="003620F5" w:rsidRDefault="003A5F03">
      <w:pPr>
        <w:spacing w:before="1"/>
        <w:ind w:left="547" w:right="627"/>
      </w:pPr>
      <w:r>
        <w:t>To</w:t>
      </w:r>
      <w:r>
        <w:rPr>
          <w:spacing w:val="-4"/>
        </w:rPr>
        <w:t xml:space="preserve"> </w:t>
      </w:r>
      <w:r>
        <w:t>inform</w:t>
      </w:r>
      <w:r>
        <w:rPr>
          <w:spacing w:val="-2"/>
        </w:rPr>
        <w:t xml:space="preserve"> </w:t>
      </w:r>
      <w:r>
        <w:t>a</w:t>
      </w:r>
      <w:r>
        <w:rPr>
          <w:spacing w:val="-4"/>
        </w:rPr>
        <w:t xml:space="preserve"> </w:t>
      </w:r>
      <w:r>
        <w:t>provider</w:t>
      </w:r>
      <w:r>
        <w:rPr>
          <w:spacing w:val="-2"/>
        </w:rPr>
        <w:t xml:space="preserve"> </w:t>
      </w:r>
      <w:r>
        <w:t>what</w:t>
      </w:r>
      <w:r>
        <w:rPr>
          <w:spacing w:val="-4"/>
        </w:rPr>
        <w:t xml:space="preserve"> </w:t>
      </w:r>
      <w:r>
        <w:t>type</w:t>
      </w:r>
      <w:r>
        <w:rPr>
          <w:spacing w:val="-1"/>
        </w:rPr>
        <w:t xml:space="preserve"> </w:t>
      </w:r>
      <w:r>
        <w:t>and</w:t>
      </w:r>
      <w:r>
        <w:rPr>
          <w:spacing w:val="-4"/>
        </w:rPr>
        <w:t xml:space="preserve"> </w:t>
      </w:r>
      <w:r>
        <w:t>amount</w:t>
      </w:r>
      <w:r>
        <w:rPr>
          <w:spacing w:val="-5"/>
        </w:rPr>
        <w:t xml:space="preserve"> </w:t>
      </w:r>
      <w:r>
        <w:t>of</w:t>
      </w:r>
      <w:r>
        <w:rPr>
          <w:spacing w:val="-2"/>
        </w:rPr>
        <w:t xml:space="preserve"> </w:t>
      </w:r>
      <w:r>
        <w:t>ID/DD</w:t>
      </w:r>
      <w:r>
        <w:rPr>
          <w:spacing w:val="-4"/>
        </w:rPr>
        <w:t xml:space="preserve"> </w:t>
      </w:r>
      <w:r>
        <w:t>Waiver</w:t>
      </w:r>
      <w:r>
        <w:rPr>
          <w:spacing w:val="-3"/>
        </w:rPr>
        <w:t xml:space="preserve"> </w:t>
      </w:r>
      <w:r>
        <w:t>and</w:t>
      </w:r>
      <w:r>
        <w:rPr>
          <w:spacing w:val="-4"/>
        </w:rPr>
        <w:t xml:space="preserve"> </w:t>
      </w:r>
      <w:r>
        <w:t>IDD</w:t>
      </w:r>
      <w:r>
        <w:rPr>
          <w:spacing w:val="-1"/>
        </w:rPr>
        <w:t xml:space="preserve"> </w:t>
      </w:r>
      <w:r>
        <w:t>CSP</w:t>
      </w:r>
      <w:r>
        <w:rPr>
          <w:spacing w:val="-1"/>
        </w:rPr>
        <w:t xml:space="preserve"> </w:t>
      </w:r>
      <w:r>
        <w:t>service(s)</w:t>
      </w:r>
      <w:r>
        <w:rPr>
          <w:spacing w:val="-3"/>
        </w:rPr>
        <w:t xml:space="preserve"> </w:t>
      </w:r>
      <w:r>
        <w:t>they</w:t>
      </w:r>
      <w:r>
        <w:rPr>
          <w:spacing w:val="-3"/>
        </w:rPr>
        <w:t xml:space="preserve"> </w:t>
      </w:r>
      <w:r>
        <w:t>are</w:t>
      </w:r>
      <w:r>
        <w:rPr>
          <w:spacing w:val="-1"/>
        </w:rPr>
        <w:t xml:space="preserve"> </w:t>
      </w:r>
      <w:r>
        <w:t>authorized</w:t>
      </w:r>
      <w:r>
        <w:rPr>
          <w:spacing w:val="-58"/>
        </w:rPr>
        <w:t xml:space="preserve"> </w:t>
      </w:r>
      <w:r>
        <w:t>to</w:t>
      </w:r>
      <w:r>
        <w:rPr>
          <w:spacing w:val="-2"/>
        </w:rPr>
        <w:t xml:space="preserve"> </w:t>
      </w:r>
      <w:r>
        <w:t>provide</w:t>
      </w:r>
      <w:r>
        <w:rPr>
          <w:spacing w:val="1"/>
        </w:rPr>
        <w:t xml:space="preserve"> </w:t>
      </w:r>
      <w:r>
        <w:t>to</w:t>
      </w:r>
      <w:r>
        <w:rPr>
          <w:spacing w:val="-2"/>
        </w:rPr>
        <w:t xml:space="preserve"> </w:t>
      </w:r>
      <w:r>
        <w:t>an</w:t>
      </w:r>
      <w:r>
        <w:rPr>
          <w:spacing w:val="2"/>
        </w:rPr>
        <w:t xml:space="preserve"> </w:t>
      </w:r>
      <w:r>
        <w:t>individual</w:t>
      </w:r>
      <w:r>
        <w:rPr>
          <w:spacing w:val="-3"/>
        </w:rPr>
        <w:t xml:space="preserve"> </w:t>
      </w:r>
      <w:r>
        <w:t>and</w:t>
      </w:r>
      <w:r>
        <w:rPr>
          <w:spacing w:val="1"/>
        </w:rPr>
        <w:t xml:space="preserve"> </w:t>
      </w:r>
      <w:r>
        <w:t>the</w:t>
      </w:r>
      <w:r>
        <w:rPr>
          <w:spacing w:val="-1"/>
        </w:rPr>
        <w:t xml:space="preserve"> </w:t>
      </w:r>
      <w:r>
        <w:t>begin</w:t>
      </w:r>
      <w:r>
        <w:rPr>
          <w:spacing w:val="1"/>
        </w:rPr>
        <w:t xml:space="preserve"> </w:t>
      </w:r>
      <w:r>
        <w:t>and</w:t>
      </w:r>
      <w:r>
        <w:rPr>
          <w:spacing w:val="-2"/>
        </w:rPr>
        <w:t xml:space="preserve"> </w:t>
      </w:r>
      <w:r>
        <w:t>end</w:t>
      </w:r>
      <w:r>
        <w:rPr>
          <w:spacing w:val="3"/>
        </w:rPr>
        <w:t xml:space="preserve"> </w:t>
      </w:r>
      <w:r>
        <w:t>dates for</w:t>
      </w:r>
      <w:r>
        <w:rPr>
          <w:spacing w:val="-1"/>
        </w:rPr>
        <w:t xml:space="preserve"> </w:t>
      </w:r>
      <w:r>
        <w:t>the</w:t>
      </w:r>
      <w:r>
        <w:rPr>
          <w:spacing w:val="-2"/>
        </w:rPr>
        <w:t xml:space="preserve"> </w:t>
      </w:r>
      <w:r>
        <w:t>authorization.</w:t>
      </w:r>
    </w:p>
    <w:p w14:paraId="75F1D593" w14:textId="77777777" w:rsidR="003620F5" w:rsidRDefault="003620F5">
      <w:pPr>
        <w:pStyle w:val="BodyText"/>
        <w:spacing w:before="11"/>
        <w:rPr>
          <w:sz w:val="21"/>
        </w:rPr>
      </w:pPr>
    </w:p>
    <w:p w14:paraId="75F1D594" w14:textId="77777777" w:rsidR="003620F5" w:rsidRDefault="003A5F03">
      <w:pPr>
        <w:spacing w:line="253" w:lineRule="exact"/>
        <w:ind w:left="548"/>
        <w:rPr>
          <w:b/>
        </w:rPr>
      </w:pPr>
      <w:r>
        <w:rPr>
          <w:b/>
        </w:rPr>
        <w:t>Documentation</w:t>
      </w:r>
      <w:r>
        <w:rPr>
          <w:b/>
          <w:spacing w:val="-1"/>
        </w:rPr>
        <w:t xml:space="preserve"> </w:t>
      </w:r>
      <w:r>
        <w:rPr>
          <w:b/>
        </w:rPr>
        <w:t>to</w:t>
      </w:r>
      <w:r>
        <w:rPr>
          <w:b/>
          <w:spacing w:val="-2"/>
        </w:rPr>
        <w:t xml:space="preserve"> </w:t>
      </w:r>
      <w:r>
        <w:rPr>
          <w:b/>
        </w:rPr>
        <w:t>be</w:t>
      </w:r>
      <w:r>
        <w:rPr>
          <w:b/>
          <w:spacing w:val="-3"/>
        </w:rPr>
        <w:t xml:space="preserve"> </w:t>
      </w:r>
      <w:r>
        <w:rPr>
          <w:b/>
        </w:rPr>
        <w:t>Sent</w:t>
      </w:r>
      <w:r>
        <w:rPr>
          <w:b/>
          <w:spacing w:val="-3"/>
        </w:rPr>
        <w:t xml:space="preserve"> </w:t>
      </w:r>
      <w:r>
        <w:rPr>
          <w:b/>
        </w:rPr>
        <w:t>to</w:t>
      </w:r>
      <w:r>
        <w:rPr>
          <w:b/>
          <w:spacing w:val="-1"/>
        </w:rPr>
        <w:t xml:space="preserve"> </w:t>
      </w:r>
      <w:r>
        <w:rPr>
          <w:b/>
        </w:rPr>
        <w:t>the</w:t>
      </w:r>
      <w:r>
        <w:rPr>
          <w:b/>
          <w:spacing w:val="-4"/>
        </w:rPr>
        <w:t xml:space="preserve"> </w:t>
      </w:r>
      <w:r>
        <w:rPr>
          <w:b/>
        </w:rPr>
        <w:t>Provider</w:t>
      </w:r>
      <w:r>
        <w:rPr>
          <w:b/>
          <w:spacing w:val="-3"/>
        </w:rPr>
        <w:t xml:space="preserve"> </w:t>
      </w:r>
      <w:r>
        <w:rPr>
          <w:b/>
        </w:rPr>
        <w:t>with</w:t>
      </w:r>
      <w:r>
        <w:rPr>
          <w:b/>
          <w:spacing w:val="-1"/>
        </w:rPr>
        <w:t xml:space="preserve"> </w:t>
      </w:r>
      <w:r>
        <w:rPr>
          <w:b/>
        </w:rPr>
        <w:t>a</w:t>
      </w:r>
      <w:r>
        <w:rPr>
          <w:b/>
          <w:spacing w:val="-4"/>
        </w:rPr>
        <w:t xml:space="preserve"> </w:t>
      </w:r>
      <w:r>
        <w:rPr>
          <w:b/>
        </w:rPr>
        <w:t>Service</w:t>
      </w:r>
      <w:r>
        <w:rPr>
          <w:b/>
          <w:spacing w:val="-1"/>
        </w:rPr>
        <w:t xml:space="preserve"> </w:t>
      </w:r>
      <w:r>
        <w:rPr>
          <w:b/>
        </w:rPr>
        <w:t>Authorization</w:t>
      </w:r>
    </w:p>
    <w:p w14:paraId="75F1D595" w14:textId="77777777" w:rsidR="003620F5" w:rsidRDefault="003A5F03">
      <w:pPr>
        <w:pStyle w:val="ListParagraph"/>
        <w:numPr>
          <w:ilvl w:val="0"/>
          <w:numId w:val="67"/>
        </w:numPr>
        <w:tabs>
          <w:tab w:val="left" w:pos="1268"/>
          <w:tab w:val="left" w:pos="1269"/>
        </w:tabs>
        <w:ind w:right="998"/>
      </w:pPr>
      <w:r>
        <w:t>Initially and when updated, the Support Coordinator/Targeted Case Manager sends the most</w:t>
      </w:r>
      <w:r>
        <w:rPr>
          <w:spacing w:val="1"/>
        </w:rPr>
        <w:t xml:space="preserve"> </w:t>
      </w:r>
      <w:r>
        <w:t>current Interdisciplinary Summary from the Diagnostic and Evaluation Team with the Service</w:t>
      </w:r>
      <w:r>
        <w:rPr>
          <w:spacing w:val="1"/>
        </w:rPr>
        <w:t xml:space="preserve"> </w:t>
      </w:r>
      <w:r>
        <w:t>Authorization.</w:t>
      </w:r>
      <w:r>
        <w:rPr>
          <w:spacing w:val="-5"/>
        </w:rPr>
        <w:t xml:space="preserve"> </w:t>
      </w:r>
      <w:r>
        <w:t>If</w:t>
      </w:r>
      <w:r>
        <w:rPr>
          <w:spacing w:val="-5"/>
        </w:rPr>
        <w:t xml:space="preserve"> </w:t>
      </w:r>
      <w:r>
        <w:t>there</w:t>
      </w:r>
      <w:r>
        <w:rPr>
          <w:spacing w:val="-4"/>
        </w:rPr>
        <w:t xml:space="preserve"> </w:t>
      </w:r>
      <w:r>
        <w:t>is</w:t>
      </w:r>
      <w:r>
        <w:rPr>
          <w:spacing w:val="-2"/>
        </w:rPr>
        <w:t xml:space="preserve"> </w:t>
      </w:r>
      <w:r>
        <w:t>no</w:t>
      </w:r>
      <w:r>
        <w:rPr>
          <w:spacing w:val="-6"/>
        </w:rPr>
        <w:t xml:space="preserve"> </w:t>
      </w:r>
      <w:r>
        <w:t>Interdisciplinary</w:t>
      </w:r>
      <w:r>
        <w:rPr>
          <w:spacing w:val="-3"/>
        </w:rPr>
        <w:t xml:space="preserve"> </w:t>
      </w:r>
      <w:r>
        <w:t>Summary,</w:t>
      </w:r>
      <w:r>
        <w:rPr>
          <w:spacing w:val="-5"/>
        </w:rPr>
        <w:t xml:space="preserve"> </w:t>
      </w:r>
      <w:r>
        <w:t>the</w:t>
      </w:r>
      <w:r>
        <w:rPr>
          <w:spacing w:val="-3"/>
        </w:rPr>
        <w:t xml:space="preserve"> </w:t>
      </w:r>
      <w:r>
        <w:t>psychological</w:t>
      </w:r>
      <w:r>
        <w:rPr>
          <w:spacing w:val="-5"/>
        </w:rPr>
        <w:t xml:space="preserve"> </w:t>
      </w:r>
      <w:r>
        <w:t>evaluation</w:t>
      </w:r>
      <w:r>
        <w:rPr>
          <w:spacing w:val="-6"/>
        </w:rPr>
        <w:t xml:space="preserve"> </w:t>
      </w:r>
      <w:r>
        <w:t>and</w:t>
      </w:r>
      <w:r>
        <w:rPr>
          <w:spacing w:val="-3"/>
        </w:rPr>
        <w:t xml:space="preserve"> </w:t>
      </w:r>
      <w:r>
        <w:t>social</w:t>
      </w:r>
      <w:r>
        <w:rPr>
          <w:spacing w:val="-58"/>
        </w:rPr>
        <w:t xml:space="preserve"> </w:t>
      </w:r>
      <w:r>
        <w:t>summary</w:t>
      </w:r>
      <w:r>
        <w:rPr>
          <w:spacing w:val="-1"/>
        </w:rPr>
        <w:t xml:space="preserve"> </w:t>
      </w:r>
      <w:r>
        <w:t>are</w:t>
      </w:r>
      <w:r>
        <w:rPr>
          <w:spacing w:val="-1"/>
        </w:rPr>
        <w:t xml:space="preserve"> </w:t>
      </w:r>
      <w:r>
        <w:t>sent to</w:t>
      </w:r>
      <w:r>
        <w:rPr>
          <w:spacing w:val="-1"/>
        </w:rPr>
        <w:t xml:space="preserve"> </w:t>
      </w:r>
      <w:r>
        <w:t>the</w:t>
      </w:r>
      <w:r>
        <w:rPr>
          <w:spacing w:val="4"/>
        </w:rPr>
        <w:t xml:space="preserve"> </w:t>
      </w:r>
      <w:r>
        <w:t>provider.</w:t>
      </w:r>
    </w:p>
    <w:p w14:paraId="75F1D596" w14:textId="77777777" w:rsidR="003620F5" w:rsidRDefault="003620F5">
      <w:pPr>
        <w:pStyle w:val="BodyText"/>
        <w:spacing w:before="11"/>
        <w:rPr>
          <w:sz w:val="21"/>
        </w:rPr>
      </w:pPr>
    </w:p>
    <w:p w14:paraId="75F1D597" w14:textId="77777777" w:rsidR="003620F5" w:rsidRDefault="003A5F03">
      <w:pPr>
        <w:pStyle w:val="ListParagraph"/>
        <w:numPr>
          <w:ilvl w:val="0"/>
          <w:numId w:val="67"/>
        </w:numPr>
        <w:tabs>
          <w:tab w:val="left" w:pos="1268"/>
          <w:tab w:val="left" w:pos="1269"/>
        </w:tabs>
      </w:pPr>
      <w:r>
        <w:t>The</w:t>
      </w:r>
      <w:r>
        <w:rPr>
          <w:spacing w:val="-5"/>
        </w:rPr>
        <w:t xml:space="preserve"> </w:t>
      </w:r>
      <w:r>
        <w:t>Support</w:t>
      </w:r>
      <w:r>
        <w:rPr>
          <w:spacing w:val="-5"/>
        </w:rPr>
        <w:t xml:space="preserve"> </w:t>
      </w:r>
      <w:r>
        <w:t>Coordinator</w:t>
      </w:r>
      <w:r>
        <w:rPr>
          <w:spacing w:val="-4"/>
        </w:rPr>
        <w:t xml:space="preserve"> </w:t>
      </w:r>
      <w:r>
        <w:t>also</w:t>
      </w:r>
      <w:r>
        <w:rPr>
          <w:spacing w:val="-4"/>
        </w:rPr>
        <w:t xml:space="preserve"> </w:t>
      </w:r>
      <w:r>
        <w:t>sends</w:t>
      </w:r>
      <w:r>
        <w:rPr>
          <w:spacing w:val="-2"/>
        </w:rPr>
        <w:t xml:space="preserve"> </w:t>
      </w:r>
      <w:r>
        <w:t>the</w:t>
      </w:r>
      <w:r>
        <w:rPr>
          <w:spacing w:val="-5"/>
        </w:rPr>
        <w:t xml:space="preserve"> </w:t>
      </w:r>
      <w:r>
        <w:t>most</w:t>
      </w:r>
      <w:r>
        <w:rPr>
          <w:spacing w:val="-5"/>
        </w:rPr>
        <w:t xml:space="preserve"> </w:t>
      </w:r>
      <w:r>
        <w:t>current</w:t>
      </w:r>
      <w:r>
        <w:rPr>
          <w:spacing w:val="-4"/>
        </w:rPr>
        <w:t xml:space="preserve"> </w:t>
      </w:r>
      <w:r>
        <w:t>Medical</w:t>
      </w:r>
      <w:r>
        <w:rPr>
          <w:spacing w:val="-3"/>
        </w:rPr>
        <w:t xml:space="preserve"> </w:t>
      </w:r>
      <w:r>
        <w:t>Evaluation.</w:t>
      </w:r>
    </w:p>
    <w:p w14:paraId="75F1D598" w14:textId="77777777" w:rsidR="003620F5" w:rsidRDefault="003620F5">
      <w:pPr>
        <w:pStyle w:val="BodyText"/>
        <w:rPr>
          <w:sz w:val="22"/>
        </w:rPr>
      </w:pPr>
    </w:p>
    <w:p w14:paraId="75F1D599" w14:textId="77777777" w:rsidR="003620F5" w:rsidRDefault="003A5F03">
      <w:pPr>
        <w:pStyle w:val="ListParagraph"/>
        <w:numPr>
          <w:ilvl w:val="0"/>
          <w:numId w:val="67"/>
        </w:numPr>
        <w:tabs>
          <w:tab w:val="left" w:pos="1268"/>
          <w:tab w:val="left" w:pos="1269"/>
        </w:tabs>
        <w:spacing w:before="1"/>
        <w:ind w:right="1328"/>
      </w:pPr>
      <w:r>
        <w:t>If</w:t>
      </w:r>
      <w:r>
        <w:rPr>
          <w:spacing w:val="-4"/>
        </w:rPr>
        <w:t xml:space="preserve"> </w:t>
      </w:r>
      <w:r>
        <w:t>the</w:t>
      </w:r>
      <w:r>
        <w:rPr>
          <w:spacing w:val="-5"/>
        </w:rPr>
        <w:t xml:space="preserve"> </w:t>
      </w:r>
      <w:r>
        <w:t>person</w:t>
      </w:r>
      <w:r>
        <w:rPr>
          <w:spacing w:val="-2"/>
        </w:rPr>
        <w:t xml:space="preserve"> </w:t>
      </w:r>
      <w:r>
        <w:t>receives</w:t>
      </w:r>
      <w:r>
        <w:rPr>
          <w:spacing w:val="-3"/>
        </w:rPr>
        <w:t xml:space="preserve"> </w:t>
      </w:r>
      <w:r>
        <w:t>In-Home</w:t>
      </w:r>
      <w:r>
        <w:rPr>
          <w:spacing w:val="-5"/>
        </w:rPr>
        <w:t xml:space="preserve"> </w:t>
      </w:r>
      <w:r>
        <w:t>Nursing</w:t>
      </w:r>
      <w:r>
        <w:rPr>
          <w:spacing w:val="-2"/>
        </w:rPr>
        <w:t xml:space="preserve"> </w:t>
      </w:r>
      <w:r>
        <w:t>Respite,</w:t>
      </w:r>
      <w:r>
        <w:rPr>
          <w:spacing w:val="-4"/>
        </w:rPr>
        <w:t xml:space="preserve"> </w:t>
      </w:r>
      <w:r>
        <w:t>the</w:t>
      </w:r>
      <w:r>
        <w:rPr>
          <w:spacing w:val="-4"/>
        </w:rPr>
        <w:t xml:space="preserve"> </w:t>
      </w:r>
      <w:r>
        <w:t>most</w:t>
      </w:r>
      <w:r>
        <w:rPr>
          <w:spacing w:val="-4"/>
        </w:rPr>
        <w:t xml:space="preserve"> </w:t>
      </w:r>
      <w:r>
        <w:t>recent</w:t>
      </w:r>
      <w:r>
        <w:rPr>
          <w:spacing w:val="-4"/>
        </w:rPr>
        <w:t xml:space="preserve"> </w:t>
      </w:r>
      <w:r>
        <w:t>In-Home Nursing</w:t>
      </w:r>
      <w:r>
        <w:rPr>
          <w:spacing w:val="-2"/>
        </w:rPr>
        <w:t xml:space="preserve"> </w:t>
      </w:r>
      <w:r>
        <w:t>Respite</w:t>
      </w:r>
      <w:r>
        <w:rPr>
          <w:spacing w:val="-58"/>
        </w:rPr>
        <w:t xml:space="preserve"> </w:t>
      </w:r>
      <w:r>
        <w:t>Physician</w:t>
      </w:r>
      <w:r>
        <w:rPr>
          <w:spacing w:val="-2"/>
        </w:rPr>
        <w:t xml:space="preserve"> </w:t>
      </w:r>
      <w:r>
        <w:t>Recommendation</w:t>
      </w:r>
      <w:r>
        <w:rPr>
          <w:spacing w:val="-1"/>
        </w:rPr>
        <w:t xml:space="preserve"> </w:t>
      </w:r>
      <w:r>
        <w:t>Form</w:t>
      </w:r>
      <w:r>
        <w:rPr>
          <w:spacing w:val="1"/>
        </w:rPr>
        <w:t xml:space="preserve"> </w:t>
      </w:r>
      <w:r>
        <w:t>is</w:t>
      </w:r>
      <w:r>
        <w:rPr>
          <w:spacing w:val="-1"/>
        </w:rPr>
        <w:t xml:space="preserve"> </w:t>
      </w:r>
      <w:r>
        <w:t>sent.</w:t>
      </w:r>
    </w:p>
    <w:p w14:paraId="75F1D59A" w14:textId="77777777" w:rsidR="003620F5" w:rsidRDefault="003620F5">
      <w:pPr>
        <w:pStyle w:val="BodyText"/>
        <w:spacing w:before="11"/>
        <w:rPr>
          <w:sz w:val="21"/>
        </w:rPr>
      </w:pPr>
    </w:p>
    <w:p w14:paraId="75F1D59B" w14:textId="77777777" w:rsidR="003620F5" w:rsidRDefault="003A5F03">
      <w:pPr>
        <w:pStyle w:val="ListParagraph"/>
        <w:numPr>
          <w:ilvl w:val="0"/>
          <w:numId w:val="67"/>
        </w:numPr>
        <w:tabs>
          <w:tab w:val="left" w:pos="1268"/>
          <w:tab w:val="left" w:pos="1269"/>
        </w:tabs>
        <w:ind w:right="1451"/>
      </w:pPr>
      <w:r>
        <w:t>Plans</w:t>
      </w:r>
      <w:r>
        <w:rPr>
          <w:spacing w:val="-4"/>
        </w:rPr>
        <w:t xml:space="preserve"> </w:t>
      </w:r>
      <w:r>
        <w:t>of</w:t>
      </w:r>
      <w:r>
        <w:rPr>
          <w:spacing w:val="-3"/>
        </w:rPr>
        <w:t xml:space="preserve"> </w:t>
      </w:r>
      <w:r>
        <w:t>Services</w:t>
      </w:r>
      <w:r>
        <w:rPr>
          <w:spacing w:val="-4"/>
        </w:rPr>
        <w:t xml:space="preserve"> </w:t>
      </w:r>
      <w:r>
        <w:t>and</w:t>
      </w:r>
      <w:r>
        <w:rPr>
          <w:spacing w:val="-4"/>
        </w:rPr>
        <w:t xml:space="preserve"> </w:t>
      </w:r>
      <w:r>
        <w:t>Support</w:t>
      </w:r>
      <w:r>
        <w:rPr>
          <w:spacing w:val="-4"/>
        </w:rPr>
        <w:t xml:space="preserve"> </w:t>
      </w:r>
      <w:r>
        <w:t>must</w:t>
      </w:r>
      <w:r>
        <w:rPr>
          <w:spacing w:val="-3"/>
        </w:rPr>
        <w:t xml:space="preserve"> </w:t>
      </w:r>
      <w:r>
        <w:t>also</w:t>
      </w:r>
      <w:r>
        <w:rPr>
          <w:spacing w:val="-5"/>
        </w:rPr>
        <w:t xml:space="preserve"> </w:t>
      </w:r>
      <w:r>
        <w:t>accompany</w:t>
      </w:r>
      <w:r>
        <w:rPr>
          <w:spacing w:val="-3"/>
        </w:rPr>
        <w:t xml:space="preserve"> </w:t>
      </w:r>
      <w:r>
        <w:t>an</w:t>
      </w:r>
      <w:r>
        <w:rPr>
          <w:spacing w:val="-4"/>
        </w:rPr>
        <w:t xml:space="preserve"> </w:t>
      </w:r>
      <w:r>
        <w:t>initial</w:t>
      </w:r>
      <w:r>
        <w:rPr>
          <w:spacing w:val="-6"/>
        </w:rPr>
        <w:t xml:space="preserve"> </w:t>
      </w:r>
      <w:r>
        <w:t>certification,</w:t>
      </w:r>
      <w:r>
        <w:rPr>
          <w:spacing w:val="-5"/>
        </w:rPr>
        <w:t xml:space="preserve"> </w:t>
      </w:r>
      <w:r>
        <w:t>recertification,</w:t>
      </w:r>
      <w:r>
        <w:rPr>
          <w:spacing w:val="-58"/>
        </w:rPr>
        <w:t xml:space="preserve"> </w:t>
      </w:r>
      <w:r>
        <w:t>readmission,</w:t>
      </w:r>
      <w:r>
        <w:rPr>
          <w:spacing w:val="-3"/>
        </w:rPr>
        <w:t xml:space="preserve"> </w:t>
      </w:r>
      <w:r>
        <w:t>change</w:t>
      </w:r>
      <w:r>
        <w:rPr>
          <w:spacing w:val="-1"/>
        </w:rPr>
        <w:t xml:space="preserve"> </w:t>
      </w:r>
      <w:r>
        <w:t>or</w:t>
      </w:r>
      <w:r>
        <w:rPr>
          <w:spacing w:val="-1"/>
        </w:rPr>
        <w:t xml:space="preserve"> </w:t>
      </w:r>
      <w:r>
        <w:t>addition/deletion</w:t>
      </w:r>
      <w:r>
        <w:rPr>
          <w:spacing w:val="-1"/>
        </w:rPr>
        <w:t xml:space="preserve"> </w:t>
      </w:r>
      <w:r>
        <w:t>of</w:t>
      </w:r>
      <w:r>
        <w:rPr>
          <w:spacing w:val="-2"/>
        </w:rPr>
        <w:t xml:space="preserve"> </w:t>
      </w:r>
      <w:r>
        <w:t>a</w:t>
      </w:r>
      <w:r>
        <w:rPr>
          <w:spacing w:val="1"/>
        </w:rPr>
        <w:t xml:space="preserve"> </w:t>
      </w:r>
      <w:r>
        <w:t>service.</w:t>
      </w:r>
    </w:p>
    <w:p w14:paraId="75F1D59C" w14:textId="77777777" w:rsidR="003620F5" w:rsidRDefault="003620F5">
      <w:pPr>
        <w:pStyle w:val="BodyText"/>
        <w:spacing w:before="2"/>
        <w:rPr>
          <w:sz w:val="22"/>
        </w:rPr>
      </w:pPr>
    </w:p>
    <w:p w14:paraId="75F1D59D" w14:textId="77777777" w:rsidR="003620F5" w:rsidRDefault="003A5F03">
      <w:pPr>
        <w:pStyle w:val="ListParagraph"/>
        <w:numPr>
          <w:ilvl w:val="0"/>
          <w:numId w:val="67"/>
        </w:numPr>
        <w:tabs>
          <w:tab w:val="left" w:pos="1268"/>
          <w:tab w:val="left" w:pos="1269"/>
        </w:tabs>
        <w:ind w:right="1449"/>
      </w:pPr>
      <w:r>
        <w:t>Date</w:t>
      </w:r>
      <w:r>
        <w:rPr>
          <w:spacing w:val="-5"/>
        </w:rPr>
        <w:t xml:space="preserve"> </w:t>
      </w:r>
      <w:proofErr w:type="gramStart"/>
      <w:r>
        <w:t>stamp</w:t>
      </w:r>
      <w:proofErr w:type="gramEnd"/>
      <w:r>
        <w:rPr>
          <w:spacing w:val="-5"/>
        </w:rPr>
        <w:t xml:space="preserve"> </w:t>
      </w:r>
      <w:r>
        <w:t>any</w:t>
      </w:r>
      <w:r>
        <w:rPr>
          <w:spacing w:val="-1"/>
        </w:rPr>
        <w:t xml:space="preserve"> </w:t>
      </w:r>
      <w:r>
        <w:t>information</w:t>
      </w:r>
      <w:r>
        <w:rPr>
          <w:spacing w:val="-5"/>
        </w:rPr>
        <w:t xml:space="preserve"> </w:t>
      </w:r>
      <w:r>
        <w:t>received</w:t>
      </w:r>
      <w:r>
        <w:rPr>
          <w:spacing w:val="-2"/>
        </w:rPr>
        <w:t xml:space="preserve"> </w:t>
      </w:r>
      <w:r>
        <w:t>from</w:t>
      </w:r>
      <w:r>
        <w:rPr>
          <w:spacing w:val="-3"/>
        </w:rPr>
        <w:t xml:space="preserve"> </w:t>
      </w:r>
      <w:r>
        <w:t>the</w:t>
      </w:r>
      <w:r>
        <w:rPr>
          <w:spacing w:val="-4"/>
        </w:rPr>
        <w:t xml:space="preserve"> </w:t>
      </w:r>
      <w:r>
        <w:t>Support</w:t>
      </w:r>
      <w:r>
        <w:rPr>
          <w:spacing w:val="-4"/>
        </w:rPr>
        <w:t xml:space="preserve"> </w:t>
      </w:r>
      <w:r>
        <w:t>Coordinator</w:t>
      </w:r>
      <w:r>
        <w:rPr>
          <w:spacing w:val="-4"/>
        </w:rPr>
        <w:t xml:space="preserve"> </w:t>
      </w:r>
      <w:r>
        <w:t>to</w:t>
      </w:r>
      <w:r>
        <w:rPr>
          <w:spacing w:val="-1"/>
        </w:rPr>
        <w:t xml:space="preserve"> </w:t>
      </w:r>
      <w:r>
        <w:t>show</w:t>
      </w:r>
      <w:r>
        <w:rPr>
          <w:spacing w:val="-5"/>
        </w:rPr>
        <w:t xml:space="preserve"> </w:t>
      </w:r>
      <w:r>
        <w:t>evidence</w:t>
      </w:r>
      <w:r>
        <w:rPr>
          <w:spacing w:val="-2"/>
        </w:rPr>
        <w:t xml:space="preserve"> </w:t>
      </w:r>
      <w:r>
        <w:t>that</w:t>
      </w:r>
      <w:r>
        <w:rPr>
          <w:spacing w:val="-58"/>
        </w:rPr>
        <w:t xml:space="preserve"> </w:t>
      </w:r>
      <w:r>
        <w:t>required</w:t>
      </w:r>
      <w:r>
        <w:rPr>
          <w:spacing w:val="1"/>
        </w:rPr>
        <w:t xml:space="preserve"> </w:t>
      </w:r>
      <w:r>
        <w:t>timelines are</w:t>
      </w:r>
      <w:r>
        <w:rPr>
          <w:spacing w:val="-1"/>
        </w:rPr>
        <w:t xml:space="preserve"> </w:t>
      </w:r>
      <w:r>
        <w:t>met.</w:t>
      </w:r>
    </w:p>
    <w:p w14:paraId="75F1D59E" w14:textId="77777777" w:rsidR="003620F5" w:rsidRDefault="003620F5">
      <w:pPr>
        <w:pStyle w:val="BodyText"/>
        <w:spacing w:before="9"/>
        <w:rPr>
          <w:sz w:val="21"/>
        </w:rPr>
      </w:pPr>
    </w:p>
    <w:p w14:paraId="75F1D59F" w14:textId="77777777" w:rsidR="003620F5" w:rsidRDefault="003A5F03">
      <w:pPr>
        <w:pStyle w:val="Heading3"/>
      </w:pPr>
      <w:r>
        <w:t>Timelines</w:t>
      </w:r>
    </w:p>
    <w:p w14:paraId="75F1D5A0" w14:textId="77777777" w:rsidR="003620F5" w:rsidRDefault="003A5F03">
      <w:pPr>
        <w:spacing w:before="1"/>
        <w:ind w:left="548" w:right="719"/>
      </w:pPr>
      <w:r>
        <w:t>No service can begin before the start date on the Service Authorization.</w:t>
      </w:r>
      <w:r>
        <w:rPr>
          <w:spacing w:val="1"/>
        </w:rPr>
        <w:t xml:space="preserve"> </w:t>
      </w:r>
      <w:r>
        <w:t>The Support</w:t>
      </w:r>
      <w:r>
        <w:rPr>
          <w:spacing w:val="1"/>
        </w:rPr>
        <w:t xml:space="preserve"> </w:t>
      </w:r>
      <w:r>
        <w:t>Coordinator/Targeted Case Manager must issue the Service Authorization(s) to the providers chosen by</w:t>
      </w:r>
      <w:r>
        <w:rPr>
          <w:spacing w:val="-60"/>
        </w:rPr>
        <w:t xml:space="preserve"> </w:t>
      </w:r>
      <w:r>
        <w:t>the person and listed on the Plan of Services and Support within five (5) days of receipt of the approved</w:t>
      </w:r>
      <w:r>
        <w:rPr>
          <w:spacing w:val="-59"/>
        </w:rPr>
        <w:t xml:space="preserve"> </w:t>
      </w:r>
      <w:r>
        <w:t>certification/change(s)</w:t>
      </w:r>
      <w:r>
        <w:rPr>
          <w:spacing w:val="-1"/>
        </w:rPr>
        <w:t xml:space="preserve"> </w:t>
      </w:r>
      <w:r>
        <w:t>from the</w:t>
      </w:r>
      <w:r>
        <w:rPr>
          <w:spacing w:val="1"/>
        </w:rPr>
        <w:t xml:space="preserve"> </w:t>
      </w:r>
      <w:r>
        <w:t>IDD</w:t>
      </w:r>
      <w:r>
        <w:rPr>
          <w:spacing w:val="-1"/>
        </w:rPr>
        <w:t xml:space="preserve"> </w:t>
      </w:r>
      <w:r>
        <w:t>Community</w:t>
      </w:r>
      <w:r>
        <w:rPr>
          <w:spacing w:val="1"/>
        </w:rPr>
        <w:t xml:space="preserve"> </w:t>
      </w:r>
      <w:r>
        <w:t>Services Office.</w:t>
      </w:r>
    </w:p>
    <w:p w14:paraId="75F1D5A1" w14:textId="77777777" w:rsidR="003620F5" w:rsidRDefault="003620F5">
      <w:pPr>
        <w:pStyle w:val="BodyText"/>
        <w:spacing w:before="4"/>
        <w:rPr>
          <w:sz w:val="23"/>
        </w:rPr>
      </w:pPr>
    </w:p>
    <w:p w14:paraId="75F1D5A2" w14:textId="77777777" w:rsidR="003620F5" w:rsidRDefault="003A5F03">
      <w:pPr>
        <w:pStyle w:val="ListParagraph"/>
        <w:numPr>
          <w:ilvl w:val="0"/>
          <w:numId w:val="66"/>
        </w:numPr>
        <w:tabs>
          <w:tab w:val="left" w:pos="1268"/>
          <w:tab w:val="left" w:pos="1269"/>
        </w:tabs>
        <w:ind w:hanging="721"/>
        <w:rPr>
          <w:rFonts w:ascii="Calibri" w:hAnsi="Calibri"/>
        </w:rPr>
      </w:pPr>
      <w:r>
        <w:t>Initial</w:t>
      </w:r>
      <w:r>
        <w:rPr>
          <w:spacing w:val="-6"/>
        </w:rPr>
        <w:t xml:space="preserve"> </w:t>
      </w:r>
      <w:r>
        <w:t>Certification/Readmission</w:t>
      </w:r>
      <w:r>
        <w:rPr>
          <w:spacing w:val="-5"/>
        </w:rPr>
        <w:t xml:space="preserve"> </w:t>
      </w:r>
      <w:r>
        <w:t>–</w:t>
      </w:r>
      <w:r>
        <w:rPr>
          <w:spacing w:val="-3"/>
        </w:rPr>
        <w:t xml:space="preserve"> </w:t>
      </w:r>
      <w:r>
        <w:t>The</w:t>
      </w:r>
      <w:r>
        <w:rPr>
          <w:spacing w:val="-6"/>
        </w:rPr>
        <w:t xml:space="preserve"> </w:t>
      </w:r>
      <w:r>
        <w:t>Support</w:t>
      </w:r>
      <w:r>
        <w:rPr>
          <w:spacing w:val="-5"/>
        </w:rPr>
        <w:t xml:space="preserve"> </w:t>
      </w:r>
      <w:r>
        <w:t>Coordinator/Targeted</w:t>
      </w:r>
      <w:r>
        <w:rPr>
          <w:spacing w:val="-3"/>
        </w:rPr>
        <w:t xml:space="preserve"> </w:t>
      </w:r>
      <w:r>
        <w:t>Case</w:t>
      </w:r>
      <w:r>
        <w:rPr>
          <w:spacing w:val="-6"/>
        </w:rPr>
        <w:t xml:space="preserve"> </w:t>
      </w:r>
      <w:r>
        <w:t>Manager</w:t>
      </w:r>
      <w:r>
        <w:rPr>
          <w:spacing w:val="-5"/>
        </w:rPr>
        <w:t xml:space="preserve"> </w:t>
      </w:r>
      <w:r>
        <w:t>will</w:t>
      </w:r>
      <w:r>
        <w:rPr>
          <w:spacing w:val="-5"/>
        </w:rPr>
        <w:t xml:space="preserve"> </w:t>
      </w:r>
      <w:r>
        <w:t>issue</w:t>
      </w:r>
    </w:p>
    <w:p w14:paraId="75F1D5A3" w14:textId="77777777" w:rsidR="003620F5" w:rsidRDefault="003A5F03">
      <w:pPr>
        <w:spacing w:before="85"/>
        <w:ind w:left="1268" w:right="727"/>
        <w:jc w:val="both"/>
      </w:pPr>
      <w:r>
        <w:t>Service Authorization(s) within five (5) days of receipt of the Overall Decision and approval of the</w:t>
      </w:r>
      <w:r>
        <w:rPr>
          <w:spacing w:val="-60"/>
        </w:rPr>
        <w:t xml:space="preserve"> </w:t>
      </w:r>
      <w:r>
        <w:t>initial certification/readmission request. The Overall Decision provides the initial start date of the</w:t>
      </w:r>
      <w:r>
        <w:rPr>
          <w:spacing w:val="1"/>
        </w:rPr>
        <w:t xml:space="preserve"> </w:t>
      </w:r>
      <w:r>
        <w:t>service</w:t>
      </w:r>
      <w:r>
        <w:rPr>
          <w:spacing w:val="-2"/>
        </w:rPr>
        <w:t xml:space="preserve"> </w:t>
      </w:r>
      <w:r>
        <w:t>authorization.</w:t>
      </w:r>
    </w:p>
    <w:p w14:paraId="75F1D5A4" w14:textId="77777777" w:rsidR="003620F5" w:rsidRDefault="003620F5">
      <w:pPr>
        <w:pStyle w:val="BodyText"/>
        <w:spacing w:before="1"/>
        <w:rPr>
          <w:sz w:val="22"/>
        </w:rPr>
      </w:pPr>
    </w:p>
    <w:p w14:paraId="75F1D5A5" w14:textId="77777777" w:rsidR="003620F5" w:rsidRDefault="003A5F03">
      <w:pPr>
        <w:pStyle w:val="ListParagraph"/>
        <w:numPr>
          <w:ilvl w:val="0"/>
          <w:numId w:val="66"/>
        </w:numPr>
        <w:tabs>
          <w:tab w:val="left" w:pos="1268"/>
          <w:tab w:val="left" w:pos="1269"/>
        </w:tabs>
        <w:ind w:right="785" w:hanging="721"/>
      </w:pPr>
      <w:r>
        <w:t>Changes – If, during the person’s certification year, there is a change in the type/amount of</w:t>
      </w:r>
      <w:r>
        <w:rPr>
          <w:spacing w:val="1"/>
        </w:rPr>
        <w:t xml:space="preserve"> </w:t>
      </w:r>
      <w:r>
        <w:t>service a person receives, the Support Coordinator/Targeted Case Manager will send the</w:t>
      </w:r>
      <w:r>
        <w:rPr>
          <w:spacing w:val="1"/>
        </w:rPr>
        <w:t xml:space="preserve"> </w:t>
      </w:r>
      <w:r>
        <w:t>provider an updated Service Authorization, within five (5) days of receipt of the approved Plan of</w:t>
      </w:r>
      <w:r>
        <w:rPr>
          <w:spacing w:val="-59"/>
        </w:rPr>
        <w:t xml:space="preserve"> </w:t>
      </w:r>
      <w:r>
        <w:t>Services and Supports from the IDD Community Services Office. The Change in</w:t>
      </w:r>
      <w:r>
        <w:rPr>
          <w:spacing w:val="1"/>
        </w:rPr>
        <w:t xml:space="preserve"> </w:t>
      </w:r>
      <w:r>
        <w:t>Type(s)/Amount(s) of Service box is marked to alert the provider that there are changes. The</w:t>
      </w:r>
      <w:r>
        <w:rPr>
          <w:spacing w:val="1"/>
        </w:rPr>
        <w:t xml:space="preserve"> </w:t>
      </w:r>
      <w:r>
        <w:t xml:space="preserve">Service Authorization will have the new type(s) and/or </w:t>
      </w:r>
      <w:proofErr w:type="gramStart"/>
      <w:r>
        <w:t>amount</w:t>
      </w:r>
      <w:proofErr w:type="gramEnd"/>
      <w:r>
        <w:t>(s) of services being authorized</w:t>
      </w:r>
      <w:r>
        <w:rPr>
          <w:spacing w:val="1"/>
        </w:rPr>
        <w:t xml:space="preserve"> </w:t>
      </w:r>
      <w:r>
        <w:t>along</w:t>
      </w:r>
      <w:r>
        <w:rPr>
          <w:spacing w:val="-3"/>
        </w:rPr>
        <w:t xml:space="preserve"> </w:t>
      </w:r>
      <w:r>
        <w:t>with the</w:t>
      </w:r>
      <w:r>
        <w:rPr>
          <w:spacing w:val="-3"/>
        </w:rPr>
        <w:t xml:space="preserve"> </w:t>
      </w:r>
      <w:r>
        <w:t>end date</w:t>
      </w:r>
      <w:r>
        <w:rPr>
          <w:spacing w:val="1"/>
        </w:rPr>
        <w:t xml:space="preserve"> </w:t>
      </w:r>
      <w:r>
        <w:t>of</w:t>
      </w:r>
      <w:r>
        <w:rPr>
          <w:spacing w:val="-4"/>
        </w:rPr>
        <w:t xml:space="preserve"> </w:t>
      </w:r>
      <w:r>
        <w:t>the previously</w:t>
      </w:r>
      <w:r>
        <w:rPr>
          <w:spacing w:val="-2"/>
        </w:rPr>
        <w:t xml:space="preserve"> </w:t>
      </w:r>
      <w:r>
        <w:t>authorized</w:t>
      </w:r>
      <w:r>
        <w:rPr>
          <w:spacing w:val="-2"/>
        </w:rPr>
        <w:t xml:space="preserve"> </w:t>
      </w:r>
      <w:r>
        <w:t>types(s)</w:t>
      </w:r>
      <w:r>
        <w:rPr>
          <w:spacing w:val="-2"/>
        </w:rPr>
        <w:t xml:space="preserve"> </w:t>
      </w:r>
      <w:r>
        <w:t>and/or</w:t>
      </w:r>
      <w:r>
        <w:rPr>
          <w:spacing w:val="-4"/>
        </w:rPr>
        <w:t xml:space="preserve"> </w:t>
      </w:r>
      <w:r>
        <w:t>amount(s)</w:t>
      </w:r>
      <w:r>
        <w:rPr>
          <w:spacing w:val="-1"/>
        </w:rPr>
        <w:t xml:space="preserve"> </w:t>
      </w:r>
      <w:r>
        <w:t>of</w:t>
      </w:r>
      <w:r>
        <w:rPr>
          <w:spacing w:val="-2"/>
        </w:rPr>
        <w:t xml:space="preserve"> </w:t>
      </w:r>
      <w:r>
        <w:t>service.</w:t>
      </w:r>
    </w:p>
    <w:p w14:paraId="75F1D5A6" w14:textId="77777777" w:rsidR="003620F5" w:rsidRDefault="003620F5">
      <w:pPr>
        <w:pStyle w:val="BodyText"/>
        <w:rPr>
          <w:sz w:val="22"/>
        </w:rPr>
      </w:pPr>
    </w:p>
    <w:p w14:paraId="75F1D5A7" w14:textId="77777777" w:rsidR="003620F5" w:rsidRDefault="003A5F03">
      <w:pPr>
        <w:pStyle w:val="ListParagraph"/>
        <w:numPr>
          <w:ilvl w:val="0"/>
          <w:numId w:val="66"/>
        </w:numPr>
        <w:tabs>
          <w:tab w:val="left" w:pos="1268"/>
          <w:tab w:val="left" w:pos="1269"/>
        </w:tabs>
        <w:ind w:right="692"/>
      </w:pPr>
      <w:r>
        <w:t>Recertification – Annually, within five (5) days of receiving an individual’s Overall Decision and</w:t>
      </w:r>
      <w:r>
        <w:rPr>
          <w:spacing w:val="1"/>
        </w:rPr>
        <w:t xml:space="preserve"> </w:t>
      </w:r>
      <w:r>
        <w:t>approved recertification, the Support Coordinator/ Targeted Case Manager issues a new Service</w:t>
      </w:r>
      <w:r>
        <w:rPr>
          <w:spacing w:val="-59"/>
        </w:rPr>
        <w:t xml:space="preserve"> </w:t>
      </w:r>
      <w:r>
        <w:t>Authorization</w:t>
      </w:r>
      <w:r>
        <w:rPr>
          <w:spacing w:val="-2"/>
        </w:rPr>
        <w:t xml:space="preserve"> </w:t>
      </w:r>
      <w:r>
        <w:t>to</w:t>
      </w:r>
      <w:r>
        <w:rPr>
          <w:spacing w:val="-2"/>
        </w:rPr>
        <w:t xml:space="preserve"> </w:t>
      </w:r>
      <w:r>
        <w:t>the</w:t>
      </w:r>
      <w:r>
        <w:rPr>
          <w:spacing w:val="-4"/>
        </w:rPr>
        <w:t xml:space="preserve"> </w:t>
      </w:r>
      <w:r>
        <w:t>provider(s)</w:t>
      </w:r>
      <w:r>
        <w:rPr>
          <w:spacing w:val="-4"/>
        </w:rPr>
        <w:t xml:space="preserve"> </w:t>
      </w:r>
      <w:r>
        <w:t>reflecting</w:t>
      </w:r>
      <w:r>
        <w:rPr>
          <w:spacing w:val="-2"/>
        </w:rPr>
        <w:t xml:space="preserve"> </w:t>
      </w:r>
      <w:r>
        <w:t>the</w:t>
      </w:r>
      <w:r>
        <w:rPr>
          <w:spacing w:val="-4"/>
        </w:rPr>
        <w:t xml:space="preserve"> </w:t>
      </w:r>
      <w:r>
        <w:t>services</w:t>
      </w:r>
      <w:r>
        <w:rPr>
          <w:spacing w:val="-4"/>
        </w:rPr>
        <w:t xml:space="preserve"> </w:t>
      </w:r>
      <w:r>
        <w:t>and</w:t>
      </w:r>
      <w:r>
        <w:rPr>
          <w:spacing w:val="-5"/>
        </w:rPr>
        <w:t xml:space="preserve"> </w:t>
      </w:r>
      <w:r>
        <w:t>the</w:t>
      </w:r>
      <w:r>
        <w:rPr>
          <w:spacing w:val="-4"/>
        </w:rPr>
        <w:t xml:space="preserve"> </w:t>
      </w:r>
      <w:proofErr w:type="gramStart"/>
      <w:r>
        <w:t>amount</w:t>
      </w:r>
      <w:proofErr w:type="gramEnd"/>
      <w:r>
        <w:t>(s)</w:t>
      </w:r>
      <w:r>
        <w:rPr>
          <w:spacing w:val="-4"/>
        </w:rPr>
        <w:t xml:space="preserve"> </w:t>
      </w:r>
      <w:r>
        <w:t>of</w:t>
      </w:r>
      <w:r>
        <w:rPr>
          <w:spacing w:val="-1"/>
        </w:rPr>
        <w:t xml:space="preserve"> </w:t>
      </w:r>
      <w:r>
        <w:t>service(s)</w:t>
      </w:r>
      <w:r>
        <w:rPr>
          <w:spacing w:val="-4"/>
        </w:rPr>
        <w:t xml:space="preserve"> </w:t>
      </w:r>
      <w:r>
        <w:t>the</w:t>
      </w:r>
      <w:r>
        <w:rPr>
          <w:spacing w:val="-5"/>
        </w:rPr>
        <w:t xml:space="preserve"> </w:t>
      </w:r>
      <w:r>
        <w:t>agency</w:t>
      </w:r>
      <w:r>
        <w:rPr>
          <w:spacing w:val="-58"/>
        </w:rPr>
        <w:t xml:space="preserve"> </w:t>
      </w:r>
      <w:r>
        <w:t>is authorized to provide.</w:t>
      </w:r>
      <w:r>
        <w:rPr>
          <w:spacing w:val="1"/>
        </w:rPr>
        <w:t xml:space="preserve"> </w:t>
      </w:r>
      <w:r>
        <w:t>The effective date of the Service Authorization will be the individual’s</w:t>
      </w:r>
      <w:r>
        <w:rPr>
          <w:spacing w:val="1"/>
        </w:rPr>
        <w:t xml:space="preserve"> </w:t>
      </w:r>
      <w:r>
        <w:t>certification</w:t>
      </w:r>
      <w:r>
        <w:rPr>
          <w:spacing w:val="-2"/>
        </w:rPr>
        <w:t xml:space="preserve"> </w:t>
      </w:r>
      <w:r>
        <w:t>begin</w:t>
      </w:r>
      <w:r>
        <w:rPr>
          <w:spacing w:val="1"/>
        </w:rPr>
        <w:t xml:space="preserve"> </w:t>
      </w:r>
      <w:r>
        <w:t>date</w:t>
      </w:r>
      <w:r>
        <w:rPr>
          <w:spacing w:val="1"/>
        </w:rPr>
        <w:t xml:space="preserve"> </w:t>
      </w:r>
      <w:r>
        <w:t>and</w:t>
      </w:r>
      <w:r>
        <w:rPr>
          <w:spacing w:val="-3"/>
        </w:rPr>
        <w:t xml:space="preserve"> </w:t>
      </w:r>
      <w:r>
        <w:t>the</w:t>
      </w:r>
      <w:r>
        <w:rPr>
          <w:spacing w:val="-2"/>
        </w:rPr>
        <w:t xml:space="preserve"> </w:t>
      </w:r>
      <w:r>
        <w:t>end</w:t>
      </w:r>
      <w:r>
        <w:rPr>
          <w:spacing w:val="1"/>
        </w:rPr>
        <w:t xml:space="preserve"> </w:t>
      </w:r>
      <w:r>
        <w:t>date will</w:t>
      </w:r>
      <w:r>
        <w:rPr>
          <w:spacing w:val="-3"/>
        </w:rPr>
        <w:t xml:space="preserve"> </w:t>
      </w:r>
      <w:r>
        <w:t>be</w:t>
      </w:r>
      <w:r>
        <w:rPr>
          <w:spacing w:val="1"/>
        </w:rPr>
        <w:t xml:space="preserve"> </w:t>
      </w:r>
      <w:r>
        <w:t>the</w:t>
      </w:r>
      <w:r>
        <w:rPr>
          <w:spacing w:val="-2"/>
        </w:rPr>
        <w:t xml:space="preserve"> </w:t>
      </w:r>
      <w:r>
        <w:t>certification lock-in</w:t>
      </w:r>
      <w:r>
        <w:rPr>
          <w:spacing w:val="1"/>
        </w:rPr>
        <w:t xml:space="preserve"> </w:t>
      </w:r>
      <w:r>
        <w:t>end</w:t>
      </w:r>
      <w:r>
        <w:rPr>
          <w:spacing w:val="1"/>
        </w:rPr>
        <w:t xml:space="preserve"> </w:t>
      </w:r>
      <w:r>
        <w:t>date.</w:t>
      </w:r>
    </w:p>
    <w:p w14:paraId="75F1D5A8" w14:textId="77777777" w:rsidR="003620F5" w:rsidRDefault="003620F5">
      <w:pPr>
        <w:pStyle w:val="BodyText"/>
        <w:spacing w:before="1"/>
        <w:rPr>
          <w:sz w:val="22"/>
        </w:rPr>
      </w:pPr>
    </w:p>
    <w:p w14:paraId="75F1D5A9" w14:textId="77777777" w:rsidR="003620F5" w:rsidRDefault="003A5F03">
      <w:pPr>
        <w:ind w:left="548" w:right="627" w:hanging="1"/>
      </w:pPr>
      <w:r>
        <w:t>If</w:t>
      </w:r>
      <w:r>
        <w:rPr>
          <w:spacing w:val="-4"/>
        </w:rPr>
        <w:t xml:space="preserve"> </w:t>
      </w:r>
      <w:r>
        <w:t>the</w:t>
      </w:r>
      <w:r>
        <w:rPr>
          <w:spacing w:val="-4"/>
        </w:rPr>
        <w:t xml:space="preserve"> </w:t>
      </w:r>
      <w:r>
        <w:t>Support</w:t>
      </w:r>
      <w:r>
        <w:rPr>
          <w:spacing w:val="-4"/>
        </w:rPr>
        <w:t xml:space="preserve"> </w:t>
      </w:r>
      <w:r>
        <w:t>Coordinator/Targeted</w:t>
      </w:r>
      <w:r>
        <w:rPr>
          <w:spacing w:val="-1"/>
        </w:rPr>
        <w:t xml:space="preserve"> </w:t>
      </w:r>
      <w:r>
        <w:t>Case</w:t>
      </w:r>
      <w:r>
        <w:rPr>
          <w:spacing w:val="-4"/>
        </w:rPr>
        <w:t xml:space="preserve"> </w:t>
      </w:r>
      <w:r>
        <w:t>Manager</w:t>
      </w:r>
      <w:r>
        <w:rPr>
          <w:spacing w:val="-5"/>
        </w:rPr>
        <w:t xml:space="preserve"> </w:t>
      </w:r>
      <w:r>
        <w:t>does</w:t>
      </w:r>
      <w:r>
        <w:rPr>
          <w:spacing w:val="-3"/>
        </w:rPr>
        <w:t xml:space="preserve"> </w:t>
      </w:r>
      <w:r>
        <w:t>not</w:t>
      </w:r>
      <w:r>
        <w:rPr>
          <w:spacing w:val="-4"/>
        </w:rPr>
        <w:t xml:space="preserve"> </w:t>
      </w:r>
      <w:r>
        <w:t>receive</w:t>
      </w:r>
      <w:r>
        <w:rPr>
          <w:spacing w:val="-4"/>
        </w:rPr>
        <w:t xml:space="preserve"> </w:t>
      </w:r>
      <w:r>
        <w:t>a</w:t>
      </w:r>
      <w:r>
        <w:rPr>
          <w:spacing w:val="-2"/>
        </w:rPr>
        <w:t xml:space="preserve"> </w:t>
      </w:r>
      <w:r>
        <w:t>signed</w:t>
      </w:r>
      <w:r>
        <w:rPr>
          <w:spacing w:val="-4"/>
        </w:rPr>
        <w:t xml:space="preserve"> </w:t>
      </w:r>
      <w:r>
        <w:t>copy</w:t>
      </w:r>
      <w:r>
        <w:rPr>
          <w:spacing w:val="-3"/>
        </w:rPr>
        <w:t xml:space="preserve"> </w:t>
      </w:r>
      <w:r>
        <w:t>of</w:t>
      </w:r>
      <w:r>
        <w:rPr>
          <w:spacing w:val="-4"/>
        </w:rPr>
        <w:t xml:space="preserve"> </w:t>
      </w:r>
      <w:r>
        <w:t>the</w:t>
      </w:r>
      <w:r>
        <w:rPr>
          <w:spacing w:val="-1"/>
        </w:rPr>
        <w:t xml:space="preserve"> </w:t>
      </w:r>
      <w:r>
        <w:t>Service</w:t>
      </w:r>
      <w:r>
        <w:rPr>
          <w:spacing w:val="-59"/>
        </w:rPr>
        <w:t xml:space="preserve"> </w:t>
      </w:r>
      <w:r>
        <w:t>Authorization</w:t>
      </w:r>
      <w:r>
        <w:rPr>
          <w:spacing w:val="-1"/>
        </w:rPr>
        <w:t xml:space="preserve"> </w:t>
      </w:r>
      <w:r>
        <w:t>from</w:t>
      </w:r>
      <w:r>
        <w:rPr>
          <w:spacing w:val="-4"/>
        </w:rPr>
        <w:t xml:space="preserve"> </w:t>
      </w:r>
      <w:r>
        <w:t>an</w:t>
      </w:r>
      <w:r>
        <w:rPr>
          <w:spacing w:val="-1"/>
        </w:rPr>
        <w:t xml:space="preserve"> </w:t>
      </w:r>
      <w:r>
        <w:t>agency</w:t>
      </w:r>
      <w:r>
        <w:rPr>
          <w:spacing w:val="-2"/>
        </w:rPr>
        <w:t xml:space="preserve"> </w:t>
      </w:r>
      <w:r>
        <w:t>within</w:t>
      </w:r>
      <w:r>
        <w:rPr>
          <w:spacing w:val="-4"/>
        </w:rPr>
        <w:t xml:space="preserve"> </w:t>
      </w:r>
      <w:r>
        <w:t>ten (10)</w:t>
      </w:r>
      <w:r>
        <w:rPr>
          <w:spacing w:val="-4"/>
        </w:rPr>
        <w:t xml:space="preserve"> </w:t>
      </w:r>
      <w:r>
        <w:t>days</w:t>
      </w:r>
      <w:r>
        <w:rPr>
          <w:spacing w:val="-1"/>
        </w:rPr>
        <w:t xml:space="preserve"> </w:t>
      </w:r>
      <w:r>
        <w:t>of</w:t>
      </w:r>
      <w:r>
        <w:rPr>
          <w:spacing w:val="-3"/>
        </w:rPr>
        <w:t xml:space="preserve"> </w:t>
      </w:r>
      <w:r>
        <w:t>the</w:t>
      </w:r>
      <w:r>
        <w:rPr>
          <w:spacing w:val="-4"/>
        </w:rPr>
        <w:t xml:space="preserve"> </w:t>
      </w:r>
      <w:r>
        <w:t>date it</w:t>
      </w:r>
      <w:r>
        <w:rPr>
          <w:spacing w:val="-3"/>
        </w:rPr>
        <w:t xml:space="preserve"> </w:t>
      </w:r>
      <w:r>
        <w:t>is</w:t>
      </w:r>
      <w:r>
        <w:rPr>
          <w:spacing w:val="-3"/>
        </w:rPr>
        <w:t xml:space="preserve"> </w:t>
      </w:r>
      <w:r>
        <w:t>sent,</w:t>
      </w:r>
      <w:r>
        <w:rPr>
          <w:spacing w:val="-2"/>
        </w:rPr>
        <w:t xml:space="preserve"> </w:t>
      </w:r>
      <w:r>
        <w:t>the</w:t>
      </w:r>
      <w:r>
        <w:rPr>
          <w:spacing w:val="-1"/>
        </w:rPr>
        <w:t xml:space="preserve"> </w:t>
      </w:r>
      <w:r>
        <w:t>Support</w:t>
      </w:r>
      <w:r>
        <w:rPr>
          <w:spacing w:val="-5"/>
        </w:rPr>
        <w:t xml:space="preserve"> </w:t>
      </w:r>
      <w:r>
        <w:t>Coordinator/</w:t>
      </w:r>
    </w:p>
    <w:p w14:paraId="75F1D5AA" w14:textId="77777777" w:rsidR="003620F5" w:rsidRDefault="003620F5">
      <w:pPr>
        <w:sectPr w:rsidR="003620F5">
          <w:footerReference w:type="default" r:id="rId90"/>
          <w:pgSz w:w="12240" w:h="15840"/>
          <w:pgMar w:top="860" w:right="380" w:bottom="420" w:left="460" w:header="0" w:footer="235" w:gutter="0"/>
          <w:cols w:space="720"/>
        </w:sectPr>
      </w:pPr>
    </w:p>
    <w:p w14:paraId="75F1D5AB" w14:textId="77777777" w:rsidR="003620F5" w:rsidRDefault="003C0AA9">
      <w:pPr>
        <w:pStyle w:val="BodyText"/>
        <w:spacing w:before="2"/>
        <w:rPr>
          <w:sz w:val="11"/>
        </w:rPr>
      </w:pPr>
      <w:r>
        <w:lastRenderedPageBreak/>
        <w:pict w14:anchorId="75F1F39B">
          <v:shape id="docshape1465" o:spid="_x0000_s1134" style="position:absolute;margin-left:33.95pt;margin-top:42.6pt;width:544.1pt;height:695.65pt;z-index:-42959360;mso-position-horizontal-relative:page;mso-position-vertical-relative:page" coordorigin="679,852" coordsize="10882,13913" o:spt="100" adj="0,,0" path="m11561,14736r-29,l708,14736r-29,l679,14765r29,l11532,14765r29,l11561,14736xm11561,852r-29,l708,852r-29,l679,881r,13855l708,14736,708,881r10824,l11532,14736r29,l11561,881r,-29xe" fillcolor="black" stroked="f">
            <v:stroke joinstyle="round"/>
            <v:formulas/>
            <v:path arrowok="t" o:connecttype="segments"/>
            <w10:wrap anchorx="page" anchory="page"/>
          </v:shape>
        </w:pict>
      </w:r>
    </w:p>
    <w:p w14:paraId="75F1D5AC" w14:textId="77777777" w:rsidR="003620F5" w:rsidRDefault="003A5F03">
      <w:pPr>
        <w:spacing w:before="91"/>
        <w:ind w:left="547" w:right="627"/>
      </w:pPr>
      <w:r>
        <w:t>Targeted Case Manager will ask the individual if he/she would like to be referred to another provider.</w:t>
      </w:r>
      <w:r>
        <w:rPr>
          <w:spacing w:val="1"/>
        </w:rPr>
        <w:t xml:space="preserve"> </w:t>
      </w:r>
      <w:r>
        <w:t>At</w:t>
      </w:r>
      <w:r>
        <w:rPr>
          <w:spacing w:val="-60"/>
        </w:rPr>
        <w:t xml:space="preserve"> </w:t>
      </w:r>
      <w:r>
        <w:t>that time, the Support Coordinator/Targeted Case Manager sends the agency a Service Authorization</w:t>
      </w:r>
      <w:r>
        <w:rPr>
          <w:spacing w:val="1"/>
        </w:rPr>
        <w:t xml:space="preserve"> </w:t>
      </w:r>
      <w:r>
        <w:t>with</w:t>
      </w:r>
      <w:r>
        <w:rPr>
          <w:spacing w:val="-2"/>
        </w:rPr>
        <w:t xml:space="preserve"> </w:t>
      </w:r>
      <w:r>
        <w:t>an</w:t>
      </w:r>
      <w:r>
        <w:rPr>
          <w:spacing w:val="2"/>
        </w:rPr>
        <w:t xml:space="preserve"> </w:t>
      </w:r>
      <w:r>
        <w:t>end date</w:t>
      </w:r>
      <w:r>
        <w:rPr>
          <w:spacing w:val="2"/>
        </w:rPr>
        <w:t xml:space="preserve"> </w:t>
      </w:r>
      <w:r>
        <w:t>for the</w:t>
      </w:r>
      <w:r>
        <w:rPr>
          <w:spacing w:val="3"/>
        </w:rPr>
        <w:t xml:space="preserve"> </w:t>
      </w:r>
      <w:r>
        <w:t>service(s).</w:t>
      </w:r>
    </w:p>
    <w:p w14:paraId="75F1D5AD" w14:textId="77777777" w:rsidR="003620F5" w:rsidRDefault="003620F5">
      <w:pPr>
        <w:pStyle w:val="BodyText"/>
        <w:spacing w:before="1"/>
        <w:rPr>
          <w:sz w:val="22"/>
        </w:rPr>
      </w:pPr>
    </w:p>
    <w:p w14:paraId="75F1D5AE" w14:textId="77777777" w:rsidR="003620F5" w:rsidRDefault="003A5F03">
      <w:pPr>
        <w:ind w:left="548" w:right="627" w:hanging="1"/>
      </w:pPr>
      <w:r>
        <w:t>Another Service Authorization is issued for the next agency chosen.</w:t>
      </w:r>
      <w:r>
        <w:rPr>
          <w:spacing w:val="1"/>
        </w:rPr>
        <w:t xml:space="preserve"> </w:t>
      </w:r>
      <w:r>
        <w:t>The start date for that agency must</w:t>
      </w:r>
      <w:r>
        <w:rPr>
          <w:spacing w:val="-59"/>
        </w:rPr>
        <w:t xml:space="preserve"> </w:t>
      </w:r>
      <w:r>
        <w:t>be</w:t>
      </w:r>
      <w:r>
        <w:rPr>
          <w:spacing w:val="-2"/>
        </w:rPr>
        <w:t xml:space="preserve"> </w:t>
      </w:r>
      <w:r>
        <w:t>no</w:t>
      </w:r>
      <w:r>
        <w:rPr>
          <w:spacing w:val="-1"/>
        </w:rPr>
        <w:t xml:space="preserve"> </w:t>
      </w:r>
      <w:r>
        <w:t>sooner</w:t>
      </w:r>
      <w:r>
        <w:rPr>
          <w:spacing w:val="-1"/>
        </w:rPr>
        <w:t xml:space="preserve"> </w:t>
      </w:r>
      <w:r>
        <w:t>than</w:t>
      </w:r>
      <w:r>
        <w:rPr>
          <w:spacing w:val="2"/>
        </w:rPr>
        <w:t xml:space="preserve"> </w:t>
      </w:r>
      <w:r>
        <w:t>the</w:t>
      </w:r>
      <w:r>
        <w:rPr>
          <w:spacing w:val="-2"/>
        </w:rPr>
        <w:t xml:space="preserve"> </w:t>
      </w:r>
      <w:r>
        <w:t>end</w:t>
      </w:r>
      <w:r>
        <w:rPr>
          <w:spacing w:val="-1"/>
        </w:rPr>
        <w:t xml:space="preserve"> </w:t>
      </w:r>
      <w:r>
        <w:t>date</w:t>
      </w:r>
      <w:r>
        <w:rPr>
          <w:spacing w:val="-1"/>
        </w:rPr>
        <w:t xml:space="preserve"> </w:t>
      </w:r>
      <w:r>
        <w:t>of</w:t>
      </w:r>
      <w:r>
        <w:rPr>
          <w:spacing w:val="-1"/>
        </w:rPr>
        <w:t xml:space="preserve"> </w:t>
      </w:r>
      <w:r>
        <w:t>the</w:t>
      </w:r>
      <w:r>
        <w:rPr>
          <w:spacing w:val="-1"/>
        </w:rPr>
        <w:t xml:space="preserve"> </w:t>
      </w:r>
      <w:r>
        <w:t>previous</w:t>
      </w:r>
      <w:r>
        <w:rPr>
          <w:spacing w:val="-1"/>
        </w:rPr>
        <w:t xml:space="preserve"> </w:t>
      </w:r>
      <w:r>
        <w:t>Service</w:t>
      </w:r>
      <w:r>
        <w:rPr>
          <w:spacing w:val="-1"/>
        </w:rPr>
        <w:t xml:space="preserve"> </w:t>
      </w:r>
      <w:r>
        <w:t>Authorization.</w:t>
      </w:r>
    </w:p>
    <w:p w14:paraId="75F1D5AF" w14:textId="77777777" w:rsidR="003620F5" w:rsidRDefault="003620F5">
      <w:pPr>
        <w:pStyle w:val="BodyText"/>
        <w:spacing w:before="10"/>
        <w:rPr>
          <w:sz w:val="21"/>
        </w:rPr>
      </w:pPr>
    </w:p>
    <w:p w14:paraId="75F1D5B0" w14:textId="77777777" w:rsidR="003620F5" w:rsidRDefault="003A5F03">
      <w:pPr>
        <w:pStyle w:val="Heading3"/>
      </w:pPr>
      <w:r>
        <w:t>Person’s</w:t>
      </w:r>
      <w:r>
        <w:rPr>
          <w:spacing w:val="-3"/>
        </w:rPr>
        <w:t xml:space="preserve"> </w:t>
      </w:r>
      <w:r>
        <w:t>Authorized</w:t>
      </w:r>
      <w:r>
        <w:rPr>
          <w:spacing w:val="-5"/>
        </w:rPr>
        <w:t xml:space="preserve"> </w:t>
      </w:r>
      <w:r>
        <w:t>Address</w:t>
      </w:r>
    </w:p>
    <w:p w14:paraId="75F1D5B1" w14:textId="77777777" w:rsidR="003620F5" w:rsidRDefault="003A5F03">
      <w:pPr>
        <w:spacing w:before="1"/>
        <w:ind w:left="548" w:right="751"/>
      </w:pPr>
      <w:r>
        <w:t>The Authorized Address is where the person lives.</w:t>
      </w:r>
      <w:r>
        <w:rPr>
          <w:spacing w:val="1"/>
        </w:rPr>
        <w:t xml:space="preserve"> </w:t>
      </w:r>
      <w:r>
        <w:t>The address must be updated if a person moves</w:t>
      </w:r>
      <w:r>
        <w:rPr>
          <w:spacing w:val="1"/>
        </w:rPr>
        <w:t xml:space="preserve"> </w:t>
      </w:r>
      <w:r>
        <w:t>from one residence to another.</w:t>
      </w:r>
      <w:r>
        <w:rPr>
          <w:spacing w:val="1"/>
        </w:rPr>
        <w:t xml:space="preserve"> </w:t>
      </w:r>
      <w:r>
        <w:t>If a person lives in a Supervised Living arrangement, the Authorized</w:t>
      </w:r>
      <w:r>
        <w:rPr>
          <w:spacing w:val="1"/>
        </w:rPr>
        <w:t xml:space="preserve"> </w:t>
      </w:r>
      <w:r>
        <w:t>Address cannot be updated until the Support Coordinator has spoken with the person and the person</w:t>
      </w:r>
      <w:r>
        <w:rPr>
          <w:spacing w:val="1"/>
        </w:rPr>
        <w:t xml:space="preserve"> </w:t>
      </w:r>
      <w:r>
        <w:t>has</w:t>
      </w:r>
      <w:r>
        <w:rPr>
          <w:spacing w:val="-4"/>
        </w:rPr>
        <w:t xml:space="preserve"> </w:t>
      </w:r>
      <w:r>
        <w:t>indicated</w:t>
      </w:r>
      <w:r>
        <w:rPr>
          <w:spacing w:val="-1"/>
        </w:rPr>
        <w:t xml:space="preserve"> </w:t>
      </w:r>
      <w:r>
        <w:t>that</w:t>
      </w:r>
      <w:r>
        <w:rPr>
          <w:spacing w:val="-5"/>
        </w:rPr>
        <w:t xml:space="preserve"> </w:t>
      </w:r>
      <w:r>
        <w:t>he/she</w:t>
      </w:r>
      <w:r>
        <w:rPr>
          <w:spacing w:val="-4"/>
        </w:rPr>
        <w:t xml:space="preserve"> </w:t>
      </w:r>
      <w:r>
        <w:t>agreed</w:t>
      </w:r>
      <w:r>
        <w:rPr>
          <w:spacing w:val="-1"/>
        </w:rPr>
        <w:t xml:space="preserve"> </w:t>
      </w:r>
      <w:r>
        <w:t>to</w:t>
      </w:r>
      <w:r>
        <w:rPr>
          <w:spacing w:val="-1"/>
        </w:rPr>
        <w:t xml:space="preserve"> </w:t>
      </w:r>
      <w:r>
        <w:t>the</w:t>
      </w:r>
      <w:r>
        <w:rPr>
          <w:spacing w:val="-2"/>
        </w:rPr>
        <w:t xml:space="preserve"> </w:t>
      </w:r>
      <w:r>
        <w:t>move</w:t>
      </w:r>
      <w:r>
        <w:rPr>
          <w:spacing w:val="-4"/>
        </w:rPr>
        <w:t xml:space="preserve"> </w:t>
      </w:r>
      <w:r>
        <w:t>and</w:t>
      </w:r>
      <w:r>
        <w:rPr>
          <w:spacing w:val="-1"/>
        </w:rPr>
        <w:t xml:space="preserve"> </w:t>
      </w:r>
      <w:r>
        <w:t>was</w:t>
      </w:r>
      <w:r>
        <w:rPr>
          <w:spacing w:val="-3"/>
        </w:rPr>
        <w:t xml:space="preserve"> </w:t>
      </w:r>
      <w:r>
        <w:t>able</w:t>
      </w:r>
      <w:r>
        <w:rPr>
          <w:spacing w:val="-1"/>
        </w:rPr>
        <w:t xml:space="preserve"> </w:t>
      </w:r>
      <w:r>
        <w:t>to</w:t>
      </w:r>
      <w:r>
        <w:rPr>
          <w:spacing w:val="-4"/>
        </w:rPr>
        <w:t xml:space="preserve"> </w:t>
      </w:r>
      <w:r>
        <w:t>choose</w:t>
      </w:r>
      <w:r>
        <w:rPr>
          <w:spacing w:val="-4"/>
        </w:rPr>
        <w:t xml:space="preserve"> </w:t>
      </w:r>
      <w:r>
        <w:t>his/her</w:t>
      </w:r>
      <w:r>
        <w:rPr>
          <w:spacing w:val="-4"/>
        </w:rPr>
        <w:t xml:space="preserve"> </w:t>
      </w:r>
      <w:r>
        <w:t>roommates.</w:t>
      </w:r>
      <w:r>
        <w:rPr>
          <w:spacing w:val="-3"/>
        </w:rPr>
        <w:t xml:space="preserve"> </w:t>
      </w:r>
      <w:r>
        <w:t>At</w:t>
      </w:r>
      <w:r>
        <w:rPr>
          <w:spacing w:val="-3"/>
        </w:rPr>
        <w:t xml:space="preserve"> </w:t>
      </w:r>
      <w:r>
        <w:t>that</w:t>
      </w:r>
      <w:r>
        <w:rPr>
          <w:spacing w:val="-3"/>
        </w:rPr>
        <w:t xml:space="preserve"> </w:t>
      </w:r>
      <w:r>
        <w:t>time,</w:t>
      </w:r>
      <w:r>
        <w:rPr>
          <w:spacing w:val="-58"/>
        </w:rPr>
        <w:t xml:space="preserve"> </w:t>
      </w:r>
      <w:r>
        <w:t>the Support Coordinator will issue a Service Authorization for the new address.</w:t>
      </w:r>
      <w:r>
        <w:rPr>
          <w:spacing w:val="1"/>
        </w:rPr>
        <w:t xml:space="preserve"> </w:t>
      </w:r>
      <w:r>
        <w:t>If a provider does not</w:t>
      </w:r>
      <w:r>
        <w:rPr>
          <w:spacing w:val="1"/>
        </w:rPr>
        <w:t xml:space="preserve"> </w:t>
      </w:r>
      <w:r>
        <w:t xml:space="preserve">have a Service Authorization for the new address, the service is not </w:t>
      </w:r>
      <w:proofErr w:type="gramStart"/>
      <w:r>
        <w:t>authorized</w:t>
      </w:r>
      <w:proofErr w:type="gramEnd"/>
      <w:r>
        <w:t xml:space="preserve"> and billing cannot take</w:t>
      </w:r>
      <w:r>
        <w:rPr>
          <w:spacing w:val="-59"/>
        </w:rPr>
        <w:t xml:space="preserve"> </w:t>
      </w:r>
      <w:r>
        <w:t>place.</w:t>
      </w:r>
      <w:r>
        <w:rPr>
          <w:spacing w:val="-4"/>
        </w:rPr>
        <w:t xml:space="preserve"> </w:t>
      </w:r>
      <w:r>
        <w:t>The Support</w:t>
      </w:r>
      <w:r>
        <w:rPr>
          <w:spacing w:val="-4"/>
        </w:rPr>
        <w:t xml:space="preserve"> </w:t>
      </w:r>
      <w:r>
        <w:t>Coordinator</w:t>
      </w:r>
      <w:r>
        <w:rPr>
          <w:spacing w:val="-2"/>
        </w:rPr>
        <w:t xml:space="preserve"> </w:t>
      </w:r>
      <w:r>
        <w:t>marks</w:t>
      </w:r>
      <w:r>
        <w:rPr>
          <w:spacing w:val="-2"/>
        </w:rPr>
        <w:t xml:space="preserve"> </w:t>
      </w:r>
      <w:r>
        <w:t>the Change</w:t>
      </w:r>
      <w:r>
        <w:rPr>
          <w:spacing w:val="-3"/>
        </w:rPr>
        <w:t xml:space="preserve"> </w:t>
      </w:r>
      <w:r>
        <w:t>in</w:t>
      </w:r>
      <w:r>
        <w:rPr>
          <w:spacing w:val="-3"/>
        </w:rPr>
        <w:t xml:space="preserve"> </w:t>
      </w:r>
      <w:r>
        <w:t>Address</w:t>
      </w:r>
      <w:r>
        <w:rPr>
          <w:spacing w:val="-2"/>
        </w:rPr>
        <w:t xml:space="preserve"> </w:t>
      </w:r>
      <w:r>
        <w:t>box</w:t>
      </w:r>
      <w:r>
        <w:rPr>
          <w:spacing w:val="-2"/>
        </w:rPr>
        <w:t xml:space="preserve"> </w:t>
      </w:r>
      <w:r>
        <w:t>on the</w:t>
      </w:r>
      <w:r>
        <w:rPr>
          <w:spacing w:val="2"/>
        </w:rPr>
        <w:t xml:space="preserve"> </w:t>
      </w:r>
      <w:r>
        <w:t>Service</w:t>
      </w:r>
      <w:r>
        <w:rPr>
          <w:spacing w:val="-3"/>
        </w:rPr>
        <w:t xml:space="preserve"> </w:t>
      </w:r>
      <w:r>
        <w:t>Authorization.</w:t>
      </w:r>
    </w:p>
    <w:p w14:paraId="75F1D5B2" w14:textId="77777777" w:rsidR="003620F5" w:rsidRDefault="003620F5">
      <w:pPr>
        <w:pStyle w:val="BodyText"/>
        <w:spacing w:before="9"/>
        <w:rPr>
          <w:sz w:val="21"/>
        </w:rPr>
      </w:pPr>
    </w:p>
    <w:p w14:paraId="75F1D5B3" w14:textId="77777777" w:rsidR="003620F5" w:rsidRDefault="003A5F03">
      <w:pPr>
        <w:pStyle w:val="Heading3"/>
        <w:spacing w:before="1"/>
      </w:pPr>
      <w:r>
        <w:t>Person’s</w:t>
      </w:r>
      <w:r>
        <w:rPr>
          <w:spacing w:val="-2"/>
        </w:rPr>
        <w:t xml:space="preserve"> </w:t>
      </w:r>
      <w:r>
        <w:t>Support</w:t>
      </w:r>
      <w:r>
        <w:rPr>
          <w:spacing w:val="-1"/>
        </w:rPr>
        <w:t xml:space="preserve"> </w:t>
      </w:r>
      <w:r>
        <w:t>Level</w:t>
      </w:r>
    </w:p>
    <w:p w14:paraId="75F1D5B4" w14:textId="77777777" w:rsidR="003620F5" w:rsidRDefault="003A5F03">
      <w:pPr>
        <w:ind w:left="547" w:right="627"/>
      </w:pPr>
      <w:r>
        <w:t>The person’s Support Level is determined by his/her score on the most recent ICAP.</w:t>
      </w:r>
      <w:r>
        <w:rPr>
          <w:spacing w:val="1"/>
        </w:rPr>
        <w:t xml:space="preserve"> </w:t>
      </w:r>
      <w:r>
        <w:t>For ID/DD Waiver,</w:t>
      </w:r>
      <w:r>
        <w:rPr>
          <w:spacing w:val="-60"/>
        </w:rPr>
        <w:t xml:space="preserve"> </w:t>
      </w:r>
      <w:r>
        <w:t>Support</w:t>
      </w:r>
      <w:r>
        <w:rPr>
          <w:spacing w:val="-2"/>
        </w:rPr>
        <w:t xml:space="preserve"> </w:t>
      </w:r>
      <w:r>
        <w:t>Coordination must</w:t>
      </w:r>
      <w:r>
        <w:rPr>
          <w:spacing w:val="-4"/>
        </w:rPr>
        <w:t xml:space="preserve"> </w:t>
      </w:r>
      <w:r>
        <w:t>use the</w:t>
      </w:r>
      <w:r>
        <w:rPr>
          <w:spacing w:val="-3"/>
        </w:rPr>
        <w:t xml:space="preserve"> </w:t>
      </w:r>
      <w:r>
        <w:t>most</w:t>
      </w:r>
      <w:r>
        <w:rPr>
          <w:spacing w:val="-2"/>
        </w:rPr>
        <w:t xml:space="preserve"> </w:t>
      </w:r>
      <w:r>
        <w:t>recent</w:t>
      </w:r>
      <w:r>
        <w:rPr>
          <w:spacing w:val="-2"/>
        </w:rPr>
        <w:t xml:space="preserve"> </w:t>
      </w:r>
      <w:r>
        <w:t>ICAP</w:t>
      </w:r>
      <w:r>
        <w:rPr>
          <w:spacing w:val="-3"/>
        </w:rPr>
        <w:t xml:space="preserve"> </w:t>
      </w:r>
      <w:r>
        <w:t>completed</w:t>
      </w:r>
      <w:r>
        <w:rPr>
          <w:spacing w:val="-3"/>
        </w:rPr>
        <w:t xml:space="preserve"> </w:t>
      </w:r>
      <w:r>
        <w:t>by the Independent</w:t>
      </w:r>
      <w:r>
        <w:rPr>
          <w:spacing w:val="-3"/>
        </w:rPr>
        <w:t xml:space="preserve"> </w:t>
      </w:r>
      <w:r>
        <w:t>Contractor.</w:t>
      </w:r>
    </w:p>
    <w:p w14:paraId="75F1D5B5" w14:textId="77777777" w:rsidR="003620F5" w:rsidRDefault="003A5F03">
      <w:pPr>
        <w:spacing w:before="1"/>
        <w:ind w:left="547" w:right="751"/>
      </w:pPr>
      <w:r>
        <w:t>Support</w:t>
      </w:r>
      <w:r>
        <w:rPr>
          <w:spacing w:val="-3"/>
        </w:rPr>
        <w:t xml:space="preserve"> </w:t>
      </w:r>
      <w:r>
        <w:t>Levels</w:t>
      </w:r>
      <w:r>
        <w:rPr>
          <w:spacing w:val="-2"/>
        </w:rPr>
        <w:t xml:space="preserve"> </w:t>
      </w:r>
      <w:r>
        <w:t>of</w:t>
      </w:r>
      <w:r>
        <w:rPr>
          <w:spacing w:val="-2"/>
        </w:rPr>
        <w:t xml:space="preserve"> </w:t>
      </w:r>
      <w:r>
        <w:t>1</w:t>
      </w:r>
      <w:r>
        <w:rPr>
          <w:spacing w:val="-1"/>
        </w:rPr>
        <w:t xml:space="preserve"> </w:t>
      </w:r>
      <w:r>
        <w:t>&amp;</w:t>
      </w:r>
      <w:r>
        <w:rPr>
          <w:spacing w:val="-3"/>
        </w:rPr>
        <w:t xml:space="preserve"> </w:t>
      </w:r>
      <w:r>
        <w:t>2 are</w:t>
      </w:r>
      <w:r>
        <w:rPr>
          <w:spacing w:val="-4"/>
        </w:rPr>
        <w:t xml:space="preserve"> </w:t>
      </w:r>
      <w:r>
        <w:t>low</w:t>
      </w:r>
      <w:r>
        <w:rPr>
          <w:spacing w:val="-3"/>
        </w:rPr>
        <w:t xml:space="preserve"> </w:t>
      </w:r>
      <w:r>
        <w:t>support,</w:t>
      </w:r>
      <w:r>
        <w:rPr>
          <w:spacing w:val="-2"/>
        </w:rPr>
        <w:t xml:space="preserve"> </w:t>
      </w:r>
      <w:r>
        <w:t>3</w:t>
      </w:r>
      <w:r>
        <w:rPr>
          <w:spacing w:val="-1"/>
        </w:rPr>
        <w:t xml:space="preserve"> </w:t>
      </w:r>
      <w:r>
        <w:t>is</w:t>
      </w:r>
      <w:r>
        <w:rPr>
          <w:spacing w:val="-2"/>
        </w:rPr>
        <w:t xml:space="preserve"> </w:t>
      </w:r>
      <w:r>
        <w:t>moderate</w:t>
      </w:r>
      <w:r>
        <w:rPr>
          <w:spacing w:val="-3"/>
        </w:rPr>
        <w:t xml:space="preserve"> </w:t>
      </w:r>
      <w:r>
        <w:t>support,</w:t>
      </w:r>
      <w:r>
        <w:rPr>
          <w:spacing w:val="-4"/>
        </w:rPr>
        <w:t xml:space="preserve"> </w:t>
      </w:r>
      <w:r>
        <w:t>and</w:t>
      </w:r>
      <w:r>
        <w:rPr>
          <w:spacing w:val="-1"/>
        </w:rPr>
        <w:t xml:space="preserve"> </w:t>
      </w:r>
      <w:r>
        <w:t>a</w:t>
      </w:r>
      <w:r>
        <w:rPr>
          <w:spacing w:val="-3"/>
        </w:rPr>
        <w:t xml:space="preserve"> </w:t>
      </w:r>
      <w:r>
        <w:t>4 &amp;</w:t>
      </w:r>
      <w:r>
        <w:rPr>
          <w:spacing w:val="-4"/>
        </w:rPr>
        <w:t xml:space="preserve"> </w:t>
      </w:r>
      <w:r>
        <w:t>5</w:t>
      </w:r>
      <w:r>
        <w:rPr>
          <w:spacing w:val="-3"/>
        </w:rPr>
        <w:t xml:space="preserve"> </w:t>
      </w:r>
      <w:r>
        <w:t>are</w:t>
      </w:r>
      <w:r>
        <w:rPr>
          <w:spacing w:val="-3"/>
        </w:rPr>
        <w:t xml:space="preserve"> </w:t>
      </w:r>
      <w:r>
        <w:t>high</w:t>
      </w:r>
      <w:r>
        <w:rPr>
          <w:spacing w:val="-1"/>
        </w:rPr>
        <w:t xml:space="preserve"> </w:t>
      </w:r>
      <w:r>
        <w:t>support</w:t>
      </w:r>
      <w:r>
        <w:rPr>
          <w:spacing w:val="-1"/>
        </w:rPr>
        <w:t xml:space="preserve"> </w:t>
      </w:r>
      <w:r>
        <w:t>as</w:t>
      </w:r>
      <w:r>
        <w:rPr>
          <w:spacing w:val="-58"/>
        </w:rPr>
        <w:t xml:space="preserve"> </w:t>
      </w:r>
      <w:r>
        <w:t>indicated</w:t>
      </w:r>
      <w:r>
        <w:rPr>
          <w:spacing w:val="-2"/>
        </w:rPr>
        <w:t xml:space="preserve"> </w:t>
      </w:r>
      <w:r>
        <w:t>on</w:t>
      </w:r>
      <w:r>
        <w:rPr>
          <w:spacing w:val="3"/>
        </w:rPr>
        <w:t xml:space="preserve"> </w:t>
      </w:r>
      <w:r>
        <w:t>the</w:t>
      </w:r>
      <w:r>
        <w:rPr>
          <w:spacing w:val="2"/>
        </w:rPr>
        <w:t xml:space="preserve"> </w:t>
      </w:r>
      <w:r>
        <w:t>following</w:t>
      </w:r>
      <w:r>
        <w:rPr>
          <w:spacing w:val="-1"/>
        </w:rPr>
        <w:t xml:space="preserve"> </w:t>
      </w:r>
      <w:r>
        <w:t>chart:</w:t>
      </w:r>
    </w:p>
    <w:p w14:paraId="75F1D5B6" w14:textId="77777777" w:rsidR="003620F5" w:rsidRDefault="003620F5">
      <w:pPr>
        <w:pStyle w:val="BodyText"/>
        <w:spacing w:before="10" w:after="1"/>
        <w:rPr>
          <w:sz w:val="21"/>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9"/>
        <w:gridCol w:w="2093"/>
        <w:gridCol w:w="2095"/>
        <w:gridCol w:w="2093"/>
      </w:tblGrid>
      <w:tr w:rsidR="003620F5" w14:paraId="75F1D5BB" w14:textId="77777777">
        <w:trPr>
          <w:trHeight w:val="505"/>
        </w:trPr>
        <w:tc>
          <w:tcPr>
            <w:tcW w:w="4159" w:type="dxa"/>
          </w:tcPr>
          <w:p w14:paraId="75F1D5B7" w14:textId="77777777" w:rsidR="003620F5" w:rsidRDefault="003A5F03">
            <w:pPr>
              <w:pStyle w:val="TableParagraph"/>
              <w:spacing w:before="2"/>
              <w:ind w:left="107"/>
              <w:rPr>
                <w:b/>
              </w:rPr>
            </w:pPr>
            <w:r>
              <w:rPr>
                <w:b/>
              </w:rPr>
              <w:t>General</w:t>
            </w:r>
            <w:r>
              <w:rPr>
                <w:b/>
                <w:spacing w:val="-6"/>
              </w:rPr>
              <w:t xml:space="preserve"> </w:t>
            </w:r>
            <w:r>
              <w:rPr>
                <w:b/>
              </w:rPr>
              <w:t>Description</w:t>
            </w:r>
          </w:p>
        </w:tc>
        <w:tc>
          <w:tcPr>
            <w:tcW w:w="2093" w:type="dxa"/>
          </w:tcPr>
          <w:p w14:paraId="75F1D5B8" w14:textId="77777777" w:rsidR="003620F5" w:rsidRDefault="003A5F03">
            <w:pPr>
              <w:pStyle w:val="TableParagraph"/>
              <w:spacing w:before="2"/>
              <w:ind w:left="388" w:right="387"/>
              <w:jc w:val="center"/>
              <w:rPr>
                <w:b/>
              </w:rPr>
            </w:pPr>
            <w:r>
              <w:rPr>
                <w:b/>
              </w:rPr>
              <w:t>ICAP</w:t>
            </w:r>
            <w:r>
              <w:rPr>
                <w:b/>
                <w:spacing w:val="-5"/>
              </w:rPr>
              <w:t xml:space="preserve"> </w:t>
            </w:r>
            <w:r>
              <w:rPr>
                <w:b/>
              </w:rPr>
              <w:t>Levels</w:t>
            </w:r>
          </w:p>
        </w:tc>
        <w:tc>
          <w:tcPr>
            <w:tcW w:w="2095" w:type="dxa"/>
          </w:tcPr>
          <w:p w14:paraId="75F1D5B9" w14:textId="77777777" w:rsidR="003620F5" w:rsidRDefault="003A5F03">
            <w:pPr>
              <w:pStyle w:val="TableParagraph"/>
              <w:spacing w:before="2"/>
              <w:ind w:left="292" w:right="289"/>
              <w:jc w:val="center"/>
              <w:rPr>
                <w:b/>
              </w:rPr>
            </w:pPr>
            <w:r>
              <w:rPr>
                <w:b/>
              </w:rPr>
              <w:t>Support</w:t>
            </w:r>
            <w:r>
              <w:rPr>
                <w:b/>
                <w:spacing w:val="-3"/>
              </w:rPr>
              <w:t xml:space="preserve"> </w:t>
            </w:r>
            <w:r>
              <w:rPr>
                <w:b/>
              </w:rPr>
              <w:t>Level</w:t>
            </w:r>
          </w:p>
        </w:tc>
        <w:tc>
          <w:tcPr>
            <w:tcW w:w="2093" w:type="dxa"/>
          </w:tcPr>
          <w:p w14:paraId="75F1D5BA" w14:textId="77777777" w:rsidR="003620F5" w:rsidRDefault="003A5F03">
            <w:pPr>
              <w:pStyle w:val="TableParagraph"/>
              <w:spacing w:line="252" w:lineRule="exact"/>
              <w:ind w:left="621" w:right="526" w:hanging="84"/>
              <w:rPr>
                <w:b/>
              </w:rPr>
            </w:pPr>
            <w:r>
              <w:rPr>
                <w:b/>
              </w:rPr>
              <w:t>Degree</w:t>
            </w:r>
            <w:r>
              <w:rPr>
                <w:b/>
                <w:spacing w:val="-15"/>
              </w:rPr>
              <w:t xml:space="preserve"> </w:t>
            </w:r>
            <w:r>
              <w:rPr>
                <w:b/>
              </w:rPr>
              <w:t>of</w:t>
            </w:r>
            <w:r>
              <w:rPr>
                <w:b/>
                <w:spacing w:val="-58"/>
              </w:rPr>
              <w:t xml:space="preserve"> </w:t>
            </w:r>
            <w:r>
              <w:rPr>
                <w:b/>
              </w:rPr>
              <w:t>Support</w:t>
            </w:r>
          </w:p>
        </w:tc>
      </w:tr>
      <w:tr w:rsidR="003620F5" w14:paraId="75F1D5C0" w14:textId="77777777">
        <w:trPr>
          <w:trHeight w:val="760"/>
        </w:trPr>
        <w:tc>
          <w:tcPr>
            <w:tcW w:w="4159" w:type="dxa"/>
          </w:tcPr>
          <w:p w14:paraId="75F1D5BC" w14:textId="77777777" w:rsidR="003620F5" w:rsidRDefault="003A5F03">
            <w:pPr>
              <w:pStyle w:val="TableParagraph"/>
              <w:spacing w:line="252" w:lineRule="exact"/>
              <w:ind w:left="107" w:right="182"/>
            </w:pPr>
            <w:r>
              <w:t>Fairly independent, may</w:t>
            </w:r>
            <w:r>
              <w:rPr>
                <w:spacing w:val="1"/>
              </w:rPr>
              <w:t xml:space="preserve"> </w:t>
            </w:r>
            <w:r>
              <w:t>need</w:t>
            </w:r>
            <w:r>
              <w:rPr>
                <w:spacing w:val="1"/>
              </w:rPr>
              <w:t xml:space="preserve"> </w:t>
            </w:r>
            <w:r>
              <w:t>intermittent</w:t>
            </w:r>
            <w:r>
              <w:rPr>
                <w:spacing w:val="-6"/>
              </w:rPr>
              <w:t xml:space="preserve"> </w:t>
            </w:r>
            <w:r>
              <w:t>support</w:t>
            </w:r>
            <w:r>
              <w:rPr>
                <w:spacing w:val="-7"/>
              </w:rPr>
              <w:t xml:space="preserve"> </w:t>
            </w:r>
            <w:r>
              <w:t>with</w:t>
            </w:r>
            <w:r>
              <w:rPr>
                <w:spacing w:val="-3"/>
              </w:rPr>
              <w:t xml:space="preserve"> </w:t>
            </w:r>
            <w:r>
              <w:t>living</w:t>
            </w:r>
            <w:r>
              <w:rPr>
                <w:spacing w:val="-6"/>
              </w:rPr>
              <w:t xml:space="preserve"> </w:t>
            </w:r>
            <w:r>
              <w:t>activities</w:t>
            </w:r>
            <w:r>
              <w:rPr>
                <w:spacing w:val="-58"/>
              </w:rPr>
              <w:t xml:space="preserve"> </w:t>
            </w:r>
            <w:r>
              <w:t>like</w:t>
            </w:r>
            <w:r>
              <w:rPr>
                <w:spacing w:val="-2"/>
              </w:rPr>
              <w:t xml:space="preserve"> </w:t>
            </w:r>
            <w:r>
              <w:t>cooking</w:t>
            </w:r>
            <w:r>
              <w:rPr>
                <w:spacing w:val="-2"/>
              </w:rPr>
              <w:t xml:space="preserve"> </w:t>
            </w:r>
            <w:r>
              <w:t>and</w:t>
            </w:r>
            <w:r>
              <w:rPr>
                <w:spacing w:val="2"/>
              </w:rPr>
              <w:t xml:space="preserve"> </w:t>
            </w:r>
            <w:r>
              <w:t>cleaning</w:t>
            </w:r>
          </w:p>
        </w:tc>
        <w:tc>
          <w:tcPr>
            <w:tcW w:w="2093" w:type="dxa"/>
          </w:tcPr>
          <w:p w14:paraId="75F1D5BD" w14:textId="77777777" w:rsidR="003620F5" w:rsidRDefault="003A5F03">
            <w:pPr>
              <w:pStyle w:val="TableParagraph"/>
              <w:spacing w:before="2"/>
              <w:ind w:left="1"/>
              <w:jc w:val="center"/>
            </w:pPr>
            <w:r>
              <w:rPr>
                <w:w w:val="99"/>
              </w:rPr>
              <w:t>9</w:t>
            </w:r>
          </w:p>
        </w:tc>
        <w:tc>
          <w:tcPr>
            <w:tcW w:w="2095" w:type="dxa"/>
          </w:tcPr>
          <w:p w14:paraId="75F1D5BE" w14:textId="77777777" w:rsidR="003620F5" w:rsidRDefault="003A5F03">
            <w:pPr>
              <w:pStyle w:val="TableParagraph"/>
              <w:spacing w:before="2"/>
              <w:ind w:left="4"/>
              <w:jc w:val="center"/>
            </w:pPr>
            <w:r>
              <w:rPr>
                <w:w w:val="99"/>
              </w:rPr>
              <w:t>1</w:t>
            </w:r>
          </w:p>
        </w:tc>
        <w:tc>
          <w:tcPr>
            <w:tcW w:w="2093" w:type="dxa"/>
          </w:tcPr>
          <w:p w14:paraId="75F1D5BF" w14:textId="77777777" w:rsidR="003620F5" w:rsidRDefault="003A5F03">
            <w:pPr>
              <w:pStyle w:val="TableParagraph"/>
              <w:spacing w:before="2"/>
              <w:ind w:left="388" w:right="384"/>
              <w:jc w:val="center"/>
            </w:pPr>
            <w:r>
              <w:t>Low</w:t>
            </w:r>
          </w:p>
        </w:tc>
      </w:tr>
      <w:tr w:rsidR="003620F5" w14:paraId="75F1D5C6" w14:textId="77777777">
        <w:trPr>
          <w:trHeight w:val="1012"/>
        </w:trPr>
        <w:tc>
          <w:tcPr>
            <w:tcW w:w="4159" w:type="dxa"/>
          </w:tcPr>
          <w:p w14:paraId="75F1D5C1" w14:textId="77777777" w:rsidR="003620F5" w:rsidRDefault="003A5F03">
            <w:pPr>
              <w:pStyle w:val="TableParagraph"/>
              <w:ind w:left="107" w:right="182"/>
            </w:pPr>
            <w:r>
              <w:t>May</w:t>
            </w:r>
            <w:r>
              <w:rPr>
                <w:spacing w:val="-5"/>
              </w:rPr>
              <w:t xml:space="preserve"> </w:t>
            </w:r>
            <w:r>
              <w:t>need</w:t>
            </w:r>
            <w:r>
              <w:rPr>
                <w:spacing w:val="-6"/>
              </w:rPr>
              <w:t xml:space="preserve"> </w:t>
            </w:r>
            <w:r>
              <w:t>assistance</w:t>
            </w:r>
            <w:r>
              <w:rPr>
                <w:spacing w:val="-3"/>
              </w:rPr>
              <w:t xml:space="preserve"> </w:t>
            </w:r>
            <w:r>
              <w:t>getting</w:t>
            </w:r>
            <w:r>
              <w:rPr>
                <w:spacing w:val="-3"/>
              </w:rPr>
              <w:t xml:space="preserve"> </w:t>
            </w:r>
            <w:r>
              <w:t>ready</w:t>
            </w:r>
            <w:r>
              <w:rPr>
                <w:spacing w:val="-3"/>
              </w:rPr>
              <w:t xml:space="preserve"> </w:t>
            </w:r>
            <w:r>
              <w:t>for</w:t>
            </w:r>
            <w:r>
              <w:rPr>
                <w:spacing w:val="-58"/>
              </w:rPr>
              <w:t xml:space="preserve"> </w:t>
            </w:r>
            <w:r>
              <w:t>the</w:t>
            </w:r>
            <w:r>
              <w:rPr>
                <w:spacing w:val="-5"/>
              </w:rPr>
              <w:t xml:space="preserve"> </w:t>
            </w:r>
            <w:r>
              <w:t>day,</w:t>
            </w:r>
            <w:r>
              <w:rPr>
                <w:spacing w:val="-3"/>
              </w:rPr>
              <w:t xml:space="preserve"> </w:t>
            </w:r>
            <w:r>
              <w:t>household</w:t>
            </w:r>
            <w:r>
              <w:rPr>
                <w:spacing w:val="-4"/>
              </w:rPr>
              <w:t xml:space="preserve"> </w:t>
            </w:r>
            <w:r>
              <w:t>chores,</w:t>
            </w:r>
            <w:r>
              <w:rPr>
                <w:spacing w:val="-4"/>
              </w:rPr>
              <w:t xml:space="preserve"> </w:t>
            </w:r>
            <w:r>
              <w:t>accessing</w:t>
            </w:r>
          </w:p>
          <w:p w14:paraId="75F1D5C2" w14:textId="77777777" w:rsidR="003620F5" w:rsidRDefault="003A5F03">
            <w:pPr>
              <w:pStyle w:val="TableParagraph"/>
              <w:spacing w:line="252" w:lineRule="exact"/>
              <w:ind w:left="107"/>
            </w:pPr>
            <w:r>
              <w:t>places</w:t>
            </w:r>
            <w:r>
              <w:rPr>
                <w:spacing w:val="-6"/>
              </w:rPr>
              <w:t xml:space="preserve"> </w:t>
            </w:r>
            <w:r>
              <w:t>in</w:t>
            </w:r>
            <w:r>
              <w:rPr>
                <w:spacing w:val="-3"/>
              </w:rPr>
              <w:t xml:space="preserve"> </w:t>
            </w:r>
            <w:r>
              <w:t>their</w:t>
            </w:r>
            <w:r>
              <w:rPr>
                <w:spacing w:val="-7"/>
              </w:rPr>
              <w:t xml:space="preserve"> </w:t>
            </w:r>
            <w:r>
              <w:t>community,</w:t>
            </w:r>
            <w:r>
              <w:rPr>
                <w:spacing w:val="-7"/>
              </w:rPr>
              <w:t xml:space="preserve"> </w:t>
            </w:r>
            <w:r>
              <w:t>purchasing</w:t>
            </w:r>
            <w:r>
              <w:rPr>
                <w:spacing w:val="-58"/>
              </w:rPr>
              <w:t xml:space="preserve"> </w:t>
            </w:r>
            <w:r>
              <w:t>groceries</w:t>
            </w:r>
          </w:p>
        </w:tc>
        <w:tc>
          <w:tcPr>
            <w:tcW w:w="2093" w:type="dxa"/>
          </w:tcPr>
          <w:p w14:paraId="75F1D5C3" w14:textId="77777777" w:rsidR="003620F5" w:rsidRDefault="003A5F03">
            <w:pPr>
              <w:pStyle w:val="TableParagraph"/>
              <w:ind w:left="388" w:right="387"/>
              <w:jc w:val="center"/>
            </w:pPr>
            <w:r>
              <w:t>7</w:t>
            </w:r>
            <w:r>
              <w:rPr>
                <w:spacing w:val="-2"/>
              </w:rPr>
              <w:t xml:space="preserve"> </w:t>
            </w:r>
            <w:r>
              <w:t>&amp;</w:t>
            </w:r>
            <w:r>
              <w:rPr>
                <w:spacing w:val="-2"/>
              </w:rPr>
              <w:t xml:space="preserve"> </w:t>
            </w:r>
            <w:r>
              <w:t>8</w:t>
            </w:r>
          </w:p>
        </w:tc>
        <w:tc>
          <w:tcPr>
            <w:tcW w:w="2095" w:type="dxa"/>
          </w:tcPr>
          <w:p w14:paraId="75F1D5C4" w14:textId="77777777" w:rsidR="003620F5" w:rsidRDefault="003A5F03">
            <w:pPr>
              <w:pStyle w:val="TableParagraph"/>
              <w:ind w:left="4"/>
              <w:jc w:val="center"/>
            </w:pPr>
            <w:r>
              <w:rPr>
                <w:w w:val="99"/>
              </w:rPr>
              <w:t>2</w:t>
            </w:r>
          </w:p>
        </w:tc>
        <w:tc>
          <w:tcPr>
            <w:tcW w:w="2093" w:type="dxa"/>
          </w:tcPr>
          <w:p w14:paraId="75F1D5C5" w14:textId="77777777" w:rsidR="003620F5" w:rsidRDefault="003A5F03">
            <w:pPr>
              <w:pStyle w:val="TableParagraph"/>
              <w:ind w:left="388" w:right="384"/>
              <w:jc w:val="center"/>
            </w:pPr>
            <w:r>
              <w:t>Low</w:t>
            </w:r>
          </w:p>
        </w:tc>
      </w:tr>
      <w:tr w:rsidR="003620F5" w14:paraId="75F1D5CC" w14:textId="77777777">
        <w:trPr>
          <w:trHeight w:val="1009"/>
        </w:trPr>
        <w:tc>
          <w:tcPr>
            <w:tcW w:w="4159" w:type="dxa"/>
          </w:tcPr>
          <w:p w14:paraId="75F1D5C7" w14:textId="77777777" w:rsidR="003620F5" w:rsidRDefault="003A5F03">
            <w:pPr>
              <w:pStyle w:val="TableParagraph"/>
              <w:ind w:left="107" w:right="569"/>
            </w:pPr>
            <w:r>
              <w:t>Moderate</w:t>
            </w:r>
            <w:r>
              <w:rPr>
                <w:spacing w:val="-4"/>
              </w:rPr>
              <w:t xml:space="preserve"> </w:t>
            </w:r>
            <w:r>
              <w:t>support</w:t>
            </w:r>
            <w:r>
              <w:rPr>
                <w:spacing w:val="-7"/>
              </w:rPr>
              <w:t xml:space="preserve"> </w:t>
            </w:r>
            <w:r>
              <w:t>needs,</w:t>
            </w:r>
            <w:r>
              <w:rPr>
                <w:spacing w:val="-5"/>
              </w:rPr>
              <w:t xml:space="preserve"> </w:t>
            </w:r>
            <w:r>
              <w:t>may</w:t>
            </w:r>
            <w:r>
              <w:rPr>
                <w:spacing w:val="-5"/>
              </w:rPr>
              <w:t xml:space="preserve"> </w:t>
            </w:r>
            <w:r>
              <w:t>need</w:t>
            </w:r>
            <w:r>
              <w:rPr>
                <w:spacing w:val="-58"/>
              </w:rPr>
              <w:t xml:space="preserve"> </w:t>
            </w:r>
            <w:r>
              <w:t>reminders</w:t>
            </w:r>
            <w:r>
              <w:rPr>
                <w:spacing w:val="-1"/>
              </w:rPr>
              <w:t xml:space="preserve"> </w:t>
            </w:r>
            <w:r>
              <w:t>to</w:t>
            </w:r>
            <w:r>
              <w:rPr>
                <w:spacing w:val="-4"/>
              </w:rPr>
              <w:t xml:space="preserve"> </w:t>
            </w:r>
            <w:r>
              <w:t>complete</w:t>
            </w:r>
            <w:r>
              <w:rPr>
                <w:spacing w:val="-3"/>
              </w:rPr>
              <w:t xml:space="preserve"> </w:t>
            </w:r>
            <w:r>
              <w:t>daily</w:t>
            </w:r>
            <w:r>
              <w:rPr>
                <w:spacing w:val="-3"/>
              </w:rPr>
              <w:t xml:space="preserve"> </w:t>
            </w:r>
            <w:r>
              <w:t>living</w:t>
            </w:r>
          </w:p>
          <w:p w14:paraId="75F1D5C8" w14:textId="77777777" w:rsidR="003620F5" w:rsidRDefault="003A5F03">
            <w:pPr>
              <w:pStyle w:val="TableParagraph"/>
              <w:spacing w:line="252" w:lineRule="exact"/>
              <w:ind w:left="107"/>
            </w:pPr>
            <w:r>
              <w:t>activities such as bathing, may use</w:t>
            </w:r>
            <w:r>
              <w:rPr>
                <w:spacing w:val="1"/>
              </w:rPr>
              <w:t xml:space="preserve"> </w:t>
            </w:r>
            <w:r>
              <w:t>alternative</w:t>
            </w:r>
            <w:r>
              <w:rPr>
                <w:spacing w:val="-6"/>
              </w:rPr>
              <w:t xml:space="preserve"> </w:t>
            </w:r>
            <w:r>
              <w:t>means</w:t>
            </w:r>
            <w:r>
              <w:rPr>
                <w:spacing w:val="-6"/>
              </w:rPr>
              <w:t xml:space="preserve"> </w:t>
            </w:r>
            <w:r>
              <w:t>for</w:t>
            </w:r>
            <w:r>
              <w:rPr>
                <w:spacing w:val="-8"/>
              </w:rPr>
              <w:t xml:space="preserve"> </w:t>
            </w:r>
            <w:r>
              <w:t>communication</w:t>
            </w:r>
          </w:p>
        </w:tc>
        <w:tc>
          <w:tcPr>
            <w:tcW w:w="2093" w:type="dxa"/>
          </w:tcPr>
          <w:p w14:paraId="75F1D5C9" w14:textId="77777777" w:rsidR="003620F5" w:rsidRDefault="003A5F03">
            <w:pPr>
              <w:pStyle w:val="TableParagraph"/>
              <w:ind w:left="388" w:right="387"/>
              <w:jc w:val="center"/>
            </w:pPr>
            <w:r>
              <w:t>5</w:t>
            </w:r>
            <w:r>
              <w:rPr>
                <w:spacing w:val="-2"/>
              </w:rPr>
              <w:t xml:space="preserve"> </w:t>
            </w:r>
            <w:r>
              <w:t>&amp;</w:t>
            </w:r>
            <w:r>
              <w:rPr>
                <w:spacing w:val="-2"/>
              </w:rPr>
              <w:t xml:space="preserve"> </w:t>
            </w:r>
            <w:r>
              <w:t>6</w:t>
            </w:r>
          </w:p>
        </w:tc>
        <w:tc>
          <w:tcPr>
            <w:tcW w:w="2095" w:type="dxa"/>
          </w:tcPr>
          <w:p w14:paraId="75F1D5CA" w14:textId="77777777" w:rsidR="003620F5" w:rsidRDefault="003A5F03">
            <w:pPr>
              <w:pStyle w:val="TableParagraph"/>
              <w:ind w:left="4"/>
              <w:jc w:val="center"/>
            </w:pPr>
            <w:r>
              <w:rPr>
                <w:w w:val="99"/>
              </w:rPr>
              <w:t>3</w:t>
            </w:r>
          </w:p>
        </w:tc>
        <w:tc>
          <w:tcPr>
            <w:tcW w:w="2093" w:type="dxa"/>
          </w:tcPr>
          <w:p w14:paraId="75F1D5CB" w14:textId="77777777" w:rsidR="003620F5" w:rsidRDefault="003A5F03">
            <w:pPr>
              <w:pStyle w:val="TableParagraph"/>
              <w:ind w:left="388" w:right="386"/>
              <w:jc w:val="center"/>
            </w:pPr>
            <w:r>
              <w:t>Medium</w:t>
            </w:r>
          </w:p>
        </w:tc>
      </w:tr>
      <w:tr w:rsidR="003620F5" w14:paraId="75F1D5D1" w14:textId="77777777">
        <w:trPr>
          <w:trHeight w:val="760"/>
        </w:trPr>
        <w:tc>
          <w:tcPr>
            <w:tcW w:w="4159" w:type="dxa"/>
          </w:tcPr>
          <w:p w14:paraId="75F1D5CD" w14:textId="77777777" w:rsidR="003620F5" w:rsidRDefault="003A5F03">
            <w:pPr>
              <w:pStyle w:val="TableParagraph"/>
              <w:spacing w:line="252" w:lineRule="exact"/>
              <w:ind w:left="107" w:right="182"/>
            </w:pPr>
            <w:r>
              <w:t>Extensive support needs, likely medical</w:t>
            </w:r>
            <w:r>
              <w:rPr>
                <w:spacing w:val="-60"/>
              </w:rPr>
              <w:t xml:space="preserve"> </w:t>
            </w:r>
            <w:r>
              <w:t>and behavior support, physical</w:t>
            </w:r>
            <w:r>
              <w:rPr>
                <w:spacing w:val="1"/>
              </w:rPr>
              <w:t xml:space="preserve"> </w:t>
            </w:r>
            <w:r>
              <w:t>assistance</w:t>
            </w:r>
            <w:r>
              <w:rPr>
                <w:spacing w:val="-3"/>
              </w:rPr>
              <w:t xml:space="preserve"> </w:t>
            </w:r>
            <w:r>
              <w:t>with</w:t>
            </w:r>
            <w:r>
              <w:rPr>
                <w:spacing w:val="-3"/>
              </w:rPr>
              <w:t xml:space="preserve"> </w:t>
            </w:r>
            <w:r>
              <w:t>daily</w:t>
            </w:r>
            <w:r>
              <w:rPr>
                <w:spacing w:val="-1"/>
              </w:rPr>
              <w:t xml:space="preserve"> </w:t>
            </w:r>
            <w:r>
              <w:t>life</w:t>
            </w:r>
            <w:r>
              <w:rPr>
                <w:spacing w:val="3"/>
              </w:rPr>
              <w:t xml:space="preserve"> </w:t>
            </w:r>
            <w:r>
              <w:t>activities</w:t>
            </w:r>
          </w:p>
        </w:tc>
        <w:tc>
          <w:tcPr>
            <w:tcW w:w="2093" w:type="dxa"/>
          </w:tcPr>
          <w:p w14:paraId="75F1D5CE" w14:textId="77777777" w:rsidR="003620F5" w:rsidRDefault="003A5F03">
            <w:pPr>
              <w:pStyle w:val="TableParagraph"/>
              <w:spacing w:before="2"/>
              <w:ind w:left="388" w:right="387"/>
              <w:jc w:val="center"/>
            </w:pPr>
            <w:r>
              <w:t>3</w:t>
            </w:r>
            <w:r>
              <w:rPr>
                <w:spacing w:val="-2"/>
              </w:rPr>
              <w:t xml:space="preserve"> </w:t>
            </w:r>
            <w:r>
              <w:t>&amp;</w:t>
            </w:r>
            <w:r>
              <w:rPr>
                <w:spacing w:val="-2"/>
              </w:rPr>
              <w:t xml:space="preserve"> </w:t>
            </w:r>
            <w:r>
              <w:t>4</w:t>
            </w:r>
          </w:p>
        </w:tc>
        <w:tc>
          <w:tcPr>
            <w:tcW w:w="2095" w:type="dxa"/>
          </w:tcPr>
          <w:p w14:paraId="75F1D5CF" w14:textId="77777777" w:rsidR="003620F5" w:rsidRDefault="003A5F03">
            <w:pPr>
              <w:pStyle w:val="TableParagraph"/>
              <w:spacing w:before="2"/>
              <w:ind w:left="4"/>
              <w:jc w:val="center"/>
            </w:pPr>
            <w:r>
              <w:rPr>
                <w:w w:val="99"/>
              </w:rPr>
              <w:t>4</w:t>
            </w:r>
          </w:p>
        </w:tc>
        <w:tc>
          <w:tcPr>
            <w:tcW w:w="2093" w:type="dxa"/>
          </w:tcPr>
          <w:p w14:paraId="75F1D5D0" w14:textId="77777777" w:rsidR="003620F5" w:rsidRDefault="003A5F03">
            <w:pPr>
              <w:pStyle w:val="TableParagraph"/>
              <w:spacing w:before="2"/>
              <w:ind w:left="387" w:right="387"/>
              <w:jc w:val="center"/>
            </w:pPr>
            <w:r>
              <w:t>High</w:t>
            </w:r>
          </w:p>
        </w:tc>
      </w:tr>
      <w:tr w:rsidR="003620F5" w14:paraId="75F1D5D7" w14:textId="77777777">
        <w:trPr>
          <w:trHeight w:val="1012"/>
        </w:trPr>
        <w:tc>
          <w:tcPr>
            <w:tcW w:w="4159" w:type="dxa"/>
          </w:tcPr>
          <w:p w14:paraId="75F1D5D2" w14:textId="77777777" w:rsidR="003620F5" w:rsidRDefault="003A5F03">
            <w:pPr>
              <w:pStyle w:val="TableParagraph"/>
              <w:ind w:left="107"/>
            </w:pPr>
            <w:r>
              <w:t>Requires constant support, significant</w:t>
            </w:r>
            <w:r>
              <w:rPr>
                <w:spacing w:val="1"/>
              </w:rPr>
              <w:t xml:space="preserve"> </w:t>
            </w:r>
            <w:proofErr w:type="gramStart"/>
            <w:r>
              <w:t>hands</w:t>
            </w:r>
            <w:r>
              <w:rPr>
                <w:spacing w:val="-2"/>
              </w:rPr>
              <w:t xml:space="preserve"> </w:t>
            </w:r>
            <w:r>
              <w:t>on</w:t>
            </w:r>
            <w:proofErr w:type="gramEnd"/>
            <w:r>
              <w:rPr>
                <w:spacing w:val="-3"/>
              </w:rPr>
              <w:t xml:space="preserve"> </w:t>
            </w:r>
            <w:r>
              <w:t>assistance</w:t>
            </w:r>
            <w:r>
              <w:rPr>
                <w:spacing w:val="-2"/>
              </w:rPr>
              <w:t xml:space="preserve"> </w:t>
            </w:r>
            <w:r>
              <w:t>with</w:t>
            </w:r>
            <w:r>
              <w:rPr>
                <w:spacing w:val="-3"/>
              </w:rPr>
              <w:t xml:space="preserve"> </w:t>
            </w:r>
            <w:r>
              <w:t>daily</w:t>
            </w:r>
            <w:r>
              <w:rPr>
                <w:spacing w:val="1"/>
              </w:rPr>
              <w:t xml:space="preserve"> </w:t>
            </w:r>
            <w:r>
              <w:t>life</w:t>
            </w:r>
          </w:p>
          <w:p w14:paraId="75F1D5D3" w14:textId="77777777" w:rsidR="003620F5" w:rsidRDefault="003A5F03">
            <w:pPr>
              <w:pStyle w:val="TableParagraph"/>
              <w:spacing w:line="252" w:lineRule="exact"/>
              <w:ind w:left="107"/>
            </w:pPr>
            <w:r>
              <w:t>activities,</w:t>
            </w:r>
            <w:r>
              <w:rPr>
                <w:spacing w:val="-8"/>
              </w:rPr>
              <w:t xml:space="preserve"> </w:t>
            </w:r>
            <w:r>
              <w:t>support</w:t>
            </w:r>
            <w:r>
              <w:rPr>
                <w:spacing w:val="-6"/>
              </w:rPr>
              <w:t xml:space="preserve"> </w:t>
            </w:r>
            <w:r>
              <w:t>with</w:t>
            </w:r>
            <w:r>
              <w:rPr>
                <w:spacing w:val="-6"/>
              </w:rPr>
              <w:t xml:space="preserve"> </w:t>
            </w:r>
            <w:r>
              <w:t>communication,</w:t>
            </w:r>
            <w:r>
              <w:rPr>
                <w:spacing w:val="-58"/>
              </w:rPr>
              <w:t xml:space="preserve"> </w:t>
            </w:r>
            <w:r>
              <w:t>and</w:t>
            </w:r>
            <w:r>
              <w:rPr>
                <w:spacing w:val="-3"/>
              </w:rPr>
              <w:t xml:space="preserve"> </w:t>
            </w:r>
            <w:r>
              <w:t>maintain</w:t>
            </w:r>
            <w:r>
              <w:rPr>
                <w:spacing w:val="-2"/>
              </w:rPr>
              <w:t xml:space="preserve"> </w:t>
            </w:r>
            <w:r>
              <w:t>health</w:t>
            </w:r>
            <w:r>
              <w:rPr>
                <w:spacing w:val="1"/>
              </w:rPr>
              <w:t xml:space="preserve"> </w:t>
            </w:r>
            <w:r>
              <w:t>and</w:t>
            </w:r>
            <w:r>
              <w:rPr>
                <w:spacing w:val="1"/>
              </w:rPr>
              <w:t xml:space="preserve"> </w:t>
            </w:r>
            <w:r>
              <w:t>safety</w:t>
            </w:r>
          </w:p>
        </w:tc>
        <w:tc>
          <w:tcPr>
            <w:tcW w:w="2093" w:type="dxa"/>
          </w:tcPr>
          <w:p w14:paraId="75F1D5D4" w14:textId="77777777" w:rsidR="003620F5" w:rsidRDefault="003A5F03">
            <w:pPr>
              <w:pStyle w:val="TableParagraph"/>
              <w:ind w:left="388" w:right="387"/>
              <w:jc w:val="center"/>
            </w:pPr>
            <w:r>
              <w:t>1</w:t>
            </w:r>
            <w:r>
              <w:rPr>
                <w:spacing w:val="-2"/>
              </w:rPr>
              <w:t xml:space="preserve"> </w:t>
            </w:r>
            <w:r>
              <w:t>&amp;</w:t>
            </w:r>
            <w:r>
              <w:rPr>
                <w:spacing w:val="-2"/>
              </w:rPr>
              <w:t xml:space="preserve"> </w:t>
            </w:r>
            <w:r>
              <w:t>2</w:t>
            </w:r>
          </w:p>
        </w:tc>
        <w:tc>
          <w:tcPr>
            <w:tcW w:w="2095" w:type="dxa"/>
          </w:tcPr>
          <w:p w14:paraId="75F1D5D5" w14:textId="77777777" w:rsidR="003620F5" w:rsidRDefault="003A5F03">
            <w:pPr>
              <w:pStyle w:val="TableParagraph"/>
              <w:ind w:left="4"/>
              <w:jc w:val="center"/>
            </w:pPr>
            <w:r>
              <w:rPr>
                <w:w w:val="99"/>
              </w:rPr>
              <w:t>5</w:t>
            </w:r>
          </w:p>
        </w:tc>
        <w:tc>
          <w:tcPr>
            <w:tcW w:w="2093" w:type="dxa"/>
          </w:tcPr>
          <w:p w14:paraId="75F1D5D6" w14:textId="77777777" w:rsidR="003620F5" w:rsidRDefault="003A5F03">
            <w:pPr>
              <w:pStyle w:val="TableParagraph"/>
              <w:ind w:left="387" w:right="387"/>
              <w:jc w:val="center"/>
            </w:pPr>
            <w:r>
              <w:t>High</w:t>
            </w:r>
          </w:p>
        </w:tc>
      </w:tr>
    </w:tbl>
    <w:p w14:paraId="75F1D5D8" w14:textId="77777777" w:rsidR="003620F5" w:rsidRDefault="003620F5">
      <w:pPr>
        <w:pStyle w:val="BodyText"/>
        <w:spacing w:before="1"/>
        <w:rPr>
          <w:sz w:val="28"/>
        </w:rPr>
      </w:pPr>
    </w:p>
    <w:p w14:paraId="75F1D5D9" w14:textId="77777777" w:rsidR="003620F5" w:rsidRDefault="003A5F03">
      <w:pPr>
        <w:pStyle w:val="Heading3"/>
      </w:pPr>
      <w:r>
        <w:t>Procedure</w:t>
      </w:r>
      <w:r>
        <w:rPr>
          <w:spacing w:val="-3"/>
        </w:rPr>
        <w:t xml:space="preserve"> </w:t>
      </w:r>
      <w:r>
        <w:t>Codes</w:t>
      </w:r>
      <w:r>
        <w:rPr>
          <w:spacing w:val="-1"/>
        </w:rPr>
        <w:t xml:space="preserve"> </w:t>
      </w:r>
      <w:r>
        <w:t>and</w:t>
      </w:r>
      <w:r>
        <w:rPr>
          <w:spacing w:val="-5"/>
        </w:rPr>
        <w:t xml:space="preserve"> </w:t>
      </w:r>
      <w:r>
        <w:t>Modifiers</w:t>
      </w:r>
    </w:p>
    <w:p w14:paraId="75F1D5DA" w14:textId="77777777" w:rsidR="003620F5" w:rsidRDefault="003A5F03">
      <w:pPr>
        <w:spacing w:before="1"/>
        <w:ind w:left="547" w:right="626"/>
      </w:pPr>
      <w:r>
        <w:t>For each service listed, the Support Coordinator/Targeted Case Manager will provide the procedure code</w:t>
      </w:r>
      <w:r>
        <w:rPr>
          <w:spacing w:val="-59"/>
        </w:rPr>
        <w:t xml:space="preserve"> </w:t>
      </w:r>
      <w:r>
        <w:t>and 1</w:t>
      </w:r>
      <w:proofErr w:type="spellStart"/>
      <w:r>
        <w:rPr>
          <w:position w:val="7"/>
          <w:sz w:val="14"/>
        </w:rPr>
        <w:t>st</w:t>
      </w:r>
      <w:proofErr w:type="spellEnd"/>
      <w:r>
        <w:t>, 2</w:t>
      </w:r>
      <w:proofErr w:type="spellStart"/>
      <w:r>
        <w:rPr>
          <w:position w:val="7"/>
          <w:sz w:val="14"/>
        </w:rPr>
        <w:t>nd</w:t>
      </w:r>
      <w:proofErr w:type="spellEnd"/>
      <w:r>
        <w:t>, and, if needed 3</w:t>
      </w:r>
      <w:proofErr w:type="spellStart"/>
      <w:r>
        <w:rPr>
          <w:position w:val="7"/>
          <w:sz w:val="14"/>
        </w:rPr>
        <w:t>rd</w:t>
      </w:r>
      <w:proofErr w:type="spellEnd"/>
      <w:r>
        <w:rPr>
          <w:spacing w:val="1"/>
          <w:position w:val="7"/>
          <w:sz w:val="14"/>
        </w:rPr>
        <w:t xml:space="preserve"> </w:t>
      </w:r>
      <w:r>
        <w:t>modifiers, as applicable to the service.</w:t>
      </w:r>
      <w:r>
        <w:rPr>
          <w:spacing w:val="61"/>
        </w:rPr>
        <w:t xml:space="preserve"> </w:t>
      </w:r>
      <w:r>
        <w:t>The 1</w:t>
      </w:r>
      <w:proofErr w:type="spellStart"/>
      <w:r>
        <w:rPr>
          <w:position w:val="7"/>
          <w:sz w:val="14"/>
        </w:rPr>
        <w:t>st</w:t>
      </w:r>
      <w:proofErr w:type="spellEnd"/>
      <w:r>
        <w:rPr>
          <w:position w:val="7"/>
          <w:sz w:val="14"/>
        </w:rPr>
        <w:t xml:space="preserve"> </w:t>
      </w:r>
      <w:r>
        <w:t>modifier will always be U3</w:t>
      </w:r>
      <w:r>
        <w:rPr>
          <w:spacing w:val="1"/>
        </w:rPr>
        <w:t xml:space="preserve"> </w:t>
      </w:r>
      <w:r>
        <w:t>for ID/DD Waiver and U7 for CSP, which is the modifier that identifies the service(s) as being ID/DD</w:t>
      </w:r>
      <w:r>
        <w:rPr>
          <w:spacing w:val="1"/>
        </w:rPr>
        <w:t xml:space="preserve"> </w:t>
      </w:r>
      <w:r>
        <w:t>Waiver</w:t>
      </w:r>
      <w:r>
        <w:rPr>
          <w:spacing w:val="1"/>
        </w:rPr>
        <w:t xml:space="preserve"> </w:t>
      </w:r>
      <w:r>
        <w:t>or</w:t>
      </w:r>
      <w:r>
        <w:rPr>
          <w:spacing w:val="1"/>
        </w:rPr>
        <w:t xml:space="preserve"> </w:t>
      </w:r>
      <w:r>
        <w:t>IDD</w:t>
      </w:r>
      <w:r>
        <w:rPr>
          <w:spacing w:val="1"/>
        </w:rPr>
        <w:t xml:space="preserve"> </w:t>
      </w:r>
      <w:r>
        <w:t>CSP and</w:t>
      </w:r>
      <w:r>
        <w:rPr>
          <w:spacing w:val="4"/>
        </w:rPr>
        <w:t xml:space="preserve"> </w:t>
      </w:r>
      <w:r>
        <w:t>not</w:t>
      </w:r>
      <w:r>
        <w:rPr>
          <w:spacing w:val="-1"/>
        </w:rPr>
        <w:t xml:space="preserve"> </w:t>
      </w:r>
      <w:r>
        <w:t>another</w:t>
      </w:r>
      <w:r>
        <w:rPr>
          <w:spacing w:val="2"/>
        </w:rPr>
        <w:t xml:space="preserve"> </w:t>
      </w:r>
      <w:r>
        <w:t>waiver/program.</w:t>
      </w:r>
      <w:r>
        <w:rPr>
          <w:spacing w:val="59"/>
        </w:rPr>
        <w:t xml:space="preserve"> </w:t>
      </w:r>
      <w:r>
        <w:t>The</w:t>
      </w:r>
      <w:r>
        <w:rPr>
          <w:spacing w:val="1"/>
        </w:rPr>
        <w:t xml:space="preserve"> </w:t>
      </w:r>
      <w:r>
        <w:t>2</w:t>
      </w:r>
      <w:proofErr w:type="spellStart"/>
      <w:r>
        <w:rPr>
          <w:position w:val="7"/>
          <w:sz w:val="14"/>
        </w:rPr>
        <w:t>nd</w:t>
      </w:r>
      <w:proofErr w:type="spellEnd"/>
      <w:r>
        <w:rPr>
          <w:spacing w:val="24"/>
          <w:position w:val="7"/>
          <w:sz w:val="14"/>
        </w:rPr>
        <w:t xml:space="preserve"> </w:t>
      </w:r>
      <w:r>
        <w:t>modifier</w:t>
      </w:r>
      <w:r>
        <w:rPr>
          <w:spacing w:val="2"/>
        </w:rPr>
        <w:t xml:space="preserve"> </w:t>
      </w:r>
      <w:r>
        <w:t>reflects</w:t>
      </w:r>
      <w:r>
        <w:rPr>
          <w:spacing w:val="1"/>
        </w:rPr>
        <w:t xml:space="preserve"> </w:t>
      </w:r>
      <w:r>
        <w:t>the</w:t>
      </w:r>
      <w:r>
        <w:rPr>
          <w:spacing w:val="4"/>
        </w:rPr>
        <w:t xml:space="preserve"> </w:t>
      </w:r>
      <w:r>
        <w:t>person’s</w:t>
      </w:r>
      <w:r>
        <w:rPr>
          <w:spacing w:val="4"/>
        </w:rPr>
        <w:t xml:space="preserve"> </w:t>
      </w:r>
      <w:r>
        <w:t>Support</w:t>
      </w:r>
      <w:r>
        <w:rPr>
          <w:spacing w:val="1"/>
        </w:rPr>
        <w:t xml:space="preserve"> </w:t>
      </w:r>
      <w:r>
        <w:t>Level as determined by the ICAP, which is used to determine the reimbursement rate for each level of</w:t>
      </w:r>
      <w:r>
        <w:rPr>
          <w:spacing w:val="1"/>
        </w:rPr>
        <w:t xml:space="preserve"> </w:t>
      </w:r>
      <w:r>
        <w:t>service.</w:t>
      </w:r>
    </w:p>
    <w:p w14:paraId="75F1D5DB" w14:textId="77777777" w:rsidR="003620F5" w:rsidRDefault="003A5F03">
      <w:pPr>
        <w:pStyle w:val="Heading3"/>
      </w:pPr>
      <w:r>
        <w:t>EXAMPLE</w:t>
      </w:r>
    </w:p>
    <w:p w14:paraId="75F1D5DC" w14:textId="77777777" w:rsidR="003620F5" w:rsidRDefault="003620F5">
      <w:pPr>
        <w:sectPr w:rsidR="003620F5">
          <w:pgSz w:w="12240" w:h="15840"/>
          <w:pgMar w:top="860" w:right="380" w:bottom="420" w:left="460" w:header="0" w:footer="235" w:gutter="0"/>
          <w:cols w:space="720"/>
        </w:sectPr>
      </w:pPr>
    </w:p>
    <w:p w14:paraId="75F1D5DD" w14:textId="77777777" w:rsidR="003620F5" w:rsidRDefault="003C0AA9">
      <w:pPr>
        <w:pStyle w:val="BodyText"/>
        <w:spacing w:before="1"/>
        <w:rPr>
          <w:b/>
          <w:sz w:val="19"/>
        </w:rPr>
      </w:pPr>
      <w:r>
        <w:lastRenderedPageBreak/>
        <w:pict w14:anchorId="75F1F39C">
          <v:shape id="docshape1466" o:spid="_x0000_s1133" style="position:absolute;margin-left:33.95pt;margin-top:42.6pt;width:544.1pt;height:695.65pt;z-index:-42958848;mso-position-horizontal-relative:page;mso-position-vertical-relative:page" coordorigin="679,852" coordsize="10882,13913" o:spt="100" adj="0,,0" path="m11561,14736r-29,l708,14736r-29,l679,14765r29,l11532,14765r29,l11561,14736xm11561,852r-29,l708,852r-29,l679,881r,13855l708,14736,708,881r10824,l11532,14736r29,l11561,881r,-29xe" fillcolor="black" stroked="f">
            <v:stroke joinstyle="round"/>
            <v:formulas/>
            <v:path arrowok="t" o:connecttype="segments"/>
            <w10:wrap anchorx="page" anchory="page"/>
          </v:shape>
        </w:pict>
      </w:r>
    </w:p>
    <w:tbl>
      <w:tblPr>
        <w:tblW w:w="0" w:type="auto"/>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92"/>
        <w:gridCol w:w="1303"/>
        <w:gridCol w:w="1915"/>
        <w:gridCol w:w="1915"/>
        <w:gridCol w:w="1915"/>
      </w:tblGrid>
      <w:tr w:rsidR="003620F5" w14:paraId="75F1D5E7" w14:textId="77777777">
        <w:trPr>
          <w:trHeight w:val="760"/>
        </w:trPr>
        <w:tc>
          <w:tcPr>
            <w:tcW w:w="2592" w:type="dxa"/>
          </w:tcPr>
          <w:p w14:paraId="75F1D5DE" w14:textId="77777777" w:rsidR="003620F5" w:rsidRDefault="003620F5">
            <w:pPr>
              <w:pStyle w:val="TableParagraph"/>
              <w:spacing w:before="1"/>
              <w:rPr>
                <w:b/>
              </w:rPr>
            </w:pPr>
          </w:p>
          <w:p w14:paraId="75F1D5DF" w14:textId="77777777" w:rsidR="003620F5" w:rsidRDefault="003A5F03">
            <w:pPr>
              <w:pStyle w:val="TableParagraph"/>
              <w:ind w:left="882" w:right="866"/>
              <w:jc w:val="center"/>
              <w:rPr>
                <w:b/>
              </w:rPr>
            </w:pPr>
            <w:r>
              <w:rPr>
                <w:b/>
              </w:rPr>
              <w:t>Service</w:t>
            </w:r>
          </w:p>
        </w:tc>
        <w:tc>
          <w:tcPr>
            <w:tcW w:w="1303" w:type="dxa"/>
          </w:tcPr>
          <w:p w14:paraId="75F1D5E0" w14:textId="77777777" w:rsidR="003620F5" w:rsidRDefault="003A5F03">
            <w:pPr>
              <w:pStyle w:val="TableParagraph"/>
              <w:spacing w:before="127"/>
              <w:ind w:left="376" w:hanging="269"/>
              <w:rPr>
                <w:b/>
              </w:rPr>
            </w:pPr>
            <w:r>
              <w:rPr>
                <w:b/>
                <w:w w:val="95"/>
              </w:rPr>
              <w:t>Procedure</w:t>
            </w:r>
            <w:r>
              <w:rPr>
                <w:b/>
                <w:spacing w:val="-56"/>
                <w:w w:val="95"/>
              </w:rPr>
              <w:t xml:space="preserve"> </w:t>
            </w:r>
            <w:r>
              <w:rPr>
                <w:b/>
              </w:rPr>
              <w:t>Code</w:t>
            </w:r>
          </w:p>
        </w:tc>
        <w:tc>
          <w:tcPr>
            <w:tcW w:w="1915" w:type="dxa"/>
          </w:tcPr>
          <w:p w14:paraId="75F1D5E1" w14:textId="77777777" w:rsidR="003620F5" w:rsidRDefault="003A5F03">
            <w:pPr>
              <w:pStyle w:val="TableParagraph"/>
              <w:spacing w:line="253" w:lineRule="exact"/>
              <w:ind w:left="194" w:firstLine="182"/>
              <w:rPr>
                <w:b/>
              </w:rPr>
            </w:pPr>
            <w:r>
              <w:rPr>
                <w:b/>
              </w:rPr>
              <w:t>Modifier</w:t>
            </w:r>
            <w:r>
              <w:rPr>
                <w:b/>
                <w:spacing w:val="-4"/>
              </w:rPr>
              <w:t xml:space="preserve"> </w:t>
            </w:r>
            <w:r>
              <w:rPr>
                <w:b/>
              </w:rPr>
              <w:t>#1</w:t>
            </w:r>
          </w:p>
          <w:p w14:paraId="75F1D5E2" w14:textId="77777777" w:rsidR="003620F5" w:rsidRDefault="003A5F03">
            <w:pPr>
              <w:pStyle w:val="TableParagraph"/>
              <w:spacing w:line="252" w:lineRule="exact"/>
              <w:ind w:left="136" w:right="108" w:firstLine="57"/>
              <w:rPr>
                <w:b/>
              </w:rPr>
            </w:pPr>
            <w:r>
              <w:rPr>
                <w:b/>
              </w:rPr>
              <w:t>(</w:t>
            </w:r>
            <w:proofErr w:type="gramStart"/>
            <w:r>
              <w:rPr>
                <w:b/>
              </w:rPr>
              <w:t>will</w:t>
            </w:r>
            <w:proofErr w:type="gramEnd"/>
            <w:r>
              <w:rPr>
                <w:b/>
              </w:rPr>
              <w:t xml:space="preserve"> always be</w:t>
            </w:r>
            <w:r>
              <w:rPr>
                <w:b/>
                <w:spacing w:val="-59"/>
              </w:rPr>
              <w:t xml:space="preserve"> </w:t>
            </w:r>
            <w:r>
              <w:rPr>
                <w:b/>
              </w:rPr>
              <w:t>the</w:t>
            </w:r>
            <w:r>
              <w:rPr>
                <w:b/>
                <w:spacing w:val="-6"/>
              </w:rPr>
              <w:t xml:space="preserve"> </w:t>
            </w:r>
            <w:r>
              <w:rPr>
                <w:b/>
              </w:rPr>
              <w:t>1</w:t>
            </w:r>
            <w:r>
              <w:rPr>
                <w:b/>
                <w:vertAlign w:val="superscript"/>
              </w:rPr>
              <w:t>st</w:t>
            </w:r>
            <w:r>
              <w:rPr>
                <w:b/>
                <w:spacing w:val="-4"/>
              </w:rPr>
              <w:t xml:space="preserve"> </w:t>
            </w:r>
            <w:r>
              <w:rPr>
                <w:b/>
              </w:rPr>
              <w:t>modifier)</w:t>
            </w:r>
          </w:p>
        </w:tc>
        <w:tc>
          <w:tcPr>
            <w:tcW w:w="1915" w:type="dxa"/>
          </w:tcPr>
          <w:p w14:paraId="75F1D5E3" w14:textId="77777777" w:rsidR="003620F5" w:rsidRDefault="003620F5">
            <w:pPr>
              <w:pStyle w:val="TableParagraph"/>
              <w:spacing w:before="1"/>
              <w:rPr>
                <w:b/>
              </w:rPr>
            </w:pPr>
          </w:p>
          <w:p w14:paraId="75F1D5E4" w14:textId="77777777" w:rsidR="003620F5" w:rsidRDefault="003A5F03">
            <w:pPr>
              <w:pStyle w:val="TableParagraph"/>
              <w:ind w:left="357" w:right="340"/>
              <w:jc w:val="center"/>
              <w:rPr>
                <w:b/>
              </w:rPr>
            </w:pPr>
            <w:r>
              <w:rPr>
                <w:b/>
              </w:rPr>
              <w:t>Modifier</w:t>
            </w:r>
            <w:r>
              <w:rPr>
                <w:b/>
                <w:spacing w:val="-4"/>
              </w:rPr>
              <w:t xml:space="preserve"> </w:t>
            </w:r>
            <w:r>
              <w:rPr>
                <w:b/>
              </w:rPr>
              <w:t>#2</w:t>
            </w:r>
          </w:p>
        </w:tc>
        <w:tc>
          <w:tcPr>
            <w:tcW w:w="1915" w:type="dxa"/>
          </w:tcPr>
          <w:p w14:paraId="75F1D5E5" w14:textId="77777777" w:rsidR="003620F5" w:rsidRDefault="003620F5">
            <w:pPr>
              <w:pStyle w:val="TableParagraph"/>
              <w:spacing w:before="1"/>
              <w:rPr>
                <w:b/>
              </w:rPr>
            </w:pPr>
          </w:p>
          <w:p w14:paraId="75F1D5E6" w14:textId="77777777" w:rsidR="003620F5" w:rsidRDefault="003A5F03">
            <w:pPr>
              <w:pStyle w:val="TableParagraph"/>
              <w:ind w:left="367"/>
              <w:rPr>
                <w:b/>
              </w:rPr>
            </w:pPr>
            <w:r>
              <w:rPr>
                <w:b/>
              </w:rPr>
              <w:t>Modifier</w:t>
            </w:r>
            <w:r>
              <w:rPr>
                <w:b/>
                <w:spacing w:val="-3"/>
              </w:rPr>
              <w:t xml:space="preserve"> </w:t>
            </w:r>
            <w:r>
              <w:rPr>
                <w:b/>
              </w:rPr>
              <w:t>#3</w:t>
            </w:r>
          </w:p>
        </w:tc>
      </w:tr>
      <w:tr w:rsidR="003620F5" w14:paraId="75F1D5F2" w14:textId="77777777">
        <w:trPr>
          <w:trHeight w:val="757"/>
        </w:trPr>
        <w:tc>
          <w:tcPr>
            <w:tcW w:w="2592" w:type="dxa"/>
          </w:tcPr>
          <w:p w14:paraId="75F1D5E8" w14:textId="77777777" w:rsidR="003620F5" w:rsidRDefault="003A5F03">
            <w:pPr>
              <w:pStyle w:val="TableParagraph"/>
              <w:ind w:left="107" w:right="572"/>
            </w:pPr>
            <w:r>
              <w:t>Shared Supported</w:t>
            </w:r>
            <w:r>
              <w:rPr>
                <w:spacing w:val="1"/>
              </w:rPr>
              <w:t xml:space="preserve"> </w:t>
            </w:r>
            <w:r>
              <w:t>Living,</w:t>
            </w:r>
            <w:r>
              <w:rPr>
                <w:spacing w:val="-5"/>
              </w:rPr>
              <w:t xml:space="preserve"> </w:t>
            </w:r>
            <w:r>
              <w:t>low</w:t>
            </w:r>
            <w:r>
              <w:rPr>
                <w:spacing w:val="-6"/>
              </w:rPr>
              <w:t xml:space="preserve"> </w:t>
            </w:r>
            <w:r>
              <w:t>support,</w:t>
            </w:r>
          </w:p>
          <w:p w14:paraId="75F1D5E9" w14:textId="77777777" w:rsidR="003620F5" w:rsidRDefault="003A5F03">
            <w:pPr>
              <w:pStyle w:val="TableParagraph"/>
              <w:spacing w:line="232" w:lineRule="exact"/>
              <w:ind w:left="107"/>
            </w:pPr>
            <w:r>
              <w:t>(</w:t>
            </w:r>
            <w:proofErr w:type="gramStart"/>
            <w:r>
              <w:t>levels</w:t>
            </w:r>
            <w:proofErr w:type="gramEnd"/>
            <w:r>
              <w:rPr>
                <w:spacing w:val="-1"/>
              </w:rPr>
              <w:t xml:space="preserve"> </w:t>
            </w:r>
            <w:r>
              <w:t>1</w:t>
            </w:r>
            <w:r>
              <w:rPr>
                <w:spacing w:val="1"/>
              </w:rPr>
              <w:t xml:space="preserve"> </w:t>
            </w:r>
            <w:r>
              <w:t>&amp;</w:t>
            </w:r>
            <w:r>
              <w:rPr>
                <w:spacing w:val="-2"/>
              </w:rPr>
              <w:t xml:space="preserve"> </w:t>
            </w:r>
            <w:r>
              <w:t>2)</w:t>
            </w:r>
          </w:p>
        </w:tc>
        <w:tc>
          <w:tcPr>
            <w:tcW w:w="1303" w:type="dxa"/>
          </w:tcPr>
          <w:p w14:paraId="75F1D5EA" w14:textId="77777777" w:rsidR="003620F5" w:rsidRDefault="003620F5">
            <w:pPr>
              <w:pStyle w:val="TableParagraph"/>
              <w:spacing w:before="10"/>
              <w:rPr>
                <w:b/>
                <w:sz w:val="21"/>
              </w:rPr>
            </w:pPr>
          </w:p>
          <w:p w14:paraId="75F1D5EB" w14:textId="77777777" w:rsidR="003620F5" w:rsidRDefault="003A5F03">
            <w:pPr>
              <w:pStyle w:val="TableParagraph"/>
              <w:ind w:left="307" w:right="286"/>
              <w:jc w:val="center"/>
            </w:pPr>
            <w:r>
              <w:t>H0043</w:t>
            </w:r>
          </w:p>
        </w:tc>
        <w:tc>
          <w:tcPr>
            <w:tcW w:w="1915" w:type="dxa"/>
          </w:tcPr>
          <w:p w14:paraId="75F1D5EC" w14:textId="77777777" w:rsidR="003620F5" w:rsidRDefault="003620F5">
            <w:pPr>
              <w:pStyle w:val="TableParagraph"/>
              <w:spacing w:before="10"/>
              <w:rPr>
                <w:b/>
                <w:sz w:val="21"/>
              </w:rPr>
            </w:pPr>
          </w:p>
          <w:p w14:paraId="75F1D5ED" w14:textId="77777777" w:rsidR="003620F5" w:rsidRDefault="003A5F03">
            <w:pPr>
              <w:pStyle w:val="TableParagraph"/>
              <w:ind w:left="357" w:right="340"/>
              <w:jc w:val="center"/>
            </w:pPr>
            <w:r>
              <w:t>U3</w:t>
            </w:r>
          </w:p>
        </w:tc>
        <w:tc>
          <w:tcPr>
            <w:tcW w:w="1915" w:type="dxa"/>
          </w:tcPr>
          <w:p w14:paraId="75F1D5EE" w14:textId="77777777" w:rsidR="003620F5" w:rsidRDefault="003620F5">
            <w:pPr>
              <w:pStyle w:val="TableParagraph"/>
              <w:spacing w:before="10"/>
              <w:rPr>
                <w:b/>
                <w:sz w:val="21"/>
              </w:rPr>
            </w:pPr>
          </w:p>
          <w:p w14:paraId="75F1D5EF" w14:textId="77777777" w:rsidR="003620F5" w:rsidRDefault="003A5F03">
            <w:pPr>
              <w:pStyle w:val="TableParagraph"/>
              <w:ind w:left="357" w:right="340"/>
              <w:jc w:val="center"/>
            </w:pPr>
            <w:r>
              <w:t>None</w:t>
            </w:r>
          </w:p>
        </w:tc>
        <w:tc>
          <w:tcPr>
            <w:tcW w:w="1915" w:type="dxa"/>
          </w:tcPr>
          <w:p w14:paraId="75F1D5F0" w14:textId="77777777" w:rsidR="003620F5" w:rsidRDefault="003620F5">
            <w:pPr>
              <w:pStyle w:val="TableParagraph"/>
              <w:spacing w:before="10"/>
              <w:rPr>
                <w:b/>
                <w:sz w:val="21"/>
              </w:rPr>
            </w:pPr>
          </w:p>
          <w:p w14:paraId="75F1D5F1" w14:textId="77777777" w:rsidR="003620F5" w:rsidRDefault="003A5F03">
            <w:pPr>
              <w:pStyle w:val="TableParagraph"/>
            </w:pPr>
            <w:r>
              <w:t>None</w:t>
            </w:r>
            <w:r>
              <w:rPr>
                <w:spacing w:val="-6"/>
              </w:rPr>
              <w:t xml:space="preserve"> </w:t>
            </w:r>
            <w:r>
              <w:t>Needed</w:t>
            </w:r>
          </w:p>
        </w:tc>
      </w:tr>
      <w:tr w:rsidR="003620F5" w14:paraId="75F1D5FC" w14:textId="77777777">
        <w:trPr>
          <w:trHeight w:val="760"/>
        </w:trPr>
        <w:tc>
          <w:tcPr>
            <w:tcW w:w="2592" w:type="dxa"/>
          </w:tcPr>
          <w:p w14:paraId="75F1D5F3" w14:textId="77777777" w:rsidR="003620F5" w:rsidRDefault="003A5F03">
            <w:pPr>
              <w:pStyle w:val="TableParagraph"/>
              <w:spacing w:line="253" w:lineRule="exact"/>
              <w:ind w:left="107"/>
            </w:pPr>
            <w:r>
              <w:t>Shared</w:t>
            </w:r>
            <w:r>
              <w:rPr>
                <w:spacing w:val="-7"/>
              </w:rPr>
              <w:t xml:space="preserve"> </w:t>
            </w:r>
            <w:r>
              <w:t>Supported</w:t>
            </w:r>
          </w:p>
          <w:p w14:paraId="75F1D5F4" w14:textId="77777777" w:rsidR="003620F5" w:rsidRDefault="003A5F03">
            <w:pPr>
              <w:pStyle w:val="TableParagraph"/>
              <w:spacing w:line="252" w:lineRule="exact"/>
              <w:ind w:left="107" w:right="828"/>
            </w:pPr>
            <w:r>
              <w:t>Living,</w:t>
            </w:r>
            <w:r>
              <w:rPr>
                <w:spacing w:val="-10"/>
              </w:rPr>
              <w:t xml:space="preserve"> </w:t>
            </w:r>
            <w:r>
              <w:t>moderate</w:t>
            </w:r>
            <w:r>
              <w:rPr>
                <w:spacing w:val="-58"/>
              </w:rPr>
              <w:t xml:space="preserve"> </w:t>
            </w:r>
            <w:r>
              <w:t>support</w:t>
            </w:r>
            <w:r>
              <w:rPr>
                <w:spacing w:val="-3"/>
              </w:rPr>
              <w:t xml:space="preserve"> </w:t>
            </w:r>
            <w:r>
              <w:t>(level</w:t>
            </w:r>
            <w:r>
              <w:rPr>
                <w:spacing w:val="-4"/>
              </w:rPr>
              <w:t xml:space="preserve"> </w:t>
            </w:r>
            <w:r>
              <w:t>3)</w:t>
            </w:r>
          </w:p>
        </w:tc>
        <w:tc>
          <w:tcPr>
            <w:tcW w:w="1303" w:type="dxa"/>
          </w:tcPr>
          <w:p w14:paraId="75F1D5F5" w14:textId="77777777" w:rsidR="003620F5" w:rsidRDefault="003620F5">
            <w:pPr>
              <w:pStyle w:val="TableParagraph"/>
              <w:spacing w:before="1"/>
              <w:rPr>
                <w:b/>
              </w:rPr>
            </w:pPr>
          </w:p>
          <w:p w14:paraId="75F1D5F6" w14:textId="77777777" w:rsidR="003620F5" w:rsidRDefault="003A5F03">
            <w:pPr>
              <w:pStyle w:val="TableParagraph"/>
              <w:ind w:left="307" w:right="286"/>
              <w:jc w:val="center"/>
            </w:pPr>
            <w:r>
              <w:t>H0043</w:t>
            </w:r>
          </w:p>
        </w:tc>
        <w:tc>
          <w:tcPr>
            <w:tcW w:w="1915" w:type="dxa"/>
          </w:tcPr>
          <w:p w14:paraId="75F1D5F7" w14:textId="77777777" w:rsidR="003620F5" w:rsidRDefault="003620F5">
            <w:pPr>
              <w:pStyle w:val="TableParagraph"/>
              <w:spacing w:before="1"/>
              <w:rPr>
                <w:b/>
              </w:rPr>
            </w:pPr>
          </w:p>
          <w:p w14:paraId="75F1D5F8" w14:textId="77777777" w:rsidR="003620F5" w:rsidRDefault="003A5F03">
            <w:pPr>
              <w:pStyle w:val="TableParagraph"/>
              <w:ind w:left="357" w:right="340"/>
              <w:jc w:val="center"/>
            </w:pPr>
            <w:r>
              <w:t>U3</w:t>
            </w:r>
          </w:p>
        </w:tc>
        <w:tc>
          <w:tcPr>
            <w:tcW w:w="1915" w:type="dxa"/>
          </w:tcPr>
          <w:p w14:paraId="75F1D5F9" w14:textId="77777777" w:rsidR="003620F5" w:rsidRDefault="003620F5">
            <w:pPr>
              <w:pStyle w:val="TableParagraph"/>
              <w:spacing w:before="1"/>
              <w:rPr>
                <w:b/>
              </w:rPr>
            </w:pPr>
          </w:p>
          <w:p w14:paraId="75F1D5FA" w14:textId="77777777" w:rsidR="003620F5" w:rsidRDefault="003A5F03">
            <w:pPr>
              <w:pStyle w:val="TableParagraph"/>
              <w:ind w:left="357" w:right="338"/>
              <w:jc w:val="center"/>
            </w:pPr>
            <w:r>
              <w:t>TF</w:t>
            </w:r>
          </w:p>
        </w:tc>
        <w:tc>
          <w:tcPr>
            <w:tcW w:w="1915" w:type="dxa"/>
          </w:tcPr>
          <w:p w14:paraId="75F1D5FB" w14:textId="77777777" w:rsidR="003620F5" w:rsidRDefault="003620F5">
            <w:pPr>
              <w:pStyle w:val="TableParagraph"/>
              <w:rPr>
                <w:rFonts w:ascii="Times New Roman"/>
                <w:sz w:val="20"/>
              </w:rPr>
            </w:pPr>
          </w:p>
        </w:tc>
      </w:tr>
      <w:tr w:rsidR="003620F5" w14:paraId="75F1D606" w14:textId="77777777">
        <w:trPr>
          <w:trHeight w:val="759"/>
        </w:trPr>
        <w:tc>
          <w:tcPr>
            <w:tcW w:w="2592" w:type="dxa"/>
          </w:tcPr>
          <w:p w14:paraId="75F1D5FD" w14:textId="77777777" w:rsidR="003620F5" w:rsidRDefault="003A5F03">
            <w:pPr>
              <w:pStyle w:val="TableParagraph"/>
              <w:ind w:left="107" w:right="549"/>
            </w:pPr>
            <w:r>
              <w:t>Shared Supported</w:t>
            </w:r>
            <w:r>
              <w:rPr>
                <w:spacing w:val="1"/>
              </w:rPr>
              <w:t xml:space="preserve"> </w:t>
            </w:r>
            <w:r>
              <w:t>Living,</w:t>
            </w:r>
            <w:r>
              <w:rPr>
                <w:spacing w:val="-7"/>
              </w:rPr>
              <w:t xml:space="preserve"> </w:t>
            </w:r>
            <w:r>
              <w:t>high</w:t>
            </w:r>
            <w:r>
              <w:rPr>
                <w:spacing w:val="-5"/>
              </w:rPr>
              <w:t xml:space="preserve"> </w:t>
            </w:r>
            <w:r>
              <w:t>support</w:t>
            </w:r>
          </w:p>
          <w:p w14:paraId="75F1D5FE" w14:textId="77777777" w:rsidR="003620F5" w:rsidRDefault="003A5F03">
            <w:pPr>
              <w:pStyle w:val="TableParagraph"/>
              <w:spacing w:line="234" w:lineRule="exact"/>
              <w:ind w:left="107"/>
            </w:pPr>
            <w:r>
              <w:t>(</w:t>
            </w:r>
            <w:proofErr w:type="gramStart"/>
            <w:r>
              <w:t>levels</w:t>
            </w:r>
            <w:proofErr w:type="gramEnd"/>
            <w:r>
              <w:rPr>
                <w:spacing w:val="-1"/>
              </w:rPr>
              <w:t xml:space="preserve"> </w:t>
            </w:r>
            <w:r>
              <w:t>4</w:t>
            </w:r>
            <w:r>
              <w:rPr>
                <w:spacing w:val="1"/>
              </w:rPr>
              <w:t xml:space="preserve"> </w:t>
            </w:r>
            <w:r>
              <w:t>&amp;</w:t>
            </w:r>
            <w:r>
              <w:rPr>
                <w:spacing w:val="-2"/>
              </w:rPr>
              <w:t xml:space="preserve"> </w:t>
            </w:r>
            <w:r>
              <w:t>5)</w:t>
            </w:r>
          </w:p>
        </w:tc>
        <w:tc>
          <w:tcPr>
            <w:tcW w:w="1303" w:type="dxa"/>
          </w:tcPr>
          <w:p w14:paraId="75F1D5FF" w14:textId="77777777" w:rsidR="003620F5" w:rsidRDefault="003620F5">
            <w:pPr>
              <w:pStyle w:val="TableParagraph"/>
              <w:spacing w:before="10"/>
              <w:rPr>
                <w:b/>
                <w:sz w:val="21"/>
              </w:rPr>
            </w:pPr>
          </w:p>
          <w:p w14:paraId="75F1D600" w14:textId="77777777" w:rsidR="003620F5" w:rsidRDefault="003A5F03">
            <w:pPr>
              <w:pStyle w:val="TableParagraph"/>
              <w:ind w:left="307" w:right="286"/>
              <w:jc w:val="center"/>
            </w:pPr>
            <w:r>
              <w:t>H0043</w:t>
            </w:r>
          </w:p>
        </w:tc>
        <w:tc>
          <w:tcPr>
            <w:tcW w:w="1915" w:type="dxa"/>
          </w:tcPr>
          <w:p w14:paraId="75F1D601" w14:textId="77777777" w:rsidR="003620F5" w:rsidRDefault="003620F5">
            <w:pPr>
              <w:pStyle w:val="TableParagraph"/>
              <w:spacing w:before="10"/>
              <w:rPr>
                <w:b/>
                <w:sz w:val="21"/>
              </w:rPr>
            </w:pPr>
          </w:p>
          <w:p w14:paraId="75F1D602" w14:textId="77777777" w:rsidR="003620F5" w:rsidRDefault="003A5F03">
            <w:pPr>
              <w:pStyle w:val="TableParagraph"/>
              <w:ind w:left="357" w:right="340"/>
              <w:jc w:val="center"/>
            </w:pPr>
            <w:r>
              <w:t>U3</w:t>
            </w:r>
          </w:p>
        </w:tc>
        <w:tc>
          <w:tcPr>
            <w:tcW w:w="1915" w:type="dxa"/>
          </w:tcPr>
          <w:p w14:paraId="75F1D603" w14:textId="77777777" w:rsidR="003620F5" w:rsidRDefault="003620F5">
            <w:pPr>
              <w:pStyle w:val="TableParagraph"/>
              <w:spacing w:before="10"/>
              <w:rPr>
                <w:b/>
                <w:sz w:val="21"/>
              </w:rPr>
            </w:pPr>
          </w:p>
          <w:p w14:paraId="75F1D604" w14:textId="77777777" w:rsidR="003620F5" w:rsidRDefault="003A5F03">
            <w:pPr>
              <w:pStyle w:val="TableParagraph"/>
              <w:ind w:left="357" w:right="340"/>
              <w:jc w:val="center"/>
            </w:pPr>
            <w:r>
              <w:t>TG</w:t>
            </w:r>
          </w:p>
        </w:tc>
        <w:tc>
          <w:tcPr>
            <w:tcW w:w="1915" w:type="dxa"/>
          </w:tcPr>
          <w:p w14:paraId="75F1D605" w14:textId="77777777" w:rsidR="003620F5" w:rsidRDefault="003620F5">
            <w:pPr>
              <w:pStyle w:val="TableParagraph"/>
              <w:rPr>
                <w:rFonts w:ascii="Times New Roman"/>
                <w:sz w:val="20"/>
              </w:rPr>
            </w:pPr>
          </w:p>
        </w:tc>
      </w:tr>
    </w:tbl>
    <w:p w14:paraId="75F1D607" w14:textId="77777777" w:rsidR="003620F5" w:rsidRDefault="003620F5">
      <w:pPr>
        <w:pStyle w:val="BodyText"/>
        <w:spacing w:before="1"/>
        <w:rPr>
          <w:b/>
          <w:sz w:val="20"/>
        </w:rPr>
      </w:pPr>
    </w:p>
    <w:p w14:paraId="75F1D608" w14:textId="77777777" w:rsidR="003620F5" w:rsidRDefault="003A5F03">
      <w:pPr>
        <w:spacing w:before="90"/>
        <w:ind w:left="548"/>
        <w:rPr>
          <w:b/>
          <w:sz w:val="28"/>
        </w:rPr>
      </w:pPr>
      <w:r>
        <w:rPr>
          <w:b/>
          <w:sz w:val="28"/>
        </w:rPr>
        <w:t>Start</w:t>
      </w:r>
      <w:r>
        <w:rPr>
          <w:b/>
          <w:spacing w:val="-3"/>
          <w:sz w:val="28"/>
        </w:rPr>
        <w:t xml:space="preserve"> </w:t>
      </w:r>
      <w:r>
        <w:rPr>
          <w:b/>
          <w:sz w:val="28"/>
        </w:rPr>
        <w:t>and</w:t>
      </w:r>
      <w:r>
        <w:rPr>
          <w:b/>
          <w:spacing w:val="-1"/>
          <w:sz w:val="28"/>
        </w:rPr>
        <w:t xml:space="preserve"> </w:t>
      </w:r>
      <w:r>
        <w:rPr>
          <w:b/>
          <w:sz w:val="28"/>
        </w:rPr>
        <w:t>End</w:t>
      </w:r>
      <w:r>
        <w:rPr>
          <w:b/>
          <w:spacing w:val="-1"/>
          <w:sz w:val="28"/>
        </w:rPr>
        <w:t xml:space="preserve"> </w:t>
      </w:r>
      <w:r>
        <w:rPr>
          <w:b/>
          <w:sz w:val="28"/>
        </w:rPr>
        <w:t>Dates</w:t>
      </w:r>
    </w:p>
    <w:p w14:paraId="75F1D609" w14:textId="77777777" w:rsidR="003620F5" w:rsidRDefault="003A5F03">
      <w:pPr>
        <w:spacing w:before="1"/>
        <w:ind w:left="548" w:right="751"/>
      </w:pPr>
      <w:r>
        <w:t>All service amounts/frequencies will have an authorized start and end date. Service Authorizations are</w:t>
      </w:r>
      <w:r>
        <w:rPr>
          <w:spacing w:val="1"/>
        </w:rPr>
        <w:t xml:space="preserve"> </w:t>
      </w:r>
      <w:r>
        <w:t>valid</w:t>
      </w:r>
      <w:r>
        <w:rPr>
          <w:spacing w:val="-4"/>
        </w:rPr>
        <w:t xml:space="preserve"> </w:t>
      </w:r>
      <w:r>
        <w:t>only</w:t>
      </w:r>
      <w:r>
        <w:rPr>
          <w:spacing w:val="-1"/>
        </w:rPr>
        <w:t xml:space="preserve"> </w:t>
      </w:r>
      <w:r>
        <w:t>for</w:t>
      </w:r>
      <w:r>
        <w:rPr>
          <w:spacing w:val="-3"/>
        </w:rPr>
        <w:t xml:space="preserve"> </w:t>
      </w:r>
      <w:r>
        <w:t>the</w:t>
      </w:r>
      <w:r>
        <w:rPr>
          <w:spacing w:val="-4"/>
        </w:rPr>
        <w:t xml:space="preserve"> </w:t>
      </w:r>
      <w:r>
        <w:t>dates</w:t>
      </w:r>
      <w:r>
        <w:rPr>
          <w:spacing w:val="-1"/>
        </w:rPr>
        <w:t xml:space="preserve"> </w:t>
      </w:r>
      <w:r>
        <w:t>listed</w:t>
      </w:r>
      <w:r>
        <w:rPr>
          <w:spacing w:val="-4"/>
        </w:rPr>
        <w:t xml:space="preserve"> </w:t>
      </w:r>
      <w:r>
        <w:t>on the</w:t>
      </w:r>
      <w:r>
        <w:rPr>
          <w:spacing w:val="-1"/>
        </w:rPr>
        <w:t xml:space="preserve"> </w:t>
      </w:r>
      <w:r>
        <w:t>form.</w:t>
      </w:r>
      <w:r>
        <w:rPr>
          <w:spacing w:val="56"/>
        </w:rPr>
        <w:t xml:space="preserve"> </w:t>
      </w:r>
      <w:r>
        <w:t>The</w:t>
      </w:r>
      <w:r>
        <w:rPr>
          <w:spacing w:val="-4"/>
        </w:rPr>
        <w:t xml:space="preserve"> </w:t>
      </w:r>
      <w:r>
        <w:t>end</w:t>
      </w:r>
      <w:r>
        <w:rPr>
          <w:spacing w:val="-4"/>
        </w:rPr>
        <w:t xml:space="preserve"> </w:t>
      </w:r>
      <w:r>
        <w:t>date</w:t>
      </w:r>
      <w:r>
        <w:rPr>
          <w:spacing w:val="-3"/>
        </w:rPr>
        <w:t xml:space="preserve"> </w:t>
      </w:r>
      <w:r>
        <w:t>cannot</w:t>
      </w:r>
      <w:r>
        <w:rPr>
          <w:spacing w:val="-5"/>
        </w:rPr>
        <w:t xml:space="preserve"> </w:t>
      </w:r>
      <w:r>
        <w:t>exceed the</w:t>
      </w:r>
      <w:r>
        <w:rPr>
          <w:spacing w:val="-4"/>
        </w:rPr>
        <w:t xml:space="preserve"> </w:t>
      </w:r>
      <w:r>
        <w:t>person’s</w:t>
      </w:r>
      <w:r>
        <w:rPr>
          <w:spacing w:val="-3"/>
        </w:rPr>
        <w:t xml:space="preserve"> </w:t>
      </w:r>
      <w:r>
        <w:t>current</w:t>
      </w:r>
      <w:r>
        <w:rPr>
          <w:spacing w:val="-4"/>
        </w:rPr>
        <w:t xml:space="preserve"> </w:t>
      </w:r>
      <w:r>
        <w:t>certification</w:t>
      </w:r>
      <w:r>
        <w:rPr>
          <w:spacing w:val="-59"/>
        </w:rPr>
        <w:t xml:space="preserve"> </w:t>
      </w:r>
      <w:r>
        <w:t>lock-in</w:t>
      </w:r>
      <w:r>
        <w:rPr>
          <w:spacing w:val="-2"/>
        </w:rPr>
        <w:t xml:space="preserve"> </w:t>
      </w:r>
      <w:r>
        <w:t>end</w:t>
      </w:r>
      <w:r>
        <w:rPr>
          <w:spacing w:val="2"/>
        </w:rPr>
        <w:t xml:space="preserve"> </w:t>
      </w:r>
      <w:r>
        <w:t>date, regardless</w:t>
      </w:r>
      <w:r>
        <w:rPr>
          <w:spacing w:val="-1"/>
        </w:rPr>
        <w:t xml:space="preserve"> </w:t>
      </w:r>
      <w:r>
        <w:t>of the</w:t>
      </w:r>
      <w:r>
        <w:rPr>
          <w:spacing w:val="-1"/>
        </w:rPr>
        <w:t xml:space="preserve"> </w:t>
      </w:r>
      <w:r>
        <w:t>authorized</w:t>
      </w:r>
      <w:r>
        <w:rPr>
          <w:spacing w:val="1"/>
        </w:rPr>
        <w:t xml:space="preserve"> </w:t>
      </w:r>
      <w:r>
        <w:t>start</w:t>
      </w:r>
      <w:r>
        <w:rPr>
          <w:spacing w:val="-2"/>
        </w:rPr>
        <w:t xml:space="preserve"> </w:t>
      </w:r>
      <w:r>
        <w:t>date.</w:t>
      </w:r>
    </w:p>
    <w:p w14:paraId="75F1D60A" w14:textId="77777777" w:rsidR="003620F5" w:rsidRDefault="003620F5">
      <w:pPr>
        <w:pStyle w:val="BodyText"/>
        <w:spacing w:before="1"/>
        <w:rPr>
          <w:sz w:val="22"/>
        </w:rPr>
      </w:pPr>
    </w:p>
    <w:p w14:paraId="75F1D60B" w14:textId="77777777" w:rsidR="003620F5" w:rsidRDefault="003A5F03">
      <w:pPr>
        <w:pStyle w:val="ListParagraph"/>
        <w:numPr>
          <w:ilvl w:val="1"/>
          <w:numId w:val="66"/>
        </w:numPr>
        <w:tabs>
          <w:tab w:val="left" w:pos="1268"/>
        </w:tabs>
        <w:spacing w:line="253" w:lineRule="exact"/>
        <w:ind w:hanging="361"/>
      </w:pPr>
      <w:r>
        <w:t>Authorized</w:t>
      </w:r>
      <w:r>
        <w:rPr>
          <w:spacing w:val="-4"/>
        </w:rPr>
        <w:t xml:space="preserve"> </w:t>
      </w:r>
      <w:r>
        <w:t>Start</w:t>
      </w:r>
      <w:r>
        <w:rPr>
          <w:spacing w:val="-5"/>
        </w:rPr>
        <w:t xml:space="preserve"> </w:t>
      </w:r>
      <w:r>
        <w:t>Date</w:t>
      </w:r>
    </w:p>
    <w:p w14:paraId="75F1D60C" w14:textId="77777777" w:rsidR="003620F5" w:rsidRDefault="003A5F03">
      <w:pPr>
        <w:pStyle w:val="ListParagraph"/>
        <w:numPr>
          <w:ilvl w:val="2"/>
          <w:numId w:val="66"/>
        </w:numPr>
        <w:tabs>
          <w:tab w:val="left" w:pos="1988"/>
        </w:tabs>
        <w:ind w:right="2049"/>
      </w:pPr>
      <w:r>
        <w:t>The date of the person’s certification, regardless of type (initial/readmission/</w:t>
      </w:r>
      <w:r>
        <w:rPr>
          <w:spacing w:val="-60"/>
        </w:rPr>
        <w:t xml:space="preserve"> </w:t>
      </w:r>
      <w:r>
        <w:t>recertification)</w:t>
      </w:r>
    </w:p>
    <w:p w14:paraId="75F1D60D" w14:textId="77777777" w:rsidR="003620F5" w:rsidRDefault="003A5F03">
      <w:pPr>
        <w:pStyle w:val="ListParagraph"/>
        <w:numPr>
          <w:ilvl w:val="2"/>
          <w:numId w:val="66"/>
        </w:numPr>
        <w:tabs>
          <w:tab w:val="left" w:pos="1988"/>
        </w:tabs>
        <w:ind w:right="788"/>
      </w:pPr>
      <w:r>
        <w:t>Date changes to the Plan of Services and Supports are approved by the IDD Community</w:t>
      </w:r>
      <w:r>
        <w:rPr>
          <w:spacing w:val="-59"/>
        </w:rPr>
        <w:t xml:space="preserve"> </w:t>
      </w:r>
      <w:r>
        <w:t>Services</w:t>
      </w:r>
      <w:r>
        <w:rPr>
          <w:spacing w:val="-1"/>
        </w:rPr>
        <w:t xml:space="preserve"> </w:t>
      </w:r>
      <w:r>
        <w:t>Office</w:t>
      </w:r>
    </w:p>
    <w:p w14:paraId="75F1D60E" w14:textId="77777777" w:rsidR="003620F5" w:rsidRDefault="003A5F03">
      <w:pPr>
        <w:pStyle w:val="ListParagraph"/>
        <w:numPr>
          <w:ilvl w:val="1"/>
          <w:numId w:val="66"/>
        </w:numPr>
        <w:tabs>
          <w:tab w:val="left" w:pos="1268"/>
        </w:tabs>
        <w:spacing w:line="253" w:lineRule="exact"/>
        <w:ind w:hanging="361"/>
      </w:pPr>
      <w:r>
        <w:t>End</w:t>
      </w:r>
      <w:r>
        <w:rPr>
          <w:spacing w:val="-5"/>
        </w:rPr>
        <w:t xml:space="preserve"> </w:t>
      </w:r>
      <w:r>
        <w:t>Date</w:t>
      </w:r>
    </w:p>
    <w:p w14:paraId="75F1D60F" w14:textId="77777777" w:rsidR="003620F5" w:rsidRDefault="003A5F03">
      <w:pPr>
        <w:pStyle w:val="ListParagraph"/>
        <w:numPr>
          <w:ilvl w:val="2"/>
          <w:numId w:val="66"/>
        </w:numPr>
        <w:tabs>
          <w:tab w:val="left" w:pos="1988"/>
        </w:tabs>
        <w:spacing w:line="252" w:lineRule="exact"/>
        <w:ind w:hanging="361"/>
      </w:pPr>
      <w:r>
        <w:t>Initial/readmission/recertification</w:t>
      </w:r>
      <w:r>
        <w:rPr>
          <w:spacing w:val="-5"/>
        </w:rPr>
        <w:t xml:space="preserve"> </w:t>
      </w:r>
      <w:r>
        <w:t>–</w:t>
      </w:r>
      <w:r>
        <w:rPr>
          <w:spacing w:val="-7"/>
        </w:rPr>
        <w:t xml:space="preserve"> </w:t>
      </w:r>
      <w:r>
        <w:t>The</w:t>
      </w:r>
      <w:r>
        <w:rPr>
          <w:spacing w:val="-4"/>
        </w:rPr>
        <w:t xml:space="preserve"> </w:t>
      </w:r>
      <w:r>
        <w:t>certification</w:t>
      </w:r>
      <w:r>
        <w:rPr>
          <w:spacing w:val="-7"/>
        </w:rPr>
        <w:t xml:space="preserve"> </w:t>
      </w:r>
      <w:r>
        <w:t>lock-in</w:t>
      </w:r>
      <w:r>
        <w:rPr>
          <w:spacing w:val="-5"/>
        </w:rPr>
        <w:t xml:space="preserve"> </w:t>
      </w:r>
      <w:r>
        <w:t>end</w:t>
      </w:r>
      <w:r>
        <w:rPr>
          <w:spacing w:val="-7"/>
        </w:rPr>
        <w:t xml:space="preserve"> </w:t>
      </w:r>
      <w:r>
        <w:t>date</w:t>
      </w:r>
    </w:p>
    <w:p w14:paraId="75F1D610" w14:textId="77777777" w:rsidR="003620F5" w:rsidRDefault="003A5F03">
      <w:pPr>
        <w:pStyle w:val="ListParagraph"/>
        <w:numPr>
          <w:ilvl w:val="2"/>
          <w:numId w:val="66"/>
        </w:numPr>
        <w:tabs>
          <w:tab w:val="left" w:pos="1988"/>
        </w:tabs>
        <w:ind w:right="634" w:hanging="361"/>
      </w:pPr>
      <w:r>
        <w:t>Changes</w:t>
      </w:r>
      <w:r>
        <w:rPr>
          <w:spacing w:val="-4"/>
        </w:rPr>
        <w:t xml:space="preserve"> </w:t>
      </w:r>
      <w:r>
        <w:t>–</w:t>
      </w:r>
      <w:r>
        <w:rPr>
          <w:spacing w:val="-4"/>
        </w:rPr>
        <w:t xml:space="preserve"> </w:t>
      </w:r>
      <w:r>
        <w:t>The</w:t>
      </w:r>
      <w:r>
        <w:rPr>
          <w:spacing w:val="-4"/>
        </w:rPr>
        <w:t xml:space="preserve"> </w:t>
      </w:r>
      <w:r>
        <w:t>day</w:t>
      </w:r>
      <w:r>
        <w:rPr>
          <w:spacing w:val="-2"/>
        </w:rPr>
        <w:t xml:space="preserve"> </w:t>
      </w:r>
      <w:r>
        <w:t>before</w:t>
      </w:r>
      <w:r>
        <w:rPr>
          <w:spacing w:val="-4"/>
        </w:rPr>
        <w:t xml:space="preserve"> </w:t>
      </w:r>
      <w:r>
        <w:t>the</w:t>
      </w:r>
      <w:r>
        <w:rPr>
          <w:spacing w:val="-1"/>
        </w:rPr>
        <w:t xml:space="preserve"> </w:t>
      </w:r>
      <w:r>
        <w:t>IDD</w:t>
      </w:r>
      <w:r>
        <w:rPr>
          <w:spacing w:val="-5"/>
        </w:rPr>
        <w:t xml:space="preserve"> </w:t>
      </w:r>
      <w:r>
        <w:t>Community</w:t>
      </w:r>
      <w:r>
        <w:rPr>
          <w:spacing w:val="-3"/>
        </w:rPr>
        <w:t xml:space="preserve"> </w:t>
      </w:r>
      <w:r>
        <w:t>Services</w:t>
      </w:r>
      <w:r>
        <w:rPr>
          <w:spacing w:val="-3"/>
        </w:rPr>
        <w:t xml:space="preserve"> </w:t>
      </w:r>
      <w:r>
        <w:t>Office</w:t>
      </w:r>
      <w:r>
        <w:rPr>
          <w:spacing w:val="-1"/>
        </w:rPr>
        <w:t xml:space="preserve"> </w:t>
      </w:r>
      <w:r>
        <w:t>approval</w:t>
      </w:r>
      <w:r>
        <w:rPr>
          <w:spacing w:val="-4"/>
        </w:rPr>
        <w:t xml:space="preserve"> </w:t>
      </w:r>
      <w:r>
        <w:t>of</w:t>
      </w:r>
      <w:r>
        <w:rPr>
          <w:spacing w:val="-5"/>
        </w:rPr>
        <w:t xml:space="preserve"> </w:t>
      </w:r>
      <w:r>
        <w:t>changes</w:t>
      </w:r>
      <w:r>
        <w:rPr>
          <w:spacing w:val="-3"/>
        </w:rPr>
        <w:t xml:space="preserve"> </w:t>
      </w:r>
      <w:r>
        <w:t>to</w:t>
      </w:r>
      <w:r>
        <w:rPr>
          <w:spacing w:val="-2"/>
        </w:rPr>
        <w:t xml:space="preserve"> </w:t>
      </w:r>
      <w:r>
        <w:t>the</w:t>
      </w:r>
      <w:r>
        <w:rPr>
          <w:spacing w:val="-58"/>
        </w:rPr>
        <w:t xml:space="preserve"> </w:t>
      </w:r>
      <w:r>
        <w:t>Plan</w:t>
      </w:r>
      <w:r>
        <w:rPr>
          <w:spacing w:val="-2"/>
        </w:rPr>
        <w:t xml:space="preserve"> </w:t>
      </w:r>
      <w:r>
        <w:t>of Services and</w:t>
      </w:r>
      <w:r>
        <w:rPr>
          <w:spacing w:val="-1"/>
        </w:rPr>
        <w:t xml:space="preserve"> </w:t>
      </w:r>
      <w:r>
        <w:t>Supports</w:t>
      </w:r>
    </w:p>
    <w:p w14:paraId="75F1D611" w14:textId="77777777" w:rsidR="003620F5" w:rsidRDefault="003A5F03">
      <w:pPr>
        <w:pStyle w:val="ListParagraph"/>
        <w:numPr>
          <w:ilvl w:val="2"/>
          <w:numId w:val="66"/>
        </w:numPr>
        <w:tabs>
          <w:tab w:val="left" w:pos="1988"/>
        </w:tabs>
        <w:ind w:hanging="361"/>
      </w:pPr>
      <w:r>
        <w:t>When</w:t>
      </w:r>
      <w:r>
        <w:rPr>
          <w:spacing w:val="-4"/>
        </w:rPr>
        <w:t xml:space="preserve"> </w:t>
      </w:r>
      <w:r>
        <w:t>a</w:t>
      </w:r>
      <w:r>
        <w:rPr>
          <w:spacing w:val="-3"/>
        </w:rPr>
        <w:t xml:space="preserve"> </w:t>
      </w:r>
      <w:r>
        <w:t>service is</w:t>
      </w:r>
      <w:r>
        <w:rPr>
          <w:spacing w:val="-3"/>
        </w:rPr>
        <w:t xml:space="preserve"> </w:t>
      </w:r>
      <w:r>
        <w:t>terminated</w:t>
      </w:r>
    </w:p>
    <w:p w14:paraId="75F1D612" w14:textId="77777777" w:rsidR="003620F5" w:rsidRDefault="003620F5">
      <w:pPr>
        <w:pStyle w:val="BodyText"/>
        <w:spacing w:before="1"/>
        <w:rPr>
          <w:sz w:val="22"/>
        </w:rPr>
      </w:pPr>
    </w:p>
    <w:p w14:paraId="75F1D613" w14:textId="77777777" w:rsidR="003620F5" w:rsidRDefault="003A5F03">
      <w:pPr>
        <w:ind w:left="547" w:right="627"/>
      </w:pPr>
      <w:r>
        <w:t>It is recommended change in service(s) begin the first of the following month so provider(s) can make</w:t>
      </w:r>
      <w:r>
        <w:rPr>
          <w:spacing w:val="1"/>
        </w:rPr>
        <w:t xml:space="preserve"> </w:t>
      </w:r>
      <w:r>
        <w:t>appropriate changes in staff/records/billing.</w:t>
      </w:r>
      <w:r>
        <w:rPr>
          <w:spacing w:val="1"/>
        </w:rPr>
        <w:t xml:space="preserve"> </w:t>
      </w:r>
      <w:r>
        <w:t xml:space="preserve">If at any time a person chooses to change providers of </w:t>
      </w:r>
      <w:proofErr w:type="gramStart"/>
      <w:r>
        <w:t>in</w:t>
      </w:r>
      <w:r>
        <w:rPr>
          <w:spacing w:val="1"/>
        </w:rPr>
        <w:t xml:space="preserve"> </w:t>
      </w:r>
      <w:r>
        <w:t>home</w:t>
      </w:r>
      <w:proofErr w:type="gramEnd"/>
      <w:r>
        <w:t xml:space="preserve"> services, the Support Coordinator can obtain documentation of the amount of services provided</w:t>
      </w:r>
      <w:r>
        <w:rPr>
          <w:spacing w:val="1"/>
        </w:rPr>
        <w:t xml:space="preserve"> </w:t>
      </w:r>
      <w:r>
        <w:t>thus</w:t>
      </w:r>
      <w:r>
        <w:rPr>
          <w:spacing w:val="-4"/>
        </w:rPr>
        <w:t xml:space="preserve"> </w:t>
      </w:r>
      <w:r>
        <w:t>far</w:t>
      </w:r>
      <w:r>
        <w:rPr>
          <w:spacing w:val="-3"/>
        </w:rPr>
        <w:t xml:space="preserve"> </w:t>
      </w:r>
      <w:r>
        <w:t>in</w:t>
      </w:r>
      <w:r>
        <w:rPr>
          <w:spacing w:val="-5"/>
        </w:rPr>
        <w:t xml:space="preserve"> </w:t>
      </w:r>
      <w:r>
        <w:t>the</w:t>
      </w:r>
      <w:r>
        <w:rPr>
          <w:spacing w:val="-1"/>
        </w:rPr>
        <w:t xml:space="preserve"> </w:t>
      </w:r>
      <w:r>
        <w:t>month</w:t>
      </w:r>
      <w:r>
        <w:rPr>
          <w:spacing w:val="-4"/>
        </w:rPr>
        <w:t xml:space="preserve"> </w:t>
      </w:r>
      <w:r>
        <w:t>and</w:t>
      </w:r>
      <w:r>
        <w:rPr>
          <w:spacing w:val="-2"/>
        </w:rPr>
        <w:t xml:space="preserve"> </w:t>
      </w:r>
      <w:r>
        <w:t>issue</w:t>
      </w:r>
      <w:r>
        <w:rPr>
          <w:spacing w:val="-4"/>
        </w:rPr>
        <w:t xml:space="preserve"> </w:t>
      </w:r>
      <w:r>
        <w:t>a</w:t>
      </w:r>
      <w:r>
        <w:rPr>
          <w:spacing w:val="-2"/>
        </w:rPr>
        <w:t xml:space="preserve"> </w:t>
      </w:r>
      <w:r>
        <w:t>Service</w:t>
      </w:r>
      <w:r>
        <w:rPr>
          <w:spacing w:val="-1"/>
        </w:rPr>
        <w:t xml:space="preserve"> </w:t>
      </w:r>
      <w:r>
        <w:t>Authorization</w:t>
      </w:r>
      <w:r>
        <w:rPr>
          <w:spacing w:val="-2"/>
        </w:rPr>
        <w:t xml:space="preserve"> </w:t>
      </w:r>
      <w:r>
        <w:t>to</w:t>
      </w:r>
      <w:r>
        <w:rPr>
          <w:spacing w:val="-1"/>
        </w:rPr>
        <w:t xml:space="preserve"> </w:t>
      </w:r>
      <w:r>
        <w:t>the</w:t>
      </w:r>
      <w:r>
        <w:rPr>
          <w:spacing w:val="-5"/>
        </w:rPr>
        <w:t xml:space="preserve"> </w:t>
      </w:r>
      <w:r>
        <w:t>new</w:t>
      </w:r>
      <w:r>
        <w:rPr>
          <w:spacing w:val="-2"/>
        </w:rPr>
        <w:t xml:space="preserve"> </w:t>
      </w:r>
      <w:r>
        <w:t>agency</w:t>
      </w:r>
      <w:r>
        <w:rPr>
          <w:spacing w:val="-2"/>
        </w:rPr>
        <w:t xml:space="preserve"> </w:t>
      </w:r>
      <w:r>
        <w:t>with</w:t>
      </w:r>
      <w:r>
        <w:rPr>
          <w:spacing w:val="-1"/>
        </w:rPr>
        <w:t xml:space="preserve"> </w:t>
      </w:r>
      <w:r>
        <w:t>the</w:t>
      </w:r>
      <w:r>
        <w:rPr>
          <w:spacing w:val="-2"/>
        </w:rPr>
        <w:t xml:space="preserve"> </w:t>
      </w:r>
      <w:r>
        <w:t>remaining</w:t>
      </w:r>
      <w:r>
        <w:rPr>
          <w:spacing w:val="-4"/>
        </w:rPr>
        <w:t xml:space="preserve"> </w:t>
      </w:r>
      <w:r>
        <w:t>authorized</w:t>
      </w:r>
      <w:r>
        <w:rPr>
          <w:spacing w:val="-58"/>
        </w:rPr>
        <w:t xml:space="preserve"> </w:t>
      </w:r>
      <w:r>
        <w:t>amount</w:t>
      </w:r>
      <w:r>
        <w:rPr>
          <w:spacing w:val="-3"/>
        </w:rPr>
        <w:t xml:space="preserve"> </w:t>
      </w:r>
      <w:r>
        <w:t>of</w:t>
      </w:r>
      <w:r>
        <w:rPr>
          <w:spacing w:val="-2"/>
        </w:rPr>
        <w:t xml:space="preserve"> </w:t>
      </w:r>
      <w:r>
        <w:t>service.</w:t>
      </w:r>
    </w:p>
    <w:p w14:paraId="75F1D614" w14:textId="77777777" w:rsidR="003620F5" w:rsidRDefault="003620F5">
      <w:pPr>
        <w:pStyle w:val="BodyText"/>
        <w:spacing w:before="9"/>
        <w:rPr>
          <w:sz w:val="21"/>
        </w:rPr>
      </w:pPr>
    </w:p>
    <w:p w14:paraId="75F1D615" w14:textId="77777777" w:rsidR="003620F5" w:rsidRDefault="003A5F03">
      <w:pPr>
        <w:pStyle w:val="Heading3"/>
      </w:pPr>
      <w:r>
        <w:t>Signatures</w:t>
      </w:r>
    </w:p>
    <w:p w14:paraId="75F1D616" w14:textId="77777777" w:rsidR="003620F5" w:rsidRDefault="003A5F03">
      <w:pPr>
        <w:pStyle w:val="ListParagraph"/>
        <w:numPr>
          <w:ilvl w:val="0"/>
          <w:numId w:val="65"/>
        </w:numPr>
        <w:tabs>
          <w:tab w:val="left" w:pos="1267"/>
          <w:tab w:val="left" w:pos="1269"/>
        </w:tabs>
        <w:spacing w:before="3"/>
        <w:ind w:right="726"/>
      </w:pPr>
      <w:r>
        <w:t>The</w:t>
      </w:r>
      <w:r>
        <w:rPr>
          <w:spacing w:val="-5"/>
        </w:rPr>
        <w:t xml:space="preserve"> </w:t>
      </w:r>
      <w:r>
        <w:t>Support</w:t>
      </w:r>
      <w:r>
        <w:rPr>
          <w:spacing w:val="-6"/>
        </w:rPr>
        <w:t xml:space="preserve"> </w:t>
      </w:r>
      <w:r>
        <w:t>Coordinator/Targeted</w:t>
      </w:r>
      <w:r>
        <w:rPr>
          <w:spacing w:val="-2"/>
        </w:rPr>
        <w:t xml:space="preserve"> </w:t>
      </w:r>
      <w:r>
        <w:t>Case</w:t>
      </w:r>
      <w:r>
        <w:rPr>
          <w:spacing w:val="-1"/>
        </w:rPr>
        <w:t xml:space="preserve"> </w:t>
      </w:r>
      <w:r>
        <w:t>Manager</w:t>
      </w:r>
      <w:r>
        <w:rPr>
          <w:spacing w:val="-4"/>
        </w:rPr>
        <w:t xml:space="preserve"> </w:t>
      </w:r>
      <w:r>
        <w:t>sign</w:t>
      </w:r>
      <w:r>
        <w:rPr>
          <w:spacing w:val="-2"/>
        </w:rPr>
        <w:t xml:space="preserve"> </w:t>
      </w:r>
      <w:r>
        <w:t>the</w:t>
      </w:r>
      <w:r>
        <w:rPr>
          <w:spacing w:val="-5"/>
        </w:rPr>
        <w:t xml:space="preserve"> </w:t>
      </w:r>
      <w:r>
        <w:t>form</w:t>
      </w:r>
      <w:r>
        <w:rPr>
          <w:spacing w:val="-3"/>
        </w:rPr>
        <w:t xml:space="preserve"> </w:t>
      </w:r>
      <w:r>
        <w:t>and</w:t>
      </w:r>
      <w:r>
        <w:rPr>
          <w:spacing w:val="-2"/>
        </w:rPr>
        <w:t xml:space="preserve"> </w:t>
      </w:r>
      <w:r>
        <w:t>indicate</w:t>
      </w:r>
      <w:r>
        <w:rPr>
          <w:spacing w:val="-5"/>
        </w:rPr>
        <w:t xml:space="preserve"> </w:t>
      </w:r>
      <w:r>
        <w:t>the</w:t>
      </w:r>
      <w:r>
        <w:rPr>
          <w:spacing w:val="-2"/>
        </w:rPr>
        <w:t xml:space="preserve"> </w:t>
      </w:r>
      <w:r>
        <w:t>date</w:t>
      </w:r>
      <w:r>
        <w:rPr>
          <w:spacing w:val="-2"/>
        </w:rPr>
        <w:t xml:space="preserve"> </w:t>
      </w:r>
      <w:r>
        <w:t>it</w:t>
      </w:r>
      <w:r>
        <w:rPr>
          <w:spacing w:val="-5"/>
        </w:rPr>
        <w:t xml:space="preserve"> </w:t>
      </w:r>
      <w:r>
        <w:t>was</w:t>
      </w:r>
      <w:r>
        <w:rPr>
          <w:spacing w:val="-2"/>
        </w:rPr>
        <w:t xml:space="preserve"> </w:t>
      </w:r>
      <w:r>
        <w:t>sent</w:t>
      </w:r>
      <w:r>
        <w:rPr>
          <w:spacing w:val="-59"/>
        </w:rPr>
        <w:t xml:space="preserve"> </w:t>
      </w:r>
      <w:r>
        <w:t>to</w:t>
      </w:r>
      <w:r>
        <w:rPr>
          <w:spacing w:val="-2"/>
        </w:rPr>
        <w:t xml:space="preserve"> </w:t>
      </w:r>
      <w:r>
        <w:t>the</w:t>
      </w:r>
      <w:r>
        <w:rPr>
          <w:spacing w:val="2"/>
        </w:rPr>
        <w:t xml:space="preserve"> </w:t>
      </w:r>
      <w:r>
        <w:t>provider.</w:t>
      </w:r>
    </w:p>
    <w:p w14:paraId="75F1D617" w14:textId="77777777" w:rsidR="003620F5" w:rsidRDefault="003620F5">
      <w:pPr>
        <w:pStyle w:val="BodyText"/>
        <w:spacing w:before="11"/>
        <w:rPr>
          <w:sz w:val="21"/>
        </w:rPr>
      </w:pPr>
    </w:p>
    <w:p w14:paraId="75F1D618" w14:textId="77777777" w:rsidR="003620F5" w:rsidRDefault="003A5F03">
      <w:pPr>
        <w:pStyle w:val="ListParagraph"/>
        <w:numPr>
          <w:ilvl w:val="0"/>
          <w:numId w:val="65"/>
        </w:numPr>
        <w:tabs>
          <w:tab w:val="left" w:pos="1269"/>
        </w:tabs>
        <w:ind w:right="1177"/>
        <w:jc w:val="both"/>
      </w:pPr>
      <w:r>
        <w:t>An authorized agency representative must sign and date the form to verify the information is</w:t>
      </w:r>
      <w:r>
        <w:rPr>
          <w:spacing w:val="-59"/>
        </w:rPr>
        <w:t xml:space="preserve"> </w:t>
      </w:r>
      <w:r>
        <w:t>accurate and return a copy to the appropriate Support Coordinator/ Targeted Case Manager</w:t>
      </w:r>
      <w:r>
        <w:rPr>
          <w:spacing w:val="-60"/>
        </w:rPr>
        <w:t xml:space="preserve"> </w:t>
      </w:r>
      <w:r>
        <w:t>BEFORE</w:t>
      </w:r>
      <w:r>
        <w:rPr>
          <w:spacing w:val="-2"/>
        </w:rPr>
        <w:t xml:space="preserve"> </w:t>
      </w:r>
      <w:r>
        <w:t>services can</w:t>
      </w:r>
      <w:r>
        <w:rPr>
          <w:spacing w:val="-1"/>
        </w:rPr>
        <w:t xml:space="preserve"> </w:t>
      </w:r>
      <w:r>
        <w:t>begin.</w:t>
      </w:r>
    </w:p>
    <w:p w14:paraId="75F1D619" w14:textId="77777777" w:rsidR="003620F5" w:rsidRDefault="003620F5">
      <w:pPr>
        <w:pStyle w:val="BodyText"/>
        <w:spacing w:before="10"/>
        <w:rPr>
          <w:sz w:val="21"/>
        </w:rPr>
      </w:pPr>
    </w:p>
    <w:p w14:paraId="75F1D61A" w14:textId="77777777" w:rsidR="003620F5" w:rsidRDefault="003A5F03">
      <w:pPr>
        <w:pStyle w:val="ListParagraph"/>
        <w:numPr>
          <w:ilvl w:val="0"/>
          <w:numId w:val="65"/>
        </w:numPr>
        <w:tabs>
          <w:tab w:val="left" w:pos="1267"/>
          <w:tab w:val="left" w:pos="1269"/>
        </w:tabs>
        <w:ind w:right="923"/>
      </w:pPr>
      <w:r>
        <w:t>The</w:t>
      </w:r>
      <w:r>
        <w:rPr>
          <w:spacing w:val="-5"/>
        </w:rPr>
        <w:t xml:space="preserve"> </w:t>
      </w:r>
      <w:r>
        <w:t>Support</w:t>
      </w:r>
      <w:r>
        <w:rPr>
          <w:spacing w:val="-6"/>
        </w:rPr>
        <w:t xml:space="preserve"> </w:t>
      </w:r>
      <w:r>
        <w:t>Coordinator/Targeted</w:t>
      </w:r>
      <w:r>
        <w:rPr>
          <w:spacing w:val="-2"/>
        </w:rPr>
        <w:t xml:space="preserve"> </w:t>
      </w:r>
      <w:r>
        <w:t>Case</w:t>
      </w:r>
      <w:r>
        <w:rPr>
          <w:spacing w:val="-2"/>
        </w:rPr>
        <w:t xml:space="preserve"> </w:t>
      </w:r>
      <w:r>
        <w:t>Manager</w:t>
      </w:r>
      <w:r>
        <w:rPr>
          <w:spacing w:val="-4"/>
        </w:rPr>
        <w:t xml:space="preserve"> </w:t>
      </w:r>
      <w:r>
        <w:t>signs</w:t>
      </w:r>
      <w:r>
        <w:rPr>
          <w:spacing w:val="-3"/>
        </w:rPr>
        <w:t xml:space="preserve"> </w:t>
      </w:r>
      <w:r>
        <w:t>and</w:t>
      </w:r>
      <w:r>
        <w:rPr>
          <w:spacing w:val="-5"/>
        </w:rPr>
        <w:t xml:space="preserve"> </w:t>
      </w:r>
      <w:r>
        <w:t>dates</w:t>
      </w:r>
      <w:r>
        <w:rPr>
          <w:spacing w:val="-1"/>
        </w:rPr>
        <w:t xml:space="preserve"> </w:t>
      </w:r>
      <w:r>
        <w:t>the</w:t>
      </w:r>
      <w:r>
        <w:rPr>
          <w:spacing w:val="-5"/>
        </w:rPr>
        <w:t xml:space="preserve"> </w:t>
      </w:r>
      <w:r>
        <w:t>form</w:t>
      </w:r>
      <w:r>
        <w:rPr>
          <w:spacing w:val="-5"/>
        </w:rPr>
        <w:t xml:space="preserve"> </w:t>
      </w:r>
      <w:r>
        <w:t>when</w:t>
      </w:r>
      <w:r>
        <w:rPr>
          <w:spacing w:val="-2"/>
        </w:rPr>
        <w:t xml:space="preserve"> </w:t>
      </w:r>
      <w:r>
        <w:t>it</w:t>
      </w:r>
      <w:r>
        <w:rPr>
          <w:spacing w:val="-4"/>
        </w:rPr>
        <w:t xml:space="preserve"> </w:t>
      </w:r>
      <w:r>
        <w:t>is</w:t>
      </w:r>
      <w:r>
        <w:rPr>
          <w:spacing w:val="-2"/>
        </w:rPr>
        <w:t xml:space="preserve"> </w:t>
      </w:r>
      <w:r>
        <w:t>received</w:t>
      </w:r>
      <w:r>
        <w:rPr>
          <w:spacing w:val="-59"/>
        </w:rPr>
        <w:t xml:space="preserve"> </w:t>
      </w:r>
      <w:r>
        <w:t>from the</w:t>
      </w:r>
      <w:r>
        <w:rPr>
          <w:spacing w:val="2"/>
        </w:rPr>
        <w:t xml:space="preserve"> </w:t>
      </w:r>
      <w:r>
        <w:t>agency.</w:t>
      </w:r>
    </w:p>
    <w:p w14:paraId="75F1D61B" w14:textId="77777777" w:rsidR="003620F5" w:rsidRDefault="003620F5">
      <w:pPr>
        <w:sectPr w:rsidR="003620F5">
          <w:pgSz w:w="12240" w:h="15840"/>
          <w:pgMar w:top="860" w:right="380" w:bottom="420" w:left="460" w:header="0" w:footer="235" w:gutter="0"/>
          <w:cols w:space="720"/>
        </w:sectPr>
      </w:pPr>
    </w:p>
    <w:tbl>
      <w:tblPr>
        <w:tblW w:w="0" w:type="auto"/>
        <w:tblInd w:w="18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35"/>
        <w:gridCol w:w="377"/>
        <w:gridCol w:w="502"/>
        <w:gridCol w:w="572"/>
        <w:gridCol w:w="596"/>
        <w:gridCol w:w="2394"/>
        <w:gridCol w:w="253"/>
        <w:gridCol w:w="327"/>
        <w:gridCol w:w="142"/>
        <w:gridCol w:w="512"/>
        <w:gridCol w:w="66"/>
        <w:gridCol w:w="997"/>
        <w:gridCol w:w="447"/>
        <w:gridCol w:w="507"/>
        <w:gridCol w:w="1316"/>
        <w:gridCol w:w="1155"/>
      </w:tblGrid>
      <w:tr w:rsidR="003620F5" w14:paraId="75F1D61D" w14:textId="77777777">
        <w:trPr>
          <w:trHeight w:val="946"/>
        </w:trPr>
        <w:tc>
          <w:tcPr>
            <w:tcW w:w="10998" w:type="dxa"/>
            <w:gridSpan w:val="16"/>
            <w:tcBorders>
              <w:bottom w:val="single" w:sz="12" w:space="0" w:color="000000"/>
            </w:tcBorders>
          </w:tcPr>
          <w:p w14:paraId="75F1D61C" w14:textId="77777777" w:rsidR="003620F5" w:rsidRDefault="003A5F03">
            <w:pPr>
              <w:pStyle w:val="TableParagraph"/>
              <w:spacing w:before="264"/>
              <w:ind w:left="2343" w:right="2310"/>
              <w:jc w:val="center"/>
              <w:rPr>
                <w:b/>
                <w:sz w:val="36"/>
              </w:rPr>
            </w:pPr>
            <w:bookmarkStart w:id="103" w:name="2022_ID-DD_Waiver_IDD_CSP_Service_Author"/>
            <w:bookmarkEnd w:id="103"/>
            <w:r>
              <w:rPr>
                <w:b/>
                <w:sz w:val="36"/>
              </w:rPr>
              <w:lastRenderedPageBreak/>
              <w:t>Service</w:t>
            </w:r>
            <w:r>
              <w:rPr>
                <w:b/>
                <w:spacing w:val="-10"/>
                <w:sz w:val="36"/>
              </w:rPr>
              <w:t xml:space="preserve"> </w:t>
            </w:r>
            <w:r>
              <w:rPr>
                <w:b/>
                <w:sz w:val="36"/>
              </w:rPr>
              <w:t>Authorization</w:t>
            </w:r>
          </w:p>
        </w:tc>
      </w:tr>
      <w:tr w:rsidR="003620F5" w14:paraId="75F1D628" w14:textId="77777777">
        <w:trPr>
          <w:trHeight w:val="450"/>
        </w:trPr>
        <w:tc>
          <w:tcPr>
            <w:tcW w:w="835" w:type="dxa"/>
            <w:tcBorders>
              <w:top w:val="single" w:sz="12" w:space="0" w:color="000000"/>
              <w:bottom w:val="nil"/>
              <w:right w:val="nil"/>
            </w:tcBorders>
          </w:tcPr>
          <w:p w14:paraId="75F1D61E" w14:textId="77777777" w:rsidR="003620F5" w:rsidRDefault="003A5F03">
            <w:pPr>
              <w:pStyle w:val="TableParagraph"/>
              <w:spacing w:before="162"/>
              <w:ind w:right="24"/>
              <w:jc w:val="right"/>
              <w:rPr>
                <w:b/>
                <w:sz w:val="20"/>
              </w:rPr>
            </w:pPr>
            <w:r>
              <w:rPr>
                <w:b/>
                <w:sz w:val="20"/>
              </w:rPr>
              <w:t>To:</w:t>
            </w:r>
          </w:p>
        </w:tc>
        <w:tc>
          <w:tcPr>
            <w:tcW w:w="377" w:type="dxa"/>
            <w:tcBorders>
              <w:top w:val="single" w:sz="12" w:space="0" w:color="000000"/>
              <w:left w:val="nil"/>
              <w:bottom w:val="single" w:sz="8" w:space="0" w:color="000000"/>
              <w:right w:val="nil"/>
            </w:tcBorders>
          </w:tcPr>
          <w:p w14:paraId="75F1D61F" w14:textId="77777777" w:rsidR="003620F5" w:rsidRDefault="003620F5">
            <w:pPr>
              <w:pStyle w:val="TableParagraph"/>
              <w:rPr>
                <w:rFonts w:ascii="Times New Roman"/>
                <w:sz w:val="20"/>
              </w:rPr>
            </w:pPr>
          </w:p>
        </w:tc>
        <w:tc>
          <w:tcPr>
            <w:tcW w:w="502" w:type="dxa"/>
            <w:tcBorders>
              <w:top w:val="single" w:sz="12" w:space="0" w:color="000000"/>
              <w:left w:val="nil"/>
              <w:bottom w:val="single" w:sz="8" w:space="0" w:color="000000"/>
              <w:right w:val="nil"/>
            </w:tcBorders>
          </w:tcPr>
          <w:p w14:paraId="75F1D620" w14:textId="77777777" w:rsidR="003620F5" w:rsidRDefault="003620F5">
            <w:pPr>
              <w:pStyle w:val="TableParagraph"/>
              <w:rPr>
                <w:rFonts w:ascii="Times New Roman"/>
                <w:sz w:val="20"/>
              </w:rPr>
            </w:pPr>
          </w:p>
        </w:tc>
        <w:tc>
          <w:tcPr>
            <w:tcW w:w="572" w:type="dxa"/>
            <w:tcBorders>
              <w:top w:val="single" w:sz="12" w:space="0" w:color="000000"/>
              <w:left w:val="nil"/>
              <w:bottom w:val="single" w:sz="8" w:space="0" w:color="000000"/>
              <w:right w:val="nil"/>
            </w:tcBorders>
          </w:tcPr>
          <w:p w14:paraId="75F1D621" w14:textId="77777777" w:rsidR="003620F5" w:rsidRDefault="003620F5">
            <w:pPr>
              <w:pStyle w:val="TableParagraph"/>
              <w:rPr>
                <w:rFonts w:ascii="Times New Roman"/>
                <w:sz w:val="20"/>
              </w:rPr>
            </w:pPr>
          </w:p>
        </w:tc>
        <w:tc>
          <w:tcPr>
            <w:tcW w:w="596" w:type="dxa"/>
            <w:tcBorders>
              <w:top w:val="single" w:sz="12" w:space="0" w:color="000000"/>
              <w:left w:val="nil"/>
              <w:bottom w:val="single" w:sz="8" w:space="0" w:color="000000"/>
              <w:right w:val="nil"/>
            </w:tcBorders>
          </w:tcPr>
          <w:p w14:paraId="75F1D622" w14:textId="77777777" w:rsidR="003620F5" w:rsidRDefault="003620F5">
            <w:pPr>
              <w:pStyle w:val="TableParagraph"/>
              <w:rPr>
                <w:rFonts w:ascii="Times New Roman"/>
                <w:sz w:val="20"/>
              </w:rPr>
            </w:pPr>
          </w:p>
        </w:tc>
        <w:tc>
          <w:tcPr>
            <w:tcW w:w="2394" w:type="dxa"/>
            <w:tcBorders>
              <w:top w:val="single" w:sz="12" w:space="0" w:color="000000"/>
              <w:left w:val="nil"/>
              <w:bottom w:val="single" w:sz="8" w:space="0" w:color="000000"/>
              <w:right w:val="nil"/>
            </w:tcBorders>
          </w:tcPr>
          <w:p w14:paraId="75F1D623" w14:textId="77777777" w:rsidR="003620F5" w:rsidRDefault="003620F5">
            <w:pPr>
              <w:pStyle w:val="TableParagraph"/>
              <w:rPr>
                <w:rFonts w:ascii="Times New Roman"/>
                <w:sz w:val="20"/>
              </w:rPr>
            </w:pPr>
          </w:p>
        </w:tc>
        <w:tc>
          <w:tcPr>
            <w:tcW w:w="253" w:type="dxa"/>
            <w:tcBorders>
              <w:top w:val="single" w:sz="12" w:space="0" w:color="000000"/>
              <w:left w:val="nil"/>
              <w:bottom w:val="single" w:sz="8" w:space="0" w:color="000000"/>
              <w:right w:val="nil"/>
            </w:tcBorders>
          </w:tcPr>
          <w:p w14:paraId="75F1D624" w14:textId="77777777" w:rsidR="003620F5" w:rsidRDefault="003620F5">
            <w:pPr>
              <w:pStyle w:val="TableParagraph"/>
              <w:rPr>
                <w:rFonts w:ascii="Times New Roman"/>
                <w:sz w:val="20"/>
              </w:rPr>
            </w:pPr>
          </w:p>
        </w:tc>
        <w:tc>
          <w:tcPr>
            <w:tcW w:w="327" w:type="dxa"/>
            <w:tcBorders>
              <w:top w:val="single" w:sz="12" w:space="0" w:color="000000"/>
              <w:left w:val="nil"/>
              <w:bottom w:val="nil"/>
              <w:right w:val="nil"/>
            </w:tcBorders>
          </w:tcPr>
          <w:p w14:paraId="75F1D625" w14:textId="77777777" w:rsidR="003620F5" w:rsidRDefault="003620F5">
            <w:pPr>
              <w:pStyle w:val="TableParagraph"/>
              <w:rPr>
                <w:rFonts w:ascii="Times New Roman"/>
                <w:sz w:val="20"/>
              </w:rPr>
            </w:pPr>
          </w:p>
        </w:tc>
        <w:tc>
          <w:tcPr>
            <w:tcW w:w="654" w:type="dxa"/>
            <w:gridSpan w:val="2"/>
            <w:tcBorders>
              <w:top w:val="single" w:sz="12" w:space="0" w:color="000000"/>
              <w:left w:val="nil"/>
              <w:bottom w:val="nil"/>
              <w:right w:val="nil"/>
            </w:tcBorders>
          </w:tcPr>
          <w:p w14:paraId="75F1D626" w14:textId="77777777" w:rsidR="003620F5" w:rsidRDefault="003A5F03">
            <w:pPr>
              <w:pStyle w:val="TableParagraph"/>
              <w:spacing w:before="162"/>
              <w:ind w:left="33"/>
              <w:rPr>
                <w:b/>
                <w:sz w:val="20"/>
              </w:rPr>
            </w:pPr>
            <w:r>
              <w:rPr>
                <w:b/>
                <w:sz w:val="20"/>
              </w:rPr>
              <w:t>From:</w:t>
            </w:r>
          </w:p>
        </w:tc>
        <w:tc>
          <w:tcPr>
            <w:tcW w:w="4488" w:type="dxa"/>
            <w:gridSpan w:val="6"/>
            <w:tcBorders>
              <w:top w:val="single" w:sz="12" w:space="0" w:color="000000"/>
              <w:left w:val="nil"/>
              <w:bottom w:val="single" w:sz="8" w:space="0" w:color="000000"/>
            </w:tcBorders>
          </w:tcPr>
          <w:p w14:paraId="75F1D627" w14:textId="77777777" w:rsidR="003620F5" w:rsidRDefault="003620F5">
            <w:pPr>
              <w:pStyle w:val="TableParagraph"/>
              <w:rPr>
                <w:rFonts w:ascii="Times New Roman"/>
                <w:sz w:val="20"/>
              </w:rPr>
            </w:pPr>
          </w:p>
        </w:tc>
      </w:tr>
      <w:tr w:rsidR="003620F5" w14:paraId="75F1D635" w14:textId="77777777">
        <w:trPr>
          <w:trHeight w:val="800"/>
        </w:trPr>
        <w:tc>
          <w:tcPr>
            <w:tcW w:w="835" w:type="dxa"/>
            <w:tcBorders>
              <w:top w:val="nil"/>
              <w:bottom w:val="nil"/>
              <w:right w:val="nil"/>
            </w:tcBorders>
          </w:tcPr>
          <w:p w14:paraId="75F1D629" w14:textId="77777777" w:rsidR="003620F5" w:rsidRDefault="003620F5">
            <w:pPr>
              <w:pStyle w:val="TableParagraph"/>
            </w:pPr>
          </w:p>
          <w:p w14:paraId="75F1D62A" w14:textId="77777777" w:rsidR="003620F5" w:rsidRDefault="003620F5">
            <w:pPr>
              <w:pStyle w:val="TableParagraph"/>
              <w:spacing w:before="6"/>
            </w:pPr>
          </w:p>
          <w:p w14:paraId="75F1D62B" w14:textId="77777777" w:rsidR="003620F5" w:rsidRDefault="003A5F03">
            <w:pPr>
              <w:pStyle w:val="TableParagraph"/>
              <w:spacing w:before="1"/>
              <w:ind w:right="24"/>
              <w:jc w:val="right"/>
              <w:rPr>
                <w:b/>
                <w:sz w:val="20"/>
              </w:rPr>
            </w:pPr>
            <w:r>
              <w:rPr>
                <w:b/>
                <w:sz w:val="20"/>
              </w:rPr>
              <w:t>Re:</w:t>
            </w:r>
          </w:p>
        </w:tc>
        <w:tc>
          <w:tcPr>
            <w:tcW w:w="377" w:type="dxa"/>
            <w:tcBorders>
              <w:top w:val="single" w:sz="8" w:space="0" w:color="000000"/>
              <w:left w:val="nil"/>
              <w:bottom w:val="single" w:sz="8" w:space="0" w:color="000000"/>
              <w:right w:val="nil"/>
            </w:tcBorders>
          </w:tcPr>
          <w:p w14:paraId="75F1D62C" w14:textId="77777777" w:rsidR="003620F5" w:rsidRDefault="003620F5">
            <w:pPr>
              <w:pStyle w:val="TableParagraph"/>
              <w:rPr>
                <w:rFonts w:ascii="Times New Roman"/>
                <w:sz w:val="20"/>
              </w:rPr>
            </w:pPr>
          </w:p>
        </w:tc>
        <w:tc>
          <w:tcPr>
            <w:tcW w:w="502" w:type="dxa"/>
            <w:tcBorders>
              <w:top w:val="single" w:sz="8" w:space="0" w:color="000000"/>
              <w:left w:val="nil"/>
              <w:bottom w:val="single" w:sz="8" w:space="0" w:color="000000"/>
              <w:right w:val="nil"/>
            </w:tcBorders>
          </w:tcPr>
          <w:p w14:paraId="75F1D62D" w14:textId="77777777" w:rsidR="003620F5" w:rsidRDefault="003620F5">
            <w:pPr>
              <w:pStyle w:val="TableParagraph"/>
              <w:rPr>
                <w:rFonts w:ascii="Times New Roman"/>
                <w:sz w:val="20"/>
              </w:rPr>
            </w:pPr>
          </w:p>
        </w:tc>
        <w:tc>
          <w:tcPr>
            <w:tcW w:w="572" w:type="dxa"/>
            <w:tcBorders>
              <w:top w:val="single" w:sz="8" w:space="0" w:color="000000"/>
              <w:left w:val="nil"/>
              <w:bottom w:val="single" w:sz="8" w:space="0" w:color="000000"/>
              <w:right w:val="nil"/>
            </w:tcBorders>
          </w:tcPr>
          <w:p w14:paraId="75F1D62E" w14:textId="77777777" w:rsidR="003620F5" w:rsidRDefault="003620F5">
            <w:pPr>
              <w:pStyle w:val="TableParagraph"/>
              <w:rPr>
                <w:rFonts w:ascii="Times New Roman"/>
                <w:sz w:val="20"/>
              </w:rPr>
            </w:pPr>
          </w:p>
        </w:tc>
        <w:tc>
          <w:tcPr>
            <w:tcW w:w="2990" w:type="dxa"/>
            <w:gridSpan w:val="2"/>
            <w:tcBorders>
              <w:top w:val="single" w:sz="8" w:space="0" w:color="000000"/>
              <w:left w:val="nil"/>
              <w:bottom w:val="single" w:sz="8" w:space="0" w:color="000000"/>
              <w:right w:val="nil"/>
            </w:tcBorders>
          </w:tcPr>
          <w:p w14:paraId="75F1D62F" w14:textId="77777777" w:rsidR="003620F5" w:rsidRDefault="003A5F03">
            <w:pPr>
              <w:pStyle w:val="TableParagraph"/>
              <w:spacing w:line="206" w:lineRule="exact"/>
              <w:ind w:left="142"/>
              <w:rPr>
                <w:b/>
                <w:sz w:val="18"/>
              </w:rPr>
            </w:pPr>
            <w:r>
              <w:rPr>
                <w:b/>
                <w:sz w:val="18"/>
              </w:rPr>
              <w:t>Name</w:t>
            </w:r>
            <w:r>
              <w:rPr>
                <w:b/>
                <w:spacing w:val="-1"/>
                <w:sz w:val="18"/>
              </w:rPr>
              <w:t xml:space="preserve"> </w:t>
            </w:r>
            <w:r>
              <w:rPr>
                <w:b/>
                <w:sz w:val="18"/>
              </w:rPr>
              <w:t>of</w:t>
            </w:r>
            <w:r>
              <w:rPr>
                <w:b/>
                <w:spacing w:val="-1"/>
                <w:sz w:val="18"/>
              </w:rPr>
              <w:t xml:space="preserve"> </w:t>
            </w:r>
            <w:r>
              <w:rPr>
                <w:b/>
                <w:sz w:val="18"/>
              </w:rPr>
              <w:t>Agency</w:t>
            </w:r>
          </w:p>
        </w:tc>
        <w:tc>
          <w:tcPr>
            <w:tcW w:w="253" w:type="dxa"/>
            <w:tcBorders>
              <w:top w:val="single" w:sz="8" w:space="0" w:color="000000"/>
              <w:left w:val="nil"/>
              <w:bottom w:val="single" w:sz="8" w:space="0" w:color="000000"/>
              <w:right w:val="nil"/>
            </w:tcBorders>
          </w:tcPr>
          <w:p w14:paraId="75F1D630" w14:textId="77777777" w:rsidR="003620F5" w:rsidRDefault="003620F5">
            <w:pPr>
              <w:pStyle w:val="TableParagraph"/>
              <w:rPr>
                <w:rFonts w:ascii="Times New Roman"/>
                <w:sz w:val="20"/>
              </w:rPr>
            </w:pPr>
          </w:p>
        </w:tc>
        <w:tc>
          <w:tcPr>
            <w:tcW w:w="327" w:type="dxa"/>
            <w:tcBorders>
              <w:top w:val="nil"/>
              <w:left w:val="nil"/>
              <w:bottom w:val="nil"/>
              <w:right w:val="nil"/>
            </w:tcBorders>
          </w:tcPr>
          <w:p w14:paraId="75F1D631" w14:textId="77777777" w:rsidR="003620F5" w:rsidRDefault="003620F5">
            <w:pPr>
              <w:pStyle w:val="TableParagraph"/>
              <w:rPr>
                <w:rFonts w:ascii="Times New Roman"/>
                <w:sz w:val="20"/>
              </w:rPr>
            </w:pPr>
          </w:p>
        </w:tc>
        <w:tc>
          <w:tcPr>
            <w:tcW w:w="142" w:type="dxa"/>
            <w:tcBorders>
              <w:top w:val="nil"/>
              <w:left w:val="nil"/>
              <w:bottom w:val="nil"/>
              <w:right w:val="nil"/>
            </w:tcBorders>
          </w:tcPr>
          <w:p w14:paraId="75F1D632" w14:textId="77777777" w:rsidR="003620F5" w:rsidRDefault="003620F5">
            <w:pPr>
              <w:pStyle w:val="TableParagraph"/>
              <w:rPr>
                <w:rFonts w:ascii="Times New Roman"/>
                <w:sz w:val="20"/>
              </w:rPr>
            </w:pPr>
          </w:p>
        </w:tc>
        <w:tc>
          <w:tcPr>
            <w:tcW w:w="512" w:type="dxa"/>
            <w:tcBorders>
              <w:top w:val="nil"/>
              <w:left w:val="nil"/>
              <w:bottom w:val="nil"/>
              <w:right w:val="nil"/>
            </w:tcBorders>
          </w:tcPr>
          <w:p w14:paraId="75F1D633" w14:textId="77777777" w:rsidR="003620F5" w:rsidRDefault="003620F5">
            <w:pPr>
              <w:pStyle w:val="TableParagraph"/>
              <w:rPr>
                <w:rFonts w:ascii="Times New Roman"/>
                <w:sz w:val="20"/>
              </w:rPr>
            </w:pPr>
          </w:p>
        </w:tc>
        <w:tc>
          <w:tcPr>
            <w:tcW w:w="4488" w:type="dxa"/>
            <w:gridSpan w:val="6"/>
            <w:tcBorders>
              <w:top w:val="single" w:sz="8" w:space="0" w:color="000000"/>
              <w:left w:val="nil"/>
              <w:bottom w:val="single" w:sz="8" w:space="0" w:color="000000"/>
            </w:tcBorders>
          </w:tcPr>
          <w:p w14:paraId="75F1D634" w14:textId="77777777" w:rsidR="003620F5" w:rsidRDefault="003A5F03">
            <w:pPr>
              <w:pStyle w:val="TableParagraph"/>
              <w:spacing w:line="307" w:lineRule="auto"/>
              <w:ind w:left="487" w:right="459" w:firstLine="792"/>
              <w:rPr>
                <w:b/>
                <w:sz w:val="18"/>
              </w:rPr>
            </w:pPr>
            <w:r>
              <w:rPr>
                <w:b/>
                <w:sz w:val="18"/>
              </w:rPr>
              <w:t>Support</w:t>
            </w:r>
            <w:r>
              <w:rPr>
                <w:b/>
                <w:spacing w:val="57"/>
                <w:sz w:val="18"/>
              </w:rPr>
              <w:t xml:space="preserve"> </w:t>
            </w:r>
            <w:r>
              <w:rPr>
                <w:b/>
                <w:sz w:val="18"/>
              </w:rPr>
              <w:t>Coordination/</w:t>
            </w:r>
            <w:r>
              <w:rPr>
                <w:b/>
                <w:spacing w:val="1"/>
                <w:sz w:val="18"/>
              </w:rPr>
              <w:t xml:space="preserve"> </w:t>
            </w:r>
            <w:r>
              <w:rPr>
                <w:b/>
                <w:sz w:val="18"/>
              </w:rPr>
              <w:t>Targeted</w:t>
            </w:r>
            <w:r>
              <w:rPr>
                <w:b/>
                <w:spacing w:val="-2"/>
                <w:sz w:val="18"/>
              </w:rPr>
              <w:t xml:space="preserve"> </w:t>
            </w:r>
            <w:r>
              <w:rPr>
                <w:b/>
                <w:sz w:val="18"/>
              </w:rPr>
              <w:t>Case</w:t>
            </w:r>
            <w:r>
              <w:rPr>
                <w:b/>
                <w:spacing w:val="-4"/>
                <w:sz w:val="18"/>
              </w:rPr>
              <w:t xml:space="preserve"> </w:t>
            </w:r>
            <w:r>
              <w:rPr>
                <w:b/>
                <w:sz w:val="18"/>
              </w:rPr>
              <w:t>Management</w:t>
            </w:r>
            <w:r>
              <w:rPr>
                <w:b/>
                <w:spacing w:val="44"/>
                <w:sz w:val="18"/>
              </w:rPr>
              <w:t xml:space="preserve"> </w:t>
            </w:r>
            <w:r>
              <w:rPr>
                <w:b/>
                <w:sz w:val="18"/>
              </w:rPr>
              <w:t>Department</w:t>
            </w:r>
          </w:p>
        </w:tc>
      </w:tr>
      <w:tr w:rsidR="003620F5" w14:paraId="75F1D640" w14:textId="77777777">
        <w:trPr>
          <w:trHeight w:val="510"/>
        </w:trPr>
        <w:tc>
          <w:tcPr>
            <w:tcW w:w="835" w:type="dxa"/>
            <w:tcBorders>
              <w:top w:val="nil"/>
              <w:bottom w:val="nil"/>
              <w:right w:val="nil"/>
            </w:tcBorders>
          </w:tcPr>
          <w:p w14:paraId="75F1D636" w14:textId="77777777" w:rsidR="003620F5" w:rsidRDefault="003620F5">
            <w:pPr>
              <w:pStyle w:val="TableParagraph"/>
              <w:rPr>
                <w:rFonts w:ascii="Times New Roman"/>
                <w:sz w:val="20"/>
              </w:rPr>
            </w:pPr>
          </w:p>
        </w:tc>
        <w:tc>
          <w:tcPr>
            <w:tcW w:w="377" w:type="dxa"/>
            <w:tcBorders>
              <w:top w:val="single" w:sz="8" w:space="0" w:color="000000"/>
              <w:left w:val="nil"/>
              <w:bottom w:val="single" w:sz="8" w:space="0" w:color="000000"/>
              <w:right w:val="nil"/>
            </w:tcBorders>
          </w:tcPr>
          <w:p w14:paraId="75F1D637" w14:textId="77777777" w:rsidR="003620F5" w:rsidRDefault="003620F5">
            <w:pPr>
              <w:pStyle w:val="TableParagraph"/>
              <w:rPr>
                <w:rFonts w:ascii="Times New Roman"/>
                <w:sz w:val="20"/>
              </w:rPr>
            </w:pPr>
          </w:p>
        </w:tc>
        <w:tc>
          <w:tcPr>
            <w:tcW w:w="502" w:type="dxa"/>
            <w:tcBorders>
              <w:top w:val="single" w:sz="8" w:space="0" w:color="000000"/>
              <w:left w:val="nil"/>
              <w:bottom w:val="single" w:sz="8" w:space="0" w:color="000000"/>
              <w:right w:val="nil"/>
            </w:tcBorders>
          </w:tcPr>
          <w:p w14:paraId="75F1D638" w14:textId="77777777" w:rsidR="003620F5" w:rsidRDefault="003620F5">
            <w:pPr>
              <w:pStyle w:val="TableParagraph"/>
              <w:rPr>
                <w:rFonts w:ascii="Times New Roman"/>
                <w:sz w:val="20"/>
              </w:rPr>
            </w:pPr>
          </w:p>
        </w:tc>
        <w:tc>
          <w:tcPr>
            <w:tcW w:w="572" w:type="dxa"/>
            <w:tcBorders>
              <w:top w:val="single" w:sz="8" w:space="0" w:color="000000"/>
              <w:left w:val="nil"/>
              <w:bottom w:val="single" w:sz="8" w:space="0" w:color="000000"/>
              <w:right w:val="nil"/>
            </w:tcBorders>
          </w:tcPr>
          <w:p w14:paraId="75F1D639" w14:textId="77777777" w:rsidR="003620F5" w:rsidRDefault="003620F5">
            <w:pPr>
              <w:pStyle w:val="TableParagraph"/>
              <w:rPr>
                <w:rFonts w:ascii="Times New Roman"/>
                <w:sz w:val="20"/>
              </w:rPr>
            </w:pPr>
          </w:p>
        </w:tc>
        <w:tc>
          <w:tcPr>
            <w:tcW w:w="2990" w:type="dxa"/>
            <w:gridSpan w:val="2"/>
            <w:tcBorders>
              <w:top w:val="single" w:sz="8" w:space="0" w:color="000000"/>
              <w:left w:val="nil"/>
              <w:bottom w:val="single" w:sz="8" w:space="0" w:color="000000"/>
              <w:right w:val="nil"/>
            </w:tcBorders>
          </w:tcPr>
          <w:p w14:paraId="75F1D63A" w14:textId="77777777" w:rsidR="003620F5" w:rsidRDefault="003A5F03">
            <w:pPr>
              <w:pStyle w:val="TableParagraph"/>
              <w:spacing w:line="206" w:lineRule="exact"/>
              <w:ind w:left="198"/>
              <w:rPr>
                <w:b/>
                <w:sz w:val="18"/>
              </w:rPr>
            </w:pPr>
            <w:r>
              <w:rPr>
                <w:b/>
                <w:sz w:val="18"/>
              </w:rPr>
              <w:t>Person’s</w:t>
            </w:r>
            <w:r>
              <w:rPr>
                <w:b/>
                <w:spacing w:val="-2"/>
                <w:sz w:val="18"/>
              </w:rPr>
              <w:t xml:space="preserve"> </w:t>
            </w:r>
            <w:r>
              <w:rPr>
                <w:b/>
                <w:sz w:val="18"/>
              </w:rPr>
              <w:t>Name</w:t>
            </w:r>
          </w:p>
        </w:tc>
        <w:tc>
          <w:tcPr>
            <w:tcW w:w="253" w:type="dxa"/>
            <w:tcBorders>
              <w:top w:val="single" w:sz="8" w:space="0" w:color="000000"/>
              <w:left w:val="nil"/>
              <w:bottom w:val="single" w:sz="8" w:space="0" w:color="000000"/>
              <w:right w:val="nil"/>
            </w:tcBorders>
          </w:tcPr>
          <w:p w14:paraId="75F1D63B" w14:textId="77777777" w:rsidR="003620F5" w:rsidRDefault="003620F5">
            <w:pPr>
              <w:pStyle w:val="TableParagraph"/>
              <w:rPr>
                <w:rFonts w:ascii="Times New Roman"/>
                <w:sz w:val="20"/>
              </w:rPr>
            </w:pPr>
          </w:p>
        </w:tc>
        <w:tc>
          <w:tcPr>
            <w:tcW w:w="327" w:type="dxa"/>
            <w:tcBorders>
              <w:top w:val="nil"/>
              <w:left w:val="nil"/>
              <w:bottom w:val="nil"/>
              <w:right w:val="nil"/>
            </w:tcBorders>
          </w:tcPr>
          <w:p w14:paraId="75F1D63C" w14:textId="77777777" w:rsidR="003620F5" w:rsidRDefault="003620F5">
            <w:pPr>
              <w:pStyle w:val="TableParagraph"/>
              <w:rPr>
                <w:rFonts w:ascii="Times New Roman"/>
                <w:sz w:val="20"/>
              </w:rPr>
            </w:pPr>
          </w:p>
        </w:tc>
        <w:tc>
          <w:tcPr>
            <w:tcW w:w="142" w:type="dxa"/>
            <w:tcBorders>
              <w:top w:val="nil"/>
              <w:left w:val="nil"/>
              <w:bottom w:val="nil"/>
              <w:right w:val="nil"/>
            </w:tcBorders>
          </w:tcPr>
          <w:p w14:paraId="75F1D63D" w14:textId="77777777" w:rsidR="003620F5" w:rsidRDefault="003620F5">
            <w:pPr>
              <w:pStyle w:val="TableParagraph"/>
              <w:rPr>
                <w:rFonts w:ascii="Times New Roman"/>
                <w:sz w:val="20"/>
              </w:rPr>
            </w:pPr>
          </w:p>
        </w:tc>
        <w:tc>
          <w:tcPr>
            <w:tcW w:w="512" w:type="dxa"/>
            <w:tcBorders>
              <w:top w:val="nil"/>
              <w:left w:val="nil"/>
              <w:bottom w:val="nil"/>
              <w:right w:val="nil"/>
            </w:tcBorders>
          </w:tcPr>
          <w:p w14:paraId="75F1D63E" w14:textId="77777777" w:rsidR="003620F5" w:rsidRDefault="003620F5">
            <w:pPr>
              <w:pStyle w:val="TableParagraph"/>
              <w:rPr>
                <w:rFonts w:ascii="Times New Roman"/>
                <w:sz w:val="20"/>
              </w:rPr>
            </w:pPr>
          </w:p>
        </w:tc>
        <w:tc>
          <w:tcPr>
            <w:tcW w:w="4488" w:type="dxa"/>
            <w:gridSpan w:val="6"/>
            <w:tcBorders>
              <w:top w:val="single" w:sz="8" w:space="0" w:color="000000"/>
              <w:left w:val="nil"/>
              <w:bottom w:val="single" w:sz="8" w:space="0" w:color="000000"/>
            </w:tcBorders>
          </w:tcPr>
          <w:p w14:paraId="75F1D63F" w14:textId="77777777" w:rsidR="003620F5" w:rsidRDefault="003A5F03">
            <w:pPr>
              <w:pStyle w:val="TableParagraph"/>
              <w:spacing w:line="206" w:lineRule="exact"/>
              <w:ind w:left="307"/>
              <w:rPr>
                <w:b/>
                <w:sz w:val="18"/>
              </w:rPr>
            </w:pPr>
            <w:r>
              <w:rPr>
                <w:b/>
                <w:sz w:val="18"/>
              </w:rPr>
              <w:t>Support</w:t>
            </w:r>
            <w:r>
              <w:rPr>
                <w:b/>
                <w:spacing w:val="-4"/>
                <w:sz w:val="18"/>
              </w:rPr>
              <w:t xml:space="preserve"> </w:t>
            </w:r>
            <w:r>
              <w:rPr>
                <w:b/>
                <w:sz w:val="18"/>
              </w:rPr>
              <w:t>Coordinator/Targeted</w:t>
            </w:r>
            <w:r>
              <w:rPr>
                <w:b/>
                <w:spacing w:val="-3"/>
                <w:sz w:val="18"/>
              </w:rPr>
              <w:t xml:space="preserve"> </w:t>
            </w:r>
            <w:r>
              <w:rPr>
                <w:b/>
                <w:sz w:val="18"/>
              </w:rPr>
              <w:t>Case</w:t>
            </w:r>
            <w:r>
              <w:rPr>
                <w:b/>
                <w:spacing w:val="-5"/>
                <w:sz w:val="18"/>
              </w:rPr>
              <w:t xml:space="preserve"> </w:t>
            </w:r>
            <w:r>
              <w:rPr>
                <w:b/>
                <w:sz w:val="18"/>
              </w:rPr>
              <w:t>Manager</w:t>
            </w:r>
          </w:p>
        </w:tc>
      </w:tr>
      <w:tr w:rsidR="003620F5" w14:paraId="75F1D64B" w14:textId="77777777">
        <w:trPr>
          <w:trHeight w:val="764"/>
        </w:trPr>
        <w:tc>
          <w:tcPr>
            <w:tcW w:w="835" w:type="dxa"/>
            <w:tcBorders>
              <w:top w:val="nil"/>
              <w:bottom w:val="nil"/>
              <w:right w:val="nil"/>
            </w:tcBorders>
          </w:tcPr>
          <w:p w14:paraId="75F1D641" w14:textId="77777777" w:rsidR="003620F5" w:rsidRDefault="003620F5">
            <w:pPr>
              <w:pStyle w:val="TableParagraph"/>
              <w:rPr>
                <w:rFonts w:ascii="Times New Roman"/>
                <w:sz w:val="20"/>
              </w:rPr>
            </w:pPr>
          </w:p>
        </w:tc>
        <w:tc>
          <w:tcPr>
            <w:tcW w:w="377" w:type="dxa"/>
            <w:tcBorders>
              <w:top w:val="single" w:sz="8" w:space="0" w:color="000000"/>
              <w:left w:val="nil"/>
              <w:bottom w:val="single" w:sz="8" w:space="0" w:color="000000"/>
              <w:right w:val="nil"/>
            </w:tcBorders>
          </w:tcPr>
          <w:p w14:paraId="75F1D642" w14:textId="77777777" w:rsidR="003620F5" w:rsidRDefault="003620F5">
            <w:pPr>
              <w:pStyle w:val="TableParagraph"/>
              <w:rPr>
                <w:rFonts w:ascii="Times New Roman"/>
                <w:sz w:val="20"/>
              </w:rPr>
            </w:pPr>
          </w:p>
        </w:tc>
        <w:tc>
          <w:tcPr>
            <w:tcW w:w="502" w:type="dxa"/>
            <w:tcBorders>
              <w:top w:val="single" w:sz="8" w:space="0" w:color="000000"/>
              <w:left w:val="nil"/>
              <w:bottom w:val="single" w:sz="8" w:space="0" w:color="000000"/>
              <w:right w:val="nil"/>
            </w:tcBorders>
          </w:tcPr>
          <w:p w14:paraId="75F1D643" w14:textId="77777777" w:rsidR="003620F5" w:rsidRDefault="003620F5">
            <w:pPr>
              <w:pStyle w:val="TableParagraph"/>
              <w:rPr>
                <w:rFonts w:ascii="Times New Roman"/>
                <w:sz w:val="20"/>
              </w:rPr>
            </w:pPr>
          </w:p>
        </w:tc>
        <w:tc>
          <w:tcPr>
            <w:tcW w:w="572" w:type="dxa"/>
            <w:tcBorders>
              <w:top w:val="single" w:sz="8" w:space="0" w:color="000000"/>
              <w:left w:val="nil"/>
              <w:bottom w:val="single" w:sz="8" w:space="0" w:color="000000"/>
              <w:right w:val="nil"/>
            </w:tcBorders>
          </w:tcPr>
          <w:p w14:paraId="75F1D644" w14:textId="77777777" w:rsidR="003620F5" w:rsidRDefault="003620F5">
            <w:pPr>
              <w:pStyle w:val="TableParagraph"/>
              <w:rPr>
                <w:rFonts w:ascii="Times New Roman"/>
                <w:sz w:val="20"/>
              </w:rPr>
            </w:pPr>
          </w:p>
        </w:tc>
        <w:tc>
          <w:tcPr>
            <w:tcW w:w="2990" w:type="dxa"/>
            <w:gridSpan w:val="2"/>
            <w:tcBorders>
              <w:top w:val="single" w:sz="8" w:space="0" w:color="000000"/>
              <w:left w:val="nil"/>
              <w:bottom w:val="single" w:sz="8" w:space="0" w:color="000000"/>
              <w:right w:val="nil"/>
            </w:tcBorders>
          </w:tcPr>
          <w:p w14:paraId="75F1D645" w14:textId="77777777" w:rsidR="003620F5" w:rsidRDefault="003A5F03">
            <w:pPr>
              <w:pStyle w:val="TableParagraph"/>
              <w:spacing w:line="206" w:lineRule="exact"/>
              <w:ind w:left="97"/>
              <w:rPr>
                <w:b/>
                <w:sz w:val="18"/>
              </w:rPr>
            </w:pPr>
            <w:r>
              <w:rPr>
                <w:b/>
                <w:sz w:val="18"/>
              </w:rPr>
              <w:t>Medicaid</w:t>
            </w:r>
            <w:r>
              <w:rPr>
                <w:b/>
                <w:spacing w:val="-2"/>
                <w:sz w:val="18"/>
              </w:rPr>
              <w:t xml:space="preserve"> </w:t>
            </w:r>
            <w:r>
              <w:rPr>
                <w:b/>
                <w:sz w:val="18"/>
              </w:rPr>
              <w:t>Number</w:t>
            </w:r>
          </w:p>
        </w:tc>
        <w:tc>
          <w:tcPr>
            <w:tcW w:w="253" w:type="dxa"/>
            <w:tcBorders>
              <w:top w:val="single" w:sz="8" w:space="0" w:color="000000"/>
              <w:left w:val="nil"/>
              <w:bottom w:val="single" w:sz="8" w:space="0" w:color="000000"/>
              <w:right w:val="nil"/>
            </w:tcBorders>
          </w:tcPr>
          <w:p w14:paraId="75F1D646" w14:textId="77777777" w:rsidR="003620F5" w:rsidRDefault="003620F5">
            <w:pPr>
              <w:pStyle w:val="TableParagraph"/>
              <w:rPr>
                <w:rFonts w:ascii="Times New Roman"/>
                <w:sz w:val="20"/>
              </w:rPr>
            </w:pPr>
          </w:p>
        </w:tc>
        <w:tc>
          <w:tcPr>
            <w:tcW w:w="327" w:type="dxa"/>
            <w:tcBorders>
              <w:top w:val="nil"/>
              <w:left w:val="nil"/>
              <w:bottom w:val="single" w:sz="8" w:space="0" w:color="000000"/>
              <w:right w:val="nil"/>
            </w:tcBorders>
          </w:tcPr>
          <w:p w14:paraId="75F1D647" w14:textId="77777777" w:rsidR="003620F5" w:rsidRDefault="003620F5">
            <w:pPr>
              <w:pStyle w:val="TableParagraph"/>
              <w:rPr>
                <w:rFonts w:ascii="Times New Roman"/>
                <w:sz w:val="20"/>
              </w:rPr>
            </w:pPr>
          </w:p>
        </w:tc>
        <w:tc>
          <w:tcPr>
            <w:tcW w:w="142" w:type="dxa"/>
            <w:tcBorders>
              <w:top w:val="nil"/>
              <w:left w:val="nil"/>
              <w:bottom w:val="single" w:sz="8" w:space="0" w:color="000000"/>
              <w:right w:val="nil"/>
            </w:tcBorders>
          </w:tcPr>
          <w:p w14:paraId="75F1D648" w14:textId="77777777" w:rsidR="003620F5" w:rsidRDefault="003620F5">
            <w:pPr>
              <w:pStyle w:val="TableParagraph"/>
              <w:rPr>
                <w:rFonts w:ascii="Times New Roman"/>
                <w:sz w:val="20"/>
              </w:rPr>
            </w:pPr>
          </w:p>
        </w:tc>
        <w:tc>
          <w:tcPr>
            <w:tcW w:w="512" w:type="dxa"/>
            <w:tcBorders>
              <w:top w:val="nil"/>
              <w:left w:val="nil"/>
              <w:bottom w:val="single" w:sz="8" w:space="0" w:color="000000"/>
              <w:right w:val="nil"/>
            </w:tcBorders>
          </w:tcPr>
          <w:p w14:paraId="75F1D649" w14:textId="77777777" w:rsidR="003620F5" w:rsidRDefault="003620F5">
            <w:pPr>
              <w:pStyle w:val="TableParagraph"/>
              <w:rPr>
                <w:rFonts w:ascii="Times New Roman"/>
                <w:sz w:val="20"/>
              </w:rPr>
            </w:pPr>
          </w:p>
        </w:tc>
        <w:tc>
          <w:tcPr>
            <w:tcW w:w="4488" w:type="dxa"/>
            <w:gridSpan w:val="6"/>
            <w:tcBorders>
              <w:top w:val="single" w:sz="8" w:space="0" w:color="000000"/>
              <w:left w:val="nil"/>
              <w:bottom w:val="single" w:sz="8" w:space="0" w:color="000000"/>
            </w:tcBorders>
          </w:tcPr>
          <w:p w14:paraId="75F1D64A" w14:textId="77777777" w:rsidR="003620F5" w:rsidRDefault="003A5F03">
            <w:pPr>
              <w:pStyle w:val="TableParagraph"/>
              <w:ind w:left="1548" w:hanging="1241"/>
              <w:rPr>
                <w:b/>
                <w:sz w:val="18"/>
              </w:rPr>
            </w:pPr>
            <w:r>
              <w:rPr>
                <w:b/>
                <w:sz w:val="18"/>
              </w:rPr>
              <w:t>Support Coordinator/Targeted Case Manager</w:t>
            </w:r>
            <w:r>
              <w:rPr>
                <w:b/>
                <w:spacing w:val="-47"/>
                <w:sz w:val="18"/>
              </w:rPr>
              <w:t xml:space="preserve"> </w:t>
            </w:r>
            <w:r>
              <w:rPr>
                <w:b/>
                <w:sz w:val="18"/>
              </w:rPr>
              <w:t xml:space="preserve">Phone </w:t>
            </w:r>
            <w:proofErr w:type="gramStart"/>
            <w:r>
              <w:rPr>
                <w:b/>
                <w:sz w:val="18"/>
              </w:rPr>
              <w:t>&amp;  E-mail</w:t>
            </w:r>
            <w:proofErr w:type="gramEnd"/>
          </w:p>
        </w:tc>
      </w:tr>
      <w:tr w:rsidR="003620F5" w14:paraId="75F1D64D" w14:textId="77777777">
        <w:trPr>
          <w:trHeight w:val="260"/>
        </w:trPr>
        <w:tc>
          <w:tcPr>
            <w:tcW w:w="10998" w:type="dxa"/>
            <w:gridSpan w:val="16"/>
            <w:tcBorders>
              <w:top w:val="nil"/>
              <w:bottom w:val="nil"/>
            </w:tcBorders>
          </w:tcPr>
          <w:p w14:paraId="75F1D64C" w14:textId="77777777" w:rsidR="003620F5" w:rsidRDefault="003A5F03">
            <w:pPr>
              <w:pStyle w:val="TableParagraph"/>
              <w:spacing w:line="206" w:lineRule="exact"/>
              <w:ind w:left="3798"/>
              <w:rPr>
                <w:b/>
                <w:sz w:val="18"/>
              </w:rPr>
            </w:pPr>
            <w:r>
              <w:rPr>
                <w:b/>
                <w:sz w:val="18"/>
              </w:rPr>
              <w:t>Person’s</w:t>
            </w:r>
            <w:r>
              <w:rPr>
                <w:b/>
                <w:spacing w:val="-2"/>
                <w:sz w:val="18"/>
              </w:rPr>
              <w:t xml:space="preserve"> </w:t>
            </w:r>
            <w:r>
              <w:rPr>
                <w:b/>
                <w:sz w:val="18"/>
              </w:rPr>
              <w:t>Authorized</w:t>
            </w:r>
            <w:r>
              <w:rPr>
                <w:b/>
                <w:spacing w:val="-3"/>
                <w:sz w:val="18"/>
              </w:rPr>
              <w:t xml:space="preserve"> </w:t>
            </w:r>
            <w:r>
              <w:rPr>
                <w:b/>
                <w:sz w:val="18"/>
              </w:rPr>
              <w:t>Address</w:t>
            </w:r>
            <w:r>
              <w:rPr>
                <w:b/>
                <w:spacing w:val="-2"/>
                <w:sz w:val="18"/>
              </w:rPr>
              <w:t xml:space="preserve"> </w:t>
            </w:r>
            <w:r>
              <w:rPr>
                <w:b/>
                <w:sz w:val="18"/>
              </w:rPr>
              <w:t>and</w:t>
            </w:r>
            <w:r>
              <w:rPr>
                <w:b/>
                <w:spacing w:val="-3"/>
                <w:sz w:val="18"/>
              </w:rPr>
              <w:t xml:space="preserve"> </w:t>
            </w:r>
            <w:r>
              <w:rPr>
                <w:b/>
                <w:sz w:val="18"/>
              </w:rPr>
              <w:t>Phone</w:t>
            </w:r>
            <w:r>
              <w:rPr>
                <w:b/>
                <w:spacing w:val="-2"/>
                <w:sz w:val="18"/>
              </w:rPr>
              <w:t xml:space="preserve"> </w:t>
            </w:r>
            <w:r>
              <w:rPr>
                <w:b/>
                <w:sz w:val="18"/>
              </w:rPr>
              <w:t>Number</w:t>
            </w:r>
          </w:p>
        </w:tc>
      </w:tr>
      <w:tr w:rsidR="003620F5" w14:paraId="75F1D650" w14:textId="77777777">
        <w:trPr>
          <w:trHeight w:val="604"/>
        </w:trPr>
        <w:tc>
          <w:tcPr>
            <w:tcW w:w="5276" w:type="dxa"/>
            <w:gridSpan w:val="6"/>
            <w:tcBorders>
              <w:top w:val="nil"/>
              <w:bottom w:val="single" w:sz="8" w:space="0" w:color="000000"/>
              <w:right w:val="nil"/>
            </w:tcBorders>
          </w:tcPr>
          <w:p w14:paraId="75F1D64E" w14:textId="77777777" w:rsidR="003620F5" w:rsidRDefault="003A5F03">
            <w:pPr>
              <w:pStyle w:val="TableParagraph"/>
              <w:spacing w:before="163"/>
              <w:ind w:left="690"/>
              <w:rPr>
                <w:b/>
                <w:sz w:val="20"/>
              </w:rPr>
            </w:pPr>
            <w:r>
              <w:rPr>
                <w:b/>
                <w:sz w:val="20"/>
              </w:rPr>
              <w:t>Change</w:t>
            </w:r>
            <w:r>
              <w:rPr>
                <w:b/>
                <w:spacing w:val="-6"/>
                <w:sz w:val="20"/>
              </w:rPr>
              <w:t xml:space="preserve"> </w:t>
            </w:r>
            <w:r>
              <w:rPr>
                <w:b/>
                <w:sz w:val="20"/>
              </w:rPr>
              <w:t>in</w:t>
            </w:r>
            <w:r>
              <w:rPr>
                <w:b/>
                <w:spacing w:val="-4"/>
                <w:sz w:val="20"/>
              </w:rPr>
              <w:t xml:space="preserve"> </w:t>
            </w:r>
            <w:r>
              <w:rPr>
                <w:b/>
                <w:sz w:val="20"/>
              </w:rPr>
              <w:t>type(s)/amount(s)</w:t>
            </w:r>
            <w:r>
              <w:rPr>
                <w:b/>
                <w:spacing w:val="-4"/>
                <w:sz w:val="20"/>
              </w:rPr>
              <w:t xml:space="preserve"> </w:t>
            </w:r>
            <w:r>
              <w:rPr>
                <w:b/>
                <w:sz w:val="20"/>
              </w:rPr>
              <w:t>of</w:t>
            </w:r>
            <w:r>
              <w:rPr>
                <w:b/>
                <w:spacing w:val="-4"/>
                <w:sz w:val="20"/>
              </w:rPr>
              <w:t xml:space="preserve"> </w:t>
            </w:r>
            <w:r>
              <w:rPr>
                <w:b/>
                <w:sz w:val="20"/>
              </w:rPr>
              <w:t>service</w:t>
            </w:r>
          </w:p>
        </w:tc>
        <w:tc>
          <w:tcPr>
            <w:tcW w:w="5722" w:type="dxa"/>
            <w:gridSpan w:val="10"/>
            <w:tcBorders>
              <w:top w:val="nil"/>
              <w:left w:val="nil"/>
              <w:bottom w:val="single" w:sz="8" w:space="0" w:color="000000"/>
            </w:tcBorders>
          </w:tcPr>
          <w:p w14:paraId="75F1D64F" w14:textId="77777777" w:rsidR="003620F5" w:rsidRDefault="003A5F03">
            <w:pPr>
              <w:pStyle w:val="TableParagraph"/>
              <w:spacing w:before="48"/>
              <w:ind w:left="190"/>
              <w:rPr>
                <w:b/>
                <w:sz w:val="20"/>
              </w:rPr>
            </w:pPr>
            <w:r>
              <w:rPr>
                <w:b/>
                <w:sz w:val="20"/>
              </w:rPr>
              <w:t>Change in authorized address for Supervised/Shared</w:t>
            </w:r>
            <w:r>
              <w:rPr>
                <w:b/>
                <w:spacing w:val="-53"/>
                <w:sz w:val="20"/>
              </w:rPr>
              <w:t xml:space="preserve"> </w:t>
            </w:r>
            <w:r>
              <w:rPr>
                <w:b/>
                <w:sz w:val="20"/>
              </w:rPr>
              <w:t>Supported</w:t>
            </w:r>
            <w:r>
              <w:rPr>
                <w:b/>
                <w:spacing w:val="-1"/>
                <w:sz w:val="20"/>
              </w:rPr>
              <w:t xml:space="preserve"> </w:t>
            </w:r>
            <w:r>
              <w:rPr>
                <w:b/>
                <w:sz w:val="20"/>
              </w:rPr>
              <w:t>Living</w:t>
            </w:r>
          </w:p>
        </w:tc>
      </w:tr>
      <w:tr w:rsidR="003620F5" w14:paraId="75F1D655" w14:textId="77777777">
        <w:trPr>
          <w:trHeight w:val="431"/>
        </w:trPr>
        <w:tc>
          <w:tcPr>
            <w:tcW w:w="2882" w:type="dxa"/>
            <w:gridSpan w:val="5"/>
            <w:tcBorders>
              <w:top w:val="single" w:sz="8" w:space="0" w:color="000000"/>
              <w:bottom w:val="single" w:sz="8" w:space="0" w:color="000000"/>
              <w:right w:val="single" w:sz="8" w:space="0" w:color="000000"/>
            </w:tcBorders>
          </w:tcPr>
          <w:p w14:paraId="75F1D651" w14:textId="77777777" w:rsidR="003620F5" w:rsidRDefault="003A5F03">
            <w:pPr>
              <w:pStyle w:val="TableParagraph"/>
              <w:spacing w:before="100"/>
              <w:ind w:left="289"/>
              <w:rPr>
                <w:b/>
                <w:sz w:val="20"/>
              </w:rPr>
            </w:pPr>
            <w:r>
              <w:rPr>
                <w:b/>
                <w:sz w:val="20"/>
              </w:rPr>
              <w:t>Person’s</w:t>
            </w:r>
            <w:r>
              <w:rPr>
                <w:b/>
                <w:spacing w:val="-4"/>
                <w:sz w:val="20"/>
              </w:rPr>
              <w:t xml:space="preserve"> </w:t>
            </w:r>
            <w:r>
              <w:rPr>
                <w:b/>
                <w:sz w:val="20"/>
              </w:rPr>
              <w:t>Support</w:t>
            </w:r>
            <w:r>
              <w:rPr>
                <w:b/>
                <w:spacing w:val="-4"/>
                <w:sz w:val="20"/>
              </w:rPr>
              <w:t xml:space="preserve"> </w:t>
            </w:r>
            <w:r>
              <w:rPr>
                <w:b/>
                <w:sz w:val="20"/>
              </w:rPr>
              <w:t>Level:</w:t>
            </w:r>
          </w:p>
        </w:tc>
        <w:tc>
          <w:tcPr>
            <w:tcW w:w="2974" w:type="dxa"/>
            <w:gridSpan w:val="3"/>
            <w:tcBorders>
              <w:top w:val="single" w:sz="8" w:space="0" w:color="000000"/>
              <w:left w:val="single" w:sz="8" w:space="0" w:color="000000"/>
              <w:bottom w:val="single" w:sz="8" w:space="0" w:color="000000"/>
              <w:right w:val="single" w:sz="8" w:space="0" w:color="000000"/>
            </w:tcBorders>
          </w:tcPr>
          <w:p w14:paraId="75F1D652" w14:textId="77777777" w:rsidR="003620F5" w:rsidRDefault="003A5F03">
            <w:pPr>
              <w:pStyle w:val="TableParagraph"/>
              <w:spacing w:before="100"/>
              <w:ind w:left="1209" w:right="1175"/>
              <w:jc w:val="center"/>
              <w:rPr>
                <w:b/>
                <w:sz w:val="20"/>
              </w:rPr>
            </w:pPr>
            <w:r>
              <w:rPr>
                <w:b/>
                <w:sz w:val="20"/>
              </w:rPr>
              <w:t>1</w:t>
            </w:r>
            <w:r>
              <w:rPr>
                <w:b/>
                <w:spacing w:val="-2"/>
                <w:sz w:val="20"/>
              </w:rPr>
              <w:t xml:space="preserve"> </w:t>
            </w:r>
            <w:r>
              <w:rPr>
                <w:b/>
                <w:sz w:val="20"/>
              </w:rPr>
              <w:t>or</w:t>
            </w:r>
            <w:r>
              <w:rPr>
                <w:b/>
                <w:spacing w:val="-3"/>
                <w:sz w:val="20"/>
              </w:rPr>
              <w:t xml:space="preserve"> </w:t>
            </w:r>
            <w:r>
              <w:rPr>
                <w:b/>
                <w:sz w:val="20"/>
              </w:rPr>
              <w:t>2</w:t>
            </w:r>
          </w:p>
        </w:tc>
        <w:tc>
          <w:tcPr>
            <w:tcW w:w="2164" w:type="dxa"/>
            <w:gridSpan w:val="5"/>
            <w:tcBorders>
              <w:top w:val="single" w:sz="8" w:space="0" w:color="000000"/>
              <w:left w:val="single" w:sz="8" w:space="0" w:color="000000"/>
              <w:bottom w:val="single" w:sz="8" w:space="0" w:color="000000"/>
              <w:right w:val="single" w:sz="8" w:space="0" w:color="000000"/>
            </w:tcBorders>
          </w:tcPr>
          <w:p w14:paraId="75F1D653" w14:textId="77777777" w:rsidR="003620F5" w:rsidRDefault="003A5F03">
            <w:pPr>
              <w:pStyle w:val="TableParagraph"/>
              <w:spacing w:before="100"/>
              <w:ind w:left="29"/>
              <w:jc w:val="center"/>
              <w:rPr>
                <w:b/>
                <w:sz w:val="20"/>
              </w:rPr>
            </w:pPr>
            <w:r>
              <w:rPr>
                <w:b/>
                <w:w w:val="99"/>
                <w:sz w:val="20"/>
              </w:rPr>
              <w:t>3</w:t>
            </w:r>
          </w:p>
        </w:tc>
        <w:tc>
          <w:tcPr>
            <w:tcW w:w="2978" w:type="dxa"/>
            <w:gridSpan w:val="3"/>
            <w:tcBorders>
              <w:top w:val="single" w:sz="8" w:space="0" w:color="000000"/>
              <w:left w:val="single" w:sz="8" w:space="0" w:color="000000"/>
              <w:bottom w:val="single" w:sz="8" w:space="0" w:color="000000"/>
            </w:tcBorders>
          </w:tcPr>
          <w:p w14:paraId="75F1D654" w14:textId="77777777" w:rsidR="003620F5" w:rsidRDefault="003A5F03">
            <w:pPr>
              <w:pStyle w:val="TableParagraph"/>
              <w:spacing w:before="100"/>
              <w:ind w:left="1198" w:right="1177"/>
              <w:jc w:val="center"/>
              <w:rPr>
                <w:b/>
                <w:sz w:val="20"/>
              </w:rPr>
            </w:pPr>
            <w:r>
              <w:rPr>
                <w:b/>
                <w:sz w:val="20"/>
              </w:rPr>
              <w:t>4</w:t>
            </w:r>
            <w:r>
              <w:rPr>
                <w:b/>
                <w:spacing w:val="-2"/>
                <w:sz w:val="20"/>
              </w:rPr>
              <w:t xml:space="preserve"> </w:t>
            </w:r>
            <w:r>
              <w:rPr>
                <w:b/>
                <w:sz w:val="20"/>
              </w:rPr>
              <w:t>or</w:t>
            </w:r>
            <w:r>
              <w:rPr>
                <w:b/>
                <w:spacing w:val="-3"/>
                <w:sz w:val="20"/>
              </w:rPr>
              <w:t xml:space="preserve"> </w:t>
            </w:r>
            <w:r>
              <w:rPr>
                <w:b/>
                <w:sz w:val="20"/>
              </w:rPr>
              <w:t>5</w:t>
            </w:r>
          </w:p>
        </w:tc>
      </w:tr>
      <w:tr w:rsidR="003620F5" w14:paraId="75F1D661" w14:textId="77777777">
        <w:trPr>
          <w:trHeight w:val="359"/>
        </w:trPr>
        <w:tc>
          <w:tcPr>
            <w:tcW w:w="1212" w:type="dxa"/>
            <w:gridSpan w:val="2"/>
            <w:vMerge w:val="restart"/>
            <w:tcBorders>
              <w:top w:val="single" w:sz="8" w:space="0" w:color="000000"/>
              <w:bottom w:val="single" w:sz="8" w:space="0" w:color="000000"/>
              <w:right w:val="single" w:sz="8" w:space="0" w:color="000000"/>
            </w:tcBorders>
          </w:tcPr>
          <w:p w14:paraId="75F1D656" w14:textId="77777777" w:rsidR="003620F5" w:rsidRDefault="003A5F03">
            <w:pPr>
              <w:pStyle w:val="TableParagraph"/>
              <w:spacing w:before="138"/>
              <w:ind w:left="351" w:right="62" w:hanging="243"/>
              <w:rPr>
                <w:b/>
                <w:sz w:val="20"/>
              </w:rPr>
            </w:pPr>
            <w:r>
              <w:rPr>
                <w:b/>
                <w:sz w:val="20"/>
              </w:rPr>
              <w:t>Procedure</w:t>
            </w:r>
            <w:r>
              <w:rPr>
                <w:b/>
                <w:spacing w:val="-53"/>
                <w:sz w:val="20"/>
              </w:rPr>
              <w:t xml:space="preserve"> </w:t>
            </w:r>
            <w:r>
              <w:rPr>
                <w:b/>
                <w:sz w:val="20"/>
              </w:rPr>
              <w:t>Code</w:t>
            </w:r>
          </w:p>
        </w:tc>
        <w:tc>
          <w:tcPr>
            <w:tcW w:w="1670" w:type="dxa"/>
            <w:gridSpan w:val="3"/>
            <w:tcBorders>
              <w:top w:val="single" w:sz="8" w:space="0" w:color="000000"/>
              <w:left w:val="single" w:sz="8" w:space="0" w:color="000000"/>
              <w:bottom w:val="single" w:sz="8" w:space="0" w:color="000000"/>
              <w:right w:val="single" w:sz="8" w:space="0" w:color="000000"/>
            </w:tcBorders>
          </w:tcPr>
          <w:p w14:paraId="75F1D657" w14:textId="77777777" w:rsidR="003620F5" w:rsidRDefault="003A5F03">
            <w:pPr>
              <w:pStyle w:val="TableParagraph"/>
              <w:spacing w:before="64"/>
              <w:ind w:left="333"/>
              <w:rPr>
                <w:b/>
                <w:sz w:val="20"/>
              </w:rPr>
            </w:pPr>
            <w:r>
              <w:rPr>
                <w:b/>
                <w:sz w:val="20"/>
              </w:rPr>
              <w:t>Modifier(s)</w:t>
            </w:r>
          </w:p>
        </w:tc>
        <w:tc>
          <w:tcPr>
            <w:tcW w:w="2647" w:type="dxa"/>
            <w:gridSpan w:val="2"/>
            <w:vMerge w:val="restart"/>
            <w:tcBorders>
              <w:top w:val="single" w:sz="8" w:space="0" w:color="000000"/>
              <w:left w:val="single" w:sz="8" w:space="0" w:color="000000"/>
              <w:bottom w:val="single" w:sz="8" w:space="0" w:color="000000"/>
              <w:right w:val="single" w:sz="8" w:space="0" w:color="000000"/>
            </w:tcBorders>
          </w:tcPr>
          <w:p w14:paraId="75F1D658" w14:textId="77777777" w:rsidR="003620F5" w:rsidRDefault="003620F5">
            <w:pPr>
              <w:pStyle w:val="TableParagraph"/>
            </w:pPr>
          </w:p>
          <w:p w14:paraId="75F1D659" w14:textId="77777777" w:rsidR="003620F5" w:rsidRDefault="003A5F03">
            <w:pPr>
              <w:pStyle w:val="TableParagraph"/>
              <w:ind w:left="956" w:right="919"/>
              <w:jc w:val="center"/>
              <w:rPr>
                <w:b/>
                <w:sz w:val="20"/>
              </w:rPr>
            </w:pPr>
            <w:r>
              <w:rPr>
                <w:b/>
                <w:sz w:val="20"/>
              </w:rPr>
              <w:t>Service</w:t>
            </w:r>
          </w:p>
        </w:tc>
        <w:tc>
          <w:tcPr>
            <w:tcW w:w="1047" w:type="dxa"/>
            <w:gridSpan w:val="4"/>
            <w:vMerge w:val="restart"/>
            <w:tcBorders>
              <w:top w:val="single" w:sz="8" w:space="0" w:color="000000"/>
              <w:left w:val="single" w:sz="8" w:space="0" w:color="000000"/>
              <w:bottom w:val="single" w:sz="8" w:space="0" w:color="000000"/>
              <w:right w:val="single" w:sz="8" w:space="0" w:color="000000"/>
            </w:tcBorders>
          </w:tcPr>
          <w:p w14:paraId="75F1D65A" w14:textId="77777777" w:rsidR="003620F5" w:rsidRDefault="003620F5">
            <w:pPr>
              <w:pStyle w:val="TableParagraph"/>
            </w:pPr>
          </w:p>
          <w:p w14:paraId="75F1D65B" w14:textId="77777777" w:rsidR="003620F5" w:rsidRDefault="003A5F03">
            <w:pPr>
              <w:pStyle w:val="TableParagraph"/>
              <w:ind w:left="149"/>
              <w:rPr>
                <w:b/>
                <w:sz w:val="20"/>
              </w:rPr>
            </w:pPr>
            <w:r>
              <w:rPr>
                <w:b/>
                <w:sz w:val="20"/>
              </w:rPr>
              <w:t>Amount</w:t>
            </w:r>
          </w:p>
        </w:tc>
        <w:tc>
          <w:tcPr>
            <w:tcW w:w="1951" w:type="dxa"/>
            <w:gridSpan w:val="3"/>
            <w:vMerge w:val="restart"/>
            <w:tcBorders>
              <w:top w:val="single" w:sz="8" w:space="0" w:color="000000"/>
              <w:left w:val="single" w:sz="8" w:space="0" w:color="000000"/>
              <w:bottom w:val="single" w:sz="8" w:space="0" w:color="000000"/>
              <w:right w:val="single" w:sz="8" w:space="0" w:color="000000"/>
            </w:tcBorders>
          </w:tcPr>
          <w:p w14:paraId="75F1D65C" w14:textId="77777777" w:rsidR="003620F5" w:rsidRDefault="003620F5">
            <w:pPr>
              <w:pStyle w:val="TableParagraph"/>
            </w:pPr>
          </w:p>
          <w:p w14:paraId="75F1D65D" w14:textId="77777777" w:rsidR="003620F5" w:rsidRDefault="003A5F03">
            <w:pPr>
              <w:pStyle w:val="TableParagraph"/>
              <w:ind w:left="469"/>
              <w:rPr>
                <w:b/>
                <w:sz w:val="20"/>
              </w:rPr>
            </w:pPr>
            <w:r>
              <w:rPr>
                <w:b/>
                <w:sz w:val="20"/>
              </w:rPr>
              <w:t>Frequency</w:t>
            </w:r>
          </w:p>
        </w:tc>
        <w:tc>
          <w:tcPr>
            <w:tcW w:w="1316" w:type="dxa"/>
            <w:vMerge w:val="restart"/>
            <w:tcBorders>
              <w:top w:val="single" w:sz="8" w:space="0" w:color="000000"/>
              <w:left w:val="single" w:sz="8" w:space="0" w:color="000000"/>
              <w:bottom w:val="single" w:sz="8" w:space="0" w:color="000000"/>
              <w:right w:val="single" w:sz="8" w:space="0" w:color="000000"/>
            </w:tcBorders>
          </w:tcPr>
          <w:p w14:paraId="75F1D65E" w14:textId="77777777" w:rsidR="003620F5" w:rsidRDefault="003A5F03">
            <w:pPr>
              <w:pStyle w:val="TableParagraph"/>
              <w:spacing w:before="138"/>
              <w:ind w:left="186" w:right="106" w:hanging="51"/>
              <w:rPr>
                <w:b/>
                <w:sz w:val="20"/>
              </w:rPr>
            </w:pPr>
            <w:r>
              <w:rPr>
                <w:b/>
                <w:spacing w:val="-1"/>
                <w:sz w:val="20"/>
              </w:rPr>
              <w:t>Authorized</w:t>
            </w:r>
            <w:r>
              <w:rPr>
                <w:b/>
                <w:spacing w:val="-53"/>
                <w:sz w:val="20"/>
              </w:rPr>
              <w:t xml:space="preserve"> </w:t>
            </w:r>
            <w:r>
              <w:rPr>
                <w:b/>
                <w:sz w:val="20"/>
              </w:rPr>
              <w:t>Start</w:t>
            </w:r>
            <w:r>
              <w:rPr>
                <w:b/>
                <w:spacing w:val="-3"/>
                <w:sz w:val="20"/>
              </w:rPr>
              <w:t xml:space="preserve"> </w:t>
            </w:r>
            <w:r>
              <w:rPr>
                <w:b/>
                <w:sz w:val="20"/>
              </w:rPr>
              <w:t>Date</w:t>
            </w:r>
          </w:p>
        </w:tc>
        <w:tc>
          <w:tcPr>
            <w:tcW w:w="1155" w:type="dxa"/>
            <w:vMerge w:val="restart"/>
            <w:tcBorders>
              <w:top w:val="single" w:sz="8" w:space="0" w:color="000000"/>
              <w:left w:val="single" w:sz="8" w:space="0" w:color="000000"/>
              <w:bottom w:val="single" w:sz="8" w:space="0" w:color="000000"/>
            </w:tcBorders>
          </w:tcPr>
          <w:p w14:paraId="75F1D65F" w14:textId="77777777" w:rsidR="003620F5" w:rsidRDefault="003620F5">
            <w:pPr>
              <w:pStyle w:val="TableParagraph"/>
            </w:pPr>
          </w:p>
          <w:p w14:paraId="75F1D660" w14:textId="77777777" w:rsidR="003620F5" w:rsidRDefault="003A5F03">
            <w:pPr>
              <w:pStyle w:val="TableParagraph"/>
              <w:spacing w:before="1"/>
              <w:ind w:left="130"/>
              <w:rPr>
                <w:b/>
                <w:sz w:val="20"/>
              </w:rPr>
            </w:pPr>
            <w:r>
              <w:rPr>
                <w:b/>
                <w:sz w:val="20"/>
              </w:rPr>
              <w:t>End</w:t>
            </w:r>
            <w:r>
              <w:rPr>
                <w:b/>
                <w:spacing w:val="-3"/>
                <w:sz w:val="20"/>
              </w:rPr>
              <w:t xml:space="preserve"> </w:t>
            </w:r>
            <w:r>
              <w:rPr>
                <w:b/>
                <w:sz w:val="20"/>
              </w:rPr>
              <w:t>Date</w:t>
            </w:r>
          </w:p>
        </w:tc>
      </w:tr>
      <w:tr w:rsidR="003620F5" w14:paraId="75F1D66B" w14:textId="77777777">
        <w:trPr>
          <w:trHeight w:val="361"/>
        </w:trPr>
        <w:tc>
          <w:tcPr>
            <w:tcW w:w="1212" w:type="dxa"/>
            <w:gridSpan w:val="2"/>
            <w:vMerge/>
            <w:tcBorders>
              <w:top w:val="nil"/>
              <w:bottom w:val="single" w:sz="8" w:space="0" w:color="000000"/>
              <w:right w:val="single" w:sz="8" w:space="0" w:color="000000"/>
            </w:tcBorders>
          </w:tcPr>
          <w:p w14:paraId="75F1D662" w14:textId="77777777" w:rsidR="003620F5" w:rsidRDefault="003620F5">
            <w:pPr>
              <w:rPr>
                <w:sz w:val="2"/>
                <w:szCs w:val="2"/>
              </w:rPr>
            </w:pPr>
          </w:p>
        </w:tc>
        <w:tc>
          <w:tcPr>
            <w:tcW w:w="502" w:type="dxa"/>
            <w:tcBorders>
              <w:top w:val="single" w:sz="8" w:space="0" w:color="000000"/>
              <w:left w:val="single" w:sz="8" w:space="0" w:color="000000"/>
              <w:bottom w:val="single" w:sz="8" w:space="0" w:color="000000"/>
              <w:right w:val="single" w:sz="8" w:space="0" w:color="000000"/>
            </w:tcBorders>
          </w:tcPr>
          <w:p w14:paraId="75F1D663" w14:textId="77777777" w:rsidR="003620F5" w:rsidRDefault="003A5F03">
            <w:pPr>
              <w:pStyle w:val="TableParagraph"/>
              <w:spacing w:before="66"/>
              <w:ind w:left="114"/>
              <w:rPr>
                <w:b/>
                <w:sz w:val="20"/>
              </w:rPr>
            </w:pPr>
            <w:r>
              <w:rPr>
                <w:b/>
                <w:sz w:val="20"/>
              </w:rPr>
              <w:t>1st</w:t>
            </w:r>
          </w:p>
        </w:tc>
        <w:tc>
          <w:tcPr>
            <w:tcW w:w="572" w:type="dxa"/>
            <w:tcBorders>
              <w:top w:val="single" w:sz="8" w:space="0" w:color="000000"/>
              <w:left w:val="single" w:sz="8" w:space="0" w:color="000000"/>
              <w:bottom w:val="single" w:sz="8" w:space="0" w:color="000000"/>
              <w:right w:val="single" w:sz="8" w:space="0" w:color="000000"/>
            </w:tcBorders>
          </w:tcPr>
          <w:p w14:paraId="75F1D664" w14:textId="77777777" w:rsidR="003620F5" w:rsidRDefault="003A5F03">
            <w:pPr>
              <w:pStyle w:val="TableParagraph"/>
              <w:spacing w:before="66"/>
              <w:ind w:left="119"/>
              <w:rPr>
                <w:b/>
                <w:sz w:val="20"/>
              </w:rPr>
            </w:pPr>
            <w:r>
              <w:rPr>
                <w:b/>
                <w:sz w:val="20"/>
              </w:rPr>
              <w:t>2nd</w:t>
            </w:r>
          </w:p>
        </w:tc>
        <w:tc>
          <w:tcPr>
            <w:tcW w:w="596" w:type="dxa"/>
            <w:tcBorders>
              <w:top w:val="single" w:sz="8" w:space="0" w:color="000000"/>
              <w:left w:val="single" w:sz="8" w:space="0" w:color="000000"/>
              <w:bottom w:val="single" w:sz="8" w:space="0" w:color="000000"/>
              <w:right w:val="single" w:sz="8" w:space="0" w:color="000000"/>
            </w:tcBorders>
          </w:tcPr>
          <w:p w14:paraId="75F1D665" w14:textId="77777777" w:rsidR="003620F5" w:rsidRDefault="003A5F03">
            <w:pPr>
              <w:pStyle w:val="TableParagraph"/>
              <w:spacing w:before="66"/>
              <w:ind w:left="151"/>
              <w:rPr>
                <w:b/>
                <w:sz w:val="20"/>
              </w:rPr>
            </w:pPr>
            <w:r>
              <w:rPr>
                <w:b/>
                <w:sz w:val="20"/>
              </w:rPr>
              <w:t>3rd</w:t>
            </w:r>
          </w:p>
        </w:tc>
        <w:tc>
          <w:tcPr>
            <w:tcW w:w="2647" w:type="dxa"/>
            <w:gridSpan w:val="2"/>
            <w:vMerge/>
            <w:tcBorders>
              <w:top w:val="nil"/>
              <w:left w:val="single" w:sz="8" w:space="0" w:color="000000"/>
              <w:bottom w:val="single" w:sz="8" w:space="0" w:color="000000"/>
              <w:right w:val="single" w:sz="8" w:space="0" w:color="000000"/>
            </w:tcBorders>
          </w:tcPr>
          <w:p w14:paraId="75F1D666" w14:textId="77777777" w:rsidR="003620F5" w:rsidRDefault="003620F5">
            <w:pPr>
              <w:rPr>
                <w:sz w:val="2"/>
                <w:szCs w:val="2"/>
              </w:rPr>
            </w:pPr>
          </w:p>
        </w:tc>
        <w:tc>
          <w:tcPr>
            <w:tcW w:w="1047" w:type="dxa"/>
            <w:gridSpan w:val="4"/>
            <w:vMerge/>
            <w:tcBorders>
              <w:top w:val="nil"/>
              <w:left w:val="single" w:sz="8" w:space="0" w:color="000000"/>
              <w:bottom w:val="single" w:sz="8" w:space="0" w:color="000000"/>
              <w:right w:val="single" w:sz="8" w:space="0" w:color="000000"/>
            </w:tcBorders>
          </w:tcPr>
          <w:p w14:paraId="75F1D667" w14:textId="77777777" w:rsidR="003620F5" w:rsidRDefault="003620F5">
            <w:pPr>
              <w:rPr>
                <w:sz w:val="2"/>
                <w:szCs w:val="2"/>
              </w:rPr>
            </w:pPr>
          </w:p>
        </w:tc>
        <w:tc>
          <w:tcPr>
            <w:tcW w:w="1951" w:type="dxa"/>
            <w:gridSpan w:val="3"/>
            <w:vMerge/>
            <w:tcBorders>
              <w:top w:val="nil"/>
              <w:left w:val="single" w:sz="8" w:space="0" w:color="000000"/>
              <w:bottom w:val="single" w:sz="8" w:space="0" w:color="000000"/>
              <w:right w:val="single" w:sz="8" w:space="0" w:color="000000"/>
            </w:tcBorders>
          </w:tcPr>
          <w:p w14:paraId="75F1D668" w14:textId="77777777" w:rsidR="003620F5" w:rsidRDefault="003620F5">
            <w:pPr>
              <w:rPr>
                <w:sz w:val="2"/>
                <w:szCs w:val="2"/>
              </w:rPr>
            </w:pPr>
          </w:p>
        </w:tc>
        <w:tc>
          <w:tcPr>
            <w:tcW w:w="1316" w:type="dxa"/>
            <w:vMerge/>
            <w:tcBorders>
              <w:top w:val="nil"/>
              <w:left w:val="single" w:sz="8" w:space="0" w:color="000000"/>
              <w:bottom w:val="single" w:sz="8" w:space="0" w:color="000000"/>
              <w:right w:val="single" w:sz="8" w:space="0" w:color="000000"/>
            </w:tcBorders>
          </w:tcPr>
          <w:p w14:paraId="75F1D669" w14:textId="77777777" w:rsidR="003620F5" w:rsidRDefault="003620F5">
            <w:pPr>
              <w:rPr>
                <w:sz w:val="2"/>
                <w:szCs w:val="2"/>
              </w:rPr>
            </w:pPr>
          </w:p>
        </w:tc>
        <w:tc>
          <w:tcPr>
            <w:tcW w:w="1155" w:type="dxa"/>
            <w:vMerge/>
            <w:tcBorders>
              <w:top w:val="nil"/>
              <w:left w:val="single" w:sz="8" w:space="0" w:color="000000"/>
              <w:bottom w:val="single" w:sz="8" w:space="0" w:color="000000"/>
            </w:tcBorders>
          </w:tcPr>
          <w:p w14:paraId="75F1D66A" w14:textId="77777777" w:rsidR="003620F5" w:rsidRDefault="003620F5">
            <w:pPr>
              <w:rPr>
                <w:sz w:val="2"/>
                <w:szCs w:val="2"/>
              </w:rPr>
            </w:pPr>
          </w:p>
        </w:tc>
      </w:tr>
      <w:tr w:rsidR="003620F5" w14:paraId="75F1D676" w14:textId="77777777">
        <w:trPr>
          <w:trHeight w:val="287"/>
        </w:trPr>
        <w:tc>
          <w:tcPr>
            <w:tcW w:w="1212" w:type="dxa"/>
            <w:gridSpan w:val="2"/>
            <w:tcBorders>
              <w:top w:val="single" w:sz="8" w:space="0" w:color="000000"/>
              <w:bottom w:val="single" w:sz="8" w:space="0" w:color="000000"/>
              <w:right w:val="single" w:sz="8" w:space="0" w:color="000000"/>
            </w:tcBorders>
          </w:tcPr>
          <w:p w14:paraId="75F1D66C" w14:textId="77777777" w:rsidR="003620F5" w:rsidRDefault="003620F5">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14:paraId="75F1D66D" w14:textId="77777777" w:rsidR="003620F5" w:rsidRDefault="003620F5">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14:paraId="75F1D66E" w14:textId="77777777" w:rsidR="003620F5" w:rsidRDefault="003620F5">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14:paraId="75F1D66F" w14:textId="77777777" w:rsidR="003620F5" w:rsidRDefault="003620F5">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14:paraId="75F1D670" w14:textId="77777777" w:rsidR="003620F5" w:rsidRDefault="003620F5">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14:paraId="75F1D671" w14:textId="77777777" w:rsidR="003620F5" w:rsidRDefault="003620F5">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14:paraId="75F1D672" w14:textId="77777777" w:rsidR="003620F5" w:rsidRDefault="003620F5">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14:paraId="75F1D673" w14:textId="77777777" w:rsidR="003620F5" w:rsidRDefault="003620F5">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14:paraId="75F1D674" w14:textId="77777777" w:rsidR="003620F5" w:rsidRDefault="003620F5">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14:paraId="75F1D675" w14:textId="77777777" w:rsidR="003620F5" w:rsidRDefault="003620F5">
            <w:pPr>
              <w:pStyle w:val="TableParagraph"/>
              <w:rPr>
                <w:rFonts w:ascii="Times New Roman"/>
                <w:sz w:val="20"/>
              </w:rPr>
            </w:pPr>
          </w:p>
        </w:tc>
      </w:tr>
      <w:tr w:rsidR="003620F5" w14:paraId="75F1D681" w14:textId="77777777">
        <w:trPr>
          <w:trHeight w:val="287"/>
        </w:trPr>
        <w:tc>
          <w:tcPr>
            <w:tcW w:w="1212" w:type="dxa"/>
            <w:gridSpan w:val="2"/>
            <w:tcBorders>
              <w:top w:val="single" w:sz="8" w:space="0" w:color="000000"/>
              <w:bottom w:val="single" w:sz="8" w:space="0" w:color="000000"/>
              <w:right w:val="single" w:sz="8" w:space="0" w:color="000000"/>
            </w:tcBorders>
          </w:tcPr>
          <w:p w14:paraId="75F1D677" w14:textId="77777777" w:rsidR="003620F5" w:rsidRDefault="003620F5">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14:paraId="75F1D678" w14:textId="77777777" w:rsidR="003620F5" w:rsidRDefault="003620F5">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14:paraId="75F1D679" w14:textId="77777777" w:rsidR="003620F5" w:rsidRDefault="003620F5">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14:paraId="75F1D67A" w14:textId="77777777" w:rsidR="003620F5" w:rsidRDefault="003620F5">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14:paraId="75F1D67B" w14:textId="77777777" w:rsidR="003620F5" w:rsidRDefault="003620F5">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14:paraId="75F1D67C" w14:textId="77777777" w:rsidR="003620F5" w:rsidRDefault="003620F5">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14:paraId="75F1D67D" w14:textId="77777777" w:rsidR="003620F5" w:rsidRDefault="003620F5">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14:paraId="75F1D67E" w14:textId="77777777" w:rsidR="003620F5" w:rsidRDefault="003620F5">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14:paraId="75F1D67F" w14:textId="77777777" w:rsidR="003620F5" w:rsidRDefault="003620F5">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14:paraId="75F1D680" w14:textId="77777777" w:rsidR="003620F5" w:rsidRDefault="003620F5">
            <w:pPr>
              <w:pStyle w:val="TableParagraph"/>
              <w:rPr>
                <w:rFonts w:ascii="Times New Roman"/>
                <w:sz w:val="20"/>
              </w:rPr>
            </w:pPr>
          </w:p>
        </w:tc>
      </w:tr>
      <w:tr w:rsidR="003620F5" w14:paraId="75F1D68C" w14:textId="77777777">
        <w:trPr>
          <w:trHeight w:val="289"/>
        </w:trPr>
        <w:tc>
          <w:tcPr>
            <w:tcW w:w="1212" w:type="dxa"/>
            <w:gridSpan w:val="2"/>
            <w:tcBorders>
              <w:top w:val="single" w:sz="8" w:space="0" w:color="000000"/>
              <w:bottom w:val="single" w:sz="8" w:space="0" w:color="000000"/>
              <w:right w:val="single" w:sz="8" w:space="0" w:color="000000"/>
            </w:tcBorders>
          </w:tcPr>
          <w:p w14:paraId="75F1D682" w14:textId="77777777" w:rsidR="003620F5" w:rsidRDefault="003620F5">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14:paraId="75F1D683" w14:textId="77777777" w:rsidR="003620F5" w:rsidRDefault="003620F5">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14:paraId="75F1D684" w14:textId="77777777" w:rsidR="003620F5" w:rsidRDefault="003620F5">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14:paraId="75F1D685" w14:textId="77777777" w:rsidR="003620F5" w:rsidRDefault="003620F5">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14:paraId="75F1D686" w14:textId="77777777" w:rsidR="003620F5" w:rsidRDefault="003620F5">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14:paraId="75F1D687" w14:textId="77777777" w:rsidR="003620F5" w:rsidRDefault="003620F5">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14:paraId="75F1D688" w14:textId="77777777" w:rsidR="003620F5" w:rsidRDefault="003620F5">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14:paraId="75F1D689" w14:textId="77777777" w:rsidR="003620F5" w:rsidRDefault="003620F5">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14:paraId="75F1D68A" w14:textId="77777777" w:rsidR="003620F5" w:rsidRDefault="003620F5">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14:paraId="75F1D68B" w14:textId="77777777" w:rsidR="003620F5" w:rsidRDefault="003620F5">
            <w:pPr>
              <w:pStyle w:val="TableParagraph"/>
              <w:rPr>
                <w:rFonts w:ascii="Times New Roman"/>
                <w:sz w:val="20"/>
              </w:rPr>
            </w:pPr>
          </w:p>
        </w:tc>
      </w:tr>
      <w:tr w:rsidR="003620F5" w14:paraId="75F1D697" w14:textId="77777777">
        <w:trPr>
          <w:trHeight w:val="287"/>
        </w:trPr>
        <w:tc>
          <w:tcPr>
            <w:tcW w:w="1212" w:type="dxa"/>
            <w:gridSpan w:val="2"/>
            <w:tcBorders>
              <w:top w:val="single" w:sz="8" w:space="0" w:color="000000"/>
              <w:bottom w:val="single" w:sz="8" w:space="0" w:color="000000"/>
              <w:right w:val="single" w:sz="8" w:space="0" w:color="000000"/>
            </w:tcBorders>
          </w:tcPr>
          <w:p w14:paraId="75F1D68D" w14:textId="77777777" w:rsidR="003620F5" w:rsidRDefault="003620F5">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14:paraId="75F1D68E" w14:textId="77777777" w:rsidR="003620F5" w:rsidRDefault="003620F5">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14:paraId="75F1D68F" w14:textId="77777777" w:rsidR="003620F5" w:rsidRDefault="003620F5">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14:paraId="75F1D690" w14:textId="77777777" w:rsidR="003620F5" w:rsidRDefault="003620F5">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14:paraId="75F1D691" w14:textId="77777777" w:rsidR="003620F5" w:rsidRDefault="003620F5">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14:paraId="75F1D692" w14:textId="77777777" w:rsidR="003620F5" w:rsidRDefault="003620F5">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14:paraId="75F1D693" w14:textId="77777777" w:rsidR="003620F5" w:rsidRDefault="003620F5">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14:paraId="75F1D694" w14:textId="77777777" w:rsidR="003620F5" w:rsidRDefault="003620F5">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14:paraId="75F1D695" w14:textId="77777777" w:rsidR="003620F5" w:rsidRDefault="003620F5">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14:paraId="75F1D696" w14:textId="77777777" w:rsidR="003620F5" w:rsidRDefault="003620F5">
            <w:pPr>
              <w:pStyle w:val="TableParagraph"/>
              <w:rPr>
                <w:rFonts w:ascii="Times New Roman"/>
                <w:sz w:val="20"/>
              </w:rPr>
            </w:pPr>
          </w:p>
        </w:tc>
      </w:tr>
      <w:tr w:rsidR="003620F5" w14:paraId="75F1D6A2" w14:textId="77777777">
        <w:trPr>
          <w:trHeight w:val="287"/>
        </w:trPr>
        <w:tc>
          <w:tcPr>
            <w:tcW w:w="1212" w:type="dxa"/>
            <w:gridSpan w:val="2"/>
            <w:tcBorders>
              <w:top w:val="single" w:sz="8" w:space="0" w:color="000000"/>
              <w:bottom w:val="single" w:sz="8" w:space="0" w:color="000000"/>
              <w:right w:val="single" w:sz="8" w:space="0" w:color="000000"/>
            </w:tcBorders>
          </w:tcPr>
          <w:p w14:paraId="75F1D698" w14:textId="77777777" w:rsidR="003620F5" w:rsidRDefault="003620F5">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14:paraId="75F1D699" w14:textId="77777777" w:rsidR="003620F5" w:rsidRDefault="003620F5">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14:paraId="75F1D69A" w14:textId="77777777" w:rsidR="003620F5" w:rsidRDefault="003620F5">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14:paraId="75F1D69B" w14:textId="77777777" w:rsidR="003620F5" w:rsidRDefault="003620F5">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14:paraId="75F1D69C" w14:textId="77777777" w:rsidR="003620F5" w:rsidRDefault="003620F5">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14:paraId="75F1D69D" w14:textId="77777777" w:rsidR="003620F5" w:rsidRDefault="003620F5">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14:paraId="75F1D69E" w14:textId="77777777" w:rsidR="003620F5" w:rsidRDefault="003620F5">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14:paraId="75F1D69F" w14:textId="77777777" w:rsidR="003620F5" w:rsidRDefault="003620F5">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14:paraId="75F1D6A0" w14:textId="77777777" w:rsidR="003620F5" w:rsidRDefault="003620F5">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14:paraId="75F1D6A1" w14:textId="77777777" w:rsidR="003620F5" w:rsidRDefault="003620F5">
            <w:pPr>
              <w:pStyle w:val="TableParagraph"/>
              <w:rPr>
                <w:rFonts w:ascii="Times New Roman"/>
                <w:sz w:val="20"/>
              </w:rPr>
            </w:pPr>
          </w:p>
        </w:tc>
      </w:tr>
      <w:tr w:rsidR="003620F5" w14:paraId="75F1D6AD" w14:textId="77777777">
        <w:trPr>
          <w:trHeight w:val="289"/>
        </w:trPr>
        <w:tc>
          <w:tcPr>
            <w:tcW w:w="1212" w:type="dxa"/>
            <w:gridSpan w:val="2"/>
            <w:tcBorders>
              <w:top w:val="single" w:sz="8" w:space="0" w:color="000000"/>
              <w:bottom w:val="single" w:sz="8" w:space="0" w:color="000000"/>
              <w:right w:val="single" w:sz="8" w:space="0" w:color="000000"/>
            </w:tcBorders>
          </w:tcPr>
          <w:p w14:paraId="75F1D6A3" w14:textId="77777777" w:rsidR="003620F5" w:rsidRDefault="003620F5">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14:paraId="75F1D6A4" w14:textId="77777777" w:rsidR="003620F5" w:rsidRDefault="003620F5">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14:paraId="75F1D6A5" w14:textId="77777777" w:rsidR="003620F5" w:rsidRDefault="003620F5">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14:paraId="75F1D6A6" w14:textId="77777777" w:rsidR="003620F5" w:rsidRDefault="003620F5">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14:paraId="75F1D6A7" w14:textId="77777777" w:rsidR="003620F5" w:rsidRDefault="003620F5">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14:paraId="75F1D6A8" w14:textId="77777777" w:rsidR="003620F5" w:rsidRDefault="003620F5">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14:paraId="75F1D6A9" w14:textId="77777777" w:rsidR="003620F5" w:rsidRDefault="003620F5">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14:paraId="75F1D6AA" w14:textId="77777777" w:rsidR="003620F5" w:rsidRDefault="003620F5">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14:paraId="75F1D6AB" w14:textId="77777777" w:rsidR="003620F5" w:rsidRDefault="003620F5">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14:paraId="75F1D6AC" w14:textId="77777777" w:rsidR="003620F5" w:rsidRDefault="003620F5">
            <w:pPr>
              <w:pStyle w:val="TableParagraph"/>
              <w:rPr>
                <w:rFonts w:ascii="Times New Roman"/>
                <w:sz w:val="20"/>
              </w:rPr>
            </w:pPr>
          </w:p>
        </w:tc>
      </w:tr>
      <w:tr w:rsidR="003620F5" w14:paraId="75F1D6B8" w14:textId="77777777">
        <w:trPr>
          <w:trHeight w:val="287"/>
        </w:trPr>
        <w:tc>
          <w:tcPr>
            <w:tcW w:w="1212" w:type="dxa"/>
            <w:gridSpan w:val="2"/>
            <w:tcBorders>
              <w:top w:val="single" w:sz="8" w:space="0" w:color="000000"/>
              <w:bottom w:val="single" w:sz="8" w:space="0" w:color="000000"/>
              <w:right w:val="single" w:sz="8" w:space="0" w:color="000000"/>
            </w:tcBorders>
          </w:tcPr>
          <w:p w14:paraId="75F1D6AE" w14:textId="77777777" w:rsidR="003620F5" w:rsidRDefault="003620F5">
            <w:pPr>
              <w:pStyle w:val="TableParagraph"/>
              <w:rPr>
                <w:rFonts w:ascii="Times New Roman"/>
                <w:sz w:val="20"/>
              </w:rPr>
            </w:pPr>
          </w:p>
        </w:tc>
        <w:tc>
          <w:tcPr>
            <w:tcW w:w="502" w:type="dxa"/>
            <w:tcBorders>
              <w:top w:val="single" w:sz="8" w:space="0" w:color="000000"/>
              <w:left w:val="single" w:sz="8" w:space="0" w:color="000000"/>
              <w:bottom w:val="single" w:sz="8" w:space="0" w:color="000000"/>
              <w:right w:val="single" w:sz="8" w:space="0" w:color="000000"/>
            </w:tcBorders>
          </w:tcPr>
          <w:p w14:paraId="75F1D6AF" w14:textId="77777777" w:rsidR="003620F5" w:rsidRDefault="003620F5">
            <w:pPr>
              <w:pStyle w:val="TableParagraph"/>
              <w:rPr>
                <w:rFonts w:ascii="Times New Roman"/>
                <w:sz w:val="20"/>
              </w:rPr>
            </w:pPr>
          </w:p>
        </w:tc>
        <w:tc>
          <w:tcPr>
            <w:tcW w:w="572" w:type="dxa"/>
            <w:tcBorders>
              <w:top w:val="single" w:sz="8" w:space="0" w:color="000000"/>
              <w:left w:val="single" w:sz="8" w:space="0" w:color="000000"/>
              <w:bottom w:val="single" w:sz="8" w:space="0" w:color="000000"/>
              <w:right w:val="single" w:sz="8" w:space="0" w:color="000000"/>
            </w:tcBorders>
          </w:tcPr>
          <w:p w14:paraId="75F1D6B0" w14:textId="77777777" w:rsidR="003620F5" w:rsidRDefault="003620F5">
            <w:pPr>
              <w:pStyle w:val="TableParagraph"/>
              <w:rPr>
                <w:rFonts w:ascii="Times New Roman"/>
                <w:sz w:val="20"/>
              </w:rPr>
            </w:pPr>
          </w:p>
        </w:tc>
        <w:tc>
          <w:tcPr>
            <w:tcW w:w="596" w:type="dxa"/>
            <w:tcBorders>
              <w:top w:val="single" w:sz="8" w:space="0" w:color="000000"/>
              <w:left w:val="single" w:sz="8" w:space="0" w:color="000000"/>
              <w:bottom w:val="single" w:sz="8" w:space="0" w:color="000000"/>
              <w:right w:val="single" w:sz="8" w:space="0" w:color="000000"/>
            </w:tcBorders>
          </w:tcPr>
          <w:p w14:paraId="75F1D6B1" w14:textId="77777777" w:rsidR="003620F5" w:rsidRDefault="003620F5">
            <w:pPr>
              <w:pStyle w:val="TableParagraph"/>
              <w:rPr>
                <w:rFonts w:ascii="Times New Roman"/>
                <w:sz w:val="20"/>
              </w:rPr>
            </w:pPr>
          </w:p>
        </w:tc>
        <w:tc>
          <w:tcPr>
            <w:tcW w:w="2647" w:type="dxa"/>
            <w:gridSpan w:val="2"/>
            <w:tcBorders>
              <w:top w:val="single" w:sz="8" w:space="0" w:color="000000"/>
              <w:left w:val="single" w:sz="8" w:space="0" w:color="000000"/>
              <w:bottom w:val="single" w:sz="8" w:space="0" w:color="000000"/>
              <w:right w:val="single" w:sz="8" w:space="0" w:color="000000"/>
            </w:tcBorders>
          </w:tcPr>
          <w:p w14:paraId="75F1D6B2" w14:textId="77777777" w:rsidR="003620F5" w:rsidRDefault="003620F5">
            <w:pPr>
              <w:pStyle w:val="TableParagraph"/>
              <w:rPr>
                <w:rFonts w:ascii="Times New Roman"/>
                <w:sz w:val="20"/>
              </w:rPr>
            </w:pPr>
          </w:p>
        </w:tc>
        <w:tc>
          <w:tcPr>
            <w:tcW w:w="1047" w:type="dxa"/>
            <w:gridSpan w:val="4"/>
            <w:tcBorders>
              <w:top w:val="single" w:sz="8" w:space="0" w:color="000000"/>
              <w:left w:val="single" w:sz="8" w:space="0" w:color="000000"/>
              <w:bottom w:val="single" w:sz="8" w:space="0" w:color="000000"/>
              <w:right w:val="single" w:sz="8" w:space="0" w:color="000000"/>
            </w:tcBorders>
          </w:tcPr>
          <w:p w14:paraId="75F1D6B3" w14:textId="77777777" w:rsidR="003620F5" w:rsidRDefault="003620F5">
            <w:pPr>
              <w:pStyle w:val="TableParagraph"/>
              <w:rPr>
                <w:rFonts w:ascii="Times New Roman"/>
                <w:sz w:val="20"/>
              </w:rPr>
            </w:pPr>
          </w:p>
        </w:tc>
        <w:tc>
          <w:tcPr>
            <w:tcW w:w="997" w:type="dxa"/>
            <w:tcBorders>
              <w:top w:val="single" w:sz="8" w:space="0" w:color="000000"/>
              <w:left w:val="single" w:sz="8" w:space="0" w:color="000000"/>
              <w:bottom w:val="single" w:sz="8" w:space="0" w:color="000000"/>
              <w:right w:val="single" w:sz="8" w:space="0" w:color="000000"/>
            </w:tcBorders>
          </w:tcPr>
          <w:p w14:paraId="75F1D6B4" w14:textId="77777777" w:rsidR="003620F5" w:rsidRDefault="003620F5">
            <w:pPr>
              <w:pStyle w:val="TableParagraph"/>
              <w:rPr>
                <w:rFonts w:ascii="Times New Roman"/>
                <w:sz w:val="20"/>
              </w:rPr>
            </w:pPr>
          </w:p>
        </w:tc>
        <w:tc>
          <w:tcPr>
            <w:tcW w:w="954" w:type="dxa"/>
            <w:gridSpan w:val="2"/>
            <w:tcBorders>
              <w:top w:val="single" w:sz="8" w:space="0" w:color="000000"/>
              <w:left w:val="single" w:sz="8" w:space="0" w:color="000000"/>
              <w:bottom w:val="single" w:sz="8" w:space="0" w:color="000000"/>
              <w:right w:val="single" w:sz="8" w:space="0" w:color="000000"/>
            </w:tcBorders>
          </w:tcPr>
          <w:p w14:paraId="75F1D6B5" w14:textId="77777777" w:rsidR="003620F5" w:rsidRDefault="003620F5">
            <w:pPr>
              <w:pStyle w:val="TableParagraph"/>
              <w:rPr>
                <w:rFonts w:ascii="Times New Roman"/>
                <w:sz w:val="20"/>
              </w:rPr>
            </w:pPr>
          </w:p>
        </w:tc>
        <w:tc>
          <w:tcPr>
            <w:tcW w:w="1316" w:type="dxa"/>
            <w:tcBorders>
              <w:top w:val="single" w:sz="8" w:space="0" w:color="000000"/>
              <w:left w:val="single" w:sz="8" w:space="0" w:color="000000"/>
              <w:bottom w:val="single" w:sz="8" w:space="0" w:color="000000"/>
              <w:right w:val="single" w:sz="8" w:space="0" w:color="000000"/>
            </w:tcBorders>
          </w:tcPr>
          <w:p w14:paraId="75F1D6B6" w14:textId="77777777" w:rsidR="003620F5" w:rsidRDefault="003620F5">
            <w:pPr>
              <w:pStyle w:val="TableParagraph"/>
              <w:rPr>
                <w:rFonts w:ascii="Times New Roman"/>
                <w:sz w:val="20"/>
              </w:rPr>
            </w:pPr>
          </w:p>
        </w:tc>
        <w:tc>
          <w:tcPr>
            <w:tcW w:w="1155" w:type="dxa"/>
            <w:tcBorders>
              <w:top w:val="single" w:sz="8" w:space="0" w:color="000000"/>
              <w:left w:val="single" w:sz="8" w:space="0" w:color="000000"/>
              <w:bottom w:val="single" w:sz="8" w:space="0" w:color="000000"/>
            </w:tcBorders>
          </w:tcPr>
          <w:p w14:paraId="75F1D6B7" w14:textId="77777777" w:rsidR="003620F5" w:rsidRDefault="003620F5">
            <w:pPr>
              <w:pStyle w:val="TableParagraph"/>
              <w:rPr>
                <w:rFonts w:ascii="Times New Roman"/>
                <w:sz w:val="20"/>
              </w:rPr>
            </w:pPr>
          </w:p>
        </w:tc>
      </w:tr>
      <w:tr w:rsidR="003620F5" w14:paraId="75F1D6BA" w14:textId="77777777">
        <w:trPr>
          <w:trHeight w:val="229"/>
        </w:trPr>
        <w:tc>
          <w:tcPr>
            <w:tcW w:w="10998" w:type="dxa"/>
            <w:gridSpan w:val="16"/>
            <w:tcBorders>
              <w:top w:val="single" w:sz="8" w:space="0" w:color="000000"/>
              <w:bottom w:val="double" w:sz="4" w:space="0" w:color="000000"/>
            </w:tcBorders>
          </w:tcPr>
          <w:p w14:paraId="75F1D6B9" w14:textId="77777777" w:rsidR="003620F5" w:rsidRDefault="003620F5">
            <w:pPr>
              <w:pStyle w:val="TableParagraph"/>
              <w:rPr>
                <w:rFonts w:ascii="Times New Roman"/>
                <w:sz w:val="16"/>
              </w:rPr>
            </w:pPr>
          </w:p>
        </w:tc>
      </w:tr>
      <w:tr w:rsidR="003620F5" w14:paraId="75F1D6BC" w14:textId="77777777">
        <w:trPr>
          <w:trHeight w:val="1410"/>
        </w:trPr>
        <w:tc>
          <w:tcPr>
            <w:tcW w:w="10998" w:type="dxa"/>
            <w:gridSpan w:val="16"/>
            <w:tcBorders>
              <w:top w:val="double" w:sz="4" w:space="0" w:color="000000"/>
              <w:bottom w:val="double" w:sz="4" w:space="0" w:color="000000"/>
            </w:tcBorders>
          </w:tcPr>
          <w:p w14:paraId="75F1D6BB" w14:textId="77777777" w:rsidR="003620F5" w:rsidRDefault="003A5F03">
            <w:pPr>
              <w:pStyle w:val="TableParagraph"/>
              <w:spacing w:before="107"/>
              <w:ind w:left="119"/>
              <w:rPr>
                <w:b/>
              </w:rPr>
            </w:pPr>
            <w:r>
              <w:rPr>
                <w:b/>
              </w:rPr>
              <w:t>Support</w:t>
            </w:r>
            <w:r>
              <w:rPr>
                <w:b/>
                <w:spacing w:val="-5"/>
              </w:rPr>
              <w:t xml:space="preserve"> </w:t>
            </w:r>
            <w:r>
              <w:rPr>
                <w:b/>
              </w:rPr>
              <w:t>Coordinator/Targeted</w:t>
            </w:r>
            <w:r>
              <w:rPr>
                <w:b/>
                <w:spacing w:val="-5"/>
              </w:rPr>
              <w:t xml:space="preserve"> </w:t>
            </w:r>
            <w:r>
              <w:rPr>
                <w:b/>
              </w:rPr>
              <w:t>Case</w:t>
            </w:r>
            <w:r>
              <w:rPr>
                <w:b/>
                <w:spacing w:val="-8"/>
              </w:rPr>
              <w:t xml:space="preserve"> </w:t>
            </w:r>
            <w:r>
              <w:rPr>
                <w:b/>
              </w:rPr>
              <w:t>Manager</w:t>
            </w:r>
            <w:r>
              <w:rPr>
                <w:b/>
                <w:spacing w:val="-7"/>
              </w:rPr>
              <w:t xml:space="preserve"> </w:t>
            </w:r>
            <w:r>
              <w:rPr>
                <w:b/>
              </w:rPr>
              <w:t>Comments/Information:</w:t>
            </w:r>
          </w:p>
        </w:tc>
      </w:tr>
      <w:tr w:rsidR="003620F5" w14:paraId="75F1D6C0" w14:textId="77777777">
        <w:trPr>
          <w:trHeight w:val="497"/>
        </w:trPr>
        <w:tc>
          <w:tcPr>
            <w:tcW w:w="5276" w:type="dxa"/>
            <w:gridSpan w:val="6"/>
            <w:tcBorders>
              <w:top w:val="double" w:sz="4" w:space="0" w:color="000000"/>
              <w:bottom w:val="single" w:sz="8" w:space="0" w:color="000000"/>
              <w:right w:val="nil"/>
            </w:tcBorders>
          </w:tcPr>
          <w:p w14:paraId="75F1D6BD" w14:textId="77777777" w:rsidR="003620F5" w:rsidRDefault="003620F5">
            <w:pPr>
              <w:pStyle w:val="TableParagraph"/>
              <w:rPr>
                <w:rFonts w:ascii="Times New Roman"/>
                <w:sz w:val="20"/>
              </w:rPr>
            </w:pPr>
          </w:p>
        </w:tc>
        <w:tc>
          <w:tcPr>
            <w:tcW w:w="722" w:type="dxa"/>
            <w:gridSpan w:val="3"/>
            <w:vMerge w:val="restart"/>
            <w:tcBorders>
              <w:top w:val="double" w:sz="4" w:space="0" w:color="000000"/>
              <w:left w:val="nil"/>
              <w:right w:val="nil"/>
            </w:tcBorders>
          </w:tcPr>
          <w:p w14:paraId="75F1D6BE" w14:textId="77777777" w:rsidR="003620F5" w:rsidRDefault="003620F5">
            <w:pPr>
              <w:pStyle w:val="TableParagraph"/>
              <w:rPr>
                <w:rFonts w:ascii="Times New Roman"/>
                <w:sz w:val="20"/>
              </w:rPr>
            </w:pPr>
          </w:p>
        </w:tc>
        <w:tc>
          <w:tcPr>
            <w:tcW w:w="5000" w:type="dxa"/>
            <w:gridSpan w:val="7"/>
            <w:tcBorders>
              <w:top w:val="double" w:sz="4" w:space="0" w:color="000000"/>
              <w:left w:val="nil"/>
              <w:bottom w:val="single" w:sz="8" w:space="0" w:color="000000"/>
            </w:tcBorders>
          </w:tcPr>
          <w:p w14:paraId="75F1D6BF" w14:textId="77777777" w:rsidR="003620F5" w:rsidRDefault="003620F5">
            <w:pPr>
              <w:pStyle w:val="TableParagraph"/>
              <w:rPr>
                <w:rFonts w:ascii="Times New Roman"/>
                <w:sz w:val="20"/>
              </w:rPr>
            </w:pPr>
          </w:p>
        </w:tc>
      </w:tr>
      <w:tr w:rsidR="003620F5" w14:paraId="75F1D6C5" w14:textId="77777777">
        <w:trPr>
          <w:trHeight w:val="447"/>
        </w:trPr>
        <w:tc>
          <w:tcPr>
            <w:tcW w:w="5276" w:type="dxa"/>
            <w:gridSpan w:val="6"/>
            <w:tcBorders>
              <w:top w:val="single" w:sz="8" w:space="0" w:color="000000"/>
              <w:right w:val="nil"/>
            </w:tcBorders>
          </w:tcPr>
          <w:p w14:paraId="75F1D6C1" w14:textId="77777777" w:rsidR="003620F5" w:rsidRDefault="003A5F03">
            <w:pPr>
              <w:pStyle w:val="TableParagraph"/>
              <w:spacing w:line="217" w:lineRule="exact"/>
              <w:ind w:left="1662"/>
              <w:rPr>
                <w:b/>
                <w:sz w:val="20"/>
              </w:rPr>
            </w:pPr>
            <w:r>
              <w:rPr>
                <w:b/>
                <w:sz w:val="20"/>
              </w:rPr>
              <w:t>Date</w:t>
            </w:r>
            <w:r>
              <w:rPr>
                <w:b/>
                <w:spacing w:val="-4"/>
                <w:sz w:val="20"/>
              </w:rPr>
              <w:t xml:space="preserve"> </w:t>
            </w:r>
            <w:r>
              <w:rPr>
                <w:b/>
                <w:sz w:val="20"/>
              </w:rPr>
              <w:t>Sent</w:t>
            </w:r>
            <w:r>
              <w:rPr>
                <w:b/>
                <w:spacing w:val="-2"/>
                <w:sz w:val="20"/>
              </w:rPr>
              <w:t xml:space="preserve"> </w:t>
            </w:r>
            <w:r>
              <w:rPr>
                <w:b/>
                <w:sz w:val="20"/>
              </w:rPr>
              <w:t>to</w:t>
            </w:r>
            <w:r>
              <w:rPr>
                <w:b/>
                <w:spacing w:val="-3"/>
                <w:sz w:val="20"/>
              </w:rPr>
              <w:t xml:space="preserve"> </w:t>
            </w:r>
            <w:r>
              <w:rPr>
                <w:b/>
                <w:sz w:val="20"/>
              </w:rPr>
              <w:t>Agency</w:t>
            </w:r>
          </w:p>
        </w:tc>
        <w:tc>
          <w:tcPr>
            <w:tcW w:w="722" w:type="dxa"/>
            <w:gridSpan w:val="3"/>
            <w:vMerge/>
            <w:tcBorders>
              <w:top w:val="nil"/>
              <w:left w:val="nil"/>
              <w:right w:val="nil"/>
            </w:tcBorders>
          </w:tcPr>
          <w:p w14:paraId="75F1D6C2" w14:textId="77777777" w:rsidR="003620F5" w:rsidRDefault="003620F5">
            <w:pPr>
              <w:rPr>
                <w:sz w:val="2"/>
                <w:szCs w:val="2"/>
              </w:rPr>
            </w:pPr>
          </w:p>
        </w:tc>
        <w:tc>
          <w:tcPr>
            <w:tcW w:w="5000" w:type="dxa"/>
            <w:gridSpan w:val="7"/>
            <w:tcBorders>
              <w:top w:val="single" w:sz="8" w:space="0" w:color="000000"/>
              <w:left w:val="nil"/>
            </w:tcBorders>
          </w:tcPr>
          <w:p w14:paraId="75F1D6C3" w14:textId="77777777" w:rsidR="003620F5" w:rsidRDefault="003A5F03">
            <w:pPr>
              <w:pStyle w:val="TableParagraph"/>
              <w:spacing w:line="217" w:lineRule="exact"/>
              <w:ind w:left="349" w:right="325"/>
              <w:jc w:val="center"/>
              <w:rPr>
                <w:b/>
                <w:sz w:val="20"/>
              </w:rPr>
            </w:pPr>
            <w:r>
              <w:rPr>
                <w:b/>
                <w:sz w:val="20"/>
              </w:rPr>
              <w:t>Support</w:t>
            </w:r>
            <w:r>
              <w:rPr>
                <w:b/>
                <w:spacing w:val="-5"/>
                <w:sz w:val="20"/>
              </w:rPr>
              <w:t xml:space="preserve"> </w:t>
            </w:r>
            <w:r>
              <w:rPr>
                <w:b/>
                <w:sz w:val="20"/>
              </w:rPr>
              <w:t>Coordinator/Targeted</w:t>
            </w:r>
            <w:r>
              <w:rPr>
                <w:b/>
                <w:spacing w:val="-5"/>
                <w:sz w:val="20"/>
              </w:rPr>
              <w:t xml:space="preserve"> </w:t>
            </w:r>
            <w:r>
              <w:rPr>
                <w:b/>
                <w:sz w:val="20"/>
              </w:rPr>
              <w:t>Case</w:t>
            </w:r>
            <w:r>
              <w:rPr>
                <w:b/>
                <w:spacing w:val="-5"/>
                <w:sz w:val="20"/>
              </w:rPr>
              <w:t xml:space="preserve"> </w:t>
            </w:r>
            <w:r>
              <w:rPr>
                <w:b/>
                <w:sz w:val="20"/>
              </w:rPr>
              <w:t>Manager</w:t>
            </w:r>
          </w:p>
          <w:p w14:paraId="75F1D6C4" w14:textId="77777777" w:rsidR="003620F5" w:rsidRDefault="003A5F03">
            <w:pPr>
              <w:pStyle w:val="TableParagraph"/>
              <w:spacing w:line="210" w:lineRule="exact"/>
              <w:ind w:left="347" w:right="325"/>
              <w:jc w:val="center"/>
              <w:rPr>
                <w:b/>
                <w:sz w:val="20"/>
              </w:rPr>
            </w:pPr>
            <w:r>
              <w:rPr>
                <w:b/>
                <w:sz w:val="20"/>
              </w:rPr>
              <w:t>Signature</w:t>
            </w:r>
          </w:p>
        </w:tc>
      </w:tr>
      <w:tr w:rsidR="003620F5" w14:paraId="75F1D6D0" w14:textId="77777777">
        <w:trPr>
          <w:trHeight w:val="540"/>
        </w:trPr>
        <w:tc>
          <w:tcPr>
            <w:tcW w:w="5276" w:type="dxa"/>
            <w:gridSpan w:val="6"/>
            <w:tcBorders>
              <w:bottom w:val="double" w:sz="4" w:space="0" w:color="000000"/>
              <w:right w:val="nil"/>
            </w:tcBorders>
          </w:tcPr>
          <w:p w14:paraId="75F1D6C6" w14:textId="77777777" w:rsidR="003620F5" w:rsidRDefault="003A5F03">
            <w:pPr>
              <w:pStyle w:val="TableParagraph"/>
              <w:spacing w:before="145"/>
              <w:ind w:left="107" w:right="-87"/>
              <w:rPr>
                <w:b/>
              </w:rPr>
            </w:pPr>
            <w:r>
              <w:rPr>
                <w:b/>
              </w:rPr>
              <w:t>Can</w:t>
            </w:r>
            <w:r>
              <w:rPr>
                <w:b/>
                <w:spacing w:val="-3"/>
              </w:rPr>
              <w:t xml:space="preserve"> </w:t>
            </w:r>
            <w:r>
              <w:rPr>
                <w:b/>
              </w:rPr>
              <w:t>the</w:t>
            </w:r>
            <w:r>
              <w:rPr>
                <w:b/>
                <w:spacing w:val="-2"/>
              </w:rPr>
              <w:t xml:space="preserve"> </w:t>
            </w:r>
            <w:r>
              <w:rPr>
                <w:b/>
              </w:rPr>
              <w:t>agency</w:t>
            </w:r>
            <w:r>
              <w:rPr>
                <w:b/>
                <w:spacing w:val="-4"/>
              </w:rPr>
              <w:t xml:space="preserve"> </w:t>
            </w:r>
            <w:r>
              <w:rPr>
                <w:b/>
              </w:rPr>
              <w:t>provide</w:t>
            </w:r>
            <w:r>
              <w:rPr>
                <w:b/>
                <w:spacing w:val="-3"/>
              </w:rPr>
              <w:t xml:space="preserve"> </w:t>
            </w:r>
            <w:r>
              <w:rPr>
                <w:b/>
              </w:rPr>
              <w:t>the</w:t>
            </w:r>
            <w:r>
              <w:rPr>
                <w:b/>
                <w:spacing w:val="-4"/>
              </w:rPr>
              <w:t xml:space="preserve"> </w:t>
            </w:r>
            <w:r>
              <w:rPr>
                <w:b/>
              </w:rPr>
              <w:t>service(s)</w:t>
            </w:r>
            <w:r>
              <w:rPr>
                <w:b/>
                <w:spacing w:val="-4"/>
              </w:rPr>
              <w:t xml:space="preserve"> </w:t>
            </w:r>
            <w:r>
              <w:rPr>
                <w:b/>
              </w:rPr>
              <w:t>requested?</w:t>
            </w:r>
          </w:p>
        </w:tc>
        <w:tc>
          <w:tcPr>
            <w:tcW w:w="253" w:type="dxa"/>
            <w:tcBorders>
              <w:left w:val="nil"/>
              <w:bottom w:val="double" w:sz="4" w:space="0" w:color="000000"/>
              <w:right w:val="nil"/>
            </w:tcBorders>
          </w:tcPr>
          <w:p w14:paraId="75F1D6C7" w14:textId="77777777" w:rsidR="003620F5" w:rsidRDefault="003620F5">
            <w:pPr>
              <w:pStyle w:val="TableParagraph"/>
              <w:rPr>
                <w:rFonts w:ascii="Times New Roman"/>
                <w:sz w:val="20"/>
              </w:rPr>
            </w:pPr>
          </w:p>
        </w:tc>
        <w:tc>
          <w:tcPr>
            <w:tcW w:w="327" w:type="dxa"/>
            <w:tcBorders>
              <w:left w:val="nil"/>
              <w:bottom w:val="double" w:sz="4" w:space="0" w:color="000000"/>
              <w:right w:val="nil"/>
            </w:tcBorders>
          </w:tcPr>
          <w:p w14:paraId="75F1D6C8" w14:textId="77777777" w:rsidR="003620F5" w:rsidRDefault="003620F5">
            <w:pPr>
              <w:pStyle w:val="TableParagraph"/>
              <w:rPr>
                <w:rFonts w:ascii="Times New Roman"/>
                <w:sz w:val="20"/>
              </w:rPr>
            </w:pPr>
          </w:p>
        </w:tc>
        <w:tc>
          <w:tcPr>
            <w:tcW w:w="142" w:type="dxa"/>
            <w:tcBorders>
              <w:left w:val="nil"/>
              <w:bottom w:val="double" w:sz="4" w:space="0" w:color="000000"/>
              <w:right w:val="nil"/>
            </w:tcBorders>
          </w:tcPr>
          <w:p w14:paraId="75F1D6C9" w14:textId="77777777" w:rsidR="003620F5" w:rsidRDefault="003620F5">
            <w:pPr>
              <w:pStyle w:val="TableParagraph"/>
              <w:rPr>
                <w:rFonts w:ascii="Times New Roman"/>
                <w:sz w:val="20"/>
              </w:rPr>
            </w:pPr>
          </w:p>
        </w:tc>
        <w:tc>
          <w:tcPr>
            <w:tcW w:w="512" w:type="dxa"/>
            <w:tcBorders>
              <w:left w:val="nil"/>
              <w:bottom w:val="double" w:sz="4" w:space="0" w:color="000000"/>
              <w:right w:val="nil"/>
            </w:tcBorders>
          </w:tcPr>
          <w:p w14:paraId="75F1D6CA" w14:textId="77777777" w:rsidR="003620F5" w:rsidRDefault="003620F5">
            <w:pPr>
              <w:pStyle w:val="TableParagraph"/>
              <w:spacing w:before="10" w:after="1"/>
              <w:rPr>
                <w:sz w:val="14"/>
              </w:rPr>
            </w:pPr>
          </w:p>
          <w:p w14:paraId="75F1D6CB" w14:textId="77777777" w:rsidR="003620F5" w:rsidRDefault="003C0AA9">
            <w:pPr>
              <w:pStyle w:val="TableParagraph"/>
              <w:spacing w:line="206" w:lineRule="exact"/>
              <w:ind w:left="-3"/>
              <w:rPr>
                <w:sz w:val="20"/>
              </w:rPr>
            </w:pPr>
            <w:r>
              <w:rPr>
                <w:position w:val="-3"/>
                <w:sz w:val="20"/>
              </w:rPr>
            </w:r>
            <w:r>
              <w:rPr>
                <w:position w:val="-3"/>
                <w:sz w:val="20"/>
              </w:rPr>
              <w:pict w14:anchorId="75F1F39E">
                <v:group id="docshapegroup1467" o:spid="_x0000_s1131" style="width:11.05pt;height:11.05pt;mso-position-horizontal-relative:char;mso-position-vertical-relative:line" coordsize="221,221">
                  <v:rect id="docshape1468" o:spid="_x0000_s1132" style="position:absolute;left:7;top:7;width:207;height:207" filled="f" strokeweight=".72pt"/>
                  <w10:anchorlock/>
                </v:group>
              </w:pict>
            </w:r>
          </w:p>
        </w:tc>
        <w:tc>
          <w:tcPr>
            <w:tcW w:w="1063" w:type="dxa"/>
            <w:gridSpan w:val="2"/>
            <w:tcBorders>
              <w:left w:val="nil"/>
              <w:bottom w:val="double" w:sz="4" w:space="0" w:color="000000"/>
              <w:right w:val="nil"/>
            </w:tcBorders>
          </w:tcPr>
          <w:p w14:paraId="75F1D6CC" w14:textId="77777777" w:rsidR="003620F5" w:rsidRDefault="003A5F03">
            <w:pPr>
              <w:pStyle w:val="TableParagraph"/>
              <w:spacing w:before="145"/>
              <w:ind w:left="1"/>
              <w:rPr>
                <w:b/>
              </w:rPr>
            </w:pPr>
            <w:r>
              <w:rPr>
                <w:b/>
              </w:rPr>
              <w:t>Yes</w:t>
            </w:r>
          </w:p>
        </w:tc>
        <w:tc>
          <w:tcPr>
            <w:tcW w:w="447" w:type="dxa"/>
            <w:tcBorders>
              <w:left w:val="nil"/>
              <w:bottom w:val="double" w:sz="4" w:space="0" w:color="000000"/>
              <w:right w:val="nil"/>
            </w:tcBorders>
          </w:tcPr>
          <w:p w14:paraId="75F1D6CD" w14:textId="77777777" w:rsidR="003620F5" w:rsidRDefault="003620F5">
            <w:pPr>
              <w:pStyle w:val="TableParagraph"/>
              <w:rPr>
                <w:rFonts w:ascii="Times New Roman"/>
                <w:sz w:val="20"/>
              </w:rPr>
            </w:pPr>
          </w:p>
        </w:tc>
        <w:tc>
          <w:tcPr>
            <w:tcW w:w="1823" w:type="dxa"/>
            <w:gridSpan w:val="2"/>
            <w:tcBorders>
              <w:left w:val="nil"/>
              <w:bottom w:val="double" w:sz="4" w:space="0" w:color="000000"/>
              <w:right w:val="nil"/>
            </w:tcBorders>
          </w:tcPr>
          <w:p w14:paraId="75F1D6CE" w14:textId="77777777" w:rsidR="003620F5" w:rsidRDefault="003A5F03">
            <w:pPr>
              <w:pStyle w:val="TableParagraph"/>
              <w:spacing w:before="145"/>
              <w:ind w:left="430"/>
              <w:rPr>
                <w:b/>
              </w:rPr>
            </w:pPr>
            <w:r>
              <w:rPr>
                <w:b/>
              </w:rPr>
              <w:t>No</w:t>
            </w:r>
          </w:p>
        </w:tc>
        <w:tc>
          <w:tcPr>
            <w:tcW w:w="1155" w:type="dxa"/>
            <w:tcBorders>
              <w:left w:val="nil"/>
              <w:bottom w:val="double" w:sz="4" w:space="0" w:color="000000"/>
            </w:tcBorders>
          </w:tcPr>
          <w:p w14:paraId="75F1D6CF" w14:textId="77777777" w:rsidR="003620F5" w:rsidRDefault="003620F5">
            <w:pPr>
              <w:pStyle w:val="TableParagraph"/>
              <w:rPr>
                <w:rFonts w:ascii="Times New Roman"/>
                <w:sz w:val="20"/>
              </w:rPr>
            </w:pPr>
          </w:p>
        </w:tc>
      </w:tr>
      <w:tr w:rsidR="003620F5" w14:paraId="75F1D6D2" w14:textId="77777777">
        <w:trPr>
          <w:trHeight w:val="690"/>
        </w:trPr>
        <w:tc>
          <w:tcPr>
            <w:tcW w:w="10998" w:type="dxa"/>
            <w:gridSpan w:val="16"/>
            <w:tcBorders>
              <w:top w:val="double" w:sz="4" w:space="0" w:color="000000"/>
              <w:bottom w:val="single" w:sz="4" w:space="0" w:color="000000"/>
            </w:tcBorders>
          </w:tcPr>
          <w:p w14:paraId="75F1D6D1" w14:textId="77777777" w:rsidR="003620F5" w:rsidRDefault="003A5F03">
            <w:pPr>
              <w:pStyle w:val="TableParagraph"/>
              <w:spacing w:before="2"/>
              <w:ind w:left="107"/>
              <w:rPr>
                <w:b/>
              </w:rPr>
            </w:pPr>
            <w:r>
              <w:rPr>
                <w:b/>
              </w:rPr>
              <w:t>Agency</w:t>
            </w:r>
            <w:r>
              <w:rPr>
                <w:b/>
                <w:spacing w:val="-2"/>
              </w:rPr>
              <w:t xml:space="preserve"> </w:t>
            </w:r>
            <w:r>
              <w:rPr>
                <w:b/>
              </w:rPr>
              <w:t>Comments</w:t>
            </w:r>
          </w:p>
        </w:tc>
      </w:tr>
      <w:tr w:rsidR="003620F5" w14:paraId="75F1D6D6" w14:textId="77777777">
        <w:trPr>
          <w:trHeight w:val="426"/>
        </w:trPr>
        <w:tc>
          <w:tcPr>
            <w:tcW w:w="5276" w:type="dxa"/>
            <w:gridSpan w:val="6"/>
            <w:tcBorders>
              <w:top w:val="single" w:sz="4" w:space="0" w:color="000000"/>
              <w:bottom w:val="single" w:sz="8" w:space="0" w:color="000000"/>
              <w:right w:val="nil"/>
            </w:tcBorders>
          </w:tcPr>
          <w:p w14:paraId="75F1D6D3" w14:textId="77777777" w:rsidR="003620F5" w:rsidRDefault="003620F5">
            <w:pPr>
              <w:pStyle w:val="TableParagraph"/>
              <w:rPr>
                <w:rFonts w:ascii="Times New Roman"/>
                <w:sz w:val="20"/>
              </w:rPr>
            </w:pPr>
          </w:p>
        </w:tc>
        <w:tc>
          <w:tcPr>
            <w:tcW w:w="722" w:type="dxa"/>
            <w:gridSpan w:val="3"/>
            <w:vMerge w:val="restart"/>
            <w:tcBorders>
              <w:top w:val="single" w:sz="4" w:space="0" w:color="000000"/>
              <w:left w:val="nil"/>
              <w:bottom w:val="thickThinMediumGap" w:sz="3" w:space="0" w:color="000000"/>
              <w:right w:val="nil"/>
            </w:tcBorders>
          </w:tcPr>
          <w:p w14:paraId="75F1D6D4" w14:textId="77777777" w:rsidR="003620F5" w:rsidRDefault="003620F5">
            <w:pPr>
              <w:pStyle w:val="TableParagraph"/>
              <w:rPr>
                <w:rFonts w:ascii="Times New Roman"/>
                <w:sz w:val="20"/>
              </w:rPr>
            </w:pPr>
          </w:p>
        </w:tc>
        <w:tc>
          <w:tcPr>
            <w:tcW w:w="5000" w:type="dxa"/>
            <w:gridSpan w:val="7"/>
            <w:tcBorders>
              <w:top w:val="single" w:sz="4" w:space="0" w:color="000000"/>
              <w:left w:val="nil"/>
              <w:bottom w:val="single" w:sz="8" w:space="0" w:color="000000"/>
            </w:tcBorders>
          </w:tcPr>
          <w:p w14:paraId="75F1D6D5" w14:textId="77777777" w:rsidR="003620F5" w:rsidRDefault="003620F5">
            <w:pPr>
              <w:pStyle w:val="TableParagraph"/>
              <w:rPr>
                <w:rFonts w:ascii="Times New Roman"/>
                <w:sz w:val="20"/>
              </w:rPr>
            </w:pPr>
          </w:p>
        </w:tc>
      </w:tr>
      <w:tr w:rsidR="003620F5" w14:paraId="75F1D6DA" w14:textId="77777777">
        <w:trPr>
          <w:trHeight w:val="258"/>
        </w:trPr>
        <w:tc>
          <w:tcPr>
            <w:tcW w:w="5276" w:type="dxa"/>
            <w:gridSpan w:val="6"/>
            <w:tcBorders>
              <w:top w:val="single" w:sz="8" w:space="0" w:color="000000"/>
              <w:bottom w:val="thickThinMediumGap" w:sz="3" w:space="0" w:color="000000"/>
              <w:right w:val="nil"/>
            </w:tcBorders>
          </w:tcPr>
          <w:p w14:paraId="75F1D6D7" w14:textId="77777777" w:rsidR="003620F5" w:rsidRDefault="003A5F03">
            <w:pPr>
              <w:pStyle w:val="TableParagraph"/>
              <w:spacing w:line="219" w:lineRule="exact"/>
              <w:ind w:left="2408" w:right="2371"/>
              <w:jc w:val="center"/>
              <w:rPr>
                <w:b/>
                <w:sz w:val="20"/>
              </w:rPr>
            </w:pPr>
            <w:r>
              <w:rPr>
                <w:b/>
                <w:sz w:val="20"/>
              </w:rPr>
              <w:t>Date</w:t>
            </w:r>
          </w:p>
        </w:tc>
        <w:tc>
          <w:tcPr>
            <w:tcW w:w="722" w:type="dxa"/>
            <w:gridSpan w:val="3"/>
            <w:vMerge/>
            <w:tcBorders>
              <w:top w:val="nil"/>
              <w:left w:val="nil"/>
              <w:bottom w:val="thickThinMediumGap" w:sz="3" w:space="0" w:color="000000"/>
              <w:right w:val="nil"/>
            </w:tcBorders>
          </w:tcPr>
          <w:p w14:paraId="75F1D6D8" w14:textId="77777777" w:rsidR="003620F5" w:rsidRDefault="003620F5">
            <w:pPr>
              <w:rPr>
                <w:sz w:val="2"/>
                <w:szCs w:val="2"/>
              </w:rPr>
            </w:pPr>
          </w:p>
        </w:tc>
        <w:tc>
          <w:tcPr>
            <w:tcW w:w="5000" w:type="dxa"/>
            <w:gridSpan w:val="7"/>
            <w:tcBorders>
              <w:top w:val="single" w:sz="8" w:space="0" w:color="000000"/>
              <w:left w:val="nil"/>
              <w:bottom w:val="thickThinMediumGap" w:sz="3" w:space="0" w:color="000000"/>
            </w:tcBorders>
          </w:tcPr>
          <w:p w14:paraId="75F1D6D9" w14:textId="77777777" w:rsidR="003620F5" w:rsidRDefault="003A5F03">
            <w:pPr>
              <w:pStyle w:val="TableParagraph"/>
              <w:spacing w:line="219" w:lineRule="exact"/>
              <w:ind w:left="101"/>
              <w:rPr>
                <w:b/>
                <w:sz w:val="20"/>
              </w:rPr>
            </w:pPr>
            <w:r>
              <w:rPr>
                <w:b/>
                <w:sz w:val="20"/>
              </w:rPr>
              <w:t>Signature</w:t>
            </w:r>
            <w:r>
              <w:rPr>
                <w:b/>
                <w:spacing w:val="-4"/>
                <w:sz w:val="20"/>
              </w:rPr>
              <w:t xml:space="preserve"> </w:t>
            </w:r>
            <w:r>
              <w:rPr>
                <w:b/>
                <w:sz w:val="20"/>
              </w:rPr>
              <w:t>of</w:t>
            </w:r>
            <w:r>
              <w:rPr>
                <w:b/>
                <w:spacing w:val="-5"/>
                <w:sz w:val="20"/>
              </w:rPr>
              <w:t xml:space="preserve"> </w:t>
            </w:r>
            <w:r>
              <w:rPr>
                <w:b/>
                <w:sz w:val="20"/>
              </w:rPr>
              <w:t>Authorized</w:t>
            </w:r>
            <w:r>
              <w:rPr>
                <w:b/>
                <w:spacing w:val="-3"/>
                <w:sz w:val="20"/>
              </w:rPr>
              <w:t xml:space="preserve"> </w:t>
            </w:r>
            <w:r>
              <w:rPr>
                <w:b/>
                <w:sz w:val="20"/>
              </w:rPr>
              <w:t>Agency</w:t>
            </w:r>
            <w:r>
              <w:rPr>
                <w:b/>
                <w:spacing w:val="-6"/>
                <w:sz w:val="20"/>
              </w:rPr>
              <w:t xml:space="preserve"> </w:t>
            </w:r>
            <w:r>
              <w:rPr>
                <w:b/>
                <w:sz w:val="20"/>
              </w:rPr>
              <w:t>Representative</w:t>
            </w:r>
          </w:p>
        </w:tc>
      </w:tr>
      <w:tr w:rsidR="003620F5" w14:paraId="75F1D6DD" w14:textId="77777777">
        <w:trPr>
          <w:trHeight w:val="451"/>
        </w:trPr>
        <w:tc>
          <w:tcPr>
            <w:tcW w:w="10998" w:type="dxa"/>
            <w:gridSpan w:val="16"/>
            <w:tcBorders>
              <w:top w:val="double" w:sz="4" w:space="0" w:color="000000"/>
              <w:bottom w:val="nil"/>
            </w:tcBorders>
            <w:shd w:val="clear" w:color="auto" w:fill="E6E6E6"/>
          </w:tcPr>
          <w:p w14:paraId="75F1D6DB" w14:textId="77777777" w:rsidR="003620F5" w:rsidRDefault="003A5F03">
            <w:pPr>
              <w:pStyle w:val="TableParagraph"/>
              <w:spacing w:line="220" w:lineRule="exact"/>
              <w:ind w:left="2361" w:right="2310"/>
              <w:jc w:val="center"/>
              <w:rPr>
                <w:b/>
                <w:sz w:val="20"/>
              </w:rPr>
            </w:pPr>
            <w:r>
              <w:rPr>
                <w:b/>
                <w:sz w:val="20"/>
              </w:rPr>
              <w:t>To</w:t>
            </w:r>
            <w:r>
              <w:rPr>
                <w:b/>
                <w:spacing w:val="-4"/>
                <w:sz w:val="20"/>
              </w:rPr>
              <w:t xml:space="preserve"> </w:t>
            </w:r>
            <w:r>
              <w:rPr>
                <w:b/>
                <w:sz w:val="20"/>
              </w:rPr>
              <w:t>Be</w:t>
            </w:r>
            <w:r>
              <w:rPr>
                <w:b/>
                <w:spacing w:val="-4"/>
                <w:sz w:val="20"/>
              </w:rPr>
              <w:t xml:space="preserve"> </w:t>
            </w:r>
            <w:r>
              <w:rPr>
                <w:b/>
                <w:sz w:val="20"/>
              </w:rPr>
              <w:t>Completed</w:t>
            </w:r>
            <w:r>
              <w:rPr>
                <w:b/>
                <w:spacing w:val="-4"/>
                <w:sz w:val="20"/>
              </w:rPr>
              <w:t xml:space="preserve"> </w:t>
            </w:r>
            <w:r>
              <w:rPr>
                <w:b/>
                <w:sz w:val="20"/>
              </w:rPr>
              <w:t>by</w:t>
            </w:r>
            <w:r>
              <w:rPr>
                <w:b/>
                <w:spacing w:val="-4"/>
                <w:sz w:val="20"/>
              </w:rPr>
              <w:t xml:space="preserve"> </w:t>
            </w:r>
            <w:r>
              <w:rPr>
                <w:b/>
                <w:sz w:val="20"/>
              </w:rPr>
              <w:t>Support</w:t>
            </w:r>
            <w:r>
              <w:rPr>
                <w:b/>
                <w:spacing w:val="-4"/>
                <w:sz w:val="20"/>
              </w:rPr>
              <w:t xml:space="preserve"> </w:t>
            </w:r>
            <w:r>
              <w:rPr>
                <w:b/>
                <w:sz w:val="20"/>
              </w:rPr>
              <w:t>Coordinator/Targeted</w:t>
            </w:r>
            <w:r>
              <w:rPr>
                <w:b/>
                <w:spacing w:val="-3"/>
                <w:sz w:val="20"/>
              </w:rPr>
              <w:t xml:space="preserve"> </w:t>
            </w:r>
            <w:r>
              <w:rPr>
                <w:b/>
                <w:sz w:val="20"/>
              </w:rPr>
              <w:t>Case</w:t>
            </w:r>
            <w:r>
              <w:rPr>
                <w:b/>
                <w:spacing w:val="-3"/>
                <w:sz w:val="20"/>
              </w:rPr>
              <w:t xml:space="preserve"> </w:t>
            </w:r>
            <w:r>
              <w:rPr>
                <w:b/>
                <w:sz w:val="20"/>
              </w:rPr>
              <w:t>Manager</w:t>
            </w:r>
          </w:p>
          <w:p w14:paraId="75F1D6DC" w14:textId="77777777" w:rsidR="003620F5" w:rsidRDefault="003A5F03">
            <w:pPr>
              <w:pStyle w:val="TableParagraph"/>
              <w:spacing w:line="211" w:lineRule="exact"/>
              <w:ind w:left="2356" w:right="2310"/>
              <w:jc w:val="center"/>
              <w:rPr>
                <w:b/>
                <w:sz w:val="20"/>
              </w:rPr>
            </w:pPr>
            <w:r>
              <w:rPr>
                <w:b/>
                <w:sz w:val="20"/>
              </w:rPr>
              <w:t>Upon</w:t>
            </w:r>
            <w:r>
              <w:rPr>
                <w:b/>
                <w:spacing w:val="-4"/>
                <w:sz w:val="20"/>
              </w:rPr>
              <w:t xml:space="preserve"> </w:t>
            </w:r>
            <w:r>
              <w:rPr>
                <w:b/>
                <w:sz w:val="20"/>
              </w:rPr>
              <w:t>Receipt</w:t>
            </w:r>
            <w:r>
              <w:rPr>
                <w:b/>
                <w:spacing w:val="-4"/>
                <w:sz w:val="20"/>
              </w:rPr>
              <w:t xml:space="preserve"> </w:t>
            </w:r>
            <w:r>
              <w:rPr>
                <w:b/>
                <w:sz w:val="20"/>
              </w:rPr>
              <w:t>from</w:t>
            </w:r>
            <w:r>
              <w:rPr>
                <w:b/>
                <w:spacing w:val="-2"/>
                <w:sz w:val="20"/>
              </w:rPr>
              <w:t xml:space="preserve"> </w:t>
            </w:r>
            <w:r>
              <w:rPr>
                <w:b/>
                <w:sz w:val="20"/>
              </w:rPr>
              <w:t>Authorized</w:t>
            </w:r>
            <w:r>
              <w:rPr>
                <w:b/>
                <w:spacing w:val="-4"/>
                <w:sz w:val="20"/>
              </w:rPr>
              <w:t xml:space="preserve"> </w:t>
            </w:r>
            <w:r>
              <w:rPr>
                <w:b/>
                <w:sz w:val="20"/>
              </w:rPr>
              <w:t>Agency</w:t>
            </w:r>
            <w:r>
              <w:rPr>
                <w:b/>
                <w:spacing w:val="-5"/>
                <w:sz w:val="20"/>
              </w:rPr>
              <w:t xml:space="preserve"> </w:t>
            </w:r>
            <w:r>
              <w:rPr>
                <w:b/>
                <w:sz w:val="20"/>
              </w:rPr>
              <w:t>Representative</w:t>
            </w:r>
          </w:p>
        </w:tc>
      </w:tr>
      <w:tr w:rsidR="003620F5" w14:paraId="75F1D6E1" w14:textId="77777777">
        <w:trPr>
          <w:trHeight w:val="400"/>
        </w:trPr>
        <w:tc>
          <w:tcPr>
            <w:tcW w:w="5276" w:type="dxa"/>
            <w:gridSpan w:val="6"/>
            <w:tcBorders>
              <w:top w:val="nil"/>
              <w:bottom w:val="single" w:sz="8" w:space="0" w:color="000000"/>
              <w:right w:val="nil"/>
            </w:tcBorders>
          </w:tcPr>
          <w:p w14:paraId="75F1D6DE" w14:textId="77777777" w:rsidR="003620F5" w:rsidRDefault="003620F5">
            <w:pPr>
              <w:pStyle w:val="TableParagraph"/>
              <w:rPr>
                <w:rFonts w:ascii="Times New Roman"/>
                <w:sz w:val="20"/>
              </w:rPr>
            </w:pPr>
          </w:p>
        </w:tc>
        <w:tc>
          <w:tcPr>
            <w:tcW w:w="722" w:type="dxa"/>
            <w:gridSpan w:val="3"/>
            <w:vMerge w:val="restart"/>
            <w:tcBorders>
              <w:top w:val="nil"/>
              <w:left w:val="nil"/>
              <w:bottom w:val="single" w:sz="12" w:space="0" w:color="000000"/>
              <w:right w:val="nil"/>
            </w:tcBorders>
          </w:tcPr>
          <w:p w14:paraId="75F1D6DF" w14:textId="77777777" w:rsidR="003620F5" w:rsidRDefault="003620F5">
            <w:pPr>
              <w:pStyle w:val="TableParagraph"/>
              <w:rPr>
                <w:rFonts w:ascii="Times New Roman"/>
                <w:sz w:val="20"/>
              </w:rPr>
            </w:pPr>
          </w:p>
        </w:tc>
        <w:tc>
          <w:tcPr>
            <w:tcW w:w="5000" w:type="dxa"/>
            <w:gridSpan w:val="7"/>
            <w:tcBorders>
              <w:top w:val="nil"/>
              <w:left w:val="nil"/>
              <w:bottom w:val="single" w:sz="8" w:space="0" w:color="000000"/>
            </w:tcBorders>
          </w:tcPr>
          <w:p w14:paraId="75F1D6E0" w14:textId="77777777" w:rsidR="003620F5" w:rsidRDefault="003620F5">
            <w:pPr>
              <w:pStyle w:val="TableParagraph"/>
              <w:rPr>
                <w:rFonts w:ascii="Times New Roman"/>
                <w:sz w:val="20"/>
              </w:rPr>
            </w:pPr>
          </w:p>
        </w:tc>
      </w:tr>
      <w:tr w:rsidR="003620F5" w14:paraId="75F1D6E5" w14:textId="77777777">
        <w:trPr>
          <w:trHeight w:val="308"/>
        </w:trPr>
        <w:tc>
          <w:tcPr>
            <w:tcW w:w="5276" w:type="dxa"/>
            <w:gridSpan w:val="6"/>
            <w:tcBorders>
              <w:top w:val="single" w:sz="8" w:space="0" w:color="000000"/>
              <w:bottom w:val="single" w:sz="12" w:space="0" w:color="000000"/>
              <w:right w:val="nil"/>
            </w:tcBorders>
          </w:tcPr>
          <w:p w14:paraId="75F1D6E2" w14:textId="77777777" w:rsidR="003620F5" w:rsidRDefault="003A5F03">
            <w:pPr>
              <w:pStyle w:val="TableParagraph"/>
              <w:spacing w:line="224" w:lineRule="exact"/>
              <w:ind w:left="1311"/>
              <w:rPr>
                <w:b/>
                <w:sz w:val="20"/>
              </w:rPr>
            </w:pPr>
            <w:r>
              <w:rPr>
                <w:b/>
                <w:sz w:val="20"/>
              </w:rPr>
              <w:t>Date</w:t>
            </w:r>
            <w:r>
              <w:rPr>
                <w:b/>
                <w:spacing w:val="-4"/>
                <w:sz w:val="20"/>
              </w:rPr>
              <w:t xml:space="preserve"> </w:t>
            </w:r>
            <w:r>
              <w:rPr>
                <w:b/>
                <w:sz w:val="20"/>
              </w:rPr>
              <w:t>Received</w:t>
            </w:r>
            <w:r>
              <w:rPr>
                <w:b/>
                <w:spacing w:val="-2"/>
                <w:sz w:val="20"/>
              </w:rPr>
              <w:t xml:space="preserve"> </w:t>
            </w:r>
            <w:r>
              <w:rPr>
                <w:b/>
                <w:sz w:val="20"/>
              </w:rPr>
              <w:t>from</w:t>
            </w:r>
            <w:r>
              <w:rPr>
                <w:b/>
                <w:spacing w:val="-2"/>
                <w:sz w:val="20"/>
              </w:rPr>
              <w:t xml:space="preserve"> </w:t>
            </w:r>
            <w:r>
              <w:rPr>
                <w:b/>
                <w:sz w:val="20"/>
              </w:rPr>
              <w:t>Agency</w:t>
            </w:r>
          </w:p>
        </w:tc>
        <w:tc>
          <w:tcPr>
            <w:tcW w:w="722" w:type="dxa"/>
            <w:gridSpan w:val="3"/>
            <w:vMerge/>
            <w:tcBorders>
              <w:top w:val="nil"/>
              <w:left w:val="nil"/>
              <w:bottom w:val="single" w:sz="12" w:space="0" w:color="000000"/>
              <w:right w:val="nil"/>
            </w:tcBorders>
          </w:tcPr>
          <w:p w14:paraId="75F1D6E3" w14:textId="77777777" w:rsidR="003620F5" w:rsidRDefault="003620F5">
            <w:pPr>
              <w:rPr>
                <w:sz w:val="2"/>
                <w:szCs w:val="2"/>
              </w:rPr>
            </w:pPr>
          </w:p>
        </w:tc>
        <w:tc>
          <w:tcPr>
            <w:tcW w:w="5000" w:type="dxa"/>
            <w:gridSpan w:val="7"/>
            <w:tcBorders>
              <w:top w:val="single" w:sz="8" w:space="0" w:color="000000"/>
              <w:left w:val="nil"/>
              <w:bottom w:val="single" w:sz="12" w:space="0" w:color="000000"/>
            </w:tcBorders>
          </w:tcPr>
          <w:p w14:paraId="75F1D6E4" w14:textId="77777777" w:rsidR="003620F5" w:rsidRDefault="003A5F03">
            <w:pPr>
              <w:pStyle w:val="TableParagraph"/>
              <w:spacing w:line="224" w:lineRule="exact"/>
              <w:ind w:left="351"/>
              <w:rPr>
                <w:b/>
                <w:sz w:val="20"/>
              </w:rPr>
            </w:pPr>
            <w:r>
              <w:rPr>
                <w:b/>
                <w:sz w:val="20"/>
              </w:rPr>
              <w:t>Support</w:t>
            </w:r>
            <w:r>
              <w:rPr>
                <w:b/>
                <w:spacing w:val="-5"/>
                <w:sz w:val="20"/>
              </w:rPr>
              <w:t xml:space="preserve"> </w:t>
            </w:r>
            <w:r>
              <w:rPr>
                <w:b/>
                <w:sz w:val="20"/>
              </w:rPr>
              <w:t>Coordinator/Targeted</w:t>
            </w:r>
            <w:r>
              <w:rPr>
                <w:b/>
                <w:spacing w:val="-5"/>
                <w:sz w:val="20"/>
              </w:rPr>
              <w:t xml:space="preserve"> </w:t>
            </w:r>
            <w:r>
              <w:rPr>
                <w:b/>
                <w:sz w:val="20"/>
              </w:rPr>
              <w:t>Case</w:t>
            </w:r>
            <w:r>
              <w:rPr>
                <w:b/>
                <w:spacing w:val="-5"/>
                <w:sz w:val="20"/>
              </w:rPr>
              <w:t xml:space="preserve"> </w:t>
            </w:r>
            <w:r>
              <w:rPr>
                <w:b/>
                <w:sz w:val="20"/>
              </w:rPr>
              <w:t>Manager</w:t>
            </w:r>
          </w:p>
        </w:tc>
      </w:tr>
    </w:tbl>
    <w:p w14:paraId="75F1D6E6" w14:textId="77777777" w:rsidR="003620F5" w:rsidRDefault="003C0AA9">
      <w:pPr>
        <w:rPr>
          <w:sz w:val="2"/>
          <w:szCs w:val="2"/>
        </w:rPr>
      </w:pPr>
      <w:r>
        <w:pict w14:anchorId="75F1F39F">
          <v:rect id="docshape1469" o:spid="_x0000_s1130" style="position:absolute;margin-left:40.1pt;margin-top:237.5pt;width:13.8pt;height:13.8pt;z-index:-42957824;mso-position-horizontal-relative:page;mso-position-vertical-relative:page" filled="f" strokeweight=".72pt">
            <w10:wrap anchorx="page" anchory="page"/>
          </v:rect>
        </w:pict>
      </w:r>
      <w:r>
        <w:pict w14:anchorId="75F1F3A0">
          <v:rect id="docshape1470" o:spid="_x0000_s1129" style="position:absolute;margin-left:274.3pt;margin-top:237.5pt;width:13.8pt;height:13.8pt;z-index:-42957312;mso-position-horizontal-relative:page;mso-position-vertical-relative:page" filled="f" strokeweight=".72pt">
            <w10:wrap anchorx="page" anchory="page"/>
          </v:rect>
        </w:pict>
      </w:r>
      <w:r>
        <w:pict w14:anchorId="75F1F3A1">
          <v:rect id="docshape1471" o:spid="_x0000_s1128" style="position:absolute;margin-left:430.45pt;margin-top:575.3pt;width:10.3pt;height:10.3pt;z-index:-42956800;mso-position-horizontal-relative:page;mso-position-vertical-relative:page" filled="f" strokeweight=".72pt">
            <w10:wrap anchorx="page" anchory="page"/>
          </v:rect>
        </w:pict>
      </w:r>
    </w:p>
    <w:p w14:paraId="75F1D6E7" w14:textId="77777777" w:rsidR="003620F5" w:rsidRDefault="003620F5">
      <w:pPr>
        <w:rPr>
          <w:sz w:val="2"/>
          <w:szCs w:val="2"/>
        </w:rPr>
        <w:sectPr w:rsidR="003620F5">
          <w:pgSz w:w="12240" w:h="15840"/>
          <w:pgMar w:top="720" w:right="380" w:bottom="420" w:left="460" w:header="0" w:footer="235" w:gutter="0"/>
          <w:cols w:space="720"/>
        </w:sectPr>
      </w:pPr>
    </w:p>
    <w:p w14:paraId="75F1D6E8" w14:textId="77777777" w:rsidR="003620F5" w:rsidRDefault="003C0AA9">
      <w:pPr>
        <w:pStyle w:val="BodyText"/>
        <w:rPr>
          <w:sz w:val="20"/>
        </w:rPr>
      </w:pPr>
      <w:r>
        <w:lastRenderedPageBreak/>
        <w:pict w14:anchorId="75F1F3A2">
          <v:shape id="docshape1472" o:spid="_x0000_s1127" style="position:absolute;margin-left:33.95pt;margin-top:32.5pt;width:544.1pt;height:705.75pt;z-index:-42955776;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75F1D6E9" w14:textId="77777777" w:rsidR="003620F5" w:rsidRDefault="003620F5">
      <w:pPr>
        <w:pStyle w:val="BodyText"/>
        <w:spacing w:before="5"/>
        <w:rPr>
          <w:sz w:val="16"/>
        </w:rPr>
      </w:pPr>
    </w:p>
    <w:p w14:paraId="75F1D6EA" w14:textId="77777777" w:rsidR="003620F5" w:rsidRDefault="003C0AA9">
      <w:pPr>
        <w:pStyle w:val="BodyText"/>
        <w:ind w:left="538"/>
        <w:rPr>
          <w:sz w:val="20"/>
        </w:rPr>
      </w:pPr>
      <w:r>
        <w:rPr>
          <w:sz w:val="20"/>
        </w:rPr>
      </w:r>
      <w:r>
        <w:rPr>
          <w:sz w:val="20"/>
        </w:rPr>
        <w:pict w14:anchorId="75F1F3A4">
          <v:shape id="docshape1473" o:spid="_x0000_s3685" type="#_x0000_t202" style="width:513pt;height:37.8pt;mso-left-percent:-10001;mso-top-percent:-10001;mso-position-horizontal:absolute;mso-position-horizontal-relative:char;mso-position-vertical:absolute;mso-position-vertical-relative:line;mso-left-percent:-10001;mso-top-percent:-10001" filled="f" strokeweight=".33831mm">
            <v:textbox inset="0,0,0,0">
              <w:txbxContent>
                <w:p w14:paraId="75F1F4EA" w14:textId="77777777" w:rsidR="003620F5" w:rsidRDefault="003A5F03">
                  <w:pPr>
                    <w:ind w:left="3669" w:right="1607" w:hanging="2043"/>
                    <w:rPr>
                      <w:b/>
                      <w:sz w:val="32"/>
                    </w:rPr>
                  </w:pPr>
                  <w:r>
                    <w:rPr>
                      <w:b/>
                      <w:sz w:val="32"/>
                    </w:rPr>
                    <w:t>ID/DD Waiver Home and Community Supports</w:t>
                  </w:r>
                  <w:r>
                    <w:rPr>
                      <w:b/>
                      <w:spacing w:val="-87"/>
                      <w:sz w:val="32"/>
                    </w:rPr>
                    <w:t xml:space="preserve"> </w:t>
                  </w:r>
                  <w:r>
                    <w:rPr>
                      <w:b/>
                      <w:sz w:val="32"/>
                    </w:rPr>
                    <w:t>Service</w:t>
                  </w:r>
                  <w:r>
                    <w:rPr>
                      <w:b/>
                      <w:spacing w:val="-2"/>
                      <w:sz w:val="32"/>
                    </w:rPr>
                    <w:t xml:space="preserve"> </w:t>
                  </w:r>
                  <w:r>
                    <w:rPr>
                      <w:b/>
                      <w:sz w:val="32"/>
                    </w:rPr>
                    <w:t>Agreement</w:t>
                  </w:r>
                </w:p>
              </w:txbxContent>
            </v:textbox>
            <w10:anchorlock/>
          </v:shape>
        </w:pict>
      </w:r>
    </w:p>
    <w:p w14:paraId="75F1D6EB" w14:textId="77777777" w:rsidR="003620F5" w:rsidRDefault="003620F5">
      <w:pPr>
        <w:pStyle w:val="BodyText"/>
        <w:spacing w:before="2"/>
        <w:rPr>
          <w:sz w:val="10"/>
        </w:rPr>
      </w:pPr>
    </w:p>
    <w:p w14:paraId="75F1D6EC" w14:textId="77777777" w:rsidR="003620F5" w:rsidRDefault="003A5F03">
      <w:pPr>
        <w:pStyle w:val="Heading3"/>
        <w:spacing w:before="92"/>
      </w:pPr>
      <w:r>
        <w:t>Purpose</w:t>
      </w:r>
    </w:p>
    <w:p w14:paraId="75F1D6ED" w14:textId="77777777" w:rsidR="003620F5" w:rsidRDefault="003A5F03">
      <w:pPr>
        <w:pStyle w:val="BodyText"/>
        <w:spacing w:before="1"/>
        <w:ind w:left="547" w:right="681"/>
      </w:pPr>
      <w:r>
        <w:t>The Home and Community Supports (HCS) Service Agreement outlines the allowable activities,</w:t>
      </w:r>
      <w:r>
        <w:rPr>
          <w:spacing w:val="-64"/>
        </w:rPr>
        <w:t xml:space="preserve"> </w:t>
      </w:r>
      <w:proofErr w:type="gramStart"/>
      <w:r>
        <w:t>rules</w:t>
      </w:r>
      <w:proofErr w:type="gramEnd"/>
      <w:r>
        <w:t xml:space="preserve"> and procedures regarding the provision of the service. The agreement indicates supports</w:t>
      </w:r>
      <w:r>
        <w:rPr>
          <w:spacing w:val="1"/>
        </w:rPr>
        <w:t xml:space="preserve"> </w:t>
      </w:r>
      <w:r>
        <w:t>and/or</w:t>
      </w:r>
      <w:r>
        <w:rPr>
          <w:spacing w:val="-3"/>
        </w:rPr>
        <w:t xml:space="preserve"> </w:t>
      </w:r>
      <w:r>
        <w:t>activities</w:t>
      </w:r>
      <w:r>
        <w:rPr>
          <w:spacing w:val="-3"/>
        </w:rPr>
        <w:t xml:space="preserve"> </w:t>
      </w:r>
      <w:r>
        <w:t>that</w:t>
      </w:r>
      <w:r>
        <w:rPr>
          <w:spacing w:val="-1"/>
        </w:rPr>
        <w:t xml:space="preserve"> </w:t>
      </w:r>
      <w:r>
        <w:t>can and cannot</w:t>
      </w:r>
      <w:r>
        <w:rPr>
          <w:spacing w:val="-1"/>
        </w:rPr>
        <w:t xml:space="preserve"> </w:t>
      </w:r>
      <w:r>
        <w:t>be provided</w:t>
      </w:r>
      <w:r>
        <w:rPr>
          <w:spacing w:val="-1"/>
        </w:rPr>
        <w:t xml:space="preserve"> </w:t>
      </w:r>
      <w:r>
        <w:t>by</w:t>
      </w:r>
      <w:r>
        <w:rPr>
          <w:spacing w:val="-3"/>
        </w:rPr>
        <w:t xml:space="preserve"> </w:t>
      </w:r>
      <w:r>
        <w:t>staff when</w:t>
      </w:r>
      <w:r>
        <w:rPr>
          <w:spacing w:val="-1"/>
        </w:rPr>
        <w:t xml:space="preserve"> </w:t>
      </w:r>
      <w:r>
        <w:t>services</w:t>
      </w:r>
      <w:r>
        <w:rPr>
          <w:spacing w:val="-1"/>
        </w:rPr>
        <w:t xml:space="preserve"> </w:t>
      </w:r>
      <w:r>
        <w:t>are</w:t>
      </w:r>
      <w:r>
        <w:rPr>
          <w:spacing w:val="-1"/>
        </w:rPr>
        <w:t xml:space="preserve"> </w:t>
      </w:r>
      <w:r>
        <w:t>rendered.</w:t>
      </w:r>
    </w:p>
    <w:p w14:paraId="75F1D6EE" w14:textId="77777777" w:rsidR="003620F5" w:rsidRDefault="003620F5">
      <w:pPr>
        <w:pStyle w:val="BodyText"/>
        <w:spacing w:before="10"/>
        <w:rPr>
          <w:sz w:val="23"/>
        </w:rPr>
      </w:pPr>
    </w:p>
    <w:p w14:paraId="75F1D6EF" w14:textId="77777777" w:rsidR="003620F5" w:rsidRDefault="003A5F03">
      <w:pPr>
        <w:pStyle w:val="Heading3"/>
      </w:pPr>
      <w:r>
        <w:t>General</w:t>
      </w:r>
    </w:p>
    <w:p w14:paraId="75F1D6F0" w14:textId="77777777" w:rsidR="003620F5" w:rsidRDefault="003A5F03">
      <w:pPr>
        <w:pStyle w:val="BodyText"/>
        <w:spacing w:before="1"/>
        <w:ind w:left="547" w:right="627"/>
      </w:pPr>
      <w:r>
        <w:t>The provider is responsible for reviewing the form with the person/legal representative.</w:t>
      </w:r>
      <w:r>
        <w:rPr>
          <w:spacing w:val="1"/>
        </w:rPr>
        <w:t xml:space="preserve"> </w:t>
      </w:r>
      <w:r>
        <w:t>Both the</w:t>
      </w:r>
      <w:r>
        <w:rPr>
          <w:spacing w:val="-64"/>
        </w:rPr>
        <w:t xml:space="preserve"> </w:t>
      </w:r>
      <w:r>
        <w:t>staff person and person/legal representative must sign form to indicate agreement to adhere to</w:t>
      </w:r>
      <w:r>
        <w:rPr>
          <w:spacing w:val="1"/>
        </w:rPr>
        <w:t xml:space="preserve"> </w:t>
      </w:r>
      <w:r>
        <w:t xml:space="preserve">the requirements </w:t>
      </w:r>
      <w:proofErr w:type="gramStart"/>
      <w:r>
        <w:t>in</w:t>
      </w:r>
      <w:r>
        <w:rPr>
          <w:spacing w:val="-1"/>
        </w:rPr>
        <w:t xml:space="preserve"> </w:t>
      </w:r>
      <w:r>
        <w:t>order</w:t>
      </w:r>
      <w:r>
        <w:rPr>
          <w:spacing w:val="-2"/>
        </w:rPr>
        <w:t xml:space="preserve"> </w:t>
      </w:r>
      <w:r>
        <w:t>to</w:t>
      </w:r>
      <w:proofErr w:type="gramEnd"/>
      <w:r>
        <w:rPr>
          <w:spacing w:val="1"/>
        </w:rPr>
        <w:t xml:space="preserve"> </w:t>
      </w:r>
      <w:r>
        <w:t>receive</w:t>
      </w:r>
      <w:r>
        <w:rPr>
          <w:spacing w:val="1"/>
        </w:rPr>
        <w:t xml:space="preserve"> </w:t>
      </w:r>
      <w:r>
        <w:t>services.</w:t>
      </w:r>
    </w:p>
    <w:p w14:paraId="75F1D6F1" w14:textId="77777777" w:rsidR="003620F5" w:rsidRDefault="003620F5">
      <w:pPr>
        <w:pStyle w:val="BodyText"/>
        <w:spacing w:before="10"/>
        <w:rPr>
          <w:sz w:val="23"/>
        </w:rPr>
      </w:pPr>
    </w:p>
    <w:p w14:paraId="75F1D6F2" w14:textId="77777777" w:rsidR="003620F5" w:rsidRDefault="003A5F03">
      <w:pPr>
        <w:pStyle w:val="Heading3"/>
      </w:pPr>
      <w:r>
        <w:t>Timelines</w:t>
      </w:r>
    </w:p>
    <w:p w14:paraId="75F1D6F3" w14:textId="77777777" w:rsidR="003620F5" w:rsidRDefault="003A5F03">
      <w:pPr>
        <w:pStyle w:val="BodyText"/>
        <w:spacing w:before="4"/>
        <w:ind w:left="548" w:right="826"/>
      </w:pPr>
      <w:r>
        <w:t>The provider reviews the Home and Community Supports Service Agreement with the</w:t>
      </w:r>
      <w:r>
        <w:rPr>
          <w:spacing w:val="1"/>
        </w:rPr>
        <w:t xml:space="preserve"> </w:t>
      </w:r>
      <w:r>
        <w:t>person/legal representative prior to or at the time the provider begins providing services and at</w:t>
      </w:r>
      <w:r>
        <w:rPr>
          <w:spacing w:val="-64"/>
        </w:rPr>
        <w:t xml:space="preserve"> </w:t>
      </w:r>
      <w:r>
        <w:t>least annually thereafter, at the same time the Activity Support Plan is completed.</w:t>
      </w:r>
      <w:r>
        <w:rPr>
          <w:spacing w:val="1"/>
        </w:rPr>
        <w:t xml:space="preserve"> </w:t>
      </w:r>
      <w:r>
        <w:t>A signed</w:t>
      </w:r>
      <w:r>
        <w:rPr>
          <w:spacing w:val="1"/>
        </w:rPr>
        <w:t xml:space="preserve"> </w:t>
      </w:r>
      <w:r>
        <w:t>document must be maintained in the person’s record and the person/legal representative must</w:t>
      </w:r>
      <w:r>
        <w:rPr>
          <w:spacing w:val="-64"/>
        </w:rPr>
        <w:t xml:space="preserve"> </w:t>
      </w:r>
      <w:r>
        <w:t>be given</w:t>
      </w:r>
      <w:r>
        <w:rPr>
          <w:spacing w:val="1"/>
        </w:rPr>
        <w:t xml:space="preserve"> </w:t>
      </w:r>
      <w:r>
        <w:t>a</w:t>
      </w:r>
      <w:r>
        <w:rPr>
          <w:spacing w:val="-1"/>
        </w:rPr>
        <w:t xml:space="preserve"> </w:t>
      </w:r>
      <w:r>
        <w:t>copy</w:t>
      </w:r>
      <w:r>
        <w:rPr>
          <w:spacing w:val="-2"/>
        </w:rPr>
        <w:t xml:space="preserve"> </w:t>
      </w:r>
      <w:r>
        <w:t>to</w:t>
      </w:r>
      <w:r>
        <w:rPr>
          <w:spacing w:val="1"/>
        </w:rPr>
        <w:t xml:space="preserve"> </w:t>
      </w:r>
      <w:r>
        <w:t>keep.</w:t>
      </w:r>
    </w:p>
    <w:p w14:paraId="75F1D6F4" w14:textId="77777777" w:rsidR="003620F5" w:rsidRDefault="003620F5">
      <w:pPr>
        <w:sectPr w:rsidR="003620F5">
          <w:pgSz w:w="12240" w:h="15840"/>
          <w:pgMar w:top="660" w:right="380" w:bottom="420" w:left="460" w:header="0" w:footer="235" w:gutter="0"/>
          <w:cols w:space="720"/>
        </w:sectPr>
      </w:pPr>
    </w:p>
    <w:p w14:paraId="75F1D6F5" w14:textId="77777777" w:rsidR="003620F5" w:rsidRDefault="003C0AA9">
      <w:pPr>
        <w:pStyle w:val="BodyText"/>
        <w:ind w:left="261"/>
        <w:rPr>
          <w:sz w:val="20"/>
        </w:rPr>
      </w:pPr>
      <w:r>
        <w:rPr>
          <w:sz w:val="20"/>
        </w:rPr>
      </w:r>
      <w:r>
        <w:rPr>
          <w:sz w:val="20"/>
        </w:rPr>
        <w:pict w14:anchorId="75F1F3A6">
          <v:shape id="docshape1474" o:spid="_x0000_s3684" type="#_x0000_t202" style="width:544.6pt;height:50.65pt;mso-left-percent:-10001;mso-top-percent:-10001;mso-position-horizontal:absolute;mso-position-horizontal-relative:char;mso-position-vertical:absolute;mso-position-vertical-relative:line;mso-left-percent:-10001;mso-top-percent:-10001" filled="f" strokeweight="1.44pt">
            <v:textbox inset="0,0,0,0">
              <w:txbxContent>
                <w:p w14:paraId="75F1F4EB" w14:textId="77777777" w:rsidR="003620F5" w:rsidRDefault="003A5F03">
                  <w:pPr>
                    <w:spacing w:line="271" w:lineRule="auto"/>
                    <w:ind w:left="3719" w:right="1201" w:hanging="2504"/>
                    <w:rPr>
                      <w:rFonts w:ascii="Tahoma"/>
                      <w:b/>
                      <w:sz w:val="36"/>
                    </w:rPr>
                  </w:pPr>
                  <w:bookmarkStart w:id="104" w:name="2022_ID-DD_Waiver_HCS_Service_Agreement_"/>
                  <w:bookmarkEnd w:id="104"/>
                  <w:r>
                    <w:rPr>
                      <w:rFonts w:ascii="Tahoma"/>
                      <w:b/>
                      <w:sz w:val="36"/>
                    </w:rPr>
                    <w:t>ID/DD Waiver Home and Community Supports</w:t>
                  </w:r>
                  <w:r>
                    <w:rPr>
                      <w:rFonts w:ascii="Tahoma"/>
                      <w:b/>
                      <w:spacing w:val="-103"/>
                      <w:sz w:val="36"/>
                    </w:rPr>
                    <w:t xml:space="preserve"> </w:t>
                  </w:r>
                  <w:r>
                    <w:rPr>
                      <w:rFonts w:ascii="Tahoma"/>
                      <w:b/>
                      <w:sz w:val="36"/>
                    </w:rPr>
                    <w:t>Service</w:t>
                  </w:r>
                  <w:r>
                    <w:rPr>
                      <w:rFonts w:ascii="Tahoma"/>
                      <w:b/>
                      <w:spacing w:val="-1"/>
                      <w:sz w:val="36"/>
                    </w:rPr>
                    <w:t xml:space="preserve"> </w:t>
                  </w:r>
                  <w:r>
                    <w:rPr>
                      <w:rFonts w:ascii="Tahoma"/>
                      <w:b/>
                      <w:sz w:val="36"/>
                    </w:rPr>
                    <w:t>Agreement</w:t>
                  </w:r>
                </w:p>
              </w:txbxContent>
            </v:textbox>
            <w10:anchorlock/>
          </v:shape>
        </w:pict>
      </w:r>
    </w:p>
    <w:p w14:paraId="75F1D6F6" w14:textId="77777777" w:rsidR="003620F5" w:rsidRDefault="003620F5">
      <w:pPr>
        <w:pStyle w:val="BodyText"/>
        <w:spacing w:before="4"/>
        <w:rPr>
          <w:sz w:val="21"/>
        </w:rPr>
      </w:pPr>
    </w:p>
    <w:tbl>
      <w:tblPr>
        <w:tblW w:w="0" w:type="auto"/>
        <w:tblInd w:w="292" w:type="dxa"/>
        <w:tblLayout w:type="fixed"/>
        <w:tblCellMar>
          <w:left w:w="0" w:type="dxa"/>
          <w:right w:w="0" w:type="dxa"/>
        </w:tblCellMar>
        <w:tblLook w:val="01E0" w:firstRow="1" w:lastRow="1" w:firstColumn="1" w:lastColumn="1" w:noHBand="0" w:noVBand="0"/>
      </w:tblPr>
      <w:tblGrid>
        <w:gridCol w:w="536"/>
        <w:gridCol w:w="547"/>
        <w:gridCol w:w="4606"/>
        <w:gridCol w:w="235"/>
        <w:gridCol w:w="1819"/>
        <w:gridCol w:w="3149"/>
      </w:tblGrid>
      <w:tr w:rsidR="003620F5" w14:paraId="75F1D6FA" w14:textId="77777777">
        <w:trPr>
          <w:trHeight w:val="392"/>
        </w:trPr>
        <w:tc>
          <w:tcPr>
            <w:tcW w:w="1083" w:type="dxa"/>
            <w:gridSpan w:val="2"/>
            <w:tcBorders>
              <w:top w:val="single" w:sz="12" w:space="0" w:color="000000"/>
              <w:left w:val="single" w:sz="12" w:space="0" w:color="000000"/>
            </w:tcBorders>
          </w:tcPr>
          <w:p w14:paraId="75F1D6F7" w14:textId="77777777" w:rsidR="003620F5" w:rsidRDefault="003A5F03">
            <w:pPr>
              <w:pStyle w:val="TableParagraph"/>
              <w:spacing w:before="60"/>
              <w:ind w:left="107"/>
              <w:rPr>
                <w:b/>
              </w:rPr>
            </w:pPr>
            <w:r>
              <w:rPr>
                <w:b/>
                <w:sz w:val="24"/>
              </w:rPr>
              <w:t>Name</w:t>
            </w:r>
            <w:r>
              <w:rPr>
                <w:b/>
              </w:rPr>
              <w:t>:</w:t>
            </w:r>
          </w:p>
        </w:tc>
        <w:tc>
          <w:tcPr>
            <w:tcW w:w="6660" w:type="dxa"/>
            <w:gridSpan w:val="3"/>
            <w:tcBorders>
              <w:top w:val="single" w:sz="12" w:space="0" w:color="000000"/>
            </w:tcBorders>
          </w:tcPr>
          <w:p w14:paraId="75F1D6F8" w14:textId="77777777" w:rsidR="003620F5" w:rsidRDefault="003A5F03">
            <w:pPr>
              <w:pStyle w:val="TableParagraph"/>
              <w:spacing w:before="60"/>
              <w:ind w:left="4350"/>
              <w:rPr>
                <w:b/>
              </w:rPr>
            </w:pPr>
            <w:r>
              <w:rPr>
                <w:b/>
                <w:sz w:val="24"/>
              </w:rPr>
              <w:t>Medicaid</w:t>
            </w:r>
            <w:r>
              <w:rPr>
                <w:b/>
                <w:spacing w:val="-4"/>
                <w:sz w:val="24"/>
              </w:rPr>
              <w:t xml:space="preserve"> </w:t>
            </w:r>
            <w:r>
              <w:rPr>
                <w:b/>
                <w:sz w:val="24"/>
              </w:rPr>
              <w:t>Number</w:t>
            </w:r>
            <w:r>
              <w:rPr>
                <w:b/>
              </w:rPr>
              <w:t>:</w:t>
            </w:r>
          </w:p>
        </w:tc>
        <w:tc>
          <w:tcPr>
            <w:tcW w:w="3149" w:type="dxa"/>
            <w:tcBorders>
              <w:top w:val="single" w:sz="12" w:space="0" w:color="000000"/>
              <w:bottom w:val="single" w:sz="12" w:space="0" w:color="000000"/>
              <w:right w:val="single" w:sz="12" w:space="0" w:color="000000"/>
            </w:tcBorders>
          </w:tcPr>
          <w:p w14:paraId="75F1D6F9" w14:textId="77777777" w:rsidR="003620F5" w:rsidRDefault="003620F5">
            <w:pPr>
              <w:pStyle w:val="TableParagraph"/>
              <w:rPr>
                <w:rFonts w:ascii="Times New Roman"/>
                <w:sz w:val="20"/>
              </w:rPr>
            </w:pPr>
          </w:p>
        </w:tc>
      </w:tr>
      <w:tr w:rsidR="003620F5" w14:paraId="75F1D6FF" w14:textId="77777777">
        <w:trPr>
          <w:trHeight w:val="1544"/>
        </w:trPr>
        <w:tc>
          <w:tcPr>
            <w:tcW w:w="536" w:type="dxa"/>
            <w:tcBorders>
              <w:left w:val="single" w:sz="12" w:space="0" w:color="000000"/>
            </w:tcBorders>
          </w:tcPr>
          <w:p w14:paraId="75F1D6FB" w14:textId="77777777" w:rsidR="003620F5" w:rsidRDefault="003620F5">
            <w:pPr>
              <w:pStyle w:val="TableParagraph"/>
              <w:spacing w:before="10"/>
              <w:rPr>
                <w:sz w:val="23"/>
              </w:rPr>
            </w:pPr>
          </w:p>
          <w:p w14:paraId="75F1D6FC" w14:textId="77777777" w:rsidR="003620F5" w:rsidRDefault="003A5F03">
            <w:pPr>
              <w:pStyle w:val="TableParagraph"/>
              <w:spacing w:before="1"/>
              <w:ind w:left="101" w:right="70"/>
              <w:jc w:val="center"/>
            </w:pPr>
            <w:r>
              <w:t>1.</w:t>
            </w:r>
          </w:p>
        </w:tc>
        <w:tc>
          <w:tcPr>
            <w:tcW w:w="10356" w:type="dxa"/>
            <w:gridSpan w:val="5"/>
            <w:tcBorders>
              <w:right w:val="single" w:sz="12" w:space="0" w:color="000000"/>
            </w:tcBorders>
          </w:tcPr>
          <w:p w14:paraId="75F1D6FD" w14:textId="77777777" w:rsidR="003620F5" w:rsidRDefault="003620F5">
            <w:pPr>
              <w:pStyle w:val="TableParagraph"/>
              <w:spacing w:before="10"/>
              <w:rPr>
                <w:sz w:val="23"/>
              </w:rPr>
            </w:pPr>
          </w:p>
          <w:p w14:paraId="75F1D6FE" w14:textId="77777777" w:rsidR="003620F5" w:rsidRDefault="003A5F03">
            <w:pPr>
              <w:pStyle w:val="TableParagraph"/>
              <w:ind w:left="111" w:right="116"/>
              <w:rPr>
                <w:sz w:val="20"/>
              </w:rPr>
            </w:pPr>
            <w:r>
              <w:rPr>
                <w:sz w:val="20"/>
              </w:rPr>
              <w:t>Home and Community Supports (HCS) will meet the support needs identified in the Plan of Services and Supports</w:t>
            </w:r>
            <w:r>
              <w:rPr>
                <w:spacing w:val="-53"/>
                <w:sz w:val="20"/>
              </w:rPr>
              <w:t xml:space="preserve"> </w:t>
            </w:r>
            <w:r>
              <w:rPr>
                <w:sz w:val="20"/>
              </w:rPr>
              <w:t>and Activity Support Plan. Only the amount of Home and Community Supports authorized in the PSS will be</w:t>
            </w:r>
            <w:r>
              <w:rPr>
                <w:spacing w:val="1"/>
                <w:sz w:val="20"/>
              </w:rPr>
              <w:t xml:space="preserve"> </w:t>
            </w:r>
            <w:r>
              <w:rPr>
                <w:sz w:val="20"/>
              </w:rPr>
              <w:t>provided.</w:t>
            </w:r>
            <w:r>
              <w:rPr>
                <w:spacing w:val="1"/>
                <w:sz w:val="20"/>
              </w:rPr>
              <w:t xml:space="preserve"> </w:t>
            </w:r>
            <w:r>
              <w:rPr>
                <w:sz w:val="20"/>
              </w:rPr>
              <w:t>If a change in the amount is needed, the Support Coordinator must be contacted. A Change Request</w:t>
            </w:r>
            <w:r>
              <w:rPr>
                <w:spacing w:val="1"/>
                <w:sz w:val="20"/>
              </w:rPr>
              <w:t xml:space="preserve"> </w:t>
            </w:r>
            <w:r>
              <w:rPr>
                <w:sz w:val="20"/>
              </w:rPr>
              <w:t xml:space="preserve">PSS must be submitted and </w:t>
            </w:r>
            <w:proofErr w:type="gramStart"/>
            <w:r>
              <w:rPr>
                <w:sz w:val="20"/>
              </w:rPr>
              <w:t>approved</w:t>
            </w:r>
            <w:proofErr w:type="gramEnd"/>
            <w:r>
              <w:rPr>
                <w:sz w:val="20"/>
              </w:rPr>
              <w:t xml:space="preserve"> and provider notified through a Service Authorization prior to the change in</w:t>
            </w:r>
            <w:r>
              <w:rPr>
                <w:spacing w:val="1"/>
                <w:sz w:val="20"/>
              </w:rPr>
              <w:t xml:space="preserve"> </w:t>
            </w:r>
            <w:r>
              <w:rPr>
                <w:sz w:val="20"/>
              </w:rPr>
              <w:t>hours.</w:t>
            </w:r>
          </w:p>
        </w:tc>
      </w:tr>
      <w:tr w:rsidR="003620F5" w14:paraId="75F1D702" w14:textId="77777777">
        <w:trPr>
          <w:trHeight w:val="920"/>
        </w:trPr>
        <w:tc>
          <w:tcPr>
            <w:tcW w:w="536" w:type="dxa"/>
            <w:tcBorders>
              <w:left w:val="single" w:sz="12" w:space="0" w:color="000000"/>
            </w:tcBorders>
          </w:tcPr>
          <w:p w14:paraId="75F1D700" w14:textId="77777777" w:rsidR="003620F5" w:rsidRDefault="003A5F03">
            <w:pPr>
              <w:pStyle w:val="TableParagraph"/>
              <w:spacing w:before="111"/>
              <w:ind w:left="101" w:right="70"/>
              <w:jc w:val="center"/>
            </w:pPr>
            <w:r>
              <w:t>2.</w:t>
            </w:r>
          </w:p>
        </w:tc>
        <w:tc>
          <w:tcPr>
            <w:tcW w:w="10356" w:type="dxa"/>
            <w:gridSpan w:val="5"/>
            <w:tcBorders>
              <w:right w:val="single" w:sz="12" w:space="0" w:color="000000"/>
            </w:tcBorders>
          </w:tcPr>
          <w:p w14:paraId="75F1D701" w14:textId="77777777" w:rsidR="003620F5" w:rsidRDefault="003A5F03">
            <w:pPr>
              <w:pStyle w:val="TableParagraph"/>
              <w:spacing w:before="110"/>
              <w:ind w:left="111" w:right="175"/>
              <w:jc w:val="both"/>
              <w:rPr>
                <w:sz w:val="20"/>
              </w:rPr>
            </w:pPr>
            <w:r>
              <w:rPr>
                <w:sz w:val="20"/>
              </w:rPr>
              <w:t>The intent of HCS is to assist the person gain access to the community.</w:t>
            </w:r>
            <w:r>
              <w:rPr>
                <w:spacing w:val="1"/>
                <w:sz w:val="20"/>
              </w:rPr>
              <w:t xml:space="preserve"> </w:t>
            </w:r>
            <w:r>
              <w:rPr>
                <w:sz w:val="20"/>
              </w:rPr>
              <w:t>HCS can be provided in the home and in</w:t>
            </w:r>
            <w:r>
              <w:rPr>
                <w:spacing w:val="-53"/>
                <w:sz w:val="20"/>
              </w:rPr>
              <w:t xml:space="preserve"> </w:t>
            </w:r>
            <w:r>
              <w:rPr>
                <w:sz w:val="20"/>
              </w:rPr>
              <w:t>the community and either with or without a parent/legal representative present, depending upon identified support</w:t>
            </w:r>
            <w:r>
              <w:rPr>
                <w:spacing w:val="-53"/>
                <w:sz w:val="20"/>
              </w:rPr>
              <w:t xml:space="preserve"> </w:t>
            </w:r>
            <w:r>
              <w:rPr>
                <w:sz w:val="20"/>
              </w:rPr>
              <w:t>needs.</w:t>
            </w:r>
            <w:r>
              <w:rPr>
                <w:spacing w:val="1"/>
                <w:sz w:val="20"/>
              </w:rPr>
              <w:t xml:space="preserve"> </w:t>
            </w:r>
            <w:r>
              <w:rPr>
                <w:sz w:val="20"/>
              </w:rPr>
              <w:t>If</w:t>
            </w:r>
            <w:r>
              <w:rPr>
                <w:spacing w:val="-2"/>
                <w:sz w:val="20"/>
              </w:rPr>
              <w:t xml:space="preserve"> </w:t>
            </w:r>
            <w:r>
              <w:rPr>
                <w:sz w:val="20"/>
              </w:rPr>
              <w:t>the</w:t>
            </w:r>
            <w:r>
              <w:rPr>
                <w:spacing w:val="-2"/>
                <w:sz w:val="20"/>
              </w:rPr>
              <w:t xml:space="preserve"> </w:t>
            </w:r>
            <w:r>
              <w:rPr>
                <w:sz w:val="20"/>
              </w:rPr>
              <w:t>person</w:t>
            </w:r>
            <w:r>
              <w:rPr>
                <w:spacing w:val="-2"/>
                <w:sz w:val="20"/>
              </w:rPr>
              <w:t xml:space="preserve"> </w:t>
            </w:r>
            <w:r>
              <w:rPr>
                <w:sz w:val="20"/>
              </w:rPr>
              <w:t>does</w:t>
            </w:r>
            <w:r>
              <w:rPr>
                <w:spacing w:val="-1"/>
                <w:sz w:val="20"/>
              </w:rPr>
              <w:t xml:space="preserve"> </w:t>
            </w:r>
            <w:r>
              <w:rPr>
                <w:sz w:val="20"/>
              </w:rPr>
              <w:t>not</w:t>
            </w:r>
            <w:r>
              <w:rPr>
                <w:spacing w:val="-2"/>
                <w:sz w:val="20"/>
              </w:rPr>
              <w:t xml:space="preserve"> </w:t>
            </w:r>
            <w:r>
              <w:rPr>
                <w:sz w:val="20"/>
              </w:rPr>
              <w:t>utilize</w:t>
            </w:r>
            <w:r>
              <w:rPr>
                <w:spacing w:val="-2"/>
                <w:sz w:val="20"/>
              </w:rPr>
              <w:t xml:space="preserve"> </w:t>
            </w:r>
            <w:r>
              <w:rPr>
                <w:sz w:val="20"/>
              </w:rPr>
              <w:t>community</w:t>
            </w:r>
            <w:r>
              <w:rPr>
                <w:spacing w:val="-1"/>
                <w:sz w:val="20"/>
              </w:rPr>
              <w:t xml:space="preserve"> </w:t>
            </w:r>
            <w:r>
              <w:rPr>
                <w:sz w:val="20"/>
              </w:rPr>
              <w:t>participation, HCS is</w:t>
            </w:r>
            <w:r>
              <w:rPr>
                <w:spacing w:val="-1"/>
                <w:sz w:val="20"/>
              </w:rPr>
              <w:t xml:space="preserve"> </w:t>
            </w:r>
            <w:r>
              <w:rPr>
                <w:sz w:val="20"/>
              </w:rPr>
              <w:t>not</w:t>
            </w:r>
            <w:r>
              <w:rPr>
                <w:spacing w:val="-2"/>
                <w:sz w:val="20"/>
              </w:rPr>
              <w:t xml:space="preserve"> </w:t>
            </w:r>
            <w:r>
              <w:rPr>
                <w:sz w:val="20"/>
              </w:rPr>
              <w:t>the</w:t>
            </w:r>
            <w:r>
              <w:rPr>
                <w:spacing w:val="-2"/>
                <w:sz w:val="20"/>
              </w:rPr>
              <w:t xml:space="preserve"> </w:t>
            </w:r>
            <w:r>
              <w:rPr>
                <w:sz w:val="20"/>
              </w:rPr>
              <w:t>appropriate</w:t>
            </w:r>
            <w:r>
              <w:rPr>
                <w:spacing w:val="-2"/>
                <w:sz w:val="20"/>
              </w:rPr>
              <w:t xml:space="preserve"> </w:t>
            </w:r>
            <w:r>
              <w:rPr>
                <w:sz w:val="20"/>
              </w:rPr>
              <w:t>service.</w:t>
            </w:r>
          </w:p>
        </w:tc>
      </w:tr>
      <w:tr w:rsidR="003620F5" w14:paraId="75F1D705" w14:textId="77777777">
        <w:trPr>
          <w:trHeight w:val="645"/>
        </w:trPr>
        <w:tc>
          <w:tcPr>
            <w:tcW w:w="536" w:type="dxa"/>
            <w:tcBorders>
              <w:left w:val="single" w:sz="12" w:space="0" w:color="000000"/>
            </w:tcBorders>
          </w:tcPr>
          <w:p w14:paraId="75F1D703" w14:textId="77777777" w:rsidR="003620F5" w:rsidRDefault="003A5F03">
            <w:pPr>
              <w:pStyle w:val="TableParagraph"/>
              <w:spacing w:before="112"/>
              <w:ind w:left="101" w:right="70"/>
              <w:jc w:val="center"/>
            </w:pPr>
            <w:r>
              <w:t>3.</w:t>
            </w:r>
          </w:p>
        </w:tc>
        <w:tc>
          <w:tcPr>
            <w:tcW w:w="10356" w:type="dxa"/>
            <w:gridSpan w:val="5"/>
            <w:tcBorders>
              <w:right w:val="single" w:sz="12" w:space="0" w:color="000000"/>
            </w:tcBorders>
          </w:tcPr>
          <w:p w14:paraId="75F1D704" w14:textId="77777777" w:rsidR="003620F5" w:rsidRDefault="003A5F03">
            <w:pPr>
              <w:pStyle w:val="TableParagraph"/>
              <w:spacing w:before="112"/>
              <w:ind w:left="111" w:right="248"/>
              <w:rPr>
                <w:sz w:val="20"/>
              </w:rPr>
            </w:pPr>
            <w:r>
              <w:rPr>
                <w:sz w:val="20"/>
              </w:rPr>
              <w:t>HCS staff cannot be responsible for caring for others who may be in the home.</w:t>
            </w:r>
            <w:r>
              <w:rPr>
                <w:spacing w:val="1"/>
                <w:sz w:val="20"/>
              </w:rPr>
              <w:t xml:space="preserve"> </w:t>
            </w:r>
            <w:r>
              <w:rPr>
                <w:sz w:val="20"/>
              </w:rPr>
              <w:t>HCS staff is only responsible for</w:t>
            </w:r>
            <w:r>
              <w:rPr>
                <w:spacing w:val="1"/>
                <w:sz w:val="20"/>
              </w:rPr>
              <w:t xml:space="preserve"> </w:t>
            </w:r>
            <w:r>
              <w:rPr>
                <w:sz w:val="20"/>
              </w:rPr>
              <w:t>the</w:t>
            </w:r>
            <w:r>
              <w:rPr>
                <w:spacing w:val="-4"/>
                <w:sz w:val="20"/>
              </w:rPr>
              <w:t xml:space="preserve"> </w:t>
            </w:r>
            <w:r>
              <w:rPr>
                <w:sz w:val="20"/>
              </w:rPr>
              <w:t>person</w:t>
            </w:r>
            <w:r>
              <w:rPr>
                <w:spacing w:val="-3"/>
                <w:sz w:val="20"/>
              </w:rPr>
              <w:t xml:space="preserve"> </w:t>
            </w:r>
            <w:r>
              <w:rPr>
                <w:sz w:val="20"/>
              </w:rPr>
              <w:t>who</w:t>
            </w:r>
            <w:r>
              <w:rPr>
                <w:spacing w:val="-2"/>
                <w:sz w:val="20"/>
              </w:rPr>
              <w:t xml:space="preserve"> </w:t>
            </w:r>
            <w:r>
              <w:rPr>
                <w:sz w:val="20"/>
              </w:rPr>
              <w:t>is</w:t>
            </w:r>
            <w:r>
              <w:rPr>
                <w:spacing w:val="-2"/>
                <w:sz w:val="20"/>
              </w:rPr>
              <w:t xml:space="preserve"> </w:t>
            </w:r>
            <w:r>
              <w:rPr>
                <w:sz w:val="20"/>
              </w:rPr>
              <w:t>enrolled</w:t>
            </w:r>
            <w:r>
              <w:rPr>
                <w:spacing w:val="-1"/>
                <w:sz w:val="20"/>
              </w:rPr>
              <w:t xml:space="preserve"> </w:t>
            </w:r>
            <w:r>
              <w:rPr>
                <w:sz w:val="20"/>
              </w:rPr>
              <w:t>in</w:t>
            </w:r>
            <w:r>
              <w:rPr>
                <w:spacing w:val="-4"/>
                <w:sz w:val="20"/>
              </w:rPr>
              <w:t xml:space="preserve"> </w:t>
            </w:r>
            <w:r>
              <w:rPr>
                <w:sz w:val="20"/>
              </w:rPr>
              <w:t>the</w:t>
            </w:r>
            <w:r>
              <w:rPr>
                <w:spacing w:val="-1"/>
                <w:sz w:val="20"/>
              </w:rPr>
              <w:t xml:space="preserve"> </w:t>
            </w:r>
            <w:r>
              <w:rPr>
                <w:sz w:val="20"/>
              </w:rPr>
              <w:t>ID/DD</w:t>
            </w:r>
            <w:r>
              <w:rPr>
                <w:spacing w:val="-1"/>
                <w:sz w:val="20"/>
              </w:rPr>
              <w:t xml:space="preserve"> </w:t>
            </w:r>
            <w:r>
              <w:rPr>
                <w:sz w:val="20"/>
              </w:rPr>
              <w:t>Waiver.</w:t>
            </w:r>
            <w:r>
              <w:rPr>
                <w:spacing w:val="52"/>
                <w:sz w:val="20"/>
              </w:rPr>
              <w:t xml:space="preserve"> </w:t>
            </w:r>
            <w:r>
              <w:rPr>
                <w:sz w:val="20"/>
              </w:rPr>
              <w:t>Also,</w:t>
            </w:r>
            <w:r>
              <w:rPr>
                <w:spacing w:val="-3"/>
                <w:sz w:val="20"/>
              </w:rPr>
              <w:t xml:space="preserve"> </w:t>
            </w:r>
            <w:r>
              <w:rPr>
                <w:sz w:val="20"/>
              </w:rPr>
              <w:t>the</w:t>
            </w:r>
            <w:r>
              <w:rPr>
                <w:spacing w:val="-4"/>
                <w:sz w:val="20"/>
              </w:rPr>
              <w:t xml:space="preserve"> </w:t>
            </w:r>
            <w:r>
              <w:rPr>
                <w:sz w:val="20"/>
              </w:rPr>
              <w:t>HCS</w:t>
            </w:r>
            <w:r>
              <w:rPr>
                <w:spacing w:val="-4"/>
                <w:sz w:val="20"/>
              </w:rPr>
              <w:t xml:space="preserve"> </w:t>
            </w:r>
            <w:r>
              <w:rPr>
                <w:sz w:val="20"/>
              </w:rPr>
              <w:t>staff</w:t>
            </w:r>
            <w:r>
              <w:rPr>
                <w:spacing w:val="-1"/>
                <w:sz w:val="20"/>
              </w:rPr>
              <w:t xml:space="preserve"> </w:t>
            </w:r>
            <w:r>
              <w:rPr>
                <w:sz w:val="20"/>
              </w:rPr>
              <w:t>person</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responsible</w:t>
            </w:r>
            <w:r>
              <w:rPr>
                <w:spacing w:val="-1"/>
                <w:sz w:val="20"/>
              </w:rPr>
              <w:t xml:space="preserve"> </w:t>
            </w:r>
            <w:r>
              <w:rPr>
                <w:sz w:val="20"/>
              </w:rPr>
              <w:t>for</w:t>
            </w:r>
            <w:r>
              <w:rPr>
                <w:spacing w:val="-2"/>
                <w:sz w:val="20"/>
              </w:rPr>
              <w:t xml:space="preserve"> </w:t>
            </w:r>
            <w:r>
              <w:rPr>
                <w:sz w:val="20"/>
              </w:rPr>
              <w:t>caring</w:t>
            </w:r>
            <w:r>
              <w:rPr>
                <w:spacing w:val="-4"/>
                <w:sz w:val="20"/>
              </w:rPr>
              <w:t xml:space="preserve"> </w:t>
            </w:r>
            <w:r>
              <w:rPr>
                <w:sz w:val="20"/>
              </w:rPr>
              <w:t>for pets.</w:t>
            </w:r>
          </w:p>
        </w:tc>
      </w:tr>
      <w:tr w:rsidR="003620F5" w14:paraId="75F1D70B" w14:textId="77777777">
        <w:trPr>
          <w:trHeight w:val="387"/>
        </w:trPr>
        <w:tc>
          <w:tcPr>
            <w:tcW w:w="536" w:type="dxa"/>
            <w:tcBorders>
              <w:left w:val="single" w:sz="12" w:space="0" w:color="000000"/>
            </w:tcBorders>
          </w:tcPr>
          <w:p w14:paraId="75F1D706" w14:textId="77777777" w:rsidR="003620F5" w:rsidRDefault="003A5F03">
            <w:pPr>
              <w:pStyle w:val="TableParagraph"/>
              <w:spacing w:before="69"/>
              <w:ind w:left="101" w:right="70"/>
              <w:jc w:val="center"/>
            </w:pPr>
            <w:r>
              <w:t>4.</w:t>
            </w:r>
          </w:p>
        </w:tc>
        <w:tc>
          <w:tcPr>
            <w:tcW w:w="5153" w:type="dxa"/>
            <w:gridSpan w:val="2"/>
          </w:tcPr>
          <w:p w14:paraId="75F1D707" w14:textId="77777777" w:rsidR="003620F5" w:rsidRDefault="003A5F03">
            <w:pPr>
              <w:pStyle w:val="TableParagraph"/>
              <w:spacing w:before="69"/>
              <w:ind w:left="126"/>
              <w:rPr>
                <w:sz w:val="20"/>
              </w:rPr>
            </w:pPr>
            <w:r>
              <w:rPr>
                <w:sz w:val="20"/>
              </w:rPr>
              <w:t>HCS</w:t>
            </w:r>
            <w:r>
              <w:rPr>
                <w:spacing w:val="-5"/>
                <w:sz w:val="20"/>
              </w:rPr>
              <w:t xml:space="preserve"> </w:t>
            </w:r>
            <w:r>
              <w:rPr>
                <w:sz w:val="20"/>
              </w:rPr>
              <w:t>cannot</w:t>
            </w:r>
            <w:r>
              <w:rPr>
                <w:spacing w:val="-2"/>
                <w:sz w:val="20"/>
              </w:rPr>
              <w:t xml:space="preserve"> </w:t>
            </w:r>
            <w:r>
              <w:rPr>
                <w:sz w:val="20"/>
              </w:rPr>
              <w:t>be</w:t>
            </w:r>
            <w:r>
              <w:rPr>
                <w:spacing w:val="-2"/>
                <w:sz w:val="20"/>
              </w:rPr>
              <w:t xml:space="preserve"> </w:t>
            </w:r>
            <w:r>
              <w:rPr>
                <w:sz w:val="20"/>
              </w:rPr>
              <w:t>provided</w:t>
            </w:r>
            <w:r>
              <w:rPr>
                <w:spacing w:val="-1"/>
                <w:sz w:val="20"/>
              </w:rPr>
              <w:t xml:space="preserve"> </w:t>
            </w:r>
            <w:r>
              <w:rPr>
                <w:sz w:val="20"/>
              </w:rPr>
              <w:t>at</w:t>
            </w:r>
            <w:r>
              <w:rPr>
                <w:spacing w:val="-2"/>
                <w:sz w:val="20"/>
              </w:rPr>
              <w:t xml:space="preserve"> </w:t>
            </w:r>
            <w:r>
              <w:rPr>
                <w:sz w:val="20"/>
              </w:rPr>
              <w:t>a</w:t>
            </w:r>
            <w:r>
              <w:rPr>
                <w:spacing w:val="-4"/>
                <w:sz w:val="20"/>
              </w:rPr>
              <w:t xml:space="preserve"> </w:t>
            </w:r>
            <w:r>
              <w:rPr>
                <w:sz w:val="20"/>
              </w:rPr>
              <w:t>staff</w:t>
            </w:r>
            <w:r>
              <w:rPr>
                <w:spacing w:val="-1"/>
                <w:sz w:val="20"/>
              </w:rPr>
              <w:t xml:space="preserve"> </w:t>
            </w:r>
            <w:r>
              <w:rPr>
                <w:sz w:val="20"/>
              </w:rPr>
              <w:t>person’s</w:t>
            </w:r>
            <w:r>
              <w:rPr>
                <w:spacing w:val="-3"/>
                <w:sz w:val="20"/>
              </w:rPr>
              <w:t xml:space="preserve"> </w:t>
            </w:r>
            <w:r>
              <w:rPr>
                <w:sz w:val="20"/>
              </w:rPr>
              <w:t>home.</w:t>
            </w:r>
          </w:p>
        </w:tc>
        <w:tc>
          <w:tcPr>
            <w:tcW w:w="235" w:type="dxa"/>
          </w:tcPr>
          <w:p w14:paraId="75F1D708" w14:textId="77777777" w:rsidR="003620F5" w:rsidRDefault="003620F5">
            <w:pPr>
              <w:pStyle w:val="TableParagraph"/>
              <w:rPr>
                <w:rFonts w:ascii="Times New Roman"/>
                <w:sz w:val="20"/>
              </w:rPr>
            </w:pPr>
          </w:p>
        </w:tc>
        <w:tc>
          <w:tcPr>
            <w:tcW w:w="1819" w:type="dxa"/>
          </w:tcPr>
          <w:p w14:paraId="75F1D709" w14:textId="77777777" w:rsidR="003620F5" w:rsidRDefault="003620F5">
            <w:pPr>
              <w:pStyle w:val="TableParagraph"/>
              <w:rPr>
                <w:rFonts w:ascii="Times New Roman"/>
                <w:sz w:val="20"/>
              </w:rPr>
            </w:pPr>
          </w:p>
        </w:tc>
        <w:tc>
          <w:tcPr>
            <w:tcW w:w="3149" w:type="dxa"/>
            <w:tcBorders>
              <w:right w:val="single" w:sz="12" w:space="0" w:color="000000"/>
            </w:tcBorders>
          </w:tcPr>
          <w:p w14:paraId="75F1D70A" w14:textId="77777777" w:rsidR="003620F5" w:rsidRDefault="003620F5">
            <w:pPr>
              <w:pStyle w:val="TableParagraph"/>
              <w:rPr>
                <w:rFonts w:ascii="Times New Roman"/>
                <w:sz w:val="20"/>
              </w:rPr>
            </w:pPr>
          </w:p>
        </w:tc>
      </w:tr>
      <w:tr w:rsidR="003620F5" w14:paraId="75F1D70E" w14:textId="77777777">
        <w:trPr>
          <w:trHeight w:val="1084"/>
        </w:trPr>
        <w:tc>
          <w:tcPr>
            <w:tcW w:w="536" w:type="dxa"/>
            <w:tcBorders>
              <w:left w:val="single" w:sz="12" w:space="0" w:color="000000"/>
            </w:tcBorders>
          </w:tcPr>
          <w:p w14:paraId="75F1D70C" w14:textId="77777777" w:rsidR="003620F5" w:rsidRDefault="003A5F03">
            <w:pPr>
              <w:pStyle w:val="TableParagraph"/>
              <w:spacing w:before="58"/>
              <w:ind w:left="101" w:right="70"/>
              <w:jc w:val="center"/>
            </w:pPr>
            <w:r>
              <w:t>5.</w:t>
            </w:r>
          </w:p>
        </w:tc>
        <w:tc>
          <w:tcPr>
            <w:tcW w:w="10356" w:type="dxa"/>
            <w:gridSpan w:val="5"/>
            <w:tcBorders>
              <w:right w:val="single" w:sz="12" w:space="0" w:color="000000"/>
            </w:tcBorders>
          </w:tcPr>
          <w:p w14:paraId="75F1D70D" w14:textId="77777777" w:rsidR="003620F5" w:rsidRDefault="003A5F03">
            <w:pPr>
              <w:pStyle w:val="TableParagraph"/>
              <w:spacing w:before="58"/>
              <w:ind w:left="111" w:right="248"/>
              <w:rPr>
                <w:sz w:val="20"/>
              </w:rPr>
            </w:pPr>
            <w:r>
              <w:rPr>
                <w:sz w:val="20"/>
              </w:rPr>
              <w:t>If a scheduled HCS visit must be canceled (</w:t>
            </w:r>
            <w:proofErr w:type="gramStart"/>
            <w:r>
              <w:rPr>
                <w:sz w:val="20"/>
              </w:rPr>
              <w:t>e.g.</w:t>
            </w:r>
            <w:proofErr w:type="gramEnd"/>
            <w:r>
              <w:rPr>
                <w:sz w:val="20"/>
              </w:rPr>
              <w:t xml:space="preserve"> because of a doctor’s appointment, illness, going out of town,</w:t>
            </w:r>
            <w:r>
              <w:rPr>
                <w:spacing w:val="1"/>
                <w:sz w:val="20"/>
              </w:rPr>
              <w:t xml:space="preserve"> </w:t>
            </w:r>
            <w:r>
              <w:rPr>
                <w:sz w:val="20"/>
              </w:rPr>
              <w:t>etc.), the provider must be notified as soon in advance of the cancellation as possible. Three (3) cancellations for</w:t>
            </w:r>
            <w:r>
              <w:rPr>
                <w:spacing w:val="-53"/>
                <w:sz w:val="20"/>
              </w:rPr>
              <w:t xml:space="preserve"> </w:t>
            </w:r>
            <w:r>
              <w:rPr>
                <w:sz w:val="20"/>
              </w:rPr>
              <w:t>which no notice is given will result in a review of the Plan of Services and Supports to determine if Home and</w:t>
            </w:r>
            <w:r>
              <w:rPr>
                <w:spacing w:val="1"/>
                <w:sz w:val="20"/>
              </w:rPr>
              <w:t xml:space="preserve"> </w:t>
            </w:r>
            <w:r>
              <w:rPr>
                <w:sz w:val="20"/>
              </w:rPr>
              <w:t>Community</w:t>
            </w:r>
            <w:r>
              <w:rPr>
                <w:spacing w:val="-1"/>
                <w:sz w:val="20"/>
              </w:rPr>
              <w:t xml:space="preserve"> </w:t>
            </w:r>
            <w:r>
              <w:rPr>
                <w:sz w:val="20"/>
              </w:rPr>
              <w:t>Supports are</w:t>
            </w:r>
            <w:r>
              <w:rPr>
                <w:spacing w:val="-1"/>
                <w:sz w:val="20"/>
              </w:rPr>
              <w:t xml:space="preserve"> </w:t>
            </w:r>
            <w:r>
              <w:rPr>
                <w:sz w:val="20"/>
              </w:rPr>
              <w:t>still</w:t>
            </w:r>
            <w:r>
              <w:rPr>
                <w:spacing w:val="-2"/>
                <w:sz w:val="20"/>
              </w:rPr>
              <w:t xml:space="preserve"> </w:t>
            </w:r>
            <w:r>
              <w:rPr>
                <w:sz w:val="20"/>
              </w:rPr>
              <w:t>necessary</w:t>
            </w:r>
            <w:r>
              <w:rPr>
                <w:spacing w:val="-1"/>
                <w:sz w:val="20"/>
              </w:rPr>
              <w:t xml:space="preserve"> </w:t>
            </w:r>
            <w:r>
              <w:rPr>
                <w:sz w:val="20"/>
              </w:rPr>
              <w:t>and</w:t>
            </w:r>
            <w:r>
              <w:rPr>
                <w:spacing w:val="-1"/>
                <w:sz w:val="20"/>
              </w:rPr>
              <w:t xml:space="preserve"> </w:t>
            </w:r>
            <w:r>
              <w:rPr>
                <w:sz w:val="20"/>
              </w:rPr>
              <w:t>appropriate.</w:t>
            </w:r>
          </w:p>
        </w:tc>
      </w:tr>
      <w:tr w:rsidR="003620F5" w14:paraId="75F1D711" w14:textId="77777777">
        <w:trPr>
          <w:trHeight w:val="422"/>
        </w:trPr>
        <w:tc>
          <w:tcPr>
            <w:tcW w:w="536" w:type="dxa"/>
            <w:tcBorders>
              <w:left w:val="single" w:sz="12" w:space="0" w:color="000000"/>
            </w:tcBorders>
          </w:tcPr>
          <w:p w14:paraId="75F1D70F" w14:textId="77777777" w:rsidR="003620F5" w:rsidRDefault="003A5F03">
            <w:pPr>
              <w:pStyle w:val="TableParagraph"/>
              <w:spacing w:before="99"/>
              <w:ind w:left="101" w:right="70"/>
              <w:jc w:val="center"/>
            </w:pPr>
            <w:r>
              <w:t>6.</w:t>
            </w:r>
          </w:p>
        </w:tc>
        <w:tc>
          <w:tcPr>
            <w:tcW w:w="10356" w:type="dxa"/>
            <w:gridSpan w:val="5"/>
            <w:tcBorders>
              <w:right w:val="single" w:sz="12" w:space="0" w:color="000000"/>
            </w:tcBorders>
          </w:tcPr>
          <w:p w14:paraId="75F1D710" w14:textId="77777777" w:rsidR="003620F5" w:rsidRDefault="003A5F03">
            <w:pPr>
              <w:pStyle w:val="TableParagraph"/>
              <w:spacing w:before="98"/>
              <w:ind w:left="111"/>
              <w:rPr>
                <w:sz w:val="20"/>
              </w:rPr>
            </w:pPr>
            <w:r>
              <w:rPr>
                <w:sz w:val="20"/>
              </w:rPr>
              <w:t>HCS</w:t>
            </w:r>
            <w:r>
              <w:rPr>
                <w:spacing w:val="-3"/>
                <w:sz w:val="20"/>
              </w:rPr>
              <w:t xml:space="preserve"> </w:t>
            </w:r>
            <w:r>
              <w:rPr>
                <w:sz w:val="20"/>
              </w:rPr>
              <w:t>may</w:t>
            </w:r>
            <w:r>
              <w:rPr>
                <w:spacing w:val="-4"/>
                <w:sz w:val="20"/>
              </w:rPr>
              <w:t xml:space="preserve"> </w:t>
            </w:r>
            <w:r>
              <w:rPr>
                <w:sz w:val="20"/>
              </w:rPr>
              <w:t>be</w:t>
            </w:r>
            <w:r>
              <w:rPr>
                <w:spacing w:val="-3"/>
                <w:sz w:val="20"/>
              </w:rPr>
              <w:t xml:space="preserve"> </w:t>
            </w:r>
            <w:r>
              <w:rPr>
                <w:sz w:val="20"/>
              </w:rPr>
              <w:t>terminated</w:t>
            </w:r>
            <w:r>
              <w:rPr>
                <w:spacing w:val="-2"/>
                <w:sz w:val="20"/>
              </w:rPr>
              <w:t xml:space="preserve"> </w:t>
            </w:r>
            <w:r>
              <w:rPr>
                <w:sz w:val="20"/>
              </w:rPr>
              <w:t>according</w:t>
            </w:r>
            <w:r>
              <w:rPr>
                <w:spacing w:val="-3"/>
                <w:sz w:val="20"/>
              </w:rPr>
              <w:t xml:space="preserve"> </w:t>
            </w:r>
            <w:r>
              <w:rPr>
                <w:sz w:val="20"/>
              </w:rPr>
              <w:t>to</w:t>
            </w:r>
            <w:r>
              <w:rPr>
                <w:spacing w:val="-5"/>
                <w:sz w:val="20"/>
              </w:rPr>
              <w:t xml:space="preserve"> </w:t>
            </w:r>
            <w:r>
              <w:rPr>
                <w:sz w:val="20"/>
              </w:rPr>
              <w:t>the</w:t>
            </w:r>
            <w:r>
              <w:rPr>
                <w:spacing w:val="-3"/>
                <w:sz w:val="20"/>
              </w:rPr>
              <w:t xml:space="preserve"> </w:t>
            </w:r>
            <w:r>
              <w:rPr>
                <w:sz w:val="20"/>
              </w:rPr>
              <w:t>provisions</w:t>
            </w:r>
            <w:r>
              <w:rPr>
                <w:spacing w:val="-3"/>
                <w:sz w:val="20"/>
              </w:rPr>
              <w:t xml:space="preserve"> </w:t>
            </w:r>
            <w:r>
              <w:rPr>
                <w:sz w:val="20"/>
              </w:rPr>
              <w:t>in the</w:t>
            </w:r>
            <w:r>
              <w:rPr>
                <w:spacing w:val="-4"/>
                <w:sz w:val="20"/>
              </w:rPr>
              <w:t xml:space="preserve"> </w:t>
            </w:r>
            <w:r>
              <w:rPr>
                <w:sz w:val="20"/>
              </w:rPr>
              <w:t>ID/DD</w:t>
            </w:r>
            <w:r>
              <w:rPr>
                <w:spacing w:val="-2"/>
                <w:sz w:val="20"/>
              </w:rPr>
              <w:t xml:space="preserve"> </w:t>
            </w:r>
            <w:r>
              <w:rPr>
                <w:sz w:val="20"/>
              </w:rPr>
              <w:t>Waiver</w:t>
            </w:r>
            <w:r>
              <w:rPr>
                <w:spacing w:val="-4"/>
                <w:sz w:val="20"/>
              </w:rPr>
              <w:t xml:space="preserve"> </w:t>
            </w:r>
            <w:r>
              <w:rPr>
                <w:sz w:val="20"/>
              </w:rPr>
              <w:t>Enrollment</w:t>
            </w:r>
            <w:r>
              <w:rPr>
                <w:spacing w:val="-4"/>
                <w:sz w:val="20"/>
              </w:rPr>
              <w:t xml:space="preserve"> </w:t>
            </w:r>
            <w:r>
              <w:rPr>
                <w:sz w:val="20"/>
              </w:rPr>
              <w:t>Agreement.</w:t>
            </w:r>
          </w:p>
        </w:tc>
      </w:tr>
      <w:tr w:rsidR="003620F5" w14:paraId="75F1D714" w14:textId="77777777">
        <w:trPr>
          <w:trHeight w:val="1272"/>
        </w:trPr>
        <w:tc>
          <w:tcPr>
            <w:tcW w:w="536" w:type="dxa"/>
            <w:tcBorders>
              <w:left w:val="single" w:sz="12" w:space="0" w:color="000000"/>
            </w:tcBorders>
          </w:tcPr>
          <w:p w14:paraId="75F1D712" w14:textId="77777777" w:rsidR="003620F5" w:rsidRDefault="003A5F03">
            <w:pPr>
              <w:pStyle w:val="TableParagraph"/>
              <w:spacing w:before="63"/>
              <w:ind w:left="101" w:right="70"/>
              <w:jc w:val="center"/>
            </w:pPr>
            <w:r>
              <w:t>7.</w:t>
            </w:r>
          </w:p>
        </w:tc>
        <w:tc>
          <w:tcPr>
            <w:tcW w:w="10356" w:type="dxa"/>
            <w:gridSpan w:val="5"/>
            <w:tcBorders>
              <w:right w:val="single" w:sz="12" w:space="0" w:color="000000"/>
            </w:tcBorders>
          </w:tcPr>
          <w:p w14:paraId="75F1D713" w14:textId="77777777" w:rsidR="003620F5" w:rsidRDefault="003A5F03">
            <w:pPr>
              <w:pStyle w:val="TableParagraph"/>
              <w:spacing w:before="63"/>
              <w:ind w:left="111" w:right="116"/>
              <w:rPr>
                <w:sz w:val="20"/>
              </w:rPr>
            </w:pPr>
            <w:r>
              <w:rPr>
                <w:sz w:val="20"/>
              </w:rPr>
              <w:t>If a decision is made to terminate HCS, notification will be sent as soon as possible.</w:t>
            </w:r>
            <w:r>
              <w:rPr>
                <w:spacing w:val="1"/>
                <w:sz w:val="20"/>
              </w:rPr>
              <w:t xml:space="preserve"> </w:t>
            </w:r>
            <w:r>
              <w:rPr>
                <w:sz w:val="20"/>
              </w:rPr>
              <w:t>The Support Coordinator will</w:t>
            </w:r>
            <w:r>
              <w:rPr>
                <w:spacing w:val="-53"/>
                <w:sz w:val="20"/>
              </w:rPr>
              <w:t xml:space="preserve"> </w:t>
            </w:r>
            <w:r>
              <w:rPr>
                <w:sz w:val="20"/>
              </w:rPr>
              <w:t>assist in locating other service options, if available.</w:t>
            </w:r>
            <w:r>
              <w:rPr>
                <w:spacing w:val="1"/>
                <w:sz w:val="20"/>
              </w:rPr>
              <w:t xml:space="preserve"> </w:t>
            </w:r>
            <w:r>
              <w:rPr>
                <w:sz w:val="20"/>
              </w:rPr>
              <w:t>There are established procedures for filing an appeal of the</w:t>
            </w:r>
            <w:r>
              <w:rPr>
                <w:spacing w:val="1"/>
                <w:sz w:val="20"/>
              </w:rPr>
              <w:t xml:space="preserve"> </w:t>
            </w:r>
            <w:r>
              <w:rPr>
                <w:sz w:val="20"/>
              </w:rPr>
              <w:t>decision.</w:t>
            </w:r>
            <w:r>
              <w:rPr>
                <w:spacing w:val="1"/>
                <w:sz w:val="20"/>
              </w:rPr>
              <w:t xml:space="preserve"> </w:t>
            </w:r>
            <w:r>
              <w:rPr>
                <w:sz w:val="20"/>
              </w:rPr>
              <w:t>The services will not change until the outcome of the appeal is determined. If termination of services is</w:t>
            </w:r>
            <w:r>
              <w:rPr>
                <w:spacing w:val="1"/>
                <w:sz w:val="20"/>
              </w:rPr>
              <w:t xml:space="preserve"> </w:t>
            </w:r>
            <w:r>
              <w:rPr>
                <w:sz w:val="20"/>
              </w:rPr>
              <w:t>due to the environment or persons in the environment posing a risk to the HCS staff person, services might</w:t>
            </w:r>
            <w:r>
              <w:rPr>
                <w:spacing w:val="1"/>
                <w:sz w:val="20"/>
              </w:rPr>
              <w:t xml:space="preserve"> </w:t>
            </w:r>
            <w:r>
              <w:rPr>
                <w:sz w:val="20"/>
              </w:rPr>
              <w:t>continue pending</w:t>
            </w:r>
            <w:r>
              <w:rPr>
                <w:spacing w:val="-1"/>
                <w:sz w:val="20"/>
              </w:rPr>
              <w:t xml:space="preserve"> </w:t>
            </w:r>
            <w:r>
              <w:rPr>
                <w:sz w:val="20"/>
              </w:rPr>
              <w:t>the</w:t>
            </w:r>
            <w:r>
              <w:rPr>
                <w:spacing w:val="-1"/>
                <w:sz w:val="20"/>
              </w:rPr>
              <w:t xml:space="preserve"> </w:t>
            </w:r>
            <w:r>
              <w:rPr>
                <w:sz w:val="20"/>
              </w:rPr>
              <w:t>outcome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appeal.</w:t>
            </w:r>
          </w:p>
        </w:tc>
      </w:tr>
      <w:tr w:rsidR="003620F5" w14:paraId="75F1D717" w14:textId="77777777">
        <w:trPr>
          <w:trHeight w:val="360"/>
        </w:trPr>
        <w:tc>
          <w:tcPr>
            <w:tcW w:w="536" w:type="dxa"/>
            <w:tcBorders>
              <w:left w:val="single" w:sz="12" w:space="0" w:color="000000"/>
            </w:tcBorders>
          </w:tcPr>
          <w:p w14:paraId="75F1D715" w14:textId="77777777" w:rsidR="003620F5" w:rsidRDefault="003A5F03">
            <w:pPr>
              <w:pStyle w:val="TableParagraph"/>
              <w:spacing w:before="51"/>
              <w:ind w:left="101" w:right="70"/>
              <w:jc w:val="center"/>
            </w:pPr>
            <w:r>
              <w:t>8.</w:t>
            </w:r>
          </w:p>
        </w:tc>
        <w:tc>
          <w:tcPr>
            <w:tcW w:w="10356" w:type="dxa"/>
            <w:gridSpan w:val="5"/>
            <w:tcBorders>
              <w:right w:val="single" w:sz="12" w:space="0" w:color="000000"/>
            </w:tcBorders>
          </w:tcPr>
          <w:p w14:paraId="75F1D716" w14:textId="77777777" w:rsidR="003620F5" w:rsidRDefault="003A5F03">
            <w:pPr>
              <w:pStyle w:val="TableParagraph"/>
              <w:spacing w:before="50"/>
              <w:ind w:left="111"/>
              <w:rPr>
                <w:sz w:val="20"/>
              </w:rPr>
            </w:pPr>
            <w:r>
              <w:rPr>
                <w:sz w:val="20"/>
              </w:rPr>
              <w:t>Should</w:t>
            </w:r>
            <w:r>
              <w:rPr>
                <w:spacing w:val="-5"/>
                <w:sz w:val="20"/>
              </w:rPr>
              <w:t xml:space="preserve"> </w:t>
            </w:r>
            <w:r>
              <w:rPr>
                <w:sz w:val="20"/>
              </w:rPr>
              <w:t>any problems</w:t>
            </w:r>
            <w:r>
              <w:rPr>
                <w:spacing w:val="-4"/>
                <w:sz w:val="20"/>
              </w:rPr>
              <w:t xml:space="preserve"> </w:t>
            </w:r>
            <w:r>
              <w:rPr>
                <w:sz w:val="20"/>
              </w:rPr>
              <w:t>arise</w:t>
            </w:r>
            <w:r>
              <w:rPr>
                <w:spacing w:val="-2"/>
                <w:sz w:val="20"/>
              </w:rPr>
              <w:t xml:space="preserve"> </w:t>
            </w:r>
            <w:r>
              <w:rPr>
                <w:sz w:val="20"/>
              </w:rPr>
              <w:t>regarding</w:t>
            </w:r>
            <w:r>
              <w:rPr>
                <w:spacing w:val="-5"/>
                <w:sz w:val="20"/>
              </w:rPr>
              <w:t xml:space="preserve"> </w:t>
            </w:r>
            <w:r>
              <w:rPr>
                <w:sz w:val="20"/>
              </w:rPr>
              <w:t>the</w:t>
            </w:r>
            <w:r>
              <w:rPr>
                <w:spacing w:val="-2"/>
                <w:sz w:val="20"/>
              </w:rPr>
              <w:t xml:space="preserve"> </w:t>
            </w:r>
            <w:r>
              <w:rPr>
                <w:sz w:val="20"/>
              </w:rPr>
              <w:t>provision</w:t>
            </w:r>
            <w:r>
              <w:rPr>
                <w:spacing w:val="-5"/>
                <w:sz w:val="20"/>
              </w:rPr>
              <w:t xml:space="preserve"> </w:t>
            </w:r>
            <w:r>
              <w:rPr>
                <w:sz w:val="20"/>
              </w:rPr>
              <w:t>of</w:t>
            </w:r>
            <w:r>
              <w:rPr>
                <w:spacing w:val="2"/>
                <w:sz w:val="20"/>
              </w:rPr>
              <w:t xml:space="preserve"> </w:t>
            </w:r>
            <w:r>
              <w:rPr>
                <w:sz w:val="20"/>
              </w:rPr>
              <w:t>HCS,</w:t>
            </w:r>
            <w:r>
              <w:rPr>
                <w:spacing w:val="-5"/>
                <w:sz w:val="20"/>
              </w:rPr>
              <w:t xml:space="preserve"> </w:t>
            </w:r>
            <w:r>
              <w:rPr>
                <w:sz w:val="20"/>
              </w:rPr>
              <w:t>the</w:t>
            </w:r>
            <w:r>
              <w:rPr>
                <w:spacing w:val="-2"/>
                <w:sz w:val="20"/>
              </w:rPr>
              <w:t xml:space="preserve"> </w:t>
            </w:r>
            <w:r>
              <w:rPr>
                <w:sz w:val="20"/>
              </w:rPr>
              <w:t>Support</w:t>
            </w:r>
            <w:r>
              <w:rPr>
                <w:spacing w:val="-3"/>
                <w:sz w:val="20"/>
              </w:rPr>
              <w:t xml:space="preserve"> </w:t>
            </w:r>
            <w:r>
              <w:rPr>
                <w:sz w:val="20"/>
              </w:rPr>
              <w:t>Coordinator</w:t>
            </w:r>
            <w:r>
              <w:rPr>
                <w:spacing w:val="-3"/>
                <w:sz w:val="20"/>
              </w:rPr>
              <w:t xml:space="preserve"> </w:t>
            </w:r>
            <w:r>
              <w:rPr>
                <w:sz w:val="20"/>
              </w:rPr>
              <w:t>is</w:t>
            </w:r>
            <w:r>
              <w:rPr>
                <w:spacing w:val="-3"/>
                <w:sz w:val="20"/>
              </w:rPr>
              <w:t xml:space="preserve"> </w:t>
            </w:r>
            <w:r>
              <w:rPr>
                <w:sz w:val="20"/>
              </w:rPr>
              <w:t>to</w:t>
            </w:r>
            <w:r>
              <w:rPr>
                <w:spacing w:val="-3"/>
                <w:sz w:val="20"/>
              </w:rPr>
              <w:t xml:space="preserve"> </w:t>
            </w:r>
            <w:r>
              <w:rPr>
                <w:sz w:val="20"/>
              </w:rPr>
              <w:t>be</w:t>
            </w:r>
            <w:r>
              <w:rPr>
                <w:spacing w:val="-2"/>
                <w:sz w:val="20"/>
              </w:rPr>
              <w:t xml:space="preserve"> </w:t>
            </w:r>
            <w:r>
              <w:rPr>
                <w:sz w:val="20"/>
              </w:rPr>
              <w:t>notified</w:t>
            </w:r>
            <w:r>
              <w:rPr>
                <w:spacing w:val="-3"/>
                <w:sz w:val="20"/>
              </w:rPr>
              <w:t xml:space="preserve"> </w:t>
            </w:r>
            <w:r>
              <w:rPr>
                <w:sz w:val="20"/>
              </w:rPr>
              <w:t>immediately.</w:t>
            </w:r>
          </w:p>
        </w:tc>
      </w:tr>
      <w:tr w:rsidR="003620F5" w14:paraId="75F1D71B" w14:textId="77777777">
        <w:trPr>
          <w:trHeight w:val="382"/>
        </w:trPr>
        <w:tc>
          <w:tcPr>
            <w:tcW w:w="536" w:type="dxa"/>
            <w:tcBorders>
              <w:left w:val="single" w:sz="12" w:space="0" w:color="000000"/>
            </w:tcBorders>
          </w:tcPr>
          <w:p w14:paraId="75F1D718" w14:textId="77777777" w:rsidR="003620F5" w:rsidRDefault="003A5F03">
            <w:pPr>
              <w:pStyle w:val="TableParagraph"/>
              <w:spacing w:before="50"/>
              <w:ind w:left="101" w:right="70"/>
              <w:jc w:val="center"/>
            </w:pPr>
            <w:r>
              <w:t>9.</w:t>
            </w:r>
          </w:p>
        </w:tc>
        <w:tc>
          <w:tcPr>
            <w:tcW w:w="7207" w:type="dxa"/>
            <w:gridSpan w:val="4"/>
          </w:tcPr>
          <w:p w14:paraId="75F1D719" w14:textId="77777777" w:rsidR="003620F5" w:rsidRDefault="003A5F03">
            <w:pPr>
              <w:pStyle w:val="TableParagraph"/>
              <w:spacing w:before="49"/>
              <w:ind w:left="126"/>
              <w:rPr>
                <w:sz w:val="20"/>
              </w:rPr>
            </w:pPr>
            <w:r>
              <w:rPr>
                <w:sz w:val="20"/>
              </w:rPr>
              <w:t>HCS</w:t>
            </w:r>
            <w:r>
              <w:rPr>
                <w:spacing w:val="-5"/>
                <w:sz w:val="20"/>
              </w:rPr>
              <w:t xml:space="preserve"> </w:t>
            </w:r>
            <w:r>
              <w:rPr>
                <w:sz w:val="20"/>
              </w:rPr>
              <w:t>cannot</w:t>
            </w:r>
            <w:r>
              <w:rPr>
                <w:spacing w:val="-1"/>
                <w:sz w:val="20"/>
              </w:rPr>
              <w:t xml:space="preserve"> </w:t>
            </w:r>
            <w:r>
              <w:rPr>
                <w:sz w:val="20"/>
              </w:rPr>
              <w:t>be</w:t>
            </w:r>
            <w:r>
              <w:rPr>
                <w:spacing w:val="-1"/>
                <w:sz w:val="20"/>
              </w:rPr>
              <w:t xml:space="preserve"> </w:t>
            </w:r>
            <w:r>
              <w:rPr>
                <w:sz w:val="20"/>
              </w:rPr>
              <w:t>provided</w:t>
            </w:r>
            <w:r>
              <w:rPr>
                <w:spacing w:val="-2"/>
                <w:sz w:val="20"/>
              </w:rPr>
              <w:t xml:space="preserve"> </w:t>
            </w:r>
            <w:r>
              <w:rPr>
                <w:sz w:val="20"/>
              </w:rPr>
              <w:t>on</w:t>
            </w:r>
            <w:r>
              <w:rPr>
                <w:spacing w:val="-3"/>
                <w:sz w:val="20"/>
              </w:rPr>
              <w:t xml:space="preserve"> </w:t>
            </w:r>
            <w:r>
              <w:rPr>
                <w:sz w:val="20"/>
              </w:rPr>
              <w:t>an</w:t>
            </w:r>
            <w:r>
              <w:rPr>
                <w:spacing w:val="-2"/>
                <w:sz w:val="20"/>
              </w:rPr>
              <w:t xml:space="preserve"> </w:t>
            </w:r>
            <w:r>
              <w:rPr>
                <w:sz w:val="20"/>
              </w:rPr>
              <w:t>overnight</w:t>
            </w:r>
            <w:r>
              <w:rPr>
                <w:spacing w:val="-1"/>
                <w:sz w:val="20"/>
              </w:rPr>
              <w:t xml:space="preserve"> </w:t>
            </w:r>
            <w:r>
              <w:rPr>
                <w:sz w:val="20"/>
              </w:rPr>
              <w:t>basis</w:t>
            </w:r>
            <w:r>
              <w:rPr>
                <w:spacing w:val="-3"/>
                <w:sz w:val="20"/>
              </w:rPr>
              <w:t xml:space="preserve"> </w:t>
            </w:r>
            <w:r>
              <w:rPr>
                <w:sz w:val="20"/>
              </w:rPr>
              <w:t>outside</w:t>
            </w:r>
            <w:r>
              <w:rPr>
                <w:spacing w:val="-4"/>
                <w:sz w:val="20"/>
              </w:rPr>
              <w:t xml:space="preserve"> </w:t>
            </w:r>
            <w:r>
              <w:rPr>
                <w:sz w:val="20"/>
              </w:rPr>
              <w:t>of</w:t>
            </w:r>
            <w:r>
              <w:rPr>
                <w:spacing w:val="-2"/>
                <w:sz w:val="20"/>
              </w:rPr>
              <w:t xml:space="preserve"> </w:t>
            </w:r>
            <w:r>
              <w:rPr>
                <w:sz w:val="20"/>
              </w:rPr>
              <w:t>the</w:t>
            </w:r>
            <w:r>
              <w:rPr>
                <w:spacing w:val="-2"/>
                <w:sz w:val="20"/>
              </w:rPr>
              <w:t xml:space="preserve"> </w:t>
            </w:r>
            <w:r>
              <w:rPr>
                <w:sz w:val="20"/>
              </w:rPr>
              <w:t>legal</w:t>
            </w:r>
            <w:r>
              <w:rPr>
                <w:spacing w:val="-4"/>
                <w:sz w:val="20"/>
              </w:rPr>
              <w:t xml:space="preserve"> </w:t>
            </w:r>
            <w:r>
              <w:rPr>
                <w:sz w:val="20"/>
              </w:rPr>
              <w:t>residence.</w:t>
            </w:r>
          </w:p>
        </w:tc>
        <w:tc>
          <w:tcPr>
            <w:tcW w:w="3149" w:type="dxa"/>
            <w:tcBorders>
              <w:right w:val="single" w:sz="12" w:space="0" w:color="000000"/>
            </w:tcBorders>
          </w:tcPr>
          <w:p w14:paraId="75F1D71A" w14:textId="77777777" w:rsidR="003620F5" w:rsidRDefault="003620F5">
            <w:pPr>
              <w:pStyle w:val="TableParagraph"/>
              <w:rPr>
                <w:rFonts w:ascii="Times New Roman"/>
                <w:sz w:val="20"/>
              </w:rPr>
            </w:pPr>
          </w:p>
        </w:tc>
      </w:tr>
      <w:tr w:rsidR="003620F5" w14:paraId="75F1D71E" w14:textId="77777777">
        <w:trPr>
          <w:trHeight w:val="621"/>
        </w:trPr>
        <w:tc>
          <w:tcPr>
            <w:tcW w:w="536" w:type="dxa"/>
            <w:tcBorders>
              <w:left w:val="single" w:sz="12" w:space="0" w:color="000000"/>
            </w:tcBorders>
          </w:tcPr>
          <w:p w14:paraId="75F1D71C" w14:textId="77777777" w:rsidR="003620F5" w:rsidRDefault="003A5F03">
            <w:pPr>
              <w:pStyle w:val="TableParagraph"/>
              <w:spacing w:before="73"/>
              <w:ind w:left="104" w:right="70"/>
              <w:jc w:val="center"/>
            </w:pPr>
            <w:r>
              <w:t>10.</w:t>
            </w:r>
          </w:p>
        </w:tc>
        <w:tc>
          <w:tcPr>
            <w:tcW w:w="10356" w:type="dxa"/>
            <w:gridSpan w:val="5"/>
            <w:tcBorders>
              <w:right w:val="single" w:sz="12" w:space="0" w:color="000000"/>
            </w:tcBorders>
          </w:tcPr>
          <w:p w14:paraId="75F1D71D" w14:textId="77777777" w:rsidR="003620F5" w:rsidRDefault="003A5F03">
            <w:pPr>
              <w:pStyle w:val="TableParagraph"/>
              <w:spacing w:before="72"/>
              <w:ind w:left="111" w:right="83"/>
              <w:rPr>
                <w:sz w:val="20"/>
              </w:rPr>
            </w:pPr>
            <w:r>
              <w:rPr>
                <w:sz w:val="20"/>
              </w:rPr>
              <w:t>HCS staff cannot provide medical treatment of any sort, as defined in the Mississippi Nurse Practice Act Rules and</w:t>
            </w:r>
            <w:r>
              <w:rPr>
                <w:spacing w:val="-53"/>
                <w:sz w:val="20"/>
              </w:rPr>
              <w:t xml:space="preserve"> </w:t>
            </w:r>
            <w:r>
              <w:rPr>
                <w:sz w:val="20"/>
              </w:rPr>
              <w:t>Regulations.</w:t>
            </w:r>
          </w:p>
        </w:tc>
      </w:tr>
      <w:tr w:rsidR="003620F5" w14:paraId="75F1D721" w14:textId="77777777">
        <w:trPr>
          <w:trHeight w:val="651"/>
        </w:trPr>
        <w:tc>
          <w:tcPr>
            <w:tcW w:w="536" w:type="dxa"/>
            <w:tcBorders>
              <w:left w:val="single" w:sz="12" w:space="0" w:color="000000"/>
            </w:tcBorders>
          </w:tcPr>
          <w:p w14:paraId="75F1D71F" w14:textId="77777777" w:rsidR="003620F5" w:rsidRDefault="003A5F03">
            <w:pPr>
              <w:pStyle w:val="TableParagraph"/>
              <w:spacing w:before="82"/>
              <w:ind w:left="104" w:right="70"/>
              <w:jc w:val="center"/>
            </w:pPr>
            <w:r>
              <w:t>11.</w:t>
            </w:r>
          </w:p>
        </w:tc>
        <w:tc>
          <w:tcPr>
            <w:tcW w:w="10356" w:type="dxa"/>
            <w:gridSpan w:val="5"/>
            <w:tcBorders>
              <w:right w:val="single" w:sz="12" w:space="0" w:color="000000"/>
            </w:tcBorders>
          </w:tcPr>
          <w:p w14:paraId="75F1D720" w14:textId="77777777" w:rsidR="003620F5" w:rsidRDefault="003A5F03">
            <w:pPr>
              <w:pStyle w:val="TableParagraph"/>
              <w:spacing w:before="82"/>
              <w:ind w:left="111" w:right="293"/>
              <w:rPr>
                <w:sz w:val="20"/>
              </w:rPr>
            </w:pPr>
            <w:r>
              <w:rPr>
                <w:sz w:val="20"/>
              </w:rPr>
              <w:t>Home and Community Supports staff cannot accompany a minor child on a medical visit without the parent/legal</w:t>
            </w:r>
            <w:r>
              <w:rPr>
                <w:spacing w:val="-53"/>
                <w:sz w:val="20"/>
              </w:rPr>
              <w:t xml:space="preserve"> </w:t>
            </w:r>
            <w:r>
              <w:rPr>
                <w:sz w:val="20"/>
              </w:rPr>
              <w:t>representative.</w:t>
            </w:r>
          </w:p>
        </w:tc>
      </w:tr>
      <w:tr w:rsidR="003620F5" w14:paraId="75F1D724" w14:textId="77777777">
        <w:trPr>
          <w:trHeight w:val="675"/>
        </w:trPr>
        <w:tc>
          <w:tcPr>
            <w:tcW w:w="536" w:type="dxa"/>
            <w:tcBorders>
              <w:left w:val="single" w:sz="12" w:space="0" w:color="000000"/>
            </w:tcBorders>
          </w:tcPr>
          <w:p w14:paraId="75F1D722" w14:textId="77777777" w:rsidR="003620F5" w:rsidRDefault="003A5F03">
            <w:pPr>
              <w:pStyle w:val="TableParagraph"/>
              <w:spacing w:before="105"/>
              <w:ind w:left="103" w:right="70"/>
              <w:jc w:val="center"/>
            </w:pPr>
            <w:r>
              <w:t>12.</w:t>
            </w:r>
          </w:p>
        </w:tc>
        <w:tc>
          <w:tcPr>
            <w:tcW w:w="10356" w:type="dxa"/>
            <w:gridSpan w:val="5"/>
            <w:tcBorders>
              <w:right w:val="single" w:sz="12" w:space="0" w:color="000000"/>
            </w:tcBorders>
          </w:tcPr>
          <w:p w14:paraId="75F1D723" w14:textId="77777777" w:rsidR="003620F5" w:rsidRDefault="003A5F03">
            <w:pPr>
              <w:pStyle w:val="TableParagraph"/>
              <w:spacing w:before="105"/>
              <w:ind w:left="111" w:right="749"/>
              <w:rPr>
                <w:sz w:val="20"/>
              </w:rPr>
            </w:pPr>
            <w:r>
              <w:rPr>
                <w:sz w:val="20"/>
              </w:rPr>
              <w:t xml:space="preserve">HCS staff cannot provide services to someone who is in a </w:t>
            </w:r>
            <w:proofErr w:type="gramStart"/>
            <w:r>
              <w:rPr>
                <w:sz w:val="20"/>
              </w:rPr>
              <w:t>hospital</w:t>
            </w:r>
            <w:proofErr w:type="gramEnd"/>
            <w:r>
              <w:rPr>
                <w:sz w:val="20"/>
              </w:rPr>
              <w:t xml:space="preserve"> or any other facility being reimbursed by</w:t>
            </w:r>
            <w:r>
              <w:rPr>
                <w:spacing w:val="-53"/>
                <w:sz w:val="20"/>
              </w:rPr>
              <w:t xml:space="preserve"> </w:t>
            </w:r>
            <w:r>
              <w:rPr>
                <w:sz w:val="20"/>
              </w:rPr>
              <w:t>Medicaid,</w:t>
            </w:r>
            <w:r>
              <w:rPr>
                <w:spacing w:val="-2"/>
                <w:sz w:val="20"/>
              </w:rPr>
              <w:t xml:space="preserve"> </w:t>
            </w:r>
            <w:r>
              <w:rPr>
                <w:sz w:val="20"/>
              </w:rPr>
              <w:t>Medicare</w:t>
            </w:r>
            <w:r>
              <w:rPr>
                <w:spacing w:val="-1"/>
                <w:sz w:val="20"/>
              </w:rPr>
              <w:t xml:space="preserve"> </w:t>
            </w:r>
            <w:r>
              <w:rPr>
                <w:sz w:val="20"/>
              </w:rPr>
              <w:t>or private</w:t>
            </w:r>
            <w:r>
              <w:rPr>
                <w:spacing w:val="2"/>
                <w:sz w:val="20"/>
              </w:rPr>
              <w:t xml:space="preserve"> </w:t>
            </w:r>
            <w:r>
              <w:rPr>
                <w:sz w:val="20"/>
              </w:rPr>
              <w:t>insurance.</w:t>
            </w:r>
          </w:p>
        </w:tc>
      </w:tr>
      <w:tr w:rsidR="003620F5" w14:paraId="75F1D728" w14:textId="77777777">
        <w:trPr>
          <w:trHeight w:val="423"/>
        </w:trPr>
        <w:tc>
          <w:tcPr>
            <w:tcW w:w="536" w:type="dxa"/>
            <w:tcBorders>
              <w:left w:val="single" w:sz="12" w:space="0" w:color="000000"/>
            </w:tcBorders>
          </w:tcPr>
          <w:p w14:paraId="75F1D725" w14:textId="77777777" w:rsidR="003620F5" w:rsidRDefault="003A5F03">
            <w:pPr>
              <w:pStyle w:val="TableParagraph"/>
              <w:spacing w:before="104"/>
              <w:ind w:left="104" w:right="70"/>
              <w:jc w:val="center"/>
            </w:pPr>
            <w:r>
              <w:t>13.</w:t>
            </w:r>
          </w:p>
        </w:tc>
        <w:tc>
          <w:tcPr>
            <w:tcW w:w="7207" w:type="dxa"/>
            <w:gridSpan w:val="4"/>
          </w:tcPr>
          <w:p w14:paraId="75F1D726" w14:textId="77777777" w:rsidR="003620F5" w:rsidRDefault="003A5F03">
            <w:pPr>
              <w:pStyle w:val="TableParagraph"/>
              <w:spacing w:before="103"/>
              <w:ind w:left="126"/>
              <w:rPr>
                <w:sz w:val="20"/>
              </w:rPr>
            </w:pPr>
            <w:r>
              <w:rPr>
                <w:sz w:val="20"/>
              </w:rPr>
              <w:t>Home</w:t>
            </w:r>
            <w:r>
              <w:rPr>
                <w:spacing w:val="-2"/>
                <w:sz w:val="20"/>
              </w:rPr>
              <w:t xml:space="preserve"> </w:t>
            </w:r>
            <w:r>
              <w:rPr>
                <w:sz w:val="20"/>
              </w:rPr>
              <w:t>and</w:t>
            </w:r>
            <w:r>
              <w:rPr>
                <w:spacing w:val="-4"/>
                <w:sz w:val="20"/>
              </w:rPr>
              <w:t xml:space="preserve"> </w:t>
            </w:r>
            <w:r>
              <w:rPr>
                <w:sz w:val="20"/>
              </w:rPr>
              <w:t>Community Supports</w:t>
            </w:r>
            <w:r>
              <w:rPr>
                <w:spacing w:val="-1"/>
                <w:sz w:val="20"/>
              </w:rPr>
              <w:t xml:space="preserve"> </w:t>
            </w:r>
            <w:r>
              <w:rPr>
                <w:sz w:val="20"/>
              </w:rPr>
              <w:t>cannot</w:t>
            </w:r>
            <w:r>
              <w:rPr>
                <w:spacing w:val="-4"/>
                <w:sz w:val="20"/>
              </w:rPr>
              <w:t xml:space="preserve"> </w:t>
            </w:r>
            <w:r>
              <w:rPr>
                <w:sz w:val="20"/>
              </w:rPr>
              <w:t>be</w:t>
            </w:r>
            <w:r>
              <w:rPr>
                <w:spacing w:val="-4"/>
                <w:sz w:val="20"/>
              </w:rPr>
              <w:t xml:space="preserve"> </w:t>
            </w:r>
            <w:r>
              <w:rPr>
                <w:sz w:val="20"/>
              </w:rPr>
              <w:t>provided</w:t>
            </w:r>
            <w:r>
              <w:rPr>
                <w:spacing w:val="-1"/>
                <w:sz w:val="20"/>
              </w:rPr>
              <w:t xml:space="preserve"> </w:t>
            </w:r>
            <w:r>
              <w:rPr>
                <w:sz w:val="20"/>
              </w:rPr>
              <w:t>in</w:t>
            </w:r>
            <w:r>
              <w:rPr>
                <w:spacing w:val="-2"/>
                <w:sz w:val="20"/>
              </w:rPr>
              <w:t xml:space="preserve"> </w:t>
            </w:r>
            <w:r>
              <w:rPr>
                <w:sz w:val="20"/>
              </w:rPr>
              <w:t>a</w:t>
            </w:r>
            <w:r>
              <w:rPr>
                <w:spacing w:val="-4"/>
                <w:sz w:val="20"/>
              </w:rPr>
              <w:t xml:space="preserve"> </w:t>
            </w:r>
            <w:r>
              <w:rPr>
                <w:sz w:val="20"/>
              </w:rPr>
              <w:t>school</w:t>
            </w:r>
            <w:r>
              <w:rPr>
                <w:spacing w:val="-4"/>
                <w:sz w:val="20"/>
              </w:rPr>
              <w:t xml:space="preserve"> </w:t>
            </w:r>
            <w:r>
              <w:rPr>
                <w:sz w:val="20"/>
              </w:rPr>
              <w:t>setting.</w:t>
            </w:r>
          </w:p>
        </w:tc>
        <w:tc>
          <w:tcPr>
            <w:tcW w:w="3149" w:type="dxa"/>
            <w:tcBorders>
              <w:right w:val="single" w:sz="12" w:space="0" w:color="000000"/>
            </w:tcBorders>
          </w:tcPr>
          <w:p w14:paraId="75F1D727" w14:textId="77777777" w:rsidR="003620F5" w:rsidRDefault="003620F5">
            <w:pPr>
              <w:pStyle w:val="TableParagraph"/>
              <w:rPr>
                <w:rFonts w:ascii="Times New Roman"/>
                <w:sz w:val="20"/>
              </w:rPr>
            </w:pPr>
          </w:p>
        </w:tc>
      </w:tr>
      <w:tr w:rsidR="003620F5" w14:paraId="75F1D72B" w14:textId="77777777">
        <w:trPr>
          <w:trHeight w:val="382"/>
        </w:trPr>
        <w:tc>
          <w:tcPr>
            <w:tcW w:w="536" w:type="dxa"/>
            <w:tcBorders>
              <w:left w:val="single" w:sz="12" w:space="0" w:color="000000"/>
            </w:tcBorders>
          </w:tcPr>
          <w:p w14:paraId="75F1D729" w14:textId="77777777" w:rsidR="003620F5" w:rsidRDefault="003A5F03">
            <w:pPr>
              <w:pStyle w:val="TableParagraph"/>
              <w:spacing w:before="59"/>
              <w:ind w:left="103" w:right="70"/>
              <w:jc w:val="center"/>
            </w:pPr>
            <w:r>
              <w:t>14.</w:t>
            </w:r>
          </w:p>
        </w:tc>
        <w:tc>
          <w:tcPr>
            <w:tcW w:w="10356" w:type="dxa"/>
            <w:gridSpan w:val="5"/>
            <w:tcBorders>
              <w:right w:val="single" w:sz="12" w:space="0" w:color="000000"/>
            </w:tcBorders>
          </w:tcPr>
          <w:p w14:paraId="75F1D72A" w14:textId="77777777" w:rsidR="003620F5" w:rsidRDefault="003A5F03">
            <w:pPr>
              <w:pStyle w:val="TableParagraph"/>
              <w:spacing w:before="59"/>
              <w:ind w:left="111"/>
              <w:rPr>
                <w:sz w:val="20"/>
              </w:rPr>
            </w:pPr>
            <w:r>
              <w:rPr>
                <w:sz w:val="20"/>
              </w:rPr>
              <w:t>A</w:t>
            </w:r>
            <w:r>
              <w:rPr>
                <w:spacing w:val="-5"/>
                <w:sz w:val="20"/>
              </w:rPr>
              <w:t xml:space="preserve"> </w:t>
            </w:r>
            <w:r>
              <w:rPr>
                <w:sz w:val="20"/>
              </w:rPr>
              <w:t>relative</w:t>
            </w:r>
            <w:r>
              <w:rPr>
                <w:spacing w:val="-3"/>
                <w:sz w:val="20"/>
              </w:rPr>
              <w:t xml:space="preserve"> </w:t>
            </w:r>
            <w:r>
              <w:rPr>
                <w:sz w:val="20"/>
              </w:rPr>
              <w:t>may</w:t>
            </w:r>
            <w:r>
              <w:rPr>
                <w:spacing w:val="-3"/>
                <w:sz w:val="20"/>
              </w:rPr>
              <w:t xml:space="preserve"> </w:t>
            </w:r>
            <w:r>
              <w:rPr>
                <w:sz w:val="20"/>
              </w:rPr>
              <w:t>provide</w:t>
            </w:r>
            <w:r>
              <w:rPr>
                <w:spacing w:val="-2"/>
                <w:sz w:val="20"/>
              </w:rPr>
              <w:t xml:space="preserve"> </w:t>
            </w:r>
            <w:r>
              <w:rPr>
                <w:sz w:val="20"/>
              </w:rPr>
              <w:t>no</w:t>
            </w:r>
            <w:r>
              <w:rPr>
                <w:spacing w:val="-2"/>
                <w:sz w:val="20"/>
              </w:rPr>
              <w:t xml:space="preserve"> </w:t>
            </w:r>
            <w:r>
              <w:rPr>
                <w:sz w:val="20"/>
              </w:rPr>
              <w:t>more</w:t>
            </w:r>
            <w:r>
              <w:rPr>
                <w:spacing w:val="-4"/>
                <w:sz w:val="20"/>
              </w:rPr>
              <w:t xml:space="preserve"> </w:t>
            </w:r>
            <w:r>
              <w:rPr>
                <w:sz w:val="20"/>
              </w:rPr>
              <w:t>than</w:t>
            </w:r>
            <w:r>
              <w:rPr>
                <w:spacing w:val="-2"/>
                <w:sz w:val="20"/>
              </w:rPr>
              <w:t xml:space="preserve"> </w:t>
            </w:r>
            <w:r>
              <w:rPr>
                <w:sz w:val="20"/>
              </w:rPr>
              <w:t>172</w:t>
            </w:r>
            <w:r>
              <w:rPr>
                <w:spacing w:val="-2"/>
                <w:sz w:val="20"/>
              </w:rPr>
              <w:t xml:space="preserve"> </w:t>
            </w:r>
            <w:r>
              <w:rPr>
                <w:sz w:val="20"/>
              </w:rPr>
              <w:t>hours</w:t>
            </w:r>
            <w:r>
              <w:rPr>
                <w:spacing w:val="-3"/>
                <w:sz w:val="20"/>
              </w:rPr>
              <w:t xml:space="preserve"> </w:t>
            </w:r>
            <w:r>
              <w:rPr>
                <w:sz w:val="20"/>
              </w:rPr>
              <w:t>HCS</w:t>
            </w:r>
            <w:r>
              <w:rPr>
                <w:spacing w:val="-2"/>
                <w:sz w:val="20"/>
              </w:rPr>
              <w:t xml:space="preserve"> </w:t>
            </w:r>
            <w:r>
              <w:rPr>
                <w:sz w:val="20"/>
              </w:rPr>
              <w:t>per</w:t>
            </w:r>
            <w:r>
              <w:rPr>
                <w:spacing w:val="-3"/>
                <w:sz w:val="20"/>
              </w:rPr>
              <w:t xml:space="preserve"> </w:t>
            </w:r>
            <w:r>
              <w:rPr>
                <w:sz w:val="20"/>
              </w:rPr>
              <w:t>month</w:t>
            </w:r>
            <w:r>
              <w:rPr>
                <w:spacing w:val="-2"/>
                <w:sz w:val="20"/>
              </w:rPr>
              <w:t xml:space="preserve"> </w:t>
            </w:r>
            <w:r>
              <w:rPr>
                <w:sz w:val="20"/>
              </w:rPr>
              <w:t>and</w:t>
            </w:r>
            <w:r>
              <w:rPr>
                <w:spacing w:val="-2"/>
                <w:sz w:val="20"/>
              </w:rPr>
              <w:t xml:space="preserve"> </w:t>
            </w:r>
            <w:r>
              <w:rPr>
                <w:sz w:val="20"/>
              </w:rPr>
              <w:t>must</w:t>
            </w:r>
            <w:r>
              <w:rPr>
                <w:spacing w:val="-2"/>
                <w:sz w:val="20"/>
              </w:rPr>
              <w:t xml:space="preserve"> </w:t>
            </w:r>
            <w:r>
              <w:rPr>
                <w:sz w:val="20"/>
              </w:rPr>
              <w:t>be</w:t>
            </w:r>
            <w:r>
              <w:rPr>
                <w:spacing w:val="-2"/>
                <w:sz w:val="20"/>
              </w:rPr>
              <w:t xml:space="preserve"> </w:t>
            </w:r>
            <w:r>
              <w:rPr>
                <w:sz w:val="20"/>
              </w:rPr>
              <w:t>identified</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PSS.</w:t>
            </w:r>
          </w:p>
        </w:tc>
      </w:tr>
      <w:tr w:rsidR="003620F5" w14:paraId="75F1D72E" w14:textId="77777777">
        <w:trPr>
          <w:trHeight w:val="981"/>
        </w:trPr>
        <w:tc>
          <w:tcPr>
            <w:tcW w:w="536" w:type="dxa"/>
            <w:tcBorders>
              <w:left w:val="single" w:sz="12" w:space="0" w:color="000000"/>
              <w:bottom w:val="single" w:sz="12" w:space="0" w:color="000000"/>
            </w:tcBorders>
          </w:tcPr>
          <w:p w14:paraId="75F1D72C" w14:textId="77777777" w:rsidR="003620F5" w:rsidRDefault="003A5F03">
            <w:pPr>
              <w:pStyle w:val="TableParagraph"/>
              <w:spacing w:before="63"/>
              <w:ind w:left="104" w:right="70"/>
              <w:jc w:val="center"/>
            </w:pPr>
            <w:r>
              <w:t>15.</w:t>
            </w:r>
          </w:p>
        </w:tc>
        <w:tc>
          <w:tcPr>
            <w:tcW w:w="10356" w:type="dxa"/>
            <w:gridSpan w:val="5"/>
            <w:tcBorders>
              <w:bottom w:val="single" w:sz="12" w:space="0" w:color="000000"/>
              <w:right w:val="single" w:sz="12" w:space="0" w:color="000000"/>
            </w:tcBorders>
          </w:tcPr>
          <w:p w14:paraId="75F1D72D" w14:textId="77777777" w:rsidR="003620F5" w:rsidRDefault="003A5F03">
            <w:pPr>
              <w:pStyle w:val="TableParagraph"/>
              <w:spacing w:before="63"/>
              <w:ind w:left="111" w:right="371"/>
              <w:rPr>
                <w:sz w:val="20"/>
              </w:rPr>
            </w:pPr>
            <w:r>
              <w:rPr>
                <w:sz w:val="20"/>
              </w:rPr>
              <w:t>Home and Community Supports providers cannot do personal errands or have interactions with their family and</w:t>
            </w:r>
            <w:r>
              <w:rPr>
                <w:spacing w:val="-53"/>
                <w:sz w:val="20"/>
              </w:rPr>
              <w:t xml:space="preserve"> </w:t>
            </w:r>
            <w:r>
              <w:rPr>
                <w:sz w:val="20"/>
              </w:rPr>
              <w:t>friends</w:t>
            </w:r>
            <w:r>
              <w:rPr>
                <w:spacing w:val="2"/>
                <w:sz w:val="20"/>
              </w:rPr>
              <w:t xml:space="preserve"> </w:t>
            </w:r>
            <w:r>
              <w:rPr>
                <w:sz w:val="20"/>
              </w:rPr>
              <w:t>during</w:t>
            </w:r>
            <w:r>
              <w:rPr>
                <w:spacing w:val="-1"/>
                <w:sz w:val="20"/>
              </w:rPr>
              <w:t xml:space="preserve"> </w:t>
            </w:r>
            <w:r>
              <w:rPr>
                <w:sz w:val="20"/>
              </w:rPr>
              <w:t>the</w:t>
            </w:r>
            <w:r>
              <w:rPr>
                <w:spacing w:val="-1"/>
                <w:sz w:val="20"/>
              </w:rPr>
              <w:t xml:space="preserve"> </w:t>
            </w:r>
            <w:r>
              <w:rPr>
                <w:sz w:val="20"/>
              </w:rPr>
              <w:t>provision</w:t>
            </w:r>
            <w:r>
              <w:rPr>
                <w:spacing w:val="1"/>
                <w:sz w:val="20"/>
              </w:rPr>
              <w:t xml:space="preserve"> </w:t>
            </w:r>
            <w:r>
              <w:rPr>
                <w:sz w:val="20"/>
              </w:rPr>
              <w:t>of</w:t>
            </w:r>
            <w:r>
              <w:rPr>
                <w:spacing w:val="-1"/>
                <w:sz w:val="20"/>
              </w:rPr>
              <w:t xml:space="preserve"> </w:t>
            </w:r>
            <w:r>
              <w:rPr>
                <w:sz w:val="20"/>
              </w:rPr>
              <w:t>services.</w:t>
            </w:r>
          </w:p>
        </w:tc>
      </w:tr>
      <w:tr w:rsidR="003620F5" w14:paraId="75F1D730" w14:textId="77777777">
        <w:trPr>
          <w:trHeight w:val="459"/>
        </w:trPr>
        <w:tc>
          <w:tcPr>
            <w:tcW w:w="10892" w:type="dxa"/>
            <w:gridSpan w:val="6"/>
            <w:tcBorders>
              <w:top w:val="single" w:sz="12" w:space="0" w:color="000000"/>
              <w:left w:val="single" w:sz="12" w:space="0" w:color="000000"/>
              <w:bottom w:val="single" w:sz="12" w:space="0" w:color="000000"/>
              <w:right w:val="single" w:sz="12" w:space="0" w:color="000000"/>
            </w:tcBorders>
          </w:tcPr>
          <w:p w14:paraId="75F1D72F" w14:textId="77777777" w:rsidR="003620F5" w:rsidRDefault="003A5F03">
            <w:pPr>
              <w:pStyle w:val="TableParagraph"/>
              <w:spacing w:line="228" w:lineRule="exact"/>
              <w:ind w:left="107" w:right="188"/>
              <w:rPr>
                <w:b/>
                <w:sz w:val="20"/>
              </w:rPr>
            </w:pPr>
            <w:r>
              <w:rPr>
                <w:b/>
                <w:sz w:val="20"/>
              </w:rPr>
              <w:t>The above information has been reviewed and the circumstances under which Home and Community Supports</w:t>
            </w:r>
            <w:r>
              <w:rPr>
                <w:b/>
                <w:spacing w:val="-54"/>
                <w:sz w:val="20"/>
              </w:rPr>
              <w:t xml:space="preserve"> </w:t>
            </w:r>
            <w:r>
              <w:rPr>
                <w:b/>
                <w:sz w:val="20"/>
              </w:rPr>
              <w:t>can</w:t>
            </w:r>
            <w:r>
              <w:rPr>
                <w:b/>
                <w:spacing w:val="-1"/>
                <w:sz w:val="20"/>
              </w:rPr>
              <w:t xml:space="preserve"> </w:t>
            </w:r>
            <w:r>
              <w:rPr>
                <w:b/>
                <w:sz w:val="20"/>
              </w:rPr>
              <w:t>be</w:t>
            </w:r>
            <w:r>
              <w:rPr>
                <w:b/>
                <w:spacing w:val="-1"/>
                <w:sz w:val="20"/>
              </w:rPr>
              <w:t xml:space="preserve"> </w:t>
            </w:r>
            <w:r>
              <w:rPr>
                <w:b/>
                <w:sz w:val="20"/>
              </w:rPr>
              <w:t>provided</w:t>
            </w:r>
            <w:r>
              <w:rPr>
                <w:b/>
                <w:spacing w:val="3"/>
                <w:sz w:val="20"/>
              </w:rPr>
              <w:t xml:space="preserve"> </w:t>
            </w:r>
            <w:r>
              <w:rPr>
                <w:b/>
                <w:sz w:val="20"/>
              </w:rPr>
              <w:t>are</w:t>
            </w:r>
            <w:r>
              <w:rPr>
                <w:b/>
                <w:spacing w:val="1"/>
                <w:sz w:val="20"/>
              </w:rPr>
              <w:t xml:space="preserve"> </w:t>
            </w:r>
            <w:r>
              <w:rPr>
                <w:b/>
                <w:sz w:val="20"/>
              </w:rPr>
              <w:t>understood.</w:t>
            </w:r>
          </w:p>
        </w:tc>
      </w:tr>
      <w:tr w:rsidR="003620F5" w14:paraId="75F1D734" w14:textId="77777777">
        <w:trPr>
          <w:trHeight w:val="466"/>
        </w:trPr>
        <w:tc>
          <w:tcPr>
            <w:tcW w:w="5689" w:type="dxa"/>
            <w:gridSpan w:val="3"/>
            <w:tcBorders>
              <w:top w:val="single" w:sz="12" w:space="0" w:color="000000"/>
              <w:left w:val="single" w:sz="12" w:space="0" w:color="000000"/>
              <w:bottom w:val="single" w:sz="12" w:space="0" w:color="000000"/>
            </w:tcBorders>
          </w:tcPr>
          <w:p w14:paraId="75F1D731" w14:textId="77777777" w:rsidR="003620F5" w:rsidRDefault="003620F5">
            <w:pPr>
              <w:pStyle w:val="TableParagraph"/>
              <w:rPr>
                <w:rFonts w:ascii="Times New Roman"/>
                <w:sz w:val="20"/>
              </w:rPr>
            </w:pPr>
          </w:p>
        </w:tc>
        <w:tc>
          <w:tcPr>
            <w:tcW w:w="235" w:type="dxa"/>
            <w:vMerge w:val="restart"/>
            <w:tcBorders>
              <w:top w:val="single" w:sz="12" w:space="0" w:color="000000"/>
              <w:bottom w:val="single" w:sz="12" w:space="0" w:color="000000"/>
            </w:tcBorders>
          </w:tcPr>
          <w:p w14:paraId="75F1D732" w14:textId="77777777" w:rsidR="003620F5" w:rsidRDefault="003620F5">
            <w:pPr>
              <w:pStyle w:val="TableParagraph"/>
              <w:rPr>
                <w:rFonts w:ascii="Times New Roman"/>
                <w:sz w:val="20"/>
              </w:rPr>
            </w:pPr>
          </w:p>
        </w:tc>
        <w:tc>
          <w:tcPr>
            <w:tcW w:w="4968" w:type="dxa"/>
            <w:gridSpan w:val="2"/>
            <w:tcBorders>
              <w:top w:val="single" w:sz="12" w:space="0" w:color="000000"/>
              <w:bottom w:val="single" w:sz="12" w:space="0" w:color="000000"/>
              <w:right w:val="single" w:sz="12" w:space="0" w:color="000000"/>
            </w:tcBorders>
          </w:tcPr>
          <w:p w14:paraId="75F1D733" w14:textId="77777777" w:rsidR="003620F5" w:rsidRDefault="003620F5">
            <w:pPr>
              <w:pStyle w:val="TableParagraph"/>
              <w:rPr>
                <w:rFonts w:ascii="Times New Roman"/>
                <w:sz w:val="20"/>
              </w:rPr>
            </w:pPr>
          </w:p>
        </w:tc>
      </w:tr>
      <w:tr w:rsidR="003620F5" w14:paraId="75F1D738" w14:textId="77777777">
        <w:trPr>
          <w:trHeight w:val="526"/>
        </w:trPr>
        <w:tc>
          <w:tcPr>
            <w:tcW w:w="5689" w:type="dxa"/>
            <w:gridSpan w:val="3"/>
            <w:tcBorders>
              <w:top w:val="single" w:sz="12" w:space="0" w:color="000000"/>
              <w:left w:val="single" w:sz="12" w:space="0" w:color="000000"/>
              <w:bottom w:val="single" w:sz="12" w:space="0" w:color="000000"/>
            </w:tcBorders>
          </w:tcPr>
          <w:p w14:paraId="75F1D735" w14:textId="77777777" w:rsidR="003620F5" w:rsidRDefault="003A5F03">
            <w:pPr>
              <w:pStyle w:val="TableParagraph"/>
              <w:ind w:left="107"/>
              <w:rPr>
                <w:b/>
                <w:sz w:val="16"/>
              </w:rPr>
            </w:pPr>
            <w:r>
              <w:rPr>
                <w:b/>
                <w:sz w:val="16"/>
              </w:rPr>
              <w:t>Person/Legal</w:t>
            </w:r>
            <w:r>
              <w:rPr>
                <w:b/>
                <w:spacing w:val="-4"/>
                <w:sz w:val="16"/>
              </w:rPr>
              <w:t xml:space="preserve"> </w:t>
            </w:r>
            <w:r>
              <w:rPr>
                <w:b/>
                <w:sz w:val="16"/>
              </w:rPr>
              <w:t>Representative</w:t>
            </w:r>
            <w:r>
              <w:rPr>
                <w:b/>
                <w:spacing w:val="-4"/>
                <w:sz w:val="16"/>
              </w:rPr>
              <w:t xml:space="preserve"> </w:t>
            </w:r>
            <w:r>
              <w:rPr>
                <w:b/>
                <w:sz w:val="16"/>
              </w:rPr>
              <w:t>Signature</w:t>
            </w:r>
          </w:p>
        </w:tc>
        <w:tc>
          <w:tcPr>
            <w:tcW w:w="235" w:type="dxa"/>
            <w:vMerge/>
            <w:tcBorders>
              <w:top w:val="nil"/>
              <w:bottom w:val="single" w:sz="12" w:space="0" w:color="000000"/>
            </w:tcBorders>
          </w:tcPr>
          <w:p w14:paraId="75F1D736" w14:textId="77777777" w:rsidR="003620F5" w:rsidRDefault="003620F5">
            <w:pPr>
              <w:rPr>
                <w:sz w:val="2"/>
                <w:szCs w:val="2"/>
              </w:rPr>
            </w:pPr>
          </w:p>
        </w:tc>
        <w:tc>
          <w:tcPr>
            <w:tcW w:w="4968" w:type="dxa"/>
            <w:gridSpan w:val="2"/>
            <w:tcBorders>
              <w:top w:val="single" w:sz="12" w:space="0" w:color="000000"/>
              <w:bottom w:val="single" w:sz="12" w:space="0" w:color="000000"/>
              <w:right w:val="single" w:sz="12" w:space="0" w:color="000000"/>
            </w:tcBorders>
          </w:tcPr>
          <w:p w14:paraId="75F1D737" w14:textId="77777777" w:rsidR="003620F5" w:rsidRDefault="003A5F03">
            <w:pPr>
              <w:pStyle w:val="TableParagraph"/>
              <w:spacing w:before="27"/>
              <w:ind w:left="106"/>
              <w:rPr>
                <w:b/>
                <w:sz w:val="16"/>
              </w:rPr>
            </w:pPr>
            <w:r>
              <w:rPr>
                <w:b/>
                <w:sz w:val="16"/>
              </w:rPr>
              <w:t>Agency</w:t>
            </w:r>
            <w:r>
              <w:rPr>
                <w:b/>
                <w:spacing w:val="-4"/>
                <w:sz w:val="16"/>
              </w:rPr>
              <w:t xml:space="preserve"> </w:t>
            </w:r>
            <w:r>
              <w:rPr>
                <w:b/>
                <w:sz w:val="16"/>
              </w:rPr>
              <w:t>Representative</w:t>
            </w:r>
            <w:r>
              <w:rPr>
                <w:b/>
                <w:spacing w:val="-5"/>
                <w:sz w:val="16"/>
              </w:rPr>
              <w:t xml:space="preserve"> </w:t>
            </w:r>
            <w:r>
              <w:rPr>
                <w:b/>
                <w:sz w:val="16"/>
              </w:rPr>
              <w:t>Signature/</w:t>
            </w:r>
            <w:r>
              <w:rPr>
                <w:b/>
                <w:spacing w:val="-2"/>
                <w:sz w:val="16"/>
              </w:rPr>
              <w:t xml:space="preserve"> </w:t>
            </w:r>
            <w:r>
              <w:rPr>
                <w:b/>
                <w:sz w:val="16"/>
              </w:rPr>
              <w:t>Credentials</w:t>
            </w:r>
          </w:p>
        </w:tc>
      </w:tr>
      <w:tr w:rsidR="003620F5" w14:paraId="75F1D73C" w14:textId="77777777">
        <w:trPr>
          <w:trHeight w:val="413"/>
        </w:trPr>
        <w:tc>
          <w:tcPr>
            <w:tcW w:w="5689" w:type="dxa"/>
            <w:gridSpan w:val="3"/>
            <w:tcBorders>
              <w:top w:val="single" w:sz="12" w:space="0" w:color="000000"/>
              <w:left w:val="single" w:sz="12" w:space="0" w:color="000000"/>
              <w:bottom w:val="single" w:sz="12" w:space="0" w:color="000000"/>
            </w:tcBorders>
          </w:tcPr>
          <w:p w14:paraId="75F1D739" w14:textId="77777777" w:rsidR="003620F5" w:rsidRDefault="003A5F03">
            <w:pPr>
              <w:pStyle w:val="TableParagraph"/>
              <w:ind w:left="107"/>
              <w:rPr>
                <w:b/>
                <w:sz w:val="16"/>
              </w:rPr>
            </w:pPr>
            <w:r>
              <w:rPr>
                <w:b/>
                <w:sz w:val="16"/>
              </w:rPr>
              <w:t>Date</w:t>
            </w:r>
          </w:p>
        </w:tc>
        <w:tc>
          <w:tcPr>
            <w:tcW w:w="235" w:type="dxa"/>
            <w:vMerge/>
            <w:tcBorders>
              <w:top w:val="nil"/>
              <w:bottom w:val="single" w:sz="12" w:space="0" w:color="000000"/>
            </w:tcBorders>
          </w:tcPr>
          <w:p w14:paraId="75F1D73A" w14:textId="77777777" w:rsidR="003620F5" w:rsidRDefault="003620F5">
            <w:pPr>
              <w:rPr>
                <w:sz w:val="2"/>
                <w:szCs w:val="2"/>
              </w:rPr>
            </w:pPr>
          </w:p>
        </w:tc>
        <w:tc>
          <w:tcPr>
            <w:tcW w:w="4968" w:type="dxa"/>
            <w:gridSpan w:val="2"/>
            <w:tcBorders>
              <w:top w:val="single" w:sz="12" w:space="0" w:color="000000"/>
              <w:bottom w:val="single" w:sz="12" w:space="0" w:color="000000"/>
              <w:right w:val="single" w:sz="12" w:space="0" w:color="000000"/>
            </w:tcBorders>
          </w:tcPr>
          <w:p w14:paraId="75F1D73B" w14:textId="77777777" w:rsidR="003620F5" w:rsidRDefault="003A5F03">
            <w:pPr>
              <w:pStyle w:val="TableParagraph"/>
              <w:ind w:left="106"/>
              <w:rPr>
                <w:b/>
                <w:sz w:val="16"/>
              </w:rPr>
            </w:pPr>
            <w:r>
              <w:rPr>
                <w:b/>
                <w:sz w:val="16"/>
              </w:rPr>
              <w:t>Date</w:t>
            </w:r>
          </w:p>
        </w:tc>
      </w:tr>
    </w:tbl>
    <w:p w14:paraId="75F1D73D" w14:textId="77777777" w:rsidR="003620F5" w:rsidRDefault="003620F5">
      <w:pPr>
        <w:rPr>
          <w:sz w:val="16"/>
        </w:rPr>
        <w:sectPr w:rsidR="003620F5">
          <w:pgSz w:w="12240" w:h="15840"/>
          <w:pgMar w:top="460" w:right="380" w:bottom="420" w:left="460" w:header="0" w:footer="235" w:gutter="0"/>
          <w:cols w:space="720"/>
        </w:sectPr>
      </w:pPr>
    </w:p>
    <w:p w14:paraId="75F1D73E" w14:textId="77777777" w:rsidR="003620F5" w:rsidRDefault="003C0AA9">
      <w:pPr>
        <w:pStyle w:val="BodyText"/>
        <w:rPr>
          <w:sz w:val="20"/>
        </w:rPr>
      </w:pPr>
      <w:r>
        <w:lastRenderedPageBreak/>
        <w:pict w14:anchorId="75F1F3A7">
          <v:shape id="docshape1475" o:spid="_x0000_s1124" style="position:absolute;margin-left:33.95pt;margin-top:32.5pt;width:544.1pt;height:705.75pt;z-index:-42954240;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75F1D73F" w14:textId="77777777" w:rsidR="003620F5" w:rsidRDefault="003620F5">
      <w:pPr>
        <w:pStyle w:val="BodyText"/>
        <w:spacing w:before="5"/>
        <w:rPr>
          <w:sz w:val="16"/>
        </w:rPr>
      </w:pPr>
    </w:p>
    <w:p w14:paraId="75F1D740" w14:textId="77777777" w:rsidR="003620F5" w:rsidRDefault="003C0AA9">
      <w:pPr>
        <w:pStyle w:val="BodyText"/>
        <w:ind w:left="538"/>
        <w:rPr>
          <w:sz w:val="20"/>
        </w:rPr>
      </w:pPr>
      <w:r>
        <w:rPr>
          <w:sz w:val="20"/>
        </w:rPr>
      </w:r>
      <w:r>
        <w:rPr>
          <w:sz w:val="20"/>
        </w:rPr>
        <w:pict w14:anchorId="75F1F3A9">
          <v:shape id="docshape1476" o:spid="_x0000_s3683" type="#_x0000_t202" style="width:513pt;height:37.8pt;mso-left-percent:-10001;mso-top-percent:-10001;mso-position-horizontal:absolute;mso-position-horizontal-relative:char;mso-position-vertical:absolute;mso-position-vertical-relative:line;mso-left-percent:-10001;mso-top-percent:-10001" filled="f" strokeweight=".33831mm">
            <v:textbox inset="0,0,0,0">
              <w:txbxContent>
                <w:p w14:paraId="75F1F4EC" w14:textId="77777777" w:rsidR="003620F5" w:rsidRDefault="003A5F03">
                  <w:pPr>
                    <w:ind w:left="3669" w:right="2790" w:hanging="862"/>
                    <w:rPr>
                      <w:b/>
                      <w:sz w:val="32"/>
                    </w:rPr>
                  </w:pPr>
                  <w:r>
                    <w:rPr>
                      <w:b/>
                      <w:sz w:val="32"/>
                    </w:rPr>
                    <w:t>ID/DD Waiver In-Home Respite</w:t>
                  </w:r>
                  <w:r>
                    <w:rPr>
                      <w:b/>
                      <w:spacing w:val="-87"/>
                      <w:sz w:val="32"/>
                    </w:rPr>
                    <w:t xml:space="preserve"> </w:t>
                  </w:r>
                  <w:r>
                    <w:rPr>
                      <w:b/>
                      <w:sz w:val="32"/>
                    </w:rPr>
                    <w:t>Service</w:t>
                  </w:r>
                  <w:r>
                    <w:rPr>
                      <w:b/>
                      <w:spacing w:val="-3"/>
                      <w:sz w:val="32"/>
                    </w:rPr>
                    <w:t xml:space="preserve"> </w:t>
                  </w:r>
                  <w:r>
                    <w:rPr>
                      <w:b/>
                      <w:sz w:val="32"/>
                    </w:rPr>
                    <w:t>Agreement</w:t>
                  </w:r>
                </w:p>
              </w:txbxContent>
            </v:textbox>
            <w10:anchorlock/>
          </v:shape>
        </w:pict>
      </w:r>
    </w:p>
    <w:p w14:paraId="75F1D741" w14:textId="77777777" w:rsidR="003620F5" w:rsidRDefault="003620F5">
      <w:pPr>
        <w:pStyle w:val="BodyText"/>
        <w:spacing w:before="2"/>
        <w:rPr>
          <w:sz w:val="10"/>
        </w:rPr>
      </w:pPr>
    </w:p>
    <w:p w14:paraId="75F1D742" w14:textId="77777777" w:rsidR="003620F5" w:rsidRDefault="003A5F03">
      <w:pPr>
        <w:pStyle w:val="Heading3"/>
        <w:spacing w:before="92"/>
      </w:pPr>
      <w:r>
        <w:t>Purpose</w:t>
      </w:r>
    </w:p>
    <w:p w14:paraId="75F1D743" w14:textId="77777777" w:rsidR="003620F5" w:rsidRDefault="003A5F03">
      <w:pPr>
        <w:pStyle w:val="BodyText"/>
        <w:spacing w:before="1"/>
        <w:ind w:left="547" w:right="707"/>
      </w:pPr>
      <w:r>
        <w:t xml:space="preserve">The In-Home Respite Service Agreement outlines the allowable activities, </w:t>
      </w:r>
      <w:proofErr w:type="gramStart"/>
      <w:r>
        <w:t>rules</w:t>
      </w:r>
      <w:proofErr w:type="gramEnd"/>
      <w:r>
        <w:t xml:space="preserve"> and procedures</w:t>
      </w:r>
      <w:r>
        <w:rPr>
          <w:spacing w:val="-64"/>
        </w:rPr>
        <w:t xml:space="preserve"> </w:t>
      </w:r>
      <w:r>
        <w:t>regarding the provision of the service. The agreement indicates supports and/or activities that</w:t>
      </w:r>
      <w:r>
        <w:rPr>
          <w:spacing w:val="1"/>
        </w:rPr>
        <w:t xml:space="preserve"> </w:t>
      </w:r>
      <w:r>
        <w:t>can and</w:t>
      </w:r>
      <w:r>
        <w:rPr>
          <w:spacing w:val="1"/>
        </w:rPr>
        <w:t xml:space="preserve"> </w:t>
      </w:r>
      <w:r>
        <w:t>cannot</w:t>
      </w:r>
      <w:r>
        <w:rPr>
          <w:spacing w:val="-3"/>
        </w:rPr>
        <w:t xml:space="preserve"> </w:t>
      </w:r>
      <w:r>
        <w:t>be</w:t>
      </w:r>
      <w:r>
        <w:rPr>
          <w:spacing w:val="-1"/>
        </w:rPr>
        <w:t xml:space="preserve"> </w:t>
      </w:r>
      <w:r>
        <w:t>provided</w:t>
      </w:r>
      <w:r>
        <w:rPr>
          <w:spacing w:val="-2"/>
        </w:rPr>
        <w:t xml:space="preserve"> </w:t>
      </w:r>
      <w:r>
        <w:t>by staff when</w:t>
      </w:r>
      <w:r>
        <w:rPr>
          <w:spacing w:val="1"/>
        </w:rPr>
        <w:t xml:space="preserve"> </w:t>
      </w:r>
      <w:r>
        <w:t>services</w:t>
      </w:r>
      <w:r>
        <w:rPr>
          <w:spacing w:val="-1"/>
        </w:rPr>
        <w:t xml:space="preserve"> </w:t>
      </w:r>
      <w:r>
        <w:t>are</w:t>
      </w:r>
      <w:r>
        <w:rPr>
          <w:spacing w:val="1"/>
        </w:rPr>
        <w:t xml:space="preserve"> </w:t>
      </w:r>
      <w:r>
        <w:t>rendered.</w:t>
      </w:r>
    </w:p>
    <w:p w14:paraId="75F1D744" w14:textId="77777777" w:rsidR="003620F5" w:rsidRDefault="003620F5">
      <w:pPr>
        <w:pStyle w:val="BodyText"/>
        <w:spacing w:before="10"/>
        <w:rPr>
          <w:sz w:val="23"/>
        </w:rPr>
      </w:pPr>
    </w:p>
    <w:p w14:paraId="75F1D745" w14:textId="77777777" w:rsidR="003620F5" w:rsidRDefault="003A5F03">
      <w:pPr>
        <w:pStyle w:val="Heading3"/>
      </w:pPr>
      <w:r>
        <w:t>General</w:t>
      </w:r>
    </w:p>
    <w:p w14:paraId="75F1D746" w14:textId="77777777" w:rsidR="003620F5" w:rsidRDefault="003A5F03">
      <w:pPr>
        <w:pStyle w:val="BodyText"/>
        <w:spacing w:before="1"/>
        <w:ind w:left="547" w:right="627"/>
      </w:pPr>
      <w:r>
        <w:t>The provider is responsible for reviewing the form with the person/legal representative.</w:t>
      </w:r>
      <w:r>
        <w:rPr>
          <w:spacing w:val="1"/>
        </w:rPr>
        <w:t xml:space="preserve"> </w:t>
      </w:r>
      <w:r>
        <w:t>Both the</w:t>
      </w:r>
      <w:r>
        <w:rPr>
          <w:spacing w:val="-64"/>
        </w:rPr>
        <w:t xml:space="preserve"> </w:t>
      </w:r>
      <w:r>
        <w:t>staff person and person/legal representative must sign form to indicate agreement to adhere to</w:t>
      </w:r>
      <w:r>
        <w:rPr>
          <w:spacing w:val="1"/>
        </w:rPr>
        <w:t xml:space="preserve"> </w:t>
      </w:r>
      <w:r>
        <w:t xml:space="preserve">the requirements </w:t>
      </w:r>
      <w:proofErr w:type="gramStart"/>
      <w:r>
        <w:t>in</w:t>
      </w:r>
      <w:r>
        <w:rPr>
          <w:spacing w:val="-1"/>
        </w:rPr>
        <w:t xml:space="preserve"> </w:t>
      </w:r>
      <w:r>
        <w:t>order</w:t>
      </w:r>
      <w:r>
        <w:rPr>
          <w:spacing w:val="-2"/>
        </w:rPr>
        <w:t xml:space="preserve"> </w:t>
      </w:r>
      <w:r>
        <w:t>to</w:t>
      </w:r>
      <w:proofErr w:type="gramEnd"/>
      <w:r>
        <w:rPr>
          <w:spacing w:val="1"/>
        </w:rPr>
        <w:t xml:space="preserve"> </w:t>
      </w:r>
      <w:r>
        <w:t>receive</w:t>
      </w:r>
      <w:r>
        <w:rPr>
          <w:spacing w:val="1"/>
        </w:rPr>
        <w:t xml:space="preserve"> </w:t>
      </w:r>
      <w:r>
        <w:t>services.</w:t>
      </w:r>
    </w:p>
    <w:p w14:paraId="75F1D747" w14:textId="77777777" w:rsidR="003620F5" w:rsidRDefault="003620F5">
      <w:pPr>
        <w:pStyle w:val="BodyText"/>
        <w:spacing w:before="10"/>
        <w:rPr>
          <w:sz w:val="23"/>
        </w:rPr>
      </w:pPr>
    </w:p>
    <w:p w14:paraId="75F1D748" w14:textId="77777777" w:rsidR="003620F5" w:rsidRDefault="003A5F03">
      <w:pPr>
        <w:pStyle w:val="Heading3"/>
      </w:pPr>
      <w:r>
        <w:t>Timelines</w:t>
      </w:r>
    </w:p>
    <w:p w14:paraId="75F1D749" w14:textId="77777777" w:rsidR="003620F5" w:rsidRDefault="003A5F03">
      <w:pPr>
        <w:pStyle w:val="BodyText"/>
        <w:spacing w:before="4"/>
        <w:ind w:left="548" w:right="627"/>
      </w:pPr>
      <w:r>
        <w:t>The provider reviews the In-Home Respite Service Agreement with the person/legal</w:t>
      </w:r>
      <w:r>
        <w:rPr>
          <w:spacing w:val="1"/>
        </w:rPr>
        <w:t xml:space="preserve"> </w:t>
      </w:r>
      <w:r>
        <w:t>representative prior to or at the time the provider begins providing services and at least annually</w:t>
      </w:r>
      <w:r>
        <w:rPr>
          <w:spacing w:val="-64"/>
        </w:rPr>
        <w:t xml:space="preserve"> </w:t>
      </w:r>
      <w:r>
        <w:t>thereafter, at the same time the Activity Support Plan is completed.</w:t>
      </w:r>
      <w:r>
        <w:rPr>
          <w:spacing w:val="1"/>
        </w:rPr>
        <w:t xml:space="preserve"> </w:t>
      </w:r>
      <w:r>
        <w:t>A signed document must be</w:t>
      </w:r>
      <w:r>
        <w:rPr>
          <w:spacing w:val="-64"/>
        </w:rPr>
        <w:t xml:space="preserve"> </w:t>
      </w:r>
      <w:r>
        <w:t>maintained in the person’s record and the person/legal representative must be given a copy to</w:t>
      </w:r>
      <w:r>
        <w:rPr>
          <w:spacing w:val="1"/>
        </w:rPr>
        <w:t xml:space="preserve"> </w:t>
      </w:r>
      <w:r>
        <w:t>keep.</w:t>
      </w:r>
    </w:p>
    <w:p w14:paraId="75F1D74A" w14:textId="77777777" w:rsidR="003620F5" w:rsidRDefault="003620F5">
      <w:pPr>
        <w:sectPr w:rsidR="003620F5">
          <w:pgSz w:w="12240" w:h="15840"/>
          <w:pgMar w:top="660" w:right="380" w:bottom="420" w:left="460" w:header="0" w:footer="235" w:gutter="0"/>
          <w:cols w:space="720"/>
        </w:sectPr>
      </w:pPr>
    </w:p>
    <w:p w14:paraId="75F1D74B" w14:textId="77777777" w:rsidR="003620F5" w:rsidRDefault="003C0AA9">
      <w:pPr>
        <w:pStyle w:val="BodyText"/>
        <w:ind w:left="261"/>
        <w:rPr>
          <w:sz w:val="20"/>
        </w:rPr>
      </w:pPr>
      <w:r>
        <w:lastRenderedPageBreak/>
        <w:pict w14:anchorId="75F1F3AA">
          <v:shape id="docshape1477" o:spid="_x0000_s1122" type="#_x0000_t202" style="position:absolute;left:0;text-align:left;margin-left:37.05pt;margin-top:105.95pt;width:377.05pt;height:21.95pt;z-index:16331264;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78"/>
                    <w:gridCol w:w="4228"/>
                    <w:gridCol w:w="2232"/>
                  </w:tblGrid>
                  <w:tr w:rsidR="003620F5" w14:paraId="75F1F4F0" w14:textId="77777777">
                    <w:trPr>
                      <w:trHeight w:val="409"/>
                    </w:trPr>
                    <w:tc>
                      <w:tcPr>
                        <w:tcW w:w="1078" w:type="dxa"/>
                      </w:tcPr>
                      <w:p w14:paraId="75F1F4ED" w14:textId="77777777" w:rsidR="003620F5" w:rsidRDefault="003620F5">
                        <w:pPr>
                          <w:pStyle w:val="TableParagraph"/>
                          <w:rPr>
                            <w:rFonts w:ascii="Times New Roman"/>
                          </w:rPr>
                        </w:pPr>
                      </w:p>
                    </w:tc>
                    <w:tc>
                      <w:tcPr>
                        <w:tcW w:w="4228" w:type="dxa"/>
                        <w:tcBorders>
                          <w:bottom w:val="single" w:sz="12" w:space="0" w:color="000000"/>
                        </w:tcBorders>
                      </w:tcPr>
                      <w:p w14:paraId="75F1F4EE" w14:textId="77777777" w:rsidR="003620F5" w:rsidRDefault="003620F5">
                        <w:pPr>
                          <w:pStyle w:val="TableParagraph"/>
                          <w:rPr>
                            <w:rFonts w:ascii="Times New Roman"/>
                          </w:rPr>
                        </w:pPr>
                      </w:p>
                    </w:tc>
                    <w:tc>
                      <w:tcPr>
                        <w:tcW w:w="2232" w:type="dxa"/>
                      </w:tcPr>
                      <w:p w14:paraId="75F1F4EF" w14:textId="77777777" w:rsidR="003620F5" w:rsidRDefault="003620F5">
                        <w:pPr>
                          <w:pStyle w:val="TableParagraph"/>
                          <w:rPr>
                            <w:rFonts w:ascii="Times New Roman"/>
                          </w:rPr>
                        </w:pPr>
                      </w:p>
                    </w:tc>
                  </w:tr>
                </w:tbl>
                <w:p w14:paraId="75F1F4F1" w14:textId="77777777" w:rsidR="003620F5" w:rsidRDefault="003620F5">
                  <w:pPr>
                    <w:pStyle w:val="BodyText"/>
                  </w:pPr>
                </w:p>
              </w:txbxContent>
            </v:textbox>
            <w10:wrap anchorx="page" anchory="page"/>
          </v:shape>
        </w:pict>
      </w:r>
      <w:r>
        <w:rPr>
          <w:sz w:val="20"/>
        </w:rPr>
      </w:r>
      <w:r>
        <w:rPr>
          <w:sz w:val="20"/>
        </w:rPr>
        <w:pict w14:anchorId="75F1F3AC">
          <v:shape id="docshape1478" o:spid="_x0000_s3682" type="#_x0000_t202" style="width:544.6pt;height:49.45pt;mso-left-percent:-10001;mso-top-percent:-10001;mso-position-horizontal:absolute;mso-position-horizontal-relative:char;mso-position-vertical:absolute;mso-position-vertical-relative:line;mso-left-percent:-10001;mso-top-percent:-10001" filled="f" strokeweight="1.44pt">
            <v:textbox inset="0,0,0,0">
              <w:txbxContent>
                <w:p w14:paraId="75F1F4F2" w14:textId="77777777" w:rsidR="003620F5" w:rsidRDefault="003A5F03">
                  <w:pPr>
                    <w:spacing w:before="232"/>
                    <w:ind w:left="787"/>
                    <w:rPr>
                      <w:rFonts w:ascii="Tahoma"/>
                      <w:b/>
                      <w:sz w:val="36"/>
                    </w:rPr>
                  </w:pPr>
                  <w:bookmarkStart w:id="105" w:name="2022_ID-DD_Waiver_IHR_Service_Agreement_"/>
                  <w:bookmarkEnd w:id="105"/>
                  <w:r>
                    <w:rPr>
                      <w:rFonts w:ascii="Tahoma"/>
                      <w:b/>
                      <w:sz w:val="36"/>
                    </w:rPr>
                    <w:t>ID/DD</w:t>
                  </w:r>
                  <w:r>
                    <w:rPr>
                      <w:rFonts w:ascii="Tahoma"/>
                      <w:b/>
                      <w:spacing w:val="-5"/>
                      <w:sz w:val="36"/>
                    </w:rPr>
                    <w:t xml:space="preserve"> </w:t>
                  </w:r>
                  <w:r>
                    <w:rPr>
                      <w:rFonts w:ascii="Tahoma"/>
                      <w:b/>
                      <w:sz w:val="36"/>
                    </w:rPr>
                    <w:t>Waiver</w:t>
                  </w:r>
                  <w:r>
                    <w:rPr>
                      <w:rFonts w:ascii="Tahoma"/>
                      <w:b/>
                      <w:spacing w:val="-6"/>
                      <w:sz w:val="36"/>
                    </w:rPr>
                    <w:t xml:space="preserve"> </w:t>
                  </w:r>
                  <w:r>
                    <w:rPr>
                      <w:rFonts w:ascii="Tahoma"/>
                      <w:b/>
                      <w:sz w:val="36"/>
                    </w:rPr>
                    <w:t>In-Home</w:t>
                  </w:r>
                  <w:r>
                    <w:rPr>
                      <w:rFonts w:ascii="Tahoma"/>
                      <w:b/>
                      <w:spacing w:val="-6"/>
                      <w:sz w:val="36"/>
                    </w:rPr>
                    <w:t xml:space="preserve"> </w:t>
                  </w:r>
                  <w:r>
                    <w:rPr>
                      <w:rFonts w:ascii="Tahoma"/>
                      <w:b/>
                      <w:sz w:val="36"/>
                    </w:rPr>
                    <w:t>Respite</w:t>
                  </w:r>
                  <w:r>
                    <w:rPr>
                      <w:rFonts w:ascii="Tahoma"/>
                      <w:b/>
                      <w:spacing w:val="-6"/>
                      <w:sz w:val="36"/>
                    </w:rPr>
                    <w:t xml:space="preserve"> </w:t>
                  </w:r>
                  <w:r>
                    <w:rPr>
                      <w:rFonts w:ascii="Tahoma"/>
                      <w:b/>
                      <w:sz w:val="36"/>
                    </w:rPr>
                    <w:t>Service</w:t>
                  </w:r>
                  <w:r>
                    <w:rPr>
                      <w:rFonts w:ascii="Tahoma"/>
                      <w:b/>
                      <w:spacing w:val="-3"/>
                      <w:sz w:val="36"/>
                    </w:rPr>
                    <w:t xml:space="preserve"> </w:t>
                  </w:r>
                  <w:r>
                    <w:rPr>
                      <w:rFonts w:ascii="Tahoma"/>
                      <w:b/>
                      <w:sz w:val="36"/>
                    </w:rPr>
                    <w:t>Agreement</w:t>
                  </w:r>
                </w:p>
              </w:txbxContent>
            </v:textbox>
            <w10:anchorlock/>
          </v:shape>
        </w:pict>
      </w:r>
    </w:p>
    <w:p w14:paraId="75F1D74C" w14:textId="77777777" w:rsidR="003620F5" w:rsidRDefault="003620F5">
      <w:pPr>
        <w:pStyle w:val="BodyText"/>
        <w:spacing w:before="8"/>
        <w:rPr>
          <w:sz w:val="21"/>
        </w:rPr>
      </w:pPr>
    </w:p>
    <w:tbl>
      <w:tblPr>
        <w:tblW w:w="0" w:type="auto"/>
        <w:tblInd w:w="2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849"/>
        <w:gridCol w:w="235"/>
        <w:gridCol w:w="1658"/>
        <w:gridCol w:w="3165"/>
      </w:tblGrid>
      <w:tr w:rsidR="003620F5" w14:paraId="75F1D74F" w14:textId="77777777">
        <w:trPr>
          <w:trHeight w:val="394"/>
        </w:trPr>
        <w:tc>
          <w:tcPr>
            <w:tcW w:w="7742" w:type="dxa"/>
            <w:gridSpan w:val="3"/>
            <w:tcBorders>
              <w:bottom w:val="nil"/>
              <w:right w:val="nil"/>
            </w:tcBorders>
          </w:tcPr>
          <w:p w14:paraId="75F1D74D" w14:textId="77777777" w:rsidR="003620F5" w:rsidRDefault="003A5F03">
            <w:pPr>
              <w:pStyle w:val="TableParagraph"/>
              <w:tabs>
                <w:tab w:val="left" w:pos="5418"/>
              </w:tabs>
              <w:spacing w:before="60"/>
              <w:ind w:left="107"/>
              <w:rPr>
                <w:b/>
              </w:rPr>
            </w:pPr>
            <w:r>
              <w:rPr>
                <w:b/>
                <w:sz w:val="24"/>
              </w:rPr>
              <w:t>Name</w:t>
            </w:r>
            <w:r>
              <w:rPr>
                <w:b/>
              </w:rPr>
              <w:t>:</w:t>
            </w:r>
            <w:r>
              <w:rPr>
                <w:b/>
              </w:rPr>
              <w:tab/>
            </w:r>
            <w:r>
              <w:rPr>
                <w:b/>
                <w:sz w:val="24"/>
              </w:rPr>
              <w:t>Medicaid</w:t>
            </w:r>
            <w:r>
              <w:rPr>
                <w:b/>
                <w:spacing w:val="-4"/>
                <w:sz w:val="24"/>
              </w:rPr>
              <w:t xml:space="preserve"> </w:t>
            </w:r>
            <w:r>
              <w:rPr>
                <w:b/>
                <w:sz w:val="24"/>
              </w:rPr>
              <w:t>Number</w:t>
            </w:r>
            <w:r>
              <w:rPr>
                <w:b/>
              </w:rPr>
              <w:t>:</w:t>
            </w:r>
          </w:p>
        </w:tc>
        <w:tc>
          <w:tcPr>
            <w:tcW w:w="3165" w:type="dxa"/>
            <w:tcBorders>
              <w:left w:val="nil"/>
            </w:tcBorders>
          </w:tcPr>
          <w:p w14:paraId="75F1D74E" w14:textId="77777777" w:rsidR="003620F5" w:rsidRDefault="003620F5">
            <w:pPr>
              <w:pStyle w:val="TableParagraph"/>
              <w:rPr>
                <w:rFonts w:ascii="Times New Roman"/>
              </w:rPr>
            </w:pPr>
          </w:p>
        </w:tc>
      </w:tr>
      <w:tr w:rsidR="003620F5" w14:paraId="75F1D75D" w14:textId="77777777">
        <w:trPr>
          <w:trHeight w:val="9608"/>
        </w:trPr>
        <w:tc>
          <w:tcPr>
            <w:tcW w:w="10907" w:type="dxa"/>
            <w:gridSpan w:val="4"/>
            <w:tcBorders>
              <w:top w:val="nil"/>
              <w:right w:val="single" w:sz="24" w:space="0" w:color="000000"/>
            </w:tcBorders>
          </w:tcPr>
          <w:p w14:paraId="75F1D750" w14:textId="77777777" w:rsidR="003620F5" w:rsidRDefault="003620F5">
            <w:pPr>
              <w:pStyle w:val="TableParagraph"/>
              <w:spacing w:before="11"/>
              <w:rPr>
                <w:sz w:val="24"/>
              </w:rPr>
            </w:pPr>
          </w:p>
          <w:p w14:paraId="75F1D751" w14:textId="77777777" w:rsidR="003620F5" w:rsidRDefault="003A5F03">
            <w:pPr>
              <w:pStyle w:val="TableParagraph"/>
              <w:numPr>
                <w:ilvl w:val="0"/>
                <w:numId w:val="64"/>
              </w:numPr>
              <w:tabs>
                <w:tab w:val="left" w:pos="795"/>
                <w:tab w:val="left" w:pos="796"/>
              </w:tabs>
              <w:ind w:right="84"/>
              <w:jc w:val="left"/>
            </w:pPr>
            <w:r>
              <w:t>In-Home Respite (IHR) will meet the support needs identified in the Plan of Services and Supports and</w:t>
            </w:r>
            <w:r>
              <w:rPr>
                <w:spacing w:val="-59"/>
              </w:rPr>
              <w:t xml:space="preserve"> </w:t>
            </w:r>
            <w:r>
              <w:t>Activity Support Plan. Only the amount of In-Home Respite authorized in the Plan of Services and</w:t>
            </w:r>
            <w:r>
              <w:rPr>
                <w:spacing w:val="1"/>
              </w:rPr>
              <w:t xml:space="preserve"> </w:t>
            </w:r>
            <w:r>
              <w:t>Supports will be provided.</w:t>
            </w:r>
            <w:r>
              <w:rPr>
                <w:spacing w:val="1"/>
              </w:rPr>
              <w:t xml:space="preserve"> </w:t>
            </w:r>
            <w:r>
              <w:t>If a change in the amount is needed, the Support Coordinator must be</w:t>
            </w:r>
            <w:r>
              <w:rPr>
                <w:spacing w:val="1"/>
              </w:rPr>
              <w:t xml:space="preserve"> </w:t>
            </w:r>
            <w:r>
              <w:t xml:space="preserve">contacted. A Change Request PSS must be submitted and </w:t>
            </w:r>
            <w:proofErr w:type="gramStart"/>
            <w:r>
              <w:t>approved</w:t>
            </w:r>
            <w:proofErr w:type="gramEnd"/>
            <w:r>
              <w:t xml:space="preserve"> and provider notified through a</w:t>
            </w:r>
            <w:r>
              <w:rPr>
                <w:spacing w:val="1"/>
              </w:rPr>
              <w:t xml:space="preserve"> </w:t>
            </w:r>
            <w:r>
              <w:t>Service</w:t>
            </w:r>
            <w:r>
              <w:rPr>
                <w:spacing w:val="-1"/>
              </w:rPr>
              <w:t xml:space="preserve"> </w:t>
            </w:r>
            <w:r>
              <w:t>Authorization prior</w:t>
            </w:r>
            <w:r>
              <w:rPr>
                <w:spacing w:val="-1"/>
              </w:rPr>
              <w:t xml:space="preserve"> </w:t>
            </w:r>
            <w:r>
              <w:t>to</w:t>
            </w:r>
            <w:r>
              <w:rPr>
                <w:spacing w:val="-2"/>
              </w:rPr>
              <w:t xml:space="preserve"> </w:t>
            </w:r>
            <w:r>
              <w:t>the change</w:t>
            </w:r>
            <w:r>
              <w:rPr>
                <w:spacing w:val="-3"/>
              </w:rPr>
              <w:t xml:space="preserve"> </w:t>
            </w:r>
            <w:r>
              <w:t>in hours.</w:t>
            </w:r>
          </w:p>
          <w:p w14:paraId="75F1D752" w14:textId="77777777" w:rsidR="003620F5" w:rsidRDefault="003A5F03">
            <w:pPr>
              <w:pStyle w:val="TableParagraph"/>
              <w:numPr>
                <w:ilvl w:val="0"/>
                <w:numId w:val="64"/>
              </w:numPr>
              <w:tabs>
                <w:tab w:val="left" w:pos="795"/>
                <w:tab w:val="left" w:pos="796"/>
              </w:tabs>
              <w:spacing w:before="110"/>
              <w:ind w:right="215"/>
              <w:jc w:val="left"/>
            </w:pPr>
            <w:r>
              <w:t>In-Home Respite is to be provided in the home.</w:t>
            </w:r>
            <w:r>
              <w:rPr>
                <w:spacing w:val="1"/>
              </w:rPr>
              <w:t xml:space="preserve"> </w:t>
            </w:r>
            <w:r>
              <w:t>The provider can take the person on short (1-2 hour)</w:t>
            </w:r>
            <w:r>
              <w:rPr>
                <w:spacing w:val="-59"/>
              </w:rPr>
              <w:t xml:space="preserve"> </w:t>
            </w:r>
            <w:r>
              <w:t>community outings to get out of the house for a short period, but community participation cannot be</w:t>
            </w:r>
            <w:r>
              <w:rPr>
                <w:spacing w:val="1"/>
              </w:rPr>
              <w:t xml:space="preserve"> </w:t>
            </w:r>
            <w:r>
              <w:t>the</w:t>
            </w:r>
            <w:r>
              <w:rPr>
                <w:spacing w:val="-1"/>
              </w:rPr>
              <w:t xml:space="preserve"> </w:t>
            </w:r>
            <w:r>
              <w:t>purpose of</w:t>
            </w:r>
            <w:r>
              <w:rPr>
                <w:spacing w:val="-1"/>
              </w:rPr>
              <w:t xml:space="preserve"> </w:t>
            </w:r>
            <w:r>
              <w:t>the</w:t>
            </w:r>
            <w:r>
              <w:rPr>
                <w:spacing w:val="-2"/>
              </w:rPr>
              <w:t xml:space="preserve"> </w:t>
            </w:r>
            <w:r>
              <w:t>service.</w:t>
            </w:r>
          </w:p>
          <w:p w14:paraId="75F1D753" w14:textId="77777777" w:rsidR="003620F5" w:rsidRDefault="003A5F03">
            <w:pPr>
              <w:pStyle w:val="TableParagraph"/>
              <w:numPr>
                <w:ilvl w:val="0"/>
                <w:numId w:val="64"/>
              </w:numPr>
              <w:tabs>
                <w:tab w:val="left" w:pos="795"/>
                <w:tab w:val="left" w:pos="796"/>
              </w:tabs>
              <w:spacing w:before="110"/>
              <w:ind w:right="252"/>
              <w:jc w:val="left"/>
            </w:pPr>
            <w:r>
              <w:t>In-Home Respite staff cannot be responsible for caring for others who may be in the home.</w:t>
            </w:r>
            <w:r>
              <w:rPr>
                <w:spacing w:val="1"/>
              </w:rPr>
              <w:t xml:space="preserve"> </w:t>
            </w:r>
            <w:r>
              <w:t>In-Home</w:t>
            </w:r>
            <w:r>
              <w:rPr>
                <w:spacing w:val="-59"/>
              </w:rPr>
              <w:t xml:space="preserve"> </w:t>
            </w:r>
            <w:r>
              <w:t>Respite staff is only responsible for the person who is enrolled in the ID/DD Waiver.</w:t>
            </w:r>
            <w:r>
              <w:rPr>
                <w:spacing w:val="1"/>
              </w:rPr>
              <w:t xml:space="preserve"> </w:t>
            </w:r>
            <w:r>
              <w:t>Also, the In-</w:t>
            </w:r>
            <w:r>
              <w:rPr>
                <w:spacing w:val="1"/>
              </w:rPr>
              <w:t xml:space="preserve"> </w:t>
            </w:r>
            <w:r>
              <w:t>Home</w:t>
            </w:r>
            <w:r>
              <w:rPr>
                <w:spacing w:val="-1"/>
              </w:rPr>
              <w:t xml:space="preserve"> </w:t>
            </w:r>
            <w:r>
              <w:t>Nursing</w:t>
            </w:r>
            <w:r>
              <w:rPr>
                <w:spacing w:val="-2"/>
              </w:rPr>
              <w:t xml:space="preserve"> </w:t>
            </w:r>
            <w:r>
              <w:t>Respite</w:t>
            </w:r>
            <w:r>
              <w:rPr>
                <w:spacing w:val="-1"/>
              </w:rPr>
              <w:t xml:space="preserve"> </w:t>
            </w:r>
            <w:r>
              <w:t>staff person</w:t>
            </w:r>
            <w:r>
              <w:rPr>
                <w:spacing w:val="-3"/>
              </w:rPr>
              <w:t xml:space="preserve"> </w:t>
            </w:r>
            <w:r>
              <w:t>is not</w:t>
            </w:r>
            <w:r>
              <w:rPr>
                <w:spacing w:val="-1"/>
              </w:rPr>
              <w:t xml:space="preserve"> </w:t>
            </w:r>
            <w:r>
              <w:t>responsible</w:t>
            </w:r>
            <w:r>
              <w:rPr>
                <w:spacing w:val="-1"/>
              </w:rPr>
              <w:t xml:space="preserve"> </w:t>
            </w:r>
            <w:r>
              <w:t>for caring</w:t>
            </w:r>
            <w:r>
              <w:rPr>
                <w:spacing w:val="-3"/>
              </w:rPr>
              <w:t xml:space="preserve"> </w:t>
            </w:r>
            <w:r>
              <w:t>for</w:t>
            </w:r>
            <w:r>
              <w:rPr>
                <w:spacing w:val="-1"/>
              </w:rPr>
              <w:t xml:space="preserve"> </w:t>
            </w:r>
            <w:r>
              <w:t>pets.</w:t>
            </w:r>
          </w:p>
          <w:p w14:paraId="75F1D754" w14:textId="77777777" w:rsidR="003620F5" w:rsidRDefault="003A5F03">
            <w:pPr>
              <w:pStyle w:val="TableParagraph"/>
              <w:numPr>
                <w:ilvl w:val="0"/>
                <w:numId w:val="64"/>
              </w:numPr>
              <w:tabs>
                <w:tab w:val="left" w:pos="795"/>
                <w:tab w:val="left" w:pos="796"/>
              </w:tabs>
              <w:spacing w:before="98"/>
              <w:ind w:right="106"/>
              <w:jc w:val="left"/>
            </w:pPr>
            <w:r>
              <w:t>If a scheduled In-Home Respite visit must be canceled (</w:t>
            </w:r>
            <w:proofErr w:type="gramStart"/>
            <w:r>
              <w:t>e.g.</w:t>
            </w:r>
            <w:proofErr w:type="gramEnd"/>
            <w:r>
              <w:t xml:space="preserve"> because of a doctor’s appointment,</w:t>
            </w:r>
            <w:r>
              <w:rPr>
                <w:spacing w:val="1"/>
              </w:rPr>
              <w:t xml:space="preserve"> </w:t>
            </w:r>
            <w:r>
              <w:t>illness, going out of town, etc.), the provider must be notified as soon in advance of the cancellation as</w:t>
            </w:r>
            <w:r>
              <w:rPr>
                <w:spacing w:val="-59"/>
              </w:rPr>
              <w:t xml:space="preserve"> </w:t>
            </w:r>
            <w:r>
              <w:t>possible. Three (3) cancellations for which no notice is given will result in a review of the Plan of</w:t>
            </w:r>
            <w:r>
              <w:rPr>
                <w:spacing w:val="1"/>
              </w:rPr>
              <w:t xml:space="preserve"> </w:t>
            </w:r>
            <w:r>
              <w:t>Services</w:t>
            </w:r>
            <w:r>
              <w:rPr>
                <w:spacing w:val="-1"/>
              </w:rPr>
              <w:t xml:space="preserve"> </w:t>
            </w:r>
            <w:r>
              <w:t>and</w:t>
            </w:r>
            <w:r>
              <w:rPr>
                <w:spacing w:val="-3"/>
              </w:rPr>
              <w:t xml:space="preserve"> </w:t>
            </w:r>
            <w:r>
              <w:t>Supports</w:t>
            </w:r>
            <w:r>
              <w:rPr>
                <w:spacing w:val="-3"/>
              </w:rPr>
              <w:t xml:space="preserve"> </w:t>
            </w:r>
            <w:r>
              <w:t>to</w:t>
            </w:r>
            <w:r>
              <w:rPr>
                <w:spacing w:val="-1"/>
              </w:rPr>
              <w:t xml:space="preserve"> </w:t>
            </w:r>
            <w:r>
              <w:t>determine</w:t>
            </w:r>
            <w:r>
              <w:rPr>
                <w:spacing w:val="-1"/>
              </w:rPr>
              <w:t xml:space="preserve"> </w:t>
            </w:r>
            <w:r>
              <w:t>if</w:t>
            </w:r>
            <w:r>
              <w:rPr>
                <w:spacing w:val="-2"/>
              </w:rPr>
              <w:t xml:space="preserve"> </w:t>
            </w:r>
            <w:r>
              <w:t>In-Home</w:t>
            </w:r>
            <w:r>
              <w:rPr>
                <w:spacing w:val="-3"/>
              </w:rPr>
              <w:t xml:space="preserve"> </w:t>
            </w:r>
            <w:r>
              <w:t>Respite</w:t>
            </w:r>
            <w:r>
              <w:rPr>
                <w:spacing w:val="-1"/>
              </w:rPr>
              <w:t xml:space="preserve"> </w:t>
            </w:r>
            <w:r>
              <w:t>is still</w:t>
            </w:r>
            <w:r>
              <w:rPr>
                <w:spacing w:val="-2"/>
              </w:rPr>
              <w:t xml:space="preserve"> </w:t>
            </w:r>
            <w:r>
              <w:t>necessary</w:t>
            </w:r>
            <w:r>
              <w:rPr>
                <w:spacing w:val="-3"/>
              </w:rPr>
              <w:t xml:space="preserve"> </w:t>
            </w:r>
            <w:r>
              <w:t>and</w:t>
            </w:r>
            <w:r>
              <w:rPr>
                <w:spacing w:val="-1"/>
              </w:rPr>
              <w:t xml:space="preserve"> </w:t>
            </w:r>
            <w:r>
              <w:t>appropriate.</w:t>
            </w:r>
          </w:p>
          <w:p w14:paraId="75F1D755" w14:textId="77777777" w:rsidR="003620F5" w:rsidRDefault="003A5F03">
            <w:pPr>
              <w:pStyle w:val="TableParagraph"/>
              <w:numPr>
                <w:ilvl w:val="0"/>
                <w:numId w:val="64"/>
              </w:numPr>
              <w:tabs>
                <w:tab w:val="left" w:pos="795"/>
                <w:tab w:val="left" w:pos="796"/>
              </w:tabs>
              <w:spacing w:before="114"/>
              <w:ind w:right="717"/>
              <w:jc w:val="left"/>
            </w:pPr>
            <w:r>
              <w:t>In-Home Respite may be terminated according to the provisions in the ID/DD Waiver Enrollment</w:t>
            </w:r>
            <w:r>
              <w:rPr>
                <w:spacing w:val="-59"/>
              </w:rPr>
              <w:t xml:space="preserve"> </w:t>
            </w:r>
            <w:r>
              <w:t>Agreement.</w:t>
            </w:r>
          </w:p>
          <w:p w14:paraId="75F1D756" w14:textId="77777777" w:rsidR="003620F5" w:rsidRDefault="003A5F03">
            <w:pPr>
              <w:pStyle w:val="TableParagraph"/>
              <w:numPr>
                <w:ilvl w:val="0"/>
                <w:numId w:val="64"/>
              </w:numPr>
              <w:tabs>
                <w:tab w:val="left" w:pos="795"/>
                <w:tab w:val="left" w:pos="796"/>
              </w:tabs>
              <w:spacing w:before="142"/>
              <w:ind w:right="229"/>
              <w:jc w:val="left"/>
            </w:pPr>
            <w:r>
              <w:t>If a decision is made to terminate In-Home Respite, notification will be sent as soon as possible.</w:t>
            </w:r>
            <w:r>
              <w:rPr>
                <w:spacing w:val="1"/>
              </w:rPr>
              <w:t xml:space="preserve"> </w:t>
            </w:r>
            <w:r>
              <w:t>The</w:t>
            </w:r>
            <w:r>
              <w:rPr>
                <w:spacing w:val="-59"/>
              </w:rPr>
              <w:t xml:space="preserve"> </w:t>
            </w:r>
            <w:r>
              <w:t>Support Coordinator will assist in locating other service options, if available.</w:t>
            </w:r>
            <w:r>
              <w:rPr>
                <w:spacing w:val="1"/>
              </w:rPr>
              <w:t xml:space="preserve"> </w:t>
            </w:r>
            <w:r>
              <w:t>There are established</w:t>
            </w:r>
            <w:r>
              <w:rPr>
                <w:spacing w:val="1"/>
              </w:rPr>
              <w:t xml:space="preserve"> </w:t>
            </w:r>
            <w:r>
              <w:t>procedures for filing an appeal of the decision.</w:t>
            </w:r>
            <w:r>
              <w:rPr>
                <w:spacing w:val="1"/>
              </w:rPr>
              <w:t xml:space="preserve"> </w:t>
            </w:r>
            <w:r>
              <w:t>The services will not change until the outcome of the</w:t>
            </w:r>
            <w:r>
              <w:rPr>
                <w:spacing w:val="1"/>
              </w:rPr>
              <w:t xml:space="preserve"> </w:t>
            </w:r>
            <w:r>
              <w:t>appeal is determined. If termination of services is due to the environment or persons in the</w:t>
            </w:r>
            <w:r>
              <w:rPr>
                <w:spacing w:val="1"/>
              </w:rPr>
              <w:t xml:space="preserve"> </w:t>
            </w:r>
            <w:r>
              <w:t>environment posing a risk to the In-Home Respite staff person, services might continue pending the</w:t>
            </w:r>
            <w:r>
              <w:rPr>
                <w:spacing w:val="1"/>
              </w:rPr>
              <w:t xml:space="preserve"> </w:t>
            </w:r>
            <w:r>
              <w:t>outcome</w:t>
            </w:r>
            <w:r>
              <w:rPr>
                <w:spacing w:val="-3"/>
              </w:rPr>
              <w:t xml:space="preserve"> </w:t>
            </w:r>
            <w:r>
              <w:t>of</w:t>
            </w:r>
            <w:r>
              <w:rPr>
                <w:spacing w:val="-3"/>
              </w:rPr>
              <w:t xml:space="preserve"> </w:t>
            </w:r>
            <w:r>
              <w:t>the appeal.</w:t>
            </w:r>
          </w:p>
          <w:p w14:paraId="75F1D757" w14:textId="77777777" w:rsidR="003620F5" w:rsidRDefault="003620F5">
            <w:pPr>
              <w:pStyle w:val="TableParagraph"/>
            </w:pPr>
          </w:p>
          <w:p w14:paraId="75F1D758" w14:textId="77777777" w:rsidR="003620F5" w:rsidRDefault="003A5F03">
            <w:pPr>
              <w:pStyle w:val="TableParagraph"/>
              <w:numPr>
                <w:ilvl w:val="0"/>
                <w:numId w:val="64"/>
              </w:numPr>
              <w:tabs>
                <w:tab w:val="left" w:pos="795"/>
                <w:tab w:val="left" w:pos="796"/>
              </w:tabs>
              <w:ind w:right="250"/>
              <w:jc w:val="left"/>
            </w:pPr>
            <w:r>
              <w:t>Should any problems arise regarding the provision of In-Home Respite, the Support Coordinator is to</w:t>
            </w:r>
            <w:r>
              <w:rPr>
                <w:spacing w:val="-59"/>
              </w:rPr>
              <w:t xml:space="preserve"> </w:t>
            </w:r>
            <w:r>
              <w:t>be</w:t>
            </w:r>
            <w:r>
              <w:rPr>
                <w:spacing w:val="-1"/>
              </w:rPr>
              <w:t xml:space="preserve"> </w:t>
            </w:r>
            <w:r>
              <w:t>notified immediately.</w:t>
            </w:r>
          </w:p>
          <w:p w14:paraId="75F1D759" w14:textId="77777777" w:rsidR="003620F5" w:rsidRDefault="003A5F03">
            <w:pPr>
              <w:pStyle w:val="TableParagraph"/>
              <w:numPr>
                <w:ilvl w:val="0"/>
                <w:numId w:val="64"/>
              </w:numPr>
              <w:tabs>
                <w:tab w:val="left" w:pos="795"/>
                <w:tab w:val="left" w:pos="796"/>
              </w:tabs>
              <w:spacing w:before="106"/>
              <w:ind w:right="658"/>
              <w:jc w:val="left"/>
            </w:pPr>
            <w:r>
              <w:t>In-Home Respite staff cannot provide medical treatment of any sort, as defined in the Mississippi</w:t>
            </w:r>
            <w:r>
              <w:rPr>
                <w:spacing w:val="-59"/>
              </w:rPr>
              <w:t xml:space="preserve"> </w:t>
            </w:r>
            <w:r>
              <w:t>Nurse</w:t>
            </w:r>
            <w:r>
              <w:rPr>
                <w:spacing w:val="-1"/>
              </w:rPr>
              <w:t xml:space="preserve"> </w:t>
            </w:r>
            <w:r>
              <w:t>Practice Act</w:t>
            </w:r>
            <w:r>
              <w:rPr>
                <w:spacing w:val="2"/>
              </w:rPr>
              <w:t xml:space="preserve"> </w:t>
            </w:r>
            <w:r>
              <w:t>Rules</w:t>
            </w:r>
            <w:r>
              <w:rPr>
                <w:spacing w:val="-2"/>
              </w:rPr>
              <w:t xml:space="preserve"> </w:t>
            </w:r>
            <w:r>
              <w:t>and</w:t>
            </w:r>
            <w:r>
              <w:rPr>
                <w:spacing w:val="-1"/>
              </w:rPr>
              <w:t xml:space="preserve"> </w:t>
            </w:r>
            <w:r>
              <w:t>Regulations.</w:t>
            </w:r>
          </w:p>
          <w:p w14:paraId="75F1D75A" w14:textId="77777777" w:rsidR="003620F5" w:rsidRDefault="003A5F03">
            <w:pPr>
              <w:pStyle w:val="TableParagraph"/>
              <w:numPr>
                <w:ilvl w:val="0"/>
                <w:numId w:val="64"/>
              </w:numPr>
              <w:tabs>
                <w:tab w:val="left" w:pos="795"/>
                <w:tab w:val="left" w:pos="796"/>
              </w:tabs>
              <w:spacing w:before="123"/>
              <w:ind w:hanging="553"/>
              <w:jc w:val="left"/>
            </w:pPr>
            <w:r>
              <w:t>In-Home</w:t>
            </w:r>
            <w:r>
              <w:rPr>
                <w:spacing w:val="-4"/>
              </w:rPr>
              <w:t xml:space="preserve"> </w:t>
            </w:r>
            <w:r>
              <w:t>Respite</w:t>
            </w:r>
            <w:r>
              <w:rPr>
                <w:spacing w:val="-4"/>
              </w:rPr>
              <w:t xml:space="preserve"> </w:t>
            </w:r>
            <w:r>
              <w:t>staff</w:t>
            </w:r>
            <w:r>
              <w:rPr>
                <w:spacing w:val="-2"/>
              </w:rPr>
              <w:t xml:space="preserve"> </w:t>
            </w:r>
            <w:r>
              <w:t>cannot accompany</w:t>
            </w:r>
            <w:r>
              <w:rPr>
                <w:spacing w:val="-4"/>
              </w:rPr>
              <w:t xml:space="preserve"> </w:t>
            </w:r>
            <w:r>
              <w:t>anyone</w:t>
            </w:r>
            <w:r>
              <w:rPr>
                <w:spacing w:val="-4"/>
              </w:rPr>
              <w:t xml:space="preserve"> </w:t>
            </w:r>
            <w:r>
              <w:t>on</w:t>
            </w:r>
            <w:r>
              <w:rPr>
                <w:spacing w:val="-1"/>
              </w:rPr>
              <w:t xml:space="preserve"> </w:t>
            </w:r>
            <w:r>
              <w:t>a</w:t>
            </w:r>
            <w:r>
              <w:rPr>
                <w:spacing w:val="-4"/>
              </w:rPr>
              <w:t xml:space="preserve"> </w:t>
            </w:r>
            <w:r>
              <w:t>medical</w:t>
            </w:r>
            <w:r>
              <w:rPr>
                <w:spacing w:val="-2"/>
              </w:rPr>
              <w:t xml:space="preserve"> </w:t>
            </w:r>
            <w:r>
              <w:t>visit.</w:t>
            </w:r>
          </w:p>
          <w:p w14:paraId="75F1D75B" w14:textId="77777777" w:rsidR="003620F5" w:rsidRDefault="003A5F03">
            <w:pPr>
              <w:pStyle w:val="TableParagraph"/>
              <w:numPr>
                <w:ilvl w:val="0"/>
                <w:numId w:val="64"/>
              </w:numPr>
              <w:tabs>
                <w:tab w:val="left" w:pos="795"/>
                <w:tab w:val="left" w:pos="796"/>
              </w:tabs>
              <w:spacing w:before="160"/>
              <w:ind w:hanging="704"/>
              <w:jc w:val="left"/>
            </w:pPr>
            <w:r>
              <w:t>A</w:t>
            </w:r>
            <w:r>
              <w:rPr>
                <w:spacing w:val="-2"/>
              </w:rPr>
              <w:t xml:space="preserve"> </w:t>
            </w:r>
            <w:r>
              <w:t>relative</w:t>
            </w:r>
            <w:r>
              <w:rPr>
                <w:spacing w:val="-3"/>
              </w:rPr>
              <w:t xml:space="preserve"> </w:t>
            </w:r>
            <w:r>
              <w:t>may</w:t>
            </w:r>
            <w:r>
              <w:rPr>
                <w:spacing w:val="-3"/>
              </w:rPr>
              <w:t xml:space="preserve"> </w:t>
            </w:r>
            <w:r>
              <w:t>only provide</w:t>
            </w:r>
            <w:r>
              <w:rPr>
                <w:spacing w:val="-2"/>
              </w:rPr>
              <w:t xml:space="preserve"> </w:t>
            </w:r>
            <w:r>
              <w:t>up</w:t>
            </w:r>
            <w:r>
              <w:rPr>
                <w:spacing w:val="-3"/>
              </w:rPr>
              <w:t xml:space="preserve"> </w:t>
            </w:r>
            <w:r>
              <w:t>to</w:t>
            </w:r>
            <w:r>
              <w:rPr>
                <w:spacing w:val="-1"/>
              </w:rPr>
              <w:t xml:space="preserve"> </w:t>
            </w:r>
            <w:r>
              <w:t>172</w:t>
            </w:r>
            <w:r>
              <w:rPr>
                <w:spacing w:val="-3"/>
              </w:rPr>
              <w:t xml:space="preserve"> </w:t>
            </w:r>
            <w:r>
              <w:t>hours</w:t>
            </w:r>
            <w:r>
              <w:rPr>
                <w:spacing w:val="-4"/>
              </w:rPr>
              <w:t xml:space="preserve"> </w:t>
            </w:r>
            <w:r>
              <w:t>of</w:t>
            </w:r>
            <w:r>
              <w:rPr>
                <w:spacing w:val="-2"/>
              </w:rPr>
              <w:t xml:space="preserve"> </w:t>
            </w:r>
            <w:r>
              <w:t>IHR</w:t>
            </w:r>
            <w:r>
              <w:rPr>
                <w:spacing w:val="-1"/>
              </w:rPr>
              <w:t xml:space="preserve"> </w:t>
            </w:r>
            <w:r>
              <w:t>per</w:t>
            </w:r>
            <w:r>
              <w:rPr>
                <w:spacing w:val="-2"/>
              </w:rPr>
              <w:t xml:space="preserve"> </w:t>
            </w:r>
            <w:r>
              <w:t>month</w:t>
            </w:r>
            <w:r>
              <w:rPr>
                <w:spacing w:val="-1"/>
              </w:rPr>
              <w:t xml:space="preserve"> </w:t>
            </w:r>
            <w:r>
              <w:t>and</w:t>
            </w:r>
            <w:r>
              <w:rPr>
                <w:spacing w:val="-3"/>
              </w:rPr>
              <w:t xml:space="preserve"> </w:t>
            </w:r>
            <w:r>
              <w:t>must</w:t>
            </w:r>
            <w:r>
              <w:rPr>
                <w:spacing w:val="-2"/>
              </w:rPr>
              <w:t xml:space="preserve"> </w:t>
            </w:r>
            <w:r>
              <w:t>be</w:t>
            </w:r>
            <w:r>
              <w:rPr>
                <w:spacing w:val="-1"/>
              </w:rPr>
              <w:t xml:space="preserve"> </w:t>
            </w:r>
            <w:r>
              <w:t>identified</w:t>
            </w:r>
            <w:r>
              <w:rPr>
                <w:spacing w:val="-2"/>
              </w:rPr>
              <w:t xml:space="preserve"> </w:t>
            </w:r>
            <w:r>
              <w:t>in</w:t>
            </w:r>
            <w:r>
              <w:rPr>
                <w:spacing w:val="-3"/>
              </w:rPr>
              <w:t xml:space="preserve"> </w:t>
            </w:r>
            <w:r>
              <w:t>the</w:t>
            </w:r>
            <w:r>
              <w:rPr>
                <w:spacing w:val="-1"/>
              </w:rPr>
              <w:t xml:space="preserve"> </w:t>
            </w:r>
            <w:r>
              <w:t>PSS.</w:t>
            </w:r>
          </w:p>
          <w:p w14:paraId="75F1D75C" w14:textId="77777777" w:rsidR="003620F5" w:rsidRDefault="003A5F03">
            <w:pPr>
              <w:pStyle w:val="TableParagraph"/>
              <w:numPr>
                <w:ilvl w:val="0"/>
                <w:numId w:val="64"/>
              </w:numPr>
              <w:tabs>
                <w:tab w:val="left" w:pos="795"/>
                <w:tab w:val="left" w:pos="796"/>
              </w:tabs>
              <w:spacing w:before="112"/>
              <w:ind w:right="708" w:hanging="612"/>
              <w:jc w:val="left"/>
            </w:pPr>
            <w:r>
              <w:t>In-Home Respite providers cannot do personal errands or have interactions with their family and</w:t>
            </w:r>
            <w:r>
              <w:rPr>
                <w:spacing w:val="-59"/>
              </w:rPr>
              <w:t xml:space="preserve"> </w:t>
            </w:r>
            <w:r>
              <w:t>friends during</w:t>
            </w:r>
            <w:r>
              <w:rPr>
                <w:spacing w:val="-2"/>
              </w:rPr>
              <w:t xml:space="preserve"> </w:t>
            </w:r>
            <w:r>
              <w:t>the provision of</w:t>
            </w:r>
            <w:r>
              <w:rPr>
                <w:spacing w:val="-1"/>
              </w:rPr>
              <w:t xml:space="preserve"> </w:t>
            </w:r>
            <w:r>
              <w:t>services.</w:t>
            </w:r>
          </w:p>
        </w:tc>
      </w:tr>
      <w:tr w:rsidR="003620F5" w14:paraId="75F1D75F" w14:textId="77777777">
        <w:trPr>
          <w:trHeight w:val="505"/>
        </w:trPr>
        <w:tc>
          <w:tcPr>
            <w:tcW w:w="10907" w:type="dxa"/>
            <w:gridSpan w:val="4"/>
          </w:tcPr>
          <w:p w14:paraId="75F1D75E" w14:textId="77777777" w:rsidR="003620F5" w:rsidRDefault="003A5F03">
            <w:pPr>
              <w:pStyle w:val="TableParagraph"/>
              <w:spacing w:line="254" w:lineRule="exact"/>
              <w:ind w:left="107" w:right="334"/>
              <w:rPr>
                <w:b/>
              </w:rPr>
            </w:pPr>
            <w:r>
              <w:rPr>
                <w:b/>
              </w:rPr>
              <w:t>The above information has been reviewed and the circumstances under which In-Home Respite can</w:t>
            </w:r>
            <w:r>
              <w:rPr>
                <w:b/>
                <w:spacing w:val="-59"/>
              </w:rPr>
              <w:t xml:space="preserve"> </w:t>
            </w:r>
            <w:r>
              <w:rPr>
                <w:b/>
              </w:rPr>
              <w:t>be provided</w:t>
            </w:r>
            <w:r>
              <w:rPr>
                <w:b/>
                <w:spacing w:val="-2"/>
              </w:rPr>
              <w:t xml:space="preserve"> </w:t>
            </w:r>
            <w:r>
              <w:rPr>
                <w:b/>
              </w:rPr>
              <w:t>are</w:t>
            </w:r>
            <w:r>
              <w:rPr>
                <w:b/>
                <w:spacing w:val="-3"/>
              </w:rPr>
              <w:t xml:space="preserve"> </w:t>
            </w:r>
            <w:r>
              <w:rPr>
                <w:b/>
              </w:rPr>
              <w:t>understood.</w:t>
            </w:r>
          </w:p>
        </w:tc>
      </w:tr>
      <w:tr w:rsidR="003620F5" w14:paraId="75F1D763" w14:textId="77777777">
        <w:trPr>
          <w:trHeight w:val="627"/>
        </w:trPr>
        <w:tc>
          <w:tcPr>
            <w:tcW w:w="5849" w:type="dxa"/>
            <w:tcBorders>
              <w:right w:val="nil"/>
            </w:tcBorders>
          </w:tcPr>
          <w:p w14:paraId="75F1D760" w14:textId="77777777" w:rsidR="003620F5" w:rsidRDefault="003620F5">
            <w:pPr>
              <w:pStyle w:val="TableParagraph"/>
              <w:rPr>
                <w:rFonts w:ascii="Times New Roman"/>
              </w:rPr>
            </w:pPr>
          </w:p>
        </w:tc>
        <w:tc>
          <w:tcPr>
            <w:tcW w:w="235" w:type="dxa"/>
            <w:vMerge w:val="restart"/>
            <w:tcBorders>
              <w:left w:val="nil"/>
              <w:right w:val="nil"/>
            </w:tcBorders>
          </w:tcPr>
          <w:p w14:paraId="75F1D761" w14:textId="77777777" w:rsidR="003620F5" w:rsidRDefault="003620F5">
            <w:pPr>
              <w:pStyle w:val="TableParagraph"/>
              <w:rPr>
                <w:rFonts w:ascii="Times New Roman"/>
              </w:rPr>
            </w:pPr>
          </w:p>
        </w:tc>
        <w:tc>
          <w:tcPr>
            <w:tcW w:w="4823" w:type="dxa"/>
            <w:gridSpan w:val="2"/>
            <w:tcBorders>
              <w:left w:val="nil"/>
            </w:tcBorders>
          </w:tcPr>
          <w:p w14:paraId="75F1D762" w14:textId="77777777" w:rsidR="003620F5" w:rsidRDefault="003620F5">
            <w:pPr>
              <w:pStyle w:val="TableParagraph"/>
              <w:rPr>
                <w:rFonts w:ascii="Times New Roman"/>
              </w:rPr>
            </w:pPr>
          </w:p>
        </w:tc>
      </w:tr>
      <w:tr w:rsidR="003620F5" w14:paraId="75F1D767" w14:textId="77777777">
        <w:trPr>
          <w:trHeight w:val="910"/>
        </w:trPr>
        <w:tc>
          <w:tcPr>
            <w:tcW w:w="5849" w:type="dxa"/>
            <w:tcBorders>
              <w:right w:val="nil"/>
            </w:tcBorders>
          </w:tcPr>
          <w:p w14:paraId="75F1D764" w14:textId="77777777" w:rsidR="003620F5" w:rsidRDefault="003A5F03">
            <w:pPr>
              <w:pStyle w:val="TableParagraph"/>
              <w:spacing w:line="252" w:lineRule="exact"/>
              <w:ind w:left="107"/>
              <w:rPr>
                <w:b/>
              </w:rPr>
            </w:pPr>
            <w:r>
              <w:rPr>
                <w:b/>
              </w:rPr>
              <w:t>Person/Legal</w:t>
            </w:r>
            <w:r>
              <w:rPr>
                <w:b/>
                <w:spacing w:val="-5"/>
              </w:rPr>
              <w:t xml:space="preserve"> </w:t>
            </w:r>
            <w:r>
              <w:rPr>
                <w:b/>
              </w:rPr>
              <w:t>Representative</w:t>
            </w:r>
            <w:r>
              <w:rPr>
                <w:b/>
                <w:spacing w:val="-5"/>
              </w:rPr>
              <w:t xml:space="preserve"> </w:t>
            </w:r>
            <w:r>
              <w:rPr>
                <w:b/>
              </w:rPr>
              <w:t>Signature</w:t>
            </w:r>
          </w:p>
        </w:tc>
        <w:tc>
          <w:tcPr>
            <w:tcW w:w="235" w:type="dxa"/>
            <w:vMerge/>
            <w:tcBorders>
              <w:top w:val="nil"/>
              <w:left w:val="nil"/>
              <w:right w:val="nil"/>
            </w:tcBorders>
          </w:tcPr>
          <w:p w14:paraId="75F1D765" w14:textId="77777777" w:rsidR="003620F5" w:rsidRDefault="003620F5">
            <w:pPr>
              <w:rPr>
                <w:sz w:val="2"/>
                <w:szCs w:val="2"/>
              </w:rPr>
            </w:pPr>
          </w:p>
        </w:tc>
        <w:tc>
          <w:tcPr>
            <w:tcW w:w="4823" w:type="dxa"/>
            <w:gridSpan w:val="2"/>
            <w:tcBorders>
              <w:left w:val="nil"/>
            </w:tcBorders>
          </w:tcPr>
          <w:p w14:paraId="75F1D766" w14:textId="77777777" w:rsidR="003620F5" w:rsidRDefault="003A5F03">
            <w:pPr>
              <w:pStyle w:val="TableParagraph"/>
              <w:ind w:left="107" w:right="13"/>
              <w:rPr>
                <w:b/>
              </w:rPr>
            </w:pPr>
            <w:r>
              <w:rPr>
                <w:b/>
              </w:rPr>
              <w:t>Agency Representative</w:t>
            </w:r>
            <w:r>
              <w:rPr>
                <w:b/>
                <w:spacing w:val="-59"/>
              </w:rPr>
              <w:t xml:space="preserve"> </w:t>
            </w:r>
            <w:r>
              <w:rPr>
                <w:b/>
              </w:rPr>
              <w:t>Signature/Credentials</w:t>
            </w:r>
          </w:p>
        </w:tc>
      </w:tr>
      <w:tr w:rsidR="003620F5" w14:paraId="75F1D76B" w14:textId="77777777">
        <w:trPr>
          <w:trHeight w:val="414"/>
        </w:trPr>
        <w:tc>
          <w:tcPr>
            <w:tcW w:w="5849" w:type="dxa"/>
            <w:tcBorders>
              <w:right w:val="nil"/>
            </w:tcBorders>
          </w:tcPr>
          <w:p w14:paraId="75F1D768" w14:textId="77777777" w:rsidR="003620F5" w:rsidRDefault="003A5F03">
            <w:pPr>
              <w:pStyle w:val="TableParagraph"/>
              <w:spacing w:before="2"/>
              <w:ind w:left="107"/>
              <w:rPr>
                <w:b/>
              </w:rPr>
            </w:pPr>
            <w:r>
              <w:rPr>
                <w:b/>
              </w:rPr>
              <w:t>Date</w:t>
            </w:r>
          </w:p>
        </w:tc>
        <w:tc>
          <w:tcPr>
            <w:tcW w:w="235" w:type="dxa"/>
            <w:vMerge/>
            <w:tcBorders>
              <w:top w:val="nil"/>
              <w:left w:val="nil"/>
              <w:right w:val="nil"/>
            </w:tcBorders>
          </w:tcPr>
          <w:p w14:paraId="75F1D769" w14:textId="77777777" w:rsidR="003620F5" w:rsidRDefault="003620F5">
            <w:pPr>
              <w:rPr>
                <w:sz w:val="2"/>
                <w:szCs w:val="2"/>
              </w:rPr>
            </w:pPr>
          </w:p>
        </w:tc>
        <w:tc>
          <w:tcPr>
            <w:tcW w:w="4823" w:type="dxa"/>
            <w:gridSpan w:val="2"/>
            <w:tcBorders>
              <w:left w:val="nil"/>
            </w:tcBorders>
          </w:tcPr>
          <w:p w14:paraId="75F1D76A" w14:textId="77777777" w:rsidR="003620F5" w:rsidRDefault="003A5F03">
            <w:pPr>
              <w:pStyle w:val="TableParagraph"/>
              <w:spacing w:before="2"/>
              <w:ind w:left="107"/>
              <w:rPr>
                <w:b/>
              </w:rPr>
            </w:pPr>
            <w:r>
              <w:rPr>
                <w:b/>
              </w:rPr>
              <w:t>Date</w:t>
            </w:r>
          </w:p>
        </w:tc>
      </w:tr>
    </w:tbl>
    <w:p w14:paraId="75F1D76C" w14:textId="77777777" w:rsidR="003620F5" w:rsidRDefault="003620F5">
      <w:pPr>
        <w:sectPr w:rsidR="003620F5">
          <w:pgSz w:w="12240" w:h="15840"/>
          <w:pgMar w:top="820" w:right="380" w:bottom="420" w:left="460" w:header="0" w:footer="235" w:gutter="0"/>
          <w:cols w:space="720"/>
        </w:sectPr>
      </w:pPr>
    </w:p>
    <w:p w14:paraId="75F1D76D" w14:textId="77777777" w:rsidR="003620F5" w:rsidRDefault="003C0AA9">
      <w:pPr>
        <w:pStyle w:val="BodyText"/>
        <w:rPr>
          <w:sz w:val="20"/>
        </w:rPr>
      </w:pPr>
      <w:r>
        <w:lastRenderedPageBreak/>
        <w:pict w14:anchorId="75F1F3AD">
          <v:shape id="docshape1479" o:spid="_x0000_s1120" style="position:absolute;margin-left:33.95pt;margin-top:32.5pt;width:544.1pt;height:705.75pt;z-index:-42952192;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75F1D76E" w14:textId="77777777" w:rsidR="003620F5" w:rsidRDefault="003620F5">
      <w:pPr>
        <w:pStyle w:val="BodyText"/>
        <w:spacing w:before="5"/>
        <w:rPr>
          <w:sz w:val="16"/>
        </w:rPr>
      </w:pPr>
    </w:p>
    <w:p w14:paraId="75F1D76F" w14:textId="77777777" w:rsidR="003620F5" w:rsidRDefault="003C0AA9">
      <w:pPr>
        <w:pStyle w:val="BodyText"/>
        <w:ind w:left="533"/>
        <w:rPr>
          <w:sz w:val="20"/>
        </w:rPr>
      </w:pPr>
      <w:r>
        <w:rPr>
          <w:sz w:val="20"/>
        </w:rPr>
      </w:r>
      <w:r>
        <w:rPr>
          <w:sz w:val="20"/>
        </w:rPr>
        <w:pict w14:anchorId="75F1F3AF">
          <v:shape id="docshape1480" o:spid="_x0000_s3681" type="#_x0000_t202" style="width:513pt;height:35.55pt;mso-left-percent:-10001;mso-top-percent:-10001;mso-position-horizontal:absolute;mso-position-horizontal-relative:char;mso-position-vertical:absolute;mso-position-vertical-relative:line;mso-left-percent:-10001;mso-top-percent:-10001" filled="f" strokeweight="1.44pt">
            <v:textbox inset="0,0,0,0">
              <w:txbxContent>
                <w:p w14:paraId="75F1F4F3" w14:textId="77777777" w:rsidR="003620F5" w:rsidRDefault="003A5F03">
                  <w:pPr>
                    <w:spacing w:before="158"/>
                    <w:ind w:left="659"/>
                    <w:rPr>
                      <w:b/>
                      <w:sz w:val="32"/>
                    </w:rPr>
                  </w:pPr>
                  <w:r>
                    <w:rPr>
                      <w:b/>
                      <w:sz w:val="32"/>
                    </w:rPr>
                    <w:t>ID/DD</w:t>
                  </w:r>
                  <w:r>
                    <w:rPr>
                      <w:b/>
                      <w:spacing w:val="-4"/>
                      <w:sz w:val="32"/>
                    </w:rPr>
                    <w:t xml:space="preserve"> </w:t>
                  </w:r>
                  <w:r>
                    <w:rPr>
                      <w:b/>
                      <w:sz w:val="32"/>
                    </w:rPr>
                    <w:t>Waiver</w:t>
                  </w:r>
                  <w:r>
                    <w:rPr>
                      <w:b/>
                      <w:spacing w:val="-6"/>
                      <w:sz w:val="32"/>
                    </w:rPr>
                    <w:t xml:space="preserve"> </w:t>
                  </w:r>
                  <w:r>
                    <w:rPr>
                      <w:b/>
                      <w:sz w:val="32"/>
                    </w:rPr>
                    <w:t>In-Home</w:t>
                  </w:r>
                  <w:r>
                    <w:rPr>
                      <w:b/>
                      <w:spacing w:val="-6"/>
                      <w:sz w:val="32"/>
                    </w:rPr>
                    <w:t xml:space="preserve"> </w:t>
                  </w:r>
                  <w:r>
                    <w:rPr>
                      <w:b/>
                      <w:sz w:val="32"/>
                    </w:rPr>
                    <w:t>Nursing</w:t>
                  </w:r>
                  <w:r>
                    <w:rPr>
                      <w:b/>
                      <w:spacing w:val="-5"/>
                      <w:sz w:val="32"/>
                    </w:rPr>
                    <w:t xml:space="preserve"> </w:t>
                  </w:r>
                  <w:r>
                    <w:rPr>
                      <w:b/>
                      <w:sz w:val="32"/>
                    </w:rPr>
                    <w:t>Respite</w:t>
                  </w:r>
                  <w:r>
                    <w:rPr>
                      <w:b/>
                      <w:spacing w:val="-7"/>
                      <w:sz w:val="32"/>
                    </w:rPr>
                    <w:t xml:space="preserve"> </w:t>
                  </w:r>
                  <w:r>
                    <w:rPr>
                      <w:b/>
                      <w:sz w:val="32"/>
                    </w:rPr>
                    <w:t>Service</w:t>
                  </w:r>
                  <w:r>
                    <w:rPr>
                      <w:b/>
                      <w:spacing w:val="-3"/>
                      <w:sz w:val="32"/>
                    </w:rPr>
                    <w:t xml:space="preserve"> </w:t>
                  </w:r>
                  <w:r>
                    <w:rPr>
                      <w:b/>
                      <w:sz w:val="32"/>
                    </w:rPr>
                    <w:t>Agreement</w:t>
                  </w:r>
                </w:p>
              </w:txbxContent>
            </v:textbox>
            <w10:anchorlock/>
          </v:shape>
        </w:pict>
      </w:r>
    </w:p>
    <w:p w14:paraId="75F1D770" w14:textId="77777777" w:rsidR="003620F5" w:rsidRDefault="003620F5">
      <w:pPr>
        <w:pStyle w:val="BodyText"/>
        <w:spacing w:before="2"/>
        <w:rPr>
          <w:sz w:val="10"/>
        </w:rPr>
      </w:pPr>
    </w:p>
    <w:p w14:paraId="75F1D771" w14:textId="77777777" w:rsidR="003620F5" w:rsidRDefault="003A5F03">
      <w:pPr>
        <w:pStyle w:val="Heading3"/>
        <w:spacing w:before="89"/>
      </w:pPr>
      <w:r>
        <w:t>Purpose</w:t>
      </w:r>
    </w:p>
    <w:p w14:paraId="75F1D772" w14:textId="77777777" w:rsidR="003620F5" w:rsidRDefault="003A5F03">
      <w:pPr>
        <w:pStyle w:val="BodyText"/>
        <w:spacing w:before="1"/>
        <w:ind w:left="547" w:right="1097"/>
        <w:jc w:val="both"/>
      </w:pPr>
      <w:r>
        <w:t xml:space="preserve">The In-Home Nursing Respite Service Agreement outlines the allowable activities, </w:t>
      </w:r>
      <w:proofErr w:type="gramStart"/>
      <w:r>
        <w:t>rules</w:t>
      </w:r>
      <w:proofErr w:type="gramEnd"/>
      <w:r>
        <w:t xml:space="preserve"> and</w:t>
      </w:r>
      <w:r>
        <w:rPr>
          <w:spacing w:val="-64"/>
        </w:rPr>
        <w:t xml:space="preserve"> </w:t>
      </w:r>
      <w:r>
        <w:t>procedures regarding the provision of the service. The agreement indicates supports and/or</w:t>
      </w:r>
      <w:r>
        <w:rPr>
          <w:spacing w:val="-64"/>
        </w:rPr>
        <w:t xml:space="preserve"> </w:t>
      </w:r>
      <w:r>
        <w:t>activities</w:t>
      </w:r>
      <w:r>
        <w:rPr>
          <w:spacing w:val="-1"/>
        </w:rPr>
        <w:t xml:space="preserve"> </w:t>
      </w:r>
      <w:r>
        <w:t>that</w:t>
      </w:r>
      <w:r>
        <w:rPr>
          <w:spacing w:val="-1"/>
        </w:rPr>
        <w:t xml:space="preserve"> </w:t>
      </w:r>
      <w:r>
        <w:t>can and</w:t>
      </w:r>
      <w:r>
        <w:rPr>
          <w:spacing w:val="-2"/>
        </w:rPr>
        <w:t xml:space="preserve"> </w:t>
      </w:r>
      <w:r>
        <w:t>cannot</w:t>
      </w:r>
      <w:r>
        <w:rPr>
          <w:spacing w:val="-1"/>
        </w:rPr>
        <w:t xml:space="preserve"> </w:t>
      </w:r>
      <w:r>
        <w:t>be provided</w:t>
      </w:r>
      <w:r>
        <w:rPr>
          <w:spacing w:val="-2"/>
        </w:rPr>
        <w:t xml:space="preserve"> </w:t>
      </w:r>
      <w:r>
        <w:t>by</w:t>
      </w:r>
      <w:r>
        <w:rPr>
          <w:spacing w:val="-3"/>
        </w:rPr>
        <w:t xml:space="preserve"> </w:t>
      </w:r>
      <w:r>
        <w:t>staff when services</w:t>
      </w:r>
      <w:r>
        <w:rPr>
          <w:spacing w:val="-1"/>
        </w:rPr>
        <w:t xml:space="preserve"> </w:t>
      </w:r>
      <w:r>
        <w:t>are</w:t>
      </w:r>
      <w:r>
        <w:rPr>
          <w:spacing w:val="-2"/>
        </w:rPr>
        <w:t xml:space="preserve"> </w:t>
      </w:r>
      <w:r>
        <w:t>rendered.</w:t>
      </w:r>
    </w:p>
    <w:p w14:paraId="75F1D773" w14:textId="77777777" w:rsidR="003620F5" w:rsidRDefault="003620F5">
      <w:pPr>
        <w:pStyle w:val="BodyText"/>
        <w:spacing w:before="10"/>
        <w:rPr>
          <w:sz w:val="23"/>
        </w:rPr>
      </w:pPr>
    </w:p>
    <w:p w14:paraId="75F1D774" w14:textId="77777777" w:rsidR="003620F5" w:rsidRDefault="003A5F03">
      <w:pPr>
        <w:pStyle w:val="Heading3"/>
      </w:pPr>
      <w:r>
        <w:t>General</w:t>
      </w:r>
    </w:p>
    <w:p w14:paraId="75F1D775" w14:textId="77777777" w:rsidR="003620F5" w:rsidRDefault="003A5F03">
      <w:pPr>
        <w:pStyle w:val="BodyText"/>
        <w:spacing w:before="2"/>
        <w:ind w:left="547" w:right="627"/>
      </w:pPr>
      <w:r>
        <w:t>The provider is responsible for reviewing the form with the person/legal representative.</w:t>
      </w:r>
      <w:r>
        <w:rPr>
          <w:spacing w:val="1"/>
        </w:rPr>
        <w:t xml:space="preserve"> </w:t>
      </w:r>
      <w:r>
        <w:t>Both the</w:t>
      </w:r>
      <w:r>
        <w:rPr>
          <w:spacing w:val="-64"/>
        </w:rPr>
        <w:t xml:space="preserve"> </w:t>
      </w:r>
      <w:r>
        <w:t>staff person and person/legal representative must sign form to indicate agreement to adhere to</w:t>
      </w:r>
      <w:r>
        <w:rPr>
          <w:spacing w:val="1"/>
        </w:rPr>
        <w:t xml:space="preserve"> </w:t>
      </w:r>
      <w:r>
        <w:t xml:space="preserve">the requirements </w:t>
      </w:r>
      <w:proofErr w:type="gramStart"/>
      <w:r>
        <w:t>in</w:t>
      </w:r>
      <w:r>
        <w:rPr>
          <w:spacing w:val="-1"/>
        </w:rPr>
        <w:t xml:space="preserve"> </w:t>
      </w:r>
      <w:r>
        <w:t>order</w:t>
      </w:r>
      <w:r>
        <w:rPr>
          <w:spacing w:val="-2"/>
        </w:rPr>
        <w:t xml:space="preserve"> </w:t>
      </w:r>
      <w:r>
        <w:t>to</w:t>
      </w:r>
      <w:proofErr w:type="gramEnd"/>
      <w:r>
        <w:rPr>
          <w:spacing w:val="1"/>
        </w:rPr>
        <w:t xml:space="preserve"> </w:t>
      </w:r>
      <w:r>
        <w:t>receive</w:t>
      </w:r>
      <w:r>
        <w:rPr>
          <w:spacing w:val="1"/>
        </w:rPr>
        <w:t xml:space="preserve"> </w:t>
      </w:r>
      <w:r>
        <w:t>services.</w:t>
      </w:r>
    </w:p>
    <w:p w14:paraId="75F1D776" w14:textId="77777777" w:rsidR="003620F5" w:rsidRDefault="003620F5">
      <w:pPr>
        <w:pStyle w:val="BodyText"/>
        <w:spacing w:before="10"/>
        <w:rPr>
          <w:sz w:val="23"/>
        </w:rPr>
      </w:pPr>
    </w:p>
    <w:p w14:paraId="75F1D777" w14:textId="77777777" w:rsidR="003620F5" w:rsidRDefault="003A5F03">
      <w:pPr>
        <w:pStyle w:val="Heading3"/>
      </w:pPr>
      <w:r>
        <w:t>Timelines</w:t>
      </w:r>
    </w:p>
    <w:p w14:paraId="75F1D778" w14:textId="77777777" w:rsidR="003620F5" w:rsidRDefault="003A5F03">
      <w:pPr>
        <w:pStyle w:val="BodyText"/>
        <w:spacing w:before="1"/>
        <w:ind w:left="548" w:right="627"/>
      </w:pPr>
      <w:r>
        <w:t>The provider reviews the In-Home Nursing Respite Service Agreement with the person/legal</w:t>
      </w:r>
      <w:r>
        <w:rPr>
          <w:spacing w:val="1"/>
        </w:rPr>
        <w:t xml:space="preserve"> </w:t>
      </w:r>
      <w:r>
        <w:t>representative prior to or at the time the provider begins providing services and at least annually</w:t>
      </w:r>
      <w:r>
        <w:rPr>
          <w:spacing w:val="-64"/>
        </w:rPr>
        <w:t xml:space="preserve"> </w:t>
      </w:r>
      <w:r>
        <w:t>thereafter, at the same time the Activity Support Plan is completed.</w:t>
      </w:r>
      <w:r>
        <w:rPr>
          <w:spacing w:val="1"/>
        </w:rPr>
        <w:t xml:space="preserve"> </w:t>
      </w:r>
      <w:r>
        <w:t>A signed document must be</w:t>
      </w:r>
      <w:r>
        <w:rPr>
          <w:spacing w:val="-64"/>
        </w:rPr>
        <w:t xml:space="preserve"> </w:t>
      </w:r>
      <w:r>
        <w:t>maintained in the person’s record and the person/legal representative must be given a copy to</w:t>
      </w:r>
      <w:r>
        <w:rPr>
          <w:spacing w:val="1"/>
        </w:rPr>
        <w:t xml:space="preserve"> </w:t>
      </w:r>
      <w:r>
        <w:t>keep.</w:t>
      </w:r>
    </w:p>
    <w:p w14:paraId="75F1D779" w14:textId="77777777" w:rsidR="003620F5" w:rsidRDefault="003620F5">
      <w:pPr>
        <w:sectPr w:rsidR="003620F5">
          <w:pgSz w:w="12240" w:h="15840"/>
          <w:pgMar w:top="660" w:right="380" w:bottom="420" w:left="460" w:header="0" w:footer="235" w:gutter="0"/>
          <w:cols w:space="720"/>
        </w:sectPr>
      </w:pPr>
    </w:p>
    <w:tbl>
      <w:tblPr>
        <w:tblW w:w="0" w:type="auto"/>
        <w:tblInd w:w="287" w:type="dxa"/>
        <w:tblLayout w:type="fixed"/>
        <w:tblCellMar>
          <w:left w:w="0" w:type="dxa"/>
          <w:right w:w="0" w:type="dxa"/>
        </w:tblCellMar>
        <w:tblLook w:val="01E0" w:firstRow="1" w:lastRow="1" w:firstColumn="1" w:lastColumn="1" w:noHBand="0" w:noVBand="0"/>
      </w:tblPr>
      <w:tblGrid>
        <w:gridCol w:w="536"/>
        <w:gridCol w:w="4505"/>
        <w:gridCol w:w="306"/>
        <w:gridCol w:w="2032"/>
        <w:gridCol w:w="3510"/>
      </w:tblGrid>
      <w:tr w:rsidR="003620F5" w14:paraId="75F1D77C" w14:textId="77777777">
        <w:trPr>
          <w:trHeight w:val="944"/>
        </w:trPr>
        <w:tc>
          <w:tcPr>
            <w:tcW w:w="10889" w:type="dxa"/>
            <w:gridSpan w:val="5"/>
            <w:tcBorders>
              <w:top w:val="single" w:sz="8" w:space="0" w:color="000000"/>
              <w:left w:val="single" w:sz="8" w:space="0" w:color="000000"/>
              <w:bottom w:val="single" w:sz="8" w:space="0" w:color="000000"/>
              <w:right w:val="single" w:sz="8" w:space="0" w:color="000000"/>
            </w:tcBorders>
          </w:tcPr>
          <w:p w14:paraId="75F1D77A" w14:textId="77777777" w:rsidR="003620F5" w:rsidRDefault="003A5F03">
            <w:pPr>
              <w:pStyle w:val="TableParagraph"/>
              <w:ind w:left="2102" w:right="2080"/>
              <w:jc w:val="center"/>
              <w:rPr>
                <w:b/>
                <w:sz w:val="36"/>
              </w:rPr>
            </w:pPr>
            <w:bookmarkStart w:id="106" w:name="2022_ID-DD_Waiver_IHNR_Service_Agreement"/>
            <w:bookmarkEnd w:id="106"/>
            <w:r>
              <w:rPr>
                <w:b/>
                <w:sz w:val="36"/>
              </w:rPr>
              <w:lastRenderedPageBreak/>
              <w:t>ID/DD</w:t>
            </w:r>
            <w:r>
              <w:rPr>
                <w:b/>
                <w:spacing w:val="-5"/>
                <w:sz w:val="36"/>
              </w:rPr>
              <w:t xml:space="preserve"> </w:t>
            </w:r>
            <w:r>
              <w:rPr>
                <w:b/>
                <w:sz w:val="36"/>
              </w:rPr>
              <w:t>Waiver</w:t>
            </w:r>
            <w:r>
              <w:rPr>
                <w:b/>
                <w:spacing w:val="-3"/>
                <w:sz w:val="36"/>
              </w:rPr>
              <w:t xml:space="preserve"> </w:t>
            </w:r>
            <w:r>
              <w:rPr>
                <w:b/>
                <w:sz w:val="36"/>
              </w:rPr>
              <w:t>In-Home</w:t>
            </w:r>
            <w:r>
              <w:rPr>
                <w:b/>
                <w:spacing w:val="-5"/>
                <w:sz w:val="36"/>
              </w:rPr>
              <w:t xml:space="preserve"> </w:t>
            </w:r>
            <w:r>
              <w:rPr>
                <w:b/>
                <w:sz w:val="36"/>
              </w:rPr>
              <w:t>Nursing</w:t>
            </w:r>
            <w:r>
              <w:rPr>
                <w:b/>
                <w:spacing w:val="-3"/>
                <w:sz w:val="36"/>
              </w:rPr>
              <w:t xml:space="preserve"> </w:t>
            </w:r>
            <w:r>
              <w:rPr>
                <w:b/>
                <w:sz w:val="36"/>
              </w:rPr>
              <w:t>Respite</w:t>
            </w:r>
          </w:p>
          <w:p w14:paraId="75F1D77B" w14:textId="77777777" w:rsidR="003620F5" w:rsidRDefault="003A5F03">
            <w:pPr>
              <w:pStyle w:val="TableParagraph"/>
              <w:spacing w:before="59"/>
              <w:ind w:left="2098" w:right="2080"/>
              <w:jc w:val="center"/>
              <w:rPr>
                <w:b/>
                <w:sz w:val="36"/>
              </w:rPr>
            </w:pPr>
            <w:r>
              <w:rPr>
                <w:b/>
                <w:sz w:val="36"/>
              </w:rPr>
              <w:t>Service</w:t>
            </w:r>
            <w:r>
              <w:rPr>
                <w:b/>
                <w:spacing w:val="-5"/>
                <w:sz w:val="36"/>
              </w:rPr>
              <w:t xml:space="preserve"> </w:t>
            </w:r>
            <w:r>
              <w:rPr>
                <w:b/>
                <w:sz w:val="36"/>
              </w:rPr>
              <w:t>Agreement</w:t>
            </w:r>
          </w:p>
        </w:tc>
      </w:tr>
      <w:tr w:rsidR="003620F5" w14:paraId="75F1D780" w14:textId="77777777">
        <w:trPr>
          <w:trHeight w:val="481"/>
        </w:trPr>
        <w:tc>
          <w:tcPr>
            <w:tcW w:w="5041" w:type="dxa"/>
            <w:gridSpan w:val="2"/>
            <w:tcBorders>
              <w:top w:val="single" w:sz="8" w:space="0" w:color="000000"/>
              <w:left w:val="single" w:sz="8" w:space="0" w:color="000000"/>
            </w:tcBorders>
          </w:tcPr>
          <w:p w14:paraId="75F1D77D" w14:textId="77777777" w:rsidR="003620F5" w:rsidRDefault="003A5F03">
            <w:pPr>
              <w:pStyle w:val="TableParagraph"/>
              <w:spacing w:before="88"/>
              <w:ind w:left="107"/>
              <w:rPr>
                <w:b/>
              </w:rPr>
            </w:pPr>
            <w:r>
              <w:rPr>
                <w:b/>
              </w:rPr>
              <w:t>Name:</w:t>
            </w:r>
          </w:p>
        </w:tc>
        <w:tc>
          <w:tcPr>
            <w:tcW w:w="2338" w:type="dxa"/>
            <w:gridSpan w:val="2"/>
            <w:tcBorders>
              <w:top w:val="single" w:sz="8" w:space="0" w:color="000000"/>
            </w:tcBorders>
          </w:tcPr>
          <w:p w14:paraId="75F1D77E" w14:textId="77777777" w:rsidR="003620F5" w:rsidRDefault="003A5F03">
            <w:pPr>
              <w:pStyle w:val="TableParagraph"/>
              <w:spacing w:before="88"/>
              <w:ind w:left="207"/>
              <w:rPr>
                <w:b/>
              </w:rPr>
            </w:pPr>
            <w:r>
              <w:rPr>
                <w:b/>
              </w:rPr>
              <w:t>Medicaid</w:t>
            </w:r>
            <w:r>
              <w:rPr>
                <w:b/>
                <w:spacing w:val="-2"/>
              </w:rPr>
              <w:t xml:space="preserve"> </w:t>
            </w:r>
            <w:r>
              <w:rPr>
                <w:b/>
              </w:rPr>
              <w:t>Number:</w:t>
            </w:r>
          </w:p>
        </w:tc>
        <w:tc>
          <w:tcPr>
            <w:tcW w:w="3510" w:type="dxa"/>
            <w:tcBorders>
              <w:top w:val="single" w:sz="8" w:space="0" w:color="000000"/>
              <w:bottom w:val="single" w:sz="8" w:space="0" w:color="000000"/>
              <w:right w:val="single" w:sz="8" w:space="0" w:color="000000"/>
            </w:tcBorders>
          </w:tcPr>
          <w:p w14:paraId="75F1D77F" w14:textId="77777777" w:rsidR="003620F5" w:rsidRDefault="003620F5">
            <w:pPr>
              <w:pStyle w:val="TableParagraph"/>
              <w:rPr>
                <w:rFonts w:ascii="Times New Roman"/>
                <w:sz w:val="20"/>
              </w:rPr>
            </w:pPr>
          </w:p>
        </w:tc>
      </w:tr>
      <w:tr w:rsidR="003620F5" w14:paraId="75F1D785" w14:textId="77777777">
        <w:trPr>
          <w:trHeight w:val="481"/>
        </w:trPr>
        <w:tc>
          <w:tcPr>
            <w:tcW w:w="5041" w:type="dxa"/>
            <w:gridSpan w:val="2"/>
            <w:tcBorders>
              <w:left w:val="single" w:sz="8" w:space="0" w:color="000000"/>
              <w:bottom w:val="single" w:sz="8" w:space="0" w:color="000000"/>
            </w:tcBorders>
          </w:tcPr>
          <w:p w14:paraId="75F1D781" w14:textId="77777777" w:rsidR="003620F5" w:rsidRDefault="003620F5">
            <w:pPr>
              <w:pStyle w:val="TableParagraph"/>
              <w:rPr>
                <w:rFonts w:ascii="Times New Roman"/>
                <w:sz w:val="20"/>
              </w:rPr>
            </w:pPr>
          </w:p>
        </w:tc>
        <w:tc>
          <w:tcPr>
            <w:tcW w:w="306" w:type="dxa"/>
            <w:tcBorders>
              <w:bottom w:val="single" w:sz="8" w:space="0" w:color="000000"/>
            </w:tcBorders>
          </w:tcPr>
          <w:p w14:paraId="75F1D782" w14:textId="77777777" w:rsidR="003620F5" w:rsidRDefault="003620F5">
            <w:pPr>
              <w:pStyle w:val="TableParagraph"/>
              <w:rPr>
                <w:rFonts w:ascii="Times New Roman"/>
                <w:sz w:val="20"/>
              </w:rPr>
            </w:pPr>
          </w:p>
        </w:tc>
        <w:tc>
          <w:tcPr>
            <w:tcW w:w="2032" w:type="dxa"/>
            <w:tcBorders>
              <w:bottom w:val="single" w:sz="8" w:space="0" w:color="000000"/>
            </w:tcBorders>
          </w:tcPr>
          <w:p w14:paraId="75F1D783" w14:textId="77777777" w:rsidR="003620F5" w:rsidRDefault="003A5F03">
            <w:pPr>
              <w:pStyle w:val="TableParagraph"/>
              <w:spacing w:before="172"/>
              <w:ind w:left="1065"/>
              <w:rPr>
                <w:b/>
              </w:rPr>
            </w:pPr>
            <w:r>
              <w:rPr>
                <w:b/>
              </w:rPr>
              <w:t>Agency:</w:t>
            </w:r>
          </w:p>
        </w:tc>
        <w:tc>
          <w:tcPr>
            <w:tcW w:w="3510" w:type="dxa"/>
            <w:tcBorders>
              <w:top w:val="single" w:sz="8" w:space="0" w:color="000000"/>
              <w:bottom w:val="single" w:sz="8" w:space="0" w:color="000000"/>
              <w:right w:val="single" w:sz="8" w:space="0" w:color="000000"/>
            </w:tcBorders>
          </w:tcPr>
          <w:p w14:paraId="75F1D784" w14:textId="77777777" w:rsidR="003620F5" w:rsidRDefault="003620F5">
            <w:pPr>
              <w:pStyle w:val="TableParagraph"/>
              <w:rPr>
                <w:rFonts w:ascii="Times New Roman"/>
                <w:sz w:val="20"/>
              </w:rPr>
            </w:pPr>
          </w:p>
        </w:tc>
      </w:tr>
      <w:tr w:rsidR="003620F5" w14:paraId="75F1D788" w14:textId="77777777">
        <w:trPr>
          <w:trHeight w:val="1251"/>
        </w:trPr>
        <w:tc>
          <w:tcPr>
            <w:tcW w:w="536" w:type="dxa"/>
            <w:tcBorders>
              <w:top w:val="single" w:sz="8" w:space="0" w:color="000000"/>
              <w:left w:val="single" w:sz="8" w:space="0" w:color="000000"/>
            </w:tcBorders>
          </w:tcPr>
          <w:p w14:paraId="75F1D786" w14:textId="77777777" w:rsidR="003620F5" w:rsidRDefault="003A5F03">
            <w:pPr>
              <w:pStyle w:val="TableParagraph"/>
              <w:spacing w:line="229" w:lineRule="exact"/>
              <w:ind w:left="119" w:right="87"/>
              <w:jc w:val="center"/>
              <w:rPr>
                <w:sz w:val="20"/>
              </w:rPr>
            </w:pPr>
            <w:r>
              <w:rPr>
                <w:sz w:val="20"/>
              </w:rPr>
              <w:t>1.</w:t>
            </w:r>
          </w:p>
        </w:tc>
        <w:tc>
          <w:tcPr>
            <w:tcW w:w="10353" w:type="dxa"/>
            <w:gridSpan w:val="4"/>
            <w:tcBorders>
              <w:top w:val="single" w:sz="8" w:space="0" w:color="000000"/>
              <w:right w:val="single" w:sz="8" w:space="0" w:color="000000"/>
            </w:tcBorders>
          </w:tcPr>
          <w:p w14:paraId="75F1D787" w14:textId="77777777" w:rsidR="003620F5" w:rsidRDefault="003A5F03">
            <w:pPr>
              <w:pStyle w:val="TableParagraph"/>
              <w:ind w:left="123" w:right="140"/>
              <w:rPr>
                <w:sz w:val="20"/>
              </w:rPr>
            </w:pPr>
            <w:r>
              <w:rPr>
                <w:sz w:val="20"/>
              </w:rPr>
              <w:t>In-Home Nursing Respite (IHNR) services will meet the support needs identified in the Plan of Services and</w:t>
            </w:r>
            <w:r>
              <w:rPr>
                <w:spacing w:val="1"/>
                <w:sz w:val="20"/>
              </w:rPr>
              <w:t xml:space="preserve"> </w:t>
            </w:r>
            <w:r>
              <w:rPr>
                <w:sz w:val="20"/>
              </w:rPr>
              <w:t>Supports and Activity Support Plan.</w:t>
            </w:r>
            <w:r>
              <w:rPr>
                <w:spacing w:val="1"/>
                <w:sz w:val="20"/>
              </w:rPr>
              <w:t xml:space="preserve"> </w:t>
            </w:r>
            <w:r>
              <w:rPr>
                <w:sz w:val="20"/>
              </w:rPr>
              <w:t>Only the amount of In-Home Nursing Respite authorized in the Plan of</w:t>
            </w:r>
            <w:r>
              <w:rPr>
                <w:spacing w:val="1"/>
                <w:sz w:val="20"/>
              </w:rPr>
              <w:t xml:space="preserve"> </w:t>
            </w:r>
            <w:r>
              <w:rPr>
                <w:sz w:val="20"/>
              </w:rPr>
              <w:t>Services and Supports will be provided.</w:t>
            </w:r>
            <w:r>
              <w:rPr>
                <w:spacing w:val="1"/>
                <w:sz w:val="20"/>
              </w:rPr>
              <w:t xml:space="preserve"> </w:t>
            </w:r>
            <w:r>
              <w:rPr>
                <w:sz w:val="20"/>
              </w:rPr>
              <w:t>The Support Coordinator must be contacted if a change in the amount is</w:t>
            </w:r>
            <w:r>
              <w:rPr>
                <w:spacing w:val="-53"/>
                <w:sz w:val="20"/>
              </w:rPr>
              <w:t xml:space="preserve"> </w:t>
            </w:r>
            <w:r>
              <w:rPr>
                <w:sz w:val="20"/>
              </w:rPr>
              <w:t xml:space="preserve">needed. A Change Request PSS must be submitted and </w:t>
            </w:r>
            <w:proofErr w:type="gramStart"/>
            <w:r>
              <w:rPr>
                <w:sz w:val="20"/>
              </w:rPr>
              <w:t>approved</w:t>
            </w:r>
            <w:proofErr w:type="gramEnd"/>
            <w:r>
              <w:rPr>
                <w:sz w:val="20"/>
              </w:rPr>
              <w:t xml:space="preserve"> and provider notified through a Service</w:t>
            </w:r>
            <w:r>
              <w:rPr>
                <w:spacing w:val="1"/>
                <w:sz w:val="20"/>
              </w:rPr>
              <w:t xml:space="preserve"> </w:t>
            </w:r>
            <w:r>
              <w:rPr>
                <w:sz w:val="20"/>
              </w:rPr>
              <w:t>Authorization prior to</w:t>
            </w:r>
            <w:r>
              <w:rPr>
                <w:spacing w:val="-1"/>
                <w:sz w:val="20"/>
              </w:rPr>
              <w:t xml:space="preserve"> </w:t>
            </w:r>
            <w:r>
              <w:rPr>
                <w:sz w:val="20"/>
              </w:rPr>
              <w:t>changing</w:t>
            </w:r>
            <w:r>
              <w:rPr>
                <w:spacing w:val="1"/>
                <w:sz w:val="20"/>
              </w:rPr>
              <w:t xml:space="preserve"> </w:t>
            </w:r>
            <w:r>
              <w:rPr>
                <w:sz w:val="20"/>
              </w:rPr>
              <w:t>hours.</w:t>
            </w:r>
          </w:p>
        </w:tc>
      </w:tr>
      <w:tr w:rsidR="003620F5" w14:paraId="75F1D78B" w14:textId="77777777">
        <w:trPr>
          <w:trHeight w:val="689"/>
        </w:trPr>
        <w:tc>
          <w:tcPr>
            <w:tcW w:w="536" w:type="dxa"/>
            <w:tcBorders>
              <w:left w:val="single" w:sz="8" w:space="0" w:color="000000"/>
            </w:tcBorders>
          </w:tcPr>
          <w:p w14:paraId="75F1D789" w14:textId="77777777" w:rsidR="003620F5" w:rsidRDefault="003A5F03">
            <w:pPr>
              <w:pStyle w:val="TableParagraph"/>
              <w:spacing w:before="96"/>
              <w:ind w:left="119" w:right="87"/>
              <w:jc w:val="center"/>
              <w:rPr>
                <w:sz w:val="20"/>
              </w:rPr>
            </w:pPr>
            <w:r>
              <w:rPr>
                <w:sz w:val="20"/>
              </w:rPr>
              <w:t>2.</w:t>
            </w:r>
          </w:p>
        </w:tc>
        <w:tc>
          <w:tcPr>
            <w:tcW w:w="10353" w:type="dxa"/>
            <w:gridSpan w:val="4"/>
            <w:tcBorders>
              <w:right w:val="single" w:sz="8" w:space="0" w:color="000000"/>
            </w:tcBorders>
          </w:tcPr>
          <w:p w14:paraId="75F1D78A" w14:textId="77777777" w:rsidR="003620F5" w:rsidRDefault="003A5F03">
            <w:pPr>
              <w:pStyle w:val="TableParagraph"/>
              <w:spacing w:before="96"/>
              <w:ind w:left="123" w:right="140"/>
              <w:rPr>
                <w:sz w:val="20"/>
              </w:rPr>
            </w:pPr>
            <w:r>
              <w:rPr>
                <w:sz w:val="20"/>
              </w:rPr>
              <w:t>IHNR is provided by either a Licensed Practical Nurse (LPN) or Registered Nurse (RN). The service is intended to</w:t>
            </w:r>
            <w:r>
              <w:rPr>
                <w:spacing w:val="-53"/>
                <w:sz w:val="20"/>
              </w:rPr>
              <w:t xml:space="preserve"> </w:t>
            </w:r>
            <w:r>
              <w:rPr>
                <w:sz w:val="20"/>
              </w:rPr>
              <w:t>be</w:t>
            </w:r>
            <w:r>
              <w:rPr>
                <w:spacing w:val="-2"/>
                <w:sz w:val="20"/>
              </w:rPr>
              <w:t xml:space="preserve"> </w:t>
            </w:r>
            <w:r>
              <w:rPr>
                <w:sz w:val="20"/>
              </w:rPr>
              <w:t>temporary</w:t>
            </w:r>
            <w:r>
              <w:rPr>
                <w:spacing w:val="-1"/>
                <w:sz w:val="20"/>
              </w:rPr>
              <w:t xml:space="preserve"> </w:t>
            </w:r>
            <w:r>
              <w:rPr>
                <w:sz w:val="20"/>
              </w:rPr>
              <w:t>(short-term) and</w:t>
            </w:r>
            <w:r>
              <w:rPr>
                <w:spacing w:val="-2"/>
                <w:sz w:val="20"/>
              </w:rPr>
              <w:t xml:space="preserve"> </w:t>
            </w:r>
            <w:r>
              <w:rPr>
                <w:sz w:val="20"/>
              </w:rPr>
              <w:t>provide</w:t>
            </w:r>
            <w:r>
              <w:rPr>
                <w:spacing w:val="2"/>
                <w:sz w:val="20"/>
              </w:rPr>
              <w:t xml:space="preserve"> </w:t>
            </w:r>
            <w:r>
              <w:rPr>
                <w:sz w:val="20"/>
              </w:rPr>
              <w:t>periodic</w:t>
            </w:r>
            <w:r>
              <w:rPr>
                <w:spacing w:val="-1"/>
                <w:sz w:val="20"/>
              </w:rPr>
              <w:t xml:space="preserve"> </w:t>
            </w:r>
            <w:r>
              <w:rPr>
                <w:sz w:val="20"/>
              </w:rPr>
              <w:t>relief</w:t>
            </w:r>
            <w:r>
              <w:rPr>
                <w:spacing w:val="-2"/>
                <w:sz w:val="20"/>
              </w:rPr>
              <w:t xml:space="preserve"> </w:t>
            </w:r>
            <w:r>
              <w:rPr>
                <w:sz w:val="20"/>
              </w:rPr>
              <w:t>to</w:t>
            </w:r>
            <w:r>
              <w:rPr>
                <w:spacing w:val="1"/>
                <w:sz w:val="20"/>
              </w:rPr>
              <w:t xml:space="preserve"> </w:t>
            </w:r>
            <w:r>
              <w:rPr>
                <w:sz w:val="20"/>
              </w:rPr>
              <w:t>the primary caregiver.</w:t>
            </w:r>
          </w:p>
        </w:tc>
      </w:tr>
      <w:tr w:rsidR="003620F5" w14:paraId="75F1D78E" w14:textId="77777777">
        <w:trPr>
          <w:trHeight w:val="674"/>
        </w:trPr>
        <w:tc>
          <w:tcPr>
            <w:tcW w:w="536" w:type="dxa"/>
            <w:tcBorders>
              <w:left w:val="single" w:sz="8" w:space="0" w:color="000000"/>
            </w:tcBorders>
          </w:tcPr>
          <w:p w14:paraId="75F1D78C" w14:textId="77777777" w:rsidR="003620F5" w:rsidRDefault="003A5F03">
            <w:pPr>
              <w:pStyle w:val="TableParagraph"/>
              <w:spacing w:before="126"/>
              <w:ind w:left="119" w:right="87"/>
              <w:jc w:val="center"/>
              <w:rPr>
                <w:sz w:val="20"/>
              </w:rPr>
            </w:pPr>
            <w:r>
              <w:rPr>
                <w:sz w:val="20"/>
              </w:rPr>
              <w:t>3.</w:t>
            </w:r>
          </w:p>
        </w:tc>
        <w:tc>
          <w:tcPr>
            <w:tcW w:w="10353" w:type="dxa"/>
            <w:gridSpan w:val="4"/>
            <w:tcBorders>
              <w:right w:val="single" w:sz="8" w:space="0" w:color="000000"/>
            </w:tcBorders>
          </w:tcPr>
          <w:p w14:paraId="75F1D78D" w14:textId="77777777" w:rsidR="003620F5" w:rsidRDefault="003A5F03">
            <w:pPr>
              <w:pStyle w:val="TableParagraph"/>
              <w:spacing w:before="126"/>
              <w:ind w:left="123" w:right="140"/>
              <w:rPr>
                <w:sz w:val="20"/>
              </w:rPr>
            </w:pPr>
            <w:r>
              <w:rPr>
                <w:sz w:val="20"/>
              </w:rPr>
              <w:t>IHNR can only be approved for persons who require skilled nursing care.</w:t>
            </w:r>
            <w:r>
              <w:rPr>
                <w:spacing w:val="1"/>
                <w:sz w:val="20"/>
              </w:rPr>
              <w:t xml:space="preserve"> </w:t>
            </w:r>
            <w:r>
              <w:rPr>
                <w:sz w:val="20"/>
              </w:rPr>
              <w:t>The need for medication administration</w:t>
            </w:r>
            <w:r>
              <w:rPr>
                <w:spacing w:val="-53"/>
                <w:sz w:val="20"/>
              </w:rPr>
              <w:t xml:space="preserve"> </w:t>
            </w:r>
            <w:r>
              <w:rPr>
                <w:sz w:val="20"/>
              </w:rPr>
              <w:t>alone is not</w:t>
            </w:r>
            <w:r>
              <w:rPr>
                <w:spacing w:val="1"/>
                <w:sz w:val="20"/>
              </w:rPr>
              <w:t xml:space="preserve"> </w:t>
            </w:r>
            <w:r>
              <w:rPr>
                <w:sz w:val="20"/>
              </w:rPr>
              <w:t>a</w:t>
            </w:r>
            <w:r>
              <w:rPr>
                <w:spacing w:val="-1"/>
                <w:sz w:val="20"/>
              </w:rPr>
              <w:t xml:space="preserve"> </w:t>
            </w:r>
            <w:r>
              <w:rPr>
                <w:sz w:val="20"/>
              </w:rPr>
              <w:t>justification</w:t>
            </w:r>
            <w:r>
              <w:rPr>
                <w:spacing w:val="-1"/>
                <w:sz w:val="20"/>
              </w:rPr>
              <w:t xml:space="preserve"> </w:t>
            </w:r>
            <w:r>
              <w:rPr>
                <w:sz w:val="20"/>
              </w:rPr>
              <w:t>for IHNR.</w:t>
            </w:r>
          </w:p>
        </w:tc>
      </w:tr>
      <w:tr w:rsidR="003620F5" w14:paraId="75F1D791" w14:textId="77777777">
        <w:trPr>
          <w:trHeight w:val="630"/>
        </w:trPr>
        <w:tc>
          <w:tcPr>
            <w:tcW w:w="536" w:type="dxa"/>
            <w:tcBorders>
              <w:left w:val="single" w:sz="8" w:space="0" w:color="000000"/>
            </w:tcBorders>
          </w:tcPr>
          <w:p w14:paraId="75F1D78F" w14:textId="77777777" w:rsidR="003620F5" w:rsidRDefault="003A5F03">
            <w:pPr>
              <w:pStyle w:val="TableParagraph"/>
              <w:spacing w:before="80"/>
              <w:ind w:left="119" w:right="87"/>
              <w:jc w:val="center"/>
              <w:rPr>
                <w:sz w:val="20"/>
              </w:rPr>
            </w:pPr>
            <w:r>
              <w:rPr>
                <w:sz w:val="20"/>
              </w:rPr>
              <w:t>4.</w:t>
            </w:r>
          </w:p>
        </w:tc>
        <w:tc>
          <w:tcPr>
            <w:tcW w:w="10353" w:type="dxa"/>
            <w:gridSpan w:val="4"/>
            <w:tcBorders>
              <w:right w:val="single" w:sz="8" w:space="0" w:color="000000"/>
            </w:tcBorders>
          </w:tcPr>
          <w:p w14:paraId="75F1D790" w14:textId="77777777" w:rsidR="003620F5" w:rsidRDefault="003A5F03">
            <w:pPr>
              <w:pStyle w:val="TableParagraph"/>
              <w:spacing w:before="80"/>
              <w:ind w:left="123" w:right="750"/>
              <w:rPr>
                <w:sz w:val="20"/>
              </w:rPr>
            </w:pPr>
            <w:r>
              <w:rPr>
                <w:sz w:val="20"/>
              </w:rPr>
              <w:t>IHNR is provided in the family home either with or without a parent/legal guardian present, depending upon</w:t>
            </w:r>
            <w:r>
              <w:rPr>
                <w:spacing w:val="-53"/>
                <w:sz w:val="20"/>
              </w:rPr>
              <w:t xml:space="preserve"> </w:t>
            </w:r>
            <w:r>
              <w:rPr>
                <w:sz w:val="20"/>
              </w:rPr>
              <w:t>identified</w:t>
            </w:r>
            <w:r>
              <w:rPr>
                <w:spacing w:val="-2"/>
                <w:sz w:val="20"/>
              </w:rPr>
              <w:t xml:space="preserve"> </w:t>
            </w:r>
            <w:r>
              <w:rPr>
                <w:sz w:val="20"/>
              </w:rPr>
              <w:t>support</w:t>
            </w:r>
            <w:r>
              <w:rPr>
                <w:spacing w:val="-1"/>
                <w:sz w:val="20"/>
              </w:rPr>
              <w:t xml:space="preserve"> </w:t>
            </w:r>
            <w:r>
              <w:rPr>
                <w:sz w:val="20"/>
              </w:rPr>
              <w:t>needs.</w:t>
            </w:r>
          </w:p>
        </w:tc>
      </w:tr>
      <w:tr w:rsidR="003620F5" w14:paraId="75F1D794" w14:textId="77777777">
        <w:trPr>
          <w:trHeight w:val="391"/>
        </w:trPr>
        <w:tc>
          <w:tcPr>
            <w:tcW w:w="536" w:type="dxa"/>
            <w:tcBorders>
              <w:left w:val="single" w:sz="8" w:space="0" w:color="000000"/>
            </w:tcBorders>
          </w:tcPr>
          <w:p w14:paraId="75F1D792" w14:textId="77777777" w:rsidR="003620F5" w:rsidRDefault="003A5F03">
            <w:pPr>
              <w:pStyle w:val="TableParagraph"/>
              <w:spacing w:before="82"/>
              <w:ind w:left="119" w:right="87"/>
              <w:jc w:val="center"/>
              <w:rPr>
                <w:sz w:val="20"/>
              </w:rPr>
            </w:pPr>
            <w:r>
              <w:rPr>
                <w:sz w:val="20"/>
              </w:rPr>
              <w:t>5.</w:t>
            </w:r>
          </w:p>
        </w:tc>
        <w:tc>
          <w:tcPr>
            <w:tcW w:w="10353" w:type="dxa"/>
            <w:gridSpan w:val="4"/>
            <w:tcBorders>
              <w:right w:val="single" w:sz="8" w:space="0" w:color="000000"/>
            </w:tcBorders>
          </w:tcPr>
          <w:p w14:paraId="75F1D793" w14:textId="77777777" w:rsidR="003620F5" w:rsidRDefault="003A5F03">
            <w:pPr>
              <w:pStyle w:val="TableParagraph"/>
              <w:spacing w:before="82"/>
              <w:ind w:left="123"/>
              <w:rPr>
                <w:sz w:val="20"/>
              </w:rPr>
            </w:pPr>
            <w:r>
              <w:rPr>
                <w:sz w:val="20"/>
              </w:rPr>
              <w:t>IHNR</w:t>
            </w:r>
            <w:r>
              <w:rPr>
                <w:spacing w:val="-3"/>
                <w:sz w:val="20"/>
              </w:rPr>
              <w:t xml:space="preserve"> </w:t>
            </w:r>
            <w:r>
              <w:rPr>
                <w:sz w:val="20"/>
              </w:rPr>
              <w:t>services</w:t>
            </w:r>
            <w:r>
              <w:rPr>
                <w:spacing w:val="-2"/>
                <w:sz w:val="20"/>
              </w:rPr>
              <w:t xml:space="preserve"> </w:t>
            </w:r>
            <w:r>
              <w:rPr>
                <w:sz w:val="20"/>
              </w:rPr>
              <w:t>cannot</w:t>
            </w:r>
            <w:r>
              <w:rPr>
                <w:spacing w:val="-3"/>
                <w:sz w:val="20"/>
              </w:rPr>
              <w:t xml:space="preserve"> </w:t>
            </w:r>
            <w:r>
              <w:rPr>
                <w:sz w:val="20"/>
              </w:rPr>
              <w:t>be</w:t>
            </w:r>
            <w:r>
              <w:rPr>
                <w:spacing w:val="-2"/>
                <w:sz w:val="20"/>
              </w:rPr>
              <w:t xml:space="preserve"> </w:t>
            </w:r>
            <w:r>
              <w:rPr>
                <w:sz w:val="20"/>
              </w:rPr>
              <w:t>provided</w:t>
            </w:r>
            <w:r>
              <w:rPr>
                <w:spacing w:val="-3"/>
                <w:sz w:val="20"/>
              </w:rPr>
              <w:t xml:space="preserve"> </w:t>
            </w:r>
            <w:r>
              <w:rPr>
                <w:sz w:val="20"/>
              </w:rPr>
              <w:t>in</w:t>
            </w:r>
            <w:r>
              <w:rPr>
                <w:spacing w:val="-3"/>
                <w:sz w:val="20"/>
              </w:rPr>
              <w:t xml:space="preserve"> </w:t>
            </w:r>
            <w:r>
              <w:rPr>
                <w:sz w:val="20"/>
              </w:rPr>
              <w:t>the</w:t>
            </w:r>
            <w:r>
              <w:rPr>
                <w:spacing w:val="-2"/>
                <w:sz w:val="20"/>
              </w:rPr>
              <w:t xml:space="preserve"> </w:t>
            </w:r>
            <w:r>
              <w:rPr>
                <w:sz w:val="20"/>
              </w:rPr>
              <w:t>nurse’s</w:t>
            </w:r>
            <w:r>
              <w:rPr>
                <w:spacing w:val="-2"/>
                <w:sz w:val="20"/>
              </w:rPr>
              <w:t xml:space="preserve"> </w:t>
            </w:r>
            <w:r>
              <w:rPr>
                <w:sz w:val="20"/>
              </w:rPr>
              <w:t>or</w:t>
            </w:r>
            <w:r>
              <w:rPr>
                <w:spacing w:val="-2"/>
                <w:sz w:val="20"/>
              </w:rPr>
              <w:t xml:space="preserve"> </w:t>
            </w:r>
            <w:r>
              <w:rPr>
                <w:sz w:val="20"/>
              </w:rPr>
              <w:t>any</w:t>
            </w:r>
            <w:r>
              <w:rPr>
                <w:spacing w:val="-2"/>
                <w:sz w:val="20"/>
              </w:rPr>
              <w:t xml:space="preserve"> </w:t>
            </w:r>
            <w:r>
              <w:rPr>
                <w:sz w:val="20"/>
              </w:rPr>
              <w:t>of</w:t>
            </w:r>
            <w:r>
              <w:rPr>
                <w:spacing w:val="-2"/>
                <w:sz w:val="20"/>
              </w:rPr>
              <w:t xml:space="preserve"> </w:t>
            </w:r>
            <w:r>
              <w:rPr>
                <w:sz w:val="20"/>
              </w:rPr>
              <w:t>his/her</w:t>
            </w:r>
            <w:r>
              <w:rPr>
                <w:spacing w:val="-2"/>
                <w:sz w:val="20"/>
              </w:rPr>
              <w:t xml:space="preserve"> </w:t>
            </w:r>
            <w:r>
              <w:rPr>
                <w:sz w:val="20"/>
              </w:rPr>
              <w:t>relatives’</w:t>
            </w:r>
            <w:r>
              <w:rPr>
                <w:spacing w:val="-4"/>
                <w:sz w:val="20"/>
              </w:rPr>
              <w:t xml:space="preserve"> </w:t>
            </w:r>
            <w:r>
              <w:rPr>
                <w:sz w:val="20"/>
              </w:rPr>
              <w:t>homes.</w:t>
            </w:r>
          </w:p>
        </w:tc>
      </w:tr>
      <w:tr w:rsidR="003620F5" w14:paraId="75F1D797" w14:textId="77777777">
        <w:trPr>
          <w:trHeight w:val="608"/>
        </w:trPr>
        <w:tc>
          <w:tcPr>
            <w:tcW w:w="536" w:type="dxa"/>
            <w:tcBorders>
              <w:left w:val="single" w:sz="8" w:space="0" w:color="000000"/>
            </w:tcBorders>
          </w:tcPr>
          <w:p w14:paraId="75F1D795" w14:textId="77777777" w:rsidR="003620F5" w:rsidRDefault="003A5F03">
            <w:pPr>
              <w:pStyle w:val="TableParagraph"/>
              <w:spacing w:before="72"/>
              <w:ind w:left="119" w:right="87"/>
              <w:jc w:val="center"/>
              <w:rPr>
                <w:sz w:val="20"/>
              </w:rPr>
            </w:pPr>
            <w:r>
              <w:rPr>
                <w:sz w:val="20"/>
              </w:rPr>
              <w:t>6.</w:t>
            </w:r>
          </w:p>
        </w:tc>
        <w:tc>
          <w:tcPr>
            <w:tcW w:w="10353" w:type="dxa"/>
            <w:gridSpan w:val="4"/>
            <w:tcBorders>
              <w:right w:val="single" w:sz="8" w:space="0" w:color="000000"/>
            </w:tcBorders>
          </w:tcPr>
          <w:p w14:paraId="75F1D796" w14:textId="77777777" w:rsidR="003620F5" w:rsidRDefault="003A5F03">
            <w:pPr>
              <w:pStyle w:val="TableParagraph"/>
              <w:spacing w:before="72"/>
              <w:ind w:left="123" w:right="140"/>
              <w:rPr>
                <w:sz w:val="20"/>
              </w:rPr>
            </w:pPr>
            <w:r>
              <w:rPr>
                <w:sz w:val="20"/>
              </w:rPr>
              <w:t>Nurses are NOT responsible for caring for others who may be in the home.</w:t>
            </w:r>
            <w:r>
              <w:rPr>
                <w:spacing w:val="1"/>
                <w:sz w:val="20"/>
              </w:rPr>
              <w:t xml:space="preserve"> </w:t>
            </w:r>
            <w:r>
              <w:rPr>
                <w:sz w:val="20"/>
              </w:rPr>
              <w:t>The nurse is only responsible for the</w:t>
            </w:r>
            <w:r>
              <w:rPr>
                <w:spacing w:val="-53"/>
                <w:sz w:val="20"/>
              </w:rPr>
              <w:t xml:space="preserve"> </w:t>
            </w:r>
            <w:r>
              <w:rPr>
                <w:sz w:val="20"/>
              </w:rPr>
              <w:t>person</w:t>
            </w:r>
            <w:r>
              <w:rPr>
                <w:spacing w:val="-2"/>
                <w:sz w:val="20"/>
              </w:rPr>
              <w:t xml:space="preserve"> </w:t>
            </w:r>
            <w:r>
              <w:rPr>
                <w:sz w:val="20"/>
              </w:rPr>
              <w:t>who is</w:t>
            </w:r>
            <w:r>
              <w:rPr>
                <w:spacing w:val="-1"/>
                <w:sz w:val="20"/>
              </w:rPr>
              <w:t xml:space="preserve"> </w:t>
            </w:r>
            <w:r>
              <w:rPr>
                <w:sz w:val="20"/>
              </w:rPr>
              <w:t>enrolled in</w:t>
            </w:r>
            <w:r>
              <w:rPr>
                <w:spacing w:val="-2"/>
                <w:sz w:val="20"/>
              </w:rPr>
              <w:t xml:space="preserve"> </w:t>
            </w:r>
            <w:r>
              <w:rPr>
                <w:sz w:val="20"/>
              </w:rPr>
              <w:t>the</w:t>
            </w:r>
            <w:r>
              <w:rPr>
                <w:spacing w:val="-2"/>
                <w:sz w:val="20"/>
              </w:rPr>
              <w:t xml:space="preserve"> </w:t>
            </w:r>
            <w:r>
              <w:rPr>
                <w:sz w:val="20"/>
              </w:rPr>
              <w:t>ID/DD</w:t>
            </w:r>
            <w:r>
              <w:rPr>
                <w:spacing w:val="1"/>
                <w:sz w:val="20"/>
              </w:rPr>
              <w:t xml:space="preserve"> </w:t>
            </w:r>
            <w:r>
              <w:rPr>
                <w:sz w:val="20"/>
              </w:rPr>
              <w:t>Waiver.</w:t>
            </w:r>
            <w:r>
              <w:rPr>
                <w:spacing w:val="54"/>
                <w:sz w:val="20"/>
              </w:rPr>
              <w:t xml:space="preserve"> </w:t>
            </w:r>
            <w:r>
              <w:rPr>
                <w:sz w:val="20"/>
              </w:rPr>
              <w:t>Also,</w:t>
            </w:r>
            <w:r>
              <w:rPr>
                <w:spacing w:val="-2"/>
                <w:sz w:val="20"/>
              </w:rPr>
              <w:t xml:space="preserve"> </w:t>
            </w:r>
            <w:r>
              <w:rPr>
                <w:sz w:val="20"/>
              </w:rPr>
              <w:t>the nurse</w:t>
            </w:r>
            <w:r>
              <w:rPr>
                <w:spacing w:val="-2"/>
                <w:sz w:val="20"/>
              </w:rPr>
              <w:t xml:space="preserve"> </w:t>
            </w:r>
            <w:r>
              <w:rPr>
                <w:sz w:val="20"/>
              </w:rPr>
              <w:t>is</w:t>
            </w:r>
            <w:r>
              <w:rPr>
                <w:spacing w:val="-1"/>
                <w:sz w:val="20"/>
              </w:rPr>
              <w:t xml:space="preserve"> </w:t>
            </w:r>
            <w:r>
              <w:rPr>
                <w:sz w:val="20"/>
              </w:rPr>
              <w:t>not</w:t>
            </w:r>
            <w:r>
              <w:rPr>
                <w:spacing w:val="-2"/>
                <w:sz w:val="20"/>
              </w:rPr>
              <w:t xml:space="preserve"> </w:t>
            </w:r>
            <w:r>
              <w:rPr>
                <w:sz w:val="20"/>
              </w:rPr>
              <w:t>responsible for</w:t>
            </w:r>
            <w:r>
              <w:rPr>
                <w:spacing w:val="1"/>
                <w:sz w:val="20"/>
              </w:rPr>
              <w:t xml:space="preserve"> </w:t>
            </w:r>
            <w:r>
              <w:rPr>
                <w:sz w:val="20"/>
              </w:rPr>
              <w:t>caring</w:t>
            </w:r>
            <w:r>
              <w:rPr>
                <w:spacing w:val="-2"/>
                <w:sz w:val="20"/>
              </w:rPr>
              <w:t xml:space="preserve"> </w:t>
            </w:r>
            <w:r>
              <w:rPr>
                <w:sz w:val="20"/>
              </w:rPr>
              <w:t>for</w:t>
            </w:r>
            <w:r>
              <w:rPr>
                <w:spacing w:val="-1"/>
                <w:sz w:val="20"/>
              </w:rPr>
              <w:t xml:space="preserve"> </w:t>
            </w:r>
            <w:r>
              <w:rPr>
                <w:sz w:val="20"/>
              </w:rPr>
              <w:t>pets.</w:t>
            </w:r>
          </w:p>
        </w:tc>
      </w:tr>
      <w:tr w:rsidR="003620F5" w14:paraId="75F1D79A" w14:textId="77777777">
        <w:trPr>
          <w:trHeight w:val="1026"/>
        </w:trPr>
        <w:tc>
          <w:tcPr>
            <w:tcW w:w="536" w:type="dxa"/>
            <w:tcBorders>
              <w:left w:val="single" w:sz="8" w:space="0" w:color="000000"/>
            </w:tcBorders>
          </w:tcPr>
          <w:p w14:paraId="75F1D798" w14:textId="77777777" w:rsidR="003620F5" w:rsidRDefault="003A5F03">
            <w:pPr>
              <w:pStyle w:val="TableParagraph"/>
              <w:spacing w:before="68"/>
              <w:ind w:left="119" w:right="87"/>
              <w:jc w:val="center"/>
              <w:rPr>
                <w:sz w:val="20"/>
              </w:rPr>
            </w:pPr>
            <w:r>
              <w:rPr>
                <w:sz w:val="20"/>
              </w:rPr>
              <w:t>7.</w:t>
            </w:r>
          </w:p>
        </w:tc>
        <w:tc>
          <w:tcPr>
            <w:tcW w:w="10353" w:type="dxa"/>
            <w:gridSpan w:val="4"/>
            <w:tcBorders>
              <w:right w:val="single" w:sz="8" w:space="0" w:color="000000"/>
            </w:tcBorders>
          </w:tcPr>
          <w:p w14:paraId="75F1D799" w14:textId="77777777" w:rsidR="003620F5" w:rsidRDefault="003A5F03">
            <w:pPr>
              <w:pStyle w:val="TableParagraph"/>
              <w:spacing w:before="68"/>
              <w:ind w:left="123" w:right="138"/>
              <w:rPr>
                <w:sz w:val="20"/>
              </w:rPr>
            </w:pPr>
            <w:r>
              <w:rPr>
                <w:sz w:val="20"/>
              </w:rPr>
              <w:t>If a scheduled time for IHNR must be canceled (</w:t>
            </w:r>
            <w:proofErr w:type="gramStart"/>
            <w:r>
              <w:rPr>
                <w:sz w:val="20"/>
              </w:rPr>
              <w:t>e.g.</w:t>
            </w:r>
            <w:proofErr w:type="gramEnd"/>
            <w:r>
              <w:rPr>
                <w:sz w:val="20"/>
              </w:rPr>
              <w:t xml:space="preserve"> because of a doctor’s appointment, illness, going out of town,</w:t>
            </w:r>
            <w:r>
              <w:rPr>
                <w:spacing w:val="-53"/>
                <w:sz w:val="20"/>
              </w:rPr>
              <w:t xml:space="preserve"> </w:t>
            </w:r>
            <w:r>
              <w:rPr>
                <w:sz w:val="20"/>
              </w:rPr>
              <w:t>etc.) the nurse must be notified as soon in advance of the cancellation as possible.</w:t>
            </w:r>
            <w:r>
              <w:rPr>
                <w:spacing w:val="1"/>
                <w:sz w:val="20"/>
              </w:rPr>
              <w:t xml:space="preserve"> </w:t>
            </w:r>
            <w:r>
              <w:rPr>
                <w:sz w:val="20"/>
              </w:rPr>
              <w:t>Three (3) cancellations for</w:t>
            </w:r>
            <w:r>
              <w:rPr>
                <w:spacing w:val="1"/>
                <w:sz w:val="20"/>
              </w:rPr>
              <w:t xml:space="preserve"> </w:t>
            </w:r>
            <w:r>
              <w:rPr>
                <w:sz w:val="20"/>
              </w:rPr>
              <w:t>which no notice is given will result in a review of the Plan of Services and Supports to determine if IHNR services</w:t>
            </w:r>
            <w:r>
              <w:rPr>
                <w:spacing w:val="1"/>
                <w:sz w:val="20"/>
              </w:rPr>
              <w:t xml:space="preserve"> </w:t>
            </w:r>
            <w:r>
              <w:rPr>
                <w:sz w:val="20"/>
              </w:rPr>
              <w:t>are</w:t>
            </w:r>
            <w:r>
              <w:rPr>
                <w:spacing w:val="-2"/>
                <w:sz w:val="20"/>
              </w:rPr>
              <w:t xml:space="preserve"> </w:t>
            </w:r>
            <w:r>
              <w:rPr>
                <w:sz w:val="20"/>
              </w:rPr>
              <w:t>still</w:t>
            </w:r>
            <w:r>
              <w:rPr>
                <w:spacing w:val="-2"/>
                <w:sz w:val="20"/>
              </w:rPr>
              <w:t xml:space="preserve"> </w:t>
            </w:r>
            <w:r>
              <w:rPr>
                <w:sz w:val="20"/>
              </w:rPr>
              <w:t>necessary and</w:t>
            </w:r>
            <w:r>
              <w:rPr>
                <w:spacing w:val="1"/>
                <w:sz w:val="20"/>
              </w:rPr>
              <w:t xml:space="preserve"> </w:t>
            </w:r>
            <w:r>
              <w:rPr>
                <w:sz w:val="20"/>
              </w:rPr>
              <w:t>appropriate.</w:t>
            </w:r>
          </w:p>
        </w:tc>
      </w:tr>
      <w:tr w:rsidR="003620F5" w14:paraId="75F1D79D" w14:textId="77777777">
        <w:trPr>
          <w:trHeight w:val="1035"/>
        </w:trPr>
        <w:tc>
          <w:tcPr>
            <w:tcW w:w="536" w:type="dxa"/>
            <w:tcBorders>
              <w:left w:val="single" w:sz="8" w:space="0" w:color="000000"/>
            </w:tcBorders>
          </w:tcPr>
          <w:p w14:paraId="75F1D79B" w14:textId="77777777" w:rsidR="003620F5" w:rsidRDefault="003A5F03">
            <w:pPr>
              <w:pStyle w:val="TableParagraph"/>
              <w:spacing w:before="31"/>
              <w:ind w:left="119" w:right="87"/>
              <w:jc w:val="center"/>
              <w:rPr>
                <w:sz w:val="20"/>
              </w:rPr>
            </w:pPr>
            <w:r>
              <w:rPr>
                <w:sz w:val="20"/>
              </w:rPr>
              <w:t>8.</w:t>
            </w:r>
          </w:p>
        </w:tc>
        <w:tc>
          <w:tcPr>
            <w:tcW w:w="10353" w:type="dxa"/>
            <w:gridSpan w:val="4"/>
            <w:tcBorders>
              <w:right w:val="single" w:sz="8" w:space="0" w:color="000000"/>
            </w:tcBorders>
          </w:tcPr>
          <w:p w14:paraId="75F1D79C" w14:textId="77777777" w:rsidR="003620F5" w:rsidRDefault="003A5F03">
            <w:pPr>
              <w:pStyle w:val="TableParagraph"/>
              <w:spacing w:before="31"/>
              <w:ind w:left="123" w:right="140"/>
              <w:rPr>
                <w:sz w:val="20"/>
              </w:rPr>
            </w:pPr>
            <w:r>
              <w:rPr>
                <w:sz w:val="20"/>
              </w:rPr>
              <w:t>It is understood that the IHNR staff person will complete all forms necessary to document the provision of IHNR.</w:t>
            </w:r>
            <w:r>
              <w:rPr>
                <w:spacing w:val="1"/>
                <w:sz w:val="20"/>
              </w:rPr>
              <w:t xml:space="preserve"> </w:t>
            </w:r>
            <w:r>
              <w:rPr>
                <w:sz w:val="20"/>
              </w:rPr>
              <w:t>I</w:t>
            </w:r>
            <w:r>
              <w:rPr>
                <w:spacing w:val="-53"/>
                <w:sz w:val="20"/>
              </w:rPr>
              <w:t xml:space="preserve"> </w:t>
            </w:r>
            <w:r>
              <w:rPr>
                <w:sz w:val="20"/>
              </w:rPr>
              <w:t>or my parent/legal representative will be asked to initial the Service Note each time IHNR services are provided to</w:t>
            </w:r>
            <w:r>
              <w:rPr>
                <w:spacing w:val="-53"/>
                <w:sz w:val="20"/>
              </w:rPr>
              <w:t xml:space="preserve"> </w:t>
            </w:r>
            <w:r>
              <w:rPr>
                <w:sz w:val="20"/>
              </w:rPr>
              <w:t>verify that the provider provided the amount of service indicated.</w:t>
            </w:r>
            <w:r>
              <w:rPr>
                <w:spacing w:val="1"/>
                <w:sz w:val="20"/>
              </w:rPr>
              <w:t xml:space="preserve"> </w:t>
            </w:r>
            <w:r>
              <w:rPr>
                <w:sz w:val="20"/>
              </w:rPr>
              <w:t>It is understood that signing false or fraudulent</w:t>
            </w:r>
            <w:r>
              <w:rPr>
                <w:spacing w:val="1"/>
                <w:sz w:val="20"/>
              </w:rPr>
              <w:t xml:space="preserve"> </w:t>
            </w:r>
            <w:r>
              <w:rPr>
                <w:sz w:val="20"/>
              </w:rPr>
              <w:t>documentation</w:t>
            </w:r>
            <w:r>
              <w:rPr>
                <w:spacing w:val="-2"/>
                <w:sz w:val="20"/>
              </w:rPr>
              <w:t xml:space="preserve"> </w:t>
            </w:r>
            <w:r>
              <w:rPr>
                <w:sz w:val="20"/>
              </w:rPr>
              <w:t>is</w:t>
            </w:r>
            <w:r>
              <w:rPr>
                <w:spacing w:val="3"/>
                <w:sz w:val="20"/>
              </w:rPr>
              <w:t xml:space="preserve"> </w:t>
            </w:r>
            <w:r>
              <w:rPr>
                <w:sz w:val="20"/>
              </w:rPr>
              <w:t>against</w:t>
            </w:r>
            <w:r>
              <w:rPr>
                <w:spacing w:val="-1"/>
                <w:sz w:val="20"/>
              </w:rPr>
              <w:t xml:space="preserve"> </w:t>
            </w:r>
            <w:r>
              <w:rPr>
                <w:sz w:val="20"/>
              </w:rPr>
              <w:t>the</w:t>
            </w:r>
            <w:r>
              <w:rPr>
                <w:spacing w:val="-1"/>
                <w:sz w:val="20"/>
              </w:rPr>
              <w:t xml:space="preserve"> </w:t>
            </w:r>
            <w:r>
              <w:rPr>
                <w:sz w:val="20"/>
              </w:rPr>
              <w:t>law.</w:t>
            </w:r>
          </w:p>
        </w:tc>
      </w:tr>
      <w:tr w:rsidR="003620F5" w14:paraId="75F1D7A0" w14:textId="77777777">
        <w:trPr>
          <w:trHeight w:val="1534"/>
        </w:trPr>
        <w:tc>
          <w:tcPr>
            <w:tcW w:w="536" w:type="dxa"/>
            <w:tcBorders>
              <w:left w:val="single" w:sz="8" w:space="0" w:color="000000"/>
            </w:tcBorders>
          </w:tcPr>
          <w:p w14:paraId="75F1D79E" w14:textId="77777777" w:rsidR="003620F5" w:rsidRDefault="003A5F03">
            <w:pPr>
              <w:pStyle w:val="TableParagraph"/>
              <w:spacing w:before="75"/>
              <w:ind w:left="119" w:right="87"/>
              <w:jc w:val="center"/>
              <w:rPr>
                <w:sz w:val="20"/>
              </w:rPr>
            </w:pPr>
            <w:r>
              <w:rPr>
                <w:sz w:val="20"/>
              </w:rPr>
              <w:t>9.</w:t>
            </w:r>
          </w:p>
        </w:tc>
        <w:tc>
          <w:tcPr>
            <w:tcW w:w="10353" w:type="dxa"/>
            <w:gridSpan w:val="4"/>
            <w:tcBorders>
              <w:right w:val="single" w:sz="8" w:space="0" w:color="000000"/>
            </w:tcBorders>
          </w:tcPr>
          <w:p w14:paraId="75F1D79F" w14:textId="77777777" w:rsidR="003620F5" w:rsidRDefault="003A5F03">
            <w:pPr>
              <w:pStyle w:val="TableParagraph"/>
              <w:spacing w:before="75"/>
              <w:ind w:left="123" w:right="157"/>
              <w:rPr>
                <w:sz w:val="20"/>
              </w:rPr>
            </w:pPr>
            <w:r>
              <w:rPr>
                <w:sz w:val="20"/>
              </w:rPr>
              <w:t>If a decision is made to terminate IHNR services because of failure to adhere to the ID/DD Waiver Enrollment</w:t>
            </w:r>
            <w:r>
              <w:rPr>
                <w:spacing w:val="1"/>
                <w:sz w:val="20"/>
              </w:rPr>
              <w:t xml:space="preserve"> </w:t>
            </w:r>
            <w:r>
              <w:rPr>
                <w:sz w:val="20"/>
              </w:rPr>
              <w:t>Agreement or the IHNR Service Agreement, notification will be sent as soon as possible.</w:t>
            </w:r>
            <w:r>
              <w:rPr>
                <w:spacing w:val="55"/>
                <w:sz w:val="20"/>
              </w:rPr>
              <w:t xml:space="preserve"> </w:t>
            </w:r>
            <w:r>
              <w:rPr>
                <w:sz w:val="20"/>
              </w:rPr>
              <w:t>The Support</w:t>
            </w:r>
            <w:r>
              <w:rPr>
                <w:spacing w:val="1"/>
                <w:sz w:val="20"/>
              </w:rPr>
              <w:t xml:space="preserve"> </w:t>
            </w:r>
            <w:r>
              <w:rPr>
                <w:sz w:val="20"/>
              </w:rPr>
              <w:t>Coordinator will assist in locating other service options, if available.</w:t>
            </w:r>
            <w:r>
              <w:rPr>
                <w:spacing w:val="1"/>
                <w:sz w:val="20"/>
              </w:rPr>
              <w:t xml:space="preserve"> </w:t>
            </w:r>
            <w:r>
              <w:rPr>
                <w:sz w:val="20"/>
              </w:rPr>
              <w:t>There are established procedures for filing an</w:t>
            </w:r>
            <w:r>
              <w:rPr>
                <w:spacing w:val="-53"/>
                <w:sz w:val="20"/>
              </w:rPr>
              <w:t xml:space="preserve"> </w:t>
            </w:r>
            <w:r>
              <w:rPr>
                <w:sz w:val="20"/>
              </w:rPr>
              <w:t>appeal and those will be provided. The services will not change until the outcome of any appeal is determined. If</w:t>
            </w:r>
            <w:r>
              <w:rPr>
                <w:spacing w:val="1"/>
                <w:sz w:val="20"/>
              </w:rPr>
              <w:t xml:space="preserve"> </w:t>
            </w:r>
            <w:r>
              <w:rPr>
                <w:sz w:val="20"/>
              </w:rPr>
              <w:t>the environment or persons in the environment pose a risk to the IHNR staff person, he/she/the agency does not</w:t>
            </w:r>
            <w:r>
              <w:rPr>
                <w:spacing w:val="1"/>
                <w:sz w:val="20"/>
              </w:rPr>
              <w:t xml:space="preserve"> </w:t>
            </w:r>
            <w:r>
              <w:rPr>
                <w:sz w:val="20"/>
              </w:rPr>
              <w:t>have</w:t>
            </w:r>
            <w:r>
              <w:rPr>
                <w:spacing w:val="-2"/>
                <w:sz w:val="20"/>
              </w:rPr>
              <w:t xml:space="preserve"> </w:t>
            </w:r>
            <w:r>
              <w:rPr>
                <w:sz w:val="20"/>
              </w:rPr>
              <w:t>to</w:t>
            </w:r>
            <w:r>
              <w:rPr>
                <w:spacing w:val="1"/>
                <w:sz w:val="20"/>
              </w:rPr>
              <w:t xml:space="preserve"> </w:t>
            </w:r>
            <w:r>
              <w:rPr>
                <w:sz w:val="20"/>
              </w:rPr>
              <w:t>continue</w:t>
            </w:r>
            <w:r>
              <w:rPr>
                <w:spacing w:val="-1"/>
                <w:sz w:val="20"/>
              </w:rPr>
              <w:t xml:space="preserve"> </w:t>
            </w:r>
            <w:r>
              <w:rPr>
                <w:sz w:val="20"/>
              </w:rPr>
              <w:t>providing</w:t>
            </w:r>
            <w:r>
              <w:rPr>
                <w:spacing w:val="1"/>
                <w:sz w:val="20"/>
              </w:rPr>
              <w:t xml:space="preserve"> </w:t>
            </w:r>
            <w:r>
              <w:rPr>
                <w:sz w:val="20"/>
              </w:rPr>
              <w:t>services.</w:t>
            </w:r>
          </w:p>
        </w:tc>
      </w:tr>
      <w:tr w:rsidR="003620F5" w14:paraId="75F1D7A3" w14:textId="77777777">
        <w:trPr>
          <w:trHeight w:val="619"/>
        </w:trPr>
        <w:tc>
          <w:tcPr>
            <w:tcW w:w="536" w:type="dxa"/>
            <w:tcBorders>
              <w:left w:val="single" w:sz="8" w:space="0" w:color="000000"/>
            </w:tcBorders>
          </w:tcPr>
          <w:p w14:paraId="75F1D7A1" w14:textId="77777777" w:rsidR="003620F5" w:rsidRDefault="003A5F03">
            <w:pPr>
              <w:pStyle w:val="TableParagraph"/>
              <w:spacing w:before="72"/>
              <w:ind w:left="119" w:right="87"/>
              <w:jc w:val="center"/>
              <w:rPr>
                <w:sz w:val="20"/>
              </w:rPr>
            </w:pPr>
            <w:r>
              <w:rPr>
                <w:sz w:val="20"/>
              </w:rPr>
              <w:t>10.</w:t>
            </w:r>
          </w:p>
        </w:tc>
        <w:tc>
          <w:tcPr>
            <w:tcW w:w="10353" w:type="dxa"/>
            <w:gridSpan w:val="4"/>
            <w:tcBorders>
              <w:right w:val="single" w:sz="8" w:space="0" w:color="000000"/>
            </w:tcBorders>
          </w:tcPr>
          <w:p w14:paraId="75F1D7A2" w14:textId="77777777" w:rsidR="003620F5" w:rsidRDefault="003A5F03">
            <w:pPr>
              <w:pStyle w:val="TableParagraph"/>
              <w:spacing w:before="72"/>
              <w:ind w:left="123" w:right="317"/>
              <w:rPr>
                <w:sz w:val="20"/>
              </w:rPr>
            </w:pPr>
            <w:r>
              <w:rPr>
                <w:sz w:val="20"/>
              </w:rPr>
              <w:t>Should any problems arise regarding the provision of IHNR, notify the Support Coordinator immediately to avoid</w:t>
            </w:r>
            <w:r>
              <w:rPr>
                <w:spacing w:val="-53"/>
                <w:sz w:val="20"/>
              </w:rPr>
              <w:t xml:space="preserve"> </w:t>
            </w:r>
            <w:r>
              <w:rPr>
                <w:sz w:val="20"/>
              </w:rPr>
              <w:t>possible</w:t>
            </w:r>
            <w:r>
              <w:rPr>
                <w:spacing w:val="-2"/>
                <w:sz w:val="20"/>
              </w:rPr>
              <w:t xml:space="preserve"> </w:t>
            </w:r>
            <w:r>
              <w:rPr>
                <w:sz w:val="20"/>
              </w:rPr>
              <w:t>interruption</w:t>
            </w:r>
            <w:r>
              <w:rPr>
                <w:spacing w:val="-1"/>
                <w:sz w:val="20"/>
              </w:rPr>
              <w:t xml:space="preserve"> </w:t>
            </w:r>
            <w:r>
              <w:rPr>
                <w:sz w:val="20"/>
              </w:rPr>
              <w:t>of</w:t>
            </w:r>
            <w:r>
              <w:rPr>
                <w:spacing w:val="-1"/>
                <w:sz w:val="20"/>
              </w:rPr>
              <w:t xml:space="preserve"> </w:t>
            </w:r>
            <w:r>
              <w:rPr>
                <w:sz w:val="20"/>
              </w:rPr>
              <w:t>services.</w:t>
            </w:r>
          </w:p>
        </w:tc>
      </w:tr>
      <w:tr w:rsidR="003620F5" w14:paraId="75F1D7A6" w14:textId="77777777">
        <w:trPr>
          <w:trHeight w:val="981"/>
        </w:trPr>
        <w:tc>
          <w:tcPr>
            <w:tcW w:w="536" w:type="dxa"/>
            <w:tcBorders>
              <w:left w:val="single" w:sz="8" w:space="0" w:color="000000"/>
              <w:bottom w:val="single" w:sz="8" w:space="0" w:color="000000"/>
            </w:tcBorders>
          </w:tcPr>
          <w:p w14:paraId="75F1D7A4" w14:textId="77777777" w:rsidR="003620F5" w:rsidRDefault="003A5F03">
            <w:pPr>
              <w:pStyle w:val="TableParagraph"/>
              <w:spacing w:before="82"/>
              <w:ind w:left="119" w:right="87"/>
              <w:jc w:val="center"/>
              <w:rPr>
                <w:sz w:val="20"/>
              </w:rPr>
            </w:pPr>
            <w:r>
              <w:rPr>
                <w:sz w:val="20"/>
              </w:rPr>
              <w:t>11.</w:t>
            </w:r>
          </w:p>
        </w:tc>
        <w:tc>
          <w:tcPr>
            <w:tcW w:w="10353" w:type="dxa"/>
            <w:gridSpan w:val="4"/>
            <w:tcBorders>
              <w:bottom w:val="single" w:sz="8" w:space="0" w:color="000000"/>
              <w:right w:val="single" w:sz="8" w:space="0" w:color="000000"/>
            </w:tcBorders>
          </w:tcPr>
          <w:p w14:paraId="75F1D7A5" w14:textId="77777777" w:rsidR="003620F5" w:rsidRDefault="003A5F03">
            <w:pPr>
              <w:pStyle w:val="TableParagraph"/>
              <w:spacing w:before="82"/>
              <w:ind w:left="123" w:right="349"/>
              <w:jc w:val="both"/>
              <w:rPr>
                <w:sz w:val="20"/>
              </w:rPr>
            </w:pPr>
            <w:r>
              <w:rPr>
                <w:sz w:val="20"/>
              </w:rPr>
              <w:t>Medical treatment provided by nurses must be completed according to the Mississippi Nurse Practice Act Rules</w:t>
            </w:r>
            <w:r>
              <w:rPr>
                <w:spacing w:val="-53"/>
                <w:sz w:val="20"/>
              </w:rPr>
              <w:t xml:space="preserve"> </w:t>
            </w:r>
            <w:r>
              <w:rPr>
                <w:sz w:val="20"/>
              </w:rPr>
              <w:t>and Regulations. Any questions regarding nurses and their scope of practice must be addressed directly to the</w:t>
            </w:r>
            <w:r>
              <w:rPr>
                <w:spacing w:val="1"/>
                <w:sz w:val="20"/>
              </w:rPr>
              <w:t xml:space="preserve"> </w:t>
            </w:r>
            <w:r>
              <w:rPr>
                <w:sz w:val="20"/>
              </w:rPr>
              <w:t>Mississippi</w:t>
            </w:r>
            <w:r>
              <w:rPr>
                <w:spacing w:val="-1"/>
                <w:sz w:val="20"/>
              </w:rPr>
              <w:t xml:space="preserve"> </w:t>
            </w:r>
            <w:r>
              <w:rPr>
                <w:sz w:val="20"/>
              </w:rPr>
              <w:t>Board</w:t>
            </w:r>
            <w:r>
              <w:rPr>
                <w:spacing w:val="1"/>
                <w:sz w:val="20"/>
              </w:rPr>
              <w:t xml:space="preserve"> </w:t>
            </w:r>
            <w:r>
              <w:rPr>
                <w:sz w:val="20"/>
              </w:rPr>
              <w:t>of</w:t>
            </w:r>
            <w:r>
              <w:rPr>
                <w:spacing w:val="-1"/>
                <w:sz w:val="20"/>
              </w:rPr>
              <w:t xml:space="preserve"> </w:t>
            </w:r>
            <w:r>
              <w:rPr>
                <w:sz w:val="20"/>
              </w:rPr>
              <w:t>Nursing.</w:t>
            </w:r>
          </w:p>
        </w:tc>
      </w:tr>
      <w:tr w:rsidR="003620F5" w14:paraId="75F1D7A8" w14:textId="77777777">
        <w:trPr>
          <w:trHeight w:val="649"/>
        </w:trPr>
        <w:tc>
          <w:tcPr>
            <w:tcW w:w="10889" w:type="dxa"/>
            <w:gridSpan w:val="5"/>
            <w:tcBorders>
              <w:top w:val="single" w:sz="8" w:space="0" w:color="000000"/>
              <w:left w:val="single" w:sz="8" w:space="0" w:color="000000"/>
              <w:bottom w:val="single" w:sz="8" w:space="0" w:color="000000"/>
              <w:right w:val="single" w:sz="8" w:space="0" w:color="000000"/>
            </w:tcBorders>
          </w:tcPr>
          <w:p w14:paraId="75F1D7A7" w14:textId="77777777" w:rsidR="003620F5" w:rsidRDefault="003A5F03">
            <w:pPr>
              <w:pStyle w:val="TableParagraph"/>
              <w:spacing w:before="95"/>
              <w:ind w:left="107" w:right="862"/>
              <w:rPr>
                <w:b/>
                <w:sz w:val="20"/>
              </w:rPr>
            </w:pPr>
            <w:r>
              <w:rPr>
                <w:b/>
                <w:sz w:val="20"/>
              </w:rPr>
              <w:t>The above information has been reviewed and the circumstances under which In-Home Nursing Respite</w:t>
            </w:r>
            <w:r>
              <w:rPr>
                <w:b/>
                <w:spacing w:val="-53"/>
                <w:sz w:val="20"/>
              </w:rPr>
              <w:t xml:space="preserve"> </w:t>
            </w:r>
            <w:r>
              <w:rPr>
                <w:b/>
                <w:sz w:val="20"/>
              </w:rPr>
              <w:t>Services</w:t>
            </w:r>
            <w:r>
              <w:rPr>
                <w:b/>
                <w:spacing w:val="-2"/>
                <w:sz w:val="20"/>
              </w:rPr>
              <w:t xml:space="preserve"> </w:t>
            </w:r>
            <w:r>
              <w:rPr>
                <w:b/>
                <w:sz w:val="20"/>
              </w:rPr>
              <w:t>can be</w:t>
            </w:r>
            <w:r>
              <w:rPr>
                <w:b/>
                <w:spacing w:val="-1"/>
                <w:sz w:val="20"/>
              </w:rPr>
              <w:t xml:space="preserve"> </w:t>
            </w:r>
            <w:r>
              <w:rPr>
                <w:b/>
                <w:sz w:val="20"/>
              </w:rPr>
              <w:t>provided</w:t>
            </w:r>
            <w:r>
              <w:rPr>
                <w:b/>
                <w:spacing w:val="3"/>
                <w:sz w:val="20"/>
              </w:rPr>
              <w:t xml:space="preserve"> </w:t>
            </w:r>
            <w:r>
              <w:rPr>
                <w:b/>
                <w:sz w:val="20"/>
              </w:rPr>
              <w:t>are</w:t>
            </w:r>
            <w:r>
              <w:rPr>
                <w:b/>
                <w:spacing w:val="-1"/>
                <w:sz w:val="20"/>
              </w:rPr>
              <w:t xml:space="preserve"> </w:t>
            </w:r>
            <w:r>
              <w:rPr>
                <w:b/>
                <w:sz w:val="20"/>
              </w:rPr>
              <w:t>understood.</w:t>
            </w:r>
          </w:p>
        </w:tc>
      </w:tr>
      <w:tr w:rsidR="003620F5" w14:paraId="75F1D7AC" w14:textId="77777777">
        <w:trPr>
          <w:trHeight w:val="251"/>
        </w:trPr>
        <w:tc>
          <w:tcPr>
            <w:tcW w:w="5041" w:type="dxa"/>
            <w:gridSpan w:val="2"/>
            <w:tcBorders>
              <w:top w:val="single" w:sz="8" w:space="0" w:color="000000"/>
              <w:left w:val="single" w:sz="8" w:space="0" w:color="000000"/>
              <w:bottom w:val="single" w:sz="8" w:space="0" w:color="000000"/>
            </w:tcBorders>
          </w:tcPr>
          <w:p w14:paraId="75F1D7A9" w14:textId="77777777" w:rsidR="003620F5" w:rsidRDefault="003620F5">
            <w:pPr>
              <w:pStyle w:val="TableParagraph"/>
              <w:rPr>
                <w:rFonts w:ascii="Times New Roman"/>
                <w:sz w:val="18"/>
              </w:rPr>
            </w:pPr>
          </w:p>
        </w:tc>
        <w:tc>
          <w:tcPr>
            <w:tcW w:w="306" w:type="dxa"/>
            <w:vMerge w:val="restart"/>
            <w:tcBorders>
              <w:top w:val="single" w:sz="8" w:space="0" w:color="000000"/>
              <w:bottom w:val="single" w:sz="8" w:space="0" w:color="000000"/>
            </w:tcBorders>
          </w:tcPr>
          <w:p w14:paraId="75F1D7AA" w14:textId="77777777" w:rsidR="003620F5" w:rsidRDefault="003620F5">
            <w:pPr>
              <w:pStyle w:val="TableParagraph"/>
              <w:rPr>
                <w:rFonts w:ascii="Times New Roman"/>
                <w:sz w:val="20"/>
              </w:rPr>
            </w:pPr>
          </w:p>
        </w:tc>
        <w:tc>
          <w:tcPr>
            <w:tcW w:w="5542" w:type="dxa"/>
            <w:gridSpan w:val="2"/>
            <w:tcBorders>
              <w:top w:val="single" w:sz="8" w:space="0" w:color="000000"/>
              <w:bottom w:val="single" w:sz="8" w:space="0" w:color="000000"/>
              <w:right w:val="single" w:sz="8" w:space="0" w:color="000000"/>
            </w:tcBorders>
          </w:tcPr>
          <w:p w14:paraId="75F1D7AB" w14:textId="77777777" w:rsidR="003620F5" w:rsidRDefault="003620F5">
            <w:pPr>
              <w:pStyle w:val="TableParagraph"/>
              <w:rPr>
                <w:rFonts w:ascii="Times New Roman"/>
                <w:sz w:val="18"/>
              </w:rPr>
            </w:pPr>
          </w:p>
        </w:tc>
      </w:tr>
      <w:tr w:rsidR="003620F5" w14:paraId="75F1D7B0" w14:textId="77777777">
        <w:trPr>
          <w:trHeight w:val="616"/>
        </w:trPr>
        <w:tc>
          <w:tcPr>
            <w:tcW w:w="5041" w:type="dxa"/>
            <w:gridSpan w:val="2"/>
            <w:tcBorders>
              <w:top w:val="single" w:sz="8" w:space="0" w:color="000000"/>
              <w:left w:val="single" w:sz="8" w:space="0" w:color="000000"/>
              <w:bottom w:val="single" w:sz="8" w:space="0" w:color="000000"/>
            </w:tcBorders>
          </w:tcPr>
          <w:p w14:paraId="75F1D7AD" w14:textId="77777777" w:rsidR="003620F5" w:rsidRDefault="003A5F03">
            <w:pPr>
              <w:pStyle w:val="TableParagraph"/>
              <w:spacing w:before="47"/>
              <w:ind w:left="107"/>
              <w:rPr>
                <w:b/>
                <w:sz w:val="20"/>
              </w:rPr>
            </w:pPr>
            <w:r>
              <w:rPr>
                <w:b/>
                <w:sz w:val="20"/>
              </w:rPr>
              <w:t>Person/Legal</w:t>
            </w:r>
            <w:r>
              <w:rPr>
                <w:b/>
                <w:spacing w:val="-7"/>
                <w:sz w:val="20"/>
              </w:rPr>
              <w:t xml:space="preserve"> </w:t>
            </w:r>
            <w:r>
              <w:rPr>
                <w:b/>
                <w:sz w:val="20"/>
              </w:rPr>
              <w:t>Representative</w:t>
            </w:r>
            <w:r>
              <w:rPr>
                <w:b/>
                <w:spacing w:val="-9"/>
                <w:sz w:val="20"/>
              </w:rPr>
              <w:t xml:space="preserve"> </w:t>
            </w:r>
            <w:r>
              <w:rPr>
                <w:b/>
                <w:sz w:val="20"/>
              </w:rPr>
              <w:t>Signature</w:t>
            </w:r>
          </w:p>
        </w:tc>
        <w:tc>
          <w:tcPr>
            <w:tcW w:w="306" w:type="dxa"/>
            <w:vMerge/>
            <w:tcBorders>
              <w:top w:val="nil"/>
              <w:bottom w:val="single" w:sz="8" w:space="0" w:color="000000"/>
            </w:tcBorders>
          </w:tcPr>
          <w:p w14:paraId="75F1D7AE" w14:textId="77777777" w:rsidR="003620F5" w:rsidRDefault="003620F5">
            <w:pPr>
              <w:rPr>
                <w:sz w:val="2"/>
                <w:szCs w:val="2"/>
              </w:rPr>
            </w:pPr>
          </w:p>
        </w:tc>
        <w:tc>
          <w:tcPr>
            <w:tcW w:w="5542" w:type="dxa"/>
            <w:gridSpan w:val="2"/>
            <w:tcBorders>
              <w:top w:val="single" w:sz="8" w:space="0" w:color="000000"/>
              <w:bottom w:val="single" w:sz="8" w:space="0" w:color="000000"/>
              <w:right w:val="single" w:sz="8" w:space="0" w:color="000000"/>
            </w:tcBorders>
          </w:tcPr>
          <w:p w14:paraId="75F1D7AF" w14:textId="77777777" w:rsidR="003620F5" w:rsidRDefault="003A5F03">
            <w:pPr>
              <w:pStyle w:val="TableParagraph"/>
              <w:spacing w:before="47"/>
              <w:ind w:left="110"/>
              <w:rPr>
                <w:b/>
                <w:sz w:val="20"/>
              </w:rPr>
            </w:pPr>
            <w:r>
              <w:rPr>
                <w:b/>
                <w:sz w:val="20"/>
              </w:rPr>
              <w:t>Agency</w:t>
            </w:r>
            <w:r>
              <w:rPr>
                <w:b/>
                <w:spacing w:val="-9"/>
                <w:sz w:val="20"/>
              </w:rPr>
              <w:t xml:space="preserve"> </w:t>
            </w:r>
            <w:r>
              <w:rPr>
                <w:b/>
                <w:sz w:val="20"/>
              </w:rPr>
              <w:t>Representative</w:t>
            </w:r>
            <w:r>
              <w:rPr>
                <w:b/>
                <w:spacing w:val="-8"/>
                <w:sz w:val="20"/>
              </w:rPr>
              <w:t xml:space="preserve"> </w:t>
            </w:r>
            <w:r>
              <w:rPr>
                <w:b/>
                <w:sz w:val="20"/>
              </w:rPr>
              <w:t>Signature/Credentials</w:t>
            </w:r>
          </w:p>
        </w:tc>
      </w:tr>
      <w:tr w:rsidR="003620F5" w14:paraId="75F1D7B4" w14:textId="77777777">
        <w:trPr>
          <w:trHeight w:val="325"/>
        </w:trPr>
        <w:tc>
          <w:tcPr>
            <w:tcW w:w="5041" w:type="dxa"/>
            <w:gridSpan w:val="2"/>
            <w:tcBorders>
              <w:top w:val="single" w:sz="8" w:space="0" w:color="000000"/>
              <w:left w:val="single" w:sz="8" w:space="0" w:color="000000"/>
              <w:bottom w:val="single" w:sz="8" w:space="0" w:color="000000"/>
            </w:tcBorders>
          </w:tcPr>
          <w:p w14:paraId="75F1D7B1" w14:textId="77777777" w:rsidR="003620F5" w:rsidRDefault="003A5F03">
            <w:pPr>
              <w:pStyle w:val="TableParagraph"/>
              <w:spacing w:before="47"/>
              <w:ind w:left="107"/>
              <w:rPr>
                <w:b/>
                <w:sz w:val="20"/>
              </w:rPr>
            </w:pPr>
            <w:r>
              <w:rPr>
                <w:b/>
                <w:sz w:val="20"/>
              </w:rPr>
              <w:t>Date</w:t>
            </w:r>
          </w:p>
        </w:tc>
        <w:tc>
          <w:tcPr>
            <w:tcW w:w="306" w:type="dxa"/>
            <w:vMerge/>
            <w:tcBorders>
              <w:top w:val="nil"/>
              <w:bottom w:val="single" w:sz="8" w:space="0" w:color="000000"/>
            </w:tcBorders>
          </w:tcPr>
          <w:p w14:paraId="75F1D7B2" w14:textId="77777777" w:rsidR="003620F5" w:rsidRDefault="003620F5">
            <w:pPr>
              <w:rPr>
                <w:sz w:val="2"/>
                <w:szCs w:val="2"/>
              </w:rPr>
            </w:pPr>
          </w:p>
        </w:tc>
        <w:tc>
          <w:tcPr>
            <w:tcW w:w="5542" w:type="dxa"/>
            <w:gridSpan w:val="2"/>
            <w:tcBorders>
              <w:top w:val="single" w:sz="8" w:space="0" w:color="000000"/>
              <w:bottom w:val="single" w:sz="8" w:space="0" w:color="000000"/>
              <w:right w:val="single" w:sz="8" w:space="0" w:color="000000"/>
            </w:tcBorders>
          </w:tcPr>
          <w:p w14:paraId="75F1D7B3" w14:textId="77777777" w:rsidR="003620F5" w:rsidRDefault="003A5F03">
            <w:pPr>
              <w:pStyle w:val="TableParagraph"/>
              <w:spacing w:before="47"/>
              <w:ind w:left="110"/>
              <w:rPr>
                <w:b/>
                <w:sz w:val="20"/>
              </w:rPr>
            </w:pPr>
            <w:r>
              <w:rPr>
                <w:b/>
                <w:sz w:val="20"/>
              </w:rPr>
              <w:t>Date</w:t>
            </w:r>
          </w:p>
        </w:tc>
      </w:tr>
    </w:tbl>
    <w:p w14:paraId="75F1D7B5" w14:textId="77777777" w:rsidR="003620F5" w:rsidRDefault="003C0AA9">
      <w:pPr>
        <w:rPr>
          <w:sz w:val="2"/>
          <w:szCs w:val="2"/>
        </w:rPr>
      </w:pPr>
      <w:r>
        <w:pict w14:anchorId="75F1F3B0">
          <v:rect id="docshape1481" o:spid="_x0000_s1118" style="position:absolute;margin-left:82.45pt;margin-top:109.3pt;width:210.95pt;height:.95pt;z-index:-42951680;mso-position-horizontal-relative:page;mso-position-vertical-relative:page" fillcolor="black" stroked="f">
            <w10:wrap anchorx="page" anchory="page"/>
          </v:rect>
        </w:pict>
      </w:r>
    </w:p>
    <w:p w14:paraId="75F1D7B6" w14:textId="77777777" w:rsidR="003620F5" w:rsidRDefault="003620F5">
      <w:pPr>
        <w:rPr>
          <w:sz w:val="2"/>
          <w:szCs w:val="2"/>
        </w:rPr>
        <w:sectPr w:rsidR="003620F5">
          <w:pgSz w:w="12240" w:h="15840"/>
          <w:pgMar w:top="720" w:right="380" w:bottom="420" w:left="460" w:header="0" w:footer="235" w:gutter="0"/>
          <w:cols w:space="720"/>
        </w:sectPr>
      </w:pPr>
    </w:p>
    <w:p w14:paraId="75F1D7B7" w14:textId="77777777" w:rsidR="003620F5" w:rsidRDefault="003C0AA9">
      <w:pPr>
        <w:pStyle w:val="BodyText"/>
        <w:rPr>
          <w:sz w:val="20"/>
        </w:rPr>
      </w:pPr>
      <w:r>
        <w:lastRenderedPageBreak/>
        <w:pict w14:anchorId="75F1F3B1">
          <v:shape id="docshape1482" o:spid="_x0000_s1117" style="position:absolute;margin-left:33.95pt;margin-top:32.5pt;width:544.1pt;height:705.75pt;z-index:-42950656;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75F1D7B8" w14:textId="77777777" w:rsidR="003620F5" w:rsidRDefault="003620F5">
      <w:pPr>
        <w:pStyle w:val="BodyText"/>
        <w:spacing w:before="5"/>
        <w:rPr>
          <w:sz w:val="16"/>
        </w:rPr>
      </w:pPr>
    </w:p>
    <w:p w14:paraId="75F1D7B9" w14:textId="77777777" w:rsidR="003620F5" w:rsidRDefault="003C0AA9">
      <w:pPr>
        <w:pStyle w:val="BodyText"/>
        <w:ind w:left="662"/>
        <w:rPr>
          <w:sz w:val="20"/>
        </w:rPr>
      </w:pPr>
      <w:r>
        <w:rPr>
          <w:sz w:val="20"/>
        </w:rPr>
      </w:r>
      <w:r>
        <w:rPr>
          <w:sz w:val="20"/>
        </w:rPr>
        <w:pict w14:anchorId="75F1F3B3">
          <v:shape id="docshape1483" o:spid="_x0000_s3680" type="#_x0000_t202" style="width:513pt;height:35.05pt;mso-left-percent:-10001;mso-top-percent:-10001;mso-position-horizontal:absolute;mso-position-horizontal-relative:char;mso-position-vertical:absolute;mso-position-vertical-relative:line;mso-left-percent:-10001;mso-top-percent:-10001" filled="f" strokeweight=".96pt">
            <v:textbox inset="0,0,0,0">
              <w:txbxContent>
                <w:p w14:paraId="75F1F4F4" w14:textId="77777777" w:rsidR="003620F5" w:rsidRDefault="003A5F03">
                  <w:pPr>
                    <w:spacing w:before="124"/>
                    <w:ind w:left="523"/>
                    <w:rPr>
                      <w:rFonts w:ascii="Tahoma"/>
                      <w:b/>
                      <w:sz w:val="36"/>
                    </w:rPr>
                  </w:pPr>
                  <w:bookmarkStart w:id="107" w:name="2022_ID-DD_Waiver_IHNR_Service_Note_guid"/>
                  <w:bookmarkEnd w:id="107"/>
                  <w:r>
                    <w:rPr>
                      <w:rFonts w:ascii="Tahoma"/>
                      <w:b/>
                      <w:sz w:val="36"/>
                    </w:rPr>
                    <w:t>IDD</w:t>
                  </w:r>
                  <w:r>
                    <w:rPr>
                      <w:rFonts w:ascii="Tahoma"/>
                      <w:b/>
                      <w:spacing w:val="-3"/>
                      <w:sz w:val="36"/>
                    </w:rPr>
                    <w:t xml:space="preserve"> </w:t>
                  </w:r>
                  <w:r>
                    <w:rPr>
                      <w:rFonts w:ascii="Tahoma"/>
                      <w:b/>
                      <w:sz w:val="36"/>
                    </w:rPr>
                    <w:t>Waiver</w:t>
                  </w:r>
                  <w:r>
                    <w:rPr>
                      <w:rFonts w:ascii="Tahoma"/>
                      <w:b/>
                      <w:spacing w:val="-5"/>
                      <w:sz w:val="36"/>
                    </w:rPr>
                    <w:t xml:space="preserve"> </w:t>
                  </w:r>
                  <w:r>
                    <w:rPr>
                      <w:rFonts w:ascii="Tahoma"/>
                      <w:b/>
                      <w:sz w:val="36"/>
                    </w:rPr>
                    <w:t>In-Home</w:t>
                  </w:r>
                  <w:r>
                    <w:rPr>
                      <w:rFonts w:ascii="Tahoma"/>
                      <w:b/>
                      <w:spacing w:val="-4"/>
                      <w:sz w:val="36"/>
                    </w:rPr>
                    <w:t xml:space="preserve"> </w:t>
                  </w:r>
                  <w:r>
                    <w:rPr>
                      <w:rFonts w:ascii="Tahoma"/>
                      <w:b/>
                      <w:sz w:val="36"/>
                    </w:rPr>
                    <w:t>Nursing</w:t>
                  </w:r>
                  <w:r>
                    <w:rPr>
                      <w:rFonts w:ascii="Tahoma"/>
                      <w:b/>
                      <w:spacing w:val="-3"/>
                      <w:sz w:val="36"/>
                    </w:rPr>
                    <w:t xml:space="preserve"> </w:t>
                  </w:r>
                  <w:r>
                    <w:rPr>
                      <w:rFonts w:ascii="Tahoma"/>
                      <w:b/>
                      <w:sz w:val="36"/>
                    </w:rPr>
                    <w:t>Respite</w:t>
                  </w:r>
                  <w:r>
                    <w:rPr>
                      <w:rFonts w:ascii="Tahoma"/>
                      <w:b/>
                      <w:spacing w:val="-4"/>
                      <w:sz w:val="36"/>
                    </w:rPr>
                    <w:t xml:space="preserve"> </w:t>
                  </w:r>
                  <w:r>
                    <w:rPr>
                      <w:rFonts w:ascii="Tahoma"/>
                      <w:b/>
                      <w:sz w:val="36"/>
                    </w:rPr>
                    <w:t>Service</w:t>
                  </w:r>
                  <w:r>
                    <w:rPr>
                      <w:rFonts w:ascii="Tahoma"/>
                      <w:b/>
                      <w:spacing w:val="-3"/>
                      <w:sz w:val="36"/>
                    </w:rPr>
                    <w:t xml:space="preserve"> </w:t>
                  </w:r>
                  <w:r>
                    <w:rPr>
                      <w:rFonts w:ascii="Tahoma"/>
                      <w:b/>
                      <w:sz w:val="36"/>
                    </w:rPr>
                    <w:t>Note</w:t>
                  </w:r>
                </w:p>
              </w:txbxContent>
            </v:textbox>
            <w10:anchorlock/>
          </v:shape>
        </w:pict>
      </w:r>
    </w:p>
    <w:p w14:paraId="75F1D7BA" w14:textId="77777777" w:rsidR="003620F5" w:rsidRDefault="003620F5">
      <w:pPr>
        <w:pStyle w:val="BodyText"/>
        <w:spacing w:before="3"/>
        <w:rPr>
          <w:sz w:val="9"/>
        </w:rPr>
      </w:pPr>
    </w:p>
    <w:p w14:paraId="75F1D7BB" w14:textId="77777777" w:rsidR="003620F5" w:rsidRDefault="003A5F03">
      <w:pPr>
        <w:pStyle w:val="Heading3"/>
        <w:spacing w:before="92"/>
      </w:pPr>
      <w:r>
        <w:t>Purpose</w:t>
      </w:r>
    </w:p>
    <w:p w14:paraId="75F1D7BC" w14:textId="77777777" w:rsidR="003620F5" w:rsidRDefault="003A5F03">
      <w:pPr>
        <w:pStyle w:val="BodyText"/>
        <w:spacing w:before="1"/>
        <w:ind w:left="548" w:right="1348"/>
      </w:pPr>
      <w:r>
        <w:t>The</w:t>
      </w:r>
      <w:r>
        <w:rPr>
          <w:spacing w:val="-3"/>
        </w:rPr>
        <w:t xml:space="preserve"> </w:t>
      </w:r>
      <w:r>
        <w:t>provider</w:t>
      </w:r>
      <w:r>
        <w:rPr>
          <w:spacing w:val="-4"/>
        </w:rPr>
        <w:t xml:space="preserve"> </w:t>
      </w:r>
      <w:r>
        <w:t>must</w:t>
      </w:r>
      <w:r>
        <w:rPr>
          <w:spacing w:val="-4"/>
        </w:rPr>
        <w:t xml:space="preserve"> </w:t>
      </w:r>
      <w:r>
        <w:t>document</w:t>
      </w:r>
      <w:r>
        <w:rPr>
          <w:spacing w:val="-5"/>
        </w:rPr>
        <w:t xml:space="preserve"> </w:t>
      </w:r>
      <w:r>
        <w:t>on</w:t>
      </w:r>
      <w:r>
        <w:rPr>
          <w:spacing w:val="-2"/>
        </w:rPr>
        <w:t xml:space="preserve"> </w:t>
      </w:r>
      <w:r>
        <w:t>the</w:t>
      </w:r>
      <w:r>
        <w:rPr>
          <w:spacing w:val="-4"/>
        </w:rPr>
        <w:t xml:space="preserve"> </w:t>
      </w:r>
      <w:r>
        <w:t>In-Home</w:t>
      </w:r>
      <w:r>
        <w:rPr>
          <w:spacing w:val="-4"/>
        </w:rPr>
        <w:t xml:space="preserve"> </w:t>
      </w:r>
      <w:r>
        <w:t>Nursing</w:t>
      </w:r>
      <w:r>
        <w:rPr>
          <w:spacing w:val="-2"/>
        </w:rPr>
        <w:t xml:space="preserve"> </w:t>
      </w:r>
      <w:r>
        <w:t>Respite</w:t>
      </w:r>
      <w:r>
        <w:rPr>
          <w:spacing w:val="-2"/>
        </w:rPr>
        <w:t xml:space="preserve"> </w:t>
      </w:r>
      <w:r>
        <w:t>Service</w:t>
      </w:r>
      <w:r>
        <w:rPr>
          <w:spacing w:val="-2"/>
        </w:rPr>
        <w:t xml:space="preserve"> </w:t>
      </w:r>
      <w:r>
        <w:t>Note</w:t>
      </w:r>
      <w:r>
        <w:rPr>
          <w:spacing w:val="-4"/>
        </w:rPr>
        <w:t xml:space="preserve"> </w:t>
      </w:r>
      <w:r>
        <w:t>time</w:t>
      </w:r>
      <w:r>
        <w:rPr>
          <w:spacing w:val="-2"/>
        </w:rPr>
        <w:t xml:space="preserve"> </w:t>
      </w:r>
      <w:r>
        <w:t>spent</w:t>
      </w:r>
      <w:r>
        <w:rPr>
          <w:spacing w:val="-3"/>
        </w:rPr>
        <w:t xml:space="preserve"> </w:t>
      </w:r>
      <w:r>
        <w:t>in</w:t>
      </w:r>
      <w:r>
        <w:rPr>
          <w:spacing w:val="-64"/>
        </w:rPr>
        <w:t xml:space="preserve"> </w:t>
      </w:r>
      <w:r>
        <w:t>service provision with the person receiving supports. In-Home Nursing Respite Service</w:t>
      </w:r>
      <w:r>
        <w:rPr>
          <w:spacing w:val="1"/>
        </w:rPr>
        <w:t xml:space="preserve"> </w:t>
      </w:r>
      <w:r>
        <w:t>Notes</w:t>
      </w:r>
      <w:r>
        <w:rPr>
          <w:spacing w:val="-4"/>
        </w:rPr>
        <w:t xml:space="preserve"> </w:t>
      </w:r>
      <w:r>
        <w:t>must reflect</w:t>
      </w:r>
      <w:r>
        <w:rPr>
          <w:spacing w:val="-3"/>
        </w:rPr>
        <w:t xml:space="preserve"> </w:t>
      </w:r>
      <w:r>
        <w:t>activities</w:t>
      </w:r>
      <w:r>
        <w:rPr>
          <w:spacing w:val="-1"/>
        </w:rPr>
        <w:t xml:space="preserve"> </w:t>
      </w:r>
      <w:r>
        <w:t>and</w:t>
      </w:r>
      <w:r>
        <w:rPr>
          <w:spacing w:val="-1"/>
        </w:rPr>
        <w:t xml:space="preserve"> </w:t>
      </w:r>
      <w:r>
        <w:t>strategies</w:t>
      </w:r>
      <w:r>
        <w:rPr>
          <w:spacing w:val="-1"/>
        </w:rPr>
        <w:t xml:space="preserve"> </w:t>
      </w:r>
      <w:r>
        <w:t>written in</w:t>
      </w:r>
      <w:r>
        <w:rPr>
          <w:spacing w:val="-2"/>
        </w:rPr>
        <w:t xml:space="preserve"> </w:t>
      </w:r>
      <w:r>
        <w:t>the</w:t>
      </w:r>
      <w:r>
        <w:rPr>
          <w:spacing w:val="-1"/>
        </w:rPr>
        <w:t xml:space="preserve"> </w:t>
      </w:r>
      <w:r>
        <w:t>Activity</w:t>
      </w:r>
      <w:r>
        <w:rPr>
          <w:spacing w:val="-3"/>
        </w:rPr>
        <w:t xml:space="preserve"> </w:t>
      </w:r>
      <w:r>
        <w:t>Support Plan.</w:t>
      </w:r>
    </w:p>
    <w:p w14:paraId="75F1D7BD" w14:textId="77777777" w:rsidR="003620F5" w:rsidRDefault="003620F5">
      <w:pPr>
        <w:pStyle w:val="BodyText"/>
        <w:rPr>
          <w:sz w:val="22"/>
        </w:rPr>
      </w:pPr>
    </w:p>
    <w:p w14:paraId="75F1D7BE" w14:textId="77777777" w:rsidR="003620F5" w:rsidRDefault="003A5F03">
      <w:pPr>
        <w:pStyle w:val="Heading3"/>
      </w:pPr>
      <w:r>
        <w:t>General</w:t>
      </w:r>
    </w:p>
    <w:p w14:paraId="75F1D7BF" w14:textId="77777777" w:rsidR="003620F5" w:rsidRDefault="003A5F03">
      <w:pPr>
        <w:pStyle w:val="BodyText"/>
        <w:spacing w:before="1"/>
        <w:ind w:left="547" w:right="1348"/>
      </w:pPr>
      <w:r>
        <w:t>Nurses are governed by the Mississippi Board of Nursing and the Mississippi Nurse</w:t>
      </w:r>
      <w:r>
        <w:rPr>
          <w:spacing w:val="1"/>
        </w:rPr>
        <w:t xml:space="preserve"> </w:t>
      </w:r>
      <w:r>
        <w:t>Practice Act and Rules and Regulations.</w:t>
      </w:r>
      <w:r>
        <w:rPr>
          <w:spacing w:val="1"/>
        </w:rPr>
        <w:t xml:space="preserve"> </w:t>
      </w:r>
      <w:r>
        <w:t>For purposes of the ID/DD Waiver, the In-Home</w:t>
      </w:r>
      <w:r>
        <w:rPr>
          <w:spacing w:val="-64"/>
        </w:rPr>
        <w:t xml:space="preserve"> </w:t>
      </w:r>
      <w:r>
        <w:t xml:space="preserve">Nursing Respite Service Note must have information </w:t>
      </w:r>
      <w:proofErr w:type="gramStart"/>
      <w:r>
        <w:t>sufficient enough</w:t>
      </w:r>
      <w:proofErr w:type="gramEnd"/>
      <w:r>
        <w:t xml:space="preserve"> to justify the time</w:t>
      </w:r>
      <w:r>
        <w:rPr>
          <w:spacing w:val="1"/>
        </w:rPr>
        <w:t xml:space="preserve"> </w:t>
      </w:r>
      <w:r>
        <w:t>spent providing the service.</w:t>
      </w:r>
      <w:r>
        <w:rPr>
          <w:spacing w:val="1"/>
        </w:rPr>
        <w:t xml:space="preserve"> </w:t>
      </w:r>
      <w:r>
        <w:t>The In-Home Nursing Respite Service Note must identify the</w:t>
      </w:r>
      <w:r>
        <w:rPr>
          <w:spacing w:val="-64"/>
        </w:rPr>
        <w:t xml:space="preserve"> </w:t>
      </w:r>
      <w:r>
        <w:t>time services began, the time they ended (indicating a.m./p.m.) and the total amount of</w:t>
      </w:r>
      <w:r>
        <w:rPr>
          <w:spacing w:val="1"/>
        </w:rPr>
        <w:t xml:space="preserve"> </w:t>
      </w:r>
      <w:r>
        <w:t>time spent providing services.</w:t>
      </w:r>
      <w:r>
        <w:rPr>
          <w:spacing w:val="1"/>
        </w:rPr>
        <w:t xml:space="preserve"> </w:t>
      </w:r>
      <w:r>
        <w:t>The person/legal representative must sign the note</w:t>
      </w:r>
      <w:r>
        <w:rPr>
          <w:spacing w:val="1"/>
        </w:rPr>
        <w:t xml:space="preserve"> </w:t>
      </w:r>
      <w:r>
        <w:t>verifying</w:t>
      </w:r>
      <w:r>
        <w:rPr>
          <w:spacing w:val="-1"/>
        </w:rPr>
        <w:t xml:space="preserve"> </w:t>
      </w:r>
      <w:r>
        <w:t>the services</w:t>
      </w:r>
      <w:r>
        <w:rPr>
          <w:spacing w:val="-3"/>
        </w:rPr>
        <w:t xml:space="preserve"> </w:t>
      </w:r>
      <w:r>
        <w:t>documented were provided</w:t>
      </w:r>
      <w:r>
        <w:rPr>
          <w:spacing w:val="-2"/>
        </w:rPr>
        <w:t xml:space="preserve"> </w:t>
      </w:r>
      <w:r>
        <w:t>during</w:t>
      </w:r>
      <w:r>
        <w:rPr>
          <w:spacing w:val="-2"/>
        </w:rPr>
        <w:t xml:space="preserve"> </w:t>
      </w:r>
      <w:r>
        <w:t>the</w:t>
      </w:r>
      <w:r>
        <w:rPr>
          <w:spacing w:val="-1"/>
        </w:rPr>
        <w:t xml:space="preserve"> </w:t>
      </w:r>
      <w:r>
        <w:t>times</w:t>
      </w:r>
      <w:r>
        <w:rPr>
          <w:spacing w:val="-1"/>
        </w:rPr>
        <w:t xml:space="preserve"> </w:t>
      </w:r>
      <w:r>
        <w:t>indicated.</w:t>
      </w:r>
    </w:p>
    <w:p w14:paraId="75F1D7C0" w14:textId="77777777" w:rsidR="003620F5" w:rsidRDefault="003620F5">
      <w:pPr>
        <w:pStyle w:val="BodyText"/>
      </w:pPr>
    </w:p>
    <w:p w14:paraId="75F1D7C1" w14:textId="77777777" w:rsidR="003620F5" w:rsidRDefault="003A5F03">
      <w:pPr>
        <w:pStyle w:val="BodyText"/>
        <w:spacing w:before="1"/>
        <w:ind w:left="547" w:right="1348"/>
      </w:pPr>
      <w:r>
        <w:t>In-Home Nursing Respite Service Notes must be completed during service provision. The</w:t>
      </w:r>
      <w:r>
        <w:rPr>
          <w:spacing w:val="-64"/>
        </w:rPr>
        <w:t xml:space="preserve"> </w:t>
      </w:r>
      <w:r>
        <w:t>nurse completing the In-Home Nursing Respite Service Note signs and dates it at the</w:t>
      </w:r>
      <w:r>
        <w:rPr>
          <w:spacing w:val="1"/>
        </w:rPr>
        <w:t xml:space="preserve"> </w:t>
      </w:r>
      <w:r>
        <w:t>completion</w:t>
      </w:r>
      <w:r>
        <w:rPr>
          <w:spacing w:val="-2"/>
        </w:rPr>
        <w:t xml:space="preserve"> </w:t>
      </w:r>
      <w:r>
        <w:t>of</w:t>
      </w:r>
      <w:r>
        <w:rPr>
          <w:spacing w:val="-2"/>
        </w:rPr>
        <w:t xml:space="preserve"> </w:t>
      </w:r>
      <w:r>
        <w:t>the</w:t>
      </w:r>
      <w:r>
        <w:rPr>
          <w:spacing w:val="-1"/>
        </w:rPr>
        <w:t xml:space="preserve"> </w:t>
      </w:r>
      <w:r>
        <w:t>shift.</w:t>
      </w:r>
    </w:p>
    <w:p w14:paraId="75F1D7C2" w14:textId="77777777" w:rsidR="003620F5" w:rsidRDefault="003620F5">
      <w:pPr>
        <w:pStyle w:val="BodyText"/>
        <w:spacing w:before="10"/>
        <w:rPr>
          <w:sz w:val="23"/>
        </w:rPr>
      </w:pPr>
    </w:p>
    <w:p w14:paraId="75F1D7C3" w14:textId="77777777" w:rsidR="003620F5" w:rsidRDefault="003A5F03">
      <w:pPr>
        <w:pStyle w:val="Heading3"/>
        <w:spacing w:line="320" w:lineRule="exact"/>
      </w:pPr>
      <w:r>
        <w:t>Timelines</w:t>
      </w:r>
    </w:p>
    <w:p w14:paraId="75F1D7C4" w14:textId="77777777" w:rsidR="003620F5" w:rsidRDefault="003A5F03">
      <w:pPr>
        <w:pStyle w:val="BodyText"/>
        <w:ind w:left="548" w:right="1013"/>
      </w:pPr>
      <w:r>
        <w:t>In-Home Nursing Respite Service Notes must be in the person’s record no later than the 10</w:t>
      </w:r>
      <w:proofErr w:type="spellStart"/>
      <w:r>
        <w:rPr>
          <w:position w:val="8"/>
          <w:sz w:val="16"/>
        </w:rPr>
        <w:t>th</w:t>
      </w:r>
      <w:proofErr w:type="spellEnd"/>
      <w:r>
        <w:rPr>
          <w:spacing w:val="-42"/>
          <w:position w:val="8"/>
          <w:sz w:val="16"/>
        </w:rPr>
        <w:t xml:space="preserve"> </w:t>
      </w:r>
      <w:r>
        <w:t>day</w:t>
      </w:r>
      <w:r>
        <w:rPr>
          <w:spacing w:val="-1"/>
        </w:rPr>
        <w:t xml:space="preserve"> </w:t>
      </w:r>
      <w:r>
        <w:t>of</w:t>
      </w:r>
      <w:r>
        <w:rPr>
          <w:spacing w:val="1"/>
        </w:rPr>
        <w:t xml:space="preserve"> </w:t>
      </w:r>
      <w:r>
        <w:t>the</w:t>
      </w:r>
      <w:r>
        <w:rPr>
          <w:spacing w:val="-2"/>
        </w:rPr>
        <w:t xml:space="preserve"> </w:t>
      </w:r>
      <w:r>
        <w:t>month</w:t>
      </w:r>
      <w:r>
        <w:rPr>
          <w:spacing w:val="1"/>
        </w:rPr>
        <w:t xml:space="preserve"> </w:t>
      </w:r>
      <w:r>
        <w:t>following the</w:t>
      </w:r>
      <w:r>
        <w:rPr>
          <w:spacing w:val="1"/>
        </w:rPr>
        <w:t xml:space="preserve"> </w:t>
      </w:r>
      <w:r>
        <w:t>month they were completed.</w:t>
      </w:r>
    </w:p>
    <w:p w14:paraId="75F1D7C5" w14:textId="77777777" w:rsidR="003620F5" w:rsidRDefault="003620F5">
      <w:pPr>
        <w:sectPr w:rsidR="003620F5">
          <w:pgSz w:w="12240" w:h="15840"/>
          <w:pgMar w:top="660" w:right="380" w:bottom="420" w:left="460" w:header="0" w:footer="235" w:gutter="0"/>
          <w:cols w:space="720"/>
        </w:sectPr>
      </w:pPr>
    </w:p>
    <w:tbl>
      <w:tblPr>
        <w:tblW w:w="0" w:type="auto"/>
        <w:tblInd w:w="5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49"/>
        <w:gridCol w:w="1711"/>
        <w:gridCol w:w="719"/>
        <w:gridCol w:w="270"/>
        <w:gridCol w:w="991"/>
        <w:gridCol w:w="1169"/>
        <w:gridCol w:w="1248"/>
        <w:gridCol w:w="1273"/>
      </w:tblGrid>
      <w:tr w:rsidR="003620F5" w14:paraId="75F1D7C9" w14:textId="77777777">
        <w:trPr>
          <w:trHeight w:val="491"/>
        </w:trPr>
        <w:tc>
          <w:tcPr>
            <w:tcW w:w="5579" w:type="dxa"/>
            <w:gridSpan w:val="3"/>
            <w:vMerge w:val="restart"/>
            <w:tcBorders>
              <w:bottom w:val="single" w:sz="36" w:space="0" w:color="000000"/>
            </w:tcBorders>
          </w:tcPr>
          <w:p w14:paraId="75F1D7C6" w14:textId="77777777" w:rsidR="003620F5" w:rsidRDefault="003A5F03">
            <w:pPr>
              <w:pStyle w:val="TableParagraph"/>
              <w:spacing w:before="97"/>
              <w:ind w:left="877" w:right="843"/>
              <w:jc w:val="center"/>
              <w:rPr>
                <w:b/>
                <w:sz w:val="40"/>
              </w:rPr>
            </w:pPr>
            <w:bookmarkStart w:id="108" w:name="2022_ID-DD_Waiver_IHNR_Service_Note_form"/>
            <w:bookmarkEnd w:id="108"/>
            <w:r>
              <w:rPr>
                <w:b/>
                <w:sz w:val="40"/>
              </w:rPr>
              <w:lastRenderedPageBreak/>
              <w:t>IDD Waiver In-Home</w:t>
            </w:r>
            <w:r>
              <w:rPr>
                <w:b/>
                <w:spacing w:val="-109"/>
                <w:sz w:val="40"/>
              </w:rPr>
              <w:t xml:space="preserve"> </w:t>
            </w:r>
            <w:r>
              <w:rPr>
                <w:b/>
                <w:sz w:val="40"/>
              </w:rPr>
              <w:t>Nursing Respite</w:t>
            </w:r>
            <w:r>
              <w:rPr>
                <w:b/>
                <w:spacing w:val="1"/>
                <w:sz w:val="40"/>
              </w:rPr>
              <w:t xml:space="preserve"> </w:t>
            </w:r>
            <w:r>
              <w:rPr>
                <w:b/>
                <w:sz w:val="40"/>
              </w:rPr>
              <w:t>Service</w:t>
            </w:r>
            <w:r>
              <w:rPr>
                <w:b/>
                <w:spacing w:val="-2"/>
                <w:sz w:val="40"/>
              </w:rPr>
              <w:t xml:space="preserve"> </w:t>
            </w:r>
            <w:r>
              <w:rPr>
                <w:b/>
                <w:sz w:val="40"/>
              </w:rPr>
              <w:t>Note</w:t>
            </w:r>
          </w:p>
        </w:tc>
        <w:tc>
          <w:tcPr>
            <w:tcW w:w="270" w:type="dxa"/>
            <w:tcBorders>
              <w:bottom w:val="nil"/>
              <w:right w:val="nil"/>
            </w:tcBorders>
          </w:tcPr>
          <w:p w14:paraId="75F1D7C7" w14:textId="77777777" w:rsidR="003620F5" w:rsidRDefault="003620F5">
            <w:pPr>
              <w:pStyle w:val="TableParagraph"/>
              <w:rPr>
                <w:rFonts w:ascii="Times New Roman"/>
              </w:rPr>
            </w:pPr>
          </w:p>
        </w:tc>
        <w:tc>
          <w:tcPr>
            <w:tcW w:w="4681" w:type="dxa"/>
            <w:gridSpan w:val="4"/>
            <w:tcBorders>
              <w:left w:val="nil"/>
              <w:bottom w:val="nil"/>
            </w:tcBorders>
          </w:tcPr>
          <w:p w14:paraId="75F1D7C8" w14:textId="77777777" w:rsidR="003620F5" w:rsidRDefault="003A5F03">
            <w:pPr>
              <w:pStyle w:val="TableParagraph"/>
              <w:tabs>
                <w:tab w:val="left" w:pos="4323"/>
              </w:tabs>
              <w:spacing w:before="194"/>
              <w:ind w:left="464"/>
              <w:rPr>
                <w:b/>
              </w:rPr>
            </w:pPr>
            <w:r>
              <w:rPr>
                <w:b/>
              </w:rPr>
              <w:t xml:space="preserve">Name </w:t>
            </w:r>
            <w:r>
              <w:rPr>
                <w:b/>
                <w:spacing w:val="-15"/>
              </w:rPr>
              <w:t xml:space="preserve"> </w:t>
            </w:r>
            <w:r>
              <w:rPr>
                <w:b/>
                <w:u w:val="single"/>
              </w:rPr>
              <w:t xml:space="preserve"> </w:t>
            </w:r>
            <w:r>
              <w:rPr>
                <w:b/>
                <w:u w:val="single"/>
              </w:rPr>
              <w:tab/>
            </w:r>
          </w:p>
        </w:tc>
      </w:tr>
      <w:tr w:rsidR="003620F5" w14:paraId="75F1D7CD" w14:textId="77777777">
        <w:trPr>
          <w:trHeight w:val="323"/>
        </w:trPr>
        <w:tc>
          <w:tcPr>
            <w:tcW w:w="5579" w:type="dxa"/>
            <w:gridSpan w:val="3"/>
            <w:vMerge/>
            <w:tcBorders>
              <w:top w:val="nil"/>
              <w:bottom w:val="single" w:sz="36" w:space="0" w:color="000000"/>
            </w:tcBorders>
          </w:tcPr>
          <w:p w14:paraId="75F1D7CA" w14:textId="77777777" w:rsidR="003620F5" w:rsidRDefault="003620F5">
            <w:pPr>
              <w:rPr>
                <w:sz w:val="2"/>
                <w:szCs w:val="2"/>
              </w:rPr>
            </w:pPr>
          </w:p>
        </w:tc>
        <w:tc>
          <w:tcPr>
            <w:tcW w:w="270" w:type="dxa"/>
            <w:tcBorders>
              <w:top w:val="nil"/>
              <w:bottom w:val="nil"/>
              <w:right w:val="nil"/>
            </w:tcBorders>
          </w:tcPr>
          <w:p w14:paraId="75F1D7CB" w14:textId="77777777" w:rsidR="003620F5" w:rsidRDefault="003620F5">
            <w:pPr>
              <w:pStyle w:val="TableParagraph"/>
              <w:rPr>
                <w:rFonts w:ascii="Times New Roman"/>
              </w:rPr>
            </w:pPr>
          </w:p>
        </w:tc>
        <w:tc>
          <w:tcPr>
            <w:tcW w:w="4681" w:type="dxa"/>
            <w:gridSpan w:val="4"/>
            <w:tcBorders>
              <w:top w:val="nil"/>
              <w:left w:val="nil"/>
              <w:bottom w:val="nil"/>
            </w:tcBorders>
          </w:tcPr>
          <w:p w14:paraId="75F1D7CC" w14:textId="77777777" w:rsidR="003620F5" w:rsidRDefault="003A5F03">
            <w:pPr>
              <w:pStyle w:val="TableParagraph"/>
              <w:tabs>
                <w:tab w:val="left" w:pos="4323"/>
              </w:tabs>
              <w:spacing w:before="37"/>
              <w:ind w:left="270"/>
              <w:rPr>
                <w:b/>
              </w:rPr>
            </w:pPr>
            <w:r>
              <w:rPr>
                <w:b/>
              </w:rPr>
              <w:t xml:space="preserve">Agency </w:t>
            </w:r>
            <w:r>
              <w:rPr>
                <w:b/>
                <w:spacing w:val="-18"/>
              </w:rPr>
              <w:t xml:space="preserve"> </w:t>
            </w:r>
            <w:r>
              <w:rPr>
                <w:b/>
                <w:u w:val="single"/>
              </w:rPr>
              <w:t xml:space="preserve"> </w:t>
            </w:r>
            <w:r>
              <w:rPr>
                <w:b/>
                <w:u w:val="single"/>
              </w:rPr>
              <w:tab/>
            </w:r>
          </w:p>
        </w:tc>
      </w:tr>
      <w:tr w:rsidR="003620F5" w14:paraId="75F1D7D0" w14:textId="77777777">
        <w:trPr>
          <w:trHeight w:val="250"/>
        </w:trPr>
        <w:tc>
          <w:tcPr>
            <w:tcW w:w="5579" w:type="dxa"/>
            <w:gridSpan w:val="3"/>
            <w:vMerge/>
            <w:tcBorders>
              <w:top w:val="nil"/>
              <w:bottom w:val="single" w:sz="36" w:space="0" w:color="000000"/>
            </w:tcBorders>
          </w:tcPr>
          <w:p w14:paraId="75F1D7CE" w14:textId="77777777" w:rsidR="003620F5" w:rsidRDefault="003620F5">
            <w:pPr>
              <w:rPr>
                <w:sz w:val="2"/>
                <w:szCs w:val="2"/>
              </w:rPr>
            </w:pPr>
          </w:p>
        </w:tc>
        <w:tc>
          <w:tcPr>
            <w:tcW w:w="4951" w:type="dxa"/>
            <w:gridSpan w:val="5"/>
            <w:tcBorders>
              <w:top w:val="nil"/>
              <w:bottom w:val="nil"/>
            </w:tcBorders>
          </w:tcPr>
          <w:p w14:paraId="75F1D7CF" w14:textId="77777777" w:rsidR="003620F5" w:rsidRDefault="003A5F03">
            <w:pPr>
              <w:pStyle w:val="TableParagraph"/>
              <w:tabs>
                <w:tab w:val="left" w:pos="4593"/>
              </w:tabs>
              <w:spacing w:before="26" w:line="203" w:lineRule="exact"/>
              <w:ind w:left="221"/>
              <w:rPr>
                <w:b/>
              </w:rPr>
            </w:pPr>
            <w:r>
              <w:rPr>
                <w:b/>
              </w:rPr>
              <w:t>ID</w:t>
            </w:r>
            <w:r>
              <w:rPr>
                <w:b/>
                <w:spacing w:val="-1"/>
              </w:rPr>
              <w:t xml:space="preserve"> </w:t>
            </w:r>
            <w:r>
              <w:rPr>
                <w:b/>
              </w:rPr>
              <w:t xml:space="preserve">Number </w:t>
            </w:r>
            <w:r>
              <w:rPr>
                <w:b/>
                <w:spacing w:val="-17"/>
              </w:rPr>
              <w:t xml:space="preserve"> </w:t>
            </w:r>
            <w:r>
              <w:rPr>
                <w:b/>
                <w:u w:val="single"/>
              </w:rPr>
              <w:t xml:space="preserve"> </w:t>
            </w:r>
            <w:r>
              <w:rPr>
                <w:b/>
                <w:u w:val="single"/>
              </w:rPr>
              <w:tab/>
            </w:r>
          </w:p>
        </w:tc>
      </w:tr>
      <w:tr w:rsidR="003620F5" w14:paraId="75F1D7D7" w14:textId="77777777">
        <w:trPr>
          <w:trHeight w:val="223"/>
        </w:trPr>
        <w:tc>
          <w:tcPr>
            <w:tcW w:w="5579" w:type="dxa"/>
            <w:gridSpan w:val="3"/>
            <w:vMerge/>
            <w:tcBorders>
              <w:top w:val="nil"/>
              <w:bottom w:val="single" w:sz="36" w:space="0" w:color="000000"/>
            </w:tcBorders>
          </w:tcPr>
          <w:p w14:paraId="75F1D7D1" w14:textId="77777777" w:rsidR="003620F5" w:rsidRDefault="003620F5">
            <w:pPr>
              <w:rPr>
                <w:sz w:val="2"/>
                <w:szCs w:val="2"/>
              </w:rPr>
            </w:pPr>
          </w:p>
        </w:tc>
        <w:tc>
          <w:tcPr>
            <w:tcW w:w="270" w:type="dxa"/>
            <w:tcBorders>
              <w:top w:val="nil"/>
              <w:bottom w:val="single" w:sz="36" w:space="0" w:color="000000"/>
              <w:right w:val="nil"/>
            </w:tcBorders>
          </w:tcPr>
          <w:p w14:paraId="75F1D7D2" w14:textId="77777777" w:rsidR="003620F5" w:rsidRDefault="003620F5">
            <w:pPr>
              <w:pStyle w:val="TableParagraph"/>
              <w:rPr>
                <w:rFonts w:ascii="Times New Roman"/>
                <w:sz w:val="14"/>
              </w:rPr>
            </w:pPr>
          </w:p>
        </w:tc>
        <w:tc>
          <w:tcPr>
            <w:tcW w:w="991" w:type="dxa"/>
            <w:tcBorders>
              <w:top w:val="nil"/>
              <w:left w:val="nil"/>
              <w:bottom w:val="single" w:sz="36" w:space="0" w:color="000000"/>
              <w:right w:val="nil"/>
            </w:tcBorders>
          </w:tcPr>
          <w:p w14:paraId="75F1D7D3" w14:textId="77777777" w:rsidR="003620F5" w:rsidRDefault="003620F5">
            <w:pPr>
              <w:pStyle w:val="TableParagraph"/>
              <w:rPr>
                <w:rFonts w:ascii="Times New Roman"/>
                <w:sz w:val="14"/>
              </w:rPr>
            </w:pPr>
          </w:p>
        </w:tc>
        <w:tc>
          <w:tcPr>
            <w:tcW w:w="1169" w:type="dxa"/>
            <w:tcBorders>
              <w:top w:val="nil"/>
              <w:left w:val="nil"/>
              <w:bottom w:val="single" w:sz="36" w:space="0" w:color="000000"/>
              <w:right w:val="nil"/>
            </w:tcBorders>
          </w:tcPr>
          <w:p w14:paraId="75F1D7D4" w14:textId="77777777" w:rsidR="003620F5" w:rsidRDefault="003620F5">
            <w:pPr>
              <w:pStyle w:val="TableParagraph"/>
              <w:rPr>
                <w:rFonts w:ascii="Times New Roman"/>
                <w:sz w:val="14"/>
              </w:rPr>
            </w:pPr>
          </w:p>
        </w:tc>
        <w:tc>
          <w:tcPr>
            <w:tcW w:w="1248" w:type="dxa"/>
            <w:tcBorders>
              <w:top w:val="nil"/>
              <w:left w:val="nil"/>
              <w:bottom w:val="single" w:sz="36" w:space="0" w:color="000000"/>
              <w:right w:val="nil"/>
            </w:tcBorders>
          </w:tcPr>
          <w:p w14:paraId="75F1D7D5" w14:textId="77777777" w:rsidR="003620F5" w:rsidRDefault="003A5F03">
            <w:pPr>
              <w:pStyle w:val="TableParagraph"/>
              <w:spacing w:line="171" w:lineRule="exact"/>
              <w:ind w:left="379"/>
              <w:rPr>
                <w:b/>
                <w:sz w:val="18"/>
              </w:rPr>
            </w:pPr>
            <w:r>
              <w:rPr>
                <w:b/>
                <w:sz w:val="18"/>
              </w:rPr>
              <w:t>Page</w:t>
            </w:r>
          </w:p>
        </w:tc>
        <w:tc>
          <w:tcPr>
            <w:tcW w:w="1273" w:type="dxa"/>
            <w:tcBorders>
              <w:top w:val="nil"/>
              <w:left w:val="nil"/>
              <w:bottom w:val="single" w:sz="36" w:space="0" w:color="000000"/>
            </w:tcBorders>
          </w:tcPr>
          <w:p w14:paraId="75F1D7D6" w14:textId="77777777" w:rsidR="003620F5" w:rsidRDefault="003A5F03">
            <w:pPr>
              <w:pStyle w:val="TableParagraph"/>
              <w:spacing w:line="171" w:lineRule="exact"/>
              <w:ind w:left="446" w:right="601"/>
              <w:jc w:val="center"/>
              <w:rPr>
                <w:b/>
                <w:sz w:val="18"/>
              </w:rPr>
            </w:pPr>
            <w:r>
              <w:rPr>
                <w:b/>
                <w:sz w:val="18"/>
              </w:rPr>
              <w:t>of</w:t>
            </w:r>
          </w:p>
        </w:tc>
      </w:tr>
      <w:tr w:rsidR="003620F5" w14:paraId="75F1D7DE" w14:textId="77777777">
        <w:trPr>
          <w:trHeight w:val="309"/>
        </w:trPr>
        <w:tc>
          <w:tcPr>
            <w:tcW w:w="3149" w:type="dxa"/>
            <w:tcBorders>
              <w:top w:val="single" w:sz="36" w:space="0" w:color="000000"/>
              <w:left w:val="single" w:sz="18" w:space="0" w:color="000000"/>
              <w:bottom w:val="single" w:sz="8" w:space="0" w:color="000000"/>
              <w:right w:val="single" w:sz="8" w:space="0" w:color="000000"/>
            </w:tcBorders>
          </w:tcPr>
          <w:p w14:paraId="75F1D7D8" w14:textId="77777777" w:rsidR="003620F5" w:rsidRDefault="003620F5">
            <w:pPr>
              <w:pStyle w:val="TableParagraph"/>
              <w:rPr>
                <w:rFonts w:ascii="Times New Roman"/>
              </w:rPr>
            </w:pPr>
          </w:p>
        </w:tc>
        <w:tc>
          <w:tcPr>
            <w:tcW w:w="1711" w:type="dxa"/>
            <w:tcBorders>
              <w:top w:val="single" w:sz="36" w:space="0" w:color="000000"/>
              <w:left w:val="single" w:sz="8" w:space="0" w:color="000000"/>
              <w:bottom w:val="single" w:sz="8" w:space="0" w:color="000000"/>
              <w:right w:val="single" w:sz="8" w:space="0" w:color="000000"/>
            </w:tcBorders>
          </w:tcPr>
          <w:p w14:paraId="75F1D7D9" w14:textId="77777777" w:rsidR="003620F5" w:rsidRDefault="003620F5">
            <w:pPr>
              <w:pStyle w:val="TableParagraph"/>
              <w:rPr>
                <w:rFonts w:ascii="Times New Roman"/>
              </w:rPr>
            </w:pPr>
          </w:p>
        </w:tc>
        <w:tc>
          <w:tcPr>
            <w:tcW w:w="989" w:type="dxa"/>
            <w:gridSpan w:val="2"/>
            <w:tcBorders>
              <w:top w:val="single" w:sz="36" w:space="0" w:color="000000"/>
              <w:left w:val="single" w:sz="8" w:space="0" w:color="000000"/>
              <w:bottom w:val="single" w:sz="8" w:space="0" w:color="000000"/>
              <w:right w:val="single" w:sz="8" w:space="0" w:color="000000"/>
            </w:tcBorders>
          </w:tcPr>
          <w:p w14:paraId="75F1D7DA" w14:textId="77777777" w:rsidR="003620F5" w:rsidRDefault="003620F5">
            <w:pPr>
              <w:pStyle w:val="TableParagraph"/>
              <w:rPr>
                <w:rFonts w:ascii="Times New Roman"/>
              </w:rPr>
            </w:pPr>
          </w:p>
        </w:tc>
        <w:tc>
          <w:tcPr>
            <w:tcW w:w="991" w:type="dxa"/>
            <w:tcBorders>
              <w:top w:val="single" w:sz="36" w:space="0" w:color="000000"/>
              <w:left w:val="single" w:sz="8" w:space="0" w:color="000000"/>
              <w:bottom w:val="single" w:sz="8" w:space="0" w:color="000000"/>
              <w:right w:val="single" w:sz="8" w:space="0" w:color="000000"/>
            </w:tcBorders>
          </w:tcPr>
          <w:p w14:paraId="75F1D7DB" w14:textId="77777777" w:rsidR="003620F5" w:rsidRDefault="003620F5">
            <w:pPr>
              <w:pStyle w:val="TableParagraph"/>
              <w:rPr>
                <w:rFonts w:ascii="Times New Roman"/>
              </w:rPr>
            </w:pPr>
          </w:p>
        </w:tc>
        <w:tc>
          <w:tcPr>
            <w:tcW w:w="1169" w:type="dxa"/>
            <w:tcBorders>
              <w:top w:val="single" w:sz="36" w:space="0" w:color="000000"/>
              <w:left w:val="single" w:sz="8" w:space="0" w:color="000000"/>
              <w:bottom w:val="single" w:sz="8" w:space="0" w:color="000000"/>
              <w:right w:val="single" w:sz="8" w:space="0" w:color="000000"/>
            </w:tcBorders>
          </w:tcPr>
          <w:p w14:paraId="75F1D7DC" w14:textId="77777777" w:rsidR="003620F5" w:rsidRDefault="003620F5">
            <w:pPr>
              <w:pStyle w:val="TableParagraph"/>
              <w:rPr>
                <w:rFonts w:ascii="Times New Roman"/>
              </w:rPr>
            </w:pPr>
          </w:p>
        </w:tc>
        <w:tc>
          <w:tcPr>
            <w:tcW w:w="2521" w:type="dxa"/>
            <w:gridSpan w:val="2"/>
            <w:tcBorders>
              <w:top w:val="single" w:sz="36" w:space="0" w:color="000000"/>
              <w:left w:val="single" w:sz="8" w:space="0" w:color="000000"/>
              <w:bottom w:val="single" w:sz="8" w:space="0" w:color="000000"/>
              <w:right w:val="single" w:sz="18" w:space="0" w:color="000000"/>
            </w:tcBorders>
          </w:tcPr>
          <w:p w14:paraId="75F1D7DD" w14:textId="77777777" w:rsidR="003620F5" w:rsidRDefault="003620F5">
            <w:pPr>
              <w:pStyle w:val="TableParagraph"/>
              <w:rPr>
                <w:rFonts w:ascii="Times New Roman"/>
              </w:rPr>
            </w:pPr>
          </w:p>
        </w:tc>
      </w:tr>
      <w:tr w:rsidR="003620F5" w14:paraId="75F1D7E6" w14:textId="77777777">
        <w:trPr>
          <w:trHeight w:val="757"/>
        </w:trPr>
        <w:tc>
          <w:tcPr>
            <w:tcW w:w="3149" w:type="dxa"/>
            <w:tcBorders>
              <w:top w:val="single" w:sz="8" w:space="0" w:color="000000"/>
              <w:left w:val="single" w:sz="18" w:space="0" w:color="000000"/>
              <w:bottom w:val="single" w:sz="18" w:space="0" w:color="000000"/>
              <w:right w:val="single" w:sz="8" w:space="0" w:color="000000"/>
            </w:tcBorders>
          </w:tcPr>
          <w:p w14:paraId="75F1D7DF" w14:textId="77777777" w:rsidR="003620F5" w:rsidRDefault="003A5F03">
            <w:pPr>
              <w:pStyle w:val="TableParagraph"/>
              <w:spacing w:before="2"/>
              <w:ind w:left="174"/>
              <w:rPr>
                <w:b/>
                <w:sz w:val="18"/>
              </w:rPr>
            </w:pPr>
            <w:r>
              <w:rPr>
                <w:b/>
                <w:sz w:val="18"/>
              </w:rPr>
              <w:t>Provider’s</w:t>
            </w:r>
            <w:r>
              <w:rPr>
                <w:b/>
                <w:spacing w:val="-6"/>
                <w:sz w:val="18"/>
              </w:rPr>
              <w:t xml:space="preserve"> </w:t>
            </w:r>
            <w:r>
              <w:rPr>
                <w:b/>
                <w:sz w:val="18"/>
              </w:rPr>
              <w:t>Signature/Credentials</w:t>
            </w:r>
          </w:p>
        </w:tc>
        <w:tc>
          <w:tcPr>
            <w:tcW w:w="1711" w:type="dxa"/>
            <w:tcBorders>
              <w:top w:val="single" w:sz="8" w:space="0" w:color="000000"/>
              <w:left w:val="single" w:sz="8" w:space="0" w:color="000000"/>
              <w:bottom w:val="single" w:sz="18" w:space="0" w:color="000000"/>
              <w:right w:val="single" w:sz="8" w:space="0" w:color="000000"/>
            </w:tcBorders>
          </w:tcPr>
          <w:p w14:paraId="75F1D7E0" w14:textId="77777777" w:rsidR="003620F5" w:rsidRDefault="003A5F03">
            <w:pPr>
              <w:pStyle w:val="TableParagraph"/>
              <w:spacing w:before="2" w:line="316" w:lineRule="auto"/>
              <w:ind w:left="534" w:right="476" w:firstLine="134"/>
              <w:rPr>
                <w:b/>
                <w:sz w:val="18"/>
              </w:rPr>
            </w:pPr>
            <w:r>
              <w:rPr>
                <w:b/>
                <w:sz w:val="18"/>
              </w:rPr>
              <w:t>Date</w:t>
            </w:r>
            <w:r>
              <w:rPr>
                <w:b/>
                <w:spacing w:val="1"/>
                <w:sz w:val="18"/>
              </w:rPr>
              <w:t xml:space="preserve"> </w:t>
            </w:r>
            <w:r>
              <w:rPr>
                <w:b/>
                <w:sz w:val="18"/>
              </w:rPr>
              <w:t>(m/d/</w:t>
            </w:r>
            <w:proofErr w:type="spellStart"/>
            <w:r>
              <w:rPr>
                <w:b/>
                <w:sz w:val="18"/>
              </w:rPr>
              <w:t>yr</w:t>
            </w:r>
            <w:proofErr w:type="spellEnd"/>
            <w:r>
              <w:rPr>
                <w:b/>
                <w:sz w:val="18"/>
              </w:rPr>
              <w:t>)</w:t>
            </w:r>
          </w:p>
        </w:tc>
        <w:tc>
          <w:tcPr>
            <w:tcW w:w="989" w:type="dxa"/>
            <w:gridSpan w:val="2"/>
            <w:tcBorders>
              <w:top w:val="single" w:sz="8" w:space="0" w:color="000000"/>
              <w:left w:val="single" w:sz="8" w:space="0" w:color="000000"/>
              <w:bottom w:val="single" w:sz="18" w:space="0" w:color="000000"/>
              <w:right w:val="single" w:sz="8" w:space="0" w:color="000000"/>
            </w:tcBorders>
          </w:tcPr>
          <w:p w14:paraId="75F1D7E1" w14:textId="77777777" w:rsidR="003620F5" w:rsidRDefault="003A5F03">
            <w:pPr>
              <w:pStyle w:val="TableParagraph"/>
              <w:spacing w:before="2" w:line="316" w:lineRule="auto"/>
              <w:ind w:left="150" w:right="98" w:firstLine="36"/>
              <w:rPr>
                <w:b/>
                <w:sz w:val="18"/>
              </w:rPr>
            </w:pPr>
            <w:r>
              <w:rPr>
                <w:b/>
                <w:sz w:val="18"/>
              </w:rPr>
              <w:t>Time</w:t>
            </w:r>
            <w:r>
              <w:rPr>
                <w:b/>
                <w:spacing w:val="1"/>
                <w:sz w:val="18"/>
              </w:rPr>
              <w:t xml:space="preserve"> </w:t>
            </w:r>
            <w:r>
              <w:rPr>
                <w:b/>
                <w:sz w:val="18"/>
              </w:rPr>
              <w:t>In</w:t>
            </w:r>
            <w:r>
              <w:rPr>
                <w:b/>
                <w:spacing w:val="-47"/>
                <w:sz w:val="18"/>
              </w:rPr>
              <w:t xml:space="preserve"> </w:t>
            </w:r>
            <w:r>
              <w:rPr>
                <w:b/>
                <w:sz w:val="18"/>
              </w:rPr>
              <w:t>(am/pm)</w:t>
            </w:r>
          </w:p>
        </w:tc>
        <w:tc>
          <w:tcPr>
            <w:tcW w:w="991" w:type="dxa"/>
            <w:tcBorders>
              <w:top w:val="single" w:sz="8" w:space="0" w:color="000000"/>
              <w:left w:val="single" w:sz="8" w:space="0" w:color="000000"/>
              <w:bottom w:val="single" w:sz="18" w:space="0" w:color="000000"/>
              <w:right w:val="single" w:sz="8" w:space="0" w:color="000000"/>
            </w:tcBorders>
          </w:tcPr>
          <w:p w14:paraId="75F1D7E2" w14:textId="77777777" w:rsidR="003620F5" w:rsidRDefault="003A5F03">
            <w:pPr>
              <w:pStyle w:val="TableParagraph"/>
              <w:spacing w:before="2" w:line="249" w:lineRule="auto"/>
              <w:ind w:left="292" w:right="254"/>
              <w:jc w:val="center"/>
              <w:rPr>
                <w:b/>
                <w:sz w:val="18"/>
              </w:rPr>
            </w:pPr>
            <w:r>
              <w:rPr>
                <w:b/>
                <w:sz w:val="18"/>
              </w:rPr>
              <w:t>Time</w:t>
            </w:r>
            <w:r>
              <w:rPr>
                <w:b/>
                <w:spacing w:val="-47"/>
                <w:sz w:val="18"/>
              </w:rPr>
              <w:t xml:space="preserve"> </w:t>
            </w:r>
            <w:r>
              <w:rPr>
                <w:b/>
                <w:sz w:val="18"/>
              </w:rPr>
              <w:t>Out</w:t>
            </w:r>
          </w:p>
          <w:p w14:paraId="75F1D7E3" w14:textId="77777777" w:rsidR="003620F5" w:rsidRDefault="003A5F03">
            <w:pPr>
              <w:pStyle w:val="TableParagraph"/>
              <w:spacing w:before="59"/>
              <w:ind w:left="134" w:right="96"/>
              <w:jc w:val="center"/>
              <w:rPr>
                <w:b/>
                <w:sz w:val="18"/>
              </w:rPr>
            </w:pPr>
            <w:r>
              <w:rPr>
                <w:b/>
                <w:sz w:val="18"/>
              </w:rPr>
              <w:t>(am/pm)</w:t>
            </w:r>
          </w:p>
        </w:tc>
        <w:tc>
          <w:tcPr>
            <w:tcW w:w="1169" w:type="dxa"/>
            <w:tcBorders>
              <w:top w:val="single" w:sz="8" w:space="0" w:color="000000"/>
              <w:left w:val="single" w:sz="8" w:space="0" w:color="000000"/>
              <w:bottom w:val="single" w:sz="18" w:space="0" w:color="000000"/>
              <w:right w:val="single" w:sz="8" w:space="0" w:color="000000"/>
            </w:tcBorders>
          </w:tcPr>
          <w:p w14:paraId="75F1D7E4" w14:textId="77777777" w:rsidR="003620F5" w:rsidRDefault="003A5F03">
            <w:pPr>
              <w:pStyle w:val="TableParagraph"/>
              <w:spacing w:before="2"/>
              <w:ind w:left="141"/>
              <w:rPr>
                <w:b/>
                <w:sz w:val="18"/>
              </w:rPr>
            </w:pPr>
            <w:r>
              <w:rPr>
                <w:b/>
                <w:sz w:val="18"/>
              </w:rPr>
              <w:t>Total</w:t>
            </w:r>
            <w:r>
              <w:rPr>
                <w:b/>
                <w:spacing w:val="-1"/>
                <w:sz w:val="18"/>
              </w:rPr>
              <w:t xml:space="preserve"> </w:t>
            </w:r>
            <w:r>
              <w:rPr>
                <w:b/>
                <w:sz w:val="18"/>
              </w:rPr>
              <w:t>Time</w:t>
            </w:r>
          </w:p>
        </w:tc>
        <w:tc>
          <w:tcPr>
            <w:tcW w:w="2521" w:type="dxa"/>
            <w:gridSpan w:val="2"/>
            <w:tcBorders>
              <w:top w:val="single" w:sz="8" w:space="0" w:color="000000"/>
              <w:left w:val="single" w:sz="8" w:space="0" w:color="000000"/>
              <w:bottom w:val="single" w:sz="18" w:space="0" w:color="000000"/>
              <w:right w:val="single" w:sz="18" w:space="0" w:color="000000"/>
            </w:tcBorders>
          </w:tcPr>
          <w:p w14:paraId="75F1D7E5" w14:textId="77777777" w:rsidR="003620F5" w:rsidRDefault="003A5F03">
            <w:pPr>
              <w:pStyle w:val="TableParagraph"/>
              <w:spacing w:before="2" w:line="249" w:lineRule="auto"/>
              <w:ind w:left="534" w:right="498" w:firstLine="2"/>
              <w:jc w:val="center"/>
              <w:rPr>
                <w:b/>
                <w:sz w:val="18"/>
              </w:rPr>
            </w:pPr>
            <w:r>
              <w:rPr>
                <w:b/>
                <w:sz w:val="18"/>
              </w:rPr>
              <w:t>Person/Legal</w:t>
            </w:r>
            <w:r>
              <w:rPr>
                <w:b/>
                <w:spacing w:val="1"/>
                <w:sz w:val="18"/>
              </w:rPr>
              <w:t xml:space="preserve"> </w:t>
            </w:r>
            <w:r>
              <w:rPr>
                <w:b/>
                <w:sz w:val="18"/>
              </w:rPr>
              <w:t>Representative’s</w:t>
            </w:r>
            <w:r>
              <w:rPr>
                <w:b/>
                <w:spacing w:val="-47"/>
                <w:sz w:val="18"/>
              </w:rPr>
              <w:t xml:space="preserve"> </w:t>
            </w:r>
            <w:r>
              <w:rPr>
                <w:b/>
                <w:sz w:val="18"/>
              </w:rPr>
              <w:t>Signature</w:t>
            </w:r>
          </w:p>
        </w:tc>
      </w:tr>
      <w:tr w:rsidR="003620F5" w14:paraId="75F1D7E8" w14:textId="77777777">
        <w:trPr>
          <w:trHeight w:val="422"/>
        </w:trPr>
        <w:tc>
          <w:tcPr>
            <w:tcW w:w="10530" w:type="dxa"/>
            <w:gridSpan w:val="8"/>
            <w:tcBorders>
              <w:top w:val="single" w:sz="18" w:space="0" w:color="000000"/>
              <w:left w:val="single" w:sz="18" w:space="0" w:color="000000"/>
              <w:bottom w:val="single" w:sz="18" w:space="0" w:color="000000"/>
              <w:right w:val="single" w:sz="18" w:space="0" w:color="000000"/>
            </w:tcBorders>
          </w:tcPr>
          <w:p w14:paraId="75F1D7E7" w14:textId="77777777" w:rsidR="003620F5" w:rsidRDefault="003A5F03">
            <w:pPr>
              <w:pStyle w:val="TableParagraph"/>
              <w:spacing w:before="47"/>
              <w:ind w:left="4852" w:right="4815"/>
              <w:jc w:val="center"/>
              <w:rPr>
                <w:b/>
                <w:sz w:val="28"/>
              </w:rPr>
            </w:pPr>
            <w:r>
              <w:rPr>
                <w:b/>
                <w:sz w:val="28"/>
              </w:rPr>
              <w:t>Notes</w:t>
            </w:r>
          </w:p>
        </w:tc>
      </w:tr>
      <w:tr w:rsidR="003620F5" w14:paraId="75F1D7EA" w14:textId="77777777">
        <w:trPr>
          <w:trHeight w:val="428"/>
        </w:trPr>
        <w:tc>
          <w:tcPr>
            <w:tcW w:w="10530" w:type="dxa"/>
            <w:gridSpan w:val="8"/>
            <w:tcBorders>
              <w:top w:val="single" w:sz="18" w:space="0" w:color="000000"/>
              <w:left w:val="single" w:sz="18" w:space="0" w:color="000000"/>
              <w:bottom w:val="single" w:sz="8" w:space="0" w:color="000000"/>
              <w:right w:val="single" w:sz="18" w:space="0" w:color="000000"/>
            </w:tcBorders>
          </w:tcPr>
          <w:p w14:paraId="75F1D7E9" w14:textId="77777777" w:rsidR="003620F5" w:rsidRDefault="003620F5">
            <w:pPr>
              <w:pStyle w:val="TableParagraph"/>
              <w:rPr>
                <w:rFonts w:ascii="Times New Roman"/>
              </w:rPr>
            </w:pPr>
          </w:p>
        </w:tc>
      </w:tr>
      <w:tr w:rsidR="003620F5" w14:paraId="75F1D7EC"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7EB" w14:textId="77777777" w:rsidR="003620F5" w:rsidRDefault="003620F5">
            <w:pPr>
              <w:pStyle w:val="TableParagraph"/>
              <w:rPr>
                <w:rFonts w:ascii="Times New Roman"/>
              </w:rPr>
            </w:pPr>
          </w:p>
        </w:tc>
      </w:tr>
      <w:tr w:rsidR="003620F5" w14:paraId="75F1D7EE"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7ED" w14:textId="77777777" w:rsidR="003620F5" w:rsidRDefault="003620F5">
            <w:pPr>
              <w:pStyle w:val="TableParagraph"/>
              <w:rPr>
                <w:rFonts w:ascii="Times New Roman"/>
              </w:rPr>
            </w:pPr>
          </w:p>
        </w:tc>
      </w:tr>
      <w:tr w:rsidR="003620F5" w14:paraId="75F1D7F0"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7EF" w14:textId="77777777" w:rsidR="003620F5" w:rsidRDefault="003620F5">
            <w:pPr>
              <w:pStyle w:val="TableParagraph"/>
              <w:rPr>
                <w:rFonts w:ascii="Times New Roman"/>
              </w:rPr>
            </w:pPr>
          </w:p>
        </w:tc>
      </w:tr>
      <w:tr w:rsidR="003620F5" w14:paraId="75F1D7F2"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7F1" w14:textId="77777777" w:rsidR="003620F5" w:rsidRDefault="003620F5">
            <w:pPr>
              <w:pStyle w:val="TableParagraph"/>
              <w:rPr>
                <w:rFonts w:ascii="Times New Roman"/>
              </w:rPr>
            </w:pPr>
          </w:p>
        </w:tc>
      </w:tr>
      <w:tr w:rsidR="003620F5" w14:paraId="75F1D7F4"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7F3" w14:textId="77777777" w:rsidR="003620F5" w:rsidRDefault="003620F5">
            <w:pPr>
              <w:pStyle w:val="TableParagraph"/>
              <w:rPr>
                <w:rFonts w:ascii="Times New Roman"/>
              </w:rPr>
            </w:pPr>
          </w:p>
        </w:tc>
      </w:tr>
      <w:tr w:rsidR="003620F5" w14:paraId="75F1D7F6"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7F5" w14:textId="77777777" w:rsidR="003620F5" w:rsidRDefault="003620F5">
            <w:pPr>
              <w:pStyle w:val="TableParagraph"/>
              <w:rPr>
                <w:rFonts w:ascii="Times New Roman"/>
              </w:rPr>
            </w:pPr>
          </w:p>
        </w:tc>
      </w:tr>
      <w:tr w:rsidR="003620F5" w14:paraId="75F1D7F8"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7F7" w14:textId="77777777" w:rsidR="003620F5" w:rsidRDefault="003620F5">
            <w:pPr>
              <w:pStyle w:val="TableParagraph"/>
              <w:rPr>
                <w:rFonts w:ascii="Times New Roman"/>
              </w:rPr>
            </w:pPr>
          </w:p>
        </w:tc>
      </w:tr>
      <w:tr w:rsidR="003620F5" w14:paraId="75F1D7FA"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7F9" w14:textId="77777777" w:rsidR="003620F5" w:rsidRDefault="003620F5">
            <w:pPr>
              <w:pStyle w:val="TableParagraph"/>
              <w:rPr>
                <w:rFonts w:ascii="Times New Roman"/>
              </w:rPr>
            </w:pPr>
          </w:p>
        </w:tc>
      </w:tr>
      <w:tr w:rsidR="003620F5" w14:paraId="75F1D7FC"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7FB" w14:textId="77777777" w:rsidR="003620F5" w:rsidRDefault="003620F5">
            <w:pPr>
              <w:pStyle w:val="TableParagraph"/>
              <w:rPr>
                <w:rFonts w:ascii="Times New Roman"/>
              </w:rPr>
            </w:pPr>
          </w:p>
        </w:tc>
      </w:tr>
      <w:tr w:rsidR="003620F5" w14:paraId="75F1D7FE"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7FD" w14:textId="77777777" w:rsidR="003620F5" w:rsidRDefault="003620F5">
            <w:pPr>
              <w:pStyle w:val="TableParagraph"/>
              <w:rPr>
                <w:rFonts w:ascii="Times New Roman"/>
              </w:rPr>
            </w:pPr>
          </w:p>
        </w:tc>
      </w:tr>
      <w:tr w:rsidR="003620F5" w14:paraId="75F1D800" w14:textId="77777777">
        <w:trPr>
          <w:trHeight w:val="431"/>
        </w:trPr>
        <w:tc>
          <w:tcPr>
            <w:tcW w:w="10530" w:type="dxa"/>
            <w:gridSpan w:val="8"/>
            <w:tcBorders>
              <w:top w:val="single" w:sz="8" w:space="0" w:color="000000"/>
              <w:left w:val="single" w:sz="18" w:space="0" w:color="000000"/>
              <w:bottom w:val="single" w:sz="8" w:space="0" w:color="000000"/>
              <w:right w:val="single" w:sz="18" w:space="0" w:color="000000"/>
            </w:tcBorders>
          </w:tcPr>
          <w:p w14:paraId="75F1D7FF" w14:textId="77777777" w:rsidR="003620F5" w:rsidRDefault="003620F5">
            <w:pPr>
              <w:pStyle w:val="TableParagraph"/>
              <w:rPr>
                <w:rFonts w:ascii="Times New Roman"/>
              </w:rPr>
            </w:pPr>
          </w:p>
        </w:tc>
      </w:tr>
      <w:tr w:rsidR="003620F5" w14:paraId="75F1D802"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801" w14:textId="77777777" w:rsidR="003620F5" w:rsidRDefault="003620F5">
            <w:pPr>
              <w:pStyle w:val="TableParagraph"/>
              <w:rPr>
                <w:rFonts w:ascii="Times New Roman"/>
              </w:rPr>
            </w:pPr>
          </w:p>
        </w:tc>
      </w:tr>
      <w:tr w:rsidR="003620F5" w14:paraId="75F1D804"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803" w14:textId="77777777" w:rsidR="003620F5" w:rsidRDefault="003620F5">
            <w:pPr>
              <w:pStyle w:val="TableParagraph"/>
              <w:rPr>
                <w:rFonts w:ascii="Times New Roman"/>
              </w:rPr>
            </w:pPr>
          </w:p>
        </w:tc>
      </w:tr>
      <w:tr w:rsidR="003620F5" w14:paraId="75F1D806"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805" w14:textId="77777777" w:rsidR="003620F5" w:rsidRDefault="003620F5">
            <w:pPr>
              <w:pStyle w:val="TableParagraph"/>
              <w:rPr>
                <w:rFonts w:ascii="Times New Roman"/>
              </w:rPr>
            </w:pPr>
          </w:p>
        </w:tc>
      </w:tr>
      <w:tr w:rsidR="003620F5" w14:paraId="75F1D808"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807" w14:textId="77777777" w:rsidR="003620F5" w:rsidRDefault="003620F5">
            <w:pPr>
              <w:pStyle w:val="TableParagraph"/>
              <w:rPr>
                <w:rFonts w:ascii="Times New Roman"/>
              </w:rPr>
            </w:pPr>
          </w:p>
        </w:tc>
      </w:tr>
      <w:tr w:rsidR="003620F5" w14:paraId="75F1D80A"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809" w14:textId="77777777" w:rsidR="003620F5" w:rsidRDefault="003620F5">
            <w:pPr>
              <w:pStyle w:val="TableParagraph"/>
              <w:rPr>
                <w:rFonts w:ascii="Times New Roman"/>
              </w:rPr>
            </w:pPr>
          </w:p>
        </w:tc>
      </w:tr>
      <w:tr w:rsidR="003620F5" w14:paraId="75F1D80C"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80B" w14:textId="77777777" w:rsidR="003620F5" w:rsidRDefault="003620F5">
            <w:pPr>
              <w:pStyle w:val="TableParagraph"/>
              <w:rPr>
                <w:rFonts w:ascii="Times New Roman"/>
              </w:rPr>
            </w:pPr>
          </w:p>
        </w:tc>
      </w:tr>
      <w:tr w:rsidR="003620F5" w14:paraId="75F1D80E"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80D" w14:textId="77777777" w:rsidR="003620F5" w:rsidRDefault="003620F5">
            <w:pPr>
              <w:pStyle w:val="TableParagraph"/>
              <w:rPr>
                <w:rFonts w:ascii="Times New Roman"/>
              </w:rPr>
            </w:pPr>
          </w:p>
        </w:tc>
      </w:tr>
      <w:tr w:rsidR="003620F5" w14:paraId="75F1D810"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80F" w14:textId="77777777" w:rsidR="003620F5" w:rsidRDefault="003620F5">
            <w:pPr>
              <w:pStyle w:val="TableParagraph"/>
              <w:rPr>
                <w:rFonts w:ascii="Times New Roman"/>
              </w:rPr>
            </w:pPr>
          </w:p>
        </w:tc>
      </w:tr>
      <w:tr w:rsidR="003620F5" w14:paraId="75F1D812"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811" w14:textId="77777777" w:rsidR="003620F5" w:rsidRDefault="003620F5">
            <w:pPr>
              <w:pStyle w:val="TableParagraph"/>
              <w:rPr>
                <w:rFonts w:ascii="Times New Roman"/>
              </w:rPr>
            </w:pPr>
          </w:p>
        </w:tc>
      </w:tr>
      <w:tr w:rsidR="003620F5" w14:paraId="75F1D814" w14:textId="77777777">
        <w:trPr>
          <w:trHeight w:val="428"/>
        </w:trPr>
        <w:tc>
          <w:tcPr>
            <w:tcW w:w="10530" w:type="dxa"/>
            <w:gridSpan w:val="8"/>
            <w:tcBorders>
              <w:top w:val="single" w:sz="8" w:space="0" w:color="000000"/>
              <w:left w:val="single" w:sz="18" w:space="0" w:color="000000"/>
              <w:bottom w:val="single" w:sz="8" w:space="0" w:color="000000"/>
              <w:right w:val="single" w:sz="18" w:space="0" w:color="000000"/>
            </w:tcBorders>
          </w:tcPr>
          <w:p w14:paraId="75F1D813" w14:textId="77777777" w:rsidR="003620F5" w:rsidRDefault="003620F5">
            <w:pPr>
              <w:pStyle w:val="TableParagraph"/>
              <w:rPr>
                <w:rFonts w:ascii="Times New Roman"/>
              </w:rPr>
            </w:pPr>
          </w:p>
        </w:tc>
      </w:tr>
      <w:tr w:rsidR="003620F5" w14:paraId="75F1D816" w14:textId="77777777">
        <w:trPr>
          <w:trHeight w:val="428"/>
        </w:trPr>
        <w:tc>
          <w:tcPr>
            <w:tcW w:w="10530" w:type="dxa"/>
            <w:gridSpan w:val="8"/>
            <w:tcBorders>
              <w:top w:val="single" w:sz="8" w:space="0" w:color="000000"/>
              <w:left w:val="single" w:sz="18" w:space="0" w:color="000000"/>
              <w:bottom w:val="single" w:sz="18" w:space="0" w:color="000000"/>
              <w:right w:val="single" w:sz="18" w:space="0" w:color="000000"/>
            </w:tcBorders>
          </w:tcPr>
          <w:p w14:paraId="75F1D815" w14:textId="77777777" w:rsidR="003620F5" w:rsidRDefault="003620F5">
            <w:pPr>
              <w:pStyle w:val="TableParagraph"/>
              <w:rPr>
                <w:rFonts w:ascii="Times New Roman"/>
              </w:rPr>
            </w:pPr>
          </w:p>
        </w:tc>
      </w:tr>
    </w:tbl>
    <w:p w14:paraId="75F1D817" w14:textId="77777777" w:rsidR="003620F5" w:rsidRDefault="003620F5">
      <w:pPr>
        <w:rPr>
          <w:rFonts w:ascii="Times New Roman"/>
        </w:rPr>
        <w:sectPr w:rsidR="003620F5">
          <w:pgSz w:w="12240" w:h="15840"/>
          <w:pgMar w:top="720" w:right="380" w:bottom="420" w:left="460" w:header="0" w:footer="235" w:gutter="0"/>
          <w:cols w:space="720"/>
        </w:sectPr>
      </w:pPr>
    </w:p>
    <w:p w14:paraId="75F1D818" w14:textId="77777777" w:rsidR="003620F5" w:rsidRDefault="003C0AA9">
      <w:pPr>
        <w:pStyle w:val="BodyText"/>
        <w:rPr>
          <w:sz w:val="20"/>
        </w:rPr>
      </w:pPr>
      <w:r>
        <w:lastRenderedPageBreak/>
        <w:pict w14:anchorId="75F1F3B4">
          <v:shape id="docshape1484" o:spid="_x0000_s1115" style="position:absolute;margin-left:33.95pt;margin-top:32.5pt;width:544.1pt;height:705.75pt;z-index:-42949632;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75F1D819" w14:textId="77777777" w:rsidR="003620F5" w:rsidRDefault="003620F5">
      <w:pPr>
        <w:pStyle w:val="BodyText"/>
        <w:spacing w:before="5"/>
        <w:rPr>
          <w:sz w:val="16"/>
        </w:rPr>
      </w:pPr>
    </w:p>
    <w:p w14:paraId="75F1D81A" w14:textId="77777777" w:rsidR="003620F5" w:rsidRDefault="003C0AA9">
      <w:pPr>
        <w:pStyle w:val="BodyText"/>
        <w:ind w:left="533"/>
        <w:rPr>
          <w:sz w:val="20"/>
        </w:rPr>
      </w:pPr>
      <w:r>
        <w:rPr>
          <w:sz w:val="20"/>
        </w:rPr>
      </w:r>
      <w:r>
        <w:rPr>
          <w:sz w:val="20"/>
        </w:rPr>
        <w:pict w14:anchorId="75F1F3B6">
          <v:shape id="docshape1485" o:spid="_x0000_s3679" type="#_x0000_t202" style="width:513pt;height:35.55pt;mso-left-percent:-10001;mso-top-percent:-10001;mso-position-horizontal:absolute;mso-position-horizontal-relative:char;mso-position-vertical:absolute;mso-position-vertical-relative:line;mso-left-percent:-10001;mso-top-percent:-10001" filled="f" strokeweight="1.44pt">
            <v:textbox inset="0,0,0,0">
              <w:txbxContent>
                <w:p w14:paraId="75F1F4F5" w14:textId="77777777" w:rsidR="003620F5" w:rsidRDefault="003A5F03">
                  <w:pPr>
                    <w:spacing w:before="158"/>
                    <w:ind w:left="3278" w:right="3280"/>
                    <w:jc w:val="center"/>
                    <w:rPr>
                      <w:b/>
                      <w:sz w:val="32"/>
                    </w:rPr>
                  </w:pPr>
                  <w:bookmarkStart w:id="109" w:name="2022_ID-DD_Employment_Profile_guidance"/>
                  <w:bookmarkEnd w:id="109"/>
                  <w:r>
                    <w:rPr>
                      <w:b/>
                      <w:sz w:val="32"/>
                    </w:rPr>
                    <w:t>IDD</w:t>
                  </w:r>
                  <w:r>
                    <w:rPr>
                      <w:b/>
                      <w:spacing w:val="-6"/>
                      <w:sz w:val="32"/>
                    </w:rPr>
                    <w:t xml:space="preserve"> </w:t>
                  </w:r>
                  <w:r>
                    <w:rPr>
                      <w:b/>
                      <w:sz w:val="32"/>
                    </w:rPr>
                    <w:t>Employment</w:t>
                  </w:r>
                  <w:r>
                    <w:rPr>
                      <w:b/>
                      <w:spacing w:val="-6"/>
                      <w:sz w:val="32"/>
                    </w:rPr>
                    <w:t xml:space="preserve"> </w:t>
                  </w:r>
                  <w:r>
                    <w:rPr>
                      <w:b/>
                      <w:sz w:val="32"/>
                    </w:rPr>
                    <w:t>Profile</w:t>
                  </w:r>
                </w:p>
              </w:txbxContent>
            </v:textbox>
            <w10:anchorlock/>
          </v:shape>
        </w:pict>
      </w:r>
    </w:p>
    <w:p w14:paraId="75F1D81B" w14:textId="77777777" w:rsidR="003620F5" w:rsidRDefault="003620F5">
      <w:pPr>
        <w:pStyle w:val="BodyText"/>
        <w:spacing w:before="2"/>
        <w:rPr>
          <w:sz w:val="10"/>
        </w:rPr>
      </w:pPr>
    </w:p>
    <w:p w14:paraId="75F1D81C" w14:textId="77777777" w:rsidR="003620F5" w:rsidRDefault="003A5F03">
      <w:pPr>
        <w:pStyle w:val="Heading3"/>
        <w:spacing w:before="89"/>
      </w:pPr>
      <w:r>
        <w:t>Purpose</w:t>
      </w:r>
    </w:p>
    <w:p w14:paraId="75F1D81D" w14:textId="77777777" w:rsidR="003620F5" w:rsidRDefault="003A5F03">
      <w:pPr>
        <w:pStyle w:val="BodyText"/>
        <w:spacing w:before="1"/>
        <w:ind w:left="547" w:right="747"/>
      </w:pPr>
      <w:r>
        <w:t>The IDD Employment Profile is used for people who currently do not have a job or who do not</w:t>
      </w:r>
      <w:r>
        <w:rPr>
          <w:spacing w:val="1"/>
        </w:rPr>
        <w:t xml:space="preserve"> </w:t>
      </w:r>
      <w:r>
        <w:t>wish to participate in Job Discovery. The IDD Employment Profile is used to determine a</w:t>
      </w:r>
      <w:r>
        <w:rPr>
          <w:spacing w:val="1"/>
        </w:rPr>
        <w:t xml:space="preserve"> </w:t>
      </w:r>
      <w:r>
        <w:t xml:space="preserve">person’s skills, </w:t>
      </w:r>
      <w:proofErr w:type="gramStart"/>
      <w:r>
        <w:t>interests</w:t>
      </w:r>
      <w:proofErr w:type="gramEnd"/>
      <w:r>
        <w:t xml:space="preserve"> and preferences as they relate to a career path or field of employment.</w:t>
      </w:r>
      <w:r>
        <w:rPr>
          <w:spacing w:val="-64"/>
        </w:rPr>
        <w:t xml:space="preserve"> </w:t>
      </w:r>
      <w:r>
        <w:t>This</w:t>
      </w:r>
      <w:r>
        <w:rPr>
          <w:spacing w:val="-1"/>
        </w:rPr>
        <w:t xml:space="preserve"> </w:t>
      </w:r>
      <w:r>
        <w:t>information serves as</w:t>
      </w:r>
      <w:r>
        <w:rPr>
          <w:spacing w:val="-1"/>
        </w:rPr>
        <w:t xml:space="preserve"> </w:t>
      </w:r>
      <w:r>
        <w:t>the</w:t>
      </w:r>
      <w:r>
        <w:rPr>
          <w:spacing w:val="1"/>
        </w:rPr>
        <w:t xml:space="preserve"> </w:t>
      </w:r>
      <w:r>
        <w:t>basis</w:t>
      </w:r>
      <w:r>
        <w:rPr>
          <w:spacing w:val="-1"/>
        </w:rPr>
        <w:t xml:space="preserve"> </w:t>
      </w:r>
      <w:r>
        <w:t>of</w:t>
      </w:r>
      <w:r>
        <w:rPr>
          <w:spacing w:val="-3"/>
        </w:rPr>
        <w:t xml:space="preserve"> </w:t>
      </w:r>
      <w:r>
        <w:t>job</w:t>
      </w:r>
      <w:r>
        <w:rPr>
          <w:spacing w:val="1"/>
        </w:rPr>
        <w:t xml:space="preserve"> </w:t>
      </w:r>
      <w:r>
        <w:t>searching for</w:t>
      </w:r>
      <w:r>
        <w:rPr>
          <w:spacing w:val="-1"/>
        </w:rPr>
        <w:t xml:space="preserve"> </w:t>
      </w:r>
      <w:r>
        <w:t>the</w:t>
      </w:r>
      <w:r>
        <w:rPr>
          <w:spacing w:val="1"/>
        </w:rPr>
        <w:t xml:space="preserve"> </w:t>
      </w:r>
      <w:r>
        <w:t>person.</w:t>
      </w:r>
    </w:p>
    <w:p w14:paraId="75F1D81E" w14:textId="77777777" w:rsidR="003620F5" w:rsidRDefault="003A5F03">
      <w:pPr>
        <w:pStyle w:val="Heading3"/>
        <w:spacing w:before="198"/>
      </w:pPr>
      <w:r>
        <w:t>General</w:t>
      </w:r>
    </w:p>
    <w:p w14:paraId="75F1D81F" w14:textId="77777777" w:rsidR="003620F5" w:rsidRDefault="003A5F03">
      <w:pPr>
        <w:pStyle w:val="BodyText"/>
        <w:spacing w:before="1"/>
        <w:ind w:left="548" w:right="1480"/>
      </w:pPr>
      <w:r>
        <w:t>Information gathered is used to determine the best job fit for someone. The Employment</w:t>
      </w:r>
      <w:r>
        <w:rPr>
          <w:spacing w:val="-64"/>
        </w:rPr>
        <w:t xml:space="preserve"> </w:t>
      </w:r>
      <w:r>
        <w:t>Specialist/Job Coach is to use this information when assisting a person in locating a</w:t>
      </w:r>
      <w:r>
        <w:rPr>
          <w:spacing w:val="1"/>
        </w:rPr>
        <w:t xml:space="preserve"> </w:t>
      </w:r>
      <w:r>
        <w:t xml:space="preserve">community job or becoming </w:t>
      </w:r>
      <w:proofErr w:type="gramStart"/>
      <w:r>
        <w:t>self -employed</w:t>
      </w:r>
      <w:proofErr w:type="gramEnd"/>
      <w:r>
        <w:t>. The information can be relayed to potential</w:t>
      </w:r>
      <w:r>
        <w:rPr>
          <w:spacing w:val="1"/>
        </w:rPr>
        <w:t xml:space="preserve"> </w:t>
      </w:r>
      <w:r>
        <w:t xml:space="preserve">employers </w:t>
      </w:r>
      <w:proofErr w:type="gramStart"/>
      <w:r>
        <w:t>in order to</w:t>
      </w:r>
      <w:proofErr w:type="gramEnd"/>
      <w:r>
        <w:t xml:space="preserve"> help facilitate obtaining a job in which the person can be satisfied</w:t>
      </w:r>
      <w:r>
        <w:rPr>
          <w:spacing w:val="1"/>
        </w:rPr>
        <w:t xml:space="preserve"> </w:t>
      </w:r>
      <w:r>
        <w:t>and successful.</w:t>
      </w:r>
    </w:p>
    <w:p w14:paraId="75F1D820" w14:textId="77777777" w:rsidR="003620F5" w:rsidRDefault="003620F5">
      <w:pPr>
        <w:pStyle w:val="BodyText"/>
      </w:pPr>
    </w:p>
    <w:p w14:paraId="75F1D821" w14:textId="77777777" w:rsidR="003620F5" w:rsidRDefault="003A5F03">
      <w:pPr>
        <w:pStyle w:val="BodyText"/>
        <w:ind w:left="548" w:right="1348"/>
      </w:pPr>
      <w:r>
        <w:t>If a person referred to a Supported Employment provider already has a job, this form</w:t>
      </w:r>
      <w:r>
        <w:rPr>
          <w:spacing w:val="1"/>
        </w:rPr>
        <w:t xml:space="preserve"> </w:t>
      </w:r>
      <w:r>
        <w:t>would not need to be completed.</w:t>
      </w:r>
      <w:r>
        <w:rPr>
          <w:spacing w:val="1"/>
        </w:rPr>
        <w:t xml:space="preserve"> </w:t>
      </w:r>
      <w:r>
        <w:t>It would be completed at such time as when the person</w:t>
      </w:r>
      <w:r>
        <w:rPr>
          <w:spacing w:val="-65"/>
        </w:rPr>
        <w:t xml:space="preserve"> </w:t>
      </w:r>
      <w:r>
        <w:t>desires</w:t>
      </w:r>
      <w:r>
        <w:rPr>
          <w:spacing w:val="-1"/>
        </w:rPr>
        <w:t xml:space="preserve"> </w:t>
      </w:r>
      <w:r>
        <w:t>a</w:t>
      </w:r>
      <w:r>
        <w:rPr>
          <w:spacing w:val="-1"/>
        </w:rPr>
        <w:t xml:space="preserve"> </w:t>
      </w:r>
      <w:r>
        <w:t>new</w:t>
      </w:r>
      <w:r>
        <w:rPr>
          <w:spacing w:val="-1"/>
        </w:rPr>
        <w:t xml:space="preserve"> </w:t>
      </w:r>
      <w:r>
        <w:t>job</w:t>
      </w:r>
      <w:r>
        <w:rPr>
          <w:spacing w:val="1"/>
        </w:rPr>
        <w:t xml:space="preserve"> </w:t>
      </w:r>
      <w:r>
        <w:t>or</w:t>
      </w:r>
      <w:r>
        <w:rPr>
          <w:spacing w:val="-2"/>
        </w:rPr>
        <w:t xml:space="preserve"> </w:t>
      </w:r>
      <w:r>
        <w:t>is</w:t>
      </w:r>
      <w:r>
        <w:rPr>
          <w:spacing w:val="-2"/>
        </w:rPr>
        <w:t xml:space="preserve"> </w:t>
      </w:r>
      <w:r>
        <w:t>terminated</w:t>
      </w:r>
      <w:r>
        <w:rPr>
          <w:spacing w:val="1"/>
        </w:rPr>
        <w:t xml:space="preserve"> </w:t>
      </w:r>
      <w:r>
        <w:t>from</w:t>
      </w:r>
      <w:r>
        <w:rPr>
          <w:spacing w:val="1"/>
        </w:rPr>
        <w:t xml:space="preserve"> </w:t>
      </w:r>
      <w:r>
        <w:t>his/her</w:t>
      </w:r>
      <w:r>
        <w:rPr>
          <w:spacing w:val="-1"/>
        </w:rPr>
        <w:t xml:space="preserve"> </w:t>
      </w:r>
      <w:r>
        <w:t>current</w:t>
      </w:r>
      <w:r>
        <w:rPr>
          <w:spacing w:val="-1"/>
        </w:rPr>
        <w:t xml:space="preserve"> </w:t>
      </w:r>
      <w:r>
        <w:t>job.</w:t>
      </w:r>
    </w:p>
    <w:p w14:paraId="75F1D822" w14:textId="77777777" w:rsidR="003620F5" w:rsidRDefault="003620F5">
      <w:pPr>
        <w:pStyle w:val="BodyText"/>
        <w:spacing w:before="10"/>
        <w:rPr>
          <w:sz w:val="27"/>
        </w:rPr>
      </w:pPr>
    </w:p>
    <w:p w14:paraId="75F1D823" w14:textId="77777777" w:rsidR="003620F5" w:rsidRDefault="003A5F03">
      <w:pPr>
        <w:pStyle w:val="Heading3"/>
      </w:pPr>
      <w:r>
        <w:t>Information</w:t>
      </w:r>
      <w:r>
        <w:rPr>
          <w:spacing w:val="-5"/>
        </w:rPr>
        <w:t xml:space="preserve"> </w:t>
      </w:r>
      <w:r>
        <w:t>to</w:t>
      </w:r>
      <w:r>
        <w:rPr>
          <w:spacing w:val="-3"/>
        </w:rPr>
        <w:t xml:space="preserve"> </w:t>
      </w:r>
      <w:r>
        <w:t>Be</w:t>
      </w:r>
      <w:r>
        <w:rPr>
          <w:spacing w:val="-2"/>
        </w:rPr>
        <w:t xml:space="preserve"> </w:t>
      </w:r>
      <w:r>
        <w:t>Gathered</w:t>
      </w:r>
    </w:p>
    <w:p w14:paraId="75F1D824" w14:textId="77777777" w:rsidR="003620F5" w:rsidRDefault="003A5F03">
      <w:pPr>
        <w:pStyle w:val="BodyText"/>
        <w:spacing w:before="1"/>
        <w:ind w:left="548" w:right="719"/>
      </w:pPr>
      <w:r>
        <w:t>Address each area with the person and/or someone who knows him/her best if he/she does not</w:t>
      </w:r>
      <w:r>
        <w:rPr>
          <w:spacing w:val="-64"/>
        </w:rPr>
        <w:t xml:space="preserve"> </w:t>
      </w:r>
      <w:r>
        <w:t>speak using words. This information can be gathered by the Employment Staff, Program</w:t>
      </w:r>
      <w:r>
        <w:rPr>
          <w:spacing w:val="1"/>
        </w:rPr>
        <w:t xml:space="preserve"> </w:t>
      </w:r>
      <w:proofErr w:type="gramStart"/>
      <w:r>
        <w:t>Supervisor</w:t>
      </w:r>
      <w:proofErr w:type="gramEnd"/>
      <w:r>
        <w:rPr>
          <w:spacing w:val="-4"/>
        </w:rPr>
        <w:t xml:space="preserve"> </w:t>
      </w:r>
      <w:r>
        <w:t>or</w:t>
      </w:r>
      <w:r>
        <w:rPr>
          <w:spacing w:val="-1"/>
        </w:rPr>
        <w:t xml:space="preserve"> </w:t>
      </w:r>
      <w:r>
        <w:t>a</w:t>
      </w:r>
      <w:r>
        <w:rPr>
          <w:spacing w:val="1"/>
        </w:rPr>
        <w:t xml:space="preserve"> </w:t>
      </w:r>
      <w:r>
        <w:t>Direct</w:t>
      </w:r>
      <w:r>
        <w:rPr>
          <w:spacing w:val="-2"/>
        </w:rPr>
        <w:t xml:space="preserve"> </w:t>
      </w:r>
      <w:r>
        <w:t>Support</w:t>
      </w:r>
      <w:r>
        <w:rPr>
          <w:spacing w:val="1"/>
        </w:rPr>
        <w:t xml:space="preserve"> </w:t>
      </w:r>
      <w:r>
        <w:t>Staff</w:t>
      </w:r>
      <w:r>
        <w:rPr>
          <w:spacing w:val="-2"/>
        </w:rPr>
        <w:t xml:space="preserve"> </w:t>
      </w:r>
      <w:r>
        <w:t>person.</w:t>
      </w:r>
    </w:p>
    <w:p w14:paraId="75F1D825" w14:textId="77777777" w:rsidR="003620F5" w:rsidRDefault="003620F5">
      <w:pPr>
        <w:pStyle w:val="BodyText"/>
        <w:spacing w:before="10"/>
        <w:rPr>
          <w:sz w:val="23"/>
        </w:rPr>
      </w:pPr>
    </w:p>
    <w:p w14:paraId="75F1D826" w14:textId="77777777" w:rsidR="003620F5" w:rsidRDefault="003A5F03">
      <w:pPr>
        <w:pStyle w:val="Heading3"/>
      </w:pPr>
      <w:r>
        <w:t>Timelines</w:t>
      </w:r>
    </w:p>
    <w:p w14:paraId="75F1D827" w14:textId="77777777" w:rsidR="003620F5" w:rsidRDefault="003A5F03">
      <w:pPr>
        <w:pStyle w:val="BodyText"/>
        <w:spacing w:before="4"/>
        <w:ind w:left="547" w:right="627"/>
      </w:pPr>
      <w:r>
        <w:t>The IDD Employment Profile is to be completed within thirty (30) days of enrollment in a</w:t>
      </w:r>
      <w:r>
        <w:rPr>
          <w:spacing w:val="1"/>
        </w:rPr>
        <w:t xml:space="preserve"> </w:t>
      </w:r>
      <w:r>
        <w:t>Supported Employment program and is to be updated if a person loses/changes jobs.</w:t>
      </w:r>
      <w:r>
        <w:rPr>
          <w:spacing w:val="1"/>
        </w:rPr>
        <w:t xml:space="preserve"> </w:t>
      </w:r>
      <w:r>
        <w:t>The</w:t>
      </w:r>
      <w:r>
        <w:rPr>
          <w:spacing w:val="1"/>
        </w:rPr>
        <w:t xml:space="preserve"> </w:t>
      </w:r>
      <w:r>
        <w:t>purpose of the update is to ensure any changes in the information are reflected.</w:t>
      </w:r>
      <w:r>
        <w:rPr>
          <w:spacing w:val="1"/>
        </w:rPr>
        <w:t xml:space="preserve"> </w:t>
      </w:r>
      <w:r>
        <w:t>For instance, a</w:t>
      </w:r>
      <w:r>
        <w:rPr>
          <w:spacing w:val="-64"/>
        </w:rPr>
        <w:t xml:space="preserve"> </w:t>
      </w:r>
      <w:r>
        <w:t>person may find after working for several months that he/she likes a more interactive work</w:t>
      </w:r>
      <w:r>
        <w:rPr>
          <w:spacing w:val="1"/>
        </w:rPr>
        <w:t xml:space="preserve"> </w:t>
      </w:r>
      <w:r>
        <w:t xml:space="preserve">environment than when he/she first </w:t>
      </w:r>
      <w:proofErr w:type="gramStart"/>
      <w:r>
        <w:t>started</w:t>
      </w:r>
      <w:proofErr w:type="gramEnd"/>
      <w:r>
        <w:t xml:space="preserve"> or he/she may gain skills that would need to be</w:t>
      </w:r>
      <w:r>
        <w:rPr>
          <w:spacing w:val="1"/>
        </w:rPr>
        <w:t xml:space="preserve"> </w:t>
      </w:r>
      <w:r>
        <w:t>reflected when looking for another job. The IDD Employment Profile must be in the person’s</w:t>
      </w:r>
      <w:r>
        <w:rPr>
          <w:spacing w:val="1"/>
        </w:rPr>
        <w:t xml:space="preserve"> </w:t>
      </w:r>
      <w:r>
        <w:t>record by</w:t>
      </w:r>
      <w:r>
        <w:rPr>
          <w:spacing w:val="-3"/>
        </w:rPr>
        <w:t xml:space="preserve"> </w:t>
      </w:r>
      <w:r>
        <w:t>the</w:t>
      </w:r>
      <w:r>
        <w:rPr>
          <w:spacing w:val="-1"/>
        </w:rPr>
        <w:t xml:space="preserve"> </w:t>
      </w:r>
      <w:r>
        <w:t>10</w:t>
      </w:r>
      <w:proofErr w:type="spellStart"/>
      <w:r>
        <w:rPr>
          <w:position w:val="8"/>
          <w:sz w:val="16"/>
        </w:rPr>
        <w:t>th</w:t>
      </w:r>
      <w:proofErr w:type="spellEnd"/>
      <w:r>
        <w:rPr>
          <w:spacing w:val="21"/>
          <w:position w:val="8"/>
          <w:sz w:val="16"/>
        </w:rPr>
        <w:t xml:space="preserve"> </w:t>
      </w:r>
      <w:r>
        <w:t>of</w:t>
      </w:r>
      <w:r>
        <w:rPr>
          <w:spacing w:val="-2"/>
        </w:rPr>
        <w:t xml:space="preserve"> </w:t>
      </w:r>
      <w:r>
        <w:t>the month following</w:t>
      </w:r>
      <w:r>
        <w:rPr>
          <w:spacing w:val="1"/>
        </w:rPr>
        <w:t xml:space="preserve"> </w:t>
      </w:r>
      <w:r>
        <w:t>the</w:t>
      </w:r>
      <w:r>
        <w:rPr>
          <w:spacing w:val="-2"/>
        </w:rPr>
        <w:t xml:space="preserve"> </w:t>
      </w:r>
      <w:r>
        <w:t>month</w:t>
      </w:r>
      <w:r>
        <w:rPr>
          <w:spacing w:val="1"/>
        </w:rPr>
        <w:t xml:space="preserve"> </w:t>
      </w:r>
      <w:r>
        <w:t>in</w:t>
      </w:r>
      <w:r>
        <w:rPr>
          <w:spacing w:val="-2"/>
        </w:rPr>
        <w:t xml:space="preserve"> </w:t>
      </w:r>
      <w:r>
        <w:t>which it</w:t>
      </w:r>
      <w:r>
        <w:rPr>
          <w:spacing w:val="1"/>
        </w:rPr>
        <w:t xml:space="preserve"> </w:t>
      </w:r>
      <w:r>
        <w:t>is</w:t>
      </w:r>
      <w:r>
        <w:rPr>
          <w:spacing w:val="-1"/>
        </w:rPr>
        <w:t xml:space="preserve"> </w:t>
      </w:r>
      <w:r>
        <w:t>completed.</w:t>
      </w:r>
    </w:p>
    <w:p w14:paraId="75F1D828" w14:textId="77777777" w:rsidR="003620F5" w:rsidRDefault="003620F5">
      <w:pPr>
        <w:pStyle w:val="BodyText"/>
        <w:spacing w:before="3"/>
        <w:rPr>
          <w:sz w:val="23"/>
        </w:rPr>
      </w:pPr>
    </w:p>
    <w:p w14:paraId="75F1D829" w14:textId="77777777" w:rsidR="003620F5" w:rsidRDefault="003A5F03">
      <w:pPr>
        <w:pStyle w:val="Heading3"/>
      </w:pPr>
      <w:r>
        <w:t>ID/DD</w:t>
      </w:r>
      <w:r>
        <w:rPr>
          <w:spacing w:val="-4"/>
        </w:rPr>
        <w:t xml:space="preserve"> </w:t>
      </w:r>
      <w:r>
        <w:t>Waiver/IDD</w:t>
      </w:r>
      <w:r>
        <w:rPr>
          <w:spacing w:val="-3"/>
        </w:rPr>
        <w:t xml:space="preserve"> </w:t>
      </w:r>
      <w:r>
        <w:t>Community</w:t>
      </w:r>
      <w:r>
        <w:rPr>
          <w:spacing w:val="-5"/>
        </w:rPr>
        <w:t xml:space="preserve"> </w:t>
      </w:r>
      <w:r>
        <w:t>Support</w:t>
      </w:r>
      <w:r>
        <w:rPr>
          <w:spacing w:val="-2"/>
        </w:rPr>
        <w:t xml:space="preserve"> </w:t>
      </w:r>
      <w:r>
        <w:t>Program</w:t>
      </w:r>
    </w:p>
    <w:p w14:paraId="75F1D82A" w14:textId="77777777" w:rsidR="003620F5" w:rsidRDefault="003A5F03">
      <w:pPr>
        <w:pStyle w:val="BodyText"/>
        <w:spacing w:before="3"/>
        <w:ind w:left="548" w:right="692"/>
      </w:pPr>
      <w:r>
        <w:t>The IDD Employment Profile must be submitted to the person’s ID/DD Waiver Support</w:t>
      </w:r>
      <w:r>
        <w:rPr>
          <w:spacing w:val="1"/>
        </w:rPr>
        <w:t xml:space="preserve"> </w:t>
      </w:r>
      <w:r>
        <w:t>Coordinator or IDD Community Support Program Targeted Case Manager by the 15</w:t>
      </w:r>
      <w:proofErr w:type="spellStart"/>
      <w:r>
        <w:rPr>
          <w:position w:val="8"/>
          <w:sz w:val="16"/>
        </w:rPr>
        <w:t>th</w:t>
      </w:r>
      <w:proofErr w:type="spellEnd"/>
      <w:r>
        <w:rPr>
          <w:position w:val="8"/>
          <w:sz w:val="16"/>
        </w:rPr>
        <w:t xml:space="preserve"> </w:t>
      </w:r>
      <w:r>
        <w:t>of the</w:t>
      </w:r>
      <w:r>
        <w:rPr>
          <w:spacing w:val="1"/>
        </w:rPr>
        <w:t xml:space="preserve"> </w:t>
      </w:r>
      <w:r>
        <w:t>month following the month it is completed.</w:t>
      </w:r>
      <w:r>
        <w:rPr>
          <w:spacing w:val="1"/>
        </w:rPr>
        <w:t xml:space="preserve"> </w:t>
      </w:r>
      <w:r>
        <w:t>The information gathered from the IDD Employment</w:t>
      </w:r>
      <w:r>
        <w:rPr>
          <w:spacing w:val="-64"/>
        </w:rPr>
        <w:t xml:space="preserve"> </w:t>
      </w:r>
      <w:r>
        <w:t>Profile may be used to update the Plan of Services and Supports and generate new outcome(s)</w:t>
      </w:r>
      <w:r>
        <w:rPr>
          <w:spacing w:val="-64"/>
        </w:rPr>
        <w:t xml:space="preserve"> </w:t>
      </w:r>
      <w:r>
        <w:t>for</w:t>
      </w:r>
      <w:r>
        <w:rPr>
          <w:spacing w:val="-4"/>
        </w:rPr>
        <w:t xml:space="preserve"> </w:t>
      </w:r>
      <w:r>
        <w:t>the</w:t>
      </w:r>
      <w:r>
        <w:rPr>
          <w:spacing w:val="-3"/>
        </w:rPr>
        <w:t xml:space="preserve"> </w:t>
      </w:r>
      <w:r>
        <w:t>person.</w:t>
      </w:r>
      <w:r>
        <w:rPr>
          <w:spacing w:val="62"/>
        </w:rPr>
        <w:t xml:space="preserve"> </w:t>
      </w:r>
      <w:r>
        <w:t>A</w:t>
      </w:r>
      <w:r>
        <w:rPr>
          <w:spacing w:val="-1"/>
        </w:rPr>
        <w:t xml:space="preserve"> </w:t>
      </w:r>
      <w:r>
        <w:t>Team</w:t>
      </w:r>
      <w:r>
        <w:rPr>
          <w:spacing w:val="-1"/>
        </w:rPr>
        <w:t xml:space="preserve"> </w:t>
      </w:r>
      <w:r>
        <w:t>Meeting</w:t>
      </w:r>
      <w:r>
        <w:rPr>
          <w:spacing w:val="-3"/>
        </w:rPr>
        <w:t xml:space="preserve"> </w:t>
      </w:r>
      <w:r>
        <w:t>may</w:t>
      </w:r>
      <w:r>
        <w:rPr>
          <w:spacing w:val="-4"/>
        </w:rPr>
        <w:t xml:space="preserve"> </w:t>
      </w:r>
      <w:r>
        <w:t>be</w:t>
      </w:r>
      <w:r>
        <w:rPr>
          <w:spacing w:val="-3"/>
        </w:rPr>
        <w:t xml:space="preserve"> </w:t>
      </w:r>
      <w:r>
        <w:t>necessary</w:t>
      </w:r>
      <w:r>
        <w:rPr>
          <w:spacing w:val="-2"/>
        </w:rPr>
        <w:t xml:space="preserve"> </w:t>
      </w:r>
      <w:r>
        <w:t>and</w:t>
      </w:r>
      <w:r>
        <w:rPr>
          <w:spacing w:val="-1"/>
        </w:rPr>
        <w:t xml:space="preserve"> </w:t>
      </w:r>
      <w:r>
        <w:t>provider</w:t>
      </w:r>
      <w:r>
        <w:rPr>
          <w:spacing w:val="-3"/>
        </w:rPr>
        <w:t xml:space="preserve"> </w:t>
      </w:r>
      <w:r>
        <w:t>staff</w:t>
      </w:r>
      <w:r>
        <w:rPr>
          <w:spacing w:val="-1"/>
        </w:rPr>
        <w:t xml:space="preserve"> </w:t>
      </w:r>
      <w:r>
        <w:t>will</w:t>
      </w:r>
      <w:r>
        <w:rPr>
          <w:spacing w:val="-2"/>
        </w:rPr>
        <w:t xml:space="preserve"> </w:t>
      </w:r>
      <w:r>
        <w:t>be</w:t>
      </w:r>
      <w:r>
        <w:rPr>
          <w:spacing w:val="-2"/>
        </w:rPr>
        <w:t xml:space="preserve"> </w:t>
      </w:r>
      <w:r>
        <w:t>required</w:t>
      </w:r>
      <w:r>
        <w:rPr>
          <w:spacing w:val="-3"/>
        </w:rPr>
        <w:t xml:space="preserve"> </w:t>
      </w:r>
      <w:r>
        <w:t>to</w:t>
      </w:r>
      <w:r>
        <w:rPr>
          <w:spacing w:val="-3"/>
        </w:rPr>
        <w:t xml:space="preserve"> </w:t>
      </w:r>
      <w:r>
        <w:t>attend.</w:t>
      </w:r>
    </w:p>
    <w:p w14:paraId="75F1D82B" w14:textId="77777777" w:rsidR="003620F5" w:rsidRDefault="003620F5">
      <w:pPr>
        <w:sectPr w:rsidR="003620F5">
          <w:pgSz w:w="12240" w:h="15840"/>
          <w:pgMar w:top="660" w:right="380" w:bottom="420" w:left="460" w:header="0" w:footer="235" w:gutter="0"/>
          <w:cols w:space="720"/>
        </w:sectPr>
      </w:pPr>
    </w:p>
    <w:tbl>
      <w:tblPr>
        <w:tblW w:w="0" w:type="auto"/>
        <w:tblInd w:w="463" w:type="dxa"/>
        <w:tblLayout w:type="fixed"/>
        <w:tblCellMar>
          <w:left w:w="0" w:type="dxa"/>
          <w:right w:w="0" w:type="dxa"/>
        </w:tblCellMar>
        <w:tblLook w:val="01E0" w:firstRow="1" w:lastRow="1" w:firstColumn="1" w:lastColumn="1" w:noHBand="0" w:noVBand="0"/>
      </w:tblPr>
      <w:tblGrid>
        <w:gridCol w:w="433"/>
        <w:gridCol w:w="1391"/>
        <w:gridCol w:w="691"/>
        <w:gridCol w:w="150"/>
        <w:gridCol w:w="407"/>
        <w:gridCol w:w="694"/>
        <w:gridCol w:w="661"/>
        <w:gridCol w:w="506"/>
        <w:gridCol w:w="302"/>
        <w:gridCol w:w="603"/>
        <w:gridCol w:w="667"/>
        <w:gridCol w:w="4021"/>
      </w:tblGrid>
      <w:tr w:rsidR="003620F5" w14:paraId="75F1D82F" w14:textId="77777777">
        <w:trPr>
          <w:trHeight w:val="294"/>
        </w:trPr>
        <w:tc>
          <w:tcPr>
            <w:tcW w:w="4427" w:type="dxa"/>
            <w:gridSpan w:val="7"/>
            <w:vMerge w:val="restart"/>
            <w:tcBorders>
              <w:top w:val="single" w:sz="18" w:space="0" w:color="000000"/>
              <w:left w:val="single" w:sz="18" w:space="0" w:color="000000"/>
              <w:bottom w:val="single" w:sz="12" w:space="0" w:color="000000"/>
              <w:right w:val="single" w:sz="4" w:space="0" w:color="000000"/>
            </w:tcBorders>
          </w:tcPr>
          <w:p w14:paraId="75F1D82C" w14:textId="77777777" w:rsidR="003620F5" w:rsidRDefault="003A5F03">
            <w:pPr>
              <w:pStyle w:val="TableParagraph"/>
              <w:spacing w:before="239" w:line="459" w:lineRule="exact"/>
              <w:ind w:left="326" w:right="281"/>
              <w:jc w:val="center"/>
              <w:rPr>
                <w:b/>
                <w:sz w:val="40"/>
              </w:rPr>
            </w:pPr>
            <w:bookmarkStart w:id="110" w:name="2022_ID-DD_Employment_Profile_form"/>
            <w:bookmarkEnd w:id="110"/>
            <w:r>
              <w:rPr>
                <w:b/>
                <w:sz w:val="40"/>
              </w:rPr>
              <w:lastRenderedPageBreak/>
              <w:t>IDD</w:t>
            </w:r>
          </w:p>
          <w:p w14:paraId="75F1D82D" w14:textId="77777777" w:rsidR="003620F5" w:rsidRDefault="003A5F03">
            <w:pPr>
              <w:pStyle w:val="TableParagraph"/>
              <w:spacing w:line="459" w:lineRule="exact"/>
              <w:ind w:left="326" w:right="282"/>
              <w:jc w:val="center"/>
              <w:rPr>
                <w:b/>
                <w:sz w:val="40"/>
              </w:rPr>
            </w:pPr>
            <w:r>
              <w:rPr>
                <w:b/>
                <w:sz w:val="40"/>
              </w:rPr>
              <w:t>Employment</w:t>
            </w:r>
            <w:r>
              <w:rPr>
                <w:b/>
                <w:spacing w:val="-6"/>
                <w:sz w:val="40"/>
              </w:rPr>
              <w:t xml:space="preserve"> </w:t>
            </w:r>
            <w:r>
              <w:rPr>
                <w:b/>
                <w:sz w:val="40"/>
              </w:rPr>
              <w:t>Profile</w:t>
            </w:r>
          </w:p>
        </w:tc>
        <w:tc>
          <w:tcPr>
            <w:tcW w:w="6099" w:type="dxa"/>
            <w:gridSpan w:val="5"/>
            <w:tcBorders>
              <w:top w:val="single" w:sz="18" w:space="0" w:color="000000"/>
              <w:left w:val="single" w:sz="4" w:space="0" w:color="000000"/>
              <w:right w:val="single" w:sz="18" w:space="0" w:color="000000"/>
            </w:tcBorders>
          </w:tcPr>
          <w:p w14:paraId="75F1D82E" w14:textId="77777777" w:rsidR="003620F5" w:rsidRDefault="003A5F03">
            <w:pPr>
              <w:pStyle w:val="TableParagraph"/>
              <w:tabs>
                <w:tab w:val="left" w:pos="6081"/>
              </w:tabs>
              <w:spacing w:line="265" w:lineRule="exact"/>
              <w:ind w:left="1473" w:right="-29"/>
              <w:rPr>
                <w:rFonts w:ascii="Calibri"/>
                <w:b/>
              </w:rPr>
            </w:pPr>
            <w:r>
              <w:rPr>
                <w:rFonts w:ascii="Calibri"/>
                <w:b/>
              </w:rPr>
              <w:t xml:space="preserve">Name: </w:t>
            </w:r>
            <w:r>
              <w:rPr>
                <w:rFonts w:ascii="Calibri"/>
                <w:b/>
                <w:spacing w:val="10"/>
              </w:rPr>
              <w:t xml:space="preserve"> </w:t>
            </w:r>
            <w:r>
              <w:rPr>
                <w:rFonts w:ascii="Calibri"/>
                <w:b/>
                <w:u w:val="single"/>
              </w:rPr>
              <w:t xml:space="preserve"> </w:t>
            </w:r>
            <w:r>
              <w:rPr>
                <w:rFonts w:ascii="Calibri"/>
                <w:b/>
                <w:u w:val="single"/>
              </w:rPr>
              <w:tab/>
            </w:r>
          </w:p>
        </w:tc>
      </w:tr>
      <w:tr w:rsidR="003620F5" w14:paraId="75F1D832" w14:textId="77777777">
        <w:trPr>
          <w:trHeight w:val="252"/>
        </w:trPr>
        <w:tc>
          <w:tcPr>
            <w:tcW w:w="4427" w:type="dxa"/>
            <w:gridSpan w:val="7"/>
            <w:vMerge/>
            <w:tcBorders>
              <w:top w:val="nil"/>
              <w:left w:val="single" w:sz="18" w:space="0" w:color="000000"/>
              <w:bottom w:val="single" w:sz="12" w:space="0" w:color="000000"/>
              <w:right w:val="single" w:sz="4" w:space="0" w:color="000000"/>
            </w:tcBorders>
          </w:tcPr>
          <w:p w14:paraId="75F1D830" w14:textId="77777777" w:rsidR="003620F5" w:rsidRDefault="003620F5">
            <w:pPr>
              <w:rPr>
                <w:sz w:val="2"/>
                <w:szCs w:val="2"/>
              </w:rPr>
            </w:pPr>
          </w:p>
        </w:tc>
        <w:tc>
          <w:tcPr>
            <w:tcW w:w="6099" w:type="dxa"/>
            <w:gridSpan w:val="5"/>
            <w:tcBorders>
              <w:left w:val="single" w:sz="4" w:space="0" w:color="000000"/>
              <w:right w:val="single" w:sz="18" w:space="0" w:color="000000"/>
            </w:tcBorders>
          </w:tcPr>
          <w:p w14:paraId="75F1D831" w14:textId="77777777" w:rsidR="003620F5" w:rsidRDefault="003A5F03">
            <w:pPr>
              <w:pStyle w:val="TableParagraph"/>
              <w:tabs>
                <w:tab w:val="left" w:pos="6081"/>
              </w:tabs>
              <w:spacing w:line="226" w:lineRule="exact"/>
              <w:ind w:left="1022" w:right="-29"/>
              <w:rPr>
                <w:rFonts w:ascii="Calibri"/>
                <w:b/>
              </w:rPr>
            </w:pPr>
            <w:r>
              <w:rPr>
                <w:rFonts w:ascii="Calibri"/>
                <w:b/>
              </w:rPr>
              <w:t>ID</w:t>
            </w:r>
            <w:r>
              <w:rPr>
                <w:rFonts w:ascii="Calibri"/>
                <w:b/>
                <w:spacing w:val="-2"/>
              </w:rPr>
              <w:t xml:space="preserve"> </w:t>
            </w:r>
            <w:r>
              <w:rPr>
                <w:rFonts w:ascii="Calibri"/>
                <w:b/>
              </w:rPr>
              <w:t xml:space="preserve">Number: </w:t>
            </w:r>
            <w:r>
              <w:rPr>
                <w:rFonts w:ascii="Calibri"/>
                <w:b/>
                <w:spacing w:val="7"/>
              </w:rPr>
              <w:t xml:space="preserve"> </w:t>
            </w:r>
            <w:r>
              <w:rPr>
                <w:rFonts w:ascii="Calibri"/>
                <w:b/>
                <w:u w:val="single"/>
              </w:rPr>
              <w:t xml:space="preserve"> </w:t>
            </w:r>
            <w:r>
              <w:rPr>
                <w:rFonts w:ascii="Calibri"/>
                <w:b/>
                <w:u w:val="single"/>
              </w:rPr>
              <w:tab/>
            </w:r>
          </w:p>
        </w:tc>
      </w:tr>
      <w:tr w:rsidR="003620F5" w14:paraId="75F1D835" w14:textId="77777777">
        <w:trPr>
          <w:trHeight w:val="250"/>
        </w:trPr>
        <w:tc>
          <w:tcPr>
            <w:tcW w:w="4427" w:type="dxa"/>
            <w:gridSpan w:val="7"/>
            <w:vMerge/>
            <w:tcBorders>
              <w:top w:val="nil"/>
              <w:left w:val="single" w:sz="18" w:space="0" w:color="000000"/>
              <w:bottom w:val="single" w:sz="12" w:space="0" w:color="000000"/>
              <w:right w:val="single" w:sz="4" w:space="0" w:color="000000"/>
            </w:tcBorders>
          </w:tcPr>
          <w:p w14:paraId="75F1D833" w14:textId="77777777" w:rsidR="003620F5" w:rsidRDefault="003620F5">
            <w:pPr>
              <w:rPr>
                <w:sz w:val="2"/>
                <w:szCs w:val="2"/>
              </w:rPr>
            </w:pPr>
          </w:p>
        </w:tc>
        <w:tc>
          <w:tcPr>
            <w:tcW w:w="6099" w:type="dxa"/>
            <w:gridSpan w:val="5"/>
            <w:tcBorders>
              <w:left w:val="single" w:sz="4" w:space="0" w:color="000000"/>
              <w:right w:val="single" w:sz="18" w:space="0" w:color="000000"/>
            </w:tcBorders>
          </w:tcPr>
          <w:p w14:paraId="75F1D834" w14:textId="77777777" w:rsidR="003620F5" w:rsidRDefault="003A5F03">
            <w:pPr>
              <w:pStyle w:val="TableParagraph"/>
              <w:tabs>
                <w:tab w:val="left" w:pos="6081"/>
              </w:tabs>
              <w:spacing w:line="222" w:lineRule="exact"/>
              <w:ind w:left="1584" w:right="-29"/>
              <w:rPr>
                <w:rFonts w:ascii="Calibri"/>
                <w:b/>
              </w:rPr>
            </w:pPr>
            <w:r>
              <w:rPr>
                <w:rFonts w:ascii="Calibri"/>
                <w:b/>
              </w:rPr>
              <w:t xml:space="preserve">Date: </w:t>
            </w:r>
            <w:r>
              <w:rPr>
                <w:rFonts w:ascii="Calibri"/>
                <w:b/>
                <w:spacing w:val="10"/>
              </w:rPr>
              <w:t xml:space="preserve"> </w:t>
            </w:r>
            <w:r>
              <w:rPr>
                <w:rFonts w:ascii="Calibri"/>
                <w:b/>
                <w:u w:val="single"/>
              </w:rPr>
              <w:t xml:space="preserve"> </w:t>
            </w:r>
            <w:r>
              <w:rPr>
                <w:rFonts w:ascii="Calibri"/>
                <w:b/>
                <w:u w:val="single"/>
              </w:rPr>
              <w:tab/>
            </w:r>
          </w:p>
        </w:tc>
      </w:tr>
      <w:tr w:rsidR="003620F5" w14:paraId="75F1D838" w14:textId="77777777">
        <w:trPr>
          <w:trHeight w:val="524"/>
        </w:trPr>
        <w:tc>
          <w:tcPr>
            <w:tcW w:w="4427" w:type="dxa"/>
            <w:gridSpan w:val="7"/>
            <w:vMerge/>
            <w:tcBorders>
              <w:top w:val="nil"/>
              <w:left w:val="single" w:sz="18" w:space="0" w:color="000000"/>
              <w:bottom w:val="single" w:sz="12" w:space="0" w:color="000000"/>
              <w:right w:val="single" w:sz="4" w:space="0" w:color="000000"/>
            </w:tcBorders>
          </w:tcPr>
          <w:p w14:paraId="75F1D836" w14:textId="77777777" w:rsidR="003620F5" w:rsidRDefault="003620F5">
            <w:pPr>
              <w:rPr>
                <w:sz w:val="2"/>
                <w:szCs w:val="2"/>
              </w:rPr>
            </w:pPr>
          </w:p>
        </w:tc>
        <w:tc>
          <w:tcPr>
            <w:tcW w:w="6099" w:type="dxa"/>
            <w:gridSpan w:val="5"/>
            <w:tcBorders>
              <w:left w:val="single" w:sz="4" w:space="0" w:color="000000"/>
              <w:bottom w:val="single" w:sz="12" w:space="0" w:color="000000"/>
              <w:right w:val="single" w:sz="18" w:space="0" w:color="000000"/>
            </w:tcBorders>
          </w:tcPr>
          <w:p w14:paraId="75F1D837" w14:textId="77777777" w:rsidR="003620F5" w:rsidRDefault="003A5F03">
            <w:pPr>
              <w:pStyle w:val="TableParagraph"/>
              <w:tabs>
                <w:tab w:val="left" w:pos="6081"/>
              </w:tabs>
              <w:spacing w:line="225" w:lineRule="exact"/>
              <w:ind w:left="525" w:right="-29"/>
              <w:rPr>
                <w:rFonts w:ascii="Calibri"/>
                <w:b/>
              </w:rPr>
            </w:pPr>
            <w:r>
              <w:rPr>
                <w:rFonts w:ascii="Calibri"/>
                <w:b/>
              </w:rPr>
              <w:t>Provider</w:t>
            </w:r>
            <w:r>
              <w:rPr>
                <w:rFonts w:ascii="Calibri"/>
                <w:b/>
                <w:spacing w:val="-2"/>
              </w:rPr>
              <w:t xml:space="preserve"> </w:t>
            </w:r>
            <w:r>
              <w:rPr>
                <w:rFonts w:ascii="Calibri"/>
                <w:b/>
              </w:rPr>
              <w:t xml:space="preserve">Agency: </w:t>
            </w:r>
            <w:r>
              <w:rPr>
                <w:rFonts w:ascii="Calibri"/>
                <w:b/>
                <w:spacing w:val="9"/>
              </w:rPr>
              <w:t xml:space="preserve"> </w:t>
            </w:r>
            <w:r>
              <w:rPr>
                <w:rFonts w:ascii="Calibri"/>
                <w:b/>
                <w:u w:val="single"/>
              </w:rPr>
              <w:t xml:space="preserve"> </w:t>
            </w:r>
            <w:r>
              <w:rPr>
                <w:rFonts w:ascii="Calibri"/>
                <w:b/>
                <w:u w:val="single"/>
              </w:rPr>
              <w:tab/>
            </w:r>
          </w:p>
        </w:tc>
      </w:tr>
      <w:tr w:rsidR="003620F5" w14:paraId="75F1D83A" w14:textId="77777777">
        <w:trPr>
          <w:trHeight w:val="300"/>
        </w:trPr>
        <w:tc>
          <w:tcPr>
            <w:tcW w:w="10526" w:type="dxa"/>
            <w:gridSpan w:val="12"/>
            <w:tcBorders>
              <w:top w:val="single" w:sz="12" w:space="0" w:color="000000"/>
              <w:left w:val="single" w:sz="18" w:space="0" w:color="000000"/>
              <w:right w:val="single" w:sz="18" w:space="0" w:color="000000"/>
            </w:tcBorders>
          </w:tcPr>
          <w:p w14:paraId="75F1D839" w14:textId="77777777" w:rsidR="003620F5" w:rsidRDefault="003A5F03">
            <w:pPr>
              <w:pStyle w:val="TableParagraph"/>
              <w:spacing w:line="261" w:lineRule="exact"/>
              <w:ind w:left="107"/>
              <w:rPr>
                <w:rFonts w:ascii="Calibri"/>
                <w:b/>
              </w:rPr>
            </w:pPr>
            <w:r>
              <w:rPr>
                <w:rFonts w:ascii="Calibri"/>
                <w:b/>
              </w:rPr>
              <w:t>Availability:</w:t>
            </w:r>
          </w:p>
        </w:tc>
      </w:tr>
      <w:tr w:rsidR="003620F5" w14:paraId="75F1D845" w14:textId="77777777">
        <w:trPr>
          <w:trHeight w:val="293"/>
        </w:trPr>
        <w:tc>
          <w:tcPr>
            <w:tcW w:w="433" w:type="dxa"/>
            <w:tcBorders>
              <w:left w:val="single" w:sz="18" w:space="0" w:color="000000"/>
            </w:tcBorders>
          </w:tcPr>
          <w:p w14:paraId="75F1D83B" w14:textId="77777777" w:rsidR="003620F5" w:rsidRDefault="003A5F03">
            <w:pPr>
              <w:pStyle w:val="TableParagraph"/>
              <w:spacing w:line="253" w:lineRule="exact"/>
              <w:ind w:left="25"/>
              <w:jc w:val="center"/>
              <w:rPr>
                <w:rFonts w:ascii="MS Gothic" w:hAnsi="MS Gothic"/>
                <w:sz w:val="20"/>
              </w:rPr>
            </w:pPr>
            <w:r>
              <w:rPr>
                <w:rFonts w:ascii="MS Gothic" w:hAnsi="MS Gothic"/>
                <w:w w:val="99"/>
                <w:sz w:val="20"/>
              </w:rPr>
              <w:t>☐</w:t>
            </w:r>
          </w:p>
        </w:tc>
        <w:tc>
          <w:tcPr>
            <w:tcW w:w="1391" w:type="dxa"/>
          </w:tcPr>
          <w:p w14:paraId="75F1D83C" w14:textId="77777777" w:rsidR="003620F5" w:rsidRDefault="003A5F03">
            <w:pPr>
              <w:pStyle w:val="TableParagraph"/>
              <w:spacing w:before="23"/>
              <w:ind w:right="227"/>
              <w:jc w:val="right"/>
              <w:rPr>
                <w:sz w:val="20"/>
              </w:rPr>
            </w:pPr>
            <w:r>
              <w:rPr>
                <w:sz w:val="20"/>
              </w:rPr>
              <w:t>Weekdays</w:t>
            </w:r>
          </w:p>
        </w:tc>
        <w:tc>
          <w:tcPr>
            <w:tcW w:w="691" w:type="dxa"/>
          </w:tcPr>
          <w:p w14:paraId="75F1D83D" w14:textId="77777777" w:rsidR="003620F5" w:rsidRDefault="003A5F03">
            <w:pPr>
              <w:pStyle w:val="TableParagraph"/>
              <w:spacing w:line="253" w:lineRule="exact"/>
              <w:ind w:right="138"/>
              <w:jc w:val="right"/>
              <w:rPr>
                <w:rFonts w:ascii="MS Gothic" w:hAnsi="MS Gothic"/>
                <w:sz w:val="20"/>
              </w:rPr>
            </w:pPr>
            <w:r>
              <w:rPr>
                <w:rFonts w:ascii="MS Gothic" w:hAnsi="MS Gothic"/>
                <w:w w:val="99"/>
                <w:sz w:val="20"/>
              </w:rPr>
              <w:t>☐</w:t>
            </w:r>
          </w:p>
        </w:tc>
        <w:tc>
          <w:tcPr>
            <w:tcW w:w="150" w:type="dxa"/>
          </w:tcPr>
          <w:p w14:paraId="75F1D83E" w14:textId="77777777" w:rsidR="003620F5" w:rsidRDefault="003620F5">
            <w:pPr>
              <w:pStyle w:val="TableParagraph"/>
              <w:rPr>
                <w:rFonts w:ascii="Times New Roman"/>
                <w:sz w:val="20"/>
              </w:rPr>
            </w:pPr>
          </w:p>
        </w:tc>
        <w:tc>
          <w:tcPr>
            <w:tcW w:w="1101" w:type="dxa"/>
            <w:gridSpan w:val="2"/>
          </w:tcPr>
          <w:p w14:paraId="75F1D83F" w14:textId="77777777" w:rsidR="003620F5" w:rsidRDefault="003A5F03">
            <w:pPr>
              <w:pStyle w:val="TableParagraph"/>
              <w:spacing w:before="23"/>
              <w:ind w:left="61"/>
              <w:rPr>
                <w:sz w:val="20"/>
              </w:rPr>
            </w:pPr>
            <w:r>
              <w:rPr>
                <w:sz w:val="20"/>
              </w:rPr>
              <w:t>Evenings</w:t>
            </w:r>
          </w:p>
        </w:tc>
        <w:tc>
          <w:tcPr>
            <w:tcW w:w="661" w:type="dxa"/>
          </w:tcPr>
          <w:p w14:paraId="75F1D840" w14:textId="77777777" w:rsidR="003620F5" w:rsidRDefault="003620F5">
            <w:pPr>
              <w:pStyle w:val="TableParagraph"/>
              <w:rPr>
                <w:rFonts w:ascii="Times New Roman"/>
                <w:sz w:val="20"/>
              </w:rPr>
            </w:pPr>
          </w:p>
        </w:tc>
        <w:tc>
          <w:tcPr>
            <w:tcW w:w="506" w:type="dxa"/>
          </w:tcPr>
          <w:p w14:paraId="75F1D841" w14:textId="77777777" w:rsidR="003620F5" w:rsidRDefault="003620F5">
            <w:pPr>
              <w:pStyle w:val="TableParagraph"/>
              <w:rPr>
                <w:rFonts w:ascii="Times New Roman"/>
                <w:sz w:val="20"/>
              </w:rPr>
            </w:pPr>
          </w:p>
        </w:tc>
        <w:tc>
          <w:tcPr>
            <w:tcW w:w="302" w:type="dxa"/>
          </w:tcPr>
          <w:p w14:paraId="75F1D842" w14:textId="77777777" w:rsidR="003620F5" w:rsidRDefault="003620F5">
            <w:pPr>
              <w:pStyle w:val="TableParagraph"/>
              <w:rPr>
                <w:rFonts w:ascii="Times New Roman"/>
                <w:sz w:val="20"/>
              </w:rPr>
            </w:pPr>
          </w:p>
        </w:tc>
        <w:tc>
          <w:tcPr>
            <w:tcW w:w="603" w:type="dxa"/>
          </w:tcPr>
          <w:p w14:paraId="75F1D843" w14:textId="77777777" w:rsidR="003620F5" w:rsidRDefault="003A5F03">
            <w:pPr>
              <w:pStyle w:val="TableParagraph"/>
              <w:spacing w:line="253" w:lineRule="exact"/>
              <w:ind w:right="-29"/>
              <w:jc w:val="right"/>
              <w:rPr>
                <w:rFonts w:ascii="MS Gothic" w:hAnsi="MS Gothic"/>
                <w:sz w:val="20"/>
              </w:rPr>
            </w:pPr>
            <w:r>
              <w:rPr>
                <w:rFonts w:ascii="MS Gothic" w:hAnsi="MS Gothic"/>
                <w:w w:val="99"/>
                <w:sz w:val="20"/>
              </w:rPr>
              <w:t>☐</w:t>
            </w:r>
          </w:p>
        </w:tc>
        <w:tc>
          <w:tcPr>
            <w:tcW w:w="4688" w:type="dxa"/>
            <w:gridSpan w:val="2"/>
            <w:tcBorders>
              <w:right w:val="single" w:sz="18" w:space="0" w:color="000000"/>
            </w:tcBorders>
          </w:tcPr>
          <w:p w14:paraId="75F1D844" w14:textId="77777777" w:rsidR="003620F5" w:rsidRDefault="003A5F03">
            <w:pPr>
              <w:pStyle w:val="TableParagraph"/>
              <w:spacing w:before="23"/>
              <w:ind w:left="341"/>
              <w:rPr>
                <w:sz w:val="16"/>
              </w:rPr>
            </w:pPr>
            <w:r>
              <w:rPr>
                <w:sz w:val="20"/>
              </w:rPr>
              <w:t>Full</w:t>
            </w:r>
            <w:r>
              <w:rPr>
                <w:spacing w:val="-3"/>
                <w:sz w:val="20"/>
              </w:rPr>
              <w:t xml:space="preserve"> </w:t>
            </w:r>
            <w:r>
              <w:rPr>
                <w:sz w:val="20"/>
              </w:rPr>
              <w:t>time</w:t>
            </w:r>
            <w:r>
              <w:rPr>
                <w:spacing w:val="-3"/>
                <w:sz w:val="20"/>
              </w:rPr>
              <w:t xml:space="preserve"> </w:t>
            </w:r>
            <w:r>
              <w:rPr>
                <w:sz w:val="16"/>
              </w:rPr>
              <w:t>(40</w:t>
            </w:r>
            <w:r>
              <w:rPr>
                <w:spacing w:val="-1"/>
                <w:sz w:val="16"/>
              </w:rPr>
              <w:t xml:space="preserve"> </w:t>
            </w:r>
            <w:r>
              <w:rPr>
                <w:sz w:val="16"/>
              </w:rPr>
              <w:t>hours/week)</w:t>
            </w:r>
          </w:p>
        </w:tc>
      </w:tr>
      <w:tr w:rsidR="003620F5" w14:paraId="75F1D84D" w14:textId="77777777">
        <w:trPr>
          <w:trHeight w:val="259"/>
        </w:trPr>
        <w:tc>
          <w:tcPr>
            <w:tcW w:w="433" w:type="dxa"/>
            <w:tcBorders>
              <w:left w:val="single" w:sz="18" w:space="0" w:color="000000"/>
              <w:bottom w:val="single" w:sz="4" w:space="0" w:color="000000"/>
            </w:tcBorders>
          </w:tcPr>
          <w:p w14:paraId="75F1D846" w14:textId="77777777" w:rsidR="003620F5" w:rsidRDefault="003A5F03">
            <w:pPr>
              <w:pStyle w:val="TableParagraph"/>
              <w:spacing w:line="240" w:lineRule="exact"/>
              <w:ind w:left="25"/>
              <w:jc w:val="center"/>
              <w:rPr>
                <w:rFonts w:ascii="MS Gothic" w:hAnsi="MS Gothic"/>
                <w:sz w:val="20"/>
              </w:rPr>
            </w:pPr>
            <w:r>
              <w:rPr>
                <w:rFonts w:ascii="MS Gothic" w:hAnsi="MS Gothic"/>
                <w:w w:val="99"/>
                <w:sz w:val="20"/>
              </w:rPr>
              <w:t>☐</w:t>
            </w:r>
          </w:p>
        </w:tc>
        <w:tc>
          <w:tcPr>
            <w:tcW w:w="1391" w:type="dxa"/>
            <w:tcBorders>
              <w:bottom w:val="single" w:sz="4" w:space="0" w:color="000000"/>
            </w:tcBorders>
          </w:tcPr>
          <w:p w14:paraId="75F1D847" w14:textId="77777777" w:rsidR="003620F5" w:rsidRDefault="003A5F03">
            <w:pPr>
              <w:pStyle w:val="TableParagraph"/>
              <w:spacing w:before="20" w:line="219" w:lineRule="exact"/>
              <w:ind w:right="218"/>
              <w:jc w:val="right"/>
              <w:rPr>
                <w:sz w:val="20"/>
              </w:rPr>
            </w:pPr>
            <w:r>
              <w:rPr>
                <w:sz w:val="20"/>
              </w:rPr>
              <w:t>Weekends</w:t>
            </w:r>
          </w:p>
        </w:tc>
        <w:tc>
          <w:tcPr>
            <w:tcW w:w="691" w:type="dxa"/>
            <w:tcBorders>
              <w:bottom w:val="single" w:sz="4" w:space="0" w:color="000000"/>
            </w:tcBorders>
          </w:tcPr>
          <w:p w14:paraId="75F1D848" w14:textId="77777777" w:rsidR="003620F5" w:rsidRDefault="003A5F03">
            <w:pPr>
              <w:pStyle w:val="TableParagraph"/>
              <w:spacing w:line="240" w:lineRule="exact"/>
              <w:ind w:right="138"/>
              <w:jc w:val="right"/>
              <w:rPr>
                <w:rFonts w:ascii="MS Gothic" w:hAnsi="MS Gothic"/>
                <w:sz w:val="20"/>
              </w:rPr>
            </w:pPr>
            <w:r>
              <w:rPr>
                <w:rFonts w:ascii="MS Gothic" w:hAnsi="MS Gothic"/>
                <w:w w:val="99"/>
                <w:sz w:val="20"/>
              </w:rPr>
              <w:t>☐</w:t>
            </w:r>
          </w:p>
        </w:tc>
        <w:tc>
          <w:tcPr>
            <w:tcW w:w="150" w:type="dxa"/>
            <w:tcBorders>
              <w:bottom w:val="single" w:sz="4" w:space="0" w:color="000000"/>
            </w:tcBorders>
          </w:tcPr>
          <w:p w14:paraId="75F1D849" w14:textId="77777777" w:rsidR="003620F5" w:rsidRDefault="003620F5">
            <w:pPr>
              <w:pStyle w:val="TableParagraph"/>
              <w:rPr>
                <w:rFonts w:ascii="Times New Roman"/>
                <w:sz w:val="18"/>
              </w:rPr>
            </w:pPr>
          </w:p>
        </w:tc>
        <w:tc>
          <w:tcPr>
            <w:tcW w:w="2570" w:type="dxa"/>
            <w:gridSpan w:val="5"/>
            <w:tcBorders>
              <w:bottom w:val="single" w:sz="4" w:space="0" w:color="000000"/>
            </w:tcBorders>
          </w:tcPr>
          <w:p w14:paraId="75F1D84A" w14:textId="77777777" w:rsidR="003620F5" w:rsidRDefault="003A5F03">
            <w:pPr>
              <w:pStyle w:val="TableParagraph"/>
              <w:spacing w:before="20" w:line="219" w:lineRule="exact"/>
              <w:ind w:left="61"/>
              <w:rPr>
                <w:sz w:val="16"/>
              </w:rPr>
            </w:pPr>
            <w:r>
              <w:rPr>
                <w:sz w:val="20"/>
              </w:rPr>
              <w:t>Part-time</w:t>
            </w:r>
            <w:r>
              <w:rPr>
                <w:spacing w:val="-4"/>
                <w:sz w:val="20"/>
              </w:rPr>
              <w:t xml:space="preserve"> </w:t>
            </w:r>
            <w:r>
              <w:rPr>
                <w:sz w:val="16"/>
              </w:rPr>
              <w:t>(at</w:t>
            </w:r>
            <w:r>
              <w:rPr>
                <w:spacing w:val="-1"/>
                <w:sz w:val="16"/>
              </w:rPr>
              <w:t xml:space="preserve"> </w:t>
            </w:r>
            <w:r>
              <w:rPr>
                <w:sz w:val="16"/>
              </w:rPr>
              <w:t>least 20</w:t>
            </w:r>
            <w:r>
              <w:rPr>
                <w:spacing w:val="-2"/>
                <w:sz w:val="16"/>
              </w:rPr>
              <w:t xml:space="preserve"> </w:t>
            </w:r>
            <w:proofErr w:type="spellStart"/>
            <w:r>
              <w:rPr>
                <w:sz w:val="16"/>
              </w:rPr>
              <w:t>hrs</w:t>
            </w:r>
            <w:proofErr w:type="spellEnd"/>
            <w:r>
              <w:rPr>
                <w:sz w:val="16"/>
              </w:rPr>
              <w:t>/week)</w:t>
            </w:r>
          </w:p>
        </w:tc>
        <w:tc>
          <w:tcPr>
            <w:tcW w:w="603" w:type="dxa"/>
            <w:tcBorders>
              <w:bottom w:val="single" w:sz="4" w:space="0" w:color="000000"/>
            </w:tcBorders>
          </w:tcPr>
          <w:p w14:paraId="75F1D84B" w14:textId="77777777" w:rsidR="003620F5" w:rsidRDefault="003A5F03">
            <w:pPr>
              <w:pStyle w:val="TableParagraph"/>
              <w:spacing w:line="240" w:lineRule="exact"/>
              <w:ind w:right="-29"/>
              <w:jc w:val="right"/>
              <w:rPr>
                <w:rFonts w:ascii="MS Gothic" w:hAnsi="MS Gothic"/>
                <w:sz w:val="20"/>
              </w:rPr>
            </w:pPr>
            <w:r>
              <w:rPr>
                <w:rFonts w:ascii="MS Gothic" w:hAnsi="MS Gothic"/>
                <w:w w:val="99"/>
                <w:sz w:val="20"/>
              </w:rPr>
              <w:t>☐</w:t>
            </w:r>
          </w:p>
        </w:tc>
        <w:tc>
          <w:tcPr>
            <w:tcW w:w="4688" w:type="dxa"/>
            <w:gridSpan w:val="2"/>
            <w:tcBorders>
              <w:bottom w:val="single" w:sz="4" w:space="0" w:color="000000"/>
              <w:right w:val="single" w:sz="18" w:space="0" w:color="000000"/>
            </w:tcBorders>
          </w:tcPr>
          <w:p w14:paraId="75F1D84C" w14:textId="77777777" w:rsidR="003620F5" w:rsidRDefault="003A5F03">
            <w:pPr>
              <w:pStyle w:val="TableParagraph"/>
              <w:spacing w:before="20" w:line="219" w:lineRule="exact"/>
              <w:ind w:left="341"/>
              <w:rPr>
                <w:sz w:val="16"/>
              </w:rPr>
            </w:pPr>
            <w:r>
              <w:rPr>
                <w:sz w:val="20"/>
              </w:rPr>
              <w:t>Less</w:t>
            </w:r>
            <w:r>
              <w:rPr>
                <w:spacing w:val="-3"/>
                <w:sz w:val="20"/>
              </w:rPr>
              <w:t xml:space="preserve"> </w:t>
            </w:r>
            <w:r>
              <w:rPr>
                <w:sz w:val="20"/>
              </w:rPr>
              <w:t>than</w:t>
            </w:r>
            <w:r>
              <w:rPr>
                <w:spacing w:val="-2"/>
                <w:sz w:val="20"/>
              </w:rPr>
              <w:t xml:space="preserve"> </w:t>
            </w:r>
            <w:r>
              <w:rPr>
                <w:sz w:val="20"/>
              </w:rPr>
              <w:t>part-time</w:t>
            </w:r>
            <w:r>
              <w:rPr>
                <w:spacing w:val="-2"/>
                <w:sz w:val="20"/>
              </w:rPr>
              <w:t xml:space="preserve"> </w:t>
            </w:r>
            <w:r>
              <w:rPr>
                <w:sz w:val="16"/>
              </w:rPr>
              <w:t>(less</w:t>
            </w:r>
            <w:r>
              <w:rPr>
                <w:spacing w:val="-3"/>
                <w:sz w:val="16"/>
              </w:rPr>
              <w:t xml:space="preserve"> </w:t>
            </w:r>
            <w:r>
              <w:rPr>
                <w:sz w:val="16"/>
              </w:rPr>
              <w:t>than</w:t>
            </w:r>
            <w:r>
              <w:rPr>
                <w:spacing w:val="-3"/>
                <w:sz w:val="16"/>
              </w:rPr>
              <w:t xml:space="preserve"> </w:t>
            </w:r>
            <w:r>
              <w:rPr>
                <w:sz w:val="16"/>
              </w:rPr>
              <w:t>20</w:t>
            </w:r>
            <w:r>
              <w:rPr>
                <w:spacing w:val="-2"/>
                <w:sz w:val="16"/>
              </w:rPr>
              <w:t xml:space="preserve"> </w:t>
            </w:r>
            <w:proofErr w:type="spellStart"/>
            <w:r>
              <w:rPr>
                <w:sz w:val="16"/>
              </w:rPr>
              <w:t>hrs</w:t>
            </w:r>
            <w:proofErr w:type="spellEnd"/>
            <w:r>
              <w:rPr>
                <w:sz w:val="16"/>
              </w:rPr>
              <w:t>/week)</w:t>
            </w:r>
          </w:p>
        </w:tc>
      </w:tr>
      <w:tr w:rsidR="003620F5" w14:paraId="75F1D84F" w14:textId="77777777">
        <w:trPr>
          <w:trHeight w:val="298"/>
        </w:trPr>
        <w:tc>
          <w:tcPr>
            <w:tcW w:w="10526" w:type="dxa"/>
            <w:gridSpan w:val="12"/>
            <w:tcBorders>
              <w:top w:val="single" w:sz="4" w:space="0" w:color="000000"/>
              <w:left w:val="single" w:sz="18" w:space="0" w:color="000000"/>
              <w:right w:val="single" w:sz="18" w:space="0" w:color="000000"/>
            </w:tcBorders>
          </w:tcPr>
          <w:p w14:paraId="75F1D84E" w14:textId="77777777" w:rsidR="003620F5" w:rsidRDefault="003A5F03">
            <w:pPr>
              <w:pStyle w:val="TableParagraph"/>
              <w:spacing w:line="259" w:lineRule="exact"/>
              <w:ind w:left="107"/>
              <w:rPr>
                <w:rFonts w:ascii="Calibri"/>
              </w:rPr>
            </w:pPr>
            <w:r>
              <w:rPr>
                <w:rFonts w:ascii="Calibri"/>
                <w:b/>
              </w:rPr>
              <w:t>Transportation</w:t>
            </w:r>
            <w:r>
              <w:rPr>
                <w:rFonts w:ascii="Calibri"/>
              </w:rPr>
              <w:t>:</w:t>
            </w:r>
          </w:p>
        </w:tc>
      </w:tr>
      <w:tr w:rsidR="003620F5" w14:paraId="75F1D856" w14:textId="77777777">
        <w:trPr>
          <w:trHeight w:val="267"/>
        </w:trPr>
        <w:tc>
          <w:tcPr>
            <w:tcW w:w="433" w:type="dxa"/>
            <w:tcBorders>
              <w:left w:val="single" w:sz="18" w:space="0" w:color="000000"/>
            </w:tcBorders>
          </w:tcPr>
          <w:p w14:paraId="75F1D850" w14:textId="77777777" w:rsidR="003620F5" w:rsidRDefault="003A5F03">
            <w:pPr>
              <w:pStyle w:val="TableParagraph"/>
              <w:spacing w:line="247" w:lineRule="exact"/>
              <w:ind w:left="25"/>
              <w:jc w:val="center"/>
              <w:rPr>
                <w:rFonts w:ascii="MS Gothic" w:hAnsi="MS Gothic"/>
                <w:sz w:val="20"/>
              </w:rPr>
            </w:pPr>
            <w:r>
              <w:rPr>
                <w:rFonts w:ascii="MS Gothic" w:hAnsi="MS Gothic"/>
                <w:w w:val="99"/>
                <w:sz w:val="20"/>
              </w:rPr>
              <w:t>☐</w:t>
            </w:r>
          </w:p>
        </w:tc>
        <w:tc>
          <w:tcPr>
            <w:tcW w:w="2082" w:type="dxa"/>
            <w:gridSpan w:val="2"/>
          </w:tcPr>
          <w:p w14:paraId="75F1D851" w14:textId="77777777" w:rsidR="003620F5" w:rsidRDefault="003A5F03">
            <w:pPr>
              <w:pStyle w:val="TableParagraph"/>
              <w:spacing w:before="26" w:line="221" w:lineRule="exact"/>
              <w:ind w:left="147"/>
              <w:rPr>
                <w:sz w:val="20"/>
              </w:rPr>
            </w:pPr>
            <w:r>
              <w:rPr>
                <w:sz w:val="20"/>
              </w:rPr>
              <w:t>Needs</w:t>
            </w:r>
            <w:r>
              <w:rPr>
                <w:spacing w:val="-6"/>
                <w:sz w:val="20"/>
              </w:rPr>
              <w:t xml:space="preserve"> </w:t>
            </w:r>
            <w:r>
              <w:rPr>
                <w:sz w:val="20"/>
              </w:rPr>
              <w:t>transportation</w:t>
            </w:r>
          </w:p>
        </w:tc>
        <w:tc>
          <w:tcPr>
            <w:tcW w:w="150" w:type="dxa"/>
          </w:tcPr>
          <w:p w14:paraId="75F1D852" w14:textId="77777777" w:rsidR="003620F5" w:rsidRDefault="003620F5">
            <w:pPr>
              <w:pStyle w:val="TableParagraph"/>
              <w:rPr>
                <w:rFonts w:ascii="Times New Roman"/>
                <w:sz w:val="18"/>
              </w:rPr>
            </w:pPr>
          </w:p>
        </w:tc>
        <w:tc>
          <w:tcPr>
            <w:tcW w:w="407" w:type="dxa"/>
          </w:tcPr>
          <w:p w14:paraId="75F1D853" w14:textId="77777777" w:rsidR="003620F5" w:rsidRDefault="003620F5">
            <w:pPr>
              <w:pStyle w:val="TableParagraph"/>
              <w:rPr>
                <w:rFonts w:ascii="Times New Roman"/>
                <w:sz w:val="18"/>
              </w:rPr>
            </w:pPr>
          </w:p>
        </w:tc>
        <w:tc>
          <w:tcPr>
            <w:tcW w:w="694" w:type="dxa"/>
          </w:tcPr>
          <w:p w14:paraId="75F1D854" w14:textId="77777777" w:rsidR="003620F5" w:rsidRDefault="003A5F03">
            <w:pPr>
              <w:pStyle w:val="TableParagraph"/>
              <w:spacing w:line="247" w:lineRule="exact"/>
              <w:ind w:right="233"/>
              <w:jc w:val="right"/>
              <w:rPr>
                <w:rFonts w:ascii="MS UI Gothic" w:hAnsi="MS UI Gothic"/>
                <w:sz w:val="20"/>
              </w:rPr>
            </w:pPr>
            <w:r>
              <w:rPr>
                <w:rFonts w:ascii="MS UI Gothic" w:hAnsi="MS UI Gothic"/>
                <w:w w:val="99"/>
                <w:sz w:val="20"/>
              </w:rPr>
              <w:t>☐</w:t>
            </w:r>
          </w:p>
        </w:tc>
        <w:tc>
          <w:tcPr>
            <w:tcW w:w="6760" w:type="dxa"/>
            <w:gridSpan w:val="6"/>
            <w:tcBorders>
              <w:right w:val="single" w:sz="18" w:space="0" w:color="000000"/>
            </w:tcBorders>
          </w:tcPr>
          <w:p w14:paraId="75F1D855" w14:textId="77777777" w:rsidR="003620F5" w:rsidRDefault="003A5F03">
            <w:pPr>
              <w:pStyle w:val="TableParagraph"/>
              <w:spacing w:before="26" w:line="221" w:lineRule="exact"/>
              <w:ind w:left="80"/>
              <w:rPr>
                <w:sz w:val="20"/>
              </w:rPr>
            </w:pPr>
            <w:r>
              <w:rPr>
                <w:sz w:val="20"/>
              </w:rPr>
              <w:t>Needs</w:t>
            </w:r>
            <w:r>
              <w:rPr>
                <w:spacing w:val="-5"/>
                <w:sz w:val="20"/>
              </w:rPr>
              <w:t xml:space="preserve"> </w:t>
            </w:r>
            <w:r>
              <w:rPr>
                <w:sz w:val="20"/>
              </w:rPr>
              <w:t>assistance/training</w:t>
            </w:r>
            <w:r>
              <w:rPr>
                <w:spacing w:val="-4"/>
                <w:sz w:val="20"/>
              </w:rPr>
              <w:t xml:space="preserve"> </w:t>
            </w:r>
            <w:r>
              <w:rPr>
                <w:sz w:val="20"/>
              </w:rPr>
              <w:t>to</w:t>
            </w:r>
            <w:r>
              <w:rPr>
                <w:spacing w:val="-5"/>
                <w:sz w:val="20"/>
              </w:rPr>
              <w:t xml:space="preserve"> </w:t>
            </w:r>
            <w:r>
              <w:rPr>
                <w:sz w:val="20"/>
              </w:rPr>
              <w:t>access</w:t>
            </w:r>
            <w:r>
              <w:rPr>
                <w:spacing w:val="-5"/>
                <w:sz w:val="20"/>
              </w:rPr>
              <w:t xml:space="preserve"> </w:t>
            </w:r>
            <w:r>
              <w:rPr>
                <w:sz w:val="20"/>
              </w:rPr>
              <w:t>public</w:t>
            </w:r>
            <w:r>
              <w:rPr>
                <w:spacing w:val="-4"/>
                <w:sz w:val="20"/>
              </w:rPr>
              <w:t xml:space="preserve"> </w:t>
            </w:r>
            <w:r>
              <w:rPr>
                <w:sz w:val="20"/>
              </w:rPr>
              <w:t>transportation</w:t>
            </w:r>
          </w:p>
        </w:tc>
      </w:tr>
      <w:tr w:rsidR="003620F5" w14:paraId="75F1D861" w14:textId="77777777">
        <w:trPr>
          <w:trHeight w:val="456"/>
        </w:trPr>
        <w:tc>
          <w:tcPr>
            <w:tcW w:w="433" w:type="dxa"/>
            <w:tcBorders>
              <w:left w:val="single" w:sz="18" w:space="0" w:color="000000"/>
              <w:bottom w:val="single" w:sz="4" w:space="0" w:color="000000"/>
            </w:tcBorders>
          </w:tcPr>
          <w:p w14:paraId="75F1D857" w14:textId="77777777" w:rsidR="003620F5" w:rsidRDefault="003620F5">
            <w:pPr>
              <w:pStyle w:val="TableParagraph"/>
              <w:spacing w:before="6"/>
              <w:rPr>
                <w:sz w:val="16"/>
              </w:rPr>
            </w:pPr>
          </w:p>
          <w:p w14:paraId="75F1D858" w14:textId="77777777" w:rsidR="003620F5" w:rsidRDefault="003A5F03">
            <w:pPr>
              <w:pStyle w:val="TableParagraph"/>
              <w:spacing w:line="246" w:lineRule="exact"/>
              <w:ind w:left="25"/>
              <w:jc w:val="center"/>
              <w:rPr>
                <w:rFonts w:ascii="MS Gothic" w:hAnsi="MS Gothic"/>
                <w:sz w:val="20"/>
              </w:rPr>
            </w:pPr>
            <w:r>
              <w:rPr>
                <w:rFonts w:ascii="MS Gothic" w:hAnsi="MS Gothic"/>
                <w:w w:val="99"/>
                <w:sz w:val="20"/>
              </w:rPr>
              <w:t>☐</w:t>
            </w:r>
          </w:p>
        </w:tc>
        <w:tc>
          <w:tcPr>
            <w:tcW w:w="2082" w:type="dxa"/>
            <w:gridSpan w:val="2"/>
            <w:tcBorders>
              <w:bottom w:val="single" w:sz="4" w:space="0" w:color="000000"/>
            </w:tcBorders>
          </w:tcPr>
          <w:p w14:paraId="75F1D859" w14:textId="77777777" w:rsidR="003620F5" w:rsidRDefault="003A5F03">
            <w:pPr>
              <w:pStyle w:val="TableParagraph"/>
              <w:spacing w:line="217" w:lineRule="exact"/>
              <w:ind w:left="147"/>
              <w:rPr>
                <w:sz w:val="20"/>
              </w:rPr>
            </w:pPr>
            <w:r>
              <w:rPr>
                <w:sz w:val="20"/>
              </w:rPr>
              <w:t>Can</w:t>
            </w:r>
            <w:r>
              <w:rPr>
                <w:spacing w:val="-4"/>
                <w:sz w:val="20"/>
              </w:rPr>
              <w:t xml:space="preserve"> </w:t>
            </w:r>
            <w:r>
              <w:rPr>
                <w:sz w:val="20"/>
              </w:rPr>
              <w:t>access</w:t>
            </w:r>
            <w:r>
              <w:rPr>
                <w:spacing w:val="-2"/>
                <w:sz w:val="20"/>
              </w:rPr>
              <w:t xml:space="preserve"> </w:t>
            </w:r>
            <w:r>
              <w:rPr>
                <w:sz w:val="20"/>
              </w:rPr>
              <w:t>public</w:t>
            </w:r>
          </w:p>
          <w:p w14:paraId="75F1D85A" w14:textId="77777777" w:rsidR="003620F5" w:rsidRDefault="003A5F03">
            <w:pPr>
              <w:pStyle w:val="TableParagraph"/>
              <w:spacing w:line="219" w:lineRule="exact"/>
              <w:ind w:left="147"/>
              <w:rPr>
                <w:sz w:val="20"/>
              </w:rPr>
            </w:pPr>
            <w:r>
              <w:rPr>
                <w:sz w:val="20"/>
              </w:rPr>
              <w:t>transportation</w:t>
            </w:r>
          </w:p>
        </w:tc>
        <w:tc>
          <w:tcPr>
            <w:tcW w:w="150" w:type="dxa"/>
            <w:tcBorders>
              <w:bottom w:val="single" w:sz="4" w:space="0" w:color="000000"/>
            </w:tcBorders>
          </w:tcPr>
          <w:p w14:paraId="75F1D85B" w14:textId="77777777" w:rsidR="003620F5" w:rsidRDefault="003620F5">
            <w:pPr>
              <w:pStyle w:val="TableParagraph"/>
              <w:rPr>
                <w:rFonts w:ascii="Times New Roman"/>
                <w:sz w:val="20"/>
              </w:rPr>
            </w:pPr>
          </w:p>
        </w:tc>
        <w:tc>
          <w:tcPr>
            <w:tcW w:w="407" w:type="dxa"/>
            <w:tcBorders>
              <w:bottom w:val="single" w:sz="4" w:space="0" w:color="000000"/>
            </w:tcBorders>
          </w:tcPr>
          <w:p w14:paraId="75F1D85C" w14:textId="77777777" w:rsidR="003620F5" w:rsidRDefault="003620F5">
            <w:pPr>
              <w:pStyle w:val="TableParagraph"/>
              <w:rPr>
                <w:rFonts w:ascii="Times New Roman"/>
                <w:sz w:val="20"/>
              </w:rPr>
            </w:pPr>
          </w:p>
        </w:tc>
        <w:tc>
          <w:tcPr>
            <w:tcW w:w="694" w:type="dxa"/>
            <w:tcBorders>
              <w:bottom w:val="single" w:sz="4" w:space="0" w:color="000000"/>
            </w:tcBorders>
          </w:tcPr>
          <w:p w14:paraId="75F1D85D" w14:textId="77777777" w:rsidR="003620F5" w:rsidRDefault="003620F5">
            <w:pPr>
              <w:pStyle w:val="TableParagraph"/>
              <w:spacing w:before="6"/>
              <w:rPr>
                <w:sz w:val="16"/>
              </w:rPr>
            </w:pPr>
          </w:p>
          <w:p w14:paraId="75F1D85E" w14:textId="77777777" w:rsidR="003620F5" w:rsidRDefault="003A5F03">
            <w:pPr>
              <w:pStyle w:val="TableParagraph"/>
              <w:spacing w:line="246" w:lineRule="exact"/>
              <w:ind w:right="233"/>
              <w:jc w:val="right"/>
              <w:rPr>
                <w:rFonts w:ascii="MS UI Gothic" w:hAnsi="MS UI Gothic"/>
                <w:sz w:val="20"/>
              </w:rPr>
            </w:pPr>
            <w:r>
              <w:rPr>
                <w:rFonts w:ascii="MS UI Gothic" w:hAnsi="MS UI Gothic"/>
                <w:w w:val="99"/>
                <w:sz w:val="20"/>
              </w:rPr>
              <w:t>☐</w:t>
            </w:r>
          </w:p>
        </w:tc>
        <w:tc>
          <w:tcPr>
            <w:tcW w:w="6760" w:type="dxa"/>
            <w:gridSpan w:val="6"/>
            <w:tcBorders>
              <w:bottom w:val="single" w:sz="4" w:space="0" w:color="000000"/>
              <w:right w:val="single" w:sz="18" w:space="0" w:color="000000"/>
            </w:tcBorders>
          </w:tcPr>
          <w:p w14:paraId="75F1D85F" w14:textId="77777777" w:rsidR="003620F5" w:rsidRDefault="003620F5">
            <w:pPr>
              <w:pStyle w:val="TableParagraph"/>
              <w:spacing w:before="10"/>
              <w:rPr>
                <w:sz w:val="18"/>
              </w:rPr>
            </w:pPr>
          </w:p>
          <w:p w14:paraId="75F1D860" w14:textId="77777777" w:rsidR="003620F5" w:rsidRDefault="003A5F03">
            <w:pPr>
              <w:pStyle w:val="TableParagraph"/>
              <w:spacing w:line="219" w:lineRule="exact"/>
              <w:ind w:left="80"/>
              <w:rPr>
                <w:sz w:val="20"/>
              </w:rPr>
            </w:pPr>
            <w:r>
              <w:rPr>
                <w:sz w:val="20"/>
              </w:rPr>
              <w:t>Family/neighbor/friend/co-worker</w:t>
            </w:r>
            <w:r>
              <w:rPr>
                <w:spacing w:val="-8"/>
                <w:sz w:val="20"/>
              </w:rPr>
              <w:t xml:space="preserve"> </w:t>
            </w:r>
            <w:r>
              <w:rPr>
                <w:sz w:val="20"/>
              </w:rPr>
              <w:t>will</w:t>
            </w:r>
            <w:r>
              <w:rPr>
                <w:spacing w:val="-10"/>
                <w:sz w:val="20"/>
              </w:rPr>
              <w:t xml:space="preserve"> </w:t>
            </w:r>
            <w:r>
              <w:rPr>
                <w:sz w:val="20"/>
              </w:rPr>
              <w:t>transport</w:t>
            </w:r>
          </w:p>
        </w:tc>
      </w:tr>
      <w:tr w:rsidR="003620F5" w14:paraId="75F1D863" w14:textId="77777777">
        <w:trPr>
          <w:trHeight w:val="298"/>
        </w:trPr>
        <w:tc>
          <w:tcPr>
            <w:tcW w:w="10526" w:type="dxa"/>
            <w:gridSpan w:val="12"/>
            <w:tcBorders>
              <w:top w:val="single" w:sz="4" w:space="0" w:color="000000"/>
              <w:left w:val="single" w:sz="18" w:space="0" w:color="000000"/>
              <w:right w:val="single" w:sz="18" w:space="0" w:color="000000"/>
            </w:tcBorders>
          </w:tcPr>
          <w:p w14:paraId="75F1D862" w14:textId="77777777" w:rsidR="003620F5" w:rsidRDefault="003A5F03">
            <w:pPr>
              <w:pStyle w:val="TableParagraph"/>
              <w:spacing w:line="259" w:lineRule="exact"/>
              <w:ind w:left="107"/>
              <w:rPr>
                <w:rFonts w:ascii="Calibri"/>
              </w:rPr>
            </w:pPr>
            <w:r>
              <w:rPr>
                <w:rFonts w:ascii="Calibri"/>
                <w:b/>
              </w:rPr>
              <w:t>Financial</w:t>
            </w:r>
            <w:r>
              <w:rPr>
                <w:rFonts w:ascii="Calibri"/>
                <w:b/>
                <w:spacing w:val="-4"/>
              </w:rPr>
              <w:t xml:space="preserve"> </w:t>
            </w:r>
            <w:r>
              <w:rPr>
                <w:rFonts w:ascii="Calibri"/>
                <w:b/>
              </w:rPr>
              <w:t>Situation</w:t>
            </w:r>
            <w:r>
              <w:rPr>
                <w:rFonts w:ascii="Calibri"/>
              </w:rPr>
              <w:t>:</w:t>
            </w:r>
          </w:p>
        </w:tc>
      </w:tr>
      <w:tr w:rsidR="003620F5" w14:paraId="75F1D869" w14:textId="77777777">
        <w:trPr>
          <w:trHeight w:val="286"/>
        </w:trPr>
        <w:tc>
          <w:tcPr>
            <w:tcW w:w="433" w:type="dxa"/>
            <w:tcBorders>
              <w:left w:val="single" w:sz="18" w:space="0" w:color="000000"/>
            </w:tcBorders>
          </w:tcPr>
          <w:p w14:paraId="75F1D864" w14:textId="77777777" w:rsidR="003620F5" w:rsidRDefault="003A5F03">
            <w:pPr>
              <w:pStyle w:val="TableParagraph"/>
              <w:spacing w:line="253" w:lineRule="exact"/>
              <w:ind w:left="25"/>
              <w:jc w:val="center"/>
              <w:rPr>
                <w:rFonts w:ascii="MS UI Gothic" w:hAnsi="MS UI Gothic"/>
                <w:sz w:val="20"/>
              </w:rPr>
            </w:pPr>
            <w:r>
              <w:rPr>
                <w:rFonts w:ascii="MS UI Gothic" w:hAnsi="MS UI Gothic"/>
                <w:w w:val="99"/>
                <w:sz w:val="20"/>
              </w:rPr>
              <w:t>☐</w:t>
            </w:r>
          </w:p>
        </w:tc>
        <w:tc>
          <w:tcPr>
            <w:tcW w:w="3333" w:type="dxa"/>
            <w:gridSpan w:val="5"/>
          </w:tcPr>
          <w:p w14:paraId="75F1D865" w14:textId="77777777" w:rsidR="003620F5" w:rsidRDefault="003A5F03">
            <w:pPr>
              <w:pStyle w:val="TableParagraph"/>
              <w:spacing w:before="23"/>
              <w:ind w:left="147"/>
              <w:rPr>
                <w:sz w:val="20"/>
              </w:rPr>
            </w:pPr>
            <w:r>
              <w:rPr>
                <w:sz w:val="20"/>
              </w:rPr>
              <w:t>Income</w:t>
            </w:r>
            <w:r>
              <w:rPr>
                <w:spacing w:val="-4"/>
                <w:sz w:val="20"/>
              </w:rPr>
              <w:t xml:space="preserve"> </w:t>
            </w:r>
            <w:r>
              <w:rPr>
                <w:sz w:val="20"/>
              </w:rPr>
              <w:t>must</w:t>
            </w:r>
            <w:r>
              <w:rPr>
                <w:spacing w:val="-4"/>
                <w:sz w:val="20"/>
              </w:rPr>
              <w:t xml:space="preserve"> </w:t>
            </w:r>
            <w:r>
              <w:rPr>
                <w:sz w:val="20"/>
              </w:rPr>
              <w:t>not</w:t>
            </w:r>
            <w:r>
              <w:rPr>
                <w:spacing w:val="-4"/>
                <w:sz w:val="20"/>
              </w:rPr>
              <w:t xml:space="preserve"> </w:t>
            </w:r>
            <w:r>
              <w:rPr>
                <w:sz w:val="20"/>
              </w:rPr>
              <w:t>affect</w:t>
            </w:r>
            <w:r>
              <w:rPr>
                <w:spacing w:val="-3"/>
                <w:sz w:val="20"/>
              </w:rPr>
              <w:t xml:space="preserve"> </w:t>
            </w:r>
            <w:r>
              <w:rPr>
                <w:sz w:val="20"/>
              </w:rPr>
              <w:t>benefits</w:t>
            </w:r>
          </w:p>
        </w:tc>
        <w:tc>
          <w:tcPr>
            <w:tcW w:w="661" w:type="dxa"/>
          </w:tcPr>
          <w:p w14:paraId="75F1D866" w14:textId="77777777" w:rsidR="003620F5" w:rsidRDefault="003620F5">
            <w:pPr>
              <w:pStyle w:val="TableParagraph"/>
              <w:rPr>
                <w:rFonts w:ascii="Times New Roman"/>
                <w:sz w:val="20"/>
              </w:rPr>
            </w:pPr>
          </w:p>
        </w:tc>
        <w:tc>
          <w:tcPr>
            <w:tcW w:w="506" w:type="dxa"/>
          </w:tcPr>
          <w:p w14:paraId="75F1D867" w14:textId="77777777" w:rsidR="003620F5" w:rsidRDefault="003A5F03">
            <w:pPr>
              <w:pStyle w:val="TableParagraph"/>
              <w:spacing w:line="253" w:lineRule="exact"/>
              <w:ind w:left="84"/>
              <w:rPr>
                <w:rFonts w:ascii="MS Gothic" w:hAnsi="MS Gothic"/>
                <w:sz w:val="20"/>
              </w:rPr>
            </w:pPr>
            <w:r>
              <w:rPr>
                <w:rFonts w:ascii="MS Gothic" w:hAnsi="MS Gothic"/>
                <w:w w:val="99"/>
                <w:sz w:val="20"/>
              </w:rPr>
              <w:t>☐</w:t>
            </w:r>
          </w:p>
        </w:tc>
        <w:tc>
          <w:tcPr>
            <w:tcW w:w="5593" w:type="dxa"/>
            <w:gridSpan w:val="4"/>
            <w:tcBorders>
              <w:right w:val="single" w:sz="18" w:space="0" w:color="000000"/>
            </w:tcBorders>
          </w:tcPr>
          <w:p w14:paraId="75F1D868" w14:textId="77777777" w:rsidR="003620F5" w:rsidRDefault="003A5F03">
            <w:pPr>
              <w:pStyle w:val="TableParagraph"/>
              <w:spacing w:before="23"/>
              <w:ind w:left="5"/>
              <w:rPr>
                <w:sz w:val="20"/>
              </w:rPr>
            </w:pPr>
            <w:r>
              <w:rPr>
                <w:sz w:val="20"/>
              </w:rPr>
              <w:t>Financial</w:t>
            </w:r>
            <w:r>
              <w:rPr>
                <w:spacing w:val="-6"/>
                <w:sz w:val="20"/>
              </w:rPr>
              <w:t xml:space="preserve"> </w:t>
            </w:r>
            <w:r>
              <w:rPr>
                <w:sz w:val="20"/>
              </w:rPr>
              <w:t>ramifications</w:t>
            </w:r>
            <w:r>
              <w:rPr>
                <w:spacing w:val="-5"/>
                <w:sz w:val="20"/>
              </w:rPr>
              <w:t xml:space="preserve"> </w:t>
            </w:r>
            <w:r>
              <w:rPr>
                <w:sz w:val="20"/>
              </w:rPr>
              <w:t>not an</w:t>
            </w:r>
            <w:r>
              <w:rPr>
                <w:spacing w:val="-5"/>
                <w:sz w:val="20"/>
              </w:rPr>
              <w:t xml:space="preserve"> </w:t>
            </w:r>
            <w:r>
              <w:rPr>
                <w:sz w:val="20"/>
              </w:rPr>
              <w:t>obstacle</w:t>
            </w:r>
          </w:p>
        </w:tc>
      </w:tr>
      <w:tr w:rsidR="003620F5" w14:paraId="75F1D86C" w14:textId="77777777">
        <w:trPr>
          <w:trHeight w:val="269"/>
        </w:trPr>
        <w:tc>
          <w:tcPr>
            <w:tcW w:w="433" w:type="dxa"/>
            <w:tcBorders>
              <w:left w:val="single" w:sz="18" w:space="0" w:color="000000"/>
              <w:bottom w:val="single" w:sz="4" w:space="0" w:color="000000"/>
            </w:tcBorders>
          </w:tcPr>
          <w:p w14:paraId="75F1D86A" w14:textId="77777777" w:rsidR="003620F5" w:rsidRDefault="003A5F03">
            <w:pPr>
              <w:pStyle w:val="TableParagraph"/>
              <w:spacing w:line="243" w:lineRule="exact"/>
              <w:ind w:left="25"/>
              <w:jc w:val="center"/>
              <w:rPr>
                <w:rFonts w:ascii="MS Gothic" w:hAnsi="MS Gothic"/>
                <w:sz w:val="20"/>
              </w:rPr>
            </w:pPr>
            <w:r>
              <w:rPr>
                <w:rFonts w:ascii="MS Gothic" w:hAnsi="MS Gothic"/>
                <w:w w:val="99"/>
                <w:sz w:val="20"/>
              </w:rPr>
              <w:t>☐</w:t>
            </w:r>
          </w:p>
        </w:tc>
        <w:tc>
          <w:tcPr>
            <w:tcW w:w="10093" w:type="dxa"/>
            <w:gridSpan w:val="11"/>
            <w:tcBorders>
              <w:bottom w:val="single" w:sz="4" w:space="0" w:color="000000"/>
              <w:right w:val="single" w:sz="18" w:space="0" w:color="000000"/>
            </w:tcBorders>
          </w:tcPr>
          <w:p w14:paraId="75F1D86B" w14:textId="77777777" w:rsidR="003620F5" w:rsidRDefault="003A5F03">
            <w:pPr>
              <w:pStyle w:val="TableParagraph"/>
              <w:spacing w:before="30" w:line="219" w:lineRule="exact"/>
              <w:ind w:left="125"/>
              <w:rPr>
                <w:sz w:val="20"/>
              </w:rPr>
            </w:pPr>
            <w:r>
              <w:rPr>
                <w:sz w:val="20"/>
              </w:rPr>
              <w:t>Is</w:t>
            </w:r>
            <w:r>
              <w:rPr>
                <w:spacing w:val="-4"/>
                <w:sz w:val="20"/>
              </w:rPr>
              <w:t xml:space="preserve"> </w:t>
            </w:r>
            <w:r>
              <w:rPr>
                <w:sz w:val="20"/>
              </w:rPr>
              <w:t>concerned/would</w:t>
            </w:r>
            <w:r>
              <w:rPr>
                <w:spacing w:val="-4"/>
                <w:sz w:val="20"/>
              </w:rPr>
              <w:t xml:space="preserve"> </w:t>
            </w:r>
            <w:r>
              <w:rPr>
                <w:sz w:val="20"/>
              </w:rPr>
              <w:t>like</w:t>
            </w:r>
            <w:r>
              <w:rPr>
                <w:spacing w:val="-3"/>
                <w:sz w:val="20"/>
              </w:rPr>
              <w:t xml:space="preserve"> </w:t>
            </w:r>
            <w:r>
              <w:rPr>
                <w:sz w:val="20"/>
              </w:rPr>
              <w:t>more</w:t>
            </w:r>
            <w:r>
              <w:rPr>
                <w:spacing w:val="-4"/>
                <w:sz w:val="20"/>
              </w:rPr>
              <w:t xml:space="preserve"> </w:t>
            </w:r>
            <w:r>
              <w:rPr>
                <w:sz w:val="20"/>
              </w:rPr>
              <w:t>information</w:t>
            </w:r>
            <w:r>
              <w:rPr>
                <w:spacing w:val="-5"/>
                <w:sz w:val="20"/>
              </w:rPr>
              <w:t xml:space="preserve"> </w:t>
            </w:r>
            <w:r>
              <w:rPr>
                <w:sz w:val="20"/>
              </w:rPr>
              <w:t>about</w:t>
            </w:r>
            <w:r>
              <w:rPr>
                <w:spacing w:val="-2"/>
                <w:sz w:val="20"/>
              </w:rPr>
              <w:t xml:space="preserve"> </w:t>
            </w:r>
            <w:r>
              <w:rPr>
                <w:sz w:val="20"/>
              </w:rPr>
              <w:t>increased</w:t>
            </w:r>
            <w:r>
              <w:rPr>
                <w:spacing w:val="-4"/>
                <w:sz w:val="20"/>
              </w:rPr>
              <w:t xml:space="preserve"> </w:t>
            </w:r>
            <w:r>
              <w:rPr>
                <w:sz w:val="20"/>
              </w:rPr>
              <w:t>income</w:t>
            </w:r>
            <w:r>
              <w:rPr>
                <w:spacing w:val="-3"/>
                <w:sz w:val="20"/>
              </w:rPr>
              <w:t xml:space="preserve"> </w:t>
            </w:r>
            <w:r>
              <w:rPr>
                <w:sz w:val="20"/>
              </w:rPr>
              <w:t>effect</w:t>
            </w:r>
            <w:r>
              <w:rPr>
                <w:spacing w:val="-3"/>
                <w:sz w:val="20"/>
              </w:rPr>
              <w:t xml:space="preserve"> </w:t>
            </w:r>
            <w:r>
              <w:rPr>
                <w:sz w:val="20"/>
              </w:rPr>
              <w:t>on</w:t>
            </w:r>
            <w:r>
              <w:rPr>
                <w:spacing w:val="-3"/>
                <w:sz w:val="20"/>
              </w:rPr>
              <w:t xml:space="preserve"> </w:t>
            </w:r>
            <w:r>
              <w:rPr>
                <w:sz w:val="20"/>
              </w:rPr>
              <w:t>SSI/SSDI</w:t>
            </w:r>
          </w:p>
        </w:tc>
      </w:tr>
      <w:tr w:rsidR="003620F5" w14:paraId="75F1D86E" w14:textId="77777777">
        <w:trPr>
          <w:trHeight w:val="269"/>
        </w:trPr>
        <w:tc>
          <w:tcPr>
            <w:tcW w:w="10526" w:type="dxa"/>
            <w:gridSpan w:val="12"/>
            <w:tcBorders>
              <w:top w:val="single" w:sz="4" w:space="0" w:color="000000"/>
              <w:left w:val="single" w:sz="18" w:space="0" w:color="000000"/>
              <w:right w:val="single" w:sz="18" w:space="0" w:color="000000"/>
            </w:tcBorders>
          </w:tcPr>
          <w:p w14:paraId="75F1D86D" w14:textId="77777777" w:rsidR="003620F5" w:rsidRDefault="003A5F03">
            <w:pPr>
              <w:pStyle w:val="TableParagraph"/>
              <w:spacing w:line="250" w:lineRule="exact"/>
              <w:ind w:left="107"/>
              <w:rPr>
                <w:rFonts w:ascii="Calibri"/>
              </w:rPr>
            </w:pPr>
            <w:r>
              <w:rPr>
                <w:rFonts w:ascii="Calibri"/>
                <w:b/>
              </w:rPr>
              <w:t>Time</w:t>
            </w:r>
            <w:r>
              <w:rPr>
                <w:rFonts w:ascii="Calibri"/>
                <w:b/>
                <w:spacing w:val="-2"/>
              </w:rPr>
              <w:t xml:space="preserve"> </w:t>
            </w:r>
            <w:r>
              <w:rPr>
                <w:rFonts w:ascii="Calibri"/>
                <w:b/>
              </w:rPr>
              <w:t>awareness</w:t>
            </w:r>
            <w:r>
              <w:rPr>
                <w:rFonts w:ascii="Calibri"/>
              </w:rPr>
              <w:t>:</w:t>
            </w:r>
          </w:p>
        </w:tc>
      </w:tr>
      <w:tr w:rsidR="003620F5" w14:paraId="75F1D878" w14:textId="77777777">
        <w:trPr>
          <w:trHeight w:val="273"/>
        </w:trPr>
        <w:tc>
          <w:tcPr>
            <w:tcW w:w="433" w:type="dxa"/>
            <w:tcBorders>
              <w:left w:val="single" w:sz="18" w:space="0" w:color="000000"/>
            </w:tcBorders>
          </w:tcPr>
          <w:p w14:paraId="75F1D86F" w14:textId="77777777" w:rsidR="003620F5" w:rsidRDefault="003A5F03">
            <w:pPr>
              <w:pStyle w:val="TableParagraph"/>
              <w:spacing w:before="18" w:line="235" w:lineRule="exact"/>
              <w:ind w:left="25"/>
              <w:jc w:val="center"/>
              <w:rPr>
                <w:rFonts w:ascii="MS UI Gothic" w:hAnsi="MS UI Gothic"/>
                <w:sz w:val="20"/>
              </w:rPr>
            </w:pPr>
            <w:r>
              <w:rPr>
                <w:rFonts w:ascii="MS UI Gothic" w:hAnsi="MS UI Gothic"/>
                <w:w w:val="99"/>
                <w:sz w:val="20"/>
              </w:rPr>
              <w:t>☐</w:t>
            </w:r>
          </w:p>
        </w:tc>
        <w:tc>
          <w:tcPr>
            <w:tcW w:w="2082" w:type="dxa"/>
            <w:gridSpan w:val="2"/>
          </w:tcPr>
          <w:p w14:paraId="75F1D870" w14:textId="77777777" w:rsidR="003620F5" w:rsidRDefault="003A5F03">
            <w:pPr>
              <w:pStyle w:val="TableParagraph"/>
              <w:spacing w:line="220" w:lineRule="exact"/>
              <w:ind w:left="320"/>
              <w:rPr>
                <w:sz w:val="20"/>
              </w:rPr>
            </w:pPr>
            <w:r>
              <w:rPr>
                <w:sz w:val="20"/>
              </w:rPr>
              <w:t>Cannot</w:t>
            </w:r>
            <w:r>
              <w:rPr>
                <w:spacing w:val="-4"/>
                <w:sz w:val="20"/>
              </w:rPr>
              <w:t xml:space="preserve"> </w:t>
            </w:r>
            <w:r>
              <w:rPr>
                <w:sz w:val="20"/>
              </w:rPr>
              <w:t>tell</w:t>
            </w:r>
            <w:r>
              <w:rPr>
                <w:spacing w:val="-3"/>
                <w:sz w:val="20"/>
              </w:rPr>
              <w:t xml:space="preserve"> </w:t>
            </w:r>
            <w:r>
              <w:rPr>
                <w:sz w:val="20"/>
              </w:rPr>
              <w:t>time</w:t>
            </w:r>
          </w:p>
        </w:tc>
        <w:tc>
          <w:tcPr>
            <w:tcW w:w="150" w:type="dxa"/>
          </w:tcPr>
          <w:p w14:paraId="75F1D871" w14:textId="77777777" w:rsidR="003620F5" w:rsidRDefault="003620F5">
            <w:pPr>
              <w:pStyle w:val="TableParagraph"/>
              <w:rPr>
                <w:rFonts w:ascii="Times New Roman"/>
                <w:sz w:val="20"/>
              </w:rPr>
            </w:pPr>
          </w:p>
        </w:tc>
        <w:tc>
          <w:tcPr>
            <w:tcW w:w="407" w:type="dxa"/>
          </w:tcPr>
          <w:p w14:paraId="75F1D872" w14:textId="77777777" w:rsidR="003620F5" w:rsidRDefault="003620F5">
            <w:pPr>
              <w:pStyle w:val="TableParagraph"/>
              <w:rPr>
                <w:rFonts w:ascii="Times New Roman"/>
                <w:sz w:val="20"/>
              </w:rPr>
            </w:pPr>
          </w:p>
        </w:tc>
        <w:tc>
          <w:tcPr>
            <w:tcW w:w="694" w:type="dxa"/>
          </w:tcPr>
          <w:p w14:paraId="75F1D873" w14:textId="77777777" w:rsidR="003620F5" w:rsidRDefault="003620F5">
            <w:pPr>
              <w:pStyle w:val="TableParagraph"/>
              <w:rPr>
                <w:rFonts w:ascii="Times New Roman"/>
                <w:sz w:val="20"/>
              </w:rPr>
            </w:pPr>
          </w:p>
        </w:tc>
        <w:tc>
          <w:tcPr>
            <w:tcW w:w="661" w:type="dxa"/>
          </w:tcPr>
          <w:p w14:paraId="75F1D874" w14:textId="77777777" w:rsidR="003620F5" w:rsidRDefault="003620F5">
            <w:pPr>
              <w:pStyle w:val="TableParagraph"/>
              <w:rPr>
                <w:rFonts w:ascii="Times New Roman"/>
                <w:sz w:val="20"/>
              </w:rPr>
            </w:pPr>
          </w:p>
        </w:tc>
        <w:tc>
          <w:tcPr>
            <w:tcW w:w="506" w:type="dxa"/>
          </w:tcPr>
          <w:p w14:paraId="75F1D875" w14:textId="77777777" w:rsidR="003620F5" w:rsidRDefault="003A5F03">
            <w:pPr>
              <w:pStyle w:val="TableParagraph"/>
              <w:spacing w:before="18" w:line="235" w:lineRule="exact"/>
              <w:ind w:right="-29"/>
              <w:jc w:val="right"/>
              <w:rPr>
                <w:rFonts w:ascii="MS UI Gothic" w:hAnsi="MS UI Gothic"/>
                <w:sz w:val="20"/>
              </w:rPr>
            </w:pPr>
            <w:r>
              <w:rPr>
                <w:rFonts w:ascii="MS UI Gothic" w:hAnsi="MS UI Gothic"/>
                <w:w w:val="99"/>
                <w:sz w:val="20"/>
              </w:rPr>
              <w:t>☐</w:t>
            </w:r>
          </w:p>
        </w:tc>
        <w:tc>
          <w:tcPr>
            <w:tcW w:w="302" w:type="dxa"/>
          </w:tcPr>
          <w:p w14:paraId="75F1D876" w14:textId="77777777" w:rsidR="003620F5" w:rsidRDefault="003620F5">
            <w:pPr>
              <w:pStyle w:val="TableParagraph"/>
              <w:rPr>
                <w:rFonts w:ascii="Times New Roman"/>
                <w:sz w:val="20"/>
              </w:rPr>
            </w:pPr>
          </w:p>
        </w:tc>
        <w:tc>
          <w:tcPr>
            <w:tcW w:w="5291" w:type="dxa"/>
            <w:gridSpan w:val="3"/>
            <w:tcBorders>
              <w:right w:val="single" w:sz="18" w:space="0" w:color="000000"/>
            </w:tcBorders>
          </w:tcPr>
          <w:p w14:paraId="75F1D877" w14:textId="77777777" w:rsidR="003620F5" w:rsidRDefault="003A5F03">
            <w:pPr>
              <w:pStyle w:val="TableParagraph"/>
              <w:spacing w:line="220" w:lineRule="exact"/>
              <w:ind w:left="130"/>
              <w:rPr>
                <w:sz w:val="20"/>
              </w:rPr>
            </w:pPr>
            <w:r>
              <w:rPr>
                <w:sz w:val="20"/>
              </w:rPr>
              <w:t>Understands</w:t>
            </w:r>
            <w:r>
              <w:rPr>
                <w:spacing w:val="-4"/>
                <w:sz w:val="20"/>
              </w:rPr>
              <w:t xml:space="preserve"> </w:t>
            </w:r>
            <w:r>
              <w:rPr>
                <w:sz w:val="20"/>
              </w:rPr>
              <w:t>break</w:t>
            </w:r>
            <w:r>
              <w:rPr>
                <w:spacing w:val="-1"/>
                <w:sz w:val="20"/>
              </w:rPr>
              <w:t xml:space="preserve"> </w:t>
            </w:r>
            <w:r>
              <w:rPr>
                <w:sz w:val="20"/>
              </w:rPr>
              <w:t>and</w:t>
            </w:r>
            <w:r>
              <w:rPr>
                <w:spacing w:val="-2"/>
                <w:sz w:val="20"/>
              </w:rPr>
              <w:t xml:space="preserve"> </w:t>
            </w:r>
            <w:r>
              <w:rPr>
                <w:sz w:val="20"/>
              </w:rPr>
              <w:t>lunch</w:t>
            </w:r>
          </w:p>
        </w:tc>
      </w:tr>
      <w:tr w:rsidR="003620F5" w14:paraId="75F1D882" w14:textId="77777777">
        <w:trPr>
          <w:trHeight w:val="283"/>
        </w:trPr>
        <w:tc>
          <w:tcPr>
            <w:tcW w:w="433" w:type="dxa"/>
            <w:tcBorders>
              <w:left w:val="single" w:sz="18" w:space="0" w:color="000000"/>
            </w:tcBorders>
          </w:tcPr>
          <w:p w14:paraId="75F1D879" w14:textId="77777777" w:rsidR="003620F5" w:rsidRDefault="003A5F03">
            <w:pPr>
              <w:pStyle w:val="TableParagraph"/>
              <w:spacing w:before="28" w:line="235" w:lineRule="exact"/>
              <w:ind w:left="25"/>
              <w:jc w:val="center"/>
              <w:rPr>
                <w:rFonts w:ascii="MS UI Gothic" w:hAnsi="MS UI Gothic"/>
                <w:sz w:val="20"/>
              </w:rPr>
            </w:pPr>
            <w:r>
              <w:rPr>
                <w:rFonts w:ascii="MS UI Gothic" w:hAnsi="MS UI Gothic"/>
                <w:w w:val="99"/>
                <w:sz w:val="20"/>
              </w:rPr>
              <w:t>☐</w:t>
            </w:r>
          </w:p>
        </w:tc>
        <w:tc>
          <w:tcPr>
            <w:tcW w:w="2082" w:type="dxa"/>
            <w:gridSpan w:val="2"/>
          </w:tcPr>
          <w:p w14:paraId="75F1D87A" w14:textId="77777777" w:rsidR="003620F5" w:rsidRDefault="003A5F03">
            <w:pPr>
              <w:pStyle w:val="TableParagraph"/>
              <w:spacing w:before="2"/>
              <w:ind w:left="320"/>
              <w:rPr>
                <w:sz w:val="20"/>
              </w:rPr>
            </w:pPr>
            <w:r>
              <w:rPr>
                <w:sz w:val="20"/>
              </w:rPr>
              <w:t>Can</w:t>
            </w:r>
            <w:r>
              <w:rPr>
                <w:spacing w:val="-2"/>
                <w:sz w:val="20"/>
              </w:rPr>
              <w:t xml:space="preserve"> </w:t>
            </w:r>
            <w:r>
              <w:rPr>
                <w:sz w:val="20"/>
              </w:rPr>
              <w:t>tell</w:t>
            </w:r>
            <w:r>
              <w:rPr>
                <w:spacing w:val="-3"/>
                <w:sz w:val="20"/>
              </w:rPr>
              <w:t xml:space="preserve"> </w:t>
            </w:r>
            <w:r>
              <w:rPr>
                <w:sz w:val="20"/>
              </w:rPr>
              <w:t>exact</w:t>
            </w:r>
            <w:r>
              <w:rPr>
                <w:spacing w:val="-2"/>
                <w:sz w:val="20"/>
              </w:rPr>
              <w:t xml:space="preserve"> </w:t>
            </w:r>
            <w:r>
              <w:rPr>
                <w:sz w:val="20"/>
              </w:rPr>
              <w:t>time</w:t>
            </w:r>
          </w:p>
        </w:tc>
        <w:tc>
          <w:tcPr>
            <w:tcW w:w="150" w:type="dxa"/>
          </w:tcPr>
          <w:p w14:paraId="75F1D87B" w14:textId="77777777" w:rsidR="003620F5" w:rsidRDefault="003620F5">
            <w:pPr>
              <w:pStyle w:val="TableParagraph"/>
              <w:rPr>
                <w:rFonts w:ascii="Times New Roman"/>
                <w:sz w:val="20"/>
              </w:rPr>
            </w:pPr>
          </w:p>
        </w:tc>
        <w:tc>
          <w:tcPr>
            <w:tcW w:w="407" w:type="dxa"/>
          </w:tcPr>
          <w:p w14:paraId="75F1D87C" w14:textId="77777777" w:rsidR="003620F5" w:rsidRDefault="003620F5">
            <w:pPr>
              <w:pStyle w:val="TableParagraph"/>
              <w:rPr>
                <w:rFonts w:ascii="Times New Roman"/>
                <w:sz w:val="20"/>
              </w:rPr>
            </w:pPr>
          </w:p>
        </w:tc>
        <w:tc>
          <w:tcPr>
            <w:tcW w:w="694" w:type="dxa"/>
          </w:tcPr>
          <w:p w14:paraId="75F1D87D" w14:textId="77777777" w:rsidR="003620F5" w:rsidRDefault="003620F5">
            <w:pPr>
              <w:pStyle w:val="TableParagraph"/>
              <w:rPr>
                <w:rFonts w:ascii="Times New Roman"/>
                <w:sz w:val="20"/>
              </w:rPr>
            </w:pPr>
          </w:p>
        </w:tc>
        <w:tc>
          <w:tcPr>
            <w:tcW w:w="661" w:type="dxa"/>
          </w:tcPr>
          <w:p w14:paraId="75F1D87E" w14:textId="77777777" w:rsidR="003620F5" w:rsidRDefault="003620F5">
            <w:pPr>
              <w:pStyle w:val="TableParagraph"/>
              <w:rPr>
                <w:rFonts w:ascii="Times New Roman"/>
                <w:sz w:val="20"/>
              </w:rPr>
            </w:pPr>
          </w:p>
        </w:tc>
        <w:tc>
          <w:tcPr>
            <w:tcW w:w="506" w:type="dxa"/>
          </w:tcPr>
          <w:p w14:paraId="75F1D87F" w14:textId="77777777" w:rsidR="003620F5" w:rsidRDefault="003A5F03">
            <w:pPr>
              <w:pStyle w:val="TableParagraph"/>
              <w:spacing w:before="28" w:line="235" w:lineRule="exact"/>
              <w:ind w:right="-29"/>
              <w:jc w:val="right"/>
              <w:rPr>
                <w:rFonts w:ascii="MS UI Gothic" w:hAnsi="MS UI Gothic"/>
                <w:sz w:val="20"/>
              </w:rPr>
            </w:pPr>
            <w:r>
              <w:rPr>
                <w:rFonts w:ascii="MS UI Gothic" w:hAnsi="MS UI Gothic"/>
                <w:w w:val="99"/>
                <w:sz w:val="20"/>
              </w:rPr>
              <w:t>☐</w:t>
            </w:r>
          </w:p>
        </w:tc>
        <w:tc>
          <w:tcPr>
            <w:tcW w:w="302" w:type="dxa"/>
          </w:tcPr>
          <w:p w14:paraId="75F1D880" w14:textId="77777777" w:rsidR="003620F5" w:rsidRDefault="003620F5">
            <w:pPr>
              <w:pStyle w:val="TableParagraph"/>
              <w:rPr>
                <w:rFonts w:ascii="Times New Roman"/>
                <w:sz w:val="20"/>
              </w:rPr>
            </w:pPr>
          </w:p>
        </w:tc>
        <w:tc>
          <w:tcPr>
            <w:tcW w:w="5291" w:type="dxa"/>
            <w:gridSpan w:val="3"/>
            <w:tcBorders>
              <w:right w:val="single" w:sz="18" w:space="0" w:color="000000"/>
            </w:tcBorders>
          </w:tcPr>
          <w:p w14:paraId="75F1D881" w14:textId="77777777" w:rsidR="003620F5" w:rsidRDefault="003A5F03">
            <w:pPr>
              <w:pStyle w:val="TableParagraph"/>
              <w:spacing w:before="2"/>
              <w:ind w:left="130"/>
              <w:rPr>
                <w:sz w:val="20"/>
              </w:rPr>
            </w:pPr>
            <w:r>
              <w:rPr>
                <w:sz w:val="20"/>
              </w:rPr>
              <w:t>Can</w:t>
            </w:r>
            <w:r>
              <w:rPr>
                <w:spacing w:val="-2"/>
                <w:sz w:val="20"/>
              </w:rPr>
              <w:t xml:space="preserve"> </w:t>
            </w:r>
            <w:r>
              <w:rPr>
                <w:sz w:val="20"/>
              </w:rPr>
              <w:t>tell</w:t>
            </w:r>
            <w:r>
              <w:rPr>
                <w:spacing w:val="-3"/>
                <w:sz w:val="20"/>
              </w:rPr>
              <w:t xml:space="preserve"> </w:t>
            </w:r>
            <w:r>
              <w:rPr>
                <w:sz w:val="20"/>
              </w:rPr>
              <w:t>time</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hour</w:t>
            </w:r>
          </w:p>
        </w:tc>
      </w:tr>
      <w:tr w:rsidR="003620F5" w14:paraId="75F1D888" w14:textId="77777777">
        <w:trPr>
          <w:trHeight w:val="296"/>
        </w:trPr>
        <w:tc>
          <w:tcPr>
            <w:tcW w:w="433" w:type="dxa"/>
            <w:tcBorders>
              <w:left w:val="single" w:sz="18" w:space="0" w:color="000000"/>
              <w:bottom w:val="single" w:sz="4" w:space="0" w:color="000000"/>
            </w:tcBorders>
          </w:tcPr>
          <w:p w14:paraId="75F1D883" w14:textId="77777777" w:rsidR="003620F5" w:rsidRDefault="003A5F03">
            <w:pPr>
              <w:pStyle w:val="TableParagraph"/>
              <w:spacing w:before="30" w:line="246" w:lineRule="exact"/>
              <w:ind w:left="25"/>
              <w:jc w:val="center"/>
              <w:rPr>
                <w:rFonts w:ascii="MS UI Gothic" w:hAnsi="MS UI Gothic"/>
                <w:sz w:val="20"/>
              </w:rPr>
            </w:pPr>
            <w:r>
              <w:rPr>
                <w:rFonts w:ascii="MS UI Gothic" w:hAnsi="MS UI Gothic"/>
                <w:w w:val="99"/>
                <w:sz w:val="20"/>
              </w:rPr>
              <w:t>☐</w:t>
            </w:r>
          </w:p>
        </w:tc>
        <w:tc>
          <w:tcPr>
            <w:tcW w:w="3994" w:type="dxa"/>
            <w:gridSpan w:val="6"/>
            <w:tcBorders>
              <w:bottom w:val="single" w:sz="4" w:space="0" w:color="000000"/>
            </w:tcBorders>
          </w:tcPr>
          <w:p w14:paraId="75F1D884" w14:textId="77777777" w:rsidR="003620F5" w:rsidRDefault="003A5F03">
            <w:pPr>
              <w:pStyle w:val="TableParagraph"/>
              <w:spacing w:before="2"/>
              <w:ind w:left="320"/>
              <w:rPr>
                <w:sz w:val="20"/>
              </w:rPr>
            </w:pPr>
            <w:r>
              <w:rPr>
                <w:sz w:val="20"/>
              </w:rPr>
              <w:t>Must</w:t>
            </w:r>
            <w:r>
              <w:rPr>
                <w:spacing w:val="-4"/>
                <w:sz w:val="20"/>
              </w:rPr>
              <w:t xml:space="preserve"> </w:t>
            </w:r>
            <w:r>
              <w:rPr>
                <w:sz w:val="20"/>
              </w:rPr>
              <w:t>have</w:t>
            </w:r>
            <w:r>
              <w:rPr>
                <w:spacing w:val="-2"/>
                <w:sz w:val="20"/>
              </w:rPr>
              <w:t xml:space="preserve"> </w:t>
            </w:r>
            <w:r>
              <w:rPr>
                <w:sz w:val="20"/>
              </w:rPr>
              <w:t>digital</w:t>
            </w:r>
            <w:r>
              <w:rPr>
                <w:spacing w:val="-3"/>
                <w:sz w:val="20"/>
              </w:rPr>
              <w:t xml:space="preserve"> </w:t>
            </w:r>
            <w:r>
              <w:rPr>
                <w:sz w:val="20"/>
              </w:rPr>
              <w:t>clock/watch</w:t>
            </w:r>
            <w:r>
              <w:rPr>
                <w:spacing w:val="-4"/>
                <w:sz w:val="20"/>
              </w:rPr>
              <w:t xml:space="preserve"> </w:t>
            </w:r>
            <w:r>
              <w:rPr>
                <w:sz w:val="20"/>
              </w:rPr>
              <w:t>to</w:t>
            </w:r>
            <w:r>
              <w:rPr>
                <w:spacing w:val="-3"/>
                <w:sz w:val="20"/>
              </w:rPr>
              <w:t xml:space="preserve"> </w:t>
            </w:r>
            <w:r>
              <w:rPr>
                <w:sz w:val="20"/>
              </w:rPr>
              <w:t>tell</w:t>
            </w:r>
            <w:r>
              <w:rPr>
                <w:spacing w:val="-3"/>
                <w:sz w:val="20"/>
              </w:rPr>
              <w:t xml:space="preserve"> </w:t>
            </w:r>
            <w:r>
              <w:rPr>
                <w:sz w:val="20"/>
              </w:rPr>
              <w:t>time</w:t>
            </w:r>
          </w:p>
        </w:tc>
        <w:tc>
          <w:tcPr>
            <w:tcW w:w="506" w:type="dxa"/>
            <w:tcBorders>
              <w:bottom w:val="single" w:sz="4" w:space="0" w:color="000000"/>
            </w:tcBorders>
          </w:tcPr>
          <w:p w14:paraId="75F1D885" w14:textId="77777777" w:rsidR="003620F5" w:rsidRDefault="003A5F03">
            <w:pPr>
              <w:pStyle w:val="TableParagraph"/>
              <w:spacing w:before="30" w:line="246" w:lineRule="exact"/>
              <w:ind w:right="-29"/>
              <w:jc w:val="right"/>
              <w:rPr>
                <w:rFonts w:ascii="MS UI Gothic" w:hAnsi="MS UI Gothic"/>
                <w:sz w:val="20"/>
              </w:rPr>
            </w:pPr>
            <w:r>
              <w:rPr>
                <w:rFonts w:ascii="MS UI Gothic" w:hAnsi="MS UI Gothic"/>
                <w:w w:val="99"/>
                <w:sz w:val="20"/>
              </w:rPr>
              <w:t>☐</w:t>
            </w:r>
          </w:p>
        </w:tc>
        <w:tc>
          <w:tcPr>
            <w:tcW w:w="302" w:type="dxa"/>
            <w:tcBorders>
              <w:bottom w:val="single" w:sz="4" w:space="0" w:color="000000"/>
            </w:tcBorders>
          </w:tcPr>
          <w:p w14:paraId="75F1D886" w14:textId="77777777" w:rsidR="003620F5" w:rsidRDefault="003620F5">
            <w:pPr>
              <w:pStyle w:val="TableParagraph"/>
              <w:rPr>
                <w:rFonts w:ascii="Times New Roman"/>
                <w:sz w:val="20"/>
              </w:rPr>
            </w:pPr>
          </w:p>
        </w:tc>
        <w:tc>
          <w:tcPr>
            <w:tcW w:w="5291" w:type="dxa"/>
            <w:gridSpan w:val="3"/>
            <w:tcBorders>
              <w:bottom w:val="single" w:sz="4" w:space="0" w:color="000000"/>
              <w:right w:val="single" w:sz="18" w:space="0" w:color="000000"/>
            </w:tcBorders>
          </w:tcPr>
          <w:p w14:paraId="75F1D887" w14:textId="77777777" w:rsidR="003620F5" w:rsidRDefault="003A5F03">
            <w:pPr>
              <w:pStyle w:val="TableParagraph"/>
              <w:spacing w:before="2"/>
              <w:ind w:left="130"/>
              <w:rPr>
                <w:sz w:val="20"/>
              </w:rPr>
            </w:pPr>
            <w:r>
              <w:rPr>
                <w:sz w:val="20"/>
              </w:rPr>
              <w:t>Can</w:t>
            </w:r>
            <w:r>
              <w:rPr>
                <w:spacing w:val="-3"/>
                <w:sz w:val="20"/>
              </w:rPr>
              <w:t xml:space="preserve"> </w:t>
            </w:r>
            <w:r>
              <w:rPr>
                <w:sz w:val="20"/>
              </w:rPr>
              <w:t>tell</w:t>
            </w:r>
            <w:r>
              <w:rPr>
                <w:spacing w:val="-4"/>
                <w:sz w:val="20"/>
              </w:rPr>
              <w:t xml:space="preserve"> </w:t>
            </w:r>
            <w:r>
              <w:rPr>
                <w:sz w:val="20"/>
              </w:rPr>
              <w:t>time</w:t>
            </w:r>
            <w:r>
              <w:rPr>
                <w:spacing w:val="-1"/>
                <w:sz w:val="20"/>
              </w:rPr>
              <w:t xml:space="preserve"> </w:t>
            </w:r>
            <w:r>
              <w:rPr>
                <w:sz w:val="20"/>
              </w:rPr>
              <w:t>with</w:t>
            </w:r>
            <w:r>
              <w:rPr>
                <w:spacing w:val="-3"/>
                <w:sz w:val="20"/>
              </w:rPr>
              <w:t xml:space="preserve"> </w:t>
            </w:r>
            <w:r>
              <w:rPr>
                <w:sz w:val="20"/>
              </w:rPr>
              <w:t>analog</w:t>
            </w:r>
            <w:r>
              <w:rPr>
                <w:spacing w:val="-2"/>
                <w:sz w:val="20"/>
              </w:rPr>
              <w:t xml:space="preserve"> </w:t>
            </w:r>
            <w:r>
              <w:rPr>
                <w:sz w:val="20"/>
              </w:rPr>
              <w:t>clock/watch</w:t>
            </w:r>
          </w:p>
        </w:tc>
      </w:tr>
      <w:tr w:rsidR="003620F5" w14:paraId="75F1D88A" w14:textId="77777777">
        <w:trPr>
          <w:trHeight w:val="298"/>
        </w:trPr>
        <w:tc>
          <w:tcPr>
            <w:tcW w:w="10526" w:type="dxa"/>
            <w:gridSpan w:val="12"/>
            <w:tcBorders>
              <w:top w:val="single" w:sz="4" w:space="0" w:color="000000"/>
              <w:left w:val="single" w:sz="18" w:space="0" w:color="000000"/>
              <w:right w:val="single" w:sz="18" w:space="0" w:color="000000"/>
            </w:tcBorders>
          </w:tcPr>
          <w:p w14:paraId="75F1D889" w14:textId="77777777" w:rsidR="003620F5" w:rsidRDefault="003A5F03">
            <w:pPr>
              <w:pStyle w:val="TableParagraph"/>
              <w:spacing w:line="259" w:lineRule="exact"/>
              <w:ind w:left="107"/>
              <w:rPr>
                <w:rFonts w:ascii="Calibri"/>
                <w:b/>
              </w:rPr>
            </w:pPr>
            <w:r>
              <w:rPr>
                <w:rFonts w:ascii="Calibri"/>
                <w:b/>
              </w:rPr>
              <w:t>Lifting</w:t>
            </w:r>
            <w:r>
              <w:rPr>
                <w:rFonts w:ascii="Calibri"/>
                <w:b/>
                <w:spacing w:val="-3"/>
              </w:rPr>
              <w:t xml:space="preserve"> </w:t>
            </w:r>
            <w:r>
              <w:rPr>
                <w:rFonts w:ascii="Calibri"/>
                <w:b/>
              </w:rPr>
              <w:t>ability:</w:t>
            </w:r>
          </w:p>
        </w:tc>
      </w:tr>
      <w:tr w:rsidR="003620F5" w14:paraId="75F1D895" w14:textId="77777777">
        <w:trPr>
          <w:trHeight w:val="294"/>
        </w:trPr>
        <w:tc>
          <w:tcPr>
            <w:tcW w:w="433" w:type="dxa"/>
            <w:tcBorders>
              <w:left w:val="single" w:sz="18" w:space="0" w:color="000000"/>
            </w:tcBorders>
          </w:tcPr>
          <w:p w14:paraId="75F1D88B" w14:textId="77777777" w:rsidR="003620F5" w:rsidRDefault="003A5F03">
            <w:pPr>
              <w:pStyle w:val="TableParagraph"/>
              <w:spacing w:line="253" w:lineRule="exact"/>
              <w:ind w:left="25"/>
              <w:jc w:val="center"/>
              <w:rPr>
                <w:rFonts w:ascii="MS UI Gothic" w:hAnsi="MS UI Gothic"/>
                <w:sz w:val="20"/>
              </w:rPr>
            </w:pPr>
            <w:r>
              <w:rPr>
                <w:rFonts w:ascii="MS UI Gothic" w:hAnsi="MS UI Gothic"/>
                <w:w w:val="99"/>
                <w:sz w:val="20"/>
              </w:rPr>
              <w:t>☐</w:t>
            </w:r>
          </w:p>
        </w:tc>
        <w:tc>
          <w:tcPr>
            <w:tcW w:w="1391" w:type="dxa"/>
          </w:tcPr>
          <w:p w14:paraId="75F1D88C" w14:textId="77777777" w:rsidR="003620F5" w:rsidRDefault="003A5F03">
            <w:pPr>
              <w:pStyle w:val="TableParagraph"/>
              <w:spacing w:before="23"/>
              <w:ind w:left="409"/>
              <w:rPr>
                <w:sz w:val="20"/>
              </w:rPr>
            </w:pPr>
            <w:r>
              <w:rPr>
                <w:sz w:val="20"/>
              </w:rPr>
              <w:t>0-5</w:t>
            </w:r>
            <w:r>
              <w:rPr>
                <w:spacing w:val="-4"/>
                <w:sz w:val="20"/>
              </w:rPr>
              <w:t xml:space="preserve"> </w:t>
            </w:r>
            <w:r>
              <w:rPr>
                <w:sz w:val="20"/>
              </w:rPr>
              <w:t>lbs.</w:t>
            </w:r>
          </w:p>
        </w:tc>
        <w:tc>
          <w:tcPr>
            <w:tcW w:w="691" w:type="dxa"/>
          </w:tcPr>
          <w:p w14:paraId="75F1D88D" w14:textId="77777777" w:rsidR="003620F5" w:rsidRDefault="003A5F03">
            <w:pPr>
              <w:pStyle w:val="TableParagraph"/>
              <w:spacing w:line="253" w:lineRule="exact"/>
              <w:ind w:left="263"/>
              <w:rPr>
                <w:rFonts w:ascii="MS UI Gothic" w:hAnsi="MS UI Gothic"/>
                <w:sz w:val="20"/>
              </w:rPr>
            </w:pPr>
            <w:r>
              <w:rPr>
                <w:rFonts w:ascii="MS UI Gothic" w:hAnsi="MS UI Gothic"/>
                <w:w w:val="99"/>
                <w:sz w:val="20"/>
              </w:rPr>
              <w:t>☐</w:t>
            </w:r>
          </w:p>
        </w:tc>
        <w:tc>
          <w:tcPr>
            <w:tcW w:w="1251" w:type="dxa"/>
            <w:gridSpan w:val="3"/>
          </w:tcPr>
          <w:p w14:paraId="75F1D88E" w14:textId="77777777" w:rsidR="003620F5" w:rsidRDefault="003A5F03">
            <w:pPr>
              <w:pStyle w:val="TableParagraph"/>
              <w:spacing w:before="23"/>
              <w:ind w:left="21"/>
              <w:rPr>
                <w:sz w:val="20"/>
              </w:rPr>
            </w:pPr>
            <w:r>
              <w:rPr>
                <w:sz w:val="20"/>
              </w:rPr>
              <w:t>10-20</w:t>
            </w:r>
            <w:r>
              <w:rPr>
                <w:spacing w:val="-3"/>
                <w:sz w:val="20"/>
              </w:rPr>
              <w:t xml:space="preserve"> </w:t>
            </w:r>
            <w:r>
              <w:rPr>
                <w:sz w:val="20"/>
              </w:rPr>
              <w:t>lbs.</w:t>
            </w:r>
          </w:p>
        </w:tc>
        <w:tc>
          <w:tcPr>
            <w:tcW w:w="661" w:type="dxa"/>
          </w:tcPr>
          <w:p w14:paraId="75F1D88F" w14:textId="77777777" w:rsidR="003620F5" w:rsidRDefault="003620F5">
            <w:pPr>
              <w:pStyle w:val="TableParagraph"/>
              <w:rPr>
                <w:rFonts w:ascii="Times New Roman"/>
                <w:sz w:val="20"/>
              </w:rPr>
            </w:pPr>
          </w:p>
        </w:tc>
        <w:tc>
          <w:tcPr>
            <w:tcW w:w="506" w:type="dxa"/>
          </w:tcPr>
          <w:p w14:paraId="75F1D890" w14:textId="77777777" w:rsidR="003620F5" w:rsidRDefault="003620F5">
            <w:pPr>
              <w:pStyle w:val="TableParagraph"/>
              <w:rPr>
                <w:rFonts w:ascii="Times New Roman"/>
                <w:sz w:val="20"/>
              </w:rPr>
            </w:pPr>
          </w:p>
        </w:tc>
        <w:tc>
          <w:tcPr>
            <w:tcW w:w="302" w:type="dxa"/>
          </w:tcPr>
          <w:p w14:paraId="75F1D891" w14:textId="77777777" w:rsidR="003620F5" w:rsidRDefault="003620F5">
            <w:pPr>
              <w:pStyle w:val="TableParagraph"/>
              <w:rPr>
                <w:rFonts w:ascii="Times New Roman"/>
                <w:sz w:val="20"/>
              </w:rPr>
            </w:pPr>
          </w:p>
        </w:tc>
        <w:tc>
          <w:tcPr>
            <w:tcW w:w="603" w:type="dxa"/>
          </w:tcPr>
          <w:p w14:paraId="75F1D892" w14:textId="77777777" w:rsidR="003620F5" w:rsidRDefault="003620F5">
            <w:pPr>
              <w:pStyle w:val="TableParagraph"/>
              <w:rPr>
                <w:rFonts w:ascii="Times New Roman"/>
                <w:sz w:val="20"/>
              </w:rPr>
            </w:pPr>
          </w:p>
        </w:tc>
        <w:tc>
          <w:tcPr>
            <w:tcW w:w="667" w:type="dxa"/>
          </w:tcPr>
          <w:p w14:paraId="75F1D893" w14:textId="77777777" w:rsidR="003620F5" w:rsidRDefault="003620F5">
            <w:pPr>
              <w:pStyle w:val="TableParagraph"/>
              <w:rPr>
                <w:rFonts w:ascii="Times New Roman"/>
                <w:sz w:val="20"/>
              </w:rPr>
            </w:pPr>
          </w:p>
        </w:tc>
        <w:tc>
          <w:tcPr>
            <w:tcW w:w="4021" w:type="dxa"/>
            <w:tcBorders>
              <w:right w:val="single" w:sz="18" w:space="0" w:color="000000"/>
            </w:tcBorders>
          </w:tcPr>
          <w:p w14:paraId="75F1D894" w14:textId="77777777" w:rsidR="003620F5" w:rsidRDefault="003620F5">
            <w:pPr>
              <w:pStyle w:val="TableParagraph"/>
              <w:rPr>
                <w:rFonts w:ascii="Times New Roman"/>
                <w:sz w:val="20"/>
              </w:rPr>
            </w:pPr>
          </w:p>
        </w:tc>
      </w:tr>
      <w:tr w:rsidR="003620F5" w14:paraId="75F1D8A0" w14:textId="77777777">
        <w:trPr>
          <w:trHeight w:val="261"/>
        </w:trPr>
        <w:tc>
          <w:tcPr>
            <w:tcW w:w="433" w:type="dxa"/>
            <w:tcBorders>
              <w:left w:val="single" w:sz="18" w:space="0" w:color="000000"/>
              <w:bottom w:val="single" w:sz="4" w:space="0" w:color="000000"/>
            </w:tcBorders>
          </w:tcPr>
          <w:p w14:paraId="75F1D896" w14:textId="77777777" w:rsidR="003620F5" w:rsidRDefault="003A5F03">
            <w:pPr>
              <w:pStyle w:val="TableParagraph"/>
              <w:spacing w:line="241" w:lineRule="exact"/>
              <w:ind w:left="25"/>
              <w:jc w:val="center"/>
              <w:rPr>
                <w:rFonts w:ascii="MS UI Gothic" w:hAnsi="MS UI Gothic"/>
                <w:sz w:val="20"/>
              </w:rPr>
            </w:pPr>
            <w:r>
              <w:rPr>
                <w:rFonts w:ascii="MS UI Gothic" w:hAnsi="MS UI Gothic"/>
                <w:w w:val="99"/>
                <w:sz w:val="20"/>
              </w:rPr>
              <w:t>☐</w:t>
            </w:r>
          </w:p>
        </w:tc>
        <w:tc>
          <w:tcPr>
            <w:tcW w:w="1391" w:type="dxa"/>
            <w:tcBorders>
              <w:bottom w:val="single" w:sz="4" w:space="0" w:color="000000"/>
            </w:tcBorders>
          </w:tcPr>
          <w:p w14:paraId="75F1D897" w14:textId="77777777" w:rsidR="003620F5" w:rsidRDefault="003A5F03">
            <w:pPr>
              <w:pStyle w:val="TableParagraph"/>
              <w:spacing w:before="21" w:line="219" w:lineRule="exact"/>
              <w:ind w:left="409"/>
              <w:rPr>
                <w:sz w:val="20"/>
              </w:rPr>
            </w:pPr>
            <w:r>
              <w:rPr>
                <w:sz w:val="20"/>
              </w:rPr>
              <w:t>20+</w:t>
            </w:r>
            <w:r>
              <w:rPr>
                <w:spacing w:val="-3"/>
                <w:sz w:val="20"/>
              </w:rPr>
              <w:t xml:space="preserve"> </w:t>
            </w:r>
            <w:r>
              <w:rPr>
                <w:sz w:val="20"/>
              </w:rPr>
              <w:t>lbs.</w:t>
            </w:r>
          </w:p>
        </w:tc>
        <w:tc>
          <w:tcPr>
            <w:tcW w:w="691" w:type="dxa"/>
            <w:tcBorders>
              <w:bottom w:val="single" w:sz="4" w:space="0" w:color="000000"/>
            </w:tcBorders>
          </w:tcPr>
          <w:p w14:paraId="75F1D898" w14:textId="77777777" w:rsidR="003620F5" w:rsidRDefault="003A5F03">
            <w:pPr>
              <w:pStyle w:val="TableParagraph"/>
              <w:spacing w:line="241" w:lineRule="exact"/>
              <w:ind w:left="263"/>
              <w:rPr>
                <w:rFonts w:ascii="MS UI Gothic" w:hAnsi="MS UI Gothic"/>
                <w:sz w:val="20"/>
              </w:rPr>
            </w:pPr>
            <w:r>
              <w:rPr>
                <w:rFonts w:ascii="MS UI Gothic" w:hAnsi="MS UI Gothic"/>
                <w:w w:val="99"/>
                <w:sz w:val="20"/>
              </w:rPr>
              <w:t>☐</w:t>
            </w:r>
          </w:p>
        </w:tc>
        <w:tc>
          <w:tcPr>
            <w:tcW w:w="1251" w:type="dxa"/>
            <w:gridSpan w:val="3"/>
            <w:tcBorders>
              <w:bottom w:val="single" w:sz="4" w:space="0" w:color="000000"/>
            </w:tcBorders>
          </w:tcPr>
          <w:p w14:paraId="75F1D899" w14:textId="77777777" w:rsidR="003620F5" w:rsidRDefault="003A5F03">
            <w:pPr>
              <w:pStyle w:val="TableParagraph"/>
              <w:spacing w:before="21" w:line="219" w:lineRule="exact"/>
              <w:ind w:left="21"/>
              <w:rPr>
                <w:sz w:val="20"/>
              </w:rPr>
            </w:pPr>
            <w:r>
              <w:rPr>
                <w:sz w:val="20"/>
              </w:rPr>
              <w:t>Cannot</w:t>
            </w:r>
            <w:r>
              <w:rPr>
                <w:spacing w:val="-4"/>
                <w:sz w:val="20"/>
              </w:rPr>
              <w:t xml:space="preserve"> </w:t>
            </w:r>
            <w:r>
              <w:rPr>
                <w:sz w:val="20"/>
              </w:rPr>
              <w:t>lift</w:t>
            </w:r>
          </w:p>
        </w:tc>
        <w:tc>
          <w:tcPr>
            <w:tcW w:w="661" w:type="dxa"/>
            <w:tcBorders>
              <w:bottom w:val="single" w:sz="4" w:space="0" w:color="000000"/>
            </w:tcBorders>
          </w:tcPr>
          <w:p w14:paraId="75F1D89A" w14:textId="77777777" w:rsidR="003620F5" w:rsidRDefault="003620F5">
            <w:pPr>
              <w:pStyle w:val="TableParagraph"/>
              <w:rPr>
                <w:rFonts w:ascii="Times New Roman"/>
                <w:sz w:val="18"/>
              </w:rPr>
            </w:pPr>
          </w:p>
        </w:tc>
        <w:tc>
          <w:tcPr>
            <w:tcW w:w="506" w:type="dxa"/>
            <w:tcBorders>
              <w:bottom w:val="single" w:sz="4" w:space="0" w:color="000000"/>
            </w:tcBorders>
          </w:tcPr>
          <w:p w14:paraId="75F1D89B" w14:textId="77777777" w:rsidR="003620F5" w:rsidRDefault="003620F5">
            <w:pPr>
              <w:pStyle w:val="TableParagraph"/>
              <w:rPr>
                <w:rFonts w:ascii="Times New Roman"/>
                <w:sz w:val="18"/>
              </w:rPr>
            </w:pPr>
          </w:p>
        </w:tc>
        <w:tc>
          <w:tcPr>
            <w:tcW w:w="302" w:type="dxa"/>
            <w:tcBorders>
              <w:bottom w:val="single" w:sz="4" w:space="0" w:color="000000"/>
            </w:tcBorders>
          </w:tcPr>
          <w:p w14:paraId="75F1D89C" w14:textId="77777777" w:rsidR="003620F5" w:rsidRDefault="003620F5">
            <w:pPr>
              <w:pStyle w:val="TableParagraph"/>
              <w:rPr>
                <w:rFonts w:ascii="Times New Roman"/>
                <w:sz w:val="18"/>
              </w:rPr>
            </w:pPr>
          </w:p>
        </w:tc>
        <w:tc>
          <w:tcPr>
            <w:tcW w:w="603" w:type="dxa"/>
            <w:tcBorders>
              <w:bottom w:val="single" w:sz="4" w:space="0" w:color="000000"/>
            </w:tcBorders>
          </w:tcPr>
          <w:p w14:paraId="75F1D89D" w14:textId="77777777" w:rsidR="003620F5" w:rsidRDefault="003620F5">
            <w:pPr>
              <w:pStyle w:val="TableParagraph"/>
              <w:rPr>
                <w:rFonts w:ascii="Times New Roman"/>
                <w:sz w:val="18"/>
              </w:rPr>
            </w:pPr>
          </w:p>
        </w:tc>
        <w:tc>
          <w:tcPr>
            <w:tcW w:w="667" w:type="dxa"/>
            <w:tcBorders>
              <w:bottom w:val="single" w:sz="4" w:space="0" w:color="000000"/>
            </w:tcBorders>
          </w:tcPr>
          <w:p w14:paraId="75F1D89E" w14:textId="77777777" w:rsidR="003620F5" w:rsidRDefault="003620F5">
            <w:pPr>
              <w:pStyle w:val="TableParagraph"/>
              <w:rPr>
                <w:rFonts w:ascii="Times New Roman"/>
                <w:sz w:val="18"/>
              </w:rPr>
            </w:pPr>
          </w:p>
        </w:tc>
        <w:tc>
          <w:tcPr>
            <w:tcW w:w="4021" w:type="dxa"/>
            <w:tcBorders>
              <w:bottom w:val="single" w:sz="4" w:space="0" w:color="000000"/>
              <w:right w:val="single" w:sz="18" w:space="0" w:color="000000"/>
            </w:tcBorders>
          </w:tcPr>
          <w:p w14:paraId="75F1D89F" w14:textId="77777777" w:rsidR="003620F5" w:rsidRDefault="003620F5">
            <w:pPr>
              <w:pStyle w:val="TableParagraph"/>
              <w:rPr>
                <w:rFonts w:ascii="Times New Roman"/>
                <w:sz w:val="18"/>
              </w:rPr>
            </w:pPr>
          </w:p>
        </w:tc>
      </w:tr>
      <w:tr w:rsidR="003620F5" w14:paraId="75F1D8A2" w14:textId="77777777">
        <w:trPr>
          <w:trHeight w:val="298"/>
        </w:trPr>
        <w:tc>
          <w:tcPr>
            <w:tcW w:w="10526" w:type="dxa"/>
            <w:gridSpan w:val="12"/>
            <w:tcBorders>
              <w:top w:val="single" w:sz="4" w:space="0" w:color="000000"/>
              <w:left w:val="single" w:sz="18" w:space="0" w:color="000000"/>
              <w:right w:val="single" w:sz="18" w:space="0" w:color="000000"/>
            </w:tcBorders>
          </w:tcPr>
          <w:p w14:paraId="75F1D8A1" w14:textId="77777777" w:rsidR="003620F5" w:rsidRDefault="003A5F03">
            <w:pPr>
              <w:pStyle w:val="TableParagraph"/>
              <w:spacing w:line="259" w:lineRule="exact"/>
              <w:ind w:left="107"/>
              <w:rPr>
                <w:rFonts w:ascii="Calibri"/>
              </w:rPr>
            </w:pPr>
            <w:r>
              <w:rPr>
                <w:rFonts w:ascii="Calibri"/>
                <w:b/>
              </w:rPr>
              <w:t>Endurance</w:t>
            </w:r>
            <w:r>
              <w:rPr>
                <w:rFonts w:ascii="Calibri"/>
                <w:b/>
                <w:spacing w:val="-3"/>
              </w:rPr>
              <w:t xml:space="preserve"> </w:t>
            </w:r>
            <w:r>
              <w:rPr>
                <w:rFonts w:ascii="Calibri"/>
                <w:b/>
              </w:rPr>
              <w:t>(hours per</w:t>
            </w:r>
            <w:r>
              <w:rPr>
                <w:rFonts w:ascii="Calibri"/>
                <w:b/>
                <w:spacing w:val="-3"/>
              </w:rPr>
              <w:t xml:space="preserve"> </w:t>
            </w:r>
            <w:r>
              <w:rPr>
                <w:rFonts w:ascii="Calibri"/>
                <w:b/>
              </w:rPr>
              <w:t>day)</w:t>
            </w:r>
            <w:r>
              <w:rPr>
                <w:rFonts w:ascii="Calibri"/>
              </w:rPr>
              <w:t>:</w:t>
            </w:r>
          </w:p>
        </w:tc>
      </w:tr>
      <w:tr w:rsidR="003620F5" w14:paraId="75F1D8AB" w14:textId="77777777">
        <w:trPr>
          <w:trHeight w:val="294"/>
        </w:trPr>
        <w:tc>
          <w:tcPr>
            <w:tcW w:w="433" w:type="dxa"/>
            <w:tcBorders>
              <w:left w:val="single" w:sz="18" w:space="0" w:color="000000"/>
            </w:tcBorders>
          </w:tcPr>
          <w:p w14:paraId="75F1D8A3" w14:textId="77777777" w:rsidR="003620F5" w:rsidRDefault="003A5F03">
            <w:pPr>
              <w:pStyle w:val="TableParagraph"/>
              <w:spacing w:line="253" w:lineRule="exact"/>
              <w:ind w:left="25"/>
              <w:jc w:val="center"/>
              <w:rPr>
                <w:rFonts w:ascii="MS UI Gothic" w:hAnsi="MS UI Gothic"/>
                <w:sz w:val="20"/>
              </w:rPr>
            </w:pPr>
            <w:r>
              <w:rPr>
                <w:rFonts w:ascii="MS UI Gothic" w:hAnsi="MS UI Gothic"/>
                <w:w w:val="99"/>
                <w:sz w:val="20"/>
              </w:rPr>
              <w:t>☐</w:t>
            </w:r>
          </w:p>
        </w:tc>
        <w:tc>
          <w:tcPr>
            <w:tcW w:w="2082" w:type="dxa"/>
            <w:gridSpan w:val="2"/>
          </w:tcPr>
          <w:p w14:paraId="75F1D8A4" w14:textId="77777777" w:rsidR="003620F5" w:rsidRDefault="003A5F03">
            <w:pPr>
              <w:pStyle w:val="TableParagraph"/>
              <w:spacing w:before="23"/>
              <w:ind w:left="229" w:right="-29"/>
              <w:rPr>
                <w:sz w:val="20"/>
              </w:rPr>
            </w:pPr>
            <w:r>
              <w:rPr>
                <w:sz w:val="20"/>
              </w:rPr>
              <w:t>2-4</w:t>
            </w:r>
            <w:r>
              <w:rPr>
                <w:spacing w:val="-4"/>
                <w:sz w:val="20"/>
              </w:rPr>
              <w:t xml:space="preserve"> </w:t>
            </w:r>
            <w:proofErr w:type="spellStart"/>
            <w:r>
              <w:rPr>
                <w:sz w:val="20"/>
              </w:rPr>
              <w:t>hrs</w:t>
            </w:r>
            <w:proofErr w:type="spellEnd"/>
            <w:r>
              <w:rPr>
                <w:sz w:val="20"/>
              </w:rPr>
              <w:t>,</w:t>
            </w:r>
            <w:r>
              <w:rPr>
                <w:spacing w:val="-4"/>
                <w:sz w:val="20"/>
              </w:rPr>
              <w:t xml:space="preserve"> </w:t>
            </w:r>
            <w:r>
              <w:rPr>
                <w:sz w:val="20"/>
              </w:rPr>
              <w:t>many</w:t>
            </w:r>
            <w:r>
              <w:rPr>
                <w:spacing w:val="-3"/>
                <w:sz w:val="20"/>
              </w:rPr>
              <w:t xml:space="preserve"> </w:t>
            </w:r>
            <w:r>
              <w:rPr>
                <w:sz w:val="20"/>
              </w:rPr>
              <w:t>breaks</w:t>
            </w:r>
          </w:p>
        </w:tc>
        <w:tc>
          <w:tcPr>
            <w:tcW w:w="150" w:type="dxa"/>
          </w:tcPr>
          <w:p w14:paraId="75F1D8A5" w14:textId="77777777" w:rsidR="003620F5" w:rsidRDefault="003620F5">
            <w:pPr>
              <w:pStyle w:val="TableParagraph"/>
              <w:rPr>
                <w:rFonts w:ascii="Times New Roman"/>
                <w:sz w:val="20"/>
              </w:rPr>
            </w:pPr>
          </w:p>
        </w:tc>
        <w:tc>
          <w:tcPr>
            <w:tcW w:w="407" w:type="dxa"/>
          </w:tcPr>
          <w:p w14:paraId="75F1D8A6" w14:textId="77777777" w:rsidR="003620F5" w:rsidRDefault="003620F5">
            <w:pPr>
              <w:pStyle w:val="TableParagraph"/>
              <w:rPr>
                <w:rFonts w:ascii="Times New Roman"/>
                <w:sz w:val="20"/>
              </w:rPr>
            </w:pPr>
          </w:p>
        </w:tc>
        <w:tc>
          <w:tcPr>
            <w:tcW w:w="694" w:type="dxa"/>
          </w:tcPr>
          <w:p w14:paraId="75F1D8A7" w14:textId="77777777" w:rsidR="003620F5" w:rsidRDefault="003620F5">
            <w:pPr>
              <w:pStyle w:val="TableParagraph"/>
              <w:rPr>
                <w:rFonts w:ascii="Times New Roman"/>
                <w:sz w:val="20"/>
              </w:rPr>
            </w:pPr>
          </w:p>
        </w:tc>
        <w:tc>
          <w:tcPr>
            <w:tcW w:w="661" w:type="dxa"/>
          </w:tcPr>
          <w:p w14:paraId="75F1D8A8" w14:textId="77777777" w:rsidR="003620F5" w:rsidRDefault="003620F5">
            <w:pPr>
              <w:pStyle w:val="TableParagraph"/>
              <w:rPr>
                <w:rFonts w:ascii="Times New Roman"/>
                <w:sz w:val="20"/>
              </w:rPr>
            </w:pPr>
          </w:p>
        </w:tc>
        <w:tc>
          <w:tcPr>
            <w:tcW w:w="808" w:type="dxa"/>
            <w:gridSpan w:val="2"/>
          </w:tcPr>
          <w:p w14:paraId="75F1D8A9" w14:textId="77777777" w:rsidR="003620F5" w:rsidRDefault="003A5F03">
            <w:pPr>
              <w:pStyle w:val="TableParagraph"/>
              <w:spacing w:line="253" w:lineRule="exact"/>
              <w:ind w:left="401"/>
              <w:rPr>
                <w:rFonts w:ascii="MS UI Gothic" w:hAnsi="MS UI Gothic"/>
                <w:sz w:val="20"/>
              </w:rPr>
            </w:pPr>
            <w:r>
              <w:rPr>
                <w:rFonts w:ascii="MS UI Gothic" w:hAnsi="MS UI Gothic"/>
                <w:w w:val="99"/>
                <w:sz w:val="20"/>
              </w:rPr>
              <w:t>☐</w:t>
            </w:r>
          </w:p>
        </w:tc>
        <w:tc>
          <w:tcPr>
            <w:tcW w:w="5291" w:type="dxa"/>
            <w:gridSpan w:val="3"/>
            <w:tcBorders>
              <w:right w:val="single" w:sz="18" w:space="0" w:color="000000"/>
            </w:tcBorders>
          </w:tcPr>
          <w:p w14:paraId="75F1D8AA" w14:textId="77777777" w:rsidR="003620F5" w:rsidRDefault="003A5F03">
            <w:pPr>
              <w:pStyle w:val="TableParagraph"/>
              <w:spacing w:before="23"/>
              <w:ind w:left="-12"/>
              <w:rPr>
                <w:sz w:val="20"/>
              </w:rPr>
            </w:pPr>
            <w:r>
              <w:rPr>
                <w:sz w:val="20"/>
              </w:rPr>
              <w:t>2-4</w:t>
            </w:r>
            <w:r>
              <w:rPr>
                <w:spacing w:val="-4"/>
                <w:sz w:val="20"/>
              </w:rPr>
              <w:t xml:space="preserve"> </w:t>
            </w:r>
            <w:proofErr w:type="spellStart"/>
            <w:r>
              <w:rPr>
                <w:sz w:val="20"/>
              </w:rPr>
              <w:t>hrs</w:t>
            </w:r>
            <w:proofErr w:type="spellEnd"/>
            <w:r>
              <w:rPr>
                <w:sz w:val="20"/>
              </w:rPr>
              <w:t>,</w:t>
            </w:r>
            <w:r>
              <w:rPr>
                <w:spacing w:val="-4"/>
                <w:sz w:val="20"/>
              </w:rPr>
              <w:t xml:space="preserve"> </w:t>
            </w:r>
            <w:r>
              <w:rPr>
                <w:sz w:val="20"/>
              </w:rPr>
              <w:t>few breaks</w:t>
            </w:r>
          </w:p>
        </w:tc>
      </w:tr>
      <w:tr w:rsidR="003620F5" w14:paraId="75F1D8B4" w14:textId="77777777">
        <w:trPr>
          <w:trHeight w:val="260"/>
        </w:trPr>
        <w:tc>
          <w:tcPr>
            <w:tcW w:w="433" w:type="dxa"/>
            <w:tcBorders>
              <w:left w:val="single" w:sz="18" w:space="0" w:color="000000"/>
              <w:bottom w:val="single" w:sz="6" w:space="0" w:color="000000"/>
            </w:tcBorders>
          </w:tcPr>
          <w:p w14:paraId="75F1D8AC" w14:textId="77777777" w:rsidR="003620F5" w:rsidRDefault="003A5F03">
            <w:pPr>
              <w:pStyle w:val="TableParagraph"/>
              <w:spacing w:line="241" w:lineRule="exact"/>
              <w:ind w:left="25"/>
              <w:jc w:val="center"/>
              <w:rPr>
                <w:rFonts w:ascii="MS UI Gothic" w:hAnsi="MS UI Gothic"/>
                <w:sz w:val="20"/>
              </w:rPr>
            </w:pPr>
            <w:r>
              <w:rPr>
                <w:rFonts w:ascii="MS UI Gothic" w:hAnsi="MS UI Gothic"/>
                <w:w w:val="99"/>
                <w:sz w:val="20"/>
              </w:rPr>
              <w:t>☐</w:t>
            </w:r>
          </w:p>
        </w:tc>
        <w:tc>
          <w:tcPr>
            <w:tcW w:w="2082" w:type="dxa"/>
            <w:gridSpan w:val="2"/>
            <w:tcBorders>
              <w:bottom w:val="single" w:sz="6" w:space="0" w:color="000000"/>
            </w:tcBorders>
          </w:tcPr>
          <w:p w14:paraId="75F1D8AD" w14:textId="77777777" w:rsidR="003620F5" w:rsidRDefault="003A5F03">
            <w:pPr>
              <w:pStyle w:val="TableParagraph"/>
              <w:spacing w:before="21" w:line="219" w:lineRule="exact"/>
              <w:ind w:left="229" w:right="-29"/>
              <w:rPr>
                <w:sz w:val="20"/>
              </w:rPr>
            </w:pPr>
            <w:r>
              <w:rPr>
                <w:sz w:val="20"/>
              </w:rPr>
              <w:t>5-8</w:t>
            </w:r>
            <w:r>
              <w:rPr>
                <w:spacing w:val="-4"/>
                <w:sz w:val="20"/>
              </w:rPr>
              <w:t xml:space="preserve"> </w:t>
            </w:r>
            <w:proofErr w:type="spellStart"/>
            <w:r>
              <w:rPr>
                <w:sz w:val="20"/>
              </w:rPr>
              <w:t>hrs</w:t>
            </w:r>
            <w:proofErr w:type="spellEnd"/>
            <w:r>
              <w:rPr>
                <w:sz w:val="20"/>
              </w:rPr>
              <w:t>,</w:t>
            </w:r>
            <w:r>
              <w:rPr>
                <w:spacing w:val="-4"/>
                <w:sz w:val="20"/>
              </w:rPr>
              <w:t xml:space="preserve"> </w:t>
            </w:r>
            <w:r>
              <w:rPr>
                <w:sz w:val="20"/>
              </w:rPr>
              <w:t>many</w:t>
            </w:r>
            <w:r>
              <w:rPr>
                <w:spacing w:val="-3"/>
                <w:sz w:val="20"/>
              </w:rPr>
              <w:t xml:space="preserve"> </w:t>
            </w:r>
            <w:r>
              <w:rPr>
                <w:sz w:val="20"/>
              </w:rPr>
              <w:t>breaks</w:t>
            </w:r>
          </w:p>
        </w:tc>
        <w:tc>
          <w:tcPr>
            <w:tcW w:w="150" w:type="dxa"/>
            <w:tcBorders>
              <w:bottom w:val="single" w:sz="6" w:space="0" w:color="000000"/>
            </w:tcBorders>
          </w:tcPr>
          <w:p w14:paraId="75F1D8AE" w14:textId="77777777" w:rsidR="003620F5" w:rsidRDefault="003620F5">
            <w:pPr>
              <w:pStyle w:val="TableParagraph"/>
              <w:rPr>
                <w:rFonts w:ascii="Times New Roman"/>
                <w:sz w:val="18"/>
              </w:rPr>
            </w:pPr>
          </w:p>
        </w:tc>
        <w:tc>
          <w:tcPr>
            <w:tcW w:w="407" w:type="dxa"/>
            <w:tcBorders>
              <w:bottom w:val="single" w:sz="6" w:space="0" w:color="000000"/>
            </w:tcBorders>
          </w:tcPr>
          <w:p w14:paraId="75F1D8AF" w14:textId="77777777" w:rsidR="003620F5" w:rsidRDefault="003620F5">
            <w:pPr>
              <w:pStyle w:val="TableParagraph"/>
              <w:rPr>
                <w:rFonts w:ascii="Times New Roman"/>
                <w:sz w:val="18"/>
              </w:rPr>
            </w:pPr>
          </w:p>
        </w:tc>
        <w:tc>
          <w:tcPr>
            <w:tcW w:w="694" w:type="dxa"/>
            <w:tcBorders>
              <w:bottom w:val="single" w:sz="6" w:space="0" w:color="000000"/>
            </w:tcBorders>
          </w:tcPr>
          <w:p w14:paraId="75F1D8B0" w14:textId="77777777" w:rsidR="003620F5" w:rsidRDefault="003620F5">
            <w:pPr>
              <w:pStyle w:val="TableParagraph"/>
              <w:rPr>
                <w:rFonts w:ascii="Times New Roman"/>
                <w:sz w:val="18"/>
              </w:rPr>
            </w:pPr>
          </w:p>
        </w:tc>
        <w:tc>
          <w:tcPr>
            <w:tcW w:w="661" w:type="dxa"/>
            <w:tcBorders>
              <w:bottom w:val="single" w:sz="6" w:space="0" w:color="000000"/>
            </w:tcBorders>
          </w:tcPr>
          <w:p w14:paraId="75F1D8B1" w14:textId="77777777" w:rsidR="003620F5" w:rsidRDefault="003620F5">
            <w:pPr>
              <w:pStyle w:val="TableParagraph"/>
              <w:rPr>
                <w:rFonts w:ascii="Times New Roman"/>
                <w:sz w:val="18"/>
              </w:rPr>
            </w:pPr>
          </w:p>
        </w:tc>
        <w:tc>
          <w:tcPr>
            <w:tcW w:w="808" w:type="dxa"/>
            <w:gridSpan w:val="2"/>
            <w:tcBorders>
              <w:bottom w:val="single" w:sz="6" w:space="0" w:color="000000"/>
            </w:tcBorders>
          </w:tcPr>
          <w:p w14:paraId="75F1D8B2" w14:textId="77777777" w:rsidR="003620F5" w:rsidRDefault="003A5F03">
            <w:pPr>
              <w:pStyle w:val="TableParagraph"/>
              <w:spacing w:line="241" w:lineRule="exact"/>
              <w:ind w:left="401"/>
              <w:rPr>
                <w:rFonts w:ascii="MS UI Gothic" w:hAnsi="MS UI Gothic"/>
                <w:sz w:val="20"/>
              </w:rPr>
            </w:pPr>
            <w:r>
              <w:rPr>
                <w:rFonts w:ascii="MS UI Gothic" w:hAnsi="MS UI Gothic"/>
                <w:w w:val="99"/>
                <w:sz w:val="20"/>
              </w:rPr>
              <w:t>☐</w:t>
            </w:r>
          </w:p>
        </w:tc>
        <w:tc>
          <w:tcPr>
            <w:tcW w:w="5291" w:type="dxa"/>
            <w:gridSpan w:val="3"/>
            <w:tcBorders>
              <w:bottom w:val="single" w:sz="6" w:space="0" w:color="000000"/>
              <w:right w:val="single" w:sz="18" w:space="0" w:color="000000"/>
            </w:tcBorders>
          </w:tcPr>
          <w:p w14:paraId="75F1D8B3" w14:textId="77777777" w:rsidR="003620F5" w:rsidRDefault="003A5F03">
            <w:pPr>
              <w:pStyle w:val="TableParagraph"/>
              <w:spacing w:before="21" w:line="219" w:lineRule="exact"/>
              <w:ind w:left="-12"/>
              <w:rPr>
                <w:sz w:val="20"/>
              </w:rPr>
            </w:pPr>
            <w:r>
              <w:rPr>
                <w:sz w:val="20"/>
              </w:rPr>
              <w:t>5-8</w:t>
            </w:r>
            <w:r>
              <w:rPr>
                <w:spacing w:val="-4"/>
                <w:sz w:val="20"/>
              </w:rPr>
              <w:t xml:space="preserve"> </w:t>
            </w:r>
            <w:proofErr w:type="spellStart"/>
            <w:r>
              <w:rPr>
                <w:sz w:val="20"/>
              </w:rPr>
              <w:t>hrs</w:t>
            </w:r>
            <w:proofErr w:type="spellEnd"/>
            <w:r>
              <w:rPr>
                <w:sz w:val="20"/>
              </w:rPr>
              <w:t>,</w:t>
            </w:r>
            <w:r>
              <w:rPr>
                <w:spacing w:val="-4"/>
                <w:sz w:val="20"/>
              </w:rPr>
              <w:t xml:space="preserve"> </w:t>
            </w:r>
            <w:r>
              <w:rPr>
                <w:sz w:val="20"/>
              </w:rPr>
              <w:t>few breaks</w:t>
            </w:r>
          </w:p>
        </w:tc>
      </w:tr>
      <w:tr w:rsidR="003620F5" w14:paraId="75F1D8B6" w14:textId="77777777">
        <w:trPr>
          <w:trHeight w:val="298"/>
        </w:trPr>
        <w:tc>
          <w:tcPr>
            <w:tcW w:w="10526" w:type="dxa"/>
            <w:gridSpan w:val="12"/>
            <w:tcBorders>
              <w:top w:val="single" w:sz="6" w:space="0" w:color="000000"/>
              <w:left w:val="single" w:sz="18" w:space="0" w:color="000000"/>
              <w:right w:val="single" w:sz="18" w:space="0" w:color="000000"/>
            </w:tcBorders>
          </w:tcPr>
          <w:p w14:paraId="75F1D8B5" w14:textId="77777777" w:rsidR="003620F5" w:rsidRDefault="003A5F03">
            <w:pPr>
              <w:pStyle w:val="TableParagraph"/>
              <w:spacing w:line="259" w:lineRule="exact"/>
              <w:ind w:left="107"/>
              <w:rPr>
                <w:rFonts w:ascii="Calibri"/>
                <w:b/>
              </w:rPr>
            </w:pPr>
            <w:r>
              <w:rPr>
                <w:rFonts w:ascii="Calibri"/>
                <w:b/>
              </w:rPr>
              <w:t>Preferred</w:t>
            </w:r>
            <w:r>
              <w:rPr>
                <w:rFonts w:ascii="Calibri"/>
                <w:b/>
                <w:spacing w:val="-4"/>
              </w:rPr>
              <w:t xml:space="preserve"> </w:t>
            </w:r>
            <w:r>
              <w:rPr>
                <w:rFonts w:ascii="Calibri"/>
                <w:b/>
              </w:rPr>
              <w:t>work</w:t>
            </w:r>
            <w:r>
              <w:rPr>
                <w:rFonts w:ascii="Calibri"/>
                <w:b/>
                <w:spacing w:val="-1"/>
              </w:rPr>
              <w:t xml:space="preserve"> </w:t>
            </w:r>
            <w:r>
              <w:rPr>
                <w:rFonts w:ascii="Calibri"/>
                <w:b/>
              </w:rPr>
              <w:t>area</w:t>
            </w:r>
            <w:r>
              <w:rPr>
                <w:rFonts w:ascii="Calibri"/>
                <w:b/>
                <w:spacing w:val="-3"/>
              </w:rPr>
              <w:t xml:space="preserve"> </w:t>
            </w:r>
            <w:r>
              <w:rPr>
                <w:rFonts w:ascii="Calibri"/>
                <w:b/>
              </w:rPr>
              <w:t>(check</w:t>
            </w:r>
            <w:r>
              <w:rPr>
                <w:rFonts w:ascii="Calibri"/>
                <w:b/>
                <w:spacing w:val="-1"/>
              </w:rPr>
              <w:t xml:space="preserve"> </w:t>
            </w:r>
            <w:r>
              <w:rPr>
                <w:rFonts w:ascii="Calibri"/>
                <w:b/>
              </w:rPr>
              <w:t>all</w:t>
            </w:r>
            <w:r>
              <w:rPr>
                <w:rFonts w:ascii="Calibri"/>
                <w:b/>
                <w:spacing w:val="1"/>
              </w:rPr>
              <w:t xml:space="preserve"> </w:t>
            </w:r>
            <w:r>
              <w:rPr>
                <w:rFonts w:ascii="Calibri"/>
                <w:b/>
              </w:rPr>
              <w:t>that</w:t>
            </w:r>
            <w:r>
              <w:rPr>
                <w:rFonts w:ascii="Calibri"/>
                <w:b/>
                <w:spacing w:val="-3"/>
              </w:rPr>
              <w:t xml:space="preserve"> </w:t>
            </w:r>
            <w:r>
              <w:rPr>
                <w:rFonts w:ascii="Calibri"/>
                <w:b/>
              </w:rPr>
              <w:t>apply):</w:t>
            </w:r>
          </w:p>
        </w:tc>
      </w:tr>
      <w:tr w:rsidR="003620F5" w14:paraId="75F1D8BE" w14:textId="77777777">
        <w:trPr>
          <w:trHeight w:val="294"/>
        </w:trPr>
        <w:tc>
          <w:tcPr>
            <w:tcW w:w="433" w:type="dxa"/>
            <w:tcBorders>
              <w:left w:val="single" w:sz="18" w:space="0" w:color="000000"/>
            </w:tcBorders>
          </w:tcPr>
          <w:p w14:paraId="75F1D8B7" w14:textId="77777777" w:rsidR="003620F5" w:rsidRDefault="003A5F03">
            <w:pPr>
              <w:pStyle w:val="TableParagraph"/>
              <w:spacing w:line="253" w:lineRule="exact"/>
              <w:ind w:left="25"/>
              <w:jc w:val="center"/>
              <w:rPr>
                <w:rFonts w:ascii="MS UI Gothic" w:hAnsi="MS UI Gothic"/>
                <w:sz w:val="20"/>
              </w:rPr>
            </w:pPr>
            <w:r>
              <w:rPr>
                <w:rFonts w:ascii="MS UI Gothic" w:hAnsi="MS UI Gothic"/>
                <w:w w:val="99"/>
                <w:sz w:val="20"/>
              </w:rPr>
              <w:t>☐</w:t>
            </w:r>
          </w:p>
        </w:tc>
        <w:tc>
          <w:tcPr>
            <w:tcW w:w="2232" w:type="dxa"/>
            <w:gridSpan w:val="3"/>
          </w:tcPr>
          <w:p w14:paraId="75F1D8B8" w14:textId="77777777" w:rsidR="003620F5" w:rsidRDefault="003A5F03">
            <w:pPr>
              <w:pStyle w:val="TableParagraph"/>
              <w:spacing w:before="23"/>
              <w:ind w:left="320"/>
              <w:rPr>
                <w:sz w:val="20"/>
              </w:rPr>
            </w:pPr>
            <w:r>
              <w:rPr>
                <w:sz w:val="20"/>
              </w:rPr>
              <w:t>Small</w:t>
            </w:r>
            <w:r>
              <w:rPr>
                <w:spacing w:val="-3"/>
                <w:sz w:val="20"/>
              </w:rPr>
              <w:t xml:space="preserve"> </w:t>
            </w:r>
            <w:r>
              <w:rPr>
                <w:sz w:val="20"/>
              </w:rPr>
              <w:t>area/one</w:t>
            </w:r>
            <w:r>
              <w:rPr>
                <w:spacing w:val="-4"/>
                <w:sz w:val="20"/>
              </w:rPr>
              <w:t xml:space="preserve"> </w:t>
            </w:r>
            <w:r>
              <w:rPr>
                <w:sz w:val="20"/>
              </w:rPr>
              <w:t>room</w:t>
            </w:r>
          </w:p>
        </w:tc>
        <w:tc>
          <w:tcPr>
            <w:tcW w:w="407" w:type="dxa"/>
          </w:tcPr>
          <w:p w14:paraId="75F1D8B9" w14:textId="77777777" w:rsidR="003620F5" w:rsidRDefault="003620F5">
            <w:pPr>
              <w:pStyle w:val="TableParagraph"/>
              <w:rPr>
                <w:rFonts w:ascii="Times New Roman"/>
                <w:sz w:val="20"/>
              </w:rPr>
            </w:pPr>
          </w:p>
        </w:tc>
        <w:tc>
          <w:tcPr>
            <w:tcW w:w="694" w:type="dxa"/>
          </w:tcPr>
          <w:p w14:paraId="75F1D8BA" w14:textId="77777777" w:rsidR="003620F5" w:rsidRDefault="003620F5">
            <w:pPr>
              <w:pStyle w:val="TableParagraph"/>
              <w:rPr>
                <w:rFonts w:ascii="Times New Roman"/>
                <w:sz w:val="20"/>
              </w:rPr>
            </w:pPr>
          </w:p>
        </w:tc>
        <w:tc>
          <w:tcPr>
            <w:tcW w:w="661" w:type="dxa"/>
          </w:tcPr>
          <w:p w14:paraId="75F1D8BB" w14:textId="77777777" w:rsidR="003620F5" w:rsidRDefault="003620F5">
            <w:pPr>
              <w:pStyle w:val="TableParagraph"/>
              <w:rPr>
                <w:rFonts w:ascii="Times New Roman"/>
                <w:sz w:val="20"/>
              </w:rPr>
            </w:pPr>
          </w:p>
        </w:tc>
        <w:tc>
          <w:tcPr>
            <w:tcW w:w="808" w:type="dxa"/>
            <w:gridSpan w:val="2"/>
          </w:tcPr>
          <w:p w14:paraId="75F1D8BC" w14:textId="77777777" w:rsidR="003620F5" w:rsidRDefault="003A5F03">
            <w:pPr>
              <w:pStyle w:val="TableParagraph"/>
              <w:spacing w:line="253" w:lineRule="exact"/>
              <w:ind w:left="401"/>
              <w:rPr>
                <w:rFonts w:ascii="MS UI Gothic" w:hAnsi="MS UI Gothic"/>
                <w:sz w:val="20"/>
              </w:rPr>
            </w:pPr>
            <w:r>
              <w:rPr>
                <w:rFonts w:ascii="MS UI Gothic" w:hAnsi="MS UI Gothic"/>
                <w:w w:val="99"/>
                <w:sz w:val="20"/>
              </w:rPr>
              <w:t>☐</w:t>
            </w:r>
          </w:p>
        </w:tc>
        <w:tc>
          <w:tcPr>
            <w:tcW w:w="5291" w:type="dxa"/>
            <w:gridSpan w:val="3"/>
            <w:tcBorders>
              <w:right w:val="single" w:sz="18" w:space="0" w:color="000000"/>
            </w:tcBorders>
          </w:tcPr>
          <w:p w14:paraId="75F1D8BD" w14:textId="77777777" w:rsidR="003620F5" w:rsidRDefault="003A5F03">
            <w:pPr>
              <w:pStyle w:val="TableParagraph"/>
              <w:spacing w:before="23"/>
              <w:ind w:left="308"/>
              <w:rPr>
                <w:sz w:val="20"/>
              </w:rPr>
            </w:pPr>
            <w:r>
              <w:rPr>
                <w:sz w:val="20"/>
              </w:rPr>
              <w:t>Several</w:t>
            </w:r>
            <w:r>
              <w:rPr>
                <w:spacing w:val="-5"/>
                <w:sz w:val="20"/>
              </w:rPr>
              <w:t xml:space="preserve"> </w:t>
            </w:r>
            <w:r>
              <w:rPr>
                <w:sz w:val="20"/>
              </w:rPr>
              <w:t>rooms</w:t>
            </w:r>
          </w:p>
        </w:tc>
      </w:tr>
      <w:tr w:rsidR="003620F5" w14:paraId="75F1D8C7" w14:textId="77777777">
        <w:trPr>
          <w:trHeight w:val="261"/>
        </w:trPr>
        <w:tc>
          <w:tcPr>
            <w:tcW w:w="433" w:type="dxa"/>
            <w:tcBorders>
              <w:left w:val="single" w:sz="18" w:space="0" w:color="000000"/>
              <w:bottom w:val="single" w:sz="4" w:space="0" w:color="000000"/>
            </w:tcBorders>
          </w:tcPr>
          <w:p w14:paraId="75F1D8BF" w14:textId="77777777" w:rsidR="003620F5" w:rsidRDefault="003A5F03">
            <w:pPr>
              <w:pStyle w:val="TableParagraph"/>
              <w:spacing w:line="241" w:lineRule="exact"/>
              <w:ind w:left="25"/>
              <w:jc w:val="center"/>
              <w:rPr>
                <w:rFonts w:ascii="MS UI Gothic" w:hAnsi="MS UI Gothic"/>
                <w:sz w:val="20"/>
              </w:rPr>
            </w:pPr>
            <w:r>
              <w:rPr>
                <w:rFonts w:ascii="MS UI Gothic" w:hAnsi="MS UI Gothic"/>
                <w:w w:val="99"/>
                <w:sz w:val="20"/>
              </w:rPr>
              <w:t>☐</w:t>
            </w:r>
          </w:p>
        </w:tc>
        <w:tc>
          <w:tcPr>
            <w:tcW w:w="2082" w:type="dxa"/>
            <w:gridSpan w:val="2"/>
            <w:tcBorders>
              <w:bottom w:val="single" w:sz="4" w:space="0" w:color="000000"/>
            </w:tcBorders>
          </w:tcPr>
          <w:p w14:paraId="75F1D8C0" w14:textId="77777777" w:rsidR="003620F5" w:rsidRDefault="003A5F03">
            <w:pPr>
              <w:pStyle w:val="TableParagraph"/>
              <w:spacing w:before="21" w:line="219" w:lineRule="exact"/>
              <w:ind w:left="320"/>
              <w:rPr>
                <w:sz w:val="20"/>
              </w:rPr>
            </w:pPr>
            <w:r>
              <w:rPr>
                <w:sz w:val="20"/>
              </w:rPr>
              <w:t>Building-wide</w:t>
            </w:r>
          </w:p>
        </w:tc>
        <w:tc>
          <w:tcPr>
            <w:tcW w:w="150" w:type="dxa"/>
            <w:tcBorders>
              <w:bottom w:val="single" w:sz="4" w:space="0" w:color="000000"/>
            </w:tcBorders>
          </w:tcPr>
          <w:p w14:paraId="75F1D8C1" w14:textId="77777777" w:rsidR="003620F5" w:rsidRDefault="003620F5">
            <w:pPr>
              <w:pStyle w:val="TableParagraph"/>
              <w:rPr>
                <w:rFonts w:ascii="Times New Roman"/>
                <w:sz w:val="18"/>
              </w:rPr>
            </w:pPr>
          </w:p>
        </w:tc>
        <w:tc>
          <w:tcPr>
            <w:tcW w:w="407" w:type="dxa"/>
            <w:tcBorders>
              <w:bottom w:val="single" w:sz="4" w:space="0" w:color="000000"/>
            </w:tcBorders>
          </w:tcPr>
          <w:p w14:paraId="75F1D8C2" w14:textId="77777777" w:rsidR="003620F5" w:rsidRDefault="003620F5">
            <w:pPr>
              <w:pStyle w:val="TableParagraph"/>
              <w:rPr>
                <w:rFonts w:ascii="Times New Roman"/>
                <w:sz w:val="18"/>
              </w:rPr>
            </w:pPr>
          </w:p>
        </w:tc>
        <w:tc>
          <w:tcPr>
            <w:tcW w:w="694" w:type="dxa"/>
            <w:tcBorders>
              <w:bottom w:val="single" w:sz="4" w:space="0" w:color="000000"/>
            </w:tcBorders>
          </w:tcPr>
          <w:p w14:paraId="75F1D8C3" w14:textId="77777777" w:rsidR="003620F5" w:rsidRDefault="003620F5">
            <w:pPr>
              <w:pStyle w:val="TableParagraph"/>
              <w:rPr>
                <w:rFonts w:ascii="Times New Roman"/>
                <w:sz w:val="18"/>
              </w:rPr>
            </w:pPr>
          </w:p>
        </w:tc>
        <w:tc>
          <w:tcPr>
            <w:tcW w:w="661" w:type="dxa"/>
            <w:tcBorders>
              <w:bottom w:val="single" w:sz="4" w:space="0" w:color="000000"/>
            </w:tcBorders>
          </w:tcPr>
          <w:p w14:paraId="75F1D8C4" w14:textId="77777777" w:rsidR="003620F5" w:rsidRDefault="003620F5">
            <w:pPr>
              <w:pStyle w:val="TableParagraph"/>
              <w:rPr>
                <w:rFonts w:ascii="Times New Roman"/>
                <w:sz w:val="18"/>
              </w:rPr>
            </w:pPr>
          </w:p>
        </w:tc>
        <w:tc>
          <w:tcPr>
            <w:tcW w:w="808" w:type="dxa"/>
            <w:gridSpan w:val="2"/>
            <w:tcBorders>
              <w:bottom w:val="single" w:sz="4" w:space="0" w:color="000000"/>
            </w:tcBorders>
          </w:tcPr>
          <w:p w14:paraId="75F1D8C5" w14:textId="77777777" w:rsidR="003620F5" w:rsidRDefault="003A5F03">
            <w:pPr>
              <w:pStyle w:val="TableParagraph"/>
              <w:spacing w:line="241" w:lineRule="exact"/>
              <w:ind w:left="401"/>
              <w:rPr>
                <w:rFonts w:ascii="MS UI Gothic" w:hAnsi="MS UI Gothic"/>
                <w:sz w:val="20"/>
              </w:rPr>
            </w:pPr>
            <w:r>
              <w:rPr>
                <w:rFonts w:ascii="MS UI Gothic" w:hAnsi="MS UI Gothic"/>
                <w:w w:val="99"/>
                <w:sz w:val="20"/>
              </w:rPr>
              <w:t>☐</w:t>
            </w:r>
          </w:p>
        </w:tc>
        <w:tc>
          <w:tcPr>
            <w:tcW w:w="5291" w:type="dxa"/>
            <w:gridSpan w:val="3"/>
            <w:tcBorders>
              <w:bottom w:val="single" w:sz="4" w:space="0" w:color="000000"/>
              <w:right w:val="single" w:sz="18" w:space="0" w:color="000000"/>
            </w:tcBorders>
          </w:tcPr>
          <w:p w14:paraId="75F1D8C6" w14:textId="77777777" w:rsidR="003620F5" w:rsidRDefault="003A5F03">
            <w:pPr>
              <w:pStyle w:val="TableParagraph"/>
              <w:spacing w:before="21" w:line="219" w:lineRule="exact"/>
              <w:ind w:left="308"/>
              <w:rPr>
                <w:sz w:val="20"/>
              </w:rPr>
            </w:pPr>
            <w:r>
              <w:rPr>
                <w:sz w:val="20"/>
              </w:rPr>
              <w:t>Building</w:t>
            </w:r>
            <w:r>
              <w:rPr>
                <w:spacing w:val="-5"/>
                <w:sz w:val="20"/>
              </w:rPr>
              <w:t xml:space="preserve"> </w:t>
            </w:r>
            <w:r>
              <w:rPr>
                <w:sz w:val="20"/>
              </w:rPr>
              <w:t>and</w:t>
            </w:r>
            <w:r>
              <w:rPr>
                <w:spacing w:val="-4"/>
                <w:sz w:val="20"/>
              </w:rPr>
              <w:t xml:space="preserve"> </w:t>
            </w:r>
            <w:r>
              <w:rPr>
                <w:sz w:val="20"/>
              </w:rPr>
              <w:t>grounds</w:t>
            </w:r>
          </w:p>
        </w:tc>
      </w:tr>
      <w:tr w:rsidR="003620F5" w14:paraId="75F1D8C9" w14:textId="77777777">
        <w:trPr>
          <w:trHeight w:val="298"/>
        </w:trPr>
        <w:tc>
          <w:tcPr>
            <w:tcW w:w="10526" w:type="dxa"/>
            <w:gridSpan w:val="12"/>
            <w:tcBorders>
              <w:top w:val="single" w:sz="4" w:space="0" w:color="000000"/>
              <w:left w:val="single" w:sz="18" w:space="0" w:color="000000"/>
              <w:right w:val="single" w:sz="18" w:space="0" w:color="000000"/>
            </w:tcBorders>
          </w:tcPr>
          <w:p w14:paraId="75F1D8C8" w14:textId="77777777" w:rsidR="003620F5" w:rsidRDefault="003A5F03">
            <w:pPr>
              <w:pStyle w:val="TableParagraph"/>
              <w:spacing w:line="259" w:lineRule="exact"/>
              <w:ind w:left="107"/>
              <w:rPr>
                <w:rFonts w:ascii="Calibri"/>
                <w:b/>
              </w:rPr>
            </w:pPr>
            <w:r>
              <w:rPr>
                <w:rFonts w:ascii="Calibri"/>
                <w:b/>
              </w:rPr>
              <w:t>Mobility:</w:t>
            </w:r>
          </w:p>
        </w:tc>
      </w:tr>
      <w:tr w:rsidR="003620F5" w14:paraId="75F1D8CF" w14:textId="77777777">
        <w:trPr>
          <w:trHeight w:val="294"/>
        </w:trPr>
        <w:tc>
          <w:tcPr>
            <w:tcW w:w="433" w:type="dxa"/>
            <w:tcBorders>
              <w:left w:val="single" w:sz="18" w:space="0" w:color="000000"/>
            </w:tcBorders>
          </w:tcPr>
          <w:p w14:paraId="75F1D8CA" w14:textId="77777777" w:rsidR="003620F5" w:rsidRDefault="003A5F03">
            <w:pPr>
              <w:pStyle w:val="TableParagraph"/>
              <w:spacing w:line="253" w:lineRule="exact"/>
              <w:ind w:left="25"/>
              <w:jc w:val="center"/>
              <w:rPr>
                <w:rFonts w:ascii="MS UI Gothic" w:hAnsi="MS UI Gothic"/>
                <w:sz w:val="20"/>
              </w:rPr>
            </w:pPr>
            <w:r>
              <w:rPr>
                <w:rFonts w:ascii="MS UI Gothic" w:hAnsi="MS UI Gothic"/>
                <w:w w:val="99"/>
                <w:sz w:val="20"/>
              </w:rPr>
              <w:t>☐</w:t>
            </w:r>
          </w:p>
        </w:tc>
        <w:tc>
          <w:tcPr>
            <w:tcW w:w="2639" w:type="dxa"/>
            <w:gridSpan w:val="4"/>
          </w:tcPr>
          <w:p w14:paraId="75F1D8CB" w14:textId="77777777" w:rsidR="003620F5" w:rsidRDefault="003A5F03">
            <w:pPr>
              <w:pStyle w:val="TableParagraph"/>
              <w:spacing w:before="23"/>
              <w:ind w:left="229"/>
              <w:rPr>
                <w:sz w:val="20"/>
              </w:rPr>
            </w:pPr>
            <w:r>
              <w:rPr>
                <w:sz w:val="20"/>
              </w:rPr>
              <w:t>Walks</w:t>
            </w:r>
            <w:r>
              <w:rPr>
                <w:spacing w:val="-5"/>
                <w:sz w:val="20"/>
              </w:rPr>
              <w:t xml:space="preserve"> </w:t>
            </w:r>
            <w:r>
              <w:rPr>
                <w:sz w:val="20"/>
              </w:rPr>
              <w:t>without</w:t>
            </w:r>
            <w:r>
              <w:rPr>
                <w:spacing w:val="-3"/>
                <w:sz w:val="20"/>
              </w:rPr>
              <w:t xml:space="preserve"> </w:t>
            </w:r>
            <w:r>
              <w:rPr>
                <w:sz w:val="20"/>
              </w:rPr>
              <w:t>assistance</w:t>
            </w:r>
          </w:p>
        </w:tc>
        <w:tc>
          <w:tcPr>
            <w:tcW w:w="694" w:type="dxa"/>
          </w:tcPr>
          <w:p w14:paraId="75F1D8CC" w14:textId="77777777" w:rsidR="003620F5" w:rsidRDefault="003620F5">
            <w:pPr>
              <w:pStyle w:val="TableParagraph"/>
              <w:rPr>
                <w:rFonts w:ascii="Times New Roman"/>
                <w:sz w:val="20"/>
              </w:rPr>
            </w:pPr>
          </w:p>
        </w:tc>
        <w:tc>
          <w:tcPr>
            <w:tcW w:w="661" w:type="dxa"/>
          </w:tcPr>
          <w:p w14:paraId="75F1D8CD" w14:textId="77777777" w:rsidR="003620F5" w:rsidRDefault="003A5F03">
            <w:pPr>
              <w:pStyle w:val="TableParagraph"/>
              <w:spacing w:line="253" w:lineRule="exact"/>
              <w:ind w:right="4"/>
              <w:jc w:val="right"/>
              <w:rPr>
                <w:rFonts w:ascii="MS UI Gothic" w:hAnsi="MS UI Gothic"/>
                <w:sz w:val="20"/>
              </w:rPr>
            </w:pPr>
            <w:r>
              <w:rPr>
                <w:rFonts w:ascii="MS UI Gothic" w:hAnsi="MS UI Gothic"/>
                <w:w w:val="99"/>
                <w:sz w:val="20"/>
              </w:rPr>
              <w:t>☐</w:t>
            </w:r>
          </w:p>
        </w:tc>
        <w:tc>
          <w:tcPr>
            <w:tcW w:w="6099" w:type="dxa"/>
            <w:gridSpan w:val="5"/>
            <w:tcBorders>
              <w:right w:val="single" w:sz="18" w:space="0" w:color="000000"/>
            </w:tcBorders>
          </w:tcPr>
          <w:p w14:paraId="75F1D8CE" w14:textId="77777777" w:rsidR="003620F5" w:rsidRDefault="003A5F03">
            <w:pPr>
              <w:pStyle w:val="TableParagraph"/>
              <w:spacing w:before="23"/>
              <w:ind w:left="307"/>
              <w:rPr>
                <w:sz w:val="20"/>
              </w:rPr>
            </w:pPr>
            <w:r>
              <w:rPr>
                <w:sz w:val="20"/>
              </w:rPr>
              <w:t>Requires</w:t>
            </w:r>
            <w:r>
              <w:rPr>
                <w:spacing w:val="-6"/>
                <w:sz w:val="20"/>
              </w:rPr>
              <w:t xml:space="preserve"> </w:t>
            </w:r>
            <w:r>
              <w:rPr>
                <w:sz w:val="20"/>
              </w:rPr>
              <w:t>adaptations/assistance</w:t>
            </w:r>
            <w:r>
              <w:rPr>
                <w:spacing w:val="-6"/>
                <w:sz w:val="20"/>
              </w:rPr>
              <w:t xml:space="preserve"> </w:t>
            </w:r>
            <w:r>
              <w:rPr>
                <w:sz w:val="20"/>
              </w:rPr>
              <w:t>to</w:t>
            </w:r>
            <w:r>
              <w:rPr>
                <w:spacing w:val="-6"/>
                <w:sz w:val="20"/>
              </w:rPr>
              <w:t xml:space="preserve"> </w:t>
            </w:r>
            <w:r>
              <w:rPr>
                <w:sz w:val="20"/>
              </w:rPr>
              <w:t>walk/stand</w:t>
            </w:r>
          </w:p>
        </w:tc>
      </w:tr>
      <w:tr w:rsidR="003620F5" w14:paraId="75F1D8D4" w14:textId="77777777">
        <w:trPr>
          <w:trHeight w:val="261"/>
        </w:trPr>
        <w:tc>
          <w:tcPr>
            <w:tcW w:w="433" w:type="dxa"/>
            <w:tcBorders>
              <w:left w:val="single" w:sz="18" w:space="0" w:color="000000"/>
              <w:bottom w:val="single" w:sz="4" w:space="0" w:color="000000"/>
            </w:tcBorders>
          </w:tcPr>
          <w:p w14:paraId="75F1D8D0" w14:textId="77777777" w:rsidR="003620F5" w:rsidRDefault="003A5F03">
            <w:pPr>
              <w:pStyle w:val="TableParagraph"/>
              <w:spacing w:line="241" w:lineRule="exact"/>
              <w:ind w:left="25"/>
              <w:jc w:val="center"/>
              <w:rPr>
                <w:rFonts w:ascii="MS UI Gothic" w:hAnsi="MS UI Gothic"/>
                <w:sz w:val="20"/>
              </w:rPr>
            </w:pPr>
            <w:r>
              <w:rPr>
                <w:rFonts w:ascii="MS UI Gothic" w:hAnsi="MS UI Gothic"/>
                <w:w w:val="99"/>
                <w:sz w:val="20"/>
              </w:rPr>
              <w:t>☐</w:t>
            </w:r>
          </w:p>
        </w:tc>
        <w:tc>
          <w:tcPr>
            <w:tcW w:w="3333" w:type="dxa"/>
            <w:gridSpan w:val="5"/>
            <w:tcBorders>
              <w:bottom w:val="single" w:sz="4" w:space="0" w:color="000000"/>
            </w:tcBorders>
          </w:tcPr>
          <w:p w14:paraId="75F1D8D1" w14:textId="77777777" w:rsidR="003620F5" w:rsidRDefault="003A5F03">
            <w:pPr>
              <w:pStyle w:val="TableParagraph"/>
              <w:spacing w:before="21" w:line="219" w:lineRule="exact"/>
              <w:ind w:left="229" w:right="-15"/>
              <w:rPr>
                <w:sz w:val="20"/>
              </w:rPr>
            </w:pPr>
            <w:r>
              <w:rPr>
                <w:sz w:val="20"/>
              </w:rPr>
              <w:t>Uses</w:t>
            </w:r>
            <w:r>
              <w:rPr>
                <w:spacing w:val="-3"/>
                <w:sz w:val="20"/>
              </w:rPr>
              <w:t xml:space="preserve"> </w:t>
            </w:r>
            <w:r>
              <w:rPr>
                <w:sz w:val="20"/>
              </w:rPr>
              <w:t>a</w:t>
            </w:r>
            <w:r>
              <w:rPr>
                <w:spacing w:val="-3"/>
                <w:sz w:val="20"/>
              </w:rPr>
              <w:t xml:space="preserve"> </w:t>
            </w:r>
            <w:r>
              <w:rPr>
                <w:sz w:val="20"/>
              </w:rPr>
              <w:t>wheelchair/must</w:t>
            </w:r>
            <w:r>
              <w:rPr>
                <w:spacing w:val="-4"/>
                <w:sz w:val="20"/>
              </w:rPr>
              <w:t xml:space="preserve"> </w:t>
            </w:r>
            <w:r>
              <w:rPr>
                <w:sz w:val="20"/>
              </w:rPr>
              <w:t>be</w:t>
            </w:r>
            <w:r>
              <w:rPr>
                <w:spacing w:val="-1"/>
                <w:sz w:val="20"/>
              </w:rPr>
              <w:t xml:space="preserve"> </w:t>
            </w:r>
            <w:r>
              <w:rPr>
                <w:sz w:val="20"/>
              </w:rPr>
              <w:t>pushed</w:t>
            </w:r>
          </w:p>
        </w:tc>
        <w:tc>
          <w:tcPr>
            <w:tcW w:w="661" w:type="dxa"/>
            <w:tcBorders>
              <w:bottom w:val="single" w:sz="4" w:space="0" w:color="000000"/>
            </w:tcBorders>
          </w:tcPr>
          <w:p w14:paraId="75F1D8D2" w14:textId="77777777" w:rsidR="003620F5" w:rsidRDefault="003A5F03">
            <w:pPr>
              <w:pStyle w:val="TableParagraph"/>
              <w:spacing w:line="241" w:lineRule="exact"/>
              <w:ind w:right="4"/>
              <w:jc w:val="right"/>
              <w:rPr>
                <w:rFonts w:ascii="MS Gothic" w:hAnsi="MS Gothic"/>
                <w:sz w:val="20"/>
              </w:rPr>
            </w:pPr>
            <w:r>
              <w:rPr>
                <w:rFonts w:ascii="MS Gothic" w:hAnsi="MS Gothic"/>
                <w:w w:val="99"/>
                <w:sz w:val="20"/>
              </w:rPr>
              <w:t>☐</w:t>
            </w:r>
          </w:p>
        </w:tc>
        <w:tc>
          <w:tcPr>
            <w:tcW w:w="6099" w:type="dxa"/>
            <w:gridSpan w:val="5"/>
            <w:tcBorders>
              <w:bottom w:val="single" w:sz="4" w:space="0" w:color="000000"/>
              <w:right w:val="single" w:sz="18" w:space="0" w:color="000000"/>
            </w:tcBorders>
          </w:tcPr>
          <w:p w14:paraId="75F1D8D3" w14:textId="77777777" w:rsidR="003620F5" w:rsidRDefault="003A5F03">
            <w:pPr>
              <w:pStyle w:val="TableParagraph"/>
              <w:spacing w:before="21" w:line="219" w:lineRule="exact"/>
              <w:ind w:left="307"/>
              <w:rPr>
                <w:sz w:val="20"/>
              </w:rPr>
            </w:pPr>
            <w:r>
              <w:rPr>
                <w:sz w:val="20"/>
              </w:rPr>
              <w:t>Uses</w:t>
            </w:r>
            <w:r>
              <w:rPr>
                <w:spacing w:val="-5"/>
                <w:sz w:val="20"/>
              </w:rPr>
              <w:t xml:space="preserve"> </w:t>
            </w:r>
            <w:r>
              <w:rPr>
                <w:sz w:val="20"/>
              </w:rPr>
              <w:t>a</w:t>
            </w:r>
            <w:r>
              <w:rPr>
                <w:spacing w:val="-5"/>
                <w:sz w:val="20"/>
              </w:rPr>
              <w:t xml:space="preserve"> </w:t>
            </w:r>
            <w:r>
              <w:rPr>
                <w:sz w:val="20"/>
              </w:rPr>
              <w:t>wheelchair/can</w:t>
            </w:r>
            <w:r>
              <w:rPr>
                <w:spacing w:val="-3"/>
                <w:sz w:val="20"/>
              </w:rPr>
              <w:t xml:space="preserve"> </w:t>
            </w:r>
            <w:r>
              <w:rPr>
                <w:sz w:val="20"/>
              </w:rPr>
              <w:t>self-navigate</w:t>
            </w:r>
          </w:p>
        </w:tc>
      </w:tr>
      <w:tr w:rsidR="003620F5" w14:paraId="75F1D8D6" w14:textId="77777777">
        <w:trPr>
          <w:trHeight w:val="298"/>
        </w:trPr>
        <w:tc>
          <w:tcPr>
            <w:tcW w:w="10526" w:type="dxa"/>
            <w:gridSpan w:val="12"/>
            <w:tcBorders>
              <w:top w:val="single" w:sz="4" w:space="0" w:color="000000"/>
              <w:left w:val="single" w:sz="18" w:space="0" w:color="000000"/>
              <w:right w:val="single" w:sz="18" w:space="0" w:color="000000"/>
            </w:tcBorders>
          </w:tcPr>
          <w:p w14:paraId="75F1D8D5" w14:textId="77777777" w:rsidR="003620F5" w:rsidRDefault="003A5F03">
            <w:pPr>
              <w:pStyle w:val="TableParagraph"/>
              <w:spacing w:line="259" w:lineRule="exact"/>
              <w:ind w:left="107"/>
              <w:rPr>
                <w:rFonts w:ascii="Calibri"/>
              </w:rPr>
            </w:pPr>
            <w:r>
              <w:rPr>
                <w:rFonts w:ascii="Calibri"/>
                <w:b/>
              </w:rPr>
              <w:t>Supervision</w:t>
            </w:r>
            <w:r>
              <w:rPr>
                <w:rFonts w:ascii="Calibri"/>
                <w:b/>
                <w:spacing w:val="-3"/>
              </w:rPr>
              <w:t xml:space="preserve"> </w:t>
            </w:r>
            <w:r>
              <w:rPr>
                <w:rFonts w:ascii="Calibri"/>
                <w:b/>
              </w:rPr>
              <w:t>(check</w:t>
            </w:r>
            <w:r>
              <w:rPr>
                <w:rFonts w:ascii="Calibri"/>
                <w:b/>
                <w:spacing w:val="-1"/>
              </w:rPr>
              <w:t xml:space="preserve"> </w:t>
            </w:r>
            <w:r>
              <w:rPr>
                <w:rFonts w:ascii="Calibri"/>
                <w:b/>
              </w:rPr>
              <w:t>all that</w:t>
            </w:r>
            <w:r>
              <w:rPr>
                <w:rFonts w:ascii="Calibri"/>
                <w:b/>
                <w:spacing w:val="-3"/>
              </w:rPr>
              <w:t xml:space="preserve"> </w:t>
            </w:r>
            <w:r>
              <w:rPr>
                <w:rFonts w:ascii="Calibri"/>
                <w:b/>
              </w:rPr>
              <w:t>apply)</w:t>
            </w:r>
            <w:r>
              <w:rPr>
                <w:rFonts w:ascii="Calibri"/>
              </w:rPr>
              <w:t>:</w:t>
            </w:r>
          </w:p>
        </w:tc>
      </w:tr>
      <w:tr w:rsidR="003620F5" w14:paraId="75F1D8DB" w14:textId="77777777">
        <w:trPr>
          <w:trHeight w:val="293"/>
        </w:trPr>
        <w:tc>
          <w:tcPr>
            <w:tcW w:w="433" w:type="dxa"/>
            <w:tcBorders>
              <w:left w:val="single" w:sz="18" w:space="0" w:color="000000"/>
            </w:tcBorders>
          </w:tcPr>
          <w:p w14:paraId="75F1D8D7" w14:textId="77777777" w:rsidR="003620F5" w:rsidRDefault="003A5F03">
            <w:pPr>
              <w:pStyle w:val="TableParagraph"/>
              <w:spacing w:line="253" w:lineRule="exact"/>
              <w:ind w:left="25"/>
              <w:jc w:val="center"/>
              <w:rPr>
                <w:rFonts w:ascii="MS UI Gothic" w:hAnsi="MS UI Gothic"/>
                <w:sz w:val="20"/>
              </w:rPr>
            </w:pPr>
            <w:r>
              <w:rPr>
                <w:rFonts w:ascii="MS UI Gothic" w:hAnsi="MS UI Gothic"/>
                <w:w w:val="99"/>
                <w:sz w:val="20"/>
              </w:rPr>
              <w:t>☐</w:t>
            </w:r>
          </w:p>
        </w:tc>
        <w:tc>
          <w:tcPr>
            <w:tcW w:w="3994" w:type="dxa"/>
            <w:gridSpan w:val="6"/>
          </w:tcPr>
          <w:p w14:paraId="75F1D8D8" w14:textId="77777777" w:rsidR="003620F5" w:rsidRDefault="003A5F03">
            <w:pPr>
              <w:pStyle w:val="TableParagraph"/>
              <w:spacing w:before="23"/>
              <w:ind w:left="320" w:right="-72"/>
              <w:rPr>
                <w:sz w:val="20"/>
              </w:rPr>
            </w:pPr>
            <w:r>
              <w:rPr>
                <w:sz w:val="20"/>
              </w:rPr>
              <w:t>Requires</w:t>
            </w:r>
            <w:r>
              <w:rPr>
                <w:spacing w:val="-6"/>
                <w:sz w:val="20"/>
              </w:rPr>
              <w:t xml:space="preserve"> </w:t>
            </w:r>
            <w:r>
              <w:rPr>
                <w:sz w:val="20"/>
              </w:rPr>
              <w:t>one-on-one</w:t>
            </w:r>
            <w:r>
              <w:rPr>
                <w:spacing w:val="-7"/>
                <w:sz w:val="20"/>
              </w:rPr>
              <w:t xml:space="preserve"> </w:t>
            </w:r>
            <w:r>
              <w:rPr>
                <w:sz w:val="20"/>
              </w:rPr>
              <w:t>supervision/all</w:t>
            </w:r>
            <w:r>
              <w:rPr>
                <w:spacing w:val="-7"/>
                <w:sz w:val="20"/>
              </w:rPr>
              <w:t xml:space="preserve"> </w:t>
            </w:r>
            <w:r>
              <w:rPr>
                <w:sz w:val="20"/>
              </w:rPr>
              <w:t>times</w:t>
            </w:r>
          </w:p>
        </w:tc>
        <w:tc>
          <w:tcPr>
            <w:tcW w:w="808" w:type="dxa"/>
            <w:gridSpan w:val="2"/>
          </w:tcPr>
          <w:p w14:paraId="75F1D8D9" w14:textId="77777777" w:rsidR="003620F5" w:rsidRDefault="003A5F03">
            <w:pPr>
              <w:pStyle w:val="TableParagraph"/>
              <w:spacing w:line="253" w:lineRule="exact"/>
              <w:ind w:left="401"/>
              <w:rPr>
                <w:rFonts w:ascii="MS UI Gothic" w:hAnsi="MS UI Gothic"/>
                <w:sz w:val="20"/>
              </w:rPr>
            </w:pPr>
            <w:r>
              <w:rPr>
                <w:rFonts w:ascii="MS UI Gothic" w:hAnsi="MS UI Gothic"/>
                <w:w w:val="99"/>
                <w:sz w:val="20"/>
              </w:rPr>
              <w:t>☐</w:t>
            </w:r>
          </w:p>
        </w:tc>
        <w:tc>
          <w:tcPr>
            <w:tcW w:w="5291" w:type="dxa"/>
            <w:gridSpan w:val="3"/>
            <w:tcBorders>
              <w:right w:val="single" w:sz="18" w:space="0" w:color="000000"/>
            </w:tcBorders>
          </w:tcPr>
          <w:p w14:paraId="75F1D8DA" w14:textId="77777777" w:rsidR="003620F5" w:rsidRDefault="003A5F03">
            <w:pPr>
              <w:pStyle w:val="TableParagraph"/>
              <w:spacing w:before="23"/>
              <w:ind w:left="308"/>
              <w:rPr>
                <w:sz w:val="20"/>
              </w:rPr>
            </w:pPr>
            <w:r>
              <w:rPr>
                <w:sz w:val="20"/>
              </w:rPr>
              <w:t>Can</w:t>
            </w:r>
            <w:r>
              <w:rPr>
                <w:spacing w:val="-3"/>
                <w:sz w:val="20"/>
              </w:rPr>
              <w:t xml:space="preserve"> </w:t>
            </w:r>
            <w:r>
              <w:rPr>
                <w:sz w:val="20"/>
              </w:rPr>
              <w:t>be</w:t>
            </w:r>
            <w:r>
              <w:rPr>
                <w:spacing w:val="-3"/>
                <w:sz w:val="20"/>
              </w:rPr>
              <w:t xml:space="preserve"> </w:t>
            </w:r>
            <w:r>
              <w:rPr>
                <w:sz w:val="20"/>
              </w:rPr>
              <w:t>unsupervised</w:t>
            </w:r>
            <w:r>
              <w:rPr>
                <w:spacing w:val="-3"/>
                <w:sz w:val="20"/>
              </w:rPr>
              <w:t xml:space="preserve"> </w:t>
            </w:r>
            <w:r>
              <w:rPr>
                <w:sz w:val="20"/>
              </w:rPr>
              <w:t>for 30</w:t>
            </w:r>
            <w:r>
              <w:rPr>
                <w:spacing w:val="-3"/>
                <w:sz w:val="20"/>
              </w:rPr>
              <w:t xml:space="preserve"> </w:t>
            </w:r>
            <w:r>
              <w:rPr>
                <w:sz w:val="20"/>
              </w:rPr>
              <w:t>minutes</w:t>
            </w:r>
          </w:p>
        </w:tc>
      </w:tr>
      <w:tr w:rsidR="003620F5" w14:paraId="75F1D8E0" w14:textId="77777777">
        <w:trPr>
          <w:trHeight w:val="291"/>
        </w:trPr>
        <w:tc>
          <w:tcPr>
            <w:tcW w:w="433" w:type="dxa"/>
            <w:tcBorders>
              <w:left w:val="single" w:sz="18" w:space="0" w:color="000000"/>
            </w:tcBorders>
          </w:tcPr>
          <w:p w14:paraId="75F1D8DC" w14:textId="77777777" w:rsidR="003620F5" w:rsidRDefault="003A5F03">
            <w:pPr>
              <w:pStyle w:val="TableParagraph"/>
              <w:spacing w:line="250" w:lineRule="exact"/>
              <w:ind w:left="25"/>
              <w:jc w:val="center"/>
              <w:rPr>
                <w:rFonts w:ascii="MS UI Gothic" w:hAnsi="MS UI Gothic"/>
                <w:sz w:val="20"/>
              </w:rPr>
            </w:pPr>
            <w:r>
              <w:rPr>
                <w:rFonts w:ascii="MS UI Gothic" w:hAnsi="MS UI Gothic"/>
                <w:w w:val="99"/>
                <w:sz w:val="20"/>
              </w:rPr>
              <w:t>☐</w:t>
            </w:r>
          </w:p>
        </w:tc>
        <w:tc>
          <w:tcPr>
            <w:tcW w:w="3994" w:type="dxa"/>
            <w:gridSpan w:val="6"/>
          </w:tcPr>
          <w:p w14:paraId="75F1D8DD" w14:textId="77777777" w:rsidR="003620F5" w:rsidRDefault="003A5F03">
            <w:pPr>
              <w:pStyle w:val="TableParagraph"/>
              <w:spacing w:before="20"/>
              <w:ind w:left="320"/>
              <w:rPr>
                <w:sz w:val="20"/>
              </w:rPr>
            </w:pPr>
            <w:r>
              <w:rPr>
                <w:sz w:val="20"/>
              </w:rPr>
              <w:t>Can</w:t>
            </w:r>
            <w:r>
              <w:rPr>
                <w:spacing w:val="-3"/>
                <w:sz w:val="20"/>
              </w:rPr>
              <w:t xml:space="preserve"> </w:t>
            </w:r>
            <w:r>
              <w:rPr>
                <w:sz w:val="20"/>
              </w:rPr>
              <w:t>be</w:t>
            </w:r>
            <w:r>
              <w:rPr>
                <w:spacing w:val="-3"/>
                <w:sz w:val="20"/>
              </w:rPr>
              <w:t xml:space="preserve"> </w:t>
            </w:r>
            <w:r>
              <w:rPr>
                <w:sz w:val="20"/>
              </w:rPr>
              <w:t>unsupervised</w:t>
            </w:r>
            <w:r>
              <w:rPr>
                <w:spacing w:val="-3"/>
                <w:sz w:val="20"/>
              </w:rPr>
              <w:t xml:space="preserve"> </w:t>
            </w:r>
            <w:r>
              <w:rPr>
                <w:sz w:val="20"/>
              </w:rPr>
              <w:t>for 60</w:t>
            </w:r>
            <w:r>
              <w:rPr>
                <w:spacing w:val="-3"/>
                <w:sz w:val="20"/>
              </w:rPr>
              <w:t xml:space="preserve"> </w:t>
            </w:r>
            <w:r>
              <w:rPr>
                <w:sz w:val="20"/>
              </w:rPr>
              <w:t>minutes</w:t>
            </w:r>
          </w:p>
        </w:tc>
        <w:tc>
          <w:tcPr>
            <w:tcW w:w="808" w:type="dxa"/>
            <w:gridSpan w:val="2"/>
          </w:tcPr>
          <w:p w14:paraId="75F1D8DE" w14:textId="77777777" w:rsidR="003620F5" w:rsidRDefault="003A5F03">
            <w:pPr>
              <w:pStyle w:val="TableParagraph"/>
              <w:spacing w:line="250" w:lineRule="exact"/>
              <w:ind w:left="401"/>
              <w:rPr>
                <w:rFonts w:ascii="MS Gothic" w:hAnsi="MS Gothic"/>
                <w:sz w:val="20"/>
              </w:rPr>
            </w:pPr>
            <w:r>
              <w:rPr>
                <w:rFonts w:ascii="MS Gothic" w:hAnsi="MS Gothic"/>
                <w:w w:val="99"/>
                <w:sz w:val="20"/>
              </w:rPr>
              <w:t>☐</w:t>
            </w:r>
          </w:p>
        </w:tc>
        <w:tc>
          <w:tcPr>
            <w:tcW w:w="5291" w:type="dxa"/>
            <w:gridSpan w:val="3"/>
            <w:tcBorders>
              <w:right w:val="single" w:sz="18" w:space="0" w:color="000000"/>
            </w:tcBorders>
          </w:tcPr>
          <w:p w14:paraId="75F1D8DF" w14:textId="77777777" w:rsidR="003620F5" w:rsidRDefault="003A5F03">
            <w:pPr>
              <w:pStyle w:val="TableParagraph"/>
              <w:spacing w:before="20"/>
              <w:ind w:left="308"/>
              <w:rPr>
                <w:sz w:val="20"/>
              </w:rPr>
            </w:pPr>
            <w:r>
              <w:rPr>
                <w:sz w:val="20"/>
              </w:rPr>
              <w:t>Does</w:t>
            </w:r>
            <w:r>
              <w:rPr>
                <w:spacing w:val="-4"/>
                <w:sz w:val="20"/>
              </w:rPr>
              <w:t xml:space="preserve"> </w:t>
            </w:r>
            <w:r>
              <w:rPr>
                <w:sz w:val="20"/>
              </w:rPr>
              <w:t>not</w:t>
            </w:r>
            <w:r>
              <w:rPr>
                <w:spacing w:val="-5"/>
                <w:sz w:val="20"/>
              </w:rPr>
              <w:t xml:space="preserve"> </w:t>
            </w:r>
            <w:r>
              <w:rPr>
                <w:sz w:val="20"/>
              </w:rPr>
              <w:t>require</w:t>
            </w:r>
            <w:r>
              <w:rPr>
                <w:spacing w:val="-3"/>
                <w:sz w:val="20"/>
              </w:rPr>
              <w:t xml:space="preserve"> </w:t>
            </w:r>
            <w:r>
              <w:rPr>
                <w:sz w:val="20"/>
              </w:rPr>
              <w:t>immediate</w:t>
            </w:r>
            <w:r>
              <w:rPr>
                <w:spacing w:val="-5"/>
                <w:sz w:val="20"/>
              </w:rPr>
              <w:t xml:space="preserve"> </w:t>
            </w:r>
            <w:r>
              <w:rPr>
                <w:sz w:val="20"/>
              </w:rPr>
              <w:t>supervision</w:t>
            </w:r>
          </w:p>
        </w:tc>
      </w:tr>
      <w:tr w:rsidR="003620F5" w14:paraId="75F1D8E8" w14:textId="77777777">
        <w:trPr>
          <w:trHeight w:val="294"/>
        </w:trPr>
        <w:tc>
          <w:tcPr>
            <w:tcW w:w="433" w:type="dxa"/>
            <w:tcBorders>
              <w:left w:val="single" w:sz="18" w:space="0" w:color="000000"/>
            </w:tcBorders>
          </w:tcPr>
          <w:p w14:paraId="75F1D8E1" w14:textId="77777777" w:rsidR="003620F5" w:rsidRDefault="003A5F03">
            <w:pPr>
              <w:pStyle w:val="TableParagraph"/>
              <w:spacing w:line="251" w:lineRule="exact"/>
              <w:ind w:left="25"/>
              <w:jc w:val="center"/>
              <w:rPr>
                <w:rFonts w:ascii="MS UI Gothic" w:hAnsi="MS UI Gothic"/>
                <w:sz w:val="20"/>
              </w:rPr>
            </w:pPr>
            <w:r>
              <w:rPr>
                <w:rFonts w:ascii="MS UI Gothic" w:hAnsi="MS UI Gothic"/>
                <w:w w:val="99"/>
                <w:sz w:val="20"/>
              </w:rPr>
              <w:t>☐</w:t>
            </w:r>
          </w:p>
        </w:tc>
        <w:tc>
          <w:tcPr>
            <w:tcW w:w="2232" w:type="dxa"/>
            <w:gridSpan w:val="3"/>
          </w:tcPr>
          <w:p w14:paraId="75F1D8E2" w14:textId="77777777" w:rsidR="003620F5" w:rsidRDefault="003A5F03">
            <w:pPr>
              <w:pStyle w:val="TableParagraph"/>
              <w:spacing w:before="24"/>
              <w:ind w:left="320"/>
              <w:rPr>
                <w:sz w:val="20"/>
              </w:rPr>
            </w:pPr>
            <w:r>
              <w:rPr>
                <w:sz w:val="20"/>
              </w:rPr>
              <w:t>Prefers</w:t>
            </w:r>
            <w:r>
              <w:rPr>
                <w:spacing w:val="-5"/>
                <w:sz w:val="20"/>
              </w:rPr>
              <w:t xml:space="preserve"> </w:t>
            </w:r>
            <w:r>
              <w:rPr>
                <w:sz w:val="20"/>
              </w:rPr>
              <w:t>to</w:t>
            </w:r>
            <w:r>
              <w:rPr>
                <w:spacing w:val="-3"/>
                <w:sz w:val="20"/>
              </w:rPr>
              <w:t xml:space="preserve"> </w:t>
            </w:r>
            <w:r>
              <w:rPr>
                <w:sz w:val="20"/>
              </w:rPr>
              <w:t>work</w:t>
            </w:r>
            <w:r>
              <w:rPr>
                <w:spacing w:val="-5"/>
                <w:sz w:val="20"/>
              </w:rPr>
              <w:t xml:space="preserve"> </w:t>
            </w:r>
            <w:r>
              <w:rPr>
                <w:sz w:val="20"/>
              </w:rPr>
              <w:t>alone</w:t>
            </w:r>
          </w:p>
        </w:tc>
        <w:tc>
          <w:tcPr>
            <w:tcW w:w="407" w:type="dxa"/>
          </w:tcPr>
          <w:p w14:paraId="75F1D8E3" w14:textId="77777777" w:rsidR="003620F5" w:rsidRDefault="003620F5">
            <w:pPr>
              <w:pStyle w:val="TableParagraph"/>
              <w:rPr>
                <w:rFonts w:ascii="Times New Roman"/>
                <w:sz w:val="20"/>
              </w:rPr>
            </w:pPr>
          </w:p>
        </w:tc>
        <w:tc>
          <w:tcPr>
            <w:tcW w:w="694" w:type="dxa"/>
          </w:tcPr>
          <w:p w14:paraId="75F1D8E4" w14:textId="77777777" w:rsidR="003620F5" w:rsidRDefault="003620F5">
            <w:pPr>
              <w:pStyle w:val="TableParagraph"/>
              <w:rPr>
                <w:rFonts w:ascii="Times New Roman"/>
                <w:sz w:val="20"/>
              </w:rPr>
            </w:pPr>
          </w:p>
        </w:tc>
        <w:tc>
          <w:tcPr>
            <w:tcW w:w="661" w:type="dxa"/>
          </w:tcPr>
          <w:p w14:paraId="75F1D8E5" w14:textId="77777777" w:rsidR="003620F5" w:rsidRDefault="003620F5">
            <w:pPr>
              <w:pStyle w:val="TableParagraph"/>
              <w:rPr>
                <w:rFonts w:ascii="Times New Roman"/>
                <w:sz w:val="20"/>
              </w:rPr>
            </w:pPr>
          </w:p>
        </w:tc>
        <w:tc>
          <w:tcPr>
            <w:tcW w:w="808" w:type="dxa"/>
            <w:gridSpan w:val="2"/>
          </w:tcPr>
          <w:p w14:paraId="75F1D8E6" w14:textId="77777777" w:rsidR="003620F5" w:rsidRDefault="003A5F03">
            <w:pPr>
              <w:pStyle w:val="TableParagraph"/>
              <w:spacing w:line="251" w:lineRule="exact"/>
              <w:ind w:left="401"/>
              <w:rPr>
                <w:rFonts w:ascii="MS Gothic" w:hAnsi="MS Gothic"/>
                <w:sz w:val="20"/>
              </w:rPr>
            </w:pPr>
            <w:r>
              <w:rPr>
                <w:rFonts w:ascii="MS Gothic" w:hAnsi="MS Gothic"/>
                <w:w w:val="99"/>
                <w:sz w:val="20"/>
              </w:rPr>
              <w:t>☐</w:t>
            </w:r>
          </w:p>
        </w:tc>
        <w:tc>
          <w:tcPr>
            <w:tcW w:w="5291" w:type="dxa"/>
            <w:gridSpan w:val="3"/>
            <w:tcBorders>
              <w:right w:val="single" w:sz="18" w:space="0" w:color="000000"/>
            </w:tcBorders>
          </w:tcPr>
          <w:p w14:paraId="75F1D8E7" w14:textId="77777777" w:rsidR="003620F5" w:rsidRDefault="003A5F03">
            <w:pPr>
              <w:pStyle w:val="TableParagraph"/>
              <w:spacing w:before="24"/>
              <w:ind w:left="308"/>
              <w:rPr>
                <w:sz w:val="20"/>
              </w:rPr>
            </w:pPr>
            <w:r>
              <w:rPr>
                <w:sz w:val="20"/>
              </w:rPr>
              <w:t>Likes</w:t>
            </w:r>
            <w:r>
              <w:rPr>
                <w:spacing w:val="-2"/>
                <w:sz w:val="20"/>
              </w:rPr>
              <w:t xml:space="preserve"> </w:t>
            </w:r>
            <w:r>
              <w:rPr>
                <w:sz w:val="20"/>
              </w:rPr>
              <w:t>to</w:t>
            </w:r>
            <w:r>
              <w:rPr>
                <w:spacing w:val="-1"/>
                <w:sz w:val="20"/>
              </w:rPr>
              <w:t xml:space="preserve"> </w:t>
            </w:r>
            <w:r>
              <w:rPr>
                <w:sz w:val="20"/>
              </w:rPr>
              <w:t>be</w:t>
            </w:r>
            <w:r>
              <w:rPr>
                <w:spacing w:val="-1"/>
                <w:sz w:val="20"/>
              </w:rPr>
              <w:t xml:space="preserve"> </w:t>
            </w:r>
            <w:r>
              <w:rPr>
                <w:sz w:val="20"/>
              </w:rPr>
              <w:t>a</w:t>
            </w:r>
            <w:r>
              <w:rPr>
                <w:spacing w:val="-3"/>
                <w:sz w:val="20"/>
              </w:rPr>
              <w:t xml:space="preserve"> </w:t>
            </w:r>
            <w:r>
              <w:rPr>
                <w:sz w:val="20"/>
              </w:rPr>
              <w:t>part</w:t>
            </w:r>
            <w:r>
              <w:rPr>
                <w:spacing w:val="-1"/>
                <w:sz w:val="20"/>
              </w:rPr>
              <w:t xml:space="preserve"> </w:t>
            </w:r>
            <w:r>
              <w:rPr>
                <w:sz w:val="20"/>
              </w:rPr>
              <w:t>of</w:t>
            </w:r>
            <w:r>
              <w:rPr>
                <w:spacing w:val="-3"/>
                <w:sz w:val="20"/>
              </w:rPr>
              <w:t xml:space="preserve"> </w:t>
            </w:r>
            <w:r>
              <w:rPr>
                <w:sz w:val="20"/>
              </w:rPr>
              <w:t>a</w:t>
            </w:r>
            <w:r>
              <w:rPr>
                <w:spacing w:val="-1"/>
                <w:sz w:val="20"/>
              </w:rPr>
              <w:t xml:space="preserve"> </w:t>
            </w:r>
            <w:r>
              <w:rPr>
                <w:sz w:val="20"/>
              </w:rPr>
              <w:t>team</w:t>
            </w:r>
            <w:r>
              <w:rPr>
                <w:spacing w:val="-1"/>
                <w:sz w:val="20"/>
              </w:rPr>
              <w:t xml:space="preserve"> </w:t>
            </w:r>
            <w:r>
              <w:rPr>
                <w:sz w:val="20"/>
              </w:rPr>
              <w:t>of</w:t>
            </w:r>
            <w:r>
              <w:rPr>
                <w:spacing w:val="-3"/>
                <w:sz w:val="20"/>
              </w:rPr>
              <w:t xml:space="preserve"> </w:t>
            </w:r>
            <w:r>
              <w:rPr>
                <w:sz w:val="20"/>
              </w:rPr>
              <w:t>3</w:t>
            </w:r>
            <w:r>
              <w:rPr>
                <w:spacing w:val="-1"/>
                <w:sz w:val="20"/>
              </w:rPr>
              <w:t xml:space="preserve"> </w:t>
            </w:r>
            <w:r>
              <w:rPr>
                <w:sz w:val="20"/>
              </w:rPr>
              <w:t>or</w:t>
            </w:r>
            <w:r>
              <w:rPr>
                <w:spacing w:val="-2"/>
                <w:sz w:val="20"/>
              </w:rPr>
              <w:t xml:space="preserve"> </w:t>
            </w:r>
            <w:r>
              <w:rPr>
                <w:sz w:val="20"/>
              </w:rPr>
              <w:t>less</w:t>
            </w:r>
          </w:p>
        </w:tc>
      </w:tr>
      <w:tr w:rsidR="003620F5" w14:paraId="75F1D8EC" w14:textId="77777777">
        <w:trPr>
          <w:trHeight w:val="259"/>
        </w:trPr>
        <w:tc>
          <w:tcPr>
            <w:tcW w:w="433" w:type="dxa"/>
            <w:tcBorders>
              <w:left w:val="single" w:sz="18" w:space="0" w:color="000000"/>
              <w:bottom w:val="single" w:sz="4" w:space="0" w:color="000000"/>
            </w:tcBorders>
          </w:tcPr>
          <w:p w14:paraId="75F1D8E9" w14:textId="77777777" w:rsidR="003620F5" w:rsidRDefault="003A5F03">
            <w:pPr>
              <w:pStyle w:val="TableParagraph"/>
              <w:spacing w:line="240" w:lineRule="exact"/>
              <w:ind w:left="25"/>
              <w:jc w:val="center"/>
              <w:rPr>
                <w:rFonts w:ascii="MS UI Gothic" w:hAnsi="MS UI Gothic"/>
                <w:sz w:val="20"/>
              </w:rPr>
            </w:pPr>
            <w:r>
              <w:rPr>
                <w:rFonts w:ascii="MS UI Gothic" w:hAnsi="MS UI Gothic"/>
                <w:w w:val="99"/>
                <w:sz w:val="20"/>
              </w:rPr>
              <w:t>☐</w:t>
            </w:r>
          </w:p>
        </w:tc>
        <w:tc>
          <w:tcPr>
            <w:tcW w:w="4802" w:type="dxa"/>
            <w:gridSpan w:val="8"/>
            <w:tcBorders>
              <w:bottom w:val="single" w:sz="4" w:space="0" w:color="000000"/>
            </w:tcBorders>
          </w:tcPr>
          <w:p w14:paraId="75F1D8EA" w14:textId="77777777" w:rsidR="003620F5" w:rsidRDefault="003A5F03">
            <w:pPr>
              <w:pStyle w:val="TableParagraph"/>
              <w:spacing w:before="20" w:line="219" w:lineRule="exact"/>
              <w:ind w:left="320"/>
              <w:rPr>
                <w:sz w:val="20"/>
              </w:rPr>
            </w:pPr>
            <w:r>
              <w:rPr>
                <w:sz w:val="20"/>
              </w:rPr>
              <w:t>Likes</w:t>
            </w:r>
            <w:r>
              <w:rPr>
                <w:spacing w:val="-3"/>
                <w:sz w:val="20"/>
              </w:rPr>
              <w:t xml:space="preserve"> </w:t>
            </w:r>
            <w:r>
              <w:rPr>
                <w:sz w:val="20"/>
              </w:rPr>
              <w:t>to</w:t>
            </w:r>
            <w:r>
              <w:rPr>
                <w:spacing w:val="-2"/>
                <w:sz w:val="20"/>
              </w:rPr>
              <w:t xml:space="preserve"> </w:t>
            </w:r>
            <w:r>
              <w:rPr>
                <w:sz w:val="20"/>
              </w:rPr>
              <w:t>work</w:t>
            </w:r>
            <w:r>
              <w:rPr>
                <w:spacing w:val="-3"/>
                <w:sz w:val="20"/>
              </w:rPr>
              <w:t xml:space="preserve"> </w:t>
            </w:r>
            <w:r>
              <w:rPr>
                <w:sz w:val="20"/>
              </w:rPr>
              <w:t>in</w:t>
            </w:r>
            <w:r>
              <w:rPr>
                <w:spacing w:val="-2"/>
                <w:sz w:val="20"/>
              </w:rPr>
              <w:t xml:space="preserve"> </w:t>
            </w:r>
            <w:r>
              <w:rPr>
                <w:sz w:val="20"/>
              </w:rPr>
              <w:t>larger</w:t>
            </w:r>
            <w:r>
              <w:rPr>
                <w:spacing w:val="-2"/>
                <w:sz w:val="20"/>
              </w:rPr>
              <w:t xml:space="preserve"> </w:t>
            </w:r>
            <w:r>
              <w:rPr>
                <w:sz w:val="20"/>
              </w:rPr>
              <w:t>groups</w:t>
            </w:r>
          </w:p>
        </w:tc>
        <w:tc>
          <w:tcPr>
            <w:tcW w:w="5291" w:type="dxa"/>
            <w:gridSpan w:val="3"/>
            <w:tcBorders>
              <w:bottom w:val="single" w:sz="4" w:space="0" w:color="000000"/>
              <w:right w:val="single" w:sz="18" w:space="0" w:color="000000"/>
            </w:tcBorders>
          </w:tcPr>
          <w:p w14:paraId="75F1D8EB" w14:textId="77777777" w:rsidR="003620F5" w:rsidRDefault="003620F5">
            <w:pPr>
              <w:pStyle w:val="TableParagraph"/>
              <w:rPr>
                <w:rFonts w:ascii="Times New Roman"/>
                <w:sz w:val="18"/>
              </w:rPr>
            </w:pPr>
          </w:p>
        </w:tc>
      </w:tr>
      <w:tr w:rsidR="003620F5" w14:paraId="75F1D8EE" w14:textId="77777777">
        <w:trPr>
          <w:trHeight w:val="281"/>
        </w:trPr>
        <w:tc>
          <w:tcPr>
            <w:tcW w:w="10526" w:type="dxa"/>
            <w:gridSpan w:val="12"/>
            <w:tcBorders>
              <w:top w:val="single" w:sz="4" w:space="0" w:color="000000"/>
              <w:left w:val="single" w:sz="18" w:space="0" w:color="000000"/>
              <w:right w:val="single" w:sz="18" w:space="0" w:color="000000"/>
            </w:tcBorders>
          </w:tcPr>
          <w:p w14:paraId="75F1D8ED" w14:textId="77777777" w:rsidR="003620F5" w:rsidRDefault="003A5F03">
            <w:pPr>
              <w:pStyle w:val="TableParagraph"/>
              <w:spacing w:line="259" w:lineRule="exact"/>
              <w:ind w:left="107"/>
              <w:rPr>
                <w:rFonts w:ascii="Calibri"/>
                <w:b/>
              </w:rPr>
            </w:pPr>
            <w:r>
              <w:rPr>
                <w:rFonts w:ascii="Calibri"/>
                <w:b/>
              </w:rPr>
              <w:t>Adapt</w:t>
            </w:r>
            <w:r>
              <w:rPr>
                <w:rFonts w:ascii="Calibri"/>
                <w:b/>
                <w:spacing w:val="-2"/>
              </w:rPr>
              <w:t xml:space="preserve"> </w:t>
            </w:r>
            <w:r>
              <w:rPr>
                <w:rFonts w:ascii="Calibri"/>
                <w:b/>
              </w:rPr>
              <w:t>to</w:t>
            </w:r>
            <w:r>
              <w:rPr>
                <w:rFonts w:ascii="Calibri"/>
                <w:b/>
                <w:spacing w:val="-3"/>
              </w:rPr>
              <w:t xml:space="preserve"> </w:t>
            </w:r>
            <w:r>
              <w:rPr>
                <w:rFonts w:ascii="Calibri"/>
                <w:b/>
              </w:rPr>
              <w:t>change/ability</w:t>
            </w:r>
            <w:r>
              <w:rPr>
                <w:rFonts w:ascii="Calibri"/>
                <w:b/>
                <w:spacing w:val="-2"/>
              </w:rPr>
              <w:t xml:space="preserve"> </w:t>
            </w:r>
            <w:r>
              <w:rPr>
                <w:rFonts w:ascii="Calibri"/>
                <w:b/>
              </w:rPr>
              <w:t>to</w:t>
            </w:r>
            <w:r>
              <w:rPr>
                <w:rFonts w:ascii="Calibri"/>
                <w:b/>
                <w:spacing w:val="-5"/>
              </w:rPr>
              <w:t xml:space="preserve"> </w:t>
            </w:r>
            <w:r>
              <w:rPr>
                <w:rFonts w:ascii="Calibri"/>
                <w:b/>
              </w:rPr>
              <w:t>follow</w:t>
            </w:r>
            <w:r>
              <w:rPr>
                <w:rFonts w:ascii="Calibri"/>
                <w:b/>
                <w:spacing w:val="-2"/>
              </w:rPr>
              <w:t xml:space="preserve"> </w:t>
            </w:r>
            <w:r>
              <w:rPr>
                <w:rFonts w:ascii="Calibri"/>
                <w:b/>
              </w:rPr>
              <w:t>rules:</w:t>
            </w:r>
          </w:p>
        </w:tc>
      </w:tr>
      <w:tr w:rsidR="003620F5" w14:paraId="75F1D8F6" w14:textId="77777777">
        <w:trPr>
          <w:trHeight w:val="261"/>
        </w:trPr>
        <w:tc>
          <w:tcPr>
            <w:tcW w:w="433" w:type="dxa"/>
            <w:tcBorders>
              <w:left w:val="single" w:sz="18" w:space="0" w:color="000000"/>
            </w:tcBorders>
          </w:tcPr>
          <w:p w14:paraId="75F1D8EF" w14:textId="77777777" w:rsidR="003620F5" w:rsidRDefault="003A5F03">
            <w:pPr>
              <w:pStyle w:val="TableParagraph"/>
              <w:spacing w:line="236" w:lineRule="exact"/>
              <w:ind w:left="25"/>
              <w:jc w:val="center"/>
              <w:rPr>
                <w:rFonts w:ascii="MS Gothic" w:hAnsi="MS Gothic"/>
                <w:sz w:val="20"/>
              </w:rPr>
            </w:pPr>
            <w:r>
              <w:rPr>
                <w:rFonts w:ascii="MS Gothic" w:hAnsi="MS Gothic"/>
                <w:w w:val="99"/>
                <w:sz w:val="20"/>
              </w:rPr>
              <w:t>☐</w:t>
            </w:r>
          </w:p>
        </w:tc>
        <w:tc>
          <w:tcPr>
            <w:tcW w:w="2082" w:type="dxa"/>
            <w:gridSpan w:val="2"/>
          </w:tcPr>
          <w:p w14:paraId="75F1D8F0" w14:textId="77777777" w:rsidR="003620F5" w:rsidRDefault="003A5F03">
            <w:pPr>
              <w:pStyle w:val="TableParagraph"/>
              <w:spacing w:before="6"/>
              <w:ind w:left="147"/>
              <w:rPr>
                <w:sz w:val="20"/>
              </w:rPr>
            </w:pPr>
            <w:r>
              <w:rPr>
                <w:sz w:val="20"/>
              </w:rPr>
              <w:t>Accepts</w:t>
            </w:r>
            <w:r>
              <w:rPr>
                <w:spacing w:val="-4"/>
                <w:sz w:val="20"/>
              </w:rPr>
              <w:t xml:space="preserve"> </w:t>
            </w:r>
            <w:r>
              <w:rPr>
                <w:sz w:val="20"/>
              </w:rPr>
              <w:t>change</w:t>
            </w:r>
          </w:p>
        </w:tc>
        <w:tc>
          <w:tcPr>
            <w:tcW w:w="150" w:type="dxa"/>
          </w:tcPr>
          <w:p w14:paraId="75F1D8F1" w14:textId="77777777" w:rsidR="003620F5" w:rsidRDefault="003620F5">
            <w:pPr>
              <w:pStyle w:val="TableParagraph"/>
              <w:rPr>
                <w:rFonts w:ascii="Times New Roman"/>
                <w:sz w:val="18"/>
              </w:rPr>
            </w:pPr>
          </w:p>
        </w:tc>
        <w:tc>
          <w:tcPr>
            <w:tcW w:w="407" w:type="dxa"/>
          </w:tcPr>
          <w:p w14:paraId="75F1D8F2" w14:textId="77777777" w:rsidR="003620F5" w:rsidRDefault="003A5F03">
            <w:pPr>
              <w:pStyle w:val="TableParagraph"/>
              <w:spacing w:line="236" w:lineRule="exact"/>
              <w:ind w:left="61"/>
              <w:rPr>
                <w:rFonts w:ascii="MS UI Gothic" w:hAnsi="MS UI Gothic"/>
                <w:sz w:val="20"/>
              </w:rPr>
            </w:pPr>
            <w:r>
              <w:rPr>
                <w:rFonts w:ascii="MS UI Gothic" w:hAnsi="MS UI Gothic"/>
                <w:w w:val="99"/>
                <w:sz w:val="20"/>
              </w:rPr>
              <w:t>☐</w:t>
            </w:r>
          </w:p>
        </w:tc>
        <w:tc>
          <w:tcPr>
            <w:tcW w:w="2766" w:type="dxa"/>
            <w:gridSpan w:val="5"/>
          </w:tcPr>
          <w:p w14:paraId="75F1D8F3" w14:textId="77777777" w:rsidR="003620F5" w:rsidRDefault="003A5F03">
            <w:pPr>
              <w:pStyle w:val="TableParagraph"/>
              <w:spacing w:before="6"/>
              <w:ind w:left="194"/>
              <w:rPr>
                <w:sz w:val="20"/>
              </w:rPr>
            </w:pPr>
            <w:r>
              <w:rPr>
                <w:sz w:val="20"/>
              </w:rPr>
              <w:t>Does</w:t>
            </w:r>
            <w:r>
              <w:rPr>
                <w:spacing w:val="-2"/>
                <w:sz w:val="20"/>
              </w:rPr>
              <w:t xml:space="preserve"> </w:t>
            </w:r>
            <w:r>
              <w:rPr>
                <w:sz w:val="20"/>
              </w:rPr>
              <w:t>not</w:t>
            </w:r>
            <w:r>
              <w:rPr>
                <w:spacing w:val="-3"/>
                <w:sz w:val="20"/>
              </w:rPr>
              <w:t xml:space="preserve"> </w:t>
            </w:r>
            <w:r>
              <w:rPr>
                <w:sz w:val="20"/>
              </w:rPr>
              <w:t>adapt to</w:t>
            </w:r>
            <w:r>
              <w:rPr>
                <w:spacing w:val="-3"/>
                <w:sz w:val="20"/>
              </w:rPr>
              <w:t xml:space="preserve"> </w:t>
            </w:r>
            <w:r>
              <w:rPr>
                <w:sz w:val="20"/>
              </w:rPr>
              <w:t>change</w:t>
            </w:r>
          </w:p>
        </w:tc>
        <w:tc>
          <w:tcPr>
            <w:tcW w:w="667" w:type="dxa"/>
          </w:tcPr>
          <w:p w14:paraId="75F1D8F4" w14:textId="77777777" w:rsidR="003620F5" w:rsidRDefault="003A5F03">
            <w:pPr>
              <w:pStyle w:val="TableParagraph"/>
              <w:spacing w:line="236" w:lineRule="exact"/>
              <w:ind w:left="91"/>
              <w:jc w:val="center"/>
              <w:rPr>
                <w:rFonts w:ascii="MS UI Gothic" w:hAnsi="MS UI Gothic"/>
                <w:sz w:val="20"/>
              </w:rPr>
            </w:pPr>
            <w:r>
              <w:rPr>
                <w:rFonts w:ascii="MS UI Gothic" w:hAnsi="MS UI Gothic"/>
                <w:w w:val="99"/>
                <w:sz w:val="20"/>
              </w:rPr>
              <w:t>☐</w:t>
            </w:r>
          </w:p>
        </w:tc>
        <w:tc>
          <w:tcPr>
            <w:tcW w:w="4021" w:type="dxa"/>
            <w:tcBorders>
              <w:right w:val="single" w:sz="18" w:space="0" w:color="000000"/>
            </w:tcBorders>
          </w:tcPr>
          <w:p w14:paraId="75F1D8F5" w14:textId="77777777" w:rsidR="003620F5" w:rsidRDefault="003A5F03">
            <w:pPr>
              <w:pStyle w:val="TableParagraph"/>
              <w:spacing w:before="6"/>
              <w:ind w:left="218"/>
              <w:rPr>
                <w:sz w:val="20"/>
              </w:rPr>
            </w:pPr>
            <w:r>
              <w:rPr>
                <w:sz w:val="20"/>
              </w:rPr>
              <w:t>Does</w:t>
            </w:r>
            <w:r>
              <w:rPr>
                <w:spacing w:val="-3"/>
                <w:sz w:val="20"/>
              </w:rPr>
              <w:t xml:space="preserve"> </w:t>
            </w:r>
            <w:r>
              <w:rPr>
                <w:sz w:val="20"/>
              </w:rPr>
              <w:t>not</w:t>
            </w:r>
            <w:r>
              <w:rPr>
                <w:spacing w:val="-3"/>
                <w:sz w:val="20"/>
              </w:rPr>
              <w:t xml:space="preserve"> </w:t>
            </w:r>
            <w:r>
              <w:rPr>
                <w:sz w:val="20"/>
              </w:rPr>
              <w:t>like</w:t>
            </w:r>
            <w:r>
              <w:rPr>
                <w:spacing w:val="-3"/>
                <w:sz w:val="20"/>
              </w:rPr>
              <w:t xml:space="preserve"> </w:t>
            </w:r>
            <w:r>
              <w:rPr>
                <w:sz w:val="20"/>
              </w:rPr>
              <w:t>change</w:t>
            </w:r>
          </w:p>
        </w:tc>
      </w:tr>
      <w:tr w:rsidR="003620F5" w14:paraId="75F1D8FF" w14:textId="77777777">
        <w:trPr>
          <w:trHeight w:val="259"/>
        </w:trPr>
        <w:tc>
          <w:tcPr>
            <w:tcW w:w="433" w:type="dxa"/>
            <w:tcBorders>
              <w:left w:val="single" w:sz="18" w:space="0" w:color="000000"/>
            </w:tcBorders>
          </w:tcPr>
          <w:p w14:paraId="75F1D8F7" w14:textId="77777777" w:rsidR="003620F5" w:rsidRDefault="003A5F03">
            <w:pPr>
              <w:pStyle w:val="TableParagraph"/>
              <w:spacing w:line="234" w:lineRule="exact"/>
              <w:ind w:left="25"/>
              <w:jc w:val="center"/>
              <w:rPr>
                <w:rFonts w:ascii="MS UI Gothic" w:hAnsi="MS UI Gothic"/>
                <w:sz w:val="20"/>
              </w:rPr>
            </w:pPr>
            <w:r>
              <w:rPr>
                <w:rFonts w:ascii="MS UI Gothic" w:hAnsi="MS UI Gothic"/>
                <w:w w:val="99"/>
                <w:sz w:val="20"/>
              </w:rPr>
              <w:t>☐</w:t>
            </w:r>
          </w:p>
        </w:tc>
        <w:tc>
          <w:tcPr>
            <w:tcW w:w="2082" w:type="dxa"/>
            <w:gridSpan w:val="2"/>
          </w:tcPr>
          <w:p w14:paraId="75F1D8F8" w14:textId="77777777" w:rsidR="003620F5" w:rsidRDefault="003A5F03">
            <w:pPr>
              <w:pStyle w:val="TableParagraph"/>
              <w:spacing w:before="5"/>
              <w:ind w:left="147"/>
              <w:rPr>
                <w:sz w:val="20"/>
              </w:rPr>
            </w:pPr>
            <w:r>
              <w:rPr>
                <w:sz w:val="20"/>
              </w:rPr>
              <w:t>Prefers</w:t>
            </w:r>
            <w:r>
              <w:rPr>
                <w:spacing w:val="-4"/>
                <w:sz w:val="20"/>
              </w:rPr>
              <w:t xml:space="preserve"> </w:t>
            </w:r>
            <w:r>
              <w:rPr>
                <w:sz w:val="20"/>
              </w:rPr>
              <w:t>routine</w:t>
            </w:r>
            <w:r>
              <w:rPr>
                <w:spacing w:val="-4"/>
                <w:sz w:val="20"/>
              </w:rPr>
              <w:t xml:space="preserve"> </w:t>
            </w:r>
            <w:r>
              <w:rPr>
                <w:sz w:val="20"/>
              </w:rPr>
              <w:t>tasks</w:t>
            </w:r>
          </w:p>
        </w:tc>
        <w:tc>
          <w:tcPr>
            <w:tcW w:w="150" w:type="dxa"/>
          </w:tcPr>
          <w:p w14:paraId="75F1D8F9" w14:textId="77777777" w:rsidR="003620F5" w:rsidRDefault="003620F5">
            <w:pPr>
              <w:pStyle w:val="TableParagraph"/>
              <w:rPr>
                <w:rFonts w:ascii="Times New Roman"/>
                <w:sz w:val="18"/>
              </w:rPr>
            </w:pPr>
          </w:p>
        </w:tc>
        <w:tc>
          <w:tcPr>
            <w:tcW w:w="407" w:type="dxa"/>
          </w:tcPr>
          <w:p w14:paraId="75F1D8FA" w14:textId="77777777" w:rsidR="003620F5" w:rsidRDefault="003A5F03">
            <w:pPr>
              <w:pStyle w:val="TableParagraph"/>
              <w:spacing w:line="234" w:lineRule="exact"/>
              <w:ind w:left="61"/>
              <w:rPr>
                <w:rFonts w:ascii="MS UI Gothic" w:hAnsi="MS UI Gothic"/>
                <w:sz w:val="20"/>
              </w:rPr>
            </w:pPr>
            <w:r>
              <w:rPr>
                <w:rFonts w:ascii="MS UI Gothic" w:hAnsi="MS UI Gothic"/>
                <w:w w:val="99"/>
                <w:sz w:val="20"/>
              </w:rPr>
              <w:t>☐</w:t>
            </w:r>
          </w:p>
        </w:tc>
        <w:tc>
          <w:tcPr>
            <w:tcW w:w="2163" w:type="dxa"/>
            <w:gridSpan w:val="4"/>
          </w:tcPr>
          <w:p w14:paraId="75F1D8FB" w14:textId="77777777" w:rsidR="003620F5" w:rsidRDefault="003A5F03">
            <w:pPr>
              <w:pStyle w:val="TableParagraph"/>
              <w:spacing w:before="5"/>
              <w:ind w:left="194" w:right="-72"/>
              <w:rPr>
                <w:sz w:val="20"/>
              </w:rPr>
            </w:pPr>
            <w:r>
              <w:rPr>
                <w:sz w:val="20"/>
              </w:rPr>
              <w:t>Prefers</w:t>
            </w:r>
            <w:r>
              <w:rPr>
                <w:spacing w:val="-4"/>
                <w:sz w:val="20"/>
              </w:rPr>
              <w:t xml:space="preserve"> </w:t>
            </w:r>
            <w:r>
              <w:rPr>
                <w:sz w:val="20"/>
              </w:rPr>
              <w:t>variety</w:t>
            </w:r>
            <w:r>
              <w:rPr>
                <w:spacing w:val="-3"/>
                <w:sz w:val="20"/>
              </w:rPr>
              <w:t xml:space="preserve"> </w:t>
            </w:r>
            <w:r>
              <w:rPr>
                <w:sz w:val="20"/>
              </w:rPr>
              <w:t>of</w:t>
            </w:r>
            <w:r>
              <w:rPr>
                <w:spacing w:val="-4"/>
                <w:sz w:val="20"/>
              </w:rPr>
              <w:t xml:space="preserve"> </w:t>
            </w:r>
            <w:r>
              <w:rPr>
                <w:sz w:val="20"/>
              </w:rPr>
              <w:t>tasks</w:t>
            </w:r>
          </w:p>
        </w:tc>
        <w:tc>
          <w:tcPr>
            <w:tcW w:w="603" w:type="dxa"/>
          </w:tcPr>
          <w:p w14:paraId="75F1D8FC" w14:textId="77777777" w:rsidR="003620F5" w:rsidRDefault="003620F5">
            <w:pPr>
              <w:pStyle w:val="TableParagraph"/>
              <w:rPr>
                <w:rFonts w:ascii="Times New Roman"/>
                <w:sz w:val="18"/>
              </w:rPr>
            </w:pPr>
          </w:p>
        </w:tc>
        <w:tc>
          <w:tcPr>
            <w:tcW w:w="667" w:type="dxa"/>
          </w:tcPr>
          <w:p w14:paraId="75F1D8FD" w14:textId="77777777" w:rsidR="003620F5" w:rsidRDefault="003A5F03">
            <w:pPr>
              <w:pStyle w:val="TableParagraph"/>
              <w:spacing w:line="234" w:lineRule="exact"/>
              <w:ind w:left="91"/>
              <w:jc w:val="center"/>
              <w:rPr>
                <w:rFonts w:ascii="MS UI Gothic" w:hAnsi="MS UI Gothic"/>
                <w:sz w:val="20"/>
              </w:rPr>
            </w:pPr>
            <w:r>
              <w:rPr>
                <w:rFonts w:ascii="MS UI Gothic" w:hAnsi="MS UI Gothic"/>
                <w:w w:val="99"/>
                <w:sz w:val="20"/>
              </w:rPr>
              <w:t>☐</w:t>
            </w:r>
          </w:p>
        </w:tc>
        <w:tc>
          <w:tcPr>
            <w:tcW w:w="4021" w:type="dxa"/>
            <w:tcBorders>
              <w:right w:val="single" w:sz="18" w:space="0" w:color="000000"/>
            </w:tcBorders>
          </w:tcPr>
          <w:p w14:paraId="75F1D8FE" w14:textId="77777777" w:rsidR="003620F5" w:rsidRDefault="003A5F03">
            <w:pPr>
              <w:pStyle w:val="TableParagraph"/>
              <w:spacing w:before="5"/>
              <w:ind w:left="218"/>
              <w:rPr>
                <w:sz w:val="20"/>
              </w:rPr>
            </w:pPr>
            <w:r>
              <w:rPr>
                <w:sz w:val="20"/>
              </w:rPr>
              <w:t>Flexible</w:t>
            </w:r>
          </w:p>
        </w:tc>
      </w:tr>
      <w:tr w:rsidR="003620F5" w14:paraId="75F1D905" w14:textId="77777777">
        <w:trPr>
          <w:trHeight w:val="244"/>
        </w:trPr>
        <w:tc>
          <w:tcPr>
            <w:tcW w:w="433" w:type="dxa"/>
            <w:tcBorders>
              <w:left w:val="single" w:sz="18" w:space="0" w:color="000000"/>
              <w:bottom w:val="single" w:sz="4" w:space="0" w:color="000000"/>
            </w:tcBorders>
          </w:tcPr>
          <w:p w14:paraId="75F1D900" w14:textId="77777777" w:rsidR="003620F5" w:rsidRDefault="003A5F03">
            <w:pPr>
              <w:pStyle w:val="TableParagraph"/>
              <w:spacing w:line="224" w:lineRule="exact"/>
              <w:ind w:left="25"/>
              <w:jc w:val="center"/>
              <w:rPr>
                <w:rFonts w:ascii="MS UI Gothic" w:hAnsi="MS UI Gothic"/>
                <w:sz w:val="20"/>
              </w:rPr>
            </w:pPr>
            <w:r>
              <w:rPr>
                <w:rFonts w:ascii="MS UI Gothic" w:hAnsi="MS UI Gothic"/>
                <w:w w:val="99"/>
                <w:sz w:val="20"/>
              </w:rPr>
              <w:t>☐</w:t>
            </w:r>
          </w:p>
        </w:tc>
        <w:tc>
          <w:tcPr>
            <w:tcW w:w="2232" w:type="dxa"/>
            <w:gridSpan w:val="3"/>
            <w:tcBorders>
              <w:bottom w:val="single" w:sz="4" w:space="0" w:color="000000"/>
            </w:tcBorders>
          </w:tcPr>
          <w:p w14:paraId="75F1D901" w14:textId="77777777" w:rsidR="003620F5" w:rsidRDefault="003A5F03">
            <w:pPr>
              <w:pStyle w:val="TableParagraph"/>
              <w:spacing w:before="5" w:line="219" w:lineRule="exact"/>
              <w:ind w:left="147"/>
              <w:rPr>
                <w:sz w:val="20"/>
              </w:rPr>
            </w:pPr>
            <w:r>
              <w:rPr>
                <w:sz w:val="20"/>
              </w:rPr>
              <w:t>Follows</w:t>
            </w:r>
            <w:r>
              <w:rPr>
                <w:spacing w:val="-5"/>
                <w:sz w:val="20"/>
              </w:rPr>
              <w:t xml:space="preserve"> </w:t>
            </w:r>
            <w:r>
              <w:rPr>
                <w:sz w:val="20"/>
              </w:rPr>
              <w:t>variety</w:t>
            </w:r>
            <w:r>
              <w:rPr>
                <w:spacing w:val="-1"/>
                <w:sz w:val="20"/>
              </w:rPr>
              <w:t xml:space="preserve"> </w:t>
            </w:r>
            <w:r>
              <w:rPr>
                <w:sz w:val="20"/>
              </w:rPr>
              <w:t>of</w:t>
            </w:r>
            <w:r>
              <w:rPr>
                <w:spacing w:val="-5"/>
                <w:sz w:val="20"/>
              </w:rPr>
              <w:t xml:space="preserve"> </w:t>
            </w:r>
            <w:r>
              <w:rPr>
                <w:sz w:val="20"/>
              </w:rPr>
              <w:t>rules</w:t>
            </w:r>
          </w:p>
        </w:tc>
        <w:tc>
          <w:tcPr>
            <w:tcW w:w="407" w:type="dxa"/>
            <w:tcBorders>
              <w:bottom w:val="single" w:sz="4" w:space="0" w:color="000000"/>
            </w:tcBorders>
          </w:tcPr>
          <w:p w14:paraId="75F1D902" w14:textId="77777777" w:rsidR="003620F5" w:rsidRDefault="003620F5">
            <w:pPr>
              <w:pStyle w:val="TableParagraph"/>
              <w:rPr>
                <w:rFonts w:ascii="Times New Roman"/>
                <w:sz w:val="16"/>
              </w:rPr>
            </w:pPr>
          </w:p>
        </w:tc>
        <w:tc>
          <w:tcPr>
            <w:tcW w:w="694" w:type="dxa"/>
            <w:tcBorders>
              <w:bottom w:val="single" w:sz="4" w:space="0" w:color="000000"/>
            </w:tcBorders>
          </w:tcPr>
          <w:p w14:paraId="75F1D903" w14:textId="77777777" w:rsidR="003620F5" w:rsidRDefault="003A5F03">
            <w:pPr>
              <w:pStyle w:val="TableParagraph"/>
              <w:spacing w:line="224" w:lineRule="exact"/>
              <w:ind w:left="194"/>
              <w:rPr>
                <w:rFonts w:ascii="MS UI Gothic" w:hAnsi="MS UI Gothic"/>
                <w:sz w:val="20"/>
              </w:rPr>
            </w:pPr>
            <w:r>
              <w:rPr>
                <w:rFonts w:ascii="MS UI Gothic" w:hAnsi="MS UI Gothic"/>
                <w:w w:val="99"/>
                <w:sz w:val="20"/>
              </w:rPr>
              <w:t>☐</w:t>
            </w:r>
          </w:p>
        </w:tc>
        <w:tc>
          <w:tcPr>
            <w:tcW w:w="6760" w:type="dxa"/>
            <w:gridSpan w:val="6"/>
            <w:tcBorders>
              <w:bottom w:val="single" w:sz="4" w:space="0" w:color="000000"/>
              <w:right w:val="single" w:sz="18" w:space="0" w:color="000000"/>
            </w:tcBorders>
          </w:tcPr>
          <w:p w14:paraId="75F1D904" w14:textId="77777777" w:rsidR="003620F5" w:rsidRDefault="003A5F03">
            <w:pPr>
              <w:pStyle w:val="TableParagraph"/>
              <w:spacing w:before="5" w:line="219" w:lineRule="exact"/>
              <w:ind w:left="17"/>
              <w:rPr>
                <w:sz w:val="20"/>
              </w:rPr>
            </w:pPr>
            <w:r>
              <w:rPr>
                <w:sz w:val="20"/>
              </w:rPr>
              <w:t>Must</w:t>
            </w:r>
            <w:r>
              <w:rPr>
                <w:spacing w:val="-5"/>
                <w:sz w:val="20"/>
              </w:rPr>
              <w:t xml:space="preserve"> </w:t>
            </w:r>
            <w:r>
              <w:rPr>
                <w:sz w:val="20"/>
              </w:rPr>
              <w:t>have</w:t>
            </w:r>
            <w:r>
              <w:rPr>
                <w:spacing w:val="-2"/>
                <w:sz w:val="20"/>
              </w:rPr>
              <w:t xml:space="preserve"> </w:t>
            </w:r>
            <w:r>
              <w:rPr>
                <w:sz w:val="20"/>
              </w:rPr>
              <w:t>assistance</w:t>
            </w:r>
            <w:r>
              <w:rPr>
                <w:spacing w:val="-2"/>
                <w:sz w:val="20"/>
              </w:rPr>
              <w:t xml:space="preserve"> </w:t>
            </w:r>
            <w:r>
              <w:rPr>
                <w:sz w:val="20"/>
              </w:rPr>
              <w:t>to</w:t>
            </w:r>
            <w:r>
              <w:rPr>
                <w:spacing w:val="-4"/>
                <w:sz w:val="20"/>
              </w:rPr>
              <w:t xml:space="preserve"> </w:t>
            </w:r>
            <w:r>
              <w:rPr>
                <w:sz w:val="20"/>
              </w:rPr>
              <w:t>follow</w:t>
            </w:r>
            <w:r>
              <w:rPr>
                <w:spacing w:val="-4"/>
                <w:sz w:val="20"/>
              </w:rPr>
              <w:t xml:space="preserve"> </w:t>
            </w:r>
            <w:r>
              <w:rPr>
                <w:sz w:val="20"/>
              </w:rPr>
              <w:t>rules</w:t>
            </w:r>
          </w:p>
        </w:tc>
      </w:tr>
      <w:tr w:rsidR="003620F5" w14:paraId="75F1D907" w14:textId="77777777">
        <w:trPr>
          <w:trHeight w:val="270"/>
        </w:trPr>
        <w:tc>
          <w:tcPr>
            <w:tcW w:w="10526" w:type="dxa"/>
            <w:gridSpan w:val="12"/>
            <w:tcBorders>
              <w:top w:val="single" w:sz="4" w:space="0" w:color="000000"/>
              <w:left w:val="single" w:sz="18" w:space="0" w:color="000000"/>
              <w:right w:val="single" w:sz="18" w:space="0" w:color="000000"/>
            </w:tcBorders>
          </w:tcPr>
          <w:p w14:paraId="75F1D906" w14:textId="77777777" w:rsidR="003620F5" w:rsidRDefault="003A5F03">
            <w:pPr>
              <w:pStyle w:val="TableParagraph"/>
              <w:spacing w:line="251" w:lineRule="exact"/>
              <w:ind w:left="107"/>
              <w:rPr>
                <w:rFonts w:ascii="Calibri"/>
                <w:b/>
              </w:rPr>
            </w:pPr>
            <w:r>
              <w:rPr>
                <w:rFonts w:ascii="Calibri"/>
                <w:b/>
              </w:rPr>
              <w:t>Multitask</w:t>
            </w:r>
            <w:r>
              <w:rPr>
                <w:rFonts w:ascii="Calibri"/>
                <w:b/>
                <w:spacing w:val="-4"/>
              </w:rPr>
              <w:t xml:space="preserve"> </w:t>
            </w:r>
            <w:r>
              <w:rPr>
                <w:rFonts w:ascii="Calibri"/>
                <w:b/>
              </w:rPr>
              <w:t>(check</w:t>
            </w:r>
            <w:r>
              <w:rPr>
                <w:rFonts w:ascii="Calibri"/>
                <w:b/>
                <w:spacing w:val="-1"/>
              </w:rPr>
              <w:t xml:space="preserve"> </w:t>
            </w:r>
            <w:r>
              <w:rPr>
                <w:rFonts w:ascii="Calibri"/>
                <w:b/>
              </w:rPr>
              <w:t>all that</w:t>
            </w:r>
            <w:r>
              <w:rPr>
                <w:rFonts w:ascii="Calibri"/>
                <w:b/>
                <w:spacing w:val="-1"/>
              </w:rPr>
              <w:t xml:space="preserve"> </w:t>
            </w:r>
            <w:r>
              <w:rPr>
                <w:rFonts w:ascii="Calibri"/>
                <w:b/>
              </w:rPr>
              <w:t>apply):</w:t>
            </w:r>
          </w:p>
        </w:tc>
      </w:tr>
      <w:tr w:rsidR="003620F5" w14:paraId="75F1D90F" w14:textId="77777777">
        <w:trPr>
          <w:trHeight w:val="461"/>
        </w:trPr>
        <w:tc>
          <w:tcPr>
            <w:tcW w:w="433" w:type="dxa"/>
            <w:tcBorders>
              <w:left w:val="single" w:sz="18" w:space="0" w:color="000000"/>
            </w:tcBorders>
          </w:tcPr>
          <w:p w14:paraId="75F1D908" w14:textId="77777777" w:rsidR="003620F5" w:rsidRDefault="003A5F03">
            <w:pPr>
              <w:pStyle w:val="TableParagraph"/>
              <w:spacing w:before="91"/>
              <w:ind w:left="25"/>
              <w:jc w:val="center"/>
              <w:rPr>
                <w:rFonts w:ascii="MS UI Gothic" w:hAnsi="MS UI Gothic"/>
                <w:sz w:val="20"/>
              </w:rPr>
            </w:pPr>
            <w:r>
              <w:rPr>
                <w:rFonts w:ascii="MS UI Gothic" w:hAnsi="MS UI Gothic"/>
                <w:w w:val="99"/>
                <w:sz w:val="20"/>
              </w:rPr>
              <w:t>☐</w:t>
            </w:r>
          </w:p>
        </w:tc>
        <w:tc>
          <w:tcPr>
            <w:tcW w:w="3994" w:type="dxa"/>
            <w:gridSpan w:val="6"/>
          </w:tcPr>
          <w:p w14:paraId="75F1D909" w14:textId="77777777" w:rsidR="003620F5" w:rsidRDefault="003A5F03">
            <w:pPr>
              <w:pStyle w:val="TableParagraph"/>
              <w:ind w:left="229" w:right="523"/>
              <w:rPr>
                <w:sz w:val="20"/>
              </w:rPr>
            </w:pPr>
            <w:r>
              <w:rPr>
                <w:sz w:val="20"/>
              </w:rPr>
              <w:t>Can</w:t>
            </w:r>
            <w:r>
              <w:rPr>
                <w:spacing w:val="-5"/>
                <w:sz w:val="20"/>
              </w:rPr>
              <w:t xml:space="preserve"> </w:t>
            </w:r>
            <w:r>
              <w:rPr>
                <w:sz w:val="20"/>
              </w:rPr>
              <w:t>complete</w:t>
            </w:r>
            <w:r>
              <w:rPr>
                <w:spacing w:val="-2"/>
                <w:sz w:val="20"/>
              </w:rPr>
              <w:t xml:space="preserve"> </w:t>
            </w:r>
            <w:r>
              <w:rPr>
                <w:sz w:val="20"/>
              </w:rPr>
              <w:t>1-3</w:t>
            </w:r>
            <w:r>
              <w:rPr>
                <w:spacing w:val="-4"/>
                <w:sz w:val="20"/>
              </w:rPr>
              <w:t xml:space="preserve"> </w:t>
            </w:r>
            <w:r>
              <w:rPr>
                <w:sz w:val="20"/>
              </w:rPr>
              <w:t>tasks</w:t>
            </w:r>
            <w:r>
              <w:rPr>
                <w:spacing w:val="-4"/>
                <w:sz w:val="20"/>
              </w:rPr>
              <w:t xml:space="preserve"> </w:t>
            </w:r>
            <w:r>
              <w:rPr>
                <w:sz w:val="20"/>
              </w:rPr>
              <w:t>in</w:t>
            </w:r>
            <w:r>
              <w:rPr>
                <w:spacing w:val="1"/>
                <w:sz w:val="20"/>
              </w:rPr>
              <w:t xml:space="preserve"> </w:t>
            </w:r>
            <w:r>
              <w:rPr>
                <w:sz w:val="20"/>
              </w:rPr>
              <w:t>sequence</w:t>
            </w:r>
            <w:r>
              <w:rPr>
                <w:spacing w:val="-53"/>
                <w:sz w:val="20"/>
              </w:rPr>
              <w:t xml:space="preserve"> </w:t>
            </w:r>
            <w:r>
              <w:rPr>
                <w:sz w:val="20"/>
              </w:rPr>
              <w:t>independently</w:t>
            </w:r>
          </w:p>
        </w:tc>
        <w:tc>
          <w:tcPr>
            <w:tcW w:w="506" w:type="dxa"/>
          </w:tcPr>
          <w:p w14:paraId="75F1D90A" w14:textId="77777777" w:rsidR="003620F5" w:rsidRDefault="003620F5">
            <w:pPr>
              <w:pStyle w:val="TableParagraph"/>
              <w:rPr>
                <w:rFonts w:ascii="Times New Roman"/>
                <w:sz w:val="20"/>
              </w:rPr>
            </w:pPr>
          </w:p>
        </w:tc>
        <w:tc>
          <w:tcPr>
            <w:tcW w:w="302" w:type="dxa"/>
          </w:tcPr>
          <w:p w14:paraId="75F1D90B" w14:textId="77777777" w:rsidR="003620F5" w:rsidRDefault="003620F5">
            <w:pPr>
              <w:pStyle w:val="TableParagraph"/>
              <w:spacing w:before="8"/>
              <w:rPr>
                <w:sz w:val="16"/>
              </w:rPr>
            </w:pPr>
          </w:p>
          <w:p w14:paraId="75F1D90C" w14:textId="77777777" w:rsidR="003620F5" w:rsidRDefault="003A5F03">
            <w:pPr>
              <w:pStyle w:val="TableParagraph"/>
              <w:spacing w:line="249" w:lineRule="exact"/>
              <w:ind w:right="-44"/>
              <w:jc w:val="right"/>
              <w:rPr>
                <w:rFonts w:ascii="MS UI Gothic" w:hAnsi="MS UI Gothic"/>
                <w:sz w:val="20"/>
              </w:rPr>
            </w:pPr>
            <w:r>
              <w:rPr>
                <w:rFonts w:ascii="MS UI Gothic" w:hAnsi="MS UI Gothic"/>
                <w:w w:val="99"/>
                <w:sz w:val="20"/>
              </w:rPr>
              <w:t>☐</w:t>
            </w:r>
          </w:p>
        </w:tc>
        <w:tc>
          <w:tcPr>
            <w:tcW w:w="5291" w:type="dxa"/>
            <w:gridSpan w:val="3"/>
            <w:tcBorders>
              <w:right w:val="single" w:sz="18" w:space="0" w:color="000000"/>
            </w:tcBorders>
          </w:tcPr>
          <w:p w14:paraId="75F1D90D" w14:textId="77777777" w:rsidR="003620F5" w:rsidRDefault="003620F5">
            <w:pPr>
              <w:pStyle w:val="TableParagraph"/>
              <w:rPr>
                <w:sz w:val="19"/>
              </w:rPr>
            </w:pPr>
          </w:p>
          <w:p w14:paraId="75F1D90E" w14:textId="77777777" w:rsidR="003620F5" w:rsidRDefault="003A5F03">
            <w:pPr>
              <w:pStyle w:val="TableParagraph"/>
              <w:spacing w:line="223" w:lineRule="exact"/>
              <w:ind w:left="308"/>
              <w:rPr>
                <w:sz w:val="20"/>
              </w:rPr>
            </w:pPr>
            <w:r>
              <w:rPr>
                <w:sz w:val="20"/>
              </w:rPr>
              <w:t>Can</w:t>
            </w:r>
            <w:r>
              <w:rPr>
                <w:spacing w:val="-4"/>
                <w:sz w:val="20"/>
              </w:rPr>
              <w:t xml:space="preserve"> </w:t>
            </w:r>
            <w:r>
              <w:rPr>
                <w:sz w:val="20"/>
              </w:rPr>
              <w:t>complete</w:t>
            </w:r>
            <w:r>
              <w:rPr>
                <w:spacing w:val="-2"/>
                <w:sz w:val="20"/>
              </w:rPr>
              <w:t xml:space="preserve"> </w:t>
            </w:r>
            <w:r>
              <w:rPr>
                <w:sz w:val="20"/>
              </w:rPr>
              <w:t>1-3</w:t>
            </w:r>
            <w:r>
              <w:rPr>
                <w:spacing w:val="-3"/>
                <w:sz w:val="20"/>
              </w:rPr>
              <w:t xml:space="preserve"> </w:t>
            </w:r>
            <w:r>
              <w:rPr>
                <w:sz w:val="20"/>
              </w:rPr>
              <w:t>tasks</w:t>
            </w:r>
            <w:r>
              <w:rPr>
                <w:spacing w:val="-3"/>
                <w:sz w:val="20"/>
              </w:rPr>
              <w:t xml:space="preserve"> </w:t>
            </w:r>
            <w:r>
              <w:rPr>
                <w:sz w:val="20"/>
              </w:rPr>
              <w:t>in</w:t>
            </w:r>
            <w:r>
              <w:rPr>
                <w:spacing w:val="1"/>
                <w:sz w:val="20"/>
              </w:rPr>
              <w:t xml:space="preserve"> </w:t>
            </w:r>
            <w:r>
              <w:rPr>
                <w:sz w:val="20"/>
              </w:rPr>
              <w:t>sequence</w:t>
            </w:r>
            <w:r>
              <w:rPr>
                <w:spacing w:val="-2"/>
                <w:sz w:val="20"/>
              </w:rPr>
              <w:t xml:space="preserve"> </w:t>
            </w:r>
            <w:r>
              <w:rPr>
                <w:sz w:val="20"/>
              </w:rPr>
              <w:t>with</w:t>
            </w:r>
            <w:r>
              <w:rPr>
                <w:spacing w:val="-3"/>
                <w:sz w:val="20"/>
              </w:rPr>
              <w:t xml:space="preserve"> </w:t>
            </w:r>
            <w:r>
              <w:rPr>
                <w:sz w:val="20"/>
              </w:rPr>
              <w:t>assistance</w:t>
            </w:r>
          </w:p>
        </w:tc>
      </w:tr>
      <w:tr w:rsidR="003620F5" w14:paraId="75F1D917" w14:textId="77777777">
        <w:trPr>
          <w:trHeight w:val="480"/>
        </w:trPr>
        <w:tc>
          <w:tcPr>
            <w:tcW w:w="433" w:type="dxa"/>
            <w:tcBorders>
              <w:left w:val="single" w:sz="18" w:space="0" w:color="000000"/>
            </w:tcBorders>
          </w:tcPr>
          <w:p w14:paraId="75F1D910" w14:textId="77777777" w:rsidR="003620F5" w:rsidRDefault="003A5F03">
            <w:pPr>
              <w:pStyle w:val="TableParagraph"/>
              <w:spacing w:before="90"/>
              <w:ind w:left="25"/>
              <w:jc w:val="center"/>
              <w:rPr>
                <w:rFonts w:ascii="MS UI Gothic" w:hAnsi="MS UI Gothic"/>
                <w:sz w:val="20"/>
              </w:rPr>
            </w:pPr>
            <w:r>
              <w:rPr>
                <w:rFonts w:ascii="MS UI Gothic" w:hAnsi="MS UI Gothic"/>
                <w:w w:val="99"/>
                <w:sz w:val="20"/>
              </w:rPr>
              <w:t>☐</w:t>
            </w:r>
          </w:p>
        </w:tc>
        <w:tc>
          <w:tcPr>
            <w:tcW w:w="3994" w:type="dxa"/>
            <w:gridSpan w:val="6"/>
          </w:tcPr>
          <w:p w14:paraId="75F1D911" w14:textId="77777777" w:rsidR="003620F5" w:rsidRDefault="003A5F03">
            <w:pPr>
              <w:pStyle w:val="TableParagraph"/>
              <w:ind w:left="229" w:right="523"/>
              <w:rPr>
                <w:sz w:val="20"/>
              </w:rPr>
            </w:pPr>
            <w:r>
              <w:rPr>
                <w:sz w:val="20"/>
              </w:rPr>
              <w:t>Can</w:t>
            </w:r>
            <w:r>
              <w:rPr>
                <w:spacing w:val="-5"/>
                <w:sz w:val="20"/>
              </w:rPr>
              <w:t xml:space="preserve"> </w:t>
            </w:r>
            <w:r>
              <w:rPr>
                <w:sz w:val="20"/>
              </w:rPr>
              <w:t>complete</w:t>
            </w:r>
            <w:r>
              <w:rPr>
                <w:spacing w:val="-2"/>
                <w:sz w:val="20"/>
              </w:rPr>
              <w:t xml:space="preserve"> </w:t>
            </w:r>
            <w:r>
              <w:rPr>
                <w:sz w:val="20"/>
              </w:rPr>
              <w:t>4-6</w:t>
            </w:r>
            <w:r>
              <w:rPr>
                <w:spacing w:val="-4"/>
                <w:sz w:val="20"/>
              </w:rPr>
              <w:t xml:space="preserve"> </w:t>
            </w:r>
            <w:r>
              <w:rPr>
                <w:sz w:val="20"/>
              </w:rPr>
              <w:t>tasks</w:t>
            </w:r>
            <w:r>
              <w:rPr>
                <w:spacing w:val="-4"/>
                <w:sz w:val="20"/>
              </w:rPr>
              <w:t xml:space="preserve"> </w:t>
            </w:r>
            <w:r>
              <w:rPr>
                <w:sz w:val="20"/>
              </w:rPr>
              <w:t>in</w:t>
            </w:r>
            <w:r>
              <w:rPr>
                <w:spacing w:val="1"/>
                <w:sz w:val="20"/>
              </w:rPr>
              <w:t xml:space="preserve"> </w:t>
            </w:r>
            <w:r>
              <w:rPr>
                <w:sz w:val="20"/>
              </w:rPr>
              <w:t>sequence</w:t>
            </w:r>
            <w:r>
              <w:rPr>
                <w:spacing w:val="-53"/>
                <w:sz w:val="20"/>
              </w:rPr>
              <w:t xml:space="preserve"> </w:t>
            </w:r>
            <w:r>
              <w:rPr>
                <w:sz w:val="20"/>
              </w:rPr>
              <w:t>independently</w:t>
            </w:r>
          </w:p>
        </w:tc>
        <w:tc>
          <w:tcPr>
            <w:tcW w:w="506" w:type="dxa"/>
          </w:tcPr>
          <w:p w14:paraId="75F1D912" w14:textId="77777777" w:rsidR="003620F5" w:rsidRDefault="003620F5">
            <w:pPr>
              <w:pStyle w:val="TableParagraph"/>
              <w:rPr>
                <w:rFonts w:ascii="Times New Roman"/>
                <w:sz w:val="20"/>
              </w:rPr>
            </w:pPr>
          </w:p>
        </w:tc>
        <w:tc>
          <w:tcPr>
            <w:tcW w:w="302" w:type="dxa"/>
          </w:tcPr>
          <w:p w14:paraId="75F1D913" w14:textId="77777777" w:rsidR="003620F5" w:rsidRDefault="003620F5">
            <w:pPr>
              <w:pStyle w:val="TableParagraph"/>
              <w:spacing w:before="7"/>
              <w:rPr>
                <w:sz w:val="16"/>
              </w:rPr>
            </w:pPr>
          </w:p>
          <w:p w14:paraId="75F1D914" w14:textId="77777777" w:rsidR="003620F5" w:rsidRDefault="003A5F03">
            <w:pPr>
              <w:pStyle w:val="TableParagraph"/>
              <w:ind w:right="-44"/>
              <w:jc w:val="right"/>
              <w:rPr>
                <w:rFonts w:ascii="MS UI Gothic" w:hAnsi="MS UI Gothic"/>
                <w:sz w:val="20"/>
              </w:rPr>
            </w:pPr>
            <w:r>
              <w:rPr>
                <w:rFonts w:ascii="MS UI Gothic" w:hAnsi="MS UI Gothic"/>
                <w:w w:val="99"/>
                <w:sz w:val="20"/>
              </w:rPr>
              <w:t>☐</w:t>
            </w:r>
          </w:p>
        </w:tc>
        <w:tc>
          <w:tcPr>
            <w:tcW w:w="5291" w:type="dxa"/>
            <w:gridSpan w:val="3"/>
            <w:tcBorders>
              <w:right w:val="single" w:sz="18" w:space="0" w:color="000000"/>
            </w:tcBorders>
          </w:tcPr>
          <w:p w14:paraId="75F1D915" w14:textId="77777777" w:rsidR="003620F5" w:rsidRDefault="003620F5">
            <w:pPr>
              <w:pStyle w:val="TableParagraph"/>
              <w:spacing w:before="11"/>
              <w:rPr>
                <w:sz w:val="18"/>
              </w:rPr>
            </w:pPr>
          </w:p>
          <w:p w14:paraId="75F1D916" w14:textId="77777777" w:rsidR="003620F5" w:rsidRDefault="003A5F03">
            <w:pPr>
              <w:pStyle w:val="TableParagraph"/>
              <w:ind w:left="308"/>
              <w:rPr>
                <w:sz w:val="20"/>
              </w:rPr>
            </w:pPr>
            <w:r>
              <w:rPr>
                <w:sz w:val="20"/>
              </w:rPr>
              <w:t>Can</w:t>
            </w:r>
            <w:r>
              <w:rPr>
                <w:spacing w:val="-4"/>
                <w:sz w:val="20"/>
              </w:rPr>
              <w:t xml:space="preserve"> </w:t>
            </w:r>
            <w:r>
              <w:rPr>
                <w:sz w:val="20"/>
              </w:rPr>
              <w:t>complete</w:t>
            </w:r>
            <w:r>
              <w:rPr>
                <w:spacing w:val="-2"/>
                <w:sz w:val="20"/>
              </w:rPr>
              <w:t xml:space="preserve"> </w:t>
            </w:r>
            <w:r>
              <w:rPr>
                <w:sz w:val="20"/>
              </w:rPr>
              <w:t>4-6</w:t>
            </w:r>
            <w:r>
              <w:rPr>
                <w:spacing w:val="-3"/>
                <w:sz w:val="20"/>
              </w:rPr>
              <w:t xml:space="preserve"> </w:t>
            </w:r>
            <w:r>
              <w:rPr>
                <w:sz w:val="20"/>
              </w:rPr>
              <w:t>tasks</w:t>
            </w:r>
            <w:r>
              <w:rPr>
                <w:spacing w:val="-3"/>
                <w:sz w:val="20"/>
              </w:rPr>
              <w:t xml:space="preserve"> </w:t>
            </w:r>
            <w:r>
              <w:rPr>
                <w:sz w:val="20"/>
              </w:rPr>
              <w:t>in</w:t>
            </w:r>
            <w:r>
              <w:rPr>
                <w:spacing w:val="2"/>
                <w:sz w:val="20"/>
              </w:rPr>
              <w:t xml:space="preserve"> </w:t>
            </w:r>
            <w:r>
              <w:rPr>
                <w:sz w:val="20"/>
              </w:rPr>
              <w:t>sequence</w:t>
            </w:r>
            <w:r>
              <w:rPr>
                <w:spacing w:val="-2"/>
                <w:sz w:val="20"/>
              </w:rPr>
              <w:t xml:space="preserve"> </w:t>
            </w:r>
            <w:r>
              <w:rPr>
                <w:sz w:val="20"/>
              </w:rPr>
              <w:t>with</w:t>
            </w:r>
            <w:r>
              <w:rPr>
                <w:spacing w:val="-3"/>
                <w:sz w:val="20"/>
              </w:rPr>
              <w:t xml:space="preserve"> </w:t>
            </w:r>
            <w:r>
              <w:rPr>
                <w:sz w:val="20"/>
              </w:rPr>
              <w:t>assistance</w:t>
            </w:r>
          </w:p>
        </w:tc>
      </w:tr>
      <w:tr w:rsidR="003620F5" w14:paraId="75F1D91C" w14:textId="77777777">
        <w:trPr>
          <w:trHeight w:val="269"/>
        </w:trPr>
        <w:tc>
          <w:tcPr>
            <w:tcW w:w="433" w:type="dxa"/>
            <w:tcBorders>
              <w:left w:val="single" w:sz="18" w:space="0" w:color="000000"/>
              <w:bottom w:val="single" w:sz="4" w:space="0" w:color="000000"/>
            </w:tcBorders>
          </w:tcPr>
          <w:p w14:paraId="75F1D918" w14:textId="77777777" w:rsidR="003620F5" w:rsidRDefault="003A5F03">
            <w:pPr>
              <w:pStyle w:val="TableParagraph"/>
              <w:spacing w:line="243" w:lineRule="exact"/>
              <w:ind w:left="25"/>
              <w:jc w:val="center"/>
              <w:rPr>
                <w:rFonts w:ascii="MS UI Gothic" w:hAnsi="MS UI Gothic"/>
                <w:sz w:val="20"/>
              </w:rPr>
            </w:pPr>
            <w:r>
              <w:rPr>
                <w:rFonts w:ascii="MS UI Gothic" w:hAnsi="MS UI Gothic"/>
                <w:w w:val="99"/>
                <w:sz w:val="20"/>
              </w:rPr>
              <w:t>☐</w:t>
            </w:r>
          </w:p>
        </w:tc>
        <w:tc>
          <w:tcPr>
            <w:tcW w:w="4500" w:type="dxa"/>
            <w:gridSpan w:val="7"/>
            <w:tcBorders>
              <w:bottom w:val="single" w:sz="4" w:space="0" w:color="000000"/>
            </w:tcBorders>
          </w:tcPr>
          <w:p w14:paraId="75F1D919" w14:textId="77777777" w:rsidR="003620F5" w:rsidRDefault="003A5F03">
            <w:pPr>
              <w:pStyle w:val="TableParagraph"/>
              <w:spacing w:before="30" w:line="219" w:lineRule="exact"/>
              <w:ind w:left="229"/>
              <w:rPr>
                <w:sz w:val="20"/>
              </w:rPr>
            </w:pPr>
            <w:r>
              <w:rPr>
                <w:sz w:val="20"/>
              </w:rPr>
              <w:t>Can</w:t>
            </w:r>
            <w:r>
              <w:rPr>
                <w:spacing w:val="-5"/>
                <w:sz w:val="20"/>
              </w:rPr>
              <w:t xml:space="preserve"> </w:t>
            </w:r>
            <w:r>
              <w:rPr>
                <w:sz w:val="20"/>
              </w:rPr>
              <w:t>complete</w:t>
            </w:r>
            <w:r>
              <w:rPr>
                <w:spacing w:val="-2"/>
                <w:sz w:val="20"/>
              </w:rPr>
              <w:t xml:space="preserve"> </w:t>
            </w:r>
            <w:r>
              <w:rPr>
                <w:sz w:val="20"/>
              </w:rPr>
              <w:t>more</w:t>
            </w:r>
            <w:r>
              <w:rPr>
                <w:spacing w:val="-2"/>
                <w:sz w:val="20"/>
              </w:rPr>
              <w:t xml:space="preserve"> </w:t>
            </w:r>
            <w:r>
              <w:rPr>
                <w:sz w:val="20"/>
              </w:rPr>
              <w:t>than</w:t>
            </w:r>
            <w:r>
              <w:rPr>
                <w:spacing w:val="-4"/>
                <w:sz w:val="20"/>
              </w:rPr>
              <w:t xml:space="preserve"> </w:t>
            </w:r>
            <w:r>
              <w:rPr>
                <w:sz w:val="20"/>
              </w:rPr>
              <w:t>7</w:t>
            </w:r>
            <w:r>
              <w:rPr>
                <w:spacing w:val="-3"/>
                <w:sz w:val="20"/>
              </w:rPr>
              <w:t xml:space="preserve"> </w:t>
            </w:r>
            <w:r>
              <w:rPr>
                <w:sz w:val="20"/>
              </w:rPr>
              <w:t>tasks</w:t>
            </w:r>
            <w:r>
              <w:rPr>
                <w:spacing w:val="-3"/>
                <w:sz w:val="20"/>
              </w:rPr>
              <w:t xml:space="preserve"> </w:t>
            </w:r>
            <w:r>
              <w:rPr>
                <w:sz w:val="20"/>
              </w:rPr>
              <w:t>independently</w:t>
            </w:r>
          </w:p>
        </w:tc>
        <w:tc>
          <w:tcPr>
            <w:tcW w:w="302" w:type="dxa"/>
            <w:tcBorders>
              <w:bottom w:val="single" w:sz="4" w:space="0" w:color="000000"/>
            </w:tcBorders>
          </w:tcPr>
          <w:p w14:paraId="75F1D91A" w14:textId="77777777" w:rsidR="003620F5" w:rsidRDefault="003A5F03">
            <w:pPr>
              <w:pStyle w:val="TableParagraph"/>
              <w:spacing w:before="1" w:line="249" w:lineRule="exact"/>
              <w:ind w:right="-44"/>
              <w:jc w:val="right"/>
              <w:rPr>
                <w:rFonts w:ascii="MS UI Gothic" w:hAnsi="MS UI Gothic"/>
                <w:sz w:val="20"/>
              </w:rPr>
            </w:pPr>
            <w:r>
              <w:rPr>
                <w:rFonts w:ascii="MS UI Gothic" w:hAnsi="MS UI Gothic"/>
                <w:w w:val="99"/>
                <w:sz w:val="20"/>
              </w:rPr>
              <w:t>☐</w:t>
            </w:r>
          </w:p>
        </w:tc>
        <w:tc>
          <w:tcPr>
            <w:tcW w:w="5291" w:type="dxa"/>
            <w:gridSpan w:val="3"/>
            <w:tcBorders>
              <w:bottom w:val="single" w:sz="4" w:space="0" w:color="000000"/>
              <w:right w:val="single" w:sz="18" w:space="0" w:color="000000"/>
            </w:tcBorders>
          </w:tcPr>
          <w:p w14:paraId="75F1D91B" w14:textId="77777777" w:rsidR="003620F5" w:rsidRDefault="003A5F03">
            <w:pPr>
              <w:pStyle w:val="TableParagraph"/>
              <w:spacing w:before="30" w:line="219" w:lineRule="exact"/>
              <w:ind w:left="308"/>
              <w:rPr>
                <w:sz w:val="20"/>
              </w:rPr>
            </w:pPr>
            <w:r>
              <w:rPr>
                <w:sz w:val="20"/>
              </w:rPr>
              <w:t>Can</w:t>
            </w:r>
            <w:r>
              <w:rPr>
                <w:spacing w:val="-4"/>
                <w:sz w:val="20"/>
              </w:rPr>
              <w:t xml:space="preserve"> </w:t>
            </w:r>
            <w:r>
              <w:rPr>
                <w:sz w:val="20"/>
              </w:rPr>
              <w:t>complete</w:t>
            </w:r>
            <w:r>
              <w:rPr>
                <w:spacing w:val="-2"/>
                <w:sz w:val="20"/>
              </w:rPr>
              <w:t xml:space="preserve"> </w:t>
            </w:r>
            <w:r>
              <w:rPr>
                <w:sz w:val="20"/>
              </w:rPr>
              <w:t>more</w:t>
            </w:r>
            <w:r>
              <w:rPr>
                <w:spacing w:val="-1"/>
                <w:sz w:val="20"/>
              </w:rPr>
              <w:t xml:space="preserve"> </w:t>
            </w:r>
            <w:r>
              <w:rPr>
                <w:sz w:val="20"/>
              </w:rPr>
              <w:t>than</w:t>
            </w:r>
            <w:r>
              <w:rPr>
                <w:spacing w:val="-4"/>
                <w:sz w:val="20"/>
              </w:rPr>
              <w:t xml:space="preserve"> </w:t>
            </w:r>
            <w:r>
              <w:rPr>
                <w:sz w:val="20"/>
              </w:rPr>
              <w:t>7</w:t>
            </w:r>
            <w:r>
              <w:rPr>
                <w:spacing w:val="-1"/>
                <w:sz w:val="20"/>
              </w:rPr>
              <w:t xml:space="preserve"> </w:t>
            </w:r>
            <w:r>
              <w:rPr>
                <w:sz w:val="20"/>
              </w:rPr>
              <w:t>tasks</w:t>
            </w:r>
            <w:r>
              <w:rPr>
                <w:spacing w:val="-3"/>
                <w:sz w:val="20"/>
              </w:rPr>
              <w:t xml:space="preserve"> </w:t>
            </w:r>
            <w:r>
              <w:rPr>
                <w:sz w:val="20"/>
              </w:rPr>
              <w:t>with</w:t>
            </w:r>
            <w:r>
              <w:rPr>
                <w:spacing w:val="-3"/>
                <w:sz w:val="20"/>
              </w:rPr>
              <w:t xml:space="preserve"> </w:t>
            </w:r>
            <w:r>
              <w:rPr>
                <w:sz w:val="20"/>
              </w:rPr>
              <w:t>assistance</w:t>
            </w:r>
          </w:p>
        </w:tc>
      </w:tr>
      <w:tr w:rsidR="003620F5" w14:paraId="75F1D91E" w14:textId="77777777">
        <w:trPr>
          <w:trHeight w:val="287"/>
        </w:trPr>
        <w:tc>
          <w:tcPr>
            <w:tcW w:w="10526" w:type="dxa"/>
            <w:gridSpan w:val="12"/>
            <w:tcBorders>
              <w:top w:val="single" w:sz="4" w:space="0" w:color="000000"/>
              <w:left w:val="single" w:sz="18" w:space="0" w:color="000000"/>
              <w:right w:val="single" w:sz="18" w:space="0" w:color="000000"/>
            </w:tcBorders>
          </w:tcPr>
          <w:p w14:paraId="75F1D91D" w14:textId="77777777" w:rsidR="003620F5" w:rsidRDefault="003A5F03">
            <w:pPr>
              <w:pStyle w:val="TableParagraph"/>
              <w:spacing w:line="259" w:lineRule="exact"/>
              <w:ind w:left="107"/>
              <w:rPr>
                <w:rFonts w:ascii="Calibri"/>
                <w:b/>
              </w:rPr>
            </w:pPr>
            <w:r>
              <w:rPr>
                <w:rFonts w:ascii="Calibri"/>
                <w:b/>
              </w:rPr>
              <w:t>Self-initiation:</w:t>
            </w:r>
          </w:p>
        </w:tc>
      </w:tr>
      <w:tr w:rsidR="003620F5" w14:paraId="75F1D924" w14:textId="77777777">
        <w:trPr>
          <w:trHeight w:val="286"/>
        </w:trPr>
        <w:tc>
          <w:tcPr>
            <w:tcW w:w="433" w:type="dxa"/>
            <w:tcBorders>
              <w:left w:val="single" w:sz="18" w:space="0" w:color="000000"/>
            </w:tcBorders>
          </w:tcPr>
          <w:p w14:paraId="75F1D91F" w14:textId="77777777" w:rsidR="003620F5" w:rsidRDefault="003A5F03">
            <w:pPr>
              <w:pStyle w:val="TableParagraph"/>
              <w:spacing w:line="242" w:lineRule="exact"/>
              <w:ind w:left="25"/>
              <w:jc w:val="center"/>
              <w:rPr>
                <w:rFonts w:ascii="MS UI Gothic" w:hAnsi="MS UI Gothic"/>
                <w:sz w:val="20"/>
              </w:rPr>
            </w:pPr>
            <w:r>
              <w:rPr>
                <w:rFonts w:ascii="MS UI Gothic" w:hAnsi="MS UI Gothic"/>
                <w:w w:val="99"/>
                <w:sz w:val="20"/>
              </w:rPr>
              <w:t>☐</w:t>
            </w:r>
          </w:p>
        </w:tc>
        <w:tc>
          <w:tcPr>
            <w:tcW w:w="4500" w:type="dxa"/>
            <w:gridSpan w:val="7"/>
          </w:tcPr>
          <w:p w14:paraId="75F1D920" w14:textId="77777777" w:rsidR="003620F5" w:rsidRDefault="003A5F03">
            <w:pPr>
              <w:pStyle w:val="TableParagraph"/>
              <w:spacing w:before="24"/>
              <w:ind w:left="303" w:right="-15"/>
              <w:rPr>
                <w:sz w:val="20"/>
              </w:rPr>
            </w:pPr>
            <w:r>
              <w:rPr>
                <w:sz w:val="20"/>
              </w:rPr>
              <w:t>Always</w:t>
            </w:r>
            <w:r>
              <w:rPr>
                <w:spacing w:val="-4"/>
                <w:sz w:val="20"/>
              </w:rPr>
              <w:t xml:space="preserve"> </w:t>
            </w:r>
            <w:r>
              <w:rPr>
                <w:sz w:val="20"/>
              </w:rPr>
              <w:t>requires</w:t>
            </w:r>
            <w:r>
              <w:rPr>
                <w:spacing w:val="-4"/>
                <w:sz w:val="20"/>
              </w:rPr>
              <w:t xml:space="preserve"> </w:t>
            </w:r>
            <w:r>
              <w:rPr>
                <w:sz w:val="20"/>
              </w:rPr>
              <w:t>prompting</w:t>
            </w:r>
            <w:r>
              <w:rPr>
                <w:spacing w:val="-3"/>
                <w:sz w:val="20"/>
              </w:rPr>
              <w:t xml:space="preserve"> </w:t>
            </w:r>
            <w:r>
              <w:rPr>
                <w:sz w:val="20"/>
              </w:rPr>
              <w:t>to</w:t>
            </w:r>
            <w:r>
              <w:rPr>
                <w:spacing w:val="-4"/>
                <w:sz w:val="20"/>
              </w:rPr>
              <w:t xml:space="preserve"> </w:t>
            </w:r>
            <w:r>
              <w:rPr>
                <w:sz w:val="20"/>
              </w:rPr>
              <w:t>move</w:t>
            </w:r>
            <w:r>
              <w:rPr>
                <w:spacing w:val="-3"/>
                <w:sz w:val="20"/>
              </w:rPr>
              <w:t xml:space="preserve"> </w:t>
            </w:r>
            <w:r>
              <w:rPr>
                <w:sz w:val="20"/>
              </w:rPr>
              <w:t>to</w:t>
            </w:r>
            <w:r>
              <w:rPr>
                <w:spacing w:val="-3"/>
                <w:sz w:val="20"/>
              </w:rPr>
              <w:t xml:space="preserve"> </w:t>
            </w:r>
            <w:r>
              <w:rPr>
                <w:sz w:val="20"/>
              </w:rPr>
              <w:t>next</w:t>
            </w:r>
            <w:r>
              <w:rPr>
                <w:spacing w:val="-4"/>
                <w:sz w:val="20"/>
              </w:rPr>
              <w:t xml:space="preserve"> </w:t>
            </w:r>
            <w:r>
              <w:rPr>
                <w:sz w:val="20"/>
              </w:rPr>
              <w:t>step</w:t>
            </w:r>
          </w:p>
        </w:tc>
        <w:tc>
          <w:tcPr>
            <w:tcW w:w="302" w:type="dxa"/>
          </w:tcPr>
          <w:p w14:paraId="75F1D921" w14:textId="77777777" w:rsidR="003620F5" w:rsidRDefault="003620F5">
            <w:pPr>
              <w:pStyle w:val="TableParagraph"/>
              <w:rPr>
                <w:rFonts w:ascii="Times New Roman"/>
                <w:sz w:val="20"/>
              </w:rPr>
            </w:pPr>
          </w:p>
        </w:tc>
        <w:tc>
          <w:tcPr>
            <w:tcW w:w="603" w:type="dxa"/>
          </w:tcPr>
          <w:p w14:paraId="75F1D922" w14:textId="77777777" w:rsidR="003620F5" w:rsidRDefault="003A5F03">
            <w:pPr>
              <w:pStyle w:val="TableParagraph"/>
              <w:spacing w:line="242" w:lineRule="exact"/>
              <w:ind w:left="88"/>
              <w:rPr>
                <w:rFonts w:ascii="MS UI Gothic" w:hAnsi="MS UI Gothic"/>
                <w:sz w:val="20"/>
              </w:rPr>
            </w:pPr>
            <w:r>
              <w:rPr>
                <w:rFonts w:ascii="MS UI Gothic" w:hAnsi="MS UI Gothic"/>
                <w:w w:val="99"/>
                <w:sz w:val="20"/>
              </w:rPr>
              <w:t>☐</w:t>
            </w:r>
          </w:p>
        </w:tc>
        <w:tc>
          <w:tcPr>
            <w:tcW w:w="4688" w:type="dxa"/>
            <w:gridSpan w:val="2"/>
            <w:tcBorders>
              <w:right w:val="single" w:sz="18" w:space="0" w:color="000000"/>
            </w:tcBorders>
          </w:tcPr>
          <w:p w14:paraId="75F1D923" w14:textId="77777777" w:rsidR="003620F5" w:rsidRDefault="003A5F03">
            <w:pPr>
              <w:pStyle w:val="TableParagraph"/>
              <w:spacing w:before="24"/>
              <w:ind w:left="2"/>
              <w:rPr>
                <w:sz w:val="20"/>
              </w:rPr>
            </w:pPr>
            <w:r>
              <w:rPr>
                <w:sz w:val="20"/>
              </w:rPr>
              <w:t>Will</w:t>
            </w:r>
            <w:r>
              <w:rPr>
                <w:spacing w:val="-1"/>
                <w:sz w:val="20"/>
              </w:rPr>
              <w:t xml:space="preserve"> </w:t>
            </w:r>
            <w:r>
              <w:rPr>
                <w:sz w:val="20"/>
              </w:rPr>
              <w:t>ask</w:t>
            </w:r>
            <w:r>
              <w:rPr>
                <w:spacing w:val="-2"/>
                <w:sz w:val="20"/>
              </w:rPr>
              <w:t xml:space="preserve"> </w:t>
            </w:r>
            <w:r>
              <w:rPr>
                <w:sz w:val="20"/>
              </w:rPr>
              <w:t>for</w:t>
            </w:r>
            <w:r>
              <w:rPr>
                <w:spacing w:val="-2"/>
                <w:sz w:val="20"/>
              </w:rPr>
              <w:t xml:space="preserve"> </w:t>
            </w:r>
            <w:r>
              <w:rPr>
                <w:sz w:val="20"/>
              </w:rPr>
              <w:t>next</w:t>
            </w:r>
            <w:r>
              <w:rPr>
                <w:spacing w:val="-2"/>
                <w:sz w:val="20"/>
              </w:rPr>
              <w:t xml:space="preserve"> </w:t>
            </w:r>
            <w:r>
              <w:rPr>
                <w:sz w:val="20"/>
              </w:rPr>
              <w:t>step</w:t>
            </w:r>
            <w:r>
              <w:rPr>
                <w:spacing w:val="-3"/>
                <w:sz w:val="20"/>
              </w:rPr>
              <w:t xml:space="preserve"> </w:t>
            </w:r>
            <w:r>
              <w:rPr>
                <w:sz w:val="20"/>
              </w:rPr>
              <w:t>25% of</w:t>
            </w:r>
            <w:r>
              <w:rPr>
                <w:spacing w:val="-2"/>
                <w:sz w:val="20"/>
              </w:rPr>
              <w:t xml:space="preserve"> </w:t>
            </w:r>
            <w:r>
              <w:rPr>
                <w:sz w:val="20"/>
              </w:rPr>
              <w:t>the</w:t>
            </w:r>
            <w:r>
              <w:rPr>
                <w:spacing w:val="-3"/>
                <w:sz w:val="20"/>
              </w:rPr>
              <w:t xml:space="preserve"> </w:t>
            </w:r>
            <w:r>
              <w:rPr>
                <w:sz w:val="20"/>
              </w:rPr>
              <w:t>time</w:t>
            </w:r>
          </w:p>
        </w:tc>
      </w:tr>
      <w:tr w:rsidR="003620F5" w14:paraId="75F1D92B" w14:textId="77777777">
        <w:trPr>
          <w:trHeight w:val="263"/>
        </w:trPr>
        <w:tc>
          <w:tcPr>
            <w:tcW w:w="433" w:type="dxa"/>
            <w:tcBorders>
              <w:left w:val="single" w:sz="18" w:space="0" w:color="000000"/>
              <w:bottom w:val="single" w:sz="6" w:space="0" w:color="000000"/>
            </w:tcBorders>
          </w:tcPr>
          <w:p w14:paraId="75F1D925" w14:textId="77777777" w:rsidR="003620F5" w:rsidRDefault="003A5F03">
            <w:pPr>
              <w:pStyle w:val="TableParagraph"/>
              <w:spacing w:line="242" w:lineRule="exact"/>
              <w:ind w:left="25"/>
              <w:jc w:val="center"/>
              <w:rPr>
                <w:rFonts w:ascii="MS UI Gothic" w:hAnsi="MS UI Gothic"/>
                <w:sz w:val="20"/>
              </w:rPr>
            </w:pPr>
            <w:r>
              <w:rPr>
                <w:rFonts w:ascii="MS UI Gothic" w:hAnsi="MS UI Gothic"/>
                <w:w w:val="99"/>
                <w:sz w:val="20"/>
              </w:rPr>
              <w:t>☐</w:t>
            </w:r>
          </w:p>
        </w:tc>
        <w:tc>
          <w:tcPr>
            <w:tcW w:w="3994" w:type="dxa"/>
            <w:gridSpan w:val="6"/>
            <w:tcBorders>
              <w:bottom w:val="single" w:sz="6" w:space="0" w:color="000000"/>
            </w:tcBorders>
          </w:tcPr>
          <w:p w14:paraId="75F1D926" w14:textId="77777777" w:rsidR="003620F5" w:rsidRDefault="003A5F03">
            <w:pPr>
              <w:pStyle w:val="TableParagraph"/>
              <w:spacing w:before="24" w:line="219" w:lineRule="exact"/>
              <w:ind w:left="303" w:right="-72"/>
              <w:rPr>
                <w:sz w:val="20"/>
              </w:rPr>
            </w:pPr>
            <w:r>
              <w:rPr>
                <w:sz w:val="20"/>
              </w:rPr>
              <w:t>Will</w:t>
            </w:r>
            <w:r>
              <w:rPr>
                <w:spacing w:val="-2"/>
                <w:sz w:val="20"/>
              </w:rPr>
              <w:t xml:space="preserve"> </w:t>
            </w:r>
            <w:r>
              <w:rPr>
                <w:sz w:val="20"/>
              </w:rPr>
              <w:t>ask</w:t>
            </w:r>
            <w:r>
              <w:rPr>
                <w:spacing w:val="-2"/>
                <w:sz w:val="20"/>
              </w:rPr>
              <w:t xml:space="preserve"> </w:t>
            </w:r>
            <w:r>
              <w:rPr>
                <w:sz w:val="20"/>
              </w:rPr>
              <w:t>for</w:t>
            </w:r>
            <w:r>
              <w:rPr>
                <w:spacing w:val="-2"/>
                <w:sz w:val="20"/>
              </w:rPr>
              <w:t xml:space="preserve"> </w:t>
            </w:r>
            <w:r>
              <w:rPr>
                <w:sz w:val="20"/>
              </w:rPr>
              <w:t>next</w:t>
            </w:r>
            <w:r>
              <w:rPr>
                <w:spacing w:val="-4"/>
                <w:sz w:val="20"/>
              </w:rPr>
              <w:t xml:space="preserve"> </w:t>
            </w:r>
            <w:r>
              <w:rPr>
                <w:sz w:val="20"/>
              </w:rPr>
              <w:t>step</w:t>
            </w:r>
            <w:r>
              <w:rPr>
                <w:spacing w:val="-3"/>
                <w:sz w:val="20"/>
              </w:rPr>
              <w:t xml:space="preserve"> </w:t>
            </w:r>
            <w:r>
              <w:rPr>
                <w:sz w:val="20"/>
              </w:rPr>
              <w:t>25%-50%</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time</w:t>
            </w:r>
          </w:p>
        </w:tc>
        <w:tc>
          <w:tcPr>
            <w:tcW w:w="506" w:type="dxa"/>
            <w:tcBorders>
              <w:bottom w:val="single" w:sz="6" w:space="0" w:color="000000"/>
            </w:tcBorders>
          </w:tcPr>
          <w:p w14:paraId="75F1D927" w14:textId="77777777" w:rsidR="003620F5" w:rsidRDefault="003620F5">
            <w:pPr>
              <w:pStyle w:val="TableParagraph"/>
              <w:rPr>
                <w:rFonts w:ascii="Times New Roman"/>
                <w:sz w:val="18"/>
              </w:rPr>
            </w:pPr>
          </w:p>
        </w:tc>
        <w:tc>
          <w:tcPr>
            <w:tcW w:w="302" w:type="dxa"/>
            <w:tcBorders>
              <w:bottom w:val="single" w:sz="6" w:space="0" w:color="000000"/>
            </w:tcBorders>
          </w:tcPr>
          <w:p w14:paraId="75F1D928" w14:textId="77777777" w:rsidR="003620F5" w:rsidRDefault="003620F5">
            <w:pPr>
              <w:pStyle w:val="TableParagraph"/>
              <w:rPr>
                <w:rFonts w:ascii="Times New Roman"/>
                <w:sz w:val="18"/>
              </w:rPr>
            </w:pPr>
          </w:p>
        </w:tc>
        <w:tc>
          <w:tcPr>
            <w:tcW w:w="603" w:type="dxa"/>
            <w:tcBorders>
              <w:bottom w:val="single" w:sz="6" w:space="0" w:color="000000"/>
            </w:tcBorders>
          </w:tcPr>
          <w:p w14:paraId="75F1D929" w14:textId="77777777" w:rsidR="003620F5" w:rsidRDefault="003A5F03">
            <w:pPr>
              <w:pStyle w:val="TableParagraph"/>
              <w:spacing w:line="242" w:lineRule="exact"/>
              <w:ind w:left="88"/>
              <w:rPr>
                <w:rFonts w:ascii="MS UI Gothic" w:hAnsi="MS UI Gothic"/>
                <w:sz w:val="20"/>
              </w:rPr>
            </w:pPr>
            <w:r>
              <w:rPr>
                <w:rFonts w:ascii="MS UI Gothic" w:hAnsi="MS UI Gothic"/>
                <w:w w:val="99"/>
                <w:sz w:val="20"/>
              </w:rPr>
              <w:t>☐</w:t>
            </w:r>
          </w:p>
        </w:tc>
        <w:tc>
          <w:tcPr>
            <w:tcW w:w="4688" w:type="dxa"/>
            <w:gridSpan w:val="2"/>
            <w:tcBorders>
              <w:bottom w:val="single" w:sz="6" w:space="0" w:color="000000"/>
              <w:right w:val="single" w:sz="18" w:space="0" w:color="000000"/>
            </w:tcBorders>
          </w:tcPr>
          <w:p w14:paraId="75F1D92A" w14:textId="77777777" w:rsidR="003620F5" w:rsidRDefault="003A5F03">
            <w:pPr>
              <w:pStyle w:val="TableParagraph"/>
              <w:spacing w:before="24" w:line="219" w:lineRule="exact"/>
              <w:ind w:left="2"/>
              <w:rPr>
                <w:sz w:val="20"/>
              </w:rPr>
            </w:pPr>
            <w:r>
              <w:rPr>
                <w:sz w:val="20"/>
              </w:rPr>
              <w:t>Will</w:t>
            </w:r>
            <w:r>
              <w:rPr>
                <w:spacing w:val="-2"/>
                <w:sz w:val="20"/>
              </w:rPr>
              <w:t xml:space="preserve"> </w:t>
            </w:r>
            <w:r>
              <w:rPr>
                <w:sz w:val="20"/>
              </w:rPr>
              <w:t>ask</w:t>
            </w:r>
            <w:r>
              <w:rPr>
                <w:spacing w:val="-2"/>
                <w:sz w:val="20"/>
              </w:rPr>
              <w:t xml:space="preserve"> </w:t>
            </w:r>
            <w:r>
              <w:rPr>
                <w:sz w:val="20"/>
              </w:rPr>
              <w:t>for</w:t>
            </w:r>
            <w:r>
              <w:rPr>
                <w:spacing w:val="-2"/>
                <w:sz w:val="20"/>
              </w:rPr>
              <w:t xml:space="preserve"> </w:t>
            </w:r>
            <w:r>
              <w:rPr>
                <w:sz w:val="20"/>
              </w:rPr>
              <w:t>next</w:t>
            </w:r>
            <w:r>
              <w:rPr>
                <w:spacing w:val="-3"/>
                <w:sz w:val="20"/>
              </w:rPr>
              <w:t xml:space="preserve"> </w:t>
            </w:r>
            <w:r>
              <w:rPr>
                <w:sz w:val="20"/>
              </w:rPr>
              <w:t>step</w:t>
            </w:r>
            <w:r>
              <w:rPr>
                <w:spacing w:val="-3"/>
                <w:sz w:val="20"/>
              </w:rPr>
              <w:t xml:space="preserve"> </w:t>
            </w:r>
            <w:r>
              <w:rPr>
                <w:sz w:val="20"/>
              </w:rPr>
              <w:t>more</w:t>
            </w:r>
            <w:r>
              <w:rPr>
                <w:spacing w:val="-1"/>
                <w:sz w:val="20"/>
              </w:rPr>
              <w:t xml:space="preserve"> </w:t>
            </w:r>
            <w:r>
              <w:rPr>
                <w:sz w:val="20"/>
              </w:rPr>
              <w:t>than</w:t>
            </w:r>
            <w:r>
              <w:rPr>
                <w:spacing w:val="-1"/>
                <w:sz w:val="20"/>
              </w:rPr>
              <w:t xml:space="preserve"> </w:t>
            </w:r>
            <w:r>
              <w:rPr>
                <w:sz w:val="20"/>
              </w:rPr>
              <w:t>50%</w:t>
            </w:r>
            <w:r>
              <w:rPr>
                <w:spacing w:val="-1"/>
                <w:sz w:val="20"/>
              </w:rPr>
              <w:t xml:space="preserve"> </w:t>
            </w:r>
            <w:r>
              <w:rPr>
                <w:sz w:val="20"/>
              </w:rPr>
              <w:t>of</w:t>
            </w:r>
            <w:r>
              <w:rPr>
                <w:spacing w:val="-3"/>
                <w:sz w:val="20"/>
              </w:rPr>
              <w:t xml:space="preserve"> </w:t>
            </w:r>
            <w:r>
              <w:rPr>
                <w:sz w:val="20"/>
              </w:rPr>
              <w:t>the</w:t>
            </w:r>
            <w:r>
              <w:rPr>
                <w:spacing w:val="-3"/>
                <w:sz w:val="20"/>
              </w:rPr>
              <w:t xml:space="preserve"> </w:t>
            </w:r>
            <w:r>
              <w:rPr>
                <w:sz w:val="20"/>
              </w:rPr>
              <w:t>time</w:t>
            </w:r>
          </w:p>
        </w:tc>
      </w:tr>
      <w:tr w:rsidR="003620F5" w14:paraId="75F1D92D" w14:textId="77777777">
        <w:trPr>
          <w:trHeight w:val="274"/>
        </w:trPr>
        <w:tc>
          <w:tcPr>
            <w:tcW w:w="10526" w:type="dxa"/>
            <w:gridSpan w:val="12"/>
            <w:tcBorders>
              <w:top w:val="single" w:sz="6" w:space="0" w:color="000000"/>
              <w:left w:val="single" w:sz="18" w:space="0" w:color="000000"/>
              <w:right w:val="single" w:sz="18" w:space="0" w:color="000000"/>
            </w:tcBorders>
          </w:tcPr>
          <w:p w14:paraId="75F1D92C" w14:textId="77777777" w:rsidR="003620F5" w:rsidRDefault="003A5F03">
            <w:pPr>
              <w:pStyle w:val="TableParagraph"/>
              <w:spacing w:line="254" w:lineRule="exact"/>
              <w:ind w:left="107"/>
              <w:rPr>
                <w:rFonts w:ascii="Calibri"/>
                <w:b/>
              </w:rPr>
            </w:pPr>
            <w:r>
              <w:rPr>
                <w:rFonts w:ascii="Calibri"/>
                <w:b/>
              </w:rPr>
              <w:t>Benefits</w:t>
            </w:r>
            <w:r>
              <w:rPr>
                <w:rFonts w:ascii="Calibri"/>
                <w:b/>
                <w:spacing w:val="-3"/>
              </w:rPr>
              <w:t xml:space="preserve"> </w:t>
            </w:r>
            <w:r>
              <w:rPr>
                <w:rFonts w:ascii="Calibri"/>
                <w:b/>
              </w:rPr>
              <w:t>desired</w:t>
            </w:r>
            <w:r>
              <w:rPr>
                <w:rFonts w:ascii="Calibri"/>
                <w:b/>
                <w:spacing w:val="-2"/>
              </w:rPr>
              <w:t xml:space="preserve"> </w:t>
            </w:r>
            <w:r>
              <w:rPr>
                <w:rFonts w:ascii="Calibri"/>
                <w:b/>
              </w:rPr>
              <w:t>(check</w:t>
            </w:r>
            <w:r>
              <w:rPr>
                <w:rFonts w:ascii="Calibri"/>
                <w:b/>
                <w:spacing w:val="-1"/>
              </w:rPr>
              <w:t xml:space="preserve"> </w:t>
            </w:r>
            <w:r>
              <w:rPr>
                <w:rFonts w:ascii="Calibri"/>
                <w:b/>
              </w:rPr>
              <w:t>all</w:t>
            </w:r>
            <w:r>
              <w:rPr>
                <w:rFonts w:ascii="Calibri"/>
                <w:b/>
                <w:spacing w:val="-2"/>
              </w:rPr>
              <w:t xml:space="preserve"> </w:t>
            </w:r>
            <w:r>
              <w:rPr>
                <w:rFonts w:ascii="Calibri"/>
                <w:b/>
              </w:rPr>
              <w:t>that apply):</w:t>
            </w:r>
          </w:p>
        </w:tc>
      </w:tr>
      <w:tr w:rsidR="003620F5" w14:paraId="75F1D936" w14:textId="77777777">
        <w:trPr>
          <w:trHeight w:val="246"/>
        </w:trPr>
        <w:tc>
          <w:tcPr>
            <w:tcW w:w="433" w:type="dxa"/>
            <w:tcBorders>
              <w:left w:val="single" w:sz="18" w:space="0" w:color="000000"/>
            </w:tcBorders>
          </w:tcPr>
          <w:p w14:paraId="75F1D92E" w14:textId="77777777" w:rsidR="003620F5" w:rsidRDefault="003A5F03">
            <w:pPr>
              <w:pStyle w:val="TableParagraph"/>
              <w:spacing w:line="227" w:lineRule="exact"/>
              <w:ind w:left="25"/>
              <w:jc w:val="center"/>
              <w:rPr>
                <w:rFonts w:ascii="MS Gothic" w:hAnsi="MS Gothic"/>
                <w:sz w:val="20"/>
              </w:rPr>
            </w:pPr>
            <w:r>
              <w:rPr>
                <w:rFonts w:ascii="MS Gothic" w:hAnsi="MS Gothic"/>
                <w:w w:val="99"/>
                <w:sz w:val="20"/>
              </w:rPr>
              <w:t>☐</w:t>
            </w:r>
          </w:p>
        </w:tc>
        <w:tc>
          <w:tcPr>
            <w:tcW w:w="1391" w:type="dxa"/>
          </w:tcPr>
          <w:p w14:paraId="75F1D92F" w14:textId="77777777" w:rsidR="003620F5" w:rsidRDefault="003A5F03">
            <w:pPr>
              <w:pStyle w:val="TableParagraph"/>
              <w:spacing w:line="220" w:lineRule="exact"/>
              <w:ind w:left="147"/>
              <w:rPr>
                <w:sz w:val="20"/>
              </w:rPr>
            </w:pPr>
            <w:r>
              <w:rPr>
                <w:sz w:val="20"/>
              </w:rPr>
              <w:t>None</w:t>
            </w:r>
          </w:p>
        </w:tc>
        <w:tc>
          <w:tcPr>
            <w:tcW w:w="841" w:type="dxa"/>
            <w:gridSpan w:val="2"/>
          </w:tcPr>
          <w:p w14:paraId="75F1D930" w14:textId="77777777" w:rsidR="003620F5" w:rsidRDefault="003A5F03">
            <w:pPr>
              <w:pStyle w:val="TableParagraph"/>
              <w:spacing w:line="227" w:lineRule="exact"/>
              <w:ind w:right="13"/>
              <w:jc w:val="right"/>
              <w:rPr>
                <w:rFonts w:ascii="MS UI Gothic" w:hAnsi="MS UI Gothic"/>
                <w:sz w:val="20"/>
              </w:rPr>
            </w:pPr>
            <w:r>
              <w:rPr>
                <w:rFonts w:ascii="MS UI Gothic" w:hAnsi="MS UI Gothic"/>
                <w:w w:val="99"/>
                <w:sz w:val="20"/>
              </w:rPr>
              <w:t>☐</w:t>
            </w:r>
          </w:p>
        </w:tc>
        <w:tc>
          <w:tcPr>
            <w:tcW w:w="1101" w:type="dxa"/>
            <w:gridSpan w:val="2"/>
          </w:tcPr>
          <w:p w14:paraId="75F1D931" w14:textId="77777777" w:rsidR="003620F5" w:rsidRDefault="003A5F03">
            <w:pPr>
              <w:pStyle w:val="TableParagraph"/>
              <w:spacing w:line="220" w:lineRule="exact"/>
              <w:ind w:left="253"/>
              <w:rPr>
                <w:sz w:val="20"/>
              </w:rPr>
            </w:pPr>
            <w:r>
              <w:rPr>
                <w:sz w:val="20"/>
              </w:rPr>
              <w:t>Vacation</w:t>
            </w:r>
          </w:p>
        </w:tc>
        <w:tc>
          <w:tcPr>
            <w:tcW w:w="661" w:type="dxa"/>
          </w:tcPr>
          <w:p w14:paraId="75F1D932" w14:textId="77777777" w:rsidR="003620F5" w:rsidRDefault="003A5F03">
            <w:pPr>
              <w:pStyle w:val="TableParagraph"/>
              <w:spacing w:line="227" w:lineRule="exact"/>
              <w:ind w:right="61"/>
              <w:jc w:val="right"/>
              <w:rPr>
                <w:rFonts w:ascii="MS UI Gothic" w:hAnsi="MS UI Gothic"/>
                <w:sz w:val="20"/>
              </w:rPr>
            </w:pPr>
            <w:r>
              <w:rPr>
                <w:rFonts w:ascii="MS UI Gothic" w:hAnsi="MS UI Gothic"/>
                <w:w w:val="99"/>
                <w:sz w:val="20"/>
              </w:rPr>
              <w:t>☐</w:t>
            </w:r>
          </w:p>
        </w:tc>
        <w:tc>
          <w:tcPr>
            <w:tcW w:w="1411" w:type="dxa"/>
            <w:gridSpan w:val="3"/>
          </w:tcPr>
          <w:p w14:paraId="75F1D933" w14:textId="77777777" w:rsidR="003620F5" w:rsidRDefault="003A5F03">
            <w:pPr>
              <w:pStyle w:val="TableParagraph"/>
              <w:spacing w:line="220" w:lineRule="exact"/>
              <w:ind w:left="368"/>
              <w:rPr>
                <w:sz w:val="20"/>
              </w:rPr>
            </w:pPr>
            <w:r>
              <w:rPr>
                <w:sz w:val="20"/>
              </w:rPr>
              <w:t>Vision</w:t>
            </w:r>
          </w:p>
        </w:tc>
        <w:tc>
          <w:tcPr>
            <w:tcW w:w="667" w:type="dxa"/>
          </w:tcPr>
          <w:p w14:paraId="75F1D934" w14:textId="77777777" w:rsidR="003620F5" w:rsidRDefault="003620F5">
            <w:pPr>
              <w:pStyle w:val="TableParagraph"/>
              <w:rPr>
                <w:rFonts w:ascii="Times New Roman"/>
                <w:sz w:val="16"/>
              </w:rPr>
            </w:pPr>
          </w:p>
        </w:tc>
        <w:tc>
          <w:tcPr>
            <w:tcW w:w="4021" w:type="dxa"/>
            <w:tcBorders>
              <w:right w:val="single" w:sz="18" w:space="0" w:color="000000"/>
            </w:tcBorders>
          </w:tcPr>
          <w:p w14:paraId="75F1D935" w14:textId="77777777" w:rsidR="003620F5" w:rsidRDefault="003620F5">
            <w:pPr>
              <w:pStyle w:val="TableParagraph"/>
              <w:rPr>
                <w:rFonts w:ascii="Times New Roman"/>
                <w:sz w:val="16"/>
              </w:rPr>
            </w:pPr>
          </w:p>
        </w:tc>
      </w:tr>
      <w:tr w:rsidR="003620F5" w14:paraId="75F1D93F" w14:textId="77777777">
        <w:trPr>
          <w:trHeight w:val="272"/>
        </w:trPr>
        <w:tc>
          <w:tcPr>
            <w:tcW w:w="433" w:type="dxa"/>
            <w:tcBorders>
              <w:left w:val="single" w:sz="18" w:space="0" w:color="000000"/>
              <w:bottom w:val="single" w:sz="18" w:space="0" w:color="000000"/>
            </w:tcBorders>
          </w:tcPr>
          <w:p w14:paraId="75F1D937" w14:textId="77777777" w:rsidR="003620F5" w:rsidRDefault="003A5F03">
            <w:pPr>
              <w:pStyle w:val="TableParagraph"/>
              <w:spacing w:before="4" w:line="248" w:lineRule="exact"/>
              <w:ind w:left="25"/>
              <w:jc w:val="center"/>
              <w:rPr>
                <w:rFonts w:ascii="MS UI Gothic" w:hAnsi="MS UI Gothic"/>
                <w:sz w:val="20"/>
              </w:rPr>
            </w:pPr>
            <w:r>
              <w:rPr>
                <w:rFonts w:ascii="MS UI Gothic" w:hAnsi="MS UI Gothic"/>
                <w:w w:val="99"/>
                <w:sz w:val="20"/>
              </w:rPr>
              <w:t>☐</w:t>
            </w:r>
          </w:p>
        </w:tc>
        <w:tc>
          <w:tcPr>
            <w:tcW w:w="1391" w:type="dxa"/>
            <w:tcBorders>
              <w:bottom w:val="single" w:sz="18" w:space="0" w:color="000000"/>
            </w:tcBorders>
          </w:tcPr>
          <w:p w14:paraId="75F1D938" w14:textId="77777777" w:rsidR="003620F5" w:rsidRDefault="003A5F03">
            <w:pPr>
              <w:pStyle w:val="TableParagraph"/>
              <w:spacing w:before="2"/>
              <w:ind w:left="147"/>
              <w:rPr>
                <w:sz w:val="20"/>
              </w:rPr>
            </w:pPr>
            <w:r>
              <w:rPr>
                <w:sz w:val="20"/>
              </w:rPr>
              <w:t>Medical</w:t>
            </w:r>
          </w:p>
        </w:tc>
        <w:tc>
          <w:tcPr>
            <w:tcW w:w="841" w:type="dxa"/>
            <w:gridSpan w:val="2"/>
            <w:tcBorders>
              <w:bottom w:val="single" w:sz="18" w:space="0" w:color="000000"/>
            </w:tcBorders>
          </w:tcPr>
          <w:p w14:paraId="75F1D939" w14:textId="77777777" w:rsidR="003620F5" w:rsidRDefault="003A5F03">
            <w:pPr>
              <w:pStyle w:val="TableParagraph"/>
              <w:spacing w:before="4" w:line="248" w:lineRule="exact"/>
              <w:ind w:right="13"/>
              <w:jc w:val="right"/>
              <w:rPr>
                <w:rFonts w:ascii="MS UI Gothic" w:hAnsi="MS UI Gothic"/>
                <w:sz w:val="20"/>
              </w:rPr>
            </w:pPr>
            <w:r>
              <w:rPr>
                <w:rFonts w:ascii="MS UI Gothic" w:hAnsi="MS UI Gothic"/>
                <w:w w:val="99"/>
                <w:sz w:val="20"/>
              </w:rPr>
              <w:t>☐</w:t>
            </w:r>
          </w:p>
        </w:tc>
        <w:tc>
          <w:tcPr>
            <w:tcW w:w="1101" w:type="dxa"/>
            <w:gridSpan w:val="2"/>
            <w:tcBorders>
              <w:bottom w:val="single" w:sz="18" w:space="0" w:color="000000"/>
            </w:tcBorders>
          </w:tcPr>
          <w:p w14:paraId="75F1D93A" w14:textId="77777777" w:rsidR="003620F5" w:rsidRDefault="003A5F03">
            <w:pPr>
              <w:pStyle w:val="TableParagraph"/>
              <w:spacing w:before="2"/>
              <w:ind w:left="253"/>
              <w:rPr>
                <w:sz w:val="20"/>
              </w:rPr>
            </w:pPr>
            <w:r>
              <w:rPr>
                <w:sz w:val="20"/>
              </w:rPr>
              <w:t>Dental</w:t>
            </w:r>
          </w:p>
        </w:tc>
        <w:tc>
          <w:tcPr>
            <w:tcW w:w="661" w:type="dxa"/>
            <w:tcBorders>
              <w:bottom w:val="single" w:sz="18" w:space="0" w:color="000000"/>
            </w:tcBorders>
          </w:tcPr>
          <w:p w14:paraId="75F1D93B" w14:textId="77777777" w:rsidR="003620F5" w:rsidRDefault="003620F5">
            <w:pPr>
              <w:pStyle w:val="TableParagraph"/>
              <w:rPr>
                <w:rFonts w:ascii="Times New Roman"/>
                <w:sz w:val="20"/>
              </w:rPr>
            </w:pPr>
          </w:p>
        </w:tc>
        <w:tc>
          <w:tcPr>
            <w:tcW w:w="1411" w:type="dxa"/>
            <w:gridSpan w:val="3"/>
            <w:tcBorders>
              <w:bottom w:val="single" w:sz="18" w:space="0" w:color="000000"/>
            </w:tcBorders>
          </w:tcPr>
          <w:p w14:paraId="75F1D93C" w14:textId="77777777" w:rsidR="003620F5" w:rsidRDefault="003620F5">
            <w:pPr>
              <w:pStyle w:val="TableParagraph"/>
              <w:rPr>
                <w:rFonts w:ascii="Times New Roman"/>
                <w:sz w:val="20"/>
              </w:rPr>
            </w:pPr>
          </w:p>
        </w:tc>
        <w:tc>
          <w:tcPr>
            <w:tcW w:w="667" w:type="dxa"/>
            <w:tcBorders>
              <w:bottom w:val="single" w:sz="18" w:space="0" w:color="000000"/>
            </w:tcBorders>
          </w:tcPr>
          <w:p w14:paraId="75F1D93D" w14:textId="77777777" w:rsidR="003620F5" w:rsidRDefault="003620F5">
            <w:pPr>
              <w:pStyle w:val="TableParagraph"/>
              <w:rPr>
                <w:rFonts w:ascii="Times New Roman"/>
                <w:sz w:val="20"/>
              </w:rPr>
            </w:pPr>
          </w:p>
        </w:tc>
        <w:tc>
          <w:tcPr>
            <w:tcW w:w="4021" w:type="dxa"/>
            <w:tcBorders>
              <w:bottom w:val="single" w:sz="18" w:space="0" w:color="000000"/>
              <w:right w:val="single" w:sz="18" w:space="0" w:color="000000"/>
            </w:tcBorders>
          </w:tcPr>
          <w:p w14:paraId="75F1D93E" w14:textId="77777777" w:rsidR="003620F5" w:rsidRDefault="003620F5">
            <w:pPr>
              <w:pStyle w:val="TableParagraph"/>
              <w:rPr>
                <w:rFonts w:ascii="Times New Roman"/>
                <w:sz w:val="20"/>
              </w:rPr>
            </w:pPr>
          </w:p>
        </w:tc>
      </w:tr>
    </w:tbl>
    <w:p w14:paraId="75F1D940" w14:textId="77777777" w:rsidR="003620F5" w:rsidRDefault="003620F5">
      <w:pPr>
        <w:rPr>
          <w:rFonts w:ascii="Times New Roman"/>
          <w:sz w:val="20"/>
        </w:rPr>
        <w:sectPr w:rsidR="003620F5">
          <w:pgSz w:w="12240" w:h="15840"/>
          <w:pgMar w:top="460" w:right="380" w:bottom="726" w:left="460" w:header="0" w:footer="235" w:gutter="0"/>
          <w:cols w:space="720"/>
        </w:sectPr>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33"/>
        <w:gridCol w:w="3997"/>
        <w:gridCol w:w="1033"/>
        <w:gridCol w:w="5067"/>
      </w:tblGrid>
      <w:tr w:rsidR="003620F5" w14:paraId="75F1D944" w14:textId="77777777">
        <w:trPr>
          <w:trHeight w:val="294"/>
        </w:trPr>
        <w:tc>
          <w:tcPr>
            <w:tcW w:w="4430" w:type="dxa"/>
            <w:gridSpan w:val="2"/>
            <w:vMerge w:val="restart"/>
            <w:tcBorders>
              <w:bottom w:val="single" w:sz="12" w:space="0" w:color="000000"/>
              <w:right w:val="single" w:sz="4" w:space="0" w:color="000000"/>
            </w:tcBorders>
          </w:tcPr>
          <w:p w14:paraId="75F1D941" w14:textId="77777777" w:rsidR="003620F5" w:rsidRDefault="003A5F03">
            <w:pPr>
              <w:pStyle w:val="TableParagraph"/>
              <w:spacing w:before="239" w:line="459" w:lineRule="exact"/>
              <w:ind w:left="326" w:right="284"/>
              <w:jc w:val="center"/>
              <w:rPr>
                <w:b/>
                <w:sz w:val="40"/>
              </w:rPr>
            </w:pPr>
            <w:r>
              <w:rPr>
                <w:b/>
                <w:sz w:val="40"/>
              </w:rPr>
              <w:lastRenderedPageBreak/>
              <w:t>IDD</w:t>
            </w:r>
          </w:p>
          <w:p w14:paraId="75F1D942" w14:textId="77777777" w:rsidR="003620F5" w:rsidRDefault="003A5F03">
            <w:pPr>
              <w:pStyle w:val="TableParagraph"/>
              <w:spacing w:line="459" w:lineRule="exact"/>
              <w:ind w:left="326" w:right="285"/>
              <w:jc w:val="center"/>
              <w:rPr>
                <w:b/>
                <w:sz w:val="40"/>
              </w:rPr>
            </w:pPr>
            <w:r>
              <w:rPr>
                <w:b/>
                <w:sz w:val="40"/>
              </w:rPr>
              <w:t>Employment</w:t>
            </w:r>
            <w:r>
              <w:rPr>
                <w:b/>
                <w:spacing w:val="-6"/>
                <w:sz w:val="40"/>
              </w:rPr>
              <w:t xml:space="preserve"> </w:t>
            </w:r>
            <w:r>
              <w:rPr>
                <w:b/>
                <w:sz w:val="40"/>
              </w:rPr>
              <w:t>Profile</w:t>
            </w:r>
          </w:p>
        </w:tc>
        <w:tc>
          <w:tcPr>
            <w:tcW w:w="6100" w:type="dxa"/>
            <w:gridSpan w:val="2"/>
            <w:tcBorders>
              <w:left w:val="single" w:sz="4" w:space="0" w:color="000000"/>
              <w:bottom w:val="nil"/>
            </w:tcBorders>
          </w:tcPr>
          <w:p w14:paraId="75F1D943" w14:textId="77777777" w:rsidR="003620F5" w:rsidRDefault="003A5F03">
            <w:pPr>
              <w:pStyle w:val="TableParagraph"/>
              <w:tabs>
                <w:tab w:val="left" w:pos="6078"/>
              </w:tabs>
              <w:spacing w:line="265" w:lineRule="exact"/>
              <w:ind w:left="1470" w:right="-29"/>
              <w:rPr>
                <w:rFonts w:ascii="Calibri"/>
                <w:b/>
              </w:rPr>
            </w:pPr>
            <w:r>
              <w:rPr>
                <w:rFonts w:ascii="Calibri"/>
                <w:b/>
              </w:rPr>
              <w:t xml:space="preserve">Name: </w:t>
            </w:r>
            <w:r>
              <w:rPr>
                <w:rFonts w:ascii="Calibri"/>
                <w:b/>
                <w:spacing w:val="10"/>
              </w:rPr>
              <w:t xml:space="preserve"> </w:t>
            </w:r>
            <w:r>
              <w:rPr>
                <w:rFonts w:ascii="Calibri"/>
                <w:b/>
                <w:u w:val="single"/>
              </w:rPr>
              <w:t xml:space="preserve"> </w:t>
            </w:r>
            <w:r>
              <w:rPr>
                <w:rFonts w:ascii="Calibri"/>
                <w:b/>
                <w:u w:val="single"/>
              </w:rPr>
              <w:tab/>
            </w:r>
          </w:p>
        </w:tc>
      </w:tr>
      <w:tr w:rsidR="003620F5" w14:paraId="75F1D947" w14:textId="77777777">
        <w:trPr>
          <w:trHeight w:val="252"/>
        </w:trPr>
        <w:tc>
          <w:tcPr>
            <w:tcW w:w="4430" w:type="dxa"/>
            <w:gridSpan w:val="2"/>
            <w:vMerge/>
            <w:tcBorders>
              <w:top w:val="nil"/>
              <w:bottom w:val="single" w:sz="12" w:space="0" w:color="000000"/>
              <w:right w:val="single" w:sz="4" w:space="0" w:color="000000"/>
            </w:tcBorders>
          </w:tcPr>
          <w:p w14:paraId="75F1D945" w14:textId="77777777" w:rsidR="003620F5" w:rsidRDefault="003620F5">
            <w:pPr>
              <w:rPr>
                <w:sz w:val="2"/>
                <w:szCs w:val="2"/>
              </w:rPr>
            </w:pPr>
          </w:p>
        </w:tc>
        <w:tc>
          <w:tcPr>
            <w:tcW w:w="6100" w:type="dxa"/>
            <w:gridSpan w:val="2"/>
            <w:tcBorders>
              <w:top w:val="nil"/>
              <w:left w:val="single" w:sz="4" w:space="0" w:color="000000"/>
              <w:bottom w:val="nil"/>
            </w:tcBorders>
          </w:tcPr>
          <w:p w14:paraId="75F1D946" w14:textId="77777777" w:rsidR="003620F5" w:rsidRDefault="003A5F03">
            <w:pPr>
              <w:pStyle w:val="TableParagraph"/>
              <w:tabs>
                <w:tab w:val="left" w:pos="6078"/>
              </w:tabs>
              <w:spacing w:line="226" w:lineRule="exact"/>
              <w:ind w:left="1019" w:right="-29"/>
              <w:rPr>
                <w:rFonts w:ascii="Calibri"/>
                <w:b/>
              </w:rPr>
            </w:pPr>
            <w:r>
              <w:rPr>
                <w:rFonts w:ascii="Calibri"/>
                <w:b/>
              </w:rPr>
              <w:t>ID</w:t>
            </w:r>
            <w:r>
              <w:rPr>
                <w:rFonts w:ascii="Calibri"/>
                <w:b/>
                <w:spacing w:val="-2"/>
              </w:rPr>
              <w:t xml:space="preserve"> </w:t>
            </w:r>
            <w:r>
              <w:rPr>
                <w:rFonts w:ascii="Calibri"/>
                <w:b/>
              </w:rPr>
              <w:t xml:space="preserve">Number: </w:t>
            </w:r>
            <w:r>
              <w:rPr>
                <w:rFonts w:ascii="Calibri"/>
                <w:b/>
                <w:spacing w:val="7"/>
              </w:rPr>
              <w:t xml:space="preserve"> </w:t>
            </w:r>
            <w:r>
              <w:rPr>
                <w:rFonts w:ascii="Calibri"/>
                <w:b/>
                <w:u w:val="single"/>
              </w:rPr>
              <w:t xml:space="preserve"> </w:t>
            </w:r>
            <w:r>
              <w:rPr>
                <w:rFonts w:ascii="Calibri"/>
                <w:b/>
                <w:u w:val="single"/>
              </w:rPr>
              <w:tab/>
            </w:r>
          </w:p>
        </w:tc>
      </w:tr>
      <w:tr w:rsidR="003620F5" w14:paraId="75F1D94A" w14:textId="77777777">
        <w:trPr>
          <w:trHeight w:val="250"/>
        </w:trPr>
        <w:tc>
          <w:tcPr>
            <w:tcW w:w="4430" w:type="dxa"/>
            <w:gridSpan w:val="2"/>
            <w:vMerge/>
            <w:tcBorders>
              <w:top w:val="nil"/>
              <w:bottom w:val="single" w:sz="12" w:space="0" w:color="000000"/>
              <w:right w:val="single" w:sz="4" w:space="0" w:color="000000"/>
            </w:tcBorders>
          </w:tcPr>
          <w:p w14:paraId="75F1D948" w14:textId="77777777" w:rsidR="003620F5" w:rsidRDefault="003620F5">
            <w:pPr>
              <w:rPr>
                <w:sz w:val="2"/>
                <w:szCs w:val="2"/>
              </w:rPr>
            </w:pPr>
          </w:p>
        </w:tc>
        <w:tc>
          <w:tcPr>
            <w:tcW w:w="6100" w:type="dxa"/>
            <w:gridSpan w:val="2"/>
            <w:tcBorders>
              <w:top w:val="nil"/>
              <w:left w:val="single" w:sz="4" w:space="0" w:color="000000"/>
              <w:bottom w:val="nil"/>
            </w:tcBorders>
          </w:tcPr>
          <w:p w14:paraId="75F1D949" w14:textId="77777777" w:rsidR="003620F5" w:rsidRDefault="003A5F03">
            <w:pPr>
              <w:pStyle w:val="TableParagraph"/>
              <w:tabs>
                <w:tab w:val="left" w:pos="6078"/>
              </w:tabs>
              <w:spacing w:line="222" w:lineRule="exact"/>
              <w:ind w:left="1581" w:right="-29"/>
              <w:rPr>
                <w:rFonts w:ascii="Calibri"/>
                <w:b/>
              </w:rPr>
            </w:pPr>
            <w:r>
              <w:rPr>
                <w:rFonts w:ascii="Calibri"/>
                <w:b/>
              </w:rPr>
              <w:t xml:space="preserve">Date: </w:t>
            </w:r>
            <w:r>
              <w:rPr>
                <w:rFonts w:ascii="Calibri"/>
                <w:b/>
                <w:spacing w:val="10"/>
              </w:rPr>
              <w:t xml:space="preserve"> </w:t>
            </w:r>
            <w:r>
              <w:rPr>
                <w:rFonts w:ascii="Calibri"/>
                <w:b/>
                <w:u w:val="single"/>
              </w:rPr>
              <w:t xml:space="preserve"> </w:t>
            </w:r>
            <w:r>
              <w:rPr>
                <w:rFonts w:ascii="Calibri"/>
                <w:b/>
                <w:u w:val="single"/>
              </w:rPr>
              <w:tab/>
            </w:r>
          </w:p>
        </w:tc>
      </w:tr>
      <w:tr w:rsidR="003620F5" w14:paraId="75F1D94D" w14:textId="77777777">
        <w:trPr>
          <w:trHeight w:val="524"/>
        </w:trPr>
        <w:tc>
          <w:tcPr>
            <w:tcW w:w="4430" w:type="dxa"/>
            <w:gridSpan w:val="2"/>
            <w:vMerge/>
            <w:tcBorders>
              <w:top w:val="nil"/>
              <w:bottom w:val="single" w:sz="12" w:space="0" w:color="000000"/>
              <w:right w:val="single" w:sz="4" w:space="0" w:color="000000"/>
            </w:tcBorders>
          </w:tcPr>
          <w:p w14:paraId="75F1D94B" w14:textId="77777777" w:rsidR="003620F5" w:rsidRDefault="003620F5">
            <w:pPr>
              <w:rPr>
                <w:sz w:val="2"/>
                <w:szCs w:val="2"/>
              </w:rPr>
            </w:pPr>
          </w:p>
        </w:tc>
        <w:tc>
          <w:tcPr>
            <w:tcW w:w="6100" w:type="dxa"/>
            <w:gridSpan w:val="2"/>
            <w:tcBorders>
              <w:top w:val="nil"/>
              <w:left w:val="single" w:sz="4" w:space="0" w:color="000000"/>
              <w:bottom w:val="single" w:sz="12" w:space="0" w:color="000000"/>
            </w:tcBorders>
          </w:tcPr>
          <w:p w14:paraId="75F1D94C" w14:textId="77777777" w:rsidR="003620F5" w:rsidRDefault="003A5F03">
            <w:pPr>
              <w:pStyle w:val="TableParagraph"/>
              <w:tabs>
                <w:tab w:val="left" w:pos="6078"/>
              </w:tabs>
              <w:spacing w:line="225" w:lineRule="exact"/>
              <w:ind w:left="522" w:right="-29"/>
              <w:rPr>
                <w:rFonts w:ascii="Calibri"/>
                <w:b/>
              </w:rPr>
            </w:pPr>
            <w:r>
              <w:rPr>
                <w:rFonts w:ascii="Calibri"/>
                <w:b/>
              </w:rPr>
              <w:t>Provider</w:t>
            </w:r>
            <w:r>
              <w:rPr>
                <w:rFonts w:ascii="Calibri"/>
                <w:b/>
                <w:spacing w:val="-2"/>
              </w:rPr>
              <w:t xml:space="preserve"> </w:t>
            </w:r>
            <w:r>
              <w:rPr>
                <w:rFonts w:ascii="Calibri"/>
                <w:b/>
              </w:rPr>
              <w:t xml:space="preserve">Agency: </w:t>
            </w:r>
            <w:r>
              <w:rPr>
                <w:rFonts w:ascii="Calibri"/>
                <w:b/>
                <w:spacing w:val="9"/>
              </w:rPr>
              <w:t xml:space="preserve"> </w:t>
            </w:r>
            <w:r>
              <w:rPr>
                <w:rFonts w:ascii="Calibri"/>
                <w:b/>
                <w:u w:val="single"/>
              </w:rPr>
              <w:t xml:space="preserve"> </w:t>
            </w:r>
            <w:r>
              <w:rPr>
                <w:rFonts w:ascii="Calibri"/>
                <w:b/>
                <w:u w:val="single"/>
              </w:rPr>
              <w:tab/>
            </w:r>
          </w:p>
        </w:tc>
      </w:tr>
      <w:tr w:rsidR="003620F5" w14:paraId="75F1D94F" w14:textId="77777777">
        <w:trPr>
          <w:trHeight w:val="270"/>
        </w:trPr>
        <w:tc>
          <w:tcPr>
            <w:tcW w:w="10530" w:type="dxa"/>
            <w:gridSpan w:val="4"/>
            <w:tcBorders>
              <w:top w:val="single" w:sz="12" w:space="0" w:color="000000"/>
              <w:bottom w:val="nil"/>
            </w:tcBorders>
          </w:tcPr>
          <w:p w14:paraId="75F1D94E" w14:textId="77777777" w:rsidR="003620F5" w:rsidRDefault="003A5F03">
            <w:pPr>
              <w:pStyle w:val="TableParagraph"/>
              <w:spacing w:line="250" w:lineRule="exact"/>
              <w:ind w:left="107"/>
              <w:rPr>
                <w:rFonts w:ascii="Calibri"/>
                <w:b/>
              </w:rPr>
            </w:pPr>
            <w:r>
              <w:rPr>
                <w:rFonts w:ascii="Calibri"/>
                <w:b/>
              </w:rPr>
              <w:t>Interactions/Preferred</w:t>
            </w:r>
            <w:r>
              <w:rPr>
                <w:rFonts w:ascii="Calibri"/>
                <w:b/>
                <w:spacing w:val="-4"/>
              </w:rPr>
              <w:t xml:space="preserve"> </w:t>
            </w:r>
            <w:r>
              <w:rPr>
                <w:rFonts w:ascii="Calibri"/>
                <w:b/>
              </w:rPr>
              <w:t>Work</w:t>
            </w:r>
            <w:r>
              <w:rPr>
                <w:rFonts w:ascii="Calibri"/>
                <w:b/>
                <w:spacing w:val="-2"/>
              </w:rPr>
              <w:t xml:space="preserve"> </w:t>
            </w:r>
            <w:r>
              <w:rPr>
                <w:rFonts w:ascii="Calibri"/>
                <w:b/>
              </w:rPr>
              <w:t>Environment</w:t>
            </w:r>
            <w:r>
              <w:rPr>
                <w:rFonts w:ascii="Calibri"/>
                <w:b/>
                <w:spacing w:val="-5"/>
              </w:rPr>
              <w:t xml:space="preserve"> </w:t>
            </w:r>
            <w:r>
              <w:rPr>
                <w:rFonts w:ascii="Calibri"/>
                <w:b/>
              </w:rPr>
              <w:t>(check</w:t>
            </w:r>
            <w:r>
              <w:rPr>
                <w:rFonts w:ascii="Calibri"/>
                <w:b/>
                <w:spacing w:val="-2"/>
              </w:rPr>
              <w:t xml:space="preserve"> </w:t>
            </w:r>
            <w:r>
              <w:rPr>
                <w:rFonts w:ascii="Calibri"/>
                <w:b/>
              </w:rPr>
              <w:t>all</w:t>
            </w:r>
            <w:r>
              <w:rPr>
                <w:rFonts w:ascii="Calibri"/>
                <w:b/>
                <w:spacing w:val="-1"/>
              </w:rPr>
              <w:t xml:space="preserve"> </w:t>
            </w:r>
            <w:r>
              <w:rPr>
                <w:rFonts w:ascii="Calibri"/>
                <w:b/>
              </w:rPr>
              <w:t>that</w:t>
            </w:r>
            <w:r>
              <w:rPr>
                <w:rFonts w:ascii="Calibri"/>
                <w:b/>
                <w:spacing w:val="-3"/>
              </w:rPr>
              <w:t xml:space="preserve"> </w:t>
            </w:r>
            <w:r>
              <w:rPr>
                <w:rFonts w:ascii="Calibri"/>
                <w:b/>
              </w:rPr>
              <w:t>apply):</w:t>
            </w:r>
          </w:p>
        </w:tc>
      </w:tr>
      <w:tr w:rsidR="003620F5" w14:paraId="75F1D954" w14:textId="77777777">
        <w:trPr>
          <w:trHeight w:val="266"/>
        </w:trPr>
        <w:tc>
          <w:tcPr>
            <w:tcW w:w="433" w:type="dxa"/>
            <w:tcBorders>
              <w:top w:val="nil"/>
              <w:bottom w:val="nil"/>
              <w:right w:val="nil"/>
            </w:tcBorders>
          </w:tcPr>
          <w:p w14:paraId="75F1D950" w14:textId="77777777" w:rsidR="003620F5" w:rsidRDefault="003A5F03">
            <w:pPr>
              <w:pStyle w:val="TableParagraph"/>
              <w:spacing w:before="5" w:line="241" w:lineRule="exact"/>
              <w:ind w:left="25"/>
              <w:jc w:val="center"/>
              <w:rPr>
                <w:rFonts w:ascii="MS UI Gothic" w:hAnsi="MS UI Gothic"/>
                <w:sz w:val="20"/>
              </w:rPr>
            </w:pPr>
            <w:r>
              <w:rPr>
                <w:rFonts w:ascii="MS UI Gothic" w:hAnsi="MS UI Gothic"/>
                <w:w w:val="99"/>
                <w:sz w:val="20"/>
              </w:rPr>
              <w:t>☐</w:t>
            </w:r>
          </w:p>
        </w:tc>
        <w:tc>
          <w:tcPr>
            <w:tcW w:w="3997" w:type="dxa"/>
            <w:tcBorders>
              <w:top w:val="nil"/>
              <w:left w:val="nil"/>
              <w:bottom w:val="nil"/>
              <w:right w:val="nil"/>
            </w:tcBorders>
          </w:tcPr>
          <w:p w14:paraId="75F1D951" w14:textId="77777777" w:rsidR="003620F5" w:rsidRDefault="003A5F03">
            <w:pPr>
              <w:pStyle w:val="TableParagraph"/>
              <w:spacing w:line="219" w:lineRule="exact"/>
              <w:ind w:left="147"/>
              <w:rPr>
                <w:sz w:val="20"/>
              </w:rPr>
            </w:pPr>
            <w:r>
              <w:rPr>
                <w:sz w:val="20"/>
              </w:rPr>
              <w:t>Friendly,</w:t>
            </w:r>
            <w:r>
              <w:rPr>
                <w:spacing w:val="-6"/>
                <w:sz w:val="20"/>
              </w:rPr>
              <w:t xml:space="preserve"> </w:t>
            </w:r>
            <w:r>
              <w:rPr>
                <w:sz w:val="20"/>
              </w:rPr>
              <w:t>talkative</w:t>
            </w:r>
            <w:r>
              <w:rPr>
                <w:spacing w:val="-3"/>
                <w:sz w:val="20"/>
              </w:rPr>
              <w:t xml:space="preserve"> </w:t>
            </w:r>
            <w:r>
              <w:rPr>
                <w:sz w:val="20"/>
              </w:rPr>
              <w:t>co-workers</w:t>
            </w:r>
          </w:p>
        </w:tc>
        <w:tc>
          <w:tcPr>
            <w:tcW w:w="1033" w:type="dxa"/>
            <w:tcBorders>
              <w:top w:val="nil"/>
              <w:left w:val="nil"/>
              <w:bottom w:val="nil"/>
              <w:right w:val="nil"/>
            </w:tcBorders>
          </w:tcPr>
          <w:p w14:paraId="75F1D952" w14:textId="77777777" w:rsidR="003620F5" w:rsidRDefault="003A5F03">
            <w:pPr>
              <w:pStyle w:val="TableParagraph"/>
              <w:spacing w:before="5" w:line="241" w:lineRule="exact"/>
              <w:ind w:right="110"/>
              <w:jc w:val="right"/>
              <w:rPr>
                <w:rFonts w:ascii="MS UI Gothic" w:hAnsi="MS UI Gothic"/>
                <w:sz w:val="20"/>
              </w:rPr>
            </w:pPr>
            <w:r>
              <w:rPr>
                <w:rFonts w:ascii="MS UI Gothic" w:hAnsi="MS UI Gothic"/>
                <w:w w:val="99"/>
                <w:sz w:val="20"/>
              </w:rPr>
              <w:t>☐</w:t>
            </w:r>
          </w:p>
        </w:tc>
        <w:tc>
          <w:tcPr>
            <w:tcW w:w="5067" w:type="dxa"/>
            <w:tcBorders>
              <w:top w:val="nil"/>
              <w:left w:val="nil"/>
              <w:bottom w:val="nil"/>
            </w:tcBorders>
          </w:tcPr>
          <w:p w14:paraId="75F1D953" w14:textId="77777777" w:rsidR="003620F5" w:rsidRDefault="003A5F03">
            <w:pPr>
              <w:pStyle w:val="TableParagraph"/>
              <w:spacing w:line="219" w:lineRule="exact"/>
              <w:ind w:left="132"/>
              <w:rPr>
                <w:sz w:val="20"/>
              </w:rPr>
            </w:pPr>
            <w:r>
              <w:rPr>
                <w:sz w:val="20"/>
              </w:rPr>
              <w:t>Prefers</w:t>
            </w:r>
            <w:r>
              <w:rPr>
                <w:spacing w:val="-4"/>
                <w:sz w:val="20"/>
              </w:rPr>
              <w:t xml:space="preserve"> </w:t>
            </w:r>
            <w:r>
              <w:rPr>
                <w:sz w:val="20"/>
              </w:rPr>
              <w:t>few</w:t>
            </w:r>
            <w:r>
              <w:rPr>
                <w:spacing w:val="-2"/>
                <w:sz w:val="20"/>
              </w:rPr>
              <w:t xml:space="preserve"> </w:t>
            </w:r>
            <w:r>
              <w:rPr>
                <w:sz w:val="20"/>
              </w:rPr>
              <w:t>interactions</w:t>
            </w:r>
            <w:r>
              <w:rPr>
                <w:spacing w:val="-4"/>
                <w:sz w:val="20"/>
              </w:rPr>
              <w:t xml:space="preserve"> </w:t>
            </w:r>
            <w:r>
              <w:rPr>
                <w:sz w:val="20"/>
              </w:rPr>
              <w:t>with</w:t>
            </w:r>
            <w:r>
              <w:rPr>
                <w:spacing w:val="-5"/>
                <w:sz w:val="20"/>
              </w:rPr>
              <w:t xml:space="preserve"> </w:t>
            </w:r>
            <w:r>
              <w:rPr>
                <w:sz w:val="20"/>
              </w:rPr>
              <w:t>co-workers</w:t>
            </w:r>
          </w:p>
        </w:tc>
      </w:tr>
      <w:tr w:rsidR="003620F5" w14:paraId="75F1D959" w14:textId="77777777">
        <w:trPr>
          <w:trHeight w:val="285"/>
        </w:trPr>
        <w:tc>
          <w:tcPr>
            <w:tcW w:w="433" w:type="dxa"/>
            <w:tcBorders>
              <w:top w:val="nil"/>
              <w:bottom w:val="nil"/>
              <w:right w:val="nil"/>
            </w:tcBorders>
          </w:tcPr>
          <w:p w14:paraId="75F1D955" w14:textId="77777777" w:rsidR="003620F5" w:rsidRDefault="003A5F03">
            <w:pPr>
              <w:pStyle w:val="TableParagraph"/>
              <w:spacing w:before="24" w:line="241" w:lineRule="exact"/>
              <w:ind w:left="25"/>
              <w:jc w:val="center"/>
              <w:rPr>
                <w:rFonts w:ascii="MS UI Gothic" w:hAnsi="MS UI Gothic"/>
                <w:sz w:val="20"/>
              </w:rPr>
            </w:pPr>
            <w:r>
              <w:rPr>
                <w:rFonts w:ascii="MS UI Gothic" w:hAnsi="MS UI Gothic"/>
                <w:w w:val="99"/>
                <w:sz w:val="20"/>
              </w:rPr>
              <w:t>☐</w:t>
            </w:r>
          </w:p>
        </w:tc>
        <w:tc>
          <w:tcPr>
            <w:tcW w:w="3997" w:type="dxa"/>
            <w:tcBorders>
              <w:top w:val="nil"/>
              <w:left w:val="nil"/>
              <w:bottom w:val="nil"/>
              <w:right w:val="nil"/>
            </w:tcBorders>
          </w:tcPr>
          <w:p w14:paraId="75F1D956" w14:textId="77777777" w:rsidR="003620F5" w:rsidRDefault="003A5F03">
            <w:pPr>
              <w:pStyle w:val="TableParagraph"/>
              <w:spacing w:before="8"/>
              <w:ind w:left="147"/>
              <w:rPr>
                <w:sz w:val="20"/>
              </w:rPr>
            </w:pPr>
            <w:r>
              <w:rPr>
                <w:sz w:val="20"/>
              </w:rPr>
              <w:t>Helps</w:t>
            </w:r>
            <w:r>
              <w:rPr>
                <w:spacing w:val="-3"/>
                <w:sz w:val="20"/>
              </w:rPr>
              <w:t xml:space="preserve"> </w:t>
            </w:r>
            <w:r>
              <w:rPr>
                <w:sz w:val="20"/>
              </w:rPr>
              <w:t>others</w:t>
            </w:r>
            <w:r>
              <w:rPr>
                <w:spacing w:val="-5"/>
                <w:sz w:val="20"/>
              </w:rPr>
              <w:t xml:space="preserve"> </w:t>
            </w:r>
            <w:r>
              <w:rPr>
                <w:sz w:val="20"/>
              </w:rPr>
              <w:t>(co-workers,</w:t>
            </w:r>
            <w:r>
              <w:rPr>
                <w:spacing w:val="-7"/>
                <w:sz w:val="20"/>
              </w:rPr>
              <w:t xml:space="preserve"> </w:t>
            </w:r>
            <w:r>
              <w:rPr>
                <w:sz w:val="20"/>
              </w:rPr>
              <w:t>customers)</w:t>
            </w:r>
          </w:p>
        </w:tc>
        <w:tc>
          <w:tcPr>
            <w:tcW w:w="1033" w:type="dxa"/>
            <w:tcBorders>
              <w:top w:val="nil"/>
              <w:left w:val="nil"/>
              <w:bottom w:val="nil"/>
              <w:right w:val="nil"/>
            </w:tcBorders>
          </w:tcPr>
          <w:p w14:paraId="75F1D957" w14:textId="77777777" w:rsidR="003620F5" w:rsidRDefault="003A5F03">
            <w:pPr>
              <w:pStyle w:val="TableParagraph"/>
              <w:spacing w:before="24" w:line="241" w:lineRule="exact"/>
              <w:ind w:right="110"/>
              <w:jc w:val="right"/>
              <w:rPr>
                <w:rFonts w:ascii="MS UI Gothic" w:hAnsi="MS UI Gothic"/>
                <w:sz w:val="20"/>
              </w:rPr>
            </w:pPr>
            <w:r>
              <w:rPr>
                <w:rFonts w:ascii="MS UI Gothic" w:hAnsi="MS UI Gothic"/>
                <w:w w:val="99"/>
                <w:sz w:val="20"/>
              </w:rPr>
              <w:t>☐</w:t>
            </w:r>
          </w:p>
        </w:tc>
        <w:tc>
          <w:tcPr>
            <w:tcW w:w="5067" w:type="dxa"/>
            <w:tcBorders>
              <w:top w:val="nil"/>
              <w:left w:val="nil"/>
              <w:bottom w:val="nil"/>
            </w:tcBorders>
          </w:tcPr>
          <w:p w14:paraId="75F1D958" w14:textId="77777777" w:rsidR="003620F5" w:rsidRDefault="003A5F03">
            <w:pPr>
              <w:pStyle w:val="TableParagraph"/>
              <w:spacing w:before="8"/>
              <w:ind w:left="132"/>
              <w:rPr>
                <w:sz w:val="20"/>
              </w:rPr>
            </w:pPr>
            <w:r>
              <w:rPr>
                <w:sz w:val="20"/>
              </w:rPr>
              <w:t>Prefers</w:t>
            </w:r>
            <w:r>
              <w:rPr>
                <w:spacing w:val="-2"/>
                <w:sz w:val="20"/>
              </w:rPr>
              <w:t xml:space="preserve"> </w:t>
            </w:r>
            <w:r>
              <w:rPr>
                <w:sz w:val="20"/>
              </w:rPr>
              <w:t>busy,</w:t>
            </w:r>
            <w:r>
              <w:rPr>
                <w:spacing w:val="-4"/>
                <w:sz w:val="20"/>
              </w:rPr>
              <w:t xml:space="preserve"> </w:t>
            </w:r>
            <w:r>
              <w:rPr>
                <w:sz w:val="20"/>
              </w:rPr>
              <w:t>high</w:t>
            </w:r>
            <w:r>
              <w:rPr>
                <w:spacing w:val="-3"/>
                <w:sz w:val="20"/>
              </w:rPr>
              <w:t xml:space="preserve"> </w:t>
            </w:r>
            <w:r>
              <w:rPr>
                <w:sz w:val="20"/>
              </w:rPr>
              <w:t>demand</w:t>
            </w:r>
            <w:r>
              <w:rPr>
                <w:spacing w:val="-1"/>
                <w:sz w:val="20"/>
              </w:rPr>
              <w:t xml:space="preserve"> </w:t>
            </w:r>
            <w:r>
              <w:rPr>
                <w:sz w:val="20"/>
              </w:rPr>
              <w:t>work</w:t>
            </w:r>
            <w:r>
              <w:rPr>
                <w:spacing w:val="-2"/>
                <w:sz w:val="20"/>
              </w:rPr>
              <w:t xml:space="preserve"> </w:t>
            </w:r>
            <w:r>
              <w:rPr>
                <w:sz w:val="20"/>
              </w:rPr>
              <w:t>site</w:t>
            </w:r>
          </w:p>
        </w:tc>
      </w:tr>
      <w:tr w:rsidR="003620F5" w14:paraId="75F1D95E" w14:textId="77777777">
        <w:trPr>
          <w:trHeight w:val="284"/>
        </w:trPr>
        <w:tc>
          <w:tcPr>
            <w:tcW w:w="433" w:type="dxa"/>
            <w:tcBorders>
              <w:top w:val="nil"/>
              <w:bottom w:val="nil"/>
              <w:right w:val="nil"/>
            </w:tcBorders>
          </w:tcPr>
          <w:p w14:paraId="75F1D95A" w14:textId="77777777" w:rsidR="003620F5" w:rsidRDefault="003A5F03">
            <w:pPr>
              <w:pStyle w:val="TableParagraph"/>
              <w:spacing w:before="22" w:line="242" w:lineRule="exact"/>
              <w:ind w:left="25"/>
              <w:jc w:val="center"/>
              <w:rPr>
                <w:rFonts w:ascii="MS UI Gothic" w:hAnsi="MS UI Gothic"/>
                <w:sz w:val="20"/>
              </w:rPr>
            </w:pPr>
            <w:r>
              <w:rPr>
                <w:rFonts w:ascii="MS UI Gothic" w:hAnsi="MS UI Gothic"/>
                <w:w w:val="99"/>
                <w:sz w:val="20"/>
              </w:rPr>
              <w:t>☐</w:t>
            </w:r>
          </w:p>
        </w:tc>
        <w:tc>
          <w:tcPr>
            <w:tcW w:w="3997" w:type="dxa"/>
            <w:tcBorders>
              <w:top w:val="nil"/>
              <w:left w:val="nil"/>
              <w:bottom w:val="nil"/>
              <w:right w:val="nil"/>
            </w:tcBorders>
          </w:tcPr>
          <w:p w14:paraId="75F1D95B" w14:textId="77777777" w:rsidR="003620F5" w:rsidRDefault="003A5F03">
            <w:pPr>
              <w:pStyle w:val="TableParagraph"/>
              <w:spacing w:before="8"/>
              <w:ind w:left="147" w:right="-44"/>
              <w:rPr>
                <w:sz w:val="20"/>
              </w:rPr>
            </w:pPr>
            <w:r>
              <w:rPr>
                <w:sz w:val="20"/>
              </w:rPr>
              <w:t>Receives</w:t>
            </w:r>
            <w:r>
              <w:rPr>
                <w:spacing w:val="-4"/>
                <w:sz w:val="20"/>
              </w:rPr>
              <w:t xml:space="preserve"> </w:t>
            </w:r>
            <w:r>
              <w:rPr>
                <w:sz w:val="20"/>
              </w:rPr>
              <w:t>satisfaction</w:t>
            </w:r>
            <w:r>
              <w:rPr>
                <w:spacing w:val="-5"/>
                <w:sz w:val="20"/>
              </w:rPr>
              <w:t xml:space="preserve"> </w:t>
            </w:r>
            <w:r>
              <w:rPr>
                <w:sz w:val="20"/>
              </w:rPr>
              <w:t>from</w:t>
            </w:r>
            <w:r>
              <w:rPr>
                <w:spacing w:val="-3"/>
                <w:sz w:val="20"/>
              </w:rPr>
              <w:t xml:space="preserve"> </w:t>
            </w:r>
            <w:r>
              <w:rPr>
                <w:sz w:val="20"/>
              </w:rPr>
              <w:t>completing</w:t>
            </w:r>
            <w:r>
              <w:rPr>
                <w:spacing w:val="-5"/>
                <w:sz w:val="20"/>
              </w:rPr>
              <w:t xml:space="preserve"> </w:t>
            </w:r>
            <w:r>
              <w:rPr>
                <w:sz w:val="20"/>
              </w:rPr>
              <w:t>tasks</w:t>
            </w:r>
          </w:p>
        </w:tc>
        <w:tc>
          <w:tcPr>
            <w:tcW w:w="1033" w:type="dxa"/>
            <w:tcBorders>
              <w:top w:val="nil"/>
              <w:left w:val="nil"/>
              <w:bottom w:val="nil"/>
              <w:right w:val="nil"/>
            </w:tcBorders>
          </w:tcPr>
          <w:p w14:paraId="75F1D95C" w14:textId="77777777" w:rsidR="003620F5" w:rsidRDefault="003A5F03">
            <w:pPr>
              <w:pStyle w:val="TableParagraph"/>
              <w:spacing w:before="22" w:line="242" w:lineRule="exact"/>
              <w:ind w:right="110"/>
              <w:jc w:val="right"/>
              <w:rPr>
                <w:rFonts w:ascii="MS UI Gothic" w:hAnsi="MS UI Gothic"/>
                <w:sz w:val="20"/>
              </w:rPr>
            </w:pPr>
            <w:r>
              <w:rPr>
                <w:rFonts w:ascii="MS UI Gothic" w:hAnsi="MS UI Gothic"/>
                <w:w w:val="99"/>
                <w:sz w:val="20"/>
              </w:rPr>
              <w:t>☐</w:t>
            </w:r>
          </w:p>
        </w:tc>
        <w:tc>
          <w:tcPr>
            <w:tcW w:w="5067" w:type="dxa"/>
            <w:tcBorders>
              <w:top w:val="nil"/>
              <w:left w:val="nil"/>
              <w:bottom w:val="nil"/>
            </w:tcBorders>
          </w:tcPr>
          <w:p w14:paraId="75F1D95D" w14:textId="77777777" w:rsidR="003620F5" w:rsidRDefault="003A5F03">
            <w:pPr>
              <w:pStyle w:val="TableParagraph"/>
              <w:spacing w:before="8"/>
              <w:ind w:left="132"/>
              <w:rPr>
                <w:sz w:val="20"/>
              </w:rPr>
            </w:pPr>
            <w:r>
              <w:rPr>
                <w:sz w:val="20"/>
              </w:rPr>
              <w:t>Prefers</w:t>
            </w:r>
            <w:r>
              <w:rPr>
                <w:spacing w:val="-4"/>
                <w:sz w:val="20"/>
              </w:rPr>
              <w:t xml:space="preserve"> </w:t>
            </w:r>
            <w:r>
              <w:rPr>
                <w:sz w:val="20"/>
              </w:rPr>
              <w:t>very</w:t>
            </w:r>
            <w:r>
              <w:rPr>
                <w:spacing w:val="-3"/>
                <w:sz w:val="20"/>
              </w:rPr>
              <w:t xml:space="preserve"> </w:t>
            </w:r>
            <w:r>
              <w:rPr>
                <w:sz w:val="20"/>
              </w:rPr>
              <w:t>quiet</w:t>
            </w:r>
            <w:r>
              <w:rPr>
                <w:spacing w:val="-4"/>
                <w:sz w:val="20"/>
              </w:rPr>
              <w:t xml:space="preserve"> </w:t>
            </w:r>
            <w:r>
              <w:rPr>
                <w:sz w:val="20"/>
              </w:rPr>
              <w:t>work</w:t>
            </w:r>
            <w:r>
              <w:rPr>
                <w:spacing w:val="-3"/>
                <w:sz w:val="20"/>
              </w:rPr>
              <w:t xml:space="preserve"> </w:t>
            </w:r>
            <w:r>
              <w:rPr>
                <w:sz w:val="20"/>
              </w:rPr>
              <w:t>site</w:t>
            </w:r>
          </w:p>
        </w:tc>
      </w:tr>
      <w:tr w:rsidR="003620F5" w14:paraId="75F1D963" w14:textId="77777777">
        <w:trPr>
          <w:trHeight w:val="284"/>
        </w:trPr>
        <w:tc>
          <w:tcPr>
            <w:tcW w:w="433" w:type="dxa"/>
            <w:tcBorders>
              <w:top w:val="nil"/>
              <w:bottom w:val="nil"/>
              <w:right w:val="nil"/>
            </w:tcBorders>
          </w:tcPr>
          <w:p w14:paraId="75F1D95F" w14:textId="77777777" w:rsidR="003620F5" w:rsidRDefault="003A5F03">
            <w:pPr>
              <w:pStyle w:val="TableParagraph"/>
              <w:spacing w:before="23" w:line="241" w:lineRule="exact"/>
              <w:ind w:left="25"/>
              <w:jc w:val="center"/>
              <w:rPr>
                <w:rFonts w:ascii="MS UI Gothic" w:hAnsi="MS UI Gothic"/>
                <w:sz w:val="20"/>
              </w:rPr>
            </w:pPr>
            <w:r>
              <w:rPr>
                <w:rFonts w:ascii="MS UI Gothic" w:hAnsi="MS UI Gothic"/>
                <w:w w:val="99"/>
                <w:sz w:val="20"/>
              </w:rPr>
              <w:t>☐</w:t>
            </w:r>
          </w:p>
        </w:tc>
        <w:tc>
          <w:tcPr>
            <w:tcW w:w="3997" w:type="dxa"/>
            <w:tcBorders>
              <w:top w:val="nil"/>
              <w:left w:val="nil"/>
              <w:bottom w:val="nil"/>
              <w:right w:val="nil"/>
            </w:tcBorders>
          </w:tcPr>
          <w:p w14:paraId="75F1D960" w14:textId="77777777" w:rsidR="003620F5" w:rsidRDefault="003A5F03">
            <w:pPr>
              <w:pStyle w:val="TableParagraph"/>
              <w:spacing w:before="9"/>
              <w:ind w:left="147"/>
              <w:rPr>
                <w:sz w:val="20"/>
              </w:rPr>
            </w:pPr>
            <w:r>
              <w:rPr>
                <w:sz w:val="20"/>
              </w:rPr>
              <w:t>Prefers</w:t>
            </w:r>
            <w:r>
              <w:rPr>
                <w:spacing w:val="-2"/>
                <w:sz w:val="20"/>
              </w:rPr>
              <w:t xml:space="preserve"> </w:t>
            </w:r>
            <w:r>
              <w:rPr>
                <w:sz w:val="20"/>
              </w:rPr>
              <w:t>a</w:t>
            </w:r>
            <w:r>
              <w:rPr>
                <w:spacing w:val="-3"/>
                <w:sz w:val="20"/>
              </w:rPr>
              <w:t xml:space="preserve"> </w:t>
            </w:r>
            <w:r>
              <w:rPr>
                <w:sz w:val="20"/>
              </w:rPr>
              <w:t>relaxed</w:t>
            </w:r>
            <w:r>
              <w:rPr>
                <w:spacing w:val="-3"/>
                <w:sz w:val="20"/>
              </w:rPr>
              <w:t xml:space="preserve"> </w:t>
            </w:r>
            <w:r>
              <w:rPr>
                <w:sz w:val="20"/>
              </w:rPr>
              <w:t>work</w:t>
            </w:r>
            <w:r>
              <w:rPr>
                <w:spacing w:val="-2"/>
                <w:sz w:val="20"/>
              </w:rPr>
              <w:t xml:space="preserve"> </w:t>
            </w:r>
            <w:r>
              <w:rPr>
                <w:sz w:val="20"/>
              </w:rPr>
              <w:t>site</w:t>
            </w:r>
          </w:p>
        </w:tc>
        <w:tc>
          <w:tcPr>
            <w:tcW w:w="1033" w:type="dxa"/>
            <w:tcBorders>
              <w:top w:val="nil"/>
              <w:left w:val="nil"/>
              <w:bottom w:val="nil"/>
              <w:right w:val="nil"/>
            </w:tcBorders>
          </w:tcPr>
          <w:p w14:paraId="75F1D961" w14:textId="77777777" w:rsidR="003620F5" w:rsidRDefault="003A5F03">
            <w:pPr>
              <w:pStyle w:val="TableParagraph"/>
              <w:spacing w:before="23" w:line="241" w:lineRule="exact"/>
              <w:ind w:right="110"/>
              <w:jc w:val="right"/>
              <w:rPr>
                <w:rFonts w:ascii="MS UI Gothic" w:hAnsi="MS UI Gothic"/>
                <w:sz w:val="20"/>
              </w:rPr>
            </w:pPr>
            <w:r>
              <w:rPr>
                <w:rFonts w:ascii="MS UI Gothic" w:hAnsi="MS UI Gothic"/>
                <w:w w:val="99"/>
                <w:sz w:val="20"/>
              </w:rPr>
              <w:t>☐</w:t>
            </w:r>
          </w:p>
        </w:tc>
        <w:tc>
          <w:tcPr>
            <w:tcW w:w="5067" w:type="dxa"/>
            <w:tcBorders>
              <w:top w:val="nil"/>
              <w:left w:val="nil"/>
              <w:bottom w:val="nil"/>
            </w:tcBorders>
          </w:tcPr>
          <w:p w14:paraId="75F1D962" w14:textId="77777777" w:rsidR="003620F5" w:rsidRDefault="003A5F03">
            <w:pPr>
              <w:pStyle w:val="TableParagraph"/>
              <w:spacing w:before="9"/>
              <w:ind w:left="132"/>
              <w:rPr>
                <w:sz w:val="20"/>
              </w:rPr>
            </w:pPr>
            <w:r>
              <w:rPr>
                <w:sz w:val="20"/>
              </w:rPr>
              <w:t>Requires</w:t>
            </w:r>
            <w:r>
              <w:rPr>
                <w:spacing w:val="-3"/>
                <w:sz w:val="20"/>
              </w:rPr>
              <w:t xml:space="preserve"> </w:t>
            </w:r>
            <w:r>
              <w:rPr>
                <w:sz w:val="20"/>
              </w:rPr>
              <w:t>recognition</w:t>
            </w:r>
            <w:r>
              <w:rPr>
                <w:spacing w:val="-2"/>
                <w:sz w:val="20"/>
              </w:rPr>
              <w:t xml:space="preserve"> </w:t>
            </w:r>
            <w:r>
              <w:rPr>
                <w:sz w:val="20"/>
              </w:rPr>
              <w:t>for</w:t>
            </w:r>
            <w:r>
              <w:rPr>
                <w:spacing w:val="-3"/>
                <w:sz w:val="20"/>
              </w:rPr>
              <w:t xml:space="preserve"> </w:t>
            </w:r>
            <w:r>
              <w:rPr>
                <w:sz w:val="20"/>
              </w:rPr>
              <w:t>a</w:t>
            </w:r>
            <w:r>
              <w:rPr>
                <w:spacing w:val="-3"/>
                <w:sz w:val="20"/>
              </w:rPr>
              <w:t xml:space="preserve"> </w:t>
            </w:r>
            <w:r>
              <w:rPr>
                <w:sz w:val="20"/>
              </w:rPr>
              <w:t>job</w:t>
            </w:r>
            <w:r>
              <w:rPr>
                <w:spacing w:val="-4"/>
                <w:sz w:val="20"/>
              </w:rPr>
              <w:t xml:space="preserve"> </w:t>
            </w:r>
            <w:r>
              <w:rPr>
                <w:sz w:val="20"/>
              </w:rPr>
              <w:t>well</w:t>
            </w:r>
            <w:r>
              <w:rPr>
                <w:spacing w:val="-3"/>
                <w:sz w:val="20"/>
              </w:rPr>
              <w:t xml:space="preserve"> </w:t>
            </w:r>
            <w:r>
              <w:rPr>
                <w:sz w:val="20"/>
              </w:rPr>
              <w:t>done</w:t>
            </w:r>
          </w:p>
        </w:tc>
      </w:tr>
      <w:tr w:rsidR="003620F5" w14:paraId="75F1D968" w14:textId="77777777">
        <w:trPr>
          <w:trHeight w:val="302"/>
        </w:trPr>
        <w:tc>
          <w:tcPr>
            <w:tcW w:w="433" w:type="dxa"/>
            <w:tcBorders>
              <w:top w:val="nil"/>
              <w:bottom w:val="single" w:sz="4" w:space="0" w:color="000000"/>
              <w:right w:val="nil"/>
            </w:tcBorders>
          </w:tcPr>
          <w:p w14:paraId="75F1D964" w14:textId="77777777" w:rsidR="003620F5" w:rsidRDefault="003A5F03">
            <w:pPr>
              <w:pStyle w:val="TableParagraph"/>
              <w:spacing w:before="24"/>
              <w:ind w:left="25"/>
              <w:jc w:val="center"/>
              <w:rPr>
                <w:rFonts w:ascii="MS UI Gothic" w:hAnsi="MS UI Gothic"/>
                <w:sz w:val="20"/>
              </w:rPr>
            </w:pPr>
            <w:r>
              <w:rPr>
                <w:rFonts w:ascii="MS UI Gothic" w:hAnsi="MS UI Gothic"/>
                <w:w w:val="99"/>
                <w:sz w:val="20"/>
              </w:rPr>
              <w:t>☐</w:t>
            </w:r>
          </w:p>
        </w:tc>
        <w:tc>
          <w:tcPr>
            <w:tcW w:w="3997" w:type="dxa"/>
            <w:tcBorders>
              <w:top w:val="nil"/>
              <w:left w:val="nil"/>
              <w:bottom w:val="single" w:sz="4" w:space="0" w:color="000000"/>
              <w:right w:val="nil"/>
            </w:tcBorders>
          </w:tcPr>
          <w:p w14:paraId="75F1D965" w14:textId="77777777" w:rsidR="003620F5" w:rsidRDefault="003A5F03">
            <w:pPr>
              <w:pStyle w:val="TableParagraph"/>
              <w:spacing w:before="8"/>
              <w:ind w:left="147"/>
              <w:rPr>
                <w:sz w:val="20"/>
              </w:rPr>
            </w:pPr>
            <w:r>
              <w:rPr>
                <w:sz w:val="20"/>
              </w:rPr>
              <w:t>Would</w:t>
            </w:r>
            <w:r>
              <w:rPr>
                <w:spacing w:val="-3"/>
                <w:sz w:val="20"/>
              </w:rPr>
              <w:t xml:space="preserve"> </w:t>
            </w:r>
            <w:r>
              <w:rPr>
                <w:sz w:val="20"/>
              </w:rPr>
              <w:t>like</w:t>
            </w:r>
            <w:r>
              <w:rPr>
                <w:spacing w:val="-2"/>
                <w:sz w:val="20"/>
              </w:rPr>
              <w:t xml:space="preserve"> </w:t>
            </w:r>
            <w:r>
              <w:rPr>
                <w:sz w:val="20"/>
              </w:rPr>
              <w:t>to</w:t>
            </w:r>
            <w:r>
              <w:rPr>
                <w:spacing w:val="-2"/>
                <w:sz w:val="20"/>
              </w:rPr>
              <w:t xml:space="preserve"> </w:t>
            </w:r>
            <w:r>
              <w:rPr>
                <w:sz w:val="20"/>
              </w:rPr>
              <w:t>advance</w:t>
            </w:r>
            <w:r>
              <w:rPr>
                <w:spacing w:val="-2"/>
                <w:sz w:val="20"/>
              </w:rPr>
              <w:t xml:space="preserve"> </w:t>
            </w:r>
            <w:r>
              <w:rPr>
                <w:sz w:val="20"/>
              </w:rPr>
              <w:t>in</w:t>
            </w:r>
            <w:r>
              <w:rPr>
                <w:spacing w:val="-3"/>
                <w:sz w:val="20"/>
              </w:rPr>
              <w:t xml:space="preserve"> </w:t>
            </w:r>
            <w:r>
              <w:rPr>
                <w:sz w:val="20"/>
              </w:rPr>
              <w:t>the</w:t>
            </w:r>
            <w:r>
              <w:rPr>
                <w:spacing w:val="-4"/>
                <w:sz w:val="20"/>
              </w:rPr>
              <w:t xml:space="preserve"> </w:t>
            </w:r>
            <w:r>
              <w:rPr>
                <w:sz w:val="20"/>
              </w:rPr>
              <w:t>company</w:t>
            </w:r>
          </w:p>
        </w:tc>
        <w:tc>
          <w:tcPr>
            <w:tcW w:w="1033" w:type="dxa"/>
            <w:tcBorders>
              <w:top w:val="nil"/>
              <w:left w:val="nil"/>
              <w:bottom w:val="single" w:sz="4" w:space="0" w:color="000000"/>
              <w:right w:val="nil"/>
            </w:tcBorders>
          </w:tcPr>
          <w:p w14:paraId="75F1D966" w14:textId="77777777" w:rsidR="003620F5" w:rsidRDefault="003620F5">
            <w:pPr>
              <w:pStyle w:val="TableParagraph"/>
              <w:rPr>
                <w:rFonts w:ascii="Times New Roman"/>
                <w:sz w:val="20"/>
              </w:rPr>
            </w:pPr>
          </w:p>
        </w:tc>
        <w:tc>
          <w:tcPr>
            <w:tcW w:w="5067" w:type="dxa"/>
            <w:tcBorders>
              <w:top w:val="nil"/>
              <w:left w:val="nil"/>
              <w:bottom w:val="single" w:sz="4" w:space="0" w:color="000000"/>
            </w:tcBorders>
          </w:tcPr>
          <w:p w14:paraId="75F1D967" w14:textId="77777777" w:rsidR="003620F5" w:rsidRDefault="003620F5">
            <w:pPr>
              <w:pStyle w:val="TableParagraph"/>
              <w:rPr>
                <w:rFonts w:ascii="Times New Roman"/>
                <w:sz w:val="20"/>
              </w:rPr>
            </w:pPr>
          </w:p>
        </w:tc>
      </w:tr>
      <w:tr w:rsidR="003620F5" w14:paraId="75F1D96A" w14:textId="77777777">
        <w:trPr>
          <w:trHeight w:val="1298"/>
        </w:trPr>
        <w:tc>
          <w:tcPr>
            <w:tcW w:w="10530" w:type="dxa"/>
            <w:gridSpan w:val="4"/>
            <w:tcBorders>
              <w:top w:val="single" w:sz="4" w:space="0" w:color="000000"/>
              <w:bottom w:val="single" w:sz="4" w:space="0" w:color="000000"/>
            </w:tcBorders>
          </w:tcPr>
          <w:p w14:paraId="75F1D969" w14:textId="77777777" w:rsidR="003620F5" w:rsidRDefault="003A5F03">
            <w:pPr>
              <w:pStyle w:val="TableParagraph"/>
              <w:spacing w:line="259" w:lineRule="exact"/>
              <w:ind w:left="107"/>
              <w:rPr>
                <w:rFonts w:ascii="Calibri"/>
                <w:b/>
              </w:rPr>
            </w:pPr>
            <w:r>
              <w:rPr>
                <w:rFonts w:ascii="Calibri"/>
                <w:b/>
              </w:rPr>
              <w:t>Person</w:t>
            </w:r>
            <w:r>
              <w:rPr>
                <w:rFonts w:ascii="Calibri"/>
                <w:b/>
                <w:spacing w:val="-3"/>
              </w:rPr>
              <w:t xml:space="preserve"> </w:t>
            </w:r>
            <w:r>
              <w:rPr>
                <w:rFonts w:ascii="Calibri"/>
                <w:b/>
              </w:rPr>
              <w:t>has</w:t>
            </w:r>
            <w:r>
              <w:rPr>
                <w:rFonts w:ascii="Calibri"/>
                <w:b/>
                <w:spacing w:val="-1"/>
              </w:rPr>
              <w:t xml:space="preserve"> </w:t>
            </w:r>
            <w:r>
              <w:rPr>
                <w:rFonts w:ascii="Calibri"/>
                <w:b/>
              </w:rPr>
              <w:t>expressed</w:t>
            </w:r>
            <w:r>
              <w:rPr>
                <w:rFonts w:ascii="Calibri"/>
                <w:b/>
                <w:spacing w:val="-2"/>
              </w:rPr>
              <w:t xml:space="preserve"> </w:t>
            </w:r>
            <w:r>
              <w:rPr>
                <w:rFonts w:ascii="Calibri"/>
                <w:b/>
              </w:rPr>
              <w:t>interest</w:t>
            </w:r>
            <w:r>
              <w:rPr>
                <w:rFonts w:ascii="Calibri"/>
                <w:b/>
                <w:spacing w:val="-2"/>
              </w:rPr>
              <w:t xml:space="preserve"> </w:t>
            </w:r>
            <w:r>
              <w:rPr>
                <w:rFonts w:ascii="Calibri"/>
                <w:b/>
              </w:rPr>
              <w:t>in:</w:t>
            </w:r>
          </w:p>
        </w:tc>
      </w:tr>
      <w:tr w:rsidR="003620F5" w14:paraId="75F1D96C" w14:textId="77777777">
        <w:trPr>
          <w:trHeight w:val="1295"/>
        </w:trPr>
        <w:tc>
          <w:tcPr>
            <w:tcW w:w="10530" w:type="dxa"/>
            <w:gridSpan w:val="4"/>
            <w:tcBorders>
              <w:top w:val="single" w:sz="4" w:space="0" w:color="000000"/>
              <w:bottom w:val="single" w:sz="4" w:space="0" w:color="000000"/>
            </w:tcBorders>
          </w:tcPr>
          <w:p w14:paraId="75F1D96B" w14:textId="77777777" w:rsidR="003620F5" w:rsidRDefault="003A5F03">
            <w:pPr>
              <w:pStyle w:val="TableParagraph"/>
              <w:spacing w:line="259" w:lineRule="exact"/>
              <w:ind w:left="107"/>
              <w:rPr>
                <w:rFonts w:ascii="Calibri"/>
                <w:b/>
              </w:rPr>
            </w:pPr>
            <w:r>
              <w:rPr>
                <w:rFonts w:ascii="Calibri"/>
                <w:b/>
              </w:rPr>
              <w:t>Things done</w:t>
            </w:r>
            <w:r>
              <w:rPr>
                <w:rFonts w:ascii="Calibri"/>
                <w:b/>
                <w:spacing w:val="-1"/>
              </w:rPr>
              <w:t xml:space="preserve"> </w:t>
            </w:r>
            <w:r>
              <w:rPr>
                <w:rFonts w:ascii="Calibri"/>
                <w:b/>
              </w:rPr>
              <w:t>to</w:t>
            </w:r>
            <w:r>
              <w:rPr>
                <w:rFonts w:ascii="Calibri"/>
                <w:b/>
                <w:spacing w:val="-1"/>
              </w:rPr>
              <w:t xml:space="preserve"> </w:t>
            </w:r>
            <w:r>
              <w:rPr>
                <w:rFonts w:ascii="Calibri"/>
                <w:b/>
              </w:rPr>
              <w:t>earn</w:t>
            </w:r>
            <w:r>
              <w:rPr>
                <w:rFonts w:ascii="Calibri"/>
                <w:b/>
                <w:spacing w:val="-2"/>
              </w:rPr>
              <w:t xml:space="preserve"> </w:t>
            </w:r>
            <w:r>
              <w:rPr>
                <w:rFonts w:ascii="Calibri"/>
                <w:b/>
              </w:rPr>
              <w:t>money</w:t>
            </w:r>
            <w:r>
              <w:rPr>
                <w:rFonts w:ascii="Calibri"/>
                <w:b/>
                <w:spacing w:val="1"/>
              </w:rPr>
              <w:t xml:space="preserve"> </w:t>
            </w:r>
            <w:r>
              <w:rPr>
                <w:rFonts w:ascii="Calibri"/>
                <w:b/>
              </w:rPr>
              <w:t>in</w:t>
            </w:r>
            <w:r>
              <w:rPr>
                <w:rFonts w:ascii="Calibri"/>
                <w:b/>
                <w:spacing w:val="-3"/>
              </w:rPr>
              <w:t xml:space="preserve"> </w:t>
            </w:r>
            <w:r>
              <w:rPr>
                <w:rFonts w:ascii="Calibri"/>
                <w:b/>
              </w:rPr>
              <w:t>the</w:t>
            </w:r>
            <w:r>
              <w:rPr>
                <w:rFonts w:ascii="Calibri"/>
                <w:b/>
                <w:spacing w:val="-1"/>
              </w:rPr>
              <w:t xml:space="preserve"> </w:t>
            </w:r>
            <w:r>
              <w:rPr>
                <w:rFonts w:ascii="Calibri"/>
                <w:b/>
              </w:rPr>
              <w:t>past:</w:t>
            </w:r>
          </w:p>
        </w:tc>
      </w:tr>
      <w:tr w:rsidR="003620F5" w14:paraId="75F1D96E" w14:textId="77777777">
        <w:trPr>
          <w:trHeight w:val="1295"/>
        </w:trPr>
        <w:tc>
          <w:tcPr>
            <w:tcW w:w="10530" w:type="dxa"/>
            <w:gridSpan w:val="4"/>
            <w:tcBorders>
              <w:top w:val="single" w:sz="4" w:space="0" w:color="000000"/>
              <w:bottom w:val="single" w:sz="4" w:space="0" w:color="000000"/>
            </w:tcBorders>
          </w:tcPr>
          <w:p w14:paraId="75F1D96D" w14:textId="77777777" w:rsidR="003620F5" w:rsidRDefault="003A5F03">
            <w:pPr>
              <w:pStyle w:val="TableParagraph"/>
              <w:spacing w:line="259" w:lineRule="exact"/>
              <w:ind w:left="107"/>
              <w:rPr>
                <w:rFonts w:ascii="Calibri"/>
                <w:b/>
              </w:rPr>
            </w:pPr>
            <w:r>
              <w:rPr>
                <w:rFonts w:ascii="Calibri"/>
                <w:b/>
              </w:rPr>
              <w:t>Short</w:t>
            </w:r>
            <w:r>
              <w:rPr>
                <w:rFonts w:ascii="Calibri"/>
                <w:b/>
                <w:spacing w:val="-1"/>
              </w:rPr>
              <w:t xml:space="preserve"> </w:t>
            </w:r>
            <w:r>
              <w:rPr>
                <w:rFonts w:ascii="Calibri"/>
                <w:b/>
              </w:rPr>
              <w:t>term</w:t>
            </w:r>
            <w:r>
              <w:rPr>
                <w:rFonts w:ascii="Calibri"/>
                <w:b/>
                <w:spacing w:val="-3"/>
              </w:rPr>
              <w:t xml:space="preserve"> </w:t>
            </w:r>
            <w:proofErr w:type="gramStart"/>
            <w:r>
              <w:rPr>
                <w:rFonts w:ascii="Calibri"/>
                <w:b/>
              </w:rPr>
              <w:t>jobs(</w:t>
            </w:r>
            <w:proofErr w:type="gramEnd"/>
            <w:r>
              <w:rPr>
                <w:rFonts w:ascii="Calibri"/>
                <w:b/>
              </w:rPr>
              <w:t>less</w:t>
            </w:r>
            <w:r>
              <w:rPr>
                <w:rFonts w:ascii="Calibri"/>
                <w:b/>
                <w:spacing w:val="-3"/>
              </w:rPr>
              <w:t xml:space="preserve"> </w:t>
            </w:r>
            <w:r>
              <w:rPr>
                <w:rFonts w:ascii="Calibri"/>
                <w:b/>
              </w:rPr>
              <w:t>than</w:t>
            </w:r>
            <w:r>
              <w:rPr>
                <w:rFonts w:ascii="Calibri"/>
                <w:b/>
                <w:spacing w:val="-4"/>
              </w:rPr>
              <w:t xml:space="preserve"> </w:t>
            </w:r>
            <w:r>
              <w:rPr>
                <w:rFonts w:ascii="Calibri"/>
                <w:b/>
              </w:rPr>
              <w:t>90 days):</w:t>
            </w:r>
          </w:p>
        </w:tc>
      </w:tr>
      <w:tr w:rsidR="003620F5" w14:paraId="75F1D970" w14:textId="77777777">
        <w:trPr>
          <w:trHeight w:val="1295"/>
        </w:trPr>
        <w:tc>
          <w:tcPr>
            <w:tcW w:w="10530" w:type="dxa"/>
            <w:gridSpan w:val="4"/>
            <w:tcBorders>
              <w:top w:val="single" w:sz="4" w:space="0" w:color="000000"/>
              <w:bottom w:val="single" w:sz="4" w:space="0" w:color="000000"/>
            </w:tcBorders>
          </w:tcPr>
          <w:p w14:paraId="75F1D96F" w14:textId="77777777" w:rsidR="003620F5" w:rsidRDefault="003A5F03">
            <w:pPr>
              <w:pStyle w:val="TableParagraph"/>
              <w:spacing w:line="259" w:lineRule="exact"/>
              <w:ind w:left="107"/>
              <w:rPr>
                <w:rFonts w:ascii="Calibri"/>
                <w:b/>
              </w:rPr>
            </w:pPr>
            <w:r>
              <w:rPr>
                <w:rFonts w:ascii="Calibri"/>
                <w:b/>
              </w:rPr>
              <w:t>Describe</w:t>
            </w:r>
            <w:r>
              <w:rPr>
                <w:rFonts w:ascii="Calibri"/>
                <w:b/>
                <w:spacing w:val="-3"/>
              </w:rPr>
              <w:t xml:space="preserve"> </w:t>
            </w:r>
            <w:r>
              <w:rPr>
                <w:rFonts w:ascii="Calibri"/>
                <w:b/>
              </w:rPr>
              <w:t>any</w:t>
            </w:r>
            <w:r>
              <w:rPr>
                <w:rFonts w:ascii="Calibri"/>
                <w:b/>
                <w:spacing w:val="-4"/>
              </w:rPr>
              <w:t xml:space="preserve"> </w:t>
            </w:r>
            <w:r>
              <w:rPr>
                <w:rFonts w:ascii="Calibri"/>
                <w:b/>
              </w:rPr>
              <w:t>interactions/services</w:t>
            </w:r>
            <w:r>
              <w:rPr>
                <w:rFonts w:ascii="Calibri"/>
                <w:b/>
                <w:spacing w:val="-2"/>
              </w:rPr>
              <w:t xml:space="preserve"> </w:t>
            </w:r>
            <w:r>
              <w:rPr>
                <w:rFonts w:ascii="Calibri"/>
                <w:b/>
              </w:rPr>
              <w:t>from</w:t>
            </w:r>
            <w:r>
              <w:rPr>
                <w:rFonts w:ascii="Calibri"/>
                <w:b/>
                <w:spacing w:val="-3"/>
              </w:rPr>
              <w:t xml:space="preserve"> </w:t>
            </w:r>
            <w:r>
              <w:rPr>
                <w:rFonts w:ascii="Calibri"/>
                <w:b/>
              </w:rPr>
              <w:t>MDRS</w:t>
            </w:r>
            <w:r>
              <w:rPr>
                <w:rFonts w:ascii="Calibri"/>
                <w:b/>
                <w:spacing w:val="-4"/>
              </w:rPr>
              <w:t xml:space="preserve"> </w:t>
            </w:r>
            <w:r>
              <w:rPr>
                <w:rFonts w:ascii="Calibri"/>
                <w:b/>
              </w:rPr>
              <w:t>(include</w:t>
            </w:r>
            <w:r>
              <w:rPr>
                <w:rFonts w:ascii="Calibri"/>
                <w:b/>
                <w:spacing w:val="-3"/>
              </w:rPr>
              <w:t xml:space="preserve"> </w:t>
            </w:r>
            <w:r>
              <w:rPr>
                <w:rFonts w:ascii="Calibri"/>
                <w:b/>
              </w:rPr>
              <w:t>dates</w:t>
            </w:r>
            <w:r>
              <w:rPr>
                <w:rFonts w:ascii="Calibri"/>
                <w:b/>
                <w:spacing w:val="-2"/>
              </w:rPr>
              <w:t xml:space="preserve"> </w:t>
            </w:r>
            <w:r>
              <w:rPr>
                <w:rFonts w:ascii="Calibri"/>
                <w:b/>
              </w:rPr>
              <w:t>and</w:t>
            </w:r>
            <w:r>
              <w:rPr>
                <w:rFonts w:ascii="Calibri"/>
                <w:b/>
                <w:spacing w:val="-4"/>
              </w:rPr>
              <w:t xml:space="preserve"> </w:t>
            </w:r>
            <w:r>
              <w:rPr>
                <w:rFonts w:ascii="Calibri"/>
                <w:b/>
              </w:rPr>
              <w:t>activities)</w:t>
            </w:r>
          </w:p>
        </w:tc>
      </w:tr>
      <w:tr w:rsidR="003620F5" w14:paraId="75F1D972" w14:textId="77777777">
        <w:trPr>
          <w:trHeight w:val="1295"/>
        </w:trPr>
        <w:tc>
          <w:tcPr>
            <w:tcW w:w="10530" w:type="dxa"/>
            <w:gridSpan w:val="4"/>
            <w:tcBorders>
              <w:top w:val="single" w:sz="4" w:space="0" w:color="000000"/>
              <w:bottom w:val="single" w:sz="4" w:space="0" w:color="000000"/>
            </w:tcBorders>
          </w:tcPr>
          <w:p w14:paraId="75F1D971" w14:textId="77777777" w:rsidR="003620F5" w:rsidRDefault="003A5F03">
            <w:pPr>
              <w:pStyle w:val="TableParagraph"/>
              <w:spacing w:line="259" w:lineRule="exact"/>
              <w:ind w:left="107"/>
              <w:rPr>
                <w:rFonts w:ascii="Calibri"/>
                <w:b/>
              </w:rPr>
            </w:pPr>
            <w:r>
              <w:rPr>
                <w:rFonts w:ascii="Calibri"/>
                <w:b/>
              </w:rPr>
              <w:t>Volunteer</w:t>
            </w:r>
            <w:r>
              <w:rPr>
                <w:rFonts w:ascii="Calibri"/>
                <w:b/>
                <w:spacing w:val="-3"/>
              </w:rPr>
              <w:t xml:space="preserve"> </w:t>
            </w:r>
            <w:r>
              <w:rPr>
                <w:rFonts w:ascii="Calibri"/>
                <w:b/>
              </w:rPr>
              <w:t>or</w:t>
            </w:r>
            <w:r>
              <w:rPr>
                <w:rFonts w:ascii="Calibri"/>
                <w:b/>
                <w:spacing w:val="-2"/>
              </w:rPr>
              <w:t xml:space="preserve"> </w:t>
            </w:r>
            <w:r>
              <w:rPr>
                <w:rFonts w:ascii="Calibri"/>
                <w:b/>
              </w:rPr>
              <w:t>internship</w:t>
            </w:r>
            <w:r>
              <w:rPr>
                <w:rFonts w:ascii="Calibri"/>
                <w:b/>
                <w:spacing w:val="-3"/>
              </w:rPr>
              <w:t xml:space="preserve"> </w:t>
            </w:r>
            <w:r>
              <w:rPr>
                <w:rFonts w:ascii="Calibri"/>
                <w:b/>
              </w:rPr>
              <w:t>experiences:</w:t>
            </w:r>
          </w:p>
        </w:tc>
      </w:tr>
      <w:tr w:rsidR="003620F5" w14:paraId="75F1D974" w14:textId="77777777">
        <w:trPr>
          <w:trHeight w:val="1295"/>
        </w:trPr>
        <w:tc>
          <w:tcPr>
            <w:tcW w:w="10530" w:type="dxa"/>
            <w:gridSpan w:val="4"/>
            <w:tcBorders>
              <w:top w:val="single" w:sz="4" w:space="0" w:color="000000"/>
              <w:bottom w:val="single" w:sz="4" w:space="0" w:color="000000"/>
            </w:tcBorders>
          </w:tcPr>
          <w:p w14:paraId="75F1D973" w14:textId="77777777" w:rsidR="003620F5" w:rsidRDefault="003A5F03">
            <w:pPr>
              <w:pStyle w:val="TableParagraph"/>
              <w:spacing w:line="259" w:lineRule="exact"/>
              <w:ind w:left="107"/>
              <w:rPr>
                <w:rFonts w:ascii="Calibri"/>
                <w:b/>
              </w:rPr>
            </w:pPr>
            <w:r>
              <w:rPr>
                <w:rFonts w:ascii="Calibri"/>
                <w:b/>
              </w:rPr>
              <w:t>Describe</w:t>
            </w:r>
            <w:r>
              <w:rPr>
                <w:rFonts w:ascii="Calibri"/>
                <w:b/>
                <w:spacing w:val="-4"/>
              </w:rPr>
              <w:t xml:space="preserve"> </w:t>
            </w:r>
            <w:r>
              <w:rPr>
                <w:rFonts w:ascii="Calibri"/>
                <w:b/>
              </w:rPr>
              <w:t>favorite</w:t>
            </w:r>
            <w:r>
              <w:rPr>
                <w:rFonts w:ascii="Calibri"/>
                <w:b/>
                <w:spacing w:val="-4"/>
              </w:rPr>
              <w:t xml:space="preserve"> </w:t>
            </w:r>
            <w:r>
              <w:rPr>
                <w:rFonts w:ascii="Calibri"/>
                <w:b/>
              </w:rPr>
              <w:t>employment</w:t>
            </w:r>
            <w:r>
              <w:rPr>
                <w:rFonts w:ascii="Calibri"/>
                <w:b/>
                <w:spacing w:val="-2"/>
              </w:rPr>
              <w:t xml:space="preserve"> </w:t>
            </w:r>
            <w:r>
              <w:rPr>
                <w:rFonts w:ascii="Calibri"/>
                <w:b/>
              </w:rPr>
              <w:t>experience</w:t>
            </w:r>
            <w:r>
              <w:rPr>
                <w:rFonts w:ascii="Calibri"/>
                <w:b/>
                <w:spacing w:val="-6"/>
              </w:rPr>
              <w:t xml:space="preserve"> </w:t>
            </w:r>
            <w:r>
              <w:rPr>
                <w:rFonts w:ascii="Calibri"/>
                <w:b/>
              </w:rPr>
              <w:t>(if</w:t>
            </w:r>
            <w:r>
              <w:rPr>
                <w:rFonts w:ascii="Calibri"/>
                <w:b/>
                <w:spacing w:val="-3"/>
              </w:rPr>
              <w:t xml:space="preserve"> </w:t>
            </w:r>
            <w:r>
              <w:rPr>
                <w:rFonts w:ascii="Calibri"/>
                <w:b/>
              </w:rPr>
              <w:t>applicable):</w:t>
            </w:r>
          </w:p>
        </w:tc>
      </w:tr>
      <w:tr w:rsidR="003620F5" w14:paraId="75F1D976" w14:textId="77777777">
        <w:trPr>
          <w:trHeight w:val="1297"/>
        </w:trPr>
        <w:tc>
          <w:tcPr>
            <w:tcW w:w="10530" w:type="dxa"/>
            <w:gridSpan w:val="4"/>
            <w:tcBorders>
              <w:top w:val="single" w:sz="4" w:space="0" w:color="000000"/>
              <w:bottom w:val="single" w:sz="4" w:space="0" w:color="000000"/>
            </w:tcBorders>
          </w:tcPr>
          <w:p w14:paraId="75F1D975" w14:textId="77777777" w:rsidR="003620F5" w:rsidRDefault="003A5F03">
            <w:pPr>
              <w:pStyle w:val="TableParagraph"/>
              <w:spacing w:line="259" w:lineRule="exact"/>
              <w:ind w:left="107"/>
              <w:rPr>
                <w:rFonts w:ascii="Calibri"/>
                <w:b/>
              </w:rPr>
            </w:pPr>
            <w:r>
              <w:rPr>
                <w:rFonts w:ascii="Calibri"/>
                <w:b/>
              </w:rPr>
              <w:t>Describe</w:t>
            </w:r>
            <w:r>
              <w:rPr>
                <w:rFonts w:ascii="Calibri"/>
                <w:b/>
                <w:spacing w:val="-4"/>
              </w:rPr>
              <w:t xml:space="preserve"> </w:t>
            </w:r>
            <w:r>
              <w:rPr>
                <w:rFonts w:ascii="Calibri"/>
                <w:b/>
              </w:rPr>
              <w:t>work</w:t>
            </w:r>
            <w:r>
              <w:rPr>
                <w:rFonts w:ascii="Calibri"/>
                <w:b/>
                <w:spacing w:val="-1"/>
              </w:rPr>
              <w:t xml:space="preserve"> </w:t>
            </w:r>
            <w:r>
              <w:rPr>
                <w:rFonts w:ascii="Calibri"/>
                <w:b/>
              </w:rPr>
              <w:t>skills</w:t>
            </w:r>
            <w:r>
              <w:rPr>
                <w:rFonts w:ascii="Calibri"/>
                <w:b/>
                <w:spacing w:val="-3"/>
              </w:rPr>
              <w:t xml:space="preserve"> </w:t>
            </w:r>
            <w:r>
              <w:rPr>
                <w:rFonts w:ascii="Calibri"/>
                <w:b/>
              </w:rPr>
              <w:t>the</w:t>
            </w:r>
            <w:r>
              <w:rPr>
                <w:rFonts w:ascii="Calibri"/>
                <w:b/>
                <w:spacing w:val="-2"/>
              </w:rPr>
              <w:t xml:space="preserve"> </w:t>
            </w:r>
            <w:r>
              <w:rPr>
                <w:rFonts w:ascii="Calibri"/>
                <w:b/>
              </w:rPr>
              <w:t>person</w:t>
            </w:r>
            <w:r>
              <w:rPr>
                <w:rFonts w:ascii="Calibri"/>
                <w:b/>
                <w:spacing w:val="-2"/>
              </w:rPr>
              <w:t xml:space="preserve"> </w:t>
            </w:r>
            <w:r>
              <w:rPr>
                <w:rFonts w:ascii="Calibri"/>
                <w:b/>
              </w:rPr>
              <w:t>already</w:t>
            </w:r>
            <w:r>
              <w:rPr>
                <w:rFonts w:ascii="Calibri"/>
                <w:b/>
                <w:spacing w:val="-3"/>
              </w:rPr>
              <w:t xml:space="preserve"> </w:t>
            </w:r>
            <w:r>
              <w:rPr>
                <w:rFonts w:ascii="Calibri"/>
                <w:b/>
              </w:rPr>
              <w:t>has:</w:t>
            </w:r>
          </w:p>
        </w:tc>
      </w:tr>
      <w:tr w:rsidR="003620F5" w14:paraId="75F1D978" w14:textId="77777777">
        <w:trPr>
          <w:trHeight w:val="1292"/>
        </w:trPr>
        <w:tc>
          <w:tcPr>
            <w:tcW w:w="10530" w:type="dxa"/>
            <w:gridSpan w:val="4"/>
            <w:tcBorders>
              <w:top w:val="single" w:sz="4" w:space="0" w:color="000000"/>
            </w:tcBorders>
          </w:tcPr>
          <w:p w14:paraId="75F1D977" w14:textId="77777777" w:rsidR="003620F5" w:rsidRDefault="003A5F03">
            <w:pPr>
              <w:pStyle w:val="TableParagraph"/>
              <w:spacing w:line="259" w:lineRule="exact"/>
              <w:ind w:left="107"/>
              <w:rPr>
                <w:rFonts w:ascii="Calibri"/>
                <w:b/>
              </w:rPr>
            </w:pPr>
            <w:r>
              <w:rPr>
                <w:rFonts w:ascii="Calibri"/>
                <w:b/>
              </w:rPr>
              <w:t>How</w:t>
            </w:r>
            <w:r>
              <w:rPr>
                <w:rFonts w:ascii="Calibri"/>
                <w:b/>
                <w:spacing w:val="-1"/>
              </w:rPr>
              <w:t xml:space="preserve"> </w:t>
            </w:r>
            <w:r>
              <w:rPr>
                <w:rFonts w:ascii="Calibri"/>
                <w:b/>
              </w:rPr>
              <w:t>does</w:t>
            </w:r>
            <w:r>
              <w:rPr>
                <w:rFonts w:ascii="Calibri"/>
                <w:b/>
                <w:spacing w:val="-1"/>
              </w:rPr>
              <w:t xml:space="preserve"> </w:t>
            </w:r>
            <w:r>
              <w:rPr>
                <w:rFonts w:ascii="Calibri"/>
                <w:b/>
              </w:rPr>
              <w:t>the</w:t>
            </w:r>
            <w:r>
              <w:rPr>
                <w:rFonts w:ascii="Calibri"/>
                <w:b/>
                <w:spacing w:val="-1"/>
              </w:rPr>
              <w:t xml:space="preserve"> </w:t>
            </w:r>
            <w:r>
              <w:rPr>
                <w:rFonts w:ascii="Calibri"/>
                <w:b/>
              </w:rPr>
              <w:t>person</w:t>
            </w:r>
            <w:r>
              <w:rPr>
                <w:rFonts w:ascii="Calibri"/>
                <w:b/>
                <w:spacing w:val="-3"/>
              </w:rPr>
              <w:t xml:space="preserve"> </w:t>
            </w:r>
            <w:r>
              <w:rPr>
                <w:rFonts w:ascii="Calibri"/>
                <w:b/>
              </w:rPr>
              <w:t>get</w:t>
            </w:r>
            <w:r>
              <w:rPr>
                <w:rFonts w:ascii="Calibri"/>
                <w:b/>
                <w:spacing w:val="-2"/>
              </w:rPr>
              <w:t xml:space="preserve"> </w:t>
            </w:r>
            <w:r>
              <w:rPr>
                <w:rFonts w:ascii="Calibri"/>
                <w:b/>
              </w:rPr>
              <w:t>around</w:t>
            </w:r>
            <w:r>
              <w:rPr>
                <w:rFonts w:ascii="Calibri"/>
                <w:b/>
                <w:spacing w:val="-2"/>
              </w:rPr>
              <w:t xml:space="preserve"> </w:t>
            </w:r>
            <w:r>
              <w:rPr>
                <w:rFonts w:ascii="Calibri"/>
                <w:b/>
              </w:rPr>
              <w:t>in</w:t>
            </w:r>
            <w:r>
              <w:rPr>
                <w:rFonts w:ascii="Calibri"/>
                <w:b/>
                <w:spacing w:val="-3"/>
              </w:rPr>
              <w:t xml:space="preserve"> </w:t>
            </w:r>
            <w:r>
              <w:rPr>
                <w:rFonts w:ascii="Calibri"/>
                <w:b/>
              </w:rPr>
              <w:t>the</w:t>
            </w:r>
            <w:r>
              <w:rPr>
                <w:rFonts w:ascii="Calibri"/>
                <w:b/>
                <w:spacing w:val="-3"/>
              </w:rPr>
              <w:t xml:space="preserve"> </w:t>
            </w:r>
            <w:proofErr w:type="gramStart"/>
            <w:r>
              <w:rPr>
                <w:rFonts w:ascii="Calibri"/>
                <w:b/>
              </w:rPr>
              <w:t>community:</w:t>
            </w:r>
            <w:proofErr w:type="gramEnd"/>
          </w:p>
        </w:tc>
      </w:tr>
    </w:tbl>
    <w:p w14:paraId="75F1D979" w14:textId="77777777" w:rsidR="003620F5" w:rsidRDefault="003620F5">
      <w:pPr>
        <w:spacing w:line="259" w:lineRule="exact"/>
        <w:rPr>
          <w:rFonts w:ascii="Calibri"/>
        </w:rPr>
        <w:sectPr w:rsidR="003620F5">
          <w:type w:val="continuous"/>
          <w:pgSz w:w="12240" w:h="15840"/>
          <w:pgMar w:top="460" w:right="380" w:bottom="1569" w:left="460" w:header="0" w:footer="235" w:gutter="0"/>
          <w:cols w:space="720"/>
        </w:sectPr>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863"/>
        <w:gridCol w:w="1567"/>
        <w:gridCol w:w="6101"/>
      </w:tblGrid>
      <w:tr w:rsidR="003620F5" w14:paraId="75F1D97D" w14:textId="77777777">
        <w:trPr>
          <w:trHeight w:val="294"/>
        </w:trPr>
        <w:tc>
          <w:tcPr>
            <w:tcW w:w="4430" w:type="dxa"/>
            <w:gridSpan w:val="2"/>
            <w:vMerge w:val="restart"/>
            <w:tcBorders>
              <w:bottom w:val="single" w:sz="12" w:space="0" w:color="000000"/>
              <w:right w:val="single" w:sz="4" w:space="0" w:color="000000"/>
            </w:tcBorders>
          </w:tcPr>
          <w:p w14:paraId="75F1D97A" w14:textId="77777777" w:rsidR="003620F5" w:rsidRDefault="003A5F03">
            <w:pPr>
              <w:pStyle w:val="TableParagraph"/>
              <w:spacing w:before="239" w:line="459" w:lineRule="exact"/>
              <w:ind w:left="326" w:right="284"/>
              <w:jc w:val="center"/>
              <w:rPr>
                <w:b/>
                <w:sz w:val="40"/>
              </w:rPr>
            </w:pPr>
            <w:r>
              <w:rPr>
                <w:b/>
                <w:sz w:val="40"/>
              </w:rPr>
              <w:lastRenderedPageBreak/>
              <w:t>IDD</w:t>
            </w:r>
          </w:p>
          <w:p w14:paraId="75F1D97B" w14:textId="77777777" w:rsidR="003620F5" w:rsidRDefault="003A5F03">
            <w:pPr>
              <w:pStyle w:val="TableParagraph"/>
              <w:spacing w:line="459" w:lineRule="exact"/>
              <w:ind w:left="326" w:right="285"/>
              <w:jc w:val="center"/>
              <w:rPr>
                <w:b/>
                <w:sz w:val="40"/>
              </w:rPr>
            </w:pPr>
            <w:r>
              <w:rPr>
                <w:b/>
                <w:sz w:val="40"/>
              </w:rPr>
              <w:t>Employment</w:t>
            </w:r>
            <w:r>
              <w:rPr>
                <w:b/>
                <w:spacing w:val="-6"/>
                <w:sz w:val="40"/>
              </w:rPr>
              <w:t xml:space="preserve"> </w:t>
            </w:r>
            <w:r>
              <w:rPr>
                <w:b/>
                <w:sz w:val="40"/>
              </w:rPr>
              <w:t>Profile</w:t>
            </w:r>
          </w:p>
        </w:tc>
        <w:tc>
          <w:tcPr>
            <w:tcW w:w="6101" w:type="dxa"/>
            <w:tcBorders>
              <w:left w:val="single" w:sz="4" w:space="0" w:color="000000"/>
              <w:bottom w:val="nil"/>
            </w:tcBorders>
          </w:tcPr>
          <w:p w14:paraId="75F1D97C" w14:textId="77777777" w:rsidR="003620F5" w:rsidRDefault="003A5F03">
            <w:pPr>
              <w:pStyle w:val="TableParagraph"/>
              <w:tabs>
                <w:tab w:val="left" w:pos="4607"/>
              </w:tabs>
              <w:spacing w:line="265" w:lineRule="exact"/>
              <w:ind w:right="-29"/>
              <w:jc w:val="right"/>
              <w:rPr>
                <w:rFonts w:ascii="Calibri"/>
                <w:b/>
              </w:rPr>
            </w:pPr>
            <w:r>
              <w:rPr>
                <w:rFonts w:ascii="Calibri"/>
                <w:b/>
              </w:rPr>
              <w:t xml:space="preserve">Name: </w:t>
            </w:r>
            <w:r>
              <w:rPr>
                <w:rFonts w:ascii="Calibri"/>
                <w:b/>
                <w:spacing w:val="10"/>
              </w:rPr>
              <w:t xml:space="preserve"> </w:t>
            </w:r>
            <w:r>
              <w:rPr>
                <w:rFonts w:ascii="Calibri"/>
                <w:b/>
                <w:u w:val="single"/>
              </w:rPr>
              <w:t xml:space="preserve"> </w:t>
            </w:r>
            <w:r>
              <w:rPr>
                <w:rFonts w:ascii="Calibri"/>
                <w:b/>
                <w:u w:val="single"/>
              </w:rPr>
              <w:tab/>
            </w:r>
          </w:p>
        </w:tc>
      </w:tr>
      <w:tr w:rsidR="003620F5" w14:paraId="75F1D980" w14:textId="77777777">
        <w:trPr>
          <w:trHeight w:val="252"/>
        </w:trPr>
        <w:tc>
          <w:tcPr>
            <w:tcW w:w="4430" w:type="dxa"/>
            <w:gridSpan w:val="2"/>
            <w:vMerge/>
            <w:tcBorders>
              <w:top w:val="nil"/>
              <w:bottom w:val="single" w:sz="12" w:space="0" w:color="000000"/>
              <w:right w:val="single" w:sz="4" w:space="0" w:color="000000"/>
            </w:tcBorders>
          </w:tcPr>
          <w:p w14:paraId="75F1D97E" w14:textId="77777777" w:rsidR="003620F5" w:rsidRDefault="003620F5">
            <w:pPr>
              <w:rPr>
                <w:sz w:val="2"/>
                <w:szCs w:val="2"/>
              </w:rPr>
            </w:pPr>
          </w:p>
        </w:tc>
        <w:tc>
          <w:tcPr>
            <w:tcW w:w="6101" w:type="dxa"/>
            <w:tcBorders>
              <w:top w:val="nil"/>
              <w:left w:val="single" w:sz="4" w:space="0" w:color="000000"/>
              <w:bottom w:val="nil"/>
            </w:tcBorders>
          </w:tcPr>
          <w:p w14:paraId="75F1D97F" w14:textId="77777777" w:rsidR="003620F5" w:rsidRDefault="003A5F03">
            <w:pPr>
              <w:pStyle w:val="TableParagraph"/>
              <w:tabs>
                <w:tab w:val="left" w:pos="5059"/>
              </w:tabs>
              <w:spacing w:line="226" w:lineRule="exact"/>
              <w:ind w:right="-29"/>
              <w:jc w:val="right"/>
              <w:rPr>
                <w:rFonts w:ascii="Calibri"/>
                <w:b/>
              </w:rPr>
            </w:pPr>
            <w:r>
              <w:rPr>
                <w:rFonts w:ascii="Calibri"/>
                <w:b/>
              </w:rPr>
              <w:t>ID</w:t>
            </w:r>
            <w:r>
              <w:rPr>
                <w:rFonts w:ascii="Calibri"/>
                <w:b/>
                <w:spacing w:val="-2"/>
              </w:rPr>
              <w:t xml:space="preserve"> </w:t>
            </w:r>
            <w:r>
              <w:rPr>
                <w:rFonts w:ascii="Calibri"/>
                <w:b/>
              </w:rPr>
              <w:t xml:space="preserve">Number: </w:t>
            </w:r>
            <w:r>
              <w:rPr>
                <w:rFonts w:ascii="Calibri"/>
                <w:b/>
                <w:spacing w:val="7"/>
              </w:rPr>
              <w:t xml:space="preserve"> </w:t>
            </w:r>
            <w:r>
              <w:rPr>
                <w:rFonts w:ascii="Calibri"/>
                <w:b/>
                <w:u w:val="single"/>
              </w:rPr>
              <w:t xml:space="preserve"> </w:t>
            </w:r>
            <w:r>
              <w:rPr>
                <w:rFonts w:ascii="Calibri"/>
                <w:b/>
                <w:u w:val="single"/>
              </w:rPr>
              <w:tab/>
            </w:r>
          </w:p>
        </w:tc>
      </w:tr>
      <w:tr w:rsidR="003620F5" w14:paraId="75F1D983" w14:textId="77777777">
        <w:trPr>
          <w:trHeight w:val="250"/>
        </w:trPr>
        <w:tc>
          <w:tcPr>
            <w:tcW w:w="4430" w:type="dxa"/>
            <w:gridSpan w:val="2"/>
            <w:vMerge/>
            <w:tcBorders>
              <w:top w:val="nil"/>
              <w:bottom w:val="single" w:sz="12" w:space="0" w:color="000000"/>
              <w:right w:val="single" w:sz="4" w:space="0" w:color="000000"/>
            </w:tcBorders>
          </w:tcPr>
          <w:p w14:paraId="75F1D981" w14:textId="77777777" w:rsidR="003620F5" w:rsidRDefault="003620F5">
            <w:pPr>
              <w:rPr>
                <w:sz w:val="2"/>
                <w:szCs w:val="2"/>
              </w:rPr>
            </w:pPr>
          </w:p>
        </w:tc>
        <w:tc>
          <w:tcPr>
            <w:tcW w:w="6101" w:type="dxa"/>
            <w:tcBorders>
              <w:top w:val="nil"/>
              <w:left w:val="single" w:sz="4" w:space="0" w:color="000000"/>
              <w:bottom w:val="nil"/>
            </w:tcBorders>
          </w:tcPr>
          <w:p w14:paraId="75F1D982" w14:textId="77777777" w:rsidR="003620F5" w:rsidRDefault="003A5F03">
            <w:pPr>
              <w:pStyle w:val="TableParagraph"/>
              <w:tabs>
                <w:tab w:val="left" w:pos="4497"/>
              </w:tabs>
              <w:spacing w:line="222" w:lineRule="exact"/>
              <w:ind w:right="-29"/>
              <w:jc w:val="right"/>
              <w:rPr>
                <w:rFonts w:ascii="Calibri"/>
                <w:b/>
              </w:rPr>
            </w:pPr>
            <w:r>
              <w:rPr>
                <w:rFonts w:ascii="Calibri"/>
                <w:b/>
              </w:rPr>
              <w:t xml:space="preserve">Date: </w:t>
            </w:r>
            <w:r>
              <w:rPr>
                <w:rFonts w:ascii="Calibri"/>
                <w:b/>
                <w:spacing w:val="10"/>
              </w:rPr>
              <w:t xml:space="preserve"> </w:t>
            </w:r>
            <w:r>
              <w:rPr>
                <w:rFonts w:ascii="Calibri"/>
                <w:b/>
                <w:u w:val="single"/>
              </w:rPr>
              <w:t xml:space="preserve"> </w:t>
            </w:r>
            <w:r>
              <w:rPr>
                <w:rFonts w:ascii="Calibri"/>
                <w:b/>
                <w:u w:val="single"/>
              </w:rPr>
              <w:tab/>
            </w:r>
          </w:p>
        </w:tc>
      </w:tr>
      <w:tr w:rsidR="003620F5" w14:paraId="75F1D986" w14:textId="77777777">
        <w:trPr>
          <w:trHeight w:val="524"/>
        </w:trPr>
        <w:tc>
          <w:tcPr>
            <w:tcW w:w="4430" w:type="dxa"/>
            <w:gridSpan w:val="2"/>
            <w:vMerge/>
            <w:tcBorders>
              <w:top w:val="nil"/>
              <w:bottom w:val="single" w:sz="12" w:space="0" w:color="000000"/>
              <w:right w:val="single" w:sz="4" w:space="0" w:color="000000"/>
            </w:tcBorders>
          </w:tcPr>
          <w:p w14:paraId="75F1D984" w14:textId="77777777" w:rsidR="003620F5" w:rsidRDefault="003620F5">
            <w:pPr>
              <w:rPr>
                <w:sz w:val="2"/>
                <w:szCs w:val="2"/>
              </w:rPr>
            </w:pPr>
          </w:p>
        </w:tc>
        <w:tc>
          <w:tcPr>
            <w:tcW w:w="6101" w:type="dxa"/>
            <w:tcBorders>
              <w:top w:val="nil"/>
              <w:left w:val="single" w:sz="4" w:space="0" w:color="000000"/>
              <w:bottom w:val="single" w:sz="12" w:space="0" w:color="000000"/>
            </w:tcBorders>
          </w:tcPr>
          <w:p w14:paraId="75F1D985" w14:textId="77777777" w:rsidR="003620F5" w:rsidRDefault="003A5F03">
            <w:pPr>
              <w:pStyle w:val="TableParagraph"/>
              <w:tabs>
                <w:tab w:val="left" w:pos="5555"/>
              </w:tabs>
              <w:spacing w:line="225" w:lineRule="exact"/>
              <w:ind w:right="-29"/>
              <w:jc w:val="right"/>
              <w:rPr>
                <w:rFonts w:ascii="Calibri"/>
                <w:b/>
              </w:rPr>
            </w:pPr>
            <w:r>
              <w:rPr>
                <w:rFonts w:ascii="Calibri"/>
                <w:b/>
              </w:rPr>
              <w:t>Provider</w:t>
            </w:r>
            <w:r>
              <w:rPr>
                <w:rFonts w:ascii="Calibri"/>
                <w:b/>
                <w:spacing w:val="-2"/>
              </w:rPr>
              <w:t xml:space="preserve"> </w:t>
            </w:r>
            <w:r>
              <w:rPr>
                <w:rFonts w:ascii="Calibri"/>
                <w:b/>
              </w:rPr>
              <w:t xml:space="preserve">Agency: </w:t>
            </w:r>
            <w:r>
              <w:rPr>
                <w:rFonts w:ascii="Calibri"/>
                <w:b/>
                <w:spacing w:val="9"/>
              </w:rPr>
              <w:t xml:space="preserve"> </w:t>
            </w:r>
            <w:r>
              <w:rPr>
                <w:rFonts w:ascii="Calibri"/>
                <w:b/>
                <w:u w:val="single"/>
              </w:rPr>
              <w:t xml:space="preserve"> </w:t>
            </w:r>
            <w:r>
              <w:rPr>
                <w:rFonts w:ascii="Calibri"/>
                <w:b/>
                <w:u w:val="single"/>
              </w:rPr>
              <w:tab/>
            </w:r>
          </w:p>
        </w:tc>
      </w:tr>
      <w:tr w:rsidR="003620F5" w14:paraId="75F1D988" w14:textId="77777777">
        <w:trPr>
          <w:trHeight w:val="1297"/>
        </w:trPr>
        <w:tc>
          <w:tcPr>
            <w:tcW w:w="10531" w:type="dxa"/>
            <w:gridSpan w:val="3"/>
            <w:tcBorders>
              <w:top w:val="single" w:sz="12" w:space="0" w:color="000000"/>
              <w:bottom w:val="single" w:sz="4" w:space="0" w:color="000000"/>
            </w:tcBorders>
          </w:tcPr>
          <w:p w14:paraId="75F1D987" w14:textId="77777777" w:rsidR="003620F5" w:rsidRDefault="003A5F03">
            <w:pPr>
              <w:pStyle w:val="TableParagraph"/>
              <w:spacing w:line="261" w:lineRule="exact"/>
              <w:ind w:left="107"/>
              <w:rPr>
                <w:rFonts w:ascii="Calibri" w:hAnsi="Calibri"/>
                <w:b/>
              </w:rPr>
            </w:pPr>
            <w:r>
              <w:rPr>
                <w:rFonts w:ascii="Calibri" w:hAnsi="Calibri"/>
                <w:b/>
              </w:rPr>
              <w:t>What</w:t>
            </w:r>
            <w:r>
              <w:rPr>
                <w:rFonts w:ascii="Calibri" w:hAnsi="Calibri"/>
                <w:b/>
                <w:spacing w:val="-2"/>
              </w:rPr>
              <w:t xml:space="preserve"> </w:t>
            </w:r>
            <w:r>
              <w:rPr>
                <w:rFonts w:ascii="Calibri" w:hAnsi="Calibri"/>
                <w:b/>
              </w:rPr>
              <w:t>are</w:t>
            </w:r>
            <w:r>
              <w:rPr>
                <w:rFonts w:ascii="Calibri" w:hAnsi="Calibri"/>
                <w:b/>
                <w:spacing w:val="-3"/>
              </w:rPr>
              <w:t xml:space="preserve"> </w:t>
            </w:r>
            <w:r>
              <w:rPr>
                <w:rFonts w:ascii="Calibri" w:hAnsi="Calibri"/>
                <w:b/>
              </w:rPr>
              <w:t>the</w:t>
            </w:r>
            <w:r>
              <w:rPr>
                <w:rFonts w:ascii="Calibri" w:hAnsi="Calibri"/>
                <w:b/>
                <w:spacing w:val="-2"/>
              </w:rPr>
              <w:t xml:space="preserve"> </w:t>
            </w:r>
            <w:r>
              <w:rPr>
                <w:rFonts w:ascii="Calibri" w:hAnsi="Calibri"/>
                <w:b/>
              </w:rPr>
              <w:t>person’s</w:t>
            </w:r>
            <w:r>
              <w:rPr>
                <w:rFonts w:ascii="Calibri" w:hAnsi="Calibri"/>
                <w:b/>
                <w:spacing w:val="-1"/>
              </w:rPr>
              <w:t xml:space="preserve"> </w:t>
            </w:r>
            <w:r>
              <w:rPr>
                <w:rFonts w:ascii="Calibri" w:hAnsi="Calibri"/>
                <w:b/>
              </w:rPr>
              <w:t>hobbies</w:t>
            </w:r>
            <w:r>
              <w:rPr>
                <w:rFonts w:ascii="Calibri" w:hAnsi="Calibri"/>
                <w:b/>
                <w:spacing w:val="-1"/>
              </w:rPr>
              <w:t xml:space="preserve"> </w:t>
            </w:r>
            <w:r>
              <w:rPr>
                <w:rFonts w:ascii="Calibri" w:hAnsi="Calibri"/>
                <w:b/>
              </w:rPr>
              <w:t>and</w:t>
            </w:r>
            <w:r>
              <w:rPr>
                <w:rFonts w:ascii="Calibri" w:hAnsi="Calibri"/>
                <w:b/>
                <w:spacing w:val="-3"/>
              </w:rPr>
              <w:t xml:space="preserve"> </w:t>
            </w:r>
            <w:proofErr w:type="gramStart"/>
            <w:r>
              <w:rPr>
                <w:rFonts w:ascii="Calibri" w:hAnsi="Calibri"/>
                <w:b/>
              </w:rPr>
              <w:t>interests:</w:t>
            </w:r>
            <w:proofErr w:type="gramEnd"/>
          </w:p>
        </w:tc>
      </w:tr>
      <w:tr w:rsidR="003620F5" w14:paraId="75F1D98A" w14:textId="77777777">
        <w:trPr>
          <w:trHeight w:val="3311"/>
        </w:trPr>
        <w:tc>
          <w:tcPr>
            <w:tcW w:w="10531" w:type="dxa"/>
            <w:gridSpan w:val="3"/>
            <w:tcBorders>
              <w:top w:val="single" w:sz="4" w:space="0" w:color="000000"/>
              <w:bottom w:val="single" w:sz="4" w:space="0" w:color="000000"/>
            </w:tcBorders>
          </w:tcPr>
          <w:p w14:paraId="75F1D989" w14:textId="77777777" w:rsidR="003620F5" w:rsidRDefault="003A5F03">
            <w:pPr>
              <w:pStyle w:val="TableParagraph"/>
              <w:spacing w:line="259" w:lineRule="exact"/>
              <w:ind w:left="107"/>
              <w:rPr>
                <w:rFonts w:ascii="Calibri" w:hAnsi="Calibri"/>
                <w:b/>
              </w:rPr>
            </w:pPr>
            <w:r>
              <w:rPr>
                <w:rFonts w:ascii="Calibri" w:hAnsi="Calibri"/>
                <w:b/>
              </w:rPr>
              <w:t>What</w:t>
            </w:r>
            <w:r>
              <w:rPr>
                <w:rFonts w:ascii="Calibri" w:hAnsi="Calibri"/>
                <w:b/>
                <w:spacing w:val="-3"/>
              </w:rPr>
              <w:t xml:space="preserve"> </w:t>
            </w:r>
            <w:r>
              <w:rPr>
                <w:rFonts w:ascii="Calibri" w:hAnsi="Calibri"/>
                <w:b/>
              </w:rPr>
              <w:t>are</w:t>
            </w:r>
            <w:r>
              <w:rPr>
                <w:rFonts w:ascii="Calibri" w:hAnsi="Calibri"/>
                <w:b/>
                <w:spacing w:val="-3"/>
              </w:rPr>
              <w:t xml:space="preserve"> </w:t>
            </w:r>
            <w:r>
              <w:rPr>
                <w:rFonts w:ascii="Calibri" w:hAnsi="Calibri"/>
                <w:b/>
              </w:rPr>
              <w:t>the</w:t>
            </w:r>
            <w:r>
              <w:rPr>
                <w:rFonts w:ascii="Calibri" w:hAnsi="Calibri"/>
                <w:b/>
                <w:spacing w:val="-2"/>
              </w:rPr>
              <w:t xml:space="preserve"> </w:t>
            </w:r>
            <w:r>
              <w:rPr>
                <w:rFonts w:ascii="Calibri" w:hAnsi="Calibri"/>
                <w:b/>
              </w:rPr>
              <w:t>person’s</w:t>
            </w:r>
            <w:r>
              <w:rPr>
                <w:rFonts w:ascii="Calibri" w:hAnsi="Calibri"/>
                <w:b/>
                <w:spacing w:val="-2"/>
              </w:rPr>
              <w:t xml:space="preserve"> </w:t>
            </w:r>
            <w:r>
              <w:rPr>
                <w:rFonts w:ascii="Calibri" w:hAnsi="Calibri"/>
                <w:b/>
              </w:rPr>
              <w:t>preferred</w:t>
            </w:r>
            <w:r>
              <w:rPr>
                <w:rFonts w:ascii="Calibri" w:hAnsi="Calibri"/>
                <w:b/>
                <w:spacing w:val="-3"/>
              </w:rPr>
              <w:t xml:space="preserve"> </w:t>
            </w:r>
            <w:r>
              <w:rPr>
                <w:rFonts w:ascii="Calibri" w:hAnsi="Calibri"/>
                <w:b/>
              </w:rPr>
              <w:t>conditions</w:t>
            </w:r>
            <w:r>
              <w:rPr>
                <w:rFonts w:ascii="Calibri" w:hAnsi="Calibri"/>
                <w:b/>
                <w:spacing w:val="-1"/>
              </w:rPr>
              <w:t xml:space="preserve"> </w:t>
            </w:r>
            <w:r>
              <w:rPr>
                <w:rFonts w:ascii="Calibri" w:hAnsi="Calibri"/>
                <w:b/>
              </w:rPr>
              <w:t>(non-</w:t>
            </w:r>
            <w:r>
              <w:rPr>
                <w:rFonts w:ascii="Calibri" w:hAnsi="Calibri"/>
                <w:b/>
                <w:spacing w:val="-2"/>
              </w:rPr>
              <w:t xml:space="preserve"> </w:t>
            </w:r>
            <w:r>
              <w:rPr>
                <w:rFonts w:ascii="Calibri" w:hAnsi="Calibri"/>
                <w:b/>
              </w:rPr>
              <w:t>negotiations)</w:t>
            </w:r>
            <w:r>
              <w:rPr>
                <w:rFonts w:ascii="Calibri" w:hAnsi="Calibri"/>
                <w:b/>
                <w:spacing w:val="-5"/>
              </w:rPr>
              <w:t xml:space="preserve"> </w:t>
            </w:r>
            <w:r>
              <w:rPr>
                <w:rFonts w:ascii="Calibri" w:hAnsi="Calibri"/>
                <w:b/>
              </w:rPr>
              <w:t>for</w:t>
            </w:r>
            <w:r>
              <w:rPr>
                <w:rFonts w:ascii="Calibri" w:hAnsi="Calibri"/>
                <w:b/>
                <w:spacing w:val="-1"/>
              </w:rPr>
              <w:t xml:space="preserve"> </w:t>
            </w:r>
            <w:r>
              <w:rPr>
                <w:rFonts w:ascii="Calibri" w:hAnsi="Calibri"/>
                <w:b/>
              </w:rPr>
              <w:t>employment</w:t>
            </w:r>
            <w:r>
              <w:rPr>
                <w:rFonts w:ascii="Calibri" w:hAnsi="Calibri"/>
                <w:b/>
                <w:spacing w:val="-4"/>
              </w:rPr>
              <w:t xml:space="preserve"> </w:t>
            </w:r>
            <w:r>
              <w:rPr>
                <w:rFonts w:ascii="Calibri" w:hAnsi="Calibri"/>
                <w:b/>
              </w:rPr>
              <w:t>at</w:t>
            </w:r>
            <w:r>
              <w:rPr>
                <w:rFonts w:ascii="Calibri" w:hAnsi="Calibri"/>
                <w:b/>
                <w:spacing w:val="-2"/>
              </w:rPr>
              <w:t xml:space="preserve"> </w:t>
            </w:r>
            <w:r>
              <w:rPr>
                <w:rFonts w:ascii="Calibri" w:hAnsi="Calibri"/>
                <w:b/>
              </w:rPr>
              <w:t>this</w:t>
            </w:r>
            <w:r>
              <w:rPr>
                <w:rFonts w:ascii="Calibri" w:hAnsi="Calibri"/>
                <w:b/>
                <w:spacing w:val="-5"/>
              </w:rPr>
              <w:t xml:space="preserve"> </w:t>
            </w:r>
            <w:proofErr w:type="gramStart"/>
            <w:r>
              <w:rPr>
                <w:rFonts w:ascii="Calibri" w:hAnsi="Calibri"/>
                <w:b/>
              </w:rPr>
              <w:t>time:</w:t>
            </w:r>
            <w:proofErr w:type="gramEnd"/>
          </w:p>
        </w:tc>
      </w:tr>
      <w:tr w:rsidR="003620F5" w14:paraId="75F1D98C" w14:textId="77777777">
        <w:trPr>
          <w:trHeight w:val="3311"/>
        </w:trPr>
        <w:tc>
          <w:tcPr>
            <w:tcW w:w="10531" w:type="dxa"/>
            <w:gridSpan w:val="3"/>
            <w:tcBorders>
              <w:top w:val="single" w:sz="4" w:space="0" w:color="000000"/>
              <w:bottom w:val="single" w:sz="4" w:space="0" w:color="000000"/>
            </w:tcBorders>
          </w:tcPr>
          <w:p w14:paraId="75F1D98B" w14:textId="77777777" w:rsidR="003620F5" w:rsidRDefault="003A5F03">
            <w:pPr>
              <w:pStyle w:val="TableParagraph"/>
              <w:spacing w:line="259" w:lineRule="exact"/>
              <w:ind w:left="107"/>
              <w:rPr>
                <w:rFonts w:ascii="Calibri" w:hAnsi="Calibri"/>
                <w:b/>
              </w:rPr>
            </w:pPr>
            <w:r>
              <w:rPr>
                <w:rFonts w:ascii="Calibri" w:hAnsi="Calibri"/>
                <w:b/>
              </w:rPr>
              <w:t>What</w:t>
            </w:r>
            <w:r>
              <w:rPr>
                <w:rFonts w:ascii="Calibri" w:hAnsi="Calibri"/>
                <w:b/>
                <w:spacing w:val="-2"/>
              </w:rPr>
              <w:t xml:space="preserve"> </w:t>
            </w:r>
            <w:r>
              <w:rPr>
                <w:rFonts w:ascii="Calibri" w:hAnsi="Calibri"/>
                <w:b/>
              </w:rPr>
              <w:t>are</w:t>
            </w:r>
            <w:r>
              <w:rPr>
                <w:rFonts w:ascii="Calibri" w:hAnsi="Calibri"/>
                <w:b/>
                <w:spacing w:val="-3"/>
              </w:rPr>
              <w:t xml:space="preserve"> </w:t>
            </w:r>
            <w:r>
              <w:rPr>
                <w:rFonts w:ascii="Calibri" w:hAnsi="Calibri"/>
                <w:b/>
              </w:rPr>
              <w:t>the</w:t>
            </w:r>
            <w:r>
              <w:rPr>
                <w:rFonts w:ascii="Calibri" w:hAnsi="Calibri"/>
                <w:b/>
                <w:spacing w:val="-2"/>
              </w:rPr>
              <w:t xml:space="preserve"> </w:t>
            </w:r>
            <w:r>
              <w:rPr>
                <w:rFonts w:ascii="Calibri" w:hAnsi="Calibri"/>
                <w:b/>
              </w:rPr>
              <w:t>person’s</w:t>
            </w:r>
            <w:r>
              <w:rPr>
                <w:rFonts w:ascii="Calibri" w:hAnsi="Calibri"/>
                <w:b/>
                <w:spacing w:val="-1"/>
              </w:rPr>
              <w:t xml:space="preserve"> </w:t>
            </w:r>
            <w:r>
              <w:rPr>
                <w:rFonts w:ascii="Calibri" w:hAnsi="Calibri"/>
                <w:b/>
              </w:rPr>
              <w:t>potential</w:t>
            </w:r>
            <w:r>
              <w:rPr>
                <w:rFonts w:ascii="Calibri" w:hAnsi="Calibri"/>
                <w:b/>
                <w:spacing w:val="-3"/>
              </w:rPr>
              <w:t xml:space="preserve"> </w:t>
            </w:r>
            <w:r>
              <w:rPr>
                <w:rFonts w:ascii="Calibri" w:hAnsi="Calibri"/>
                <w:b/>
              </w:rPr>
              <w:t>contributions</w:t>
            </w:r>
            <w:r>
              <w:rPr>
                <w:rFonts w:ascii="Calibri" w:hAnsi="Calibri"/>
                <w:b/>
                <w:spacing w:val="-3"/>
              </w:rPr>
              <w:t xml:space="preserve"> </w:t>
            </w:r>
            <w:r>
              <w:rPr>
                <w:rFonts w:ascii="Calibri" w:hAnsi="Calibri"/>
                <w:b/>
              </w:rPr>
              <w:t>to</w:t>
            </w:r>
            <w:r>
              <w:rPr>
                <w:rFonts w:ascii="Calibri" w:hAnsi="Calibri"/>
                <w:b/>
                <w:spacing w:val="-3"/>
              </w:rPr>
              <w:t xml:space="preserve"> </w:t>
            </w:r>
            <w:r>
              <w:rPr>
                <w:rFonts w:ascii="Calibri" w:hAnsi="Calibri"/>
                <w:b/>
              </w:rPr>
              <w:t>offer</w:t>
            </w:r>
            <w:r>
              <w:rPr>
                <w:rFonts w:ascii="Calibri" w:hAnsi="Calibri"/>
                <w:b/>
                <w:spacing w:val="-1"/>
              </w:rPr>
              <w:t xml:space="preserve"> </w:t>
            </w:r>
            <w:r>
              <w:rPr>
                <w:rFonts w:ascii="Calibri" w:hAnsi="Calibri"/>
                <w:b/>
              </w:rPr>
              <w:t>to</w:t>
            </w:r>
            <w:r>
              <w:rPr>
                <w:rFonts w:ascii="Calibri" w:hAnsi="Calibri"/>
                <w:b/>
                <w:spacing w:val="-3"/>
              </w:rPr>
              <w:t xml:space="preserve"> </w:t>
            </w:r>
            <w:proofErr w:type="gramStart"/>
            <w:r>
              <w:rPr>
                <w:rFonts w:ascii="Calibri" w:hAnsi="Calibri"/>
                <w:b/>
              </w:rPr>
              <w:t>employers:</w:t>
            </w:r>
            <w:proofErr w:type="gramEnd"/>
          </w:p>
        </w:tc>
      </w:tr>
      <w:tr w:rsidR="003620F5" w14:paraId="75F1D990" w14:textId="77777777">
        <w:trPr>
          <w:trHeight w:val="505"/>
        </w:trPr>
        <w:tc>
          <w:tcPr>
            <w:tcW w:w="2863" w:type="dxa"/>
            <w:tcBorders>
              <w:top w:val="single" w:sz="4" w:space="0" w:color="000000"/>
              <w:right w:val="single" w:sz="4" w:space="0" w:color="000000"/>
            </w:tcBorders>
          </w:tcPr>
          <w:p w14:paraId="75F1D98D" w14:textId="77777777" w:rsidR="003620F5" w:rsidRDefault="003620F5">
            <w:pPr>
              <w:pStyle w:val="TableParagraph"/>
              <w:spacing w:before="7"/>
              <w:rPr>
                <w:sz w:val="19"/>
              </w:rPr>
            </w:pPr>
          </w:p>
          <w:p w14:paraId="75F1D98E" w14:textId="77777777" w:rsidR="003620F5" w:rsidRDefault="003A5F03">
            <w:pPr>
              <w:pStyle w:val="TableParagraph"/>
              <w:spacing w:line="260" w:lineRule="exact"/>
              <w:ind w:left="318"/>
              <w:rPr>
                <w:rFonts w:ascii="Calibri"/>
                <w:b/>
              </w:rPr>
            </w:pPr>
            <w:r>
              <w:rPr>
                <w:rFonts w:ascii="Calibri"/>
                <w:b/>
              </w:rPr>
              <w:t>Staff</w:t>
            </w:r>
            <w:r>
              <w:rPr>
                <w:rFonts w:ascii="Calibri"/>
                <w:b/>
                <w:spacing w:val="-4"/>
              </w:rPr>
              <w:t xml:space="preserve"> </w:t>
            </w:r>
            <w:r>
              <w:rPr>
                <w:rFonts w:ascii="Calibri"/>
                <w:b/>
              </w:rPr>
              <w:t>signature/credentials</w:t>
            </w:r>
          </w:p>
        </w:tc>
        <w:tc>
          <w:tcPr>
            <w:tcW w:w="7668" w:type="dxa"/>
            <w:gridSpan w:val="2"/>
            <w:tcBorders>
              <w:top w:val="single" w:sz="4" w:space="0" w:color="000000"/>
              <w:left w:val="single" w:sz="4" w:space="0" w:color="000000"/>
            </w:tcBorders>
          </w:tcPr>
          <w:p w14:paraId="75F1D98F" w14:textId="77777777" w:rsidR="003620F5" w:rsidRDefault="003620F5">
            <w:pPr>
              <w:pStyle w:val="TableParagraph"/>
              <w:rPr>
                <w:rFonts w:ascii="Times New Roman"/>
              </w:rPr>
            </w:pPr>
          </w:p>
        </w:tc>
      </w:tr>
    </w:tbl>
    <w:p w14:paraId="75F1D991" w14:textId="77777777" w:rsidR="003620F5" w:rsidRDefault="003620F5">
      <w:pPr>
        <w:rPr>
          <w:rFonts w:ascii="Times New Roman"/>
        </w:rPr>
        <w:sectPr w:rsidR="003620F5">
          <w:type w:val="continuous"/>
          <w:pgSz w:w="12240" w:h="15840"/>
          <w:pgMar w:top="460" w:right="380" w:bottom="420" w:left="460" w:header="0" w:footer="235" w:gutter="0"/>
          <w:cols w:space="720"/>
        </w:sectPr>
      </w:pPr>
    </w:p>
    <w:p w14:paraId="75F1D992" w14:textId="77777777" w:rsidR="003620F5" w:rsidRDefault="003C0AA9">
      <w:pPr>
        <w:pStyle w:val="BodyText"/>
        <w:spacing w:before="6"/>
        <w:rPr>
          <w:sz w:val="22"/>
        </w:rPr>
      </w:pPr>
      <w:r>
        <w:lastRenderedPageBreak/>
        <w:pict w14:anchorId="75F1F3B7">
          <v:shape id="docshape1486" o:spid="_x0000_s1113" style="position:absolute;margin-left:33.95pt;margin-top:40.55pt;width:549.5pt;height:695.55pt;z-index:-42948608;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75F1D993" w14:textId="77777777" w:rsidR="003620F5" w:rsidRDefault="003C0AA9">
      <w:pPr>
        <w:pStyle w:val="BodyText"/>
        <w:ind w:left="655"/>
        <w:rPr>
          <w:sz w:val="20"/>
        </w:rPr>
      </w:pPr>
      <w:r>
        <w:rPr>
          <w:sz w:val="20"/>
        </w:rPr>
      </w:r>
      <w:r>
        <w:rPr>
          <w:sz w:val="20"/>
        </w:rPr>
        <w:pict w14:anchorId="75F1F3B9">
          <v:shape id="docshape1487" o:spid="_x0000_s3678" type="#_x0000_t202" style="width:7in;height:34.95pt;mso-left-percent:-10001;mso-top-percent:-10001;mso-position-horizontal:absolute;mso-position-horizontal-relative:char;mso-position-vertical:absolute;mso-position-vertical-relative:line;mso-left-percent:-10001;mso-top-percent:-10001" filled="f" strokeweight=".96pt">
            <v:textbox inset="0,0,0,0">
              <w:txbxContent>
                <w:p w14:paraId="75F1F4F6" w14:textId="77777777" w:rsidR="003620F5" w:rsidRDefault="003A5F03">
                  <w:pPr>
                    <w:spacing w:before="156"/>
                    <w:ind w:left="2334" w:right="2335"/>
                    <w:jc w:val="center"/>
                    <w:rPr>
                      <w:b/>
                      <w:sz w:val="32"/>
                    </w:rPr>
                  </w:pPr>
                  <w:bookmarkStart w:id="111" w:name="2022_ID-DD_Waiver_Job_Discovery_Profile_"/>
                  <w:bookmarkEnd w:id="111"/>
                  <w:r>
                    <w:rPr>
                      <w:b/>
                      <w:sz w:val="32"/>
                    </w:rPr>
                    <w:t>ID/DD</w:t>
                  </w:r>
                  <w:r>
                    <w:rPr>
                      <w:b/>
                      <w:spacing w:val="-4"/>
                      <w:sz w:val="32"/>
                    </w:rPr>
                    <w:t xml:space="preserve"> </w:t>
                  </w:r>
                  <w:r>
                    <w:rPr>
                      <w:b/>
                      <w:sz w:val="32"/>
                    </w:rPr>
                    <w:t>Waiver</w:t>
                  </w:r>
                  <w:r>
                    <w:rPr>
                      <w:b/>
                      <w:spacing w:val="-3"/>
                      <w:sz w:val="32"/>
                    </w:rPr>
                    <w:t xml:space="preserve"> </w:t>
                  </w:r>
                  <w:r>
                    <w:rPr>
                      <w:b/>
                      <w:sz w:val="32"/>
                    </w:rPr>
                    <w:t>Job</w:t>
                  </w:r>
                  <w:r>
                    <w:rPr>
                      <w:b/>
                      <w:spacing w:val="-7"/>
                      <w:sz w:val="32"/>
                    </w:rPr>
                    <w:t xml:space="preserve"> </w:t>
                  </w:r>
                  <w:r>
                    <w:rPr>
                      <w:b/>
                      <w:sz w:val="32"/>
                    </w:rPr>
                    <w:t>Discovery</w:t>
                  </w:r>
                  <w:r>
                    <w:rPr>
                      <w:b/>
                      <w:spacing w:val="-6"/>
                      <w:sz w:val="32"/>
                    </w:rPr>
                    <w:t xml:space="preserve"> </w:t>
                  </w:r>
                  <w:r>
                    <w:rPr>
                      <w:b/>
                      <w:sz w:val="32"/>
                    </w:rPr>
                    <w:t>Profile</w:t>
                  </w:r>
                </w:p>
              </w:txbxContent>
            </v:textbox>
            <w10:anchorlock/>
          </v:shape>
        </w:pict>
      </w:r>
    </w:p>
    <w:p w14:paraId="75F1D994" w14:textId="77777777" w:rsidR="003620F5" w:rsidRDefault="003620F5">
      <w:pPr>
        <w:pStyle w:val="BodyText"/>
        <w:spacing w:before="3"/>
        <w:rPr>
          <w:sz w:val="12"/>
        </w:rPr>
      </w:pPr>
    </w:p>
    <w:p w14:paraId="75F1D995" w14:textId="77777777" w:rsidR="003620F5" w:rsidRDefault="003A5F03">
      <w:pPr>
        <w:pStyle w:val="Heading3"/>
        <w:spacing w:before="92"/>
      </w:pPr>
      <w:r>
        <w:t>Purpose</w:t>
      </w:r>
    </w:p>
    <w:p w14:paraId="75F1D996" w14:textId="77777777" w:rsidR="003620F5" w:rsidRDefault="003A5F03">
      <w:pPr>
        <w:pStyle w:val="BodyText"/>
        <w:spacing w:before="1"/>
        <w:ind w:left="548" w:right="907"/>
      </w:pPr>
      <w:r>
        <w:t xml:space="preserve">The Job Discovery Profile is developed </w:t>
      </w:r>
      <w:proofErr w:type="gramStart"/>
      <w:r>
        <w:t>as a result of</w:t>
      </w:r>
      <w:proofErr w:type="gramEnd"/>
      <w:r>
        <w:t xml:space="preserve"> the Job Discovery Process and contains</w:t>
      </w:r>
      <w:r>
        <w:rPr>
          <w:spacing w:val="-64"/>
        </w:rPr>
        <w:t xml:space="preserve"> </w:t>
      </w:r>
      <w:r>
        <w:t>information</w:t>
      </w:r>
      <w:r>
        <w:rPr>
          <w:spacing w:val="-2"/>
        </w:rPr>
        <w:t xml:space="preserve"> </w:t>
      </w:r>
      <w:r>
        <w:t>that provides a full and accurate</w:t>
      </w:r>
      <w:r>
        <w:rPr>
          <w:spacing w:val="-5"/>
        </w:rPr>
        <w:t xml:space="preserve"> </w:t>
      </w:r>
      <w:r>
        <w:t>picture</w:t>
      </w:r>
      <w:r>
        <w:rPr>
          <w:spacing w:val="1"/>
        </w:rPr>
        <w:t xml:space="preserve"> </w:t>
      </w:r>
      <w:r>
        <w:t>of the</w:t>
      </w:r>
      <w:r>
        <w:rPr>
          <w:spacing w:val="1"/>
        </w:rPr>
        <w:t xml:space="preserve"> </w:t>
      </w:r>
      <w:r>
        <w:t>person.</w:t>
      </w:r>
    </w:p>
    <w:p w14:paraId="75F1D997" w14:textId="77777777" w:rsidR="003620F5" w:rsidRDefault="003620F5">
      <w:pPr>
        <w:pStyle w:val="BodyText"/>
        <w:spacing w:before="10"/>
        <w:rPr>
          <w:sz w:val="23"/>
        </w:rPr>
      </w:pPr>
    </w:p>
    <w:p w14:paraId="75F1D998" w14:textId="77777777" w:rsidR="003620F5" w:rsidRDefault="003A5F03">
      <w:pPr>
        <w:pStyle w:val="Heading3"/>
      </w:pPr>
      <w:r>
        <w:t>General</w:t>
      </w:r>
    </w:p>
    <w:p w14:paraId="75F1D999" w14:textId="77777777" w:rsidR="003620F5" w:rsidRDefault="003A5F03">
      <w:pPr>
        <w:pStyle w:val="BodyText"/>
        <w:spacing w:before="1"/>
        <w:ind w:left="547" w:right="627"/>
      </w:pPr>
      <w:r>
        <w:t>The Job Discovery Profile should be written in positive, person-first language that portrays the</w:t>
      </w:r>
      <w:r>
        <w:rPr>
          <w:spacing w:val="1"/>
        </w:rPr>
        <w:t xml:space="preserve"> </w:t>
      </w:r>
      <w:r>
        <w:t>person in the best light possible.</w:t>
      </w:r>
      <w:r>
        <w:rPr>
          <w:spacing w:val="1"/>
        </w:rPr>
        <w:t xml:space="preserve"> </w:t>
      </w:r>
      <w:r>
        <w:t>While a specific form is not required, all elements listed below</w:t>
      </w:r>
      <w:r>
        <w:rPr>
          <w:spacing w:val="-64"/>
        </w:rPr>
        <w:t xml:space="preserve"> </w:t>
      </w:r>
      <w:r>
        <w:t>must</w:t>
      </w:r>
      <w:r>
        <w:rPr>
          <w:spacing w:val="-5"/>
        </w:rPr>
        <w:t xml:space="preserve"> </w:t>
      </w:r>
      <w:r>
        <w:t>be</w:t>
      </w:r>
      <w:r>
        <w:rPr>
          <w:spacing w:val="-3"/>
        </w:rPr>
        <w:t xml:space="preserve"> </w:t>
      </w:r>
      <w:r>
        <w:t>addressed.</w:t>
      </w:r>
      <w:r>
        <w:rPr>
          <w:spacing w:val="-1"/>
        </w:rPr>
        <w:t xml:space="preserve"> </w:t>
      </w:r>
      <w:r>
        <w:t>A</w:t>
      </w:r>
      <w:r>
        <w:rPr>
          <w:spacing w:val="-4"/>
        </w:rPr>
        <w:t xml:space="preserve"> </w:t>
      </w:r>
      <w:r>
        <w:t>facilitation</w:t>
      </w:r>
      <w:r>
        <w:rPr>
          <w:spacing w:val="-3"/>
        </w:rPr>
        <w:t xml:space="preserve"> </w:t>
      </w:r>
      <w:r>
        <w:t>meeting</w:t>
      </w:r>
      <w:r>
        <w:rPr>
          <w:spacing w:val="-1"/>
        </w:rPr>
        <w:t xml:space="preserve"> </w:t>
      </w:r>
      <w:r>
        <w:t>will</w:t>
      </w:r>
      <w:r>
        <w:rPr>
          <w:spacing w:val="-2"/>
        </w:rPr>
        <w:t xml:space="preserve"> </w:t>
      </w:r>
      <w:r>
        <w:t>be</w:t>
      </w:r>
      <w:r>
        <w:rPr>
          <w:spacing w:val="-1"/>
        </w:rPr>
        <w:t xml:space="preserve"> </w:t>
      </w:r>
      <w:r>
        <w:t>held</w:t>
      </w:r>
      <w:r>
        <w:rPr>
          <w:spacing w:val="-1"/>
        </w:rPr>
        <w:t xml:space="preserve"> </w:t>
      </w:r>
      <w:r>
        <w:t>prior</w:t>
      </w:r>
      <w:r>
        <w:rPr>
          <w:spacing w:val="-3"/>
        </w:rPr>
        <w:t xml:space="preserve"> </w:t>
      </w:r>
      <w:r>
        <w:t>to</w:t>
      </w:r>
      <w:r>
        <w:rPr>
          <w:spacing w:val="-1"/>
        </w:rPr>
        <w:t xml:space="preserve"> </w:t>
      </w:r>
      <w:r>
        <w:t>starting</w:t>
      </w:r>
      <w:r>
        <w:rPr>
          <w:spacing w:val="-3"/>
        </w:rPr>
        <w:t xml:space="preserve"> </w:t>
      </w:r>
      <w:r>
        <w:t>the</w:t>
      </w:r>
      <w:r>
        <w:rPr>
          <w:spacing w:val="-2"/>
        </w:rPr>
        <w:t xml:space="preserve"> </w:t>
      </w:r>
      <w:r>
        <w:t>Discovery</w:t>
      </w:r>
      <w:r>
        <w:rPr>
          <w:spacing w:val="-2"/>
        </w:rPr>
        <w:t xml:space="preserve"> </w:t>
      </w:r>
      <w:r>
        <w:t>Process.</w:t>
      </w:r>
    </w:p>
    <w:p w14:paraId="75F1D99A" w14:textId="77777777" w:rsidR="003620F5" w:rsidRDefault="003620F5">
      <w:pPr>
        <w:pStyle w:val="BodyText"/>
      </w:pPr>
    </w:p>
    <w:p w14:paraId="75F1D99B" w14:textId="77777777" w:rsidR="003620F5" w:rsidRDefault="003A5F03">
      <w:pPr>
        <w:pStyle w:val="BodyText"/>
        <w:ind w:left="548"/>
      </w:pPr>
      <w:r>
        <w:rPr>
          <w:u w:val="single"/>
        </w:rPr>
        <w:t>Part I</w:t>
      </w:r>
    </w:p>
    <w:p w14:paraId="75F1D99C" w14:textId="77777777" w:rsidR="003620F5" w:rsidRDefault="003A5F03">
      <w:pPr>
        <w:ind w:left="547" w:right="627"/>
        <w:rPr>
          <w:i/>
          <w:sz w:val="20"/>
        </w:rPr>
      </w:pPr>
      <w:r>
        <w:rPr>
          <w:sz w:val="24"/>
        </w:rPr>
        <w:t xml:space="preserve">Identification information </w:t>
      </w:r>
      <w:r>
        <w:rPr>
          <w:i/>
          <w:sz w:val="20"/>
        </w:rPr>
        <w:t>(birthdate, gender, address, phone number(s), Medicaid Number, Social Security</w:t>
      </w:r>
      <w:r>
        <w:rPr>
          <w:i/>
          <w:spacing w:val="1"/>
          <w:sz w:val="20"/>
        </w:rPr>
        <w:t xml:space="preserve"> </w:t>
      </w:r>
      <w:r>
        <w:rPr>
          <w:i/>
          <w:sz w:val="20"/>
        </w:rPr>
        <w:t>Number,</w:t>
      </w:r>
      <w:r>
        <w:rPr>
          <w:i/>
          <w:spacing w:val="-4"/>
          <w:sz w:val="20"/>
        </w:rPr>
        <w:t xml:space="preserve"> </w:t>
      </w:r>
      <w:r>
        <w:rPr>
          <w:i/>
          <w:sz w:val="20"/>
        </w:rPr>
        <w:t>place</w:t>
      </w:r>
      <w:r>
        <w:rPr>
          <w:i/>
          <w:spacing w:val="-4"/>
          <w:sz w:val="20"/>
        </w:rPr>
        <w:t xml:space="preserve"> </w:t>
      </w:r>
      <w:r>
        <w:rPr>
          <w:i/>
          <w:sz w:val="20"/>
        </w:rPr>
        <w:t>of</w:t>
      </w:r>
      <w:r>
        <w:rPr>
          <w:i/>
          <w:spacing w:val="-4"/>
          <w:sz w:val="20"/>
        </w:rPr>
        <w:t xml:space="preserve"> </w:t>
      </w:r>
      <w:r>
        <w:rPr>
          <w:i/>
          <w:sz w:val="20"/>
        </w:rPr>
        <w:t>residence,</w:t>
      </w:r>
      <w:r>
        <w:rPr>
          <w:i/>
          <w:spacing w:val="-4"/>
          <w:sz w:val="20"/>
        </w:rPr>
        <w:t xml:space="preserve"> </w:t>
      </w:r>
      <w:r>
        <w:rPr>
          <w:i/>
          <w:sz w:val="20"/>
        </w:rPr>
        <w:t>name</w:t>
      </w:r>
      <w:r>
        <w:rPr>
          <w:i/>
          <w:spacing w:val="-3"/>
          <w:sz w:val="20"/>
        </w:rPr>
        <w:t xml:space="preserve"> </w:t>
      </w:r>
      <w:r>
        <w:rPr>
          <w:i/>
          <w:sz w:val="20"/>
        </w:rPr>
        <w:t>of</w:t>
      </w:r>
      <w:r>
        <w:rPr>
          <w:i/>
          <w:spacing w:val="-2"/>
          <w:sz w:val="20"/>
        </w:rPr>
        <w:t xml:space="preserve"> </w:t>
      </w:r>
      <w:r>
        <w:rPr>
          <w:i/>
          <w:sz w:val="20"/>
        </w:rPr>
        <w:t>parent/legal</w:t>
      </w:r>
      <w:r>
        <w:rPr>
          <w:i/>
          <w:spacing w:val="-5"/>
          <w:sz w:val="20"/>
        </w:rPr>
        <w:t xml:space="preserve"> </w:t>
      </w:r>
      <w:r>
        <w:rPr>
          <w:i/>
          <w:sz w:val="20"/>
        </w:rPr>
        <w:t>representative,</w:t>
      </w:r>
      <w:r>
        <w:rPr>
          <w:i/>
          <w:spacing w:val="-2"/>
          <w:sz w:val="20"/>
        </w:rPr>
        <w:t xml:space="preserve"> </w:t>
      </w:r>
      <w:proofErr w:type="gramStart"/>
      <w:r>
        <w:rPr>
          <w:i/>
          <w:sz w:val="20"/>
        </w:rPr>
        <w:t>address</w:t>
      </w:r>
      <w:proofErr w:type="gramEnd"/>
      <w:r>
        <w:rPr>
          <w:i/>
          <w:spacing w:val="-3"/>
          <w:sz w:val="20"/>
        </w:rPr>
        <w:t xml:space="preserve"> </w:t>
      </w:r>
      <w:r>
        <w:rPr>
          <w:i/>
          <w:sz w:val="20"/>
        </w:rPr>
        <w:t>and</w:t>
      </w:r>
      <w:r>
        <w:rPr>
          <w:i/>
          <w:spacing w:val="-4"/>
          <w:sz w:val="20"/>
        </w:rPr>
        <w:t xml:space="preserve"> </w:t>
      </w:r>
      <w:r>
        <w:rPr>
          <w:i/>
          <w:sz w:val="20"/>
        </w:rPr>
        <w:t>phone</w:t>
      </w:r>
      <w:r>
        <w:rPr>
          <w:i/>
          <w:spacing w:val="-1"/>
          <w:sz w:val="20"/>
        </w:rPr>
        <w:t xml:space="preserve"> </w:t>
      </w:r>
      <w:r>
        <w:rPr>
          <w:i/>
          <w:sz w:val="20"/>
        </w:rPr>
        <w:t>number,</w:t>
      </w:r>
      <w:r>
        <w:rPr>
          <w:i/>
          <w:spacing w:val="-2"/>
          <w:sz w:val="20"/>
        </w:rPr>
        <w:t xml:space="preserve"> </w:t>
      </w:r>
      <w:r>
        <w:rPr>
          <w:i/>
          <w:sz w:val="20"/>
        </w:rPr>
        <w:t>if</w:t>
      </w:r>
      <w:r>
        <w:rPr>
          <w:i/>
          <w:spacing w:val="-4"/>
          <w:sz w:val="20"/>
        </w:rPr>
        <w:t xml:space="preserve"> </w:t>
      </w:r>
      <w:r>
        <w:rPr>
          <w:i/>
          <w:sz w:val="20"/>
        </w:rPr>
        <w:t>different</w:t>
      </w:r>
      <w:r>
        <w:rPr>
          <w:i/>
          <w:spacing w:val="-4"/>
          <w:sz w:val="20"/>
        </w:rPr>
        <w:t xml:space="preserve"> </w:t>
      </w:r>
      <w:r>
        <w:rPr>
          <w:i/>
          <w:sz w:val="20"/>
        </w:rPr>
        <w:t>than</w:t>
      </w:r>
      <w:r>
        <w:rPr>
          <w:i/>
          <w:spacing w:val="-4"/>
          <w:sz w:val="20"/>
        </w:rPr>
        <w:t xml:space="preserve"> </w:t>
      </w:r>
      <w:r>
        <w:rPr>
          <w:i/>
          <w:sz w:val="20"/>
        </w:rPr>
        <w:t>the</w:t>
      </w:r>
      <w:r>
        <w:rPr>
          <w:i/>
          <w:spacing w:val="-52"/>
          <w:sz w:val="20"/>
        </w:rPr>
        <w:t xml:space="preserve"> </w:t>
      </w:r>
      <w:r>
        <w:rPr>
          <w:i/>
          <w:sz w:val="20"/>
        </w:rPr>
        <w:t>person’s, marital status, additional agencies involved with the person and what they provide and/or agencies</w:t>
      </w:r>
      <w:r>
        <w:rPr>
          <w:i/>
          <w:spacing w:val="1"/>
          <w:sz w:val="20"/>
        </w:rPr>
        <w:t xml:space="preserve"> </w:t>
      </w:r>
      <w:r>
        <w:rPr>
          <w:i/>
          <w:sz w:val="20"/>
        </w:rPr>
        <w:t>involved</w:t>
      </w:r>
      <w:r>
        <w:rPr>
          <w:i/>
          <w:spacing w:val="-3"/>
          <w:sz w:val="20"/>
        </w:rPr>
        <w:t xml:space="preserve"> </w:t>
      </w:r>
      <w:r>
        <w:rPr>
          <w:i/>
          <w:sz w:val="20"/>
        </w:rPr>
        <w:t>with</w:t>
      </w:r>
      <w:r>
        <w:rPr>
          <w:i/>
          <w:spacing w:val="-2"/>
          <w:sz w:val="20"/>
        </w:rPr>
        <w:t xml:space="preserve"> </w:t>
      </w:r>
      <w:r>
        <w:rPr>
          <w:i/>
          <w:sz w:val="20"/>
        </w:rPr>
        <w:t>the</w:t>
      </w:r>
      <w:r>
        <w:rPr>
          <w:i/>
          <w:spacing w:val="-2"/>
          <w:sz w:val="20"/>
        </w:rPr>
        <w:t xml:space="preserve"> </w:t>
      </w:r>
      <w:r>
        <w:rPr>
          <w:i/>
          <w:sz w:val="20"/>
        </w:rPr>
        <w:t>family</w:t>
      </w:r>
      <w:r>
        <w:rPr>
          <w:i/>
          <w:spacing w:val="-2"/>
          <w:sz w:val="20"/>
        </w:rPr>
        <w:t xml:space="preserve"> </w:t>
      </w:r>
      <w:r>
        <w:rPr>
          <w:i/>
          <w:sz w:val="20"/>
        </w:rPr>
        <w:t>and what they</w:t>
      </w:r>
      <w:r>
        <w:rPr>
          <w:i/>
          <w:spacing w:val="-2"/>
          <w:sz w:val="20"/>
        </w:rPr>
        <w:t xml:space="preserve"> </w:t>
      </w:r>
      <w:r>
        <w:rPr>
          <w:i/>
          <w:sz w:val="20"/>
        </w:rPr>
        <w:t>provide.</w:t>
      </w:r>
      <w:r>
        <w:rPr>
          <w:i/>
          <w:spacing w:val="-1"/>
          <w:sz w:val="20"/>
        </w:rPr>
        <w:t xml:space="preserve"> </w:t>
      </w:r>
      <w:r>
        <w:rPr>
          <w:i/>
          <w:sz w:val="20"/>
        </w:rPr>
        <w:t>The PSS</w:t>
      </w:r>
      <w:r>
        <w:rPr>
          <w:i/>
          <w:spacing w:val="-4"/>
          <w:sz w:val="20"/>
        </w:rPr>
        <w:t xml:space="preserve"> </w:t>
      </w:r>
      <w:r>
        <w:rPr>
          <w:i/>
          <w:sz w:val="20"/>
        </w:rPr>
        <w:t>can be</w:t>
      </w:r>
      <w:r>
        <w:rPr>
          <w:i/>
          <w:spacing w:val="-2"/>
          <w:sz w:val="20"/>
        </w:rPr>
        <w:t xml:space="preserve"> </w:t>
      </w:r>
      <w:r>
        <w:rPr>
          <w:i/>
          <w:sz w:val="20"/>
        </w:rPr>
        <w:t>used</w:t>
      </w:r>
      <w:r>
        <w:rPr>
          <w:i/>
          <w:spacing w:val="-3"/>
          <w:sz w:val="20"/>
        </w:rPr>
        <w:t xml:space="preserve"> </w:t>
      </w:r>
      <w:r>
        <w:rPr>
          <w:i/>
          <w:sz w:val="20"/>
        </w:rPr>
        <w:t>to gather</w:t>
      </w:r>
      <w:r>
        <w:rPr>
          <w:i/>
          <w:spacing w:val="-1"/>
          <w:sz w:val="20"/>
        </w:rPr>
        <w:t xml:space="preserve"> </w:t>
      </w:r>
      <w:r>
        <w:rPr>
          <w:i/>
          <w:sz w:val="20"/>
        </w:rPr>
        <w:t>some</w:t>
      </w:r>
      <w:r>
        <w:rPr>
          <w:i/>
          <w:spacing w:val="-3"/>
          <w:sz w:val="20"/>
        </w:rPr>
        <w:t xml:space="preserve"> </w:t>
      </w:r>
      <w:r>
        <w:rPr>
          <w:i/>
          <w:sz w:val="20"/>
        </w:rPr>
        <w:t>of this</w:t>
      </w:r>
      <w:r>
        <w:rPr>
          <w:i/>
          <w:spacing w:val="-1"/>
          <w:sz w:val="20"/>
        </w:rPr>
        <w:t xml:space="preserve"> </w:t>
      </w:r>
      <w:r>
        <w:rPr>
          <w:i/>
          <w:sz w:val="20"/>
        </w:rPr>
        <w:t>information.)</w:t>
      </w:r>
    </w:p>
    <w:p w14:paraId="75F1D99D" w14:textId="77777777" w:rsidR="003620F5" w:rsidRDefault="003620F5">
      <w:pPr>
        <w:pStyle w:val="BodyText"/>
        <w:spacing w:before="1"/>
        <w:rPr>
          <w:i/>
        </w:rPr>
      </w:pPr>
    </w:p>
    <w:p w14:paraId="75F1D99E" w14:textId="77777777" w:rsidR="003620F5" w:rsidRDefault="003A5F03">
      <w:pPr>
        <w:pStyle w:val="BodyText"/>
        <w:spacing w:before="1"/>
        <w:ind w:left="548"/>
      </w:pPr>
      <w:r>
        <w:t>Living</w:t>
      </w:r>
      <w:r>
        <w:rPr>
          <w:spacing w:val="-4"/>
        </w:rPr>
        <w:t xml:space="preserve"> </w:t>
      </w:r>
      <w:r>
        <w:t>Arrangements</w:t>
      </w:r>
    </w:p>
    <w:p w14:paraId="75F1D99F" w14:textId="77777777" w:rsidR="003620F5" w:rsidRDefault="003A5F03">
      <w:pPr>
        <w:pStyle w:val="ListParagraph"/>
        <w:numPr>
          <w:ilvl w:val="1"/>
          <w:numId w:val="65"/>
        </w:numPr>
        <w:tabs>
          <w:tab w:val="left" w:pos="1268"/>
        </w:tabs>
        <w:rPr>
          <w:sz w:val="24"/>
        </w:rPr>
      </w:pPr>
      <w:r>
        <w:rPr>
          <w:sz w:val="24"/>
        </w:rPr>
        <w:t>Family</w:t>
      </w:r>
      <w:r>
        <w:rPr>
          <w:spacing w:val="-4"/>
          <w:sz w:val="24"/>
        </w:rPr>
        <w:t xml:space="preserve"> </w:t>
      </w:r>
      <w:r>
        <w:rPr>
          <w:sz w:val="24"/>
        </w:rPr>
        <w:t>members</w:t>
      </w:r>
      <w:r>
        <w:rPr>
          <w:spacing w:val="-3"/>
          <w:sz w:val="24"/>
        </w:rPr>
        <w:t xml:space="preserve"> </w:t>
      </w:r>
      <w:r>
        <w:rPr>
          <w:sz w:val="24"/>
        </w:rPr>
        <w:t>involved</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person’s</w:t>
      </w:r>
      <w:r>
        <w:rPr>
          <w:spacing w:val="-3"/>
          <w:sz w:val="24"/>
        </w:rPr>
        <w:t xml:space="preserve"> </w:t>
      </w:r>
      <w:r>
        <w:rPr>
          <w:sz w:val="24"/>
        </w:rPr>
        <w:t>life,</w:t>
      </w:r>
      <w:r>
        <w:rPr>
          <w:spacing w:val="-3"/>
          <w:sz w:val="24"/>
        </w:rPr>
        <w:t xml:space="preserve"> </w:t>
      </w:r>
      <w:r>
        <w:rPr>
          <w:sz w:val="24"/>
        </w:rPr>
        <w:t>including</w:t>
      </w:r>
      <w:r>
        <w:rPr>
          <w:spacing w:val="-4"/>
          <w:sz w:val="24"/>
        </w:rPr>
        <w:t xml:space="preserve"> </w:t>
      </w:r>
      <w:r>
        <w:rPr>
          <w:sz w:val="24"/>
        </w:rPr>
        <w:t>extended</w:t>
      </w:r>
      <w:r>
        <w:rPr>
          <w:spacing w:val="-4"/>
          <w:sz w:val="24"/>
        </w:rPr>
        <w:t xml:space="preserve"> </w:t>
      </w:r>
      <w:r>
        <w:rPr>
          <w:sz w:val="24"/>
        </w:rPr>
        <w:t>family</w:t>
      </w:r>
      <w:r>
        <w:rPr>
          <w:spacing w:val="-3"/>
          <w:sz w:val="24"/>
        </w:rPr>
        <w:t xml:space="preserve"> </w:t>
      </w:r>
      <w:r>
        <w:rPr>
          <w:sz w:val="24"/>
        </w:rPr>
        <w:t>in</w:t>
      </w:r>
      <w:r>
        <w:rPr>
          <w:spacing w:val="-3"/>
          <w:sz w:val="24"/>
        </w:rPr>
        <w:t xml:space="preserve"> </w:t>
      </w:r>
      <w:r>
        <w:rPr>
          <w:sz w:val="24"/>
        </w:rPr>
        <w:t>the</w:t>
      </w:r>
      <w:r>
        <w:rPr>
          <w:spacing w:val="-2"/>
          <w:sz w:val="24"/>
        </w:rPr>
        <w:t xml:space="preserve"> </w:t>
      </w:r>
      <w:r>
        <w:rPr>
          <w:sz w:val="24"/>
        </w:rPr>
        <w:t>local</w:t>
      </w:r>
      <w:r>
        <w:rPr>
          <w:spacing w:val="-3"/>
          <w:sz w:val="24"/>
        </w:rPr>
        <w:t xml:space="preserve"> </w:t>
      </w:r>
      <w:r>
        <w:rPr>
          <w:sz w:val="24"/>
        </w:rPr>
        <w:t>area</w:t>
      </w:r>
    </w:p>
    <w:p w14:paraId="75F1D9A0" w14:textId="77777777" w:rsidR="003620F5" w:rsidRDefault="003A5F03">
      <w:pPr>
        <w:pStyle w:val="ListParagraph"/>
        <w:numPr>
          <w:ilvl w:val="1"/>
          <w:numId w:val="65"/>
        </w:numPr>
        <w:tabs>
          <w:tab w:val="left" w:pos="1268"/>
        </w:tabs>
        <w:ind w:right="617"/>
        <w:rPr>
          <w:sz w:val="24"/>
        </w:rPr>
      </w:pPr>
      <w:r>
        <w:rPr>
          <w:sz w:val="24"/>
        </w:rPr>
        <w:t xml:space="preserve">Names, </w:t>
      </w:r>
      <w:proofErr w:type="gramStart"/>
      <w:r>
        <w:rPr>
          <w:sz w:val="24"/>
        </w:rPr>
        <w:t>ages</w:t>
      </w:r>
      <w:proofErr w:type="gramEnd"/>
      <w:r>
        <w:rPr>
          <w:sz w:val="24"/>
        </w:rPr>
        <w:t xml:space="preserve"> and employment (if applicable) of the people living in the home/residence (if</w:t>
      </w:r>
      <w:r>
        <w:rPr>
          <w:spacing w:val="-64"/>
          <w:sz w:val="24"/>
        </w:rPr>
        <w:t xml:space="preserve"> </w:t>
      </w:r>
      <w:r>
        <w:rPr>
          <w:sz w:val="24"/>
        </w:rPr>
        <w:t>applicable)</w:t>
      </w:r>
    </w:p>
    <w:p w14:paraId="75F1D9A1" w14:textId="77777777" w:rsidR="003620F5" w:rsidRDefault="003A5F03">
      <w:pPr>
        <w:pStyle w:val="ListParagraph"/>
        <w:numPr>
          <w:ilvl w:val="1"/>
          <w:numId w:val="65"/>
        </w:numPr>
        <w:tabs>
          <w:tab w:val="left" w:pos="1268"/>
        </w:tabs>
        <w:rPr>
          <w:sz w:val="24"/>
        </w:rPr>
      </w:pPr>
      <w:r>
        <w:rPr>
          <w:sz w:val="24"/>
        </w:rPr>
        <w:t>Residential</w:t>
      </w:r>
      <w:r>
        <w:rPr>
          <w:spacing w:val="-9"/>
          <w:sz w:val="24"/>
        </w:rPr>
        <w:t xml:space="preserve"> </w:t>
      </w:r>
      <w:r>
        <w:rPr>
          <w:sz w:val="24"/>
        </w:rPr>
        <w:t>history</w:t>
      </w:r>
    </w:p>
    <w:p w14:paraId="75F1D9A2" w14:textId="77777777" w:rsidR="003620F5" w:rsidRDefault="003A5F03">
      <w:pPr>
        <w:pStyle w:val="ListParagraph"/>
        <w:numPr>
          <w:ilvl w:val="1"/>
          <w:numId w:val="65"/>
        </w:numPr>
        <w:tabs>
          <w:tab w:val="left" w:pos="1268"/>
        </w:tabs>
        <w:rPr>
          <w:sz w:val="24"/>
        </w:rPr>
      </w:pPr>
      <w:r>
        <w:rPr>
          <w:sz w:val="24"/>
        </w:rPr>
        <w:t>Description</w:t>
      </w:r>
      <w:r>
        <w:rPr>
          <w:spacing w:val="-4"/>
          <w:sz w:val="24"/>
        </w:rPr>
        <w:t xml:space="preserve"> </w:t>
      </w:r>
      <w:r>
        <w:rPr>
          <w:sz w:val="24"/>
        </w:rPr>
        <w:t>of</w:t>
      </w:r>
      <w:r>
        <w:rPr>
          <w:spacing w:val="-4"/>
          <w:sz w:val="24"/>
        </w:rPr>
        <w:t xml:space="preserve"> </w:t>
      </w:r>
      <w:r>
        <w:rPr>
          <w:sz w:val="24"/>
        </w:rPr>
        <w:t>neighborhood</w:t>
      </w:r>
    </w:p>
    <w:p w14:paraId="75F1D9A3" w14:textId="77777777" w:rsidR="003620F5" w:rsidRDefault="003A5F03">
      <w:pPr>
        <w:pStyle w:val="ListParagraph"/>
        <w:numPr>
          <w:ilvl w:val="1"/>
          <w:numId w:val="65"/>
        </w:numPr>
        <w:tabs>
          <w:tab w:val="left" w:pos="1268"/>
        </w:tabs>
        <w:rPr>
          <w:sz w:val="24"/>
        </w:rPr>
      </w:pPr>
      <w:r>
        <w:rPr>
          <w:sz w:val="24"/>
        </w:rPr>
        <w:t>Location</w:t>
      </w:r>
      <w:r>
        <w:rPr>
          <w:spacing w:val="-3"/>
          <w:sz w:val="24"/>
        </w:rPr>
        <w:t xml:space="preserve"> </w:t>
      </w:r>
      <w:r>
        <w:rPr>
          <w:sz w:val="24"/>
        </w:rPr>
        <w:t>of</w:t>
      </w:r>
      <w:r>
        <w:rPr>
          <w:spacing w:val="-3"/>
          <w:sz w:val="24"/>
        </w:rPr>
        <w:t xml:space="preserve"> </w:t>
      </w:r>
      <w:r>
        <w:rPr>
          <w:sz w:val="24"/>
        </w:rPr>
        <w:t>neighborhood</w:t>
      </w:r>
      <w:r>
        <w:rPr>
          <w:spacing w:val="-2"/>
          <w:sz w:val="24"/>
        </w:rPr>
        <w:t xml:space="preserve"> </w:t>
      </w:r>
      <w:r>
        <w:rPr>
          <w:sz w:val="24"/>
        </w:rPr>
        <w:t>in</w:t>
      </w:r>
      <w:r>
        <w:rPr>
          <w:spacing w:val="-5"/>
          <w:sz w:val="24"/>
        </w:rPr>
        <w:t xml:space="preserve"> </w:t>
      </w:r>
      <w:r>
        <w:rPr>
          <w:sz w:val="24"/>
        </w:rPr>
        <w:t>the</w:t>
      </w:r>
      <w:r>
        <w:rPr>
          <w:spacing w:val="-4"/>
          <w:sz w:val="24"/>
        </w:rPr>
        <w:t xml:space="preserve"> </w:t>
      </w:r>
      <w:r>
        <w:rPr>
          <w:sz w:val="24"/>
        </w:rPr>
        <w:t>community</w:t>
      </w:r>
    </w:p>
    <w:p w14:paraId="75F1D9A4" w14:textId="77777777" w:rsidR="003620F5" w:rsidRDefault="003A5F03">
      <w:pPr>
        <w:pStyle w:val="ListParagraph"/>
        <w:numPr>
          <w:ilvl w:val="1"/>
          <w:numId w:val="65"/>
        </w:numPr>
        <w:tabs>
          <w:tab w:val="left" w:pos="1267"/>
          <w:tab w:val="left" w:pos="1268"/>
        </w:tabs>
        <w:rPr>
          <w:sz w:val="24"/>
        </w:rPr>
      </w:pPr>
      <w:r>
        <w:rPr>
          <w:sz w:val="24"/>
        </w:rPr>
        <w:t>Transportation</w:t>
      </w:r>
      <w:r>
        <w:rPr>
          <w:spacing w:val="-5"/>
          <w:sz w:val="24"/>
        </w:rPr>
        <w:t xml:space="preserve"> </w:t>
      </w:r>
      <w:r>
        <w:rPr>
          <w:sz w:val="24"/>
        </w:rPr>
        <w:t>used</w:t>
      </w:r>
      <w:r>
        <w:rPr>
          <w:spacing w:val="-3"/>
          <w:sz w:val="24"/>
        </w:rPr>
        <w:t xml:space="preserve"> </w:t>
      </w:r>
      <w:r>
        <w:rPr>
          <w:sz w:val="24"/>
        </w:rPr>
        <w:t>by</w:t>
      </w:r>
      <w:r>
        <w:rPr>
          <w:spacing w:val="-5"/>
          <w:sz w:val="24"/>
        </w:rPr>
        <w:t xml:space="preserve"> </w:t>
      </w:r>
      <w:r>
        <w:rPr>
          <w:sz w:val="24"/>
        </w:rPr>
        <w:t>person,</w:t>
      </w:r>
      <w:r>
        <w:rPr>
          <w:spacing w:val="-3"/>
          <w:sz w:val="24"/>
        </w:rPr>
        <w:t xml:space="preserve"> </w:t>
      </w:r>
      <w:r>
        <w:rPr>
          <w:sz w:val="24"/>
        </w:rPr>
        <w:t>family,</w:t>
      </w:r>
      <w:r>
        <w:rPr>
          <w:spacing w:val="-2"/>
          <w:sz w:val="24"/>
        </w:rPr>
        <w:t xml:space="preserve"> </w:t>
      </w:r>
      <w:r>
        <w:rPr>
          <w:sz w:val="24"/>
        </w:rPr>
        <w:t>staff</w:t>
      </w:r>
    </w:p>
    <w:p w14:paraId="75F1D9A5" w14:textId="77777777" w:rsidR="003620F5" w:rsidRDefault="003A5F03">
      <w:pPr>
        <w:pStyle w:val="ListParagraph"/>
        <w:numPr>
          <w:ilvl w:val="1"/>
          <w:numId w:val="65"/>
        </w:numPr>
        <w:tabs>
          <w:tab w:val="left" w:pos="1268"/>
        </w:tabs>
        <w:rPr>
          <w:sz w:val="24"/>
        </w:rPr>
      </w:pPr>
      <w:r>
        <w:rPr>
          <w:sz w:val="24"/>
        </w:rPr>
        <w:t>General</w:t>
      </w:r>
      <w:r>
        <w:rPr>
          <w:spacing w:val="-3"/>
          <w:sz w:val="24"/>
        </w:rPr>
        <w:t xml:space="preserve"> </w:t>
      </w:r>
      <w:r>
        <w:rPr>
          <w:sz w:val="24"/>
        </w:rPr>
        <w:t>commercial</w:t>
      </w:r>
      <w:r>
        <w:rPr>
          <w:spacing w:val="-3"/>
          <w:sz w:val="24"/>
        </w:rPr>
        <w:t xml:space="preserve"> </w:t>
      </w:r>
      <w:r>
        <w:rPr>
          <w:sz w:val="24"/>
        </w:rPr>
        <w:t>areas</w:t>
      </w:r>
      <w:r>
        <w:rPr>
          <w:spacing w:val="-3"/>
          <w:sz w:val="24"/>
        </w:rPr>
        <w:t xml:space="preserve"> </w:t>
      </w:r>
      <w:r>
        <w:rPr>
          <w:sz w:val="24"/>
        </w:rPr>
        <w:t>(</w:t>
      </w:r>
      <w:proofErr w:type="gramStart"/>
      <w:r>
        <w:rPr>
          <w:sz w:val="24"/>
        </w:rPr>
        <w:t>shopping</w:t>
      </w:r>
      <w:r>
        <w:rPr>
          <w:spacing w:val="-2"/>
          <w:sz w:val="24"/>
        </w:rPr>
        <w:t xml:space="preserve"> </w:t>
      </w:r>
      <w:r>
        <w:rPr>
          <w:sz w:val="24"/>
        </w:rPr>
        <w:t>,</w:t>
      </w:r>
      <w:proofErr w:type="gramEnd"/>
      <w:r>
        <w:rPr>
          <w:spacing w:val="-2"/>
          <w:sz w:val="24"/>
        </w:rPr>
        <w:t xml:space="preserve"> </w:t>
      </w:r>
      <w:r>
        <w:rPr>
          <w:sz w:val="24"/>
        </w:rPr>
        <w:t>industry,</w:t>
      </w:r>
      <w:r>
        <w:rPr>
          <w:spacing w:val="-2"/>
          <w:sz w:val="24"/>
        </w:rPr>
        <w:t xml:space="preserve"> </w:t>
      </w:r>
      <w:r>
        <w:rPr>
          <w:sz w:val="24"/>
        </w:rPr>
        <w:t>services)</w:t>
      </w:r>
      <w:r>
        <w:rPr>
          <w:spacing w:val="-4"/>
          <w:sz w:val="24"/>
        </w:rPr>
        <w:t xml:space="preserve"> </w:t>
      </w:r>
      <w:r>
        <w:rPr>
          <w:sz w:val="24"/>
        </w:rPr>
        <w:t>near</w:t>
      </w:r>
      <w:r>
        <w:rPr>
          <w:spacing w:val="-4"/>
          <w:sz w:val="24"/>
        </w:rPr>
        <w:t xml:space="preserve"> </w:t>
      </w:r>
      <w:r>
        <w:rPr>
          <w:sz w:val="24"/>
        </w:rPr>
        <w:t>the</w:t>
      </w:r>
      <w:r>
        <w:rPr>
          <w:spacing w:val="-2"/>
          <w:sz w:val="24"/>
        </w:rPr>
        <w:t xml:space="preserve"> </w:t>
      </w:r>
      <w:r>
        <w:rPr>
          <w:sz w:val="24"/>
        </w:rPr>
        <w:t>home</w:t>
      </w:r>
    </w:p>
    <w:p w14:paraId="75F1D9A6" w14:textId="77777777" w:rsidR="003620F5" w:rsidRDefault="003620F5">
      <w:pPr>
        <w:pStyle w:val="BodyText"/>
      </w:pPr>
    </w:p>
    <w:p w14:paraId="75F1D9A7" w14:textId="77777777" w:rsidR="003620F5" w:rsidRDefault="003A5F03">
      <w:pPr>
        <w:pStyle w:val="BodyText"/>
        <w:ind w:left="548"/>
      </w:pPr>
      <w:r>
        <w:t>Education</w:t>
      </w:r>
      <w:r>
        <w:rPr>
          <w:spacing w:val="-6"/>
        </w:rPr>
        <w:t xml:space="preserve"> </w:t>
      </w:r>
      <w:r>
        <w:t>and</w:t>
      </w:r>
      <w:r>
        <w:rPr>
          <w:spacing w:val="-3"/>
        </w:rPr>
        <w:t xml:space="preserve"> </w:t>
      </w:r>
      <w:r>
        <w:t>Specialized</w:t>
      </w:r>
      <w:r>
        <w:rPr>
          <w:spacing w:val="-4"/>
        </w:rPr>
        <w:t xml:space="preserve"> </w:t>
      </w:r>
      <w:r>
        <w:t>Training</w:t>
      </w:r>
      <w:r>
        <w:rPr>
          <w:spacing w:val="-3"/>
        </w:rPr>
        <w:t xml:space="preserve"> </w:t>
      </w:r>
      <w:r>
        <w:t>History</w:t>
      </w:r>
    </w:p>
    <w:p w14:paraId="75F1D9A8" w14:textId="77777777" w:rsidR="003620F5" w:rsidRDefault="003A5F03">
      <w:pPr>
        <w:pStyle w:val="ListParagraph"/>
        <w:numPr>
          <w:ilvl w:val="0"/>
          <w:numId w:val="63"/>
        </w:numPr>
        <w:tabs>
          <w:tab w:val="left" w:pos="1268"/>
        </w:tabs>
        <w:ind w:right="1096"/>
        <w:rPr>
          <w:sz w:val="24"/>
        </w:rPr>
      </w:pPr>
      <w:r>
        <w:rPr>
          <w:sz w:val="24"/>
        </w:rPr>
        <w:t>School, dates of attendance, degree/Certificate of Completion/Occupational Diploma,</w:t>
      </w:r>
      <w:r>
        <w:rPr>
          <w:spacing w:val="-64"/>
          <w:sz w:val="24"/>
        </w:rPr>
        <w:t xml:space="preserve"> </w:t>
      </w:r>
      <w:r>
        <w:rPr>
          <w:sz w:val="24"/>
        </w:rPr>
        <w:t>reason if</w:t>
      </w:r>
      <w:r>
        <w:rPr>
          <w:spacing w:val="-2"/>
          <w:sz w:val="24"/>
        </w:rPr>
        <w:t xml:space="preserve"> </w:t>
      </w:r>
      <w:r>
        <w:rPr>
          <w:sz w:val="24"/>
        </w:rPr>
        <w:t>not</w:t>
      </w:r>
      <w:r>
        <w:rPr>
          <w:spacing w:val="1"/>
          <w:sz w:val="24"/>
        </w:rPr>
        <w:t xml:space="preserve"> </w:t>
      </w:r>
      <w:r>
        <w:rPr>
          <w:sz w:val="24"/>
        </w:rPr>
        <w:t>completed</w:t>
      </w:r>
    </w:p>
    <w:p w14:paraId="75F1D9A9" w14:textId="77777777" w:rsidR="003620F5" w:rsidRDefault="003A5F03">
      <w:pPr>
        <w:pStyle w:val="ListParagraph"/>
        <w:numPr>
          <w:ilvl w:val="0"/>
          <w:numId w:val="63"/>
        </w:numPr>
        <w:tabs>
          <w:tab w:val="left" w:pos="1268"/>
        </w:tabs>
        <w:ind w:right="1030"/>
        <w:rPr>
          <w:sz w:val="24"/>
        </w:rPr>
      </w:pPr>
      <w:r>
        <w:rPr>
          <w:sz w:val="24"/>
        </w:rPr>
        <w:t>Vocational training, internships, special trainings, sheltered workshops, other day</w:t>
      </w:r>
      <w:r>
        <w:rPr>
          <w:spacing w:val="1"/>
          <w:sz w:val="24"/>
        </w:rPr>
        <w:t xml:space="preserve"> </w:t>
      </w:r>
      <w:r>
        <w:rPr>
          <w:sz w:val="24"/>
        </w:rPr>
        <w:t>programs, dates, locations, name of entity, special skills developed, level of interest in</w:t>
      </w:r>
      <w:r>
        <w:rPr>
          <w:spacing w:val="-64"/>
          <w:sz w:val="24"/>
        </w:rPr>
        <w:t xml:space="preserve"> </w:t>
      </w:r>
      <w:r>
        <w:rPr>
          <w:sz w:val="24"/>
        </w:rPr>
        <w:t>these</w:t>
      </w:r>
      <w:r>
        <w:rPr>
          <w:spacing w:val="-2"/>
          <w:sz w:val="24"/>
        </w:rPr>
        <w:t xml:space="preserve"> </w:t>
      </w:r>
      <w:r>
        <w:rPr>
          <w:sz w:val="24"/>
        </w:rPr>
        <w:t>activities</w:t>
      </w:r>
    </w:p>
    <w:p w14:paraId="75F1D9AA" w14:textId="77777777" w:rsidR="003620F5" w:rsidRDefault="003620F5">
      <w:pPr>
        <w:pStyle w:val="BodyText"/>
      </w:pPr>
    </w:p>
    <w:p w14:paraId="75F1D9AB" w14:textId="77777777" w:rsidR="003620F5" w:rsidRDefault="003A5F03">
      <w:pPr>
        <w:pStyle w:val="BodyText"/>
        <w:ind w:left="548"/>
      </w:pPr>
      <w:r>
        <w:rPr>
          <w:u w:val="single"/>
        </w:rPr>
        <w:t>Part II</w:t>
      </w:r>
    </w:p>
    <w:p w14:paraId="75F1D9AC" w14:textId="77777777" w:rsidR="003620F5" w:rsidRDefault="003A5F03">
      <w:pPr>
        <w:pStyle w:val="BodyText"/>
        <w:ind w:left="548"/>
      </w:pPr>
      <w:r>
        <w:t>Person</w:t>
      </w:r>
      <w:r>
        <w:rPr>
          <w:spacing w:val="-3"/>
        </w:rPr>
        <w:t xml:space="preserve"> </w:t>
      </w:r>
      <w:r>
        <w:t>and</w:t>
      </w:r>
      <w:r>
        <w:rPr>
          <w:spacing w:val="-3"/>
        </w:rPr>
        <w:t xml:space="preserve"> </w:t>
      </w:r>
      <w:r>
        <w:t>Family</w:t>
      </w:r>
    </w:p>
    <w:p w14:paraId="75F1D9AD" w14:textId="77777777" w:rsidR="003620F5" w:rsidRDefault="003A5F03">
      <w:pPr>
        <w:pStyle w:val="ListParagraph"/>
        <w:numPr>
          <w:ilvl w:val="0"/>
          <w:numId w:val="62"/>
        </w:numPr>
        <w:tabs>
          <w:tab w:val="left" w:pos="1268"/>
        </w:tabs>
        <w:ind w:hanging="361"/>
        <w:rPr>
          <w:sz w:val="24"/>
        </w:rPr>
      </w:pPr>
      <w:proofErr w:type="gramStart"/>
      <w:r>
        <w:rPr>
          <w:sz w:val="24"/>
        </w:rPr>
        <w:t>Brief</w:t>
      </w:r>
      <w:r>
        <w:rPr>
          <w:spacing w:val="-5"/>
          <w:sz w:val="24"/>
        </w:rPr>
        <w:t xml:space="preserve"> </w:t>
      </w:r>
      <w:r>
        <w:rPr>
          <w:sz w:val="24"/>
        </w:rPr>
        <w:t>summary</w:t>
      </w:r>
      <w:proofErr w:type="gramEnd"/>
    </w:p>
    <w:p w14:paraId="75F1D9AE" w14:textId="77777777" w:rsidR="003620F5" w:rsidRDefault="003A5F03">
      <w:pPr>
        <w:pStyle w:val="ListParagraph"/>
        <w:numPr>
          <w:ilvl w:val="0"/>
          <w:numId w:val="62"/>
        </w:numPr>
        <w:tabs>
          <w:tab w:val="left" w:pos="1268"/>
        </w:tabs>
        <w:ind w:hanging="361"/>
        <w:rPr>
          <w:sz w:val="24"/>
        </w:rPr>
      </w:pPr>
      <w:r>
        <w:rPr>
          <w:sz w:val="24"/>
        </w:rPr>
        <w:t>Typical</w:t>
      </w:r>
      <w:r>
        <w:rPr>
          <w:spacing w:val="-8"/>
          <w:sz w:val="24"/>
        </w:rPr>
        <w:t xml:space="preserve"> </w:t>
      </w:r>
      <w:r>
        <w:rPr>
          <w:sz w:val="24"/>
        </w:rPr>
        <w:t>routine</w:t>
      </w:r>
    </w:p>
    <w:p w14:paraId="75F1D9AF" w14:textId="77777777" w:rsidR="003620F5" w:rsidRDefault="003A5F03">
      <w:pPr>
        <w:pStyle w:val="ListParagraph"/>
        <w:numPr>
          <w:ilvl w:val="0"/>
          <w:numId w:val="62"/>
        </w:numPr>
        <w:tabs>
          <w:tab w:val="left" w:pos="1268"/>
        </w:tabs>
        <w:ind w:hanging="361"/>
        <w:rPr>
          <w:sz w:val="24"/>
        </w:rPr>
      </w:pPr>
      <w:r>
        <w:rPr>
          <w:sz w:val="24"/>
        </w:rPr>
        <w:t>Family</w:t>
      </w:r>
      <w:r>
        <w:rPr>
          <w:spacing w:val="-3"/>
          <w:sz w:val="24"/>
        </w:rPr>
        <w:t xml:space="preserve"> </w:t>
      </w:r>
      <w:r>
        <w:rPr>
          <w:sz w:val="24"/>
        </w:rPr>
        <w:t>(or</w:t>
      </w:r>
      <w:r>
        <w:rPr>
          <w:spacing w:val="-3"/>
          <w:sz w:val="24"/>
        </w:rPr>
        <w:t xml:space="preserve"> </w:t>
      </w:r>
      <w:r>
        <w:rPr>
          <w:sz w:val="24"/>
        </w:rPr>
        <w:t>staff,</w:t>
      </w:r>
      <w:r>
        <w:rPr>
          <w:spacing w:val="-5"/>
          <w:sz w:val="24"/>
        </w:rPr>
        <w:t xml:space="preserve"> </w:t>
      </w:r>
      <w:r>
        <w:rPr>
          <w:sz w:val="24"/>
        </w:rPr>
        <w:t>as</w:t>
      </w:r>
      <w:r>
        <w:rPr>
          <w:spacing w:val="-2"/>
          <w:sz w:val="24"/>
        </w:rPr>
        <w:t xml:space="preserve"> </w:t>
      </w:r>
      <w:r>
        <w:rPr>
          <w:sz w:val="24"/>
        </w:rPr>
        <w:t>appropriate)</w:t>
      </w:r>
      <w:r>
        <w:rPr>
          <w:spacing w:val="-4"/>
          <w:sz w:val="24"/>
        </w:rPr>
        <w:t xml:space="preserve"> </w:t>
      </w:r>
      <w:r>
        <w:rPr>
          <w:sz w:val="24"/>
        </w:rPr>
        <w:t>supports</w:t>
      </w:r>
    </w:p>
    <w:p w14:paraId="75F1D9B0" w14:textId="77777777" w:rsidR="003620F5" w:rsidRDefault="003A5F03">
      <w:pPr>
        <w:pStyle w:val="ListParagraph"/>
        <w:numPr>
          <w:ilvl w:val="0"/>
          <w:numId w:val="62"/>
        </w:numPr>
        <w:tabs>
          <w:tab w:val="left" w:pos="1268"/>
        </w:tabs>
        <w:ind w:hanging="361"/>
        <w:rPr>
          <w:sz w:val="24"/>
        </w:rPr>
      </w:pPr>
      <w:r>
        <w:rPr>
          <w:sz w:val="24"/>
        </w:rPr>
        <w:t>Family</w:t>
      </w:r>
      <w:r>
        <w:rPr>
          <w:spacing w:val="-3"/>
          <w:sz w:val="24"/>
        </w:rPr>
        <w:t xml:space="preserve"> </w:t>
      </w:r>
      <w:r>
        <w:rPr>
          <w:sz w:val="24"/>
        </w:rPr>
        <w:t>(staff)</w:t>
      </w:r>
      <w:r>
        <w:rPr>
          <w:spacing w:val="-6"/>
          <w:sz w:val="24"/>
        </w:rPr>
        <w:t xml:space="preserve"> </w:t>
      </w:r>
      <w:r>
        <w:rPr>
          <w:sz w:val="24"/>
        </w:rPr>
        <w:t>and</w:t>
      </w:r>
      <w:r>
        <w:rPr>
          <w:spacing w:val="-2"/>
          <w:sz w:val="24"/>
        </w:rPr>
        <w:t xml:space="preserve"> </w:t>
      </w:r>
      <w:r>
        <w:rPr>
          <w:sz w:val="24"/>
        </w:rPr>
        <w:t>person’s</w:t>
      </w:r>
      <w:r>
        <w:rPr>
          <w:spacing w:val="-2"/>
          <w:sz w:val="24"/>
        </w:rPr>
        <w:t xml:space="preserve"> </w:t>
      </w:r>
      <w:r>
        <w:rPr>
          <w:sz w:val="24"/>
        </w:rPr>
        <w:t>needs</w:t>
      </w:r>
      <w:r>
        <w:rPr>
          <w:spacing w:val="-5"/>
          <w:sz w:val="24"/>
        </w:rPr>
        <w:t xml:space="preserve"> </w:t>
      </w:r>
      <w:r>
        <w:rPr>
          <w:sz w:val="24"/>
        </w:rPr>
        <w:t>for</w:t>
      </w:r>
      <w:r>
        <w:rPr>
          <w:spacing w:val="-4"/>
          <w:sz w:val="24"/>
        </w:rPr>
        <w:t xml:space="preserve"> </w:t>
      </w:r>
      <w:r>
        <w:rPr>
          <w:sz w:val="24"/>
        </w:rPr>
        <w:t>daily</w:t>
      </w:r>
      <w:r>
        <w:rPr>
          <w:spacing w:val="-2"/>
          <w:sz w:val="24"/>
        </w:rPr>
        <w:t xml:space="preserve"> </w:t>
      </w:r>
      <w:r>
        <w:rPr>
          <w:sz w:val="24"/>
        </w:rPr>
        <w:t>routine</w:t>
      </w:r>
      <w:r>
        <w:rPr>
          <w:spacing w:val="-2"/>
          <w:sz w:val="24"/>
        </w:rPr>
        <w:t xml:space="preserve"> </w:t>
      </w:r>
      <w:r>
        <w:rPr>
          <w:sz w:val="24"/>
        </w:rPr>
        <w:t>support</w:t>
      </w:r>
    </w:p>
    <w:p w14:paraId="75F1D9B1" w14:textId="77777777" w:rsidR="003620F5" w:rsidRDefault="003A5F03">
      <w:pPr>
        <w:pStyle w:val="ListParagraph"/>
        <w:numPr>
          <w:ilvl w:val="0"/>
          <w:numId w:val="62"/>
        </w:numPr>
        <w:tabs>
          <w:tab w:val="left" w:pos="1268"/>
        </w:tabs>
        <w:ind w:hanging="361"/>
        <w:rPr>
          <w:sz w:val="24"/>
        </w:rPr>
      </w:pPr>
      <w:r>
        <w:rPr>
          <w:sz w:val="24"/>
        </w:rPr>
        <w:t>Physical</w:t>
      </w:r>
      <w:r>
        <w:rPr>
          <w:spacing w:val="-3"/>
          <w:sz w:val="24"/>
        </w:rPr>
        <w:t xml:space="preserve"> </w:t>
      </w:r>
      <w:r>
        <w:rPr>
          <w:sz w:val="24"/>
        </w:rPr>
        <w:t>and</w:t>
      </w:r>
      <w:r>
        <w:rPr>
          <w:spacing w:val="-3"/>
          <w:sz w:val="24"/>
        </w:rPr>
        <w:t xml:space="preserve"> </w:t>
      </w:r>
      <w:r>
        <w:rPr>
          <w:sz w:val="24"/>
        </w:rPr>
        <w:t>health</w:t>
      </w:r>
      <w:r>
        <w:rPr>
          <w:spacing w:val="-1"/>
          <w:sz w:val="24"/>
        </w:rPr>
        <w:t xml:space="preserve"> </w:t>
      </w:r>
      <w:r>
        <w:rPr>
          <w:sz w:val="24"/>
        </w:rPr>
        <w:t>related</w:t>
      </w:r>
      <w:r>
        <w:rPr>
          <w:spacing w:val="-4"/>
          <w:sz w:val="24"/>
        </w:rPr>
        <w:t xml:space="preserve"> </w:t>
      </w:r>
      <w:r>
        <w:rPr>
          <w:sz w:val="24"/>
        </w:rPr>
        <w:t>issues</w:t>
      </w:r>
    </w:p>
    <w:p w14:paraId="75F1D9B2" w14:textId="77777777" w:rsidR="003620F5" w:rsidRDefault="003620F5">
      <w:pPr>
        <w:pStyle w:val="BodyText"/>
      </w:pPr>
    </w:p>
    <w:p w14:paraId="75F1D9B3" w14:textId="77777777" w:rsidR="003620F5" w:rsidRDefault="003A5F03">
      <w:pPr>
        <w:pStyle w:val="BodyText"/>
        <w:ind w:left="548"/>
      </w:pPr>
      <w:r>
        <w:t>Employment</w:t>
      </w:r>
      <w:r>
        <w:rPr>
          <w:spacing w:val="-5"/>
        </w:rPr>
        <w:t xml:space="preserve"> </w:t>
      </w:r>
      <w:r>
        <w:t>and</w:t>
      </w:r>
      <w:r>
        <w:rPr>
          <w:spacing w:val="-3"/>
        </w:rPr>
        <w:t xml:space="preserve"> </w:t>
      </w:r>
      <w:r>
        <w:t>Related</w:t>
      </w:r>
      <w:r>
        <w:rPr>
          <w:spacing w:val="-2"/>
        </w:rPr>
        <w:t xml:space="preserve"> </w:t>
      </w:r>
      <w:r>
        <w:t>Activities</w:t>
      </w:r>
    </w:p>
    <w:p w14:paraId="75F1D9B4" w14:textId="77777777" w:rsidR="003620F5" w:rsidRDefault="003A5F03">
      <w:pPr>
        <w:pStyle w:val="ListParagraph"/>
        <w:numPr>
          <w:ilvl w:val="0"/>
          <w:numId w:val="61"/>
        </w:numPr>
        <w:tabs>
          <w:tab w:val="left" w:pos="1268"/>
        </w:tabs>
        <w:ind w:hanging="361"/>
        <w:rPr>
          <w:sz w:val="24"/>
        </w:rPr>
      </w:pPr>
      <w:r>
        <w:rPr>
          <w:sz w:val="24"/>
        </w:rPr>
        <w:t>Informal</w:t>
      </w:r>
      <w:r>
        <w:rPr>
          <w:spacing w:val="-3"/>
          <w:sz w:val="24"/>
        </w:rPr>
        <w:t xml:space="preserve"> </w:t>
      </w:r>
      <w:r>
        <w:rPr>
          <w:sz w:val="24"/>
        </w:rPr>
        <w:t>work</w:t>
      </w:r>
      <w:r>
        <w:rPr>
          <w:spacing w:val="-2"/>
          <w:sz w:val="24"/>
        </w:rPr>
        <w:t xml:space="preserve"> </w:t>
      </w:r>
      <w:r>
        <w:rPr>
          <w:sz w:val="24"/>
        </w:rPr>
        <w:t>performed</w:t>
      </w:r>
      <w:r>
        <w:rPr>
          <w:spacing w:val="-2"/>
          <w:sz w:val="24"/>
        </w:rPr>
        <w:t xml:space="preserve"> </w:t>
      </w:r>
      <w:r>
        <w:rPr>
          <w:sz w:val="24"/>
        </w:rPr>
        <w:t>at</w:t>
      </w:r>
      <w:r>
        <w:rPr>
          <w:spacing w:val="-2"/>
          <w:sz w:val="24"/>
        </w:rPr>
        <w:t xml:space="preserve"> </w:t>
      </w:r>
      <w:r>
        <w:rPr>
          <w:sz w:val="24"/>
        </w:rPr>
        <w:t>home</w:t>
      </w:r>
      <w:r>
        <w:rPr>
          <w:spacing w:val="-1"/>
          <w:sz w:val="24"/>
        </w:rPr>
        <w:t xml:space="preserve"> </w:t>
      </w:r>
      <w:r>
        <w:rPr>
          <w:sz w:val="24"/>
        </w:rPr>
        <w:t>for</w:t>
      </w:r>
      <w:r>
        <w:rPr>
          <w:spacing w:val="-5"/>
          <w:sz w:val="24"/>
        </w:rPr>
        <w:t xml:space="preserve"> </w:t>
      </w:r>
      <w:r>
        <w:rPr>
          <w:sz w:val="24"/>
        </w:rPr>
        <w:t>others</w:t>
      </w:r>
    </w:p>
    <w:p w14:paraId="75F1D9B5" w14:textId="77777777" w:rsidR="003620F5" w:rsidRDefault="003A5F03">
      <w:pPr>
        <w:pStyle w:val="ListParagraph"/>
        <w:numPr>
          <w:ilvl w:val="0"/>
          <w:numId w:val="61"/>
        </w:numPr>
        <w:tabs>
          <w:tab w:val="left" w:pos="1268"/>
        </w:tabs>
        <w:ind w:hanging="361"/>
        <w:rPr>
          <w:sz w:val="24"/>
        </w:rPr>
      </w:pPr>
      <w:r>
        <w:rPr>
          <w:sz w:val="24"/>
        </w:rPr>
        <w:t>Formal</w:t>
      </w:r>
      <w:r>
        <w:rPr>
          <w:spacing w:val="-5"/>
          <w:sz w:val="24"/>
        </w:rPr>
        <w:t xml:space="preserve"> </w:t>
      </w:r>
      <w:r>
        <w:rPr>
          <w:sz w:val="24"/>
        </w:rPr>
        <w:t>chores</w:t>
      </w:r>
      <w:r>
        <w:rPr>
          <w:spacing w:val="-5"/>
          <w:sz w:val="24"/>
        </w:rPr>
        <w:t xml:space="preserve"> </w:t>
      </w:r>
      <w:r>
        <w:rPr>
          <w:sz w:val="24"/>
        </w:rPr>
        <w:t>and</w:t>
      </w:r>
      <w:r>
        <w:rPr>
          <w:spacing w:val="-3"/>
          <w:sz w:val="24"/>
        </w:rPr>
        <w:t xml:space="preserve"> </w:t>
      </w:r>
      <w:r>
        <w:rPr>
          <w:sz w:val="24"/>
        </w:rPr>
        <w:t>responsibilities</w:t>
      </w:r>
    </w:p>
    <w:p w14:paraId="75F1D9B6" w14:textId="77777777" w:rsidR="003620F5" w:rsidRDefault="003A5F03">
      <w:pPr>
        <w:pStyle w:val="ListParagraph"/>
        <w:numPr>
          <w:ilvl w:val="0"/>
          <w:numId w:val="61"/>
        </w:numPr>
        <w:tabs>
          <w:tab w:val="left" w:pos="1268"/>
        </w:tabs>
        <w:ind w:hanging="361"/>
        <w:rPr>
          <w:sz w:val="24"/>
        </w:rPr>
      </w:pPr>
      <w:r>
        <w:rPr>
          <w:sz w:val="24"/>
        </w:rPr>
        <w:t>Entrepreneurial</w:t>
      </w:r>
      <w:r>
        <w:rPr>
          <w:spacing w:val="-7"/>
          <w:sz w:val="24"/>
        </w:rPr>
        <w:t xml:space="preserve"> </w:t>
      </w:r>
      <w:r>
        <w:rPr>
          <w:sz w:val="24"/>
        </w:rPr>
        <w:t>activities</w:t>
      </w:r>
    </w:p>
    <w:p w14:paraId="75F1D9B7" w14:textId="77777777" w:rsidR="003620F5" w:rsidRDefault="003A5F03">
      <w:pPr>
        <w:pStyle w:val="ListParagraph"/>
        <w:numPr>
          <w:ilvl w:val="0"/>
          <w:numId w:val="61"/>
        </w:numPr>
        <w:tabs>
          <w:tab w:val="left" w:pos="1268"/>
        </w:tabs>
        <w:ind w:hanging="361"/>
        <w:rPr>
          <w:sz w:val="24"/>
        </w:rPr>
      </w:pPr>
      <w:r>
        <w:rPr>
          <w:sz w:val="24"/>
        </w:rPr>
        <w:t>Internships,</w:t>
      </w:r>
      <w:r>
        <w:rPr>
          <w:spacing w:val="-4"/>
          <w:sz w:val="24"/>
        </w:rPr>
        <w:t xml:space="preserve"> </w:t>
      </w:r>
      <w:r>
        <w:rPr>
          <w:sz w:val="24"/>
        </w:rPr>
        <w:t>structured</w:t>
      </w:r>
      <w:r>
        <w:rPr>
          <w:spacing w:val="-5"/>
          <w:sz w:val="24"/>
        </w:rPr>
        <w:t xml:space="preserve"> </w:t>
      </w:r>
      <w:r>
        <w:rPr>
          <w:sz w:val="24"/>
        </w:rPr>
        <w:t>work</w:t>
      </w:r>
      <w:r>
        <w:rPr>
          <w:spacing w:val="-4"/>
          <w:sz w:val="24"/>
        </w:rPr>
        <w:t xml:space="preserve"> </w:t>
      </w:r>
      <w:r>
        <w:rPr>
          <w:sz w:val="24"/>
        </w:rPr>
        <w:t>experiences,</w:t>
      </w:r>
      <w:r>
        <w:rPr>
          <w:spacing w:val="-4"/>
          <w:sz w:val="24"/>
        </w:rPr>
        <w:t xml:space="preserve"> </w:t>
      </w:r>
      <w:r>
        <w:rPr>
          <w:sz w:val="24"/>
        </w:rPr>
        <w:t>sheltered</w:t>
      </w:r>
      <w:r>
        <w:rPr>
          <w:spacing w:val="-3"/>
          <w:sz w:val="24"/>
        </w:rPr>
        <w:t xml:space="preserve"> </w:t>
      </w:r>
      <w:r>
        <w:rPr>
          <w:sz w:val="24"/>
        </w:rPr>
        <w:t>work,</w:t>
      </w:r>
      <w:r>
        <w:rPr>
          <w:spacing w:val="-6"/>
          <w:sz w:val="24"/>
        </w:rPr>
        <w:t xml:space="preserve"> </w:t>
      </w:r>
      <w:r>
        <w:rPr>
          <w:sz w:val="24"/>
        </w:rPr>
        <w:t>other</w:t>
      </w:r>
      <w:r>
        <w:rPr>
          <w:spacing w:val="-5"/>
          <w:sz w:val="24"/>
        </w:rPr>
        <w:t xml:space="preserve"> </w:t>
      </w:r>
      <w:r>
        <w:rPr>
          <w:sz w:val="24"/>
        </w:rPr>
        <w:t>day</w:t>
      </w:r>
      <w:r>
        <w:rPr>
          <w:spacing w:val="-4"/>
          <w:sz w:val="24"/>
        </w:rPr>
        <w:t xml:space="preserve"> </w:t>
      </w:r>
      <w:r>
        <w:rPr>
          <w:sz w:val="24"/>
        </w:rPr>
        <w:t>programs,</w:t>
      </w:r>
    </w:p>
    <w:p w14:paraId="75F1D9B8" w14:textId="77777777" w:rsidR="003620F5" w:rsidRDefault="003620F5">
      <w:pPr>
        <w:rPr>
          <w:sz w:val="24"/>
        </w:rPr>
        <w:sectPr w:rsidR="003620F5">
          <w:pgSz w:w="12240" w:h="15840"/>
          <w:pgMar w:top="820" w:right="380" w:bottom="420" w:left="460" w:header="0" w:footer="235" w:gutter="0"/>
          <w:cols w:space="720"/>
        </w:sectPr>
      </w:pPr>
    </w:p>
    <w:p w14:paraId="75F1D9B9" w14:textId="77777777" w:rsidR="003620F5" w:rsidRDefault="003C0AA9">
      <w:pPr>
        <w:pStyle w:val="BodyText"/>
        <w:spacing w:before="7"/>
        <w:rPr>
          <w:sz w:val="14"/>
        </w:rPr>
      </w:pPr>
      <w:r>
        <w:lastRenderedPageBreak/>
        <w:pict w14:anchorId="75F1F3BA">
          <v:shape id="docshape1488" o:spid="_x0000_s1111" style="position:absolute;margin-left:33.95pt;margin-top:40.55pt;width:549.5pt;height:695.55pt;z-index:-42948096;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75F1D9BA" w14:textId="77777777" w:rsidR="003620F5" w:rsidRDefault="003A5F03">
      <w:pPr>
        <w:pStyle w:val="BodyText"/>
        <w:spacing w:before="92"/>
        <w:ind w:left="1268"/>
      </w:pPr>
      <w:r>
        <w:t>volunteering</w:t>
      </w:r>
    </w:p>
    <w:p w14:paraId="75F1D9BB" w14:textId="77777777" w:rsidR="003620F5" w:rsidRDefault="003A5F03">
      <w:pPr>
        <w:pStyle w:val="ListParagraph"/>
        <w:numPr>
          <w:ilvl w:val="0"/>
          <w:numId w:val="61"/>
        </w:numPr>
        <w:tabs>
          <w:tab w:val="left" w:pos="1268"/>
        </w:tabs>
        <w:rPr>
          <w:sz w:val="24"/>
        </w:rPr>
      </w:pPr>
      <w:r>
        <w:rPr>
          <w:sz w:val="24"/>
        </w:rPr>
        <w:t>Wage</w:t>
      </w:r>
      <w:r>
        <w:rPr>
          <w:spacing w:val="-3"/>
          <w:sz w:val="24"/>
        </w:rPr>
        <w:t xml:space="preserve"> </w:t>
      </w:r>
      <w:r>
        <w:rPr>
          <w:sz w:val="24"/>
        </w:rPr>
        <w:t>employment</w:t>
      </w:r>
    </w:p>
    <w:p w14:paraId="75F1D9BC" w14:textId="77777777" w:rsidR="003620F5" w:rsidRDefault="003A5F03">
      <w:pPr>
        <w:pStyle w:val="ListParagraph"/>
        <w:numPr>
          <w:ilvl w:val="0"/>
          <w:numId w:val="61"/>
        </w:numPr>
        <w:tabs>
          <w:tab w:val="left" w:pos="1267"/>
          <w:tab w:val="left" w:pos="1268"/>
        </w:tabs>
        <w:rPr>
          <w:sz w:val="24"/>
        </w:rPr>
      </w:pPr>
      <w:r>
        <w:rPr>
          <w:sz w:val="24"/>
        </w:rPr>
        <w:t>General</w:t>
      </w:r>
      <w:r>
        <w:rPr>
          <w:spacing w:val="-6"/>
          <w:sz w:val="24"/>
        </w:rPr>
        <w:t xml:space="preserve"> </w:t>
      </w:r>
      <w:r>
        <w:rPr>
          <w:sz w:val="24"/>
        </w:rPr>
        <w:t>areas</w:t>
      </w:r>
      <w:r>
        <w:rPr>
          <w:spacing w:val="-4"/>
          <w:sz w:val="24"/>
        </w:rPr>
        <w:t xml:space="preserve"> </w:t>
      </w:r>
      <w:r>
        <w:rPr>
          <w:sz w:val="24"/>
        </w:rPr>
        <w:t>of</w:t>
      </w:r>
      <w:r>
        <w:rPr>
          <w:spacing w:val="-4"/>
          <w:sz w:val="24"/>
        </w:rPr>
        <w:t xml:space="preserve"> </w:t>
      </w:r>
      <w:r>
        <w:rPr>
          <w:sz w:val="24"/>
        </w:rPr>
        <w:t>previous</w:t>
      </w:r>
      <w:r>
        <w:rPr>
          <w:spacing w:val="-2"/>
          <w:sz w:val="24"/>
        </w:rPr>
        <w:t xml:space="preserve"> </w:t>
      </w:r>
      <w:r>
        <w:rPr>
          <w:sz w:val="24"/>
        </w:rPr>
        <w:t>work</w:t>
      </w:r>
      <w:r>
        <w:rPr>
          <w:spacing w:val="-3"/>
          <w:sz w:val="24"/>
        </w:rPr>
        <w:t xml:space="preserve"> </w:t>
      </w:r>
      <w:r>
        <w:rPr>
          <w:sz w:val="24"/>
        </w:rPr>
        <w:t>interest</w:t>
      </w:r>
    </w:p>
    <w:p w14:paraId="75F1D9BD" w14:textId="77777777" w:rsidR="003620F5" w:rsidRDefault="003620F5">
      <w:pPr>
        <w:pStyle w:val="BodyText"/>
      </w:pPr>
    </w:p>
    <w:p w14:paraId="75F1D9BE" w14:textId="77777777" w:rsidR="003620F5" w:rsidRDefault="003A5F03">
      <w:pPr>
        <w:pStyle w:val="BodyText"/>
        <w:ind w:left="548"/>
      </w:pPr>
      <w:r>
        <w:t>Life</w:t>
      </w:r>
      <w:r>
        <w:rPr>
          <w:spacing w:val="-3"/>
        </w:rPr>
        <w:t xml:space="preserve"> </w:t>
      </w:r>
      <w:r>
        <w:t>Activities</w:t>
      </w:r>
      <w:r>
        <w:rPr>
          <w:spacing w:val="-5"/>
        </w:rPr>
        <w:t xml:space="preserve"> </w:t>
      </w:r>
      <w:r>
        <w:t>and</w:t>
      </w:r>
      <w:r>
        <w:rPr>
          <w:spacing w:val="-2"/>
        </w:rPr>
        <w:t xml:space="preserve"> </w:t>
      </w:r>
      <w:r>
        <w:t>Experiences</w:t>
      </w:r>
    </w:p>
    <w:p w14:paraId="75F1D9BF" w14:textId="77777777" w:rsidR="003620F5" w:rsidRDefault="003A5F03">
      <w:pPr>
        <w:pStyle w:val="ListParagraph"/>
        <w:numPr>
          <w:ilvl w:val="0"/>
          <w:numId w:val="60"/>
        </w:numPr>
        <w:tabs>
          <w:tab w:val="left" w:pos="1268"/>
        </w:tabs>
        <w:rPr>
          <w:sz w:val="24"/>
        </w:rPr>
      </w:pPr>
      <w:r>
        <w:rPr>
          <w:sz w:val="24"/>
        </w:rPr>
        <w:t>Friends</w:t>
      </w:r>
      <w:r>
        <w:rPr>
          <w:spacing w:val="-3"/>
          <w:sz w:val="24"/>
        </w:rPr>
        <w:t xml:space="preserve"> </w:t>
      </w:r>
      <w:r>
        <w:rPr>
          <w:sz w:val="24"/>
        </w:rPr>
        <w:t>and</w:t>
      </w:r>
      <w:r>
        <w:rPr>
          <w:spacing w:val="-2"/>
          <w:sz w:val="24"/>
        </w:rPr>
        <w:t xml:space="preserve"> </w:t>
      </w:r>
      <w:r>
        <w:rPr>
          <w:sz w:val="24"/>
        </w:rPr>
        <w:t>social</w:t>
      </w:r>
      <w:r>
        <w:rPr>
          <w:spacing w:val="-3"/>
          <w:sz w:val="24"/>
        </w:rPr>
        <w:t xml:space="preserve"> </w:t>
      </w:r>
      <w:r>
        <w:rPr>
          <w:sz w:val="24"/>
        </w:rPr>
        <w:t>groups</w:t>
      </w:r>
    </w:p>
    <w:p w14:paraId="75F1D9C0" w14:textId="77777777" w:rsidR="003620F5" w:rsidRDefault="003A5F03">
      <w:pPr>
        <w:pStyle w:val="ListParagraph"/>
        <w:numPr>
          <w:ilvl w:val="0"/>
          <w:numId w:val="60"/>
        </w:numPr>
        <w:tabs>
          <w:tab w:val="left" w:pos="1268"/>
        </w:tabs>
        <w:ind w:left="1267"/>
        <w:rPr>
          <w:sz w:val="24"/>
        </w:rPr>
      </w:pPr>
      <w:r>
        <w:rPr>
          <w:sz w:val="24"/>
        </w:rPr>
        <w:t>Personal</w:t>
      </w:r>
      <w:r>
        <w:rPr>
          <w:spacing w:val="-3"/>
          <w:sz w:val="24"/>
        </w:rPr>
        <w:t xml:space="preserve"> </w:t>
      </w:r>
      <w:r>
        <w:rPr>
          <w:sz w:val="24"/>
        </w:rPr>
        <w:t>activities</w:t>
      </w:r>
      <w:r>
        <w:rPr>
          <w:spacing w:val="-3"/>
          <w:sz w:val="24"/>
        </w:rPr>
        <w:t xml:space="preserve"> </w:t>
      </w:r>
      <w:r>
        <w:rPr>
          <w:sz w:val="24"/>
        </w:rPr>
        <w:t>including</w:t>
      </w:r>
      <w:r>
        <w:rPr>
          <w:spacing w:val="-3"/>
          <w:sz w:val="24"/>
        </w:rPr>
        <w:t xml:space="preserve"> </w:t>
      </w:r>
      <w:r>
        <w:rPr>
          <w:sz w:val="24"/>
        </w:rPr>
        <w:t>hobbies,</w:t>
      </w:r>
      <w:r>
        <w:rPr>
          <w:spacing w:val="-5"/>
          <w:sz w:val="24"/>
        </w:rPr>
        <w:t xml:space="preserve"> </w:t>
      </w:r>
      <w:r>
        <w:rPr>
          <w:sz w:val="24"/>
        </w:rPr>
        <w:t>done</w:t>
      </w:r>
      <w:r>
        <w:rPr>
          <w:spacing w:val="-3"/>
          <w:sz w:val="24"/>
        </w:rPr>
        <w:t xml:space="preserve"> </w:t>
      </w:r>
      <w:r>
        <w:rPr>
          <w:sz w:val="24"/>
        </w:rPr>
        <w:t>at</w:t>
      </w:r>
      <w:r>
        <w:rPr>
          <w:spacing w:val="-4"/>
          <w:sz w:val="24"/>
        </w:rPr>
        <w:t xml:space="preserve"> </w:t>
      </w:r>
      <w:r>
        <w:rPr>
          <w:sz w:val="24"/>
        </w:rPr>
        <w:t>home</w:t>
      </w:r>
    </w:p>
    <w:p w14:paraId="75F1D9C1" w14:textId="77777777" w:rsidR="003620F5" w:rsidRDefault="003A5F03">
      <w:pPr>
        <w:pStyle w:val="ListParagraph"/>
        <w:numPr>
          <w:ilvl w:val="0"/>
          <w:numId w:val="60"/>
        </w:numPr>
        <w:tabs>
          <w:tab w:val="left" w:pos="1268"/>
        </w:tabs>
        <w:rPr>
          <w:sz w:val="24"/>
        </w:rPr>
      </w:pPr>
      <w:r>
        <w:rPr>
          <w:sz w:val="24"/>
        </w:rPr>
        <w:t>Family/friend</w:t>
      </w:r>
      <w:r>
        <w:rPr>
          <w:spacing w:val="-3"/>
          <w:sz w:val="24"/>
        </w:rPr>
        <w:t xml:space="preserve"> </w:t>
      </w:r>
      <w:r>
        <w:rPr>
          <w:sz w:val="24"/>
        </w:rPr>
        <w:t>activities,</w:t>
      </w:r>
      <w:r>
        <w:rPr>
          <w:spacing w:val="-6"/>
          <w:sz w:val="24"/>
        </w:rPr>
        <w:t xml:space="preserve"> </w:t>
      </w:r>
      <w:r>
        <w:rPr>
          <w:sz w:val="24"/>
        </w:rPr>
        <w:t>including</w:t>
      </w:r>
      <w:r>
        <w:rPr>
          <w:spacing w:val="-5"/>
          <w:sz w:val="24"/>
        </w:rPr>
        <w:t xml:space="preserve"> </w:t>
      </w:r>
      <w:r>
        <w:rPr>
          <w:sz w:val="24"/>
        </w:rPr>
        <w:t>hobbies,</w:t>
      </w:r>
      <w:r>
        <w:rPr>
          <w:spacing w:val="-3"/>
          <w:sz w:val="24"/>
        </w:rPr>
        <w:t xml:space="preserve"> </w:t>
      </w:r>
      <w:r>
        <w:rPr>
          <w:sz w:val="24"/>
        </w:rPr>
        <w:t>done</w:t>
      </w:r>
      <w:r>
        <w:rPr>
          <w:spacing w:val="-3"/>
          <w:sz w:val="24"/>
        </w:rPr>
        <w:t xml:space="preserve"> </w:t>
      </w:r>
      <w:r>
        <w:rPr>
          <w:sz w:val="24"/>
        </w:rPr>
        <w:t>at</w:t>
      </w:r>
      <w:r>
        <w:rPr>
          <w:spacing w:val="-6"/>
          <w:sz w:val="24"/>
        </w:rPr>
        <w:t xml:space="preserve"> </w:t>
      </w:r>
      <w:r>
        <w:rPr>
          <w:sz w:val="24"/>
        </w:rPr>
        <w:t>home</w:t>
      </w:r>
    </w:p>
    <w:p w14:paraId="75F1D9C2" w14:textId="77777777" w:rsidR="003620F5" w:rsidRDefault="003A5F03">
      <w:pPr>
        <w:pStyle w:val="ListParagraph"/>
        <w:numPr>
          <w:ilvl w:val="0"/>
          <w:numId w:val="60"/>
        </w:numPr>
        <w:tabs>
          <w:tab w:val="left" w:pos="1268"/>
        </w:tabs>
        <w:rPr>
          <w:sz w:val="24"/>
        </w:rPr>
      </w:pPr>
      <w:r>
        <w:rPr>
          <w:sz w:val="24"/>
        </w:rPr>
        <w:t>Personal</w:t>
      </w:r>
      <w:r>
        <w:rPr>
          <w:spacing w:val="-4"/>
          <w:sz w:val="24"/>
        </w:rPr>
        <w:t xml:space="preserve"> </w:t>
      </w:r>
      <w:r>
        <w:rPr>
          <w:sz w:val="24"/>
        </w:rPr>
        <w:t>activities,</w:t>
      </w:r>
      <w:r>
        <w:rPr>
          <w:spacing w:val="-3"/>
          <w:sz w:val="24"/>
        </w:rPr>
        <w:t xml:space="preserve"> </w:t>
      </w:r>
      <w:r>
        <w:rPr>
          <w:sz w:val="24"/>
        </w:rPr>
        <w:t>including</w:t>
      </w:r>
      <w:r>
        <w:rPr>
          <w:spacing w:val="-4"/>
          <w:sz w:val="24"/>
        </w:rPr>
        <w:t xml:space="preserve"> </w:t>
      </w:r>
      <w:r>
        <w:rPr>
          <w:sz w:val="24"/>
        </w:rPr>
        <w:t>hobbies,</w:t>
      </w:r>
      <w:r>
        <w:rPr>
          <w:spacing w:val="-6"/>
          <w:sz w:val="24"/>
        </w:rPr>
        <w:t xml:space="preserve"> </w:t>
      </w:r>
      <w:r>
        <w:rPr>
          <w:sz w:val="24"/>
        </w:rPr>
        <w:t>done</w:t>
      </w:r>
      <w:r>
        <w:rPr>
          <w:spacing w:val="-2"/>
          <w:sz w:val="24"/>
        </w:rPr>
        <w:t xml:space="preserve"> </w:t>
      </w:r>
      <w:r>
        <w:rPr>
          <w:sz w:val="24"/>
        </w:rPr>
        <w:t>in</w:t>
      </w:r>
      <w:r>
        <w:rPr>
          <w:spacing w:val="-5"/>
          <w:sz w:val="24"/>
        </w:rPr>
        <w:t xml:space="preserve"> </w:t>
      </w:r>
      <w:r>
        <w:rPr>
          <w:sz w:val="24"/>
        </w:rPr>
        <w:t>the</w:t>
      </w:r>
      <w:r>
        <w:rPr>
          <w:spacing w:val="-2"/>
          <w:sz w:val="24"/>
        </w:rPr>
        <w:t xml:space="preserve"> </w:t>
      </w:r>
      <w:r>
        <w:rPr>
          <w:sz w:val="24"/>
        </w:rPr>
        <w:t>community</w:t>
      </w:r>
    </w:p>
    <w:p w14:paraId="75F1D9C3" w14:textId="77777777" w:rsidR="003620F5" w:rsidRDefault="003A5F03">
      <w:pPr>
        <w:pStyle w:val="ListParagraph"/>
        <w:numPr>
          <w:ilvl w:val="0"/>
          <w:numId w:val="60"/>
        </w:numPr>
        <w:tabs>
          <w:tab w:val="left" w:pos="1268"/>
        </w:tabs>
        <w:rPr>
          <w:sz w:val="24"/>
        </w:rPr>
      </w:pPr>
      <w:r>
        <w:rPr>
          <w:sz w:val="24"/>
        </w:rPr>
        <w:t>Family/friend</w:t>
      </w:r>
      <w:r>
        <w:rPr>
          <w:spacing w:val="-4"/>
          <w:sz w:val="24"/>
        </w:rPr>
        <w:t xml:space="preserve"> </w:t>
      </w:r>
      <w:r>
        <w:rPr>
          <w:sz w:val="24"/>
        </w:rPr>
        <w:t>activities,</w:t>
      </w:r>
      <w:r>
        <w:rPr>
          <w:spacing w:val="-6"/>
          <w:sz w:val="24"/>
        </w:rPr>
        <w:t xml:space="preserve"> </w:t>
      </w:r>
      <w:r>
        <w:rPr>
          <w:sz w:val="24"/>
        </w:rPr>
        <w:t>including</w:t>
      </w:r>
      <w:r>
        <w:rPr>
          <w:spacing w:val="-6"/>
          <w:sz w:val="24"/>
        </w:rPr>
        <w:t xml:space="preserve"> </w:t>
      </w:r>
      <w:r>
        <w:rPr>
          <w:sz w:val="24"/>
        </w:rPr>
        <w:t>hobbies,</w:t>
      </w:r>
      <w:r>
        <w:rPr>
          <w:spacing w:val="-3"/>
          <w:sz w:val="24"/>
        </w:rPr>
        <w:t xml:space="preserve"> </w:t>
      </w:r>
      <w:r>
        <w:rPr>
          <w:sz w:val="24"/>
        </w:rPr>
        <w:t>done</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community</w:t>
      </w:r>
    </w:p>
    <w:p w14:paraId="75F1D9C4" w14:textId="77777777" w:rsidR="003620F5" w:rsidRDefault="003A5F03">
      <w:pPr>
        <w:pStyle w:val="ListParagraph"/>
        <w:numPr>
          <w:ilvl w:val="0"/>
          <w:numId w:val="60"/>
        </w:numPr>
        <w:tabs>
          <w:tab w:val="left" w:pos="1267"/>
          <w:tab w:val="left" w:pos="1268"/>
        </w:tabs>
        <w:rPr>
          <w:sz w:val="24"/>
        </w:rPr>
      </w:pPr>
      <w:r>
        <w:rPr>
          <w:sz w:val="24"/>
        </w:rPr>
        <w:t>Specific</w:t>
      </w:r>
      <w:r>
        <w:rPr>
          <w:spacing w:val="-4"/>
          <w:sz w:val="24"/>
        </w:rPr>
        <w:t xml:space="preserve"> </w:t>
      </w:r>
      <w:r>
        <w:rPr>
          <w:sz w:val="24"/>
        </w:rPr>
        <w:t>events</w:t>
      </w:r>
      <w:r>
        <w:rPr>
          <w:spacing w:val="-5"/>
          <w:sz w:val="24"/>
        </w:rPr>
        <w:t xml:space="preserve"> </w:t>
      </w:r>
      <w:r>
        <w:rPr>
          <w:sz w:val="24"/>
        </w:rPr>
        <w:t>and</w:t>
      </w:r>
      <w:r>
        <w:rPr>
          <w:spacing w:val="-2"/>
          <w:sz w:val="24"/>
        </w:rPr>
        <w:t xml:space="preserve"> </w:t>
      </w:r>
      <w:r>
        <w:rPr>
          <w:sz w:val="24"/>
        </w:rPr>
        <w:t>activities</w:t>
      </w:r>
      <w:r>
        <w:rPr>
          <w:spacing w:val="-3"/>
          <w:sz w:val="24"/>
        </w:rPr>
        <w:t xml:space="preserve"> </w:t>
      </w:r>
      <w:r>
        <w:rPr>
          <w:sz w:val="24"/>
        </w:rPr>
        <w:t>that</w:t>
      </w:r>
      <w:r>
        <w:rPr>
          <w:spacing w:val="-2"/>
          <w:sz w:val="24"/>
        </w:rPr>
        <w:t xml:space="preserve"> </w:t>
      </w:r>
      <w:r>
        <w:rPr>
          <w:sz w:val="24"/>
        </w:rPr>
        <w:t>are</w:t>
      </w:r>
      <w:r>
        <w:rPr>
          <w:spacing w:val="-4"/>
          <w:sz w:val="24"/>
        </w:rPr>
        <w:t xml:space="preserve"> </w:t>
      </w:r>
      <w:r>
        <w:rPr>
          <w:sz w:val="24"/>
        </w:rPr>
        <w:t>of</w:t>
      </w:r>
      <w:r>
        <w:rPr>
          <w:spacing w:val="-3"/>
          <w:sz w:val="24"/>
        </w:rPr>
        <w:t xml:space="preserve"> </w:t>
      </w:r>
      <w:r>
        <w:rPr>
          <w:sz w:val="24"/>
        </w:rPr>
        <w:t>crucial</w:t>
      </w:r>
      <w:r>
        <w:rPr>
          <w:spacing w:val="-4"/>
          <w:sz w:val="24"/>
        </w:rPr>
        <w:t xml:space="preserve"> </w:t>
      </w:r>
      <w:r>
        <w:rPr>
          <w:sz w:val="24"/>
        </w:rPr>
        <w:t>importance</w:t>
      </w:r>
    </w:p>
    <w:p w14:paraId="75F1D9C5" w14:textId="77777777" w:rsidR="003620F5" w:rsidRDefault="003620F5">
      <w:pPr>
        <w:pStyle w:val="BodyText"/>
      </w:pPr>
    </w:p>
    <w:p w14:paraId="75F1D9C6" w14:textId="77777777" w:rsidR="003620F5" w:rsidRDefault="003A5F03">
      <w:pPr>
        <w:pStyle w:val="BodyText"/>
        <w:ind w:left="548"/>
      </w:pPr>
      <w:r>
        <w:t>Skills,</w:t>
      </w:r>
      <w:r>
        <w:rPr>
          <w:spacing w:val="-3"/>
        </w:rPr>
        <w:t xml:space="preserve"> </w:t>
      </w:r>
      <w:r>
        <w:t>Interests</w:t>
      </w:r>
      <w:r>
        <w:rPr>
          <w:spacing w:val="-3"/>
        </w:rPr>
        <w:t xml:space="preserve"> </w:t>
      </w:r>
      <w:r>
        <w:t>and</w:t>
      </w:r>
      <w:r>
        <w:rPr>
          <w:spacing w:val="-2"/>
        </w:rPr>
        <w:t xml:space="preserve"> </w:t>
      </w:r>
      <w:r>
        <w:t>Conditions</w:t>
      </w:r>
      <w:r>
        <w:rPr>
          <w:spacing w:val="-5"/>
        </w:rPr>
        <w:t xml:space="preserve"> </w:t>
      </w:r>
      <w:r>
        <w:t>in</w:t>
      </w:r>
      <w:r>
        <w:rPr>
          <w:spacing w:val="-2"/>
        </w:rPr>
        <w:t xml:space="preserve"> </w:t>
      </w:r>
      <w:r>
        <w:t>Life</w:t>
      </w:r>
      <w:r>
        <w:rPr>
          <w:spacing w:val="-3"/>
        </w:rPr>
        <w:t xml:space="preserve"> </w:t>
      </w:r>
      <w:r>
        <w:t>Activities</w:t>
      </w:r>
    </w:p>
    <w:p w14:paraId="75F1D9C7" w14:textId="77777777" w:rsidR="003620F5" w:rsidRDefault="003A5F03">
      <w:pPr>
        <w:pStyle w:val="ListParagraph"/>
        <w:numPr>
          <w:ilvl w:val="0"/>
          <w:numId w:val="59"/>
        </w:numPr>
        <w:tabs>
          <w:tab w:val="left" w:pos="1244"/>
        </w:tabs>
        <w:spacing w:before="1"/>
        <w:rPr>
          <w:sz w:val="24"/>
        </w:rPr>
      </w:pPr>
      <w:r>
        <w:rPr>
          <w:sz w:val="24"/>
        </w:rPr>
        <w:t>Domestic/home</w:t>
      </w:r>
      <w:r>
        <w:rPr>
          <w:spacing w:val="-6"/>
          <w:sz w:val="24"/>
        </w:rPr>
        <w:t xml:space="preserve"> </w:t>
      </w:r>
      <w:r>
        <w:rPr>
          <w:sz w:val="24"/>
        </w:rPr>
        <w:t>skills</w:t>
      </w:r>
    </w:p>
    <w:p w14:paraId="75F1D9C8" w14:textId="77777777" w:rsidR="003620F5" w:rsidRDefault="003A5F03">
      <w:pPr>
        <w:pStyle w:val="ListParagraph"/>
        <w:numPr>
          <w:ilvl w:val="0"/>
          <w:numId w:val="59"/>
        </w:numPr>
        <w:tabs>
          <w:tab w:val="left" w:pos="1244"/>
        </w:tabs>
        <w:rPr>
          <w:sz w:val="24"/>
        </w:rPr>
      </w:pPr>
      <w:r>
        <w:rPr>
          <w:sz w:val="24"/>
        </w:rPr>
        <w:t>Community</w:t>
      </w:r>
      <w:r>
        <w:rPr>
          <w:spacing w:val="-7"/>
          <w:sz w:val="24"/>
        </w:rPr>
        <w:t xml:space="preserve"> </w:t>
      </w:r>
      <w:r>
        <w:rPr>
          <w:sz w:val="24"/>
        </w:rPr>
        <w:t>participation</w:t>
      </w:r>
      <w:r>
        <w:rPr>
          <w:spacing w:val="-4"/>
          <w:sz w:val="24"/>
        </w:rPr>
        <w:t xml:space="preserve"> </w:t>
      </w:r>
      <w:r>
        <w:rPr>
          <w:sz w:val="24"/>
        </w:rPr>
        <w:t>skills</w:t>
      </w:r>
    </w:p>
    <w:p w14:paraId="75F1D9C9" w14:textId="77777777" w:rsidR="003620F5" w:rsidRDefault="003A5F03">
      <w:pPr>
        <w:pStyle w:val="ListParagraph"/>
        <w:numPr>
          <w:ilvl w:val="0"/>
          <w:numId w:val="59"/>
        </w:numPr>
        <w:tabs>
          <w:tab w:val="left" w:pos="1230"/>
        </w:tabs>
        <w:ind w:left="1229" w:hanging="322"/>
        <w:rPr>
          <w:sz w:val="24"/>
        </w:rPr>
      </w:pPr>
      <w:r>
        <w:rPr>
          <w:sz w:val="24"/>
        </w:rPr>
        <w:t>Recreation/leisure</w:t>
      </w:r>
      <w:r>
        <w:rPr>
          <w:spacing w:val="-8"/>
          <w:sz w:val="24"/>
        </w:rPr>
        <w:t xml:space="preserve"> </w:t>
      </w:r>
      <w:r>
        <w:rPr>
          <w:sz w:val="24"/>
        </w:rPr>
        <w:t>skills</w:t>
      </w:r>
    </w:p>
    <w:p w14:paraId="75F1D9CA" w14:textId="77777777" w:rsidR="003620F5" w:rsidRDefault="003A5F03">
      <w:pPr>
        <w:pStyle w:val="ListParagraph"/>
        <w:numPr>
          <w:ilvl w:val="0"/>
          <w:numId w:val="59"/>
        </w:numPr>
        <w:tabs>
          <w:tab w:val="left" w:pos="1244"/>
        </w:tabs>
        <w:rPr>
          <w:sz w:val="24"/>
        </w:rPr>
      </w:pPr>
      <w:r>
        <w:rPr>
          <w:sz w:val="24"/>
        </w:rPr>
        <w:t>Academic</w:t>
      </w:r>
      <w:r>
        <w:rPr>
          <w:spacing w:val="-5"/>
          <w:sz w:val="24"/>
        </w:rPr>
        <w:t xml:space="preserve"> </w:t>
      </w:r>
      <w:r>
        <w:rPr>
          <w:sz w:val="24"/>
        </w:rPr>
        <w:t>skills</w:t>
      </w:r>
    </w:p>
    <w:p w14:paraId="75F1D9CB" w14:textId="77777777" w:rsidR="003620F5" w:rsidRDefault="003A5F03">
      <w:pPr>
        <w:pStyle w:val="ListParagraph"/>
        <w:numPr>
          <w:ilvl w:val="0"/>
          <w:numId w:val="59"/>
        </w:numPr>
        <w:tabs>
          <w:tab w:val="left" w:pos="1244"/>
        </w:tabs>
        <w:rPr>
          <w:sz w:val="24"/>
        </w:rPr>
      </w:pPr>
      <w:r>
        <w:rPr>
          <w:sz w:val="24"/>
        </w:rPr>
        <w:t>Physical</w:t>
      </w:r>
      <w:r>
        <w:rPr>
          <w:spacing w:val="-3"/>
          <w:sz w:val="24"/>
        </w:rPr>
        <w:t xml:space="preserve"> </w:t>
      </w:r>
      <w:r>
        <w:rPr>
          <w:sz w:val="24"/>
        </w:rPr>
        <w:t>fitness</w:t>
      </w:r>
      <w:r>
        <w:rPr>
          <w:spacing w:val="-3"/>
          <w:sz w:val="24"/>
        </w:rPr>
        <w:t xml:space="preserve"> </w:t>
      </w:r>
      <w:r>
        <w:rPr>
          <w:sz w:val="24"/>
        </w:rPr>
        <w:t>skills</w:t>
      </w:r>
    </w:p>
    <w:p w14:paraId="75F1D9CC" w14:textId="77777777" w:rsidR="003620F5" w:rsidRDefault="003A5F03">
      <w:pPr>
        <w:pStyle w:val="ListParagraph"/>
        <w:numPr>
          <w:ilvl w:val="0"/>
          <w:numId w:val="59"/>
        </w:numPr>
        <w:tabs>
          <w:tab w:val="left" w:pos="1243"/>
          <w:tab w:val="left" w:pos="1244"/>
        </w:tabs>
        <w:rPr>
          <w:sz w:val="24"/>
        </w:rPr>
      </w:pPr>
      <w:r>
        <w:rPr>
          <w:sz w:val="24"/>
        </w:rPr>
        <w:t>Arts</w:t>
      </w:r>
      <w:r>
        <w:rPr>
          <w:spacing w:val="-5"/>
          <w:sz w:val="24"/>
        </w:rPr>
        <w:t xml:space="preserve"> </w:t>
      </w:r>
      <w:r>
        <w:rPr>
          <w:sz w:val="24"/>
        </w:rPr>
        <w:t>and</w:t>
      </w:r>
      <w:r>
        <w:rPr>
          <w:spacing w:val="-1"/>
          <w:sz w:val="24"/>
        </w:rPr>
        <w:t xml:space="preserve"> </w:t>
      </w:r>
      <w:r>
        <w:rPr>
          <w:sz w:val="24"/>
        </w:rPr>
        <w:t>Talents</w:t>
      </w:r>
    </w:p>
    <w:p w14:paraId="75F1D9CD" w14:textId="77777777" w:rsidR="003620F5" w:rsidRDefault="003A5F03">
      <w:pPr>
        <w:pStyle w:val="ListParagraph"/>
        <w:numPr>
          <w:ilvl w:val="0"/>
          <w:numId w:val="59"/>
        </w:numPr>
        <w:tabs>
          <w:tab w:val="left" w:pos="1244"/>
        </w:tabs>
        <w:rPr>
          <w:sz w:val="24"/>
        </w:rPr>
      </w:pPr>
      <w:r>
        <w:rPr>
          <w:sz w:val="24"/>
        </w:rPr>
        <w:t>Communication</w:t>
      </w:r>
      <w:r>
        <w:rPr>
          <w:spacing w:val="-6"/>
          <w:sz w:val="24"/>
        </w:rPr>
        <w:t xml:space="preserve"> </w:t>
      </w:r>
      <w:r>
        <w:rPr>
          <w:sz w:val="24"/>
        </w:rPr>
        <w:t>skills</w:t>
      </w:r>
    </w:p>
    <w:p w14:paraId="75F1D9CE" w14:textId="77777777" w:rsidR="003620F5" w:rsidRDefault="003A5F03">
      <w:pPr>
        <w:pStyle w:val="ListParagraph"/>
        <w:numPr>
          <w:ilvl w:val="0"/>
          <w:numId w:val="59"/>
        </w:numPr>
        <w:tabs>
          <w:tab w:val="left" w:pos="1244"/>
        </w:tabs>
        <w:rPr>
          <w:sz w:val="24"/>
        </w:rPr>
      </w:pPr>
      <w:r>
        <w:rPr>
          <w:sz w:val="24"/>
        </w:rPr>
        <w:t>Social</w:t>
      </w:r>
      <w:r>
        <w:rPr>
          <w:spacing w:val="-5"/>
          <w:sz w:val="24"/>
        </w:rPr>
        <w:t xml:space="preserve"> </w:t>
      </w:r>
      <w:r>
        <w:rPr>
          <w:sz w:val="24"/>
        </w:rPr>
        <w:t>skills</w:t>
      </w:r>
    </w:p>
    <w:p w14:paraId="75F1D9CF" w14:textId="77777777" w:rsidR="003620F5" w:rsidRDefault="003A5F03">
      <w:pPr>
        <w:pStyle w:val="ListParagraph"/>
        <w:numPr>
          <w:ilvl w:val="0"/>
          <w:numId w:val="59"/>
        </w:numPr>
        <w:tabs>
          <w:tab w:val="left" w:pos="1229"/>
          <w:tab w:val="left" w:pos="1230"/>
        </w:tabs>
        <w:ind w:left="1229" w:hanging="322"/>
        <w:rPr>
          <w:sz w:val="24"/>
        </w:rPr>
      </w:pPr>
      <w:r>
        <w:rPr>
          <w:sz w:val="24"/>
        </w:rPr>
        <w:t>Mobility</w:t>
      </w:r>
      <w:r>
        <w:rPr>
          <w:spacing w:val="-4"/>
          <w:sz w:val="24"/>
        </w:rPr>
        <w:t xml:space="preserve"> </w:t>
      </w:r>
      <w:r>
        <w:rPr>
          <w:sz w:val="24"/>
        </w:rPr>
        <w:t>skills</w:t>
      </w:r>
    </w:p>
    <w:p w14:paraId="75F1D9D0" w14:textId="77777777" w:rsidR="003620F5" w:rsidRDefault="003A5F03">
      <w:pPr>
        <w:pStyle w:val="ListParagraph"/>
        <w:numPr>
          <w:ilvl w:val="0"/>
          <w:numId w:val="59"/>
        </w:numPr>
        <w:tabs>
          <w:tab w:val="left" w:pos="1229"/>
          <w:tab w:val="left" w:pos="1230"/>
        </w:tabs>
        <w:ind w:left="1229" w:hanging="322"/>
        <w:rPr>
          <w:sz w:val="24"/>
        </w:rPr>
      </w:pPr>
      <w:r>
        <w:rPr>
          <w:sz w:val="24"/>
        </w:rPr>
        <w:t>Sensory</w:t>
      </w:r>
      <w:r>
        <w:rPr>
          <w:spacing w:val="-4"/>
          <w:sz w:val="24"/>
        </w:rPr>
        <w:t xml:space="preserve"> </w:t>
      </w:r>
      <w:r>
        <w:rPr>
          <w:sz w:val="24"/>
        </w:rPr>
        <w:t>skills</w:t>
      </w:r>
      <w:r>
        <w:rPr>
          <w:spacing w:val="-4"/>
          <w:sz w:val="24"/>
        </w:rPr>
        <w:t xml:space="preserve"> </w:t>
      </w:r>
      <w:r>
        <w:rPr>
          <w:sz w:val="24"/>
        </w:rPr>
        <w:t>(sight,</w:t>
      </w:r>
      <w:r>
        <w:rPr>
          <w:spacing w:val="-2"/>
          <w:sz w:val="24"/>
        </w:rPr>
        <w:t xml:space="preserve"> </w:t>
      </w:r>
      <w:r>
        <w:rPr>
          <w:sz w:val="24"/>
        </w:rPr>
        <w:t>hearing,</w:t>
      </w:r>
      <w:r>
        <w:rPr>
          <w:spacing w:val="-4"/>
          <w:sz w:val="24"/>
        </w:rPr>
        <w:t xml:space="preserve"> </w:t>
      </w:r>
      <w:r>
        <w:rPr>
          <w:sz w:val="24"/>
        </w:rPr>
        <w:t>smell,</w:t>
      </w:r>
      <w:r>
        <w:rPr>
          <w:spacing w:val="-5"/>
          <w:sz w:val="24"/>
        </w:rPr>
        <w:t xml:space="preserve"> </w:t>
      </w:r>
      <w:r>
        <w:rPr>
          <w:sz w:val="24"/>
        </w:rPr>
        <w:t>touch)</w:t>
      </w:r>
    </w:p>
    <w:p w14:paraId="75F1D9D1" w14:textId="77777777" w:rsidR="003620F5" w:rsidRDefault="003A5F03">
      <w:pPr>
        <w:pStyle w:val="ListParagraph"/>
        <w:numPr>
          <w:ilvl w:val="0"/>
          <w:numId w:val="59"/>
        </w:numPr>
        <w:tabs>
          <w:tab w:val="left" w:pos="1230"/>
        </w:tabs>
        <w:ind w:left="1229" w:hanging="322"/>
        <w:rPr>
          <w:sz w:val="24"/>
        </w:rPr>
      </w:pPr>
      <w:r>
        <w:rPr>
          <w:sz w:val="24"/>
        </w:rPr>
        <w:t>Vocational</w:t>
      </w:r>
      <w:r>
        <w:rPr>
          <w:spacing w:val="-6"/>
          <w:sz w:val="24"/>
        </w:rPr>
        <w:t xml:space="preserve"> </w:t>
      </w:r>
      <w:r>
        <w:rPr>
          <w:sz w:val="24"/>
        </w:rPr>
        <w:t>skills</w:t>
      </w:r>
    </w:p>
    <w:p w14:paraId="75F1D9D2" w14:textId="77777777" w:rsidR="003620F5" w:rsidRDefault="003A5F03">
      <w:pPr>
        <w:pStyle w:val="ListParagraph"/>
        <w:numPr>
          <w:ilvl w:val="0"/>
          <w:numId w:val="59"/>
        </w:numPr>
        <w:tabs>
          <w:tab w:val="left" w:pos="1246"/>
          <w:tab w:val="left" w:pos="1247"/>
        </w:tabs>
        <w:ind w:left="1246" w:hanging="339"/>
        <w:rPr>
          <w:sz w:val="24"/>
        </w:rPr>
      </w:pPr>
      <w:r>
        <w:rPr>
          <w:sz w:val="24"/>
        </w:rPr>
        <w:t>Personal</w:t>
      </w:r>
      <w:r>
        <w:rPr>
          <w:spacing w:val="-2"/>
          <w:sz w:val="24"/>
        </w:rPr>
        <w:t xml:space="preserve"> </w:t>
      </w:r>
      <w:r>
        <w:rPr>
          <w:sz w:val="24"/>
        </w:rPr>
        <w:t>care</w:t>
      </w:r>
      <w:r>
        <w:rPr>
          <w:spacing w:val="-3"/>
          <w:sz w:val="24"/>
        </w:rPr>
        <w:t xml:space="preserve"> </w:t>
      </w:r>
      <w:r>
        <w:rPr>
          <w:sz w:val="24"/>
        </w:rPr>
        <w:t>needs</w:t>
      </w:r>
    </w:p>
    <w:p w14:paraId="75F1D9D3" w14:textId="77777777" w:rsidR="003620F5" w:rsidRDefault="003620F5">
      <w:pPr>
        <w:pStyle w:val="BodyText"/>
      </w:pPr>
    </w:p>
    <w:p w14:paraId="75F1D9D4" w14:textId="77777777" w:rsidR="003620F5" w:rsidRDefault="003A5F03">
      <w:pPr>
        <w:pStyle w:val="BodyText"/>
        <w:ind w:left="548"/>
      </w:pPr>
      <w:r>
        <w:t>Connections</w:t>
      </w:r>
      <w:r>
        <w:rPr>
          <w:spacing w:val="-4"/>
        </w:rPr>
        <w:t xml:space="preserve"> </w:t>
      </w:r>
      <w:r>
        <w:t>for</w:t>
      </w:r>
      <w:r>
        <w:rPr>
          <w:spacing w:val="-5"/>
        </w:rPr>
        <w:t xml:space="preserve"> </w:t>
      </w:r>
      <w:r>
        <w:t>Employment</w:t>
      </w:r>
    </w:p>
    <w:p w14:paraId="75F1D9D5" w14:textId="77777777" w:rsidR="003620F5" w:rsidRDefault="003A5F03">
      <w:pPr>
        <w:pStyle w:val="ListParagraph"/>
        <w:numPr>
          <w:ilvl w:val="0"/>
          <w:numId w:val="58"/>
        </w:numPr>
        <w:tabs>
          <w:tab w:val="left" w:pos="1244"/>
        </w:tabs>
        <w:rPr>
          <w:sz w:val="24"/>
        </w:rPr>
      </w:pPr>
      <w:r>
        <w:rPr>
          <w:sz w:val="24"/>
        </w:rPr>
        <w:t>Potential</w:t>
      </w:r>
      <w:r>
        <w:rPr>
          <w:spacing w:val="-4"/>
          <w:sz w:val="24"/>
        </w:rPr>
        <w:t xml:space="preserve"> </w:t>
      </w:r>
      <w:r>
        <w:rPr>
          <w:sz w:val="24"/>
        </w:rPr>
        <w:t>connectors</w:t>
      </w:r>
      <w:r>
        <w:rPr>
          <w:spacing w:val="-3"/>
          <w:sz w:val="24"/>
        </w:rPr>
        <w:t xml:space="preserve"> </w:t>
      </w:r>
      <w:r>
        <w:rPr>
          <w:sz w:val="24"/>
        </w:rPr>
        <w:t>in</w:t>
      </w:r>
      <w:r>
        <w:rPr>
          <w:spacing w:val="-2"/>
          <w:sz w:val="24"/>
        </w:rPr>
        <w:t xml:space="preserve"> </w:t>
      </w:r>
      <w:r>
        <w:rPr>
          <w:sz w:val="24"/>
        </w:rPr>
        <w:t>family</w:t>
      </w:r>
      <w:r>
        <w:rPr>
          <w:spacing w:val="-3"/>
          <w:sz w:val="24"/>
        </w:rPr>
        <w:t xml:space="preserve"> </w:t>
      </w:r>
      <w:r>
        <w:rPr>
          <w:sz w:val="24"/>
        </w:rPr>
        <w:t>(or</w:t>
      </w:r>
      <w:r>
        <w:rPr>
          <w:spacing w:val="-4"/>
          <w:sz w:val="24"/>
        </w:rPr>
        <w:t xml:space="preserve"> </w:t>
      </w:r>
      <w:r>
        <w:rPr>
          <w:sz w:val="24"/>
        </w:rPr>
        <w:t>staff,</w:t>
      </w:r>
      <w:r>
        <w:rPr>
          <w:spacing w:val="-3"/>
          <w:sz w:val="24"/>
        </w:rPr>
        <w:t xml:space="preserve"> </w:t>
      </w:r>
      <w:r>
        <w:rPr>
          <w:sz w:val="24"/>
        </w:rPr>
        <w:t>as</w:t>
      </w:r>
      <w:r>
        <w:rPr>
          <w:spacing w:val="-7"/>
          <w:sz w:val="24"/>
        </w:rPr>
        <w:t xml:space="preserve"> </w:t>
      </w:r>
      <w:r>
        <w:rPr>
          <w:sz w:val="24"/>
        </w:rPr>
        <w:t>appropriate)</w:t>
      </w:r>
    </w:p>
    <w:p w14:paraId="75F1D9D6" w14:textId="77777777" w:rsidR="003620F5" w:rsidRDefault="003A5F03">
      <w:pPr>
        <w:pStyle w:val="ListParagraph"/>
        <w:numPr>
          <w:ilvl w:val="0"/>
          <w:numId w:val="58"/>
        </w:numPr>
        <w:tabs>
          <w:tab w:val="left" w:pos="1244"/>
        </w:tabs>
        <w:rPr>
          <w:sz w:val="24"/>
        </w:rPr>
      </w:pPr>
      <w:r>
        <w:rPr>
          <w:sz w:val="24"/>
        </w:rPr>
        <w:t>Potential</w:t>
      </w:r>
      <w:r>
        <w:rPr>
          <w:spacing w:val="-5"/>
          <w:sz w:val="24"/>
        </w:rPr>
        <w:t xml:space="preserve"> </w:t>
      </w:r>
      <w:r>
        <w:rPr>
          <w:sz w:val="24"/>
        </w:rPr>
        <w:t>connectors</w:t>
      </w:r>
      <w:r>
        <w:rPr>
          <w:spacing w:val="-4"/>
          <w:sz w:val="24"/>
        </w:rPr>
        <w:t xml:space="preserve"> </w:t>
      </w:r>
      <w:r>
        <w:rPr>
          <w:sz w:val="24"/>
        </w:rPr>
        <w:t>among</w:t>
      </w:r>
      <w:r>
        <w:rPr>
          <w:spacing w:val="-6"/>
          <w:sz w:val="24"/>
        </w:rPr>
        <w:t xml:space="preserve"> </w:t>
      </w:r>
      <w:r>
        <w:rPr>
          <w:sz w:val="24"/>
        </w:rPr>
        <w:t>friends,</w:t>
      </w:r>
      <w:r>
        <w:rPr>
          <w:spacing w:val="-3"/>
          <w:sz w:val="24"/>
        </w:rPr>
        <w:t xml:space="preserve"> </w:t>
      </w:r>
      <w:r>
        <w:rPr>
          <w:sz w:val="24"/>
        </w:rPr>
        <w:t>neighbors,</w:t>
      </w:r>
      <w:r>
        <w:rPr>
          <w:spacing w:val="-4"/>
          <w:sz w:val="24"/>
        </w:rPr>
        <w:t xml:space="preserve"> </w:t>
      </w:r>
      <w:r>
        <w:rPr>
          <w:sz w:val="24"/>
        </w:rPr>
        <w:t>and</w:t>
      </w:r>
      <w:r>
        <w:rPr>
          <w:spacing w:val="-4"/>
          <w:sz w:val="24"/>
        </w:rPr>
        <w:t xml:space="preserve"> </w:t>
      </w:r>
      <w:r>
        <w:rPr>
          <w:sz w:val="24"/>
        </w:rPr>
        <w:t>work</w:t>
      </w:r>
      <w:r>
        <w:rPr>
          <w:spacing w:val="-4"/>
          <w:sz w:val="24"/>
        </w:rPr>
        <w:t xml:space="preserve"> </w:t>
      </w:r>
      <w:r>
        <w:rPr>
          <w:sz w:val="24"/>
        </w:rPr>
        <w:t>colleagues</w:t>
      </w:r>
    </w:p>
    <w:p w14:paraId="75F1D9D7" w14:textId="77777777" w:rsidR="003620F5" w:rsidRDefault="003A5F03">
      <w:pPr>
        <w:pStyle w:val="ListParagraph"/>
        <w:numPr>
          <w:ilvl w:val="0"/>
          <w:numId w:val="58"/>
        </w:numPr>
        <w:tabs>
          <w:tab w:val="left" w:pos="1230"/>
        </w:tabs>
        <w:ind w:left="1229" w:hanging="322"/>
        <w:rPr>
          <w:sz w:val="24"/>
        </w:rPr>
      </w:pPr>
      <w:r>
        <w:rPr>
          <w:sz w:val="24"/>
        </w:rPr>
        <w:t>Potential</w:t>
      </w:r>
      <w:r>
        <w:rPr>
          <w:spacing w:val="-5"/>
          <w:sz w:val="24"/>
        </w:rPr>
        <w:t xml:space="preserve"> </w:t>
      </w:r>
      <w:r>
        <w:rPr>
          <w:sz w:val="24"/>
        </w:rPr>
        <w:t>connection</w:t>
      </w:r>
      <w:r>
        <w:rPr>
          <w:spacing w:val="-3"/>
          <w:sz w:val="24"/>
        </w:rPr>
        <w:t xml:space="preserve"> </w:t>
      </w:r>
      <w:r>
        <w:rPr>
          <w:sz w:val="24"/>
        </w:rPr>
        <w:t>sites</w:t>
      </w:r>
      <w:r>
        <w:rPr>
          <w:spacing w:val="-4"/>
          <w:sz w:val="24"/>
        </w:rPr>
        <w:t xml:space="preserve"> </w:t>
      </w:r>
      <w:r>
        <w:rPr>
          <w:sz w:val="24"/>
        </w:rPr>
        <w:t>in</w:t>
      </w:r>
      <w:r>
        <w:rPr>
          <w:spacing w:val="-5"/>
          <w:sz w:val="24"/>
        </w:rPr>
        <w:t xml:space="preserve"> </w:t>
      </w:r>
      <w:r>
        <w:rPr>
          <w:sz w:val="24"/>
        </w:rPr>
        <w:t>community</w:t>
      </w:r>
      <w:r>
        <w:rPr>
          <w:spacing w:val="-4"/>
          <w:sz w:val="24"/>
        </w:rPr>
        <w:t xml:space="preserve"> </w:t>
      </w:r>
      <w:r>
        <w:rPr>
          <w:sz w:val="24"/>
        </w:rPr>
        <w:t>relationships</w:t>
      </w:r>
    </w:p>
    <w:p w14:paraId="75F1D9D8" w14:textId="77777777" w:rsidR="003620F5" w:rsidRDefault="003A5F03">
      <w:pPr>
        <w:pStyle w:val="ListParagraph"/>
        <w:numPr>
          <w:ilvl w:val="0"/>
          <w:numId w:val="58"/>
        </w:numPr>
        <w:tabs>
          <w:tab w:val="left" w:pos="1244"/>
        </w:tabs>
        <w:ind w:left="1244"/>
        <w:rPr>
          <w:sz w:val="24"/>
        </w:rPr>
      </w:pPr>
      <w:r>
        <w:rPr>
          <w:sz w:val="24"/>
        </w:rPr>
        <w:t>Potential</w:t>
      </w:r>
      <w:r>
        <w:rPr>
          <w:spacing w:val="-4"/>
          <w:sz w:val="24"/>
        </w:rPr>
        <w:t xml:space="preserve"> </w:t>
      </w:r>
      <w:r>
        <w:rPr>
          <w:sz w:val="24"/>
        </w:rPr>
        <w:t>connections</w:t>
      </w:r>
      <w:r>
        <w:rPr>
          <w:spacing w:val="-3"/>
          <w:sz w:val="24"/>
        </w:rPr>
        <w:t xml:space="preserve"> </w:t>
      </w:r>
      <w:r>
        <w:rPr>
          <w:sz w:val="24"/>
        </w:rPr>
        <w:t>through</w:t>
      </w:r>
      <w:r>
        <w:rPr>
          <w:spacing w:val="-4"/>
          <w:sz w:val="24"/>
        </w:rPr>
        <w:t xml:space="preserve"> </w:t>
      </w:r>
      <w:r>
        <w:rPr>
          <w:sz w:val="24"/>
        </w:rPr>
        <w:t>clubs,</w:t>
      </w:r>
      <w:r>
        <w:rPr>
          <w:spacing w:val="-6"/>
          <w:sz w:val="24"/>
        </w:rPr>
        <w:t xml:space="preserve"> </w:t>
      </w:r>
      <w:r>
        <w:rPr>
          <w:sz w:val="24"/>
        </w:rPr>
        <w:t>organizations,</w:t>
      </w:r>
      <w:r>
        <w:rPr>
          <w:spacing w:val="-2"/>
          <w:sz w:val="24"/>
        </w:rPr>
        <w:t xml:space="preserve"> </w:t>
      </w:r>
      <w:r>
        <w:rPr>
          <w:sz w:val="24"/>
        </w:rPr>
        <w:t>or</w:t>
      </w:r>
      <w:r>
        <w:rPr>
          <w:spacing w:val="-4"/>
          <w:sz w:val="24"/>
        </w:rPr>
        <w:t xml:space="preserve"> </w:t>
      </w:r>
      <w:r>
        <w:rPr>
          <w:sz w:val="24"/>
        </w:rPr>
        <w:t>groups</w:t>
      </w:r>
      <w:r>
        <w:rPr>
          <w:spacing w:val="-3"/>
          <w:sz w:val="24"/>
        </w:rPr>
        <w:t xml:space="preserve"> </w:t>
      </w:r>
      <w:r>
        <w:rPr>
          <w:sz w:val="24"/>
        </w:rPr>
        <w:t>(such</w:t>
      </w:r>
      <w:r>
        <w:rPr>
          <w:spacing w:val="-3"/>
          <w:sz w:val="24"/>
        </w:rPr>
        <w:t xml:space="preserve"> </w:t>
      </w:r>
      <w:r>
        <w:rPr>
          <w:sz w:val="24"/>
        </w:rPr>
        <w:t>as</w:t>
      </w:r>
      <w:r>
        <w:rPr>
          <w:spacing w:val="-5"/>
          <w:sz w:val="24"/>
        </w:rPr>
        <w:t xml:space="preserve"> </w:t>
      </w:r>
      <w:r>
        <w:rPr>
          <w:sz w:val="24"/>
        </w:rPr>
        <w:t>church</w:t>
      </w:r>
      <w:r>
        <w:rPr>
          <w:spacing w:val="-4"/>
          <w:sz w:val="24"/>
        </w:rPr>
        <w:t xml:space="preserve"> </w:t>
      </w:r>
      <w:r>
        <w:rPr>
          <w:sz w:val="24"/>
        </w:rPr>
        <w:t>or</w:t>
      </w:r>
      <w:r>
        <w:rPr>
          <w:spacing w:val="-5"/>
          <w:sz w:val="24"/>
        </w:rPr>
        <w:t xml:space="preserve"> </w:t>
      </w:r>
      <w:r>
        <w:rPr>
          <w:sz w:val="24"/>
        </w:rPr>
        <w:t>school)</w:t>
      </w:r>
    </w:p>
    <w:p w14:paraId="75F1D9D9" w14:textId="77777777" w:rsidR="003620F5" w:rsidRDefault="003A5F03">
      <w:pPr>
        <w:pStyle w:val="ListParagraph"/>
        <w:numPr>
          <w:ilvl w:val="0"/>
          <w:numId w:val="58"/>
        </w:numPr>
        <w:tabs>
          <w:tab w:val="left" w:pos="1244"/>
        </w:tabs>
        <w:rPr>
          <w:sz w:val="24"/>
        </w:rPr>
      </w:pPr>
      <w:r>
        <w:rPr>
          <w:sz w:val="24"/>
        </w:rPr>
        <w:t>List</w:t>
      </w:r>
      <w:r>
        <w:rPr>
          <w:spacing w:val="-6"/>
          <w:sz w:val="24"/>
        </w:rPr>
        <w:t xml:space="preserve"> </w:t>
      </w:r>
      <w:r>
        <w:rPr>
          <w:sz w:val="24"/>
        </w:rPr>
        <w:t>of</w:t>
      </w:r>
      <w:r>
        <w:rPr>
          <w:spacing w:val="-4"/>
          <w:sz w:val="24"/>
        </w:rPr>
        <w:t xml:space="preserve"> </w:t>
      </w:r>
      <w:r>
        <w:rPr>
          <w:sz w:val="24"/>
        </w:rPr>
        <w:t>local</w:t>
      </w:r>
      <w:r>
        <w:rPr>
          <w:spacing w:val="-4"/>
          <w:sz w:val="24"/>
        </w:rPr>
        <w:t xml:space="preserve"> </w:t>
      </w:r>
      <w:r>
        <w:rPr>
          <w:sz w:val="24"/>
        </w:rPr>
        <w:t>employers</w:t>
      </w:r>
      <w:r>
        <w:rPr>
          <w:spacing w:val="-4"/>
          <w:sz w:val="24"/>
        </w:rPr>
        <w:t xml:space="preserve"> </w:t>
      </w:r>
      <w:r>
        <w:rPr>
          <w:sz w:val="24"/>
        </w:rPr>
        <w:t>(determined</w:t>
      </w:r>
      <w:r>
        <w:rPr>
          <w:spacing w:val="-3"/>
          <w:sz w:val="24"/>
        </w:rPr>
        <w:t xml:space="preserve"> </w:t>
      </w:r>
      <w:r>
        <w:rPr>
          <w:sz w:val="24"/>
        </w:rPr>
        <w:t>by</w:t>
      </w:r>
      <w:r>
        <w:rPr>
          <w:spacing w:val="-6"/>
          <w:sz w:val="24"/>
        </w:rPr>
        <w:t xml:space="preserve"> </w:t>
      </w:r>
      <w:r>
        <w:rPr>
          <w:sz w:val="24"/>
        </w:rPr>
        <w:t>proximity,</w:t>
      </w:r>
      <w:r>
        <w:rPr>
          <w:spacing w:val="-3"/>
          <w:sz w:val="24"/>
        </w:rPr>
        <w:t xml:space="preserve"> </w:t>
      </w:r>
      <w:r>
        <w:rPr>
          <w:sz w:val="24"/>
        </w:rPr>
        <w:t>relationships,</w:t>
      </w:r>
      <w:r>
        <w:rPr>
          <w:spacing w:val="-3"/>
          <w:sz w:val="24"/>
        </w:rPr>
        <w:t xml:space="preserve"> </w:t>
      </w:r>
      <w:r>
        <w:rPr>
          <w:sz w:val="24"/>
        </w:rPr>
        <w:t>interest</w:t>
      </w:r>
      <w:r>
        <w:rPr>
          <w:spacing w:val="-3"/>
          <w:sz w:val="24"/>
        </w:rPr>
        <w:t xml:space="preserve"> </w:t>
      </w:r>
      <w:r>
        <w:rPr>
          <w:sz w:val="24"/>
        </w:rPr>
        <w:t>areas,</w:t>
      </w:r>
      <w:r>
        <w:rPr>
          <w:spacing w:val="-6"/>
          <w:sz w:val="24"/>
        </w:rPr>
        <w:t xml:space="preserve"> </w:t>
      </w:r>
      <w:r>
        <w:rPr>
          <w:sz w:val="24"/>
        </w:rPr>
        <w:t>etc.)</w:t>
      </w:r>
    </w:p>
    <w:p w14:paraId="75F1D9DA" w14:textId="77777777" w:rsidR="003620F5" w:rsidRDefault="003620F5">
      <w:pPr>
        <w:pStyle w:val="BodyText"/>
      </w:pPr>
    </w:p>
    <w:p w14:paraId="75F1D9DB" w14:textId="77777777" w:rsidR="003620F5" w:rsidRDefault="003A5F03">
      <w:pPr>
        <w:pStyle w:val="BodyText"/>
        <w:ind w:left="548"/>
      </w:pPr>
      <w:r>
        <w:rPr>
          <w:u w:val="single"/>
        </w:rPr>
        <w:t>Part III</w:t>
      </w:r>
    </w:p>
    <w:p w14:paraId="75F1D9DC" w14:textId="77777777" w:rsidR="003620F5" w:rsidRDefault="003A5F03">
      <w:pPr>
        <w:pStyle w:val="BodyText"/>
        <w:ind w:left="548"/>
      </w:pPr>
      <w:r>
        <w:t>Conditions</w:t>
      </w:r>
      <w:r>
        <w:rPr>
          <w:spacing w:val="-5"/>
        </w:rPr>
        <w:t xml:space="preserve"> </w:t>
      </w:r>
      <w:r>
        <w:t>for</w:t>
      </w:r>
      <w:r>
        <w:rPr>
          <w:spacing w:val="-3"/>
        </w:rPr>
        <w:t xml:space="preserve"> </w:t>
      </w:r>
      <w:r>
        <w:t>Success</w:t>
      </w:r>
    </w:p>
    <w:p w14:paraId="75F1D9DD" w14:textId="77777777" w:rsidR="003620F5" w:rsidRDefault="003A5F03">
      <w:pPr>
        <w:pStyle w:val="ListParagraph"/>
        <w:numPr>
          <w:ilvl w:val="0"/>
          <w:numId w:val="57"/>
        </w:numPr>
        <w:tabs>
          <w:tab w:val="left" w:pos="1244"/>
        </w:tabs>
        <w:ind w:hanging="337"/>
        <w:rPr>
          <w:sz w:val="24"/>
        </w:rPr>
      </w:pPr>
      <w:r>
        <w:rPr>
          <w:sz w:val="24"/>
        </w:rPr>
        <w:t>General</w:t>
      </w:r>
      <w:r>
        <w:rPr>
          <w:spacing w:val="-4"/>
          <w:sz w:val="24"/>
        </w:rPr>
        <w:t xml:space="preserve"> </w:t>
      </w:r>
      <w:r>
        <w:rPr>
          <w:sz w:val="24"/>
        </w:rPr>
        <w:t>conditions</w:t>
      </w:r>
      <w:r>
        <w:rPr>
          <w:spacing w:val="-6"/>
          <w:sz w:val="24"/>
        </w:rPr>
        <w:t xml:space="preserve"> </w:t>
      </w:r>
      <w:r>
        <w:rPr>
          <w:sz w:val="24"/>
        </w:rPr>
        <w:t>for</w:t>
      </w:r>
      <w:r>
        <w:rPr>
          <w:spacing w:val="-4"/>
          <w:sz w:val="24"/>
        </w:rPr>
        <w:t xml:space="preserve"> </w:t>
      </w:r>
      <w:r>
        <w:rPr>
          <w:sz w:val="24"/>
        </w:rPr>
        <w:t>participant</w:t>
      </w:r>
    </w:p>
    <w:p w14:paraId="75F1D9DE" w14:textId="77777777" w:rsidR="003620F5" w:rsidRDefault="003A5F03">
      <w:pPr>
        <w:pStyle w:val="ListParagraph"/>
        <w:numPr>
          <w:ilvl w:val="0"/>
          <w:numId w:val="57"/>
        </w:numPr>
        <w:tabs>
          <w:tab w:val="left" w:pos="1244"/>
        </w:tabs>
        <w:ind w:hanging="337"/>
        <w:rPr>
          <w:sz w:val="24"/>
        </w:rPr>
      </w:pPr>
      <w:r>
        <w:rPr>
          <w:sz w:val="24"/>
        </w:rPr>
        <w:t>General</w:t>
      </w:r>
      <w:r>
        <w:rPr>
          <w:spacing w:val="-3"/>
          <w:sz w:val="24"/>
        </w:rPr>
        <w:t xml:space="preserve"> </w:t>
      </w:r>
      <w:r>
        <w:rPr>
          <w:sz w:val="24"/>
        </w:rPr>
        <w:t>conditions</w:t>
      </w:r>
      <w:r>
        <w:rPr>
          <w:spacing w:val="-5"/>
          <w:sz w:val="24"/>
        </w:rPr>
        <w:t xml:space="preserve"> </w:t>
      </w:r>
      <w:r>
        <w:rPr>
          <w:sz w:val="24"/>
        </w:rPr>
        <w:t>for</w:t>
      </w:r>
      <w:r>
        <w:rPr>
          <w:spacing w:val="-4"/>
          <w:sz w:val="24"/>
        </w:rPr>
        <w:t xml:space="preserve"> </w:t>
      </w:r>
      <w:r>
        <w:rPr>
          <w:sz w:val="24"/>
        </w:rPr>
        <w:t>family</w:t>
      </w:r>
      <w:r>
        <w:rPr>
          <w:spacing w:val="-3"/>
          <w:sz w:val="24"/>
        </w:rPr>
        <w:t xml:space="preserve"> </w:t>
      </w:r>
      <w:r>
        <w:rPr>
          <w:sz w:val="24"/>
        </w:rPr>
        <w:t>(or</w:t>
      </w:r>
      <w:r>
        <w:rPr>
          <w:spacing w:val="-3"/>
          <w:sz w:val="24"/>
        </w:rPr>
        <w:t xml:space="preserve"> </w:t>
      </w:r>
      <w:r>
        <w:rPr>
          <w:sz w:val="24"/>
        </w:rPr>
        <w:t>staff,</w:t>
      </w:r>
      <w:r>
        <w:rPr>
          <w:spacing w:val="-2"/>
          <w:sz w:val="24"/>
        </w:rPr>
        <w:t xml:space="preserve"> </w:t>
      </w:r>
      <w:r>
        <w:rPr>
          <w:sz w:val="24"/>
        </w:rPr>
        <w:t>as</w:t>
      </w:r>
      <w:r>
        <w:rPr>
          <w:spacing w:val="-5"/>
          <w:sz w:val="24"/>
        </w:rPr>
        <w:t xml:space="preserve"> </w:t>
      </w:r>
      <w:r>
        <w:rPr>
          <w:sz w:val="24"/>
        </w:rPr>
        <w:t>appropriate)</w:t>
      </w:r>
    </w:p>
    <w:p w14:paraId="75F1D9DF" w14:textId="77777777" w:rsidR="003620F5" w:rsidRDefault="003A5F03">
      <w:pPr>
        <w:pStyle w:val="ListParagraph"/>
        <w:numPr>
          <w:ilvl w:val="0"/>
          <w:numId w:val="57"/>
        </w:numPr>
        <w:tabs>
          <w:tab w:val="left" w:pos="1230"/>
        </w:tabs>
        <w:ind w:left="1229" w:hanging="323"/>
        <w:rPr>
          <w:sz w:val="24"/>
        </w:rPr>
      </w:pPr>
      <w:r>
        <w:rPr>
          <w:sz w:val="24"/>
        </w:rPr>
        <w:t>Conditions</w:t>
      </w:r>
      <w:r>
        <w:rPr>
          <w:spacing w:val="-5"/>
          <w:sz w:val="24"/>
        </w:rPr>
        <w:t xml:space="preserve"> </w:t>
      </w:r>
      <w:r>
        <w:rPr>
          <w:sz w:val="24"/>
        </w:rPr>
        <w:t>for</w:t>
      </w:r>
      <w:r>
        <w:rPr>
          <w:spacing w:val="-4"/>
          <w:sz w:val="24"/>
        </w:rPr>
        <w:t xml:space="preserve"> </w:t>
      </w:r>
      <w:r>
        <w:rPr>
          <w:sz w:val="24"/>
        </w:rPr>
        <w:t>task</w:t>
      </w:r>
      <w:r>
        <w:rPr>
          <w:spacing w:val="-8"/>
          <w:sz w:val="24"/>
        </w:rPr>
        <w:t xml:space="preserve"> </w:t>
      </w:r>
      <w:r>
        <w:rPr>
          <w:sz w:val="24"/>
        </w:rPr>
        <w:t>performance</w:t>
      </w:r>
    </w:p>
    <w:p w14:paraId="75F1D9E0" w14:textId="77777777" w:rsidR="003620F5" w:rsidRDefault="003A5F03">
      <w:pPr>
        <w:pStyle w:val="ListParagraph"/>
        <w:numPr>
          <w:ilvl w:val="0"/>
          <w:numId w:val="57"/>
        </w:numPr>
        <w:tabs>
          <w:tab w:val="left" w:pos="1244"/>
        </w:tabs>
        <w:ind w:hanging="337"/>
        <w:rPr>
          <w:sz w:val="24"/>
        </w:rPr>
      </w:pPr>
      <w:r>
        <w:rPr>
          <w:sz w:val="24"/>
        </w:rPr>
        <w:t>Instructional</w:t>
      </w:r>
      <w:r>
        <w:rPr>
          <w:spacing w:val="-7"/>
          <w:sz w:val="24"/>
        </w:rPr>
        <w:t xml:space="preserve"> </w:t>
      </w:r>
      <w:r>
        <w:rPr>
          <w:sz w:val="24"/>
        </w:rPr>
        <w:t>strategies</w:t>
      </w:r>
    </w:p>
    <w:p w14:paraId="75F1D9E1" w14:textId="77777777" w:rsidR="003620F5" w:rsidRDefault="003A5F03">
      <w:pPr>
        <w:pStyle w:val="ListParagraph"/>
        <w:numPr>
          <w:ilvl w:val="0"/>
          <w:numId w:val="57"/>
        </w:numPr>
        <w:tabs>
          <w:tab w:val="left" w:pos="1244"/>
        </w:tabs>
        <w:ind w:hanging="337"/>
        <w:rPr>
          <w:sz w:val="24"/>
        </w:rPr>
      </w:pPr>
      <w:r>
        <w:rPr>
          <w:sz w:val="24"/>
        </w:rPr>
        <w:t>Environmental</w:t>
      </w:r>
      <w:r>
        <w:rPr>
          <w:spacing w:val="-7"/>
          <w:sz w:val="24"/>
        </w:rPr>
        <w:t xml:space="preserve"> </w:t>
      </w:r>
      <w:r>
        <w:rPr>
          <w:sz w:val="24"/>
        </w:rPr>
        <w:t>conditions</w:t>
      </w:r>
    </w:p>
    <w:p w14:paraId="75F1D9E2" w14:textId="77777777" w:rsidR="003620F5" w:rsidRDefault="003A5F03">
      <w:pPr>
        <w:pStyle w:val="ListParagraph"/>
        <w:numPr>
          <w:ilvl w:val="0"/>
          <w:numId w:val="57"/>
        </w:numPr>
        <w:tabs>
          <w:tab w:val="left" w:pos="1243"/>
          <w:tab w:val="left" w:pos="1244"/>
        </w:tabs>
        <w:ind w:left="1244" w:hanging="337"/>
        <w:rPr>
          <w:sz w:val="24"/>
        </w:rPr>
      </w:pPr>
      <w:r>
        <w:rPr>
          <w:sz w:val="24"/>
        </w:rPr>
        <w:t>Supervisory</w:t>
      </w:r>
      <w:r>
        <w:rPr>
          <w:spacing w:val="-5"/>
          <w:sz w:val="24"/>
        </w:rPr>
        <w:t xml:space="preserve"> </w:t>
      </w:r>
      <w:r>
        <w:rPr>
          <w:sz w:val="24"/>
        </w:rPr>
        <w:t>strategies</w:t>
      </w:r>
    </w:p>
    <w:p w14:paraId="75F1D9E3" w14:textId="77777777" w:rsidR="003620F5" w:rsidRDefault="003A5F03">
      <w:pPr>
        <w:pStyle w:val="ListParagraph"/>
        <w:numPr>
          <w:ilvl w:val="0"/>
          <w:numId w:val="57"/>
        </w:numPr>
        <w:tabs>
          <w:tab w:val="left" w:pos="1244"/>
        </w:tabs>
        <w:ind w:hanging="337"/>
        <w:rPr>
          <w:sz w:val="24"/>
        </w:rPr>
      </w:pPr>
      <w:r>
        <w:rPr>
          <w:sz w:val="24"/>
        </w:rPr>
        <w:t>Supports</w:t>
      </w:r>
      <w:r>
        <w:rPr>
          <w:spacing w:val="-4"/>
          <w:sz w:val="24"/>
        </w:rPr>
        <w:t xml:space="preserve"> </w:t>
      </w:r>
      <w:r>
        <w:rPr>
          <w:sz w:val="24"/>
        </w:rPr>
        <w:t>needed</w:t>
      </w:r>
      <w:r>
        <w:rPr>
          <w:spacing w:val="-5"/>
          <w:sz w:val="24"/>
        </w:rPr>
        <w:t xml:space="preserve"> </w:t>
      </w:r>
      <w:r>
        <w:rPr>
          <w:sz w:val="24"/>
        </w:rPr>
        <w:t>for</w:t>
      </w:r>
      <w:r>
        <w:rPr>
          <w:spacing w:val="-5"/>
          <w:sz w:val="24"/>
        </w:rPr>
        <w:t xml:space="preserve"> </w:t>
      </w:r>
      <w:r>
        <w:rPr>
          <w:sz w:val="24"/>
        </w:rPr>
        <w:t>successful</w:t>
      </w:r>
      <w:r>
        <w:rPr>
          <w:spacing w:val="-4"/>
          <w:sz w:val="24"/>
        </w:rPr>
        <w:t xml:space="preserve"> </w:t>
      </w:r>
      <w:r>
        <w:rPr>
          <w:sz w:val="24"/>
        </w:rPr>
        <w:t>task</w:t>
      </w:r>
      <w:r>
        <w:rPr>
          <w:spacing w:val="-4"/>
          <w:sz w:val="24"/>
        </w:rPr>
        <w:t xml:space="preserve"> </w:t>
      </w:r>
      <w:r>
        <w:rPr>
          <w:sz w:val="24"/>
        </w:rPr>
        <w:t>performance</w:t>
      </w:r>
    </w:p>
    <w:p w14:paraId="75F1D9E4" w14:textId="77777777" w:rsidR="003620F5" w:rsidRDefault="003A5F03">
      <w:pPr>
        <w:pStyle w:val="ListParagraph"/>
        <w:numPr>
          <w:ilvl w:val="0"/>
          <w:numId w:val="57"/>
        </w:numPr>
        <w:tabs>
          <w:tab w:val="left" w:pos="1244"/>
        </w:tabs>
        <w:ind w:hanging="337"/>
        <w:rPr>
          <w:sz w:val="24"/>
        </w:rPr>
      </w:pPr>
      <w:r>
        <w:rPr>
          <w:sz w:val="24"/>
        </w:rPr>
        <w:t>Conditions</w:t>
      </w:r>
      <w:r>
        <w:rPr>
          <w:spacing w:val="-5"/>
          <w:sz w:val="24"/>
        </w:rPr>
        <w:t xml:space="preserve"> </w:t>
      </w:r>
      <w:r>
        <w:rPr>
          <w:sz w:val="24"/>
        </w:rPr>
        <w:t>to</w:t>
      </w:r>
      <w:r>
        <w:rPr>
          <w:spacing w:val="-3"/>
          <w:sz w:val="24"/>
        </w:rPr>
        <w:t xml:space="preserve"> </w:t>
      </w:r>
      <w:r>
        <w:rPr>
          <w:sz w:val="24"/>
        </w:rPr>
        <w:t>be</w:t>
      </w:r>
      <w:r>
        <w:rPr>
          <w:spacing w:val="-3"/>
          <w:sz w:val="24"/>
        </w:rPr>
        <w:t xml:space="preserve"> </w:t>
      </w:r>
      <w:r>
        <w:rPr>
          <w:sz w:val="24"/>
        </w:rPr>
        <w:t>avoided</w:t>
      </w:r>
    </w:p>
    <w:p w14:paraId="75F1D9E5" w14:textId="77777777" w:rsidR="003620F5" w:rsidRDefault="003620F5">
      <w:pPr>
        <w:pStyle w:val="BodyText"/>
      </w:pPr>
    </w:p>
    <w:p w14:paraId="75F1D9E6" w14:textId="77777777" w:rsidR="003620F5" w:rsidRDefault="003A5F03">
      <w:pPr>
        <w:pStyle w:val="BodyText"/>
        <w:ind w:left="615"/>
      </w:pPr>
      <w:r>
        <w:t>Interests</w:t>
      </w:r>
      <w:r>
        <w:rPr>
          <w:spacing w:val="-3"/>
        </w:rPr>
        <w:t xml:space="preserve"> </w:t>
      </w:r>
      <w:r>
        <w:t>Toward</w:t>
      </w:r>
      <w:r>
        <w:rPr>
          <w:spacing w:val="-3"/>
        </w:rPr>
        <w:t xml:space="preserve"> </w:t>
      </w:r>
      <w:r>
        <w:t>an</w:t>
      </w:r>
      <w:r>
        <w:rPr>
          <w:spacing w:val="-3"/>
        </w:rPr>
        <w:t xml:space="preserve"> </w:t>
      </w:r>
      <w:r>
        <w:t>Aspect</w:t>
      </w:r>
      <w:r>
        <w:rPr>
          <w:spacing w:val="-5"/>
        </w:rPr>
        <w:t xml:space="preserve"> </w:t>
      </w:r>
      <w:r>
        <w:t>of</w:t>
      </w:r>
      <w:r>
        <w:rPr>
          <w:spacing w:val="-2"/>
        </w:rPr>
        <w:t xml:space="preserve"> </w:t>
      </w:r>
      <w:r>
        <w:t>the</w:t>
      </w:r>
      <w:r>
        <w:rPr>
          <w:spacing w:val="-1"/>
        </w:rPr>
        <w:t xml:space="preserve"> </w:t>
      </w:r>
      <w:r>
        <w:t>Job</w:t>
      </w:r>
      <w:r>
        <w:rPr>
          <w:spacing w:val="-2"/>
        </w:rPr>
        <w:t xml:space="preserve"> </w:t>
      </w:r>
      <w:r>
        <w:t>Market</w:t>
      </w:r>
    </w:p>
    <w:p w14:paraId="75F1D9E7" w14:textId="77777777" w:rsidR="003620F5" w:rsidRDefault="003A5F03">
      <w:pPr>
        <w:pStyle w:val="ListParagraph"/>
        <w:numPr>
          <w:ilvl w:val="0"/>
          <w:numId w:val="56"/>
        </w:numPr>
        <w:tabs>
          <w:tab w:val="left" w:pos="1244"/>
        </w:tabs>
        <w:ind w:hanging="337"/>
        <w:rPr>
          <w:sz w:val="24"/>
        </w:rPr>
      </w:pPr>
      <w:r>
        <w:rPr>
          <w:sz w:val="24"/>
        </w:rPr>
        <w:t>General</w:t>
      </w:r>
      <w:r>
        <w:rPr>
          <w:spacing w:val="-7"/>
          <w:sz w:val="24"/>
        </w:rPr>
        <w:t xml:space="preserve"> </w:t>
      </w:r>
      <w:r>
        <w:rPr>
          <w:sz w:val="24"/>
        </w:rPr>
        <w:t>personal</w:t>
      </w:r>
      <w:r>
        <w:rPr>
          <w:spacing w:val="-3"/>
          <w:sz w:val="24"/>
        </w:rPr>
        <w:t xml:space="preserve"> </w:t>
      </w:r>
      <w:r>
        <w:rPr>
          <w:sz w:val="24"/>
        </w:rPr>
        <w:t>interest</w:t>
      </w:r>
    </w:p>
    <w:p w14:paraId="75F1D9E8" w14:textId="77777777" w:rsidR="003620F5" w:rsidRDefault="003A5F03">
      <w:pPr>
        <w:pStyle w:val="ListParagraph"/>
        <w:numPr>
          <w:ilvl w:val="0"/>
          <w:numId w:val="56"/>
        </w:numPr>
        <w:tabs>
          <w:tab w:val="left" w:pos="1244"/>
        </w:tabs>
        <w:ind w:hanging="337"/>
        <w:rPr>
          <w:sz w:val="24"/>
        </w:rPr>
      </w:pPr>
      <w:r>
        <w:rPr>
          <w:sz w:val="24"/>
        </w:rPr>
        <w:t>General</w:t>
      </w:r>
      <w:r>
        <w:rPr>
          <w:spacing w:val="-6"/>
          <w:sz w:val="24"/>
        </w:rPr>
        <w:t xml:space="preserve"> </w:t>
      </w:r>
      <w:r>
        <w:rPr>
          <w:sz w:val="24"/>
        </w:rPr>
        <w:t>family</w:t>
      </w:r>
      <w:r>
        <w:rPr>
          <w:spacing w:val="-4"/>
          <w:sz w:val="24"/>
        </w:rPr>
        <w:t xml:space="preserve"> </w:t>
      </w:r>
      <w:r>
        <w:rPr>
          <w:sz w:val="24"/>
        </w:rPr>
        <w:t>interests</w:t>
      </w:r>
      <w:r>
        <w:rPr>
          <w:spacing w:val="-3"/>
          <w:sz w:val="24"/>
        </w:rPr>
        <w:t xml:space="preserve"> </w:t>
      </w:r>
      <w:r>
        <w:rPr>
          <w:sz w:val="24"/>
        </w:rPr>
        <w:t>(or</w:t>
      </w:r>
      <w:r>
        <w:rPr>
          <w:spacing w:val="-4"/>
          <w:sz w:val="24"/>
        </w:rPr>
        <w:t xml:space="preserve"> </w:t>
      </w:r>
      <w:r>
        <w:rPr>
          <w:sz w:val="24"/>
        </w:rPr>
        <w:t>staff,</w:t>
      </w:r>
      <w:r>
        <w:rPr>
          <w:spacing w:val="-5"/>
          <w:sz w:val="24"/>
        </w:rPr>
        <w:t xml:space="preserve"> </w:t>
      </w:r>
      <w:r>
        <w:rPr>
          <w:sz w:val="24"/>
        </w:rPr>
        <w:t>as</w:t>
      </w:r>
      <w:r>
        <w:rPr>
          <w:spacing w:val="-3"/>
          <w:sz w:val="24"/>
        </w:rPr>
        <w:t xml:space="preserve"> </w:t>
      </w:r>
      <w:r>
        <w:rPr>
          <w:sz w:val="24"/>
        </w:rPr>
        <w:t>appropriate)</w:t>
      </w:r>
    </w:p>
    <w:p w14:paraId="75F1D9E9" w14:textId="77777777" w:rsidR="003620F5" w:rsidRDefault="003A5F03">
      <w:pPr>
        <w:pStyle w:val="ListParagraph"/>
        <w:numPr>
          <w:ilvl w:val="0"/>
          <w:numId w:val="56"/>
        </w:numPr>
        <w:tabs>
          <w:tab w:val="left" w:pos="1230"/>
        </w:tabs>
        <w:ind w:left="1229" w:hanging="322"/>
        <w:rPr>
          <w:sz w:val="24"/>
        </w:rPr>
      </w:pPr>
      <w:r>
        <w:rPr>
          <w:sz w:val="24"/>
        </w:rPr>
        <w:t>Activities</w:t>
      </w:r>
      <w:r>
        <w:rPr>
          <w:spacing w:val="-5"/>
          <w:sz w:val="24"/>
        </w:rPr>
        <w:t xml:space="preserve"> </w:t>
      </w:r>
      <w:r>
        <w:rPr>
          <w:sz w:val="24"/>
        </w:rPr>
        <w:t>participant</w:t>
      </w:r>
      <w:r>
        <w:rPr>
          <w:spacing w:val="-4"/>
          <w:sz w:val="24"/>
        </w:rPr>
        <w:t xml:space="preserve"> </w:t>
      </w:r>
      <w:r>
        <w:rPr>
          <w:sz w:val="24"/>
        </w:rPr>
        <w:t>engages</w:t>
      </w:r>
      <w:r>
        <w:rPr>
          <w:spacing w:val="-5"/>
          <w:sz w:val="24"/>
        </w:rPr>
        <w:t xml:space="preserve"> </w:t>
      </w:r>
      <w:r>
        <w:rPr>
          <w:sz w:val="24"/>
        </w:rPr>
        <w:t>in</w:t>
      </w:r>
      <w:r>
        <w:rPr>
          <w:spacing w:val="-2"/>
          <w:sz w:val="24"/>
        </w:rPr>
        <w:t xml:space="preserve"> </w:t>
      </w:r>
      <w:r>
        <w:rPr>
          <w:sz w:val="24"/>
        </w:rPr>
        <w:t>without</w:t>
      </w:r>
      <w:r>
        <w:rPr>
          <w:spacing w:val="-4"/>
          <w:sz w:val="24"/>
        </w:rPr>
        <w:t xml:space="preserve"> </w:t>
      </w:r>
      <w:r>
        <w:rPr>
          <w:sz w:val="24"/>
        </w:rPr>
        <w:t>being</w:t>
      </w:r>
      <w:r>
        <w:rPr>
          <w:spacing w:val="-2"/>
          <w:sz w:val="24"/>
        </w:rPr>
        <w:t xml:space="preserve"> </w:t>
      </w:r>
      <w:r>
        <w:rPr>
          <w:sz w:val="24"/>
        </w:rPr>
        <w:t>expected</w:t>
      </w:r>
      <w:r>
        <w:rPr>
          <w:spacing w:val="-3"/>
          <w:sz w:val="24"/>
        </w:rPr>
        <w:t xml:space="preserve"> </w:t>
      </w:r>
      <w:r>
        <w:rPr>
          <w:sz w:val="24"/>
        </w:rPr>
        <w:t>to</w:t>
      </w:r>
      <w:r>
        <w:rPr>
          <w:spacing w:val="-2"/>
          <w:sz w:val="24"/>
        </w:rPr>
        <w:t xml:space="preserve"> </w:t>
      </w:r>
      <w:r>
        <w:rPr>
          <w:sz w:val="24"/>
        </w:rPr>
        <w:t>do</w:t>
      </w:r>
      <w:r>
        <w:rPr>
          <w:spacing w:val="-1"/>
          <w:sz w:val="24"/>
        </w:rPr>
        <w:t xml:space="preserve"> </w:t>
      </w:r>
      <w:r>
        <w:rPr>
          <w:sz w:val="24"/>
        </w:rPr>
        <w:t>so</w:t>
      </w:r>
    </w:p>
    <w:p w14:paraId="75F1D9EA" w14:textId="77777777" w:rsidR="003620F5" w:rsidRDefault="003620F5">
      <w:pPr>
        <w:rPr>
          <w:sz w:val="24"/>
        </w:rPr>
        <w:sectPr w:rsidR="003620F5">
          <w:pgSz w:w="12240" w:h="15840"/>
          <w:pgMar w:top="820" w:right="380" w:bottom="420" w:left="460" w:header="0" w:footer="235" w:gutter="0"/>
          <w:cols w:space="720"/>
        </w:sectPr>
      </w:pPr>
    </w:p>
    <w:p w14:paraId="75F1D9EB" w14:textId="77777777" w:rsidR="003620F5" w:rsidRDefault="003C0AA9">
      <w:pPr>
        <w:pStyle w:val="BodyText"/>
        <w:spacing w:before="7"/>
        <w:rPr>
          <w:sz w:val="14"/>
        </w:rPr>
      </w:pPr>
      <w:r>
        <w:lastRenderedPageBreak/>
        <w:pict w14:anchorId="75F1F3BB">
          <v:shape id="docshape1489" o:spid="_x0000_s1110" style="position:absolute;margin-left:33.95pt;margin-top:40.55pt;width:549.5pt;height:695.55pt;z-index:-42947584;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75F1D9EC" w14:textId="77777777" w:rsidR="003620F5" w:rsidRDefault="003A5F03">
      <w:pPr>
        <w:pStyle w:val="ListParagraph"/>
        <w:numPr>
          <w:ilvl w:val="0"/>
          <w:numId w:val="56"/>
        </w:numPr>
        <w:tabs>
          <w:tab w:val="left" w:pos="1244"/>
        </w:tabs>
        <w:spacing w:before="92"/>
        <w:rPr>
          <w:sz w:val="24"/>
        </w:rPr>
      </w:pPr>
      <w:r>
        <w:rPr>
          <w:sz w:val="24"/>
        </w:rPr>
        <w:t>General</w:t>
      </w:r>
      <w:r>
        <w:rPr>
          <w:spacing w:val="-6"/>
          <w:sz w:val="24"/>
        </w:rPr>
        <w:t xml:space="preserve"> </w:t>
      </w:r>
      <w:r>
        <w:rPr>
          <w:sz w:val="24"/>
        </w:rPr>
        <w:t>areas</w:t>
      </w:r>
      <w:r>
        <w:rPr>
          <w:spacing w:val="-5"/>
          <w:sz w:val="24"/>
        </w:rPr>
        <w:t xml:space="preserve"> </w:t>
      </w:r>
      <w:r>
        <w:rPr>
          <w:sz w:val="24"/>
        </w:rPr>
        <w:t>of</w:t>
      </w:r>
      <w:r>
        <w:rPr>
          <w:spacing w:val="-3"/>
          <w:sz w:val="24"/>
        </w:rPr>
        <w:t xml:space="preserve"> </w:t>
      </w:r>
      <w:r>
        <w:rPr>
          <w:sz w:val="24"/>
        </w:rPr>
        <w:t>current</w:t>
      </w:r>
      <w:r>
        <w:rPr>
          <w:spacing w:val="-3"/>
          <w:sz w:val="24"/>
        </w:rPr>
        <w:t xml:space="preserve"> </w:t>
      </w:r>
      <w:r>
        <w:rPr>
          <w:sz w:val="24"/>
        </w:rPr>
        <w:t>work</w:t>
      </w:r>
      <w:r>
        <w:rPr>
          <w:spacing w:val="-3"/>
          <w:sz w:val="24"/>
        </w:rPr>
        <w:t xml:space="preserve"> </w:t>
      </w:r>
      <w:r>
        <w:rPr>
          <w:sz w:val="24"/>
        </w:rPr>
        <w:t>interest</w:t>
      </w:r>
    </w:p>
    <w:p w14:paraId="75F1D9ED" w14:textId="77777777" w:rsidR="003620F5" w:rsidRDefault="003A5F03">
      <w:pPr>
        <w:pStyle w:val="ListParagraph"/>
        <w:numPr>
          <w:ilvl w:val="0"/>
          <w:numId w:val="56"/>
        </w:numPr>
        <w:tabs>
          <w:tab w:val="left" w:pos="1244"/>
        </w:tabs>
        <w:rPr>
          <w:sz w:val="24"/>
        </w:rPr>
      </w:pPr>
      <w:r>
        <w:rPr>
          <w:sz w:val="24"/>
        </w:rPr>
        <w:t>Specific</w:t>
      </w:r>
      <w:r>
        <w:rPr>
          <w:spacing w:val="-4"/>
          <w:sz w:val="24"/>
        </w:rPr>
        <w:t xml:space="preserve"> </w:t>
      </w:r>
      <w:r>
        <w:rPr>
          <w:sz w:val="24"/>
        </w:rPr>
        <w:t>areas</w:t>
      </w:r>
      <w:r>
        <w:rPr>
          <w:spacing w:val="-4"/>
          <w:sz w:val="24"/>
        </w:rPr>
        <w:t xml:space="preserve"> </w:t>
      </w:r>
      <w:r>
        <w:rPr>
          <w:sz w:val="24"/>
        </w:rPr>
        <w:t>of</w:t>
      </w:r>
      <w:r>
        <w:rPr>
          <w:spacing w:val="-3"/>
          <w:sz w:val="24"/>
        </w:rPr>
        <w:t xml:space="preserve"> </w:t>
      </w:r>
      <w:r>
        <w:rPr>
          <w:sz w:val="24"/>
        </w:rPr>
        <w:t>past</w:t>
      </w:r>
      <w:r>
        <w:rPr>
          <w:spacing w:val="-2"/>
          <w:sz w:val="24"/>
        </w:rPr>
        <w:t xml:space="preserve"> </w:t>
      </w:r>
      <w:r>
        <w:rPr>
          <w:sz w:val="24"/>
        </w:rPr>
        <w:t>work</w:t>
      </w:r>
      <w:r>
        <w:rPr>
          <w:spacing w:val="-4"/>
          <w:sz w:val="24"/>
        </w:rPr>
        <w:t xml:space="preserve"> </w:t>
      </w:r>
      <w:r>
        <w:rPr>
          <w:sz w:val="24"/>
        </w:rPr>
        <w:t>experience</w:t>
      </w:r>
    </w:p>
    <w:p w14:paraId="75F1D9EE" w14:textId="77777777" w:rsidR="003620F5" w:rsidRDefault="003620F5">
      <w:pPr>
        <w:pStyle w:val="BodyText"/>
      </w:pPr>
    </w:p>
    <w:p w14:paraId="75F1D9EF" w14:textId="77777777" w:rsidR="003620F5" w:rsidRDefault="003A5F03">
      <w:pPr>
        <w:pStyle w:val="BodyText"/>
        <w:ind w:left="548"/>
      </w:pPr>
      <w:r>
        <w:t>Contributions</w:t>
      </w:r>
    </w:p>
    <w:p w14:paraId="75F1D9F0" w14:textId="77777777" w:rsidR="003620F5" w:rsidRDefault="003A5F03">
      <w:pPr>
        <w:pStyle w:val="ListParagraph"/>
        <w:numPr>
          <w:ilvl w:val="0"/>
          <w:numId w:val="55"/>
        </w:numPr>
        <w:tabs>
          <w:tab w:val="left" w:pos="1244"/>
        </w:tabs>
        <w:rPr>
          <w:sz w:val="24"/>
        </w:rPr>
      </w:pPr>
      <w:r>
        <w:rPr>
          <w:sz w:val="24"/>
        </w:rPr>
        <w:t>Strongest</w:t>
      </w:r>
      <w:r>
        <w:rPr>
          <w:spacing w:val="-8"/>
          <w:sz w:val="24"/>
        </w:rPr>
        <w:t xml:space="preserve"> </w:t>
      </w:r>
      <w:r>
        <w:rPr>
          <w:sz w:val="24"/>
        </w:rPr>
        <w:t>positive</w:t>
      </w:r>
      <w:r>
        <w:rPr>
          <w:spacing w:val="-7"/>
          <w:sz w:val="24"/>
        </w:rPr>
        <w:t xml:space="preserve"> </w:t>
      </w:r>
      <w:r>
        <w:rPr>
          <w:sz w:val="24"/>
        </w:rPr>
        <w:t>personality</w:t>
      </w:r>
      <w:r>
        <w:rPr>
          <w:spacing w:val="-6"/>
          <w:sz w:val="24"/>
        </w:rPr>
        <w:t xml:space="preserve"> </w:t>
      </w:r>
      <w:r>
        <w:rPr>
          <w:sz w:val="24"/>
        </w:rPr>
        <w:t>characteristics</w:t>
      </w:r>
    </w:p>
    <w:p w14:paraId="75F1D9F1" w14:textId="77777777" w:rsidR="003620F5" w:rsidRDefault="003A5F03">
      <w:pPr>
        <w:pStyle w:val="ListParagraph"/>
        <w:numPr>
          <w:ilvl w:val="0"/>
          <w:numId w:val="55"/>
        </w:numPr>
        <w:tabs>
          <w:tab w:val="left" w:pos="1244"/>
        </w:tabs>
        <w:rPr>
          <w:sz w:val="24"/>
        </w:rPr>
      </w:pPr>
      <w:r>
        <w:rPr>
          <w:sz w:val="24"/>
        </w:rPr>
        <w:t>Most</w:t>
      </w:r>
      <w:r>
        <w:rPr>
          <w:spacing w:val="-7"/>
          <w:sz w:val="24"/>
        </w:rPr>
        <w:t xml:space="preserve"> </w:t>
      </w:r>
      <w:r>
        <w:rPr>
          <w:sz w:val="24"/>
        </w:rPr>
        <w:t>reliable</w:t>
      </w:r>
      <w:r>
        <w:rPr>
          <w:spacing w:val="-3"/>
          <w:sz w:val="24"/>
        </w:rPr>
        <w:t xml:space="preserve"> </w:t>
      </w:r>
      <w:r>
        <w:rPr>
          <w:sz w:val="24"/>
        </w:rPr>
        <w:t>strengths</w:t>
      </w:r>
      <w:r>
        <w:rPr>
          <w:spacing w:val="-5"/>
          <w:sz w:val="24"/>
        </w:rPr>
        <w:t xml:space="preserve"> </w:t>
      </w:r>
      <w:r>
        <w:rPr>
          <w:sz w:val="24"/>
        </w:rPr>
        <w:t>regarding</w:t>
      </w:r>
      <w:r>
        <w:rPr>
          <w:spacing w:val="-5"/>
          <w:sz w:val="24"/>
        </w:rPr>
        <w:t xml:space="preserve"> </w:t>
      </w:r>
      <w:r>
        <w:rPr>
          <w:sz w:val="24"/>
        </w:rPr>
        <w:t>performance</w:t>
      </w:r>
    </w:p>
    <w:p w14:paraId="75F1D9F2" w14:textId="77777777" w:rsidR="003620F5" w:rsidRDefault="003A5F03">
      <w:pPr>
        <w:pStyle w:val="ListParagraph"/>
        <w:numPr>
          <w:ilvl w:val="0"/>
          <w:numId w:val="55"/>
        </w:numPr>
        <w:tabs>
          <w:tab w:val="left" w:pos="1230"/>
        </w:tabs>
        <w:ind w:left="1229" w:hanging="322"/>
        <w:rPr>
          <w:sz w:val="24"/>
        </w:rPr>
      </w:pPr>
      <w:r>
        <w:rPr>
          <w:sz w:val="24"/>
        </w:rPr>
        <w:t>Best</w:t>
      </w:r>
      <w:r>
        <w:rPr>
          <w:spacing w:val="-2"/>
          <w:sz w:val="24"/>
        </w:rPr>
        <w:t xml:space="preserve"> </w:t>
      </w:r>
      <w:r>
        <w:rPr>
          <w:sz w:val="24"/>
        </w:rPr>
        <w:t>current</w:t>
      </w:r>
      <w:r>
        <w:rPr>
          <w:spacing w:val="-5"/>
          <w:sz w:val="24"/>
        </w:rPr>
        <w:t xml:space="preserve"> </w:t>
      </w:r>
      <w:r>
        <w:rPr>
          <w:sz w:val="24"/>
        </w:rPr>
        <w:t>and</w:t>
      </w:r>
      <w:r>
        <w:rPr>
          <w:spacing w:val="-1"/>
          <w:sz w:val="24"/>
        </w:rPr>
        <w:t xml:space="preserve"> </w:t>
      </w:r>
      <w:r>
        <w:rPr>
          <w:sz w:val="24"/>
        </w:rPr>
        <w:t>potential</w:t>
      </w:r>
      <w:r>
        <w:rPr>
          <w:spacing w:val="-3"/>
          <w:sz w:val="24"/>
        </w:rPr>
        <w:t xml:space="preserve"> </w:t>
      </w:r>
      <w:r>
        <w:rPr>
          <w:sz w:val="24"/>
        </w:rPr>
        <w:t>skills</w:t>
      </w:r>
      <w:r>
        <w:rPr>
          <w:spacing w:val="-2"/>
          <w:sz w:val="24"/>
        </w:rPr>
        <w:t xml:space="preserve"> </w:t>
      </w:r>
      <w:r>
        <w:rPr>
          <w:sz w:val="24"/>
        </w:rPr>
        <w:t>to</w:t>
      </w:r>
      <w:r>
        <w:rPr>
          <w:spacing w:val="-4"/>
          <w:sz w:val="24"/>
        </w:rPr>
        <w:t xml:space="preserve"> </w:t>
      </w:r>
      <w:r>
        <w:rPr>
          <w:sz w:val="24"/>
        </w:rPr>
        <w:t>offer</w:t>
      </w:r>
      <w:r>
        <w:rPr>
          <w:spacing w:val="-3"/>
          <w:sz w:val="24"/>
        </w:rPr>
        <w:t xml:space="preserve"> </w:t>
      </w:r>
      <w:r>
        <w:rPr>
          <w:sz w:val="24"/>
        </w:rPr>
        <w:t>to</w:t>
      </w:r>
      <w:r>
        <w:rPr>
          <w:spacing w:val="-7"/>
          <w:sz w:val="24"/>
        </w:rPr>
        <w:t xml:space="preserve"> </w:t>
      </w:r>
      <w:r>
        <w:rPr>
          <w:sz w:val="24"/>
        </w:rPr>
        <w:t>potential</w:t>
      </w:r>
      <w:r>
        <w:rPr>
          <w:spacing w:val="-2"/>
          <w:sz w:val="24"/>
        </w:rPr>
        <w:t xml:space="preserve"> </w:t>
      </w:r>
      <w:r>
        <w:rPr>
          <w:sz w:val="24"/>
        </w:rPr>
        <w:t>employers</w:t>
      </w:r>
    </w:p>
    <w:p w14:paraId="75F1D9F3" w14:textId="77777777" w:rsidR="003620F5" w:rsidRDefault="003A5F03">
      <w:pPr>
        <w:pStyle w:val="ListParagraph"/>
        <w:numPr>
          <w:ilvl w:val="0"/>
          <w:numId w:val="55"/>
        </w:numPr>
        <w:tabs>
          <w:tab w:val="left" w:pos="1244"/>
        </w:tabs>
        <w:rPr>
          <w:sz w:val="24"/>
        </w:rPr>
      </w:pPr>
      <w:r>
        <w:rPr>
          <w:sz w:val="24"/>
        </w:rPr>
        <w:t>Credential</w:t>
      </w:r>
      <w:r>
        <w:rPr>
          <w:spacing w:val="-7"/>
          <w:sz w:val="24"/>
        </w:rPr>
        <w:t xml:space="preserve"> </w:t>
      </w:r>
      <w:r>
        <w:rPr>
          <w:sz w:val="24"/>
        </w:rPr>
        <w:t>training,</w:t>
      </w:r>
      <w:r>
        <w:rPr>
          <w:spacing w:val="-6"/>
          <w:sz w:val="24"/>
        </w:rPr>
        <w:t xml:space="preserve"> </w:t>
      </w:r>
      <w:r>
        <w:rPr>
          <w:sz w:val="24"/>
        </w:rPr>
        <w:t>certifications,</w:t>
      </w:r>
      <w:r>
        <w:rPr>
          <w:spacing w:val="-6"/>
          <w:sz w:val="24"/>
        </w:rPr>
        <w:t xml:space="preserve"> </w:t>
      </w:r>
      <w:r>
        <w:rPr>
          <w:sz w:val="24"/>
        </w:rPr>
        <w:t>and</w:t>
      </w:r>
      <w:r>
        <w:rPr>
          <w:spacing w:val="-4"/>
          <w:sz w:val="24"/>
        </w:rPr>
        <w:t xml:space="preserve"> </w:t>
      </w:r>
      <w:r>
        <w:rPr>
          <w:sz w:val="24"/>
        </w:rPr>
        <w:t>recognized</w:t>
      </w:r>
      <w:r>
        <w:rPr>
          <w:spacing w:val="-5"/>
          <w:sz w:val="24"/>
        </w:rPr>
        <w:t xml:space="preserve"> </w:t>
      </w:r>
      <w:r>
        <w:rPr>
          <w:sz w:val="24"/>
        </w:rPr>
        <w:t>skills</w:t>
      </w:r>
    </w:p>
    <w:p w14:paraId="75F1D9F4" w14:textId="77777777" w:rsidR="003620F5" w:rsidRDefault="003A5F03">
      <w:pPr>
        <w:pStyle w:val="ListParagraph"/>
        <w:numPr>
          <w:ilvl w:val="0"/>
          <w:numId w:val="55"/>
        </w:numPr>
        <w:tabs>
          <w:tab w:val="left" w:pos="1244"/>
        </w:tabs>
        <w:rPr>
          <w:sz w:val="24"/>
        </w:rPr>
      </w:pPr>
      <w:r>
        <w:rPr>
          <w:sz w:val="24"/>
        </w:rPr>
        <w:t>Possible</w:t>
      </w:r>
      <w:r>
        <w:rPr>
          <w:spacing w:val="-4"/>
          <w:sz w:val="24"/>
        </w:rPr>
        <w:t xml:space="preserve"> </w:t>
      </w:r>
      <w:r>
        <w:rPr>
          <w:sz w:val="24"/>
        </w:rPr>
        <w:t>sources</w:t>
      </w:r>
      <w:r>
        <w:rPr>
          <w:spacing w:val="-5"/>
          <w:sz w:val="24"/>
        </w:rPr>
        <w:t xml:space="preserve"> </w:t>
      </w:r>
      <w:r>
        <w:rPr>
          <w:sz w:val="24"/>
        </w:rPr>
        <w:t>for</w:t>
      </w:r>
      <w:r>
        <w:rPr>
          <w:spacing w:val="-6"/>
          <w:sz w:val="24"/>
        </w:rPr>
        <w:t xml:space="preserve"> </w:t>
      </w:r>
      <w:r>
        <w:rPr>
          <w:sz w:val="24"/>
        </w:rPr>
        <w:t>recommendations</w:t>
      </w:r>
    </w:p>
    <w:p w14:paraId="75F1D9F5" w14:textId="77777777" w:rsidR="003620F5" w:rsidRDefault="003A5F03">
      <w:pPr>
        <w:pStyle w:val="ListParagraph"/>
        <w:numPr>
          <w:ilvl w:val="0"/>
          <w:numId w:val="55"/>
        </w:numPr>
        <w:tabs>
          <w:tab w:val="left" w:pos="1243"/>
          <w:tab w:val="left" w:pos="1244"/>
        </w:tabs>
        <w:ind w:left="1244"/>
        <w:rPr>
          <w:sz w:val="24"/>
        </w:rPr>
      </w:pPr>
      <w:r>
        <w:rPr>
          <w:sz w:val="24"/>
        </w:rPr>
        <w:t>Resources/financial</w:t>
      </w:r>
      <w:r>
        <w:rPr>
          <w:spacing w:val="-7"/>
          <w:sz w:val="24"/>
        </w:rPr>
        <w:t xml:space="preserve"> </w:t>
      </w:r>
      <w:r>
        <w:rPr>
          <w:sz w:val="24"/>
        </w:rPr>
        <w:t>assets</w:t>
      </w:r>
    </w:p>
    <w:p w14:paraId="75F1D9F6" w14:textId="77777777" w:rsidR="003620F5" w:rsidRDefault="003620F5">
      <w:pPr>
        <w:pStyle w:val="BodyText"/>
      </w:pPr>
    </w:p>
    <w:p w14:paraId="75F1D9F7" w14:textId="77777777" w:rsidR="003620F5" w:rsidRDefault="003A5F03">
      <w:pPr>
        <w:pStyle w:val="BodyText"/>
        <w:ind w:left="548"/>
      </w:pPr>
      <w:r>
        <w:t>Challenges</w:t>
      </w:r>
    </w:p>
    <w:p w14:paraId="75F1D9F8" w14:textId="77777777" w:rsidR="003620F5" w:rsidRDefault="003A5F03">
      <w:pPr>
        <w:pStyle w:val="ListParagraph"/>
        <w:numPr>
          <w:ilvl w:val="0"/>
          <w:numId w:val="54"/>
        </w:numPr>
        <w:tabs>
          <w:tab w:val="left" w:pos="1244"/>
        </w:tabs>
        <w:rPr>
          <w:sz w:val="24"/>
        </w:rPr>
      </w:pPr>
      <w:r>
        <w:rPr>
          <w:sz w:val="24"/>
        </w:rPr>
        <w:t>Areas</w:t>
      </w:r>
      <w:r>
        <w:rPr>
          <w:spacing w:val="-4"/>
          <w:sz w:val="24"/>
        </w:rPr>
        <w:t xml:space="preserve"> </w:t>
      </w:r>
      <w:r>
        <w:rPr>
          <w:sz w:val="24"/>
        </w:rPr>
        <w:t>potentially</w:t>
      </w:r>
      <w:r>
        <w:rPr>
          <w:spacing w:val="-4"/>
          <w:sz w:val="24"/>
        </w:rPr>
        <w:t xml:space="preserve"> </w:t>
      </w:r>
      <w:r>
        <w:rPr>
          <w:sz w:val="24"/>
        </w:rPr>
        <w:t>needing</w:t>
      </w:r>
      <w:r>
        <w:rPr>
          <w:spacing w:val="-5"/>
          <w:sz w:val="24"/>
        </w:rPr>
        <w:t xml:space="preserve"> </w:t>
      </w:r>
      <w:r>
        <w:rPr>
          <w:sz w:val="24"/>
        </w:rPr>
        <w:t>matching</w:t>
      </w:r>
      <w:r>
        <w:rPr>
          <w:spacing w:val="-3"/>
          <w:sz w:val="24"/>
        </w:rPr>
        <w:t xml:space="preserve"> </w:t>
      </w:r>
      <w:r>
        <w:rPr>
          <w:sz w:val="24"/>
        </w:rPr>
        <w:t>to</w:t>
      </w:r>
      <w:r>
        <w:rPr>
          <w:spacing w:val="-3"/>
          <w:sz w:val="24"/>
        </w:rPr>
        <w:t xml:space="preserve"> </w:t>
      </w:r>
      <w:r>
        <w:rPr>
          <w:sz w:val="24"/>
        </w:rPr>
        <w:t>employment</w:t>
      </w:r>
      <w:r>
        <w:rPr>
          <w:spacing w:val="-4"/>
          <w:sz w:val="24"/>
        </w:rPr>
        <w:t xml:space="preserve"> </w:t>
      </w:r>
      <w:r>
        <w:rPr>
          <w:sz w:val="24"/>
        </w:rPr>
        <w:t>sites</w:t>
      </w:r>
    </w:p>
    <w:p w14:paraId="75F1D9F9" w14:textId="77777777" w:rsidR="003620F5" w:rsidRDefault="003A5F03">
      <w:pPr>
        <w:pStyle w:val="ListParagraph"/>
        <w:numPr>
          <w:ilvl w:val="0"/>
          <w:numId w:val="54"/>
        </w:numPr>
        <w:tabs>
          <w:tab w:val="left" w:pos="1244"/>
        </w:tabs>
        <w:spacing w:before="1"/>
        <w:ind w:left="1243" w:hanging="337"/>
        <w:rPr>
          <w:sz w:val="24"/>
        </w:rPr>
      </w:pPr>
      <w:r>
        <w:rPr>
          <w:sz w:val="24"/>
        </w:rPr>
        <w:t>Areas</w:t>
      </w:r>
      <w:r>
        <w:rPr>
          <w:spacing w:val="-5"/>
          <w:sz w:val="24"/>
        </w:rPr>
        <w:t xml:space="preserve"> </w:t>
      </w:r>
      <w:r>
        <w:rPr>
          <w:sz w:val="24"/>
        </w:rPr>
        <w:t>potentially</w:t>
      </w:r>
      <w:r>
        <w:rPr>
          <w:spacing w:val="-5"/>
          <w:sz w:val="24"/>
        </w:rPr>
        <w:t xml:space="preserve"> </w:t>
      </w:r>
      <w:r>
        <w:rPr>
          <w:sz w:val="24"/>
        </w:rPr>
        <w:t>needing</w:t>
      </w:r>
      <w:r>
        <w:rPr>
          <w:spacing w:val="-6"/>
          <w:sz w:val="24"/>
        </w:rPr>
        <w:t xml:space="preserve"> </w:t>
      </w:r>
      <w:r>
        <w:rPr>
          <w:sz w:val="24"/>
        </w:rPr>
        <w:t>negotiation</w:t>
      </w:r>
      <w:r>
        <w:rPr>
          <w:spacing w:val="-4"/>
          <w:sz w:val="24"/>
        </w:rPr>
        <w:t xml:space="preserve"> </w:t>
      </w:r>
      <w:r>
        <w:rPr>
          <w:sz w:val="24"/>
        </w:rPr>
        <w:t>with</w:t>
      </w:r>
      <w:r>
        <w:rPr>
          <w:spacing w:val="-4"/>
          <w:sz w:val="24"/>
        </w:rPr>
        <w:t xml:space="preserve"> </w:t>
      </w:r>
      <w:r>
        <w:rPr>
          <w:sz w:val="24"/>
        </w:rPr>
        <w:t>local</w:t>
      </w:r>
      <w:r>
        <w:rPr>
          <w:spacing w:val="-5"/>
          <w:sz w:val="24"/>
        </w:rPr>
        <w:t xml:space="preserve"> </w:t>
      </w:r>
      <w:r>
        <w:rPr>
          <w:sz w:val="24"/>
        </w:rPr>
        <w:t>employers</w:t>
      </w:r>
    </w:p>
    <w:p w14:paraId="75F1D9FA" w14:textId="77777777" w:rsidR="003620F5" w:rsidRDefault="003A5F03">
      <w:pPr>
        <w:pStyle w:val="ListParagraph"/>
        <w:numPr>
          <w:ilvl w:val="0"/>
          <w:numId w:val="54"/>
        </w:numPr>
        <w:tabs>
          <w:tab w:val="left" w:pos="1230"/>
        </w:tabs>
        <w:ind w:left="1229" w:hanging="323"/>
        <w:rPr>
          <w:sz w:val="24"/>
        </w:rPr>
      </w:pPr>
      <w:r>
        <w:rPr>
          <w:sz w:val="24"/>
        </w:rPr>
        <w:t>Physical/health</w:t>
      </w:r>
      <w:r>
        <w:rPr>
          <w:spacing w:val="-6"/>
          <w:sz w:val="24"/>
        </w:rPr>
        <w:t xml:space="preserve"> </w:t>
      </w:r>
      <w:r>
        <w:rPr>
          <w:sz w:val="24"/>
        </w:rPr>
        <w:t>restrictions</w:t>
      </w:r>
    </w:p>
    <w:p w14:paraId="75F1D9FB" w14:textId="77777777" w:rsidR="003620F5" w:rsidRDefault="003A5F03">
      <w:pPr>
        <w:pStyle w:val="ListParagraph"/>
        <w:numPr>
          <w:ilvl w:val="0"/>
          <w:numId w:val="54"/>
        </w:numPr>
        <w:tabs>
          <w:tab w:val="left" w:pos="1244"/>
        </w:tabs>
        <w:ind w:left="1243" w:hanging="337"/>
        <w:rPr>
          <w:sz w:val="24"/>
        </w:rPr>
      </w:pPr>
      <w:r>
        <w:rPr>
          <w:sz w:val="24"/>
        </w:rPr>
        <w:t>Habits</w:t>
      </w:r>
      <w:r>
        <w:rPr>
          <w:spacing w:val="-4"/>
          <w:sz w:val="24"/>
        </w:rPr>
        <w:t xml:space="preserve"> </w:t>
      </w:r>
      <w:r>
        <w:rPr>
          <w:sz w:val="24"/>
        </w:rPr>
        <w:t>and</w:t>
      </w:r>
      <w:r>
        <w:rPr>
          <w:spacing w:val="-2"/>
          <w:sz w:val="24"/>
        </w:rPr>
        <w:t xml:space="preserve"> </w:t>
      </w:r>
      <w:r>
        <w:rPr>
          <w:sz w:val="24"/>
        </w:rPr>
        <w:t>routines</w:t>
      </w:r>
    </w:p>
    <w:p w14:paraId="75F1D9FC" w14:textId="77777777" w:rsidR="003620F5" w:rsidRDefault="003A5F03">
      <w:pPr>
        <w:pStyle w:val="ListParagraph"/>
        <w:numPr>
          <w:ilvl w:val="0"/>
          <w:numId w:val="54"/>
        </w:numPr>
        <w:tabs>
          <w:tab w:val="left" w:pos="1244"/>
        </w:tabs>
        <w:ind w:left="1243" w:hanging="337"/>
        <w:rPr>
          <w:sz w:val="24"/>
        </w:rPr>
      </w:pPr>
      <w:r>
        <w:rPr>
          <w:sz w:val="24"/>
        </w:rPr>
        <w:t>Challenges</w:t>
      </w:r>
      <w:r>
        <w:rPr>
          <w:spacing w:val="-4"/>
          <w:sz w:val="24"/>
        </w:rPr>
        <w:t xml:space="preserve"> </w:t>
      </w:r>
      <w:r>
        <w:rPr>
          <w:sz w:val="24"/>
        </w:rPr>
        <w:t>related</w:t>
      </w:r>
      <w:r>
        <w:rPr>
          <w:spacing w:val="-4"/>
          <w:sz w:val="24"/>
        </w:rPr>
        <w:t xml:space="preserve"> </w:t>
      </w:r>
      <w:r>
        <w:rPr>
          <w:sz w:val="24"/>
        </w:rPr>
        <w:t>to</w:t>
      </w:r>
      <w:r>
        <w:rPr>
          <w:spacing w:val="-3"/>
          <w:sz w:val="24"/>
        </w:rPr>
        <w:t xml:space="preserve"> </w:t>
      </w:r>
      <w:r>
        <w:rPr>
          <w:sz w:val="24"/>
        </w:rPr>
        <w:t>disability</w:t>
      </w:r>
      <w:r>
        <w:rPr>
          <w:spacing w:val="-3"/>
          <w:sz w:val="24"/>
        </w:rPr>
        <w:t xml:space="preserve"> </w:t>
      </w:r>
      <w:r>
        <w:rPr>
          <w:sz w:val="24"/>
        </w:rPr>
        <w:t>–</w:t>
      </w:r>
      <w:r>
        <w:rPr>
          <w:spacing w:val="-2"/>
          <w:sz w:val="24"/>
        </w:rPr>
        <w:t xml:space="preserve"> </w:t>
      </w:r>
      <w:r>
        <w:rPr>
          <w:sz w:val="24"/>
        </w:rPr>
        <w:t>need</w:t>
      </w:r>
      <w:r>
        <w:rPr>
          <w:spacing w:val="-3"/>
          <w:sz w:val="24"/>
        </w:rPr>
        <w:t xml:space="preserve"> </w:t>
      </w:r>
      <w:r>
        <w:rPr>
          <w:sz w:val="24"/>
        </w:rPr>
        <w:t>for</w:t>
      </w:r>
      <w:r>
        <w:rPr>
          <w:spacing w:val="-6"/>
          <w:sz w:val="24"/>
        </w:rPr>
        <w:t xml:space="preserve"> </w:t>
      </w:r>
      <w:r>
        <w:rPr>
          <w:sz w:val="24"/>
        </w:rPr>
        <w:t>accommodation</w:t>
      </w:r>
      <w:r>
        <w:rPr>
          <w:spacing w:val="-4"/>
          <w:sz w:val="24"/>
        </w:rPr>
        <w:t xml:space="preserve"> </w:t>
      </w:r>
      <w:r>
        <w:rPr>
          <w:sz w:val="24"/>
        </w:rPr>
        <w:t>and</w:t>
      </w:r>
      <w:r>
        <w:rPr>
          <w:spacing w:val="-4"/>
          <w:sz w:val="24"/>
        </w:rPr>
        <w:t xml:space="preserve"> </w:t>
      </w:r>
      <w:r>
        <w:rPr>
          <w:sz w:val="24"/>
        </w:rPr>
        <w:t>disclosure</w:t>
      </w:r>
    </w:p>
    <w:p w14:paraId="75F1D9FD" w14:textId="77777777" w:rsidR="003620F5" w:rsidRDefault="003A5F03">
      <w:pPr>
        <w:pStyle w:val="ListParagraph"/>
        <w:numPr>
          <w:ilvl w:val="0"/>
          <w:numId w:val="54"/>
        </w:numPr>
        <w:tabs>
          <w:tab w:val="left" w:pos="1243"/>
          <w:tab w:val="left" w:pos="1244"/>
        </w:tabs>
        <w:ind w:hanging="337"/>
        <w:rPr>
          <w:sz w:val="24"/>
        </w:rPr>
      </w:pPr>
      <w:r>
        <w:rPr>
          <w:sz w:val="24"/>
        </w:rPr>
        <w:t>Financial</w:t>
      </w:r>
      <w:r>
        <w:rPr>
          <w:spacing w:val="-6"/>
          <w:sz w:val="24"/>
        </w:rPr>
        <w:t xml:space="preserve"> </w:t>
      </w:r>
      <w:r>
        <w:rPr>
          <w:sz w:val="24"/>
        </w:rPr>
        <w:t>issues</w:t>
      </w:r>
    </w:p>
    <w:p w14:paraId="75F1D9FE" w14:textId="77777777" w:rsidR="003620F5" w:rsidRDefault="003A5F03">
      <w:pPr>
        <w:pStyle w:val="ListParagraph"/>
        <w:numPr>
          <w:ilvl w:val="0"/>
          <w:numId w:val="54"/>
        </w:numPr>
        <w:tabs>
          <w:tab w:val="left" w:pos="1244"/>
        </w:tabs>
        <w:ind w:hanging="337"/>
        <w:rPr>
          <w:sz w:val="24"/>
        </w:rPr>
      </w:pPr>
      <w:r>
        <w:rPr>
          <w:sz w:val="24"/>
        </w:rPr>
        <w:t>Transportation</w:t>
      </w:r>
      <w:r>
        <w:rPr>
          <w:spacing w:val="-6"/>
          <w:sz w:val="24"/>
        </w:rPr>
        <w:t xml:space="preserve"> </w:t>
      </w:r>
      <w:r>
        <w:rPr>
          <w:sz w:val="24"/>
        </w:rPr>
        <w:t>issues</w:t>
      </w:r>
    </w:p>
    <w:p w14:paraId="75F1D9FF" w14:textId="77777777" w:rsidR="003620F5" w:rsidRDefault="003620F5">
      <w:pPr>
        <w:pStyle w:val="BodyText"/>
        <w:spacing w:before="11"/>
        <w:rPr>
          <w:sz w:val="23"/>
        </w:rPr>
      </w:pPr>
    </w:p>
    <w:p w14:paraId="75F1DA00" w14:textId="77777777" w:rsidR="003620F5" w:rsidRDefault="003A5F03">
      <w:pPr>
        <w:pStyle w:val="BodyText"/>
        <w:ind w:left="548"/>
      </w:pPr>
      <w:r>
        <w:rPr>
          <w:u w:val="single"/>
        </w:rPr>
        <w:t>Potential</w:t>
      </w:r>
      <w:r>
        <w:rPr>
          <w:spacing w:val="-3"/>
          <w:u w:val="single"/>
        </w:rPr>
        <w:t xml:space="preserve"> </w:t>
      </w:r>
      <w:r>
        <w:rPr>
          <w:u w:val="single"/>
        </w:rPr>
        <w:t>Employer</w:t>
      </w:r>
      <w:r>
        <w:rPr>
          <w:spacing w:val="-4"/>
          <w:u w:val="single"/>
        </w:rPr>
        <w:t xml:space="preserve"> </w:t>
      </w:r>
      <w:r>
        <w:rPr>
          <w:u w:val="single"/>
        </w:rPr>
        <w:t>List</w:t>
      </w:r>
    </w:p>
    <w:p w14:paraId="75F1DA01" w14:textId="77777777" w:rsidR="003620F5" w:rsidRDefault="003A5F03">
      <w:pPr>
        <w:pStyle w:val="BodyText"/>
        <w:ind w:left="548"/>
      </w:pPr>
      <w:r>
        <w:t>List</w:t>
      </w:r>
      <w:r>
        <w:rPr>
          <w:spacing w:val="-3"/>
        </w:rPr>
        <w:t xml:space="preserve"> </w:t>
      </w:r>
      <w:r>
        <w:t>businesses,</w:t>
      </w:r>
      <w:r>
        <w:rPr>
          <w:spacing w:val="-5"/>
        </w:rPr>
        <w:t xml:space="preserve"> </w:t>
      </w:r>
      <w:r>
        <w:t>addresses</w:t>
      </w:r>
      <w:r>
        <w:rPr>
          <w:spacing w:val="-3"/>
        </w:rPr>
        <w:t xml:space="preserve"> </w:t>
      </w:r>
      <w:r>
        <w:t>and</w:t>
      </w:r>
      <w:r>
        <w:rPr>
          <w:spacing w:val="-2"/>
        </w:rPr>
        <w:t xml:space="preserve"> </w:t>
      </w:r>
      <w:r>
        <w:t>types</w:t>
      </w:r>
      <w:r>
        <w:rPr>
          <w:spacing w:val="-5"/>
        </w:rPr>
        <w:t xml:space="preserve"> </w:t>
      </w:r>
      <w:r>
        <w:t>of</w:t>
      </w:r>
      <w:r>
        <w:rPr>
          <w:spacing w:val="-3"/>
        </w:rPr>
        <w:t xml:space="preserve"> </w:t>
      </w:r>
      <w:r>
        <w:t>each</w:t>
      </w:r>
      <w:r>
        <w:rPr>
          <w:spacing w:val="-4"/>
        </w:rPr>
        <w:t xml:space="preserve"> </w:t>
      </w:r>
      <w:r>
        <w:t>business.</w:t>
      </w:r>
    </w:p>
    <w:p w14:paraId="75F1DA02" w14:textId="77777777" w:rsidR="003620F5" w:rsidRDefault="003620F5">
      <w:pPr>
        <w:pStyle w:val="BodyText"/>
      </w:pPr>
    </w:p>
    <w:p w14:paraId="75F1DA03" w14:textId="77777777" w:rsidR="003620F5" w:rsidRDefault="003A5F03">
      <w:pPr>
        <w:pStyle w:val="BodyText"/>
        <w:ind w:left="548"/>
      </w:pPr>
      <w:r>
        <w:rPr>
          <w:u w:val="single"/>
        </w:rPr>
        <w:t>Signatures</w:t>
      </w:r>
    </w:p>
    <w:p w14:paraId="75F1DA04" w14:textId="77777777" w:rsidR="003620F5" w:rsidRDefault="003A5F03">
      <w:pPr>
        <w:pStyle w:val="BodyText"/>
        <w:ind w:left="548" w:right="1066"/>
      </w:pPr>
      <w:r>
        <w:t>The Job Discovery Profile must be signed and dated by the person/legal representative, Job</w:t>
      </w:r>
      <w:r>
        <w:rPr>
          <w:spacing w:val="-64"/>
        </w:rPr>
        <w:t xml:space="preserve"> </w:t>
      </w:r>
      <w:r>
        <w:t>Discovery</w:t>
      </w:r>
      <w:r>
        <w:rPr>
          <w:spacing w:val="-1"/>
        </w:rPr>
        <w:t xml:space="preserve"> </w:t>
      </w:r>
      <w:r>
        <w:t>staff,</w:t>
      </w:r>
      <w:r>
        <w:rPr>
          <w:spacing w:val="-2"/>
        </w:rPr>
        <w:t xml:space="preserve"> </w:t>
      </w:r>
      <w:r>
        <w:t>and</w:t>
      </w:r>
      <w:r>
        <w:rPr>
          <w:spacing w:val="1"/>
        </w:rPr>
        <w:t xml:space="preserve"> </w:t>
      </w:r>
      <w:r>
        <w:t>his/her</w:t>
      </w:r>
      <w:r>
        <w:rPr>
          <w:spacing w:val="-1"/>
        </w:rPr>
        <w:t xml:space="preserve"> </w:t>
      </w:r>
      <w:r>
        <w:t>program</w:t>
      </w:r>
      <w:r>
        <w:rPr>
          <w:spacing w:val="-2"/>
        </w:rPr>
        <w:t xml:space="preserve"> </w:t>
      </w:r>
      <w:r>
        <w:t>director.</w:t>
      </w:r>
    </w:p>
    <w:p w14:paraId="75F1DA05" w14:textId="77777777" w:rsidR="003620F5" w:rsidRDefault="003620F5">
      <w:pPr>
        <w:pStyle w:val="BodyText"/>
        <w:spacing w:before="10"/>
        <w:rPr>
          <w:sz w:val="23"/>
        </w:rPr>
      </w:pPr>
    </w:p>
    <w:p w14:paraId="75F1DA06" w14:textId="77777777" w:rsidR="003620F5" w:rsidRDefault="003A5F03">
      <w:pPr>
        <w:pStyle w:val="Heading3"/>
      </w:pPr>
      <w:r>
        <w:t>Timelines</w:t>
      </w:r>
    </w:p>
    <w:p w14:paraId="75F1DA07" w14:textId="77777777" w:rsidR="003620F5" w:rsidRDefault="003A5F03">
      <w:pPr>
        <w:pStyle w:val="BodyText"/>
        <w:spacing w:before="4" w:line="237" w:lineRule="auto"/>
        <w:ind w:left="547" w:right="627"/>
      </w:pPr>
      <w:r>
        <w:t>The Job Discovery Profile is to be completed no more than three (3) months from the date of the</w:t>
      </w:r>
      <w:r>
        <w:rPr>
          <w:spacing w:val="-64"/>
        </w:rPr>
        <w:t xml:space="preserve"> </w:t>
      </w:r>
      <w:r>
        <w:t>person’s referral to the Job Discovery agency.</w:t>
      </w:r>
      <w:r>
        <w:rPr>
          <w:spacing w:val="1"/>
        </w:rPr>
        <w:t xml:space="preserve"> </w:t>
      </w:r>
      <w:r>
        <w:t>It is to be in the record by the 10</w:t>
      </w:r>
      <w:proofErr w:type="spellStart"/>
      <w:r>
        <w:rPr>
          <w:position w:val="8"/>
          <w:sz w:val="16"/>
        </w:rPr>
        <w:t>th</w:t>
      </w:r>
      <w:proofErr w:type="spellEnd"/>
      <w:r>
        <w:rPr>
          <w:position w:val="8"/>
          <w:sz w:val="16"/>
        </w:rPr>
        <w:t xml:space="preserve"> </w:t>
      </w:r>
      <w:r>
        <w:t>of the month</w:t>
      </w:r>
      <w:r>
        <w:rPr>
          <w:spacing w:val="1"/>
        </w:rPr>
        <w:t xml:space="preserve"> </w:t>
      </w:r>
      <w:r>
        <w:t>following the month it is completed. Submit to the Support Coordinator by the 15</w:t>
      </w:r>
      <w:proofErr w:type="spellStart"/>
      <w:r>
        <w:rPr>
          <w:position w:val="8"/>
          <w:sz w:val="16"/>
        </w:rPr>
        <w:t>th</w:t>
      </w:r>
      <w:proofErr w:type="spellEnd"/>
      <w:r>
        <w:rPr>
          <w:position w:val="8"/>
          <w:sz w:val="16"/>
        </w:rPr>
        <w:t xml:space="preserve"> </w:t>
      </w:r>
      <w:r>
        <w:t>of the month</w:t>
      </w:r>
      <w:r>
        <w:rPr>
          <w:spacing w:val="1"/>
        </w:rPr>
        <w:t xml:space="preserve"> </w:t>
      </w:r>
      <w:r>
        <w:t>following the</w:t>
      </w:r>
      <w:r>
        <w:rPr>
          <w:spacing w:val="-1"/>
        </w:rPr>
        <w:t xml:space="preserve"> </w:t>
      </w:r>
      <w:r>
        <w:t>month</w:t>
      </w:r>
      <w:r>
        <w:rPr>
          <w:spacing w:val="-1"/>
        </w:rPr>
        <w:t xml:space="preserve"> </w:t>
      </w:r>
      <w:r>
        <w:t>it</w:t>
      </w:r>
      <w:r>
        <w:rPr>
          <w:spacing w:val="1"/>
        </w:rPr>
        <w:t xml:space="preserve"> </w:t>
      </w:r>
      <w:r>
        <w:t>is developed.</w:t>
      </w:r>
    </w:p>
    <w:p w14:paraId="75F1DA08" w14:textId="77777777" w:rsidR="003620F5" w:rsidRDefault="003620F5">
      <w:pPr>
        <w:spacing w:line="237" w:lineRule="auto"/>
        <w:sectPr w:rsidR="003620F5">
          <w:pgSz w:w="12240" w:h="15840"/>
          <w:pgMar w:top="820" w:right="380" w:bottom="420" w:left="460" w:header="0" w:footer="235" w:gutter="0"/>
          <w:cols w:space="720"/>
        </w:sectPr>
      </w:pPr>
    </w:p>
    <w:p w14:paraId="75F1DA09" w14:textId="77777777" w:rsidR="003620F5" w:rsidRDefault="003C0AA9">
      <w:pPr>
        <w:pStyle w:val="BodyText"/>
        <w:spacing w:before="6"/>
        <w:rPr>
          <w:sz w:val="22"/>
        </w:rPr>
      </w:pPr>
      <w:r>
        <w:lastRenderedPageBreak/>
        <w:pict w14:anchorId="75F1F3BC">
          <v:shape id="docshape1490" o:spid="_x0000_s1109" style="position:absolute;margin-left:33.95pt;margin-top:40.55pt;width:549.5pt;height:695.55pt;z-index:-42946560;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75F1DA0A" w14:textId="77777777" w:rsidR="003620F5" w:rsidRDefault="003C0AA9">
      <w:pPr>
        <w:pStyle w:val="BodyText"/>
        <w:ind w:left="538"/>
        <w:rPr>
          <w:sz w:val="20"/>
        </w:rPr>
      </w:pPr>
      <w:r>
        <w:rPr>
          <w:sz w:val="20"/>
        </w:rPr>
      </w:r>
      <w:r>
        <w:rPr>
          <w:sz w:val="20"/>
        </w:rPr>
        <w:pict w14:anchorId="75F1F3BE">
          <v:shape id="docshape1491" o:spid="_x0000_s3677" type="#_x0000_t202" style="width:7in;height:37.8pt;mso-left-percent:-10001;mso-top-percent:-10001;mso-position-horizontal:absolute;mso-position-horizontal-relative:char;mso-position-vertical:absolute;mso-position-vertical-relative:line;mso-left-percent:-10001;mso-top-percent:-10001" filled="f" strokeweight=".33831mm">
            <v:textbox inset="0,0,0,0">
              <w:txbxContent>
                <w:p w14:paraId="75F1F4F7" w14:textId="77777777" w:rsidR="003620F5" w:rsidRDefault="003A5F03">
                  <w:pPr>
                    <w:ind w:left="2692" w:right="1720" w:hanging="987"/>
                    <w:rPr>
                      <w:b/>
                      <w:sz w:val="32"/>
                    </w:rPr>
                  </w:pPr>
                  <w:r>
                    <w:rPr>
                      <w:b/>
                      <w:sz w:val="32"/>
                    </w:rPr>
                    <w:t>ID/DD</w:t>
                  </w:r>
                  <w:r>
                    <w:rPr>
                      <w:b/>
                      <w:spacing w:val="-7"/>
                      <w:sz w:val="32"/>
                    </w:rPr>
                    <w:t xml:space="preserve"> </w:t>
                  </w:r>
                  <w:r>
                    <w:rPr>
                      <w:b/>
                      <w:sz w:val="32"/>
                    </w:rPr>
                    <w:t>Waiver</w:t>
                  </w:r>
                  <w:r>
                    <w:rPr>
                      <w:b/>
                      <w:spacing w:val="-8"/>
                      <w:sz w:val="32"/>
                    </w:rPr>
                    <w:t xml:space="preserve"> </w:t>
                  </w:r>
                  <w:r>
                    <w:rPr>
                      <w:b/>
                      <w:sz w:val="32"/>
                    </w:rPr>
                    <w:t>Request</w:t>
                  </w:r>
                  <w:r>
                    <w:rPr>
                      <w:b/>
                      <w:spacing w:val="-6"/>
                      <w:sz w:val="32"/>
                    </w:rPr>
                    <w:t xml:space="preserve"> </w:t>
                  </w:r>
                  <w:r>
                    <w:rPr>
                      <w:b/>
                      <w:sz w:val="32"/>
                    </w:rPr>
                    <w:t>for</w:t>
                  </w:r>
                  <w:r>
                    <w:rPr>
                      <w:b/>
                      <w:spacing w:val="-8"/>
                      <w:sz w:val="32"/>
                    </w:rPr>
                    <w:t xml:space="preserve"> </w:t>
                  </w:r>
                  <w:r>
                    <w:rPr>
                      <w:b/>
                      <w:sz w:val="32"/>
                    </w:rPr>
                    <w:t>Behavior</w:t>
                  </w:r>
                  <w:r>
                    <w:rPr>
                      <w:b/>
                      <w:spacing w:val="-6"/>
                      <w:sz w:val="32"/>
                    </w:rPr>
                    <w:t xml:space="preserve"> </w:t>
                  </w:r>
                  <w:r>
                    <w:rPr>
                      <w:b/>
                      <w:sz w:val="32"/>
                    </w:rPr>
                    <w:t>Support</w:t>
                  </w:r>
                  <w:r>
                    <w:rPr>
                      <w:b/>
                      <w:spacing w:val="-86"/>
                      <w:sz w:val="32"/>
                    </w:rPr>
                    <w:t xml:space="preserve"> </w:t>
                  </w:r>
                  <w:r>
                    <w:rPr>
                      <w:b/>
                      <w:sz w:val="32"/>
                    </w:rPr>
                    <w:t>and/or</w:t>
                  </w:r>
                  <w:r>
                    <w:rPr>
                      <w:b/>
                      <w:spacing w:val="-2"/>
                      <w:sz w:val="32"/>
                    </w:rPr>
                    <w:t xml:space="preserve"> </w:t>
                  </w:r>
                  <w:r>
                    <w:rPr>
                      <w:b/>
                      <w:sz w:val="32"/>
                    </w:rPr>
                    <w:t>Crisis</w:t>
                  </w:r>
                  <w:r>
                    <w:rPr>
                      <w:b/>
                      <w:spacing w:val="-2"/>
                      <w:sz w:val="32"/>
                    </w:rPr>
                    <w:t xml:space="preserve"> </w:t>
                  </w:r>
                  <w:r>
                    <w:rPr>
                      <w:b/>
                      <w:sz w:val="32"/>
                    </w:rPr>
                    <w:t>Support</w:t>
                  </w:r>
                  <w:r>
                    <w:rPr>
                      <w:b/>
                      <w:spacing w:val="-2"/>
                      <w:sz w:val="32"/>
                    </w:rPr>
                    <w:t xml:space="preserve"> </w:t>
                  </w:r>
                  <w:r>
                    <w:rPr>
                      <w:b/>
                      <w:sz w:val="32"/>
                    </w:rPr>
                    <w:t>Services</w:t>
                  </w:r>
                </w:p>
              </w:txbxContent>
            </v:textbox>
            <w10:anchorlock/>
          </v:shape>
        </w:pict>
      </w:r>
    </w:p>
    <w:p w14:paraId="75F1DA0B" w14:textId="77777777" w:rsidR="003620F5" w:rsidRDefault="003620F5">
      <w:pPr>
        <w:pStyle w:val="BodyText"/>
        <w:spacing w:before="3"/>
        <w:rPr>
          <w:sz w:val="12"/>
        </w:rPr>
      </w:pPr>
    </w:p>
    <w:p w14:paraId="75F1DA0C" w14:textId="77777777" w:rsidR="003620F5" w:rsidRDefault="003A5F03">
      <w:pPr>
        <w:pStyle w:val="Heading3"/>
        <w:spacing w:before="92"/>
      </w:pPr>
      <w:r>
        <w:t>Purpose</w:t>
      </w:r>
    </w:p>
    <w:p w14:paraId="75F1DA0D" w14:textId="77777777" w:rsidR="003620F5" w:rsidRDefault="003A5F03">
      <w:pPr>
        <w:pStyle w:val="BodyText"/>
        <w:spacing w:before="1"/>
        <w:ind w:left="547" w:right="962"/>
      </w:pPr>
      <w:r>
        <w:t>The form must be completed when a person requests a Behavior Support or Crisis Support</w:t>
      </w:r>
      <w:r>
        <w:rPr>
          <w:spacing w:val="1"/>
        </w:rPr>
        <w:t xml:space="preserve"> </w:t>
      </w:r>
      <w:r>
        <w:t>Services. The form is submitted by the ID/DD Waiver Support Coordinator with input from the</w:t>
      </w:r>
      <w:r>
        <w:rPr>
          <w:spacing w:val="-64"/>
        </w:rPr>
        <w:t xml:space="preserve"> </w:t>
      </w:r>
      <w:r>
        <w:t>person,</w:t>
      </w:r>
      <w:r>
        <w:rPr>
          <w:spacing w:val="-4"/>
        </w:rPr>
        <w:t xml:space="preserve"> </w:t>
      </w:r>
      <w:r>
        <w:t>family,</w:t>
      </w:r>
      <w:r>
        <w:rPr>
          <w:spacing w:val="-1"/>
        </w:rPr>
        <w:t xml:space="preserve"> </w:t>
      </w:r>
      <w:r>
        <w:t>providers, and</w:t>
      </w:r>
      <w:r>
        <w:rPr>
          <w:spacing w:val="-3"/>
        </w:rPr>
        <w:t xml:space="preserve"> </w:t>
      </w:r>
      <w:r>
        <w:t>the</w:t>
      </w:r>
      <w:r>
        <w:rPr>
          <w:spacing w:val="-2"/>
        </w:rPr>
        <w:t xml:space="preserve"> </w:t>
      </w:r>
      <w:r>
        <w:t>chosen</w:t>
      </w:r>
      <w:r>
        <w:rPr>
          <w:spacing w:val="-3"/>
        </w:rPr>
        <w:t xml:space="preserve"> </w:t>
      </w:r>
      <w:r>
        <w:t>Behavior</w:t>
      </w:r>
      <w:r>
        <w:rPr>
          <w:spacing w:val="-2"/>
        </w:rPr>
        <w:t xml:space="preserve"> </w:t>
      </w:r>
      <w:r>
        <w:t>Support</w:t>
      </w:r>
      <w:r>
        <w:rPr>
          <w:spacing w:val="-1"/>
        </w:rPr>
        <w:t xml:space="preserve"> </w:t>
      </w:r>
      <w:r>
        <w:t>or</w:t>
      </w:r>
      <w:r>
        <w:rPr>
          <w:spacing w:val="-3"/>
        </w:rPr>
        <w:t xml:space="preserve"> </w:t>
      </w:r>
      <w:r>
        <w:t>Crisis</w:t>
      </w:r>
      <w:r>
        <w:rPr>
          <w:spacing w:val="-1"/>
        </w:rPr>
        <w:t xml:space="preserve"> </w:t>
      </w:r>
      <w:r>
        <w:t>Support</w:t>
      </w:r>
      <w:r>
        <w:rPr>
          <w:spacing w:val="-4"/>
        </w:rPr>
        <w:t xml:space="preserve"> </w:t>
      </w:r>
      <w:r>
        <w:t>provider.</w:t>
      </w:r>
    </w:p>
    <w:p w14:paraId="75F1DA0E" w14:textId="77777777" w:rsidR="003620F5" w:rsidRDefault="003620F5">
      <w:pPr>
        <w:pStyle w:val="BodyText"/>
        <w:spacing w:before="10"/>
        <w:rPr>
          <w:sz w:val="23"/>
        </w:rPr>
      </w:pPr>
    </w:p>
    <w:p w14:paraId="75F1DA0F" w14:textId="77777777" w:rsidR="003620F5" w:rsidRDefault="003A5F03">
      <w:pPr>
        <w:pStyle w:val="Heading3"/>
      </w:pPr>
      <w:r>
        <w:t>General</w:t>
      </w:r>
    </w:p>
    <w:p w14:paraId="75F1DA10" w14:textId="77777777" w:rsidR="003620F5" w:rsidRDefault="003A5F03">
      <w:pPr>
        <w:pStyle w:val="BodyText"/>
        <w:spacing w:before="1"/>
        <w:ind w:left="548" w:right="546"/>
      </w:pPr>
      <w:r>
        <w:t>Indicate the service being requested, the person’s diagnoses, medications, targeted behaviors,</w:t>
      </w:r>
      <w:r>
        <w:rPr>
          <w:spacing w:val="1"/>
        </w:rPr>
        <w:t xml:space="preserve"> </w:t>
      </w:r>
      <w:r>
        <w:t>the</w:t>
      </w:r>
      <w:r>
        <w:rPr>
          <w:spacing w:val="-3"/>
        </w:rPr>
        <w:t xml:space="preserve"> </w:t>
      </w:r>
      <w:r>
        <w:t>frequency</w:t>
      </w:r>
      <w:r>
        <w:rPr>
          <w:spacing w:val="-4"/>
        </w:rPr>
        <w:t xml:space="preserve"> </w:t>
      </w:r>
      <w:r>
        <w:t>of</w:t>
      </w:r>
      <w:r>
        <w:rPr>
          <w:spacing w:val="-3"/>
        </w:rPr>
        <w:t xml:space="preserve"> </w:t>
      </w:r>
      <w:r>
        <w:t>behaviors</w:t>
      </w:r>
      <w:r>
        <w:rPr>
          <w:spacing w:val="-3"/>
        </w:rPr>
        <w:t xml:space="preserve"> </w:t>
      </w:r>
      <w:r>
        <w:t>and</w:t>
      </w:r>
      <w:r>
        <w:rPr>
          <w:spacing w:val="-4"/>
        </w:rPr>
        <w:t xml:space="preserve"> </w:t>
      </w:r>
      <w:r>
        <w:t>the</w:t>
      </w:r>
      <w:r>
        <w:rPr>
          <w:spacing w:val="-4"/>
        </w:rPr>
        <w:t xml:space="preserve"> </w:t>
      </w:r>
      <w:r>
        <w:t>last</w:t>
      </w:r>
      <w:r>
        <w:rPr>
          <w:spacing w:val="-5"/>
        </w:rPr>
        <w:t xml:space="preserve"> </w:t>
      </w:r>
      <w:r>
        <w:t>occurrence</w:t>
      </w:r>
      <w:r>
        <w:rPr>
          <w:spacing w:val="-4"/>
        </w:rPr>
        <w:t xml:space="preserve"> </w:t>
      </w:r>
      <w:r>
        <w:t>and</w:t>
      </w:r>
      <w:r>
        <w:rPr>
          <w:spacing w:val="-4"/>
        </w:rPr>
        <w:t xml:space="preserve"> </w:t>
      </w:r>
      <w:r>
        <w:t>the</w:t>
      </w:r>
      <w:r>
        <w:rPr>
          <w:spacing w:val="-2"/>
        </w:rPr>
        <w:t xml:space="preserve"> </w:t>
      </w:r>
      <w:r>
        <w:t>environment(s)</w:t>
      </w:r>
      <w:r>
        <w:rPr>
          <w:spacing w:val="-4"/>
        </w:rPr>
        <w:t xml:space="preserve"> </w:t>
      </w:r>
      <w:r>
        <w:t>where</w:t>
      </w:r>
      <w:r>
        <w:rPr>
          <w:spacing w:val="-4"/>
        </w:rPr>
        <w:t xml:space="preserve"> </w:t>
      </w:r>
      <w:r>
        <w:t>the</w:t>
      </w:r>
      <w:r>
        <w:rPr>
          <w:spacing w:val="-4"/>
        </w:rPr>
        <w:t xml:space="preserve"> </w:t>
      </w:r>
      <w:r>
        <w:t>behavior(s)</w:t>
      </w:r>
      <w:r>
        <w:rPr>
          <w:spacing w:val="-64"/>
        </w:rPr>
        <w:t xml:space="preserve"> </w:t>
      </w:r>
      <w:r>
        <w:t xml:space="preserve">occurred. The form must reflect </w:t>
      </w:r>
      <w:proofErr w:type="gramStart"/>
      <w:r>
        <w:t>whether or not</w:t>
      </w:r>
      <w:proofErr w:type="gramEnd"/>
      <w:r>
        <w:t xml:space="preserve"> the person has received the service in the past. If</w:t>
      </w:r>
      <w:r>
        <w:rPr>
          <w:spacing w:val="1"/>
        </w:rPr>
        <w:t xml:space="preserve"> </w:t>
      </w:r>
      <w:r>
        <w:t>the</w:t>
      </w:r>
      <w:r>
        <w:rPr>
          <w:spacing w:val="-3"/>
        </w:rPr>
        <w:t xml:space="preserve"> </w:t>
      </w:r>
      <w:r>
        <w:t>answer</w:t>
      </w:r>
      <w:r>
        <w:rPr>
          <w:spacing w:val="-3"/>
        </w:rPr>
        <w:t xml:space="preserve"> </w:t>
      </w:r>
      <w:r>
        <w:t>is</w:t>
      </w:r>
      <w:r>
        <w:rPr>
          <w:spacing w:val="-2"/>
        </w:rPr>
        <w:t xml:space="preserve"> </w:t>
      </w:r>
      <w:r>
        <w:t>yes, the</w:t>
      </w:r>
      <w:r>
        <w:rPr>
          <w:spacing w:val="-3"/>
        </w:rPr>
        <w:t xml:space="preserve"> </w:t>
      </w:r>
      <w:r>
        <w:t>previous</w:t>
      </w:r>
      <w:r>
        <w:rPr>
          <w:spacing w:val="-4"/>
        </w:rPr>
        <w:t xml:space="preserve"> </w:t>
      </w:r>
      <w:r>
        <w:t>provider</w:t>
      </w:r>
      <w:r>
        <w:rPr>
          <w:spacing w:val="-2"/>
        </w:rPr>
        <w:t xml:space="preserve"> </w:t>
      </w:r>
      <w:r>
        <w:t>and</w:t>
      </w:r>
      <w:r>
        <w:rPr>
          <w:spacing w:val="-3"/>
        </w:rPr>
        <w:t xml:space="preserve"> </w:t>
      </w:r>
      <w:r>
        <w:t>dates</w:t>
      </w:r>
      <w:r>
        <w:rPr>
          <w:spacing w:val="-4"/>
        </w:rPr>
        <w:t xml:space="preserve"> </w:t>
      </w:r>
      <w:r>
        <w:t>services</w:t>
      </w:r>
      <w:r>
        <w:rPr>
          <w:spacing w:val="-1"/>
        </w:rPr>
        <w:t xml:space="preserve"> </w:t>
      </w:r>
      <w:r>
        <w:t>were</w:t>
      </w:r>
      <w:r>
        <w:rPr>
          <w:spacing w:val="-3"/>
        </w:rPr>
        <w:t xml:space="preserve"> </w:t>
      </w:r>
      <w:r>
        <w:t>provided</w:t>
      </w:r>
      <w:r>
        <w:rPr>
          <w:spacing w:val="-3"/>
        </w:rPr>
        <w:t xml:space="preserve"> </w:t>
      </w:r>
      <w:r>
        <w:t>must</w:t>
      </w:r>
      <w:r>
        <w:rPr>
          <w:spacing w:val="-1"/>
        </w:rPr>
        <w:t xml:space="preserve"> </w:t>
      </w:r>
      <w:r>
        <w:t>be indicated.</w:t>
      </w:r>
    </w:p>
    <w:p w14:paraId="75F1DA11" w14:textId="77777777" w:rsidR="003620F5" w:rsidRDefault="003620F5">
      <w:pPr>
        <w:pStyle w:val="BodyText"/>
      </w:pPr>
    </w:p>
    <w:p w14:paraId="75F1DA12" w14:textId="77777777" w:rsidR="003620F5" w:rsidRDefault="003A5F03">
      <w:pPr>
        <w:pStyle w:val="BodyText"/>
        <w:ind w:left="548" w:right="546"/>
      </w:pPr>
      <w:r>
        <w:t>The request for each service must be tailored to the service and the justification must support the</w:t>
      </w:r>
      <w:r>
        <w:rPr>
          <w:spacing w:val="-64"/>
        </w:rPr>
        <w:t xml:space="preserve"> </w:t>
      </w:r>
      <w:r>
        <w:t>definition of</w:t>
      </w:r>
      <w:r>
        <w:rPr>
          <w:spacing w:val="-3"/>
        </w:rPr>
        <w:t xml:space="preserve"> </w:t>
      </w:r>
      <w:r>
        <w:t>the</w:t>
      </w:r>
      <w:r>
        <w:rPr>
          <w:spacing w:val="1"/>
        </w:rPr>
        <w:t xml:space="preserve"> </w:t>
      </w:r>
      <w:r>
        <w:t>service</w:t>
      </w:r>
      <w:r>
        <w:rPr>
          <w:spacing w:val="-2"/>
        </w:rPr>
        <w:t xml:space="preserve"> </w:t>
      </w:r>
      <w:r>
        <w:t>as</w:t>
      </w:r>
      <w:r>
        <w:rPr>
          <w:spacing w:val="-1"/>
        </w:rPr>
        <w:t xml:space="preserve"> </w:t>
      </w:r>
      <w:r>
        <w:t>indicated</w:t>
      </w:r>
      <w:r>
        <w:rPr>
          <w:spacing w:val="-1"/>
        </w:rPr>
        <w:t xml:space="preserve"> </w:t>
      </w:r>
      <w:r>
        <w:t xml:space="preserve">in the </w:t>
      </w:r>
      <w:r>
        <w:rPr>
          <w:u w:val="single"/>
        </w:rPr>
        <w:t>DMH</w:t>
      </w:r>
      <w:r>
        <w:rPr>
          <w:spacing w:val="-1"/>
          <w:u w:val="single"/>
        </w:rPr>
        <w:t xml:space="preserve"> </w:t>
      </w:r>
      <w:r>
        <w:rPr>
          <w:u w:val="single"/>
        </w:rPr>
        <w:t>Operational Standards</w:t>
      </w:r>
      <w:r>
        <w:t>.</w:t>
      </w:r>
    </w:p>
    <w:p w14:paraId="75F1DA13" w14:textId="77777777" w:rsidR="003620F5" w:rsidRDefault="003620F5">
      <w:pPr>
        <w:pStyle w:val="BodyText"/>
        <w:spacing w:before="10"/>
        <w:rPr>
          <w:sz w:val="23"/>
        </w:rPr>
      </w:pPr>
    </w:p>
    <w:p w14:paraId="75F1DA14" w14:textId="77777777" w:rsidR="003620F5" w:rsidRDefault="003A5F03">
      <w:pPr>
        <w:pStyle w:val="Heading3"/>
      </w:pPr>
      <w:r>
        <w:t>Timelines</w:t>
      </w:r>
    </w:p>
    <w:p w14:paraId="75F1DA15" w14:textId="77777777" w:rsidR="003620F5" w:rsidRDefault="003A5F03">
      <w:pPr>
        <w:pStyle w:val="BodyText"/>
        <w:spacing w:before="2"/>
        <w:ind w:left="548" w:right="654"/>
      </w:pPr>
      <w:r>
        <w:t xml:space="preserve">If a person is admitted to </w:t>
      </w:r>
      <w:r>
        <w:rPr>
          <w:b/>
          <w:i/>
        </w:rPr>
        <w:t xml:space="preserve">Crisis Support </w:t>
      </w:r>
      <w:r>
        <w:t>services prior to the service being approved on his/her</w:t>
      </w:r>
      <w:r>
        <w:rPr>
          <w:spacing w:val="-64"/>
        </w:rPr>
        <w:t xml:space="preserve"> </w:t>
      </w:r>
      <w:r>
        <w:t>Plan of Services and Supports, the Support Coordinator has five (5) days to submit a request to</w:t>
      </w:r>
      <w:r>
        <w:rPr>
          <w:spacing w:val="-64"/>
        </w:rPr>
        <w:t xml:space="preserve"> </w:t>
      </w:r>
      <w:r>
        <w:t>IDD Community Services Office for approval.</w:t>
      </w:r>
      <w:r>
        <w:rPr>
          <w:spacing w:val="1"/>
        </w:rPr>
        <w:t xml:space="preserve"> </w:t>
      </w:r>
      <w:r>
        <w:t>Behavior Support services cannot be provided</w:t>
      </w:r>
      <w:r>
        <w:rPr>
          <w:spacing w:val="1"/>
        </w:rPr>
        <w:t xml:space="preserve"> </w:t>
      </w:r>
      <w:r>
        <w:t>prior</w:t>
      </w:r>
      <w:r>
        <w:rPr>
          <w:spacing w:val="-2"/>
        </w:rPr>
        <w:t xml:space="preserve"> </w:t>
      </w:r>
      <w:r>
        <w:t>to</w:t>
      </w:r>
      <w:r>
        <w:rPr>
          <w:spacing w:val="1"/>
        </w:rPr>
        <w:t xml:space="preserve"> </w:t>
      </w:r>
      <w:r>
        <w:t>IDD Community</w:t>
      </w:r>
      <w:r>
        <w:rPr>
          <w:spacing w:val="-1"/>
        </w:rPr>
        <w:t xml:space="preserve"> </w:t>
      </w:r>
      <w:r>
        <w:t>Services Office</w:t>
      </w:r>
      <w:r>
        <w:rPr>
          <w:spacing w:val="1"/>
        </w:rPr>
        <w:t xml:space="preserve"> </w:t>
      </w:r>
      <w:r>
        <w:t>approval.</w:t>
      </w:r>
    </w:p>
    <w:p w14:paraId="75F1DA16" w14:textId="77777777" w:rsidR="003620F5" w:rsidRDefault="003620F5">
      <w:pPr>
        <w:sectPr w:rsidR="003620F5">
          <w:pgSz w:w="12240" w:h="15840"/>
          <w:pgMar w:top="820" w:right="380" w:bottom="420" w:left="460" w:header="0" w:footer="235" w:gutter="0"/>
          <w:cols w:space="720"/>
        </w:sectPr>
      </w:pPr>
    </w:p>
    <w:p w14:paraId="75F1DA17" w14:textId="77777777" w:rsidR="003620F5" w:rsidRDefault="003C0AA9">
      <w:pPr>
        <w:pStyle w:val="BodyText"/>
        <w:rPr>
          <w:sz w:val="20"/>
        </w:rPr>
      </w:pPr>
      <w:r>
        <w:lastRenderedPageBreak/>
        <w:pict w14:anchorId="75F1F3BF">
          <v:shape id="docshape1492" o:spid="_x0000_s1107" type="#_x0000_t202" style="position:absolute;margin-left:30.6pt;margin-top:44.5pt;width:555.4pt;height:49.45pt;z-index:16338432;mso-position-horizontal-relative:page;mso-position-vertical-relative:page" filled="f" strokeweight="1.44pt">
            <v:textbox inset="0,0,0,0">
              <w:txbxContent>
                <w:p w14:paraId="75F1F4F8" w14:textId="77777777" w:rsidR="003620F5" w:rsidRDefault="003A5F03">
                  <w:pPr>
                    <w:spacing w:before="48"/>
                    <w:ind w:left="3592" w:right="1501" w:hanging="2072"/>
                    <w:rPr>
                      <w:rFonts w:ascii="Tahoma"/>
                      <w:b/>
                      <w:sz w:val="36"/>
                    </w:rPr>
                  </w:pPr>
                  <w:r>
                    <w:rPr>
                      <w:rFonts w:ascii="Tahoma"/>
                      <w:b/>
                      <w:sz w:val="36"/>
                    </w:rPr>
                    <w:t>ID/DD Waiver Request for Behavior Support</w:t>
                  </w:r>
                  <w:r>
                    <w:rPr>
                      <w:rFonts w:ascii="Tahoma"/>
                      <w:b/>
                      <w:spacing w:val="-104"/>
                      <w:sz w:val="36"/>
                    </w:rPr>
                    <w:t xml:space="preserve"> </w:t>
                  </w:r>
                  <w:r>
                    <w:rPr>
                      <w:rFonts w:ascii="Tahoma"/>
                      <w:b/>
                      <w:sz w:val="36"/>
                    </w:rPr>
                    <w:t>and/or</w:t>
                  </w:r>
                  <w:r>
                    <w:rPr>
                      <w:rFonts w:ascii="Tahoma"/>
                      <w:b/>
                      <w:spacing w:val="-2"/>
                      <w:sz w:val="36"/>
                    </w:rPr>
                    <w:t xml:space="preserve"> </w:t>
                  </w:r>
                  <w:r>
                    <w:rPr>
                      <w:rFonts w:ascii="Tahoma"/>
                      <w:b/>
                      <w:sz w:val="36"/>
                    </w:rPr>
                    <w:t>Crisis</w:t>
                  </w:r>
                  <w:r>
                    <w:rPr>
                      <w:rFonts w:ascii="Tahoma"/>
                      <w:b/>
                      <w:spacing w:val="-1"/>
                      <w:sz w:val="36"/>
                    </w:rPr>
                    <w:t xml:space="preserve"> </w:t>
                  </w:r>
                  <w:r>
                    <w:rPr>
                      <w:rFonts w:ascii="Tahoma"/>
                      <w:b/>
                      <w:sz w:val="36"/>
                    </w:rPr>
                    <w:t>Support</w:t>
                  </w:r>
                </w:p>
              </w:txbxContent>
            </v:textbox>
            <w10:wrap anchorx="page" anchory="page"/>
          </v:shape>
        </w:pict>
      </w:r>
    </w:p>
    <w:p w14:paraId="75F1DA18" w14:textId="77777777" w:rsidR="003620F5" w:rsidRDefault="003620F5">
      <w:pPr>
        <w:pStyle w:val="BodyText"/>
        <w:rPr>
          <w:sz w:val="20"/>
        </w:rPr>
      </w:pPr>
    </w:p>
    <w:p w14:paraId="75F1DA19" w14:textId="77777777" w:rsidR="003620F5" w:rsidRDefault="003620F5">
      <w:pPr>
        <w:pStyle w:val="BodyText"/>
        <w:rPr>
          <w:sz w:val="20"/>
        </w:rPr>
      </w:pPr>
    </w:p>
    <w:p w14:paraId="75F1DA1A" w14:textId="77777777" w:rsidR="003620F5" w:rsidRDefault="003620F5">
      <w:pPr>
        <w:pStyle w:val="BodyText"/>
        <w:rPr>
          <w:sz w:val="20"/>
        </w:rPr>
      </w:pPr>
    </w:p>
    <w:p w14:paraId="75F1DA1B" w14:textId="77777777" w:rsidR="003620F5" w:rsidRDefault="003620F5">
      <w:pPr>
        <w:pStyle w:val="BodyText"/>
        <w:rPr>
          <w:sz w:val="20"/>
        </w:rPr>
      </w:pPr>
    </w:p>
    <w:p w14:paraId="75F1DA1C" w14:textId="77777777" w:rsidR="003620F5" w:rsidRDefault="003620F5">
      <w:pPr>
        <w:pStyle w:val="BodyText"/>
        <w:spacing w:before="8" w:after="1"/>
        <w:rPr>
          <w:sz w:val="23"/>
        </w:rPr>
      </w:pPr>
    </w:p>
    <w:tbl>
      <w:tblPr>
        <w:tblW w:w="0" w:type="auto"/>
        <w:tblInd w:w="1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8"/>
        <w:gridCol w:w="991"/>
        <w:gridCol w:w="1202"/>
        <w:gridCol w:w="2623"/>
        <w:gridCol w:w="943"/>
        <w:gridCol w:w="938"/>
        <w:gridCol w:w="861"/>
        <w:gridCol w:w="167"/>
        <w:gridCol w:w="2370"/>
      </w:tblGrid>
      <w:tr w:rsidR="003620F5" w14:paraId="75F1DA21" w14:textId="77777777">
        <w:trPr>
          <w:trHeight w:val="507"/>
        </w:trPr>
        <w:tc>
          <w:tcPr>
            <w:tcW w:w="1008" w:type="dxa"/>
          </w:tcPr>
          <w:p w14:paraId="75F1DA1D" w14:textId="77777777" w:rsidR="003620F5" w:rsidRDefault="003A5F03">
            <w:pPr>
              <w:pStyle w:val="TableParagraph"/>
              <w:spacing w:before="129"/>
              <w:ind w:left="107"/>
            </w:pPr>
            <w:bookmarkStart w:id="112" w:name="2022_ID-DD_Waiver_Request_for_Behavior_S"/>
            <w:bookmarkEnd w:id="112"/>
            <w:r>
              <w:t>Name:</w:t>
            </w:r>
          </w:p>
        </w:tc>
        <w:tc>
          <w:tcPr>
            <w:tcW w:w="4816" w:type="dxa"/>
            <w:gridSpan w:val="3"/>
          </w:tcPr>
          <w:p w14:paraId="75F1DA1E" w14:textId="77777777" w:rsidR="003620F5" w:rsidRDefault="003620F5">
            <w:pPr>
              <w:pStyle w:val="TableParagraph"/>
              <w:rPr>
                <w:rFonts w:ascii="Times New Roman"/>
              </w:rPr>
            </w:pPr>
          </w:p>
        </w:tc>
        <w:tc>
          <w:tcPr>
            <w:tcW w:w="943" w:type="dxa"/>
          </w:tcPr>
          <w:p w14:paraId="75F1DA1F" w14:textId="77777777" w:rsidR="003620F5" w:rsidRDefault="003A5F03">
            <w:pPr>
              <w:pStyle w:val="TableParagraph"/>
              <w:spacing w:before="129"/>
              <w:ind w:left="108"/>
            </w:pPr>
            <w:r>
              <w:t>Date:</w:t>
            </w:r>
          </w:p>
        </w:tc>
        <w:tc>
          <w:tcPr>
            <w:tcW w:w="4336" w:type="dxa"/>
            <w:gridSpan w:val="4"/>
          </w:tcPr>
          <w:p w14:paraId="75F1DA20" w14:textId="77777777" w:rsidR="003620F5" w:rsidRDefault="003620F5">
            <w:pPr>
              <w:pStyle w:val="TableParagraph"/>
              <w:rPr>
                <w:rFonts w:ascii="Times New Roman"/>
              </w:rPr>
            </w:pPr>
          </w:p>
        </w:tc>
      </w:tr>
      <w:tr w:rsidR="003620F5" w14:paraId="75F1DA26" w14:textId="77777777">
        <w:trPr>
          <w:trHeight w:val="452"/>
        </w:trPr>
        <w:tc>
          <w:tcPr>
            <w:tcW w:w="1999" w:type="dxa"/>
            <w:gridSpan w:val="2"/>
          </w:tcPr>
          <w:p w14:paraId="75F1DA22" w14:textId="77777777" w:rsidR="003620F5" w:rsidRDefault="003A5F03">
            <w:pPr>
              <w:pStyle w:val="TableParagraph"/>
              <w:spacing w:before="198" w:line="234" w:lineRule="exact"/>
              <w:ind w:left="107"/>
            </w:pPr>
            <w:r>
              <w:t>Medicaid</w:t>
            </w:r>
            <w:r>
              <w:rPr>
                <w:spacing w:val="-3"/>
              </w:rPr>
              <w:t xml:space="preserve"> </w:t>
            </w:r>
            <w:r>
              <w:t>#:</w:t>
            </w:r>
          </w:p>
        </w:tc>
        <w:tc>
          <w:tcPr>
            <w:tcW w:w="3825" w:type="dxa"/>
            <w:gridSpan w:val="2"/>
          </w:tcPr>
          <w:p w14:paraId="75F1DA23" w14:textId="77777777" w:rsidR="003620F5" w:rsidRDefault="003620F5">
            <w:pPr>
              <w:pStyle w:val="TableParagraph"/>
              <w:rPr>
                <w:rFonts w:ascii="Times New Roman"/>
              </w:rPr>
            </w:pPr>
          </w:p>
        </w:tc>
        <w:tc>
          <w:tcPr>
            <w:tcW w:w="2742" w:type="dxa"/>
            <w:gridSpan w:val="3"/>
          </w:tcPr>
          <w:p w14:paraId="75F1DA24" w14:textId="77777777" w:rsidR="003620F5" w:rsidRDefault="003A5F03">
            <w:pPr>
              <w:pStyle w:val="TableParagraph"/>
              <w:spacing w:before="198" w:line="234" w:lineRule="exact"/>
              <w:ind w:left="108"/>
            </w:pPr>
            <w:r>
              <w:t>Regional</w:t>
            </w:r>
            <w:r>
              <w:rPr>
                <w:spacing w:val="-4"/>
              </w:rPr>
              <w:t xml:space="preserve"> </w:t>
            </w:r>
            <w:r>
              <w:t>Program:</w:t>
            </w:r>
          </w:p>
        </w:tc>
        <w:tc>
          <w:tcPr>
            <w:tcW w:w="2537" w:type="dxa"/>
            <w:gridSpan w:val="2"/>
          </w:tcPr>
          <w:p w14:paraId="75F1DA25" w14:textId="77777777" w:rsidR="003620F5" w:rsidRDefault="003620F5">
            <w:pPr>
              <w:pStyle w:val="TableParagraph"/>
              <w:rPr>
                <w:rFonts w:ascii="Times New Roman"/>
              </w:rPr>
            </w:pPr>
          </w:p>
        </w:tc>
      </w:tr>
      <w:tr w:rsidR="003620F5" w14:paraId="75F1DA2C" w14:textId="77777777">
        <w:trPr>
          <w:trHeight w:val="505"/>
        </w:trPr>
        <w:tc>
          <w:tcPr>
            <w:tcW w:w="1999" w:type="dxa"/>
            <w:gridSpan w:val="2"/>
          </w:tcPr>
          <w:p w14:paraId="75F1DA27" w14:textId="77777777" w:rsidR="003620F5" w:rsidRDefault="003A5F03">
            <w:pPr>
              <w:pStyle w:val="TableParagraph"/>
              <w:spacing w:line="254" w:lineRule="exact"/>
              <w:ind w:left="107" w:right="643"/>
            </w:pPr>
            <w:r>
              <w:t>Support</w:t>
            </w:r>
            <w:r>
              <w:rPr>
                <w:spacing w:val="1"/>
              </w:rPr>
              <w:t xml:space="preserve"> </w:t>
            </w:r>
            <w:r>
              <w:rPr>
                <w:spacing w:val="-1"/>
              </w:rPr>
              <w:t>Coordinator:</w:t>
            </w:r>
          </w:p>
        </w:tc>
        <w:tc>
          <w:tcPr>
            <w:tcW w:w="3825" w:type="dxa"/>
            <w:gridSpan w:val="2"/>
          </w:tcPr>
          <w:p w14:paraId="75F1DA28" w14:textId="77777777" w:rsidR="003620F5" w:rsidRDefault="003620F5">
            <w:pPr>
              <w:pStyle w:val="TableParagraph"/>
              <w:rPr>
                <w:rFonts w:ascii="Times New Roman"/>
              </w:rPr>
            </w:pPr>
          </w:p>
        </w:tc>
        <w:tc>
          <w:tcPr>
            <w:tcW w:w="2742" w:type="dxa"/>
            <w:gridSpan w:val="3"/>
          </w:tcPr>
          <w:p w14:paraId="75F1DA29" w14:textId="77777777" w:rsidR="003620F5" w:rsidRDefault="003620F5">
            <w:pPr>
              <w:pStyle w:val="TableParagraph"/>
            </w:pPr>
          </w:p>
          <w:p w14:paraId="75F1DA2A" w14:textId="77777777" w:rsidR="003620F5" w:rsidRDefault="003A5F03">
            <w:pPr>
              <w:pStyle w:val="TableParagraph"/>
              <w:spacing w:before="1" w:line="231" w:lineRule="exact"/>
              <w:ind w:left="108"/>
            </w:pPr>
            <w:r>
              <w:t>SC</w:t>
            </w:r>
            <w:r>
              <w:rPr>
                <w:spacing w:val="-2"/>
              </w:rPr>
              <w:t xml:space="preserve"> </w:t>
            </w:r>
            <w:r>
              <w:t>Phone</w:t>
            </w:r>
            <w:r>
              <w:rPr>
                <w:spacing w:val="-2"/>
              </w:rPr>
              <w:t xml:space="preserve"> </w:t>
            </w:r>
            <w:r>
              <w:t>Number:</w:t>
            </w:r>
          </w:p>
        </w:tc>
        <w:tc>
          <w:tcPr>
            <w:tcW w:w="2537" w:type="dxa"/>
            <w:gridSpan w:val="2"/>
          </w:tcPr>
          <w:p w14:paraId="75F1DA2B" w14:textId="77777777" w:rsidR="003620F5" w:rsidRDefault="003620F5">
            <w:pPr>
              <w:pStyle w:val="TableParagraph"/>
              <w:rPr>
                <w:rFonts w:ascii="Times New Roman"/>
              </w:rPr>
            </w:pPr>
          </w:p>
        </w:tc>
      </w:tr>
      <w:tr w:rsidR="003620F5" w14:paraId="75F1DA32" w14:textId="77777777">
        <w:trPr>
          <w:trHeight w:val="504"/>
        </w:trPr>
        <w:tc>
          <w:tcPr>
            <w:tcW w:w="1999" w:type="dxa"/>
            <w:gridSpan w:val="2"/>
          </w:tcPr>
          <w:p w14:paraId="75F1DA2D" w14:textId="77777777" w:rsidR="003620F5" w:rsidRDefault="003A5F03">
            <w:pPr>
              <w:pStyle w:val="TableParagraph"/>
              <w:spacing w:line="252" w:lineRule="exact"/>
              <w:ind w:left="107" w:right="716"/>
            </w:pPr>
            <w:r>
              <w:t>Service(s)</w:t>
            </w:r>
            <w:r>
              <w:rPr>
                <w:spacing w:val="1"/>
              </w:rPr>
              <w:t xml:space="preserve"> </w:t>
            </w:r>
            <w:r>
              <w:t>Requested:</w:t>
            </w:r>
          </w:p>
        </w:tc>
        <w:tc>
          <w:tcPr>
            <w:tcW w:w="3825" w:type="dxa"/>
            <w:gridSpan w:val="2"/>
          </w:tcPr>
          <w:p w14:paraId="75F1DA2E" w14:textId="77777777" w:rsidR="003620F5" w:rsidRDefault="003620F5">
            <w:pPr>
              <w:pStyle w:val="TableParagraph"/>
              <w:rPr>
                <w:rFonts w:ascii="Times New Roman"/>
              </w:rPr>
            </w:pPr>
          </w:p>
        </w:tc>
        <w:tc>
          <w:tcPr>
            <w:tcW w:w="2742" w:type="dxa"/>
            <w:gridSpan w:val="3"/>
          </w:tcPr>
          <w:p w14:paraId="75F1DA2F" w14:textId="77777777" w:rsidR="003620F5" w:rsidRDefault="003620F5">
            <w:pPr>
              <w:pStyle w:val="TableParagraph"/>
              <w:spacing w:before="9"/>
              <w:rPr>
                <w:sz w:val="21"/>
              </w:rPr>
            </w:pPr>
          </w:p>
          <w:p w14:paraId="75F1DA30" w14:textId="77777777" w:rsidR="003620F5" w:rsidRDefault="003A5F03">
            <w:pPr>
              <w:pStyle w:val="TableParagraph"/>
              <w:spacing w:line="234" w:lineRule="exact"/>
              <w:ind w:left="108"/>
            </w:pPr>
            <w:r>
              <w:t>Provider</w:t>
            </w:r>
            <w:r>
              <w:rPr>
                <w:spacing w:val="-4"/>
              </w:rPr>
              <w:t xml:space="preserve"> </w:t>
            </w:r>
            <w:r>
              <w:t>Requested:</w:t>
            </w:r>
          </w:p>
        </w:tc>
        <w:tc>
          <w:tcPr>
            <w:tcW w:w="2537" w:type="dxa"/>
            <w:gridSpan w:val="2"/>
          </w:tcPr>
          <w:p w14:paraId="75F1DA31" w14:textId="77777777" w:rsidR="003620F5" w:rsidRDefault="003620F5">
            <w:pPr>
              <w:pStyle w:val="TableParagraph"/>
              <w:rPr>
                <w:rFonts w:ascii="Times New Roman"/>
              </w:rPr>
            </w:pPr>
          </w:p>
        </w:tc>
      </w:tr>
      <w:tr w:rsidR="003620F5" w14:paraId="75F1DA35" w14:textId="77777777">
        <w:trPr>
          <w:trHeight w:val="550"/>
        </w:trPr>
        <w:tc>
          <w:tcPr>
            <w:tcW w:w="1999" w:type="dxa"/>
            <w:gridSpan w:val="2"/>
          </w:tcPr>
          <w:p w14:paraId="75F1DA33" w14:textId="77777777" w:rsidR="003620F5" w:rsidRDefault="003A5F03">
            <w:pPr>
              <w:pStyle w:val="TableParagraph"/>
              <w:spacing w:before="148"/>
              <w:ind w:left="107"/>
            </w:pPr>
            <w:r>
              <w:t>Diagnoses:</w:t>
            </w:r>
          </w:p>
        </w:tc>
        <w:tc>
          <w:tcPr>
            <w:tcW w:w="9104" w:type="dxa"/>
            <w:gridSpan w:val="7"/>
          </w:tcPr>
          <w:p w14:paraId="75F1DA34" w14:textId="77777777" w:rsidR="003620F5" w:rsidRDefault="003620F5">
            <w:pPr>
              <w:pStyle w:val="TableParagraph"/>
              <w:rPr>
                <w:rFonts w:ascii="Times New Roman"/>
              </w:rPr>
            </w:pPr>
          </w:p>
        </w:tc>
      </w:tr>
      <w:tr w:rsidR="003620F5" w14:paraId="75F1DA38" w14:textId="77777777">
        <w:trPr>
          <w:trHeight w:val="750"/>
        </w:trPr>
        <w:tc>
          <w:tcPr>
            <w:tcW w:w="1999" w:type="dxa"/>
            <w:gridSpan w:val="2"/>
          </w:tcPr>
          <w:p w14:paraId="75F1DA36" w14:textId="77777777" w:rsidR="003620F5" w:rsidRDefault="003A5F03">
            <w:pPr>
              <w:pStyle w:val="TableParagraph"/>
              <w:spacing w:before="122"/>
              <w:ind w:left="107" w:right="606"/>
            </w:pPr>
            <w:r>
              <w:t>Current</w:t>
            </w:r>
            <w:r>
              <w:rPr>
                <w:spacing w:val="1"/>
              </w:rPr>
              <w:t xml:space="preserve"> </w:t>
            </w:r>
            <w:r>
              <w:t>Medications:</w:t>
            </w:r>
          </w:p>
        </w:tc>
        <w:tc>
          <w:tcPr>
            <w:tcW w:w="9104" w:type="dxa"/>
            <w:gridSpan w:val="7"/>
          </w:tcPr>
          <w:p w14:paraId="75F1DA37" w14:textId="77777777" w:rsidR="003620F5" w:rsidRDefault="003620F5">
            <w:pPr>
              <w:pStyle w:val="TableParagraph"/>
              <w:rPr>
                <w:rFonts w:ascii="Times New Roman"/>
              </w:rPr>
            </w:pPr>
          </w:p>
        </w:tc>
      </w:tr>
      <w:tr w:rsidR="003620F5" w14:paraId="75F1DA3C" w14:textId="77777777">
        <w:trPr>
          <w:trHeight w:val="1064"/>
        </w:trPr>
        <w:tc>
          <w:tcPr>
            <w:tcW w:w="1999" w:type="dxa"/>
            <w:gridSpan w:val="2"/>
          </w:tcPr>
          <w:p w14:paraId="75F1DA39" w14:textId="77777777" w:rsidR="003620F5" w:rsidRDefault="003620F5">
            <w:pPr>
              <w:pStyle w:val="TableParagraph"/>
              <w:spacing w:before="4"/>
              <w:rPr>
                <w:sz w:val="24"/>
              </w:rPr>
            </w:pPr>
          </w:p>
          <w:p w14:paraId="75F1DA3A" w14:textId="77777777" w:rsidR="003620F5" w:rsidRDefault="003A5F03">
            <w:pPr>
              <w:pStyle w:val="TableParagraph"/>
              <w:ind w:left="107" w:right="656"/>
            </w:pPr>
            <w:r>
              <w:t>Target</w:t>
            </w:r>
            <w:r>
              <w:rPr>
                <w:spacing w:val="1"/>
              </w:rPr>
              <w:t xml:space="preserve"> </w:t>
            </w:r>
            <w:r>
              <w:t>Behavior(s):</w:t>
            </w:r>
          </w:p>
        </w:tc>
        <w:tc>
          <w:tcPr>
            <w:tcW w:w="9104" w:type="dxa"/>
            <w:gridSpan w:val="7"/>
          </w:tcPr>
          <w:p w14:paraId="75F1DA3B" w14:textId="77777777" w:rsidR="003620F5" w:rsidRDefault="003620F5">
            <w:pPr>
              <w:pStyle w:val="TableParagraph"/>
              <w:rPr>
                <w:rFonts w:ascii="Times New Roman"/>
              </w:rPr>
            </w:pPr>
          </w:p>
        </w:tc>
      </w:tr>
      <w:tr w:rsidR="003620F5" w14:paraId="75F1DA3F" w14:textId="77777777">
        <w:trPr>
          <w:trHeight w:val="778"/>
        </w:trPr>
        <w:tc>
          <w:tcPr>
            <w:tcW w:w="1999" w:type="dxa"/>
            <w:gridSpan w:val="2"/>
          </w:tcPr>
          <w:p w14:paraId="75F1DA3D" w14:textId="77777777" w:rsidR="003620F5" w:rsidRDefault="003A5F03">
            <w:pPr>
              <w:pStyle w:val="TableParagraph"/>
              <w:spacing w:before="136"/>
              <w:ind w:left="107" w:right="557"/>
            </w:pPr>
            <w:r>
              <w:t>Frequency of</w:t>
            </w:r>
            <w:r>
              <w:rPr>
                <w:spacing w:val="-59"/>
              </w:rPr>
              <w:t xml:space="preserve"> </w:t>
            </w:r>
            <w:r>
              <w:t>behavior(s):</w:t>
            </w:r>
          </w:p>
        </w:tc>
        <w:tc>
          <w:tcPr>
            <w:tcW w:w="9104" w:type="dxa"/>
            <w:gridSpan w:val="7"/>
          </w:tcPr>
          <w:p w14:paraId="75F1DA3E" w14:textId="77777777" w:rsidR="003620F5" w:rsidRDefault="003620F5">
            <w:pPr>
              <w:pStyle w:val="TableParagraph"/>
              <w:rPr>
                <w:rFonts w:ascii="Times New Roman"/>
              </w:rPr>
            </w:pPr>
          </w:p>
        </w:tc>
      </w:tr>
      <w:tr w:rsidR="003620F5" w14:paraId="75F1DA43" w14:textId="77777777">
        <w:trPr>
          <w:trHeight w:val="757"/>
        </w:trPr>
        <w:tc>
          <w:tcPr>
            <w:tcW w:w="1999" w:type="dxa"/>
            <w:gridSpan w:val="2"/>
          </w:tcPr>
          <w:p w14:paraId="75F1DA40" w14:textId="77777777" w:rsidR="003620F5" w:rsidRDefault="003A5F03">
            <w:pPr>
              <w:pStyle w:val="TableParagraph"/>
              <w:ind w:left="107" w:right="524"/>
            </w:pPr>
            <w:r>
              <w:t>Date of last</w:t>
            </w:r>
            <w:r>
              <w:rPr>
                <w:spacing w:val="1"/>
              </w:rPr>
              <w:t xml:space="preserve"> </w:t>
            </w:r>
            <w:r>
              <w:t>occurrence</w:t>
            </w:r>
            <w:r>
              <w:rPr>
                <w:spacing w:val="-15"/>
              </w:rPr>
              <w:t xml:space="preserve"> </w:t>
            </w:r>
            <w:r>
              <w:t>of</w:t>
            </w:r>
          </w:p>
          <w:p w14:paraId="75F1DA41" w14:textId="77777777" w:rsidR="003620F5" w:rsidRDefault="003A5F03">
            <w:pPr>
              <w:pStyle w:val="TableParagraph"/>
              <w:spacing w:line="231" w:lineRule="exact"/>
              <w:ind w:left="107"/>
            </w:pPr>
            <w:r>
              <w:t>behavior(s):</w:t>
            </w:r>
          </w:p>
        </w:tc>
        <w:tc>
          <w:tcPr>
            <w:tcW w:w="9104" w:type="dxa"/>
            <w:gridSpan w:val="7"/>
          </w:tcPr>
          <w:p w14:paraId="75F1DA42" w14:textId="77777777" w:rsidR="003620F5" w:rsidRDefault="003620F5">
            <w:pPr>
              <w:pStyle w:val="TableParagraph"/>
              <w:rPr>
                <w:rFonts w:ascii="Times New Roman"/>
              </w:rPr>
            </w:pPr>
          </w:p>
        </w:tc>
      </w:tr>
      <w:tr w:rsidR="003620F5" w14:paraId="75F1DA47" w14:textId="77777777">
        <w:trPr>
          <w:trHeight w:val="759"/>
        </w:trPr>
        <w:tc>
          <w:tcPr>
            <w:tcW w:w="1999" w:type="dxa"/>
            <w:gridSpan w:val="2"/>
          </w:tcPr>
          <w:p w14:paraId="75F1DA44" w14:textId="77777777" w:rsidR="003620F5" w:rsidRDefault="003A5F03">
            <w:pPr>
              <w:pStyle w:val="TableParagraph"/>
              <w:spacing w:before="2"/>
              <w:ind w:left="107" w:right="87"/>
            </w:pPr>
            <w:r>
              <w:t>Environment(s)</w:t>
            </w:r>
            <w:r>
              <w:rPr>
                <w:spacing w:val="1"/>
              </w:rPr>
              <w:t xml:space="preserve"> </w:t>
            </w:r>
            <w:r>
              <w:t>where</w:t>
            </w:r>
            <w:r>
              <w:rPr>
                <w:spacing w:val="-6"/>
              </w:rPr>
              <w:t xml:space="preserve"> </w:t>
            </w:r>
            <w:r>
              <w:t>behavior(s)</w:t>
            </w:r>
          </w:p>
          <w:p w14:paraId="75F1DA45" w14:textId="77777777" w:rsidR="003620F5" w:rsidRDefault="003A5F03">
            <w:pPr>
              <w:pStyle w:val="TableParagraph"/>
              <w:spacing w:line="231" w:lineRule="exact"/>
              <w:ind w:left="107"/>
            </w:pPr>
            <w:r>
              <w:t>occur:</w:t>
            </w:r>
          </w:p>
        </w:tc>
        <w:tc>
          <w:tcPr>
            <w:tcW w:w="9104" w:type="dxa"/>
            <w:gridSpan w:val="7"/>
          </w:tcPr>
          <w:p w14:paraId="75F1DA46" w14:textId="77777777" w:rsidR="003620F5" w:rsidRDefault="003620F5">
            <w:pPr>
              <w:pStyle w:val="TableParagraph"/>
              <w:rPr>
                <w:rFonts w:ascii="Times New Roman"/>
              </w:rPr>
            </w:pPr>
          </w:p>
        </w:tc>
      </w:tr>
      <w:tr w:rsidR="003620F5" w14:paraId="75F1DA4A" w14:textId="77777777">
        <w:trPr>
          <w:trHeight w:val="992"/>
        </w:trPr>
        <w:tc>
          <w:tcPr>
            <w:tcW w:w="1999" w:type="dxa"/>
            <w:gridSpan w:val="2"/>
          </w:tcPr>
          <w:p w14:paraId="75F1DA48" w14:textId="77777777" w:rsidR="003620F5" w:rsidRDefault="003A5F03">
            <w:pPr>
              <w:pStyle w:val="TableParagraph"/>
              <w:spacing w:before="117"/>
              <w:ind w:left="107" w:right="291"/>
            </w:pPr>
            <w:r>
              <w:t>Desired</w:t>
            </w:r>
            <w:r>
              <w:rPr>
                <w:spacing w:val="1"/>
              </w:rPr>
              <w:t xml:space="preserve"> </w:t>
            </w:r>
            <w:r>
              <w:t>goal/outcome</w:t>
            </w:r>
            <w:r>
              <w:rPr>
                <w:spacing w:val="-15"/>
              </w:rPr>
              <w:t xml:space="preserve"> </w:t>
            </w:r>
            <w:r>
              <w:t>of</w:t>
            </w:r>
            <w:r>
              <w:rPr>
                <w:spacing w:val="-58"/>
              </w:rPr>
              <w:t xml:space="preserve"> </w:t>
            </w:r>
            <w:r>
              <w:t>service:</w:t>
            </w:r>
          </w:p>
        </w:tc>
        <w:tc>
          <w:tcPr>
            <w:tcW w:w="9104" w:type="dxa"/>
            <w:gridSpan w:val="7"/>
          </w:tcPr>
          <w:p w14:paraId="75F1DA49" w14:textId="77777777" w:rsidR="003620F5" w:rsidRDefault="003620F5">
            <w:pPr>
              <w:pStyle w:val="TableParagraph"/>
              <w:rPr>
                <w:rFonts w:ascii="Times New Roman"/>
              </w:rPr>
            </w:pPr>
          </w:p>
        </w:tc>
      </w:tr>
      <w:tr w:rsidR="003620F5" w14:paraId="75F1DA4E" w14:textId="77777777">
        <w:trPr>
          <w:trHeight w:val="253"/>
        </w:trPr>
        <w:tc>
          <w:tcPr>
            <w:tcW w:w="7705" w:type="dxa"/>
            <w:gridSpan w:val="6"/>
          </w:tcPr>
          <w:p w14:paraId="75F1DA4B" w14:textId="77777777" w:rsidR="003620F5" w:rsidRDefault="003A5F03">
            <w:pPr>
              <w:pStyle w:val="TableParagraph"/>
              <w:spacing w:before="2" w:line="231" w:lineRule="exact"/>
              <w:ind w:left="107"/>
            </w:pPr>
            <w:r>
              <w:t>Has</w:t>
            </w:r>
            <w:r>
              <w:rPr>
                <w:spacing w:val="-1"/>
              </w:rPr>
              <w:t xml:space="preserve"> </w:t>
            </w:r>
            <w:r>
              <w:t>the</w:t>
            </w:r>
            <w:r>
              <w:rPr>
                <w:spacing w:val="-3"/>
              </w:rPr>
              <w:t xml:space="preserve"> </w:t>
            </w:r>
            <w:r>
              <w:t>person</w:t>
            </w:r>
            <w:r>
              <w:rPr>
                <w:spacing w:val="-4"/>
              </w:rPr>
              <w:t xml:space="preserve"> </w:t>
            </w:r>
            <w:r>
              <w:t>received</w:t>
            </w:r>
            <w:r>
              <w:rPr>
                <w:spacing w:val="-5"/>
              </w:rPr>
              <w:t xml:space="preserve"> </w:t>
            </w:r>
            <w:r>
              <w:t>the</w:t>
            </w:r>
            <w:r>
              <w:rPr>
                <w:spacing w:val="-2"/>
              </w:rPr>
              <w:t xml:space="preserve"> </w:t>
            </w:r>
            <w:r>
              <w:t>service(s)</w:t>
            </w:r>
            <w:r>
              <w:rPr>
                <w:spacing w:val="1"/>
              </w:rPr>
              <w:t xml:space="preserve"> </w:t>
            </w:r>
            <w:r>
              <w:t>before?</w:t>
            </w:r>
          </w:p>
        </w:tc>
        <w:tc>
          <w:tcPr>
            <w:tcW w:w="1028" w:type="dxa"/>
            <w:gridSpan w:val="2"/>
          </w:tcPr>
          <w:p w14:paraId="75F1DA4C" w14:textId="77777777" w:rsidR="003620F5" w:rsidRDefault="003A5F03">
            <w:pPr>
              <w:pStyle w:val="TableParagraph"/>
              <w:spacing w:before="2" w:line="231" w:lineRule="exact"/>
              <w:ind w:left="108"/>
            </w:pPr>
            <w:r>
              <w:t>Yes</w:t>
            </w:r>
          </w:p>
        </w:tc>
        <w:tc>
          <w:tcPr>
            <w:tcW w:w="2370" w:type="dxa"/>
          </w:tcPr>
          <w:p w14:paraId="75F1DA4D" w14:textId="77777777" w:rsidR="003620F5" w:rsidRDefault="003A5F03">
            <w:pPr>
              <w:pStyle w:val="TableParagraph"/>
              <w:spacing w:before="2" w:line="231" w:lineRule="exact"/>
              <w:ind w:left="110"/>
            </w:pPr>
            <w:r>
              <w:t>No</w:t>
            </w:r>
          </w:p>
        </w:tc>
      </w:tr>
      <w:tr w:rsidR="003620F5" w14:paraId="75F1DA51" w14:textId="77777777">
        <w:trPr>
          <w:trHeight w:val="989"/>
        </w:trPr>
        <w:tc>
          <w:tcPr>
            <w:tcW w:w="3201" w:type="dxa"/>
            <w:gridSpan w:val="3"/>
          </w:tcPr>
          <w:p w14:paraId="75F1DA4F" w14:textId="77777777" w:rsidR="003620F5" w:rsidRDefault="003A5F03">
            <w:pPr>
              <w:pStyle w:val="TableParagraph"/>
              <w:spacing w:before="117"/>
              <w:ind w:left="107" w:right="97"/>
            </w:pPr>
            <w:r>
              <w:t>If so, list dates and provider(s)</w:t>
            </w:r>
            <w:r>
              <w:rPr>
                <w:spacing w:val="-59"/>
              </w:rPr>
              <w:t xml:space="preserve"> </w:t>
            </w:r>
            <w:r>
              <w:t>and reason(s) services are</w:t>
            </w:r>
            <w:r>
              <w:rPr>
                <w:spacing w:val="1"/>
              </w:rPr>
              <w:t xml:space="preserve"> </w:t>
            </w:r>
            <w:r>
              <w:t>provided:</w:t>
            </w:r>
          </w:p>
        </w:tc>
        <w:tc>
          <w:tcPr>
            <w:tcW w:w="7902" w:type="dxa"/>
            <w:gridSpan w:val="6"/>
          </w:tcPr>
          <w:p w14:paraId="75F1DA50" w14:textId="77777777" w:rsidR="003620F5" w:rsidRDefault="003620F5">
            <w:pPr>
              <w:pStyle w:val="TableParagraph"/>
              <w:rPr>
                <w:rFonts w:ascii="Times New Roman"/>
              </w:rPr>
            </w:pPr>
          </w:p>
        </w:tc>
      </w:tr>
      <w:tr w:rsidR="003620F5" w14:paraId="75F1DA54" w14:textId="77777777">
        <w:trPr>
          <w:trHeight w:val="673"/>
        </w:trPr>
        <w:tc>
          <w:tcPr>
            <w:tcW w:w="3201" w:type="dxa"/>
            <w:gridSpan w:val="3"/>
          </w:tcPr>
          <w:p w14:paraId="75F1DA52" w14:textId="77777777" w:rsidR="003620F5" w:rsidRDefault="003A5F03">
            <w:pPr>
              <w:pStyle w:val="TableParagraph"/>
              <w:spacing w:before="2"/>
              <w:ind w:left="107"/>
            </w:pPr>
            <w:r>
              <w:t>Source(s)</w:t>
            </w:r>
            <w:r>
              <w:rPr>
                <w:spacing w:val="-2"/>
              </w:rPr>
              <w:t xml:space="preserve"> </w:t>
            </w:r>
            <w:r>
              <w:t>of</w:t>
            </w:r>
            <w:r>
              <w:rPr>
                <w:spacing w:val="-5"/>
              </w:rPr>
              <w:t xml:space="preserve"> </w:t>
            </w:r>
            <w:r>
              <w:t>Information:</w:t>
            </w:r>
          </w:p>
        </w:tc>
        <w:tc>
          <w:tcPr>
            <w:tcW w:w="7902" w:type="dxa"/>
            <w:gridSpan w:val="6"/>
          </w:tcPr>
          <w:p w14:paraId="75F1DA53" w14:textId="77777777" w:rsidR="003620F5" w:rsidRDefault="003620F5">
            <w:pPr>
              <w:pStyle w:val="TableParagraph"/>
              <w:rPr>
                <w:rFonts w:ascii="Times New Roman"/>
              </w:rPr>
            </w:pPr>
          </w:p>
        </w:tc>
      </w:tr>
    </w:tbl>
    <w:p w14:paraId="75F1DA55" w14:textId="77777777" w:rsidR="003620F5" w:rsidRDefault="003620F5">
      <w:pPr>
        <w:pStyle w:val="BodyText"/>
        <w:rPr>
          <w:sz w:val="20"/>
        </w:rPr>
      </w:pPr>
    </w:p>
    <w:p w14:paraId="75F1DA56" w14:textId="77777777" w:rsidR="003620F5" w:rsidRDefault="003620F5">
      <w:pPr>
        <w:pStyle w:val="BodyText"/>
        <w:rPr>
          <w:sz w:val="20"/>
        </w:rPr>
      </w:pPr>
    </w:p>
    <w:p w14:paraId="75F1DA57" w14:textId="77777777" w:rsidR="003620F5" w:rsidRDefault="003620F5">
      <w:pPr>
        <w:pStyle w:val="BodyText"/>
        <w:rPr>
          <w:sz w:val="20"/>
        </w:rPr>
      </w:pPr>
    </w:p>
    <w:p w14:paraId="75F1DA58" w14:textId="77777777" w:rsidR="003620F5" w:rsidRDefault="003620F5">
      <w:pPr>
        <w:pStyle w:val="BodyText"/>
        <w:rPr>
          <w:sz w:val="20"/>
        </w:rPr>
      </w:pPr>
    </w:p>
    <w:p w14:paraId="75F1DA59" w14:textId="77777777" w:rsidR="003620F5" w:rsidRDefault="003620F5">
      <w:pPr>
        <w:pStyle w:val="BodyText"/>
        <w:rPr>
          <w:sz w:val="20"/>
        </w:rPr>
      </w:pPr>
    </w:p>
    <w:p w14:paraId="75F1DA5A" w14:textId="77777777" w:rsidR="003620F5" w:rsidRDefault="003620F5">
      <w:pPr>
        <w:pStyle w:val="BodyText"/>
        <w:rPr>
          <w:sz w:val="20"/>
        </w:rPr>
      </w:pPr>
    </w:p>
    <w:p w14:paraId="75F1DA5B" w14:textId="77777777" w:rsidR="003620F5" w:rsidRDefault="003620F5">
      <w:pPr>
        <w:pStyle w:val="BodyText"/>
        <w:spacing w:before="9"/>
        <w:rPr>
          <w:sz w:val="13"/>
        </w:rPr>
      </w:pPr>
    </w:p>
    <w:tbl>
      <w:tblPr>
        <w:tblW w:w="0" w:type="auto"/>
        <w:tblInd w:w="209" w:type="dxa"/>
        <w:tblLayout w:type="fixed"/>
        <w:tblCellMar>
          <w:left w:w="0" w:type="dxa"/>
          <w:right w:w="0" w:type="dxa"/>
        </w:tblCellMar>
        <w:tblLook w:val="01E0" w:firstRow="1" w:lastRow="1" w:firstColumn="1" w:lastColumn="1" w:noHBand="0" w:noVBand="0"/>
      </w:tblPr>
      <w:tblGrid>
        <w:gridCol w:w="6588"/>
        <w:gridCol w:w="276"/>
        <w:gridCol w:w="4140"/>
      </w:tblGrid>
      <w:tr w:rsidR="003620F5" w14:paraId="75F1DA5F" w14:textId="77777777">
        <w:trPr>
          <w:trHeight w:val="207"/>
        </w:trPr>
        <w:tc>
          <w:tcPr>
            <w:tcW w:w="6588" w:type="dxa"/>
            <w:tcBorders>
              <w:top w:val="single" w:sz="12" w:space="0" w:color="000000"/>
            </w:tcBorders>
          </w:tcPr>
          <w:p w14:paraId="75F1DA5C" w14:textId="77777777" w:rsidR="003620F5" w:rsidRDefault="003A5F03">
            <w:pPr>
              <w:pStyle w:val="TableParagraph"/>
              <w:spacing w:before="1" w:line="187" w:lineRule="exact"/>
              <w:ind w:left="1454"/>
              <w:rPr>
                <w:b/>
                <w:sz w:val="18"/>
              </w:rPr>
            </w:pPr>
            <w:r>
              <w:rPr>
                <w:b/>
                <w:sz w:val="18"/>
              </w:rPr>
              <w:t>Support</w:t>
            </w:r>
            <w:r>
              <w:rPr>
                <w:b/>
                <w:spacing w:val="-6"/>
                <w:sz w:val="18"/>
              </w:rPr>
              <w:t xml:space="preserve"> </w:t>
            </w:r>
            <w:r>
              <w:rPr>
                <w:b/>
                <w:sz w:val="18"/>
              </w:rPr>
              <w:t>Coordinator</w:t>
            </w:r>
            <w:r>
              <w:rPr>
                <w:b/>
                <w:spacing w:val="-6"/>
                <w:sz w:val="18"/>
              </w:rPr>
              <w:t xml:space="preserve"> </w:t>
            </w:r>
            <w:r>
              <w:rPr>
                <w:b/>
                <w:sz w:val="18"/>
              </w:rPr>
              <w:t>Signature/Credentials</w:t>
            </w:r>
          </w:p>
        </w:tc>
        <w:tc>
          <w:tcPr>
            <w:tcW w:w="276" w:type="dxa"/>
          </w:tcPr>
          <w:p w14:paraId="75F1DA5D" w14:textId="77777777" w:rsidR="003620F5" w:rsidRDefault="003620F5">
            <w:pPr>
              <w:pStyle w:val="TableParagraph"/>
              <w:rPr>
                <w:rFonts w:ascii="Times New Roman"/>
                <w:sz w:val="14"/>
              </w:rPr>
            </w:pPr>
          </w:p>
        </w:tc>
        <w:tc>
          <w:tcPr>
            <w:tcW w:w="4140" w:type="dxa"/>
            <w:tcBorders>
              <w:top w:val="single" w:sz="12" w:space="0" w:color="000000"/>
            </w:tcBorders>
          </w:tcPr>
          <w:p w14:paraId="75F1DA5E" w14:textId="77777777" w:rsidR="003620F5" w:rsidRDefault="003A5F03">
            <w:pPr>
              <w:pStyle w:val="TableParagraph"/>
              <w:spacing w:before="1" w:line="187" w:lineRule="exact"/>
              <w:ind w:left="1854" w:right="1854"/>
              <w:jc w:val="center"/>
              <w:rPr>
                <w:b/>
                <w:sz w:val="18"/>
              </w:rPr>
            </w:pPr>
            <w:r>
              <w:rPr>
                <w:b/>
                <w:sz w:val="18"/>
              </w:rPr>
              <w:t>Date</w:t>
            </w:r>
          </w:p>
        </w:tc>
      </w:tr>
    </w:tbl>
    <w:p w14:paraId="75F1DA60" w14:textId="77777777" w:rsidR="003620F5" w:rsidRDefault="003620F5">
      <w:pPr>
        <w:spacing w:line="187" w:lineRule="exact"/>
        <w:jc w:val="center"/>
        <w:rPr>
          <w:sz w:val="18"/>
        </w:rPr>
        <w:sectPr w:rsidR="003620F5">
          <w:pgSz w:w="12240" w:h="15840"/>
          <w:pgMar w:top="900" w:right="380" w:bottom="420" w:left="460" w:header="0" w:footer="235" w:gutter="0"/>
          <w:cols w:space="720"/>
        </w:sectPr>
      </w:pPr>
    </w:p>
    <w:tbl>
      <w:tblPr>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771"/>
      </w:tblGrid>
      <w:tr w:rsidR="003620F5" w14:paraId="75F1DA6E" w14:textId="77777777">
        <w:trPr>
          <w:trHeight w:val="13810"/>
        </w:trPr>
        <w:tc>
          <w:tcPr>
            <w:tcW w:w="10771" w:type="dxa"/>
          </w:tcPr>
          <w:p w14:paraId="75F1DA61" w14:textId="77777777" w:rsidR="003620F5" w:rsidRDefault="003A5F03">
            <w:pPr>
              <w:pStyle w:val="TableParagraph"/>
              <w:spacing w:before="209"/>
              <w:ind w:left="1578" w:right="1182" w:firstLine="1012"/>
              <w:rPr>
                <w:b/>
                <w:sz w:val="32"/>
              </w:rPr>
            </w:pPr>
            <w:r>
              <w:rPr>
                <w:b/>
                <w:sz w:val="32"/>
              </w:rPr>
              <w:lastRenderedPageBreak/>
              <w:t>Medical Verification for ID/DD Waiver</w:t>
            </w:r>
            <w:r>
              <w:rPr>
                <w:b/>
                <w:spacing w:val="1"/>
                <w:sz w:val="32"/>
              </w:rPr>
              <w:t xml:space="preserve"> </w:t>
            </w:r>
            <w:r>
              <w:rPr>
                <w:b/>
                <w:sz w:val="32"/>
              </w:rPr>
              <w:t>Behavior</w:t>
            </w:r>
            <w:r>
              <w:rPr>
                <w:b/>
                <w:spacing w:val="-5"/>
                <w:sz w:val="32"/>
              </w:rPr>
              <w:t xml:space="preserve"> </w:t>
            </w:r>
            <w:r>
              <w:rPr>
                <w:b/>
                <w:sz w:val="32"/>
              </w:rPr>
              <w:t>Support</w:t>
            </w:r>
            <w:r>
              <w:rPr>
                <w:b/>
                <w:spacing w:val="-6"/>
                <w:sz w:val="32"/>
              </w:rPr>
              <w:t xml:space="preserve"> </w:t>
            </w:r>
            <w:r>
              <w:rPr>
                <w:b/>
                <w:sz w:val="32"/>
              </w:rPr>
              <w:t>and</w:t>
            </w:r>
            <w:r>
              <w:rPr>
                <w:b/>
                <w:spacing w:val="-4"/>
                <w:sz w:val="32"/>
              </w:rPr>
              <w:t xml:space="preserve"> </w:t>
            </w:r>
            <w:r>
              <w:rPr>
                <w:b/>
                <w:sz w:val="32"/>
              </w:rPr>
              <w:t>Crisis</w:t>
            </w:r>
            <w:r>
              <w:rPr>
                <w:b/>
                <w:spacing w:val="-6"/>
                <w:sz w:val="32"/>
              </w:rPr>
              <w:t xml:space="preserve"> </w:t>
            </w:r>
            <w:r>
              <w:rPr>
                <w:b/>
                <w:sz w:val="32"/>
              </w:rPr>
              <w:t>Intervention</w:t>
            </w:r>
            <w:r>
              <w:rPr>
                <w:b/>
                <w:spacing w:val="-6"/>
                <w:sz w:val="32"/>
              </w:rPr>
              <w:t xml:space="preserve"> </w:t>
            </w:r>
            <w:r>
              <w:rPr>
                <w:b/>
                <w:sz w:val="32"/>
              </w:rPr>
              <w:t>Services</w:t>
            </w:r>
          </w:p>
          <w:p w14:paraId="75F1DA62" w14:textId="77777777" w:rsidR="003620F5" w:rsidRDefault="003A5F03">
            <w:pPr>
              <w:pStyle w:val="TableParagraph"/>
              <w:spacing w:before="274"/>
              <w:ind w:left="272"/>
              <w:rPr>
                <w:b/>
                <w:sz w:val="28"/>
              </w:rPr>
            </w:pPr>
            <w:r>
              <w:rPr>
                <w:b/>
                <w:sz w:val="28"/>
              </w:rPr>
              <w:t>Purpose</w:t>
            </w:r>
          </w:p>
          <w:p w14:paraId="75F1DA63" w14:textId="77777777" w:rsidR="003620F5" w:rsidRDefault="003A5F03">
            <w:pPr>
              <w:pStyle w:val="TableParagraph"/>
              <w:spacing w:before="1"/>
              <w:ind w:left="273" w:right="244"/>
              <w:jc w:val="both"/>
              <w:rPr>
                <w:sz w:val="24"/>
              </w:rPr>
            </w:pPr>
            <w:r>
              <w:rPr>
                <w:sz w:val="24"/>
              </w:rPr>
              <w:t>A physical evaluation must be conducted by a licensed physician or nurse practitioner to rule out</w:t>
            </w:r>
            <w:r>
              <w:rPr>
                <w:spacing w:val="-64"/>
                <w:sz w:val="24"/>
              </w:rPr>
              <w:t xml:space="preserve"> </w:t>
            </w:r>
            <w:r>
              <w:rPr>
                <w:sz w:val="24"/>
              </w:rPr>
              <w:t>any underlying medical conditions that may be causing the behavior(s) to occur (for example, an</w:t>
            </w:r>
            <w:r>
              <w:rPr>
                <w:spacing w:val="-64"/>
                <w:sz w:val="24"/>
              </w:rPr>
              <w:t xml:space="preserve"> </w:t>
            </w:r>
            <w:r>
              <w:rPr>
                <w:sz w:val="24"/>
              </w:rPr>
              <w:t>abscessed tooth, ulcer,</w:t>
            </w:r>
            <w:r>
              <w:rPr>
                <w:spacing w:val="1"/>
                <w:sz w:val="24"/>
              </w:rPr>
              <w:t xml:space="preserve"> </w:t>
            </w:r>
            <w:proofErr w:type="gramStart"/>
            <w:r>
              <w:rPr>
                <w:sz w:val="24"/>
              </w:rPr>
              <w:t>ear</w:t>
            </w:r>
            <w:r>
              <w:rPr>
                <w:spacing w:val="-1"/>
                <w:sz w:val="24"/>
              </w:rPr>
              <w:t xml:space="preserve"> </w:t>
            </w:r>
            <w:r>
              <w:rPr>
                <w:sz w:val="24"/>
              </w:rPr>
              <w:t>ache</w:t>
            </w:r>
            <w:proofErr w:type="gramEnd"/>
            <w:r>
              <w:rPr>
                <w:spacing w:val="-1"/>
                <w:sz w:val="24"/>
              </w:rPr>
              <w:t xml:space="preserve"> </w:t>
            </w:r>
            <w:r>
              <w:rPr>
                <w:sz w:val="24"/>
              </w:rPr>
              <w:t>etc.).</w:t>
            </w:r>
          </w:p>
          <w:p w14:paraId="75F1DA64" w14:textId="77777777" w:rsidR="003620F5" w:rsidRDefault="003620F5">
            <w:pPr>
              <w:pStyle w:val="TableParagraph"/>
              <w:spacing w:before="10"/>
              <w:rPr>
                <w:sz w:val="23"/>
              </w:rPr>
            </w:pPr>
          </w:p>
          <w:p w14:paraId="75F1DA65" w14:textId="77777777" w:rsidR="003620F5" w:rsidRDefault="003A5F03">
            <w:pPr>
              <w:pStyle w:val="TableParagraph"/>
              <w:ind w:left="272"/>
              <w:rPr>
                <w:b/>
                <w:sz w:val="28"/>
              </w:rPr>
            </w:pPr>
            <w:r>
              <w:rPr>
                <w:b/>
                <w:sz w:val="28"/>
              </w:rPr>
              <w:t>General</w:t>
            </w:r>
          </w:p>
          <w:p w14:paraId="75F1DA66" w14:textId="77777777" w:rsidR="003620F5" w:rsidRDefault="003A5F03">
            <w:pPr>
              <w:pStyle w:val="TableParagraph"/>
              <w:spacing w:before="1"/>
              <w:ind w:left="272"/>
              <w:rPr>
                <w:sz w:val="24"/>
              </w:rPr>
            </w:pPr>
            <w:r>
              <w:rPr>
                <w:sz w:val="24"/>
                <w:u w:val="single"/>
              </w:rPr>
              <w:t>ID/DD</w:t>
            </w:r>
            <w:r>
              <w:rPr>
                <w:spacing w:val="-5"/>
                <w:sz w:val="24"/>
                <w:u w:val="single"/>
              </w:rPr>
              <w:t xml:space="preserve"> </w:t>
            </w:r>
            <w:r>
              <w:rPr>
                <w:sz w:val="24"/>
                <w:u w:val="single"/>
              </w:rPr>
              <w:t>Waiver</w:t>
            </w:r>
            <w:r>
              <w:rPr>
                <w:spacing w:val="-4"/>
                <w:sz w:val="24"/>
                <w:u w:val="single"/>
              </w:rPr>
              <w:t xml:space="preserve"> </w:t>
            </w:r>
            <w:r>
              <w:rPr>
                <w:sz w:val="24"/>
                <w:u w:val="single"/>
              </w:rPr>
              <w:t>Behavior</w:t>
            </w:r>
            <w:r>
              <w:rPr>
                <w:spacing w:val="-4"/>
                <w:sz w:val="24"/>
                <w:u w:val="single"/>
              </w:rPr>
              <w:t xml:space="preserve"> </w:t>
            </w:r>
            <w:r>
              <w:rPr>
                <w:sz w:val="24"/>
                <w:u w:val="single"/>
              </w:rPr>
              <w:t>Support</w:t>
            </w:r>
          </w:p>
          <w:p w14:paraId="75F1DA67" w14:textId="77777777" w:rsidR="003620F5" w:rsidRDefault="003A5F03">
            <w:pPr>
              <w:pStyle w:val="TableParagraph"/>
              <w:ind w:left="273" w:right="349"/>
              <w:rPr>
                <w:sz w:val="24"/>
              </w:rPr>
            </w:pPr>
            <w:r>
              <w:rPr>
                <w:sz w:val="24"/>
              </w:rPr>
              <w:t>This form is to be completed during the Behavior Support evaluation process. During the</w:t>
            </w:r>
            <w:r>
              <w:rPr>
                <w:spacing w:val="1"/>
                <w:sz w:val="24"/>
              </w:rPr>
              <w:t xml:space="preserve"> </w:t>
            </w:r>
            <w:r>
              <w:rPr>
                <w:sz w:val="24"/>
              </w:rPr>
              <w:t>Behavior Support Consultant’s initial meeting with the person/legal representative and service</w:t>
            </w:r>
            <w:r>
              <w:rPr>
                <w:spacing w:val="1"/>
                <w:sz w:val="24"/>
              </w:rPr>
              <w:t xml:space="preserve"> </w:t>
            </w:r>
            <w:r>
              <w:rPr>
                <w:sz w:val="24"/>
              </w:rPr>
              <w:t>provider(s), if applicable, the rationale for the form is explained. The person/legal</w:t>
            </w:r>
            <w:r>
              <w:rPr>
                <w:spacing w:val="1"/>
                <w:sz w:val="24"/>
              </w:rPr>
              <w:t xml:space="preserve"> </w:t>
            </w:r>
            <w:r>
              <w:rPr>
                <w:sz w:val="24"/>
              </w:rPr>
              <w:t>representative/service provider is responsible for ensuring the form is completed by a physician</w:t>
            </w:r>
            <w:r>
              <w:rPr>
                <w:spacing w:val="-64"/>
                <w:sz w:val="24"/>
              </w:rPr>
              <w:t xml:space="preserve"> </w:t>
            </w:r>
            <w:r>
              <w:rPr>
                <w:sz w:val="24"/>
              </w:rPr>
              <w:t>or nurse practitioner. The physical evaluation cannot be more than ninety (90) days old at the</w:t>
            </w:r>
            <w:r>
              <w:rPr>
                <w:spacing w:val="1"/>
                <w:sz w:val="24"/>
              </w:rPr>
              <w:t xml:space="preserve"> </w:t>
            </w:r>
            <w:r>
              <w:rPr>
                <w:sz w:val="24"/>
              </w:rPr>
              <w:t>time</w:t>
            </w:r>
            <w:r>
              <w:rPr>
                <w:spacing w:val="-2"/>
                <w:sz w:val="24"/>
              </w:rPr>
              <w:t xml:space="preserve"> </w:t>
            </w:r>
            <w:r>
              <w:rPr>
                <w:sz w:val="24"/>
              </w:rPr>
              <w:t>Behavior</w:t>
            </w:r>
            <w:r>
              <w:rPr>
                <w:spacing w:val="-1"/>
                <w:sz w:val="24"/>
              </w:rPr>
              <w:t xml:space="preserve"> </w:t>
            </w:r>
            <w:r>
              <w:rPr>
                <w:sz w:val="24"/>
              </w:rPr>
              <w:t>Support</w:t>
            </w:r>
            <w:r>
              <w:rPr>
                <w:spacing w:val="-2"/>
                <w:sz w:val="24"/>
              </w:rPr>
              <w:t xml:space="preserve"> </w:t>
            </w:r>
            <w:r>
              <w:rPr>
                <w:sz w:val="24"/>
              </w:rPr>
              <w:t>Services begin.</w:t>
            </w:r>
          </w:p>
          <w:p w14:paraId="75F1DA68" w14:textId="77777777" w:rsidR="003620F5" w:rsidRDefault="003620F5">
            <w:pPr>
              <w:pStyle w:val="TableParagraph"/>
              <w:rPr>
                <w:sz w:val="24"/>
              </w:rPr>
            </w:pPr>
          </w:p>
          <w:p w14:paraId="75F1DA69" w14:textId="77777777" w:rsidR="003620F5" w:rsidRDefault="003A5F03">
            <w:pPr>
              <w:pStyle w:val="TableParagraph"/>
              <w:ind w:left="272"/>
              <w:rPr>
                <w:sz w:val="24"/>
              </w:rPr>
            </w:pPr>
            <w:r>
              <w:rPr>
                <w:sz w:val="24"/>
                <w:u w:val="single"/>
              </w:rPr>
              <w:t>ID/DD</w:t>
            </w:r>
            <w:r>
              <w:rPr>
                <w:spacing w:val="-5"/>
                <w:sz w:val="24"/>
                <w:u w:val="single"/>
              </w:rPr>
              <w:t xml:space="preserve"> </w:t>
            </w:r>
            <w:r>
              <w:rPr>
                <w:sz w:val="24"/>
                <w:u w:val="single"/>
              </w:rPr>
              <w:t>Waiver</w:t>
            </w:r>
            <w:r>
              <w:rPr>
                <w:spacing w:val="-4"/>
                <w:sz w:val="24"/>
                <w:u w:val="single"/>
              </w:rPr>
              <w:t xml:space="preserve"> </w:t>
            </w:r>
            <w:r>
              <w:rPr>
                <w:sz w:val="24"/>
                <w:u w:val="single"/>
              </w:rPr>
              <w:t>Crisis</w:t>
            </w:r>
            <w:r>
              <w:rPr>
                <w:spacing w:val="-3"/>
                <w:sz w:val="24"/>
                <w:u w:val="single"/>
              </w:rPr>
              <w:t xml:space="preserve"> </w:t>
            </w:r>
            <w:r>
              <w:rPr>
                <w:sz w:val="24"/>
                <w:u w:val="single"/>
              </w:rPr>
              <w:t>Intervention</w:t>
            </w:r>
          </w:p>
          <w:p w14:paraId="75F1DA6A" w14:textId="77777777" w:rsidR="003620F5" w:rsidRDefault="003A5F03">
            <w:pPr>
              <w:pStyle w:val="TableParagraph"/>
              <w:spacing w:before="1"/>
              <w:ind w:left="273" w:right="243"/>
              <w:rPr>
                <w:sz w:val="24"/>
              </w:rPr>
            </w:pPr>
            <w:r>
              <w:rPr>
                <w:sz w:val="24"/>
              </w:rPr>
              <w:t>A person must see a physician/nurse practitioner as soon as feasible after the initiation of ID/DD</w:t>
            </w:r>
            <w:r>
              <w:rPr>
                <w:spacing w:val="-64"/>
                <w:sz w:val="24"/>
              </w:rPr>
              <w:t xml:space="preserve"> </w:t>
            </w:r>
            <w:r>
              <w:rPr>
                <w:sz w:val="24"/>
              </w:rPr>
              <w:t>Waiver Crisis Intervention Services to determine if there are any physical/medication factors that</w:t>
            </w:r>
            <w:r>
              <w:rPr>
                <w:spacing w:val="-64"/>
                <w:sz w:val="24"/>
              </w:rPr>
              <w:t xml:space="preserve"> </w:t>
            </w:r>
            <w:r>
              <w:rPr>
                <w:sz w:val="24"/>
              </w:rPr>
              <w:t>may be contributing to the crisis behaviors.</w:t>
            </w:r>
            <w:r>
              <w:rPr>
                <w:spacing w:val="1"/>
                <w:sz w:val="24"/>
              </w:rPr>
              <w:t xml:space="preserve"> </w:t>
            </w:r>
            <w:r>
              <w:rPr>
                <w:sz w:val="24"/>
              </w:rPr>
              <w:t>The ID/DD Waiver Crisis Intervention Services</w:t>
            </w:r>
            <w:r>
              <w:rPr>
                <w:spacing w:val="1"/>
                <w:sz w:val="24"/>
              </w:rPr>
              <w:t xml:space="preserve"> </w:t>
            </w:r>
            <w:r>
              <w:rPr>
                <w:sz w:val="24"/>
              </w:rPr>
              <w:t>provider is responsible for working with the person/legal representative and/or other service</w:t>
            </w:r>
            <w:r>
              <w:rPr>
                <w:spacing w:val="1"/>
                <w:sz w:val="24"/>
              </w:rPr>
              <w:t xml:space="preserve"> </w:t>
            </w:r>
            <w:r>
              <w:rPr>
                <w:sz w:val="24"/>
              </w:rPr>
              <w:t>providers to have the form completed as soon as possible, but not to exceed ten (10) days after</w:t>
            </w:r>
            <w:r>
              <w:rPr>
                <w:spacing w:val="1"/>
                <w:sz w:val="24"/>
              </w:rPr>
              <w:t xml:space="preserve"> </w:t>
            </w:r>
            <w:r>
              <w:rPr>
                <w:sz w:val="24"/>
              </w:rPr>
              <w:t>the initiation</w:t>
            </w:r>
            <w:r>
              <w:rPr>
                <w:spacing w:val="-1"/>
                <w:sz w:val="24"/>
              </w:rPr>
              <w:t xml:space="preserve"> </w:t>
            </w:r>
            <w:r>
              <w:rPr>
                <w:sz w:val="24"/>
              </w:rPr>
              <w:t>of</w:t>
            </w:r>
            <w:r>
              <w:rPr>
                <w:spacing w:val="-2"/>
                <w:sz w:val="24"/>
              </w:rPr>
              <w:t xml:space="preserve"> </w:t>
            </w:r>
            <w:r>
              <w:rPr>
                <w:sz w:val="24"/>
              </w:rPr>
              <w:t>ID/DD</w:t>
            </w:r>
            <w:r>
              <w:rPr>
                <w:spacing w:val="-1"/>
                <w:sz w:val="24"/>
              </w:rPr>
              <w:t xml:space="preserve"> </w:t>
            </w:r>
            <w:r>
              <w:rPr>
                <w:sz w:val="24"/>
              </w:rPr>
              <w:t>Waiver</w:t>
            </w:r>
            <w:r>
              <w:rPr>
                <w:spacing w:val="-1"/>
                <w:sz w:val="24"/>
              </w:rPr>
              <w:t xml:space="preserve"> </w:t>
            </w:r>
            <w:r>
              <w:rPr>
                <w:sz w:val="24"/>
              </w:rPr>
              <w:t>Crisis Intervention Services.</w:t>
            </w:r>
          </w:p>
          <w:p w14:paraId="75F1DA6B" w14:textId="77777777" w:rsidR="003620F5" w:rsidRDefault="003620F5">
            <w:pPr>
              <w:pStyle w:val="TableParagraph"/>
              <w:spacing w:before="9"/>
              <w:rPr>
                <w:sz w:val="23"/>
              </w:rPr>
            </w:pPr>
          </w:p>
          <w:p w14:paraId="75F1DA6C" w14:textId="77777777" w:rsidR="003620F5" w:rsidRDefault="003A5F03">
            <w:pPr>
              <w:pStyle w:val="TableParagraph"/>
              <w:spacing w:before="1"/>
              <w:ind w:left="272"/>
              <w:rPr>
                <w:b/>
                <w:sz w:val="28"/>
              </w:rPr>
            </w:pPr>
            <w:r>
              <w:rPr>
                <w:b/>
                <w:sz w:val="28"/>
              </w:rPr>
              <w:t>Timelines</w:t>
            </w:r>
          </w:p>
          <w:p w14:paraId="75F1DA6D" w14:textId="77777777" w:rsidR="003620F5" w:rsidRDefault="003A5F03">
            <w:pPr>
              <w:pStyle w:val="TableParagraph"/>
              <w:spacing w:before="3" w:line="237" w:lineRule="auto"/>
              <w:ind w:left="272"/>
              <w:rPr>
                <w:sz w:val="24"/>
              </w:rPr>
            </w:pPr>
            <w:r>
              <w:rPr>
                <w:sz w:val="24"/>
              </w:rPr>
              <w:t>The ID/DD Waiver Behavior Support/ID/DD Waiver Crisis Intervention provider must maintain a</w:t>
            </w:r>
            <w:r>
              <w:rPr>
                <w:spacing w:val="1"/>
                <w:sz w:val="24"/>
              </w:rPr>
              <w:t xml:space="preserve"> </w:t>
            </w:r>
            <w:r>
              <w:rPr>
                <w:sz w:val="24"/>
              </w:rPr>
              <w:t>copy of this form in the person’s record. It must be placed in there no later than the 10</w:t>
            </w:r>
            <w:proofErr w:type="spellStart"/>
            <w:r>
              <w:rPr>
                <w:position w:val="8"/>
                <w:sz w:val="16"/>
              </w:rPr>
              <w:t>th</w:t>
            </w:r>
            <w:proofErr w:type="spellEnd"/>
            <w:r>
              <w:rPr>
                <w:position w:val="8"/>
                <w:sz w:val="16"/>
              </w:rPr>
              <w:t xml:space="preserve"> </w:t>
            </w:r>
            <w:r>
              <w:rPr>
                <w:sz w:val="24"/>
              </w:rPr>
              <w:t>of the</w:t>
            </w:r>
            <w:r>
              <w:rPr>
                <w:spacing w:val="1"/>
                <w:sz w:val="24"/>
              </w:rPr>
              <w:t xml:space="preserve"> </w:t>
            </w:r>
            <w:r>
              <w:rPr>
                <w:sz w:val="24"/>
              </w:rPr>
              <w:t>month following the month it is signed by the physician/nurse practitioner.</w:t>
            </w:r>
            <w:r>
              <w:rPr>
                <w:spacing w:val="1"/>
                <w:sz w:val="24"/>
              </w:rPr>
              <w:t xml:space="preserve"> </w:t>
            </w:r>
            <w:r>
              <w:rPr>
                <w:sz w:val="24"/>
              </w:rPr>
              <w:t>A copy must be</w:t>
            </w:r>
            <w:r>
              <w:rPr>
                <w:spacing w:val="1"/>
                <w:sz w:val="24"/>
              </w:rPr>
              <w:t xml:space="preserve"> </w:t>
            </w:r>
            <w:r>
              <w:rPr>
                <w:sz w:val="24"/>
              </w:rPr>
              <w:t>forwarded to the Support Coordinator no later than the 15</w:t>
            </w:r>
            <w:proofErr w:type="spellStart"/>
            <w:r>
              <w:rPr>
                <w:position w:val="8"/>
                <w:sz w:val="16"/>
              </w:rPr>
              <w:t>th</w:t>
            </w:r>
            <w:proofErr w:type="spellEnd"/>
            <w:r>
              <w:rPr>
                <w:position w:val="8"/>
                <w:sz w:val="16"/>
              </w:rPr>
              <w:t xml:space="preserve"> </w:t>
            </w:r>
            <w:r>
              <w:rPr>
                <w:sz w:val="24"/>
              </w:rPr>
              <w:t>of the month following the month it is</w:t>
            </w:r>
            <w:r>
              <w:rPr>
                <w:spacing w:val="-64"/>
                <w:sz w:val="24"/>
              </w:rPr>
              <w:t xml:space="preserve"> </w:t>
            </w:r>
            <w:r>
              <w:rPr>
                <w:sz w:val="24"/>
              </w:rPr>
              <w:t>completed.</w:t>
            </w:r>
          </w:p>
        </w:tc>
      </w:tr>
    </w:tbl>
    <w:p w14:paraId="75F1DA6F" w14:textId="77777777" w:rsidR="003620F5" w:rsidRDefault="003C0AA9">
      <w:pPr>
        <w:rPr>
          <w:sz w:val="2"/>
          <w:szCs w:val="2"/>
        </w:rPr>
      </w:pPr>
      <w:r>
        <w:pict w14:anchorId="75F1F3C0">
          <v:shape id="docshape1493" o:spid="_x0000_s1106" style="position:absolute;margin-left:63.5pt;margin-top:54pt;width:487pt;height:38.8pt;z-index:-42945536;mso-position-horizontal-relative:page;mso-position-vertical-relative:page" coordorigin="1270,1080" coordsize="9740,776" path="m11009,1080r-19,l10990,1099r,737l1289,1836r,-737l10990,1099r,-19l1289,1080r-19,l1270,1099r,737l1270,1855r19,l10990,1855r19,l11009,1836r,-737l11009,1080xe" fillcolor="black" stroked="f">
            <v:path arrowok="t"/>
            <w10:wrap anchorx="page" anchory="page"/>
          </v:shape>
        </w:pict>
      </w:r>
    </w:p>
    <w:p w14:paraId="75F1DA70" w14:textId="77777777" w:rsidR="003620F5" w:rsidRDefault="003620F5">
      <w:pPr>
        <w:rPr>
          <w:sz w:val="2"/>
          <w:szCs w:val="2"/>
        </w:rPr>
        <w:sectPr w:rsidR="003620F5">
          <w:type w:val="continuous"/>
          <w:pgSz w:w="12240" w:h="15840"/>
          <w:pgMar w:top="860" w:right="380" w:bottom="420" w:left="460" w:header="0" w:footer="235" w:gutter="0"/>
          <w:cols w:space="720"/>
        </w:sectPr>
      </w:pPr>
    </w:p>
    <w:p w14:paraId="75F1DA71" w14:textId="77777777" w:rsidR="003620F5" w:rsidRDefault="003C0AA9">
      <w:pPr>
        <w:pStyle w:val="BodyText"/>
        <w:ind w:left="610"/>
        <w:rPr>
          <w:sz w:val="20"/>
        </w:rPr>
      </w:pPr>
      <w:r>
        <w:rPr>
          <w:sz w:val="20"/>
        </w:rPr>
      </w:r>
      <w:r>
        <w:rPr>
          <w:sz w:val="20"/>
        </w:rPr>
        <w:pict w14:anchorId="75F1F3C2">
          <v:shape id="docshape1494" o:spid="_x0000_s3676" type="#_x0000_t202" style="width:522pt;height:40.7pt;mso-left-percent:-10001;mso-top-percent:-10001;mso-position-horizontal:absolute;mso-position-horizontal-relative:char;mso-position-vertical:absolute;mso-position-vertical-relative:line;mso-left-percent:-10001;mso-top-percent:-10001" filled="f" strokeweight=".33831mm">
            <v:textbox inset="0,0,0,0">
              <w:txbxContent>
                <w:p w14:paraId="75F1F4F9" w14:textId="77777777" w:rsidR="003620F5" w:rsidRDefault="003A5F03">
                  <w:pPr>
                    <w:ind w:left="1387" w:right="1053" w:firstLine="1012"/>
                    <w:rPr>
                      <w:b/>
                      <w:sz w:val="32"/>
                    </w:rPr>
                  </w:pPr>
                  <w:bookmarkStart w:id="113" w:name="2022_ID-DD_Waiver_Medical_Verification_f"/>
                  <w:bookmarkEnd w:id="113"/>
                  <w:r>
                    <w:rPr>
                      <w:b/>
                      <w:sz w:val="32"/>
                    </w:rPr>
                    <w:t>Medical Verification for ID/DD Waiver</w:t>
                  </w:r>
                  <w:r>
                    <w:rPr>
                      <w:b/>
                      <w:spacing w:val="1"/>
                      <w:sz w:val="32"/>
                    </w:rPr>
                    <w:t xml:space="preserve"> </w:t>
                  </w:r>
                  <w:r>
                    <w:rPr>
                      <w:b/>
                      <w:sz w:val="32"/>
                    </w:rPr>
                    <w:t>Behavior</w:t>
                  </w:r>
                  <w:r>
                    <w:rPr>
                      <w:b/>
                      <w:spacing w:val="-5"/>
                      <w:sz w:val="32"/>
                    </w:rPr>
                    <w:t xml:space="preserve"> </w:t>
                  </w:r>
                  <w:r>
                    <w:rPr>
                      <w:b/>
                      <w:sz w:val="32"/>
                    </w:rPr>
                    <w:t>Support</w:t>
                  </w:r>
                  <w:r>
                    <w:rPr>
                      <w:b/>
                      <w:spacing w:val="-6"/>
                      <w:sz w:val="32"/>
                    </w:rPr>
                    <w:t xml:space="preserve"> </w:t>
                  </w:r>
                  <w:r>
                    <w:rPr>
                      <w:b/>
                      <w:sz w:val="32"/>
                    </w:rPr>
                    <w:t>and</w:t>
                  </w:r>
                  <w:r>
                    <w:rPr>
                      <w:b/>
                      <w:spacing w:val="-4"/>
                      <w:sz w:val="32"/>
                    </w:rPr>
                    <w:t xml:space="preserve"> </w:t>
                  </w:r>
                  <w:r>
                    <w:rPr>
                      <w:b/>
                      <w:sz w:val="32"/>
                    </w:rPr>
                    <w:t>Crisis</w:t>
                  </w:r>
                  <w:r>
                    <w:rPr>
                      <w:b/>
                      <w:spacing w:val="-6"/>
                      <w:sz w:val="32"/>
                    </w:rPr>
                    <w:t xml:space="preserve"> </w:t>
                  </w:r>
                  <w:r>
                    <w:rPr>
                      <w:b/>
                      <w:sz w:val="32"/>
                    </w:rPr>
                    <w:t>Intervention</w:t>
                  </w:r>
                  <w:r>
                    <w:rPr>
                      <w:b/>
                      <w:spacing w:val="-6"/>
                      <w:sz w:val="32"/>
                    </w:rPr>
                    <w:t xml:space="preserve"> </w:t>
                  </w:r>
                  <w:r>
                    <w:rPr>
                      <w:b/>
                      <w:sz w:val="32"/>
                    </w:rPr>
                    <w:t>Services</w:t>
                  </w:r>
                </w:p>
              </w:txbxContent>
            </v:textbox>
            <w10:anchorlock/>
          </v:shape>
        </w:pict>
      </w:r>
    </w:p>
    <w:p w14:paraId="75F1DA72" w14:textId="77777777" w:rsidR="003620F5" w:rsidRDefault="003620F5">
      <w:pPr>
        <w:pStyle w:val="BodyText"/>
        <w:rPr>
          <w:sz w:val="22"/>
        </w:rPr>
      </w:pPr>
    </w:p>
    <w:tbl>
      <w:tblPr>
        <w:tblW w:w="0" w:type="auto"/>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0"/>
        <w:gridCol w:w="240"/>
        <w:gridCol w:w="1320"/>
        <w:gridCol w:w="91"/>
        <w:gridCol w:w="3816"/>
        <w:gridCol w:w="1080"/>
        <w:gridCol w:w="864"/>
        <w:gridCol w:w="2069"/>
      </w:tblGrid>
      <w:tr w:rsidR="003620F5" w14:paraId="75F1DA75" w14:textId="77777777">
        <w:trPr>
          <w:trHeight w:val="359"/>
        </w:trPr>
        <w:tc>
          <w:tcPr>
            <w:tcW w:w="2611" w:type="dxa"/>
            <w:gridSpan w:val="4"/>
          </w:tcPr>
          <w:p w14:paraId="75F1DA73" w14:textId="77777777" w:rsidR="003620F5" w:rsidRDefault="003A5F03">
            <w:pPr>
              <w:pStyle w:val="TableParagraph"/>
              <w:spacing w:before="24"/>
              <w:ind w:left="119"/>
              <w:rPr>
                <w:b/>
                <w:sz w:val="24"/>
              </w:rPr>
            </w:pPr>
            <w:r>
              <w:rPr>
                <w:b/>
                <w:sz w:val="24"/>
              </w:rPr>
              <w:t>Person’s</w:t>
            </w:r>
            <w:r>
              <w:rPr>
                <w:b/>
                <w:spacing w:val="-2"/>
                <w:sz w:val="24"/>
              </w:rPr>
              <w:t xml:space="preserve"> </w:t>
            </w:r>
            <w:r>
              <w:rPr>
                <w:b/>
                <w:sz w:val="24"/>
              </w:rPr>
              <w:t>Name:</w:t>
            </w:r>
          </w:p>
        </w:tc>
        <w:tc>
          <w:tcPr>
            <w:tcW w:w="7829" w:type="dxa"/>
            <w:gridSpan w:val="4"/>
          </w:tcPr>
          <w:p w14:paraId="75F1DA74" w14:textId="77777777" w:rsidR="003620F5" w:rsidRDefault="003620F5">
            <w:pPr>
              <w:pStyle w:val="TableParagraph"/>
              <w:rPr>
                <w:rFonts w:ascii="Times New Roman"/>
                <w:sz w:val="24"/>
              </w:rPr>
            </w:pPr>
          </w:p>
        </w:tc>
      </w:tr>
      <w:tr w:rsidR="003620F5" w14:paraId="75F1DA7B" w14:textId="77777777">
        <w:trPr>
          <w:trHeight w:val="608"/>
        </w:trPr>
        <w:tc>
          <w:tcPr>
            <w:tcW w:w="2611" w:type="dxa"/>
            <w:gridSpan w:val="4"/>
          </w:tcPr>
          <w:p w14:paraId="75F1DA76" w14:textId="77777777" w:rsidR="003620F5" w:rsidRDefault="003A5F03">
            <w:pPr>
              <w:pStyle w:val="TableParagraph"/>
              <w:ind w:left="119" w:right="482"/>
              <w:rPr>
                <w:b/>
                <w:sz w:val="24"/>
              </w:rPr>
            </w:pPr>
            <w:r>
              <w:rPr>
                <w:b/>
                <w:sz w:val="24"/>
              </w:rPr>
              <w:t>Healthcare</w:t>
            </w:r>
            <w:r>
              <w:rPr>
                <w:b/>
                <w:spacing w:val="1"/>
                <w:sz w:val="24"/>
              </w:rPr>
              <w:t xml:space="preserve"> </w:t>
            </w:r>
            <w:r>
              <w:rPr>
                <w:b/>
                <w:sz w:val="24"/>
              </w:rPr>
              <w:t>Provider’s</w:t>
            </w:r>
            <w:r>
              <w:rPr>
                <w:b/>
                <w:spacing w:val="-5"/>
                <w:sz w:val="24"/>
              </w:rPr>
              <w:t xml:space="preserve"> </w:t>
            </w:r>
            <w:r>
              <w:rPr>
                <w:b/>
                <w:sz w:val="24"/>
              </w:rPr>
              <w:t>Name:</w:t>
            </w:r>
          </w:p>
        </w:tc>
        <w:tc>
          <w:tcPr>
            <w:tcW w:w="3816" w:type="dxa"/>
          </w:tcPr>
          <w:p w14:paraId="75F1DA77" w14:textId="77777777" w:rsidR="003620F5" w:rsidRDefault="003620F5">
            <w:pPr>
              <w:pStyle w:val="TableParagraph"/>
              <w:rPr>
                <w:rFonts w:ascii="Times New Roman"/>
                <w:sz w:val="24"/>
              </w:rPr>
            </w:pPr>
          </w:p>
        </w:tc>
        <w:tc>
          <w:tcPr>
            <w:tcW w:w="1944" w:type="dxa"/>
            <w:gridSpan w:val="2"/>
          </w:tcPr>
          <w:p w14:paraId="75F1DA78" w14:textId="77777777" w:rsidR="003620F5" w:rsidRDefault="003620F5">
            <w:pPr>
              <w:pStyle w:val="TableParagraph"/>
              <w:rPr>
                <w:sz w:val="24"/>
              </w:rPr>
            </w:pPr>
          </w:p>
          <w:p w14:paraId="75F1DA79" w14:textId="77777777" w:rsidR="003620F5" w:rsidRDefault="003A5F03">
            <w:pPr>
              <w:pStyle w:val="TableParagraph"/>
              <w:ind w:left="105"/>
              <w:rPr>
                <w:b/>
                <w:sz w:val="24"/>
              </w:rPr>
            </w:pPr>
            <w:r>
              <w:rPr>
                <w:b/>
                <w:sz w:val="24"/>
              </w:rPr>
              <w:t>Office</w:t>
            </w:r>
            <w:r>
              <w:rPr>
                <w:b/>
                <w:spacing w:val="-1"/>
                <w:sz w:val="24"/>
              </w:rPr>
              <w:t xml:space="preserve"> </w:t>
            </w:r>
            <w:r>
              <w:rPr>
                <w:b/>
                <w:sz w:val="24"/>
              </w:rPr>
              <w:t>Phone:</w:t>
            </w:r>
          </w:p>
        </w:tc>
        <w:tc>
          <w:tcPr>
            <w:tcW w:w="2069" w:type="dxa"/>
          </w:tcPr>
          <w:p w14:paraId="75F1DA7A" w14:textId="77777777" w:rsidR="003620F5" w:rsidRDefault="003620F5">
            <w:pPr>
              <w:pStyle w:val="TableParagraph"/>
              <w:rPr>
                <w:rFonts w:ascii="Times New Roman"/>
                <w:sz w:val="24"/>
              </w:rPr>
            </w:pPr>
          </w:p>
        </w:tc>
      </w:tr>
      <w:tr w:rsidR="003620F5" w14:paraId="75F1DA7E" w14:textId="77777777">
        <w:trPr>
          <w:trHeight w:val="611"/>
        </w:trPr>
        <w:tc>
          <w:tcPr>
            <w:tcW w:w="2611" w:type="dxa"/>
            <w:gridSpan w:val="4"/>
          </w:tcPr>
          <w:p w14:paraId="75F1DA7C" w14:textId="77777777" w:rsidR="003620F5" w:rsidRDefault="003A5F03">
            <w:pPr>
              <w:pStyle w:val="TableParagraph"/>
              <w:ind w:left="119" w:right="176"/>
              <w:rPr>
                <w:b/>
                <w:sz w:val="24"/>
              </w:rPr>
            </w:pPr>
            <w:r>
              <w:rPr>
                <w:b/>
                <w:sz w:val="24"/>
              </w:rPr>
              <w:t>Healthcare</w:t>
            </w:r>
            <w:r>
              <w:rPr>
                <w:b/>
                <w:spacing w:val="1"/>
                <w:sz w:val="24"/>
              </w:rPr>
              <w:t xml:space="preserve"> </w:t>
            </w:r>
            <w:r>
              <w:rPr>
                <w:b/>
                <w:sz w:val="24"/>
              </w:rPr>
              <w:t>Provider’s</w:t>
            </w:r>
            <w:r>
              <w:rPr>
                <w:b/>
                <w:spacing w:val="-5"/>
                <w:sz w:val="24"/>
              </w:rPr>
              <w:t xml:space="preserve"> </w:t>
            </w:r>
            <w:r>
              <w:rPr>
                <w:b/>
                <w:sz w:val="24"/>
              </w:rPr>
              <w:t>Address:</w:t>
            </w:r>
          </w:p>
        </w:tc>
        <w:tc>
          <w:tcPr>
            <w:tcW w:w="7829" w:type="dxa"/>
            <w:gridSpan w:val="4"/>
          </w:tcPr>
          <w:p w14:paraId="75F1DA7D" w14:textId="77777777" w:rsidR="003620F5" w:rsidRDefault="003620F5">
            <w:pPr>
              <w:pStyle w:val="TableParagraph"/>
              <w:rPr>
                <w:rFonts w:ascii="Times New Roman"/>
                <w:sz w:val="24"/>
              </w:rPr>
            </w:pPr>
          </w:p>
        </w:tc>
      </w:tr>
      <w:tr w:rsidR="003620F5" w14:paraId="75F1DA80" w14:textId="77777777">
        <w:trPr>
          <w:trHeight w:val="469"/>
        </w:trPr>
        <w:tc>
          <w:tcPr>
            <w:tcW w:w="10440" w:type="dxa"/>
            <w:gridSpan w:val="8"/>
          </w:tcPr>
          <w:p w14:paraId="75F1DA7F" w14:textId="77777777" w:rsidR="003620F5" w:rsidRDefault="003A5F03">
            <w:pPr>
              <w:pStyle w:val="TableParagraph"/>
              <w:spacing w:before="194" w:line="255" w:lineRule="exact"/>
              <w:ind w:left="119"/>
              <w:rPr>
                <w:b/>
                <w:sz w:val="24"/>
              </w:rPr>
            </w:pPr>
            <w:r>
              <w:rPr>
                <w:b/>
                <w:sz w:val="24"/>
              </w:rPr>
              <w:t>Proposed</w:t>
            </w:r>
            <w:r>
              <w:rPr>
                <w:b/>
                <w:spacing w:val="-6"/>
                <w:sz w:val="24"/>
              </w:rPr>
              <w:t xml:space="preserve"> </w:t>
            </w:r>
            <w:r>
              <w:rPr>
                <w:b/>
                <w:sz w:val="24"/>
              </w:rPr>
              <w:t>Behavior</w:t>
            </w:r>
            <w:r>
              <w:rPr>
                <w:b/>
                <w:spacing w:val="-7"/>
                <w:sz w:val="24"/>
              </w:rPr>
              <w:t xml:space="preserve"> </w:t>
            </w:r>
            <w:r>
              <w:rPr>
                <w:b/>
                <w:sz w:val="24"/>
              </w:rPr>
              <w:t>Support/Crisis</w:t>
            </w:r>
            <w:r>
              <w:rPr>
                <w:b/>
                <w:spacing w:val="-4"/>
                <w:sz w:val="24"/>
              </w:rPr>
              <w:t xml:space="preserve"> </w:t>
            </w:r>
            <w:r>
              <w:rPr>
                <w:b/>
                <w:sz w:val="24"/>
              </w:rPr>
              <w:t>Intervention</w:t>
            </w:r>
            <w:r>
              <w:rPr>
                <w:b/>
                <w:spacing w:val="-6"/>
                <w:sz w:val="24"/>
              </w:rPr>
              <w:t xml:space="preserve"> </w:t>
            </w:r>
            <w:r>
              <w:rPr>
                <w:b/>
                <w:sz w:val="24"/>
              </w:rPr>
              <w:t>Service:</w:t>
            </w:r>
          </w:p>
        </w:tc>
      </w:tr>
      <w:tr w:rsidR="003620F5" w14:paraId="75F1DA82" w14:textId="77777777">
        <w:trPr>
          <w:trHeight w:val="469"/>
        </w:trPr>
        <w:tc>
          <w:tcPr>
            <w:tcW w:w="10440" w:type="dxa"/>
            <w:gridSpan w:val="8"/>
          </w:tcPr>
          <w:p w14:paraId="75F1DA81" w14:textId="77777777" w:rsidR="003620F5" w:rsidRDefault="003620F5">
            <w:pPr>
              <w:pStyle w:val="TableParagraph"/>
              <w:rPr>
                <w:rFonts w:ascii="Times New Roman"/>
                <w:sz w:val="24"/>
              </w:rPr>
            </w:pPr>
          </w:p>
        </w:tc>
      </w:tr>
      <w:tr w:rsidR="003620F5" w14:paraId="75F1DA84" w14:textId="77777777">
        <w:trPr>
          <w:trHeight w:val="469"/>
        </w:trPr>
        <w:tc>
          <w:tcPr>
            <w:tcW w:w="10440" w:type="dxa"/>
            <w:gridSpan w:val="8"/>
          </w:tcPr>
          <w:p w14:paraId="75F1DA83" w14:textId="77777777" w:rsidR="003620F5" w:rsidRDefault="003620F5">
            <w:pPr>
              <w:pStyle w:val="TableParagraph"/>
              <w:rPr>
                <w:rFonts w:ascii="Times New Roman"/>
                <w:sz w:val="24"/>
              </w:rPr>
            </w:pPr>
          </w:p>
        </w:tc>
      </w:tr>
      <w:tr w:rsidR="003620F5" w14:paraId="75F1DA86" w14:textId="77777777">
        <w:trPr>
          <w:trHeight w:val="469"/>
        </w:trPr>
        <w:tc>
          <w:tcPr>
            <w:tcW w:w="10440" w:type="dxa"/>
            <w:gridSpan w:val="8"/>
          </w:tcPr>
          <w:p w14:paraId="75F1DA85" w14:textId="77777777" w:rsidR="003620F5" w:rsidRDefault="003620F5">
            <w:pPr>
              <w:pStyle w:val="TableParagraph"/>
              <w:rPr>
                <w:rFonts w:ascii="Times New Roman"/>
                <w:sz w:val="24"/>
              </w:rPr>
            </w:pPr>
          </w:p>
        </w:tc>
      </w:tr>
      <w:tr w:rsidR="003620F5" w14:paraId="75F1DA88" w14:textId="77777777">
        <w:trPr>
          <w:trHeight w:val="1103"/>
        </w:trPr>
        <w:tc>
          <w:tcPr>
            <w:tcW w:w="10440" w:type="dxa"/>
            <w:gridSpan w:val="8"/>
          </w:tcPr>
          <w:p w14:paraId="75F1DA87" w14:textId="77777777" w:rsidR="003620F5" w:rsidRDefault="003A5F03">
            <w:pPr>
              <w:pStyle w:val="TableParagraph"/>
              <w:spacing w:line="270" w:lineRule="atLeast"/>
              <w:ind w:left="119" w:right="462"/>
              <w:rPr>
                <w:sz w:val="24"/>
              </w:rPr>
            </w:pPr>
            <w:r>
              <w:rPr>
                <w:b/>
                <w:sz w:val="24"/>
              </w:rPr>
              <w:t xml:space="preserve">Healthcare Provider: </w:t>
            </w:r>
            <w:r>
              <w:rPr>
                <w:sz w:val="24"/>
              </w:rPr>
              <w:t>Please initial to indicate your agreement or disagreement with each of</w:t>
            </w:r>
            <w:r>
              <w:rPr>
                <w:spacing w:val="-64"/>
                <w:sz w:val="24"/>
              </w:rPr>
              <w:t xml:space="preserve"> </w:t>
            </w:r>
            <w:r>
              <w:rPr>
                <w:sz w:val="24"/>
              </w:rPr>
              <w:t>the items listed below.</w:t>
            </w:r>
            <w:r>
              <w:rPr>
                <w:spacing w:val="1"/>
                <w:sz w:val="24"/>
              </w:rPr>
              <w:t xml:space="preserve"> </w:t>
            </w:r>
            <w:r>
              <w:rPr>
                <w:sz w:val="24"/>
              </w:rPr>
              <w:t xml:space="preserve">If you </w:t>
            </w:r>
            <w:proofErr w:type="gramStart"/>
            <w:r>
              <w:rPr>
                <w:sz w:val="24"/>
              </w:rPr>
              <w:t>are in disagreement</w:t>
            </w:r>
            <w:proofErr w:type="gramEnd"/>
            <w:r>
              <w:rPr>
                <w:sz w:val="24"/>
              </w:rPr>
              <w:t xml:space="preserve"> with any of the statements, please</w:t>
            </w:r>
            <w:r>
              <w:rPr>
                <w:spacing w:val="1"/>
                <w:sz w:val="24"/>
              </w:rPr>
              <w:t xml:space="preserve"> </w:t>
            </w:r>
            <w:r>
              <w:rPr>
                <w:sz w:val="24"/>
              </w:rPr>
              <w:t>summarize on the reverse side of this form your reasons for disagreeing, as well as your</w:t>
            </w:r>
            <w:r>
              <w:rPr>
                <w:spacing w:val="1"/>
                <w:sz w:val="24"/>
              </w:rPr>
              <w:t xml:space="preserve"> </w:t>
            </w:r>
            <w:r>
              <w:rPr>
                <w:sz w:val="24"/>
              </w:rPr>
              <w:t>recommendations</w:t>
            </w:r>
            <w:r>
              <w:rPr>
                <w:spacing w:val="-3"/>
                <w:sz w:val="24"/>
              </w:rPr>
              <w:t xml:space="preserve"> </w:t>
            </w:r>
            <w:r>
              <w:rPr>
                <w:sz w:val="24"/>
              </w:rPr>
              <w:t>and/or</w:t>
            </w:r>
            <w:r>
              <w:rPr>
                <w:spacing w:val="-1"/>
                <w:sz w:val="24"/>
              </w:rPr>
              <w:t xml:space="preserve"> </w:t>
            </w:r>
            <w:r>
              <w:rPr>
                <w:sz w:val="24"/>
              </w:rPr>
              <w:t>treatment plans.</w:t>
            </w:r>
          </w:p>
        </w:tc>
      </w:tr>
      <w:tr w:rsidR="003620F5" w14:paraId="75F1DA8C" w14:textId="77777777">
        <w:trPr>
          <w:trHeight w:val="334"/>
        </w:trPr>
        <w:tc>
          <w:tcPr>
            <w:tcW w:w="1200" w:type="dxa"/>
            <w:gridSpan w:val="2"/>
          </w:tcPr>
          <w:p w14:paraId="75F1DA89" w14:textId="77777777" w:rsidR="003620F5" w:rsidRDefault="003A5F03">
            <w:pPr>
              <w:pStyle w:val="TableParagraph"/>
              <w:spacing w:before="11"/>
              <w:ind w:left="275"/>
              <w:rPr>
                <w:rFonts w:ascii="Tahoma"/>
                <w:b/>
              </w:rPr>
            </w:pPr>
            <w:r>
              <w:rPr>
                <w:rFonts w:ascii="Tahoma"/>
                <w:b/>
              </w:rPr>
              <w:t>Agree</w:t>
            </w:r>
          </w:p>
        </w:tc>
        <w:tc>
          <w:tcPr>
            <w:tcW w:w="1320" w:type="dxa"/>
          </w:tcPr>
          <w:p w14:paraId="75F1DA8A" w14:textId="77777777" w:rsidR="003620F5" w:rsidRDefault="003A5F03">
            <w:pPr>
              <w:pStyle w:val="TableParagraph"/>
              <w:spacing w:before="1"/>
              <w:ind w:left="153"/>
              <w:rPr>
                <w:b/>
                <w:sz w:val="24"/>
              </w:rPr>
            </w:pPr>
            <w:r>
              <w:rPr>
                <w:b/>
                <w:sz w:val="24"/>
              </w:rPr>
              <w:t>Disagree</w:t>
            </w:r>
          </w:p>
        </w:tc>
        <w:tc>
          <w:tcPr>
            <w:tcW w:w="7920" w:type="dxa"/>
            <w:gridSpan w:val="5"/>
          </w:tcPr>
          <w:p w14:paraId="75F1DA8B" w14:textId="77777777" w:rsidR="003620F5" w:rsidRDefault="003620F5">
            <w:pPr>
              <w:pStyle w:val="TableParagraph"/>
              <w:rPr>
                <w:rFonts w:ascii="Times New Roman"/>
                <w:sz w:val="24"/>
              </w:rPr>
            </w:pPr>
          </w:p>
        </w:tc>
      </w:tr>
      <w:tr w:rsidR="003620F5" w14:paraId="75F1DA90" w14:textId="77777777">
        <w:trPr>
          <w:trHeight w:val="608"/>
        </w:trPr>
        <w:tc>
          <w:tcPr>
            <w:tcW w:w="1200" w:type="dxa"/>
            <w:gridSpan w:val="2"/>
          </w:tcPr>
          <w:p w14:paraId="75F1DA8D" w14:textId="77777777" w:rsidR="003620F5" w:rsidRDefault="003620F5">
            <w:pPr>
              <w:pStyle w:val="TableParagraph"/>
              <w:rPr>
                <w:rFonts w:ascii="Times New Roman"/>
                <w:sz w:val="24"/>
              </w:rPr>
            </w:pPr>
          </w:p>
        </w:tc>
        <w:tc>
          <w:tcPr>
            <w:tcW w:w="1320" w:type="dxa"/>
          </w:tcPr>
          <w:p w14:paraId="75F1DA8E" w14:textId="77777777" w:rsidR="003620F5" w:rsidRDefault="003620F5">
            <w:pPr>
              <w:pStyle w:val="TableParagraph"/>
              <w:rPr>
                <w:rFonts w:ascii="Times New Roman"/>
                <w:sz w:val="24"/>
              </w:rPr>
            </w:pPr>
          </w:p>
        </w:tc>
        <w:tc>
          <w:tcPr>
            <w:tcW w:w="7920" w:type="dxa"/>
            <w:gridSpan w:val="5"/>
          </w:tcPr>
          <w:p w14:paraId="75F1DA8F" w14:textId="77777777" w:rsidR="003620F5" w:rsidRDefault="003A5F03">
            <w:pPr>
              <w:pStyle w:val="TableParagraph"/>
              <w:ind w:left="119" w:right="543"/>
              <w:rPr>
                <w:sz w:val="24"/>
              </w:rPr>
            </w:pPr>
            <w:r>
              <w:rPr>
                <w:sz w:val="24"/>
              </w:rPr>
              <w:t>There is no medical reason that this person cannot participate in the</w:t>
            </w:r>
            <w:r>
              <w:rPr>
                <w:spacing w:val="-64"/>
                <w:sz w:val="24"/>
              </w:rPr>
              <w:t xml:space="preserve"> </w:t>
            </w:r>
            <w:r>
              <w:rPr>
                <w:sz w:val="24"/>
              </w:rPr>
              <w:t>proposed</w:t>
            </w:r>
            <w:r>
              <w:rPr>
                <w:spacing w:val="-1"/>
                <w:sz w:val="24"/>
              </w:rPr>
              <w:t xml:space="preserve"> </w:t>
            </w:r>
            <w:r>
              <w:rPr>
                <w:sz w:val="24"/>
              </w:rPr>
              <w:t>Behavior</w:t>
            </w:r>
            <w:r>
              <w:rPr>
                <w:spacing w:val="-2"/>
                <w:sz w:val="24"/>
              </w:rPr>
              <w:t xml:space="preserve"> </w:t>
            </w:r>
            <w:r>
              <w:rPr>
                <w:sz w:val="24"/>
              </w:rPr>
              <w:t>Support/Crisis</w:t>
            </w:r>
            <w:r>
              <w:rPr>
                <w:spacing w:val="-1"/>
                <w:sz w:val="24"/>
              </w:rPr>
              <w:t xml:space="preserve"> </w:t>
            </w:r>
            <w:r>
              <w:rPr>
                <w:sz w:val="24"/>
              </w:rPr>
              <w:t>Intervention Services.</w:t>
            </w:r>
          </w:p>
        </w:tc>
      </w:tr>
      <w:tr w:rsidR="003620F5" w14:paraId="75F1DA94" w14:textId="77777777">
        <w:trPr>
          <w:trHeight w:val="887"/>
        </w:trPr>
        <w:tc>
          <w:tcPr>
            <w:tcW w:w="1200" w:type="dxa"/>
            <w:gridSpan w:val="2"/>
          </w:tcPr>
          <w:p w14:paraId="75F1DA91" w14:textId="77777777" w:rsidR="003620F5" w:rsidRDefault="003620F5">
            <w:pPr>
              <w:pStyle w:val="TableParagraph"/>
              <w:rPr>
                <w:rFonts w:ascii="Times New Roman"/>
                <w:sz w:val="24"/>
              </w:rPr>
            </w:pPr>
          </w:p>
        </w:tc>
        <w:tc>
          <w:tcPr>
            <w:tcW w:w="1320" w:type="dxa"/>
          </w:tcPr>
          <w:p w14:paraId="75F1DA92" w14:textId="77777777" w:rsidR="003620F5" w:rsidRDefault="003620F5">
            <w:pPr>
              <w:pStyle w:val="TableParagraph"/>
              <w:rPr>
                <w:rFonts w:ascii="Times New Roman"/>
                <w:sz w:val="24"/>
              </w:rPr>
            </w:pPr>
          </w:p>
        </w:tc>
        <w:tc>
          <w:tcPr>
            <w:tcW w:w="7920" w:type="dxa"/>
            <w:gridSpan w:val="5"/>
          </w:tcPr>
          <w:p w14:paraId="75F1DA93" w14:textId="77777777" w:rsidR="003620F5" w:rsidRDefault="003A5F03">
            <w:pPr>
              <w:pStyle w:val="TableParagraph"/>
              <w:spacing w:before="2"/>
              <w:ind w:left="119" w:right="851"/>
              <w:rPr>
                <w:sz w:val="24"/>
              </w:rPr>
            </w:pPr>
            <w:r>
              <w:rPr>
                <w:sz w:val="24"/>
              </w:rPr>
              <w:t>This person presents no symptoms of physical illness that should</w:t>
            </w:r>
            <w:r>
              <w:rPr>
                <w:spacing w:val="-64"/>
                <w:sz w:val="24"/>
              </w:rPr>
              <w:t xml:space="preserve"> </w:t>
            </w:r>
            <w:r>
              <w:rPr>
                <w:sz w:val="24"/>
              </w:rPr>
              <w:t>receive medical treatment prior to starting/continuing Behavior</w:t>
            </w:r>
            <w:r>
              <w:rPr>
                <w:spacing w:val="1"/>
                <w:sz w:val="24"/>
              </w:rPr>
              <w:t xml:space="preserve"> </w:t>
            </w:r>
            <w:r>
              <w:rPr>
                <w:sz w:val="24"/>
              </w:rPr>
              <w:t>Support/Crisis</w:t>
            </w:r>
            <w:r>
              <w:rPr>
                <w:spacing w:val="-1"/>
                <w:sz w:val="24"/>
              </w:rPr>
              <w:t xml:space="preserve"> </w:t>
            </w:r>
            <w:r>
              <w:rPr>
                <w:sz w:val="24"/>
              </w:rPr>
              <w:t>Intervention</w:t>
            </w:r>
            <w:r>
              <w:rPr>
                <w:spacing w:val="1"/>
                <w:sz w:val="24"/>
              </w:rPr>
              <w:t xml:space="preserve"> </w:t>
            </w:r>
            <w:r>
              <w:rPr>
                <w:sz w:val="24"/>
              </w:rPr>
              <w:t>services.</w:t>
            </w:r>
          </w:p>
        </w:tc>
      </w:tr>
      <w:tr w:rsidR="003620F5" w14:paraId="75F1DA98" w14:textId="77777777">
        <w:trPr>
          <w:trHeight w:val="884"/>
        </w:trPr>
        <w:tc>
          <w:tcPr>
            <w:tcW w:w="1200" w:type="dxa"/>
            <w:gridSpan w:val="2"/>
          </w:tcPr>
          <w:p w14:paraId="75F1DA95" w14:textId="77777777" w:rsidR="003620F5" w:rsidRDefault="003620F5">
            <w:pPr>
              <w:pStyle w:val="TableParagraph"/>
              <w:rPr>
                <w:rFonts w:ascii="Times New Roman"/>
                <w:sz w:val="24"/>
              </w:rPr>
            </w:pPr>
          </w:p>
        </w:tc>
        <w:tc>
          <w:tcPr>
            <w:tcW w:w="1320" w:type="dxa"/>
          </w:tcPr>
          <w:p w14:paraId="75F1DA96" w14:textId="77777777" w:rsidR="003620F5" w:rsidRDefault="003620F5">
            <w:pPr>
              <w:pStyle w:val="TableParagraph"/>
              <w:rPr>
                <w:rFonts w:ascii="Times New Roman"/>
                <w:sz w:val="24"/>
              </w:rPr>
            </w:pPr>
          </w:p>
        </w:tc>
        <w:tc>
          <w:tcPr>
            <w:tcW w:w="7920" w:type="dxa"/>
            <w:gridSpan w:val="5"/>
          </w:tcPr>
          <w:p w14:paraId="75F1DA97" w14:textId="77777777" w:rsidR="003620F5" w:rsidRDefault="003A5F03">
            <w:pPr>
              <w:pStyle w:val="TableParagraph"/>
              <w:ind w:left="119"/>
              <w:rPr>
                <w:sz w:val="24"/>
              </w:rPr>
            </w:pPr>
            <w:r>
              <w:rPr>
                <w:sz w:val="24"/>
              </w:rPr>
              <w:t>This</w:t>
            </w:r>
            <w:r>
              <w:rPr>
                <w:spacing w:val="-3"/>
                <w:sz w:val="24"/>
              </w:rPr>
              <w:t xml:space="preserve"> </w:t>
            </w:r>
            <w:r>
              <w:rPr>
                <w:sz w:val="24"/>
              </w:rPr>
              <w:t>person</w:t>
            </w:r>
            <w:r>
              <w:rPr>
                <w:spacing w:val="-4"/>
                <w:sz w:val="24"/>
              </w:rPr>
              <w:t xml:space="preserve"> </w:t>
            </w:r>
            <w:r>
              <w:rPr>
                <w:sz w:val="24"/>
              </w:rPr>
              <w:t>presents</w:t>
            </w:r>
            <w:r>
              <w:rPr>
                <w:spacing w:val="-4"/>
                <w:sz w:val="24"/>
              </w:rPr>
              <w:t xml:space="preserve"> </w:t>
            </w:r>
            <w:r>
              <w:rPr>
                <w:sz w:val="24"/>
              </w:rPr>
              <w:t>no</w:t>
            </w:r>
            <w:r>
              <w:rPr>
                <w:spacing w:val="-2"/>
                <w:sz w:val="24"/>
              </w:rPr>
              <w:t xml:space="preserve"> </w:t>
            </w:r>
            <w:r>
              <w:rPr>
                <w:sz w:val="24"/>
              </w:rPr>
              <w:t>symptoms</w:t>
            </w:r>
            <w:r>
              <w:rPr>
                <w:spacing w:val="-5"/>
                <w:sz w:val="24"/>
              </w:rPr>
              <w:t xml:space="preserve"> </w:t>
            </w:r>
            <w:r>
              <w:rPr>
                <w:sz w:val="24"/>
              </w:rPr>
              <w:t>of</w:t>
            </w:r>
            <w:r>
              <w:rPr>
                <w:spacing w:val="-4"/>
                <w:sz w:val="24"/>
              </w:rPr>
              <w:t xml:space="preserve"> </w:t>
            </w:r>
            <w:r>
              <w:rPr>
                <w:sz w:val="24"/>
              </w:rPr>
              <w:t>mental</w:t>
            </w:r>
            <w:r>
              <w:rPr>
                <w:spacing w:val="-6"/>
                <w:sz w:val="24"/>
              </w:rPr>
              <w:t xml:space="preserve"> </w:t>
            </w:r>
            <w:r>
              <w:rPr>
                <w:sz w:val="24"/>
              </w:rPr>
              <w:t>illness</w:t>
            </w:r>
            <w:r>
              <w:rPr>
                <w:spacing w:val="-3"/>
                <w:sz w:val="24"/>
              </w:rPr>
              <w:t xml:space="preserve"> </w:t>
            </w:r>
            <w:r>
              <w:rPr>
                <w:sz w:val="24"/>
              </w:rPr>
              <w:t>that</w:t>
            </w:r>
            <w:r>
              <w:rPr>
                <w:spacing w:val="-1"/>
                <w:sz w:val="24"/>
              </w:rPr>
              <w:t xml:space="preserve"> </w:t>
            </w:r>
            <w:r>
              <w:rPr>
                <w:sz w:val="24"/>
              </w:rPr>
              <w:t>should</w:t>
            </w:r>
            <w:r>
              <w:rPr>
                <w:spacing w:val="-2"/>
                <w:sz w:val="24"/>
              </w:rPr>
              <w:t xml:space="preserve"> </w:t>
            </w:r>
            <w:r>
              <w:rPr>
                <w:sz w:val="24"/>
              </w:rPr>
              <w:t>receive</w:t>
            </w:r>
            <w:r>
              <w:rPr>
                <w:spacing w:val="-64"/>
                <w:sz w:val="24"/>
              </w:rPr>
              <w:t xml:space="preserve"> </w:t>
            </w:r>
            <w:r>
              <w:rPr>
                <w:sz w:val="24"/>
              </w:rPr>
              <w:t>medical treatment prior to starting Behavior Support/Crisis Intervention</w:t>
            </w:r>
            <w:r>
              <w:rPr>
                <w:spacing w:val="1"/>
                <w:sz w:val="24"/>
              </w:rPr>
              <w:t xml:space="preserve"> </w:t>
            </w:r>
            <w:r>
              <w:rPr>
                <w:sz w:val="24"/>
              </w:rPr>
              <w:t>services.</w:t>
            </w:r>
          </w:p>
        </w:tc>
      </w:tr>
      <w:tr w:rsidR="003620F5" w14:paraId="75F1DA9C" w14:textId="77777777">
        <w:trPr>
          <w:trHeight w:val="611"/>
        </w:trPr>
        <w:tc>
          <w:tcPr>
            <w:tcW w:w="1200" w:type="dxa"/>
            <w:gridSpan w:val="2"/>
          </w:tcPr>
          <w:p w14:paraId="75F1DA99" w14:textId="77777777" w:rsidR="003620F5" w:rsidRDefault="003620F5">
            <w:pPr>
              <w:pStyle w:val="TableParagraph"/>
              <w:rPr>
                <w:rFonts w:ascii="Times New Roman"/>
                <w:sz w:val="24"/>
              </w:rPr>
            </w:pPr>
          </w:p>
        </w:tc>
        <w:tc>
          <w:tcPr>
            <w:tcW w:w="1320" w:type="dxa"/>
          </w:tcPr>
          <w:p w14:paraId="75F1DA9A" w14:textId="77777777" w:rsidR="003620F5" w:rsidRDefault="003620F5">
            <w:pPr>
              <w:pStyle w:val="TableParagraph"/>
              <w:rPr>
                <w:rFonts w:ascii="Times New Roman"/>
                <w:sz w:val="24"/>
              </w:rPr>
            </w:pPr>
          </w:p>
        </w:tc>
        <w:tc>
          <w:tcPr>
            <w:tcW w:w="7920" w:type="dxa"/>
            <w:gridSpan w:val="5"/>
          </w:tcPr>
          <w:p w14:paraId="75F1DA9B" w14:textId="77777777" w:rsidR="003620F5" w:rsidRDefault="003A5F03">
            <w:pPr>
              <w:pStyle w:val="TableParagraph"/>
              <w:spacing w:before="2"/>
              <w:ind w:left="119" w:right="543"/>
              <w:rPr>
                <w:sz w:val="24"/>
              </w:rPr>
            </w:pPr>
            <w:r>
              <w:rPr>
                <w:sz w:val="24"/>
              </w:rPr>
              <w:t>There are no special medical precautions to follow during the</w:t>
            </w:r>
            <w:r>
              <w:rPr>
                <w:spacing w:val="1"/>
                <w:sz w:val="24"/>
              </w:rPr>
              <w:t xml:space="preserve"> </w:t>
            </w:r>
            <w:r>
              <w:rPr>
                <w:sz w:val="24"/>
              </w:rPr>
              <w:t>implementation</w:t>
            </w:r>
            <w:r>
              <w:rPr>
                <w:spacing w:val="-5"/>
                <w:sz w:val="24"/>
              </w:rPr>
              <w:t xml:space="preserve"> </w:t>
            </w:r>
            <w:r>
              <w:rPr>
                <w:sz w:val="24"/>
              </w:rPr>
              <w:t>of</w:t>
            </w:r>
            <w:r>
              <w:rPr>
                <w:spacing w:val="-6"/>
                <w:sz w:val="24"/>
              </w:rPr>
              <w:t xml:space="preserve"> </w:t>
            </w:r>
            <w:r>
              <w:rPr>
                <w:sz w:val="24"/>
              </w:rPr>
              <w:t>Behavior</w:t>
            </w:r>
            <w:r>
              <w:rPr>
                <w:spacing w:val="-6"/>
                <w:sz w:val="24"/>
              </w:rPr>
              <w:t xml:space="preserve"> </w:t>
            </w:r>
            <w:r>
              <w:rPr>
                <w:sz w:val="24"/>
              </w:rPr>
              <w:t>Support/Crisis</w:t>
            </w:r>
            <w:r>
              <w:rPr>
                <w:spacing w:val="-6"/>
                <w:sz w:val="24"/>
              </w:rPr>
              <w:t xml:space="preserve"> </w:t>
            </w:r>
            <w:r>
              <w:rPr>
                <w:sz w:val="24"/>
              </w:rPr>
              <w:t>Intervention</w:t>
            </w:r>
            <w:r>
              <w:rPr>
                <w:spacing w:val="-4"/>
                <w:sz w:val="24"/>
              </w:rPr>
              <w:t xml:space="preserve"> </w:t>
            </w:r>
            <w:r>
              <w:rPr>
                <w:sz w:val="24"/>
              </w:rPr>
              <w:t>services.</w:t>
            </w:r>
          </w:p>
        </w:tc>
      </w:tr>
      <w:tr w:rsidR="003620F5" w14:paraId="75F1DA9F" w14:textId="77777777">
        <w:trPr>
          <w:trHeight w:val="608"/>
        </w:trPr>
        <w:tc>
          <w:tcPr>
            <w:tcW w:w="10440" w:type="dxa"/>
            <w:gridSpan w:val="8"/>
          </w:tcPr>
          <w:p w14:paraId="75F1DA9D" w14:textId="77777777" w:rsidR="003620F5" w:rsidRDefault="003620F5">
            <w:pPr>
              <w:pStyle w:val="TableParagraph"/>
              <w:rPr>
                <w:sz w:val="29"/>
              </w:rPr>
            </w:pPr>
          </w:p>
          <w:p w14:paraId="75F1DA9E" w14:textId="77777777" w:rsidR="003620F5" w:rsidRDefault="003A5F03">
            <w:pPr>
              <w:pStyle w:val="TableParagraph"/>
              <w:spacing w:line="255" w:lineRule="exact"/>
              <w:ind w:left="119"/>
              <w:rPr>
                <w:b/>
                <w:sz w:val="24"/>
              </w:rPr>
            </w:pPr>
            <w:r>
              <w:rPr>
                <w:b/>
                <w:sz w:val="24"/>
              </w:rPr>
              <w:t>Based</w:t>
            </w:r>
            <w:r>
              <w:rPr>
                <w:b/>
                <w:spacing w:val="-3"/>
                <w:sz w:val="24"/>
              </w:rPr>
              <w:t xml:space="preserve"> </w:t>
            </w:r>
            <w:r>
              <w:rPr>
                <w:b/>
                <w:sz w:val="24"/>
              </w:rPr>
              <w:t>Upon</w:t>
            </w:r>
            <w:r>
              <w:rPr>
                <w:b/>
                <w:spacing w:val="-3"/>
                <w:sz w:val="24"/>
              </w:rPr>
              <w:t xml:space="preserve"> </w:t>
            </w:r>
            <w:r>
              <w:rPr>
                <w:b/>
                <w:sz w:val="24"/>
              </w:rPr>
              <w:t>My</w:t>
            </w:r>
            <w:r>
              <w:rPr>
                <w:b/>
                <w:spacing w:val="-2"/>
                <w:sz w:val="24"/>
              </w:rPr>
              <w:t xml:space="preserve"> </w:t>
            </w:r>
            <w:r>
              <w:rPr>
                <w:b/>
                <w:sz w:val="24"/>
              </w:rPr>
              <w:t>Knowledge</w:t>
            </w:r>
            <w:r>
              <w:rPr>
                <w:b/>
                <w:spacing w:val="-2"/>
                <w:sz w:val="24"/>
              </w:rPr>
              <w:t xml:space="preserve"> </w:t>
            </w:r>
            <w:r>
              <w:rPr>
                <w:b/>
                <w:sz w:val="24"/>
              </w:rPr>
              <w:t>of</w:t>
            </w:r>
            <w:r>
              <w:rPr>
                <w:b/>
                <w:spacing w:val="-5"/>
                <w:sz w:val="24"/>
              </w:rPr>
              <w:t xml:space="preserve"> </w:t>
            </w:r>
            <w:r>
              <w:rPr>
                <w:b/>
                <w:sz w:val="24"/>
              </w:rPr>
              <w:t>This</w:t>
            </w:r>
            <w:r>
              <w:rPr>
                <w:b/>
                <w:spacing w:val="-4"/>
                <w:sz w:val="24"/>
              </w:rPr>
              <w:t xml:space="preserve"> </w:t>
            </w:r>
            <w:r>
              <w:rPr>
                <w:b/>
                <w:sz w:val="24"/>
              </w:rPr>
              <w:t>Person:</w:t>
            </w:r>
          </w:p>
        </w:tc>
      </w:tr>
      <w:tr w:rsidR="003620F5" w14:paraId="75F1DAA3" w14:textId="77777777">
        <w:trPr>
          <w:trHeight w:val="611"/>
        </w:trPr>
        <w:tc>
          <w:tcPr>
            <w:tcW w:w="960" w:type="dxa"/>
          </w:tcPr>
          <w:p w14:paraId="75F1DAA0" w14:textId="77777777" w:rsidR="003620F5" w:rsidRDefault="003620F5">
            <w:pPr>
              <w:pStyle w:val="TableParagraph"/>
              <w:rPr>
                <w:rFonts w:ascii="Times New Roman"/>
                <w:sz w:val="24"/>
              </w:rPr>
            </w:pPr>
          </w:p>
        </w:tc>
        <w:tc>
          <w:tcPr>
            <w:tcW w:w="9480" w:type="dxa"/>
            <w:gridSpan w:val="7"/>
          </w:tcPr>
          <w:p w14:paraId="75F1DAA1" w14:textId="77777777" w:rsidR="003620F5" w:rsidRDefault="003620F5">
            <w:pPr>
              <w:pStyle w:val="TableParagraph"/>
              <w:spacing w:before="2"/>
              <w:rPr>
                <w:sz w:val="24"/>
              </w:rPr>
            </w:pPr>
          </w:p>
          <w:p w14:paraId="75F1DAA2" w14:textId="77777777" w:rsidR="003620F5" w:rsidRDefault="003A5F03">
            <w:pPr>
              <w:pStyle w:val="TableParagraph"/>
              <w:ind w:left="119"/>
              <w:rPr>
                <w:sz w:val="24"/>
              </w:rPr>
            </w:pPr>
            <w:r>
              <w:rPr>
                <w:sz w:val="24"/>
              </w:rPr>
              <w:t>He/she</w:t>
            </w:r>
            <w:r>
              <w:rPr>
                <w:spacing w:val="-3"/>
                <w:sz w:val="24"/>
              </w:rPr>
              <w:t xml:space="preserve"> </w:t>
            </w:r>
            <w:r>
              <w:rPr>
                <w:sz w:val="24"/>
              </w:rPr>
              <w:t>can</w:t>
            </w:r>
            <w:r>
              <w:rPr>
                <w:spacing w:val="-5"/>
                <w:sz w:val="24"/>
              </w:rPr>
              <w:t xml:space="preserve"> </w:t>
            </w:r>
            <w:r>
              <w:rPr>
                <w:sz w:val="24"/>
              </w:rPr>
              <w:t>participate</w:t>
            </w:r>
            <w:r>
              <w:rPr>
                <w:spacing w:val="-5"/>
                <w:sz w:val="24"/>
              </w:rPr>
              <w:t xml:space="preserve"> </w:t>
            </w:r>
            <w:r>
              <w:rPr>
                <w:sz w:val="24"/>
              </w:rPr>
              <w:t>in</w:t>
            </w:r>
            <w:r>
              <w:rPr>
                <w:spacing w:val="-2"/>
                <w:sz w:val="24"/>
              </w:rPr>
              <w:t xml:space="preserve"> </w:t>
            </w:r>
            <w:r>
              <w:rPr>
                <w:sz w:val="24"/>
              </w:rPr>
              <w:t>the</w:t>
            </w:r>
            <w:r>
              <w:rPr>
                <w:spacing w:val="-5"/>
                <w:sz w:val="24"/>
              </w:rPr>
              <w:t xml:space="preserve"> </w:t>
            </w:r>
            <w:r>
              <w:rPr>
                <w:sz w:val="24"/>
              </w:rPr>
              <w:t>proposed</w:t>
            </w:r>
            <w:r>
              <w:rPr>
                <w:spacing w:val="-3"/>
                <w:sz w:val="24"/>
              </w:rPr>
              <w:t xml:space="preserve"> </w:t>
            </w:r>
            <w:r>
              <w:rPr>
                <w:sz w:val="24"/>
              </w:rPr>
              <w:t>Behavior</w:t>
            </w:r>
            <w:r>
              <w:rPr>
                <w:spacing w:val="-5"/>
                <w:sz w:val="24"/>
              </w:rPr>
              <w:t xml:space="preserve"> </w:t>
            </w:r>
            <w:r>
              <w:rPr>
                <w:sz w:val="24"/>
              </w:rPr>
              <w:t>Support/Crisis</w:t>
            </w:r>
            <w:r>
              <w:rPr>
                <w:spacing w:val="-3"/>
                <w:sz w:val="24"/>
              </w:rPr>
              <w:t xml:space="preserve"> </w:t>
            </w:r>
            <w:r>
              <w:rPr>
                <w:sz w:val="24"/>
              </w:rPr>
              <w:t>Intervention</w:t>
            </w:r>
            <w:r>
              <w:rPr>
                <w:spacing w:val="-3"/>
                <w:sz w:val="24"/>
              </w:rPr>
              <w:t xml:space="preserve"> </w:t>
            </w:r>
            <w:r>
              <w:rPr>
                <w:sz w:val="24"/>
              </w:rPr>
              <w:t>services.</w:t>
            </w:r>
          </w:p>
        </w:tc>
      </w:tr>
      <w:tr w:rsidR="003620F5" w14:paraId="75F1DAA6" w14:textId="77777777">
        <w:trPr>
          <w:trHeight w:val="608"/>
        </w:trPr>
        <w:tc>
          <w:tcPr>
            <w:tcW w:w="960" w:type="dxa"/>
          </w:tcPr>
          <w:p w14:paraId="75F1DAA4" w14:textId="77777777" w:rsidR="003620F5" w:rsidRDefault="003620F5">
            <w:pPr>
              <w:pStyle w:val="TableParagraph"/>
              <w:rPr>
                <w:rFonts w:ascii="Times New Roman"/>
                <w:sz w:val="24"/>
              </w:rPr>
            </w:pPr>
          </w:p>
        </w:tc>
        <w:tc>
          <w:tcPr>
            <w:tcW w:w="9480" w:type="dxa"/>
            <w:gridSpan w:val="7"/>
          </w:tcPr>
          <w:p w14:paraId="75F1DAA5" w14:textId="77777777" w:rsidR="003620F5" w:rsidRDefault="003A5F03">
            <w:pPr>
              <w:pStyle w:val="TableParagraph"/>
              <w:ind w:left="119" w:right="917"/>
              <w:rPr>
                <w:sz w:val="24"/>
              </w:rPr>
            </w:pPr>
            <w:r>
              <w:rPr>
                <w:sz w:val="24"/>
              </w:rPr>
              <w:t>He/she requires medical treatment that must be successfully completed prior to</w:t>
            </w:r>
            <w:r>
              <w:rPr>
                <w:spacing w:val="-64"/>
                <w:sz w:val="24"/>
              </w:rPr>
              <w:t xml:space="preserve"> </w:t>
            </w:r>
            <w:r>
              <w:rPr>
                <w:sz w:val="24"/>
              </w:rPr>
              <w:t>starting</w:t>
            </w:r>
            <w:r>
              <w:rPr>
                <w:spacing w:val="-2"/>
                <w:sz w:val="24"/>
              </w:rPr>
              <w:t xml:space="preserve"> </w:t>
            </w:r>
            <w:r>
              <w:rPr>
                <w:sz w:val="24"/>
              </w:rPr>
              <w:t>Behavior</w:t>
            </w:r>
            <w:r>
              <w:rPr>
                <w:spacing w:val="-2"/>
                <w:sz w:val="24"/>
              </w:rPr>
              <w:t xml:space="preserve"> </w:t>
            </w:r>
            <w:r>
              <w:rPr>
                <w:sz w:val="24"/>
              </w:rPr>
              <w:t>Support/Crisis Intervention services.</w:t>
            </w:r>
          </w:p>
        </w:tc>
      </w:tr>
      <w:tr w:rsidR="003620F5" w14:paraId="75F1DAA9" w14:textId="77777777">
        <w:trPr>
          <w:trHeight w:val="611"/>
        </w:trPr>
        <w:tc>
          <w:tcPr>
            <w:tcW w:w="960" w:type="dxa"/>
          </w:tcPr>
          <w:p w14:paraId="75F1DAA7" w14:textId="77777777" w:rsidR="003620F5" w:rsidRDefault="003620F5">
            <w:pPr>
              <w:pStyle w:val="TableParagraph"/>
              <w:rPr>
                <w:rFonts w:ascii="Times New Roman"/>
                <w:sz w:val="24"/>
              </w:rPr>
            </w:pPr>
          </w:p>
        </w:tc>
        <w:tc>
          <w:tcPr>
            <w:tcW w:w="9480" w:type="dxa"/>
            <w:gridSpan w:val="7"/>
          </w:tcPr>
          <w:p w14:paraId="75F1DAA8" w14:textId="77777777" w:rsidR="003620F5" w:rsidRDefault="003A5F03">
            <w:pPr>
              <w:pStyle w:val="TableParagraph"/>
              <w:spacing w:before="2"/>
              <w:ind w:left="119" w:right="969"/>
              <w:rPr>
                <w:sz w:val="24"/>
              </w:rPr>
            </w:pPr>
            <w:r>
              <w:rPr>
                <w:sz w:val="24"/>
              </w:rPr>
              <w:t>He/she cannot participate in the proposed Behavior Support/Crisis Intervention</w:t>
            </w:r>
            <w:r>
              <w:rPr>
                <w:spacing w:val="-64"/>
                <w:sz w:val="24"/>
              </w:rPr>
              <w:t xml:space="preserve"> </w:t>
            </w:r>
            <w:r>
              <w:rPr>
                <w:sz w:val="24"/>
              </w:rPr>
              <w:t>services</w:t>
            </w:r>
            <w:r>
              <w:rPr>
                <w:spacing w:val="-1"/>
                <w:sz w:val="24"/>
              </w:rPr>
              <w:t xml:space="preserve"> </w:t>
            </w:r>
            <w:r>
              <w:rPr>
                <w:sz w:val="24"/>
              </w:rPr>
              <w:t>for</w:t>
            </w:r>
            <w:r>
              <w:rPr>
                <w:spacing w:val="-3"/>
                <w:sz w:val="24"/>
              </w:rPr>
              <w:t xml:space="preserve"> </w:t>
            </w:r>
            <w:r>
              <w:rPr>
                <w:sz w:val="24"/>
              </w:rPr>
              <w:t>medical reasons.</w:t>
            </w:r>
          </w:p>
        </w:tc>
      </w:tr>
      <w:tr w:rsidR="003620F5" w14:paraId="75F1DAAD" w14:textId="77777777">
        <w:trPr>
          <w:trHeight w:val="520"/>
        </w:trPr>
        <w:tc>
          <w:tcPr>
            <w:tcW w:w="6427" w:type="dxa"/>
            <w:gridSpan w:val="5"/>
          </w:tcPr>
          <w:p w14:paraId="75F1DAAA" w14:textId="77777777" w:rsidR="003620F5" w:rsidRDefault="003620F5">
            <w:pPr>
              <w:pStyle w:val="TableParagraph"/>
              <w:rPr>
                <w:rFonts w:ascii="Times New Roman"/>
                <w:sz w:val="24"/>
              </w:rPr>
            </w:pPr>
          </w:p>
        </w:tc>
        <w:tc>
          <w:tcPr>
            <w:tcW w:w="1080" w:type="dxa"/>
          </w:tcPr>
          <w:p w14:paraId="75F1DAAB" w14:textId="77777777" w:rsidR="003620F5" w:rsidRDefault="003620F5">
            <w:pPr>
              <w:pStyle w:val="TableParagraph"/>
              <w:rPr>
                <w:rFonts w:ascii="Times New Roman"/>
                <w:sz w:val="24"/>
              </w:rPr>
            </w:pPr>
          </w:p>
        </w:tc>
        <w:tc>
          <w:tcPr>
            <w:tcW w:w="2933" w:type="dxa"/>
            <w:gridSpan w:val="2"/>
          </w:tcPr>
          <w:p w14:paraId="75F1DAAC" w14:textId="77777777" w:rsidR="003620F5" w:rsidRDefault="003620F5">
            <w:pPr>
              <w:pStyle w:val="TableParagraph"/>
              <w:rPr>
                <w:rFonts w:ascii="Times New Roman"/>
                <w:sz w:val="24"/>
              </w:rPr>
            </w:pPr>
          </w:p>
        </w:tc>
      </w:tr>
      <w:tr w:rsidR="003620F5" w14:paraId="75F1DAB1" w14:textId="77777777">
        <w:trPr>
          <w:trHeight w:val="411"/>
        </w:trPr>
        <w:tc>
          <w:tcPr>
            <w:tcW w:w="6427" w:type="dxa"/>
            <w:gridSpan w:val="5"/>
          </w:tcPr>
          <w:p w14:paraId="75F1DAAE" w14:textId="77777777" w:rsidR="003620F5" w:rsidRDefault="003A5F03">
            <w:pPr>
              <w:pStyle w:val="TableParagraph"/>
              <w:ind w:left="119"/>
              <w:rPr>
                <w:b/>
                <w:sz w:val="24"/>
              </w:rPr>
            </w:pPr>
            <w:r>
              <w:rPr>
                <w:b/>
                <w:sz w:val="24"/>
              </w:rPr>
              <w:t>Signature</w:t>
            </w:r>
            <w:r>
              <w:rPr>
                <w:b/>
                <w:spacing w:val="-5"/>
                <w:sz w:val="24"/>
              </w:rPr>
              <w:t xml:space="preserve"> </w:t>
            </w:r>
            <w:r>
              <w:rPr>
                <w:b/>
                <w:sz w:val="24"/>
              </w:rPr>
              <w:t>of</w:t>
            </w:r>
            <w:r>
              <w:rPr>
                <w:b/>
                <w:spacing w:val="-7"/>
                <w:sz w:val="24"/>
              </w:rPr>
              <w:t xml:space="preserve"> </w:t>
            </w:r>
            <w:r>
              <w:rPr>
                <w:b/>
                <w:sz w:val="24"/>
              </w:rPr>
              <w:t>Healthcare</w:t>
            </w:r>
            <w:r>
              <w:rPr>
                <w:b/>
                <w:spacing w:val="-5"/>
                <w:sz w:val="24"/>
              </w:rPr>
              <w:t xml:space="preserve"> </w:t>
            </w:r>
            <w:r>
              <w:rPr>
                <w:b/>
                <w:sz w:val="24"/>
              </w:rPr>
              <w:t>Provider/Credentials</w:t>
            </w:r>
          </w:p>
        </w:tc>
        <w:tc>
          <w:tcPr>
            <w:tcW w:w="1080" w:type="dxa"/>
          </w:tcPr>
          <w:p w14:paraId="75F1DAAF" w14:textId="77777777" w:rsidR="003620F5" w:rsidRDefault="003620F5">
            <w:pPr>
              <w:pStyle w:val="TableParagraph"/>
              <w:rPr>
                <w:rFonts w:ascii="Times New Roman"/>
                <w:sz w:val="24"/>
              </w:rPr>
            </w:pPr>
          </w:p>
        </w:tc>
        <w:tc>
          <w:tcPr>
            <w:tcW w:w="2933" w:type="dxa"/>
            <w:gridSpan w:val="2"/>
          </w:tcPr>
          <w:p w14:paraId="75F1DAB0" w14:textId="77777777" w:rsidR="003620F5" w:rsidRDefault="003A5F03">
            <w:pPr>
              <w:pStyle w:val="TableParagraph"/>
              <w:ind w:left="119"/>
              <w:rPr>
                <w:b/>
                <w:sz w:val="24"/>
              </w:rPr>
            </w:pPr>
            <w:r>
              <w:rPr>
                <w:b/>
                <w:sz w:val="24"/>
              </w:rPr>
              <w:t>Date</w:t>
            </w:r>
          </w:p>
        </w:tc>
      </w:tr>
    </w:tbl>
    <w:p w14:paraId="75F1DAB2" w14:textId="77777777" w:rsidR="003620F5" w:rsidRDefault="003620F5">
      <w:pPr>
        <w:rPr>
          <w:sz w:val="24"/>
        </w:rPr>
        <w:sectPr w:rsidR="003620F5">
          <w:pgSz w:w="12240" w:h="15840"/>
          <w:pgMar w:top="720" w:right="380" w:bottom="420" w:left="460" w:header="0" w:footer="235" w:gutter="0"/>
          <w:cols w:space="720"/>
        </w:sectPr>
      </w:pPr>
    </w:p>
    <w:tbl>
      <w:tblPr>
        <w:tblW w:w="0" w:type="auto"/>
        <w:tblInd w:w="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78"/>
      </w:tblGrid>
      <w:tr w:rsidR="003620F5" w14:paraId="75F1DAC7" w14:textId="77777777">
        <w:trPr>
          <w:trHeight w:val="13868"/>
        </w:trPr>
        <w:tc>
          <w:tcPr>
            <w:tcW w:w="10978" w:type="dxa"/>
          </w:tcPr>
          <w:p w14:paraId="75F1DAB3" w14:textId="77777777" w:rsidR="003620F5" w:rsidRDefault="003A5F03">
            <w:pPr>
              <w:pStyle w:val="TableParagraph"/>
              <w:spacing w:before="334"/>
              <w:ind w:left="1175"/>
              <w:rPr>
                <w:rFonts w:ascii="Tahoma"/>
                <w:b/>
                <w:sz w:val="36"/>
              </w:rPr>
            </w:pPr>
            <w:r>
              <w:rPr>
                <w:rFonts w:ascii="Tahoma"/>
                <w:b/>
                <w:sz w:val="36"/>
              </w:rPr>
              <w:lastRenderedPageBreak/>
              <w:t>ID/DD</w:t>
            </w:r>
            <w:r>
              <w:rPr>
                <w:rFonts w:ascii="Tahoma"/>
                <w:b/>
                <w:spacing w:val="-6"/>
                <w:sz w:val="36"/>
              </w:rPr>
              <w:t xml:space="preserve"> </w:t>
            </w:r>
            <w:r>
              <w:rPr>
                <w:rFonts w:ascii="Tahoma"/>
                <w:b/>
                <w:sz w:val="36"/>
              </w:rPr>
              <w:t>Waiver</w:t>
            </w:r>
            <w:r>
              <w:rPr>
                <w:rFonts w:ascii="Tahoma"/>
                <w:b/>
                <w:spacing w:val="-7"/>
                <w:sz w:val="36"/>
              </w:rPr>
              <w:t xml:space="preserve"> </w:t>
            </w:r>
            <w:r>
              <w:rPr>
                <w:rFonts w:ascii="Tahoma"/>
                <w:b/>
                <w:sz w:val="36"/>
              </w:rPr>
              <w:t>Functional</w:t>
            </w:r>
            <w:r>
              <w:rPr>
                <w:rFonts w:ascii="Tahoma"/>
                <w:b/>
                <w:spacing w:val="-5"/>
                <w:sz w:val="36"/>
              </w:rPr>
              <w:t xml:space="preserve"> </w:t>
            </w:r>
            <w:r>
              <w:rPr>
                <w:rFonts w:ascii="Tahoma"/>
                <w:b/>
                <w:sz w:val="36"/>
              </w:rPr>
              <w:t>Behavior</w:t>
            </w:r>
            <w:r>
              <w:rPr>
                <w:rFonts w:ascii="Tahoma"/>
                <w:b/>
                <w:spacing w:val="-6"/>
                <w:sz w:val="36"/>
              </w:rPr>
              <w:t xml:space="preserve"> </w:t>
            </w:r>
            <w:r>
              <w:rPr>
                <w:rFonts w:ascii="Tahoma"/>
                <w:b/>
                <w:sz w:val="36"/>
              </w:rPr>
              <w:t>Assessment</w:t>
            </w:r>
          </w:p>
          <w:p w14:paraId="75F1DAB4" w14:textId="77777777" w:rsidR="003620F5" w:rsidRDefault="003A5F03">
            <w:pPr>
              <w:pStyle w:val="TableParagraph"/>
              <w:spacing w:before="371"/>
              <w:ind w:left="313"/>
              <w:rPr>
                <w:b/>
                <w:sz w:val="28"/>
              </w:rPr>
            </w:pPr>
            <w:r>
              <w:rPr>
                <w:b/>
                <w:sz w:val="28"/>
              </w:rPr>
              <w:t>Purpose</w:t>
            </w:r>
          </w:p>
          <w:p w14:paraId="75F1DAB5" w14:textId="77777777" w:rsidR="003620F5" w:rsidRDefault="003A5F03">
            <w:pPr>
              <w:pStyle w:val="TableParagraph"/>
              <w:spacing w:before="1"/>
              <w:ind w:left="313" w:right="410"/>
              <w:rPr>
                <w:sz w:val="24"/>
              </w:rPr>
            </w:pPr>
            <w:r>
              <w:rPr>
                <w:sz w:val="24"/>
              </w:rPr>
              <w:t>To assess where the behavior(s) occurs, any antecedent(s) of the behavior(s), consequences(s)</w:t>
            </w:r>
            <w:r>
              <w:rPr>
                <w:spacing w:val="-64"/>
                <w:sz w:val="24"/>
              </w:rPr>
              <w:t xml:space="preserve"> </w:t>
            </w:r>
            <w:r>
              <w:rPr>
                <w:sz w:val="24"/>
              </w:rPr>
              <w:t>of the behavior(s), factor(s) that may be maintaining the behavior(s), frequency of the</w:t>
            </w:r>
            <w:r>
              <w:rPr>
                <w:spacing w:val="1"/>
                <w:sz w:val="24"/>
              </w:rPr>
              <w:t xml:space="preserve"> </w:t>
            </w:r>
            <w:r>
              <w:rPr>
                <w:sz w:val="24"/>
              </w:rPr>
              <w:t>behavior(s), and</w:t>
            </w:r>
            <w:r>
              <w:rPr>
                <w:spacing w:val="-2"/>
                <w:sz w:val="24"/>
              </w:rPr>
              <w:t xml:space="preserve"> </w:t>
            </w:r>
            <w:r>
              <w:rPr>
                <w:sz w:val="24"/>
              </w:rPr>
              <w:t>how</w:t>
            </w:r>
            <w:r>
              <w:rPr>
                <w:spacing w:val="-4"/>
                <w:sz w:val="24"/>
              </w:rPr>
              <w:t xml:space="preserve"> </w:t>
            </w:r>
            <w:r>
              <w:rPr>
                <w:sz w:val="24"/>
              </w:rPr>
              <w:t>the behavior(s)</w:t>
            </w:r>
            <w:r>
              <w:rPr>
                <w:spacing w:val="-2"/>
                <w:sz w:val="24"/>
              </w:rPr>
              <w:t xml:space="preserve"> </w:t>
            </w:r>
            <w:r>
              <w:rPr>
                <w:sz w:val="24"/>
              </w:rPr>
              <w:t>impacts</w:t>
            </w:r>
            <w:r>
              <w:rPr>
                <w:spacing w:val="-2"/>
                <w:sz w:val="24"/>
              </w:rPr>
              <w:t xml:space="preserve"> </w:t>
            </w:r>
            <w:r>
              <w:rPr>
                <w:sz w:val="24"/>
              </w:rPr>
              <w:t>the</w:t>
            </w:r>
            <w:r>
              <w:rPr>
                <w:spacing w:val="-2"/>
                <w:sz w:val="24"/>
              </w:rPr>
              <w:t xml:space="preserve"> </w:t>
            </w:r>
            <w:r>
              <w:rPr>
                <w:sz w:val="24"/>
              </w:rPr>
              <w:t>person’s</w:t>
            </w:r>
            <w:r>
              <w:rPr>
                <w:spacing w:val="-1"/>
                <w:sz w:val="24"/>
              </w:rPr>
              <w:t xml:space="preserve"> </w:t>
            </w:r>
            <w:r>
              <w:rPr>
                <w:sz w:val="24"/>
              </w:rPr>
              <w:t>environment</w:t>
            </w:r>
            <w:r>
              <w:rPr>
                <w:spacing w:val="-3"/>
                <w:sz w:val="24"/>
              </w:rPr>
              <w:t xml:space="preserve"> </w:t>
            </w:r>
            <w:r>
              <w:rPr>
                <w:sz w:val="24"/>
              </w:rPr>
              <w:t>and</w:t>
            </w:r>
            <w:r>
              <w:rPr>
                <w:spacing w:val="-2"/>
                <w:sz w:val="24"/>
              </w:rPr>
              <w:t xml:space="preserve"> </w:t>
            </w:r>
            <w:r>
              <w:rPr>
                <w:sz w:val="24"/>
              </w:rPr>
              <w:t>life.</w:t>
            </w:r>
          </w:p>
          <w:p w14:paraId="75F1DAB6" w14:textId="77777777" w:rsidR="003620F5" w:rsidRDefault="003620F5">
            <w:pPr>
              <w:pStyle w:val="TableParagraph"/>
              <w:spacing w:before="10"/>
              <w:rPr>
                <w:sz w:val="23"/>
              </w:rPr>
            </w:pPr>
          </w:p>
          <w:p w14:paraId="75F1DAB7" w14:textId="77777777" w:rsidR="003620F5" w:rsidRDefault="003A5F03">
            <w:pPr>
              <w:pStyle w:val="TableParagraph"/>
              <w:ind w:left="313"/>
              <w:rPr>
                <w:b/>
                <w:sz w:val="28"/>
              </w:rPr>
            </w:pPr>
            <w:r>
              <w:rPr>
                <w:b/>
                <w:sz w:val="28"/>
              </w:rPr>
              <w:t>General</w:t>
            </w:r>
          </w:p>
          <w:p w14:paraId="75F1DAB8" w14:textId="77777777" w:rsidR="003620F5" w:rsidRDefault="003A5F03">
            <w:pPr>
              <w:pStyle w:val="TableParagraph"/>
              <w:spacing w:before="4"/>
              <w:ind w:left="313" w:right="608"/>
              <w:rPr>
                <w:sz w:val="24"/>
              </w:rPr>
            </w:pPr>
            <w:r>
              <w:rPr>
                <w:sz w:val="24"/>
              </w:rPr>
              <w:t>This assessment is completed by the Behavior Support Consultant using interviews with the</w:t>
            </w:r>
            <w:r>
              <w:rPr>
                <w:spacing w:val="1"/>
                <w:sz w:val="24"/>
              </w:rPr>
              <w:t xml:space="preserve"> </w:t>
            </w:r>
            <w:r>
              <w:rPr>
                <w:sz w:val="24"/>
              </w:rPr>
              <w:t>person, family, others, and direct observation.</w:t>
            </w:r>
            <w:r>
              <w:rPr>
                <w:spacing w:val="1"/>
                <w:sz w:val="24"/>
              </w:rPr>
              <w:t xml:space="preserve"> </w:t>
            </w:r>
            <w:r>
              <w:rPr>
                <w:sz w:val="24"/>
              </w:rPr>
              <w:t>Observation of youth can occur in the school</w:t>
            </w:r>
            <w:r>
              <w:rPr>
                <w:spacing w:val="1"/>
                <w:sz w:val="24"/>
              </w:rPr>
              <w:t xml:space="preserve"> </w:t>
            </w:r>
            <w:r>
              <w:rPr>
                <w:sz w:val="24"/>
              </w:rPr>
              <w:t>setting, but actual Behavior Support Services cannot be provided in the school and be billed to</w:t>
            </w:r>
            <w:r>
              <w:rPr>
                <w:spacing w:val="-64"/>
                <w:sz w:val="24"/>
              </w:rPr>
              <w:t xml:space="preserve"> </w:t>
            </w:r>
            <w:r>
              <w:rPr>
                <w:sz w:val="24"/>
              </w:rPr>
              <w:t>Medicaid.</w:t>
            </w:r>
          </w:p>
          <w:p w14:paraId="75F1DAB9" w14:textId="77777777" w:rsidR="003620F5" w:rsidRDefault="003620F5">
            <w:pPr>
              <w:pStyle w:val="TableParagraph"/>
              <w:spacing w:before="9"/>
              <w:rPr>
                <w:sz w:val="23"/>
              </w:rPr>
            </w:pPr>
          </w:p>
          <w:p w14:paraId="75F1DABA" w14:textId="77777777" w:rsidR="003620F5" w:rsidRDefault="003A5F03">
            <w:pPr>
              <w:pStyle w:val="TableParagraph"/>
              <w:ind w:left="313"/>
              <w:rPr>
                <w:sz w:val="24"/>
              </w:rPr>
            </w:pPr>
            <w:r>
              <w:rPr>
                <w:sz w:val="24"/>
              </w:rPr>
              <w:t>All</w:t>
            </w:r>
            <w:r>
              <w:rPr>
                <w:spacing w:val="-3"/>
                <w:sz w:val="24"/>
              </w:rPr>
              <w:t xml:space="preserve"> </w:t>
            </w:r>
            <w:r>
              <w:rPr>
                <w:sz w:val="24"/>
              </w:rPr>
              <w:t>components</w:t>
            </w:r>
            <w:r>
              <w:rPr>
                <w:spacing w:val="-5"/>
                <w:sz w:val="24"/>
              </w:rPr>
              <w:t xml:space="preserve"> </w:t>
            </w:r>
            <w:r>
              <w:rPr>
                <w:sz w:val="24"/>
              </w:rPr>
              <w:t>must</w:t>
            </w:r>
            <w:r>
              <w:rPr>
                <w:spacing w:val="-2"/>
                <w:sz w:val="24"/>
              </w:rPr>
              <w:t xml:space="preserve"> </w:t>
            </w:r>
            <w:r>
              <w:rPr>
                <w:sz w:val="24"/>
              </w:rPr>
              <w:t>be</w:t>
            </w:r>
            <w:r>
              <w:rPr>
                <w:spacing w:val="-1"/>
                <w:sz w:val="24"/>
              </w:rPr>
              <w:t xml:space="preserve"> </w:t>
            </w:r>
            <w:r>
              <w:rPr>
                <w:sz w:val="24"/>
              </w:rPr>
              <w:t>addressed.</w:t>
            </w:r>
          </w:p>
          <w:p w14:paraId="75F1DABB" w14:textId="77777777" w:rsidR="003620F5" w:rsidRDefault="003620F5">
            <w:pPr>
              <w:pStyle w:val="TableParagraph"/>
              <w:rPr>
                <w:sz w:val="24"/>
              </w:rPr>
            </w:pPr>
          </w:p>
          <w:p w14:paraId="75F1DABC" w14:textId="77777777" w:rsidR="003620F5" w:rsidRDefault="003A5F03">
            <w:pPr>
              <w:pStyle w:val="TableParagraph"/>
              <w:ind w:left="313" w:right="303"/>
              <w:rPr>
                <w:sz w:val="24"/>
              </w:rPr>
            </w:pPr>
            <w:r>
              <w:rPr>
                <w:sz w:val="24"/>
              </w:rPr>
              <w:t>The Recommendations sections contains information indicating if the Behavior Support</w:t>
            </w:r>
            <w:r>
              <w:rPr>
                <w:spacing w:val="1"/>
                <w:sz w:val="24"/>
              </w:rPr>
              <w:t xml:space="preserve"> </w:t>
            </w:r>
            <w:r>
              <w:rPr>
                <w:sz w:val="24"/>
              </w:rPr>
              <w:t>Consultant recommends a Behavior Support Plan is warranted, staff training only is warranted, or</w:t>
            </w:r>
            <w:r>
              <w:rPr>
                <w:spacing w:val="-64"/>
                <w:sz w:val="24"/>
              </w:rPr>
              <w:t xml:space="preserve"> </w:t>
            </w:r>
            <w:r>
              <w:rPr>
                <w:sz w:val="24"/>
              </w:rPr>
              <w:t>no Behavior Support Services are needed.</w:t>
            </w:r>
            <w:r>
              <w:rPr>
                <w:spacing w:val="1"/>
                <w:sz w:val="24"/>
              </w:rPr>
              <w:t xml:space="preserve"> </w:t>
            </w:r>
            <w:r>
              <w:rPr>
                <w:sz w:val="24"/>
              </w:rPr>
              <w:t>It also indicates information regarding any referrals</w:t>
            </w:r>
            <w:r>
              <w:rPr>
                <w:spacing w:val="1"/>
                <w:sz w:val="24"/>
              </w:rPr>
              <w:t xml:space="preserve"> </w:t>
            </w:r>
            <w:r>
              <w:rPr>
                <w:sz w:val="24"/>
              </w:rPr>
              <w:t>that</w:t>
            </w:r>
            <w:r>
              <w:rPr>
                <w:spacing w:val="-3"/>
                <w:sz w:val="24"/>
              </w:rPr>
              <w:t xml:space="preserve"> </w:t>
            </w:r>
            <w:r>
              <w:rPr>
                <w:sz w:val="24"/>
              </w:rPr>
              <w:t>may</w:t>
            </w:r>
            <w:r>
              <w:rPr>
                <w:spacing w:val="-3"/>
                <w:sz w:val="24"/>
              </w:rPr>
              <w:t xml:space="preserve"> </w:t>
            </w:r>
            <w:r>
              <w:rPr>
                <w:sz w:val="24"/>
              </w:rPr>
              <w:t>need</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made</w:t>
            </w:r>
            <w:r>
              <w:rPr>
                <w:spacing w:val="-1"/>
                <w:sz w:val="24"/>
              </w:rPr>
              <w:t xml:space="preserve"> </w:t>
            </w:r>
            <w:r>
              <w:rPr>
                <w:sz w:val="24"/>
              </w:rPr>
              <w:t>or</w:t>
            </w:r>
            <w:r>
              <w:rPr>
                <w:spacing w:val="-2"/>
                <w:sz w:val="24"/>
              </w:rPr>
              <w:t xml:space="preserve"> </w:t>
            </w:r>
            <w:r>
              <w:rPr>
                <w:sz w:val="24"/>
              </w:rPr>
              <w:t>other</w:t>
            </w:r>
            <w:r>
              <w:rPr>
                <w:spacing w:val="-2"/>
                <w:sz w:val="24"/>
              </w:rPr>
              <w:t xml:space="preserve"> </w:t>
            </w:r>
            <w:r>
              <w:rPr>
                <w:sz w:val="24"/>
              </w:rPr>
              <w:t>recommendations</w:t>
            </w:r>
            <w:r>
              <w:rPr>
                <w:spacing w:val="-1"/>
                <w:sz w:val="24"/>
              </w:rPr>
              <w:t xml:space="preserve"> </w:t>
            </w:r>
            <w:r>
              <w:rPr>
                <w:sz w:val="24"/>
              </w:rPr>
              <w:t>that</w:t>
            </w:r>
            <w:r>
              <w:rPr>
                <w:spacing w:val="-3"/>
                <w:sz w:val="24"/>
              </w:rPr>
              <w:t xml:space="preserve"> </w:t>
            </w:r>
            <w:r>
              <w:rPr>
                <w:sz w:val="24"/>
              </w:rPr>
              <w:t>can</w:t>
            </w:r>
            <w:r>
              <w:rPr>
                <w:spacing w:val="-2"/>
                <w:sz w:val="24"/>
              </w:rPr>
              <w:t xml:space="preserve"> </w:t>
            </w:r>
            <w:r>
              <w:rPr>
                <w:sz w:val="24"/>
              </w:rPr>
              <w:t>assist</w:t>
            </w:r>
            <w:r>
              <w:rPr>
                <w:spacing w:val="1"/>
                <w:sz w:val="24"/>
              </w:rPr>
              <w:t xml:space="preserve"> </w:t>
            </w:r>
            <w:r>
              <w:rPr>
                <w:sz w:val="24"/>
              </w:rPr>
              <w:t>the</w:t>
            </w:r>
            <w:r>
              <w:rPr>
                <w:spacing w:val="-2"/>
                <w:sz w:val="24"/>
              </w:rPr>
              <w:t xml:space="preserve"> </w:t>
            </w:r>
            <w:r>
              <w:rPr>
                <w:sz w:val="24"/>
              </w:rPr>
              <w:t>person/family.</w:t>
            </w:r>
          </w:p>
          <w:p w14:paraId="75F1DABD" w14:textId="77777777" w:rsidR="003620F5" w:rsidRDefault="003620F5">
            <w:pPr>
              <w:pStyle w:val="TableParagraph"/>
              <w:spacing w:before="10"/>
              <w:rPr>
                <w:sz w:val="23"/>
              </w:rPr>
            </w:pPr>
          </w:p>
          <w:p w14:paraId="75F1DABE" w14:textId="77777777" w:rsidR="003620F5" w:rsidRDefault="003A5F03">
            <w:pPr>
              <w:pStyle w:val="TableParagraph"/>
              <w:ind w:left="313"/>
              <w:rPr>
                <w:b/>
                <w:sz w:val="28"/>
              </w:rPr>
            </w:pPr>
            <w:r>
              <w:rPr>
                <w:b/>
                <w:sz w:val="28"/>
              </w:rPr>
              <w:t>Timelines</w:t>
            </w:r>
          </w:p>
          <w:p w14:paraId="75F1DABF" w14:textId="77777777" w:rsidR="003620F5" w:rsidRDefault="003A5F03">
            <w:pPr>
              <w:pStyle w:val="TableParagraph"/>
              <w:spacing w:before="4"/>
              <w:ind w:left="313" w:right="463"/>
              <w:rPr>
                <w:sz w:val="24"/>
              </w:rPr>
            </w:pPr>
            <w:r>
              <w:rPr>
                <w:sz w:val="24"/>
              </w:rPr>
              <w:t>The Functional Behavior Assessment must be completed within ninety (90) days of IDD</w:t>
            </w:r>
            <w:r>
              <w:rPr>
                <w:spacing w:val="1"/>
                <w:sz w:val="24"/>
              </w:rPr>
              <w:t xml:space="preserve"> </w:t>
            </w:r>
            <w:r>
              <w:rPr>
                <w:sz w:val="24"/>
              </w:rPr>
              <w:t>Community Services Office approval for Behavior Support Services or within fifteen (15) days of</w:t>
            </w:r>
            <w:r>
              <w:rPr>
                <w:spacing w:val="-64"/>
                <w:sz w:val="24"/>
              </w:rPr>
              <w:t xml:space="preserve"> </w:t>
            </w:r>
            <w:r>
              <w:rPr>
                <w:sz w:val="24"/>
              </w:rPr>
              <w:t>approval</w:t>
            </w:r>
            <w:r>
              <w:rPr>
                <w:spacing w:val="-1"/>
                <w:sz w:val="24"/>
              </w:rPr>
              <w:t xml:space="preserve"> </w:t>
            </w:r>
            <w:r>
              <w:rPr>
                <w:sz w:val="24"/>
              </w:rPr>
              <w:t>of</w:t>
            </w:r>
            <w:r>
              <w:rPr>
                <w:spacing w:val="-2"/>
                <w:sz w:val="24"/>
              </w:rPr>
              <w:t xml:space="preserve"> </w:t>
            </w:r>
            <w:r>
              <w:rPr>
                <w:sz w:val="24"/>
              </w:rPr>
              <w:t>Behavioral</w:t>
            </w:r>
            <w:r>
              <w:rPr>
                <w:spacing w:val="-3"/>
                <w:sz w:val="24"/>
              </w:rPr>
              <w:t xml:space="preserve"> </w:t>
            </w:r>
            <w:r>
              <w:rPr>
                <w:sz w:val="24"/>
              </w:rPr>
              <w:t>Supervised</w:t>
            </w:r>
            <w:r>
              <w:rPr>
                <w:spacing w:val="1"/>
                <w:sz w:val="24"/>
              </w:rPr>
              <w:t xml:space="preserve"> </w:t>
            </w:r>
            <w:r>
              <w:rPr>
                <w:sz w:val="24"/>
              </w:rPr>
              <w:t>Living.</w:t>
            </w:r>
          </w:p>
          <w:p w14:paraId="75F1DAC0" w14:textId="77777777" w:rsidR="003620F5" w:rsidRDefault="003620F5">
            <w:pPr>
              <w:pStyle w:val="TableParagraph"/>
              <w:spacing w:before="10"/>
              <w:rPr>
                <w:sz w:val="23"/>
              </w:rPr>
            </w:pPr>
          </w:p>
          <w:p w14:paraId="75F1DAC1" w14:textId="77777777" w:rsidR="003620F5" w:rsidRDefault="003A5F03">
            <w:pPr>
              <w:pStyle w:val="TableParagraph"/>
              <w:ind w:left="313"/>
              <w:rPr>
                <w:b/>
                <w:sz w:val="28"/>
              </w:rPr>
            </w:pPr>
            <w:r>
              <w:rPr>
                <w:b/>
                <w:sz w:val="28"/>
              </w:rPr>
              <w:t>Submission</w:t>
            </w:r>
            <w:r>
              <w:rPr>
                <w:b/>
                <w:spacing w:val="-3"/>
                <w:sz w:val="28"/>
              </w:rPr>
              <w:t xml:space="preserve"> </w:t>
            </w:r>
            <w:r>
              <w:rPr>
                <w:b/>
                <w:sz w:val="28"/>
              </w:rPr>
              <w:t>of</w:t>
            </w:r>
            <w:r>
              <w:rPr>
                <w:b/>
                <w:spacing w:val="-6"/>
                <w:sz w:val="28"/>
              </w:rPr>
              <w:t xml:space="preserve"> </w:t>
            </w:r>
            <w:r>
              <w:rPr>
                <w:b/>
                <w:sz w:val="28"/>
              </w:rPr>
              <w:t>Documentation</w:t>
            </w:r>
          </w:p>
          <w:p w14:paraId="75F1DAC2" w14:textId="77777777" w:rsidR="003620F5" w:rsidRDefault="003A5F03">
            <w:pPr>
              <w:pStyle w:val="TableParagraph"/>
              <w:spacing w:before="1"/>
              <w:ind w:left="313" w:right="302"/>
              <w:rPr>
                <w:sz w:val="24"/>
              </w:rPr>
            </w:pPr>
            <w:r>
              <w:rPr>
                <w:sz w:val="24"/>
              </w:rPr>
              <w:t>The ID/DD Waiver Functional Behavior Assessment must be submitted to the Support</w:t>
            </w:r>
            <w:r>
              <w:rPr>
                <w:spacing w:val="1"/>
                <w:sz w:val="24"/>
              </w:rPr>
              <w:t xml:space="preserve"> </w:t>
            </w:r>
            <w:r>
              <w:rPr>
                <w:sz w:val="24"/>
              </w:rPr>
              <w:t>Coordinator along with the Behavior Support Plan and Justification for Behavior Support Services</w:t>
            </w:r>
            <w:r>
              <w:rPr>
                <w:spacing w:val="-64"/>
                <w:sz w:val="24"/>
              </w:rPr>
              <w:t xml:space="preserve"> </w:t>
            </w:r>
            <w:r>
              <w:rPr>
                <w:sz w:val="24"/>
              </w:rPr>
              <w:t>within ten (10) days of completion of the Behavior Support Plan.</w:t>
            </w:r>
            <w:r>
              <w:rPr>
                <w:spacing w:val="1"/>
                <w:sz w:val="24"/>
              </w:rPr>
              <w:t xml:space="preserve"> </w:t>
            </w:r>
            <w:r>
              <w:rPr>
                <w:sz w:val="24"/>
              </w:rPr>
              <w:t>The Support Coordinator then</w:t>
            </w:r>
            <w:r>
              <w:rPr>
                <w:spacing w:val="1"/>
                <w:sz w:val="24"/>
              </w:rPr>
              <w:t xml:space="preserve"> </w:t>
            </w:r>
            <w:r>
              <w:rPr>
                <w:sz w:val="24"/>
              </w:rPr>
              <w:t>submits</w:t>
            </w:r>
            <w:r>
              <w:rPr>
                <w:spacing w:val="-3"/>
                <w:sz w:val="24"/>
              </w:rPr>
              <w:t xml:space="preserve"> </w:t>
            </w:r>
            <w:r>
              <w:rPr>
                <w:sz w:val="24"/>
              </w:rPr>
              <w:t>all</w:t>
            </w:r>
            <w:r>
              <w:rPr>
                <w:spacing w:val="-1"/>
                <w:sz w:val="24"/>
              </w:rPr>
              <w:t xml:space="preserve"> </w:t>
            </w:r>
            <w:r>
              <w:rPr>
                <w:sz w:val="24"/>
              </w:rPr>
              <w:t>documentation</w:t>
            </w:r>
            <w:r>
              <w:rPr>
                <w:spacing w:val="1"/>
                <w:sz w:val="24"/>
              </w:rPr>
              <w:t xml:space="preserve"> </w:t>
            </w:r>
            <w:r>
              <w:rPr>
                <w:sz w:val="24"/>
              </w:rPr>
              <w:t>to</w:t>
            </w:r>
            <w:r>
              <w:rPr>
                <w:spacing w:val="-2"/>
                <w:sz w:val="24"/>
              </w:rPr>
              <w:t xml:space="preserve"> </w:t>
            </w:r>
            <w:r>
              <w:rPr>
                <w:sz w:val="24"/>
              </w:rPr>
              <w:t>IDD</w:t>
            </w:r>
            <w:r>
              <w:rPr>
                <w:spacing w:val="-1"/>
                <w:sz w:val="24"/>
              </w:rPr>
              <w:t xml:space="preserve"> </w:t>
            </w:r>
            <w:r>
              <w:rPr>
                <w:sz w:val="24"/>
              </w:rPr>
              <w:t>Community</w:t>
            </w:r>
            <w:r>
              <w:rPr>
                <w:spacing w:val="-3"/>
                <w:sz w:val="24"/>
              </w:rPr>
              <w:t xml:space="preserve"> </w:t>
            </w:r>
            <w:r>
              <w:rPr>
                <w:sz w:val="24"/>
              </w:rPr>
              <w:t>Services</w:t>
            </w:r>
            <w:r>
              <w:rPr>
                <w:spacing w:val="-1"/>
                <w:sz w:val="24"/>
              </w:rPr>
              <w:t xml:space="preserve"> </w:t>
            </w:r>
            <w:r>
              <w:rPr>
                <w:sz w:val="24"/>
              </w:rPr>
              <w:t>Office</w:t>
            </w:r>
            <w:r>
              <w:rPr>
                <w:spacing w:val="1"/>
                <w:sz w:val="24"/>
              </w:rPr>
              <w:t xml:space="preserve"> </w:t>
            </w:r>
            <w:r>
              <w:rPr>
                <w:sz w:val="24"/>
              </w:rPr>
              <w:t>for</w:t>
            </w:r>
            <w:r>
              <w:rPr>
                <w:spacing w:val="-2"/>
                <w:sz w:val="24"/>
              </w:rPr>
              <w:t xml:space="preserve"> </w:t>
            </w:r>
            <w:r>
              <w:rPr>
                <w:sz w:val="24"/>
              </w:rPr>
              <w:t>review.</w:t>
            </w:r>
          </w:p>
          <w:p w14:paraId="75F1DAC3" w14:textId="77777777" w:rsidR="003620F5" w:rsidRDefault="003620F5">
            <w:pPr>
              <w:pStyle w:val="TableParagraph"/>
              <w:rPr>
                <w:sz w:val="24"/>
              </w:rPr>
            </w:pPr>
          </w:p>
          <w:p w14:paraId="75F1DAC4" w14:textId="77777777" w:rsidR="003620F5" w:rsidRDefault="003A5F03">
            <w:pPr>
              <w:pStyle w:val="TableParagraph"/>
              <w:ind w:left="313" w:right="342"/>
              <w:rPr>
                <w:sz w:val="24"/>
              </w:rPr>
            </w:pPr>
            <w:r>
              <w:rPr>
                <w:sz w:val="24"/>
              </w:rPr>
              <w:t>If the ID/DD Waiver Functional Behavior Assessment indicates a Behavior Support Plan is not</w:t>
            </w:r>
            <w:r>
              <w:rPr>
                <w:spacing w:val="1"/>
                <w:sz w:val="24"/>
              </w:rPr>
              <w:t xml:space="preserve"> </w:t>
            </w:r>
            <w:r>
              <w:rPr>
                <w:sz w:val="24"/>
              </w:rPr>
              <w:t>warranted, but training of staff and other individuals who interact with the person is, indicate such</w:t>
            </w:r>
            <w:r>
              <w:rPr>
                <w:spacing w:val="-64"/>
                <w:sz w:val="24"/>
              </w:rPr>
              <w:t xml:space="preserve"> </w:t>
            </w:r>
            <w:r>
              <w:rPr>
                <w:sz w:val="24"/>
              </w:rPr>
              <w:t>on the</w:t>
            </w:r>
            <w:r>
              <w:rPr>
                <w:spacing w:val="1"/>
                <w:sz w:val="24"/>
              </w:rPr>
              <w:t xml:space="preserve"> </w:t>
            </w:r>
            <w:r>
              <w:rPr>
                <w:sz w:val="24"/>
              </w:rPr>
              <w:t>Justification</w:t>
            </w:r>
            <w:r>
              <w:rPr>
                <w:spacing w:val="1"/>
                <w:sz w:val="24"/>
              </w:rPr>
              <w:t xml:space="preserve"> </w:t>
            </w:r>
            <w:r>
              <w:rPr>
                <w:sz w:val="24"/>
              </w:rPr>
              <w:t>for</w:t>
            </w:r>
            <w:r>
              <w:rPr>
                <w:spacing w:val="-4"/>
                <w:sz w:val="24"/>
              </w:rPr>
              <w:t xml:space="preserve"> </w:t>
            </w:r>
            <w:r>
              <w:rPr>
                <w:sz w:val="24"/>
              </w:rPr>
              <w:t>Behavior</w:t>
            </w:r>
            <w:r>
              <w:rPr>
                <w:spacing w:val="-1"/>
                <w:sz w:val="24"/>
              </w:rPr>
              <w:t xml:space="preserve"> </w:t>
            </w:r>
            <w:r>
              <w:rPr>
                <w:sz w:val="24"/>
              </w:rPr>
              <w:t>Support</w:t>
            </w:r>
            <w:r>
              <w:rPr>
                <w:spacing w:val="-2"/>
                <w:sz w:val="24"/>
              </w:rPr>
              <w:t xml:space="preserve"> </w:t>
            </w:r>
            <w:r>
              <w:rPr>
                <w:sz w:val="24"/>
              </w:rPr>
              <w:t>Services.</w:t>
            </w:r>
          </w:p>
          <w:p w14:paraId="75F1DAC5" w14:textId="77777777" w:rsidR="003620F5" w:rsidRDefault="003620F5">
            <w:pPr>
              <w:pStyle w:val="TableParagraph"/>
              <w:rPr>
                <w:sz w:val="24"/>
              </w:rPr>
            </w:pPr>
          </w:p>
          <w:p w14:paraId="75F1DAC6" w14:textId="77777777" w:rsidR="003620F5" w:rsidRDefault="003A5F03">
            <w:pPr>
              <w:pStyle w:val="TableParagraph"/>
              <w:ind w:left="313" w:right="465"/>
              <w:jc w:val="both"/>
              <w:rPr>
                <w:sz w:val="24"/>
              </w:rPr>
            </w:pPr>
            <w:r>
              <w:rPr>
                <w:sz w:val="24"/>
              </w:rPr>
              <w:t>If the ID/DD Waiver Functional Behavior Assessment indicates neither a Behavior Support Plan</w:t>
            </w:r>
            <w:r>
              <w:rPr>
                <w:spacing w:val="-64"/>
                <w:sz w:val="24"/>
              </w:rPr>
              <w:t xml:space="preserve"> </w:t>
            </w:r>
            <w:r>
              <w:rPr>
                <w:sz w:val="24"/>
              </w:rPr>
              <w:t>nor training is necessary, submit the completed ID/DD Waiver Functional Behavior Assessment</w:t>
            </w:r>
            <w:r>
              <w:rPr>
                <w:spacing w:val="-64"/>
                <w:sz w:val="24"/>
              </w:rPr>
              <w:t xml:space="preserve"> </w:t>
            </w:r>
            <w:r>
              <w:rPr>
                <w:sz w:val="24"/>
              </w:rPr>
              <w:t>to the appropriate Support Coordinator within ten (10) days of completion, along with a narrative</w:t>
            </w:r>
            <w:r>
              <w:rPr>
                <w:spacing w:val="-64"/>
                <w:sz w:val="24"/>
              </w:rPr>
              <w:t xml:space="preserve"> </w:t>
            </w:r>
            <w:r>
              <w:rPr>
                <w:sz w:val="24"/>
              </w:rPr>
              <w:t>indicating</w:t>
            </w:r>
            <w:r>
              <w:rPr>
                <w:spacing w:val="-3"/>
                <w:sz w:val="24"/>
              </w:rPr>
              <w:t xml:space="preserve"> </w:t>
            </w:r>
            <w:r>
              <w:rPr>
                <w:sz w:val="24"/>
              </w:rPr>
              <w:t>that</w:t>
            </w:r>
            <w:r>
              <w:rPr>
                <w:spacing w:val="-1"/>
                <w:sz w:val="24"/>
              </w:rPr>
              <w:t xml:space="preserve"> </w:t>
            </w:r>
            <w:r>
              <w:rPr>
                <w:sz w:val="24"/>
              </w:rPr>
              <w:t>Behavior</w:t>
            </w:r>
            <w:r>
              <w:rPr>
                <w:spacing w:val="-2"/>
                <w:sz w:val="24"/>
              </w:rPr>
              <w:t xml:space="preserve"> </w:t>
            </w:r>
            <w:r>
              <w:rPr>
                <w:sz w:val="24"/>
              </w:rPr>
              <w:t>Support</w:t>
            </w:r>
            <w:r>
              <w:rPr>
                <w:spacing w:val="-1"/>
                <w:sz w:val="24"/>
              </w:rPr>
              <w:t xml:space="preserve"> </w:t>
            </w:r>
            <w:r>
              <w:rPr>
                <w:sz w:val="24"/>
              </w:rPr>
              <w:t>Services</w:t>
            </w:r>
            <w:r>
              <w:rPr>
                <w:spacing w:val="-1"/>
                <w:sz w:val="24"/>
              </w:rPr>
              <w:t xml:space="preserve"> </w:t>
            </w:r>
            <w:r>
              <w:rPr>
                <w:sz w:val="24"/>
              </w:rPr>
              <w:t>were not</w:t>
            </w:r>
            <w:r>
              <w:rPr>
                <w:spacing w:val="-1"/>
                <w:sz w:val="24"/>
              </w:rPr>
              <w:t xml:space="preserve"> </w:t>
            </w:r>
            <w:r>
              <w:rPr>
                <w:sz w:val="24"/>
              </w:rPr>
              <w:t>warranted</w:t>
            </w:r>
            <w:r>
              <w:rPr>
                <w:spacing w:val="-2"/>
                <w:sz w:val="24"/>
              </w:rPr>
              <w:t xml:space="preserve"> </w:t>
            </w:r>
            <w:r>
              <w:rPr>
                <w:sz w:val="24"/>
              </w:rPr>
              <w:t>as</w:t>
            </w:r>
            <w:r>
              <w:rPr>
                <w:spacing w:val="-1"/>
                <w:sz w:val="24"/>
              </w:rPr>
              <w:t xml:space="preserve"> </w:t>
            </w:r>
            <w:r>
              <w:rPr>
                <w:sz w:val="24"/>
              </w:rPr>
              <w:t>per</w:t>
            </w:r>
            <w:r>
              <w:rPr>
                <w:spacing w:val="-3"/>
                <w:sz w:val="24"/>
              </w:rPr>
              <w:t xml:space="preserve"> </w:t>
            </w:r>
            <w:r>
              <w:rPr>
                <w:sz w:val="24"/>
              </w:rPr>
              <w:t>the</w:t>
            </w:r>
            <w:r>
              <w:rPr>
                <w:spacing w:val="-2"/>
                <w:sz w:val="24"/>
              </w:rPr>
              <w:t xml:space="preserve"> </w:t>
            </w:r>
            <w:r>
              <w:rPr>
                <w:sz w:val="24"/>
              </w:rPr>
              <w:t>assessment.</w:t>
            </w:r>
          </w:p>
        </w:tc>
      </w:tr>
    </w:tbl>
    <w:p w14:paraId="75F1DAC8" w14:textId="77777777" w:rsidR="003620F5" w:rsidRDefault="003C0AA9">
      <w:pPr>
        <w:rPr>
          <w:sz w:val="2"/>
          <w:szCs w:val="2"/>
        </w:rPr>
      </w:pPr>
      <w:r>
        <w:pict w14:anchorId="75F1F3C3">
          <v:shape id="docshape1495" o:spid="_x0000_s1104" style="position:absolute;margin-left:49.1pt;margin-top:54pt;width:514pt;height:36pt;z-index:-42944512;mso-position-horizontal-relative:page;mso-position-vertical-relative:page" coordorigin="982,1080" coordsize="10280,720" o:spt="100" adj="0,,0" path="m11242,1781r-10241,l1001,1099r-19,l982,1781r,19l1001,1800r10241,l11242,1781xm11242,1080r-10241,l982,1080r,19l1001,1099r10241,l11242,1080xm11261,1099r-19,l11242,1781r,19l11261,1800r,-19l11261,1099xm11261,1080r-19,l11242,1099r19,l11261,1080xe" fillcolor="black" stroked="f">
            <v:stroke joinstyle="round"/>
            <v:formulas/>
            <v:path arrowok="t" o:connecttype="segments"/>
            <w10:wrap anchorx="page" anchory="page"/>
          </v:shape>
        </w:pict>
      </w:r>
    </w:p>
    <w:p w14:paraId="75F1DAC9" w14:textId="77777777" w:rsidR="003620F5" w:rsidRDefault="003620F5">
      <w:pPr>
        <w:rPr>
          <w:sz w:val="2"/>
          <w:szCs w:val="2"/>
        </w:rPr>
        <w:sectPr w:rsidR="003620F5">
          <w:pgSz w:w="12240" w:h="15840"/>
          <w:pgMar w:top="860" w:right="380" w:bottom="828" w:left="460" w:header="0" w:footer="235" w:gutter="0"/>
          <w:cols w:space="720"/>
        </w:sectPr>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932"/>
        <w:gridCol w:w="408"/>
        <w:gridCol w:w="60"/>
        <w:gridCol w:w="300"/>
        <w:gridCol w:w="1510"/>
        <w:gridCol w:w="1474"/>
        <w:gridCol w:w="317"/>
        <w:gridCol w:w="420"/>
        <w:gridCol w:w="1380"/>
      </w:tblGrid>
      <w:tr w:rsidR="003620F5" w14:paraId="75F1DACE" w14:textId="77777777">
        <w:trPr>
          <w:trHeight w:val="446"/>
        </w:trPr>
        <w:tc>
          <w:tcPr>
            <w:tcW w:w="4932" w:type="dxa"/>
            <w:vMerge w:val="restart"/>
            <w:tcBorders>
              <w:bottom w:val="single" w:sz="24" w:space="0" w:color="000000"/>
            </w:tcBorders>
          </w:tcPr>
          <w:p w14:paraId="75F1DACA" w14:textId="77777777" w:rsidR="003620F5" w:rsidRDefault="003620F5">
            <w:pPr>
              <w:pStyle w:val="TableParagraph"/>
              <w:spacing w:before="9"/>
              <w:rPr>
                <w:sz w:val="46"/>
              </w:rPr>
            </w:pPr>
          </w:p>
          <w:p w14:paraId="75F1DACB" w14:textId="77777777" w:rsidR="003620F5" w:rsidRDefault="003A5F03">
            <w:pPr>
              <w:pStyle w:val="TableParagraph"/>
              <w:spacing w:before="1"/>
              <w:ind w:left="541" w:right="126" w:hanging="365"/>
              <w:rPr>
                <w:rFonts w:ascii="Tahoma"/>
                <w:b/>
                <w:sz w:val="36"/>
              </w:rPr>
            </w:pPr>
            <w:bookmarkStart w:id="114" w:name="2022_ID-DD_Waiver_Functional_Behavior_As"/>
            <w:bookmarkEnd w:id="114"/>
            <w:r>
              <w:rPr>
                <w:rFonts w:ascii="Tahoma"/>
                <w:b/>
                <w:sz w:val="36"/>
              </w:rPr>
              <w:t>ID/DD</w:t>
            </w:r>
            <w:r>
              <w:rPr>
                <w:rFonts w:ascii="Tahoma"/>
                <w:b/>
                <w:spacing w:val="-6"/>
                <w:sz w:val="36"/>
              </w:rPr>
              <w:t xml:space="preserve"> </w:t>
            </w:r>
            <w:r>
              <w:rPr>
                <w:rFonts w:ascii="Tahoma"/>
                <w:b/>
                <w:sz w:val="36"/>
              </w:rPr>
              <w:t>Waiver</w:t>
            </w:r>
            <w:r>
              <w:rPr>
                <w:rFonts w:ascii="Tahoma"/>
                <w:b/>
                <w:spacing w:val="-7"/>
                <w:sz w:val="36"/>
              </w:rPr>
              <w:t xml:space="preserve"> </w:t>
            </w:r>
            <w:r>
              <w:rPr>
                <w:rFonts w:ascii="Tahoma"/>
                <w:b/>
                <w:sz w:val="36"/>
              </w:rPr>
              <w:t>Functional</w:t>
            </w:r>
            <w:r>
              <w:rPr>
                <w:rFonts w:ascii="Tahoma"/>
                <w:b/>
                <w:spacing w:val="-102"/>
                <w:sz w:val="36"/>
              </w:rPr>
              <w:t xml:space="preserve"> </w:t>
            </w:r>
            <w:r>
              <w:rPr>
                <w:rFonts w:ascii="Tahoma"/>
                <w:b/>
                <w:sz w:val="36"/>
              </w:rPr>
              <w:t>Behavior</w:t>
            </w:r>
            <w:r>
              <w:rPr>
                <w:rFonts w:ascii="Tahoma"/>
                <w:b/>
                <w:spacing w:val="-4"/>
                <w:sz w:val="36"/>
              </w:rPr>
              <w:t xml:space="preserve"> </w:t>
            </w:r>
            <w:r>
              <w:rPr>
                <w:rFonts w:ascii="Tahoma"/>
                <w:b/>
                <w:sz w:val="36"/>
              </w:rPr>
              <w:t>Assessment</w:t>
            </w:r>
          </w:p>
        </w:tc>
        <w:tc>
          <w:tcPr>
            <w:tcW w:w="2278" w:type="dxa"/>
            <w:gridSpan w:val="4"/>
            <w:tcBorders>
              <w:bottom w:val="single" w:sz="12" w:space="0" w:color="000000"/>
              <w:right w:val="single" w:sz="12" w:space="0" w:color="000000"/>
            </w:tcBorders>
          </w:tcPr>
          <w:p w14:paraId="75F1DACC" w14:textId="77777777" w:rsidR="003620F5" w:rsidRDefault="003A5F03">
            <w:pPr>
              <w:pStyle w:val="TableParagraph"/>
              <w:spacing w:before="186" w:line="240" w:lineRule="exact"/>
              <w:ind w:left="1463"/>
              <w:rPr>
                <w:b/>
                <w:sz w:val="24"/>
              </w:rPr>
            </w:pPr>
            <w:r>
              <w:rPr>
                <w:b/>
                <w:sz w:val="24"/>
              </w:rPr>
              <w:t>Name:</w:t>
            </w:r>
          </w:p>
        </w:tc>
        <w:tc>
          <w:tcPr>
            <w:tcW w:w="3591" w:type="dxa"/>
            <w:gridSpan w:val="4"/>
            <w:tcBorders>
              <w:left w:val="single" w:sz="12" w:space="0" w:color="000000"/>
              <w:bottom w:val="single" w:sz="12" w:space="0" w:color="000000"/>
            </w:tcBorders>
          </w:tcPr>
          <w:p w14:paraId="75F1DACD" w14:textId="77777777" w:rsidR="003620F5" w:rsidRDefault="003620F5">
            <w:pPr>
              <w:pStyle w:val="TableParagraph"/>
              <w:rPr>
                <w:rFonts w:ascii="Times New Roman"/>
              </w:rPr>
            </w:pPr>
          </w:p>
        </w:tc>
      </w:tr>
      <w:tr w:rsidR="003620F5" w14:paraId="75F1DAD3" w14:textId="77777777">
        <w:trPr>
          <w:trHeight w:val="535"/>
        </w:trPr>
        <w:tc>
          <w:tcPr>
            <w:tcW w:w="4932" w:type="dxa"/>
            <w:vMerge/>
            <w:tcBorders>
              <w:top w:val="nil"/>
              <w:bottom w:val="single" w:sz="24" w:space="0" w:color="000000"/>
            </w:tcBorders>
          </w:tcPr>
          <w:p w14:paraId="75F1DACF" w14:textId="77777777" w:rsidR="003620F5" w:rsidRDefault="003620F5">
            <w:pPr>
              <w:rPr>
                <w:sz w:val="2"/>
                <w:szCs w:val="2"/>
              </w:rPr>
            </w:pPr>
          </w:p>
        </w:tc>
        <w:tc>
          <w:tcPr>
            <w:tcW w:w="2278" w:type="dxa"/>
            <w:gridSpan w:val="4"/>
            <w:tcBorders>
              <w:top w:val="single" w:sz="12" w:space="0" w:color="000000"/>
              <w:bottom w:val="single" w:sz="12" w:space="0" w:color="000000"/>
              <w:right w:val="single" w:sz="12" w:space="0" w:color="000000"/>
            </w:tcBorders>
          </w:tcPr>
          <w:p w14:paraId="75F1DAD0" w14:textId="77777777" w:rsidR="003620F5" w:rsidRDefault="003A5F03">
            <w:pPr>
              <w:pStyle w:val="TableParagraph"/>
              <w:spacing w:line="275" w:lineRule="exact"/>
              <w:ind w:right="32"/>
              <w:jc w:val="right"/>
              <w:rPr>
                <w:b/>
                <w:sz w:val="24"/>
              </w:rPr>
            </w:pPr>
            <w:r>
              <w:rPr>
                <w:b/>
                <w:sz w:val="24"/>
              </w:rPr>
              <w:t>Assessment</w:t>
            </w:r>
          </w:p>
          <w:p w14:paraId="75F1DAD1" w14:textId="77777777" w:rsidR="003620F5" w:rsidRDefault="003A5F03">
            <w:pPr>
              <w:pStyle w:val="TableParagraph"/>
              <w:spacing w:line="240" w:lineRule="exact"/>
              <w:ind w:right="33"/>
              <w:jc w:val="right"/>
              <w:rPr>
                <w:b/>
                <w:sz w:val="24"/>
              </w:rPr>
            </w:pPr>
            <w:r>
              <w:rPr>
                <w:b/>
                <w:sz w:val="24"/>
              </w:rPr>
              <w:t>Date(s):</w:t>
            </w:r>
          </w:p>
        </w:tc>
        <w:tc>
          <w:tcPr>
            <w:tcW w:w="3591" w:type="dxa"/>
            <w:gridSpan w:val="4"/>
            <w:tcBorders>
              <w:top w:val="single" w:sz="12" w:space="0" w:color="000000"/>
              <w:left w:val="single" w:sz="12" w:space="0" w:color="000000"/>
              <w:bottom w:val="single" w:sz="12" w:space="0" w:color="000000"/>
            </w:tcBorders>
          </w:tcPr>
          <w:p w14:paraId="75F1DAD2" w14:textId="77777777" w:rsidR="003620F5" w:rsidRDefault="003620F5">
            <w:pPr>
              <w:pStyle w:val="TableParagraph"/>
              <w:rPr>
                <w:rFonts w:ascii="Times New Roman"/>
              </w:rPr>
            </w:pPr>
          </w:p>
        </w:tc>
      </w:tr>
      <w:tr w:rsidR="003620F5" w14:paraId="75F1DAD7" w14:textId="77777777">
        <w:trPr>
          <w:trHeight w:val="376"/>
        </w:trPr>
        <w:tc>
          <w:tcPr>
            <w:tcW w:w="4932" w:type="dxa"/>
            <w:vMerge/>
            <w:tcBorders>
              <w:top w:val="nil"/>
              <w:bottom w:val="single" w:sz="24" w:space="0" w:color="000000"/>
            </w:tcBorders>
          </w:tcPr>
          <w:p w14:paraId="75F1DAD4" w14:textId="77777777" w:rsidR="003620F5" w:rsidRDefault="003620F5">
            <w:pPr>
              <w:rPr>
                <w:sz w:val="2"/>
                <w:szCs w:val="2"/>
              </w:rPr>
            </w:pPr>
          </w:p>
        </w:tc>
        <w:tc>
          <w:tcPr>
            <w:tcW w:w="2278" w:type="dxa"/>
            <w:gridSpan w:val="4"/>
            <w:tcBorders>
              <w:top w:val="single" w:sz="12" w:space="0" w:color="000000"/>
              <w:bottom w:val="single" w:sz="12" w:space="0" w:color="000000"/>
              <w:right w:val="single" w:sz="12" w:space="0" w:color="000000"/>
            </w:tcBorders>
          </w:tcPr>
          <w:p w14:paraId="75F1DAD5" w14:textId="77777777" w:rsidR="003620F5" w:rsidRDefault="003A5F03">
            <w:pPr>
              <w:pStyle w:val="TableParagraph"/>
              <w:spacing w:before="117" w:line="240" w:lineRule="exact"/>
              <w:ind w:left="903"/>
              <w:rPr>
                <w:b/>
                <w:sz w:val="24"/>
              </w:rPr>
            </w:pPr>
            <w:r>
              <w:rPr>
                <w:b/>
                <w:sz w:val="24"/>
              </w:rPr>
              <w:t>ID</w:t>
            </w:r>
            <w:r>
              <w:rPr>
                <w:b/>
                <w:spacing w:val="-3"/>
                <w:sz w:val="24"/>
              </w:rPr>
              <w:t xml:space="preserve"> </w:t>
            </w:r>
            <w:r>
              <w:rPr>
                <w:b/>
                <w:sz w:val="24"/>
              </w:rPr>
              <w:t>Number:</w:t>
            </w:r>
          </w:p>
        </w:tc>
        <w:tc>
          <w:tcPr>
            <w:tcW w:w="3591" w:type="dxa"/>
            <w:gridSpan w:val="4"/>
            <w:tcBorders>
              <w:top w:val="single" w:sz="12" w:space="0" w:color="000000"/>
              <w:left w:val="single" w:sz="12" w:space="0" w:color="000000"/>
              <w:bottom w:val="single" w:sz="12" w:space="0" w:color="000000"/>
            </w:tcBorders>
          </w:tcPr>
          <w:p w14:paraId="75F1DAD6" w14:textId="77777777" w:rsidR="003620F5" w:rsidRDefault="003620F5">
            <w:pPr>
              <w:pStyle w:val="TableParagraph"/>
              <w:rPr>
                <w:rFonts w:ascii="Times New Roman"/>
              </w:rPr>
            </w:pPr>
          </w:p>
        </w:tc>
      </w:tr>
      <w:tr w:rsidR="003620F5" w14:paraId="75F1DADD" w14:textId="77777777">
        <w:trPr>
          <w:trHeight w:val="388"/>
        </w:trPr>
        <w:tc>
          <w:tcPr>
            <w:tcW w:w="4932" w:type="dxa"/>
            <w:vMerge/>
            <w:tcBorders>
              <w:top w:val="nil"/>
              <w:bottom w:val="single" w:sz="24" w:space="0" w:color="000000"/>
            </w:tcBorders>
          </w:tcPr>
          <w:p w14:paraId="75F1DAD8" w14:textId="77777777" w:rsidR="003620F5" w:rsidRDefault="003620F5">
            <w:pPr>
              <w:rPr>
                <w:sz w:val="2"/>
                <w:szCs w:val="2"/>
              </w:rPr>
            </w:pPr>
          </w:p>
        </w:tc>
        <w:tc>
          <w:tcPr>
            <w:tcW w:w="2278" w:type="dxa"/>
            <w:gridSpan w:val="4"/>
            <w:tcBorders>
              <w:top w:val="single" w:sz="12" w:space="0" w:color="000000"/>
              <w:bottom w:val="single" w:sz="24" w:space="0" w:color="000000"/>
              <w:right w:val="single" w:sz="12" w:space="0" w:color="000000"/>
            </w:tcBorders>
          </w:tcPr>
          <w:p w14:paraId="75F1DAD9" w14:textId="77777777" w:rsidR="003620F5" w:rsidRDefault="003A5F03">
            <w:pPr>
              <w:pStyle w:val="TableParagraph"/>
              <w:spacing w:before="119" w:line="250" w:lineRule="exact"/>
              <w:ind w:right="35"/>
              <w:jc w:val="right"/>
              <w:rPr>
                <w:b/>
                <w:sz w:val="24"/>
              </w:rPr>
            </w:pPr>
            <w:r>
              <w:rPr>
                <w:b/>
                <w:sz w:val="24"/>
              </w:rPr>
              <w:t>DOB:</w:t>
            </w:r>
          </w:p>
        </w:tc>
        <w:tc>
          <w:tcPr>
            <w:tcW w:w="1474" w:type="dxa"/>
            <w:tcBorders>
              <w:top w:val="single" w:sz="12" w:space="0" w:color="000000"/>
              <w:left w:val="single" w:sz="12" w:space="0" w:color="000000"/>
              <w:bottom w:val="single" w:sz="24" w:space="0" w:color="000000"/>
              <w:right w:val="single" w:sz="12" w:space="0" w:color="000000"/>
            </w:tcBorders>
          </w:tcPr>
          <w:p w14:paraId="75F1DADA" w14:textId="77777777" w:rsidR="003620F5" w:rsidRDefault="003620F5">
            <w:pPr>
              <w:pStyle w:val="TableParagraph"/>
              <w:rPr>
                <w:rFonts w:ascii="Times New Roman"/>
              </w:rPr>
            </w:pPr>
          </w:p>
        </w:tc>
        <w:tc>
          <w:tcPr>
            <w:tcW w:w="737" w:type="dxa"/>
            <w:gridSpan w:val="2"/>
            <w:tcBorders>
              <w:top w:val="single" w:sz="12" w:space="0" w:color="000000"/>
              <w:left w:val="single" w:sz="12" w:space="0" w:color="000000"/>
              <w:bottom w:val="single" w:sz="24" w:space="0" w:color="000000"/>
              <w:right w:val="single" w:sz="12" w:space="0" w:color="000000"/>
            </w:tcBorders>
          </w:tcPr>
          <w:p w14:paraId="75F1DADB" w14:textId="77777777" w:rsidR="003620F5" w:rsidRDefault="003A5F03">
            <w:pPr>
              <w:pStyle w:val="TableParagraph"/>
              <w:spacing w:before="119" w:line="250" w:lineRule="exact"/>
              <w:ind w:left="118"/>
              <w:rPr>
                <w:b/>
                <w:sz w:val="24"/>
              </w:rPr>
            </w:pPr>
            <w:r>
              <w:rPr>
                <w:b/>
                <w:sz w:val="24"/>
              </w:rPr>
              <w:t>Sex:</w:t>
            </w:r>
          </w:p>
        </w:tc>
        <w:tc>
          <w:tcPr>
            <w:tcW w:w="1380" w:type="dxa"/>
            <w:tcBorders>
              <w:top w:val="single" w:sz="12" w:space="0" w:color="000000"/>
              <w:left w:val="single" w:sz="12" w:space="0" w:color="000000"/>
              <w:bottom w:val="single" w:sz="24" w:space="0" w:color="000000"/>
            </w:tcBorders>
          </w:tcPr>
          <w:p w14:paraId="75F1DADC" w14:textId="77777777" w:rsidR="003620F5" w:rsidRDefault="003A5F03">
            <w:pPr>
              <w:pStyle w:val="TableParagraph"/>
              <w:spacing w:before="119" w:line="250" w:lineRule="exact"/>
              <w:ind w:left="199"/>
              <w:rPr>
                <w:b/>
                <w:sz w:val="24"/>
              </w:rPr>
            </w:pPr>
            <w:r>
              <w:rPr>
                <w:rFonts w:ascii="Wingdings" w:hAnsi="Wingdings"/>
                <w:sz w:val="24"/>
              </w:rPr>
              <w:t></w:t>
            </w:r>
            <w:r>
              <w:rPr>
                <w:b/>
                <w:sz w:val="24"/>
              </w:rPr>
              <w:t>M</w:t>
            </w:r>
            <w:r>
              <w:rPr>
                <w:b/>
                <w:spacing w:val="68"/>
                <w:sz w:val="24"/>
              </w:rPr>
              <w:t xml:space="preserve"> </w:t>
            </w:r>
            <w:r>
              <w:rPr>
                <w:rFonts w:ascii="Wingdings" w:hAnsi="Wingdings"/>
                <w:sz w:val="24"/>
              </w:rPr>
              <w:t></w:t>
            </w:r>
            <w:r>
              <w:rPr>
                <w:b/>
                <w:sz w:val="24"/>
              </w:rPr>
              <w:t>F</w:t>
            </w:r>
          </w:p>
        </w:tc>
      </w:tr>
      <w:tr w:rsidR="003620F5" w14:paraId="75F1DAE1" w14:textId="77777777">
        <w:trPr>
          <w:trHeight w:val="330"/>
        </w:trPr>
        <w:tc>
          <w:tcPr>
            <w:tcW w:w="5340" w:type="dxa"/>
            <w:gridSpan w:val="2"/>
            <w:tcBorders>
              <w:top w:val="single" w:sz="24" w:space="0" w:color="000000"/>
              <w:right w:val="nil"/>
            </w:tcBorders>
          </w:tcPr>
          <w:p w14:paraId="75F1DADE" w14:textId="77777777" w:rsidR="003620F5" w:rsidRDefault="003620F5">
            <w:pPr>
              <w:pStyle w:val="TableParagraph"/>
              <w:rPr>
                <w:rFonts w:ascii="Times New Roman"/>
              </w:rPr>
            </w:pPr>
          </w:p>
        </w:tc>
        <w:tc>
          <w:tcPr>
            <w:tcW w:w="360" w:type="dxa"/>
            <w:gridSpan w:val="2"/>
            <w:vMerge w:val="restart"/>
            <w:tcBorders>
              <w:top w:val="single" w:sz="24" w:space="0" w:color="000000"/>
              <w:left w:val="nil"/>
              <w:bottom w:val="single" w:sz="36" w:space="0" w:color="000000"/>
              <w:right w:val="nil"/>
            </w:tcBorders>
          </w:tcPr>
          <w:p w14:paraId="75F1DADF" w14:textId="77777777" w:rsidR="003620F5" w:rsidRDefault="003620F5">
            <w:pPr>
              <w:pStyle w:val="TableParagraph"/>
              <w:rPr>
                <w:rFonts w:ascii="Times New Roman"/>
              </w:rPr>
            </w:pPr>
          </w:p>
        </w:tc>
        <w:tc>
          <w:tcPr>
            <w:tcW w:w="5101" w:type="dxa"/>
            <w:gridSpan w:val="5"/>
            <w:tcBorders>
              <w:top w:val="single" w:sz="24" w:space="0" w:color="000000"/>
              <w:left w:val="nil"/>
            </w:tcBorders>
          </w:tcPr>
          <w:p w14:paraId="75F1DAE0" w14:textId="77777777" w:rsidR="003620F5" w:rsidRDefault="003620F5">
            <w:pPr>
              <w:pStyle w:val="TableParagraph"/>
              <w:rPr>
                <w:rFonts w:ascii="Times New Roman"/>
              </w:rPr>
            </w:pPr>
          </w:p>
        </w:tc>
      </w:tr>
      <w:tr w:rsidR="003620F5" w14:paraId="75F1DAE5" w14:textId="77777777">
        <w:trPr>
          <w:trHeight w:val="229"/>
        </w:trPr>
        <w:tc>
          <w:tcPr>
            <w:tcW w:w="5340" w:type="dxa"/>
            <w:gridSpan w:val="2"/>
            <w:tcBorders>
              <w:bottom w:val="single" w:sz="36" w:space="0" w:color="000000"/>
              <w:right w:val="nil"/>
            </w:tcBorders>
          </w:tcPr>
          <w:p w14:paraId="75F1DAE2" w14:textId="77777777" w:rsidR="003620F5" w:rsidRDefault="003A5F03">
            <w:pPr>
              <w:pStyle w:val="TableParagraph"/>
              <w:spacing w:line="209" w:lineRule="exact"/>
              <w:ind w:left="119"/>
              <w:rPr>
                <w:b/>
              </w:rPr>
            </w:pPr>
            <w:r>
              <w:rPr>
                <w:b/>
              </w:rPr>
              <w:t>Respondents(s):</w:t>
            </w:r>
          </w:p>
        </w:tc>
        <w:tc>
          <w:tcPr>
            <w:tcW w:w="360" w:type="dxa"/>
            <w:gridSpan w:val="2"/>
            <w:vMerge/>
            <w:tcBorders>
              <w:top w:val="nil"/>
              <w:left w:val="nil"/>
              <w:bottom w:val="single" w:sz="36" w:space="0" w:color="000000"/>
              <w:right w:val="nil"/>
            </w:tcBorders>
          </w:tcPr>
          <w:p w14:paraId="75F1DAE3" w14:textId="77777777" w:rsidR="003620F5" w:rsidRDefault="003620F5">
            <w:pPr>
              <w:rPr>
                <w:sz w:val="2"/>
                <w:szCs w:val="2"/>
              </w:rPr>
            </w:pPr>
          </w:p>
        </w:tc>
        <w:tc>
          <w:tcPr>
            <w:tcW w:w="5101" w:type="dxa"/>
            <w:gridSpan w:val="5"/>
            <w:tcBorders>
              <w:left w:val="nil"/>
              <w:bottom w:val="single" w:sz="36" w:space="0" w:color="000000"/>
            </w:tcBorders>
          </w:tcPr>
          <w:p w14:paraId="75F1DAE4" w14:textId="77777777" w:rsidR="003620F5" w:rsidRDefault="003A5F03">
            <w:pPr>
              <w:pStyle w:val="TableParagraph"/>
              <w:spacing w:line="209" w:lineRule="exact"/>
              <w:ind w:left="119"/>
              <w:rPr>
                <w:b/>
              </w:rPr>
            </w:pPr>
            <w:r>
              <w:rPr>
                <w:b/>
              </w:rPr>
              <w:t>Behavior</w:t>
            </w:r>
            <w:r>
              <w:rPr>
                <w:b/>
                <w:spacing w:val="-8"/>
              </w:rPr>
              <w:t xml:space="preserve"> </w:t>
            </w:r>
            <w:r>
              <w:rPr>
                <w:b/>
              </w:rPr>
              <w:t>Consultant/Credentials/Agency:</w:t>
            </w:r>
          </w:p>
        </w:tc>
      </w:tr>
      <w:tr w:rsidR="003620F5" w14:paraId="75F1DAE7" w14:textId="77777777">
        <w:trPr>
          <w:trHeight w:val="321"/>
        </w:trPr>
        <w:tc>
          <w:tcPr>
            <w:tcW w:w="10801" w:type="dxa"/>
            <w:gridSpan w:val="9"/>
            <w:tcBorders>
              <w:top w:val="single" w:sz="36" w:space="0" w:color="000000"/>
            </w:tcBorders>
          </w:tcPr>
          <w:p w14:paraId="75F1DAE6" w14:textId="77777777" w:rsidR="003620F5" w:rsidRDefault="003A5F03">
            <w:pPr>
              <w:pStyle w:val="TableParagraph"/>
              <w:tabs>
                <w:tab w:val="left" w:pos="1187"/>
              </w:tabs>
              <w:spacing w:line="301" w:lineRule="exact"/>
              <w:ind w:left="467"/>
              <w:rPr>
                <w:b/>
                <w:sz w:val="28"/>
              </w:rPr>
            </w:pPr>
            <w:r>
              <w:rPr>
                <w:b/>
                <w:sz w:val="28"/>
              </w:rPr>
              <w:t>I.</w:t>
            </w:r>
            <w:r>
              <w:rPr>
                <w:b/>
                <w:sz w:val="28"/>
              </w:rPr>
              <w:tab/>
              <w:t>Description</w:t>
            </w:r>
            <w:r>
              <w:rPr>
                <w:b/>
                <w:spacing w:val="-3"/>
                <w:sz w:val="28"/>
              </w:rPr>
              <w:t xml:space="preserve"> </w:t>
            </w:r>
            <w:r>
              <w:rPr>
                <w:b/>
                <w:sz w:val="28"/>
              </w:rPr>
              <w:t>of</w:t>
            </w:r>
            <w:r>
              <w:rPr>
                <w:b/>
                <w:spacing w:val="-3"/>
                <w:sz w:val="28"/>
              </w:rPr>
              <w:t xml:space="preserve"> </w:t>
            </w:r>
            <w:r>
              <w:rPr>
                <w:b/>
                <w:sz w:val="28"/>
              </w:rPr>
              <w:t>Behavior(s)</w:t>
            </w:r>
          </w:p>
        </w:tc>
      </w:tr>
      <w:tr w:rsidR="003620F5" w14:paraId="75F1DAE9" w14:textId="77777777">
        <w:trPr>
          <w:trHeight w:val="905"/>
        </w:trPr>
        <w:tc>
          <w:tcPr>
            <w:tcW w:w="10801" w:type="dxa"/>
            <w:gridSpan w:val="9"/>
          </w:tcPr>
          <w:p w14:paraId="75F1DAE8" w14:textId="77777777" w:rsidR="003620F5" w:rsidRDefault="003A5F03">
            <w:pPr>
              <w:pStyle w:val="TableParagraph"/>
              <w:spacing w:before="80"/>
              <w:ind w:left="1187" w:right="2" w:hanging="361"/>
            </w:pPr>
            <w:r>
              <w:t>A.</w:t>
            </w:r>
            <w:r>
              <w:rPr>
                <w:spacing w:val="1"/>
              </w:rPr>
              <w:t xml:space="preserve"> </w:t>
            </w:r>
            <w:r>
              <w:t>What are the behavior(s) of concern?</w:t>
            </w:r>
            <w:r>
              <w:rPr>
                <w:spacing w:val="1"/>
              </w:rPr>
              <w:t xml:space="preserve"> </w:t>
            </w:r>
            <w:r>
              <w:t>For each, define the topography (how it is performed),</w:t>
            </w:r>
            <w:r>
              <w:rPr>
                <w:spacing w:val="1"/>
              </w:rPr>
              <w:t xml:space="preserve"> </w:t>
            </w:r>
            <w:r>
              <w:t>frequency (how often it occurs per day, week, or month), duration (how long it lasts when it</w:t>
            </w:r>
            <w:r>
              <w:rPr>
                <w:spacing w:val="1"/>
              </w:rPr>
              <w:t xml:space="preserve"> </w:t>
            </w:r>
            <w:r>
              <w:t>occurs),</w:t>
            </w:r>
            <w:r>
              <w:rPr>
                <w:spacing w:val="-2"/>
              </w:rPr>
              <w:t xml:space="preserve"> </w:t>
            </w:r>
            <w:r>
              <w:t>and</w:t>
            </w:r>
            <w:r>
              <w:rPr>
                <w:spacing w:val="-2"/>
              </w:rPr>
              <w:t xml:space="preserve"> </w:t>
            </w:r>
            <w:r>
              <w:t>intensity</w:t>
            </w:r>
            <w:r>
              <w:rPr>
                <w:spacing w:val="-4"/>
              </w:rPr>
              <w:t xml:space="preserve"> </w:t>
            </w:r>
            <w:r>
              <w:t>(the</w:t>
            </w:r>
            <w:r>
              <w:rPr>
                <w:spacing w:val="-2"/>
              </w:rPr>
              <w:t xml:space="preserve"> </w:t>
            </w:r>
            <w:r>
              <w:t>magnitude</w:t>
            </w:r>
            <w:r>
              <w:rPr>
                <w:spacing w:val="-4"/>
              </w:rPr>
              <w:t xml:space="preserve"> </w:t>
            </w:r>
            <w:r>
              <w:t>of</w:t>
            </w:r>
            <w:r>
              <w:rPr>
                <w:spacing w:val="-3"/>
              </w:rPr>
              <w:t xml:space="preserve"> </w:t>
            </w:r>
            <w:r>
              <w:t>the</w:t>
            </w:r>
            <w:r>
              <w:rPr>
                <w:spacing w:val="-2"/>
              </w:rPr>
              <w:t xml:space="preserve"> </w:t>
            </w:r>
            <w:r>
              <w:t>behavior -</w:t>
            </w:r>
            <w:r>
              <w:rPr>
                <w:spacing w:val="-2"/>
              </w:rPr>
              <w:t xml:space="preserve"> </w:t>
            </w:r>
            <w:r>
              <w:t>low,</w:t>
            </w:r>
            <w:r>
              <w:rPr>
                <w:spacing w:val="-3"/>
              </w:rPr>
              <w:t xml:space="preserve"> </w:t>
            </w:r>
            <w:r>
              <w:t>medium, high</w:t>
            </w:r>
            <w:r>
              <w:rPr>
                <w:spacing w:val="-6"/>
              </w:rPr>
              <w:t xml:space="preserve"> </w:t>
            </w:r>
            <w:r>
              <w:t>- and</w:t>
            </w:r>
            <w:r>
              <w:rPr>
                <w:spacing w:val="-4"/>
              </w:rPr>
              <w:t xml:space="preserve"> </w:t>
            </w:r>
            <w:r>
              <w:t>if it</w:t>
            </w:r>
            <w:r>
              <w:rPr>
                <w:spacing w:val="-2"/>
              </w:rPr>
              <w:t xml:space="preserve"> </w:t>
            </w:r>
            <w:r>
              <w:t>causes</w:t>
            </w:r>
            <w:r>
              <w:rPr>
                <w:spacing w:val="-4"/>
              </w:rPr>
              <w:t xml:space="preserve"> </w:t>
            </w:r>
            <w:r>
              <w:t>harm).</w:t>
            </w:r>
          </w:p>
        </w:tc>
      </w:tr>
      <w:tr w:rsidR="003620F5" w14:paraId="75F1DAEE" w14:textId="77777777">
        <w:trPr>
          <w:trHeight w:val="317"/>
        </w:trPr>
        <w:tc>
          <w:tcPr>
            <w:tcW w:w="5400" w:type="dxa"/>
            <w:gridSpan w:val="3"/>
            <w:vMerge w:val="restart"/>
            <w:tcBorders>
              <w:bottom w:val="single" w:sz="12" w:space="0" w:color="000000"/>
              <w:right w:val="single" w:sz="12" w:space="0" w:color="000000"/>
            </w:tcBorders>
          </w:tcPr>
          <w:p w14:paraId="75F1DAEA" w14:textId="77777777" w:rsidR="003620F5" w:rsidRDefault="003A5F03">
            <w:pPr>
              <w:pStyle w:val="TableParagraph"/>
              <w:spacing w:before="8"/>
              <w:ind w:left="119"/>
              <w:rPr>
                <w:b/>
              </w:rPr>
            </w:pPr>
            <w:r>
              <w:rPr>
                <w:b/>
              </w:rPr>
              <w:t>Behavior</w:t>
            </w:r>
            <w:r>
              <w:rPr>
                <w:b/>
                <w:spacing w:val="-2"/>
              </w:rPr>
              <w:t xml:space="preserve"> </w:t>
            </w:r>
            <w:r>
              <w:rPr>
                <w:b/>
              </w:rPr>
              <w:t>and</w:t>
            </w:r>
            <w:r>
              <w:rPr>
                <w:b/>
                <w:spacing w:val="-8"/>
              </w:rPr>
              <w:t xml:space="preserve"> </w:t>
            </w:r>
            <w:r>
              <w:rPr>
                <w:b/>
              </w:rPr>
              <w:t>Topography:</w:t>
            </w:r>
          </w:p>
        </w:tc>
        <w:tc>
          <w:tcPr>
            <w:tcW w:w="1810" w:type="dxa"/>
            <w:gridSpan w:val="2"/>
            <w:tcBorders>
              <w:left w:val="single" w:sz="12" w:space="0" w:color="000000"/>
              <w:bottom w:val="single" w:sz="12" w:space="0" w:color="000000"/>
              <w:right w:val="single" w:sz="12" w:space="0" w:color="000000"/>
            </w:tcBorders>
          </w:tcPr>
          <w:p w14:paraId="75F1DAEB" w14:textId="77777777" w:rsidR="003620F5" w:rsidRDefault="003A5F03">
            <w:pPr>
              <w:pStyle w:val="TableParagraph"/>
              <w:spacing w:before="8"/>
              <w:ind w:left="349"/>
              <w:rPr>
                <w:b/>
              </w:rPr>
            </w:pPr>
            <w:r>
              <w:rPr>
                <w:b/>
              </w:rPr>
              <w:t>Frequency</w:t>
            </w:r>
          </w:p>
        </w:tc>
        <w:tc>
          <w:tcPr>
            <w:tcW w:w="1791" w:type="dxa"/>
            <w:gridSpan w:val="2"/>
            <w:tcBorders>
              <w:left w:val="single" w:sz="12" w:space="0" w:color="000000"/>
              <w:bottom w:val="single" w:sz="12" w:space="0" w:color="000000"/>
              <w:right w:val="single" w:sz="12" w:space="0" w:color="000000"/>
            </w:tcBorders>
          </w:tcPr>
          <w:p w14:paraId="75F1DAEC" w14:textId="77777777" w:rsidR="003620F5" w:rsidRDefault="003A5F03">
            <w:pPr>
              <w:pStyle w:val="TableParagraph"/>
              <w:spacing w:before="8"/>
              <w:ind w:left="443"/>
              <w:rPr>
                <w:b/>
              </w:rPr>
            </w:pPr>
            <w:r>
              <w:rPr>
                <w:b/>
              </w:rPr>
              <w:t>Duration</w:t>
            </w:r>
          </w:p>
        </w:tc>
        <w:tc>
          <w:tcPr>
            <w:tcW w:w="1800" w:type="dxa"/>
            <w:gridSpan w:val="2"/>
            <w:tcBorders>
              <w:left w:val="single" w:sz="12" w:space="0" w:color="000000"/>
              <w:bottom w:val="single" w:sz="12" w:space="0" w:color="000000"/>
            </w:tcBorders>
          </w:tcPr>
          <w:p w14:paraId="75F1DAED" w14:textId="77777777" w:rsidR="003620F5" w:rsidRDefault="003A5F03">
            <w:pPr>
              <w:pStyle w:val="TableParagraph"/>
              <w:spacing w:before="8"/>
              <w:ind w:left="444"/>
              <w:rPr>
                <w:b/>
              </w:rPr>
            </w:pPr>
            <w:r>
              <w:rPr>
                <w:b/>
              </w:rPr>
              <w:t>Intensity</w:t>
            </w:r>
          </w:p>
        </w:tc>
      </w:tr>
      <w:tr w:rsidR="003620F5" w14:paraId="75F1DAF3" w14:textId="77777777">
        <w:trPr>
          <w:trHeight w:val="459"/>
        </w:trPr>
        <w:tc>
          <w:tcPr>
            <w:tcW w:w="5400" w:type="dxa"/>
            <w:gridSpan w:val="3"/>
            <w:vMerge/>
            <w:tcBorders>
              <w:top w:val="nil"/>
              <w:bottom w:val="single" w:sz="12" w:space="0" w:color="000000"/>
              <w:right w:val="single" w:sz="12" w:space="0" w:color="000000"/>
            </w:tcBorders>
          </w:tcPr>
          <w:p w14:paraId="75F1DAEF" w14:textId="77777777" w:rsidR="003620F5" w:rsidRDefault="003620F5">
            <w:pPr>
              <w:rPr>
                <w:sz w:val="2"/>
                <w:szCs w:val="2"/>
              </w:rPr>
            </w:pPr>
          </w:p>
        </w:tc>
        <w:tc>
          <w:tcPr>
            <w:tcW w:w="1810" w:type="dxa"/>
            <w:gridSpan w:val="2"/>
            <w:tcBorders>
              <w:top w:val="single" w:sz="12" w:space="0" w:color="000000"/>
              <w:left w:val="single" w:sz="12" w:space="0" w:color="000000"/>
              <w:bottom w:val="single" w:sz="12" w:space="0" w:color="000000"/>
              <w:right w:val="single" w:sz="12" w:space="0" w:color="000000"/>
            </w:tcBorders>
          </w:tcPr>
          <w:p w14:paraId="75F1DAF0" w14:textId="77777777" w:rsidR="003620F5" w:rsidRDefault="003620F5">
            <w:pPr>
              <w:pStyle w:val="TableParagraph"/>
              <w:rPr>
                <w:rFonts w:ascii="Times New Roman"/>
              </w:rPr>
            </w:pPr>
          </w:p>
        </w:tc>
        <w:tc>
          <w:tcPr>
            <w:tcW w:w="1791" w:type="dxa"/>
            <w:gridSpan w:val="2"/>
            <w:tcBorders>
              <w:top w:val="single" w:sz="12" w:space="0" w:color="000000"/>
              <w:left w:val="single" w:sz="12" w:space="0" w:color="000000"/>
              <w:bottom w:val="single" w:sz="12" w:space="0" w:color="000000"/>
              <w:right w:val="single" w:sz="12" w:space="0" w:color="000000"/>
            </w:tcBorders>
          </w:tcPr>
          <w:p w14:paraId="75F1DAF1" w14:textId="77777777" w:rsidR="003620F5" w:rsidRDefault="003620F5">
            <w:pPr>
              <w:pStyle w:val="TableParagraph"/>
              <w:rPr>
                <w:rFonts w:ascii="Times New Roman"/>
              </w:rPr>
            </w:pPr>
          </w:p>
        </w:tc>
        <w:tc>
          <w:tcPr>
            <w:tcW w:w="1800" w:type="dxa"/>
            <w:gridSpan w:val="2"/>
            <w:tcBorders>
              <w:top w:val="single" w:sz="12" w:space="0" w:color="000000"/>
              <w:left w:val="single" w:sz="12" w:space="0" w:color="000000"/>
              <w:bottom w:val="single" w:sz="12" w:space="0" w:color="000000"/>
            </w:tcBorders>
          </w:tcPr>
          <w:p w14:paraId="75F1DAF2" w14:textId="77777777" w:rsidR="003620F5" w:rsidRDefault="003620F5">
            <w:pPr>
              <w:pStyle w:val="TableParagraph"/>
              <w:rPr>
                <w:rFonts w:ascii="Times New Roman"/>
              </w:rPr>
            </w:pPr>
          </w:p>
        </w:tc>
      </w:tr>
      <w:tr w:rsidR="003620F5" w14:paraId="75F1DAF5" w14:textId="77777777">
        <w:trPr>
          <w:trHeight w:val="253"/>
        </w:trPr>
        <w:tc>
          <w:tcPr>
            <w:tcW w:w="10801" w:type="dxa"/>
            <w:gridSpan w:val="9"/>
            <w:tcBorders>
              <w:top w:val="single" w:sz="12" w:space="0" w:color="000000"/>
              <w:bottom w:val="single" w:sz="12" w:space="0" w:color="000000"/>
            </w:tcBorders>
            <w:shd w:val="clear" w:color="auto" w:fill="F1F1F1"/>
          </w:tcPr>
          <w:p w14:paraId="75F1DAF4" w14:textId="77777777" w:rsidR="003620F5" w:rsidRDefault="003620F5">
            <w:pPr>
              <w:pStyle w:val="TableParagraph"/>
              <w:rPr>
                <w:rFonts w:ascii="Times New Roman"/>
                <w:sz w:val="18"/>
              </w:rPr>
            </w:pPr>
          </w:p>
        </w:tc>
      </w:tr>
      <w:tr w:rsidR="003620F5" w14:paraId="75F1DAFA" w14:textId="77777777">
        <w:trPr>
          <w:trHeight w:val="310"/>
        </w:trPr>
        <w:tc>
          <w:tcPr>
            <w:tcW w:w="5400" w:type="dxa"/>
            <w:gridSpan w:val="3"/>
            <w:vMerge w:val="restart"/>
            <w:tcBorders>
              <w:top w:val="single" w:sz="12" w:space="0" w:color="000000"/>
              <w:bottom w:val="single" w:sz="12" w:space="0" w:color="000000"/>
              <w:right w:val="single" w:sz="12" w:space="0" w:color="000000"/>
            </w:tcBorders>
          </w:tcPr>
          <w:p w14:paraId="75F1DAF6" w14:textId="77777777" w:rsidR="003620F5" w:rsidRDefault="003A5F03">
            <w:pPr>
              <w:pStyle w:val="TableParagraph"/>
              <w:spacing w:before="2"/>
              <w:ind w:left="119"/>
              <w:rPr>
                <w:b/>
              </w:rPr>
            </w:pPr>
            <w:r>
              <w:rPr>
                <w:b/>
              </w:rPr>
              <w:t>Behavior</w:t>
            </w:r>
            <w:r>
              <w:rPr>
                <w:b/>
                <w:spacing w:val="-2"/>
              </w:rPr>
              <w:t xml:space="preserve"> </w:t>
            </w:r>
            <w:r>
              <w:rPr>
                <w:b/>
              </w:rPr>
              <w:t>and</w:t>
            </w:r>
            <w:r>
              <w:rPr>
                <w:b/>
                <w:spacing w:val="-8"/>
              </w:rPr>
              <w:t xml:space="preserve"> </w:t>
            </w:r>
            <w:r>
              <w:rPr>
                <w:b/>
              </w:rPr>
              <w:t>Topography:</w:t>
            </w:r>
          </w:p>
        </w:tc>
        <w:tc>
          <w:tcPr>
            <w:tcW w:w="1810" w:type="dxa"/>
            <w:gridSpan w:val="2"/>
            <w:tcBorders>
              <w:top w:val="single" w:sz="12" w:space="0" w:color="000000"/>
              <w:left w:val="single" w:sz="12" w:space="0" w:color="000000"/>
              <w:bottom w:val="single" w:sz="12" w:space="0" w:color="000000"/>
              <w:right w:val="single" w:sz="12" w:space="0" w:color="000000"/>
            </w:tcBorders>
          </w:tcPr>
          <w:p w14:paraId="75F1DAF7" w14:textId="77777777" w:rsidR="003620F5" w:rsidRDefault="003A5F03">
            <w:pPr>
              <w:pStyle w:val="TableParagraph"/>
              <w:spacing w:before="2"/>
              <w:ind w:left="349"/>
              <w:rPr>
                <w:b/>
              </w:rPr>
            </w:pPr>
            <w:r>
              <w:rPr>
                <w:b/>
              </w:rPr>
              <w:t>Frequency</w:t>
            </w:r>
          </w:p>
        </w:tc>
        <w:tc>
          <w:tcPr>
            <w:tcW w:w="1791" w:type="dxa"/>
            <w:gridSpan w:val="2"/>
            <w:tcBorders>
              <w:top w:val="single" w:sz="12" w:space="0" w:color="000000"/>
              <w:left w:val="single" w:sz="12" w:space="0" w:color="000000"/>
              <w:bottom w:val="single" w:sz="12" w:space="0" w:color="000000"/>
              <w:right w:val="single" w:sz="12" w:space="0" w:color="000000"/>
            </w:tcBorders>
          </w:tcPr>
          <w:p w14:paraId="75F1DAF8" w14:textId="77777777" w:rsidR="003620F5" w:rsidRDefault="003A5F03">
            <w:pPr>
              <w:pStyle w:val="TableParagraph"/>
              <w:spacing w:before="2"/>
              <w:ind w:left="443"/>
              <w:rPr>
                <w:b/>
              </w:rPr>
            </w:pPr>
            <w:r>
              <w:rPr>
                <w:b/>
              </w:rPr>
              <w:t>Duration</w:t>
            </w:r>
          </w:p>
        </w:tc>
        <w:tc>
          <w:tcPr>
            <w:tcW w:w="1800" w:type="dxa"/>
            <w:gridSpan w:val="2"/>
            <w:tcBorders>
              <w:top w:val="single" w:sz="12" w:space="0" w:color="000000"/>
              <w:left w:val="single" w:sz="12" w:space="0" w:color="000000"/>
              <w:bottom w:val="single" w:sz="12" w:space="0" w:color="000000"/>
            </w:tcBorders>
          </w:tcPr>
          <w:p w14:paraId="75F1DAF9" w14:textId="77777777" w:rsidR="003620F5" w:rsidRDefault="003A5F03">
            <w:pPr>
              <w:pStyle w:val="TableParagraph"/>
              <w:spacing w:before="2"/>
              <w:ind w:left="444"/>
              <w:rPr>
                <w:b/>
              </w:rPr>
            </w:pPr>
            <w:r>
              <w:rPr>
                <w:b/>
              </w:rPr>
              <w:t>Intensity</w:t>
            </w:r>
          </w:p>
        </w:tc>
      </w:tr>
      <w:tr w:rsidR="003620F5" w14:paraId="75F1DAFF" w14:textId="77777777">
        <w:trPr>
          <w:trHeight w:val="459"/>
        </w:trPr>
        <w:tc>
          <w:tcPr>
            <w:tcW w:w="5400" w:type="dxa"/>
            <w:gridSpan w:val="3"/>
            <w:vMerge/>
            <w:tcBorders>
              <w:top w:val="nil"/>
              <w:bottom w:val="single" w:sz="12" w:space="0" w:color="000000"/>
              <w:right w:val="single" w:sz="12" w:space="0" w:color="000000"/>
            </w:tcBorders>
          </w:tcPr>
          <w:p w14:paraId="75F1DAFB" w14:textId="77777777" w:rsidR="003620F5" w:rsidRDefault="003620F5">
            <w:pPr>
              <w:rPr>
                <w:sz w:val="2"/>
                <w:szCs w:val="2"/>
              </w:rPr>
            </w:pPr>
          </w:p>
        </w:tc>
        <w:tc>
          <w:tcPr>
            <w:tcW w:w="1810" w:type="dxa"/>
            <w:gridSpan w:val="2"/>
            <w:tcBorders>
              <w:top w:val="single" w:sz="12" w:space="0" w:color="000000"/>
              <w:left w:val="single" w:sz="12" w:space="0" w:color="000000"/>
              <w:bottom w:val="single" w:sz="12" w:space="0" w:color="000000"/>
              <w:right w:val="single" w:sz="12" w:space="0" w:color="000000"/>
            </w:tcBorders>
          </w:tcPr>
          <w:p w14:paraId="75F1DAFC" w14:textId="77777777" w:rsidR="003620F5" w:rsidRDefault="003620F5">
            <w:pPr>
              <w:pStyle w:val="TableParagraph"/>
              <w:rPr>
                <w:rFonts w:ascii="Times New Roman"/>
              </w:rPr>
            </w:pPr>
          </w:p>
        </w:tc>
        <w:tc>
          <w:tcPr>
            <w:tcW w:w="1791" w:type="dxa"/>
            <w:gridSpan w:val="2"/>
            <w:tcBorders>
              <w:top w:val="single" w:sz="12" w:space="0" w:color="000000"/>
              <w:left w:val="single" w:sz="12" w:space="0" w:color="000000"/>
              <w:bottom w:val="single" w:sz="12" w:space="0" w:color="000000"/>
              <w:right w:val="single" w:sz="12" w:space="0" w:color="000000"/>
            </w:tcBorders>
          </w:tcPr>
          <w:p w14:paraId="75F1DAFD" w14:textId="77777777" w:rsidR="003620F5" w:rsidRDefault="003620F5">
            <w:pPr>
              <w:pStyle w:val="TableParagraph"/>
              <w:rPr>
                <w:rFonts w:ascii="Times New Roman"/>
              </w:rPr>
            </w:pPr>
          </w:p>
        </w:tc>
        <w:tc>
          <w:tcPr>
            <w:tcW w:w="1800" w:type="dxa"/>
            <w:gridSpan w:val="2"/>
            <w:tcBorders>
              <w:top w:val="single" w:sz="12" w:space="0" w:color="000000"/>
              <w:left w:val="single" w:sz="12" w:space="0" w:color="000000"/>
              <w:bottom w:val="single" w:sz="12" w:space="0" w:color="000000"/>
            </w:tcBorders>
          </w:tcPr>
          <w:p w14:paraId="75F1DAFE" w14:textId="77777777" w:rsidR="003620F5" w:rsidRDefault="003620F5">
            <w:pPr>
              <w:pStyle w:val="TableParagraph"/>
              <w:rPr>
                <w:rFonts w:ascii="Times New Roman"/>
              </w:rPr>
            </w:pPr>
          </w:p>
        </w:tc>
      </w:tr>
      <w:tr w:rsidR="003620F5" w14:paraId="75F1DB01" w14:textId="77777777">
        <w:trPr>
          <w:trHeight w:val="253"/>
        </w:trPr>
        <w:tc>
          <w:tcPr>
            <w:tcW w:w="10801" w:type="dxa"/>
            <w:gridSpan w:val="9"/>
            <w:tcBorders>
              <w:top w:val="single" w:sz="12" w:space="0" w:color="000000"/>
              <w:bottom w:val="single" w:sz="12" w:space="0" w:color="000000"/>
            </w:tcBorders>
            <w:shd w:val="clear" w:color="auto" w:fill="F1F1F1"/>
          </w:tcPr>
          <w:p w14:paraId="75F1DB00" w14:textId="77777777" w:rsidR="003620F5" w:rsidRDefault="003620F5">
            <w:pPr>
              <w:pStyle w:val="TableParagraph"/>
              <w:rPr>
                <w:rFonts w:ascii="Times New Roman"/>
                <w:sz w:val="18"/>
              </w:rPr>
            </w:pPr>
          </w:p>
        </w:tc>
      </w:tr>
      <w:tr w:rsidR="003620F5" w14:paraId="75F1DB06" w14:textId="77777777">
        <w:trPr>
          <w:trHeight w:val="303"/>
        </w:trPr>
        <w:tc>
          <w:tcPr>
            <w:tcW w:w="5400" w:type="dxa"/>
            <w:gridSpan w:val="3"/>
            <w:vMerge w:val="restart"/>
            <w:tcBorders>
              <w:top w:val="single" w:sz="12" w:space="0" w:color="000000"/>
              <w:bottom w:val="single" w:sz="12" w:space="0" w:color="000000"/>
              <w:right w:val="single" w:sz="12" w:space="0" w:color="000000"/>
            </w:tcBorders>
          </w:tcPr>
          <w:p w14:paraId="75F1DB02" w14:textId="77777777" w:rsidR="003620F5" w:rsidRDefault="003A5F03">
            <w:pPr>
              <w:pStyle w:val="TableParagraph"/>
              <w:spacing w:before="2"/>
              <w:ind w:left="119"/>
              <w:rPr>
                <w:b/>
              </w:rPr>
            </w:pPr>
            <w:r>
              <w:rPr>
                <w:b/>
              </w:rPr>
              <w:t>Behavior</w:t>
            </w:r>
            <w:r>
              <w:rPr>
                <w:b/>
                <w:spacing w:val="-2"/>
              </w:rPr>
              <w:t xml:space="preserve"> </w:t>
            </w:r>
            <w:r>
              <w:rPr>
                <w:b/>
              </w:rPr>
              <w:t>and</w:t>
            </w:r>
            <w:r>
              <w:rPr>
                <w:b/>
                <w:spacing w:val="-8"/>
              </w:rPr>
              <w:t xml:space="preserve"> </w:t>
            </w:r>
            <w:r>
              <w:rPr>
                <w:b/>
              </w:rPr>
              <w:t>Topography:</w:t>
            </w:r>
          </w:p>
        </w:tc>
        <w:tc>
          <w:tcPr>
            <w:tcW w:w="1810" w:type="dxa"/>
            <w:gridSpan w:val="2"/>
            <w:tcBorders>
              <w:top w:val="single" w:sz="12" w:space="0" w:color="000000"/>
              <w:left w:val="single" w:sz="12" w:space="0" w:color="000000"/>
              <w:bottom w:val="single" w:sz="12" w:space="0" w:color="000000"/>
              <w:right w:val="single" w:sz="12" w:space="0" w:color="000000"/>
            </w:tcBorders>
          </w:tcPr>
          <w:p w14:paraId="75F1DB03" w14:textId="77777777" w:rsidR="003620F5" w:rsidRDefault="003A5F03">
            <w:pPr>
              <w:pStyle w:val="TableParagraph"/>
              <w:spacing w:before="2"/>
              <w:ind w:left="349"/>
              <w:rPr>
                <w:b/>
              </w:rPr>
            </w:pPr>
            <w:r>
              <w:rPr>
                <w:b/>
              </w:rPr>
              <w:t>Frequency</w:t>
            </w:r>
          </w:p>
        </w:tc>
        <w:tc>
          <w:tcPr>
            <w:tcW w:w="1791" w:type="dxa"/>
            <w:gridSpan w:val="2"/>
            <w:tcBorders>
              <w:top w:val="single" w:sz="12" w:space="0" w:color="000000"/>
              <w:left w:val="single" w:sz="12" w:space="0" w:color="000000"/>
              <w:bottom w:val="single" w:sz="12" w:space="0" w:color="000000"/>
              <w:right w:val="single" w:sz="12" w:space="0" w:color="000000"/>
            </w:tcBorders>
          </w:tcPr>
          <w:p w14:paraId="75F1DB04" w14:textId="77777777" w:rsidR="003620F5" w:rsidRDefault="003A5F03">
            <w:pPr>
              <w:pStyle w:val="TableParagraph"/>
              <w:spacing w:before="2"/>
              <w:ind w:left="443"/>
              <w:rPr>
                <w:b/>
              </w:rPr>
            </w:pPr>
            <w:r>
              <w:rPr>
                <w:b/>
              </w:rPr>
              <w:t>Duration</w:t>
            </w:r>
          </w:p>
        </w:tc>
        <w:tc>
          <w:tcPr>
            <w:tcW w:w="1800" w:type="dxa"/>
            <w:gridSpan w:val="2"/>
            <w:tcBorders>
              <w:top w:val="single" w:sz="12" w:space="0" w:color="000000"/>
              <w:left w:val="single" w:sz="12" w:space="0" w:color="000000"/>
            </w:tcBorders>
          </w:tcPr>
          <w:p w14:paraId="75F1DB05" w14:textId="77777777" w:rsidR="003620F5" w:rsidRDefault="003A5F03">
            <w:pPr>
              <w:pStyle w:val="TableParagraph"/>
              <w:spacing w:before="2"/>
              <w:ind w:left="444"/>
              <w:rPr>
                <w:b/>
              </w:rPr>
            </w:pPr>
            <w:r>
              <w:rPr>
                <w:b/>
              </w:rPr>
              <w:t>Intensity</w:t>
            </w:r>
          </w:p>
        </w:tc>
      </w:tr>
      <w:tr w:rsidR="003620F5" w14:paraId="75F1DB0B" w14:textId="77777777">
        <w:trPr>
          <w:trHeight w:val="466"/>
        </w:trPr>
        <w:tc>
          <w:tcPr>
            <w:tcW w:w="5400" w:type="dxa"/>
            <w:gridSpan w:val="3"/>
            <w:vMerge/>
            <w:tcBorders>
              <w:top w:val="nil"/>
              <w:bottom w:val="single" w:sz="12" w:space="0" w:color="000000"/>
              <w:right w:val="single" w:sz="12" w:space="0" w:color="000000"/>
            </w:tcBorders>
          </w:tcPr>
          <w:p w14:paraId="75F1DB07" w14:textId="77777777" w:rsidR="003620F5" w:rsidRDefault="003620F5">
            <w:pPr>
              <w:rPr>
                <w:sz w:val="2"/>
                <w:szCs w:val="2"/>
              </w:rPr>
            </w:pPr>
          </w:p>
        </w:tc>
        <w:tc>
          <w:tcPr>
            <w:tcW w:w="1810" w:type="dxa"/>
            <w:gridSpan w:val="2"/>
            <w:tcBorders>
              <w:top w:val="single" w:sz="12" w:space="0" w:color="000000"/>
              <w:left w:val="single" w:sz="12" w:space="0" w:color="000000"/>
              <w:bottom w:val="single" w:sz="12" w:space="0" w:color="000000"/>
              <w:right w:val="single" w:sz="12" w:space="0" w:color="000000"/>
            </w:tcBorders>
          </w:tcPr>
          <w:p w14:paraId="75F1DB08" w14:textId="77777777" w:rsidR="003620F5" w:rsidRDefault="003620F5">
            <w:pPr>
              <w:pStyle w:val="TableParagraph"/>
              <w:rPr>
                <w:rFonts w:ascii="Times New Roman"/>
              </w:rPr>
            </w:pPr>
          </w:p>
        </w:tc>
        <w:tc>
          <w:tcPr>
            <w:tcW w:w="1791" w:type="dxa"/>
            <w:gridSpan w:val="2"/>
            <w:tcBorders>
              <w:top w:val="single" w:sz="12" w:space="0" w:color="000000"/>
              <w:left w:val="single" w:sz="12" w:space="0" w:color="000000"/>
              <w:bottom w:val="single" w:sz="12" w:space="0" w:color="000000"/>
              <w:right w:val="single" w:sz="12" w:space="0" w:color="000000"/>
            </w:tcBorders>
          </w:tcPr>
          <w:p w14:paraId="75F1DB09" w14:textId="77777777" w:rsidR="003620F5" w:rsidRDefault="003620F5">
            <w:pPr>
              <w:pStyle w:val="TableParagraph"/>
              <w:rPr>
                <w:rFonts w:ascii="Times New Roman"/>
              </w:rPr>
            </w:pPr>
          </w:p>
        </w:tc>
        <w:tc>
          <w:tcPr>
            <w:tcW w:w="1800" w:type="dxa"/>
            <w:gridSpan w:val="2"/>
            <w:tcBorders>
              <w:left w:val="single" w:sz="12" w:space="0" w:color="000000"/>
              <w:bottom w:val="single" w:sz="12" w:space="0" w:color="000000"/>
            </w:tcBorders>
          </w:tcPr>
          <w:p w14:paraId="75F1DB0A" w14:textId="77777777" w:rsidR="003620F5" w:rsidRDefault="003620F5">
            <w:pPr>
              <w:pStyle w:val="TableParagraph"/>
              <w:rPr>
                <w:rFonts w:ascii="Times New Roman"/>
              </w:rPr>
            </w:pPr>
          </w:p>
        </w:tc>
      </w:tr>
      <w:tr w:rsidR="003620F5" w14:paraId="75F1DB0D" w14:textId="77777777">
        <w:trPr>
          <w:trHeight w:val="253"/>
        </w:trPr>
        <w:tc>
          <w:tcPr>
            <w:tcW w:w="10801" w:type="dxa"/>
            <w:gridSpan w:val="9"/>
            <w:tcBorders>
              <w:top w:val="single" w:sz="12" w:space="0" w:color="000000"/>
              <w:bottom w:val="single" w:sz="12" w:space="0" w:color="000000"/>
            </w:tcBorders>
            <w:shd w:val="clear" w:color="auto" w:fill="F1F1F1"/>
          </w:tcPr>
          <w:p w14:paraId="75F1DB0C" w14:textId="77777777" w:rsidR="003620F5" w:rsidRDefault="003620F5">
            <w:pPr>
              <w:pStyle w:val="TableParagraph"/>
              <w:rPr>
                <w:rFonts w:ascii="Times New Roman"/>
                <w:sz w:val="18"/>
              </w:rPr>
            </w:pPr>
          </w:p>
        </w:tc>
      </w:tr>
      <w:tr w:rsidR="003620F5" w14:paraId="75F1DB12" w14:textId="77777777">
        <w:trPr>
          <w:trHeight w:val="303"/>
        </w:trPr>
        <w:tc>
          <w:tcPr>
            <w:tcW w:w="5400" w:type="dxa"/>
            <w:gridSpan w:val="3"/>
            <w:vMerge w:val="restart"/>
            <w:tcBorders>
              <w:top w:val="single" w:sz="12" w:space="0" w:color="000000"/>
              <w:right w:val="single" w:sz="12" w:space="0" w:color="000000"/>
            </w:tcBorders>
          </w:tcPr>
          <w:p w14:paraId="75F1DB0E" w14:textId="77777777" w:rsidR="003620F5" w:rsidRDefault="003A5F03">
            <w:pPr>
              <w:pStyle w:val="TableParagraph"/>
              <w:spacing w:before="4"/>
              <w:ind w:left="119"/>
              <w:rPr>
                <w:b/>
              </w:rPr>
            </w:pPr>
            <w:r>
              <w:rPr>
                <w:b/>
              </w:rPr>
              <w:t>Behavior</w:t>
            </w:r>
            <w:r>
              <w:rPr>
                <w:b/>
                <w:spacing w:val="-2"/>
              </w:rPr>
              <w:t xml:space="preserve"> </w:t>
            </w:r>
            <w:r>
              <w:rPr>
                <w:b/>
              </w:rPr>
              <w:t>and</w:t>
            </w:r>
            <w:r>
              <w:rPr>
                <w:b/>
                <w:spacing w:val="-8"/>
              </w:rPr>
              <w:t xml:space="preserve"> </w:t>
            </w:r>
            <w:r>
              <w:rPr>
                <w:b/>
              </w:rPr>
              <w:t>Topography:</w:t>
            </w:r>
          </w:p>
        </w:tc>
        <w:tc>
          <w:tcPr>
            <w:tcW w:w="1810" w:type="dxa"/>
            <w:gridSpan w:val="2"/>
            <w:tcBorders>
              <w:top w:val="single" w:sz="12" w:space="0" w:color="000000"/>
              <w:left w:val="single" w:sz="12" w:space="0" w:color="000000"/>
              <w:bottom w:val="single" w:sz="12" w:space="0" w:color="000000"/>
              <w:right w:val="single" w:sz="12" w:space="0" w:color="000000"/>
            </w:tcBorders>
          </w:tcPr>
          <w:p w14:paraId="75F1DB0F" w14:textId="77777777" w:rsidR="003620F5" w:rsidRDefault="003A5F03">
            <w:pPr>
              <w:pStyle w:val="TableParagraph"/>
              <w:spacing w:before="4"/>
              <w:ind w:left="349"/>
              <w:rPr>
                <w:b/>
              </w:rPr>
            </w:pPr>
            <w:r>
              <w:rPr>
                <w:b/>
              </w:rPr>
              <w:t>Frequency</w:t>
            </w:r>
          </w:p>
        </w:tc>
        <w:tc>
          <w:tcPr>
            <w:tcW w:w="1791" w:type="dxa"/>
            <w:gridSpan w:val="2"/>
            <w:tcBorders>
              <w:top w:val="single" w:sz="12" w:space="0" w:color="000000"/>
              <w:left w:val="single" w:sz="12" w:space="0" w:color="000000"/>
              <w:bottom w:val="single" w:sz="12" w:space="0" w:color="000000"/>
              <w:right w:val="single" w:sz="12" w:space="0" w:color="000000"/>
            </w:tcBorders>
          </w:tcPr>
          <w:p w14:paraId="75F1DB10" w14:textId="77777777" w:rsidR="003620F5" w:rsidRDefault="003A5F03">
            <w:pPr>
              <w:pStyle w:val="TableParagraph"/>
              <w:spacing w:before="4"/>
              <w:ind w:left="443"/>
              <w:rPr>
                <w:b/>
              </w:rPr>
            </w:pPr>
            <w:r>
              <w:rPr>
                <w:b/>
              </w:rPr>
              <w:t>Duration</w:t>
            </w:r>
          </w:p>
        </w:tc>
        <w:tc>
          <w:tcPr>
            <w:tcW w:w="1800" w:type="dxa"/>
            <w:gridSpan w:val="2"/>
            <w:tcBorders>
              <w:top w:val="single" w:sz="12" w:space="0" w:color="000000"/>
              <w:left w:val="single" w:sz="12" w:space="0" w:color="000000"/>
              <w:bottom w:val="single" w:sz="12" w:space="0" w:color="000000"/>
            </w:tcBorders>
          </w:tcPr>
          <w:p w14:paraId="75F1DB11" w14:textId="77777777" w:rsidR="003620F5" w:rsidRDefault="003A5F03">
            <w:pPr>
              <w:pStyle w:val="TableParagraph"/>
              <w:spacing w:before="4"/>
              <w:ind w:left="444"/>
              <w:rPr>
                <w:b/>
              </w:rPr>
            </w:pPr>
            <w:r>
              <w:rPr>
                <w:b/>
              </w:rPr>
              <w:t>Intensity</w:t>
            </w:r>
          </w:p>
        </w:tc>
      </w:tr>
      <w:tr w:rsidR="003620F5" w14:paraId="75F1DB17" w14:textId="77777777">
        <w:trPr>
          <w:trHeight w:val="451"/>
        </w:trPr>
        <w:tc>
          <w:tcPr>
            <w:tcW w:w="5400" w:type="dxa"/>
            <w:gridSpan w:val="3"/>
            <w:vMerge/>
            <w:tcBorders>
              <w:top w:val="nil"/>
              <w:right w:val="single" w:sz="12" w:space="0" w:color="000000"/>
            </w:tcBorders>
          </w:tcPr>
          <w:p w14:paraId="75F1DB13" w14:textId="77777777" w:rsidR="003620F5" w:rsidRDefault="003620F5">
            <w:pPr>
              <w:rPr>
                <w:sz w:val="2"/>
                <w:szCs w:val="2"/>
              </w:rPr>
            </w:pPr>
          </w:p>
        </w:tc>
        <w:tc>
          <w:tcPr>
            <w:tcW w:w="1810" w:type="dxa"/>
            <w:gridSpan w:val="2"/>
            <w:tcBorders>
              <w:top w:val="single" w:sz="12" w:space="0" w:color="000000"/>
              <w:left w:val="single" w:sz="12" w:space="0" w:color="000000"/>
              <w:right w:val="single" w:sz="12" w:space="0" w:color="000000"/>
            </w:tcBorders>
          </w:tcPr>
          <w:p w14:paraId="75F1DB14" w14:textId="77777777" w:rsidR="003620F5" w:rsidRDefault="003620F5">
            <w:pPr>
              <w:pStyle w:val="TableParagraph"/>
              <w:rPr>
                <w:rFonts w:ascii="Times New Roman"/>
              </w:rPr>
            </w:pPr>
          </w:p>
        </w:tc>
        <w:tc>
          <w:tcPr>
            <w:tcW w:w="1791" w:type="dxa"/>
            <w:gridSpan w:val="2"/>
            <w:tcBorders>
              <w:top w:val="single" w:sz="12" w:space="0" w:color="000000"/>
              <w:left w:val="single" w:sz="12" w:space="0" w:color="000000"/>
              <w:right w:val="single" w:sz="12" w:space="0" w:color="000000"/>
            </w:tcBorders>
          </w:tcPr>
          <w:p w14:paraId="75F1DB15" w14:textId="77777777" w:rsidR="003620F5" w:rsidRDefault="003620F5">
            <w:pPr>
              <w:pStyle w:val="TableParagraph"/>
              <w:rPr>
                <w:rFonts w:ascii="Times New Roman"/>
              </w:rPr>
            </w:pPr>
          </w:p>
        </w:tc>
        <w:tc>
          <w:tcPr>
            <w:tcW w:w="1800" w:type="dxa"/>
            <w:gridSpan w:val="2"/>
            <w:tcBorders>
              <w:top w:val="single" w:sz="12" w:space="0" w:color="000000"/>
              <w:left w:val="single" w:sz="12" w:space="0" w:color="000000"/>
            </w:tcBorders>
          </w:tcPr>
          <w:p w14:paraId="75F1DB16" w14:textId="77777777" w:rsidR="003620F5" w:rsidRDefault="003620F5">
            <w:pPr>
              <w:pStyle w:val="TableParagraph"/>
              <w:rPr>
                <w:rFonts w:ascii="Times New Roman"/>
              </w:rPr>
            </w:pPr>
          </w:p>
        </w:tc>
      </w:tr>
      <w:tr w:rsidR="003620F5" w14:paraId="75F1DB1A" w14:textId="77777777">
        <w:trPr>
          <w:trHeight w:val="502"/>
        </w:trPr>
        <w:tc>
          <w:tcPr>
            <w:tcW w:w="10801" w:type="dxa"/>
            <w:gridSpan w:val="9"/>
            <w:tcBorders>
              <w:bottom w:val="single" w:sz="8" w:space="0" w:color="000000"/>
            </w:tcBorders>
          </w:tcPr>
          <w:p w14:paraId="75F1DB18" w14:textId="77777777" w:rsidR="003620F5" w:rsidRDefault="003A5F03">
            <w:pPr>
              <w:pStyle w:val="TableParagraph"/>
              <w:spacing w:line="250" w:lineRule="exact"/>
              <w:ind w:left="827"/>
            </w:pPr>
            <w:r>
              <w:t>B.</w:t>
            </w:r>
            <w:r>
              <w:rPr>
                <w:spacing w:val="27"/>
              </w:rPr>
              <w:t xml:space="preserve"> </w:t>
            </w:r>
            <w:r>
              <w:t>Which</w:t>
            </w:r>
            <w:r>
              <w:rPr>
                <w:spacing w:val="-2"/>
              </w:rPr>
              <w:t xml:space="preserve"> </w:t>
            </w:r>
            <w:r>
              <w:t>of</w:t>
            </w:r>
            <w:r>
              <w:rPr>
                <w:spacing w:val="-3"/>
              </w:rPr>
              <w:t xml:space="preserve"> </w:t>
            </w:r>
            <w:r>
              <w:t>the</w:t>
            </w:r>
            <w:r>
              <w:rPr>
                <w:spacing w:val="-3"/>
              </w:rPr>
              <w:t xml:space="preserve"> </w:t>
            </w:r>
            <w:r>
              <w:t>behaviors</w:t>
            </w:r>
            <w:r>
              <w:rPr>
                <w:spacing w:val="-1"/>
              </w:rPr>
              <w:t xml:space="preserve"> </w:t>
            </w:r>
            <w:r>
              <w:t>described</w:t>
            </w:r>
            <w:r>
              <w:rPr>
                <w:spacing w:val="-1"/>
              </w:rPr>
              <w:t xml:space="preserve"> </w:t>
            </w:r>
            <w:r>
              <w:t>above</w:t>
            </w:r>
            <w:r>
              <w:rPr>
                <w:spacing w:val="-4"/>
              </w:rPr>
              <w:t xml:space="preserve"> </w:t>
            </w:r>
            <w:r>
              <w:t>occur</w:t>
            </w:r>
            <w:r>
              <w:rPr>
                <w:spacing w:val="-2"/>
              </w:rPr>
              <w:t xml:space="preserve"> </w:t>
            </w:r>
            <w:r>
              <w:t>together</w:t>
            </w:r>
            <w:r>
              <w:rPr>
                <w:spacing w:val="-3"/>
              </w:rPr>
              <w:t xml:space="preserve"> </w:t>
            </w:r>
            <w:r>
              <w:t>(e.g., occur</w:t>
            </w:r>
            <w:r>
              <w:rPr>
                <w:spacing w:val="-2"/>
              </w:rPr>
              <w:t xml:space="preserve"> </w:t>
            </w:r>
            <w:r>
              <w:t>at</w:t>
            </w:r>
            <w:r>
              <w:rPr>
                <w:spacing w:val="-3"/>
              </w:rPr>
              <w:t xml:space="preserve"> </w:t>
            </w:r>
            <w:r>
              <w:t>the</w:t>
            </w:r>
            <w:r>
              <w:rPr>
                <w:spacing w:val="-3"/>
              </w:rPr>
              <w:t xml:space="preserve"> </w:t>
            </w:r>
            <w:r>
              <w:t>same</w:t>
            </w:r>
            <w:r>
              <w:rPr>
                <w:spacing w:val="-4"/>
              </w:rPr>
              <w:t xml:space="preserve"> </w:t>
            </w:r>
            <w:r>
              <w:t>time;</w:t>
            </w:r>
            <w:r>
              <w:rPr>
                <w:spacing w:val="-2"/>
              </w:rPr>
              <w:t xml:space="preserve"> </w:t>
            </w:r>
            <w:r>
              <w:t>occur in</w:t>
            </w:r>
            <w:r>
              <w:rPr>
                <w:spacing w:val="-2"/>
              </w:rPr>
              <w:t xml:space="preserve"> </w:t>
            </w:r>
            <w:r>
              <w:t>a</w:t>
            </w:r>
          </w:p>
          <w:p w14:paraId="75F1DB19" w14:textId="77777777" w:rsidR="003620F5" w:rsidRDefault="003A5F03">
            <w:pPr>
              <w:pStyle w:val="TableParagraph"/>
              <w:spacing w:before="1" w:line="232" w:lineRule="exact"/>
              <w:ind w:left="1187"/>
            </w:pPr>
            <w:r>
              <w:t>predictable</w:t>
            </w:r>
            <w:r>
              <w:rPr>
                <w:spacing w:val="-2"/>
              </w:rPr>
              <w:t xml:space="preserve"> </w:t>
            </w:r>
            <w:r>
              <w:t>chain;</w:t>
            </w:r>
            <w:r>
              <w:rPr>
                <w:spacing w:val="-3"/>
              </w:rPr>
              <w:t xml:space="preserve"> </w:t>
            </w:r>
            <w:r>
              <w:t>occur in</w:t>
            </w:r>
            <w:r>
              <w:rPr>
                <w:spacing w:val="-2"/>
              </w:rPr>
              <w:t xml:space="preserve"> </w:t>
            </w:r>
            <w:r>
              <w:t>response</w:t>
            </w:r>
            <w:r>
              <w:rPr>
                <w:spacing w:val="-4"/>
              </w:rPr>
              <w:t xml:space="preserve"> </w:t>
            </w:r>
            <w:r>
              <w:t>to</w:t>
            </w:r>
            <w:r>
              <w:rPr>
                <w:spacing w:val="-6"/>
              </w:rPr>
              <w:t xml:space="preserve"> </w:t>
            </w:r>
            <w:r>
              <w:t>the</w:t>
            </w:r>
            <w:r>
              <w:rPr>
                <w:spacing w:val="-2"/>
              </w:rPr>
              <w:t xml:space="preserve"> </w:t>
            </w:r>
            <w:r>
              <w:t>same</w:t>
            </w:r>
            <w:r>
              <w:rPr>
                <w:spacing w:val="-4"/>
              </w:rPr>
              <w:t xml:space="preserve"> </w:t>
            </w:r>
            <w:r>
              <w:t>situation)?</w:t>
            </w:r>
          </w:p>
        </w:tc>
      </w:tr>
      <w:tr w:rsidR="003620F5" w14:paraId="75F1DB1C" w14:textId="77777777">
        <w:trPr>
          <w:trHeight w:val="534"/>
        </w:trPr>
        <w:tc>
          <w:tcPr>
            <w:tcW w:w="10801" w:type="dxa"/>
            <w:gridSpan w:val="9"/>
            <w:tcBorders>
              <w:top w:val="single" w:sz="8" w:space="0" w:color="000000"/>
              <w:bottom w:val="single" w:sz="8" w:space="0" w:color="000000"/>
            </w:tcBorders>
          </w:tcPr>
          <w:p w14:paraId="75F1DB1B" w14:textId="77777777" w:rsidR="003620F5" w:rsidRDefault="003620F5">
            <w:pPr>
              <w:pStyle w:val="TableParagraph"/>
              <w:rPr>
                <w:rFonts w:ascii="Times New Roman"/>
              </w:rPr>
            </w:pPr>
          </w:p>
        </w:tc>
      </w:tr>
      <w:tr w:rsidR="003620F5" w14:paraId="75F1DB1E" w14:textId="77777777">
        <w:trPr>
          <w:trHeight w:val="534"/>
        </w:trPr>
        <w:tc>
          <w:tcPr>
            <w:tcW w:w="10801" w:type="dxa"/>
            <w:gridSpan w:val="9"/>
            <w:tcBorders>
              <w:top w:val="single" w:sz="8" w:space="0" w:color="000000"/>
              <w:bottom w:val="single" w:sz="8" w:space="0" w:color="000000"/>
            </w:tcBorders>
          </w:tcPr>
          <w:p w14:paraId="75F1DB1D" w14:textId="77777777" w:rsidR="003620F5" w:rsidRDefault="003620F5">
            <w:pPr>
              <w:pStyle w:val="TableParagraph"/>
              <w:rPr>
                <w:rFonts w:ascii="Times New Roman"/>
              </w:rPr>
            </w:pPr>
          </w:p>
        </w:tc>
      </w:tr>
      <w:tr w:rsidR="003620F5" w14:paraId="75F1DB20" w14:textId="77777777">
        <w:trPr>
          <w:trHeight w:val="536"/>
        </w:trPr>
        <w:tc>
          <w:tcPr>
            <w:tcW w:w="10801" w:type="dxa"/>
            <w:gridSpan w:val="9"/>
            <w:tcBorders>
              <w:top w:val="single" w:sz="8" w:space="0" w:color="000000"/>
              <w:bottom w:val="single" w:sz="8" w:space="0" w:color="000000"/>
            </w:tcBorders>
          </w:tcPr>
          <w:p w14:paraId="75F1DB1F" w14:textId="77777777" w:rsidR="003620F5" w:rsidRDefault="003620F5">
            <w:pPr>
              <w:pStyle w:val="TableParagraph"/>
              <w:rPr>
                <w:rFonts w:ascii="Times New Roman"/>
              </w:rPr>
            </w:pPr>
          </w:p>
        </w:tc>
      </w:tr>
      <w:tr w:rsidR="003620F5" w14:paraId="75F1DB22" w14:textId="77777777">
        <w:trPr>
          <w:trHeight w:val="533"/>
        </w:trPr>
        <w:tc>
          <w:tcPr>
            <w:tcW w:w="10801" w:type="dxa"/>
            <w:gridSpan w:val="9"/>
            <w:tcBorders>
              <w:top w:val="single" w:sz="8" w:space="0" w:color="000000"/>
            </w:tcBorders>
          </w:tcPr>
          <w:p w14:paraId="75F1DB21" w14:textId="77777777" w:rsidR="003620F5" w:rsidRDefault="003620F5">
            <w:pPr>
              <w:pStyle w:val="TableParagraph"/>
              <w:rPr>
                <w:rFonts w:ascii="Times New Roman"/>
              </w:rPr>
            </w:pPr>
          </w:p>
        </w:tc>
      </w:tr>
    </w:tbl>
    <w:p w14:paraId="75F1DB23" w14:textId="77777777" w:rsidR="003620F5" w:rsidRDefault="003620F5">
      <w:pPr>
        <w:pStyle w:val="BodyText"/>
        <w:spacing w:before="3"/>
        <w:rPr>
          <w:sz w:val="19"/>
        </w:rPr>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800"/>
      </w:tblGrid>
      <w:tr w:rsidR="003620F5" w14:paraId="75F1DB25" w14:textId="77777777">
        <w:trPr>
          <w:trHeight w:val="322"/>
        </w:trPr>
        <w:tc>
          <w:tcPr>
            <w:tcW w:w="10800" w:type="dxa"/>
          </w:tcPr>
          <w:p w14:paraId="75F1DB24" w14:textId="77777777" w:rsidR="003620F5" w:rsidRDefault="003A5F03">
            <w:pPr>
              <w:pStyle w:val="TableParagraph"/>
              <w:tabs>
                <w:tab w:val="left" w:pos="1187"/>
              </w:tabs>
              <w:spacing w:line="302" w:lineRule="exact"/>
              <w:ind w:left="467"/>
              <w:rPr>
                <w:b/>
                <w:sz w:val="28"/>
              </w:rPr>
            </w:pPr>
            <w:r>
              <w:rPr>
                <w:b/>
                <w:sz w:val="28"/>
              </w:rPr>
              <w:t>II.</w:t>
            </w:r>
            <w:r>
              <w:rPr>
                <w:b/>
                <w:sz w:val="28"/>
              </w:rPr>
              <w:tab/>
              <w:t>Ecological</w:t>
            </w:r>
            <w:r>
              <w:rPr>
                <w:b/>
                <w:spacing w:val="-2"/>
                <w:sz w:val="28"/>
              </w:rPr>
              <w:t xml:space="preserve"> </w:t>
            </w:r>
            <w:r>
              <w:rPr>
                <w:b/>
                <w:sz w:val="28"/>
              </w:rPr>
              <w:t>Events</w:t>
            </w:r>
            <w:r>
              <w:rPr>
                <w:b/>
                <w:spacing w:val="-4"/>
                <w:sz w:val="28"/>
              </w:rPr>
              <w:t xml:space="preserve"> </w:t>
            </w:r>
            <w:r>
              <w:rPr>
                <w:b/>
                <w:sz w:val="28"/>
              </w:rPr>
              <w:t>That</w:t>
            </w:r>
            <w:r>
              <w:rPr>
                <w:b/>
                <w:spacing w:val="-6"/>
                <w:sz w:val="28"/>
              </w:rPr>
              <w:t xml:space="preserve"> </w:t>
            </w:r>
            <w:r>
              <w:rPr>
                <w:b/>
                <w:sz w:val="28"/>
              </w:rPr>
              <w:t>May</w:t>
            </w:r>
            <w:r>
              <w:rPr>
                <w:b/>
                <w:spacing w:val="-1"/>
                <w:sz w:val="28"/>
              </w:rPr>
              <w:t xml:space="preserve"> </w:t>
            </w:r>
            <w:r>
              <w:rPr>
                <w:b/>
                <w:sz w:val="28"/>
              </w:rPr>
              <w:t>Affect</w:t>
            </w:r>
            <w:r>
              <w:rPr>
                <w:b/>
                <w:spacing w:val="-3"/>
                <w:sz w:val="28"/>
              </w:rPr>
              <w:t xml:space="preserve"> </w:t>
            </w:r>
            <w:r>
              <w:rPr>
                <w:b/>
                <w:sz w:val="28"/>
              </w:rPr>
              <w:t>the</w:t>
            </w:r>
            <w:r>
              <w:rPr>
                <w:b/>
                <w:spacing w:val="-3"/>
                <w:sz w:val="28"/>
              </w:rPr>
              <w:t xml:space="preserve"> </w:t>
            </w:r>
            <w:r>
              <w:rPr>
                <w:b/>
                <w:sz w:val="28"/>
              </w:rPr>
              <w:t>Behavior(s)</w:t>
            </w:r>
          </w:p>
        </w:tc>
      </w:tr>
      <w:tr w:rsidR="003620F5" w14:paraId="75F1DB27" w14:textId="77777777">
        <w:trPr>
          <w:trHeight w:val="505"/>
        </w:trPr>
        <w:tc>
          <w:tcPr>
            <w:tcW w:w="10800" w:type="dxa"/>
            <w:tcBorders>
              <w:bottom w:val="single" w:sz="8" w:space="0" w:color="000000"/>
            </w:tcBorders>
          </w:tcPr>
          <w:p w14:paraId="75F1DB26" w14:textId="77777777" w:rsidR="003620F5" w:rsidRDefault="003A5F03">
            <w:pPr>
              <w:pStyle w:val="TableParagraph"/>
              <w:tabs>
                <w:tab w:val="left" w:pos="1259"/>
              </w:tabs>
              <w:spacing w:line="252" w:lineRule="exact"/>
              <w:ind w:left="1259" w:right="211" w:hanging="432"/>
            </w:pPr>
            <w:r>
              <w:t>A.</w:t>
            </w:r>
            <w:r>
              <w:tab/>
              <w:t>What medications is the person taking (if any), and how do you believe these may affect his/her</w:t>
            </w:r>
            <w:r>
              <w:rPr>
                <w:spacing w:val="-59"/>
              </w:rPr>
              <w:t xml:space="preserve"> </w:t>
            </w:r>
            <w:r>
              <w:t>behaviors?</w:t>
            </w:r>
          </w:p>
        </w:tc>
      </w:tr>
      <w:tr w:rsidR="003620F5" w14:paraId="75F1DB29" w14:textId="77777777">
        <w:trPr>
          <w:trHeight w:val="594"/>
        </w:trPr>
        <w:tc>
          <w:tcPr>
            <w:tcW w:w="10800" w:type="dxa"/>
            <w:tcBorders>
              <w:top w:val="single" w:sz="8" w:space="0" w:color="000000"/>
              <w:bottom w:val="single" w:sz="12" w:space="0" w:color="000000"/>
            </w:tcBorders>
          </w:tcPr>
          <w:p w14:paraId="75F1DB28" w14:textId="77777777" w:rsidR="003620F5" w:rsidRDefault="003620F5">
            <w:pPr>
              <w:pStyle w:val="TableParagraph"/>
              <w:rPr>
                <w:rFonts w:ascii="Times New Roman"/>
              </w:rPr>
            </w:pPr>
          </w:p>
        </w:tc>
      </w:tr>
      <w:tr w:rsidR="003620F5" w14:paraId="75F1DB2B" w14:textId="77777777">
        <w:trPr>
          <w:trHeight w:val="519"/>
        </w:trPr>
        <w:tc>
          <w:tcPr>
            <w:tcW w:w="10800" w:type="dxa"/>
            <w:tcBorders>
              <w:top w:val="single" w:sz="12" w:space="0" w:color="000000"/>
              <w:bottom w:val="single" w:sz="8" w:space="0" w:color="000000"/>
            </w:tcBorders>
          </w:tcPr>
          <w:p w14:paraId="75F1DB2A" w14:textId="77777777" w:rsidR="003620F5" w:rsidRDefault="003A5F03">
            <w:pPr>
              <w:pStyle w:val="TableParagraph"/>
              <w:spacing w:line="250" w:lineRule="atLeast"/>
              <w:ind w:left="1170" w:hanging="344"/>
            </w:pPr>
            <w:r>
              <w:t>B.</w:t>
            </w:r>
            <w:r>
              <w:rPr>
                <w:spacing w:val="1"/>
              </w:rPr>
              <w:t xml:space="preserve"> </w:t>
            </w:r>
            <w:r>
              <w:t>What medical complications (if any) does the person experience that may affect his/her behavior</w:t>
            </w:r>
            <w:r>
              <w:rPr>
                <w:spacing w:val="-59"/>
              </w:rPr>
              <w:t xml:space="preserve"> </w:t>
            </w:r>
            <w:r>
              <w:t>(e.g.,</w:t>
            </w:r>
            <w:r>
              <w:rPr>
                <w:spacing w:val="-1"/>
              </w:rPr>
              <w:t xml:space="preserve"> </w:t>
            </w:r>
            <w:r>
              <w:t>asthma,</w:t>
            </w:r>
            <w:r>
              <w:rPr>
                <w:spacing w:val="1"/>
              </w:rPr>
              <w:t xml:space="preserve"> </w:t>
            </w:r>
            <w:r>
              <w:t>allergies, rashes,</w:t>
            </w:r>
            <w:r>
              <w:rPr>
                <w:spacing w:val="-2"/>
              </w:rPr>
              <w:t xml:space="preserve"> </w:t>
            </w:r>
            <w:r>
              <w:t>sinus</w:t>
            </w:r>
            <w:r>
              <w:rPr>
                <w:spacing w:val="1"/>
              </w:rPr>
              <w:t xml:space="preserve"> </w:t>
            </w:r>
            <w:r>
              <w:t>infections,</w:t>
            </w:r>
            <w:r>
              <w:rPr>
                <w:spacing w:val="-1"/>
              </w:rPr>
              <w:t xml:space="preserve"> </w:t>
            </w:r>
            <w:r>
              <w:t>seizures,</w:t>
            </w:r>
            <w:r>
              <w:rPr>
                <w:spacing w:val="-1"/>
              </w:rPr>
              <w:t xml:space="preserve"> </w:t>
            </w:r>
            <w:r>
              <w:t>etc.)?</w:t>
            </w:r>
          </w:p>
        </w:tc>
      </w:tr>
    </w:tbl>
    <w:p w14:paraId="75F1DB2C" w14:textId="77777777" w:rsidR="003620F5" w:rsidRDefault="003620F5">
      <w:pPr>
        <w:spacing w:line="250" w:lineRule="atLeast"/>
        <w:sectPr w:rsidR="003620F5">
          <w:type w:val="continuous"/>
          <w:pgSz w:w="12240" w:h="15840"/>
          <w:pgMar w:top="1200" w:right="380" w:bottom="992" w:left="460" w:header="0" w:footer="235" w:gutter="0"/>
          <w:cols w:space="720"/>
        </w:sectPr>
      </w:pPr>
    </w:p>
    <w:tbl>
      <w:tblPr>
        <w:tblW w:w="0" w:type="auto"/>
        <w:tblInd w:w="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60"/>
        <w:gridCol w:w="3780"/>
        <w:gridCol w:w="1260"/>
        <w:gridCol w:w="3600"/>
      </w:tblGrid>
      <w:tr w:rsidR="003620F5" w14:paraId="75F1DB2E" w14:textId="77777777">
        <w:trPr>
          <w:trHeight w:val="550"/>
        </w:trPr>
        <w:tc>
          <w:tcPr>
            <w:tcW w:w="10800" w:type="dxa"/>
            <w:gridSpan w:val="4"/>
            <w:tcBorders>
              <w:left w:val="single" w:sz="18" w:space="0" w:color="000000"/>
              <w:bottom w:val="single" w:sz="12" w:space="0" w:color="000000"/>
              <w:right w:val="single" w:sz="18" w:space="0" w:color="000000"/>
            </w:tcBorders>
          </w:tcPr>
          <w:p w14:paraId="75F1DB2D" w14:textId="77777777" w:rsidR="003620F5" w:rsidRDefault="003620F5">
            <w:pPr>
              <w:pStyle w:val="TableParagraph"/>
              <w:rPr>
                <w:rFonts w:ascii="Times New Roman"/>
                <w:sz w:val="20"/>
              </w:rPr>
            </w:pPr>
          </w:p>
        </w:tc>
      </w:tr>
      <w:tr w:rsidR="003620F5" w14:paraId="75F1DB30" w14:textId="77777777">
        <w:trPr>
          <w:trHeight w:val="505"/>
        </w:trPr>
        <w:tc>
          <w:tcPr>
            <w:tcW w:w="10800" w:type="dxa"/>
            <w:gridSpan w:val="4"/>
            <w:tcBorders>
              <w:top w:val="single" w:sz="12" w:space="0" w:color="000000"/>
              <w:left w:val="single" w:sz="18" w:space="0" w:color="000000"/>
              <w:right w:val="single" w:sz="18" w:space="0" w:color="000000"/>
            </w:tcBorders>
          </w:tcPr>
          <w:p w14:paraId="75F1DB2F" w14:textId="77777777" w:rsidR="003620F5" w:rsidRDefault="003A5F03">
            <w:pPr>
              <w:pStyle w:val="TableParagraph"/>
              <w:spacing w:line="252" w:lineRule="exact"/>
              <w:ind w:left="1213" w:hanging="387"/>
            </w:pPr>
            <w:r>
              <w:t>C.</w:t>
            </w:r>
            <w:r>
              <w:rPr>
                <w:spacing w:val="42"/>
              </w:rPr>
              <w:t xml:space="preserve"> </w:t>
            </w:r>
            <w:r>
              <w:t>Describe</w:t>
            </w:r>
            <w:r>
              <w:rPr>
                <w:spacing w:val="-2"/>
              </w:rPr>
              <w:t xml:space="preserve"> </w:t>
            </w:r>
            <w:r>
              <w:t>the</w:t>
            </w:r>
            <w:r>
              <w:rPr>
                <w:spacing w:val="-3"/>
              </w:rPr>
              <w:t xml:space="preserve"> </w:t>
            </w:r>
            <w:r>
              <w:t>sleep</w:t>
            </w:r>
            <w:r>
              <w:rPr>
                <w:spacing w:val="-1"/>
              </w:rPr>
              <w:t xml:space="preserve"> </w:t>
            </w:r>
            <w:r>
              <w:t>cycles</w:t>
            </w:r>
            <w:r>
              <w:rPr>
                <w:spacing w:val="-1"/>
              </w:rPr>
              <w:t xml:space="preserve"> </w:t>
            </w:r>
            <w:r>
              <w:t>of</w:t>
            </w:r>
            <w:r>
              <w:rPr>
                <w:spacing w:val="-2"/>
              </w:rPr>
              <w:t xml:space="preserve"> </w:t>
            </w:r>
            <w:r>
              <w:t>the</w:t>
            </w:r>
            <w:r>
              <w:rPr>
                <w:spacing w:val="-2"/>
              </w:rPr>
              <w:t xml:space="preserve"> </w:t>
            </w:r>
            <w:r>
              <w:t>person</w:t>
            </w:r>
            <w:r>
              <w:rPr>
                <w:spacing w:val="-1"/>
              </w:rPr>
              <w:t xml:space="preserve"> </w:t>
            </w:r>
            <w:r>
              <w:t>and</w:t>
            </w:r>
            <w:r>
              <w:rPr>
                <w:spacing w:val="-3"/>
              </w:rPr>
              <w:t xml:space="preserve"> </w:t>
            </w:r>
            <w:r>
              <w:t>the</w:t>
            </w:r>
            <w:r>
              <w:rPr>
                <w:spacing w:val="-3"/>
              </w:rPr>
              <w:t xml:space="preserve"> </w:t>
            </w:r>
            <w:r>
              <w:t>extent</w:t>
            </w:r>
            <w:r>
              <w:rPr>
                <w:spacing w:val="-2"/>
              </w:rPr>
              <w:t xml:space="preserve"> </w:t>
            </w:r>
            <w:r>
              <w:t>to</w:t>
            </w:r>
            <w:r>
              <w:rPr>
                <w:spacing w:val="-4"/>
              </w:rPr>
              <w:t xml:space="preserve"> </w:t>
            </w:r>
            <w:r>
              <w:t>which</w:t>
            </w:r>
            <w:r>
              <w:rPr>
                <w:spacing w:val="-3"/>
              </w:rPr>
              <w:t xml:space="preserve"> </w:t>
            </w:r>
            <w:r>
              <w:t>these</w:t>
            </w:r>
            <w:r>
              <w:rPr>
                <w:spacing w:val="-1"/>
              </w:rPr>
              <w:t xml:space="preserve"> </w:t>
            </w:r>
            <w:r>
              <w:t>cycles affect</w:t>
            </w:r>
            <w:r>
              <w:rPr>
                <w:spacing w:val="-2"/>
              </w:rPr>
              <w:t xml:space="preserve"> </w:t>
            </w:r>
            <w:r>
              <w:t>his/her</w:t>
            </w:r>
            <w:r>
              <w:rPr>
                <w:spacing w:val="-59"/>
              </w:rPr>
              <w:t xml:space="preserve"> </w:t>
            </w:r>
            <w:r>
              <w:t>behavior.</w:t>
            </w:r>
          </w:p>
        </w:tc>
      </w:tr>
      <w:tr w:rsidR="003620F5" w14:paraId="75F1DB32" w14:textId="77777777">
        <w:trPr>
          <w:trHeight w:val="507"/>
        </w:trPr>
        <w:tc>
          <w:tcPr>
            <w:tcW w:w="10800" w:type="dxa"/>
            <w:gridSpan w:val="4"/>
            <w:tcBorders>
              <w:left w:val="single" w:sz="18" w:space="0" w:color="000000"/>
              <w:bottom w:val="single" w:sz="12" w:space="0" w:color="000000"/>
              <w:right w:val="single" w:sz="18" w:space="0" w:color="000000"/>
            </w:tcBorders>
          </w:tcPr>
          <w:p w14:paraId="75F1DB31" w14:textId="77777777" w:rsidR="003620F5" w:rsidRDefault="003620F5">
            <w:pPr>
              <w:pStyle w:val="TableParagraph"/>
              <w:rPr>
                <w:rFonts w:ascii="Times New Roman"/>
                <w:sz w:val="20"/>
              </w:rPr>
            </w:pPr>
          </w:p>
        </w:tc>
      </w:tr>
      <w:tr w:rsidR="003620F5" w14:paraId="75F1DB34" w14:textId="77777777">
        <w:trPr>
          <w:trHeight w:val="505"/>
        </w:trPr>
        <w:tc>
          <w:tcPr>
            <w:tcW w:w="10800" w:type="dxa"/>
            <w:gridSpan w:val="4"/>
            <w:tcBorders>
              <w:top w:val="single" w:sz="12" w:space="0" w:color="000000"/>
              <w:left w:val="single" w:sz="18" w:space="0" w:color="000000"/>
              <w:right w:val="single" w:sz="18" w:space="0" w:color="000000"/>
            </w:tcBorders>
          </w:tcPr>
          <w:p w14:paraId="75F1DB33" w14:textId="77777777" w:rsidR="003620F5" w:rsidRDefault="003A5F03">
            <w:pPr>
              <w:pStyle w:val="TableParagraph"/>
              <w:spacing w:line="254" w:lineRule="exact"/>
              <w:ind w:left="1170" w:hanging="344"/>
            </w:pPr>
            <w:r>
              <w:t>D.</w:t>
            </w:r>
            <w:r>
              <w:rPr>
                <w:spacing w:val="1"/>
              </w:rPr>
              <w:t xml:space="preserve"> </w:t>
            </w:r>
            <w:r>
              <w:t>Describe the eating routines and diet of the person and the extent to which these routines may</w:t>
            </w:r>
            <w:r>
              <w:rPr>
                <w:spacing w:val="-59"/>
              </w:rPr>
              <w:t xml:space="preserve"> </w:t>
            </w:r>
            <w:r>
              <w:t>affect</w:t>
            </w:r>
            <w:r>
              <w:rPr>
                <w:spacing w:val="1"/>
              </w:rPr>
              <w:t xml:space="preserve"> </w:t>
            </w:r>
            <w:r>
              <w:t>his/her</w:t>
            </w:r>
            <w:r>
              <w:rPr>
                <w:spacing w:val="-1"/>
              </w:rPr>
              <w:t xml:space="preserve"> </w:t>
            </w:r>
            <w:r>
              <w:t>behavior.</w:t>
            </w:r>
          </w:p>
        </w:tc>
      </w:tr>
      <w:tr w:rsidR="003620F5" w14:paraId="75F1DB36" w14:textId="77777777">
        <w:trPr>
          <w:trHeight w:val="533"/>
        </w:trPr>
        <w:tc>
          <w:tcPr>
            <w:tcW w:w="10800" w:type="dxa"/>
            <w:gridSpan w:val="4"/>
            <w:tcBorders>
              <w:left w:val="single" w:sz="18" w:space="0" w:color="000000"/>
              <w:bottom w:val="single" w:sz="12" w:space="0" w:color="000000"/>
              <w:right w:val="single" w:sz="18" w:space="0" w:color="000000"/>
            </w:tcBorders>
          </w:tcPr>
          <w:p w14:paraId="75F1DB35" w14:textId="77777777" w:rsidR="003620F5" w:rsidRDefault="003620F5">
            <w:pPr>
              <w:pStyle w:val="TableParagraph"/>
              <w:rPr>
                <w:rFonts w:ascii="Times New Roman"/>
                <w:sz w:val="20"/>
              </w:rPr>
            </w:pPr>
          </w:p>
        </w:tc>
      </w:tr>
      <w:tr w:rsidR="003620F5" w14:paraId="75F1DB38" w14:textId="77777777">
        <w:trPr>
          <w:trHeight w:val="253"/>
        </w:trPr>
        <w:tc>
          <w:tcPr>
            <w:tcW w:w="10800" w:type="dxa"/>
            <w:gridSpan w:val="4"/>
            <w:tcBorders>
              <w:top w:val="single" w:sz="12" w:space="0" w:color="000000"/>
              <w:left w:val="single" w:sz="18" w:space="0" w:color="000000"/>
              <w:bottom w:val="single" w:sz="12" w:space="0" w:color="000000"/>
              <w:right w:val="single" w:sz="18" w:space="0" w:color="000000"/>
            </w:tcBorders>
          </w:tcPr>
          <w:p w14:paraId="75F1DB37" w14:textId="77777777" w:rsidR="003620F5" w:rsidRDefault="003A5F03">
            <w:pPr>
              <w:pStyle w:val="TableParagraph"/>
              <w:spacing w:line="233" w:lineRule="exact"/>
              <w:ind w:left="839"/>
            </w:pPr>
            <w:r>
              <w:t>E.</w:t>
            </w:r>
            <w:r>
              <w:rPr>
                <w:spacing w:val="25"/>
              </w:rPr>
              <w:t xml:space="preserve"> </w:t>
            </w:r>
            <w:r>
              <w:t>Briefly</w:t>
            </w:r>
            <w:r>
              <w:rPr>
                <w:spacing w:val="-2"/>
              </w:rPr>
              <w:t xml:space="preserve"> </w:t>
            </w:r>
            <w:r>
              <w:t>list</w:t>
            </w:r>
            <w:r>
              <w:rPr>
                <w:spacing w:val="-1"/>
              </w:rPr>
              <w:t xml:space="preserve"> </w:t>
            </w:r>
            <w:r>
              <w:t>below</w:t>
            </w:r>
            <w:r>
              <w:rPr>
                <w:spacing w:val="-5"/>
              </w:rPr>
              <w:t xml:space="preserve"> </w:t>
            </w:r>
            <w:r>
              <w:t>the</w:t>
            </w:r>
            <w:r>
              <w:rPr>
                <w:spacing w:val="-2"/>
              </w:rPr>
              <w:t xml:space="preserve"> </w:t>
            </w:r>
            <w:r>
              <w:t>person’s</w:t>
            </w:r>
            <w:r>
              <w:rPr>
                <w:spacing w:val="-2"/>
              </w:rPr>
              <w:t xml:space="preserve"> </w:t>
            </w:r>
            <w:r>
              <w:t>typical</w:t>
            </w:r>
            <w:r>
              <w:rPr>
                <w:spacing w:val="-3"/>
              </w:rPr>
              <w:t xml:space="preserve"> </w:t>
            </w:r>
            <w:r>
              <w:t>daily</w:t>
            </w:r>
            <w:r>
              <w:rPr>
                <w:spacing w:val="-1"/>
              </w:rPr>
              <w:t xml:space="preserve"> </w:t>
            </w:r>
            <w:r>
              <w:t>schedule</w:t>
            </w:r>
            <w:r>
              <w:rPr>
                <w:spacing w:val="-3"/>
              </w:rPr>
              <w:t xml:space="preserve"> </w:t>
            </w:r>
            <w:r>
              <w:t>of</w:t>
            </w:r>
            <w:r>
              <w:rPr>
                <w:spacing w:val="-3"/>
              </w:rPr>
              <w:t xml:space="preserve"> </w:t>
            </w:r>
            <w:r>
              <w:t>activities:</w:t>
            </w:r>
          </w:p>
        </w:tc>
      </w:tr>
      <w:tr w:rsidR="003620F5" w14:paraId="75F1DB3D" w14:textId="77777777">
        <w:trPr>
          <w:trHeight w:val="430"/>
        </w:trPr>
        <w:tc>
          <w:tcPr>
            <w:tcW w:w="2160" w:type="dxa"/>
            <w:tcBorders>
              <w:top w:val="single" w:sz="12" w:space="0" w:color="000000"/>
              <w:left w:val="single" w:sz="18" w:space="0" w:color="000000"/>
              <w:bottom w:val="single" w:sz="12" w:space="0" w:color="000000"/>
              <w:right w:val="single" w:sz="12" w:space="0" w:color="000000"/>
            </w:tcBorders>
          </w:tcPr>
          <w:p w14:paraId="75F1DB39" w14:textId="77777777" w:rsidR="003620F5" w:rsidRDefault="003A5F03">
            <w:pPr>
              <w:pStyle w:val="TableParagraph"/>
              <w:spacing w:before="122"/>
              <w:ind w:right="72"/>
              <w:jc w:val="right"/>
            </w:pPr>
            <w:r>
              <w:t>6:00</w:t>
            </w:r>
            <w:r>
              <w:rPr>
                <w:spacing w:val="-1"/>
              </w:rPr>
              <w:t xml:space="preserve"> </w:t>
            </w:r>
            <w:r>
              <w:t>am</w:t>
            </w:r>
          </w:p>
        </w:tc>
        <w:tc>
          <w:tcPr>
            <w:tcW w:w="3780" w:type="dxa"/>
            <w:tcBorders>
              <w:top w:val="single" w:sz="12" w:space="0" w:color="000000"/>
              <w:left w:val="single" w:sz="12" w:space="0" w:color="000000"/>
              <w:bottom w:val="single" w:sz="12" w:space="0" w:color="000000"/>
              <w:right w:val="single" w:sz="12" w:space="0" w:color="000000"/>
            </w:tcBorders>
          </w:tcPr>
          <w:p w14:paraId="75F1DB3A" w14:textId="77777777" w:rsidR="003620F5" w:rsidRDefault="003620F5">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75F1DB3B" w14:textId="77777777" w:rsidR="003620F5" w:rsidRDefault="003A5F03">
            <w:pPr>
              <w:pStyle w:val="TableParagraph"/>
              <w:spacing w:before="122"/>
              <w:ind w:right="80"/>
              <w:jc w:val="right"/>
            </w:pPr>
            <w:r>
              <w:t>3:00</w:t>
            </w:r>
            <w:r>
              <w:rPr>
                <w:spacing w:val="-1"/>
              </w:rPr>
              <w:t xml:space="preserve"> </w:t>
            </w:r>
            <w:r>
              <w:t>pm</w:t>
            </w:r>
          </w:p>
        </w:tc>
        <w:tc>
          <w:tcPr>
            <w:tcW w:w="3600" w:type="dxa"/>
            <w:tcBorders>
              <w:top w:val="single" w:sz="12" w:space="0" w:color="000000"/>
              <w:left w:val="single" w:sz="12" w:space="0" w:color="000000"/>
              <w:bottom w:val="single" w:sz="12" w:space="0" w:color="000000"/>
              <w:right w:val="single" w:sz="18" w:space="0" w:color="000000"/>
            </w:tcBorders>
          </w:tcPr>
          <w:p w14:paraId="75F1DB3C" w14:textId="77777777" w:rsidR="003620F5" w:rsidRDefault="003620F5">
            <w:pPr>
              <w:pStyle w:val="TableParagraph"/>
              <w:rPr>
                <w:rFonts w:ascii="Times New Roman"/>
                <w:sz w:val="20"/>
              </w:rPr>
            </w:pPr>
          </w:p>
        </w:tc>
      </w:tr>
      <w:tr w:rsidR="003620F5" w14:paraId="75F1DB42" w14:textId="77777777">
        <w:trPr>
          <w:trHeight w:val="433"/>
        </w:trPr>
        <w:tc>
          <w:tcPr>
            <w:tcW w:w="2160" w:type="dxa"/>
            <w:tcBorders>
              <w:top w:val="single" w:sz="12" w:space="0" w:color="000000"/>
              <w:left w:val="single" w:sz="18" w:space="0" w:color="000000"/>
              <w:bottom w:val="single" w:sz="12" w:space="0" w:color="000000"/>
              <w:right w:val="single" w:sz="12" w:space="0" w:color="000000"/>
            </w:tcBorders>
          </w:tcPr>
          <w:p w14:paraId="75F1DB3E" w14:textId="77777777" w:rsidR="003620F5" w:rsidRDefault="003A5F03">
            <w:pPr>
              <w:pStyle w:val="TableParagraph"/>
              <w:spacing w:before="124"/>
              <w:ind w:right="72"/>
              <w:jc w:val="right"/>
            </w:pPr>
            <w:r>
              <w:t>7:00</w:t>
            </w:r>
            <w:r>
              <w:rPr>
                <w:spacing w:val="-1"/>
              </w:rPr>
              <w:t xml:space="preserve"> </w:t>
            </w:r>
            <w:r>
              <w:t>am</w:t>
            </w:r>
          </w:p>
        </w:tc>
        <w:tc>
          <w:tcPr>
            <w:tcW w:w="3780" w:type="dxa"/>
            <w:tcBorders>
              <w:top w:val="single" w:sz="12" w:space="0" w:color="000000"/>
              <w:left w:val="single" w:sz="12" w:space="0" w:color="000000"/>
              <w:bottom w:val="single" w:sz="12" w:space="0" w:color="000000"/>
              <w:right w:val="single" w:sz="12" w:space="0" w:color="000000"/>
            </w:tcBorders>
          </w:tcPr>
          <w:p w14:paraId="75F1DB3F" w14:textId="77777777" w:rsidR="003620F5" w:rsidRDefault="003620F5">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75F1DB40" w14:textId="77777777" w:rsidR="003620F5" w:rsidRDefault="003A5F03">
            <w:pPr>
              <w:pStyle w:val="TableParagraph"/>
              <w:spacing w:before="124"/>
              <w:ind w:right="80"/>
              <w:jc w:val="right"/>
            </w:pPr>
            <w:r>
              <w:t>4:00</w:t>
            </w:r>
            <w:r>
              <w:rPr>
                <w:spacing w:val="-1"/>
              </w:rPr>
              <w:t xml:space="preserve"> </w:t>
            </w:r>
            <w:r>
              <w:t>pm</w:t>
            </w:r>
          </w:p>
        </w:tc>
        <w:tc>
          <w:tcPr>
            <w:tcW w:w="3600" w:type="dxa"/>
            <w:tcBorders>
              <w:top w:val="single" w:sz="12" w:space="0" w:color="000000"/>
              <w:left w:val="single" w:sz="12" w:space="0" w:color="000000"/>
              <w:bottom w:val="single" w:sz="12" w:space="0" w:color="000000"/>
              <w:right w:val="single" w:sz="18" w:space="0" w:color="000000"/>
            </w:tcBorders>
          </w:tcPr>
          <w:p w14:paraId="75F1DB41" w14:textId="77777777" w:rsidR="003620F5" w:rsidRDefault="003620F5">
            <w:pPr>
              <w:pStyle w:val="TableParagraph"/>
              <w:rPr>
                <w:rFonts w:ascii="Times New Roman"/>
                <w:sz w:val="20"/>
              </w:rPr>
            </w:pPr>
          </w:p>
        </w:tc>
      </w:tr>
      <w:tr w:rsidR="003620F5" w14:paraId="75F1DB47" w14:textId="77777777">
        <w:trPr>
          <w:trHeight w:val="430"/>
        </w:trPr>
        <w:tc>
          <w:tcPr>
            <w:tcW w:w="2160" w:type="dxa"/>
            <w:tcBorders>
              <w:top w:val="single" w:sz="12" w:space="0" w:color="000000"/>
              <w:left w:val="single" w:sz="18" w:space="0" w:color="000000"/>
              <w:bottom w:val="single" w:sz="12" w:space="0" w:color="000000"/>
              <w:right w:val="single" w:sz="12" w:space="0" w:color="000000"/>
            </w:tcBorders>
          </w:tcPr>
          <w:p w14:paraId="75F1DB43" w14:textId="77777777" w:rsidR="003620F5" w:rsidRDefault="003A5F03">
            <w:pPr>
              <w:pStyle w:val="TableParagraph"/>
              <w:spacing w:before="122"/>
              <w:ind w:right="72"/>
              <w:jc w:val="right"/>
            </w:pPr>
            <w:r>
              <w:t>8:00</w:t>
            </w:r>
            <w:r>
              <w:rPr>
                <w:spacing w:val="-1"/>
              </w:rPr>
              <w:t xml:space="preserve"> </w:t>
            </w:r>
            <w:r>
              <w:t>am</w:t>
            </w:r>
          </w:p>
        </w:tc>
        <w:tc>
          <w:tcPr>
            <w:tcW w:w="3780" w:type="dxa"/>
            <w:tcBorders>
              <w:top w:val="single" w:sz="12" w:space="0" w:color="000000"/>
              <w:left w:val="single" w:sz="12" w:space="0" w:color="000000"/>
              <w:bottom w:val="single" w:sz="12" w:space="0" w:color="000000"/>
              <w:right w:val="single" w:sz="12" w:space="0" w:color="000000"/>
            </w:tcBorders>
          </w:tcPr>
          <w:p w14:paraId="75F1DB44" w14:textId="77777777" w:rsidR="003620F5" w:rsidRDefault="003620F5">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75F1DB45" w14:textId="77777777" w:rsidR="003620F5" w:rsidRDefault="003A5F03">
            <w:pPr>
              <w:pStyle w:val="TableParagraph"/>
              <w:spacing w:before="122"/>
              <w:ind w:right="80"/>
              <w:jc w:val="right"/>
            </w:pPr>
            <w:r>
              <w:t>5:00</w:t>
            </w:r>
            <w:r>
              <w:rPr>
                <w:spacing w:val="-1"/>
              </w:rPr>
              <w:t xml:space="preserve"> </w:t>
            </w:r>
            <w:r>
              <w:t>pm</w:t>
            </w:r>
          </w:p>
        </w:tc>
        <w:tc>
          <w:tcPr>
            <w:tcW w:w="3600" w:type="dxa"/>
            <w:tcBorders>
              <w:top w:val="single" w:sz="12" w:space="0" w:color="000000"/>
              <w:left w:val="single" w:sz="12" w:space="0" w:color="000000"/>
              <w:bottom w:val="single" w:sz="12" w:space="0" w:color="000000"/>
              <w:right w:val="single" w:sz="18" w:space="0" w:color="000000"/>
            </w:tcBorders>
          </w:tcPr>
          <w:p w14:paraId="75F1DB46" w14:textId="77777777" w:rsidR="003620F5" w:rsidRDefault="003620F5">
            <w:pPr>
              <w:pStyle w:val="TableParagraph"/>
              <w:rPr>
                <w:rFonts w:ascii="Times New Roman"/>
                <w:sz w:val="20"/>
              </w:rPr>
            </w:pPr>
          </w:p>
        </w:tc>
      </w:tr>
      <w:tr w:rsidR="003620F5" w14:paraId="75F1DB4C" w14:textId="77777777">
        <w:trPr>
          <w:trHeight w:val="433"/>
        </w:trPr>
        <w:tc>
          <w:tcPr>
            <w:tcW w:w="2160" w:type="dxa"/>
            <w:tcBorders>
              <w:top w:val="single" w:sz="12" w:space="0" w:color="000000"/>
              <w:left w:val="single" w:sz="18" w:space="0" w:color="000000"/>
              <w:bottom w:val="single" w:sz="12" w:space="0" w:color="000000"/>
              <w:right w:val="single" w:sz="12" w:space="0" w:color="000000"/>
            </w:tcBorders>
          </w:tcPr>
          <w:p w14:paraId="75F1DB48" w14:textId="77777777" w:rsidR="003620F5" w:rsidRDefault="003A5F03">
            <w:pPr>
              <w:pStyle w:val="TableParagraph"/>
              <w:spacing w:before="124"/>
              <w:ind w:right="72"/>
              <w:jc w:val="right"/>
            </w:pPr>
            <w:r>
              <w:t>9:00</w:t>
            </w:r>
            <w:r>
              <w:rPr>
                <w:spacing w:val="-1"/>
              </w:rPr>
              <w:t xml:space="preserve"> </w:t>
            </w:r>
            <w:r>
              <w:t>am</w:t>
            </w:r>
          </w:p>
        </w:tc>
        <w:tc>
          <w:tcPr>
            <w:tcW w:w="3780" w:type="dxa"/>
            <w:tcBorders>
              <w:top w:val="single" w:sz="12" w:space="0" w:color="000000"/>
              <w:left w:val="single" w:sz="12" w:space="0" w:color="000000"/>
              <w:bottom w:val="single" w:sz="12" w:space="0" w:color="000000"/>
              <w:right w:val="single" w:sz="12" w:space="0" w:color="000000"/>
            </w:tcBorders>
          </w:tcPr>
          <w:p w14:paraId="75F1DB49" w14:textId="77777777" w:rsidR="003620F5" w:rsidRDefault="003620F5">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75F1DB4A" w14:textId="77777777" w:rsidR="003620F5" w:rsidRDefault="003A5F03">
            <w:pPr>
              <w:pStyle w:val="TableParagraph"/>
              <w:spacing w:before="124"/>
              <w:ind w:right="80"/>
              <w:jc w:val="right"/>
            </w:pPr>
            <w:r>
              <w:t>6:00</w:t>
            </w:r>
            <w:r>
              <w:rPr>
                <w:spacing w:val="-1"/>
              </w:rPr>
              <w:t xml:space="preserve"> </w:t>
            </w:r>
            <w:r>
              <w:t>pm</w:t>
            </w:r>
          </w:p>
        </w:tc>
        <w:tc>
          <w:tcPr>
            <w:tcW w:w="3600" w:type="dxa"/>
            <w:tcBorders>
              <w:top w:val="single" w:sz="12" w:space="0" w:color="000000"/>
              <w:left w:val="single" w:sz="12" w:space="0" w:color="000000"/>
              <w:bottom w:val="single" w:sz="12" w:space="0" w:color="000000"/>
              <w:right w:val="single" w:sz="18" w:space="0" w:color="000000"/>
            </w:tcBorders>
          </w:tcPr>
          <w:p w14:paraId="75F1DB4B" w14:textId="77777777" w:rsidR="003620F5" w:rsidRDefault="003620F5">
            <w:pPr>
              <w:pStyle w:val="TableParagraph"/>
              <w:rPr>
                <w:rFonts w:ascii="Times New Roman"/>
                <w:sz w:val="20"/>
              </w:rPr>
            </w:pPr>
          </w:p>
        </w:tc>
      </w:tr>
      <w:tr w:rsidR="003620F5" w14:paraId="75F1DB51" w14:textId="77777777">
        <w:trPr>
          <w:trHeight w:val="430"/>
        </w:trPr>
        <w:tc>
          <w:tcPr>
            <w:tcW w:w="2160" w:type="dxa"/>
            <w:tcBorders>
              <w:top w:val="single" w:sz="12" w:space="0" w:color="000000"/>
              <w:left w:val="single" w:sz="18" w:space="0" w:color="000000"/>
              <w:bottom w:val="single" w:sz="12" w:space="0" w:color="000000"/>
              <w:right w:val="single" w:sz="12" w:space="0" w:color="000000"/>
            </w:tcBorders>
          </w:tcPr>
          <w:p w14:paraId="75F1DB4D" w14:textId="77777777" w:rsidR="003620F5" w:rsidRDefault="003A5F03">
            <w:pPr>
              <w:pStyle w:val="TableParagraph"/>
              <w:spacing w:before="122"/>
              <w:ind w:right="72"/>
              <w:jc w:val="right"/>
            </w:pPr>
            <w:r>
              <w:t>10:00</w:t>
            </w:r>
            <w:r>
              <w:rPr>
                <w:spacing w:val="-2"/>
              </w:rPr>
              <w:t xml:space="preserve"> </w:t>
            </w:r>
            <w:r>
              <w:t>am</w:t>
            </w:r>
          </w:p>
        </w:tc>
        <w:tc>
          <w:tcPr>
            <w:tcW w:w="3780" w:type="dxa"/>
            <w:tcBorders>
              <w:top w:val="single" w:sz="12" w:space="0" w:color="000000"/>
              <w:left w:val="single" w:sz="12" w:space="0" w:color="000000"/>
              <w:bottom w:val="single" w:sz="12" w:space="0" w:color="000000"/>
              <w:right w:val="single" w:sz="12" w:space="0" w:color="000000"/>
            </w:tcBorders>
          </w:tcPr>
          <w:p w14:paraId="75F1DB4E" w14:textId="77777777" w:rsidR="003620F5" w:rsidRDefault="003620F5">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75F1DB4F" w14:textId="77777777" w:rsidR="003620F5" w:rsidRDefault="003A5F03">
            <w:pPr>
              <w:pStyle w:val="TableParagraph"/>
              <w:spacing w:before="122"/>
              <w:ind w:right="80"/>
              <w:jc w:val="right"/>
            </w:pPr>
            <w:r>
              <w:t>7:00</w:t>
            </w:r>
            <w:r>
              <w:rPr>
                <w:spacing w:val="-1"/>
              </w:rPr>
              <w:t xml:space="preserve"> </w:t>
            </w:r>
            <w:r>
              <w:t>pm</w:t>
            </w:r>
          </w:p>
        </w:tc>
        <w:tc>
          <w:tcPr>
            <w:tcW w:w="3600" w:type="dxa"/>
            <w:tcBorders>
              <w:top w:val="single" w:sz="12" w:space="0" w:color="000000"/>
              <w:left w:val="single" w:sz="12" w:space="0" w:color="000000"/>
              <w:bottom w:val="single" w:sz="12" w:space="0" w:color="000000"/>
              <w:right w:val="single" w:sz="18" w:space="0" w:color="000000"/>
            </w:tcBorders>
          </w:tcPr>
          <w:p w14:paraId="75F1DB50" w14:textId="77777777" w:rsidR="003620F5" w:rsidRDefault="003620F5">
            <w:pPr>
              <w:pStyle w:val="TableParagraph"/>
              <w:rPr>
                <w:rFonts w:ascii="Times New Roman"/>
                <w:sz w:val="20"/>
              </w:rPr>
            </w:pPr>
          </w:p>
        </w:tc>
      </w:tr>
      <w:tr w:rsidR="003620F5" w14:paraId="75F1DB56" w14:textId="77777777">
        <w:trPr>
          <w:trHeight w:val="433"/>
        </w:trPr>
        <w:tc>
          <w:tcPr>
            <w:tcW w:w="2160" w:type="dxa"/>
            <w:tcBorders>
              <w:top w:val="single" w:sz="12" w:space="0" w:color="000000"/>
              <w:left w:val="single" w:sz="18" w:space="0" w:color="000000"/>
              <w:bottom w:val="single" w:sz="12" w:space="0" w:color="000000"/>
              <w:right w:val="single" w:sz="12" w:space="0" w:color="000000"/>
            </w:tcBorders>
          </w:tcPr>
          <w:p w14:paraId="75F1DB52" w14:textId="77777777" w:rsidR="003620F5" w:rsidRDefault="003A5F03">
            <w:pPr>
              <w:pStyle w:val="TableParagraph"/>
              <w:spacing w:before="124"/>
              <w:ind w:right="72"/>
              <w:jc w:val="right"/>
            </w:pPr>
            <w:r>
              <w:t>11:00</w:t>
            </w:r>
            <w:r>
              <w:rPr>
                <w:spacing w:val="-2"/>
              </w:rPr>
              <w:t xml:space="preserve"> </w:t>
            </w:r>
            <w:r>
              <w:t>am</w:t>
            </w:r>
          </w:p>
        </w:tc>
        <w:tc>
          <w:tcPr>
            <w:tcW w:w="3780" w:type="dxa"/>
            <w:tcBorders>
              <w:top w:val="single" w:sz="12" w:space="0" w:color="000000"/>
              <w:left w:val="single" w:sz="12" w:space="0" w:color="000000"/>
              <w:bottom w:val="single" w:sz="12" w:space="0" w:color="000000"/>
              <w:right w:val="single" w:sz="12" w:space="0" w:color="000000"/>
            </w:tcBorders>
          </w:tcPr>
          <w:p w14:paraId="75F1DB53" w14:textId="77777777" w:rsidR="003620F5" w:rsidRDefault="003620F5">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75F1DB54" w14:textId="77777777" w:rsidR="003620F5" w:rsidRDefault="003A5F03">
            <w:pPr>
              <w:pStyle w:val="TableParagraph"/>
              <w:spacing w:before="124"/>
              <w:ind w:right="80"/>
              <w:jc w:val="right"/>
            </w:pPr>
            <w:r>
              <w:t>8:00</w:t>
            </w:r>
            <w:r>
              <w:rPr>
                <w:spacing w:val="-1"/>
              </w:rPr>
              <w:t xml:space="preserve"> </w:t>
            </w:r>
            <w:r>
              <w:t>pm</w:t>
            </w:r>
          </w:p>
        </w:tc>
        <w:tc>
          <w:tcPr>
            <w:tcW w:w="3600" w:type="dxa"/>
            <w:tcBorders>
              <w:top w:val="single" w:sz="12" w:space="0" w:color="000000"/>
              <w:left w:val="single" w:sz="12" w:space="0" w:color="000000"/>
              <w:bottom w:val="single" w:sz="12" w:space="0" w:color="000000"/>
              <w:right w:val="single" w:sz="18" w:space="0" w:color="000000"/>
            </w:tcBorders>
          </w:tcPr>
          <w:p w14:paraId="75F1DB55" w14:textId="77777777" w:rsidR="003620F5" w:rsidRDefault="003620F5">
            <w:pPr>
              <w:pStyle w:val="TableParagraph"/>
              <w:rPr>
                <w:rFonts w:ascii="Times New Roman"/>
                <w:sz w:val="20"/>
              </w:rPr>
            </w:pPr>
          </w:p>
        </w:tc>
      </w:tr>
      <w:tr w:rsidR="003620F5" w14:paraId="75F1DB5B" w14:textId="77777777">
        <w:trPr>
          <w:trHeight w:val="430"/>
        </w:trPr>
        <w:tc>
          <w:tcPr>
            <w:tcW w:w="2160" w:type="dxa"/>
            <w:tcBorders>
              <w:top w:val="single" w:sz="12" w:space="0" w:color="000000"/>
              <w:left w:val="single" w:sz="18" w:space="0" w:color="000000"/>
              <w:bottom w:val="single" w:sz="12" w:space="0" w:color="000000"/>
              <w:right w:val="single" w:sz="12" w:space="0" w:color="000000"/>
            </w:tcBorders>
          </w:tcPr>
          <w:p w14:paraId="75F1DB57" w14:textId="77777777" w:rsidR="003620F5" w:rsidRDefault="003A5F03">
            <w:pPr>
              <w:pStyle w:val="TableParagraph"/>
              <w:spacing w:before="122"/>
              <w:ind w:right="72"/>
              <w:jc w:val="right"/>
            </w:pPr>
            <w:r>
              <w:t>12:00</w:t>
            </w:r>
            <w:r>
              <w:rPr>
                <w:spacing w:val="-2"/>
              </w:rPr>
              <w:t xml:space="preserve"> </w:t>
            </w:r>
            <w:r>
              <w:t>pm</w:t>
            </w:r>
          </w:p>
        </w:tc>
        <w:tc>
          <w:tcPr>
            <w:tcW w:w="3780" w:type="dxa"/>
            <w:tcBorders>
              <w:top w:val="single" w:sz="12" w:space="0" w:color="000000"/>
              <w:left w:val="single" w:sz="12" w:space="0" w:color="000000"/>
              <w:bottom w:val="single" w:sz="12" w:space="0" w:color="000000"/>
              <w:right w:val="single" w:sz="12" w:space="0" w:color="000000"/>
            </w:tcBorders>
          </w:tcPr>
          <w:p w14:paraId="75F1DB58" w14:textId="77777777" w:rsidR="003620F5" w:rsidRDefault="003620F5">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75F1DB59" w14:textId="77777777" w:rsidR="003620F5" w:rsidRDefault="003A5F03">
            <w:pPr>
              <w:pStyle w:val="TableParagraph"/>
              <w:spacing w:before="122"/>
              <w:ind w:right="80"/>
              <w:jc w:val="right"/>
            </w:pPr>
            <w:r>
              <w:t>9:00</w:t>
            </w:r>
            <w:r>
              <w:rPr>
                <w:spacing w:val="-1"/>
              </w:rPr>
              <w:t xml:space="preserve"> </w:t>
            </w:r>
            <w:r>
              <w:t>pm</w:t>
            </w:r>
          </w:p>
        </w:tc>
        <w:tc>
          <w:tcPr>
            <w:tcW w:w="3600" w:type="dxa"/>
            <w:tcBorders>
              <w:top w:val="single" w:sz="12" w:space="0" w:color="000000"/>
              <w:left w:val="single" w:sz="12" w:space="0" w:color="000000"/>
              <w:bottom w:val="single" w:sz="12" w:space="0" w:color="000000"/>
              <w:right w:val="single" w:sz="18" w:space="0" w:color="000000"/>
            </w:tcBorders>
          </w:tcPr>
          <w:p w14:paraId="75F1DB5A" w14:textId="77777777" w:rsidR="003620F5" w:rsidRDefault="003620F5">
            <w:pPr>
              <w:pStyle w:val="TableParagraph"/>
              <w:rPr>
                <w:rFonts w:ascii="Times New Roman"/>
                <w:sz w:val="20"/>
              </w:rPr>
            </w:pPr>
          </w:p>
        </w:tc>
      </w:tr>
      <w:tr w:rsidR="003620F5" w14:paraId="75F1DB60" w14:textId="77777777">
        <w:trPr>
          <w:trHeight w:val="433"/>
        </w:trPr>
        <w:tc>
          <w:tcPr>
            <w:tcW w:w="2160" w:type="dxa"/>
            <w:tcBorders>
              <w:top w:val="single" w:sz="12" w:space="0" w:color="000000"/>
              <w:left w:val="single" w:sz="18" w:space="0" w:color="000000"/>
              <w:bottom w:val="single" w:sz="12" w:space="0" w:color="000000"/>
              <w:right w:val="single" w:sz="12" w:space="0" w:color="000000"/>
            </w:tcBorders>
          </w:tcPr>
          <w:p w14:paraId="75F1DB5C" w14:textId="77777777" w:rsidR="003620F5" w:rsidRDefault="003A5F03">
            <w:pPr>
              <w:pStyle w:val="TableParagraph"/>
              <w:spacing w:before="124"/>
              <w:ind w:right="72"/>
              <w:jc w:val="right"/>
            </w:pPr>
            <w:r>
              <w:t>1:00</w:t>
            </w:r>
            <w:r>
              <w:rPr>
                <w:spacing w:val="-1"/>
              </w:rPr>
              <w:t xml:space="preserve"> </w:t>
            </w:r>
            <w:r>
              <w:t>pm</w:t>
            </w:r>
          </w:p>
        </w:tc>
        <w:tc>
          <w:tcPr>
            <w:tcW w:w="3780" w:type="dxa"/>
            <w:tcBorders>
              <w:top w:val="single" w:sz="12" w:space="0" w:color="000000"/>
              <w:left w:val="single" w:sz="12" w:space="0" w:color="000000"/>
              <w:bottom w:val="single" w:sz="12" w:space="0" w:color="000000"/>
              <w:right w:val="single" w:sz="12" w:space="0" w:color="000000"/>
            </w:tcBorders>
          </w:tcPr>
          <w:p w14:paraId="75F1DB5D" w14:textId="77777777" w:rsidR="003620F5" w:rsidRDefault="003620F5">
            <w:pPr>
              <w:pStyle w:val="TableParagraph"/>
              <w:rPr>
                <w:rFonts w:ascii="Times New Roman"/>
                <w:sz w:val="20"/>
              </w:rPr>
            </w:pPr>
          </w:p>
        </w:tc>
        <w:tc>
          <w:tcPr>
            <w:tcW w:w="1260" w:type="dxa"/>
            <w:tcBorders>
              <w:top w:val="single" w:sz="12" w:space="0" w:color="000000"/>
              <w:left w:val="single" w:sz="12" w:space="0" w:color="000000"/>
              <w:bottom w:val="single" w:sz="12" w:space="0" w:color="000000"/>
              <w:right w:val="single" w:sz="12" w:space="0" w:color="000000"/>
            </w:tcBorders>
          </w:tcPr>
          <w:p w14:paraId="75F1DB5E" w14:textId="77777777" w:rsidR="003620F5" w:rsidRDefault="003A5F03">
            <w:pPr>
              <w:pStyle w:val="TableParagraph"/>
              <w:spacing w:before="124"/>
              <w:ind w:right="80"/>
              <w:jc w:val="right"/>
            </w:pPr>
            <w:r>
              <w:t>10:00</w:t>
            </w:r>
            <w:r>
              <w:rPr>
                <w:spacing w:val="-2"/>
              </w:rPr>
              <w:t xml:space="preserve"> </w:t>
            </w:r>
            <w:r>
              <w:t>pm</w:t>
            </w:r>
          </w:p>
        </w:tc>
        <w:tc>
          <w:tcPr>
            <w:tcW w:w="3600" w:type="dxa"/>
            <w:tcBorders>
              <w:top w:val="single" w:sz="12" w:space="0" w:color="000000"/>
              <w:left w:val="single" w:sz="12" w:space="0" w:color="000000"/>
              <w:bottom w:val="single" w:sz="12" w:space="0" w:color="000000"/>
              <w:right w:val="single" w:sz="18" w:space="0" w:color="000000"/>
            </w:tcBorders>
          </w:tcPr>
          <w:p w14:paraId="75F1DB5F" w14:textId="77777777" w:rsidR="003620F5" w:rsidRDefault="003620F5">
            <w:pPr>
              <w:pStyle w:val="TableParagraph"/>
              <w:rPr>
                <w:rFonts w:ascii="Times New Roman"/>
                <w:sz w:val="20"/>
              </w:rPr>
            </w:pPr>
          </w:p>
        </w:tc>
      </w:tr>
      <w:tr w:rsidR="003620F5" w14:paraId="75F1DB65" w14:textId="77777777">
        <w:trPr>
          <w:trHeight w:val="428"/>
        </w:trPr>
        <w:tc>
          <w:tcPr>
            <w:tcW w:w="2160" w:type="dxa"/>
            <w:tcBorders>
              <w:top w:val="single" w:sz="12" w:space="0" w:color="000000"/>
              <w:left w:val="single" w:sz="18" w:space="0" w:color="000000"/>
              <w:bottom w:val="single" w:sz="18" w:space="0" w:color="000000"/>
              <w:right w:val="single" w:sz="12" w:space="0" w:color="000000"/>
            </w:tcBorders>
          </w:tcPr>
          <w:p w14:paraId="75F1DB61" w14:textId="77777777" w:rsidR="003620F5" w:rsidRDefault="003A5F03">
            <w:pPr>
              <w:pStyle w:val="TableParagraph"/>
              <w:spacing w:before="122"/>
              <w:ind w:right="72"/>
              <w:jc w:val="right"/>
            </w:pPr>
            <w:r>
              <w:t>2:00</w:t>
            </w:r>
            <w:r>
              <w:rPr>
                <w:spacing w:val="-1"/>
              </w:rPr>
              <w:t xml:space="preserve"> </w:t>
            </w:r>
            <w:r>
              <w:t>pm</w:t>
            </w:r>
          </w:p>
        </w:tc>
        <w:tc>
          <w:tcPr>
            <w:tcW w:w="3780" w:type="dxa"/>
            <w:tcBorders>
              <w:top w:val="single" w:sz="12" w:space="0" w:color="000000"/>
              <w:left w:val="single" w:sz="12" w:space="0" w:color="000000"/>
              <w:bottom w:val="single" w:sz="18" w:space="0" w:color="000000"/>
              <w:right w:val="single" w:sz="12" w:space="0" w:color="000000"/>
            </w:tcBorders>
          </w:tcPr>
          <w:p w14:paraId="75F1DB62" w14:textId="77777777" w:rsidR="003620F5" w:rsidRDefault="003620F5">
            <w:pPr>
              <w:pStyle w:val="TableParagraph"/>
              <w:rPr>
                <w:rFonts w:ascii="Times New Roman"/>
                <w:sz w:val="20"/>
              </w:rPr>
            </w:pPr>
          </w:p>
        </w:tc>
        <w:tc>
          <w:tcPr>
            <w:tcW w:w="1260" w:type="dxa"/>
            <w:tcBorders>
              <w:top w:val="single" w:sz="12" w:space="0" w:color="000000"/>
              <w:left w:val="single" w:sz="12" w:space="0" w:color="000000"/>
              <w:bottom w:val="single" w:sz="18" w:space="0" w:color="000000"/>
              <w:right w:val="single" w:sz="12" w:space="0" w:color="000000"/>
            </w:tcBorders>
          </w:tcPr>
          <w:p w14:paraId="75F1DB63" w14:textId="77777777" w:rsidR="003620F5" w:rsidRDefault="003A5F03">
            <w:pPr>
              <w:pStyle w:val="TableParagraph"/>
              <w:spacing w:before="122"/>
              <w:ind w:right="80"/>
              <w:jc w:val="right"/>
            </w:pPr>
            <w:r>
              <w:t>11:00</w:t>
            </w:r>
            <w:r>
              <w:rPr>
                <w:spacing w:val="-2"/>
              </w:rPr>
              <w:t xml:space="preserve"> </w:t>
            </w:r>
            <w:r>
              <w:t>pm</w:t>
            </w:r>
          </w:p>
        </w:tc>
        <w:tc>
          <w:tcPr>
            <w:tcW w:w="3600" w:type="dxa"/>
            <w:tcBorders>
              <w:top w:val="single" w:sz="12" w:space="0" w:color="000000"/>
              <w:left w:val="single" w:sz="12" w:space="0" w:color="000000"/>
              <w:bottom w:val="single" w:sz="18" w:space="0" w:color="000000"/>
              <w:right w:val="single" w:sz="18" w:space="0" w:color="000000"/>
            </w:tcBorders>
          </w:tcPr>
          <w:p w14:paraId="75F1DB64" w14:textId="77777777" w:rsidR="003620F5" w:rsidRDefault="003620F5">
            <w:pPr>
              <w:pStyle w:val="TableParagraph"/>
              <w:rPr>
                <w:rFonts w:ascii="Times New Roman"/>
                <w:sz w:val="20"/>
              </w:rPr>
            </w:pPr>
          </w:p>
        </w:tc>
      </w:tr>
      <w:tr w:rsidR="003620F5" w14:paraId="75F1DB67" w14:textId="77777777">
        <w:trPr>
          <w:trHeight w:val="553"/>
        </w:trPr>
        <w:tc>
          <w:tcPr>
            <w:tcW w:w="10800" w:type="dxa"/>
            <w:gridSpan w:val="4"/>
            <w:tcBorders>
              <w:top w:val="single" w:sz="18" w:space="0" w:color="000000"/>
              <w:left w:val="single" w:sz="18" w:space="0" w:color="000000"/>
              <w:right w:val="single" w:sz="18" w:space="0" w:color="000000"/>
            </w:tcBorders>
          </w:tcPr>
          <w:p w14:paraId="75F1DB66" w14:textId="77777777" w:rsidR="003620F5" w:rsidRDefault="003A5F03">
            <w:pPr>
              <w:pStyle w:val="TableParagraph"/>
              <w:spacing w:before="27" w:line="250" w:lineRule="atLeast"/>
              <w:ind w:left="1266" w:right="211" w:hanging="368"/>
            </w:pPr>
            <w:r>
              <w:t>F.</w:t>
            </w:r>
            <w:r>
              <w:rPr>
                <w:spacing w:val="37"/>
              </w:rPr>
              <w:t xml:space="preserve"> </w:t>
            </w:r>
            <w:r>
              <w:t>Describe</w:t>
            </w:r>
            <w:r>
              <w:rPr>
                <w:spacing w:val="-2"/>
              </w:rPr>
              <w:t xml:space="preserve"> </w:t>
            </w:r>
            <w:r>
              <w:t>the</w:t>
            </w:r>
            <w:r>
              <w:rPr>
                <w:spacing w:val="-4"/>
              </w:rPr>
              <w:t xml:space="preserve"> </w:t>
            </w:r>
            <w:r>
              <w:t>extent</w:t>
            </w:r>
            <w:r>
              <w:rPr>
                <w:spacing w:val="-3"/>
              </w:rPr>
              <w:t xml:space="preserve"> </w:t>
            </w:r>
            <w:r>
              <w:t>to</w:t>
            </w:r>
            <w:r>
              <w:rPr>
                <w:spacing w:val="-4"/>
              </w:rPr>
              <w:t xml:space="preserve"> </w:t>
            </w:r>
            <w:r>
              <w:t>which</w:t>
            </w:r>
            <w:r>
              <w:rPr>
                <w:spacing w:val="-2"/>
              </w:rPr>
              <w:t xml:space="preserve"> </w:t>
            </w:r>
            <w:r>
              <w:t>you</w:t>
            </w:r>
            <w:r>
              <w:rPr>
                <w:spacing w:val="-2"/>
              </w:rPr>
              <w:t xml:space="preserve"> </w:t>
            </w:r>
            <w:r>
              <w:t>believe</w:t>
            </w:r>
            <w:r>
              <w:rPr>
                <w:spacing w:val="-4"/>
              </w:rPr>
              <w:t xml:space="preserve"> </w:t>
            </w:r>
            <w:r>
              <w:t>the</w:t>
            </w:r>
            <w:r>
              <w:rPr>
                <w:spacing w:val="-2"/>
              </w:rPr>
              <w:t xml:space="preserve"> </w:t>
            </w:r>
            <w:r>
              <w:t>activities</w:t>
            </w:r>
            <w:r>
              <w:rPr>
                <w:spacing w:val="-1"/>
              </w:rPr>
              <w:t xml:space="preserve"> </w:t>
            </w:r>
            <w:r>
              <w:t>that occur</w:t>
            </w:r>
            <w:r>
              <w:rPr>
                <w:spacing w:val="-2"/>
              </w:rPr>
              <w:t xml:space="preserve"> </w:t>
            </w:r>
            <w:r>
              <w:t>during</w:t>
            </w:r>
            <w:r>
              <w:rPr>
                <w:spacing w:val="-4"/>
              </w:rPr>
              <w:t xml:space="preserve"> </w:t>
            </w:r>
            <w:r>
              <w:t>the</w:t>
            </w:r>
            <w:r>
              <w:rPr>
                <w:spacing w:val="-2"/>
              </w:rPr>
              <w:t xml:space="preserve"> </w:t>
            </w:r>
            <w:r>
              <w:t>day</w:t>
            </w:r>
            <w:r>
              <w:rPr>
                <w:spacing w:val="-1"/>
              </w:rPr>
              <w:t xml:space="preserve"> </w:t>
            </w:r>
            <w:r>
              <w:t>are</w:t>
            </w:r>
            <w:r>
              <w:rPr>
                <w:spacing w:val="-2"/>
              </w:rPr>
              <w:t xml:space="preserve"> </w:t>
            </w:r>
            <w:r>
              <w:t>predictable</w:t>
            </w:r>
            <w:r>
              <w:rPr>
                <w:spacing w:val="-59"/>
              </w:rPr>
              <w:t xml:space="preserve"> </w:t>
            </w:r>
            <w:r>
              <w:t>for</w:t>
            </w:r>
            <w:r>
              <w:rPr>
                <w:spacing w:val="-2"/>
              </w:rPr>
              <w:t xml:space="preserve"> </w:t>
            </w:r>
            <w:r>
              <w:t>the</w:t>
            </w:r>
            <w:r>
              <w:rPr>
                <w:spacing w:val="-3"/>
              </w:rPr>
              <w:t xml:space="preserve"> </w:t>
            </w:r>
            <w:r>
              <w:t>person. (e.g.,</w:t>
            </w:r>
            <w:r>
              <w:rPr>
                <w:spacing w:val="-2"/>
              </w:rPr>
              <w:t xml:space="preserve"> </w:t>
            </w:r>
            <w:r>
              <w:t>when</w:t>
            </w:r>
            <w:r>
              <w:rPr>
                <w:spacing w:val="-1"/>
              </w:rPr>
              <w:t xml:space="preserve"> </w:t>
            </w:r>
            <w:r>
              <w:t>to get</w:t>
            </w:r>
            <w:r>
              <w:rPr>
                <w:spacing w:val="-1"/>
              </w:rPr>
              <w:t xml:space="preserve"> </w:t>
            </w:r>
            <w:r>
              <w:t>up,</w:t>
            </w:r>
            <w:r>
              <w:rPr>
                <w:spacing w:val="-1"/>
              </w:rPr>
              <w:t xml:space="preserve"> </w:t>
            </w:r>
            <w:r>
              <w:t>eat</w:t>
            </w:r>
            <w:r>
              <w:rPr>
                <w:spacing w:val="-2"/>
              </w:rPr>
              <w:t xml:space="preserve"> </w:t>
            </w:r>
            <w:r>
              <w:t>dinner,</w:t>
            </w:r>
            <w:r>
              <w:rPr>
                <w:spacing w:val="-1"/>
              </w:rPr>
              <w:t xml:space="preserve"> </w:t>
            </w:r>
            <w:r>
              <w:t>shower,</w:t>
            </w:r>
            <w:r>
              <w:rPr>
                <w:spacing w:val="2"/>
              </w:rPr>
              <w:t xml:space="preserve"> </w:t>
            </w:r>
            <w:r>
              <w:t>go</w:t>
            </w:r>
            <w:r>
              <w:rPr>
                <w:spacing w:val="-3"/>
              </w:rPr>
              <w:t xml:space="preserve"> </w:t>
            </w:r>
            <w:r>
              <w:t>to</w:t>
            </w:r>
            <w:r>
              <w:rPr>
                <w:spacing w:val="-3"/>
              </w:rPr>
              <w:t xml:space="preserve"> </w:t>
            </w:r>
            <w:r>
              <w:t>school/work, etc.)?</w:t>
            </w:r>
          </w:p>
        </w:tc>
      </w:tr>
      <w:tr w:rsidR="003620F5" w14:paraId="75F1DB69" w14:textId="77777777">
        <w:trPr>
          <w:trHeight w:val="630"/>
        </w:trPr>
        <w:tc>
          <w:tcPr>
            <w:tcW w:w="10800" w:type="dxa"/>
            <w:gridSpan w:val="4"/>
            <w:tcBorders>
              <w:left w:val="single" w:sz="18" w:space="0" w:color="000000"/>
              <w:bottom w:val="single" w:sz="12" w:space="0" w:color="000000"/>
              <w:right w:val="single" w:sz="18" w:space="0" w:color="000000"/>
            </w:tcBorders>
          </w:tcPr>
          <w:p w14:paraId="75F1DB68" w14:textId="77777777" w:rsidR="003620F5" w:rsidRDefault="003620F5">
            <w:pPr>
              <w:pStyle w:val="TableParagraph"/>
              <w:rPr>
                <w:rFonts w:ascii="Times New Roman"/>
                <w:sz w:val="20"/>
              </w:rPr>
            </w:pPr>
          </w:p>
        </w:tc>
      </w:tr>
      <w:tr w:rsidR="003620F5" w14:paraId="75F1DB6C" w14:textId="77777777">
        <w:trPr>
          <w:trHeight w:val="759"/>
        </w:trPr>
        <w:tc>
          <w:tcPr>
            <w:tcW w:w="10800" w:type="dxa"/>
            <w:gridSpan w:val="4"/>
            <w:tcBorders>
              <w:top w:val="single" w:sz="12" w:space="0" w:color="000000"/>
              <w:left w:val="single" w:sz="18" w:space="0" w:color="000000"/>
              <w:right w:val="single" w:sz="18" w:space="0" w:color="000000"/>
            </w:tcBorders>
          </w:tcPr>
          <w:p w14:paraId="75F1DB6A" w14:textId="77777777" w:rsidR="003620F5" w:rsidRDefault="003A5F03">
            <w:pPr>
              <w:pStyle w:val="TableParagraph"/>
              <w:spacing w:line="252" w:lineRule="exact"/>
              <w:ind w:left="899"/>
            </w:pPr>
            <w:r>
              <w:t>G.</w:t>
            </w:r>
            <w:r>
              <w:rPr>
                <w:spacing w:val="1"/>
              </w:rPr>
              <w:t xml:space="preserve"> </w:t>
            </w:r>
            <w:r>
              <w:t>About how</w:t>
            </w:r>
            <w:r>
              <w:rPr>
                <w:spacing w:val="-1"/>
              </w:rPr>
              <w:t xml:space="preserve"> </w:t>
            </w:r>
            <w:r>
              <w:t>often</w:t>
            </w:r>
            <w:r>
              <w:rPr>
                <w:spacing w:val="-3"/>
              </w:rPr>
              <w:t xml:space="preserve"> </w:t>
            </w:r>
            <w:r>
              <w:t>does</w:t>
            </w:r>
            <w:r>
              <w:rPr>
                <w:spacing w:val="-3"/>
              </w:rPr>
              <w:t xml:space="preserve"> </w:t>
            </w:r>
            <w:r>
              <w:t>the</w:t>
            </w:r>
            <w:r>
              <w:rPr>
                <w:spacing w:val="-1"/>
              </w:rPr>
              <w:t xml:space="preserve"> </w:t>
            </w:r>
            <w:r>
              <w:t>person</w:t>
            </w:r>
            <w:r>
              <w:rPr>
                <w:spacing w:val="-4"/>
              </w:rPr>
              <w:t xml:space="preserve"> </w:t>
            </w:r>
            <w:r>
              <w:t>get</w:t>
            </w:r>
            <w:r>
              <w:rPr>
                <w:spacing w:val="-2"/>
              </w:rPr>
              <w:t xml:space="preserve"> </w:t>
            </w:r>
            <w:r>
              <w:t>to</w:t>
            </w:r>
            <w:r>
              <w:rPr>
                <w:spacing w:val="-5"/>
              </w:rPr>
              <w:t xml:space="preserve"> </w:t>
            </w:r>
            <w:r>
              <w:t>make</w:t>
            </w:r>
            <w:r>
              <w:rPr>
                <w:spacing w:val="-1"/>
              </w:rPr>
              <w:t xml:space="preserve"> </w:t>
            </w:r>
            <w:r>
              <w:t>choices about</w:t>
            </w:r>
            <w:r>
              <w:rPr>
                <w:spacing w:val="-2"/>
              </w:rPr>
              <w:t xml:space="preserve"> </w:t>
            </w:r>
            <w:r>
              <w:t>activities,</w:t>
            </w:r>
            <w:r>
              <w:rPr>
                <w:spacing w:val="-3"/>
              </w:rPr>
              <w:t xml:space="preserve"> </w:t>
            </w:r>
            <w:r>
              <w:t>reinforcers,</w:t>
            </w:r>
            <w:r>
              <w:rPr>
                <w:spacing w:val="-1"/>
              </w:rPr>
              <w:t xml:space="preserve"> </w:t>
            </w:r>
            <w:r>
              <w:t>etc.?</w:t>
            </w:r>
            <w:r>
              <w:rPr>
                <w:spacing w:val="56"/>
              </w:rPr>
              <w:t xml:space="preserve"> </w:t>
            </w:r>
            <w:r>
              <w:t>In</w:t>
            </w:r>
            <w:r>
              <w:rPr>
                <w:spacing w:val="-1"/>
              </w:rPr>
              <w:t xml:space="preserve"> </w:t>
            </w:r>
            <w:r>
              <w:t>what</w:t>
            </w:r>
          </w:p>
          <w:p w14:paraId="75F1DB6B" w14:textId="77777777" w:rsidR="003620F5" w:rsidRDefault="003A5F03">
            <w:pPr>
              <w:pStyle w:val="TableParagraph"/>
              <w:spacing w:line="252" w:lineRule="exact"/>
              <w:ind w:left="1259" w:right="634"/>
            </w:pPr>
            <w:r>
              <w:t xml:space="preserve">areas </w:t>
            </w:r>
            <w:proofErr w:type="gramStart"/>
            <w:r>
              <w:t>does</w:t>
            </w:r>
            <w:proofErr w:type="gramEnd"/>
            <w:r>
              <w:t xml:space="preserve"> the person get to make choices (e.g., food, clothing, social companions, leisure</w:t>
            </w:r>
            <w:r>
              <w:rPr>
                <w:spacing w:val="-59"/>
              </w:rPr>
              <w:t xml:space="preserve"> </w:t>
            </w:r>
            <w:r>
              <w:t>activities,</w:t>
            </w:r>
            <w:r>
              <w:rPr>
                <w:spacing w:val="-1"/>
              </w:rPr>
              <w:t xml:space="preserve"> </w:t>
            </w:r>
            <w:r>
              <w:t>etc.)?</w:t>
            </w:r>
          </w:p>
        </w:tc>
      </w:tr>
      <w:tr w:rsidR="003620F5" w14:paraId="75F1DB6E" w14:textId="77777777">
        <w:trPr>
          <w:trHeight w:val="584"/>
        </w:trPr>
        <w:tc>
          <w:tcPr>
            <w:tcW w:w="10800" w:type="dxa"/>
            <w:gridSpan w:val="4"/>
            <w:tcBorders>
              <w:left w:val="single" w:sz="18" w:space="0" w:color="000000"/>
              <w:bottom w:val="single" w:sz="12" w:space="0" w:color="000000"/>
              <w:right w:val="single" w:sz="18" w:space="0" w:color="000000"/>
            </w:tcBorders>
          </w:tcPr>
          <w:p w14:paraId="75F1DB6D" w14:textId="77777777" w:rsidR="003620F5" w:rsidRDefault="003620F5">
            <w:pPr>
              <w:pStyle w:val="TableParagraph"/>
              <w:rPr>
                <w:rFonts w:ascii="Times New Roman"/>
                <w:sz w:val="20"/>
              </w:rPr>
            </w:pPr>
          </w:p>
        </w:tc>
      </w:tr>
      <w:tr w:rsidR="003620F5" w14:paraId="75F1DB70" w14:textId="77777777">
        <w:trPr>
          <w:trHeight w:val="270"/>
        </w:trPr>
        <w:tc>
          <w:tcPr>
            <w:tcW w:w="10800" w:type="dxa"/>
            <w:gridSpan w:val="4"/>
            <w:tcBorders>
              <w:top w:val="single" w:sz="12" w:space="0" w:color="000000"/>
              <w:left w:val="single" w:sz="18" w:space="0" w:color="000000"/>
              <w:right w:val="single" w:sz="18" w:space="0" w:color="000000"/>
            </w:tcBorders>
          </w:tcPr>
          <w:p w14:paraId="75F1DB6F" w14:textId="77777777" w:rsidR="003620F5" w:rsidRDefault="003A5F03">
            <w:pPr>
              <w:pStyle w:val="TableParagraph"/>
              <w:spacing w:line="250" w:lineRule="exact"/>
              <w:ind w:left="899"/>
            </w:pPr>
            <w:r>
              <w:t>H.</w:t>
            </w:r>
            <w:r>
              <w:rPr>
                <w:spacing w:val="13"/>
              </w:rPr>
              <w:t xml:space="preserve"> </w:t>
            </w:r>
            <w:r>
              <w:t>Describe</w:t>
            </w:r>
            <w:r>
              <w:rPr>
                <w:spacing w:val="-3"/>
              </w:rPr>
              <w:t xml:space="preserve"> </w:t>
            </w:r>
            <w:r>
              <w:t>the</w:t>
            </w:r>
            <w:r>
              <w:rPr>
                <w:spacing w:val="-4"/>
              </w:rPr>
              <w:t xml:space="preserve"> </w:t>
            </w:r>
            <w:r>
              <w:t>variety</w:t>
            </w:r>
            <w:r>
              <w:rPr>
                <w:spacing w:val="-2"/>
              </w:rPr>
              <w:t xml:space="preserve"> </w:t>
            </w:r>
            <w:r>
              <w:t>of</w:t>
            </w:r>
            <w:r>
              <w:rPr>
                <w:spacing w:val="-3"/>
              </w:rPr>
              <w:t xml:space="preserve"> </w:t>
            </w:r>
            <w:r>
              <w:t>activities</w:t>
            </w:r>
            <w:r>
              <w:rPr>
                <w:spacing w:val="-2"/>
              </w:rPr>
              <w:t xml:space="preserve"> </w:t>
            </w:r>
            <w:r>
              <w:t>performed</w:t>
            </w:r>
            <w:r>
              <w:rPr>
                <w:spacing w:val="-4"/>
              </w:rPr>
              <w:t xml:space="preserve"> </w:t>
            </w:r>
            <w:r>
              <w:t>on</w:t>
            </w:r>
            <w:r>
              <w:rPr>
                <w:spacing w:val="-3"/>
              </w:rPr>
              <w:t xml:space="preserve"> </w:t>
            </w:r>
            <w:r>
              <w:t>a</w:t>
            </w:r>
            <w:r>
              <w:rPr>
                <w:spacing w:val="-4"/>
              </w:rPr>
              <w:t xml:space="preserve"> </w:t>
            </w:r>
            <w:r>
              <w:t>typical</w:t>
            </w:r>
            <w:r>
              <w:rPr>
                <w:spacing w:val="-3"/>
              </w:rPr>
              <w:t xml:space="preserve"> </w:t>
            </w:r>
            <w:r>
              <w:t>day</w:t>
            </w:r>
            <w:r>
              <w:rPr>
                <w:spacing w:val="-1"/>
              </w:rPr>
              <w:t xml:space="preserve"> </w:t>
            </w:r>
            <w:r>
              <w:t>(exercise,</w:t>
            </w:r>
            <w:r>
              <w:rPr>
                <w:spacing w:val="-1"/>
              </w:rPr>
              <w:t xml:space="preserve"> </w:t>
            </w:r>
            <w:r>
              <w:t>community</w:t>
            </w:r>
            <w:r>
              <w:rPr>
                <w:spacing w:val="-1"/>
              </w:rPr>
              <w:t xml:space="preserve"> </w:t>
            </w:r>
            <w:r>
              <w:t>activities,</w:t>
            </w:r>
            <w:r>
              <w:rPr>
                <w:spacing w:val="-3"/>
              </w:rPr>
              <w:t xml:space="preserve"> </w:t>
            </w:r>
            <w:r>
              <w:t>etc.)</w:t>
            </w:r>
          </w:p>
        </w:tc>
      </w:tr>
      <w:tr w:rsidR="003620F5" w14:paraId="75F1DB72" w14:textId="77777777">
        <w:trPr>
          <w:trHeight w:val="757"/>
        </w:trPr>
        <w:tc>
          <w:tcPr>
            <w:tcW w:w="10800" w:type="dxa"/>
            <w:gridSpan w:val="4"/>
            <w:tcBorders>
              <w:left w:val="single" w:sz="18" w:space="0" w:color="000000"/>
              <w:bottom w:val="single" w:sz="12" w:space="0" w:color="000000"/>
              <w:right w:val="single" w:sz="18" w:space="0" w:color="000000"/>
            </w:tcBorders>
          </w:tcPr>
          <w:p w14:paraId="75F1DB71" w14:textId="77777777" w:rsidR="003620F5" w:rsidRDefault="003620F5">
            <w:pPr>
              <w:pStyle w:val="TableParagraph"/>
              <w:rPr>
                <w:rFonts w:ascii="Times New Roman"/>
                <w:sz w:val="20"/>
              </w:rPr>
            </w:pPr>
          </w:p>
        </w:tc>
      </w:tr>
      <w:tr w:rsidR="003620F5" w14:paraId="75F1DB74" w14:textId="77777777">
        <w:trPr>
          <w:trHeight w:val="505"/>
        </w:trPr>
        <w:tc>
          <w:tcPr>
            <w:tcW w:w="10800" w:type="dxa"/>
            <w:gridSpan w:val="4"/>
            <w:tcBorders>
              <w:top w:val="single" w:sz="12" w:space="0" w:color="000000"/>
              <w:left w:val="single" w:sz="18" w:space="0" w:color="000000"/>
              <w:right w:val="single" w:sz="18" w:space="0" w:color="000000"/>
            </w:tcBorders>
          </w:tcPr>
          <w:p w14:paraId="75F1DB73" w14:textId="77777777" w:rsidR="003620F5" w:rsidRDefault="003A5F03">
            <w:pPr>
              <w:pStyle w:val="TableParagraph"/>
              <w:tabs>
                <w:tab w:val="left" w:pos="1259"/>
              </w:tabs>
              <w:spacing w:line="252" w:lineRule="exact"/>
              <w:ind w:left="1259" w:right="247" w:hanging="360"/>
            </w:pPr>
            <w:r>
              <w:t>I.</w:t>
            </w:r>
            <w:r>
              <w:tab/>
              <w:t>How many other people are in the setting (work/school/home)?</w:t>
            </w:r>
            <w:r>
              <w:rPr>
                <w:spacing w:val="1"/>
              </w:rPr>
              <w:t xml:space="preserve"> </w:t>
            </w:r>
            <w:r>
              <w:t>Do you believe that the density</w:t>
            </w:r>
            <w:r>
              <w:rPr>
                <w:spacing w:val="-59"/>
              </w:rPr>
              <w:t xml:space="preserve"> </w:t>
            </w:r>
            <w:r>
              <w:t>of</w:t>
            </w:r>
            <w:r>
              <w:rPr>
                <w:spacing w:val="1"/>
              </w:rPr>
              <w:t xml:space="preserve"> </w:t>
            </w:r>
            <w:r>
              <w:t>people</w:t>
            </w:r>
            <w:r>
              <w:rPr>
                <w:spacing w:val="-1"/>
              </w:rPr>
              <w:t xml:space="preserve"> </w:t>
            </w:r>
            <w:r>
              <w:t>or</w:t>
            </w:r>
            <w:r>
              <w:rPr>
                <w:spacing w:val="1"/>
              </w:rPr>
              <w:t xml:space="preserve"> </w:t>
            </w:r>
            <w:r>
              <w:t>interactions</w:t>
            </w:r>
            <w:r>
              <w:rPr>
                <w:spacing w:val="-2"/>
              </w:rPr>
              <w:t xml:space="preserve"> </w:t>
            </w:r>
            <w:r>
              <w:t>with</w:t>
            </w:r>
            <w:r>
              <w:rPr>
                <w:spacing w:val="-1"/>
              </w:rPr>
              <w:t xml:space="preserve"> </w:t>
            </w:r>
            <w:r>
              <w:t>other</w:t>
            </w:r>
            <w:r>
              <w:rPr>
                <w:spacing w:val="2"/>
              </w:rPr>
              <w:t xml:space="preserve"> </w:t>
            </w:r>
            <w:r>
              <w:t>persons</w:t>
            </w:r>
            <w:r>
              <w:rPr>
                <w:spacing w:val="1"/>
              </w:rPr>
              <w:t xml:space="preserve"> </w:t>
            </w:r>
            <w:r>
              <w:t>affect</w:t>
            </w:r>
            <w:r>
              <w:rPr>
                <w:spacing w:val="-1"/>
              </w:rPr>
              <w:t xml:space="preserve"> </w:t>
            </w:r>
            <w:r>
              <w:t>the</w:t>
            </w:r>
            <w:r>
              <w:rPr>
                <w:spacing w:val="-3"/>
              </w:rPr>
              <w:t xml:space="preserve"> </w:t>
            </w:r>
            <w:r>
              <w:t>targeted</w:t>
            </w:r>
            <w:r>
              <w:rPr>
                <w:spacing w:val="-3"/>
              </w:rPr>
              <w:t xml:space="preserve"> </w:t>
            </w:r>
            <w:r>
              <w:t>behaviors?</w:t>
            </w:r>
          </w:p>
        </w:tc>
      </w:tr>
      <w:tr w:rsidR="003620F5" w14:paraId="75F1DB76" w14:textId="77777777">
        <w:trPr>
          <w:trHeight w:val="759"/>
        </w:trPr>
        <w:tc>
          <w:tcPr>
            <w:tcW w:w="10800" w:type="dxa"/>
            <w:gridSpan w:val="4"/>
            <w:tcBorders>
              <w:left w:val="single" w:sz="18" w:space="0" w:color="000000"/>
              <w:bottom w:val="single" w:sz="12" w:space="0" w:color="000000"/>
              <w:right w:val="single" w:sz="18" w:space="0" w:color="000000"/>
            </w:tcBorders>
          </w:tcPr>
          <w:p w14:paraId="75F1DB75" w14:textId="77777777" w:rsidR="003620F5" w:rsidRDefault="003620F5">
            <w:pPr>
              <w:pStyle w:val="TableParagraph"/>
              <w:rPr>
                <w:rFonts w:ascii="Times New Roman"/>
                <w:sz w:val="20"/>
              </w:rPr>
            </w:pPr>
          </w:p>
        </w:tc>
      </w:tr>
      <w:tr w:rsidR="003620F5" w14:paraId="75F1DB78" w14:textId="77777777">
        <w:trPr>
          <w:trHeight w:val="759"/>
        </w:trPr>
        <w:tc>
          <w:tcPr>
            <w:tcW w:w="10800" w:type="dxa"/>
            <w:gridSpan w:val="4"/>
            <w:tcBorders>
              <w:top w:val="single" w:sz="12" w:space="0" w:color="000000"/>
              <w:left w:val="single" w:sz="18" w:space="0" w:color="000000"/>
              <w:right w:val="single" w:sz="18" w:space="0" w:color="000000"/>
            </w:tcBorders>
          </w:tcPr>
          <w:p w14:paraId="75F1DB77" w14:textId="77777777" w:rsidR="003620F5" w:rsidRDefault="003A5F03">
            <w:pPr>
              <w:pStyle w:val="TableParagraph"/>
              <w:spacing w:line="252" w:lineRule="exact"/>
              <w:ind w:left="1259" w:right="378" w:hanging="360"/>
            </w:pPr>
            <w:r>
              <w:t>J.</w:t>
            </w:r>
            <w:r>
              <w:rPr>
                <w:spacing w:val="1"/>
              </w:rPr>
              <w:t xml:space="preserve"> </w:t>
            </w:r>
            <w:r>
              <w:t>If the person is attending a day program, what is the staffing pattern?</w:t>
            </w:r>
            <w:r>
              <w:rPr>
                <w:spacing w:val="1"/>
              </w:rPr>
              <w:t xml:space="preserve"> </w:t>
            </w:r>
            <w:r>
              <w:t>To what extent do you</w:t>
            </w:r>
            <w:r>
              <w:rPr>
                <w:spacing w:val="1"/>
              </w:rPr>
              <w:t xml:space="preserve"> </w:t>
            </w:r>
            <w:r>
              <w:t>believe the number of staff, training of staff, quality of social contacts with staff, etc., affect the</w:t>
            </w:r>
            <w:r>
              <w:rPr>
                <w:spacing w:val="-59"/>
              </w:rPr>
              <w:t xml:space="preserve"> </w:t>
            </w:r>
            <w:r>
              <w:t>targeted</w:t>
            </w:r>
            <w:r>
              <w:rPr>
                <w:spacing w:val="-1"/>
              </w:rPr>
              <w:t xml:space="preserve"> </w:t>
            </w:r>
            <w:r>
              <w:t>behaviors?</w:t>
            </w:r>
          </w:p>
        </w:tc>
      </w:tr>
      <w:tr w:rsidR="003620F5" w14:paraId="75F1DB7A" w14:textId="77777777">
        <w:trPr>
          <w:trHeight w:val="503"/>
        </w:trPr>
        <w:tc>
          <w:tcPr>
            <w:tcW w:w="10800" w:type="dxa"/>
            <w:gridSpan w:val="4"/>
            <w:tcBorders>
              <w:left w:val="single" w:sz="18" w:space="0" w:color="000000"/>
              <w:bottom w:val="single" w:sz="12" w:space="0" w:color="000000"/>
              <w:right w:val="single" w:sz="18" w:space="0" w:color="000000"/>
            </w:tcBorders>
          </w:tcPr>
          <w:p w14:paraId="75F1DB79" w14:textId="77777777" w:rsidR="003620F5" w:rsidRDefault="003620F5">
            <w:pPr>
              <w:pStyle w:val="TableParagraph"/>
              <w:rPr>
                <w:rFonts w:ascii="Times New Roman"/>
                <w:sz w:val="20"/>
              </w:rPr>
            </w:pPr>
          </w:p>
        </w:tc>
      </w:tr>
    </w:tbl>
    <w:p w14:paraId="75F1DB7B" w14:textId="77777777" w:rsidR="003620F5" w:rsidRDefault="003620F5">
      <w:pPr>
        <w:rPr>
          <w:rFonts w:ascii="Times New Roman"/>
          <w:sz w:val="20"/>
        </w:rPr>
        <w:sectPr w:rsidR="003620F5">
          <w:type w:val="continuous"/>
          <w:pgSz w:w="12240" w:h="15840"/>
          <w:pgMar w:top="1200" w:right="380" w:bottom="856" w:left="460" w:header="0" w:footer="235" w:gutter="0"/>
          <w:cols w:space="720"/>
        </w:sectPr>
      </w:pPr>
    </w:p>
    <w:tbl>
      <w:tblPr>
        <w:tblW w:w="0" w:type="auto"/>
        <w:tblInd w:w="4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00"/>
      </w:tblGrid>
      <w:tr w:rsidR="003620F5" w14:paraId="75F1DB7D" w14:textId="77777777">
        <w:trPr>
          <w:trHeight w:val="507"/>
        </w:trPr>
        <w:tc>
          <w:tcPr>
            <w:tcW w:w="10800" w:type="dxa"/>
            <w:tcBorders>
              <w:left w:val="single" w:sz="18" w:space="0" w:color="000000"/>
              <w:bottom w:val="single" w:sz="8" w:space="0" w:color="000000"/>
              <w:right w:val="single" w:sz="18" w:space="0" w:color="000000"/>
            </w:tcBorders>
          </w:tcPr>
          <w:p w14:paraId="75F1DB7C" w14:textId="77777777" w:rsidR="003620F5" w:rsidRDefault="003A5F03">
            <w:pPr>
              <w:pStyle w:val="TableParagraph"/>
              <w:spacing w:line="252" w:lineRule="exact"/>
              <w:ind w:left="1259" w:hanging="360"/>
            </w:pPr>
            <w:r>
              <w:lastRenderedPageBreak/>
              <w:t>K.</w:t>
            </w:r>
            <w:r>
              <w:rPr>
                <w:spacing w:val="1"/>
              </w:rPr>
              <w:t xml:space="preserve"> </w:t>
            </w:r>
            <w:r>
              <w:t>If not attending a day program, describe some typical interactions of the person with others in the</w:t>
            </w:r>
            <w:r>
              <w:rPr>
                <w:spacing w:val="-59"/>
              </w:rPr>
              <w:t xml:space="preserve"> </w:t>
            </w:r>
            <w:r>
              <w:t>home</w:t>
            </w:r>
            <w:r>
              <w:rPr>
                <w:spacing w:val="-1"/>
              </w:rPr>
              <w:t xml:space="preserve"> </w:t>
            </w:r>
            <w:r>
              <w:t>or</w:t>
            </w:r>
            <w:r>
              <w:rPr>
                <w:spacing w:val="2"/>
              </w:rPr>
              <w:t xml:space="preserve"> </w:t>
            </w:r>
            <w:r>
              <w:t>other</w:t>
            </w:r>
            <w:r>
              <w:rPr>
                <w:spacing w:val="-1"/>
              </w:rPr>
              <w:t xml:space="preserve"> </w:t>
            </w:r>
            <w:r>
              <w:t>environments.</w:t>
            </w:r>
          </w:p>
        </w:tc>
      </w:tr>
      <w:tr w:rsidR="003620F5" w14:paraId="75F1DB7F" w14:textId="77777777">
        <w:trPr>
          <w:trHeight w:val="505"/>
        </w:trPr>
        <w:tc>
          <w:tcPr>
            <w:tcW w:w="10800" w:type="dxa"/>
            <w:tcBorders>
              <w:top w:val="single" w:sz="8" w:space="0" w:color="000000"/>
              <w:left w:val="single" w:sz="18" w:space="0" w:color="000000"/>
              <w:right w:val="single" w:sz="18" w:space="0" w:color="000000"/>
            </w:tcBorders>
          </w:tcPr>
          <w:p w14:paraId="75F1DB7E" w14:textId="77777777" w:rsidR="003620F5" w:rsidRDefault="003620F5">
            <w:pPr>
              <w:pStyle w:val="TableParagraph"/>
              <w:rPr>
                <w:rFonts w:ascii="Times New Roman"/>
              </w:rPr>
            </w:pPr>
          </w:p>
        </w:tc>
      </w:tr>
      <w:tr w:rsidR="003620F5" w14:paraId="75F1DB81" w14:textId="77777777">
        <w:trPr>
          <w:trHeight w:val="505"/>
        </w:trPr>
        <w:tc>
          <w:tcPr>
            <w:tcW w:w="10800" w:type="dxa"/>
            <w:tcBorders>
              <w:left w:val="single" w:sz="18" w:space="0" w:color="000000"/>
              <w:bottom w:val="single" w:sz="8" w:space="0" w:color="000000"/>
              <w:right w:val="single" w:sz="18" w:space="0" w:color="000000"/>
            </w:tcBorders>
          </w:tcPr>
          <w:p w14:paraId="75F1DB80" w14:textId="77777777" w:rsidR="003620F5" w:rsidRDefault="003A5F03">
            <w:pPr>
              <w:pStyle w:val="TableParagraph"/>
              <w:spacing w:line="254" w:lineRule="exact"/>
              <w:ind w:left="1259" w:hanging="360"/>
            </w:pPr>
            <w:r>
              <w:t>L.</w:t>
            </w:r>
            <w:r>
              <w:rPr>
                <w:spacing w:val="48"/>
              </w:rPr>
              <w:t xml:space="preserve"> </w:t>
            </w:r>
            <w:r>
              <w:t>Are</w:t>
            </w:r>
            <w:r>
              <w:rPr>
                <w:spacing w:val="-2"/>
              </w:rPr>
              <w:t xml:space="preserve"> </w:t>
            </w:r>
            <w:r>
              <w:t>the</w:t>
            </w:r>
            <w:r>
              <w:rPr>
                <w:spacing w:val="-4"/>
              </w:rPr>
              <w:t xml:space="preserve"> </w:t>
            </w:r>
            <w:r>
              <w:t>tasks/activities</w:t>
            </w:r>
            <w:r>
              <w:rPr>
                <w:spacing w:val="-4"/>
              </w:rPr>
              <w:t xml:space="preserve"> </w:t>
            </w:r>
            <w:r>
              <w:t>presented</w:t>
            </w:r>
            <w:r>
              <w:rPr>
                <w:spacing w:val="-2"/>
              </w:rPr>
              <w:t xml:space="preserve"> </w:t>
            </w:r>
            <w:r>
              <w:t>during</w:t>
            </w:r>
            <w:r>
              <w:rPr>
                <w:spacing w:val="-4"/>
              </w:rPr>
              <w:t xml:space="preserve"> </w:t>
            </w:r>
            <w:r>
              <w:t>the</w:t>
            </w:r>
            <w:r>
              <w:rPr>
                <w:spacing w:val="-2"/>
              </w:rPr>
              <w:t xml:space="preserve"> </w:t>
            </w:r>
            <w:r>
              <w:t>day</w:t>
            </w:r>
            <w:r>
              <w:rPr>
                <w:spacing w:val="-4"/>
              </w:rPr>
              <w:t xml:space="preserve"> </w:t>
            </w:r>
            <w:r>
              <w:t>boring</w:t>
            </w:r>
            <w:r>
              <w:rPr>
                <w:spacing w:val="-2"/>
              </w:rPr>
              <w:t xml:space="preserve"> </w:t>
            </w:r>
            <w:r>
              <w:t>or</w:t>
            </w:r>
            <w:r>
              <w:rPr>
                <w:spacing w:val="-3"/>
              </w:rPr>
              <w:t xml:space="preserve"> </w:t>
            </w:r>
            <w:r>
              <w:t>unpleasant</w:t>
            </w:r>
            <w:r>
              <w:rPr>
                <w:spacing w:val="-3"/>
              </w:rPr>
              <w:t xml:space="preserve"> </w:t>
            </w:r>
            <w:r>
              <w:t>for</w:t>
            </w:r>
            <w:r>
              <w:rPr>
                <w:spacing w:val="-3"/>
              </w:rPr>
              <w:t xml:space="preserve"> </w:t>
            </w:r>
            <w:r>
              <w:t>the</w:t>
            </w:r>
            <w:r>
              <w:rPr>
                <w:spacing w:val="-1"/>
              </w:rPr>
              <w:t xml:space="preserve"> </w:t>
            </w:r>
            <w:r>
              <w:t>person, or do</w:t>
            </w:r>
            <w:r>
              <w:rPr>
                <w:spacing w:val="-4"/>
              </w:rPr>
              <w:t xml:space="preserve"> </w:t>
            </w:r>
            <w:r>
              <w:t>they</w:t>
            </w:r>
            <w:r>
              <w:rPr>
                <w:spacing w:val="-59"/>
              </w:rPr>
              <w:t xml:space="preserve"> </w:t>
            </w:r>
            <w:r>
              <w:t>lead</w:t>
            </w:r>
            <w:r>
              <w:rPr>
                <w:spacing w:val="-1"/>
              </w:rPr>
              <w:t xml:space="preserve"> </w:t>
            </w:r>
            <w:r>
              <w:t>to</w:t>
            </w:r>
            <w:r>
              <w:rPr>
                <w:spacing w:val="-2"/>
              </w:rPr>
              <w:t xml:space="preserve"> </w:t>
            </w:r>
            <w:r>
              <w:t>results</w:t>
            </w:r>
            <w:r>
              <w:rPr>
                <w:spacing w:val="-2"/>
              </w:rPr>
              <w:t xml:space="preserve"> </w:t>
            </w:r>
            <w:r>
              <w:t>that</w:t>
            </w:r>
            <w:r>
              <w:rPr>
                <w:spacing w:val="2"/>
              </w:rPr>
              <w:t xml:space="preserve"> </w:t>
            </w:r>
            <w:r>
              <w:t>are preferred</w:t>
            </w:r>
            <w:r>
              <w:rPr>
                <w:spacing w:val="-1"/>
              </w:rPr>
              <w:t xml:space="preserve"> </w:t>
            </w:r>
            <w:r>
              <w:t>or</w:t>
            </w:r>
            <w:r>
              <w:rPr>
                <w:spacing w:val="2"/>
              </w:rPr>
              <w:t xml:space="preserve"> </w:t>
            </w:r>
            <w:r>
              <w:t>valued?</w:t>
            </w:r>
          </w:p>
        </w:tc>
      </w:tr>
      <w:tr w:rsidR="003620F5" w14:paraId="75F1DB83" w14:textId="77777777">
        <w:trPr>
          <w:trHeight w:val="502"/>
        </w:trPr>
        <w:tc>
          <w:tcPr>
            <w:tcW w:w="10800" w:type="dxa"/>
            <w:tcBorders>
              <w:top w:val="single" w:sz="8" w:space="0" w:color="000000"/>
              <w:left w:val="single" w:sz="18" w:space="0" w:color="000000"/>
              <w:right w:val="single" w:sz="18" w:space="0" w:color="000000"/>
            </w:tcBorders>
          </w:tcPr>
          <w:p w14:paraId="75F1DB82" w14:textId="77777777" w:rsidR="003620F5" w:rsidRDefault="003620F5">
            <w:pPr>
              <w:pStyle w:val="TableParagraph"/>
              <w:rPr>
                <w:rFonts w:ascii="Times New Roman"/>
              </w:rPr>
            </w:pPr>
          </w:p>
        </w:tc>
      </w:tr>
      <w:tr w:rsidR="003620F5" w14:paraId="75F1DB85" w14:textId="77777777">
        <w:trPr>
          <w:trHeight w:val="507"/>
        </w:trPr>
        <w:tc>
          <w:tcPr>
            <w:tcW w:w="10800" w:type="dxa"/>
            <w:tcBorders>
              <w:left w:val="single" w:sz="18" w:space="0" w:color="000000"/>
              <w:bottom w:val="single" w:sz="8" w:space="0" w:color="000000"/>
              <w:right w:val="single" w:sz="18" w:space="0" w:color="000000"/>
            </w:tcBorders>
          </w:tcPr>
          <w:p w14:paraId="75F1DB84" w14:textId="77777777" w:rsidR="003620F5" w:rsidRDefault="003A5F03">
            <w:pPr>
              <w:pStyle w:val="TableParagraph"/>
              <w:spacing w:line="252" w:lineRule="exact"/>
              <w:ind w:left="1259" w:right="85" w:hanging="360"/>
            </w:pPr>
            <w:r>
              <w:t>M.</w:t>
            </w:r>
            <w:r>
              <w:rPr>
                <w:spacing w:val="48"/>
              </w:rPr>
              <w:t xml:space="preserve"> </w:t>
            </w:r>
            <w:r>
              <w:t>If</w:t>
            </w:r>
            <w:r>
              <w:rPr>
                <w:spacing w:val="-1"/>
              </w:rPr>
              <w:t xml:space="preserve"> </w:t>
            </w:r>
            <w:r>
              <w:t>the</w:t>
            </w:r>
            <w:r>
              <w:rPr>
                <w:spacing w:val="-4"/>
              </w:rPr>
              <w:t xml:space="preserve"> </w:t>
            </w:r>
            <w:r>
              <w:t>person</w:t>
            </w:r>
            <w:r>
              <w:rPr>
                <w:spacing w:val="-4"/>
              </w:rPr>
              <w:t xml:space="preserve"> </w:t>
            </w:r>
            <w:r>
              <w:t>attends</w:t>
            </w:r>
            <w:r>
              <w:rPr>
                <w:spacing w:val="-3"/>
              </w:rPr>
              <w:t xml:space="preserve"> </w:t>
            </w:r>
            <w:r>
              <w:t>a</w:t>
            </w:r>
            <w:r>
              <w:rPr>
                <w:spacing w:val="-2"/>
              </w:rPr>
              <w:t xml:space="preserve"> </w:t>
            </w:r>
            <w:r>
              <w:t>day</w:t>
            </w:r>
            <w:r>
              <w:rPr>
                <w:spacing w:val="-1"/>
              </w:rPr>
              <w:t xml:space="preserve"> </w:t>
            </w:r>
            <w:r>
              <w:t>program, what</w:t>
            </w:r>
            <w:r>
              <w:rPr>
                <w:spacing w:val="1"/>
              </w:rPr>
              <w:t xml:space="preserve"> </w:t>
            </w:r>
            <w:r>
              <w:t>outcomes</w:t>
            </w:r>
            <w:r>
              <w:rPr>
                <w:spacing w:val="-1"/>
              </w:rPr>
              <w:t xml:space="preserve"> </w:t>
            </w:r>
            <w:r>
              <w:t>are</w:t>
            </w:r>
            <w:r>
              <w:rPr>
                <w:spacing w:val="-3"/>
              </w:rPr>
              <w:t xml:space="preserve"> </w:t>
            </w:r>
            <w:r>
              <w:t>monitored</w:t>
            </w:r>
            <w:r>
              <w:rPr>
                <w:spacing w:val="-4"/>
              </w:rPr>
              <w:t xml:space="preserve"> </w:t>
            </w:r>
            <w:r>
              <w:t>regularly by</w:t>
            </w:r>
            <w:r>
              <w:rPr>
                <w:spacing w:val="-4"/>
              </w:rPr>
              <w:t xml:space="preserve"> </w:t>
            </w:r>
            <w:r>
              <w:t>staff</w:t>
            </w:r>
            <w:r>
              <w:rPr>
                <w:spacing w:val="-2"/>
              </w:rPr>
              <w:t xml:space="preserve"> </w:t>
            </w:r>
            <w:r>
              <w:t>(frequency</w:t>
            </w:r>
            <w:r>
              <w:rPr>
                <w:spacing w:val="-58"/>
              </w:rPr>
              <w:t xml:space="preserve"> </w:t>
            </w:r>
            <w:r>
              <w:t>of</w:t>
            </w:r>
            <w:r>
              <w:rPr>
                <w:spacing w:val="1"/>
              </w:rPr>
              <w:t xml:space="preserve"> </w:t>
            </w:r>
            <w:r>
              <w:t>behaviors, skills</w:t>
            </w:r>
            <w:r>
              <w:rPr>
                <w:spacing w:val="1"/>
              </w:rPr>
              <w:t xml:space="preserve"> </w:t>
            </w:r>
            <w:r>
              <w:t>learned,</w:t>
            </w:r>
            <w:r>
              <w:rPr>
                <w:spacing w:val="1"/>
              </w:rPr>
              <w:t xml:space="preserve"> </w:t>
            </w:r>
            <w:r>
              <w:t>activity</w:t>
            </w:r>
            <w:r>
              <w:rPr>
                <w:spacing w:val="1"/>
              </w:rPr>
              <w:t xml:space="preserve"> </w:t>
            </w:r>
            <w:r>
              <w:t>patterns)?</w:t>
            </w:r>
          </w:p>
        </w:tc>
      </w:tr>
      <w:tr w:rsidR="003620F5" w14:paraId="75F1DB87" w14:textId="77777777">
        <w:trPr>
          <w:trHeight w:val="505"/>
        </w:trPr>
        <w:tc>
          <w:tcPr>
            <w:tcW w:w="10800" w:type="dxa"/>
            <w:tcBorders>
              <w:top w:val="single" w:sz="8" w:space="0" w:color="000000"/>
              <w:left w:val="single" w:sz="18" w:space="0" w:color="000000"/>
              <w:right w:val="single" w:sz="18" w:space="0" w:color="000000"/>
            </w:tcBorders>
          </w:tcPr>
          <w:p w14:paraId="75F1DB86" w14:textId="77777777" w:rsidR="003620F5" w:rsidRDefault="003620F5">
            <w:pPr>
              <w:pStyle w:val="TableParagraph"/>
              <w:rPr>
                <w:rFonts w:ascii="Times New Roman"/>
              </w:rPr>
            </w:pPr>
          </w:p>
        </w:tc>
      </w:tr>
      <w:tr w:rsidR="003620F5" w14:paraId="75F1DB89" w14:textId="77777777">
        <w:trPr>
          <w:trHeight w:val="505"/>
        </w:trPr>
        <w:tc>
          <w:tcPr>
            <w:tcW w:w="10800" w:type="dxa"/>
            <w:tcBorders>
              <w:left w:val="single" w:sz="18" w:space="0" w:color="000000"/>
              <w:bottom w:val="single" w:sz="8" w:space="0" w:color="000000"/>
              <w:right w:val="single" w:sz="18" w:space="0" w:color="000000"/>
            </w:tcBorders>
          </w:tcPr>
          <w:p w14:paraId="75F1DB88" w14:textId="77777777" w:rsidR="003620F5" w:rsidRDefault="003A5F03">
            <w:pPr>
              <w:pStyle w:val="TableParagraph"/>
              <w:spacing w:line="254" w:lineRule="exact"/>
              <w:ind w:left="1259" w:hanging="360"/>
            </w:pPr>
            <w:r>
              <w:t>N.</w:t>
            </w:r>
            <w:r>
              <w:rPr>
                <w:spacing w:val="1"/>
              </w:rPr>
              <w:t xml:space="preserve"> </w:t>
            </w:r>
            <w:r>
              <w:t>If the person does not attend a day program, how do people in the home or other environments</w:t>
            </w:r>
            <w:r>
              <w:rPr>
                <w:spacing w:val="-59"/>
              </w:rPr>
              <w:t xml:space="preserve"> </w:t>
            </w:r>
            <w:r>
              <w:t>monitor</w:t>
            </w:r>
            <w:r>
              <w:rPr>
                <w:spacing w:val="-2"/>
              </w:rPr>
              <w:t xml:space="preserve"> </w:t>
            </w:r>
            <w:r>
              <w:t>outcomes?</w:t>
            </w:r>
          </w:p>
        </w:tc>
      </w:tr>
      <w:tr w:rsidR="003620F5" w14:paraId="75F1DB8B" w14:textId="77777777">
        <w:trPr>
          <w:trHeight w:val="502"/>
        </w:trPr>
        <w:tc>
          <w:tcPr>
            <w:tcW w:w="10800" w:type="dxa"/>
            <w:tcBorders>
              <w:top w:val="single" w:sz="8" w:space="0" w:color="000000"/>
              <w:left w:val="single" w:sz="18" w:space="0" w:color="000000"/>
              <w:bottom w:val="single" w:sz="18" w:space="0" w:color="000000"/>
              <w:right w:val="single" w:sz="18" w:space="0" w:color="000000"/>
            </w:tcBorders>
          </w:tcPr>
          <w:p w14:paraId="75F1DB8A" w14:textId="77777777" w:rsidR="003620F5" w:rsidRDefault="003620F5">
            <w:pPr>
              <w:pStyle w:val="TableParagraph"/>
              <w:rPr>
                <w:rFonts w:ascii="Times New Roman"/>
              </w:rPr>
            </w:pPr>
          </w:p>
        </w:tc>
      </w:tr>
    </w:tbl>
    <w:p w14:paraId="75F1DB8C" w14:textId="77777777" w:rsidR="003620F5" w:rsidRDefault="003620F5">
      <w:pPr>
        <w:pStyle w:val="BodyText"/>
        <w:spacing w:before="7"/>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638"/>
        <w:gridCol w:w="7163"/>
      </w:tblGrid>
      <w:tr w:rsidR="003620F5" w14:paraId="75F1DB8E" w14:textId="77777777">
        <w:trPr>
          <w:trHeight w:val="322"/>
        </w:trPr>
        <w:tc>
          <w:tcPr>
            <w:tcW w:w="10801" w:type="dxa"/>
            <w:gridSpan w:val="2"/>
          </w:tcPr>
          <w:p w14:paraId="75F1DB8D" w14:textId="77777777" w:rsidR="003620F5" w:rsidRDefault="003A5F03">
            <w:pPr>
              <w:pStyle w:val="TableParagraph"/>
              <w:tabs>
                <w:tab w:val="left" w:pos="827"/>
              </w:tabs>
              <w:spacing w:line="302" w:lineRule="exact"/>
              <w:ind w:left="107"/>
              <w:rPr>
                <w:b/>
                <w:sz w:val="28"/>
              </w:rPr>
            </w:pPr>
            <w:r>
              <w:rPr>
                <w:b/>
                <w:sz w:val="28"/>
              </w:rPr>
              <w:t>III.</w:t>
            </w:r>
            <w:r>
              <w:rPr>
                <w:b/>
                <w:sz w:val="28"/>
              </w:rPr>
              <w:tab/>
              <w:t>Events</w:t>
            </w:r>
            <w:r>
              <w:rPr>
                <w:b/>
                <w:spacing w:val="-4"/>
                <w:sz w:val="28"/>
              </w:rPr>
              <w:t xml:space="preserve"> </w:t>
            </w:r>
            <w:r>
              <w:rPr>
                <w:b/>
                <w:sz w:val="28"/>
              </w:rPr>
              <w:t>and Situations</w:t>
            </w:r>
            <w:r>
              <w:rPr>
                <w:b/>
                <w:spacing w:val="-1"/>
                <w:sz w:val="28"/>
              </w:rPr>
              <w:t xml:space="preserve"> </w:t>
            </w:r>
            <w:r>
              <w:rPr>
                <w:b/>
                <w:sz w:val="28"/>
              </w:rPr>
              <w:t>that</w:t>
            </w:r>
            <w:r>
              <w:rPr>
                <w:b/>
                <w:spacing w:val="-3"/>
                <w:sz w:val="28"/>
              </w:rPr>
              <w:t xml:space="preserve"> </w:t>
            </w:r>
            <w:r>
              <w:rPr>
                <w:b/>
                <w:sz w:val="28"/>
              </w:rPr>
              <w:t>Predict</w:t>
            </w:r>
            <w:r>
              <w:rPr>
                <w:b/>
                <w:spacing w:val="-3"/>
                <w:sz w:val="28"/>
              </w:rPr>
              <w:t xml:space="preserve"> </w:t>
            </w:r>
            <w:r>
              <w:rPr>
                <w:b/>
                <w:sz w:val="28"/>
              </w:rPr>
              <w:t>Occurrences</w:t>
            </w:r>
            <w:r>
              <w:rPr>
                <w:b/>
                <w:spacing w:val="-5"/>
                <w:sz w:val="28"/>
              </w:rPr>
              <w:t xml:space="preserve"> </w:t>
            </w:r>
            <w:r>
              <w:rPr>
                <w:b/>
                <w:sz w:val="28"/>
              </w:rPr>
              <w:t>of</w:t>
            </w:r>
            <w:r>
              <w:rPr>
                <w:b/>
                <w:spacing w:val="-3"/>
                <w:sz w:val="28"/>
              </w:rPr>
              <w:t xml:space="preserve"> </w:t>
            </w:r>
            <w:r>
              <w:rPr>
                <w:b/>
                <w:sz w:val="28"/>
              </w:rPr>
              <w:t>the</w:t>
            </w:r>
            <w:r>
              <w:rPr>
                <w:b/>
                <w:spacing w:val="-6"/>
                <w:sz w:val="28"/>
              </w:rPr>
              <w:t xml:space="preserve"> </w:t>
            </w:r>
            <w:r>
              <w:rPr>
                <w:b/>
                <w:sz w:val="28"/>
              </w:rPr>
              <w:t>Behavior(s)</w:t>
            </w:r>
          </w:p>
        </w:tc>
      </w:tr>
      <w:tr w:rsidR="003620F5" w14:paraId="75F1DB90" w14:textId="77777777">
        <w:trPr>
          <w:trHeight w:val="313"/>
        </w:trPr>
        <w:tc>
          <w:tcPr>
            <w:tcW w:w="10801" w:type="dxa"/>
            <w:gridSpan w:val="2"/>
            <w:tcBorders>
              <w:bottom w:val="nil"/>
            </w:tcBorders>
          </w:tcPr>
          <w:p w14:paraId="75F1DB8F" w14:textId="77777777" w:rsidR="003620F5" w:rsidRDefault="003A5F03">
            <w:pPr>
              <w:pStyle w:val="TableParagraph"/>
              <w:spacing w:before="1"/>
              <w:ind w:left="899"/>
            </w:pPr>
            <w:r>
              <w:t>A.</w:t>
            </w:r>
            <w:r>
              <w:rPr>
                <w:spacing w:val="27"/>
              </w:rPr>
              <w:t xml:space="preserve"> </w:t>
            </w:r>
            <w:r>
              <w:t>Time</w:t>
            </w:r>
            <w:r>
              <w:rPr>
                <w:spacing w:val="-2"/>
              </w:rPr>
              <w:t xml:space="preserve"> </w:t>
            </w:r>
            <w:r>
              <w:t>of</w:t>
            </w:r>
            <w:r>
              <w:rPr>
                <w:spacing w:val="-3"/>
              </w:rPr>
              <w:t xml:space="preserve"> </w:t>
            </w:r>
            <w:r>
              <w:t>Day:</w:t>
            </w:r>
            <w:r>
              <w:rPr>
                <w:spacing w:val="-2"/>
              </w:rPr>
              <w:t xml:space="preserve"> </w:t>
            </w:r>
            <w:r>
              <w:t>When</w:t>
            </w:r>
            <w:r>
              <w:rPr>
                <w:spacing w:val="-3"/>
              </w:rPr>
              <w:t xml:space="preserve"> </w:t>
            </w:r>
            <w:r>
              <w:t>is</w:t>
            </w:r>
            <w:r>
              <w:rPr>
                <w:spacing w:val="-4"/>
              </w:rPr>
              <w:t xml:space="preserve"> </w:t>
            </w:r>
            <w:r>
              <w:t>the</w:t>
            </w:r>
            <w:r>
              <w:rPr>
                <w:spacing w:val="-2"/>
              </w:rPr>
              <w:t xml:space="preserve"> </w:t>
            </w:r>
            <w:r>
              <w:t>behavior(s)</w:t>
            </w:r>
            <w:r>
              <w:rPr>
                <w:spacing w:val="-3"/>
              </w:rPr>
              <w:t xml:space="preserve"> </w:t>
            </w:r>
            <w:r>
              <w:t>most</w:t>
            </w:r>
            <w:r>
              <w:rPr>
                <w:spacing w:val="1"/>
              </w:rPr>
              <w:t xml:space="preserve"> </w:t>
            </w:r>
            <w:r>
              <w:t>likely</w:t>
            </w:r>
            <w:r>
              <w:rPr>
                <w:spacing w:val="-4"/>
              </w:rPr>
              <w:t xml:space="preserve"> </w:t>
            </w:r>
            <w:r>
              <w:t>and</w:t>
            </w:r>
            <w:r>
              <w:rPr>
                <w:spacing w:val="-2"/>
              </w:rPr>
              <w:t xml:space="preserve"> </w:t>
            </w:r>
            <w:r>
              <w:t>least likely</w:t>
            </w:r>
            <w:r>
              <w:rPr>
                <w:spacing w:val="-3"/>
              </w:rPr>
              <w:t xml:space="preserve"> </w:t>
            </w:r>
            <w:r>
              <w:t>to</w:t>
            </w:r>
            <w:r>
              <w:rPr>
                <w:spacing w:val="-2"/>
              </w:rPr>
              <w:t xml:space="preserve"> </w:t>
            </w:r>
            <w:r>
              <w:t>occur?</w:t>
            </w:r>
          </w:p>
        </w:tc>
      </w:tr>
      <w:tr w:rsidR="003620F5" w14:paraId="75F1DB93" w14:textId="77777777">
        <w:trPr>
          <w:trHeight w:val="358"/>
        </w:trPr>
        <w:tc>
          <w:tcPr>
            <w:tcW w:w="3638" w:type="dxa"/>
            <w:tcBorders>
              <w:top w:val="nil"/>
              <w:right w:val="nil"/>
            </w:tcBorders>
          </w:tcPr>
          <w:p w14:paraId="75F1DB91" w14:textId="77777777" w:rsidR="003620F5" w:rsidRDefault="003A5F03">
            <w:pPr>
              <w:pStyle w:val="TableParagraph"/>
              <w:spacing w:before="52"/>
              <w:ind w:right="413"/>
              <w:jc w:val="right"/>
            </w:pPr>
            <w:r>
              <w:t>Most</w:t>
            </w:r>
            <w:r>
              <w:rPr>
                <w:spacing w:val="-2"/>
              </w:rPr>
              <w:t xml:space="preserve"> </w:t>
            </w:r>
            <w:r>
              <w:t>Likely</w:t>
            </w:r>
          </w:p>
        </w:tc>
        <w:tc>
          <w:tcPr>
            <w:tcW w:w="7163" w:type="dxa"/>
            <w:tcBorders>
              <w:top w:val="nil"/>
              <w:left w:val="nil"/>
            </w:tcBorders>
          </w:tcPr>
          <w:p w14:paraId="75F1DB92" w14:textId="77777777" w:rsidR="003620F5" w:rsidRDefault="003A5F03">
            <w:pPr>
              <w:pStyle w:val="TableParagraph"/>
              <w:spacing w:before="52"/>
              <w:ind w:left="459"/>
            </w:pPr>
            <w:r>
              <w:t>Least</w:t>
            </w:r>
            <w:r>
              <w:rPr>
                <w:spacing w:val="-4"/>
              </w:rPr>
              <w:t xml:space="preserve"> </w:t>
            </w:r>
            <w:r>
              <w:t>Likely</w:t>
            </w:r>
          </w:p>
        </w:tc>
      </w:tr>
      <w:tr w:rsidR="003620F5" w14:paraId="75F1DB95" w14:textId="77777777">
        <w:trPr>
          <w:trHeight w:val="311"/>
        </w:trPr>
        <w:tc>
          <w:tcPr>
            <w:tcW w:w="10801" w:type="dxa"/>
            <w:gridSpan w:val="2"/>
            <w:tcBorders>
              <w:bottom w:val="nil"/>
            </w:tcBorders>
          </w:tcPr>
          <w:p w14:paraId="75F1DB94" w14:textId="77777777" w:rsidR="003620F5" w:rsidRDefault="003A5F03">
            <w:pPr>
              <w:pStyle w:val="TableParagraph"/>
              <w:spacing w:line="250" w:lineRule="exact"/>
              <w:ind w:left="899"/>
            </w:pPr>
            <w:r>
              <w:t>B.</w:t>
            </w:r>
            <w:r>
              <w:rPr>
                <w:spacing w:val="26"/>
              </w:rPr>
              <w:t xml:space="preserve"> </w:t>
            </w:r>
            <w:r>
              <w:t>Setting:</w:t>
            </w:r>
            <w:r>
              <w:rPr>
                <w:spacing w:val="-4"/>
              </w:rPr>
              <w:t xml:space="preserve"> </w:t>
            </w:r>
            <w:r>
              <w:t>Where</w:t>
            </w:r>
            <w:r>
              <w:rPr>
                <w:spacing w:val="-2"/>
              </w:rPr>
              <w:t xml:space="preserve"> </w:t>
            </w:r>
            <w:r>
              <w:t>is</w:t>
            </w:r>
            <w:r>
              <w:rPr>
                <w:spacing w:val="-4"/>
              </w:rPr>
              <w:t xml:space="preserve"> </w:t>
            </w:r>
            <w:r>
              <w:t>the</w:t>
            </w:r>
            <w:r>
              <w:rPr>
                <w:spacing w:val="-4"/>
              </w:rPr>
              <w:t xml:space="preserve"> </w:t>
            </w:r>
            <w:r>
              <w:t>behavior most</w:t>
            </w:r>
            <w:r>
              <w:rPr>
                <w:spacing w:val="-2"/>
              </w:rPr>
              <w:t xml:space="preserve"> </w:t>
            </w:r>
            <w:r>
              <w:t>likely</w:t>
            </w:r>
            <w:r>
              <w:rPr>
                <w:spacing w:val="-1"/>
              </w:rPr>
              <w:t xml:space="preserve"> </w:t>
            </w:r>
            <w:r>
              <w:t>and</w:t>
            </w:r>
            <w:r>
              <w:rPr>
                <w:spacing w:val="-2"/>
              </w:rPr>
              <w:t xml:space="preserve"> </w:t>
            </w:r>
            <w:r>
              <w:t>least likely</w:t>
            </w:r>
            <w:r>
              <w:rPr>
                <w:spacing w:val="-4"/>
              </w:rPr>
              <w:t xml:space="preserve"> </w:t>
            </w:r>
            <w:r>
              <w:t>to</w:t>
            </w:r>
            <w:r>
              <w:rPr>
                <w:spacing w:val="-2"/>
              </w:rPr>
              <w:t xml:space="preserve"> </w:t>
            </w:r>
            <w:r>
              <w:t>occur?</w:t>
            </w:r>
          </w:p>
        </w:tc>
      </w:tr>
      <w:tr w:rsidR="003620F5" w14:paraId="75F1DB98" w14:textId="77777777">
        <w:trPr>
          <w:trHeight w:val="454"/>
        </w:trPr>
        <w:tc>
          <w:tcPr>
            <w:tcW w:w="3638" w:type="dxa"/>
            <w:tcBorders>
              <w:top w:val="nil"/>
              <w:right w:val="nil"/>
            </w:tcBorders>
          </w:tcPr>
          <w:p w14:paraId="75F1DB96" w14:textId="77777777" w:rsidR="003620F5" w:rsidRDefault="003A5F03">
            <w:pPr>
              <w:pStyle w:val="TableParagraph"/>
              <w:spacing w:before="55"/>
              <w:ind w:right="414"/>
              <w:jc w:val="right"/>
            </w:pPr>
            <w:r>
              <w:t>Most</w:t>
            </w:r>
            <w:r>
              <w:rPr>
                <w:spacing w:val="-2"/>
              </w:rPr>
              <w:t xml:space="preserve"> </w:t>
            </w:r>
            <w:r>
              <w:t>Likely</w:t>
            </w:r>
          </w:p>
        </w:tc>
        <w:tc>
          <w:tcPr>
            <w:tcW w:w="7163" w:type="dxa"/>
            <w:tcBorders>
              <w:top w:val="nil"/>
              <w:left w:val="nil"/>
            </w:tcBorders>
          </w:tcPr>
          <w:p w14:paraId="75F1DB97" w14:textId="77777777" w:rsidR="003620F5" w:rsidRDefault="003A5F03">
            <w:pPr>
              <w:pStyle w:val="TableParagraph"/>
              <w:spacing w:before="55"/>
              <w:ind w:left="457"/>
            </w:pPr>
            <w:r>
              <w:t>Least</w:t>
            </w:r>
            <w:r>
              <w:rPr>
                <w:spacing w:val="-4"/>
              </w:rPr>
              <w:t xml:space="preserve"> </w:t>
            </w:r>
            <w:r>
              <w:t>Likely</w:t>
            </w:r>
          </w:p>
        </w:tc>
      </w:tr>
      <w:tr w:rsidR="003620F5" w14:paraId="75F1DB9A" w14:textId="77777777">
        <w:trPr>
          <w:trHeight w:val="308"/>
        </w:trPr>
        <w:tc>
          <w:tcPr>
            <w:tcW w:w="10801" w:type="dxa"/>
            <w:gridSpan w:val="2"/>
            <w:tcBorders>
              <w:bottom w:val="nil"/>
            </w:tcBorders>
          </w:tcPr>
          <w:p w14:paraId="75F1DB99" w14:textId="77777777" w:rsidR="003620F5" w:rsidRDefault="003A5F03">
            <w:pPr>
              <w:pStyle w:val="TableParagraph"/>
              <w:spacing w:line="250" w:lineRule="exact"/>
              <w:ind w:left="899"/>
            </w:pPr>
            <w:r>
              <w:t>C.</w:t>
            </w:r>
            <w:r>
              <w:rPr>
                <w:spacing w:val="14"/>
              </w:rPr>
              <w:t xml:space="preserve"> </w:t>
            </w:r>
            <w:r>
              <w:t>Control:</w:t>
            </w:r>
            <w:r>
              <w:rPr>
                <w:spacing w:val="-3"/>
              </w:rPr>
              <w:t xml:space="preserve"> </w:t>
            </w:r>
            <w:r>
              <w:t>With</w:t>
            </w:r>
            <w:r>
              <w:rPr>
                <w:spacing w:val="-4"/>
              </w:rPr>
              <w:t xml:space="preserve"> </w:t>
            </w:r>
            <w:r>
              <w:t>whom</w:t>
            </w:r>
            <w:r>
              <w:rPr>
                <w:spacing w:val="-3"/>
              </w:rPr>
              <w:t xml:space="preserve"> </w:t>
            </w:r>
            <w:r>
              <w:t>is</w:t>
            </w:r>
            <w:r>
              <w:rPr>
                <w:spacing w:val="-4"/>
              </w:rPr>
              <w:t xml:space="preserve"> </w:t>
            </w:r>
            <w:r>
              <w:t>the</w:t>
            </w:r>
            <w:r>
              <w:rPr>
                <w:spacing w:val="-1"/>
              </w:rPr>
              <w:t xml:space="preserve"> </w:t>
            </w:r>
            <w:r>
              <w:t>behavior</w:t>
            </w:r>
            <w:r>
              <w:rPr>
                <w:spacing w:val="-3"/>
              </w:rPr>
              <w:t xml:space="preserve"> </w:t>
            </w:r>
            <w:r>
              <w:t>most</w:t>
            </w:r>
            <w:r>
              <w:rPr>
                <w:spacing w:val="-1"/>
              </w:rPr>
              <w:t xml:space="preserve"> </w:t>
            </w:r>
            <w:r>
              <w:t>likely</w:t>
            </w:r>
            <w:r>
              <w:rPr>
                <w:spacing w:val="-1"/>
              </w:rPr>
              <w:t xml:space="preserve"> </w:t>
            </w:r>
            <w:r>
              <w:t>and</w:t>
            </w:r>
            <w:r>
              <w:rPr>
                <w:spacing w:val="-2"/>
              </w:rPr>
              <w:t xml:space="preserve"> </w:t>
            </w:r>
            <w:r>
              <w:t>least likely</w:t>
            </w:r>
            <w:r>
              <w:rPr>
                <w:spacing w:val="-4"/>
              </w:rPr>
              <w:t xml:space="preserve"> </w:t>
            </w:r>
            <w:r>
              <w:t>to</w:t>
            </w:r>
            <w:r>
              <w:rPr>
                <w:spacing w:val="-2"/>
              </w:rPr>
              <w:t xml:space="preserve"> </w:t>
            </w:r>
            <w:r>
              <w:t>occur?</w:t>
            </w:r>
          </w:p>
        </w:tc>
      </w:tr>
      <w:tr w:rsidR="003620F5" w14:paraId="75F1DB9D" w14:textId="77777777">
        <w:trPr>
          <w:trHeight w:val="375"/>
        </w:trPr>
        <w:tc>
          <w:tcPr>
            <w:tcW w:w="3638" w:type="dxa"/>
            <w:tcBorders>
              <w:top w:val="nil"/>
              <w:bottom w:val="single" w:sz="12" w:space="0" w:color="000000"/>
              <w:right w:val="nil"/>
            </w:tcBorders>
          </w:tcPr>
          <w:p w14:paraId="75F1DB9B" w14:textId="77777777" w:rsidR="003620F5" w:rsidRDefault="003A5F03">
            <w:pPr>
              <w:pStyle w:val="TableParagraph"/>
              <w:spacing w:before="52"/>
              <w:ind w:right="414"/>
              <w:jc w:val="right"/>
            </w:pPr>
            <w:r>
              <w:t>Most</w:t>
            </w:r>
            <w:r>
              <w:rPr>
                <w:spacing w:val="-2"/>
              </w:rPr>
              <w:t xml:space="preserve"> </w:t>
            </w:r>
            <w:r>
              <w:t>Likely</w:t>
            </w:r>
          </w:p>
        </w:tc>
        <w:tc>
          <w:tcPr>
            <w:tcW w:w="7163" w:type="dxa"/>
            <w:tcBorders>
              <w:top w:val="nil"/>
              <w:left w:val="nil"/>
              <w:bottom w:val="single" w:sz="12" w:space="0" w:color="000000"/>
            </w:tcBorders>
          </w:tcPr>
          <w:p w14:paraId="75F1DB9C" w14:textId="77777777" w:rsidR="003620F5" w:rsidRDefault="003A5F03">
            <w:pPr>
              <w:pStyle w:val="TableParagraph"/>
              <w:spacing w:before="52"/>
              <w:ind w:left="457"/>
            </w:pPr>
            <w:r>
              <w:t>Least</w:t>
            </w:r>
            <w:r>
              <w:rPr>
                <w:spacing w:val="-4"/>
              </w:rPr>
              <w:t xml:space="preserve"> </w:t>
            </w:r>
            <w:r>
              <w:t>Likely</w:t>
            </w:r>
          </w:p>
        </w:tc>
      </w:tr>
      <w:tr w:rsidR="003620F5" w14:paraId="75F1DB9F" w14:textId="77777777">
        <w:trPr>
          <w:trHeight w:val="366"/>
        </w:trPr>
        <w:tc>
          <w:tcPr>
            <w:tcW w:w="10801" w:type="dxa"/>
            <w:gridSpan w:val="2"/>
            <w:tcBorders>
              <w:top w:val="single" w:sz="12" w:space="0" w:color="000000"/>
              <w:bottom w:val="nil"/>
            </w:tcBorders>
          </w:tcPr>
          <w:p w14:paraId="75F1DB9E" w14:textId="77777777" w:rsidR="003620F5" w:rsidRDefault="003A5F03">
            <w:pPr>
              <w:pStyle w:val="TableParagraph"/>
              <w:spacing w:before="2"/>
              <w:ind w:left="899"/>
            </w:pPr>
            <w:r>
              <w:t>D.</w:t>
            </w:r>
            <w:r>
              <w:rPr>
                <w:spacing w:val="14"/>
              </w:rPr>
              <w:t xml:space="preserve"> </w:t>
            </w:r>
            <w:r>
              <w:t>What</w:t>
            </w:r>
            <w:r>
              <w:rPr>
                <w:spacing w:val="-4"/>
              </w:rPr>
              <w:t xml:space="preserve"> </w:t>
            </w:r>
            <w:r>
              <w:t>activity</w:t>
            </w:r>
            <w:r>
              <w:rPr>
                <w:spacing w:val="-4"/>
              </w:rPr>
              <w:t xml:space="preserve"> </w:t>
            </w:r>
            <w:r>
              <w:t>is</w:t>
            </w:r>
            <w:r>
              <w:rPr>
                <w:spacing w:val="-4"/>
              </w:rPr>
              <w:t xml:space="preserve"> </w:t>
            </w:r>
            <w:r>
              <w:t>most likely</w:t>
            </w:r>
            <w:r>
              <w:rPr>
                <w:spacing w:val="-1"/>
              </w:rPr>
              <w:t xml:space="preserve"> </w:t>
            </w:r>
            <w:r>
              <w:t>and</w:t>
            </w:r>
            <w:r>
              <w:rPr>
                <w:spacing w:val="-3"/>
              </w:rPr>
              <w:t xml:space="preserve"> </w:t>
            </w:r>
            <w:r>
              <w:t>least likely</w:t>
            </w:r>
            <w:r>
              <w:rPr>
                <w:spacing w:val="-1"/>
              </w:rPr>
              <w:t xml:space="preserve"> </w:t>
            </w:r>
            <w:r>
              <w:t>to</w:t>
            </w:r>
            <w:r>
              <w:rPr>
                <w:spacing w:val="-4"/>
              </w:rPr>
              <w:t xml:space="preserve"> </w:t>
            </w:r>
            <w:r>
              <w:t>produce</w:t>
            </w:r>
            <w:r>
              <w:rPr>
                <w:spacing w:val="-3"/>
              </w:rPr>
              <w:t xml:space="preserve"> </w:t>
            </w:r>
            <w:r>
              <w:t>the</w:t>
            </w:r>
            <w:r>
              <w:rPr>
                <w:spacing w:val="-4"/>
              </w:rPr>
              <w:t xml:space="preserve"> </w:t>
            </w:r>
            <w:r>
              <w:t>behavior(s)?</w:t>
            </w:r>
          </w:p>
        </w:tc>
      </w:tr>
      <w:tr w:rsidR="003620F5" w14:paraId="75F1DBA2" w14:textId="77777777">
        <w:trPr>
          <w:trHeight w:val="411"/>
        </w:trPr>
        <w:tc>
          <w:tcPr>
            <w:tcW w:w="3638" w:type="dxa"/>
            <w:tcBorders>
              <w:top w:val="nil"/>
              <w:right w:val="nil"/>
            </w:tcBorders>
          </w:tcPr>
          <w:p w14:paraId="75F1DBA0" w14:textId="77777777" w:rsidR="003620F5" w:rsidRDefault="003A5F03">
            <w:pPr>
              <w:pStyle w:val="TableParagraph"/>
              <w:spacing w:before="105"/>
              <w:ind w:right="413"/>
              <w:jc w:val="right"/>
            </w:pPr>
            <w:r>
              <w:t>Most</w:t>
            </w:r>
            <w:r>
              <w:rPr>
                <w:spacing w:val="-2"/>
              </w:rPr>
              <w:t xml:space="preserve"> </w:t>
            </w:r>
            <w:r>
              <w:t>Likely</w:t>
            </w:r>
          </w:p>
        </w:tc>
        <w:tc>
          <w:tcPr>
            <w:tcW w:w="7163" w:type="dxa"/>
            <w:tcBorders>
              <w:top w:val="nil"/>
              <w:left w:val="nil"/>
            </w:tcBorders>
          </w:tcPr>
          <w:p w14:paraId="75F1DBA1" w14:textId="77777777" w:rsidR="003620F5" w:rsidRDefault="003A5F03">
            <w:pPr>
              <w:pStyle w:val="TableParagraph"/>
              <w:spacing w:before="105"/>
              <w:ind w:left="459"/>
            </w:pPr>
            <w:r>
              <w:t>Least</w:t>
            </w:r>
            <w:r>
              <w:rPr>
                <w:spacing w:val="-4"/>
              </w:rPr>
              <w:t xml:space="preserve"> </w:t>
            </w:r>
            <w:r>
              <w:t>Likely</w:t>
            </w:r>
          </w:p>
        </w:tc>
      </w:tr>
      <w:tr w:rsidR="003620F5" w14:paraId="75F1DBA4" w14:textId="77777777">
        <w:trPr>
          <w:trHeight w:val="757"/>
        </w:trPr>
        <w:tc>
          <w:tcPr>
            <w:tcW w:w="10801" w:type="dxa"/>
            <w:gridSpan w:val="2"/>
            <w:tcBorders>
              <w:bottom w:val="single" w:sz="8" w:space="0" w:color="000000"/>
            </w:tcBorders>
          </w:tcPr>
          <w:p w14:paraId="75F1DBA3" w14:textId="77777777" w:rsidR="003620F5" w:rsidRDefault="003A5F03">
            <w:pPr>
              <w:pStyle w:val="TableParagraph"/>
              <w:spacing w:line="252" w:lineRule="exact"/>
              <w:ind w:left="1259" w:hanging="360"/>
            </w:pPr>
            <w:r>
              <w:t>E.</w:t>
            </w:r>
            <w:r>
              <w:rPr>
                <w:spacing w:val="1"/>
              </w:rPr>
              <w:t xml:space="preserve"> </w:t>
            </w:r>
            <w:r>
              <w:t xml:space="preserve">Are </w:t>
            </w:r>
            <w:proofErr w:type="gramStart"/>
            <w:r>
              <w:t>there</w:t>
            </w:r>
            <w:proofErr w:type="gramEnd"/>
            <w:r>
              <w:t xml:space="preserve"> particular situations, events, etc., that are not listed previously that “set off” the</w:t>
            </w:r>
            <w:r>
              <w:rPr>
                <w:spacing w:val="1"/>
              </w:rPr>
              <w:t xml:space="preserve"> </w:t>
            </w:r>
            <w:r>
              <w:t>behavior(s)</w:t>
            </w:r>
            <w:r>
              <w:rPr>
                <w:spacing w:val="-8"/>
              </w:rPr>
              <w:t xml:space="preserve"> </w:t>
            </w:r>
            <w:r>
              <w:t>that</w:t>
            </w:r>
            <w:r>
              <w:rPr>
                <w:spacing w:val="-6"/>
              </w:rPr>
              <w:t xml:space="preserve"> </w:t>
            </w:r>
            <w:r>
              <w:t>cause</w:t>
            </w:r>
            <w:r>
              <w:rPr>
                <w:spacing w:val="-7"/>
              </w:rPr>
              <w:t xml:space="preserve"> </w:t>
            </w:r>
            <w:r>
              <w:t>concern</w:t>
            </w:r>
            <w:r>
              <w:rPr>
                <w:spacing w:val="-7"/>
              </w:rPr>
              <w:t xml:space="preserve"> </w:t>
            </w:r>
            <w:r>
              <w:t>(particular</w:t>
            </w:r>
            <w:r>
              <w:rPr>
                <w:spacing w:val="-3"/>
              </w:rPr>
              <w:t xml:space="preserve"> </w:t>
            </w:r>
            <w:r>
              <w:t>demands,</w:t>
            </w:r>
            <w:r>
              <w:rPr>
                <w:spacing w:val="-3"/>
              </w:rPr>
              <w:t xml:space="preserve"> </w:t>
            </w:r>
            <w:r>
              <w:t>interruptions,</w:t>
            </w:r>
            <w:r>
              <w:rPr>
                <w:spacing w:val="-5"/>
              </w:rPr>
              <w:t xml:space="preserve"> </w:t>
            </w:r>
            <w:r>
              <w:t>transitions,</w:t>
            </w:r>
            <w:r>
              <w:rPr>
                <w:spacing w:val="-3"/>
              </w:rPr>
              <w:t xml:space="preserve"> </w:t>
            </w:r>
            <w:r>
              <w:t>delays,</w:t>
            </w:r>
            <w:r>
              <w:rPr>
                <w:spacing w:val="-3"/>
              </w:rPr>
              <w:t xml:space="preserve"> </w:t>
            </w:r>
            <w:r>
              <w:t>being</w:t>
            </w:r>
            <w:r>
              <w:rPr>
                <w:spacing w:val="-58"/>
              </w:rPr>
              <w:t xml:space="preserve"> </w:t>
            </w:r>
            <w:r>
              <w:t>ignored,</w:t>
            </w:r>
            <w:r>
              <w:rPr>
                <w:spacing w:val="1"/>
              </w:rPr>
              <w:t xml:space="preserve"> </w:t>
            </w:r>
            <w:r>
              <w:t>etc.)?</w:t>
            </w:r>
          </w:p>
        </w:tc>
      </w:tr>
      <w:tr w:rsidR="003620F5" w14:paraId="75F1DBA6" w14:textId="77777777">
        <w:trPr>
          <w:trHeight w:val="505"/>
        </w:trPr>
        <w:tc>
          <w:tcPr>
            <w:tcW w:w="10801" w:type="dxa"/>
            <w:gridSpan w:val="2"/>
            <w:tcBorders>
              <w:top w:val="single" w:sz="8" w:space="0" w:color="000000"/>
              <w:bottom w:val="single" w:sz="12" w:space="0" w:color="000000"/>
            </w:tcBorders>
          </w:tcPr>
          <w:p w14:paraId="75F1DBA5" w14:textId="77777777" w:rsidR="003620F5" w:rsidRDefault="003620F5">
            <w:pPr>
              <w:pStyle w:val="TableParagraph"/>
              <w:rPr>
                <w:rFonts w:ascii="Times New Roman"/>
              </w:rPr>
            </w:pPr>
          </w:p>
        </w:tc>
      </w:tr>
      <w:tr w:rsidR="003620F5" w14:paraId="75F1DBA8" w14:textId="77777777">
        <w:trPr>
          <w:trHeight w:val="505"/>
        </w:trPr>
        <w:tc>
          <w:tcPr>
            <w:tcW w:w="10801" w:type="dxa"/>
            <w:gridSpan w:val="2"/>
            <w:tcBorders>
              <w:top w:val="single" w:sz="12" w:space="0" w:color="000000"/>
              <w:bottom w:val="single" w:sz="8" w:space="0" w:color="000000"/>
            </w:tcBorders>
          </w:tcPr>
          <w:p w14:paraId="75F1DBA7" w14:textId="77777777" w:rsidR="003620F5" w:rsidRDefault="003A5F03">
            <w:pPr>
              <w:pStyle w:val="TableParagraph"/>
              <w:spacing w:line="252" w:lineRule="exact"/>
              <w:ind w:left="1259" w:hanging="360"/>
            </w:pPr>
            <w:r>
              <w:t>F.</w:t>
            </w:r>
            <w:r>
              <w:rPr>
                <w:spacing w:val="38"/>
              </w:rPr>
              <w:t xml:space="preserve"> </w:t>
            </w:r>
            <w:r>
              <w:t>What</w:t>
            </w:r>
            <w:r>
              <w:rPr>
                <w:spacing w:val="-3"/>
              </w:rPr>
              <w:t xml:space="preserve"> </w:t>
            </w:r>
            <w:r>
              <w:t>would</w:t>
            </w:r>
            <w:r>
              <w:rPr>
                <w:spacing w:val="-1"/>
              </w:rPr>
              <w:t xml:space="preserve"> </w:t>
            </w:r>
            <w:r>
              <w:t>be</w:t>
            </w:r>
            <w:r>
              <w:rPr>
                <w:spacing w:val="-4"/>
              </w:rPr>
              <w:t xml:space="preserve"> </w:t>
            </w:r>
            <w:r>
              <w:t>the</w:t>
            </w:r>
            <w:r>
              <w:rPr>
                <w:spacing w:val="-1"/>
              </w:rPr>
              <w:t xml:space="preserve"> </w:t>
            </w:r>
            <w:r>
              <w:t>one</w:t>
            </w:r>
            <w:r>
              <w:rPr>
                <w:spacing w:val="-4"/>
              </w:rPr>
              <w:t xml:space="preserve"> </w:t>
            </w:r>
            <w:r>
              <w:t>thing</w:t>
            </w:r>
            <w:r>
              <w:rPr>
                <w:spacing w:val="-1"/>
              </w:rPr>
              <w:t xml:space="preserve"> </w:t>
            </w:r>
            <w:r>
              <w:t>you</w:t>
            </w:r>
            <w:r>
              <w:rPr>
                <w:spacing w:val="-2"/>
              </w:rPr>
              <w:t xml:space="preserve"> </w:t>
            </w:r>
            <w:r>
              <w:t>could</w:t>
            </w:r>
            <w:r>
              <w:rPr>
                <w:spacing w:val="-1"/>
              </w:rPr>
              <w:t xml:space="preserve"> </w:t>
            </w:r>
            <w:r>
              <w:t>do</w:t>
            </w:r>
            <w:r>
              <w:rPr>
                <w:spacing w:val="-3"/>
              </w:rPr>
              <w:t xml:space="preserve"> </w:t>
            </w:r>
            <w:r>
              <w:t>that would</w:t>
            </w:r>
            <w:r>
              <w:rPr>
                <w:spacing w:val="-1"/>
              </w:rPr>
              <w:t xml:space="preserve"> </w:t>
            </w:r>
            <w:r>
              <w:t>be</w:t>
            </w:r>
            <w:r>
              <w:rPr>
                <w:spacing w:val="-2"/>
              </w:rPr>
              <w:t xml:space="preserve"> </w:t>
            </w:r>
            <w:r>
              <w:t>most</w:t>
            </w:r>
            <w:r>
              <w:rPr>
                <w:spacing w:val="-1"/>
              </w:rPr>
              <w:t xml:space="preserve"> </w:t>
            </w:r>
            <w:r>
              <w:t>likely</w:t>
            </w:r>
            <w:r>
              <w:rPr>
                <w:spacing w:val="-1"/>
              </w:rPr>
              <w:t xml:space="preserve"> </w:t>
            </w:r>
            <w:r>
              <w:t>to</w:t>
            </w:r>
            <w:r>
              <w:rPr>
                <w:spacing w:val="-3"/>
              </w:rPr>
              <w:t xml:space="preserve"> </w:t>
            </w:r>
            <w:r>
              <w:t>make</w:t>
            </w:r>
            <w:r>
              <w:rPr>
                <w:spacing w:val="-2"/>
              </w:rPr>
              <w:t xml:space="preserve"> </w:t>
            </w:r>
            <w:r>
              <w:t>the</w:t>
            </w:r>
            <w:r>
              <w:rPr>
                <w:spacing w:val="-3"/>
              </w:rPr>
              <w:t xml:space="preserve"> </w:t>
            </w:r>
            <w:r>
              <w:t>undesirable</w:t>
            </w:r>
            <w:r>
              <w:rPr>
                <w:spacing w:val="-59"/>
              </w:rPr>
              <w:t xml:space="preserve"> </w:t>
            </w:r>
            <w:r>
              <w:t>behavior(s)</w:t>
            </w:r>
            <w:r>
              <w:rPr>
                <w:spacing w:val="-2"/>
              </w:rPr>
              <w:t xml:space="preserve"> </w:t>
            </w:r>
            <w:r>
              <w:t>occur?</w:t>
            </w:r>
          </w:p>
        </w:tc>
      </w:tr>
      <w:tr w:rsidR="003620F5" w14:paraId="75F1DBAA" w14:textId="77777777">
        <w:trPr>
          <w:trHeight w:val="464"/>
        </w:trPr>
        <w:tc>
          <w:tcPr>
            <w:tcW w:w="10801" w:type="dxa"/>
            <w:gridSpan w:val="2"/>
            <w:tcBorders>
              <w:top w:val="single" w:sz="8" w:space="0" w:color="000000"/>
            </w:tcBorders>
          </w:tcPr>
          <w:p w14:paraId="75F1DBA9" w14:textId="77777777" w:rsidR="003620F5" w:rsidRDefault="003620F5">
            <w:pPr>
              <w:pStyle w:val="TableParagraph"/>
              <w:rPr>
                <w:rFonts w:ascii="Times New Roman"/>
              </w:rPr>
            </w:pPr>
          </w:p>
        </w:tc>
      </w:tr>
    </w:tbl>
    <w:p w14:paraId="75F1DBAB" w14:textId="77777777" w:rsidR="003620F5" w:rsidRDefault="003620F5">
      <w:pPr>
        <w:pStyle w:val="BodyText"/>
        <w:spacing w:before="8"/>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20"/>
        <w:gridCol w:w="5580"/>
      </w:tblGrid>
      <w:tr w:rsidR="003620F5" w14:paraId="75F1DBAD" w14:textId="77777777">
        <w:trPr>
          <w:trHeight w:val="322"/>
        </w:trPr>
        <w:tc>
          <w:tcPr>
            <w:tcW w:w="10800" w:type="dxa"/>
            <w:gridSpan w:val="2"/>
          </w:tcPr>
          <w:p w14:paraId="75F1DBAC" w14:textId="77777777" w:rsidR="003620F5" w:rsidRDefault="003A5F03">
            <w:pPr>
              <w:pStyle w:val="TableParagraph"/>
              <w:tabs>
                <w:tab w:val="left" w:pos="827"/>
              </w:tabs>
              <w:spacing w:line="302" w:lineRule="exact"/>
              <w:ind w:left="107"/>
              <w:rPr>
                <w:b/>
                <w:sz w:val="28"/>
              </w:rPr>
            </w:pPr>
            <w:r>
              <w:rPr>
                <w:b/>
                <w:sz w:val="28"/>
              </w:rPr>
              <w:t>IV.</w:t>
            </w:r>
            <w:r>
              <w:rPr>
                <w:b/>
                <w:sz w:val="28"/>
              </w:rPr>
              <w:tab/>
              <w:t>Function</w:t>
            </w:r>
            <w:r>
              <w:rPr>
                <w:b/>
                <w:spacing w:val="-5"/>
                <w:sz w:val="28"/>
              </w:rPr>
              <w:t xml:space="preserve"> </w:t>
            </w:r>
            <w:r>
              <w:rPr>
                <w:b/>
                <w:sz w:val="28"/>
              </w:rPr>
              <w:t>of</w:t>
            </w:r>
            <w:r>
              <w:rPr>
                <w:b/>
                <w:spacing w:val="-2"/>
                <w:sz w:val="28"/>
              </w:rPr>
              <w:t xml:space="preserve"> </w:t>
            </w:r>
            <w:r>
              <w:rPr>
                <w:b/>
                <w:sz w:val="28"/>
              </w:rPr>
              <w:t>the</w:t>
            </w:r>
            <w:r>
              <w:rPr>
                <w:b/>
                <w:spacing w:val="-3"/>
                <w:sz w:val="28"/>
              </w:rPr>
              <w:t xml:space="preserve"> </w:t>
            </w:r>
            <w:r>
              <w:rPr>
                <w:b/>
                <w:sz w:val="28"/>
              </w:rPr>
              <w:t>Undesirable</w:t>
            </w:r>
            <w:r>
              <w:rPr>
                <w:b/>
                <w:spacing w:val="-5"/>
                <w:sz w:val="28"/>
              </w:rPr>
              <w:t xml:space="preserve"> </w:t>
            </w:r>
            <w:r>
              <w:rPr>
                <w:b/>
                <w:sz w:val="28"/>
              </w:rPr>
              <w:t>Behavior(s)</w:t>
            </w:r>
          </w:p>
        </w:tc>
      </w:tr>
      <w:tr w:rsidR="003620F5" w14:paraId="75F1DBAF" w14:textId="77777777">
        <w:trPr>
          <w:trHeight w:val="507"/>
        </w:trPr>
        <w:tc>
          <w:tcPr>
            <w:tcW w:w="10800" w:type="dxa"/>
            <w:gridSpan w:val="2"/>
            <w:tcBorders>
              <w:bottom w:val="single" w:sz="12" w:space="0" w:color="000000"/>
            </w:tcBorders>
          </w:tcPr>
          <w:p w14:paraId="75F1DBAE" w14:textId="77777777" w:rsidR="003620F5" w:rsidRDefault="003A5F03">
            <w:pPr>
              <w:pStyle w:val="TableParagraph"/>
              <w:spacing w:line="252" w:lineRule="exact"/>
              <w:ind w:left="1259" w:hanging="360"/>
            </w:pPr>
            <w:r>
              <w:t>A.</w:t>
            </w:r>
            <w:r>
              <w:rPr>
                <w:spacing w:val="1"/>
              </w:rPr>
              <w:t xml:space="preserve"> </w:t>
            </w:r>
            <w:r>
              <w:t>Review each of the behaviors listed in Part I and define the function(s) you believe the behavior</w:t>
            </w:r>
            <w:r>
              <w:rPr>
                <w:spacing w:val="-59"/>
              </w:rPr>
              <w:t xml:space="preserve"> </w:t>
            </w:r>
            <w:r>
              <w:t>serves</w:t>
            </w:r>
            <w:r>
              <w:rPr>
                <w:spacing w:val="-3"/>
              </w:rPr>
              <w:t xml:space="preserve"> </w:t>
            </w:r>
            <w:r>
              <w:t>for</w:t>
            </w:r>
            <w:r>
              <w:rPr>
                <w:spacing w:val="-2"/>
              </w:rPr>
              <w:t xml:space="preserve"> </w:t>
            </w:r>
            <w:r>
              <w:t>the</w:t>
            </w:r>
            <w:r>
              <w:rPr>
                <w:spacing w:val="-1"/>
              </w:rPr>
              <w:t xml:space="preserve"> </w:t>
            </w:r>
            <w:r>
              <w:t>person</w:t>
            </w:r>
            <w:r>
              <w:rPr>
                <w:spacing w:val="-3"/>
              </w:rPr>
              <w:t xml:space="preserve"> </w:t>
            </w:r>
            <w:r>
              <w:t>(i.e.,</w:t>
            </w:r>
            <w:r>
              <w:rPr>
                <w:spacing w:val="-1"/>
              </w:rPr>
              <w:t xml:space="preserve"> </w:t>
            </w:r>
            <w:r>
              <w:t>what</w:t>
            </w:r>
            <w:r>
              <w:rPr>
                <w:spacing w:val="1"/>
              </w:rPr>
              <w:t xml:space="preserve"> </w:t>
            </w:r>
            <w:r>
              <w:t>does he/she</w:t>
            </w:r>
            <w:r>
              <w:rPr>
                <w:spacing w:val="-3"/>
              </w:rPr>
              <w:t xml:space="preserve"> </w:t>
            </w:r>
            <w:r>
              <w:t>get</w:t>
            </w:r>
            <w:r>
              <w:rPr>
                <w:spacing w:val="-4"/>
              </w:rPr>
              <w:t xml:space="preserve"> </w:t>
            </w:r>
            <w:r>
              <w:t>and/or</w:t>
            </w:r>
            <w:r>
              <w:rPr>
                <w:spacing w:val="-2"/>
              </w:rPr>
              <w:t xml:space="preserve"> </w:t>
            </w:r>
            <w:r>
              <w:t>avoid</w:t>
            </w:r>
            <w:r>
              <w:rPr>
                <w:spacing w:val="-1"/>
              </w:rPr>
              <w:t xml:space="preserve"> </w:t>
            </w:r>
            <w:r>
              <w:t>by</w:t>
            </w:r>
            <w:r>
              <w:rPr>
                <w:spacing w:val="-3"/>
              </w:rPr>
              <w:t xml:space="preserve"> </w:t>
            </w:r>
            <w:r>
              <w:t>doing</w:t>
            </w:r>
            <w:r>
              <w:rPr>
                <w:spacing w:val="-1"/>
              </w:rPr>
              <w:t xml:space="preserve"> </w:t>
            </w:r>
            <w:r>
              <w:t>the</w:t>
            </w:r>
            <w:r>
              <w:rPr>
                <w:spacing w:val="-1"/>
              </w:rPr>
              <w:t xml:space="preserve"> </w:t>
            </w:r>
            <w:r>
              <w:t>behavior?).</w:t>
            </w:r>
          </w:p>
        </w:tc>
      </w:tr>
      <w:tr w:rsidR="003620F5" w14:paraId="75F1DBB1" w14:textId="77777777">
        <w:trPr>
          <w:trHeight w:val="253"/>
        </w:trPr>
        <w:tc>
          <w:tcPr>
            <w:tcW w:w="10800" w:type="dxa"/>
            <w:gridSpan w:val="2"/>
            <w:tcBorders>
              <w:top w:val="single" w:sz="12" w:space="0" w:color="000000"/>
              <w:bottom w:val="single" w:sz="12" w:space="0" w:color="000000"/>
            </w:tcBorders>
          </w:tcPr>
          <w:p w14:paraId="75F1DBB0" w14:textId="77777777" w:rsidR="003620F5" w:rsidRDefault="003A5F03">
            <w:pPr>
              <w:pStyle w:val="TableParagraph"/>
              <w:spacing w:line="233" w:lineRule="exact"/>
              <w:ind w:left="963"/>
            </w:pPr>
            <w:r>
              <w:t>Behavior:</w:t>
            </w:r>
          </w:p>
        </w:tc>
      </w:tr>
      <w:tr w:rsidR="003620F5" w14:paraId="75F1DBB4" w14:textId="77777777">
        <w:trPr>
          <w:trHeight w:val="988"/>
        </w:trPr>
        <w:tc>
          <w:tcPr>
            <w:tcW w:w="5220" w:type="dxa"/>
            <w:tcBorders>
              <w:top w:val="single" w:sz="12" w:space="0" w:color="000000"/>
              <w:right w:val="single" w:sz="12" w:space="0" w:color="000000"/>
            </w:tcBorders>
          </w:tcPr>
          <w:p w14:paraId="75F1DBB2" w14:textId="77777777" w:rsidR="003620F5" w:rsidRDefault="003A5F03">
            <w:pPr>
              <w:pStyle w:val="TableParagraph"/>
              <w:spacing w:line="252" w:lineRule="exact"/>
              <w:ind w:left="1837"/>
            </w:pPr>
            <w:r>
              <w:t>What</w:t>
            </w:r>
            <w:r>
              <w:rPr>
                <w:spacing w:val="-2"/>
              </w:rPr>
              <w:t xml:space="preserve"> </w:t>
            </w:r>
            <w:r>
              <w:t>does he/she</w:t>
            </w:r>
            <w:r>
              <w:rPr>
                <w:spacing w:val="-3"/>
              </w:rPr>
              <w:t xml:space="preserve"> </w:t>
            </w:r>
            <w:r>
              <w:t>get?</w:t>
            </w:r>
          </w:p>
        </w:tc>
        <w:tc>
          <w:tcPr>
            <w:tcW w:w="5580" w:type="dxa"/>
            <w:tcBorders>
              <w:top w:val="single" w:sz="12" w:space="0" w:color="000000"/>
              <w:left w:val="single" w:sz="12" w:space="0" w:color="000000"/>
            </w:tcBorders>
          </w:tcPr>
          <w:p w14:paraId="75F1DBB3" w14:textId="77777777" w:rsidR="003620F5" w:rsidRDefault="003A5F03">
            <w:pPr>
              <w:pStyle w:val="TableParagraph"/>
              <w:spacing w:line="252" w:lineRule="exact"/>
              <w:ind w:left="1907"/>
            </w:pPr>
            <w:r>
              <w:t>What</w:t>
            </w:r>
            <w:r>
              <w:rPr>
                <w:spacing w:val="-3"/>
              </w:rPr>
              <w:t xml:space="preserve"> </w:t>
            </w:r>
            <w:r>
              <w:t>does</w:t>
            </w:r>
            <w:r>
              <w:rPr>
                <w:spacing w:val="-1"/>
              </w:rPr>
              <w:t xml:space="preserve"> </w:t>
            </w:r>
            <w:r>
              <w:t>he/she</w:t>
            </w:r>
            <w:r>
              <w:rPr>
                <w:spacing w:val="-4"/>
              </w:rPr>
              <w:t xml:space="preserve"> </w:t>
            </w:r>
            <w:r>
              <w:t>avoid?</w:t>
            </w:r>
          </w:p>
        </w:tc>
      </w:tr>
      <w:tr w:rsidR="003620F5" w14:paraId="75F1DBB6" w14:textId="77777777">
        <w:trPr>
          <w:trHeight w:val="244"/>
        </w:trPr>
        <w:tc>
          <w:tcPr>
            <w:tcW w:w="10800" w:type="dxa"/>
            <w:gridSpan w:val="2"/>
            <w:tcBorders>
              <w:top w:val="single" w:sz="12" w:space="0" w:color="000000"/>
              <w:bottom w:val="single" w:sz="12" w:space="0" w:color="000000"/>
            </w:tcBorders>
            <w:shd w:val="clear" w:color="auto" w:fill="F1F1F1"/>
          </w:tcPr>
          <w:p w14:paraId="75F1DBB5" w14:textId="77777777" w:rsidR="003620F5" w:rsidRDefault="003620F5">
            <w:pPr>
              <w:pStyle w:val="TableParagraph"/>
              <w:rPr>
                <w:rFonts w:ascii="Times New Roman"/>
                <w:sz w:val="16"/>
              </w:rPr>
            </w:pPr>
          </w:p>
        </w:tc>
      </w:tr>
      <w:tr w:rsidR="003620F5" w14:paraId="75F1DBB8" w14:textId="77777777">
        <w:trPr>
          <w:trHeight w:val="253"/>
        </w:trPr>
        <w:tc>
          <w:tcPr>
            <w:tcW w:w="10800" w:type="dxa"/>
            <w:gridSpan w:val="2"/>
            <w:tcBorders>
              <w:top w:val="single" w:sz="12" w:space="0" w:color="000000"/>
              <w:bottom w:val="single" w:sz="12" w:space="0" w:color="000000"/>
            </w:tcBorders>
          </w:tcPr>
          <w:p w14:paraId="75F1DBB7" w14:textId="77777777" w:rsidR="003620F5" w:rsidRDefault="003A5F03">
            <w:pPr>
              <w:pStyle w:val="TableParagraph"/>
              <w:spacing w:before="2" w:line="231" w:lineRule="exact"/>
              <w:ind w:left="963"/>
            </w:pPr>
            <w:r>
              <w:t>Behavior:</w:t>
            </w:r>
          </w:p>
        </w:tc>
      </w:tr>
    </w:tbl>
    <w:p w14:paraId="75F1DBB9" w14:textId="77777777" w:rsidR="003620F5" w:rsidRDefault="003620F5">
      <w:pPr>
        <w:spacing w:line="231" w:lineRule="exact"/>
        <w:sectPr w:rsidR="003620F5">
          <w:type w:val="continuous"/>
          <w:pgSz w:w="12240" w:h="15840"/>
          <w:pgMar w:top="1200" w:right="380" w:bottom="420" w:left="460" w:header="0" w:footer="235" w:gutter="0"/>
          <w:cols w:space="720"/>
        </w:sectPr>
      </w:pPr>
    </w:p>
    <w:tbl>
      <w:tblPr>
        <w:tblW w:w="0" w:type="auto"/>
        <w:tblInd w:w="463" w:type="dxa"/>
        <w:tblLayout w:type="fixed"/>
        <w:tblCellMar>
          <w:left w:w="0" w:type="dxa"/>
          <w:right w:w="0" w:type="dxa"/>
        </w:tblCellMar>
        <w:tblLook w:val="01E0" w:firstRow="1" w:lastRow="1" w:firstColumn="1" w:lastColumn="1" w:noHBand="0" w:noVBand="0"/>
      </w:tblPr>
      <w:tblGrid>
        <w:gridCol w:w="1243"/>
        <w:gridCol w:w="3103"/>
        <w:gridCol w:w="873"/>
        <w:gridCol w:w="584"/>
        <w:gridCol w:w="1316"/>
        <w:gridCol w:w="1331"/>
        <w:gridCol w:w="2347"/>
      </w:tblGrid>
      <w:tr w:rsidR="003620F5" w14:paraId="75F1DBBC" w14:textId="77777777">
        <w:trPr>
          <w:trHeight w:val="997"/>
        </w:trPr>
        <w:tc>
          <w:tcPr>
            <w:tcW w:w="5219" w:type="dxa"/>
            <w:gridSpan w:val="3"/>
            <w:tcBorders>
              <w:top w:val="single" w:sz="12" w:space="0" w:color="000000"/>
              <w:left w:val="single" w:sz="18" w:space="0" w:color="000000"/>
              <w:bottom w:val="single" w:sz="12" w:space="0" w:color="000000"/>
              <w:right w:val="single" w:sz="12" w:space="0" w:color="000000"/>
            </w:tcBorders>
          </w:tcPr>
          <w:p w14:paraId="75F1DBBA" w14:textId="77777777" w:rsidR="003620F5" w:rsidRDefault="003A5F03">
            <w:pPr>
              <w:pStyle w:val="TableParagraph"/>
              <w:spacing w:before="2"/>
              <w:ind w:left="1837"/>
            </w:pPr>
            <w:r>
              <w:lastRenderedPageBreak/>
              <w:t>What</w:t>
            </w:r>
            <w:r>
              <w:rPr>
                <w:spacing w:val="-2"/>
              </w:rPr>
              <w:t xml:space="preserve"> </w:t>
            </w:r>
            <w:r>
              <w:t>does he/she</w:t>
            </w:r>
            <w:r>
              <w:rPr>
                <w:spacing w:val="-3"/>
              </w:rPr>
              <w:t xml:space="preserve"> </w:t>
            </w:r>
            <w:r>
              <w:t>get?</w:t>
            </w:r>
          </w:p>
        </w:tc>
        <w:tc>
          <w:tcPr>
            <w:tcW w:w="5578" w:type="dxa"/>
            <w:gridSpan w:val="4"/>
            <w:tcBorders>
              <w:top w:val="single" w:sz="12" w:space="0" w:color="000000"/>
              <w:left w:val="single" w:sz="12" w:space="0" w:color="000000"/>
              <w:bottom w:val="single" w:sz="12" w:space="0" w:color="000000"/>
              <w:right w:val="single" w:sz="18" w:space="0" w:color="000000"/>
            </w:tcBorders>
          </w:tcPr>
          <w:p w14:paraId="75F1DBBB" w14:textId="77777777" w:rsidR="003620F5" w:rsidRDefault="003A5F03">
            <w:pPr>
              <w:pStyle w:val="TableParagraph"/>
              <w:spacing w:before="2"/>
              <w:ind w:left="1908"/>
            </w:pPr>
            <w:r>
              <w:t>What</w:t>
            </w:r>
            <w:r>
              <w:rPr>
                <w:spacing w:val="-3"/>
              </w:rPr>
              <w:t xml:space="preserve"> </w:t>
            </w:r>
            <w:r>
              <w:t>does</w:t>
            </w:r>
            <w:r>
              <w:rPr>
                <w:spacing w:val="-1"/>
              </w:rPr>
              <w:t xml:space="preserve"> </w:t>
            </w:r>
            <w:r>
              <w:t>he/she</w:t>
            </w:r>
            <w:r>
              <w:rPr>
                <w:spacing w:val="-4"/>
              </w:rPr>
              <w:t xml:space="preserve"> </w:t>
            </w:r>
            <w:r>
              <w:t>avoid?</w:t>
            </w:r>
          </w:p>
        </w:tc>
      </w:tr>
      <w:tr w:rsidR="003620F5" w14:paraId="75F1DBBE" w14:textId="77777777">
        <w:trPr>
          <w:trHeight w:val="253"/>
        </w:trPr>
        <w:tc>
          <w:tcPr>
            <w:tcW w:w="10797" w:type="dxa"/>
            <w:gridSpan w:val="7"/>
            <w:tcBorders>
              <w:top w:val="single" w:sz="12" w:space="0" w:color="000000"/>
              <w:left w:val="single" w:sz="18" w:space="0" w:color="000000"/>
              <w:bottom w:val="single" w:sz="12" w:space="0" w:color="000000"/>
              <w:right w:val="single" w:sz="18" w:space="0" w:color="000000"/>
            </w:tcBorders>
            <w:shd w:val="clear" w:color="auto" w:fill="F1F1F1"/>
          </w:tcPr>
          <w:p w14:paraId="75F1DBBD" w14:textId="77777777" w:rsidR="003620F5" w:rsidRDefault="003620F5">
            <w:pPr>
              <w:pStyle w:val="TableParagraph"/>
              <w:rPr>
                <w:rFonts w:ascii="Times New Roman"/>
                <w:sz w:val="18"/>
              </w:rPr>
            </w:pPr>
          </w:p>
        </w:tc>
      </w:tr>
      <w:tr w:rsidR="003620F5" w14:paraId="75F1DBC0" w14:textId="77777777">
        <w:trPr>
          <w:trHeight w:val="253"/>
        </w:trPr>
        <w:tc>
          <w:tcPr>
            <w:tcW w:w="10797" w:type="dxa"/>
            <w:gridSpan w:val="7"/>
            <w:tcBorders>
              <w:top w:val="single" w:sz="12" w:space="0" w:color="000000"/>
              <w:left w:val="single" w:sz="18" w:space="0" w:color="000000"/>
              <w:bottom w:val="single" w:sz="12" w:space="0" w:color="000000"/>
              <w:right w:val="single" w:sz="18" w:space="0" w:color="000000"/>
            </w:tcBorders>
          </w:tcPr>
          <w:p w14:paraId="75F1DBBF" w14:textId="77777777" w:rsidR="003620F5" w:rsidRDefault="003A5F03">
            <w:pPr>
              <w:pStyle w:val="TableParagraph"/>
              <w:spacing w:before="2" w:line="231" w:lineRule="exact"/>
              <w:ind w:left="963"/>
            </w:pPr>
            <w:r>
              <w:t>Behavior:</w:t>
            </w:r>
          </w:p>
        </w:tc>
      </w:tr>
      <w:tr w:rsidR="003620F5" w14:paraId="75F1DBC3" w14:textId="77777777">
        <w:trPr>
          <w:trHeight w:val="997"/>
        </w:trPr>
        <w:tc>
          <w:tcPr>
            <w:tcW w:w="5219" w:type="dxa"/>
            <w:gridSpan w:val="3"/>
            <w:tcBorders>
              <w:top w:val="single" w:sz="12" w:space="0" w:color="000000"/>
              <w:left w:val="single" w:sz="18" w:space="0" w:color="000000"/>
              <w:bottom w:val="single" w:sz="12" w:space="0" w:color="000000"/>
              <w:right w:val="single" w:sz="12" w:space="0" w:color="000000"/>
            </w:tcBorders>
          </w:tcPr>
          <w:p w14:paraId="75F1DBC1" w14:textId="77777777" w:rsidR="003620F5" w:rsidRDefault="003A5F03">
            <w:pPr>
              <w:pStyle w:val="TableParagraph"/>
              <w:spacing w:line="252" w:lineRule="exact"/>
              <w:ind w:left="1837"/>
            </w:pPr>
            <w:r>
              <w:t>What</w:t>
            </w:r>
            <w:r>
              <w:rPr>
                <w:spacing w:val="-2"/>
              </w:rPr>
              <w:t xml:space="preserve"> </w:t>
            </w:r>
            <w:r>
              <w:t>does he/she</w:t>
            </w:r>
            <w:r>
              <w:rPr>
                <w:spacing w:val="-3"/>
              </w:rPr>
              <w:t xml:space="preserve"> </w:t>
            </w:r>
            <w:r>
              <w:t>get?</w:t>
            </w:r>
          </w:p>
        </w:tc>
        <w:tc>
          <w:tcPr>
            <w:tcW w:w="5578" w:type="dxa"/>
            <w:gridSpan w:val="4"/>
            <w:tcBorders>
              <w:top w:val="single" w:sz="12" w:space="0" w:color="000000"/>
              <w:left w:val="single" w:sz="12" w:space="0" w:color="000000"/>
              <w:bottom w:val="single" w:sz="12" w:space="0" w:color="000000"/>
              <w:right w:val="single" w:sz="18" w:space="0" w:color="000000"/>
            </w:tcBorders>
          </w:tcPr>
          <w:p w14:paraId="75F1DBC2" w14:textId="77777777" w:rsidR="003620F5" w:rsidRDefault="003A5F03">
            <w:pPr>
              <w:pStyle w:val="TableParagraph"/>
              <w:spacing w:line="252" w:lineRule="exact"/>
              <w:ind w:left="1908"/>
            </w:pPr>
            <w:r>
              <w:t>What</w:t>
            </w:r>
            <w:r>
              <w:rPr>
                <w:spacing w:val="-3"/>
              </w:rPr>
              <w:t xml:space="preserve"> </w:t>
            </w:r>
            <w:r>
              <w:t>does</w:t>
            </w:r>
            <w:r>
              <w:rPr>
                <w:spacing w:val="-1"/>
              </w:rPr>
              <w:t xml:space="preserve"> </w:t>
            </w:r>
            <w:r>
              <w:t>he/she</w:t>
            </w:r>
            <w:r>
              <w:rPr>
                <w:spacing w:val="-4"/>
              </w:rPr>
              <w:t xml:space="preserve"> </w:t>
            </w:r>
            <w:r>
              <w:t>avoid?</w:t>
            </w:r>
          </w:p>
        </w:tc>
      </w:tr>
      <w:tr w:rsidR="003620F5" w14:paraId="75F1DBC5" w14:textId="77777777">
        <w:trPr>
          <w:trHeight w:val="253"/>
        </w:trPr>
        <w:tc>
          <w:tcPr>
            <w:tcW w:w="10797" w:type="dxa"/>
            <w:gridSpan w:val="7"/>
            <w:tcBorders>
              <w:top w:val="single" w:sz="12" w:space="0" w:color="000000"/>
              <w:left w:val="single" w:sz="18" w:space="0" w:color="000000"/>
              <w:bottom w:val="single" w:sz="12" w:space="0" w:color="000000"/>
              <w:right w:val="single" w:sz="18" w:space="0" w:color="000000"/>
            </w:tcBorders>
            <w:shd w:val="clear" w:color="auto" w:fill="F1F1F1"/>
          </w:tcPr>
          <w:p w14:paraId="75F1DBC4" w14:textId="77777777" w:rsidR="003620F5" w:rsidRDefault="003620F5">
            <w:pPr>
              <w:pStyle w:val="TableParagraph"/>
              <w:rPr>
                <w:rFonts w:ascii="Times New Roman"/>
                <w:sz w:val="18"/>
              </w:rPr>
            </w:pPr>
          </w:p>
        </w:tc>
      </w:tr>
      <w:tr w:rsidR="003620F5" w14:paraId="75F1DBC7" w14:textId="77777777">
        <w:trPr>
          <w:trHeight w:val="253"/>
        </w:trPr>
        <w:tc>
          <w:tcPr>
            <w:tcW w:w="10797" w:type="dxa"/>
            <w:gridSpan w:val="7"/>
            <w:tcBorders>
              <w:top w:val="single" w:sz="12" w:space="0" w:color="000000"/>
              <w:left w:val="single" w:sz="18" w:space="0" w:color="000000"/>
              <w:bottom w:val="single" w:sz="12" w:space="0" w:color="000000"/>
              <w:right w:val="single" w:sz="18" w:space="0" w:color="000000"/>
            </w:tcBorders>
          </w:tcPr>
          <w:p w14:paraId="75F1DBC6" w14:textId="77777777" w:rsidR="003620F5" w:rsidRDefault="003A5F03">
            <w:pPr>
              <w:pStyle w:val="TableParagraph"/>
              <w:spacing w:line="233" w:lineRule="exact"/>
              <w:ind w:left="963"/>
            </w:pPr>
            <w:r>
              <w:t>Behavior:</w:t>
            </w:r>
          </w:p>
        </w:tc>
      </w:tr>
      <w:tr w:rsidR="003620F5" w14:paraId="75F1DBCA" w14:textId="77777777">
        <w:trPr>
          <w:trHeight w:val="997"/>
        </w:trPr>
        <w:tc>
          <w:tcPr>
            <w:tcW w:w="5219" w:type="dxa"/>
            <w:gridSpan w:val="3"/>
            <w:tcBorders>
              <w:top w:val="single" w:sz="12" w:space="0" w:color="000000"/>
              <w:left w:val="single" w:sz="18" w:space="0" w:color="000000"/>
              <w:bottom w:val="single" w:sz="12" w:space="0" w:color="000000"/>
              <w:right w:val="single" w:sz="12" w:space="0" w:color="000000"/>
            </w:tcBorders>
          </w:tcPr>
          <w:p w14:paraId="75F1DBC8" w14:textId="77777777" w:rsidR="003620F5" w:rsidRDefault="003A5F03">
            <w:pPr>
              <w:pStyle w:val="TableParagraph"/>
              <w:spacing w:line="252" w:lineRule="exact"/>
              <w:ind w:left="1837"/>
            </w:pPr>
            <w:r>
              <w:t>What</w:t>
            </w:r>
            <w:r>
              <w:rPr>
                <w:spacing w:val="-2"/>
              </w:rPr>
              <w:t xml:space="preserve"> </w:t>
            </w:r>
            <w:r>
              <w:t>does he/she</w:t>
            </w:r>
            <w:r>
              <w:rPr>
                <w:spacing w:val="-3"/>
              </w:rPr>
              <w:t xml:space="preserve"> </w:t>
            </w:r>
            <w:r>
              <w:t>get?</w:t>
            </w:r>
          </w:p>
        </w:tc>
        <w:tc>
          <w:tcPr>
            <w:tcW w:w="5578" w:type="dxa"/>
            <w:gridSpan w:val="4"/>
            <w:tcBorders>
              <w:top w:val="single" w:sz="12" w:space="0" w:color="000000"/>
              <w:left w:val="single" w:sz="12" w:space="0" w:color="000000"/>
              <w:bottom w:val="single" w:sz="12" w:space="0" w:color="000000"/>
              <w:right w:val="single" w:sz="18" w:space="0" w:color="000000"/>
            </w:tcBorders>
          </w:tcPr>
          <w:p w14:paraId="75F1DBC9" w14:textId="77777777" w:rsidR="003620F5" w:rsidRDefault="003A5F03">
            <w:pPr>
              <w:pStyle w:val="TableParagraph"/>
              <w:spacing w:line="252" w:lineRule="exact"/>
              <w:ind w:left="1908"/>
            </w:pPr>
            <w:r>
              <w:t>What</w:t>
            </w:r>
            <w:r>
              <w:rPr>
                <w:spacing w:val="-3"/>
              </w:rPr>
              <w:t xml:space="preserve"> </w:t>
            </w:r>
            <w:r>
              <w:t>does</w:t>
            </w:r>
            <w:r>
              <w:rPr>
                <w:spacing w:val="-1"/>
              </w:rPr>
              <w:t xml:space="preserve"> </w:t>
            </w:r>
            <w:r>
              <w:t>he/she</w:t>
            </w:r>
            <w:r>
              <w:rPr>
                <w:spacing w:val="-4"/>
              </w:rPr>
              <w:t xml:space="preserve"> </w:t>
            </w:r>
            <w:r>
              <w:t>avoid?</w:t>
            </w:r>
          </w:p>
        </w:tc>
      </w:tr>
      <w:tr w:rsidR="003620F5" w14:paraId="75F1DBCC" w14:textId="77777777">
        <w:trPr>
          <w:trHeight w:val="313"/>
        </w:trPr>
        <w:tc>
          <w:tcPr>
            <w:tcW w:w="10797" w:type="dxa"/>
            <w:gridSpan w:val="7"/>
            <w:tcBorders>
              <w:top w:val="single" w:sz="12" w:space="0" w:color="000000"/>
              <w:left w:val="single" w:sz="18" w:space="0" w:color="000000"/>
              <w:bottom w:val="single" w:sz="12" w:space="0" w:color="000000"/>
              <w:right w:val="single" w:sz="18" w:space="0" w:color="000000"/>
            </w:tcBorders>
          </w:tcPr>
          <w:p w14:paraId="75F1DBCB" w14:textId="77777777" w:rsidR="003620F5" w:rsidRDefault="003A5F03">
            <w:pPr>
              <w:pStyle w:val="TableParagraph"/>
              <w:spacing w:line="252" w:lineRule="exact"/>
              <w:ind w:left="899"/>
            </w:pPr>
            <w:r>
              <w:t>B.</w:t>
            </w:r>
            <w:r>
              <w:rPr>
                <w:spacing w:val="25"/>
              </w:rPr>
              <w:t xml:space="preserve"> </w:t>
            </w:r>
            <w:r>
              <w:t>Describe</w:t>
            </w:r>
            <w:r>
              <w:rPr>
                <w:spacing w:val="-3"/>
              </w:rPr>
              <w:t xml:space="preserve"> </w:t>
            </w:r>
            <w:r>
              <w:t>the</w:t>
            </w:r>
            <w:r>
              <w:rPr>
                <w:spacing w:val="-4"/>
              </w:rPr>
              <w:t xml:space="preserve"> </w:t>
            </w:r>
            <w:r>
              <w:t>person’s</w:t>
            </w:r>
            <w:r>
              <w:rPr>
                <w:spacing w:val="-4"/>
              </w:rPr>
              <w:t xml:space="preserve"> </w:t>
            </w:r>
            <w:r>
              <w:t>most</w:t>
            </w:r>
            <w:r>
              <w:rPr>
                <w:spacing w:val="-3"/>
              </w:rPr>
              <w:t xml:space="preserve"> </w:t>
            </w:r>
            <w:r>
              <w:t>typical</w:t>
            </w:r>
            <w:r>
              <w:rPr>
                <w:spacing w:val="-2"/>
              </w:rPr>
              <w:t xml:space="preserve"> </w:t>
            </w:r>
            <w:r>
              <w:t>response</w:t>
            </w:r>
            <w:r>
              <w:rPr>
                <w:spacing w:val="-5"/>
              </w:rPr>
              <w:t xml:space="preserve"> </w:t>
            </w:r>
            <w:r>
              <w:t>to</w:t>
            </w:r>
            <w:r>
              <w:rPr>
                <w:spacing w:val="-4"/>
              </w:rPr>
              <w:t xml:space="preserve"> </w:t>
            </w:r>
            <w:r>
              <w:t>the following</w:t>
            </w:r>
            <w:r>
              <w:rPr>
                <w:spacing w:val="-2"/>
              </w:rPr>
              <w:t xml:space="preserve"> </w:t>
            </w:r>
            <w:r>
              <w:t>situations:</w:t>
            </w:r>
          </w:p>
        </w:tc>
      </w:tr>
      <w:tr w:rsidR="003620F5" w14:paraId="75F1DBD3" w14:textId="77777777">
        <w:trPr>
          <w:trHeight w:val="235"/>
        </w:trPr>
        <w:tc>
          <w:tcPr>
            <w:tcW w:w="1243" w:type="dxa"/>
            <w:vMerge w:val="restart"/>
            <w:tcBorders>
              <w:top w:val="single" w:sz="12" w:space="0" w:color="000000"/>
              <w:left w:val="single" w:sz="18" w:space="0" w:color="000000"/>
              <w:bottom w:val="single" w:sz="18" w:space="0" w:color="000000"/>
            </w:tcBorders>
          </w:tcPr>
          <w:p w14:paraId="75F1DBCD" w14:textId="77777777" w:rsidR="003620F5" w:rsidRDefault="003620F5">
            <w:pPr>
              <w:pStyle w:val="TableParagraph"/>
              <w:rPr>
                <w:rFonts w:ascii="Times New Roman"/>
              </w:rPr>
            </w:pPr>
          </w:p>
        </w:tc>
        <w:tc>
          <w:tcPr>
            <w:tcW w:w="3103" w:type="dxa"/>
            <w:tcBorders>
              <w:top w:val="single" w:sz="12" w:space="0" w:color="000000"/>
            </w:tcBorders>
          </w:tcPr>
          <w:p w14:paraId="75F1DBCE" w14:textId="77777777" w:rsidR="003620F5" w:rsidRDefault="003A5F03">
            <w:pPr>
              <w:pStyle w:val="TableParagraph"/>
              <w:tabs>
                <w:tab w:val="left" w:pos="547"/>
              </w:tabs>
              <w:spacing w:before="2" w:line="213" w:lineRule="exact"/>
              <w:ind w:left="129"/>
            </w:pPr>
            <w:r>
              <w:t>1.</w:t>
            </w:r>
            <w:r>
              <w:tab/>
              <w:t>Is</w:t>
            </w:r>
            <w:r>
              <w:rPr>
                <w:spacing w:val="-5"/>
              </w:rPr>
              <w:t xml:space="preserve"> </w:t>
            </w:r>
            <w:r>
              <w:t>the</w:t>
            </w:r>
            <w:r>
              <w:rPr>
                <w:spacing w:val="-2"/>
              </w:rPr>
              <w:t xml:space="preserve"> </w:t>
            </w:r>
            <w:r>
              <w:t>above</w:t>
            </w:r>
            <w:r>
              <w:rPr>
                <w:spacing w:val="-2"/>
              </w:rPr>
              <w:t xml:space="preserve"> </w:t>
            </w:r>
            <w:r>
              <w:t>behavior(s)</w:t>
            </w:r>
          </w:p>
        </w:tc>
        <w:tc>
          <w:tcPr>
            <w:tcW w:w="1457" w:type="dxa"/>
            <w:gridSpan w:val="2"/>
            <w:tcBorders>
              <w:top w:val="single" w:sz="12" w:space="0" w:color="000000"/>
            </w:tcBorders>
          </w:tcPr>
          <w:p w14:paraId="75F1DBCF" w14:textId="77777777" w:rsidR="003620F5" w:rsidRDefault="003A5F03">
            <w:pPr>
              <w:pStyle w:val="TableParagraph"/>
              <w:spacing w:before="2" w:line="213" w:lineRule="exact"/>
              <w:ind w:left="240"/>
            </w:pPr>
            <w:r>
              <w:rPr>
                <w:u w:val="single"/>
              </w:rPr>
              <w:t>more</w:t>
            </w:r>
            <w:r>
              <w:rPr>
                <w:spacing w:val="-6"/>
                <w:u w:val="single"/>
              </w:rPr>
              <w:t xml:space="preserve"> </w:t>
            </w:r>
            <w:r>
              <w:rPr>
                <w:u w:val="single"/>
              </w:rPr>
              <w:t>likely</w:t>
            </w:r>
          </w:p>
        </w:tc>
        <w:tc>
          <w:tcPr>
            <w:tcW w:w="1316" w:type="dxa"/>
            <w:tcBorders>
              <w:top w:val="single" w:sz="12" w:space="0" w:color="000000"/>
            </w:tcBorders>
          </w:tcPr>
          <w:p w14:paraId="75F1DBD0" w14:textId="77777777" w:rsidR="003620F5" w:rsidRDefault="003A5F03">
            <w:pPr>
              <w:pStyle w:val="TableParagraph"/>
              <w:spacing w:before="2" w:line="213" w:lineRule="exact"/>
              <w:ind w:left="192" w:right="146"/>
              <w:jc w:val="center"/>
            </w:pPr>
            <w:r>
              <w:rPr>
                <w:u w:val="single"/>
              </w:rPr>
              <w:t>less</w:t>
            </w:r>
            <w:r>
              <w:rPr>
                <w:spacing w:val="-4"/>
                <w:u w:val="single"/>
              </w:rPr>
              <w:t xml:space="preserve"> </w:t>
            </w:r>
            <w:r>
              <w:rPr>
                <w:u w:val="single"/>
              </w:rPr>
              <w:t>likely</w:t>
            </w:r>
          </w:p>
        </w:tc>
        <w:tc>
          <w:tcPr>
            <w:tcW w:w="1331" w:type="dxa"/>
            <w:tcBorders>
              <w:top w:val="single" w:sz="12" w:space="0" w:color="000000"/>
            </w:tcBorders>
          </w:tcPr>
          <w:p w14:paraId="75F1DBD1" w14:textId="77777777" w:rsidR="003620F5" w:rsidRDefault="003A5F03">
            <w:pPr>
              <w:pStyle w:val="TableParagraph"/>
              <w:spacing w:before="2" w:line="213" w:lineRule="exact"/>
              <w:ind w:right="89"/>
              <w:jc w:val="right"/>
            </w:pPr>
            <w:r>
              <w:rPr>
                <w:u w:val="single"/>
              </w:rPr>
              <w:t>unaffected</w:t>
            </w:r>
          </w:p>
        </w:tc>
        <w:tc>
          <w:tcPr>
            <w:tcW w:w="2347" w:type="dxa"/>
            <w:tcBorders>
              <w:top w:val="single" w:sz="12" w:space="0" w:color="000000"/>
              <w:right w:val="single" w:sz="18" w:space="0" w:color="000000"/>
            </w:tcBorders>
          </w:tcPr>
          <w:p w14:paraId="75F1DBD2" w14:textId="77777777" w:rsidR="003620F5" w:rsidRDefault="003A5F03">
            <w:pPr>
              <w:pStyle w:val="TableParagraph"/>
              <w:spacing w:before="2" w:line="213" w:lineRule="exact"/>
              <w:ind w:left="117"/>
            </w:pPr>
            <w:r>
              <w:t>if</w:t>
            </w:r>
            <w:r>
              <w:rPr>
                <w:spacing w:val="-1"/>
              </w:rPr>
              <w:t xml:space="preserve"> </w:t>
            </w:r>
            <w:r>
              <w:t>you</w:t>
            </w:r>
            <w:r>
              <w:rPr>
                <w:spacing w:val="-3"/>
              </w:rPr>
              <w:t xml:space="preserve"> </w:t>
            </w:r>
            <w:r>
              <w:t>present</w:t>
            </w:r>
            <w:r>
              <w:rPr>
                <w:spacing w:val="-1"/>
              </w:rPr>
              <w:t xml:space="preserve"> </w:t>
            </w:r>
            <w:r>
              <w:t>him/her</w:t>
            </w:r>
          </w:p>
        </w:tc>
      </w:tr>
      <w:tr w:rsidR="003620F5" w14:paraId="75F1DBDA" w14:textId="77777777">
        <w:trPr>
          <w:trHeight w:val="344"/>
        </w:trPr>
        <w:tc>
          <w:tcPr>
            <w:tcW w:w="1243" w:type="dxa"/>
            <w:vMerge/>
            <w:tcBorders>
              <w:top w:val="nil"/>
              <w:left w:val="single" w:sz="18" w:space="0" w:color="000000"/>
              <w:bottom w:val="single" w:sz="18" w:space="0" w:color="000000"/>
            </w:tcBorders>
          </w:tcPr>
          <w:p w14:paraId="75F1DBD4" w14:textId="77777777" w:rsidR="003620F5" w:rsidRDefault="003620F5">
            <w:pPr>
              <w:rPr>
                <w:sz w:val="2"/>
                <w:szCs w:val="2"/>
              </w:rPr>
            </w:pPr>
          </w:p>
        </w:tc>
        <w:tc>
          <w:tcPr>
            <w:tcW w:w="3103" w:type="dxa"/>
            <w:tcBorders>
              <w:bottom w:val="single" w:sz="12" w:space="0" w:color="000000"/>
            </w:tcBorders>
          </w:tcPr>
          <w:p w14:paraId="75F1DBD5" w14:textId="77777777" w:rsidR="003620F5" w:rsidRDefault="003A5F03">
            <w:pPr>
              <w:pStyle w:val="TableParagraph"/>
              <w:spacing w:line="227" w:lineRule="exact"/>
              <w:ind w:left="849"/>
            </w:pPr>
            <w:r>
              <w:t>with</w:t>
            </w:r>
            <w:r>
              <w:rPr>
                <w:spacing w:val="-2"/>
              </w:rPr>
              <w:t xml:space="preserve"> </w:t>
            </w:r>
            <w:r>
              <w:t>a</w:t>
            </w:r>
            <w:r>
              <w:rPr>
                <w:spacing w:val="-2"/>
              </w:rPr>
              <w:t xml:space="preserve"> </w:t>
            </w:r>
            <w:r>
              <w:t>difficult</w:t>
            </w:r>
            <w:r>
              <w:rPr>
                <w:spacing w:val="-3"/>
              </w:rPr>
              <w:t xml:space="preserve"> </w:t>
            </w:r>
            <w:r>
              <w:t>task?</w:t>
            </w:r>
          </w:p>
        </w:tc>
        <w:tc>
          <w:tcPr>
            <w:tcW w:w="1457" w:type="dxa"/>
            <w:gridSpan w:val="2"/>
            <w:tcBorders>
              <w:bottom w:val="single" w:sz="12" w:space="0" w:color="000000"/>
            </w:tcBorders>
          </w:tcPr>
          <w:p w14:paraId="75F1DBD6" w14:textId="77777777" w:rsidR="003620F5" w:rsidRDefault="003620F5">
            <w:pPr>
              <w:pStyle w:val="TableParagraph"/>
              <w:rPr>
                <w:rFonts w:ascii="Times New Roman"/>
              </w:rPr>
            </w:pPr>
          </w:p>
        </w:tc>
        <w:tc>
          <w:tcPr>
            <w:tcW w:w="1316" w:type="dxa"/>
            <w:tcBorders>
              <w:bottom w:val="single" w:sz="12" w:space="0" w:color="000000"/>
            </w:tcBorders>
          </w:tcPr>
          <w:p w14:paraId="75F1DBD7" w14:textId="77777777" w:rsidR="003620F5" w:rsidRDefault="003620F5">
            <w:pPr>
              <w:pStyle w:val="TableParagraph"/>
              <w:rPr>
                <w:rFonts w:ascii="Times New Roman"/>
              </w:rPr>
            </w:pPr>
          </w:p>
        </w:tc>
        <w:tc>
          <w:tcPr>
            <w:tcW w:w="1331" w:type="dxa"/>
            <w:tcBorders>
              <w:bottom w:val="single" w:sz="12" w:space="0" w:color="000000"/>
            </w:tcBorders>
          </w:tcPr>
          <w:p w14:paraId="75F1DBD8" w14:textId="77777777" w:rsidR="003620F5" w:rsidRDefault="003620F5">
            <w:pPr>
              <w:pStyle w:val="TableParagraph"/>
              <w:rPr>
                <w:rFonts w:ascii="Times New Roman"/>
              </w:rPr>
            </w:pPr>
          </w:p>
        </w:tc>
        <w:tc>
          <w:tcPr>
            <w:tcW w:w="2347" w:type="dxa"/>
            <w:tcBorders>
              <w:bottom w:val="single" w:sz="12" w:space="0" w:color="000000"/>
              <w:right w:val="single" w:sz="18" w:space="0" w:color="000000"/>
            </w:tcBorders>
          </w:tcPr>
          <w:p w14:paraId="75F1DBD9" w14:textId="77777777" w:rsidR="003620F5" w:rsidRDefault="003620F5">
            <w:pPr>
              <w:pStyle w:val="TableParagraph"/>
              <w:rPr>
                <w:rFonts w:ascii="Times New Roman"/>
              </w:rPr>
            </w:pPr>
          </w:p>
        </w:tc>
      </w:tr>
      <w:tr w:rsidR="003620F5" w14:paraId="75F1DBE1" w14:textId="77777777">
        <w:trPr>
          <w:trHeight w:val="234"/>
        </w:trPr>
        <w:tc>
          <w:tcPr>
            <w:tcW w:w="1243" w:type="dxa"/>
            <w:vMerge/>
            <w:tcBorders>
              <w:top w:val="nil"/>
              <w:left w:val="single" w:sz="18" w:space="0" w:color="000000"/>
              <w:bottom w:val="single" w:sz="18" w:space="0" w:color="000000"/>
            </w:tcBorders>
          </w:tcPr>
          <w:p w14:paraId="75F1DBDB" w14:textId="77777777" w:rsidR="003620F5" w:rsidRDefault="003620F5">
            <w:pPr>
              <w:rPr>
                <w:sz w:val="2"/>
                <w:szCs w:val="2"/>
              </w:rPr>
            </w:pPr>
          </w:p>
        </w:tc>
        <w:tc>
          <w:tcPr>
            <w:tcW w:w="3103" w:type="dxa"/>
            <w:tcBorders>
              <w:top w:val="single" w:sz="12" w:space="0" w:color="000000"/>
            </w:tcBorders>
          </w:tcPr>
          <w:p w14:paraId="75F1DBDC" w14:textId="77777777" w:rsidR="003620F5" w:rsidRDefault="003A5F03">
            <w:pPr>
              <w:pStyle w:val="TableParagraph"/>
              <w:tabs>
                <w:tab w:val="left" w:pos="547"/>
              </w:tabs>
              <w:spacing w:line="215" w:lineRule="exact"/>
              <w:ind w:left="129"/>
            </w:pPr>
            <w:r>
              <w:t>2.</w:t>
            </w:r>
            <w:r>
              <w:tab/>
              <w:t>Is</w:t>
            </w:r>
            <w:r>
              <w:rPr>
                <w:spacing w:val="-5"/>
              </w:rPr>
              <w:t xml:space="preserve"> </w:t>
            </w:r>
            <w:r>
              <w:t>the</w:t>
            </w:r>
            <w:r>
              <w:rPr>
                <w:spacing w:val="-2"/>
              </w:rPr>
              <w:t xml:space="preserve"> </w:t>
            </w:r>
            <w:r>
              <w:t>above</w:t>
            </w:r>
            <w:r>
              <w:rPr>
                <w:spacing w:val="-2"/>
              </w:rPr>
              <w:t xml:space="preserve"> </w:t>
            </w:r>
            <w:r>
              <w:t>behavior(s)</w:t>
            </w:r>
          </w:p>
        </w:tc>
        <w:tc>
          <w:tcPr>
            <w:tcW w:w="1457" w:type="dxa"/>
            <w:gridSpan w:val="2"/>
            <w:tcBorders>
              <w:top w:val="single" w:sz="12" w:space="0" w:color="000000"/>
            </w:tcBorders>
          </w:tcPr>
          <w:p w14:paraId="75F1DBDD" w14:textId="77777777" w:rsidR="003620F5" w:rsidRDefault="003A5F03">
            <w:pPr>
              <w:pStyle w:val="TableParagraph"/>
              <w:spacing w:line="215" w:lineRule="exact"/>
              <w:ind w:left="240"/>
            </w:pPr>
            <w:r>
              <w:rPr>
                <w:u w:val="single"/>
              </w:rPr>
              <w:t>more</w:t>
            </w:r>
            <w:r>
              <w:rPr>
                <w:spacing w:val="-6"/>
                <w:u w:val="single"/>
              </w:rPr>
              <w:t xml:space="preserve"> </w:t>
            </w:r>
            <w:r>
              <w:rPr>
                <w:u w:val="single"/>
              </w:rPr>
              <w:t>likely</w:t>
            </w:r>
          </w:p>
        </w:tc>
        <w:tc>
          <w:tcPr>
            <w:tcW w:w="1316" w:type="dxa"/>
            <w:tcBorders>
              <w:top w:val="single" w:sz="12" w:space="0" w:color="000000"/>
            </w:tcBorders>
          </w:tcPr>
          <w:p w14:paraId="75F1DBDE" w14:textId="77777777" w:rsidR="003620F5" w:rsidRDefault="003A5F03">
            <w:pPr>
              <w:pStyle w:val="TableParagraph"/>
              <w:spacing w:line="215" w:lineRule="exact"/>
              <w:ind w:left="192" w:right="146"/>
              <w:jc w:val="center"/>
            </w:pPr>
            <w:r>
              <w:rPr>
                <w:u w:val="single"/>
              </w:rPr>
              <w:t>less</w:t>
            </w:r>
            <w:r>
              <w:rPr>
                <w:spacing w:val="-4"/>
                <w:u w:val="single"/>
              </w:rPr>
              <w:t xml:space="preserve"> </w:t>
            </w:r>
            <w:r>
              <w:rPr>
                <w:u w:val="single"/>
              </w:rPr>
              <w:t>likely</w:t>
            </w:r>
          </w:p>
        </w:tc>
        <w:tc>
          <w:tcPr>
            <w:tcW w:w="1331" w:type="dxa"/>
            <w:tcBorders>
              <w:top w:val="single" w:sz="12" w:space="0" w:color="000000"/>
            </w:tcBorders>
          </w:tcPr>
          <w:p w14:paraId="75F1DBDF" w14:textId="77777777" w:rsidR="003620F5" w:rsidRDefault="003A5F03">
            <w:pPr>
              <w:pStyle w:val="TableParagraph"/>
              <w:spacing w:line="215" w:lineRule="exact"/>
              <w:ind w:right="89"/>
              <w:jc w:val="right"/>
            </w:pPr>
            <w:r>
              <w:rPr>
                <w:u w:val="single"/>
              </w:rPr>
              <w:t>unaffected</w:t>
            </w:r>
          </w:p>
        </w:tc>
        <w:tc>
          <w:tcPr>
            <w:tcW w:w="2347" w:type="dxa"/>
            <w:tcBorders>
              <w:top w:val="single" w:sz="12" w:space="0" w:color="000000"/>
              <w:right w:val="single" w:sz="18" w:space="0" w:color="000000"/>
            </w:tcBorders>
          </w:tcPr>
          <w:p w14:paraId="75F1DBE0" w14:textId="77777777" w:rsidR="003620F5" w:rsidRDefault="003A5F03">
            <w:pPr>
              <w:pStyle w:val="TableParagraph"/>
              <w:spacing w:line="215" w:lineRule="exact"/>
              <w:ind w:left="117"/>
            </w:pPr>
            <w:r>
              <w:t>if you</w:t>
            </w:r>
            <w:r>
              <w:rPr>
                <w:spacing w:val="-2"/>
              </w:rPr>
              <w:t xml:space="preserve"> </w:t>
            </w:r>
            <w:r>
              <w:t>interrupt</w:t>
            </w:r>
            <w:r>
              <w:rPr>
                <w:spacing w:val="-2"/>
              </w:rPr>
              <w:t xml:space="preserve"> </w:t>
            </w:r>
            <w:r>
              <w:t>a</w:t>
            </w:r>
          </w:p>
        </w:tc>
      </w:tr>
      <w:tr w:rsidR="003620F5" w14:paraId="75F1DBE6" w14:textId="77777777">
        <w:trPr>
          <w:trHeight w:val="335"/>
        </w:trPr>
        <w:tc>
          <w:tcPr>
            <w:tcW w:w="1243" w:type="dxa"/>
            <w:vMerge/>
            <w:tcBorders>
              <w:top w:val="nil"/>
              <w:left w:val="single" w:sz="18" w:space="0" w:color="000000"/>
              <w:bottom w:val="single" w:sz="18" w:space="0" w:color="000000"/>
            </w:tcBorders>
          </w:tcPr>
          <w:p w14:paraId="75F1DBE2" w14:textId="77777777" w:rsidR="003620F5" w:rsidRDefault="003620F5">
            <w:pPr>
              <w:rPr>
                <w:sz w:val="2"/>
                <w:szCs w:val="2"/>
              </w:rPr>
            </w:pPr>
          </w:p>
        </w:tc>
        <w:tc>
          <w:tcPr>
            <w:tcW w:w="5876" w:type="dxa"/>
            <w:gridSpan w:val="4"/>
            <w:tcBorders>
              <w:bottom w:val="single" w:sz="12" w:space="0" w:color="000000"/>
            </w:tcBorders>
          </w:tcPr>
          <w:p w14:paraId="75F1DBE3" w14:textId="77777777" w:rsidR="003620F5" w:rsidRDefault="003A5F03">
            <w:pPr>
              <w:pStyle w:val="TableParagraph"/>
              <w:spacing w:line="236" w:lineRule="exact"/>
              <w:ind w:left="849" w:right="-58"/>
            </w:pPr>
            <w:r>
              <w:t>desired</w:t>
            </w:r>
            <w:r>
              <w:rPr>
                <w:spacing w:val="-3"/>
              </w:rPr>
              <w:t xml:space="preserve"> </w:t>
            </w:r>
            <w:r>
              <w:t>event</w:t>
            </w:r>
            <w:r>
              <w:rPr>
                <w:spacing w:val="-3"/>
              </w:rPr>
              <w:t xml:space="preserve"> </w:t>
            </w:r>
            <w:r>
              <w:t>(eating</w:t>
            </w:r>
            <w:r>
              <w:rPr>
                <w:spacing w:val="-3"/>
              </w:rPr>
              <w:t xml:space="preserve"> </w:t>
            </w:r>
            <w:r>
              <w:t>ice</w:t>
            </w:r>
            <w:r>
              <w:rPr>
                <w:spacing w:val="-3"/>
              </w:rPr>
              <w:t xml:space="preserve"> </w:t>
            </w:r>
            <w:r>
              <w:t>cream,</w:t>
            </w:r>
            <w:r>
              <w:rPr>
                <w:spacing w:val="-3"/>
              </w:rPr>
              <w:t xml:space="preserve"> </w:t>
            </w:r>
            <w:r>
              <w:t>watching</w:t>
            </w:r>
            <w:r>
              <w:rPr>
                <w:spacing w:val="-4"/>
              </w:rPr>
              <w:t xml:space="preserve"> </w:t>
            </w:r>
            <w:r>
              <w:t>TV,</w:t>
            </w:r>
            <w:r>
              <w:rPr>
                <w:spacing w:val="-2"/>
              </w:rPr>
              <w:t xml:space="preserve"> </w:t>
            </w:r>
            <w:r>
              <w:t>etc.)?</w:t>
            </w:r>
          </w:p>
        </w:tc>
        <w:tc>
          <w:tcPr>
            <w:tcW w:w="1331" w:type="dxa"/>
            <w:tcBorders>
              <w:bottom w:val="single" w:sz="12" w:space="0" w:color="000000"/>
            </w:tcBorders>
          </w:tcPr>
          <w:p w14:paraId="75F1DBE4" w14:textId="77777777" w:rsidR="003620F5" w:rsidRDefault="003620F5">
            <w:pPr>
              <w:pStyle w:val="TableParagraph"/>
              <w:rPr>
                <w:rFonts w:ascii="Times New Roman"/>
              </w:rPr>
            </w:pPr>
          </w:p>
        </w:tc>
        <w:tc>
          <w:tcPr>
            <w:tcW w:w="2347" w:type="dxa"/>
            <w:tcBorders>
              <w:bottom w:val="single" w:sz="12" w:space="0" w:color="000000"/>
              <w:right w:val="single" w:sz="18" w:space="0" w:color="000000"/>
            </w:tcBorders>
          </w:tcPr>
          <w:p w14:paraId="75F1DBE5" w14:textId="77777777" w:rsidR="003620F5" w:rsidRDefault="003620F5">
            <w:pPr>
              <w:pStyle w:val="TableParagraph"/>
              <w:rPr>
                <w:rFonts w:ascii="Times New Roman"/>
              </w:rPr>
            </w:pPr>
          </w:p>
        </w:tc>
      </w:tr>
      <w:tr w:rsidR="003620F5" w14:paraId="75F1DBED" w14:textId="77777777">
        <w:trPr>
          <w:trHeight w:val="226"/>
        </w:trPr>
        <w:tc>
          <w:tcPr>
            <w:tcW w:w="1243" w:type="dxa"/>
            <w:vMerge/>
            <w:tcBorders>
              <w:top w:val="nil"/>
              <w:left w:val="single" w:sz="18" w:space="0" w:color="000000"/>
              <w:bottom w:val="single" w:sz="18" w:space="0" w:color="000000"/>
            </w:tcBorders>
          </w:tcPr>
          <w:p w14:paraId="75F1DBE7" w14:textId="77777777" w:rsidR="003620F5" w:rsidRDefault="003620F5">
            <w:pPr>
              <w:rPr>
                <w:sz w:val="2"/>
                <w:szCs w:val="2"/>
              </w:rPr>
            </w:pPr>
          </w:p>
        </w:tc>
        <w:tc>
          <w:tcPr>
            <w:tcW w:w="3103" w:type="dxa"/>
            <w:tcBorders>
              <w:top w:val="single" w:sz="12" w:space="0" w:color="000000"/>
            </w:tcBorders>
          </w:tcPr>
          <w:p w14:paraId="75F1DBE8" w14:textId="77777777" w:rsidR="003620F5" w:rsidRDefault="003A5F03">
            <w:pPr>
              <w:pStyle w:val="TableParagraph"/>
              <w:tabs>
                <w:tab w:val="left" w:pos="547"/>
              </w:tabs>
              <w:spacing w:line="206" w:lineRule="exact"/>
              <w:ind w:left="129"/>
            </w:pPr>
            <w:r>
              <w:t>3.</w:t>
            </w:r>
            <w:r>
              <w:tab/>
              <w:t>Is</w:t>
            </w:r>
            <w:r>
              <w:rPr>
                <w:spacing w:val="-5"/>
              </w:rPr>
              <w:t xml:space="preserve"> </w:t>
            </w:r>
            <w:r>
              <w:t>the</w:t>
            </w:r>
            <w:r>
              <w:rPr>
                <w:spacing w:val="-2"/>
              </w:rPr>
              <w:t xml:space="preserve"> </w:t>
            </w:r>
            <w:r>
              <w:t>above</w:t>
            </w:r>
            <w:r>
              <w:rPr>
                <w:spacing w:val="-2"/>
              </w:rPr>
              <w:t xml:space="preserve"> </w:t>
            </w:r>
            <w:r>
              <w:t>behavior(s)</w:t>
            </w:r>
          </w:p>
        </w:tc>
        <w:tc>
          <w:tcPr>
            <w:tcW w:w="1457" w:type="dxa"/>
            <w:gridSpan w:val="2"/>
            <w:tcBorders>
              <w:top w:val="single" w:sz="12" w:space="0" w:color="000000"/>
            </w:tcBorders>
          </w:tcPr>
          <w:p w14:paraId="75F1DBE9" w14:textId="77777777" w:rsidR="003620F5" w:rsidRDefault="003A5F03">
            <w:pPr>
              <w:pStyle w:val="TableParagraph"/>
              <w:spacing w:line="206" w:lineRule="exact"/>
              <w:ind w:left="240"/>
            </w:pPr>
            <w:r>
              <w:rPr>
                <w:u w:val="single"/>
              </w:rPr>
              <w:t>more</w:t>
            </w:r>
            <w:r>
              <w:rPr>
                <w:spacing w:val="-6"/>
                <w:u w:val="single"/>
              </w:rPr>
              <w:t xml:space="preserve"> </w:t>
            </w:r>
            <w:r>
              <w:rPr>
                <w:u w:val="single"/>
              </w:rPr>
              <w:t>likely</w:t>
            </w:r>
          </w:p>
        </w:tc>
        <w:tc>
          <w:tcPr>
            <w:tcW w:w="1316" w:type="dxa"/>
            <w:tcBorders>
              <w:top w:val="single" w:sz="12" w:space="0" w:color="000000"/>
            </w:tcBorders>
          </w:tcPr>
          <w:p w14:paraId="75F1DBEA" w14:textId="77777777" w:rsidR="003620F5" w:rsidRDefault="003A5F03">
            <w:pPr>
              <w:pStyle w:val="TableParagraph"/>
              <w:spacing w:line="206" w:lineRule="exact"/>
              <w:ind w:left="192" w:right="146"/>
              <w:jc w:val="center"/>
            </w:pPr>
            <w:r>
              <w:rPr>
                <w:u w:val="single"/>
              </w:rPr>
              <w:t>less</w:t>
            </w:r>
            <w:r>
              <w:rPr>
                <w:spacing w:val="-4"/>
                <w:u w:val="single"/>
              </w:rPr>
              <w:t xml:space="preserve"> </w:t>
            </w:r>
            <w:r>
              <w:rPr>
                <w:u w:val="single"/>
              </w:rPr>
              <w:t>likely</w:t>
            </w:r>
          </w:p>
        </w:tc>
        <w:tc>
          <w:tcPr>
            <w:tcW w:w="1331" w:type="dxa"/>
            <w:tcBorders>
              <w:top w:val="single" w:sz="12" w:space="0" w:color="000000"/>
            </w:tcBorders>
          </w:tcPr>
          <w:p w14:paraId="75F1DBEB" w14:textId="77777777" w:rsidR="003620F5" w:rsidRDefault="003A5F03">
            <w:pPr>
              <w:pStyle w:val="TableParagraph"/>
              <w:spacing w:line="206" w:lineRule="exact"/>
              <w:ind w:right="89"/>
              <w:jc w:val="right"/>
            </w:pPr>
            <w:r>
              <w:rPr>
                <w:u w:val="single"/>
              </w:rPr>
              <w:t>unaffected</w:t>
            </w:r>
          </w:p>
        </w:tc>
        <w:tc>
          <w:tcPr>
            <w:tcW w:w="2347" w:type="dxa"/>
            <w:tcBorders>
              <w:top w:val="single" w:sz="12" w:space="0" w:color="000000"/>
              <w:right w:val="single" w:sz="18" w:space="0" w:color="000000"/>
            </w:tcBorders>
          </w:tcPr>
          <w:p w14:paraId="75F1DBEC" w14:textId="77777777" w:rsidR="003620F5" w:rsidRDefault="003A5F03">
            <w:pPr>
              <w:pStyle w:val="TableParagraph"/>
              <w:spacing w:line="206" w:lineRule="exact"/>
              <w:ind w:left="117"/>
            </w:pPr>
            <w:r>
              <w:t>if you</w:t>
            </w:r>
            <w:r>
              <w:rPr>
                <w:spacing w:val="-2"/>
              </w:rPr>
              <w:t xml:space="preserve"> </w:t>
            </w:r>
            <w:r>
              <w:t>deliver</w:t>
            </w:r>
            <w:r>
              <w:rPr>
                <w:spacing w:val="-3"/>
              </w:rPr>
              <w:t xml:space="preserve"> </w:t>
            </w:r>
            <w:r>
              <w:t>a</w:t>
            </w:r>
            <w:r>
              <w:rPr>
                <w:spacing w:val="-4"/>
              </w:rPr>
              <w:t xml:space="preserve"> </w:t>
            </w:r>
            <w:r>
              <w:t>“stern”</w:t>
            </w:r>
          </w:p>
        </w:tc>
      </w:tr>
      <w:tr w:rsidR="003620F5" w14:paraId="75F1DBF3" w14:textId="77777777">
        <w:trPr>
          <w:trHeight w:val="367"/>
        </w:trPr>
        <w:tc>
          <w:tcPr>
            <w:tcW w:w="1243" w:type="dxa"/>
            <w:vMerge/>
            <w:tcBorders>
              <w:top w:val="nil"/>
              <w:left w:val="single" w:sz="18" w:space="0" w:color="000000"/>
              <w:bottom w:val="single" w:sz="18" w:space="0" w:color="000000"/>
            </w:tcBorders>
          </w:tcPr>
          <w:p w14:paraId="75F1DBEE" w14:textId="77777777" w:rsidR="003620F5" w:rsidRDefault="003620F5">
            <w:pPr>
              <w:rPr>
                <w:sz w:val="2"/>
                <w:szCs w:val="2"/>
              </w:rPr>
            </w:pPr>
          </w:p>
        </w:tc>
        <w:tc>
          <w:tcPr>
            <w:tcW w:w="4560" w:type="dxa"/>
            <w:gridSpan w:val="3"/>
            <w:tcBorders>
              <w:bottom w:val="single" w:sz="12" w:space="0" w:color="000000"/>
            </w:tcBorders>
          </w:tcPr>
          <w:p w14:paraId="75F1DBEF" w14:textId="77777777" w:rsidR="003620F5" w:rsidRDefault="003A5F03">
            <w:pPr>
              <w:pStyle w:val="TableParagraph"/>
              <w:spacing w:line="228" w:lineRule="exact"/>
              <w:ind w:left="849"/>
            </w:pPr>
            <w:r>
              <w:t>request/command/reprimand?</w:t>
            </w:r>
          </w:p>
        </w:tc>
        <w:tc>
          <w:tcPr>
            <w:tcW w:w="1316" w:type="dxa"/>
            <w:tcBorders>
              <w:bottom w:val="single" w:sz="12" w:space="0" w:color="000000"/>
            </w:tcBorders>
          </w:tcPr>
          <w:p w14:paraId="75F1DBF0" w14:textId="77777777" w:rsidR="003620F5" w:rsidRDefault="003620F5">
            <w:pPr>
              <w:pStyle w:val="TableParagraph"/>
              <w:rPr>
                <w:rFonts w:ascii="Times New Roman"/>
              </w:rPr>
            </w:pPr>
          </w:p>
        </w:tc>
        <w:tc>
          <w:tcPr>
            <w:tcW w:w="1331" w:type="dxa"/>
            <w:tcBorders>
              <w:bottom w:val="single" w:sz="12" w:space="0" w:color="000000"/>
            </w:tcBorders>
          </w:tcPr>
          <w:p w14:paraId="75F1DBF1" w14:textId="77777777" w:rsidR="003620F5" w:rsidRDefault="003620F5">
            <w:pPr>
              <w:pStyle w:val="TableParagraph"/>
              <w:rPr>
                <w:rFonts w:ascii="Times New Roman"/>
              </w:rPr>
            </w:pPr>
          </w:p>
        </w:tc>
        <w:tc>
          <w:tcPr>
            <w:tcW w:w="2347" w:type="dxa"/>
            <w:tcBorders>
              <w:bottom w:val="single" w:sz="12" w:space="0" w:color="000000"/>
              <w:right w:val="single" w:sz="18" w:space="0" w:color="000000"/>
            </w:tcBorders>
          </w:tcPr>
          <w:p w14:paraId="75F1DBF2" w14:textId="77777777" w:rsidR="003620F5" w:rsidRDefault="003620F5">
            <w:pPr>
              <w:pStyle w:val="TableParagraph"/>
              <w:rPr>
                <w:rFonts w:ascii="Times New Roman"/>
              </w:rPr>
            </w:pPr>
          </w:p>
        </w:tc>
      </w:tr>
      <w:tr w:rsidR="003620F5" w14:paraId="75F1DBFA" w14:textId="77777777">
        <w:trPr>
          <w:trHeight w:val="227"/>
        </w:trPr>
        <w:tc>
          <w:tcPr>
            <w:tcW w:w="1243" w:type="dxa"/>
            <w:vMerge/>
            <w:tcBorders>
              <w:top w:val="nil"/>
              <w:left w:val="single" w:sz="18" w:space="0" w:color="000000"/>
              <w:bottom w:val="single" w:sz="18" w:space="0" w:color="000000"/>
            </w:tcBorders>
          </w:tcPr>
          <w:p w14:paraId="75F1DBF4" w14:textId="77777777" w:rsidR="003620F5" w:rsidRDefault="003620F5">
            <w:pPr>
              <w:rPr>
                <w:sz w:val="2"/>
                <w:szCs w:val="2"/>
              </w:rPr>
            </w:pPr>
          </w:p>
        </w:tc>
        <w:tc>
          <w:tcPr>
            <w:tcW w:w="3103" w:type="dxa"/>
            <w:tcBorders>
              <w:top w:val="single" w:sz="12" w:space="0" w:color="000000"/>
            </w:tcBorders>
          </w:tcPr>
          <w:p w14:paraId="75F1DBF5" w14:textId="77777777" w:rsidR="003620F5" w:rsidRDefault="003A5F03">
            <w:pPr>
              <w:pStyle w:val="TableParagraph"/>
              <w:tabs>
                <w:tab w:val="left" w:pos="547"/>
              </w:tabs>
              <w:spacing w:line="208" w:lineRule="exact"/>
              <w:ind w:left="129"/>
            </w:pPr>
            <w:r>
              <w:t>4.</w:t>
            </w:r>
            <w:r>
              <w:tab/>
              <w:t>Is</w:t>
            </w:r>
            <w:r>
              <w:rPr>
                <w:spacing w:val="-5"/>
              </w:rPr>
              <w:t xml:space="preserve"> </w:t>
            </w:r>
            <w:r>
              <w:t>the</w:t>
            </w:r>
            <w:r>
              <w:rPr>
                <w:spacing w:val="-2"/>
              </w:rPr>
              <w:t xml:space="preserve"> </w:t>
            </w:r>
            <w:r>
              <w:t>above</w:t>
            </w:r>
            <w:r>
              <w:rPr>
                <w:spacing w:val="-2"/>
              </w:rPr>
              <w:t xml:space="preserve"> </w:t>
            </w:r>
            <w:r>
              <w:t>behavior(s)</w:t>
            </w:r>
          </w:p>
        </w:tc>
        <w:tc>
          <w:tcPr>
            <w:tcW w:w="1457" w:type="dxa"/>
            <w:gridSpan w:val="2"/>
            <w:tcBorders>
              <w:top w:val="single" w:sz="12" w:space="0" w:color="000000"/>
            </w:tcBorders>
          </w:tcPr>
          <w:p w14:paraId="75F1DBF6" w14:textId="77777777" w:rsidR="003620F5" w:rsidRDefault="003A5F03">
            <w:pPr>
              <w:pStyle w:val="TableParagraph"/>
              <w:spacing w:line="208" w:lineRule="exact"/>
              <w:ind w:left="240"/>
            </w:pPr>
            <w:r>
              <w:rPr>
                <w:u w:val="single"/>
              </w:rPr>
              <w:t>more</w:t>
            </w:r>
            <w:r>
              <w:rPr>
                <w:spacing w:val="-6"/>
                <w:u w:val="single"/>
              </w:rPr>
              <w:t xml:space="preserve"> </w:t>
            </w:r>
            <w:r>
              <w:rPr>
                <w:u w:val="single"/>
              </w:rPr>
              <w:t>likely</w:t>
            </w:r>
          </w:p>
        </w:tc>
        <w:tc>
          <w:tcPr>
            <w:tcW w:w="1316" w:type="dxa"/>
            <w:tcBorders>
              <w:top w:val="single" w:sz="12" w:space="0" w:color="000000"/>
            </w:tcBorders>
          </w:tcPr>
          <w:p w14:paraId="75F1DBF7" w14:textId="77777777" w:rsidR="003620F5" w:rsidRDefault="003A5F03">
            <w:pPr>
              <w:pStyle w:val="TableParagraph"/>
              <w:spacing w:line="208" w:lineRule="exact"/>
              <w:ind w:left="192" w:right="146"/>
              <w:jc w:val="center"/>
            </w:pPr>
            <w:r>
              <w:rPr>
                <w:u w:val="single"/>
              </w:rPr>
              <w:t>less</w:t>
            </w:r>
            <w:r>
              <w:rPr>
                <w:spacing w:val="-4"/>
                <w:u w:val="single"/>
              </w:rPr>
              <w:t xml:space="preserve"> </w:t>
            </w:r>
            <w:r>
              <w:rPr>
                <w:u w:val="single"/>
              </w:rPr>
              <w:t>likely</w:t>
            </w:r>
          </w:p>
        </w:tc>
        <w:tc>
          <w:tcPr>
            <w:tcW w:w="1331" w:type="dxa"/>
            <w:tcBorders>
              <w:top w:val="single" w:sz="12" w:space="0" w:color="000000"/>
            </w:tcBorders>
          </w:tcPr>
          <w:p w14:paraId="75F1DBF8" w14:textId="77777777" w:rsidR="003620F5" w:rsidRDefault="003A5F03">
            <w:pPr>
              <w:pStyle w:val="TableParagraph"/>
              <w:spacing w:line="208" w:lineRule="exact"/>
              <w:ind w:right="89"/>
              <w:jc w:val="right"/>
            </w:pPr>
            <w:r>
              <w:rPr>
                <w:u w:val="single"/>
              </w:rPr>
              <w:t>unaffected</w:t>
            </w:r>
          </w:p>
        </w:tc>
        <w:tc>
          <w:tcPr>
            <w:tcW w:w="2347" w:type="dxa"/>
            <w:tcBorders>
              <w:top w:val="single" w:sz="12" w:space="0" w:color="000000"/>
              <w:right w:val="single" w:sz="18" w:space="0" w:color="000000"/>
            </w:tcBorders>
          </w:tcPr>
          <w:p w14:paraId="75F1DBF9" w14:textId="77777777" w:rsidR="003620F5" w:rsidRDefault="003A5F03">
            <w:pPr>
              <w:pStyle w:val="TableParagraph"/>
              <w:spacing w:line="208" w:lineRule="exact"/>
              <w:ind w:left="117"/>
            </w:pPr>
            <w:r>
              <w:t>if</w:t>
            </w:r>
            <w:r>
              <w:rPr>
                <w:spacing w:val="-1"/>
              </w:rPr>
              <w:t xml:space="preserve"> </w:t>
            </w:r>
            <w:r>
              <w:t>you</w:t>
            </w:r>
            <w:r>
              <w:rPr>
                <w:spacing w:val="-3"/>
              </w:rPr>
              <w:t xml:space="preserve"> </w:t>
            </w:r>
            <w:r>
              <w:t>are</w:t>
            </w:r>
            <w:r>
              <w:rPr>
                <w:spacing w:val="-3"/>
              </w:rPr>
              <w:t xml:space="preserve"> </w:t>
            </w:r>
            <w:r>
              <w:t>present</w:t>
            </w:r>
            <w:r>
              <w:rPr>
                <w:spacing w:val="-1"/>
              </w:rPr>
              <w:t xml:space="preserve"> </w:t>
            </w:r>
            <w:r>
              <w:t>but</w:t>
            </w:r>
          </w:p>
        </w:tc>
      </w:tr>
      <w:tr w:rsidR="003620F5" w14:paraId="75F1DC00" w14:textId="77777777">
        <w:trPr>
          <w:trHeight w:val="433"/>
        </w:trPr>
        <w:tc>
          <w:tcPr>
            <w:tcW w:w="1243" w:type="dxa"/>
            <w:vMerge/>
            <w:tcBorders>
              <w:top w:val="nil"/>
              <w:left w:val="single" w:sz="18" w:space="0" w:color="000000"/>
              <w:bottom w:val="single" w:sz="18" w:space="0" w:color="000000"/>
            </w:tcBorders>
          </w:tcPr>
          <w:p w14:paraId="75F1DBFB" w14:textId="77777777" w:rsidR="003620F5" w:rsidRDefault="003620F5">
            <w:pPr>
              <w:rPr>
                <w:sz w:val="2"/>
                <w:szCs w:val="2"/>
              </w:rPr>
            </w:pPr>
          </w:p>
        </w:tc>
        <w:tc>
          <w:tcPr>
            <w:tcW w:w="4560" w:type="dxa"/>
            <w:gridSpan w:val="3"/>
            <w:tcBorders>
              <w:bottom w:val="single" w:sz="12" w:space="0" w:color="000000"/>
            </w:tcBorders>
          </w:tcPr>
          <w:p w14:paraId="75F1DBFC" w14:textId="77777777" w:rsidR="003620F5" w:rsidRDefault="003A5F03">
            <w:pPr>
              <w:pStyle w:val="TableParagraph"/>
              <w:spacing w:line="227" w:lineRule="exact"/>
              <w:ind w:left="849"/>
            </w:pPr>
            <w:r>
              <w:t>do</w:t>
            </w:r>
            <w:r>
              <w:rPr>
                <w:spacing w:val="-3"/>
              </w:rPr>
              <w:t xml:space="preserve"> </w:t>
            </w:r>
            <w:r>
              <w:t>not</w:t>
            </w:r>
            <w:r>
              <w:rPr>
                <w:spacing w:val="-2"/>
              </w:rPr>
              <w:t xml:space="preserve"> </w:t>
            </w:r>
            <w:r>
              <w:t>interact</w:t>
            </w:r>
            <w:r>
              <w:rPr>
                <w:spacing w:val="-3"/>
              </w:rPr>
              <w:t xml:space="preserve"> </w:t>
            </w:r>
            <w:r>
              <w:t>with</w:t>
            </w:r>
            <w:r>
              <w:rPr>
                <w:spacing w:val="-2"/>
              </w:rPr>
              <w:t xml:space="preserve"> </w:t>
            </w:r>
            <w:r>
              <w:t>him/her?</w:t>
            </w:r>
          </w:p>
        </w:tc>
        <w:tc>
          <w:tcPr>
            <w:tcW w:w="1316" w:type="dxa"/>
            <w:tcBorders>
              <w:bottom w:val="single" w:sz="12" w:space="0" w:color="000000"/>
            </w:tcBorders>
          </w:tcPr>
          <w:p w14:paraId="75F1DBFD" w14:textId="77777777" w:rsidR="003620F5" w:rsidRDefault="003620F5">
            <w:pPr>
              <w:pStyle w:val="TableParagraph"/>
              <w:rPr>
                <w:rFonts w:ascii="Times New Roman"/>
              </w:rPr>
            </w:pPr>
          </w:p>
        </w:tc>
        <w:tc>
          <w:tcPr>
            <w:tcW w:w="1331" w:type="dxa"/>
            <w:tcBorders>
              <w:bottom w:val="single" w:sz="12" w:space="0" w:color="000000"/>
            </w:tcBorders>
          </w:tcPr>
          <w:p w14:paraId="75F1DBFE" w14:textId="77777777" w:rsidR="003620F5" w:rsidRDefault="003620F5">
            <w:pPr>
              <w:pStyle w:val="TableParagraph"/>
              <w:rPr>
                <w:rFonts w:ascii="Times New Roman"/>
              </w:rPr>
            </w:pPr>
          </w:p>
        </w:tc>
        <w:tc>
          <w:tcPr>
            <w:tcW w:w="2347" w:type="dxa"/>
            <w:tcBorders>
              <w:bottom w:val="single" w:sz="12" w:space="0" w:color="000000"/>
              <w:right w:val="single" w:sz="18" w:space="0" w:color="000000"/>
            </w:tcBorders>
          </w:tcPr>
          <w:p w14:paraId="75F1DBFF" w14:textId="77777777" w:rsidR="003620F5" w:rsidRDefault="003620F5">
            <w:pPr>
              <w:pStyle w:val="TableParagraph"/>
              <w:rPr>
                <w:rFonts w:ascii="Times New Roman"/>
              </w:rPr>
            </w:pPr>
          </w:p>
        </w:tc>
      </w:tr>
      <w:tr w:rsidR="003620F5" w14:paraId="75F1DC07" w14:textId="77777777">
        <w:trPr>
          <w:trHeight w:val="227"/>
        </w:trPr>
        <w:tc>
          <w:tcPr>
            <w:tcW w:w="1243" w:type="dxa"/>
            <w:vMerge/>
            <w:tcBorders>
              <w:top w:val="nil"/>
              <w:left w:val="single" w:sz="18" w:space="0" w:color="000000"/>
              <w:bottom w:val="single" w:sz="18" w:space="0" w:color="000000"/>
            </w:tcBorders>
          </w:tcPr>
          <w:p w14:paraId="75F1DC01" w14:textId="77777777" w:rsidR="003620F5" w:rsidRDefault="003620F5">
            <w:pPr>
              <w:rPr>
                <w:sz w:val="2"/>
                <w:szCs w:val="2"/>
              </w:rPr>
            </w:pPr>
          </w:p>
        </w:tc>
        <w:tc>
          <w:tcPr>
            <w:tcW w:w="3103" w:type="dxa"/>
            <w:tcBorders>
              <w:top w:val="single" w:sz="12" w:space="0" w:color="000000"/>
            </w:tcBorders>
          </w:tcPr>
          <w:p w14:paraId="75F1DC02" w14:textId="77777777" w:rsidR="003620F5" w:rsidRDefault="003A5F03">
            <w:pPr>
              <w:pStyle w:val="TableParagraph"/>
              <w:tabs>
                <w:tab w:val="left" w:pos="547"/>
              </w:tabs>
              <w:spacing w:line="208" w:lineRule="exact"/>
              <w:ind w:left="129"/>
            </w:pPr>
            <w:r>
              <w:t>5.</w:t>
            </w:r>
            <w:r>
              <w:tab/>
              <w:t>Is</w:t>
            </w:r>
            <w:r>
              <w:rPr>
                <w:spacing w:val="-5"/>
              </w:rPr>
              <w:t xml:space="preserve"> </w:t>
            </w:r>
            <w:r>
              <w:t>the</w:t>
            </w:r>
            <w:r>
              <w:rPr>
                <w:spacing w:val="-2"/>
              </w:rPr>
              <w:t xml:space="preserve"> </w:t>
            </w:r>
            <w:r>
              <w:t>above</w:t>
            </w:r>
            <w:r>
              <w:rPr>
                <w:spacing w:val="-2"/>
              </w:rPr>
              <w:t xml:space="preserve"> </w:t>
            </w:r>
            <w:r>
              <w:t>behavior(s)</w:t>
            </w:r>
          </w:p>
        </w:tc>
        <w:tc>
          <w:tcPr>
            <w:tcW w:w="1457" w:type="dxa"/>
            <w:gridSpan w:val="2"/>
            <w:tcBorders>
              <w:top w:val="single" w:sz="12" w:space="0" w:color="000000"/>
            </w:tcBorders>
          </w:tcPr>
          <w:p w14:paraId="75F1DC03" w14:textId="77777777" w:rsidR="003620F5" w:rsidRDefault="003A5F03">
            <w:pPr>
              <w:pStyle w:val="TableParagraph"/>
              <w:spacing w:line="208" w:lineRule="exact"/>
              <w:ind w:left="240"/>
            </w:pPr>
            <w:r>
              <w:rPr>
                <w:u w:val="single"/>
              </w:rPr>
              <w:t>more</w:t>
            </w:r>
            <w:r>
              <w:rPr>
                <w:spacing w:val="-6"/>
                <w:u w:val="single"/>
              </w:rPr>
              <w:t xml:space="preserve"> </w:t>
            </w:r>
            <w:r>
              <w:rPr>
                <w:u w:val="single"/>
              </w:rPr>
              <w:t>likely</w:t>
            </w:r>
          </w:p>
        </w:tc>
        <w:tc>
          <w:tcPr>
            <w:tcW w:w="1316" w:type="dxa"/>
            <w:tcBorders>
              <w:top w:val="single" w:sz="12" w:space="0" w:color="000000"/>
            </w:tcBorders>
          </w:tcPr>
          <w:p w14:paraId="75F1DC04" w14:textId="77777777" w:rsidR="003620F5" w:rsidRDefault="003A5F03">
            <w:pPr>
              <w:pStyle w:val="TableParagraph"/>
              <w:spacing w:line="208" w:lineRule="exact"/>
              <w:ind w:left="192" w:right="146"/>
              <w:jc w:val="center"/>
            </w:pPr>
            <w:r>
              <w:rPr>
                <w:u w:val="single"/>
              </w:rPr>
              <w:t>less</w:t>
            </w:r>
            <w:r>
              <w:rPr>
                <w:spacing w:val="-4"/>
                <w:u w:val="single"/>
              </w:rPr>
              <w:t xml:space="preserve"> </w:t>
            </w:r>
            <w:r>
              <w:rPr>
                <w:u w:val="single"/>
              </w:rPr>
              <w:t>likely</w:t>
            </w:r>
          </w:p>
        </w:tc>
        <w:tc>
          <w:tcPr>
            <w:tcW w:w="1331" w:type="dxa"/>
            <w:tcBorders>
              <w:top w:val="single" w:sz="12" w:space="0" w:color="000000"/>
            </w:tcBorders>
          </w:tcPr>
          <w:p w14:paraId="75F1DC05" w14:textId="77777777" w:rsidR="003620F5" w:rsidRDefault="003A5F03">
            <w:pPr>
              <w:pStyle w:val="TableParagraph"/>
              <w:spacing w:line="208" w:lineRule="exact"/>
              <w:ind w:right="89"/>
              <w:jc w:val="right"/>
            </w:pPr>
            <w:r>
              <w:rPr>
                <w:u w:val="single"/>
              </w:rPr>
              <w:t>unaffected</w:t>
            </w:r>
          </w:p>
        </w:tc>
        <w:tc>
          <w:tcPr>
            <w:tcW w:w="2347" w:type="dxa"/>
            <w:tcBorders>
              <w:top w:val="single" w:sz="12" w:space="0" w:color="000000"/>
              <w:right w:val="single" w:sz="18" w:space="0" w:color="000000"/>
            </w:tcBorders>
          </w:tcPr>
          <w:p w14:paraId="75F1DC06" w14:textId="77777777" w:rsidR="003620F5" w:rsidRDefault="003A5F03">
            <w:pPr>
              <w:pStyle w:val="TableParagraph"/>
              <w:spacing w:line="208" w:lineRule="exact"/>
              <w:ind w:left="117"/>
            </w:pPr>
            <w:r>
              <w:t>if the</w:t>
            </w:r>
            <w:r>
              <w:rPr>
                <w:spacing w:val="-3"/>
              </w:rPr>
              <w:t xml:space="preserve"> </w:t>
            </w:r>
            <w:r>
              <w:t>routine</w:t>
            </w:r>
            <w:r>
              <w:rPr>
                <w:spacing w:val="-1"/>
              </w:rPr>
              <w:t xml:space="preserve"> </w:t>
            </w:r>
            <w:r>
              <w:t>is</w:t>
            </w:r>
          </w:p>
        </w:tc>
      </w:tr>
      <w:tr w:rsidR="003620F5" w14:paraId="75F1DC0E" w14:textId="77777777">
        <w:trPr>
          <w:trHeight w:val="433"/>
        </w:trPr>
        <w:tc>
          <w:tcPr>
            <w:tcW w:w="1243" w:type="dxa"/>
            <w:vMerge/>
            <w:tcBorders>
              <w:top w:val="nil"/>
              <w:left w:val="single" w:sz="18" w:space="0" w:color="000000"/>
              <w:bottom w:val="single" w:sz="18" w:space="0" w:color="000000"/>
            </w:tcBorders>
          </w:tcPr>
          <w:p w14:paraId="75F1DC08" w14:textId="77777777" w:rsidR="003620F5" w:rsidRDefault="003620F5">
            <w:pPr>
              <w:rPr>
                <w:sz w:val="2"/>
                <w:szCs w:val="2"/>
              </w:rPr>
            </w:pPr>
          </w:p>
        </w:tc>
        <w:tc>
          <w:tcPr>
            <w:tcW w:w="3103" w:type="dxa"/>
            <w:tcBorders>
              <w:bottom w:val="single" w:sz="12" w:space="0" w:color="000000"/>
            </w:tcBorders>
          </w:tcPr>
          <w:p w14:paraId="75F1DC09" w14:textId="77777777" w:rsidR="003620F5" w:rsidRDefault="003A5F03">
            <w:pPr>
              <w:pStyle w:val="TableParagraph"/>
              <w:spacing w:line="227" w:lineRule="exact"/>
              <w:ind w:left="849"/>
            </w:pPr>
            <w:r>
              <w:t>changed?</w:t>
            </w:r>
          </w:p>
        </w:tc>
        <w:tc>
          <w:tcPr>
            <w:tcW w:w="1457" w:type="dxa"/>
            <w:gridSpan w:val="2"/>
            <w:tcBorders>
              <w:bottom w:val="single" w:sz="12" w:space="0" w:color="000000"/>
            </w:tcBorders>
          </w:tcPr>
          <w:p w14:paraId="75F1DC0A" w14:textId="77777777" w:rsidR="003620F5" w:rsidRDefault="003620F5">
            <w:pPr>
              <w:pStyle w:val="TableParagraph"/>
              <w:rPr>
                <w:rFonts w:ascii="Times New Roman"/>
              </w:rPr>
            </w:pPr>
          </w:p>
        </w:tc>
        <w:tc>
          <w:tcPr>
            <w:tcW w:w="1316" w:type="dxa"/>
            <w:tcBorders>
              <w:bottom w:val="single" w:sz="12" w:space="0" w:color="000000"/>
            </w:tcBorders>
          </w:tcPr>
          <w:p w14:paraId="75F1DC0B" w14:textId="77777777" w:rsidR="003620F5" w:rsidRDefault="003620F5">
            <w:pPr>
              <w:pStyle w:val="TableParagraph"/>
              <w:rPr>
                <w:rFonts w:ascii="Times New Roman"/>
              </w:rPr>
            </w:pPr>
          </w:p>
        </w:tc>
        <w:tc>
          <w:tcPr>
            <w:tcW w:w="1331" w:type="dxa"/>
            <w:tcBorders>
              <w:bottom w:val="single" w:sz="12" w:space="0" w:color="000000"/>
            </w:tcBorders>
          </w:tcPr>
          <w:p w14:paraId="75F1DC0C" w14:textId="77777777" w:rsidR="003620F5" w:rsidRDefault="003620F5">
            <w:pPr>
              <w:pStyle w:val="TableParagraph"/>
              <w:rPr>
                <w:rFonts w:ascii="Times New Roman"/>
              </w:rPr>
            </w:pPr>
          </w:p>
        </w:tc>
        <w:tc>
          <w:tcPr>
            <w:tcW w:w="2347" w:type="dxa"/>
            <w:tcBorders>
              <w:bottom w:val="single" w:sz="12" w:space="0" w:color="000000"/>
              <w:right w:val="single" w:sz="18" w:space="0" w:color="000000"/>
            </w:tcBorders>
          </w:tcPr>
          <w:p w14:paraId="75F1DC0D" w14:textId="77777777" w:rsidR="003620F5" w:rsidRDefault="003620F5">
            <w:pPr>
              <w:pStyle w:val="TableParagraph"/>
              <w:rPr>
                <w:rFonts w:ascii="Times New Roman"/>
              </w:rPr>
            </w:pPr>
          </w:p>
        </w:tc>
      </w:tr>
      <w:tr w:rsidR="003620F5" w14:paraId="75F1DC15" w14:textId="77777777">
        <w:trPr>
          <w:trHeight w:val="226"/>
        </w:trPr>
        <w:tc>
          <w:tcPr>
            <w:tcW w:w="1243" w:type="dxa"/>
            <w:vMerge/>
            <w:tcBorders>
              <w:top w:val="nil"/>
              <w:left w:val="single" w:sz="18" w:space="0" w:color="000000"/>
              <w:bottom w:val="single" w:sz="18" w:space="0" w:color="000000"/>
            </w:tcBorders>
          </w:tcPr>
          <w:p w14:paraId="75F1DC0F" w14:textId="77777777" w:rsidR="003620F5" w:rsidRDefault="003620F5">
            <w:pPr>
              <w:rPr>
                <w:sz w:val="2"/>
                <w:szCs w:val="2"/>
              </w:rPr>
            </w:pPr>
          </w:p>
        </w:tc>
        <w:tc>
          <w:tcPr>
            <w:tcW w:w="3103" w:type="dxa"/>
            <w:tcBorders>
              <w:top w:val="single" w:sz="12" w:space="0" w:color="000000"/>
            </w:tcBorders>
          </w:tcPr>
          <w:p w14:paraId="75F1DC10" w14:textId="77777777" w:rsidR="003620F5" w:rsidRDefault="003A5F03">
            <w:pPr>
              <w:pStyle w:val="TableParagraph"/>
              <w:tabs>
                <w:tab w:val="left" w:pos="547"/>
              </w:tabs>
              <w:spacing w:line="206" w:lineRule="exact"/>
              <w:ind w:left="129"/>
            </w:pPr>
            <w:r>
              <w:t>6.</w:t>
            </w:r>
            <w:r>
              <w:tab/>
              <w:t>Is</w:t>
            </w:r>
            <w:r>
              <w:rPr>
                <w:spacing w:val="-5"/>
              </w:rPr>
              <w:t xml:space="preserve"> </w:t>
            </w:r>
            <w:r>
              <w:t>the</w:t>
            </w:r>
            <w:r>
              <w:rPr>
                <w:spacing w:val="-2"/>
              </w:rPr>
              <w:t xml:space="preserve"> </w:t>
            </w:r>
            <w:r>
              <w:t>above</w:t>
            </w:r>
            <w:r>
              <w:rPr>
                <w:spacing w:val="-2"/>
              </w:rPr>
              <w:t xml:space="preserve"> </w:t>
            </w:r>
            <w:r>
              <w:t>behavior(s)</w:t>
            </w:r>
          </w:p>
        </w:tc>
        <w:tc>
          <w:tcPr>
            <w:tcW w:w="1457" w:type="dxa"/>
            <w:gridSpan w:val="2"/>
            <w:tcBorders>
              <w:top w:val="single" w:sz="12" w:space="0" w:color="000000"/>
            </w:tcBorders>
          </w:tcPr>
          <w:p w14:paraId="75F1DC11" w14:textId="77777777" w:rsidR="003620F5" w:rsidRDefault="003A5F03">
            <w:pPr>
              <w:pStyle w:val="TableParagraph"/>
              <w:spacing w:line="206" w:lineRule="exact"/>
              <w:ind w:left="240"/>
            </w:pPr>
            <w:r>
              <w:rPr>
                <w:u w:val="single"/>
              </w:rPr>
              <w:t>more</w:t>
            </w:r>
            <w:r>
              <w:rPr>
                <w:spacing w:val="-6"/>
                <w:u w:val="single"/>
              </w:rPr>
              <w:t xml:space="preserve"> </w:t>
            </w:r>
            <w:r>
              <w:rPr>
                <w:u w:val="single"/>
              </w:rPr>
              <w:t>likely</w:t>
            </w:r>
          </w:p>
        </w:tc>
        <w:tc>
          <w:tcPr>
            <w:tcW w:w="1316" w:type="dxa"/>
            <w:tcBorders>
              <w:top w:val="single" w:sz="12" w:space="0" w:color="000000"/>
            </w:tcBorders>
          </w:tcPr>
          <w:p w14:paraId="75F1DC12" w14:textId="77777777" w:rsidR="003620F5" w:rsidRDefault="003A5F03">
            <w:pPr>
              <w:pStyle w:val="TableParagraph"/>
              <w:spacing w:line="206" w:lineRule="exact"/>
              <w:ind w:left="192" w:right="146"/>
              <w:jc w:val="center"/>
            </w:pPr>
            <w:r>
              <w:rPr>
                <w:u w:val="single"/>
              </w:rPr>
              <w:t>less</w:t>
            </w:r>
            <w:r>
              <w:rPr>
                <w:spacing w:val="-4"/>
                <w:u w:val="single"/>
              </w:rPr>
              <w:t xml:space="preserve"> </w:t>
            </w:r>
            <w:r>
              <w:rPr>
                <w:u w:val="single"/>
              </w:rPr>
              <w:t>likely</w:t>
            </w:r>
          </w:p>
        </w:tc>
        <w:tc>
          <w:tcPr>
            <w:tcW w:w="1331" w:type="dxa"/>
            <w:tcBorders>
              <w:top w:val="single" w:sz="12" w:space="0" w:color="000000"/>
            </w:tcBorders>
          </w:tcPr>
          <w:p w14:paraId="75F1DC13" w14:textId="77777777" w:rsidR="003620F5" w:rsidRDefault="003A5F03">
            <w:pPr>
              <w:pStyle w:val="TableParagraph"/>
              <w:spacing w:line="206" w:lineRule="exact"/>
              <w:ind w:right="89"/>
              <w:jc w:val="right"/>
            </w:pPr>
            <w:r>
              <w:rPr>
                <w:u w:val="single"/>
              </w:rPr>
              <w:t>unaffected</w:t>
            </w:r>
          </w:p>
        </w:tc>
        <w:tc>
          <w:tcPr>
            <w:tcW w:w="2347" w:type="dxa"/>
            <w:tcBorders>
              <w:top w:val="single" w:sz="12" w:space="0" w:color="000000"/>
              <w:right w:val="single" w:sz="18" w:space="0" w:color="000000"/>
            </w:tcBorders>
          </w:tcPr>
          <w:p w14:paraId="75F1DC14" w14:textId="77777777" w:rsidR="003620F5" w:rsidRDefault="003A5F03">
            <w:pPr>
              <w:pStyle w:val="TableParagraph"/>
              <w:spacing w:line="206" w:lineRule="exact"/>
              <w:ind w:left="117"/>
            </w:pPr>
            <w:r>
              <w:t>if something</w:t>
            </w:r>
            <w:r>
              <w:rPr>
                <w:spacing w:val="-4"/>
              </w:rPr>
              <w:t xml:space="preserve"> </w:t>
            </w:r>
            <w:r>
              <w:t>the</w:t>
            </w:r>
          </w:p>
        </w:tc>
      </w:tr>
      <w:tr w:rsidR="003620F5" w14:paraId="75F1DC19" w14:textId="77777777">
        <w:trPr>
          <w:trHeight w:val="614"/>
        </w:trPr>
        <w:tc>
          <w:tcPr>
            <w:tcW w:w="1243" w:type="dxa"/>
            <w:vMerge/>
            <w:tcBorders>
              <w:top w:val="nil"/>
              <w:left w:val="single" w:sz="18" w:space="0" w:color="000000"/>
              <w:bottom w:val="single" w:sz="18" w:space="0" w:color="000000"/>
            </w:tcBorders>
          </w:tcPr>
          <w:p w14:paraId="75F1DC16" w14:textId="77777777" w:rsidR="003620F5" w:rsidRDefault="003620F5">
            <w:pPr>
              <w:rPr>
                <w:sz w:val="2"/>
                <w:szCs w:val="2"/>
              </w:rPr>
            </w:pPr>
          </w:p>
        </w:tc>
        <w:tc>
          <w:tcPr>
            <w:tcW w:w="9554" w:type="dxa"/>
            <w:gridSpan w:val="6"/>
            <w:tcBorders>
              <w:bottom w:val="single" w:sz="12" w:space="0" w:color="000000"/>
              <w:right w:val="single" w:sz="18" w:space="0" w:color="000000"/>
            </w:tcBorders>
          </w:tcPr>
          <w:p w14:paraId="75F1DC17" w14:textId="77777777" w:rsidR="003620F5" w:rsidRDefault="003A5F03">
            <w:pPr>
              <w:pStyle w:val="TableParagraph"/>
              <w:spacing w:line="227" w:lineRule="exact"/>
              <w:ind w:left="553"/>
            </w:pPr>
            <w:r>
              <w:t>person</w:t>
            </w:r>
            <w:r>
              <w:rPr>
                <w:spacing w:val="-1"/>
              </w:rPr>
              <w:t xml:space="preserve"> </w:t>
            </w:r>
            <w:r>
              <w:t>wants</w:t>
            </w:r>
            <w:r>
              <w:rPr>
                <w:spacing w:val="-1"/>
              </w:rPr>
              <w:t xml:space="preserve"> </w:t>
            </w:r>
            <w:r>
              <w:t>is</w:t>
            </w:r>
            <w:r>
              <w:rPr>
                <w:spacing w:val="-4"/>
              </w:rPr>
              <w:t xml:space="preserve"> </w:t>
            </w:r>
            <w:proofErr w:type="gramStart"/>
            <w:r>
              <w:t>present</w:t>
            </w:r>
            <w:proofErr w:type="gramEnd"/>
            <w:r>
              <w:rPr>
                <w:spacing w:val="-3"/>
              </w:rPr>
              <w:t xml:space="preserve"> </w:t>
            </w:r>
            <w:r>
              <w:t>but he/she</w:t>
            </w:r>
            <w:r>
              <w:rPr>
                <w:spacing w:val="-4"/>
              </w:rPr>
              <w:t xml:space="preserve"> </w:t>
            </w:r>
            <w:r>
              <w:t>cannot</w:t>
            </w:r>
            <w:r>
              <w:rPr>
                <w:spacing w:val="-2"/>
              </w:rPr>
              <w:t xml:space="preserve"> </w:t>
            </w:r>
            <w:r>
              <w:t>get</w:t>
            </w:r>
            <w:r>
              <w:rPr>
                <w:spacing w:val="-3"/>
              </w:rPr>
              <w:t xml:space="preserve"> </w:t>
            </w:r>
            <w:r>
              <w:t>to</w:t>
            </w:r>
            <w:r>
              <w:rPr>
                <w:spacing w:val="-6"/>
              </w:rPr>
              <w:t xml:space="preserve"> </w:t>
            </w:r>
            <w:r>
              <w:t>it (i.e.,</w:t>
            </w:r>
            <w:r>
              <w:rPr>
                <w:spacing w:val="-2"/>
              </w:rPr>
              <w:t xml:space="preserve"> </w:t>
            </w:r>
            <w:r>
              <w:t>a</w:t>
            </w:r>
            <w:r>
              <w:rPr>
                <w:spacing w:val="-2"/>
              </w:rPr>
              <w:t xml:space="preserve"> </w:t>
            </w:r>
            <w:r>
              <w:t>desired</w:t>
            </w:r>
            <w:r>
              <w:rPr>
                <w:spacing w:val="-1"/>
              </w:rPr>
              <w:t xml:space="preserve"> </w:t>
            </w:r>
            <w:r>
              <w:t>object</w:t>
            </w:r>
            <w:r>
              <w:rPr>
                <w:spacing w:val="-3"/>
              </w:rPr>
              <w:t xml:space="preserve"> </w:t>
            </w:r>
            <w:r>
              <w:t>that is</w:t>
            </w:r>
            <w:r>
              <w:rPr>
                <w:spacing w:val="-1"/>
              </w:rPr>
              <w:t xml:space="preserve"> </w:t>
            </w:r>
            <w:r>
              <w:t>out</w:t>
            </w:r>
            <w:r>
              <w:rPr>
                <w:spacing w:val="-2"/>
              </w:rPr>
              <w:t xml:space="preserve"> </w:t>
            </w:r>
            <w:r>
              <w:t>of</w:t>
            </w:r>
          </w:p>
          <w:p w14:paraId="75F1DC18" w14:textId="77777777" w:rsidR="003620F5" w:rsidRDefault="003A5F03">
            <w:pPr>
              <w:pStyle w:val="TableParagraph"/>
              <w:spacing w:line="252" w:lineRule="exact"/>
              <w:ind w:left="553"/>
            </w:pPr>
            <w:r>
              <w:t>reach)?</w:t>
            </w:r>
          </w:p>
        </w:tc>
      </w:tr>
      <w:tr w:rsidR="003620F5" w14:paraId="75F1DC20" w14:textId="77777777">
        <w:trPr>
          <w:trHeight w:val="247"/>
        </w:trPr>
        <w:tc>
          <w:tcPr>
            <w:tcW w:w="1243" w:type="dxa"/>
            <w:vMerge/>
            <w:tcBorders>
              <w:top w:val="nil"/>
              <w:left w:val="single" w:sz="18" w:space="0" w:color="000000"/>
              <w:bottom w:val="single" w:sz="18" w:space="0" w:color="000000"/>
            </w:tcBorders>
          </w:tcPr>
          <w:p w14:paraId="75F1DC1A" w14:textId="77777777" w:rsidR="003620F5" w:rsidRDefault="003620F5">
            <w:pPr>
              <w:rPr>
                <w:sz w:val="2"/>
                <w:szCs w:val="2"/>
              </w:rPr>
            </w:pPr>
          </w:p>
        </w:tc>
        <w:tc>
          <w:tcPr>
            <w:tcW w:w="3103" w:type="dxa"/>
            <w:tcBorders>
              <w:top w:val="single" w:sz="12" w:space="0" w:color="000000"/>
              <w:bottom w:val="single" w:sz="18" w:space="0" w:color="000000"/>
            </w:tcBorders>
          </w:tcPr>
          <w:p w14:paraId="75F1DC1B" w14:textId="77777777" w:rsidR="003620F5" w:rsidRDefault="003A5F03">
            <w:pPr>
              <w:pStyle w:val="TableParagraph"/>
              <w:tabs>
                <w:tab w:val="left" w:pos="547"/>
              </w:tabs>
              <w:spacing w:line="228" w:lineRule="exact"/>
              <w:ind w:left="129"/>
            </w:pPr>
            <w:r>
              <w:t>7.</w:t>
            </w:r>
            <w:r>
              <w:tab/>
              <w:t>Is</w:t>
            </w:r>
            <w:r>
              <w:rPr>
                <w:spacing w:val="-5"/>
              </w:rPr>
              <w:t xml:space="preserve"> </w:t>
            </w:r>
            <w:r>
              <w:t>the</w:t>
            </w:r>
            <w:r>
              <w:rPr>
                <w:spacing w:val="-2"/>
              </w:rPr>
              <w:t xml:space="preserve"> </w:t>
            </w:r>
            <w:r>
              <w:t>above</w:t>
            </w:r>
            <w:r>
              <w:rPr>
                <w:spacing w:val="-2"/>
              </w:rPr>
              <w:t xml:space="preserve"> </w:t>
            </w:r>
            <w:r>
              <w:t>behavior(s)</w:t>
            </w:r>
          </w:p>
        </w:tc>
        <w:tc>
          <w:tcPr>
            <w:tcW w:w="1457" w:type="dxa"/>
            <w:gridSpan w:val="2"/>
            <w:tcBorders>
              <w:top w:val="single" w:sz="12" w:space="0" w:color="000000"/>
              <w:bottom w:val="single" w:sz="18" w:space="0" w:color="000000"/>
            </w:tcBorders>
          </w:tcPr>
          <w:p w14:paraId="75F1DC1C" w14:textId="77777777" w:rsidR="003620F5" w:rsidRDefault="003A5F03">
            <w:pPr>
              <w:pStyle w:val="TableParagraph"/>
              <w:spacing w:line="228" w:lineRule="exact"/>
              <w:ind w:left="240"/>
            </w:pPr>
            <w:r>
              <w:rPr>
                <w:u w:val="single"/>
              </w:rPr>
              <w:t>more</w:t>
            </w:r>
            <w:r>
              <w:rPr>
                <w:spacing w:val="-6"/>
                <w:u w:val="single"/>
              </w:rPr>
              <w:t xml:space="preserve"> </w:t>
            </w:r>
            <w:r>
              <w:rPr>
                <w:u w:val="single"/>
              </w:rPr>
              <w:t>likely</w:t>
            </w:r>
          </w:p>
        </w:tc>
        <w:tc>
          <w:tcPr>
            <w:tcW w:w="1316" w:type="dxa"/>
            <w:tcBorders>
              <w:top w:val="single" w:sz="12" w:space="0" w:color="000000"/>
              <w:bottom w:val="single" w:sz="18" w:space="0" w:color="000000"/>
            </w:tcBorders>
          </w:tcPr>
          <w:p w14:paraId="75F1DC1D" w14:textId="77777777" w:rsidR="003620F5" w:rsidRDefault="003A5F03">
            <w:pPr>
              <w:pStyle w:val="TableParagraph"/>
              <w:spacing w:line="228" w:lineRule="exact"/>
              <w:ind w:left="192" w:right="146"/>
              <w:jc w:val="center"/>
            </w:pPr>
            <w:r>
              <w:rPr>
                <w:u w:val="single"/>
              </w:rPr>
              <w:t>less</w:t>
            </w:r>
            <w:r>
              <w:rPr>
                <w:spacing w:val="-4"/>
                <w:u w:val="single"/>
              </w:rPr>
              <w:t xml:space="preserve"> </w:t>
            </w:r>
            <w:r>
              <w:rPr>
                <w:u w:val="single"/>
              </w:rPr>
              <w:t>likely</w:t>
            </w:r>
          </w:p>
        </w:tc>
        <w:tc>
          <w:tcPr>
            <w:tcW w:w="1331" w:type="dxa"/>
            <w:tcBorders>
              <w:top w:val="single" w:sz="12" w:space="0" w:color="000000"/>
              <w:bottom w:val="single" w:sz="18" w:space="0" w:color="000000"/>
            </w:tcBorders>
          </w:tcPr>
          <w:p w14:paraId="75F1DC1E" w14:textId="77777777" w:rsidR="003620F5" w:rsidRDefault="003A5F03">
            <w:pPr>
              <w:pStyle w:val="TableParagraph"/>
              <w:spacing w:line="228" w:lineRule="exact"/>
              <w:ind w:right="89"/>
              <w:jc w:val="right"/>
            </w:pPr>
            <w:r>
              <w:rPr>
                <w:u w:val="single"/>
              </w:rPr>
              <w:t>unaffected</w:t>
            </w:r>
          </w:p>
        </w:tc>
        <w:tc>
          <w:tcPr>
            <w:tcW w:w="2347" w:type="dxa"/>
            <w:tcBorders>
              <w:top w:val="single" w:sz="12" w:space="0" w:color="000000"/>
              <w:bottom w:val="single" w:sz="18" w:space="0" w:color="000000"/>
              <w:right w:val="single" w:sz="18" w:space="0" w:color="000000"/>
            </w:tcBorders>
          </w:tcPr>
          <w:p w14:paraId="75F1DC1F" w14:textId="77777777" w:rsidR="003620F5" w:rsidRDefault="003A5F03">
            <w:pPr>
              <w:pStyle w:val="TableParagraph"/>
              <w:spacing w:line="228" w:lineRule="exact"/>
              <w:ind w:left="117"/>
            </w:pPr>
            <w:r>
              <w:t>if</w:t>
            </w:r>
            <w:r>
              <w:rPr>
                <w:spacing w:val="-1"/>
              </w:rPr>
              <w:t xml:space="preserve"> </w:t>
            </w:r>
            <w:r>
              <w:t>he/she</w:t>
            </w:r>
            <w:r>
              <w:rPr>
                <w:spacing w:val="-3"/>
              </w:rPr>
              <w:t xml:space="preserve"> </w:t>
            </w:r>
            <w:r>
              <w:t>is</w:t>
            </w:r>
            <w:r>
              <w:rPr>
                <w:spacing w:val="-1"/>
              </w:rPr>
              <w:t xml:space="preserve"> </w:t>
            </w:r>
            <w:r>
              <w:t>alone?</w:t>
            </w:r>
          </w:p>
        </w:tc>
      </w:tr>
    </w:tbl>
    <w:p w14:paraId="75F1DC21" w14:textId="77777777" w:rsidR="003620F5" w:rsidRDefault="003620F5">
      <w:pPr>
        <w:pStyle w:val="BodyText"/>
        <w:spacing w:before="9" w:after="1"/>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800"/>
      </w:tblGrid>
      <w:tr w:rsidR="003620F5" w14:paraId="75F1DC23" w14:textId="77777777">
        <w:trPr>
          <w:trHeight w:val="319"/>
        </w:trPr>
        <w:tc>
          <w:tcPr>
            <w:tcW w:w="10800" w:type="dxa"/>
          </w:tcPr>
          <w:p w14:paraId="75F1DC22" w14:textId="77777777" w:rsidR="003620F5" w:rsidRDefault="003A5F03">
            <w:pPr>
              <w:pStyle w:val="TableParagraph"/>
              <w:tabs>
                <w:tab w:val="left" w:pos="827"/>
              </w:tabs>
              <w:spacing w:line="300" w:lineRule="exact"/>
              <w:ind w:left="107"/>
              <w:rPr>
                <w:b/>
                <w:sz w:val="28"/>
              </w:rPr>
            </w:pPr>
            <w:r>
              <w:rPr>
                <w:b/>
                <w:sz w:val="28"/>
              </w:rPr>
              <w:t>V.</w:t>
            </w:r>
            <w:r>
              <w:rPr>
                <w:b/>
                <w:sz w:val="28"/>
              </w:rPr>
              <w:tab/>
              <w:t>Efficiency</w:t>
            </w:r>
            <w:r>
              <w:rPr>
                <w:b/>
                <w:spacing w:val="-4"/>
                <w:sz w:val="28"/>
              </w:rPr>
              <w:t xml:space="preserve"> </w:t>
            </w:r>
            <w:r>
              <w:rPr>
                <w:b/>
                <w:sz w:val="28"/>
              </w:rPr>
              <w:t>of</w:t>
            </w:r>
            <w:r>
              <w:rPr>
                <w:b/>
                <w:spacing w:val="-2"/>
                <w:sz w:val="28"/>
              </w:rPr>
              <w:t xml:space="preserve"> </w:t>
            </w:r>
            <w:r>
              <w:rPr>
                <w:b/>
                <w:sz w:val="28"/>
              </w:rPr>
              <w:t>the</w:t>
            </w:r>
            <w:r>
              <w:rPr>
                <w:b/>
                <w:spacing w:val="-3"/>
                <w:sz w:val="28"/>
              </w:rPr>
              <w:t xml:space="preserve"> </w:t>
            </w:r>
            <w:r>
              <w:rPr>
                <w:b/>
                <w:sz w:val="28"/>
              </w:rPr>
              <w:t>Undesirable</w:t>
            </w:r>
            <w:r>
              <w:rPr>
                <w:b/>
                <w:spacing w:val="-5"/>
                <w:sz w:val="28"/>
              </w:rPr>
              <w:t xml:space="preserve"> </w:t>
            </w:r>
            <w:r>
              <w:rPr>
                <w:b/>
                <w:sz w:val="28"/>
              </w:rPr>
              <w:t>Behavior(s)</w:t>
            </w:r>
          </w:p>
        </w:tc>
      </w:tr>
      <w:tr w:rsidR="003620F5" w14:paraId="75F1DC25" w14:textId="77777777">
        <w:trPr>
          <w:trHeight w:val="601"/>
        </w:trPr>
        <w:tc>
          <w:tcPr>
            <w:tcW w:w="10800" w:type="dxa"/>
            <w:tcBorders>
              <w:bottom w:val="single" w:sz="8" w:space="0" w:color="000000"/>
            </w:tcBorders>
          </w:tcPr>
          <w:p w14:paraId="75F1DC24" w14:textId="77777777" w:rsidR="003620F5" w:rsidRDefault="003A5F03">
            <w:pPr>
              <w:pStyle w:val="TableParagraph"/>
              <w:spacing w:before="49"/>
              <w:ind w:left="1259" w:right="247" w:hanging="361"/>
            </w:pPr>
            <w:r>
              <w:t>A.</w:t>
            </w:r>
            <w:r>
              <w:rPr>
                <w:spacing w:val="1"/>
              </w:rPr>
              <w:t xml:space="preserve"> </w:t>
            </w:r>
            <w:r>
              <w:t>What amount of physical effort is involved in the behavior(s) (e.g., prolonged intense tantrums -</w:t>
            </w:r>
            <w:r>
              <w:rPr>
                <w:spacing w:val="-59"/>
              </w:rPr>
              <w:t xml:space="preserve"> </w:t>
            </w:r>
            <w:r>
              <w:t>vs-</w:t>
            </w:r>
            <w:r>
              <w:rPr>
                <w:spacing w:val="1"/>
              </w:rPr>
              <w:t xml:space="preserve"> </w:t>
            </w:r>
            <w:r>
              <w:t>simple verbal outbursts, etc.)?</w:t>
            </w:r>
          </w:p>
        </w:tc>
      </w:tr>
      <w:tr w:rsidR="003620F5" w14:paraId="75F1DC27" w14:textId="77777777">
        <w:trPr>
          <w:trHeight w:val="536"/>
        </w:trPr>
        <w:tc>
          <w:tcPr>
            <w:tcW w:w="10800" w:type="dxa"/>
            <w:tcBorders>
              <w:top w:val="single" w:sz="8" w:space="0" w:color="000000"/>
              <w:bottom w:val="single" w:sz="12" w:space="0" w:color="000000"/>
            </w:tcBorders>
          </w:tcPr>
          <w:p w14:paraId="75F1DC26" w14:textId="77777777" w:rsidR="003620F5" w:rsidRDefault="003620F5">
            <w:pPr>
              <w:pStyle w:val="TableParagraph"/>
              <w:rPr>
                <w:rFonts w:ascii="Times New Roman"/>
              </w:rPr>
            </w:pPr>
          </w:p>
        </w:tc>
      </w:tr>
      <w:tr w:rsidR="003620F5" w14:paraId="75F1DC29" w14:textId="77777777">
        <w:trPr>
          <w:trHeight w:val="505"/>
        </w:trPr>
        <w:tc>
          <w:tcPr>
            <w:tcW w:w="10800" w:type="dxa"/>
            <w:tcBorders>
              <w:top w:val="single" w:sz="12" w:space="0" w:color="000000"/>
              <w:bottom w:val="single" w:sz="8" w:space="0" w:color="000000"/>
            </w:tcBorders>
          </w:tcPr>
          <w:p w14:paraId="75F1DC28" w14:textId="77777777" w:rsidR="003620F5" w:rsidRDefault="003A5F03">
            <w:pPr>
              <w:pStyle w:val="TableParagraph"/>
              <w:spacing w:line="254" w:lineRule="exact"/>
              <w:ind w:left="1259" w:right="211" w:hanging="360"/>
            </w:pPr>
            <w:r>
              <w:t>B.</w:t>
            </w:r>
            <w:r>
              <w:rPr>
                <w:spacing w:val="1"/>
              </w:rPr>
              <w:t xml:space="preserve"> </w:t>
            </w:r>
            <w:r>
              <w:t>Does engaging in the behavior(s) result in a “payoff” (getting attention, avoiding work) every</w:t>
            </w:r>
            <w:r>
              <w:rPr>
                <w:spacing w:val="-59"/>
              </w:rPr>
              <w:t xml:space="preserve"> </w:t>
            </w:r>
            <w:r>
              <w:t>time?</w:t>
            </w:r>
            <w:r>
              <w:rPr>
                <w:spacing w:val="59"/>
              </w:rPr>
              <w:t xml:space="preserve"> </w:t>
            </w:r>
            <w:r>
              <w:t>Almost</w:t>
            </w:r>
            <w:r>
              <w:rPr>
                <w:spacing w:val="2"/>
              </w:rPr>
              <w:t xml:space="preserve"> </w:t>
            </w:r>
            <w:r>
              <w:t>every</w:t>
            </w:r>
            <w:r>
              <w:rPr>
                <w:spacing w:val="-2"/>
              </w:rPr>
              <w:t xml:space="preserve"> </w:t>
            </w:r>
            <w:r>
              <w:t>time?</w:t>
            </w:r>
            <w:r>
              <w:rPr>
                <w:spacing w:val="60"/>
              </w:rPr>
              <w:t xml:space="preserve"> </w:t>
            </w:r>
            <w:proofErr w:type="gramStart"/>
            <w:r>
              <w:t>Once</w:t>
            </w:r>
            <w:r>
              <w:rPr>
                <w:spacing w:val="-1"/>
              </w:rPr>
              <w:t xml:space="preserve"> </w:t>
            </w:r>
            <w:r>
              <w:t>in</w:t>
            </w:r>
            <w:r>
              <w:rPr>
                <w:spacing w:val="-2"/>
              </w:rPr>
              <w:t xml:space="preserve"> </w:t>
            </w:r>
            <w:r>
              <w:t>a</w:t>
            </w:r>
            <w:r>
              <w:rPr>
                <w:spacing w:val="1"/>
              </w:rPr>
              <w:t xml:space="preserve"> </w:t>
            </w:r>
            <w:r>
              <w:t>while</w:t>
            </w:r>
            <w:proofErr w:type="gramEnd"/>
            <w:r>
              <w:t>?</w:t>
            </w:r>
          </w:p>
        </w:tc>
      </w:tr>
      <w:tr w:rsidR="003620F5" w14:paraId="75F1DC2B" w14:textId="77777777">
        <w:trPr>
          <w:trHeight w:val="533"/>
        </w:trPr>
        <w:tc>
          <w:tcPr>
            <w:tcW w:w="10800" w:type="dxa"/>
            <w:tcBorders>
              <w:top w:val="single" w:sz="8" w:space="0" w:color="000000"/>
              <w:bottom w:val="single" w:sz="12" w:space="0" w:color="000000"/>
            </w:tcBorders>
          </w:tcPr>
          <w:p w14:paraId="75F1DC2A" w14:textId="77777777" w:rsidR="003620F5" w:rsidRDefault="003620F5">
            <w:pPr>
              <w:pStyle w:val="TableParagraph"/>
              <w:rPr>
                <w:rFonts w:ascii="Times New Roman"/>
              </w:rPr>
            </w:pPr>
          </w:p>
        </w:tc>
      </w:tr>
      <w:tr w:rsidR="003620F5" w14:paraId="75F1DC2D" w14:textId="77777777">
        <w:trPr>
          <w:trHeight w:val="505"/>
        </w:trPr>
        <w:tc>
          <w:tcPr>
            <w:tcW w:w="10800" w:type="dxa"/>
            <w:tcBorders>
              <w:top w:val="single" w:sz="12" w:space="0" w:color="000000"/>
              <w:bottom w:val="single" w:sz="8" w:space="0" w:color="000000"/>
            </w:tcBorders>
          </w:tcPr>
          <w:p w14:paraId="75F1DC2C" w14:textId="77777777" w:rsidR="003620F5" w:rsidRDefault="003A5F03">
            <w:pPr>
              <w:pStyle w:val="TableParagraph"/>
              <w:spacing w:line="254" w:lineRule="exact"/>
              <w:ind w:left="1259" w:right="211" w:hanging="360"/>
            </w:pPr>
            <w:r>
              <w:t>C.</w:t>
            </w:r>
            <w:r>
              <w:rPr>
                <w:spacing w:val="1"/>
              </w:rPr>
              <w:t xml:space="preserve"> </w:t>
            </w:r>
            <w:r>
              <w:t>How much of a delay is there between the time the person engages in the behavior(s) and gets</w:t>
            </w:r>
            <w:r>
              <w:rPr>
                <w:spacing w:val="-59"/>
              </w:rPr>
              <w:t xml:space="preserve"> </w:t>
            </w:r>
            <w:r>
              <w:t>the</w:t>
            </w:r>
            <w:r>
              <w:rPr>
                <w:spacing w:val="-3"/>
              </w:rPr>
              <w:t xml:space="preserve"> </w:t>
            </w:r>
            <w:r>
              <w:t>“payoff”?</w:t>
            </w:r>
            <w:r>
              <w:rPr>
                <w:spacing w:val="58"/>
              </w:rPr>
              <w:t xml:space="preserve"> </w:t>
            </w:r>
            <w:r>
              <w:t>Is</w:t>
            </w:r>
            <w:r>
              <w:rPr>
                <w:spacing w:val="-2"/>
              </w:rPr>
              <w:t xml:space="preserve"> </w:t>
            </w:r>
            <w:r>
              <w:t>it</w:t>
            </w:r>
            <w:r>
              <w:rPr>
                <w:spacing w:val="1"/>
              </w:rPr>
              <w:t xml:space="preserve"> </w:t>
            </w:r>
            <w:r>
              <w:t>immediate,</w:t>
            </w:r>
            <w:r>
              <w:rPr>
                <w:spacing w:val="2"/>
              </w:rPr>
              <w:t xml:space="preserve"> </w:t>
            </w:r>
            <w:r>
              <w:t>a</w:t>
            </w:r>
            <w:r>
              <w:rPr>
                <w:spacing w:val="-2"/>
              </w:rPr>
              <w:t xml:space="preserve"> </w:t>
            </w:r>
            <w:r>
              <w:t>few</w:t>
            </w:r>
            <w:r>
              <w:rPr>
                <w:spacing w:val="-3"/>
              </w:rPr>
              <w:t xml:space="preserve"> </w:t>
            </w:r>
            <w:r>
              <w:t>seconds,</w:t>
            </w:r>
            <w:r>
              <w:rPr>
                <w:spacing w:val="1"/>
              </w:rPr>
              <w:t xml:space="preserve"> </w:t>
            </w:r>
            <w:r>
              <w:t>or</w:t>
            </w:r>
            <w:r>
              <w:rPr>
                <w:spacing w:val="2"/>
              </w:rPr>
              <w:t xml:space="preserve"> </w:t>
            </w:r>
            <w:r>
              <w:t>longer?</w:t>
            </w:r>
          </w:p>
        </w:tc>
      </w:tr>
      <w:tr w:rsidR="003620F5" w14:paraId="75F1DC2F" w14:textId="77777777">
        <w:trPr>
          <w:trHeight w:val="533"/>
        </w:trPr>
        <w:tc>
          <w:tcPr>
            <w:tcW w:w="10800" w:type="dxa"/>
            <w:tcBorders>
              <w:top w:val="single" w:sz="8" w:space="0" w:color="000000"/>
            </w:tcBorders>
          </w:tcPr>
          <w:p w14:paraId="75F1DC2E" w14:textId="77777777" w:rsidR="003620F5" w:rsidRDefault="003620F5">
            <w:pPr>
              <w:pStyle w:val="TableParagraph"/>
              <w:rPr>
                <w:rFonts w:ascii="Times New Roman"/>
              </w:rPr>
            </w:pPr>
          </w:p>
        </w:tc>
      </w:tr>
    </w:tbl>
    <w:p w14:paraId="75F1DC30" w14:textId="77777777" w:rsidR="003620F5" w:rsidRDefault="003620F5">
      <w:pPr>
        <w:rPr>
          <w:rFonts w:ascii="Times New Roman"/>
        </w:rPr>
        <w:sectPr w:rsidR="003620F5">
          <w:type w:val="continuous"/>
          <w:pgSz w:w="12240" w:h="15840"/>
          <w:pgMar w:top="1200" w:right="380" w:bottom="1081" w:left="460" w:header="0" w:footer="235" w:gutter="0"/>
          <w:cols w:space="720"/>
        </w:sectPr>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31"/>
        <w:gridCol w:w="1173"/>
        <w:gridCol w:w="1139"/>
        <w:gridCol w:w="1463"/>
        <w:gridCol w:w="1242"/>
        <w:gridCol w:w="1105"/>
        <w:gridCol w:w="1155"/>
        <w:gridCol w:w="1083"/>
      </w:tblGrid>
      <w:tr w:rsidR="003620F5" w14:paraId="75F1DC32" w14:textId="77777777">
        <w:trPr>
          <w:trHeight w:val="322"/>
        </w:trPr>
        <w:tc>
          <w:tcPr>
            <w:tcW w:w="10791" w:type="dxa"/>
            <w:gridSpan w:val="8"/>
          </w:tcPr>
          <w:p w14:paraId="75F1DC31" w14:textId="77777777" w:rsidR="003620F5" w:rsidRDefault="003A5F03">
            <w:pPr>
              <w:pStyle w:val="TableParagraph"/>
              <w:tabs>
                <w:tab w:val="left" w:pos="827"/>
              </w:tabs>
              <w:spacing w:line="302" w:lineRule="exact"/>
              <w:ind w:left="107"/>
              <w:rPr>
                <w:b/>
                <w:sz w:val="28"/>
              </w:rPr>
            </w:pPr>
            <w:r>
              <w:rPr>
                <w:b/>
                <w:sz w:val="28"/>
              </w:rPr>
              <w:lastRenderedPageBreak/>
              <w:t>VI.</w:t>
            </w:r>
            <w:r>
              <w:rPr>
                <w:b/>
                <w:sz w:val="28"/>
              </w:rPr>
              <w:tab/>
              <w:t>Primary</w:t>
            </w:r>
            <w:r>
              <w:rPr>
                <w:b/>
                <w:spacing w:val="-6"/>
                <w:sz w:val="28"/>
              </w:rPr>
              <w:t xml:space="preserve"> </w:t>
            </w:r>
            <w:r>
              <w:rPr>
                <w:b/>
                <w:sz w:val="28"/>
              </w:rPr>
              <w:t>Method(s)</w:t>
            </w:r>
            <w:r>
              <w:rPr>
                <w:b/>
                <w:spacing w:val="-1"/>
                <w:sz w:val="28"/>
              </w:rPr>
              <w:t xml:space="preserve"> </w:t>
            </w:r>
            <w:r>
              <w:rPr>
                <w:b/>
                <w:sz w:val="28"/>
              </w:rPr>
              <w:t>Used</w:t>
            </w:r>
            <w:r>
              <w:rPr>
                <w:b/>
                <w:spacing w:val="-5"/>
                <w:sz w:val="28"/>
              </w:rPr>
              <w:t xml:space="preserve"> </w:t>
            </w:r>
            <w:r>
              <w:rPr>
                <w:b/>
                <w:sz w:val="28"/>
              </w:rPr>
              <w:t>by</w:t>
            </w:r>
            <w:r>
              <w:rPr>
                <w:b/>
                <w:spacing w:val="-3"/>
                <w:sz w:val="28"/>
              </w:rPr>
              <w:t xml:space="preserve"> </w:t>
            </w:r>
            <w:r>
              <w:rPr>
                <w:b/>
                <w:sz w:val="28"/>
              </w:rPr>
              <w:t>the</w:t>
            </w:r>
            <w:r>
              <w:rPr>
                <w:b/>
                <w:spacing w:val="-4"/>
                <w:sz w:val="28"/>
              </w:rPr>
              <w:t xml:space="preserve"> </w:t>
            </w:r>
            <w:r>
              <w:rPr>
                <w:b/>
                <w:sz w:val="28"/>
              </w:rPr>
              <w:t>Person</w:t>
            </w:r>
            <w:r>
              <w:rPr>
                <w:b/>
                <w:spacing w:val="-2"/>
                <w:sz w:val="28"/>
              </w:rPr>
              <w:t xml:space="preserve"> </w:t>
            </w:r>
            <w:r>
              <w:rPr>
                <w:b/>
                <w:sz w:val="28"/>
              </w:rPr>
              <w:t>to</w:t>
            </w:r>
            <w:r>
              <w:rPr>
                <w:b/>
                <w:spacing w:val="-2"/>
                <w:sz w:val="28"/>
              </w:rPr>
              <w:t xml:space="preserve"> </w:t>
            </w:r>
            <w:r>
              <w:rPr>
                <w:b/>
                <w:sz w:val="28"/>
              </w:rPr>
              <w:t>Communicate</w:t>
            </w:r>
          </w:p>
        </w:tc>
      </w:tr>
      <w:tr w:rsidR="003620F5" w14:paraId="75F1DC34" w14:textId="77777777">
        <w:trPr>
          <w:trHeight w:val="507"/>
        </w:trPr>
        <w:tc>
          <w:tcPr>
            <w:tcW w:w="10791" w:type="dxa"/>
            <w:gridSpan w:val="8"/>
            <w:tcBorders>
              <w:bottom w:val="single" w:sz="12" w:space="0" w:color="000000"/>
            </w:tcBorders>
          </w:tcPr>
          <w:p w14:paraId="75F1DC33" w14:textId="77777777" w:rsidR="003620F5" w:rsidRDefault="003A5F03">
            <w:pPr>
              <w:pStyle w:val="TableParagraph"/>
              <w:spacing w:line="252" w:lineRule="exact"/>
              <w:ind w:left="1187" w:hanging="288"/>
            </w:pPr>
            <w:r>
              <w:t>A. What are the general expressive communication strategies used by or available to the person in</w:t>
            </w:r>
            <w:r>
              <w:rPr>
                <w:spacing w:val="-59"/>
              </w:rPr>
              <w:t xml:space="preserve"> </w:t>
            </w:r>
            <w:r>
              <w:t>the</w:t>
            </w:r>
            <w:r>
              <w:rPr>
                <w:spacing w:val="-3"/>
              </w:rPr>
              <w:t xml:space="preserve"> </w:t>
            </w:r>
            <w:r>
              <w:t>following situations?</w:t>
            </w:r>
          </w:p>
        </w:tc>
      </w:tr>
      <w:tr w:rsidR="003620F5" w14:paraId="75F1DC44" w14:textId="77777777">
        <w:trPr>
          <w:trHeight w:val="1011"/>
        </w:trPr>
        <w:tc>
          <w:tcPr>
            <w:tcW w:w="2431" w:type="dxa"/>
            <w:tcBorders>
              <w:top w:val="single" w:sz="12" w:space="0" w:color="000000"/>
              <w:bottom w:val="single" w:sz="12" w:space="0" w:color="000000"/>
              <w:right w:val="single" w:sz="12" w:space="0" w:color="000000"/>
            </w:tcBorders>
          </w:tcPr>
          <w:p w14:paraId="75F1DC35" w14:textId="77777777" w:rsidR="003620F5" w:rsidRDefault="003620F5">
            <w:pPr>
              <w:pStyle w:val="TableParagraph"/>
              <w:rPr>
                <w:rFonts w:ascii="Times New Roman"/>
              </w:rPr>
            </w:pPr>
          </w:p>
        </w:tc>
        <w:tc>
          <w:tcPr>
            <w:tcW w:w="1173" w:type="dxa"/>
            <w:tcBorders>
              <w:top w:val="single" w:sz="12" w:space="0" w:color="000000"/>
              <w:left w:val="single" w:sz="12" w:space="0" w:color="000000"/>
              <w:bottom w:val="single" w:sz="12" w:space="0" w:color="000000"/>
              <w:right w:val="single" w:sz="12" w:space="0" w:color="000000"/>
            </w:tcBorders>
          </w:tcPr>
          <w:p w14:paraId="75F1DC36" w14:textId="77777777" w:rsidR="003620F5" w:rsidRDefault="003620F5">
            <w:pPr>
              <w:pStyle w:val="TableParagraph"/>
              <w:rPr>
                <w:sz w:val="24"/>
              </w:rPr>
            </w:pPr>
          </w:p>
          <w:p w14:paraId="75F1DC37" w14:textId="77777777" w:rsidR="003620F5" w:rsidRDefault="003A5F03">
            <w:pPr>
              <w:pStyle w:val="TableParagraph"/>
              <w:spacing w:before="211" w:line="252" w:lineRule="exact"/>
              <w:ind w:left="170" w:right="108" w:firstLine="12"/>
            </w:pPr>
            <w:r>
              <w:t>Request</w:t>
            </w:r>
            <w:r>
              <w:rPr>
                <w:spacing w:val="-59"/>
              </w:rPr>
              <w:t xml:space="preserve"> </w:t>
            </w:r>
            <w:r>
              <w:t>attention</w:t>
            </w:r>
          </w:p>
        </w:tc>
        <w:tc>
          <w:tcPr>
            <w:tcW w:w="1139" w:type="dxa"/>
            <w:tcBorders>
              <w:top w:val="single" w:sz="12" w:space="0" w:color="000000"/>
              <w:left w:val="single" w:sz="12" w:space="0" w:color="000000"/>
              <w:bottom w:val="single" w:sz="12" w:space="0" w:color="000000"/>
              <w:right w:val="single" w:sz="12" w:space="0" w:color="000000"/>
            </w:tcBorders>
          </w:tcPr>
          <w:p w14:paraId="75F1DC38" w14:textId="77777777" w:rsidR="003620F5" w:rsidRDefault="003620F5">
            <w:pPr>
              <w:pStyle w:val="TableParagraph"/>
              <w:rPr>
                <w:sz w:val="24"/>
              </w:rPr>
            </w:pPr>
          </w:p>
          <w:p w14:paraId="75F1DC39" w14:textId="77777777" w:rsidR="003620F5" w:rsidRDefault="003A5F03">
            <w:pPr>
              <w:pStyle w:val="TableParagraph"/>
              <w:spacing w:before="211" w:line="252" w:lineRule="exact"/>
              <w:ind w:left="350" w:right="104" w:hanging="185"/>
            </w:pPr>
            <w:r>
              <w:t>Request</w:t>
            </w:r>
            <w:r>
              <w:rPr>
                <w:spacing w:val="-59"/>
              </w:rPr>
              <w:t xml:space="preserve"> </w:t>
            </w:r>
            <w:r>
              <w:t>Help</w:t>
            </w:r>
          </w:p>
        </w:tc>
        <w:tc>
          <w:tcPr>
            <w:tcW w:w="1463" w:type="dxa"/>
            <w:tcBorders>
              <w:top w:val="single" w:sz="12" w:space="0" w:color="000000"/>
              <w:left w:val="single" w:sz="12" w:space="0" w:color="000000"/>
              <w:bottom w:val="single" w:sz="12" w:space="0" w:color="000000"/>
              <w:right w:val="single" w:sz="12" w:space="0" w:color="000000"/>
            </w:tcBorders>
          </w:tcPr>
          <w:p w14:paraId="75F1DC3A" w14:textId="77777777" w:rsidR="003620F5" w:rsidRDefault="003A5F03">
            <w:pPr>
              <w:pStyle w:val="TableParagraph"/>
              <w:ind w:left="116" w:right="65" w:hanging="3"/>
              <w:jc w:val="center"/>
            </w:pPr>
            <w:r>
              <w:t>Request</w:t>
            </w:r>
            <w:r>
              <w:rPr>
                <w:spacing w:val="1"/>
              </w:rPr>
              <w:t xml:space="preserve"> </w:t>
            </w:r>
            <w:r>
              <w:t>preferred</w:t>
            </w:r>
          </w:p>
          <w:p w14:paraId="75F1DC3B" w14:textId="77777777" w:rsidR="003620F5" w:rsidRDefault="003A5F03">
            <w:pPr>
              <w:pStyle w:val="TableParagraph"/>
              <w:spacing w:line="252" w:lineRule="exact"/>
              <w:ind w:left="116" w:right="65"/>
              <w:jc w:val="center"/>
            </w:pPr>
            <w:r>
              <w:t>food/objects/</w:t>
            </w:r>
            <w:r>
              <w:rPr>
                <w:spacing w:val="-59"/>
              </w:rPr>
              <w:t xml:space="preserve"> </w:t>
            </w:r>
            <w:r>
              <w:t>activities</w:t>
            </w:r>
          </w:p>
        </w:tc>
        <w:tc>
          <w:tcPr>
            <w:tcW w:w="1242" w:type="dxa"/>
            <w:tcBorders>
              <w:top w:val="single" w:sz="12" w:space="0" w:color="000000"/>
              <w:left w:val="single" w:sz="12" w:space="0" w:color="000000"/>
              <w:bottom w:val="single" w:sz="12" w:space="0" w:color="000000"/>
              <w:right w:val="single" w:sz="12" w:space="0" w:color="000000"/>
            </w:tcBorders>
          </w:tcPr>
          <w:p w14:paraId="75F1DC3C" w14:textId="77777777" w:rsidR="003620F5" w:rsidRDefault="003620F5">
            <w:pPr>
              <w:pStyle w:val="TableParagraph"/>
              <w:spacing w:before="5"/>
              <w:rPr>
                <w:sz w:val="20"/>
              </w:rPr>
            </w:pPr>
          </w:p>
          <w:p w14:paraId="75F1DC3D" w14:textId="77777777" w:rsidR="003620F5" w:rsidRDefault="003A5F03">
            <w:pPr>
              <w:pStyle w:val="TableParagraph"/>
              <w:spacing w:line="252" w:lineRule="exact"/>
              <w:ind w:left="122" w:right="70" w:firstLine="24"/>
              <w:jc w:val="both"/>
            </w:pPr>
            <w:r>
              <w:t>Show you</w:t>
            </w:r>
            <w:r>
              <w:rPr>
                <w:spacing w:val="-59"/>
              </w:rPr>
              <w:t xml:space="preserve"> </w:t>
            </w:r>
            <w:r>
              <w:t>something</w:t>
            </w:r>
            <w:r>
              <w:rPr>
                <w:spacing w:val="-59"/>
              </w:rPr>
              <w:t xml:space="preserve"> </w:t>
            </w:r>
            <w:r>
              <w:t>or a</w:t>
            </w:r>
            <w:r>
              <w:rPr>
                <w:spacing w:val="-2"/>
              </w:rPr>
              <w:t xml:space="preserve"> </w:t>
            </w:r>
            <w:r>
              <w:t>place</w:t>
            </w:r>
          </w:p>
        </w:tc>
        <w:tc>
          <w:tcPr>
            <w:tcW w:w="1105" w:type="dxa"/>
            <w:tcBorders>
              <w:top w:val="single" w:sz="12" w:space="0" w:color="000000"/>
              <w:left w:val="single" w:sz="12" w:space="0" w:color="000000"/>
              <w:bottom w:val="single" w:sz="12" w:space="0" w:color="000000"/>
              <w:right w:val="single" w:sz="12" w:space="0" w:color="000000"/>
            </w:tcBorders>
          </w:tcPr>
          <w:p w14:paraId="75F1DC3E" w14:textId="77777777" w:rsidR="003620F5" w:rsidRDefault="003620F5">
            <w:pPr>
              <w:pStyle w:val="TableParagraph"/>
              <w:spacing w:before="5"/>
              <w:rPr>
                <w:sz w:val="20"/>
              </w:rPr>
            </w:pPr>
          </w:p>
          <w:p w14:paraId="75F1DC3F" w14:textId="77777777" w:rsidR="003620F5" w:rsidRDefault="003A5F03">
            <w:pPr>
              <w:pStyle w:val="TableParagraph"/>
              <w:spacing w:line="252" w:lineRule="exact"/>
              <w:ind w:left="166" w:right="111" w:hanging="3"/>
              <w:jc w:val="center"/>
            </w:pPr>
            <w:r>
              <w:t>Indicate</w:t>
            </w:r>
            <w:r>
              <w:rPr>
                <w:spacing w:val="-59"/>
              </w:rPr>
              <w:t xml:space="preserve"> </w:t>
            </w:r>
            <w:r>
              <w:t>physical</w:t>
            </w:r>
            <w:r>
              <w:rPr>
                <w:spacing w:val="-59"/>
              </w:rPr>
              <w:t xml:space="preserve"> </w:t>
            </w:r>
            <w:r>
              <w:t>pain</w:t>
            </w:r>
          </w:p>
        </w:tc>
        <w:tc>
          <w:tcPr>
            <w:tcW w:w="1155" w:type="dxa"/>
            <w:tcBorders>
              <w:top w:val="single" w:sz="12" w:space="0" w:color="000000"/>
              <w:left w:val="single" w:sz="12" w:space="0" w:color="000000"/>
              <w:bottom w:val="single" w:sz="12" w:space="0" w:color="000000"/>
              <w:right w:val="single" w:sz="12" w:space="0" w:color="000000"/>
            </w:tcBorders>
          </w:tcPr>
          <w:p w14:paraId="75F1DC40" w14:textId="77777777" w:rsidR="003620F5" w:rsidRDefault="003620F5">
            <w:pPr>
              <w:pStyle w:val="TableParagraph"/>
              <w:rPr>
                <w:sz w:val="24"/>
              </w:rPr>
            </w:pPr>
          </w:p>
          <w:p w14:paraId="75F1DC41" w14:textId="77777777" w:rsidR="003620F5" w:rsidRDefault="003A5F03">
            <w:pPr>
              <w:pStyle w:val="TableParagraph"/>
              <w:spacing w:before="211" w:line="252" w:lineRule="exact"/>
              <w:ind w:left="119" w:right="44" w:firstLine="84"/>
            </w:pPr>
            <w:r>
              <w:t>Indicate</w:t>
            </w:r>
            <w:r>
              <w:rPr>
                <w:spacing w:val="1"/>
              </w:rPr>
              <w:t xml:space="preserve"> </w:t>
            </w:r>
            <w:r>
              <w:t>confusion</w:t>
            </w:r>
          </w:p>
        </w:tc>
        <w:tc>
          <w:tcPr>
            <w:tcW w:w="1083" w:type="dxa"/>
            <w:tcBorders>
              <w:top w:val="single" w:sz="12" w:space="0" w:color="000000"/>
              <w:left w:val="single" w:sz="12" w:space="0" w:color="000000"/>
              <w:bottom w:val="single" w:sz="12" w:space="0" w:color="000000"/>
            </w:tcBorders>
          </w:tcPr>
          <w:p w14:paraId="75F1DC42" w14:textId="77777777" w:rsidR="003620F5" w:rsidRDefault="003620F5">
            <w:pPr>
              <w:pStyle w:val="TableParagraph"/>
              <w:spacing w:before="5"/>
              <w:rPr>
                <w:sz w:val="20"/>
              </w:rPr>
            </w:pPr>
          </w:p>
          <w:p w14:paraId="75F1DC43" w14:textId="77777777" w:rsidR="003620F5" w:rsidRDefault="003A5F03">
            <w:pPr>
              <w:pStyle w:val="TableParagraph"/>
              <w:spacing w:line="252" w:lineRule="exact"/>
              <w:ind w:left="138" w:right="77" w:firstLine="1"/>
              <w:jc w:val="center"/>
            </w:pPr>
            <w:r>
              <w:t>Protest/</w:t>
            </w:r>
            <w:r>
              <w:rPr>
                <w:spacing w:val="1"/>
              </w:rPr>
              <w:t xml:space="preserve"> </w:t>
            </w:r>
            <w:r>
              <w:t>reject</w:t>
            </w:r>
            <w:r>
              <w:rPr>
                <w:spacing w:val="1"/>
              </w:rPr>
              <w:t xml:space="preserve"> </w:t>
            </w:r>
            <w:r>
              <w:t>situation</w:t>
            </w:r>
          </w:p>
        </w:tc>
      </w:tr>
      <w:tr w:rsidR="003620F5" w14:paraId="75F1DC4D" w14:textId="77777777">
        <w:trPr>
          <w:trHeight w:val="430"/>
        </w:trPr>
        <w:tc>
          <w:tcPr>
            <w:tcW w:w="2431" w:type="dxa"/>
            <w:tcBorders>
              <w:top w:val="single" w:sz="12" w:space="0" w:color="000000"/>
              <w:bottom w:val="single" w:sz="12" w:space="0" w:color="000000"/>
              <w:right w:val="single" w:sz="12" w:space="0" w:color="000000"/>
            </w:tcBorders>
          </w:tcPr>
          <w:p w14:paraId="75F1DC45" w14:textId="77777777" w:rsidR="003620F5" w:rsidRDefault="003A5F03">
            <w:pPr>
              <w:pStyle w:val="TableParagraph"/>
              <w:spacing w:before="90"/>
              <w:ind w:left="107"/>
            </w:pPr>
            <w:r>
              <w:t>Complex</w:t>
            </w:r>
            <w:r>
              <w:rPr>
                <w:spacing w:val="-2"/>
              </w:rPr>
              <w:t xml:space="preserve"> </w:t>
            </w:r>
            <w:r>
              <w:t>speech</w:t>
            </w:r>
          </w:p>
        </w:tc>
        <w:tc>
          <w:tcPr>
            <w:tcW w:w="1173" w:type="dxa"/>
            <w:tcBorders>
              <w:top w:val="single" w:sz="12" w:space="0" w:color="000000"/>
              <w:left w:val="single" w:sz="12" w:space="0" w:color="000000"/>
              <w:bottom w:val="single" w:sz="12" w:space="0" w:color="000000"/>
              <w:right w:val="single" w:sz="12" w:space="0" w:color="000000"/>
            </w:tcBorders>
          </w:tcPr>
          <w:p w14:paraId="75F1DC46"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47"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48"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49"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4A"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4B"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4C" w14:textId="77777777" w:rsidR="003620F5" w:rsidRDefault="003620F5">
            <w:pPr>
              <w:pStyle w:val="TableParagraph"/>
              <w:rPr>
                <w:rFonts w:ascii="Times New Roman"/>
              </w:rPr>
            </w:pPr>
          </w:p>
        </w:tc>
      </w:tr>
      <w:tr w:rsidR="003620F5" w14:paraId="75F1DC56" w14:textId="77777777">
        <w:trPr>
          <w:trHeight w:val="433"/>
        </w:trPr>
        <w:tc>
          <w:tcPr>
            <w:tcW w:w="2431" w:type="dxa"/>
            <w:tcBorders>
              <w:top w:val="single" w:sz="12" w:space="0" w:color="000000"/>
              <w:bottom w:val="single" w:sz="12" w:space="0" w:color="000000"/>
              <w:right w:val="single" w:sz="12" w:space="0" w:color="000000"/>
            </w:tcBorders>
          </w:tcPr>
          <w:p w14:paraId="75F1DC4E" w14:textId="77777777" w:rsidR="003620F5" w:rsidRDefault="003A5F03">
            <w:pPr>
              <w:pStyle w:val="TableParagraph"/>
              <w:spacing w:before="90"/>
              <w:ind w:left="107"/>
            </w:pPr>
            <w:r>
              <w:t>Multiple</w:t>
            </w:r>
            <w:r>
              <w:rPr>
                <w:spacing w:val="-4"/>
              </w:rPr>
              <w:t xml:space="preserve"> </w:t>
            </w:r>
            <w:r>
              <w:t>words</w:t>
            </w:r>
          </w:p>
        </w:tc>
        <w:tc>
          <w:tcPr>
            <w:tcW w:w="1173" w:type="dxa"/>
            <w:tcBorders>
              <w:top w:val="single" w:sz="12" w:space="0" w:color="000000"/>
              <w:left w:val="single" w:sz="12" w:space="0" w:color="000000"/>
              <w:bottom w:val="single" w:sz="12" w:space="0" w:color="000000"/>
              <w:right w:val="single" w:sz="12" w:space="0" w:color="000000"/>
            </w:tcBorders>
          </w:tcPr>
          <w:p w14:paraId="75F1DC4F"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50"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51"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52"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53"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54"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55" w14:textId="77777777" w:rsidR="003620F5" w:rsidRDefault="003620F5">
            <w:pPr>
              <w:pStyle w:val="TableParagraph"/>
              <w:rPr>
                <w:rFonts w:ascii="Times New Roman"/>
              </w:rPr>
            </w:pPr>
          </w:p>
        </w:tc>
      </w:tr>
      <w:tr w:rsidR="003620F5" w14:paraId="75F1DC5F" w14:textId="77777777">
        <w:trPr>
          <w:trHeight w:val="430"/>
        </w:trPr>
        <w:tc>
          <w:tcPr>
            <w:tcW w:w="2431" w:type="dxa"/>
            <w:tcBorders>
              <w:top w:val="single" w:sz="12" w:space="0" w:color="000000"/>
              <w:bottom w:val="single" w:sz="12" w:space="0" w:color="000000"/>
              <w:right w:val="single" w:sz="12" w:space="0" w:color="000000"/>
            </w:tcBorders>
          </w:tcPr>
          <w:p w14:paraId="75F1DC57" w14:textId="77777777" w:rsidR="003620F5" w:rsidRDefault="003A5F03">
            <w:pPr>
              <w:pStyle w:val="TableParagraph"/>
              <w:spacing w:before="90"/>
              <w:ind w:left="107"/>
            </w:pPr>
            <w:proofErr w:type="gramStart"/>
            <w:r>
              <w:t>One</w:t>
            </w:r>
            <w:r>
              <w:rPr>
                <w:spacing w:val="-3"/>
              </w:rPr>
              <w:t xml:space="preserve"> </w:t>
            </w:r>
            <w:r>
              <w:t>word</w:t>
            </w:r>
            <w:proofErr w:type="gramEnd"/>
            <w:r>
              <w:rPr>
                <w:spacing w:val="-2"/>
              </w:rPr>
              <w:t xml:space="preserve"> </w:t>
            </w:r>
            <w:r>
              <w:t>utterances</w:t>
            </w:r>
          </w:p>
        </w:tc>
        <w:tc>
          <w:tcPr>
            <w:tcW w:w="1173" w:type="dxa"/>
            <w:tcBorders>
              <w:top w:val="single" w:sz="12" w:space="0" w:color="000000"/>
              <w:left w:val="single" w:sz="12" w:space="0" w:color="000000"/>
              <w:bottom w:val="single" w:sz="12" w:space="0" w:color="000000"/>
              <w:right w:val="single" w:sz="12" w:space="0" w:color="000000"/>
            </w:tcBorders>
          </w:tcPr>
          <w:p w14:paraId="75F1DC58"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59"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5A"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5B"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5C"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5D"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5E" w14:textId="77777777" w:rsidR="003620F5" w:rsidRDefault="003620F5">
            <w:pPr>
              <w:pStyle w:val="TableParagraph"/>
              <w:rPr>
                <w:rFonts w:ascii="Times New Roman"/>
              </w:rPr>
            </w:pPr>
          </w:p>
        </w:tc>
      </w:tr>
      <w:tr w:rsidR="003620F5" w14:paraId="75F1DC68" w14:textId="77777777">
        <w:trPr>
          <w:trHeight w:val="433"/>
        </w:trPr>
        <w:tc>
          <w:tcPr>
            <w:tcW w:w="2431" w:type="dxa"/>
            <w:tcBorders>
              <w:top w:val="single" w:sz="12" w:space="0" w:color="000000"/>
              <w:bottom w:val="single" w:sz="12" w:space="0" w:color="000000"/>
              <w:right w:val="single" w:sz="12" w:space="0" w:color="000000"/>
            </w:tcBorders>
          </w:tcPr>
          <w:p w14:paraId="75F1DC60" w14:textId="77777777" w:rsidR="003620F5" w:rsidRDefault="003A5F03">
            <w:pPr>
              <w:pStyle w:val="TableParagraph"/>
              <w:spacing w:before="90"/>
              <w:ind w:left="107"/>
            </w:pPr>
            <w:r>
              <w:t>Complex</w:t>
            </w:r>
            <w:r>
              <w:rPr>
                <w:spacing w:val="-4"/>
              </w:rPr>
              <w:t xml:space="preserve"> </w:t>
            </w:r>
            <w:r>
              <w:t>signing</w:t>
            </w:r>
          </w:p>
        </w:tc>
        <w:tc>
          <w:tcPr>
            <w:tcW w:w="1173" w:type="dxa"/>
            <w:tcBorders>
              <w:top w:val="single" w:sz="12" w:space="0" w:color="000000"/>
              <w:left w:val="single" w:sz="12" w:space="0" w:color="000000"/>
              <w:bottom w:val="single" w:sz="12" w:space="0" w:color="000000"/>
              <w:right w:val="single" w:sz="12" w:space="0" w:color="000000"/>
            </w:tcBorders>
          </w:tcPr>
          <w:p w14:paraId="75F1DC61"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62"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63"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64"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65"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66"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67" w14:textId="77777777" w:rsidR="003620F5" w:rsidRDefault="003620F5">
            <w:pPr>
              <w:pStyle w:val="TableParagraph"/>
              <w:rPr>
                <w:rFonts w:ascii="Times New Roman"/>
              </w:rPr>
            </w:pPr>
          </w:p>
        </w:tc>
      </w:tr>
      <w:tr w:rsidR="003620F5" w14:paraId="75F1DC71" w14:textId="77777777">
        <w:trPr>
          <w:trHeight w:val="430"/>
        </w:trPr>
        <w:tc>
          <w:tcPr>
            <w:tcW w:w="2431" w:type="dxa"/>
            <w:tcBorders>
              <w:top w:val="single" w:sz="12" w:space="0" w:color="000000"/>
              <w:bottom w:val="single" w:sz="12" w:space="0" w:color="000000"/>
              <w:right w:val="single" w:sz="12" w:space="0" w:color="000000"/>
            </w:tcBorders>
          </w:tcPr>
          <w:p w14:paraId="75F1DC69" w14:textId="77777777" w:rsidR="003620F5" w:rsidRDefault="003A5F03">
            <w:pPr>
              <w:pStyle w:val="TableParagraph"/>
              <w:spacing w:before="90"/>
              <w:ind w:left="107"/>
            </w:pPr>
            <w:r>
              <w:t>Simple</w:t>
            </w:r>
            <w:r>
              <w:rPr>
                <w:spacing w:val="-4"/>
              </w:rPr>
              <w:t xml:space="preserve"> </w:t>
            </w:r>
            <w:r>
              <w:t>signs</w:t>
            </w:r>
          </w:p>
        </w:tc>
        <w:tc>
          <w:tcPr>
            <w:tcW w:w="1173" w:type="dxa"/>
            <w:tcBorders>
              <w:top w:val="single" w:sz="12" w:space="0" w:color="000000"/>
              <w:left w:val="single" w:sz="12" w:space="0" w:color="000000"/>
              <w:bottom w:val="single" w:sz="12" w:space="0" w:color="000000"/>
              <w:right w:val="single" w:sz="12" w:space="0" w:color="000000"/>
            </w:tcBorders>
          </w:tcPr>
          <w:p w14:paraId="75F1DC6A"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6B"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6C"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6D"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6E"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6F"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70" w14:textId="77777777" w:rsidR="003620F5" w:rsidRDefault="003620F5">
            <w:pPr>
              <w:pStyle w:val="TableParagraph"/>
              <w:rPr>
                <w:rFonts w:ascii="Times New Roman"/>
              </w:rPr>
            </w:pPr>
          </w:p>
        </w:tc>
      </w:tr>
      <w:tr w:rsidR="003620F5" w14:paraId="75F1DC7A" w14:textId="77777777">
        <w:trPr>
          <w:trHeight w:val="433"/>
        </w:trPr>
        <w:tc>
          <w:tcPr>
            <w:tcW w:w="2431" w:type="dxa"/>
            <w:tcBorders>
              <w:top w:val="single" w:sz="12" w:space="0" w:color="000000"/>
              <w:bottom w:val="single" w:sz="12" w:space="0" w:color="000000"/>
              <w:right w:val="single" w:sz="12" w:space="0" w:color="000000"/>
            </w:tcBorders>
          </w:tcPr>
          <w:p w14:paraId="75F1DC72" w14:textId="77777777" w:rsidR="003620F5" w:rsidRDefault="003A5F03">
            <w:pPr>
              <w:pStyle w:val="TableParagraph"/>
              <w:spacing w:before="90"/>
              <w:ind w:left="107"/>
            </w:pPr>
            <w:r>
              <w:t>Echolalia</w:t>
            </w:r>
          </w:p>
        </w:tc>
        <w:tc>
          <w:tcPr>
            <w:tcW w:w="1173" w:type="dxa"/>
            <w:tcBorders>
              <w:top w:val="single" w:sz="12" w:space="0" w:color="000000"/>
              <w:left w:val="single" w:sz="12" w:space="0" w:color="000000"/>
              <w:bottom w:val="single" w:sz="12" w:space="0" w:color="000000"/>
              <w:right w:val="single" w:sz="12" w:space="0" w:color="000000"/>
            </w:tcBorders>
          </w:tcPr>
          <w:p w14:paraId="75F1DC73"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74"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75"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76"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77"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78"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79" w14:textId="77777777" w:rsidR="003620F5" w:rsidRDefault="003620F5">
            <w:pPr>
              <w:pStyle w:val="TableParagraph"/>
              <w:rPr>
                <w:rFonts w:ascii="Times New Roman"/>
              </w:rPr>
            </w:pPr>
          </w:p>
        </w:tc>
      </w:tr>
      <w:tr w:rsidR="003620F5" w14:paraId="75F1DC83" w14:textId="77777777">
        <w:trPr>
          <w:trHeight w:val="430"/>
        </w:trPr>
        <w:tc>
          <w:tcPr>
            <w:tcW w:w="2431" w:type="dxa"/>
            <w:tcBorders>
              <w:top w:val="single" w:sz="12" w:space="0" w:color="000000"/>
              <w:bottom w:val="single" w:sz="12" w:space="0" w:color="000000"/>
              <w:right w:val="single" w:sz="12" w:space="0" w:color="000000"/>
            </w:tcBorders>
          </w:tcPr>
          <w:p w14:paraId="75F1DC7B" w14:textId="77777777" w:rsidR="003620F5" w:rsidRDefault="003A5F03">
            <w:pPr>
              <w:pStyle w:val="TableParagraph"/>
              <w:spacing w:before="90"/>
              <w:ind w:left="107"/>
            </w:pPr>
            <w:r>
              <w:t>Pointing</w:t>
            </w:r>
          </w:p>
        </w:tc>
        <w:tc>
          <w:tcPr>
            <w:tcW w:w="1173" w:type="dxa"/>
            <w:tcBorders>
              <w:top w:val="single" w:sz="12" w:space="0" w:color="000000"/>
              <w:left w:val="single" w:sz="12" w:space="0" w:color="000000"/>
              <w:bottom w:val="single" w:sz="12" w:space="0" w:color="000000"/>
              <w:right w:val="single" w:sz="12" w:space="0" w:color="000000"/>
            </w:tcBorders>
          </w:tcPr>
          <w:p w14:paraId="75F1DC7C"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7D"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7E"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7F"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80"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81"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82" w14:textId="77777777" w:rsidR="003620F5" w:rsidRDefault="003620F5">
            <w:pPr>
              <w:pStyle w:val="TableParagraph"/>
              <w:rPr>
                <w:rFonts w:ascii="Times New Roman"/>
              </w:rPr>
            </w:pPr>
          </w:p>
        </w:tc>
      </w:tr>
      <w:tr w:rsidR="003620F5" w14:paraId="75F1DC8C" w14:textId="77777777">
        <w:trPr>
          <w:trHeight w:val="433"/>
        </w:trPr>
        <w:tc>
          <w:tcPr>
            <w:tcW w:w="2431" w:type="dxa"/>
            <w:tcBorders>
              <w:top w:val="single" w:sz="12" w:space="0" w:color="000000"/>
              <w:bottom w:val="single" w:sz="12" w:space="0" w:color="000000"/>
              <w:right w:val="single" w:sz="12" w:space="0" w:color="000000"/>
            </w:tcBorders>
          </w:tcPr>
          <w:p w14:paraId="75F1DC84" w14:textId="77777777" w:rsidR="003620F5" w:rsidRDefault="003A5F03">
            <w:pPr>
              <w:pStyle w:val="TableParagraph"/>
              <w:spacing w:before="90"/>
              <w:ind w:left="107"/>
            </w:pPr>
            <w:r>
              <w:t>Leading</w:t>
            </w:r>
          </w:p>
        </w:tc>
        <w:tc>
          <w:tcPr>
            <w:tcW w:w="1173" w:type="dxa"/>
            <w:tcBorders>
              <w:top w:val="single" w:sz="12" w:space="0" w:color="000000"/>
              <w:left w:val="single" w:sz="12" w:space="0" w:color="000000"/>
              <w:bottom w:val="single" w:sz="12" w:space="0" w:color="000000"/>
              <w:right w:val="single" w:sz="12" w:space="0" w:color="000000"/>
            </w:tcBorders>
          </w:tcPr>
          <w:p w14:paraId="75F1DC85"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86"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87"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88"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89"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8A"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8B" w14:textId="77777777" w:rsidR="003620F5" w:rsidRDefault="003620F5">
            <w:pPr>
              <w:pStyle w:val="TableParagraph"/>
              <w:rPr>
                <w:rFonts w:ascii="Times New Roman"/>
              </w:rPr>
            </w:pPr>
          </w:p>
        </w:tc>
      </w:tr>
      <w:tr w:rsidR="003620F5" w14:paraId="75F1DC95" w14:textId="77777777">
        <w:trPr>
          <w:trHeight w:val="430"/>
        </w:trPr>
        <w:tc>
          <w:tcPr>
            <w:tcW w:w="2431" w:type="dxa"/>
            <w:tcBorders>
              <w:top w:val="single" w:sz="12" w:space="0" w:color="000000"/>
              <w:bottom w:val="single" w:sz="12" w:space="0" w:color="000000"/>
              <w:right w:val="single" w:sz="12" w:space="0" w:color="000000"/>
            </w:tcBorders>
          </w:tcPr>
          <w:p w14:paraId="75F1DC8D" w14:textId="77777777" w:rsidR="003620F5" w:rsidRDefault="003A5F03">
            <w:pPr>
              <w:pStyle w:val="TableParagraph"/>
              <w:spacing w:before="90"/>
              <w:ind w:left="107"/>
            </w:pPr>
            <w:r>
              <w:t>Grab/Reach</w:t>
            </w:r>
          </w:p>
        </w:tc>
        <w:tc>
          <w:tcPr>
            <w:tcW w:w="1173" w:type="dxa"/>
            <w:tcBorders>
              <w:top w:val="single" w:sz="12" w:space="0" w:color="000000"/>
              <w:left w:val="single" w:sz="12" w:space="0" w:color="000000"/>
              <w:bottom w:val="single" w:sz="12" w:space="0" w:color="000000"/>
              <w:right w:val="single" w:sz="12" w:space="0" w:color="000000"/>
            </w:tcBorders>
          </w:tcPr>
          <w:p w14:paraId="75F1DC8E"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8F"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90"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91"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92"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93"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94" w14:textId="77777777" w:rsidR="003620F5" w:rsidRDefault="003620F5">
            <w:pPr>
              <w:pStyle w:val="TableParagraph"/>
              <w:rPr>
                <w:rFonts w:ascii="Times New Roman"/>
              </w:rPr>
            </w:pPr>
          </w:p>
        </w:tc>
      </w:tr>
      <w:tr w:rsidR="003620F5" w14:paraId="75F1DC9E" w14:textId="77777777">
        <w:trPr>
          <w:trHeight w:val="433"/>
        </w:trPr>
        <w:tc>
          <w:tcPr>
            <w:tcW w:w="2431" w:type="dxa"/>
            <w:tcBorders>
              <w:top w:val="single" w:sz="12" w:space="0" w:color="000000"/>
              <w:bottom w:val="single" w:sz="12" w:space="0" w:color="000000"/>
              <w:right w:val="single" w:sz="12" w:space="0" w:color="000000"/>
            </w:tcBorders>
          </w:tcPr>
          <w:p w14:paraId="75F1DC96" w14:textId="77777777" w:rsidR="003620F5" w:rsidRDefault="003A5F03">
            <w:pPr>
              <w:pStyle w:val="TableParagraph"/>
              <w:spacing w:before="90"/>
              <w:ind w:left="107"/>
            </w:pPr>
            <w:r>
              <w:t>Increased</w:t>
            </w:r>
            <w:r>
              <w:rPr>
                <w:spacing w:val="-7"/>
              </w:rPr>
              <w:t xml:space="preserve"> </w:t>
            </w:r>
            <w:r>
              <w:t>movement</w:t>
            </w:r>
          </w:p>
        </w:tc>
        <w:tc>
          <w:tcPr>
            <w:tcW w:w="1173" w:type="dxa"/>
            <w:tcBorders>
              <w:top w:val="single" w:sz="12" w:space="0" w:color="000000"/>
              <w:left w:val="single" w:sz="12" w:space="0" w:color="000000"/>
              <w:bottom w:val="single" w:sz="12" w:space="0" w:color="000000"/>
              <w:right w:val="single" w:sz="12" w:space="0" w:color="000000"/>
            </w:tcBorders>
          </w:tcPr>
          <w:p w14:paraId="75F1DC97"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98"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99"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9A"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9B"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9C"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9D" w14:textId="77777777" w:rsidR="003620F5" w:rsidRDefault="003620F5">
            <w:pPr>
              <w:pStyle w:val="TableParagraph"/>
              <w:rPr>
                <w:rFonts w:ascii="Times New Roman"/>
              </w:rPr>
            </w:pPr>
          </w:p>
        </w:tc>
      </w:tr>
      <w:tr w:rsidR="003620F5" w14:paraId="75F1DCA7" w14:textId="77777777">
        <w:trPr>
          <w:trHeight w:val="430"/>
        </w:trPr>
        <w:tc>
          <w:tcPr>
            <w:tcW w:w="2431" w:type="dxa"/>
            <w:tcBorders>
              <w:top w:val="single" w:sz="12" w:space="0" w:color="000000"/>
              <w:bottom w:val="single" w:sz="12" w:space="0" w:color="000000"/>
              <w:right w:val="single" w:sz="12" w:space="0" w:color="000000"/>
            </w:tcBorders>
          </w:tcPr>
          <w:p w14:paraId="75F1DC9F" w14:textId="77777777" w:rsidR="003620F5" w:rsidRDefault="003A5F03">
            <w:pPr>
              <w:pStyle w:val="TableParagraph"/>
              <w:spacing w:before="90"/>
              <w:ind w:left="107"/>
            </w:pPr>
            <w:r>
              <w:t>Moves</w:t>
            </w:r>
            <w:r>
              <w:rPr>
                <w:spacing w:val="-4"/>
              </w:rPr>
              <w:t xml:space="preserve"> </w:t>
            </w:r>
            <w:r>
              <w:t>away</w:t>
            </w:r>
          </w:p>
        </w:tc>
        <w:tc>
          <w:tcPr>
            <w:tcW w:w="1173" w:type="dxa"/>
            <w:tcBorders>
              <w:top w:val="single" w:sz="12" w:space="0" w:color="000000"/>
              <w:left w:val="single" w:sz="12" w:space="0" w:color="000000"/>
              <w:bottom w:val="single" w:sz="12" w:space="0" w:color="000000"/>
              <w:right w:val="single" w:sz="12" w:space="0" w:color="000000"/>
            </w:tcBorders>
          </w:tcPr>
          <w:p w14:paraId="75F1DCA0"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A1"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A2"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A3"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A4"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A5"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A6" w14:textId="77777777" w:rsidR="003620F5" w:rsidRDefault="003620F5">
            <w:pPr>
              <w:pStyle w:val="TableParagraph"/>
              <w:rPr>
                <w:rFonts w:ascii="Times New Roman"/>
              </w:rPr>
            </w:pPr>
          </w:p>
        </w:tc>
      </w:tr>
      <w:tr w:rsidR="003620F5" w14:paraId="75F1DCB0" w14:textId="77777777">
        <w:trPr>
          <w:trHeight w:val="433"/>
        </w:trPr>
        <w:tc>
          <w:tcPr>
            <w:tcW w:w="2431" w:type="dxa"/>
            <w:tcBorders>
              <w:top w:val="single" w:sz="12" w:space="0" w:color="000000"/>
              <w:bottom w:val="single" w:sz="12" w:space="0" w:color="000000"/>
              <w:right w:val="single" w:sz="12" w:space="0" w:color="000000"/>
            </w:tcBorders>
          </w:tcPr>
          <w:p w14:paraId="75F1DCA8" w14:textId="77777777" w:rsidR="003620F5" w:rsidRDefault="003A5F03">
            <w:pPr>
              <w:pStyle w:val="TableParagraph"/>
              <w:spacing w:before="90"/>
              <w:ind w:left="107"/>
            </w:pPr>
            <w:r>
              <w:t>Moves</w:t>
            </w:r>
            <w:r>
              <w:rPr>
                <w:spacing w:val="-5"/>
              </w:rPr>
              <w:t xml:space="preserve"> </w:t>
            </w:r>
            <w:r>
              <w:t>closer</w:t>
            </w:r>
          </w:p>
        </w:tc>
        <w:tc>
          <w:tcPr>
            <w:tcW w:w="1173" w:type="dxa"/>
            <w:tcBorders>
              <w:top w:val="single" w:sz="12" w:space="0" w:color="000000"/>
              <w:left w:val="single" w:sz="12" w:space="0" w:color="000000"/>
              <w:bottom w:val="single" w:sz="12" w:space="0" w:color="000000"/>
              <w:right w:val="single" w:sz="12" w:space="0" w:color="000000"/>
            </w:tcBorders>
          </w:tcPr>
          <w:p w14:paraId="75F1DCA9"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AA"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AB"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AC"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AD"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AE"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AF" w14:textId="77777777" w:rsidR="003620F5" w:rsidRDefault="003620F5">
            <w:pPr>
              <w:pStyle w:val="TableParagraph"/>
              <w:rPr>
                <w:rFonts w:ascii="Times New Roman"/>
              </w:rPr>
            </w:pPr>
          </w:p>
        </w:tc>
      </w:tr>
      <w:tr w:rsidR="003620F5" w14:paraId="75F1DCB9" w14:textId="77777777">
        <w:trPr>
          <w:trHeight w:val="430"/>
        </w:trPr>
        <w:tc>
          <w:tcPr>
            <w:tcW w:w="2431" w:type="dxa"/>
            <w:tcBorders>
              <w:top w:val="single" w:sz="12" w:space="0" w:color="000000"/>
              <w:bottom w:val="single" w:sz="12" w:space="0" w:color="000000"/>
              <w:right w:val="single" w:sz="12" w:space="0" w:color="000000"/>
            </w:tcBorders>
          </w:tcPr>
          <w:p w14:paraId="75F1DCB1" w14:textId="77777777" w:rsidR="003620F5" w:rsidRDefault="003A5F03">
            <w:pPr>
              <w:pStyle w:val="TableParagraph"/>
              <w:spacing w:before="90"/>
              <w:ind w:left="107"/>
            </w:pPr>
            <w:r>
              <w:t>Fixed</w:t>
            </w:r>
            <w:r>
              <w:rPr>
                <w:spacing w:val="-2"/>
              </w:rPr>
              <w:t xml:space="preserve"> </w:t>
            </w:r>
            <w:r>
              <w:t>gaze</w:t>
            </w:r>
          </w:p>
        </w:tc>
        <w:tc>
          <w:tcPr>
            <w:tcW w:w="1173" w:type="dxa"/>
            <w:tcBorders>
              <w:top w:val="single" w:sz="12" w:space="0" w:color="000000"/>
              <w:left w:val="single" w:sz="12" w:space="0" w:color="000000"/>
              <w:bottom w:val="single" w:sz="12" w:space="0" w:color="000000"/>
              <w:right w:val="single" w:sz="12" w:space="0" w:color="000000"/>
            </w:tcBorders>
          </w:tcPr>
          <w:p w14:paraId="75F1DCB2"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B3"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B4"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B5"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B6"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B7"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B8" w14:textId="77777777" w:rsidR="003620F5" w:rsidRDefault="003620F5">
            <w:pPr>
              <w:pStyle w:val="TableParagraph"/>
              <w:rPr>
                <w:rFonts w:ascii="Times New Roman"/>
              </w:rPr>
            </w:pPr>
          </w:p>
        </w:tc>
      </w:tr>
      <w:tr w:rsidR="003620F5" w14:paraId="75F1DCC2" w14:textId="77777777">
        <w:trPr>
          <w:trHeight w:val="433"/>
        </w:trPr>
        <w:tc>
          <w:tcPr>
            <w:tcW w:w="2431" w:type="dxa"/>
            <w:tcBorders>
              <w:top w:val="single" w:sz="12" w:space="0" w:color="000000"/>
              <w:bottom w:val="single" w:sz="12" w:space="0" w:color="000000"/>
              <w:right w:val="single" w:sz="12" w:space="0" w:color="000000"/>
            </w:tcBorders>
          </w:tcPr>
          <w:p w14:paraId="75F1DCBA" w14:textId="77777777" w:rsidR="003620F5" w:rsidRDefault="003A5F03">
            <w:pPr>
              <w:pStyle w:val="TableParagraph"/>
              <w:spacing w:before="2"/>
              <w:ind w:left="107"/>
            </w:pPr>
            <w:r>
              <w:t>Facial</w:t>
            </w:r>
            <w:r>
              <w:rPr>
                <w:spacing w:val="-4"/>
              </w:rPr>
              <w:t xml:space="preserve"> </w:t>
            </w:r>
            <w:r>
              <w:t>expressions</w:t>
            </w:r>
          </w:p>
        </w:tc>
        <w:tc>
          <w:tcPr>
            <w:tcW w:w="1173" w:type="dxa"/>
            <w:tcBorders>
              <w:top w:val="single" w:sz="12" w:space="0" w:color="000000"/>
              <w:left w:val="single" w:sz="12" w:space="0" w:color="000000"/>
              <w:bottom w:val="single" w:sz="12" w:space="0" w:color="000000"/>
              <w:right w:val="single" w:sz="12" w:space="0" w:color="000000"/>
            </w:tcBorders>
          </w:tcPr>
          <w:p w14:paraId="75F1DCBB"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BC"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BD"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BE"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BF"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C0"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C1" w14:textId="77777777" w:rsidR="003620F5" w:rsidRDefault="003620F5">
            <w:pPr>
              <w:pStyle w:val="TableParagraph"/>
              <w:rPr>
                <w:rFonts w:ascii="Times New Roman"/>
              </w:rPr>
            </w:pPr>
          </w:p>
        </w:tc>
      </w:tr>
      <w:tr w:rsidR="003620F5" w14:paraId="75F1DCCB" w14:textId="77777777">
        <w:trPr>
          <w:trHeight w:val="430"/>
        </w:trPr>
        <w:tc>
          <w:tcPr>
            <w:tcW w:w="2431" w:type="dxa"/>
            <w:tcBorders>
              <w:top w:val="single" w:sz="12" w:space="0" w:color="000000"/>
              <w:bottom w:val="single" w:sz="12" w:space="0" w:color="000000"/>
              <w:right w:val="single" w:sz="12" w:space="0" w:color="000000"/>
            </w:tcBorders>
          </w:tcPr>
          <w:p w14:paraId="75F1DCC3" w14:textId="77777777" w:rsidR="003620F5" w:rsidRDefault="003A5F03">
            <w:pPr>
              <w:pStyle w:val="TableParagraph"/>
              <w:spacing w:line="252" w:lineRule="exact"/>
              <w:ind w:left="107"/>
            </w:pPr>
            <w:r>
              <w:t>Aggression</w:t>
            </w:r>
          </w:p>
        </w:tc>
        <w:tc>
          <w:tcPr>
            <w:tcW w:w="1173" w:type="dxa"/>
            <w:tcBorders>
              <w:top w:val="single" w:sz="12" w:space="0" w:color="000000"/>
              <w:left w:val="single" w:sz="12" w:space="0" w:color="000000"/>
              <w:bottom w:val="single" w:sz="12" w:space="0" w:color="000000"/>
              <w:right w:val="single" w:sz="12" w:space="0" w:color="000000"/>
            </w:tcBorders>
          </w:tcPr>
          <w:p w14:paraId="75F1DCC4"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C5"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C6"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C7"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C8"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C9"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CA" w14:textId="77777777" w:rsidR="003620F5" w:rsidRDefault="003620F5">
            <w:pPr>
              <w:pStyle w:val="TableParagraph"/>
              <w:rPr>
                <w:rFonts w:ascii="Times New Roman"/>
              </w:rPr>
            </w:pPr>
          </w:p>
        </w:tc>
      </w:tr>
      <w:tr w:rsidR="003620F5" w14:paraId="75F1DCD4" w14:textId="77777777">
        <w:trPr>
          <w:trHeight w:val="433"/>
        </w:trPr>
        <w:tc>
          <w:tcPr>
            <w:tcW w:w="2431" w:type="dxa"/>
            <w:tcBorders>
              <w:top w:val="single" w:sz="12" w:space="0" w:color="000000"/>
              <w:bottom w:val="single" w:sz="12" w:space="0" w:color="000000"/>
              <w:right w:val="single" w:sz="12" w:space="0" w:color="000000"/>
            </w:tcBorders>
          </w:tcPr>
          <w:p w14:paraId="75F1DCCC" w14:textId="77777777" w:rsidR="003620F5" w:rsidRDefault="003A5F03">
            <w:pPr>
              <w:pStyle w:val="TableParagraph"/>
              <w:spacing w:before="2"/>
              <w:ind w:left="107"/>
            </w:pPr>
            <w:r>
              <w:t>Self-injury</w:t>
            </w:r>
          </w:p>
        </w:tc>
        <w:tc>
          <w:tcPr>
            <w:tcW w:w="1173" w:type="dxa"/>
            <w:tcBorders>
              <w:top w:val="single" w:sz="12" w:space="0" w:color="000000"/>
              <w:left w:val="single" w:sz="12" w:space="0" w:color="000000"/>
              <w:bottom w:val="single" w:sz="12" w:space="0" w:color="000000"/>
              <w:right w:val="single" w:sz="12" w:space="0" w:color="000000"/>
            </w:tcBorders>
          </w:tcPr>
          <w:p w14:paraId="75F1DCCD"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CE"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CF"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D0"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D1"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D2"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D3" w14:textId="77777777" w:rsidR="003620F5" w:rsidRDefault="003620F5">
            <w:pPr>
              <w:pStyle w:val="TableParagraph"/>
              <w:rPr>
                <w:rFonts w:ascii="Times New Roman"/>
              </w:rPr>
            </w:pPr>
          </w:p>
        </w:tc>
      </w:tr>
      <w:tr w:rsidR="003620F5" w14:paraId="75F1DCDD" w14:textId="77777777">
        <w:trPr>
          <w:trHeight w:val="430"/>
        </w:trPr>
        <w:tc>
          <w:tcPr>
            <w:tcW w:w="2431" w:type="dxa"/>
            <w:tcBorders>
              <w:top w:val="single" w:sz="12" w:space="0" w:color="000000"/>
              <w:bottom w:val="single" w:sz="12" w:space="0" w:color="000000"/>
              <w:right w:val="single" w:sz="12" w:space="0" w:color="000000"/>
            </w:tcBorders>
          </w:tcPr>
          <w:p w14:paraId="75F1DCD5" w14:textId="77777777" w:rsidR="003620F5" w:rsidRDefault="003A5F03">
            <w:pPr>
              <w:pStyle w:val="TableParagraph"/>
              <w:spacing w:line="252" w:lineRule="exact"/>
              <w:ind w:left="107"/>
            </w:pPr>
            <w:r>
              <w:t>Eye</w:t>
            </w:r>
            <w:r>
              <w:rPr>
                <w:spacing w:val="-2"/>
              </w:rPr>
              <w:t xml:space="preserve"> </w:t>
            </w:r>
            <w:r>
              <w:t>movements</w:t>
            </w:r>
          </w:p>
        </w:tc>
        <w:tc>
          <w:tcPr>
            <w:tcW w:w="1173" w:type="dxa"/>
            <w:tcBorders>
              <w:top w:val="single" w:sz="12" w:space="0" w:color="000000"/>
              <w:left w:val="single" w:sz="12" w:space="0" w:color="000000"/>
              <w:bottom w:val="single" w:sz="12" w:space="0" w:color="000000"/>
              <w:right w:val="single" w:sz="12" w:space="0" w:color="000000"/>
            </w:tcBorders>
          </w:tcPr>
          <w:p w14:paraId="75F1DCD6" w14:textId="77777777" w:rsidR="003620F5" w:rsidRDefault="003620F5">
            <w:pPr>
              <w:pStyle w:val="TableParagraph"/>
              <w:rPr>
                <w:rFonts w:ascii="Times New Roman"/>
              </w:rPr>
            </w:pPr>
          </w:p>
        </w:tc>
        <w:tc>
          <w:tcPr>
            <w:tcW w:w="1139" w:type="dxa"/>
            <w:tcBorders>
              <w:top w:val="single" w:sz="12" w:space="0" w:color="000000"/>
              <w:left w:val="single" w:sz="12" w:space="0" w:color="000000"/>
              <w:bottom w:val="single" w:sz="12" w:space="0" w:color="000000"/>
              <w:right w:val="single" w:sz="12" w:space="0" w:color="000000"/>
            </w:tcBorders>
          </w:tcPr>
          <w:p w14:paraId="75F1DCD7" w14:textId="77777777" w:rsidR="003620F5" w:rsidRDefault="003620F5">
            <w:pPr>
              <w:pStyle w:val="TableParagraph"/>
              <w:rPr>
                <w:rFonts w:ascii="Times New Roman"/>
              </w:rPr>
            </w:pPr>
          </w:p>
        </w:tc>
        <w:tc>
          <w:tcPr>
            <w:tcW w:w="1463" w:type="dxa"/>
            <w:tcBorders>
              <w:top w:val="single" w:sz="12" w:space="0" w:color="000000"/>
              <w:left w:val="single" w:sz="12" w:space="0" w:color="000000"/>
              <w:bottom w:val="single" w:sz="12" w:space="0" w:color="000000"/>
              <w:right w:val="single" w:sz="12" w:space="0" w:color="000000"/>
            </w:tcBorders>
          </w:tcPr>
          <w:p w14:paraId="75F1DCD8" w14:textId="77777777" w:rsidR="003620F5" w:rsidRDefault="003620F5">
            <w:pPr>
              <w:pStyle w:val="TableParagraph"/>
              <w:rPr>
                <w:rFonts w:ascii="Times New Roman"/>
              </w:rPr>
            </w:pPr>
          </w:p>
        </w:tc>
        <w:tc>
          <w:tcPr>
            <w:tcW w:w="1242" w:type="dxa"/>
            <w:tcBorders>
              <w:top w:val="single" w:sz="12" w:space="0" w:color="000000"/>
              <w:left w:val="single" w:sz="12" w:space="0" w:color="000000"/>
              <w:bottom w:val="single" w:sz="12" w:space="0" w:color="000000"/>
              <w:right w:val="single" w:sz="12" w:space="0" w:color="000000"/>
            </w:tcBorders>
          </w:tcPr>
          <w:p w14:paraId="75F1DCD9" w14:textId="77777777" w:rsidR="003620F5" w:rsidRDefault="003620F5">
            <w:pPr>
              <w:pStyle w:val="TableParagraph"/>
              <w:rPr>
                <w:rFonts w:ascii="Times New Roman"/>
              </w:rPr>
            </w:pPr>
          </w:p>
        </w:tc>
        <w:tc>
          <w:tcPr>
            <w:tcW w:w="1105" w:type="dxa"/>
            <w:tcBorders>
              <w:top w:val="single" w:sz="12" w:space="0" w:color="000000"/>
              <w:left w:val="single" w:sz="12" w:space="0" w:color="000000"/>
              <w:bottom w:val="single" w:sz="12" w:space="0" w:color="000000"/>
              <w:right w:val="single" w:sz="12" w:space="0" w:color="000000"/>
            </w:tcBorders>
          </w:tcPr>
          <w:p w14:paraId="75F1DCDA" w14:textId="77777777" w:rsidR="003620F5" w:rsidRDefault="003620F5">
            <w:pPr>
              <w:pStyle w:val="TableParagraph"/>
              <w:rPr>
                <w:rFonts w:ascii="Times New Roman"/>
              </w:rPr>
            </w:pPr>
          </w:p>
        </w:tc>
        <w:tc>
          <w:tcPr>
            <w:tcW w:w="1155" w:type="dxa"/>
            <w:tcBorders>
              <w:top w:val="single" w:sz="12" w:space="0" w:color="000000"/>
              <w:left w:val="single" w:sz="12" w:space="0" w:color="000000"/>
              <w:bottom w:val="single" w:sz="12" w:space="0" w:color="000000"/>
              <w:right w:val="single" w:sz="12" w:space="0" w:color="000000"/>
            </w:tcBorders>
          </w:tcPr>
          <w:p w14:paraId="75F1DCDB" w14:textId="77777777" w:rsidR="003620F5" w:rsidRDefault="003620F5">
            <w:pPr>
              <w:pStyle w:val="TableParagraph"/>
              <w:rPr>
                <w:rFonts w:ascii="Times New Roman"/>
              </w:rPr>
            </w:pPr>
          </w:p>
        </w:tc>
        <w:tc>
          <w:tcPr>
            <w:tcW w:w="1083" w:type="dxa"/>
            <w:tcBorders>
              <w:top w:val="single" w:sz="12" w:space="0" w:color="000000"/>
              <w:left w:val="single" w:sz="12" w:space="0" w:color="000000"/>
              <w:bottom w:val="single" w:sz="12" w:space="0" w:color="000000"/>
            </w:tcBorders>
          </w:tcPr>
          <w:p w14:paraId="75F1DCDC" w14:textId="77777777" w:rsidR="003620F5" w:rsidRDefault="003620F5">
            <w:pPr>
              <w:pStyle w:val="TableParagraph"/>
              <w:rPr>
                <w:rFonts w:ascii="Times New Roman"/>
              </w:rPr>
            </w:pPr>
          </w:p>
        </w:tc>
      </w:tr>
      <w:tr w:rsidR="003620F5" w14:paraId="75F1DCE6" w14:textId="77777777">
        <w:trPr>
          <w:trHeight w:val="507"/>
        </w:trPr>
        <w:tc>
          <w:tcPr>
            <w:tcW w:w="2431" w:type="dxa"/>
            <w:tcBorders>
              <w:top w:val="single" w:sz="12" w:space="0" w:color="000000"/>
              <w:right w:val="single" w:sz="12" w:space="0" w:color="000000"/>
            </w:tcBorders>
          </w:tcPr>
          <w:p w14:paraId="75F1DCDE" w14:textId="77777777" w:rsidR="003620F5" w:rsidRDefault="003A5F03">
            <w:pPr>
              <w:pStyle w:val="TableParagraph"/>
              <w:spacing w:line="252" w:lineRule="exact"/>
              <w:ind w:left="107" w:right="786"/>
            </w:pPr>
            <w:r>
              <w:t>Augmentative</w:t>
            </w:r>
            <w:r>
              <w:rPr>
                <w:spacing w:val="1"/>
              </w:rPr>
              <w:t xml:space="preserve"> </w:t>
            </w:r>
            <w:r>
              <w:t>communication</w:t>
            </w:r>
          </w:p>
        </w:tc>
        <w:tc>
          <w:tcPr>
            <w:tcW w:w="1173" w:type="dxa"/>
            <w:tcBorders>
              <w:top w:val="single" w:sz="12" w:space="0" w:color="000000"/>
              <w:left w:val="single" w:sz="12" w:space="0" w:color="000000"/>
              <w:right w:val="single" w:sz="12" w:space="0" w:color="000000"/>
            </w:tcBorders>
          </w:tcPr>
          <w:p w14:paraId="75F1DCDF" w14:textId="77777777" w:rsidR="003620F5" w:rsidRDefault="003620F5">
            <w:pPr>
              <w:pStyle w:val="TableParagraph"/>
              <w:rPr>
                <w:rFonts w:ascii="Times New Roman"/>
              </w:rPr>
            </w:pPr>
          </w:p>
        </w:tc>
        <w:tc>
          <w:tcPr>
            <w:tcW w:w="1139" w:type="dxa"/>
            <w:tcBorders>
              <w:top w:val="single" w:sz="12" w:space="0" w:color="000000"/>
              <w:left w:val="single" w:sz="12" w:space="0" w:color="000000"/>
              <w:right w:val="single" w:sz="12" w:space="0" w:color="000000"/>
            </w:tcBorders>
          </w:tcPr>
          <w:p w14:paraId="75F1DCE0" w14:textId="77777777" w:rsidR="003620F5" w:rsidRDefault="003620F5">
            <w:pPr>
              <w:pStyle w:val="TableParagraph"/>
              <w:rPr>
                <w:rFonts w:ascii="Times New Roman"/>
              </w:rPr>
            </w:pPr>
          </w:p>
        </w:tc>
        <w:tc>
          <w:tcPr>
            <w:tcW w:w="1463" w:type="dxa"/>
            <w:tcBorders>
              <w:top w:val="single" w:sz="12" w:space="0" w:color="000000"/>
              <w:left w:val="single" w:sz="12" w:space="0" w:color="000000"/>
              <w:right w:val="single" w:sz="12" w:space="0" w:color="000000"/>
            </w:tcBorders>
          </w:tcPr>
          <w:p w14:paraId="75F1DCE1" w14:textId="77777777" w:rsidR="003620F5" w:rsidRDefault="003620F5">
            <w:pPr>
              <w:pStyle w:val="TableParagraph"/>
              <w:rPr>
                <w:rFonts w:ascii="Times New Roman"/>
              </w:rPr>
            </w:pPr>
          </w:p>
        </w:tc>
        <w:tc>
          <w:tcPr>
            <w:tcW w:w="1242" w:type="dxa"/>
            <w:tcBorders>
              <w:top w:val="single" w:sz="12" w:space="0" w:color="000000"/>
              <w:left w:val="single" w:sz="12" w:space="0" w:color="000000"/>
              <w:right w:val="single" w:sz="12" w:space="0" w:color="000000"/>
            </w:tcBorders>
          </w:tcPr>
          <w:p w14:paraId="75F1DCE2" w14:textId="77777777" w:rsidR="003620F5" w:rsidRDefault="003620F5">
            <w:pPr>
              <w:pStyle w:val="TableParagraph"/>
              <w:rPr>
                <w:rFonts w:ascii="Times New Roman"/>
              </w:rPr>
            </w:pPr>
          </w:p>
        </w:tc>
        <w:tc>
          <w:tcPr>
            <w:tcW w:w="1105" w:type="dxa"/>
            <w:tcBorders>
              <w:top w:val="single" w:sz="12" w:space="0" w:color="000000"/>
              <w:left w:val="single" w:sz="12" w:space="0" w:color="000000"/>
              <w:right w:val="single" w:sz="12" w:space="0" w:color="000000"/>
            </w:tcBorders>
          </w:tcPr>
          <w:p w14:paraId="75F1DCE3" w14:textId="77777777" w:rsidR="003620F5" w:rsidRDefault="003620F5">
            <w:pPr>
              <w:pStyle w:val="TableParagraph"/>
              <w:rPr>
                <w:rFonts w:ascii="Times New Roman"/>
              </w:rPr>
            </w:pPr>
          </w:p>
        </w:tc>
        <w:tc>
          <w:tcPr>
            <w:tcW w:w="1155" w:type="dxa"/>
            <w:tcBorders>
              <w:top w:val="single" w:sz="12" w:space="0" w:color="000000"/>
              <w:left w:val="single" w:sz="12" w:space="0" w:color="000000"/>
              <w:right w:val="single" w:sz="12" w:space="0" w:color="000000"/>
            </w:tcBorders>
          </w:tcPr>
          <w:p w14:paraId="75F1DCE4" w14:textId="77777777" w:rsidR="003620F5" w:rsidRDefault="003620F5">
            <w:pPr>
              <w:pStyle w:val="TableParagraph"/>
              <w:rPr>
                <w:rFonts w:ascii="Times New Roman"/>
              </w:rPr>
            </w:pPr>
          </w:p>
        </w:tc>
        <w:tc>
          <w:tcPr>
            <w:tcW w:w="1083" w:type="dxa"/>
            <w:tcBorders>
              <w:top w:val="single" w:sz="12" w:space="0" w:color="000000"/>
              <w:left w:val="single" w:sz="12" w:space="0" w:color="000000"/>
            </w:tcBorders>
          </w:tcPr>
          <w:p w14:paraId="75F1DCE5" w14:textId="77777777" w:rsidR="003620F5" w:rsidRDefault="003620F5">
            <w:pPr>
              <w:pStyle w:val="TableParagraph"/>
              <w:rPr>
                <w:rFonts w:ascii="Times New Roman"/>
              </w:rPr>
            </w:pPr>
          </w:p>
        </w:tc>
      </w:tr>
      <w:tr w:rsidR="003620F5" w14:paraId="75F1DCE8" w14:textId="77777777">
        <w:trPr>
          <w:trHeight w:val="356"/>
        </w:trPr>
        <w:tc>
          <w:tcPr>
            <w:tcW w:w="10791" w:type="dxa"/>
            <w:gridSpan w:val="8"/>
            <w:tcBorders>
              <w:bottom w:val="single" w:sz="12" w:space="0" w:color="000000"/>
            </w:tcBorders>
          </w:tcPr>
          <w:p w14:paraId="75F1DCE7" w14:textId="77777777" w:rsidR="003620F5" w:rsidRDefault="003A5F03">
            <w:pPr>
              <w:pStyle w:val="TableParagraph"/>
              <w:spacing w:before="104" w:line="231" w:lineRule="exact"/>
              <w:ind w:left="899"/>
            </w:pPr>
            <w:r>
              <w:t>B.</w:t>
            </w:r>
            <w:r>
              <w:rPr>
                <w:spacing w:val="28"/>
              </w:rPr>
              <w:t xml:space="preserve"> </w:t>
            </w:r>
            <w:proofErr w:type="gramStart"/>
            <w:r>
              <w:t>With</w:t>
            </w:r>
            <w:r>
              <w:rPr>
                <w:spacing w:val="-4"/>
              </w:rPr>
              <w:t xml:space="preserve"> </w:t>
            </w:r>
            <w:r>
              <w:t>regard</w:t>
            </w:r>
            <w:r>
              <w:rPr>
                <w:spacing w:val="-3"/>
              </w:rPr>
              <w:t xml:space="preserve"> </w:t>
            </w:r>
            <w:r>
              <w:t>to</w:t>
            </w:r>
            <w:proofErr w:type="gramEnd"/>
            <w:r>
              <w:rPr>
                <w:spacing w:val="-3"/>
              </w:rPr>
              <w:t xml:space="preserve"> </w:t>
            </w:r>
            <w:r>
              <w:t>receptive</w:t>
            </w:r>
            <w:r>
              <w:rPr>
                <w:spacing w:val="-3"/>
              </w:rPr>
              <w:t xml:space="preserve"> </w:t>
            </w:r>
            <w:r>
              <w:t>communication:</w:t>
            </w:r>
          </w:p>
        </w:tc>
      </w:tr>
      <w:tr w:rsidR="003620F5" w14:paraId="75F1DCEA" w14:textId="77777777">
        <w:trPr>
          <w:trHeight w:val="284"/>
        </w:trPr>
        <w:tc>
          <w:tcPr>
            <w:tcW w:w="10791" w:type="dxa"/>
            <w:gridSpan w:val="8"/>
            <w:tcBorders>
              <w:top w:val="single" w:sz="12" w:space="0" w:color="000000"/>
              <w:bottom w:val="single" w:sz="8" w:space="0" w:color="000000"/>
            </w:tcBorders>
          </w:tcPr>
          <w:p w14:paraId="75F1DCE9" w14:textId="77777777" w:rsidR="003620F5" w:rsidRDefault="003A5F03">
            <w:pPr>
              <w:pStyle w:val="TableParagraph"/>
              <w:tabs>
                <w:tab w:val="left" w:pos="1547"/>
              </w:tabs>
              <w:spacing w:before="2"/>
              <w:ind w:left="1148"/>
            </w:pPr>
            <w:r>
              <w:t>1.</w:t>
            </w:r>
            <w:r>
              <w:tab/>
              <w:t>Does</w:t>
            </w:r>
            <w:r>
              <w:rPr>
                <w:spacing w:val="-2"/>
              </w:rPr>
              <w:t xml:space="preserve"> </w:t>
            </w:r>
            <w:r>
              <w:t>the</w:t>
            </w:r>
            <w:r>
              <w:rPr>
                <w:spacing w:val="-4"/>
              </w:rPr>
              <w:t xml:space="preserve"> </w:t>
            </w:r>
            <w:r>
              <w:t>person</w:t>
            </w:r>
            <w:r>
              <w:rPr>
                <w:spacing w:val="-4"/>
              </w:rPr>
              <w:t xml:space="preserve"> </w:t>
            </w:r>
            <w:r>
              <w:t>follow</w:t>
            </w:r>
            <w:r>
              <w:rPr>
                <w:spacing w:val="-2"/>
              </w:rPr>
              <w:t xml:space="preserve"> </w:t>
            </w:r>
            <w:r>
              <w:t>requests</w:t>
            </w:r>
            <w:r>
              <w:rPr>
                <w:spacing w:val="-1"/>
              </w:rPr>
              <w:t xml:space="preserve"> </w:t>
            </w:r>
            <w:r>
              <w:t>or instructions?</w:t>
            </w:r>
            <w:r>
              <w:rPr>
                <w:spacing w:val="55"/>
              </w:rPr>
              <w:t xml:space="preserve"> </w:t>
            </w:r>
            <w:r>
              <w:t>If</w:t>
            </w:r>
            <w:r>
              <w:rPr>
                <w:spacing w:val="-2"/>
              </w:rPr>
              <w:t xml:space="preserve"> </w:t>
            </w:r>
            <w:proofErr w:type="gramStart"/>
            <w:r>
              <w:t>so</w:t>
            </w:r>
            <w:proofErr w:type="gramEnd"/>
            <w:r>
              <w:rPr>
                <w:spacing w:val="-2"/>
              </w:rPr>
              <w:t xml:space="preserve"> </w:t>
            </w:r>
            <w:r>
              <w:t>approximately</w:t>
            </w:r>
            <w:r>
              <w:rPr>
                <w:spacing w:val="-1"/>
              </w:rPr>
              <w:t xml:space="preserve"> </w:t>
            </w:r>
            <w:r>
              <w:t>how</w:t>
            </w:r>
            <w:r>
              <w:rPr>
                <w:spacing w:val="-7"/>
              </w:rPr>
              <w:t xml:space="preserve"> </w:t>
            </w:r>
            <w:r>
              <w:t>many?</w:t>
            </w:r>
          </w:p>
        </w:tc>
      </w:tr>
      <w:tr w:rsidR="003620F5" w14:paraId="75F1DCEC" w14:textId="77777777">
        <w:trPr>
          <w:trHeight w:val="390"/>
        </w:trPr>
        <w:tc>
          <w:tcPr>
            <w:tcW w:w="10791" w:type="dxa"/>
            <w:gridSpan w:val="8"/>
            <w:tcBorders>
              <w:top w:val="single" w:sz="8" w:space="0" w:color="000000"/>
              <w:bottom w:val="single" w:sz="12" w:space="0" w:color="000000"/>
            </w:tcBorders>
          </w:tcPr>
          <w:p w14:paraId="75F1DCEB" w14:textId="77777777" w:rsidR="003620F5" w:rsidRDefault="003620F5">
            <w:pPr>
              <w:pStyle w:val="TableParagraph"/>
              <w:rPr>
                <w:rFonts w:ascii="Times New Roman"/>
              </w:rPr>
            </w:pPr>
          </w:p>
        </w:tc>
      </w:tr>
      <w:tr w:rsidR="003620F5" w14:paraId="75F1DCEE" w14:textId="77777777">
        <w:trPr>
          <w:trHeight w:val="284"/>
        </w:trPr>
        <w:tc>
          <w:tcPr>
            <w:tcW w:w="10791" w:type="dxa"/>
            <w:gridSpan w:val="8"/>
            <w:tcBorders>
              <w:top w:val="single" w:sz="12" w:space="0" w:color="000000"/>
              <w:bottom w:val="single" w:sz="8" w:space="0" w:color="000000"/>
            </w:tcBorders>
          </w:tcPr>
          <w:p w14:paraId="75F1DCED" w14:textId="77777777" w:rsidR="003620F5" w:rsidRDefault="003A5F03">
            <w:pPr>
              <w:pStyle w:val="TableParagraph"/>
              <w:tabs>
                <w:tab w:val="left" w:pos="1547"/>
              </w:tabs>
              <w:spacing w:before="2"/>
              <w:ind w:left="1148"/>
            </w:pPr>
            <w:r>
              <w:t>2.</w:t>
            </w:r>
            <w:r>
              <w:tab/>
              <w:t>Is</w:t>
            </w:r>
            <w:r>
              <w:rPr>
                <w:spacing w:val="-4"/>
              </w:rPr>
              <w:t xml:space="preserve"> </w:t>
            </w:r>
            <w:r>
              <w:t>the</w:t>
            </w:r>
            <w:r>
              <w:rPr>
                <w:spacing w:val="-2"/>
              </w:rPr>
              <w:t xml:space="preserve"> </w:t>
            </w:r>
            <w:r>
              <w:t>person</w:t>
            </w:r>
            <w:r>
              <w:rPr>
                <w:spacing w:val="-4"/>
              </w:rPr>
              <w:t xml:space="preserve"> </w:t>
            </w:r>
            <w:r>
              <w:t>able</w:t>
            </w:r>
            <w:r>
              <w:rPr>
                <w:spacing w:val="-2"/>
              </w:rPr>
              <w:t xml:space="preserve"> </w:t>
            </w:r>
            <w:r>
              <w:t>to</w:t>
            </w:r>
            <w:r>
              <w:rPr>
                <w:spacing w:val="-4"/>
              </w:rPr>
              <w:t xml:space="preserve"> </w:t>
            </w:r>
            <w:r>
              <w:t>imitate</w:t>
            </w:r>
            <w:r>
              <w:rPr>
                <w:spacing w:val="-2"/>
              </w:rPr>
              <w:t xml:space="preserve"> </w:t>
            </w:r>
            <w:r>
              <w:t>physical</w:t>
            </w:r>
            <w:r>
              <w:rPr>
                <w:spacing w:val="-5"/>
              </w:rPr>
              <w:t xml:space="preserve"> </w:t>
            </w:r>
            <w:r>
              <w:t>models</w:t>
            </w:r>
            <w:r>
              <w:rPr>
                <w:spacing w:val="-4"/>
              </w:rPr>
              <w:t xml:space="preserve"> </w:t>
            </w:r>
            <w:r>
              <w:t>for</w:t>
            </w:r>
            <w:r>
              <w:rPr>
                <w:spacing w:val="-2"/>
              </w:rPr>
              <w:t xml:space="preserve"> </w:t>
            </w:r>
            <w:r>
              <w:t>various</w:t>
            </w:r>
            <w:r>
              <w:rPr>
                <w:spacing w:val="-1"/>
              </w:rPr>
              <w:t xml:space="preserve"> </w:t>
            </w:r>
            <w:r>
              <w:t>tasks</w:t>
            </w:r>
            <w:r>
              <w:rPr>
                <w:spacing w:val="-1"/>
              </w:rPr>
              <w:t xml:space="preserve"> </w:t>
            </w:r>
            <w:r>
              <w:t>or activities?</w:t>
            </w:r>
          </w:p>
        </w:tc>
      </w:tr>
      <w:tr w:rsidR="003620F5" w14:paraId="75F1DCF0" w14:textId="77777777">
        <w:trPr>
          <w:trHeight w:val="421"/>
        </w:trPr>
        <w:tc>
          <w:tcPr>
            <w:tcW w:w="10791" w:type="dxa"/>
            <w:gridSpan w:val="8"/>
            <w:tcBorders>
              <w:top w:val="single" w:sz="8" w:space="0" w:color="000000"/>
              <w:bottom w:val="single" w:sz="12" w:space="0" w:color="000000"/>
            </w:tcBorders>
          </w:tcPr>
          <w:p w14:paraId="75F1DCEF" w14:textId="77777777" w:rsidR="003620F5" w:rsidRDefault="003620F5">
            <w:pPr>
              <w:pStyle w:val="TableParagraph"/>
              <w:rPr>
                <w:rFonts w:ascii="Times New Roman"/>
              </w:rPr>
            </w:pPr>
          </w:p>
        </w:tc>
      </w:tr>
      <w:tr w:rsidR="003620F5" w14:paraId="75F1DCF2" w14:textId="77777777">
        <w:trPr>
          <w:trHeight w:val="253"/>
        </w:trPr>
        <w:tc>
          <w:tcPr>
            <w:tcW w:w="10791" w:type="dxa"/>
            <w:gridSpan w:val="8"/>
            <w:tcBorders>
              <w:top w:val="single" w:sz="12" w:space="0" w:color="000000"/>
              <w:bottom w:val="single" w:sz="8" w:space="0" w:color="000000"/>
            </w:tcBorders>
          </w:tcPr>
          <w:p w14:paraId="75F1DCF1" w14:textId="77777777" w:rsidR="003620F5" w:rsidRDefault="003A5F03">
            <w:pPr>
              <w:pStyle w:val="TableParagraph"/>
              <w:tabs>
                <w:tab w:val="left" w:pos="1547"/>
              </w:tabs>
              <w:spacing w:line="233" w:lineRule="exact"/>
              <w:ind w:left="1148"/>
            </w:pPr>
            <w:r>
              <w:t>3.</w:t>
            </w:r>
            <w:r>
              <w:tab/>
              <w:t>Does</w:t>
            </w:r>
            <w:r>
              <w:rPr>
                <w:spacing w:val="-2"/>
              </w:rPr>
              <w:t xml:space="preserve"> </w:t>
            </w:r>
            <w:r>
              <w:t>the</w:t>
            </w:r>
            <w:r>
              <w:rPr>
                <w:spacing w:val="-4"/>
              </w:rPr>
              <w:t xml:space="preserve"> </w:t>
            </w:r>
            <w:r>
              <w:t>person</w:t>
            </w:r>
            <w:r>
              <w:rPr>
                <w:spacing w:val="-4"/>
              </w:rPr>
              <w:t xml:space="preserve"> </w:t>
            </w:r>
            <w:r>
              <w:t>respond</w:t>
            </w:r>
            <w:r>
              <w:rPr>
                <w:spacing w:val="-2"/>
              </w:rPr>
              <w:t xml:space="preserve"> </w:t>
            </w:r>
            <w:r>
              <w:t>to</w:t>
            </w:r>
            <w:r>
              <w:rPr>
                <w:spacing w:val="-4"/>
              </w:rPr>
              <w:t xml:space="preserve"> </w:t>
            </w:r>
            <w:r>
              <w:t>signed</w:t>
            </w:r>
            <w:r>
              <w:rPr>
                <w:spacing w:val="-3"/>
              </w:rPr>
              <w:t xml:space="preserve"> </w:t>
            </w:r>
            <w:r>
              <w:t>or</w:t>
            </w:r>
            <w:r>
              <w:rPr>
                <w:spacing w:val="-2"/>
              </w:rPr>
              <w:t xml:space="preserve"> </w:t>
            </w:r>
            <w:r>
              <w:t>gestural</w:t>
            </w:r>
            <w:r>
              <w:rPr>
                <w:spacing w:val="-5"/>
              </w:rPr>
              <w:t xml:space="preserve"> </w:t>
            </w:r>
            <w:r>
              <w:t>requests</w:t>
            </w:r>
            <w:r>
              <w:rPr>
                <w:spacing w:val="-1"/>
              </w:rPr>
              <w:t xml:space="preserve"> </w:t>
            </w:r>
            <w:r>
              <w:t>or</w:t>
            </w:r>
            <w:r>
              <w:rPr>
                <w:spacing w:val="-1"/>
              </w:rPr>
              <w:t xml:space="preserve"> </w:t>
            </w:r>
            <w:r>
              <w:t>instructions?</w:t>
            </w:r>
          </w:p>
        </w:tc>
      </w:tr>
      <w:tr w:rsidR="003620F5" w14:paraId="75F1DCF4" w14:textId="77777777">
        <w:trPr>
          <w:trHeight w:val="471"/>
        </w:trPr>
        <w:tc>
          <w:tcPr>
            <w:tcW w:w="10791" w:type="dxa"/>
            <w:gridSpan w:val="8"/>
            <w:tcBorders>
              <w:top w:val="single" w:sz="8" w:space="0" w:color="000000"/>
              <w:bottom w:val="single" w:sz="12" w:space="0" w:color="000000"/>
            </w:tcBorders>
          </w:tcPr>
          <w:p w14:paraId="75F1DCF3" w14:textId="77777777" w:rsidR="003620F5" w:rsidRDefault="003620F5">
            <w:pPr>
              <w:pStyle w:val="TableParagraph"/>
              <w:rPr>
                <w:rFonts w:ascii="Times New Roman"/>
              </w:rPr>
            </w:pPr>
          </w:p>
        </w:tc>
      </w:tr>
      <w:tr w:rsidR="003620F5" w14:paraId="75F1DCF6" w14:textId="77777777">
        <w:trPr>
          <w:trHeight w:val="258"/>
        </w:trPr>
        <w:tc>
          <w:tcPr>
            <w:tcW w:w="10791" w:type="dxa"/>
            <w:gridSpan w:val="8"/>
            <w:tcBorders>
              <w:top w:val="single" w:sz="12" w:space="0" w:color="000000"/>
              <w:bottom w:val="single" w:sz="8" w:space="0" w:color="000000"/>
            </w:tcBorders>
          </w:tcPr>
          <w:p w14:paraId="75F1DCF5" w14:textId="77777777" w:rsidR="003620F5" w:rsidRDefault="003A5F03">
            <w:pPr>
              <w:pStyle w:val="TableParagraph"/>
              <w:tabs>
                <w:tab w:val="left" w:pos="1530"/>
              </w:tabs>
              <w:spacing w:line="238" w:lineRule="exact"/>
              <w:ind w:left="1148"/>
            </w:pPr>
            <w:r>
              <w:t>4.</w:t>
            </w:r>
            <w:r>
              <w:tab/>
              <w:t>How</w:t>
            </w:r>
            <w:r>
              <w:rPr>
                <w:spacing w:val="-2"/>
              </w:rPr>
              <w:t xml:space="preserve"> </w:t>
            </w:r>
            <w:r>
              <w:t>does the</w:t>
            </w:r>
            <w:r>
              <w:rPr>
                <w:spacing w:val="-3"/>
              </w:rPr>
              <w:t xml:space="preserve"> </w:t>
            </w:r>
            <w:r>
              <w:t>person</w:t>
            </w:r>
            <w:r>
              <w:rPr>
                <w:spacing w:val="-1"/>
              </w:rPr>
              <w:t xml:space="preserve"> </w:t>
            </w:r>
            <w:r>
              <w:t>indicate</w:t>
            </w:r>
            <w:r>
              <w:rPr>
                <w:spacing w:val="-1"/>
              </w:rPr>
              <w:t xml:space="preserve"> </w:t>
            </w:r>
            <w:r>
              <w:t>yes</w:t>
            </w:r>
            <w:r>
              <w:rPr>
                <w:spacing w:val="-3"/>
              </w:rPr>
              <w:t xml:space="preserve"> </w:t>
            </w:r>
            <w:r>
              <w:t>or</w:t>
            </w:r>
            <w:r>
              <w:rPr>
                <w:spacing w:val="-2"/>
              </w:rPr>
              <w:t xml:space="preserve"> </w:t>
            </w:r>
            <w:r>
              <w:t>no?</w:t>
            </w:r>
          </w:p>
        </w:tc>
      </w:tr>
    </w:tbl>
    <w:p w14:paraId="75F1DCF7" w14:textId="77777777" w:rsidR="003620F5" w:rsidRDefault="003620F5">
      <w:pPr>
        <w:spacing w:line="238" w:lineRule="exact"/>
        <w:sectPr w:rsidR="003620F5">
          <w:type w:val="continuous"/>
          <w:pgSz w:w="12240" w:h="15840"/>
          <w:pgMar w:top="1480" w:right="380" w:bottom="862" w:left="460" w:header="0" w:footer="235" w:gutter="0"/>
          <w:cols w:space="720"/>
        </w:sectPr>
      </w:pPr>
    </w:p>
    <w:tbl>
      <w:tblPr>
        <w:tblW w:w="0" w:type="auto"/>
        <w:tblInd w:w="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0"/>
      </w:tblGrid>
      <w:tr w:rsidR="003620F5" w14:paraId="75F1DCF9" w14:textId="77777777">
        <w:trPr>
          <w:trHeight w:val="389"/>
        </w:trPr>
        <w:tc>
          <w:tcPr>
            <w:tcW w:w="10800" w:type="dxa"/>
            <w:tcBorders>
              <w:left w:val="single" w:sz="18" w:space="0" w:color="000000"/>
              <w:bottom w:val="single" w:sz="18" w:space="0" w:color="000000"/>
              <w:right w:val="single" w:sz="18" w:space="0" w:color="000000"/>
            </w:tcBorders>
          </w:tcPr>
          <w:p w14:paraId="75F1DCF8" w14:textId="77777777" w:rsidR="003620F5" w:rsidRDefault="003620F5">
            <w:pPr>
              <w:pStyle w:val="TableParagraph"/>
              <w:rPr>
                <w:rFonts w:ascii="Times New Roman"/>
              </w:rPr>
            </w:pPr>
          </w:p>
        </w:tc>
      </w:tr>
    </w:tbl>
    <w:p w14:paraId="75F1DCFA" w14:textId="77777777" w:rsidR="003620F5" w:rsidRDefault="003620F5">
      <w:pPr>
        <w:pStyle w:val="BodyText"/>
        <w:spacing w:before="4"/>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800"/>
      </w:tblGrid>
      <w:tr w:rsidR="003620F5" w14:paraId="75F1DCFC" w14:textId="77777777">
        <w:trPr>
          <w:trHeight w:val="322"/>
        </w:trPr>
        <w:tc>
          <w:tcPr>
            <w:tcW w:w="10800" w:type="dxa"/>
          </w:tcPr>
          <w:p w14:paraId="75F1DCFB" w14:textId="77777777" w:rsidR="003620F5" w:rsidRDefault="003A5F03">
            <w:pPr>
              <w:pStyle w:val="TableParagraph"/>
              <w:tabs>
                <w:tab w:val="left" w:pos="827"/>
              </w:tabs>
              <w:spacing w:line="302" w:lineRule="exact"/>
              <w:ind w:left="107"/>
              <w:rPr>
                <w:b/>
                <w:sz w:val="28"/>
              </w:rPr>
            </w:pPr>
            <w:r>
              <w:rPr>
                <w:b/>
                <w:sz w:val="28"/>
              </w:rPr>
              <w:t>VII.</w:t>
            </w:r>
            <w:r>
              <w:rPr>
                <w:b/>
                <w:sz w:val="28"/>
              </w:rPr>
              <w:tab/>
              <w:t>Events,</w:t>
            </w:r>
            <w:r>
              <w:rPr>
                <w:b/>
                <w:spacing w:val="-2"/>
                <w:sz w:val="28"/>
              </w:rPr>
              <w:t xml:space="preserve"> </w:t>
            </w:r>
            <w:r>
              <w:rPr>
                <w:b/>
                <w:sz w:val="28"/>
              </w:rPr>
              <w:t>Actions,</w:t>
            </w:r>
            <w:r>
              <w:rPr>
                <w:b/>
                <w:spacing w:val="-2"/>
                <w:sz w:val="28"/>
              </w:rPr>
              <w:t xml:space="preserve"> </w:t>
            </w:r>
            <w:r>
              <w:rPr>
                <w:b/>
                <w:sz w:val="28"/>
              </w:rPr>
              <w:t>and</w:t>
            </w:r>
            <w:r>
              <w:rPr>
                <w:b/>
                <w:spacing w:val="-2"/>
                <w:sz w:val="28"/>
              </w:rPr>
              <w:t xml:space="preserve"> </w:t>
            </w:r>
            <w:r>
              <w:rPr>
                <w:b/>
                <w:sz w:val="28"/>
              </w:rPr>
              <w:t>Objects</w:t>
            </w:r>
            <w:r>
              <w:rPr>
                <w:b/>
                <w:spacing w:val="-4"/>
                <w:sz w:val="28"/>
              </w:rPr>
              <w:t xml:space="preserve"> </w:t>
            </w:r>
            <w:r>
              <w:rPr>
                <w:b/>
                <w:sz w:val="28"/>
              </w:rPr>
              <w:t>Perceived</w:t>
            </w:r>
            <w:r>
              <w:rPr>
                <w:b/>
                <w:spacing w:val="-2"/>
                <w:sz w:val="28"/>
              </w:rPr>
              <w:t xml:space="preserve"> </w:t>
            </w:r>
            <w:r>
              <w:rPr>
                <w:b/>
                <w:sz w:val="28"/>
              </w:rPr>
              <w:t>as</w:t>
            </w:r>
            <w:r>
              <w:rPr>
                <w:b/>
                <w:spacing w:val="-4"/>
                <w:sz w:val="28"/>
              </w:rPr>
              <w:t xml:space="preserve"> </w:t>
            </w:r>
            <w:r>
              <w:rPr>
                <w:b/>
                <w:sz w:val="28"/>
              </w:rPr>
              <w:t>Positive</w:t>
            </w:r>
            <w:r>
              <w:rPr>
                <w:b/>
                <w:spacing w:val="-4"/>
                <w:sz w:val="28"/>
              </w:rPr>
              <w:t xml:space="preserve"> </w:t>
            </w:r>
            <w:r>
              <w:rPr>
                <w:b/>
                <w:sz w:val="28"/>
              </w:rPr>
              <w:t>by</w:t>
            </w:r>
            <w:r>
              <w:rPr>
                <w:b/>
                <w:spacing w:val="-4"/>
                <w:sz w:val="28"/>
              </w:rPr>
              <w:t xml:space="preserve"> </w:t>
            </w:r>
            <w:r>
              <w:rPr>
                <w:b/>
                <w:sz w:val="28"/>
              </w:rPr>
              <w:t>the</w:t>
            </w:r>
            <w:r>
              <w:rPr>
                <w:b/>
                <w:spacing w:val="-1"/>
                <w:sz w:val="28"/>
              </w:rPr>
              <w:t xml:space="preserve"> </w:t>
            </w:r>
            <w:r>
              <w:rPr>
                <w:b/>
                <w:sz w:val="28"/>
              </w:rPr>
              <w:t>Person?</w:t>
            </w:r>
          </w:p>
        </w:tc>
      </w:tr>
      <w:tr w:rsidR="003620F5" w14:paraId="75F1DCFE" w14:textId="77777777">
        <w:trPr>
          <w:trHeight w:val="555"/>
        </w:trPr>
        <w:tc>
          <w:tcPr>
            <w:tcW w:w="10800" w:type="dxa"/>
            <w:tcBorders>
              <w:bottom w:val="single" w:sz="8" w:space="0" w:color="000000"/>
            </w:tcBorders>
          </w:tcPr>
          <w:p w14:paraId="75F1DCFD" w14:textId="77777777" w:rsidR="003620F5" w:rsidRDefault="003A5F03">
            <w:pPr>
              <w:pStyle w:val="TableParagraph"/>
              <w:ind w:left="1187" w:hanging="360"/>
            </w:pPr>
            <w:r>
              <w:t>A.</w:t>
            </w:r>
            <w:r>
              <w:rPr>
                <w:spacing w:val="1"/>
              </w:rPr>
              <w:t xml:space="preserve"> </w:t>
            </w:r>
            <w:r>
              <w:t>In general, what are the things (events/activities/objects/people) that appear to be reinforcing or</w:t>
            </w:r>
            <w:r>
              <w:rPr>
                <w:spacing w:val="-59"/>
              </w:rPr>
              <w:t xml:space="preserve"> </w:t>
            </w:r>
            <w:r>
              <w:t>enjoyable</w:t>
            </w:r>
            <w:r>
              <w:rPr>
                <w:spacing w:val="-3"/>
              </w:rPr>
              <w:t xml:space="preserve"> </w:t>
            </w:r>
            <w:r>
              <w:t>for</w:t>
            </w:r>
            <w:r>
              <w:rPr>
                <w:spacing w:val="-1"/>
              </w:rPr>
              <w:t xml:space="preserve"> </w:t>
            </w:r>
            <w:r>
              <w:t>the</w:t>
            </w:r>
            <w:r>
              <w:rPr>
                <w:spacing w:val="-2"/>
              </w:rPr>
              <w:t xml:space="preserve"> </w:t>
            </w:r>
            <w:r>
              <w:t>person?</w:t>
            </w:r>
          </w:p>
        </w:tc>
      </w:tr>
      <w:tr w:rsidR="003620F5" w14:paraId="75F1DD00" w14:textId="77777777">
        <w:trPr>
          <w:trHeight w:val="553"/>
        </w:trPr>
        <w:tc>
          <w:tcPr>
            <w:tcW w:w="10800" w:type="dxa"/>
            <w:tcBorders>
              <w:top w:val="single" w:sz="8" w:space="0" w:color="000000"/>
            </w:tcBorders>
          </w:tcPr>
          <w:p w14:paraId="75F1DCFF" w14:textId="77777777" w:rsidR="003620F5" w:rsidRDefault="003620F5">
            <w:pPr>
              <w:pStyle w:val="TableParagraph"/>
              <w:rPr>
                <w:rFonts w:ascii="Times New Roman"/>
              </w:rPr>
            </w:pPr>
          </w:p>
        </w:tc>
      </w:tr>
      <w:tr w:rsidR="003620F5" w14:paraId="75F1DD02" w14:textId="77777777">
        <w:trPr>
          <w:trHeight w:val="322"/>
        </w:trPr>
        <w:tc>
          <w:tcPr>
            <w:tcW w:w="10800" w:type="dxa"/>
          </w:tcPr>
          <w:p w14:paraId="75F1DD01" w14:textId="77777777" w:rsidR="003620F5" w:rsidRDefault="003A5F03">
            <w:pPr>
              <w:pStyle w:val="TableParagraph"/>
              <w:tabs>
                <w:tab w:val="left" w:pos="906"/>
              </w:tabs>
              <w:spacing w:line="302" w:lineRule="exact"/>
              <w:ind w:left="107"/>
              <w:rPr>
                <w:b/>
                <w:sz w:val="28"/>
              </w:rPr>
            </w:pPr>
            <w:r>
              <w:rPr>
                <w:b/>
                <w:sz w:val="28"/>
              </w:rPr>
              <w:t>VIII.</w:t>
            </w:r>
            <w:r>
              <w:rPr>
                <w:b/>
                <w:sz w:val="28"/>
              </w:rPr>
              <w:tab/>
              <w:t>“Functional</w:t>
            </w:r>
            <w:r>
              <w:rPr>
                <w:b/>
                <w:spacing w:val="-3"/>
                <w:sz w:val="28"/>
              </w:rPr>
              <w:t xml:space="preserve"> </w:t>
            </w:r>
            <w:r>
              <w:rPr>
                <w:b/>
                <w:sz w:val="28"/>
              </w:rPr>
              <w:t>Alternative”</w:t>
            </w:r>
            <w:r>
              <w:rPr>
                <w:b/>
                <w:spacing w:val="-6"/>
                <w:sz w:val="28"/>
              </w:rPr>
              <w:t xml:space="preserve"> </w:t>
            </w:r>
            <w:r>
              <w:rPr>
                <w:b/>
                <w:sz w:val="28"/>
              </w:rPr>
              <w:t>Behaviors</w:t>
            </w:r>
            <w:r>
              <w:rPr>
                <w:b/>
                <w:spacing w:val="-4"/>
                <w:sz w:val="28"/>
              </w:rPr>
              <w:t xml:space="preserve"> </w:t>
            </w:r>
            <w:r>
              <w:rPr>
                <w:b/>
                <w:sz w:val="28"/>
              </w:rPr>
              <w:t>Known</w:t>
            </w:r>
            <w:r>
              <w:rPr>
                <w:b/>
                <w:spacing w:val="-3"/>
                <w:sz w:val="28"/>
              </w:rPr>
              <w:t xml:space="preserve"> </w:t>
            </w:r>
            <w:r>
              <w:rPr>
                <w:b/>
                <w:sz w:val="28"/>
              </w:rPr>
              <w:t>by</w:t>
            </w:r>
            <w:r>
              <w:rPr>
                <w:b/>
                <w:spacing w:val="-5"/>
                <w:sz w:val="28"/>
              </w:rPr>
              <w:t xml:space="preserve"> </w:t>
            </w:r>
            <w:r>
              <w:rPr>
                <w:b/>
                <w:sz w:val="28"/>
              </w:rPr>
              <w:t>the</w:t>
            </w:r>
            <w:r>
              <w:rPr>
                <w:b/>
                <w:spacing w:val="-4"/>
                <w:sz w:val="28"/>
              </w:rPr>
              <w:t xml:space="preserve"> </w:t>
            </w:r>
            <w:r>
              <w:rPr>
                <w:b/>
                <w:sz w:val="28"/>
              </w:rPr>
              <w:t>Person?</w:t>
            </w:r>
          </w:p>
        </w:tc>
      </w:tr>
      <w:tr w:rsidR="003620F5" w14:paraId="75F1DD04" w14:textId="77777777">
        <w:trPr>
          <w:trHeight w:val="507"/>
        </w:trPr>
        <w:tc>
          <w:tcPr>
            <w:tcW w:w="10800" w:type="dxa"/>
            <w:tcBorders>
              <w:bottom w:val="single" w:sz="8" w:space="0" w:color="000000"/>
            </w:tcBorders>
          </w:tcPr>
          <w:p w14:paraId="75F1DD03" w14:textId="77777777" w:rsidR="003620F5" w:rsidRDefault="003A5F03">
            <w:pPr>
              <w:pStyle w:val="TableParagraph"/>
              <w:spacing w:line="252" w:lineRule="exact"/>
              <w:ind w:left="1187" w:hanging="360"/>
            </w:pPr>
            <w:r>
              <w:t>A.</w:t>
            </w:r>
            <w:r>
              <w:rPr>
                <w:spacing w:val="1"/>
              </w:rPr>
              <w:t xml:space="preserve"> </w:t>
            </w:r>
            <w:r>
              <w:t>What socially appropriate behaviors/skills does the person perform that may be ways of achieving</w:t>
            </w:r>
            <w:r>
              <w:rPr>
                <w:spacing w:val="-59"/>
              </w:rPr>
              <w:t xml:space="preserve"> </w:t>
            </w:r>
            <w:r>
              <w:t>the</w:t>
            </w:r>
            <w:r>
              <w:rPr>
                <w:spacing w:val="-1"/>
              </w:rPr>
              <w:t xml:space="preserve"> </w:t>
            </w:r>
            <w:r>
              <w:t>same</w:t>
            </w:r>
            <w:r>
              <w:rPr>
                <w:spacing w:val="-2"/>
              </w:rPr>
              <w:t xml:space="preserve"> </w:t>
            </w:r>
            <w:r>
              <w:t>function(s)</w:t>
            </w:r>
            <w:r>
              <w:rPr>
                <w:spacing w:val="-1"/>
              </w:rPr>
              <w:t xml:space="preserve"> </w:t>
            </w:r>
            <w:r>
              <w:t>as</w:t>
            </w:r>
            <w:r>
              <w:rPr>
                <w:spacing w:val="-2"/>
              </w:rPr>
              <w:t xml:space="preserve"> </w:t>
            </w:r>
            <w:r>
              <w:t>the behavior(s)</w:t>
            </w:r>
            <w:r>
              <w:rPr>
                <w:spacing w:val="-2"/>
              </w:rPr>
              <w:t xml:space="preserve"> </w:t>
            </w:r>
            <w:r>
              <w:t>of</w:t>
            </w:r>
            <w:r>
              <w:rPr>
                <w:spacing w:val="-1"/>
              </w:rPr>
              <w:t xml:space="preserve"> </w:t>
            </w:r>
            <w:r>
              <w:t>concern?</w:t>
            </w:r>
          </w:p>
        </w:tc>
      </w:tr>
      <w:tr w:rsidR="003620F5" w14:paraId="75F1DD06" w14:textId="77777777">
        <w:trPr>
          <w:trHeight w:val="505"/>
        </w:trPr>
        <w:tc>
          <w:tcPr>
            <w:tcW w:w="10800" w:type="dxa"/>
            <w:tcBorders>
              <w:top w:val="single" w:sz="8" w:space="0" w:color="000000"/>
              <w:bottom w:val="single" w:sz="12" w:space="0" w:color="000000"/>
            </w:tcBorders>
          </w:tcPr>
          <w:p w14:paraId="75F1DD05" w14:textId="77777777" w:rsidR="003620F5" w:rsidRDefault="003620F5">
            <w:pPr>
              <w:pStyle w:val="TableParagraph"/>
              <w:rPr>
                <w:rFonts w:ascii="Times New Roman"/>
              </w:rPr>
            </w:pPr>
          </w:p>
        </w:tc>
      </w:tr>
      <w:tr w:rsidR="003620F5" w14:paraId="75F1DD08" w14:textId="77777777">
        <w:trPr>
          <w:trHeight w:val="330"/>
        </w:trPr>
        <w:tc>
          <w:tcPr>
            <w:tcW w:w="10800" w:type="dxa"/>
            <w:tcBorders>
              <w:top w:val="single" w:sz="12" w:space="0" w:color="000000"/>
              <w:bottom w:val="single" w:sz="8" w:space="0" w:color="000000"/>
            </w:tcBorders>
          </w:tcPr>
          <w:p w14:paraId="75F1DD07" w14:textId="77777777" w:rsidR="003620F5" w:rsidRDefault="003A5F03">
            <w:pPr>
              <w:pStyle w:val="TableParagraph"/>
              <w:spacing w:line="252" w:lineRule="exact"/>
              <w:ind w:left="827"/>
            </w:pPr>
            <w:r>
              <w:t>B.</w:t>
            </w:r>
            <w:r>
              <w:rPr>
                <w:spacing w:val="27"/>
              </w:rPr>
              <w:t xml:space="preserve"> </w:t>
            </w:r>
            <w:r>
              <w:t>What</w:t>
            </w:r>
            <w:r>
              <w:rPr>
                <w:spacing w:val="-3"/>
              </w:rPr>
              <w:t xml:space="preserve"> </w:t>
            </w:r>
            <w:r>
              <w:t>things</w:t>
            </w:r>
            <w:r>
              <w:rPr>
                <w:spacing w:val="-4"/>
              </w:rPr>
              <w:t xml:space="preserve"> </w:t>
            </w:r>
            <w:r>
              <w:t>can</w:t>
            </w:r>
            <w:r>
              <w:rPr>
                <w:spacing w:val="-2"/>
              </w:rPr>
              <w:t xml:space="preserve"> </w:t>
            </w:r>
            <w:r>
              <w:t>you</w:t>
            </w:r>
            <w:r>
              <w:rPr>
                <w:spacing w:val="-3"/>
              </w:rPr>
              <w:t xml:space="preserve"> </w:t>
            </w:r>
            <w:r>
              <w:t>do</w:t>
            </w:r>
            <w:r>
              <w:rPr>
                <w:spacing w:val="-4"/>
              </w:rPr>
              <w:t xml:space="preserve"> </w:t>
            </w:r>
            <w:r>
              <w:t>to</w:t>
            </w:r>
            <w:r>
              <w:rPr>
                <w:spacing w:val="-2"/>
              </w:rPr>
              <w:t xml:space="preserve"> </w:t>
            </w:r>
            <w:r>
              <w:t>improve</w:t>
            </w:r>
            <w:r>
              <w:rPr>
                <w:spacing w:val="-5"/>
              </w:rPr>
              <w:t xml:space="preserve"> </w:t>
            </w:r>
            <w:r>
              <w:t>the</w:t>
            </w:r>
            <w:r>
              <w:rPr>
                <w:spacing w:val="-2"/>
              </w:rPr>
              <w:t xml:space="preserve"> </w:t>
            </w:r>
            <w:r>
              <w:t>likelihood</w:t>
            </w:r>
            <w:r>
              <w:rPr>
                <w:spacing w:val="-2"/>
              </w:rPr>
              <w:t xml:space="preserve"> </w:t>
            </w:r>
            <w:r>
              <w:t>that a</w:t>
            </w:r>
            <w:r>
              <w:rPr>
                <w:spacing w:val="-4"/>
              </w:rPr>
              <w:t xml:space="preserve"> </w:t>
            </w:r>
            <w:r>
              <w:t>teaching</w:t>
            </w:r>
            <w:r>
              <w:rPr>
                <w:spacing w:val="-3"/>
              </w:rPr>
              <w:t xml:space="preserve"> </w:t>
            </w:r>
            <w:r>
              <w:t>session</w:t>
            </w:r>
            <w:r>
              <w:rPr>
                <w:spacing w:val="-2"/>
              </w:rPr>
              <w:t xml:space="preserve"> </w:t>
            </w:r>
            <w:r>
              <w:t>will</w:t>
            </w:r>
            <w:r>
              <w:rPr>
                <w:spacing w:val="-2"/>
              </w:rPr>
              <w:t xml:space="preserve"> </w:t>
            </w:r>
            <w:r>
              <w:t>occur smoothly?</w:t>
            </w:r>
          </w:p>
        </w:tc>
      </w:tr>
      <w:tr w:rsidR="003620F5" w14:paraId="75F1DD0A" w14:textId="77777777">
        <w:trPr>
          <w:trHeight w:val="505"/>
        </w:trPr>
        <w:tc>
          <w:tcPr>
            <w:tcW w:w="10800" w:type="dxa"/>
            <w:tcBorders>
              <w:top w:val="single" w:sz="8" w:space="0" w:color="000000"/>
              <w:bottom w:val="single" w:sz="12" w:space="0" w:color="000000"/>
            </w:tcBorders>
          </w:tcPr>
          <w:p w14:paraId="75F1DD09" w14:textId="77777777" w:rsidR="003620F5" w:rsidRDefault="003620F5">
            <w:pPr>
              <w:pStyle w:val="TableParagraph"/>
              <w:rPr>
                <w:rFonts w:ascii="Times New Roman"/>
              </w:rPr>
            </w:pPr>
          </w:p>
        </w:tc>
      </w:tr>
      <w:tr w:rsidR="003620F5" w14:paraId="75F1DD0C" w14:textId="77777777">
        <w:trPr>
          <w:trHeight w:val="330"/>
        </w:trPr>
        <w:tc>
          <w:tcPr>
            <w:tcW w:w="10800" w:type="dxa"/>
            <w:tcBorders>
              <w:top w:val="single" w:sz="12" w:space="0" w:color="000000"/>
              <w:bottom w:val="single" w:sz="8" w:space="0" w:color="000000"/>
            </w:tcBorders>
          </w:tcPr>
          <w:p w14:paraId="75F1DD0B" w14:textId="77777777" w:rsidR="003620F5" w:rsidRDefault="003A5F03">
            <w:pPr>
              <w:pStyle w:val="TableParagraph"/>
              <w:spacing w:before="2"/>
              <w:ind w:left="827"/>
            </w:pPr>
            <w:r>
              <w:t>C.</w:t>
            </w:r>
            <w:r>
              <w:rPr>
                <w:spacing w:val="15"/>
              </w:rPr>
              <w:t xml:space="preserve"> </w:t>
            </w:r>
            <w:r>
              <w:t>What</w:t>
            </w:r>
            <w:r>
              <w:rPr>
                <w:spacing w:val="-3"/>
              </w:rPr>
              <w:t xml:space="preserve"> </w:t>
            </w:r>
            <w:r>
              <w:t>things</w:t>
            </w:r>
            <w:r>
              <w:rPr>
                <w:spacing w:val="-4"/>
              </w:rPr>
              <w:t xml:space="preserve"> </w:t>
            </w:r>
            <w:r>
              <w:t>can</w:t>
            </w:r>
            <w:r>
              <w:rPr>
                <w:spacing w:val="-2"/>
              </w:rPr>
              <w:t xml:space="preserve"> </w:t>
            </w:r>
            <w:r>
              <w:t>you</w:t>
            </w:r>
            <w:r>
              <w:rPr>
                <w:spacing w:val="-4"/>
              </w:rPr>
              <w:t xml:space="preserve"> </w:t>
            </w:r>
            <w:r>
              <w:t>do</w:t>
            </w:r>
            <w:r>
              <w:rPr>
                <w:spacing w:val="-4"/>
              </w:rPr>
              <w:t xml:space="preserve"> </w:t>
            </w:r>
            <w:r>
              <w:t>that would</w:t>
            </w:r>
            <w:r>
              <w:rPr>
                <w:spacing w:val="-2"/>
              </w:rPr>
              <w:t xml:space="preserve"> </w:t>
            </w:r>
            <w:r>
              <w:t>interfere</w:t>
            </w:r>
            <w:r>
              <w:rPr>
                <w:spacing w:val="-2"/>
              </w:rPr>
              <w:t xml:space="preserve"> </w:t>
            </w:r>
            <w:r>
              <w:t>with</w:t>
            </w:r>
            <w:r>
              <w:rPr>
                <w:spacing w:val="-4"/>
              </w:rPr>
              <w:t xml:space="preserve"> </w:t>
            </w:r>
            <w:r>
              <w:t>or</w:t>
            </w:r>
            <w:r>
              <w:rPr>
                <w:spacing w:val="-1"/>
              </w:rPr>
              <w:t xml:space="preserve"> </w:t>
            </w:r>
            <w:r>
              <w:t>disrupt a</w:t>
            </w:r>
            <w:r>
              <w:rPr>
                <w:spacing w:val="-4"/>
              </w:rPr>
              <w:t xml:space="preserve"> </w:t>
            </w:r>
            <w:r>
              <w:t>teaching</w:t>
            </w:r>
            <w:r>
              <w:rPr>
                <w:spacing w:val="-2"/>
              </w:rPr>
              <w:t xml:space="preserve"> </w:t>
            </w:r>
            <w:r>
              <w:t>session?</w:t>
            </w:r>
          </w:p>
        </w:tc>
      </w:tr>
      <w:tr w:rsidR="003620F5" w14:paraId="75F1DD0E" w14:textId="77777777">
        <w:trPr>
          <w:trHeight w:val="505"/>
        </w:trPr>
        <w:tc>
          <w:tcPr>
            <w:tcW w:w="10800" w:type="dxa"/>
            <w:tcBorders>
              <w:top w:val="single" w:sz="8" w:space="0" w:color="000000"/>
            </w:tcBorders>
          </w:tcPr>
          <w:p w14:paraId="75F1DD0D" w14:textId="77777777" w:rsidR="003620F5" w:rsidRDefault="003620F5">
            <w:pPr>
              <w:pStyle w:val="TableParagraph"/>
              <w:rPr>
                <w:rFonts w:ascii="Times New Roman"/>
              </w:rPr>
            </w:pPr>
          </w:p>
        </w:tc>
      </w:tr>
    </w:tbl>
    <w:p w14:paraId="75F1DD0F" w14:textId="77777777" w:rsidR="003620F5" w:rsidRDefault="003620F5">
      <w:pPr>
        <w:pStyle w:val="BodyText"/>
        <w:spacing w:before="3"/>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51"/>
        <w:gridCol w:w="2520"/>
        <w:gridCol w:w="2340"/>
        <w:gridCol w:w="2429"/>
        <w:gridCol w:w="3060"/>
      </w:tblGrid>
      <w:tr w:rsidR="003620F5" w14:paraId="75F1DD11" w14:textId="77777777">
        <w:trPr>
          <w:trHeight w:val="614"/>
        </w:trPr>
        <w:tc>
          <w:tcPr>
            <w:tcW w:w="10800" w:type="dxa"/>
            <w:gridSpan w:val="5"/>
            <w:tcBorders>
              <w:bottom w:val="double" w:sz="12" w:space="0" w:color="000000"/>
            </w:tcBorders>
          </w:tcPr>
          <w:p w14:paraId="75F1DD10" w14:textId="77777777" w:rsidR="003620F5" w:rsidRDefault="003A5F03">
            <w:pPr>
              <w:pStyle w:val="TableParagraph"/>
              <w:tabs>
                <w:tab w:val="left" w:pos="827"/>
              </w:tabs>
              <w:spacing w:line="322" w:lineRule="exact"/>
              <w:ind w:left="827" w:right="759" w:hanging="720"/>
              <w:rPr>
                <w:b/>
                <w:sz w:val="28"/>
              </w:rPr>
            </w:pPr>
            <w:r>
              <w:rPr>
                <w:b/>
                <w:sz w:val="28"/>
              </w:rPr>
              <w:t>IX.</w:t>
            </w:r>
            <w:r>
              <w:rPr>
                <w:b/>
                <w:sz w:val="28"/>
              </w:rPr>
              <w:tab/>
              <w:t>History of the Undesirable Behavior(s) and Programs that Have Been</w:t>
            </w:r>
            <w:r>
              <w:rPr>
                <w:b/>
                <w:spacing w:val="-75"/>
                <w:sz w:val="28"/>
              </w:rPr>
              <w:t xml:space="preserve"> </w:t>
            </w:r>
            <w:r>
              <w:rPr>
                <w:b/>
                <w:sz w:val="28"/>
              </w:rPr>
              <w:t>Attempted</w:t>
            </w:r>
          </w:p>
        </w:tc>
      </w:tr>
      <w:tr w:rsidR="003620F5" w14:paraId="75F1DD1B" w14:textId="77777777">
        <w:trPr>
          <w:trHeight w:val="534"/>
        </w:trPr>
        <w:tc>
          <w:tcPr>
            <w:tcW w:w="451" w:type="dxa"/>
            <w:tcBorders>
              <w:top w:val="double" w:sz="12" w:space="0" w:color="000000"/>
              <w:bottom w:val="single" w:sz="12" w:space="0" w:color="000000"/>
              <w:right w:val="single" w:sz="12" w:space="0" w:color="000000"/>
            </w:tcBorders>
          </w:tcPr>
          <w:p w14:paraId="75F1DD12" w14:textId="77777777" w:rsidR="003620F5" w:rsidRDefault="003620F5">
            <w:pPr>
              <w:pStyle w:val="TableParagraph"/>
              <w:rPr>
                <w:rFonts w:ascii="Times New Roman"/>
              </w:rPr>
            </w:pPr>
          </w:p>
        </w:tc>
        <w:tc>
          <w:tcPr>
            <w:tcW w:w="2520" w:type="dxa"/>
            <w:tcBorders>
              <w:top w:val="double" w:sz="12" w:space="0" w:color="000000"/>
              <w:left w:val="single" w:sz="12" w:space="0" w:color="000000"/>
              <w:bottom w:val="single" w:sz="12" w:space="0" w:color="000000"/>
              <w:right w:val="single" w:sz="12" w:space="0" w:color="000000"/>
            </w:tcBorders>
          </w:tcPr>
          <w:p w14:paraId="75F1DD13" w14:textId="77777777" w:rsidR="003620F5" w:rsidRDefault="003620F5">
            <w:pPr>
              <w:pStyle w:val="TableParagraph"/>
              <w:spacing w:before="6"/>
              <w:rPr>
                <w:sz w:val="19"/>
              </w:rPr>
            </w:pPr>
          </w:p>
          <w:p w14:paraId="75F1DD14" w14:textId="77777777" w:rsidR="003620F5" w:rsidRDefault="003A5F03">
            <w:pPr>
              <w:pStyle w:val="TableParagraph"/>
              <w:ind w:left="832"/>
            </w:pPr>
            <w:r>
              <w:t>Behavior</w:t>
            </w:r>
          </w:p>
        </w:tc>
        <w:tc>
          <w:tcPr>
            <w:tcW w:w="2340" w:type="dxa"/>
            <w:tcBorders>
              <w:top w:val="double" w:sz="12" w:space="0" w:color="000000"/>
              <w:left w:val="single" w:sz="12" w:space="0" w:color="000000"/>
              <w:bottom w:val="single" w:sz="12" w:space="0" w:color="000000"/>
              <w:right w:val="single" w:sz="12" w:space="0" w:color="000000"/>
            </w:tcBorders>
          </w:tcPr>
          <w:p w14:paraId="75F1DD15" w14:textId="77777777" w:rsidR="003620F5" w:rsidRDefault="003A5F03">
            <w:pPr>
              <w:pStyle w:val="TableParagraph"/>
              <w:spacing w:line="224" w:lineRule="exact"/>
              <w:ind w:left="306"/>
            </w:pPr>
            <w:r>
              <w:t>How</w:t>
            </w:r>
            <w:r>
              <w:rPr>
                <w:spacing w:val="-2"/>
              </w:rPr>
              <w:t xml:space="preserve"> </w:t>
            </w:r>
            <w:r>
              <w:t>long</w:t>
            </w:r>
            <w:r>
              <w:rPr>
                <w:spacing w:val="-2"/>
              </w:rPr>
              <w:t xml:space="preserve"> </w:t>
            </w:r>
            <w:r>
              <w:t>has</w:t>
            </w:r>
            <w:r>
              <w:rPr>
                <w:spacing w:val="-4"/>
              </w:rPr>
              <w:t xml:space="preserve"> </w:t>
            </w:r>
            <w:r>
              <w:t>this</w:t>
            </w:r>
          </w:p>
          <w:p w14:paraId="75F1DD16" w14:textId="77777777" w:rsidR="003620F5" w:rsidRDefault="003A5F03">
            <w:pPr>
              <w:pStyle w:val="TableParagraph"/>
              <w:spacing w:before="1"/>
              <w:ind w:left="350"/>
            </w:pPr>
            <w:r>
              <w:t>been</w:t>
            </w:r>
            <w:r>
              <w:rPr>
                <w:spacing w:val="-3"/>
              </w:rPr>
              <w:t xml:space="preserve"> </w:t>
            </w:r>
            <w:r>
              <w:t>a</w:t>
            </w:r>
            <w:r>
              <w:rPr>
                <w:spacing w:val="-3"/>
              </w:rPr>
              <w:t xml:space="preserve"> </w:t>
            </w:r>
            <w:r>
              <w:t>problem?</w:t>
            </w:r>
          </w:p>
        </w:tc>
        <w:tc>
          <w:tcPr>
            <w:tcW w:w="2429" w:type="dxa"/>
            <w:tcBorders>
              <w:top w:val="double" w:sz="12" w:space="0" w:color="000000"/>
              <w:left w:val="single" w:sz="12" w:space="0" w:color="000000"/>
              <w:bottom w:val="single" w:sz="12" w:space="0" w:color="000000"/>
              <w:right w:val="single" w:sz="12" w:space="0" w:color="000000"/>
            </w:tcBorders>
          </w:tcPr>
          <w:p w14:paraId="75F1DD17" w14:textId="77777777" w:rsidR="003620F5" w:rsidRDefault="003620F5">
            <w:pPr>
              <w:pStyle w:val="TableParagraph"/>
              <w:spacing w:before="6"/>
              <w:rPr>
                <w:sz w:val="19"/>
              </w:rPr>
            </w:pPr>
          </w:p>
          <w:p w14:paraId="75F1DD18" w14:textId="77777777" w:rsidR="003620F5" w:rsidRDefault="003A5F03">
            <w:pPr>
              <w:pStyle w:val="TableParagraph"/>
              <w:ind w:left="745"/>
            </w:pPr>
            <w:r>
              <w:t>Programs</w:t>
            </w:r>
          </w:p>
        </w:tc>
        <w:tc>
          <w:tcPr>
            <w:tcW w:w="3060" w:type="dxa"/>
            <w:tcBorders>
              <w:top w:val="double" w:sz="12" w:space="0" w:color="000000"/>
              <w:left w:val="single" w:sz="12" w:space="0" w:color="000000"/>
              <w:bottom w:val="single" w:sz="12" w:space="0" w:color="000000"/>
            </w:tcBorders>
          </w:tcPr>
          <w:p w14:paraId="75F1DD19" w14:textId="77777777" w:rsidR="003620F5" w:rsidRDefault="003620F5">
            <w:pPr>
              <w:pStyle w:val="TableParagraph"/>
              <w:spacing w:before="6"/>
              <w:rPr>
                <w:sz w:val="19"/>
              </w:rPr>
            </w:pPr>
          </w:p>
          <w:p w14:paraId="75F1DD1A" w14:textId="77777777" w:rsidR="003620F5" w:rsidRDefault="003A5F03">
            <w:pPr>
              <w:pStyle w:val="TableParagraph"/>
              <w:ind w:left="1231" w:right="1189"/>
              <w:jc w:val="center"/>
            </w:pPr>
            <w:r>
              <w:t>Effect</w:t>
            </w:r>
          </w:p>
        </w:tc>
      </w:tr>
      <w:tr w:rsidR="003620F5" w14:paraId="75F1DD22" w14:textId="77777777">
        <w:trPr>
          <w:trHeight w:val="522"/>
        </w:trPr>
        <w:tc>
          <w:tcPr>
            <w:tcW w:w="451" w:type="dxa"/>
            <w:tcBorders>
              <w:top w:val="single" w:sz="12" w:space="0" w:color="000000"/>
              <w:bottom w:val="single" w:sz="12" w:space="0" w:color="000000"/>
              <w:right w:val="single" w:sz="12" w:space="0" w:color="000000"/>
            </w:tcBorders>
          </w:tcPr>
          <w:p w14:paraId="75F1DD1C" w14:textId="77777777" w:rsidR="003620F5" w:rsidRDefault="003620F5">
            <w:pPr>
              <w:pStyle w:val="TableParagraph"/>
              <w:spacing w:before="4"/>
              <w:rPr>
                <w:sz w:val="20"/>
              </w:rPr>
            </w:pPr>
          </w:p>
          <w:p w14:paraId="75F1DD1D" w14:textId="77777777" w:rsidR="003620F5" w:rsidRDefault="003A5F03">
            <w:pPr>
              <w:pStyle w:val="TableParagraph"/>
              <w:ind w:left="144" w:right="61"/>
              <w:jc w:val="center"/>
              <w:rPr>
                <w:sz w:val="20"/>
              </w:rPr>
            </w:pPr>
            <w:r>
              <w:rPr>
                <w:sz w:val="20"/>
              </w:rPr>
              <w:t>1.</w:t>
            </w:r>
          </w:p>
        </w:tc>
        <w:tc>
          <w:tcPr>
            <w:tcW w:w="2520" w:type="dxa"/>
            <w:tcBorders>
              <w:top w:val="single" w:sz="12" w:space="0" w:color="000000"/>
              <w:left w:val="single" w:sz="12" w:space="0" w:color="000000"/>
              <w:bottom w:val="single" w:sz="12" w:space="0" w:color="000000"/>
              <w:right w:val="single" w:sz="12" w:space="0" w:color="000000"/>
            </w:tcBorders>
          </w:tcPr>
          <w:p w14:paraId="75F1DD1E" w14:textId="77777777" w:rsidR="003620F5" w:rsidRDefault="003620F5">
            <w:pPr>
              <w:pStyle w:val="TableParagraph"/>
              <w:rPr>
                <w:rFonts w:ascii="Times New Roman"/>
              </w:rPr>
            </w:pPr>
          </w:p>
        </w:tc>
        <w:tc>
          <w:tcPr>
            <w:tcW w:w="2340" w:type="dxa"/>
            <w:tcBorders>
              <w:top w:val="single" w:sz="12" w:space="0" w:color="000000"/>
              <w:left w:val="single" w:sz="12" w:space="0" w:color="000000"/>
              <w:bottom w:val="single" w:sz="12" w:space="0" w:color="000000"/>
              <w:right w:val="single" w:sz="12" w:space="0" w:color="000000"/>
            </w:tcBorders>
          </w:tcPr>
          <w:p w14:paraId="75F1DD1F" w14:textId="77777777" w:rsidR="003620F5" w:rsidRDefault="003620F5">
            <w:pPr>
              <w:pStyle w:val="TableParagraph"/>
              <w:rPr>
                <w:rFonts w:ascii="Times New Roman"/>
              </w:rPr>
            </w:pPr>
          </w:p>
        </w:tc>
        <w:tc>
          <w:tcPr>
            <w:tcW w:w="2429" w:type="dxa"/>
            <w:tcBorders>
              <w:top w:val="single" w:sz="12" w:space="0" w:color="000000"/>
              <w:left w:val="single" w:sz="12" w:space="0" w:color="000000"/>
              <w:bottom w:val="single" w:sz="12" w:space="0" w:color="000000"/>
              <w:right w:val="single" w:sz="12" w:space="0" w:color="000000"/>
            </w:tcBorders>
          </w:tcPr>
          <w:p w14:paraId="75F1DD20" w14:textId="77777777" w:rsidR="003620F5" w:rsidRDefault="003620F5">
            <w:pPr>
              <w:pStyle w:val="TableParagraph"/>
              <w:rPr>
                <w:rFonts w:ascii="Times New Roman"/>
              </w:rPr>
            </w:pPr>
          </w:p>
        </w:tc>
        <w:tc>
          <w:tcPr>
            <w:tcW w:w="3060" w:type="dxa"/>
            <w:tcBorders>
              <w:top w:val="single" w:sz="12" w:space="0" w:color="000000"/>
              <w:left w:val="single" w:sz="12" w:space="0" w:color="000000"/>
              <w:bottom w:val="single" w:sz="12" w:space="0" w:color="000000"/>
            </w:tcBorders>
          </w:tcPr>
          <w:p w14:paraId="75F1DD21" w14:textId="77777777" w:rsidR="003620F5" w:rsidRDefault="003620F5">
            <w:pPr>
              <w:pStyle w:val="TableParagraph"/>
              <w:rPr>
                <w:rFonts w:ascii="Times New Roman"/>
              </w:rPr>
            </w:pPr>
          </w:p>
        </w:tc>
      </w:tr>
      <w:tr w:rsidR="003620F5" w14:paraId="75F1DD29" w14:textId="77777777">
        <w:trPr>
          <w:trHeight w:val="524"/>
        </w:trPr>
        <w:tc>
          <w:tcPr>
            <w:tcW w:w="451" w:type="dxa"/>
            <w:tcBorders>
              <w:top w:val="single" w:sz="12" w:space="0" w:color="000000"/>
              <w:bottom w:val="single" w:sz="12" w:space="0" w:color="000000"/>
              <w:right w:val="single" w:sz="12" w:space="0" w:color="000000"/>
            </w:tcBorders>
          </w:tcPr>
          <w:p w14:paraId="75F1DD23" w14:textId="77777777" w:rsidR="003620F5" w:rsidRDefault="003620F5">
            <w:pPr>
              <w:pStyle w:val="TableParagraph"/>
              <w:spacing w:before="6"/>
              <w:rPr>
                <w:sz w:val="20"/>
              </w:rPr>
            </w:pPr>
          </w:p>
          <w:p w14:paraId="75F1DD24" w14:textId="77777777" w:rsidR="003620F5" w:rsidRDefault="003A5F03">
            <w:pPr>
              <w:pStyle w:val="TableParagraph"/>
              <w:ind w:left="144" w:right="61"/>
              <w:jc w:val="center"/>
              <w:rPr>
                <w:sz w:val="20"/>
              </w:rPr>
            </w:pPr>
            <w:r>
              <w:rPr>
                <w:sz w:val="20"/>
              </w:rPr>
              <w:t>2.</w:t>
            </w:r>
          </w:p>
        </w:tc>
        <w:tc>
          <w:tcPr>
            <w:tcW w:w="2520" w:type="dxa"/>
            <w:tcBorders>
              <w:top w:val="single" w:sz="12" w:space="0" w:color="000000"/>
              <w:left w:val="single" w:sz="12" w:space="0" w:color="000000"/>
              <w:bottom w:val="single" w:sz="12" w:space="0" w:color="000000"/>
              <w:right w:val="single" w:sz="12" w:space="0" w:color="000000"/>
            </w:tcBorders>
          </w:tcPr>
          <w:p w14:paraId="75F1DD25" w14:textId="77777777" w:rsidR="003620F5" w:rsidRDefault="003620F5">
            <w:pPr>
              <w:pStyle w:val="TableParagraph"/>
              <w:rPr>
                <w:rFonts w:ascii="Times New Roman"/>
              </w:rPr>
            </w:pPr>
          </w:p>
        </w:tc>
        <w:tc>
          <w:tcPr>
            <w:tcW w:w="2340" w:type="dxa"/>
            <w:tcBorders>
              <w:top w:val="single" w:sz="12" w:space="0" w:color="000000"/>
              <w:left w:val="single" w:sz="12" w:space="0" w:color="000000"/>
              <w:bottom w:val="single" w:sz="12" w:space="0" w:color="000000"/>
              <w:right w:val="single" w:sz="12" w:space="0" w:color="000000"/>
            </w:tcBorders>
          </w:tcPr>
          <w:p w14:paraId="75F1DD26" w14:textId="77777777" w:rsidR="003620F5" w:rsidRDefault="003620F5">
            <w:pPr>
              <w:pStyle w:val="TableParagraph"/>
              <w:rPr>
                <w:rFonts w:ascii="Times New Roman"/>
              </w:rPr>
            </w:pPr>
          </w:p>
        </w:tc>
        <w:tc>
          <w:tcPr>
            <w:tcW w:w="2429" w:type="dxa"/>
            <w:tcBorders>
              <w:top w:val="single" w:sz="12" w:space="0" w:color="000000"/>
              <w:left w:val="single" w:sz="12" w:space="0" w:color="000000"/>
              <w:bottom w:val="single" w:sz="12" w:space="0" w:color="000000"/>
              <w:right w:val="single" w:sz="12" w:space="0" w:color="000000"/>
            </w:tcBorders>
          </w:tcPr>
          <w:p w14:paraId="75F1DD27" w14:textId="77777777" w:rsidR="003620F5" w:rsidRDefault="003620F5">
            <w:pPr>
              <w:pStyle w:val="TableParagraph"/>
              <w:rPr>
                <w:rFonts w:ascii="Times New Roman"/>
              </w:rPr>
            </w:pPr>
          </w:p>
        </w:tc>
        <w:tc>
          <w:tcPr>
            <w:tcW w:w="3060" w:type="dxa"/>
            <w:tcBorders>
              <w:top w:val="single" w:sz="12" w:space="0" w:color="000000"/>
              <w:left w:val="single" w:sz="12" w:space="0" w:color="000000"/>
              <w:bottom w:val="single" w:sz="12" w:space="0" w:color="000000"/>
            </w:tcBorders>
          </w:tcPr>
          <w:p w14:paraId="75F1DD28" w14:textId="77777777" w:rsidR="003620F5" w:rsidRDefault="003620F5">
            <w:pPr>
              <w:pStyle w:val="TableParagraph"/>
              <w:rPr>
                <w:rFonts w:ascii="Times New Roman"/>
              </w:rPr>
            </w:pPr>
          </w:p>
        </w:tc>
      </w:tr>
      <w:tr w:rsidR="003620F5" w14:paraId="75F1DD30" w14:textId="77777777">
        <w:trPr>
          <w:trHeight w:val="521"/>
        </w:trPr>
        <w:tc>
          <w:tcPr>
            <w:tcW w:w="451" w:type="dxa"/>
            <w:tcBorders>
              <w:top w:val="single" w:sz="12" w:space="0" w:color="000000"/>
              <w:bottom w:val="single" w:sz="12" w:space="0" w:color="000000"/>
              <w:right w:val="single" w:sz="12" w:space="0" w:color="000000"/>
            </w:tcBorders>
          </w:tcPr>
          <w:p w14:paraId="75F1DD2A" w14:textId="77777777" w:rsidR="003620F5" w:rsidRDefault="003620F5">
            <w:pPr>
              <w:pStyle w:val="TableParagraph"/>
              <w:spacing w:before="4"/>
              <w:rPr>
                <w:sz w:val="20"/>
              </w:rPr>
            </w:pPr>
          </w:p>
          <w:p w14:paraId="75F1DD2B" w14:textId="77777777" w:rsidR="003620F5" w:rsidRDefault="003A5F03">
            <w:pPr>
              <w:pStyle w:val="TableParagraph"/>
              <w:ind w:left="144" w:right="61"/>
              <w:jc w:val="center"/>
              <w:rPr>
                <w:sz w:val="20"/>
              </w:rPr>
            </w:pPr>
            <w:r>
              <w:rPr>
                <w:sz w:val="20"/>
              </w:rPr>
              <w:t>3.</w:t>
            </w:r>
          </w:p>
        </w:tc>
        <w:tc>
          <w:tcPr>
            <w:tcW w:w="2520" w:type="dxa"/>
            <w:tcBorders>
              <w:top w:val="single" w:sz="12" w:space="0" w:color="000000"/>
              <w:left w:val="single" w:sz="12" w:space="0" w:color="000000"/>
              <w:bottom w:val="single" w:sz="12" w:space="0" w:color="000000"/>
              <w:right w:val="single" w:sz="12" w:space="0" w:color="000000"/>
            </w:tcBorders>
          </w:tcPr>
          <w:p w14:paraId="75F1DD2C" w14:textId="77777777" w:rsidR="003620F5" w:rsidRDefault="003620F5">
            <w:pPr>
              <w:pStyle w:val="TableParagraph"/>
              <w:rPr>
                <w:rFonts w:ascii="Times New Roman"/>
              </w:rPr>
            </w:pPr>
          </w:p>
        </w:tc>
        <w:tc>
          <w:tcPr>
            <w:tcW w:w="2340" w:type="dxa"/>
            <w:tcBorders>
              <w:top w:val="single" w:sz="12" w:space="0" w:color="000000"/>
              <w:left w:val="single" w:sz="12" w:space="0" w:color="000000"/>
              <w:bottom w:val="single" w:sz="12" w:space="0" w:color="000000"/>
              <w:right w:val="single" w:sz="12" w:space="0" w:color="000000"/>
            </w:tcBorders>
          </w:tcPr>
          <w:p w14:paraId="75F1DD2D" w14:textId="77777777" w:rsidR="003620F5" w:rsidRDefault="003620F5">
            <w:pPr>
              <w:pStyle w:val="TableParagraph"/>
              <w:rPr>
                <w:rFonts w:ascii="Times New Roman"/>
              </w:rPr>
            </w:pPr>
          </w:p>
        </w:tc>
        <w:tc>
          <w:tcPr>
            <w:tcW w:w="2429" w:type="dxa"/>
            <w:tcBorders>
              <w:top w:val="single" w:sz="12" w:space="0" w:color="000000"/>
              <w:left w:val="single" w:sz="12" w:space="0" w:color="000000"/>
              <w:bottom w:val="single" w:sz="12" w:space="0" w:color="000000"/>
              <w:right w:val="single" w:sz="12" w:space="0" w:color="000000"/>
            </w:tcBorders>
          </w:tcPr>
          <w:p w14:paraId="75F1DD2E" w14:textId="77777777" w:rsidR="003620F5" w:rsidRDefault="003620F5">
            <w:pPr>
              <w:pStyle w:val="TableParagraph"/>
              <w:rPr>
                <w:rFonts w:ascii="Times New Roman"/>
              </w:rPr>
            </w:pPr>
          </w:p>
        </w:tc>
        <w:tc>
          <w:tcPr>
            <w:tcW w:w="3060" w:type="dxa"/>
            <w:tcBorders>
              <w:top w:val="single" w:sz="12" w:space="0" w:color="000000"/>
              <w:left w:val="single" w:sz="12" w:space="0" w:color="000000"/>
              <w:bottom w:val="single" w:sz="12" w:space="0" w:color="000000"/>
            </w:tcBorders>
          </w:tcPr>
          <w:p w14:paraId="75F1DD2F" w14:textId="77777777" w:rsidR="003620F5" w:rsidRDefault="003620F5">
            <w:pPr>
              <w:pStyle w:val="TableParagraph"/>
              <w:rPr>
                <w:rFonts w:ascii="Times New Roman"/>
              </w:rPr>
            </w:pPr>
          </w:p>
        </w:tc>
      </w:tr>
      <w:tr w:rsidR="003620F5" w14:paraId="75F1DD37" w14:textId="77777777">
        <w:trPr>
          <w:trHeight w:val="522"/>
        </w:trPr>
        <w:tc>
          <w:tcPr>
            <w:tcW w:w="451" w:type="dxa"/>
            <w:tcBorders>
              <w:top w:val="single" w:sz="12" w:space="0" w:color="000000"/>
              <w:bottom w:val="single" w:sz="12" w:space="0" w:color="000000"/>
              <w:right w:val="single" w:sz="12" w:space="0" w:color="000000"/>
            </w:tcBorders>
          </w:tcPr>
          <w:p w14:paraId="75F1DD31" w14:textId="77777777" w:rsidR="003620F5" w:rsidRDefault="003620F5">
            <w:pPr>
              <w:pStyle w:val="TableParagraph"/>
              <w:spacing w:before="6"/>
              <w:rPr>
                <w:sz w:val="20"/>
              </w:rPr>
            </w:pPr>
          </w:p>
          <w:p w14:paraId="75F1DD32" w14:textId="77777777" w:rsidR="003620F5" w:rsidRDefault="003A5F03">
            <w:pPr>
              <w:pStyle w:val="TableParagraph"/>
              <w:ind w:left="144" w:right="61"/>
              <w:jc w:val="center"/>
              <w:rPr>
                <w:sz w:val="20"/>
              </w:rPr>
            </w:pPr>
            <w:r>
              <w:rPr>
                <w:sz w:val="20"/>
              </w:rPr>
              <w:t>4.</w:t>
            </w:r>
          </w:p>
        </w:tc>
        <w:tc>
          <w:tcPr>
            <w:tcW w:w="2520" w:type="dxa"/>
            <w:tcBorders>
              <w:top w:val="single" w:sz="12" w:space="0" w:color="000000"/>
              <w:left w:val="single" w:sz="12" w:space="0" w:color="000000"/>
              <w:bottom w:val="single" w:sz="12" w:space="0" w:color="000000"/>
              <w:right w:val="single" w:sz="12" w:space="0" w:color="000000"/>
            </w:tcBorders>
          </w:tcPr>
          <w:p w14:paraId="75F1DD33" w14:textId="77777777" w:rsidR="003620F5" w:rsidRDefault="003620F5">
            <w:pPr>
              <w:pStyle w:val="TableParagraph"/>
              <w:rPr>
                <w:rFonts w:ascii="Times New Roman"/>
              </w:rPr>
            </w:pPr>
          </w:p>
        </w:tc>
        <w:tc>
          <w:tcPr>
            <w:tcW w:w="2340" w:type="dxa"/>
            <w:tcBorders>
              <w:top w:val="single" w:sz="12" w:space="0" w:color="000000"/>
              <w:left w:val="single" w:sz="12" w:space="0" w:color="000000"/>
              <w:bottom w:val="single" w:sz="12" w:space="0" w:color="000000"/>
              <w:right w:val="single" w:sz="12" w:space="0" w:color="000000"/>
            </w:tcBorders>
          </w:tcPr>
          <w:p w14:paraId="75F1DD34" w14:textId="77777777" w:rsidR="003620F5" w:rsidRDefault="003620F5">
            <w:pPr>
              <w:pStyle w:val="TableParagraph"/>
              <w:rPr>
                <w:rFonts w:ascii="Times New Roman"/>
              </w:rPr>
            </w:pPr>
          </w:p>
        </w:tc>
        <w:tc>
          <w:tcPr>
            <w:tcW w:w="2429" w:type="dxa"/>
            <w:tcBorders>
              <w:top w:val="single" w:sz="12" w:space="0" w:color="000000"/>
              <w:left w:val="single" w:sz="12" w:space="0" w:color="000000"/>
              <w:bottom w:val="single" w:sz="12" w:space="0" w:color="000000"/>
              <w:right w:val="single" w:sz="12" w:space="0" w:color="000000"/>
            </w:tcBorders>
          </w:tcPr>
          <w:p w14:paraId="75F1DD35" w14:textId="77777777" w:rsidR="003620F5" w:rsidRDefault="003620F5">
            <w:pPr>
              <w:pStyle w:val="TableParagraph"/>
              <w:rPr>
                <w:rFonts w:ascii="Times New Roman"/>
              </w:rPr>
            </w:pPr>
          </w:p>
        </w:tc>
        <w:tc>
          <w:tcPr>
            <w:tcW w:w="3060" w:type="dxa"/>
            <w:tcBorders>
              <w:top w:val="single" w:sz="12" w:space="0" w:color="000000"/>
              <w:left w:val="single" w:sz="12" w:space="0" w:color="000000"/>
              <w:bottom w:val="single" w:sz="12" w:space="0" w:color="000000"/>
            </w:tcBorders>
          </w:tcPr>
          <w:p w14:paraId="75F1DD36" w14:textId="77777777" w:rsidR="003620F5" w:rsidRDefault="003620F5">
            <w:pPr>
              <w:pStyle w:val="TableParagraph"/>
              <w:rPr>
                <w:rFonts w:ascii="Times New Roman"/>
              </w:rPr>
            </w:pPr>
          </w:p>
        </w:tc>
      </w:tr>
    </w:tbl>
    <w:p w14:paraId="75F1DD38" w14:textId="77777777" w:rsidR="003620F5" w:rsidRDefault="003620F5">
      <w:pPr>
        <w:pStyle w:val="BodyText"/>
        <w:spacing w:before="2"/>
      </w:pPr>
    </w:p>
    <w:tbl>
      <w:tblPr>
        <w:tblW w:w="0" w:type="auto"/>
        <w:tblInd w:w="4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600"/>
        <w:gridCol w:w="3600"/>
        <w:gridCol w:w="1754"/>
        <w:gridCol w:w="1845"/>
      </w:tblGrid>
      <w:tr w:rsidR="003620F5" w14:paraId="75F1DD3A" w14:textId="77777777">
        <w:trPr>
          <w:trHeight w:val="322"/>
        </w:trPr>
        <w:tc>
          <w:tcPr>
            <w:tcW w:w="10799" w:type="dxa"/>
            <w:gridSpan w:val="4"/>
          </w:tcPr>
          <w:p w14:paraId="75F1DD39" w14:textId="77777777" w:rsidR="003620F5" w:rsidRDefault="003A5F03">
            <w:pPr>
              <w:pStyle w:val="TableParagraph"/>
              <w:tabs>
                <w:tab w:val="left" w:pos="841"/>
              </w:tabs>
              <w:spacing w:line="302" w:lineRule="exact"/>
              <w:ind w:left="107"/>
              <w:rPr>
                <w:b/>
                <w:sz w:val="28"/>
              </w:rPr>
            </w:pPr>
            <w:r>
              <w:rPr>
                <w:b/>
                <w:sz w:val="28"/>
              </w:rPr>
              <w:t>X.</w:t>
            </w:r>
            <w:r>
              <w:rPr>
                <w:b/>
                <w:sz w:val="28"/>
              </w:rPr>
              <w:tab/>
              <w:t>Summary/</w:t>
            </w:r>
            <w:r>
              <w:rPr>
                <w:b/>
                <w:spacing w:val="-6"/>
                <w:sz w:val="28"/>
              </w:rPr>
              <w:t xml:space="preserve"> </w:t>
            </w:r>
            <w:r>
              <w:rPr>
                <w:b/>
                <w:sz w:val="28"/>
              </w:rPr>
              <w:t>Recommendations</w:t>
            </w:r>
          </w:p>
        </w:tc>
      </w:tr>
      <w:tr w:rsidR="003620F5" w14:paraId="75F1DD3C" w14:textId="77777777">
        <w:trPr>
          <w:trHeight w:val="252"/>
        </w:trPr>
        <w:tc>
          <w:tcPr>
            <w:tcW w:w="10799" w:type="dxa"/>
            <w:gridSpan w:val="4"/>
            <w:tcBorders>
              <w:bottom w:val="single" w:sz="12" w:space="0" w:color="000000"/>
            </w:tcBorders>
          </w:tcPr>
          <w:p w14:paraId="75F1DD3B" w14:textId="77777777" w:rsidR="003620F5" w:rsidRDefault="003A5F03">
            <w:pPr>
              <w:pStyle w:val="TableParagraph"/>
              <w:spacing w:before="1" w:line="231" w:lineRule="exact"/>
              <w:ind w:left="107"/>
            </w:pPr>
            <w:r>
              <w:t>Based</w:t>
            </w:r>
            <w:r>
              <w:rPr>
                <w:spacing w:val="-4"/>
              </w:rPr>
              <w:t xml:space="preserve"> </w:t>
            </w:r>
            <w:r>
              <w:t>on</w:t>
            </w:r>
            <w:r>
              <w:rPr>
                <w:spacing w:val="-6"/>
              </w:rPr>
              <w:t xml:space="preserve"> </w:t>
            </w:r>
            <w:r>
              <w:t>the</w:t>
            </w:r>
            <w:r>
              <w:rPr>
                <w:spacing w:val="-4"/>
              </w:rPr>
              <w:t xml:space="preserve"> </w:t>
            </w:r>
            <w:r>
              <w:t>Functional</w:t>
            </w:r>
            <w:r>
              <w:rPr>
                <w:spacing w:val="-6"/>
              </w:rPr>
              <w:t xml:space="preserve"> </w:t>
            </w:r>
            <w:r>
              <w:t>Behavior</w:t>
            </w:r>
            <w:r>
              <w:rPr>
                <w:spacing w:val="-1"/>
              </w:rPr>
              <w:t xml:space="preserve"> </w:t>
            </w:r>
            <w:r>
              <w:t>Assessment,</w:t>
            </w:r>
            <w:r>
              <w:rPr>
                <w:spacing w:val="-5"/>
              </w:rPr>
              <w:t xml:space="preserve"> </w:t>
            </w:r>
            <w:r>
              <w:t>the</w:t>
            </w:r>
            <w:r>
              <w:rPr>
                <w:spacing w:val="-4"/>
              </w:rPr>
              <w:t xml:space="preserve"> </w:t>
            </w:r>
            <w:r>
              <w:t>following</w:t>
            </w:r>
            <w:r>
              <w:rPr>
                <w:spacing w:val="-4"/>
              </w:rPr>
              <w:t xml:space="preserve"> </w:t>
            </w:r>
            <w:r>
              <w:t>action(s)/behavior(s)</w:t>
            </w:r>
            <w:r>
              <w:rPr>
                <w:spacing w:val="-4"/>
              </w:rPr>
              <w:t xml:space="preserve"> </w:t>
            </w:r>
            <w:r>
              <w:t>were</w:t>
            </w:r>
            <w:r>
              <w:rPr>
                <w:spacing w:val="-6"/>
              </w:rPr>
              <w:t xml:space="preserve"> </w:t>
            </w:r>
            <w:r>
              <w:t>discovered:</w:t>
            </w:r>
          </w:p>
        </w:tc>
      </w:tr>
      <w:tr w:rsidR="003620F5" w14:paraId="75F1DD40" w14:textId="77777777">
        <w:trPr>
          <w:trHeight w:val="277"/>
        </w:trPr>
        <w:tc>
          <w:tcPr>
            <w:tcW w:w="3600" w:type="dxa"/>
            <w:tcBorders>
              <w:top w:val="single" w:sz="12" w:space="0" w:color="000000"/>
              <w:bottom w:val="single" w:sz="12" w:space="0" w:color="000000"/>
              <w:right w:val="single" w:sz="12" w:space="0" w:color="000000"/>
            </w:tcBorders>
          </w:tcPr>
          <w:p w14:paraId="75F1DD3D" w14:textId="77777777" w:rsidR="003620F5" w:rsidRDefault="003A5F03">
            <w:pPr>
              <w:pStyle w:val="TableParagraph"/>
              <w:spacing w:before="2" w:line="255" w:lineRule="exact"/>
              <w:ind w:left="1308" w:right="1266"/>
              <w:jc w:val="center"/>
              <w:rPr>
                <w:sz w:val="24"/>
              </w:rPr>
            </w:pPr>
            <w:r>
              <w:rPr>
                <w:sz w:val="24"/>
              </w:rPr>
              <w:t>Behavior</w:t>
            </w:r>
          </w:p>
        </w:tc>
        <w:tc>
          <w:tcPr>
            <w:tcW w:w="3600" w:type="dxa"/>
            <w:tcBorders>
              <w:top w:val="single" w:sz="12" w:space="0" w:color="000000"/>
              <w:left w:val="single" w:sz="12" w:space="0" w:color="000000"/>
              <w:bottom w:val="single" w:sz="12" w:space="0" w:color="000000"/>
              <w:right w:val="single" w:sz="12" w:space="0" w:color="000000"/>
            </w:tcBorders>
          </w:tcPr>
          <w:p w14:paraId="75F1DD3E" w14:textId="77777777" w:rsidR="003620F5" w:rsidRDefault="003A5F03">
            <w:pPr>
              <w:pStyle w:val="TableParagraph"/>
              <w:spacing w:before="23" w:line="234" w:lineRule="exact"/>
              <w:ind w:left="1231" w:right="1188"/>
              <w:jc w:val="center"/>
            </w:pPr>
            <w:r>
              <w:t>Function</w:t>
            </w:r>
          </w:p>
        </w:tc>
        <w:tc>
          <w:tcPr>
            <w:tcW w:w="3599" w:type="dxa"/>
            <w:gridSpan w:val="2"/>
            <w:tcBorders>
              <w:top w:val="single" w:sz="12" w:space="0" w:color="000000"/>
              <w:left w:val="single" w:sz="12" w:space="0" w:color="000000"/>
              <w:bottom w:val="single" w:sz="12" w:space="0" w:color="000000"/>
            </w:tcBorders>
          </w:tcPr>
          <w:p w14:paraId="75F1DD3F" w14:textId="77777777" w:rsidR="003620F5" w:rsidRDefault="003A5F03">
            <w:pPr>
              <w:pStyle w:val="TableParagraph"/>
              <w:spacing w:before="23" w:line="234" w:lineRule="exact"/>
              <w:ind w:left="1365" w:right="1324"/>
              <w:jc w:val="center"/>
            </w:pPr>
            <w:r>
              <w:t>Location</w:t>
            </w:r>
          </w:p>
        </w:tc>
      </w:tr>
      <w:tr w:rsidR="003620F5" w14:paraId="75F1DD44" w14:textId="77777777">
        <w:trPr>
          <w:trHeight w:val="505"/>
        </w:trPr>
        <w:tc>
          <w:tcPr>
            <w:tcW w:w="3600" w:type="dxa"/>
            <w:tcBorders>
              <w:top w:val="single" w:sz="12" w:space="0" w:color="000000"/>
              <w:bottom w:val="single" w:sz="12" w:space="0" w:color="000000"/>
              <w:right w:val="single" w:sz="12" w:space="0" w:color="000000"/>
            </w:tcBorders>
          </w:tcPr>
          <w:p w14:paraId="75F1DD41" w14:textId="77777777" w:rsidR="003620F5" w:rsidRDefault="003620F5">
            <w:pPr>
              <w:pStyle w:val="TableParagraph"/>
              <w:rPr>
                <w:rFonts w:ascii="Times New Roman"/>
              </w:rPr>
            </w:pPr>
          </w:p>
        </w:tc>
        <w:tc>
          <w:tcPr>
            <w:tcW w:w="3600" w:type="dxa"/>
            <w:tcBorders>
              <w:top w:val="single" w:sz="12" w:space="0" w:color="000000"/>
              <w:left w:val="single" w:sz="12" w:space="0" w:color="000000"/>
              <w:bottom w:val="single" w:sz="12" w:space="0" w:color="000000"/>
              <w:right w:val="single" w:sz="12" w:space="0" w:color="000000"/>
            </w:tcBorders>
          </w:tcPr>
          <w:p w14:paraId="75F1DD42" w14:textId="77777777" w:rsidR="003620F5" w:rsidRDefault="003620F5">
            <w:pPr>
              <w:pStyle w:val="TableParagraph"/>
              <w:rPr>
                <w:rFonts w:ascii="Times New Roman"/>
              </w:rPr>
            </w:pPr>
          </w:p>
        </w:tc>
        <w:tc>
          <w:tcPr>
            <w:tcW w:w="3599" w:type="dxa"/>
            <w:gridSpan w:val="2"/>
            <w:tcBorders>
              <w:top w:val="single" w:sz="12" w:space="0" w:color="000000"/>
              <w:left w:val="single" w:sz="12" w:space="0" w:color="000000"/>
              <w:bottom w:val="single" w:sz="12" w:space="0" w:color="000000"/>
            </w:tcBorders>
          </w:tcPr>
          <w:p w14:paraId="75F1DD43" w14:textId="77777777" w:rsidR="003620F5" w:rsidRDefault="003620F5">
            <w:pPr>
              <w:pStyle w:val="TableParagraph"/>
              <w:rPr>
                <w:rFonts w:ascii="Times New Roman"/>
              </w:rPr>
            </w:pPr>
          </w:p>
        </w:tc>
      </w:tr>
      <w:tr w:rsidR="003620F5" w14:paraId="75F1DD48" w14:textId="77777777">
        <w:trPr>
          <w:trHeight w:val="505"/>
        </w:trPr>
        <w:tc>
          <w:tcPr>
            <w:tcW w:w="3600" w:type="dxa"/>
            <w:tcBorders>
              <w:top w:val="single" w:sz="12" w:space="0" w:color="000000"/>
              <w:bottom w:val="single" w:sz="12" w:space="0" w:color="000000"/>
              <w:right w:val="single" w:sz="12" w:space="0" w:color="000000"/>
            </w:tcBorders>
          </w:tcPr>
          <w:p w14:paraId="75F1DD45" w14:textId="77777777" w:rsidR="003620F5" w:rsidRDefault="003620F5">
            <w:pPr>
              <w:pStyle w:val="TableParagraph"/>
              <w:rPr>
                <w:rFonts w:ascii="Times New Roman"/>
              </w:rPr>
            </w:pPr>
          </w:p>
        </w:tc>
        <w:tc>
          <w:tcPr>
            <w:tcW w:w="3600" w:type="dxa"/>
            <w:tcBorders>
              <w:top w:val="single" w:sz="12" w:space="0" w:color="000000"/>
              <w:left w:val="single" w:sz="12" w:space="0" w:color="000000"/>
              <w:bottom w:val="single" w:sz="12" w:space="0" w:color="000000"/>
              <w:right w:val="single" w:sz="12" w:space="0" w:color="000000"/>
            </w:tcBorders>
          </w:tcPr>
          <w:p w14:paraId="75F1DD46" w14:textId="77777777" w:rsidR="003620F5" w:rsidRDefault="003620F5">
            <w:pPr>
              <w:pStyle w:val="TableParagraph"/>
              <w:rPr>
                <w:rFonts w:ascii="Times New Roman"/>
              </w:rPr>
            </w:pPr>
          </w:p>
        </w:tc>
        <w:tc>
          <w:tcPr>
            <w:tcW w:w="3599" w:type="dxa"/>
            <w:gridSpan w:val="2"/>
            <w:tcBorders>
              <w:top w:val="single" w:sz="12" w:space="0" w:color="000000"/>
              <w:left w:val="single" w:sz="12" w:space="0" w:color="000000"/>
              <w:bottom w:val="single" w:sz="12" w:space="0" w:color="000000"/>
            </w:tcBorders>
          </w:tcPr>
          <w:p w14:paraId="75F1DD47" w14:textId="77777777" w:rsidR="003620F5" w:rsidRDefault="003620F5">
            <w:pPr>
              <w:pStyle w:val="TableParagraph"/>
              <w:rPr>
                <w:rFonts w:ascii="Times New Roman"/>
              </w:rPr>
            </w:pPr>
          </w:p>
        </w:tc>
      </w:tr>
      <w:tr w:rsidR="003620F5" w14:paraId="75F1DD4C" w14:textId="77777777">
        <w:trPr>
          <w:trHeight w:val="507"/>
        </w:trPr>
        <w:tc>
          <w:tcPr>
            <w:tcW w:w="3600" w:type="dxa"/>
            <w:tcBorders>
              <w:top w:val="single" w:sz="12" w:space="0" w:color="000000"/>
              <w:bottom w:val="single" w:sz="12" w:space="0" w:color="000000"/>
              <w:right w:val="single" w:sz="12" w:space="0" w:color="000000"/>
            </w:tcBorders>
          </w:tcPr>
          <w:p w14:paraId="75F1DD49" w14:textId="77777777" w:rsidR="003620F5" w:rsidRDefault="003620F5">
            <w:pPr>
              <w:pStyle w:val="TableParagraph"/>
              <w:rPr>
                <w:rFonts w:ascii="Times New Roman"/>
              </w:rPr>
            </w:pPr>
          </w:p>
        </w:tc>
        <w:tc>
          <w:tcPr>
            <w:tcW w:w="3600" w:type="dxa"/>
            <w:tcBorders>
              <w:top w:val="single" w:sz="12" w:space="0" w:color="000000"/>
              <w:left w:val="single" w:sz="12" w:space="0" w:color="000000"/>
              <w:bottom w:val="single" w:sz="12" w:space="0" w:color="000000"/>
              <w:right w:val="single" w:sz="12" w:space="0" w:color="000000"/>
            </w:tcBorders>
          </w:tcPr>
          <w:p w14:paraId="75F1DD4A" w14:textId="77777777" w:rsidR="003620F5" w:rsidRDefault="003620F5">
            <w:pPr>
              <w:pStyle w:val="TableParagraph"/>
              <w:rPr>
                <w:rFonts w:ascii="Times New Roman"/>
              </w:rPr>
            </w:pPr>
          </w:p>
        </w:tc>
        <w:tc>
          <w:tcPr>
            <w:tcW w:w="3599" w:type="dxa"/>
            <w:gridSpan w:val="2"/>
            <w:tcBorders>
              <w:top w:val="single" w:sz="12" w:space="0" w:color="000000"/>
              <w:left w:val="single" w:sz="12" w:space="0" w:color="000000"/>
              <w:bottom w:val="single" w:sz="12" w:space="0" w:color="000000"/>
            </w:tcBorders>
          </w:tcPr>
          <w:p w14:paraId="75F1DD4B" w14:textId="77777777" w:rsidR="003620F5" w:rsidRDefault="003620F5">
            <w:pPr>
              <w:pStyle w:val="TableParagraph"/>
              <w:rPr>
                <w:rFonts w:ascii="Times New Roman"/>
              </w:rPr>
            </w:pPr>
          </w:p>
        </w:tc>
      </w:tr>
      <w:tr w:rsidR="003620F5" w14:paraId="75F1DD50" w14:textId="77777777">
        <w:trPr>
          <w:trHeight w:val="504"/>
        </w:trPr>
        <w:tc>
          <w:tcPr>
            <w:tcW w:w="3600" w:type="dxa"/>
            <w:tcBorders>
              <w:top w:val="single" w:sz="12" w:space="0" w:color="000000"/>
              <w:right w:val="single" w:sz="12" w:space="0" w:color="000000"/>
            </w:tcBorders>
          </w:tcPr>
          <w:p w14:paraId="75F1DD4D" w14:textId="77777777" w:rsidR="003620F5" w:rsidRDefault="003620F5">
            <w:pPr>
              <w:pStyle w:val="TableParagraph"/>
              <w:rPr>
                <w:rFonts w:ascii="Times New Roman"/>
              </w:rPr>
            </w:pPr>
          </w:p>
        </w:tc>
        <w:tc>
          <w:tcPr>
            <w:tcW w:w="3600" w:type="dxa"/>
            <w:tcBorders>
              <w:top w:val="single" w:sz="12" w:space="0" w:color="000000"/>
              <w:left w:val="single" w:sz="12" w:space="0" w:color="000000"/>
              <w:right w:val="single" w:sz="12" w:space="0" w:color="000000"/>
            </w:tcBorders>
          </w:tcPr>
          <w:p w14:paraId="75F1DD4E" w14:textId="77777777" w:rsidR="003620F5" w:rsidRDefault="003620F5">
            <w:pPr>
              <w:pStyle w:val="TableParagraph"/>
              <w:rPr>
                <w:rFonts w:ascii="Times New Roman"/>
              </w:rPr>
            </w:pPr>
          </w:p>
        </w:tc>
        <w:tc>
          <w:tcPr>
            <w:tcW w:w="3599" w:type="dxa"/>
            <w:gridSpan w:val="2"/>
            <w:tcBorders>
              <w:top w:val="single" w:sz="12" w:space="0" w:color="000000"/>
              <w:left w:val="single" w:sz="12" w:space="0" w:color="000000"/>
            </w:tcBorders>
          </w:tcPr>
          <w:p w14:paraId="75F1DD4F" w14:textId="77777777" w:rsidR="003620F5" w:rsidRDefault="003620F5">
            <w:pPr>
              <w:pStyle w:val="TableParagraph"/>
              <w:rPr>
                <w:rFonts w:ascii="Times New Roman"/>
              </w:rPr>
            </w:pPr>
          </w:p>
        </w:tc>
      </w:tr>
      <w:tr w:rsidR="003620F5" w14:paraId="75F1DD57" w14:textId="77777777">
        <w:trPr>
          <w:trHeight w:val="761"/>
        </w:trPr>
        <w:tc>
          <w:tcPr>
            <w:tcW w:w="7200" w:type="dxa"/>
            <w:gridSpan w:val="2"/>
            <w:tcBorders>
              <w:right w:val="single" w:sz="12" w:space="0" w:color="000000"/>
            </w:tcBorders>
          </w:tcPr>
          <w:p w14:paraId="75F1DD51" w14:textId="77777777" w:rsidR="003620F5" w:rsidRDefault="003A5F03">
            <w:pPr>
              <w:pStyle w:val="TableParagraph"/>
              <w:spacing w:before="1"/>
              <w:ind w:left="107"/>
            </w:pPr>
            <w:r>
              <w:t>The results of the assessment(s) reflect that the action(s)/behavior(s)</w:t>
            </w:r>
            <w:r>
              <w:rPr>
                <w:spacing w:val="1"/>
              </w:rPr>
              <w:t xml:space="preserve"> </w:t>
            </w:r>
            <w:r>
              <w:t>demonstrated</w:t>
            </w:r>
            <w:r>
              <w:rPr>
                <w:spacing w:val="-4"/>
              </w:rPr>
              <w:t xml:space="preserve"> </w:t>
            </w:r>
            <w:r>
              <w:t>by</w:t>
            </w:r>
            <w:r>
              <w:rPr>
                <w:spacing w:val="-3"/>
              </w:rPr>
              <w:t xml:space="preserve"> </w:t>
            </w:r>
            <w:r>
              <w:t>the</w:t>
            </w:r>
            <w:r>
              <w:rPr>
                <w:spacing w:val="-3"/>
              </w:rPr>
              <w:t xml:space="preserve"> </w:t>
            </w:r>
            <w:r>
              <w:t>person</w:t>
            </w:r>
            <w:r>
              <w:rPr>
                <w:spacing w:val="-2"/>
              </w:rPr>
              <w:t xml:space="preserve"> </w:t>
            </w:r>
            <w:r>
              <w:t>pose</w:t>
            </w:r>
            <w:r>
              <w:rPr>
                <w:spacing w:val="-1"/>
              </w:rPr>
              <w:t xml:space="preserve"> </w:t>
            </w:r>
            <w:r>
              <w:t>a</w:t>
            </w:r>
            <w:r>
              <w:rPr>
                <w:spacing w:val="-4"/>
              </w:rPr>
              <w:t xml:space="preserve"> </w:t>
            </w:r>
            <w:r>
              <w:t>risk</w:t>
            </w:r>
            <w:r>
              <w:rPr>
                <w:spacing w:val="-3"/>
              </w:rPr>
              <w:t xml:space="preserve"> </w:t>
            </w:r>
            <w:r>
              <w:t>to</w:t>
            </w:r>
            <w:r>
              <w:rPr>
                <w:spacing w:val="-3"/>
              </w:rPr>
              <w:t xml:space="preserve"> </w:t>
            </w:r>
            <w:r>
              <w:t>the</w:t>
            </w:r>
            <w:r>
              <w:rPr>
                <w:spacing w:val="-2"/>
              </w:rPr>
              <w:t xml:space="preserve"> </w:t>
            </w:r>
            <w:r>
              <w:t>health</w:t>
            </w:r>
            <w:r>
              <w:rPr>
                <w:spacing w:val="-1"/>
              </w:rPr>
              <w:t xml:space="preserve"> </w:t>
            </w:r>
            <w:r>
              <w:t>and</w:t>
            </w:r>
            <w:r>
              <w:rPr>
                <w:spacing w:val="-1"/>
              </w:rPr>
              <w:t xml:space="preserve"> </w:t>
            </w:r>
            <w:r>
              <w:t>welfare</w:t>
            </w:r>
            <w:r>
              <w:rPr>
                <w:spacing w:val="-2"/>
              </w:rPr>
              <w:t xml:space="preserve"> </w:t>
            </w:r>
            <w:r>
              <w:t>of</w:t>
            </w:r>
            <w:r>
              <w:rPr>
                <w:spacing w:val="-2"/>
              </w:rPr>
              <w:t xml:space="preserve"> </w:t>
            </w:r>
            <w:r>
              <w:t>the</w:t>
            </w:r>
          </w:p>
          <w:p w14:paraId="75F1DD52" w14:textId="77777777" w:rsidR="003620F5" w:rsidRDefault="003A5F03">
            <w:pPr>
              <w:pStyle w:val="TableParagraph"/>
              <w:spacing w:before="1" w:line="233" w:lineRule="exact"/>
              <w:ind w:left="107"/>
            </w:pPr>
            <w:r>
              <w:t>person</w:t>
            </w:r>
            <w:r>
              <w:rPr>
                <w:spacing w:val="-3"/>
              </w:rPr>
              <w:t xml:space="preserve"> </w:t>
            </w:r>
            <w:r>
              <w:t>and/or</w:t>
            </w:r>
            <w:r>
              <w:rPr>
                <w:spacing w:val="-4"/>
              </w:rPr>
              <w:t xml:space="preserve"> </w:t>
            </w:r>
            <w:r>
              <w:t>others.</w:t>
            </w:r>
          </w:p>
        </w:tc>
        <w:tc>
          <w:tcPr>
            <w:tcW w:w="1754" w:type="dxa"/>
            <w:tcBorders>
              <w:left w:val="single" w:sz="12" w:space="0" w:color="000000"/>
              <w:right w:val="single" w:sz="12" w:space="0" w:color="000000"/>
            </w:tcBorders>
          </w:tcPr>
          <w:p w14:paraId="75F1DD53" w14:textId="77777777" w:rsidR="003620F5" w:rsidRDefault="003620F5">
            <w:pPr>
              <w:pStyle w:val="TableParagraph"/>
            </w:pPr>
          </w:p>
          <w:p w14:paraId="75F1DD54" w14:textId="77777777" w:rsidR="003620F5" w:rsidRDefault="003A5F03">
            <w:pPr>
              <w:pStyle w:val="TableParagraph"/>
              <w:ind w:left="672" w:right="631"/>
              <w:jc w:val="center"/>
            </w:pPr>
            <w:r>
              <w:t>Yes</w:t>
            </w:r>
          </w:p>
        </w:tc>
        <w:tc>
          <w:tcPr>
            <w:tcW w:w="1845" w:type="dxa"/>
            <w:tcBorders>
              <w:left w:val="single" w:sz="12" w:space="0" w:color="000000"/>
            </w:tcBorders>
          </w:tcPr>
          <w:p w14:paraId="75F1DD55" w14:textId="77777777" w:rsidR="003620F5" w:rsidRDefault="003620F5">
            <w:pPr>
              <w:pStyle w:val="TableParagraph"/>
            </w:pPr>
          </w:p>
          <w:p w14:paraId="75F1DD56" w14:textId="77777777" w:rsidR="003620F5" w:rsidRDefault="003A5F03">
            <w:pPr>
              <w:pStyle w:val="TableParagraph"/>
              <w:ind w:left="764" w:right="721"/>
              <w:jc w:val="center"/>
            </w:pPr>
            <w:r>
              <w:t>No</w:t>
            </w:r>
          </w:p>
        </w:tc>
      </w:tr>
    </w:tbl>
    <w:p w14:paraId="75F1DD58" w14:textId="77777777" w:rsidR="003620F5" w:rsidRDefault="003620F5">
      <w:pPr>
        <w:jc w:val="center"/>
        <w:sectPr w:rsidR="003620F5">
          <w:type w:val="continuous"/>
          <w:pgSz w:w="12240" w:h="15840"/>
          <w:pgMar w:top="1200" w:right="380" w:bottom="876" w:left="460" w:header="0" w:footer="235" w:gutter="0"/>
          <w:cols w:space="720"/>
        </w:sectPr>
      </w:pPr>
    </w:p>
    <w:tbl>
      <w:tblPr>
        <w:tblW w:w="0" w:type="auto"/>
        <w:tblInd w:w="4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3620F5" w14:paraId="75F1DD5A" w14:textId="77777777">
        <w:trPr>
          <w:trHeight w:val="315"/>
        </w:trPr>
        <w:tc>
          <w:tcPr>
            <w:tcW w:w="10800" w:type="dxa"/>
            <w:gridSpan w:val="3"/>
            <w:tcBorders>
              <w:left w:val="single" w:sz="18" w:space="0" w:color="000000"/>
              <w:right w:val="single" w:sz="18" w:space="0" w:color="000000"/>
            </w:tcBorders>
          </w:tcPr>
          <w:p w14:paraId="75F1DD59" w14:textId="77777777" w:rsidR="003620F5" w:rsidRDefault="003A5F03">
            <w:pPr>
              <w:pStyle w:val="TableParagraph"/>
              <w:spacing w:before="2"/>
              <w:ind w:left="107"/>
            </w:pPr>
            <w:r>
              <w:lastRenderedPageBreak/>
              <w:t>If</w:t>
            </w:r>
            <w:r>
              <w:rPr>
                <w:spacing w:val="-3"/>
              </w:rPr>
              <w:t xml:space="preserve"> </w:t>
            </w:r>
            <w:r>
              <w:t>a</w:t>
            </w:r>
            <w:r>
              <w:rPr>
                <w:spacing w:val="-4"/>
              </w:rPr>
              <w:t xml:space="preserve"> </w:t>
            </w:r>
            <w:r>
              <w:t xml:space="preserve">risk(s) </w:t>
            </w:r>
            <w:proofErr w:type="gramStart"/>
            <w:r>
              <w:t>exist</w:t>
            </w:r>
            <w:proofErr w:type="gramEnd"/>
            <w:r>
              <w:t>,</w:t>
            </w:r>
            <w:r>
              <w:rPr>
                <w:spacing w:val="-2"/>
              </w:rPr>
              <w:t xml:space="preserve"> </w:t>
            </w:r>
            <w:r>
              <w:t>list</w:t>
            </w:r>
            <w:r>
              <w:rPr>
                <w:spacing w:val="-3"/>
              </w:rPr>
              <w:t xml:space="preserve"> </w:t>
            </w:r>
            <w:r>
              <w:t>them</w:t>
            </w:r>
            <w:r>
              <w:rPr>
                <w:spacing w:val="-2"/>
              </w:rPr>
              <w:t xml:space="preserve"> </w:t>
            </w:r>
            <w:r>
              <w:t>below:</w:t>
            </w:r>
          </w:p>
        </w:tc>
      </w:tr>
      <w:tr w:rsidR="003620F5" w14:paraId="75F1DD5E" w14:textId="77777777">
        <w:trPr>
          <w:trHeight w:val="253"/>
        </w:trPr>
        <w:tc>
          <w:tcPr>
            <w:tcW w:w="3600" w:type="dxa"/>
            <w:tcBorders>
              <w:left w:val="single" w:sz="18" w:space="0" w:color="000000"/>
            </w:tcBorders>
          </w:tcPr>
          <w:p w14:paraId="75F1DD5B" w14:textId="77777777" w:rsidR="003620F5" w:rsidRDefault="003A5F03">
            <w:pPr>
              <w:pStyle w:val="TableParagraph"/>
              <w:spacing w:line="233" w:lineRule="exact"/>
              <w:ind w:left="1307" w:right="1266"/>
              <w:jc w:val="center"/>
            </w:pPr>
            <w:r>
              <w:t>Behavior</w:t>
            </w:r>
          </w:p>
        </w:tc>
        <w:tc>
          <w:tcPr>
            <w:tcW w:w="3600" w:type="dxa"/>
          </w:tcPr>
          <w:p w14:paraId="75F1DD5C" w14:textId="77777777" w:rsidR="003620F5" w:rsidRDefault="003A5F03">
            <w:pPr>
              <w:pStyle w:val="TableParagraph"/>
              <w:spacing w:line="233" w:lineRule="exact"/>
              <w:ind w:left="1231" w:right="1188"/>
              <w:jc w:val="center"/>
            </w:pPr>
            <w:r>
              <w:t>Risk</w:t>
            </w:r>
            <w:r>
              <w:rPr>
                <w:spacing w:val="-2"/>
              </w:rPr>
              <w:t xml:space="preserve"> </w:t>
            </w:r>
            <w:r>
              <w:t>to</w:t>
            </w:r>
            <w:r>
              <w:rPr>
                <w:spacing w:val="-1"/>
              </w:rPr>
              <w:t xml:space="preserve"> </w:t>
            </w:r>
            <w:r>
              <w:t>Self</w:t>
            </w:r>
          </w:p>
        </w:tc>
        <w:tc>
          <w:tcPr>
            <w:tcW w:w="3600" w:type="dxa"/>
            <w:tcBorders>
              <w:right w:val="single" w:sz="18" w:space="0" w:color="000000"/>
            </w:tcBorders>
          </w:tcPr>
          <w:p w14:paraId="75F1DD5D" w14:textId="77777777" w:rsidR="003620F5" w:rsidRDefault="003A5F03">
            <w:pPr>
              <w:pStyle w:val="TableParagraph"/>
              <w:spacing w:line="233" w:lineRule="exact"/>
              <w:ind w:left="1100"/>
            </w:pPr>
            <w:r>
              <w:t>Risk to</w:t>
            </w:r>
            <w:r>
              <w:rPr>
                <w:spacing w:val="-2"/>
              </w:rPr>
              <w:t xml:space="preserve"> </w:t>
            </w:r>
            <w:r>
              <w:t>Others</w:t>
            </w:r>
          </w:p>
        </w:tc>
      </w:tr>
      <w:tr w:rsidR="003620F5" w14:paraId="75F1DD62" w14:textId="77777777">
        <w:trPr>
          <w:trHeight w:val="505"/>
        </w:trPr>
        <w:tc>
          <w:tcPr>
            <w:tcW w:w="3600" w:type="dxa"/>
            <w:tcBorders>
              <w:left w:val="single" w:sz="18" w:space="0" w:color="000000"/>
              <w:bottom w:val="single" w:sz="8" w:space="0" w:color="000000"/>
            </w:tcBorders>
          </w:tcPr>
          <w:p w14:paraId="75F1DD5F" w14:textId="77777777" w:rsidR="003620F5" w:rsidRDefault="003620F5">
            <w:pPr>
              <w:pStyle w:val="TableParagraph"/>
              <w:rPr>
                <w:rFonts w:ascii="Times New Roman"/>
                <w:sz w:val="20"/>
              </w:rPr>
            </w:pPr>
          </w:p>
        </w:tc>
        <w:tc>
          <w:tcPr>
            <w:tcW w:w="3600" w:type="dxa"/>
            <w:tcBorders>
              <w:bottom w:val="single" w:sz="8" w:space="0" w:color="000000"/>
            </w:tcBorders>
          </w:tcPr>
          <w:p w14:paraId="75F1DD60" w14:textId="77777777" w:rsidR="003620F5" w:rsidRDefault="003620F5">
            <w:pPr>
              <w:pStyle w:val="TableParagraph"/>
              <w:rPr>
                <w:rFonts w:ascii="Times New Roman"/>
                <w:sz w:val="20"/>
              </w:rPr>
            </w:pPr>
          </w:p>
        </w:tc>
        <w:tc>
          <w:tcPr>
            <w:tcW w:w="3600" w:type="dxa"/>
            <w:tcBorders>
              <w:bottom w:val="single" w:sz="8" w:space="0" w:color="000000"/>
              <w:right w:val="single" w:sz="18" w:space="0" w:color="000000"/>
            </w:tcBorders>
          </w:tcPr>
          <w:p w14:paraId="75F1DD61" w14:textId="77777777" w:rsidR="003620F5" w:rsidRDefault="003620F5">
            <w:pPr>
              <w:pStyle w:val="TableParagraph"/>
              <w:rPr>
                <w:rFonts w:ascii="Times New Roman"/>
                <w:sz w:val="20"/>
              </w:rPr>
            </w:pPr>
          </w:p>
        </w:tc>
      </w:tr>
      <w:tr w:rsidR="003620F5" w14:paraId="75F1DD66" w14:textId="77777777">
        <w:trPr>
          <w:trHeight w:val="505"/>
        </w:trPr>
        <w:tc>
          <w:tcPr>
            <w:tcW w:w="3600" w:type="dxa"/>
            <w:tcBorders>
              <w:top w:val="single" w:sz="8" w:space="0" w:color="000000"/>
              <w:left w:val="single" w:sz="18" w:space="0" w:color="000000"/>
              <w:bottom w:val="single" w:sz="8" w:space="0" w:color="000000"/>
            </w:tcBorders>
          </w:tcPr>
          <w:p w14:paraId="75F1DD63" w14:textId="77777777" w:rsidR="003620F5" w:rsidRDefault="003620F5">
            <w:pPr>
              <w:pStyle w:val="TableParagraph"/>
              <w:rPr>
                <w:rFonts w:ascii="Times New Roman"/>
                <w:sz w:val="20"/>
              </w:rPr>
            </w:pPr>
          </w:p>
        </w:tc>
        <w:tc>
          <w:tcPr>
            <w:tcW w:w="3600" w:type="dxa"/>
            <w:tcBorders>
              <w:top w:val="single" w:sz="8" w:space="0" w:color="000000"/>
              <w:bottom w:val="single" w:sz="8" w:space="0" w:color="000000"/>
            </w:tcBorders>
          </w:tcPr>
          <w:p w14:paraId="75F1DD64" w14:textId="77777777" w:rsidR="003620F5" w:rsidRDefault="003620F5">
            <w:pPr>
              <w:pStyle w:val="TableParagraph"/>
              <w:rPr>
                <w:rFonts w:ascii="Times New Roman"/>
                <w:sz w:val="20"/>
              </w:rPr>
            </w:pPr>
          </w:p>
        </w:tc>
        <w:tc>
          <w:tcPr>
            <w:tcW w:w="3600" w:type="dxa"/>
            <w:tcBorders>
              <w:top w:val="single" w:sz="8" w:space="0" w:color="000000"/>
              <w:bottom w:val="single" w:sz="8" w:space="0" w:color="000000"/>
              <w:right w:val="single" w:sz="18" w:space="0" w:color="000000"/>
            </w:tcBorders>
          </w:tcPr>
          <w:p w14:paraId="75F1DD65" w14:textId="77777777" w:rsidR="003620F5" w:rsidRDefault="003620F5">
            <w:pPr>
              <w:pStyle w:val="TableParagraph"/>
              <w:rPr>
                <w:rFonts w:ascii="Times New Roman"/>
                <w:sz w:val="20"/>
              </w:rPr>
            </w:pPr>
          </w:p>
        </w:tc>
      </w:tr>
      <w:tr w:rsidR="003620F5" w14:paraId="75F1DD6A" w14:textId="77777777">
        <w:trPr>
          <w:trHeight w:val="505"/>
        </w:trPr>
        <w:tc>
          <w:tcPr>
            <w:tcW w:w="3600" w:type="dxa"/>
            <w:tcBorders>
              <w:top w:val="single" w:sz="8" w:space="0" w:color="000000"/>
              <w:left w:val="single" w:sz="18" w:space="0" w:color="000000"/>
              <w:bottom w:val="single" w:sz="8" w:space="0" w:color="000000"/>
            </w:tcBorders>
          </w:tcPr>
          <w:p w14:paraId="75F1DD67" w14:textId="77777777" w:rsidR="003620F5" w:rsidRDefault="003620F5">
            <w:pPr>
              <w:pStyle w:val="TableParagraph"/>
              <w:rPr>
                <w:rFonts w:ascii="Times New Roman"/>
                <w:sz w:val="20"/>
              </w:rPr>
            </w:pPr>
          </w:p>
        </w:tc>
        <w:tc>
          <w:tcPr>
            <w:tcW w:w="3600" w:type="dxa"/>
            <w:tcBorders>
              <w:top w:val="single" w:sz="8" w:space="0" w:color="000000"/>
              <w:bottom w:val="single" w:sz="8" w:space="0" w:color="000000"/>
            </w:tcBorders>
          </w:tcPr>
          <w:p w14:paraId="75F1DD68" w14:textId="77777777" w:rsidR="003620F5" w:rsidRDefault="003620F5">
            <w:pPr>
              <w:pStyle w:val="TableParagraph"/>
              <w:rPr>
                <w:rFonts w:ascii="Times New Roman"/>
                <w:sz w:val="20"/>
              </w:rPr>
            </w:pPr>
          </w:p>
        </w:tc>
        <w:tc>
          <w:tcPr>
            <w:tcW w:w="3600" w:type="dxa"/>
            <w:tcBorders>
              <w:top w:val="single" w:sz="8" w:space="0" w:color="000000"/>
              <w:bottom w:val="single" w:sz="8" w:space="0" w:color="000000"/>
              <w:right w:val="single" w:sz="18" w:space="0" w:color="000000"/>
            </w:tcBorders>
          </w:tcPr>
          <w:p w14:paraId="75F1DD69" w14:textId="77777777" w:rsidR="003620F5" w:rsidRDefault="003620F5">
            <w:pPr>
              <w:pStyle w:val="TableParagraph"/>
              <w:rPr>
                <w:rFonts w:ascii="Times New Roman"/>
                <w:sz w:val="20"/>
              </w:rPr>
            </w:pPr>
          </w:p>
        </w:tc>
      </w:tr>
      <w:tr w:rsidR="003620F5" w14:paraId="75F1DD6E" w14:textId="77777777">
        <w:trPr>
          <w:trHeight w:val="505"/>
        </w:trPr>
        <w:tc>
          <w:tcPr>
            <w:tcW w:w="3600" w:type="dxa"/>
            <w:tcBorders>
              <w:top w:val="single" w:sz="8" w:space="0" w:color="000000"/>
              <w:left w:val="single" w:sz="18" w:space="0" w:color="000000"/>
            </w:tcBorders>
          </w:tcPr>
          <w:p w14:paraId="75F1DD6B" w14:textId="77777777" w:rsidR="003620F5" w:rsidRDefault="003620F5">
            <w:pPr>
              <w:pStyle w:val="TableParagraph"/>
              <w:rPr>
                <w:rFonts w:ascii="Times New Roman"/>
                <w:sz w:val="20"/>
              </w:rPr>
            </w:pPr>
          </w:p>
        </w:tc>
        <w:tc>
          <w:tcPr>
            <w:tcW w:w="3600" w:type="dxa"/>
            <w:tcBorders>
              <w:top w:val="single" w:sz="8" w:space="0" w:color="000000"/>
            </w:tcBorders>
          </w:tcPr>
          <w:p w14:paraId="75F1DD6C" w14:textId="77777777" w:rsidR="003620F5" w:rsidRDefault="003620F5">
            <w:pPr>
              <w:pStyle w:val="TableParagraph"/>
              <w:rPr>
                <w:rFonts w:ascii="Times New Roman"/>
                <w:sz w:val="20"/>
              </w:rPr>
            </w:pPr>
          </w:p>
        </w:tc>
        <w:tc>
          <w:tcPr>
            <w:tcW w:w="3600" w:type="dxa"/>
            <w:tcBorders>
              <w:top w:val="single" w:sz="8" w:space="0" w:color="000000"/>
              <w:right w:val="single" w:sz="18" w:space="0" w:color="000000"/>
            </w:tcBorders>
          </w:tcPr>
          <w:p w14:paraId="75F1DD6D" w14:textId="77777777" w:rsidR="003620F5" w:rsidRDefault="003620F5">
            <w:pPr>
              <w:pStyle w:val="TableParagraph"/>
              <w:rPr>
                <w:rFonts w:ascii="Times New Roman"/>
                <w:sz w:val="20"/>
              </w:rPr>
            </w:pPr>
          </w:p>
        </w:tc>
      </w:tr>
    </w:tbl>
    <w:p w14:paraId="75F1DD6F" w14:textId="77777777" w:rsidR="003620F5" w:rsidRDefault="003620F5">
      <w:pPr>
        <w:pStyle w:val="BodyText"/>
        <w:spacing w:before="2"/>
      </w:pPr>
    </w:p>
    <w:tbl>
      <w:tblPr>
        <w:tblW w:w="0" w:type="auto"/>
        <w:tblInd w:w="4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00"/>
      </w:tblGrid>
      <w:tr w:rsidR="003620F5" w14:paraId="75F1DD71" w14:textId="77777777">
        <w:trPr>
          <w:trHeight w:val="315"/>
        </w:trPr>
        <w:tc>
          <w:tcPr>
            <w:tcW w:w="10800" w:type="dxa"/>
            <w:tcBorders>
              <w:left w:val="single" w:sz="18" w:space="0" w:color="000000"/>
              <w:right w:val="single" w:sz="18" w:space="0" w:color="000000"/>
            </w:tcBorders>
          </w:tcPr>
          <w:p w14:paraId="75F1DD70" w14:textId="77777777" w:rsidR="003620F5" w:rsidRDefault="003A5F03">
            <w:pPr>
              <w:pStyle w:val="TableParagraph"/>
              <w:spacing w:before="33"/>
              <w:ind w:left="107"/>
              <w:rPr>
                <w:b/>
              </w:rPr>
            </w:pPr>
            <w:r>
              <w:rPr>
                <w:b/>
              </w:rPr>
              <w:t>Recommendations:</w:t>
            </w:r>
          </w:p>
        </w:tc>
      </w:tr>
      <w:tr w:rsidR="003620F5" w14:paraId="75F1DD73" w14:textId="77777777">
        <w:trPr>
          <w:trHeight w:val="2955"/>
        </w:trPr>
        <w:tc>
          <w:tcPr>
            <w:tcW w:w="10800" w:type="dxa"/>
            <w:tcBorders>
              <w:left w:val="single" w:sz="18" w:space="0" w:color="000000"/>
              <w:right w:val="single" w:sz="18" w:space="0" w:color="000000"/>
            </w:tcBorders>
          </w:tcPr>
          <w:p w14:paraId="75F1DD72" w14:textId="77777777" w:rsidR="003620F5" w:rsidRDefault="003620F5">
            <w:pPr>
              <w:pStyle w:val="TableParagraph"/>
              <w:rPr>
                <w:rFonts w:ascii="Times New Roman"/>
                <w:sz w:val="20"/>
              </w:rPr>
            </w:pPr>
          </w:p>
        </w:tc>
      </w:tr>
    </w:tbl>
    <w:p w14:paraId="75F1DD74" w14:textId="77777777" w:rsidR="003620F5" w:rsidRDefault="003620F5">
      <w:pPr>
        <w:pStyle w:val="BodyText"/>
        <w:rPr>
          <w:sz w:val="20"/>
        </w:rPr>
      </w:pPr>
    </w:p>
    <w:p w14:paraId="75F1DD75" w14:textId="77777777" w:rsidR="003620F5" w:rsidRDefault="003620F5">
      <w:pPr>
        <w:pStyle w:val="BodyText"/>
        <w:rPr>
          <w:sz w:val="20"/>
        </w:rPr>
      </w:pPr>
    </w:p>
    <w:p w14:paraId="75F1DD76" w14:textId="77777777" w:rsidR="003620F5" w:rsidRDefault="003620F5">
      <w:pPr>
        <w:pStyle w:val="BodyText"/>
        <w:rPr>
          <w:sz w:val="20"/>
        </w:rPr>
      </w:pPr>
    </w:p>
    <w:p w14:paraId="75F1DD77" w14:textId="77777777" w:rsidR="003620F5" w:rsidRDefault="003620F5">
      <w:pPr>
        <w:pStyle w:val="BodyText"/>
        <w:rPr>
          <w:sz w:val="20"/>
        </w:rPr>
      </w:pPr>
    </w:p>
    <w:p w14:paraId="75F1DD78" w14:textId="77777777" w:rsidR="003620F5" w:rsidRDefault="003620F5">
      <w:pPr>
        <w:pStyle w:val="BodyText"/>
        <w:rPr>
          <w:sz w:val="20"/>
        </w:rPr>
      </w:pPr>
    </w:p>
    <w:p w14:paraId="75F1DD79" w14:textId="77777777" w:rsidR="003620F5" w:rsidRDefault="003620F5">
      <w:pPr>
        <w:pStyle w:val="BodyText"/>
        <w:rPr>
          <w:sz w:val="20"/>
        </w:rPr>
      </w:pPr>
    </w:p>
    <w:p w14:paraId="75F1DD7A" w14:textId="77777777" w:rsidR="003620F5" w:rsidRDefault="003620F5">
      <w:pPr>
        <w:pStyle w:val="BodyText"/>
        <w:rPr>
          <w:sz w:val="20"/>
        </w:rPr>
      </w:pPr>
    </w:p>
    <w:p w14:paraId="75F1DD7B" w14:textId="77777777" w:rsidR="003620F5" w:rsidRDefault="003620F5">
      <w:pPr>
        <w:pStyle w:val="BodyText"/>
      </w:pPr>
    </w:p>
    <w:tbl>
      <w:tblPr>
        <w:tblW w:w="0" w:type="auto"/>
        <w:tblInd w:w="447" w:type="dxa"/>
        <w:tblLayout w:type="fixed"/>
        <w:tblCellMar>
          <w:left w:w="0" w:type="dxa"/>
          <w:right w:w="0" w:type="dxa"/>
        </w:tblCellMar>
        <w:tblLook w:val="01E0" w:firstRow="1" w:lastRow="1" w:firstColumn="1" w:lastColumn="1" w:noHBand="0" w:noVBand="0"/>
      </w:tblPr>
      <w:tblGrid>
        <w:gridCol w:w="5400"/>
        <w:gridCol w:w="271"/>
        <w:gridCol w:w="5129"/>
      </w:tblGrid>
      <w:tr w:rsidR="003620F5" w14:paraId="75F1DD7F" w14:textId="77777777">
        <w:trPr>
          <w:trHeight w:val="277"/>
        </w:trPr>
        <w:tc>
          <w:tcPr>
            <w:tcW w:w="5400" w:type="dxa"/>
            <w:tcBorders>
              <w:top w:val="single" w:sz="18" w:space="0" w:color="000000"/>
            </w:tcBorders>
          </w:tcPr>
          <w:p w14:paraId="75F1DD7C" w14:textId="77777777" w:rsidR="003620F5" w:rsidRDefault="003A5F03">
            <w:pPr>
              <w:pStyle w:val="TableParagraph"/>
              <w:spacing w:before="2" w:line="256" w:lineRule="exact"/>
              <w:ind w:left="107"/>
              <w:rPr>
                <w:b/>
                <w:sz w:val="24"/>
              </w:rPr>
            </w:pPr>
            <w:r>
              <w:rPr>
                <w:b/>
                <w:sz w:val="24"/>
              </w:rPr>
              <w:t>Behavior</w:t>
            </w:r>
            <w:r>
              <w:rPr>
                <w:b/>
                <w:spacing w:val="-8"/>
                <w:sz w:val="24"/>
              </w:rPr>
              <w:t xml:space="preserve"> </w:t>
            </w:r>
            <w:r>
              <w:rPr>
                <w:b/>
                <w:sz w:val="24"/>
              </w:rPr>
              <w:t>Support</w:t>
            </w:r>
            <w:r>
              <w:rPr>
                <w:b/>
                <w:spacing w:val="-6"/>
                <w:sz w:val="24"/>
              </w:rPr>
              <w:t xml:space="preserve"> </w:t>
            </w:r>
            <w:r>
              <w:rPr>
                <w:b/>
                <w:sz w:val="24"/>
              </w:rPr>
              <w:t>Consultant/Credentials</w:t>
            </w:r>
          </w:p>
        </w:tc>
        <w:tc>
          <w:tcPr>
            <w:tcW w:w="271" w:type="dxa"/>
          </w:tcPr>
          <w:p w14:paraId="75F1DD7D" w14:textId="77777777" w:rsidR="003620F5" w:rsidRDefault="003620F5">
            <w:pPr>
              <w:pStyle w:val="TableParagraph"/>
              <w:rPr>
                <w:rFonts w:ascii="Times New Roman"/>
                <w:sz w:val="20"/>
              </w:rPr>
            </w:pPr>
          </w:p>
        </w:tc>
        <w:tc>
          <w:tcPr>
            <w:tcW w:w="5129" w:type="dxa"/>
            <w:tcBorders>
              <w:top w:val="single" w:sz="18" w:space="0" w:color="000000"/>
            </w:tcBorders>
          </w:tcPr>
          <w:p w14:paraId="75F1DD7E" w14:textId="77777777" w:rsidR="003620F5" w:rsidRDefault="003A5F03">
            <w:pPr>
              <w:pStyle w:val="TableParagraph"/>
              <w:spacing w:before="2" w:line="256" w:lineRule="exact"/>
              <w:ind w:left="105"/>
              <w:rPr>
                <w:b/>
                <w:sz w:val="24"/>
              </w:rPr>
            </w:pPr>
            <w:r>
              <w:rPr>
                <w:b/>
                <w:sz w:val="24"/>
              </w:rPr>
              <w:t>Date</w:t>
            </w:r>
          </w:p>
        </w:tc>
      </w:tr>
    </w:tbl>
    <w:p w14:paraId="75F1DD80" w14:textId="77777777" w:rsidR="003620F5" w:rsidRDefault="003620F5">
      <w:pPr>
        <w:spacing w:line="256" w:lineRule="exact"/>
        <w:rPr>
          <w:sz w:val="24"/>
        </w:rPr>
        <w:sectPr w:rsidR="003620F5">
          <w:type w:val="continuous"/>
          <w:pgSz w:w="12240" w:h="15840"/>
          <w:pgMar w:top="1480" w:right="380" w:bottom="420" w:left="460" w:header="0" w:footer="235" w:gutter="0"/>
          <w:cols w:space="720"/>
        </w:sectPr>
      </w:pPr>
    </w:p>
    <w:p w14:paraId="75F1DD81" w14:textId="77777777" w:rsidR="003620F5" w:rsidRDefault="003C0AA9">
      <w:pPr>
        <w:pStyle w:val="BodyText"/>
        <w:spacing w:before="1"/>
        <w:rPr>
          <w:sz w:val="19"/>
        </w:rPr>
      </w:pPr>
      <w:r>
        <w:lastRenderedPageBreak/>
        <w:pict w14:anchorId="75F1F3C4">
          <v:shape id="docshape1496" o:spid="_x0000_s1103" style="position:absolute;margin-left:33.95pt;margin-top:33.6pt;width:544.1pt;height:711.85pt;z-index:-42943488;mso-position-horizontal-relative:page;mso-position-vertical-relative:page" coordorigin="679,672" coordsize="10882,14237" path="m11561,672r-29,l11532,701r,14179l708,14880,708,701r10824,l11532,672,708,672r-29,l679,701r,14179l679,14909r29,l11532,14909r29,l11561,14880r,-14179l11561,672xe" fillcolor="black" stroked="f">
            <v:path arrowok="t"/>
            <w10:wrap anchorx="page" anchory="page"/>
          </v:shape>
        </w:pict>
      </w:r>
    </w:p>
    <w:p w14:paraId="75F1DD82" w14:textId="77777777" w:rsidR="003620F5" w:rsidRDefault="003C0AA9">
      <w:pPr>
        <w:pStyle w:val="BodyText"/>
        <w:ind w:left="538"/>
        <w:rPr>
          <w:sz w:val="20"/>
        </w:rPr>
      </w:pPr>
      <w:r>
        <w:rPr>
          <w:sz w:val="20"/>
        </w:rPr>
      </w:r>
      <w:r>
        <w:rPr>
          <w:sz w:val="20"/>
        </w:rPr>
        <w:pict w14:anchorId="75F1F3C6">
          <v:shape id="docshape1497" o:spid="_x0000_s3675" type="#_x0000_t202" style="width:7in;height:34.95pt;mso-left-percent:-10001;mso-top-percent:-10001;mso-position-horizontal:absolute;mso-position-horizontal-relative:char;mso-position-vertical:absolute;mso-position-vertical-relative:line;mso-left-percent:-10001;mso-top-percent:-10001" filled="f" strokeweight=".33831mm">
            <v:textbox inset="0,0,0,0">
              <w:txbxContent>
                <w:p w14:paraId="75F1F4FA" w14:textId="77777777" w:rsidR="003620F5" w:rsidRDefault="003A5F03">
                  <w:pPr>
                    <w:spacing w:before="122"/>
                    <w:ind w:left="1655" w:right="1655"/>
                    <w:jc w:val="center"/>
                    <w:rPr>
                      <w:rFonts w:ascii="Tahoma"/>
                      <w:b/>
                      <w:sz w:val="36"/>
                    </w:rPr>
                  </w:pPr>
                  <w:r>
                    <w:rPr>
                      <w:rFonts w:ascii="Tahoma"/>
                      <w:b/>
                      <w:sz w:val="36"/>
                    </w:rPr>
                    <w:t>ID/DD</w:t>
                  </w:r>
                  <w:r>
                    <w:rPr>
                      <w:rFonts w:ascii="Tahoma"/>
                      <w:b/>
                      <w:spacing w:val="-4"/>
                      <w:sz w:val="36"/>
                    </w:rPr>
                    <w:t xml:space="preserve"> </w:t>
                  </w:r>
                  <w:r>
                    <w:rPr>
                      <w:rFonts w:ascii="Tahoma"/>
                      <w:b/>
                      <w:sz w:val="36"/>
                    </w:rPr>
                    <w:t>Waiver</w:t>
                  </w:r>
                  <w:r>
                    <w:rPr>
                      <w:rFonts w:ascii="Tahoma"/>
                      <w:b/>
                      <w:spacing w:val="-5"/>
                      <w:sz w:val="36"/>
                    </w:rPr>
                    <w:t xml:space="preserve"> </w:t>
                  </w:r>
                  <w:r>
                    <w:rPr>
                      <w:rFonts w:ascii="Tahoma"/>
                      <w:b/>
                      <w:sz w:val="36"/>
                    </w:rPr>
                    <w:t>Behavior</w:t>
                  </w:r>
                  <w:r>
                    <w:rPr>
                      <w:rFonts w:ascii="Tahoma"/>
                      <w:b/>
                      <w:spacing w:val="-4"/>
                      <w:sz w:val="36"/>
                    </w:rPr>
                    <w:t xml:space="preserve"> </w:t>
                  </w:r>
                  <w:r>
                    <w:rPr>
                      <w:rFonts w:ascii="Tahoma"/>
                      <w:b/>
                      <w:sz w:val="36"/>
                    </w:rPr>
                    <w:t>Support</w:t>
                  </w:r>
                  <w:r>
                    <w:rPr>
                      <w:rFonts w:ascii="Tahoma"/>
                      <w:b/>
                      <w:spacing w:val="-4"/>
                      <w:sz w:val="36"/>
                    </w:rPr>
                    <w:t xml:space="preserve"> </w:t>
                  </w:r>
                  <w:r>
                    <w:rPr>
                      <w:rFonts w:ascii="Tahoma"/>
                      <w:b/>
                      <w:sz w:val="36"/>
                    </w:rPr>
                    <w:t>Plan</w:t>
                  </w:r>
                </w:p>
              </w:txbxContent>
            </v:textbox>
            <w10:anchorlock/>
          </v:shape>
        </w:pict>
      </w:r>
    </w:p>
    <w:p w14:paraId="75F1DD83" w14:textId="77777777" w:rsidR="003620F5" w:rsidRDefault="003620F5">
      <w:pPr>
        <w:pStyle w:val="BodyText"/>
        <w:spacing w:before="4"/>
        <w:rPr>
          <w:sz w:val="14"/>
        </w:rPr>
      </w:pPr>
    </w:p>
    <w:p w14:paraId="75F1DD84" w14:textId="77777777" w:rsidR="003620F5" w:rsidRDefault="003A5F03">
      <w:pPr>
        <w:pStyle w:val="Heading3"/>
        <w:spacing w:before="92"/>
      </w:pPr>
      <w:r>
        <w:t>Purpose</w:t>
      </w:r>
    </w:p>
    <w:p w14:paraId="75F1DD85" w14:textId="77777777" w:rsidR="003620F5" w:rsidRDefault="003A5F03">
      <w:pPr>
        <w:pStyle w:val="BodyText"/>
        <w:spacing w:before="1"/>
        <w:ind w:left="548" w:right="2132"/>
      </w:pPr>
      <w:r>
        <w:t>The Behavior Support Plan is developed by the Behavior Consultant based on the</w:t>
      </w:r>
      <w:r>
        <w:rPr>
          <w:spacing w:val="-64"/>
        </w:rPr>
        <w:t xml:space="preserve"> </w:t>
      </w:r>
      <w:r>
        <w:t>assessment(s)</w:t>
      </w:r>
      <w:r>
        <w:rPr>
          <w:spacing w:val="-2"/>
        </w:rPr>
        <w:t xml:space="preserve"> </w:t>
      </w:r>
      <w:r>
        <w:t>used</w:t>
      </w:r>
      <w:r>
        <w:rPr>
          <w:spacing w:val="-2"/>
        </w:rPr>
        <w:t xml:space="preserve"> </w:t>
      </w:r>
      <w:r>
        <w:t>to</w:t>
      </w:r>
      <w:r>
        <w:rPr>
          <w:spacing w:val="-2"/>
        </w:rPr>
        <w:t xml:space="preserve"> </w:t>
      </w:r>
      <w:r>
        <w:t>evaluate</w:t>
      </w:r>
      <w:r>
        <w:rPr>
          <w:spacing w:val="-1"/>
        </w:rPr>
        <w:t xml:space="preserve"> </w:t>
      </w:r>
      <w:r>
        <w:t>the</w:t>
      </w:r>
      <w:r>
        <w:rPr>
          <w:spacing w:val="-2"/>
        </w:rPr>
        <w:t xml:space="preserve"> </w:t>
      </w:r>
      <w:r>
        <w:t>person’s</w:t>
      </w:r>
      <w:r>
        <w:rPr>
          <w:spacing w:val="-3"/>
        </w:rPr>
        <w:t xml:space="preserve"> </w:t>
      </w:r>
      <w:r>
        <w:t>actions</w:t>
      </w:r>
      <w:r>
        <w:rPr>
          <w:spacing w:val="-2"/>
        </w:rPr>
        <w:t xml:space="preserve"> </w:t>
      </w:r>
      <w:r>
        <w:t>or</w:t>
      </w:r>
      <w:r>
        <w:rPr>
          <w:spacing w:val="-2"/>
        </w:rPr>
        <w:t xml:space="preserve"> </w:t>
      </w:r>
      <w:r>
        <w:t>behavior(s).</w:t>
      </w:r>
    </w:p>
    <w:p w14:paraId="75F1DD86" w14:textId="77777777" w:rsidR="003620F5" w:rsidRDefault="003A5F03">
      <w:pPr>
        <w:pStyle w:val="Heading3"/>
        <w:spacing w:before="183"/>
      </w:pPr>
      <w:r>
        <w:t>General</w:t>
      </w:r>
    </w:p>
    <w:p w14:paraId="75F1DD87" w14:textId="77777777" w:rsidR="003620F5" w:rsidRDefault="003A5F03">
      <w:pPr>
        <w:pStyle w:val="BodyText"/>
        <w:spacing w:before="1"/>
        <w:ind w:left="548"/>
      </w:pPr>
      <w:r>
        <w:t>All</w:t>
      </w:r>
      <w:r>
        <w:rPr>
          <w:spacing w:val="-3"/>
        </w:rPr>
        <w:t xml:space="preserve"> </w:t>
      </w:r>
      <w:r>
        <w:t>areas</w:t>
      </w:r>
      <w:r>
        <w:rPr>
          <w:spacing w:val="-3"/>
        </w:rPr>
        <w:t xml:space="preserve"> </w:t>
      </w:r>
      <w:r>
        <w:t>indicated</w:t>
      </w:r>
      <w:r>
        <w:rPr>
          <w:spacing w:val="-2"/>
        </w:rPr>
        <w:t xml:space="preserve"> </w:t>
      </w:r>
      <w:r>
        <w:t>on</w:t>
      </w:r>
      <w:r>
        <w:rPr>
          <w:spacing w:val="-2"/>
        </w:rPr>
        <w:t xml:space="preserve"> </w:t>
      </w:r>
      <w:r>
        <w:t>the</w:t>
      </w:r>
      <w:r>
        <w:rPr>
          <w:spacing w:val="-2"/>
        </w:rPr>
        <w:t xml:space="preserve"> </w:t>
      </w:r>
      <w:r>
        <w:t>Behavior</w:t>
      </w:r>
      <w:r>
        <w:rPr>
          <w:spacing w:val="-4"/>
        </w:rPr>
        <w:t xml:space="preserve"> </w:t>
      </w:r>
      <w:r>
        <w:t>Support</w:t>
      </w:r>
      <w:r>
        <w:rPr>
          <w:spacing w:val="-5"/>
        </w:rPr>
        <w:t xml:space="preserve"> </w:t>
      </w:r>
      <w:r>
        <w:t>Plan</w:t>
      </w:r>
      <w:r>
        <w:rPr>
          <w:spacing w:val="-2"/>
        </w:rPr>
        <w:t xml:space="preserve"> </w:t>
      </w:r>
      <w:r>
        <w:t>must</w:t>
      </w:r>
      <w:r>
        <w:rPr>
          <w:spacing w:val="-5"/>
        </w:rPr>
        <w:t xml:space="preserve"> </w:t>
      </w:r>
      <w:r>
        <w:t>be</w:t>
      </w:r>
      <w:r>
        <w:rPr>
          <w:spacing w:val="-4"/>
        </w:rPr>
        <w:t xml:space="preserve"> </w:t>
      </w:r>
      <w:r>
        <w:t>addressed:</w:t>
      </w:r>
    </w:p>
    <w:p w14:paraId="75F1DD88" w14:textId="77777777" w:rsidR="003620F5" w:rsidRDefault="003620F5">
      <w:pPr>
        <w:pStyle w:val="BodyText"/>
        <w:spacing w:before="10"/>
        <w:rPr>
          <w:sz w:val="23"/>
        </w:rPr>
      </w:pPr>
    </w:p>
    <w:p w14:paraId="75F1DD89" w14:textId="77777777" w:rsidR="003620F5" w:rsidRDefault="003A5F03">
      <w:pPr>
        <w:pStyle w:val="ListParagraph"/>
        <w:numPr>
          <w:ilvl w:val="1"/>
          <w:numId w:val="54"/>
        </w:numPr>
        <w:tabs>
          <w:tab w:val="left" w:pos="1987"/>
          <w:tab w:val="left" w:pos="1988"/>
        </w:tabs>
        <w:spacing w:line="293" w:lineRule="exact"/>
        <w:ind w:hanging="361"/>
        <w:rPr>
          <w:sz w:val="24"/>
        </w:rPr>
      </w:pPr>
      <w:r>
        <w:rPr>
          <w:sz w:val="24"/>
        </w:rPr>
        <w:t>Background</w:t>
      </w:r>
      <w:r>
        <w:rPr>
          <w:spacing w:val="-5"/>
          <w:sz w:val="24"/>
        </w:rPr>
        <w:t xml:space="preserve"> </w:t>
      </w:r>
      <w:r>
        <w:rPr>
          <w:sz w:val="24"/>
        </w:rPr>
        <w:t>information</w:t>
      </w:r>
    </w:p>
    <w:p w14:paraId="75F1DD8A" w14:textId="77777777" w:rsidR="003620F5" w:rsidRDefault="003A5F03">
      <w:pPr>
        <w:pStyle w:val="ListParagraph"/>
        <w:numPr>
          <w:ilvl w:val="1"/>
          <w:numId w:val="54"/>
        </w:numPr>
        <w:tabs>
          <w:tab w:val="left" w:pos="1987"/>
          <w:tab w:val="left" w:pos="1988"/>
        </w:tabs>
        <w:spacing w:line="293" w:lineRule="exact"/>
        <w:ind w:hanging="361"/>
        <w:rPr>
          <w:sz w:val="24"/>
        </w:rPr>
      </w:pPr>
      <w:r>
        <w:rPr>
          <w:sz w:val="24"/>
        </w:rPr>
        <w:t>Summary</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Functional</w:t>
      </w:r>
      <w:r>
        <w:rPr>
          <w:spacing w:val="-3"/>
          <w:sz w:val="24"/>
        </w:rPr>
        <w:t xml:space="preserve"> </w:t>
      </w:r>
      <w:r>
        <w:rPr>
          <w:sz w:val="24"/>
        </w:rPr>
        <w:t>Behavior</w:t>
      </w:r>
      <w:r>
        <w:rPr>
          <w:spacing w:val="-4"/>
          <w:sz w:val="24"/>
        </w:rPr>
        <w:t xml:space="preserve"> </w:t>
      </w:r>
      <w:r>
        <w:rPr>
          <w:sz w:val="24"/>
        </w:rPr>
        <w:t>Assessment</w:t>
      </w:r>
    </w:p>
    <w:p w14:paraId="75F1DD8B" w14:textId="77777777" w:rsidR="003620F5" w:rsidRDefault="003A5F03">
      <w:pPr>
        <w:pStyle w:val="ListParagraph"/>
        <w:numPr>
          <w:ilvl w:val="1"/>
          <w:numId w:val="54"/>
        </w:numPr>
        <w:tabs>
          <w:tab w:val="left" w:pos="1987"/>
          <w:tab w:val="left" w:pos="1988"/>
        </w:tabs>
        <w:spacing w:line="293" w:lineRule="exact"/>
        <w:ind w:hanging="361"/>
        <w:rPr>
          <w:sz w:val="24"/>
        </w:rPr>
      </w:pPr>
      <w:r>
        <w:rPr>
          <w:sz w:val="24"/>
        </w:rPr>
        <w:t>Tracking</w:t>
      </w:r>
      <w:r>
        <w:rPr>
          <w:spacing w:val="-4"/>
          <w:sz w:val="24"/>
        </w:rPr>
        <w:t xml:space="preserve"> </w:t>
      </w:r>
      <w:r>
        <w:rPr>
          <w:sz w:val="24"/>
        </w:rPr>
        <w:t>and</w:t>
      </w:r>
      <w:r>
        <w:rPr>
          <w:spacing w:val="-3"/>
          <w:sz w:val="24"/>
        </w:rPr>
        <w:t xml:space="preserve"> </w:t>
      </w:r>
      <w:r>
        <w:rPr>
          <w:sz w:val="24"/>
        </w:rPr>
        <w:t>reduction</w:t>
      </w:r>
      <w:r>
        <w:rPr>
          <w:spacing w:val="-5"/>
          <w:sz w:val="24"/>
        </w:rPr>
        <w:t xml:space="preserve"> </w:t>
      </w:r>
      <w:r>
        <w:rPr>
          <w:sz w:val="24"/>
        </w:rPr>
        <w:t>strategies</w:t>
      </w:r>
    </w:p>
    <w:p w14:paraId="75F1DD8C" w14:textId="77777777" w:rsidR="003620F5" w:rsidRDefault="003A5F03">
      <w:pPr>
        <w:pStyle w:val="ListParagraph"/>
        <w:numPr>
          <w:ilvl w:val="1"/>
          <w:numId w:val="54"/>
        </w:numPr>
        <w:tabs>
          <w:tab w:val="left" w:pos="1987"/>
          <w:tab w:val="left" w:pos="1988"/>
        </w:tabs>
        <w:spacing w:line="292" w:lineRule="exact"/>
        <w:ind w:hanging="361"/>
        <w:rPr>
          <w:sz w:val="24"/>
        </w:rPr>
      </w:pPr>
      <w:r>
        <w:rPr>
          <w:sz w:val="24"/>
        </w:rPr>
        <w:t>Objectives</w:t>
      </w:r>
    </w:p>
    <w:p w14:paraId="75F1DD8D" w14:textId="77777777" w:rsidR="003620F5" w:rsidRDefault="003A5F03">
      <w:pPr>
        <w:pStyle w:val="ListParagraph"/>
        <w:numPr>
          <w:ilvl w:val="1"/>
          <w:numId w:val="54"/>
        </w:numPr>
        <w:tabs>
          <w:tab w:val="left" w:pos="1987"/>
          <w:tab w:val="left" w:pos="1988"/>
        </w:tabs>
        <w:spacing w:line="292" w:lineRule="exact"/>
        <w:ind w:hanging="361"/>
        <w:rPr>
          <w:sz w:val="24"/>
        </w:rPr>
      </w:pPr>
      <w:r>
        <w:rPr>
          <w:sz w:val="24"/>
        </w:rPr>
        <w:t>Staff</w:t>
      </w:r>
      <w:r>
        <w:rPr>
          <w:spacing w:val="-5"/>
          <w:sz w:val="24"/>
        </w:rPr>
        <w:t xml:space="preserve"> </w:t>
      </w:r>
      <w:r>
        <w:rPr>
          <w:sz w:val="24"/>
        </w:rPr>
        <w:t>instructions</w:t>
      </w:r>
      <w:r>
        <w:rPr>
          <w:spacing w:val="-4"/>
          <w:sz w:val="24"/>
        </w:rPr>
        <w:t xml:space="preserve"> </w:t>
      </w:r>
      <w:r>
        <w:rPr>
          <w:sz w:val="24"/>
        </w:rPr>
        <w:t>for</w:t>
      </w:r>
      <w:r>
        <w:rPr>
          <w:spacing w:val="-4"/>
          <w:sz w:val="24"/>
        </w:rPr>
        <w:t xml:space="preserve"> </w:t>
      </w:r>
      <w:r>
        <w:rPr>
          <w:sz w:val="24"/>
        </w:rPr>
        <w:t>implementing</w:t>
      </w:r>
      <w:r>
        <w:rPr>
          <w:spacing w:val="-2"/>
          <w:sz w:val="24"/>
        </w:rPr>
        <w:t xml:space="preserve"> </w:t>
      </w:r>
      <w:r>
        <w:rPr>
          <w:sz w:val="24"/>
        </w:rPr>
        <w:t>the</w:t>
      </w:r>
      <w:r>
        <w:rPr>
          <w:spacing w:val="-4"/>
          <w:sz w:val="24"/>
        </w:rPr>
        <w:t xml:space="preserve"> </w:t>
      </w:r>
      <w:r>
        <w:rPr>
          <w:sz w:val="24"/>
        </w:rPr>
        <w:t>plan</w:t>
      </w:r>
    </w:p>
    <w:p w14:paraId="75F1DD8E" w14:textId="77777777" w:rsidR="003620F5" w:rsidRDefault="003A5F03">
      <w:pPr>
        <w:pStyle w:val="Heading3"/>
        <w:spacing w:before="182"/>
      </w:pPr>
      <w:r>
        <w:t>Signatures</w:t>
      </w:r>
    </w:p>
    <w:p w14:paraId="75F1DD8F" w14:textId="77777777" w:rsidR="003620F5" w:rsidRDefault="003A5F03">
      <w:pPr>
        <w:pStyle w:val="BodyText"/>
        <w:spacing w:before="1"/>
        <w:ind w:left="547" w:right="707"/>
      </w:pPr>
      <w:r>
        <w:t>The following signatures must be obtained by the Behavior Support Consultant after completion</w:t>
      </w:r>
      <w:r>
        <w:rPr>
          <w:spacing w:val="-64"/>
        </w:rPr>
        <w:t xml:space="preserve"> </w:t>
      </w:r>
      <w:r>
        <w:t>and review of</w:t>
      </w:r>
      <w:r>
        <w:rPr>
          <w:spacing w:val="-2"/>
        </w:rPr>
        <w:t xml:space="preserve"> </w:t>
      </w:r>
      <w:r>
        <w:t>the</w:t>
      </w:r>
      <w:r>
        <w:rPr>
          <w:spacing w:val="-1"/>
        </w:rPr>
        <w:t xml:space="preserve"> </w:t>
      </w:r>
      <w:r>
        <w:t>Behavior</w:t>
      </w:r>
      <w:r>
        <w:rPr>
          <w:spacing w:val="-1"/>
        </w:rPr>
        <w:t xml:space="preserve"> </w:t>
      </w:r>
      <w:r>
        <w:t>Support Plan:</w:t>
      </w:r>
    </w:p>
    <w:p w14:paraId="75F1DD90" w14:textId="77777777" w:rsidR="003620F5" w:rsidRDefault="003A5F03">
      <w:pPr>
        <w:pStyle w:val="ListParagraph"/>
        <w:numPr>
          <w:ilvl w:val="0"/>
          <w:numId w:val="53"/>
        </w:numPr>
        <w:tabs>
          <w:tab w:val="left" w:pos="1268"/>
        </w:tabs>
        <w:spacing w:before="185"/>
        <w:ind w:right="881"/>
        <w:rPr>
          <w:sz w:val="24"/>
        </w:rPr>
      </w:pPr>
      <w:r>
        <w:rPr>
          <w:sz w:val="24"/>
        </w:rPr>
        <w:t>The parent/legal representative, if appropriate, and the person receiving services,</w:t>
      </w:r>
      <w:r>
        <w:rPr>
          <w:spacing w:val="1"/>
          <w:sz w:val="24"/>
        </w:rPr>
        <w:t xml:space="preserve"> </w:t>
      </w:r>
      <w:r>
        <w:rPr>
          <w:sz w:val="24"/>
        </w:rPr>
        <w:t>indicating they agree with the contents of the Behavior Support Plan and consent for its</w:t>
      </w:r>
      <w:r>
        <w:rPr>
          <w:spacing w:val="-64"/>
          <w:sz w:val="24"/>
        </w:rPr>
        <w:t xml:space="preserve"> </w:t>
      </w:r>
      <w:r>
        <w:rPr>
          <w:sz w:val="24"/>
        </w:rPr>
        <w:t>implementation,</w:t>
      </w:r>
    </w:p>
    <w:p w14:paraId="75F1DD91" w14:textId="77777777" w:rsidR="003620F5" w:rsidRDefault="003620F5">
      <w:pPr>
        <w:pStyle w:val="BodyText"/>
      </w:pPr>
    </w:p>
    <w:p w14:paraId="75F1DD92" w14:textId="77777777" w:rsidR="003620F5" w:rsidRDefault="003A5F03">
      <w:pPr>
        <w:pStyle w:val="ListParagraph"/>
        <w:numPr>
          <w:ilvl w:val="0"/>
          <w:numId w:val="53"/>
        </w:numPr>
        <w:tabs>
          <w:tab w:val="left" w:pos="1268"/>
        </w:tabs>
        <w:ind w:right="1257"/>
        <w:rPr>
          <w:sz w:val="24"/>
        </w:rPr>
      </w:pPr>
      <w:r>
        <w:rPr>
          <w:sz w:val="24"/>
        </w:rPr>
        <w:t>The Behavior Consultant agreeing to implement the plan as written and to notify the</w:t>
      </w:r>
      <w:r>
        <w:rPr>
          <w:spacing w:val="-64"/>
          <w:sz w:val="24"/>
        </w:rPr>
        <w:t xml:space="preserve"> </w:t>
      </w:r>
      <w:r>
        <w:rPr>
          <w:sz w:val="24"/>
        </w:rPr>
        <w:t>person/family/legal</w:t>
      </w:r>
      <w:r>
        <w:rPr>
          <w:spacing w:val="-3"/>
          <w:sz w:val="24"/>
        </w:rPr>
        <w:t xml:space="preserve"> </w:t>
      </w:r>
      <w:r>
        <w:rPr>
          <w:sz w:val="24"/>
        </w:rPr>
        <w:t>representative</w:t>
      </w:r>
      <w:r>
        <w:rPr>
          <w:spacing w:val="-2"/>
          <w:sz w:val="24"/>
        </w:rPr>
        <w:t xml:space="preserve"> </w:t>
      </w:r>
      <w:r>
        <w:rPr>
          <w:sz w:val="24"/>
        </w:rPr>
        <w:t>before</w:t>
      </w:r>
      <w:r>
        <w:rPr>
          <w:spacing w:val="-3"/>
          <w:sz w:val="24"/>
        </w:rPr>
        <w:t xml:space="preserve"> </w:t>
      </w:r>
      <w:r>
        <w:rPr>
          <w:sz w:val="24"/>
        </w:rPr>
        <w:t>making</w:t>
      </w:r>
      <w:r>
        <w:rPr>
          <w:spacing w:val="-2"/>
          <w:sz w:val="24"/>
        </w:rPr>
        <w:t xml:space="preserve"> </w:t>
      </w:r>
      <w:r>
        <w:rPr>
          <w:sz w:val="24"/>
        </w:rPr>
        <w:t>any</w:t>
      </w:r>
      <w:r>
        <w:rPr>
          <w:spacing w:val="-3"/>
          <w:sz w:val="24"/>
        </w:rPr>
        <w:t xml:space="preserve"> </w:t>
      </w:r>
      <w:r>
        <w:rPr>
          <w:sz w:val="24"/>
        </w:rPr>
        <w:t>changes</w:t>
      </w:r>
      <w:r>
        <w:rPr>
          <w:spacing w:val="-2"/>
          <w:sz w:val="24"/>
        </w:rPr>
        <w:t xml:space="preserve"> </w:t>
      </w:r>
      <w:r>
        <w:rPr>
          <w:sz w:val="24"/>
        </w:rPr>
        <w:t>or</w:t>
      </w:r>
      <w:r>
        <w:rPr>
          <w:spacing w:val="-6"/>
          <w:sz w:val="24"/>
        </w:rPr>
        <w:t xml:space="preserve"> </w:t>
      </w:r>
      <w:r>
        <w:rPr>
          <w:sz w:val="24"/>
        </w:rPr>
        <w:t>modifications,</w:t>
      </w:r>
    </w:p>
    <w:p w14:paraId="75F1DD93" w14:textId="77777777" w:rsidR="003620F5" w:rsidRDefault="003620F5">
      <w:pPr>
        <w:pStyle w:val="BodyText"/>
      </w:pPr>
    </w:p>
    <w:p w14:paraId="75F1DD94" w14:textId="77777777" w:rsidR="003620F5" w:rsidRDefault="003A5F03">
      <w:pPr>
        <w:pStyle w:val="ListParagraph"/>
        <w:numPr>
          <w:ilvl w:val="0"/>
          <w:numId w:val="53"/>
        </w:numPr>
        <w:tabs>
          <w:tab w:val="left" w:pos="1268"/>
        </w:tabs>
        <w:ind w:right="921"/>
        <w:rPr>
          <w:sz w:val="24"/>
        </w:rPr>
      </w:pPr>
      <w:r>
        <w:rPr>
          <w:sz w:val="24"/>
        </w:rPr>
        <w:t>The Behavior Support Interventionist (when applicable) agreeing to implement the plan</w:t>
      </w:r>
      <w:r>
        <w:rPr>
          <w:spacing w:val="-64"/>
          <w:sz w:val="24"/>
        </w:rPr>
        <w:t xml:space="preserve"> </w:t>
      </w:r>
      <w:r>
        <w:rPr>
          <w:sz w:val="24"/>
        </w:rPr>
        <w:t>and</w:t>
      </w:r>
      <w:r>
        <w:rPr>
          <w:spacing w:val="-2"/>
          <w:sz w:val="24"/>
        </w:rPr>
        <w:t xml:space="preserve"> </w:t>
      </w:r>
      <w:r>
        <w:rPr>
          <w:sz w:val="24"/>
        </w:rPr>
        <w:t>collect</w:t>
      </w:r>
      <w:r>
        <w:rPr>
          <w:spacing w:val="-1"/>
          <w:sz w:val="24"/>
        </w:rPr>
        <w:t xml:space="preserve"> </w:t>
      </w:r>
      <w:r>
        <w:rPr>
          <w:sz w:val="24"/>
        </w:rPr>
        <w:t>data</w:t>
      </w:r>
      <w:r>
        <w:rPr>
          <w:spacing w:val="-3"/>
          <w:sz w:val="24"/>
        </w:rPr>
        <w:t xml:space="preserve"> </w:t>
      </w:r>
      <w:r>
        <w:rPr>
          <w:sz w:val="24"/>
        </w:rPr>
        <w:t>to</w:t>
      </w:r>
      <w:r>
        <w:rPr>
          <w:spacing w:val="-2"/>
          <w:sz w:val="24"/>
        </w:rPr>
        <w:t xml:space="preserve"> </w:t>
      </w:r>
      <w:r>
        <w:rPr>
          <w:sz w:val="24"/>
        </w:rPr>
        <w:t>report</w:t>
      </w:r>
      <w:r>
        <w:rPr>
          <w:spacing w:val="-1"/>
          <w:sz w:val="24"/>
        </w:rPr>
        <w:t xml:space="preserve"> </w:t>
      </w:r>
      <w:r>
        <w:rPr>
          <w:sz w:val="24"/>
        </w:rPr>
        <w:t>to</w:t>
      </w:r>
      <w:r>
        <w:rPr>
          <w:spacing w:val="-3"/>
          <w:sz w:val="24"/>
        </w:rPr>
        <w:t xml:space="preserve"> </w:t>
      </w:r>
      <w:r>
        <w:rPr>
          <w:sz w:val="24"/>
        </w:rPr>
        <w:t>the</w:t>
      </w:r>
      <w:r>
        <w:rPr>
          <w:spacing w:val="-3"/>
          <w:sz w:val="24"/>
        </w:rPr>
        <w:t xml:space="preserve"> </w:t>
      </w:r>
      <w:r>
        <w:rPr>
          <w:sz w:val="24"/>
        </w:rPr>
        <w:t>Behavior</w:t>
      </w:r>
      <w:r>
        <w:rPr>
          <w:spacing w:val="-4"/>
          <w:sz w:val="24"/>
        </w:rPr>
        <w:t xml:space="preserve"> </w:t>
      </w:r>
      <w:r>
        <w:rPr>
          <w:sz w:val="24"/>
        </w:rPr>
        <w:t>Support</w:t>
      </w:r>
      <w:r>
        <w:rPr>
          <w:spacing w:val="-1"/>
          <w:sz w:val="24"/>
        </w:rPr>
        <w:t xml:space="preserve"> </w:t>
      </w:r>
      <w:r>
        <w:rPr>
          <w:sz w:val="24"/>
        </w:rPr>
        <w:t>Consultant</w:t>
      </w:r>
      <w:r>
        <w:rPr>
          <w:spacing w:val="-2"/>
          <w:sz w:val="24"/>
        </w:rPr>
        <w:t xml:space="preserve"> </w:t>
      </w:r>
      <w:r>
        <w:rPr>
          <w:sz w:val="24"/>
        </w:rPr>
        <w:t>as</w:t>
      </w:r>
      <w:r>
        <w:rPr>
          <w:spacing w:val="-4"/>
          <w:sz w:val="24"/>
        </w:rPr>
        <w:t xml:space="preserve"> </w:t>
      </w:r>
      <w:r>
        <w:rPr>
          <w:sz w:val="24"/>
        </w:rPr>
        <w:t>indicated</w:t>
      </w:r>
      <w:r>
        <w:rPr>
          <w:spacing w:val="-4"/>
          <w:sz w:val="24"/>
        </w:rPr>
        <w:t xml:space="preserve"> </w:t>
      </w:r>
      <w:r>
        <w:rPr>
          <w:sz w:val="24"/>
        </w:rPr>
        <w:t>in</w:t>
      </w:r>
      <w:r>
        <w:rPr>
          <w:spacing w:val="-1"/>
          <w:sz w:val="24"/>
        </w:rPr>
        <w:t xml:space="preserve"> </w:t>
      </w:r>
      <w:r>
        <w:rPr>
          <w:sz w:val="24"/>
        </w:rPr>
        <w:t>the</w:t>
      </w:r>
      <w:r>
        <w:rPr>
          <w:spacing w:val="-3"/>
          <w:sz w:val="24"/>
        </w:rPr>
        <w:t xml:space="preserve"> </w:t>
      </w:r>
      <w:r>
        <w:rPr>
          <w:sz w:val="24"/>
        </w:rPr>
        <w:t>plan,</w:t>
      </w:r>
    </w:p>
    <w:p w14:paraId="75F1DD95" w14:textId="77777777" w:rsidR="003620F5" w:rsidRDefault="003620F5">
      <w:pPr>
        <w:pStyle w:val="BodyText"/>
      </w:pPr>
    </w:p>
    <w:p w14:paraId="75F1DD96" w14:textId="77777777" w:rsidR="003620F5" w:rsidRDefault="003A5F03">
      <w:pPr>
        <w:pStyle w:val="ListParagraph"/>
        <w:numPr>
          <w:ilvl w:val="0"/>
          <w:numId w:val="53"/>
        </w:numPr>
        <w:tabs>
          <w:tab w:val="left" w:pos="1268"/>
        </w:tabs>
        <w:ind w:right="735"/>
        <w:rPr>
          <w:sz w:val="24"/>
        </w:rPr>
      </w:pPr>
      <w:r>
        <w:rPr>
          <w:sz w:val="24"/>
        </w:rPr>
        <w:t>The Director or Supervisor of the program the person attends (if the Behavior Support</w:t>
      </w:r>
      <w:r>
        <w:rPr>
          <w:spacing w:val="1"/>
          <w:sz w:val="24"/>
        </w:rPr>
        <w:t xml:space="preserve"> </w:t>
      </w:r>
      <w:r>
        <w:rPr>
          <w:sz w:val="24"/>
        </w:rPr>
        <w:t>Plan is to be implemented in such a setting), indicating he/she agrees with the content of</w:t>
      </w:r>
      <w:r>
        <w:rPr>
          <w:spacing w:val="-64"/>
          <w:sz w:val="24"/>
        </w:rPr>
        <w:t xml:space="preserve"> </w:t>
      </w:r>
      <w:r>
        <w:rPr>
          <w:sz w:val="24"/>
        </w:rPr>
        <w:t>the Behavior Support Plan and will provide support as necessary.</w:t>
      </w:r>
      <w:r>
        <w:rPr>
          <w:spacing w:val="1"/>
          <w:sz w:val="24"/>
        </w:rPr>
        <w:t xml:space="preserve"> </w:t>
      </w:r>
      <w:r>
        <w:rPr>
          <w:sz w:val="24"/>
        </w:rPr>
        <w:t>Also, he/she is</w:t>
      </w:r>
      <w:r>
        <w:rPr>
          <w:spacing w:val="1"/>
          <w:sz w:val="24"/>
        </w:rPr>
        <w:t xml:space="preserve"> </w:t>
      </w:r>
      <w:r>
        <w:rPr>
          <w:sz w:val="24"/>
        </w:rPr>
        <w:t>agreeing to allow appropriate staff to be trained by the Behavior Support Consultant</w:t>
      </w:r>
      <w:r>
        <w:rPr>
          <w:spacing w:val="1"/>
          <w:sz w:val="24"/>
        </w:rPr>
        <w:t xml:space="preserve"> </w:t>
      </w:r>
      <w:r>
        <w:rPr>
          <w:sz w:val="24"/>
        </w:rPr>
        <w:t>and/or a Behavior Support Interventionist to ensure the plan continues to be successful</w:t>
      </w:r>
      <w:r>
        <w:rPr>
          <w:spacing w:val="1"/>
          <w:sz w:val="24"/>
        </w:rPr>
        <w:t xml:space="preserve"> </w:t>
      </w:r>
      <w:r>
        <w:rPr>
          <w:sz w:val="24"/>
        </w:rPr>
        <w:t>after</w:t>
      </w:r>
      <w:r>
        <w:rPr>
          <w:spacing w:val="-2"/>
          <w:sz w:val="24"/>
        </w:rPr>
        <w:t xml:space="preserve"> </w:t>
      </w:r>
      <w:r>
        <w:rPr>
          <w:sz w:val="24"/>
        </w:rPr>
        <w:t>the Consultant/Specialist</w:t>
      </w:r>
      <w:r>
        <w:rPr>
          <w:spacing w:val="1"/>
          <w:sz w:val="24"/>
        </w:rPr>
        <w:t xml:space="preserve"> </w:t>
      </w:r>
      <w:r>
        <w:rPr>
          <w:sz w:val="24"/>
        </w:rPr>
        <w:t>has</w:t>
      </w:r>
      <w:r>
        <w:rPr>
          <w:spacing w:val="-1"/>
          <w:sz w:val="24"/>
        </w:rPr>
        <w:t xml:space="preserve"> </w:t>
      </w:r>
      <w:r>
        <w:rPr>
          <w:sz w:val="24"/>
        </w:rPr>
        <w:t>ceased</w:t>
      </w:r>
      <w:r>
        <w:rPr>
          <w:spacing w:val="-2"/>
          <w:sz w:val="24"/>
        </w:rPr>
        <w:t xml:space="preserve"> </w:t>
      </w:r>
      <w:r>
        <w:rPr>
          <w:sz w:val="24"/>
        </w:rPr>
        <w:t>providing</w:t>
      </w:r>
      <w:r>
        <w:rPr>
          <w:spacing w:val="1"/>
          <w:sz w:val="24"/>
        </w:rPr>
        <w:t xml:space="preserve"> </w:t>
      </w:r>
      <w:r>
        <w:rPr>
          <w:sz w:val="24"/>
        </w:rPr>
        <w:t>services.</w:t>
      </w:r>
    </w:p>
    <w:p w14:paraId="75F1DD97" w14:textId="77777777" w:rsidR="003620F5" w:rsidRDefault="003A5F03">
      <w:pPr>
        <w:pStyle w:val="Heading3"/>
        <w:spacing w:before="181"/>
      </w:pPr>
      <w:r>
        <w:t>Timelines</w:t>
      </w:r>
    </w:p>
    <w:p w14:paraId="75F1DD98" w14:textId="77777777" w:rsidR="003620F5" w:rsidRDefault="003A5F03">
      <w:pPr>
        <w:pStyle w:val="BodyText"/>
        <w:spacing w:before="1"/>
        <w:ind w:left="547" w:right="1361"/>
      </w:pPr>
      <w:r>
        <w:t>The Behavior Support Plan must be completed within thirty (30) days of completion of the</w:t>
      </w:r>
      <w:r>
        <w:rPr>
          <w:spacing w:val="-64"/>
        </w:rPr>
        <w:t xml:space="preserve"> </w:t>
      </w:r>
      <w:r>
        <w:t>Functional</w:t>
      </w:r>
      <w:r>
        <w:rPr>
          <w:spacing w:val="-1"/>
        </w:rPr>
        <w:t xml:space="preserve"> </w:t>
      </w:r>
      <w:r>
        <w:t>Behavior</w:t>
      </w:r>
      <w:r>
        <w:rPr>
          <w:spacing w:val="-3"/>
        </w:rPr>
        <w:t xml:space="preserve"> </w:t>
      </w:r>
      <w:r>
        <w:t>Assessment.</w:t>
      </w:r>
    </w:p>
    <w:p w14:paraId="75F1DD99" w14:textId="77777777" w:rsidR="003620F5" w:rsidRDefault="003A5F03">
      <w:pPr>
        <w:pStyle w:val="BodyText"/>
        <w:spacing w:before="185"/>
        <w:ind w:left="547" w:right="1054"/>
      </w:pPr>
      <w:r>
        <w:t>A copy of the Behavior Support Plan, along with the Functional Behavior Assessment and</w:t>
      </w:r>
      <w:r>
        <w:rPr>
          <w:spacing w:val="1"/>
        </w:rPr>
        <w:t xml:space="preserve"> </w:t>
      </w:r>
      <w:r>
        <w:t>Justification for Behavior Support Services, must be submitted to the Support Coordinator</w:t>
      </w:r>
      <w:r>
        <w:rPr>
          <w:spacing w:val="1"/>
        </w:rPr>
        <w:t xml:space="preserve"> </w:t>
      </w:r>
      <w:r>
        <w:t>within ten (10) days of completion of the Behavior Support Plan.</w:t>
      </w:r>
      <w:r>
        <w:rPr>
          <w:spacing w:val="1"/>
        </w:rPr>
        <w:t xml:space="preserve"> </w:t>
      </w:r>
      <w:r>
        <w:t>The Support Coordinator</w:t>
      </w:r>
      <w:r>
        <w:rPr>
          <w:spacing w:val="1"/>
        </w:rPr>
        <w:t xml:space="preserve"> </w:t>
      </w:r>
      <w:r>
        <w:t>will submit the documentation to IDD Community Services Office for review. The Behavior</w:t>
      </w:r>
      <w:r>
        <w:rPr>
          <w:spacing w:val="1"/>
        </w:rPr>
        <w:t xml:space="preserve"> </w:t>
      </w:r>
      <w:r>
        <w:t>Support Plan must be approved before services can begin. The Behavior Support Plan must</w:t>
      </w:r>
      <w:r>
        <w:rPr>
          <w:spacing w:val="-64"/>
        </w:rPr>
        <w:t xml:space="preserve"> </w:t>
      </w:r>
      <w:r>
        <w:t>be reviewed</w:t>
      </w:r>
      <w:r>
        <w:rPr>
          <w:spacing w:val="1"/>
        </w:rPr>
        <w:t xml:space="preserve"> </w:t>
      </w:r>
      <w:r>
        <w:t>at</w:t>
      </w:r>
      <w:r>
        <w:rPr>
          <w:spacing w:val="1"/>
        </w:rPr>
        <w:t xml:space="preserve"> </w:t>
      </w:r>
      <w:r>
        <w:t>least</w:t>
      </w:r>
      <w:r>
        <w:rPr>
          <w:spacing w:val="1"/>
        </w:rPr>
        <w:t xml:space="preserve"> </w:t>
      </w:r>
      <w:r>
        <w:t>quarterly.</w:t>
      </w:r>
    </w:p>
    <w:p w14:paraId="75F1DD9A" w14:textId="77777777" w:rsidR="003620F5" w:rsidRDefault="003620F5">
      <w:pPr>
        <w:pStyle w:val="BodyText"/>
        <w:spacing w:before="6"/>
        <w:rPr>
          <w:sz w:val="23"/>
        </w:rPr>
      </w:pPr>
    </w:p>
    <w:p w14:paraId="75F1DD9B" w14:textId="77777777" w:rsidR="003620F5" w:rsidRDefault="003A5F03">
      <w:pPr>
        <w:pStyle w:val="BodyText"/>
        <w:spacing w:before="1"/>
        <w:ind w:left="547" w:right="719"/>
      </w:pPr>
      <w:r>
        <w:t>A copy must be in the person’s record no later than the 10</w:t>
      </w:r>
      <w:proofErr w:type="spellStart"/>
      <w:r>
        <w:rPr>
          <w:position w:val="8"/>
          <w:sz w:val="16"/>
        </w:rPr>
        <w:t>th</w:t>
      </w:r>
      <w:proofErr w:type="spellEnd"/>
      <w:r>
        <w:rPr>
          <w:position w:val="8"/>
          <w:sz w:val="16"/>
        </w:rPr>
        <w:t xml:space="preserve"> </w:t>
      </w:r>
      <w:r>
        <w:t>day of the month following the</w:t>
      </w:r>
      <w:r>
        <w:rPr>
          <w:spacing w:val="-64"/>
        </w:rPr>
        <w:t xml:space="preserve"> </w:t>
      </w:r>
      <w:r>
        <w:t>month it is</w:t>
      </w:r>
      <w:r>
        <w:rPr>
          <w:spacing w:val="-2"/>
        </w:rPr>
        <w:t xml:space="preserve"> </w:t>
      </w:r>
      <w:r>
        <w:t>approved</w:t>
      </w:r>
      <w:r>
        <w:rPr>
          <w:spacing w:val="-2"/>
        </w:rPr>
        <w:t xml:space="preserve"> </w:t>
      </w:r>
      <w:r>
        <w:t>by IDD</w:t>
      </w:r>
      <w:r>
        <w:rPr>
          <w:spacing w:val="-1"/>
        </w:rPr>
        <w:t xml:space="preserve"> </w:t>
      </w:r>
      <w:r>
        <w:t>Community</w:t>
      </w:r>
      <w:r>
        <w:rPr>
          <w:spacing w:val="-3"/>
        </w:rPr>
        <w:t xml:space="preserve"> </w:t>
      </w:r>
      <w:r>
        <w:t>Services Office.</w:t>
      </w:r>
    </w:p>
    <w:p w14:paraId="75F1DD9C" w14:textId="77777777" w:rsidR="003620F5" w:rsidRDefault="003620F5">
      <w:pPr>
        <w:sectPr w:rsidR="003620F5">
          <w:pgSz w:w="12240" w:h="15840"/>
          <w:pgMar w:top="680" w:right="380" w:bottom="420" w:left="460" w:header="0" w:footer="235" w:gutter="0"/>
          <w:cols w:space="720"/>
        </w:sectPr>
      </w:pPr>
    </w:p>
    <w:tbl>
      <w:tblPr>
        <w:tblW w:w="0" w:type="auto"/>
        <w:tblInd w:w="2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80"/>
      </w:tblGrid>
      <w:tr w:rsidR="003620F5" w14:paraId="75F1DD9E" w14:textId="77777777">
        <w:trPr>
          <w:trHeight w:val="838"/>
        </w:trPr>
        <w:tc>
          <w:tcPr>
            <w:tcW w:w="10980" w:type="dxa"/>
          </w:tcPr>
          <w:p w14:paraId="75F1DD9D" w14:textId="77777777" w:rsidR="003620F5" w:rsidRDefault="003A5F03">
            <w:pPr>
              <w:pStyle w:val="TableParagraph"/>
              <w:spacing w:before="194"/>
              <w:ind w:left="2112" w:right="2087"/>
              <w:jc w:val="center"/>
              <w:rPr>
                <w:rFonts w:ascii="Tahoma"/>
                <w:b/>
                <w:sz w:val="36"/>
              </w:rPr>
            </w:pPr>
            <w:bookmarkStart w:id="115" w:name="2022_ID-DD_Waiver_Behavior_Support_Plan_"/>
            <w:bookmarkEnd w:id="115"/>
            <w:r>
              <w:rPr>
                <w:rFonts w:ascii="Tahoma"/>
                <w:b/>
                <w:sz w:val="36"/>
              </w:rPr>
              <w:lastRenderedPageBreak/>
              <w:t>ID/DD</w:t>
            </w:r>
            <w:r>
              <w:rPr>
                <w:rFonts w:ascii="Tahoma"/>
                <w:b/>
                <w:spacing w:val="-4"/>
                <w:sz w:val="36"/>
              </w:rPr>
              <w:t xml:space="preserve"> </w:t>
            </w:r>
            <w:r>
              <w:rPr>
                <w:rFonts w:ascii="Tahoma"/>
                <w:b/>
                <w:sz w:val="36"/>
              </w:rPr>
              <w:t>Waiver</w:t>
            </w:r>
            <w:r>
              <w:rPr>
                <w:rFonts w:ascii="Tahoma"/>
                <w:b/>
                <w:spacing w:val="-5"/>
                <w:sz w:val="36"/>
              </w:rPr>
              <w:t xml:space="preserve"> </w:t>
            </w:r>
            <w:r>
              <w:rPr>
                <w:rFonts w:ascii="Tahoma"/>
                <w:b/>
                <w:sz w:val="36"/>
              </w:rPr>
              <w:t>Behavior</w:t>
            </w:r>
            <w:r>
              <w:rPr>
                <w:rFonts w:ascii="Tahoma"/>
                <w:b/>
                <w:spacing w:val="-4"/>
                <w:sz w:val="36"/>
              </w:rPr>
              <w:t xml:space="preserve"> </w:t>
            </w:r>
            <w:r>
              <w:rPr>
                <w:rFonts w:ascii="Tahoma"/>
                <w:b/>
                <w:sz w:val="36"/>
              </w:rPr>
              <w:t>Support</w:t>
            </w:r>
            <w:r>
              <w:rPr>
                <w:rFonts w:ascii="Tahoma"/>
                <w:b/>
                <w:spacing w:val="-4"/>
                <w:sz w:val="36"/>
              </w:rPr>
              <w:t xml:space="preserve"> </w:t>
            </w:r>
            <w:r>
              <w:rPr>
                <w:rFonts w:ascii="Tahoma"/>
                <w:b/>
                <w:sz w:val="36"/>
              </w:rPr>
              <w:t>Plan</w:t>
            </w:r>
          </w:p>
        </w:tc>
      </w:tr>
    </w:tbl>
    <w:p w14:paraId="75F1DD9F" w14:textId="77777777" w:rsidR="003620F5" w:rsidRDefault="003620F5">
      <w:pPr>
        <w:pStyle w:val="BodyText"/>
        <w:spacing w:before="5"/>
        <w:rPr>
          <w:sz w:val="19"/>
        </w:rPr>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40"/>
        <w:gridCol w:w="3780"/>
        <w:gridCol w:w="1810"/>
        <w:gridCol w:w="3951"/>
      </w:tblGrid>
      <w:tr w:rsidR="003620F5" w14:paraId="75F1DDA5" w14:textId="77777777">
        <w:trPr>
          <w:trHeight w:val="507"/>
        </w:trPr>
        <w:tc>
          <w:tcPr>
            <w:tcW w:w="1440" w:type="dxa"/>
            <w:tcBorders>
              <w:bottom w:val="single" w:sz="4" w:space="0" w:color="000000"/>
              <w:right w:val="single" w:sz="4" w:space="0" w:color="000000"/>
            </w:tcBorders>
          </w:tcPr>
          <w:p w14:paraId="75F1DDA0" w14:textId="77777777" w:rsidR="003620F5" w:rsidRDefault="003620F5">
            <w:pPr>
              <w:pStyle w:val="TableParagraph"/>
            </w:pPr>
          </w:p>
          <w:p w14:paraId="75F1DDA1" w14:textId="77777777" w:rsidR="003620F5" w:rsidRDefault="003A5F03">
            <w:pPr>
              <w:pStyle w:val="TableParagraph"/>
              <w:spacing w:line="234" w:lineRule="exact"/>
              <w:ind w:left="27"/>
              <w:rPr>
                <w:b/>
              </w:rPr>
            </w:pPr>
            <w:r>
              <w:rPr>
                <w:b/>
              </w:rPr>
              <w:t>Name:</w:t>
            </w:r>
          </w:p>
        </w:tc>
        <w:tc>
          <w:tcPr>
            <w:tcW w:w="3780" w:type="dxa"/>
            <w:tcBorders>
              <w:left w:val="single" w:sz="4" w:space="0" w:color="000000"/>
              <w:bottom w:val="single" w:sz="4" w:space="0" w:color="000000"/>
              <w:right w:val="single" w:sz="12" w:space="0" w:color="000000"/>
            </w:tcBorders>
          </w:tcPr>
          <w:p w14:paraId="75F1DDA2" w14:textId="77777777" w:rsidR="003620F5" w:rsidRDefault="003620F5">
            <w:pPr>
              <w:pStyle w:val="TableParagraph"/>
              <w:rPr>
                <w:rFonts w:ascii="Times New Roman"/>
                <w:sz w:val="24"/>
              </w:rPr>
            </w:pPr>
          </w:p>
        </w:tc>
        <w:tc>
          <w:tcPr>
            <w:tcW w:w="1810" w:type="dxa"/>
            <w:tcBorders>
              <w:left w:val="single" w:sz="12" w:space="0" w:color="000000"/>
              <w:bottom w:val="single" w:sz="4" w:space="0" w:color="000000"/>
              <w:right w:val="single" w:sz="4" w:space="0" w:color="000000"/>
            </w:tcBorders>
          </w:tcPr>
          <w:p w14:paraId="75F1DDA3" w14:textId="77777777" w:rsidR="003620F5" w:rsidRDefault="003A5F03">
            <w:pPr>
              <w:pStyle w:val="TableParagraph"/>
              <w:spacing w:line="252" w:lineRule="exact"/>
              <w:ind w:left="35" w:right="512"/>
              <w:rPr>
                <w:b/>
              </w:rPr>
            </w:pPr>
            <w:r>
              <w:rPr>
                <w:b/>
              </w:rPr>
              <w:t>Behavior</w:t>
            </w:r>
            <w:r>
              <w:rPr>
                <w:b/>
                <w:spacing w:val="1"/>
              </w:rPr>
              <w:t xml:space="preserve"> </w:t>
            </w:r>
            <w:r>
              <w:rPr>
                <w:b/>
              </w:rPr>
              <w:t>Consultant:</w:t>
            </w:r>
          </w:p>
        </w:tc>
        <w:tc>
          <w:tcPr>
            <w:tcW w:w="3951" w:type="dxa"/>
            <w:tcBorders>
              <w:left w:val="single" w:sz="4" w:space="0" w:color="000000"/>
              <w:bottom w:val="single" w:sz="4" w:space="0" w:color="000000"/>
            </w:tcBorders>
          </w:tcPr>
          <w:p w14:paraId="75F1DDA4" w14:textId="77777777" w:rsidR="003620F5" w:rsidRDefault="003620F5">
            <w:pPr>
              <w:pStyle w:val="TableParagraph"/>
              <w:rPr>
                <w:rFonts w:ascii="Times New Roman"/>
                <w:sz w:val="24"/>
              </w:rPr>
            </w:pPr>
          </w:p>
        </w:tc>
      </w:tr>
      <w:tr w:rsidR="003620F5" w14:paraId="75F1DDAC" w14:textId="77777777">
        <w:trPr>
          <w:trHeight w:val="498"/>
        </w:trPr>
        <w:tc>
          <w:tcPr>
            <w:tcW w:w="1440" w:type="dxa"/>
            <w:tcBorders>
              <w:top w:val="single" w:sz="4" w:space="0" w:color="000000"/>
              <w:bottom w:val="single" w:sz="4" w:space="0" w:color="000000"/>
              <w:right w:val="single" w:sz="4" w:space="0" w:color="000000"/>
            </w:tcBorders>
          </w:tcPr>
          <w:p w14:paraId="75F1DDA6" w14:textId="77777777" w:rsidR="003620F5" w:rsidRDefault="003620F5">
            <w:pPr>
              <w:pStyle w:val="TableParagraph"/>
              <w:spacing w:before="5"/>
              <w:rPr>
                <w:sz w:val="21"/>
              </w:rPr>
            </w:pPr>
          </w:p>
          <w:p w14:paraId="75F1DDA7" w14:textId="77777777" w:rsidR="003620F5" w:rsidRDefault="003A5F03">
            <w:pPr>
              <w:pStyle w:val="TableParagraph"/>
              <w:spacing w:line="232" w:lineRule="exact"/>
              <w:ind w:left="27"/>
              <w:rPr>
                <w:b/>
              </w:rPr>
            </w:pPr>
            <w:r>
              <w:rPr>
                <w:b/>
              </w:rPr>
              <w:t>Medicaid</w:t>
            </w:r>
            <w:r>
              <w:rPr>
                <w:b/>
                <w:spacing w:val="-1"/>
              </w:rPr>
              <w:t xml:space="preserve"> </w:t>
            </w:r>
            <w:r>
              <w:rPr>
                <w:b/>
              </w:rPr>
              <w:t>#:</w:t>
            </w:r>
          </w:p>
        </w:tc>
        <w:tc>
          <w:tcPr>
            <w:tcW w:w="3780" w:type="dxa"/>
            <w:tcBorders>
              <w:top w:val="single" w:sz="4" w:space="0" w:color="000000"/>
              <w:left w:val="single" w:sz="4" w:space="0" w:color="000000"/>
              <w:bottom w:val="single" w:sz="4" w:space="0" w:color="000000"/>
              <w:right w:val="single" w:sz="12" w:space="0" w:color="000000"/>
            </w:tcBorders>
          </w:tcPr>
          <w:p w14:paraId="75F1DDA8" w14:textId="77777777" w:rsidR="003620F5" w:rsidRDefault="003620F5">
            <w:pPr>
              <w:pStyle w:val="TableParagraph"/>
              <w:rPr>
                <w:rFonts w:ascii="Times New Roman"/>
                <w:sz w:val="24"/>
              </w:rPr>
            </w:pPr>
          </w:p>
        </w:tc>
        <w:tc>
          <w:tcPr>
            <w:tcW w:w="1810" w:type="dxa"/>
            <w:tcBorders>
              <w:top w:val="single" w:sz="4" w:space="0" w:color="000000"/>
              <w:left w:val="single" w:sz="12" w:space="0" w:color="000000"/>
              <w:bottom w:val="single" w:sz="4" w:space="0" w:color="000000"/>
              <w:right w:val="single" w:sz="4" w:space="0" w:color="000000"/>
            </w:tcBorders>
          </w:tcPr>
          <w:p w14:paraId="75F1DDA9" w14:textId="77777777" w:rsidR="003620F5" w:rsidRDefault="003620F5">
            <w:pPr>
              <w:pStyle w:val="TableParagraph"/>
              <w:spacing w:before="5"/>
              <w:rPr>
                <w:sz w:val="21"/>
              </w:rPr>
            </w:pPr>
          </w:p>
          <w:p w14:paraId="75F1DDAA" w14:textId="77777777" w:rsidR="003620F5" w:rsidRDefault="003A5F03">
            <w:pPr>
              <w:pStyle w:val="TableParagraph"/>
              <w:spacing w:line="232" w:lineRule="exact"/>
              <w:ind w:left="35"/>
              <w:rPr>
                <w:b/>
              </w:rPr>
            </w:pPr>
            <w:r>
              <w:rPr>
                <w:b/>
              </w:rPr>
              <w:t>Agency:</w:t>
            </w:r>
          </w:p>
        </w:tc>
        <w:tc>
          <w:tcPr>
            <w:tcW w:w="3951" w:type="dxa"/>
            <w:tcBorders>
              <w:top w:val="single" w:sz="4" w:space="0" w:color="000000"/>
              <w:left w:val="single" w:sz="4" w:space="0" w:color="000000"/>
              <w:bottom w:val="single" w:sz="4" w:space="0" w:color="000000"/>
            </w:tcBorders>
          </w:tcPr>
          <w:p w14:paraId="75F1DDAB" w14:textId="77777777" w:rsidR="003620F5" w:rsidRDefault="003620F5">
            <w:pPr>
              <w:pStyle w:val="TableParagraph"/>
              <w:rPr>
                <w:rFonts w:ascii="Times New Roman"/>
                <w:sz w:val="24"/>
              </w:rPr>
            </w:pPr>
          </w:p>
        </w:tc>
      </w:tr>
      <w:tr w:rsidR="003620F5" w14:paraId="75F1DDB2" w14:textId="77777777">
        <w:trPr>
          <w:trHeight w:val="652"/>
        </w:trPr>
        <w:tc>
          <w:tcPr>
            <w:tcW w:w="1440" w:type="dxa"/>
            <w:tcBorders>
              <w:top w:val="single" w:sz="4" w:space="0" w:color="000000"/>
              <w:bottom w:val="single" w:sz="4" w:space="0" w:color="000000"/>
              <w:right w:val="single" w:sz="4" w:space="0" w:color="000000"/>
            </w:tcBorders>
          </w:tcPr>
          <w:p w14:paraId="75F1DDAD" w14:textId="77777777" w:rsidR="003620F5" w:rsidRDefault="003620F5">
            <w:pPr>
              <w:pStyle w:val="TableParagraph"/>
              <w:spacing w:before="9"/>
              <w:rPr>
                <w:sz w:val="34"/>
              </w:rPr>
            </w:pPr>
          </w:p>
          <w:p w14:paraId="75F1DDAE" w14:textId="77777777" w:rsidR="003620F5" w:rsidRDefault="003A5F03">
            <w:pPr>
              <w:pStyle w:val="TableParagraph"/>
              <w:spacing w:line="232" w:lineRule="exact"/>
              <w:ind w:left="27"/>
              <w:rPr>
                <w:b/>
              </w:rPr>
            </w:pPr>
            <w:r>
              <w:rPr>
                <w:b/>
              </w:rPr>
              <w:t>Address:</w:t>
            </w:r>
          </w:p>
        </w:tc>
        <w:tc>
          <w:tcPr>
            <w:tcW w:w="3780" w:type="dxa"/>
            <w:tcBorders>
              <w:top w:val="single" w:sz="4" w:space="0" w:color="000000"/>
              <w:left w:val="single" w:sz="4" w:space="0" w:color="000000"/>
              <w:bottom w:val="single" w:sz="4" w:space="0" w:color="000000"/>
              <w:right w:val="single" w:sz="12" w:space="0" w:color="000000"/>
            </w:tcBorders>
          </w:tcPr>
          <w:p w14:paraId="75F1DDAF" w14:textId="77777777" w:rsidR="003620F5" w:rsidRDefault="003620F5">
            <w:pPr>
              <w:pStyle w:val="TableParagraph"/>
              <w:rPr>
                <w:rFonts w:ascii="Times New Roman"/>
                <w:sz w:val="24"/>
              </w:rPr>
            </w:pPr>
          </w:p>
        </w:tc>
        <w:tc>
          <w:tcPr>
            <w:tcW w:w="1810" w:type="dxa"/>
            <w:tcBorders>
              <w:top w:val="single" w:sz="4" w:space="0" w:color="000000"/>
              <w:left w:val="single" w:sz="12" w:space="0" w:color="000000"/>
              <w:bottom w:val="single" w:sz="4" w:space="0" w:color="000000"/>
              <w:right w:val="single" w:sz="4" w:space="0" w:color="000000"/>
            </w:tcBorders>
          </w:tcPr>
          <w:p w14:paraId="75F1DDB0" w14:textId="77777777" w:rsidR="003620F5" w:rsidRDefault="003A5F03">
            <w:pPr>
              <w:pStyle w:val="TableParagraph"/>
              <w:spacing w:before="128" w:line="252" w:lineRule="exact"/>
              <w:ind w:left="35" w:right="830"/>
              <w:rPr>
                <w:b/>
              </w:rPr>
            </w:pPr>
            <w:r>
              <w:rPr>
                <w:b/>
              </w:rPr>
              <w:t>Contact</w:t>
            </w:r>
            <w:r>
              <w:rPr>
                <w:b/>
                <w:spacing w:val="1"/>
              </w:rPr>
              <w:t xml:space="preserve"> </w:t>
            </w:r>
            <w:r>
              <w:rPr>
                <w:b/>
              </w:rPr>
              <w:t>Number:</w:t>
            </w:r>
          </w:p>
        </w:tc>
        <w:tc>
          <w:tcPr>
            <w:tcW w:w="3951" w:type="dxa"/>
            <w:tcBorders>
              <w:top w:val="single" w:sz="4" w:space="0" w:color="000000"/>
              <w:left w:val="single" w:sz="4" w:space="0" w:color="000000"/>
              <w:bottom w:val="single" w:sz="4" w:space="0" w:color="000000"/>
            </w:tcBorders>
          </w:tcPr>
          <w:p w14:paraId="75F1DDB1" w14:textId="77777777" w:rsidR="003620F5" w:rsidRDefault="003620F5">
            <w:pPr>
              <w:pStyle w:val="TableParagraph"/>
              <w:rPr>
                <w:rFonts w:ascii="Times New Roman"/>
                <w:sz w:val="24"/>
              </w:rPr>
            </w:pPr>
          </w:p>
        </w:tc>
      </w:tr>
      <w:tr w:rsidR="003620F5" w14:paraId="75F1DDB6" w14:textId="77777777">
        <w:trPr>
          <w:trHeight w:val="508"/>
        </w:trPr>
        <w:tc>
          <w:tcPr>
            <w:tcW w:w="1440" w:type="dxa"/>
            <w:tcBorders>
              <w:top w:val="single" w:sz="4" w:space="0" w:color="000000"/>
              <w:bottom w:val="single" w:sz="12" w:space="0" w:color="000000"/>
              <w:right w:val="single" w:sz="4" w:space="0" w:color="000000"/>
            </w:tcBorders>
          </w:tcPr>
          <w:p w14:paraId="75F1DDB3" w14:textId="77777777" w:rsidR="003620F5" w:rsidRDefault="003A5F03">
            <w:pPr>
              <w:pStyle w:val="TableParagraph"/>
              <w:spacing w:line="252" w:lineRule="exact"/>
              <w:ind w:left="27"/>
              <w:rPr>
                <w:b/>
              </w:rPr>
            </w:pPr>
            <w:r>
              <w:rPr>
                <w:b/>
              </w:rPr>
              <w:t>Phone</w:t>
            </w:r>
            <w:r>
              <w:rPr>
                <w:b/>
                <w:spacing w:val="1"/>
              </w:rPr>
              <w:t xml:space="preserve"> </w:t>
            </w:r>
            <w:r>
              <w:rPr>
                <w:b/>
              </w:rPr>
              <w:t>Number:</w:t>
            </w:r>
          </w:p>
        </w:tc>
        <w:tc>
          <w:tcPr>
            <w:tcW w:w="3780" w:type="dxa"/>
            <w:tcBorders>
              <w:top w:val="single" w:sz="4" w:space="0" w:color="000000"/>
              <w:left w:val="single" w:sz="4" w:space="0" w:color="000000"/>
              <w:bottom w:val="single" w:sz="12" w:space="0" w:color="000000"/>
              <w:right w:val="single" w:sz="12" w:space="0" w:color="000000"/>
            </w:tcBorders>
          </w:tcPr>
          <w:p w14:paraId="75F1DDB4" w14:textId="77777777" w:rsidR="003620F5" w:rsidRDefault="003620F5">
            <w:pPr>
              <w:pStyle w:val="TableParagraph"/>
              <w:rPr>
                <w:rFonts w:ascii="Times New Roman"/>
                <w:sz w:val="24"/>
              </w:rPr>
            </w:pPr>
          </w:p>
        </w:tc>
        <w:tc>
          <w:tcPr>
            <w:tcW w:w="5761" w:type="dxa"/>
            <w:gridSpan w:val="2"/>
            <w:tcBorders>
              <w:top w:val="single" w:sz="4" w:space="0" w:color="000000"/>
              <w:left w:val="single" w:sz="12" w:space="0" w:color="000000"/>
              <w:bottom w:val="single" w:sz="12" w:space="0" w:color="000000"/>
            </w:tcBorders>
          </w:tcPr>
          <w:p w14:paraId="75F1DDB5" w14:textId="77777777" w:rsidR="003620F5" w:rsidRDefault="003620F5">
            <w:pPr>
              <w:pStyle w:val="TableParagraph"/>
              <w:rPr>
                <w:rFonts w:ascii="Times New Roman"/>
                <w:sz w:val="24"/>
              </w:rPr>
            </w:pPr>
          </w:p>
        </w:tc>
      </w:tr>
    </w:tbl>
    <w:p w14:paraId="75F1DDB7" w14:textId="77777777" w:rsidR="003620F5" w:rsidRDefault="003620F5">
      <w:pPr>
        <w:pStyle w:val="BodyText"/>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71"/>
        <w:gridCol w:w="8909"/>
      </w:tblGrid>
      <w:tr w:rsidR="003620F5" w14:paraId="75F1DDB9" w14:textId="77777777">
        <w:trPr>
          <w:trHeight w:val="322"/>
        </w:trPr>
        <w:tc>
          <w:tcPr>
            <w:tcW w:w="10980" w:type="dxa"/>
            <w:gridSpan w:val="2"/>
            <w:shd w:val="clear" w:color="auto" w:fill="BEBEBE"/>
          </w:tcPr>
          <w:p w14:paraId="75F1DDB8" w14:textId="77777777" w:rsidR="003620F5" w:rsidRDefault="003A5F03">
            <w:pPr>
              <w:pStyle w:val="TableParagraph"/>
              <w:spacing w:line="302" w:lineRule="exact"/>
              <w:ind w:left="2419" w:right="2375"/>
              <w:jc w:val="center"/>
              <w:rPr>
                <w:b/>
                <w:sz w:val="28"/>
              </w:rPr>
            </w:pPr>
            <w:r>
              <w:rPr>
                <w:b/>
                <w:sz w:val="28"/>
              </w:rPr>
              <w:t>Background</w:t>
            </w:r>
          </w:p>
        </w:tc>
      </w:tr>
      <w:tr w:rsidR="003620F5" w14:paraId="75F1DDBC" w14:textId="77777777">
        <w:trPr>
          <w:trHeight w:val="918"/>
        </w:trPr>
        <w:tc>
          <w:tcPr>
            <w:tcW w:w="2071" w:type="dxa"/>
            <w:tcBorders>
              <w:bottom w:val="single" w:sz="4" w:space="0" w:color="000000"/>
              <w:right w:val="single" w:sz="8" w:space="0" w:color="000000"/>
            </w:tcBorders>
          </w:tcPr>
          <w:p w14:paraId="75F1DDBA" w14:textId="77777777" w:rsidR="003620F5" w:rsidRDefault="003A5F03">
            <w:pPr>
              <w:pStyle w:val="TableParagraph"/>
              <w:spacing w:before="184"/>
              <w:ind w:left="107" w:right="737"/>
              <w:rPr>
                <w:sz w:val="24"/>
              </w:rPr>
            </w:pPr>
            <w:r>
              <w:rPr>
                <w:sz w:val="24"/>
              </w:rPr>
              <w:t>Reason for</w:t>
            </w:r>
            <w:r>
              <w:rPr>
                <w:spacing w:val="-64"/>
                <w:sz w:val="24"/>
              </w:rPr>
              <w:t xml:space="preserve"> </w:t>
            </w:r>
            <w:r>
              <w:rPr>
                <w:sz w:val="24"/>
              </w:rPr>
              <w:t>Referral:</w:t>
            </w:r>
          </w:p>
        </w:tc>
        <w:tc>
          <w:tcPr>
            <w:tcW w:w="8909" w:type="dxa"/>
            <w:tcBorders>
              <w:left w:val="single" w:sz="8" w:space="0" w:color="000000"/>
              <w:bottom w:val="single" w:sz="4" w:space="0" w:color="000000"/>
            </w:tcBorders>
          </w:tcPr>
          <w:p w14:paraId="75F1DDBB" w14:textId="77777777" w:rsidR="003620F5" w:rsidRDefault="003620F5">
            <w:pPr>
              <w:pStyle w:val="TableParagraph"/>
              <w:rPr>
                <w:rFonts w:ascii="Times New Roman"/>
                <w:sz w:val="24"/>
              </w:rPr>
            </w:pPr>
          </w:p>
        </w:tc>
      </w:tr>
      <w:tr w:rsidR="003620F5" w14:paraId="75F1DDC0" w14:textId="77777777">
        <w:trPr>
          <w:trHeight w:val="890"/>
        </w:trPr>
        <w:tc>
          <w:tcPr>
            <w:tcW w:w="2071" w:type="dxa"/>
            <w:tcBorders>
              <w:top w:val="single" w:sz="4" w:space="0" w:color="000000"/>
              <w:bottom w:val="single" w:sz="4" w:space="0" w:color="000000"/>
              <w:right w:val="single" w:sz="8" w:space="0" w:color="000000"/>
            </w:tcBorders>
          </w:tcPr>
          <w:p w14:paraId="75F1DDBD" w14:textId="77777777" w:rsidR="003620F5" w:rsidRDefault="003620F5">
            <w:pPr>
              <w:pStyle w:val="TableParagraph"/>
              <w:spacing w:before="8"/>
              <w:rPr>
                <w:sz w:val="26"/>
              </w:rPr>
            </w:pPr>
          </w:p>
          <w:p w14:paraId="75F1DDBE" w14:textId="77777777" w:rsidR="003620F5" w:rsidRDefault="003A5F03">
            <w:pPr>
              <w:pStyle w:val="TableParagraph"/>
              <w:ind w:left="107"/>
              <w:rPr>
                <w:sz w:val="24"/>
              </w:rPr>
            </w:pPr>
            <w:r>
              <w:rPr>
                <w:sz w:val="24"/>
              </w:rPr>
              <w:t>History:</w:t>
            </w:r>
          </w:p>
        </w:tc>
        <w:tc>
          <w:tcPr>
            <w:tcW w:w="8909" w:type="dxa"/>
            <w:tcBorders>
              <w:top w:val="single" w:sz="4" w:space="0" w:color="000000"/>
              <w:left w:val="single" w:sz="8" w:space="0" w:color="000000"/>
              <w:bottom w:val="single" w:sz="4" w:space="0" w:color="000000"/>
            </w:tcBorders>
          </w:tcPr>
          <w:p w14:paraId="75F1DDBF" w14:textId="77777777" w:rsidR="003620F5" w:rsidRDefault="003620F5">
            <w:pPr>
              <w:pStyle w:val="TableParagraph"/>
              <w:rPr>
                <w:rFonts w:ascii="Times New Roman"/>
                <w:sz w:val="24"/>
              </w:rPr>
            </w:pPr>
          </w:p>
        </w:tc>
      </w:tr>
      <w:tr w:rsidR="003620F5" w14:paraId="75F1DDC3" w14:textId="77777777">
        <w:trPr>
          <w:trHeight w:val="870"/>
        </w:trPr>
        <w:tc>
          <w:tcPr>
            <w:tcW w:w="2071" w:type="dxa"/>
            <w:tcBorders>
              <w:top w:val="single" w:sz="4" w:space="0" w:color="000000"/>
              <w:right w:val="single" w:sz="8" w:space="0" w:color="000000"/>
            </w:tcBorders>
          </w:tcPr>
          <w:p w14:paraId="75F1DDC1" w14:textId="77777777" w:rsidR="003620F5" w:rsidRDefault="003A5F03">
            <w:pPr>
              <w:pStyle w:val="TableParagraph"/>
              <w:spacing w:before="158"/>
              <w:ind w:left="107" w:right="710"/>
              <w:rPr>
                <w:sz w:val="24"/>
              </w:rPr>
            </w:pPr>
            <w:r>
              <w:rPr>
                <w:sz w:val="24"/>
              </w:rPr>
              <w:t>Psychiatric</w:t>
            </w:r>
            <w:r>
              <w:rPr>
                <w:spacing w:val="-64"/>
                <w:sz w:val="24"/>
              </w:rPr>
              <w:t xml:space="preserve"> </w:t>
            </w:r>
            <w:r>
              <w:rPr>
                <w:sz w:val="24"/>
              </w:rPr>
              <w:t>Diagnoses:</w:t>
            </w:r>
          </w:p>
        </w:tc>
        <w:tc>
          <w:tcPr>
            <w:tcW w:w="8909" w:type="dxa"/>
            <w:tcBorders>
              <w:top w:val="single" w:sz="4" w:space="0" w:color="000000"/>
              <w:left w:val="single" w:sz="8" w:space="0" w:color="000000"/>
            </w:tcBorders>
          </w:tcPr>
          <w:p w14:paraId="75F1DDC2" w14:textId="77777777" w:rsidR="003620F5" w:rsidRDefault="003620F5">
            <w:pPr>
              <w:pStyle w:val="TableParagraph"/>
              <w:rPr>
                <w:rFonts w:ascii="Times New Roman"/>
                <w:sz w:val="24"/>
              </w:rPr>
            </w:pPr>
          </w:p>
        </w:tc>
      </w:tr>
    </w:tbl>
    <w:p w14:paraId="75F1DDC4" w14:textId="77777777" w:rsidR="003620F5" w:rsidRDefault="003620F5">
      <w:pPr>
        <w:pStyle w:val="BodyText"/>
        <w:spacing w:before="1"/>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71"/>
        <w:gridCol w:w="3869"/>
        <w:gridCol w:w="4140"/>
      </w:tblGrid>
      <w:tr w:rsidR="003620F5" w14:paraId="75F1DDC6" w14:textId="77777777">
        <w:trPr>
          <w:trHeight w:val="322"/>
        </w:trPr>
        <w:tc>
          <w:tcPr>
            <w:tcW w:w="10980" w:type="dxa"/>
            <w:gridSpan w:val="3"/>
            <w:shd w:val="clear" w:color="auto" w:fill="BEBEBE"/>
          </w:tcPr>
          <w:p w14:paraId="75F1DDC5" w14:textId="77777777" w:rsidR="003620F5" w:rsidRDefault="003A5F03">
            <w:pPr>
              <w:pStyle w:val="TableParagraph"/>
              <w:spacing w:line="302" w:lineRule="exact"/>
              <w:ind w:left="2420" w:right="2375"/>
              <w:jc w:val="center"/>
              <w:rPr>
                <w:b/>
                <w:sz w:val="28"/>
              </w:rPr>
            </w:pPr>
            <w:r>
              <w:rPr>
                <w:b/>
                <w:sz w:val="28"/>
              </w:rPr>
              <w:t>Summary</w:t>
            </w:r>
            <w:r>
              <w:rPr>
                <w:b/>
                <w:spacing w:val="-7"/>
                <w:sz w:val="28"/>
              </w:rPr>
              <w:t xml:space="preserve"> </w:t>
            </w:r>
            <w:r>
              <w:rPr>
                <w:b/>
                <w:sz w:val="28"/>
              </w:rPr>
              <w:t>of</w:t>
            </w:r>
            <w:r>
              <w:rPr>
                <w:b/>
                <w:spacing w:val="-4"/>
                <w:sz w:val="28"/>
              </w:rPr>
              <w:t xml:space="preserve"> </w:t>
            </w:r>
            <w:r>
              <w:rPr>
                <w:b/>
                <w:sz w:val="28"/>
              </w:rPr>
              <w:t>Functional</w:t>
            </w:r>
            <w:r>
              <w:rPr>
                <w:b/>
                <w:spacing w:val="-2"/>
                <w:sz w:val="28"/>
              </w:rPr>
              <w:t xml:space="preserve"> </w:t>
            </w:r>
            <w:r>
              <w:rPr>
                <w:b/>
                <w:sz w:val="28"/>
              </w:rPr>
              <w:t>Behavior</w:t>
            </w:r>
            <w:r>
              <w:rPr>
                <w:b/>
                <w:spacing w:val="-3"/>
                <w:sz w:val="28"/>
              </w:rPr>
              <w:t xml:space="preserve"> </w:t>
            </w:r>
            <w:r>
              <w:rPr>
                <w:b/>
                <w:sz w:val="28"/>
              </w:rPr>
              <w:t>Assessment</w:t>
            </w:r>
          </w:p>
        </w:tc>
      </w:tr>
      <w:tr w:rsidR="003620F5" w14:paraId="75F1DDC9" w14:textId="77777777">
        <w:trPr>
          <w:trHeight w:val="1016"/>
        </w:trPr>
        <w:tc>
          <w:tcPr>
            <w:tcW w:w="2971" w:type="dxa"/>
            <w:tcBorders>
              <w:bottom w:val="single" w:sz="4" w:space="0" w:color="000000"/>
              <w:right w:val="single" w:sz="4" w:space="0" w:color="000000"/>
            </w:tcBorders>
          </w:tcPr>
          <w:p w14:paraId="75F1DDC7" w14:textId="77777777" w:rsidR="003620F5" w:rsidRDefault="003A5F03">
            <w:pPr>
              <w:pStyle w:val="TableParagraph"/>
              <w:spacing w:before="232"/>
              <w:ind w:left="107" w:right="82"/>
              <w:rPr>
                <w:sz w:val="24"/>
              </w:rPr>
            </w:pPr>
            <w:r>
              <w:rPr>
                <w:sz w:val="24"/>
              </w:rPr>
              <w:t>Target Identification</w:t>
            </w:r>
            <w:r>
              <w:rPr>
                <w:spacing w:val="-64"/>
                <w:sz w:val="24"/>
              </w:rPr>
              <w:t xml:space="preserve"> </w:t>
            </w:r>
            <w:r>
              <w:rPr>
                <w:sz w:val="24"/>
              </w:rPr>
              <w:t>Methods:</w:t>
            </w:r>
          </w:p>
        </w:tc>
        <w:tc>
          <w:tcPr>
            <w:tcW w:w="8009" w:type="dxa"/>
            <w:gridSpan w:val="2"/>
            <w:tcBorders>
              <w:left w:val="single" w:sz="4" w:space="0" w:color="000000"/>
              <w:bottom w:val="single" w:sz="4" w:space="0" w:color="000000"/>
            </w:tcBorders>
          </w:tcPr>
          <w:p w14:paraId="75F1DDC8" w14:textId="77777777" w:rsidR="003620F5" w:rsidRDefault="003620F5">
            <w:pPr>
              <w:pStyle w:val="TableParagraph"/>
              <w:rPr>
                <w:rFonts w:ascii="Times New Roman"/>
                <w:sz w:val="24"/>
              </w:rPr>
            </w:pPr>
          </w:p>
        </w:tc>
      </w:tr>
      <w:tr w:rsidR="003620F5" w14:paraId="75F1DDCC" w14:textId="77777777">
        <w:trPr>
          <w:trHeight w:val="997"/>
        </w:trPr>
        <w:tc>
          <w:tcPr>
            <w:tcW w:w="2971" w:type="dxa"/>
            <w:tcBorders>
              <w:top w:val="single" w:sz="4" w:space="0" w:color="000000"/>
              <w:bottom w:val="single" w:sz="8" w:space="0" w:color="000000"/>
              <w:right w:val="single" w:sz="4" w:space="0" w:color="000000"/>
            </w:tcBorders>
          </w:tcPr>
          <w:p w14:paraId="75F1DDCA" w14:textId="77777777" w:rsidR="003620F5" w:rsidRDefault="003A5F03">
            <w:pPr>
              <w:pStyle w:val="TableParagraph"/>
              <w:spacing w:before="223"/>
              <w:ind w:left="107" w:right="82"/>
              <w:rPr>
                <w:sz w:val="24"/>
              </w:rPr>
            </w:pPr>
            <w:r>
              <w:rPr>
                <w:sz w:val="24"/>
              </w:rPr>
              <w:t>Description of</w:t>
            </w:r>
            <w:r>
              <w:rPr>
                <w:spacing w:val="1"/>
                <w:sz w:val="24"/>
              </w:rPr>
              <w:t xml:space="preserve"> </w:t>
            </w:r>
            <w:r>
              <w:rPr>
                <w:sz w:val="24"/>
              </w:rPr>
              <w:t>Assessment</w:t>
            </w:r>
            <w:r>
              <w:rPr>
                <w:spacing w:val="-10"/>
                <w:sz w:val="24"/>
              </w:rPr>
              <w:t xml:space="preserve"> </w:t>
            </w:r>
            <w:r>
              <w:rPr>
                <w:sz w:val="24"/>
              </w:rPr>
              <w:t>Procedures:</w:t>
            </w:r>
          </w:p>
        </w:tc>
        <w:tc>
          <w:tcPr>
            <w:tcW w:w="8009" w:type="dxa"/>
            <w:gridSpan w:val="2"/>
            <w:tcBorders>
              <w:top w:val="single" w:sz="4" w:space="0" w:color="000000"/>
              <w:left w:val="single" w:sz="4" w:space="0" w:color="000000"/>
              <w:bottom w:val="single" w:sz="8" w:space="0" w:color="000000"/>
            </w:tcBorders>
          </w:tcPr>
          <w:p w14:paraId="75F1DDCB" w14:textId="77777777" w:rsidR="003620F5" w:rsidRDefault="003620F5">
            <w:pPr>
              <w:pStyle w:val="TableParagraph"/>
              <w:rPr>
                <w:rFonts w:ascii="Times New Roman"/>
                <w:sz w:val="24"/>
              </w:rPr>
            </w:pPr>
          </w:p>
        </w:tc>
      </w:tr>
      <w:tr w:rsidR="003620F5" w14:paraId="75F1DDD3" w14:textId="77777777">
        <w:trPr>
          <w:trHeight w:val="365"/>
        </w:trPr>
        <w:tc>
          <w:tcPr>
            <w:tcW w:w="2971" w:type="dxa"/>
            <w:vMerge w:val="restart"/>
            <w:tcBorders>
              <w:top w:val="single" w:sz="8" w:space="0" w:color="000000"/>
              <w:right w:val="single" w:sz="8" w:space="0" w:color="000000"/>
            </w:tcBorders>
          </w:tcPr>
          <w:p w14:paraId="75F1DDCD" w14:textId="77777777" w:rsidR="003620F5" w:rsidRDefault="003620F5">
            <w:pPr>
              <w:pStyle w:val="TableParagraph"/>
              <w:rPr>
                <w:sz w:val="26"/>
              </w:rPr>
            </w:pPr>
          </w:p>
          <w:p w14:paraId="75F1DDCE" w14:textId="77777777" w:rsidR="003620F5" w:rsidRDefault="003620F5">
            <w:pPr>
              <w:pStyle w:val="TableParagraph"/>
              <w:rPr>
                <w:sz w:val="26"/>
              </w:rPr>
            </w:pPr>
          </w:p>
          <w:p w14:paraId="75F1DDCF" w14:textId="77777777" w:rsidR="003620F5" w:rsidRDefault="003620F5">
            <w:pPr>
              <w:pStyle w:val="TableParagraph"/>
              <w:spacing w:before="9"/>
              <w:rPr>
                <w:sz w:val="20"/>
              </w:rPr>
            </w:pPr>
          </w:p>
          <w:p w14:paraId="75F1DDD0" w14:textId="77777777" w:rsidR="003620F5" w:rsidRDefault="003A5F03">
            <w:pPr>
              <w:pStyle w:val="TableParagraph"/>
              <w:ind w:left="107" w:right="357"/>
              <w:rPr>
                <w:sz w:val="24"/>
              </w:rPr>
            </w:pPr>
            <w:r>
              <w:rPr>
                <w:sz w:val="24"/>
              </w:rPr>
              <w:t>Target Behavior(s) and</w:t>
            </w:r>
            <w:r>
              <w:rPr>
                <w:spacing w:val="-64"/>
                <w:sz w:val="24"/>
              </w:rPr>
              <w:t xml:space="preserve"> </w:t>
            </w:r>
            <w:r>
              <w:rPr>
                <w:sz w:val="24"/>
              </w:rPr>
              <w:t>Definitions:</w:t>
            </w:r>
          </w:p>
        </w:tc>
        <w:tc>
          <w:tcPr>
            <w:tcW w:w="3869" w:type="dxa"/>
            <w:tcBorders>
              <w:top w:val="single" w:sz="8" w:space="0" w:color="000000"/>
              <w:left w:val="single" w:sz="8" w:space="0" w:color="000000"/>
              <w:bottom w:val="single" w:sz="8" w:space="0" w:color="000000"/>
              <w:right w:val="single" w:sz="8" w:space="0" w:color="000000"/>
            </w:tcBorders>
            <w:shd w:val="clear" w:color="auto" w:fill="D9D9D9"/>
          </w:tcPr>
          <w:p w14:paraId="75F1DDD1" w14:textId="77777777" w:rsidR="003620F5" w:rsidRDefault="003A5F03">
            <w:pPr>
              <w:pStyle w:val="TableParagraph"/>
              <w:spacing w:before="53"/>
              <w:ind w:left="1308" w:right="1272"/>
              <w:jc w:val="center"/>
              <w:rPr>
                <w:sz w:val="24"/>
              </w:rPr>
            </w:pPr>
            <w:r>
              <w:rPr>
                <w:sz w:val="24"/>
              </w:rPr>
              <w:t>Behavior(s)</w:t>
            </w:r>
          </w:p>
        </w:tc>
        <w:tc>
          <w:tcPr>
            <w:tcW w:w="4140" w:type="dxa"/>
            <w:tcBorders>
              <w:top w:val="single" w:sz="8" w:space="0" w:color="000000"/>
              <w:left w:val="single" w:sz="8" w:space="0" w:color="000000"/>
              <w:bottom w:val="single" w:sz="8" w:space="0" w:color="000000"/>
            </w:tcBorders>
            <w:shd w:val="clear" w:color="auto" w:fill="D9D9D9"/>
          </w:tcPr>
          <w:p w14:paraId="75F1DDD2" w14:textId="77777777" w:rsidR="003620F5" w:rsidRDefault="003A5F03">
            <w:pPr>
              <w:pStyle w:val="TableParagraph"/>
              <w:spacing w:before="53"/>
              <w:ind w:left="1495" w:right="1450"/>
              <w:jc w:val="center"/>
              <w:rPr>
                <w:sz w:val="24"/>
              </w:rPr>
            </w:pPr>
            <w:r>
              <w:rPr>
                <w:sz w:val="24"/>
              </w:rPr>
              <w:t>Definitions</w:t>
            </w:r>
          </w:p>
        </w:tc>
      </w:tr>
      <w:tr w:rsidR="003620F5" w14:paraId="75F1DDD7" w14:textId="77777777">
        <w:trPr>
          <w:trHeight w:val="341"/>
        </w:trPr>
        <w:tc>
          <w:tcPr>
            <w:tcW w:w="2971" w:type="dxa"/>
            <w:vMerge/>
            <w:tcBorders>
              <w:top w:val="nil"/>
              <w:right w:val="single" w:sz="8" w:space="0" w:color="000000"/>
            </w:tcBorders>
          </w:tcPr>
          <w:p w14:paraId="75F1DDD4" w14:textId="77777777" w:rsidR="003620F5" w:rsidRDefault="003620F5">
            <w:pPr>
              <w:rPr>
                <w:sz w:val="2"/>
                <w:szCs w:val="2"/>
              </w:rPr>
            </w:pPr>
          </w:p>
        </w:tc>
        <w:tc>
          <w:tcPr>
            <w:tcW w:w="3869" w:type="dxa"/>
            <w:tcBorders>
              <w:top w:val="single" w:sz="8" w:space="0" w:color="000000"/>
              <w:left w:val="single" w:sz="8" w:space="0" w:color="000000"/>
              <w:bottom w:val="single" w:sz="8" w:space="0" w:color="000000"/>
              <w:right w:val="single" w:sz="8" w:space="0" w:color="000000"/>
            </w:tcBorders>
          </w:tcPr>
          <w:p w14:paraId="75F1DDD5" w14:textId="77777777" w:rsidR="003620F5" w:rsidRDefault="003620F5">
            <w:pPr>
              <w:pStyle w:val="TableParagraph"/>
              <w:rPr>
                <w:rFonts w:ascii="Times New Roman"/>
                <w:sz w:val="24"/>
              </w:rPr>
            </w:pPr>
          </w:p>
        </w:tc>
        <w:tc>
          <w:tcPr>
            <w:tcW w:w="4140" w:type="dxa"/>
            <w:tcBorders>
              <w:top w:val="single" w:sz="8" w:space="0" w:color="000000"/>
              <w:left w:val="single" w:sz="8" w:space="0" w:color="000000"/>
              <w:bottom w:val="single" w:sz="8" w:space="0" w:color="000000"/>
            </w:tcBorders>
          </w:tcPr>
          <w:p w14:paraId="75F1DDD6" w14:textId="77777777" w:rsidR="003620F5" w:rsidRDefault="003620F5">
            <w:pPr>
              <w:pStyle w:val="TableParagraph"/>
              <w:rPr>
                <w:rFonts w:ascii="Times New Roman"/>
                <w:sz w:val="24"/>
              </w:rPr>
            </w:pPr>
          </w:p>
        </w:tc>
      </w:tr>
      <w:tr w:rsidR="003620F5" w14:paraId="75F1DDDB" w14:textId="77777777">
        <w:trPr>
          <w:trHeight w:val="423"/>
        </w:trPr>
        <w:tc>
          <w:tcPr>
            <w:tcW w:w="2971" w:type="dxa"/>
            <w:vMerge/>
            <w:tcBorders>
              <w:top w:val="nil"/>
              <w:right w:val="single" w:sz="8" w:space="0" w:color="000000"/>
            </w:tcBorders>
          </w:tcPr>
          <w:p w14:paraId="75F1DDD8" w14:textId="77777777" w:rsidR="003620F5" w:rsidRDefault="003620F5">
            <w:pPr>
              <w:rPr>
                <w:sz w:val="2"/>
                <w:szCs w:val="2"/>
              </w:rPr>
            </w:pPr>
          </w:p>
        </w:tc>
        <w:tc>
          <w:tcPr>
            <w:tcW w:w="3869" w:type="dxa"/>
            <w:tcBorders>
              <w:top w:val="single" w:sz="8" w:space="0" w:color="000000"/>
              <w:left w:val="single" w:sz="8" w:space="0" w:color="000000"/>
              <w:bottom w:val="single" w:sz="8" w:space="0" w:color="000000"/>
              <w:right w:val="single" w:sz="8" w:space="0" w:color="000000"/>
            </w:tcBorders>
          </w:tcPr>
          <w:p w14:paraId="75F1DDD9" w14:textId="77777777" w:rsidR="003620F5" w:rsidRDefault="003620F5">
            <w:pPr>
              <w:pStyle w:val="TableParagraph"/>
              <w:rPr>
                <w:rFonts w:ascii="Times New Roman"/>
                <w:sz w:val="24"/>
              </w:rPr>
            </w:pPr>
          </w:p>
        </w:tc>
        <w:tc>
          <w:tcPr>
            <w:tcW w:w="4140" w:type="dxa"/>
            <w:tcBorders>
              <w:top w:val="single" w:sz="8" w:space="0" w:color="000000"/>
              <w:left w:val="single" w:sz="8" w:space="0" w:color="000000"/>
              <w:bottom w:val="single" w:sz="8" w:space="0" w:color="000000"/>
            </w:tcBorders>
          </w:tcPr>
          <w:p w14:paraId="75F1DDDA" w14:textId="77777777" w:rsidR="003620F5" w:rsidRDefault="003620F5">
            <w:pPr>
              <w:pStyle w:val="TableParagraph"/>
              <w:rPr>
                <w:rFonts w:ascii="Times New Roman"/>
                <w:sz w:val="24"/>
              </w:rPr>
            </w:pPr>
          </w:p>
        </w:tc>
      </w:tr>
      <w:tr w:rsidR="003620F5" w14:paraId="75F1DDDF" w14:textId="77777777">
        <w:trPr>
          <w:trHeight w:val="475"/>
        </w:trPr>
        <w:tc>
          <w:tcPr>
            <w:tcW w:w="2971" w:type="dxa"/>
            <w:vMerge/>
            <w:tcBorders>
              <w:top w:val="nil"/>
              <w:right w:val="single" w:sz="8" w:space="0" w:color="000000"/>
            </w:tcBorders>
          </w:tcPr>
          <w:p w14:paraId="75F1DDDC" w14:textId="77777777" w:rsidR="003620F5" w:rsidRDefault="003620F5">
            <w:pPr>
              <w:rPr>
                <w:sz w:val="2"/>
                <w:szCs w:val="2"/>
              </w:rPr>
            </w:pPr>
          </w:p>
        </w:tc>
        <w:tc>
          <w:tcPr>
            <w:tcW w:w="3869" w:type="dxa"/>
            <w:tcBorders>
              <w:top w:val="single" w:sz="8" w:space="0" w:color="000000"/>
              <w:left w:val="single" w:sz="8" w:space="0" w:color="000000"/>
              <w:bottom w:val="single" w:sz="8" w:space="0" w:color="000000"/>
              <w:right w:val="single" w:sz="8" w:space="0" w:color="000000"/>
            </w:tcBorders>
          </w:tcPr>
          <w:p w14:paraId="75F1DDDD" w14:textId="77777777" w:rsidR="003620F5" w:rsidRDefault="003620F5">
            <w:pPr>
              <w:pStyle w:val="TableParagraph"/>
              <w:rPr>
                <w:rFonts w:ascii="Times New Roman"/>
                <w:sz w:val="24"/>
              </w:rPr>
            </w:pPr>
          </w:p>
        </w:tc>
        <w:tc>
          <w:tcPr>
            <w:tcW w:w="4140" w:type="dxa"/>
            <w:tcBorders>
              <w:top w:val="single" w:sz="8" w:space="0" w:color="000000"/>
              <w:left w:val="single" w:sz="8" w:space="0" w:color="000000"/>
              <w:bottom w:val="single" w:sz="8" w:space="0" w:color="000000"/>
            </w:tcBorders>
          </w:tcPr>
          <w:p w14:paraId="75F1DDDE" w14:textId="77777777" w:rsidR="003620F5" w:rsidRDefault="003620F5">
            <w:pPr>
              <w:pStyle w:val="TableParagraph"/>
              <w:rPr>
                <w:rFonts w:ascii="Times New Roman"/>
                <w:sz w:val="24"/>
              </w:rPr>
            </w:pPr>
          </w:p>
        </w:tc>
      </w:tr>
      <w:tr w:rsidR="003620F5" w14:paraId="75F1DDE3" w14:textId="77777777">
        <w:trPr>
          <w:trHeight w:val="437"/>
        </w:trPr>
        <w:tc>
          <w:tcPr>
            <w:tcW w:w="2971" w:type="dxa"/>
            <w:vMerge/>
            <w:tcBorders>
              <w:top w:val="nil"/>
              <w:right w:val="single" w:sz="8" w:space="0" w:color="000000"/>
            </w:tcBorders>
          </w:tcPr>
          <w:p w14:paraId="75F1DDE0" w14:textId="77777777" w:rsidR="003620F5" w:rsidRDefault="003620F5">
            <w:pPr>
              <w:rPr>
                <w:sz w:val="2"/>
                <w:szCs w:val="2"/>
              </w:rPr>
            </w:pPr>
          </w:p>
        </w:tc>
        <w:tc>
          <w:tcPr>
            <w:tcW w:w="3869" w:type="dxa"/>
            <w:tcBorders>
              <w:top w:val="single" w:sz="8" w:space="0" w:color="000000"/>
              <w:left w:val="single" w:sz="8" w:space="0" w:color="000000"/>
              <w:right w:val="single" w:sz="4" w:space="0" w:color="000000"/>
            </w:tcBorders>
          </w:tcPr>
          <w:p w14:paraId="75F1DDE1" w14:textId="77777777" w:rsidR="003620F5" w:rsidRDefault="003620F5">
            <w:pPr>
              <w:pStyle w:val="TableParagraph"/>
              <w:rPr>
                <w:rFonts w:ascii="Times New Roman"/>
                <w:sz w:val="24"/>
              </w:rPr>
            </w:pPr>
          </w:p>
        </w:tc>
        <w:tc>
          <w:tcPr>
            <w:tcW w:w="4140" w:type="dxa"/>
            <w:tcBorders>
              <w:top w:val="single" w:sz="8" w:space="0" w:color="000000"/>
              <w:left w:val="single" w:sz="4" w:space="0" w:color="000000"/>
            </w:tcBorders>
          </w:tcPr>
          <w:p w14:paraId="75F1DDE2" w14:textId="77777777" w:rsidR="003620F5" w:rsidRDefault="003620F5">
            <w:pPr>
              <w:pStyle w:val="TableParagraph"/>
              <w:rPr>
                <w:rFonts w:ascii="Times New Roman"/>
                <w:sz w:val="24"/>
              </w:rPr>
            </w:pPr>
          </w:p>
        </w:tc>
      </w:tr>
    </w:tbl>
    <w:p w14:paraId="75F1DDE4" w14:textId="77777777" w:rsidR="003620F5" w:rsidRDefault="003620F5">
      <w:pPr>
        <w:rPr>
          <w:rFonts w:ascii="Times New Roman"/>
          <w:sz w:val="24"/>
        </w:rPr>
        <w:sectPr w:rsidR="003620F5">
          <w:pgSz w:w="12240" w:h="15840"/>
          <w:pgMar w:top="880" w:right="380" w:bottom="420" w:left="460" w:header="0" w:footer="235" w:gutter="0"/>
          <w:cols w:space="720"/>
        </w:sectPr>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340"/>
        <w:gridCol w:w="631"/>
        <w:gridCol w:w="3269"/>
        <w:gridCol w:w="2379"/>
        <w:gridCol w:w="2362"/>
      </w:tblGrid>
      <w:tr w:rsidR="003620F5" w14:paraId="75F1DDED" w14:textId="77777777">
        <w:trPr>
          <w:trHeight w:val="332"/>
        </w:trPr>
        <w:tc>
          <w:tcPr>
            <w:tcW w:w="2971" w:type="dxa"/>
            <w:gridSpan w:val="2"/>
            <w:vMerge w:val="restart"/>
            <w:tcBorders>
              <w:bottom w:val="single" w:sz="8" w:space="0" w:color="000000"/>
              <w:right w:val="single" w:sz="8" w:space="0" w:color="000000"/>
            </w:tcBorders>
          </w:tcPr>
          <w:p w14:paraId="75F1DDE5" w14:textId="77777777" w:rsidR="003620F5" w:rsidRDefault="003620F5">
            <w:pPr>
              <w:pStyle w:val="TableParagraph"/>
              <w:rPr>
                <w:sz w:val="26"/>
              </w:rPr>
            </w:pPr>
          </w:p>
          <w:p w14:paraId="75F1DDE6" w14:textId="77777777" w:rsidR="003620F5" w:rsidRDefault="003620F5">
            <w:pPr>
              <w:pStyle w:val="TableParagraph"/>
              <w:rPr>
                <w:sz w:val="26"/>
              </w:rPr>
            </w:pPr>
          </w:p>
          <w:p w14:paraId="75F1DDE7" w14:textId="77777777" w:rsidR="003620F5" w:rsidRDefault="003620F5">
            <w:pPr>
              <w:pStyle w:val="TableParagraph"/>
              <w:rPr>
                <w:sz w:val="26"/>
              </w:rPr>
            </w:pPr>
          </w:p>
          <w:p w14:paraId="75F1DDE8" w14:textId="77777777" w:rsidR="003620F5" w:rsidRDefault="003620F5">
            <w:pPr>
              <w:pStyle w:val="TableParagraph"/>
              <w:spacing w:before="7"/>
              <w:rPr>
                <w:sz w:val="23"/>
              </w:rPr>
            </w:pPr>
          </w:p>
          <w:p w14:paraId="75F1DDE9" w14:textId="77777777" w:rsidR="003620F5" w:rsidRDefault="003A5F03">
            <w:pPr>
              <w:pStyle w:val="TableParagraph"/>
              <w:ind w:left="107"/>
              <w:rPr>
                <w:sz w:val="24"/>
              </w:rPr>
            </w:pPr>
            <w:r>
              <w:rPr>
                <w:sz w:val="24"/>
              </w:rPr>
              <w:t>Behavioral</w:t>
            </w:r>
            <w:r>
              <w:rPr>
                <w:spacing w:val="-5"/>
                <w:sz w:val="24"/>
              </w:rPr>
              <w:t xml:space="preserve"> </w:t>
            </w:r>
            <w:r>
              <w:rPr>
                <w:sz w:val="24"/>
              </w:rPr>
              <w:t>Findings:</w:t>
            </w:r>
          </w:p>
        </w:tc>
        <w:tc>
          <w:tcPr>
            <w:tcW w:w="3269" w:type="dxa"/>
            <w:tcBorders>
              <w:left w:val="single" w:sz="8" w:space="0" w:color="000000"/>
              <w:bottom w:val="single" w:sz="8" w:space="0" w:color="000000"/>
              <w:right w:val="single" w:sz="8" w:space="0" w:color="000000"/>
            </w:tcBorders>
            <w:shd w:val="clear" w:color="auto" w:fill="D9D9D9"/>
          </w:tcPr>
          <w:p w14:paraId="75F1DDEA" w14:textId="77777777" w:rsidR="003620F5" w:rsidRDefault="003A5F03">
            <w:pPr>
              <w:pStyle w:val="TableParagraph"/>
              <w:spacing w:before="22"/>
              <w:ind w:left="441"/>
              <w:rPr>
                <w:sz w:val="24"/>
              </w:rPr>
            </w:pPr>
            <w:r>
              <w:rPr>
                <w:sz w:val="24"/>
              </w:rPr>
              <w:t>Behavioral</w:t>
            </w:r>
            <w:r>
              <w:rPr>
                <w:spacing w:val="-5"/>
                <w:sz w:val="24"/>
              </w:rPr>
              <w:t xml:space="preserve"> </w:t>
            </w:r>
            <w:r>
              <w:rPr>
                <w:sz w:val="24"/>
              </w:rPr>
              <w:t>Description</w:t>
            </w:r>
          </w:p>
        </w:tc>
        <w:tc>
          <w:tcPr>
            <w:tcW w:w="2379" w:type="dxa"/>
            <w:tcBorders>
              <w:left w:val="single" w:sz="8" w:space="0" w:color="000000"/>
              <w:bottom w:val="single" w:sz="8" w:space="0" w:color="000000"/>
              <w:right w:val="single" w:sz="8" w:space="0" w:color="000000"/>
            </w:tcBorders>
            <w:shd w:val="clear" w:color="auto" w:fill="D9D9D9"/>
          </w:tcPr>
          <w:p w14:paraId="75F1DDEB" w14:textId="77777777" w:rsidR="003620F5" w:rsidRDefault="003A5F03">
            <w:pPr>
              <w:pStyle w:val="TableParagraph"/>
              <w:spacing w:before="22"/>
              <w:ind w:left="532"/>
              <w:rPr>
                <w:sz w:val="24"/>
              </w:rPr>
            </w:pPr>
            <w:r>
              <w:rPr>
                <w:sz w:val="24"/>
              </w:rPr>
              <w:t>Antecedents</w:t>
            </w:r>
          </w:p>
        </w:tc>
        <w:tc>
          <w:tcPr>
            <w:tcW w:w="2362" w:type="dxa"/>
            <w:tcBorders>
              <w:left w:val="single" w:sz="8" w:space="0" w:color="000000"/>
              <w:bottom w:val="single" w:sz="8" w:space="0" w:color="000000"/>
            </w:tcBorders>
            <w:shd w:val="clear" w:color="auto" w:fill="D9D9D9"/>
          </w:tcPr>
          <w:p w14:paraId="75F1DDEC" w14:textId="77777777" w:rsidR="003620F5" w:rsidRDefault="003A5F03">
            <w:pPr>
              <w:pStyle w:val="TableParagraph"/>
              <w:spacing w:before="22"/>
              <w:ind w:left="377"/>
              <w:rPr>
                <w:sz w:val="24"/>
              </w:rPr>
            </w:pPr>
            <w:r>
              <w:rPr>
                <w:sz w:val="24"/>
              </w:rPr>
              <w:t>Consequences</w:t>
            </w:r>
          </w:p>
        </w:tc>
      </w:tr>
      <w:tr w:rsidR="003620F5" w14:paraId="75F1DDF2" w14:textId="77777777">
        <w:trPr>
          <w:trHeight w:val="558"/>
        </w:trPr>
        <w:tc>
          <w:tcPr>
            <w:tcW w:w="2971" w:type="dxa"/>
            <w:gridSpan w:val="2"/>
            <w:vMerge/>
            <w:tcBorders>
              <w:top w:val="nil"/>
              <w:bottom w:val="single" w:sz="8" w:space="0" w:color="000000"/>
              <w:right w:val="single" w:sz="8" w:space="0" w:color="000000"/>
            </w:tcBorders>
          </w:tcPr>
          <w:p w14:paraId="75F1DDEE" w14:textId="77777777" w:rsidR="003620F5" w:rsidRDefault="003620F5">
            <w:pPr>
              <w:rPr>
                <w:sz w:val="2"/>
                <w:szCs w:val="2"/>
              </w:rPr>
            </w:pPr>
          </w:p>
        </w:tc>
        <w:tc>
          <w:tcPr>
            <w:tcW w:w="3269" w:type="dxa"/>
            <w:tcBorders>
              <w:top w:val="single" w:sz="8" w:space="0" w:color="000000"/>
              <w:left w:val="single" w:sz="8" w:space="0" w:color="000000"/>
              <w:bottom w:val="single" w:sz="4" w:space="0" w:color="000000"/>
              <w:right w:val="single" w:sz="8" w:space="0" w:color="000000"/>
            </w:tcBorders>
          </w:tcPr>
          <w:p w14:paraId="75F1DDEF" w14:textId="77777777" w:rsidR="003620F5" w:rsidRDefault="003620F5">
            <w:pPr>
              <w:pStyle w:val="TableParagraph"/>
              <w:rPr>
                <w:rFonts w:ascii="Times New Roman"/>
              </w:rPr>
            </w:pPr>
          </w:p>
        </w:tc>
        <w:tc>
          <w:tcPr>
            <w:tcW w:w="2379" w:type="dxa"/>
            <w:tcBorders>
              <w:top w:val="single" w:sz="8" w:space="0" w:color="000000"/>
              <w:left w:val="single" w:sz="8" w:space="0" w:color="000000"/>
              <w:bottom w:val="single" w:sz="4" w:space="0" w:color="000000"/>
              <w:right w:val="single" w:sz="8" w:space="0" w:color="000000"/>
            </w:tcBorders>
          </w:tcPr>
          <w:p w14:paraId="75F1DDF0" w14:textId="77777777" w:rsidR="003620F5" w:rsidRDefault="003620F5">
            <w:pPr>
              <w:pStyle w:val="TableParagraph"/>
              <w:rPr>
                <w:rFonts w:ascii="Times New Roman"/>
              </w:rPr>
            </w:pPr>
          </w:p>
        </w:tc>
        <w:tc>
          <w:tcPr>
            <w:tcW w:w="2362" w:type="dxa"/>
            <w:tcBorders>
              <w:top w:val="single" w:sz="8" w:space="0" w:color="000000"/>
              <w:left w:val="single" w:sz="8" w:space="0" w:color="000000"/>
              <w:bottom w:val="single" w:sz="4" w:space="0" w:color="000000"/>
            </w:tcBorders>
          </w:tcPr>
          <w:p w14:paraId="75F1DDF1" w14:textId="77777777" w:rsidR="003620F5" w:rsidRDefault="003620F5">
            <w:pPr>
              <w:pStyle w:val="TableParagraph"/>
              <w:rPr>
                <w:rFonts w:ascii="Times New Roman"/>
              </w:rPr>
            </w:pPr>
          </w:p>
        </w:tc>
      </w:tr>
      <w:tr w:rsidR="003620F5" w14:paraId="75F1DDF7" w14:textId="77777777">
        <w:trPr>
          <w:trHeight w:val="551"/>
        </w:trPr>
        <w:tc>
          <w:tcPr>
            <w:tcW w:w="2971" w:type="dxa"/>
            <w:gridSpan w:val="2"/>
            <w:vMerge/>
            <w:tcBorders>
              <w:top w:val="nil"/>
              <w:bottom w:val="single" w:sz="8" w:space="0" w:color="000000"/>
              <w:right w:val="single" w:sz="8" w:space="0" w:color="000000"/>
            </w:tcBorders>
          </w:tcPr>
          <w:p w14:paraId="75F1DDF3" w14:textId="77777777" w:rsidR="003620F5" w:rsidRDefault="003620F5">
            <w:pPr>
              <w:rPr>
                <w:sz w:val="2"/>
                <w:szCs w:val="2"/>
              </w:rPr>
            </w:pPr>
          </w:p>
        </w:tc>
        <w:tc>
          <w:tcPr>
            <w:tcW w:w="3269" w:type="dxa"/>
            <w:tcBorders>
              <w:top w:val="single" w:sz="4" w:space="0" w:color="000000"/>
              <w:left w:val="single" w:sz="8" w:space="0" w:color="000000"/>
              <w:bottom w:val="single" w:sz="4" w:space="0" w:color="000000"/>
              <w:right w:val="single" w:sz="8" w:space="0" w:color="000000"/>
            </w:tcBorders>
          </w:tcPr>
          <w:p w14:paraId="75F1DDF4" w14:textId="77777777" w:rsidR="003620F5" w:rsidRDefault="003620F5">
            <w:pPr>
              <w:pStyle w:val="TableParagraph"/>
              <w:rPr>
                <w:rFonts w:ascii="Times New Roman"/>
              </w:rPr>
            </w:pPr>
          </w:p>
        </w:tc>
        <w:tc>
          <w:tcPr>
            <w:tcW w:w="2379" w:type="dxa"/>
            <w:tcBorders>
              <w:top w:val="single" w:sz="4" w:space="0" w:color="000000"/>
              <w:left w:val="single" w:sz="8" w:space="0" w:color="000000"/>
              <w:bottom w:val="single" w:sz="4" w:space="0" w:color="000000"/>
              <w:right w:val="single" w:sz="8" w:space="0" w:color="000000"/>
            </w:tcBorders>
          </w:tcPr>
          <w:p w14:paraId="75F1DDF5" w14:textId="77777777" w:rsidR="003620F5" w:rsidRDefault="003620F5">
            <w:pPr>
              <w:pStyle w:val="TableParagraph"/>
              <w:rPr>
                <w:rFonts w:ascii="Times New Roman"/>
              </w:rPr>
            </w:pPr>
          </w:p>
        </w:tc>
        <w:tc>
          <w:tcPr>
            <w:tcW w:w="2362" w:type="dxa"/>
            <w:tcBorders>
              <w:top w:val="single" w:sz="4" w:space="0" w:color="000000"/>
              <w:left w:val="single" w:sz="8" w:space="0" w:color="000000"/>
              <w:bottom w:val="single" w:sz="4" w:space="0" w:color="000000"/>
            </w:tcBorders>
          </w:tcPr>
          <w:p w14:paraId="75F1DDF6" w14:textId="77777777" w:rsidR="003620F5" w:rsidRDefault="003620F5">
            <w:pPr>
              <w:pStyle w:val="TableParagraph"/>
              <w:rPr>
                <w:rFonts w:ascii="Times New Roman"/>
              </w:rPr>
            </w:pPr>
          </w:p>
        </w:tc>
      </w:tr>
      <w:tr w:rsidR="003620F5" w14:paraId="75F1DDFC" w14:textId="77777777">
        <w:trPr>
          <w:trHeight w:val="553"/>
        </w:trPr>
        <w:tc>
          <w:tcPr>
            <w:tcW w:w="2971" w:type="dxa"/>
            <w:gridSpan w:val="2"/>
            <w:vMerge/>
            <w:tcBorders>
              <w:top w:val="nil"/>
              <w:bottom w:val="single" w:sz="8" w:space="0" w:color="000000"/>
              <w:right w:val="single" w:sz="8" w:space="0" w:color="000000"/>
            </w:tcBorders>
          </w:tcPr>
          <w:p w14:paraId="75F1DDF8" w14:textId="77777777" w:rsidR="003620F5" w:rsidRDefault="003620F5">
            <w:pPr>
              <w:rPr>
                <w:sz w:val="2"/>
                <w:szCs w:val="2"/>
              </w:rPr>
            </w:pPr>
          </w:p>
        </w:tc>
        <w:tc>
          <w:tcPr>
            <w:tcW w:w="3269" w:type="dxa"/>
            <w:tcBorders>
              <w:top w:val="single" w:sz="4" w:space="0" w:color="000000"/>
              <w:left w:val="single" w:sz="8" w:space="0" w:color="000000"/>
              <w:bottom w:val="single" w:sz="4" w:space="0" w:color="000000"/>
              <w:right w:val="single" w:sz="8" w:space="0" w:color="000000"/>
            </w:tcBorders>
          </w:tcPr>
          <w:p w14:paraId="75F1DDF9" w14:textId="77777777" w:rsidR="003620F5" w:rsidRDefault="003620F5">
            <w:pPr>
              <w:pStyle w:val="TableParagraph"/>
              <w:rPr>
                <w:rFonts w:ascii="Times New Roman"/>
              </w:rPr>
            </w:pPr>
          </w:p>
        </w:tc>
        <w:tc>
          <w:tcPr>
            <w:tcW w:w="2379" w:type="dxa"/>
            <w:tcBorders>
              <w:top w:val="single" w:sz="4" w:space="0" w:color="000000"/>
              <w:left w:val="single" w:sz="8" w:space="0" w:color="000000"/>
              <w:bottom w:val="single" w:sz="4" w:space="0" w:color="000000"/>
              <w:right w:val="single" w:sz="8" w:space="0" w:color="000000"/>
            </w:tcBorders>
          </w:tcPr>
          <w:p w14:paraId="75F1DDFA" w14:textId="77777777" w:rsidR="003620F5" w:rsidRDefault="003620F5">
            <w:pPr>
              <w:pStyle w:val="TableParagraph"/>
              <w:rPr>
                <w:rFonts w:ascii="Times New Roman"/>
              </w:rPr>
            </w:pPr>
          </w:p>
        </w:tc>
        <w:tc>
          <w:tcPr>
            <w:tcW w:w="2362" w:type="dxa"/>
            <w:tcBorders>
              <w:top w:val="single" w:sz="4" w:space="0" w:color="000000"/>
              <w:left w:val="single" w:sz="8" w:space="0" w:color="000000"/>
              <w:bottom w:val="single" w:sz="4" w:space="0" w:color="000000"/>
            </w:tcBorders>
          </w:tcPr>
          <w:p w14:paraId="75F1DDFB" w14:textId="77777777" w:rsidR="003620F5" w:rsidRDefault="003620F5">
            <w:pPr>
              <w:pStyle w:val="TableParagraph"/>
              <w:rPr>
                <w:rFonts w:ascii="Times New Roman"/>
              </w:rPr>
            </w:pPr>
          </w:p>
        </w:tc>
      </w:tr>
      <w:tr w:rsidR="003620F5" w14:paraId="75F1DE01" w14:textId="77777777">
        <w:trPr>
          <w:trHeight w:val="556"/>
        </w:trPr>
        <w:tc>
          <w:tcPr>
            <w:tcW w:w="2971" w:type="dxa"/>
            <w:gridSpan w:val="2"/>
            <w:vMerge/>
            <w:tcBorders>
              <w:top w:val="nil"/>
              <w:bottom w:val="single" w:sz="8" w:space="0" w:color="000000"/>
              <w:right w:val="single" w:sz="8" w:space="0" w:color="000000"/>
            </w:tcBorders>
          </w:tcPr>
          <w:p w14:paraId="75F1DDFD" w14:textId="77777777" w:rsidR="003620F5" w:rsidRDefault="003620F5">
            <w:pPr>
              <w:rPr>
                <w:sz w:val="2"/>
                <w:szCs w:val="2"/>
              </w:rPr>
            </w:pPr>
          </w:p>
        </w:tc>
        <w:tc>
          <w:tcPr>
            <w:tcW w:w="3269" w:type="dxa"/>
            <w:tcBorders>
              <w:top w:val="single" w:sz="4" w:space="0" w:color="000000"/>
              <w:left w:val="single" w:sz="8" w:space="0" w:color="000000"/>
              <w:bottom w:val="single" w:sz="4" w:space="0" w:color="000000"/>
              <w:right w:val="single" w:sz="8" w:space="0" w:color="000000"/>
            </w:tcBorders>
          </w:tcPr>
          <w:p w14:paraId="75F1DDFE" w14:textId="77777777" w:rsidR="003620F5" w:rsidRDefault="003620F5">
            <w:pPr>
              <w:pStyle w:val="TableParagraph"/>
              <w:rPr>
                <w:rFonts w:ascii="Times New Roman"/>
              </w:rPr>
            </w:pPr>
          </w:p>
        </w:tc>
        <w:tc>
          <w:tcPr>
            <w:tcW w:w="2379" w:type="dxa"/>
            <w:tcBorders>
              <w:top w:val="single" w:sz="4" w:space="0" w:color="000000"/>
              <w:left w:val="single" w:sz="8" w:space="0" w:color="000000"/>
              <w:bottom w:val="single" w:sz="8" w:space="0" w:color="000000"/>
              <w:right w:val="single" w:sz="8" w:space="0" w:color="000000"/>
            </w:tcBorders>
          </w:tcPr>
          <w:p w14:paraId="75F1DDFF" w14:textId="77777777" w:rsidR="003620F5" w:rsidRDefault="003620F5">
            <w:pPr>
              <w:pStyle w:val="TableParagraph"/>
              <w:rPr>
                <w:rFonts w:ascii="Times New Roman"/>
              </w:rPr>
            </w:pPr>
          </w:p>
        </w:tc>
        <w:tc>
          <w:tcPr>
            <w:tcW w:w="2362" w:type="dxa"/>
            <w:tcBorders>
              <w:top w:val="single" w:sz="4" w:space="0" w:color="000000"/>
              <w:left w:val="single" w:sz="8" w:space="0" w:color="000000"/>
              <w:bottom w:val="single" w:sz="4" w:space="0" w:color="000000"/>
            </w:tcBorders>
          </w:tcPr>
          <w:p w14:paraId="75F1DE00" w14:textId="77777777" w:rsidR="003620F5" w:rsidRDefault="003620F5">
            <w:pPr>
              <w:pStyle w:val="TableParagraph"/>
              <w:rPr>
                <w:rFonts w:ascii="Times New Roman"/>
              </w:rPr>
            </w:pPr>
          </w:p>
        </w:tc>
      </w:tr>
      <w:tr w:rsidR="003620F5" w14:paraId="75F1DE04" w14:textId="77777777">
        <w:trPr>
          <w:trHeight w:val="1168"/>
        </w:trPr>
        <w:tc>
          <w:tcPr>
            <w:tcW w:w="2971" w:type="dxa"/>
            <w:gridSpan w:val="2"/>
            <w:tcBorders>
              <w:top w:val="single" w:sz="8" w:space="0" w:color="000000"/>
              <w:bottom w:val="single" w:sz="4" w:space="0" w:color="000000"/>
              <w:right w:val="single" w:sz="4" w:space="0" w:color="000000"/>
            </w:tcBorders>
          </w:tcPr>
          <w:p w14:paraId="75F1DE02" w14:textId="77777777" w:rsidR="003620F5" w:rsidRDefault="003A5F03">
            <w:pPr>
              <w:pStyle w:val="TableParagraph"/>
              <w:spacing w:before="25"/>
              <w:ind w:left="107" w:right="348"/>
              <w:rPr>
                <w:sz w:val="24"/>
              </w:rPr>
            </w:pPr>
            <w:r>
              <w:rPr>
                <w:sz w:val="24"/>
              </w:rPr>
              <w:t>Relevant Findings from</w:t>
            </w:r>
            <w:r>
              <w:rPr>
                <w:spacing w:val="-64"/>
                <w:sz w:val="24"/>
              </w:rPr>
              <w:t xml:space="preserve"> </w:t>
            </w:r>
            <w:r>
              <w:rPr>
                <w:sz w:val="24"/>
              </w:rPr>
              <w:t>Physiological</w:t>
            </w:r>
            <w:r>
              <w:rPr>
                <w:spacing w:val="1"/>
                <w:sz w:val="24"/>
              </w:rPr>
              <w:t xml:space="preserve"> </w:t>
            </w:r>
            <w:r>
              <w:rPr>
                <w:sz w:val="24"/>
              </w:rPr>
              <w:t>Issues/Illness/Injury</w:t>
            </w:r>
            <w:r>
              <w:rPr>
                <w:spacing w:val="1"/>
                <w:sz w:val="24"/>
              </w:rPr>
              <w:t xml:space="preserve"> </w:t>
            </w:r>
            <w:r>
              <w:rPr>
                <w:sz w:val="24"/>
              </w:rPr>
              <w:t>Assessment:</w:t>
            </w:r>
          </w:p>
        </w:tc>
        <w:tc>
          <w:tcPr>
            <w:tcW w:w="8010" w:type="dxa"/>
            <w:gridSpan w:val="3"/>
            <w:tcBorders>
              <w:top w:val="single" w:sz="8" w:space="0" w:color="000000"/>
              <w:left w:val="single" w:sz="4" w:space="0" w:color="000000"/>
              <w:bottom w:val="single" w:sz="4" w:space="0" w:color="000000"/>
            </w:tcBorders>
          </w:tcPr>
          <w:p w14:paraId="75F1DE03" w14:textId="77777777" w:rsidR="003620F5" w:rsidRDefault="003620F5">
            <w:pPr>
              <w:pStyle w:val="TableParagraph"/>
              <w:rPr>
                <w:rFonts w:ascii="Times New Roman"/>
              </w:rPr>
            </w:pPr>
          </w:p>
        </w:tc>
      </w:tr>
      <w:tr w:rsidR="003620F5" w14:paraId="75F1DE07" w14:textId="77777777">
        <w:trPr>
          <w:trHeight w:val="1130"/>
        </w:trPr>
        <w:tc>
          <w:tcPr>
            <w:tcW w:w="2971" w:type="dxa"/>
            <w:gridSpan w:val="2"/>
            <w:tcBorders>
              <w:top w:val="single" w:sz="4" w:space="0" w:color="000000"/>
              <w:bottom w:val="single" w:sz="4" w:space="0" w:color="000000"/>
              <w:right w:val="single" w:sz="4" w:space="0" w:color="000000"/>
            </w:tcBorders>
          </w:tcPr>
          <w:p w14:paraId="75F1DE05" w14:textId="77777777" w:rsidR="003620F5" w:rsidRDefault="003A5F03">
            <w:pPr>
              <w:pStyle w:val="TableParagraph"/>
              <w:spacing w:before="142"/>
              <w:ind w:left="107" w:right="348"/>
              <w:rPr>
                <w:sz w:val="24"/>
              </w:rPr>
            </w:pPr>
            <w:r>
              <w:rPr>
                <w:sz w:val="24"/>
              </w:rPr>
              <w:t>Relevant Findings from</w:t>
            </w:r>
            <w:r>
              <w:rPr>
                <w:spacing w:val="-64"/>
                <w:sz w:val="24"/>
              </w:rPr>
              <w:t xml:space="preserve"> </w:t>
            </w:r>
            <w:r>
              <w:rPr>
                <w:sz w:val="24"/>
              </w:rPr>
              <w:t>Environmental and</w:t>
            </w:r>
            <w:r>
              <w:rPr>
                <w:spacing w:val="1"/>
                <w:sz w:val="24"/>
              </w:rPr>
              <w:t xml:space="preserve"> </w:t>
            </w:r>
            <w:r>
              <w:rPr>
                <w:sz w:val="24"/>
              </w:rPr>
              <w:t>Setting</w:t>
            </w:r>
            <w:r>
              <w:rPr>
                <w:spacing w:val="-1"/>
                <w:sz w:val="24"/>
              </w:rPr>
              <w:t xml:space="preserve"> </w:t>
            </w:r>
            <w:r>
              <w:rPr>
                <w:sz w:val="24"/>
              </w:rPr>
              <w:t>Assessment:</w:t>
            </w:r>
          </w:p>
        </w:tc>
        <w:tc>
          <w:tcPr>
            <w:tcW w:w="8010" w:type="dxa"/>
            <w:gridSpan w:val="3"/>
            <w:tcBorders>
              <w:top w:val="single" w:sz="4" w:space="0" w:color="000000"/>
              <w:left w:val="single" w:sz="4" w:space="0" w:color="000000"/>
              <w:bottom w:val="single" w:sz="4" w:space="0" w:color="000000"/>
            </w:tcBorders>
          </w:tcPr>
          <w:p w14:paraId="75F1DE06" w14:textId="77777777" w:rsidR="003620F5" w:rsidRDefault="003620F5">
            <w:pPr>
              <w:pStyle w:val="TableParagraph"/>
              <w:rPr>
                <w:rFonts w:ascii="Times New Roman"/>
              </w:rPr>
            </w:pPr>
          </w:p>
        </w:tc>
      </w:tr>
      <w:tr w:rsidR="003620F5" w14:paraId="75F1DE0A" w14:textId="77777777">
        <w:trPr>
          <w:trHeight w:val="1204"/>
        </w:trPr>
        <w:tc>
          <w:tcPr>
            <w:tcW w:w="2971" w:type="dxa"/>
            <w:gridSpan w:val="2"/>
            <w:tcBorders>
              <w:top w:val="single" w:sz="4" w:space="0" w:color="000000"/>
              <w:bottom w:val="single" w:sz="4" w:space="0" w:color="000000"/>
              <w:right w:val="single" w:sz="4" w:space="0" w:color="000000"/>
            </w:tcBorders>
          </w:tcPr>
          <w:p w14:paraId="75F1DE08" w14:textId="77777777" w:rsidR="003620F5" w:rsidRDefault="003A5F03">
            <w:pPr>
              <w:pStyle w:val="TableParagraph"/>
              <w:spacing w:before="181"/>
              <w:ind w:left="107" w:right="348"/>
              <w:rPr>
                <w:sz w:val="24"/>
              </w:rPr>
            </w:pPr>
            <w:r>
              <w:rPr>
                <w:sz w:val="24"/>
              </w:rPr>
              <w:t>Relevant Findings from</w:t>
            </w:r>
            <w:r>
              <w:rPr>
                <w:spacing w:val="-64"/>
                <w:sz w:val="24"/>
              </w:rPr>
              <w:t xml:space="preserve"> </w:t>
            </w:r>
            <w:r>
              <w:rPr>
                <w:sz w:val="24"/>
              </w:rPr>
              <w:t>Communicative</w:t>
            </w:r>
            <w:r>
              <w:rPr>
                <w:spacing w:val="1"/>
                <w:sz w:val="24"/>
              </w:rPr>
              <w:t xml:space="preserve"> </w:t>
            </w:r>
            <w:r>
              <w:rPr>
                <w:sz w:val="24"/>
              </w:rPr>
              <w:t>Functions:</w:t>
            </w:r>
          </w:p>
        </w:tc>
        <w:tc>
          <w:tcPr>
            <w:tcW w:w="8010" w:type="dxa"/>
            <w:gridSpan w:val="3"/>
            <w:tcBorders>
              <w:top w:val="single" w:sz="4" w:space="0" w:color="000000"/>
              <w:left w:val="single" w:sz="4" w:space="0" w:color="000000"/>
              <w:bottom w:val="single" w:sz="4" w:space="0" w:color="000000"/>
            </w:tcBorders>
          </w:tcPr>
          <w:p w14:paraId="75F1DE09" w14:textId="77777777" w:rsidR="003620F5" w:rsidRDefault="003620F5">
            <w:pPr>
              <w:pStyle w:val="TableParagraph"/>
              <w:rPr>
                <w:rFonts w:ascii="Times New Roman"/>
              </w:rPr>
            </w:pPr>
          </w:p>
        </w:tc>
      </w:tr>
      <w:tr w:rsidR="003620F5" w14:paraId="75F1DE0E" w14:textId="77777777">
        <w:trPr>
          <w:trHeight w:val="1178"/>
        </w:trPr>
        <w:tc>
          <w:tcPr>
            <w:tcW w:w="2971" w:type="dxa"/>
            <w:gridSpan w:val="2"/>
            <w:tcBorders>
              <w:top w:val="single" w:sz="4" w:space="0" w:color="000000"/>
              <w:bottom w:val="single" w:sz="4" w:space="0" w:color="000000"/>
              <w:right w:val="single" w:sz="4" w:space="0" w:color="000000"/>
            </w:tcBorders>
          </w:tcPr>
          <w:p w14:paraId="75F1DE0B" w14:textId="77777777" w:rsidR="003620F5" w:rsidRDefault="003620F5">
            <w:pPr>
              <w:pStyle w:val="TableParagraph"/>
              <w:spacing w:before="6"/>
              <w:rPr>
                <w:sz w:val="26"/>
              </w:rPr>
            </w:pPr>
          </w:p>
          <w:p w14:paraId="75F1DE0C" w14:textId="77777777" w:rsidR="003620F5" w:rsidRDefault="003A5F03">
            <w:pPr>
              <w:pStyle w:val="TableParagraph"/>
              <w:spacing w:before="1"/>
              <w:ind w:left="107" w:right="68"/>
              <w:rPr>
                <w:sz w:val="24"/>
              </w:rPr>
            </w:pPr>
            <w:r>
              <w:rPr>
                <w:sz w:val="24"/>
              </w:rPr>
              <w:t>Hypothesis and Summary</w:t>
            </w:r>
            <w:r>
              <w:rPr>
                <w:spacing w:val="-64"/>
                <w:sz w:val="24"/>
              </w:rPr>
              <w:t xml:space="preserve"> </w:t>
            </w:r>
            <w:r>
              <w:rPr>
                <w:sz w:val="24"/>
              </w:rPr>
              <w:t>of</w:t>
            </w:r>
            <w:r>
              <w:rPr>
                <w:spacing w:val="-3"/>
                <w:sz w:val="24"/>
              </w:rPr>
              <w:t xml:space="preserve"> </w:t>
            </w:r>
            <w:r>
              <w:rPr>
                <w:sz w:val="24"/>
              </w:rPr>
              <w:t>Behavior</w:t>
            </w:r>
            <w:r>
              <w:rPr>
                <w:spacing w:val="-3"/>
                <w:sz w:val="24"/>
              </w:rPr>
              <w:t xml:space="preserve"> </w:t>
            </w:r>
            <w:r>
              <w:rPr>
                <w:sz w:val="24"/>
              </w:rPr>
              <w:t>Function(s):</w:t>
            </w:r>
          </w:p>
        </w:tc>
        <w:tc>
          <w:tcPr>
            <w:tcW w:w="8010" w:type="dxa"/>
            <w:gridSpan w:val="3"/>
            <w:tcBorders>
              <w:top w:val="single" w:sz="4" w:space="0" w:color="000000"/>
              <w:left w:val="single" w:sz="4" w:space="0" w:color="000000"/>
              <w:bottom w:val="single" w:sz="4" w:space="0" w:color="000000"/>
            </w:tcBorders>
          </w:tcPr>
          <w:p w14:paraId="75F1DE0D" w14:textId="77777777" w:rsidR="003620F5" w:rsidRDefault="003620F5">
            <w:pPr>
              <w:pStyle w:val="TableParagraph"/>
              <w:rPr>
                <w:rFonts w:ascii="Times New Roman"/>
              </w:rPr>
            </w:pPr>
          </w:p>
        </w:tc>
      </w:tr>
      <w:tr w:rsidR="003620F5" w14:paraId="75F1DE11" w14:textId="77777777">
        <w:trPr>
          <w:trHeight w:val="683"/>
        </w:trPr>
        <w:tc>
          <w:tcPr>
            <w:tcW w:w="2971" w:type="dxa"/>
            <w:gridSpan w:val="2"/>
            <w:tcBorders>
              <w:top w:val="single" w:sz="4" w:space="0" w:color="000000"/>
              <w:bottom w:val="single" w:sz="4" w:space="0" w:color="000000"/>
              <w:right w:val="single" w:sz="4" w:space="0" w:color="000000"/>
            </w:tcBorders>
          </w:tcPr>
          <w:p w14:paraId="75F1DE0F" w14:textId="77777777" w:rsidR="003620F5" w:rsidRDefault="003A5F03">
            <w:pPr>
              <w:pStyle w:val="TableParagraph"/>
              <w:spacing w:before="195"/>
              <w:ind w:left="107"/>
              <w:rPr>
                <w:sz w:val="24"/>
              </w:rPr>
            </w:pPr>
            <w:r>
              <w:rPr>
                <w:sz w:val="24"/>
              </w:rPr>
              <w:t>Baseline</w:t>
            </w:r>
            <w:r>
              <w:rPr>
                <w:spacing w:val="-4"/>
                <w:sz w:val="24"/>
              </w:rPr>
              <w:t xml:space="preserve"> </w:t>
            </w:r>
            <w:r>
              <w:rPr>
                <w:sz w:val="24"/>
              </w:rPr>
              <w:t>Data:</w:t>
            </w:r>
          </w:p>
        </w:tc>
        <w:tc>
          <w:tcPr>
            <w:tcW w:w="8010" w:type="dxa"/>
            <w:gridSpan w:val="3"/>
            <w:tcBorders>
              <w:top w:val="single" w:sz="4" w:space="0" w:color="000000"/>
              <w:left w:val="single" w:sz="4" w:space="0" w:color="000000"/>
              <w:bottom w:val="single" w:sz="4" w:space="0" w:color="000000"/>
            </w:tcBorders>
          </w:tcPr>
          <w:p w14:paraId="75F1DE10" w14:textId="77777777" w:rsidR="003620F5" w:rsidRDefault="003620F5">
            <w:pPr>
              <w:pStyle w:val="TableParagraph"/>
              <w:rPr>
                <w:rFonts w:ascii="Times New Roman"/>
              </w:rPr>
            </w:pPr>
          </w:p>
        </w:tc>
      </w:tr>
      <w:tr w:rsidR="003620F5" w14:paraId="75F1DE14" w14:textId="77777777">
        <w:trPr>
          <w:trHeight w:val="560"/>
        </w:trPr>
        <w:tc>
          <w:tcPr>
            <w:tcW w:w="2971" w:type="dxa"/>
            <w:gridSpan w:val="2"/>
            <w:tcBorders>
              <w:top w:val="single" w:sz="4" w:space="0" w:color="000000"/>
              <w:right w:val="single" w:sz="4" w:space="0" w:color="000000"/>
            </w:tcBorders>
          </w:tcPr>
          <w:p w14:paraId="75F1DE12" w14:textId="77777777" w:rsidR="003620F5" w:rsidRDefault="003A5F03">
            <w:pPr>
              <w:pStyle w:val="TableParagraph"/>
              <w:spacing w:line="276" w:lineRule="exact"/>
              <w:ind w:left="107" w:right="82"/>
              <w:rPr>
                <w:sz w:val="24"/>
              </w:rPr>
            </w:pPr>
            <w:r>
              <w:rPr>
                <w:sz w:val="24"/>
              </w:rPr>
              <w:t>Replacement Behaviors</w:t>
            </w:r>
            <w:r>
              <w:rPr>
                <w:spacing w:val="-64"/>
                <w:sz w:val="24"/>
              </w:rPr>
              <w:t xml:space="preserve"> </w:t>
            </w:r>
            <w:r>
              <w:rPr>
                <w:sz w:val="24"/>
              </w:rPr>
              <w:t>Identified:</w:t>
            </w:r>
          </w:p>
        </w:tc>
        <w:tc>
          <w:tcPr>
            <w:tcW w:w="8010" w:type="dxa"/>
            <w:gridSpan w:val="3"/>
            <w:tcBorders>
              <w:top w:val="single" w:sz="4" w:space="0" w:color="000000"/>
              <w:left w:val="single" w:sz="4" w:space="0" w:color="000000"/>
            </w:tcBorders>
          </w:tcPr>
          <w:p w14:paraId="75F1DE13" w14:textId="77777777" w:rsidR="003620F5" w:rsidRDefault="003620F5">
            <w:pPr>
              <w:pStyle w:val="TableParagraph"/>
              <w:rPr>
                <w:rFonts w:ascii="Times New Roman"/>
              </w:rPr>
            </w:pPr>
          </w:p>
        </w:tc>
      </w:tr>
      <w:tr w:rsidR="003620F5" w14:paraId="75F1DE16" w14:textId="77777777">
        <w:trPr>
          <w:trHeight w:val="351"/>
        </w:trPr>
        <w:tc>
          <w:tcPr>
            <w:tcW w:w="10981" w:type="dxa"/>
            <w:gridSpan w:val="5"/>
            <w:shd w:val="clear" w:color="auto" w:fill="BEBEBE"/>
          </w:tcPr>
          <w:p w14:paraId="75F1DE15" w14:textId="77777777" w:rsidR="003620F5" w:rsidRDefault="003A5F03">
            <w:pPr>
              <w:pStyle w:val="TableParagraph"/>
              <w:spacing w:before="6"/>
              <w:ind w:left="3877" w:right="3835"/>
              <w:jc w:val="center"/>
              <w:rPr>
                <w:b/>
                <w:sz w:val="28"/>
              </w:rPr>
            </w:pPr>
            <w:r>
              <w:rPr>
                <w:b/>
                <w:sz w:val="28"/>
              </w:rPr>
              <w:t>Tracking</w:t>
            </w:r>
            <w:r>
              <w:rPr>
                <w:b/>
                <w:spacing w:val="-3"/>
                <w:sz w:val="28"/>
              </w:rPr>
              <w:t xml:space="preserve"> </w:t>
            </w:r>
            <w:r>
              <w:rPr>
                <w:b/>
                <w:sz w:val="28"/>
              </w:rPr>
              <w:t>and</w:t>
            </w:r>
            <w:r>
              <w:rPr>
                <w:b/>
                <w:spacing w:val="-4"/>
                <w:sz w:val="28"/>
              </w:rPr>
              <w:t xml:space="preserve"> </w:t>
            </w:r>
            <w:r>
              <w:rPr>
                <w:b/>
                <w:sz w:val="28"/>
              </w:rPr>
              <w:t>Reduction</w:t>
            </w:r>
          </w:p>
        </w:tc>
      </w:tr>
      <w:tr w:rsidR="003620F5" w14:paraId="75F1DE19" w14:textId="77777777">
        <w:trPr>
          <w:trHeight w:val="872"/>
        </w:trPr>
        <w:tc>
          <w:tcPr>
            <w:tcW w:w="2340" w:type="dxa"/>
            <w:tcBorders>
              <w:bottom w:val="single" w:sz="4" w:space="0" w:color="000000"/>
              <w:right w:val="single" w:sz="4" w:space="0" w:color="000000"/>
            </w:tcBorders>
          </w:tcPr>
          <w:p w14:paraId="75F1DE17" w14:textId="77777777" w:rsidR="003620F5" w:rsidRDefault="003A5F03">
            <w:pPr>
              <w:pStyle w:val="TableParagraph"/>
              <w:spacing w:before="151"/>
              <w:ind w:left="107" w:right="864"/>
              <w:rPr>
                <w:sz w:val="24"/>
              </w:rPr>
            </w:pPr>
            <w:r>
              <w:rPr>
                <w:sz w:val="24"/>
              </w:rPr>
              <w:t>Behavior</w:t>
            </w:r>
            <w:r>
              <w:rPr>
                <w:spacing w:val="1"/>
                <w:sz w:val="24"/>
              </w:rPr>
              <w:t xml:space="preserve"> </w:t>
            </w:r>
            <w:r>
              <w:rPr>
                <w:sz w:val="24"/>
              </w:rPr>
              <w:t>Reduction:</w:t>
            </w:r>
          </w:p>
        </w:tc>
        <w:tc>
          <w:tcPr>
            <w:tcW w:w="8641" w:type="dxa"/>
            <w:gridSpan w:val="4"/>
            <w:tcBorders>
              <w:left w:val="single" w:sz="4" w:space="0" w:color="000000"/>
              <w:bottom w:val="single" w:sz="4" w:space="0" w:color="000000"/>
            </w:tcBorders>
          </w:tcPr>
          <w:p w14:paraId="75F1DE18" w14:textId="77777777" w:rsidR="003620F5" w:rsidRDefault="003620F5">
            <w:pPr>
              <w:pStyle w:val="TableParagraph"/>
              <w:rPr>
                <w:rFonts w:ascii="Times New Roman"/>
              </w:rPr>
            </w:pPr>
          </w:p>
        </w:tc>
      </w:tr>
      <w:tr w:rsidR="003620F5" w14:paraId="75F1DE1D" w14:textId="77777777">
        <w:trPr>
          <w:trHeight w:val="890"/>
        </w:trPr>
        <w:tc>
          <w:tcPr>
            <w:tcW w:w="2340" w:type="dxa"/>
            <w:tcBorders>
              <w:top w:val="single" w:sz="4" w:space="0" w:color="000000"/>
              <w:bottom w:val="single" w:sz="4" w:space="0" w:color="000000"/>
              <w:right w:val="single" w:sz="4" w:space="0" w:color="000000"/>
            </w:tcBorders>
          </w:tcPr>
          <w:p w14:paraId="75F1DE1A" w14:textId="77777777" w:rsidR="003620F5" w:rsidRDefault="003620F5">
            <w:pPr>
              <w:pStyle w:val="TableParagraph"/>
              <w:spacing w:before="11"/>
              <w:rPr>
                <w:sz w:val="25"/>
              </w:rPr>
            </w:pPr>
          </w:p>
          <w:p w14:paraId="75F1DE1B" w14:textId="77777777" w:rsidR="003620F5" w:rsidRDefault="003A5F03">
            <w:pPr>
              <w:pStyle w:val="TableParagraph"/>
              <w:ind w:left="107"/>
              <w:rPr>
                <w:sz w:val="24"/>
              </w:rPr>
            </w:pPr>
            <w:r>
              <w:rPr>
                <w:sz w:val="24"/>
              </w:rPr>
              <w:t>Baseline</w:t>
            </w:r>
            <w:r>
              <w:rPr>
                <w:spacing w:val="-4"/>
                <w:sz w:val="24"/>
              </w:rPr>
              <w:t xml:space="preserve"> </w:t>
            </w:r>
            <w:r>
              <w:rPr>
                <w:sz w:val="24"/>
              </w:rPr>
              <w:t>Data:</w:t>
            </w:r>
          </w:p>
        </w:tc>
        <w:tc>
          <w:tcPr>
            <w:tcW w:w="8641" w:type="dxa"/>
            <w:gridSpan w:val="4"/>
            <w:tcBorders>
              <w:top w:val="single" w:sz="4" w:space="0" w:color="000000"/>
              <w:left w:val="single" w:sz="4" w:space="0" w:color="000000"/>
              <w:bottom w:val="single" w:sz="4" w:space="0" w:color="000000"/>
            </w:tcBorders>
          </w:tcPr>
          <w:p w14:paraId="75F1DE1C" w14:textId="77777777" w:rsidR="003620F5" w:rsidRDefault="003620F5">
            <w:pPr>
              <w:pStyle w:val="TableParagraph"/>
              <w:rPr>
                <w:rFonts w:ascii="Times New Roman"/>
              </w:rPr>
            </w:pPr>
          </w:p>
        </w:tc>
      </w:tr>
      <w:tr w:rsidR="003620F5" w14:paraId="75F1DE20" w14:textId="77777777">
        <w:trPr>
          <w:trHeight w:val="889"/>
        </w:trPr>
        <w:tc>
          <w:tcPr>
            <w:tcW w:w="2340" w:type="dxa"/>
            <w:tcBorders>
              <w:top w:val="single" w:sz="4" w:space="0" w:color="000000"/>
              <w:right w:val="single" w:sz="4" w:space="0" w:color="000000"/>
            </w:tcBorders>
          </w:tcPr>
          <w:p w14:paraId="75F1DE1E" w14:textId="77777777" w:rsidR="003620F5" w:rsidRDefault="003A5F03">
            <w:pPr>
              <w:pStyle w:val="TableParagraph"/>
              <w:spacing w:before="162"/>
              <w:ind w:left="107" w:right="864"/>
              <w:rPr>
                <w:sz w:val="24"/>
              </w:rPr>
            </w:pPr>
            <w:r>
              <w:rPr>
                <w:sz w:val="24"/>
              </w:rPr>
              <w:t>Intervention</w:t>
            </w:r>
            <w:r>
              <w:rPr>
                <w:spacing w:val="1"/>
                <w:sz w:val="24"/>
              </w:rPr>
              <w:t xml:space="preserve"> </w:t>
            </w:r>
            <w:r>
              <w:rPr>
                <w:sz w:val="24"/>
              </w:rPr>
              <w:t>Expectation:</w:t>
            </w:r>
          </w:p>
        </w:tc>
        <w:tc>
          <w:tcPr>
            <w:tcW w:w="8641" w:type="dxa"/>
            <w:gridSpan w:val="4"/>
            <w:tcBorders>
              <w:top w:val="single" w:sz="4" w:space="0" w:color="000000"/>
              <w:left w:val="single" w:sz="4" w:space="0" w:color="000000"/>
            </w:tcBorders>
          </w:tcPr>
          <w:p w14:paraId="75F1DE1F" w14:textId="77777777" w:rsidR="003620F5" w:rsidRDefault="003620F5">
            <w:pPr>
              <w:pStyle w:val="TableParagraph"/>
              <w:rPr>
                <w:rFonts w:ascii="Times New Roman"/>
              </w:rPr>
            </w:pPr>
          </w:p>
        </w:tc>
      </w:tr>
      <w:tr w:rsidR="003620F5" w14:paraId="75F1DE23" w14:textId="77777777">
        <w:trPr>
          <w:trHeight w:val="963"/>
        </w:trPr>
        <w:tc>
          <w:tcPr>
            <w:tcW w:w="2340" w:type="dxa"/>
            <w:tcBorders>
              <w:bottom w:val="single" w:sz="4" w:space="0" w:color="000000"/>
              <w:right w:val="single" w:sz="4" w:space="0" w:color="000000"/>
            </w:tcBorders>
          </w:tcPr>
          <w:p w14:paraId="75F1DE21" w14:textId="77777777" w:rsidR="003620F5" w:rsidRDefault="003A5F03">
            <w:pPr>
              <w:pStyle w:val="TableParagraph"/>
              <w:spacing w:before="60"/>
              <w:ind w:left="107" w:right="77"/>
              <w:rPr>
                <w:sz w:val="24"/>
              </w:rPr>
            </w:pPr>
            <w:r>
              <w:rPr>
                <w:sz w:val="24"/>
              </w:rPr>
              <w:t>Replacement/</w:t>
            </w:r>
            <w:r>
              <w:rPr>
                <w:spacing w:val="-64"/>
                <w:sz w:val="24"/>
              </w:rPr>
              <w:t xml:space="preserve"> </w:t>
            </w:r>
            <w:r>
              <w:rPr>
                <w:sz w:val="24"/>
              </w:rPr>
              <w:t>Alternative</w:t>
            </w:r>
            <w:r>
              <w:rPr>
                <w:spacing w:val="1"/>
                <w:sz w:val="24"/>
              </w:rPr>
              <w:t xml:space="preserve"> </w:t>
            </w:r>
            <w:r>
              <w:rPr>
                <w:sz w:val="24"/>
              </w:rPr>
              <w:t>Behavior:</w:t>
            </w:r>
          </w:p>
        </w:tc>
        <w:tc>
          <w:tcPr>
            <w:tcW w:w="8641" w:type="dxa"/>
            <w:gridSpan w:val="4"/>
            <w:tcBorders>
              <w:left w:val="single" w:sz="4" w:space="0" w:color="000000"/>
              <w:bottom w:val="single" w:sz="4" w:space="0" w:color="000000"/>
            </w:tcBorders>
          </w:tcPr>
          <w:p w14:paraId="75F1DE22" w14:textId="77777777" w:rsidR="003620F5" w:rsidRDefault="003620F5">
            <w:pPr>
              <w:pStyle w:val="TableParagraph"/>
              <w:rPr>
                <w:rFonts w:ascii="Times New Roman"/>
              </w:rPr>
            </w:pPr>
          </w:p>
        </w:tc>
      </w:tr>
      <w:tr w:rsidR="003620F5" w14:paraId="75F1DE27" w14:textId="77777777">
        <w:trPr>
          <w:trHeight w:val="843"/>
        </w:trPr>
        <w:tc>
          <w:tcPr>
            <w:tcW w:w="2340" w:type="dxa"/>
            <w:tcBorders>
              <w:top w:val="single" w:sz="4" w:space="0" w:color="000000"/>
              <w:right w:val="single" w:sz="4" w:space="0" w:color="000000"/>
            </w:tcBorders>
          </w:tcPr>
          <w:p w14:paraId="75F1DE24" w14:textId="77777777" w:rsidR="003620F5" w:rsidRDefault="003620F5">
            <w:pPr>
              <w:pStyle w:val="TableParagraph"/>
              <w:spacing w:before="1"/>
              <w:rPr>
                <w:sz w:val="24"/>
              </w:rPr>
            </w:pPr>
          </w:p>
          <w:p w14:paraId="75F1DE25" w14:textId="77777777" w:rsidR="003620F5" w:rsidRDefault="003A5F03">
            <w:pPr>
              <w:pStyle w:val="TableParagraph"/>
              <w:ind w:left="107"/>
              <w:rPr>
                <w:sz w:val="24"/>
              </w:rPr>
            </w:pPr>
            <w:r>
              <w:rPr>
                <w:sz w:val="24"/>
              </w:rPr>
              <w:t>Review</w:t>
            </w:r>
            <w:r>
              <w:rPr>
                <w:spacing w:val="-5"/>
                <w:sz w:val="24"/>
              </w:rPr>
              <w:t xml:space="preserve"> </w:t>
            </w:r>
            <w:r>
              <w:rPr>
                <w:sz w:val="24"/>
              </w:rPr>
              <w:t>Criteria:</w:t>
            </w:r>
          </w:p>
        </w:tc>
        <w:tc>
          <w:tcPr>
            <w:tcW w:w="8641" w:type="dxa"/>
            <w:gridSpan w:val="4"/>
            <w:tcBorders>
              <w:top w:val="single" w:sz="4" w:space="0" w:color="000000"/>
              <w:left w:val="single" w:sz="4" w:space="0" w:color="000000"/>
            </w:tcBorders>
          </w:tcPr>
          <w:p w14:paraId="75F1DE26" w14:textId="77777777" w:rsidR="003620F5" w:rsidRDefault="003620F5">
            <w:pPr>
              <w:pStyle w:val="TableParagraph"/>
              <w:rPr>
                <w:rFonts w:ascii="Times New Roman"/>
              </w:rPr>
            </w:pPr>
          </w:p>
        </w:tc>
      </w:tr>
    </w:tbl>
    <w:p w14:paraId="75F1DE28" w14:textId="77777777" w:rsidR="003620F5" w:rsidRDefault="003620F5">
      <w:pPr>
        <w:pStyle w:val="BodyText"/>
        <w:spacing w:before="8"/>
        <w:rPr>
          <w:sz w:val="23"/>
        </w:rPr>
      </w:pPr>
    </w:p>
    <w:tbl>
      <w:tblPr>
        <w:tblW w:w="0" w:type="auto"/>
        <w:tblInd w:w="2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80"/>
      </w:tblGrid>
      <w:tr w:rsidR="003620F5" w14:paraId="75F1DE2A" w14:textId="77777777">
        <w:trPr>
          <w:trHeight w:val="277"/>
        </w:trPr>
        <w:tc>
          <w:tcPr>
            <w:tcW w:w="10980" w:type="dxa"/>
            <w:tcBorders>
              <w:left w:val="single" w:sz="18" w:space="0" w:color="000000"/>
              <w:bottom w:val="single" w:sz="4" w:space="0" w:color="000000"/>
              <w:right w:val="single" w:sz="18" w:space="0" w:color="000000"/>
            </w:tcBorders>
            <w:shd w:val="clear" w:color="auto" w:fill="D9D9D9"/>
          </w:tcPr>
          <w:p w14:paraId="75F1DE29" w14:textId="77777777" w:rsidR="003620F5" w:rsidRDefault="003620F5">
            <w:pPr>
              <w:pStyle w:val="TableParagraph"/>
              <w:rPr>
                <w:rFonts w:ascii="Times New Roman"/>
                <w:sz w:val="20"/>
              </w:rPr>
            </w:pPr>
          </w:p>
        </w:tc>
      </w:tr>
    </w:tbl>
    <w:p w14:paraId="75F1DE2B" w14:textId="77777777" w:rsidR="003620F5" w:rsidRDefault="003620F5">
      <w:pPr>
        <w:rPr>
          <w:rFonts w:ascii="Times New Roman"/>
          <w:sz w:val="20"/>
        </w:rPr>
        <w:sectPr w:rsidR="003620F5">
          <w:pgSz w:w="12240" w:h="15840"/>
          <w:pgMar w:top="880" w:right="380" w:bottom="420" w:left="460" w:header="0" w:footer="235" w:gutter="0"/>
          <w:cols w:space="720"/>
        </w:sectPr>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340"/>
        <w:gridCol w:w="8640"/>
      </w:tblGrid>
      <w:tr w:rsidR="003620F5" w14:paraId="75F1DE2E" w14:textId="77777777">
        <w:trPr>
          <w:trHeight w:val="1030"/>
        </w:trPr>
        <w:tc>
          <w:tcPr>
            <w:tcW w:w="2340" w:type="dxa"/>
            <w:tcBorders>
              <w:bottom w:val="single" w:sz="4" w:space="0" w:color="000000"/>
              <w:right w:val="single" w:sz="4" w:space="0" w:color="000000"/>
            </w:tcBorders>
          </w:tcPr>
          <w:p w14:paraId="75F1DE2C" w14:textId="77777777" w:rsidR="003620F5" w:rsidRDefault="003A5F03">
            <w:pPr>
              <w:pStyle w:val="TableParagraph"/>
              <w:spacing w:before="233"/>
              <w:ind w:left="107" w:right="864"/>
              <w:rPr>
                <w:sz w:val="24"/>
              </w:rPr>
            </w:pPr>
            <w:r>
              <w:rPr>
                <w:sz w:val="24"/>
              </w:rPr>
              <w:lastRenderedPageBreak/>
              <w:t>Behavior</w:t>
            </w:r>
            <w:r>
              <w:rPr>
                <w:spacing w:val="1"/>
                <w:sz w:val="24"/>
              </w:rPr>
              <w:t xml:space="preserve"> </w:t>
            </w:r>
            <w:r>
              <w:rPr>
                <w:sz w:val="24"/>
              </w:rPr>
              <w:t>Reduction:</w:t>
            </w:r>
          </w:p>
        </w:tc>
        <w:tc>
          <w:tcPr>
            <w:tcW w:w="8640" w:type="dxa"/>
            <w:tcBorders>
              <w:left w:val="single" w:sz="4" w:space="0" w:color="000000"/>
              <w:bottom w:val="single" w:sz="4" w:space="0" w:color="000000"/>
            </w:tcBorders>
          </w:tcPr>
          <w:p w14:paraId="75F1DE2D" w14:textId="77777777" w:rsidR="003620F5" w:rsidRDefault="003620F5">
            <w:pPr>
              <w:pStyle w:val="TableParagraph"/>
              <w:rPr>
                <w:rFonts w:ascii="Times New Roman"/>
              </w:rPr>
            </w:pPr>
          </w:p>
        </w:tc>
      </w:tr>
      <w:tr w:rsidR="003620F5" w14:paraId="75F1DE32" w14:textId="77777777">
        <w:trPr>
          <w:trHeight w:val="1031"/>
        </w:trPr>
        <w:tc>
          <w:tcPr>
            <w:tcW w:w="2340" w:type="dxa"/>
            <w:tcBorders>
              <w:top w:val="single" w:sz="4" w:space="0" w:color="000000"/>
              <w:bottom w:val="single" w:sz="4" w:space="0" w:color="000000"/>
              <w:right w:val="single" w:sz="4" w:space="0" w:color="000000"/>
            </w:tcBorders>
          </w:tcPr>
          <w:p w14:paraId="75F1DE2F" w14:textId="77777777" w:rsidR="003620F5" w:rsidRDefault="003620F5">
            <w:pPr>
              <w:pStyle w:val="TableParagraph"/>
              <w:rPr>
                <w:sz w:val="32"/>
              </w:rPr>
            </w:pPr>
          </w:p>
          <w:p w14:paraId="75F1DE30" w14:textId="77777777" w:rsidR="003620F5" w:rsidRDefault="003A5F03">
            <w:pPr>
              <w:pStyle w:val="TableParagraph"/>
              <w:ind w:left="107"/>
              <w:rPr>
                <w:sz w:val="24"/>
              </w:rPr>
            </w:pPr>
            <w:r>
              <w:rPr>
                <w:sz w:val="24"/>
              </w:rPr>
              <w:t>Baseline</w:t>
            </w:r>
            <w:r>
              <w:rPr>
                <w:spacing w:val="-4"/>
                <w:sz w:val="24"/>
              </w:rPr>
              <w:t xml:space="preserve"> </w:t>
            </w:r>
            <w:r>
              <w:rPr>
                <w:sz w:val="24"/>
              </w:rPr>
              <w:t>Data:</w:t>
            </w:r>
          </w:p>
        </w:tc>
        <w:tc>
          <w:tcPr>
            <w:tcW w:w="8640" w:type="dxa"/>
            <w:tcBorders>
              <w:top w:val="single" w:sz="4" w:space="0" w:color="000000"/>
              <w:left w:val="single" w:sz="4" w:space="0" w:color="000000"/>
              <w:bottom w:val="single" w:sz="4" w:space="0" w:color="000000"/>
            </w:tcBorders>
          </w:tcPr>
          <w:p w14:paraId="75F1DE31" w14:textId="77777777" w:rsidR="003620F5" w:rsidRDefault="003620F5">
            <w:pPr>
              <w:pStyle w:val="TableParagraph"/>
              <w:rPr>
                <w:rFonts w:ascii="Times New Roman"/>
              </w:rPr>
            </w:pPr>
          </w:p>
        </w:tc>
      </w:tr>
      <w:tr w:rsidR="003620F5" w14:paraId="75F1DE35" w14:textId="77777777">
        <w:trPr>
          <w:trHeight w:val="1029"/>
        </w:trPr>
        <w:tc>
          <w:tcPr>
            <w:tcW w:w="2340" w:type="dxa"/>
            <w:tcBorders>
              <w:top w:val="single" w:sz="4" w:space="0" w:color="000000"/>
              <w:bottom w:val="single" w:sz="4" w:space="0" w:color="000000"/>
              <w:right w:val="single" w:sz="4" w:space="0" w:color="000000"/>
            </w:tcBorders>
          </w:tcPr>
          <w:p w14:paraId="75F1DE33" w14:textId="77777777" w:rsidR="003620F5" w:rsidRDefault="003A5F03">
            <w:pPr>
              <w:pStyle w:val="TableParagraph"/>
              <w:spacing w:before="229"/>
              <w:ind w:left="107"/>
              <w:rPr>
                <w:sz w:val="24"/>
              </w:rPr>
            </w:pPr>
            <w:r>
              <w:rPr>
                <w:sz w:val="24"/>
              </w:rPr>
              <w:t>Intervention</w:t>
            </w:r>
            <w:r>
              <w:rPr>
                <w:spacing w:val="1"/>
                <w:sz w:val="24"/>
              </w:rPr>
              <w:t xml:space="preserve"> </w:t>
            </w:r>
            <w:r>
              <w:rPr>
                <w:sz w:val="24"/>
              </w:rPr>
              <w:t>Expectation:</w:t>
            </w:r>
          </w:p>
        </w:tc>
        <w:tc>
          <w:tcPr>
            <w:tcW w:w="8640" w:type="dxa"/>
            <w:tcBorders>
              <w:top w:val="single" w:sz="4" w:space="0" w:color="000000"/>
              <w:left w:val="single" w:sz="4" w:space="0" w:color="000000"/>
              <w:bottom w:val="single" w:sz="4" w:space="0" w:color="000000"/>
            </w:tcBorders>
          </w:tcPr>
          <w:p w14:paraId="75F1DE34" w14:textId="77777777" w:rsidR="003620F5" w:rsidRDefault="003620F5">
            <w:pPr>
              <w:pStyle w:val="TableParagraph"/>
              <w:rPr>
                <w:rFonts w:ascii="Times New Roman"/>
              </w:rPr>
            </w:pPr>
          </w:p>
        </w:tc>
      </w:tr>
      <w:tr w:rsidR="003620F5" w14:paraId="75F1DE38" w14:textId="77777777">
        <w:trPr>
          <w:trHeight w:val="1029"/>
        </w:trPr>
        <w:tc>
          <w:tcPr>
            <w:tcW w:w="2340" w:type="dxa"/>
            <w:tcBorders>
              <w:top w:val="single" w:sz="4" w:space="0" w:color="000000"/>
              <w:bottom w:val="single" w:sz="4" w:space="0" w:color="000000"/>
              <w:right w:val="single" w:sz="4" w:space="0" w:color="000000"/>
            </w:tcBorders>
          </w:tcPr>
          <w:p w14:paraId="75F1DE36" w14:textId="77777777" w:rsidR="003620F5" w:rsidRDefault="003A5F03">
            <w:pPr>
              <w:pStyle w:val="TableParagraph"/>
              <w:spacing w:before="92"/>
              <w:ind w:left="107" w:right="77"/>
              <w:rPr>
                <w:sz w:val="24"/>
              </w:rPr>
            </w:pPr>
            <w:r>
              <w:rPr>
                <w:sz w:val="24"/>
              </w:rPr>
              <w:t>Replacement/</w:t>
            </w:r>
            <w:r>
              <w:rPr>
                <w:spacing w:val="-64"/>
                <w:sz w:val="24"/>
              </w:rPr>
              <w:t xml:space="preserve"> </w:t>
            </w:r>
            <w:r>
              <w:rPr>
                <w:sz w:val="24"/>
              </w:rPr>
              <w:t>Alternative</w:t>
            </w:r>
            <w:r>
              <w:rPr>
                <w:spacing w:val="1"/>
                <w:sz w:val="24"/>
              </w:rPr>
              <w:t xml:space="preserve"> </w:t>
            </w:r>
            <w:r>
              <w:rPr>
                <w:sz w:val="24"/>
              </w:rPr>
              <w:t>Behavior:</w:t>
            </w:r>
          </w:p>
        </w:tc>
        <w:tc>
          <w:tcPr>
            <w:tcW w:w="8640" w:type="dxa"/>
            <w:tcBorders>
              <w:top w:val="single" w:sz="4" w:space="0" w:color="000000"/>
              <w:left w:val="single" w:sz="4" w:space="0" w:color="000000"/>
              <w:bottom w:val="single" w:sz="4" w:space="0" w:color="000000"/>
            </w:tcBorders>
          </w:tcPr>
          <w:p w14:paraId="75F1DE37" w14:textId="77777777" w:rsidR="003620F5" w:rsidRDefault="003620F5">
            <w:pPr>
              <w:pStyle w:val="TableParagraph"/>
              <w:rPr>
                <w:rFonts w:ascii="Times New Roman"/>
              </w:rPr>
            </w:pPr>
          </w:p>
        </w:tc>
      </w:tr>
      <w:tr w:rsidR="003620F5" w14:paraId="75F1DE3C" w14:textId="77777777">
        <w:trPr>
          <w:trHeight w:val="1024"/>
        </w:trPr>
        <w:tc>
          <w:tcPr>
            <w:tcW w:w="2340" w:type="dxa"/>
            <w:tcBorders>
              <w:top w:val="single" w:sz="4" w:space="0" w:color="000000"/>
              <w:bottom w:val="single" w:sz="24" w:space="0" w:color="000000"/>
              <w:right w:val="single" w:sz="4" w:space="0" w:color="000000"/>
            </w:tcBorders>
          </w:tcPr>
          <w:p w14:paraId="75F1DE39" w14:textId="77777777" w:rsidR="003620F5" w:rsidRDefault="003620F5">
            <w:pPr>
              <w:pStyle w:val="TableParagraph"/>
              <w:rPr>
                <w:sz w:val="32"/>
              </w:rPr>
            </w:pPr>
          </w:p>
          <w:p w14:paraId="75F1DE3A" w14:textId="77777777" w:rsidR="003620F5" w:rsidRDefault="003A5F03">
            <w:pPr>
              <w:pStyle w:val="TableParagraph"/>
              <w:ind w:left="107"/>
              <w:rPr>
                <w:sz w:val="24"/>
              </w:rPr>
            </w:pPr>
            <w:r>
              <w:rPr>
                <w:sz w:val="24"/>
              </w:rPr>
              <w:t>Review</w:t>
            </w:r>
            <w:r>
              <w:rPr>
                <w:spacing w:val="-5"/>
                <w:sz w:val="24"/>
              </w:rPr>
              <w:t xml:space="preserve"> </w:t>
            </w:r>
            <w:r>
              <w:rPr>
                <w:sz w:val="24"/>
              </w:rPr>
              <w:t>Criteria:</w:t>
            </w:r>
          </w:p>
        </w:tc>
        <w:tc>
          <w:tcPr>
            <w:tcW w:w="8640" w:type="dxa"/>
            <w:tcBorders>
              <w:top w:val="single" w:sz="4" w:space="0" w:color="000000"/>
              <w:left w:val="single" w:sz="4" w:space="0" w:color="000000"/>
              <w:bottom w:val="single" w:sz="24" w:space="0" w:color="000000"/>
            </w:tcBorders>
          </w:tcPr>
          <w:p w14:paraId="75F1DE3B" w14:textId="77777777" w:rsidR="003620F5" w:rsidRDefault="003620F5">
            <w:pPr>
              <w:pStyle w:val="TableParagraph"/>
              <w:rPr>
                <w:rFonts w:ascii="Times New Roman"/>
              </w:rPr>
            </w:pPr>
          </w:p>
        </w:tc>
      </w:tr>
      <w:tr w:rsidR="003620F5" w14:paraId="75F1DE3E" w14:textId="77777777">
        <w:trPr>
          <w:trHeight w:val="294"/>
        </w:trPr>
        <w:tc>
          <w:tcPr>
            <w:tcW w:w="10980" w:type="dxa"/>
            <w:gridSpan w:val="2"/>
            <w:shd w:val="clear" w:color="auto" w:fill="D9D9D9"/>
          </w:tcPr>
          <w:p w14:paraId="75F1DE3D" w14:textId="77777777" w:rsidR="003620F5" w:rsidRDefault="003620F5">
            <w:pPr>
              <w:pStyle w:val="TableParagraph"/>
              <w:rPr>
                <w:rFonts w:ascii="Times New Roman"/>
              </w:rPr>
            </w:pPr>
          </w:p>
        </w:tc>
      </w:tr>
      <w:tr w:rsidR="003620F5" w14:paraId="75F1DE41" w14:textId="77777777">
        <w:trPr>
          <w:trHeight w:val="918"/>
        </w:trPr>
        <w:tc>
          <w:tcPr>
            <w:tcW w:w="2340" w:type="dxa"/>
            <w:tcBorders>
              <w:bottom w:val="single" w:sz="4" w:space="0" w:color="000000"/>
              <w:right w:val="single" w:sz="4" w:space="0" w:color="000000"/>
            </w:tcBorders>
          </w:tcPr>
          <w:p w14:paraId="75F1DE3F" w14:textId="77777777" w:rsidR="003620F5" w:rsidRDefault="003A5F03">
            <w:pPr>
              <w:pStyle w:val="TableParagraph"/>
              <w:spacing w:before="38"/>
              <w:ind w:left="107" w:right="864"/>
              <w:rPr>
                <w:sz w:val="24"/>
              </w:rPr>
            </w:pPr>
            <w:r>
              <w:rPr>
                <w:sz w:val="24"/>
              </w:rPr>
              <w:t>Behavior</w:t>
            </w:r>
            <w:r>
              <w:rPr>
                <w:spacing w:val="1"/>
                <w:sz w:val="24"/>
              </w:rPr>
              <w:t xml:space="preserve"> </w:t>
            </w:r>
            <w:r>
              <w:rPr>
                <w:sz w:val="24"/>
              </w:rPr>
              <w:t>Reduction:</w:t>
            </w:r>
          </w:p>
        </w:tc>
        <w:tc>
          <w:tcPr>
            <w:tcW w:w="8640" w:type="dxa"/>
            <w:tcBorders>
              <w:left w:val="single" w:sz="4" w:space="0" w:color="000000"/>
              <w:bottom w:val="single" w:sz="4" w:space="0" w:color="000000"/>
            </w:tcBorders>
          </w:tcPr>
          <w:p w14:paraId="75F1DE40" w14:textId="77777777" w:rsidR="003620F5" w:rsidRDefault="003620F5">
            <w:pPr>
              <w:pStyle w:val="TableParagraph"/>
              <w:rPr>
                <w:rFonts w:ascii="Times New Roman"/>
              </w:rPr>
            </w:pPr>
          </w:p>
        </w:tc>
      </w:tr>
      <w:tr w:rsidR="003620F5" w14:paraId="75F1DE45" w14:textId="77777777">
        <w:trPr>
          <w:trHeight w:val="916"/>
        </w:trPr>
        <w:tc>
          <w:tcPr>
            <w:tcW w:w="2340" w:type="dxa"/>
            <w:tcBorders>
              <w:top w:val="single" w:sz="4" w:space="0" w:color="000000"/>
              <w:bottom w:val="single" w:sz="4" w:space="0" w:color="000000"/>
              <w:right w:val="single" w:sz="4" w:space="0" w:color="000000"/>
            </w:tcBorders>
          </w:tcPr>
          <w:p w14:paraId="75F1DE42" w14:textId="77777777" w:rsidR="003620F5" w:rsidRDefault="003620F5">
            <w:pPr>
              <w:pStyle w:val="TableParagraph"/>
              <w:spacing w:before="2"/>
              <w:rPr>
                <w:sz w:val="27"/>
              </w:rPr>
            </w:pPr>
          </w:p>
          <w:p w14:paraId="75F1DE43" w14:textId="77777777" w:rsidR="003620F5" w:rsidRDefault="003A5F03">
            <w:pPr>
              <w:pStyle w:val="TableParagraph"/>
              <w:ind w:left="107"/>
              <w:rPr>
                <w:sz w:val="24"/>
              </w:rPr>
            </w:pPr>
            <w:r>
              <w:rPr>
                <w:sz w:val="24"/>
              </w:rPr>
              <w:t>Baseline</w:t>
            </w:r>
            <w:r>
              <w:rPr>
                <w:spacing w:val="-4"/>
                <w:sz w:val="24"/>
              </w:rPr>
              <w:t xml:space="preserve"> </w:t>
            </w:r>
            <w:r>
              <w:rPr>
                <w:sz w:val="24"/>
              </w:rPr>
              <w:t>Data:</w:t>
            </w:r>
          </w:p>
        </w:tc>
        <w:tc>
          <w:tcPr>
            <w:tcW w:w="8640" w:type="dxa"/>
            <w:tcBorders>
              <w:top w:val="single" w:sz="4" w:space="0" w:color="000000"/>
              <w:left w:val="single" w:sz="4" w:space="0" w:color="000000"/>
              <w:bottom w:val="single" w:sz="4" w:space="0" w:color="000000"/>
            </w:tcBorders>
          </w:tcPr>
          <w:p w14:paraId="75F1DE44" w14:textId="77777777" w:rsidR="003620F5" w:rsidRDefault="003620F5">
            <w:pPr>
              <w:pStyle w:val="TableParagraph"/>
              <w:rPr>
                <w:rFonts w:ascii="Times New Roman"/>
              </w:rPr>
            </w:pPr>
          </w:p>
        </w:tc>
      </w:tr>
      <w:tr w:rsidR="003620F5" w14:paraId="75F1DE48" w14:textId="77777777">
        <w:trPr>
          <w:trHeight w:val="918"/>
        </w:trPr>
        <w:tc>
          <w:tcPr>
            <w:tcW w:w="2340" w:type="dxa"/>
            <w:tcBorders>
              <w:top w:val="single" w:sz="4" w:space="0" w:color="000000"/>
              <w:bottom w:val="single" w:sz="4" w:space="0" w:color="000000"/>
              <w:right w:val="single" w:sz="4" w:space="0" w:color="000000"/>
            </w:tcBorders>
          </w:tcPr>
          <w:p w14:paraId="75F1DE46" w14:textId="77777777" w:rsidR="003620F5" w:rsidRDefault="003A5F03">
            <w:pPr>
              <w:pStyle w:val="TableParagraph"/>
              <w:spacing w:before="176"/>
              <w:ind w:left="107"/>
              <w:rPr>
                <w:sz w:val="24"/>
              </w:rPr>
            </w:pPr>
            <w:r>
              <w:rPr>
                <w:sz w:val="24"/>
              </w:rPr>
              <w:t>Intervention</w:t>
            </w:r>
            <w:r>
              <w:rPr>
                <w:spacing w:val="1"/>
                <w:sz w:val="24"/>
              </w:rPr>
              <w:t xml:space="preserve"> </w:t>
            </w:r>
            <w:r>
              <w:rPr>
                <w:sz w:val="24"/>
              </w:rPr>
              <w:t>Expectation:</w:t>
            </w:r>
          </w:p>
        </w:tc>
        <w:tc>
          <w:tcPr>
            <w:tcW w:w="8640" w:type="dxa"/>
            <w:tcBorders>
              <w:top w:val="single" w:sz="4" w:space="0" w:color="000000"/>
              <w:left w:val="single" w:sz="4" w:space="0" w:color="000000"/>
              <w:bottom w:val="single" w:sz="4" w:space="0" w:color="000000"/>
            </w:tcBorders>
          </w:tcPr>
          <w:p w14:paraId="75F1DE47" w14:textId="77777777" w:rsidR="003620F5" w:rsidRDefault="003620F5">
            <w:pPr>
              <w:pStyle w:val="TableParagraph"/>
              <w:rPr>
                <w:rFonts w:ascii="Times New Roman"/>
              </w:rPr>
            </w:pPr>
          </w:p>
        </w:tc>
      </w:tr>
      <w:tr w:rsidR="003620F5" w14:paraId="75F1DE4B" w14:textId="77777777">
        <w:trPr>
          <w:trHeight w:val="916"/>
        </w:trPr>
        <w:tc>
          <w:tcPr>
            <w:tcW w:w="2340" w:type="dxa"/>
            <w:tcBorders>
              <w:top w:val="single" w:sz="4" w:space="0" w:color="000000"/>
              <w:bottom w:val="single" w:sz="4" w:space="0" w:color="000000"/>
              <w:right w:val="single" w:sz="4" w:space="0" w:color="000000"/>
            </w:tcBorders>
          </w:tcPr>
          <w:p w14:paraId="75F1DE49" w14:textId="77777777" w:rsidR="003620F5" w:rsidRDefault="003A5F03">
            <w:pPr>
              <w:pStyle w:val="TableParagraph"/>
              <w:spacing w:before="34"/>
              <w:ind w:left="107" w:right="77"/>
              <w:rPr>
                <w:sz w:val="24"/>
              </w:rPr>
            </w:pPr>
            <w:r>
              <w:rPr>
                <w:sz w:val="24"/>
              </w:rPr>
              <w:t>Replacement/</w:t>
            </w:r>
            <w:r>
              <w:rPr>
                <w:spacing w:val="-64"/>
                <w:sz w:val="24"/>
              </w:rPr>
              <w:t xml:space="preserve"> </w:t>
            </w:r>
            <w:r>
              <w:rPr>
                <w:sz w:val="24"/>
              </w:rPr>
              <w:t>Alternative</w:t>
            </w:r>
            <w:r>
              <w:rPr>
                <w:spacing w:val="1"/>
                <w:sz w:val="24"/>
              </w:rPr>
              <w:t xml:space="preserve"> </w:t>
            </w:r>
            <w:r>
              <w:rPr>
                <w:sz w:val="24"/>
              </w:rPr>
              <w:t>Behavior:</w:t>
            </w:r>
          </w:p>
        </w:tc>
        <w:tc>
          <w:tcPr>
            <w:tcW w:w="8640" w:type="dxa"/>
            <w:tcBorders>
              <w:top w:val="single" w:sz="4" w:space="0" w:color="000000"/>
              <w:left w:val="single" w:sz="4" w:space="0" w:color="000000"/>
              <w:bottom w:val="single" w:sz="4" w:space="0" w:color="000000"/>
            </w:tcBorders>
          </w:tcPr>
          <w:p w14:paraId="75F1DE4A" w14:textId="77777777" w:rsidR="003620F5" w:rsidRDefault="003620F5">
            <w:pPr>
              <w:pStyle w:val="TableParagraph"/>
              <w:rPr>
                <w:rFonts w:ascii="Times New Roman"/>
              </w:rPr>
            </w:pPr>
          </w:p>
        </w:tc>
      </w:tr>
      <w:tr w:rsidR="003620F5" w14:paraId="75F1DE4F" w14:textId="77777777">
        <w:trPr>
          <w:trHeight w:val="915"/>
        </w:trPr>
        <w:tc>
          <w:tcPr>
            <w:tcW w:w="2340" w:type="dxa"/>
            <w:tcBorders>
              <w:top w:val="single" w:sz="4" w:space="0" w:color="000000"/>
              <w:right w:val="single" w:sz="4" w:space="0" w:color="000000"/>
            </w:tcBorders>
          </w:tcPr>
          <w:p w14:paraId="75F1DE4C" w14:textId="77777777" w:rsidR="003620F5" w:rsidRDefault="003620F5">
            <w:pPr>
              <w:pStyle w:val="TableParagraph"/>
              <w:spacing w:before="2"/>
              <w:rPr>
                <w:sz w:val="27"/>
              </w:rPr>
            </w:pPr>
          </w:p>
          <w:p w14:paraId="75F1DE4D" w14:textId="77777777" w:rsidR="003620F5" w:rsidRDefault="003A5F03">
            <w:pPr>
              <w:pStyle w:val="TableParagraph"/>
              <w:ind w:left="107"/>
              <w:rPr>
                <w:sz w:val="24"/>
              </w:rPr>
            </w:pPr>
            <w:r>
              <w:rPr>
                <w:sz w:val="24"/>
              </w:rPr>
              <w:t>Review</w:t>
            </w:r>
            <w:r>
              <w:rPr>
                <w:spacing w:val="-5"/>
                <w:sz w:val="24"/>
              </w:rPr>
              <w:t xml:space="preserve"> </w:t>
            </w:r>
            <w:r>
              <w:rPr>
                <w:sz w:val="24"/>
              </w:rPr>
              <w:t>Criteria:</w:t>
            </w:r>
          </w:p>
        </w:tc>
        <w:tc>
          <w:tcPr>
            <w:tcW w:w="8640" w:type="dxa"/>
            <w:tcBorders>
              <w:top w:val="single" w:sz="4" w:space="0" w:color="000000"/>
              <w:left w:val="single" w:sz="4" w:space="0" w:color="000000"/>
            </w:tcBorders>
          </w:tcPr>
          <w:p w14:paraId="75F1DE4E" w14:textId="77777777" w:rsidR="003620F5" w:rsidRDefault="003620F5">
            <w:pPr>
              <w:pStyle w:val="TableParagraph"/>
              <w:rPr>
                <w:rFonts w:ascii="Times New Roman"/>
              </w:rPr>
            </w:pPr>
          </w:p>
        </w:tc>
      </w:tr>
    </w:tbl>
    <w:p w14:paraId="75F1DE50" w14:textId="77777777" w:rsidR="003620F5" w:rsidRDefault="003620F5">
      <w:pPr>
        <w:pStyle w:val="BodyText"/>
        <w:rPr>
          <w:sz w:val="20"/>
        </w:rPr>
      </w:pPr>
    </w:p>
    <w:p w14:paraId="75F1DE51" w14:textId="77777777" w:rsidR="003620F5" w:rsidRDefault="003620F5">
      <w:pPr>
        <w:pStyle w:val="BodyText"/>
        <w:rPr>
          <w:sz w:val="20"/>
        </w:rPr>
      </w:pPr>
    </w:p>
    <w:p w14:paraId="75F1DE52" w14:textId="77777777" w:rsidR="003620F5" w:rsidRDefault="003620F5">
      <w:pPr>
        <w:pStyle w:val="BodyText"/>
        <w:rPr>
          <w:sz w:val="20"/>
        </w:rPr>
      </w:pPr>
    </w:p>
    <w:p w14:paraId="75F1DE53" w14:textId="77777777" w:rsidR="003620F5" w:rsidRDefault="003620F5">
      <w:pPr>
        <w:pStyle w:val="BodyText"/>
        <w:rPr>
          <w:sz w:val="20"/>
        </w:rPr>
      </w:pPr>
    </w:p>
    <w:p w14:paraId="75F1DE54" w14:textId="77777777" w:rsidR="003620F5" w:rsidRDefault="003620F5">
      <w:pPr>
        <w:pStyle w:val="BodyText"/>
        <w:rPr>
          <w:sz w:val="20"/>
        </w:rPr>
      </w:pPr>
    </w:p>
    <w:p w14:paraId="75F1DE55" w14:textId="77777777" w:rsidR="003620F5" w:rsidRDefault="003620F5">
      <w:pPr>
        <w:pStyle w:val="BodyText"/>
        <w:rPr>
          <w:sz w:val="20"/>
        </w:rPr>
      </w:pPr>
    </w:p>
    <w:p w14:paraId="75F1DE56" w14:textId="77777777" w:rsidR="003620F5" w:rsidRDefault="003620F5">
      <w:pPr>
        <w:pStyle w:val="BodyText"/>
        <w:rPr>
          <w:sz w:val="20"/>
        </w:rPr>
      </w:pPr>
    </w:p>
    <w:p w14:paraId="75F1DE57" w14:textId="77777777" w:rsidR="003620F5" w:rsidRDefault="003620F5">
      <w:pPr>
        <w:pStyle w:val="BodyText"/>
        <w:rPr>
          <w:sz w:val="20"/>
        </w:rPr>
      </w:pPr>
    </w:p>
    <w:p w14:paraId="75F1DE58" w14:textId="77777777" w:rsidR="003620F5" w:rsidRDefault="003620F5">
      <w:pPr>
        <w:pStyle w:val="BodyText"/>
        <w:rPr>
          <w:sz w:val="20"/>
        </w:rPr>
      </w:pPr>
    </w:p>
    <w:p w14:paraId="75F1DE59" w14:textId="77777777" w:rsidR="003620F5" w:rsidRDefault="003620F5">
      <w:pPr>
        <w:pStyle w:val="BodyText"/>
        <w:rPr>
          <w:sz w:val="20"/>
        </w:rPr>
      </w:pPr>
    </w:p>
    <w:p w14:paraId="75F1DE5A" w14:textId="77777777" w:rsidR="003620F5" w:rsidRDefault="003620F5">
      <w:pPr>
        <w:pStyle w:val="BodyText"/>
        <w:rPr>
          <w:sz w:val="20"/>
        </w:rPr>
      </w:pPr>
    </w:p>
    <w:p w14:paraId="75F1DE5B" w14:textId="77777777" w:rsidR="003620F5" w:rsidRDefault="003620F5">
      <w:pPr>
        <w:pStyle w:val="BodyText"/>
        <w:rPr>
          <w:sz w:val="20"/>
        </w:rPr>
      </w:pPr>
    </w:p>
    <w:p w14:paraId="75F1DE5C" w14:textId="77777777" w:rsidR="003620F5" w:rsidRDefault="003620F5">
      <w:pPr>
        <w:pStyle w:val="BodyText"/>
        <w:spacing w:before="9" w:after="1"/>
        <w:rPr>
          <w:sz w:val="23"/>
        </w:rPr>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980"/>
      </w:tblGrid>
      <w:tr w:rsidR="003620F5" w14:paraId="75F1DE5E" w14:textId="77777777">
        <w:trPr>
          <w:trHeight w:val="393"/>
        </w:trPr>
        <w:tc>
          <w:tcPr>
            <w:tcW w:w="10980" w:type="dxa"/>
            <w:tcBorders>
              <w:bottom w:val="single" w:sz="4" w:space="0" w:color="000000"/>
            </w:tcBorders>
            <w:shd w:val="clear" w:color="auto" w:fill="BEBEBE"/>
          </w:tcPr>
          <w:p w14:paraId="75F1DE5D" w14:textId="77777777" w:rsidR="003620F5" w:rsidRDefault="003A5F03">
            <w:pPr>
              <w:pStyle w:val="TableParagraph"/>
              <w:spacing w:line="321" w:lineRule="exact"/>
              <w:ind w:left="2418" w:right="2375"/>
              <w:jc w:val="center"/>
              <w:rPr>
                <w:b/>
                <w:sz w:val="28"/>
              </w:rPr>
            </w:pPr>
            <w:r>
              <w:rPr>
                <w:b/>
                <w:sz w:val="28"/>
              </w:rPr>
              <w:t>Objective(s)</w:t>
            </w:r>
          </w:p>
        </w:tc>
      </w:tr>
    </w:tbl>
    <w:p w14:paraId="75F1DE5F" w14:textId="77777777" w:rsidR="003620F5" w:rsidRDefault="003620F5">
      <w:pPr>
        <w:spacing w:line="321" w:lineRule="exact"/>
        <w:jc w:val="center"/>
        <w:rPr>
          <w:sz w:val="28"/>
        </w:rPr>
        <w:sectPr w:rsidR="003620F5">
          <w:footerReference w:type="default" r:id="rId91"/>
          <w:pgSz w:w="12240" w:h="15840"/>
          <w:pgMar w:top="880" w:right="380" w:bottom="1140" w:left="460" w:header="0" w:footer="952" w:gutter="0"/>
          <w:cols w:space="720"/>
        </w:sectPr>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29"/>
        <w:gridCol w:w="10351"/>
      </w:tblGrid>
      <w:tr w:rsidR="003620F5" w14:paraId="75F1DE62" w14:textId="77777777">
        <w:trPr>
          <w:trHeight w:val="685"/>
        </w:trPr>
        <w:tc>
          <w:tcPr>
            <w:tcW w:w="629" w:type="dxa"/>
            <w:tcBorders>
              <w:bottom w:val="single" w:sz="4" w:space="0" w:color="000000"/>
              <w:right w:val="single" w:sz="4" w:space="0" w:color="000000"/>
            </w:tcBorders>
          </w:tcPr>
          <w:p w14:paraId="75F1DE60" w14:textId="77777777" w:rsidR="003620F5" w:rsidRDefault="003A5F03">
            <w:pPr>
              <w:pStyle w:val="TableParagraph"/>
              <w:spacing w:line="269" w:lineRule="exact"/>
              <w:ind w:left="107"/>
              <w:rPr>
                <w:sz w:val="24"/>
              </w:rPr>
            </w:pPr>
            <w:r>
              <w:rPr>
                <w:sz w:val="24"/>
              </w:rPr>
              <w:lastRenderedPageBreak/>
              <w:t>1.</w:t>
            </w:r>
          </w:p>
        </w:tc>
        <w:tc>
          <w:tcPr>
            <w:tcW w:w="10351" w:type="dxa"/>
            <w:tcBorders>
              <w:left w:val="single" w:sz="4" w:space="0" w:color="000000"/>
              <w:bottom w:val="single" w:sz="4" w:space="0" w:color="000000"/>
            </w:tcBorders>
          </w:tcPr>
          <w:p w14:paraId="75F1DE61" w14:textId="77777777" w:rsidR="003620F5" w:rsidRDefault="003620F5">
            <w:pPr>
              <w:pStyle w:val="TableParagraph"/>
              <w:rPr>
                <w:rFonts w:ascii="Times New Roman"/>
              </w:rPr>
            </w:pPr>
          </w:p>
        </w:tc>
      </w:tr>
      <w:tr w:rsidR="003620F5" w14:paraId="75F1DE65" w14:textId="77777777">
        <w:trPr>
          <w:trHeight w:val="683"/>
        </w:trPr>
        <w:tc>
          <w:tcPr>
            <w:tcW w:w="629" w:type="dxa"/>
            <w:tcBorders>
              <w:top w:val="single" w:sz="4" w:space="0" w:color="000000"/>
              <w:bottom w:val="single" w:sz="4" w:space="0" w:color="000000"/>
              <w:right w:val="single" w:sz="4" w:space="0" w:color="000000"/>
            </w:tcBorders>
          </w:tcPr>
          <w:p w14:paraId="75F1DE63" w14:textId="77777777" w:rsidR="003620F5" w:rsidRDefault="003A5F03">
            <w:pPr>
              <w:pStyle w:val="TableParagraph"/>
              <w:spacing w:line="267" w:lineRule="exact"/>
              <w:ind w:left="107"/>
              <w:rPr>
                <w:sz w:val="24"/>
              </w:rPr>
            </w:pPr>
            <w:r>
              <w:rPr>
                <w:sz w:val="24"/>
              </w:rPr>
              <w:t>2.</w:t>
            </w:r>
          </w:p>
        </w:tc>
        <w:tc>
          <w:tcPr>
            <w:tcW w:w="10351" w:type="dxa"/>
            <w:tcBorders>
              <w:top w:val="single" w:sz="4" w:space="0" w:color="000000"/>
              <w:left w:val="single" w:sz="4" w:space="0" w:color="000000"/>
              <w:bottom w:val="single" w:sz="4" w:space="0" w:color="000000"/>
            </w:tcBorders>
          </w:tcPr>
          <w:p w14:paraId="75F1DE64" w14:textId="77777777" w:rsidR="003620F5" w:rsidRDefault="003620F5">
            <w:pPr>
              <w:pStyle w:val="TableParagraph"/>
              <w:rPr>
                <w:rFonts w:ascii="Times New Roman"/>
              </w:rPr>
            </w:pPr>
          </w:p>
        </w:tc>
      </w:tr>
      <w:tr w:rsidR="003620F5" w14:paraId="75F1DE68" w14:textId="77777777">
        <w:trPr>
          <w:trHeight w:val="683"/>
        </w:trPr>
        <w:tc>
          <w:tcPr>
            <w:tcW w:w="629" w:type="dxa"/>
            <w:tcBorders>
              <w:top w:val="single" w:sz="4" w:space="0" w:color="000000"/>
              <w:bottom w:val="single" w:sz="4" w:space="0" w:color="000000"/>
              <w:right w:val="single" w:sz="4" w:space="0" w:color="000000"/>
            </w:tcBorders>
          </w:tcPr>
          <w:p w14:paraId="75F1DE66" w14:textId="77777777" w:rsidR="003620F5" w:rsidRDefault="003A5F03">
            <w:pPr>
              <w:pStyle w:val="TableParagraph"/>
              <w:spacing w:line="267" w:lineRule="exact"/>
              <w:ind w:left="107"/>
              <w:rPr>
                <w:sz w:val="24"/>
              </w:rPr>
            </w:pPr>
            <w:r>
              <w:rPr>
                <w:sz w:val="24"/>
              </w:rPr>
              <w:t>3.</w:t>
            </w:r>
          </w:p>
        </w:tc>
        <w:tc>
          <w:tcPr>
            <w:tcW w:w="10351" w:type="dxa"/>
            <w:tcBorders>
              <w:top w:val="single" w:sz="4" w:space="0" w:color="000000"/>
              <w:left w:val="single" w:sz="4" w:space="0" w:color="000000"/>
              <w:bottom w:val="single" w:sz="4" w:space="0" w:color="000000"/>
            </w:tcBorders>
          </w:tcPr>
          <w:p w14:paraId="75F1DE67" w14:textId="77777777" w:rsidR="003620F5" w:rsidRDefault="003620F5">
            <w:pPr>
              <w:pStyle w:val="TableParagraph"/>
              <w:rPr>
                <w:rFonts w:ascii="Times New Roman"/>
              </w:rPr>
            </w:pPr>
          </w:p>
        </w:tc>
      </w:tr>
      <w:tr w:rsidR="003620F5" w14:paraId="75F1DE6B" w14:textId="77777777">
        <w:trPr>
          <w:trHeight w:val="682"/>
        </w:trPr>
        <w:tc>
          <w:tcPr>
            <w:tcW w:w="629" w:type="dxa"/>
            <w:tcBorders>
              <w:top w:val="single" w:sz="4" w:space="0" w:color="000000"/>
              <w:right w:val="single" w:sz="4" w:space="0" w:color="000000"/>
            </w:tcBorders>
          </w:tcPr>
          <w:p w14:paraId="75F1DE69" w14:textId="77777777" w:rsidR="003620F5" w:rsidRDefault="003A5F03">
            <w:pPr>
              <w:pStyle w:val="TableParagraph"/>
              <w:spacing w:line="270" w:lineRule="exact"/>
              <w:ind w:left="107"/>
              <w:rPr>
                <w:sz w:val="24"/>
              </w:rPr>
            </w:pPr>
            <w:r>
              <w:rPr>
                <w:sz w:val="24"/>
              </w:rPr>
              <w:t>4.</w:t>
            </w:r>
          </w:p>
        </w:tc>
        <w:tc>
          <w:tcPr>
            <w:tcW w:w="10351" w:type="dxa"/>
            <w:tcBorders>
              <w:top w:val="single" w:sz="4" w:space="0" w:color="000000"/>
              <w:left w:val="single" w:sz="4" w:space="0" w:color="000000"/>
            </w:tcBorders>
          </w:tcPr>
          <w:p w14:paraId="75F1DE6A" w14:textId="77777777" w:rsidR="003620F5" w:rsidRDefault="003620F5">
            <w:pPr>
              <w:pStyle w:val="TableParagraph"/>
              <w:rPr>
                <w:rFonts w:ascii="Times New Roman"/>
              </w:rPr>
            </w:pPr>
          </w:p>
        </w:tc>
      </w:tr>
    </w:tbl>
    <w:p w14:paraId="75F1DE6C" w14:textId="77777777" w:rsidR="003620F5" w:rsidRDefault="003C0AA9">
      <w:pPr>
        <w:pStyle w:val="BodyText"/>
        <w:spacing w:before="5"/>
        <w:rPr>
          <w:sz w:val="23"/>
        </w:rPr>
      </w:pPr>
      <w:r>
        <w:pict w14:anchorId="75F1F3C7">
          <v:group id="docshapegroup1505" o:spid="_x0000_s1096" style="position:absolute;margin-left:34.9pt;margin-top:712.1pt;width:547.6pt;height:22.1pt;z-index:16341504;mso-position-horizontal-relative:page;mso-position-vertical-relative:page" coordorigin="698,14242" coordsize="10952,442">
            <v:rect id="docshape1506" o:spid="_x0000_s1101" style="position:absolute;left:741;top:14287;width:10865;height:387" fillcolor="#bebebe" stroked="f"/>
            <v:shape id="docshape1507" o:spid="_x0000_s1100" style="position:absolute;left:698;top:14241;width:10908;height:46" coordorigin="698,14242" coordsize="10908,46" path="m11606,14242r-10864,l698,14242r,43l698,14287r44,l742,14285r10864,l11606,14242xe" fillcolor="black" stroked="f">
              <v:path arrowok="t"/>
            </v:shape>
            <v:rect id="docshape1508" o:spid="_x0000_s1099" style="position:absolute;left:741;top:14284;width:10865;height:3" fillcolor="#bebebe" stroked="f"/>
            <v:shape id="docshape1509" o:spid="_x0000_s1098" style="position:absolute;left:698;top:14241;width:10952;height:442" coordorigin="698,14242" coordsize="10952,442" o:spt="100" adj="0,,0" path="m11606,14674r-10864,l742,14287r-44,l698,14674r,9l11606,14683r,-9xm11650,14242r-44,l11606,14285r,2l11606,14674r,9l11650,14683r,-9l11650,14287r,-2l11650,14242xe" fillcolor="black" stroked="f">
              <v:stroke joinstyle="round"/>
              <v:formulas/>
              <v:path arrowok="t" o:connecttype="segments"/>
            </v:shape>
            <v:shape id="docshape1510" o:spid="_x0000_s1097" type="#_x0000_t202" style="position:absolute;left:741;top:14284;width:10865;height:389" filled="f" stroked="f">
              <v:textbox inset="0,0,0,0">
                <w:txbxContent>
                  <w:p w14:paraId="75F1F4FB" w14:textId="77777777" w:rsidR="003620F5" w:rsidRDefault="003A5F03">
                    <w:pPr>
                      <w:spacing w:before="1"/>
                      <w:ind w:left="3556" w:right="3556"/>
                      <w:jc w:val="center"/>
                      <w:rPr>
                        <w:b/>
                        <w:sz w:val="28"/>
                      </w:rPr>
                    </w:pPr>
                    <w:r>
                      <w:rPr>
                        <w:b/>
                        <w:sz w:val="28"/>
                      </w:rPr>
                      <w:t>Agreements</w:t>
                    </w:r>
                    <w:r>
                      <w:rPr>
                        <w:b/>
                        <w:spacing w:val="-3"/>
                        <w:sz w:val="28"/>
                      </w:rPr>
                      <w:t xml:space="preserve"> </w:t>
                    </w:r>
                    <w:r>
                      <w:rPr>
                        <w:b/>
                        <w:sz w:val="28"/>
                      </w:rPr>
                      <w:t>and</w:t>
                    </w:r>
                    <w:r>
                      <w:rPr>
                        <w:b/>
                        <w:spacing w:val="-3"/>
                        <w:sz w:val="28"/>
                      </w:rPr>
                      <w:t xml:space="preserve"> </w:t>
                    </w:r>
                    <w:r>
                      <w:rPr>
                        <w:b/>
                        <w:sz w:val="28"/>
                      </w:rPr>
                      <w:t>Signatures</w:t>
                    </w:r>
                  </w:p>
                </w:txbxContent>
              </v:textbox>
            </v:shape>
            <w10:wrap anchorx="page" anchory="page"/>
          </v:group>
        </w:pict>
      </w: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060"/>
        <w:gridCol w:w="7920"/>
      </w:tblGrid>
      <w:tr w:rsidR="003620F5" w14:paraId="75F1DE6E" w14:textId="77777777">
        <w:trPr>
          <w:trHeight w:val="350"/>
        </w:trPr>
        <w:tc>
          <w:tcPr>
            <w:tcW w:w="10980" w:type="dxa"/>
            <w:gridSpan w:val="2"/>
            <w:shd w:val="clear" w:color="auto" w:fill="BEBEBE"/>
          </w:tcPr>
          <w:p w14:paraId="75F1DE6D" w14:textId="77777777" w:rsidR="003620F5" w:rsidRDefault="003A5F03">
            <w:pPr>
              <w:pStyle w:val="TableParagraph"/>
              <w:ind w:left="2420" w:right="2375"/>
              <w:jc w:val="center"/>
              <w:rPr>
                <w:b/>
                <w:sz w:val="28"/>
              </w:rPr>
            </w:pPr>
            <w:r>
              <w:rPr>
                <w:b/>
                <w:sz w:val="28"/>
              </w:rPr>
              <w:t>Staff</w:t>
            </w:r>
            <w:r>
              <w:rPr>
                <w:b/>
                <w:spacing w:val="-4"/>
                <w:sz w:val="28"/>
              </w:rPr>
              <w:t xml:space="preserve"> </w:t>
            </w:r>
            <w:r>
              <w:rPr>
                <w:b/>
                <w:sz w:val="28"/>
              </w:rPr>
              <w:t>Instructions</w:t>
            </w:r>
          </w:p>
        </w:tc>
      </w:tr>
      <w:tr w:rsidR="003620F5" w14:paraId="75F1DE72" w14:textId="77777777">
        <w:trPr>
          <w:trHeight w:val="927"/>
        </w:trPr>
        <w:tc>
          <w:tcPr>
            <w:tcW w:w="3060" w:type="dxa"/>
            <w:tcBorders>
              <w:bottom w:val="single" w:sz="4" w:space="0" w:color="000000"/>
              <w:right w:val="single" w:sz="4" w:space="0" w:color="000000"/>
            </w:tcBorders>
          </w:tcPr>
          <w:p w14:paraId="75F1DE6F" w14:textId="77777777" w:rsidR="003620F5" w:rsidRDefault="003620F5">
            <w:pPr>
              <w:pStyle w:val="TableParagraph"/>
              <w:spacing w:before="4"/>
              <w:rPr>
                <w:sz w:val="28"/>
              </w:rPr>
            </w:pPr>
          </w:p>
          <w:p w14:paraId="75F1DE70" w14:textId="77777777" w:rsidR="003620F5" w:rsidRDefault="003A5F03">
            <w:pPr>
              <w:pStyle w:val="TableParagraph"/>
              <w:ind w:left="107"/>
              <w:rPr>
                <w:sz w:val="24"/>
              </w:rPr>
            </w:pPr>
            <w:r>
              <w:rPr>
                <w:sz w:val="24"/>
              </w:rPr>
              <w:t>Preventive</w:t>
            </w:r>
            <w:r>
              <w:rPr>
                <w:spacing w:val="-5"/>
                <w:sz w:val="24"/>
              </w:rPr>
              <w:t xml:space="preserve"> </w:t>
            </w:r>
            <w:r>
              <w:rPr>
                <w:sz w:val="24"/>
              </w:rPr>
              <w:t>Measures:</w:t>
            </w:r>
          </w:p>
        </w:tc>
        <w:tc>
          <w:tcPr>
            <w:tcW w:w="7920" w:type="dxa"/>
            <w:tcBorders>
              <w:left w:val="single" w:sz="4" w:space="0" w:color="000000"/>
              <w:bottom w:val="single" w:sz="4" w:space="0" w:color="000000"/>
            </w:tcBorders>
          </w:tcPr>
          <w:p w14:paraId="75F1DE71" w14:textId="77777777" w:rsidR="003620F5" w:rsidRDefault="003620F5">
            <w:pPr>
              <w:pStyle w:val="TableParagraph"/>
              <w:rPr>
                <w:rFonts w:ascii="Times New Roman"/>
              </w:rPr>
            </w:pPr>
          </w:p>
        </w:tc>
      </w:tr>
      <w:tr w:rsidR="003620F5" w14:paraId="75F1DE75" w14:textId="77777777">
        <w:trPr>
          <w:trHeight w:val="998"/>
        </w:trPr>
        <w:tc>
          <w:tcPr>
            <w:tcW w:w="3060" w:type="dxa"/>
            <w:tcBorders>
              <w:top w:val="single" w:sz="4" w:space="0" w:color="000000"/>
              <w:bottom w:val="single" w:sz="4" w:space="0" w:color="000000"/>
              <w:right w:val="single" w:sz="4" w:space="0" w:color="000000"/>
            </w:tcBorders>
          </w:tcPr>
          <w:p w14:paraId="75F1DE73" w14:textId="77777777" w:rsidR="003620F5" w:rsidRDefault="003A5F03">
            <w:pPr>
              <w:pStyle w:val="TableParagraph"/>
              <w:spacing w:before="84"/>
              <w:ind w:left="107" w:right="250"/>
              <w:rPr>
                <w:sz w:val="24"/>
              </w:rPr>
            </w:pPr>
            <w:r>
              <w:rPr>
                <w:sz w:val="24"/>
              </w:rPr>
              <w:t>Replacement</w:t>
            </w:r>
            <w:r>
              <w:rPr>
                <w:spacing w:val="1"/>
                <w:sz w:val="24"/>
              </w:rPr>
              <w:t xml:space="preserve"> </w:t>
            </w:r>
            <w:r>
              <w:rPr>
                <w:sz w:val="24"/>
              </w:rPr>
              <w:t>Behavior/Alternative Skill</w:t>
            </w:r>
            <w:r>
              <w:rPr>
                <w:spacing w:val="-64"/>
                <w:sz w:val="24"/>
              </w:rPr>
              <w:t xml:space="preserve"> </w:t>
            </w:r>
            <w:r>
              <w:rPr>
                <w:sz w:val="24"/>
              </w:rPr>
              <w:t>Training:</w:t>
            </w:r>
          </w:p>
        </w:tc>
        <w:tc>
          <w:tcPr>
            <w:tcW w:w="7920" w:type="dxa"/>
            <w:tcBorders>
              <w:top w:val="single" w:sz="4" w:space="0" w:color="000000"/>
              <w:left w:val="single" w:sz="4" w:space="0" w:color="000000"/>
              <w:bottom w:val="single" w:sz="4" w:space="0" w:color="000000"/>
            </w:tcBorders>
          </w:tcPr>
          <w:p w14:paraId="75F1DE74" w14:textId="77777777" w:rsidR="003620F5" w:rsidRDefault="003620F5">
            <w:pPr>
              <w:pStyle w:val="TableParagraph"/>
              <w:rPr>
                <w:rFonts w:ascii="Times New Roman"/>
              </w:rPr>
            </w:pPr>
          </w:p>
        </w:tc>
      </w:tr>
      <w:tr w:rsidR="003620F5" w14:paraId="75F1DE79" w14:textId="77777777">
        <w:trPr>
          <w:trHeight w:val="952"/>
        </w:trPr>
        <w:tc>
          <w:tcPr>
            <w:tcW w:w="3060" w:type="dxa"/>
            <w:tcBorders>
              <w:top w:val="single" w:sz="4" w:space="0" w:color="000000"/>
              <w:bottom w:val="single" w:sz="4" w:space="0" w:color="000000"/>
              <w:right w:val="single" w:sz="4" w:space="0" w:color="000000"/>
            </w:tcBorders>
          </w:tcPr>
          <w:p w14:paraId="75F1DE76" w14:textId="77777777" w:rsidR="003620F5" w:rsidRDefault="003620F5">
            <w:pPr>
              <w:pStyle w:val="TableParagraph"/>
              <w:spacing w:before="5"/>
              <w:rPr>
                <w:sz w:val="29"/>
              </w:rPr>
            </w:pPr>
          </w:p>
          <w:p w14:paraId="75F1DE77" w14:textId="77777777" w:rsidR="003620F5" w:rsidRDefault="003A5F03">
            <w:pPr>
              <w:pStyle w:val="TableParagraph"/>
              <w:ind w:left="107"/>
              <w:rPr>
                <w:sz w:val="24"/>
              </w:rPr>
            </w:pPr>
            <w:r>
              <w:rPr>
                <w:sz w:val="24"/>
              </w:rPr>
              <w:t>Consequence</w:t>
            </w:r>
            <w:r>
              <w:rPr>
                <w:spacing w:val="-6"/>
                <w:sz w:val="24"/>
              </w:rPr>
              <w:t xml:space="preserve"> </w:t>
            </w:r>
            <w:r>
              <w:rPr>
                <w:sz w:val="24"/>
              </w:rPr>
              <w:t>Strategies:</w:t>
            </w:r>
          </w:p>
        </w:tc>
        <w:tc>
          <w:tcPr>
            <w:tcW w:w="7920" w:type="dxa"/>
            <w:tcBorders>
              <w:top w:val="single" w:sz="4" w:space="0" w:color="000000"/>
              <w:left w:val="single" w:sz="4" w:space="0" w:color="000000"/>
              <w:bottom w:val="single" w:sz="4" w:space="0" w:color="000000"/>
            </w:tcBorders>
          </w:tcPr>
          <w:p w14:paraId="75F1DE78" w14:textId="77777777" w:rsidR="003620F5" w:rsidRDefault="003620F5">
            <w:pPr>
              <w:pStyle w:val="TableParagraph"/>
              <w:rPr>
                <w:rFonts w:ascii="Times New Roman"/>
              </w:rPr>
            </w:pPr>
          </w:p>
        </w:tc>
      </w:tr>
      <w:tr w:rsidR="003620F5" w14:paraId="75F1DE7D" w14:textId="77777777">
        <w:trPr>
          <w:trHeight w:val="916"/>
        </w:trPr>
        <w:tc>
          <w:tcPr>
            <w:tcW w:w="3060" w:type="dxa"/>
            <w:tcBorders>
              <w:top w:val="single" w:sz="4" w:space="0" w:color="000000"/>
              <w:bottom w:val="single" w:sz="4" w:space="0" w:color="000000"/>
              <w:right w:val="single" w:sz="4" w:space="0" w:color="000000"/>
            </w:tcBorders>
          </w:tcPr>
          <w:p w14:paraId="75F1DE7A" w14:textId="77777777" w:rsidR="003620F5" w:rsidRDefault="003620F5">
            <w:pPr>
              <w:pStyle w:val="TableParagraph"/>
              <w:spacing w:before="11"/>
              <w:rPr>
                <w:sz w:val="27"/>
              </w:rPr>
            </w:pPr>
          </w:p>
          <w:p w14:paraId="75F1DE7B" w14:textId="77777777" w:rsidR="003620F5" w:rsidRDefault="003A5F03">
            <w:pPr>
              <w:pStyle w:val="TableParagraph"/>
              <w:ind w:left="107"/>
              <w:rPr>
                <w:sz w:val="24"/>
              </w:rPr>
            </w:pPr>
            <w:r>
              <w:rPr>
                <w:sz w:val="24"/>
              </w:rPr>
              <w:t>Procedural</w:t>
            </w:r>
            <w:r>
              <w:rPr>
                <w:spacing w:val="-6"/>
                <w:sz w:val="24"/>
              </w:rPr>
              <w:t xml:space="preserve"> </w:t>
            </w:r>
            <w:r>
              <w:rPr>
                <w:sz w:val="24"/>
              </w:rPr>
              <w:t>Safeguards:</w:t>
            </w:r>
          </w:p>
        </w:tc>
        <w:tc>
          <w:tcPr>
            <w:tcW w:w="7920" w:type="dxa"/>
            <w:tcBorders>
              <w:top w:val="single" w:sz="4" w:space="0" w:color="000000"/>
              <w:left w:val="single" w:sz="4" w:space="0" w:color="000000"/>
              <w:bottom w:val="single" w:sz="4" w:space="0" w:color="000000"/>
            </w:tcBorders>
          </w:tcPr>
          <w:p w14:paraId="75F1DE7C" w14:textId="77777777" w:rsidR="003620F5" w:rsidRDefault="003620F5">
            <w:pPr>
              <w:pStyle w:val="TableParagraph"/>
              <w:rPr>
                <w:rFonts w:ascii="Times New Roman"/>
              </w:rPr>
            </w:pPr>
          </w:p>
        </w:tc>
      </w:tr>
      <w:tr w:rsidR="003620F5" w14:paraId="75F1DE80" w14:textId="77777777">
        <w:trPr>
          <w:trHeight w:val="949"/>
        </w:trPr>
        <w:tc>
          <w:tcPr>
            <w:tcW w:w="3060" w:type="dxa"/>
            <w:tcBorders>
              <w:top w:val="single" w:sz="4" w:space="0" w:color="000000"/>
              <w:right w:val="single" w:sz="4" w:space="0" w:color="000000"/>
            </w:tcBorders>
          </w:tcPr>
          <w:p w14:paraId="75F1DE7E" w14:textId="77777777" w:rsidR="003620F5" w:rsidRDefault="003A5F03">
            <w:pPr>
              <w:pStyle w:val="TableParagraph"/>
              <w:spacing w:before="199"/>
              <w:ind w:left="107"/>
              <w:rPr>
                <w:sz w:val="24"/>
              </w:rPr>
            </w:pPr>
            <w:r>
              <w:rPr>
                <w:sz w:val="24"/>
              </w:rPr>
              <w:t>Medication Side Effects of</w:t>
            </w:r>
            <w:r>
              <w:rPr>
                <w:spacing w:val="-64"/>
                <w:sz w:val="24"/>
              </w:rPr>
              <w:t xml:space="preserve"> </w:t>
            </w:r>
            <w:r>
              <w:rPr>
                <w:sz w:val="24"/>
              </w:rPr>
              <w:t>Concern:</w:t>
            </w:r>
          </w:p>
        </w:tc>
        <w:tc>
          <w:tcPr>
            <w:tcW w:w="7920" w:type="dxa"/>
            <w:tcBorders>
              <w:top w:val="single" w:sz="4" w:space="0" w:color="000000"/>
              <w:left w:val="single" w:sz="4" w:space="0" w:color="000000"/>
            </w:tcBorders>
          </w:tcPr>
          <w:p w14:paraId="75F1DE7F" w14:textId="77777777" w:rsidR="003620F5" w:rsidRDefault="003620F5">
            <w:pPr>
              <w:pStyle w:val="TableParagraph"/>
              <w:rPr>
                <w:rFonts w:ascii="Times New Roman"/>
              </w:rPr>
            </w:pPr>
          </w:p>
        </w:tc>
      </w:tr>
    </w:tbl>
    <w:p w14:paraId="75F1DE81" w14:textId="77777777" w:rsidR="003620F5" w:rsidRDefault="003620F5">
      <w:pPr>
        <w:rPr>
          <w:rFonts w:ascii="Times New Roman"/>
        </w:rPr>
        <w:sectPr w:rsidR="003620F5">
          <w:type w:val="continuous"/>
          <w:pgSz w:w="12240" w:h="15840"/>
          <w:pgMar w:top="880" w:right="380" w:bottom="1140" w:left="460" w:header="0" w:footer="952" w:gutter="0"/>
          <w:cols w:space="720"/>
        </w:sectPr>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700"/>
        <w:gridCol w:w="5400"/>
        <w:gridCol w:w="991"/>
        <w:gridCol w:w="1817"/>
      </w:tblGrid>
      <w:tr w:rsidR="003620F5" w14:paraId="75F1DE83" w14:textId="77777777">
        <w:trPr>
          <w:trHeight w:val="999"/>
        </w:trPr>
        <w:tc>
          <w:tcPr>
            <w:tcW w:w="10908" w:type="dxa"/>
            <w:gridSpan w:val="4"/>
            <w:tcBorders>
              <w:bottom w:val="single" w:sz="4" w:space="0" w:color="000000"/>
            </w:tcBorders>
          </w:tcPr>
          <w:p w14:paraId="75F1DE82" w14:textId="77777777" w:rsidR="003620F5" w:rsidRDefault="003A5F03">
            <w:pPr>
              <w:pStyle w:val="TableParagraph"/>
              <w:ind w:left="107" w:right="188"/>
              <w:jc w:val="both"/>
              <w:rPr>
                <w:b/>
                <w:sz w:val="24"/>
              </w:rPr>
            </w:pPr>
            <w:r>
              <w:rPr>
                <w:b/>
                <w:sz w:val="24"/>
              </w:rPr>
              <w:lastRenderedPageBreak/>
              <w:t>I agree with the content of this Plan and give consent for its implementation. I have received</w:t>
            </w:r>
            <w:r>
              <w:rPr>
                <w:b/>
                <w:spacing w:val="1"/>
                <w:sz w:val="24"/>
              </w:rPr>
              <w:t xml:space="preserve"> </w:t>
            </w:r>
            <w:r>
              <w:rPr>
                <w:b/>
                <w:sz w:val="24"/>
              </w:rPr>
              <w:t>a copy of the plan. I understand the behavior management techniques that will be used with</w:t>
            </w:r>
            <w:r>
              <w:rPr>
                <w:b/>
                <w:spacing w:val="1"/>
                <w:sz w:val="24"/>
              </w:rPr>
              <w:t xml:space="preserve"> </w:t>
            </w:r>
            <w:r>
              <w:rPr>
                <w:b/>
                <w:sz w:val="24"/>
              </w:rPr>
              <w:t>this program.</w:t>
            </w:r>
            <w:r>
              <w:rPr>
                <w:b/>
                <w:spacing w:val="65"/>
                <w:sz w:val="24"/>
              </w:rPr>
              <w:t xml:space="preserve"> </w:t>
            </w:r>
            <w:r>
              <w:rPr>
                <w:b/>
                <w:sz w:val="24"/>
              </w:rPr>
              <w:t>I</w:t>
            </w:r>
            <w:r>
              <w:rPr>
                <w:b/>
                <w:spacing w:val="1"/>
                <w:sz w:val="24"/>
              </w:rPr>
              <w:t xml:space="preserve"> </w:t>
            </w:r>
            <w:r>
              <w:rPr>
                <w:b/>
                <w:sz w:val="24"/>
              </w:rPr>
              <w:t>may</w:t>
            </w:r>
            <w:r>
              <w:rPr>
                <w:b/>
                <w:spacing w:val="1"/>
                <w:sz w:val="24"/>
              </w:rPr>
              <w:t xml:space="preserve"> </w:t>
            </w:r>
            <w:r>
              <w:rPr>
                <w:b/>
                <w:sz w:val="24"/>
              </w:rPr>
              <w:t>terminate the</w:t>
            </w:r>
            <w:r>
              <w:rPr>
                <w:b/>
                <w:spacing w:val="-1"/>
                <w:sz w:val="24"/>
              </w:rPr>
              <w:t xml:space="preserve"> </w:t>
            </w:r>
            <w:r>
              <w:rPr>
                <w:b/>
                <w:sz w:val="24"/>
              </w:rPr>
              <w:t>program at</w:t>
            </w:r>
            <w:r>
              <w:rPr>
                <w:b/>
                <w:spacing w:val="-2"/>
                <w:sz w:val="24"/>
              </w:rPr>
              <w:t xml:space="preserve"> </w:t>
            </w:r>
            <w:r>
              <w:rPr>
                <w:b/>
                <w:sz w:val="24"/>
              </w:rPr>
              <w:t>any</w:t>
            </w:r>
            <w:r>
              <w:rPr>
                <w:b/>
                <w:spacing w:val="1"/>
                <w:sz w:val="24"/>
              </w:rPr>
              <w:t xml:space="preserve"> </w:t>
            </w:r>
            <w:r>
              <w:rPr>
                <w:b/>
                <w:sz w:val="24"/>
              </w:rPr>
              <w:t>time.</w:t>
            </w:r>
          </w:p>
        </w:tc>
      </w:tr>
      <w:tr w:rsidR="003620F5" w14:paraId="75F1DE88" w14:textId="77777777">
        <w:trPr>
          <w:trHeight w:val="602"/>
        </w:trPr>
        <w:tc>
          <w:tcPr>
            <w:tcW w:w="2700" w:type="dxa"/>
            <w:tcBorders>
              <w:top w:val="single" w:sz="4" w:space="0" w:color="000000"/>
              <w:bottom w:val="single" w:sz="4" w:space="0" w:color="000000"/>
              <w:right w:val="single" w:sz="4" w:space="0" w:color="000000"/>
            </w:tcBorders>
          </w:tcPr>
          <w:p w14:paraId="75F1DE84" w14:textId="77777777" w:rsidR="003620F5" w:rsidRDefault="003A5F03">
            <w:pPr>
              <w:pStyle w:val="TableParagraph"/>
              <w:spacing w:line="267" w:lineRule="exact"/>
              <w:ind w:left="107"/>
              <w:rPr>
                <w:sz w:val="24"/>
              </w:rPr>
            </w:pPr>
            <w:r>
              <w:rPr>
                <w:sz w:val="24"/>
              </w:rPr>
              <w:t>Person:</w:t>
            </w:r>
          </w:p>
        </w:tc>
        <w:tc>
          <w:tcPr>
            <w:tcW w:w="5400" w:type="dxa"/>
            <w:tcBorders>
              <w:top w:val="single" w:sz="4" w:space="0" w:color="000000"/>
              <w:left w:val="single" w:sz="4" w:space="0" w:color="000000"/>
              <w:bottom w:val="single" w:sz="4" w:space="0" w:color="000000"/>
              <w:right w:val="single" w:sz="4" w:space="0" w:color="000000"/>
            </w:tcBorders>
          </w:tcPr>
          <w:p w14:paraId="75F1DE85" w14:textId="77777777" w:rsidR="003620F5" w:rsidRDefault="003620F5">
            <w:pPr>
              <w:pStyle w:val="TableParagraph"/>
              <w:rPr>
                <w:rFonts w:ascii="Times New Roman"/>
              </w:rPr>
            </w:pPr>
          </w:p>
        </w:tc>
        <w:tc>
          <w:tcPr>
            <w:tcW w:w="991" w:type="dxa"/>
            <w:tcBorders>
              <w:top w:val="single" w:sz="4" w:space="0" w:color="000000"/>
              <w:left w:val="single" w:sz="4" w:space="0" w:color="000000"/>
              <w:bottom w:val="single" w:sz="4" w:space="0" w:color="000000"/>
              <w:right w:val="single" w:sz="4" w:space="0" w:color="000000"/>
            </w:tcBorders>
          </w:tcPr>
          <w:p w14:paraId="75F1DE86" w14:textId="77777777" w:rsidR="003620F5" w:rsidRDefault="003A5F03">
            <w:pPr>
              <w:pStyle w:val="TableParagraph"/>
              <w:spacing w:line="267" w:lineRule="exact"/>
              <w:ind w:left="124"/>
              <w:rPr>
                <w:sz w:val="24"/>
              </w:rPr>
            </w:pPr>
            <w:r>
              <w:rPr>
                <w:sz w:val="24"/>
              </w:rPr>
              <w:t>Date:</w:t>
            </w:r>
          </w:p>
        </w:tc>
        <w:tc>
          <w:tcPr>
            <w:tcW w:w="1817" w:type="dxa"/>
            <w:tcBorders>
              <w:top w:val="single" w:sz="4" w:space="0" w:color="000000"/>
              <w:left w:val="single" w:sz="4" w:space="0" w:color="000000"/>
              <w:bottom w:val="single" w:sz="4" w:space="0" w:color="000000"/>
            </w:tcBorders>
          </w:tcPr>
          <w:p w14:paraId="75F1DE87" w14:textId="77777777" w:rsidR="003620F5" w:rsidRDefault="003620F5">
            <w:pPr>
              <w:pStyle w:val="TableParagraph"/>
              <w:rPr>
                <w:rFonts w:ascii="Times New Roman"/>
              </w:rPr>
            </w:pPr>
          </w:p>
        </w:tc>
      </w:tr>
      <w:tr w:rsidR="003620F5" w14:paraId="75F1DE8D" w14:textId="77777777">
        <w:trPr>
          <w:trHeight w:val="726"/>
        </w:trPr>
        <w:tc>
          <w:tcPr>
            <w:tcW w:w="2700" w:type="dxa"/>
            <w:tcBorders>
              <w:top w:val="single" w:sz="4" w:space="0" w:color="000000"/>
              <w:right w:val="single" w:sz="4" w:space="0" w:color="000000"/>
            </w:tcBorders>
          </w:tcPr>
          <w:p w14:paraId="75F1DE89" w14:textId="77777777" w:rsidR="003620F5" w:rsidRDefault="003A5F03">
            <w:pPr>
              <w:pStyle w:val="TableParagraph"/>
              <w:ind w:left="107"/>
              <w:rPr>
                <w:sz w:val="24"/>
              </w:rPr>
            </w:pPr>
            <w:r>
              <w:rPr>
                <w:sz w:val="24"/>
              </w:rPr>
              <w:t>Person/Legal</w:t>
            </w:r>
            <w:r>
              <w:rPr>
                <w:spacing w:val="1"/>
                <w:sz w:val="24"/>
              </w:rPr>
              <w:t xml:space="preserve"> </w:t>
            </w:r>
            <w:r>
              <w:rPr>
                <w:sz w:val="24"/>
              </w:rPr>
              <w:t>Representative:</w:t>
            </w:r>
          </w:p>
        </w:tc>
        <w:tc>
          <w:tcPr>
            <w:tcW w:w="5400" w:type="dxa"/>
            <w:tcBorders>
              <w:top w:val="single" w:sz="4" w:space="0" w:color="000000"/>
              <w:left w:val="single" w:sz="4" w:space="0" w:color="000000"/>
              <w:right w:val="single" w:sz="4" w:space="0" w:color="000000"/>
            </w:tcBorders>
          </w:tcPr>
          <w:p w14:paraId="75F1DE8A" w14:textId="77777777" w:rsidR="003620F5" w:rsidRDefault="003620F5">
            <w:pPr>
              <w:pStyle w:val="TableParagraph"/>
              <w:rPr>
                <w:rFonts w:ascii="Times New Roman"/>
              </w:rPr>
            </w:pPr>
          </w:p>
        </w:tc>
        <w:tc>
          <w:tcPr>
            <w:tcW w:w="991" w:type="dxa"/>
            <w:tcBorders>
              <w:top w:val="single" w:sz="4" w:space="0" w:color="000000"/>
              <w:left w:val="single" w:sz="4" w:space="0" w:color="000000"/>
              <w:right w:val="single" w:sz="4" w:space="0" w:color="000000"/>
            </w:tcBorders>
          </w:tcPr>
          <w:p w14:paraId="75F1DE8B" w14:textId="77777777" w:rsidR="003620F5" w:rsidRDefault="003A5F03">
            <w:pPr>
              <w:pStyle w:val="TableParagraph"/>
              <w:spacing w:line="267" w:lineRule="exact"/>
              <w:ind w:left="124"/>
              <w:rPr>
                <w:sz w:val="24"/>
              </w:rPr>
            </w:pPr>
            <w:r>
              <w:rPr>
                <w:sz w:val="24"/>
              </w:rPr>
              <w:t>Date:</w:t>
            </w:r>
          </w:p>
        </w:tc>
        <w:tc>
          <w:tcPr>
            <w:tcW w:w="1817" w:type="dxa"/>
            <w:tcBorders>
              <w:top w:val="single" w:sz="4" w:space="0" w:color="000000"/>
              <w:left w:val="single" w:sz="4" w:space="0" w:color="000000"/>
            </w:tcBorders>
          </w:tcPr>
          <w:p w14:paraId="75F1DE8C" w14:textId="77777777" w:rsidR="003620F5" w:rsidRDefault="003620F5">
            <w:pPr>
              <w:pStyle w:val="TableParagraph"/>
              <w:rPr>
                <w:rFonts w:ascii="Times New Roman"/>
              </w:rPr>
            </w:pPr>
          </w:p>
        </w:tc>
      </w:tr>
      <w:tr w:rsidR="003620F5" w14:paraId="75F1DE8F" w14:textId="77777777">
        <w:trPr>
          <w:trHeight w:val="279"/>
        </w:trPr>
        <w:tc>
          <w:tcPr>
            <w:tcW w:w="10908" w:type="dxa"/>
            <w:gridSpan w:val="4"/>
            <w:shd w:val="clear" w:color="auto" w:fill="D9D9D9"/>
          </w:tcPr>
          <w:p w14:paraId="75F1DE8E" w14:textId="77777777" w:rsidR="003620F5" w:rsidRDefault="003620F5">
            <w:pPr>
              <w:pStyle w:val="TableParagraph"/>
              <w:rPr>
                <w:rFonts w:ascii="Times New Roman"/>
                <w:sz w:val="20"/>
              </w:rPr>
            </w:pPr>
          </w:p>
        </w:tc>
      </w:tr>
    </w:tbl>
    <w:p w14:paraId="75F1DE90" w14:textId="77777777" w:rsidR="003620F5" w:rsidRDefault="003620F5">
      <w:pPr>
        <w:pStyle w:val="BodyText"/>
        <w:spacing w:before="1"/>
        <w:rPr>
          <w:sz w:val="23"/>
        </w:rPr>
      </w:pPr>
    </w:p>
    <w:tbl>
      <w:tblPr>
        <w:tblW w:w="0" w:type="auto"/>
        <w:tblInd w:w="2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700"/>
        <w:gridCol w:w="91"/>
        <w:gridCol w:w="5309"/>
        <w:gridCol w:w="991"/>
        <w:gridCol w:w="1817"/>
      </w:tblGrid>
      <w:tr w:rsidR="003620F5" w14:paraId="75F1DE92" w14:textId="77777777">
        <w:trPr>
          <w:trHeight w:val="829"/>
        </w:trPr>
        <w:tc>
          <w:tcPr>
            <w:tcW w:w="10908" w:type="dxa"/>
            <w:gridSpan w:val="5"/>
            <w:tcBorders>
              <w:bottom w:val="single" w:sz="4" w:space="0" w:color="000000"/>
            </w:tcBorders>
          </w:tcPr>
          <w:p w14:paraId="75F1DE91" w14:textId="77777777" w:rsidR="003620F5" w:rsidRDefault="003A5F03">
            <w:pPr>
              <w:pStyle w:val="TableParagraph"/>
              <w:spacing w:line="270" w:lineRule="atLeast"/>
              <w:ind w:left="107"/>
              <w:rPr>
                <w:b/>
                <w:sz w:val="24"/>
              </w:rPr>
            </w:pPr>
            <w:r>
              <w:rPr>
                <w:b/>
                <w:sz w:val="24"/>
              </w:rPr>
              <w:t>I agree to implement the Plan as described.</w:t>
            </w:r>
            <w:r>
              <w:rPr>
                <w:b/>
                <w:spacing w:val="1"/>
                <w:sz w:val="24"/>
              </w:rPr>
              <w:t xml:space="preserve"> </w:t>
            </w:r>
            <w:r>
              <w:rPr>
                <w:b/>
                <w:sz w:val="24"/>
              </w:rPr>
              <w:t>If any modifications are necessary, I will contact</w:t>
            </w:r>
            <w:r>
              <w:rPr>
                <w:b/>
                <w:spacing w:val="1"/>
                <w:sz w:val="24"/>
              </w:rPr>
              <w:t xml:space="preserve"> </w:t>
            </w:r>
            <w:r>
              <w:rPr>
                <w:b/>
                <w:sz w:val="24"/>
              </w:rPr>
              <w:t>the person/family before making any changes.</w:t>
            </w:r>
            <w:r>
              <w:rPr>
                <w:b/>
                <w:spacing w:val="1"/>
                <w:sz w:val="24"/>
              </w:rPr>
              <w:t xml:space="preserve"> </w:t>
            </w:r>
            <w:r>
              <w:rPr>
                <w:b/>
                <w:sz w:val="24"/>
              </w:rPr>
              <w:t>I will ensure staff is trained before terminating</w:t>
            </w:r>
            <w:r>
              <w:rPr>
                <w:b/>
                <w:spacing w:val="-64"/>
                <w:sz w:val="24"/>
              </w:rPr>
              <w:t xml:space="preserve"> </w:t>
            </w:r>
            <w:r>
              <w:rPr>
                <w:b/>
                <w:sz w:val="24"/>
              </w:rPr>
              <w:t>my services.</w:t>
            </w:r>
          </w:p>
        </w:tc>
      </w:tr>
      <w:tr w:rsidR="003620F5" w14:paraId="75F1DE97" w14:textId="77777777">
        <w:trPr>
          <w:trHeight w:val="663"/>
        </w:trPr>
        <w:tc>
          <w:tcPr>
            <w:tcW w:w="2700" w:type="dxa"/>
            <w:tcBorders>
              <w:top w:val="single" w:sz="4" w:space="0" w:color="000000"/>
              <w:right w:val="single" w:sz="4" w:space="0" w:color="000000"/>
            </w:tcBorders>
          </w:tcPr>
          <w:p w14:paraId="75F1DE93" w14:textId="77777777" w:rsidR="003620F5" w:rsidRDefault="003A5F03">
            <w:pPr>
              <w:pStyle w:val="TableParagraph"/>
              <w:ind w:left="107"/>
              <w:rPr>
                <w:sz w:val="24"/>
              </w:rPr>
            </w:pPr>
            <w:r>
              <w:rPr>
                <w:sz w:val="24"/>
              </w:rPr>
              <w:t>Behavior Support</w:t>
            </w:r>
            <w:r>
              <w:rPr>
                <w:spacing w:val="-64"/>
                <w:sz w:val="24"/>
              </w:rPr>
              <w:t xml:space="preserve"> </w:t>
            </w:r>
            <w:r>
              <w:rPr>
                <w:sz w:val="24"/>
              </w:rPr>
              <w:t>Consultant:</w:t>
            </w:r>
          </w:p>
        </w:tc>
        <w:tc>
          <w:tcPr>
            <w:tcW w:w="5400" w:type="dxa"/>
            <w:gridSpan w:val="2"/>
            <w:tcBorders>
              <w:top w:val="single" w:sz="4" w:space="0" w:color="000000"/>
              <w:left w:val="single" w:sz="4" w:space="0" w:color="000000"/>
              <w:right w:val="single" w:sz="4" w:space="0" w:color="000000"/>
            </w:tcBorders>
          </w:tcPr>
          <w:p w14:paraId="75F1DE94" w14:textId="77777777" w:rsidR="003620F5" w:rsidRDefault="003620F5">
            <w:pPr>
              <w:pStyle w:val="TableParagraph"/>
              <w:rPr>
                <w:rFonts w:ascii="Times New Roman"/>
              </w:rPr>
            </w:pPr>
          </w:p>
        </w:tc>
        <w:tc>
          <w:tcPr>
            <w:tcW w:w="991" w:type="dxa"/>
            <w:tcBorders>
              <w:top w:val="single" w:sz="4" w:space="0" w:color="000000"/>
              <w:left w:val="single" w:sz="4" w:space="0" w:color="000000"/>
              <w:right w:val="single" w:sz="4" w:space="0" w:color="000000"/>
            </w:tcBorders>
          </w:tcPr>
          <w:p w14:paraId="75F1DE95" w14:textId="77777777" w:rsidR="003620F5" w:rsidRDefault="003A5F03">
            <w:pPr>
              <w:pStyle w:val="TableParagraph"/>
              <w:ind w:left="124"/>
              <w:rPr>
                <w:sz w:val="24"/>
              </w:rPr>
            </w:pPr>
            <w:r>
              <w:rPr>
                <w:sz w:val="24"/>
              </w:rPr>
              <w:t>Date:</w:t>
            </w:r>
          </w:p>
        </w:tc>
        <w:tc>
          <w:tcPr>
            <w:tcW w:w="1817" w:type="dxa"/>
            <w:tcBorders>
              <w:top w:val="single" w:sz="4" w:space="0" w:color="000000"/>
              <w:left w:val="single" w:sz="4" w:space="0" w:color="000000"/>
            </w:tcBorders>
          </w:tcPr>
          <w:p w14:paraId="75F1DE96" w14:textId="77777777" w:rsidR="003620F5" w:rsidRDefault="003620F5">
            <w:pPr>
              <w:pStyle w:val="TableParagraph"/>
              <w:rPr>
                <w:rFonts w:ascii="Times New Roman"/>
              </w:rPr>
            </w:pPr>
          </w:p>
        </w:tc>
      </w:tr>
      <w:tr w:rsidR="003620F5" w14:paraId="75F1DE99" w14:textId="77777777">
        <w:trPr>
          <w:trHeight w:val="276"/>
        </w:trPr>
        <w:tc>
          <w:tcPr>
            <w:tcW w:w="10908" w:type="dxa"/>
            <w:gridSpan w:val="5"/>
            <w:shd w:val="clear" w:color="auto" w:fill="D9D9D9"/>
          </w:tcPr>
          <w:p w14:paraId="75F1DE98" w14:textId="77777777" w:rsidR="003620F5" w:rsidRDefault="003620F5">
            <w:pPr>
              <w:pStyle w:val="TableParagraph"/>
              <w:rPr>
                <w:rFonts w:ascii="Times New Roman"/>
                <w:sz w:val="20"/>
              </w:rPr>
            </w:pPr>
          </w:p>
        </w:tc>
      </w:tr>
      <w:tr w:rsidR="003620F5" w14:paraId="75F1DE9B" w14:textId="77777777">
        <w:trPr>
          <w:trHeight w:val="829"/>
        </w:trPr>
        <w:tc>
          <w:tcPr>
            <w:tcW w:w="10908" w:type="dxa"/>
            <w:gridSpan w:val="5"/>
            <w:tcBorders>
              <w:bottom w:val="single" w:sz="4" w:space="0" w:color="000000"/>
            </w:tcBorders>
          </w:tcPr>
          <w:p w14:paraId="75F1DE9A" w14:textId="77777777" w:rsidR="003620F5" w:rsidRDefault="003A5F03">
            <w:pPr>
              <w:pStyle w:val="TableParagraph"/>
              <w:spacing w:line="270" w:lineRule="atLeast"/>
              <w:ind w:left="107" w:right="201"/>
              <w:rPr>
                <w:b/>
                <w:sz w:val="24"/>
              </w:rPr>
            </w:pPr>
            <w:r>
              <w:rPr>
                <w:b/>
                <w:sz w:val="24"/>
              </w:rPr>
              <w:t>I agree to the contents of this Plan and will support the Consultant/Interventionist as needed</w:t>
            </w:r>
            <w:r>
              <w:rPr>
                <w:b/>
                <w:spacing w:val="-64"/>
                <w:sz w:val="24"/>
              </w:rPr>
              <w:t xml:space="preserve"> </w:t>
            </w:r>
            <w:r>
              <w:rPr>
                <w:b/>
                <w:sz w:val="24"/>
              </w:rPr>
              <w:t>to ensure implementation of the Plan.</w:t>
            </w:r>
            <w:r>
              <w:rPr>
                <w:b/>
                <w:spacing w:val="1"/>
                <w:sz w:val="24"/>
              </w:rPr>
              <w:t xml:space="preserve"> </w:t>
            </w:r>
            <w:r>
              <w:rPr>
                <w:b/>
                <w:sz w:val="24"/>
              </w:rPr>
              <w:t>Appropriate staff will receive training to ensure the</w:t>
            </w:r>
            <w:r>
              <w:rPr>
                <w:b/>
                <w:spacing w:val="1"/>
                <w:sz w:val="24"/>
              </w:rPr>
              <w:t xml:space="preserve"> </w:t>
            </w:r>
            <w:r>
              <w:rPr>
                <w:b/>
                <w:sz w:val="24"/>
              </w:rPr>
              <w:t>Plan</w:t>
            </w:r>
            <w:r>
              <w:rPr>
                <w:b/>
                <w:spacing w:val="-2"/>
                <w:sz w:val="24"/>
              </w:rPr>
              <w:t xml:space="preserve"> </w:t>
            </w:r>
            <w:r>
              <w:rPr>
                <w:b/>
                <w:sz w:val="24"/>
              </w:rPr>
              <w:t>continues,</w:t>
            </w:r>
            <w:r>
              <w:rPr>
                <w:b/>
                <w:spacing w:val="-4"/>
                <w:sz w:val="24"/>
              </w:rPr>
              <w:t xml:space="preserve"> </w:t>
            </w:r>
            <w:r>
              <w:rPr>
                <w:b/>
                <w:sz w:val="24"/>
              </w:rPr>
              <w:t>as</w:t>
            </w:r>
            <w:r>
              <w:rPr>
                <w:b/>
                <w:spacing w:val="-1"/>
                <w:sz w:val="24"/>
              </w:rPr>
              <w:t xml:space="preserve"> </w:t>
            </w:r>
            <w:r>
              <w:rPr>
                <w:b/>
                <w:sz w:val="24"/>
              </w:rPr>
              <w:t>needed,</w:t>
            </w:r>
            <w:r>
              <w:rPr>
                <w:b/>
                <w:spacing w:val="-1"/>
                <w:sz w:val="24"/>
              </w:rPr>
              <w:t xml:space="preserve"> </w:t>
            </w:r>
            <w:r>
              <w:rPr>
                <w:b/>
                <w:sz w:val="24"/>
              </w:rPr>
              <w:t>after</w:t>
            </w:r>
            <w:r>
              <w:rPr>
                <w:b/>
                <w:spacing w:val="-1"/>
                <w:sz w:val="24"/>
              </w:rPr>
              <w:t xml:space="preserve"> </w:t>
            </w:r>
            <w:r>
              <w:rPr>
                <w:b/>
                <w:sz w:val="24"/>
              </w:rPr>
              <w:t>the</w:t>
            </w:r>
            <w:r>
              <w:rPr>
                <w:b/>
                <w:spacing w:val="-4"/>
                <w:sz w:val="24"/>
              </w:rPr>
              <w:t xml:space="preserve"> </w:t>
            </w:r>
            <w:r>
              <w:rPr>
                <w:b/>
                <w:sz w:val="24"/>
              </w:rPr>
              <w:t>Consultant/Interventionist</w:t>
            </w:r>
            <w:r>
              <w:rPr>
                <w:b/>
                <w:spacing w:val="-3"/>
                <w:sz w:val="24"/>
              </w:rPr>
              <w:t xml:space="preserve"> </w:t>
            </w:r>
            <w:r>
              <w:rPr>
                <w:b/>
                <w:sz w:val="24"/>
              </w:rPr>
              <w:t>terminates</w:t>
            </w:r>
            <w:r>
              <w:rPr>
                <w:b/>
                <w:spacing w:val="-1"/>
                <w:sz w:val="24"/>
              </w:rPr>
              <w:t xml:space="preserve"> </w:t>
            </w:r>
            <w:r>
              <w:rPr>
                <w:b/>
                <w:sz w:val="24"/>
              </w:rPr>
              <w:t>services.</w:t>
            </w:r>
          </w:p>
        </w:tc>
      </w:tr>
      <w:tr w:rsidR="003620F5" w14:paraId="75F1DEA2" w14:textId="77777777">
        <w:trPr>
          <w:trHeight w:val="666"/>
        </w:trPr>
        <w:tc>
          <w:tcPr>
            <w:tcW w:w="2791" w:type="dxa"/>
            <w:gridSpan w:val="2"/>
            <w:tcBorders>
              <w:top w:val="single" w:sz="4" w:space="0" w:color="000000"/>
              <w:right w:val="single" w:sz="4" w:space="0" w:color="000000"/>
            </w:tcBorders>
          </w:tcPr>
          <w:p w14:paraId="75F1DE9C" w14:textId="77777777" w:rsidR="003620F5" w:rsidRDefault="003620F5">
            <w:pPr>
              <w:pStyle w:val="TableParagraph"/>
              <w:spacing w:before="9"/>
              <w:rPr>
                <w:sz w:val="33"/>
              </w:rPr>
            </w:pPr>
          </w:p>
          <w:p w14:paraId="75F1DE9D" w14:textId="77777777" w:rsidR="003620F5" w:rsidRDefault="003A5F03">
            <w:pPr>
              <w:pStyle w:val="TableParagraph"/>
              <w:spacing w:line="257" w:lineRule="exact"/>
              <w:ind w:left="107"/>
              <w:rPr>
                <w:sz w:val="24"/>
              </w:rPr>
            </w:pPr>
            <w:r>
              <w:rPr>
                <w:sz w:val="24"/>
              </w:rPr>
              <w:t>Program</w:t>
            </w:r>
            <w:r>
              <w:rPr>
                <w:spacing w:val="-3"/>
                <w:sz w:val="24"/>
              </w:rPr>
              <w:t xml:space="preserve"> </w:t>
            </w:r>
            <w:r>
              <w:rPr>
                <w:sz w:val="24"/>
              </w:rPr>
              <w:t>Director:</w:t>
            </w:r>
          </w:p>
        </w:tc>
        <w:tc>
          <w:tcPr>
            <w:tcW w:w="5309" w:type="dxa"/>
            <w:tcBorders>
              <w:top w:val="single" w:sz="4" w:space="0" w:color="000000"/>
              <w:left w:val="single" w:sz="4" w:space="0" w:color="000000"/>
              <w:right w:val="single" w:sz="4" w:space="0" w:color="000000"/>
            </w:tcBorders>
          </w:tcPr>
          <w:p w14:paraId="75F1DE9E" w14:textId="77777777" w:rsidR="003620F5" w:rsidRDefault="003620F5">
            <w:pPr>
              <w:pStyle w:val="TableParagraph"/>
              <w:rPr>
                <w:rFonts w:ascii="Times New Roman"/>
              </w:rPr>
            </w:pPr>
          </w:p>
        </w:tc>
        <w:tc>
          <w:tcPr>
            <w:tcW w:w="991" w:type="dxa"/>
            <w:tcBorders>
              <w:top w:val="single" w:sz="4" w:space="0" w:color="000000"/>
              <w:left w:val="single" w:sz="4" w:space="0" w:color="000000"/>
              <w:right w:val="single" w:sz="4" w:space="0" w:color="000000"/>
            </w:tcBorders>
          </w:tcPr>
          <w:p w14:paraId="75F1DE9F" w14:textId="77777777" w:rsidR="003620F5" w:rsidRDefault="003620F5">
            <w:pPr>
              <w:pStyle w:val="TableParagraph"/>
              <w:spacing w:before="9"/>
              <w:rPr>
                <w:sz w:val="33"/>
              </w:rPr>
            </w:pPr>
          </w:p>
          <w:p w14:paraId="75F1DEA0" w14:textId="77777777" w:rsidR="003620F5" w:rsidRDefault="003A5F03">
            <w:pPr>
              <w:pStyle w:val="TableParagraph"/>
              <w:spacing w:line="257" w:lineRule="exact"/>
              <w:ind w:left="124"/>
              <w:rPr>
                <w:sz w:val="24"/>
              </w:rPr>
            </w:pPr>
            <w:r>
              <w:rPr>
                <w:sz w:val="24"/>
              </w:rPr>
              <w:t>Date:</w:t>
            </w:r>
          </w:p>
        </w:tc>
        <w:tc>
          <w:tcPr>
            <w:tcW w:w="1817" w:type="dxa"/>
            <w:tcBorders>
              <w:top w:val="single" w:sz="4" w:space="0" w:color="000000"/>
              <w:left w:val="single" w:sz="4" w:space="0" w:color="000000"/>
            </w:tcBorders>
          </w:tcPr>
          <w:p w14:paraId="75F1DEA1" w14:textId="77777777" w:rsidR="003620F5" w:rsidRDefault="003620F5">
            <w:pPr>
              <w:pStyle w:val="TableParagraph"/>
              <w:rPr>
                <w:rFonts w:ascii="Times New Roman"/>
              </w:rPr>
            </w:pPr>
          </w:p>
        </w:tc>
      </w:tr>
    </w:tbl>
    <w:p w14:paraId="75F1DEA3" w14:textId="77777777" w:rsidR="003620F5" w:rsidRDefault="003620F5">
      <w:pPr>
        <w:pStyle w:val="BodyText"/>
        <w:rPr>
          <w:sz w:val="20"/>
        </w:rPr>
      </w:pPr>
    </w:p>
    <w:p w14:paraId="75F1DEA4" w14:textId="77777777" w:rsidR="003620F5" w:rsidRDefault="003620F5">
      <w:pPr>
        <w:pStyle w:val="BodyText"/>
        <w:rPr>
          <w:sz w:val="20"/>
        </w:rPr>
      </w:pPr>
    </w:p>
    <w:p w14:paraId="75F1DEA5" w14:textId="77777777" w:rsidR="003620F5" w:rsidRDefault="003620F5">
      <w:pPr>
        <w:pStyle w:val="BodyText"/>
        <w:rPr>
          <w:sz w:val="20"/>
        </w:rPr>
      </w:pPr>
    </w:p>
    <w:p w14:paraId="75F1DEA6" w14:textId="77777777" w:rsidR="003620F5" w:rsidRDefault="003620F5">
      <w:pPr>
        <w:pStyle w:val="BodyText"/>
        <w:rPr>
          <w:sz w:val="20"/>
        </w:rPr>
      </w:pPr>
    </w:p>
    <w:p w14:paraId="75F1DEA7" w14:textId="77777777" w:rsidR="003620F5" w:rsidRDefault="003620F5">
      <w:pPr>
        <w:pStyle w:val="BodyText"/>
        <w:rPr>
          <w:sz w:val="20"/>
        </w:rPr>
      </w:pPr>
    </w:p>
    <w:p w14:paraId="75F1DEA8" w14:textId="77777777" w:rsidR="003620F5" w:rsidRDefault="003620F5">
      <w:pPr>
        <w:pStyle w:val="BodyText"/>
        <w:rPr>
          <w:sz w:val="20"/>
        </w:rPr>
      </w:pPr>
    </w:p>
    <w:p w14:paraId="75F1DEA9" w14:textId="77777777" w:rsidR="003620F5" w:rsidRDefault="003620F5">
      <w:pPr>
        <w:pStyle w:val="BodyText"/>
        <w:rPr>
          <w:sz w:val="20"/>
        </w:rPr>
      </w:pPr>
    </w:p>
    <w:p w14:paraId="75F1DEAA" w14:textId="77777777" w:rsidR="003620F5" w:rsidRDefault="003620F5">
      <w:pPr>
        <w:pStyle w:val="BodyText"/>
        <w:rPr>
          <w:sz w:val="20"/>
        </w:rPr>
      </w:pPr>
    </w:p>
    <w:p w14:paraId="75F1DEAB" w14:textId="77777777" w:rsidR="003620F5" w:rsidRDefault="003620F5">
      <w:pPr>
        <w:pStyle w:val="BodyText"/>
      </w:pPr>
    </w:p>
    <w:p w14:paraId="75F1DEAC" w14:textId="77777777" w:rsidR="003620F5" w:rsidRDefault="003C0AA9">
      <w:pPr>
        <w:tabs>
          <w:tab w:val="left" w:pos="1816"/>
        </w:tabs>
        <w:spacing w:before="93"/>
        <w:ind w:right="230"/>
        <w:jc w:val="right"/>
        <w:rPr>
          <w:sz w:val="24"/>
        </w:rPr>
      </w:pPr>
      <w:r>
        <w:pict w14:anchorId="75F1F3C8">
          <v:shape id="docshape1513" o:spid="_x0000_s1095" type="#_x0000_t202" style="position:absolute;left:0;text-align:left;margin-left:38.9pt;margin-top:-8.75pt;width:438.85pt;height:27.2pt;z-index:1634201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256"/>
                    <w:gridCol w:w="3520"/>
                  </w:tblGrid>
                  <w:tr w:rsidR="003620F5" w14:paraId="75F1F500" w14:textId="77777777">
                    <w:trPr>
                      <w:trHeight w:val="544"/>
                    </w:trPr>
                    <w:tc>
                      <w:tcPr>
                        <w:tcW w:w="5256" w:type="dxa"/>
                      </w:tcPr>
                      <w:p w14:paraId="75F1F4FC" w14:textId="77777777" w:rsidR="003620F5" w:rsidRDefault="003A5F03">
                        <w:pPr>
                          <w:pStyle w:val="TableParagraph"/>
                          <w:spacing w:line="268" w:lineRule="exact"/>
                          <w:ind w:left="50"/>
                          <w:rPr>
                            <w:sz w:val="24"/>
                          </w:rPr>
                        </w:pPr>
                        <w:r>
                          <w:rPr>
                            <w:sz w:val="24"/>
                            <w:u w:val="single"/>
                          </w:rPr>
                          <w:t>Signature</w:t>
                        </w:r>
                        <w:r>
                          <w:rPr>
                            <w:spacing w:val="-3"/>
                            <w:sz w:val="24"/>
                            <w:u w:val="single"/>
                          </w:rPr>
                          <w:t xml:space="preserve"> </w:t>
                        </w:r>
                        <w:r>
                          <w:rPr>
                            <w:sz w:val="24"/>
                            <w:u w:val="single"/>
                          </w:rPr>
                          <w:t>of</w:t>
                        </w:r>
                        <w:r>
                          <w:rPr>
                            <w:spacing w:val="-3"/>
                            <w:sz w:val="24"/>
                          </w:rPr>
                          <w:t xml:space="preserve"> </w:t>
                        </w:r>
                        <w:r>
                          <w:rPr>
                            <w:sz w:val="24"/>
                          </w:rPr>
                          <w:t>Behavior</w:t>
                        </w:r>
                      </w:p>
                      <w:p w14:paraId="75F1F4FD" w14:textId="77777777" w:rsidR="003620F5" w:rsidRDefault="003A5F03">
                        <w:pPr>
                          <w:pStyle w:val="TableParagraph"/>
                          <w:tabs>
                            <w:tab w:val="left" w:pos="2733"/>
                            <w:tab w:val="left" w:pos="8041"/>
                          </w:tabs>
                          <w:spacing w:line="256" w:lineRule="exact"/>
                          <w:ind w:left="50" w:right="-2794"/>
                          <w:rPr>
                            <w:sz w:val="24"/>
                          </w:rPr>
                        </w:pPr>
                        <w:r>
                          <w:rPr>
                            <w:sz w:val="24"/>
                          </w:rPr>
                          <w:t>Consultant/Credential</w:t>
                        </w:r>
                        <w:r>
                          <w:rPr>
                            <w:sz w:val="24"/>
                          </w:rPr>
                          <w:tab/>
                        </w:r>
                        <w:r>
                          <w:rPr>
                            <w:sz w:val="24"/>
                            <w:u w:val="single"/>
                          </w:rPr>
                          <w:t xml:space="preserve"> </w:t>
                        </w:r>
                        <w:r>
                          <w:rPr>
                            <w:sz w:val="24"/>
                            <w:u w:val="single"/>
                          </w:rPr>
                          <w:tab/>
                        </w:r>
                      </w:p>
                    </w:tc>
                    <w:tc>
                      <w:tcPr>
                        <w:tcW w:w="3520" w:type="dxa"/>
                      </w:tcPr>
                      <w:p w14:paraId="75F1F4FE" w14:textId="77777777" w:rsidR="003620F5" w:rsidRDefault="003620F5">
                        <w:pPr>
                          <w:pStyle w:val="TableParagraph"/>
                          <w:spacing w:before="3"/>
                          <w:rPr>
                            <w:sz w:val="23"/>
                          </w:rPr>
                        </w:pPr>
                      </w:p>
                      <w:p w14:paraId="75F1F4FF" w14:textId="77777777" w:rsidR="003620F5" w:rsidRDefault="003A5F03">
                        <w:pPr>
                          <w:pStyle w:val="TableParagraph"/>
                          <w:spacing w:line="256" w:lineRule="exact"/>
                          <w:ind w:right="47"/>
                          <w:jc w:val="right"/>
                          <w:rPr>
                            <w:sz w:val="24"/>
                          </w:rPr>
                        </w:pPr>
                        <w:r>
                          <w:rPr>
                            <w:sz w:val="24"/>
                          </w:rPr>
                          <w:t>Date:</w:t>
                        </w:r>
                      </w:p>
                    </w:tc>
                  </w:tr>
                </w:tbl>
                <w:p w14:paraId="75F1F501" w14:textId="77777777" w:rsidR="003620F5" w:rsidRDefault="003620F5">
                  <w:pPr>
                    <w:pStyle w:val="BodyText"/>
                  </w:pPr>
                </w:p>
              </w:txbxContent>
            </v:textbox>
            <w10:wrap anchorx="page"/>
          </v:shape>
        </w:pict>
      </w:r>
      <w:r w:rsidR="003A5F03">
        <w:rPr>
          <w:sz w:val="24"/>
          <w:u w:val="single"/>
        </w:rPr>
        <w:t xml:space="preserve"> </w:t>
      </w:r>
      <w:r w:rsidR="003A5F03">
        <w:rPr>
          <w:sz w:val="24"/>
          <w:u w:val="single"/>
        </w:rPr>
        <w:tab/>
      </w:r>
    </w:p>
    <w:p w14:paraId="75F1DEAD" w14:textId="77777777" w:rsidR="003620F5" w:rsidRDefault="003620F5">
      <w:pPr>
        <w:jc w:val="right"/>
        <w:rPr>
          <w:sz w:val="24"/>
        </w:rPr>
        <w:sectPr w:rsidR="003620F5">
          <w:footerReference w:type="default" r:id="rId92"/>
          <w:pgSz w:w="12240" w:h="15840"/>
          <w:pgMar w:top="880" w:right="380" w:bottom="420" w:left="460" w:header="0" w:footer="235" w:gutter="0"/>
          <w:cols w:space="720"/>
        </w:sectPr>
      </w:pPr>
    </w:p>
    <w:p w14:paraId="75F1DEAE" w14:textId="77777777" w:rsidR="003620F5" w:rsidRDefault="003C0AA9">
      <w:pPr>
        <w:pStyle w:val="BodyText"/>
        <w:rPr>
          <w:sz w:val="20"/>
        </w:rPr>
      </w:pPr>
      <w:r>
        <w:lastRenderedPageBreak/>
        <w:pict w14:anchorId="75F1F3C9">
          <v:shape id="docshape1514" o:spid="_x0000_s1094" style="position:absolute;margin-left:33.95pt;margin-top:32.5pt;width:544.1pt;height:705.75pt;z-index:-42941440;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75F1DEAF" w14:textId="77777777" w:rsidR="003620F5" w:rsidRDefault="003620F5">
      <w:pPr>
        <w:pStyle w:val="BodyText"/>
        <w:spacing w:before="5"/>
        <w:rPr>
          <w:sz w:val="16"/>
        </w:rPr>
      </w:pPr>
    </w:p>
    <w:p w14:paraId="75F1DEB0" w14:textId="77777777" w:rsidR="003620F5" w:rsidRDefault="003C0AA9">
      <w:pPr>
        <w:pStyle w:val="BodyText"/>
        <w:ind w:left="533"/>
        <w:rPr>
          <w:sz w:val="20"/>
        </w:rPr>
      </w:pPr>
      <w:r>
        <w:rPr>
          <w:sz w:val="20"/>
        </w:rPr>
      </w:r>
      <w:r>
        <w:rPr>
          <w:sz w:val="20"/>
        </w:rPr>
        <w:pict w14:anchorId="75F1F3CB">
          <v:shape id="docshape1515" o:spid="_x0000_s3674" type="#_x0000_t202" style="width:513pt;height:44.9pt;mso-left-percent:-10001;mso-top-percent:-10001;mso-position-horizontal:absolute;mso-position-horizontal-relative:char;mso-position-vertical:absolute;mso-position-vertical-relative:line;mso-left-percent:-10001;mso-top-percent:-10001" filled="f" strokeweight="1.44pt">
            <v:textbox inset="0,0,0,0">
              <w:txbxContent>
                <w:p w14:paraId="75F1F502" w14:textId="77777777" w:rsidR="003620F5" w:rsidRDefault="003A5F03">
                  <w:pPr>
                    <w:ind w:left="2735" w:right="2337" w:hanging="382"/>
                    <w:rPr>
                      <w:rFonts w:ascii="Tahoma"/>
                      <w:b/>
                      <w:sz w:val="36"/>
                    </w:rPr>
                  </w:pPr>
                  <w:r>
                    <w:rPr>
                      <w:rFonts w:ascii="Tahoma"/>
                      <w:b/>
                      <w:sz w:val="36"/>
                    </w:rPr>
                    <w:t>ID/DD Waiver Justification for</w:t>
                  </w:r>
                  <w:r>
                    <w:rPr>
                      <w:rFonts w:ascii="Tahoma"/>
                      <w:b/>
                      <w:spacing w:val="-103"/>
                      <w:sz w:val="36"/>
                    </w:rPr>
                    <w:t xml:space="preserve"> </w:t>
                  </w:r>
                  <w:r>
                    <w:rPr>
                      <w:rFonts w:ascii="Tahoma"/>
                      <w:b/>
                      <w:sz w:val="36"/>
                    </w:rPr>
                    <w:t>Behavior</w:t>
                  </w:r>
                  <w:r>
                    <w:rPr>
                      <w:rFonts w:ascii="Tahoma"/>
                      <w:b/>
                      <w:spacing w:val="-4"/>
                      <w:sz w:val="36"/>
                    </w:rPr>
                    <w:t xml:space="preserve"> </w:t>
                  </w:r>
                  <w:r>
                    <w:rPr>
                      <w:rFonts w:ascii="Tahoma"/>
                      <w:b/>
                      <w:sz w:val="36"/>
                    </w:rPr>
                    <w:t>Support</w:t>
                  </w:r>
                  <w:r>
                    <w:rPr>
                      <w:rFonts w:ascii="Tahoma"/>
                      <w:b/>
                      <w:spacing w:val="-3"/>
                      <w:sz w:val="36"/>
                    </w:rPr>
                    <w:t xml:space="preserve"> </w:t>
                  </w:r>
                  <w:r>
                    <w:rPr>
                      <w:rFonts w:ascii="Tahoma"/>
                      <w:b/>
                      <w:sz w:val="36"/>
                    </w:rPr>
                    <w:t>Services</w:t>
                  </w:r>
                </w:p>
              </w:txbxContent>
            </v:textbox>
            <w10:anchorlock/>
          </v:shape>
        </w:pict>
      </w:r>
    </w:p>
    <w:p w14:paraId="75F1DEB1" w14:textId="77777777" w:rsidR="003620F5" w:rsidRDefault="003620F5">
      <w:pPr>
        <w:pStyle w:val="BodyText"/>
        <w:spacing w:before="7"/>
        <w:rPr>
          <w:sz w:val="10"/>
        </w:rPr>
      </w:pPr>
    </w:p>
    <w:p w14:paraId="75F1DEB2" w14:textId="77777777" w:rsidR="003620F5" w:rsidRDefault="003A5F03">
      <w:pPr>
        <w:pStyle w:val="Heading3"/>
        <w:spacing w:before="91"/>
      </w:pPr>
      <w:r>
        <w:t>Purpose</w:t>
      </w:r>
    </w:p>
    <w:p w14:paraId="75F1DEB3" w14:textId="77777777" w:rsidR="003620F5" w:rsidRDefault="003A5F03">
      <w:pPr>
        <w:pStyle w:val="BodyText"/>
        <w:spacing w:before="2"/>
        <w:ind w:left="548" w:right="1454"/>
      </w:pPr>
      <w:r>
        <w:t>The provider uses the ID/DD Waiver Justification for Behavior Support Services to justify</w:t>
      </w:r>
      <w:r>
        <w:rPr>
          <w:spacing w:val="-64"/>
        </w:rPr>
        <w:t xml:space="preserve"> </w:t>
      </w:r>
      <w:r>
        <w:t>the type</w:t>
      </w:r>
      <w:r>
        <w:rPr>
          <w:spacing w:val="-1"/>
        </w:rPr>
        <w:t xml:space="preserve"> </w:t>
      </w:r>
      <w:r>
        <w:t>and amount</w:t>
      </w:r>
      <w:r>
        <w:rPr>
          <w:spacing w:val="-2"/>
        </w:rPr>
        <w:t xml:space="preserve"> </w:t>
      </w:r>
      <w:r>
        <w:t>of</w:t>
      </w:r>
      <w:r>
        <w:rPr>
          <w:spacing w:val="-3"/>
        </w:rPr>
        <w:t xml:space="preserve"> </w:t>
      </w:r>
      <w:r>
        <w:t>Behavior</w:t>
      </w:r>
      <w:r>
        <w:rPr>
          <w:spacing w:val="-1"/>
        </w:rPr>
        <w:t xml:space="preserve"> </w:t>
      </w:r>
      <w:r>
        <w:t>Support Services needed.</w:t>
      </w:r>
    </w:p>
    <w:p w14:paraId="75F1DEB4" w14:textId="77777777" w:rsidR="003620F5" w:rsidRDefault="003620F5">
      <w:pPr>
        <w:pStyle w:val="BodyText"/>
        <w:spacing w:before="8"/>
        <w:rPr>
          <w:sz w:val="21"/>
        </w:rPr>
      </w:pPr>
    </w:p>
    <w:p w14:paraId="75F1DEB5" w14:textId="77777777" w:rsidR="003620F5" w:rsidRDefault="003A5F03">
      <w:pPr>
        <w:pStyle w:val="Heading3"/>
        <w:spacing w:before="1"/>
      </w:pPr>
      <w:r>
        <w:t>General</w:t>
      </w:r>
    </w:p>
    <w:p w14:paraId="75F1DEB6" w14:textId="77777777" w:rsidR="003620F5" w:rsidRDefault="003A5F03">
      <w:pPr>
        <w:pStyle w:val="BodyText"/>
        <w:spacing w:before="3"/>
        <w:ind w:left="548" w:right="1373"/>
      </w:pPr>
      <w:r>
        <w:t>Based upon</w:t>
      </w:r>
      <w:r>
        <w:rPr>
          <w:spacing w:val="1"/>
        </w:rPr>
        <w:t xml:space="preserve"> </w:t>
      </w:r>
      <w:r>
        <w:t>the Functional</w:t>
      </w:r>
      <w:r>
        <w:rPr>
          <w:spacing w:val="1"/>
        </w:rPr>
        <w:t xml:space="preserve"> </w:t>
      </w:r>
      <w:r>
        <w:t>Behavior</w:t>
      </w:r>
      <w:r>
        <w:rPr>
          <w:spacing w:val="1"/>
        </w:rPr>
        <w:t xml:space="preserve"> </w:t>
      </w:r>
      <w:r>
        <w:t>Assessment</w:t>
      </w:r>
      <w:r>
        <w:rPr>
          <w:spacing w:val="2"/>
        </w:rPr>
        <w:t xml:space="preserve"> </w:t>
      </w:r>
      <w:r>
        <w:t>and</w:t>
      </w:r>
      <w:r>
        <w:rPr>
          <w:spacing w:val="1"/>
        </w:rPr>
        <w:t xml:space="preserve"> </w:t>
      </w:r>
      <w:r>
        <w:t>Behavior</w:t>
      </w:r>
      <w:r>
        <w:rPr>
          <w:spacing w:val="1"/>
        </w:rPr>
        <w:t xml:space="preserve"> </w:t>
      </w:r>
      <w:r>
        <w:t>Support</w:t>
      </w:r>
      <w:r>
        <w:rPr>
          <w:spacing w:val="-1"/>
        </w:rPr>
        <w:t xml:space="preserve"> </w:t>
      </w:r>
      <w:r>
        <w:t>Plan, indicate</w:t>
      </w:r>
      <w:r>
        <w:rPr>
          <w:spacing w:val="1"/>
        </w:rPr>
        <w:t xml:space="preserve"> </w:t>
      </w:r>
      <w:r>
        <w:t>the amount of Behavior Support Services needed to change/modify targeted behaviors or</w:t>
      </w:r>
      <w:r>
        <w:rPr>
          <w:spacing w:val="-64"/>
        </w:rPr>
        <w:t xml:space="preserve"> </w:t>
      </w:r>
      <w:proofErr w:type="gramStart"/>
      <w:r>
        <w:t>whether</w:t>
      </w:r>
      <w:r>
        <w:rPr>
          <w:spacing w:val="-3"/>
        </w:rPr>
        <w:t xml:space="preserve"> </w:t>
      </w:r>
      <w:r>
        <w:t>or</w:t>
      </w:r>
      <w:r>
        <w:rPr>
          <w:spacing w:val="-2"/>
        </w:rPr>
        <w:t xml:space="preserve"> </w:t>
      </w:r>
      <w:r>
        <w:t>not</w:t>
      </w:r>
      <w:proofErr w:type="gramEnd"/>
      <w:r>
        <w:rPr>
          <w:spacing w:val="-1"/>
        </w:rPr>
        <w:t xml:space="preserve"> </w:t>
      </w:r>
      <w:r>
        <w:t>only</w:t>
      </w:r>
      <w:r>
        <w:rPr>
          <w:spacing w:val="-1"/>
        </w:rPr>
        <w:t xml:space="preserve"> </w:t>
      </w:r>
      <w:r>
        <w:t>staff</w:t>
      </w:r>
      <w:r>
        <w:rPr>
          <w:spacing w:val="-1"/>
        </w:rPr>
        <w:t xml:space="preserve"> </w:t>
      </w:r>
      <w:r>
        <w:t>training is</w:t>
      </w:r>
      <w:r>
        <w:rPr>
          <w:spacing w:val="-1"/>
        </w:rPr>
        <w:t xml:space="preserve"> </w:t>
      </w:r>
      <w:r>
        <w:t>needed</w:t>
      </w:r>
      <w:r>
        <w:rPr>
          <w:spacing w:val="-3"/>
        </w:rPr>
        <w:t xml:space="preserve"> </w:t>
      </w:r>
      <w:r>
        <w:t>to</w:t>
      </w:r>
      <w:r>
        <w:rPr>
          <w:spacing w:val="-2"/>
        </w:rPr>
        <w:t xml:space="preserve"> </w:t>
      </w:r>
      <w:r>
        <w:t>change/modify</w:t>
      </w:r>
      <w:r>
        <w:rPr>
          <w:spacing w:val="-2"/>
        </w:rPr>
        <w:t xml:space="preserve"> </w:t>
      </w:r>
      <w:r>
        <w:t>targeted behaviors.</w:t>
      </w:r>
    </w:p>
    <w:p w14:paraId="75F1DEB7" w14:textId="77777777" w:rsidR="003620F5" w:rsidRDefault="003620F5">
      <w:pPr>
        <w:pStyle w:val="BodyText"/>
        <w:spacing w:before="10"/>
        <w:rPr>
          <w:sz w:val="23"/>
        </w:rPr>
      </w:pPr>
    </w:p>
    <w:p w14:paraId="75F1DEB8" w14:textId="77777777" w:rsidR="003620F5" w:rsidRDefault="003A5F03">
      <w:pPr>
        <w:pStyle w:val="Heading3"/>
      </w:pPr>
      <w:r>
        <w:t>Timelines</w:t>
      </w:r>
    </w:p>
    <w:p w14:paraId="75F1DEB9" w14:textId="77777777" w:rsidR="003620F5" w:rsidRDefault="003A5F03">
      <w:pPr>
        <w:pStyle w:val="BodyText"/>
        <w:spacing w:before="1"/>
        <w:ind w:left="548" w:right="760"/>
      </w:pPr>
      <w:r>
        <w:t>The Justification for Behavior Support Services is submitted along with the Functional Behavior</w:t>
      </w:r>
      <w:r>
        <w:rPr>
          <w:spacing w:val="-64"/>
        </w:rPr>
        <w:t xml:space="preserve"> </w:t>
      </w:r>
      <w:r>
        <w:t>Assessment and Behavior Support Plan to the appropriate Support Coordinator within ten (10)</w:t>
      </w:r>
      <w:r>
        <w:rPr>
          <w:spacing w:val="1"/>
        </w:rPr>
        <w:t xml:space="preserve"> </w:t>
      </w:r>
      <w:r>
        <w:t>days</w:t>
      </w:r>
      <w:r>
        <w:rPr>
          <w:spacing w:val="-3"/>
        </w:rPr>
        <w:t xml:space="preserve"> </w:t>
      </w:r>
      <w:r>
        <w:t>of</w:t>
      </w:r>
      <w:r>
        <w:rPr>
          <w:spacing w:val="-1"/>
        </w:rPr>
        <w:t xml:space="preserve"> </w:t>
      </w:r>
      <w:r>
        <w:t>initiation</w:t>
      </w:r>
      <w:r>
        <w:rPr>
          <w:spacing w:val="-1"/>
        </w:rPr>
        <w:t xml:space="preserve"> </w:t>
      </w:r>
      <w:r>
        <w:t>of</w:t>
      </w:r>
      <w:r>
        <w:rPr>
          <w:spacing w:val="-1"/>
        </w:rPr>
        <w:t xml:space="preserve"> </w:t>
      </w:r>
      <w:r>
        <w:t>the</w:t>
      </w:r>
      <w:r>
        <w:rPr>
          <w:spacing w:val="-4"/>
        </w:rPr>
        <w:t xml:space="preserve"> </w:t>
      </w:r>
      <w:r>
        <w:t>Behavior</w:t>
      </w:r>
      <w:r>
        <w:rPr>
          <w:spacing w:val="-3"/>
        </w:rPr>
        <w:t xml:space="preserve"> </w:t>
      </w:r>
      <w:r>
        <w:t>Support</w:t>
      </w:r>
      <w:r>
        <w:rPr>
          <w:spacing w:val="-4"/>
        </w:rPr>
        <w:t xml:space="preserve"> </w:t>
      </w:r>
      <w:r>
        <w:t>Plan.</w:t>
      </w:r>
      <w:r>
        <w:rPr>
          <w:spacing w:val="63"/>
        </w:rPr>
        <w:t xml:space="preserve"> </w:t>
      </w:r>
      <w:r>
        <w:t>It</w:t>
      </w:r>
      <w:r>
        <w:rPr>
          <w:spacing w:val="-4"/>
        </w:rPr>
        <w:t xml:space="preserve"> </w:t>
      </w:r>
      <w:r>
        <w:t>must</w:t>
      </w:r>
      <w:r>
        <w:rPr>
          <w:spacing w:val="-1"/>
        </w:rPr>
        <w:t xml:space="preserve"> </w:t>
      </w:r>
      <w:r>
        <w:t>be</w:t>
      </w:r>
      <w:r>
        <w:rPr>
          <w:spacing w:val="-1"/>
        </w:rPr>
        <w:t xml:space="preserve"> </w:t>
      </w:r>
      <w:r>
        <w:t>maintained</w:t>
      </w:r>
      <w:r>
        <w:rPr>
          <w:spacing w:val="-1"/>
        </w:rPr>
        <w:t xml:space="preserve"> </w:t>
      </w:r>
      <w:r>
        <w:t>in</w:t>
      </w:r>
      <w:r>
        <w:rPr>
          <w:spacing w:val="-2"/>
        </w:rPr>
        <w:t xml:space="preserve"> </w:t>
      </w:r>
      <w:r>
        <w:t>the</w:t>
      </w:r>
      <w:r>
        <w:rPr>
          <w:spacing w:val="-3"/>
        </w:rPr>
        <w:t xml:space="preserve"> </w:t>
      </w:r>
      <w:r>
        <w:t>person’s</w:t>
      </w:r>
      <w:r>
        <w:rPr>
          <w:spacing w:val="-2"/>
        </w:rPr>
        <w:t xml:space="preserve"> </w:t>
      </w:r>
      <w:r>
        <w:t>record.</w:t>
      </w:r>
    </w:p>
    <w:p w14:paraId="75F1DEBA" w14:textId="77777777" w:rsidR="003620F5" w:rsidRDefault="003A5F03">
      <w:pPr>
        <w:pStyle w:val="BodyText"/>
        <w:spacing w:before="1"/>
        <w:ind w:left="547"/>
      </w:pPr>
      <w:r>
        <w:t>The</w:t>
      </w:r>
      <w:r>
        <w:rPr>
          <w:spacing w:val="-2"/>
        </w:rPr>
        <w:t xml:space="preserve"> </w:t>
      </w:r>
      <w:r>
        <w:t>SC</w:t>
      </w:r>
      <w:r>
        <w:rPr>
          <w:spacing w:val="-3"/>
        </w:rPr>
        <w:t xml:space="preserve"> </w:t>
      </w:r>
      <w:r>
        <w:t>then</w:t>
      </w:r>
      <w:r>
        <w:rPr>
          <w:spacing w:val="-2"/>
        </w:rPr>
        <w:t xml:space="preserve"> </w:t>
      </w:r>
      <w:r>
        <w:t>submits</w:t>
      </w:r>
      <w:r>
        <w:rPr>
          <w:spacing w:val="-4"/>
        </w:rPr>
        <w:t xml:space="preserve"> </w:t>
      </w:r>
      <w:r>
        <w:t>all</w:t>
      </w:r>
      <w:r>
        <w:rPr>
          <w:spacing w:val="-3"/>
        </w:rPr>
        <w:t xml:space="preserve"> </w:t>
      </w:r>
      <w:r>
        <w:t>documentation</w:t>
      </w:r>
      <w:r>
        <w:rPr>
          <w:spacing w:val="-1"/>
        </w:rPr>
        <w:t xml:space="preserve"> </w:t>
      </w:r>
      <w:r>
        <w:t>to</w:t>
      </w:r>
      <w:r>
        <w:rPr>
          <w:spacing w:val="-2"/>
        </w:rPr>
        <w:t xml:space="preserve"> </w:t>
      </w:r>
      <w:r>
        <w:t>IDD</w:t>
      </w:r>
      <w:r>
        <w:rPr>
          <w:spacing w:val="-4"/>
        </w:rPr>
        <w:t xml:space="preserve"> </w:t>
      </w:r>
      <w:r>
        <w:t>Community</w:t>
      </w:r>
      <w:r>
        <w:rPr>
          <w:spacing w:val="-4"/>
        </w:rPr>
        <w:t xml:space="preserve"> </w:t>
      </w:r>
      <w:r>
        <w:t>Services</w:t>
      </w:r>
      <w:r>
        <w:rPr>
          <w:spacing w:val="-5"/>
        </w:rPr>
        <w:t xml:space="preserve"> </w:t>
      </w:r>
      <w:r>
        <w:t>Office</w:t>
      </w:r>
      <w:r>
        <w:rPr>
          <w:spacing w:val="-2"/>
        </w:rPr>
        <w:t xml:space="preserve"> </w:t>
      </w:r>
      <w:r>
        <w:t>for</w:t>
      </w:r>
      <w:r>
        <w:rPr>
          <w:spacing w:val="-3"/>
        </w:rPr>
        <w:t xml:space="preserve"> </w:t>
      </w:r>
      <w:r>
        <w:t>review.</w:t>
      </w:r>
    </w:p>
    <w:p w14:paraId="75F1DEBB" w14:textId="77777777" w:rsidR="003620F5" w:rsidRDefault="003620F5">
      <w:pPr>
        <w:sectPr w:rsidR="003620F5">
          <w:pgSz w:w="12240" w:h="15840"/>
          <w:pgMar w:top="660" w:right="380" w:bottom="420" w:left="460" w:header="0" w:footer="235" w:gutter="0"/>
          <w:cols w:space="720"/>
        </w:sectPr>
      </w:pPr>
    </w:p>
    <w:tbl>
      <w:tblPr>
        <w:tblW w:w="0" w:type="auto"/>
        <w:tblInd w:w="3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207"/>
        <w:gridCol w:w="3593"/>
      </w:tblGrid>
      <w:tr w:rsidR="003620F5" w14:paraId="75F1DEBD" w14:textId="77777777">
        <w:trPr>
          <w:trHeight w:val="644"/>
        </w:trPr>
        <w:tc>
          <w:tcPr>
            <w:tcW w:w="10800" w:type="dxa"/>
            <w:gridSpan w:val="2"/>
            <w:tcBorders>
              <w:bottom w:val="single" w:sz="18" w:space="0" w:color="000000"/>
            </w:tcBorders>
          </w:tcPr>
          <w:p w14:paraId="75F1DEBC" w14:textId="77777777" w:rsidR="003620F5" w:rsidRDefault="003A5F03">
            <w:pPr>
              <w:pStyle w:val="TableParagraph"/>
              <w:spacing w:before="96"/>
              <w:ind w:left="205"/>
              <w:rPr>
                <w:rFonts w:ascii="Tahoma"/>
                <w:b/>
                <w:sz w:val="36"/>
              </w:rPr>
            </w:pPr>
            <w:bookmarkStart w:id="116" w:name="2022_ID-DD_Waiver_Justification_for_Beha"/>
            <w:bookmarkEnd w:id="116"/>
            <w:r>
              <w:rPr>
                <w:rFonts w:ascii="Tahoma"/>
                <w:b/>
                <w:sz w:val="36"/>
              </w:rPr>
              <w:lastRenderedPageBreak/>
              <w:t>ID/DD</w:t>
            </w:r>
            <w:r>
              <w:rPr>
                <w:rFonts w:ascii="Tahoma"/>
                <w:b/>
                <w:spacing w:val="-4"/>
                <w:sz w:val="36"/>
              </w:rPr>
              <w:t xml:space="preserve"> </w:t>
            </w:r>
            <w:r>
              <w:rPr>
                <w:rFonts w:ascii="Tahoma"/>
                <w:b/>
                <w:sz w:val="36"/>
              </w:rPr>
              <w:t>Waiver</w:t>
            </w:r>
            <w:r>
              <w:rPr>
                <w:rFonts w:ascii="Tahoma"/>
                <w:b/>
                <w:spacing w:val="-5"/>
                <w:sz w:val="36"/>
              </w:rPr>
              <w:t xml:space="preserve"> </w:t>
            </w:r>
            <w:r>
              <w:rPr>
                <w:rFonts w:ascii="Tahoma"/>
                <w:b/>
                <w:sz w:val="36"/>
              </w:rPr>
              <w:t>Justification</w:t>
            </w:r>
            <w:r>
              <w:rPr>
                <w:rFonts w:ascii="Tahoma"/>
                <w:b/>
                <w:spacing w:val="-5"/>
                <w:sz w:val="36"/>
              </w:rPr>
              <w:t xml:space="preserve"> </w:t>
            </w:r>
            <w:r>
              <w:rPr>
                <w:rFonts w:ascii="Tahoma"/>
                <w:b/>
                <w:sz w:val="36"/>
              </w:rPr>
              <w:t>for</w:t>
            </w:r>
            <w:r>
              <w:rPr>
                <w:rFonts w:ascii="Tahoma"/>
                <w:b/>
                <w:spacing w:val="-5"/>
                <w:sz w:val="36"/>
              </w:rPr>
              <w:t xml:space="preserve"> </w:t>
            </w:r>
            <w:r>
              <w:rPr>
                <w:rFonts w:ascii="Tahoma"/>
                <w:b/>
                <w:sz w:val="36"/>
              </w:rPr>
              <w:t>Behavior</w:t>
            </w:r>
            <w:r>
              <w:rPr>
                <w:rFonts w:ascii="Tahoma"/>
                <w:b/>
                <w:spacing w:val="-5"/>
                <w:sz w:val="36"/>
              </w:rPr>
              <w:t xml:space="preserve"> </w:t>
            </w:r>
            <w:r>
              <w:rPr>
                <w:rFonts w:ascii="Tahoma"/>
                <w:b/>
                <w:sz w:val="36"/>
              </w:rPr>
              <w:t>Support</w:t>
            </w:r>
            <w:r>
              <w:rPr>
                <w:rFonts w:ascii="Tahoma"/>
                <w:b/>
                <w:spacing w:val="-4"/>
                <w:sz w:val="36"/>
              </w:rPr>
              <w:t xml:space="preserve"> </w:t>
            </w:r>
            <w:r>
              <w:rPr>
                <w:rFonts w:ascii="Tahoma"/>
                <w:b/>
                <w:sz w:val="36"/>
              </w:rPr>
              <w:t>Services</w:t>
            </w:r>
          </w:p>
        </w:tc>
      </w:tr>
      <w:tr w:rsidR="003620F5" w14:paraId="75F1DEC2" w14:textId="77777777">
        <w:trPr>
          <w:trHeight w:val="461"/>
        </w:trPr>
        <w:tc>
          <w:tcPr>
            <w:tcW w:w="7207" w:type="dxa"/>
            <w:vMerge w:val="restart"/>
            <w:tcBorders>
              <w:top w:val="single" w:sz="18" w:space="0" w:color="000000"/>
              <w:bottom w:val="single" w:sz="24" w:space="0" w:color="000000"/>
              <w:right w:val="nil"/>
            </w:tcBorders>
          </w:tcPr>
          <w:p w14:paraId="75F1DEBE" w14:textId="77777777" w:rsidR="003620F5" w:rsidRDefault="003A5F03">
            <w:pPr>
              <w:pStyle w:val="TableParagraph"/>
              <w:tabs>
                <w:tab w:val="left" w:pos="4984"/>
              </w:tabs>
              <w:spacing w:before="163"/>
              <w:ind w:right="77"/>
              <w:jc w:val="right"/>
              <w:rPr>
                <w:b/>
              </w:rPr>
            </w:pPr>
            <w:r>
              <w:rPr>
                <w:b/>
              </w:rPr>
              <w:t>Name:</w:t>
            </w:r>
            <w:r>
              <w:rPr>
                <w:b/>
              </w:rPr>
              <w:tab/>
              <w:t>Medicaid</w:t>
            </w:r>
            <w:r>
              <w:rPr>
                <w:b/>
                <w:spacing w:val="-6"/>
              </w:rPr>
              <w:t xml:space="preserve"> </w:t>
            </w:r>
            <w:r>
              <w:rPr>
                <w:b/>
              </w:rPr>
              <w:t>Number:</w:t>
            </w:r>
          </w:p>
          <w:p w14:paraId="75F1DEBF" w14:textId="77777777" w:rsidR="003620F5" w:rsidRDefault="003620F5">
            <w:pPr>
              <w:pStyle w:val="TableParagraph"/>
              <w:spacing w:before="7"/>
              <w:rPr>
                <w:sz w:val="21"/>
              </w:rPr>
            </w:pPr>
          </w:p>
          <w:p w14:paraId="75F1DEC0" w14:textId="77777777" w:rsidR="003620F5" w:rsidRDefault="003A5F03">
            <w:pPr>
              <w:pStyle w:val="TableParagraph"/>
              <w:ind w:right="77"/>
              <w:jc w:val="right"/>
              <w:rPr>
                <w:b/>
              </w:rPr>
            </w:pPr>
            <w:r>
              <w:rPr>
                <w:b/>
              </w:rPr>
              <w:t>Agency:</w:t>
            </w:r>
          </w:p>
        </w:tc>
        <w:tc>
          <w:tcPr>
            <w:tcW w:w="3593" w:type="dxa"/>
            <w:tcBorders>
              <w:top w:val="single" w:sz="18" w:space="0" w:color="000000"/>
              <w:left w:val="nil"/>
              <w:bottom w:val="single" w:sz="8" w:space="0" w:color="000000"/>
            </w:tcBorders>
          </w:tcPr>
          <w:p w14:paraId="75F1DEC1" w14:textId="77777777" w:rsidR="003620F5" w:rsidRDefault="003620F5">
            <w:pPr>
              <w:pStyle w:val="TableParagraph"/>
              <w:rPr>
                <w:rFonts w:ascii="Times New Roman"/>
              </w:rPr>
            </w:pPr>
          </w:p>
        </w:tc>
      </w:tr>
      <w:tr w:rsidR="003620F5" w14:paraId="75F1DEC5" w14:textId="77777777">
        <w:trPr>
          <w:trHeight w:val="441"/>
        </w:trPr>
        <w:tc>
          <w:tcPr>
            <w:tcW w:w="7207" w:type="dxa"/>
            <w:vMerge/>
            <w:tcBorders>
              <w:top w:val="nil"/>
              <w:bottom w:val="single" w:sz="24" w:space="0" w:color="000000"/>
              <w:right w:val="nil"/>
            </w:tcBorders>
          </w:tcPr>
          <w:p w14:paraId="75F1DEC3" w14:textId="77777777" w:rsidR="003620F5" w:rsidRDefault="003620F5">
            <w:pPr>
              <w:rPr>
                <w:sz w:val="2"/>
                <w:szCs w:val="2"/>
              </w:rPr>
            </w:pPr>
          </w:p>
        </w:tc>
        <w:tc>
          <w:tcPr>
            <w:tcW w:w="3593" w:type="dxa"/>
            <w:tcBorders>
              <w:top w:val="single" w:sz="8" w:space="0" w:color="000000"/>
              <w:left w:val="nil"/>
              <w:bottom w:val="single" w:sz="8" w:space="0" w:color="000000"/>
            </w:tcBorders>
          </w:tcPr>
          <w:p w14:paraId="75F1DEC4" w14:textId="77777777" w:rsidR="003620F5" w:rsidRDefault="003620F5">
            <w:pPr>
              <w:pStyle w:val="TableParagraph"/>
              <w:rPr>
                <w:rFonts w:ascii="Times New Roman"/>
              </w:rPr>
            </w:pPr>
          </w:p>
        </w:tc>
      </w:tr>
      <w:tr w:rsidR="003620F5" w14:paraId="75F1DEC8" w14:textId="77777777">
        <w:trPr>
          <w:trHeight w:val="285"/>
        </w:trPr>
        <w:tc>
          <w:tcPr>
            <w:tcW w:w="7207" w:type="dxa"/>
            <w:vMerge/>
            <w:tcBorders>
              <w:top w:val="nil"/>
              <w:bottom w:val="single" w:sz="24" w:space="0" w:color="000000"/>
              <w:right w:val="nil"/>
            </w:tcBorders>
          </w:tcPr>
          <w:p w14:paraId="75F1DEC6" w14:textId="77777777" w:rsidR="003620F5" w:rsidRDefault="003620F5">
            <w:pPr>
              <w:rPr>
                <w:sz w:val="2"/>
                <w:szCs w:val="2"/>
              </w:rPr>
            </w:pPr>
          </w:p>
        </w:tc>
        <w:tc>
          <w:tcPr>
            <w:tcW w:w="3593" w:type="dxa"/>
            <w:tcBorders>
              <w:top w:val="single" w:sz="8" w:space="0" w:color="000000"/>
              <w:left w:val="nil"/>
              <w:bottom w:val="single" w:sz="24" w:space="0" w:color="000000"/>
            </w:tcBorders>
          </w:tcPr>
          <w:p w14:paraId="75F1DEC7" w14:textId="77777777" w:rsidR="003620F5" w:rsidRDefault="003620F5">
            <w:pPr>
              <w:pStyle w:val="TableParagraph"/>
              <w:rPr>
                <w:rFonts w:ascii="Times New Roman"/>
                <w:sz w:val="20"/>
              </w:rPr>
            </w:pPr>
          </w:p>
        </w:tc>
      </w:tr>
      <w:tr w:rsidR="003620F5" w14:paraId="75F1DECD" w14:textId="77777777">
        <w:trPr>
          <w:trHeight w:val="1879"/>
        </w:trPr>
        <w:tc>
          <w:tcPr>
            <w:tcW w:w="10800" w:type="dxa"/>
            <w:gridSpan w:val="2"/>
            <w:tcBorders>
              <w:top w:val="single" w:sz="24" w:space="0" w:color="000000"/>
            </w:tcBorders>
          </w:tcPr>
          <w:p w14:paraId="75F1DEC9" w14:textId="77777777" w:rsidR="003620F5" w:rsidRDefault="003620F5">
            <w:pPr>
              <w:pStyle w:val="TableParagraph"/>
              <w:spacing w:before="1"/>
              <w:rPr>
                <w:sz w:val="33"/>
              </w:rPr>
            </w:pPr>
          </w:p>
          <w:p w14:paraId="75F1DECA" w14:textId="77777777" w:rsidR="003620F5" w:rsidRDefault="003A5F03">
            <w:pPr>
              <w:pStyle w:val="TableParagraph"/>
              <w:tabs>
                <w:tab w:val="left" w:pos="6210"/>
                <w:tab w:val="left" w:pos="6736"/>
                <w:tab w:val="left" w:pos="7739"/>
              </w:tabs>
              <w:spacing w:line="256" w:lineRule="auto"/>
              <w:ind w:left="105" w:right="1123"/>
              <w:rPr>
                <w:sz w:val="18"/>
              </w:rPr>
            </w:pPr>
            <w:r>
              <w:t>Based</w:t>
            </w:r>
            <w:r>
              <w:rPr>
                <w:spacing w:val="-3"/>
              </w:rPr>
              <w:t xml:space="preserve"> </w:t>
            </w:r>
            <w:r>
              <w:t>upon</w:t>
            </w:r>
            <w:r>
              <w:rPr>
                <w:spacing w:val="-5"/>
              </w:rPr>
              <w:t xml:space="preserve"> </w:t>
            </w:r>
            <w:r>
              <w:t>the</w:t>
            </w:r>
            <w:r>
              <w:rPr>
                <w:spacing w:val="-2"/>
              </w:rPr>
              <w:t xml:space="preserve"> </w:t>
            </w:r>
            <w:r>
              <w:t>Functional</w:t>
            </w:r>
            <w:r>
              <w:rPr>
                <w:spacing w:val="-3"/>
              </w:rPr>
              <w:t xml:space="preserve"> </w:t>
            </w:r>
            <w:r>
              <w:t>Behavior</w:t>
            </w:r>
            <w:r>
              <w:rPr>
                <w:spacing w:val="-1"/>
              </w:rPr>
              <w:t xml:space="preserve"> </w:t>
            </w:r>
            <w:r>
              <w:t>Assessment</w:t>
            </w:r>
            <w:r>
              <w:rPr>
                <w:spacing w:val="-4"/>
              </w:rPr>
              <w:t xml:space="preserve"> </w:t>
            </w:r>
            <w:r>
              <w:t>completed</w:t>
            </w:r>
            <w:r>
              <w:tab/>
            </w:r>
            <w:r>
              <w:rPr>
                <w:u w:val="single"/>
              </w:rPr>
              <w:t xml:space="preserve"> </w:t>
            </w:r>
            <w:r>
              <w:rPr>
                <w:u w:val="single"/>
              </w:rPr>
              <w:tab/>
            </w:r>
            <w:proofErr w:type="gramStart"/>
            <w:r>
              <w:rPr>
                <w:u w:val="single"/>
              </w:rPr>
              <w:tab/>
            </w:r>
            <w:r>
              <w:t xml:space="preserve"> </w:t>
            </w:r>
            <w:r>
              <w:rPr>
                <w:spacing w:val="-17"/>
              </w:rPr>
              <w:t xml:space="preserve"> </w:t>
            </w:r>
            <w:r>
              <w:t>it</w:t>
            </w:r>
            <w:proofErr w:type="gramEnd"/>
            <w:r>
              <w:t xml:space="preserve"> is recommended</w:t>
            </w:r>
            <w:r>
              <w:rPr>
                <w:spacing w:val="-58"/>
              </w:rPr>
              <w:t xml:space="preserve"> </w:t>
            </w:r>
            <w:r>
              <w:t>that</w:t>
            </w:r>
            <w:r>
              <w:rPr>
                <w:spacing w:val="-4"/>
              </w:rPr>
              <w:t xml:space="preserve"> </w:t>
            </w:r>
            <w:r>
              <w:t>Behavior</w:t>
            </w:r>
            <w:r>
              <w:rPr>
                <w:spacing w:val="-1"/>
              </w:rPr>
              <w:t xml:space="preserve"> </w:t>
            </w:r>
            <w:r>
              <w:t>Support</w:t>
            </w:r>
            <w:r>
              <w:rPr>
                <w:spacing w:val="-3"/>
              </w:rPr>
              <w:t xml:space="preserve"> </w:t>
            </w:r>
            <w:r>
              <w:t>services</w:t>
            </w:r>
            <w:r>
              <w:rPr>
                <w:spacing w:val="-2"/>
              </w:rPr>
              <w:t xml:space="preserve"> </w:t>
            </w:r>
            <w:r>
              <w:t>are</w:t>
            </w:r>
            <w:r>
              <w:rPr>
                <w:spacing w:val="-1"/>
              </w:rPr>
              <w:t xml:space="preserve"> </w:t>
            </w:r>
            <w:r>
              <w:t>warranted.</w:t>
            </w:r>
            <w:r>
              <w:tab/>
            </w:r>
            <w:r>
              <w:tab/>
            </w:r>
            <w:r>
              <w:rPr>
                <w:position w:val="4"/>
                <w:sz w:val="18"/>
              </w:rPr>
              <w:t>(date)</w:t>
            </w:r>
          </w:p>
          <w:p w14:paraId="75F1DECB" w14:textId="77777777" w:rsidR="003620F5" w:rsidRDefault="003620F5">
            <w:pPr>
              <w:pStyle w:val="TableParagraph"/>
              <w:spacing w:before="4"/>
              <w:rPr>
                <w:sz w:val="34"/>
              </w:rPr>
            </w:pPr>
          </w:p>
          <w:p w14:paraId="75F1DECC" w14:textId="77777777" w:rsidR="003620F5" w:rsidRDefault="003A5F03">
            <w:pPr>
              <w:pStyle w:val="TableParagraph"/>
              <w:tabs>
                <w:tab w:val="left" w:pos="3690"/>
                <w:tab w:val="left" w:pos="4864"/>
                <w:tab w:val="left" w:pos="6119"/>
                <w:tab w:val="left" w:pos="6930"/>
              </w:tabs>
              <w:spacing w:line="270" w:lineRule="atLeast"/>
              <w:ind w:left="105" w:right="148"/>
            </w:pPr>
            <w:r>
              <w:t>It</w:t>
            </w:r>
            <w:r>
              <w:rPr>
                <w:spacing w:val="-3"/>
              </w:rPr>
              <w:t xml:space="preserve"> </w:t>
            </w:r>
            <w:r>
              <w:t>is</w:t>
            </w:r>
            <w:r>
              <w:rPr>
                <w:spacing w:val="-1"/>
              </w:rPr>
              <w:t xml:space="preserve"> </w:t>
            </w:r>
            <w:r>
              <w:t>anticipated</w:t>
            </w:r>
            <w:r>
              <w:rPr>
                <w:spacing w:val="-6"/>
              </w:rPr>
              <w:t xml:space="preserve"> </w:t>
            </w:r>
            <w:r>
              <w:t>that</w:t>
            </w:r>
            <w:r>
              <w:rPr>
                <w:spacing w:val="-3"/>
              </w:rPr>
              <w:t xml:space="preserve"> </w:t>
            </w:r>
            <w:r>
              <w:t>approximately</w:t>
            </w:r>
            <w:r>
              <w:tab/>
            </w:r>
            <w:r>
              <w:rPr>
                <w:u w:val="single"/>
              </w:rPr>
              <w:t xml:space="preserve"> </w:t>
            </w:r>
            <w:proofErr w:type="gramStart"/>
            <w:r>
              <w:rPr>
                <w:u w:val="single"/>
              </w:rPr>
              <w:tab/>
            </w:r>
            <w:r>
              <w:t xml:space="preserve"> </w:t>
            </w:r>
            <w:r>
              <w:rPr>
                <w:spacing w:val="-15"/>
              </w:rPr>
              <w:t xml:space="preserve"> </w:t>
            </w:r>
            <w:r>
              <w:t>hours</w:t>
            </w:r>
            <w:proofErr w:type="gramEnd"/>
            <w:r>
              <w:rPr>
                <w:spacing w:val="-2"/>
              </w:rPr>
              <w:t xml:space="preserve"> </w:t>
            </w:r>
            <w:r>
              <w:t>for</w:t>
            </w:r>
            <w:r>
              <w:tab/>
            </w:r>
            <w:r>
              <w:rPr>
                <w:u w:val="single"/>
              </w:rPr>
              <w:t xml:space="preserve"> </w:t>
            </w:r>
            <w:r>
              <w:rPr>
                <w:u w:val="single"/>
              </w:rPr>
              <w:tab/>
            </w:r>
            <w:r>
              <w:t xml:space="preserve"> </w:t>
            </w:r>
            <w:r>
              <w:rPr>
                <w:spacing w:val="-17"/>
              </w:rPr>
              <w:t xml:space="preserve"> </w:t>
            </w:r>
            <w:r>
              <w:t>months will be required to implement</w:t>
            </w:r>
            <w:r>
              <w:rPr>
                <w:spacing w:val="-58"/>
              </w:rPr>
              <w:t xml:space="preserve"> </w:t>
            </w:r>
            <w:r>
              <w:t>the</w:t>
            </w:r>
            <w:r>
              <w:rPr>
                <w:spacing w:val="-1"/>
              </w:rPr>
              <w:t xml:space="preserve"> </w:t>
            </w:r>
            <w:r>
              <w:t>Behavior</w:t>
            </w:r>
            <w:r>
              <w:rPr>
                <w:spacing w:val="-1"/>
              </w:rPr>
              <w:t xml:space="preserve"> </w:t>
            </w:r>
            <w:r>
              <w:t>Support</w:t>
            </w:r>
            <w:r>
              <w:rPr>
                <w:spacing w:val="2"/>
              </w:rPr>
              <w:t xml:space="preserve"> </w:t>
            </w:r>
            <w:r>
              <w:t>Plan.</w:t>
            </w:r>
          </w:p>
        </w:tc>
      </w:tr>
    </w:tbl>
    <w:p w14:paraId="75F1DECE" w14:textId="77777777" w:rsidR="003620F5" w:rsidRDefault="003C0AA9">
      <w:pPr>
        <w:pStyle w:val="BodyText"/>
        <w:spacing w:before="8"/>
        <w:rPr>
          <w:sz w:val="13"/>
        </w:rPr>
      </w:pPr>
      <w:r>
        <w:pict w14:anchorId="75F1F3CC">
          <v:shape id="docshape1516" o:spid="_x0000_s1092" type="#_x0000_t202" style="position:absolute;margin-left:48.25pt;margin-top:85.4pt;width:349.75pt;height:37.35pt;z-index:16344064;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37"/>
                    <w:gridCol w:w="4049"/>
                    <w:gridCol w:w="2108"/>
                  </w:tblGrid>
                  <w:tr w:rsidR="003620F5" w14:paraId="75F1F506" w14:textId="77777777">
                    <w:trPr>
                      <w:trHeight w:val="302"/>
                    </w:trPr>
                    <w:tc>
                      <w:tcPr>
                        <w:tcW w:w="837" w:type="dxa"/>
                      </w:tcPr>
                      <w:p w14:paraId="75F1F503" w14:textId="77777777" w:rsidR="003620F5" w:rsidRDefault="003620F5">
                        <w:pPr>
                          <w:pStyle w:val="TableParagraph"/>
                          <w:rPr>
                            <w:rFonts w:ascii="Times New Roman"/>
                          </w:rPr>
                        </w:pPr>
                      </w:p>
                    </w:tc>
                    <w:tc>
                      <w:tcPr>
                        <w:tcW w:w="4049" w:type="dxa"/>
                        <w:tcBorders>
                          <w:bottom w:val="single" w:sz="8" w:space="0" w:color="000000"/>
                        </w:tcBorders>
                      </w:tcPr>
                      <w:p w14:paraId="75F1F504" w14:textId="77777777" w:rsidR="003620F5" w:rsidRDefault="003620F5">
                        <w:pPr>
                          <w:pStyle w:val="TableParagraph"/>
                          <w:rPr>
                            <w:rFonts w:ascii="Times New Roman"/>
                          </w:rPr>
                        </w:pPr>
                      </w:p>
                    </w:tc>
                    <w:tc>
                      <w:tcPr>
                        <w:tcW w:w="2108" w:type="dxa"/>
                      </w:tcPr>
                      <w:p w14:paraId="75F1F505" w14:textId="77777777" w:rsidR="003620F5" w:rsidRDefault="003620F5">
                        <w:pPr>
                          <w:pStyle w:val="TableParagraph"/>
                          <w:rPr>
                            <w:rFonts w:ascii="Times New Roman"/>
                          </w:rPr>
                        </w:pPr>
                      </w:p>
                    </w:tc>
                  </w:tr>
                  <w:tr w:rsidR="003620F5" w14:paraId="75F1F50A" w14:textId="77777777">
                    <w:trPr>
                      <w:trHeight w:val="425"/>
                    </w:trPr>
                    <w:tc>
                      <w:tcPr>
                        <w:tcW w:w="837" w:type="dxa"/>
                      </w:tcPr>
                      <w:p w14:paraId="75F1F507" w14:textId="77777777" w:rsidR="003620F5" w:rsidRDefault="003620F5">
                        <w:pPr>
                          <w:pStyle w:val="TableParagraph"/>
                          <w:rPr>
                            <w:rFonts w:ascii="Times New Roman"/>
                          </w:rPr>
                        </w:pPr>
                      </w:p>
                    </w:tc>
                    <w:tc>
                      <w:tcPr>
                        <w:tcW w:w="4049" w:type="dxa"/>
                        <w:tcBorders>
                          <w:top w:val="single" w:sz="8" w:space="0" w:color="000000"/>
                        </w:tcBorders>
                      </w:tcPr>
                      <w:p w14:paraId="75F1F508" w14:textId="77777777" w:rsidR="003620F5" w:rsidRDefault="003620F5">
                        <w:pPr>
                          <w:pStyle w:val="TableParagraph"/>
                          <w:rPr>
                            <w:rFonts w:ascii="Times New Roman"/>
                          </w:rPr>
                        </w:pPr>
                      </w:p>
                    </w:tc>
                    <w:tc>
                      <w:tcPr>
                        <w:tcW w:w="2108" w:type="dxa"/>
                      </w:tcPr>
                      <w:p w14:paraId="75F1F509" w14:textId="77777777" w:rsidR="003620F5" w:rsidRDefault="003620F5">
                        <w:pPr>
                          <w:pStyle w:val="TableParagraph"/>
                          <w:rPr>
                            <w:rFonts w:ascii="Times New Roman"/>
                          </w:rPr>
                        </w:pPr>
                      </w:p>
                    </w:tc>
                  </w:tr>
                </w:tbl>
                <w:p w14:paraId="75F1F50B" w14:textId="77777777" w:rsidR="003620F5" w:rsidRDefault="003620F5">
                  <w:pPr>
                    <w:pStyle w:val="BodyText"/>
                  </w:pPr>
                </w:p>
              </w:txbxContent>
            </v:textbox>
            <w10:wrap anchorx="page" anchory="page"/>
          </v:shape>
        </w:pict>
      </w:r>
    </w:p>
    <w:p w14:paraId="75F1DECF" w14:textId="77777777" w:rsidR="003620F5" w:rsidRDefault="003A5F03">
      <w:pPr>
        <w:spacing w:before="88"/>
        <w:ind w:left="5511" w:right="5249"/>
        <w:jc w:val="center"/>
        <w:rPr>
          <w:b/>
          <w:sz w:val="40"/>
        </w:rPr>
      </w:pPr>
      <w:r>
        <w:rPr>
          <w:b/>
          <w:sz w:val="40"/>
        </w:rPr>
        <w:t>OR</w:t>
      </w:r>
    </w:p>
    <w:p w14:paraId="75F1DED0" w14:textId="77777777" w:rsidR="003620F5" w:rsidRDefault="003620F5">
      <w:pPr>
        <w:pStyle w:val="BodyText"/>
        <w:rPr>
          <w:b/>
          <w:sz w:val="20"/>
        </w:rPr>
      </w:pPr>
    </w:p>
    <w:p w14:paraId="75F1DED1" w14:textId="77777777" w:rsidR="003620F5" w:rsidRDefault="003620F5">
      <w:pPr>
        <w:pStyle w:val="BodyText"/>
        <w:spacing w:before="11"/>
        <w:rPr>
          <w:b/>
          <w:sz w:val="23"/>
        </w:rPr>
      </w:pPr>
    </w:p>
    <w:tbl>
      <w:tblPr>
        <w:tblW w:w="0" w:type="auto"/>
        <w:tblInd w:w="366" w:type="dxa"/>
        <w:tblLayout w:type="fixed"/>
        <w:tblCellMar>
          <w:left w:w="0" w:type="dxa"/>
          <w:right w:w="0" w:type="dxa"/>
        </w:tblCellMar>
        <w:tblLook w:val="01E0" w:firstRow="1" w:lastRow="1" w:firstColumn="1" w:lastColumn="1" w:noHBand="0" w:noVBand="0"/>
      </w:tblPr>
      <w:tblGrid>
        <w:gridCol w:w="3691"/>
        <w:gridCol w:w="1173"/>
        <w:gridCol w:w="2927"/>
        <w:gridCol w:w="3006"/>
      </w:tblGrid>
      <w:tr w:rsidR="003620F5" w14:paraId="75F1DED6" w14:textId="77777777">
        <w:trPr>
          <w:trHeight w:val="670"/>
        </w:trPr>
        <w:tc>
          <w:tcPr>
            <w:tcW w:w="7791" w:type="dxa"/>
            <w:gridSpan w:val="3"/>
            <w:tcBorders>
              <w:top w:val="single" w:sz="12" w:space="0" w:color="000000"/>
              <w:left w:val="single" w:sz="12" w:space="0" w:color="000000"/>
            </w:tcBorders>
          </w:tcPr>
          <w:p w14:paraId="75F1DED2" w14:textId="77777777" w:rsidR="003620F5" w:rsidRDefault="003620F5">
            <w:pPr>
              <w:pStyle w:val="TableParagraph"/>
              <w:spacing w:before="4"/>
              <w:rPr>
                <w:b/>
                <w:sz w:val="34"/>
              </w:rPr>
            </w:pPr>
          </w:p>
          <w:p w14:paraId="75F1DED3" w14:textId="77777777" w:rsidR="003620F5" w:rsidRDefault="003A5F03">
            <w:pPr>
              <w:pStyle w:val="TableParagraph"/>
              <w:tabs>
                <w:tab w:val="left" w:pos="7739"/>
              </w:tabs>
              <w:ind w:left="105"/>
            </w:pPr>
            <w:r>
              <w:t>Based</w:t>
            </w:r>
            <w:r>
              <w:rPr>
                <w:spacing w:val="-4"/>
              </w:rPr>
              <w:t xml:space="preserve"> </w:t>
            </w:r>
            <w:r>
              <w:t>upon</w:t>
            </w:r>
            <w:r>
              <w:rPr>
                <w:spacing w:val="-5"/>
              </w:rPr>
              <w:t xml:space="preserve"> </w:t>
            </w:r>
            <w:r>
              <w:t>the</w:t>
            </w:r>
            <w:r>
              <w:rPr>
                <w:spacing w:val="-3"/>
              </w:rPr>
              <w:t xml:space="preserve"> </w:t>
            </w:r>
            <w:r>
              <w:t>Functional</w:t>
            </w:r>
            <w:r>
              <w:rPr>
                <w:spacing w:val="-4"/>
              </w:rPr>
              <w:t xml:space="preserve"> </w:t>
            </w:r>
            <w:r>
              <w:t>Behavior</w:t>
            </w:r>
            <w:r>
              <w:rPr>
                <w:spacing w:val="-1"/>
              </w:rPr>
              <w:t xml:space="preserve"> </w:t>
            </w:r>
            <w:r>
              <w:t>Assessment</w:t>
            </w:r>
            <w:r>
              <w:rPr>
                <w:spacing w:val="-4"/>
              </w:rPr>
              <w:t xml:space="preserve"> </w:t>
            </w:r>
            <w:proofErr w:type="gramStart"/>
            <w:r>
              <w:t xml:space="preserve">completed,  </w:t>
            </w:r>
            <w:r>
              <w:rPr>
                <w:spacing w:val="-21"/>
              </w:rPr>
              <w:t xml:space="preserve"> </w:t>
            </w:r>
            <w:proofErr w:type="gramEnd"/>
            <w:r>
              <w:rPr>
                <w:u w:val="single"/>
              </w:rPr>
              <w:t xml:space="preserve"> </w:t>
            </w:r>
            <w:r>
              <w:rPr>
                <w:u w:val="single"/>
              </w:rPr>
              <w:tab/>
            </w:r>
          </w:p>
        </w:tc>
        <w:tc>
          <w:tcPr>
            <w:tcW w:w="3006" w:type="dxa"/>
            <w:tcBorders>
              <w:top w:val="single" w:sz="12" w:space="0" w:color="000000"/>
              <w:right w:val="single" w:sz="12" w:space="0" w:color="000000"/>
            </w:tcBorders>
          </w:tcPr>
          <w:p w14:paraId="75F1DED4" w14:textId="77777777" w:rsidR="003620F5" w:rsidRDefault="003620F5">
            <w:pPr>
              <w:pStyle w:val="TableParagraph"/>
              <w:spacing w:before="4"/>
              <w:rPr>
                <w:b/>
                <w:sz w:val="34"/>
              </w:rPr>
            </w:pPr>
          </w:p>
          <w:p w14:paraId="75F1DED5" w14:textId="77777777" w:rsidR="003620F5" w:rsidRDefault="003A5F03">
            <w:pPr>
              <w:pStyle w:val="TableParagraph"/>
              <w:ind w:left="53"/>
            </w:pPr>
            <w:r>
              <w:t>it</w:t>
            </w:r>
            <w:r>
              <w:rPr>
                <w:spacing w:val="-2"/>
              </w:rPr>
              <w:t xml:space="preserve"> </w:t>
            </w:r>
            <w:r>
              <w:t>is</w:t>
            </w:r>
            <w:r>
              <w:rPr>
                <w:spacing w:val="-2"/>
              </w:rPr>
              <w:t xml:space="preserve"> </w:t>
            </w:r>
            <w:r>
              <w:t>recommended</w:t>
            </w:r>
          </w:p>
        </w:tc>
      </w:tr>
      <w:tr w:rsidR="003620F5" w14:paraId="75F1DEDB" w14:textId="77777777">
        <w:trPr>
          <w:trHeight w:val="265"/>
        </w:trPr>
        <w:tc>
          <w:tcPr>
            <w:tcW w:w="3691" w:type="dxa"/>
            <w:tcBorders>
              <w:left w:val="single" w:sz="12" w:space="0" w:color="000000"/>
            </w:tcBorders>
          </w:tcPr>
          <w:p w14:paraId="75F1DED7" w14:textId="77777777" w:rsidR="003620F5" w:rsidRDefault="003620F5">
            <w:pPr>
              <w:pStyle w:val="TableParagraph"/>
              <w:rPr>
                <w:rFonts w:ascii="Times New Roman"/>
                <w:sz w:val="18"/>
              </w:rPr>
            </w:pPr>
          </w:p>
        </w:tc>
        <w:tc>
          <w:tcPr>
            <w:tcW w:w="1173" w:type="dxa"/>
          </w:tcPr>
          <w:p w14:paraId="75F1DED8" w14:textId="77777777" w:rsidR="003620F5" w:rsidRDefault="003620F5">
            <w:pPr>
              <w:pStyle w:val="TableParagraph"/>
              <w:rPr>
                <w:rFonts w:ascii="Times New Roman"/>
                <w:sz w:val="18"/>
              </w:rPr>
            </w:pPr>
          </w:p>
        </w:tc>
        <w:tc>
          <w:tcPr>
            <w:tcW w:w="2927" w:type="dxa"/>
          </w:tcPr>
          <w:p w14:paraId="75F1DED9" w14:textId="77777777" w:rsidR="003620F5" w:rsidRDefault="003A5F03">
            <w:pPr>
              <w:pStyle w:val="TableParagraph"/>
              <w:spacing w:line="205" w:lineRule="exact"/>
              <w:ind w:left="1887"/>
              <w:rPr>
                <w:sz w:val="18"/>
              </w:rPr>
            </w:pPr>
            <w:r>
              <w:rPr>
                <w:sz w:val="18"/>
              </w:rPr>
              <w:t>(date)</w:t>
            </w:r>
          </w:p>
        </w:tc>
        <w:tc>
          <w:tcPr>
            <w:tcW w:w="3006" w:type="dxa"/>
            <w:tcBorders>
              <w:right w:val="single" w:sz="12" w:space="0" w:color="000000"/>
            </w:tcBorders>
          </w:tcPr>
          <w:p w14:paraId="75F1DEDA" w14:textId="77777777" w:rsidR="003620F5" w:rsidRDefault="003620F5">
            <w:pPr>
              <w:pStyle w:val="TableParagraph"/>
              <w:rPr>
                <w:rFonts w:ascii="Times New Roman"/>
                <w:sz w:val="18"/>
              </w:rPr>
            </w:pPr>
          </w:p>
        </w:tc>
      </w:tr>
      <w:tr w:rsidR="003620F5" w14:paraId="75F1DEDD" w14:textId="77777777">
        <w:trPr>
          <w:trHeight w:val="478"/>
        </w:trPr>
        <w:tc>
          <w:tcPr>
            <w:tcW w:w="10797" w:type="dxa"/>
            <w:gridSpan w:val="4"/>
            <w:tcBorders>
              <w:left w:val="single" w:sz="12" w:space="0" w:color="000000"/>
              <w:right w:val="single" w:sz="12" w:space="0" w:color="000000"/>
            </w:tcBorders>
          </w:tcPr>
          <w:p w14:paraId="75F1DEDC" w14:textId="77777777" w:rsidR="003620F5" w:rsidRDefault="003A5F03">
            <w:pPr>
              <w:pStyle w:val="TableParagraph"/>
              <w:spacing w:before="54"/>
              <w:ind w:left="105"/>
              <w:rPr>
                <w:b/>
                <w:i/>
              </w:rPr>
            </w:pPr>
            <w:r>
              <w:t>that</w:t>
            </w:r>
            <w:r>
              <w:rPr>
                <w:spacing w:val="-2"/>
              </w:rPr>
              <w:t xml:space="preserve"> </w:t>
            </w:r>
            <w:r>
              <w:t>direct</w:t>
            </w:r>
            <w:r>
              <w:rPr>
                <w:spacing w:val="-2"/>
              </w:rPr>
              <w:t xml:space="preserve"> </w:t>
            </w:r>
            <w:r>
              <w:t>Behavior</w:t>
            </w:r>
            <w:r>
              <w:rPr>
                <w:spacing w:val="-3"/>
              </w:rPr>
              <w:t xml:space="preserve"> </w:t>
            </w:r>
            <w:r>
              <w:t>Support</w:t>
            </w:r>
            <w:r>
              <w:rPr>
                <w:spacing w:val="-1"/>
              </w:rPr>
              <w:t xml:space="preserve"> </w:t>
            </w:r>
            <w:r>
              <w:t>services</w:t>
            </w:r>
            <w:r>
              <w:rPr>
                <w:spacing w:val="-3"/>
              </w:rPr>
              <w:t xml:space="preserve"> </w:t>
            </w:r>
            <w:r>
              <w:t>are</w:t>
            </w:r>
            <w:r>
              <w:rPr>
                <w:spacing w:val="-4"/>
              </w:rPr>
              <w:t xml:space="preserve"> </w:t>
            </w:r>
            <w:r>
              <w:t>not</w:t>
            </w:r>
            <w:r>
              <w:rPr>
                <w:spacing w:val="56"/>
              </w:rPr>
              <w:t xml:space="preserve"> </w:t>
            </w:r>
            <w:r>
              <w:t>warranted</w:t>
            </w:r>
            <w:r>
              <w:rPr>
                <w:spacing w:val="-1"/>
              </w:rPr>
              <w:t xml:space="preserve"> </w:t>
            </w:r>
            <w:r>
              <w:t>but</w:t>
            </w:r>
            <w:r>
              <w:rPr>
                <w:spacing w:val="-3"/>
              </w:rPr>
              <w:t xml:space="preserve"> </w:t>
            </w:r>
            <w:r>
              <w:t>there</w:t>
            </w:r>
            <w:r>
              <w:rPr>
                <w:spacing w:val="-3"/>
              </w:rPr>
              <w:t xml:space="preserve"> </w:t>
            </w:r>
            <w:r>
              <w:t>is</w:t>
            </w:r>
            <w:r>
              <w:rPr>
                <w:spacing w:val="-1"/>
              </w:rPr>
              <w:t xml:space="preserve"> </w:t>
            </w:r>
            <w:r>
              <w:t>a</w:t>
            </w:r>
            <w:r>
              <w:rPr>
                <w:spacing w:val="-4"/>
              </w:rPr>
              <w:t xml:space="preserve"> </w:t>
            </w:r>
            <w:r>
              <w:t>need</w:t>
            </w:r>
            <w:r>
              <w:rPr>
                <w:spacing w:val="-1"/>
              </w:rPr>
              <w:t xml:space="preserve"> </w:t>
            </w:r>
            <w:r>
              <w:t xml:space="preserve">for </w:t>
            </w:r>
            <w:r>
              <w:rPr>
                <w:b/>
                <w:i/>
                <w:u w:val="single"/>
              </w:rPr>
              <w:t>staff</w:t>
            </w:r>
            <w:r>
              <w:rPr>
                <w:b/>
                <w:i/>
                <w:spacing w:val="-3"/>
                <w:u w:val="single"/>
              </w:rPr>
              <w:t xml:space="preserve"> </w:t>
            </w:r>
            <w:r>
              <w:rPr>
                <w:b/>
                <w:i/>
                <w:u w:val="single"/>
              </w:rPr>
              <w:t>training</w:t>
            </w:r>
          </w:p>
        </w:tc>
      </w:tr>
      <w:tr w:rsidR="003620F5" w14:paraId="75F1DEE0" w14:textId="77777777">
        <w:trPr>
          <w:trHeight w:val="494"/>
        </w:trPr>
        <w:tc>
          <w:tcPr>
            <w:tcW w:w="3691" w:type="dxa"/>
            <w:tcBorders>
              <w:left w:val="single" w:sz="12" w:space="0" w:color="000000"/>
            </w:tcBorders>
          </w:tcPr>
          <w:p w14:paraId="75F1DEDE" w14:textId="77777777" w:rsidR="003620F5" w:rsidRDefault="003A5F03">
            <w:pPr>
              <w:pStyle w:val="TableParagraph"/>
              <w:spacing w:before="163"/>
              <w:ind w:left="105"/>
            </w:pPr>
            <w:r>
              <w:t>It</w:t>
            </w:r>
            <w:r>
              <w:rPr>
                <w:spacing w:val="-3"/>
              </w:rPr>
              <w:t xml:space="preserve"> </w:t>
            </w:r>
            <w:r>
              <w:t>is</w:t>
            </w:r>
            <w:r>
              <w:rPr>
                <w:spacing w:val="-2"/>
              </w:rPr>
              <w:t xml:space="preserve"> </w:t>
            </w:r>
            <w:r>
              <w:t>anticipated</w:t>
            </w:r>
            <w:r>
              <w:rPr>
                <w:spacing w:val="-6"/>
              </w:rPr>
              <w:t xml:space="preserve"> </w:t>
            </w:r>
            <w:r>
              <w:t>that</w:t>
            </w:r>
            <w:r>
              <w:rPr>
                <w:spacing w:val="-3"/>
              </w:rPr>
              <w:t xml:space="preserve"> </w:t>
            </w:r>
            <w:r>
              <w:t>approximately</w:t>
            </w:r>
          </w:p>
        </w:tc>
        <w:tc>
          <w:tcPr>
            <w:tcW w:w="7106" w:type="dxa"/>
            <w:gridSpan w:val="3"/>
            <w:tcBorders>
              <w:right w:val="single" w:sz="12" w:space="0" w:color="000000"/>
            </w:tcBorders>
          </w:tcPr>
          <w:p w14:paraId="75F1DEDF" w14:textId="77777777" w:rsidR="003620F5" w:rsidRDefault="003A5F03">
            <w:pPr>
              <w:pStyle w:val="TableParagraph"/>
              <w:spacing w:before="163"/>
              <w:ind w:left="1281"/>
            </w:pPr>
            <w:r>
              <w:t>hours</w:t>
            </w:r>
            <w:r>
              <w:rPr>
                <w:spacing w:val="-2"/>
              </w:rPr>
              <w:t xml:space="preserve"> </w:t>
            </w:r>
            <w:r>
              <w:t>will</w:t>
            </w:r>
            <w:r>
              <w:rPr>
                <w:spacing w:val="-2"/>
              </w:rPr>
              <w:t xml:space="preserve"> </w:t>
            </w:r>
            <w:r>
              <w:t>be</w:t>
            </w:r>
            <w:r>
              <w:rPr>
                <w:spacing w:val="-2"/>
              </w:rPr>
              <w:t xml:space="preserve"> </w:t>
            </w:r>
            <w:r>
              <w:t>required</w:t>
            </w:r>
            <w:r>
              <w:rPr>
                <w:spacing w:val="-4"/>
              </w:rPr>
              <w:t xml:space="preserve"> </w:t>
            </w:r>
            <w:r>
              <w:t>to</w:t>
            </w:r>
            <w:r>
              <w:rPr>
                <w:spacing w:val="-4"/>
              </w:rPr>
              <w:t xml:space="preserve"> </w:t>
            </w:r>
            <w:r>
              <w:t>adequately</w:t>
            </w:r>
            <w:r>
              <w:rPr>
                <w:spacing w:val="-1"/>
              </w:rPr>
              <w:t xml:space="preserve"> </w:t>
            </w:r>
            <w:r>
              <w:t>train</w:t>
            </w:r>
            <w:r>
              <w:rPr>
                <w:spacing w:val="-3"/>
              </w:rPr>
              <w:t xml:space="preserve"> </w:t>
            </w:r>
            <w:r>
              <w:t>staff</w:t>
            </w:r>
            <w:r>
              <w:rPr>
                <w:spacing w:val="-3"/>
              </w:rPr>
              <w:t xml:space="preserve"> </w:t>
            </w:r>
            <w:r>
              <w:t>to</w:t>
            </w:r>
            <w:r>
              <w:rPr>
                <w:spacing w:val="-6"/>
              </w:rPr>
              <w:t xml:space="preserve"> </w:t>
            </w:r>
            <w:r>
              <w:t>manage</w:t>
            </w:r>
          </w:p>
        </w:tc>
      </w:tr>
      <w:tr w:rsidR="003620F5" w14:paraId="75F1DEE3" w14:textId="77777777">
        <w:trPr>
          <w:trHeight w:val="263"/>
        </w:trPr>
        <w:tc>
          <w:tcPr>
            <w:tcW w:w="3691" w:type="dxa"/>
            <w:tcBorders>
              <w:left w:val="single" w:sz="12" w:space="0" w:color="000000"/>
              <w:bottom w:val="single" w:sz="12" w:space="0" w:color="000000"/>
            </w:tcBorders>
          </w:tcPr>
          <w:p w14:paraId="75F1DEE1" w14:textId="77777777" w:rsidR="003620F5" w:rsidRDefault="003A5F03">
            <w:pPr>
              <w:pStyle w:val="TableParagraph"/>
              <w:spacing w:before="9" w:line="234" w:lineRule="exact"/>
              <w:ind w:left="105"/>
            </w:pPr>
            <w:r>
              <w:t>identified</w:t>
            </w:r>
            <w:r>
              <w:rPr>
                <w:spacing w:val="-6"/>
              </w:rPr>
              <w:t xml:space="preserve"> </w:t>
            </w:r>
            <w:r>
              <w:t>behaviors.</w:t>
            </w:r>
          </w:p>
        </w:tc>
        <w:tc>
          <w:tcPr>
            <w:tcW w:w="7106" w:type="dxa"/>
            <w:gridSpan w:val="3"/>
            <w:tcBorders>
              <w:bottom w:val="single" w:sz="12" w:space="0" w:color="000000"/>
              <w:right w:val="single" w:sz="12" w:space="0" w:color="000000"/>
            </w:tcBorders>
          </w:tcPr>
          <w:p w14:paraId="75F1DEE2" w14:textId="77777777" w:rsidR="003620F5" w:rsidRDefault="003C0AA9">
            <w:pPr>
              <w:pStyle w:val="TableParagraph"/>
              <w:spacing w:line="20" w:lineRule="exact"/>
              <w:ind w:left="-1"/>
              <w:rPr>
                <w:sz w:val="2"/>
              </w:rPr>
            </w:pPr>
            <w:r>
              <w:rPr>
                <w:sz w:val="2"/>
              </w:rPr>
            </w:r>
            <w:r>
              <w:rPr>
                <w:sz w:val="2"/>
              </w:rPr>
              <w:pict w14:anchorId="75F1F3CE">
                <v:group id="docshapegroup1517" o:spid="_x0000_s1090" style="width:58.7pt;height:1pt;mso-position-horizontal-relative:char;mso-position-vertical-relative:line" coordsize="1174,20">
                  <v:rect id="docshape1518" o:spid="_x0000_s1091" style="position:absolute;width:1174;height:20" fillcolor="black" stroked="f"/>
                  <w10:anchorlock/>
                </v:group>
              </w:pict>
            </w:r>
          </w:p>
        </w:tc>
      </w:tr>
    </w:tbl>
    <w:p w14:paraId="75F1DEE4" w14:textId="77777777" w:rsidR="003620F5" w:rsidRDefault="003620F5">
      <w:pPr>
        <w:pStyle w:val="BodyText"/>
        <w:rPr>
          <w:b/>
          <w:sz w:val="20"/>
        </w:rPr>
      </w:pPr>
    </w:p>
    <w:p w14:paraId="75F1DEE5" w14:textId="77777777" w:rsidR="003620F5" w:rsidRDefault="003620F5">
      <w:pPr>
        <w:pStyle w:val="BodyText"/>
        <w:rPr>
          <w:b/>
          <w:sz w:val="20"/>
        </w:rPr>
      </w:pPr>
    </w:p>
    <w:p w14:paraId="75F1DEE6" w14:textId="77777777" w:rsidR="003620F5" w:rsidRDefault="003620F5">
      <w:pPr>
        <w:pStyle w:val="BodyText"/>
        <w:rPr>
          <w:b/>
          <w:sz w:val="20"/>
        </w:rPr>
      </w:pPr>
    </w:p>
    <w:p w14:paraId="75F1DEE7" w14:textId="77777777" w:rsidR="003620F5" w:rsidRDefault="003620F5">
      <w:pPr>
        <w:pStyle w:val="BodyText"/>
        <w:rPr>
          <w:b/>
          <w:sz w:val="20"/>
        </w:rPr>
      </w:pPr>
    </w:p>
    <w:p w14:paraId="75F1DEE8" w14:textId="77777777" w:rsidR="003620F5" w:rsidRDefault="003620F5">
      <w:pPr>
        <w:pStyle w:val="BodyText"/>
        <w:rPr>
          <w:b/>
          <w:sz w:val="20"/>
        </w:rPr>
      </w:pPr>
    </w:p>
    <w:p w14:paraId="75F1DEE9" w14:textId="77777777" w:rsidR="003620F5" w:rsidRDefault="003620F5">
      <w:pPr>
        <w:pStyle w:val="BodyText"/>
        <w:spacing w:before="6"/>
        <w:rPr>
          <w:b/>
          <w:sz w:val="10"/>
        </w:rPr>
      </w:pPr>
    </w:p>
    <w:tbl>
      <w:tblPr>
        <w:tblW w:w="0" w:type="auto"/>
        <w:tblInd w:w="358" w:type="dxa"/>
        <w:tblLayout w:type="fixed"/>
        <w:tblCellMar>
          <w:left w:w="0" w:type="dxa"/>
          <w:right w:w="0" w:type="dxa"/>
        </w:tblCellMar>
        <w:tblLook w:val="01E0" w:firstRow="1" w:lastRow="1" w:firstColumn="1" w:lastColumn="1" w:noHBand="0" w:noVBand="0"/>
      </w:tblPr>
      <w:tblGrid>
        <w:gridCol w:w="5400"/>
        <w:gridCol w:w="451"/>
        <w:gridCol w:w="4949"/>
      </w:tblGrid>
      <w:tr w:rsidR="003620F5" w14:paraId="75F1DEED" w14:textId="77777777">
        <w:trPr>
          <w:trHeight w:val="507"/>
        </w:trPr>
        <w:tc>
          <w:tcPr>
            <w:tcW w:w="5400" w:type="dxa"/>
            <w:tcBorders>
              <w:top w:val="single" w:sz="8" w:space="0" w:color="000000"/>
            </w:tcBorders>
          </w:tcPr>
          <w:p w14:paraId="75F1DEEA" w14:textId="77777777" w:rsidR="003620F5" w:rsidRDefault="003A5F03">
            <w:pPr>
              <w:pStyle w:val="TableParagraph"/>
              <w:spacing w:line="254" w:lineRule="exact"/>
              <w:ind w:left="105" w:right="2219"/>
              <w:rPr>
                <w:b/>
              </w:rPr>
            </w:pPr>
            <w:r>
              <w:rPr>
                <w:b/>
              </w:rPr>
              <w:t>Behavior Support Consultant</w:t>
            </w:r>
            <w:r>
              <w:rPr>
                <w:b/>
                <w:spacing w:val="-59"/>
              </w:rPr>
              <w:t xml:space="preserve"> </w:t>
            </w:r>
            <w:r>
              <w:rPr>
                <w:b/>
              </w:rPr>
              <w:t>Signature/Credentials</w:t>
            </w:r>
          </w:p>
        </w:tc>
        <w:tc>
          <w:tcPr>
            <w:tcW w:w="451" w:type="dxa"/>
          </w:tcPr>
          <w:p w14:paraId="75F1DEEB" w14:textId="77777777" w:rsidR="003620F5" w:rsidRDefault="003620F5">
            <w:pPr>
              <w:pStyle w:val="TableParagraph"/>
              <w:rPr>
                <w:rFonts w:ascii="Times New Roman"/>
              </w:rPr>
            </w:pPr>
          </w:p>
        </w:tc>
        <w:tc>
          <w:tcPr>
            <w:tcW w:w="4949" w:type="dxa"/>
            <w:tcBorders>
              <w:top w:val="single" w:sz="8" w:space="0" w:color="000000"/>
            </w:tcBorders>
          </w:tcPr>
          <w:p w14:paraId="75F1DEEC" w14:textId="77777777" w:rsidR="003620F5" w:rsidRDefault="003A5F03">
            <w:pPr>
              <w:pStyle w:val="TableParagraph"/>
              <w:spacing w:line="253" w:lineRule="exact"/>
              <w:ind w:left="105"/>
              <w:rPr>
                <w:b/>
              </w:rPr>
            </w:pPr>
            <w:r>
              <w:rPr>
                <w:b/>
              </w:rPr>
              <w:t>Date</w:t>
            </w:r>
          </w:p>
        </w:tc>
      </w:tr>
    </w:tbl>
    <w:p w14:paraId="75F1DEEE" w14:textId="77777777" w:rsidR="003620F5" w:rsidRDefault="003620F5">
      <w:pPr>
        <w:spacing w:line="253" w:lineRule="exact"/>
        <w:sectPr w:rsidR="003620F5">
          <w:pgSz w:w="12240" w:h="15840"/>
          <w:pgMar w:top="820" w:right="380" w:bottom="420" w:left="46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p w14:paraId="75F1DEEF" w14:textId="77777777" w:rsidR="003620F5" w:rsidRDefault="003C0AA9">
      <w:pPr>
        <w:pStyle w:val="BodyText"/>
        <w:spacing w:before="6"/>
        <w:rPr>
          <w:b/>
          <w:sz w:val="22"/>
        </w:rPr>
      </w:pPr>
      <w:r>
        <w:lastRenderedPageBreak/>
        <w:pict w14:anchorId="75F1F3CF">
          <v:shape id="docshape1519" o:spid="_x0000_s1089" style="position:absolute;margin-left:33.95pt;margin-top:40.55pt;width:549.5pt;height:695.55pt;z-index:-42939392;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75F1DEF0" w14:textId="77777777" w:rsidR="003620F5" w:rsidRDefault="003C0AA9">
      <w:pPr>
        <w:pStyle w:val="BodyText"/>
        <w:ind w:left="533"/>
        <w:rPr>
          <w:sz w:val="20"/>
        </w:rPr>
      </w:pPr>
      <w:r>
        <w:rPr>
          <w:sz w:val="20"/>
        </w:rPr>
      </w:r>
      <w:r>
        <w:rPr>
          <w:sz w:val="20"/>
        </w:rPr>
        <w:pict w14:anchorId="75F1F3D1">
          <v:shape id="docshape1520" o:spid="_x0000_s3673" type="#_x0000_t202" style="width:7in;height:44.9pt;mso-left-percent:-10001;mso-top-percent:-10001;mso-position-horizontal:absolute;mso-position-horizontal-relative:char;mso-position-vertical:absolute;mso-position-vertical-relative:line;mso-left-percent:-10001;mso-top-percent:-10001" filled="f" strokeweight="1.44pt">
            <v:textbox inset="0,0,0,0">
              <w:txbxContent>
                <w:p w14:paraId="75F1F50C" w14:textId="77777777" w:rsidR="003620F5" w:rsidRDefault="003A5F03">
                  <w:pPr>
                    <w:ind w:left="2783" w:right="1657" w:hanging="1121"/>
                    <w:rPr>
                      <w:rFonts w:ascii="Tahoma"/>
                      <w:b/>
                      <w:sz w:val="36"/>
                    </w:rPr>
                  </w:pPr>
                  <w:r>
                    <w:rPr>
                      <w:rFonts w:ascii="Tahoma"/>
                      <w:b/>
                      <w:sz w:val="36"/>
                    </w:rPr>
                    <w:t>ID/DD</w:t>
                  </w:r>
                  <w:r>
                    <w:rPr>
                      <w:rFonts w:ascii="Tahoma"/>
                      <w:b/>
                      <w:spacing w:val="-3"/>
                      <w:sz w:val="36"/>
                    </w:rPr>
                    <w:t xml:space="preserve"> </w:t>
                  </w:r>
                  <w:r>
                    <w:rPr>
                      <w:rFonts w:ascii="Tahoma"/>
                      <w:b/>
                      <w:sz w:val="36"/>
                    </w:rPr>
                    <w:t>Waiver</w:t>
                  </w:r>
                  <w:r>
                    <w:rPr>
                      <w:rFonts w:ascii="Tahoma"/>
                      <w:b/>
                      <w:spacing w:val="-4"/>
                      <w:sz w:val="36"/>
                    </w:rPr>
                    <w:t xml:space="preserve"> </w:t>
                  </w:r>
                  <w:r>
                    <w:rPr>
                      <w:rFonts w:ascii="Tahoma"/>
                      <w:b/>
                      <w:sz w:val="36"/>
                    </w:rPr>
                    <w:t>Behavior</w:t>
                  </w:r>
                  <w:r>
                    <w:rPr>
                      <w:rFonts w:ascii="Tahoma"/>
                      <w:b/>
                      <w:spacing w:val="-4"/>
                      <w:sz w:val="36"/>
                    </w:rPr>
                    <w:t xml:space="preserve"> </w:t>
                  </w:r>
                  <w:r>
                    <w:rPr>
                      <w:rFonts w:ascii="Tahoma"/>
                      <w:b/>
                      <w:sz w:val="36"/>
                    </w:rPr>
                    <w:t>Support</w:t>
                  </w:r>
                  <w:r>
                    <w:rPr>
                      <w:rFonts w:ascii="Tahoma"/>
                      <w:b/>
                      <w:spacing w:val="-4"/>
                      <w:sz w:val="36"/>
                    </w:rPr>
                    <w:t xml:space="preserve"> </w:t>
                  </w:r>
                  <w:r>
                    <w:rPr>
                      <w:rFonts w:ascii="Tahoma"/>
                      <w:b/>
                      <w:sz w:val="36"/>
                    </w:rPr>
                    <w:t>Plan</w:t>
                  </w:r>
                  <w:r>
                    <w:rPr>
                      <w:rFonts w:ascii="Tahoma"/>
                      <w:b/>
                      <w:spacing w:val="-103"/>
                      <w:sz w:val="36"/>
                    </w:rPr>
                    <w:t xml:space="preserve"> </w:t>
                  </w:r>
                  <w:r>
                    <w:rPr>
                      <w:rFonts w:ascii="Tahoma"/>
                      <w:b/>
                      <w:sz w:val="36"/>
                    </w:rPr>
                    <w:t>Quarterly</w:t>
                  </w:r>
                  <w:r>
                    <w:rPr>
                      <w:rFonts w:ascii="Tahoma"/>
                      <w:b/>
                      <w:spacing w:val="-2"/>
                      <w:sz w:val="36"/>
                    </w:rPr>
                    <w:t xml:space="preserve"> </w:t>
                  </w:r>
                  <w:r>
                    <w:rPr>
                      <w:rFonts w:ascii="Tahoma"/>
                      <w:b/>
                      <w:sz w:val="36"/>
                    </w:rPr>
                    <w:t>Review</w:t>
                  </w:r>
                  <w:r>
                    <w:rPr>
                      <w:rFonts w:ascii="Tahoma"/>
                      <w:b/>
                      <w:spacing w:val="-2"/>
                      <w:sz w:val="36"/>
                    </w:rPr>
                    <w:t xml:space="preserve"> </w:t>
                  </w:r>
                  <w:r>
                    <w:rPr>
                      <w:rFonts w:ascii="Tahoma"/>
                      <w:b/>
                      <w:sz w:val="36"/>
                    </w:rPr>
                    <w:t>Report</w:t>
                  </w:r>
                </w:p>
              </w:txbxContent>
            </v:textbox>
            <w10:anchorlock/>
          </v:shape>
        </w:pict>
      </w:r>
    </w:p>
    <w:p w14:paraId="75F1DEF1" w14:textId="77777777" w:rsidR="003620F5" w:rsidRDefault="003620F5">
      <w:pPr>
        <w:pStyle w:val="BodyText"/>
        <w:spacing w:before="9"/>
        <w:rPr>
          <w:b/>
          <w:sz w:val="12"/>
        </w:rPr>
      </w:pPr>
    </w:p>
    <w:p w14:paraId="75F1DEF2" w14:textId="77777777" w:rsidR="003620F5" w:rsidRDefault="003A5F03">
      <w:pPr>
        <w:pStyle w:val="Heading4"/>
        <w:spacing w:before="92" w:line="275" w:lineRule="exact"/>
        <w:ind w:left="548"/>
      </w:pPr>
      <w:r>
        <w:t>Purpose</w:t>
      </w:r>
    </w:p>
    <w:p w14:paraId="75F1DEF3" w14:textId="77777777" w:rsidR="003620F5" w:rsidRDefault="003A5F03">
      <w:pPr>
        <w:pStyle w:val="BodyText"/>
        <w:ind w:left="547" w:right="680"/>
      </w:pPr>
      <w:r>
        <w:t>The Behavior Consultant must complete a Behavior Support Plan Quarterly Review Report for</w:t>
      </w:r>
      <w:r>
        <w:rPr>
          <w:spacing w:val="1"/>
        </w:rPr>
        <w:t xml:space="preserve"> </w:t>
      </w:r>
      <w:r>
        <w:t>each quarter services are provided. The report reflects the supports provided and the amount of</w:t>
      </w:r>
      <w:r>
        <w:rPr>
          <w:spacing w:val="-64"/>
        </w:rPr>
        <w:t xml:space="preserve"> </w:t>
      </w:r>
      <w:r>
        <w:t>progress</w:t>
      </w:r>
      <w:r>
        <w:rPr>
          <w:spacing w:val="-3"/>
        </w:rPr>
        <w:t xml:space="preserve"> </w:t>
      </w:r>
      <w:r>
        <w:t>made</w:t>
      </w:r>
      <w:r>
        <w:rPr>
          <w:spacing w:val="-1"/>
        </w:rPr>
        <w:t xml:space="preserve"> </w:t>
      </w:r>
      <w:r>
        <w:t>during</w:t>
      </w:r>
      <w:r>
        <w:rPr>
          <w:spacing w:val="-1"/>
        </w:rPr>
        <w:t xml:space="preserve"> </w:t>
      </w:r>
      <w:r>
        <w:t>that</w:t>
      </w:r>
      <w:r>
        <w:rPr>
          <w:spacing w:val="-2"/>
        </w:rPr>
        <w:t xml:space="preserve"> </w:t>
      </w:r>
      <w:proofErr w:type="gramStart"/>
      <w:r>
        <w:t>particular</w:t>
      </w:r>
      <w:r>
        <w:rPr>
          <w:spacing w:val="-3"/>
        </w:rPr>
        <w:t xml:space="preserve"> </w:t>
      </w:r>
      <w:r>
        <w:t>quarter</w:t>
      </w:r>
      <w:proofErr w:type="gramEnd"/>
      <w:r>
        <w:t>.</w:t>
      </w:r>
    </w:p>
    <w:p w14:paraId="75F1DEF4" w14:textId="77777777" w:rsidR="003620F5" w:rsidRDefault="003620F5">
      <w:pPr>
        <w:pStyle w:val="BodyText"/>
        <w:spacing w:before="10"/>
        <w:rPr>
          <w:sz w:val="23"/>
        </w:rPr>
      </w:pPr>
    </w:p>
    <w:p w14:paraId="75F1DEF5" w14:textId="77777777" w:rsidR="003620F5" w:rsidRDefault="003A5F03">
      <w:pPr>
        <w:pStyle w:val="Heading4"/>
        <w:ind w:left="547"/>
      </w:pPr>
      <w:r>
        <w:t>General</w:t>
      </w:r>
    </w:p>
    <w:p w14:paraId="75F1DEF6" w14:textId="77777777" w:rsidR="003620F5" w:rsidRDefault="003A5F03">
      <w:pPr>
        <w:pStyle w:val="BodyText"/>
        <w:ind w:left="548" w:right="905"/>
      </w:pPr>
      <w:r>
        <w:t>Based on data gathered during each quarter, the Behavior Consultant composes a report that</w:t>
      </w:r>
      <w:r>
        <w:rPr>
          <w:spacing w:val="-64"/>
        </w:rPr>
        <w:t xml:space="preserve"> </w:t>
      </w:r>
      <w:r>
        <w:t>reflects medication changes, target behavior(s), information about Behavior Support Plan</w:t>
      </w:r>
      <w:r>
        <w:rPr>
          <w:spacing w:val="1"/>
        </w:rPr>
        <w:t xml:space="preserve"> </w:t>
      </w:r>
      <w:r>
        <w:t>implementation, and narrative information about baseline data or data from the previous</w:t>
      </w:r>
      <w:r>
        <w:rPr>
          <w:spacing w:val="1"/>
        </w:rPr>
        <w:t xml:space="preserve"> </w:t>
      </w:r>
      <w:r>
        <w:t>Quarterly</w:t>
      </w:r>
      <w:r>
        <w:rPr>
          <w:spacing w:val="-3"/>
        </w:rPr>
        <w:t xml:space="preserve"> </w:t>
      </w:r>
      <w:r>
        <w:t>Review</w:t>
      </w:r>
      <w:r>
        <w:rPr>
          <w:spacing w:val="-2"/>
        </w:rPr>
        <w:t xml:space="preserve"> </w:t>
      </w:r>
      <w:r>
        <w:t>Report</w:t>
      </w:r>
      <w:r>
        <w:rPr>
          <w:spacing w:val="-1"/>
        </w:rPr>
        <w:t xml:space="preserve"> </w:t>
      </w:r>
      <w:r>
        <w:t>as</w:t>
      </w:r>
      <w:r>
        <w:rPr>
          <w:spacing w:val="-2"/>
        </w:rPr>
        <w:t xml:space="preserve"> </w:t>
      </w:r>
      <w:r>
        <w:t>well</w:t>
      </w:r>
      <w:r>
        <w:rPr>
          <w:spacing w:val="-2"/>
        </w:rPr>
        <w:t xml:space="preserve"> </w:t>
      </w:r>
      <w:r>
        <w:t>as</w:t>
      </w:r>
      <w:r>
        <w:rPr>
          <w:spacing w:val="-4"/>
        </w:rPr>
        <w:t xml:space="preserve"> </w:t>
      </w:r>
      <w:r>
        <w:t>narrative</w:t>
      </w:r>
      <w:r>
        <w:rPr>
          <w:spacing w:val="-3"/>
        </w:rPr>
        <w:t xml:space="preserve"> </w:t>
      </w:r>
      <w:r>
        <w:t>information</w:t>
      </w:r>
      <w:r>
        <w:rPr>
          <w:spacing w:val="-3"/>
        </w:rPr>
        <w:t xml:space="preserve"> </w:t>
      </w:r>
      <w:r>
        <w:t>about</w:t>
      </w:r>
      <w:r>
        <w:rPr>
          <w:spacing w:val="-4"/>
        </w:rPr>
        <w:t xml:space="preserve"> </w:t>
      </w:r>
      <w:r>
        <w:t>the</w:t>
      </w:r>
      <w:r>
        <w:rPr>
          <w:spacing w:val="-3"/>
        </w:rPr>
        <w:t xml:space="preserve"> </w:t>
      </w:r>
      <w:r>
        <w:t>current</w:t>
      </w:r>
      <w:r>
        <w:rPr>
          <w:spacing w:val="-2"/>
        </w:rPr>
        <w:t xml:space="preserve"> </w:t>
      </w:r>
      <w:r>
        <w:t>quarter’s</w:t>
      </w:r>
      <w:r>
        <w:rPr>
          <w:spacing w:val="-2"/>
        </w:rPr>
        <w:t xml:space="preserve"> </w:t>
      </w:r>
      <w:r>
        <w:t>data.</w:t>
      </w:r>
    </w:p>
    <w:p w14:paraId="75F1DEF7" w14:textId="77777777" w:rsidR="003620F5" w:rsidRDefault="003620F5">
      <w:pPr>
        <w:pStyle w:val="BodyText"/>
      </w:pPr>
    </w:p>
    <w:p w14:paraId="75F1DEF8" w14:textId="77777777" w:rsidR="003620F5" w:rsidRDefault="003A5F03">
      <w:pPr>
        <w:pStyle w:val="BodyText"/>
        <w:spacing w:before="1"/>
        <w:ind w:left="548" w:right="627"/>
      </w:pPr>
      <w:r>
        <w:t>The report includes next steps to be taken in implementation of the Behavior Support Plan.</w:t>
      </w:r>
      <w:r>
        <w:rPr>
          <w:spacing w:val="1"/>
        </w:rPr>
        <w:t xml:space="preserve"> </w:t>
      </w:r>
      <w:r>
        <w:t>Next</w:t>
      </w:r>
      <w:r>
        <w:rPr>
          <w:spacing w:val="-64"/>
        </w:rPr>
        <w:t xml:space="preserve"> </w:t>
      </w:r>
      <w:r>
        <w:t>steps could include actions such as continuing with the Behavior Support Plan as it is written or</w:t>
      </w:r>
      <w:r>
        <w:rPr>
          <w:spacing w:val="1"/>
        </w:rPr>
        <w:t xml:space="preserve"> </w:t>
      </w:r>
      <w:r>
        <w:t>modifying it to meet any changing needs.</w:t>
      </w:r>
      <w:r>
        <w:rPr>
          <w:spacing w:val="1"/>
        </w:rPr>
        <w:t xml:space="preserve"> </w:t>
      </w:r>
      <w:r>
        <w:t>Modifications can be made to the intervention,</w:t>
      </w:r>
      <w:r>
        <w:rPr>
          <w:spacing w:val="1"/>
        </w:rPr>
        <w:t xml:space="preserve"> </w:t>
      </w:r>
      <w:r>
        <w:t>intervention techniques, target behaviors, training</w:t>
      </w:r>
      <w:r>
        <w:rPr>
          <w:spacing w:val="-1"/>
        </w:rPr>
        <w:t xml:space="preserve"> </w:t>
      </w:r>
      <w:r>
        <w:t>needs, timelines,</w:t>
      </w:r>
      <w:r>
        <w:rPr>
          <w:spacing w:val="-3"/>
        </w:rPr>
        <w:t xml:space="preserve"> </w:t>
      </w:r>
      <w:r>
        <w:t>etc.</w:t>
      </w:r>
    </w:p>
    <w:p w14:paraId="75F1DEF9" w14:textId="77777777" w:rsidR="003620F5" w:rsidRDefault="003620F5">
      <w:pPr>
        <w:pStyle w:val="BodyText"/>
        <w:spacing w:before="2"/>
      </w:pPr>
    </w:p>
    <w:p w14:paraId="75F1DEFA" w14:textId="77777777" w:rsidR="003620F5" w:rsidRDefault="003A5F03">
      <w:pPr>
        <w:pStyle w:val="BodyText"/>
        <w:spacing w:line="237" w:lineRule="auto"/>
        <w:ind w:left="548" w:right="627"/>
      </w:pPr>
      <w:r>
        <w:t>The Behavior Support Quarterly Review Report must be signed and dated by the Behavior</w:t>
      </w:r>
      <w:r>
        <w:rPr>
          <w:spacing w:val="1"/>
        </w:rPr>
        <w:t xml:space="preserve"> </w:t>
      </w:r>
      <w:r>
        <w:t>Consultant and be filed in the person’s record by the 10</w:t>
      </w:r>
      <w:proofErr w:type="spellStart"/>
      <w:r>
        <w:rPr>
          <w:position w:val="8"/>
          <w:sz w:val="16"/>
        </w:rPr>
        <w:t>th</w:t>
      </w:r>
      <w:proofErr w:type="spellEnd"/>
      <w:r>
        <w:rPr>
          <w:position w:val="8"/>
          <w:sz w:val="16"/>
        </w:rPr>
        <w:t xml:space="preserve"> </w:t>
      </w:r>
      <w:r>
        <w:t>of every month.</w:t>
      </w:r>
      <w:r>
        <w:rPr>
          <w:spacing w:val="1"/>
        </w:rPr>
        <w:t xml:space="preserve"> </w:t>
      </w:r>
      <w:r>
        <w:t>IDD Community</w:t>
      </w:r>
      <w:r>
        <w:rPr>
          <w:spacing w:val="1"/>
        </w:rPr>
        <w:t xml:space="preserve"> </w:t>
      </w:r>
      <w:r>
        <w:t>Services</w:t>
      </w:r>
      <w:r>
        <w:rPr>
          <w:spacing w:val="-4"/>
        </w:rPr>
        <w:t xml:space="preserve"> </w:t>
      </w:r>
      <w:r>
        <w:t>Office</w:t>
      </w:r>
      <w:r>
        <w:rPr>
          <w:spacing w:val="-3"/>
        </w:rPr>
        <w:t xml:space="preserve"> </w:t>
      </w:r>
      <w:r>
        <w:t>staff</w:t>
      </w:r>
      <w:r>
        <w:rPr>
          <w:spacing w:val="-3"/>
        </w:rPr>
        <w:t xml:space="preserve"> </w:t>
      </w:r>
      <w:r>
        <w:t>will</w:t>
      </w:r>
      <w:r>
        <w:rPr>
          <w:spacing w:val="-3"/>
        </w:rPr>
        <w:t xml:space="preserve"> </w:t>
      </w:r>
      <w:r>
        <w:t>review</w:t>
      </w:r>
      <w:r>
        <w:rPr>
          <w:spacing w:val="-4"/>
        </w:rPr>
        <w:t xml:space="preserve"> </w:t>
      </w:r>
      <w:r>
        <w:t>the</w:t>
      </w:r>
      <w:r>
        <w:rPr>
          <w:spacing w:val="-3"/>
        </w:rPr>
        <w:t xml:space="preserve"> </w:t>
      </w:r>
      <w:r>
        <w:t>Quarterly</w:t>
      </w:r>
      <w:r>
        <w:rPr>
          <w:spacing w:val="-5"/>
        </w:rPr>
        <w:t xml:space="preserve"> </w:t>
      </w:r>
      <w:r>
        <w:t>Reports</w:t>
      </w:r>
      <w:r>
        <w:rPr>
          <w:spacing w:val="-4"/>
        </w:rPr>
        <w:t xml:space="preserve"> </w:t>
      </w:r>
      <w:r>
        <w:t>through</w:t>
      </w:r>
      <w:r>
        <w:rPr>
          <w:spacing w:val="-3"/>
        </w:rPr>
        <w:t xml:space="preserve"> </w:t>
      </w:r>
      <w:r>
        <w:t>Support</w:t>
      </w:r>
      <w:r>
        <w:rPr>
          <w:spacing w:val="-3"/>
        </w:rPr>
        <w:t xml:space="preserve"> </w:t>
      </w:r>
      <w:r>
        <w:t>Coordination</w:t>
      </w:r>
      <w:r>
        <w:rPr>
          <w:spacing w:val="-4"/>
        </w:rPr>
        <w:t xml:space="preserve"> </w:t>
      </w:r>
      <w:r>
        <w:t>records</w:t>
      </w:r>
      <w:r>
        <w:rPr>
          <w:spacing w:val="-4"/>
        </w:rPr>
        <w:t xml:space="preserve"> </w:t>
      </w:r>
      <w:r>
        <w:t>in</w:t>
      </w:r>
      <w:r>
        <w:rPr>
          <w:spacing w:val="-64"/>
        </w:rPr>
        <w:t xml:space="preserve"> </w:t>
      </w:r>
      <w:r>
        <w:t>the</w:t>
      </w:r>
      <w:r>
        <w:rPr>
          <w:spacing w:val="-2"/>
        </w:rPr>
        <w:t xml:space="preserve"> </w:t>
      </w:r>
      <w:proofErr w:type="gramStart"/>
      <w:r>
        <w:t>Long</w:t>
      </w:r>
      <w:r>
        <w:rPr>
          <w:spacing w:val="1"/>
        </w:rPr>
        <w:t xml:space="preserve"> </w:t>
      </w:r>
      <w:r>
        <w:t>Term</w:t>
      </w:r>
      <w:proofErr w:type="gramEnd"/>
      <w:r>
        <w:rPr>
          <w:spacing w:val="2"/>
        </w:rPr>
        <w:t xml:space="preserve"> </w:t>
      </w:r>
      <w:r>
        <w:t>Services and</w:t>
      </w:r>
      <w:r>
        <w:rPr>
          <w:spacing w:val="-2"/>
        </w:rPr>
        <w:t xml:space="preserve"> </w:t>
      </w:r>
      <w:r>
        <w:t>Supports</w:t>
      </w:r>
      <w:r>
        <w:rPr>
          <w:spacing w:val="-2"/>
        </w:rPr>
        <w:t xml:space="preserve"> </w:t>
      </w:r>
      <w:r>
        <w:t>(LTSS)</w:t>
      </w:r>
      <w:r>
        <w:rPr>
          <w:spacing w:val="-3"/>
        </w:rPr>
        <w:t xml:space="preserve"> </w:t>
      </w:r>
      <w:r>
        <w:t>system.</w:t>
      </w:r>
    </w:p>
    <w:p w14:paraId="75F1DEFB" w14:textId="77777777" w:rsidR="003620F5" w:rsidRDefault="003620F5">
      <w:pPr>
        <w:pStyle w:val="BodyText"/>
        <w:spacing w:before="4"/>
      </w:pPr>
    </w:p>
    <w:p w14:paraId="75F1DEFC" w14:textId="77777777" w:rsidR="003620F5" w:rsidRDefault="003A5F03">
      <w:pPr>
        <w:pStyle w:val="Heading4"/>
        <w:ind w:left="548"/>
      </w:pPr>
      <w:r>
        <w:t>Timelines</w:t>
      </w:r>
    </w:p>
    <w:p w14:paraId="75F1DEFD" w14:textId="77777777" w:rsidR="003620F5" w:rsidRDefault="003A5F03">
      <w:pPr>
        <w:pStyle w:val="BodyText"/>
        <w:spacing w:before="2" w:line="237" w:lineRule="auto"/>
        <w:ind w:left="547" w:right="549"/>
        <w:jc w:val="both"/>
      </w:pPr>
      <w:r>
        <w:t>The Quarterly Review Report is to be completed at the end of each three (3) months of service to</w:t>
      </w:r>
      <w:r>
        <w:rPr>
          <w:spacing w:val="-64"/>
        </w:rPr>
        <w:t xml:space="preserve"> </w:t>
      </w:r>
      <w:r>
        <w:t>the person.</w:t>
      </w:r>
      <w:r>
        <w:rPr>
          <w:spacing w:val="1"/>
        </w:rPr>
        <w:t xml:space="preserve"> </w:t>
      </w:r>
      <w:r>
        <w:t>It is to be submitted to the Support Coordinator by the 15</w:t>
      </w:r>
      <w:proofErr w:type="spellStart"/>
      <w:r>
        <w:rPr>
          <w:position w:val="8"/>
          <w:sz w:val="16"/>
        </w:rPr>
        <w:t>th</w:t>
      </w:r>
      <w:proofErr w:type="spellEnd"/>
      <w:r>
        <w:rPr>
          <w:position w:val="8"/>
          <w:sz w:val="16"/>
        </w:rPr>
        <w:t xml:space="preserve"> </w:t>
      </w:r>
      <w:r>
        <w:t>of the month following the</w:t>
      </w:r>
      <w:r>
        <w:rPr>
          <w:spacing w:val="-64"/>
        </w:rPr>
        <w:t xml:space="preserve"> </w:t>
      </w:r>
      <w:r>
        <w:t>month it</w:t>
      </w:r>
      <w:r>
        <w:rPr>
          <w:spacing w:val="1"/>
        </w:rPr>
        <w:t xml:space="preserve"> </w:t>
      </w:r>
      <w:r>
        <w:t>is completed.</w:t>
      </w:r>
    </w:p>
    <w:p w14:paraId="75F1DEFE" w14:textId="77777777" w:rsidR="003620F5" w:rsidRDefault="003620F5">
      <w:pPr>
        <w:spacing w:line="237" w:lineRule="auto"/>
        <w:jc w:val="both"/>
        <w:sectPr w:rsidR="003620F5">
          <w:pgSz w:w="12240" w:h="15840"/>
          <w:pgMar w:top="820" w:right="380" w:bottom="420" w:left="460" w:header="0" w:footer="235" w:gutter="0"/>
          <w:cols w:space="720"/>
        </w:sectPr>
      </w:pPr>
    </w:p>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19"/>
        <w:gridCol w:w="3240"/>
        <w:gridCol w:w="1620"/>
        <w:gridCol w:w="3420"/>
      </w:tblGrid>
      <w:tr w:rsidR="003620F5" w14:paraId="75F1DF00" w14:textId="77777777">
        <w:trPr>
          <w:trHeight w:val="735"/>
        </w:trPr>
        <w:tc>
          <w:tcPr>
            <w:tcW w:w="10999" w:type="dxa"/>
            <w:gridSpan w:val="4"/>
          </w:tcPr>
          <w:p w14:paraId="75F1DEFF" w14:textId="77777777" w:rsidR="003620F5" w:rsidRDefault="003A5F03">
            <w:pPr>
              <w:pStyle w:val="TableParagraph"/>
              <w:spacing w:line="368" w:lineRule="exact"/>
              <w:ind w:left="3633" w:right="2676" w:hanging="908"/>
              <w:rPr>
                <w:b/>
                <w:sz w:val="32"/>
              </w:rPr>
            </w:pPr>
            <w:bookmarkStart w:id="117" w:name="2022_ID-DD_Waiver_Behavior_Support_Quart"/>
            <w:bookmarkEnd w:id="117"/>
            <w:r>
              <w:rPr>
                <w:b/>
                <w:sz w:val="32"/>
              </w:rPr>
              <w:lastRenderedPageBreak/>
              <w:t>ID/DD Waiver Behavior Support Plan</w:t>
            </w:r>
            <w:r>
              <w:rPr>
                <w:b/>
                <w:spacing w:val="-87"/>
                <w:sz w:val="32"/>
              </w:rPr>
              <w:t xml:space="preserve"> </w:t>
            </w:r>
            <w:r>
              <w:rPr>
                <w:b/>
                <w:sz w:val="32"/>
              </w:rPr>
              <w:t>Quarterly</w:t>
            </w:r>
            <w:r>
              <w:rPr>
                <w:b/>
                <w:spacing w:val="-3"/>
                <w:sz w:val="32"/>
              </w:rPr>
              <w:t xml:space="preserve"> </w:t>
            </w:r>
            <w:r>
              <w:rPr>
                <w:b/>
                <w:sz w:val="32"/>
              </w:rPr>
              <w:t>Review</w:t>
            </w:r>
            <w:r>
              <w:rPr>
                <w:b/>
                <w:spacing w:val="-3"/>
                <w:sz w:val="32"/>
              </w:rPr>
              <w:t xml:space="preserve"> </w:t>
            </w:r>
            <w:r>
              <w:rPr>
                <w:b/>
                <w:sz w:val="32"/>
              </w:rPr>
              <w:t>Report</w:t>
            </w:r>
          </w:p>
        </w:tc>
      </w:tr>
      <w:tr w:rsidR="003620F5" w14:paraId="75F1DF03" w14:textId="77777777">
        <w:trPr>
          <w:trHeight w:val="253"/>
        </w:trPr>
        <w:tc>
          <w:tcPr>
            <w:tcW w:w="7579" w:type="dxa"/>
            <w:gridSpan w:val="3"/>
          </w:tcPr>
          <w:p w14:paraId="75F1DF01" w14:textId="77777777" w:rsidR="003620F5" w:rsidRDefault="003A5F03">
            <w:pPr>
              <w:pStyle w:val="TableParagraph"/>
              <w:spacing w:before="1" w:line="231" w:lineRule="exact"/>
              <w:ind w:left="109"/>
              <w:rPr>
                <w:b/>
              </w:rPr>
            </w:pPr>
            <w:r>
              <w:rPr>
                <w:b/>
              </w:rPr>
              <w:t>Name:</w:t>
            </w:r>
          </w:p>
        </w:tc>
        <w:tc>
          <w:tcPr>
            <w:tcW w:w="3420" w:type="dxa"/>
          </w:tcPr>
          <w:p w14:paraId="75F1DF02" w14:textId="77777777" w:rsidR="003620F5" w:rsidRDefault="003A5F03">
            <w:pPr>
              <w:pStyle w:val="TableParagraph"/>
              <w:spacing w:before="1" w:line="231" w:lineRule="exact"/>
              <w:ind w:left="107"/>
              <w:rPr>
                <w:b/>
              </w:rPr>
            </w:pPr>
            <w:r>
              <w:rPr>
                <w:b/>
              </w:rPr>
              <w:t>Date</w:t>
            </w:r>
            <w:r>
              <w:rPr>
                <w:b/>
                <w:spacing w:val="-2"/>
              </w:rPr>
              <w:t xml:space="preserve"> </w:t>
            </w:r>
            <w:r>
              <w:rPr>
                <w:b/>
              </w:rPr>
              <w:t>of</w:t>
            </w:r>
            <w:r>
              <w:rPr>
                <w:b/>
                <w:spacing w:val="-3"/>
              </w:rPr>
              <w:t xml:space="preserve"> </w:t>
            </w:r>
            <w:r>
              <w:rPr>
                <w:b/>
              </w:rPr>
              <w:t>Report:</w:t>
            </w:r>
          </w:p>
        </w:tc>
      </w:tr>
      <w:tr w:rsidR="003620F5" w14:paraId="75F1DF05" w14:textId="77777777">
        <w:trPr>
          <w:trHeight w:val="253"/>
        </w:trPr>
        <w:tc>
          <w:tcPr>
            <w:tcW w:w="10999" w:type="dxa"/>
            <w:gridSpan w:val="4"/>
          </w:tcPr>
          <w:p w14:paraId="75F1DF04" w14:textId="77777777" w:rsidR="003620F5" w:rsidRDefault="003A5F03">
            <w:pPr>
              <w:pStyle w:val="TableParagraph"/>
              <w:spacing w:before="2" w:line="231" w:lineRule="exact"/>
              <w:ind w:left="109"/>
              <w:rPr>
                <w:b/>
              </w:rPr>
            </w:pPr>
            <w:r>
              <w:rPr>
                <w:b/>
              </w:rPr>
              <w:t>Medicaid</w:t>
            </w:r>
            <w:r>
              <w:rPr>
                <w:b/>
                <w:spacing w:val="-2"/>
              </w:rPr>
              <w:t xml:space="preserve"> </w:t>
            </w:r>
            <w:r>
              <w:rPr>
                <w:b/>
              </w:rPr>
              <w:t>Number:</w:t>
            </w:r>
          </w:p>
        </w:tc>
      </w:tr>
      <w:tr w:rsidR="003620F5" w14:paraId="75F1DF07" w14:textId="77777777">
        <w:trPr>
          <w:trHeight w:val="253"/>
        </w:trPr>
        <w:tc>
          <w:tcPr>
            <w:tcW w:w="10999" w:type="dxa"/>
            <w:gridSpan w:val="4"/>
          </w:tcPr>
          <w:p w14:paraId="75F1DF06" w14:textId="77777777" w:rsidR="003620F5" w:rsidRDefault="003A5F03">
            <w:pPr>
              <w:pStyle w:val="TableParagraph"/>
              <w:spacing w:line="233" w:lineRule="exact"/>
              <w:ind w:left="109"/>
            </w:pPr>
            <w:r>
              <w:t>Behavior</w:t>
            </w:r>
            <w:r>
              <w:rPr>
                <w:spacing w:val="-4"/>
              </w:rPr>
              <w:t xml:space="preserve"> </w:t>
            </w:r>
            <w:r>
              <w:t>Consultant:</w:t>
            </w:r>
          </w:p>
        </w:tc>
      </w:tr>
      <w:tr w:rsidR="003620F5" w14:paraId="75F1DF09" w14:textId="77777777">
        <w:trPr>
          <w:trHeight w:val="253"/>
        </w:trPr>
        <w:tc>
          <w:tcPr>
            <w:tcW w:w="10999" w:type="dxa"/>
            <w:gridSpan w:val="4"/>
          </w:tcPr>
          <w:p w14:paraId="75F1DF08" w14:textId="77777777" w:rsidR="003620F5" w:rsidRDefault="003A5F03">
            <w:pPr>
              <w:pStyle w:val="TableParagraph"/>
              <w:spacing w:line="233" w:lineRule="exact"/>
              <w:ind w:left="109"/>
            </w:pPr>
            <w:r>
              <w:t>Behavior</w:t>
            </w:r>
            <w:r>
              <w:rPr>
                <w:spacing w:val="-4"/>
              </w:rPr>
              <w:t xml:space="preserve"> </w:t>
            </w:r>
            <w:r>
              <w:t>Specialist:</w:t>
            </w:r>
          </w:p>
        </w:tc>
      </w:tr>
      <w:tr w:rsidR="003620F5" w14:paraId="75F1DF0B" w14:textId="77777777">
        <w:trPr>
          <w:trHeight w:val="253"/>
        </w:trPr>
        <w:tc>
          <w:tcPr>
            <w:tcW w:w="10999" w:type="dxa"/>
            <w:gridSpan w:val="4"/>
          </w:tcPr>
          <w:p w14:paraId="75F1DF0A" w14:textId="77777777" w:rsidR="003620F5" w:rsidRDefault="003A5F03">
            <w:pPr>
              <w:pStyle w:val="TableParagraph"/>
              <w:spacing w:line="233" w:lineRule="exact"/>
              <w:ind w:left="109"/>
            </w:pPr>
            <w:r>
              <w:t>Support</w:t>
            </w:r>
            <w:r>
              <w:rPr>
                <w:spacing w:val="-4"/>
              </w:rPr>
              <w:t xml:space="preserve"> </w:t>
            </w:r>
            <w:r>
              <w:t>Coordinator:</w:t>
            </w:r>
          </w:p>
        </w:tc>
      </w:tr>
      <w:tr w:rsidR="003620F5" w14:paraId="75F1DF0D" w14:textId="77777777">
        <w:trPr>
          <w:trHeight w:val="310"/>
        </w:trPr>
        <w:tc>
          <w:tcPr>
            <w:tcW w:w="10999" w:type="dxa"/>
            <w:gridSpan w:val="4"/>
            <w:tcBorders>
              <w:right w:val="nil"/>
            </w:tcBorders>
          </w:tcPr>
          <w:p w14:paraId="75F1DF0C" w14:textId="77777777" w:rsidR="003620F5" w:rsidRDefault="003A5F03">
            <w:pPr>
              <w:pStyle w:val="TableParagraph"/>
              <w:spacing w:before="28"/>
              <w:ind w:left="109"/>
            </w:pPr>
            <w:r>
              <w:t>Behavior</w:t>
            </w:r>
            <w:r>
              <w:rPr>
                <w:spacing w:val="-3"/>
              </w:rPr>
              <w:t xml:space="preserve"> </w:t>
            </w:r>
            <w:r>
              <w:t>Support</w:t>
            </w:r>
            <w:r>
              <w:rPr>
                <w:spacing w:val="-2"/>
              </w:rPr>
              <w:t xml:space="preserve"> </w:t>
            </w:r>
            <w:r>
              <w:t>Plan</w:t>
            </w:r>
            <w:r>
              <w:rPr>
                <w:spacing w:val="-4"/>
              </w:rPr>
              <w:t xml:space="preserve"> </w:t>
            </w:r>
            <w:r>
              <w:t>Approved:</w:t>
            </w:r>
          </w:p>
        </w:tc>
      </w:tr>
      <w:tr w:rsidR="003620F5" w14:paraId="75F1DF11" w14:textId="77777777">
        <w:trPr>
          <w:trHeight w:val="1011"/>
        </w:trPr>
        <w:tc>
          <w:tcPr>
            <w:tcW w:w="2719" w:type="dxa"/>
          </w:tcPr>
          <w:p w14:paraId="75F1DF0E" w14:textId="77777777" w:rsidR="003620F5" w:rsidRDefault="003A5F03">
            <w:pPr>
              <w:pStyle w:val="TableParagraph"/>
              <w:spacing w:before="2"/>
              <w:ind w:left="109" w:right="150"/>
            </w:pPr>
            <w:r>
              <w:t>Describe any changes in</w:t>
            </w:r>
            <w:r>
              <w:rPr>
                <w:spacing w:val="-59"/>
              </w:rPr>
              <w:t xml:space="preserve"> </w:t>
            </w:r>
            <w:r>
              <w:t>behavior, medication</w:t>
            </w:r>
            <w:r>
              <w:rPr>
                <w:spacing w:val="1"/>
              </w:rPr>
              <w:t xml:space="preserve"> </w:t>
            </w:r>
            <w:r>
              <w:t>(include</w:t>
            </w:r>
            <w:r>
              <w:rPr>
                <w:spacing w:val="-2"/>
              </w:rPr>
              <w:t xml:space="preserve"> </w:t>
            </w:r>
            <w:r>
              <w:t>prescribing</w:t>
            </w:r>
          </w:p>
          <w:p w14:paraId="75F1DF0F" w14:textId="77777777" w:rsidR="003620F5" w:rsidRDefault="003A5F03">
            <w:pPr>
              <w:pStyle w:val="TableParagraph"/>
              <w:spacing w:line="231" w:lineRule="exact"/>
              <w:ind w:left="109"/>
            </w:pPr>
            <w:r>
              <w:t>doctor)</w:t>
            </w:r>
            <w:r>
              <w:rPr>
                <w:spacing w:val="-2"/>
              </w:rPr>
              <w:t xml:space="preserve"> </w:t>
            </w:r>
            <w:r>
              <w:t>and/or</w:t>
            </w:r>
            <w:r>
              <w:rPr>
                <w:spacing w:val="-4"/>
              </w:rPr>
              <w:t xml:space="preserve"> </w:t>
            </w:r>
            <w:r>
              <w:t>diagnosis:</w:t>
            </w:r>
          </w:p>
        </w:tc>
        <w:tc>
          <w:tcPr>
            <w:tcW w:w="8280" w:type="dxa"/>
            <w:gridSpan w:val="3"/>
          </w:tcPr>
          <w:p w14:paraId="75F1DF10" w14:textId="77777777" w:rsidR="003620F5" w:rsidRDefault="003620F5">
            <w:pPr>
              <w:pStyle w:val="TableParagraph"/>
              <w:rPr>
                <w:rFonts w:ascii="Times New Roman"/>
              </w:rPr>
            </w:pPr>
          </w:p>
        </w:tc>
      </w:tr>
      <w:tr w:rsidR="003620F5" w14:paraId="75F1DF15" w14:textId="77777777">
        <w:trPr>
          <w:trHeight w:val="1249"/>
        </w:trPr>
        <w:tc>
          <w:tcPr>
            <w:tcW w:w="2719" w:type="dxa"/>
          </w:tcPr>
          <w:p w14:paraId="75F1DF12" w14:textId="77777777" w:rsidR="003620F5" w:rsidRDefault="003620F5">
            <w:pPr>
              <w:pStyle w:val="TableParagraph"/>
              <w:spacing w:before="3"/>
              <w:rPr>
                <w:sz w:val="32"/>
              </w:rPr>
            </w:pPr>
          </w:p>
          <w:p w14:paraId="75F1DF13" w14:textId="77777777" w:rsidR="003620F5" w:rsidRDefault="003A5F03">
            <w:pPr>
              <w:pStyle w:val="TableParagraph"/>
              <w:ind w:left="109" w:right="676"/>
            </w:pPr>
            <w:r>
              <w:t>Explain reasons for</w:t>
            </w:r>
            <w:r>
              <w:rPr>
                <w:spacing w:val="-59"/>
              </w:rPr>
              <w:t xml:space="preserve"> </w:t>
            </w:r>
            <w:r>
              <w:t>changes:</w:t>
            </w:r>
          </w:p>
        </w:tc>
        <w:tc>
          <w:tcPr>
            <w:tcW w:w="8280" w:type="dxa"/>
            <w:gridSpan w:val="3"/>
          </w:tcPr>
          <w:p w14:paraId="75F1DF14" w14:textId="77777777" w:rsidR="003620F5" w:rsidRDefault="003620F5">
            <w:pPr>
              <w:pStyle w:val="TableParagraph"/>
              <w:rPr>
                <w:rFonts w:ascii="Times New Roman"/>
              </w:rPr>
            </w:pPr>
          </w:p>
        </w:tc>
      </w:tr>
      <w:tr w:rsidR="003620F5" w14:paraId="75F1DF19" w14:textId="77777777">
        <w:trPr>
          <w:trHeight w:val="1230"/>
        </w:trPr>
        <w:tc>
          <w:tcPr>
            <w:tcW w:w="2719" w:type="dxa"/>
          </w:tcPr>
          <w:p w14:paraId="75F1DF16" w14:textId="77777777" w:rsidR="003620F5" w:rsidRDefault="003620F5">
            <w:pPr>
              <w:pStyle w:val="TableParagraph"/>
              <w:rPr>
                <w:sz w:val="24"/>
              </w:rPr>
            </w:pPr>
          </w:p>
          <w:p w14:paraId="75F1DF17" w14:textId="77777777" w:rsidR="003620F5" w:rsidRDefault="003A5F03">
            <w:pPr>
              <w:pStyle w:val="TableParagraph"/>
              <w:spacing w:before="213"/>
              <w:ind w:left="109"/>
            </w:pPr>
            <w:r>
              <w:t>Target</w:t>
            </w:r>
            <w:r>
              <w:rPr>
                <w:spacing w:val="-4"/>
              </w:rPr>
              <w:t xml:space="preserve"> </w:t>
            </w:r>
            <w:r>
              <w:t>Behaviors:</w:t>
            </w:r>
          </w:p>
        </w:tc>
        <w:tc>
          <w:tcPr>
            <w:tcW w:w="8280" w:type="dxa"/>
            <w:gridSpan w:val="3"/>
          </w:tcPr>
          <w:p w14:paraId="75F1DF18" w14:textId="77777777" w:rsidR="003620F5" w:rsidRDefault="003620F5">
            <w:pPr>
              <w:pStyle w:val="TableParagraph"/>
              <w:rPr>
                <w:rFonts w:ascii="Times New Roman"/>
              </w:rPr>
            </w:pPr>
          </w:p>
        </w:tc>
      </w:tr>
      <w:tr w:rsidR="003620F5" w14:paraId="75F1DF28" w14:textId="77777777">
        <w:trPr>
          <w:trHeight w:val="2276"/>
        </w:trPr>
        <w:tc>
          <w:tcPr>
            <w:tcW w:w="5959" w:type="dxa"/>
            <w:gridSpan w:val="2"/>
          </w:tcPr>
          <w:p w14:paraId="75F1DF1A" w14:textId="77777777" w:rsidR="003620F5" w:rsidRDefault="003A5F03">
            <w:pPr>
              <w:pStyle w:val="TableParagraph"/>
              <w:spacing w:line="252" w:lineRule="exact"/>
              <w:ind w:left="109"/>
            </w:pPr>
            <w:r>
              <w:t>Locations</w:t>
            </w:r>
            <w:r>
              <w:rPr>
                <w:spacing w:val="-4"/>
              </w:rPr>
              <w:t xml:space="preserve"> </w:t>
            </w:r>
            <w:r>
              <w:t>of</w:t>
            </w:r>
            <w:r>
              <w:rPr>
                <w:spacing w:val="-3"/>
              </w:rPr>
              <w:t xml:space="preserve"> </w:t>
            </w:r>
            <w:r>
              <w:t>Behavior</w:t>
            </w:r>
            <w:r>
              <w:rPr>
                <w:spacing w:val="-6"/>
              </w:rPr>
              <w:t xml:space="preserve"> </w:t>
            </w:r>
            <w:r>
              <w:t>Support</w:t>
            </w:r>
            <w:r>
              <w:rPr>
                <w:spacing w:val="-5"/>
              </w:rPr>
              <w:t xml:space="preserve"> </w:t>
            </w:r>
            <w:r>
              <w:t>Plan</w:t>
            </w:r>
            <w:r>
              <w:rPr>
                <w:spacing w:val="-4"/>
              </w:rPr>
              <w:t xml:space="preserve"> </w:t>
            </w:r>
            <w:r>
              <w:t>implementation:</w:t>
            </w:r>
          </w:p>
          <w:p w14:paraId="75F1DF1B" w14:textId="77777777" w:rsidR="003620F5" w:rsidRDefault="003A5F03">
            <w:pPr>
              <w:pStyle w:val="TableParagraph"/>
              <w:numPr>
                <w:ilvl w:val="0"/>
                <w:numId w:val="52"/>
              </w:numPr>
              <w:tabs>
                <w:tab w:val="left" w:pos="307"/>
              </w:tabs>
              <w:spacing w:before="1" w:line="252" w:lineRule="exact"/>
              <w:ind w:hanging="198"/>
            </w:pPr>
            <w:r>
              <w:t>Home</w:t>
            </w:r>
          </w:p>
          <w:p w14:paraId="75F1DF1C" w14:textId="77777777" w:rsidR="003620F5" w:rsidRDefault="003A5F03">
            <w:pPr>
              <w:pStyle w:val="TableParagraph"/>
              <w:numPr>
                <w:ilvl w:val="0"/>
                <w:numId w:val="52"/>
              </w:numPr>
              <w:tabs>
                <w:tab w:val="left" w:pos="307"/>
              </w:tabs>
              <w:spacing w:line="252" w:lineRule="exact"/>
              <w:ind w:hanging="198"/>
            </w:pPr>
            <w:r>
              <w:t>Day</w:t>
            </w:r>
            <w:r>
              <w:rPr>
                <w:spacing w:val="-5"/>
              </w:rPr>
              <w:t xml:space="preserve"> </w:t>
            </w:r>
            <w:r>
              <w:t>Program</w:t>
            </w:r>
          </w:p>
          <w:p w14:paraId="75F1DF1D" w14:textId="77777777" w:rsidR="003620F5" w:rsidRDefault="003A5F03">
            <w:pPr>
              <w:pStyle w:val="TableParagraph"/>
              <w:numPr>
                <w:ilvl w:val="0"/>
                <w:numId w:val="52"/>
              </w:numPr>
              <w:tabs>
                <w:tab w:val="left" w:pos="307"/>
              </w:tabs>
              <w:spacing w:before="2" w:line="252" w:lineRule="exact"/>
              <w:ind w:hanging="198"/>
            </w:pPr>
            <w:r>
              <w:t>Community</w:t>
            </w:r>
          </w:p>
          <w:p w14:paraId="75F1DF1E" w14:textId="77777777" w:rsidR="003620F5" w:rsidRDefault="003A5F03">
            <w:pPr>
              <w:pStyle w:val="TableParagraph"/>
              <w:numPr>
                <w:ilvl w:val="0"/>
                <w:numId w:val="52"/>
              </w:numPr>
              <w:tabs>
                <w:tab w:val="left" w:pos="307"/>
              </w:tabs>
              <w:spacing w:line="252" w:lineRule="exact"/>
              <w:ind w:hanging="198"/>
            </w:pPr>
            <w:r>
              <w:t>Place</w:t>
            </w:r>
            <w:r>
              <w:rPr>
                <w:spacing w:val="-5"/>
              </w:rPr>
              <w:t xml:space="preserve"> </w:t>
            </w:r>
            <w:r>
              <w:t>of</w:t>
            </w:r>
            <w:r>
              <w:rPr>
                <w:spacing w:val="-2"/>
              </w:rPr>
              <w:t xml:space="preserve"> </w:t>
            </w:r>
            <w:r>
              <w:t>Employment</w:t>
            </w:r>
          </w:p>
        </w:tc>
        <w:tc>
          <w:tcPr>
            <w:tcW w:w="5040" w:type="dxa"/>
            <w:gridSpan w:val="2"/>
          </w:tcPr>
          <w:p w14:paraId="75F1DF1F" w14:textId="77777777" w:rsidR="003620F5" w:rsidRDefault="003A5F03">
            <w:pPr>
              <w:pStyle w:val="TableParagraph"/>
              <w:spacing w:line="252" w:lineRule="exact"/>
              <w:ind w:left="107"/>
            </w:pPr>
            <w:r>
              <w:t>Behavior</w:t>
            </w:r>
            <w:r>
              <w:rPr>
                <w:spacing w:val="-3"/>
              </w:rPr>
              <w:t xml:space="preserve"> </w:t>
            </w:r>
            <w:r>
              <w:t>Support</w:t>
            </w:r>
            <w:r>
              <w:rPr>
                <w:spacing w:val="-3"/>
              </w:rPr>
              <w:t xml:space="preserve"> </w:t>
            </w:r>
            <w:r>
              <w:t>Plan</w:t>
            </w:r>
            <w:r>
              <w:rPr>
                <w:spacing w:val="-4"/>
              </w:rPr>
              <w:t xml:space="preserve"> </w:t>
            </w:r>
            <w:r>
              <w:t>structure:</w:t>
            </w:r>
          </w:p>
          <w:p w14:paraId="75F1DF20" w14:textId="77777777" w:rsidR="003620F5" w:rsidRDefault="003A5F03">
            <w:pPr>
              <w:pStyle w:val="TableParagraph"/>
              <w:numPr>
                <w:ilvl w:val="0"/>
                <w:numId w:val="51"/>
              </w:numPr>
              <w:tabs>
                <w:tab w:val="left" w:pos="302"/>
              </w:tabs>
              <w:spacing w:before="1" w:line="252" w:lineRule="exact"/>
            </w:pPr>
            <w:r>
              <w:t>Modeling</w:t>
            </w:r>
          </w:p>
          <w:p w14:paraId="75F1DF21" w14:textId="77777777" w:rsidR="003620F5" w:rsidRDefault="003A5F03">
            <w:pPr>
              <w:pStyle w:val="TableParagraph"/>
              <w:numPr>
                <w:ilvl w:val="0"/>
                <w:numId w:val="51"/>
              </w:numPr>
              <w:tabs>
                <w:tab w:val="left" w:pos="305"/>
              </w:tabs>
              <w:spacing w:line="252" w:lineRule="exact"/>
              <w:ind w:left="304" w:hanging="198"/>
            </w:pPr>
            <w:r>
              <w:t>Reinforcement/Consequences</w:t>
            </w:r>
          </w:p>
          <w:p w14:paraId="75F1DF22" w14:textId="77777777" w:rsidR="003620F5" w:rsidRDefault="003A5F03">
            <w:pPr>
              <w:pStyle w:val="TableParagraph"/>
              <w:numPr>
                <w:ilvl w:val="0"/>
                <w:numId w:val="51"/>
              </w:numPr>
              <w:tabs>
                <w:tab w:val="left" w:pos="305"/>
              </w:tabs>
              <w:spacing w:before="2" w:line="252" w:lineRule="exact"/>
              <w:ind w:left="304" w:hanging="198"/>
            </w:pPr>
            <w:r>
              <w:t>Training</w:t>
            </w:r>
            <w:r>
              <w:rPr>
                <w:spacing w:val="-6"/>
              </w:rPr>
              <w:t xml:space="preserve"> </w:t>
            </w:r>
            <w:r>
              <w:t>for</w:t>
            </w:r>
            <w:r>
              <w:rPr>
                <w:spacing w:val="-3"/>
              </w:rPr>
              <w:t xml:space="preserve"> </w:t>
            </w:r>
            <w:r>
              <w:t>staff/family</w:t>
            </w:r>
          </w:p>
          <w:p w14:paraId="75F1DF23" w14:textId="77777777" w:rsidR="003620F5" w:rsidRDefault="003A5F03">
            <w:pPr>
              <w:pStyle w:val="TableParagraph"/>
              <w:numPr>
                <w:ilvl w:val="0"/>
                <w:numId w:val="51"/>
              </w:numPr>
              <w:tabs>
                <w:tab w:val="left" w:pos="302"/>
              </w:tabs>
              <w:spacing w:line="252" w:lineRule="exact"/>
              <w:ind w:left="301"/>
            </w:pPr>
            <w:r>
              <w:t>One-on-one</w:t>
            </w:r>
            <w:r>
              <w:rPr>
                <w:spacing w:val="-6"/>
              </w:rPr>
              <w:t xml:space="preserve"> </w:t>
            </w:r>
            <w:r>
              <w:t>supervision</w:t>
            </w:r>
          </w:p>
          <w:p w14:paraId="75F1DF24" w14:textId="77777777" w:rsidR="003620F5" w:rsidRDefault="003A5F03">
            <w:pPr>
              <w:pStyle w:val="TableParagraph"/>
              <w:numPr>
                <w:ilvl w:val="0"/>
                <w:numId w:val="51"/>
              </w:numPr>
              <w:tabs>
                <w:tab w:val="left" w:pos="305"/>
              </w:tabs>
              <w:spacing w:line="252" w:lineRule="exact"/>
              <w:ind w:left="304" w:hanging="198"/>
            </w:pPr>
            <w:r>
              <w:t>Redirection</w:t>
            </w:r>
            <w:r>
              <w:rPr>
                <w:spacing w:val="-5"/>
              </w:rPr>
              <w:t xml:space="preserve"> </w:t>
            </w:r>
            <w:r>
              <w:t>&amp;</w:t>
            </w:r>
            <w:r>
              <w:rPr>
                <w:spacing w:val="-4"/>
              </w:rPr>
              <w:t xml:space="preserve"> </w:t>
            </w:r>
            <w:r>
              <w:t>blocking</w:t>
            </w:r>
          </w:p>
          <w:p w14:paraId="75F1DF25" w14:textId="77777777" w:rsidR="003620F5" w:rsidRDefault="003A5F03">
            <w:pPr>
              <w:pStyle w:val="TableParagraph"/>
              <w:numPr>
                <w:ilvl w:val="0"/>
                <w:numId w:val="51"/>
              </w:numPr>
              <w:tabs>
                <w:tab w:val="left" w:pos="305"/>
              </w:tabs>
              <w:spacing w:before="1" w:line="252" w:lineRule="exact"/>
              <w:ind w:left="304" w:hanging="198"/>
            </w:pPr>
            <w:r>
              <w:t>Verbal</w:t>
            </w:r>
            <w:r>
              <w:rPr>
                <w:spacing w:val="-5"/>
              </w:rPr>
              <w:t xml:space="preserve"> </w:t>
            </w:r>
            <w:r>
              <w:t>Prompting</w:t>
            </w:r>
          </w:p>
          <w:p w14:paraId="75F1DF26" w14:textId="77777777" w:rsidR="003620F5" w:rsidRDefault="003A5F03">
            <w:pPr>
              <w:pStyle w:val="TableParagraph"/>
              <w:numPr>
                <w:ilvl w:val="0"/>
                <w:numId w:val="51"/>
              </w:numPr>
              <w:tabs>
                <w:tab w:val="left" w:pos="305"/>
              </w:tabs>
              <w:spacing w:line="252" w:lineRule="exact"/>
              <w:ind w:left="304" w:hanging="198"/>
            </w:pPr>
            <w:r>
              <w:t>Environmental</w:t>
            </w:r>
            <w:r>
              <w:rPr>
                <w:spacing w:val="-8"/>
              </w:rPr>
              <w:t xml:space="preserve"> </w:t>
            </w:r>
            <w:r>
              <w:t>accommodations</w:t>
            </w:r>
          </w:p>
          <w:p w14:paraId="75F1DF27" w14:textId="77777777" w:rsidR="003620F5" w:rsidRDefault="003A5F03">
            <w:pPr>
              <w:pStyle w:val="TableParagraph"/>
              <w:numPr>
                <w:ilvl w:val="0"/>
                <w:numId w:val="51"/>
              </w:numPr>
              <w:tabs>
                <w:tab w:val="left" w:pos="303"/>
              </w:tabs>
              <w:spacing w:before="2" w:line="231" w:lineRule="exact"/>
              <w:ind w:hanging="196"/>
            </w:pPr>
            <w:r>
              <w:t>Other:</w:t>
            </w:r>
          </w:p>
        </w:tc>
      </w:tr>
      <w:tr w:rsidR="003620F5" w14:paraId="75F1DF2A" w14:textId="77777777">
        <w:trPr>
          <w:trHeight w:val="5566"/>
        </w:trPr>
        <w:tc>
          <w:tcPr>
            <w:tcW w:w="10999" w:type="dxa"/>
            <w:gridSpan w:val="4"/>
          </w:tcPr>
          <w:p w14:paraId="75F1DF29" w14:textId="77777777" w:rsidR="003620F5" w:rsidRDefault="003A5F03">
            <w:pPr>
              <w:pStyle w:val="TableParagraph"/>
              <w:spacing w:line="252" w:lineRule="exact"/>
              <w:ind w:left="109"/>
            </w:pPr>
            <w:r>
              <w:t>Describe</w:t>
            </w:r>
            <w:r>
              <w:rPr>
                <w:spacing w:val="-2"/>
              </w:rPr>
              <w:t xml:space="preserve"> </w:t>
            </w:r>
            <w:r>
              <w:t>baseline</w:t>
            </w:r>
            <w:r>
              <w:rPr>
                <w:spacing w:val="-3"/>
              </w:rPr>
              <w:t xml:space="preserve"> </w:t>
            </w:r>
            <w:r>
              <w:t>data</w:t>
            </w:r>
            <w:r>
              <w:rPr>
                <w:spacing w:val="-5"/>
              </w:rPr>
              <w:t xml:space="preserve"> </w:t>
            </w:r>
            <w:r>
              <w:t>or</w:t>
            </w:r>
            <w:r>
              <w:rPr>
                <w:spacing w:val="-1"/>
              </w:rPr>
              <w:t xml:space="preserve"> </w:t>
            </w:r>
            <w:r>
              <w:t>data</w:t>
            </w:r>
            <w:r>
              <w:rPr>
                <w:spacing w:val="-3"/>
              </w:rPr>
              <w:t xml:space="preserve"> </w:t>
            </w:r>
            <w:r>
              <w:t>collected</w:t>
            </w:r>
            <w:r>
              <w:rPr>
                <w:spacing w:val="-4"/>
              </w:rPr>
              <w:t xml:space="preserve"> </w:t>
            </w:r>
            <w:r>
              <w:t>for previous</w:t>
            </w:r>
            <w:r>
              <w:rPr>
                <w:spacing w:val="-2"/>
              </w:rPr>
              <w:t xml:space="preserve"> </w:t>
            </w:r>
            <w:r>
              <w:t>review</w:t>
            </w:r>
            <w:r>
              <w:rPr>
                <w:spacing w:val="-3"/>
              </w:rPr>
              <w:t xml:space="preserve"> </w:t>
            </w:r>
            <w:r>
              <w:t>as</w:t>
            </w:r>
            <w:r>
              <w:rPr>
                <w:spacing w:val="-2"/>
              </w:rPr>
              <w:t xml:space="preserve"> </w:t>
            </w:r>
            <w:r>
              <w:t>well</w:t>
            </w:r>
            <w:r>
              <w:rPr>
                <w:spacing w:val="-3"/>
              </w:rPr>
              <w:t xml:space="preserve"> </w:t>
            </w:r>
            <w:r>
              <w:t>as</w:t>
            </w:r>
            <w:r>
              <w:rPr>
                <w:spacing w:val="-2"/>
              </w:rPr>
              <w:t xml:space="preserve"> </w:t>
            </w:r>
            <w:r>
              <w:t>a</w:t>
            </w:r>
            <w:r>
              <w:rPr>
                <w:spacing w:val="-5"/>
              </w:rPr>
              <w:t xml:space="preserve"> </w:t>
            </w:r>
            <w:r>
              <w:t>narrative</w:t>
            </w:r>
            <w:r>
              <w:rPr>
                <w:spacing w:val="-1"/>
              </w:rPr>
              <w:t xml:space="preserve"> </w:t>
            </w:r>
            <w:r>
              <w:t>of</w:t>
            </w:r>
            <w:r>
              <w:rPr>
                <w:spacing w:val="-4"/>
              </w:rPr>
              <w:t xml:space="preserve"> </w:t>
            </w:r>
            <w:r>
              <w:t>the</w:t>
            </w:r>
            <w:r>
              <w:rPr>
                <w:spacing w:val="-5"/>
              </w:rPr>
              <w:t xml:space="preserve"> </w:t>
            </w:r>
            <w:r>
              <w:t>previous</w:t>
            </w:r>
            <w:r>
              <w:rPr>
                <w:spacing w:val="-5"/>
              </w:rPr>
              <w:t xml:space="preserve"> </w:t>
            </w:r>
            <w:r>
              <w:t>review:</w:t>
            </w:r>
          </w:p>
        </w:tc>
      </w:tr>
    </w:tbl>
    <w:p w14:paraId="75F1DF2B" w14:textId="77777777" w:rsidR="003620F5" w:rsidRDefault="003620F5">
      <w:pPr>
        <w:spacing w:line="252" w:lineRule="exact"/>
        <w:sectPr w:rsidR="003620F5">
          <w:pgSz w:w="12240" w:h="15840"/>
          <w:pgMar w:top="540" w:right="380" w:bottom="900" w:left="460" w:header="0" w:footer="235" w:gutter="0"/>
          <w:cols w:space="720"/>
        </w:sectPr>
      </w:pPr>
    </w:p>
    <w:tbl>
      <w:tblPr>
        <w:tblW w:w="0" w:type="auto"/>
        <w:tblInd w:w="2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579"/>
        <w:gridCol w:w="3420"/>
      </w:tblGrid>
      <w:tr w:rsidR="003620F5" w14:paraId="75F1DF2D" w14:textId="77777777">
        <w:trPr>
          <w:trHeight w:val="735"/>
        </w:trPr>
        <w:tc>
          <w:tcPr>
            <w:tcW w:w="10999" w:type="dxa"/>
            <w:gridSpan w:val="2"/>
          </w:tcPr>
          <w:p w14:paraId="75F1DF2C" w14:textId="77777777" w:rsidR="003620F5" w:rsidRDefault="003A5F03">
            <w:pPr>
              <w:pStyle w:val="TableParagraph"/>
              <w:spacing w:line="368" w:lineRule="exact"/>
              <w:ind w:left="3633" w:right="2676" w:hanging="908"/>
              <w:rPr>
                <w:b/>
                <w:sz w:val="32"/>
              </w:rPr>
            </w:pPr>
            <w:r>
              <w:rPr>
                <w:b/>
                <w:sz w:val="32"/>
              </w:rPr>
              <w:lastRenderedPageBreak/>
              <w:t>ID/DD Waiver Behavior Support Plan</w:t>
            </w:r>
            <w:r>
              <w:rPr>
                <w:b/>
                <w:spacing w:val="-87"/>
                <w:sz w:val="32"/>
              </w:rPr>
              <w:t xml:space="preserve"> </w:t>
            </w:r>
            <w:r>
              <w:rPr>
                <w:b/>
                <w:sz w:val="32"/>
              </w:rPr>
              <w:t>Quarterly</w:t>
            </w:r>
            <w:r>
              <w:rPr>
                <w:b/>
                <w:spacing w:val="-3"/>
                <w:sz w:val="32"/>
              </w:rPr>
              <w:t xml:space="preserve"> </w:t>
            </w:r>
            <w:r>
              <w:rPr>
                <w:b/>
                <w:sz w:val="32"/>
              </w:rPr>
              <w:t>Review</w:t>
            </w:r>
            <w:r>
              <w:rPr>
                <w:b/>
                <w:spacing w:val="-3"/>
                <w:sz w:val="32"/>
              </w:rPr>
              <w:t xml:space="preserve"> </w:t>
            </w:r>
            <w:r>
              <w:rPr>
                <w:b/>
                <w:sz w:val="32"/>
              </w:rPr>
              <w:t>Report</w:t>
            </w:r>
          </w:p>
        </w:tc>
      </w:tr>
      <w:tr w:rsidR="003620F5" w14:paraId="75F1DF30" w14:textId="77777777">
        <w:trPr>
          <w:trHeight w:val="253"/>
        </w:trPr>
        <w:tc>
          <w:tcPr>
            <w:tcW w:w="7579" w:type="dxa"/>
          </w:tcPr>
          <w:p w14:paraId="75F1DF2E" w14:textId="77777777" w:rsidR="003620F5" w:rsidRDefault="003A5F03">
            <w:pPr>
              <w:pStyle w:val="TableParagraph"/>
              <w:spacing w:before="1" w:line="231" w:lineRule="exact"/>
              <w:ind w:left="109"/>
              <w:rPr>
                <w:b/>
              </w:rPr>
            </w:pPr>
            <w:r>
              <w:rPr>
                <w:b/>
              </w:rPr>
              <w:t>Name:</w:t>
            </w:r>
          </w:p>
        </w:tc>
        <w:tc>
          <w:tcPr>
            <w:tcW w:w="3420" w:type="dxa"/>
          </w:tcPr>
          <w:p w14:paraId="75F1DF2F" w14:textId="77777777" w:rsidR="003620F5" w:rsidRDefault="003A5F03">
            <w:pPr>
              <w:pStyle w:val="TableParagraph"/>
              <w:spacing w:before="1" w:line="231" w:lineRule="exact"/>
              <w:ind w:left="107"/>
              <w:rPr>
                <w:b/>
              </w:rPr>
            </w:pPr>
            <w:r>
              <w:rPr>
                <w:b/>
              </w:rPr>
              <w:t>Date</w:t>
            </w:r>
            <w:r>
              <w:rPr>
                <w:b/>
                <w:spacing w:val="-2"/>
              </w:rPr>
              <w:t xml:space="preserve"> </w:t>
            </w:r>
            <w:r>
              <w:rPr>
                <w:b/>
              </w:rPr>
              <w:t>of</w:t>
            </w:r>
            <w:r>
              <w:rPr>
                <w:b/>
                <w:spacing w:val="-3"/>
              </w:rPr>
              <w:t xml:space="preserve"> </w:t>
            </w:r>
            <w:r>
              <w:rPr>
                <w:b/>
              </w:rPr>
              <w:t>Report:</w:t>
            </w:r>
          </w:p>
        </w:tc>
      </w:tr>
      <w:tr w:rsidR="003620F5" w14:paraId="75F1DF32" w14:textId="77777777">
        <w:trPr>
          <w:trHeight w:val="253"/>
        </w:trPr>
        <w:tc>
          <w:tcPr>
            <w:tcW w:w="10999" w:type="dxa"/>
            <w:gridSpan w:val="2"/>
          </w:tcPr>
          <w:p w14:paraId="75F1DF31" w14:textId="77777777" w:rsidR="003620F5" w:rsidRDefault="003A5F03">
            <w:pPr>
              <w:pStyle w:val="TableParagraph"/>
              <w:spacing w:before="2" w:line="231" w:lineRule="exact"/>
              <w:ind w:left="109"/>
              <w:rPr>
                <w:b/>
              </w:rPr>
            </w:pPr>
            <w:r>
              <w:rPr>
                <w:b/>
              </w:rPr>
              <w:t>Medicaid</w:t>
            </w:r>
            <w:r>
              <w:rPr>
                <w:b/>
                <w:spacing w:val="-2"/>
              </w:rPr>
              <w:t xml:space="preserve"> </w:t>
            </w:r>
            <w:r>
              <w:rPr>
                <w:b/>
              </w:rPr>
              <w:t>Number:</w:t>
            </w:r>
          </w:p>
        </w:tc>
      </w:tr>
      <w:tr w:rsidR="003620F5" w14:paraId="75F1DF34" w14:textId="77777777">
        <w:trPr>
          <w:trHeight w:val="4398"/>
        </w:trPr>
        <w:tc>
          <w:tcPr>
            <w:tcW w:w="10999" w:type="dxa"/>
            <w:gridSpan w:val="2"/>
          </w:tcPr>
          <w:p w14:paraId="75F1DF33" w14:textId="77777777" w:rsidR="003620F5" w:rsidRDefault="003A5F03">
            <w:pPr>
              <w:pStyle w:val="TableParagraph"/>
              <w:spacing w:line="252" w:lineRule="exact"/>
              <w:ind w:left="109"/>
            </w:pPr>
            <w:r>
              <w:t>Include</w:t>
            </w:r>
            <w:r>
              <w:rPr>
                <w:spacing w:val="-3"/>
              </w:rPr>
              <w:t xml:space="preserve"> </w:t>
            </w:r>
            <w:r>
              <w:t>a</w:t>
            </w:r>
            <w:r>
              <w:rPr>
                <w:spacing w:val="-1"/>
              </w:rPr>
              <w:t xml:space="preserve"> </w:t>
            </w:r>
            <w:r>
              <w:t>narrative</w:t>
            </w:r>
            <w:r>
              <w:rPr>
                <w:spacing w:val="-2"/>
              </w:rPr>
              <w:t xml:space="preserve"> </w:t>
            </w:r>
            <w:r>
              <w:t>of</w:t>
            </w:r>
            <w:r>
              <w:rPr>
                <w:spacing w:val="-3"/>
              </w:rPr>
              <w:t xml:space="preserve"> </w:t>
            </w:r>
            <w:r>
              <w:t>the</w:t>
            </w:r>
            <w:r>
              <w:rPr>
                <w:spacing w:val="-4"/>
              </w:rPr>
              <w:t xml:space="preserve"> </w:t>
            </w:r>
            <w:r>
              <w:t>current</w:t>
            </w:r>
            <w:r>
              <w:rPr>
                <w:spacing w:val="-3"/>
              </w:rPr>
              <w:t xml:space="preserve"> </w:t>
            </w:r>
            <w:r>
              <w:t>quarter’s</w:t>
            </w:r>
            <w:r>
              <w:rPr>
                <w:spacing w:val="-5"/>
              </w:rPr>
              <w:t xml:space="preserve"> </w:t>
            </w:r>
            <w:r>
              <w:t>data.</w:t>
            </w:r>
          </w:p>
        </w:tc>
      </w:tr>
      <w:tr w:rsidR="003620F5" w14:paraId="75F1DF36" w14:textId="77777777">
        <w:trPr>
          <w:trHeight w:val="5079"/>
        </w:trPr>
        <w:tc>
          <w:tcPr>
            <w:tcW w:w="10999" w:type="dxa"/>
            <w:gridSpan w:val="2"/>
          </w:tcPr>
          <w:p w14:paraId="75F1DF35" w14:textId="77777777" w:rsidR="003620F5" w:rsidRDefault="003A5F03">
            <w:pPr>
              <w:pStyle w:val="TableParagraph"/>
              <w:spacing w:line="252" w:lineRule="exact"/>
              <w:ind w:left="109"/>
            </w:pPr>
            <w:r>
              <w:t>Next Steps:</w:t>
            </w:r>
          </w:p>
        </w:tc>
      </w:tr>
    </w:tbl>
    <w:p w14:paraId="75F1DF37" w14:textId="77777777" w:rsidR="003620F5" w:rsidRDefault="003620F5">
      <w:pPr>
        <w:pStyle w:val="BodyText"/>
        <w:rPr>
          <w:sz w:val="20"/>
        </w:rPr>
      </w:pPr>
    </w:p>
    <w:p w14:paraId="75F1DF38" w14:textId="77777777" w:rsidR="003620F5" w:rsidRDefault="003620F5">
      <w:pPr>
        <w:pStyle w:val="BodyText"/>
        <w:spacing w:before="3"/>
      </w:pPr>
    </w:p>
    <w:tbl>
      <w:tblPr>
        <w:tblW w:w="0" w:type="auto"/>
        <w:tblInd w:w="248" w:type="dxa"/>
        <w:tblLayout w:type="fixed"/>
        <w:tblCellMar>
          <w:left w:w="0" w:type="dxa"/>
          <w:right w:w="0" w:type="dxa"/>
        </w:tblCellMar>
        <w:tblLook w:val="01E0" w:firstRow="1" w:lastRow="1" w:firstColumn="1" w:lastColumn="1" w:noHBand="0" w:noVBand="0"/>
      </w:tblPr>
      <w:tblGrid>
        <w:gridCol w:w="6859"/>
        <w:gridCol w:w="427"/>
        <w:gridCol w:w="3641"/>
      </w:tblGrid>
      <w:tr w:rsidR="003620F5" w14:paraId="75F1DF3C" w14:textId="77777777">
        <w:trPr>
          <w:trHeight w:val="255"/>
        </w:trPr>
        <w:tc>
          <w:tcPr>
            <w:tcW w:w="6859" w:type="dxa"/>
            <w:tcBorders>
              <w:top w:val="single" w:sz="8" w:space="0" w:color="000000"/>
            </w:tcBorders>
          </w:tcPr>
          <w:p w14:paraId="75F1DF39" w14:textId="77777777" w:rsidR="003620F5" w:rsidRDefault="003A5F03">
            <w:pPr>
              <w:pStyle w:val="TableParagraph"/>
              <w:spacing w:before="2" w:line="233" w:lineRule="exact"/>
              <w:ind w:left="110"/>
            </w:pPr>
            <w:r>
              <w:t>Behavior</w:t>
            </w:r>
            <w:r>
              <w:rPr>
                <w:spacing w:val="-3"/>
              </w:rPr>
              <w:t xml:space="preserve"> </w:t>
            </w:r>
            <w:r>
              <w:t>Consultant</w:t>
            </w:r>
            <w:r>
              <w:rPr>
                <w:spacing w:val="-4"/>
              </w:rPr>
              <w:t xml:space="preserve"> </w:t>
            </w:r>
            <w:r>
              <w:t>Signature</w:t>
            </w:r>
            <w:r>
              <w:rPr>
                <w:spacing w:val="51"/>
              </w:rPr>
              <w:t xml:space="preserve"> </w:t>
            </w:r>
            <w:r>
              <w:t>/Credentials</w:t>
            </w:r>
          </w:p>
        </w:tc>
        <w:tc>
          <w:tcPr>
            <w:tcW w:w="427" w:type="dxa"/>
          </w:tcPr>
          <w:p w14:paraId="75F1DF3A" w14:textId="77777777" w:rsidR="003620F5" w:rsidRDefault="003620F5">
            <w:pPr>
              <w:pStyle w:val="TableParagraph"/>
              <w:rPr>
                <w:rFonts w:ascii="Times New Roman"/>
                <w:sz w:val="18"/>
              </w:rPr>
            </w:pPr>
          </w:p>
        </w:tc>
        <w:tc>
          <w:tcPr>
            <w:tcW w:w="3641" w:type="dxa"/>
            <w:tcBorders>
              <w:top w:val="single" w:sz="8" w:space="0" w:color="000000"/>
            </w:tcBorders>
          </w:tcPr>
          <w:p w14:paraId="75F1DF3B" w14:textId="77777777" w:rsidR="003620F5" w:rsidRDefault="003A5F03">
            <w:pPr>
              <w:pStyle w:val="TableParagraph"/>
              <w:spacing w:before="2" w:line="233" w:lineRule="exact"/>
              <w:ind w:left="105"/>
            </w:pPr>
            <w:r>
              <w:t>Date</w:t>
            </w:r>
          </w:p>
        </w:tc>
      </w:tr>
    </w:tbl>
    <w:p w14:paraId="75F1DF3D" w14:textId="77777777" w:rsidR="003620F5" w:rsidRDefault="003620F5">
      <w:pPr>
        <w:spacing w:line="233" w:lineRule="exact"/>
        <w:sectPr w:rsidR="003620F5">
          <w:type w:val="continuous"/>
          <w:pgSz w:w="12240" w:h="15840"/>
          <w:pgMar w:top="540" w:right="380" w:bottom="420" w:left="460" w:header="0" w:footer="235" w:gutter="0"/>
          <w:cols w:space="720"/>
        </w:sectPr>
      </w:pPr>
    </w:p>
    <w:p w14:paraId="75F1DF3E" w14:textId="77777777" w:rsidR="003620F5" w:rsidRDefault="003C0AA9">
      <w:pPr>
        <w:pStyle w:val="BodyText"/>
        <w:spacing w:before="6"/>
        <w:rPr>
          <w:sz w:val="22"/>
        </w:rPr>
      </w:pPr>
      <w:r>
        <w:lastRenderedPageBreak/>
        <w:pict w14:anchorId="75F1F3D2">
          <v:shape id="docshape1521" o:spid="_x0000_s1087" style="position:absolute;margin-left:33.95pt;margin-top:40.55pt;width:549.5pt;height:695.55pt;z-index:-42938368;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75F1DF3F" w14:textId="77777777" w:rsidR="003620F5" w:rsidRDefault="003C0AA9">
      <w:pPr>
        <w:pStyle w:val="BodyText"/>
        <w:ind w:left="533"/>
        <w:rPr>
          <w:sz w:val="20"/>
        </w:rPr>
      </w:pPr>
      <w:r>
        <w:rPr>
          <w:sz w:val="20"/>
        </w:rPr>
      </w:r>
      <w:r>
        <w:rPr>
          <w:sz w:val="20"/>
        </w:rPr>
        <w:pict w14:anchorId="75F1F3D4">
          <v:shape id="docshape1522" o:spid="_x0000_s3672" type="#_x0000_t202" style="width:7in;height:42.85pt;mso-left-percent:-10001;mso-top-percent:-10001;mso-position-horizontal:absolute;mso-position-horizontal-relative:char;mso-position-vertical:absolute;mso-position-vertical-relative:line;mso-left-percent:-10001;mso-top-percent:-10001" filled="f" strokeweight="1.44pt">
            <v:textbox inset="0,0,0,0">
              <w:txbxContent>
                <w:p w14:paraId="75F1F50D" w14:textId="77777777" w:rsidR="003620F5" w:rsidRDefault="003A5F03">
                  <w:pPr>
                    <w:ind w:left="2723" w:right="1899" w:hanging="812"/>
                    <w:rPr>
                      <w:b/>
                      <w:sz w:val="36"/>
                    </w:rPr>
                  </w:pPr>
                  <w:r>
                    <w:rPr>
                      <w:b/>
                      <w:sz w:val="36"/>
                    </w:rPr>
                    <w:t xml:space="preserve">ID/DD Waiver Request for </w:t>
                  </w:r>
                  <w:r>
                    <w:rPr>
                      <w:b/>
                      <w:sz w:val="36"/>
                      <w:u w:val="single"/>
                    </w:rPr>
                    <w:t>Additional</w:t>
                  </w:r>
                  <w:r>
                    <w:rPr>
                      <w:b/>
                      <w:spacing w:val="-98"/>
                      <w:sz w:val="36"/>
                    </w:rPr>
                    <w:t xml:space="preserve"> </w:t>
                  </w:r>
                  <w:r>
                    <w:rPr>
                      <w:b/>
                      <w:sz w:val="36"/>
                    </w:rPr>
                    <w:t>Behavior</w:t>
                  </w:r>
                  <w:r>
                    <w:rPr>
                      <w:b/>
                      <w:spacing w:val="-3"/>
                      <w:sz w:val="36"/>
                    </w:rPr>
                    <w:t xml:space="preserve"> </w:t>
                  </w:r>
                  <w:r>
                    <w:rPr>
                      <w:b/>
                      <w:sz w:val="36"/>
                    </w:rPr>
                    <w:t>Support</w:t>
                  </w:r>
                  <w:r>
                    <w:rPr>
                      <w:b/>
                      <w:spacing w:val="-2"/>
                      <w:sz w:val="36"/>
                    </w:rPr>
                    <w:t xml:space="preserve"> </w:t>
                  </w:r>
                  <w:r>
                    <w:rPr>
                      <w:b/>
                      <w:sz w:val="36"/>
                    </w:rPr>
                    <w:t>Services</w:t>
                  </w:r>
                </w:p>
              </w:txbxContent>
            </v:textbox>
            <w10:anchorlock/>
          </v:shape>
        </w:pict>
      </w:r>
    </w:p>
    <w:p w14:paraId="75F1DF40" w14:textId="77777777" w:rsidR="003620F5" w:rsidRDefault="003620F5">
      <w:pPr>
        <w:pStyle w:val="BodyText"/>
        <w:spacing w:before="7"/>
        <w:rPr>
          <w:sz w:val="11"/>
        </w:rPr>
      </w:pPr>
    </w:p>
    <w:p w14:paraId="75F1DF41" w14:textId="77777777" w:rsidR="003620F5" w:rsidRDefault="003A5F03">
      <w:pPr>
        <w:pStyle w:val="Heading4"/>
        <w:spacing w:before="92"/>
        <w:ind w:left="548"/>
      </w:pPr>
      <w:r>
        <w:t>Purpose</w:t>
      </w:r>
    </w:p>
    <w:p w14:paraId="75F1DF42" w14:textId="77777777" w:rsidR="003620F5" w:rsidRDefault="003A5F03">
      <w:pPr>
        <w:pStyle w:val="BodyText"/>
        <w:ind w:left="547" w:right="680"/>
      </w:pPr>
      <w:r>
        <w:t>When additional Behavior Support Services are deemed necessary by the Behavior Consultant,</w:t>
      </w:r>
      <w:r>
        <w:rPr>
          <w:spacing w:val="-64"/>
        </w:rPr>
        <w:t xml:space="preserve"> </w:t>
      </w:r>
      <w:r>
        <w:t>a Request for Additional Behavior Support Services form must be submitted to IDD Community</w:t>
      </w:r>
      <w:r>
        <w:rPr>
          <w:spacing w:val="1"/>
        </w:rPr>
        <w:t xml:space="preserve"> </w:t>
      </w:r>
      <w:r>
        <w:t>Support Office</w:t>
      </w:r>
      <w:r>
        <w:rPr>
          <w:spacing w:val="1"/>
        </w:rPr>
        <w:t xml:space="preserve"> </w:t>
      </w:r>
      <w:r>
        <w:t>for</w:t>
      </w:r>
      <w:r>
        <w:rPr>
          <w:spacing w:val="-1"/>
        </w:rPr>
        <w:t xml:space="preserve"> </w:t>
      </w:r>
      <w:r>
        <w:t>approval.</w:t>
      </w:r>
    </w:p>
    <w:p w14:paraId="75F1DF43" w14:textId="77777777" w:rsidR="003620F5" w:rsidRDefault="003620F5">
      <w:pPr>
        <w:pStyle w:val="BodyText"/>
      </w:pPr>
    </w:p>
    <w:p w14:paraId="75F1DF44" w14:textId="77777777" w:rsidR="003620F5" w:rsidRDefault="003A5F03">
      <w:pPr>
        <w:pStyle w:val="Heading4"/>
        <w:ind w:left="548"/>
      </w:pPr>
      <w:r>
        <w:t>General</w:t>
      </w:r>
    </w:p>
    <w:p w14:paraId="75F1DF45" w14:textId="77777777" w:rsidR="003620F5" w:rsidRDefault="003A5F03">
      <w:pPr>
        <w:pStyle w:val="BodyText"/>
        <w:ind w:left="548" w:right="959"/>
      </w:pPr>
      <w:r>
        <w:t>The Behavior Consultant indicates the amount of service needed, the target behaviors, the</w:t>
      </w:r>
      <w:r>
        <w:rPr>
          <w:spacing w:val="1"/>
        </w:rPr>
        <w:t xml:space="preserve"> </w:t>
      </w:r>
      <w:r>
        <w:t>number of Behavior Support service hours that have been used thus far, how they were used</w:t>
      </w:r>
      <w:r>
        <w:rPr>
          <w:spacing w:val="-65"/>
        </w:rPr>
        <w:t xml:space="preserve"> </w:t>
      </w:r>
      <w:r>
        <w:t>and includes justification for the additional hours being requested. The desired goal(s) or</w:t>
      </w:r>
      <w:r>
        <w:rPr>
          <w:spacing w:val="1"/>
        </w:rPr>
        <w:t xml:space="preserve"> </w:t>
      </w:r>
      <w:r>
        <w:t>outcome(s)</w:t>
      </w:r>
      <w:r>
        <w:rPr>
          <w:spacing w:val="-4"/>
        </w:rPr>
        <w:t xml:space="preserve"> </w:t>
      </w:r>
      <w:r>
        <w:t>must</w:t>
      </w:r>
      <w:r>
        <w:rPr>
          <w:spacing w:val="-2"/>
        </w:rPr>
        <w:t xml:space="preserve"> </w:t>
      </w:r>
      <w:r>
        <w:t>be</w:t>
      </w:r>
      <w:r>
        <w:rPr>
          <w:spacing w:val="-1"/>
        </w:rPr>
        <w:t xml:space="preserve"> </w:t>
      </w:r>
      <w:r>
        <w:t>included.</w:t>
      </w:r>
    </w:p>
    <w:p w14:paraId="75F1DF46" w14:textId="77777777" w:rsidR="003620F5" w:rsidRDefault="003620F5">
      <w:pPr>
        <w:pStyle w:val="BodyText"/>
      </w:pPr>
    </w:p>
    <w:p w14:paraId="75F1DF47" w14:textId="77777777" w:rsidR="003620F5" w:rsidRDefault="003A5F03">
      <w:pPr>
        <w:pStyle w:val="BodyText"/>
        <w:spacing w:before="1"/>
        <w:ind w:left="548" w:right="613"/>
      </w:pPr>
      <w:r>
        <w:t>The form and the most recent Quarterly Review Report are submitted to the appropriate Support</w:t>
      </w:r>
      <w:r>
        <w:rPr>
          <w:spacing w:val="-65"/>
        </w:rPr>
        <w:t xml:space="preserve"> </w:t>
      </w:r>
      <w:r>
        <w:t>Coordinator</w:t>
      </w:r>
      <w:r>
        <w:rPr>
          <w:spacing w:val="-2"/>
        </w:rPr>
        <w:t xml:space="preserve"> </w:t>
      </w:r>
      <w:r>
        <w:t>for</w:t>
      </w:r>
      <w:r>
        <w:rPr>
          <w:spacing w:val="-2"/>
        </w:rPr>
        <w:t xml:space="preserve"> </w:t>
      </w:r>
      <w:r>
        <w:t>submission to</w:t>
      </w:r>
      <w:r>
        <w:rPr>
          <w:spacing w:val="-1"/>
        </w:rPr>
        <w:t xml:space="preserve"> </w:t>
      </w:r>
      <w:r>
        <w:t>the IDD</w:t>
      </w:r>
      <w:r>
        <w:rPr>
          <w:spacing w:val="-2"/>
        </w:rPr>
        <w:t xml:space="preserve"> </w:t>
      </w:r>
      <w:r>
        <w:t>Community Service Office for</w:t>
      </w:r>
      <w:r>
        <w:rPr>
          <w:spacing w:val="-4"/>
        </w:rPr>
        <w:t xml:space="preserve"> </w:t>
      </w:r>
      <w:r>
        <w:t>review.</w:t>
      </w:r>
    </w:p>
    <w:p w14:paraId="75F1DF48" w14:textId="77777777" w:rsidR="003620F5" w:rsidRDefault="003620F5">
      <w:pPr>
        <w:sectPr w:rsidR="003620F5">
          <w:pgSz w:w="12240" w:h="15840"/>
          <w:pgMar w:top="820" w:right="380" w:bottom="420" w:left="460" w:header="0" w:footer="235" w:gutter="0"/>
          <w:cols w:space="720"/>
        </w:sectPr>
      </w:pPr>
    </w:p>
    <w:p w14:paraId="75F1DF49" w14:textId="77777777" w:rsidR="003620F5" w:rsidRDefault="003C0AA9">
      <w:pPr>
        <w:pStyle w:val="BodyText"/>
        <w:rPr>
          <w:sz w:val="20"/>
        </w:rPr>
      </w:pPr>
      <w:r>
        <w:lastRenderedPageBreak/>
        <w:pict w14:anchorId="75F1F3D5">
          <v:shape id="docshape1523" o:spid="_x0000_s1085" type="#_x0000_t202" style="position:absolute;margin-left:37.8pt;margin-top:44.5pt;width:534.6pt;height:63.15pt;z-index:16346624;mso-position-horizontal-relative:page;mso-position-vertical-relative:page" filled="f" strokeweight="1.44pt">
            <v:textbox inset="0,0,0,0">
              <w:txbxContent>
                <w:p w14:paraId="75F1F50E" w14:textId="77777777" w:rsidR="003620F5" w:rsidRDefault="003A5F03">
                  <w:pPr>
                    <w:spacing w:before="124"/>
                    <w:ind w:left="2567" w:right="2566"/>
                    <w:jc w:val="center"/>
                    <w:rPr>
                      <w:b/>
                      <w:sz w:val="32"/>
                    </w:rPr>
                  </w:pPr>
                  <w:r>
                    <w:rPr>
                      <w:b/>
                      <w:sz w:val="32"/>
                    </w:rPr>
                    <w:t>ID/DD</w:t>
                  </w:r>
                  <w:r>
                    <w:rPr>
                      <w:b/>
                      <w:spacing w:val="-4"/>
                      <w:sz w:val="32"/>
                    </w:rPr>
                    <w:t xml:space="preserve"> </w:t>
                  </w:r>
                  <w:r>
                    <w:rPr>
                      <w:b/>
                      <w:sz w:val="32"/>
                    </w:rPr>
                    <w:t>Waiver</w:t>
                  </w:r>
                  <w:r>
                    <w:rPr>
                      <w:b/>
                      <w:spacing w:val="-3"/>
                      <w:sz w:val="32"/>
                    </w:rPr>
                    <w:t xml:space="preserve"> </w:t>
                  </w:r>
                  <w:r>
                    <w:rPr>
                      <w:b/>
                      <w:sz w:val="32"/>
                    </w:rPr>
                    <w:t>Request</w:t>
                  </w:r>
                  <w:r>
                    <w:rPr>
                      <w:b/>
                      <w:spacing w:val="-5"/>
                      <w:sz w:val="32"/>
                    </w:rPr>
                    <w:t xml:space="preserve"> </w:t>
                  </w:r>
                  <w:r>
                    <w:rPr>
                      <w:b/>
                      <w:sz w:val="32"/>
                    </w:rPr>
                    <w:t>for</w:t>
                  </w:r>
                  <w:r>
                    <w:rPr>
                      <w:b/>
                      <w:spacing w:val="-5"/>
                      <w:sz w:val="32"/>
                    </w:rPr>
                    <w:t xml:space="preserve"> </w:t>
                  </w:r>
                  <w:r>
                    <w:rPr>
                      <w:b/>
                      <w:sz w:val="32"/>
                      <w:u w:val="single"/>
                    </w:rPr>
                    <w:t>Additional</w:t>
                  </w:r>
                  <w:r>
                    <w:rPr>
                      <w:b/>
                      <w:spacing w:val="-86"/>
                      <w:sz w:val="32"/>
                    </w:rPr>
                    <w:t xml:space="preserve"> </w:t>
                  </w:r>
                  <w:r>
                    <w:rPr>
                      <w:b/>
                      <w:sz w:val="32"/>
                    </w:rPr>
                    <w:t>Behavior</w:t>
                  </w:r>
                  <w:r>
                    <w:rPr>
                      <w:b/>
                      <w:spacing w:val="-1"/>
                      <w:sz w:val="32"/>
                    </w:rPr>
                    <w:t xml:space="preserve"> </w:t>
                  </w:r>
                  <w:r>
                    <w:rPr>
                      <w:b/>
                      <w:sz w:val="32"/>
                    </w:rPr>
                    <w:t>Support</w:t>
                  </w:r>
                  <w:r>
                    <w:rPr>
                      <w:b/>
                      <w:spacing w:val="-2"/>
                      <w:sz w:val="32"/>
                    </w:rPr>
                    <w:t xml:space="preserve"> </w:t>
                  </w:r>
                  <w:r>
                    <w:rPr>
                      <w:b/>
                      <w:sz w:val="32"/>
                    </w:rPr>
                    <w:t>Services</w:t>
                  </w:r>
                </w:p>
                <w:p w14:paraId="75F1F50F" w14:textId="77777777" w:rsidR="003620F5" w:rsidRDefault="003A5F03">
                  <w:pPr>
                    <w:spacing w:line="252" w:lineRule="exact"/>
                    <w:ind w:left="965" w:right="964"/>
                    <w:jc w:val="center"/>
                    <w:rPr>
                      <w:b/>
                    </w:rPr>
                  </w:pPr>
                  <w:r>
                    <w:rPr>
                      <w:b/>
                    </w:rPr>
                    <w:t>(Use</w:t>
                  </w:r>
                  <w:r>
                    <w:rPr>
                      <w:b/>
                      <w:spacing w:val="-2"/>
                    </w:rPr>
                    <w:t xml:space="preserve"> </w:t>
                  </w:r>
                  <w:r>
                    <w:rPr>
                      <w:b/>
                    </w:rPr>
                    <w:t>as</w:t>
                  </w:r>
                  <w:r>
                    <w:rPr>
                      <w:b/>
                      <w:spacing w:val="-3"/>
                    </w:rPr>
                    <w:t xml:space="preserve"> </w:t>
                  </w:r>
                  <w:r>
                    <w:rPr>
                      <w:b/>
                    </w:rPr>
                    <w:t>many</w:t>
                  </w:r>
                  <w:r>
                    <w:rPr>
                      <w:b/>
                      <w:spacing w:val="-1"/>
                    </w:rPr>
                    <w:t xml:space="preserve"> </w:t>
                  </w:r>
                  <w:r>
                    <w:rPr>
                      <w:b/>
                    </w:rPr>
                    <w:t>pages</w:t>
                  </w:r>
                  <w:r>
                    <w:rPr>
                      <w:b/>
                      <w:spacing w:val="-4"/>
                    </w:rPr>
                    <w:t xml:space="preserve"> </w:t>
                  </w:r>
                  <w:r>
                    <w:rPr>
                      <w:b/>
                    </w:rPr>
                    <w:t>as</w:t>
                  </w:r>
                  <w:r>
                    <w:rPr>
                      <w:b/>
                      <w:spacing w:val="-3"/>
                    </w:rPr>
                    <w:t xml:space="preserve"> </w:t>
                  </w:r>
                  <w:r>
                    <w:rPr>
                      <w:b/>
                    </w:rPr>
                    <w:t>necessary</w:t>
                  </w:r>
                  <w:r>
                    <w:rPr>
                      <w:b/>
                      <w:spacing w:val="-3"/>
                    </w:rPr>
                    <w:t xml:space="preserve"> </w:t>
                  </w:r>
                  <w:r>
                    <w:rPr>
                      <w:b/>
                    </w:rPr>
                    <w:t>and</w:t>
                  </w:r>
                  <w:r>
                    <w:rPr>
                      <w:b/>
                      <w:spacing w:val="-2"/>
                    </w:rPr>
                    <w:t xml:space="preserve"> </w:t>
                  </w:r>
                  <w:r>
                    <w:rPr>
                      <w:b/>
                    </w:rPr>
                    <w:t>attach</w:t>
                  </w:r>
                  <w:r>
                    <w:rPr>
                      <w:b/>
                      <w:spacing w:val="-6"/>
                    </w:rPr>
                    <w:t xml:space="preserve"> </w:t>
                  </w:r>
                  <w:r>
                    <w:rPr>
                      <w:b/>
                    </w:rPr>
                    <w:t>most</w:t>
                  </w:r>
                  <w:r>
                    <w:rPr>
                      <w:b/>
                      <w:spacing w:val="-2"/>
                    </w:rPr>
                    <w:t xml:space="preserve"> </w:t>
                  </w:r>
                  <w:r>
                    <w:rPr>
                      <w:b/>
                    </w:rPr>
                    <w:t>recent</w:t>
                  </w:r>
                  <w:r>
                    <w:rPr>
                      <w:b/>
                      <w:spacing w:val="-4"/>
                    </w:rPr>
                    <w:t xml:space="preserve"> </w:t>
                  </w:r>
                  <w:r>
                    <w:rPr>
                      <w:b/>
                    </w:rPr>
                    <w:t>Quarterly</w:t>
                  </w:r>
                  <w:r>
                    <w:rPr>
                      <w:b/>
                      <w:spacing w:val="-5"/>
                    </w:rPr>
                    <w:t xml:space="preserve"> </w:t>
                  </w:r>
                  <w:r>
                    <w:rPr>
                      <w:b/>
                    </w:rPr>
                    <w:t>Review</w:t>
                  </w:r>
                  <w:r>
                    <w:rPr>
                      <w:b/>
                      <w:spacing w:val="-2"/>
                    </w:rPr>
                    <w:t xml:space="preserve"> </w:t>
                  </w:r>
                  <w:r>
                    <w:rPr>
                      <w:b/>
                    </w:rPr>
                    <w:t>Report)</w:t>
                  </w:r>
                </w:p>
              </w:txbxContent>
            </v:textbox>
            <w10:wrap anchorx="page" anchory="page"/>
          </v:shape>
        </w:pict>
      </w:r>
    </w:p>
    <w:p w14:paraId="75F1DF4A" w14:textId="77777777" w:rsidR="003620F5" w:rsidRDefault="003620F5">
      <w:pPr>
        <w:pStyle w:val="BodyText"/>
        <w:rPr>
          <w:sz w:val="20"/>
        </w:rPr>
      </w:pPr>
    </w:p>
    <w:p w14:paraId="75F1DF4B" w14:textId="77777777" w:rsidR="003620F5" w:rsidRDefault="003620F5">
      <w:pPr>
        <w:pStyle w:val="BodyText"/>
        <w:rPr>
          <w:sz w:val="20"/>
        </w:rPr>
      </w:pPr>
    </w:p>
    <w:p w14:paraId="75F1DF4C" w14:textId="77777777" w:rsidR="003620F5" w:rsidRDefault="003620F5">
      <w:pPr>
        <w:pStyle w:val="BodyText"/>
        <w:rPr>
          <w:sz w:val="20"/>
        </w:rPr>
      </w:pPr>
    </w:p>
    <w:p w14:paraId="75F1DF4D" w14:textId="77777777" w:rsidR="003620F5" w:rsidRDefault="003620F5">
      <w:pPr>
        <w:pStyle w:val="BodyText"/>
        <w:rPr>
          <w:sz w:val="20"/>
        </w:rPr>
      </w:pPr>
    </w:p>
    <w:p w14:paraId="75F1DF4E" w14:textId="77777777" w:rsidR="003620F5" w:rsidRDefault="003620F5">
      <w:pPr>
        <w:pStyle w:val="BodyText"/>
        <w:rPr>
          <w:sz w:val="20"/>
        </w:rPr>
      </w:pPr>
    </w:p>
    <w:p w14:paraId="75F1DF4F" w14:textId="77777777" w:rsidR="003620F5" w:rsidRDefault="003620F5">
      <w:pPr>
        <w:pStyle w:val="BodyText"/>
        <w:spacing w:before="6"/>
        <w:rPr>
          <w:sz w:val="27"/>
        </w:rPr>
      </w:pPr>
    </w:p>
    <w:tbl>
      <w:tblPr>
        <w:tblW w:w="0" w:type="auto"/>
        <w:tblInd w:w="3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56"/>
        <w:gridCol w:w="216"/>
        <w:gridCol w:w="307"/>
        <w:gridCol w:w="329"/>
        <w:gridCol w:w="3132"/>
        <w:gridCol w:w="1087"/>
        <w:gridCol w:w="1272"/>
        <w:gridCol w:w="2393"/>
      </w:tblGrid>
      <w:tr w:rsidR="003620F5" w14:paraId="75F1DF54" w14:textId="77777777">
        <w:trPr>
          <w:trHeight w:val="416"/>
        </w:trPr>
        <w:tc>
          <w:tcPr>
            <w:tcW w:w="1956" w:type="dxa"/>
          </w:tcPr>
          <w:p w14:paraId="75F1DF50" w14:textId="77777777" w:rsidR="003620F5" w:rsidRDefault="003A5F03">
            <w:pPr>
              <w:pStyle w:val="TableParagraph"/>
              <w:spacing w:before="141" w:line="255" w:lineRule="exact"/>
              <w:ind w:left="107"/>
              <w:rPr>
                <w:b/>
                <w:sz w:val="24"/>
              </w:rPr>
            </w:pPr>
            <w:r>
              <w:rPr>
                <w:b/>
                <w:sz w:val="24"/>
              </w:rPr>
              <w:t>Name:</w:t>
            </w:r>
          </w:p>
        </w:tc>
        <w:tc>
          <w:tcPr>
            <w:tcW w:w="3984" w:type="dxa"/>
            <w:gridSpan w:val="4"/>
          </w:tcPr>
          <w:p w14:paraId="75F1DF51" w14:textId="77777777" w:rsidR="003620F5" w:rsidRDefault="003620F5">
            <w:pPr>
              <w:pStyle w:val="TableParagraph"/>
              <w:rPr>
                <w:rFonts w:ascii="Times New Roman"/>
              </w:rPr>
            </w:pPr>
          </w:p>
        </w:tc>
        <w:tc>
          <w:tcPr>
            <w:tcW w:w="1087" w:type="dxa"/>
          </w:tcPr>
          <w:p w14:paraId="75F1DF52" w14:textId="77777777" w:rsidR="003620F5" w:rsidRDefault="003A5F03">
            <w:pPr>
              <w:pStyle w:val="TableParagraph"/>
              <w:spacing w:before="141" w:line="255" w:lineRule="exact"/>
              <w:ind w:left="107"/>
              <w:rPr>
                <w:b/>
                <w:sz w:val="24"/>
              </w:rPr>
            </w:pPr>
            <w:r>
              <w:rPr>
                <w:b/>
                <w:sz w:val="24"/>
              </w:rPr>
              <w:t>Date:</w:t>
            </w:r>
          </w:p>
        </w:tc>
        <w:tc>
          <w:tcPr>
            <w:tcW w:w="3665" w:type="dxa"/>
            <w:gridSpan w:val="2"/>
          </w:tcPr>
          <w:p w14:paraId="75F1DF53" w14:textId="77777777" w:rsidR="003620F5" w:rsidRDefault="003620F5">
            <w:pPr>
              <w:pStyle w:val="TableParagraph"/>
              <w:rPr>
                <w:rFonts w:ascii="Times New Roman"/>
              </w:rPr>
            </w:pPr>
          </w:p>
        </w:tc>
      </w:tr>
      <w:tr w:rsidR="003620F5" w14:paraId="75F1DF59" w14:textId="77777777">
        <w:trPr>
          <w:trHeight w:val="327"/>
        </w:trPr>
        <w:tc>
          <w:tcPr>
            <w:tcW w:w="2479" w:type="dxa"/>
            <w:gridSpan w:val="3"/>
          </w:tcPr>
          <w:p w14:paraId="75F1DF55" w14:textId="77777777" w:rsidR="003620F5" w:rsidRDefault="003A5F03">
            <w:pPr>
              <w:pStyle w:val="TableParagraph"/>
              <w:spacing w:before="52" w:line="255" w:lineRule="exact"/>
              <w:ind w:left="107"/>
              <w:rPr>
                <w:b/>
                <w:sz w:val="24"/>
              </w:rPr>
            </w:pPr>
            <w:r>
              <w:rPr>
                <w:b/>
                <w:sz w:val="24"/>
              </w:rPr>
              <w:t>Medicaid</w:t>
            </w:r>
            <w:r>
              <w:rPr>
                <w:b/>
                <w:spacing w:val="-4"/>
                <w:sz w:val="24"/>
              </w:rPr>
              <w:t xml:space="preserve"> </w:t>
            </w:r>
            <w:r>
              <w:rPr>
                <w:b/>
                <w:sz w:val="24"/>
              </w:rPr>
              <w:t>#:</w:t>
            </w:r>
          </w:p>
        </w:tc>
        <w:tc>
          <w:tcPr>
            <w:tcW w:w="3461" w:type="dxa"/>
            <w:gridSpan w:val="2"/>
          </w:tcPr>
          <w:p w14:paraId="75F1DF56" w14:textId="77777777" w:rsidR="003620F5" w:rsidRDefault="003620F5">
            <w:pPr>
              <w:pStyle w:val="TableParagraph"/>
              <w:rPr>
                <w:rFonts w:ascii="Times New Roman"/>
              </w:rPr>
            </w:pPr>
          </w:p>
        </w:tc>
        <w:tc>
          <w:tcPr>
            <w:tcW w:w="2359" w:type="dxa"/>
            <w:gridSpan w:val="2"/>
          </w:tcPr>
          <w:p w14:paraId="75F1DF57" w14:textId="77777777" w:rsidR="003620F5" w:rsidRDefault="003A5F03">
            <w:pPr>
              <w:pStyle w:val="TableParagraph"/>
              <w:spacing w:before="52" w:line="255" w:lineRule="exact"/>
              <w:ind w:left="107"/>
              <w:rPr>
                <w:b/>
                <w:sz w:val="24"/>
              </w:rPr>
            </w:pPr>
            <w:r>
              <w:rPr>
                <w:b/>
                <w:sz w:val="24"/>
              </w:rPr>
              <w:t>Agency:</w:t>
            </w:r>
          </w:p>
        </w:tc>
        <w:tc>
          <w:tcPr>
            <w:tcW w:w="2393" w:type="dxa"/>
          </w:tcPr>
          <w:p w14:paraId="75F1DF58" w14:textId="77777777" w:rsidR="003620F5" w:rsidRDefault="003620F5">
            <w:pPr>
              <w:pStyle w:val="TableParagraph"/>
              <w:rPr>
                <w:rFonts w:ascii="Times New Roman"/>
              </w:rPr>
            </w:pPr>
          </w:p>
        </w:tc>
      </w:tr>
      <w:tr w:rsidR="003620F5" w14:paraId="75F1DF5E" w14:textId="77777777">
        <w:trPr>
          <w:trHeight w:val="344"/>
        </w:trPr>
        <w:tc>
          <w:tcPr>
            <w:tcW w:w="2808" w:type="dxa"/>
            <w:gridSpan w:val="4"/>
          </w:tcPr>
          <w:p w14:paraId="75F1DF5A" w14:textId="77777777" w:rsidR="003620F5" w:rsidRDefault="003A5F03">
            <w:pPr>
              <w:pStyle w:val="TableParagraph"/>
              <w:spacing w:before="69" w:line="255" w:lineRule="exact"/>
              <w:ind w:left="107"/>
              <w:rPr>
                <w:b/>
                <w:sz w:val="24"/>
              </w:rPr>
            </w:pPr>
            <w:r>
              <w:rPr>
                <w:b/>
                <w:sz w:val="24"/>
              </w:rPr>
              <w:t>Behavior</w:t>
            </w:r>
            <w:r>
              <w:rPr>
                <w:b/>
                <w:spacing w:val="-4"/>
                <w:sz w:val="24"/>
              </w:rPr>
              <w:t xml:space="preserve"> </w:t>
            </w:r>
            <w:r>
              <w:rPr>
                <w:b/>
                <w:sz w:val="24"/>
              </w:rPr>
              <w:t>Consultant:</w:t>
            </w:r>
          </w:p>
        </w:tc>
        <w:tc>
          <w:tcPr>
            <w:tcW w:w="3132" w:type="dxa"/>
          </w:tcPr>
          <w:p w14:paraId="75F1DF5B" w14:textId="77777777" w:rsidR="003620F5" w:rsidRDefault="003620F5">
            <w:pPr>
              <w:pStyle w:val="TableParagraph"/>
              <w:rPr>
                <w:rFonts w:ascii="Times New Roman"/>
              </w:rPr>
            </w:pPr>
          </w:p>
        </w:tc>
        <w:tc>
          <w:tcPr>
            <w:tcW w:w="2359" w:type="dxa"/>
            <w:gridSpan w:val="2"/>
          </w:tcPr>
          <w:p w14:paraId="75F1DF5C" w14:textId="77777777" w:rsidR="003620F5" w:rsidRDefault="003A5F03">
            <w:pPr>
              <w:pStyle w:val="TableParagraph"/>
              <w:spacing w:before="69" w:line="255" w:lineRule="exact"/>
              <w:ind w:left="107"/>
              <w:rPr>
                <w:b/>
                <w:sz w:val="24"/>
              </w:rPr>
            </w:pPr>
            <w:r>
              <w:rPr>
                <w:b/>
                <w:sz w:val="24"/>
              </w:rPr>
              <w:t>Phone</w:t>
            </w:r>
            <w:r>
              <w:rPr>
                <w:b/>
                <w:spacing w:val="-2"/>
                <w:sz w:val="24"/>
              </w:rPr>
              <w:t xml:space="preserve"> </w:t>
            </w:r>
            <w:r>
              <w:rPr>
                <w:b/>
                <w:sz w:val="24"/>
              </w:rPr>
              <w:t>Number:</w:t>
            </w:r>
          </w:p>
        </w:tc>
        <w:tc>
          <w:tcPr>
            <w:tcW w:w="2393" w:type="dxa"/>
          </w:tcPr>
          <w:p w14:paraId="75F1DF5D" w14:textId="77777777" w:rsidR="003620F5" w:rsidRDefault="003620F5">
            <w:pPr>
              <w:pStyle w:val="TableParagraph"/>
              <w:rPr>
                <w:rFonts w:ascii="Times New Roman"/>
              </w:rPr>
            </w:pPr>
          </w:p>
        </w:tc>
      </w:tr>
      <w:tr w:rsidR="003620F5" w14:paraId="75F1DF63" w14:textId="77777777">
        <w:trPr>
          <w:trHeight w:val="553"/>
        </w:trPr>
        <w:tc>
          <w:tcPr>
            <w:tcW w:w="2808" w:type="dxa"/>
            <w:gridSpan w:val="4"/>
          </w:tcPr>
          <w:p w14:paraId="75F1DF5F" w14:textId="77777777" w:rsidR="003620F5" w:rsidRDefault="003A5F03">
            <w:pPr>
              <w:pStyle w:val="TableParagraph"/>
              <w:spacing w:line="270" w:lineRule="atLeast"/>
              <w:ind w:left="107" w:right="517"/>
              <w:rPr>
                <w:b/>
                <w:sz w:val="24"/>
              </w:rPr>
            </w:pPr>
            <w:r>
              <w:rPr>
                <w:b/>
                <w:sz w:val="24"/>
              </w:rPr>
              <w:t># Additional Hours</w:t>
            </w:r>
            <w:r>
              <w:rPr>
                <w:b/>
                <w:spacing w:val="-64"/>
                <w:sz w:val="24"/>
              </w:rPr>
              <w:t xml:space="preserve"> </w:t>
            </w:r>
            <w:r>
              <w:rPr>
                <w:b/>
                <w:sz w:val="24"/>
              </w:rPr>
              <w:t>Requested:</w:t>
            </w:r>
          </w:p>
        </w:tc>
        <w:tc>
          <w:tcPr>
            <w:tcW w:w="3132" w:type="dxa"/>
          </w:tcPr>
          <w:p w14:paraId="75F1DF60" w14:textId="77777777" w:rsidR="003620F5" w:rsidRDefault="003620F5">
            <w:pPr>
              <w:pStyle w:val="TableParagraph"/>
              <w:rPr>
                <w:rFonts w:ascii="Times New Roman"/>
              </w:rPr>
            </w:pPr>
          </w:p>
        </w:tc>
        <w:tc>
          <w:tcPr>
            <w:tcW w:w="2359" w:type="dxa"/>
            <w:gridSpan w:val="2"/>
          </w:tcPr>
          <w:p w14:paraId="75F1DF61" w14:textId="77777777" w:rsidR="003620F5" w:rsidRDefault="003A5F03">
            <w:pPr>
              <w:pStyle w:val="TableParagraph"/>
              <w:spacing w:line="270" w:lineRule="atLeast"/>
              <w:ind w:left="107" w:right="121"/>
              <w:rPr>
                <w:b/>
                <w:sz w:val="24"/>
              </w:rPr>
            </w:pPr>
            <w:r>
              <w:rPr>
                <w:b/>
                <w:sz w:val="24"/>
              </w:rPr>
              <w:t># Hours utilized to</w:t>
            </w:r>
            <w:r>
              <w:rPr>
                <w:b/>
                <w:spacing w:val="-64"/>
                <w:sz w:val="24"/>
              </w:rPr>
              <w:t xml:space="preserve"> </w:t>
            </w:r>
            <w:r>
              <w:rPr>
                <w:b/>
                <w:sz w:val="24"/>
              </w:rPr>
              <w:t>date:</w:t>
            </w:r>
          </w:p>
        </w:tc>
        <w:tc>
          <w:tcPr>
            <w:tcW w:w="2393" w:type="dxa"/>
          </w:tcPr>
          <w:p w14:paraId="75F1DF62" w14:textId="77777777" w:rsidR="003620F5" w:rsidRDefault="003620F5">
            <w:pPr>
              <w:pStyle w:val="TableParagraph"/>
              <w:rPr>
                <w:rFonts w:ascii="Times New Roman"/>
              </w:rPr>
            </w:pPr>
          </w:p>
        </w:tc>
      </w:tr>
      <w:tr w:rsidR="003620F5" w14:paraId="75F1DF69" w14:textId="77777777">
        <w:trPr>
          <w:trHeight w:val="2482"/>
        </w:trPr>
        <w:tc>
          <w:tcPr>
            <w:tcW w:w="2172" w:type="dxa"/>
            <w:gridSpan w:val="2"/>
          </w:tcPr>
          <w:p w14:paraId="75F1DF64" w14:textId="77777777" w:rsidR="003620F5" w:rsidRDefault="003620F5">
            <w:pPr>
              <w:pStyle w:val="TableParagraph"/>
              <w:rPr>
                <w:sz w:val="26"/>
              </w:rPr>
            </w:pPr>
          </w:p>
          <w:p w14:paraId="75F1DF65" w14:textId="77777777" w:rsidR="003620F5" w:rsidRDefault="003620F5">
            <w:pPr>
              <w:pStyle w:val="TableParagraph"/>
              <w:rPr>
                <w:sz w:val="26"/>
              </w:rPr>
            </w:pPr>
          </w:p>
          <w:p w14:paraId="75F1DF66" w14:textId="77777777" w:rsidR="003620F5" w:rsidRDefault="003620F5">
            <w:pPr>
              <w:pStyle w:val="TableParagraph"/>
              <w:spacing w:before="1"/>
              <w:rPr>
                <w:sz w:val="32"/>
              </w:rPr>
            </w:pPr>
          </w:p>
          <w:p w14:paraId="75F1DF67" w14:textId="77777777" w:rsidR="003620F5" w:rsidRDefault="003A5F03">
            <w:pPr>
              <w:pStyle w:val="TableParagraph"/>
              <w:ind w:left="397" w:right="351" w:firstLine="319"/>
              <w:rPr>
                <w:b/>
                <w:sz w:val="24"/>
              </w:rPr>
            </w:pPr>
            <w:r>
              <w:rPr>
                <w:b/>
                <w:sz w:val="24"/>
              </w:rPr>
              <w:t>Target</w:t>
            </w:r>
            <w:r>
              <w:rPr>
                <w:b/>
                <w:spacing w:val="1"/>
                <w:sz w:val="24"/>
              </w:rPr>
              <w:t xml:space="preserve"> </w:t>
            </w:r>
            <w:r>
              <w:rPr>
                <w:b/>
                <w:sz w:val="24"/>
              </w:rPr>
              <w:t>behavior(s):</w:t>
            </w:r>
          </w:p>
        </w:tc>
        <w:tc>
          <w:tcPr>
            <w:tcW w:w="8520" w:type="dxa"/>
            <w:gridSpan w:val="6"/>
          </w:tcPr>
          <w:p w14:paraId="75F1DF68" w14:textId="77777777" w:rsidR="003620F5" w:rsidRDefault="003620F5">
            <w:pPr>
              <w:pStyle w:val="TableParagraph"/>
              <w:rPr>
                <w:rFonts w:ascii="Times New Roman"/>
              </w:rPr>
            </w:pPr>
          </w:p>
        </w:tc>
      </w:tr>
      <w:tr w:rsidR="003620F5" w14:paraId="75F1DF6E" w14:textId="77777777">
        <w:trPr>
          <w:trHeight w:val="2761"/>
        </w:trPr>
        <w:tc>
          <w:tcPr>
            <w:tcW w:w="2172" w:type="dxa"/>
            <w:gridSpan w:val="2"/>
          </w:tcPr>
          <w:p w14:paraId="75F1DF6A" w14:textId="77777777" w:rsidR="003620F5" w:rsidRDefault="003620F5">
            <w:pPr>
              <w:pStyle w:val="TableParagraph"/>
              <w:rPr>
                <w:sz w:val="26"/>
              </w:rPr>
            </w:pPr>
          </w:p>
          <w:p w14:paraId="75F1DF6B" w14:textId="77777777" w:rsidR="003620F5" w:rsidRDefault="003A5F03">
            <w:pPr>
              <w:pStyle w:val="TableParagraph"/>
              <w:spacing w:before="209"/>
              <w:ind w:left="119" w:right="88"/>
              <w:jc w:val="center"/>
              <w:rPr>
                <w:b/>
                <w:sz w:val="24"/>
              </w:rPr>
            </w:pPr>
            <w:r>
              <w:rPr>
                <w:b/>
                <w:sz w:val="24"/>
              </w:rPr>
              <w:t>Justification for</w:t>
            </w:r>
            <w:r>
              <w:rPr>
                <w:b/>
                <w:spacing w:val="-64"/>
                <w:sz w:val="24"/>
              </w:rPr>
              <w:t xml:space="preserve"> </w:t>
            </w:r>
            <w:r>
              <w:rPr>
                <w:b/>
                <w:sz w:val="24"/>
              </w:rPr>
              <w:t>additional</w:t>
            </w:r>
            <w:r>
              <w:rPr>
                <w:b/>
                <w:spacing w:val="1"/>
                <w:sz w:val="24"/>
              </w:rPr>
              <w:t xml:space="preserve"> </w:t>
            </w:r>
            <w:r>
              <w:rPr>
                <w:b/>
                <w:sz w:val="24"/>
              </w:rPr>
              <w:t>services:</w:t>
            </w:r>
          </w:p>
          <w:p w14:paraId="75F1DF6C" w14:textId="77777777" w:rsidR="003620F5" w:rsidRDefault="003A5F03">
            <w:pPr>
              <w:pStyle w:val="TableParagraph"/>
              <w:ind w:left="251" w:right="224" w:firstLine="1"/>
              <w:jc w:val="center"/>
              <w:rPr>
                <w:b/>
                <w:sz w:val="20"/>
              </w:rPr>
            </w:pPr>
            <w:r>
              <w:rPr>
                <w:b/>
                <w:sz w:val="20"/>
              </w:rPr>
              <w:t>(</w:t>
            </w:r>
            <w:proofErr w:type="gramStart"/>
            <w:r>
              <w:rPr>
                <w:b/>
                <w:sz w:val="20"/>
              </w:rPr>
              <w:t>why</w:t>
            </w:r>
            <w:proofErr w:type="gramEnd"/>
            <w:r>
              <w:rPr>
                <w:b/>
                <w:sz w:val="20"/>
              </w:rPr>
              <w:t xml:space="preserve"> hours are</w:t>
            </w:r>
            <w:r>
              <w:rPr>
                <w:b/>
                <w:spacing w:val="1"/>
                <w:sz w:val="20"/>
              </w:rPr>
              <w:t xml:space="preserve"> </w:t>
            </w:r>
            <w:r>
              <w:rPr>
                <w:b/>
                <w:sz w:val="20"/>
              </w:rPr>
              <w:t>needed and how</w:t>
            </w:r>
            <w:r>
              <w:rPr>
                <w:b/>
                <w:spacing w:val="1"/>
                <w:sz w:val="20"/>
              </w:rPr>
              <w:t xml:space="preserve"> </w:t>
            </w:r>
            <w:r>
              <w:rPr>
                <w:b/>
                <w:sz w:val="20"/>
              </w:rPr>
              <w:t>they</w:t>
            </w:r>
            <w:r>
              <w:rPr>
                <w:b/>
                <w:spacing w:val="-4"/>
                <w:sz w:val="20"/>
              </w:rPr>
              <w:t xml:space="preserve"> </w:t>
            </w:r>
            <w:r>
              <w:rPr>
                <w:b/>
                <w:sz w:val="20"/>
              </w:rPr>
              <w:t>will</w:t>
            </w:r>
            <w:r>
              <w:rPr>
                <w:b/>
                <w:spacing w:val="-3"/>
                <w:sz w:val="20"/>
              </w:rPr>
              <w:t xml:space="preserve"> </w:t>
            </w:r>
            <w:r>
              <w:rPr>
                <w:b/>
                <w:sz w:val="20"/>
              </w:rPr>
              <w:t>be</w:t>
            </w:r>
            <w:r>
              <w:rPr>
                <w:b/>
                <w:spacing w:val="-3"/>
                <w:sz w:val="20"/>
              </w:rPr>
              <w:t xml:space="preserve"> </w:t>
            </w:r>
            <w:r>
              <w:rPr>
                <w:b/>
                <w:sz w:val="20"/>
              </w:rPr>
              <w:t>used)</w:t>
            </w:r>
          </w:p>
        </w:tc>
        <w:tc>
          <w:tcPr>
            <w:tcW w:w="8520" w:type="dxa"/>
            <w:gridSpan w:val="6"/>
          </w:tcPr>
          <w:p w14:paraId="75F1DF6D" w14:textId="77777777" w:rsidR="003620F5" w:rsidRDefault="003620F5">
            <w:pPr>
              <w:pStyle w:val="TableParagraph"/>
              <w:rPr>
                <w:rFonts w:ascii="Times New Roman"/>
              </w:rPr>
            </w:pPr>
          </w:p>
        </w:tc>
      </w:tr>
      <w:tr w:rsidR="003620F5" w14:paraId="75F1DF74" w14:textId="77777777">
        <w:trPr>
          <w:trHeight w:val="2758"/>
        </w:trPr>
        <w:tc>
          <w:tcPr>
            <w:tcW w:w="2172" w:type="dxa"/>
            <w:gridSpan w:val="2"/>
          </w:tcPr>
          <w:p w14:paraId="75F1DF6F" w14:textId="77777777" w:rsidR="003620F5" w:rsidRDefault="003620F5">
            <w:pPr>
              <w:pStyle w:val="TableParagraph"/>
              <w:rPr>
                <w:sz w:val="26"/>
              </w:rPr>
            </w:pPr>
          </w:p>
          <w:p w14:paraId="75F1DF70" w14:textId="77777777" w:rsidR="003620F5" w:rsidRDefault="003620F5">
            <w:pPr>
              <w:pStyle w:val="TableParagraph"/>
              <w:rPr>
                <w:sz w:val="26"/>
              </w:rPr>
            </w:pPr>
          </w:p>
          <w:p w14:paraId="75F1DF71" w14:textId="77777777" w:rsidR="003620F5" w:rsidRDefault="003620F5">
            <w:pPr>
              <w:pStyle w:val="TableParagraph"/>
              <w:rPr>
                <w:sz w:val="26"/>
              </w:rPr>
            </w:pPr>
          </w:p>
          <w:p w14:paraId="75F1DF72" w14:textId="77777777" w:rsidR="003620F5" w:rsidRDefault="003A5F03">
            <w:pPr>
              <w:pStyle w:val="TableParagraph"/>
              <w:spacing w:before="207"/>
              <w:ind w:left="131" w:right="84" w:firstLine="511"/>
              <w:rPr>
                <w:b/>
                <w:sz w:val="24"/>
              </w:rPr>
            </w:pPr>
            <w:r>
              <w:rPr>
                <w:b/>
                <w:sz w:val="24"/>
              </w:rPr>
              <w:t>Desired</w:t>
            </w:r>
            <w:r>
              <w:rPr>
                <w:b/>
                <w:spacing w:val="1"/>
                <w:sz w:val="24"/>
              </w:rPr>
              <w:t xml:space="preserve"> </w:t>
            </w:r>
            <w:r>
              <w:rPr>
                <w:b/>
                <w:sz w:val="24"/>
              </w:rPr>
              <w:t>goals/outcomes:</w:t>
            </w:r>
          </w:p>
        </w:tc>
        <w:tc>
          <w:tcPr>
            <w:tcW w:w="8520" w:type="dxa"/>
            <w:gridSpan w:val="6"/>
          </w:tcPr>
          <w:p w14:paraId="75F1DF73" w14:textId="77777777" w:rsidR="003620F5" w:rsidRDefault="003620F5">
            <w:pPr>
              <w:pStyle w:val="TableParagraph"/>
              <w:rPr>
                <w:rFonts w:ascii="Times New Roman"/>
              </w:rPr>
            </w:pPr>
          </w:p>
        </w:tc>
      </w:tr>
    </w:tbl>
    <w:p w14:paraId="75F1DF75" w14:textId="77777777" w:rsidR="003620F5" w:rsidRDefault="003620F5">
      <w:pPr>
        <w:rPr>
          <w:rFonts w:ascii="Times New Roman"/>
        </w:rPr>
        <w:sectPr w:rsidR="003620F5">
          <w:pgSz w:w="12240" w:h="15840"/>
          <w:pgMar w:top="900" w:right="380" w:bottom="420" w:left="460" w:header="0" w:footer="235" w:gutter="0"/>
          <w:pgBorders w:offsetFrom="page">
            <w:top w:val="single" w:sz="12" w:space="24" w:color="000000"/>
            <w:left w:val="single" w:sz="12" w:space="24" w:color="000000"/>
            <w:bottom w:val="single" w:sz="12" w:space="24" w:color="000000"/>
            <w:right w:val="single" w:sz="12" w:space="24" w:color="000000"/>
          </w:pgBorders>
          <w:cols w:space="720"/>
        </w:sectPr>
      </w:pPr>
    </w:p>
    <w:p w14:paraId="75F1DF76" w14:textId="77777777" w:rsidR="003620F5" w:rsidRDefault="003C0AA9">
      <w:pPr>
        <w:pStyle w:val="BodyText"/>
        <w:spacing w:before="6"/>
        <w:rPr>
          <w:sz w:val="22"/>
        </w:rPr>
      </w:pPr>
      <w:r>
        <w:lastRenderedPageBreak/>
        <w:pict w14:anchorId="75F1F3D6">
          <v:shape id="docshape1524" o:spid="_x0000_s1084" style="position:absolute;margin-left:33.95pt;margin-top:40.55pt;width:549.5pt;height:695.55pt;z-index:-42936832;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75F1DF77" w14:textId="77777777" w:rsidR="003620F5" w:rsidRDefault="003C0AA9">
      <w:pPr>
        <w:pStyle w:val="BodyText"/>
        <w:ind w:left="533"/>
        <w:rPr>
          <w:sz w:val="20"/>
        </w:rPr>
      </w:pPr>
      <w:r>
        <w:rPr>
          <w:sz w:val="20"/>
        </w:rPr>
      </w:r>
      <w:r>
        <w:rPr>
          <w:sz w:val="20"/>
        </w:rPr>
        <w:pict w14:anchorId="75F1F3D8">
          <v:shape id="docshape1525" o:spid="_x0000_s3671" type="#_x0000_t202" style="width:7in;height:38.3pt;mso-left-percent:-10001;mso-top-percent:-10001;mso-position-horizontal:absolute;mso-position-horizontal-relative:char;mso-position-vertical:absolute;mso-position-vertical-relative:line;mso-left-percent:-10001;mso-top-percent:-10001" filled="f" strokeweight="1.44pt">
            <v:textbox inset="0,0,0,0">
              <w:txbxContent>
                <w:p w14:paraId="75F1F510" w14:textId="77777777" w:rsidR="003620F5" w:rsidRDefault="003A5F03">
                  <w:pPr>
                    <w:spacing w:before="1"/>
                    <w:ind w:left="3218" w:right="2259" w:hanging="958"/>
                    <w:rPr>
                      <w:b/>
                      <w:sz w:val="32"/>
                    </w:rPr>
                  </w:pPr>
                  <w:r>
                    <w:rPr>
                      <w:b/>
                      <w:sz w:val="32"/>
                    </w:rPr>
                    <w:t>ID/DD</w:t>
                  </w:r>
                  <w:r>
                    <w:rPr>
                      <w:b/>
                      <w:spacing w:val="-4"/>
                      <w:sz w:val="32"/>
                    </w:rPr>
                    <w:t xml:space="preserve"> </w:t>
                  </w:r>
                  <w:r>
                    <w:rPr>
                      <w:b/>
                      <w:sz w:val="32"/>
                    </w:rPr>
                    <w:t>Waiver</w:t>
                  </w:r>
                  <w:r>
                    <w:rPr>
                      <w:b/>
                      <w:spacing w:val="-3"/>
                      <w:sz w:val="32"/>
                    </w:rPr>
                    <w:t xml:space="preserve"> </w:t>
                  </w:r>
                  <w:r>
                    <w:rPr>
                      <w:b/>
                      <w:sz w:val="32"/>
                    </w:rPr>
                    <w:t>Request</w:t>
                  </w:r>
                  <w:r>
                    <w:rPr>
                      <w:b/>
                      <w:spacing w:val="-6"/>
                      <w:sz w:val="32"/>
                    </w:rPr>
                    <w:t xml:space="preserve"> </w:t>
                  </w:r>
                  <w:r>
                    <w:rPr>
                      <w:b/>
                      <w:sz w:val="32"/>
                    </w:rPr>
                    <w:t>for</w:t>
                  </w:r>
                  <w:r>
                    <w:rPr>
                      <w:b/>
                      <w:spacing w:val="-5"/>
                      <w:sz w:val="32"/>
                    </w:rPr>
                    <w:t xml:space="preserve"> </w:t>
                  </w:r>
                  <w:r>
                    <w:rPr>
                      <w:b/>
                      <w:sz w:val="32"/>
                      <w:u w:val="single"/>
                    </w:rPr>
                    <w:t>Additional</w:t>
                  </w:r>
                  <w:r>
                    <w:rPr>
                      <w:b/>
                      <w:spacing w:val="-86"/>
                      <w:sz w:val="32"/>
                    </w:rPr>
                    <w:t xml:space="preserve"> </w:t>
                  </w:r>
                  <w:r>
                    <w:rPr>
                      <w:b/>
                      <w:sz w:val="32"/>
                    </w:rPr>
                    <w:t>Crisis</w:t>
                  </w:r>
                  <w:r>
                    <w:rPr>
                      <w:b/>
                      <w:spacing w:val="-3"/>
                      <w:sz w:val="32"/>
                    </w:rPr>
                    <w:t xml:space="preserve"> </w:t>
                  </w:r>
                  <w:r>
                    <w:rPr>
                      <w:b/>
                      <w:sz w:val="32"/>
                    </w:rPr>
                    <w:t>Support Services</w:t>
                  </w:r>
                </w:p>
              </w:txbxContent>
            </v:textbox>
            <w10:anchorlock/>
          </v:shape>
        </w:pict>
      </w:r>
    </w:p>
    <w:p w14:paraId="75F1DF78" w14:textId="77777777" w:rsidR="003620F5" w:rsidRDefault="003620F5">
      <w:pPr>
        <w:pStyle w:val="BodyText"/>
        <w:spacing w:before="6"/>
        <w:rPr>
          <w:sz w:val="11"/>
        </w:rPr>
      </w:pPr>
    </w:p>
    <w:p w14:paraId="75F1DF79" w14:textId="77777777" w:rsidR="003620F5" w:rsidRDefault="003A5F03">
      <w:pPr>
        <w:pStyle w:val="Heading4"/>
        <w:spacing w:before="92"/>
        <w:ind w:left="548"/>
      </w:pPr>
      <w:r>
        <w:t>Purpose</w:t>
      </w:r>
    </w:p>
    <w:p w14:paraId="75F1DF7A" w14:textId="77777777" w:rsidR="003620F5" w:rsidRDefault="003A5F03">
      <w:pPr>
        <w:pStyle w:val="BodyText"/>
        <w:ind w:left="547" w:right="748"/>
      </w:pPr>
      <w:r>
        <w:t>Crisis Support Services can be provided for up to thirty (30) days per a person’s certification</w:t>
      </w:r>
      <w:r>
        <w:rPr>
          <w:spacing w:val="1"/>
        </w:rPr>
        <w:t xml:space="preserve"> </w:t>
      </w:r>
      <w:r>
        <w:t>year. If additional Crisis Support Services are deemed necessary by the Program Supervisor, a</w:t>
      </w:r>
      <w:r>
        <w:rPr>
          <w:spacing w:val="-64"/>
        </w:rPr>
        <w:t xml:space="preserve"> </w:t>
      </w:r>
      <w:r>
        <w:t>Request for</w:t>
      </w:r>
      <w:r>
        <w:rPr>
          <w:spacing w:val="-4"/>
        </w:rPr>
        <w:t xml:space="preserve"> </w:t>
      </w:r>
      <w:r>
        <w:t>Additional</w:t>
      </w:r>
      <w:r>
        <w:rPr>
          <w:spacing w:val="-4"/>
        </w:rPr>
        <w:t xml:space="preserve"> </w:t>
      </w:r>
      <w:r>
        <w:t>Crisis Services</w:t>
      </w:r>
      <w:r>
        <w:rPr>
          <w:spacing w:val="-1"/>
        </w:rPr>
        <w:t xml:space="preserve"> </w:t>
      </w:r>
      <w:r>
        <w:t>form</w:t>
      </w:r>
      <w:r>
        <w:rPr>
          <w:spacing w:val="-2"/>
        </w:rPr>
        <w:t xml:space="preserve"> </w:t>
      </w:r>
      <w:r>
        <w:t>must be</w:t>
      </w:r>
      <w:r>
        <w:rPr>
          <w:spacing w:val="1"/>
        </w:rPr>
        <w:t xml:space="preserve"> </w:t>
      </w:r>
      <w:r>
        <w:t>submitted</w:t>
      </w:r>
      <w:r>
        <w:rPr>
          <w:spacing w:val="-2"/>
        </w:rPr>
        <w:t xml:space="preserve"> </w:t>
      </w:r>
      <w:r>
        <w:t>for</w:t>
      </w:r>
      <w:r>
        <w:rPr>
          <w:spacing w:val="-1"/>
        </w:rPr>
        <w:t xml:space="preserve"> </w:t>
      </w:r>
      <w:r>
        <w:t>approval.</w:t>
      </w:r>
    </w:p>
    <w:p w14:paraId="75F1DF7B" w14:textId="77777777" w:rsidR="003620F5" w:rsidRDefault="003620F5">
      <w:pPr>
        <w:pStyle w:val="BodyText"/>
      </w:pPr>
    </w:p>
    <w:p w14:paraId="75F1DF7C" w14:textId="77777777" w:rsidR="003620F5" w:rsidRDefault="003A5F03">
      <w:pPr>
        <w:pStyle w:val="Heading4"/>
        <w:ind w:left="548"/>
      </w:pPr>
      <w:r>
        <w:t>General</w:t>
      </w:r>
    </w:p>
    <w:p w14:paraId="75F1DF7D" w14:textId="77777777" w:rsidR="003620F5" w:rsidRDefault="003A5F03">
      <w:pPr>
        <w:pStyle w:val="BodyText"/>
        <w:ind w:left="547" w:right="533"/>
      </w:pPr>
      <w:r>
        <w:t>The Program Supervisor indicates the additional number of days needed, the targeted behaviors,</w:t>
      </w:r>
      <w:r>
        <w:rPr>
          <w:spacing w:val="-64"/>
        </w:rPr>
        <w:t xml:space="preserve"> </w:t>
      </w:r>
      <w:r>
        <w:t>the number of days that have been used thus far, how they were used and includes justification</w:t>
      </w:r>
      <w:r>
        <w:rPr>
          <w:spacing w:val="1"/>
        </w:rPr>
        <w:t xml:space="preserve"> </w:t>
      </w:r>
      <w:r>
        <w:t>for</w:t>
      </w:r>
      <w:r>
        <w:rPr>
          <w:spacing w:val="-3"/>
        </w:rPr>
        <w:t xml:space="preserve"> </w:t>
      </w:r>
      <w:r>
        <w:t>the</w:t>
      </w:r>
      <w:r>
        <w:rPr>
          <w:spacing w:val="-3"/>
        </w:rPr>
        <w:t xml:space="preserve"> </w:t>
      </w:r>
      <w:r>
        <w:t>additional</w:t>
      </w:r>
      <w:r>
        <w:rPr>
          <w:spacing w:val="-1"/>
        </w:rPr>
        <w:t xml:space="preserve"> </w:t>
      </w:r>
      <w:r>
        <w:t>days</w:t>
      </w:r>
      <w:r>
        <w:rPr>
          <w:spacing w:val="-4"/>
        </w:rPr>
        <w:t xml:space="preserve"> </w:t>
      </w:r>
      <w:r>
        <w:t>being</w:t>
      </w:r>
      <w:r>
        <w:rPr>
          <w:spacing w:val="-2"/>
        </w:rPr>
        <w:t xml:space="preserve"> </w:t>
      </w:r>
      <w:r>
        <w:t>requested.</w:t>
      </w:r>
      <w:r>
        <w:rPr>
          <w:spacing w:val="-2"/>
        </w:rPr>
        <w:t xml:space="preserve"> </w:t>
      </w:r>
      <w:r>
        <w:t>The</w:t>
      </w:r>
      <w:r>
        <w:rPr>
          <w:spacing w:val="-3"/>
        </w:rPr>
        <w:t xml:space="preserve"> </w:t>
      </w:r>
      <w:r>
        <w:t>desired</w:t>
      </w:r>
      <w:r>
        <w:rPr>
          <w:spacing w:val="-2"/>
        </w:rPr>
        <w:t xml:space="preserve"> </w:t>
      </w:r>
      <w:r>
        <w:t>goal(s)</w:t>
      </w:r>
      <w:r>
        <w:rPr>
          <w:spacing w:val="-3"/>
        </w:rPr>
        <w:t xml:space="preserve"> </w:t>
      </w:r>
      <w:r>
        <w:t>or</w:t>
      </w:r>
      <w:r>
        <w:rPr>
          <w:spacing w:val="-2"/>
        </w:rPr>
        <w:t xml:space="preserve"> </w:t>
      </w:r>
      <w:r>
        <w:t>outcome(s)</w:t>
      </w:r>
      <w:r>
        <w:rPr>
          <w:spacing w:val="-5"/>
        </w:rPr>
        <w:t xml:space="preserve"> </w:t>
      </w:r>
      <w:r>
        <w:t>must</w:t>
      </w:r>
      <w:r>
        <w:rPr>
          <w:spacing w:val="-3"/>
        </w:rPr>
        <w:t xml:space="preserve"> </w:t>
      </w:r>
      <w:r>
        <w:t>be</w:t>
      </w:r>
      <w:r>
        <w:rPr>
          <w:spacing w:val="-3"/>
        </w:rPr>
        <w:t xml:space="preserve"> </w:t>
      </w:r>
      <w:r>
        <w:t>included.</w:t>
      </w:r>
    </w:p>
    <w:p w14:paraId="75F1DF7E" w14:textId="77777777" w:rsidR="003620F5" w:rsidRDefault="003620F5">
      <w:pPr>
        <w:pStyle w:val="BodyText"/>
      </w:pPr>
    </w:p>
    <w:p w14:paraId="75F1DF7F" w14:textId="77777777" w:rsidR="003620F5" w:rsidRDefault="003A5F03">
      <w:pPr>
        <w:pStyle w:val="BodyText"/>
        <w:ind w:left="548" w:right="641"/>
        <w:jc w:val="both"/>
      </w:pPr>
      <w:r>
        <w:t>The form and any attached documentation are submitted to the appropriate Support Coordinator</w:t>
      </w:r>
      <w:r>
        <w:rPr>
          <w:spacing w:val="-64"/>
        </w:rPr>
        <w:t xml:space="preserve"> </w:t>
      </w:r>
      <w:r>
        <w:t>for submission to the IDD Community Services Office for review.</w:t>
      </w:r>
      <w:r>
        <w:rPr>
          <w:spacing w:val="1"/>
        </w:rPr>
        <w:t xml:space="preserve"> </w:t>
      </w:r>
      <w:r>
        <w:t>The maximum number of days</w:t>
      </w:r>
      <w:r>
        <w:rPr>
          <w:spacing w:val="-64"/>
        </w:rPr>
        <w:t xml:space="preserve"> </w:t>
      </w:r>
      <w:r>
        <w:t>of</w:t>
      </w:r>
      <w:r>
        <w:rPr>
          <w:spacing w:val="-1"/>
        </w:rPr>
        <w:t xml:space="preserve"> </w:t>
      </w:r>
      <w:r>
        <w:t>Crisis</w:t>
      </w:r>
      <w:r>
        <w:rPr>
          <w:spacing w:val="-1"/>
        </w:rPr>
        <w:t xml:space="preserve"> </w:t>
      </w:r>
      <w:r>
        <w:t>Support someone</w:t>
      </w:r>
      <w:r>
        <w:rPr>
          <w:spacing w:val="-2"/>
        </w:rPr>
        <w:t xml:space="preserve"> </w:t>
      </w:r>
      <w:r>
        <w:t>may</w:t>
      </w:r>
      <w:r>
        <w:rPr>
          <w:spacing w:val="-3"/>
        </w:rPr>
        <w:t xml:space="preserve"> </w:t>
      </w:r>
      <w:r>
        <w:t>receive without</w:t>
      </w:r>
      <w:r>
        <w:rPr>
          <w:spacing w:val="-1"/>
        </w:rPr>
        <w:t xml:space="preserve"> </w:t>
      </w:r>
      <w:r>
        <w:t>additional</w:t>
      </w:r>
      <w:r>
        <w:rPr>
          <w:spacing w:val="-1"/>
        </w:rPr>
        <w:t xml:space="preserve"> </w:t>
      </w:r>
      <w:r>
        <w:t>approval</w:t>
      </w:r>
      <w:r>
        <w:rPr>
          <w:spacing w:val="-1"/>
        </w:rPr>
        <w:t xml:space="preserve"> </w:t>
      </w:r>
      <w:r>
        <w:t>is</w:t>
      </w:r>
      <w:r>
        <w:rPr>
          <w:spacing w:val="-1"/>
        </w:rPr>
        <w:t xml:space="preserve"> </w:t>
      </w:r>
      <w:r>
        <w:t>thirty</w:t>
      </w:r>
      <w:r>
        <w:rPr>
          <w:spacing w:val="-1"/>
        </w:rPr>
        <w:t xml:space="preserve"> </w:t>
      </w:r>
      <w:r>
        <w:t>(30).</w:t>
      </w:r>
    </w:p>
    <w:p w14:paraId="75F1DF80" w14:textId="77777777" w:rsidR="003620F5" w:rsidRDefault="003620F5">
      <w:pPr>
        <w:jc w:val="both"/>
        <w:sectPr w:rsidR="003620F5">
          <w:pgSz w:w="12240" w:h="15840"/>
          <w:pgMar w:top="820" w:right="380" w:bottom="420" w:left="460" w:header="0" w:footer="235" w:gutter="0"/>
          <w:cols w:space="720"/>
        </w:sectPr>
      </w:pPr>
    </w:p>
    <w:p w14:paraId="75F1DF81" w14:textId="77777777" w:rsidR="003620F5" w:rsidRDefault="003C0AA9">
      <w:pPr>
        <w:pStyle w:val="BodyText"/>
        <w:rPr>
          <w:sz w:val="20"/>
        </w:rPr>
      </w:pPr>
      <w:r>
        <w:lastRenderedPageBreak/>
        <w:pict w14:anchorId="75F1F3D9">
          <v:shape id="docshape1526" o:spid="_x0000_s1082" type="#_x0000_t202" style="position:absolute;margin-left:29.65pt;margin-top:44.5pt;width:534.6pt;height:63.15pt;z-index:16348160;mso-position-horizontal-relative:page;mso-position-vertical-relative:page" filled="f" strokeweight="1.44pt">
            <v:textbox inset="0,0,0,0">
              <w:txbxContent>
                <w:p w14:paraId="75F1F511" w14:textId="77777777" w:rsidR="003620F5" w:rsidRDefault="003A5F03">
                  <w:pPr>
                    <w:spacing w:before="69"/>
                    <w:ind w:left="1965" w:right="1963"/>
                    <w:jc w:val="center"/>
                    <w:rPr>
                      <w:rFonts w:ascii="Tahoma"/>
                      <w:b/>
                      <w:sz w:val="36"/>
                    </w:rPr>
                  </w:pPr>
                  <w:r>
                    <w:rPr>
                      <w:rFonts w:ascii="Tahoma"/>
                      <w:b/>
                      <w:sz w:val="36"/>
                    </w:rPr>
                    <w:t>ID/DD</w:t>
                  </w:r>
                  <w:r>
                    <w:rPr>
                      <w:rFonts w:ascii="Tahoma"/>
                      <w:b/>
                      <w:spacing w:val="-5"/>
                      <w:sz w:val="36"/>
                    </w:rPr>
                    <w:t xml:space="preserve"> </w:t>
                  </w:r>
                  <w:r>
                    <w:rPr>
                      <w:rFonts w:ascii="Tahoma"/>
                      <w:b/>
                      <w:sz w:val="36"/>
                    </w:rPr>
                    <w:t>Waiver</w:t>
                  </w:r>
                  <w:r>
                    <w:rPr>
                      <w:rFonts w:ascii="Tahoma"/>
                      <w:b/>
                      <w:spacing w:val="-5"/>
                      <w:sz w:val="36"/>
                    </w:rPr>
                    <w:t xml:space="preserve"> </w:t>
                  </w:r>
                  <w:r>
                    <w:rPr>
                      <w:rFonts w:ascii="Tahoma"/>
                      <w:b/>
                      <w:sz w:val="36"/>
                    </w:rPr>
                    <w:t>Request</w:t>
                  </w:r>
                  <w:r>
                    <w:rPr>
                      <w:rFonts w:ascii="Tahoma"/>
                      <w:b/>
                      <w:spacing w:val="-5"/>
                      <w:sz w:val="36"/>
                    </w:rPr>
                    <w:t xml:space="preserve"> </w:t>
                  </w:r>
                  <w:r>
                    <w:rPr>
                      <w:rFonts w:ascii="Tahoma"/>
                      <w:b/>
                      <w:sz w:val="36"/>
                    </w:rPr>
                    <w:t>for</w:t>
                  </w:r>
                  <w:r>
                    <w:rPr>
                      <w:rFonts w:ascii="Tahoma"/>
                      <w:b/>
                      <w:spacing w:val="-2"/>
                      <w:sz w:val="36"/>
                    </w:rPr>
                    <w:t xml:space="preserve"> </w:t>
                  </w:r>
                  <w:r>
                    <w:rPr>
                      <w:rFonts w:ascii="Tahoma"/>
                      <w:b/>
                      <w:sz w:val="36"/>
                      <w:u w:val="single"/>
                    </w:rPr>
                    <w:t>Additional</w:t>
                  </w:r>
                  <w:r>
                    <w:rPr>
                      <w:rFonts w:ascii="Tahoma"/>
                      <w:b/>
                      <w:spacing w:val="-102"/>
                      <w:sz w:val="36"/>
                    </w:rPr>
                    <w:t xml:space="preserve"> </w:t>
                  </w:r>
                  <w:r>
                    <w:rPr>
                      <w:rFonts w:ascii="Tahoma"/>
                      <w:b/>
                      <w:sz w:val="36"/>
                    </w:rPr>
                    <w:t>Crisis</w:t>
                  </w:r>
                  <w:r>
                    <w:rPr>
                      <w:rFonts w:ascii="Tahoma"/>
                      <w:b/>
                      <w:spacing w:val="-2"/>
                      <w:sz w:val="36"/>
                    </w:rPr>
                    <w:t xml:space="preserve"> </w:t>
                  </w:r>
                  <w:r>
                    <w:rPr>
                      <w:rFonts w:ascii="Tahoma"/>
                      <w:b/>
                      <w:sz w:val="36"/>
                    </w:rPr>
                    <w:t>Support</w:t>
                  </w:r>
                  <w:r>
                    <w:rPr>
                      <w:rFonts w:ascii="Tahoma"/>
                      <w:b/>
                      <w:spacing w:val="-1"/>
                      <w:sz w:val="36"/>
                    </w:rPr>
                    <w:t xml:space="preserve"> </w:t>
                  </w:r>
                  <w:r>
                    <w:rPr>
                      <w:rFonts w:ascii="Tahoma"/>
                      <w:b/>
                      <w:sz w:val="36"/>
                    </w:rPr>
                    <w:t>Services</w:t>
                  </w:r>
                </w:p>
                <w:p w14:paraId="75F1F512" w14:textId="77777777" w:rsidR="003620F5" w:rsidRDefault="003A5F03">
                  <w:pPr>
                    <w:spacing w:line="229" w:lineRule="exact"/>
                    <w:ind w:left="962" w:right="964"/>
                    <w:jc w:val="center"/>
                    <w:rPr>
                      <w:b/>
                      <w:sz w:val="20"/>
                    </w:rPr>
                  </w:pPr>
                  <w:r>
                    <w:rPr>
                      <w:b/>
                      <w:sz w:val="20"/>
                    </w:rPr>
                    <w:t>(</w:t>
                  </w:r>
                  <w:proofErr w:type="gramStart"/>
                  <w:r>
                    <w:rPr>
                      <w:b/>
                      <w:sz w:val="20"/>
                    </w:rPr>
                    <w:t>use</w:t>
                  </w:r>
                  <w:proofErr w:type="gramEnd"/>
                  <w:r>
                    <w:rPr>
                      <w:b/>
                      <w:spacing w:val="-4"/>
                      <w:sz w:val="20"/>
                    </w:rPr>
                    <w:t xml:space="preserve"> </w:t>
                  </w:r>
                  <w:r>
                    <w:rPr>
                      <w:b/>
                      <w:sz w:val="20"/>
                    </w:rPr>
                    <w:t>as</w:t>
                  </w:r>
                  <w:r>
                    <w:rPr>
                      <w:b/>
                      <w:spacing w:val="-3"/>
                      <w:sz w:val="20"/>
                    </w:rPr>
                    <w:t xml:space="preserve"> </w:t>
                  </w:r>
                  <w:r>
                    <w:rPr>
                      <w:b/>
                      <w:sz w:val="20"/>
                    </w:rPr>
                    <w:t>many</w:t>
                  </w:r>
                  <w:r>
                    <w:rPr>
                      <w:b/>
                      <w:spacing w:val="-3"/>
                      <w:sz w:val="20"/>
                    </w:rPr>
                    <w:t xml:space="preserve"> </w:t>
                  </w:r>
                  <w:r>
                    <w:rPr>
                      <w:b/>
                      <w:sz w:val="20"/>
                    </w:rPr>
                    <w:t>pages</w:t>
                  </w:r>
                  <w:r>
                    <w:rPr>
                      <w:b/>
                      <w:spacing w:val="-1"/>
                      <w:sz w:val="20"/>
                    </w:rPr>
                    <w:t xml:space="preserve"> </w:t>
                  </w:r>
                  <w:r>
                    <w:rPr>
                      <w:b/>
                      <w:sz w:val="20"/>
                    </w:rPr>
                    <w:t>as</w:t>
                  </w:r>
                  <w:r>
                    <w:rPr>
                      <w:b/>
                      <w:spacing w:val="-3"/>
                      <w:sz w:val="20"/>
                    </w:rPr>
                    <w:t xml:space="preserve"> </w:t>
                  </w:r>
                  <w:r>
                    <w:rPr>
                      <w:b/>
                      <w:sz w:val="20"/>
                    </w:rPr>
                    <w:t>necessary)</w:t>
                  </w:r>
                </w:p>
              </w:txbxContent>
            </v:textbox>
            <w10:wrap anchorx="page" anchory="page"/>
          </v:shape>
        </w:pict>
      </w:r>
    </w:p>
    <w:p w14:paraId="75F1DF82" w14:textId="77777777" w:rsidR="003620F5" w:rsidRDefault="003620F5">
      <w:pPr>
        <w:pStyle w:val="BodyText"/>
        <w:rPr>
          <w:sz w:val="20"/>
        </w:rPr>
      </w:pPr>
    </w:p>
    <w:p w14:paraId="75F1DF83" w14:textId="77777777" w:rsidR="003620F5" w:rsidRDefault="003620F5">
      <w:pPr>
        <w:pStyle w:val="BodyText"/>
        <w:rPr>
          <w:sz w:val="20"/>
        </w:rPr>
      </w:pPr>
    </w:p>
    <w:p w14:paraId="75F1DF84" w14:textId="77777777" w:rsidR="003620F5" w:rsidRDefault="003620F5">
      <w:pPr>
        <w:pStyle w:val="BodyText"/>
        <w:rPr>
          <w:sz w:val="20"/>
        </w:rPr>
      </w:pPr>
    </w:p>
    <w:p w14:paraId="75F1DF85" w14:textId="77777777" w:rsidR="003620F5" w:rsidRDefault="003620F5">
      <w:pPr>
        <w:pStyle w:val="BodyText"/>
        <w:rPr>
          <w:sz w:val="20"/>
        </w:rPr>
      </w:pPr>
    </w:p>
    <w:p w14:paraId="75F1DF86" w14:textId="77777777" w:rsidR="003620F5" w:rsidRDefault="003620F5">
      <w:pPr>
        <w:pStyle w:val="BodyText"/>
        <w:rPr>
          <w:sz w:val="20"/>
        </w:rPr>
      </w:pPr>
    </w:p>
    <w:p w14:paraId="75F1DF87" w14:textId="77777777" w:rsidR="003620F5" w:rsidRDefault="003620F5">
      <w:pPr>
        <w:pStyle w:val="BodyText"/>
        <w:spacing w:before="6"/>
        <w:rPr>
          <w:sz w:val="27"/>
        </w:rPr>
      </w:pP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72"/>
        <w:gridCol w:w="636"/>
        <w:gridCol w:w="3132"/>
        <w:gridCol w:w="2604"/>
        <w:gridCol w:w="2148"/>
      </w:tblGrid>
      <w:tr w:rsidR="003620F5" w14:paraId="75F1DF8C" w14:textId="77777777">
        <w:trPr>
          <w:trHeight w:val="416"/>
        </w:trPr>
        <w:tc>
          <w:tcPr>
            <w:tcW w:w="2808" w:type="dxa"/>
            <w:gridSpan w:val="2"/>
          </w:tcPr>
          <w:p w14:paraId="75F1DF88" w14:textId="77777777" w:rsidR="003620F5" w:rsidRDefault="003A5F03">
            <w:pPr>
              <w:pStyle w:val="TableParagraph"/>
              <w:spacing w:before="141" w:line="255" w:lineRule="exact"/>
              <w:ind w:left="107"/>
              <w:rPr>
                <w:b/>
                <w:sz w:val="24"/>
              </w:rPr>
            </w:pPr>
            <w:r>
              <w:rPr>
                <w:b/>
                <w:sz w:val="24"/>
              </w:rPr>
              <w:t>Name:</w:t>
            </w:r>
          </w:p>
        </w:tc>
        <w:tc>
          <w:tcPr>
            <w:tcW w:w="3132" w:type="dxa"/>
          </w:tcPr>
          <w:p w14:paraId="75F1DF89" w14:textId="77777777" w:rsidR="003620F5" w:rsidRDefault="003620F5">
            <w:pPr>
              <w:pStyle w:val="TableParagraph"/>
              <w:rPr>
                <w:rFonts w:ascii="Times New Roman"/>
                <w:sz w:val="24"/>
              </w:rPr>
            </w:pPr>
          </w:p>
        </w:tc>
        <w:tc>
          <w:tcPr>
            <w:tcW w:w="2604" w:type="dxa"/>
          </w:tcPr>
          <w:p w14:paraId="75F1DF8A" w14:textId="77777777" w:rsidR="003620F5" w:rsidRDefault="003A5F03">
            <w:pPr>
              <w:pStyle w:val="TableParagraph"/>
              <w:spacing w:before="141" w:line="255" w:lineRule="exact"/>
              <w:ind w:left="107"/>
              <w:rPr>
                <w:b/>
                <w:sz w:val="24"/>
              </w:rPr>
            </w:pPr>
            <w:r>
              <w:rPr>
                <w:b/>
                <w:sz w:val="24"/>
              </w:rPr>
              <w:t>Date:</w:t>
            </w:r>
          </w:p>
        </w:tc>
        <w:tc>
          <w:tcPr>
            <w:tcW w:w="2148" w:type="dxa"/>
          </w:tcPr>
          <w:p w14:paraId="75F1DF8B" w14:textId="77777777" w:rsidR="003620F5" w:rsidRDefault="003620F5">
            <w:pPr>
              <w:pStyle w:val="TableParagraph"/>
              <w:rPr>
                <w:rFonts w:ascii="Times New Roman"/>
                <w:sz w:val="24"/>
              </w:rPr>
            </w:pPr>
          </w:p>
        </w:tc>
      </w:tr>
      <w:tr w:rsidR="003620F5" w14:paraId="75F1DF91" w14:textId="77777777">
        <w:trPr>
          <w:trHeight w:val="327"/>
        </w:trPr>
        <w:tc>
          <w:tcPr>
            <w:tcW w:w="2808" w:type="dxa"/>
            <w:gridSpan w:val="2"/>
          </w:tcPr>
          <w:p w14:paraId="75F1DF8D" w14:textId="77777777" w:rsidR="003620F5" w:rsidRDefault="003A5F03">
            <w:pPr>
              <w:pStyle w:val="TableParagraph"/>
              <w:spacing w:before="52" w:line="255" w:lineRule="exact"/>
              <w:ind w:left="107"/>
              <w:rPr>
                <w:b/>
                <w:sz w:val="24"/>
              </w:rPr>
            </w:pPr>
            <w:r>
              <w:rPr>
                <w:b/>
                <w:sz w:val="24"/>
              </w:rPr>
              <w:t>Medicaid</w:t>
            </w:r>
            <w:r>
              <w:rPr>
                <w:b/>
                <w:spacing w:val="-4"/>
                <w:sz w:val="24"/>
              </w:rPr>
              <w:t xml:space="preserve"> </w:t>
            </w:r>
            <w:r>
              <w:rPr>
                <w:b/>
                <w:sz w:val="24"/>
              </w:rPr>
              <w:t>#:</w:t>
            </w:r>
          </w:p>
        </w:tc>
        <w:tc>
          <w:tcPr>
            <w:tcW w:w="3132" w:type="dxa"/>
          </w:tcPr>
          <w:p w14:paraId="75F1DF8E" w14:textId="77777777" w:rsidR="003620F5" w:rsidRDefault="003620F5">
            <w:pPr>
              <w:pStyle w:val="TableParagraph"/>
              <w:rPr>
                <w:rFonts w:ascii="Times New Roman"/>
                <w:sz w:val="24"/>
              </w:rPr>
            </w:pPr>
          </w:p>
        </w:tc>
        <w:tc>
          <w:tcPr>
            <w:tcW w:w="2604" w:type="dxa"/>
          </w:tcPr>
          <w:p w14:paraId="75F1DF8F" w14:textId="77777777" w:rsidR="003620F5" w:rsidRDefault="003A5F03">
            <w:pPr>
              <w:pStyle w:val="TableParagraph"/>
              <w:spacing w:before="52" w:line="255" w:lineRule="exact"/>
              <w:ind w:left="107"/>
              <w:rPr>
                <w:b/>
                <w:sz w:val="24"/>
              </w:rPr>
            </w:pPr>
            <w:r>
              <w:rPr>
                <w:b/>
                <w:sz w:val="24"/>
              </w:rPr>
              <w:t>Regional</w:t>
            </w:r>
            <w:r>
              <w:rPr>
                <w:b/>
                <w:spacing w:val="-3"/>
                <w:sz w:val="24"/>
              </w:rPr>
              <w:t xml:space="preserve"> </w:t>
            </w:r>
            <w:r>
              <w:rPr>
                <w:b/>
                <w:sz w:val="24"/>
              </w:rPr>
              <w:t>Program:</w:t>
            </w:r>
          </w:p>
        </w:tc>
        <w:tc>
          <w:tcPr>
            <w:tcW w:w="2148" w:type="dxa"/>
          </w:tcPr>
          <w:p w14:paraId="75F1DF90" w14:textId="77777777" w:rsidR="003620F5" w:rsidRDefault="003620F5">
            <w:pPr>
              <w:pStyle w:val="TableParagraph"/>
              <w:rPr>
                <w:rFonts w:ascii="Times New Roman"/>
                <w:sz w:val="24"/>
              </w:rPr>
            </w:pPr>
          </w:p>
        </w:tc>
      </w:tr>
      <w:tr w:rsidR="003620F5" w14:paraId="75F1DF96" w14:textId="77777777">
        <w:trPr>
          <w:trHeight w:val="344"/>
        </w:trPr>
        <w:tc>
          <w:tcPr>
            <w:tcW w:w="2808" w:type="dxa"/>
            <w:gridSpan w:val="2"/>
          </w:tcPr>
          <w:p w14:paraId="75F1DF92" w14:textId="77777777" w:rsidR="003620F5" w:rsidRDefault="003A5F03">
            <w:pPr>
              <w:pStyle w:val="TableParagraph"/>
              <w:spacing w:before="69" w:line="255" w:lineRule="exact"/>
              <w:ind w:left="107"/>
              <w:rPr>
                <w:b/>
                <w:sz w:val="24"/>
              </w:rPr>
            </w:pPr>
            <w:r>
              <w:rPr>
                <w:b/>
                <w:sz w:val="24"/>
              </w:rPr>
              <w:t>Program</w:t>
            </w:r>
            <w:r>
              <w:rPr>
                <w:b/>
                <w:spacing w:val="-5"/>
                <w:sz w:val="24"/>
              </w:rPr>
              <w:t xml:space="preserve"> </w:t>
            </w:r>
            <w:r>
              <w:rPr>
                <w:b/>
                <w:sz w:val="24"/>
              </w:rPr>
              <w:t>Supervisor:</w:t>
            </w:r>
          </w:p>
        </w:tc>
        <w:tc>
          <w:tcPr>
            <w:tcW w:w="3132" w:type="dxa"/>
          </w:tcPr>
          <w:p w14:paraId="75F1DF93" w14:textId="77777777" w:rsidR="003620F5" w:rsidRDefault="003620F5">
            <w:pPr>
              <w:pStyle w:val="TableParagraph"/>
              <w:rPr>
                <w:rFonts w:ascii="Times New Roman"/>
                <w:sz w:val="24"/>
              </w:rPr>
            </w:pPr>
          </w:p>
        </w:tc>
        <w:tc>
          <w:tcPr>
            <w:tcW w:w="2604" w:type="dxa"/>
          </w:tcPr>
          <w:p w14:paraId="75F1DF94" w14:textId="77777777" w:rsidR="003620F5" w:rsidRDefault="003A5F03">
            <w:pPr>
              <w:pStyle w:val="TableParagraph"/>
              <w:spacing w:before="69" w:line="255" w:lineRule="exact"/>
              <w:ind w:left="107"/>
              <w:rPr>
                <w:b/>
                <w:sz w:val="24"/>
              </w:rPr>
            </w:pPr>
            <w:r>
              <w:rPr>
                <w:b/>
                <w:sz w:val="24"/>
              </w:rPr>
              <w:t>Phone</w:t>
            </w:r>
            <w:r>
              <w:rPr>
                <w:b/>
                <w:spacing w:val="-2"/>
                <w:sz w:val="24"/>
              </w:rPr>
              <w:t xml:space="preserve"> </w:t>
            </w:r>
            <w:r>
              <w:rPr>
                <w:b/>
                <w:sz w:val="24"/>
              </w:rPr>
              <w:t>Number:</w:t>
            </w:r>
          </w:p>
        </w:tc>
        <w:tc>
          <w:tcPr>
            <w:tcW w:w="2148" w:type="dxa"/>
          </w:tcPr>
          <w:p w14:paraId="75F1DF95" w14:textId="77777777" w:rsidR="003620F5" w:rsidRDefault="003620F5">
            <w:pPr>
              <w:pStyle w:val="TableParagraph"/>
              <w:rPr>
                <w:rFonts w:ascii="Times New Roman"/>
                <w:sz w:val="24"/>
              </w:rPr>
            </w:pPr>
          </w:p>
        </w:tc>
      </w:tr>
      <w:tr w:rsidR="003620F5" w14:paraId="75F1DF9B" w14:textId="77777777">
        <w:trPr>
          <w:trHeight w:val="553"/>
        </w:trPr>
        <w:tc>
          <w:tcPr>
            <w:tcW w:w="2808" w:type="dxa"/>
            <w:gridSpan w:val="2"/>
          </w:tcPr>
          <w:p w14:paraId="75F1DF97" w14:textId="77777777" w:rsidR="003620F5" w:rsidRDefault="003A5F03">
            <w:pPr>
              <w:pStyle w:val="TableParagraph"/>
              <w:spacing w:line="270" w:lineRule="atLeast"/>
              <w:ind w:left="107" w:right="646"/>
              <w:rPr>
                <w:b/>
                <w:sz w:val="24"/>
              </w:rPr>
            </w:pPr>
            <w:r>
              <w:rPr>
                <w:b/>
                <w:sz w:val="24"/>
              </w:rPr>
              <w:t>Additional</w:t>
            </w:r>
            <w:r>
              <w:rPr>
                <w:b/>
                <w:spacing w:val="-5"/>
                <w:sz w:val="24"/>
              </w:rPr>
              <w:t xml:space="preserve"> </w:t>
            </w:r>
            <w:r>
              <w:rPr>
                <w:b/>
                <w:sz w:val="24"/>
              </w:rPr>
              <w:t>#</w:t>
            </w:r>
            <w:r>
              <w:rPr>
                <w:b/>
                <w:spacing w:val="-4"/>
                <w:sz w:val="24"/>
              </w:rPr>
              <w:t xml:space="preserve"> </w:t>
            </w:r>
            <w:r>
              <w:rPr>
                <w:b/>
                <w:sz w:val="24"/>
              </w:rPr>
              <w:t>Days</w:t>
            </w:r>
            <w:r>
              <w:rPr>
                <w:b/>
                <w:spacing w:val="-63"/>
                <w:sz w:val="24"/>
              </w:rPr>
              <w:t xml:space="preserve"> </w:t>
            </w:r>
            <w:r>
              <w:rPr>
                <w:b/>
                <w:sz w:val="24"/>
              </w:rPr>
              <w:t>Requested:</w:t>
            </w:r>
          </w:p>
        </w:tc>
        <w:tc>
          <w:tcPr>
            <w:tcW w:w="3132" w:type="dxa"/>
          </w:tcPr>
          <w:p w14:paraId="75F1DF98" w14:textId="77777777" w:rsidR="003620F5" w:rsidRDefault="003620F5">
            <w:pPr>
              <w:pStyle w:val="TableParagraph"/>
              <w:rPr>
                <w:rFonts w:ascii="Times New Roman"/>
                <w:sz w:val="24"/>
              </w:rPr>
            </w:pPr>
          </w:p>
        </w:tc>
        <w:tc>
          <w:tcPr>
            <w:tcW w:w="2604" w:type="dxa"/>
          </w:tcPr>
          <w:p w14:paraId="75F1DF99" w14:textId="77777777" w:rsidR="003620F5" w:rsidRDefault="003A5F03">
            <w:pPr>
              <w:pStyle w:val="TableParagraph"/>
              <w:spacing w:line="270" w:lineRule="atLeast"/>
              <w:ind w:left="107" w:right="486"/>
              <w:rPr>
                <w:b/>
                <w:sz w:val="24"/>
              </w:rPr>
            </w:pPr>
            <w:r>
              <w:rPr>
                <w:b/>
                <w:sz w:val="24"/>
              </w:rPr>
              <w:t># Days utilized to</w:t>
            </w:r>
            <w:r>
              <w:rPr>
                <w:b/>
                <w:spacing w:val="-64"/>
                <w:sz w:val="24"/>
              </w:rPr>
              <w:t xml:space="preserve"> </w:t>
            </w:r>
            <w:r>
              <w:rPr>
                <w:b/>
                <w:sz w:val="24"/>
              </w:rPr>
              <w:t>date:</w:t>
            </w:r>
          </w:p>
        </w:tc>
        <w:tc>
          <w:tcPr>
            <w:tcW w:w="2148" w:type="dxa"/>
          </w:tcPr>
          <w:p w14:paraId="75F1DF9A" w14:textId="77777777" w:rsidR="003620F5" w:rsidRDefault="003620F5">
            <w:pPr>
              <w:pStyle w:val="TableParagraph"/>
              <w:rPr>
                <w:rFonts w:ascii="Times New Roman"/>
                <w:sz w:val="24"/>
              </w:rPr>
            </w:pPr>
          </w:p>
        </w:tc>
      </w:tr>
      <w:tr w:rsidR="003620F5" w14:paraId="75F1DFA1" w14:textId="77777777">
        <w:trPr>
          <w:trHeight w:val="2758"/>
        </w:trPr>
        <w:tc>
          <w:tcPr>
            <w:tcW w:w="2172" w:type="dxa"/>
          </w:tcPr>
          <w:p w14:paraId="75F1DF9C" w14:textId="77777777" w:rsidR="003620F5" w:rsidRDefault="003620F5">
            <w:pPr>
              <w:pStyle w:val="TableParagraph"/>
              <w:rPr>
                <w:sz w:val="26"/>
              </w:rPr>
            </w:pPr>
          </w:p>
          <w:p w14:paraId="75F1DF9D" w14:textId="77777777" w:rsidR="003620F5" w:rsidRDefault="003620F5">
            <w:pPr>
              <w:pStyle w:val="TableParagraph"/>
              <w:rPr>
                <w:sz w:val="26"/>
              </w:rPr>
            </w:pPr>
          </w:p>
          <w:p w14:paraId="75F1DF9E" w14:textId="77777777" w:rsidR="003620F5" w:rsidRDefault="003620F5">
            <w:pPr>
              <w:pStyle w:val="TableParagraph"/>
              <w:rPr>
                <w:sz w:val="26"/>
              </w:rPr>
            </w:pPr>
          </w:p>
          <w:p w14:paraId="75F1DF9F" w14:textId="77777777" w:rsidR="003620F5" w:rsidRDefault="003A5F03">
            <w:pPr>
              <w:pStyle w:val="TableParagraph"/>
              <w:spacing w:before="207"/>
              <w:ind w:left="397" w:right="351" w:firstLine="180"/>
              <w:rPr>
                <w:b/>
                <w:sz w:val="24"/>
              </w:rPr>
            </w:pPr>
            <w:r>
              <w:rPr>
                <w:b/>
                <w:sz w:val="24"/>
              </w:rPr>
              <w:t>Targeted</w:t>
            </w:r>
            <w:r>
              <w:rPr>
                <w:b/>
                <w:spacing w:val="1"/>
                <w:sz w:val="24"/>
              </w:rPr>
              <w:t xml:space="preserve"> </w:t>
            </w:r>
            <w:r>
              <w:rPr>
                <w:b/>
                <w:sz w:val="24"/>
              </w:rPr>
              <w:t>behavior(s):</w:t>
            </w:r>
          </w:p>
        </w:tc>
        <w:tc>
          <w:tcPr>
            <w:tcW w:w="8520" w:type="dxa"/>
            <w:gridSpan w:val="4"/>
          </w:tcPr>
          <w:p w14:paraId="75F1DFA0" w14:textId="77777777" w:rsidR="003620F5" w:rsidRDefault="003620F5">
            <w:pPr>
              <w:pStyle w:val="TableParagraph"/>
              <w:rPr>
                <w:rFonts w:ascii="Times New Roman"/>
                <w:sz w:val="24"/>
              </w:rPr>
            </w:pPr>
          </w:p>
        </w:tc>
      </w:tr>
      <w:tr w:rsidR="003620F5" w14:paraId="75F1DFA7" w14:textId="77777777">
        <w:trPr>
          <w:trHeight w:val="3037"/>
        </w:trPr>
        <w:tc>
          <w:tcPr>
            <w:tcW w:w="2172" w:type="dxa"/>
          </w:tcPr>
          <w:p w14:paraId="75F1DFA2" w14:textId="77777777" w:rsidR="003620F5" w:rsidRDefault="003620F5">
            <w:pPr>
              <w:pStyle w:val="TableParagraph"/>
            </w:pPr>
          </w:p>
          <w:p w14:paraId="75F1DFA3" w14:textId="77777777" w:rsidR="003620F5" w:rsidRDefault="003620F5">
            <w:pPr>
              <w:pStyle w:val="TableParagraph"/>
            </w:pPr>
          </w:p>
          <w:p w14:paraId="75F1DFA4" w14:textId="77777777" w:rsidR="003620F5" w:rsidRDefault="003A5F03">
            <w:pPr>
              <w:pStyle w:val="TableParagraph"/>
              <w:spacing w:before="139"/>
              <w:ind w:left="424" w:right="153" w:hanging="240"/>
              <w:rPr>
                <w:b/>
                <w:sz w:val="20"/>
              </w:rPr>
            </w:pPr>
            <w:r>
              <w:rPr>
                <w:b/>
                <w:sz w:val="24"/>
              </w:rPr>
              <w:t>Justification for</w:t>
            </w:r>
            <w:r>
              <w:rPr>
                <w:b/>
                <w:spacing w:val="-64"/>
                <w:sz w:val="24"/>
              </w:rPr>
              <w:t xml:space="preserve"> </w:t>
            </w:r>
            <w:r>
              <w:rPr>
                <w:b/>
                <w:sz w:val="24"/>
              </w:rPr>
              <w:t>additional</w:t>
            </w:r>
            <w:r>
              <w:rPr>
                <w:b/>
                <w:spacing w:val="1"/>
                <w:sz w:val="24"/>
              </w:rPr>
              <w:t xml:space="preserve"> </w:t>
            </w:r>
            <w:r>
              <w:rPr>
                <w:b/>
                <w:sz w:val="24"/>
              </w:rPr>
              <w:t>services:</w:t>
            </w:r>
            <w:r>
              <w:rPr>
                <w:b/>
                <w:spacing w:val="2"/>
                <w:sz w:val="24"/>
              </w:rPr>
              <w:t xml:space="preserve"> </w:t>
            </w:r>
            <w:r>
              <w:rPr>
                <w:b/>
                <w:sz w:val="20"/>
              </w:rPr>
              <w:t>(why</w:t>
            </w:r>
            <w:r>
              <w:rPr>
                <w:b/>
                <w:spacing w:val="-2"/>
                <w:sz w:val="20"/>
              </w:rPr>
              <w:t xml:space="preserve"> </w:t>
            </w:r>
            <w:r>
              <w:rPr>
                <w:b/>
                <w:sz w:val="20"/>
              </w:rPr>
              <w:t>days</w:t>
            </w:r>
            <w:r>
              <w:rPr>
                <w:b/>
                <w:spacing w:val="-2"/>
                <w:sz w:val="20"/>
              </w:rPr>
              <w:t xml:space="preserve"> </w:t>
            </w:r>
            <w:r>
              <w:rPr>
                <w:b/>
                <w:sz w:val="20"/>
              </w:rPr>
              <w:t>are</w:t>
            </w:r>
          </w:p>
          <w:p w14:paraId="75F1DFA5" w14:textId="77777777" w:rsidR="003620F5" w:rsidRDefault="003A5F03">
            <w:pPr>
              <w:pStyle w:val="TableParagraph"/>
              <w:ind w:left="251" w:right="214" w:firstLine="50"/>
              <w:rPr>
                <w:b/>
                <w:sz w:val="20"/>
              </w:rPr>
            </w:pPr>
            <w:r>
              <w:rPr>
                <w:b/>
                <w:sz w:val="20"/>
              </w:rPr>
              <w:t>needed and how</w:t>
            </w:r>
            <w:r>
              <w:rPr>
                <w:b/>
                <w:spacing w:val="-53"/>
                <w:sz w:val="20"/>
              </w:rPr>
              <w:t xml:space="preserve"> </w:t>
            </w:r>
            <w:r>
              <w:rPr>
                <w:b/>
                <w:sz w:val="20"/>
              </w:rPr>
              <w:t>they</w:t>
            </w:r>
            <w:r>
              <w:rPr>
                <w:b/>
                <w:spacing w:val="-4"/>
                <w:sz w:val="20"/>
              </w:rPr>
              <w:t xml:space="preserve"> </w:t>
            </w:r>
            <w:r>
              <w:rPr>
                <w:b/>
                <w:sz w:val="20"/>
              </w:rPr>
              <w:t>will</w:t>
            </w:r>
            <w:r>
              <w:rPr>
                <w:b/>
                <w:spacing w:val="-3"/>
                <w:sz w:val="20"/>
              </w:rPr>
              <w:t xml:space="preserve"> </w:t>
            </w:r>
            <w:r>
              <w:rPr>
                <w:b/>
                <w:sz w:val="20"/>
              </w:rPr>
              <w:t>be</w:t>
            </w:r>
            <w:r>
              <w:rPr>
                <w:b/>
                <w:spacing w:val="-3"/>
                <w:sz w:val="20"/>
              </w:rPr>
              <w:t xml:space="preserve"> </w:t>
            </w:r>
            <w:r>
              <w:rPr>
                <w:b/>
                <w:sz w:val="20"/>
              </w:rPr>
              <w:t>used)</w:t>
            </w:r>
          </w:p>
        </w:tc>
        <w:tc>
          <w:tcPr>
            <w:tcW w:w="8520" w:type="dxa"/>
            <w:gridSpan w:val="4"/>
          </w:tcPr>
          <w:p w14:paraId="75F1DFA6" w14:textId="77777777" w:rsidR="003620F5" w:rsidRDefault="003620F5">
            <w:pPr>
              <w:pStyle w:val="TableParagraph"/>
              <w:rPr>
                <w:rFonts w:ascii="Times New Roman"/>
                <w:sz w:val="24"/>
              </w:rPr>
            </w:pPr>
          </w:p>
        </w:tc>
      </w:tr>
      <w:tr w:rsidR="003620F5" w14:paraId="75F1DFAE" w14:textId="77777777">
        <w:trPr>
          <w:trHeight w:val="3032"/>
        </w:trPr>
        <w:tc>
          <w:tcPr>
            <w:tcW w:w="2172" w:type="dxa"/>
          </w:tcPr>
          <w:p w14:paraId="75F1DFA8" w14:textId="77777777" w:rsidR="003620F5" w:rsidRDefault="003620F5">
            <w:pPr>
              <w:pStyle w:val="TableParagraph"/>
              <w:rPr>
                <w:sz w:val="26"/>
              </w:rPr>
            </w:pPr>
          </w:p>
          <w:p w14:paraId="75F1DFA9" w14:textId="77777777" w:rsidR="003620F5" w:rsidRDefault="003620F5">
            <w:pPr>
              <w:pStyle w:val="TableParagraph"/>
              <w:rPr>
                <w:sz w:val="26"/>
              </w:rPr>
            </w:pPr>
          </w:p>
          <w:p w14:paraId="75F1DFAA" w14:textId="77777777" w:rsidR="003620F5" w:rsidRDefault="003620F5">
            <w:pPr>
              <w:pStyle w:val="TableParagraph"/>
              <w:rPr>
                <w:sz w:val="26"/>
              </w:rPr>
            </w:pPr>
          </w:p>
          <w:p w14:paraId="75F1DFAB" w14:textId="77777777" w:rsidR="003620F5" w:rsidRDefault="003620F5">
            <w:pPr>
              <w:pStyle w:val="TableParagraph"/>
              <w:spacing w:before="1"/>
              <w:rPr>
                <w:sz w:val="30"/>
              </w:rPr>
            </w:pPr>
          </w:p>
          <w:p w14:paraId="75F1DFAC" w14:textId="77777777" w:rsidR="003620F5" w:rsidRDefault="003A5F03">
            <w:pPr>
              <w:pStyle w:val="TableParagraph"/>
              <w:ind w:left="131" w:right="84" w:firstLine="511"/>
              <w:rPr>
                <w:b/>
                <w:sz w:val="24"/>
              </w:rPr>
            </w:pPr>
            <w:r>
              <w:rPr>
                <w:b/>
                <w:sz w:val="24"/>
              </w:rPr>
              <w:t>Desired</w:t>
            </w:r>
            <w:r>
              <w:rPr>
                <w:b/>
                <w:spacing w:val="1"/>
                <w:sz w:val="24"/>
              </w:rPr>
              <w:t xml:space="preserve"> </w:t>
            </w:r>
            <w:r>
              <w:rPr>
                <w:b/>
                <w:sz w:val="24"/>
              </w:rPr>
              <w:t>goals/outcomes:</w:t>
            </w:r>
          </w:p>
        </w:tc>
        <w:tc>
          <w:tcPr>
            <w:tcW w:w="8520" w:type="dxa"/>
            <w:gridSpan w:val="4"/>
          </w:tcPr>
          <w:p w14:paraId="75F1DFAD" w14:textId="77777777" w:rsidR="003620F5" w:rsidRDefault="003620F5">
            <w:pPr>
              <w:pStyle w:val="TableParagraph"/>
              <w:rPr>
                <w:rFonts w:ascii="Times New Roman"/>
                <w:sz w:val="24"/>
              </w:rPr>
            </w:pPr>
          </w:p>
        </w:tc>
      </w:tr>
    </w:tbl>
    <w:p w14:paraId="75F1DFAF" w14:textId="77777777" w:rsidR="003620F5" w:rsidRDefault="003620F5">
      <w:pPr>
        <w:rPr>
          <w:rFonts w:ascii="Times New Roman"/>
          <w:sz w:val="24"/>
        </w:rPr>
        <w:sectPr w:rsidR="003620F5">
          <w:pgSz w:w="12240" w:h="15840"/>
          <w:pgMar w:top="900" w:right="380" w:bottom="420" w:left="460" w:header="0" w:footer="235" w:gutter="0"/>
          <w:cols w:space="720"/>
        </w:sectPr>
      </w:pPr>
    </w:p>
    <w:p w14:paraId="75F1DFB0" w14:textId="77777777" w:rsidR="003620F5" w:rsidRDefault="003C0AA9">
      <w:pPr>
        <w:pStyle w:val="BodyText"/>
        <w:spacing w:before="6"/>
        <w:rPr>
          <w:sz w:val="22"/>
        </w:rPr>
      </w:pPr>
      <w:r>
        <w:lastRenderedPageBreak/>
        <w:pict w14:anchorId="75F1F3DA">
          <v:shape id="docshape1527" o:spid="_x0000_s1081" style="position:absolute;margin-left:33.95pt;margin-top:40.55pt;width:549.5pt;height:695.55pt;z-index:-42935296;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75F1DFB1" w14:textId="77777777" w:rsidR="003620F5" w:rsidRDefault="003C0AA9">
      <w:pPr>
        <w:pStyle w:val="BodyText"/>
        <w:ind w:left="533"/>
        <w:rPr>
          <w:sz w:val="20"/>
        </w:rPr>
      </w:pPr>
      <w:r>
        <w:rPr>
          <w:sz w:val="20"/>
        </w:rPr>
      </w:r>
      <w:r>
        <w:rPr>
          <w:sz w:val="20"/>
        </w:rPr>
        <w:pict w14:anchorId="75F1F3DC">
          <v:shape id="docshape1528" o:spid="_x0000_s3670" type="#_x0000_t202" style="width:7in;height:42.85pt;mso-left-percent:-10001;mso-top-percent:-10001;mso-position-horizontal:absolute;mso-position-horizontal-relative:char;mso-position-vertical:absolute;mso-position-vertical-relative:line;mso-left-percent:-10001;mso-top-percent:-10001" filled="f" strokeweight="1.44pt">
            <v:textbox inset="0,0,0,0">
              <w:txbxContent>
                <w:p w14:paraId="75F1F513" w14:textId="77777777" w:rsidR="003620F5" w:rsidRDefault="003A5F03">
                  <w:pPr>
                    <w:ind w:left="2654" w:right="2650" w:firstLine="192"/>
                    <w:rPr>
                      <w:b/>
                      <w:sz w:val="36"/>
                    </w:rPr>
                  </w:pPr>
                  <w:r>
                    <w:rPr>
                      <w:b/>
                      <w:sz w:val="36"/>
                    </w:rPr>
                    <w:t>Request for ID/DD Waiver</w:t>
                  </w:r>
                  <w:r>
                    <w:rPr>
                      <w:b/>
                      <w:spacing w:val="1"/>
                      <w:sz w:val="36"/>
                    </w:rPr>
                    <w:t xml:space="preserve"> </w:t>
                  </w:r>
                  <w:r>
                    <w:rPr>
                      <w:b/>
                      <w:sz w:val="36"/>
                    </w:rPr>
                    <w:t>Crisis</w:t>
                  </w:r>
                  <w:r>
                    <w:rPr>
                      <w:b/>
                      <w:spacing w:val="-8"/>
                      <w:sz w:val="36"/>
                    </w:rPr>
                    <w:t xml:space="preserve"> </w:t>
                  </w:r>
                  <w:r>
                    <w:rPr>
                      <w:b/>
                      <w:sz w:val="36"/>
                    </w:rPr>
                    <w:t>Intervention</w:t>
                  </w:r>
                  <w:r>
                    <w:rPr>
                      <w:b/>
                      <w:spacing w:val="-7"/>
                      <w:sz w:val="36"/>
                    </w:rPr>
                    <w:t xml:space="preserve"> </w:t>
                  </w:r>
                  <w:r>
                    <w:rPr>
                      <w:b/>
                      <w:sz w:val="36"/>
                    </w:rPr>
                    <w:t>Services</w:t>
                  </w:r>
                </w:p>
              </w:txbxContent>
            </v:textbox>
            <w10:anchorlock/>
          </v:shape>
        </w:pict>
      </w:r>
    </w:p>
    <w:p w14:paraId="75F1DFB2" w14:textId="77777777" w:rsidR="003620F5" w:rsidRDefault="003620F5">
      <w:pPr>
        <w:pStyle w:val="BodyText"/>
        <w:spacing w:before="6"/>
        <w:rPr>
          <w:sz w:val="11"/>
        </w:rPr>
      </w:pPr>
    </w:p>
    <w:p w14:paraId="75F1DFB3" w14:textId="77777777" w:rsidR="003620F5" w:rsidRDefault="003A5F03">
      <w:pPr>
        <w:pStyle w:val="Heading3"/>
        <w:spacing w:before="92"/>
      </w:pPr>
      <w:r>
        <w:t>Purpose</w:t>
      </w:r>
    </w:p>
    <w:p w14:paraId="75F1DFB4" w14:textId="77777777" w:rsidR="003620F5" w:rsidRDefault="003A5F03">
      <w:pPr>
        <w:pStyle w:val="BodyText"/>
        <w:spacing w:before="3"/>
        <w:ind w:left="548"/>
      </w:pPr>
      <w:r>
        <w:t>The</w:t>
      </w:r>
      <w:r>
        <w:rPr>
          <w:spacing w:val="-2"/>
        </w:rPr>
        <w:t xml:space="preserve"> </w:t>
      </w:r>
      <w:r>
        <w:t>form</w:t>
      </w:r>
      <w:r>
        <w:rPr>
          <w:spacing w:val="-4"/>
        </w:rPr>
        <w:t xml:space="preserve"> </w:t>
      </w:r>
      <w:r>
        <w:t>must</w:t>
      </w:r>
      <w:r>
        <w:rPr>
          <w:spacing w:val="-5"/>
        </w:rPr>
        <w:t xml:space="preserve"> </w:t>
      </w:r>
      <w:r>
        <w:t>be</w:t>
      </w:r>
      <w:r>
        <w:rPr>
          <w:spacing w:val="-4"/>
        </w:rPr>
        <w:t xml:space="preserve"> </w:t>
      </w:r>
      <w:r>
        <w:t>completed</w:t>
      </w:r>
      <w:r>
        <w:rPr>
          <w:spacing w:val="-2"/>
        </w:rPr>
        <w:t xml:space="preserve"> </w:t>
      </w:r>
      <w:r>
        <w:t>when</w:t>
      </w:r>
      <w:r>
        <w:rPr>
          <w:spacing w:val="-2"/>
        </w:rPr>
        <w:t xml:space="preserve"> </w:t>
      </w:r>
      <w:r>
        <w:t>a</w:t>
      </w:r>
      <w:r>
        <w:rPr>
          <w:spacing w:val="-4"/>
        </w:rPr>
        <w:t xml:space="preserve"> </w:t>
      </w:r>
      <w:r>
        <w:t>person</w:t>
      </w:r>
      <w:r>
        <w:rPr>
          <w:spacing w:val="-2"/>
        </w:rPr>
        <w:t xml:space="preserve"> </w:t>
      </w:r>
      <w:r>
        <w:t>requests</w:t>
      </w:r>
      <w:r>
        <w:rPr>
          <w:spacing w:val="-3"/>
        </w:rPr>
        <w:t xml:space="preserve"> </w:t>
      </w:r>
      <w:r>
        <w:t>ID/DD</w:t>
      </w:r>
      <w:r>
        <w:rPr>
          <w:spacing w:val="-5"/>
        </w:rPr>
        <w:t xml:space="preserve"> </w:t>
      </w:r>
      <w:r>
        <w:t>Waiver</w:t>
      </w:r>
      <w:r>
        <w:rPr>
          <w:spacing w:val="-6"/>
        </w:rPr>
        <w:t xml:space="preserve"> </w:t>
      </w:r>
      <w:r>
        <w:t>Crisis</w:t>
      </w:r>
      <w:r>
        <w:rPr>
          <w:spacing w:val="-3"/>
        </w:rPr>
        <w:t xml:space="preserve"> </w:t>
      </w:r>
      <w:r>
        <w:t>Intervention</w:t>
      </w:r>
      <w:r>
        <w:rPr>
          <w:spacing w:val="-2"/>
        </w:rPr>
        <w:t xml:space="preserve"> </w:t>
      </w:r>
      <w:r>
        <w:t>services.</w:t>
      </w:r>
    </w:p>
    <w:p w14:paraId="75F1DFB5" w14:textId="77777777" w:rsidR="003620F5" w:rsidRDefault="003620F5">
      <w:pPr>
        <w:pStyle w:val="BodyText"/>
        <w:spacing w:before="10"/>
        <w:rPr>
          <w:sz w:val="23"/>
        </w:rPr>
      </w:pPr>
    </w:p>
    <w:p w14:paraId="75F1DFB6" w14:textId="77777777" w:rsidR="003620F5" w:rsidRDefault="003A5F03">
      <w:pPr>
        <w:pStyle w:val="Heading3"/>
      </w:pPr>
      <w:r>
        <w:t>General</w:t>
      </w:r>
    </w:p>
    <w:p w14:paraId="75F1DFB7" w14:textId="77777777" w:rsidR="003620F5" w:rsidRDefault="003A5F03">
      <w:pPr>
        <w:pStyle w:val="BodyText"/>
        <w:spacing w:before="1"/>
        <w:ind w:left="548" w:right="546"/>
      </w:pPr>
      <w:r>
        <w:t>Crisis Intervention Services are approved on an individual’s Plan of Services and Supports when</w:t>
      </w:r>
      <w:r>
        <w:rPr>
          <w:spacing w:val="1"/>
        </w:rPr>
        <w:t xml:space="preserve"> </w:t>
      </w:r>
      <w:r>
        <w:t>there is a reasonable expectation, based on past occurrences or immediate situational</w:t>
      </w:r>
      <w:r>
        <w:rPr>
          <w:spacing w:val="1"/>
        </w:rPr>
        <w:t xml:space="preserve"> </w:t>
      </w:r>
      <w:r>
        <w:t>circumstances in which the individual is at risk of causing physical harm to him/herself, causing</w:t>
      </w:r>
      <w:r>
        <w:rPr>
          <w:spacing w:val="1"/>
        </w:rPr>
        <w:t xml:space="preserve"> </w:t>
      </w:r>
      <w:r>
        <w:t>physical harm to others, damaging property, eloping, or being unable to control him/herself in a</w:t>
      </w:r>
      <w:r>
        <w:rPr>
          <w:spacing w:val="1"/>
        </w:rPr>
        <w:t xml:space="preserve"> </w:t>
      </w:r>
      <w:r>
        <w:t>manner that allows participation in usual activities of daily life.</w:t>
      </w:r>
      <w:r>
        <w:rPr>
          <w:spacing w:val="1"/>
        </w:rPr>
        <w:t xml:space="preserve"> </w:t>
      </w:r>
      <w:r>
        <w:t>The provider will be chosen at the</w:t>
      </w:r>
      <w:r>
        <w:rPr>
          <w:spacing w:val="-64"/>
        </w:rPr>
        <w:t xml:space="preserve"> </w:t>
      </w:r>
      <w:r>
        <w:t>time</w:t>
      </w:r>
      <w:r>
        <w:rPr>
          <w:spacing w:val="2"/>
        </w:rPr>
        <w:t xml:space="preserve"> </w:t>
      </w:r>
      <w:r>
        <w:t>the</w:t>
      </w:r>
      <w:r>
        <w:rPr>
          <w:spacing w:val="3"/>
        </w:rPr>
        <w:t xml:space="preserve"> </w:t>
      </w:r>
      <w:r>
        <w:t>service</w:t>
      </w:r>
      <w:r>
        <w:rPr>
          <w:spacing w:val="2"/>
        </w:rPr>
        <w:t xml:space="preserve"> </w:t>
      </w:r>
      <w:r>
        <w:t>is</w:t>
      </w:r>
      <w:r>
        <w:rPr>
          <w:spacing w:val="2"/>
        </w:rPr>
        <w:t xml:space="preserve"> </w:t>
      </w:r>
      <w:r>
        <w:t>approved</w:t>
      </w:r>
      <w:r>
        <w:rPr>
          <w:spacing w:val="3"/>
        </w:rPr>
        <w:t xml:space="preserve"> </w:t>
      </w:r>
      <w:r>
        <w:t>on</w:t>
      </w:r>
      <w:r>
        <w:rPr>
          <w:spacing w:val="3"/>
        </w:rPr>
        <w:t xml:space="preserve"> </w:t>
      </w:r>
      <w:r>
        <w:t>the Plan</w:t>
      </w:r>
      <w:r>
        <w:rPr>
          <w:spacing w:val="1"/>
        </w:rPr>
        <w:t xml:space="preserve"> </w:t>
      </w:r>
      <w:r>
        <w:t>of</w:t>
      </w:r>
      <w:r>
        <w:rPr>
          <w:spacing w:val="2"/>
        </w:rPr>
        <w:t xml:space="preserve"> </w:t>
      </w:r>
      <w:r>
        <w:t>Services</w:t>
      </w:r>
      <w:r>
        <w:rPr>
          <w:spacing w:val="1"/>
        </w:rPr>
        <w:t xml:space="preserve"> </w:t>
      </w:r>
      <w:r>
        <w:t>and</w:t>
      </w:r>
      <w:r>
        <w:rPr>
          <w:spacing w:val="3"/>
        </w:rPr>
        <w:t xml:space="preserve"> </w:t>
      </w:r>
      <w:r>
        <w:t>Supports;</w:t>
      </w:r>
      <w:r>
        <w:rPr>
          <w:spacing w:val="3"/>
        </w:rPr>
        <w:t xml:space="preserve"> </w:t>
      </w:r>
      <w:r>
        <w:t>therefore,</w:t>
      </w:r>
      <w:r>
        <w:rPr>
          <w:spacing w:val="1"/>
        </w:rPr>
        <w:t xml:space="preserve"> </w:t>
      </w:r>
      <w:r>
        <w:t>if a</w:t>
      </w:r>
      <w:r>
        <w:rPr>
          <w:spacing w:val="3"/>
        </w:rPr>
        <w:t xml:space="preserve"> </w:t>
      </w:r>
      <w:r>
        <w:t>crisis</w:t>
      </w:r>
      <w:r>
        <w:rPr>
          <w:spacing w:val="1"/>
        </w:rPr>
        <w:t xml:space="preserve"> </w:t>
      </w:r>
      <w:r>
        <w:t>arises,</w:t>
      </w:r>
      <w:r>
        <w:rPr>
          <w:spacing w:val="1"/>
        </w:rPr>
        <w:t xml:space="preserve"> </w:t>
      </w:r>
      <w:r>
        <w:t>the</w:t>
      </w:r>
      <w:r>
        <w:rPr>
          <w:spacing w:val="-2"/>
        </w:rPr>
        <w:t xml:space="preserve"> </w:t>
      </w:r>
      <w:r>
        <w:t>provider</w:t>
      </w:r>
      <w:r>
        <w:rPr>
          <w:spacing w:val="-1"/>
        </w:rPr>
        <w:t xml:space="preserve"> </w:t>
      </w:r>
      <w:r>
        <w:t>can</w:t>
      </w:r>
      <w:r>
        <w:rPr>
          <w:spacing w:val="1"/>
        </w:rPr>
        <w:t xml:space="preserve"> </w:t>
      </w:r>
      <w:r>
        <w:t>be</w:t>
      </w:r>
      <w:r>
        <w:rPr>
          <w:spacing w:val="1"/>
        </w:rPr>
        <w:t xml:space="preserve"> </w:t>
      </w:r>
      <w:r>
        <w:t>dispatched immediately.</w:t>
      </w:r>
    </w:p>
    <w:p w14:paraId="75F1DFB8" w14:textId="77777777" w:rsidR="003620F5" w:rsidRDefault="003620F5">
      <w:pPr>
        <w:pStyle w:val="BodyText"/>
      </w:pPr>
    </w:p>
    <w:p w14:paraId="75F1DFB9" w14:textId="77777777" w:rsidR="003620F5" w:rsidRDefault="003A5F03">
      <w:pPr>
        <w:pStyle w:val="BodyText"/>
        <w:spacing w:before="1"/>
        <w:ind w:left="547" w:right="601"/>
      </w:pPr>
      <w:r>
        <w:t>If a need for Crisis Intervention arises whereby a provider must provide immediate assistance,</w:t>
      </w:r>
      <w:r>
        <w:rPr>
          <w:spacing w:val="1"/>
        </w:rPr>
        <w:t xml:space="preserve"> </w:t>
      </w:r>
      <w:r>
        <w:t>but the service is not yet on the Plan of Services and Supports, the provider and Support</w:t>
      </w:r>
      <w:r>
        <w:rPr>
          <w:spacing w:val="1"/>
        </w:rPr>
        <w:t xml:space="preserve"> </w:t>
      </w:r>
      <w:r>
        <w:t>Coordinator must work together to gather justification for the need for the service and submit this</w:t>
      </w:r>
      <w:r>
        <w:rPr>
          <w:spacing w:val="-64"/>
        </w:rPr>
        <w:t xml:space="preserve"> </w:t>
      </w:r>
      <w:r>
        <w:t>form to IDD Community Services Office for review.</w:t>
      </w:r>
      <w:r>
        <w:rPr>
          <w:spacing w:val="1"/>
        </w:rPr>
        <w:t xml:space="preserve"> </w:t>
      </w:r>
      <w:r>
        <w:t>The request must be submitted to IDD</w:t>
      </w:r>
      <w:r>
        <w:rPr>
          <w:spacing w:val="1"/>
        </w:rPr>
        <w:t xml:space="preserve"> </w:t>
      </w:r>
      <w:r>
        <w:t>Community</w:t>
      </w:r>
      <w:r>
        <w:rPr>
          <w:spacing w:val="-4"/>
        </w:rPr>
        <w:t xml:space="preserve"> </w:t>
      </w:r>
      <w:r>
        <w:t>Services</w:t>
      </w:r>
      <w:r>
        <w:rPr>
          <w:spacing w:val="-2"/>
        </w:rPr>
        <w:t xml:space="preserve"> </w:t>
      </w:r>
      <w:r>
        <w:t>Office</w:t>
      </w:r>
      <w:r>
        <w:rPr>
          <w:spacing w:val="-1"/>
        </w:rPr>
        <w:t xml:space="preserve"> </w:t>
      </w:r>
      <w:r>
        <w:t>within</w:t>
      </w:r>
      <w:r>
        <w:rPr>
          <w:spacing w:val="-3"/>
        </w:rPr>
        <w:t xml:space="preserve"> </w:t>
      </w:r>
      <w:r>
        <w:t>five</w:t>
      </w:r>
      <w:r>
        <w:rPr>
          <w:spacing w:val="-1"/>
        </w:rPr>
        <w:t xml:space="preserve"> </w:t>
      </w:r>
      <w:r>
        <w:t>(5)</w:t>
      </w:r>
      <w:r>
        <w:rPr>
          <w:spacing w:val="-3"/>
        </w:rPr>
        <w:t xml:space="preserve"> </w:t>
      </w:r>
      <w:r>
        <w:t>days</w:t>
      </w:r>
      <w:r>
        <w:rPr>
          <w:spacing w:val="-2"/>
        </w:rPr>
        <w:t xml:space="preserve"> </w:t>
      </w:r>
      <w:r>
        <w:t>of</w:t>
      </w:r>
      <w:r>
        <w:rPr>
          <w:spacing w:val="-2"/>
        </w:rPr>
        <w:t xml:space="preserve"> </w:t>
      </w:r>
      <w:r>
        <w:t>the</w:t>
      </w:r>
      <w:r>
        <w:rPr>
          <w:spacing w:val="-1"/>
        </w:rPr>
        <w:t xml:space="preserve"> </w:t>
      </w:r>
      <w:r>
        <w:t>initiation</w:t>
      </w:r>
      <w:r>
        <w:rPr>
          <w:spacing w:val="-3"/>
        </w:rPr>
        <w:t xml:space="preserve"> </w:t>
      </w:r>
      <w:r>
        <w:t>of</w:t>
      </w:r>
      <w:r>
        <w:rPr>
          <w:spacing w:val="-2"/>
        </w:rPr>
        <w:t xml:space="preserve"> </w:t>
      </w:r>
      <w:r>
        <w:t>Crisis</w:t>
      </w:r>
      <w:r>
        <w:rPr>
          <w:spacing w:val="-2"/>
        </w:rPr>
        <w:t xml:space="preserve"> </w:t>
      </w:r>
      <w:r>
        <w:t>Intervention</w:t>
      </w:r>
      <w:r>
        <w:rPr>
          <w:spacing w:val="-3"/>
        </w:rPr>
        <w:t xml:space="preserve"> </w:t>
      </w:r>
      <w:r>
        <w:t>services.</w:t>
      </w:r>
    </w:p>
    <w:p w14:paraId="75F1DFBA" w14:textId="77777777" w:rsidR="003620F5" w:rsidRDefault="003620F5">
      <w:pPr>
        <w:pStyle w:val="BodyText"/>
      </w:pPr>
    </w:p>
    <w:p w14:paraId="75F1DFBB" w14:textId="77777777" w:rsidR="003620F5" w:rsidRDefault="003A5F03">
      <w:pPr>
        <w:pStyle w:val="BodyText"/>
        <w:ind w:left="547" w:right="627"/>
      </w:pPr>
      <w:r>
        <w:t>Crisis Intervention can be requested for up to seven (7) days or 168 hours.</w:t>
      </w:r>
      <w:r>
        <w:rPr>
          <w:spacing w:val="1"/>
        </w:rPr>
        <w:t xml:space="preserve"> </w:t>
      </w:r>
      <w:r>
        <w:t>If additional services</w:t>
      </w:r>
      <w:r>
        <w:rPr>
          <w:spacing w:val="-64"/>
        </w:rPr>
        <w:t xml:space="preserve"> </w:t>
      </w:r>
      <w:r>
        <w:t>are deemed to be necessary, the provider must submit the ID/DD Waiver Request for Additional</w:t>
      </w:r>
      <w:r>
        <w:rPr>
          <w:spacing w:val="-64"/>
        </w:rPr>
        <w:t xml:space="preserve"> </w:t>
      </w:r>
      <w:r>
        <w:t>Crisis Intervention Services from to the Support Coordinator who will then submit it to IDD</w:t>
      </w:r>
      <w:r>
        <w:rPr>
          <w:spacing w:val="1"/>
        </w:rPr>
        <w:t xml:space="preserve"> </w:t>
      </w:r>
      <w:r>
        <w:t>Community</w:t>
      </w:r>
      <w:r>
        <w:rPr>
          <w:spacing w:val="-3"/>
        </w:rPr>
        <w:t xml:space="preserve"> </w:t>
      </w:r>
      <w:r>
        <w:t>Services Office</w:t>
      </w:r>
      <w:r>
        <w:rPr>
          <w:spacing w:val="1"/>
        </w:rPr>
        <w:t xml:space="preserve"> </w:t>
      </w:r>
      <w:r>
        <w:t>for</w:t>
      </w:r>
      <w:r>
        <w:rPr>
          <w:spacing w:val="-1"/>
        </w:rPr>
        <w:t xml:space="preserve"> </w:t>
      </w:r>
      <w:r>
        <w:t>review.</w:t>
      </w:r>
    </w:p>
    <w:p w14:paraId="75F1DFBC" w14:textId="77777777" w:rsidR="003620F5" w:rsidRDefault="003620F5">
      <w:pPr>
        <w:pStyle w:val="BodyText"/>
        <w:spacing w:before="10"/>
        <w:rPr>
          <w:sz w:val="21"/>
        </w:rPr>
      </w:pPr>
    </w:p>
    <w:p w14:paraId="75F1DFBD" w14:textId="77777777" w:rsidR="003620F5" w:rsidRDefault="003A5F03">
      <w:pPr>
        <w:pStyle w:val="BodyText"/>
        <w:ind w:left="548" w:right="627"/>
      </w:pPr>
      <w:r>
        <w:t>The ID/DD Waiver Crisis Intervention Services provider notifies the Support Coordinator that</w:t>
      </w:r>
      <w:r>
        <w:rPr>
          <w:spacing w:val="1"/>
        </w:rPr>
        <w:t xml:space="preserve"> </w:t>
      </w:r>
      <w:r>
        <w:t>services have been utilized.</w:t>
      </w:r>
      <w:r>
        <w:rPr>
          <w:spacing w:val="1"/>
        </w:rPr>
        <w:t xml:space="preserve"> </w:t>
      </w:r>
      <w:r>
        <w:t>The provider completes the form.</w:t>
      </w:r>
      <w:r>
        <w:rPr>
          <w:spacing w:val="1"/>
        </w:rPr>
        <w:t xml:space="preserve"> </w:t>
      </w:r>
      <w:r>
        <w:t>It must be signed by the Clinical</w:t>
      </w:r>
      <w:r>
        <w:rPr>
          <w:spacing w:val="-64"/>
        </w:rPr>
        <w:t xml:space="preserve"> </w:t>
      </w:r>
      <w:r>
        <w:t>Supervisor</w:t>
      </w:r>
      <w:r>
        <w:rPr>
          <w:spacing w:val="-4"/>
        </w:rPr>
        <w:t xml:space="preserve"> </w:t>
      </w:r>
      <w:r>
        <w:t>of</w:t>
      </w:r>
      <w:r>
        <w:rPr>
          <w:spacing w:val="1"/>
        </w:rPr>
        <w:t xml:space="preserve"> </w:t>
      </w:r>
      <w:r>
        <w:t>the ID/DD Waiver</w:t>
      </w:r>
      <w:r>
        <w:rPr>
          <w:spacing w:val="-2"/>
        </w:rPr>
        <w:t xml:space="preserve"> </w:t>
      </w:r>
      <w:r>
        <w:t>Crisis Intervention</w:t>
      </w:r>
      <w:r>
        <w:rPr>
          <w:spacing w:val="-2"/>
        </w:rPr>
        <w:t xml:space="preserve"> </w:t>
      </w:r>
      <w:r>
        <w:t>Services Team.</w:t>
      </w:r>
    </w:p>
    <w:p w14:paraId="75F1DFBE" w14:textId="77777777" w:rsidR="003620F5" w:rsidRDefault="003620F5">
      <w:pPr>
        <w:pStyle w:val="BodyText"/>
        <w:spacing w:before="10"/>
        <w:rPr>
          <w:sz w:val="23"/>
        </w:rPr>
      </w:pPr>
    </w:p>
    <w:p w14:paraId="75F1DFBF" w14:textId="77777777" w:rsidR="003620F5" w:rsidRDefault="003A5F03">
      <w:pPr>
        <w:pStyle w:val="Heading3"/>
        <w:spacing w:before="1"/>
      </w:pPr>
      <w:r>
        <w:t>Timelines</w:t>
      </w:r>
    </w:p>
    <w:p w14:paraId="75F1DFC0" w14:textId="77777777" w:rsidR="003620F5" w:rsidRDefault="003A5F03">
      <w:pPr>
        <w:pStyle w:val="BodyText"/>
        <w:spacing w:before="1"/>
        <w:ind w:left="548" w:right="626"/>
      </w:pPr>
      <w:r>
        <w:t>If a person receives Crisis Intervention services prior to the service being approved on their Plan</w:t>
      </w:r>
      <w:r>
        <w:rPr>
          <w:spacing w:val="-64"/>
        </w:rPr>
        <w:t xml:space="preserve"> </w:t>
      </w:r>
      <w:r>
        <w:t>of</w:t>
      </w:r>
      <w:r>
        <w:rPr>
          <w:spacing w:val="-3"/>
        </w:rPr>
        <w:t xml:space="preserve"> </w:t>
      </w:r>
      <w:r>
        <w:t>Services</w:t>
      </w:r>
      <w:r>
        <w:rPr>
          <w:spacing w:val="-4"/>
        </w:rPr>
        <w:t xml:space="preserve"> </w:t>
      </w:r>
      <w:r>
        <w:t>and</w:t>
      </w:r>
      <w:r>
        <w:rPr>
          <w:spacing w:val="-2"/>
        </w:rPr>
        <w:t xml:space="preserve"> </w:t>
      </w:r>
      <w:r>
        <w:t>Supports,</w:t>
      </w:r>
      <w:r>
        <w:rPr>
          <w:spacing w:val="-1"/>
        </w:rPr>
        <w:t xml:space="preserve"> </w:t>
      </w:r>
      <w:r>
        <w:t>the</w:t>
      </w:r>
      <w:r>
        <w:rPr>
          <w:spacing w:val="-3"/>
        </w:rPr>
        <w:t xml:space="preserve"> </w:t>
      </w:r>
      <w:r>
        <w:t>Support</w:t>
      </w:r>
      <w:r>
        <w:rPr>
          <w:spacing w:val="-2"/>
        </w:rPr>
        <w:t xml:space="preserve"> </w:t>
      </w:r>
      <w:r>
        <w:t>Coordinator</w:t>
      </w:r>
      <w:r>
        <w:rPr>
          <w:spacing w:val="-5"/>
        </w:rPr>
        <w:t xml:space="preserve"> </w:t>
      </w:r>
      <w:r>
        <w:t>has</w:t>
      </w:r>
      <w:r>
        <w:rPr>
          <w:spacing w:val="-2"/>
        </w:rPr>
        <w:t xml:space="preserve"> </w:t>
      </w:r>
      <w:r>
        <w:t>five</w:t>
      </w:r>
      <w:r>
        <w:rPr>
          <w:spacing w:val="-2"/>
        </w:rPr>
        <w:t xml:space="preserve"> </w:t>
      </w:r>
      <w:r>
        <w:t>(5)</w:t>
      </w:r>
      <w:r>
        <w:rPr>
          <w:spacing w:val="-3"/>
        </w:rPr>
        <w:t xml:space="preserve"> </w:t>
      </w:r>
      <w:r>
        <w:t>days</w:t>
      </w:r>
      <w:r>
        <w:rPr>
          <w:spacing w:val="-4"/>
        </w:rPr>
        <w:t xml:space="preserve"> </w:t>
      </w:r>
      <w:r>
        <w:t>from</w:t>
      </w:r>
      <w:r>
        <w:rPr>
          <w:spacing w:val="-1"/>
        </w:rPr>
        <w:t xml:space="preserve"> </w:t>
      </w:r>
      <w:r>
        <w:t>the</w:t>
      </w:r>
      <w:r>
        <w:rPr>
          <w:spacing w:val="-3"/>
        </w:rPr>
        <w:t xml:space="preserve"> </w:t>
      </w:r>
      <w:r>
        <w:t>date</w:t>
      </w:r>
      <w:r>
        <w:rPr>
          <w:spacing w:val="-2"/>
        </w:rPr>
        <w:t xml:space="preserve"> </w:t>
      </w:r>
      <w:r>
        <w:t>services</w:t>
      </w:r>
      <w:r>
        <w:rPr>
          <w:spacing w:val="-4"/>
        </w:rPr>
        <w:t xml:space="preserve"> </w:t>
      </w:r>
      <w:r>
        <w:t>were</w:t>
      </w:r>
      <w:r>
        <w:rPr>
          <w:spacing w:val="-64"/>
        </w:rPr>
        <w:t xml:space="preserve"> </w:t>
      </w:r>
      <w:r>
        <w:t>provided to work with the provider to get the form completed and submit it to IDD Community</w:t>
      </w:r>
      <w:r>
        <w:rPr>
          <w:spacing w:val="1"/>
        </w:rPr>
        <w:t xml:space="preserve"> </w:t>
      </w:r>
      <w:r>
        <w:t>Services</w:t>
      </w:r>
      <w:r>
        <w:rPr>
          <w:spacing w:val="-1"/>
        </w:rPr>
        <w:t xml:space="preserve"> </w:t>
      </w:r>
      <w:r>
        <w:t>Office</w:t>
      </w:r>
      <w:r>
        <w:rPr>
          <w:spacing w:val="1"/>
        </w:rPr>
        <w:t xml:space="preserve"> </w:t>
      </w:r>
      <w:r>
        <w:t>for</w:t>
      </w:r>
      <w:r>
        <w:rPr>
          <w:spacing w:val="-3"/>
        </w:rPr>
        <w:t xml:space="preserve"> </w:t>
      </w:r>
      <w:r>
        <w:t>approval.</w:t>
      </w:r>
    </w:p>
    <w:p w14:paraId="75F1DFC1" w14:textId="77777777" w:rsidR="003620F5" w:rsidRDefault="003620F5">
      <w:pPr>
        <w:sectPr w:rsidR="003620F5">
          <w:pgSz w:w="12240" w:h="15840"/>
          <w:pgMar w:top="820" w:right="380" w:bottom="420" w:left="460" w:header="0" w:footer="235" w:gutter="0"/>
          <w:cols w:space="720"/>
        </w:sectPr>
      </w:pPr>
    </w:p>
    <w:p w14:paraId="75F1DFC2" w14:textId="77777777" w:rsidR="003620F5" w:rsidRDefault="003C0AA9">
      <w:pPr>
        <w:pStyle w:val="BodyText"/>
        <w:ind w:left="137"/>
        <w:rPr>
          <w:sz w:val="20"/>
        </w:rPr>
      </w:pPr>
      <w:r>
        <w:rPr>
          <w:sz w:val="20"/>
        </w:rPr>
      </w:r>
      <w:r>
        <w:rPr>
          <w:sz w:val="20"/>
        </w:rPr>
        <w:pict w14:anchorId="75F1F3DE">
          <v:shape id="docshape1529" o:spid="_x0000_s3669" type="#_x0000_t202" style="width:555.4pt;height:49.45pt;mso-left-percent:-10001;mso-top-percent:-10001;mso-position-horizontal:absolute;mso-position-horizontal-relative:char;mso-position-vertical:absolute;mso-position-vertical-relative:line;mso-left-percent:-10001;mso-top-percent:-10001" filled="f" strokeweight="1.44pt">
            <v:textbox inset="0,0,0,0">
              <w:txbxContent>
                <w:p w14:paraId="75F1F514" w14:textId="77777777" w:rsidR="003620F5" w:rsidRDefault="003A5F03">
                  <w:pPr>
                    <w:spacing w:before="21"/>
                    <w:ind w:left="2904" w:right="2897" w:firstLine="211"/>
                    <w:rPr>
                      <w:b/>
                      <w:sz w:val="40"/>
                    </w:rPr>
                  </w:pPr>
                  <w:bookmarkStart w:id="118" w:name="2022_ID-DD_Waiver_Request_for_Crisis_Int"/>
                  <w:bookmarkEnd w:id="118"/>
                  <w:r>
                    <w:rPr>
                      <w:b/>
                      <w:sz w:val="40"/>
                    </w:rPr>
                    <w:t>ID/DD Waiver Request for</w:t>
                  </w:r>
                  <w:r>
                    <w:rPr>
                      <w:b/>
                      <w:spacing w:val="1"/>
                      <w:sz w:val="40"/>
                    </w:rPr>
                    <w:t xml:space="preserve"> </w:t>
                  </w:r>
                  <w:r>
                    <w:rPr>
                      <w:b/>
                      <w:sz w:val="40"/>
                    </w:rPr>
                    <w:t>Crisis</w:t>
                  </w:r>
                  <w:r>
                    <w:rPr>
                      <w:b/>
                      <w:spacing w:val="-6"/>
                      <w:sz w:val="40"/>
                    </w:rPr>
                    <w:t xml:space="preserve"> </w:t>
                  </w:r>
                  <w:r>
                    <w:rPr>
                      <w:b/>
                      <w:sz w:val="40"/>
                    </w:rPr>
                    <w:t>Intervention</w:t>
                  </w:r>
                  <w:r>
                    <w:rPr>
                      <w:b/>
                      <w:spacing w:val="-5"/>
                      <w:sz w:val="40"/>
                    </w:rPr>
                    <w:t xml:space="preserve"> </w:t>
                  </w:r>
                  <w:r>
                    <w:rPr>
                      <w:b/>
                      <w:sz w:val="40"/>
                    </w:rPr>
                    <w:t>Services</w:t>
                  </w:r>
                </w:p>
              </w:txbxContent>
            </v:textbox>
            <w10:anchorlock/>
          </v:shape>
        </w:pict>
      </w:r>
    </w:p>
    <w:p w14:paraId="75F1DFC3" w14:textId="77777777" w:rsidR="003620F5" w:rsidRDefault="003620F5">
      <w:pPr>
        <w:pStyle w:val="BodyText"/>
        <w:rPr>
          <w:sz w:val="20"/>
        </w:rPr>
      </w:pPr>
    </w:p>
    <w:p w14:paraId="75F1DFC4" w14:textId="77777777" w:rsidR="003620F5" w:rsidRDefault="003620F5">
      <w:pPr>
        <w:pStyle w:val="BodyText"/>
        <w:spacing w:before="8"/>
        <w:rPr>
          <w:sz w:val="14"/>
        </w:rPr>
      </w:pPr>
    </w:p>
    <w:tbl>
      <w:tblPr>
        <w:tblW w:w="0" w:type="auto"/>
        <w:tblInd w:w="2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8"/>
        <w:gridCol w:w="1423"/>
        <w:gridCol w:w="662"/>
        <w:gridCol w:w="2666"/>
        <w:gridCol w:w="1531"/>
        <w:gridCol w:w="1709"/>
        <w:gridCol w:w="1999"/>
      </w:tblGrid>
      <w:tr w:rsidR="003620F5" w14:paraId="75F1DFC8" w14:textId="77777777">
        <w:trPr>
          <w:trHeight w:val="402"/>
        </w:trPr>
        <w:tc>
          <w:tcPr>
            <w:tcW w:w="1008" w:type="dxa"/>
            <w:tcBorders>
              <w:bottom w:val="single" w:sz="8" w:space="0" w:color="000000"/>
              <w:right w:val="single" w:sz="8" w:space="0" w:color="000000"/>
            </w:tcBorders>
          </w:tcPr>
          <w:p w14:paraId="75F1DFC5" w14:textId="77777777" w:rsidR="003620F5" w:rsidRDefault="003A5F03">
            <w:pPr>
              <w:pStyle w:val="TableParagraph"/>
              <w:spacing w:before="64"/>
              <w:ind w:left="107"/>
              <w:rPr>
                <w:b/>
                <w:sz w:val="24"/>
              </w:rPr>
            </w:pPr>
            <w:r>
              <w:rPr>
                <w:b/>
                <w:sz w:val="24"/>
              </w:rPr>
              <w:t>Name:</w:t>
            </w:r>
          </w:p>
        </w:tc>
        <w:tc>
          <w:tcPr>
            <w:tcW w:w="4751" w:type="dxa"/>
            <w:gridSpan w:val="3"/>
            <w:tcBorders>
              <w:left w:val="single" w:sz="8" w:space="0" w:color="000000"/>
              <w:bottom w:val="single" w:sz="8" w:space="0" w:color="000000"/>
              <w:right w:val="single" w:sz="8" w:space="0" w:color="000000"/>
            </w:tcBorders>
          </w:tcPr>
          <w:p w14:paraId="75F1DFC6" w14:textId="77777777" w:rsidR="003620F5" w:rsidRDefault="003620F5">
            <w:pPr>
              <w:pStyle w:val="TableParagraph"/>
              <w:rPr>
                <w:rFonts w:ascii="Times New Roman"/>
                <w:sz w:val="24"/>
              </w:rPr>
            </w:pPr>
          </w:p>
        </w:tc>
        <w:tc>
          <w:tcPr>
            <w:tcW w:w="5239" w:type="dxa"/>
            <w:gridSpan w:val="3"/>
            <w:tcBorders>
              <w:left w:val="single" w:sz="8" w:space="0" w:color="000000"/>
              <w:bottom w:val="single" w:sz="8" w:space="0" w:color="000000"/>
            </w:tcBorders>
          </w:tcPr>
          <w:p w14:paraId="75F1DFC7" w14:textId="77777777" w:rsidR="003620F5" w:rsidRDefault="003A5F03">
            <w:pPr>
              <w:pStyle w:val="TableParagraph"/>
              <w:spacing w:before="64"/>
              <w:ind w:left="108"/>
              <w:rPr>
                <w:b/>
                <w:sz w:val="24"/>
              </w:rPr>
            </w:pPr>
            <w:r>
              <w:rPr>
                <w:b/>
                <w:sz w:val="24"/>
              </w:rPr>
              <w:t>Date</w:t>
            </w:r>
            <w:r>
              <w:rPr>
                <w:b/>
                <w:spacing w:val="-1"/>
                <w:sz w:val="24"/>
              </w:rPr>
              <w:t xml:space="preserve"> </w:t>
            </w:r>
            <w:r>
              <w:rPr>
                <w:b/>
                <w:sz w:val="24"/>
              </w:rPr>
              <w:t>of</w:t>
            </w:r>
            <w:r>
              <w:rPr>
                <w:b/>
                <w:spacing w:val="-3"/>
                <w:sz w:val="24"/>
              </w:rPr>
              <w:t xml:space="preserve"> </w:t>
            </w:r>
            <w:r>
              <w:rPr>
                <w:b/>
                <w:sz w:val="24"/>
              </w:rPr>
              <w:t>Request:</w:t>
            </w:r>
          </w:p>
        </w:tc>
      </w:tr>
      <w:tr w:rsidR="003620F5" w14:paraId="75F1DFCC" w14:textId="77777777">
        <w:trPr>
          <w:trHeight w:val="452"/>
        </w:trPr>
        <w:tc>
          <w:tcPr>
            <w:tcW w:w="2431" w:type="dxa"/>
            <w:gridSpan w:val="2"/>
            <w:tcBorders>
              <w:top w:val="single" w:sz="8" w:space="0" w:color="000000"/>
              <w:bottom w:val="single" w:sz="8" w:space="0" w:color="000000"/>
              <w:right w:val="single" w:sz="8" w:space="0" w:color="000000"/>
            </w:tcBorders>
          </w:tcPr>
          <w:p w14:paraId="75F1DFC9" w14:textId="77777777" w:rsidR="003620F5" w:rsidRDefault="003A5F03">
            <w:pPr>
              <w:pStyle w:val="TableParagraph"/>
              <w:spacing w:before="89"/>
              <w:ind w:left="107"/>
              <w:rPr>
                <w:b/>
                <w:sz w:val="24"/>
              </w:rPr>
            </w:pPr>
            <w:r>
              <w:rPr>
                <w:b/>
                <w:sz w:val="24"/>
              </w:rPr>
              <w:t>Medicaid</w:t>
            </w:r>
            <w:r>
              <w:rPr>
                <w:b/>
                <w:spacing w:val="-2"/>
                <w:sz w:val="24"/>
              </w:rPr>
              <w:t xml:space="preserve"> </w:t>
            </w:r>
            <w:r>
              <w:rPr>
                <w:b/>
                <w:sz w:val="24"/>
              </w:rPr>
              <w:t>Number:</w:t>
            </w:r>
          </w:p>
        </w:tc>
        <w:tc>
          <w:tcPr>
            <w:tcW w:w="3328" w:type="dxa"/>
            <w:gridSpan w:val="2"/>
            <w:tcBorders>
              <w:top w:val="single" w:sz="8" w:space="0" w:color="000000"/>
              <w:left w:val="single" w:sz="8" w:space="0" w:color="000000"/>
              <w:bottom w:val="single" w:sz="8" w:space="0" w:color="000000"/>
              <w:right w:val="single" w:sz="8" w:space="0" w:color="000000"/>
            </w:tcBorders>
          </w:tcPr>
          <w:p w14:paraId="75F1DFCA" w14:textId="77777777" w:rsidR="003620F5" w:rsidRDefault="003620F5">
            <w:pPr>
              <w:pStyle w:val="TableParagraph"/>
              <w:rPr>
                <w:rFonts w:ascii="Times New Roman"/>
                <w:sz w:val="24"/>
              </w:rPr>
            </w:pPr>
          </w:p>
        </w:tc>
        <w:tc>
          <w:tcPr>
            <w:tcW w:w="5239" w:type="dxa"/>
            <w:gridSpan w:val="3"/>
            <w:tcBorders>
              <w:top w:val="single" w:sz="8" w:space="0" w:color="000000"/>
              <w:left w:val="single" w:sz="8" w:space="0" w:color="000000"/>
              <w:bottom w:val="single" w:sz="8" w:space="0" w:color="000000"/>
            </w:tcBorders>
          </w:tcPr>
          <w:p w14:paraId="75F1DFCB" w14:textId="77777777" w:rsidR="003620F5" w:rsidRDefault="003A5F03">
            <w:pPr>
              <w:pStyle w:val="TableParagraph"/>
              <w:spacing w:before="177" w:line="255" w:lineRule="exact"/>
              <w:ind w:left="108"/>
              <w:rPr>
                <w:b/>
                <w:sz w:val="24"/>
              </w:rPr>
            </w:pPr>
            <w:r>
              <w:rPr>
                <w:b/>
                <w:sz w:val="24"/>
              </w:rPr>
              <w:t>Regional</w:t>
            </w:r>
            <w:r>
              <w:rPr>
                <w:b/>
                <w:spacing w:val="-3"/>
                <w:sz w:val="24"/>
              </w:rPr>
              <w:t xml:space="preserve"> </w:t>
            </w:r>
            <w:r>
              <w:rPr>
                <w:b/>
                <w:sz w:val="24"/>
              </w:rPr>
              <w:t>Program:</w:t>
            </w:r>
          </w:p>
        </w:tc>
      </w:tr>
      <w:tr w:rsidR="003620F5" w14:paraId="75F1DFCF" w14:textId="77777777">
        <w:trPr>
          <w:trHeight w:val="498"/>
        </w:trPr>
        <w:tc>
          <w:tcPr>
            <w:tcW w:w="5759" w:type="dxa"/>
            <w:gridSpan w:val="4"/>
            <w:tcBorders>
              <w:top w:val="single" w:sz="8" w:space="0" w:color="000000"/>
              <w:bottom w:val="single" w:sz="8" w:space="0" w:color="000000"/>
              <w:right w:val="single" w:sz="8" w:space="0" w:color="000000"/>
            </w:tcBorders>
          </w:tcPr>
          <w:p w14:paraId="75F1DFCD" w14:textId="77777777" w:rsidR="003620F5" w:rsidRDefault="003A5F03">
            <w:pPr>
              <w:pStyle w:val="TableParagraph"/>
              <w:spacing w:before="110"/>
              <w:ind w:left="107"/>
              <w:rPr>
                <w:b/>
                <w:sz w:val="24"/>
              </w:rPr>
            </w:pPr>
            <w:r>
              <w:rPr>
                <w:b/>
                <w:sz w:val="24"/>
              </w:rPr>
              <w:t>Support</w:t>
            </w:r>
            <w:r>
              <w:rPr>
                <w:b/>
                <w:spacing w:val="-6"/>
                <w:sz w:val="24"/>
              </w:rPr>
              <w:t xml:space="preserve"> </w:t>
            </w:r>
            <w:r>
              <w:rPr>
                <w:b/>
                <w:sz w:val="24"/>
              </w:rPr>
              <w:t>Coordinator:</w:t>
            </w:r>
          </w:p>
        </w:tc>
        <w:tc>
          <w:tcPr>
            <w:tcW w:w="5239" w:type="dxa"/>
            <w:gridSpan w:val="3"/>
            <w:tcBorders>
              <w:top w:val="single" w:sz="8" w:space="0" w:color="000000"/>
              <w:left w:val="single" w:sz="8" w:space="0" w:color="000000"/>
              <w:bottom w:val="single" w:sz="8" w:space="0" w:color="000000"/>
            </w:tcBorders>
          </w:tcPr>
          <w:p w14:paraId="75F1DFCE" w14:textId="77777777" w:rsidR="003620F5" w:rsidRDefault="003A5F03">
            <w:pPr>
              <w:pStyle w:val="TableParagraph"/>
              <w:spacing w:before="223" w:line="255" w:lineRule="exact"/>
              <w:ind w:left="108"/>
              <w:rPr>
                <w:b/>
                <w:sz w:val="24"/>
              </w:rPr>
            </w:pPr>
            <w:r>
              <w:rPr>
                <w:b/>
                <w:sz w:val="24"/>
              </w:rPr>
              <w:t>Phone</w:t>
            </w:r>
            <w:r>
              <w:rPr>
                <w:b/>
                <w:spacing w:val="-2"/>
                <w:sz w:val="24"/>
              </w:rPr>
              <w:t xml:space="preserve"> </w:t>
            </w:r>
            <w:r>
              <w:rPr>
                <w:b/>
                <w:sz w:val="24"/>
              </w:rPr>
              <w:t>Number:</w:t>
            </w:r>
          </w:p>
        </w:tc>
      </w:tr>
      <w:tr w:rsidR="003620F5" w14:paraId="75F1DFD1" w14:textId="77777777">
        <w:trPr>
          <w:trHeight w:val="551"/>
        </w:trPr>
        <w:tc>
          <w:tcPr>
            <w:tcW w:w="10998" w:type="dxa"/>
            <w:gridSpan w:val="7"/>
            <w:tcBorders>
              <w:top w:val="single" w:sz="8" w:space="0" w:color="000000"/>
              <w:bottom w:val="single" w:sz="8" w:space="0" w:color="000000"/>
            </w:tcBorders>
          </w:tcPr>
          <w:p w14:paraId="75F1DFD0" w14:textId="77777777" w:rsidR="003620F5" w:rsidRDefault="003A5F03">
            <w:pPr>
              <w:pStyle w:val="TableParagraph"/>
              <w:ind w:left="107"/>
              <w:rPr>
                <w:b/>
                <w:sz w:val="24"/>
              </w:rPr>
            </w:pPr>
            <w:r>
              <w:rPr>
                <w:b/>
                <w:sz w:val="24"/>
              </w:rPr>
              <w:t>#</w:t>
            </w:r>
            <w:r>
              <w:rPr>
                <w:b/>
                <w:spacing w:val="-3"/>
                <w:sz w:val="24"/>
              </w:rPr>
              <w:t xml:space="preserve"> </w:t>
            </w:r>
            <w:proofErr w:type="gramStart"/>
            <w:r>
              <w:rPr>
                <w:b/>
                <w:sz w:val="24"/>
              </w:rPr>
              <w:t>of</w:t>
            </w:r>
            <w:proofErr w:type="gramEnd"/>
            <w:r>
              <w:rPr>
                <w:b/>
                <w:spacing w:val="-4"/>
                <w:sz w:val="24"/>
              </w:rPr>
              <w:t xml:space="preserve"> </w:t>
            </w:r>
            <w:r>
              <w:rPr>
                <w:b/>
                <w:sz w:val="24"/>
              </w:rPr>
              <w:t>Days/Hours</w:t>
            </w:r>
            <w:r>
              <w:rPr>
                <w:b/>
                <w:spacing w:val="-2"/>
                <w:sz w:val="24"/>
              </w:rPr>
              <w:t xml:space="preserve"> </w:t>
            </w:r>
            <w:r>
              <w:rPr>
                <w:b/>
                <w:sz w:val="24"/>
              </w:rPr>
              <w:t>Being</w:t>
            </w:r>
            <w:r>
              <w:rPr>
                <w:b/>
                <w:spacing w:val="-3"/>
                <w:sz w:val="24"/>
              </w:rPr>
              <w:t xml:space="preserve"> </w:t>
            </w:r>
            <w:r>
              <w:rPr>
                <w:b/>
                <w:sz w:val="24"/>
              </w:rPr>
              <w:t>Requested:</w:t>
            </w:r>
          </w:p>
        </w:tc>
      </w:tr>
      <w:tr w:rsidR="003620F5" w14:paraId="75F1DFD3" w14:textId="77777777">
        <w:trPr>
          <w:trHeight w:val="551"/>
        </w:trPr>
        <w:tc>
          <w:tcPr>
            <w:tcW w:w="10998" w:type="dxa"/>
            <w:gridSpan w:val="7"/>
            <w:tcBorders>
              <w:top w:val="single" w:sz="8" w:space="0" w:color="000000"/>
              <w:bottom w:val="single" w:sz="8" w:space="0" w:color="000000"/>
            </w:tcBorders>
          </w:tcPr>
          <w:p w14:paraId="75F1DFD2" w14:textId="77777777" w:rsidR="003620F5" w:rsidRDefault="003A5F03">
            <w:pPr>
              <w:pStyle w:val="TableParagraph"/>
              <w:ind w:left="107"/>
              <w:rPr>
                <w:b/>
                <w:sz w:val="24"/>
              </w:rPr>
            </w:pPr>
            <w:r>
              <w:rPr>
                <w:b/>
                <w:sz w:val="24"/>
              </w:rPr>
              <w:t>Diagnoses:</w:t>
            </w:r>
          </w:p>
        </w:tc>
      </w:tr>
      <w:tr w:rsidR="003620F5" w14:paraId="75F1DFD5" w14:textId="77777777">
        <w:trPr>
          <w:trHeight w:val="750"/>
        </w:trPr>
        <w:tc>
          <w:tcPr>
            <w:tcW w:w="10998" w:type="dxa"/>
            <w:gridSpan w:val="7"/>
            <w:tcBorders>
              <w:top w:val="single" w:sz="8" w:space="0" w:color="000000"/>
              <w:bottom w:val="single" w:sz="8" w:space="0" w:color="000000"/>
            </w:tcBorders>
          </w:tcPr>
          <w:p w14:paraId="75F1DFD4" w14:textId="77777777" w:rsidR="003620F5" w:rsidRDefault="003A5F03">
            <w:pPr>
              <w:pStyle w:val="TableParagraph"/>
              <w:spacing w:before="2"/>
              <w:ind w:left="107"/>
              <w:rPr>
                <w:b/>
                <w:sz w:val="24"/>
              </w:rPr>
            </w:pPr>
            <w:r>
              <w:rPr>
                <w:b/>
                <w:sz w:val="24"/>
              </w:rPr>
              <w:t>Current</w:t>
            </w:r>
            <w:r>
              <w:rPr>
                <w:b/>
                <w:spacing w:val="-5"/>
                <w:sz w:val="24"/>
              </w:rPr>
              <w:t xml:space="preserve"> </w:t>
            </w:r>
            <w:r>
              <w:rPr>
                <w:b/>
                <w:sz w:val="24"/>
              </w:rPr>
              <w:t>Medications:</w:t>
            </w:r>
          </w:p>
        </w:tc>
      </w:tr>
      <w:tr w:rsidR="003620F5" w14:paraId="75F1DFD7" w14:textId="77777777">
        <w:trPr>
          <w:trHeight w:val="867"/>
        </w:trPr>
        <w:tc>
          <w:tcPr>
            <w:tcW w:w="10998" w:type="dxa"/>
            <w:gridSpan w:val="7"/>
            <w:tcBorders>
              <w:top w:val="single" w:sz="8" w:space="0" w:color="000000"/>
              <w:bottom w:val="single" w:sz="8" w:space="0" w:color="000000"/>
            </w:tcBorders>
          </w:tcPr>
          <w:p w14:paraId="75F1DFD6" w14:textId="77777777" w:rsidR="003620F5" w:rsidRDefault="003A5F03">
            <w:pPr>
              <w:pStyle w:val="TableParagraph"/>
              <w:spacing w:before="2"/>
              <w:ind w:left="107"/>
              <w:rPr>
                <w:b/>
                <w:sz w:val="24"/>
              </w:rPr>
            </w:pPr>
            <w:r>
              <w:rPr>
                <w:b/>
                <w:sz w:val="24"/>
              </w:rPr>
              <w:t>Target</w:t>
            </w:r>
            <w:r>
              <w:rPr>
                <w:b/>
                <w:spacing w:val="-5"/>
                <w:sz w:val="24"/>
              </w:rPr>
              <w:t xml:space="preserve"> </w:t>
            </w:r>
            <w:r>
              <w:rPr>
                <w:b/>
                <w:sz w:val="24"/>
              </w:rPr>
              <w:t>Behavior(s):</w:t>
            </w:r>
          </w:p>
        </w:tc>
      </w:tr>
      <w:tr w:rsidR="003620F5" w14:paraId="75F1DFDA" w14:textId="77777777">
        <w:trPr>
          <w:trHeight w:val="827"/>
        </w:trPr>
        <w:tc>
          <w:tcPr>
            <w:tcW w:w="5759" w:type="dxa"/>
            <w:gridSpan w:val="4"/>
            <w:tcBorders>
              <w:top w:val="single" w:sz="8" w:space="0" w:color="000000"/>
              <w:bottom w:val="single" w:sz="8" w:space="0" w:color="000000"/>
              <w:right w:val="single" w:sz="8" w:space="0" w:color="000000"/>
            </w:tcBorders>
          </w:tcPr>
          <w:p w14:paraId="75F1DFD8" w14:textId="77777777" w:rsidR="003620F5" w:rsidRDefault="003A5F03">
            <w:pPr>
              <w:pStyle w:val="TableParagraph"/>
              <w:ind w:left="107"/>
              <w:rPr>
                <w:b/>
                <w:sz w:val="24"/>
              </w:rPr>
            </w:pPr>
            <w:r>
              <w:rPr>
                <w:b/>
                <w:sz w:val="24"/>
              </w:rPr>
              <w:t>Frequency</w:t>
            </w:r>
            <w:r>
              <w:rPr>
                <w:b/>
                <w:spacing w:val="-4"/>
                <w:sz w:val="24"/>
              </w:rPr>
              <w:t xml:space="preserve"> </w:t>
            </w:r>
            <w:r>
              <w:rPr>
                <w:b/>
                <w:sz w:val="24"/>
              </w:rPr>
              <w:t>of</w:t>
            </w:r>
            <w:r>
              <w:rPr>
                <w:b/>
                <w:spacing w:val="-5"/>
                <w:sz w:val="24"/>
              </w:rPr>
              <w:t xml:space="preserve"> </w:t>
            </w:r>
            <w:r>
              <w:rPr>
                <w:b/>
                <w:sz w:val="24"/>
              </w:rPr>
              <w:t>behavior(s):</w:t>
            </w:r>
          </w:p>
        </w:tc>
        <w:tc>
          <w:tcPr>
            <w:tcW w:w="5239" w:type="dxa"/>
            <w:gridSpan w:val="3"/>
            <w:tcBorders>
              <w:top w:val="single" w:sz="8" w:space="0" w:color="000000"/>
              <w:left w:val="single" w:sz="8" w:space="0" w:color="000000"/>
              <w:bottom w:val="single" w:sz="8" w:space="0" w:color="000000"/>
            </w:tcBorders>
          </w:tcPr>
          <w:p w14:paraId="75F1DFD9" w14:textId="77777777" w:rsidR="003620F5" w:rsidRDefault="003A5F03">
            <w:pPr>
              <w:pStyle w:val="TableParagraph"/>
              <w:ind w:left="108"/>
              <w:rPr>
                <w:b/>
                <w:sz w:val="24"/>
              </w:rPr>
            </w:pPr>
            <w:r>
              <w:rPr>
                <w:b/>
                <w:sz w:val="24"/>
              </w:rPr>
              <w:t>Date</w:t>
            </w:r>
            <w:r>
              <w:rPr>
                <w:b/>
                <w:spacing w:val="-2"/>
                <w:sz w:val="24"/>
              </w:rPr>
              <w:t xml:space="preserve"> </w:t>
            </w:r>
            <w:r>
              <w:rPr>
                <w:b/>
                <w:sz w:val="24"/>
              </w:rPr>
              <w:t>of</w:t>
            </w:r>
            <w:r>
              <w:rPr>
                <w:b/>
                <w:spacing w:val="-4"/>
                <w:sz w:val="24"/>
              </w:rPr>
              <w:t xml:space="preserve"> </w:t>
            </w:r>
            <w:r>
              <w:rPr>
                <w:b/>
                <w:sz w:val="24"/>
              </w:rPr>
              <w:t>last</w:t>
            </w:r>
            <w:r>
              <w:rPr>
                <w:b/>
                <w:spacing w:val="-4"/>
                <w:sz w:val="24"/>
              </w:rPr>
              <w:t xml:space="preserve"> </w:t>
            </w:r>
            <w:r>
              <w:rPr>
                <w:b/>
                <w:sz w:val="24"/>
              </w:rPr>
              <w:t>occurrence</w:t>
            </w:r>
            <w:r>
              <w:rPr>
                <w:b/>
                <w:spacing w:val="-2"/>
                <w:sz w:val="24"/>
              </w:rPr>
              <w:t xml:space="preserve"> </w:t>
            </w:r>
            <w:r>
              <w:rPr>
                <w:b/>
                <w:sz w:val="24"/>
              </w:rPr>
              <w:t>of</w:t>
            </w:r>
            <w:r>
              <w:rPr>
                <w:b/>
                <w:spacing w:val="-4"/>
                <w:sz w:val="24"/>
              </w:rPr>
              <w:t xml:space="preserve"> </w:t>
            </w:r>
            <w:r>
              <w:rPr>
                <w:b/>
                <w:sz w:val="24"/>
              </w:rPr>
              <w:t>behavior(s):</w:t>
            </w:r>
          </w:p>
        </w:tc>
      </w:tr>
      <w:tr w:rsidR="003620F5" w14:paraId="75F1DFDC" w14:textId="77777777">
        <w:trPr>
          <w:trHeight w:val="992"/>
        </w:trPr>
        <w:tc>
          <w:tcPr>
            <w:tcW w:w="10998" w:type="dxa"/>
            <w:gridSpan w:val="7"/>
            <w:tcBorders>
              <w:top w:val="single" w:sz="8" w:space="0" w:color="000000"/>
              <w:bottom w:val="single" w:sz="8" w:space="0" w:color="000000"/>
            </w:tcBorders>
          </w:tcPr>
          <w:p w14:paraId="75F1DFDB" w14:textId="77777777" w:rsidR="003620F5" w:rsidRDefault="003A5F03">
            <w:pPr>
              <w:pStyle w:val="TableParagraph"/>
              <w:ind w:left="107"/>
              <w:rPr>
                <w:b/>
                <w:sz w:val="24"/>
              </w:rPr>
            </w:pPr>
            <w:r>
              <w:rPr>
                <w:b/>
                <w:sz w:val="24"/>
              </w:rPr>
              <w:t>Environment(s)</w:t>
            </w:r>
            <w:r>
              <w:rPr>
                <w:b/>
                <w:spacing w:val="-6"/>
                <w:sz w:val="24"/>
              </w:rPr>
              <w:t xml:space="preserve"> </w:t>
            </w:r>
            <w:r>
              <w:rPr>
                <w:b/>
                <w:sz w:val="24"/>
              </w:rPr>
              <w:t>where</w:t>
            </w:r>
            <w:r>
              <w:rPr>
                <w:b/>
                <w:spacing w:val="-4"/>
                <w:sz w:val="24"/>
              </w:rPr>
              <w:t xml:space="preserve"> </w:t>
            </w:r>
            <w:r>
              <w:rPr>
                <w:b/>
                <w:sz w:val="24"/>
              </w:rPr>
              <w:t>behavior(s)</w:t>
            </w:r>
            <w:r>
              <w:rPr>
                <w:b/>
                <w:spacing w:val="-6"/>
                <w:sz w:val="24"/>
              </w:rPr>
              <w:t xml:space="preserve"> </w:t>
            </w:r>
            <w:r>
              <w:rPr>
                <w:b/>
                <w:sz w:val="24"/>
              </w:rPr>
              <w:t>occur(red):</w:t>
            </w:r>
          </w:p>
        </w:tc>
      </w:tr>
      <w:tr w:rsidR="003620F5" w14:paraId="75F1DFDE" w14:textId="77777777">
        <w:trPr>
          <w:trHeight w:val="858"/>
        </w:trPr>
        <w:tc>
          <w:tcPr>
            <w:tcW w:w="10998" w:type="dxa"/>
            <w:gridSpan w:val="7"/>
            <w:tcBorders>
              <w:top w:val="single" w:sz="8" w:space="0" w:color="000000"/>
              <w:bottom w:val="single" w:sz="8" w:space="0" w:color="000000"/>
            </w:tcBorders>
          </w:tcPr>
          <w:p w14:paraId="75F1DFDD" w14:textId="77777777" w:rsidR="003620F5" w:rsidRDefault="003A5F03">
            <w:pPr>
              <w:pStyle w:val="TableParagraph"/>
              <w:spacing w:before="2"/>
              <w:ind w:left="107"/>
              <w:rPr>
                <w:b/>
                <w:sz w:val="24"/>
              </w:rPr>
            </w:pPr>
            <w:r>
              <w:rPr>
                <w:b/>
                <w:sz w:val="24"/>
              </w:rPr>
              <w:t>Desired</w:t>
            </w:r>
            <w:r>
              <w:rPr>
                <w:b/>
                <w:spacing w:val="-5"/>
                <w:sz w:val="24"/>
              </w:rPr>
              <w:t xml:space="preserve"> </w:t>
            </w:r>
            <w:r>
              <w:rPr>
                <w:b/>
                <w:sz w:val="24"/>
              </w:rPr>
              <w:t>goal/outcome</w:t>
            </w:r>
            <w:r>
              <w:rPr>
                <w:b/>
                <w:spacing w:val="-3"/>
                <w:sz w:val="24"/>
              </w:rPr>
              <w:t xml:space="preserve"> </w:t>
            </w:r>
            <w:r>
              <w:rPr>
                <w:b/>
                <w:sz w:val="24"/>
              </w:rPr>
              <w:t>of</w:t>
            </w:r>
            <w:r>
              <w:rPr>
                <w:b/>
                <w:spacing w:val="-5"/>
                <w:sz w:val="24"/>
              </w:rPr>
              <w:t xml:space="preserve"> </w:t>
            </w:r>
            <w:r>
              <w:rPr>
                <w:b/>
                <w:sz w:val="24"/>
              </w:rPr>
              <w:t>service:</w:t>
            </w:r>
          </w:p>
        </w:tc>
      </w:tr>
      <w:tr w:rsidR="003620F5" w14:paraId="75F1DFE2" w14:textId="77777777">
        <w:trPr>
          <w:trHeight w:val="311"/>
        </w:trPr>
        <w:tc>
          <w:tcPr>
            <w:tcW w:w="7290" w:type="dxa"/>
            <w:gridSpan w:val="5"/>
            <w:tcBorders>
              <w:top w:val="single" w:sz="8" w:space="0" w:color="000000"/>
              <w:bottom w:val="single" w:sz="8" w:space="0" w:color="000000"/>
              <w:right w:val="single" w:sz="8" w:space="0" w:color="000000"/>
            </w:tcBorders>
          </w:tcPr>
          <w:p w14:paraId="75F1DFDF" w14:textId="77777777" w:rsidR="003620F5" w:rsidRDefault="003A5F03">
            <w:pPr>
              <w:pStyle w:val="TableParagraph"/>
              <w:ind w:left="107"/>
              <w:rPr>
                <w:b/>
                <w:sz w:val="24"/>
              </w:rPr>
            </w:pPr>
            <w:r>
              <w:rPr>
                <w:b/>
                <w:sz w:val="24"/>
              </w:rPr>
              <w:t>Has</w:t>
            </w:r>
            <w:r>
              <w:rPr>
                <w:b/>
                <w:spacing w:val="-3"/>
                <w:sz w:val="24"/>
              </w:rPr>
              <w:t xml:space="preserve"> </w:t>
            </w:r>
            <w:r>
              <w:rPr>
                <w:b/>
                <w:sz w:val="24"/>
              </w:rPr>
              <w:t>the</w:t>
            </w:r>
            <w:r>
              <w:rPr>
                <w:b/>
                <w:spacing w:val="-2"/>
                <w:sz w:val="24"/>
              </w:rPr>
              <w:t xml:space="preserve"> </w:t>
            </w:r>
            <w:r>
              <w:rPr>
                <w:b/>
                <w:sz w:val="24"/>
              </w:rPr>
              <w:t>person</w:t>
            </w:r>
            <w:r>
              <w:rPr>
                <w:b/>
                <w:spacing w:val="-3"/>
                <w:sz w:val="24"/>
              </w:rPr>
              <w:t xml:space="preserve"> </w:t>
            </w:r>
            <w:r>
              <w:rPr>
                <w:b/>
                <w:sz w:val="24"/>
              </w:rPr>
              <w:t>received</w:t>
            </w:r>
            <w:r>
              <w:rPr>
                <w:b/>
                <w:spacing w:val="-3"/>
                <w:sz w:val="24"/>
              </w:rPr>
              <w:t xml:space="preserve"> </w:t>
            </w:r>
            <w:r>
              <w:rPr>
                <w:b/>
                <w:sz w:val="24"/>
              </w:rPr>
              <w:t>the</w:t>
            </w:r>
            <w:r>
              <w:rPr>
                <w:b/>
                <w:spacing w:val="-2"/>
                <w:sz w:val="24"/>
              </w:rPr>
              <w:t xml:space="preserve"> </w:t>
            </w:r>
            <w:r>
              <w:rPr>
                <w:b/>
                <w:sz w:val="24"/>
              </w:rPr>
              <w:t>service(s)</w:t>
            </w:r>
            <w:r>
              <w:rPr>
                <w:b/>
                <w:spacing w:val="-4"/>
                <w:sz w:val="24"/>
              </w:rPr>
              <w:t xml:space="preserve"> </w:t>
            </w:r>
            <w:r>
              <w:rPr>
                <w:b/>
                <w:sz w:val="24"/>
              </w:rPr>
              <w:t>before?</w:t>
            </w:r>
          </w:p>
        </w:tc>
        <w:tc>
          <w:tcPr>
            <w:tcW w:w="1709" w:type="dxa"/>
            <w:tcBorders>
              <w:top w:val="single" w:sz="8" w:space="0" w:color="000000"/>
              <w:left w:val="single" w:sz="8" w:space="0" w:color="000000"/>
              <w:bottom w:val="single" w:sz="8" w:space="0" w:color="000000"/>
              <w:right w:val="single" w:sz="8" w:space="0" w:color="000000"/>
            </w:tcBorders>
          </w:tcPr>
          <w:p w14:paraId="75F1DFE0" w14:textId="77777777" w:rsidR="003620F5" w:rsidRDefault="003A5F03">
            <w:pPr>
              <w:pStyle w:val="TableParagraph"/>
              <w:numPr>
                <w:ilvl w:val="0"/>
                <w:numId w:val="50"/>
              </w:numPr>
              <w:tabs>
                <w:tab w:val="left" w:pos="769"/>
              </w:tabs>
              <w:spacing w:before="2" w:line="289" w:lineRule="exact"/>
              <w:rPr>
                <w:b/>
                <w:sz w:val="24"/>
              </w:rPr>
            </w:pPr>
            <w:r>
              <w:rPr>
                <w:b/>
                <w:sz w:val="24"/>
              </w:rPr>
              <w:t>Yes</w:t>
            </w:r>
          </w:p>
        </w:tc>
        <w:tc>
          <w:tcPr>
            <w:tcW w:w="1999" w:type="dxa"/>
            <w:tcBorders>
              <w:top w:val="single" w:sz="8" w:space="0" w:color="000000"/>
              <w:left w:val="single" w:sz="8" w:space="0" w:color="000000"/>
              <w:bottom w:val="single" w:sz="8" w:space="0" w:color="000000"/>
            </w:tcBorders>
          </w:tcPr>
          <w:p w14:paraId="75F1DFE1" w14:textId="77777777" w:rsidR="003620F5" w:rsidRDefault="003A5F03">
            <w:pPr>
              <w:pStyle w:val="TableParagraph"/>
              <w:numPr>
                <w:ilvl w:val="0"/>
                <w:numId w:val="49"/>
              </w:numPr>
              <w:tabs>
                <w:tab w:val="left" w:pos="961"/>
              </w:tabs>
              <w:spacing w:before="2" w:line="289" w:lineRule="exact"/>
              <w:ind w:hanging="244"/>
              <w:rPr>
                <w:b/>
                <w:sz w:val="24"/>
              </w:rPr>
            </w:pPr>
            <w:r>
              <w:rPr>
                <w:b/>
                <w:sz w:val="24"/>
              </w:rPr>
              <w:t>No</w:t>
            </w:r>
          </w:p>
        </w:tc>
      </w:tr>
      <w:tr w:rsidR="003620F5" w14:paraId="75F1DFE4" w14:textId="77777777">
        <w:trPr>
          <w:trHeight w:val="1103"/>
        </w:trPr>
        <w:tc>
          <w:tcPr>
            <w:tcW w:w="10998" w:type="dxa"/>
            <w:gridSpan w:val="7"/>
            <w:tcBorders>
              <w:top w:val="single" w:sz="8" w:space="0" w:color="000000"/>
              <w:bottom w:val="single" w:sz="8" w:space="0" w:color="000000"/>
            </w:tcBorders>
          </w:tcPr>
          <w:p w14:paraId="75F1DFE3" w14:textId="77777777" w:rsidR="003620F5" w:rsidRDefault="003A5F03">
            <w:pPr>
              <w:pStyle w:val="TableParagraph"/>
              <w:ind w:left="107"/>
              <w:rPr>
                <w:b/>
                <w:sz w:val="24"/>
              </w:rPr>
            </w:pPr>
            <w:r>
              <w:rPr>
                <w:b/>
                <w:sz w:val="24"/>
              </w:rPr>
              <w:t>If</w:t>
            </w:r>
            <w:r>
              <w:rPr>
                <w:b/>
                <w:spacing w:val="-4"/>
                <w:sz w:val="24"/>
              </w:rPr>
              <w:t xml:space="preserve"> </w:t>
            </w:r>
            <w:r>
              <w:rPr>
                <w:b/>
                <w:sz w:val="24"/>
              </w:rPr>
              <w:t>so,</w:t>
            </w:r>
            <w:r>
              <w:rPr>
                <w:b/>
                <w:spacing w:val="-2"/>
                <w:sz w:val="24"/>
              </w:rPr>
              <w:t xml:space="preserve"> </w:t>
            </w:r>
            <w:r>
              <w:rPr>
                <w:b/>
                <w:sz w:val="24"/>
              </w:rPr>
              <w:t>list</w:t>
            </w:r>
            <w:r>
              <w:rPr>
                <w:b/>
                <w:spacing w:val="-4"/>
                <w:sz w:val="24"/>
              </w:rPr>
              <w:t xml:space="preserve"> </w:t>
            </w:r>
            <w:r>
              <w:rPr>
                <w:b/>
                <w:sz w:val="24"/>
              </w:rPr>
              <w:t>dates,</w:t>
            </w:r>
            <w:r>
              <w:rPr>
                <w:b/>
                <w:spacing w:val="-2"/>
                <w:sz w:val="24"/>
              </w:rPr>
              <w:t xml:space="preserve"> </w:t>
            </w:r>
            <w:r>
              <w:rPr>
                <w:b/>
                <w:sz w:val="24"/>
              </w:rPr>
              <w:t>provider(s),</w:t>
            </w:r>
            <w:r>
              <w:rPr>
                <w:b/>
                <w:spacing w:val="-2"/>
                <w:sz w:val="24"/>
              </w:rPr>
              <w:t xml:space="preserve"> </w:t>
            </w:r>
            <w:r>
              <w:rPr>
                <w:b/>
                <w:sz w:val="24"/>
              </w:rPr>
              <w:t>outcomes/goals</w:t>
            </w:r>
            <w:r>
              <w:rPr>
                <w:b/>
                <w:spacing w:val="-2"/>
                <w:sz w:val="24"/>
              </w:rPr>
              <w:t xml:space="preserve"> </w:t>
            </w:r>
            <w:r>
              <w:rPr>
                <w:b/>
                <w:sz w:val="24"/>
              </w:rPr>
              <w:t>achieved</w:t>
            </w:r>
            <w:r>
              <w:rPr>
                <w:b/>
                <w:spacing w:val="-3"/>
                <w:sz w:val="24"/>
              </w:rPr>
              <w:t xml:space="preserve"> </w:t>
            </w:r>
            <w:r>
              <w:rPr>
                <w:b/>
                <w:sz w:val="24"/>
              </w:rPr>
              <w:t>and</w:t>
            </w:r>
            <w:r>
              <w:rPr>
                <w:b/>
                <w:spacing w:val="-6"/>
                <w:sz w:val="24"/>
              </w:rPr>
              <w:t xml:space="preserve"> </w:t>
            </w:r>
            <w:r>
              <w:rPr>
                <w:b/>
                <w:sz w:val="24"/>
              </w:rPr>
              <w:t>why</w:t>
            </w:r>
            <w:r>
              <w:rPr>
                <w:b/>
                <w:spacing w:val="-4"/>
                <w:sz w:val="24"/>
              </w:rPr>
              <w:t xml:space="preserve"> </w:t>
            </w:r>
            <w:r>
              <w:rPr>
                <w:b/>
                <w:sz w:val="24"/>
              </w:rPr>
              <w:t>service</w:t>
            </w:r>
            <w:r>
              <w:rPr>
                <w:b/>
                <w:spacing w:val="-4"/>
                <w:sz w:val="24"/>
              </w:rPr>
              <w:t xml:space="preserve"> </w:t>
            </w:r>
            <w:r>
              <w:rPr>
                <w:b/>
                <w:sz w:val="24"/>
              </w:rPr>
              <w:t>ended:</w:t>
            </w:r>
          </w:p>
        </w:tc>
      </w:tr>
      <w:tr w:rsidR="003620F5" w14:paraId="75F1DFE9" w14:textId="77777777">
        <w:trPr>
          <w:trHeight w:val="829"/>
        </w:trPr>
        <w:tc>
          <w:tcPr>
            <w:tcW w:w="3093" w:type="dxa"/>
            <w:gridSpan w:val="3"/>
            <w:tcBorders>
              <w:top w:val="single" w:sz="8" w:space="0" w:color="000000"/>
              <w:right w:val="single" w:sz="8" w:space="0" w:color="000000"/>
            </w:tcBorders>
          </w:tcPr>
          <w:p w14:paraId="75F1DFE5" w14:textId="77777777" w:rsidR="003620F5" w:rsidRDefault="003620F5">
            <w:pPr>
              <w:pStyle w:val="TableParagraph"/>
              <w:rPr>
                <w:sz w:val="26"/>
              </w:rPr>
            </w:pPr>
          </w:p>
          <w:p w14:paraId="75F1DFE6" w14:textId="77777777" w:rsidR="003620F5" w:rsidRDefault="003620F5">
            <w:pPr>
              <w:pStyle w:val="TableParagraph"/>
              <w:spacing w:before="2"/>
            </w:pPr>
          </w:p>
          <w:p w14:paraId="75F1DFE7" w14:textId="77777777" w:rsidR="003620F5" w:rsidRDefault="003A5F03">
            <w:pPr>
              <w:pStyle w:val="TableParagraph"/>
              <w:spacing w:line="255" w:lineRule="exact"/>
              <w:ind w:left="107"/>
              <w:rPr>
                <w:b/>
                <w:sz w:val="24"/>
              </w:rPr>
            </w:pPr>
            <w:r>
              <w:rPr>
                <w:b/>
                <w:sz w:val="24"/>
              </w:rPr>
              <w:t>Source(s)</w:t>
            </w:r>
            <w:r>
              <w:rPr>
                <w:b/>
                <w:spacing w:val="-6"/>
                <w:sz w:val="24"/>
              </w:rPr>
              <w:t xml:space="preserve"> </w:t>
            </w:r>
            <w:r>
              <w:rPr>
                <w:b/>
                <w:sz w:val="24"/>
              </w:rPr>
              <w:t>of</w:t>
            </w:r>
            <w:r>
              <w:rPr>
                <w:b/>
                <w:spacing w:val="-5"/>
                <w:sz w:val="24"/>
              </w:rPr>
              <w:t xml:space="preserve"> </w:t>
            </w:r>
            <w:r>
              <w:rPr>
                <w:b/>
                <w:sz w:val="24"/>
              </w:rPr>
              <w:t>Information:</w:t>
            </w:r>
          </w:p>
        </w:tc>
        <w:tc>
          <w:tcPr>
            <w:tcW w:w="7905" w:type="dxa"/>
            <w:gridSpan w:val="4"/>
            <w:tcBorders>
              <w:top w:val="single" w:sz="8" w:space="0" w:color="000000"/>
              <w:left w:val="single" w:sz="8" w:space="0" w:color="000000"/>
            </w:tcBorders>
          </w:tcPr>
          <w:p w14:paraId="75F1DFE8" w14:textId="77777777" w:rsidR="003620F5" w:rsidRDefault="003620F5">
            <w:pPr>
              <w:pStyle w:val="TableParagraph"/>
              <w:rPr>
                <w:rFonts w:ascii="Times New Roman"/>
                <w:sz w:val="24"/>
              </w:rPr>
            </w:pPr>
          </w:p>
        </w:tc>
      </w:tr>
    </w:tbl>
    <w:p w14:paraId="75F1DFEA" w14:textId="77777777" w:rsidR="003620F5" w:rsidRDefault="003620F5">
      <w:pPr>
        <w:pStyle w:val="BodyText"/>
        <w:rPr>
          <w:sz w:val="20"/>
        </w:rPr>
      </w:pPr>
    </w:p>
    <w:p w14:paraId="75F1DFEB" w14:textId="77777777" w:rsidR="003620F5" w:rsidRDefault="003620F5">
      <w:pPr>
        <w:pStyle w:val="BodyText"/>
        <w:rPr>
          <w:sz w:val="20"/>
        </w:rPr>
      </w:pPr>
    </w:p>
    <w:p w14:paraId="75F1DFEC" w14:textId="77777777" w:rsidR="003620F5" w:rsidRDefault="003620F5">
      <w:pPr>
        <w:pStyle w:val="BodyText"/>
        <w:rPr>
          <w:sz w:val="20"/>
        </w:rPr>
      </w:pPr>
    </w:p>
    <w:p w14:paraId="75F1DFED" w14:textId="77777777" w:rsidR="003620F5" w:rsidRDefault="003620F5">
      <w:pPr>
        <w:pStyle w:val="BodyText"/>
        <w:rPr>
          <w:sz w:val="20"/>
        </w:rPr>
      </w:pPr>
    </w:p>
    <w:p w14:paraId="75F1DFEE" w14:textId="77777777" w:rsidR="003620F5" w:rsidRDefault="003620F5">
      <w:pPr>
        <w:pStyle w:val="BodyText"/>
        <w:spacing w:before="6"/>
        <w:rPr>
          <w:sz w:val="29"/>
        </w:rPr>
      </w:pPr>
    </w:p>
    <w:tbl>
      <w:tblPr>
        <w:tblW w:w="0" w:type="auto"/>
        <w:tblInd w:w="176" w:type="dxa"/>
        <w:tblLayout w:type="fixed"/>
        <w:tblCellMar>
          <w:left w:w="0" w:type="dxa"/>
          <w:right w:w="0" w:type="dxa"/>
        </w:tblCellMar>
        <w:tblLook w:val="01E0" w:firstRow="1" w:lastRow="1" w:firstColumn="1" w:lastColumn="1" w:noHBand="0" w:noVBand="0"/>
      </w:tblPr>
      <w:tblGrid>
        <w:gridCol w:w="6660"/>
        <w:gridCol w:w="271"/>
        <w:gridCol w:w="4140"/>
      </w:tblGrid>
      <w:tr w:rsidR="003620F5" w14:paraId="75F1DFF2" w14:textId="77777777">
        <w:trPr>
          <w:trHeight w:val="276"/>
        </w:trPr>
        <w:tc>
          <w:tcPr>
            <w:tcW w:w="6660" w:type="dxa"/>
            <w:tcBorders>
              <w:top w:val="single" w:sz="8" w:space="0" w:color="000000"/>
            </w:tcBorders>
          </w:tcPr>
          <w:p w14:paraId="75F1DFEF" w14:textId="77777777" w:rsidR="003620F5" w:rsidRDefault="003A5F03">
            <w:pPr>
              <w:pStyle w:val="TableParagraph"/>
              <w:spacing w:before="23" w:line="233" w:lineRule="exact"/>
              <w:ind w:left="108"/>
              <w:rPr>
                <w:b/>
              </w:rPr>
            </w:pPr>
            <w:r>
              <w:rPr>
                <w:b/>
              </w:rPr>
              <w:t>Clinical</w:t>
            </w:r>
            <w:r>
              <w:rPr>
                <w:b/>
                <w:spacing w:val="-4"/>
              </w:rPr>
              <w:t xml:space="preserve"> </w:t>
            </w:r>
            <w:r>
              <w:rPr>
                <w:b/>
              </w:rPr>
              <w:t>Supervisor/Credentials</w:t>
            </w:r>
          </w:p>
        </w:tc>
        <w:tc>
          <w:tcPr>
            <w:tcW w:w="271" w:type="dxa"/>
          </w:tcPr>
          <w:p w14:paraId="75F1DFF0" w14:textId="77777777" w:rsidR="003620F5" w:rsidRDefault="003620F5">
            <w:pPr>
              <w:pStyle w:val="TableParagraph"/>
              <w:rPr>
                <w:rFonts w:ascii="Times New Roman"/>
                <w:sz w:val="20"/>
              </w:rPr>
            </w:pPr>
          </w:p>
        </w:tc>
        <w:tc>
          <w:tcPr>
            <w:tcW w:w="4140" w:type="dxa"/>
            <w:tcBorders>
              <w:top w:val="single" w:sz="8" w:space="0" w:color="000000"/>
            </w:tcBorders>
          </w:tcPr>
          <w:p w14:paraId="75F1DFF1" w14:textId="77777777" w:rsidR="003620F5" w:rsidRDefault="003A5F03">
            <w:pPr>
              <w:pStyle w:val="TableParagraph"/>
              <w:spacing w:before="23" w:line="233" w:lineRule="exact"/>
              <w:ind w:left="108"/>
              <w:rPr>
                <w:b/>
              </w:rPr>
            </w:pPr>
            <w:r>
              <w:rPr>
                <w:b/>
              </w:rPr>
              <w:t>Date</w:t>
            </w:r>
          </w:p>
        </w:tc>
      </w:tr>
    </w:tbl>
    <w:p w14:paraId="75F1DFF3" w14:textId="77777777" w:rsidR="003620F5" w:rsidRDefault="003620F5">
      <w:pPr>
        <w:spacing w:line="233" w:lineRule="exact"/>
        <w:sectPr w:rsidR="003620F5">
          <w:pgSz w:w="12240" w:h="15840"/>
          <w:pgMar w:top="620" w:right="380" w:bottom="420" w:left="460" w:header="0" w:footer="235" w:gutter="0"/>
          <w:cols w:space="720"/>
        </w:sectPr>
      </w:pPr>
    </w:p>
    <w:p w14:paraId="75F1DFF4" w14:textId="77777777" w:rsidR="003620F5" w:rsidRDefault="003C0AA9">
      <w:pPr>
        <w:pStyle w:val="BodyText"/>
        <w:spacing w:before="6"/>
        <w:rPr>
          <w:sz w:val="22"/>
        </w:rPr>
      </w:pPr>
      <w:r>
        <w:lastRenderedPageBreak/>
        <w:pict w14:anchorId="75F1F3DF">
          <v:shape id="docshape1530" o:spid="_x0000_s1078" style="position:absolute;margin-left:33.95pt;margin-top:40.55pt;width:549.5pt;height:695.55pt;z-index:-42933760;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75F1DFF5" w14:textId="77777777" w:rsidR="003620F5" w:rsidRDefault="003C0AA9">
      <w:pPr>
        <w:pStyle w:val="BodyText"/>
        <w:ind w:left="533"/>
        <w:rPr>
          <w:sz w:val="20"/>
        </w:rPr>
      </w:pPr>
      <w:r>
        <w:rPr>
          <w:sz w:val="20"/>
        </w:rPr>
      </w:r>
      <w:r>
        <w:rPr>
          <w:sz w:val="20"/>
        </w:rPr>
        <w:pict w14:anchorId="75F1F3E1">
          <v:shape id="docshape1531" o:spid="_x0000_s3668" type="#_x0000_t202" style="width:7in;height:44.9pt;mso-left-percent:-10001;mso-top-percent:-10001;mso-position-horizontal:absolute;mso-position-horizontal-relative:char;mso-position-vertical:absolute;mso-position-vertical-relative:line;mso-left-percent:-10001;mso-top-percent:-10001" filled="f" strokeweight="1.44pt">
            <v:textbox inset="0,0,0,0">
              <w:txbxContent>
                <w:p w14:paraId="75F1F515" w14:textId="77777777" w:rsidR="003620F5" w:rsidRDefault="003A5F03">
                  <w:pPr>
                    <w:ind w:left="2887" w:right="2881" w:firstLine="849"/>
                    <w:rPr>
                      <w:rFonts w:ascii="Tahoma"/>
                      <w:b/>
                      <w:sz w:val="36"/>
                    </w:rPr>
                  </w:pPr>
                  <w:r>
                    <w:rPr>
                      <w:rFonts w:ascii="Tahoma"/>
                      <w:b/>
                      <w:sz w:val="36"/>
                    </w:rPr>
                    <w:t>ID/DD Waiver</w:t>
                  </w:r>
                  <w:r>
                    <w:rPr>
                      <w:rFonts w:ascii="Tahoma"/>
                      <w:b/>
                      <w:spacing w:val="1"/>
                      <w:sz w:val="36"/>
                    </w:rPr>
                    <w:t xml:space="preserve"> </w:t>
                  </w:r>
                  <w:r>
                    <w:rPr>
                      <w:rFonts w:ascii="Tahoma"/>
                      <w:b/>
                      <w:sz w:val="36"/>
                    </w:rPr>
                    <w:t>Crisis</w:t>
                  </w:r>
                  <w:r>
                    <w:rPr>
                      <w:rFonts w:ascii="Tahoma"/>
                      <w:b/>
                      <w:spacing w:val="-6"/>
                      <w:sz w:val="36"/>
                    </w:rPr>
                    <w:t xml:space="preserve"> </w:t>
                  </w:r>
                  <w:r>
                    <w:rPr>
                      <w:rFonts w:ascii="Tahoma"/>
                      <w:b/>
                      <w:sz w:val="36"/>
                    </w:rPr>
                    <w:t>Intervention</w:t>
                  </w:r>
                  <w:r>
                    <w:rPr>
                      <w:rFonts w:ascii="Tahoma"/>
                      <w:b/>
                      <w:spacing w:val="-5"/>
                      <w:sz w:val="36"/>
                    </w:rPr>
                    <w:t xml:space="preserve"> </w:t>
                  </w:r>
                  <w:r>
                    <w:rPr>
                      <w:rFonts w:ascii="Tahoma"/>
                      <w:b/>
                      <w:sz w:val="36"/>
                    </w:rPr>
                    <w:t>Plan</w:t>
                  </w:r>
                </w:p>
              </w:txbxContent>
            </v:textbox>
            <w10:anchorlock/>
          </v:shape>
        </w:pict>
      </w:r>
    </w:p>
    <w:p w14:paraId="75F1DFF6" w14:textId="77777777" w:rsidR="003620F5" w:rsidRDefault="003620F5">
      <w:pPr>
        <w:pStyle w:val="BodyText"/>
        <w:spacing w:before="8"/>
        <w:rPr>
          <w:sz w:val="12"/>
        </w:rPr>
      </w:pPr>
    </w:p>
    <w:p w14:paraId="75F1DFF7" w14:textId="77777777" w:rsidR="003620F5" w:rsidRDefault="003A5F03">
      <w:pPr>
        <w:pStyle w:val="Heading3"/>
        <w:spacing w:before="91"/>
      </w:pPr>
      <w:r>
        <w:t>Purpose</w:t>
      </w:r>
    </w:p>
    <w:p w14:paraId="75F1DFF8" w14:textId="77777777" w:rsidR="003620F5" w:rsidRDefault="003A5F03">
      <w:pPr>
        <w:pStyle w:val="BodyText"/>
        <w:spacing w:before="2"/>
        <w:ind w:left="548"/>
      </w:pPr>
      <w:r>
        <w:t>The</w:t>
      </w:r>
      <w:r>
        <w:rPr>
          <w:spacing w:val="-2"/>
        </w:rPr>
        <w:t xml:space="preserve"> </w:t>
      </w:r>
      <w:r>
        <w:t>ID/DD</w:t>
      </w:r>
      <w:r>
        <w:rPr>
          <w:spacing w:val="-3"/>
        </w:rPr>
        <w:t xml:space="preserve"> </w:t>
      </w:r>
      <w:r>
        <w:t>Waiver</w:t>
      </w:r>
      <w:r>
        <w:rPr>
          <w:spacing w:val="-3"/>
        </w:rPr>
        <w:t xml:space="preserve"> </w:t>
      </w:r>
      <w:r>
        <w:t>Crisis</w:t>
      </w:r>
      <w:r>
        <w:rPr>
          <w:spacing w:val="-3"/>
        </w:rPr>
        <w:t xml:space="preserve"> </w:t>
      </w:r>
      <w:r>
        <w:t>Intervention</w:t>
      </w:r>
      <w:r>
        <w:rPr>
          <w:spacing w:val="-3"/>
        </w:rPr>
        <w:t xml:space="preserve"> </w:t>
      </w:r>
      <w:r>
        <w:t>Plan</w:t>
      </w:r>
      <w:r>
        <w:rPr>
          <w:spacing w:val="-3"/>
        </w:rPr>
        <w:t xml:space="preserve"> </w:t>
      </w:r>
      <w:r>
        <w:t>is</w:t>
      </w:r>
      <w:r>
        <w:rPr>
          <w:spacing w:val="-4"/>
        </w:rPr>
        <w:t xml:space="preserve"> </w:t>
      </w:r>
      <w:r>
        <w:t>developed</w:t>
      </w:r>
      <w:r>
        <w:rPr>
          <w:spacing w:val="-3"/>
        </w:rPr>
        <w:t xml:space="preserve"> </w:t>
      </w:r>
      <w:r>
        <w:t>for</w:t>
      </w:r>
      <w:r>
        <w:rPr>
          <w:spacing w:val="-6"/>
        </w:rPr>
        <w:t xml:space="preserve"> </w:t>
      </w:r>
      <w:r>
        <w:t>people</w:t>
      </w:r>
      <w:r>
        <w:rPr>
          <w:spacing w:val="-3"/>
        </w:rPr>
        <w:t xml:space="preserve"> </w:t>
      </w:r>
      <w:r>
        <w:t>who</w:t>
      </w:r>
      <w:r>
        <w:rPr>
          <w:spacing w:val="-1"/>
        </w:rPr>
        <w:t xml:space="preserve"> </w:t>
      </w:r>
      <w:r>
        <w:t>utilize</w:t>
      </w:r>
      <w:r>
        <w:rPr>
          <w:spacing w:val="-2"/>
        </w:rPr>
        <w:t xml:space="preserve"> </w:t>
      </w:r>
      <w:r>
        <w:t>IDD</w:t>
      </w:r>
      <w:r>
        <w:rPr>
          <w:spacing w:val="-5"/>
        </w:rPr>
        <w:t xml:space="preserve"> </w:t>
      </w:r>
      <w:r>
        <w:t>Waiver</w:t>
      </w:r>
      <w:r>
        <w:rPr>
          <w:spacing w:val="-5"/>
        </w:rPr>
        <w:t xml:space="preserve"> </w:t>
      </w:r>
      <w:r>
        <w:t>Crisis</w:t>
      </w:r>
      <w:r>
        <w:rPr>
          <w:spacing w:val="-64"/>
        </w:rPr>
        <w:t xml:space="preserve"> </w:t>
      </w:r>
      <w:r>
        <w:t>Intervention</w:t>
      </w:r>
      <w:r>
        <w:rPr>
          <w:spacing w:val="-2"/>
        </w:rPr>
        <w:t xml:space="preserve"> </w:t>
      </w:r>
      <w:r>
        <w:t>Services.</w:t>
      </w:r>
    </w:p>
    <w:p w14:paraId="75F1DFF9" w14:textId="77777777" w:rsidR="003620F5" w:rsidRDefault="003620F5">
      <w:pPr>
        <w:pStyle w:val="BodyText"/>
        <w:spacing w:before="9"/>
        <w:rPr>
          <w:sz w:val="23"/>
        </w:rPr>
      </w:pPr>
    </w:p>
    <w:p w14:paraId="75F1DFFA" w14:textId="77777777" w:rsidR="003620F5" w:rsidRDefault="003A5F03">
      <w:pPr>
        <w:pStyle w:val="Heading3"/>
        <w:spacing w:before="1"/>
      </w:pPr>
      <w:r>
        <w:t>General</w:t>
      </w:r>
    </w:p>
    <w:p w14:paraId="75F1DFFB" w14:textId="77777777" w:rsidR="003620F5" w:rsidRDefault="003A5F03">
      <w:pPr>
        <w:pStyle w:val="BodyText"/>
        <w:spacing w:before="1"/>
        <w:ind w:left="547" w:right="614"/>
      </w:pPr>
      <w:r>
        <w:t>A Crisis Intervention Plan is developed for someone for whom the service is on his/her approved</w:t>
      </w:r>
      <w:r>
        <w:rPr>
          <w:spacing w:val="-64"/>
        </w:rPr>
        <w:t xml:space="preserve"> </w:t>
      </w:r>
      <w:r>
        <w:t>Plan of Care and staff/family know his/her potential crisis(es), as well as for those people who</w:t>
      </w:r>
      <w:r>
        <w:rPr>
          <w:spacing w:val="1"/>
        </w:rPr>
        <w:t xml:space="preserve"> </w:t>
      </w:r>
      <w:r>
        <w:t>have experienced a crisis and received ID/DD Waiver Crisis Intervention Services.</w:t>
      </w:r>
      <w:r>
        <w:rPr>
          <w:spacing w:val="1"/>
        </w:rPr>
        <w:t xml:space="preserve"> </w:t>
      </w:r>
      <w:r>
        <w:t>The person</w:t>
      </w:r>
      <w:r>
        <w:rPr>
          <w:spacing w:val="1"/>
        </w:rPr>
        <w:t xml:space="preserve"> </w:t>
      </w:r>
      <w:r>
        <w:t>can either have received the service on an episodic basis or it can be for someone who requires</w:t>
      </w:r>
      <w:r>
        <w:rPr>
          <w:spacing w:val="-64"/>
        </w:rPr>
        <w:t xml:space="preserve"> </w:t>
      </w:r>
      <w:r>
        <w:t>the service on a 24/7 basis, depending on the nature of the crisis and the person’s individual</w:t>
      </w:r>
      <w:r>
        <w:rPr>
          <w:spacing w:val="1"/>
        </w:rPr>
        <w:t xml:space="preserve"> </w:t>
      </w:r>
      <w:r>
        <w:t>circumstances.</w:t>
      </w:r>
    </w:p>
    <w:p w14:paraId="75F1DFFC" w14:textId="77777777" w:rsidR="003620F5" w:rsidRDefault="003620F5">
      <w:pPr>
        <w:pStyle w:val="BodyText"/>
      </w:pPr>
    </w:p>
    <w:p w14:paraId="75F1DFFD" w14:textId="77777777" w:rsidR="003620F5" w:rsidRDefault="003A5F03">
      <w:pPr>
        <w:pStyle w:val="BodyText"/>
        <w:ind w:left="547" w:right="590"/>
      </w:pPr>
      <w:r>
        <w:t>The ID/DD Waiver Crisis Intervention Plan is used to provide a plan for use in mitigating and</w:t>
      </w:r>
      <w:r>
        <w:rPr>
          <w:spacing w:val="1"/>
        </w:rPr>
        <w:t xml:space="preserve"> </w:t>
      </w:r>
      <w:r>
        <w:t xml:space="preserve">intervening in a person’s individual </w:t>
      </w:r>
      <w:proofErr w:type="gramStart"/>
      <w:r>
        <w:t>crisis situation</w:t>
      </w:r>
      <w:proofErr w:type="gramEnd"/>
      <w:r>
        <w:t>.</w:t>
      </w:r>
      <w:r>
        <w:rPr>
          <w:spacing w:val="1"/>
        </w:rPr>
        <w:t xml:space="preserve"> </w:t>
      </w:r>
      <w:r>
        <w:t>There can be multiple types of crises</w:t>
      </w:r>
      <w:r>
        <w:rPr>
          <w:spacing w:val="1"/>
        </w:rPr>
        <w:t xml:space="preserve"> </w:t>
      </w:r>
      <w:r>
        <w:t>addressed on a single plan.</w:t>
      </w:r>
      <w:r>
        <w:rPr>
          <w:spacing w:val="1"/>
        </w:rPr>
        <w:t xml:space="preserve"> </w:t>
      </w:r>
      <w:r>
        <w:t xml:space="preserve">Describe the person’s relevant history </w:t>
      </w:r>
      <w:proofErr w:type="gramStart"/>
      <w:r>
        <w:t>in regard to</w:t>
      </w:r>
      <w:proofErr w:type="gramEnd"/>
      <w:r>
        <w:t xml:space="preserve"> the presenting</w:t>
      </w:r>
      <w:r>
        <w:rPr>
          <w:spacing w:val="1"/>
        </w:rPr>
        <w:t xml:space="preserve"> </w:t>
      </w:r>
      <w:r>
        <w:t>crisis(es) and the known trigger(s) for said crisis(es). The ID/DD Waiver Crisis Intervention Team</w:t>
      </w:r>
      <w:r>
        <w:rPr>
          <w:spacing w:val="-64"/>
        </w:rPr>
        <w:t xml:space="preserve"> </w:t>
      </w:r>
      <w:r>
        <w:t xml:space="preserve">and the person/legal representative, Support </w:t>
      </w:r>
      <w:proofErr w:type="gramStart"/>
      <w:r>
        <w:t>Coordinator</w:t>
      </w:r>
      <w:proofErr w:type="gramEnd"/>
      <w:r>
        <w:t xml:space="preserve"> and providers, if applicable, then work</w:t>
      </w:r>
      <w:r>
        <w:rPr>
          <w:spacing w:val="1"/>
        </w:rPr>
        <w:t xml:space="preserve"> </w:t>
      </w:r>
      <w:r>
        <w:t>to develop the ID/DD Waiver Crisis Intervention Plan that can be implemented in the home, the</w:t>
      </w:r>
      <w:r>
        <w:rPr>
          <w:spacing w:val="1"/>
        </w:rPr>
        <w:t xml:space="preserve"> </w:t>
      </w:r>
      <w:r>
        <w:t>community, a</w:t>
      </w:r>
      <w:r>
        <w:rPr>
          <w:spacing w:val="-1"/>
        </w:rPr>
        <w:t xml:space="preserve"> </w:t>
      </w:r>
      <w:r>
        <w:t>day</w:t>
      </w:r>
      <w:r>
        <w:rPr>
          <w:spacing w:val="-2"/>
        </w:rPr>
        <w:t xml:space="preserve"> </w:t>
      </w:r>
      <w:r>
        <w:t>program</w:t>
      </w:r>
      <w:r>
        <w:rPr>
          <w:spacing w:val="1"/>
        </w:rPr>
        <w:t xml:space="preserve"> </w:t>
      </w:r>
      <w:r>
        <w:t>or</w:t>
      </w:r>
      <w:r>
        <w:rPr>
          <w:spacing w:val="-1"/>
        </w:rPr>
        <w:t xml:space="preserve"> </w:t>
      </w:r>
      <w:r>
        <w:t>some</w:t>
      </w:r>
      <w:r>
        <w:rPr>
          <w:spacing w:val="1"/>
        </w:rPr>
        <w:t xml:space="preserve"> </w:t>
      </w:r>
      <w:r>
        <w:t>combination of</w:t>
      </w:r>
      <w:r>
        <w:rPr>
          <w:spacing w:val="1"/>
        </w:rPr>
        <w:t xml:space="preserve"> </w:t>
      </w:r>
      <w:r>
        <w:t>sites.</w:t>
      </w:r>
    </w:p>
    <w:p w14:paraId="75F1DFFE" w14:textId="77777777" w:rsidR="003620F5" w:rsidRDefault="003620F5">
      <w:pPr>
        <w:pStyle w:val="BodyText"/>
      </w:pPr>
    </w:p>
    <w:p w14:paraId="75F1DFFF" w14:textId="77777777" w:rsidR="003620F5" w:rsidRDefault="003A5F03">
      <w:pPr>
        <w:pStyle w:val="BodyText"/>
        <w:ind w:left="547" w:right="615"/>
      </w:pPr>
      <w:r>
        <w:t>In addition to the case record, copies of the ID/DD Waiver Crisis Intervention Plan are to be</w:t>
      </w:r>
      <w:r>
        <w:rPr>
          <w:spacing w:val="1"/>
        </w:rPr>
        <w:t xml:space="preserve"> </w:t>
      </w:r>
      <w:r>
        <w:t xml:space="preserve">maintained in all settings where it may be </w:t>
      </w:r>
      <w:proofErr w:type="gramStart"/>
      <w:r>
        <w:t>implemented</w:t>
      </w:r>
      <w:proofErr w:type="gramEnd"/>
      <w:r>
        <w:t xml:space="preserve"> and the ID/DD Waiver Crisis Intervention</w:t>
      </w:r>
      <w:r>
        <w:rPr>
          <w:spacing w:val="-64"/>
        </w:rPr>
        <w:t xml:space="preserve"> </w:t>
      </w:r>
      <w:r>
        <w:t>Team is to train all individuals who may have to implement components of the ID/DD Waiver</w:t>
      </w:r>
      <w:r>
        <w:rPr>
          <w:spacing w:val="1"/>
        </w:rPr>
        <w:t xml:space="preserve"> </w:t>
      </w:r>
      <w:r>
        <w:t>Crisis</w:t>
      </w:r>
      <w:r>
        <w:rPr>
          <w:spacing w:val="-1"/>
        </w:rPr>
        <w:t xml:space="preserve"> </w:t>
      </w:r>
      <w:r>
        <w:t>Intervention</w:t>
      </w:r>
      <w:r>
        <w:rPr>
          <w:spacing w:val="1"/>
        </w:rPr>
        <w:t xml:space="preserve"> </w:t>
      </w:r>
      <w:r>
        <w:t>Plan.</w:t>
      </w:r>
    </w:p>
    <w:p w14:paraId="75F1E000" w14:textId="77777777" w:rsidR="003620F5" w:rsidRDefault="003620F5">
      <w:pPr>
        <w:pStyle w:val="BodyText"/>
      </w:pPr>
    </w:p>
    <w:p w14:paraId="75F1E001" w14:textId="77777777" w:rsidR="003620F5" w:rsidRDefault="003A5F03">
      <w:pPr>
        <w:pStyle w:val="BodyText"/>
        <w:ind w:left="547" w:right="869"/>
      </w:pPr>
      <w:r>
        <w:t>The ID/DD Waiver Crisis Intervention Team also provides a Team member’s name and phone</w:t>
      </w:r>
      <w:r>
        <w:rPr>
          <w:spacing w:val="-64"/>
        </w:rPr>
        <w:t xml:space="preserve"> </w:t>
      </w:r>
      <w:r>
        <w:t>number to contact in case of a crisis which cannot be resolved by implementing the ID/DD</w:t>
      </w:r>
      <w:r>
        <w:rPr>
          <w:spacing w:val="1"/>
        </w:rPr>
        <w:t xml:space="preserve"> </w:t>
      </w:r>
      <w:r>
        <w:t>Waiver</w:t>
      </w:r>
      <w:r>
        <w:rPr>
          <w:spacing w:val="-2"/>
        </w:rPr>
        <w:t xml:space="preserve"> </w:t>
      </w:r>
      <w:r>
        <w:t>Crisis Intervention</w:t>
      </w:r>
      <w:r>
        <w:rPr>
          <w:spacing w:val="1"/>
        </w:rPr>
        <w:t xml:space="preserve"> </w:t>
      </w:r>
      <w:r>
        <w:t>Plan.</w:t>
      </w:r>
    </w:p>
    <w:p w14:paraId="75F1E002" w14:textId="77777777" w:rsidR="003620F5" w:rsidRDefault="003620F5">
      <w:pPr>
        <w:pStyle w:val="BodyText"/>
      </w:pPr>
    </w:p>
    <w:p w14:paraId="75F1E003" w14:textId="77777777" w:rsidR="003620F5" w:rsidRDefault="003A5F03">
      <w:pPr>
        <w:pStyle w:val="BodyText"/>
        <w:ind w:left="548" w:right="588"/>
      </w:pPr>
      <w:r>
        <w:t>It is signed by the person/legal representative, the ID/DD Waiver Crisis Intervention Team</w:t>
      </w:r>
      <w:r>
        <w:rPr>
          <w:spacing w:val="1"/>
        </w:rPr>
        <w:t xml:space="preserve"> </w:t>
      </w:r>
      <w:r>
        <w:t>Clinical Supervisor, by ID/DD Waiver Crisis Team staff who is primarily responsible for</w:t>
      </w:r>
      <w:r>
        <w:rPr>
          <w:spacing w:val="1"/>
        </w:rPr>
        <w:t xml:space="preserve"> </w:t>
      </w:r>
      <w:r>
        <w:t xml:space="preserve">implementation, if applicable, a staff of </w:t>
      </w:r>
      <w:proofErr w:type="gramStart"/>
      <w:r>
        <w:t>another</w:t>
      </w:r>
      <w:proofErr w:type="gramEnd"/>
      <w:r>
        <w:t xml:space="preserve"> provider(s) who may have to implement the plan</w:t>
      </w:r>
      <w:r>
        <w:rPr>
          <w:spacing w:val="1"/>
        </w:rPr>
        <w:t xml:space="preserve"> </w:t>
      </w:r>
      <w:r>
        <w:t>as well other ID/DD Waiver Crisis Intervention Team staff who may have to implement the ID/DD</w:t>
      </w:r>
      <w:r>
        <w:rPr>
          <w:spacing w:val="-64"/>
        </w:rPr>
        <w:t xml:space="preserve"> </w:t>
      </w:r>
      <w:r>
        <w:t>Waiver</w:t>
      </w:r>
      <w:r>
        <w:rPr>
          <w:spacing w:val="-2"/>
        </w:rPr>
        <w:t xml:space="preserve"> </w:t>
      </w:r>
      <w:r>
        <w:t>Crisis Intervention</w:t>
      </w:r>
      <w:r>
        <w:rPr>
          <w:spacing w:val="1"/>
        </w:rPr>
        <w:t xml:space="preserve"> </w:t>
      </w:r>
      <w:r>
        <w:t>Plan.</w:t>
      </w:r>
    </w:p>
    <w:p w14:paraId="75F1E004" w14:textId="77777777" w:rsidR="003620F5" w:rsidRDefault="003620F5">
      <w:pPr>
        <w:pStyle w:val="BodyText"/>
        <w:spacing w:before="10"/>
        <w:rPr>
          <w:sz w:val="27"/>
        </w:rPr>
      </w:pPr>
    </w:p>
    <w:p w14:paraId="75F1E005" w14:textId="77777777" w:rsidR="003620F5" w:rsidRDefault="003A5F03">
      <w:pPr>
        <w:pStyle w:val="Heading3"/>
      </w:pPr>
      <w:r>
        <w:t>Timelines</w:t>
      </w:r>
    </w:p>
    <w:p w14:paraId="75F1E006" w14:textId="77777777" w:rsidR="003620F5" w:rsidRDefault="003A5F03">
      <w:pPr>
        <w:pStyle w:val="BodyText"/>
        <w:spacing w:before="1"/>
        <w:ind w:left="548" w:right="507"/>
      </w:pPr>
      <w:r>
        <w:t>The ID/DD Waiver Crisis Intervention Plan must be developed within five (5) days of the provision</w:t>
      </w:r>
      <w:r>
        <w:rPr>
          <w:spacing w:val="-65"/>
        </w:rPr>
        <w:t xml:space="preserve"> </w:t>
      </w:r>
      <w:r>
        <w:t>of</w:t>
      </w:r>
      <w:r>
        <w:rPr>
          <w:spacing w:val="-1"/>
        </w:rPr>
        <w:t xml:space="preserve"> </w:t>
      </w:r>
      <w:r>
        <w:t>or</w:t>
      </w:r>
      <w:r>
        <w:rPr>
          <w:spacing w:val="-1"/>
        </w:rPr>
        <w:t xml:space="preserve"> </w:t>
      </w:r>
      <w:r>
        <w:t>referral for</w:t>
      </w:r>
      <w:r>
        <w:rPr>
          <w:spacing w:val="-2"/>
        </w:rPr>
        <w:t xml:space="preserve"> </w:t>
      </w:r>
      <w:r>
        <w:t>ID/DD</w:t>
      </w:r>
      <w:r>
        <w:rPr>
          <w:spacing w:val="-3"/>
        </w:rPr>
        <w:t xml:space="preserve"> </w:t>
      </w:r>
      <w:r>
        <w:t>Waiver</w:t>
      </w:r>
      <w:r>
        <w:rPr>
          <w:spacing w:val="-1"/>
        </w:rPr>
        <w:t xml:space="preserve"> </w:t>
      </w:r>
      <w:r>
        <w:t>Crisis Intervention Services.</w:t>
      </w:r>
    </w:p>
    <w:p w14:paraId="75F1E007" w14:textId="77777777" w:rsidR="003620F5" w:rsidRDefault="003620F5">
      <w:pPr>
        <w:pStyle w:val="BodyText"/>
        <w:spacing w:before="2"/>
      </w:pPr>
    </w:p>
    <w:p w14:paraId="75F1E008" w14:textId="77777777" w:rsidR="003620F5" w:rsidRDefault="003A5F03">
      <w:pPr>
        <w:pStyle w:val="BodyText"/>
        <w:spacing w:before="1" w:line="237" w:lineRule="auto"/>
        <w:ind w:left="548" w:right="520"/>
      </w:pPr>
      <w:r>
        <w:t>Copies</w:t>
      </w:r>
      <w:r>
        <w:rPr>
          <w:spacing w:val="1"/>
        </w:rPr>
        <w:t xml:space="preserve"> </w:t>
      </w:r>
      <w:r>
        <w:t>of</w:t>
      </w:r>
      <w:r>
        <w:rPr>
          <w:spacing w:val="3"/>
        </w:rPr>
        <w:t xml:space="preserve"> </w:t>
      </w:r>
      <w:r>
        <w:t>the</w:t>
      </w:r>
      <w:r>
        <w:rPr>
          <w:spacing w:val="2"/>
        </w:rPr>
        <w:t xml:space="preserve"> </w:t>
      </w:r>
      <w:r>
        <w:t>ID/DD</w:t>
      </w:r>
      <w:r>
        <w:rPr>
          <w:spacing w:val="1"/>
        </w:rPr>
        <w:t xml:space="preserve"> </w:t>
      </w:r>
      <w:r>
        <w:t>Waiver</w:t>
      </w:r>
      <w:r>
        <w:rPr>
          <w:spacing w:val="1"/>
        </w:rPr>
        <w:t xml:space="preserve"> </w:t>
      </w:r>
      <w:r>
        <w:t>Crisis</w:t>
      </w:r>
      <w:r>
        <w:rPr>
          <w:spacing w:val="2"/>
        </w:rPr>
        <w:t xml:space="preserve"> </w:t>
      </w:r>
      <w:r>
        <w:t>Intervention</w:t>
      </w:r>
      <w:r>
        <w:rPr>
          <w:spacing w:val="2"/>
        </w:rPr>
        <w:t xml:space="preserve"> </w:t>
      </w:r>
      <w:r>
        <w:t>Plan</w:t>
      </w:r>
      <w:r>
        <w:rPr>
          <w:spacing w:val="1"/>
        </w:rPr>
        <w:t xml:space="preserve"> </w:t>
      </w:r>
      <w:r>
        <w:t>must</w:t>
      </w:r>
      <w:r>
        <w:rPr>
          <w:spacing w:val="-1"/>
        </w:rPr>
        <w:t xml:space="preserve"> </w:t>
      </w:r>
      <w:r>
        <w:t>be</w:t>
      </w:r>
      <w:r>
        <w:rPr>
          <w:spacing w:val="3"/>
        </w:rPr>
        <w:t xml:space="preserve"> </w:t>
      </w:r>
      <w:r>
        <w:t>sent</w:t>
      </w:r>
      <w:r>
        <w:rPr>
          <w:spacing w:val="-1"/>
        </w:rPr>
        <w:t xml:space="preserve"> </w:t>
      </w:r>
      <w:r>
        <w:t>to</w:t>
      </w:r>
      <w:r>
        <w:rPr>
          <w:spacing w:val="1"/>
        </w:rPr>
        <w:t xml:space="preserve"> </w:t>
      </w:r>
      <w:r>
        <w:t>all</w:t>
      </w:r>
      <w:r>
        <w:rPr>
          <w:spacing w:val="1"/>
        </w:rPr>
        <w:t xml:space="preserve"> </w:t>
      </w:r>
      <w:r>
        <w:t>applicable</w:t>
      </w:r>
      <w:r>
        <w:rPr>
          <w:spacing w:val="3"/>
        </w:rPr>
        <w:t xml:space="preserve"> </w:t>
      </w:r>
      <w:r>
        <w:t>parties</w:t>
      </w:r>
      <w:r>
        <w:rPr>
          <w:spacing w:val="1"/>
        </w:rPr>
        <w:t xml:space="preserve"> </w:t>
      </w:r>
      <w:r>
        <w:t>no</w:t>
      </w:r>
      <w:r>
        <w:rPr>
          <w:spacing w:val="1"/>
        </w:rPr>
        <w:t xml:space="preserve"> </w:t>
      </w:r>
      <w:r>
        <w:t>more than five (5) days following development.</w:t>
      </w:r>
      <w:r>
        <w:rPr>
          <w:spacing w:val="1"/>
        </w:rPr>
        <w:t xml:space="preserve"> </w:t>
      </w:r>
      <w:r>
        <w:t>It must be in the person’s record no later than the</w:t>
      </w:r>
      <w:r>
        <w:rPr>
          <w:spacing w:val="-64"/>
        </w:rPr>
        <w:t xml:space="preserve"> </w:t>
      </w:r>
      <w:r>
        <w:t>10</w:t>
      </w:r>
      <w:proofErr w:type="spellStart"/>
      <w:r>
        <w:rPr>
          <w:position w:val="8"/>
          <w:sz w:val="16"/>
        </w:rPr>
        <w:t>th</w:t>
      </w:r>
      <w:proofErr w:type="spellEnd"/>
      <w:r>
        <w:rPr>
          <w:position w:val="8"/>
          <w:sz w:val="16"/>
        </w:rPr>
        <w:t xml:space="preserve"> </w:t>
      </w:r>
      <w:r>
        <w:t>of the month following the month it is developed. The Crisis Intervention Plan must be</w:t>
      </w:r>
      <w:r>
        <w:rPr>
          <w:spacing w:val="1"/>
        </w:rPr>
        <w:t xml:space="preserve"> </w:t>
      </w:r>
      <w:r>
        <w:t>submitted</w:t>
      </w:r>
      <w:r>
        <w:rPr>
          <w:spacing w:val="-3"/>
        </w:rPr>
        <w:t xml:space="preserve"> </w:t>
      </w:r>
      <w:r>
        <w:t>to</w:t>
      </w:r>
      <w:r>
        <w:rPr>
          <w:spacing w:val="-3"/>
        </w:rPr>
        <w:t xml:space="preserve"> </w:t>
      </w:r>
      <w:r>
        <w:t>the</w:t>
      </w:r>
      <w:r>
        <w:rPr>
          <w:spacing w:val="-3"/>
        </w:rPr>
        <w:t xml:space="preserve"> </w:t>
      </w:r>
      <w:r>
        <w:t>Support</w:t>
      </w:r>
      <w:r>
        <w:rPr>
          <w:spacing w:val="-1"/>
        </w:rPr>
        <w:t xml:space="preserve"> </w:t>
      </w:r>
      <w:r>
        <w:t>Coordinator</w:t>
      </w:r>
      <w:r>
        <w:rPr>
          <w:spacing w:val="-5"/>
        </w:rPr>
        <w:t xml:space="preserve"> </w:t>
      </w:r>
      <w:r>
        <w:t>by</w:t>
      </w:r>
      <w:r>
        <w:rPr>
          <w:spacing w:val="-2"/>
        </w:rPr>
        <w:t xml:space="preserve"> </w:t>
      </w:r>
      <w:r>
        <w:t>the</w:t>
      </w:r>
      <w:r>
        <w:rPr>
          <w:spacing w:val="-3"/>
        </w:rPr>
        <w:t xml:space="preserve"> </w:t>
      </w:r>
      <w:r>
        <w:t>15</w:t>
      </w:r>
      <w:proofErr w:type="spellStart"/>
      <w:r>
        <w:rPr>
          <w:position w:val="8"/>
          <w:sz w:val="16"/>
        </w:rPr>
        <w:t>th</w:t>
      </w:r>
      <w:proofErr w:type="spellEnd"/>
      <w:r>
        <w:rPr>
          <w:spacing w:val="17"/>
          <w:position w:val="8"/>
          <w:sz w:val="16"/>
        </w:rPr>
        <w:t xml:space="preserve"> </w:t>
      </w:r>
      <w:r>
        <w:t>of</w:t>
      </w:r>
      <w:r>
        <w:rPr>
          <w:spacing w:val="-2"/>
        </w:rPr>
        <w:t xml:space="preserve"> </w:t>
      </w:r>
      <w:r>
        <w:t>the</w:t>
      </w:r>
      <w:r>
        <w:rPr>
          <w:spacing w:val="-3"/>
        </w:rPr>
        <w:t xml:space="preserve"> </w:t>
      </w:r>
      <w:r>
        <w:t>month</w:t>
      </w:r>
      <w:r>
        <w:rPr>
          <w:spacing w:val="-3"/>
        </w:rPr>
        <w:t xml:space="preserve"> </w:t>
      </w:r>
      <w:r>
        <w:t>following</w:t>
      </w:r>
      <w:r>
        <w:rPr>
          <w:spacing w:val="-1"/>
        </w:rPr>
        <w:t xml:space="preserve"> </w:t>
      </w:r>
      <w:r>
        <w:t>the</w:t>
      </w:r>
      <w:r>
        <w:rPr>
          <w:spacing w:val="-1"/>
        </w:rPr>
        <w:t xml:space="preserve"> </w:t>
      </w:r>
      <w:r>
        <w:t>month</w:t>
      </w:r>
      <w:r>
        <w:rPr>
          <w:spacing w:val="-1"/>
        </w:rPr>
        <w:t xml:space="preserve"> </w:t>
      </w:r>
      <w:r>
        <w:t>it</w:t>
      </w:r>
      <w:r>
        <w:rPr>
          <w:spacing w:val="-1"/>
        </w:rPr>
        <w:t xml:space="preserve"> </w:t>
      </w:r>
      <w:r>
        <w:t>is</w:t>
      </w:r>
      <w:r>
        <w:rPr>
          <w:spacing w:val="-3"/>
        </w:rPr>
        <w:t xml:space="preserve"> </w:t>
      </w:r>
      <w:r>
        <w:t>developed.</w:t>
      </w:r>
    </w:p>
    <w:p w14:paraId="75F1E009" w14:textId="77777777" w:rsidR="003620F5" w:rsidRDefault="003620F5">
      <w:pPr>
        <w:spacing w:line="237" w:lineRule="auto"/>
        <w:sectPr w:rsidR="003620F5">
          <w:pgSz w:w="12240" w:h="15840"/>
          <w:pgMar w:top="820" w:right="380" w:bottom="420" w:left="460" w:header="0" w:footer="235" w:gutter="0"/>
          <w:cols w:space="720"/>
        </w:sect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68"/>
        <w:gridCol w:w="540"/>
        <w:gridCol w:w="4716"/>
        <w:gridCol w:w="1855"/>
        <w:gridCol w:w="2861"/>
      </w:tblGrid>
      <w:tr w:rsidR="003620F5" w14:paraId="75F1E00C" w14:textId="77777777">
        <w:trPr>
          <w:trHeight w:val="537"/>
        </w:trPr>
        <w:tc>
          <w:tcPr>
            <w:tcW w:w="4068" w:type="dxa"/>
            <w:vMerge w:val="restart"/>
            <w:tcBorders>
              <w:right w:val="single" w:sz="4" w:space="0" w:color="000000"/>
            </w:tcBorders>
          </w:tcPr>
          <w:p w14:paraId="75F1E00A" w14:textId="77777777" w:rsidR="003620F5" w:rsidRDefault="003A5F03">
            <w:pPr>
              <w:pStyle w:val="TableParagraph"/>
              <w:spacing w:before="297"/>
              <w:ind w:left="736" w:right="501" w:hanging="197"/>
              <w:rPr>
                <w:b/>
                <w:sz w:val="32"/>
              </w:rPr>
            </w:pPr>
            <w:bookmarkStart w:id="119" w:name="2022_ID-DD_Waiver_Crisis_Intervention_Pl"/>
            <w:bookmarkEnd w:id="119"/>
            <w:r>
              <w:rPr>
                <w:b/>
                <w:sz w:val="32"/>
              </w:rPr>
              <w:lastRenderedPageBreak/>
              <w:t>ID/DD Waiver Crisis</w:t>
            </w:r>
            <w:r>
              <w:rPr>
                <w:b/>
                <w:spacing w:val="-86"/>
                <w:sz w:val="32"/>
              </w:rPr>
              <w:t xml:space="preserve"> </w:t>
            </w:r>
            <w:r>
              <w:rPr>
                <w:b/>
                <w:sz w:val="32"/>
              </w:rPr>
              <w:t>Intervention</w:t>
            </w:r>
            <w:r>
              <w:rPr>
                <w:b/>
                <w:spacing w:val="-3"/>
                <w:sz w:val="32"/>
              </w:rPr>
              <w:t xml:space="preserve"> </w:t>
            </w:r>
            <w:r>
              <w:rPr>
                <w:b/>
                <w:sz w:val="32"/>
              </w:rPr>
              <w:t>Plan</w:t>
            </w:r>
          </w:p>
        </w:tc>
        <w:tc>
          <w:tcPr>
            <w:tcW w:w="9972" w:type="dxa"/>
            <w:gridSpan w:val="4"/>
            <w:tcBorders>
              <w:left w:val="single" w:sz="4" w:space="0" w:color="000000"/>
              <w:bottom w:val="nil"/>
            </w:tcBorders>
          </w:tcPr>
          <w:p w14:paraId="75F1E00B" w14:textId="77777777" w:rsidR="003620F5" w:rsidRDefault="003A5F03">
            <w:pPr>
              <w:pStyle w:val="TableParagraph"/>
              <w:tabs>
                <w:tab w:val="left" w:pos="9956"/>
              </w:tabs>
              <w:spacing w:before="208"/>
              <w:ind w:left="2543" w:right="-29"/>
              <w:rPr>
                <w:b/>
              </w:rPr>
            </w:pPr>
            <w:r>
              <w:rPr>
                <w:b/>
              </w:rPr>
              <w:t xml:space="preserve">Name: </w:t>
            </w:r>
            <w:r>
              <w:rPr>
                <w:b/>
                <w:spacing w:val="-9"/>
              </w:rPr>
              <w:t xml:space="preserve"> </w:t>
            </w:r>
            <w:r>
              <w:rPr>
                <w:b/>
                <w:u w:val="single"/>
              </w:rPr>
              <w:t xml:space="preserve"> </w:t>
            </w:r>
            <w:r>
              <w:rPr>
                <w:b/>
                <w:u w:val="single"/>
              </w:rPr>
              <w:tab/>
            </w:r>
          </w:p>
        </w:tc>
      </w:tr>
      <w:tr w:rsidR="003620F5" w14:paraId="75F1E00F" w14:textId="77777777">
        <w:trPr>
          <w:trHeight w:val="358"/>
        </w:trPr>
        <w:tc>
          <w:tcPr>
            <w:tcW w:w="4068" w:type="dxa"/>
            <w:vMerge/>
            <w:tcBorders>
              <w:top w:val="nil"/>
              <w:right w:val="single" w:sz="4" w:space="0" w:color="000000"/>
            </w:tcBorders>
          </w:tcPr>
          <w:p w14:paraId="75F1E00D" w14:textId="77777777" w:rsidR="003620F5" w:rsidRDefault="003620F5">
            <w:pPr>
              <w:rPr>
                <w:sz w:val="2"/>
                <w:szCs w:val="2"/>
              </w:rPr>
            </w:pPr>
          </w:p>
        </w:tc>
        <w:tc>
          <w:tcPr>
            <w:tcW w:w="9972" w:type="dxa"/>
            <w:gridSpan w:val="4"/>
            <w:tcBorders>
              <w:top w:val="nil"/>
              <w:left w:val="single" w:sz="4" w:space="0" w:color="000000"/>
              <w:bottom w:val="nil"/>
            </w:tcBorders>
          </w:tcPr>
          <w:p w14:paraId="75F1E00E" w14:textId="77777777" w:rsidR="003620F5" w:rsidRDefault="003A5F03">
            <w:pPr>
              <w:pStyle w:val="TableParagraph"/>
              <w:tabs>
                <w:tab w:val="left" w:pos="9956"/>
              </w:tabs>
              <w:spacing w:before="58"/>
              <w:ind w:left="1307" w:right="-29"/>
              <w:rPr>
                <w:b/>
              </w:rPr>
            </w:pPr>
            <w:r>
              <w:rPr>
                <w:b/>
              </w:rPr>
              <w:t>Medicaid</w:t>
            </w:r>
            <w:r>
              <w:rPr>
                <w:b/>
                <w:spacing w:val="-2"/>
              </w:rPr>
              <w:t xml:space="preserve"> </w:t>
            </w:r>
            <w:r>
              <w:rPr>
                <w:b/>
              </w:rPr>
              <w:t xml:space="preserve">Number: </w:t>
            </w:r>
            <w:r>
              <w:rPr>
                <w:b/>
                <w:spacing w:val="-9"/>
              </w:rPr>
              <w:t xml:space="preserve"> </w:t>
            </w:r>
            <w:r>
              <w:rPr>
                <w:b/>
                <w:u w:val="single"/>
              </w:rPr>
              <w:t xml:space="preserve"> </w:t>
            </w:r>
            <w:r>
              <w:rPr>
                <w:b/>
                <w:u w:val="single"/>
              </w:rPr>
              <w:tab/>
            </w:r>
          </w:p>
        </w:tc>
      </w:tr>
      <w:tr w:rsidR="003620F5" w14:paraId="75F1E015" w14:textId="77777777">
        <w:trPr>
          <w:trHeight w:val="317"/>
        </w:trPr>
        <w:tc>
          <w:tcPr>
            <w:tcW w:w="4068" w:type="dxa"/>
            <w:vMerge/>
            <w:tcBorders>
              <w:top w:val="nil"/>
              <w:right w:val="single" w:sz="4" w:space="0" w:color="000000"/>
            </w:tcBorders>
          </w:tcPr>
          <w:p w14:paraId="75F1E010" w14:textId="77777777" w:rsidR="003620F5" w:rsidRDefault="003620F5">
            <w:pPr>
              <w:rPr>
                <w:sz w:val="2"/>
                <w:szCs w:val="2"/>
              </w:rPr>
            </w:pPr>
          </w:p>
        </w:tc>
        <w:tc>
          <w:tcPr>
            <w:tcW w:w="540" w:type="dxa"/>
            <w:tcBorders>
              <w:top w:val="nil"/>
              <w:left w:val="single" w:sz="4" w:space="0" w:color="000000"/>
              <w:right w:val="nil"/>
            </w:tcBorders>
          </w:tcPr>
          <w:p w14:paraId="75F1E011" w14:textId="77777777" w:rsidR="003620F5" w:rsidRDefault="003620F5">
            <w:pPr>
              <w:pStyle w:val="TableParagraph"/>
              <w:rPr>
                <w:rFonts w:ascii="Times New Roman"/>
                <w:sz w:val="20"/>
              </w:rPr>
            </w:pPr>
          </w:p>
        </w:tc>
        <w:tc>
          <w:tcPr>
            <w:tcW w:w="4716" w:type="dxa"/>
            <w:tcBorders>
              <w:top w:val="nil"/>
              <w:left w:val="nil"/>
              <w:right w:val="nil"/>
            </w:tcBorders>
          </w:tcPr>
          <w:p w14:paraId="75F1E012" w14:textId="77777777" w:rsidR="003620F5" w:rsidRDefault="003A5F03">
            <w:pPr>
              <w:pStyle w:val="TableParagraph"/>
              <w:spacing w:before="22"/>
              <w:ind w:left="981"/>
              <w:rPr>
                <w:b/>
              </w:rPr>
            </w:pPr>
            <w:r>
              <w:rPr>
                <w:b/>
              </w:rPr>
              <w:t>Provider</w:t>
            </w:r>
            <w:r>
              <w:rPr>
                <w:b/>
                <w:spacing w:val="-3"/>
              </w:rPr>
              <w:t xml:space="preserve"> </w:t>
            </w:r>
            <w:r>
              <w:rPr>
                <w:b/>
              </w:rPr>
              <w:t>Agency:</w:t>
            </w:r>
          </w:p>
        </w:tc>
        <w:tc>
          <w:tcPr>
            <w:tcW w:w="1855" w:type="dxa"/>
            <w:tcBorders>
              <w:top w:val="nil"/>
              <w:left w:val="nil"/>
              <w:right w:val="nil"/>
            </w:tcBorders>
          </w:tcPr>
          <w:p w14:paraId="75F1E013" w14:textId="77777777" w:rsidR="003620F5" w:rsidRDefault="003620F5">
            <w:pPr>
              <w:pStyle w:val="TableParagraph"/>
              <w:rPr>
                <w:rFonts w:ascii="Times New Roman"/>
                <w:sz w:val="20"/>
              </w:rPr>
            </w:pPr>
          </w:p>
        </w:tc>
        <w:tc>
          <w:tcPr>
            <w:tcW w:w="2861" w:type="dxa"/>
            <w:tcBorders>
              <w:top w:val="nil"/>
              <w:left w:val="nil"/>
            </w:tcBorders>
          </w:tcPr>
          <w:p w14:paraId="75F1E014" w14:textId="77777777" w:rsidR="003620F5" w:rsidRDefault="003620F5">
            <w:pPr>
              <w:pStyle w:val="TableParagraph"/>
              <w:rPr>
                <w:rFonts w:ascii="Times New Roman"/>
                <w:sz w:val="20"/>
              </w:rPr>
            </w:pPr>
          </w:p>
        </w:tc>
      </w:tr>
      <w:tr w:rsidR="003620F5" w14:paraId="75F1E01B" w14:textId="77777777">
        <w:trPr>
          <w:trHeight w:val="421"/>
        </w:trPr>
        <w:tc>
          <w:tcPr>
            <w:tcW w:w="4068" w:type="dxa"/>
            <w:tcBorders>
              <w:right w:val="nil"/>
            </w:tcBorders>
          </w:tcPr>
          <w:p w14:paraId="75F1E016" w14:textId="77777777" w:rsidR="003620F5" w:rsidRDefault="003A5F03">
            <w:pPr>
              <w:pStyle w:val="TableParagraph"/>
              <w:spacing w:before="103"/>
              <w:ind w:left="107"/>
              <w:rPr>
                <w:sz w:val="24"/>
              </w:rPr>
            </w:pPr>
            <w:r>
              <w:rPr>
                <w:sz w:val="24"/>
              </w:rPr>
              <w:t>Crisis</w:t>
            </w:r>
            <w:r>
              <w:rPr>
                <w:spacing w:val="-4"/>
                <w:sz w:val="24"/>
              </w:rPr>
              <w:t xml:space="preserve"> </w:t>
            </w:r>
            <w:r>
              <w:rPr>
                <w:sz w:val="24"/>
              </w:rPr>
              <w:t>Intervention</w:t>
            </w:r>
            <w:r>
              <w:rPr>
                <w:spacing w:val="-4"/>
                <w:sz w:val="24"/>
              </w:rPr>
              <w:t xml:space="preserve"> </w:t>
            </w:r>
            <w:r>
              <w:rPr>
                <w:sz w:val="24"/>
              </w:rPr>
              <w:t>Team</w:t>
            </w:r>
            <w:r>
              <w:rPr>
                <w:spacing w:val="-2"/>
                <w:sz w:val="24"/>
              </w:rPr>
              <w:t xml:space="preserve"> </w:t>
            </w:r>
            <w:r>
              <w:rPr>
                <w:sz w:val="24"/>
              </w:rPr>
              <w:t>Contact:</w:t>
            </w:r>
          </w:p>
        </w:tc>
        <w:tc>
          <w:tcPr>
            <w:tcW w:w="540" w:type="dxa"/>
            <w:tcBorders>
              <w:left w:val="nil"/>
              <w:right w:val="nil"/>
            </w:tcBorders>
          </w:tcPr>
          <w:p w14:paraId="75F1E017" w14:textId="77777777" w:rsidR="003620F5" w:rsidRDefault="003620F5">
            <w:pPr>
              <w:pStyle w:val="TableParagraph"/>
              <w:rPr>
                <w:rFonts w:ascii="Times New Roman"/>
                <w:sz w:val="20"/>
              </w:rPr>
            </w:pPr>
          </w:p>
        </w:tc>
        <w:tc>
          <w:tcPr>
            <w:tcW w:w="4716" w:type="dxa"/>
            <w:tcBorders>
              <w:left w:val="nil"/>
              <w:right w:val="nil"/>
            </w:tcBorders>
          </w:tcPr>
          <w:p w14:paraId="75F1E018" w14:textId="77777777" w:rsidR="003620F5" w:rsidRDefault="003620F5">
            <w:pPr>
              <w:pStyle w:val="TableParagraph"/>
              <w:rPr>
                <w:rFonts w:ascii="Times New Roman"/>
                <w:sz w:val="20"/>
              </w:rPr>
            </w:pPr>
          </w:p>
        </w:tc>
        <w:tc>
          <w:tcPr>
            <w:tcW w:w="1855" w:type="dxa"/>
            <w:tcBorders>
              <w:left w:val="nil"/>
              <w:right w:val="nil"/>
            </w:tcBorders>
          </w:tcPr>
          <w:p w14:paraId="75F1E019" w14:textId="77777777" w:rsidR="003620F5" w:rsidRDefault="003A5F03">
            <w:pPr>
              <w:pStyle w:val="TableParagraph"/>
              <w:spacing w:before="103"/>
              <w:ind w:left="117"/>
              <w:rPr>
                <w:sz w:val="24"/>
              </w:rPr>
            </w:pPr>
            <w:r>
              <w:rPr>
                <w:sz w:val="24"/>
              </w:rPr>
              <w:t>Phone</w:t>
            </w:r>
            <w:r>
              <w:rPr>
                <w:spacing w:val="-2"/>
                <w:sz w:val="24"/>
              </w:rPr>
              <w:t xml:space="preserve"> </w:t>
            </w:r>
            <w:r>
              <w:rPr>
                <w:sz w:val="24"/>
              </w:rPr>
              <w:t>number:</w:t>
            </w:r>
          </w:p>
        </w:tc>
        <w:tc>
          <w:tcPr>
            <w:tcW w:w="2861" w:type="dxa"/>
            <w:tcBorders>
              <w:left w:val="nil"/>
            </w:tcBorders>
          </w:tcPr>
          <w:p w14:paraId="75F1E01A" w14:textId="77777777" w:rsidR="003620F5" w:rsidRDefault="003620F5">
            <w:pPr>
              <w:pStyle w:val="TableParagraph"/>
              <w:rPr>
                <w:rFonts w:ascii="Times New Roman"/>
                <w:sz w:val="20"/>
              </w:rPr>
            </w:pPr>
          </w:p>
        </w:tc>
      </w:tr>
      <w:tr w:rsidR="003620F5" w14:paraId="75F1E01E" w14:textId="77777777">
        <w:trPr>
          <w:trHeight w:val="1717"/>
        </w:trPr>
        <w:tc>
          <w:tcPr>
            <w:tcW w:w="11179" w:type="dxa"/>
            <w:gridSpan w:val="4"/>
            <w:tcBorders>
              <w:right w:val="single" w:sz="4" w:space="0" w:color="000000"/>
            </w:tcBorders>
          </w:tcPr>
          <w:p w14:paraId="75F1E01C" w14:textId="77777777" w:rsidR="003620F5" w:rsidRDefault="003A5F03">
            <w:pPr>
              <w:pStyle w:val="TableParagraph"/>
              <w:ind w:left="107"/>
              <w:rPr>
                <w:sz w:val="24"/>
              </w:rPr>
            </w:pPr>
            <w:r>
              <w:rPr>
                <w:sz w:val="24"/>
              </w:rPr>
              <w:t>Relevant</w:t>
            </w:r>
            <w:r>
              <w:rPr>
                <w:spacing w:val="-6"/>
                <w:sz w:val="24"/>
              </w:rPr>
              <w:t xml:space="preserve"> </w:t>
            </w:r>
            <w:r>
              <w:rPr>
                <w:sz w:val="24"/>
              </w:rPr>
              <w:t>History</w:t>
            </w:r>
            <w:r>
              <w:rPr>
                <w:spacing w:val="-4"/>
                <w:sz w:val="24"/>
              </w:rPr>
              <w:t xml:space="preserve"> </w:t>
            </w:r>
            <w:r>
              <w:rPr>
                <w:sz w:val="24"/>
              </w:rPr>
              <w:t>and</w:t>
            </w:r>
            <w:r>
              <w:rPr>
                <w:spacing w:val="-4"/>
                <w:sz w:val="24"/>
              </w:rPr>
              <w:t xml:space="preserve"> </w:t>
            </w:r>
            <w:r>
              <w:rPr>
                <w:sz w:val="24"/>
              </w:rPr>
              <w:t>Potential</w:t>
            </w:r>
            <w:r>
              <w:rPr>
                <w:spacing w:val="-4"/>
                <w:sz w:val="24"/>
              </w:rPr>
              <w:t xml:space="preserve"> </w:t>
            </w:r>
            <w:r>
              <w:rPr>
                <w:sz w:val="24"/>
              </w:rPr>
              <w:t>Crisis</w:t>
            </w:r>
            <w:r>
              <w:rPr>
                <w:spacing w:val="-4"/>
                <w:sz w:val="24"/>
              </w:rPr>
              <w:t xml:space="preserve"> </w:t>
            </w:r>
            <w:r>
              <w:rPr>
                <w:sz w:val="24"/>
              </w:rPr>
              <w:t>Situation(s):</w:t>
            </w:r>
          </w:p>
        </w:tc>
        <w:tc>
          <w:tcPr>
            <w:tcW w:w="2861" w:type="dxa"/>
            <w:tcBorders>
              <w:left w:val="single" w:sz="4" w:space="0" w:color="000000"/>
            </w:tcBorders>
          </w:tcPr>
          <w:p w14:paraId="75F1E01D" w14:textId="77777777" w:rsidR="003620F5" w:rsidRDefault="003A5F03">
            <w:pPr>
              <w:pStyle w:val="TableParagraph"/>
              <w:ind w:left="105"/>
              <w:rPr>
                <w:sz w:val="24"/>
              </w:rPr>
            </w:pPr>
            <w:r>
              <w:rPr>
                <w:sz w:val="24"/>
              </w:rPr>
              <w:t>Current</w:t>
            </w:r>
            <w:r>
              <w:rPr>
                <w:spacing w:val="-4"/>
                <w:sz w:val="24"/>
              </w:rPr>
              <w:t xml:space="preserve"> </w:t>
            </w:r>
            <w:r>
              <w:rPr>
                <w:sz w:val="24"/>
              </w:rPr>
              <w:t>Medications</w:t>
            </w:r>
          </w:p>
        </w:tc>
      </w:tr>
      <w:tr w:rsidR="003620F5" w14:paraId="75F1E020" w14:textId="77777777">
        <w:trPr>
          <w:trHeight w:val="1700"/>
        </w:trPr>
        <w:tc>
          <w:tcPr>
            <w:tcW w:w="14040" w:type="dxa"/>
            <w:gridSpan w:val="5"/>
          </w:tcPr>
          <w:p w14:paraId="75F1E01F" w14:textId="77777777" w:rsidR="003620F5" w:rsidRDefault="003A5F03">
            <w:pPr>
              <w:pStyle w:val="TableParagraph"/>
              <w:spacing w:before="2"/>
              <w:ind w:left="107"/>
              <w:rPr>
                <w:sz w:val="24"/>
              </w:rPr>
            </w:pPr>
            <w:r>
              <w:rPr>
                <w:sz w:val="24"/>
              </w:rPr>
              <w:t>Known</w:t>
            </w:r>
            <w:r>
              <w:rPr>
                <w:spacing w:val="-3"/>
                <w:sz w:val="24"/>
              </w:rPr>
              <w:t xml:space="preserve"> </w:t>
            </w:r>
            <w:r>
              <w:rPr>
                <w:sz w:val="24"/>
              </w:rPr>
              <w:t>Triggers:</w:t>
            </w:r>
          </w:p>
        </w:tc>
      </w:tr>
      <w:tr w:rsidR="003620F5" w14:paraId="75F1E024" w14:textId="77777777">
        <w:trPr>
          <w:trHeight w:val="826"/>
        </w:trPr>
        <w:tc>
          <w:tcPr>
            <w:tcW w:w="4608" w:type="dxa"/>
            <w:gridSpan w:val="2"/>
            <w:tcBorders>
              <w:bottom w:val="double" w:sz="4" w:space="0" w:color="000000"/>
            </w:tcBorders>
          </w:tcPr>
          <w:p w14:paraId="75F1E021" w14:textId="77777777" w:rsidR="003620F5" w:rsidRDefault="003A5F03">
            <w:pPr>
              <w:pStyle w:val="TableParagraph"/>
              <w:spacing w:before="139"/>
              <w:ind w:left="1101"/>
              <w:rPr>
                <w:sz w:val="24"/>
              </w:rPr>
            </w:pPr>
            <w:r>
              <w:rPr>
                <w:sz w:val="24"/>
              </w:rPr>
              <w:t>Action</w:t>
            </w:r>
            <w:r>
              <w:rPr>
                <w:spacing w:val="-3"/>
                <w:sz w:val="24"/>
              </w:rPr>
              <w:t xml:space="preserve"> </w:t>
            </w:r>
            <w:r>
              <w:rPr>
                <w:sz w:val="24"/>
              </w:rPr>
              <w:t>Steps</w:t>
            </w:r>
            <w:r>
              <w:rPr>
                <w:spacing w:val="-1"/>
                <w:sz w:val="24"/>
              </w:rPr>
              <w:t xml:space="preserve"> </w:t>
            </w:r>
            <w:r>
              <w:rPr>
                <w:sz w:val="24"/>
              </w:rPr>
              <w:t>for</w:t>
            </w:r>
            <w:r>
              <w:rPr>
                <w:spacing w:val="-2"/>
                <w:sz w:val="24"/>
              </w:rPr>
              <w:t xml:space="preserve"> </w:t>
            </w:r>
            <w:r>
              <w:rPr>
                <w:sz w:val="24"/>
              </w:rPr>
              <w:t>Home</w:t>
            </w:r>
          </w:p>
        </w:tc>
        <w:tc>
          <w:tcPr>
            <w:tcW w:w="4716" w:type="dxa"/>
            <w:tcBorders>
              <w:bottom w:val="double" w:sz="4" w:space="0" w:color="000000"/>
            </w:tcBorders>
          </w:tcPr>
          <w:p w14:paraId="75F1E022" w14:textId="77777777" w:rsidR="003620F5" w:rsidRDefault="003A5F03">
            <w:pPr>
              <w:pStyle w:val="TableParagraph"/>
              <w:ind w:left="1316" w:right="277" w:hanging="996"/>
              <w:rPr>
                <w:sz w:val="24"/>
              </w:rPr>
            </w:pPr>
            <w:r>
              <w:rPr>
                <w:sz w:val="24"/>
              </w:rPr>
              <w:t>Action Steps for Community Locations</w:t>
            </w:r>
            <w:r>
              <w:rPr>
                <w:spacing w:val="-64"/>
                <w:sz w:val="24"/>
              </w:rPr>
              <w:t xml:space="preserve"> </w:t>
            </w:r>
            <w:r>
              <w:rPr>
                <w:sz w:val="24"/>
              </w:rPr>
              <w:t>(specify</w:t>
            </w:r>
            <w:r>
              <w:rPr>
                <w:spacing w:val="-1"/>
                <w:sz w:val="24"/>
              </w:rPr>
              <w:t xml:space="preserve"> </w:t>
            </w:r>
            <w:r>
              <w:rPr>
                <w:sz w:val="24"/>
              </w:rPr>
              <w:t>location(s))</w:t>
            </w:r>
          </w:p>
        </w:tc>
        <w:tc>
          <w:tcPr>
            <w:tcW w:w="4716" w:type="dxa"/>
            <w:gridSpan w:val="2"/>
            <w:tcBorders>
              <w:bottom w:val="double" w:sz="4" w:space="0" w:color="000000"/>
            </w:tcBorders>
          </w:tcPr>
          <w:p w14:paraId="75F1E023" w14:textId="77777777" w:rsidR="003620F5" w:rsidRDefault="003A5F03">
            <w:pPr>
              <w:pStyle w:val="TableParagraph"/>
              <w:spacing w:before="139"/>
              <w:ind w:left="709"/>
              <w:rPr>
                <w:sz w:val="24"/>
              </w:rPr>
            </w:pPr>
            <w:r>
              <w:rPr>
                <w:sz w:val="24"/>
              </w:rPr>
              <w:t>Action</w:t>
            </w:r>
            <w:r>
              <w:rPr>
                <w:spacing w:val="-3"/>
                <w:sz w:val="24"/>
              </w:rPr>
              <w:t xml:space="preserve"> </w:t>
            </w:r>
            <w:r>
              <w:rPr>
                <w:sz w:val="24"/>
              </w:rPr>
              <w:t>Steps</w:t>
            </w:r>
            <w:r>
              <w:rPr>
                <w:spacing w:val="-1"/>
                <w:sz w:val="24"/>
              </w:rPr>
              <w:t xml:space="preserve"> </w:t>
            </w:r>
            <w:r>
              <w:rPr>
                <w:sz w:val="24"/>
              </w:rPr>
              <w:t>for</w:t>
            </w:r>
            <w:r>
              <w:rPr>
                <w:spacing w:val="-3"/>
                <w:sz w:val="24"/>
              </w:rPr>
              <w:t xml:space="preserve"> </w:t>
            </w:r>
            <w:r>
              <w:rPr>
                <w:sz w:val="24"/>
              </w:rPr>
              <w:t>Day</w:t>
            </w:r>
            <w:r>
              <w:rPr>
                <w:spacing w:val="-3"/>
                <w:sz w:val="24"/>
              </w:rPr>
              <w:t xml:space="preserve"> </w:t>
            </w:r>
            <w:r>
              <w:rPr>
                <w:sz w:val="24"/>
              </w:rPr>
              <w:t>Programs</w:t>
            </w:r>
          </w:p>
        </w:tc>
      </w:tr>
      <w:tr w:rsidR="003620F5" w14:paraId="75F1E028" w14:textId="77777777">
        <w:trPr>
          <w:trHeight w:val="2518"/>
        </w:trPr>
        <w:tc>
          <w:tcPr>
            <w:tcW w:w="4608" w:type="dxa"/>
            <w:gridSpan w:val="2"/>
            <w:tcBorders>
              <w:top w:val="double" w:sz="4" w:space="0" w:color="000000"/>
            </w:tcBorders>
          </w:tcPr>
          <w:p w14:paraId="75F1E025" w14:textId="77777777" w:rsidR="003620F5" w:rsidRDefault="003620F5">
            <w:pPr>
              <w:pStyle w:val="TableParagraph"/>
              <w:rPr>
                <w:rFonts w:ascii="Times New Roman"/>
                <w:sz w:val="20"/>
              </w:rPr>
            </w:pPr>
          </w:p>
        </w:tc>
        <w:tc>
          <w:tcPr>
            <w:tcW w:w="4716" w:type="dxa"/>
            <w:tcBorders>
              <w:top w:val="double" w:sz="4" w:space="0" w:color="000000"/>
            </w:tcBorders>
          </w:tcPr>
          <w:p w14:paraId="75F1E026" w14:textId="77777777" w:rsidR="003620F5" w:rsidRDefault="003620F5">
            <w:pPr>
              <w:pStyle w:val="TableParagraph"/>
              <w:rPr>
                <w:rFonts w:ascii="Times New Roman"/>
                <w:sz w:val="20"/>
              </w:rPr>
            </w:pPr>
          </w:p>
        </w:tc>
        <w:tc>
          <w:tcPr>
            <w:tcW w:w="4716" w:type="dxa"/>
            <w:gridSpan w:val="2"/>
            <w:tcBorders>
              <w:top w:val="double" w:sz="4" w:space="0" w:color="000000"/>
            </w:tcBorders>
          </w:tcPr>
          <w:p w14:paraId="75F1E027" w14:textId="77777777" w:rsidR="003620F5" w:rsidRDefault="003620F5">
            <w:pPr>
              <w:pStyle w:val="TableParagraph"/>
              <w:rPr>
                <w:rFonts w:ascii="Times New Roman"/>
                <w:sz w:val="20"/>
              </w:rPr>
            </w:pPr>
          </w:p>
        </w:tc>
      </w:tr>
      <w:tr w:rsidR="003620F5" w14:paraId="75F1E02C" w14:textId="77777777">
        <w:trPr>
          <w:trHeight w:val="527"/>
        </w:trPr>
        <w:tc>
          <w:tcPr>
            <w:tcW w:w="4608" w:type="dxa"/>
            <w:gridSpan w:val="2"/>
            <w:tcBorders>
              <w:bottom w:val="single" w:sz="4" w:space="0" w:color="000000"/>
            </w:tcBorders>
          </w:tcPr>
          <w:p w14:paraId="75F1E029" w14:textId="77777777" w:rsidR="003620F5" w:rsidRDefault="003620F5">
            <w:pPr>
              <w:pStyle w:val="TableParagraph"/>
              <w:rPr>
                <w:rFonts w:ascii="Times New Roman"/>
                <w:sz w:val="20"/>
              </w:rPr>
            </w:pPr>
          </w:p>
        </w:tc>
        <w:tc>
          <w:tcPr>
            <w:tcW w:w="4716" w:type="dxa"/>
            <w:tcBorders>
              <w:bottom w:val="single" w:sz="4" w:space="0" w:color="000000"/>
            </w:tcBorders>
          </w:tcPr>
          <w:p w14:paraId="75F1E02A" w14:textId="77777777" w:rsidR="003620F5" w:rsidRDefault="003620F5">
            <w:pPr>
              <w:pStyle w:val="TableParagraph"/>
              <w:rPr>
                <w:rFonts w:ascii="Times New Roman"/>
                <w:sz w:val="20"/>
              </w:rPr>
            </w:pPr>
          </w:p>
        </w:tc>
        <w:tc>
          <w:tcPr>
            <w:tcW w:w="4716" w:type="dxa"/>
            <w:gridSpan w:val="2"/>
            <w:tcBorders>
              <w:bottom w:val="single" w:sz="4" w:space="0" w:color="000000"/>
            </w:tcBorders>
          </w:tcPr>
          <w:p w14:paraId="75F1E02B" w14:textId="77777777" w:rsidR="003620F5" w:rsidRDefault="003620F5">
            <w:pPr>
              <w:pStyle w:val="TableParagraph"/>
              <w:rPr>
                <w:rFonts w:ascii="Times New Roman"/>
                <w:sz w:val="20"/>
              </w:rPr>
            </w:pPr>
          </w:p>
        </w:tc>
      </w:tr>
      <w:tr w:rsidR="003620F5" w14:paraId="75F1E030" w14:textId="77777777">
        <w:trPr>
          <w:trHeight w:val="460"/>
        </w:trPr>
        <w:tc>
          <w:tcPr>
            <w:tcW w:w="4608" w:type="dxa"/>
            <w:gridSpan w:val="2"/>
            <w:tcBorders>
              <w:top w:val="single" w:sz="4" w:space="0" w:color="000000"/>
              <w:bottom w:val="single" w:sz="4" w:space="0" w:color="000000"/>
            </w:tcBorders>
          </w:tcPr>
          <w:p w14:paraId="75F1E02D" w14:textId="77777777" w:rsidR="003620F5" w:rsidRDefault="003A5F03">
            <w:pPr>
              <w:pStyle w:val="TableParagraph"/>
              <w:spacing w:line="229" w:lineRule="exact"/>
              <w:ind w:left="580"/>
              <w:rPr>
                <w:sz w:val="20"/>
              </w:rPr>
            </w:pPr>
            <w:r>
              <w:rPr>
                <w:sz w:val="20"/>
              </w:rPr>
              <w:t>Person/Legal</w:t>
            </w:r>
            <w:r>
              <w:rPr>
                <w:spacing w:val="-8"/>
                <w:sz w:val="20"/>
              </w:rPr>
              <w:t xml:space="preserve"> </w:t>
            </w:r>
            <w:r>
              <w:rPr>
                <w:sz w:val="20"/>
              </w:rPr>
              <w:t>Guardian</w:t>
            </w:r>
            <w:r>
              <w:rPr>
                <w:spacing w:val="-4"/>
                <w:sz w:val="20"/>
              </w:rPr>
              <w:t xml:space="preserve"> </w:t>
            </w:r>
            <w:r>
              <w:rPr>
                <w:sz w:val="20"/>
              </w:rPr>
              <w:t>Signature/Date</w:t>
            </w:r>
          </w:p>
        </w:tc>
        <w:tc>
          <w:tcPr>
            <w:tcW w:w="4716" w:type="dxa"/>
            <w:tcBorders>
              <w:top w:val="single" w:sz="4" w:space="0" w:color="000000"/>
              <w:bottom w:val="single" w:sz="4" w:space="0" w:color="000000"/>
            </w:tcBorders>
          </w:tcPr>
          <w:p w14:paraId="75F1E02E" w14:textId="77777777" w:rsidR="003620F5" w:rsidRDefault="003A5F03">
            <w:pPr>
              <w:pStyle w:val="TableParagraph"/>
              <w:spacing w:line="230" w:lineRule="exact"/>
              <w:ind w:left="1156" w:right="277" w:hanging="740"/>
              <w:rPr>
                <w:sz w:val="20"/>
              </w:rPr>
            </w:pPr>
            <w:r>
              <w:rPr>
                <w:sz w:val="20"/>
              </w:rPr>
              <w:t>Crisis</w:t>
            </w:r>
            <w:r>
              <w:rPr>
                <w:spacing w:val="-5"/>
                <w:sz w:val="20"/>
              </w:rPr>
              <w:t xml:space="preserve"> </w:t>
            </w:r>
            <w:r>
              <w:rPr>
                <w:sz w:val="20"/>
              </w:rPr>
              <w:t>Intervention</w:t>
            </w:r>
            <w:r>
              <w:rPr>
                <w:spacing w:val="-6"/>
                <w:sz w:val="20"/>
              </w:rPr>
              <w:t xml:space="preserve"> </w:t>
            </w:r>
            <w:r>
              <w:rPr>
                <w:sz w:val="20"/>
              </w:rPr>
              <w:t>Team</w:t>
            </w:r>
            <w:r>
              <w:rPr>
                <w:spacing w:val="-6"/>
                <w:sz w:val="20"/>
              </w:rPr>
              <w:t xml:space="preserve"> </w:t>
            </w:r>
            <w:r>
              <w:rPr>
                <w:sz w:val="20"/>
              </w:rPr>
              <w:t>Clinical</w:t>
            </w:r>
            <w:r>
              <w:rPr>
                <w:spacing w:val="-5"/>
                <w:sz w:val="20"/>
              </w:rPr>
              <w:t xml:space="preserve"> </w:t>
            </w:r>
            <w:r>
              <w:rPr>
                <w:sz w:val="20"/>
              </w:rPr>
              <w:t>Supervisor</w:t>
            </w:r>
            <w:r>
              <w:rPr>
                <w:spacing w:val="-53"/>
                <w:sz w:val="20"/>
              </w:rPr>
              <w:t xml:space="preserve"> </w:t>
            </w:r>
            <w:r>
              <w:rPr>
                <w:sz w:val="20"/>
              </w:rPr>
              <w:t>Signature/Credentials/Date</w:t>
            </w:r>
          </w:p>
        </w:tc>
        <w:tc>
          <w:tcPr>
            <w:tcW w:w="4716" w:type="dxa"/>
            <w:gridSpan w:val="2"/>
            <w:tcBorders>
              <w:top w:val="single" w:sz="4" w:space="0" w:color="000000"/>
              <w:bottom w:val="single" w:sz="4" w:space="0" w:color="000000"/>
            </w:tcBorders>
          </w:tcPr>
          <w:p w14:paraId="75F1E02F" w14:textId="77777777" w:rsidR="003620F5" w:rsidRDefault="003A5F03">
            <w:pPr>
              <w:pStyle w:val="TableParagraph"/>
              <w:spacing w:line="230" w:lineRule="exact"/>
              <w:ind w:left="1156" w:right="434" w:hanging="694"/>
              <w:rPr>
                <w:sz w:val="20"/>
              </w:rPr>
            </w:pPr>
            <w:r>
              <w:rPr>
                <w:sz w:val="20"/>
              </w:rPr>
              <w:t>Responsible</w:t>
            </w:r>
            <w:r>
              <w:rPr>
                <w:spacing w:val="-6"/>
                <w:sz w:val="20"/>
              </w:rPr>
              <w:t xml:space="preserve"> </w:t>
            </w:r>
            <w:r>
              <w:rPr>
                <w:sz w:val="20"/>
              </w:rPr>
              <w:t>Crisis</w:t>
            </w:r>
            <w:r>
              <w:rPr>
                <w:spacing w:val="-5"/>
                <w:sz w:val="20"/>
              </w:rPr>
              <w:t xml:space="preserve"> </w:t>
            </w:r>
            <w:r>
              <w:rPr>
                <w:sz w:val="20"/>
              </w:rPr>
              <w:t>Intervention</w:t>
            </w:r>
            <w:r>
              <w:rPr>
                <w:spacing w:val="-4"/>
                <w:sz w:val="20"/>
              </w:rPr>
              <w:t xml:space="preserve"> </w:t>
            </w:r>
            <w:r>
              <w:rPr>
                <w:sz w:val="20"/>
              </w:rPr>
              <w:t>Team</w:t>
            </w:r>
            <w:r>
              <w:rPr>
                <w:spacing w:val="-6"/>
                <w:sz w:val="20"/>
              </w:rPr>
              <w:t xml:space="preserve"> </w:t>
            </w:r>
            <w:r>
              <w:rPr>
                <w:sz w:val="20"/>
              </w:rPr>
              <w:t>Staff</w:t>
            </w:r>
            <w:r>
              <w:rPr>
                <w:spacing w:val="-53"/>
                <w:sz w:val="20"/>
              </w:rPr>
              <w:t xml:space="preserve"> </w:t>
            </w:r>
            <w:r>
              <w:rPr>
                <w:sz w:val="20"/>
              </w:rPr>
              <w:t>Signature/Credentials/Date</w:t>
            </w:r>
          </w:p>
        </w:tc>
      </w:tr>
      <w:tr w:rsidR="003620F5" w14:paraId="75F1E034" w14:textId="77777777">
        <w:trPr>
          <w:trHeight w:val="421"/>
        </w:trPr>
        <w:tc>
          <w:tcPr>
            <w:tcW w:w="4608" w:type="dxa"/>
            <w:gridSpan w:val="2"/>
            <w:tcBorders>
              <w:top w:val="single" w:sz="4" w:space="0" w:color="000000"/>
              <w:bottom w:val="single" w:sz="4" w:space="0" w:color="000000"/>
            </w:tcBorders>
          </w:tcPr>
          <w:p w14:paraId="75F1E031" w14:textId="77777777" w:rsidR="003620F5" w:rsidRDefault="003620F5">
            <w:pPr>
              <w:pStyle w:val="TableParagraph"/>
              <w:rPr>
                <w:rFonts w:ascii="Times New Roman"/>
                <w:sz w:val="20"/>
              </w:rPr>
            </w:pPr>
          </w:p>
        </w:tc>
        <w:tc>
          <w:tcPr>
            <w:tcW w:w="4716" w:type="dxa"/>
            <w:tcBorders>
              <w:top w:val="single" w:sz="4" w:space="0" w:color="000000"/>
              <w:bottom w:val="single" w:sz="4" w:space="0" w:color="000000"/>
            </w:tcBorders>
          </w:tcPr>
          <w:p w14:paraId="75F1E032" w14:textId="77777777" w:rsidR="003620F5" w:rsidRDefault="003620F5">
            <w:pPr>
              <w:pStyle w:val="TableParagraph"/>
              <w:rPr>
                <w:rFonts w:ascii="Times New Roman"/>
                <w:sz w:val="20"/>
              </w:rPr>
            </w:pPr>
          </w:p>
        </w:tc>
        <w:tc>
          <w:tcPr>
            <w:tcW w:w="4716" w:type="dxa"/>
            <w:gridSpan w:val="2"/>
            <w:tcBorders>
              <w:top w:val="single" w:sz="4" w:space="0" w:color="000000"/>
              <w:bottom w:val="single" w:sz="4" w:space="0" w:color="000000"/>
            </w:tcBorders>
          </w:tcPr>
          <w:p w14:paraId="75F1E033" w14:textId="77777777" w:rsidR="003620F5" w:rsidRDefault="003620F5">
            <w:pPr>
              <w:pStyle w:val="TableParagraph"/>
              <w:rPr>
                <w:rFonts w:ascii="Times New Roman"/>
                <w:sz w:val="20"/>
              </w:rPr>
            </w:pPr>
          </w:p>
        </w:tc>
      </w:tr>
      <w:tr w:rsidR="003620F5" w14:paraId="75F1E038" w14:textId="77777777">
        <w:trPr>
          <w:trHeight w:val="457"/>
        </w:trPr>
        <w:tc>
          <w:tcPr>
            <w:tcW w:w="4608" w:type="dxa"/>
            <w:gridSpan w:val="2"/>
            <w:tcBorders>
              <w:top w:val="single" w:sz="4" w:space="0" w:color="000000"/>
            </w:tcBorders>
          </w:tcPr>
          <w:p w14:paraId="75F1E035" w14:textId="77777777" w:rsidR="003620F5" w:rsidRDefault="003A5F03">
            <w:pPr>
              <w:pStyle w:val="TableParagraph"/>
              <w:spacing w:line="229" w:lineRule="exact"/>
              <w:ind w:left="424"/>
              <w:rPr>
                <w:sz w:val="20"/>
              </w:rPr>
            </w:pPr>
            <w:r>
              <w:rPr>
                <w:sz w:val="20"/>
              </w:rPr>
              <w:t>Other</w:t>
            </w:r>
            <w:r>
              <w:rPr>
                <w:spacing w:val="-8"/>
                <w:sz w:val="20"/>
              </w:rPr>
              <w:t xml:space="preserve"> </w:t>
            </w:r>
            <w:r>
              <w:rPr>
                <w:sz w:val="20"/>
              </w:rPr>
              <w:t>Provider</w:t>
            </w:r>
            <w:r>
              <w:rPr>
                <w:spacing w:val="-5"/>
                <w:sz w:val="20"/>
              </w:rPr>
              <w:t xml:space="preserve"> </w:t>
            </w:r>
            <w:r>
              <w:rPr>
                <w:sz w:val="20"/>
              </w:rPr>
              <w:t>Signature/Credentials/Date</w:t>
            </w:r>
          </w:p>
        </w:tc>
        <w:tc>
          <w:tcPr>
            <w:tcW w:w="4716" w:type="dxa"/>
            <w:tcBorders>
              <w:top w:val="single" w:sz="4" w:space="0" w:color="000000"/>
            </w:tcBorders>
          </w:tcPr>
          <w:p w14:paraId="75F1E036" w14:textId="77777777" w:rsidR="003620F5" w:rsidRDefault="003A5F03">
            <w:pPr>
              <w:pStyle w:val="TableParagraph"/>
              <w:spacing w:line="230" w:lineRule="exact"/>
              <w:ind w:left="1156" w:hanging="972"/>
              <w:rPr>
                <w:sz w:val="20"/>
              </w:rPr>
            </w:pPr>
            <w:r>
              <w:rPr>
                <w:sz w:val="20"/>
              </w:rPr>
              <w:t>Other</w:t>
            </w:r>
            <w:r>
              <w:rPr>
                <w:spacing w:val="-5"/>
                <w:sz w:val="20"/>
              </w:rPr>
              <w:t xml:space="preserve"> </w:t>
            </w:r>
            <w:r>
              <w:rPr>
                <w:sz w:val="20"/>
              </w:rPr>
              <w:t>Responsible</w:t>
            </w:r>
            <w:r>
              <w:rPr>
                <w:spacing w:val="-4"/>
                <w:sz w:val="20"/>
              </w:rPr>
              <w:t xml:space="preserve"> </w:t>
            </w:r>
            <w:r>
              <w:rPr>
                <w:sz w:val="20"/>
              </w:rPr>
              <w:t>Crisis</w:t>
            </w:r>
            <w:r>
              <w:rPr>
                <w:spacing w:val="-4"/>
                <w:sz w:val="20"/>
              </w:rPr>
              <w:t xml:space="preserve"> </w:t>
            </w:r>
            <w:r>
              <w:rPr>
                <w:sz w:val="20"/>
              </w:rPr>
              <w:t>Intervention</w:t>
            </w:r>
            <w:r>
              <w:rPr>
                <w:spacing w:val="-6"/>
                <w:sz w:val="20"/>
              </w:rPr>
              <w:t xml:space="preserve"> </w:t>
            </w:r>
            <w:r>
              <w:rPr>
                <w:sz w:val="20"/>
              </w:rPr>
              <w:t>Team</w:t>
            </w:r>
            <w:r>
              <w:rPr>
                <w:spacing w:val="-4"/>
                <w:sz w:val="20"/>
              </w:rPr>
              <w:t xml:space="preserve"> </w:t>
            </w:r>
            <w:r>
              <w:rPr>
                <w:sz w:val="20"/>
              </w:rPr>
              <w:t>Staff</w:t>
            </w:r>
            <w:r>
              <w:rPr>
                <w:spacing w:val="-52"/>
                <w:sz w:val="20"/>
              </w:rPr>
              <w:t xml:space="preserve"> </w:t>
            </w:r>
            <w:r>
              <w:rPr>
                <w:sz w:val="20"/>
              </w:rPr>
              <w:t>Signature/Credentials/Date</w:t>
            </w:r>
          </w:p>
        </w:tc>
        <w:tc>
          <w:tcPr>
            <w:tcW w:w="4716" w:type="dxa"/>
            <w:gridSpan w:val="2"/>
            <w:tcBorders>
              <w:top w:val="single" w:sz="4" w:space="0" w:color="000000"/>
            </w:tcBorders>
          </w:tcPr>
          <w:p w14:paraId="75F1E037" w14:textId="77777777" w:rsidR="003620F5" w:rsidRDefault="003A5F03">
            <w:pPr>
              <w:pStyle w:val="TableParagraph"/>
              <w:spacing w:line="230" w:lineRule="exact"/>
              <w:ind w:left="1156" w:hanging="972"/>
              <w:rPr>
                <w:sz w:val="20"/>
              </w:rPr>
            </w:pPr>
            <w:r>
              <w:rPr>
                <w:sz w:val="20"/>
              </w:rPr>
              <w:t>Other</w:t>
            </w:r>
            <w:r>
              <w:rPr>
                <w:spacing w:val="-5"/>
                <w:sz w:val="20"/>
              </w:rPr>
              <w:t xml:space="preserve"> </w:t>
            </w:r>
            <w:r>
              <w:rPr>
                <w:sz w:val="20"/>
              </w:rPr>
              <w:t>Responsible</w:t>
            </w:r>
            <w:r>
              <w:rPr>
                <w:spacing w:val="-4"/>
                <w:sz w:val="20"/>
              </w:rPr>
              <w:t xml:space="preserve"> </w:t>
            </w:r>
            <w:r>
              <w:rPr>
                <w:sz w:val="20"/>
              </w:rPr>
              <w:t>Crisis</w:t>
            </w:r>
            <w:r>
              <w:rPr>
                <w:spacing w:val="-4"/>
                <w:sz w:val="20"/>
              </w:rPr>
              <w:t xml:space="preserve"> </w:t>
            </w:r>
            <w:r>
              <w:rPr>
                <w:sz w:val="20"/>
              </w:rPr>
              <w:t>Intervention</w:t>
            </w:r>
            <w:r>
              <w:rPr>
                <w:spacing w:val="-6"/>
                <w:sz w:val="20"/>
              </w:rPr>
              <w:t xml:space="preserve"> </w:t>
            </w:r>
            <w:r>
              <w:rPr>
                <w:sz w:val="20"/>
              </w:rPr>
              <w:t>Team</w:t>
            </w:r>
            <w:r>
              <w:rPr>
                <w:spacing w:val="-4"/>
                <w:sz w:val="20"/>
              </w:rPr>
              <w:t xml:space="preserve"> </w:t>
            </w:r>
            <w:r>
              <w:rPr>
                <w:sz w:val="20"/>
              </w:rPr>
              <w:t>Staff</w:t>
            </w:r>
            <w:r>
              <w:rPr>
                <w:spacing w:val="-52"/>
                <w:sz w:val="20"/>
              </w:rPr>
              <w:t xml:space="preserve"> </w:t>
            </w:r>
            <w:r>
              <w:rPr>
                <w:sz w:val="20"/>
              </w:rPr>
              <w:t>Signature/Credentials/Date</w:t>
            </w:r>
          </w:p>
        </w:tc>
      </w:tr>
    </w:tbl>
    <w:p w14:paraId="75F1E039" w14:textId="77777777" w:rsidR="003620F5" w:rsidRDefault="003620F5">
      <w:pPr>
        <w:spacing w:line="230" w:lineRule="exact"/>
        <w:rPr>
          <w:sz w:val="20"/>
        </w:rPr>
        <w:sectPr w:rsidR="003620F5">
          <w:footerReference w:type="default" r:id="rId93"/>
          <w:pgSz w:w="15840" w:h="12240" w:orient="landscape"/>
          <w:pgMar w:top="540" w:right="760" w:bottom="420" w:left="780" w:header="0" w:footer="235" w:gutter="0"/>
          <w:cols w:space="720"/>
        </w:sectPr>
      </w:pPr>
    </w:p>
    <w:p w14:paraId="75F1E03A" w14:textId="77777777" w:rsidR="003620F5" w:rsidRDefault="003C0AA9">
      <w:pPr>
        <w:pStyle w:val="BodyText"/>
        <w:spacing w:before="6"/>
        <w:rPr>
          <w:sz w:val="22"/>
        </w:rPr>
      </w:pPr>
      <w:r>
        <w:lastRenderedPageBreak/>
        <w:pict w14:anchorId="75F1F3E2">
          <v:shape id="docshape1536" o:spid="_x0000_s1076" style="position:absolute;margin-left:33.95pt;margin-top:40.55pt;width:549.5pt;height:695.55pt;z-index:-42932736;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75F1E03B" w14:textId="77777777" w:rsidR="003620F5" w:rsidRDefault="003C0AA9">
      <w:pPr>
        <w:pStyle w:val="BodyText"/>
        <w:ind w:left="813"/>
        <w:rPr>
          <w:sz w:val="20"/>
        </w:rPr>
      </w:pPr>
      <w:r>
        <w:rPr>
          <w:sz w:val="20"/>
        </w:rPr>
      </w:r>
      <w:r>
        <w:rPr>
          <w:sz w:val="20"/>
        </w:rPr>
        <w:pict w14:anchorId="75F1F3E4">
          <v:shape id="docshape1537" o:spid="_x0000_s3667" type="#_x0000_t202" style="width:7in;height:38.3pt;mso-left-percent:-10001;mso-top-percent:-10001;mso-position-horizontal:absolute;mso-position-horizontal-relative:char;mso-position-vertical:absolute;mso-position-vertical-relative:line;mso-left-percent:-10001;mso-top-percent:-10001" filled="f" strokeweight="1.44pt">
            <v:textbox inset="0,0,0,0">
              <w:txbxContent>
                <w:p w14:paraId="75F1F516" w14:textId="77777777" w:rsidR="003620F5" w:rsidRDefault="003A5F03">
                  <w:pPr>
                    <w:spacing w:before="2" w:line="368" w:lineRule="exact"/>
                    <w:ind w:left="1753" w:right="1754"/>
                    <w:jc w:val="center"/>
                    <w:rPr>
                      <w:b/>
                      <w:sz w:val="32"/>
                    </w:rPr>
                  </w:pPr>
                  <w:r>
                    <w:rPr>
                      <w:b/>
                      <w:sz w:val="32"/>
                    </w:rPr>
                    <w:t>ID/DD</w:t>
                  </w:r>
                  <w:r>
                    <w:rPr>
                      <w:b/>
                      <w:spacing w:val="-12"/>
                      <w:sz w:val="32"/>
                    </w:rPr>
                    <w:t xml:space="preserve"> </w:t>
                  </w:r>
                  <w:r>
                    <w:rPr>
                      <w:b/>
                      <w:sz w:val="32"/>
                    </w:rPr>
                    <w:t>Waiver</w:t>
                  </w:r>
                </w:p>
                <w:p w14:paraId="75F1F517" w14:textId="77777777" w:rsidR="003620F5" w:rsidRDefault="003A5F03">
                  <w:pPr>
                    <w:spacing w:line="367" w:lineRule="exact"/>
                    <w:ind w:left="1753" w:right="1754"/>
                    <w:jc w:val="center"/>
                    <w:rPr>
                      <w:b/>
                      <w:sz w:val="32"/>
                    </w:rPr>
                  </w:pPr>
                  <w:r>
                    <w:rPr>
                      <w:b/>
                      <w:sz w:val="32"/>
                    </w:rPr>
                    <w:t>Crisis</w:t>
                  </w:r>
                  <w:r>
                    <w:rPr>
                      <w:b/>
                      <w:spacing w:val="-5"/>
                      <w:sz w:val="32"/>
                    </w:rPr>
                    <w:t xml:space="preserve"> </w:t>
                  </w:r>
                  <w:r>
                    <w:rPr>
                      <w:b/>
                      <w:sz w:val="32"/>
                    </w:rPr>
                    <w:t>Intervention</w:t>
                  </w:r>
                  <w:r>
                    <w:rPr>
                      <w:b/>
                      <w:spacing w:val="-5"/>
                      <w:sz w:val="32"/>
                    </w:rPr>
                    <w:t xml:space="preserve"> </w:t>
                  </w:r>
                  <w:r>
                    <w:rPr>
                      <w:b/>
                      <w:sz w:val="32"/>
                    </w:rPr>
                    <w:t>Daily</w:t>
                  </w:r>
                  <w:r>
                    <w:rPr>
                      <w:b/>
                      <w:spacing w:val="-4"/>
                      <w:sz w:val="32"/>
                    </w:rPr>
                    <w:t xml:space="preserve"> </w:t>
                  </w:r>
                  <w:r>
                    <w:rPr>
                      <w:b/>
                      <w:sz w:val="32"/>
                    </w:rPr>
                    <w:t>Service</w:t>
                  </w:r>
                  <w:r>
                    <w:rPr>
                      <w:b/>
                      <w:spacing w:val="-5"/>
                      <w:sz w:val="32"/>
                    </w:rPr>
                    <w:t xml:space="preserve"> </w:t>
                  </w:r>
                  <w:r>
                    <w:rPr>
                      <w:b/>
                      <w:sz w:val="32"/>
                    </w:rPr>
                    <w:t>Note</w:t>
                  </w:r>
                </w:p>
              </w:txbxContent>
            </v:textbox>
            <w10:anchorlock/>
          </v:shape>
        </w:pict>
      </w:r>
    </w:p>
    <w:p w14:paraId="75F1E03C" w14:textId="77777777" w:rsidR="003620F5" w:rsidRDefault="003620F5">
      <w:pPr>
        <w:pStyle w:val="BodyText"/>
        <w:spacing w:before="5"/>
        <w:rPr>
          <w:sz w:val="11"/>
        </w:rPr>
      </w:pPr>
    </w:p>
    <w:p w14:paraId="75F1E03D" w14:textId="77777777" w:rsidR="003620F5" w:rsidRDefault="003A5F03">
      <w:pPr>
        <w:pStyle w:val="Heading3"/>
        <w:spacing w:before="92"/>
        <w:ind w:left="828"/>
      </w:pPr>
      <w:r>
        <w:t>Purpose</w:t>
      </w:r>
    </w:p>
    <w:p w14:paraId="75F1E03E" w14:textId="77777777" w:rsidR="003620F5" w:rsidRDefault="003A5F03">
      <w:pPr>
        <w:pStyle w:val="BodyText"/>
        <w:spacing w:before="1"/>
        <w:ind w:left="828"/>
      </w:pPr>
      <w:r>
        <w:t>This</w:t>
      </w:r>
      <w:r>
        <w:rPr>
          <w:spacing w:val="-3"/>
        </w:rPr>
        <w:t xml:space="preserve"> </w:t>
      </w:r>
      <w:r>
        <w:t>form</w:t>
      </w:r>
      <w:r>
        <w:rPr>
          <w:spacing w:val="-1"/>
        </w:rPr>
        <w:t xml:space="preserve"> </w:t>
      </w:r>
      <w:r>
        <w:t>is</w:t>
      </w:r>
      <w:r>
        <w:rPr>
          <w:spacing w:val="-5"/>
        </w:rPr>
        <w:t xml:space="preserve"> </w:t>
      </w:r>
      <w:r>
        <w:t>used</w:t>
      </w:r>
      <w:r>
        <w:rPr>
          <w:spacing w:val="-2"/>
        </w:rPr>
        <w:t xml:space="preserve"> </w:t>
      </w:r>
      <w:r>
        <w:t>during</w:t>
      </w:r>
      <w:r>
        <w:rPr>
          <w:spacing w:val="-2"/>
        </w:rPr>
        <w:t xml:space="preserve"> </w:t>
      </w:r>
      <w:r>
        <w:t>the</w:t>
      </w:r>
      <w:r>
        <w:rPr>
          <w:spacing w:val="-2"/>
        </w:rPr>
        <w:t xml:space="preserve"> </w:t>
      </w:r>
      <w:r>
        <w:t>provision</w:t>
      </w:r>
      <w:r>
        <w:rPr>
          <w:spacing w:val="-2"/>
        </w:rPr>
        <w:t xml:space="preserve"> </w:t>
      </w:r>
      <w:r>
        <w:t>24/7</w:t>
      </w:r>
      <w:r>
        <w:rPr>
          <w:spacing w:val="-4"/>
        </w:rPr>
        <w:t xml:space="preserve"> </w:t>
      </w:r>
      <w:r>
        <w:t>daily</w:t>
      </w:r>
      <w:r>
        <w:rPr>
          <w:spacing w:val="-3"/>
        </w:rPr>
        <w:t xml:space="preserve"> </w:t>
      </w:r>
      <w:r>
        <w:t>ID/DD</w:t>
      </w:r>
      <w:r>
        <w:rPr>
          <w:spacing w:val="-3"/>
        </w:rPr>
        <w:t xml:space="preserve"> </w:t>
      </w:r>
      <w:r>
        <w:t>Waiver</w:t>
      </w:r>
      <w:r>
        <w:rPr>
          <w:spacing w:val="-4"/>
        </w:rPr>
        <w:t xml:space="preserve"> </w:t>
      </w:r>
      <w:r>
        <w:t>Crisis</w:t>
      </w:r>
      <w:r>
        <w:rPr>
          <w:spacing w:val="-3"/>
        </w:rPr>
        <w:t xml:space="preserve"> </w:t>
      </w:r>
      <w:r>
        <w:t>Intervention</w:t>
      </w:r>
      <w:r>
        <w:rPr>
          <w:spacing w:val="-2"/>
        </w:rPr>
        <w:t xml:space="preserve"> </w:t>
      </w:r>
      <w:r>
        <w:t>Services.</w:t>
      </w:r>
    </w:p>
    <w:p w14:paraId="75F1E03F" w14:textId="77777777" w:rsidR="003620F5" w:rsidRDefault="003620F5">
      <w:pPr>
        <w:pStyle w:val="BodyText"/>
        <w:spacing w:before="10"/>
        <w:rPr>
          <w:sz w:val="23"/>
        </w:rPr>
      </w:pPr>
    </w:p>
    <w:p w14:paraId="75F1E040" w14:textId="77777777" w:rsidR="003620F5" w:rsidRDefault="003A5F03">
      <w:pPr>
        <w:pStyle w:val="Heading3"/>
        <w:ind w:left="828"/>
      </w:pPr>
      <w:r>
        <w:t>General</w:t>
      </w:r>
    </w:p>
    <w:p w14:paraId="75F1E041" w14:textId="77777777" w:rsidR="003620F5" w:rsidRDefault="003A5F03">
      <w:pPr>
        <w:pStyle w:val="BodyText"/>
        <w:spacing w:before="1"/>
        <w:ind w:left="828" w:right="880"/>
      </w:pPr>
      <w:r>
        <w:t>The ID/DD Waiver Crisis Intervention Daily Service Note must include analysis of the behaviors</w:t>
      </w:r>
      <w:r>
        <w:rPr>
          <w:spacing w:val="1"/>
        </w:rPr>
        <w:t xml:space="preserve"> </w:t>
      </w:r>
      <w:r>
        <w:t>and contributing factors, progress in implementing the ID/DD Waiver Crisis Intervention Plan,</w:t>
      </w:r>
      <w:r>
        <w:rPr>
          <w:spacing w:val="1"/>
        </w:rPr>
        <w:t xml:space="preserve"> </w:t>
      </w:r>
      <w:r>
        <w:t xml:space="preserve">providing direct supervision or support, </w:t>
      </w:r>
      <w:proofErr w:type="gramStart"/>
      <w:r>
        <w:t>counseling</w:t>
      </w:r>
      <w:proofErr w:type="gramEnd"/>
      <w:r>
        <w:t xml:space="preserve"> and training family members and/or staff how</w:t>
      </w:r>
      <w:r>
        <w:rPr>
          <w:spacing w:val="-64"/>
        </w:rPr>
        <w:t xml:space="preserve"> </w:t>
      </w:r>
      <w:r>
        <w:t>to remediate</w:t>
      </w:r>
      <w:r>
        <w:rPr>
          <w:spacing w:val="-1"/>
        </w:rPr>
        <w:t xml:space="preserve"> </w:t>
      </w:r>
      <w:r>
        <w:t>the</w:t>
      </w:r>
      <w:r>
        <w:rPr>
          <w:spacing w:val="-2"/>
        </w:rPr>
        <w:t xml:space="preserve"> </w:t>
      </w:r>
      <w:r>
        <w:t>current crisis and</w:t>
      </w:r>
      <w:r>
        <w:rPr>
          <w:spacing w:val="-2"/>
        </w:rPr>
        <w:t xml:space="preserve"> </w:t>
      </w:r>
      <w:r>
        <w:t>prevent its</w:t>
      </w:r>
      <w:r>
        <w:rPr>
          <w:spacing w:val="-2"/>
        </w:rPr>
        <w:t xml:space="preserve"> </w:t>
      </w:r>
      <w:r>
        <w:t>reoccurrence.</w:t>
      </w:r>
    </w:p>
    <w:p w14:paraId="75F1E042" w14:textId="77777777" w:rsidR="003620F5" w:rsidRDefault="003620F5">
      <w:pPr>
        <w:pStyle w:val="BodyText"/>
      </w:pPr>
    </w:p>
    <w:p w14:paraId="75F1E043" w14:textId="77777777" w:rsidR="003620F5" w:rsidRDefault="003A5F03">
      <w:pPr>
        <w:pStyle w:val="BodyText"/>
        <w:ind w:left="828" w:right="813"/>
      </w:pPr>
      <w:r>
        <w:t>The form is designed to be a running document that allows staff to document activities/events</w:t>
      </w:r>
      <w:r>
        <w:rPr>
          <w:spacing w:val="1"/>
        </w:rPr>
        <w:t xml:space="preserve"> </w:t>
      </w:r>
      <w:r>
        <w:t>that take place during the provision of ID/DD Waiver Crisis Intervention Services on a 24/7 basis.</w:t>
      </w:r>
      <w:r>
        <w:rPr>
          <w:spacing w:val="-64"/>
        </w:rPr>
        <w:t xml:space="preserve"> </w:t>
      </w:r>
      <w:r>
        <w:t>The time services begin as well as when they end must be documented.</w:t>
      </w:r>
      <w:r>
        <w:rPr>
          <w:spacing w:val="1"/>
        </w:rPr>
        <w:t xml:space="preserve"> </w:t>
      </w:r>
      <w:r>
        <w:t>Use a.m./p.m.</w:t>
      </w:r>
      <w:r>
        <w:rPr>
          <w:spacing w:val="1"/>
        </w:rPr>
        <w:t xml:space="preserve"> </w:t>
      </w:r>
      <w:r>
        <w:t>Notes</w:t>
      </w:r>
      <w:r>
        <w:rPr>
          <w:spacing w:val="1"/>
        </w:rPr>
        <w:t xml:space="preserve"> </w:t>
      </w:r>
      <w:r>
        <w:t xml:space="preserve">should run from the time the service </w:t>
      </w:r>
      <w:proofErr w:type="gramStart"/>
      <w:r>
        <w:t>actually begins</w:t>
      </w:r>
      <w:proofErr w:type="gramEnd"/>
      <w:r>
        <w:t xml:space="preserve"> on any given day until 11:59 p.m. Notes for</w:t>
      </w:r>
      <w:r>
        <w:rPr>
          <w:spacing w:val="1"/>
        </w:rPr>
        <w:t xml:space="preserve"> </w:t>
      </w:r>
      <w:r>
        <w:t>the</w:t>
      </w:r>
      <w:r>
        <w:rPr>
          <w:spacing w:val="-3"/>
        </w:rPr>
        <w:t xml:space="preserve"> </w:t>
      </w:r>
      <w:r>
        <w:t>next</w:t>
      </w:r>
      <w:r>
        <w:rPr>
          <w:spacing w:val="-3"/>
        </w:rPr>
        <w:t xml:space="preserve"> </w:t>
      </w:r>
      <w:r>
        <w:t>day</w:t>
      </w:r>
      <w:r>
        <w:rPr>
          <w:spacing w:val="-4"/>
        </w:rPr>
        <w:t xml:space="preserve"> </w:t>
      </w:r>
      <w:r>
        <w:t>begin at</w:t>
      </w:r>
      <w:r>
        <w:rPr>
          <w:spacing w:val="-3"/>
        </w:rPr>
        <w:t xml:space="preserve"> </w:t>
      </w:r>
      <w:r>
        <w:t>12:00</w:t>
      </w:r>
      <w:r>
        <w:rPr>
          <w:spacing w:val="-3"/>
        </w:rPr>
        <w:t xml:space="preserve"> </w:t>
      </w:r>
      <w:r>
        <w:t>a.m.</w:t>
      </w:r>
      <w:r>
        <w:rPr>
          <w:spacing w:val="-3"/>
        </w:rPr>
        <w:t xml:space="preserve"> </w:t>
      </w:r>
      <w:r>
        <w:t>and</w:t>
      </w:r>
      <w:r>
        <w:rPr>
          <w:spacing w:val="-3"/>
        </w:rPr>
        <w:t xml:space="preserve"> </w:t>
      </w:r>
      <w:r>
        <w:t>end on the</w:t>
      </w:r>
      <w:r>
        <w:rPr>
          <w:spacing w:val="-1"/>
        </w:rPr>
        <w:t xml:space="preserve"> </w:t>
      </w:r>
      <w:r>
        <w:t>day</w:t>
      </w:r>
      <w:r>
        <w:rPr>
          <w:spacing w:val="-1"/>
        </w:rPr>
        <w:t xml:space="preserve"> </w:t>
      </w:r>
      <w:r>
        <w:t>and</w:t>
      </w:r>
      <w:r>
        <w:rPr>
          <w:spacing w:val="-3"/>
        </w:rPr>
        <w:t xml:space="preserve"> </w:t>
      </w:r>
      <w:r>
        <w:t>time</w:t>
      </w:r>
      <w:r>
        <w:rPr>
          <w:spacing w:val="-2"/>
        </w:rPr>
        <w:t xml:space="preserve"> </w:t>
      </w:r>
      <w:r>
        <w:t>the person</w:t>
      </w:r>
      <w:r>
        <w:rPr>
          <w:spacing w:val="-1"/>
        </w:rPr>
        <w:t xml:space="preserve"> </w:t>
      </w:r>
      <w:r>
        <w:t>leaves</w:t>
      </w:r>
      <w:r>
        <w:rPr>
          <w:spacing w:val="-1"/>
        </w:rPr>
        <w:t xml:space="preserve"> </w:t>
      </w:r>
      <w:r>
        <w:t>the</w:t>
      </w:r>
      <w:r>
        <w:rPr>
          <w:spacing w:val="-1"/>
        </w:rPr>
        <w:t xml:space="preserve"> </w:t>
      </w:r>
      <w:r>
        <w:t>service.</w:t>
      </w:r>
    </w:p>
    <w:p w14:paraId="75F1E044" w14:textId="77777777" w:rsidR="003620F5" w:rsidRDefault="003A5F03">
      <w:pPr>
        <w:pStyle w:val="BodyText"/>
        <w:ind w:left="828" w:right="880"/>
      </w:pPr>
      <w:r>
        <w:t>There</w:t>
      </w:r>
      <w:r>
        <w:rPr>
          <w:spacing w:val="-4"/>
        </w:rPr>
        <w:t xml:space="preserve"> </w:t>
      </w:r>
      <w:r>
        <w:t>must</w:t>
      </w:r>
      <w:r>
        <w:rPr>
          <w:spacing w:val="-5"/>
        </w:rPr>
        <w:t xml:space="preserve"> </w:t>
      </w:r>
      <w:r>
        <w:t>be</w:t>
      </w:r>
      <w:r>
        <w:rPr>
          <w:spacing w:val="-4"/>
        </w:rPr>
        <w:t xml:space="preserve"> </w:t>
      </w:r>
      <w:r>
        <w:t>notes</w:t>
      </w:r>
      <w:r>
        <w:rPr>
          <w:spacing w:val="-3"/>
        </w:rPr>
        <w:t xml:space="preserve"> </w:t>
      </w:r>
      <w:r>
        <w:t>from</w:t>
      </w:r>
      <w:r>
        <w:rPr>
          <w:spacing w:val="-3"/>
        </w:rPr>
        <w:t xml:space="preserve"> </w:t>
      </w:r>
      <w:r>
        <w:t>all</w:t>
      </w:r>
      <w:r>
        <w:rPr>
          <w:spacing w:val="-3"/>
        </w:rPr>
        <w:t xml:space="preserve"> </w:t>
      </w:r>
      <w:r>
        <w:t>shifts</w:t>
      </w:r>
      <w:r>
        <w:rPr>
          <w:spacing w:val="-5"/>
        </w:rPr>
        <w:t xml:space="preserve"> </w:t>
      </w:r>
      <w:r>
        <w:t>detailing</w:t>
      </w:r>
      <w:r>
        <w:rPr>
          <w:spacing w:val="-2"/>
        </w:rPr>
        <w:t xml:space="preserve"> </w:t>
      </w:r>
      <w:r>
        <w:t>the</w:t>
      </w:r>
      <w:r>
        <w:rPr>
          <w:spacing w:val="-1"/>
        </w:rPr>
        <w:t xml:space="preserve"> </w:t>
      </w:r>
      <w:r>
        <w:t>person’s</w:t>
      </w:r>
      <w:r>
        <w:rPr>
          <w:spacing w:val="-5"/>
        </w:rPr>
        <w:t xml:space="preserve"> </w:t>
      </w:r>
      <w:r>
        <w:t>activities</w:t>
      </w:r>
      <w:r>
        <w:rPr>
          <w:spacing w:val="-3"/>
        </w:rPr>
        <w:t xml:space="preserve"> </w:t>
      </w:r>
      <w:r>
        <w:t>(</w:t>
      </w:r>
      <w:proofErr w:type="gramStart"/>
      <w:r>
        <w:t>meal</w:t>
      </w:r>
      <w:r>
        <w:rPr>
          <w:spacing w:val="-6"/>
        </w:rPr>
        <w:t xml:space="preserve"> </w:t>
      </w:r>
      <w:r>
        <w:t>times</w:t>
      </w:r>
      <w:proofErr w:type="gramEnd"/>
      <w:r>
        <w:t>,</w:t>
      </w:r>
      <w:r>
        <w:rPr>
          <w:spacing w:val="-2"/>
        </w:rPr>
        <w:t xml:space="preserve"> </w:t>
      </w:r>
      <w:r>
        <w:t>leisure</w:t>
      </w:r>
      <w:r>
        <w:rPr>
          <w:spacing w:val="-3"/>
        </w:rPr>
        <w:t xml:space="preserve"> </w:t>
      </w:r>
      <w:r>
        <w:t>activities,</w:t>
      </w:r>
      <w:r>
        <w:rPr>
          <w:spacing w:val="-64"/>
        </w:rPr>
        <w:t xml:space="preserve"> </w:t>
      </w:r>
      <w:r>
        <w:t>personal hygiene activities, attendance at a day program, etc.) as well as reactions to</w:t>
      </w:r>
      <w:r>
        <w:rPr>
          <w:spacing w:val="1"/>
        </w:rPr>
        <w:t xml:space="preserve"> </w:t>
      </w:r>
      <w:r>
        <w:t>implementation of the ID/DD Waiver</w:t>
      </w:r>
      <w:r>
        <w:rPr>
          <w:spacing w:val="-2"/>
        </w:rPr>
        <w:t xml:space="preserve"> </w:t>
      </w:r>
      <w:r>
        <w:t>Crisis Intervention Plan.</w:t>
      </w:r>
    </w:p>
    <w:p w14:paraId="75F1E045" w14:textId="77777777" w:rsidR="003620F5" w:rsidRDefault="003620F5">
      <w:pPr>
        <w:pStyle w:val="BodyText"/>
        <w:spacing w:before="10"/>
        <w:rPr>
          <w:sz w:val="23"/>
        </w:rPr>
      </w:pPr>
    </w:p>
    <w:p w14:paraId="75F1E046" w14:textId="77777777" w:rsidR="003620F5" w:rsidRDefault="003A5F03">
      <w:pPr>
        <w:pStyle w:val="Heading3"/>
        <w:ind w:left="828"/>
      </w:pPr>
      <w:r>
        <w:t>Timelines</w:t>
      </w:r>
    </w:p>
    <w:p w14:paraId="75F1E047" w14:textId="77777777" w:rsidR="003620F5" w:rsidRDefault="003A5F03">
      <w:pPr>
        <w:pStyle w:val="BodyText"/>
        <w:spacing w:before="6" w:line="235" w:lineRule="auto"/>
        <w:ind w:left="828" w:right="761"/>
      </w:pPr>
      <w:r>
        <w:t>ID/DD Waiver Crisis Intervention Daily Service Notes must be in the person’s record no later than</w:t>
      </w:r>
      <w:r>
        <w:rPr>
          <w:spacing w:val="-64"/>
        </w:rPr>
        <w:t xml:space="preserve"> </w:t>
      </w:r>
      <w:r>
        <w:t>the</w:t>
      </w:r>
      <w:r>
        <w:rPr>
          <w:spacing w:val="-2"/>
        </w:rPr>
        <w:t xml:space="preserve"> </w:t>
      </w:r>
      <w:r>
        <w:t>10</w:t>
      </w:r>
      <w:proofErr w:type="spellStart"/>
      <w:r>
        <w:rPr>
          <w:position w:val="8"/>
          <w:sz w:val="16"/>
        </w:rPr>
        <w:t>th</w:t>
      </w:r>
      <w:proofErr w:type="spellEnd"/>
      <w:r>
        <w:rPr>
          <w:spacing w:val="19"/>
          <w:position w:val="8"/>
          <w:sz w:val="16"/>
        </w:rPr>
        <w:t xml:space="preserve"> </w:t>
      </w:r>
      <w:r>
        <w:t>of</w:t>
      </w:r>
      <w:r>
        <w:rPr>
          <w:spacing w:val="-2"/>
        </w:rPr>
        <w:t xml:space="preserve"> </w:t>
      </w:r>
      <w:r>
        <w:t>the</w:t>
      </w:r>
      <w:r>
        <w:rPr>
          <w:spacing w:val="-2"/>
        </w:rPr>
        <w:t xml:space="preserve"> </w:t>
      </w:r>
      <w:r>
        <w:t>month</w:t>
      </w:r>
      <w:r>
        <w:rPr>
          <w:spacing w:val="1"/>
        </w:rPr>
        <w:t xml:space="preserve"> </w:t>
      </w:r>
      <w:r>
        <w:t>following</w:t>
      </w:r>
      <w:r>
        <w:rPr>
          <w:spacing w:val="1"/>
        </w:rPr>
        <w:t xml:space="preserve"> </w:t>
      </w:r>
      <w:r>
        <w:t>the</w:t>
      </w:r>
      <w:r>
        <w:rPr>
          <w:spacing w:val="-1"/>
        </w:rPr>
        <w:t xml:space="preserve"> </w:t>
      </w:r>
      <w:r>
        <w:t>month</w:t>
      </w:r>
      <w:r>
        <w:rPr>
          <w:spacing w:val="-2"/>
        </w:rPr>
        <w:t xml:space="preserve"> </w:t>
      </w:r>
      <w:r>
        <w:t>they were</w:t>
      </w:r>
      <w:r>
        <w:rPr>
          <w:spacing w:val="1"/>
        </w:rPr>
        <w:t xml:space="preserve"> </w:t>
      </w:r>
      <w:r>
        <w:t>completed.</w:t>
      </w:r>
    </w:p>
    <w:p w14:paraId="75F1E048" w14:textId="77777777" w:rsidR="003620F5" w:rsidRDefault="003620F5">
      <w:pPr>
        <w:spacing w:line="235" w:lineRule="auto"/>
        <w:sectPr w:rsidR="003620F5">
          <w:footerReference w:type="default" r:id="rId94"/>
          <w:pgSz w:w="12240" w:h="15840"/>
          <w:pgMar w:top="820" w:right="140" w:bottom="420" w:left="180" w:header="0" w:footer="235" w:gutter="0"/>
          <w:pgNumType w:start="279"/>
          <w:cols w:space="720"/>
        </w:sectPr>
      </w:pPr>
    </w:p>
    <w:tbl>
      <w:tblPr>
        <w:tblW w:w="0" w:type="auto"/>
        <w:tblInd w:w="8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01"/>
        <w:gridCol w:w="981"/>
        <w:gridCol w:w="1180"/>
        <w:gridCol w:w="989"/>
        <w:gridCol w:w="1171"/>
        <w:gridCol w:w="1610"/>
      </w:tblGrid>
      <w:tr w:rsidR="003620F5" w14:paraId="75F1E04C" w14:textId="77777777">
        <w:trPr>
          <w:trHeight w:val="491"/>
        </w:trPr>
        <w:tc>
          <w:tcPr>
            <w:tcW w:w="5582" w:type="dxa"/>
            <w:gridSpan w:val="2"/>
            <w:vMerge w:val="restart"/>
            <w:tcBorders>
              <w:bottom w:val="single" w:sz="36" w:space="0" w:color="000000"/>
            </w:tcBorders>
          </w:tcPr>
          <w:p w14:paraId="75F1E049" w14:textId="77777777" w:rsidR="003620F5" w:rsidRDefault="003620F5">
            <w:pPr>
              <w:pStyle w:val="TableParagraph"/>
              <w:spacing w:before="2"/>
              <w:rPr>
                <w:sz w:val="36"/>
              </w:rPr>
            </w:pPr>
          </w:p>
          <w:p w14:paraId="75F1E04A" w14:textId="77777777" w:rsidR="003620F5" w:rsidRDefault="003A5F03">
            <w:pPr>
              <w:pStyle w:val="TableParagraph"/>
              <w:spacing w:before="1"/>
              <w:ind w:left="1396" w:right="287" w:hanging="1059"/>
              <w:rPr>
                <w:b/>
                <w:sz w:val="32"/>
              </w:rPr>
            </w:pPr>
            <w:bookmarkStart w:id="120" w:name="2022_ID-DD_Waiver_Crisis_Intervention_Da"/>
            <w:bookmarkEnd w:id="120"/>
            <w:r>
              <w:rPr>
                <w:b/>
                <w:sz w:val="32"/>
              </w:rPr>
              <w:t>ID/DD Waiver Crisis Intervention</w:t>
            </w:r>
            <w:r>
              <w:rPr>
                <w:b/>
                <w:spacing w:val="-86"/>
                <w:sz w:val="32"/>
              </w:rPr>
              <w:t xml:space="preserve"> </w:t>
            </w:r>
            <w:r>
              <w:rPr>
                <w:b/>
                <w:sz w:val="32"/>
              </w:rPr>
              <w:t>Daily</w:t>
            </w:r>
            <w:r>
              <w:rPr>
                <w:b/>
                <w:spacing w:val="-3"/>
                <w:sz w:val="32"/>
              </w:rPr>
              <w:t xml:space="preserve"> </w:t>
            </w:r>
            <w:r>
              <w:rPr>
                <w:b/>
                <w:sz w:val="32"/>
              </w:rPr>
              <w:t>Service</w:t>
            </w:r>
            <w:r>
              <w:rPr>
                <w:b/>
                <w:spacing w:val="1"/>
                <w:sz w:val="32"/>
              </w:rPr>
              <w:t xml:space="preserve"> </w:t>
            </w:r>
            <w:r>
              <w:rPr>
                <w:b/>
                <w:sz w:val="32"/>
              </w:rPr>
              <w:t>Note</w:t>
            </w:r>
          </w:p>
        </w:tc>
        <w:tc>
          <w:tcPr>
            <w:tcW w:w="4950" w:type="dxa"/>
            <w:gridSpan w:val="4"/>
            <w:tcBorders>
              <w:bottom w:val="nil"/>
            </w:tcBorders>
          </w:tcPr>
          <w:p w14:paraId="75F1E04B" w14:textId="77777777" w:rsidR="003620F5" w:rsidRDefault="003A5F03">
            <w:pPr>
              <w:pStyle w:val="TableParagraph"/>
              <w:tabs>
                <w:tab w:val="left" w:pos="4593"/>
              </w:tabs>
              <w:spacing w:before="194"/>
              <w:ind w:left="734"/>
              <w:rPr>
                <w:b/>
              </w:rPr>
            </w:pPr>
            <w:r>
              <w:rPr>
                <w:b/>
              </w:rPr>
              <w:t xml:space="preserve">Name </w:t>
            </w:r>
            <w:r>
              <w:rPr>
                <w:b/>
                <w:spacing w:val="-15"/>
              </w:rPr>
              <w:t xml:space="preserve"> </w:t>
            </w:r>
            <w:r>
              <w:rPr>
                <w:b/>
                <w:u w:val="single"/>
              </w:rPr>
              <w:t xml:space="preserve"> </w:t>
            </w:r>
            <w:r>
              <w:rPr>
                <w:b/>
                <w:u w:val="single"/>
              </w:rPr>
              <w:tab/>
            </w:r>
          </w:p>
        </w:tc>
      </w:tr>
      <w:tr w:rsidR="003620F5" w14:paraId="75F1E04F" w14:textId="77777777">
        <w:trPr>
          <w:trHeight w:val="323"/>
        </w:trPr>
        <w:tc>
          <w:tcPr>
            <w:tcW w:w="5582" w:type="dxa"/>
            <w:gridSpan w:val="2"/>
            <w:vMerge/>
            <w:tcBorders>
              <w:top w:val="nil"/>
              <w:bottom w:val="single" w:sz="36" w:space="0" w:color="000000"/>
            </w:tcBorders>
          </w:tcPr>
          <w:p w14:paraId="75F1E04D" w14:textId="77777777" w:rsidR="003620F5" w:rsidRDefault="003620F5">
            <w:pPr>
              <w:rPr>
                <w:sz w:val="2"/>
                <w:szCs w:val="2"/>
              </w:rPr>
            </w:pPr>
          </w:p>
        </w:tc>
        <w:tc>
          <w:tcPr>
            <w:tcW w:w="4950" w:type="dxa"/>
            <w:gridSpan w:val="4"/>
            <w:tcBorders>
              <w:top w:val="nil"/>
              <w:bottom w:val="nil"/>
            </w:tcBorders>
          </w:tcPr>
          <w:p w14:paraId="75F1E04E" w14:textId="77777777" w:rsidR="003620F5" w:rsidRDefault="003A5F03">
            <w:pPr>
              <w:pStyle w:val="TableParagraph"/>
              <w:tabs>
                <w:tab w:val="left" w:pos="4593"/>
              </w:tabs>
              <w:spacing w:before="37"/>
              <w:ind w:left="539"/>
              <w:rPr>
                <w:b/>
              </w:rPr>
            </w:pPr>
            <w:r>
              <w:rPr>
                <w:b/>
              </w:rPr>
              <w:t xml:space="preserve">Agency </w:t>
            </w:r>
            <w:r>
              <w:rPr>
                <w:b/>
                <w:spacing w:val="-18"/>
              </w:rPr>
              <w:t xml:space="preserve"> </w:t>
            </w:r>
            <w:r>
              <w:rPr>
                <w:b/>
                <w:u w:val="single"/>
              </w:rPr>
              <w:t xml:space="preserve"> </w:t>
            </w:r>
            <w:r>
              <w:rPr>
                <w:b/>
                <w:u w:val="single"/>
              </w:rPr>
              <w:tab/>
            </w:r>
          </w:p>
        </w:tc>
      </w:tr>
      <w:tr w:rsidR="003620F5" w14:paraId="75F1E052" w14:textId="77777777">
        <w:trPr>
          <w:trHeight w:val="250"/>
        </w:trPr>
        <w:tc>
          <w:tcPr>
            <w:tcW w:w="5582" w:type="dxa"/>
            <w:gridSpan w:val="2"/>
            <w:vMerge/>
            <w:tcBorders>
              <w:top w:val="nil"/>
              <w:bottom w:val="single" w:sz="36" w:space="0" w:color="000000"/>
            </w:tcBorders>
          </w:tcPr>
          <w:p w14:paraId="75F1E050" w14:textId="77777777" w:rsidR="003620F5" w:rsidRDefault="003620F5">
            <w:pPr>
              <w:rPr>
                <w:sz w:val="2"/>
                <w:szCs w:val="2"/>
              </w:rPr>
            </w:pPr>
          </w:p>
        </w:tc>
        <w:tc>
          <w:tcPr>
            <w:tcW w:w="4950" w:type="dxa"/>
            <w:gridSpan w:val="4"/>
            <w:tcBorders>
              <w:top w:val="nil"/>
              <w:bottom w:val="nil"/>
            </w:tcBorders>
          </w:tcPr>
          <w:p w14:paraId="75F1E051" w14:textId="77777777" w:rsidR="003620F5" w:rsidRDefault="003A5F03">
            <w:pPr>
              <w:pStyle w:val="TableParagraph"/>
              <w:tabs>
                <w:tab w:val="left" w:pos="4593"/>
              </w:tabs>
              <w:spacing w:before="26" w:line="203" w:lineRule="exact"/>
              <w:ind w:left="136"/>
              <w:rPr>
                <w:b/>
              </w:rPr>
            </w:pPr>
            <w:r>
              <w:rPr>
                <w:b/>
              </w:rPr>
              <w:t>Medicaid</w:t>
            </w:r>
            <w:r>
              <w:rPr>
                <w:b/>
                <w:spacing w:val="-1"/>
              </w:rPr>
              <w:t xml:space="preserve"> </w:t>
            </w:r>
            <w:r>
              <w:rPr>
                <w:b/>
              </w:rPr>
              <w:t xml:space="preserve">#: </w:t>
            </w:r>
            <w:r>
              <w:rPr>
                <w:b/>
                <w:spacing w:val="-16"/>
              </w:rPr>
              <w:t xml:space="preserve"> </w:t>
            </w:r>
            <w:r>
              <w:rPr>
                <w:b/>
                <w:u w:val="single"/>
              </w:rPr>
              <w:t xml:space="preserve"> </w:t>
            </w:r>
            <w:r>
              <w:rPr>
                <w:b/>
                <w:u w:val="single"/>
              </w:rPr>
              <w:tab/>
            </w:r>
          </w:p>
        </w:tc>
      </w:tr>
      <w:tr w:rsidR="003620F5" w14:paraId="75F1E058" w14:textId="77777777">
        <w:trPr>
          <w:trHeight w:val="205"/>
        </w:trPr>
        <w:tc>
          <w:tcPr>
            <w:tcW w:w="5582" w:type="dxa"/>
            <w:gridSpan w:val="2"/>
            <w:vMerge/>
            <w:tcBorders>
              <w:top w:val="nil"/>
              <w:bottom w:val="single" w:sz="36" w:space="0" w:color="000000"/>
            </w:tcBorders>
          </w:tcPr>
          <w:p w14:paraId="75F1E053" w14:textId="77777777" w:rsidR="003620F5" w:rsidRDefault="003620F5">
            <w:pPr>
              <w:rPr>
                <w:sz w:val="2"/>
                <w:szCs w:val="2"/>
              </w:rPr>
            </w:pPr>
          </w:p>
        </w:tc>
        <w:tc>
          <w:tcPr>
            <w:tcW w:w="1180" w:type="dxa"/>
            <w:tcBorders>
              <w:top w:val="nil"/>
              <w:bottom w:val="single" w:sz="36" w:space="0" w:color="000000"/>
              <w:right w:val="nil"/>
            </w:tcBorders>
          </w:tcPr>
          <w:p w14:paraId="75F1E054" w14:textId="77777777" w:rsidR="003620F5" w:rsidRDefault="003620F5">
            <w:pPr>
              <w:pStyle w:val="TableParagraph"/>
              <w:rPr>
                <w:rFonts w:ascii="Times New Roman"/>
                <w:sz w:val="14"/>
              </w:rPr>
            </w:pPr>
          </w:p>
        </w:tc>
        <w:tc>
          <w:tcPr>
            <w:tcW w:w="989" w:type="dxa"/>
            <w:tcBorders>
              <w:top w:val="nil"/>
              <w:left w:val="nil"/>
              <w:bottom w:val="single" w:sz="36" w:space="0" w:color="000000"/>
              <w:right w:val="nil"/>
            </w:tcBorders>
          </w:tcPr>
          <w:p w14:paraId="75F1E055" w14:textId="77777777" w:rsidR="003620F5" w:rsidRDefault="003620F5">
            <w:pPr>
              <w:pStyle w:val="TableParagraph"/>
              <w:rPr>
                <w:rFonts w:ascii="Times New Roman"/>
                <w:sz w:val="14"/>
              </w:rPr>
            </w:pPr>
          </w:p>
        </w:tc>
        <w:tc>
          <w:tcPr>
            <w:tcW w:w="1171" w:type="dxa"/>
            <w:tcBorders>
              <w:top w:val="nil"/>
              <w:left w:val="nil"/>
              <w:bottom w:val="single" w:sz="36" w:space="0" w:color="000000"/>
              <w:right w:val="nil"/>
            </w:tcBorders>
          </w:tcPr>
          <w:p w14:paraId="75F1E056" w14:textId="77777777" w:rsidR="003620F5" w:rsidRDefault="003A5F03">
            <w:pPr>
              <w:pStyle w:val="TableParagraph"/>
              <w:spacing w:line="171" w:lineRule="exact"/>
              <w:ind w:left="639"/>
              <w:rPr>
                <w:b/>
                <w:sz w:val="18"/>
              </w:rPr>
            </w:pPr>
            <w:r>
              <w:rPr>
                <w:b/>
                <w:sz w:val="18"/>
              </w:rPr>
              <w:t>Page</w:t>
            </w:r>
          </w:p>
        </w:tc>
        <w:tc>
          <w:tcPr>
            <w:tcW w:w="1610" w:type="dxa"/>
            <w:tcBorders>
              <w:top w:val="nil"/>
              <w:left w:val="nil"/>
              <w:bottom w:val="single" w:sz="36" w:space="0" w:color="000000"/>
            </w:tcBorders>
          </w:tcPr>
          <w:p w14:paraId="75F1E057" w14:textId="77777777" w:rsidR="003620F5" w:rsidRDefault="003A5F03">
            <w:pPr>
              <w:pStyle w:val="TableParagraph"/>
              <w:spacing w:line="171" w:lineRule="exact"/>
              <w:ind w:left="782" w:right="602"/>
              <w:jc w:val="center"/>
              <w:rPr>
                <w:b/>
                <w:sz w:val="18"/>
              </w:rPr>
            </w:pPr>
            <w:r>
              <w:rPr>
                <w:b/>
                <w:sz w:val="18"/>
              </w:rPr>
              <w:t>of</w:t>
            </w:r>
          </w:p>
        </w:tc>
      </w:tr>
      <w:tr w:rsidR="003620F5" w14:paraId="75F1E05E" w14:textId="77777777">
        <w:trPr>
          <w:trHeight w:val="327"/>
        </w:trPr>
        <w:tc>
          <w:tcPr>
            <w:tcW w:w="4601" w:type="dxa"/>
            <w:tcBorders>
              <w:top w:val="single" w:sz="36" w:space="0" w:color="000000"/>
              <w:left w:val="single" w:sz="18" w:space="0" w:color="000000"/>
              <w:bottom w:val="single" w:sz="8" w:space="0" w:color="000000"/>
              <w:right w:val="single" w:sz="8" w:space="0" w:color="000000"/>
            </w:tcBorders>
          </w:tcPr>
          <w:p w14:paraId="75F1E059" w14:textId="77777777" w:rsidR="003620F5" w:rsidRDefault="003620F5">
            <w:pPr>
              <w:pStyle w:val="TableParagraph"/>
              <w:rPr>
                <w:rFonts w:ascii="Times New Roman"/>
              </w:rPr>
            </w:pPr>
          </w:p>
        </w:tc>
        <w:tc>
          <w:tcPr>
            <w:tcW w:w="2161" w:type="dxa"/>
            <w:gridSpan w:val="2"/>
            <w:tcBorders>
              <w:top w:val="single" w:sz="36" w:space="0" w:color="000000"/>
              <w:left w:val="single" w:sz="8" w:space="0" w:color="000000"/>
              <w:bottom w:val="single" w:sz="8" w:space="0" w:color="000000"/>
              <w:right w:val="single" w:sz="8" w:space="0" w:color="000000"/>
            </w:tcBorders>
          </w:tcPr>
          <w:p w14:paraId="75F1E05A" w14:textId="77777777" w:rsidR="003620F5" w:rsidRDefault="003620F5">
            <w:pPr>
              <w:pStyle w:val="TableParagraph"/>
              <w:rPr>
                <w:rFonts w:ascii="Times New Roman"/>
              </w:rPr>
            </w:pPr>
          </w:p>
        </w:tc>
        <w:tc>
          <w:tcPr>
            <w:tcW w:w="989" w:type="dxa"/>
            <w:tcBorders>
              <w:top w:val="single" w:sz="36" w:space="0" w:color="000000"/>
              <w:left w:val="single" w:sz="8" w:space="0" w:color="000000"/>
              <w:bottom w:val="single" w:sz="8" w:space="0" w:color="000000"/>
              <w:right w:val="single" w:sz="8" w:space="0" w:color="000000"/>
            </w:tcBorders>
          </w:tcPr>
          <w:p w14:paraId="75F1E05B" w14:textId="77777777" w:rsidR="003620F5" w:rsidRDefault="003620F5">
            <w:pPr>
              <w:pStyle w:val="TableParagraph"/>
              <w:rPr>
                <w:rFonts w:ascii="Times New Roman"/>
              </w:rPr>
            </w:pPr>
          </w:p>
        </w:tc>
        <w:tc>
          <w:tcPr>
            <w:tcW w:w="1171" w:type="dxa"/>
            <w:tcBorders>
              <w:top w:val="single" w:sz="36" w:space="0" w:color="000000"/>
              <w:left w:val="single" w:sz="8" w:space="0" w:color="000000"/>
              <w:bottom w:val="single" w:sz="8" w:space="0" w:color="000000"/>
              <w:right w:val="single" w:sz="8" w:space="0" w:color="000000"/>
            </w:tcBorders>
          </w:tcPr>
          <w:p w14:paraId="75F1E05C" w14:textId="77777777" w:rsidR="003620F5" w:rsidRDefault="003620F5">
            <w:pPr>
              <w:pStyle w:val="TableParagraph"/>
              <w:rPr>
                <w:rFonts w:ascii="Times New Roman"/>
              </w:rPr>
            </w:pPr>
          </w:p>
        </w:tc>
        <w:tc>
          <w:tcPr>
            <w:tcW w:w="1610" w:type="dxa"/>
            <w:tcBorders>
              <w:top w:val="single" w:sz="36" w:space="0" w:color="000000"/>
              <w:left w:val="single" w:sz="8" w:space="0" w:color="000000"/>
              <w:bottom w:val="single" w:sz="8" w:space="0" w:color="000000"/>
              <w:right w:val="single" w:sz="18" w:space="0" w:color="000000"/>
            </w:tcBorders>
          </w:tcPr>
          <w:p w14:paraId="75F1E05D" w14:textId="77777777" w:rsidR="003620F5" w:rsidRDefault="003620F5">
            <w:pPr>
              <w:pStyle w:val="TableParagraph"/>
              <w:rPr>
                <w:rFonts w:ascii="Times New Roman"/>
              </w:rPr>
            </w:pPr>
          </w:p>
        </w:tc>
      </w:tr>
      <w:tr w:rsidR="003620F5" w14:paraId="75F1E067" w14:textId="77777777">
        <w:trPr>
          <w:trHeight w:val="541"/>
        </w:trPr>
        <w:tc>
          <w:tcPr>
            <w:tcW w:w="4601" w:type="dxa"/>
            <w:tcBorders>
              <w:top w:val="single" w:sz="8" w:space="0" w:color="000000"/>
              <w:left w:val="single" w:sz="18" w:space="0" w:color="000000"/>
              <w:bottom w:val="single" w:sz="18" w:space="0" w:color="000000"/>
              <w:right w:val="single" w:sz="8" w:space="0" w:color="000000"/>
            </w:tcBorders>
          </w:tcPr>
          <w:p w14:paraId="75F1E05F" w14:textId="77777777" w:rsidR="003620F5" w:rsidRDefault="003A5F03">
            <w:pPr>
              <w:pStyle w:val="TableParagraph"/>
              <w:spacing w:before="2"/>
              <w:ind w:left="1139"/>
              <w:rPr>
                <w:b/>
                <w:sz w:val="18"/>
              </w:rPr>
            </w:pPr>
            <w:r>
              <w:rPr>
                <w:b/>
                <w:sz w:val="18"/>
              </w:rPr>
              <w:t>Staff</w:t>
            </w:r>
            <w:r>
              <w:rPr>
                <w:b/>
                <w:spacing w:val="-4"/>
                <w:sz w:val="18"/>
              </w:rPr>
              <w:t xml:space="preserve"> </w:t>
            </w:r>
            <w:r>
              <w:rPr>
                <w:b/>
                <w:sz w:val="18"/>
              </w:rPr>
              <w:t>Signature/Credentials</w:t>
            </w:r>
          </w:p>
        </w:tc>
        <w:tc>
          <w:tcPr>
            <w:tcW w:w="2161" w:type="dxa"/>
            <w:gridSpan w:val="2"/>
            <w:tcBorders>
              <w:top w:val="single" w:sz="8" w:space="0" w:color="000000"/>
              <w:left w:val="single" w:sz="8" w:space="0" w:color="000000"/>
              <w:bottom w:val="single" w:sz="18" w:space="0" w:color="000000"/>
              <w:right w:val="single" w:sz="8" w:space="0" w:color="000000"/>
            </w:tcBorders>
          </w:tcPr>
          <w:p w14:paraId="75F1E060" w14:textId="77777777" w:rsidR="003620F5" w:rsidRDefault="003A5F03">
            <w:pPr>
              <w:pStyle w:val="TableParagraph"/>
              <w:spacing w:before="2"/>
              <w:ind w:left="733" w:right="704"/>
              <w:jc w:val="center"/>
              <w:rPr>
                <w:b/>
                <w:sz w:val="18"/>
              </w:rPr>
            </w:pPr>
            <w:r>
              <w:rPr>
                <w:b/>
                <w:sz w:val="18"/>
              </w:rPr>
              <w:t>Date</w:t>
            </w:r>
          </w:p>
          <w:p w14:paraId="75F1E061" w14:textId="77777777" w:rsidR="003620F5" w:rsidRDefault="003A5F03">
            <w:pPr>
              <w:pStyle w:val="TableParagraph"/>
              <w:spacing w:before="67"/>
              <w:ind w:left="736" w:right="704"/>
              <w:jc w:val="center"/>
              <w:rPr>
                <w:b/>
                <w:sz w:val="18"/>
              </w:rPr>
            </w:pPr>
            <w:r>
              <w:rPr>
                <w:b/>
                <w:sz w:val="18"/>
              </w:rPr>
              <w:t>(m/d/</w:t>
            </w:r>
            <w:proofErr w:type="spellStart"/>
            <w:r>
              <w:rPr>
                <w:b/>
                <w:sz w:val="18"/>
              </w:rPr>
              <w:t>yr</w:t>
            </w:r>
            <w:proofErr w:type="spellEnd"/>
            <w:r>
              <w:rPr>
                <w:b/>
                <w:sz w:val="18"/>
              </w:rPr>
              <w:t>)</w:t>
            </w:r>
          </w:p>
        </w:tc>
        <w:tc>
          <w:tcPr>
            <w:tcW w:w="989" w:type="dxa"/>
            <w:tcBorders>
              <w:top w:val="single" w:sz="8" w:space="0" w:color="000000"/>
              <w:left w:val="single" w:sz="8" w:space="0" w:color="000000"/>
              <w:bottom w:val="single" w:sz="18" w:space="0" w:color="000000"/>
              <w:right w:val="single" w:sz="8" w:space="0" w:color="000000"/>
            </w:tcBorders>
          </w:tcPr>
          <w:p w14:paraId="75F1E062" w14:textId="77777777" w:rsidR="003620F5" w:rsidRDefault="003A5F03">
            <w:pPr>
              <w:pStyle w:val="TableParagraph"/>
              <w:spacing w:before="2"/>
              <w:ind w:left="185"/>
              <w:rPr>
                <w:b/>
                <w:sz w:val="18"/>
              </w:rPr>
            </w:pPr>
            <w:r>
              <w:rPr>
                <w:b/>
                <w:sz w:val="18"/>
              </w:rPr>
              <w:t>Time</w:t>
            </w:r>
            <w:r>
              <w:rPr>
                <w:b/>
                <w:spacing w:val="1"/>
                <w:sz w:val="18"/>
              </w:rPr>
              <w:t xml:space="preserve"> </w:t>
            </w:r>
            <w:r>
              <w:rPr>
                <w:b/>
                <w:sz w:val="18"/>
              </w:rPr>
              <w:t>In</w:t>
            </w:r>
          </w:p>
          <w:p w14:paraId="75F1E063" w14:textId="77777777" w:rsidR="003620F5" w:rsidRDefault="003A5F03">
            <w:pPr>
              <w:pStyle w:val="TableParagraph"/>
              <w:spacing w:before="67"/>
              <w:ind w:left="149"/>
              <w:rPr>
                <w:b/>
                <w:sz w:val="18"/>
              </w:rPr>
            </w:pPr>
            <w:r>
              <w:rPr>
                <w:b/>
                <w:sz w:val="18"/>
              </w:rPr>
              <w:t>(am/pm)</w:t>
            </w:r>
          </w:p>
        </w:tc>
        <w:tc>
          <w:tcPr>
            <w:tcW w:w="1171" w:type="dxa"/>
            <w:tcBorders>
              <w:top w:val="single" w:sz="8" w:space="0" w:color="000000"/>
              <w:left w:val="single" w:sz="8" w:space="0" w:color="000000"/>
              <w:bottom w:val="single" w:sz="18" w:space="0" w:color="000000"/>
              <w:right w:val="single" w:sz="8" w:space="0" w:color="000000"/>
            </w:tcBorders>
          </w:tcPr>
          <w:p w14:paraId="75F1E064" w14:textId="77777777" w:rsidR="003620F5" w:rsidRDefault="003A5F03">
            <w:pPr>
              <w:pStyle w:val="TableParagraph"/>
              <w:spacing w:before="2"/>
              <w:ind w:left="202"/>
              <w:rPr>
                <w:b/>
                <w:sz w:val="18"/>
              </w:rPr>
            </w:pPr>
            <w:r>
              <w:rPr>
                <w:b/>
                <w:sz w:val="18"/>
              </w:rPr>
              <w:t>Time Out</w:t>
            </w:r>
          </w:p>
          <w:p w14:paraId="75F1E065" w14:textId="77777777" w:rsidR="003620F5" w:rsidRDefault="003A5F03">
            <w:pPr>
              <w:pStyle w:val="TableParagraph"/>
              <w:spacing w:before="67"/>
              <w:ind w:left="243"/>
              <w:rPr>
                <w:b/>
                <w:sz w:val="18"/>
              </w:rPr>
            </w:pPr>
            <w:r>
              <w:rPr>
                <w:b/>
                <w:sz w:val="18"/>
              </w:rPr>
              <w:t>(am/pm)</w:t>
            </w:r>
          </w:p>
        </w:tc>
        <w:tc>
          <w:tcPr>
            <w:tcW w:w="1610" w:type="dxa"/>
            <w:tcBorders>
              <w:top w:val="single" w:sz="8" w:space="0" w:color="000000"/>
              <w:left w:val="single" w:sz="8" w:space="0" w:color="000000"/>
              <w:bottom w:val="single" w:sz="18" w:space="0" w:color="000000"/>
              <w:right w:val="single" w:sz="18" w:space="0" w:color="000000"/>
            </w:tcBorders>
          </w:tcPr>
          <w:p w14:paraId="75F1E066" w14:textId="77777777" w:rsidR="003620F5" w:rsidRDefault="003A5F03">
            <w:pPr>
              <w:pStyle w:val="TableParagraph"/>
              <w:spacing w:before="2"/>
              <w:ind w:left="335" w:right="302"/>
              <w:jc w:val="center"/>
              <w:rPr>
                <w:b/>
                <w:sz w:val="18"/>
              </w:rPr>
            </w:pPr>
            <w:r>
              <w:rPr>
                <w:b/>
                <w:sz w:val="18"/>
              </w:rPr>
              <w:t>Total</w:t>
            </w:r>
            <w:r>
              <w:rPr>
                <w:b/>
                <w:spacing w:val="-1"/>
                <w:sz w:val="18"/>
              </w:rPr>
              <w:t xml:space="preserve"> </w:t>
            </w:r>
            <w:r>
              <w:rPr>
                <w:b/>
                <w:sz w:val="18"/>
              </w:rPr>
              <w:t>Time</w:t>
            </w:r>
          </w:p>
        </w:tc>
      </w:tr>
      <w:tr w:rsidR="003620F5" w14:paraId="75F1E069" w14:textId="77777777">
        <w:trPr>
          <w:trHeight w:val="422"/>
        </w:trPr>
        <w:tc>
          <w:tcPr>
            <w:tcW w:w="10532" w:type="dxa"/>
            <w:gridSpan w:val="6"/>
            <w:tcBorders>
              <w:top w:val="single" w:sz="18" w:space="0" w:color="000000"/>
              <w:left w:val="single" w:sz="18" w:space="0" w:color="000000"/>
              <w:bottom w:val="single" w:sz="18" w:space="0" w:color="000000"/>
              <w:right w:val="single" w:sz="18" w:space="0" w:color="000000"/>
            </w:tcBorders>
          </w:tcPr>
          <w:p w14:paraId="75F1E068" w14:textId="77777777" w:rsidR="003620F5" w:rsidRDefault="003A5F03">
            <w:pPr>
              <w:pStyle w:val="TableParagraph"/>
              <w:spacing w:before="47"/>
              <w:ind w:left="4854" w:right="4814"/>
              <w:jc w:val="center"/>
              <w:rPr>
                <w:b/>
                <w:sz w:val="28"/>
              </w:rPr>
            </w:pPr>
            <w:r>
              <w:rPr>
                <w:b/>
                <w:sz w:val="28"/>
              </w:rPr>
              <w:t>Notes</w:t>
            </w:r>
          </w:p>
        </w:tc>
      </w:tr>
      <w:tr w:rsidR="003620F5" w14:paraId="75F1E06B" w14:textId="77777777">
        <w:trPr>
          <w:trHeight w:val="428"/>
        </w:trPr>
        <w:tc>
          <w:tcPr>
            <w:tcW w:w="10532" w:type="dxa"/>
            <w:gridSpan w:val="6"/>
            <w:tcBorders>
              <w:top w:val="single" w:sz="18" w:space="0" w:color="000000"/>
              <w:left w:val="single" w:sz="18" w:space="0" w:color="000000"/>
              <w:bottom w:val="single" w:sz="8" w:space="0" w:color="000000"/>
              <w:right w:val="single" w:sz="18" w:space="0" w:color="000000"/>
            </w:tcBorders>
          </w:tcPr>
          <w:p w14:paraId="75F1E06A" w14:textId="77777777" w:rsidR="003620F5" w:rsidRDefault="003620F5">
            <w:pPr>
              <w:pStyle w:val="TableParagraph"/>
              <w:rPr>
                <w:rFonts w:ascii="Times New Roman"/>
              </w:rPr>
            </w:pPr>
          </w:p>
        </w:tc>
      </w:tr>
      <w:tr w:rsidR="003620F5" w14:paraId="75F1E06D"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6C" w14:textId="77777777" w:rsidR="003620F5" w:rsidRDefault="003620F5">
            <w:pPr>
              <w:pStyle w:val="TableParagraph"/>
              <w:rPr>
                <w:rFonts w:ascii="Times New Roman"/>
              </w:rPr>
            </w:pPr>
          </w:p>
        </w:tc>
      </w:tr>
      <w:tr w:rsidR="003620F5" w14:paraId="75F1E06F"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6E" w14:textId="77777777" w:rsidR="003620F5" w:rsidRDefault="003620F5">
            <w:pPr>
              <w:pStyle w:val="TableParagraph"/>
              <w:rPr>
                <w:rFonts w:ascii="Times New Roman"/>
              </w:rPr>
            </w:pPr>
          </w:p>
        </w:tc>
      </w:tr>
      <w:tr w:rsidR="003620F5" w14:paraId="75F1E071"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70" w14:textId="77777777" w:rsidR="003620F5" w:rsidRDefault="003620F5">
            <w:pPr>
              <w:pStyle w:val="TableParagraph"/>
              <w:rPr>
                <w:rFonts w:ascii="Times New Roman"/>
              </w:rPr>
            </w:pPr>
          </w:p>
        </w:tc>
      </w:tr>
      <w:tr w:rsidR="003620F5" w14:paraId="75F1E073"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72" w14:textId="77777777" w:rsidR="003620F5" w:rsidRDefault="003620F5">
            <w:pPr>
              <w:pStyle w:val="TableParagraph"/>
              <w:rPr>
                <w:rFonts w:ascii="Times New Roman"/>
              </w:rPr>
            </w:pPr>
          </w:p>
        </w:tc>
      </w:tr>
      <w:tr w:rsidR="003620F5" w14:paraId="75F1E075"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74" w14:textId="77777777" w:rsidR="003620F5" w:rsidRDefault="003620F5">
            <w:pPr>
              <w:pStyle w:val="TableParagraph"/>
              <w:rPr>
                <w:rFonts w:ascii="Times New Roman"/>
              </w:rPr>
            </w:pPr>
          </w:p>
        </w:tc>
      </w:tr>
      <w:tr w:rsidR="003620F5" w14:paraId="75F1E077"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76" w14:textId="77777777" w:rsidR="003620F5" w:rsidRDefault="003620F5">
            <w:pPr>
              <w:pStyle w:val="TableParagraph"/>
              <w:rPr>
                <w:rFonts w:ascii="Times New Roman"/>
              </w:rPr>
            </w:pPr>
          </w:p>
        </w:tc>
      </w:tr>
      <w:tr w:rsidR="003620F5" w14:paraId="75F1E079"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78" w14:textId="77777777" w:rsidR="003620F5" w:rsidRDefault="003620F5">
            <w:pPr>
              <w:pStyle w:val="TableParagraph"/>
              <w:rPr>
                <w:rFonts w:ascii="Times New Roman"/>
              </w:rPr>
            </w:pPr>
          </w:p>
        </w:tc>
      </w:tr>
      <w:tr w:rsidR="003620F5" w14:paraId="75F1E07B"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7A" w14:textId="77777777" w:rsidR="003620F5" w:rsidRDefault="003620F5">
            <w:pPr>
              <w:pStyle w:val="TableParagraph"/>
              <w:rPr>
                <w:rFonts w:ascii="Times New Roman"/>
              </w:rPr>
            </w:pPr>
          </w:p>
        </w:tc>
      </w:tr>
      <w:tr w:rsidR="003620F5" w14:paraId="75F1E07D"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7C" w14:textId="77777777" w:rsidR="003620F5" w:rsidRDefault="003620F5">
            <w:pPr>
              <w:pStyle w:val="TableParagraph"/>
              <w:rPr>
                <w:rFonts w:ascii="Times New Roman"/>
              </w:rPr>
            </w:pPr>
          </w:p>
        </w:tc>
      </w:tr>
      <w:tr w:rsidR="003620F5" w14:paraId="75F1E07F"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7E" w14:textId="77777777" w:rsidR="003620F5" w:rsidRDefault="003620F5">
            <w:pPr>
              <w:pStyle w:val="TableParagraph"/>
              <w:rPr>
                <w:rFonts w:ascii="Times New Roman"/>
              </w:rPr>
            </w:pPr>
          </w:p>
        </w:tc>
      </w:tr>
      <w:tr w:rsidR="003620F5" w14:paraId="75F1E081" w14:textId="77777777">
        <w:trPr>
          <w:trHeight w:val="431"/>
        </w:trPr>
        <w:tc>
          <w:tcPr>
            <w:tcW w:w="10532" w:type="dxa"/>
            <w:gridSpan w:val="6"/>
            <w:tcBorders>
              <w:top w:val="single" w:sz="8" w:space="0" w:color="000000"/>
              <w:left w:val="single" w:sz="18" w:space="0" w:color="000000"/>
              <w:bottom w:val="single" w:sz="8" w:space="0" w:color="000000"/>
              <w:right w:val="single" w:sz="18" w:space="0" w:color="000000"/>
            </w:tcBorders>
          </w:tcPr>
          <w:p w14:paraId="75F1E080" w14:textId="77777777" w:rsidR="003620F5" w:rsidRDefault="003620F5">
            <w:pPr>
              <w:pStyle w:val="TableParagraph"/>
              <w:rPr>
                <w:rFonts w:ascii="Times New Roman"/>
              </w:rPr>
            </w:pPr>
          </w:p>
        </w:tc>
      </w:tr>
      <w:tr w:rsidR="003620F5" w14:paraId="75F1E083"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82" w14:textId="77777777" w:rsidR="003620F5" w:rsidRDefault="003620F5">
            <w:pPr>
              <w:pStyle w:val="TableParagraph"/>
              <w:rPr>
                <w:rFonts w:ascii="Times New Roman"/>
              </w:rPr>
            </w:pPr>
          </w:p>
        </w:tc>
      </w:tr>
      <w:tr w:rsidR="003620F5" w14:paraId="75F1E085"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84" w14:textId="77777777" w:rsidR="003620F5" w:rsidRDefault="003620F5">
            <w:pPr>
              <w:pStyle w:val="TableParagraph"/>
              <w:rPr>
                <w:rFonts w:ascii="Times New Roman"/>
              </w:rPr>
            </w:pPr>
          </w:p>
        </w:tc>
      </w:tr>
      <w:tr w:rsidR="003620F5" w14:paraId="75F1E087"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86" w14:textId="77777777" w:rsidR="003620F5" w:rsidRDefault="003620F5">
            <w:pPr>
              <w:pStyle w:val="TableParagraph"/>
              <w:rPr>
                <w:rFonts w:ascii="Times New Roman"/>
              </w:rPr>
            </w:pPr>
          </w:p>
        </w:tc>
      </w:tr>
      <w:tr w:rsidR="003620F5" w14:paraId="75F1E089"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88" w14:textId="77777777" w:rsidR="003620F5" w:rsidRDefault="003620F5">
            <w:pPr>
              <w:pStyle w:val="TableParagraph"/>
              <w:rPr>
                <w:rFonts w:ascii="Times New Roman"/>
              </w:rPr>
            </w:pPr>
          </w:p>
        </w:tc>
      </w:tr>
      <w:tr w:rsidR="003620F5" w14:paraId="75F1E08B"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8A" w14:textId="77777777" w:rsidR="003620F5" w:rsidRDefault="003620F5">
            <w:pPr>
              <w:pStyle w:val="TableParagraph"/>
              <w:rPr>
                <w:rFonts w:ascii="Times New Roman"/>
              </w:rPr>
            </w:pPr>
          </w:p>
        </w:tc>
      </w:tr>
      <w:tr w:rsidR="003620F5" w14:paraId="75F1E08D"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8C" w14:textId="77777777" w:rsidR="003620F5" w:rsidRDefault="003620F5">
            <w:pPr>
              <w:pStyle w:val="TableParagraph"/>
              <w:rPr>
                <w:rFonts w:ascii="Times New Roman"/>
              </w:rPr>
            </w:pPr>
          </w:p>
        </w:tc>
      </w:tr>
      <w:tr w:rsidR="003620F5" w14:paraId="75F1E08F"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8E" w14:textId="77777777" w:rsidR="003620F5" w:rsidRDefault="003620F5">
            <w:pPr>
              <w:pStyle w:val="TableParagraph"/>
              <w:rPr>
                <w:rFonts w:ascii="Times New Roman"/>
              </w:rPr>
            </w:pPr>
          </w:p>
        </w:tc>
      </w:tr>
      <w:tr w:rsidR="003620F5" w14:paraId="75F1E091"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90" w14:textId="77777777" w:rsidR="003620F5" w:rsidRDefault="003620F5">
            <w:pPr>
              <w:pStyle w:val="TableParagraph"/>
              <w:rPr>
                <w:rFonts w:ascii="Times New Roman"/>
              </w:rPr>
            </w:pPr>
          </w:p>
        </w:tc>
      </w:tr>
      <w:tr w:rsidR="003620F5" w14:paraId="75F1E093"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92" w14:textId="77777777" w:rsidR="003620F5" w:rsidRDefault="003620F5">
            <w:pPr>
              <w:pStyle w:val="TableParagraph"/>
              <w:rPr>
                <w:rFonts w:ascii="Times New Roman"/>
              </w:rPr>
            </w:pPr>
          </w:p>
        </w:tc>
      </w:tr>
      <w:tr w:rsidR="003620F5" w14:paraId="75F1E095" w14:textId="77777777">
        <w:trPr>
          <w:trHeight w:val="428"/>
        </w:trPr>
        <w:tc>
          <w:tcPr>
            <w:tcW w:w="10532" w:type="dxa"/>
            <w:gridSpan w:val="6"/>
            <w:tcBorders>
              <w:top w:val="single" w:sz="8" w:space="0" w:color="000000"/>
              <w:left w:val="single" w:sz="18" w:space="0" w:color="000000"/>
              <w:bottom w:val="single" w:sz="8" w:space="0" w:color="000000"/>
              <w:right w:val="single" w:sz="18" w:space="0" w:color="000000"/>
            </w:tcBorders>
          </w:tcPr>
          <w:p w14:paraId="75F1E094" w14:textId="77777777" w:rsidR="003620F5" w:rsidRDefault="003620F5">
            <w:pPr>
              <w:pStyle w:val="TableParagraph"/>
              <w:rPr>
                <w:rFonts w:ascii="Times New Roman"/>
              </w:rPr>
            </w:pPr>
          </w:p>
        </w:tc>
      </w:tr>
      <w:tr w:rsidR="003620F5" w14:paraId="75F1E097" w14:textId="77777777">
        <w:trPr>
          <w:trHeight w:val="428"/>
        </w:trPr>
        <w:tc>
          <w:tcPr>
            <w:tcW w:w="10532" w:type="dxa"/>
            <w:gridSpan w:val="6"/>
            <w:tcBorders>
              <w:top w:val="single" w:sz="8" w:space="0" w:color="000000"/>
              <w:left w:val="single" w:sz="18" w:space="0" w:color="000000"/>
              <w:bottom w:val="single" w:sz="18" w:space="0" w:color="000000"/>
              <w:right w:val="single" w:sz="18" w:space="0" w:color="000000"/>
            </w:tcBorders>
          </w:tcPr>
          <w:p w14:paraId="75F1E096" w14:textId="77777777" w:rsidR="003620F5" w:rsidRDefault="003620F5">
            <w:pPr>
              <w:pStyle w:val="TableParagraph"/>
              <w:rPr>
                <w:rFonts w:ascii="Times New Roman"/>
              </w:rPr>
            </w:pPr>
          </w:p>
        </w:tc>
      </w:tr>
    </w:tbl>
    <w:p w14:paraId="75F1E098" w14:textId="77777777" w:rsidR="003620F5" w:rsidRDefault="003620F5">
      <w:pPr>
        <w:rPr>
          <w:rFonts w:ascii="Times New Roman"/>
        </w:rPr>
        <w:sectPr w:rsidR="003620F5">
          <w:pgSz w:w="12240" w:h="15840"/>
          <w:pgMar w:top="720" w:right="140" w:bottom="420" w:left="180" w:header="0" w:footer="235" w:gutter="0"/>
          <w:cols w:space="720"/>
        </w:sectPr>
      </w:pPr>
    </w:p>
    <w:p w14:paraId="75F1E099" w14:textId="77777777" w:rsidR="003620F5" w:rsidRDefault="003C0AA9">
      <w:pPr>
        <w:pStyle w:val="BodyText"/>
        <w:rPr>
          <w:sz w:val="20"/>
        </w:rPr>
      </w:pPr>
      <w:r>
        <w:lastRenderedPageBreak/>
        <w:pict w14:anchorId="75F1F3E5">
          <v:shape id="docshape1538" o:spid="_x0000_s1074" style="position:absolute;margin-left:33.95pt;margin-top:32.5pt;width:544.1pt;height:712.95pt;z-index:-42932224;mso-position-horizontal-relative:page;mso-position-vertical-relative:page" coordorigin="679,650" coordsize="10882,14259" path="m11561,650r-29,l11532,679r,14201l708,14880,708,679r10824,l11532,650,708,650r-29,l679,679r,14201l679,14909r29,l11532,14909r29,l11561,14880r,-14201l11561,650xe" fillcolor="black" stroked="f">
            <v:path arrowok="t"/>
            <w10:wrap anchorx="page" anchory="page"/>
          </v:shape>
        </w:pict>
      </w:r>
    </w:p>
    <w:p w14:paraId="75F1E09A" w14:textId="77777777" w:rsidR="003620F5" w:rsidRDefault="003620F5">
      <w:pPr>
        <w:pStyle w:val="BodyText"/>
        <w:rPr>
          <w:sz w:val="20"/>
        </w:rPr>
      </w:pPr>
    </w:p>
    <w:p w14:paraId="75F1E09B" w14:textId="77777777" w:rsidR="003620F5" w:rsidRDefault="003620F5">
      <w:pPr>
        <w:pStyle w:val="BodyText"/>
        <w:rPr>
          <w:sz w:val="20"/>
        </w:rPr>
      </w:pPr>
    </w:p>
    <w:p w14:paraId="75F1E09C" w14:textId="77777777" w:rsidR="003620F5" w:rsidRDefault="003C0AA9">
      <w:pPr>
        <w:pStyle w:val="Heading3"/>
        <w:spacing w:before="261"/>
        <w:ind w:left="828"/>
      </w:pPr>
      <w:r>
        <w:pict w14:anchorId="75F1F3E6">
          <v:shape id="docshape1539" o:spid="_x0000_s1073" type="#_x0000_t202" style="position:absolute;left:0;text-align:left;margin-left:50.4pt;margin-top:-34.8pt;width:513pt;height:35.55pt;z-index:16352768;mso-position-horizontal-relative:page" filled="f" strokeweight="1.44pt">
            <v:textbox inset="0,0,0,0">
              <w:txbxContent>
                <w:p w14:paraId="75F1F518" w14:textId="77777777" w:rsidR="003620F5" w:rsidRDefault="003A5F03">
                  <w:pPr>
                    <w:spacing w:before="158"/>
                    <w:ind w:left="1502" w:right="1503"/>
                    <w:jc w:val="center"/>
                    <w:rPr>
                      <w:b/>
                      <w:sz w:val="32"/>
                    </w:rPr>
                  </w:pPr>
                  <w:r>
                    <w:rPr>
                      <w:b/>
                      <w:sz w:val="32"/>
                    </w:rPr>
                    <w:t>ID/DD</w:t>
                  </w:r>
                  <w:r>
                    <w:rPr>
                      <w:b/>
                      <w:spacing w:val="-2"/>
                      <w:sz w:val="32"/>
                    </w:rPr>
                    <w:t xml:space="preserve"> </w:t>
                  </w:r>
                  <w:r>
                    <w:rPr>
                      <w:b/>
                      <w:sz w:val="32"/>
                    </w:rPr>
                    <w:t>Waiver</w:t>
                  </w:r>
                  <w:r>
                    <w:rPr>
                      <w:b/>
                      <w:spacing w:val="-1"/>
                      <w:sz w:val="32"/>
                    </w:rPr>
                    <w:t xml:space="preserve"> </w:t>
                  </w:r>
                  <w:r>
                    <w:rPr>
                      <w:b/>
                      <w:sz w:val="32"/>
                    </w:rPr>
                    <w:t>Crisis</w:t>
                  </w:r>
                  <w:r>
                    <w:rPr>
                      <w:b/>
                      <w:spacing w:val="-5"/>
                      <w:sz w:val="32"/>
                    </w:rPr>
                    <w:t xml:space="preserve"> </w:t>
                  </w:r>
                  <w:r>
                    <w:rPr>
                      <w:b/>
                      <w:sz w:val="32"/>
                    </w:rPr>
                    <w:t>Intervention</w:t>
                  </w:r>
                  <w:r>
                    <w:rPr>
                      <w:b/>
                      <w:spacing w:val="-2"/>
                      <w:sz w:val="32"/>
                    </w:rPr>
                    <w:t xml:space="preserve"> </w:t>
                  </w:r>
                  <w:r>
                    <w:rPr>
                      <w:b/>
                      <w:sz w:val="32"/>
                    </w:rPr>
                    <w:t>Log</w:t>
                  </w:r>
                  <w:r>
                    <w:rPr>
                      <w:b/>
                      <w:spacing w:val="-1"/>
                      <w:sz w:val="32"/>
                    </w:rPr>
                    <w:t xml:space="preserve"> </w:t>
                  </w:r>
                  <w:r>
                    <w:rPr>
                      <w:b/>
                      <w:sz w:val="32"/>
                    </w:rPr>
                    <w:t>-</w:t>
                  </w:r>
                  <w:r>
                    <w:rPr>
                      <w:b/>
                      <w:spacing w:val="-4"/>
                      <w:sz w:val="32"/>
                    </w:rPr>
                    <w:t xml:space="preserve"> </w:t>
                  </w:r>
                  <w:r>
                    <w:rPr>
                      <w:b/>
                      <w:sz w:val="32"/>
                    </w:rPr>
                    <w:t>Episodic</w:t>
                  </w:r>
                </w:p>
              </w:txbxContent>
            </v:textbox>
            <w10:wrap anchorx="page"/>
          </v:shape>
        </w:pict>
      </w:r>
      <w:r w:rsidR="003A5F03">
        <w:t>Purpose</w:t>
      </w:r>
    </w:p>
    <w:p w14:paraId="75F1E09D" w14:textId="77777777" w:rsidR="003620F5" w:rsidRDefault="003620F5">
      <w:pPr>
        <w:pStyle w:val="BodyText"/>
        <w:spacing w:before="4"/>
        <w:rPr>
          <w:b/>
          <w:sz w:val="41"/>
        </w:rPr>
      </w:pPr>
    </w:p>
    <w:p w14:paraId="75F1E09E" w14:textId="77777777" w:rsidR="003620F5" w:rsidRDefault="003A5F03">
      <w:pPr>
        <w:pStyle w:val="BodyText"/>
        <w:spacing w:before="1"/>
        <w:ind w:left="827" w:right="885"/>
        <w:jc w:val="both"/>
      </w:pPr>
      <w:r>
        <w:t>The ID/DD Waiver Crisis Intervention Log – Episodic is used to document the provision of ID/DD</w:t>
      </w:r>
      <w:r>
        <w:rPr>
          <w:spacing w:val="-64"/>
        </w:rPr>
        <w:t xml:space="preserve"> </w:t>
      </w:r>
      <w:r>
        <w:t>Waiver Crisis Intervention Services as they occur episodically, not in the provision of 24/7 ID/DD</w:t>
      </w:r>
      <w:r>
        <w:rPr>
          <w:spacing w:val="-64"/>
        </w:rPr>
        <w:t xml:space="preserve"> </w:t>
      </w:r>
      <w:r>
        <w:t>Waiver</w:t>
      </w:r>
      <w:r>
        <w:rPr>
          <w:spacing w:val="-2"/>
        </w:rPr>
        <w:t xml:space="preserve"> </w:t>
      </w:r>
      <w:r>
        <w:t>Crisis Intervention</w:t>
      </w:r>
      <w:r>
        <w:rPr>
          <w:spacing w:val="1"/>
        </w:rPr>
        <w:t xml:space="preserve"> </w:t>
      </w:r>
      <w:r>
        <w:t>Services.</w:t>
      </w:r>
    </w:p>
    <w:p w14:paraId="75F1E09F" w14:textId="77777777" w:rsidR="003620F5" w:rsidRDefault="003A5F03">
      <w:pPr>
        <w:pStyle w:val="Heading3"/>
        <w:spacing w:before="197"/>
        <w:ind w:left="828"/>
      </w:pPr>
      <w:r>
        <w:t>General</w:t>
      </w:r>
    </w:p>
    <w:p w14:paraId="75F1E0A0" w14:textId="77777777" w:rsidR="003620F5" w:rsidRDefault="003620F5">
      <w:pPr>
        <w:pStyle w:val="BodyText"/>
        <w:spacing w:before="1"/>
        <w:rPr>
          <w:b/>
        </w:rPr>
      </w:pPr>
    </w:p>
    <w:p w14:paraId="75F1E0A1" w14:textId="77777777" w:rsidR="003620F5" w:rsidRDefault="003A5F03">
      <w:pPr>
        <w:pStyle w:val="BodyText"/>
        <w:spacing w:before="1"/>
        <w:ind w:left="827" w:right="1618"/>
      </w:pPr>
      <w:r>
        <w:t>Document the name, Medicaid number, time services began, time services ended, and</w:t>
      </w:r>
      <w:r>
        <w:rPr>
          <w:spacing w:val="1"/>
        </w:rPr>
        <w:t xml:space="preserve"> </w:t>
      </w:r>
      <w:r>
        <w:t>the total amount of time in service provision.</w:t>
      </w:r>
      <w:r>
        <w:rPr>
          <w:spacing w:val="1"/>
        </w:rPr>
        <w:t xml:space="preserve"> </w:t>
      </w:r>
      <w:r>
        <w:t>The location(s) where services are provided</w:t>
      </w:r>
      <w:r>
        <w:rPr>
          <w:spacing w:val="-64"/>
        </w:rPr>
        <w:t xml:space="preserve"> </w:t>
      </w:r>
      <w:r>
        <w:t>must</w:t>
      </w:r>
      <w:r>
        <w:rPr>
          <w:spacing w:val="-2"/>
        </w:rPr>
        <w:t xml:space="preserve"> </w:t>
      </w:r>
      <w:r>
        <w:t>be</w:t>
      </w:r>
      <w:r>
        <w:rPr>
          <w:spacing w:val="2"/>
        </w:rPr>
        <w:t xml:space="preserve"> </w:t>
      </w:r>
      <w:r>
        <w:t>listed.</w:t>
      </w:r>
      <w:r>
        <w:rPr>
          <w:spacing w:val="65"/>
        </w:rPr>
        <w:t xml:space="preserve"> </w:t>
      </w:r>
      <w:r>
        <w:t>This</w:t>
      </w:r>
      <w:r>
        <w:rPr>
          <w:spacing w:val="1"/>
        </w:rPr>
        <w:t xml:space="preserve"> </w:t>
      </w:r>
      <w:r>
        <w:t>could</w:t>
      </w:r>
      <w:r>
        <w:rPr>
          <w:spacing w:val="1"/>
        </w:rPr>
        <w:t xml:space="preserve"> </w:t>
      </w:r>
      <w:r>
        <w:t>be</w:t>
      </w:r>
      <w:r>
        <w:rPr>
          <w:spacing w:val="2"/>
        </w:rPr>
        <w:t xml:space="preserve"> </w:t>
      </w:r>
      <w:r>
        <w:t>in</w:t>
      </w:r>
      <w:r>
        <w:rPr>
          <w:spacing w:val="2"/>
        </w:rPr>
        <w:t xml:space="preserve"> </w:t>
      </w:r>
      <w:r>
        <w:t>the</w:t>
      </w:r>
      <w:r>
        <w:rPr>
          <w:spacing w:val="-1"/>
        </w:rPr>
        <w:t xml:space="preserve"> </w:t>
      </w:r>
      <w:r>
        <w:t>person’s</w:t>
      </w:r>
      <w:r>
        <w:rPr>
          <w:spacing w:val="-1"/>
        </w:rPr>
        <w:t xml:space="preserve"> </w:t>
      </w:r>
      <w:r>
        <w:t>home,</w:t>
      </w:r>
      <w:r>
        <w:rPr>
          <w:spacing w:val="1"/>
        </w:rPr>
        <w:t xml:space="preserve"> </w:t>
      </w:r>
      <w:r>
        <w:t>in</w:t>
      </w:r>
      <w:r>
        <w:rPr>
          <w:spacing w:val="-1"/>
        </w:rPr>
        <w:t xml:space="preserve"> </w:t>
      </w:r>
      <w:r>
        <w:t>a</w:t>
      </w:r>
      <w:r>
        <w:rPr>
          <w:spacing w:val="2"/>
        </w:rPr>
        <w:t xml:space="preserve"> </w:t>
      </w:r>
      <w:r>
        <w:t>community</w:t>
      </w:r>
      <w:r>
        <w:rPr>
          <w:spacing w:val="-1"/>
        </w:rPr>
        <w:t xml:space="preserve"> </w:t>
      </w:r>
      <w:r>
        <w:t>location,</w:t>
      </w:r>
      <w:r>
        <w:rPr>
          <w:spacing w:val="1"/>
        </w:rPr>
        <w:t xml:space="preserve"> </w:t>
      </w:r>
      <w:r>
        <w:t>at</w:t>
      </w:r>
      <w:r>
        <w:rPr>
          <w:spacing w:val="-1"/>
        </w:rPr>
        <w:t xml:space="preserve"> </w:t>
      </w:r>
      <w:r>
        <w:t>a</w:t>
      </w:r>
      <w:r>
        <w:rPr>
          <w:spacing w:val="1"/>
        </w:rPr>
        <w:t xml:space="preserve"> </w:t>
      </w:r>
      <w:r>
        <w:t>program site or a combination of more than one (1) site.</w:t>
      </w:r>
      <w:r>
        <w:rPr>
          <w:spacing w:val="1"/>
        </w:rPr>
        <w:t xml:space="preserve"> </w:t>
      </w:r>
      <w:r>
        <w:t>List the names of the people</w:t>
      </w:r>
      <w:r>
        <w:rPr>
          <w:spacing w:val="1"/>
        </w:rPr>
        <w:t xml:space="preserve"> </w:t>
      </w:r>
      <w:r>
        <w:t>involved in the situation and their relationship to the person.</w:t>
      </w:r>
      <w:r>
        <w:rPr>
          <w:spacing w:val="1"/>
        </w:rPr>
        <w:t xml:space="preserve"> </w:t>
      </w:r>
      <w:r>
        <w:t>If someone else receiving</w:t>
      </w:r>
      <w:r>
        <w:rPr>
          <w:spacing w:val="1"/>
        </w:rPr>
        <w:t xml:space="preserve"> </w:t>
      </w:r>
      <w:r>
        <w:t>services is involved, simply list his/her relationship to the person.</w:t>
      </w:r>
      <w:r>
        <w:rPr>
          <w:spacing w:val="1"/>
        </w:rPr>
        <w:t xml:space="preserve"> </w:t>
      </w:r>
      <w:r>
        <w:t>For example, list</w:t>
      </w:r>
      <w:r>
        <w:rPr>
          <w:spacing w:val="1"/>
        </w:rPr>
        <w:t xml:space="preserve"> </w:t>
      </w:r>
      <w:r>
        <w:t>“another</w:t>
      </w:r>
      <w:r>
        <w:rPr>
          <w:spacing w:val="-2"/>
        </w:rPr>
        <w:t xml:space="preserve"> </w:t>
      </w:r>
      <w:r>
        <w:t>person</w:t>
      </w:r>
      <w:r>
        <w:rPr>
          <w:spacing w:val="-2"/>
        </w:rPr>
        <w:t xml:space="preserve"> </w:t>
      </w:r>
      <w:r>
        <w:t>participating</w:t>
      </w:r>
      <w:r>
        <w:rPr>
          <w:spacing w:val="1"/>
        </w:rPr>
        <w:t xml:space="preserve"> </w:t>
      </w:r>
      <w:r>
        <w:t>in the</w:t>
      </w:r>
      <w:r>
        <w:rPr>
          <w:spacing w:val="-1"/>
        </w:rPr>
        <w:t xml:space="preserve"> </w:t>
      </w:r>
      <w:r>
        <w:t>program”</w:t>
      </w:r>
      <w:r>
        <w:rPr>
          <w:spacing w:val="-4"/>
        </w:rPr>
        <w:t xml:space="preserve"> </w:t>
      </w:r>
      <w:r>
        <w:t>rather</w:t>
      </w:r>
      <w:r>
        <w:rPr>
          <w:spacing w:val="-2"/>
        </w:rPr>
        <w:t xml:space="preserve"> </w:t>
      </w:r>
      <w:r>
        <w:t>than</w:t>
      </w:r>
      <w:r>
        <w:rPr>
          <w:spacing w:val="-1"/>
        </w:rPr>
        <w:t xml:space="preserve"> </w:t>
      </w:r>
      <w:r>
        <w:t>Bob Smith.</w:t>
      </w:r>
    </w:p>
    <w:p w14:paraId="75F1E0A2" w14:textId="77777777" w:rsidR="003620F5" w:rsidRDefault="003620F5">
      <w:pPr>
        <w:pStyle w:val="BodyText"/>
      </w:pPr>
    </w:p>
    <w:p w14:paraId="75F1E0A3" w14:textId="77777777" w:rsidR="003620F5" w:rsidRDefault="003A5F03">
      <w:pPr>
        <w:pStyle w:val="BodyText"/>
        <w:ind w:left="828" w:right="1729"/>
      </w:pPr>
      <w:r>
        <w:t>Describe in detail the nature of the situation which required ID/DD Waiver Crisis</w:t>
      </w:r>
      <w:r>
        <w:rPr>
          <w:spacing w:val="1"/>
        </w:rPr>
        <w:t xml:space="preserve"> </w:t>
      </w:r>
      <w:r>
        <w:t>Intervention services.</w:t>
      </w:r>
      <w:r>
        <w:rPr>
          <w:spacing w:val="1"/>
        </w:rPr>
        <w:t xml:space="preserve"> </w:t>
      </w:r>
      <w:r>
        <w:t>This could include elopement, damage to property, self, others,</w:t>
      </w:r>
      <w:r>
        <w:rPr>
          <w:spacing w:val="-64"/>
        </w:rPr>
        <w:t xml:space="preserve"> </w:t>
      </w:r>
      <w:r>
        <w:t>etc.</w:t>
      </w:r>
      <w:r>
        <w:rPr>
          <w:spacing w:val="1"/>
        </w:rPr>
        <w:t xml:space="preserve"> </w:t>
      </w:r>
      <w:r>
        <w:t>This</w:t>
      </w:r>
      <w:r>
        <w:rPr>
          <w:spacing w:val="-1"/>
        </w:rPr>
        <w:t xml:space="preserve"> </w:t>
      </w:r>
      <w:r>
        <w:t>is the</w:t>
      </w:r>
      <w:r>
        <w:rPr>
          <w:spacing w:val="-2"/>
        </w:rPr>
        <w:t xml:space="preserve"> </w:t>
      </w:r>
      <w:r>
        <w:t>justification</w:t>
      </w:r>
      <w:r>
        <w:rPr>
          <w:spacing w:val="-1"/>
        </w:rPr>
        <w:t xml:space="preserve"> </w:t>
      </w:r>
      <w:r>
        <w:t>for</w:t>
      </w:r>
      <w:r>
        <w:rPr>
          <w:spacing w:val="-2"/>
        </w:rPr>
        <w:t xml:space="preserve"> </w:t>
      </w:r>
      <w:r>
        <w:t>the</w:t>
      </w:r>
      <w:r>
        <w:rPr>
          <w:spacing w:val="1"/>
        </w:rPr>
        <w:t xml:space="preserve"> </w:t>
      </w:r>
      <w:r>
        <w:t>provision</w:t>
      </w:r>
      <w:r>
        <w:rPr>
          <w:spacing w:val="-1"/>
        </w:rPr>
        <w:t xml:space="preserve"> </w:t>
      </w:r>
      <w:r>
        <w:t>of</w:t>
      </w:r>
      <w:r>
        <w:rPr>
          <w:spacing w:val="-1"/>
        </w:rPr>
        <w:t xml:space="preserve"> </w:t>
      </w:r>
      <w:r>
        <w:t>services.</w:t>
      </w:r>
    </w:p>
    <w:p w14:paraId="75F1E0A4" w14:textId="77777777" w:rsidR="003620F5" w:rsidRDefault="003620F5">
      <w:pPr>
        <w:pStyle w:val="BodyText"/>
      </w:pPr>
    </w:p>
    <w:p w14:paraId="75F1E0A5" w14:textId="77777777" w:rsidR="003620F5" w:rsidRDefault="003A5F03">
      <w:pPr>
        <w:pStyle w:val="BodyText"/>
        <w:ind w:left="827" w:right="1729"/>
      </w:pPr>
      <w:r>
        <w:t>Describe</w:t>
      </w:r>
      <w:r>
        <w:rPr>
          <w:spacing w:val="-2"/>
        </w:rPr>
        <w:t xml:space="preserve"> </w:t>
      </w:r>
      <w:r>
        <w:t>in</w:t>
      </w:r>
      <w:r>
        <w:rPr>
          <w:spacing w:val="-2"/>
        </w:rPr>
        <w:t xml:space="preserve"> </w:t>
      </w:r>
      <w:r>
        <w:t>detail</w:t>
      </w:r>
      <w:r>
        <w:rPr>
          <w:spacing w:val="-3"/>
        </w:rPr>
        <w:t xml:space="preserve"> </w:t>
      </w:r>
      <w:r>
        <w:t>the</w:t>
      </w:r>
      <w:r>
        <w:rPr>
          <w:spacing w:val="-4"/>
        </w:rPr>
        <w:t xml:space="preserve"> </w:t>
      </w:r>
      <w:r>
        <w:t>action(s)</w:t>
      </w:r>
      <w:r>
        <w:rPr>
          <w:spacing w:val="-3"/>
        </w:rPr>
        <w:t xml:space="preserve"> </w:t>
      </w:r>
      <w:r>
        <w:t>taken</w:t>
      </w:r>
      <w:r>
        <w:rPr>
          <w:spacing w:val="-2"/>
        </w:rPr>
        <w:t xml:space="preserve"> </w:t>
      </w:r>
      <w:r>
        <w:t>to</w:t>
      </w:r>
      <w:r>
        <w:rPr>
          <w:spacing w:val="-2"/>
        </w:rPr>
        <w:t xml:space="preserve"> </w:t>
      </w:r>
      <w:r>
        <w:t>address</w:t>
      </w:r>
      <w:r>
        <w:rPr>
          <w:spacing w:val="-3"/>
        </w:rPr>
        <w:t xml:space="preserve"> </w:t>
      </w:r>
      <w:r>
        <w:t>the</w:t>
      </w:r>
      <w:r>
        <w:rPr>
          <w:spacing w:val="-2"/>
        </w:rPr>
        <w:t xml:space="preserve"> </w:t>
      </w:r>
      <w:r>
        <w:t>situation</w:t>
      </w:r>
      <w:r>
        <w:rPr>
          <w:spacing w:val="-4"/>
        </w:rPr>
        <w:t xml:space="preserve"> </w:t>
      </w:r>
      <w:r>
        <w:t>before</w:t>
      </w:r>
      <w:r>
        <w:rPr>
          <w:spacing w:val="-3"/>
        </w:rPr>
        <w:t xml:space="preserve"> </w:t>
      </w:r>
      <w:r>
        <w:t>the</w:t>
      </w:r>
      <w:r>
        <w:rPr>
          <w:spacing w:val="-4"/>
        </w:rPr>
        <w:t xml:space="preserve"> </w:t>
      </w:r>
      <w:r>
        <w:t>arrival</w:t>
      </w:r>
      <w:r>
        <w:rPr>
          <w:spacing w:val="-3"/>
        </w:rPr>
        <w:t xml:space="preserve"> </w:t>
      </w:r>
      <w:r>
        <w:t>of</w:t>
      </w:r>
      <w:r>
        <w:rPr>
          <w:spacing w:val="-3"/>
        </w:rPr>
        <w:t xml:space="preserve"> </w:t>
      </w:r>
      <w:r>
        <w:t>Crisis</w:t>
      </w:r>
      <w:r>
        <w:rPr>
          <w:spacing w:val="-63"/>
        </w:rPr>
        <w:t xml:space="preserve"> </w:t>
      </w:r>
      <w:r>
        <w:t>Intervention staff.</w:t>
      </w:r>
      <w:r>
        <w:rPr>
          <w:spacing w:val="1"/>
        </w:rPr>
        <w:t xml:space="preserve"> </w:t>
      </w:r>
      <w:r>
        <w:t>This includes information about what staff/family/others did to</w:t>
      </w:r>
      <w:r>
        <w:rPr>
          <w:spacing w:val="1"/>
        </w:rPr>
        <w:t xml:space="preserve"> </w:t>
      </w:r>
      <w:r>
        <w:t>intervene in</w:t>
      </w:r>
      <w:r>
        <w:rPr>
          <w:spacing w:val="-1"/>
        </w:rPr>
        <w:t xml:space="preserve"> </w:t>
      </w:r>
      <w:r>
        <w:t>or</w:t>
      </w:r>
      <w:r>
        <w:rPr>
          <w:spacing w:val="-1"/>
        </w:rPr>
        <w:t xml:space="preserve"> </w:t>
      </w:r>
      <w:r>
        <w:t>mitigate</w:t>
      </w:r>
      <w:r>
        <w:rPr>
          <w:spacing w:val="-1"/>
        </w:rPr>
        <w:t xml:space="preserve"> </w:t>
      </w:r>
      <w:r>
        <w:t>the</w:t>
      </w:r>
      <w:r>
        <w:rPr>
          <w:spacing w:val="1"/>
        </w:rPr>
        <w:t xml:space="preserve"> </w:t>
      </w:r>
      <w:r>
        <w:t>crisis.</w:t>
      </w:r>
    </w:p>
    <w:p w14:paraId="75F1E0A6" w14:textId="77777777" w:rsidR="003620F5" w:rsidRDefault="003620F5">
      <w:pPr>
        <w:pStyle w:val="BodyText"/>
      </w:pPr>
    </w:p>
    <w:p w14:paraId="75F1E0A7" w14:textId="77777777" w:rsidR="003620F5" w:rsidRDefault="003A5F03">
      <w:pPr>
        <w:pStyle w:val="BodyText"/>
        <w:ind w:left="828" w:right="1729"/>
      </w:pPr>
      <w:r>
        <w:t>Describe action(s) taken by Crisis Intervention staff to resolve the crisis. This could</w:t>
      </w:r>
      <w:r>
        <w:rPr>
          <w:spacing w:val="1"/>
        </w:rPr>
        <w:t xml:space="preserve"> </w:t>
      </w:r>
      <w:r>
        <w:t xml:space="preserve">include counseling, the use of </w:t>
      </w:r>
      <w:proofErr w:type="spellStart"/>
      <w:r>
        <w:t>Mandt</w:t>
      </w:r>
      <w:proofErr w:type="spellEnd"/>
      <w:r>
        <w:t>© techniques, removal from the situation to another</w:t>
      </w:r>
      <w:r>
        <w:rPr>
          <w:spacing w:val="-64"/>
        </w:rPr>
        <w:t xml:space="preserve"> </w:t>
      </w:r>
      <w:r>
        <w:t>setting, etc.</w:t>
      </w:r>
    </w:p>
    <w:p w14:paraId="75F1E0A8" w14:textId="77777777" w:rsidR="003620F5" w:rsidRDefault="003620F5">
      <w:pPr>
        <w:pStyle w:val="BodyText"/>
      </w:pPr>
    </w:p>
    <w:p w14:paraId="75F1E0A9" w14:textId="77777777" w:rsidR="003620F5" w:rsidRDefault="003A5F03">
      <w:pPr>
        <w:pStyle w:val="BodyText"/>
        <w:ind w:left="827" w:right="1618"/>
      </w:pPr>
      <w:r>
        <w:t>Describe in detail the final resolution of the crisis.</w:t>
      </w:r>
      <w:r>
        <w:rPr>
          <w:spacing w:val="1"/>
        </w:rPr>
        <w:t xml:space="preserve"> </w:t>
      </w:r>
      <w:r>
        <w:t>Indicate the person’s condition at the</w:t>
      </w:r>
      <w:r>
        <w:rPr>
          <w:spacing w:val="-64"/>
        </w:rPr>
        <w:t xml:space="preserve"> </w:t>
      </w:r>
      <w:r>
        <w:t>end of the crisis.</w:t>
      </w:r>
      <w:r>
        <w:rPr>
          <w:spacing w:val="1"/>
        </w:rPr>
        <w:t xml:space="preserve"> </w:t>
      </w:r>
      <w:r>
        <w:t>Part of the resolution of the crisis may be that the person is removed</w:t>
      </w:r>
      <w:r>
        <w:rPr>
          <w:spacing w:val="1"/>
        </w:rPr>
        <w:t xml:space="preserve"> </w:t>
      </w:r>
      <w:r>
        <w:t xml:space="preserve">from the setting for an extended </w:t>
      </w:r>
      <w:proofErr w:type="gramStart"/>
      <w:r>
        <w:t>period of time</w:t>
      </w:r>
      <w:proofErr w:type="gramEnd"/>
      <w:r>
        <w:t xml:space="preserve"> that may cover one or more days. Also</w:t>
      </w:r>
      <w:r>
        <w:rPr>
          <w:spacing w:val="1"/>
        </w:rPr>
        <w:t xml:space="preserve"> </w:t>
      </w:r>
      <w:r>
        <w:t>document if referrals were made to other agencies, which agencies, the reason for</w:t>
      </w:r>
      <w:r>
        <w:rPr>
          <w:spacing w:val="1"/>
        </w:rPr>
        <w:t xml:space="preserve"> </w:t>
      </w:r>
      <w:r>
        <w:t>referral</w:t>
      </w:r>
      <w:r>
        <w:rPr>
          <w:spacing w:val="-1"/>
        </w:rPr>
        <w:t xml:space="preserve"> </w:t>
      </w:r>
      <w:r>
        <w:t>and</w:t>
      </w:r>
      <w:r>
        <w:rPr>
          <w:spacing w:val="1"/>
        </w:rPr>
        <w:t xml:space="preserve"> </w:t>
      </w:r>
      <w:r>
        <w:t>the appointment time,</w:t>
      </w:r>
      <w:r>
        <w:rPr>
          <w:spacing w:val="-2"/>
        </w:rPr>
        <w:t xml:space="preserve"> </w:t>
      </w:r>
      <w:r>
        <w:t>if applicable.</w:t>
      </w:r>
    </w:p>
    <w:p w14:paraId="75F1E0AA" w14:textId="77777777" w:rsidR="003620F5" w:rsidRDefault="003620F5">
      <w:pPr>
        <w:pStyle w:val="BodyText"/>
      </w:pPr>
    </w:p>
    <w:p w14:paraId="75F1E0AB" w14:textId="77777777" w:rsidR="003620F5" w:rsidRDefault="003A5F03">
      <w:pPr>
        <w:pStyle w:val="BodyText"/>
        <w:ind w:left="828" w:right="1695"/>
      </w:pPr>
      <w:r>
        <w:t xml:space="preserve">Indicate if the ID/DD Waiver Crisis Intervention Plan was implemented as written or if, </w:t>
      </w:r>
      <w:proofErr w:type="gramStart"/>
      <w:r>
        <w:t>as</w:t>
      </w:r>
      <w:r>
        <w:rPr>
          <w:spacing w:val="-64"/>
        </w:rPr>
        <w:t xml:space="preserve"> </w:t>
      </w:r>
      <w:r>
        <w:t>a result of</w:t>
      </w:r>
      <w:proofErr w:type="gramEnd"/>
      <w:r>
        <w:t xml:space="preserve"> the current situation, it requires revision.</w:t>
      </w:r>
      <w:r>
        <w:rPr>
          <w:spacing w:val="1"/>
        </w:rPr>
        <w:t xml:space="preserve"> </w:t>
      </w:r>
      <w:r>
        <w:t xml:space="preserve">If this is the </w:t>
      </w:r>
      <w:proofErr w:type="gramStart"/>
      <w:r>
        <w:t>first time</w:t>
      </w:r>
      <w:proofErr w:type="gramEnd"/>
      <w:r>
        <w:t xml:space="preserve"> services have</w:t>
      </w:r>
      <w:r>
        <w:rPr>
          <w:spacing w:val="1"/>
        </w:rPr>
        <w:t xml:space="preserve"> </w:t>
      </w:r>
      <w:r>
        <w:t>been</w:t>
      </w:r>
      <w:r>
        <w:rPr>
          <w:spacing w:val="-2"/>
        </w:rPr>
        <w:t xml:space="preserve"> </w:t>
      </w:r>
      <w:r>
        <w:t>provided,</w:t>
      </w:r>
      <w:r>
        <w:rPr>
          <w:spacing w:val="-5"/>
        </w:rPr>
        <w:t xml:space="preserve"> </w:t>
      </w:r>
      <w:r>
        <w:t>the</w:t>
      </w:r>
      <w:r>
        <w:rPr>
          <w:spacing w:val="-2"/>
        </w:rPr>
        <w:t xml:space="preserve"> </w:t>
      </w:r>
      <w:r>
        <w:t>ID/DD</w:t>
      </w:r>
      <w:r>
        <w:rPr>
          <w:spacing w:val="-3"/>
        </w:rPr>
        <w:t xml:space="preserve"> </w:t>
      </w:r>
      <w:r>
        <w:t>Waiver</w:t>
      </w:r>
      <w:r>
        <w:rPr>
          <w:spacing w:val="-4"/>
        </w:rPr>
        <w:t xml:space="preserve"> </w:t>
      </w:r>
      <w:r>
        <w:t>Crisis</w:t>
      </w:r>
      <w:r>
        <w:rPr>
          <w:spacing w:val="-3"/>
        </w:rPr>
        <w:t xml:space="preserve"> </w:t>
      </w:r>
      <w:r>
        <w:t>Intervention</w:t>
      </w:r>
      <w:r>
        <w:rPr>
          <w:spacing w:val="-2"/>
        </w:rPr>
        <w:t xml:space="preserve"> </w:t>
      </w:r>
      <w:r>
        <w:t>Plan</w:t>
      </w:r>
      <w:r>
        <w:rPr>
          <w:spacing w:val="-2"/>
        </w:rPr>
        <w:t xml:space="preserve"> </w:t>
      </w:r>
      <w:r>
        <w:t>must</w:t>
      </w:r>
      <w:r>
        <w:rPr>
          <w:spacing w:val="-4"/>
        </w:rPr>
        <w:t xml:space="preserve"> </w:t>
      </w:r>
      <w:r>
        <w:t>be</w:t>
      </w:r>
      <w:r>
        <w:rPr>
          <w:spacing w:val="-4"/>
        </w:rPr>
        <w:t xml:space="preserve"> </w:t>
      </w:r>
      <w:r>
        <w:t>developed</w:t>
      </w:r>
      <w:r>
        <w:rPr>
          <w:spacing w:val="-2"/>
        </w:rPr>
        <w:t xml:space="preserve"> </w:t>
      </w:r>
      <w:r>
        <w:t>within</w:t>
      </w:r>
      <w:r>
        <w:rPr>
          <w:spacing w:val="-2"/>
        </w:rPr>
        <w:t xml:space="preserve"> </w:t>
      </w:r>
      <w:r>
        <w:t>five</w:t>
      </w:r>
    </w:p>
    <w:p w14:paraId="75F1E0AC" w14:textId="77777777" w:rsidR="003620F5" w:rsidRDefault="003A5F03">
      <w:pPr>
        <w:pStyle w:val="BodyText"/>
        <w:ind w:left="828"/>
      </w:pPr>
      <w:r>
        <w:t>(5)</w:t>
      </w:r>
      <w:r>
        <w:rPr>
          <w:spacing w:val="-2"/>
        </w:rPr>
        <w:t xml:space="preserve"> </w:t>
      </w:r>
      <w:r>
        <w:t>days.</w:t>
      </w:r>
    </w:p>
    <w:p w14:paraId="75F1E0AD" w14:textId="77777777" w:rsidR="003620F5" w:rsidRDefault="003620F5">
      <w:pPr>
        <w:pStyle w:val="BodyText"/>
      </w:pPr>
    </w:p>
    <w:p w14:paraId="75F1E0AE" w14:textId="77777777" w:rsidR="003620F5" w:rsidRDefault="003A5F03">
      <w:pPr>
        <w:pStyle w:val="BodyText"/>
        <w:ind w:left="828" w:right="1681"/>
      </w:pPr>
      <w:r>
        <w:t>The staff who provided ID/DD Waiver Crisis Intervention Services sign and date the form</w:t>
      </w:r>
      <w:r>
        <w:rPr>
          <w:spacing w:val="-64"/>
        </w:rPr>
        <w:t xml:space="preserve"> </w:t>
      </w:r>
      <w:r>
        <w:t>upon completion.</w:t>
      </w:r>
      <w:r>
        <w:rPr>
          <w:spacing w:val="1"/>
        </w:rPr>
        <w:t xml:space="preserve"> </w:t>
      </w:r>
      <w:r>
        <w:t>Even though there is only one line for staff signature/credentials, if</w:t>
      </w:r>
      <w:r>
        <w:rPr>
          <w:spacing w:val="1"/>
        </w:rPr>
        <w:t xml:space="preserve"> </w:t>
      </w:r>
      <w:r>
        <w:t>more than one (1) staff participated in the event, include their signature and credentials</w:t>
      </w:r>
      <w:r>
        <w:rPr>
          <w:spacing w:val="1"/>
        </w:rPr>
        <w:t xml:space="preserve"> </w:t>
      </w:r>
      <w:r>
        <w:t>also.</w:t>
      </w:r>
    </w:p>
    <w:p w14:paraId="75F1E0AF" w14:textId="77777777" w:rsidR="003620F5" w:rsidRDefault="003620F5">
      <w:pPr>
        <w:sectPr w:rsidR="003620F5">
          <w:pgSz w:w="12240" w:h="15840"/>
          <w:pgMar w:top="1100" w:right="140" w:bottom="420" w:left="180" w:header="0" w:footer="235" w:gutter="0"/>
          <w:cols w:space="720"/>
        </w:sectPr>
      </w:pPr>
    </w:p>
    <w:p w14:paraId="75F1E0B0" w14:textId="77777777" w:rsidR="003620F5" w:rsidRDefault="003C0AA9">
      <w:pPr>
        <w:pStyle w:val="Heading3"/>
        <w:spacing w:before="79"/>
        <w:ind w:left="828"/>
      </w:pPr>
      <w:r>
        <w:lastRenderedPageBreak/>
        <w:pict w14:anchorId="75F1F3E7">
          <v:shape id="docshape1540" o:spid="_x0000_s1072" style="position:absolute;left:0;text-align:left;margin-left:33.95pt;margin-top:32.5pt;width:544.1pt;height:712.95pt;z-index:-42931200;mso-position-horizontal-relative:page;mso-position-vertical-relative:page" coordorigin="679,650" coordsize="10882,14259" path="m11561,650r-29,l11532,679r,14201l708,14880,708,679r10824,l11532,650,708,650r-29,l679,679r,14201l679,14909r29,l11532,14909r29,l11561,14880r,-14201l11561,650xe" fillcolor="black" stroked="f">
            <v:path arrowok="t"/>
            <w10:wrap anchorx="page" anchory="page"/>
          </v:shape>
        </w:pict>
      </w:r>
      <w:r w:rsidR="003A5F03">
        <w:t>Timelines</w:t>
      </w:r>
    </w:p>
    <w:p w14:paraId="75F1E0B1" w14:textId="77777777" w:rsidR="003620F5" w:rsidRDefault="003620F5">
      <w:pPr>
        <w:pStyle w:val="BodyText"/>
        <w:spacing w:before="1"/>
        <w:rPr>
          <w:b/>
        </w:rPr>
      </w:pPr>
    </w:p>
    <w:p w14:paraId="75F1E0B2" w14:textId="77777777" w:rsidR="003620F5" w:rsidRDefault="003A5F03">
      <w:pPr>
        <w:pStyle w:val="BodyText"/>
        <w:ind w:left="827" w:right="880"/>
      </w:pPr>
      <w:r>
        <w:t>The ID/DD Waiver Crisis Intervention Log – Episodic must be completed each time services are</w:t>
      </w:r>
      <w:r>
        <w:rPr>
          <w:spacing w:val="1"/>
        </w:rPr>
        <w:t xml:space="preserve"> </w:t>
      </w:r>
      <w:r>
        <w:t>provided.</w:t>
      </w:r>
      <w:r>
        <w:rPr>
          <w:spacing w:val="1"/>
        </w:rPr>
        <w:t xml:space="preserve"> </w:t>
      </w:r>
      <w:r>
        <w:t xml:space="preserve">If it is the </w:t>
      </w:r>
      <w:proofErr w:type="gramStart"/>
      <w:r>
        <w:t>first time</w:t>
      </w:r>
      <w:proofErr w:type="gramEnd"/>
      <w:r>
        <w:t xml:space="preserve"> services are being provided, the Clinical Supervisor must notify the</w:t>
      </w:r>
      <w:r>
        <w:rPr>
          <w:spacing w:val="-64"/>
        </w:rPr>
        <w:t xml:space="preserve"> </w:t>
      </w:r>
      <w:r>
        <w:t>person’s</w:t>
      </w:r>
      <w:r>
        <w:rPr>
          <w:spacing w:val="2"/>
        </w:rPr>
        <w:t xml:space="preserve"> </w:t>
      </w:r>
      <w:r>
        <w:t>ID/DD Waiver Support</w:t>
      </w:r>
      <w:r>
        <w:rPr>
          <w:spacing w:val="3"/>
        </w:rPr>
        <w:t xml:space="preserve"> </w:t>
      </w:r>
      <w:r>
        <w:t>Coordinator</w:t>
      </w:r>
      <w:r>
        <w:rPr>
          <w:spacing w:val="2"/>
        </w:rPr>
        <w:t xml:space="preserve"> </w:t>
      </w:r>
      <w:r>
        <w:t>to</w:t>
      </w:r>
      <w:r>
        <w:rPr>
          <w:spacing w:val="4"/>
        </w:rPr>
        <w:t xml:space="preserve"> </w:t>
      </w:r>
      <w:r>
        <w:t>request</w:t>
      </w:r>
      <w:r>
        <w:rPr>
          <w:spacing w:val="3"/>
        </w:rPr>
        <w:t xml:space="preserve"> </w:t>
      </w:r>
      <w:r>
        <w:t>from</w:t>
      </w:r>
      <w:r>
        <w:rPr>
          <w:spacing w:val="2"/>
        </w:rPr>
        <w:t xml:space="preserve"> </w:t>
      </w:r>
      <w:r>
        <w:t>IDD</w:t>
      </w:r>
      <w:r>
        <w:rPr>
          <w:spacing w:val="3"/>
        </w:rPr>
        <w:t xml:space="preserve"> </w:t>
      </w:r>
      <w:r>
        <w:t>Community</w:t>
      </w:r>
      <w:r>
        <w:rPr>
          <w:spacing w:val="1"/>
        </w:rPr>
        <w:t xml:space="preserve"> </w:t>
      </w:r>
      <w:r>
        <w:t>Services</w:t>
      </w:r>
      <w:r>
        <w:rPr>
          <w:spacing w:val="2"/>
        </w:rPr>
        <w:t xml:space="preserve"> </w:t>
      </w:r>
      <w:r>
        <w:t>Office</w:t>
      </w:r>
      <w:r>
        <w:rPr>
          <w:spacing w:val="1"/>
        </w:rPr>
        <w:t xml:space="preserve"> </w:t>
      </w:r>
      <w:r>
        <w:t>that it be added to the person’s ID/DD Waiver Plan of Care/Plan of Services and Supports within</w:t>
      </w:r>
      <w:r>
        <w:rPr>
          <w:spacing w:val="-64"/>
        </w:rPr>
        <w:t xml:space="preserve"> </w:t>
      </w:r>
      <w:r>
        <w:t>five (5) days of the provision of ID/DD Waiver Crisis Intervention Services.</w:t>
      </w:r>
      <w:r>
        <w:rPr>
          <w:spacing w:val="1"/>
        </w:rPr>
        <w:t xml:space="preserve"> </w:t>
      </w:r>
      <w:r>
        <w:t>The justification for</w:t>
      </w:r>
      <w:r>
        <w:rPr>
          <w:spacing w:val="1"/>
        </w:rPr>
        <w:t xml:space="preserve"> </w:t>
      </w:r>
      <w:r>
        <w:t>the need for services is documented on the ID/DD Waiver Request for Crisis Intervention</w:t>
      </w:r>
      <w:r>
        <w:rPr>
          <w:spacing w:val="1"/>
        </w:rPr>
        <w:t xml:space="preserve"> </w:t>
      </w:r>
      <w:r>
        <w:t>Services form.</w:t>
      </w:r>
      <w:r>
        <w:rPr>
          <w:spacing w:val="1"/>
        </w:rPr>
        <w:t xml:space="preserve"> </w:t>
      </w:r>
      <w:r>
        <w:t>The provider completes the ID/DD Waiver Request for Crisis Intervention</w:t>
      </w:r>
      <w:r>
        <w:rPr>
          <w:spacing w:val="1"/>
        </w:rPr>
        <w:t xml:space="preserve"> </w:t>
      </w:r>
      <w:r>
        <w:t>Services form and submits it to the Support Coordinator who will then submit it to IDD</w:t>
      </w:r>
      <w:r>
        <w:rPr>
          <w:spacing w:val="1"/>
        </w:rPr>
        <w:t xml:space="preserve"> </w:t>
      </w:r>
      <w:r>
        <w:t>Community</w:t>
      </w:r>
      <w:r>
        <w:rPr>
          <w:spacing w:val="-3"/>
        </w:rPr>
        <w:t xml:space="preserve"> </w:t>
      </w:r>
      <w:r>
        <w:t>Services Office</w:t>
      </w:r>
      <w:r>
        <w:rPr>
          <w:spacing w:val="1"/>
        </w:rPr>
        <w:t xml:space="preserve"> </w:t>
      </w:r>
      <w:r>
        <w:t>for</w:t>
      </w:r>
      <w:r>
        <w:rPr>
          <w:spacing w:val="-1"/>
        </w:rPr>
        <w:t xml:space="preserve"> </w:t>
      </w:r>
      <w:r>
        <w:t>review.</w:t>
      </w:r>
    </w:p>
    <w:p w14:paraId="75F1E0B3" w14:textId="77777777" w:rsidR="003620F5" w:rsidRDefault="003620F5">
      <w:pPr>
        <w:pStyle w:val="BodyText"/>
        <w:spacing w:before="6"/>
        <w:rPr>
          <w:sz w:val="23"/>
        </w:rPr>
      </w:pPr>
    </w:p>
    <w:p w14:paraId="75F1E0B4" w14:textId="77777777" w:rsidR="003620F5" w:rsidRDefault="003A5F03">
      <w:pPr>
        <w:pStyle w:val="BodyText"/>
        <w:spacing w:before="1"/>
        <w:ind w:left="828" w:right="813"/>
      </w:pPr>
      <w:r>
        <w:t>All ID/DD Waiver Crisis Intervention Logs must be in the person’s record no later than the 10</w:t>
      </w:r>
      <w:proofErr w:type="spellStart"/>
      <w:r>
        <w:rPr>
          <w:position w:val="8"/>
          <w:sz w:val="16"/>
        </w:rPr>
        <w:t>th</w:t>
      </w:r>
      <w:proofErr w:type="spellEnd"/>
      <w:r>
        <w:rPr>
          <w:position w:val="8"/>
          <w:sz w:val="16"/>
        </w:rPr>
        <w:t xml:space="preserve"> </w:t>
      </w:r>
      <w:r>
        <w:t>of</w:t>
      </w:r>
      <w:r>
        <w:rPr>
          <w:spacing w:val="-64"/>
        </w:rPr>
        <w:t xml:space="preserve"> </w:t>
      </w:r>
      <w:r>
        <w:t>the</w:t>
      </w:r>
      <w:r>
        <w:rPr>
          <w:spacing w:val="-2"/>
        </w:rPr>
        <w:t xml:space="preserve"> </w:t>
      </w:r>
      <w:r>
        <w:t>month</w:t>
      </w:r>
      <w:r>
        <w:rPr>
          <w:spacing w:val="-1"/>
        </w:rPr>
        <w:t xml:space="preserve"> </w:t>
      </w:r>
      <w:r>
        <w:t>following</w:t>
      </w:r>
      <w:r>
        <w:rPr>
          <w:spacing w:val="-1"/>
        </w:rPr>
        <w:t xml:space="preserve"> </w:t>
      </w:r>
      <w:r>
        <w:t>the</w:t>
      </w:r>
      <w:r>
        <w:rPr>
          <w:spacing w:val="1"/>
        </w:rPr>
        <w:t xml:space="preserve"> </w:t>
      </w:r>
      <w:r>
        <w:t>month they are</w:t>
      </w:r>
      <w:r>
        <w:rPr>
          <w:spacing w:val="1"/>
        </w:rPr>
        <w:t xml:space="preserve"> </w:t>
      </w:r>
      <w:r>
        <w:t>completed.</w:t>
      </w:r>
    </w:p>
    <w:p w14:paraId="75F1E0B5" w14:textId="77777777" w:rsidR="003620F5" w:rsidRDefault="003620F5">
      <w:pPr>
        <w:sectPr w:rsidR="003620F5">
          <w:pgSz w:w="12240" w:h="15840"/>
          <w:pgMar w:top="1000" w:right="140" w:bottom="420" w:left="180" w:header="0" w:footer="235" w:gutter="0"/>
          <w:cols w:space="720"/>
        </w:sectPr>
      </w:pPr>
    </w:p>
    <w:tbl>
      <w:tblPr>
        <w:tblW w:w="0" w:type="auto"/>
        <w:tblInd w:w="4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4"/>
        <w:gridCol w:w="806"/>
        <w:gridCol w:w="1249"/>
        <w:gridCol w:w="360"/>
        <w:gridCol w:w="180"/>
        <w:gridCol w:w="1440"/>
        <w:gridCol w:w="1620"/>
        <w:gridCol w:w="1620"/>
      </w:tblGrid>
      <w:tr w:rsidR="003620F5" w14:paraId="75F1E0B9" w14:textId="77777777">
        <w:trPr>
          <w:trHeight w:val="613"/>
        </w:trPr>
        <w:tc>
          <w:tcPr>
            <w:tcW w:w="4510" w:type="dxa"/>
            <w:gridSpan w:val="2"/>
            <w:vMerge w:val="restart"/>
          </w:tcPr>
          <w:p w14:paraId="75F1E0B6" w14:textId="77777777" w:rsidR="003620F5" w:rsidRDefault="003A5F03">
            <w:pPr>
              <w:pStyle w:val="TableParagraph"/>
              <w:spacing w:before="312"/>
              <w:ind w:left="753" w:right="736"/>
              <w:jc w:val="center"/>
              <w:rPr>
                <w:b/>
                <w:sz w:val="32"/>
              </w:rPr>
            </w:pPr>
            <w:bookmarkStart w:id="121" w:name="2022_ID-DD_Waiver_Crisis_Intervention_Lo"/>
            <w:bookmarkEnd w:id="121"/>
            <w:r>
              <w:rPr>
                <w:b/>
                <w:sz w:val="32"/>
              </w:rPr>
              <w:lastRenderedPageBreak/>
              <w:t>ID/DD Waiver Crisis</w:t>
            </w:r>
            <w:r>
              <w:rPr>
                <w:b/>
                <w:spacing w:val="-86"/>
                <w:sz w:val="32"/>
              </w:rPr>
              <w:t xml:space="preserve"> </w:t>
            </w:r>
            <w:r>
              <w:rPr>
                <w:b/>
                <w:sz w:val="32"/>
              </w:rPr>
              <w:t>Intervention</w:t>
            </w:r>
            <w:r>
              <w:rPr>
                <w:b/>
                <w:spacing w:val="-1"/>
                <w:sz w:val="32"/>
              </w:rPr>
              <w:t xml:space="preserve"> </w:t>
            </w:r>
            <w:r>
              <w:rPr>
                <w:b/>
                <w:sz w:val="32"/>
              </w:rPr>
              <w:t>Log</w:t>
            </w:r>
          </w:p>
          <w:p w14:paraId="75F1E0B7" w14:textId="77777777" w:rsidR="003620F5" w:rsidRDefault="003A5F03">
            <w:pPr>
              <w:pStyle w:val="TableParagraph"/>
              <w:ind w:left="746" w:right="736"/>
              <w:jc w:val="center"/>
              <w:rPr>
                <w:b/>
                <w:sz w:val="20"/>
              </w:rPr>
            </w:pPr>
            <w:r>
              <w:rPr>
                <w:b/>
                <w:sz w:val="20"/>
              </w:rPr>
              <w:t>(Episodic)</w:t>
            </w:r>
          </w:p>
        </w:tc>
        <w:tc>
          <w:tcPr>
            <w:tcW w:w="6469" w:type="dxa"/>
            <w:gridSpan w:val="6"/>
            <w:tcBorders>
              <w:bottom w:val="single" w:sz="4" w:space="0" w:color="000000"/>
            </w:tcBorders>
          </w:tcPr>
          <w:p w14:paraId="75F1E0B8" w14:textId="77777777" w:rsidR="003620F5" w:rsidRDefault="003A5F03">
            <w:pPr>
              <w:pStyle w:val="TableParagraph"/>
              <w:spacing w:line="267" w:lineRule="exact"/>
              <w:ind w:left="102"/>
              <w:rPr>
                <w:b/>
                <w:sz w:val="24"/>
              </w:rPr>
            </w:pPr>
            <w:r>
              <w:rPr>
                <w:b/>
                <w:sz w:val="24"/>
              </w:rPr>
              <w:t>Name:</w:t>
            </w:r>
          </w:p>
        </w:tc>
      </w:tr>
      <w:tr w:rsidR="003620F5" w14:paraId="75F1E0BC" w14:textId="77777777">
        <w:trPr>
          <w:trHeight w:val="625"/>
        </w:trPr>
        <w:tc>
          <w:tcPr>
            <w:tcW w:w="4510" w:type="dxa"/>
            <w:gridSpan w:val="2"/>
            <w:vMerge/>
            <w:tcBorders>
              <w:top w:val="nil"/>
            </w:tcBorders>
          </w:tcPr>
          <w:p w14:paraId="75F1E0BA" w14:textId="77777777" w:rsidR="003620F5" w:rsidRDefault="003620F5">
            <w:pPr>
              <w:rPr>
                <w:sz w:val="2"/>
                <w:szCs w:val="2"/>
              </w:rPr>
            </w:pPr>
          </w:p>
        </w:tc>
        <w:tc>
          <w:tcPr>
            <w:tcW w:w="6469" w:type="dxa"/>
            <w:gridSpan w:val="6"/>
            <w:tcBorders>
              <w:top w:val="single" w:sz="4" w:space="0" w:color="000000"/>
              <w:bottom w:val="single" w:sz="4" w:space="0" w:color="000000"/>
            </w:tcBorders>
          </w:tcPr>
          <w:p w14:paraId="75F1E0BB" w14:textId="77777777" w:rsidR="003620F5" w:rsidRDefault="003A5F03">
            <w:pPr>
              <w:pStyle w:val="TableParagraph"/>
              <w:spacing w:before="3"/>
              <w:ind w:left="102"/>
              <w:rPr>
                <w:b/>
                <w:sz w:val="24"/>
              </w:rPr>
            </w:pPr>
            <w:r>
              <w:rPr>
                <w:b/>
                <w:sz w:val="24"/>
              </w:rPr>
              <w:t>Medicaid</w:t>
            </w:r>
            <w:r>
              <w:rPr>
                <w:b/>
                <w:spacing w:val="-2"/>
                <w:sz w:val="24"/>
              </w:rPr>
              <w:t xml:space="preserve"> </w:t>
            </w:r>
            <w:r>
              <w:rPr>
                <w:b/>
                <w:sz w:val="24"/>
              </w:rPr>
              <w:t>Number:</w:t>
            </w:r>
          </w:p>
        </w:tc>
      </w:tr>
      <w:tr w:rsidR="003620F5" w14:paraId="75F1E0C2" w14:textId="77777777">
        <w:trPr>
          <w:trHeight w:val="634"/>
        </w:trPr>
        <w:tc>
          <w:tcPr>
            <w:tcW w:w="4510" w:type="dxa"/>
            <w:gridSpan w:val="2"/>
            <w:vMerge/>
            <w:tcBorders>
              <w:top w:val="nil"/>
            </w:tcBorders>
          </w:tcPr>
          <w:p w14:paraId="75F1E0BD" w14:textId="77777777" w:rsidR="003620F5" w:rsidRDefault="003620F5">
            <w:pPr>
              <w:rPr>
                <w:sz w:val="2"/>
                <w:szCs w:val="2"/>
              </w:rPr>
            </w:pPr>
          </w:p>
        </w:tc>
        <w:tc>
          <w:tcPr>
            <w:tcW w:w="1609" w:type="dxa"/>
            <w:gridSpan w:val="2"/>
            <w:tcBorders>
              <w:top w:val="single" w:sz="4" w:space="0" w:color="000000"/>
              <w:right w:val="single" w:sz="8" w:space="0" w:color="000000"/>
            </w:tcBorders>
          </w:tcPr>
          <w:p w14:paraId="75F1E0BE" w14:textId="77777777" w:rsidR="003620F5" w:rsidRDefault="003A5F03">
            <w:pPr>
              <w:pStyle w:val="TableParagraph"/>
              <w:spacing w:before="3"/>
              <w:ind w:left="536"/>
              <w:rPr>
                <w:b/>
                <w:sz w:val="24"/>
              </w:rPr>
            </w:pPr>
            <w:r>
              <w:rPr>
                <w:b/>
                <w:sz w:val="24"/>
              </w:rPr>
              <w:t>Date</w:t>
            </w:r>
          </w:p>
        </w:tc>
        <w:tc>
          <w:tcPr>
            <w:tcW w:w="1620" w:type="dxa"/>
            <w:gridSpan w:val="2"/>
            <w:tcBorders>
              <w:top w:val="single" w:sz="4" w:space="0" w:color="000000"/>
              <w:left w:val="single" w:sz="8" w:space="0" w:color="000000"/>
              <w:right w:val="single" w:sz="4" w:space="0" w:color="000000"/>
            </w:tcBorders>
          </w:tcPr>
          <w:p w14:paraId="75F1E0BF" w14:textId="77777777" w:rsidR="003620F5" w:rsidRDefault="003A5F03">
            <w:pPr>
              <w:pStyle w:val="TableParagraph"/>
              <w:spacing w:before="3"/>
              <w:ind w:left="132"/>
              <w:rPr>
                <w:b/>
                <w:sz w:val="24"/>
              </w:rPr>
            </w:pPr>
            <w:r>
              <w:rPr>
                <w:b/>
                <w:sz w:val="24"/>
              </w:rPr>
              <w:t>Time</w:t>
            </w:r>
            <w:r>
              <w:rPr>
                <w:b/>
                <w:spacing w:val="-1"/>
                <w:sz w:val="24"/>
              </w:rPr>
              <w:t xml:space="preserve"> </w:t>
            </w:r>
            <w:r>
              <w:rPr>
                <w:b/>
                <w:sz w:val="24"/>
              </w:rPr>
              <w:t>Began</w:t>
            </w:r>
          </w:p>
        </w:tc>
        <w:tc>
          <w:tcPr>
            <w:tcW w:w="1620" w:type="dxa"/>
            <w:tcBorders>
              <w:top w:val="single" w:sz="4" w:space="0" w:color="000000"/>
              <w:left w:val="single" w:sz="4" w:space="0" w:color="000000"/>
              <w:right w:val="single" w:sz="8" w:space="0" w:color="000000"/>
            </w:tcBorders>
          </w:tcPr>
          <w:p w14:paraId="75F1E0C0" w14:textId="77777777" w:rsidR="003620F5" w:rsidRDefault="003A5F03">
            <w:pPr>
              <w:pStyle w:val="TableParagraph"/>
              <w:spacing w:before="3"/>
              <w:ind w:left="132"/>
              <w:rPr>
                <w:b/>
                <w:sz w:val="24"/>
              </w:rPr>
            </w:pPr>
            <w:r>
              <w:rPr>
                <w:b/>
                <w:sz w:val="24"/>
              </w:rPr>
              <w:t>Time Ended</w:t>
            </w:r>
          </w:p>
        </w:tc>
        <w:tc>
          <w:tcPr>
            <w:tcW w:w="1620" w:type="dxa"/>
            <w:tcBorders>
              <w:top w:val="single" w:sz="4" w:space="0" w:color="000000"/>
              <w:left w:val="single" w:sz="8" w:space="0" w:color="000000"/>
            </w:tcBorders>
          </w:tcPr>
          <w:p w14:paraId="75F1E0C1" w14:textId="77777777" w:rsidR="003620F5" w:rsidRDefault="003A5F03">
            <w:pPr>
              <w:pStyle w:val="TableParagraph"/>
              <w:spacing w:before="3"/>
              <w:ind w:left="206"/>
              <w:rPr>
                <w:b/>
                <w:sz w:val="24"/>
              </w:rPr>
            </w:pPr>
            <w:r>
              <w:rPr>
                <w:b/>
                <w:sz w:val="24"/>
              </w:rPr>
              <w:t>Total</w:t>
            </w:r>
            <w:r>
              <w:rPr>
                <w:b/>
                <w:spacing w:val="-2"/>
                <w:sz w:val="24"/>
              </w:rPr>
              <w:t xml:space="preserve"> </w:t>
            </w:r>
            <w:r>
              <w:rPr>
                <w:b/>
                <w:sz w:val="24"/>
              </w:rPr>
              <w:t>Time</w:t>
            </w:r>
          </w:p>
        </w:tc>
      </w:tr>
      <w:tr w:rsidR="003620F5" w14:paraId="75F1E0C4" w14:textId="77777777">
        <w:trPr>
          <w:trHeight w:val="683"/>
        </w:trPr>
        <w:tc>
          <w:tcPr>
            <w:tcW w:w="10979" w:type="dxa"/>
            <w:gridSpan w:val="8"/>
            <w:tcBorders>
              <w:bottom w:val="single" w:sz="4" w:space="0" w:color="000000"/>
            </w:tcBorders>
          </w:tcPr>
          <w:p w14:paraId="75F1E0C3" w14:textId="77777777" w:rsidR="003620F5" w:rsidRDefault="003A5F03">
            <w:pPr>
              <w:pStyle w:val="TableParagraph"/>
              <w:spacing w:line="246" w:lineRule="exact"/>
              <w:ind w:left="105"/>
              <w:rPr>
                <w:b/>
              </w:rPr>
            </w:pPr>
            <w:r>
              <w:rPr>
                <w:b/>
              </w:rPr>
              <w:t>Location(s)</w:t>
            </w:r>
            <w:r>
              <w:rPr>
                <w:b/>
                <w:spacing w:val="-4"/>
              </w:rPr>
              <w:t xml:space="preserve"> </w:t>
            </w:r>
            <w:r>
              <w:rPr>
                <w:b/>
              </w:rPr>
              <w:t>where</w:t>
            </w:r>
            <w:r>
              <w:rPr>
                <w:b/>
                <w:spacing w:val="-3"/>
              </w:rPr>
              <w:t xml:space="preserve"> </w:t>
            </w:r>
            <w:r>
              <w:rPr>
                <w:b/>
              </w:rPr>
              <w:t>services</w:t>
            </w:r>
            <w:r>
              <w:rPr>
                <w:b/>
                <w:spacing w:val="-3"/>
              </w:rPr>
              <w:t xml:space="preserve"> </w:t>
            </w:r>
            <w:r>
              <w:rPr>
                <w:b/>
              </w:rPr>
              <w:t>provided:</w:t>
            </w:r>
          </w:p>
        </w:tc>
      </w:tr>
      <w:tr w:rsidR="003620F5" w14:paraId="75F1E0C6" w14:textId="77777777">
        <w:trPr>
          <w:trHeight w:val="745"/>
        </w:trPr>
        <w:tc>
          <w:tcPr>
            <w:tcW w:w="10979" w:type="dxa"/>
            <w:gridSpan w:val="8"/>
            <w:tcBorders>
              <w:top w:val="single" w:sz="4" w:space="0" w:color="000000"/>
              <w:bottom w:val="double" w:sz="4" w:space="0" w:color="000000"/>
            </w:tcBorders>
          </w:tcPr>
          <w:p w14:paraId="75F1E0C5" w14:textId="77777777" w:rsidR="003620F5" w:rsidRDefault="003A5F03">
            <w:pPr>
              <w:pStyle w:val="TableParagraph"/>
              <w:spacing w:line="244" w:lineRule="exact"/>
              <w:ind w:left="105"/>
              <w:rPr>
                <w:b/>
              </w:rPr>
            </w:pPr>
            <w:r>
              <w:rPr>
                <w:b/>
              </w:rPr>
              <w:t>People</w:t>
            </w:r>
            <w:r>
              <w:rPr>
                <w:b/>
                <w:spacing w:val="-3"/>
              </w:rPr>
              <w:t xml:space="preserve"> </w:t>
            </w:r>
            <w:r>
              <w:rPr>
                <w:b/>
              </w:rPr>
              <w:t>Involved</w:t>
            </w:r>
            <w:r>
              <w:rPr>
                <w:b/>
                <w:spacing w:val="-4"/>
              </w:rPr>
              <w:t xml:space="preserve"> </w:t>
            </w:r>
            <w:r>
              <w:rPr>
                <w:b/>
              </w:rPr>
              <w:t>and</w:t>
            </w:r>
            <w:r>
              <w:rPr>
                <w:b/>
                <w:spacing w:val="-2"/>
              </w:rPr>
              <w:t xml:space="preserve"> </w:t>
            </w:r>
            <w:r>
              <w:rPr>
                <w:b/>
              </w:rPr>
              <w:t>Relationship:</w:t>
            </w:r>
          </w:p>
        </w:tc>
      </w:tr>
      <w:tr w:rsidR="003620F5" w14:paraId="75F1E0C9" w14:textId="77777777">
        <w:trPr>
          <w:trHeight w:val="575"/>
        </w:trPr>
        <w:tc>
          <w:tcPr>
            <w:tcW w:w="10979" w:type="dxa"/>
            <w:gridSpan w:val="8"/>
            <w:tcBorders>
              <w:top w:val="double" w:sz="4" w:space="0" w:color="000000"/>
              <w:bottom w:val="single" w:sz="4" w:space="0" w:color="000000"/>
            </w:tcBorders>
          </w:tcPr>
          <w:p w14:paraId="75F1E0C7" w14:textId="77777777" w:rsidR="003620F5" w:rsidRDefault="003A5F03">
            <w:pPr>
              <w:pStyle w:val="TableParagraph"/>
              <w:spacing w:line="314" w:lineRule="exact"/>
              <w:ind w:left="2054" w:right="2386"/>
              <w:jc w:val="center"/>
              <w:rPr>
                <w:b/>
                <w:sz w:val="28"/>
              </w:rPr>
            </w:pPr>
            <w:r>
              <w:rPr>
                <w:b/>
                <w:sz w:val="28"/>
              </w:rPr>
              <w:t>Situation</w:t>
            </w:r>
            <w:r>
              <w:rPr>
                <w:b/>
                <w:spacing w:val="-4"/>
                <w:sz w:val="28"/>
              </w:rPr>
              <w:t xml:space="preserve"> </w:t>
            </w:r>
            <w:r>
              <w:rPr>
                <w:b/>
                <w:sz w:val="28"/>
              </w:rPr>
              <w:t>Requiring</w:t>
            </w:r>
            <w:r>
              <w:rPr>
                <w:b/>
                <w:spacing w:val="-2"/>
                <w:sz w:val="28"/>
              </w:rPr>
              <w:t xml:space="preserve"> </w:t>
            </w:r>
            <w:r>
              <w:rPr>
                <w:b/>
                <w:sz w:val="28"/>
              </w:rPr>
              <w:t>Support</w:t>
            </w:r>
          </w:p>
          <w:p w14:paraId="75F1E0C8" w14:textId="77777777" w:rsidR="003620F5" w:rsidRDefault="003A5F03">
            <w:pPr>
              <w:pStyle w:val="TableParagraph"/>
              <w:spacing w:line="241" w:lineRule="exact"/>
              <w:ind w:left="2055" w:right="2325"/>
              <w:jc w:val="center"/>
            </w:pPr>
            <w:r>
              <w:t>(Use</w:t>
            </w:r>
            <w:r>
              <w:rPr>
                <w:spacing w:val="-4"/>
              </w:rPr>
              <w:t xml:space="preserve"> </w:t>
            </w:r>
            <w:r>
              <w:t>as</w:t>
            </w:r>
            <w:r>
              <w:rPr>
                <w:spacing w:val="-3"/>
              </w:rPr>
              <w:t xml:space="preserve"> </w:t>
            </w:r>
            <w:r>
              <w:t>much</w:t>
            </w:r>
            <w:r>
              <w:rPr>
                <w:spacing w:val="-3"/>
              </w:rPr>
              <w:t xml:space="preserve"> </w:t>
            </w:r>
            <w:r>
              <w:t>space</w:t>
            </w:r>
            <w:r>
              <w:rPr>
                <w:spacing w:val="-1"/>
              </w:rPr>
              <w:t xml:space="preserve"> </w:t>
            </w:r>
            <w:r>
              <w:t>as</w:t>
            </w:r>
            <w:r>
              <w:rPr>
                <w:spacing w:val="-4"/>
              </w:rPr>
              <w:t xml:space="preserve"> </w:t>
            </w:r>
            <w:r>
              <w:t>needed)</w:t>
            </w:r>
          </w:p>
        </w:tc>
      </w:tr>
      <w:tr w:rsidR="003620F5" w14:paraId="75F1E0CB" w14:textId="77777777">
        <w:trPr>
          <w:trHeight w:val="1628"/>
        </w:trPr>
        <w:tc>
          <w:tcPr>
            <w:tcW w:w="10979" w:type="dxa"/>
            <w:gridSpan w:val="8"/>
            <w:tcBorders>
              <w:top w:val="single" w:sz="4" w:space="0" w:color="000000"/>
              <w:bottom w:val="double" w:sz="4" w:space="0" w:color="000000"/>
            </w:tcBorders>
          </w:tcPr>
          <w:p w14:paraId="75F1E0CA" w14:textId="77777777" w:rsidR="003620F5" w:rsidRDefault="003620F5">
            <w:pPr>
              <w:pStyle w:val="TableParagraph"/>
              <w:rPr>
                <w:rFonts w:ascii="Times New Roman"/>
              </w:rPr>
            </w:pPr>
          </w:p>
        </w:tc>
      </w:tr>
      <w:tr w:rsidR="003620F5" w14:paraId="75F1E0CE" w14:textId="77777777">
        <w:trPr>
          <w:trHeight w:val="580"/>
        </w:trPr>
        <w:tc>
          <w:tcPr>
            <w:tcW w:w="10979" w:type="dxa"/>
            <w:gridSpan w:val="8"/>
            <w:tcBorders>
              <w:top w:val="double" w:sz="4" w:space="0" w:color="000000"/>
              <w:bottom w:val="single" w:sz="4" w:space="0" w:color="000000"/>
            </w:tcBorders>
          </w:tcPr>
          <w:p w14:paraId="75F1E0CC" w14:textId="77777777" w:rsidR="003620F5" w:rsidRDefault="003A5F03">
            <w:pPr>
              <w:pStyle w:val="TableParagraph"/>
              <w:spacing w:line="314" w:lineRule="exact"/>
              <w:ind w:left="2055" w:right="2386"/>
              <w:jc w:val="center"/>
              <w:rPr>
                <w:b/>
                <w:sz w:val="28"/>
              </w:rPr>
            </w:pPr>
            <w:r>
              <w:rPr>
                <w:b/>
                <w:sz w:val="28"/>
              </w:rPr>
              <w:t>Action(s)</w:t>
            </w:r>
            <w:r>
              <w:rPr>
                <w:b/>
                <w:spacing w:val="-4"/>
                <w:sz w:val="28"/>
              </w:rPr>
              <w:t xml:space="preserve"> </w:t>
            </w:r>
            <w:r>
              <w:rPr>
                <w:b/>
                <w:sz w:val="28"/>
              </w:rPr>
              <w:t>Prior</w:t>
            </w:r>
            <w:r>
              <w:rPr>
                <w:b/>
                <w:spacing w:val="-1"/>
                <w:sz w:val="28"/>
              </w:rPr>
              <w:t xml:space="preserve"> </w:t>
            </w:r>
            <w:r>
              <w:rPr>
                <w:b/>
                <w:sz w:val="28"/>
              </w:rPr>
              <w:t>to</w:t>
            </w:r>
            <w:r>
              <w:rPr>
                <w:b/>
                <w:spacing w:val="-6"/>
                <w:sz w:val="28"/>
              </w:rPr>
              <w:t xml:space="preserve"> </w:t>
            </w:r>
            <w:r>
              <w:rPr>
                <w:b/>
                <w:sz w:val="28"/>
              </w:rPr>
              <w:t>Crisis</w:t>
            </w:r>
            <w:r>
              <w:rPr>
                <w:b/>
                <w:spacing w:val="-4"/>
                <w:sz w:val="28"/>
              </w:rPr>
              <w:t xml:space="preserve"> </w:t>
            </w:r>
            <w:r>
              <w:rPr>
                <w:b/>
                <w:sz w:val="28"/>
              </w:rPr>
              <w:t>Intervention</w:t>
            </w:r>
            <w:r>
              <w:rPr>
                <w:b/>
                <w:spacing w:val="-1"/>
                <w:sz w:val="28"/>
              </w:rPr>
              <w:t xml:space="preserve"> </w:t>
            </w:r>
            <w:r>
              <w:rPr>
                <w:b/>
                <w:sz w:val="28"/>
              </w:rPr>
              <w:t>Staff</w:t>
            </w:r>
            <w:r>
              <w:rPr>
                <w:b/>
                <w:spacing w:val="-4"/>
                <w:sz w:val="28"/>
              </w:rPr>
              <w:t xml:space="preserve"> </w:t>
            </w:r>
            <w:r>
              <w:rPr>
                <w:b/>
                <w:sz w:val="28"/>
              </w:rPr>
              <w:t>Arrival</w:t>
            </w:r>
          </w:p>
          <w:p w14:paraId="75F1E0CD" w14:textId="77777777" w:rsidR="003620F5" w:rsidRDefault="003A5F03">
            <w:pPr>
              <w:pStyle w:val="TableParagraph"/>
              <w:spacing w:before="3" w:line="243" w:lineRule="exact"/>
              <w:ind w:left="2054" w:right="2386"/>
              <w:jc w:val="center"/>
            </w:pPr>
            <w:r>
              <w:t>(Use</w:t>
            </w:r>
            <w:r>
              <w:rPr>
                <w:spacing w:val="-2"/>
              </w:rPr>
              <w:t xml:space="preserve"> </w:t>
            </w:r>
            <w:r>
              <w:t>as</w:t>
            </w:r>
            <w:r>
              <w:rPr>
                <w:spacing w:val="-3"/>
              </w:rPr>
              <w:t xml:space="preserve"> </w:t>
            </w:r>
            <w:r>
              <w:t>much</w:t>
            </w:r>
            <w:r>
              <w:rPr>
                <w:spacing w:val="-2"/>
              </w:rPr>
              <w:t xml:space="preserve"> </w:t>
            </w:r>
            <w:r>
              <w:t>space</w:t>
            </w:r>
            <w:r>
              <w:rPr>
                <w:spacing w:val="-3"/>
              </w:rPr>
              <w:t xml:space="preserve"> </w:t>
            </w:r>
            <w:r>
              <w:t>as</w:t>
            </w:r>
            <w:r>
              <w:rPr>
                <w:spacing w:val="-5"/>
              </w:rPr>
              <w:t xml:space="preserve"> </w:t>
            </w:r>
            <w:r>
              <w:t>needed)</w:t>
            </w:r>
          </w:p>
        </w:tc>
      </w:tr>
      <w:tr w:rsidR="003620F5" w14:paraId="75F1E0D0" w14:textId="77777777">
        <w:trPr>
          <w:trHeight w:val="1448"/>
        </w:trPr>
        <w:tc>
          <w:tcPr>
            <w:tcW w:w="10979" w:type="dxa"/>
            <w:gridSpan w:val="8"/>
            <w:tcBorders>
              <w:top w:val="single" w:sz="4" w:space="0" w:color="000000"/>
              <w:bottom w:val="double" w:sz="4" w:space="0" w:color="000000"/>
            </w:tcBorders>
          </w:tcPr>
          <w:p w14:paraId="75F1E0CF" w14:textId="77777777" w:rsidR="003620F5" w:rsidRDefault="003620F5">
            <w:pPr>
              <w:pStyle w:val="TableParagraph"/>
              <w:rPr>
                <w:rFonts w:ascii="Times New Roman"/>
              </w:rPr>
            </w:pPr>
          </w:p>
        </w:tc>
      </w:tr>
      <w:tr w:rsidR="003620F5" w14:paraId="75F1E0D3" w14:textId="77777777">
        <w:trPr>
          <w:trHeight w:val="580"/>
        </w:trPr>
        <w:tc>
          <w:tcPr>
            <w:tcW w:w="10979" w:type="dxa"/>
            <w:gridSpan w:val="8"/>
            <w:tcBorders>
              <w:top w:val="double" w:sz="4" w:space="0" w:color="000000"/>
              <w:bottom w:val="single" w:sz="4" w:space="0" w:color="000000"/>
            </w:tcBorders>
          </w:tcPr>
          <w:p w14:paraId="75F1E0D1" w14:textId="77777777" w:rsidR="003620F5" w:rsidRDefault="003A5F03">
            <w:pPr>
              <w:pStyle w:val="TableParagraph"/>
              <w:spacing w:line="314" w:lineRule="exact"/>
              <w:ind w:left="2055" w:right="2385"/>
              <w:jc w:val="center"/>
              <w:rPr>
                <w:b/>
                <w:sz w:val="28"/>
              </w:rPr>
            </w:pPr>
            <w:r>
              <w:rPr>
                <w:b/>
                <w:sz w:val="28"/>
              </w:rPr>
              <w:t>Action(s)</w:t>
            </w:r>
            <w:r>
              <w:rPr>
                <w:b/>
                <w:spacing w:val="-5"/>
                <w:sz w:val="28"/>
              </w:rPr>
              <w:t xml:space="preserve"> </w:t>
            </w:r>
            <w:r>
              <w:rPr>
                <w:b/>
                <w:sz w:val="28"/>
              </w:rPr>
              <w:t>of</w:t>
            </w:r>
            <w:r>
              <w:rPr>
                <w:b/>
                <w:spacing w:val="-2"/>
                <w:sz w:val="28"/>
              </w:rPr>
              <w:t xml:space="preserve"> </w:t>
            </w:r>
            <w:r>
              <w:rPr>
                <w:b/>
                <w:sz w:val="28"/>
              </w:rPr>
              <w:t>Crisis</w:t>
            </w:r>
            <w:r>
              <w:rPr>
                <w:b/>
                <w:spacing w:val="-2"/>
                <w:sz w:val="28"/>
              </w:rPr>
              <w:t xml:space="preserve"> </w:t>
            </w:r>
            <w:r>
              <w:rPr>
                <w:b/>
                <w:sz w:val="28"/>
              </w:rPr>
              <w:t>Intervention</w:t>
            </w:r>
            <w:r>
              <w:rPr>
                <w:b/>
                <w:spacing w:val="-1"/>
                <w:sz w:val="28"/>
              </w:rPr>
              <w:t xml:space="preserve"> </w:t>
            </w:r>
            <w:r>
              <w:rPr>
                <w:b/>
                <w:sz w:val="28"/>
              </w:rPr>
              <w:t>Staff</w:t>
            </w:r>
          </w:p>
          <w:p w14:paraId="75F1E0D2" w14:textId="77777777" w:rsidR="003620F5" w:rsidRDefault="003A5F03">
            <w:pPr>
              <w:pStyle w:val="TableParagraph"/>
              <w:spacing w:line="245" w:lineRule="exact"/>
              <w:ind w:left="2054" w:right="2386"/>
              <w:jc w:val="center"/>
            </w:pPr>
            <w:r>
              <w:t>(Use</w:t>
            </w:r>
            <w:r>
              <w:rPr>
                <w:spacing w:val="-2"/>
              </w:rPr>
              <w:t xml:space="preserve"> </w:t>
            </w:r>
            <w:r>
              <w:t>as</w:t>
            </w:r>
            <w:r>
              <w:rPr>
                <w:spacing w:val="-3"/>
              </w:rPr>
              <w:t xml:space="preserve"> </w:t>
            </w:r>
            <w:r>
              <w:t>much</w:t>
            </w:r>
            <w:r>
              <w:rPr>
                <w:spacing w:val="-2"/>
              </w:rPr>
              <w:t xml:space="preserve"> </w:t>
            </w:r>
            <w:r>
              <w:t>space</w:t>
            </w:r>
            <w:r>
              <w:rPr>
                <w:spacing w:val="-3"/>
              </w:rPr>
              <w:t xml:space="preserve"> </w:t>
            </w:r>
            <w:r>
              <w:t>as</w:t>
            </w:r>
            <w:r>
              <w:rPr>
                <w:spacing w:val="-5"/>
              </w:rPr>
              <w:t xml:space="preserve"> </w:t>
            </w:r>
            <w:r>
              <w:t>needed)</w:t>
            </w:r>
          </w:p>
        </w:tc>
      </w:tr>
      <w:tr w:rsidR="003620F5" w14:paraId="75F1E0D5" w14:textId="77777777">
        <w:trPr>
          <w:trHeight w:val="1357"/>
        </w:trPr>
        <w:tc>
          <w:tcPr>
            <w:tcW w:w="10979" w:type="dxa"/>
            <w:gridSpan w:val="8"/>
            <w:tcBorders>
              <w:top w:val="single" w:sz="4" w:space="0" w:color="000000"/>
              <w:bottom w:val="double" w:sz="4" w:space="0" w:color="000000"/>
            </w:tcBorders>
          </w:tcPr>
          <w:p w14:paraId="75F1E0D4" w14:textId="77777777" w:rsidR="003620F5" w:rsidRDefault="003620F5">
            <w:pPr>
              <w:pStyle w:val="TableParagraph"/>
              <w:rPr>
                <w:rFonts w:ascii="Times New Roman"/>
              </w:rPr>
            </w:pPr>
          </w:p>
        </w:tc>
      </w:tr>
      <w:tr w:rsidR="003620F5" w14:paraId="75F1E0D8" w14:textId="77777777">
        <w:trPr>
          <w:trHeight w:val="575"/>
        </w:trPr>
        <w:tc>
          <w:tcPr>
            <w:tcW w:w="10979" w:type="dxa"/>
            <w:gridSpan w:val="8"/>
            <w:tcBorders>
              <w:top w:val="double" w:sz="4" w:space="0" w:color="000000"/>
              <w:bottom w:val="single" w:sz="4" w:space="0" w:color="000000"/>
            </w:tcBorders>
          </w:tcPr>
          <w:p w14:paraId="75F1E0D6" w14:textId="77777777" w:rsidR="003620F5" w:rsidRDefault="003A5F03">
            <w:pPr>
              <w:pStyle w:val="TableParagraph"/>
              <w:spacing w:line="312" w:lineRule="exact"/>
              <w:ind w:left="2054" w:right="2386"/>
              <w:jc w:val="center"/>
              <w:rPr>
                <w:b/>
                <w:sz w:val="28"/>
              </w:rPr>
            </w:pPr>
            <w:r>
              <w:rPr>
                <w:b/>
                <w:sz w:val="28"/>
              </w:rPr>
              <w:t>Resolution</w:t>
            </w:r>
          </w:p>
          <w:p w14:paraId="75F1E0D7" w14:textId="77777777" w:rsidR="003620F5" w:rsidRDefault="003A5F03">
            <w:pPr>
              <w:pStyle w:val="TableParagraph"/>
              <w:spacing w:line="243" w:lineRule="exact"/>
              <w:ind w:left="2054" w:right="2386"/>
              <w:jc w:val="center"/>
            </w:pPr>
            <w:r>
              <w:t>(Use</w:t>
            </w:r>
            <w:r>
              <w:rPr>
                <w:spacing w:val="-2"/>
              </w:rPr>
              <w:t xml:space="preserve"> </w:t>
            </w:r>
            <w:r>
              <w:t>as</w:t>
            </w:r>
            <w:r>
              <w:rPr>
                <w:spacing w:val="-3"/>
              </w:rPr>
              <w:t xml:space="preserve"> </w:t>
            </w:r>
            <w:r>
              <w:t>much</w:t>
            </w:r>
            <w:r>
              <w:rPr>
                <w:spacing w:val="-2"/>
              </w:rPr>
              <w:t xml:space="preserve"> </w:t>
            </w:r>
            <w:r>
              <w:t>space</w:t>
            </w:r>
            <w:r>
              <w:rPr>
                <w:spacing w:val="-3"/>
              </w:rPr>
              <w:t xml:space="preserve"> </w:t>
            </w:r>
            <w:r>
              <w:t>as</w:t>
            </w:r>
            <w:r>
              <w:rPr>
                <w:spacing w:val="-5"/>
              </w:rPr>
              <w:t xml:space="preserve"> </w:t>
            </w:r>
            <w:r>
              <w:t>needed)</w:t>
            </w:r>
          </w:p>
        </w:tc>
      </w:tr>
      <w:tr w:rsidR="003620F5" w14:paraId="75F1E0DA" w14:textId="77777777">
        <w:trPr>
          <w:trHeight w:val="1446"/>
        </w:trPr>
        <w:tc>
          <w:tcPr>
            <w:tcW w:w="10979" w:type="dxa"/>
            <w:gridSpan w:val="8"/>
            <w:tcBorders>
              <w:top w:val="single" w:sz="4" w:space="0" w:color="000000"/>
              <w:bottom w:val="single" w:sz="18" w:space="0" w:color="000000"/>
            </w:tcBorders>
          </w:tcPr>
          <w:p w14:paraId="75F1E0D9" w14:textId="77777777" w:rsidR="003620F5" w:rsidRDefault="003620F5">
            <w:pPr>
              <w:pStyle w:val="TableParagraph"/>
              <w:rPr>
                <w:rFonts w:ascii="Times New Roman"/>
              </w:rPr>
            </w:pPr>
          </w:p>
        </w:tc>
      </w:tr>
      <w:tr w:rsidR="003620F5" w14:paraId="75F1E0DE" w14:textId="77777777">
        <w:trPr>
          <w:trHeight w:val="439"/>
        </w:trPr>
        <w:tc>
          <w:tcPr>
            <w:tcW w:w="3704" w:type="dxa"/>
            <w:tcBorders>
              <w:top w:val="single" w:sz="18" w:space="0" w:color="000000"/>
              <w:bottom w:val="single" w:sz="18" w:space="0" w:color="000000"/>
              <w:right w:val="nil"/>
            </w:tcBorders>
          </w:tcPr>
          <w:p w14:paraId="75F1E0DB" w14:textId="77777777" w:rsidR="003620F5" w:rsidRDefault="003A5F03">
            <w:pPr>
              <w:pStyle w:val="TableParagraph"/>
              <w:spacing w:before="85"/>
              <w:ind w:left="765"/>
              <w:rPr>
                <w:rFonts w:ascii="MS Gothic" w:hAnsi="MS Gothic"/>
                <w:sz w:val="20"/>
              </w:rPr>
            </w:pPr>
            <w:r>
              <w:rPr>
                <w:sz w:val="20"/>
              </w:rPr>
              <w:t>Crisis</w:t>
            </w:r>
            <w:r>
              <w:rPr>
                <w:spacing w:val="-4"/>
                <w:sz w:val="20"/>
              </w:rPr>
              <w:t xml:space="preserve"> </w:t>
            </w:r>
            <w:r>
              <w:rPr>
                <w:sz w:val="20"/>
              </w:rPr>
              <w:t>Plan</w:t>
            </w:r>
            <w:r>
              <w:rPr>
                <w:spacing w:val="-3"/>
                <w:sz w:val="20"/>
              </w:rPr>
              <w:t xml:space="preserve"> </w:t>
            </w:r>
            <w:r>
              <w:rPr>
                <w:sz w:val="20"/>
              </w:rPr>
              <w:t>Implemented</w:t>
            </w:r>
            <w:r>
              <w:rPr>
                <w:spacing w:val="-2"/>
                <w:sz w:val="20"/>
              </w:rPr>
              <w:t xml:space="preserve"> </w:t>
            </w:r>
            <w:r>
              <w:rPr>
                <w:rFonts w:ascii="MS Gothic" w:hAnsi="MS Gothic"/>
                <w:sz w:val="20"/>
              </w:rPr>
              <w:t>☐</w:t>
            </w:r>
          </w:p>
        </w:tc>
        <w:tc>
          <w:tcPr>
            <w:tcW w:w="4035" w:type="dxa"/>
            <w:gridSpan w:val="5"/>
            <w:tcBorders>
              <w:top w:val="single" w:sz="18" w:space="0" w:color="000000"/>
              <w:left w:val="nil"/>
              <w:bottom w:val="single" w:sz="18" w:space="0" w:color="000000"/>
              <w:right w:val="nil"/>
            </w:tcBorders>
          </w:tcPr>
          <w:p w14:paraId="75F1E0DC" w14:textId="77777777" w:rsidR="003620F5" w:rsidRDefault="003A5F03">
            <w:pPr>
              <w:pStyle w:val="TableParagraph"/>
              <w:spacing w:before="85"/>
              <w:ind w:left="532"/>
              <w:rPr>
                <w:rFonts w:ascii="MS Gothic" w:hAnsi="MS Gothic"/>
                <w:sz w:val="20"/>
              </w:rPr>
            </w:pPr>
            <w:r>
              <w:rPr>
                <w:sz w:val="20"/>
              </w:rPr>
              <w:t>Crisis</w:t>
            </w:r>
            <w:r>
              <w:rPr>
                <w:spacing w:val="-4"/>
                <w:sz w:val="20"/>
              </w:rPr>
              <w:t xml:space="preserve"> </w:t>
            </w:r>
            <w:r>
              <w:rPr>
                <w:sz w:val="20"/>
              </w:rPr>
              <w:t>Plan</w:t>
            </w:r>
            <w:r>
              <w:rPr>
                <w:spacing w:val="-2"/>
                <w:sz w:val="20"/>
              </w:rPr>
              <w:t xml:space="preserve"> </w:t>
            </w:r>
            <w:r>
              <w:rPr>
                <w:sz w:val="20"/>
              </w:rPr>
              <w:t>Requires</w:t>
            </w:r>
            <w:r>
              <w:rPr>
                <w:spacing w:val="-4"/>
                <w:sz w:val="20"/>
              </w:rPr>
              <w:t xml:space="preserve"> </w:t>
            </w:r>
            <w:r>
              <w:rPr>
                <w:sz w:val="20"/>
              </w:rPr>
              <w:t>Revision</w:t>
            </w:r>
            <w:r>
              <w:rPr>
                <w:spacing w:val="-4"/>
                <w:sz w:val="20"/>
              </w:rPr>
              <w:t xml:space="preserve"> </w:t>
            </w:r>
            <w:r>
              <w:rPr>
                <w:rFonts w:ascii="MS Gothic" w:hAnsi="MS Gothic"/>
                <w:sz w:val="20"/>
              </w:rPr>
              <w:t>☐</w:t>
            </w:r>
          </w:p>
        </w:tc>
        <w:tc>
          <w:tcPr>
            <w:tcW w:w="3240" w:type="dxa"/>
            <w:gridSpan w:val="2"/>
            <w:tcBorders>
              <w:top w:val="single" w:sz="18" w:space="0" w:color="000000"/>
              <w:left w:val="nil"/>
              <w:bottom w:val="single" w:sz="18" w:space="0" w:color="000000"/>
            </w:tcBorders>
          </w:tcPr>
          <w:p w14:paraId="75F1E0DD" w14:textId="77777777" w:rsidR="003620F5" w:rsidRDefault="003A5F03">
            <w:pPr>
              <w:pStyle w:val="TableParagraph"/>
              <w:spacing w:before="85"/>
              <w:ind w:left="454"/>
              <w:rPr>
                <w:rFonts w:ascii="MS Gothic" w:hAnsi="MS Gothic"/>
                <w:sz w:val="20"/>
              </w:rPr>
            </w:pPr>
            <w:r>
              <w:rPr>
                <w:sz w:val="20"/>
              </w:rPr>
              <w:t>Crisis</w:t>
            </w:r>
            <w:r>
              <w:rPr>
                <w:spacing w:val="-4"/>
                <w:sz w:val="20"/>
              </w:rPr>
              <w:t xml:space="preserve"> </w:t>
            </w:r>
            <w:r>
              <w:rPr>
                <w:sz w:val="20"/>
              </w:rPr>
              <w:t>Plan</w:t>
            </w:r>
            <w:r>
              <w:rPr>
                <w:spacing w:val="-2"/>
                <w:sz w:val="20"/>
              </w:rPr>
              <w:t xml:space="preserve"> </w:t>
            </w:r>
            <w:r>
              <w:rPr>
                <w:sz w:val="20"/>
              </w:rPr>
              <w:t>Needed</w:t>
            </w:r>
            <w:r>
              <w:rPr>
                <w:spacing w:val="-2"/>
                <w:sz w:val="20"/>
              </w:rPr>
              <w:t xml:space="preserve"> </w:t>
            </w:r>
            <w:r>
              <w:rPr>
                <w:rFonts w:ascii="MS Gothic" w:hAnsi="MS Gothic"/>
                <w:sz w:val="20"/>
              </w:rPr>
              <w:t>☐</w:t>
            </w:r>
          </w:p>
        </w:tc>
      </w:tr>
      <w:tr w:rsidR="003620F5" w14:paraId="75F1E0E2" w14:textId="77777777">
        <w:trPr>
          <w:trHeight w:val="440"/>
        </w:trPr>
        <w:tc>
          <w:tcPr>
            <w:tcW w:w="5759" w:type="dxa"/>
            <w:gridSpan w:val="3"/>
            <w:tcBorders>
              <w:top w:val="single" w:sz="18" w:space="0" w:color="000000"/>
              <w:right w:val="nil"/>
            </w:tcBorders>
          </w:tcPr>
          <w:p w14:paraId="75F1E0DF" w14:textId="77777777" w:rsidR="003620F5" w:rsidRDefault="003620F5">
            <w:pPr>
              <w:pStyle w:val="TableParagraph"/>
              <w:rPr>
                <w:rFonts w:ascii="Times New Roman"/>
              </w:rPr>
            </w:pPr>
          </w:p>
        </w:tc>
        <w:tc>
          <w:tcPr>
            <w:tcW w:w="540" w:type="dxa"/>
            <w:gridSpan w:val="2"/>
            <w:vMerge w:val="restart"/>
            <w:tcBorders>
              <w:top w:val="single" w:sz="18" w:space="0" w:color="000000"/>
              <w:left w:val="nil"/>
              <w:right w:val="nil"/>
            </w:tcBorders>
          </w:tcPr>
          <w:p w14:paraId="75F1E0E0" w14:textId="77777777" w:rsidR="003620F5" w:rsidRDefault="003620F5">
            <w:pPr>
              <w:pStyle w:val="TableParagraph"/>
              <w:rPr>
                <w:rFonts w:ascii="Times New Roman"/>
              </w:rPr>
            </w:pPr>
          </w:p>
        </w:tc>
        <w:tc>
          <w:tcPr>
            <w:tcW w:w="4680" w:type="dxa"/>
            <w:gridSpan w:val="3"/>
            <w:tcBorders>
              <w:top w:val="single" w:sz="18" w:space="0" w:color="000000"/>
              <w:left w:val="nil"/>
            </w:tcBorders>
          </w:tcPr>
          <w:p w14:paraId="75F1E0E1" w14:textId="77777777" w:rsidR="003620F5" w:rsidRDefault="003620F5">
            <w:pPr>
              <w:pStyle w:val="TableParagraph"/>
              <w:rPr>
                <w:rFonts w:ascii="Times New Roman"/>
              </w:rPr>
            </w:pPr>
          </w:p>
        </w:tc>
      </w:tr>
      <w:tr w:rsidR="003620F5" w14:paraId="75F1E0E6" w14:textId="77777777">
        <w:trPr>
          <w:trHeight w:val="735"/>
        </w:trPr>
        <w:tc>
          <w:tcPr>
            <w:tcW w:w="5759" w:type="dxa"/>
            <w:gridSpan w:val="3"/>
            <w:tcBorders>
              <w:right w:val="nil"/>
            </w:tcBorders>
          </w:tcPr>
          <w:p w14:paraId="75F1E0E3" w14:textId="77777777" w:rsidR="003620F5" w:rsidRDefault="003A5F03">
            <w:pPr>
              <w:pStyle w:val="TableParagraph"/>
              <w:spacing w:line="223" w:lineRule="exact"/>
              <w:ind w:left="105"/>
              <w:rPr>
                <w:b/>
                <w:sz w:val="20"/>
              </w:rPr>
            </w:pPr>
            <w:r>
              <w:rPr>
                <w:b/>
                <w:sz w:val="20"/>
              </w:rPr>
              <w:t>Staff</w:t>
            </w:r>
            <w:r>
              <w:rPr>
                <w:b/>
                <w:spacing w:val="-8"/>
                <w:sz w:val="20"/>
              </w:rPr>
              <w:t xml:space="preserve"> </w:t>
            </w:r>
            <w:r>
              <w:rPr>
                <w:b/>
                <w:sz w:val="20"/>
              </w:rPr>
              <w:t>Signature/Credentials</w:t>
            </w:r>
          </w:p>
        </w:tc>
        <w:tc>
          <w:tcPr>
            <w:tcW w:w="540" w:type="dxa"/>
            <w:gridSpan w:val="2"/>
            <w:vMerge/>
            <w:tcBorders>
              <w:top w:val="nil"/>
              <w:left w:val="nil"/>
              <w:right w:val="nil"/>
            </w:tcBorders>
          </w:tcPr>
          <w:p w14:paraId="75F1E0E4" w14:textId="77777777" w:rsidR="003620F5" w:rsidRDefault="003620F5">
            <w:pPr>
              <w:rPr>
                <w:sz w:val="2"/>
                <w:szCs w:val="2"/>
              </w:rPr>
            </w:pPr>
          </w:p>
        </w:tc>
        <w:tc>
          <w:tcPr>
            <w:tcW w:w="4680" w:type="dxa"/>
            <w:gridSpan w:val="3"/>
            <w:tcBorders>
              <w:left w:val="nil"/>
            </w:tcBorders>
          </w:tcPr>
          <w:p w14:paraId="75F1E0E5" w14:textId="77777777" w:rsidR="003620F5" w:rsidRDefault="003A5F03">
            <w:pPr>
              <w:pStyle w:val="TableParagraph"/>
              <w:spacing w:line="223" w:lineRule="exact"/>
              <w:ind w:left="106"/>
              <w:rPr>
                <w:b/>
                <w:sz w:val="20"/>
              </w:rPr>
            </w:pPr>
            <w:r>
              <w:rPr>
                <w:b/>
                <w:sz w:val="20"/>
              </w:rPr>
              <w:t>Date</w:t>
            </w:r>
          </w:p>
        </w:tc>
      </w:tr>
      <w:tr w:rsidR="003620F5" w14:paraId="75F1E0EA" w14:textId="77777777">
        <w:trPr>
          <w:trHeight w:val="231"/>
        </w:trPr>
        <w:tc>
          <w:tcPr>
            <w:tcW w:w="5759" w:type="dxa"/>
            <w:gridSpan w:val="3"/>
            <w:tcBorders>
              <w:right w:val="nil"/>
            </w:tcBorders>
          </w:tcPr>
          <w:p w14:paraId="75F1E0E7" w14:textId="77777777" w:rsidR="003620F5" w:rsidRDefault="003A5F03">
            <w:pPr>
              <w:pStyle w:val="TableParagraph"/>
              <w:spacing w:line="212" w:lineRule="exact"/>
              <w:ind w:left="105"/>
              <w:rPr>
                <w:b/>
                <w:sz w:val="20"/>
              </w:rPr>
            </w:pPr>
            <w:r>
              <w:rPr>
                <w:b/>
                <w:sz w:val="20"/>
              </w:rPr>
              <w:t>Clinical</w:t>
            </w:r>
            <w:r>
              <w:rPr>
                <w:b/>
                <w:spacing w:val="-8"/>
                <w:sz w:val="20"/>
              </w:rPr>
              <w:t xml:space="preserve"> </w:t>
            </w:r>
            <w:r>
              <w:rPr>
                <w:b/>
                <w:sz w:val="20"/>
              </w:rPr>
              <w:t>Supervisor</w:t>
            </w:r>
            <w:r>
              <w:rPr>
                <w:b/>
                <w:spacing w:val="-8"/>
                <w:sz w:val="20"/>
              </w:rPr>
              <w:t xml:space="preserve"> </w:t>
            </w:r>
            <w:r>
              <w:rPr>
                <w:b/>
                <w:sz w:val="20"/>
              </w:rPr>
              <w:t>Signature/Credentials</w:t>
            </w:r>
          </w:p>
        </w:tc>
        <w:tc>
          <w:tcPr>
            <w:tcW w:w="540" w:type="dxa"/>
            <w:gridSpan w:val="2"/>
            <w:vMerge/>
            <w:tcBorders>
              <w:top w:val="nil"/>
              <w:left w:val="nil"/>
              <w:right w:val="nil"/>
            </w:tcBorders>
          </w:tcPr>
          <w:p w14:paraId="75F1E0E8" w14:textId="77777777" w:rsidR="003620F5" w:rsidRDefault="003620F5">
            <w:pPr>
              <w:rPr>
                <w:sz w:val="2"/>
                <w:szCs w:val="2"/>
              </w:rPr>
            </w:pPr>
          </w:p>
        </w:tc>
        <w:tc>
          <w:tcPr>
            <w:tcW w:w="4680" w:type="dxa"/>
            <w:gridSpan w:val="3"/>
            <w:tcBorders>
              <w:left w:val="nil"/>
            </w:tcBorders>
          </w:tcPr>
          <w:p w14:paraId="75F1E0E9" w14:textId="77777777" w:rsidR="003620F5" w:rsidRDefault="003A5F03">
            <w:pPr>
              <w:pStyle w:val="TableParagraph"/>
              <w:spacing w:line="212" w:lineRule="exact"/>
              <w:ind w:left="106"/>
              <w:rPr>
                <w:b/>
                <w:sz w:val="20"/>
              </w:rPr>
            </w:pPr>
            <w:r>
              <w:rPr>
                <w:b/>
                <w:sz w:val="20"/>
              </w:rPr>
              <w:t>Date</w:t>
            </w:r>
          </w:p>
        </w:tc>
      </w:tr>
    </w:tbl>
    <w:p w14:paraId="75F1E0EB" w14:textId="77777777" w:rsidR="003620F5" w:rsidRDefault="003620F5">
      <w:pPr>
        <w:spacing w:line="212" w:lineRule="exact"/>
        <w:rPr>
          <w:sz w:val="20"/>
        </w:rPr>
        <w:sectPr w:rsidR="003620F5">
          <w:pgSz w:w="12240" w:h="15840"/>
          <w:pgMar w:top="460" w:right="140" w:bottom="420" w:left="180" w:header="0" w:footer="235" w:gutter="0"/>
          <w:cols w:space="720"/>
        </w:sectPr>
      </w:pPr>
    </w:p>
    <w:p w14:paraId="75F1E0EC" w14:textId="77777777" w:rsidR="003620F5" w:rsidRDefault="003C0AA9">
      <w:pPr>
        <w:pStyle w:val="BodyText"/>
        <w:spacing w:before="6"/>
        <w:rPr>
          <w:sz w:val="22"/>
        </w:rPr>
      </w:pPr>
      <w:r>
        <w:lastRenderedPageBreak/>
        <w:pict w14:anchorId="75F1F3E8">
          <v:shape id="docshape1541" o:spid="_x0000_s1071" style="position:absolute;margin-left:33.95pt;margin-top:40.55pt;width:549.5pt;height:695.55pt;z-index:-42930176;mso-position-horizontal-relative:page;mso-position-vertical-relative:page" coordorigin="679,811" coordsize="10990,13911" path="m11669,811r-29,l11640,840r,13853l708,14693,708,840r10932,l11640,811,708,811r-29,l679,840r,13853l679,14722r29,l11640,14722r29,l11669,14693r,-13853l11669,811xe" fillcolor="black" stroked="f">
            <v:path arrowok="t"/>
            <w10:wrap anchorx="page" anchory="page"/>
          </v:shape>
        </w:pict>
      </w:r>
    </w:p>
    <w:p w14:paraId="75F1E0ED" w14:textId="77777777" w:rsidR="003620F5" w:rsidRDefault="003C0AA9">
      <w:pPr>
        <w:pStyle w:val="BodyText"/>
        <w:ind w:left="813"/>
        <w:rPr>
          <w:sz w:val="20"/>
        </w:rPr>
      </w:pPr>
      <w:r>
        <w:rPr>
          <w:sz w:val="20"/>
        </w:rPr>
      </w:r>
      <w:r>
        <w:rPr>
          <w:sz w:val="20"/>
        </w:rPr>
        <w:pict w14:anchorId="75F1F3EA">
          <v:shape id="docshape1542" o:spid="_x0000_s3666" type="#_x0000_t202" style="width:7in;height:44.9pt;mso-left-percent:-10001;mso-top-percent:-10001;mso-position-horizontal:absolute;mso-position-horizontal-relative:char;mso-position-vertical:absolute;mso-position-vertical-relative:line;mso-left-percent:-10001;mso-top-percent:-10001" filled="f" strokeweight="1.44pt">
            <v:textbox inset="0,0,0,0">
              <w:txbxContent>
                <w:p w14:paraId="75F1F519" w14:textId="77777777" w:rsidR="003620F5" w:rsidRDefault="003A5F03">
                  <w:pPr>
                    <w:ind w:left="2479" w:right="1654" w:hanging="821"/>
                    <w:rPr>
                      <w:rFonts w:ascii="Tahoma"/>
                      <w:b/>
                      <w:sz w:val="36"/>
                    </w:rPr>
                  </w:pPr>
                  <w:bookmarkStart w:id="122" w:name="2022_ID-DD_Waiver_Request_for_Additonal_"/>
                  <w:bookmarkEnd w:id="122"/>
                  <w:r>
                    <w:rPr>
                      <w:rFonts w:ascii="Tahoma"/>
                      <w:b/>
                      <w:sz w:val="36"/>
                    </w:rPr>
                    <w:t>ID/DD</w:t>
                  </w:r>
                  <w:r>
                    <w:rPr>
                      <w:rFonts w:ascii="Tahoma"/>
                      <w:b/>
                      <w:spacing w:val="-3"/>
                      <w:sz w:val="36"/>
                    </w:rPr>
                    <w:t xml:space="preserve"> </w:t>
                  </w:r>
                  <w:r>
                    <w:rPr>
                      <w:rFonts w:ascii="Tahoma"/>
                      <w:b/>
                      <w:sz w:val="36"/>
                    </w:rPr>
                    <w:t>Waiver</w:t>
                  </w:r>
                  <w:r>
                    <w:rPr>
                      <w:rFonts w:ascii="Tahoma"/>
                      <w:b/>
                      <w:spacing w:val="-5"/>
                      <w:sz w:val="36"/>
                    </w:rPr>
                    <w:t xml:space="preserve"> </w:t>
                  </w:r>
                  <w:r>
                    <w:rPr>
                      <w:rFonts w:ascii="Tahoma"/>
                      <w:b/>
                      <w:sz w:val="36"/>
                    </w:rPr>
                    <w:t>Request</w:t>
                  </w:r>
                  <w:r>
                    <w:rPr>
                      <w:rFonts w:ascii="Tahoma"/>
                      <w:b/>
                      <w:spacing w:val="-5"/>
                      <w:sz w:val="36"/>
                    </w:rPr>
                    <w:t xml:space="preserve"> </w:t>
                  </w:r>
                  <w:r>
                    <w:rPr>
                      <w:rFonts w:ascii="Tahoma"/>
                      <w:b/>
                      <w:sz w:val="36"/>
                    </w:rPr>
                    <w:t>for</w:t>
                  </w:r>
                  <w:r>
                    <w:rPr>
                      <w:rFonts w:ascii="Tahoma"/>
                      <w:b/>
                      <w:spacing w:val="-2"/>
                      <w:sz w:val="36"/>
                    </w:rPr>
                    <w:t xml:space="preserve"> </w:t>
                  </w:r>
                  <w:r>
                    <w:rPr>
                      <w:rFonts w:ascii="Tahoma"/>
                      <w:b/>
                      <w:sz w:val="36"/>
                      <w:u w:val="single"/>
                    </w:rPr>
                    <w:t>Additional</w:t>
                  </w:r>
                  <w:r>
                    <w:rPr>
                      <w:rFonts w:ascii="Tahoma"/>
                      <w:b/>
                      <w:spacing w:val="-103"/>
                      <w:sz w:val="36"/>
                    </w:rPr>
                    <w:t xml:space="preserve"> </w:t>
                  </w:r>
                  <w:r>
                    <w:rPr>
                      <w:rFonts w:ascii="Tahoma"/>
                      <w:b/>
                      <w:sz w:val="36"/>
                    </w:rPr>
                    <w:t>Crisis</w:t>
                  </w:r>
                  <w:r>
                    <w:rPr>
                      <w:rFonts w:ascii="Tahoma"/>
                      <w:b/>
                      <w:spacing w:val="-3"/>
                      <w:sz w:val="36"/>
                    </w:rPr>
                    <w:t xml:space="preserve"> </w:t>
                  </w:r>
                  <w:r>
                    <w:rPr>
                      <w:rFonts w:ascii="Tahoma"/>
                      <w:b/>
                      <w:sz w:val="36"/>
                    </w:rPr>
                    <w:t>Intervention</w:t>
                  </w:r>
                  <w:r>
                    <w:rPr>
                      <w:rFonts w:ascii="Tahoma"/>
                      <w:b/>
                      <w:spacing w:val="103"/>
                      <w:sz w:val="36"/>
                    </w:rPr>
                    <w:t xml:space="preserve"> </w:t>
                  </w:r>
                  <w:r>
                    <w:rPr>
                      <w:rFonts w:ascii="Tahoma"/>
                      <w:b/>
                      <w:sz w:val="36"/>
                    </w:rPr>
                    <w:t>Services</w:t>
                  </w:r>
                </w:p>
              </w:txbxContent>
            </v:textbox>
            <w10:anchorlock/>
          </v:shape>
        </w:pict>
      </w:r>
    </w:p>
    <w:p w14:paraId="75F1E0EE" w14:textId="77777777" w:rsidR="003620F5" w:rsidRDefault="003620F5">
      <w:pPr>
        <w:pStyle w:val="BodyText"/>
        <w:spacing w:before="9"/>
        <w:rPr>
          <w:sz w:val="12"/>
        </w:rPr>
      </w:pPr>
    </w:p>
    <w:p w14:paraId="75F1E0EF" w14:textId="77777777" w:rsidR="003620F5" w:rsidRDefault="003A5F03">
      <w:pPr>
        <w:pStyle w:val="Heading4"/>
        <w:spacing w:before="92" w:line="275" w:lineRule="exact"/>
        <w:ind w:left="828"/>
      </w:pPr>
      <w:r>
        <w:t>Purpose</w:t>
      </w:r>
    </w:p>
    <w:p w14:paraId="75F1E0F0" w14:textId="77777777" w:rsidR="003620F5" w:rsidRDefault="003A5F03">
      <w:pPr>
        <w:pStyle w:val="BodyText"/>
        <w:ind w:left="827" w:right="880"/>
      </w:pPr>
      <w:r>
        <w:t>When</w:t>
      </w:r>
      <w:r>
        <w:rPr>
          <w:spacing w:val="-3"/>
        </w:rPr>
        <w:t xml:space="preserve"> </w:t>
      </w:r>
      <w:r>
        <w:t>additional</w:t>
      </w:r>
      <w:r>
        <w:rPr>
          <w:spacing w:val="-4"/>
        </w:rPr>
        <w:t xml:space="preserve"> </w:t>
      </w:r>
      <w:r>
        <w:t>Crisis</w:t>
      </w:r>
      <w:r>
        <w:rPr>
          <w:spacing w:val="-4"/>
        </w:rPr>
        <w:t xml:space="preserve"> </w:t>
      </w:r>
      <w:r>
        <w:t>Intervention</w:t>
      </w:r>
      <w:r>
        <w:rPr>
          <w:spacing w:val="-5"/>
        </w:rPr>
        <w:t xml:space="preserve"> </w:t>
      </w:r>
      <w:r>
        <w:t>Services</w:t>
      </w:r>
      <w:r>
        <w:rPr>
          <w:spacing w:val="-6"/>
        </w:rPr>
        <w:t xml:space="preserve"> </w:t>
      </w:r>
      <w:r>
        <w:t>are</w:t>
      </w:r>
      <w:r>
        <w:rPr>
          <w:spacing w:val="-3"/>
        </w:rPr>
        <w:t xml:space="preserve"> </w:t>
      </w:r>
      <w:r>
        <w:t>deemed</w:t>
      </w:r>
      <w:r>
        <w:rPr>
          <w:spacing w:val="-3"/>
        </w:rPr>
        <w:t xml:space="preserve"> </w:t>
      </w:r>
      <w:r>
        <w:t>necessary</w:t>
      </w:r>
      <w:r>
        <w:rPr>
          <w:spacing w:val="-6"/>
        </w:rPr>
        <w:t xml:space="preserve"> </w:t>
      </w:r>
      <w:r>
        <w:t>by</w:t>
      </w:r>
      <w:r>
        <w:rPr>
          <w:spacing w:val="-4"/>
        </w:rPr>
        <w:t xml:space="preserve"> </w:t>
      </w:r>
      <w:r>
        <w:t>the</w:t>
      </w:r>
      <w:r>
        <w:rPr>
          <w:spacing w:val="-3"/>
        </w:rPr>
        <w:t xml:space="preserve"> </w:t>
      </w:r>
      <w:r>
        <w:t>Program</w:t>
      </w:r>
      <w:r>
        <w:rPr>
          <w:spacing w:val="-5"/>
        </w:rPr>
        <w:t xml:space="preserve"> </w:t>
      </w:r>
      <w:r>
        <w:t>Supervisor,</w:t>
      </w:r>
      <w:r>
        <w:rPr>
          <w:spacing w:val="-63"/>
        </w:rPr>
        <w:t xml:space="preserve"> </w:t>
      </w:r>
      <w:r>
        <w:t>a Request</w:t>
      </w:r>
      <w:r>
        <w:rPr>
          <w:spacing w:val="-3"/>
        </w:rPr>
        <w:t xml:space="preserve"> </w:t>
      </w:r>
      <w:r>
        <w:t>for</w:t>
      </w:r>
      <w:r>
        <w:rPr>
          <w:spacing w:val="-2"/>
        </w:rPr>
        <w:t xml:space="preserve"> </w:t>
      </w:r>
      <w:r>
        <w:t>Additional</w:t>
      </w:r>
      <w:r>
        <w:rPr>
          <w:spacing w:val="-2"/>
        </w:rPr>
        <w:t xml:space="preserve"> </w:t>
      </w:r>
      <w:r>
        <w:t>Crisis</w:t>
      </w:r>
      <w:r>
        <w:rPr>
          <w:spacing w:val="-1"/>
        </w:rPr>
        <w:t xml:space="preserve"> </w:t>
      </w:r>
      <w:r>
        <w:t>Intervention</w:t>
      </w:r>
      <w:r>
        <w:rPr>
          <w:spacing w:val="-1"/>
        </w:rPr>
        <w:t xml:space="preserve"> </w:t>
      </w:r>
      <w:r>
        <w:t>Services</w:t>
      </w:r>
      <w:r>
        <w:rPr>
          <w:spacing w:val="-1"/>
        </w:rPr>
        <w:t xml:space="preserve"> </w:t>
      </w:r>
      <w:r>
        <w:t>form</w:t>
      </w:r>
      <w:r>
        <w:rPr>
          <w:spacing w:val="-2"/>
        </w:rPr>
        <w:t xml:space="preserve"> </w:t>
      </w:r>
      <w:r>
        <w:t>must</w:t>
      </w:r>
      <w:r>
        <w:rPr>
          <w:spacing w:val="-3"/>
        </w:rPr>
        <w:t xml:space="preserve"> </w:t>
      </w:r>
      <w:r>
        <w:t>be completed.</w:t>
      </w:r>
    </w:p>
    <w:p w14:paraId="75F1E0F1" w14:textId="77777777" w:rsidR="003620F5" w:rsidRDefault="003620F5">
      <w:pPr>
        <w:pStyle w:val="BodyText"/>
        <w:spacing w:before="10"/>
        <w:rPr>
          <w:sz w:val="23"/>
        </w:rPr>
      </w:pPr>
    </w:p>
    <w:p w14:paraId="75F1E0F2" w14:textId="77777777" w:rsidR="003620F5" w:rsidRDefault="003A5F03">
      <w:pPr>
        <w:pStyle w:val="Heading4"/>
        <w:ind w:left="827"/>
      </w:pPr>
      <w:r>
        <w:t>General</w:t>
      </w:r>
    </w:p>
    <w:p w14:paraId="75F1E0F3" w14:textId="77777777" w:rsidR="003620F5" w:rsidRDefault="003A5F03">
      <w:pPr>
        <w:pStyle w:val="BodyText"/>
        <w:ind w:left="828" w:right="1279"/>
      </w:pPr>
      <w:r>
        <w:t>The Program Supervisor indicates the additional number of days/hours needed, the targeted</w:t>
      </w:r>
      <w:r>
        <w:rPr>
          <w:spacing w:val="-64"/>
        </w:rPr>
        <w:t xml:space="preserve"> </w:t>
      </w:r>
      <w:r>
        <w:t>behaviors, the number of days/hours that have been used thus far, how they were used and</w:t>
      </w:r>
      <w:r>
        <w:rPr>
          <w:spacing w:val="-64"/>
        </w:rPr>
        <w:t xml:space="preserve"> </w:t>
      </w:r>
      <w:r>
        <w:t>includes justification for the additional days/hours being requested. The desired goal(s) or</w:t>
      </w:r>
      <w:r>
        <w:rPr>
          <w:spacing w:val="1"/>
        </w:rPr>
        <w:t xml:space="preserve"> </w:t>
      </w:r>
      <w:r>
        <w:t>outcome(s)</w:t>
      </w:r>
      <w:r>
        <w:rPr>
          <w:spacing w:val="-4"/>
        </w:rPr>
        <w:t xml:space="preserve"> </w:t>
      </w:r>
      <w:r>
        <w:t>must</w:t>
      </w:r>
      <w:r>
        <w:rPr>
          <w:spacing w:val="-2"/>
        </w:rPr>
        <w:t xml:space="preserve"> </w:t>
      </w:r>
      <w:r>
        <w:t>be</w:t>
      </w:r>
      <w:r>
        <w:rPr>
          <w:spacing w:val="-1"/>
        </w:rPr>
        <w:t xml:space="preserve"> </w:t>
      </w:r>
      <w:r>
        <w:t>included.</w:t>
      </w:r>
    </w:p>
    <w:p w14:paraId="75F1E0F4" w14:textId="77777777" w:rsidR="003620F5" w:rsidRDefault="003620F5">
      <w:pPr>
        <w:pStyle w:val="BodyText"/>
      </w:pPr>
    </w:p>
    <w:p w14:paraId="75F1E0F5" w14:textId="77777777" w:rsidR="003620F5" w:rsidRDefault="003A5F03">
      <w:pPr>
        <w:pStyle w:val="Heading4"/>
        <w:spacing w:before="1"/>
        <w:ind w:left="828"/>
      </w:pPr>
      <w:r>
        <w:t>Timelines</w:t>
      </w:r>
    </w:p>
    <w:p w14:paraId="75F1E0F6" w14:textId="77777777" w:rsidR="003620F5" w:rsidRDefault="003A5F03">
      <w:pPr>
        <w:pStyle w:val="BodyText"/>
        <w:ind w:left="828" w:right="813"/>
      </w:pPr>
      <w:r>
        <w:t>The form and any attached documentation are submitted to the appropriate Support Coordinator</w:t>
      </w:r>
      <w:r>
        <w:rPr>
          <w:spacing w:val="1"/>
        </w:rPr>
        <w:t xml:space="preserve"> </w:t>
      </w:r>
      <w:r>
        <w:t>for submission to the IDD Community Services Office for review.</w:t>
      </w:r>
      <w:r>
        <w:rPr>
          <w:spacing w:val="1"/>
        </w:rPr>
        <w:t xml:space="preserve"> </w:t>
      </w:r>
      <w:r>
        <w:t>The maximum number of hours</w:t>
      </w:r>
      <w:r>
        <w:rPr>
          <w:spacing w:val="-64"/>
        </w:rPr>
        <w:t xml:space="preserve"> </w:t>
      </w:r>
      <w:r>
        <w:t>of</w:t>
      </w:r>
      <w:r>
        <w:rPr>
          <w:spacing w:val="-1"/>
        </w:rPr>
        <w:t xml:space="preserve"> </w:t>
      </w:r>
      <w:r>
        <w:t>Crisis</w:t>
      </w:r>
      <w:r>
        <w:rPr>
          <w:spacing w:val="-1"/>
        </w:rPr>
        <w:t xml:space="preserve"> </w:t>
      </w:r>
      <w:r>
        <w:t>Intervention</w:t>
      </w:r>
      <w:r>
        <w:rPr>
          <w:spacing w:val="-2"/>
        </w:rPr>
        <w:t xml:space="preserve"> </w:t>
      </w:r>
      <w:r>
        <w:t>someone</w:t>
      </w:r>
      <w:r>
        <w:rPr>
          <w:spacing w:val="-2"/>
        </w:rPr>
        <w:t xml:space="preserve"> </w:t>
      </w:r>
      <w:r>
        <w:t>may</w:t>
      </w:r>
      <w:r>
        <w:rPr>
          <w:spacing w:val="-1"/>
        </w:rPr>
        <w:t xml:space="preserve"> </w:t>
      </w:r>
      <w:r>
        <w:t>receive</w:t>
      </w:r>
      <w:r>
        <w:rPr>
          <w:spacing w:val="-2"/>
        </w:rPr>
        <w:t xml:space="preserve"> </w:t>
      </w:r>
      <w:r>
        <w:t>without</w:t>
      </w:r>
      <w:r>
        <w:rPr>
          <w:spacing w:val="-3"/>
        </w:rPr>
        <w:t xml:space="preserve"> </w:t>
      </w:r>
      <w:r>
        <w:t>additional</w:t>
      </w:r>
      <w:r>
        <w:rPr>
          <w:spacing w:val="-4"/>
        </w:rPr>
        <w:t xml:space="preserve"> </w:t>
      </w:r>
      <w:r>
        <w:t>approval</w:t>
      </w:r>
      <w:r>
        <w:rPr>
          <w:spacing w:val="-1"/>
        </w:rPr>
        <w:t xml:space="preserve"> </w:t>
      </w:r>
      <w:r>
        <w:t>is</w:t>
      </w:r>
      <w:r>
        <w:rPr>
          <w:spacing w:val="-1"/>
        </w:rPr>
        <w:t xml:space="preserve"> </w:t>
      </w:r>
      <w:r>
        <w:t>168</w:t>
      </w:r>
      <w:r>
        <w:rPr>
          <w:spacing w:val="-1"/>
        </w:rPr>
        <w:t xml:space="preserve"> </w:t>
      </w:r>
      <w:r>
        <w:t>hours.</w:t>
      </w:r>
    </w:p>
    <w:p w14:paraId="75F1E0F7" w14:textId="77777777" w:rsidR="003620F5" w:rsidRDefault="003620F5">
      <w:pPr>
        <w:sectPr w:rsidR="003620F5">
          <w:pgSz w:w="12240" w:h="15840"/>
          <w:pgMar w:top="820" w:right="140" w:bottom="420" w:left="180" w:header="0" w:footer="235" w:gutter="0"/>
          <w:cols w:space="720"/>
        </w:sectPr>
      </w:pPr>
    </w:p>
    <w:p w14:paraId="75F1E0F8" w14:textId="77777777" w:rsidR="003620F5" w:rsidRDefault="003C0AA9">
      <w:pPr>
        <w:pStyle w:val="BodyText"/>
        <w:rPr>
          <w:sz w:val="20"/>
        </w:rPr>
      </w:pPr>
      <w:r>
        <w:lastRenderedPageBreak/>
        <w:pict w14:anchorId="75F1F3EB">
          <v:shape id="docshape1543" o:spid="_x0000_s1069" type="#_x0000_t202" style="position:absolute;margin-left:29.65pt;margin-top:44.5pt;width:534.6pt;height:63.15pt;z-index:16354816;mso-position-horizontal-relative:page;mso-position-vertical-relative:page" filled="f" strokeweight="1.44pt">
            <v:textbox inset="0,0,0,0">
              <w:txbxContent>
                <w:p w14:paraId="75F1F51A" w14:textId="77777777" w:rsidR="003620F5" w:rsidRDefault="003A5F03">
                  <w:pPr>
                    <w:spacing w:before="160"/>
                    <w:ind w:left="2697" w:right="1858" w:hanging="824"/>
                    <w:rPr>
                      <w:b/>
                      <w:sz w:val="40"/>
                    </w:rPr>
                  </w:pPr>
                  <w:r>
                    <w:rPr>
                      <w:b/>
                      <w:sz w:val="40"/>
                    </w:rPr>
                    <w:t xml:space="preserve">ID/DD Waiver Request for </w:t>
                  </w:r>
                  <w:r>
                    <w:rPr>
                      <w:b/>
                      <w:sz w:val="40"/>
                      <w:u w:val="single"/>
                    </w:rPr>
                    <w:t>Additional</w:t>
                  </w:r>
                  <w:r>
                    <w:rPr>
                      <w:b/>
                      <w:spacing w:val="-109"/>
                      <w:sz w:val="40"/>
                    </w:rPr>
                    <w:t xml:space="preserve"> </w:t>
                  </w:r>
                  <w:r>
                    <w:rPr>
                      <w:b/>
                      <w:sz w:val="40"/>
                    </w:rPr>
                    <w:t>Crisis</w:t>
                  </w:r>
                  <w:r>
                    <w:rPr>
                      <w:b/>
                      <w:spacing w:val="-2"/>
                      <w:sz w:val="40"/>
                    </w:rPr>
                    <w:t xml:space="preserve"> </w:t>
                  </w:r>
                  <w:r>
                    <w:rPr>
                      <w:b/>
                      <w:sz w:val="40"/>
                    </w:rPr>
                    <w:t>Intervention</w:t>
                  </w:r>
                  <w:r>
                    <w:rPr>
                      <w:b/>
                      <w:spacing w:val="-2"/>
                      <w:sz w:val="40"/>
                    </w:rPr>
                    <w:t xml:space="preserve"> </w:t>
                  </w:r>
                  <w:r>
                    <w:rPr>
                      <w:b/>
                      <w:sz w:val="40"/>
                    </w:rPr>
                    <w:t>Services</w:t>
                  </w:r>
                </w:p>
              </w:txbxContent>
            </v:textbox>
            <w10:wrap anchorx="page" anchory="page"/>
          </v:shape>
        </w:pict>
      </w:r>
    </w:p>
    <w:p w14:paraId="75F1E0F9" w14:textId="77777777" w:rsidR="003620F5" w:rsidRDefault="003620F5">
      <w:pPr>
        <w:pStyle w:val="BodyText"/>
        <w:rPr>
          <w:sz w:val="20"/>
        </w:rPr>
      </w:pPr>
    </w:p>
    <w:p w14:paraId="75F1E0FA" w14:textId="77777777" w:rsidR="003620F5" w:rsidRDefault="003620F5">
      <w:pPr>
        <w:pStyle w:val="BodyText"/>
        <w:rPr>
          <w:sz w:val="20"/>
        </w:rPr>
      </w:pPr>
    </w:p>
    <w:p w14:paraId="75F1E0FB" w14:textId="77777777" w:rsidR="003620F5" w:rsidRDefault="003620F5">
      <w:pPr>
        <w:pStyle w:val="BodyText"/>
        <w:rPr>
          <w:sz w:val="20"/>
        </w:rPr>
      </w:pPr>
    </w:p>
    <w:p w14:paraId="75F1E0FC" w14:textId="77777777" w:rsidR="003620F5" w:rsidRDefault="003620F5">
      <w:pPr>
        <w:pStyle w:val="BodyText"/>
        <w:rPr>
          <w:sz w:val="20"/>
        </w:rPr>
      </w:pPr>
    </w:p>
    <w:p w14:paraId="75F1E0FD" w14:textId="77777777" w:rsidR="003620F5" w:rsidRDefault="003620F5">
      <w:pPr>
        <w:pStyle w:val="BodyText"/>
        <w:rPr>
          <w:sz w:val="20"/>
        </w:rPr>
      </w:pPr>
    </w:p>
    <w:p w14:paraId="75F1E0FE" w14:textId="77777777" w:rsidR="003620F5" w:rsidRDefault="003620F5">
      <w:pPr>
        <w:pStyle w:val="BodyText"/>
        <w:spacing w:before="6"/>
        <w:rPr>
          <w:sz w:val="27"/>
        </w:rPr>
      </w:pPr>
    </w:p>
    <w:tbl>
      <w:tblPr>
        <w:tblW w:w="0" w:type="auto"/>
        <w:tblInd w:w="4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56"/>
        <w:gridCol w:w="523"/>
        <w:gridCol w:w="329"/>
        <w:gridCol w:w="3132"/>
        <w:gridCol w:w="1087"/>
        <w:gridCol w:w="1272"/>
        <w:gridCol w:w="2393"/>
      </w:tblGrid>
      <w:tr w:rsidR="003620F5" w14:paraId="75F1E103" w14:textId="77777777">
        <w:trPr>
          <w:trHeight w:val="416"/>
        </w:trPr>
        <w:tc>
          <w:tcPr>
            <w:tcW w:w="1956" w:type="dxa"/>
          </w:tcPr>
          <w:p w14:paraId="75F1E0FF" w14:textId="77777777" w:rsidR="003620F5" w:rsidRDefault="003A5F03">
            <w:pPr>
              <w:pStyle w:val="TableParagraph"/>
              <w:spacing w:before="141" w:line="255" w:lineRule="exact"/>
              <w:ind w:left="107"/>
              <w:rPr>
                <w:b/>
                <w:sz w:val="24"/>
              </w:rPr>
            </w:pPr>
            <w:bookmarkStart w:id="123" w:name="2022_ID-DD_Waiver_Request_for_Additional"/>
            <w:bookmarkEnd w:id="123"/>
            <w:r>
              <w:rPr>
                <w:b/>
                <w:sz w:val="24"/>
              </w:rPr>
              <w:t>Name:</w:t>
            </w:r>
          </w:p>
        </w:tc>
        <w:tc>
          <w:tcPr>
            <w:tcW w:w="3984" w:type="dxa"/>
            <w:gridSpan w:val="3"/>
          </w:tcPr>
          <w:p w14:paraId="75F1E100" w14:textId="77777777" w:rsidR="003620F5" w:rsidRDefault="003620F5">
            <w:pPr>
              <w:pStyle w:val="TableParagraph"/>
              <w:rPr>
                <w:rFonts w:ascii="Times New Roman"/>
                <w:sz w:val="24"/>
              </w:rPr>
            </w:pPr>
          </w:p>
        </w:tc>
        <w:tc>
          <w:tcPr>
            <w:tcW w:w="1087" w:type="dxa"/>
          </w:tcPr>
          <w:p w14:paraId="75F1E101" w14:textId="77777777" w:rsidR="003620F5" w:rsidRDefault="003A5F03">
            <w:pPr>
              <w:pStyle w:val="TableParagraph"/>
              <w:spacing w:before="141" w:line="255" w:lineRule="exact"/>
              <w:ind w:left="107"/>
              <w:rPr>
                <w:b/>
                <w:sz w:val="24"/>
              </w:rPr>
            </w:pPr>
            <w:r>
              <w:rPr>
                <w:b/>
                <w:sz w:val="24"/>
              </w:rPr>
              <w:t>Date:</w:t>
            </w:r>
          </w:p>
        </w:tc>
        <w:tc>
          <w:tcPr>
            <w:tcW w:w="3665" w:type="dxa"/>
            <w:gridSpan w:val="2"/>
          </w:tcPr>
          <w:p w14:paraId="75F1E102" w14:textId="77777777" w:rsidR="003620F5" w:rsidRDefault="003620F5">
            <w:pPr>
              <w:pStyle w:val="TableParagraph"/>
              <w:rPr>
                <w:rFonts w:ascii="Times New Roman"/>
                <w:sz w:val="24"/>
              </w:rPr>
            </w:pPr>
          </w:p>
        </w:tc>
      </w:tr>
      <w:tr w:rsidR="003620F5" w14:paraId="75F1E108" w14:textId="77777777">
        <w:trPr>
          <w:trHeight w:val="327"/>
        </w:trPr>
        <w:tc>
          <w:tcPr>
            <w:tcW w:w="2479" w:type="dxa"/>
            <w:gridSpan w:val="2"/>
          </w:tcPr>
          <w:p w14:paraId="75F1E104" w14:textId="77777777" w:rsidR="003620F5" w:rsidRDefault="003A5F03">
            <w:pPr>
              <w:pStyle w:val="TableParagraph"/>
              <w:spacing w:before="52" w:line="255" w:lineRule="exact"/>
              <w:ind w:left="107"/>
              <w:rPr>
                <w:b/>
                <w:sz w:val="24"/>
              </w:rPr>
            </w:pPr>
            <w:r>
              <w:rPr>
                <w:b/>
                <w:sz w:val="24"/>
              </w:rPr>
              <w:t>Medicaid</w:t>
            </w:r>
            <w:r>
              <w:rPr>
                <w:b/>
                <w:spacing w:val="-4"/>
                <w:sz w:val="24"/>
              </w:rPr>
              <w:t xml:space="preserve"> </w:t>
            </w:r>
            <w:r>
              <w:rPr>
                <w:b/>
                <w:sz w:val="24"/>
              </w:rPr>
              <w:t>#:</w:t>
            </w:r>
          </w:p>
        </w:tc>
        <w:tc>
          <w:tcPr>
            <w:tcW w:w="3461" w:type="dxa"/>
            <w:gridSpan w:val="2"/>
          </w:tcPr>
          <w:p w14:paraId="75F1E105" w14:textId="77777777" w:rsidR="003620F5" w:rsidRDefault="003620F5">
            <w:pPr>
              <w:pStyle w:val="TableParagraph"/>
              <w:rPr>
                <w:rFonts w:ascii="Times New Roman"/>
                <w:sz w:val="24"/>
              </w:rPr>
            </w:pPr>
          </w:p>
        </w:tc>
        <w:tc>
          <w:tcPr>
            <w:tcW w:w="2359" w:type="dxa"/>
            <w:gridSpan w:val="2"/>
          </w:tcPr>
          <w:p w14:paraId="75F1E106" w14:textId="77777777" w:rsidR="003620F5" w:rsidRDefault="003A5F03">
            <w:pPr>
              <w:pStyle w:val="TableParagraph"/>
              <w:spacing w:before="52" w:line="255" w:lineRule="exact"/>
              <w:ind w:left="107"/>
              <w:rPr>
                <w:b/>
                <w:sz w:val="24"/>
              </w:rPr>
            </w:pPr>
            <w:r>
              <w:rPr>
                <w:b/>
                <w:sz w:val="24"/>
              </w:rPr>
              <w:t>Agency:</w:t>
            </w:r>
          </w:p>
        </w:tc>
        <w:tc>
          <w:tcPr>
            <w:tcW w:w="2393" w:type="dxa"/>
          </w:tcPr>
          <w:p w14:paraId="75F1E107" w14:textId="77777777" w:rsidR="003620F5" w:rsidRDefault="003620F5">
            <w:pPr>
              <w:pStyle w:val="TableParagraph"/>
              <w:rPr>
                <w:rFonts w:ascii="Times New Roman"/>
                <w:sz w:val="24"/>
              </w:rPr>
            </w:pPr>
          </w:p>
        </w:tc>
      </w:tr>
      <w:tr w:rsidR="003620F5" w14:paraId="75F1E10D" w14:textId="77777777">
        <w:trPr>
          <w:trHeight w:val="346"/>
        </w:trPr>
        <w:tc>
          <w:tcPr>
            <w:tcW w:w="2808" w:type="dxa"/>
            <w:gridSpan w:val="3"/>
          </w:tcPr>
          <w:p w14:paraId="75F1E109" w14:textId="77777777" w:rsidR="003620F5" w:rsidRDefault="003A5F03">
            <w:pPr>
              <w:pStyle w:val="TableParagraph"/>
              <w:spacing w:before="69" w:line="257" w:lineRule="exact"/>
              <w:ind w:left="107"/>
              <w:rPr>
                <w:b/>
                <w:sz w:val="24"/>
              </w:rPr>
            </w:pPr>
            <w:r>
              <w:rPr>
                <w:b/>
                <w:sz w:val="24"/>
              </w:rPr>
              <w:t>Behavior</w:t>
            </w:r>
            <w:r>
              <w:rPr>
                <w:b/>
                <w:spacing w:val="-4"/>
                <w:sz w:val="24"/>
              </w:rPr>
              <w:t xml:space="preserve"> </w:t>
            </w:r>
            <w:r>
              <w:rPr>
                <w:b/>
                <w:sz w:val="24"/>
              </w:rPr>
              <w:t>Consultant:</w:t>
            </w:r>
          </w:p>
        </w:tc>
        <w:tc>
          <w:tcPr>
            <w:tcW w:w="3132" w:type="dxa"/>
          </w:tcPr>
          <w:p w14:paraId="75F1E10A" w14:textId="77777777" w:rsidR="003620F5" w:rsidRDefault="003620F5">
            <w:pPr>
              <w:pStyle w:val="TableParagraph"/>
              <w:rPr>
                <w:rFonts w:ascii="Times New Roman"/>
                <w:sz w:val="24"/>
              </w:rPr>
            </w:pPr>
          </w:p>
        </w:tc>
        <w:tc>
          <w:tcPr>
            <w:tcW w:w="2359" w:type="dxa"/>
            <w:gridSpan w:val="2"/>
          </w:tcPr>
          <w:p w14:paraId="75F1E10B" w14:textId="77777777" w:rsidR="003620F5" w:rsidRDefault="003A5F03">
            <w:pPr>
              <w:pStyle w:val="TableParagraph"/>
              <w:spacing w:before="69" w:line="257" w:lineRule="exact"/>
              <w:ind w:left="107"/>
              <w:rPr>
                <w:b/>
                <w:sz w:val="24"/>
              </w:rPr>
            </w:pPr>
            <w:r>
              <w:rPr>
                <w:b/>
                <w:sz w:val="24"/>
              </w:rPr>
              <w:t>Phone</w:t>
            </w:r>
            <w:r>
              <w:rPr>
                <w:b/>
                <w:spacing w:val="-2"/>
                <w:sz w:val="24"/>
              </w:rPr>
              <w:t xml:space="preserve"> </w:t>
            </w:r>
            <w:r>
              <w:rPr>
                <w:b/>
                <w:sz w:val="24"/>
              </w:rPr>
              <w:t>Number:</w:t>
            </w:r>
          </w:p>
        </w:tc>
        <w:tc>
          <w:tcPr>
            <w:tcW w:w="2393" w:type="dxa"/>
          </w:tcPr>
          <w:p w14:paraId="75F1E10C" w14:textId="77777777" w:rsidR="003620F5" w:rsidRDefault="003620F5">
            <w:pPr>
              <w:pStyle w:val="TableParagraph"/>
              <w:rPr>
                <w:rFonts w:ascii="Times New Roman"/>
                <w:sz w:val="24"/>
              </w:rPr>
            </w:pPr>
          </w:p>
        </w:tc>
      </w:tr>
    </w:tbl>
    <w:p w14:paraId="75F1E10E" w14:textId="77777777" w:rsidR="003620F5" w:rsidRDefault="003620F5">
      <w:pPr>
        <w:pStyle w:val="BodyText"/>
        <w:rPr>
          <w:sz w:val="20"/>
        </w:rPr>
      </w:pPr>
    </w:p>
    <w:p w14:paraId="75F1E10F" w14:textId="77777777" w:rsidR="003620F5" w:rsidRDefault="003620F5">
      <w:pPr>
        <w:pStyle w:val="BodyText"/>
        <w:spacing w:before="2"/>
        <w:rPr>
          <w:sz w:val="17"/>
        </w:rPr>
      </w:pPr>
    </w:p>
    <w:tbl>
      <w:tblPr>
        <w:tblW w:w="0" w:type="auto"/>
        <w:tblInd w:w="4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08"/>
        <w:gridCol w:w="1260"/>
        <w:gridCol w:w="2340"/>
        <w:gridCol w:w="3151"/>
        <w:gridCol w:w="1133"/>
      </w:tblGrid>
      <w:tr w:rsidR="003620F5" w14:paraId="75F1E116" w14:textId="77777777">
        <w:trPr>
          <w:trHeight w:val="550"/>
        </w:trPr>
        <w:tc>
          <w:tcPr>
            <w:tcW w:w="2808" w:type="dxa"/>
          </w:tcPr>
          <w:p w14:paraId="75F1E110" w14:textId="77777777" w:rsidR="003620F5" w:rsidRDefault="003A5F03">
            <w:pPr>
              <w:pStyle w:val="TableParagraph"/>
              <w:spacing w:line="270" w:lineRule="atLeast"/>
              <w:ind w:left="107" w:right="544"/>
              <w:rPr>
                <w:b/>
                <w:sz w:val="24"/>
              </w:rPr>
            </w:pPr>
            <w:r>
              <w:rPr>
                <w:b/>
                <w:sz w:val="24"/>
              </w:rPr>
              <w:t># Additional hours</w:t>
            </w:r>
            <w:r>
              <w:rPr>
                <w:b/>
                <w:spacing w:val="-64"/>
                <w:sz w:val="24"/>
              </w:rPr>
              <w:t xml:space="preserve"> </w:t>
            </w:r>
            <w:r>
              <w:rPr>
                <w:b/>
                <w:sz w:val="24"/>
              </w:rPr>
              <w:t>requested:</w:t>
            </w:r>
          </w:p>
        </w:tc>
        <w:tc>
          <w:tcPr>
            <w:tcW w:w="1260" w:type="dxa"/>
          </w:tcPr>
          <w:p w14:paraId="75F1E111" w14:textId="77777777" w:rsidR="003620F5" w:rsidRDefault="003620F5">
            <w:pPr>
              <w:pStyle w:val="TableParagraph"/>
              <w:rPr>
                <w:rFonts w:ascii="Times New Roman"/>
                <w:sz w:val="24"/>
              </w:rPr>
            </w:pPr>
          </w:p>
        </w:tc>
        <w:tc>
          <w:tcPr>
            <w:tcW w:w="2340" w:type="dxa"/>
            <w:vMerge w:val="restart"/>
          </w:tcPr>
          <w:p w14:paraId="75F1E112" w14:textId="77777777" w:rsidR="003620F5" w:rsidRDefault="003620F5">
            <w:pPr>
              <w:pStyle w:val="TableParagraph"/>
              <w:spacing w:before="4"/>
              <w:rPr>
                <w:sz w:val="37"/>
              </w:rPr>
            </w:pPr>
          </w:p>
          <w:p w14:paraId="75F1E113" w14:textId="77777777" w:rsidR="003620F5" w:rsidRDefault="003A5F03">
            <w:pPr>
              <w:pStyle w:val="TableParagraph"/>
              <w:ind w:left="968" w:right="941"/>
              <w:jc w:val="center"/>
              <w:rPr>
                <w:b/>
                <w:sz w:val="24"/>
              </w:rPr>
            </w:pPr>
            <w:r>
              <w:rPr>
                <w:b/>
                <w:sz w:val="24"/>
              </w:rPr>
              <w:t>OR</w:t>
            </w:r>
          </w:p>
        </w:tc>
        <w:tc>
          <w:tcPr>
            <w:tcW w:w="3151" w:type="dxa"/>
          </w:tcPr>
          <w:p w14:paraId="75F1E114" w14:textId="77777777" w:rsidR="003620F5" w:rsidRDefault="003A5F03">
            <w:pPr>
              <w:pStyle w:val="TableParagraph"/>
              <w:spacing w:line="270" w:lineRule="atLeast"/>
              <w:ind w:left="107" w:right="1006"/>
              <w:rPr>
                <w:b/>
                <w:sz w:val="24"/>
              </w:rPr>
            </w:pPr>
            <w:r>
              <w:rPr>
                <w:b/>
                <w:sz w:val="24"/>
              </w:rPr>
              <w:t># Additional days</w:t>
            </w:r>
            <w:r>
              <w:rPr>
                <w:b/>
                <w:spacing w:val="-64"/>
                <w:sz w:val="24"/>
              </w:rPr>
              <w:t xml:space="preserve"> </w:t>
            </w:r>
            <w:r>
              <w:rPr>
                <w:b/>
                <w:sz w:val="24"/>
              </w:rPr>
              <w:t>requested</w:t>
            </w:r>
          </w:p>
        </w:tc>
        <w:tc>
          <w:tcPr>
            <w:tcW w:w="1133" w:type="dxa"/>
          </w:tcPr>
          <w:p w14:paraId="75F1E115" w14:textId="77777777" w:rsidR="003620F5" w:rsidRDefault="003620F5">
            <w:pPr>
              <w:pStyle w:val="TableParagraph"/>
              <w:rPr>
                <w:rFonts w:ascii="Times New Roman"/>
                <w:sz w:val="24"/>
              </w:rPr>
            </w:pPr>
          </w:p>
        </w:tc>
      </w:tr>
      <w:tr w:rsidR="003620F5" w14:paraId="75F1E11C" w14:textId="77777777">
        <w:trPr>
          <w:trHeight w:val="552"/>
        </w:trPr>
        <w:tc>
          <w:tcPr>
            <w:tcW w:w="2808" w:type="dxa"/>
          </w:tcPr>
          <w:p w14:paraId="75F1E117" w14:textId="77777777" w:rsidR="003620F5" w:rsidRDefault="003A5F03">
            <w:pPr>
              <w:pStyle w:val="TableParagraph"/>
              <w:spacing w:line="270" w:lineRule="atLeast"/>
              <w:ind w:left="107" w:right="570"/>
              <w:rPr>
                <w:b/>
                <w:sz w:val="24"/>
              </w:rPr>
            </w:pPr>
            <w:r>
              <w:rPr>
                <w:b/>
                <w:sz w:val="24"/>
              </w:rPr>
              <w:t># Hours utilized to</w:t>
            </w:r>
            <w:r>
              <w:rPr>
                <w:b/>
                <w:spacing w:val="-64"/>
                <w:sz w:val="24"/>
              </w:rPr>
              <w:t xml:space="preserve"> </w:t>
            </w:r>
            <w:r>
              <w:rPr>
                <w:b/>
                <w:sz w:val="24"/>
              </w:rPr>
              <w:t>date:</w:t>
            </w:r>
          </w:p>
        </w:tc>
        <w:tc>
          <w:tcPr>
            <w:tcW w:w="1260" w:type="dxa"/>
          </w:tcPr>
          <w:p w14:paraId="75F1E118" w14:textId="77777777" w:rsidR="003620F5" w:rsidRDefault="003620F5">
            <w:pPr>
              <w:pStyle w:val="TableParagraph"/>
              <w:rPr>
                <w:rFonts w:ascii="Times New Roman"/>
                <w:sz w:val="24"/>
              </w:rPr>
            </w:pPr>
          </w:p>
        </w:tc>
        <w:tc>
          <w:tcPr>
            <w:tcW w:w="2340" w:type="dxa"/>
            <w:vMerge/>
            <w:tcBorders>
              <w:top w:val="nil"/>
            </w:tcBorders>
          </w:tcPr>
          <w:p w14:paraId="75F1E119" w14:textId="77777777" w:rsidR="003620F5" w:rsidRDefault="003620F5">
            <w:pPr>
              <w:rPr>
                <w:sz w:val="2"/>
                <w:szCs w:val="2"/>
              </w:rPr>
            </w:pPr>
          </w:p>
        </w:tc>
        <w:tc>
          <w:tcPr>
            <w:tcW w:w="3151" w:type="dxa"/>
          </w:tcPr>
          <w:p w14:paraId="75F1E11A" w14:textId="77777777" w:rsidR="003620F5" w:rsidRDefault="003A5F03">
            <w:pPr>
              <w:pStyle w:val="TableParagraph"/>
              <w:spacing w:line="270" w:lineRule="atLeast"/>
              <w:ind w:left="107" w:right="86"/>
              <w:rPr>
                <w:b/>
                <w:sz w:val="24"/>
              </w:rPr>
            </w:pPr>
            <w:r>
              <w:rPr>
                <w:b/>
                <w:sz w:val="24"/>
              </w:rPr>
              <w:t># Additional Days utilized</w:t>
            </w:r>
            <w:r>
              <w:rPr>
                <w:b/>
                <w:spacing w:val="-64"/>
                <w:sz w:val="24"/>
              </w:rPr>
              <w:t xml:space="preserve"> </w:t>
            </w:r>
            <w:r>
              <w:rPr>
                <w:b/>
                <w:sz w:val="24"/>
              </w:rPr>
              <w:t>to</w:t>
            </w:r>
            <w:r>
              <w:rPr>
                <w:b/>
                <w:spacing w:val="-1"/>
                <w:sz w:val="24"/>
              </w:rPr>
              <w:t xml:space="preserve"> </w:t>
            </w:r>
            <w:r>
              <w:rPr>
                <w:b/>
                <w:sz w:val="24"/>
              </w:rPr>
              <w:t>date:</w:t>
            </w:r>
          </w:p>
        </w:tc>
        <w:tc>
          <w:tcPr>
            <w:tcW w:w="1133" w:type="dxa"/>
          </w:tcPr>
          <w:p w14:paraId="75F1E11B" w14:textId="77777777" w:rsidR="003620F5" w:rsidRDefault="003620F5">
            <w:pPr>
              <w:pStyle w:val="TableParagraph"/>
              <w:rPr>
                <w:rFonts w:ascii="Times New Roman"/>
                <w:sz w:val="24"/>
              </w:rPr>
            </w:pPr>
          </w:p>
        </w:tc>
      </w:tr>
    </w:tbl>
    <w:p w14:paraId="75F1E11D" w14:textId="77777777" w:rsidR="003620F5" w:rsidRDefault="003620F5">
      <w:pPr>
        <w:pStyle w:val="BodyText"/>
        <w:rPr>
          <w:sz w:val="20"/>
        </w:rPr>
      </w:pPr>
    </w:p>
    <w:p w14:paraId="75F1E11E" w14:textId="77777777" w:rsidR="003620F5" w:rsidRDefault="003620F5">
      <w:pPr>
        <w:pStyle w:val="BodyText"/>
        <w:spacing w:before="1"/>
        <w:rPr>
          <w:sz w:val="17"/>
        </w:rPr>
      </w:pPr>
    </w:p>
    <w:tbl>
      <w:tblPr>
        <w:tblW w:w="0" w:type="auto"/>
        <w:tblInd w:w="4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72"/>
        <w:gridCol w:w="8520"/>
      </w:tblGrid>
      <w:tr w:rsidR="003620F5" w14:paraId="75F1E124" w14:textId="77777777">
        <w:trPr>
          <w:trHeight w:val="2485"/>
        </w:trPr>
        <w:tc>
          <w:tcPr>
            <w:tcW w:w="2172" w:type="dxa"/>
          </w:tcPr>
          <w:p w14:paraId="75F1E11F" w14:textId="77777777" w:rsidR="003620F5" w:rsidRDefault="003620F5">
            <w:pPr>
              <w:pStyle w:val="TableParagraph"/>
              <w:rPr>
                <w:sz w:val="26"/>
              </w:rPr>
            </w:pPr>
          </w:p>
          <w:p w14:paraId="75F1E120" w14:textId="77777777" w:rsidR="003620F5" w:rsidRDefault="003620F5">
            <w:pPr>
              <w:pStyle w:val="TableParagraph"/>
              <w:rPr>
                <w:sz w:val="26"/>
              </w:rPr>
            </w:pPr>
          </w:p>
          <w:p w14:paraId="75F1E121" w14:textId="77777777" w:rsidR="003620F5" w:rsidRDefault="003620F5">
            <w:pPr>
              <w:pStyle w:val="TableParagraph"/>
              <w:spacing w:before="1"/>
              <w:rPr>
                <w:sz w:val="32"/>
              </w:rPr>
            </w:pPr>
          </w:p>
          <w:p w14:paraId="75F1E122" w14:textId="77777777" w:rsidR="003620F5" w:rsidRDefault="003A5F03">
            <w:pPr>
              <w:pStyle w:val="TableParagraph"/>
              <w:ind w:left="397" w:right="351" w:firstLine="319"/>
              <w:rPr>
                <w:b/>
                <w:sz w:val="24"/>
              </w:rPr>
            </w:pPr>
            <w:r>
              <w:rPr>
                <w:b/>
                <w:sz w:val="24"/>
              </w:rPr>
              <w:t>Target</w:t>
            </w:r>
            <w:r>
              <w:rPr>
                <w:b/>
                <w:spacing w:val="1"/>
                <w:sz w:val="24"/>
              </w:rPr>
              <w:t xml:space="preserve"> </w:t>
            </w:r>
            <w:r>
              <w:rPr>
                <w:b/>
                <w:sz w:val="24"/>
              </w:rPr>
              <w:t>behavior(s):</w:t>
            </w:r>
          </w:p>
        </w:tc>
        <w:tc>
          <w:tcPr>
            <w:tcW w:w="8520" w:type="dxa"/>
          </w:tcPr>
          <w:p w14:paraId="75F1E123" w14:textId="77777777" w:rsidR="003620F5" w:rsidRDefault="003620F5">
            <w:pPr>
              <w:pStyle w:val="TableParagraph"/>
              <w:rPr>
                <w:rFonts w:ascii="Times New Roman"/>
                <w:sz w:val="24"/>
              </w:rPr>
            </w:pPr>
          </w:p>
        </w:tc>
      </w:tr>
      <w:tr w:rsidR="003620F5" w14:paraId="75F1E129" w14:textId="77777777">
        <w:trPr>
          <w:trHeight w:val="2482"/>
        </w:trPr>
        <w:tc>
          <w:tcPr>
            <w:tcW w:w="2172" w:type="dxa"/>
          </w:tcPr>
          <w:p w14:paraId="75F1E125" w14:textId="77777777" w:rsidR="003620F5" w:rsidRDefault="003620F5">
            <w:pPr>
              <w:pStyle w:val="TableParagraph"/>
              <w:spacing w:before="10"/>
              <w:rPr>
                <w:sz w:val="31"/>
              </w:rPr>
            </w:pPr>
          </w:p>
          <w:p w14:paraId="75F1E126" w14:textId="77777777" w:rsidR="003620F5" w:rsidRDefault="003A5F03">
            <w:pPr>
              <w:pStyle w:val="TableParagraph"/>
              <w:ind w:left="119" w:right="88"/>
              <w:jc w:val="center"/>
              <w:rPr>
                <w:b/>
                <w:sz w:val="24"/>
              </w:rPr>
            </w:pPr>
            <w:r>
              <w:rPr>
                <w:b/>
                <w:sz w:val="24"/>
              </w:rPr>
              <w:t>Justification for</w:t>
            </w:r>
            <w:r>
              <w:rPr>
                <w:b/>
                <w:spacing w:val="-64"/>
                <w:sz w:val="24"/>
              </w:rPr>
              <w:t xml:space="preserve"> </w:t>
            </w:r>
            <w:r>
              <w:rPr>
                <w:b/>
                <w:sz w:val="24"/>
              </w:rPr>
              <w:t>additional</w:t>
            </w:r>
            <w:r>
              <w:rPr>
                <w:b/>
                <w:spacing w:val="1"/>
                <w:sz w:val="24"/>
              </w:rPr>
              <w:t xml:space="preserve"> </w:t>
            </w:r>
            <w:r>
              <w:rPr>
                <w:b/>
                <w:sz w:val="24"/>
              </w:rPr>
              <w:t>services:</w:t>
            </w:r>
          </w:p>
          <w:p w14:paraId="75F1E127" w14:textId="77777777" w:rsidR="003620F5" w:rsidRDefault="003A5F03">
            <w:pPr>
              <w:pStyle w:val="TableParagraph"/>
              <w:ind w:left="119" w:right="89"/>
              <w:jc w:val="center"/>
              <w:rPr>
                <w:b/>
                <w:sz w:val="20"/>
              </w:rPr>
            </w:pPr>
            <w:r>
              <w:rPr>
                <w:b/>
                <w:sz w:val="20"/>
              </w:rPr>
              <w:t>(</w:t>
            </w:r>
            <w:proofErr w:type="gramStart"/>
            <w:r>
              <w:rPr>
                <w:b/>
                <w:sz w:val="20"/>
              </w:rPr>
              <w:t>why</w:t>
            </w:r>
            <w:proofErr w:type="gramEnd"/>
            <w:r>
              <w:rPr>
                <w:b/>
                <w:spacing w:val="-5"/>
                <w:sz w:val="20"/>
              </w:rPr>
              <w:t xml:space="preserve"> </w:t>
            </w:r>
            <w:r>
              <w:rPr>
                <w:b/>
                <w:sz w:val="20"/>
              </w:rPr>
              <w:t>hours/days</w:t>
            </w:r>
            <w:r>
              <w:rPr>
                <w:b/>
                <w:spacing w:val="-5"/>
                <w:sz w:val="20"/>
              </w:rPr>
              <w:t xml:space="preserve"> </w:t>
            </w:r>
            <w:r>
              <w:rPr>
                <w:b/>
                <w:sz w:val="20"/>
              </w:rPr>
              <w:t>are</w:t>
            </w:r>
            <w:r>
              <w:rPr>
                <w:b/>
                <w:spacing w:val="-53"/>
                <w:sz w:val="20"/>
              </w:rPr>
              <w:t xml:space="preserve"> </w:t>
            </w:r>
            <w:r>
              <w:rPr>
                <w:b/>
                <w:sz w:val="20"/>
              </w:rPr>
              <w:t>needed and how</w:t>
            </w:r>
            <w:r>
              <w:rPr>
                <w:b/>
                <w:spacing w:val="1"/>
                <w:sz w:val="20"/>
              </w:rPr>
              <w:t xml:space="preserve"> </w:t>
            </w:r>
            <w:r>
              <w:rPr>
                <w:b/>
                <w:sz w:val="20"/>
              </w:rPr>
              <w:t>they</w:t>
            </w:r>
            <w:r>
              <w:rPr>
                <w:b/>
                <w:spacing w:val="-2"/>
                <w:sz w:val="20"/>
              </w:rPr>
              <w:t xml:space="preserve"> </w:t>
            </w:r>
            <w:r>
              <w:rPr>
                <w:b/>
                <w:sz w:val="20"/>
              </w:rPr>
              <w:t>will</w:t>
            </w:r>
            <w:r>
              <w:rPr>
                <w:b/>
                <w:spacing w:val="-2"/>
                <w:sz w:val="20"/>
              </w:rPr>
              <w:t xml:space="preserve"> </w:t>
            </w:r>
            <w:r>
              <w:rPr>
                <w:b/>
                <w:sz w:val="20"/>
              </w:rPr>
              <w:t>be</w:t>
            </w:r>
            <w:r>
              <w:rPr>
                <w:b/>
                <w:spacing w:val="-2"/>
                <w:sz w:val="20"/>
              </w:rPr>
              <w:t xml:space="preserve"> </w:t>
            </w:r>
            <w:r>
              <w:rPr>
                <w:b/>
                <w:sz w:val="20"/>
              </w:rPr>
              <w:t>used)</w:t>
            </w:r>
          </w:p>
        </w:tc>
        <w:tc>
          <w:tcPr>
            <w:tcW w:w="8520" w:type="dxa"/>
          </w:tcPr>
          <w:p w14:paraId="75F1E128" w14:textId="77777777" w:rsidR="003620F5" w:rsidRDefault="003620F5">
            <w:pPr>
              <w:pStyle w:val="TableParagraph"/>
              <w:rPr>
                <w:rFonts w:ascii="Times New Roman"/>
                <w:sz w:val="24"/>
              </w:rPr>
            </w:pPr>
          </w:p>
        </w:tc>
      </w:tr>
      <w:tr w:rsidR="003620F5" w14:paraId="75F1E12F" w14:textId="77777777">
        <w:trPr>
          <w:trHeight w:val="2482"/>
        </w:trPr>
        <w:tc>
          <w:tcPr>
            <w:tcW w:w="2172" w:type="dxa"/>
          </w:tcPr>
          <w:p w14:paraId="75F1E12A" w14:textId="77777777" w:rsidR="003620F5" w:rsidRDefault="003620F5">
            <w:pPr>
              <w:pStyle w:val="TableParagraph"/>
              <w:rPr>
                <w:sz w:val="26"/>
              </w:rPr>
            </w:pPr>
          </w:p>
          <w:p w14:paraId="75F1E12B" w14:textId="77777777" w:rsidR="003620F5" w:rsidRDefault="003620F5">
            <w:pPr>
              <w:pStyle w:val="TableParagraph"/>
              <w:rPr>
                <w:sz w:val="26"/>
              </w:rPr>
            </w:pPr>
          </w:p>
          <w:p w14:paraId="75F1E12C" w14:textId="77777777" w:rsidR="003620F5" w:rsidRDefault="003620F5">
            <w:pPr>
              <w:pStyle w:val="TableParagraph"/>
              <w:spacing w:before="1"/>
              <w:rPr>
                <w:sz w:val="32"/>
              </w:rPr>
            </w:pPr>
          </w:p>
          <w:p w14:paraId="75F1E12D" w14:textId="77777777" w:rsidR="003620F5" w:rsidRDefault="003A5F03">
            <w:pPr>
              <w:pStyle w:val="TableParagraph"/>
              <w:ind w:left="131" w:right="84" w:firstLine="511"/>
              <w:rPr>
                <w:b/>
                <w:sz w:val="24"/>
              </w:rPr>
            </w:pPr>
            <w:r>
              <w:rPr>
                <w:b/>
                <w:sz w:val="24"/>
              </w:rPr>
              <w:t>Desired</w:t>
            </w:r>
            <w:r>
              <w:rPr>
                <w:b/>
                <w:spacing w:val="1"/>
                <w:sz w:val="24"/>
              </w:rPr>
              <w:t xml:space="preserve"> </w:t>
            </w:r>
            <w:r>
              <w:rPr>
                <w:b/>
                <w:sz w:val="24"/>
              </w:rPr>
              <w:t>goals/outcomes:</w:t>
            </w:r>
          </w:p>
        </w:tc>
        <w:tc>
          <w:tcPr>
            <w:tcW w:w="8520" w:type="dxa"/>
          </w:tcPr>
          <w:p w14:paraId="75F1E12E" w14:textId="77777777" w:rsidR="003620F5" w:rsidRDefault="003620F5">
            <w:pPr>
              <w:pStyle w:val="TableParagraph"/>
              <w:rPr>
                <w:rFonts w:ascii="Times New Roman"/>
                <w:sz w:val="24"/>
              </w:rPr>
            </w:pPr>
          </w:p>
        </w:tc>
      </w:tr>
    </w:tbl>
    <w:p w14:paraId="75F1E130" w14:textId="77777777" w:rsidR="003620F5" w:rsidRDefault="003620F5">
      <w:pPr>
        <w:rPr>
          <w:rFonts w:ascii="Times New Roman"/>
          <w:sz w:val="24"/>
        </w:rPr>
        <w:sectPr w:rsidR="003620F5">
          <w:pgSz w:w="12240" w:h="15840"/>
          <w:pgMar w:top="900" w:right="140" w:bottom="420" w:left="180" w:header="0" w:footer="235" w:gutter="0"/>
          <w:cols w:space="720"/>
        </w:sectPr>
      </w:pPr>
    </w:p>
    <w:p w14:paraId="75F1E131" w14:textId="77777777" w:rsidR="003620F5" w:rsidRDefault="003620F5">
      <w:pPr>
        <w:pStyle w:val="BodyText"/>
        <w:rPr>
          <w:sz w:val="20"/>
        </w:rPr>
      </w:pPr>
    </w:p>
    <w:p w14:paraId="75F1E132" w14:textId="77777777" w:rsidR="003620F5" w:rsidRDefault="003620F5">
      <w:pPr>
        <w:pStyle w:val="BodyText"/>
        <w:rPr>
          <w:sz w:val="20"/>
        </w:rPr>
      </w:pPr>
    </w:p>
    <w:p w14:paraId="75F1E133" w14:textId="77777777" w:rsidR="003620F5" w:rsidRDefault="003620F5">
      <w:pPr>
        <w:pStyle w:val="BodyText"/>
        <w:rPr>
          <w:sz w:val="20"/>
        </w:rPr>
      </w:pPr>
    </w:p>
    <w:p w14:paraId="75F1E134" w14:textId="77777777" w:rsidR="003620F5" w:rsidRDefault="003620F5">
      <w:pPr>
        <w:pStyle w:val="BodyText"/>
        <w:rPr>
          <w:sz w:val="20"/>
        </w:rPr>
      </w:pPr>
    </w:p>
    <w:p w14:paraId="75F1E135" w14:textId="77777777" w:rsidR="003620F5" w:rsidRDefault="003620F5">
      <w:pPr>
        <w:pStyle w:val="BodyText"/>
        <w:rPr>
          <w:sz w:val="20"/>
        </w:rPr>
      </w:pPr>
    </w:p>
    <w:p w14:paraId="75F1E136" w14:textId="77777777" w:rsidR="003620F5" w:rsidRDefault="003A5F03">
      <w:pPr>
        <w:pStyle w:val="Heading1"/>
        <w:ind w:left="3057" w:right="2735" w:hanging="3"/>
        <w:jc w:val="center"/>
      </w:pPr>
      <w:bookmarkStart w:id="124" w:name="Section_J"/>
      <w:bookmarkStart w:id="125" w:name="2022_Title_Page_Section_J-_Substance_Use"/>
      <w:bookmarkStart w:id="126" w:name="_bookmark9"/>
      <w:bookmarkEnd w:id="124"/>
      <w:bookmarkEnd w:id="125"/>
      <w:bookmarkEnd w:id="126"/>
      <w:r>
        <w:t>Section J</w:t>
      </w:r>
      <w:r>
        <w:rPr>
          <w:spacing w:val="1"/>
        </w:rPr>
        <w:t xml:space="preserve"> </w:t>
      </w:r>
      <w:r>
        <w:t>Substance Use</w:t>
      </w:r>
      <w:r>
        <w:rPr>
          <w:spacing w:val="1"/>
        </w:rPr>
        <w:t xml:space="preserve"> </w:t>
      </w:r>
      <w:r>
        <w:t>Disorder</w:t>
      </w:r>
      <w:r>
        <w:rPr>
          <w:spacing w:val="-8"/>
        </w:rPr>
        <w:t xml:space="preserve"> </w:t>
      </w:r>
      <w:r>
        <w:t>Services</w:t>
      </w:r>
    </w:p>
    <w:p w14:paraId="75F1E137" w14:textId="77777777" w:rsidR="003620F5" w:rsidRDefault="003620F5">
      <w:pPr>
        <w:pStyle w:val="BodyText"/>
        <w:rPr>
          <w:b/>
          <w:sz w:val="20"/>
        </w:rPr>
      </w:pPr>
    </w:p>
    <w:p w14:paraId="75F1E138" w14:textId="77777777" w:rsidR="003620F5" w:rsidRDefault="003C0AA9">
      <w:pPr>
        <w:pStyle w:val="BodyText"/>
        <w:spacing w:before="8"/>
        <w:rPr>
          <w:b/>
          <w:sz w:val="11"/>
        </w:rPr>
      </w:pPr>
      <w:r>
        <w:pict w14:anchorId="75F1F3EC">
          <v:shape id="docshape1544" o:spid="_x0000_s1068" type="#_x0000_t202" style="position:absolute;margin-left:1in;margin-top:8.3pt;width:476.25pt;height:191.15pt;z-index:-15101952;mso-wrap-distance-left:0;mso-wrap-distance-right:0;mso-position-horizontal-relative:page" filled="f">
            <v:textbox inset="0,0,0,0">
              <w:txbxContent>
                <w:p w14:paraId="75F1F51B" w14:textId="77777777" w:rsidR="003620F5" w:rsidRDefault="003620F5">
                  <w:pPr>
                    <w:pStyle w:val="BodyText"/>
                    <w:spacing w:before="10"/>
                    <w:rPr>
                      <w:b/>
                      <w:sz w:val="30"/>
                    </w:rPr>
                  </w:pPr>
                </w:p>
                <w:p w14:paraId="75F1F51C" w14:textId="77777777" w:rsidR="003620F5" w:rsidRDefault="003A5F03">
                  <w:pPr>
                    <w:ind w:left="143"/>
                    <w:rPr>
                      <w:sz w:val="32"/>
                    </w:rPr>
                  </w:pPr>
                  <w:r>
                    <w:rPr>
                      <w:sz w:val="32"/>
                    </w:rPr>
                    <w:t>Risk</w:t>
                  </w:r>
                  <w:r>
                    <w:rPr>
                      <w:spacing w:val="-3"/>
                      <w:sz w:val="32"/>
                    </w:rPr>
                    <w:t xml:space="preserve"> </w:t>
                  </w:r>
                  <w:r>
                    <w:rPr>
                      <w:sz w:val="32"/>
                    </w:rPr>
                    <w:t>Assessment</w:t>
                  </w:r>
                  <w:r>
                    <w:rPr>
                      <w:spacing w:val="-4"/>
                      <w:sz w:val="32"/>
                    </w:rPr>
                    <w:t xml:space="preserve"> </w:t>
                  </w:r>
                  <w:r>
                    <w:rPr>
                      <w:sz w:val="32"/>
                    </w:rPr>
                    <w:t>Interview</w:t>
                  </w:r>
                  <w:r>
                    <w:rPr>
                      <w:spacing w:val="-4"/>
                      <w:sz w:val="32"/>
                    </w:rPr>
                    <w:t xml:space="preserve"> </w:t>
                  </w:r>
                  <w:r>
                    <w:rPr>
                      <w:sz w:val="32"/>
                    </w:rPr>
                    <w:t>&amp;</w:t>
                  </w:r>
                  <w:r>
                    <w:rPr>
                      <w:spacing w:val="-4"/>
                      <w:sz w:val="32"/>
                    </w:rPr>
                    <w:t xml:space="preserve"> </w:t>
                  </w:r>
                  <w:r>
                    <w:rPr>
                      <w:sz w:val="32"/>
                    </w:rPr>
                    <w:t>Educational</w:t>
                  </w:r>
                  <w:r>
                    <w:rPr>
                      <w:spacing w:val="-5"/>
                      <w:sz w:val="32"/>
                    </w:rPr>
                    <w:t xml:space="preserve"> </w:t>
                  </w:r>
                  <w:r>
                    <w:rPr>
                      <w:sz w:val="32"/>
                    </w:rPr>
                    <w:t>Activities</w:t>
                  </w:r>
                </w:p>
                <w:p w14:paraId="75F1F51D" w14:textId="77777777" w:rsidR="003620F5" w:rsidRDefault="003A5F03">
                  <w:pPr>
                    <w:ind w:left="143" w:right="3586" w:firstLine="359"/>
                    <w:rPr>
                      <w:sz w:val="32"/>
                    </w:rPr>
                  </w:pPr>
                  <w:r>
                    <w:rPr>
                      <w:sz w:val="32"/>
                    </w:rPr>
                    <w:t>for</w:t>
                  </w:r>
                  <w:r>
                    <w:rPr>
                      <w:spacing w:val="88"/>
                      <w:sz w:val="32"/>
                    </w:rPr>
                    <w:t xml:space="preserve"> </w:t>
                  </w:r>
                  <w:r>
                    <w:rPr>
                      <w:sz w:val="32"/>
                    </w:rPr>
                    <w:t>TB/HIV/STDs/Hepatitis</w:t>
                  </w:r>
                  <w:r>
                    <w:rPr>
                      <w:spacing w:val="1"/>
                      <w:sz w:val="32"/>
                    </w:rPr>
                    <w:t xml:space="preserve"> </w:t>
                  </w:r>
                  <w:r>
                    <w:rPr>
                      <w:sz w:val="32"/>
                    </w:rPr>
                    <w:t>Emergency</w:t>
                  </w:r>
                  <w:r>
                    <w:rPr>
                      <w:spacing w:val="-4"/>
                      <w:sz w:val="32"/>
                    </w:rPr>
                    <w:t xml:space="preserve"> </w:t>
                  </w:r>
                  <w:r>
                    <w:rPr>
                      <w:sz w:val="32"/>
                    </w:rPr>
                    <w:t>Placement</w:t>
                  </w:r>
                  <w:r>
                    <w:rPr>
                      <w:spacing w:val="-3"/>
                      <w:sz w:val="32"/>
                    </w:rPr>
                    <w:t xml:space="preserve"> </w:t>
                  </w:r>
                  <w:r>
                    <w:rPr>
                      <w:sz w:val="32"/>
                    </w:rPr>
                    <w:t>for</w:t>
                  </w:r>
                  <w:r>
                    <w:rPr>
                      <w:spacing w:val="-6"/>
                      <w:sz w:val="32"/>
                    </w:rPr>
                    <w:t xml:space="preserve"> </w:t>
                  </w:r>
                  <w:r>
                    <w:rPr>
                      <w:sz w:val="32"/>
                    </w:rPr>
                    <w:t>IV</w:t>
                  </w:r>
                  <w:r>
                    <w:rPr>
                      <w:spacing w:val="-1"/>
                      <w:sz w:val="32"/>
                    </w:rPr>
                    <w:t xml:space="preserve"> </w:t>
                  </w:r>
                  <w:r>
                    <w:rPr>
                      <w:sz w:val="32"/>
                    </w:rPr>
                    <w:t>Drug</w:t>
                  </w:r>
                  <w:r>
                    <w:rPr>
                      <w:spacing w:val="-5"/>
                      <w:sz w:val="32"/>
                    </w:rPr>
                    <w:t xml:space="preserve"> </w:t>
                  </w:r>
                  <w:r>
                    <w:rPr>
                      <w:sz w:val="32"/>
                    </w:rPr>
                    <w:t>Users</w:t>
                  </w:r>
                </w:p>
                <w:p w14:paraId="75F1F51E" w14:textId="77777777" w:rsidR="003620F5" w:rsidRDefault="003A5F03">
                  <w:pPr>
                    <w:spacing w:before="1"/>
                    <w:ind w:left="143"/>
                    <w:rPr>
                      <w:sz w:val="32"/>
                    </w:rPr>
                  </w:pPr>
                  <w:r>
                    <w:rPr>
                      <w:sz w:val="32"/>
                    </w:rPr>
                    <w:t>Emergency</w:t>
                  </w:r>
                  <w:r>
                    <w:rPr>
                      <w:spacing w:val="-2"/>
                      <w:sz w:val="32"/>
                    </w:rPr>
                    <w:t xml:space="preserve"> </w:t>
                  </w:r>
                  <w:r>
                    <w:rPr>
                      <w:sz w:val="32"/>
                    </w:rPr>
                    <w:t>Placement</w:t>
                  </w:r>
                  <w:r>
                    <w:rPr>
                      <w:spacing w:val="-2"/>
                      <w:sz w:val="32"/>
                    </w:rPr>
                    <w:t xml:space="preserve"> </w:t>
                  </w:r>
                  <w:r>
                    <w:rPr>
                      <w:sz w:val="32"/>
                    </w:rPr>
                    <w:t>for</w:t>
                  </w:r>
                  <w:r>
                    <w:rPr>
                      <w:spacing w:val="-7"/>
                      <w:sz w:val="32"/>
                    </w:rPr>
                    <w:t xml:space="preserve"> </w:t>
                  </w:r>
                  <w:r>
                    <w:rPr>
                      <w:sz w:val="32"/>
                    </w:rPr>
                    <w:t>Pregnant</w:t>
                  </w:r>
                  <w:r>
                    <w:rPr>
                      <w:spacing w:val="-4"/>
                      <w:sz w:val="32"/>
                    </w:rPr>
                    <w:t xml:space="preserve"> </w:t>
                  </w:r>
                  <w:r>
                    <w:rPr>
                      <w:sz w:val="32"/>
                    </w:rPr>
                    <w:t>Women</w:t>
                  </w:r>
                </w:p>
                <w:p w14:paraId="75F1F51F" w14:textId="77777777" w:rsidR="003620F5" w:rsidRDefault="003A5F03">
                  <w:pPr>
                    <w:ind w:left="143" w:right="499"/>
                    <w:rPr>
                      <w:sz w:val="32"/>
                    </w:rPr>
                  </w:pPr>
                  <w:r>
                    <w:rPr>
                      <w:sz w:val="32"/>
                    </w:rPr>
                    <w:t>LOC</w:t>
                  </w:r>
                  <w:r>
                    <w:rPr>
                      <w:spacing w:val="-7"/>
                      <w:sz w:val="32"/>
                    </w:rPr>
                    <w:t xml:space="preserve"> </w:t>
                  </w:r>
                  <w:r>
                    <w:rPr>
                      <w:sz w:val="32"/>
                    </w:rPr>
                    <w:t>Intake</w:t>
                  </w:r>
                  <w:r>
                    <w:rPr>
                      <w:spacing w:val="-7"/>
                      <w:sz w:val="32"/>
                    </w:rPr>
                    <w:t xml:space="preserve"> </w:t>
                  </w:r>
                  <w:r>
                    <w:rPr>
                      <w:sz w:val="32"/>
                    </w:rPr>
                    <w:t>and</w:t>
                  </w:r>
                  <w:r>
                    <w:rPr>
                      <w:spacing w:val="-7"/>
                      <w:sz w:val="32"/>
                    </w:rPr>
                    <w:t xml:space="preserve"> </w:t>
                  </w:r>
                  <w:r>
                    <w:rPr>
                      <w:sz w:val="32"/>
                    </w:rPr>
                    <w:t>Placement</w:t>
                  </w:r>
                  <w:r>
                    <w:rPr>
                      <w:spacing w:val="-7"/>
                      <w:sz w:val="32"/>
                    </w:rPr>
                    <w:t xml:space="preserve"> </w:t>
                  </w:r>
                  <w:r>
                    <w:rPr>
                      <w:sz w:val="32"/>
                    </w:rPr>
                    <w:t>Assessment</w:t>
                  </w:r>
                  <w:r>
                    <w:rPr>
                      <w:spacing w:val="-6"/>
                      <w:sz w:val="32"/>
                    </w:rPr>
                    <w:t xml:space="preserve"> </w:t>
                  </w:r>
                  <w:r>
                    <w:rPr>
                      <w:sz w:val="32"/>
                    </w:rPr>
                    <w:t>–</w:t>
                  </w:r>
                  <w:r>
                    <w:rPr>
                      <w:spacing w:val="-7"/>
                      <w:sz w:val="32"/>
                    </w:rPr>
                    <w:t xml:space="preserve"> </w:t>
                  </w:r>
                  <w:r>
                    <w:rPr>
                      <w:sz w:val="32"/>
                    </w:rPr>
                    <w:t>Comprehensive</w:t>
                  </w:r>
                  <w:r>
                    <w:rPr>
                      <w:spacing w:val="-86"/>
                      <w:sz w:val="32"/>
                    </w:rPr>
                    <w:t xml:space="preserve"> </w:t>
                  </w:r>
                  <w:r>
                    <w:rPr>
                      <w:sz w:val="32"/>
                    </w:rPr>
                    <w:t>LOC Placement Assessment – Non-Comprehensive</w:t>
                  </w:r>
                  <w:r>
                    <w:rPr>
                      <w:spacing w:val="1"/>
                      <w:sz w:val="32"/>
                    </w:rPr>
                    <w:t xml:space="preserve"> </w:t>
                  </w:r>
                  <w:r>
                    <w:rPr>
                      <w:sz w:val="32"/>
                    </w:rPr>
                    <w:t>Subsequent</w:t>
                  </w:r>
                  <w:r>
                    <w:rPr>
                      <w:spacing w:val="-3"/>
                      <w:sz w:val="32"/>
                    </w:rPr>
                    <w:t xml:space="preserve"> </w:t>
                  </w:r>
                  <w:r>
                    <w:rPr>
                      <w:sz w:val="32"/>
                    </w:rPr>
                    <w:t>LOC</w:t>
                  </w:r>
                  <w:r>
                    <w:rPr>
                      <w:spacing w:val="-2"/>
                      <w:sz w:val="32"/>
                    </w:rPr>
                    <w:t xml:space="preserve"> </w:t>
                  </w:r>
                  <w:r>
                    <w:rPr>
                      <w:sz w:val="32"/>
                    </w:rPr>
                    <w:t>Placement</w:t>
                  </w:r>
                  <w:r>
                    <w:rPr>
                      <w:spacing w:val="-2"/>
                      <w:sz w:val="32"/>
                    </w:rPr>
                    <w:t xml:space="preserve"> </w:t>
                  </w:r>
                  <w:r>
                    <w:rPr>
                      <w:sz w:val="32"/>
                    </w:rPr>
                    <w:t>Assessment</w:t>
                  </w:r>
                  <w:r>
                    <w:rPr>
                      <w:spacing w:val="-3"/>
                      <w:sz w:val="32"/>
                    </w:rPr>
                    <w:t xml:space="preserve"> </w:t>
                  </w:r>
                  <w:r>
                    <w:rPr>
                      <w:sz w:val="32"/>
                    </w:rPr>
                    <w:t>Template</w:t>
                  </w:r>
                </w:p>
                <w:p w14:paraId="75F1F520" w14:textId="77777777" w:rsidR="003620F5" w:rsidRDefault="003A5F03">
                  <w:pPr>
                    <w:ind w:left="143"/>
                    <w:rPr>
                      <w:sz w:val="32"/>
                    </w:rPr>
                  </w:pPr>
                  <w:r>
                    <w:rPr>
                      <w:sz w:val="32"/>
                    </w:rPr>
                    <w:t>LOC</w:t>
                  </w:r>
                  <w:r>
                    <w:rPr>
                      <w:spacing w:val="-5"/>
                      <w:sz w:val="32"/>
                    </w:rPr>
                    <w:t xml:space="preserve"> </w:t>
                  </w:r>
                  <w:r>
                    <w:rPr>
                      <w:sz w:val="32"/>
                    </w:rPr>
                    <w:t>Placement</w:t>
                  </w:r>
                  <w:r>
                    <w:rPr>
                      <w:spacing w:val="-5"/>
                      <w:sz w:val="32"/>
                    </w:rPr>
                    <w:t xml:space="preserve"> </w:t>
                  </w:r>
                  <w:r>
                    <w:rPr>
                      <w:sz w:val="32"/>
                    </w:rPr>
                    <w:t>Addendum</w:t>
                  </w:r>
                </w:p>
                <w:p w14:paraId="75F1F521" w14:textId="77777777" w:rsidR="003620F5" w:rsidRDefault="003A5F03">
                  <w:pPr>
                    <w:spacing w:before="1"/>
                    <w:ind w:left="143"/>
                    <w:rPr>
                      <w:sz w:val="32"/>
                    </w:rPr>
                  </w:pPr>
                  <w:r>
                    <w:rPr>
                      <w:sz w:val="32"/>
                    </w:rPr>
                    <w:t>Problem</w:t>
                  </w:r>
                  <w:r>
                    <w:rPr>
                      <w:spacing w:val="-5"/>
                      <w:sz w:val="32"/>
                    </w:rPr>
                    <w:t xml:space="preserve"> </w:t>
                  </w:r>
                  <w:r>
                    <w:rPr>
                      <w:sz w:val="32"/>
                    </w:rPr>
                    <w:t>Detailed</w:t>
                  </w:r>
                  <w:r>
                    <w:rPr>
                      <w:spacing w:val="-1"/>
                      <w:sz w:val="32"/>
                    </w:rPr>
                    <w:t xml:space="preserve"> </w:t>
                  </w:r>
                  <w:r>
                    <w:rPr>
                      <w:sz w:val="32"/>
                    </w:rPr>
                    <w:t>–</w:t>
                  </w:r>
                  <w:r>
                    <w:rPr>
                      <w:spacing w:val="-5"/>
                      <w:sz w:val="32"/>
                    </w:rPr>
                    <w:t xml:space="preserve"> </w:t>
                  </w:r>
                  <w:r>
                    <w:rPr>
                      <w:sz w:val="32"/>
                    </w:rPr>
                    <w:t>Specific</w:t>
                  </w:r>
                  <w:r>
                    <w:rPr>
                      <w:spacing w:val="-4"/>
                      <w:sz w:val="32"/>
                    </w:rPr>
                    <w:t xml:space="preserve"> </w:t>
                  </w:r>
                  <w:r>
                    <w:rPr>
                      <w:sz w:val="32"/>
                    </w:rPr>
                    <w:t>Drug</w:t>
                  </w:r>
                  <w:r>
                    <w:rPr>
                      <w:spacing w:val="-4"/>
                      <w:sz w:val="32"/>
                    </w:rPr>
                    <w:t xml:space="preserve"> </w:t>
                  </w:r>
                  <w:r>
                    <w:rPr>
                      <w:sz w:val="32"/>
                    </w:rPr>
                    <w:t>Code</w:t>
                  </w:r>
                </w:p>
              </w:txbxContent>
            </v:textbox>
            <w10:wrap type="topAndBottom" anchorx="page"/>
          </v:shape>
        </w:pict>
      </w:r>
    </w:p>
    <w:p w14:paraId="75F1E139" w14:textId="77777777" w:rsidR="003620F5" w:rsidRDefault="003620F5">
      <w:pPr>
        <w:rPr>
          <w:sz w:val="11"/>
        </w:rPr>
        <w:sectPr w:rsidR="003620F5">
          <w:pgSz w:w="12240" w:h="15840"/>
          <w:pgMar w:top="1500" w:right="140" w:bottom="420" w:left="180" w:header="0" w:footer="235" w:gutter="0"/>
          <w:cols w:space="720"/>
        </w:sectPr>
      </w:pPr>
    </w:p>
    <w:p w14:paraId="75F1E13A" w14:textId="77777777" w:rsidR="003620F5" w:rsidRDefault="003C0AA9">
      <w:pPr>
        <w:pStyle w:val="BodyText"/>
        <w:rPr>
          <w:b/>
          <w:sz w:val="20"/>
        </w:rPr>
      </w:pPr>
      <w:r>
        <w:lastRenderedPageBreak/>
        <w:pict w14:anchorId="75F1F3ED">
          <v:shape id="docshape1545" o:spid="_x0000_s1067" style="position:absolute;margin-left:33pt;margin-top:23.5pt;width:546pt;height:712.6pt;z-index:-42928640;mso-position-horizontal-relative:page;mso-position-vertical-relative:page" coordorigin="660,470" coordsize="10920,14252" path="m11580,470r-29,l11551,499r,14194l689,14693,689,499r10862,l11551,470,689,470r-29,l660,499r,14194l660,14722r29,l11551,14722r29,l11580,14693r,-14194l11580,470xe" fillcolor="black" stroked="f">
            <v:path arrowok="t"/>
            <w10:wrap anchorx="page" anchory="page"/>
          </v:shape>
        </w:pict>
      </w:r>
    </w:p>
    <w:p w14:paraId="75F1E13B" w14:textId="77777777" w:rsidR="003620F5" w:rsidRDefault="003620F5">
      <w:pPr>
        <w:pStyle w:val="BodyText"/>
        <w:rPr>
          <w:b/>
          <w:sz w:val="20"/>
        </w:rPr>
      </w:pPr>
    </w:p>
    <w:p w14:paraId="75F1E13C" w14:textId="77777777" w:rsidR="003620F5" w:rsidRDefault="003620F5">
      <w:pPr>
        <w:pStyle w:val="BodyText"/>
        <w:rPr>
          <w:b/>
          <w:sz w:val="20"/>
        </w:rPr>
      </w:pPr>
    </w:p>
    <w:p w14:paraId="75F1E13D" w14:textId="77777777" w:rsidR="003620F5" w:rsidRDefault="003620F5">
      <w:pPr>
        <w:pStyle w:val="BodyText"/>
        <w:spacing w:before="5"/>
        <w:rPr>
          <w:b/>
          <w:sz w:val="27"/>
        </w:rPr>
      </w:pPr>
    </w:p>
    <w:p w14:paraId="75F1E13E" w14:textId="77777777" w:rsidR="003620F5" w:rsidRDefault="003C0AA9">
      <w:pPr>
        <w:pStyle w:val="Heading3"/>
        <w:spacing w:before="89"/>
        <w:ind w:left="828"/>
      </w:pPr>
      <w:r>
        <w:pict w14:anchorId="75F1F3EE">
          <v:shape id="docshape1546" o:spid="_x0000_s1066" type="#_x0000_t202" style="position:absolute;left:0;text-align:left;margin-left:50.4pt;margin-top:-50.6pt;width:508.6pt;height:40.45pt;z-index:16356352;mso-position-horizontal-relative:page" filled="f" strokeweight="1.44pt">
            <v:textbox inset="0,0,0,0">
              <w:txbxContent>
                <w:p w14:paraId="75F1F522" w14:textId="77777777" w:rsidR="003620F5" w:rsidRDefault="003A5F03">
                  <w:pPr>
                    <w:spacing w:before="24"/>
                    <w:ind w:left="3115" w:right="773" w:hanging="1969"/>
                    <w:rPr>
                      <w:b/>
                      <w:sz w:val="32"/>
                    </w:rPr>
                  </w:pPr>
                  <w:r>
                    <w:rPr>
                      <w:b/>
                      <w:sz w:val="32"/>
                    </w:rPr>
                    <w:t>Risk</w:t>
                  </w:r>
                  <w:r>
                    <w:rPr>
                      <w:b/>
                      <w:spacing w:val="-9"/>
                      <w:sz w:val="32"/>
                    </w:rPr>
                    <w:t xml:space="preserve"> </w:t>
                  </w:r>
                  <w:r>
                    <w:rPr>
                      <w:b/>
                      <w:sz w:val="32"/>
                    </w:rPr>
                    <w:t>Assessment</w:t>
                  </w:r>
                  <w:r>
                    <w:rPr>
                      <w:b/>
                      <w:spacing w:val="-8"/>
                      <w:sz w:val="32"/>
                    </w:rPr>
                    <w:t xml:space="preserve"> </w:t>
                  </w:r>
                  <w:r>
                    <w:rPr>
                      <w:b/>
                      <w:sz w:val="32"/>
                    </w:rPr>
                    <w:t>Interview</w:t>
                  </w:r>
                  <w:r>
                    <w:rPr>
                      <w:b/>
                      <w:spacing w:val="-9"/>
                      <w:sz w:val="32"/>
                    </w:rPr>
                    <w:t xml:space="preserve"> </w:t>
                  </w:r>
                  <w:r>
                    <w:rPr>
                      <w:b/>
                      <w:sz w:val="32"/>
                    </w:rPr>
                    <w:t>&amp;</w:t>
                  </w:r>
                  <w:r>
                    <w:rPr>
                      <w:b/>
                      <w:spacing w:val="-8"/>
                      <w:sz w:val="32"/>
                    </w:rPr>
                    <w:t xml:space="preserve"> </w:t>
                  </w:r>
                  <w:r>
                    <w:rPr>
                      <w:b/>
                      <w:sz w:val="32"/>
                    </w:rPr>
                    <w:t>Educational</w:t>
                  </w:r>
                  <w:r>
                    <w:rPr>
                      <w:b/>
                      <w:spacing w:val="-9"/>
                      <w:sz w:val="32"/>
                    </w:rPr>
                    <w:t xml:space="preserve"> </w:t>
                  </w:r>
                  <w:r>
                    <w:rPr>
                      <w:b/>
                      <w:sz w:val="32"/>
                    </w:rPr>
                    <w:t>Activities</w:t>
                  </w:r>
                  <w:r>
                    <w:rPr>
                      <w:b/>
                      <w:spacing w:val="-86"/>
                      <w:sz w:val="32"/>
                    </w:rPr>
                    <w:t xml:space="preserve"> </w:t>
                  </w:r>
                  <w:r>
                    <w:rPr>
                      <w:b/>
                      <w:sz w:val="32"/>
                    </w:rPr>
                    <w:t>for</w:t>
                  </w:r>
                  <w:r>
                    <w:rPr>
                      <w:b/>
                      <w:spacing w:val="-1"/>
                      <w:sz w:val="32"/>
                    </w:rPr>
                    <w:t xml:space="preserve"> </w:t>
                  </w:r>
                  <w:r>
                    <w:rPr>
                      <w:b/>
                      <w:sz w:val="32"/>
                    </w:rPr>
                    <w:t>TB/HIV/STDs/Hepatitis</w:t>
                  </w:r>
                </w:p>
              </w:txbxContent>
            </v:textbox>
            <w10:wrap anchorx="page"/>
          </v:shape>
        </w:pict>
      </w:r>
      <w:r w:rsidR="003A5F03">
        <w:t>Purpose</w:t>
      </w:r>
    </w:p>
    <w:p w14:paraId="75F1E13F" w14:textId="77777777" w:rsidR="003620F5" w:rsidRDefault="003A5F03">
      <w:pPr>
        <w:pStyle w:val="BodyText"/>
        <w:spacing w:before="1"/>
        <w:ind w:left="828" w:right="1041"/>
      </w:pPr>
      <w:r>
        <w:t>All people receiving substance use treatment services (i.e., Outpatient/Intensive Outpatient</w:t>
      </w:r>
      <w:r>
        <w:rPr>
          <w:spacing w:val="1"/>
        </w:rPr>
        <w:t xml:space="preserve"> </w:t>
      </w:r>
      <w:r>
        <w:t>Services, Primary/Transitional Residential Services, Withdrawal Management Services, Opioid</w:t>
      </w:r>
      <w:r>
        <w:rPr>
          <w:spacing w:val="-64"/>
        </w:rPr>
        <w:t xml:space="preserve"> </w:t>
      </w:r>
      <w:r>
        <w:t>Treatment Services, Recovery Support Services, DUI Diagnostic Assessment Services) must</w:t>
      </w:r>
      <w:r>
        <w:rPr>
          <w:spacing w:val="1"/>
        </w:rPr>
        <w:t xml:space="preserve"> </w:t>
      </w:r>
      <w:r>
        <w:t>receive a TB and HIV Risk Assessment Interview as well as educational information on</w:t>
      </w:r>
      <w:r>
        <w:rPr>
          <w:spacing w:val="1"/>
        </w:rPr>
        <w:t xml:space="preserve"> </w:t>
      </w:r>
      <w:r>
        <w:t>HIV/AIDS,</w:t>
      </w:r>
      <w:r>
        <w:rPr>
          <w:spacing w:val="-3"/>
        </w:rPr>
        <w:t xml:space="preserve"> </w:t>
      </w:r>
      <w:r>
        <w:t>TB,</w:t>
      </w:r>
      <w:r>
        <w:rPr>
          <w:spacing w:val="1"/>
        </w:rPr>
        <w:t xml:space="preserve"> </w:t>
      </w:r>
      <w:r>
        <w:t>STDs,</w:t>
      </w:r>
      <w:r>
        <w:rPr>
          <w:spacing w:val="-4"/>
        </w:rPr>
        <w:t xml:space="preserve"> </w:t>
      </w:r>
      <w:r>
        <w:t>and</w:t>
      </w:r>
      <w:r>
        <w:rPr>
          <w:spacing w:val="1"/>
        </w:rPr>
        <w:t xml:space="preserve"> </w:t>
      </w:r>
      <w:r>
        <w:t>Hepatitis.</w:t>
      </w:r>
    </w:p>
    <w:p w14:paraId="75F1E140" w14:textId="77777777" w:rsidR="003620F5" w:rsidRDefault="003620F5">
      <w:pPr>
        <w:pStyle w:val="BodyText"/>
        <w:spacing w:before="10"/>
        <w:rPr>
          <w:sz w:val="23"/>
        </w:rPr>
      </w:pPr>
    </w:p>
    <w:p w14:paraId="75F1E141" w14:textId="77777777" w:rsidR="003620F5" w:rsidRDefault="003A5F03">
      <w:pPr>
        <w:pStyle w:val="Heading3"/>
        <w:spacing w:before="1"/>
        <w:ind w:left="828"/>
      </w:pPr>
      <w:r>
        <w:t>Applicability</w:t>
      </w:r>
    </w:p>
    <w:p w14:paraId="75F1E142" w14:textId="77777777" w:rsidR="003620F5" w:rsidRDefault="003A5F03">
      <w:pPr>
        <w:pStyle w:val="BodyText"/>
        <w:spacing w:before="1"/>
        <w:ind w:left="828"/>
      </w:pPr>
      <w:r>
        <w:t>Under</w:t>
      </w:r>
      <w:r>
        <w:rPr>
          <w:spacing w:val="-4"/>
        </w:rPr>
        <w:t xml:space="preserve"> </w:t>
      </w:r>
      <w:r>
        <w:t>each</w:t>
      </w:r>
      <w:r>
        <w:rPr>
          <w:spacing w:val="-1"/>
        </w:rPr>
        <w:t xml:space="preserve"> </w:t>
      </w:r>
      <w:r>
        <w:t>section,</w:t>
      </w:r>
      <w:r>
        <w:rPr>
          <w:spacing w:val="-2"/>
        </w:rPr>
        <w:t xml:space="preserve"> </w:t>
      </w:r>
      <w:r>
        <w:t>if</w:t>
      </w:r>
      <w:r>
        <w:rPr>
          <w:spacing w:val="-4"/>
        </w:rPr>
        <w:t xml:space="preserve"> </w:t>
      </w:r>
      <w:r>
        <w:t>any</w:t>
      </w:r>
      <w:r>
        <w:rPr>
          <w:spacing w:val="-2"/>
        </w:rPr>
        <w:t xml:space="preserve"> </w:t>
      </w:r>
      <w:r>
        <w:t>of</w:t>
      </w:r>
      <w:r>
        <w:rPr>
          <w:spacing w:val="-1"/>
        </w:rPr>
        <w:t xml:space="preserve"> </w:t>
      </w:r>
      <w:r>
        <w:t>the</w:t>
      </w:r>
      <w:r>
        <w:rPr>
          <w:spacing w:val="-1"/>
        </w:rPr>
        <w:t xml:space="preserve"> </w:t>
      </w:r>
      <w:r>
        <w:t>items</w:t>
      </w:r>
      <w:r>
        <w:rPr>
          <w:spacing w:val="-4"/>
        </w:rPr>
        <w:t xml:space="preserve"> </w:t>
      </w:r>
      <w:r>
        <w:t>do</w:t>
      </w:r>
      <w:r>
        <w:rPr>
          <w:spacing w:val="-4"/>
        </w:rPr>
        <w:t xml:space="preserve"> </w:t>
      </w:r>
      <w:r>
        <w:t>not</w:t>
      </w:r>
      <w:r>
        <w:rPr>
          <w:spacing w:val="-5"/>
        </w:rPr>
        <w:t xml:space="preserve"> </w:t>
      </w:r>
      <w:r>
        <w:t>apply,</w:t>
      </w:r>
      <w:r>
        <w:rPr>
          <w:spacing w:val="-4"/>
        </w:rPr>
        <w:t xml:space="preserve"> </w:t>
      </w:r>
      <w:r>
        <w:t>document</w:t>
      </w:r>
      <w:r>
        <w:rPr>
          <w:spacing w:val="-4"/>
        </w:rPr>
        <w:t xml:space="preserve"> </w:t>
      </w:r>
      <w:r>
        <w:t>as</w:t>
      </w:r>
      <w:r>
        <w:rPr>
          <w:spacing w:val="-2"/>
        </w:rPr>
        <w:t xml:space="preserve"> </w:t>
      </w:r>
      <w:r>
        <w:t>“not</w:t>
      </w:r>
      <w:r>
        <w:rPr>
          <w:spacing w:val="-2"/>
        </w:rPr>
        <w:t xml:space="preserve"> </w:t>
      </w:r>
      <w:r>
        <w:t>applicable.”</w:t>
      </w:r>
    </w:p>
    <w:p w14:paraId="75F1E143" w14:textId="77777777" w:rsidR="003620F5" w:rsidRDefault="003620F5">
      <w:pPr>
        <w:pStyle w:val="BodyText"/>
        <w:spacing w:before="9"/>
        <w:rPr>
          <w:sz w:val="23"/>
        </w:rPr>
      </w:pPr>
    </w:p>
    <w:p w14:paraId="75F1E144" w14:textId="77777777" w:rsidR="003620F5" w:rsidRDefault="003A5F03">
      <w:pPr>
        <w:spacing w:before="1"/>
        <w:ind w:left="828"/>
        <w:rPr>
          <w:b/>
          <w:sz w:val="28"/>
        </w:rPr>
      </w:pPr>
      <w:r>
        <w:rPr>
          <w:b/>
          <w:sz w:val="28"/>
          <w:u w:val="single"/>
        </w:rPr>
        <w:t>Risk</w:t>
      </w:r>
      <w:r>
        <w:rPr>
          <w:b/>
          <w:spacing w:val="-4"/>
          <w:sz w:val="28"/>
          <w:u w:val="single"/>
        </w:rPr>
        <w:t xml:space="preserve"> </w:t>
      </w:r>
      <w:r>
        <w:rPr>
          <w:b/>
          <w:sz w:val="28"/>
          <w:u w:val="single"/>
        </w:rPr>
        <w:t>Assessment Interview</w:t>
      </w:r>
      <w:r>
        <w:rPr>
          <w:b/>
          <w:spacing w:val="-5"/>
          <w:sz w:val="28"/>
          <w:u w:val="single"/>
        </w:rPr>
        <w:t xml:space="preserve"> </w:t>
      </w:r>
      <w:r>
        <w:rPr>
          <w:b/>
          <w:sz w:val="28"/>
          <w:u w:val="single"/>
        </w:rPr>
        <w:t>for</w:t>
      </w:r>
      <w:r>
        <w:rPr>
          <w:b/>
          <w:spacing w:val="-5"/>
          <w:sz w:val="28"/>
          <w:u w:val="single"/>
        </w:rPr>
        <w:t xml:space="preserve"> </w:t>
      </w:r>
      <w:r>
        <w:rPr>
          <w:b/>
          <w:sz w:val="28"/>
          <w:u w:val="single"/>
        </w:rPr>
        <w:t>TB/HIV/STDs</w:t>
      </w:r>
      <w:r>
        <w:rPr>
          <w:b/>
          <w:spacing w:val="-2"/>
          <w:sz w:val="28"/>
          <w:u w:val="single"/>
        </w:rPr>
        <w:t xml:space="preserve"> </w:t>
      </w:r>
      <w:r>
        <w:rPr>
          <w:b/>
          <w:sz w:val="28"/>
          <w:u w:val="single"/>
        </w:rPr>
        <w:t>Form</w:t>
      </w:r>
    </w:p>
    <w:p w14:paraId="75F1E145" w14:textId="77777777" w:rsidR="003620F5" w:rsidRDefault="003A5F03">
      <w:pPr>
        <w:pStyle w:val="BodyText"/>
        <w:spacing w:before="1"/>
        <w:ind w:left="827" w:right="1094"/>
      </w:pPr>
      <w:r>
        <w:t>The staff should verbally administer the interview questions and mark the person’s responses</w:t>
      </w:r>
      <w:r>
        <w:rPr>
          <w:spacing w:val="1"/>
        </w:rPr>
        <w:t xml:space="preserve"> </w:t>
      </w:r>
      <w:r>
        <w:t>on the Risk Assessment Interview Form. Staff should indicate any additional information in the</w:t>
      </w:r>
      <w:r>
        <w:rPr>
          <w:spacing w:val="-64"/>
        </w:rPr>
        <w:t xml:space="preserve"> </w:t>
      </w:r>
      <w:r>
        <w:t>comments section. After completion on the Assessment Interview, Staff should sign with</w:t>
      </w:r>
      <w:r>
        <w:rPr>
          <w:spacing w:val="1"/>
        </w:rPr>
        <w:t xml:space="preserve"> </w:t>
      </w:r>
      <w:r>
        <w:t>credentials</w:t>
      </w:r>
      <w:r>
        <w:rPr>
          <w:spacing w:val="-1"/>
        </w:rPr>
        <w:t xml:space="preserve"> </w:t>
      </w:r>
      <w:r>
        <w:t>and</w:t>
      </w:r>
      <w:r>
        <w:rPr>
          <w:spacing w:val="1"/>
        </w:rPr>
        <w:t xml:space="preserve"> </w:t>
      </w:r>
      <w:r>
        <w:t>date</w:t>
      </w:r>
      <w:r>
        <w:rPr>
          <w:spacing w:val="-1"/>
        </w:rPr>
        <w:t xml:space="preserve"> </w:t>
      </w:r>
      <w:r>
        <w:t>the</w:t>
      </w:r>
      <w:r>
        <w:rPr>
          <w:spacing w:val="1"/>
        </w:rPr>
        <w:t xml:space="preserve"> </w:t>
      </w:r>
      <w:r>
        <w:t>form.</w:t>
      </w:r>
    </w:p>
    <w:p w14:paraId="75F1E146" w14:textId="77777777" w:rsidR="003620F5" w:rsidRDefault="003620F5">
      <w:pPr>
        <w:pStyle w:val="BodyText"/>
        <w:spacing w:before="9"/>
        <w:rPr>
          <w:sz w:val="27"/>
        </w:rPr>
      </w:pPr>
    </w:p>
    <w:p w14:paraId="75F1E147" w14:textId="77777777" w:rsidR="003620F5" w:rsidRDefault="003A5F03">
      <w:pPr>
        <w:pStyle w:val="Heading3"/>
        <w:spacing w:before="1" w:line="242" w:lineRule="auto"/>
        <w:ind w:left="811" w:right="880" w:firstLine="16"/>
      </w:pPr>
      <w:r>
        <w:rPr>
          <w:u w:val="single"/>
        </w:rPr>
        <w:t>Educational</w:t>
      </w:r>
      <w:r>
        <w:rPr>
          <w:spacing w:val="-4"/>
          <w:u w:val="single"/>
        </w:rPr>
        <w:t xml:space="preserve"> </w:t>
      </w:r>
      <w:r>
        <w:rPr>
          <w:u w:val="single"/>
        </w:rPr>
        <w:t>Activities</w:t>
      </w:r>
      <w:r>
        <w:rPr>
          <w:spacing w:val="-4"/>
          <w:u w:val="single"/>
        </w:rPr>
        <w:t xml:space="preserve"> </w:t>
      </w:r>
      <w:r>
        <w:rPr>
          <w:u w:val="single"/>
        </w:rPr>
        <w:t>&amp;</w:t>
      </w:r>
      <w:r>
        <w:rPr>
          <w:spacing w:val="-4"/>
          <w:u w:val="single"/>
        </w:rPr>
        <w:t xml:space="preserve"> </w:t>
      </w:r>
      <w:r>
        <w:rPr>
          <w:u w:val="single"/>
        </w:rPr>
        <w:t>Risk</w:t>
      </w:r>
      <w:r>
        <w:rPr>
          <w:spacing w:val="-4"/>
          <w:u w:val="single"/>
        </w:rPr>
        <w:t xml:space="preserve"> </w:t>
      </w:r>
      <w:r>
        <w:rPr>
          <w:u w:val="single"/>
        </w:rPr>
        <w:t>Assessments</w:t>
      </w:r>
      <w:r>
        <w:rPr>
          <w:spacing w:val="-3"/>
          <w:u w:val="single"/>
        </w:rPr>
        <w:t xml:space="preserve"> </w:t>
      </w:r>
      <w:r>
        <w:rPr>
          <w:u w:val="single"/>
        </w:rPr>
        <w:t>for</w:t>
      </w:r>
      <w:r>
        <w:rPr>
          <w:spacing w:val="-3"/>
          <w:u w:val="single"/>
        </w:rPr>
        <w:t xml:space="preserve"> </w:t>
      </w:r>
      <w:r>
        <w:rPr>
          <w:u w:val="single"/>
        </w:rPr>
        <w:t>TB/HIV/STDs</w:t>
      </w:r>
      <w:r>
        <w:rPr>
          <w:spacing w:val="-3"/>
          <w:u w:val="single"/>
        </w:rPr>
        <w:t xml:space="preserve"> </w:t>
      </w:r>
      <w:r>
        <w:rPr>
          <w:u w:val="single"/>
        </w:rPr>
        <w:t>Form</w:t>
      </w:r>
      <w:r>
        <w:rPr>
          <w:spacing w:val="-75"/>
        </w:rPr>
        <w:t xml:space="preserve"> </w:t>
      </w:r>
      <w:r>
        <w:t>Educational</w:t>
      </w:r>
      <w:r>
        <w:rPr>
          <w:spacing w:val="-1"/>
        </w:rPr>
        <w:t xml:space="preserve"> </w:t>
      </w:r>
      <w:r>
        <w:t>Activities</w:t>
      </w:r>
    </w:p>
    <w:p w14:paraId="75F1E148" w14:textId="77777777" w:rsidR="003620F5" w:rsidRDefault="003A5F03">
      <w:pPr>
        <w:pStyle w:val="BodyText"/>
        <w:ind w:left="811" w:right="882"/>
      </w:pPr>
      <w:r>
        <w:t>Lines 1-4: Record the month/day/year and total amount of time spent on each education topic. A</w:t>
      </w:r>
      <w:r>
        <w:rPr>
          <w:spacing w:val="-64"/>
        </w:rPr>
        <w:t xml:space="preserve"> </w:t>
      </w:r>
      <w:r>
        <w:t>minimum of one hour of HIV Prevention Education is required for all people in treatment at</w:t>
      </w:r>
      <w:r>
        <w:rPr>
          <w:spacing w:val="1"/>
        </w:rPr>
        <w:t xml:space="preserve"> </w:t>
      </w:r>
      <w:r>
        <w:t>funded Substance Abuse Block Grant HIV Early Intervention Services programs (SABG HIV-</w:t>
      </w:r>
      <w:r>
        <w:rPr>
          <w:spacing w:val="1"/>
        </w:rPr>
        <w:t xml:space="preserve"> </w:t>
      </w:r>
      <w:r>
        <w:t>EIS).</w:t>
      </w:r>
      <w:r>
        <w:rPr>
          <w:spacing w:val="-1"/>
        </w:rPr>
        <w:t xml:space="preserve"> </w:t>
      </w:r>
      <w:r>
        <w:t>Educational</w:t>
      </w:r>
      <w:r>
        <w:rPr>
          <w:spacing w:val="-1"/>
        </w:rPr>
        <w:t xml:space="preserve"> </w:t>
      </w:r>
      <w:r>
        <w:t>activities</w:t>
      </w:r>
      <w:r>
        <w:rPr>
          <w:spacing w:val="-1"/>
        </w:rPr>
        <w:t xml:space="preserve"> </w:t>
      </w:r>
      <w:r>
        <w:t>can</w:t>
      </w:r>
      <w:r>
        <w:rPr>
          <w:spacing w:val="-2"/>
        </w:rPr>
        <w:t xml:space="preserve"> </w:t>
      </w:r>
      <w:r>
        <w:t>be</w:t>
      </w:r>
      <w:r>
        <w:rPr>
          <w:spacing w:val="-1"/>
        </w:rPr>
        <w:t xml:space="preserve"> </w:t>
      </w:r>
      <w:r>
        <w:t>conducted</w:t>
      </w:r>
      <w:r>
        <w:rPr>
          <w:spacing w:val="-2"/>
        </w:rPr>
        <w:t xml:space="preserve"> </w:t>
      </w:r>
      <w:r>
        <w:t>in group and/or</w:t>
      </w:r>
      <w:r>
        <w:rPr>
          <w:spacing w:val="-2"/>
        </w:rPr>
        <w:t xml:space="preserve"> </w:t>
      </w:r>
      <w:r>
        <w:t>individual</w:t>
      </w:r>
      <w:r>
        <w:rPr>
          <w:spacing w:val="-2"/>
        </w:rPr>
        <w:t xml:space="preserve"> </w:t>
      </w:r>
      <w:r>
        <w:t>sessions.</w:t>
      </w:r>
    </w:p>
    <w:p w14:paraId="75F1E149" w14:textId="77777777" w:rsidR="003620F5" w:rsidRDefault="003620F5">
      <w:pPr>
        <w:pStyle w:val="BodyText"/>
        <w:spacing w:before="6"/>
        <w:rPr>
          <w:sz w:val="27"/>
        </w:rPr>
      </w:pPr>
    </w:p>
    <w:p w14:paraId="75F1E14A" w14:textId="77777777" w:rsidR="003620F5" w:rsidRDefault="003A5F03">
      <w:pPr>
        <w:pStyle w:val="Heading3"/>
        <w:ind w:left="827"/>
      </w:pPr>
      <w:r>
        <w:t>HIV</w:t>
      </w:r>
      <w:r>
        <w:rPr>
          <w:spacing w:val="-3"/>
        </w:rPr>
        <w:t xml:space="preserve"> </w:t>
      </w:r>
      <w:r>
        <w:t>Risk</w:t>
      </w:r>
      <w:r>
        <w:rPr>
          <w:spacing w:val="-2"/>
        </w:rPr>
        <w:t xml:space="preserve"> </w:t>
      </w:r>
      <w:r>
        <w:t>Assessment,</w:t>
      </w:r>
      <w:r>
        <w:rPr>
          <w:spacing w:val="-4"/>
        </w:rPr>
        <w:t xml:space="preserve"> </w:t>
      </w:r>
      <w:r>
        <w:t>Testing,</w:t>
      </w:r>
      <w:r>
        <w:rPr>
          <w:spacing w:val="-2"/>
        </w:rPr>
        <w:t xml:space="preserve"> </w:t>
      </w:r>
      <w:r>
        <w:t>&amp;</w:t>
      </w:r>
      <w:r>
        <w:rPr>
          <w:spacing w:val="-3"/>
        </w:rPr>
        <w:t xml:space="preserve"> </w:t>
      </w:r>
      <w:r>
        <w:t>Counseling</w:t>
      </w:r>
    </w:p>
    <w:p w14:paraId="75F1E14B" w14:textId="77777777" w:rsidR="003620F5" w:rsidRDefault="003A5F03">
      <w:pPr>
        <w:pStyle w:val="BodyText"/>
        <w:tabs>
          <w:tab w:val="left" w:pos="1819"/>
        </w:tabs>
        <w:spacing w:before="1"/>
        <w:ind w:left="1819" w:right="1289" w:hanging="992"/>
      </w:pPr>
      <w:r>
        <w:t>Line</w:t>
      </w:r>
      <w:r>
        <w:rPr>
          <w:spacing w:val="-2"/>
        </w:rPr>
        <w:t xml:space="preserve"> </w:t>
      </w:r>
      <w:r>
        <w:t>1</w:t>
      </w:r>
      <w:r>
        <w:tab/>
        <w:t>Record month/day/year that the Risk Assessment Interview was completed for the</w:t>
      </w:r>
      <w:r>
        <w:rPr>
          <w:spacing w:val="1"/>
        </w:rPr>
        <w:t xml:space="preserve"> </w:t>
      </w:r>
      <w:r>
        <w:t>person receiving substance use treatment services. Total Time is not applicable for</w:t>
      </w:r>
      <w:r>
        <w:rPr>
          <w:spacing w:val="-64"/>
        </w:rPr>
        <w:t xml:space="preserve"> </w:t>
      </w:r>
      <w:r>
        <w:t>Line</w:t>
      </w:r>
      <w:r>
        <w:rPr>
          <w:spacing w:val="-2"/>
        </w:rPr>
        <w:t xml:space="preserve"> </w:t>
      </w:r>
      <w:r>
        <w:t>1</w:t>
      </w:r>
      <w:r>
        <w:rPr>
          <w:spacing w:val="1"/>
        </w:rPr>
        <w:t xml:space="preserve"> </w:t>
      </w:r>
      <w:r>
        <w:t>item.</w:t>
      </w:r>
    </w:p>
    <w:p w14:paraId="75F1E14C" w14:textId="77777777" w:rsidR="003620F5" w:rsidRDefault="003620F5">
      <w:pPr>
        <w:pStyle w:val="BodyText"/>
      </w:pPr>
    </w:p>
    <w:p w14:paraId="75F1E14D" w14:textId="77777777" w:rsidR="003620F5" w:rsidRDefault="003A5F03">
      <w:pPr>
        <w:pStyle w:val="BodyText"/>
        <w:tabs>
          <w:tab w:val="left" w:pos="1819"/>
        </w:tabs>
        <w:ind w:left="1819" w:right="1064" w:hanging="992"/>
      </w:pPr>
      <w:r>
        <w:t>Line</w:t>
      </w:r>
      <w:r>
        <w:rPr>
          <w:spacing w:val="-2"/>
        </w:rPr>
        <w:t xml:space="preserve"> </w:t>
      </w:r>
      <w:r>
        <w:t>2</w:t>
      </w:r>
      <w:r>
        <w:tab/>
        <w:t>Record the month/day/year and total time that the person received HIV pre-test</w:t>
      </w:r>
      <w:r>
        <w:rPr>
          <w:spacing w:val="1"/>
        </w:rPr>
        <w:t xml:space="preserve"> </w:t>
      </w:r>
      <w:r>
        <w:t>counseling. This is applicable to all persons receiving treatment services, even if they</w:t>
      </w:r>
      <w:r>
        <w:rPr>
          <w:spacing w:val="-64"/>
        </w:rPr>
        <w:t xml:space="preserve"> </w:t>
      </w:r>
      <w:r>
        <w:t>opt out of HIV testing. For SABG HIV-EIS, a minimum of 30 minutes pre-testing</w:t>
      </w:r>
      <w:r>
        <w:rPr>
          <w:spacing w:val="1"/>
        </w:rPr>
        <w:t xml:space="preserve"> </w:t>
      </w:r>
      <w:r>
        <w:t>counseling is required.</w:t>
      </w:r>
    </w:p>
    <w:p w14:paraId="75F1E14E" w14:textId="77777777" w:rsidR="003620F5" w:rsidRDefault="003620F5">
      <w:pPr>
        <w:pStyle w:val="BodyText"/>
      </w:pPr>
    </w:p>
    <w:p w14:paraId="75F1E14F" w14:textId="77777777" w:rsidR="003620F5" w:rsidRDefault="003A5F03">
      <w:pPr>
        <w:pStyle w:val="BodyText"/>
        <w:ind w:left="1819" w:right="879" w:hanging="992"/>
        <w:jc w:val="both"/>
      </w:pPr>
      <w:r>
        <w:t>Line 3</w:t>
      </w:r>
      <w:r>
        <w:rPr>
          <w:spacing w:val="1"/>
        </w:rPr>
        <w:t xml:space="preserve"> </w:t>
      </w:r>
      <w:r>
        <w:t>Record YES if the person received HIV testing and the month/day/year the person was</w:t>
      </w:r>
      <w:r>
        <w:rPr>
          <w:spacing w:val="1"/>
        </w:rPr>
        <w:t xml:space="preserve"> </w:t>
      </w:r>
      <w:r>
        <w:t>tested. Record NO if the person receiving services opts-out of testing. An Opt-Out form</w:t>
      </w:r>
      <w:r>
        <w:rPr>
          <w:spacing w:val="-64"/>
        </w:rPr>
        <w:t xml:space="preserve"> </w:t>
      </w:r>
      <w:r>
        <w:t>must be completed if NO is marked. Indicate the month/day/year the Opt-Out form was</w:t>
      </w:r>
      <w:r>
        <w:rPr>
          <w:spacing w:val="-64"/>
        </w:rPr>
        <w:t xml:space="preserve"> </w:t>
      </w:r>
      <w:r>
        <w:t>completed</w:t>
      </w:r>
      <w:r>
        <w:rPr>
          <w:spacing w:val="-1"/>
        </w:rPr>
        <w:t xml:space="preserve"> </w:t>
      </w:r>
      <w:r>
        <w:t>and signed</w:t>
      </w:r>
      <w:r>
        <w:rPr>
          <w:spacing w:val="-5"/>
        </w:rPr>
        <w:t xml:space="preserve"> </w:t>
      </w:r>
      <w:r>
        <w:t>by</w:t>
      </w:r>
      <w:r>
        <w:rPr>
          <w:spacing w:val="-2"/>
        </w:rPr>
        <w:t xml:space="preserve"> </w:t>
      </w:r>
      <w:r>
        <w:t>the person.</w:t>
      </w:r>
      <w:r>
        <w:rPr>
          <w:spacing w:val="63"/>
        </w:rPr>
        <w:t xml:space="preserve"> </w:t>
      </w:r>
      <w:r>
        <w:t>Total</w:t>
      </w:r>
      <w:r>
        <w:rPr>
          <w:spacing w:val="-1"/>
        </w:rPr>
        <w:t xml:space="preserve"> </w:t>
      </w:r>
      <w:r>
        <w:t>Time is</w:t>
      </w:r>
      <w:r>
        <w:rPr>
          <w:spacing w:val="-4"/>
        </w:rPr>
        <w:t xml:space="preserve"> </w:t>
      </w:r>
      <w:r>
        <w:t>not</w:t>
      </w:r>
      <w:r>
        <w:rPr>
          <w:spacing w:val="-3"/>
        </w:rPr>
        <w:t xml:space="preserve"> </w:t>
      </w:r>
      <w:r>
        <w:t>applicable</w:t>
      </w:r>
      <w:r>
        <w:rPr>
          <w:spacing w:val="-2"/>
        </w:rPr>
        <w:t xml:space="preserve"> </w:t>
      </w:r>
      <w:r>
        <w:t>for</w:t>
      </w:r>
      <w:r>
        <w:rPr>
          <w:spacing w:val="-3"/>
        </w:rPr>
        <w:t xml:space="preserve"> </w:t>
      </w:r>
      <w:r>
        <w:t>Line 3</w:t>
      </w:r>
      <w:r>
        <w:rPr>
          <w:spacing w:val="-2"/>
        </w:rPr>
        <w:t xml:space="preserve"> </w:t>
      </w:r>
      <w:r>
        <w:t>items.</w:t>
      </w:r>
    </w:p>
    <w:p w14:paraId="75F1E150" w14:textId="77777777" w:rsidR="003620F5" w:rsidRDefault="003620F5">
      <w:pPr>
        <w:pStyle w:val="BodyText"/>
      </w:pPr>
    </w:p>
    <w:p w14:paraId="75F1E151" w14:textId="77777777" w:rsidR="003620F5" w:rsidRDefault="003A5F03">
      <w:pPr>
        <w:pStyle w:val="BodyText"/>
        <w:tabs>
          <w:tab w:val="left" w:pos="1819"/>
        </w:tabs>
        <w:ind w:left="1819" w:right="1036" w:hanging="992"/>
      </w:pPr>
      <w:r>
        <w:t>Line</w:t>
      </w:r>
      <w:r>
        <w:rPr>
          <w:spacing w:val="-2"/>
        </w:rPr>
        <w:t xml:space="preserve"> </w:t>
      </w:r>
      <w:r>
        <w:t>4</w:t>
      </w:r>
      <w:r>
        <w:tab/>
        <w:t>Record the month/day/year and total time the person receiving services was provided</w:t>
      </w:r>
      <w:r>
        <w:rPr>
          <w:spacing w:val="-63"/>
        </w:rPr>
        <w:t xml:space="preserve"> </w:t>
      </w:r>
      <w:r>
        <w:t>post-test counseling. Post-test counseling can only be provided IF testing was</w:t>
      </w:r>
      <w:r>
        <w:rPr>
          <w:spacing w:val="1"/>
        </w:rPr>
        <w:t xml:space="preserve"> </w:t>
      </w:r>
      <w:r>
        <w:t>conducted. For SABG HIV-EIS, a minimum of 30 minutes of post-test counseling is</w:t>
      </w:r>
      <w:r>
        <w:rPr>
          <w:spacing w:val="1"/>
        </w:rPr>
        <w:t xml:space="preserve"> </w:t>
      </w:r>
      <w:r>
        <w:t>required,</w:t>
      </w:r>
      <w:r>
        <w:rPr>
          <w:spacing w:val="-3"/>
        </w:rPr>
        <w:t xml:space="preserve"> </w:t>
      </w:r>
      <w:r>
        <w:t>with</w:t>
      </w:r>
      <w:r>
        <w:rPr>
          <w:spacing w:val="1"/>
        </w:rPr>
        <w:t xml:space="preserve"> </w:t>
      </w:r>
      <w:r>
        <w:t>60</w:t>
      </w:r>
      <w:r>
        <w:rPr>
          <w:spacing w:val="-1"/>
        </w:rPr>
        <w:t xml:space="preserve"> </w:t>
      </w:r>
      <w:r>
        <w:t>minutes</w:t>
      </w:r>
      <w:r>
        <w:rPr>
          <w:spacing w:val="-1"/>
        </w:rPr>
        <w:t xml:space="preserve"> </w:t>
      </w:r>
      <w:r>
        <w:t>for</w:t>
      </w:r>
      <w:r>
        <w:rPr>
          <w:spacing w:val="-1"/>
        </w:rPr>
        <w:t xml:space="preserve"> </w:t>
      </w:r>
      <w:r>
        <w:t>a</w:t>
      </w:r>
      <w:r>
        <w:rPr>
          <w:spacing w:val="-1"/>
        </w:rPr>
        <w:t xml:space="preserve"> </w:t>
      </w:r>
      <w:r>
        <w:t>reactive HIV</w:t>
      </w:r>
      <w:r>
        <w:rPr>
          <w:spacing w:val="1"/>
        </w:rPr>
        <w:t xml:space="preserve"> </w:t>
      </w:r>
      <w:r>
        <w:t>test.</w:t>
      </w:r>
    </w:p>
    <w:p w14:paraId="75F1E152" w14:textId="77777777" w:rsidR="003620F5" w:rsidRDefault="003620F5">
      <w:pPr>
        <w:sectPr w:rsidR="003620F5">
          <w:pgSz w:w="12240" w:h="15840"/>
          <w:pgMar w:top="920" w:right="140" w:bottom="420" w:left="180" w:header="0" w:footer="235" w:gutter="0"/>
          <w:cols w:space="720"/>
        </w:sectPr>
      </w:pPr>
    </w:p>
    <w:p w14:paraId="75F1E153" w14:textId="77777777" w:rsidR="003620F5" w:rsidRDefault="003C0AA9">
      <w:pPr>
        <w:pStyle w:val="Heading3"/>
        <w:spacing w:before="79"/>
        <w:ind w:left="828"/>
      </w:pPr>
      <w:r>
        <w:lastRenderedPageBreak/>
        <w:pict w14:anchorId="75F1F3EF">
          <v:shape id="docshape1547" o:spid="_x0000_s1065" style="position:absolute;left:0;text-align:left;margin-left:33pt;margin-top:23.5pt;width:546pt;height:712.6pt;z-index:-42927616;mso-position-horizontal-relative:page;mso-position-vertical-relative:page" coordorigin="660,470" coordsize="10920,14252" path="m11580,470r-29,l11551,499r,14194l689,14693,689,499r10862,l11551,470,689,470r-29,l660,499r,14194l660,14722r29,l11551,14722r29,l11580,14693r,-14194l11580,470xe" fillcolor="black" stroked="f">
            <v:path arrowok="t"/>
            <w10:wrap anchorx="page" anchory="page"/>
          </v:shape>
        </w:pict>
      </w:r>
      <w:r w:rsidR="003A5F03">
        <w:t>Tuberculosis</w:t>
      </w:r>
      <w:r w:rsidR="003A5F03">
        <w:rPr>
          <w:spacing w:val="-2"/>
        </w:rPr>
        <w:t xml:space="preserve"> </w:t>
      </w:r>
      <w:r w:rsidR="003A5F03">
        <w:t>Risk</w:t>
      </w:r>
      <w:r w:rsidR="003A5F03">
        <w:rPr>
          <w:spacing w:val="-2"/>
        </w:rPr>
        <w:t xml:space="preserve"> </w:t>
      </w:r>
      <w:r w:rsidR="003A5F03">
        <w:t>Assessment,</w:t>
      </w:r>
      <w:r w:rsidR="003A5F03">
        <w:rPr>
          <w:spacing w:val="-4"/>
        </w:rPr>
        <w:t xml:space="preserve"> </w:t>
      </w:r>
      <w:r w:rsidR="003A5F03">
        <w:t>Testing,</w:t>
      </w:r>
      <w:r w:rsidR="003A5F03">
        <w:rPr>
          <w:spacing w:val="-4"/>
        </w:rPr>
        <w:t xml:space="preserve"> </w:t>
      </w:r>
      <w:r w:rsidR="003A5F03">
        <w:t>&amp;</w:t>
      </w:r>
      <w:r w:rsidR="003A5F03">
        <w:rPr>
          <w:spacing w:val="-3"/>
        </w:rPr>
        <w:t xml:space="preserve"> </w:t>
      </w:r>
      <w:r w:rsidR="003A5F03">
        <w:t>Referral</w:t>
      </w:r>
    </w:p>
    <w:p w14:paraId="75F1E154" w14:textId="77777777" w:rsidR="003620F5" w:rsidRDefault="003A5F03">
      <w:pPr>
        <w:pStyle w:val="BodyText"/>
        <w:tabs>
          <w:tab w:val="left" w:pos="1819"/>
        </w:tabs>
        <w:spacing w:before="1"/>
        <w:ind w:left="1819" w:right="1451" w:hanging="992"/>
      </w:pPr>
      <w:r>
        <w:t>Line</w:t>
      </w:r>
      <w:r>
        <w:rPr>
          <w:spacing w:val="-2"/>
        </w:rPr>
        <w:t xml:space="preserve"> </w:t>
      </w:r>
      <w:r>
        <w:t>1</w:t>
      </w:r>
      <w:r>
        <w:tab/>
        <w:t>Record the month/day/year the Risk Assessment Interview was completed for the</w:t>
      </w:r>
      <w:r>
        <w:rPr>
          <w:spacing w:val="-63"/>
        </w:rPr>
        <w:t xml:space="preserve"> </w:t>
      </w:r>
      <w:r>
        <w:t>person receiving</w:t>
      </w:r>
      <w:r>
        <w:rPr>
          <w:spacing w:val="-2"/>
        </w:rPr>
        <w:t xml:space="preserve"> </w:t>
      </w:r>
      <w:r>
        <w:t>primary substance</w:t>
      </w:r>
      <w:r>
        <w:rPr>
          <w:spacing w:val="-2"/>
        </w:rPr>
        <w:t xml:space="preserve"> </w:t>
      </w:r>
      <w:r>
        <w:t>use treatment</w:t>
      </w:r>
      <w:r>
        <w:rPr>
          <w:spacing w:val="1"/>
        </w:rPr>
        <w:t xml:space="preserve"> </w:t>
      </w:r>
      <w:r>
        <w:t>services.</w:t>
      </w:r>
    </w:p>
    <w:p w14:paraId="75F1E155" w14:textId="77777777" w:rsidR="003620F5" w:rsidRDefault="003A5F03">
      <w:pPr>
        <w:pStyle w:val="BodyText"/>
        <w:ind w:left="1819"/>
      </w:pPr>
      <w:r>
        <w:t>Check</w:t>
      </w:r>
      <w:r>
        <w:rPr>
          <w:spacing w:val="-3"/>
        </w:rPr>
        <w:t xml:space="preserve"> </w:t>
      </w:r>
      <w:r>
        <w:t>YES</w:t>
      </w:r>
      <w:r>
        <w:rPr>
          <w:spacing w:val="-2"/>
        </w:rPr>
        <w:t xml:space="preserve"> </w:t>
      </w:r>
      <w:r>
        <w:t>if</w:t>
      </w:r>
      <w:r>
        <w:rPr>
          <w:spacing w:val="-1"/>
        </w:rPr>
        <w:t xml:space="preserve"> </w:t>
      </w:r>
      <w:r>
        <w:t>results</w:t>
      </w:r>
      <w:r>
        <w:rPr>
          <w:spacing w:val="-3"/>
        </w:rPr>
        <w:t xml:space="preserve"> </w:t>
      </w:r>
      <w:r>
        <w:t>indicate</w:t>
      </w:r>
      <w:r>
        <w:rPr>
          <w:spacing w:val="-3"/>
        </w:rPr>
        <w:t xml:space="preserve"> </w:t>
      </w:r>
      <w:r>
        <w:t>further</w:t>
      </w:r>
      <w:r>
        <w:rPr>
          <w:spacing w:val="-4"/>
        </w:rPr>
        <w:t xml:space="preserve"> </w:t>
      </w:r>
      <w:r>
        <w:t>action</w:t>
      </w:r>
      <w:r>
        <w:rPr>
          <w:spacing w:val="-1"/>
        </w:rPr>
        <w:t xml:space="preserve"> </w:t>
      </w:r>
      <w:r>
        <w:t>is</w:t>
      </w:r>
      <w:r>
        <w:rPr>
          <w:spacing w:val="-4"/>
        </w:rPr>
        <w:t xml:space="preserve"> </w:t>
      </w:r>
      <w:r>
        <w:t>needed.</w:t>
      </w:r>
    </w:p>
    <w:p w14:paraId="75F1E156" w14:textId="77777777" w:rsidR="003620F5" w:rsidRDefault="003A5F03">
      <w:pPr>
        <w:pStyle w:val="BodyText"/>
        <w:ind w:left="1819" w:right="957"/>
      </w:pPr>
      <w:r>
        <w:t>Check NO if results of risk assessment do not indicate that further action is warranted.</w:t>
      </w:r>
      <w:r>
        <w:rPr>
          <w:spacing w:val="-64"/>
        </w:rPr>
        <w:t xml:space="preserve"> </w:t>
      </w:r>
      <w:r>
        <w:t>If a person is determined to be high risk, the person cannot be admitted to treatment</w:t>
      </w:r>
      <w:r>
        <w:rPr>
          <w:spacing w:val="1"/>
        </w:rPr>
        <w:t xml:space="preserve"> </w:t>
      </w:r>
      <w:r>
        <w:t>until</w:t>
      </w:r>
      <w:r>
        <w:rPr>
          <w:spacing w:val="-1"/>
        </w:rPr>
        <w:t xml:space="preserve"> </w:t>
      </w:r>
      <w:r>
        <w:t>testing</w:t>
      </w:r>
      <w:r>
        <w:rPr>
          <w:spacing w:val="1"/>
        </w:rPr>
        <w:t xml:space="preserve"> </w:t>
      </w:r>
      <w:r>
        <w:t>confirms</w:t>
      </w:r>
      <w:r>
        <w:rPr>
          <w:spacing w:val="-2"/>
        </w:rPr>
        <w:t xml:space="preserve"> </w:t>
      </w:r>
      <w:r>
        <w:t>the person</w:t>
      </w:r>
      <w:r>
        <w:rPr>
          <w:spacing w:val="1"/>
        </w:rPr>
        <w:t xml:space="preserve"> </w:t>
      </w:r>
      <w:r>
        <w:t>does</w:t>
      </w:r>
      <w:r>
        <w:rPr>
          <w:spacing w:val="-2"/>
        </w:rPr>
        <w:t xml:space="preserve"> </w:t>
      </w:r>
      <w:r>
        <w:t>not</w:t>
      </w:r>
      <w:r>
        <w:rPr>
          <w:spacing w:val="-3"/>
        </w:rPr>
        <w:t xml:space="preserve"> </w:t>
      </w:r>
      <w:r>
        <w:t>have</w:t>
      </w:r>
      <w:r>
        <w:rPr>
          <w:spacing w:val="1"/>
        </w:rPr>
        <w:t xml:space="preserve"> </w:t>
      </w:r>
      <w:r>
        <w:t>TB.</w:t>
      </w:r>
    </w:p>
    <w:p w14:paraId="75F1E157" w14:textId="77777777" w:rsidR="003620F5" w:rsidRDefault="003620F5">
      <w:pPr>
        <w:pStyle w:val="BodyText"/>
      </w:pPr>
    </w:p>
    <w:p w14:paraId="75F1E158" w14:textId="77777777" w:rsidR="003620F5" w:rsidRDefault="003A5F03">
      <w:pPr>
        <w:pStyle w:val="BodyText"/>
        <w:tabs>
          <w:tab w:val="left" w:pos="1819"/>
        </w:tabs>
        <w:ind w:left="828"/>
      </w:pPr>
      <w:r>
        <w:t>Line</w:t>
      </w:r>
      <w:r>
        <w:rPr>
          <w:spacing w:val="-2"/>
        </w:rPr>
        <w:t xml:space="preserve"> </w:t>
      </w:r>
      <w:r>
        <w:t>2</w:t>
      </w:r>
      <w:r>
        <w:tab/>
        <w:t>If</w:t>
      </w:r>
      <w:r>
        <w:rPr>
          <w:spacing w:val="-2"/>
        </w:rPr>
        <w:t xml:space="preserve"> </w:t>
      </w:r>
      <w:r>
        <w:t>further</w:t>
      </w:r>
      <w:r>
        <w:rPr>
          <w:spacing w:val="-3"/>
        </w:rPr>
        <w:t xml:space="preserve"> </w:t>
      </w:r>
      <w:r>
        <w:t>testing</w:t>
      </w:r>
      <w:r>
        <w:rPr>
          <w:spacing w:val="-2"/>
        </w:rPr>
        <w:t xml:space="preserve"> </w:t>
      </w:r>
      <w:r>
        <w:t>is</w:t>
      </w:r>
      <w:r>
        <w:rPr>
          <w:spacing w:val="-5"/>
        </w:rPr>
        <w:t xml:space="preserve"> </w:t>
      </w:r>
      <w:r>
        <w:t>not</w:t>
      </w:r>
      <w:r>
        <w:rPr>
          <w:spacing w:val="-4"/>
        </w:rPr>
        <w:t xml:space="preserve"> </w:t>
      </w:r>
      <w:r>
        <w:t>required,</w:t>
      </w:r>
      <w:r>
        <w:rPr>
          <w:spacing w:val="-2"/>
        </w:rPr>
        <w:t xml:space="preserve"> </w:t>
      </w:r>
      <w:r>
        <w:t>document</w:t>
      </w:r>
      <w:r>
        <w:rPr>
          <w:spacing w:val="-2"/>
        </w:rPr>
        <w:t xml:space="preserve"> </w:t>
      </w:r>
      <w:r>
        <w:t>as</w:t>
      </w:r>
      <w:r>
        <w:rPr>
          <w:spacing w:val="-3"/>
        </w:rPr>
        <w:t xml:space="preserve"> </w:t>
      </w:r>
      <w:r>
        <w:t>“not</w:t>
      </w:r>
      <w:r>
        <w:rPr>
          <w:spacing w:val="-5"/>
        </w:rPr>
        <w:t xml:space="preserve"> </w:t>
      </w:r>
      <w:r>
        <w:t>applicable.”</w:t>
      </w:r>
    </w:p>
    <w:p w14:paraId="75F1E159" w14:textId="77777777" w:rsidR="003620F5" w:rsidRDefault="003A5F03">
      <w:pPr>
        <w:pStyle w:val="BodyText"/>
        <w:ind w:left="1819" w:right="1010"/>
      </w:pPr>
      <w:r>
        <w:t>If Skin Test is completed, record month/day/year when the skin test was administered</w:t>
      </w:r>
      <w:r>
        <w:rPr>
          <w:spacing w:val="-64"/>
        </w:rPr>
        <w:t xml:space="preserve"> </w:t>
      </w:r>
      <w:r>
        <w:t>to the</w:t>
      </w:r>
      <w:r>
        <w:rPr>
          <w:spacing w:val="1"/>
        </w:rPr>
        <w:t xml:space="preserve"> </w:t>
      </w:r>
      <w:r>
        <w:t>person.</w:t>
      </w:r>
    </w:p>
    <w:p w14:paraId="75F1E15A" w14:textId="77777777" w:rsidR="003620F5" w:rsidRDefault="003A5F03">
      <w:pPr>
        <w:pStyle w:val="BodyText"/>
        <w:ind w:left="1819"/>
      </w:pPr>
      <w:r>
        <w:t>Check</w:t>
      </w:r>
      <w:r>
        <w:rPr>
          <w:spacing w:val="-3"/>
        </w:rPr>
        <w:t xml:space="preserve"> </w:t>
      </w:r>
      <w:r>
        <w:t>YES</w:t>
      </w:r>
      <w:r>
        <w:rPr>
          <w:spacing w:val="-1"/>
        </w:rPr>
        <w:t xml:space="preserve"> </w:t>
      </w:r>
      <w:r>
        <w:t>if</w:t>
      </w:r>
      <w:r>
        <w:rPr>
          <w:spacing w:val="-1"/>
        </w:rPr>
        <w:t xml:space="preserve"> </w:t>
      </w:r>
      <w:r>
        <w:t>further</w:t>
      </w:r>
      <w:r>
        <w:rPr>
          <w:spacing w:val="-5"/>
        </w:rPr>
        <w:t xml:space="preserve"> </w:t>
      </w:r>
      <w:r>
        <w:t>action</w:t>
      </w:r>
      <w:r>
        <w:rPr>
          <w:spacing w:val="-1"/>
        </w:rPr>
        <w:t xml:space="preserve"> </w:t>
      </w:r>
      <w:r>
        <w:t>will</w:t>
      </w:r>
      <w:r>
        <w:rPr>
          <w:spacing w:val="-2"/>
        </w:rPr>
        <w:t xml:space="preserve"> </w:t>
      </w:r>
      <w:r>
        <w:t>be</w:t>
      </w:r>
      <w:r>
        <w:rPr>
          <w:spacing w:val="-1"/>
        </w:rPr>
        <w:t xml:space="preserve"> </w:t>
      </w:r>
      <w:r>
        <w:t>taken</w:t>
      </w:r>
      <w:r>
        <w:rPr>
          <w:spacing w:val="-1"/>
        </w:rPr>
        <w:t xml:space="preserve"> </w:t>
      </w:r>
      <w:r>
        <w:t>after</w:t>
      </w:r>
      <w:r>
        <w:rPr>
          <w:spacing w:val="-5"/>
        </w:rPr>
        <w:t xml:space="preserve"> </w:t>
      </w:r>
      <w:r>
        <w:t>the</w:t>
      </w:r>
      <w:r>
        <w:rPr>
          <w:spacing w:val="-1"/>
        </w:rPr>
        <w:t xml:space="preserve"> </w:t>
      </w:r>
      <w:r>
        <w:t>skin</w:t>
      </w:r>
      <w:r>
        <w:rPr>
          <w:spacing w:val="-1"/>
        </w:rPr>
        <w:t xml:space="preserve"> </w:t>
      </w:r>
      <w:r>
        <w:t>test.</w:t>
      </w:r>
    </w:p>
    <w:p w14:paraId="75F1E15B" w14:textId="77777777" w:rsidR="003620F5" w:rsidRDefault="003A5F03">
      <w:pPr>
        <w:pStyle w:val="BodyText"/>
        <w:ind w:left="1819"/>
      </w:pPr>
      <w:r>
        <w:t>Check</w:t>
      </w:r>
      <w:r>
        <w:rPr>
          <w:spacing w:val="-3"/>
        </w:rPr>
        <w:t xml:space="preserve"> </w:t>
      </w:r>
      <w:r>
        <w:t>NO</w:t>
      </w:r>
      <w:r>
        <w:rPr>
          <w:spacing w:val="-2"/>
        </w:rPr>
        <w:t xml:space="preserve"> </w:t>
      </w:r>
      <w:r>
        <w:t>if</w:t>
      </w:r>
      <w:r>
        <w:rPr>
          <w:spacing w:val="-2"/>
        </w:rPr>
        <w:t xml:space="preserve"> </w:t>
      </w:r>
      <w:r>
        <w:t>results</w:t>
      </w:r>
      <w:r>
        <w:rPr>
          <w:spacing w:val="-2"/>
        </w:rPr>
        <w:t xml:space="preserve"> </w:t>
      </w:r>
      <w:r>
        <w:t>of</w:t>
      </w:r>
      <w:r>
        <w:rPr>
          <w:spacing w:val="-7"/>
        </w:rPr>
        <w:t xml:space="preserve"> </w:t>
      </w:r>
      <w:r>
        <w:t>skin</w:t>
      </w:r>
      <w:r>
        <w:rPr>
          <w:spacing w:val="-2"/>
        </w:rPr>
        <w:t xml:space="preserve"> </w:t>
      </w:r>
      <w:r>
        <w:t>test</w:t>
      </w:r>
      <w:r>
        <w:rPr>
          <w:spacing w:val="-1"/>
        </w:rPr>
        <w:t xml:space="preserve"> </w:t>
      </w:r>
      <w:r>
        <w:t>indicate</w:t>
      </w:r>
      <w:r>
        <w:rPr>
          <w:spacing w:val="-2"/>
        </w:rPr>
        <w:t xml:space="preserve"> </w:t>
      </w:r>
      <w:r>
        <w:t>that</w:t>
      </w:r>
      <w:r>
        <w:rPr>
          <w:spacing w:val="-5"/>
        </w:rPr>
        <w:t xml:space="preserve"> </w:t>
      </w:r>
      <w:r>
        <w:t>no</w:t>
      </w:r>
      <w:r>
        <w:rPr>
          <w:spacing w:val="-1"/>
        </w:rPr>
        <w:t xml:space="preserve"> </w:t>
      </w:r>
      <w:r>
        <w:t>further</w:t>
      </w:r>
      <w:r>
        <w:rPr>
          <w:spacing w:val="-4"/>
        </w:rPr>
        <w:t xml:space="preserve"> </w:t>
      </w:r>
      <w:r>
        <w:t>action</w:t>
      </w:r>
      <w:r>
        <w:rPr>
          <w:spacing w:val="-4"/>
        </w:rPr>
        <w:t xml:space="preserve"> </w:t>
      </w:r>
      <w:r>
        <w:t>appears</w:t>
      </w:r>
      <w:r>
        <w:rPr>
          <w:spacing w:val="-2"/>
        </w:rPr>
        <w:t xml:space="preserve"> </w:t>
      </w:r>
      <w:r>
        <w:t>warranted.</w:t>
      </w:r>
    </w:p>
    <w:p w14:paraId="75F1E15C" w14:textId="77777777" w:rsidR="003620F5" w:rsidRDefault="003620F5">
      <w:pPr>
        <w:pStyle w:val="BodyText"/>
      </w:pPr>
    </w:p>
    <w:p w14:paraId="75F1E15D" w14:textId="77777777" w:rsidR="003620F5" w:rsidRDefault="003A5F03">
      <w:pPr>
        <w:pStyle w:val="BodyText"/>
        <w:tabs>
          <w:tab w:val="left" w:pos="1819"/>
        </w:tabs>
        <w:ind w:left="828"/>
      </w:pPr>
      <w:r>
        <w:t>Line</w:t>
      </w:r>
      <w:r>
        <w:rPr>
          <w:spacing w:val="-2"/>
        </w:rPr>
        <w:t xml:space="preserve"> </w:t>
      </w:r>
      <w:r>
        <w:t>3</w:t>
      </w:r>
      <w:r>
        <w:tab/>
        <w:t>If</w:t>
      </w:r>
      <w:r>
        <w:rPr>
          <w:spacing w:val="-2"/>
        </w:rPr>
        <w:t xml:space="preserve"> </w:t>
      </w:r>
      <w:r>
        <w:t>further</w:t>
      </w:r>
      <w:r>
        <w:rPr>
          <w:spacing w:val="-3"/>
        </w:rPr>
        <w:t xml:space="preserve"> </w:t>
      </w:r>
      <w:r>
        <w:t>testing</w:t>
      </w:r>
      <w:r>
        <w:rPr>
          <w:spacing w:val="-2"/>
        </w:rPr>
        <w:t xml:space="preserve"> </w:t>
      </w:r>
      <w:r>
        <w:t>is</w:t>
      </w:r>
      <w:r>
        <w:rPr>
          <w:spacing w:val="-5"/>
        </w:rPr>
        <w:t xml:space="preserve"> </w:t>
      </w:r>
      <w:r>
        <w:t>not</w:t>
      </w:r>
      <w:r>
        <w:rPr>
          <w:spacing w:val="-4"/>
        </w:rPr>
        <w:t xml:space="preserve"> </w:t>
      </w:r>
      <w:r>
        <w:t>required,</w:t>
      </w:r>
      <w:r>
        <w:rPr>
          <w:spacing w:val="-2"/>
        </w:rPr>
        <w:t xml:space="preserve"> </w:t>
      </w:r>
      <w:r>
        <w:t>document</w:t>
      </w:r>
      <w:r>
        <w:rPr>
          <w:spacing w:val="-2"/>
        </w:rPr>
        <w:t xml:space="preserve"> </w:t>
      </w:r>
      <w:r>
        <w:t>as</w:t>
      </w:r>
      <w:r>
        <w:rPr>
          <w:spacing w:val="-3"/>
        </w:rPr>
        <w:t xml:space="preserve"> </w:t>
      </w:r>
      <w:r>
        <w:t>“not</w:t>
      </w:r>
      <w:r>
        <w:rPr>
          <w:spacing w:val="-5"/>
        </w:rPr>
        <w:t xml:space="preserve"> </w:t>
      </w:r>
      <w:r>
        <w:t>applicable.”</w:t>
      </w:r>
    </w:p>
    <w:p w14:paraId="75F1E15E" w14:textId="77777777" w:rsidR="003620F5" w:rsidRDefault="003A5F03">
      <w:pPr>
        <w:pStyle w:val="BodyText"/>
        <w:ind w:left="1819" w:right="1330"/>
      </w:pPr>
      <w:r>
        <w:t>If X-ray testing is required, record month/day/year that person received an X-ray to</w:t>
      </w:r>
      <w:r>
        <w:rPr>
          <w:spacing w:val="-64"/>
        </w:rPr>
        <w:t xml:space="preserve"> </w:t>
      </w:r>
      <w:r>
        <w:t>determine</w:t>
      </w:r>
      <w:r>
        <w:rPr>
          <w:spacing w:val="-2"/>
        </w:rPr>
        <w:t xml:space="preserve"> </w:t>
      </w:r>
      <w:r>
        <w:t>their</w:t>
      </w:r>
      <w:r>
        <w:rPr>
          <w:spacing w:val="-1"/>
        </w:rPr>
        <w:t xml:space="preserve"> </w:t>
      </w:r>
      <w:r>
        <w:t>TB</w:t>
      </w:r>
      <w:r>
        <w:rPr>
          <w:spacing w:val="-2"/>
        </w:rPr>
        <w:t xml:space="preserve"> </w:t>
      </w:r>
      <w:r>
        <w:t>status.</w:t>
      </w:r>
    </w:p>
    <w:p w14:paraId="75F1E15F" w14:textId="77777777" w:rsidR="003620F5" w:rsidRDefault="003A5F03">
      <w:pPr>
        <w:pStyle w:val="BodyText"/>
        <w:ind w:left="1819"/>
      </w:pPr>
      <w:r>
        <w:t>Check</w:t>
      </w:r>
      <w:r>
        <w:rPr>
          <w:spacing w:val="-2"/>
        </w:rPr>
        <w:t xml:space="preserve"> </w:t>
      </w:r>
      <w:r>
        <w:t>YES</w:t>
      </w:r>
      <w:r>
        <w:rPr>
          <w:spacing w:val="-1"/>
        </w:rPr>
        <w:t xml:space="preserve"> </w:t>
      </w:r>
      <w:r>
        <w:t>if</w:t>
      </w:r>
      <w:r>
        <w:rPr>
          <w:spacing w:val="-1"/>
        </w:rPr>
        <w:t xml:space="preserve"> </w:t>
      </w:r>
      <w:r>
        <w:t>further</w:t>
      </w:r>
      <w:r>
        <w:rPr>
          <w:spacing w:val="-5"/>
        </w:rPr>
        <w:t xml:space="preserve"> </w:t>
      </w:r>
      <w:r>
        <w:t>action</w:t>
      </w:r>
      <w:r>
        <w:rPr>
          <w:spacing w:val="-1"/>
        </w:rPr>
        <w:t xml:space="preserve"> </w:t>
      </w:r>
      <w:r>
        <w:t>will</w:t>
      </w:r>
      <w:r>
        <w:rPr>
          <w:spacing w:val="-2"/>
        </w:rPr>
        <w:t xml:space="preserve"> </w:t>
      </w:r>
      <w:r>
        <w:t>be</w:t>
      </w:r>
      <w:r>
        <w:rPr>
          <w:spacing w:val="-1"/>
        </w:rPr>
        <w:t xml:space="preserve"> </w:t>
      </w:r>
      <w:r>
        <w:t>taken</w:t>
      </w:r>
      <w:r>
        <w:rPr>
          <w:spacing w:val="-1"/>
        </w:rPr>
        <w:t xml:space="preserve"> </w:t>
      </w:r>
      <w:r>
        <w:t>after</w:t>
      </w:r>
      <w:r>
        <w:rPr>
          <w:spacing w:val="-5"/>
        </w:rPr>
        <w:t xml:space="preserve"> </w:t>
      </w:r>
      <w:r>
        <w:t>the</w:t>
      </w:r>
      <w:r>
        <w:rPr>
          <w:spacing w:val="-3"/>
        </w:rPr>
        <w:t xml:space="preserve"> </w:t>
      </w:r>
      <w:r>
        <w:t>X-ray.</w:t>
      </w:r>
    </w:p>
    <w:p w14:paraId="75F1E160" w14:textId="77777777" w:rsidR="003620F5" w:rsidRDefault="003A5F03">
      <w:pPr>
        <w:pStyle w:val="BodyText"/>
        <w:ind w:left="1819"/>
      </w:pPr>
      <w:r>
        <w:t>Check</w:t>
      </w:r>
      <w:r>
        <w:rPr>
          <w:spacing w:val="-3"/>
        </w:rPr>
        <w:t xml:space="preserve"> </w:t>
      </w:r>
      <w:r>
        <w:t>NO</w:t>
      </w:r>
      <w:r>
        <w:rPr>
          <w:spacing w:val="-1"/>
        </w:rPr>
        <w:t xml:space="preserve"> </w:t>
      </w:r>
      <w:r>
        <w:t>if</w:t>
      </w:r>
      <w:r>
        <w:rPr>
          <w:spacing w:val="-2"/>
        </w:rPr>
        <w:t xml:space="preserve"> </w:t>
      </w:r>
      <w:r>
        <w:t>results</w:t>
      </w:r>
      <w:r>
        <w:rPr>
          <w:spacing w:val="-2"/>
        </w:rPr>
        <w:t xml:space="preserve"> </w:t>
      </w:r>
      <w:r>
        <w:t>of</w:t>
      </w:r>
      <w:r>
        <w:rPr>
          <w:spacing w:val="-6"/>
        </w:rPr>
        <w:t xml:space="preserve"> </w:t>
      </w:r>
      <w:r>
        <w:t>X-ray</w:t>
      </w:r>
      <w:r>
        <w:rPr>
          <w:spacing w:val="-3"/>
        </w:rPr>
        <w:t xml:space="preserve"> </w:t>
      </w:r>
      <w:r>
        <w:t>indicate</w:t>
      </w:r>
      <w:r>
        <w:rPr>
          <w:spacing w:val="-1"/>
        </w:rPr>
        <w:t xml:space="preserve"> </w:t>
      </w:r>
      <w:r>
        <w:t>that</w:t>
      </w:r>
      <w:r>
        <w:rPr>
          <w:spacing w:val="-4"/>
        </w:rPr>
        <w:t xml:space="preserve"> </w:t>
      </w:r>
      <w:r>
        <w:t>no</w:t>
      </w:r>
      <w:r>
        <w:rPr>
          <w:spacing w:val="-2"/>
        </w:rPr>
        <w:t xml:space="preserve"> </w:t>
      </w:r>
      <w:r>
        <w:t>further</w:t>
      </w:r>
      <w:r>
        <w:rPr>
          <w:spacing w:val="-3"/>
        </w:rPr>
        <w:t xml:space="preserve"> </w:t>
      </w:r>
      <w:r>
        <w:t>action</w:t>
      </w:r>
      <w:r>
        <w:rPr>
          <w:spacing w:val="-3"/>
        </w:rPr>
        <w:t xml:space="preserve"> </w:t>
      </w:r>
      <w:r>
        <w:t>appears</w:t>
      </w:r>
      <w:r>
        <w:rPr>
          <w:spacing w:val="-5"/>
        </w:rPr>
        <w:t xml:space="preserve"> </w:t>
      </w:r>
      <w:r>
        <w:t>warranted.</w:t>
      </w:r>
    </w:p>
    <w:p w14:paraId="75F1E161" w14:textId="77777777" w:rsidR="003620F5" w:rsidRDefault="003620F5">
      <w:pPr>
        <w:pStyle w:val="BodyText"/>
      </w:pPr>
    </w:p>
    <w:p w14:paraId="75F1E162" w14:textId="77777777" w:rsidR="003620F5" w:rsidRDefault="003A5F03">
      <w:pPr>
        <w:pStyle w:val="BodyText"/>
        <w:tabs>
          <w:tab w:val="left" w:pos="1819"/>
        </w:tabs>
        <w:ind w:left="828"/>
      </w:pPr>
      <w:r>
        <w:t>Line</w:t>
      </w:r>
      <w:r>
        <w:rPr>
          <w:spacing w:val="-2"/>
        </w:rPr>
        <w:t xml:space="preserve"> </w:t>
      </w:r>
      <w:r>
        <w:t>4</w:t>
      </w:r>
      <w:r>
        <w:tab/>
        <w:t>If</w:t>
      </w:r>
      <w:r>
        <w:rPr>
          <w:spacing w:val="-1"/>
        </w:rPr>
        <w:t xml:space="preserve"> </w:t>
      </w:r>
      <w:r>
        <w:t>further</w:t>
      </w:r>
      <w:r>
        <w:rPr>
          <w:spacing w:val="-4"/>
        </w:rPr>
        <w:t xml:space="preserve"> </w:t>
      </w:r>
      <w:r>
        <w:t>treatment</w:t>
      </w:r>
      <w:r>
        <w:rPr>
          <w:spacing w:val="-4"/>
        </w:rPr>
        <w:t xml:space="preserve"> </w:t>
      </w:r>
      <w:r>
        <w:t>is</w:t>
      </w:r>
      <w:r>
        <w:rPr>
          <w:spacing w:val="-3"/>
        </w:rPr>
        <w:t xml:space="preserve"> </w:t>
      </w:r>
      <w:r>
        <w:t>not</w:t>
      </w:r>
      <w:r>
        <w:rPr>
          <w:spacing w:val="-2"/>
        </w:rPr>
        <w:t xml:space="preserve"> </w:t>
      </w:r>
      <w:r>
        <w:t>required,</w:t>
      </w:r>
      <w:r>
        <w:rPr>
          <w:spacing w:val="-5"/>
        </w:rPr>
        <w:t xml:space="preserve"> </w:t>
      </w:r>
      <w:r>
        <w:t>document</w:t>
      </w:r>
      <w:r>
        <w:rPr>
          <w:spacing w:val="-4"/>
        </w:rPr>
        <w:t xml:space="preserve"> </w:t>
      </w:r>
      <w:r>
        <w:t>as</w:t>
      </w:r>
      <w:r>
        <w:rPr>
          <w:spacing w:val="-2"/>
        </w:rPr>
        <w:t xml:space="preserve"> </w:t>
      </w:r>
      <w:r>
        <w:t>“not</w:t>
      </w:r>
      <w:r>
        <w:rPr>
          <w:spacing w:val="-5"/>
        </w:rPr>
        <w:t xml:space="preserve"> </w:t>
      </w:r>
      <w:r>
        <w:t>applicable.”</w:t>
      </w:r>
    </w:p>
    <w:p w14:paraId="75F1E163" w14:textId="77777777" w:rsidR="003620F5" w:rsidRDefault="003A5F03">
      <w:pPr>
        <w:pStyle w:val="BodyText"/>
        <w:ind w:left="1819" w:right="1183"/>
      </w:pPr>
      <w:r>
        <w:t>If TB treatment is required, record month/day/year when the person was referred for</w:t>
      </w:r>
      <w:r>
        <w:rPr>
          <w:spacing w:val="-64"/>
        </w:rPr>
        <w:t xml:space="preserve"> </w:t>
      </w:r>
      <w:r>
        <w:t>treatment for</w:t>
      </w:r>
      <w:r>
        <w:rPr>
          <w:spacing w:val="-1"/>
        </w:rPr>
        <w:t xml:space="preserve"> </w:t>
      </w:r>
      <w:r>
        <w:t>tuberculosis.</w:t>
      </w:r>
    </w:p>
    <w:p w14:paraId="75F1E164" w14:textId="77777777" w:rsidR="003620F5" w:rsidRDefault="003620F5">
      <w:pPr>
        <w:pStyle w:val="BodyText"/>
        <w:spacing w:before="10"/>
        <w:rPr>
          <w:sz w:val="27"/>
        </w:rPr>
      </w:pPr>
    </w:p>
    <w:p w14:paraId="75F1E165" w14:textId="77777777" w:rsidR="003620F5" w:rsidRDefault="003A5F03">
      <w:pPr>
        <w:pStyle w:val="Heading3"/>
        <w:ind w:left="828"/>
      </w:pPr>
      <w:r>
        <w:t>Person</w:t>
      </w:r>
      <w:r>
        <w:rPr>
          <w:spacing w:val="-6"/>
        </w:rPr>
        <w:t xml:space="preserve"> </w:t>
      </w:r>
      <w:r>
        <w:t>Receiving Services</w:t>
      </w:r>
      <w:r>
        <w:rPr>
          <w:spacing w:val="-1"/>
        </w:rPr>
        <w:t xml:space="preserve"> </w:t>
      </w:r>
      <w:r>
        <w:t>Signature/Date</w:t>
      </w:r>
    </w:p>
    <w:p w14:paraId="75F1E166" w14:textId="77777777" w:rsidR="003620F5" w:rsidRDefault="003A5F03">
      <w:pPr>
        <w:pStyle w:val="BodyText"/>
        <w:spacing w:before="1"/>
        <w:ind w:left="828" w:right="1600"/>
      </w:pPr>
      <w:r>
        <w:rPr>
          <w:u w:val="single"/>
        </w:rPr>
        <w:t>After</w:t>
      </w:r>
      <w:r>
        <w:t xml:space="preserve"> receiving all applicable risk assessments/educational activities, the person receiving</w:t>
      </w:r>
      <w:r>
        <w:rPr>
          <w:spacing w:val="-64"/>
        </w:rPr>
        <w:t xml:space="preserve"> </w:t>
      </w:r>
      <w:r>
        <w:t>substance</w:t>
      </w:r>
      <w:r>
        <w:rPr>
          <w:spacing w:val="-3"/>
        </w:rPr>
        <w:t xml:space="preserve"> </w:t>
      </w:r>
      <w:r>
        <w:t>use</w:t>
      </w:r>
      <w:r>
        <w:rPr>
          <w:spacing w:val="-2"/>
        </w:rPr>
        <w:t xml:space="preserve"> </w:t>
      </w:r>
      <w:r>
        <w:t>treatment services</w:t>
      </w:r>
      <w:r>
        <w:rPr>
          <w:spacing w:val="-3"/>
        </w:rPr>
        <w:t xml:space="preserve"> </w:t>
      </w:r>
      <w:r>
        <w:t>must sign</w:t>
      </w:r>
      <w:r>
        <w:rPr>
          <w:spacing w:val="-3"/>
        </w:rPr>
        <w:t xml:space="preserve"> </w:t>
      </w:r>
      <w:r>
        <w:t>and date</w:t>
      </w:r>
      <w:r>
        <w:rPr>
          <w:spacing w:val="-2"/>
        </w:rPr>
        <w:t xml:space="preserve"> </w:t>
      </w:r>
      <w:r>
        <w:t>the form</w:t>
      </w:r>
      <w:r>
        <w:rPr>
          <w:spacing w:val="1"/>
        </w:rPr>
        <w:t xml:space="preserve"> </w:t>
      </w:r>
      <w:r>
        <w:t>where indicated.</w:t>
      </w:r>
    </w:p>
    <w:p w14:paraId="75F1E167" w14:textId="77777777" w:rsidR="003620F5" w:rsidRDefault="003620F5">
      <w:pPr>
        <w:pStyle w:val="BodyText"/>
        <w:spacing w:before="10"/>
        <w:rPr>
          <w:sz w:val="23"/>
        </w:rPr>
      </w:pPr>
    </w:p>
    <w:p w14:paraId="75F1E168" w14:textId="77777777" w:rsidR="003620F5" w:rsidRDefault="003A5F03">
      <w:pPr>
        <w:pStyle w:val="Heading3"/>
        <w:ind w:left="828"/>
      </w:pPr>
      <w:r>
        <w:t>Staff</w:t>
      </w:r>
      <w:r>
        <w:rPr>
          <w:spacing w:val="-6"/>
        </w:rPr>
        <w:t xml:space="preserve"> </w:t>
      </w:r>
      <w:r>
        <w:t>Signature/Credentials/Date</w:t>
      </w:r>
    </w:p>
    <w:p w14:paraId="75F1E169" w14:textId="77777777" w:rsidR="003620F5" w:rsidRDefault="003A5F03">
      <w:pPr>
        <w:pStyle w:val="BodyText"/>
        <w:spacing w:before="1"/>
        <w:ind w:left="828" w:right="1307"/>
      </w:pPr>
      <w:r>
        <w:rPr>
          <w:u w:val="single"/>
        </w:rPr>
        <w:t>After</w:t>
      </w:r>
      <w:r>
        <w:t xml:space="preserve"> the person has received all applicable risk assessments/educational activities, the staff</w:t>
      </w:r>
      <w:r>
        <w:rPr>
          <w:spacing w:val="-65"/>
        </w:rPr>
        <w:t xml:space="preserve"> </w:t>
      </w:r>
      <w:r>
        <w:t>person responsible for verifying the administration of these risk assessments/educational</w:t>
      </w:r>
      <w:r>
        <w:rPr>
          <w:spacing w:val="1"/>
        </w:rPr>
        <w:t xml:space="preserve"> </w:t>
      </w:r>
      <w:r>
        <w:t>activities</w:t>
      </w:r>
      <w:r>
        <w:rPr>
          <w:spacing w:val="-1"/>
        </w:rPr>
        <w:t xml:space="preserve"> </w:t>
      </w:r>
      <w:r>
        <w:t>must</w:t>
      </w:r>
      <w:r>
        <w:rPr>
          <w:spacing w:val="1"/>
        </w:rPr>
        <w:t xml:space="preserve"> </w:t>
      </w:r>
      <w:r>
        <w:t>sign,</w:t>
      </w:r>
      <w:r>
        <w:rPr>
          <w:spacing w:val="-3"/>
        </w:rPr>
        <w:t xml:space="preserve"> </w:t>
      </w:r>
      <w:r>
        <w:t>date,</w:t>
      </w:r>
      <w:r>
        <w:rPr>
          <w:spacing w:val="1"/>
        </w:rPr>
        <w:t xml:space="preserve"> </w:t>
      </w:r>
      <w:r>
        <w:t>and</w:t>
      </w:r>
      <w:r>
        <w:rPr>
          <w:spacing w:val="1"/>
        </w:rPr>
        <w:t xml:space="preserve"> </w:t>
      </w:r>
      <w:r>
        <w:t>record their</w:t>
      </w:r>
      <w:r>
        <w:rPr>
          <w:spacing w:val="-1"/>
        </w:rPr>
        <w:t xml:space="preserve"> </w:t>
      </w:r>
      <w:r>
        <w:t>credentials.</w:t>
      </w:r>
    </w:p>
    <w:p w14:paraId="75F1E16A" w14:textId="77777777" w:rsidR="003620F5" w:rsidRDefault="003620F5">
      <w:pPr>
        <w:sectPr w:rsidR="003620F5">
          <w:pgSz w:w="12240" w:h="15840"/>
          <w:pgMar w:top="820" w:right="140" w:bottom="420" w:left="180" w:header="0" w:footer="235" w:gutter="0"/>
          <w:cols w:space="720"/>
        </w:sectPr>
      </w:pPr>
    </w:p>
    <w:tbl>
      <w:tblPr>
        <w:tblW w:w="0" w:type="auto"/>
        <w:tblInd w:w="392" w:type="dxa"/>
        <w:tblLayout w:type="fixed"/>
        <w:tblCellMar>
          <w:left w:w="0" w:type="dxa"/>
          <w:right w:w="0" w:type="dxa"/>
        </w:tblCellMar>
        <w:tblLook w:val="01E0" w:firstRow="1" w:lastRow="1" w:firstColumn="1" w:lastColumn="1" w:noHBand="0" w:noVBand="0"/>
      </w:tblPr>
      <w:tblGrid>
        <w:gridCol w:w="544"/>
        <w:gridCol w:w="429"/>
        <w:gridCol w:w="2622"/>
        <w:gridCol w:w="881"/>
        <w:gridCol w:w="2336"/>
        <w:gridCol w:w="2249"/>
        <w:gridCol w:w="830"/>
        <w:gridCol w:w="1263"/>
      </w:tblGrid>
      <w:tr w:rsidR="003620F5" w14:paraId="75F1E16F" w14:textId="77777777">
        <w:trPr>
          <w:trHeight w:val="611"/>
        </w:trPr>
        <w:tc>
          <w:tcPr>
            <w:tcW w:w="4476" w:type="dxa"/>
            <w:gridSpan w:val="4"/>
            <w:vMerge w:val="restart"/>
            <w:tcBorders>
              <w:top w:val="single" w:sz="12" w:space="0" w:color="000000"/>
              <w:left w:val="single" w:sz="12" w:space="0" w:color="000000"/>
              <w:bottom w:val="single" w:sz="8" w:space="0" w:color="000000"/>
              <w:right w:val="single" w:sz="12" w:space="0" w:color="000000"/>
            </w:tcBorders>
          </w:tcPr>
          <w:p w14:paraId="75F1E16B" w14:textId="77777777" w:rsidR="003620F5" w:rsidRDefault="003A5F03">
            <w:pPr>
              <w:pStyle w:val="TableParagraph"/>
              <w:spacing w:before="1"/>
              <w:ind w:left="563" w:right="536"/>
              <w:jc w:val="center"/>
              <w:rPr>
                <w:b/>
                <w:sz w:val="40"/>
              </w:rPr>
            </w:pPr>
            <w:bookmarkStart w:id="127" w:name="2022_SA_Educational_Activities-Risk_Asse"/>
            <w:bookmarkEnd w:id="127"/>
            <w:r>
              <w:rPr>
                <w:b/>
                <w:sz w:val="40"/>
              </w:rPr>
              <w:lastRenderedPageBreak/>
              <w:t>Risk</w:t>
            </w:r>
            <w:r>
              <w:rPr>
                <w:b/>
                <w:spacing w:val="-6"/>
                <w:sz w:val="40"/>
              </w:rPr>
              <w:t xml:space="preserve"> </w:t>
            </w:r>
            <w:r>
              <w:rPr>
                <w:b/>
                <w:sz w:val="40"/>
              </w:rPr>
              <w:t>Assessment</w:t>
            </w:r>
          </w:p>
          <w:p w14:paraId="75F1E16C" w14:textId="77777777" w:rsidR="003620F5" w:rsidRDefault="003A5F03">
            <w:pPr>
              <w:pStyle w:val="TableParagraph"/>
              <w:spacing w:line="458" w:lineRule="exact"/>
              <w:ind w:left="114" w:right="81" w:hanging="1"/>
              <w:jc w:val="center"/>
              <w:rPr>
                <w:b/>
                <w:sz w:val="40"/>
              </w:rPr>
            </w:pPr>
            <w:r>
              <w:rPr>
                <w:b/>
                <w:sz w:val="40"/>
              </w:rPr>
              <w:t>Interview for</w:t>
            </w:r>
            <w:r>
              <w:rPr>
                <w:b/>
                <w:spacing w:val="1"/>
                <w:sz w:val="40"/>
              </w:rPr>
              <w:t xml:space="preserve"> </w:t>
            </w:r>
            <w:r>
              <w:rPr>
                <w:b/>
                <w:sz w:val="40"/>
              </w:rPr>
              <w:t>TB/HIV/STDs/Hepatitis</w:t>
            </w:r>
          </w:p>
        </w:tc>
        <w:tc>
          <w:tcPr>
            <w:tcW w:w="6678" w:type="dxa"/>
            <w:gridSpan w:val="4"/>
            <w:tcBorders>
              <w:top w:val="single" w:sz="12" w:space="0" w:color="000000"/>
              <w:left w:val="single" w:sz="12" w:space="0" w:color="000000"/>
              <w:right w:val="single" w:sz="12" w:space="0" w:color="000000"/>
            </w:tcBorders>
          </w:tcPr>
          <w:p w14:paraId="75F1E16D" w14:textId="77777777" w:rsidR="003620F5" w:rsidRDefault="003620F5">
            <w:pPr>
              <w:pStyle w:val="TableParagraph"/>
              <w:spacing w:before="5"/>
            </w:pPr>
          </w:p>
          <w:p w14:paraId="75F1E16E" w14:textId="77777777" w:rsidR="003620F5" w:rsidRDefault="003A5F03">
            <w:pPr>
              <w:pStyle w:val="TableParagraph"/>
              <w:tabs>
                <w:tab w:val="left" w:pos="6008"/>
              </w:tabs>
              <w:ind w:left="776"/>
              <w:rPr>
                <w:b/>
              </w:rPr>
            </w:pPr>
            <w:r>
              <w:rPr>
                <w:b/>
              </w:rPr>
              <w:t xml:space="preserve">Name </w:t>
            </w:r>
            <w:r>
              <w:rPr>
                <w:b/>
                <w:spacing w:val="-10"/>
              </w:rPr>
              <w:t xml:space="preserve"> </w:t>
            </w:r>
            <w:r>
              <w:rPr>
                <w:b/>
                <w:u w:val="single"/>
              </w:rPr>
              <w:t xml:space="preserve"> </w:t>
            </w:r>
            <w:r>
              <w:rPr>
                <w:b/>
                <w:u w:val="single"/>
              </w:rPr>
              <w:tab/>
            </w:r>
          </w:p>
        </w:tc>
      </w:tr>
      <w:tr w:rsidR="003620F5" w14:paraId="75F1E172" w14:textId="77777777">
        <w:trPr>
          <w:trHeight w:val="415"/>
        </w:trPr>
        <w:tc>
          <w:tcPr>
            <w:tcW w:w="4476" w:type="dxa"/>
            <w:gridSpan w:val="4"/>
            <w:vMerge/>
            <w:tcBorders>
              <w:top w:val="nil"/>
              <w:left w:val="single" w:sz="12" w:space="0" w:color="000000"/>
              <w:bottom w:val="single" w:sz="8" w:space="0" w:color="000000"/>
              <w:right w:val="single" w:sz="12" w:space="0" w:color="000000"/>
            </w:tcBorders>
          </w:tcPr>
          <w:p w14:paraId="75F1E170" w14:textId="77777777" w:rsidR="003620F5" w:rsidRDefault="003620F5">
            <w:pPr>
              <w:rPr>
                <w:sz w:val="2"/>
                <w:szCs w:val="2"/>
              </w:rPr>
            </w:pPr>
          </w:p>
        </w:tc>
        <w:tc>
          <w:tcPr>
            <w:tcW w:w="6678" w:type="dxa"/>
            <w:gridSpan w:val="4"/>
            <w:tcBorders>
              <w:left w:val="single" w:sz="12" w:space="0" w:color="000000"/>
              <w:right w:val="single" w:sz="12" w:space="0" w:color="000000"/>
            </w:tcBorders>
          </w:tcPr>
          <w:p w14:paraId="75F1E171" w14:textId="77777777" w:rsidR="003620F5" w:rsidRDefault="003A5F03">
            <w:pPr>
              <w:pStyle w:val="TableParagraph"/>
              <w:tabs>
                <w:tab w:val="left" w:pos="6008"/>
              </w:tabs>
              <w:spacing w:before="75"/>
              <w:ind w:left="263"/>
              <w:rPr>
                <w:b/>
              </w:rPr>
            </w:pPr>
            <w:r>
              <w:rPr>
                <w:b/>
              </w:rPr>
              <w:t>ID</w:t>
            </w:r>
            <w:r>
              <w:rPr>
                <w:b/>
                <w:spacing w:val="-1"/>
              </w:rPr>
              <w:t xml:space="preserve"> </w:t>
            </w:r>
            <w:r>
              <w:rPr>
                <w:b/>
              </w:rPr>
              <w:t xml:space="preserve">Number </w:t>
            </w:r>
            <w:r>
              <w:rPr>
                <w:b/>
                <w:spacing w:val="-12"/>
              </w:rPr>
              <w:t xml:space="preserve"> </w:t>
            </w:r>
            <w:r>
              <w:rPr>
                <w:b/>
                <w:u w:val="single"/>
              </w:rPr>
              <w:t xml:space="preserve"> </w:t>
            </w:r>
            <w:r>
              <w:rPr>
                <w:b/>
                <w:u w:val="single"/>
              </w:rPr>
              <w:tab/>
            </w:r>
          </w:p>
        </w:tc>
      </w:tr>
      <w:tr w:rsidR="003620F5" w14:paraId="75F1E178" w14:textId="77777777">
        <w:trPr>
          <w:trHeight w:val="311"/>
        </w:trPr>
        <w:tc>
          <w:tcPr>
            <w:tcW w:w="4476" w:type="dxa"/>
            <w:gridSpan w:val="4"/>
            <w:vMerge/>
            <w:tcBorders>
              <w:top w:val="nil"/>
              <w:left w:val="single" w:sz="12" w:space="0" w:color="000000"/>
              <w:bottom w:val="single" w:sz="8" w:space="0" w:color="000000"/>
              <w:right w:val="single" w:sz="12" w:space="0" w:color="000000"/>
            </w:tcBorders>
          </w:tcPr>
          <w:p w14:paraId="75F1E173" w14:textId="77777777" w:rsidR="003620F5" w:rsidRDefault="003620F5">
            <w:pPr>
              <w:rPr>
                <w:sz w:val="2"/>
                <w:szCs w:val="2"/>
              </w:rPr>
            </w:pPr>
          </w:p>
        </w:tc>
        <w:tc>
          <w:tcPr>
            <w:tcW w:w="2336" w:type="dxa"/>
            <w:tcBorders>
              <w:left w:val="single" w:sz="12" w:space="0" w:color="000000"/>
              <w:bottom w:val="single" w:sz="8" w:space="0" w:color="000000"/>
            </w:tcBorders>
          </w:tcPr>
          <w:p w14:paraId="75F1E174" w14:textId="77777777" w:rsidR="003620F5" w:rsidRDefault="003A5F03">
            <w:pPr>
              <w:pStyle w:val="TableParagraph"/>
              <w:spacing w:before="60" w:line="232" w:lineRule="exact"/>
              <w:ind w:left="888" w:right="915"/>
              <w:jc w:val="center"/>
              <w:rPr>
                <w:b/>
              </w:rPr>
            </w:pPr>
            <w:r>
              <w:rPr>
                <w:b/>
              </w:rPr>
              <w:t>Date</w:t>
            </w:r>
          </w:p>
        </w:tc>
        <w:tc>
          <w:tcPr>
            <w:tcW w:w="2249" w:type="dxa"/>
            <w:tcBorders>
              <w:bottom w:val="single" w:sz="8" w:space="0" w:color="000000"/>
            </w:tcBorders>
          </w:tcPr>
          <w:p w14:paraId="75F1E175" w14:textId="77777777" w:rsidR="003620F5" w:rsidRDefault="003620F5">
            <w:pPr>
              <w:pStyle w:val="TableParagraph"/>
              <w:rPr>
                <w:rFonts w:ascii="Times New Roman"/>
              </w:rPr>
            </w:pPr>
          </w:p>
        </w:tc>
        <w:tc>
          <w:tcPr>
            <w:tcW w:w="830" w:type="dxa"/>
            <w:tcBorders>
              <w:bottom w:val="single" w:sz="8" w:space="0" w:color="000000"/>
            </w:tcBorders>
          </w:tcPr>
          <w:p w14:paraId="75F1E176" w14:textId="77777777" w:rsidR="003620F5" w:rsidRDefault="003620F5">
            <w:pPr>
              <w:pStyle w:val="TableParagraph"/>
              <w:rPr>
                <w:rFonts w:ascii="Times New Roman"/>
              </w:rPr>
            </w:pPr>
          </w:p>
        </w:tc>
        <w:tc>
          <w:tcPr>
            <w:tcW w:w="1263" w:type="dxa"/>
            <w:tcBorders>
              <w:bottom w:val="single" w:sz="8" w:space="0" w:color="000000"/>
              <w:right w:val="single" w:sz="12" w:space="0" w:color="000000"/>
            </w:tcBorders>
          </w:tcPr>
          <w:p w14:paraId="75F1E177" w14:textId="77777777" w:rsidR="003620F5" w:rsidRDefault="003620F5">
            <w:pPr>
              <w:pStyle w:val="TableParagraph"/>
              <w:rPr>
                <w:rFonts w:ascii="Times New Roman"/>
              </w:rPr>
            </w:pPr>
          </w:p>
        </w:tc>
      </w:tr>
      <w:tr w:rsidR="003620F5" w14:paraId="75F1E17D" w14:textId="77777777">
        <w:trPr>
          <w:trHeight w:val="433"/>
        </w:trPr>
        <w:tc>
          <w:tcPr>
            <w:tcW w:w="544" w:type="dxa"/>
            <w:tcBorders>
              <w:top w:val="single" w:sz="8" w:space="0" w:color="000000"/>
              <w:left w:val="single" w:sz="12" w:space="0" w:color="000000"/>
              <w:bottom w:val="single" w:sz="8" w:space="0" w:color="000000"/>
            </w:tcBorders>
          </w:tcPr>
          <w:p w14:paraId="75F1E179" w14:textId="77777777" w:rsidR="003620F5" w:rsidRDefault="003A5F03">
            <w:pPr>
              <w:pStyle w:val="TableParagraph"/>
              <w:spacing w:before="91"/>
              <w:ind w:left="114"/>
            </w:pPr>
            <w:r>
              <w:t>1.</w:t>
            </w:r>
          </w:p>
        </w:tc>
        <w:tc>
          <w:tcPr>
            <w:tcW w:w="8517" w:type="dxa"/>
            <w:gridSpan w:val="5"/>
            <w:tcBorders>
              <w:top w:val="single" w:sz="8" w:space="0" w:color="000000"/>
              <w:bottom w:val="single" w:sz="8" w:space="0" w:color="000000"/>
            </w:tcBorders>
          </w:tcPr>
          <w:p w14:paraId="75F1E17A" w14:textId="77777777" w:rsidR="003620F5" w:rsidRDefault="003A5F03">
            <w:pPr>
              <w:pStyle w:val="TableParagraph"/>
              <w:spacing w:before="91"/>
              <w:ind w:left="137"/>
            </w:pPr>
            <w:r>
              <w:t>Have</w:t>
            </w:r>
            <w:r>
              <w:rPr>
                <w:spacing w:val="-3"/>
              </w:rPr>
              <w:t xml:space="preserve"> </w:t>
            </w:r>
            <w:r>
              <w:t>you</w:t>
            </w:r>
            <w:r>
              <w:rPr>
                <w:spacing w:val="-2"/>
              </w:rPr>
              <w:t xml:space="preserve"> </w:t>
            </w:r>
            <w:r>
              <w:t>ever</w:t>
            </w:r>
            <w:r>
              <w:rPr>
                <w:spacing w:val="-3"/>
              </w:rPr>
              <w:t xml:space="preserve"> </w:t>
            </w:r>
            <w:r>
              <w:t>tested</w:t>
            </w:r>
            <w:r>
              <w:rPr>
                <w:spacing w:val="-2"/>
              </w:rPr>
              <w:t xml:space="preserve"> </w:t>
            </w:r>
            <w:r>
              <w:t>positive,</w:t>
            </w:r>
            <w:r>
              <w:rPr>
                <w:spacing w:val="-1"/>
              </w:rPr>
              <w:t xml:space="preserve"> </w:t>
            </w:r>
            <w:r>
              <w:t>been</w:t>
            </w:r>
            <w:r>
              <w:rPr>
                <w:spacing w:val="-4"/>
              </w:rPr>
              <w:t xml:space="preserve"> </w:t>
            </w:r>
            <w:r>
              <w:t>diagnosed</w:t>
            </w:r>
            <w:r>
              <w:rPr>
                <w:spacing w:val="-3"/>
              </w:rPr>
              <w:t xml:space="preserve"> </w:t>
            </w:r>
            <w:r>
              <w:t>with,</w:t>
            </w:r>
            <w:r>
              <w:rPr>
                <w:spacing w:val="1"/>
              </w:rPr>
              <w:t xml:space="preserve"> </w:t>
            </w:r>
            <w:r>
              <w:t>or</w:t>
            </w:r>
            <w:r>
              <w:rPr>
                <w:spacing w:val="-4"/>
              </w:rPr>
              <w:t xml:space="preserve"> </w:t>
            </w:r>
            <w:r>
              <w:t>treated</w:t>
            </w:r>
            <w:r>
              <w:rPr>
                <w:spacing w:val="-4"/>
              </w:rPr>
              <w:t xml:space="preserve"> </w:t>
            </w:r>
            <w:r>
              <w:t>for</w:t>
            </w:r>
            <w:r>
              <w:rPr>
                <w:spacing w:val="-4"/>
              </w:rPr>
              <w:t xml:space="preserve"> </w:t>
            </w:r>
            <w:r>
              <w:t>tuberculosis (TB)?</w:t>
            </w:r>
          </w:p>
        </w:tc>
        <w:tc>
          <w:tcPr>
            <w:tcW w:w="830" w:type="dxa"/>
            <w:tcBorders>
              <w:top w:val="single" w:sz="8" w:space="0" w:color="000000"/>
              <w:bottom w:val="single" w:sz="8" w:space="0" w:color="000000"/>
            </w:tcBorders>
          </w:tcPr>
          <w:p w14:paraId="75F1E17B" w14:textId="77777777" w:rsidR="003620F5" w:rsidRDefault="003A5F03">
            <w:pPr>
              <w:pStyle w:val="TableParagraph"/>
              <w:spacing w:before="91"/>
              <w:ind w:left="160"/>
            </w:pPr>
            <w:r>
              <w:rPr>
                <w:rFonts w:ascii="Wingdings" w:hAnsi="Wingdings"/>
              </w:rPr>
              <w:t></w:t>
            </w:r>
            <w:r>
              <w:t>Yes</w:t>
            </w:r>
          </w:p>
        </w:tc>
        <w:tc>
          <w:tcPr>
            <w:tcW w:w="1263" w:type="dxa"/>
            <w:tcBorders>
              <w:top w:val="single" w:sz="8" w:space="0" w:color="000000"/>
              <w:bottom w:val="single" w:sz="8" w:space="0" w:color="000000"/>
              <w:right w:val="single" w:sz="12" w:space="0" w:color="000000"/>
            </w:tcBorders>
          </w:tcPr>
          <w:p w14:paraId="75F1E17C" w14:textId="77777777" w:rsidR="003620F5" w:rsidRDefault="003A5F03">
            <w:pPr>
              <w:pStyle w:val="TableParagraph"/>
              <w:spacing w:before="91"/>
              <w:ind w:left="121"/>
            </w:pPr>
            <w:r>
              <w:rPr>
                <w:rFonts w:ascii="Wingdings" w:hAnsi="Wingdings"/>
              </w:rPr>
              <w:t></w:t>
            </w:r>
            <w:r>
              <w:t>No</w:t>
            </w:r>
          </w:p>
        </w:tc>
      </w:tr>
      <w:tr w:rsidR="003620F5" w14:paraId="75F1E182" w14:textId="77777777">
        <w:trPr>
          <w:trHeight w:val="505"/>
        </w:trPr>
        <w:tc>
          <w:tcPr>
            <w:tcW w:w="544" w:type="dxa"/>
            <w:tcBorders>
              <w:top w:val="single" w:sz="8" w:space="0" w:color="000000"/>
              <w:left w:val="single" w:sz="12" w:space="0" w:color="000000"/>
              <w:bottom w:val="single" w:sz="8" w:space="0" w:color="000000"/>
            </w:tcBorders>
          </w:tcPr>
          <w:p w14:paraId="75F1E17E" w14:textId="77777777" w:rsidR="003620F5" w:rsidRDefault="003A5F03">
            <w:pPr>
              <w:pStyle w:val="TableParagraph"/>
              <w:spacing w:before="127"/>
              <w:ind w:left="114"/>
            </w:pPr>
            <w:r>
              <w:t>2.</w:t>
            </w:r>
          </w:p>
        </w:tc>
        <w:tc>
          <w:tcPr>
            <w:tcW w:w="8517" w:type="dxa"/>
            <w:gridSpan w:val="5"/>
            <w:tcBorders>
              <w:top w:val="single" w:sz="8" w:space="0" w:color="000000"/>
              <w:bottom w:val="single" w:sz="8" w:space="0" w:color="000000"/>
            </w:tcBorders>
          </w:tcPr>
          <w:p w14:paraId="75F1E17F" w14:textId="77777777" w:rsidR="003620F5" w:rsidRDefault="003A5F03">
            <w:pPr>
              <w:pStyle w:val="TableParagraph"/>
              <w:spacing w:line="254" w:lineRule="exact"/>
              <w:ind w:left="137" w:right="203"/>
            </w:pPr>
            <w:r>
              <w:t>Has anybody you know or have lived with been diagnosed with or tested positive for</w:t>
            </w:r>
            <w:r>
              <w:rPr>
                <w:spacing w:val="-59"/>
              </w:rPr>
              <w:t xml:space="preserve"> </w:t>
            </w:r>
            <w:r>
              <w:t>TB</w:t>
            </w:r>
            <w:r>
              <w:rPr>
                <w:spacing w:val="-1"/>
              </w:rPr>
              <w:t xml:space="preserve"> </w:t>
            </w:r>
            <w:r>
              <w:t>in the</w:t>
            </w:r>
            <w:r>
              <w:rPr>
                <w:spacing w:val="-2"/>
              </w:rPr>
              <w:t xml:space="preserve"> </w:t>
            </w:r>
            <w:r>
              <w:t>past year?</w:t>
            </w:r>
          </w:p>
        </w:tc>
        <w:tc>
          <w:tcPr>
            <w:tcW w:w="830" w:type="dxa"/>
            <w:tcBorders>
              <w:top w:val="single" w:sz="8" w:space="0" w:color="000000"/>
              <w:bottom w:val="single" w:sz="8" w:space="0" w:color="000000"/>
            </w:tcBorders>
          </w:tcPr>
          <w:p w14:paraId="75F1E180" w14:textId="77777777" w:rsidR="003620F5" w:rsidRDefault="003A5F03">
            <w:pPr>
              <w:pStyle w:val="TableParagraph"/>
              <w:spacing w:before="127"/>
              <w:ind w:left="159"/>
            </w:pPr>
            <w:r>
              <w:rPr>
                <w:rFonts w:ascii="Wingdings" w:hAnsi="Wingdings"/>
              </w:rPr>
              <w:t></w:t>
            </w:r>
            <w:r>
              <w:t>Yes</w:t>
            </w:r>
          </w:p>
        </w:tc>
        <w:tc>
          <w:tcPr>
            <w:tcW w:w="1263" w:type="dxa"/>
            <w:tcBorders>
              <w:top w:val="single" w:sz="8" w:space="0" w:color="000000"/>
              <w:bottom w:val="single" w:sz="8" w:space="0" w:color="000000"/>
              <w:right w:val="single" w:sz="12" w:space="0" w:color="000000"/>
            </w:tcBorders>
          </w:tcPr>
          <w:p w14:paraId="75F1E181" w14:textId="77777777" w:rsidR="003620F5" w:rsidRDefault="003A5F03">
            <w:pPr>
              <w:pStyle w:val="TableParagraph"/>
              <w:spacing w:before="127"/>
              <w:ind w:left="121"/>
            </w:pPr>
            <w:r>
              <w:rPr>
                <w:rFonts w:ascii="Wingdings" w:hAnsi="Wingdings"/>
              </w:rPr>
              <w:t></w:t>
            </w:r>
            <w:r>
              <w:t>No</w:t>
            </w:r>
          </w:p>
        </w:tc>
      </w:tr>
      <w:tr w:rsidR="003620F5" w14:paraId="75F1E18B" w14:textId="77777777">
        <w:trPr>
          <w:trHeight w:val="597"/>
        </w:trPr>
        <w:tc>
          <w:tcPr>
            <w:tcW w:w="544" w:type="dxa"/>
            <w:tcBorders>
              <w:top w:val="single" w:sz="8" w:space="0" w:color="000000"/>
              <w:left w:val="single" w:sz="12" w:space="0" w:color="000000"/>
            </w:tcBorders>
          </w:tcPr>
          <w:p w14:paraId="75F1E183" w14:textId="77777777" w:rsidR="003620F5" w:rsidRDefault="003620F5">
            <w:pPr>
              <w:pStyle w:val="TableParagraph"/>
              <w:spacing w:before="10"/>
              <w:rPr>
                <w:sz w:val="21"/>
              </w:rPr>
            </w:pPr>
          </w:p>
          <w:p w14:paraId="75F1E184" w14:textId="77777777" w:rsidR="003620F5" w:rsidRDefault="003A5F03">
            <w:pPr>
              <w:pStyle w:val="TableParagraph"/>
              <w:ind w:left="114"/>
            </w:pPr>
            <w:r>
              <w:t>3.</w:t>
            </w:r>
          </w:p>
        </w:tc>
        <w:tc>
          <w:tcPr>
            <w:tcW w:w="429" w:type="dxa"/>
            <w:tcBorders>
              <w:top w:val="single" w:sz="8" w:space="0" w:color="000000"/>
            </w:tcBorders>
          </w:tcPr>
          <w:p w14:paraId="75F1E185" w14:textId="77777777" w:rsidR="003620F5" w:rsidRDefault="003620F5">
            <w:pPr>
              <w:pStyle w:val="TableParagraph"/>
              <w:spacing w:before="10"/>
              <w:rPr>
                <w:sz w:val="21"/>
              </w:rPr>
            </w:pPr>
          </w:p>
          <w:p w14:paraId="75F1E186" w14:textId="77777777" w:rsidR="003620F5" w:rsidRDefault="003A5F03">
            <w:pPr>
              <w:pStyle w:val="TableParagraph"/>
              <w:ind w:left="117" w:right="88"/>
              <w:jc w:val="center"/>
            </w:pPr>
            <w:r>
              <w:t>a.</w:t>
            </w:r>
          </w:p>
        </w:tc>
        <w:tc>
          <w:tcPr>
            <w:tcW w:w="8088" w:type="dxa"/>
            <w:gridSpan w:val="4"/>
            <w:tcBorders>
              <w:top w:val="single" w:sz="8" w:space="0" w:color="000000"/>
            </w:tcBorders>
          </w:tcPr>
          <w:p w14:paraId="75F1E187" w14:textId="77777777" w:rsidR="003620F5" w:rsidRDefault="003A5F03">
            <w:pPr>
              <w:pStyle w:val="TableParagraph"/>
              <w:spacing w:line="242" w:lineRule="auto"/>
              <w:ind w:left="138" w:right="409"/>
            </w:pPr>
            <w:r>
              <w:t>Within the last month, have you had any of the following symptoms lasting for</w:t>
            </w:r>
            <w:r>
              <w:rPr>
                <w:spacing w:val="-59"/>
              </w:rPr>
              <w:t xml:space="preserve"> </w:t>
            </w:r>
            <w:r>
              <w:t>more</w:t>
            </w:r>
            <w:r>
              <w:rPr>
                <w:spacing w:val="-3"/>
              </w:rPr>
              <w:t xml:space="preserve"> </w:t>
            </w:r>
            <w:r>
              <w:t>than</w:t>
            </w:r>
            <w:r>
              <w:rPr>
                <w:spacing w:val="-2"/>
              </w:rPr>
              <w:t xml:space="preserve"> </w:t>
            </w:r>
            <w:r>
              <w:t>2 weeks?</w:t>
            </w:r>
            <w:r>
              <w:rPr>
                <w:spacing w:val="-5"/>
              </w:rPr>
              <w:t xml:space="preserve"> </w:t>
            </w:r>
            <w:r>
              <w:t>If yes,</w:t>
            </w:r>
            <w:r>
              <w:rPr>
                <w:spacing w:val="1"/>
              </w:rPr>
              <w:t xml:space="preserve"> </w:t>
            </w:r>
            <w:r>
              <w:t>please</w:t>
            </w:r>
            <w:r>
              <w:rPr>
                <w:spacing w:val="-2"/>
              </w:rPr>
              <w:t xml:space="preserve"> </w:t>
            </w:r>
            <w:r>
              <w:t>check</w:t>
            </w:r>
            <w:r>
              <w:rPr>
                <w:spacing w:val="-2"/>
              </w:rPr>
              <w:t xml:space="preserve"> </w:t>
            </w:r>
            <w:r>
              <w:t>items below.</w:t>
            </w:r>
          </w:p>
        </w:tc>
        <w:tc>
          <w:tcPr>
            <w:tcW w:w="830" w:type="dxa"/>
            <w:tcBorders>
              <w:top w:val="single" w:sz="8" w:space="0" w:color="000000"/>
            </w:tcBorders>
          </w:tcPr>
          <w:p w14:paraId="75F1E188" w14:textId="77777777" w:rsidR="003620F5" w:rsidRDefault="003620F5">
            <w:pPr>
              <w:pStyle w:val="TableParagraph"/>
              <w:rPr>
                <w:rFonts w:ascii="Times New Roman"/>
              </w:rPr>
            </w:pPr>
          </w:p>
        </w:tc>
        <w:tc>
          <w:tcPr>
            <w:tcW w:w="1263" w:type="dxa"/>
            <w:tcBorders>
              <w:top w:val="single" w:sz="8" w:space="0" w:color="000000"/>
              <w:right w:val="single" w:sz="12" w:space="0" w:color="000000"/>
            </w:tcBorders>
          </w:tcPr>
          <w:p w14:paraId="75F1E189" w14:textId="77777777" w:rsidR="003620F5" w:rsidRDefault="003620F5">
            <w:pPr>
              <w:pStyle w:val="TableParagraph"/>
              <w:spacing w:before="10"/>
              <w:rPr>
                <w:sz w:val="21"/>
              </w:rPr>
            </w:pPr>
          </w:p>
          <w:p w14:paraId="75F1E18A" w14:textId="77777777" w:rsidR="003620F5" w:rsidRDefault="003A5F03">
            <w:pPr>
              <w:pStyle w:val="TableParagraph"/>
              <w:ind w:left="121"/>
            </w:pPr>
            <w:r>
              <w:rPr>
                <w:rFonts w:ascii="Wingdings" w:hAnsi="Wingdings"/>
              </w:rPr>
              <w:t></w:t>
            </w:r>
            <w:r>
              <w:t>No</w:t>
            </w:r>
          </w:p>
        </w:tc>
      </w:tr>
      <w:tr w:rsidR="003620F5" w14:paraId="75F1E192" w14:textId="77777777">
        <w:trPr>
          <w:trHeight w:val="431"/>
        </w:trPr>
        <w:tc>
          <w:tcPr>
            <w:tcW w:w="544" w:type="dxa"/>
            <w:tcBorders>
              <w:left w:val="single" w:sz="12" w:space="0" w:color="000000"/>
            </w:tcBorders>
          </w:tcPr>
          <w:p w14:paraId="75F1E18C" w14:textId="77777777" w:rsidR="003620F5" w:rsidRDefault="003620F5">
            <w:pPr>
              <w:pStyle w:val="TableParagraph"/>
              <w:rPr>
                <w:rFonts w:ascii="Times New Roman"/>
              </w:rPr>
            </w:pPr>
          </w:p>
        </w:tc>
        <w:tc>
          <w:tcPr>
            <w:tcW w:w="429" w:type="dxa"/>
          </w:tcPr>
          <w:p w14:paraId="75F1E18D" w14:textId="77777777" w:rsidR="003620F5" w:rsidRDefault="003620F5">
            <w:pPr>
              <w:pStyle w:val="TableParagraph"/>
              <w:rPr>
                <w:rFonts w:ascii="Times New Roman"/>
              </w:rPr>
            </w:pPr>
          </w:p>
        </w:tc>
        <w:tc>
          <w:tcPr>
            <w:tcW w:w="2622" w:type="dxa"/>
          </w:tcPr>
          <w:p w14:paraId="75F1E18E" w14:textId="77777777" w:rsidR="003620F5" w:rsidRDefault="003A5F03">
            <w:pPr>
              <w:pStyle w:val="TableParagraph"/>
              <w:spacing w:before="86"/>
              <w:ind w:left="385"/>
            </w:pPr>
            <w:r>
              <w:rPr>
                <w:rFonts w:ascii="Wingdings" w:hAnsi="Wingdings"/>
              </w:rPr>
              <w:t></w:t>
            </w:r>
            <w:r>
              <w:rPr>
                <w:rFonts w:ascii="Times New Roman" w:hAnsi="Times New Roman"/>
                <w:spacing w:val="4"/>
              </w:rPr>
              <w:t xml:space="preserve"> </w:t>
            </w:r>
            <w:r>
              <w:t>Fever</w:t>
            </w:r>
          </w:p>
        </w:tc>
        <w:tc>
          <w:tcPr>
            <w:tcW w:w="3217" w:type="dxa"/>
            <w:gridSpan w:val="2"/>
          </w:tcPr>
          <w:p w14:paraId="75F1E18F" w14:textId="77777777" w:rsidR="003620F5" w:rsidRDefault="003A5F03">
            <w:pPr>
              <w:pStyle w:val="TableParagraph"/>
              <w:spacing w:before="86"/>
              <w:ind w:left="165"/>
            </w:pPr>
            <w:r>
              <w:rPr>
                <w:rFonts w:ascii="Wingdings" w:hAnsi="Wingdings"/>
              </w:rPr>
              <w:t></w:t>
            </w:r>
            <w:r>
              <w:rPr>
                <w:rFonts w:ascii="Times New Roman" w:hAnsi="Times New Roman"/>
                <w:spacing w:val="3"/>
              </w:rPr>
              <w:t xml:space="preserve"> </w:t>
            </w:r>
            <w:r>
              <w:t>Drenching</w:t>
            </w:r>
            <w:r>
              <w:rPr>
                <w:spacing w:val="-5"/>
              </w:rPr>
              <w:t xml:space="preserve"> </w:t>
            </w:r>
            <w:r>
              <w:t>night</w:t>
            </w:r>
            <w:r>
              <w:rPr>
                <w:spacing w:val="-1"/>
              </w:rPr>
              <w:t xml:space="preserve"> </w:t>
            </w:r>
            <w:r>
              <w:t>sweats</w:t>
            </w:r>
          </w:p>
        </w:tc>
        <w:tc>
          <w:tcPr>
            <w:tcW w:w="3079" w:type="dxa"/>
            <w:gridSpan w:val="2"/>
          </w:tcPr>
          <w:p w14:paraId="75F1E190" w14:textId="77777777" w:rsidR="003620F5" w:rsidRDefault="003A5F03">
            <w:pPr>
              <w:pStyle w:val="TableParagraph"/>
              <w:spacing w:before="86"/>
              <w:ind w:left="253"/>
            </w:pPr>
            <w:r>
              <w:rPr>
                <w:rFonts w:ascii="Wingdings" w:hAnsi="Wingdings"/>
              </w:rPr>
              <w:t></w:t>
            </w:r>
            <w:r>
              <w:rPr>
                <w:rFonts w:ascii="Times New Roman" w:hAnsi="Times New Roman"/>
                <w:spacing w:val="4"/>
              </w:rPr>
              <w:t xml:space="preserve"> </w:t>
            </w:r>
            <w:r>
              <w:t>Coughing</w:t>
            </w:r>
            <w:r>
              <w:rPr>
                <w:spacing w:val="-2"/>
              </w:rPr>
              <w:t xml:space="preserve"> </w:t>
            </w:r>
            <w:r>
              <w:t>up</w:t>
            </w:r>
            <w:r>
              <w:rPr>
                <w:spacing w:val="-2"/>
              </w:rPr>
              <w:t xml:space="preserve"> </w:t>
            </w:r>
            <w:r>
              <w:t>blood</w:t>
            </w:r>
          </w:p>
        </w:tc>
        <w:tc>
          <w:tcPr>
            <w:tcW w:w="1263" w:type="dxa"/>
            <w:tcBorders>
              <w:right w:val="single" w:sz="12" w:space="0" w:color="000000"/>
            </w:tcBorders>
          </w:tcPr>
          <w:p w14:paraId="75F1E191" w14:textId="77777777" w:rsidR="003620F5" w:rsidRDefault="003620F5">
            <w:pPr>
              <w:pStyle w:val="TableParagraph"/>
              <w:rPr>
                <w:rFonts w:ascii="Times New Roman"/>
              </w:rPr>
            </w:pPr>
          </w:p>
        </w:tc>
      </w:tr>
      <w:tr w:rsidR="003620F5" w14:paraId="75F1E199" w14:textId="77777777">
        <w:trPr>
          <w:trHeight w:val="445"/>
        </w:trPr>
        <w:tc>
          <w:tcPr>
            <w:tcW w:w="544" w:type="dxa"/>
            <w:tcBorders>
              <w:left w:val="single" w:sz="12" w:space="0" w:color="000000"/>
            </w:tcBorders>
          </w:tcPr>
          <w:p w14:paraId="75F1E193" w14:textId="77777777" w:rsidR="003620F5" w:rsidRDefault="003620F5">
            <w:pPr>
              <w:pStyle w:val="TableParagraph"/>
              <w:rPr>
                <w:rFonts w:ascii="Times New Roman"/>
              </w:rPr>
            </w:pPr>
          </w:p>
        </w:tc>
        <w:tc>
          <w:tcPr>
            <w:tcW w:w="429" w:type="dxa"/>
          </w:tcPr>
          <w:p w14:paraId="75F1E194" w14:textId="77777777" w:rsidR="003620F5" w:rsidRDefault="003620F5">
            <w:pPr>
              <w:pStyle w:val="TableParagraph"/>
              <w:rPr>
                <w:rFonts w:ascii="Times New Roman"/>
              </w:rPr>
            </w:pPr>
          </w:p>
        </w:tc>
        <w:tc>
          <w:tcPr>
            <w:tcW w:w="2622" w:type="dxa"/>
          </w:tcPr>
          <w:p w14:paraId="75F1E195" w14:textId="77777777" w:rsidR="003620F5" w:rsidRDefault="003A5F03">
            <w:pPr>
              <w:pStyle w:val="TableParagraph"/>
              <w:spacing w:before="86"/>
              <w:ind w:left="385"/>
            </w:pPr>
            <w:r>
              <w:rPr>
                <w:rFonts w:ascii="Wingdings" w:hAnsi="Wingdings"/>
              </w:rPr>
              <w:t></w:t>
            </w:r>
            <w:r>
              <w:rPr>
                <w:rFonts w:ascii="Times New Roman" w:hAnsi="Times New Roman"/>
                <w:spacing w:val="2"/>
              </w:rPr>
              <w:t xml:space="preserve"> </w:t>
            </w:r>
            <w:r>
              <w:t>Losing</w:t>
            </w:r>
            <w:r>
              <w:rPr>
                <w:spacing w:val="-3"/>
              </w:rPr>
              <w:t xml:space="preserve"> </w:t>
            </w:r>
            <w:r>
              <w:t>weight</w:t>
            </w:r>
          </w:p>
        </w:tc>
        <w:tc>
          <w:tcPr>
            <w:tcW w:w="3217" w:type="dxa"/>
            <w:gridSpan w:val="2"/>
          </w:tcPr>
          <w:p w14:paraId="75F1E196" w14:textId="77777777" w:rsidR="003620F5" w:rsidRDefault="003A5F03">
            <w:pPr>
              <w:pStyle w:val="TableParagraph"/>
              <w:spacing w:before="86"/>
              <w:ind w:left="165"/>
            </w:pPr>
            <w:r>
              <w:rPr>
                <w:rFonts w:ascii="Wingdings" w:hAnsi="Wingdings"/>
              </w:rPr>
              <w:t></w:t>
            </w:r>
            <w:r>
              <w:rPr>
                <w:rFonts w:ascii="Times New Roman" w:hAnsi="Times New Roman"/>
                <w:spacing w:val="5"/>
              </w:rPr>
              <w:t xml:space="preserve"> </w:t>
            </w:r>
            <w:r>
              <w:t>Shortness</w:t>
            </w:r>
            <w:r>
              <w:rPr>
                <w:spacing w:val="-3"/>
              </w:rPr>
              <w:t xml:space="preserve"> </w:t>
            </w:r>
            <w:r>
              <w:t>of</w:t>
            </w:r>
            <w:r>
              <w:rPr>
                <w:spacing w:val="-2"/>
              </w:rPr>
              <w:t xml:space="preserve"> </w:t>
            </w:r>
            <w:r>
              <w:t>breath</w:t>
            </w:r>
          </w:p>
        </w:tc>
        <w:tc>
          <w:tcPr>
            <w:tcW w:w="3079" w:type="dxa"/>
            <w:gridSpan w:val="2"/>
          </w:tcPr>
          <w:p w14:paraId="75F1E197" w14:textId="77777777" w:rsidR="003620F5" w:rsidRDefault="003A5F03">
            <w:pPr>
              <w:pStyle w:val="TableParagraph"/>
              <w:spacing w:before="86"/>
              <w:ind w:left="253"/>
            </w:pPr>
            <w:r>
              <w:rPr>
                <w:rFonts w:ascii="Wingdings" w:hAnsi="Wingdings"/>
              </w:rPr>
              <w:t></w:t>
            </w:r>
            <w:r>
              <w:rPr>
                <w:rFonts w:ascii="Times New Roman" w:hAnsi="Times New Roman"/>
                <w:spacing w:val="3"/>
              </w:rPr>
              <w:t xml:space="preserve"> </w:t>
            </w:r>
            <w:r>
              <w:t>Lumps</w:t>
            </w:r>
            <w:r>
              <w:rPr>
                <w:spacing w:val="-2"/>
              </w:rPr>
              <w:t xml:space="preserve"> </w:t>
            </w:r>
            <w:r>
              <w:t>or</w:t>
            </w:r>
            <w:r>
              <w:rPr>
                <w:spacing w:val="-1"/>
              </w:rPr>
              <w:t xml:space="preserve"> </w:t>
            </w:r>
            <w:r>
              <w:t>swollen</w:t>
            </w:r>
            <w:r>
              <w:rPr>
                <w:spacing w:val="-3"/>
              </w:rPr>
              <w:t xml:space="preserve"> </w:t>
            </w:r>
            <w:r>
              <w:t>glands</w:t>
            </w:r>
          </w:p>
        </w:tc>
        <w:tc>
          <w:tcPr>
            <w:tcW w:w="1263" w:type="dxa"/>
            <w:tcBorders>
              <w:right w:val="single" w:sz="12" w:space="0" w:color="000000"/>
            </w:tcBorders>
          </w:tcPr>
          <w:p w14:paraId="75F1E198" w14:textId="77777777" w:rsidR="003620F5" w:rsidRDefault="003620F5">
            <w:pPr>
              <w:pStyle w:val="TableParagraph"/>
              <w:rPr>
                <w:rFonts w:ascii="Times New Roman"/>
              </w:rPr>
            </w:pPr>
          </w:p>
        </w:tc>
      </w:tr>
      <w:tr w:rsidR="003620F5" w14:paraId="75F1E1A0" w14:textId="77777777">
        <w:trPr>
          <w:trHeight w:val="445"/>
        </w:trPr>
        <w:tc>
          <w:tcPr>
            <w:tcW w:w="544" w:type="dxa"/>
            <w:tcBorders>
              <w:left w:val="single" w:sz="12" w:space="0" w:color="000000"/>
            </w:tcBorders>
          </w:tcPr>
          <w:p w14:paraId="75F1E19A" w14:textId="77777777" w:rsidR="003620F5" w:rsidRDefault="003620F5">
            <w:pPr>
              <w:pStyle w:val="TableParagraph"/>
              <w:rPr>
                <w:rFonts w:ascii="Times New Roman"/>
              </w:rPr>
            </w:pPr>
          </w:p>
        </w:tc>
        <w:tc>
          <w:tcPr>
            <w:tcW w:w="429" w:type="dxa"/>
          </w:tcPr>
          <w:p w14:paraId="75F1E19B" w14:textId="77777777" w:rsidR="003620F5" w:rsidRDefault="003620F5">
            <w:pPr>
              <w:pStyle w:val="TableParagraph"/>
              <w:rPr>
                <w:rFonts w:ascii="Times New Roman"/>
              </w:rPr>
            </w:pPr>
          </w:p>
        </w:tc>
        <w:tc>
          <w:tcPr>
            <w:tcW w:w="5839" w:type="dxa"/>
            <w:gridSpan w:val="3"/>
          </w:tcPr>
          <w:p w14:paraId="75F1E19C" w14:textId="77777777" w:rsidR="003620F5" w:rsidRDefault="003A5F03">
            <w:pPr>
              <w:pStyle w:val="TableParagraph"/>
              <w:spacing w:before="99"/>
              <w:ind w:left="385"/>
            </w:pPr>
            <w:r>
              <w:rPr>
                <w:rFonts w:ascii="Wingdings" w:hAnsi="Wingdings"/>
              </w:rPr>
              <w:t></w:t>
            </w:r>
            <w:r>
              <w:rPr>
                <w:rFonts w:ascii="Times New Roman" w:hAnsi="Times New Roman"/>
                <w:spacing w:val="3"/>
              </w:rPr>
              <w:t xml:space="preserve"> </w:t>
            </w:r>
            <w:r>
              <w:t>Diarrhea</w:t>
            </w:r>
            <w:r>
              <w:rPr>
                <w:spacing w:val="-4"/>
              </w:rPr>
              <w:t xml:space="preserve"> </w:t>
            </w:r>
            <w:r>
              <w:t>lasting</w:t>
            </w:r>
            <w:r>
              <w:rPr>
                <w:spacing w:val="-3"/>
              </w:rPr>
              <w:t xml:space="preserve"> </w:t>
            </w:r>
            <w:r>
              <w:t>more</w:t>
            </w:r>
            <w:r>
              <w:rPr>
                <w:spacing w:val="-4"/>
              </w:rPr>
              <w:t xml:space="preserve"> </w:t>
            </w:r>
            <w:r>
              <w:t>than</w:t>
            </w:r>
            <w:r>
              <w:rPr>
                <w:spacing w:val="-1"/>
              </w:rPr>
              <w:t xml:space="preserve"> </w:t>
            </w:r>
            <w:r>
              <w:t>one</w:t>
            </w:r>
            <w:r>
              <w:rPr>
                <w:spacing w:val="-4"/>
              </w:rPr>
              <w:t xml:space="preserve"> </w:t>
            </w:r>
            <w:r>
              <w:t>week</w:t>
            </w:r>
          </w:p>
        </w:tc>
        <w:tc>
          <w:tcPr>
            <w:tcW w:w="2249" w:type="dxa"/>
          </w:tcPr>
          <w:p w14:paraId="75F1E19D" w14:textId="77777777" w:rsidR="003620F5" w:rsidRDefault="003620F5">
            <w:pPr>
              <w:pStyle w:val="TableParagraph"/>
              <w:rPr>
                <w:rFonts w:ascii="Times New Roman"/>
              </w:rPr>
            </w:pPr>
          </w:p>
        </w:tc>
        <w:tc>
          <w:tcPr>
            <w:tcW w:w="830" w:type="dxa"/>
          </w:tcPr>
          <w:p w14:paraId="75F1E19E" w14:textId="77777777" w:rsidR="003620F5" w:rsidRDefault="003620F5">
            <w:pPr>
              <w:pStyle w:val="TableParagraph"/>
              <w:rPr>
                <w:rFonts w:ascii="Times New Roman"/>
              </w:rPr>
            </w:pPr>
          </w:p>
        </w:tc>
        <w:tc>
          <w:tcPr>
            <w:tcW w:w="1263" w:type="dxa"/>
            <w:tcBorders>
              <w:right w:val="single" w:sz="12" w:space="0" w:color="000000"/>
            </w:tcBorders>
          </w:tcPr>
          <w:p w14:paraId="75F1E19F" w14:textId="77777777" w:rsidR="003620F5" w:rsidRDefault="003620F5">
            <w:pPr>
              <w:pStyle w:val="TableParagraph"/>
              <w:rPr>
                <w:rFonts w:ascii="Times New Roman"/>
              </w:rPr>
            </w:pPr>
          </w:p>
        </w:tc>
      </w:tr>
      <w:tr w:rsidR="003620F5" w14:paraId="75F1E1A7" w14:textId="77777777">
        <w:trPr>
          <w:trHeight w:val="432"/>
        </w:trPr>
        <w:tc>
          <w:tcPr>
            <w:tcW w:w="544" w:type="dxa"/>
            <w:tcBorders>
              <w:left w:val="single" w:sz="12" w:space="0" w:color="000000"/>
            </w:tcBorders>
          </w:tcPr>
          <w:p w14:paraId="75F1E1A1" w14:textId="77777777" w:rsidR="003620F5" w:rsidRDefault="003620F5">
            <w:pPr>
              <w:pStyle w:val="TableParagraph"/>
              <w:rPr>
                <w:rFonts w:ascii="Times New Roman"/>
              </w:rPr>
            </w:pPr>
          </w:p>
        </w:tc>
        <w:tc>
          <w:tcPr>
            <w:tcW w:w="429" w:type="dxa"/>
          </w:tcPr>
          <w:p w14:paraId="75F1E1A2" w14:textId="77777777" w:rsidR="003620F5" w:rsidRDefault="003A5F03">
            <w:pPr>
              <w:pStyle w:val="TableParagraph"/>
              <w:spacing w:before="86"/>
              <w:ind w:left="117" w:right="88"/>
              <w:jc w:val="center"/>
            </w:pPr>
            <w:r>
              <w:t>b.</w:t>
            </w:r>
          </w:p>
        </w:tc>
        <w:tc>
          <w:tcPr>
            <w:tcW w:w="5839" w:type="dxa"/>
            <w:gridSpan w:val="3"/>
          </w:tcPr>
          <w:p w14:paraId="75F1E1A3" w14:textId="77777777" w:rsidR="003620F5" w:rsidRDefault="003A5F03">
            <w:pPr>
              <w:pStyle w:val="TableParagraph"/>
              <w:spacing w:before="86"/>
              <w:ind w:left="138" w:right="-29"/>
            </w:pPr>
            <w:r>
              <w:t>Are</w:t>
            </w:r>
            <w:r>
              <w:rPr>
                <w:spacing w:val="-3"/>
              </w:rPr>
              <w:t xml:space="preserve"> </w:t>
            </w:r>
            <w:r>
              <w:t>you</w:t>
            </w:r>
            <w:r>
              <w:rPr>
                <w:spacing w:val="-4"/>
              </w:rPr>
              <w:t xml:space="preserve"> </w:t>
            </w:r>
            <w:r>
              <w:t>now</w:t>
            </w:r>
            <w:r>
              <w:rPr>
                <w:spacing w:val="-3"/>
              </w:rPr>
              <w:t xml:space="preserve"> </w:t>
            </w:r>
            <w:r>
              <w:t>living</w:t>
            </w:r>
            <w:r>
              <w:rPr>
                <w:spacing w:val="-2"/>
              </w:rPr>
              <w:t xml:space="preserve"> </w:t>
            </w:r>
            <w:r>
              <w:t>with</w:t>
            </w:r>
            <w:r>
              <w:rPr>
                <w:spacing w:val="-2"/>
              </w:rPr>
              <w:t xml:space="preserve"> </w:t>
            </w:r>
            <w:r>
              <w:t>someone</w:t>
            </w:r>
            <w:r>
              <w:rPr>
                <w:spacing w:val="-3"/>
              </w:rPr>
              <w:t xml:space="preserve"> </w:t>
            </w:r>
            <w:r>
              <w:t>with</w:t>
            </w:r>
            <w:r>
              <w:rPr>
                <w:spacing w:val="-4"/>
              </w:rPr>
              <w:t xml:space="preserve"> </w:t>
            </w:r>
            <w:r>
              <w:t>any</w:t>
            </w:r>
            <w:r>
              <w:rPr>
                <w:spacing w:val="-2"/>
              </w:rPr>
              <w:t xml:space="preserve"> </w:t>
            </w:r>
            <w:r>
              <w:t>of</w:t>
            </w:r>
            <w:r>
              <w:rPr>
                <w:spacing w:val="-2"/>
              </w:rPr>
              <w:t xml:space="preserve"> </w:t>
            </w:r>
            <w:r>
              <w:t>the</w:t>
            </w:r>
            <w:r>
              <w:rPr>
                <w:spacing w:val="-4"/>
              </w:rPr>
              <w:t xml:space="preserve"> </w:t>
            </w:r>
            <w:r>
              <w:t>following?</w:t>
            </w:r>
          </w:p>
        </w:tc>
        <w:tc>
          <w:tcPr>
            <w:tcW w:w="2249" w:type="dxa"/>
          </w:tcPr>
          <w:p w14:paraId="75F1E1A4" w14:textId="77777777" w:rsidR="003620F5" w:rsidRDefault="003620F5">
            <w:pPr>
              <w:pStyle w:val="TableParagraph"/>
              <w:rPr>
                <w:rFonts w:ascii="Times New Roman"/>
              </w:rPr>
            </w:pPr>
          </w:p>
        </w:tc>
        <w:tc>
          <w:tcPr>
            <w:tcW w:w="830" w:type="dxa"/>
          </w:tcPr>
          <w:p w14:paraId="75F1E1A5" w14:textId="77777777" w:rsidR="003620F5" w:rsidRDefault="003620F5">
            <w:pPr>
              <w:pStyle w:val="TableParagraph"/>
              <w:rPr>
                <w:rFonts w:ascii="Times New Roman"/>
              </w:rPr>
            </w:pPr>
          </w:p>
        </w:tc>
        <w:tc>
          <w:tcPr>
            <w:tcW w:w="1263" w:type="dxa"/>
            <w:tcBorders>
              <w:right w:val="single" w:sz="12" w:space="0" w:color="000000"/>
            </w:tcBorders>
          </w:tcPr>
          <w:p w14:paraId="75F1E1A6" w14:textId="77777777" w:rsidR="003620F5" w:rsidRDefault="003A5F03">
            <w:pPr>
              <w:pStyle w:val="TableParagraph"/>
              <w:spacing w:before="86"/>
              <w:ind w:left="121"/>
            </w:pPr>
            <w:r>
              <w:rPr>
                <w:rFonts w:ascii="Wingdings" w:hAnsi="Wingdings"/>
              </w:rPr>
              <w:t></w:t>
            </w:r>
            <w:r>
              <w:t>No</w:t>
            </w:r>
          </w:p>
        </w:tc>
      </w:tr>
      <w:tr w:rsidR="003620F5" w14:paraId="75F1E1AF" w14:textId="77777777">
        <w:trPr>
          <w:trHeight w:val="340"/>
        </w:trPr>
        <w:tc>
          <w:tcPr>
            <w:tcW w:w="544" w:type="dxa"/>
            <w:tcBorders>
              <w:left w:val="single" w:sz="12" w:space="0" w:color="000000"/>
              <w:bottom w:val="single" w:sz="8" w:space="0" w:color="000000"/>
            </w:tcBorders>
          </w:tcPr>
          <w:p w14:paraId="75F1E1A8" w14:textId="77777777" w:rsidR="003620F5" w:rsidRDefault="003620F5">
            <w:pPr>
              <w:pStyle w:val="TableParagraph"/>
              <w:rPr>
                <w:rFonts w:ascii="Times New Roman"/>
              </w:rPr>
            </w:pPr>
          </w:p>
        </w:tc>
        <w:tc>
          <w:tcPr>
            <w:tcW w:w="429" w:type="dxa"/>
            <w:tcBorders>
              <w:bottom w:val="single" w:sz="8" w:space="0" w:color="000000"/>
            </w:tcBorders>
          </w:tcPr>
          <w:p w14:paraId="75F1E1A9" w14:textId="77777777" w:rsidR="003620F5" w:rsidRDefault="003620F5">
            <w:pPr>
              <w:pStyle w:val="TableParagraph"/>
              <w:rPr>
                <w:rFonts w:ascii="Times New Roman"/>
              </w:rPr>
            </w:pPr>
          </w:p>
        </w:tc>
        <w:tc>
          <w:tcPr>
            <w:tcW w:w="2622" w:type="dxa"/>
            <w:tcBorders>
              <w:bottom w:val="single" w:sz="8" w:space="0" w:color="000000"/>
            </w:tcBorders>
          </w:tcPr>
          <w:p w14:paraId="75F1E1AA" w14:textId="77777777" w:rsidR="003620F5" w:rsidRDefault="003A5F03">
            <w:pPr>
              <w:pStyle w:val="TableParagraph"/>
              <w:spacing w:before="86" w:line="234" w:lineRule="exact"/>
              <w:ind w:left="385"/>
            </w:pPr>
            <w:r>
              <w:rPr>
                <w:rFonts w:ascii="Wingdings" w:hAnsi="Wingdings"/>
              </w:rPr>
              <w:t></w:t>
            </w:r>
            <w:r>
              <w:rPr>
                <w:rFonts w:ascii="Times New Roman" w:hAnsi="Times New Roman"/>
                <w:spacing w:val="2"/>
              </w:rPr>
              <w:t xml:space="preserve"> </w:t>
            </w:r>
            <w:r>
              <w:t>Coughing</w:t>
            </w:r>
            <w:r>
              <w:rPr>
                <w:spacing w:val="-2"/>
              </w:rPr>
              <w:t xml:space="preserve"> </w:t>
            </w:r>
            <w:r>
              <w:t>up</w:t>
            </w:r>
            <w:r>
              <w:rPr>
                <w:spacing w:val="-4"/>
              </w:rPr>
              <w:t xml:space="preserve"> </w:t>
            </w:r>
            <w:r>
              <w:t>blood</w:t>
            </w:r>
          </w:p>
        </w:tc>
        <w:tc>
          <w:tcPr>
            <w:tcW w:w="3217" w:type="dxa"/>
            <w:gridSpan w:val="2"/>
            <w:tcBorders>
              <w:bottom w:val="single" w:sz="8" w:space="0" w:color="000000"/>
            </w:tcBorders>
          </w:tcPr>
          <w:p w14:paraId="75F1E1AB" w14:textId="77777777" w:rsidR="003620F5" w:rsidRDefault="003A5F03">
            <w:pPr>
              <w:pStyle w:val="TableParagraph"/>
              <w:spacing w:before="86" w:line="234" w:lineRule="exact"/>
              <w:ind w:left="353"/>
            </w:pPr>
            <w:r>
              <w:rPr>
                <w:rFonts w:ascii="Wingdings" w:hAnsi="Wingdings"/>
              </w:rPr>
              <w:t></w:t>
            </w:r>
            <w:r>
              <w:rPr>
                <w:rFonts w:ascii="Times New Roman" w:hAnsi="Times New Roman"/>
                <w:spacing w:val="3"/>
              </w:rPr>
              <w:t xml:space="preserve"> </w:t>
            </w:r>
            <w:r>
              <w:t>Drenching</w:t>
            </w:r>
            <w:r>
              <w:rPr>
                <w:spacing w:val="-5"/>
              </w:rPr>
              <w:t xml:space="preserve"> </w:t>
            </w:r>
            <w:r>
              <w:t>night</w:t>
            </w:r>
            <w:r>
              <w:rPr>
                <w:spacing w:val="-1"/>
              </w:rPr>
              <w:t xml:space="preserve"> </w:t>
            </w:r>
            <w:r>
              <w:t>sweats</w:t>
            </w:r>
          </w:p>
        </w:tc>
        <w:tc>
          <w:tcPr>
            <w:tcW w:w="2249" w:type="dxa"/>
            <w:tcBorders>
              <w:bottom w:val="single" w:sz="8" w:space="0" w:color="000000"/>
            </w:tcBorders>
          </w:tcPr>
          <w:p w14:paraId="75F1E1AC" w14:textId="77777777" w:rsidR="003620F5" w:rsidRDefault="003A5F03">
            <w:pPr>
              <w:pStyle w:val="TableParagraph"/>
              <w:spacing w:before="86" w:line="234" w:lineRule="exact"/>
              <w:ind w:left="253"/>
            </w:pPr>
            <w:r>
              <w:rPr>
                <w:rFonts w:ascii="Wingdings" w:hAnsi="Wingdings"/>
              </w:rPr>
              <w:t></w:t>
            </w:r>
            <w:r>
              <w:rPr>
                <w:rFonts w:ascii="Times New Roman" w:hAnsi="Times New Roman"/>
                <w:spacing w:val="7"/>
              </w:rPr>
              <w:t xml:space="preserve"> </w:t>
            </w:r>
            <w:r>
              <w:t>Active</w:t>
            </w:r>
            <w:r>
              <w:rPr>
                <w:spacing w:val="-2"/>
              </w:rPr>
              <w:t xml:space="preserve"> </w:t>
            </w:r>
            <w:r>
              <w:t>TB</w:t>
            </w:r>
          </w:p>
        </w:tc>
        <w:tc>
          <w:tcPr>
            <w:tcW w:w="830" w:type="dxa"/>
            <w:tcBorders>
              <w:bottom w:val="single" w:sz="8" w:space="0" w:color="000000"/>
            </w:tcBorders>
          </w:tcPr>
          <w:p w14:paraId="75F1E1AD" w14:textId="77777777" w:rsidR="003620F5" w:rsidRDefault="003620F5">
            <w:pPr>
              <w:pStyle w:val="TableParagraph"/>
              <w:rPr>
                <w:rFonts w:ascii="Times New Roman"/>
              </w:rPr>
            </w:pPr>
          </w:p>
        </w:tc>
        <w:tc>
          <w:tcPr>
            <w:tcW w:w="1263" w:type="dxa"/>
            <w:tcBorders>
              <w:bottom w:val="single" w:sz="8" w:space="0" w:color="000000"/>
              <w:right w:val="single" w:sz="12" w:space="0" w:color="000000"/>
            </w:tcBorders>
          </w:tcPr>
          <w:p w14:paraId="75F1E1AE" w14:textId="77777777" w:rsidR="003620F5" w:rsidRDefault="003620F5">
            <w:pPr>
              <w:pStyle w:val="TableParagraph"/>
              <w:rPr>
                <w:rFonts w:ascii="Times New Roman"/>
              </w:rPr>
            </w:pPr>
          </w:p>
        </w:tc>
      </w:tr>
      <w:tr w:rsidR="003620F5" w14:paraId="75F1E1B4" w14:textId="77777777">
        <w:trPr>
          <w:trHeight w:val="431"/>
        </w:trPr>
        <w:tc>
          <w:tcPr>
            <w:tcW w:w="544" w:type="dxa"/>
            <w:tcBorders>
              <w:top w:val="single" w:sz="8" w:space="0" w:color="000000"/>
              <w:left w:val="single" w:sz="12" w:space="0" w:color="000000"/>
              <w:bottom w:val="single" w:sz="8" w:space="0" w:color="000000"/>
            </w:tcBorders>
          </w:tcPr>
          <w:p w14:paraId="75F1E1B0" w14:textId="77777777" w:rsidR="003620F5" w:rsidRDefault="003A5F03">
            <w:pPr>
              <w:pStyle w:val="TableParagraph"/>
              <w:spacing w:before="88"/>
              <w:ind w:left="114"/>
            </w:pPr>
            <w:r>
              <w:t>4.</w:t>
            </w:r>
          </w:p>
        </w:tc>
        <w:tc>
          <w:tcPr>
            <w:tcW w:w="8517" w:type="dxa"/>
            <w:gridSpan w:val="5"/>
            <w:tcBorders>
              <w:top w:val="single" w:sz="8" w:space="0" w:color="000000"/>
              <w:bottom w:val="single" w:sz="8" w:space="0" w:color="000000"/>
            </w:tcBorders>
          </w:tcPr>
          <w:p w14:paraId="75F1E1B1" w14:textId="77777777" w:rsidR="003620F5" w:rsidRDefault="003A5F03">
            <w:pPr>
              <w:pStyle w:val="TableParagraph"/>
              <w:spacing w:before="88"/>
              <w:ind w:left="137"/>
            </w:pPr>
            <w:r>
              <w:t>Have</w:t>
            </w:r>
            <w:r>
              <w:rPr>
                <w:spacing w:val="-2"/>
              </w:rPr>
              <w:t xml:space="preserve"> </w:t>
            </w:r>
            <w:r>
              <w:t>you</w:t>
            </w:r>
            <w:r>
              <w:rPr>
                <w:spacing w:val="-1"/>
              </w:rPr>
              <w:t xml:space="preserve"> </w:t>
            </w:r>
            <w:r>
              <w:t>ever been</w:t>
            </w:r>
            <w:r>
              <w:rPr>
                <w:spacing w:val="-3"/>
              </w:rPr>
              <w:t xml:space="preserve"> </w:t>
            </w:r>
            <w:r>
              <w:t>told</w:t>
            </w:r>
            <w:r>
              <w:rPr>
                <w:spacing w:val="-4"/>
              </w:rPr>
              <w:t xml:space="preserve"> </w:t>
            </w:r>
            <w:r>
              <w:t>that</w:t>
            </w:r>
            <w:r>
              <w:rPr>
                <w:spacing w:val="-2"/>
              </w:rPr>
              <w:t xml:space="preserve"> </w:t>
            </w:r>
            <w:r>
              <w:t>you</w:t>
            </w:r>
            <w:r>
              <w:rPr>
                <w:spacing w:val="-1"/>
              </w:rPr>
              <w:t xml:space="preserve"> </w:t>
            </w:r>
            <w:r>
              <w:t>have</w:t>
            </w:r>
            <w:r>
              <w:rPr>
                <w:spacing w:val="-2"/>
              </w:rPr>
              <w:t xml:space="preserve"> </w:t>
            </w:r>
            <w:r>
              <w:t>a</w:t>
            </w:r>
            <w:r>
              <w:rPr>
                <w:spacing w:val="-3"/>
              </w:rPr>
              <w:t xml:space="preserve"> </w:t>
            </w:r>
            <w:r>
              <w:t>positive</w:t>
            </w:r>
            <w:r>
              <w:rPr>
                <w:spacing w:val="-4"/>
              </w:rPr>
              <w:t xml:space="preserve"> </w:t>
            </w:r>
            <w:r>
              <w:t>HIV</w:t>
            </w:r>
            <w:r>
              <w:rPr>
                <w:spacing w:val="-1"/>
              </w:rPr>
              <w:t xml:space="preserve"> </w:t>
            </w:r>
            <w:r>
              <w:t>test?</w:t>
            </w:r>
            <w:r>
              <w:rPr>
                <w:spacing w:val="-3"/>
              </w:rPr>
              <w:t xml:space="preserve"> </w:t>
            </w:r>
            <w:r>
              <w:t>(</w:t>
            </w:r>
            <w:proofErr w:type="gramStart"/>
            <w:r>
              <w:t>test</w:t>
            </w:r>
            <w:proofErr w:type="gramEnd"/>
            <w:r>
              <w:rPr>
                <w:spacing w:val="-2"/>
              </w:rPr>
              <w:t xml:space="preserve"> </w:t>
            </w:r>
            <w:r>
              <w:t>for</w:t>
            </w:r>
            <w:r>
              <w:rPr>
                <w:spacing w:val="-2"/>
              </w:rPr>
              <w:t xml:space="preserve"> </w:t>
            </w:r>
            <w:r>
              <w:t>the</w:t>
            </w:r>
            <w:r>
              <w:rPr>
                <w:spacing w:val="-2"/>
              </w:rPr>
              <w:t xml:space="preserve"> </w:t>
            </w:r>
            <w:r>
              <w:t>AIDS</w:t>
            </w:r>
            <w:r>
              <w:rPr>
                <w:spacing w:val="-1"/>
              </w:rPr>
              <w:t xml:space="preserve"> </w:t>
            </w:r>
            <w:r>
              <w:t>virus)</w:t>
            </w:r>
          </w:p>
        </w:tc>
        <w:tc>
          <w:tcPr>
            <w:tcW w:w="830" w:type="dxa"/>
            <w:tcBorders>
              <w:top w:val="single" w:sz="8" w:space="0" w:color="000000"/>
              <w:bottom w:val="single" w:sz="8" w:space="0" w:color="000000"/>
            </w:tcBorders>
          </w:tcPr>
          <w:p w14:paraId="75F1E1B2" w14:textId="77777777" w:rsidR="003620F5" w:rsidRDefault="003A5F03">
            <w:pPr>
              <w:pStyle w:val="TableParagraph"/>
              <w:spacing w:before="88"/>
              <w:ind w:left="159"/>
            </w:pPr>
            <w:r>
              <w:rPr>
                <w:rFonts w:ascii="Wingdings" w:hAnsi="Wingdings"/>
              </w:rPr>
              <w:t></w:t>
            </w:r>
            <w:r>
              <w:t>Yes</w:t>
            </w:r>
          </w:p>
        </w:tc>
        <w:tc>
          <w:tcPr>
            <w:tcW w:w="1263" w:type="dxa"/>
            <w:tcBorders>
              <w:top w:val="single" w:sz="8" w:space="0" w:color="000000"/>
              <w:bottom w:val="single" w:sz="8" w:space="0" w:color="000000"/>
              <w:right w:val="single" w:sz="12" w:space="0" w:color="000000"/>
            </w:tcBorders>
          </w:tcPr>
          <w:p w14:paraId="75F1E1B3" w14:textId="77777777" w:rsidR="003620F5" w:rsidRDefault="003A5F03">
            <w:pPr>
              <w:pStyle w:val="TableParagraph"/>
              <w:spacing w:before="88"/>
              <w:ind w:left="121"/>
            </w:pPr>
            <w:r>
              <w:rPr>
                <w:rFonts w:ascii="Wingdings" w:hAnsi="Wingdings"/>
              </w:rPr>
              <w:t></w:t>
            </w:r>
            <w:r>
              <w:t>No</w:t>
            </w:r>
          </w:p>
        </w:tc>
      </w:tr>
      <w:tr w:rsidR="003620F5" w14:paraId="75F1E1BA" w14:textId="77777777">
        <w:trPr>
          <w:trHeight w:val="431"/>
        </w:trPr>
        <w:tc>
          <w:tcPr>
            <w:tcW w:w="544" w:type="dxa"/>
            <w:tcBorders>
              <w:top w:val="single" w:sz="8" w:space="0" w:color="000000"/>
              <w:left w:val="single" w:sz="12" w:space="0" w:color="000000"/>
              <w:bottom w:val="single" w:sz="8" w:space="0" w:color="000000"/>
            </w:tcBorders>
          </w:tcPr>
          <w:p w14:paraId="75F1E1B5" w14:textId="77777777" w:rsidR="003620F5" w:rsidRDefault="003A5F03">
            <w:pPr>
              <w:pStyle w:val="TableParagraph"/>
              <w:spacing w:before="91"/>
              <w:ind w:left="114"/>
            </w:pPr>
            <w:r>
              <w:t>5.</w:t>
            </w:r>
          </w:p>
        </w:tc>
        <w:tc>
          <w:tcPr>
            <w:tcW w:w="6268" w:type="dxa"/>
            <w:gridSpan w:val="4"/>
            <w:tcBorders>
              <w:top w:val="single" w:sz="8" w:space="0" w:color="000000"/>
              <w:bottom w:val="single" w:sz="8" w:space="0" w:color="000000"/>
            </w:tcBorders>
          </w:tcPr>
          <w:p w14:paraId="75F1E1B6" w14:textId="77777777" w:rsidR="003620F5" w:rsidRDefault="003A5F03">
            <w:pPr>
              <w:pStyle w:val="TableParagraph"/>
              <w:spacing w:before="91"/>
              <w:ind w:left="137"/>
            </w:pPr>
            <w:r>
              <w:t>Do</w:t>
            </w:r>
            <w:r>
              <w:rPr>
                <w:spacing w:val="-1"/>
              </w:rPr>
              <w:t xml:space="preserve"> </w:t>
            </w:r>
            <w:r>
              <w:t>you</w:t>
            </w:r>
            <w:r>
              <w:rPr>
                <w:spacing w:val="-1"/>
              </w:rPr>
              <w:t xml:space="preserve"> </w:t>
            </w:r>
            <w:r>
              <w:t>have</w:t>
            </w:r>
            <w:r>
              <w:rPr>
                <w:spacing w:val="-3"/>
              </w:rPr>
              <w:t xml:space="preserve"> </w:t>
            </w:r>
            <w:r>
              <w:t>a history</w:t>
            </w:r>
            <w:r>
              <w:rPr>
                <w:spacing w:val="-3"/>
              </w:rPr>
              <w:t xml:space="preserve"> </w:t>
            </w:r>
            <w:r>
              <w:t>of</w:t>
            </w:r>
            <w:r>
              <w:rPr>
                <w:spacing w:val="-4"/>
              </w:rPr>
              <w:t xml:space="preserve"> </w:t>
            </w:r>
            <w:r>
              <w:t>IV drug</w:t>
            </w:r>
            <w:r>
              <w:rPr>
                <w:spacing w:val="-3"/>
              </w:rPr>
              <w:t xml:space="preserve"> </w:t>
            </w:r>
            <w:r>
              <w:t>usage?</w:t>
            </w:r>
          </w:p>
        </w:tc>
        <w:tc>
          <w:tcPr>
            <w:tcW w:w="2249" w:type="dxa"/>
            <w:tcBorders>
              <w:top w:val="single" w:sz="8" w:space="0" w:color="000000"/>
              <w:bottom w:val="single" w:sz="8" w:space="0" w:color="000000"/>
            </w:tcBorders>
          </w:tcPr>
          <w:p w14:paraId="75F1E1B7" w14:textId="77777777" w:rsidR="003620F5" w:rsidRDefault="003620F5">
            <w:pPr>
              <w:pStyle w:val="TableParagraph"/>
              <w:rPr>
                <w:rFonts w:ascii="Times New Roman"/>
              </w:rPr>
            </w:pPr>
          </w:p>
        </w:tc>
        <w:tc>
          <w:tcPr>
            <w:tcW w:w="830" w:type="dxa"/>
            <w:tcBorders>
              <w:top w:val="single" w:sz="8" w:space="0" w:color="000000"/>
              <w:bottom w:val="single" w:sz="8" w:space="0" w:color="000000"/>
            </w:tcBorders>
          </w:tcPr>
          <w:p w14:paraId="75F1E1B8" w14:textId="77777777" w:rsidR="003620F5" w:rsidRDefault="003A5F03">
            <w:pPr>
              <w:pStyle w:val="TableParagraph"/>
              <w:spacing w:before="91"/>
              <w:ind w:left="159"/>
            </w:pPr>
            <w:r>
              <w:rPr>
                <w:rFonts w:ascii="Wingdings" w:hAnsi="Wingdings"/>
              </w:rPr>
              <w:t></w:t>
            </w:r>
            <w:r>
              <w:t>Yes</w:t>
            </w:r>
          </w:p>
        </w:tc>
        <w:tc>
          <w:tcPr>
            <w:tcW w:w="1263" w:type="dxa"/>
            <w:tcBorders>
              <w:top w:val="single" w:sz="8" w:space="0" w:color="000000"/>
              <w:bottom w:val="single" w:sz="8" w:space="0" w:color="000000"/>
              <w:right w:val="single" w:sz="12" w:space="0" w:color="000000"/>
            </w:tcBorders>
          </w:tcPr>
          <w:p w14:paraId="75F1E1B9" w14:textId="77777777" w:rsidR="003620F5" w:rsidRDefault="003A5F03">
            <w:pPr>
              <w:pStyle w:val="TableParagraph"/>
              <w:spacing w:before="91"/>
              <w:ind w:left="121"/>
            </w:pPr>
            <w:r>
              <w:rPr>
                <w:rFonts w:ascii="Wingdings" w:hAnsi="Wingdings"/>
              </w:rPr>
              <w:t></w:t>
            </w:r>
            <w:r>
              <w:t>No</w:t>
            </w:r>
          </w:p>
        </w:tc>
      </w:tr>
      <w:tr w:rsidR="003620F5" w14:paraId="75F1E1C0" w14:textId="77777777">
        <w:trPr>
          <w:trHeight w:val="447"/>
        </w:trPr>
        <w:tc>
          <w:tcPr>
            <w:tcW w:w="544" w:type="dxa"/>
            <w:tcBorders>
              <w:top w:val="single" w:sz="8" w:space="0" w:color="000000"/>
              <w:left w:val="single" w:sz="12" w:space="0" w:color="000000"/>
              <w:bottom w:val="single" w:sz="8" w:space="0" w:color="000000"/>
            </w:tcBorders>
          </w:tcPr>
          <w:p w14:paraId="75F1E1BB" w14:textId="77777777" w:rsidR="003620F5" w:rsidRDefault="003A5F03">
            <w:pPr>
              <w:pStyle w:val="TableParagraph"/>
              <w:spacing w:before="98"/>
              <w:ind w:left="114"/>
            </w:pPr>
            <w:r>
              <w:t>6.</w:t>
            </w:r>
          </w:p>
        </w:tc>
        <w:tc>
          <w:tcPr>
            <w:tcW w:w="6268" w:type="dxa"/>
            <w:gridSpan w:val="4"/>
            <w:tcBorders>
              <w:top w:val="single" w:sz="8" w:space="0" w:color="000000"/>
              <w:bottom w:val="single" w:sz="8" w:space="0" w:color="000000"/>
            </w:tcBorders>
          </w:tcPr>
          <w:p w14:paraId="75F1E1BC" w14:textId="77777777" w:rsidR="003620F5" w:rsidRDefault="003A5F03">
            <w:pPr>
              <w:pStyle w:val="TableParagraph"/>
              <w:spacing w:before="98"/>
              <w:ind w:left="137"/>
            </w:pPr>
            <w:r>
              <w:t>Have</w:t>
            </w:r>
            <w:r>
              <w:rPr>
                <w:spacing w:val="-4"/>
              </w:rPr>
              <w:t xml:space="preserve"> </w:t>
            </w:r>
            <w:r>
              <w:t>you</w:t>
            </w:r>
            <w:r>
              <w:rPr>
                <w:spacing w:val="-3"/>
              </w:rPr>
              <w:t xml:space="preserve"> </w:t>
            </w:r>
            <w:r>
              <w:t>used</w:t>
            </w:r>
            <w:r>
              <w:rPr>
                <w:spacing w:val="-5"/>
              </w:rPr>
              <w:t xml:space="preserve"> </w:t>
            </w:r>
            <w:r>
              <w:t>cocaine</w:t>
            </w:r>
            <w:r>
              <w:rPr>
                <w:spacing w:val="-5"/>
              </w:rPr>
              <w:t xml:space="preserve"> </w:t>
            </w:r>
            <w:r>
              <w:t>(i.e.,</w:t>
            </w:r>
            <w:r>
              <w:rPr>
                <w:spacing w:val="-3"/>
              </w:rPr>
              <w:t xml:space="preserve"> </w:t>
            </w:r>
            <w:r>
              <w:t>powder,</w:t>
            </w:r>
            <w:r>
              <w:rPr>
                <w:spacing w:val="-1"/>
              </w:rPr>
              <w:t xml:space="preserve"> </w:t>
            </w:r>
            <w:r>
              <w:t>crack...etc.)?</w:t>
            </w:r>
          </w:p>
        </w:tc>
        <w:tc>
          <w:tcPr>
            <w:tcW w:w="2249" w:type="dxa"/>
            <w:tcBorders>
              <w:top w:val="single" w:sz="8" w:space="0" w:color="000000"/>
              <w:bottom w:val="single" w:sz="8" w:space="0" w:color="000000"/>
            </w:tcBorders>
          </w:tcPr>
          <w:p w14:paraId="75F1E1BD" w14:textId="77777777" w:rsidR="003620F5" w:rsidRDefault="003620F5">
            <w:pPr>
              <w:pStyle w:val="TableParagraph"/>
              <w:rPr>
                <w:rFonts w:ascii="Times New Roman"/>
              </w:rPr>
            </w:pPr>
          </w:p>
        </w:tc>
        <w:tc>
          <w:tcPr>
            <w:tcW w:w="830" w:type="dxa"/>
            <w:tcBorders>
              <w:top w:val="single" w:sz="8" w:space="0" w:color="000000"/>
              <w:bottom w:val="single" w:sz="8" w:space="0" w:color="000000"/>
            </w:tcBorders>
          </w:tcPr>
          <w:p w14:paraId="75F1E1BE" w14:textId="77777777" w:rsidR="003620F5" w:rsidRDefault="003A5F03">
            <w:pPr>
              <w:pStyle w:val="TableParagraph"/>
              <w:spacing w:before="98"/>
              <w:ind w:left="159"/>
            </w:pPr>
            <w:r>
              <w:rPr>
                <w:rFonts w:ascii="Wingdings" w:hAnsi="Wingdings"/>
              </w:rPr>
              <w:t></w:t>
            </w:r>
            <w:r>
              <w:t>Yes</w:t>
            </w:r>
          </w:p>
        </w:tc>
        <w:tc>
          <w:tcPr>
            <w:tcW w:w="1263" w:type="dxa"/>
            <w:tcBorders>
              <w:top w:val="single" w:sz="8" w:space="0" w:color="000000"/>
              <w:bottom w:val="single" w:sz="8" w:space="0" w:color="000000"/>
              <w:right w:val="single" w:sz="12" w:space="0" w:color="000000"/>
            </w:tcBorders>
          </w:tcPr>
          <w:p w14:paraId="75F1E1BF" w14:textId="77777777" w:rsidR="003620F5" w:rsidRDefault="003A5F03">
            <w:pPr>
              <w:pStyle w:val="TableParagraph"/>
              <w:spacing w:before="98"/>
              <w:ind w:left="121"/>
            </w:pPr>
            <w:r>
              <w:rPr>
                <w:rFonts w:ascii="Wingdings" w:hAnsi="Wingdings"/>
              </w:rPr>
              <w:t></w:t>
            </w:r>
            <w:r>
              <w:t>No</w:t>
            </w:r>
          </w:p>
        </w:tc>
      </w:tr>
      <w:tr w:rsidR="003620F5" w14:paraId="75F1E1C7" w14:textId="77777777">
        <w:trPr>
          <w:trHeight w:val="520"/>
        </w:trPr>
        <w:tc>
          <w:tcPr>
            <w:tcW w:w="544" w:type="dxa"/>
            <w:tcBorders>
              <w:top w:val="single" w:sz="8" w:space="0" w:color="000000"/>
              <w:left w:val="single" w:sz="12" w:space="0" w:color="000000"/>
              <w:bottom w:val="single" w:sz="8" w:space="0" w:color="000000"/>
            </w:tcBorders>
          </w:tcPr>
          <w:p w14:paraId="75F1E1C1" w14:textId="77777777" w:rsidR="003620F5" w:rsidRDefault="003A5F03">
            <w:pPr>
              <w:pStyle w:val="TableParagraph"/>
              <w:spacing w:before="134"/>
              <w:ind w:left="114"/>
            </w:pPr>
            <w:r>
              <w:t>7.</w:t>
            </w:r>
          </w:p>
        </w:tc>
        <w:tc>
          <w:tcPr>
            <w:tcW w:w="8517" w:type="dxa"/>
            <w:gridSpan w:val="5"/>
            <w:tcBorders>
              <w:top w:val="single" w:sz="8" w:space="0" w:color="000000"/>
              <w:bottom w:val="single" w:sz="8" w:space="0" w:color="000000"/>
            </w:tcBorders>
          </w:tcPr>
          <w:p w14:paraId="75F1E1C2" w14:textId="77777777" w:rsidR="003620F5" w:rsidRDefault="003A5F03">
            <w:pPr>
              <w:pStyle w:val="TableParagraph"/>
              <w:spacing w:line="252" w:lineRule="exact"/>
              <w:ind w:left="137" w:right="203"/>
            </w:pPr>
            <w:r>
              <w:t>Have</w:t>
            </w:r>
            <w:r>
              <w:rPr>
                <w:spacing w:val="-3"/>
              </w:rPr>
              <w:t xml:space="preserve"> </w:t>
            </w:r>
            <w:r>
              <w:t>you</w:t>
            </w:r>
            <w:r>
              <w:rPr>
                <w:spacing w:val="-3"/>
              </w:rPr>
              <w:t xml:space="preserve"> </w:t>
            </w:r>
            <w:r>
              <w:t>ever</w:t>
            </w:r>
            <w:r>
              <w:rPr>
                <w:spacing w:val="-1"/>
              </w:rPr>
              <w:t xml:space="preserve"> </w:t>
            </w:r>
            <w:r>
              <w:t>engaged</w:t>
            </w:r>
            <w:r>
              <w:rPr>
                <w:spacing w:val="-3"/>
              </w:rPr>
              <w:t xml:space="preserve"> </w:t>
            </w:r>
            <w:r>
              <w:t>in</w:t>
            </w:r>
            <w:r>
              <w:rPr>
                <w:spacing w:val="-3"/>
              </w:rPr>
              <w:t xml:space="preserve"> </w:t>
            </w:r>
            <w:r>
              <w:t>unprotected</w:t>
            </w:r>
            <w:r>
              <w:rPr>
                <w:spacing w:val="-4"/>
              </w:rPr>
              <w:t xml:space="preserve"> </w:t>
            </w:r>
            <w:r>
              <w:t>vaginal,</w:t>
            </w:r>
            <w:r>
              <w:rPr>
                <w:spacing w:val="-1"/>
              </w:rPr>
              <w:t xml:space="preserve"> </w:t>
            </w:r>
            <w:proofErr w:type="gramStart"/>
            <w:r>
              <w:t>anal</w:t>
            </w:r>
            <w:proofErr w:type="gramEnd"/>
            <w:r>
              <w:rPr>
                <w:spacing w:val="-3"/>
              </w:rPr>
              <w:t xml:space="preserve"> </w:t>
            </w:r>
            <w:r>
              <w:t>or</w:t>
            </w:r>
            <w:r>
              <w:rPr>
                <w:spacing w:val="-1"/>
              </w:rPr>
              <w:t xml:space="preserve"> </w:t>
            </w:r>
            <w:r>
              <w:t>oral</w:t>
            </w:r>
            <w:r>
              <w:rPr>
                <w:spacing w:val="-3"/>
              </w:rPr>
              <w:t xml:space="preserve"> </w:t>
            </w:r>
            <w:r>
              <w:t>sex</w:t>
            </w:r>
            <w:r>
              <w:rPr>
                <w:spacing w:val="-5"/>
              </w:rPr>
              <w:t xml:space="preserve"> </w:t>
            </w:r>
            <w:r>
              <w:t>with</w:t>
            </w:r>
            <w:r>
              <w:rPr>
                <w:spacing w:val="-4"/>
              </w:rPr>
              <w:t xml:space="preserve"> </w:t>
            </w:r>
            <w:r>
              <w:t>multiple</w:t>
            </w:r>
            <w:r>
              <w:rPr>
                <w:spacing w:val="-58"/>
              </w:rPr>
              <w:t xml:space="preserve"> </w:t>
            </w:r>
            <w:r>
              <w:t>partners and/or</w:t>
            </w:r>
            <w:r>
              <w:rPr>
                <w:spacing w:val="-1"/>
              </w:rPr>
              <w:t xml:space="preserve"> </w:t>
            </w:r>
            <w:r>
              <w:t>anonymous</w:t>
            </w:r>
            <w:r>
              <w:rPr>
                <w:spacing w:val="1"/>
              </w:rPr>
              <w:t xml:space="preserve"> </w:t>
            </w:r>
            <w:r>
              <w:t>partners?</w:t>
            </w:r>
          </w:p>
        </w:tc>
        <w:tc>
          <w:tcPr>
            <w:tcW w:w="830" w:type="dxa"/>
            <w:tcBorders>
              <w:top w:val="single" w:sz="8" w:space="0" w:color="000000"/>
              <w:bottom w:val="single" w:sz="8" w:space="0" w:color="000000"/>
            </w:tcBorders>
          </w:tcPr>
          <w:p w14:paraId="75F1E1C3" w14:textId="77777777" w:rsidR="003620F5" w:rsidRDefault="003620F5">
            <w:pPr>
              <w:pStyle w:val="TableParagraph"/>
              <w:spacing w:before="3"/>
              <w:rPr>
                <w:sz w:val="23"/>
              </w:rPr>
            </w:pPr>
          </w:p>
          <w:p w14:paraId="75F1E1C4" w14:textId="77777777" w:rsidR="003620F5" w:rsidRDefault="003A5F03">
            <w:pPr>
              <w:pStyle w:val="TableParagraph"/>
              <w:spacing w:before="1" w:line="232" w:lineRule="exact"/>
              <w:ind w:left="159"/>
            </w:pPr>
            <w:r>
              <w:rPr>
                <w:rFonts w:ascii="Wingdings" w:hAnsi="Wingdings"/>
              </w:rPr>
              <w:t></w:t>
            </w:r>
            <w:r>
              <w:t>Yes</w:t>
            </w:r>
          </w:p>
        </w:tc>
        <w:tc>
          <w:tcPr>
            <w:tcW w:w="1263" w:type="dxa"/>
            <w:tcBorders>
              <w:top w:val="single" w:sz="8" w:space="0" w:color="000000"/>
              <w:bottom w:val="single" w:sz="8" w:space="0" w:color="000000"/>
              <w:right w:val="single" w:sz="12" w:space="0" w:color="000000"/>
            </w:tcBorders>
          </w:tcPr>
          <w:p w14:paraId="75F1E1C5" w14:textId="77777777" w:rsidR="003620F5" w:rsidRDefault="003620F5">
            <w:pPr>
              <w:pStyle w:val="TableParagraph"/>
              <w:spacing w:before="3"/>
              <w:rPr>
                <w:sz w:val="23"/>
              </w:rPr>
            </w:pPr>
          </w:p>
          <w:p w14:paraId="75F1E1C6" w14:textId="77777777" w:rsidR="003620F5" w:rsidRDefault="003A5F03">
            <w:pPr>
              <w:pStyle w:val="TableParagraph"/>
              <w:spacing w:before="1" w:line="232" w:lineRule="exact"/>
              <w:ind w:left="121"/>
            </w:pPr>
            <w:r>
              <w:rPr>
                <w:rFonts w:ascii="Wingdings" w:hAnsi="Wingdings"/>
              </w:rPr>
              <w:t></w:t>
            </w:r>
            <w:r>
              <w:t>No</w:t>
            </w:r>
          </w:p>
        </w:tc>
      </w:tr>
      <w:tr w:rsidR="003620F5" w14:paraId="75F1E1CE" w14:textId="77777777">
        <w:trPr>
          <w:trHeight w:val="507"/>
        </w:trPr>
        <w:tc>
          <w:tcPr>
            <w:tcW w:w="544" w:type="dxa"/>
            <w:tcBorders>
              <w:top w:val="single" w:sz="8" w:space="0" w:color="000000"/>
              <w:left w:val="single" w:sz="12" w:space="0" w:color="000000"/>
              <w:bottom w:val="single" w:sz="8" w:space="0" w:color="000000"/>
            </w:tcBorders>
          </w:tcPr>
          <w:p w14:paraId="75F1E1C8" w14:textId="77777777" w:rsidR="003620F5" w:rsidRDefault="003A5F03">
            <w:pPr>
              <w:pStyle w:val="TableParagraph"/>
              <w:spacing w:before="127"/>
              <w:ind w:left="114"/>
            </w:pPr>
            <w:r>
              <w:t>8.</w:t>
            </w:r>
          </w:p>
        </w:tc>
        <w:tc>
          <w:tcPr>
            <w:tcW w:w="8517" w:type="dxa"/>
            <w:gridSpan w:val="5"/>
            <w:tcBorders>
              <w:top w:val="single" w:sz="8" w:space="0" w:color="000000"/>
              <w:bottom w:val="single" w:sz="8" w:space="0" w:color="000000"/>
            </w:tcBorders>
          </w:tcPr>
          <w:p w14:paraId="75F1E1C9" w14:textId="77777777" w:rsidR="003620F5" w:rsidRDefault="003A5F03">
            <w:pPr>
              <w:pStyle w:val="TableParagraph"/>
              <w:spacing w:line="252" w:lineRule="exact"/>
              <w:ind w:left="137" w:right="876"/>
            </w:pPr>
            <w:r>
              <w:t>Have any of your current or previous sex partners used IV drugs or been HIV</w:t>
            </w:r>
            <w:r>
              <w:rPr>
                <w:spacing w:val="-59"/>
              </w:rPr>
              <w:t xml:space="preserve"> </w:t>
            </w:r>
            <w:r>
              <w:t>positive?</w:t>
            </w:r>
          </w:p>
        </w:tc>
        <w:tc>
          <w:tcPr>
            <w:tcW w:w="830" w:type="dxa"/>
            <w:tcBorders>
              <w:top w:val="single" w:sz="8" w:space="0" w:color="000000"/>
              <w:bottom w:val="single" w:sz="8" w:space="0" w:color="000000"/>
            </w:tcBorders>
          </w:tcPr>
          <w:p w14:paraId="75F1E1CA" w14:textId="77777777" w:rsidR="003620F5" w:rsidRDefault="003620F5">
            <w:pPr>
              <w:pStyle w:val="TableParagraph"/>
              <w:spacing w:before="1"/>
            </w:pPr>
          </w:p>
          <w:p w14:paraId="75F1E1CB" w14:textId="77777777" w:rsidR="003620F5" w:rsidRDefault="003A5F03">
            <w:pPr>
              <w:pStyle w:val="TableParagraph"/>
              <w:spacing w:line="234" w:lineRule="exact"/>
              <w:ind w:left="159"/>
            </w:pPr>
            <w:r>
              <w:rPr>
                <w:rFonts w:ascii="Wingdings" w:hAnsi="Wingdings"/>
              </w:rPr>
              <w:t></w:t>
            </w:r>
            <w:r>
              <w:t>Yes</w:t>
            </w:r>
          </w:p>
        </w:tc>
        <w:tc>
          <w:tcPr>
            <w:tcW w:w="1263" w:type="dxa"/>
            <w:tcBorders>
              <w:top w:val="single" w:sz="8" w:space="0" w:color="000000"/>
              <w:bottom w:val="single" w:sz="8" w:space="0" w:color="000000"/>
              <w:right w:val="single" w:sz="12" w:space="0" w:color="000000"/>
            </w:tcBorders>
          </w:tcPr>
          <w:p w14:paraId="75F1E1CC" w14:textId="77777777" w:rsidR="003620F5" w:rsidRDefault="003620F5">
            <w:pPr>
              <w:pStyle w:val="TableParagraph"/>
              <w:spacing w:before="1"/>
            </w:pPr>
          </w:p>
          <w:p w14:paraId="75F1E1CD" w14:textId="77777777" w:rsidR="003620F5" w:rsidRDefault="003A5F03">
            <w:pPr>
              <w:pStyle w:val="TableParagraph"/>
              <w:spacing w:line="234" w:lineRule="exact"/>
              <w:ind w:left="121"/>
            </w:pPr>
            <w:r>
              <w:rPr>
                <w:rFonts w:ascii="Wingdings" w:hAnsi="Wingdings"/>
              </w:rPr>
              <w:t></w:t>
            </w:r>
            <w:r>
              <w:t>No</w:t>
            </w:r>
          </w:p>
        </w:tc>
      </w:tr>
      <w:tr w:rsidR="003620F5" w14:paraId="75F1E1D3" w14:textId="77777777">
        <w:trPr>
          <w:trHeight w:val="392"/>
        </w:trPr>
        <w:tc>
          <w:tcPr>
            <w:tcW w:w="544" w:type="dxa"/>
            <w:tcBorders>
              <w:top w:val="single" w:sz="8" w:space="0" w:color="000000"/>
              <w:left w:val="single" w:sz="12" w:space="0" w:color="000000"/>
              <w:bottom w:val="single" w:sz="8" w:space="0" w:color="000000"/>
            </w:tcBorders>
          </w:tcPr>
          <w:p w14:paraId="75F1E1CF" w14:textId="77777777" w:rsidR="003620F5" w:rsidRDefault="003A5F03">
            <w:pPr>
              <w:pStyle w:val="TableParagraph"/>
              <w:spacing w:before="69"/>
              <w:ind w:left="114"/>
            </w:pPr>
            <w:r>
              <w:t>9.</w:t>
            </w:r>
          </w:p>
        </w:tc>
        <w:tc>
          <w:tcPr>
            <w:tcW w:w="8517" w:type="dxa"/>
            <w:gridSpan w:val="5"/>
            <w:tcBorders>
              <w:top w:val="single" w:sz="8" w:space="0" w:color="000000"/>
              <w:bottom w:val="single" w:sz="8" w:space="0" w:color="000000"/>
            </w:tcBorders>
          </w:tcPr>
          <w:p w14:paraId="75F1E1D0" w14:textId="77777777" w:rsidR="003620F5" w:rsidRDefault="003A5F03">
            <w:pPr>
              <w:pStyle w:val="TableParagraph"/>
              <w:spacing w:before="69"/>
              <w:ind w:left="137"/>
            </w:pPr>
            <w:r>
              <w:t>Have</w:t>
            </w:r>
            <w:r>
              <w:rPr>
                <w:spacing w:val="-2"/>
              </w:rPr>
              <w:t xml:space="preserve"> </w:t>
            </w:r>
            <w:r>
              <w:t>you</w:t>
            </w:r>
            <w:r>
              <w:rPr>
                <w:spacing w:val="-1"/>
              </w:rPr>
              <w:t xml:space="preserve"> </w:t>
            </w:r>
            <w:r>
              <w:t>ever</w:t>
            </w:r>
            <w:r>
              <w:rPr>
                <w:spacing w:val="1"/>
              </w:rPr>
              <w:t xml:space="preserve"> </w:t>
            </w:r>
            <w:r>
              <w:t>been</w:t>
            </w:r>
            <w:r>
              <w:rPr>
                <w:spacing w:val="-1"/>
              </w:rPr>
              <w:t xml:space="preserve"> </w:t>
            </w:r>
            <w:r>
              <w:t>paid</w:t>
            </w:r>
            <w:r>
              <w:rPr>
                <w:spacing w:val="-3"/>
              </w:rPr>
              <w:t xml:space="preserve"> </w:t>
            </w:r>
            <w:r>
              <w:t>to</w:t>
            </w:r>
            <w:r>
              <w:rPr>
                <w:spacing w:val="-4"/>
              </w:rPr>
              <w:t xml:space="preserve"> </w:t>
            </w:r>
            <w:r>
              <w:t>have</w:t>
            </w:r>
            <w:r>
              <w:rPr>
                <w:spacing w:val="-3"/>
              </w:rPr>
              <w:t xml:space="preserve"> </w:t>
            </w:r>
            <w:r>
              <w:t>sex or</w:t>
            </w:r>
            <w:r>
              <w:rPr>
                <w:spacing w:val="-2"/>
              </w:rPr>
              <w:t xml:space="preserve"> </w:t>
            </w:r>
            <w:r>
              <w:t>to</w:t>
            </w:r>
            <w:r>
              <w:rPr>
                <w:spacing w:val="-1"/>
              </w:rPr>
              <w:t xml:space="preserve"> </w:t>
            </w:r>
            <w:r>
              <w:t>exchange</w:t>
            </w:r>
            <w:r>
              <w:rPr>
                <w:spacing w:val="-2"/>
              </w:rPr>
              <w:t xml:space="preserve"> </w:t>
            </w:r>
            <w:r>
              <w:t>sex</w:t>
            </w:r>
            <w:r>
              <w:rPr>
                <w:spacing w:val="-3"/>
              </w:rPr>
              <w:t xml:space="preserve"> </w:t>
            </w:r>
            <w:r>
              <w:t>for</w:t>
            </w:r>
            <w:r>
              <w:rPr>
                <w:spacing w:val="-4"/>
              </w:rPr>
              <w:t xml:space="preserve"> </w:t>
            </w:r>
            <w:r>
              <w:t>food,</w:t>
            </w:r>
            <w:r>
              <w:rPr>
                <w:spacing w:val="-2"/>
              </w:rPr>
              <w:t xml:space="preserve"> </w:t>
            </w:r>
            <w:r>
              <w:t>shelter,</w:t>
            </w:r>
            <w:r>
              <w:rPr>
                <w:spacing w:val="-1"/>
              </w:rPr>
              <w:t xml:space="preserve"> </w:t>
            </w:r>
            <w:r>
              <w:t>etc.?</w:t>
            </w:r>
          </w:p>
        </w:tc>
        <w:tc>
          <w:tcPr>
            <w:tcW w:w="830" w:type="dxa"/>
            <w:tcBorders>
              <w:top w:val="single" w:sz="8" w:space="0" w:color="000000"/>
              <w:bottom w:val="single" w:sz="8" w:space="0" w:color="000000"/>
            </w:tcBorders>
          </w:tcPr>
          <w:p w14:paraId="75F1E1D1" w14:textId="77777777" w:rsidR="003620F5" w:rsidRDefault="003A5F03">
            <w:pPr>
              <w:pStyle w:val="TableParagraph"/>
              <w:spacing w:before="141" w:line="232" w:lineRule="exact"/>
              <w:ind w:left="159"/>
            </w:pPr>
            <w:r>
              <w:rPr>
                <w:rFonts w:ascii="Wingdings" w:hAnsi="Wingdings"/>
              </w:rPr>
              <w:t></w:t>
            </w:r>
            <w:r>
              <w:t>Yes</w:t>
            </w:r>
          </w:p>
        </w:tc>
        <w:tc>
          <w:tcPr>
            <w:tcW w:w="1263" w:type="dxa"/>
            <w:tcBorders>
              <w:top w:val="single" w:sz="8" w:space="0" w:color="000000"/>
              <w:bottom w:val="single" w:sz="8" w:space="0" w:color="000000"/>
              <w:right w:val="single" w:sz="12" w:space="0" w:color="000000"/>
            </w:tcBorders>
          </w:tcPr>
          <w:p w14:paraId="75F1E1D2" w14:textId="77777777" w:rsidR="003620F5" w:rsidRDefault="003A5F03">
            <w:pPr>
              <w:pStyle w:val="TableParagraph"/>
              <w:spacing w:before="141" w:line="232" w:lineRule="exact"/>
              <w:ind w:left="121"/>
            </w:pPr>
            <w:r>
              <w:rPr>
                <w:rFonts w:ascii="Wingdings" w:hAnsi="Wingdings"/>
              </w:rPr>
              <w:t></w:t>
            </w:r>
            <w:r>
              <w:t>No</w:t>
            </w:r>
          </w:p>
        </w:tc>
      </w:tr>
      <w:tr w:rsidR="003620F5" w14:paraId="75F1E1D9" w14:textId="77777777">
        <w:trPr>
          <w:trHeight w:val="438"/>
        </w:trPr>
        <w:tc>
          <w:tcPr>
            <w:tcW w:w="544" w:type="dxa"/>
            <w:tcBorders>
              <w:top w:val="single" w:sz="8" w:space="0" w:color="000000"/>
              <w:left w:val="single" w:sz="12" w:space="0" w:color="000000"/>
              <w:bottom w:val="single" w:sz="8" w:space="0" w:color="000000"/>
            </w:tcBorders>
          </w:tcPr>
          <w:p w14:paraId="75F1E1D4" w14:textId="77777777" w:rsidR="003620F5" w:rsidRDefault="003A5F03">
            <w:pPr>
              <w:pStyle w:val="TableParagraph"/>
              <w:spacing w:before="93"/>
              <w:ind w:left="114"/>
            </w:pPr>
            <w:r>
              <w:t>10.</w:t>
            </w:r>
          </w:p>
        </w:tc>
        <w:tc>
          <w:tcPr>
            <w:tcW w:w="6268" w:type="dxa"/>
            <w:gridSpan w:val="4"/>
            <w:tcBorders>
              <w:top w:val="single" w:sz="8" w:space="0" w:color="000000"/>
              <w:bottom w:val="single" w:sz="8" w:space="0" w:color="000000"/>
            </w:tcBorders>
          </w:tcPr>
          <w:p w14:paraId="75F1E1D5" w14:textId="77777777" w:rsidR="003620F5" w:rsidRDefault="003A5F03">
            <w:pPr>
              <w:pStyle w:val="TableParagraph"/>
              <w:spacing w:before="93"/>
              <w:ind w:left="137"/>
            </w:pPr>
            <w:r>
              <w:t>Have</w:t>
            </w:r>
            <w:r>
              <w:rPr>
                <w:spacing w:val="-2"/>
              </w:rPr>
              <w:t xml:space="preserve"> </w:t>
            </w:r>
            <w:r>
              <w:t>you</w:t>
            </w:r>
            <w:r>
              <w:rPr>
                <w:spacing w:val="-2"/>
              </w:rPr>
              <w:t xml:space="preserve"> </w:t>
            </w:r>
            <w:r>
              <w:t>ever</w:t>
            </w:r>
            <w:r>
              <w:rPr>
                <w:spacing w:val="1"/>
              </w:rPr>
              <w:t xml:space="preserve"> </w:t>
            </w:r>
            <w:r>
              <w:t>been</w:t>
            </w:r>
            <w:r>
              <w:rPr>
                <w:spacing w:val="-4"/>
              </w:rPr>
              <w:t xml:space="preserve"> </w:t>
            </w:r>
            <w:r>
              <w:t>the</w:t>
            </w:r>
            <w:r>
              <w:rPr>
                <w:spacing w:val="-3"/>
              </w:rPr>
              <w:t xml:space="preserve"> </w:t>
            </w:r>
            <w:r>
              <w:t>victim of</w:t>
            </w:r>
            <w:r>
              <w:rPr>
                <w:spacing w:val="-2"/>
              </w:rPr>
              <w:t xml:space="preserve"> </w:t>
            </w:r>
            <w:r>
              <w:t>sexual</w:t>
            </w:r>
            <w:r>
              <w:rPr>
                <w:spacing w:val="-2"/>
              </w:rPr>
              <w:t xml:space="preserve"> </w:t>
            </w:r>
            <w:r>
              <w:t>assault?</w:t>
            </w:r>
          </w:p>
        </w:tc>
        <w:tc>
          <w:tcPr>
            <w:tcW w:w="2249" w:type="dxa"/>
            <w:tcBorders>
              <w:top w:val="single" w:sz="8" w:space="0" w:color="000000"/>
              <w:bottom w:val="single" w:sz="8" w:space="0" w:color="000000"/>
            </w:tcBorders>
          </w:tcPr>
          <w:p w14:paraId="75F1E1D6" w14:textId="77777777" w:rsidR="003620F5" w:rsidRDefault="003620F5">
            <w:pPr>
              <w:pStyle w:val="TableParagraph"/>
              <w:rPr>
                <w:rFonts w:ascii="Times New Roman"/>
              </w:rPr>
            </w:pPr>
          </w:p>
        </w:tc>
        <w:tc>
          <w:tcPr>
            <w:tcW w:w="830" w:type="dxa"/>
            <w:tcBorders>
              <w:top w:val="single" w:sz="8" w:space="0" w:color="000000"/>
              <w:bottom w:val="single" w:sz="8" w:space="0" w:color="000000"/>
            </w:tcBorders>
          </w:tcPr>
          <w:p w14:paraId="75F1E1D7" w14:textId="77777777" w:rsidR="003620F5" w:rsidRDefault="003A5F03">
            <w:pPr>
              <w:pStyle w:val="TableParagraph"/>
              <w:spacing w:before="187" w:line="232" w:lineRule="exact"/>
              <w:ind w:left="159"/>
            </w:pPr>
            <w:r>
              <w:rPr>
                <w:rFonts w:ascii="Wingdings" w:hAnsi="Wingdings"/>
              </w:rPr>
              <w:t></w:t>
            </w:r>
            <w:r>
              <w:t>Yes</w:t>
            </w:r>
          </w:p>
        </w:tc>
        <w:tc>
          <w:tcPr>
            <w:tcW w:w="1263" w:type="dxa"/>
            <w:tcBorders>
              <w:top w:val="single" w:sz="8" w:space="0" w:color="000000"/>
              <w:bottom w:val="single" w:sz="8" w:space="0" w:color="000000"/>
              <w:right w:val="single" w:sz="12" w:space="0" w:color="000000"/>
            </w:tcBorders>
          </w:tcPr>
          <w:p w14:paraId="75F1E1D8" w14:textId="77777777" w:rsidR="003620F5" w:rsidRDefault="003A5F03">
            <w:pPr>
              <w:pStyle w:val="TableParagraph"/>
              <w:spacing w:before="187" w:line="232" w:lineRule="exact"/>
              <w:ind w:left="121"/>
            </w:pPr>
            <w:r>
              <w:rPr>
                <w:rFonts w:ascii="Wingdings" w:hAnsi="Wingdings"/>
              </w:rPr>
              <w:t></w:t>
            </w:r>
            <w:r>
              <w:t>No</w:t>
            </w:r>
          </w:p>
        </w:tc>
      </w:tr>
      <w:tr w:rsidR="003620F5" w14:paraId="75F1E1DF" w14:textId="77777777">
        <w:trPr>
          <w:trHeight w:val="421"/>
        </w:trPr>
        <w:tc>
          <w:tcPr>
            <w:tcW w:w="544" w:type="dxa"/>
            <w:tcBorders>
              <w:top w:val="single" w:sz="8" w:space="0" w:color="000000"/>
              <w:left w:val="single" w:sz="12" w:space="0" w:color="000000"/>
              <w:bottom w:val="single" w:sz="8" w:space="0" w:color="000000"/>
            </w:tcBorders>
          </w:tcPr>
          <w:p w14:paraId="75F1E1DA" w14:textId="77777777" w:rsidR="003620F5" w:rsidRDefault="003A5F03">
            <w:pPr>
              <w:pStyle w:val="TableParagraph"/>
              <w:spacing w:before="86"/>
              <w:ind w:left="114"/>
            </w:pPr>
            <w:r>
              <w:t>11.</w:t>
            </w:r>
          </w:p>
        </w:tc>
        <w:tc>
          <w:tcPr>
            <w:tcW w:w="6268" w:type="dxa"/>
            <w:gridSpan w:val="4"/>
            <w:tcBorders>
              <w:top w:val="single" w:sz="8" w:space="0" w:color="000000"/>
              <w:bottom w:val="single" w:sz="8" w:space="0" w:color="000000"/>
            </w:tcBorders>
          </w:tcPr>
          <w:p w14:paraId="75F1E1DB" w14:textId="77777777" w:rsidR="003620F5" w:rsidRDefault="003A5F03">
            <w:pPr>
              <w:pStyle w:val="TableParagraph"/>
              <w:spacing w:before="86"/>
              <w:ind w:left="137"/>
            </w:pPr>
            <w:r>
              <w:t>Have</w:t>
            </w:r>
            <w:r>
              <w:rPr>
                <w:spacing w:val="-2"/>
              </w:rPr>
              <w:t xml:space="preserve"> </w:t>
            </w:r>
            <w:r>
              <w:t>you</w:t>
            </w:r>
            <w:r>
              <w:rPr>
                <w:spacing w:val="-2"/>
              </w:rPr>
              <w:t xml:space="preserve"> </w:t>
            </w:r>
            <w:r>
              <w:t>ever used</w:t>
            </w:r>
            <w:r>
              <w:rPr>
                <w:spacing w:val="-2"/>
              </w:rPr>
              <w:t xml:space="preserve"> </w:t>
            </w:r>
            <w:r>
              <w:t>alcohol</w:t>
            </w:r>
            <w:r>
              <w:rPr>
                <w:spacing w:val="-2"/>
              </w:rPr>
              <w:t xml:space="preserve"> </w:t>
            </w:r>
            <w:r>
              <w:t>or drug</w:t>
            </w:r>
            <w:r>
              <w:rPr>
                <w:spacing w:val="-2"/>
              </w:rPr>
              <w:t xml:space="preserve"> </w:t>
            </w:r>
            <w:r>
              <w:t>before</w:t>
            </w:r>
            <w:r>
              <w:rPr>
                <w:spacing w:val="-3"/>
              </w:rPr>
              <w:t xml:space="preserve"> </w:t>
            </w:r>
            <w:r>
              <w:t>or</w:t>
            </w:r>
            <w:r>
              <w:rPr>
                <w:spacing w:val="-3"/>
              </w:rPr>
              <w:t xml:space="preserve"> </w:t>
            </w:r>
            <w:r>
              <w:t>during</w:t>
            </w:r>
            <w:r>
              <w:rPr>
                <w:spacing w:val="-2"/>
              </w:rPr>
              <w:t xml:space="preserve"> </w:t>
            </w:r>
            <w:r>
              <w:t>sex?</w:t>
            </w:r>
          </w:p>
        </w:tc>
        <w:tc>
          <w:tcPr>
            <w:tcW w:w="2249" w:type="dxa"/>
            <w:tcBorders>
              <w:top w:val="single" w:sz="8" w:space="0" w:color="000000"/>
              <w:bottom w:val="single" w:sz="8" w:space="0" w:color="000000"/>
            </w:tcBorders>
          </w:tcPr>
          <w:p w14:paraId="75F1E1DC" w14:textId="77777777" w:rsidR="003620F5" w:rsidRDefault="003620F5">
            <w:pPr>
              <w:pStyle w:val="TableParagraph"/>
              <w:rPr>
                <w:rFonts w:ascii="Times New Roman"/>
              </w:rPr>
            </w:pPr>
          </w:p>
        </w:tc>
        <w:tc>
          <w:tcPr>
            <w:tcW w:w="830" w:type="dxa"/>
            <w:tcBorders>
              <w:top w:val="single" w:sz="8" w:space="0" w:color="000000"/>
              <w:bottom w:val="single" w:sz="8" w:space="0" w:color="000000"/>
            </w:tcBorders>
          </w:tcPr>
          <w:p w14:paraId="75F1E1DD" w14:textId="77777777" w:rsidR="003620F5" w:rsidRDefault="003A5F03">
            <w:pPr>
              <w:pStyle w:val="TableParagraph"/>
              <w:spacing w:before="170" w:line="232" w:lineRule="exact"/>
              <w:ind w:left="159"/>
            </w:pPr>
            <w:r>
              <w:rPr>
                <w:rFonts w:ascii="Wingdings" w:hAnsi="Wingdings"/>
              </w:rPr>
              <w:t></w:t>
            </w:r>
            <w:r>
              <w:t>Yes</w:t>
            </w:r>
          </w:p>
        </w:tc>
        <w:tc>
          <w:tcPr>
            <w:tcW w:w="1263" w:type="dxa"/>
            <w:tcBorders>
              <w:top w:val="single" w:sz="8" w:space="0" w:color="000000"/>
              <w:bottom w:val="single" w:sz="8" w:space="0" w:color="000000"/>
              <w:right w:val="single" w:sz="12" w:space="0" w:color="000000"/>
            </w:tcBorders>
          </w:tcPr>
          <w:p w14:paraId="75F1E1DE" w14:textId="77777777" w:rsidR="003620F5" w:rsidRDefault="003A5F03">
            <w:pPr>
              <w:pStyle w:val="TableParagraph"/>
              <w:spacing w:before="170" w:line="232" w:lineRule="exact"/>
              <w:ind w:left="121"/>
            </w:pPr>
            <w:r>
              <w:rPr>
                <w:rFonts w:ascii="Wingdings" w:hAnsi="Wingdings"/>
              </w:rPr>
              <w:t></w:t>
            </w:r>
            <w:r>
              <w:t>No</w:t>
            </w:r>
          </w:p>
        </w:tc>
      </w:tr>
      <w:tr w:rsidR="003620F5" w14:paraId="75F1E1E6" w14:textId="77777777">
        <w:trPr>
          <w:trHeight w:val="519"/>
        </w:trPr>
        <w:tc>
          <w:tcPr>
            <w:tcW w:w="544" w:type="dxa"/>
            <w:tcBorders>
              <w:top w:val="single" w:sz="8" w:space="0" w:color="000000"/>
              <w:left w:val="single" w:sz="12" w:space="0" w:color="000000"/>
              <w:bottom w:val="single" w:sz="12" w:space="0" w:color="000000"/>
            </w:tcBorders>
          </w:tcPr>
          <w:p w14:paraId="75F1E1E0" w14:textId="77777777" w:rsidR="003620F5" w:rsidRDefault="003A5F03">
            <w:pPr>
              <w:pStyle w:val="TableParagraph"/>
              <w:spacing w:before="134"/>
              <w:ind w:left="114"/>
            </w:pPr>
            <w:r>
              <w:t>12.</w:t>
            </w:r>
          </w:p>
        </w:tc>
        <w:tc>
          <w:tcPr>
            <w:tcW w:w="8517" w:type="dxa"/>
            <w:gridSpan w:val="5"/>
            <w:tcBorders>
              <w:top w:val="single" w:sz="8" w:space="0" w:color="000000"/>
              <w:bottom w:val="single" w:sz="12" w:space="0" w:color="000000"/>
            </w:tcBorders>
          </w:tcPr>
          <w:p w14:paraId="75F1E1E1" w14:textId="77777777" w:rsidR="003620F5" w:rsidRDefault="003A5F03">
            <w:pPr>
              <w:pStyle w:val="TableParagraph"/>
              <w:spacing w:line="250" w:lineRule="atLeast"/>
              <w:ind w:left="137" w:right="276"/>
            </w:pPr>
            <w:r>
              <w:t>Have you been diagnosed with or treated for hepatitis and/or a sexually transmitted</w:t>
            </w:r>
            <w:r>
              <w:rPr>
                <w:spacing w:val="-60"/>
              </w:rPr>
              <w:t xml:space="preserve"> </w:t>
            </w:r>
            <w:r>
              <w:t>disease?</w:t>
            </w:r>
          </w:p>
        </w:tc>
        <w:tc>
          <w:tcPr>
            <w:tcW w:w="830" w:type="dxa"/>
            <w:tcBorders>
              <w:top w:val="single" w:sz="8" w:space="0" w:color="000000"/>
              <w:bottom w:val="single" w:sz="12" w:space="0" w:color="000000"/>
            </w:tcBorders>
          </w:tcPr>
          <w:p w14:paraId="75F1E1E2" w14:textId="77777777" w:rsidR="003620F5" w:rsidRDefault="003620F5">
            <w:pPr>
              <w:pStyle w:val="TableParagraph"/>
              <w:spacing w:before="3"/>
              <w:rPr>
                <w:sz w:val="23"/>
              </w:rPr>
            </w:pPr>
          </w:p>
          <w:p w14:paraId="75F1E1E3" w14:textId="77777777" w:rsidR="003620F5" w:rsidRDefault="003A5F03">
            <w:pPr>
              <w:pStyle w:val="TableParagraph"/>
              <w:spacing w:before="1" w:line="231" w:lineRule="exact"/>
              <w:ind w:left="159"/>
            </w:pPr>
            <w:r>
              <w:rPr>
                <w:rFonts w:ascii="Wingdings" w:hAnsi="Wingdings"/>
              </w:rPr>
              <w:t></w:t>
            </w:r>
            <w:r>
              <w:t>Yes</w:t>
            </w:r>
          </w:p>
        </w:tc>
        <w:tc>
          <w:tcPr>
            <w:tcW w:w="1263" w:type="dxa"/>
            <w:tcBorders>
              <w:top w:val="single" w:sz="8" w:space="0" w:color="000000"/>
              <w:bottom w:val="single" w:sz="12" w:space="0" w:color="000000"/>
              <w:right w:val="single" w:sz="12" w:space="0" w:color="000000"/>
            </w:tcBorders>
          </w:tcPr>
          <w:p w14:paraId="75F1E1E4" w14:textId="77777777" w:rsidR="003620F5" w:rsidRDefault="003620F5">
            <w:pPr>
              <w:pStyle w:val="TableParagraph"/>
              <w:spacing w:before="3"/>
              <w:rPr>
                <w:sz w:val="23"/>
              </w:rPr>
            </w:pPr>
          </w:p>
          <w:p w14:paraId="75F1E1E5" w14:textId="77777777" w:rsidR="003620F5" w:rsidRDefault="003A5F03">
            <w:pPr>
              <w:pStyle w:val="TableParagraph"/>
              <w:spacing w:before="1" w:line="231" w:lineRule="exact"/>
              <w:ind w:left="121"/>
            </w:pPr>
            <w:r>
              <w:rPr>
                <w:rFonts w:ascii="Wingdings" w:hAnsi="Wingdings"/>
              </w:rPr>
              <w:t></w:t>
            </w:r>
            <w:r>
              <w:t>No</w:t>
            </w:r>
          </w:p>
        </w:tc>
      </w:tr>
      <w:tr w:rsidR="003620F5" w14:paraId="75F1E1EC" w14:textId="77777777">
        <w:trPr>
          <w:trHeight w:val="433"/>
        </w:trPr>
        <w:tc>
          <w:tcPr>
            <w:tcW w:w="544" w:type="dxa"/>
            <w:tcBorders>
              <w:top w:val="single" w:sz="12" w:space="0" w:color="000000"/>
              <w:left w:val="single" w:sz="12" w:space="0" w:color="000000"/>
              <w:bottom w:val="single" w:sz="8" w:space="0" w:color="000000"/>
            </w:tcBorders>
          </w:tcPr>
          <w:p w14:paraId="75F1E1E7" w14:textId="77777777" w:rsidR="003620F5" w:rsidRDefault="003A5F03">
            <w:pPr>
              <w:pStyle w:val="TableParagraph"/>
              <w:spacing w:before="90"/>
              <w:ind w:left="114"/>
            </w:pPr>
            <w:r>
              <w:t>13.</w:t>
            </w:r>
          </w:p>
        </w:tc>
        <w:tc>
          <w:tcPr>
            <w:tcW w:w="6268" w:type="dxa"/>
            <w:gridSpan w:val="4"/>
            <w:tcBorders>
              <w:top w:val="single" w:sz="12" w:space="0" w:color="000000"/>
              <w:bottom w:val="single" w:sz="8" w:space="0" w:color="000000"/>
            </w:tcBorders>
          </w:tcPr>
          <w:p w14:paraId="75F1E1E8" w14:textId="77777777" w:rsidR="003620F5" w:rsidRDefault="003A5F03">
            <w:pPr>
              <w:pStyle w:val="TableParagraph"/>
              <w:spacing w:before="90"/>
              <w:ind w:left="137"/>
            </w:pPr>
            <w:r>
              <w:t>Have</w:t>
            </w:r>
            <w:r>
              <w:rPr>
                <w:spacing w:val="-2"/>
              </w:rPr>
              <w:t xml:space="preserve"> </w:t>
            </w:r>
            <w:r>
              <w:t>you</w:t>
            </w:r>
            <w:r>
              <w:rPr>
                <w:spacing w:val="-1"/>
              </w:rPr>
              <w:t xml:space="preserve"> </w:t>
            </w:r>
            <w:r>
              <w:t>ever lived</w:t>
            </w:r>
            <w:r>
              <w:rPr>
                <w:spacing w:val="-1"/>
              </w:rPr>
              <w:t xml:space="preserve"> </w:t>
            </w:r>
            <w:r>
              <w:t>on</w:t>
            </w:r>
            <w:r>
              <w:rPr>
                <w:spacing w:val="-5"/>
              </w:rPr>
              <w:t xml:space="preserve"> </w:t>
            </w:r>
            <w:r>
              <w:t>the</w:t>
            </w:r>
            <w:r>
              <w:rPr>
                <w:spacing w:val="-2"/>
              </w:rPr>
              <w:t xml:space="preserve"> </w:t>
            </w:r>
            <w:r>
              <w:t>street</w:t>
            </w:r>
            <w:r>
              <w:rPr>
                <w:spacing w:val="-2"/>
              </w:rPr>
              <w:t xml:space="preserve"> </w:t>
            </w:r>
            <w:r>
              <w:t>or</w:t>
            </w:r>
            <w:r>
              <w:rPr>
                <w:spacing w:val="-2"/>
              </w:rPr>
              <w:t xml:space="preserve"> </w:t>
            </w:r>
            <w:r>
              <w:t>in</w:t>
            </w:r>
            <w:r>
              <w:rPr>
                <w:spacing w:val="-2"/>
              </w:rPr>
              <w:t xml:space="preserve"> </w:t>
            </w:r>
            <w:r>
              <w:t>a</w:t>
            </w:r>
            <w:r>
              <w:rPr>
                <w:spacing w:val="-3"/>
              </w:rPr>
              <w:t xml:space="preserve"> </w:t>
            </w:r>
            <w:r>
              <w:t>shelter?</w:t>
            </w:r>
          </w:p>
        </w:tc>
        <w:tc>
          <w:tcPr>
            <w:tcW w:w="2249" w:type="dxa"/>
            <w:tcBorders>
              <w:top w:val="single" w:sz="12" w:space="0" w:color="000000"/>
              <w:bottom w:val="single" w:sz="8" w:space="0" w:color="000000"/>
            </w:tcBorders>
          </w:tcPr>
          <w:p w14:paraId="75F1E1E9" w14:textId="77777777" w:rsidR="003620F5" w:rsidRDefault="003620F5">
            <w:pPr>
              <w:pStyle w:val="TableParagraph"/>
              <w:rPr>
                <w:rFonts w:ascii="Times New Roman"/>
              </w:rPr>
            </w:pPr>
          </w:p>
        </w:tc>
        <w:tc>
          <w:tcPr>
            <w:tcW w:w="830" w:type="dxa"/>
            <w:tcBorders>
              <w:top w:val="single" w:sz="12" w:space="0" w:color="000000"/>
              <w:bottom w:val="single" w:sz="8" w:space="0" w:color="000000"/>
            </w:tcBorders>
          </w:tcPr>
          <w:p w14:paraId="75F1E1EA" w14:textId="77777777" w:rsidR="003620F5" w:rsidRDefault="003A5F03">
            <w:pPr>
              <w:pStyle w:val="TableParagraph"/>
              <w:spacing w:before="90"/>
              <w:ind w:left="159"/>
            </w:pPr>
            <w:r>
              <w:rPr>
                <w:rFonts w:ascii="Wingdings" w:hAnsi="Wingdings"/>
              </w:rPr>
              <w:t></w:t>
            </w:r>
            <w:r>
              <w:t>Yes</w:t>
            </w:r>
          </w:p>
        </w:tc>
        <w:tc>
          <w:tcPr>
            <w:tcW w:w="1263" w:type="dxa"/>
            <w:tcBorders>
              <w:top w:val="single" w:sz="12" w:space="0" w:color="000000"/>
              <w:bottom w:val="single" w:sz="8" w:space="0" w:color="000000"/>
              <w:right w:val="single" w:sz="12" w:space="0" w:color="000000"/>
            </w:tcBorders>
          </w:tcPr>
          <w:p w14:paraId="75F1E1EB" w14:textId="77777777" w:rsidR="003620F5" w:rsidRDefault="003A5F03">
            <w:pPr>
              <w:pStyle w:val="TableParagraph"/>
              <w:spacing w:before="90"/>
              <w:ind w:left="121"/>
            </w:pPr>
            <w:r>
              <w:rPr>
                <w:rFonts w:ascii="Wingdings" w:hAnsi="Wingdings"/>
              </w:rPr>
              <w:t></w:t>
            </w:r>
            <w:r>
              <w:t>No</w:t>
            </w:r>
          </w:p>
        </w:tc>
      </w:tr>
      <w:tr w:rsidR="003620F5" w14:paraId="75F1E1F2" w14:textId="77777777">
        <w:trPr>
          <w:trHeight w:val="431"/>
        </w:trPr>
        <w:tc>
          <w:tcPr>
            <w:tcW w:w="544" w:type="dxa"/>
            <w:tcBorders>
              <w:top w:val="single" w:sz="8" w:space="0" w:color="000000"/>
              <w:left w:val="single" w:sz="12" w:space="0" w:color="000000"/>
              <w:bottom w:val="single" w:sz="8" w:space="0" w:color="000000"/>
            </w:tcBorders>
          </w:tcPr>
          <w:p w14:paraId="75F1E1ED" w14:textId="77777777" w:rsidR="003620F5" w:rsidRDefault="003A5F03">
            <w:pPr>
              <w:pStyle w:val="TableParagraph"/>
              <w:spacing w:before="88"/>
              <w:ind w:left="114"/>
            </w:pPr>
            <w:r>
              <w:t>14.</w:t>
            </w:r>
          </w:p>
        </w:tc>
        <w:tc>
          <w:tcPr>
            <w:tcW w:w="6268" w:type="dxa"/>
            <w:gridSpan w:val="4"/>
            <w:tcBorders>
              <w:top w:val="single" w:sz="8" w:space="0" w:color="000000"/>
              <w:bottom w:val="single" w:sz="8" w:space="0" w:color="000000"/>
            </w:tcBorders>
          </w:tcPr>
          <w:p w14:paraId="75F1E1EE" w14:textId="77777777" w:rsidR="003620F5" w:rsidRDefault="003A5F03">
            <w:pPr>
              <w:pStyle w:val="TableParagraph"/>
              <w:spacing w:before="88"/>
              <w:ind w:left="137"/>
            </w:pPr>
            <w:r>
              <w:t>Have</w:t>
            </w:r>
            <w:r>
              <w:rPr>
                <w:spacing w:val="-3"/>
              </w:rPr>
              <w:t xml:space="preserve"> </w:t>
            </w:r>
            <w:r>
              <w:t>you</w:t>
            </w:r>
            <w:r>
              <w:rPr>
                <w:spacing w:val="-3"/>
              </w:rPr>
              <w:t xml:space="preserve"> </w:t>
            </w:r>
            <w:r>
              <w:t>ever been</w:t>
            </w:r>
            <w:r>
              <w:rPr>
                <w:spacing w:val="-3"/>
              </w:rPr>
              <w:t xml:space="preserve"> </w:t>
            </w:r>
            <w:r>
              <w:t>incarcerated</w:t>
            </w:r>
            <w:r>
              <w:rPr>
                <w:spacing w:val="-2"/>
              </w:rPr>
              <w:t xml:space="preserve"> </w:t>
            </w:r>
            <w:r>
              <w:t>or in</w:t>
            </w:r>
            <w:r>
              <w:rPr>
                <w:spacing w:val="-5"/>
              </w:rPr>
              <w:t xml:space="preserve"> </w:t>
            </w:r>
            <w:r>
              <w:t>jail?</w:t>
            </w:r>
          </w:p>
        </w:tc>
        <w:tc>
          <w:tcPr>
            <w:tcW w:w="2249" w:type="dxa"/>
            <w:tcBorders>
              <w:top w:val="single" w:sz="8" w:space="0" w:color="000000"/>
              <w:bottom w:val="single" w:sz="8" w:space="0" w:color="000000"/>
            </w:tcBorders>
          </w:tcPr>
          <w:p w14:paraId="75F1E1EF" w14:textId="77777777" w:rsidR="003620F5" w:rsidRDefault="003620F5">
            <w:pPr>
              <w:pStyle w:val="TableParagraph"/>
              <w:rPr>
                <w:rFonts w:ascii="Times New Roman"/>
              </w:rPr>
            </w:pPr>
          </w:p>
        </w:tc>
        <w:tc>
          <w:tcPr>
            <w:tcW w:w="830" w:type="dxa"/>
            <w:tcBorders>
              <w:top w:val="single" w:sz="8" w:space="0" w:color="000000"/>
              <w:bottom w:val="single" w:sz="8" w:space="0" w:color="000000"/>
            </w:tcBorders>
          </w:tcPr>
          <w:p w14:paraId="75F1E1F0" w14:textId="77777777" w:rsidR="003620F5" w:rsidRDefault="003A5F03">
            <w:pPr>
              <w:pStyle w:val="TableParagraph"/>
              <w:spacing w:before="88"/>
              <w:ind w:left="159"/>
            </w:pPr>
            <w:r>
              <w:rPr>
                <w:rFonts w:ascii="Wingdings" w:hAnsi="Wingdings"/>
              </w:rPr>
              <w:t></w:t>
            </w:r>
            <w:r>
              <w:t>Yes</w:t>
            </w:r>
          </w:p>
        </w:tc>
        <w:tc>
          <w:tcPr>
            <w:tcW w:w="1263" w:type="dxa"/>
            <w:tcBorders>
              <w:top w:val="single" w:sz="8" w:space="0" w:color="000000"/>
              <w:bottom w:val="single" w:sz="8" w:space="0" w:color="000000"/>
              <w:right w:val="single" w:sz="12" w:space="0" w:color="000000"/>
            </w:tcBorders>
          </w:tcPr>
          <w:p w14:paraId="75F1E1F1" w14:textId="77777777" w:rsidR="003620F5" w:rsidRDefault="003A5F03">
            <w:pPr>
              <w:pStyle w:val="TableParagraph"/>
              <w:spacing w:before="88"/>
              <w:ind w:left="120"/>
            </w:pPr>
            <w:r>
              <w:rPr>
                <w:rFonts w:ascii="Wingdings" w:hAnsi="Wingdings"/>
              </w:rPr>
              <w:t></w:t>
            </w:r>
            <w:r>
              <w:t>No</w:t>
            </w:r>
          </w:p>
        </w:tc>
      </w:tr>
      <w:tr w:rsidR="003620F5" w14:paraId="75F1E1F8" w14:textId="77777777">
        <w:trPr>
          <w:trHeight w:val="431"/>
        </w:trPr>
        <w:tc>
          <w:tcPr>
            <w:tcW w:w="544" w:type="dxa"/>
            <w:tcBorders>
              <w:top w:val="single" w:sz="8" w:space="0" w:color="000000"/>
              <w:left w:val="single" w:sz="12" w:space="0" w:color="000000"/>
              <w:bottom w:val="single" w:sz="8" w:space="0" w:color="000000"/>
            </w:tcBorders>
          </w:tcPr>
          <w:p w14:paraId="75F1E1F3" w14:textId="77777777" w:rsidR="003620F5" w:rsidRDefault="003A5F03">
            <w:pPr>
              <w:pStyle w:val="TableParagraph"/>
              <w:spacing w:before="91"/>
              <w:ind w:left="114"/>
            </w:pPr>
            <w:r>
              <w:t>15.</w:t>
            </w:r>
          </w:p>
        </w:tc>
        <w:tc>
          <w:tcPr>
            <w:tcW w:w="6268" w:type="dxa"/>
            <w:gridSpan w:val="4"/>
            <w:tcBorders>
              <w:top w:val="single" w:sz="8" w:space="0" w:color="000000"/>
              <w:bottom w:val="single" w:sz="8" w:space="0" w:color="000000"/>
            </w:tcBorders>
          </w:tcPr>
          <w:p w14:paraId="75F1E1F4" w14:textId="77777777" w:rsidR="003620F5" w:rsidRDefault="003A5F03">
            <w:pPr>
              <w:pStyle w:val="TableParagraph"/>
              <w:spacing w:before="91"/>
              <w:ind w:left="137"/>
            </w:pPr>
            <w:r>
              <w:t>Have</w:t>
            </w:r>
            <w:r>
              <w:rPr>
                <w:spacing w:val="-2"/>
              </w:rPr>
              <w:t xml:space="preserve"> </w:t>
            </w:r>
            <w:r>
              <w:t>you</w:t>
            </w:r>
            <w:r>
              <w:rPr>
                <w:spacing w:val="-2"/>
              </w:rPr>
              <w:t xml:space="preserve"> </w:t>
            </w:r>
            <w:r>
              <w:t>had</w:t>
            </w:r>
            <w:r>
              <w:rPr>
                <w:spacing w:val="-4"/>
              </w:rPr>
              <w:t xml:space="preserve"> </w:t>
            </w:r>
            <w:r>
              <w:t>a</w:t>
            </w:r>
            <w:r>
              <w:rPr>
                <w:spacing w:val="-2"/>
              </w:rPr>
              <w:t xml:space="preserve"> </w:t>
            </w:r>
            <w:r>
              <w:t>blood</w:t>
            </w:r>
            <w:r>
              <w:rPr>
                <w:spacing w:val="-4"/>
              </w:rPr>
              <w:t xml:space="preserve"> </w:t>
            </w:r>
            <w:r>
              <w:t>transfusion</w:t>
            </w:r>
            <w:r>
              <w:rPr>
                <w:spacing w:val="-2"/>
              </w:rPr>
              <w:t xml:space="preserve"> </w:t>
            </w:r>
            <w:r>
              <w:t>prior</w:t>
            </w:r>
            <w:r>
              <w:rPr>
                <w:spacing w:val="-3"/>
              </w:rPr>
              <w:t xml:space="preserve"> </w:t>
            </w:r>
            <w:r>
              <w:t>to</w:t>
            </w:r>
            <w:r>
              <w:rPr>
                <w:spacing w:val="-2"/>
              </w:rPr>
              <w:t xml:space="preserve"> </w:t>
            </w:r>
            <w:r>
              <w:t>1992?</w:t>
            </w:r>
          </w:p>
        </w:tc>
        <w:tc>
          <w:tcPr>
            <w:tcW w:w="2249" w:type="dxa"/>
            <w:tcBorders>
              <w:top w:val="single" w:sz="8" w:space="0" w:color="000000"/>
              <w:bottom w:val="single" w:sz="8" w:space="0" w:color="000000"/>
            </w:tcBorders>
          </w:tcPr>
          <w:p w14:paraId="75F1E1F5" w14:textId="77777777" w:rsidR="003620F5" w:rsidRDefault="003620F5">
            <w:pPr>
              <w:pStyle w:val="TableParagraph"/>
              <w:rPr>
                <w:rFonts w:ascii="Times New Roman"/>
              </w:rPr>
            </w:pPr>
          </w:p>
        </w:tc>
        <w:tc>
          <w:tcPr>
            <w:tcW w:w="830" w:type="dxa"/>
            <w:tcBorders>
              <w:top w:val="single" w:sz="8" w:space="0" w:color="000000"/>
              <w:bottom w:val="single" w:sz="8" w:space="0" w:color="000000"/>
            </w:tcBorders>
          </w:tcPr>
          <w:p w14:paraId="75F1E1F6" w14:textId="77777777" w:rsidR="003620F5" w:rsidRDefault="003A5F03">
            <w:pPr>
              <w:pStyle w:val="TableParagraph"/>
              <w:spacing w:before="91"/>
              <w:ind w:left="159"/>
            </w:pPr>
            <w:r>
              <w:rPr>
                <w:rFonts w:ascii="Wingdings" w:hAnsi="Wingdings"/>
              </w:rPr>
              <w:t></w:t>
            </w:r>
            <w:r>
              <w:t>Yes</w:t>
            </w:r>
          </w:p>
        </w:tc>
        <w:tc>
          <w:tcPr>
            <w:tcW w:w="1263" w:type="dxa"/>
            <w:tcBorders>
              <w:top w:val="single" w:sz="8" w:space="0" w:color="000000"/>
              <w:bottom w:val="single" w:sz="8" w:space="0" w:color="000000"/>
              <w:right w:val="single" w:sz="12" w:space="0" w:color="000000"/>
            </w:tcBorders>
          </w:tcPr>
          <w:p w14:paraId="75F1E1F7" w14:textId="77777777" w:rsidR="003620F5" w:rsidRDefault="003A5F03">
            <w:pPr>
              <w:pStyle w:val="TableParagraph"/>
              <w:spacing w:before="91"/>
              <w:ind w:left="121"/>
            </w:pPr>
            <w:r>
              <w:rPr>
                <w:rFonts w:ascii="Wingdings" w:hAnsi="Wingdings"/>
              </w:rPr>
              <w:t></w:t>
            </w:r>
            <w:r>
              <w:t>No</w:t>
            </w:r>
          </w:p>
        </w:tc>
      </w:tr>
      <w:tr w:rsidR="003620F5" w14:paraId="75F1E1FE" w14:textId="77777777">
        <w:trPr>
          <w:trHeight w:val="433"/>
        </w:trPr>
        <w:tc>
          <w:tcPr>
            <w:tcW w:w="544" w:type="dxa"/>
            <w:tcBorders>
              <w:top w:val="single" w:sz="8" w:space="0" w:color="000000"/>
              <w:left w:val="single" w:sz="12" w:space="0" w:color="000000"/>
              <w:bottom w:val="single" w:sz="8" w:space="0" w:color="000000"/>
            </w:tcBorders>
          </w:tcPr>
          <w:p w14:paraId="75F1E1F9" w14:textId="77777777" w:rsidR="003620F5" w:rsidRDefault="003A5F03">
            <w:pPr>
              <w:pStyle w:val="TableParagraph"/>
              <w:spacing w:before="91"/>
              <w:ind w:left="114"/>
            </w:pPr>
            <w:r>
              <w:t>16.</w:t>
            </w:r>
          </w:p>
        </w:tc>
        <w:tc>
          <w:tcPr>
            <w:tcW w:w="6268" w:type="dxa"/>
            <w:gridSpan w:val="4"/>
            <w:tcBorders>
              <w:top w:val="single" w:sz="8" w:space="0" w:color="000000"/>
              <w:bottom w:val="single" w:sz="8" w:space="0" w:color="000000"/>
            </w:tcBorders>
          </w:tcPr>
          <w:p w14:paraId="75F1E1FA" w14:textId="77777777" w:rsidR="003620F5" w:rsidRDefault="003A5F03">
            <w:pPr>
              <w:pStyle w:val="TableParagraph"/>
              <w:spacing w:before="91"/>
              <w:ind w:left="137"/>
            </w:pPr>
            <w:r>
              <w:t>Were</w:t>
            </w:r>
            <w:r>
              <w:rPr>
                <w:spacing w:val="-4"/>
              </w:rPr>
              <w:t xml:space="preserve"> </w:t>
            </w:r>
            <w:r>
              <w:t>you</w:t>
            </w:r>
            <w:r>
              <w:rPr>
                <w:spacing w:val="-1"/>
              </w:rPr>
              <w:t xml:space="preserve"> </w:t>
            </w:r>
            <w:r>
              <w:t>born</w:t>
            </w:r>
            <w:r>
              <w:rPr>
                <w:spacing w:val="-2"/>
              </w:rPr>
              <w:t xml:space="preserve"> </w:t>
            </w:r>
            <w:r>
              <w:t>between</w:t>
            </w:r>
            <w:r>
              <w:rPr>
                <w:spacing w:val="-3"/>
              </w:rPr>
              <w:t xml:space="preserve"> </w:t>
            </w:r>
            <w:r>
              <w:t>the</w:t>
            </w:r>
            <w:r>
              <w:rPr>
                <w:spacing w:val="-2"/>
              </w:rPr>
              <w:t xml:space="preserve"> </w:t>
            </w:r>
            <w:r>
              <w:t>years 1945</w:t>
            </w:r>
            <w:r>
              <w:rPr>
                <w:spacing w:val="-2"/>
              </w:rPr>
              <w:t xml:space="preserve"> </w:t>
            </w:r>
            <w:r>
              <w:t>and</w:t>
            </w:r>
            <w:r>
              <w:rPr>
                <w:spacing w:val="-3"/>
              </w:rPr>
              <w:t xml:space="preserve"> </w:t>
            </w:r>
            <w:r>
              <w:t>1965?</w:t>
            </w:r>
          </w:p>
        </w:tc>
        <w:tc>
          <w:tcPr>
            <w:tcW w:w="2249" w:type="dxa"/>
            <w:tcBorders>
              <w:top w:val="single" w:sz="8" w:space="0" w:color="000000"/>
              <w:bottom w:val="single" w:sz="8" w:space="0" w:color="000000"/>
            </w:tcBorders>
          </w:tcPr>
          <w:p w14:paraId="75F1E1FB" w14:textId="77777777" w:rsidR="003620F5" w:rsidRDefault="003620F5">
            <w:pPr>
              <w:pStyle w:val="TableParagraph"/>
              <w:rPr>
                <w:rFonts w:ascii="Times New Roman"/>
              </w:rPr>
            </w:pPr>
          </w:p>
        </w:tc>
        <w:tc>
          <w:tcPr>
            <w:tcW w:w="830" w:type="dxa"/>
            <w:tcBorders>
              <w:top w:val="single" w:sz="8" w:space="0" w:color="000000"/>
              <w:bottom w:val="single" w:sz="8" w:space="0" w:color="000000"/>
            </w:tcBorders>
          </w:tcPr>
          <w:p w14:paraId="75F1E1FC" w14:textId="77777777" w:rsidR="003620F5" w:rsidRDefault="003A5F03">
            <w:pPr>
              <w:pStyle w:val="TableParagraph"/>
              <w:spacing w:before="91"/>
              <w:ind w:left="159"/>
            </w:pPr>
            <w:r>
              <w:rPr>
                <w:rFonts w:ascii="Wingdings" w:hAnsi="Wingdings"/>
              </w:rPr>
              <w:t></w:t>
            </w:r>
            <w:r>
              <w:t>Yes</w:t>
            </w:r>
          </w:p>
        </w:tc>
        <w:tc>
          <w:tcPr>
            <w:tcW w:w="1263" w:type="dxa"/>
            <w:tcBorders>
              <w:top w:val="single" w:sz="8" w:space="0" w:color="000000"/>
              <w:bottom w:val="single" w:sz="8" w:space="0" w:color="000000"/>
              <w:right w:val="single" w:sz="12" w:space="0" w:color="000000"/>
            </w:tcBorders>
          </w:tcPr>
          <w:p w14:paraId="75F1E1FD" w14:textId="77777777" w:rsidR="003620F5" w:rsidRDefault="003A5F03">
            <w:pPr>
              <w:pStyle w:val="TableParagraph"/>
              <w:spacing w:before="91"/>
              <w:ind w:left="121"/>
            </w:pPr>
            <w:r>
              <w:rPr>
                <w:rFonts w:ascii="Wingdings" w:hAnsi="Wingdings"/>
              </w:rPr>
              <w:t></w:t>
            </w:r>
            <w:r>
              <w:t>No</w:t>
            </w:r>
          </w:p>
        </w:tc>
      </w:tr>
      <w:tr w:rsidR="003620F5" w14:paraId="75F1E200" w14:textId="77777777">
        <w:trPr>
          <w:trHeight w:val="465"/>
        </w:trPr>
        <w:tc>
          <w:tcPr>
            <w:tcW w:w="11154" w:type="dxa"/>
            <w:gridSpan w:val="8"/>
            <w:tcBorders>
              <w:top w:val="single" w:sz="8" w:space="0" w:color="000000"/>
              <w:left w:val="single" w:sz="12" w:space="0" w:color="000000"/>
              <w:bottom w:val="single" w:sz="4" w:space="0" w:color="000000"/>
              <w:right w:val="single" w:sz="12" w:space="0" w:color="000000"/>
            </w:tcBorders>
          </w:tcPr>
          <w:p w14:paraId="75F1E1FF" w14:textId="77777777" w:rsidR="003620F5" w:rsidRDefault="003A5F03">
            <w:pPr>
              <w:pStyle w:val="TableParagraph"/>
              <w:spacing w:before="93"/>
              <w:ind w:left="114"/>
              <w:rPr>
                <w:sz w:val="24"/>
              </w:rPr>
            </w:pPr>
            <w:r>
              <w:rPr>
                <w:sz w:val="24"/>
              </w:rPr>
              <w:t>Comments:</w:t>
            </w:r>
          </w:p>
        </w:tc>
      </w:tr>
      <w:tr w:rsidR="003620F5" w14:paraId="75F1E202" w14:textId="77777777">
        <w:trPr>
          <w:trHeight w:val="431"/>
        </w:trPr>
        <w:tc>
          <w:tcPr>
            <w:tcW w:w="11154" w:type="dxa"/>
            <w:gridSpan w:val="8"/>
            <w:tcBorders>
              <w:top w:val="single" w:sz="4" w:space="0" w:color="000000"/>
              <w:left w:val="single" w:sz="12" w:space="0" w:color="000000"/>
              <w:bottom w:val="single" w:sz="4" w:space="0" w:color="000000"/>
              <w:right w:val="single" w:sz="12" w:space="0" w:color="000000"/>
            </w:tcBorders>
          </w:tcPr>
          <w:p w14:paraId="75F1E201" w14:textId="77777777" w:rsidR="003620F5" w:rsidRDefault="003620F5">
            <w:pPr>
              <w:pStyle w:val="TableParagraph"/>
              <w:rPr>
                <w:rFonts w:ascii="Times New Roman"/>
              </w:rPr>
            </w:pPr>
          </w:p>
        </w:tc>
      </w:tr>
      <w:tr w:rsidR="003620F5" w14:paraId="75F1E204" w14:textId="77777777">
        <w:trPr>
          <w:trHeight w:val="431"/>
        </w:trPr>
        <w:tc>
          <w:tcPr>
            <w:tcW w:w="11154" w:type="dxa"/>
            <w:gridSpan w:val="8"/>
            <w:tcBorders>
              <w:top w:val="single" w:sz="4" w:space="0" w:color="000000"/>
              <w:left w:val="single" w:sz="12" w:space="0" w:color="000000"/>
              <w:bottom w:val="single" w:sz="4" w:space="0" w:color="000000"/>
              <w:right w:val="single" w:sz="12" w:space="0" w:color="000000"/>
            </w:tcBorders>
          </w:tcPr>
          <w:p w14:paraId="75F1E203" w14:textId="77777777" w:rsidR="003620F5" w:rsidRDefault="003620F5">
            <w:pPr>
              <w:pStyle w:val="TableParagraph"/>
              <w:rPr>
                <w:rFonts w:ascii="Times New Roman"/>
              </w:rPr>
            </w:pPr>
          </w:p>
        </w:tc>
      </w:tr>
      <w:tr w:rsidR="003620F5" w14:paraId="75F1E206" w14:textId="77777777">
        <w:trPr>
          <w:trHeight w:val="434"/>
        </w:trPr>
        <w:tc>
          <w:tcPr>
            <w:tcW w:w="11154" w:type="dxa"/>
            <w:gridSpan w:val="8"/>
            <w:tcBorders>
              <w:top w:val="single" w:sz="4" w:space="0" w:color="000000"/>
              <w:left w:val="single" w:sz="12" w:space="0" w:color="000000"/>
              <w:bottom w:val="single" w:sz="4" w:space="0" w:color="000000"/>
              <w:right w:val="single" w:sz="12" w:space="0" w:color="000000"/>
            </w:tcBorders>
          </w:tcPr>
          <w:p w14:paraId="75F1E205" w14:textId="77777777" w:rsidR="003620F5" w:rsidRDefault="003620F5">
            <w:pPr>
              <w:pStyle w:val="TableParagraph"/>
              <w:rPr>
                <w:rFonts w:ascii="Times New Roman"/>
              </w:rPr>
            </w:pPr>
          </w:p>
        </w:tc>
      </w:tr>
      <w:tr w:rsidR="003620F5" w14:paraId="75F1E20D" w14:textId="77777777">
        <w:trPr>
          <w:trHeight w:val="640"/>
        </w:trPr>
        <w:tc>
          <w:tcPr>
            <w:tcW w:w="6812" w:type="dxa"/>
            <w:gridSpan w:val="5"/>
            <w:vMerge w:val="restart"/>
            <w:tcBorders>
              <w:top w:val="single" w:sz="4" w:space="0" w:color="000000"/>
              <w:left w:val="single" w:sz="12" w:space="0" w:color="000000"/>
              <w:bottom w:val="single" w:sz="12" w:space="0" w:color="000000"/>
            </w:tcBorders>
          </w:tcPr>
          <w:p w14:paraId="75F1E207" w14:textId="77777777" w:rsidR="003620F5" w:rsidRDefault="003620F5">
            <w:pPr>
              <w:pStyle w:val="TableParagraph"/>
              <w:rPr>
                <w:sz w:val="20"/>
              </w:rPr>
            </w:pPr>
          </w:p>
          <w:p w14:paraId="75F1E208" w14:textId="77777777" w:rsidR="003620F5" w:rsidRDefault="003620F5">
            <w:pPr>
              <w:pStyle w:val="TableParagraph"/>
              <w:rPr>
                <w:sz w:val="20"/>
              </w:rPr>
            </w:pPr>
          </w:p>
          <w:p w14:paraId="75F1E209" w14:textId="77777777" w:rsidR="003620F5" w:rsidRDefault="003620F5">
            <w:pPr>
              <w:pStyle w:val="TableParagraph"/>
              <w:spacing w:before="1"/>
              <w:rPr>
                <w:sz w:val="16"/>
              </w:rPr>
            </w:pPr>
          </w:p>
          <w:p w14:paraId="75F1E20A" w14:textId="77777777" w:rsidR="003620F5" w:rsidRDefault="003C0AA9">
            <w:pPr>
              <w:pStyle w:val="TableParagraph"/>
              <w:spacing w:line="20" w:lineRule="exact"/>
              <w:ind w:left="253"/>
              <w:rPr>
                <w:sz w:val="2"/>
              </w:rPr>
            </w:pPr>
            <w:r>
              <w:rPr>
                <w:sz w:val="2"/>
              </w:rPr>
            </w:r>
            <w:r>
              <w:rPr>
                <w:sz w:val="2"/>
              </w:rPr>
              <w:pict w14:anchorId="75F1F3F1">
                <v:group id="docshapegroup1548" o:spid="_x0000_s1063" style="width:316.2pt;height:1pt;mso-position-horizontal-relative:char;mso-position-vertical-relative:line" coordsize="6324,20">
                  <v:rect id="docshape1549" o:spid="_x0000_s1064" style="position:absolute;width:6324;height:20" fillcolor="black" stroked="f"/>
                  <w10:anchorlock/>
                </v:group>
              </w:pict>
            </w:r>
          </w:p>
          <w:p w14:paraId="75F1E20B" w14:textId="77777777" w:rsidR="003620F5" w:rsidRDefault="003A5F03">
            <w:pPr>
              <w:pStyle w:val="TableParagraph"/>
              <w:spacing w:before="11" w:line="234" w:lineRule="exact"/>
              <w:ind w:left="368"/>
            </w:pPr>
            <w:r>
              <w:t>Staff</w:t>
            </w:r>
            <w:r>
              <w:rPr>
                <w:spacing w:val="-8"/>
              </w:rPr>
              <w:t xml:space="preserve"> </w:t>
            </w:r>
            <w:r>
              <w:t>Signature/Credentials</w:t>
            </w:r>
          </w:p>
        </w:tc>
        <w:tc>
          <w:tcPr>
            <w:tcW w:w="4342" w:type="dxa"/>
            <w:gridSpan w:val="3"/>
            <w:tcBorders>
              <w:top w:val="single" w:sz="4" w:space="0" w:color="000000"/>
              <w:bottom w:val="single" w:sz="8" w:space="0" w:color="000000"/>
              <w:right w:val="single" w:sz="12" w:space="0" w:color="000000"/>
            </w:tcBorders>
          </w:tcPr>
          <w:p w14:paraId="75F1E20C" w14:textId="77777777" w:rsidR="003620F5" w:rsidRDefault="003620F5">
            <w:pPr>
              <w:pStyle w:val="TableParagraph"/>
              <w:rPr>
                <w:rFonts w:ascii="Times New Roman"/>
              </w:rPr>
            </w:pPr>
          </w:p>
        </w:tc>
      </w:tr>
      <w:tr w:rsidR="003620F5" w14:paraId="75F1E210" w14:textId="77777777">
        <w:trPr>
          <w:trHeight w:val="260"/>
        </w:trPr>
        <w:tc>
          <w:tcPr>
            <w:tcW w:w="6812" w:type="dxa"/>
            <w:gridSpan w:val="5"/>
            <w:vMerge/>
            <w:tcBorders>
              <w:top w:val="nil"/>
              <w:left w:val="single" w:sz="12" w:space="0" w:color="000000"/>
              <w:bottom w:val="single" w:sz="12" w:space="0" w:color="000000"/>
            </w:tcBorders>
          </w:tcPr>
          <w:p w14:paraId="75F1E20E" w14:textId="77777777" w:rsidR="003620F5" w:rsidRDefault="003620F5">
            <w:pPr>
              <w:rPr>
                <w:sz w:val="2"/>
                <w:szCs w:val="2"/>
              </w:rPr>
            </w:pPr>
          </w:p>
        </w:tc>
        <w:tc>
          <w:tcPr>
            <w:tcW w:w="4342" w:type="dxa"/>
            <w:gridSpan w:val="3"/>
            <w:tcBorders>
              <w:top w:val="single" w:sz="8" w:space="0" w:color="000000"/>
              <w:bottom w:val="single" w:sz="12" w:space="0" w:color="000000"/>
              <w:right w:val="single" w:sz="12" w:space="0" w:color="000000"/>
            </w:tcBorders>
          </w:tcPr>
          <w:p w14:paraId="75F1E20F" w14:textId="77777777" w:rsidR="003620F5" w:rsidRDefault="003A5F03">
            <w:pPr>
              <w:pStyle w:val="TableParagraph"/>
              <w:spacing w:before="6" w:line="234" w:lineRule="exact"/>
              <w:ind w:left="118"/>
            </w:pPr>
            <w:r>
              <w:t>Date</w:t>
            </w:r>
          </w:p>
        </w:tc>
      </w:tr>
    </w:tbl>
    <w:p w14:paraId="75F1E211" w14:textId="77777777" w:rsidR="003620F5" w:rsidRDefault="003620F5">
      <w:pPr>
        <w:spacing w:line="234" w:lineRule="exact"/>
        <w:sectPr w:rsidR="003620F5">
          <w:pgSz w:w="12240" w:h="15840"/>
          <w:pgMar w:top="360" w:right="140" w:bottom="1112" w:left="180" w:header="0" w:footer="235" w:gutter="0"/>
          <w:cols w:space="720"/>
        </w:sectPr>
      </w:pPr>
    </w:p>
    <w:tbl>
      <w:tblPr>
        <w:tblW w:w="0" w:type="auto"/>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2"/>
        <w:gridCol w:w="290"/>
        <w:gridCol w:w="989"/>
        <w:gridCol w:w="2071"/>
        <w:gridCol w:w="1001"/>
        <w:gridCol w:w="168"/>
        <w:gridCol w:w="834"/>
        <w:gridCol w:w="1957"/>
        <w:gridCol w:w="1529"/>
        <w:gridCol w:w="379"/>
        <w:gridCol w:w="1512"/>
      </w:tblGrid>
      <w:tr w:rsidR="003620F5" w14:paraId="75F1E216" w14:textId="77777777">
        <w:trPr>
          <w:trHeight w:val="771"/>
        </w:trPr>
        <w:tc>
          <w:tcPr>
            <w:tcW w:w="4951" w:type="dxa"/>
            <w:gridSpan w:val="6"/>
            <w:vMerge w:val="restart"/>
            <w:tcBorders>
              <w:bottom w:val="double" w:sz="4" w:space="0" w:color="000000"/>
            </w:tcBorders>
          </w:tcPr>
          <w:p w14:paraId="75F1E212" w14:textId="77777777" w:rsidR="003620F5" w:rsidRDefault="003A5F03">
            <w:pPr>
              <w:pStyle w:val="TableParagraph"/>
              <w:spacing w:before="121"/>
              <w:ind w:left="193" w:right="166"/>
              <w:jc w:val="center"/>
              <w:rPr>
                <w:b/>
                <w:sz w:val="40"/>
              </w:rPr>
            </w:pPr>
            <w:r>
              <w:rPr>
                <w:b/>
                <w:sz w:val="40"/>
              </w:rPr>
              <w:lastRenderedPageBreak/>
              <w:t>Educational Activities &amp;</w:t>
            </w:r>
            <w:r>
              <w:rPr>
                <w:b/>
                <w:spacing w:val="-109"/>
                <w:sz w:val="40"/>
              </w:rPr>
              <w:t xml:space="preserve"> </w:t>
            </w:r>
            <w:r>
              <w:rPr>
                <w:b/>
                <w:sz w:val="40"/>
              </w:rPr>
              <w:t>Risk Assessments for</w:t>
            </w:r>
            <w:r>
              <w:rPr>
                <w:b/>
                <w:spacing w:val="1"/>
                <w:sz w:val="40"/>
              </w:rPr>
              <w:t xml:space="preserve"> </w:t>
            </w:r>
            <w:r>
              <w:rPr>
                <w:b/>
                <w:sz w:val="40"/>
              </w:rPr>
              <w:t>TB/HIV/STDs/Hepatitis</w:t>
            </w:r>
          </w:p>
        </w:tc>
        <w:tc>
          <w:tcPr>
            <w:tcW w:w="6211" w:type="dxa"/>
            <w:gridSpan w:val="5"/>
            <w:tcBorders>
              <w:bottom w:val="single" w:sz="4" w:space="0" w:color="000000"/>
            </w:tcBorders>
          </w:tcPr>
          <w:p w14:paraId="75F1E213" w14:textId="77777777" w:rsidR="003620F5" w:rsidRDefault="003620F5">
            <w:pPr>
              <w:pStyle w:val="TableParagraph"/>
              <w:rPr>
                <w:sz w:val="24"/>
              </w:rPr>
            </w:pPr>
          </w:p>
          <w:p w14:paraId="75F1E214" w14:textId="77777777" w:rsidR="003620F5" w:rsidRDefault="003620F5">
            <w:pPr>
              <w:pStyle w:val="TableParagraph"/>
              <w:spacing w:before="9"/>
              <w:rPr>
                <w:sz w:val="21"/>
              </w:rPr>
            </w:pPr>
          </w:p>
          <w:p w14:paraId="75F1E215" w14:textId="77777777" w:rsidR="003620F5" w:rsidRDefault="003A5F03">
            <w:pPr>
              <w:pStyle w:val="TableParagraph"/>
              <w:spacing w:before="1" w:line="224" w:lineRule="exact"/>
              <w:ind w:left="114"/>
              <w:rPr>
                <w:b/>
              </w:rPr>
            </w:pPr>
            <w:r>
              <w:rPr>
                <w:b/>
              </w:rPr>
              <w:t>Name</w:t>
            </w:r>
          </w:p>
        </w:tc>
      </w:tr>
      <w:tr w:rsidR="003620F5" w14:paraId="75F1E21B" w14:textId="77777777">
        <w:trPr>
          <w:trHeight w:val="798"/>
        </w:trPr>
        <w:tc>
          <w:tcPr>
            <w:tcW w:w="4951" w:type="dxa"/>
            <w:gridSpan w:val="6"/>
            <w:vMerge/>
            <w:tcBorders>
              <w:top w:val="nil"/>
              <w:bottom w:val="double" w:sz="4" w:space="0" w:color="000000"/>
            </w:tcBorders>
          </w:tcPr>
          <w:p w14:paraId="75F1E217" w14:textId="77777777" w:rsidR="003620F5" w:rsidRDefault="003620F5">
            <w:pPr>
              <w:rPr>
                <w:sz w:val="2"/>
                <w:szCs w:val="2"/>
              </w:rPr>
            </w:pPr>
          </w:p>
        </w:tc>
        <w:tc>
          <w:tcPr>
            <w:tcW w:w="6211" w:type="dxa"/>
            <w:gridSpan w:val="5"/>
            <w:tcBorders>
              <w:top w:val="single" w:sz="4" w:space="0" w:color="000000"/>
              <w:bottom w:val="double" w:sz="4" w:space="0" w:color="000000"/>
            </w:tcBorders>
          </w:tcPr>
          <w:p w14:paraId="75F1E218" w14:textId="77777777" w:rsidR="003620F5" w:rsidRDefault="003620F5">
            <w:pPr>
              <w:pStyle w:val="TableParagraph"/>
              <w:rPr>
                <w:sz w:val="24"/>
              </w:rPr>
            </w:pPr>
          </w:p>
          <w:p w14:paraId="75F1E219" w14:textId="77777777" w:rsidR="003620F5" w:rsidRDefault="003620F5">
            <w:pPr>
              <w:pStyle w:val="TableParagraph"/>
              <w:spacing w:before="8"/>
            </w:pPr>
          </w:p>
          <w:p w14:paraId="75F1E21A" w14:textId="77777777" w:rsidR="003620F5" w:rsidRDefault="003A5F03">
            <w:pPr>
              <w:pStyle w:val="TableParagraph"/>
              <w:spacing w:line="241" w:lineRule="exact"/>
              <w:ind w:left="114"/>
              <w:rPr>
                <w:b/>
              </w:rPr>
            </w:pPr>
            <w:r>
              <w:rPr>
                <w:b/>
              </w:rPr>
              <w:t>ID</w:t>
            </w:r>
            <w:r>
              <w:rPr>
                <w:b/>
                <w:spacing w:val="-1"/>
              </w:rPr>
              <w:t xml:space="preserve"> </w:t>
            </w:r>
            <w:r>
              <w:rPr>
                <w:b/>
              </w:rPr>
              <w:t>Number</w:t>
            </w:r>
          </w:p>
        </w:tc>
      </w:tr>
      <w:tr w:rsidR="003620F5" w14:paraId="75F1E21F" w14:textId="77777777">
        <w:trPr>
          <w:trHeight w:val="572"/>
        </w:trPr>
        <w:tc>
          <w:tcPr>
            <w:tcW w:w="7742" w:type="dxa"/>
            <w:gridSpan w:val="8"/>
            <w:tcBorders>
              <w:top w:val="double" w:sz="4" w:space="0" w:color="000000"/>
              <w:bottom w:val="double" w:sz="4" w:space="0" w:color="000000"/>
              <w:right w:val="single" w:sz="8" w:space="0" w:color="000000"/>
            </w:tcBorders>
          </w:tcPr>
          <w:p w14:paraId="75F1E21C" w14:textId="77777777" w:rsidR="003620F5" w:rsidRDefault="003A5F03">
            <w:pPr>
              <w:pStyle w:val="TableParagraph"/>
              <w:spacing w:before="158"/>
              <w:ind w:left="114"/>
              <w:rPr>
                <w:b/>
                <w:sz w:val="24"/>
              </w:rPr>
            </w:pPr>
            <w:r>
              <w:rPr>
                <w:b/>
                <w:sz w:val="24"/>
              </w:rPr>
              <w:t>Educational</w:t>
            </w:r>
            <w:r>
              <w:rPr>
                <w:b/>
                <w:spacing w:val="-5"/>
                <w:sz w:val="24"/>
              </w:rPr>
              <w:t xml:space="preserve"> </w:t>
            </w:r>
            <w:r>
              <w:rPr>
                <w:b/>
                <w:sz w:val="24"/>
              </w:rPr>
              <w:t>Activities</w:t>
            </w:r>
          </w:p>
        </w:tc>
        <w:tc>
          <w:tcPr>
            <w:tcW w:w="1529" w:type="dxa"/>
            <w:tcBorders>
              <w:top w:val="double" w:sz="4" w:space="0" w:color="000000"/>
              <w:left w:val="single" w:sz="8" w:space="0" w:color="000000"/>
              <w:bottom w:val="single" w:sz="4" w:space="0" w:color="000000"/>
            </w:tcBorders>
          </w:tcPr>
          <w:p w14:paraId="75F1E21D" w14:textId="77777777" w:rsidR="003620F5" w:rsidRDefault="003A5F03">
            <w:pPr>
              <w:pStyle w:val="TableParagraph"/>
              <w:spacing w:before="1" w:line="270" w:lineRule="atLeast"/>
              <w:ind w:left="141" w:right="102" w:firstLine="360"/>
              <w:rPr>
                <w:b/>
                <w:sz w:val="24"/>
              </w:rPr>
            </w:pPr>
            <w:r>
              <w:rPr>
                <w:b/>
                <w:sz w:val="24"/>
              </w:rPr>
              <w:t>Date</w:t>
            </w:r>
            <w:r>
              <w:rPr>
                <w:b/>
                <w:spacing w:val="1"/>
                <w:sz w:val="24"/>
              </w:rPr>
              <w:t xml:space="preserve"> </w:t>
            </w:r>
            <w:r>
              <w:rPr>
                <w:b/>
                <w:sz w:val="24"/>
              </w:rPr>
              <w:t>Completed</w:t>
            </w:r>
          </w:p>
        </w:tc>
        <w:tc>
          <w:tcPr>
            <w:tcW w:w="1891" w:type="dxa"/>
            <w:gridSpan w:val="2"/>
            <w:tcBorders>
              <w:top w:val="double" w:sz="4" w:space="0" w:color="000000"/>
              <w:bottom w:val="single" w:sz="4" w:space="0" w:color="000000"/>
            </w:tcBorders>
          </w:tcPr>
          <w:p w14:paraId="75F1E21E" w14:textId="77777777" w:rsidR="003620F5" w:rsidRDefault="003A5F03">
            <w:pPr>
              <w:pStyle w:val="TableParagraph"/>
              <w:spacing w:before="158"/>
              <w:ind w:left="345"/>
              <w:rPr>
                <w:b/>
                <w:sz w:val="24"/>
              </w:rPr>
            </w:pPr>
            <w:r>
              <w:rPr>
                <w:b/>
                <w:sz w:val="24"/>
              </w:rPr>
              <w:t>Total</w:t>
            </w:r>
            <w:r>
              <w:rPr>
                <w:b/>
                <w:spacing w:val="-2"/>
                <w:sz w:val="24"/>
              </w:rPr>
              <w:t xml:space="preserve"> </w:t>
            </w:r>
            <w:r>
              <w:rPr>
                <w:b/>
                <w:sz w:val="24"/>
              </w:rPr>
              <w:t>Time</w:t>
            </w:r>
          </w:p>
        </w:tc>
      </w:tr>
      <w:tr w:rsidR="003620F5" w14:paraId="75F1E225" w14:textId="77777777">
        <w:trPr>
          <w:trHeight w:val="1062"/>
        </w:trPr>
        <w:tc>
          <w:tcPr>
            <w:tcW w:w="432" w:type="dxa"/>
            <w:tcBorders>
              <w:top w:val="double" w:sz="4" w:space="0" w:color="000000"/>
              <w:bottom w:val="single" w:sz="4" w:space="0" w:color="000000"/>
              <w:right w:val="nil"/>
            </w:tcBorders>
          </w:tcPr>
          <w:p w14:paraId="75F1E220" w14:textId="77777777" w:rsidR="003620F5" w:rsidRDefault="003A5F03">
            <w:pPr>
              <w:pStyle w:val="TableParagraph"/>
              <w:spacing w:before="28"/>
              <w:ind w:left="102" w:right="73"/>
              <w:jc w:val="center"/>
              <w:rPr>
                <w:sz w:val="24"/>
              </w:rPr>
            </w:pPr>
            <w:r>
              <w:rPr>
                <w:sz w:val="24"/>
              </w:rPr>
              <w:t>1.</w:t>
            </w:r>
          </w:p>
        </w:tc>
        <w:tc>
          <w:tcPr>
            <w:tcW w:w="7310" w:type="dxa"/>
            <w:gridSpan w:val="7"/>
            <w:tcBorders>
              <w:top w:val="double" w:sz="4" w:space="0" w:color="000000"/>
              <w:left w:val="nil"/>
              <w:bottom w:val="single" w:sz="4" w:space="0" w:color="000000"/>
              <w:right w:val="single" w:sz="8" w:space="0" w:color="000000"/>
            </w:tcBorders>
          </w:tcPr>
          <w:p w14:paraId="75F1E221" w14:textId="77777777" w:rsidR="003620F5" w:rsidRDefault="003A5F03">
            <w:pPr>
              <w:pStyle w:val="TableParagraph"/>
              <w:spacing w:before="28"/>
              <w:ind w:left="119" w:right="638"/>
              <w:rPr>
                <w:sz w:val="24"/>
              </w:rPr>
            </w:pPr>
            <w:r>
              <w:rPr>
                <w:sz w:val="24"/>
              </w:rPr>
              <w:t>HIV/AIDS Information (minimum of 1 hour required for funded</w:t>
            </w:r>
            <w:r>
              <w:rPr>
                <w:spacing w:val="-64"/>
                <w:sz w:val="24"/>
              </w:rPr>
              <w:t xml:space="preserve"> </w:t>
            </w:r>
            <w:r>
              <w:rPr>
                <w:sz w:val="24"/>
              </w:rPr>
              <w:t>SABG HIV-EIS</w:t>
            </w:r>
            <w:r>
              <w:rPr>
                <w:spacing w:val="-2"/>
                <w:sz w:val="24"/>
              </w:rPr>
              <w:t xml:space="preserve"> </w:t>
            </w:r>
            <w:r>
              <w:rPr>
                <w:sz w:val="24"/>
              </w:rPr>
              <w:t>programs)</w:t>
            </w:r>
          </w:p>
          <w:p w14:paraId="75F1E222" w14:textId="77777777" w:rsidR="003620F5" w:rsidRDefault="003A5F03">
            <w:pPr>
              <w:pStyle w:val="TableParagraph"/>
              <w:spacing w:before="50" w:line="206" w:lineRule="exact"/>
              <w:ind w:left="119" w:right="897"/>
              <w:rPr>
                <w:sz w:val="18"/>
              </w:rPr>
            </w:pPr>
            <w:r>
              <w:rPr>
                <w:sz w:val="18"/>
              </w:rPr>
              <w:t>(</w:t>
            </w:r>
            <w:proofErr w:type="gramStart"/>
            <w:r>
              <w:rPr>
                <w:sz w:val="18"/>
              </w:rPr>
              <w:t>including</w:t>
            </w:r>
            <w:proofErr w:type="gramEnd"/>
            <w:r>
              <w:rPr>
                <w:sz w:val="18"/>
              </w:rPr>
              <w:t xml:space="preserve"> modes of transmission, universal precautions and other preventative</w:t>
            </w:r>
            <w:r>
              <w:rPr>
                <w:spacing w:val="-47"/>
                <w:sz w:val="18"/>
              </w:rPr>
              <w:t xml:space="preserve"> </w:t>
            </w:r>
            <w:r>
              <w:rPr>
                <w:sz w:val="18"/>
              </w:rPr>
              <w:t>measures,</w:t>
            </w:r>
            <w:r>
              <w:rPr>
                <w:spacing w:val="-1"/>
                <w:sz w:val="18"/>
              </w:rPr>
              <w:t xml:space="preserve"> </w:t>
            </w:r>
            <w:r>
              <w:rPr>
                <w:sz w:val="18"/>
              </w:rPr>
              <w:t>current treatments</w:t>
            </w:r>
            <w:r>
              <w:rPr>
                <w:spacing w:val="-5"/>
                <w:sz w:val="18"/>
              </w:rPr>
              <w:t xml:space="preserve"> </w:t>
            </w:r>
            <w:r>
              <w:rPr>
                <w:sz w:val="18"/>
              </w:rPr>
              <w:t>and</w:t>
            </w:r>
            <w:r>
              <w:rPr>
                <w:spacing w:val="1"/>
                <w:sz w:val="18"/>
              </w:rPr>
              <w:t xml:space="preserve"> </w:t>
            </w:r>
            <w:r>
              <w:rPr>
                <w:sz w:val="18"/>
              </w:rPr>
              <w:t>how to access</w:t>
            </w:r>
            <w:r>
              <w:rPr>
                <w:spacing w:val="1"/>
                <w:sz w:val="18"/>
              </w:rPr>
              <w:t xml:space="preserve"> </w:t>
            </w:r>
            <w:r>
              <w:rPr>
                <w:sz w:val="18"/>
              </w:rPr>
              <w:t>them)</w:t>
            </w:r>
          </w:p>
        </w:tc>
        <w:tc>
          <w:tcPr>
            <w:tcW w:w="1529" w:type="dxa"/>
            <w:tcBorders>
              <w:top w:val="single" w:sz="4" w:space="0" w:color="000000"/>
              <w:left w:val="single" w:sz="8" w:space="0" w:color="000000"/>
              <w:bottom w:val="single" w:sz="4" w:space="0" w:color="000000"/>
            </w:tcBorders>
          </w:tcPr>
          <w:p w14:paraId="75F1E223" w14:textId="77777777" w:rsidR="003620F5" w:rsidRDefault="003620F5">
            <w:pPr>
              <w:pStyle w:val="TableParagraph"/>
              <w:rPr>
                <w:rFonts w:ascii="Times New Roman"/>
              </w:rPr>
            </w:pPr>
          </w:p>
        </w:tc>
        <w:tc>
          <w:tcPr>
            <w:tcW w:w="1891" w:type="dxa"/>
            <w:gridSpan w:val="2"/>
            <w:tcBorders>
              <w:top w:val="single" w:sz="4" w:space="0" w:color="000000"/>
              <w:bottom w:val="single" w:sz="4" w:space="0" w:color="000000"/>
            </w:tcBorders>
          </w:tcPr>
          <w:p w14:paraId="75F1E224" w14:textId="77777777" w:rsidR="003620F5" w:rsidRDefault="003620F5">
            <w:pPr>
              <w:pStyle w:val="TableParagraph"/>
              <w:rPr>
                <w:rFonts w:ascii="Times New Roman"/>
              </w:rPr>
            </w:pPr>
          </w:p>
        </w:tc>
      </w:tr>
      <w:tr w:rsidR="003620F5" w14:paraId="75F1E22B" w14:textId="77777777">
        <w:trPr>
          <w:trHeight w:val="789"/>
        </w:trPr>
        <w:tc>
          <w:tcPr>
            <w:tcW w:w="432" w:type="dxa"/>
            <w:tcBorders>
              <w:top w:val="single" w:sz="4" w:space="0" w:color="000000"/>
              <w:bottom w:val="single" w:sz="4" w:space="0" w:color="000000"/>
              <w:right w:val="nil"/>
            </w:tcBorders>
          </w:tcPr>
          <w:p w14:paraId="75F1E226" w14:textId="77777777" w:rsidR="003620F5" w:rsidRDefault="003A5F03">
            <w:pPr>
              <w:pStyle w:val="TableParagraph"/>
              <w:spacing w:before="31"/>
              <w:ind w:left="102" w:right="73"/>
              <w:jc w:val="center"/>
              <w:rPr>
                <w:sz w:val="24"/>
              </w:rPr>
            </w:pPr>
            <w:r>
              <w:rPr>
                <w:sz w:val="24"/>
              </w:rPr>
              <w:t>2.</w:t>
            </w:r>
          </w:p>
        </w:tc>
        <w:tc>
          <w:tcPr>
            <w:tcW w:w="7310" w:type="dxa"/>
            <w:gridSpan w:val="7"/>
            <w:tcBorders>
              <w:top w:val="single" w:sz="4" w:space="0" w:color="000000"/>
              <w:left w:val="nil"/>
              <w:bottom w:val="single" w:sz="4" w:space="0" w:color="000000"/>
              <w:right w:val="single" w:sz="8" w:space="0" w:color="000000"/>
            </w:tcBorders>
          </w:tcPr>
          <w:p w14:paraId="75F1E227" w14:textId="77777777" w:rsidR="003620F5" w:rsidRDefault="003A5F03">
            <w:pPr>
              <w:pStyle w:val="TableParagraph"/>
              <w:spacing w:before="31"/>
              <w:ind w:left="119"/>
              <w:rPr>
                <w:sz w:val="24"/>
              </w:rPr>
            </w:pPr>
            <w:r>
              <w:rPr>
                <w:sz w:val="24"/>
              </w:rPr>
              <w:t>Sexually</w:t>
            </w:r>
            <w:r>
              <w:rPr>
                <w:spacing w:val="-4"/>
                <w:sz w:val="24"/>
              </w:rPr>
              <w:t xml:space="preserve"> </w:t>
            </w:r>
            <w:r>
              <w:rPr>
                <w:sz w:val="24"/>
              </w:rPr>
              <w:t>Transmitted</w:t>
            </w:r>
            <w:r>
              <w:rPr>
                <w:spacing w:val="-5"/>
                <w:sz w:val="24"/>
              </w:rPr>
              <w:t xml:space="preserve"> </w:t>
            </w:r>
            <w:r>
              <w:rPr>
                <w:sz w:val="24"/>
              </w:rPr>
              <w:t>Diseases</w:t>
            </w:r>
            <w:r>
              <w:rPr>
                <w:spacing w:val="-4"/>
                <w:sz w:val="24"/>
              </w:rPr>
              <w:t xml:space="preserve"> </w:t>
            </w:r>
            <w:r>
              <w:rPr>
                <w:sz w:val="24"/>
              </w:rPr>
              <w:t>(STDs)</w:t>
            </w:r>
          </w:p>
          <w:p w14:paraId="75F1E228" w14:textId="77777777" w:rsidR="003620F5" w:rsidRDefault="003A5F03">
            <w:pPr>
              <w:pStyle w:val="TableParagraph"/>
              <w:spacing w:before="43" w:line="210" w:lineRule="atLeast"/>
              <w:ind w:left="119" w:right="117"/>
              <w:rPr>
                <w:sz w:val="18"/>
              </w:rPr>
            </w:pPr>
            <w:r>
              <w:rPr>
                <w:sz w:val="18"/>
              </w:rPr>
              <w:t>(</w:t>
            </w:r>
            <w:proofErr w:type="gramStart"/>
            <w:r>
              <w:rPr>
                <w:sz w:val="18"/>
              </w:rPr>
              <w:t>including</w:t>
            </w:r>
            <w:proofErr w:type="gramEnd"/>
            <w:r>
              <w:rPr>
                <w:sz w:val="18"/>
              </w:rPr>
              <w:t xml:space="preserve"> modes of transmission, precautions to take against contraction, progression of</w:t>
            </w:r>
            <w:r>
              <w:rPr>
                <w:spacing w:val="-47"/>
                <w:sz w:val="18"/>
              </w:rPr>
              <w:t xml:space="preserve"> </w:t>
            </w:r>
            <w:r>
              <w:rPr>
                <w:sz w:val="18"/>
              </w:rPr>
              <w:t>diseases,</w:t>
            </w:r>
            <w:r>
              <w:rPr>
                <w:spacing w:val="-3"/>
                <w:sz w:val="18"/>
              </w:rPr>
              <w:t xml:space="preserve"> </w:t>
            </w:r>
            <w:r>
              <w:rPr>
                <w:sz w:val="18"/>
              </w:rPr>
              <w:t>current treatment resources</w:t>
            </w:r>
            <w:r>
              <w:rPr>
                <w:spacing w:val="-2"/>
                <w:sz w:val="18"/>
              </w:rPr>
              <w:t xml:space="preserve"> </w:t>
            </w:r>
            <w:r>
              <w:rPr>
                <w:sz w:val="18"/>
              </w:rPr>
              <w:t>and</w:t>
            </w:r>
            <w:r>
              <w:rPr>
                <w:spacing w:val="-2"/>
                <w:sz w:val="18"/>
              </w:rPr>
              <w:t xml:space="preserve"> </w:t>
            </w:r>
            <w:r>
              <w:rPr>
                <w:sz w:val="18"/>
              </w:rPr>
              <w:t>how to access</w:t>
            </w:r>
            <w:r>
              <w:rPr>
                <w:spacing w:val="-1"/>
                <w:sz w:val="18"/>
              </w:rPr>
              <w:t xml:space="preserve"> </w:t>
            </w:r>
            <w:r>
              <w:rPr>
                <w:sz w:val="18"/>
              </w:rPr>
              <w:t>them)</w:t>
            </w:r>
          </w:p>
        </w:tc>
        <w:tc>
          <w:tcPr>
            <w:tcW w:w="1529" w:type="dxa"/>
            <w:tcBorders>
              <w:top w:val="single" w:sz="4" w:space="0" w:color="000000"/>
              <w:left w:val="single" w:sz="8" w:space="0" w:color="000000"/>
              <w:bottom w:val="single" w:sz="4" w:space="0" w:color="000000"/>
            </w:tcBorders>
          </w:tcPr>
          <w:p w14:paraId="75F1E229" w14:textId="77777777" w:rsidR="003620F5" w:rsidRDefault="003620F5">
            <w:pPr>
              <w:pStyle w:val="TableParagraph"/>
              <w:rPr>
                <w:rFonts w:ascii="Times New Roman"/>
              </w:rPr>
            </w:pPr>
          </w:p>
        </w:tc>
        <w:tc>
          <w:tcPr>
            <w:tcW w:w="1891" w:type="dxa"/>
            <w:gridSpan w:val="2"/>
            <w:tcBorders>
              <w:top w:val="single" w:sz="4" w:space="0" w:color="000000"/>
              <w:bottom w:val="single" w:sz="4" w:space="0" w:color="000000"/>
            </w:tcBorders>
          </w:tcPr>
          <w:p w14:paraId="75F1E22A" w14:textId="77777777" w:rsidR="003620F5" w:rsidRDefault="003620F5">
            <w:pPr>
              <w:pStyle w:val="TableParagraph"/>
              <w:rPr>
                <w:rFonts w:ascii="Times New Roman"/>
              </w:rPr>
            </w:pPr>
          </w:p>
        </w:tc>
      </w:tr>
      <w:tr w:rsidR="003620F5" w14:paraId="75F1E231" w14:textId="77777777">
        <w:trPr>
          <w:trHeight w:val="580"/>
        </w:trPr>
        <w:tc>
          <w:tcPr>
            <w:tcW w:w="432" w:type="dxa"/>
            <w:tcBorders>
              <w:top w:val="single" w:sz="4" w:space="0" w:color="000000"/>
              <w:bottom w:val="single" w:sz="4" w:space="0" w:color="000000"/>
              <w:right w:val="nil"/>
            </w:tcBorders>
          </w:tcPr>
          <w:p w14:paraId="75F1E22C" w14:textId="77777777" w:rsidR="003620F5" w:rsidRDefault="003A5F03">
            <w:pPr>
              <w:pStyle w:val="TableParagraph"/>
              <w:spacing w:before="29"/>
              <w:ind w:left="102" w:right="73"/>
              <w:jc w:val="center"/>
              <w:rPr>
                <w:sz w:val="24"/>
              </w:rPr>
            </w:pPr>
            <w:r>
              <w:rPr>
                <w:sz w:val="24"/>
              </w:rPr>
              <w:t>3.</w:t>
            </w:r>
          </w:p>
        </w:tc>
        <w:tc>
          <w:tcPr>
            <w:tcW w:w="7310" w:type="dxa"/>
            <w:gridSpan w:val="7"/>
            <w:tcBorders>
              <w:top w:val="single" w:sz="4" w:space="0" w:color="000000"/>
              <w:left w:val="nil"/>
              <w:bottom w:val="single" w:sz="4" w:space="0" w:color="000000"/>
              <w:right w:val="single" w:sz="8" w:space="0" w:color="000000"/>
            </w:tcBorders>
          </w:tcPr>
          <w:p w14:paraId="75F1E22D" w14:textId="77777777" w:rsidR="003620F5" w:rsidRDefault="003A5F03">
            <w:pPr>
              <w:pStyle w:val="TableParagraph"/>
              <w:spacing w:before="29"/>
              <w:ind w:left="119"/>
              <w:rPr>
                <w:sz w:val="24"/>
              </w:rPr>
            </w:pPr>
            <w:r>
              <w:rPr>
                <w:sz w:val="24"/>
              </w:rPr>
              <w:t>Tuberculosis</w:t>
            </w:r>
          </w:p>
          <w:p w14:paraId="75F1E22E" w14:textId="77777777" w:rsidR="003620F5" w:rsidRDefault="003A5F03">
            <w:pPr>
              <w:pStyle w:val="TableParagraph"/>
              <w:spacing w:before="68" w:line="187" w:lineRule="exact"/>
              <w:ind w:left="119"/>
              <w:rPr>
                <w:sz w:val="18"/>
              </w:rPr>
            </w:pPr>
            <w:r>
              <w:rPr>
                <w:sz w:val="18"/>
              </w:rPr>
              <w:t>(</w:t>
            </w:r>
            <w:proofErr w:type="gramStart"/>
            <w:r>
              <w:rPr>
                <w:sz w:val="18"/>
              </w:rPr>
              <w:t>including</w:t>
            </w:r>
            <w:proofErr w:type="gramEnd"/>
            <w:r>
              <w:rPr>
                <w:spacing w:val="-5"/>
                <w:sz w:val="18"/>
              </w:rPr>
              <w:t xml:space="preserve"> </w:t>
            </w:r>
            <w:r>
              <w:rPr>
                <w:sz w:val="18"/>
              </w:rPr>
              <w:t>modes</w:t>
            </w:r>
            <w:r>
              <w:rPr>
                <w:spacing w:val="-1"/>
                <w:sz w:val="18"/>
              </w:rPr>
              <w:t xml:space="preserve"> </w:t>
            </w:r>
            <w:r>
              <w:rPr>
                <w:sz w:val="18"/>
              </w:rPr>
              <w:t>of</w:t>
            </w:r>
            <w:r>
              <w:rPr>
                <w:spacing w:val="-2"/>
                <w:sz w:val="18"/>
              </w:rPr>
              <w:t xml:space="preserve"> </w:t>
            </w:r>
            <w:r>
              <w:rPr>
                <w:sz w:val="18"/>
              </w:rPr>
              <w:t>transmission,</w:t>
            </w:r>
            <w:r>
              <w:rPr>
                <w:spacing w:val="-3"/>
                <w:sz w:val="18"/>
              </w:rPr>
              <w:t xml:space="preserve"> </w:t>
            </w:r>
            <w:r>
              <w:rPr>
                <w:sz w:val="18"/>
              </w:rPr>
              <w:t>current</w:t>
            </w:r>
            <w:r>
              <w:rPr>
                <w:spacing w:val="-4"/>
                <w:sz w:val="18"/>
              </w:rPr>
              <w:t xml:space="preserve"> </w:t>
            </w:r>
            <w:r>
              <w:rPr>
                <w:sz w:val="18"/>
              </w:rPr>
              <w:t>treatment</w:t>
            </w:r>
            <w:r>
              <w:rPr>
                <w:spacing w:val="-2"/>
                <w:sz w:val="18"/>
              </w:rPr>
              <w:t xml:space="preserve"> </w:t>
            </w:r>
            <w:r>
              <w:rPr>
                <w:sz w:val="18"/>
              </w:rPr>
              <w:t>resources</w:t>
            </w:r>
            <w:r>
              <w:rPr>
                <w:spacing w:val="-1"/>
                <w:sz w:val="18"/>
              </w:rPr>
              <w:t xml:space="preserve"> </w:t>
            </w:r>
            <w:r>
              <w:rPr>
                <w:sz w:val="18"/>
              </w:rPr>
              <w:t>and</w:t>
            </w:r>
            <w:r>
              <w:rPr>
                <w:spacing w:val="-2"/>
                <w:sz w:val="18"/>
              </w:rPr>
              <w:t xml:space="preserve"> </w:t>
            </w:r>
            <w:r>
              <w:rPr>
                <w:sz w:val="18"/>
              </w:rPr>
              <w:t>how</w:t>
            </w:r>
            <w:r>
              <w:rPr>
                <w:spacing w:val="-2"/>
                <w:sz w:val="18"/>
              </w:rPr>
              <w:t xml:space="preserve"> </w:t>
            </w:r>
            <w:r>
              <w:rPr>
                <w:sz w:val="18"/>
              </w:rPr>
              <w:t>to</w:t>
            </w:r>
            <w:r>
              <w:rPr>
                <w:spacing w:val="-1"/>
                <w:sz w:val="18"/>
              </w:rPr>
              <w:t xml:space="preserve"> </w:t>
            </w:r>
            <w:r>
              <w:rPr>
                <w:sz w:val="18"/>
              </w:rPr>
              <w:t>access</w:t>
            </w:r>
            <w:r>
              <w:rPr>
                <w:spacing w:val="-4"/>
                <w:sz w:val="18"/>
              </w:rPr>
              <w:t xml:space="preserve"> </w:t>
            </w:r>
            <w:r>
              <w:rPr>
                <w:sz w:val="18"/>
              </w:rPr>
              <w:t>them)</w:t>
            </w:r>
          </w:p>
        </w:tc>
        <w:tc>
          <w:tcPr>
            <w:tcW w:w="1529" w:type="dxa"/>
            <w:tcBorders>
              <w:top w:val="single" w:sz="4" w:space="0" w:color="000000"/>
              <w:left w:val="single" w:sz="8" w:space="0" w:color="000000"/>
              <w:bottom w:val="single" w:sz="4" w:space="0" w:color="000000"/>
            </w:tcBorders>
          </w:tcPr>
          <w:p w14:paraId="75F1E22F" w14:textId="77777777" w:rsidR="003620F5" w:rsidRDefault="003620F5">
            <w:pPr>
              <w:pStyle w:val="TableParagraph"/>
              <w:rPr>
                <w:rFonts w:ascii="Times New Roman"/>
              </w:rPr>
            </w:pPr>
          </w:p>
        </w:tc>
        <w:tc>
          <w:tcPr>
            <w:tcW w:w="1891" w:type="dxa"/>
            <w:gridSpan w:val="2"/>
            <w:tcBorders>
              <w:top w:val="single" w:sz="4" w:space="0" w:color="000000"/>
              <w:bottom w:val="single" w:sz="4" w:space="0" w:color="000000"/>
            </w:tcBorders>
          </w:tcPr>
          <w:p w14:paraId="75F1E230" w14:textId="77777777" w:rsidR="003620F5" w:rsidRDefault="003620F5">
            <w:pPr>
              <w:pStyle w:val="TableParagraph"/>
              <w:rPr>
                <w:rFonts w:ascii="Times New Roman"/>
              </w:rPr>
            </w:pPr>
          </w:p>
        </w:tc>
      </w:tr>
      <w:tr w:rsidR="003620F5" w14:paraId="75F1E237" w14:textId="77777777">
        <w:trPr>
          <w:trHeight w:val="788"/>
        </w:trPr>
        <w:tc>
          <w:tcPr>
            <w:tcW w:w="432" w:type="dxa"/>
            <w:tcBorders>
              <w:top w:val="single" w:sz="4" w:space="0" w:color="000000"/>
              <w:bottom w:val="double" w:sz="4" w:space="0" w:color="000000"/>
              <w:right w:val="nil"/>
            </w:tcBorders>
          </w:tcPr>
          <w:p w14:paraId="75F1E232" w14:textId="77777777" w:rsidR="003620F5" w:rsidRDefault="003A5F03">
            <w:pPr>
              <w:pStyle w:val="TableParagraph"/>
              <w:spacing w:before="29"/>
              <w:ind w:left="102" w:right="73"/>
              <w:jc w:val="center"/>
              <w:rPr>
                <w:sz w:val="24"/>
              </w:rPr>
            </w:pPr>
            <w:r>
              <w:rPr>
                <w:sz w:val="24"/>
              </w:rPr>
              <w:t>4.</w:t>
            </w:r>
          </w:p>
        </w:tc>
        <w:tc>
          <w:tcPr>
            <w:tcW w:w="7310" w:type="dxa"/>
            <w:gridSpan w:val="7"/>
            <w:tcBorders>
              <w:top w:val="single" w:sz="4" w:space="0" w:color="000000"/>
              <w:left w:val="nil"/>
              <w:bottom w:val="double" w:sz="4" w:space="0" w:color="000000"/>
              <w:right w:val="single" w:sz="8" w:space="0" w:color="000000"/>
            </w:tcBorders>
          </w:tcPr>
          <w:p w14:paraId="75F1E233" w14:textId="77777777" w:rsidR="003620F5" w:rsidRDefault="003A5F03">
            <w:pPr>
              <w:pStyle w:val="TableParagraph"/>
              <w:spacing w:before="29"/>
              <w:ind w:left="119"/>
              <w:rPr>
                <w:sz w:val="24"/>
              </w:rPr>
            </w:pPr>
            <w:r>
              <w:rPr>
                <w:sz w:val="24"/>
              </w:rPr>
              <w:t>Hepatitis</w:t>
            </w:r>
          </w:p>
          <w:p w14:paraId="75F1E234" w14:textId="77777777" w:rsidR="003620F5" w:rsidRDefault="003A5F03">
            <w:pPr>
              <w:pStyle w:val="TableParagraph"/>
              <w:spacing w:before="52" w:line="206" w:lineRule="exact"/>
              <w:ind w:left="119" w:right="697"/>
              <w:rPr>
                <w:sz w:val="18"/>
              </w:rPr>
            </w:pPr>
            <w:r>
              <w:rPr>
                <w:sz w:val="18"/>
              </w:rPr>
              <w:t>(</w:t>
            </w:r>
            <w:proofErr w:type="gramStart"/>
            <w:r>
              <w:rPr>
                <w:sz w:val="18"/>
              </w:rPr>
              <w:t>including</w:t>
            </w:r>
            <w:proofErr w:type="gramEnd"/>
            <w:r>
              <w:rPr>
                <w:sz w:val="18"/>
              </w:rPr>
              <w:t xml:space="preserve"> modes of transmission, precautions to take against contraction, current</w:t>
            </w:r>
            <w:r>
              <w:rPr>
                <w:spacing w:val="-47"/>
                <w:sz w:val="18"/>
              </w:rPr>
              <w:t xml:space="preserve"> </w:t>
            </w:r>
            <w:r>
              <w:rPr>
                <w:sz w:val="18"/>
              </w:rPr>
              <w:t>treatments and</w:t>
            </w:r>
            <w:r>
              <w:rPr>
                <w:spacing w:val="1"/>
                <w:sz w:val="18"/>
              </w:rPr>
              <w:t xml:space="preserve"> </w:t>
            </w:r>
            <w:r>
              <w:rPr>
                <w:sz w:val="18"/>
              </w:rPr>
              <w:t>how</w:t>
            </w:r>
            <w:r>
              <w:rPr>
                <w:spacing w:val="-3"/>
                <w:sz w:val="18"/>
              </w:rPr>
              <w:t xml:space="preserve"> </w:t>
            </w:r>
            <w:r>
              <w:rPr>
                <w:sz w:val="18"/>
              </w:rPr>
              <w:t>to</w:t>
            </w:r>
            <w:r>
              <w:rPr>
                <w:spacing w:val="1"/>
                <w:sz w:val="18"/>
              </w:rPr>
              <w:t xml:space="preserve"> </w:t>
            </w:r>
            <w:r>
              <w:rPr>
                <w:sz w:val="18"/>
              </w:rPr>
              <w:t>access</w:t>
            </w:r>
            <w:r>
              <w:rPr>
                <w:spacing w:val="-1"/>
                <w:sz w:val="18"/>
              </w:rPr>
              <w:t xml:space="preserve"> </w:t>
            </w:r>
            <w:r>
              <w:rPr>
                <w:sz w:val="18"/>
              </w:rPr>
              <w:t>them)</w:t>
            </w:r>
          </w:p>
        </w:tc>
        <w:tc>
          <w:tcPr>
            <w:tcW w:w="1529" w:type="dxa"/>
            <w:tcBorders>
              <w:top w:val="single" w:sz="4" w:space="0" w:color="000000"/>
              <w:left w:val="single" w:sz="8" w:space="0" w:color="000000"/>
              <w:bottom w:val="double" w:sz="4" w:space="0" w:color="000000"/>
            </w:tcBorders>
          </w:tcPr>
          <w:p w14:paraId="75F1E235" w14:textId="77777777" w:rsidR="003620F5" w:rsidRDefault="003620F5">
            <w:pPr>
              <w:pStyle w:val="TableParagraph"/>
              <w:rPr>
                <w:rFonts w:ascii="Times New Roman"/>
              </w:rPr>
            </w:pPr>
          </w:p>
        </w:tc>
        <w:tc>
          <w:tcPr>
            <w:tcW w:w="1891" w:type="dxa"/>
            <w:gridSpan w:val="2"/>
            <w:tcBorders>
              <w:top w:val="single" w:sz="4" w:space="0" w:color="000000"/>
              <w:bottom w:val="double" w:sz="4" w:space="0" w:color="000000"/>
            </w:tcBorders>
          </w:tcPr>
          <w:p w14:paraId="75F1E236" w14:textId="77777777" w:rsidR="003620F5" w:rsidRDefault="003620F5">
            <w:pPr>
              <w:pStyle w:val="TableParagraph"/>
              <w:rPr>
                <w:rFonts w:ascii="Times New Roman"/>
              </w:rPr>
            </w:pPr>
          </w:p>
        </w:tc>
      </w:tr>
      <w:tr w:rsidR="003620F5" w14:paraId="75F1E23B" w14:textId="77777777">
        <w:trPr>
          <w:trHeight w:val="579"/>
        </w:trPr>
        <w:tc>
          <w:tcPr>
            <w:tcW w:w="7742" w:type="dxa"/>
            <w:gridSpan w:val="8"/>
            <w:tcBorders>
              <w:top w:val="double" w:sz="4" w:space="0" w:color="000000"/>
              <w:bottom w:val="double" w:sz="4" w:space="0" w:color="000000"/>
            </w:tcBorders>
          </w:tcPr>
          <w:p w14:paraId="75F1E238" w14:textId="77777777" w:rsidR="003620F5" w:rsidRDefault="003A5F03">
            <w:pPr>
              <w:pStyle w:val="TableParagraph"/>
              <w:spacing w:before="168"/>
              <w:ind w:left="114"/>
              <w:rPr>
                <w:b/>
                <w:sz w:val="24"/>
              </w:rPr>
            </w:pPr>
            <w:r>
              <w:rPr>
                <w:b/>
                <w:sz w:val="24"/>
              </w:rPr>
              <w:t>HIV</w:t>
            </w:r>
            <w:r>
              <w:rPr>
                <w:b/>
                <w:spacing w:val="-4"/>
                <w:sz w:val="24"/>
              </w:rPr>
              <w:t xml:space="preserve"> </w:t>
            </w:r>
            <w:r>
              <w:rPr>
                <w:b/>
                <w:sz w:val="24"/>
              </w:rPr>
              <w:t>Risk</w:t>
            </w:r>
            <w:r>
              <w:rPr>
                <w:b/>
                <w:spacing w:val="-3"/>
                <w:sz w:val="24"/>
              </w:rPr>
              <w:t xml:space="preserve"> </w:t>
            </w:r>
            <w:r>
              <w:rPr>
                <w:b/>
                <w:sz w:val="24"/>
              </w:rPr>
              <w:t>Assessment,</w:t>
            </w:r>
            <w:r>
              <w:rPr>
                <w:b/>
                <w:spacing w:val="-3"/>
                <w:sz w:val="24"/>
              </w:rPr>
              <w:t xml:space="preserve"> </w:t>
            </w:r>
            <w:r>
              <w:rPr>
                <w:b/>
                <w:sz w:val="24"/>
              </w:rPr>
              <w:t>Testing,</w:t>
            </w:r>
            <w:r>
              <w:rPr>
                <w:b/>
                <w:spacing w:val="-3"/>
                <w:sz w:val="24"/>
              </w:rPr>
              <w:t xml:space="preserve"> </w:t>
            </w:r>
            <w:r>
              <w:rPr>
                <w:b/>
                <w:sz w:val="24"/>
              </w:rPr>
              <w:t>&amp;</w:t>
            </w:r>
            <w:r>
              <w:rPr>
                <w:b/>
                <w:spacing w:val="-4"/>
                <w:sz w:val="24"/>
              </w:rPr>
              <w:t xml:space="preserve"> </w:t>
            </w:r>
            <w:r>
              <w:rPr>
                <w:b/>
                <w:sz w:val="24"/>
              </w:rPr>
              <w:t>Counseling</w:t>
            </w:r>
          </w:p>
        </w:tc>
        <w:tc>
          <w:tcPr>
            <w:tcW w:w="1529" w:type="dxa"/>
            <w:tcBorders>
              <w:top w:val="double" w:sz="4" w:space="0" w:color="000000"/>
              <w:bottom w:val="double" w:sz="4" w:space="0" w:color="000000"/>
            </w:tcBorders>
          </w:tcPr>
          <w:p w14:paraId="75F1E239" w14:textId="77777777" w:rsidR="003620F5" w:rsidRDefault="003A5F03">
            <w:pPr>
              <w:pStyle w:val="TableParagraph"/>
              <w:spacing w:before="8" w:line="270" w:lineRule="atLeast"/>
              <w:ind w:left="141" w:right="97" w:firstLine="360"/>
              <w:rPr>
                <w:b/>
                <w:sz w:val="24"/>
              </w:rPr>
            </w:pPr>
            <w:r>
              <w:rPr>
                <w:b/>
                <w:sz w:val="24"/>
              </w:rPr>
              <w:t>Date</w:t>
            </w:r>
            <w:r>
              <w:rPr>
                <w:b/>
                <w:spacing w:val="1"/>
                <w:sz w:val="24"/>
              </w:rPr>
              <w:t xml:space="preserve"> </w:t>
            </w:r>
            <w:r>
              <w:rPr>
                <w:b/>
                <w:sz w:val="24"/>
              </w:rPr>
              <w:t>Completed</w:t>
            </w:r>
          </w:p>
        </w:tc>
        <w:tc>
          <w:tcPr>
            <w:tcW w:w="1891" w:type="dxa"/>
            <w:gridSpan w:val="2"/>
            <w:tcBorders>
              <w:top w:val="double" w:sz="4" w:space="0" w:color="000000"/>
              <w:bottom w:val="double" w:sz="4" w:space="0" w:color="000000"/>
            </w:tcBorders>
          </w:tcPr>
          <w:p w14:paraId="75F1E23A" w14:textId="77777777" w:rsidR="003620F5" w:rsidRDefault="003A5F03">
            <w:pPr>
              <w:pStyle w:val="TableParagraph"/>
              <w:spacing w:before="168"/>
              <w:ind w:left="345"/>
              <w:rPr>
                <w:b/>
                <w:sz w:val="24"/>
              </w:rPr>
            </w:pPr>
            <w:r>
              <w:rPr>
                <w:b/>
                <w:sz w:val="24"/>
              </w:rPr>
              <w:t>Total</w:t>
            </w:r>
            <w:r>
              <w:rPr>
                <w:b/>
                <w:spacing w:val="-2"/>
                <w:sz w:val="24"/>
              </w:rPr>
              <w:t xml:space="preserve"> </w:t>
            </w:r>
            <w:r>
              <w:rPr>
                <w:b/>
                <w:sz w:val="24"/>
              </w:rPr>
              <w:t>Time</w:t>
            </w:r>
          </w:p>
        </w:tc>
      </w:tr>
      <w:tr w:rsidR="003620F5" w14:paraId="75F1E242" w14:textId="77777777">
        <w:trPr>
          <w:trHeight w:val="534"/>
        </w:trPr>
        <w:tc>
          <w:tcPr>
            <w:tcW w:w="432" w:type="dxa"/>
            <w:tcBorders>
              <w:top w:val="double" w:sz="4" w:space="0" w:color="000000"/>
              <w:bottom w:val="single" w:sz="4" w:space="0" w:color="000000"/>
              <w:right w:val="nil"/>
            </w:tcBorders>
          </w:tcPr>
          <w:p w14:paraId="75F1E23C" w14:textId="77777777" w:rsidR="003620F5" w:rsidRDefault="003A5F03">
            <w:pPr>
              <w:pStyle w:val="TableParagraph"/>
              <w:spacing w:before="144"/>
              <w:ind w:left="102" w:right="73"/>
              <w:jc w:val="center"/>
              <w:rPr>
                <w:sz w:val="24"/>
              </w:rPr>
            </w:pPr>
            <w:r>
              <w:rPr>
                <w:sz w:val="24"/>
              </w:rPr>
              <w:t>1.</w:t>
            </w:r>
          </w:p>
        </w:tc>
        <w:tc>
          <w:tcPr>
            <w:tcW w:w="4519" w:type="dxa"/>
            <w:gridSpan w:val="5"/>
            <w:tcBorders>
              <w:top w:val="double" w:sz="4" w:space="0" w:color="000000"/>
              <w:left w:val="nil"/>
              <w:bottom w:val="single" w:sz="4" w:space="0" w:color="000000"/>
              <w:right w:val="nil"/>
            </w:tcBorders>
          </w:tcPr>
          <w:p w14:paraId="75F1E23D" w14:textId="77777777" w:rsidR="003620F5" w:rsidRDefault="003A5F03">
            <w:pPr>
              <w:pStyle w:val="TableParagraph"/>
              <w:spacing w:before="144"/>
              <w:ind w:left="129" w:right="-44"/>
              <w:rPr>
                <w:sz w:val="24"/>
              </w:rPr>
            </w:pPr>
            <w:r>
              <w:rPr>
                <w:sz w:val="24"/>
              </w:rPr>
              <w:t>Completion</w:t>
            </w:r>
            <w:r>
              <w:rPr>
                <w:spacing w:val="-5"/>
                <w:sz w:val="24"/>
              </w:rPr>
              <w:t xml:space="preserve"> </w:t>
            </w:r>
            <w:r>
              <w:rPr>
                <w:sz w:val="24"/>
              </w:rPr>
              <w:t>of</w:t>
            </w:r>
            <w:r>
              <w:rPr>
                <w:spacing w:val="-3"/>
                <w:sz w:val="24"/>
              </w:rPr>
              <w:t xml:space="preserve"> </w:t>
            </w:r>
            <w:r>
              <w:rPr>
                <w:sz w:val="24"/>
              </w:rPr>
              <w:t>Risk</w:t>
            </w:r>
            <w:r>
              <w:rPr>
                <w:spacing w:val="-3"/>
                <w:sz w:val="24"/>
              </w:rPr>
              <w:t xml:space="preserve"> </w:t>
            </w:r>
            <w:r>
              <w:rPr>
                <w:sz w:val="24"/>
              </w:rPr>
              <w:t>Assessment</w:t>
            </w:r>
            <w:r>
              <w:rPr>
                <w:spacing w:val="-3"/>
                <w:sz w:val="24"/>
              </w:rPr>
              <w:t xml:space="preserve"> </w:t>
            </w:r>
            <w:r>
              <w:rPr>
                <w:sz w:val="24"/>
              </w:rPr>
              <w:t>Interview</w:t>
            </w:r>
          </w:p>
        </w:tc>
        <w:tc>
          <w:tcPr>
            <w:tcW w:w="834" w:type="dxa"/>
            <w:tcBorders>
              <w:top w:val="double" w:sz="4" w:space="0" w:color="000000"/>
              <w:left w:val="nil"/>
              <w:bottom w:val="single" w:sz="4" w:space="0" w:color="000000"/>
              <w:right w:val="nil"/>
            </w:tcBorders>
          </w:tcPr>
          <w:p w14:paraId="75F1E23E" w14:textId="77777777" w:rsidR="003620F5" w:rsidRDefault="003620F5">
            <w:pPr>
              <w:pStyle w:val="TableParagraph"/>
              <w:rPr>
                <w:rFonts w:ascii="Times New Roman"/>
              </w:rPr>
            </w:pPr>
          </w:p>
        </w:tc>
        <w:tc>
          <w:tcPr>
            <w:tcW w:w="1957" w:type="dxa"/>
            <w:tcBorders>
              <w:top w:val="double" w:sz="4" w:space="0" w:color="000000"/>
              <w:left w:val="nil"/>
              <w:bottom w:val="single" w:sz="4" w:space="0" w:color="000000"/>
              <w:right w:val="single" w:sz="4" w:space="0" w:color="000000"/>
            </w:tcBorders>
          </w:tcPr>
          <w:p w14:paraId="75F1E23F" w14:textId="77777777" w:rsidR="003620F5" w:rsidRDefault="003620F5">
            <w:pPr>
              <w:pStyle w:val="TableParagraph"/>
              <w:rPr>
                <w:rFonts w:ascii="Times New Roman"/>
              </w:rPr>
            </w:pPr>
          </w:p>
        </w:tc>
        <w:tc>
          <w:tcPr>
            <w:tcW w:w="1529" w:type="dxa"/>
            <w:tcBorders>
              <w:top w:val="double" w:sz="4" w:space="0" w:color="000000"/>
              <w:left w:val="single" w:sz="4" w:space="0" w:color="000000"/>
              <w:bottom w:val="single" w:sz="4" w:space="0" w:color="000000"/>
            </w:tcBorders>
          </w:tcPr>
          <w:p w14:paraId="75F1E240" w14:textId="77777777" w:rsidR="003620F5" w:rsidRDefault="003620F5">
            <w:pPr>
              <w:pStyle w:val="TableParagraph"/>
              <w:rPr>
                <w:rFonts w:ascii="Times New Roman"/>
              </w:rPr>
            </w:pPr>
          </w:p>
        </w:tc>
        <w:tc>
          <w:tcPr>
            <w:tcW w:w="1891" w:type="dxa"/>
            <w:gridSpan w:val="2"/>
            <w:tcBorders>
              <w:top w:val="double" w:sz="4" w:space="0" w:color="000000"/>
              <w:bottom w:val="single" w:sz="4" w:space="0" w:color="000000"/>
            </w:tcBorders>
            <w:shd w:val="clear" w:color="auto" w:fill="7E7E7E"/>
          </w:tcPr>
          <w:p w14:paraId="75F1E241" w14:textId="77777777" w:rsidR="003620F5" w:rsidRDefault="003620F5">
            <w:pPr>
              <w:pStyle w:val="TableParagraph"/>
              <w:rPr>
                <w:rFonts w:ascii="Times New Roman"/>
              </w:rPr>
            </w:pPr>
          </w:p>
        </w:tc>
      </w:tr>
      <w:tr w:rsidR="003620F5" w14:paraId="75F1E247" w14:textId="77777777">
        <w:trPr>
          <w:trHeight w:val="532"/>
        </w:trPr>
        <w:tc>
          <w:tcPr>
            <w:tcW w:w="432" w:type="dxa"/>
            <w:tcBorders>
              <w:top w:val="single" w:sz="4" w:space="0" w:color="000000"/>
              <w:bottom w:val="single" w:sz="4" w:space="0" w:color="000000"/>
              <w:right w:val="nil"/>
            </w:tcBorders>
          </w:tcPr>
          <w:p w14:paraId="75F1E243" w14:textId="77777777" w:rsidR="003620F5" w:rsidRDefault="003A5F03">
            <w:pPr>
              <w:pStyle w:val="TableParagraph"/>
              <w:spacing w:before="142"/>
              <w:ind w:left="102" w:right="73"/>
              <w:jc w:val="center"/>
              <w:rPr>
                <w:sz w:val="24"/>
              </w:rPr>
            </w:pPr>
            <w:r>
              <w:rPr>
                <w:sz w:val="24"/>
              </w:rPr>
              <w:t>2.</w:t>
            </w:r>
          </w:p>
        </w:tc>
        <w:tc>
          <w:tcPr>
            <w:tcW w:w="7310" w:type="dxa"/>
            <w:gridSpan w:val="7"/>
            <w:tcBorders>
              <w:top w:val="single" w:sz="4" w:space="0" w:color="000000"/>
              <w:left w:val="nil"/>
              <w:bottom w:val="single" w:sz="4" w:space="0" w:color="000000"/>
              <w:right w:val="single" w:sz="4" w:space="0" w:color="000000"/>
            </w:tcBorders>
          </w:tcPr>
          <w:p w14:paraId="75F1E244" w14:textId="77777777" w:rsidR="003620F5" w:rsidRDefault="003A5F03">
            <w:pPr>
              <w:pStyle w:val="TableParagraph"/>
              <w:spacing w:before="142"/>
              <w:ind w:left="124"/>
              <w:rPr>
                <w:sz w:val="24"/>
              </w:rPr>
            </w:pPr>
            <w:r>
              <w:rPr>
                <w:sz w:val="24"/>
              </w:rPr>
              <w:t>Provided</w:t>
            </w:r>
            <w:r>
              <w:rPr>
                <w:spacing w:val="-5"/>
                <w:sz w:val="24"/>
              </w:rPr>
              <w:t xml:space="preserve"> </w:t>
            </w:r>
            <w:r>
              <w:rPr>
                <w:sz w:val="24"/>
              </w:rPr>
              <w:t>HIV</w:t>
            </w:r>
            <w:r>
              <w:rPr>
                <w:spacing w:val="-2"/>
                <w:sz w:val="24"/>
              </w:rPr>
              <w:t xml:space="preserve"> </w:t>
            </w:r>
            <w:r>
              <w:rPr>
                <w:sz w:val="24"/>
              </w:rPr>
              <w:t>Pre-Test</w:t>
            </w:r>
            <w:r>
              <w:rPr>
                <w:spacing w:val="-5"/>
                <w:sz w:val="24"/>
              </w:rPr>
              <w:t xml:space="preserve"> </w:t>
            </w:r>
            <w:r>
              <w:rPr>
                <w:sz w:val="24"/>
              </w:rPr>
              <w:t>Counseling</w:t>
            </w:r>
            <w:r>
              <w:rPr>
                <w:spacing w:val="-3"/>
                <w:sz w:val="24"/>
              </w:rPr>
              <w:t xml:space="preserve"> </w:t>
            </w:r>
            <w:r>
              <w:rPr>
                <w:sz w:val="24"/>
              </w:rPr>
              <w:t>(minimum</w:t>
            </w:r>
            <w:r>
              <w:rPr>
                <w:spacing w:val="-4"/>
                <w:sz w:val="24"/>
              </w:rPr>
              <w:t xml:space="preserve"> </w:t>
            </w:r>
            <w:r>
              <w:rPr>
                <w:sz w:val="24"/>
              </w:rPr>
              <w:t>of</w:t>
            </w:r>
            <w:r>
              <w:rPr>
                <w:spacing w:val="-3"/>
                <w:sz w:val="24"/>
              </w:rPr>
              <w:t xml:space="preserve"> </w:t>
            </w:r>
            <w:r>
              <w:rPr>
                <w:sz w:val="24"/>
              </w:rPr>
              <w:t>30</w:t>
            </w:r>
            <w:r>
              <w:rPr>
                <w:spacing w:val="-3"/>
                <w:sz w:val="24"/>
              </w:rPr>
              <w:t xml:space="preserve"> </w:t>
            </w:r>
            <w:r>
              <w:rPr>
                <w:sz w:val="24"/>
              </w:rPr>
              <w:t>minutes)</w:t>
            </w:r>
          </w:p>
        </w:tc>
        <w:tc>
          <w:tcPr>
            <w:tcW w:w="1529" w:type="dxa"/>
            <w:tcBorders>
              <w:top w:val="single" w:sz="4" w:space="0" w:color="000000"/>
              <w:left w:val="single" w:sz="4" w:space="0" w:color="000000"/>
              <w:bottom w:val="single" w:sz="4" w:space="0" w:color="000000"/>
            </w:tcBorders>
          </w:tcPr>
          <w:p w14:paraId="75F1E245" w14:textId="77777777" w:rsidR="003620F5" w:rsidRDefault="003620F5">
            <w:pPr>
              <w:pStyle w:val="TableParagraph"/>
              <w:rPr>
                <w:rFonts w:ascii="Times New Roman"/>
              </w:rPr>
            </w:pPr>
          </w:p>
        </w:tc>
        <w:tc>
          <w:tcPr>
            <w:tcW w:w="1891" w:type="dxa"/>
            <w:gridSpan w:val="2"/>
            <w:tcBorders>
              <w:top w:val="single" w:sz="4" w:space="0" w:color="000000"/>
              <w:bottom w:val="single" w:sz="4" w:space="0" w:color="000000"/>
            </w:tcBorders>
          </w:tcPr>
          <w:p w14:paraId="75F1E246" w14:textId="77777777" w:rsidR="003620F5" w:rsidRDefault="003620F5">
            <w:pPr>
              <w:pStyle w:val="TableParagraph"/>
              <w:rPr>
                <w:rFonts w:ascii="Times New Roman"/>
              </w:rPr>
            </w:pPr>
          </w:p>
        </w:tc>
      </w:tr>
      <w:tr w:rsidR="003620F5" w14:paraId="75F1E250" w14:textId="77777777">
        <w:trPr>
          <w:trHeight w:val="532"/>
        </w:trPr>
        <w:tc>
          <w:tcPr>
            <w:tcW w:w="432" w:type="dxa"/>
            <w:tcBorders>
              <w:top w:val="single" w:sz="4" w:space="0" w:color="000000"/>
              <w:bottom w:val="single" w:sz="4" w:space="0" w:color="000000"/>
              <w:right w:val="nil"/>
            </w:tcBorders>
          </w:tcPr>
          <w:p w14:paraId="75F1E248" w14:textId="77777777" w:rsidR="003620F5" w:rsidRDefault="003A5F03">
            <w:pPr>
              <w:pStyle w:val="TableParagraph"/>
              <w:spacing w:before="144"/>
              <w:ind w:left="102" w:right="73"/>
              <w:jc w:val="center"/>
              <w:rPr>
                <w:sz w:val="24"/>
              </w:rPr>
            </w:pPr>
            <w:r>
              <w:rPr>
                <w:sz w:val="24"/>
              </w:rPr>
              <w:t>3.</w:t>
            </w:r>
          </w:p>
        </w:tc>
        <w:tc>
          <w:tcPr>
            <w:tcW w:w="3350" w:type="dxa"/>
            <w:gridSpan w:val="3"/>
            <w:tcBorders>
              <w:top w:val="single" w:sz="4" w:space="0" w:color="000000"/>
              <w:left w:val="nil"/>
              <w:bottom w:val="single" w:sz="4" w:space="0" w:color="000000"/>
              <w:right w:val="nil"/>
            </w:tcBorders>
          </w:tcPr>
          <w:p w14:paraId="75F1E249" w14:textId="77777777" w:rsidR="003620F5" w:rsidRDefault="003A5F03">
            <w:pPr>
              <w:pStyle w:val="TableParagraph"/>
              <w:spacing w:before="144"/>
              <w:ind w:left="129"/>
              <w:rPr>
                <w:sz w:val="24"/>
              </w:rPr>
            </w:pPr>
            <w:r>
              <w:rPr>
                <w:sz w:val="24"/>
              </w:rPr>
              <w:t>Provided</w:t>
            </w:r>
            <w:r>
              <w:rPr>
                <w:spacing w:val="-4"/>
                <w:sz w:val="24"/>
              </w:rPr>
              <w:t xml:space="preserve"> </w:t>
            </w:r>
            <w:r>
              <w:rPr>
                <w:sz w:val="24"/>
              </w:rPr>
              <w:t>HIV</w:t>
            </w:r>
            <w:r>
              <w:rPr>
                <w:spacing w:val="-2"/>
                <w:sz w:val="24"/>
              </w:rPr>
              <w:t xml:space="preserve"> </w:t>
            </w:r>
            <w:r>
              <w:rPr>
                <w:sz w:val="24"/>
              </w:rPr>
              <w:t>Testing</w:t>
            </w:r>
          </w:p>
        </w:tc>
        <w:tc>
          <w:tcPr>
            <w:tcW w:w="1001" w:type="dxa"/>
            <w:tcBorders>
              <w:top w:val="single" w:sz="4" w:space="0" w:color="000000"/>
              <w:left w:val="nil"/>
              <w:bottom w:val="single" w:sz="4" w:space="0" w:color="000000"/>
              <w:right w:val="nil"/>
            </w:tcBorders>
          </w:tcPr>
          <w:p w14:paraId="75F1E24A" w14:textId="77777777" w:rsidR="003620F5" w:rsidRDefault="003620F5">
            <w:pPr>
              <w:pStyle w:val="TableParagraph"/>
              <w:rPr>
                <w:rFonts w:ascii="Times New Roman"/>
              </w:rPr>
            </w:pPr>
          </w:p>
        </w:tc>
        <w:tc>
          <w:tcPr>
            <w:tcW w:w="168" w:type="dxa"/>
            <w:tcBorders>
              <w:top w:val="single" w:sz="4" w:space="0" w:color="000000"/>
              <w:left w:val="nil"/>
              <w:bottom w:val="single" w:sz="4" w:space="0" w:color="000000"/>
              <w:right w:val="nil"/>
            </w:tcBorders>
          </w:tcPr>
          <w:p w14:paraId="75F1E24B" w14:textId="77777777" w:rsidR="003620F5" w:rsidRDefault="003620F5">
            <w:pPr>
              <w:pStyle w:val="TableParagraph"/>
              <w:rPr>
                <w:rFonts w:ascii="Times New Roman"/>
              </w:rPr>
            </w:pPr>
          </w:p>
        </w:tc>
        <w:tc>
          <w:tcPr>
            <w:tcW w:w="834" w:type="dxa"/>
            <w:tcBorders>
              <w:top w:val="single" w:sz="4" w:space="0" w:color="000000"/>
              <w:left w:val="nil"/>
              <w:bottom w:val="single" w:sz="4" w:space="0" w:color="000000"/>
              <w:right w:val="nil"/>
            </w:tcBorders>
          </w:tcPr>
          <w:p w14:paraId="75F1E24C" w14:textId="77777777" w:rsidR="003620F5" w:rsidRDefault="003620F5">
            <w:pPr>
              <w:pStyle w:val="TableParagraph"/>
              <w:rPr>
                <w:rFonts w:ascii="Times New Roman"/>
              </w:rPr>
            </w:pPr>
          </w:p>
        </w:tc>
        <w:tc>
          <w:tcPr>
            <w:tcW w:w="1957" w:type="dxa"/>
            <w:tcBorders>
              <w:top w:val="single" w:sz="4" w:space="0" w:color="000000"/>
              <w:left w:val="nil"/>
              <w:bottom w:val="single" w:sz="4" w:space="0" w:color="000000"/>
              <w:right w:val="single" w:sz="4" w:space="0" w:color="000000"/>
            </w:tcBorders>
          </w:tcPr>
          <w:p w14:paraId="75F1E24D" w14:textId="77777777" w:rsidR="003620F5" w:rsidRDefault="003620F5">
            <w:pPr>
              <w:pStyle w:val="TableParagraph"/>
              <w:rPr>
                <w:rFonts w:ascii="Times New Roman"/>
              </w:rPr>
            </w:pPr>
          </w:p>
        </w:tc>
        <w:tc>
          <w:tcPr>
            <w:tcW w:w="1529" w:type="dxa"/>
            <w:tcBorders>
              <w:top w:val="single" w:sz="4" w:space="0" w:color="000000"/>
              <w:left w:val="single" w:sz="4" w:space="0" w:color="000000"/>
              <w:bottom w:val="single" w:sz="4" w:space="0" w:color="000000"/>
            </w:tcBorders>
          </w:tcPr>
          <w:p w14:paraId="75F1E24E" w14:textId="77777777" w:rsidR="003620F5" w:rsidRDefault="003620F5">
            <w:pPr>
              <w:pStyle w:val="TableParagraph"/>
              <w:rPr>
                <w:rFonts w:ascii="Times New Roman"/>
              </w:rPr>
            </w:pPr>
          </w:p>
        </w:tc>
        <w:tc>
          <w:tcPr>
            <w:tcW w:w="1891" w:type="dxa"/>
            <w:gridSpan w:val="2"/>
            <w:tcBorders>
              <w:top w:val="single" w:sz="4" w:space="0" w:color="000000"/>
              <w:bottom w:val="single" w:sz="4" w:space="0" w:color="000000"/>
            </w:tcBorders>
            <w:shd w:val="clear" w:color="auto" w:fill="7E7E7E"/>
          </w:tcPr>
          <w:p w14:paraId="75F1E24F" w14:textId="77777777" w:rsidR="003620F5" w:rsidRDefault="003620F5">
            <w:pPr>
              <w:pStyle w:val="TableParagraph"/>
              <w:rPr>
                <w:rFonts w:ascii="Times New Roman"/>
              </w:rPr>
            </w:pPr>
          </w:p>
        </w:tc>
      </w:tr>
      <w:tr w:rsidR="003620F5" w14:paraId="75F1E256" w14:textId="77777777">
        <w:trPr>
          <w:trHeight w:val="421"/>
        </w:trPr>
        <w:tc>
          <w:tcPr>
            <w:tcW w:w="722" w:type="dxa"/>
            <w:gridSpan w:val="2"/>
            <w:tcBorders>
              <w:top w:val="single" w:sz="4" w:space="0" w:color="000000"/>
              <w:bottom w:val="single" w:sz="4" w:space="0" w:color="000000"/>
              <w:right w:val="single" w:sz="4" w:space="0" w:color="000000"/>
            </w:tcBorders>
          </w:tcPr>
          <w:p w14:paraId="75F1E251" w14:textId="77777777" w:rsidR="003620F5" w:rsidRDefault="003620F5">
            <w:pPr>
              <w:pStyle w:val="TableParagraph"/>
              <w:rPr>
                <w:rFonts w:ascii="Times New Roman"/>
              </w:rPr>
            </w:pPr>
          </w:p>
        </w:tc>
        <w:tc>
          <w:tcPr>
            <w:tcW w:w="989" w:type="dxa"/>
            <w:tcBorders>
              <w:top w:val="single" w:sz="4" w:space="0" w:color="000000"/>
              <w:left w:val="single" w:sz="4" w:space="0" w:color="000000"/>
              <w:bottom w:val="single" w:sz="4" w:space="0" w:color="000000"/>
              <w:right w:val="single" w:sz="4" w:space="0" w:color="000000"/>
            </w:tcBorders>
          </w:tcPr>
          <w:p w14:paraId="75F1E252" w14:textId="77777777" w:rsidR="003620F5" w:rsidRDefault="003A5F03">
            <w:pPr>
              <w:pStyle w:val="TableParagraph"/>
              <w:spacing w:before="89"/>
              <w:ind w:left="122"/>
              <w:rPr>
                <w:sz w:val="24"/>
              </w:rPr>
            </w:pPr>
            <w:r>
              <w:rPr>
                <w:rFonts w:ascii="Wingdings" w:hAnsi="Wingdings"/>
                <w:sz w:val="24"/>
              </w:rPr>
              <w:t></w:t>
            </w:r>
            <w:r>
              <w:rPr>
                <w:sz w:val="24"/>
              </w:rPr>
              <w:t>Yes</w:t>
            </w:r>
          </w:p>
        </w:tc>
        <w:tc>
          <w:tcPr>
            <w:tcW w:w="6031" w:type="dxa"/>
            <w:gridSpan w:val="5"/>
            <w:tcBorders>
              <w:top w:val="single" w:sz="4" w:space="0" w:color="000000"/>
              <w:left w:val="single" w:sz="4" w:space="0" w:color="000000"/>
              <w:bottom w:val="single" w:sz="4" w:space="0" w:color="000000"/>
              <w:right w:val="single" w:sz="4" w:space="0" w:color="000000"/>
            </w:tcBorders>
          </w:tcPr>
          <w:p w14:paraId="75F1E253" w14:textId="77777777" w:rsidR="003620F5" w:rsidRDefault="003620F5">
            <w:pPr>
              <w:pStyle w:val="TableParagraph"/>
              <w:rPr>
                <w:rFonts w:ascii="Times New Roman"/>
              </w:rPr>
            </w:pPr>
          </w:p>
        </w:tc>
        <w:tc>
          <w:tcPr>
            <w:tcW w:w="1529" w:type="dxa"/>
            <w:tcBorders>
              <w:top w:val="single" w:sz="4" w:space="0" w:color="000000"/>
              <w:left w:val="single" w:sz="4" w:space="0" w:color="000000"/>
              <w:bottom w:val="single" w:sz="4" w:space="0" w:color="000000"/>
            </w:tcBorders>
          </w:tcPr>
          <w:p w14:paraId="75F1E254" w14:textId="77777777" w:rsidR="003620F5" w:rsidRDefault="003620F5">
            <w:pPr>
              <w:pStyle w:val="TableParagraph"/>
              <w:rPr>
                <w:rFonts w:ascii="Times New Roman"/>
              </w:rPr>
            </w:pPr>
          </w:p>
        </w:tc>
        <w:tc>
          <w:tcPr>
            <w:tcW w:w="1891" w:type="dxa"/>
            <w:gridSpan w:val="2"/>
            <w:tcBorders>
              <w:top w:val="single" w:sz="4" w:space="0" w:color="000000"/>
              <w:bottom w:val="single" w:sz="4" w:space="0" w:color="000000"/>
            </w:tcBorders>
            <w:shd w:val="clear" w:color="auto" w:fill="7E7E7E"/>
          </w:tcPr>
          <w:p w14:paraId="75F1E255" w14:textId="77777777" w:rsidR="003620F5" w:rsidRDefault="003620F5">
            <w:pPr>
              <w:pStyle w:val="TableParagraph"/>
              <w:rPr>
                <w:rFonts w:ascii="Times New Roman"/>
              </w:rPr>
            </w:pPr>
          </w:p>
        </w:tc>
      </w:tr>
      <w:tr w:rsidR="003620F5" w14:paraId="75F1E25C" w14:textId="77777777">
        <w:trPr>
          <w:trHeight w:val="431"/>
        </w:trPr>
        <w:tc>
          <w:tcPr>
            <w:tcW w:w="722" w:type="dxa"/>
            <w:gridSpan w:val="2"/>
            <w:tcBorders>
              <w:top w:val="single" w:sz="4" w:space="0" w:color="000000"/>
              <w:bottom w:val="single" w:sz="4" w:space="0" w:color="000000"/>
              <w:right w:val="single" w:sz="4" w:space="0" w:color="000000"/>
            </w:tcBorders>
          </w:tcPr>
          <w:p w14:paraId="75F1E257" w14:textId="77777777" w:rsidR="003620F5" w:rsidRDefault="003620F5">
            <w:pPr>
              <w:pStyle w:val="TableParagraph"/>
              <w:rPr>
                <w:rFonts w:ascii="Times New Roman"/>
              </w:rPr>
            </w:pPr>
          </w:p>
        </w:tc>
        <w:tc>
          <w:tcPr>
            <w:tcW w:w="989" w:type="dxa"/>
            <w:tcBorders>
              <w:top w:val="single" w:sz="4" w:space="0" w:color="000000"/>
              <w:left w:val="single" w:sz="4" w:space="0" w:color="000000"/>
              <w:bottom w:val="single" w:sz="4" w:space="0" w:color="000000"/>
              <w:right w:val="single" w:sz="4" w:space="0" w:color="000000"/>
            </w:tcBorders>
          </w:tcPr>
          <w:p w14:paraId="75F1E258" w14:textId="77777777" w:rsidR="003620F5" w:rsidRDefault="003A5F03">
            <w:pPr>
              <w:pStyle w:val="TableParagraph"/>
              <w:spacing w:before="94"/>
              <w:ind w:left="122"/>
              <w:rPr>
                <w:sz w:val="24"/>
              </w:rPr>
            </w:pPr>
            <w:r>
              <w:rPr>
                <w:rFonts w:ascii="Wingdings" w:hAnsi="Wingdings"/>
                <w:sz w:val="24"/>
              </w:rPr>
              <w:t></w:t>
            </w:r>
            <w:r>
              <w:rPr>
                <w:sz w:val="24"/>
              </w:rPr>
              <w:t>No</w:t>
            </w:r>
          </w:p>
        </w:tc>
        <w:tc>
          <w:tcPr>
            <w:tcW w:w="6031" w:type="dxa"/>
            <w:gridSpan w:val="5"/>
            <w:tcBorders>
              <w:top w:val="single" w:sz="4" w:space="0" w:color="000000"/>
              <w:left w:val="single" w:sz="4" w:space="0" w:color="000000"/>
              <w:bottom w:val="single" w:sz="4" w:space="0" w:color="000000"/>
              <w:right w:val="single" w:sz="4" w:space="0" w:color="000000"/>
            </w:tcBorders>
          </w:tcPr>
          <w:p w14:paraId="75F1E259" w14:textId="77777777" w:rsidR="003620F5" w:rsidRDefault="003A5F03">
            <w:pPr>
              <w:pStyle w:val="TableParagraph"/>
              <w:spacing w:before="94"/>
              <w:ind w:left="549"/>
              <w:rPr>
                <w:sz w:val="24"/>
              </w:rPr>
            </w:pPr>
            <w:r>
              <w:rPr>
                <w:rFonts w:ascii="Wingdings" w:hAnsi="Wingdings"/>
                <w:sz w:val="24"/>
              </w:rPr>
              <w:t></w:t>
            </w:r>
            <w:r>
              <w:rPr>
                <w:rFonts w:ascii="Times New Roman" w:hAnsi="Times New Roman"/>
                <w:spacing w:val="3"/>
                <w:sz w:val="24"/>
              </w:rPr>
              <w:t xml:space="preserve"> </w:t>
            </w:r>
            <w:r>
              <w:rPr>
                <w:sz w:val="24"/>
              </w:rPr>
              <w:t>Opt-out</w:t>
            </w:r>
            <w:r>
              <w:rPr>
                <w:spacing w:val="-1"/>
                <w:sz w:val="24"/>
              </w:rPr>
              <w:t xml:space="preserve"> </w:t>
            </w:r>
            <w:r>
              <w:rPr>
                <w:sz w:val="24"/>
              </w:rPr>
              <w:t>form completed</w:t>
            </w:r>
            <w:r>
              <w:rPr>
                <w:spacing w:val="-4"/>
                <w:sz w:val="24"/>
              </w:rPr>
              <w:t xml:space="preserve"> </w:t>
            </w:r>
            <w:r>
              <w:rPr>
                <w:sz w:val="24"/>
              </w:rPr>
              <w:t>for</w:t>
            </w:r>
            <w:r>
              <w:rPr>
                <w:spacing w:val="-3"/>
                <w:sz w:val="24"/>
              </w:rPr>
              <w:t xml:space="preserve"> </w:t>
            </w:r>
            <w:r>
              <w:rPr>
                <w:sz w:val="24"/>
              </w:rPr>
              <w:t>refusal</w:t>
            </w:r>
            <w:r>
              <w:rPr>
                <w:spacing w:val="-5"/>
                <w:sz w:val="24"/>
              </w:rPr>
              <w:t xml:space="preserve"> </w:t>
            </w:r>
            <w:r>
              <w:rPr>
                <w:sz w:val="24"/>
              </w:rPr>
              <w:t>of</w:t>
            </w:r>
            <w:r>
              <w:rPr>
                <w:spacing w:val="-2"/>
                <w:sz w:val="24"/>
              </w:rPr>
              <w:t xml:space="preserve"> </w:t>
            </w:r>
            <w:r>
              <w:rPr>
                <w:sz w:val="24"/>
              </w:rPr>
              <w:t>testing</w:t>
            </w:r>
            <w:r>
              <w:rPr>
                <w:spacing w:val="-2"/>
                <w:sz w:val="24"/>
              </w:rPr>
              <w:t xml:space="preserve"> </w:t>
            </w:r>
            <w:r>
              <w:rPr>
                <w:sz w:val="24"/>
              </w:rPr>
              <w:t>on:</w:t>
            </w:r>
          </w:p>
        </w:tc>
        <w:tc>
          <w:tcPr>
            <w:tcW w:w="1529" w:type="dxa"/>
            <w:tcBorders>
              <w:top w:val="single" w:sz="4" w:space="0" w:color="000000"/>
              <w:left w:val="single" w:sz="4" w:space="0" w:color="000000"/>
              <w:bottom w:val="single" w:sz="4" w:space="0" w:color="000000"/>
            </w:tcBorders>
          </w:tcPr>
          <w:p w14:paraId="75F1E25A" w14:textId="77777777" w:rsidR="003620F5" w:rsidRDefault="003620F5">
            <w:pPr>
              <w:pStyle w:val="TableParagraph"/>
              <w:rPr>
                <w:rFonts w:ascii="Times New Roman"/>
              </w:rPr>
            </w:pPr>
          </w:p>
        </w:tc>
        <w:tc>
          <w:tcPr>
            <w:tcW w:w="1891" w:type="dxa"/>
            <w:gridSpan w:val="2"/>
            <w:tcBorders>
              <w:top w:val="single" w:sz="4" w:space="0" w:color="000000"/>
              <w:bottom w:val="single" w:sz="4" w:space="0" w:color="000000"/>
            </w:tcBorders>
            <w:shd w:val="clear" w:color="auto" w:fill="7E7E7E"/>
          </w:tcPr>
          <w:p w14:paraId="75F1E25B" w14:textId="77777777" w:rsidR="003620F5" w:rsidRDefault="003620F5">
            <w:pPr>
              <w:pStyle w:val="TableParagraph"/>
              <w:rPr>
                <w:rFonts w:ascii="Times New Roman"/>
              </w:rPr>
            </w:pPr>
          </w:p>
        </w:tc>
      </w:tr>
      <w:tr w:rsidR="003620F5" w14:paraId="75F1E261" w14:textId="77777777">
        <w:trPr>
          <w:trHeight w:val="618"/>
        </w:trPr>
        <w:tc>
          <w:tcPr>
            <w:tcW w:w="432" w:type="dxa"/>
            <w:tcBorders>
              <w:top w:val="single" w:sz="4" w:space="0" w:color="000000"/>
              <w:bottom w:val="double" w:sz="4" w:space="0" w:color="000000"/>
              <w:right w:val="nil"/>
            </w:tcBorders>
          </w:tcPr>
          <w:p w14:paraId="75F1E25D" w14:textId="77777777" w:rsidR="003620F5" w:rsidRDefault="003A5F03">
            <w:pPr>
              <w:pStyle w:val="TableParagraph"/>
              <w:spacing w:before="187"/>
              <w:ind w:left="101" w:right="73"/>
              <w:jc w:val="center"/>
              <w:rPr>
                <w:sz w:val="24"/>
              </w:rPr>
            </w:pPr>
            <w:r>
              <w:rPr>
                <w:sz w:val="24"/>
              </w:rPr>
              <w:t>4.</w:t>
            </w:r>
          </w:p>
        </w:tc>
        <w:tc>
          <w:tcPr>
            <w:tcW w:w="7310" w:type="dxa"/>
            <w:gridSpan w:val="7"/>
            <w:tcBorders>
              <w:top w:val="single" w:sz="4" w:space="0" w:color="000000"/>
              <w:left w:val="nil"/>
              <w:bottom w:val="double" w:sz="4" w:space="0" w:color="000000"/>
              <w:right w:val="single" w:sz="4" w:space="0" w:color="000000"/>
            </w:tcBorders>
          </w:tcPr>
          <w:p w14:paraId="75F1E25E" w14:textId="77777777" w:rsidR="003620F5" w:rsidRDefault="003A5F03">
            <w:pPr>
              <w:pStyle w:val="TableParagraph"/>
              <w:spacing w:before="46" w:line="270" w:lineRule="atLeast"/>
              <w:ind w:left="124" w:right="104"/>
              <w:rPr>
                <w:sz w:val="24"/>
              </w:rPr>
            </w:pPr>
            <w:r>
              <w:rPr>
                <w:sz w:val="24"/>
              </w:rPr>
              <w:t>Provided Post-Test Counseling if testing was conducted (minimum</w:t>
            </w:r>
            <w:r>
              <w:rPr>
                <w:spacing w:val="-64"/>
                <w:sz w:val="24"/>
              </w:rPr>
              <w:t xml:space="preserve"> </w:t>
            </w:r>
            <w:r>
              <w:rPr>
                <w:sz w:val="24"/>
              </w:rPr>
              <w:t>of</w:t>
            </w:r>
            <w:r>
              <w:rPr>
                <w:spacing w:val="-1"/>
                <w:sz w:val="24"/>
              </w:rPr>
              <w:t xml:space="preserve"> </w:t>
            </w:r>
            <w:r>
              <w:rPr>
                <w:sz w:val="24"/>
              </w:rPr>
              <w:t>30 minutes;</w:t>
            </w:r>
            <w:r>
              <w:rPr>
                <w:spacing w:val="1"/>
                <w:sz w:val="24"/>
              </w:rPr>
              <w:t xml:space="preserve"> </w:t>
            </w:r>
            <w:r>
              <w:rPr>
                <w:sz w:val="24"/>
              </w:rPr>
              <w:t>60</w:t>
            </w:r>
            <w:r>
              <w:rPr>
                <w:spacing w:val="-2"/>
                <w:sz w:val="24"/>
              </w:rPr>
              <w:t xml:space="preserve"> </w:t>
            </w:r>
            <w:r>
              <w:rPr>
                <w:sz w:val="24"/>
              </w:rPr>
              <w:t>minutes for</w:t>
            </w:r>
            <w:r>
              <w:rPr>
                <w:spacing w:val="-4"/>
                <w:sz w:val="24"/>
              </w:rPr>
              <w:t xml:space="preserve"> </w:t>
            </w:r>
            <w:r>
              <w:rPr>
                <w:sz w:val="24"/>
              </w:rPr>
              <w:t>a</w:t>
            </w:r>
            <w:r>
              <w:rPr>
                <w:spacing w:val="1"/>
                <w:sz w:val="24"/>
              </w:rPr>
              <w:t xml:space="preserve"> </w:t>
            </w:r>
            <w:r>
              <w:rPr>
                <w:sz w:val="24"/>
              </w:rPr>
              <w:t>reactive HIV</w:t>
            </w:r>
            <w:r>
              <w:rPr>
                <w:spacing w:val="-2"/>
                <w:sz w:val="24"/>
              </w:rPr>
              <w:t xml:space="preserve"> </w:t>
            </w:r>
            <w:r>
              <w:rPr>
                <w:sz w:val="24"/>
              </w:rPr>
              <w:t>test)</w:t>
            </w:r>
          </w:p>
        </w:tc>
        <w:tc>
          <w:tcPr>
            <w:tcW w:w="1529" w:type="dxa"/>
            <w:tcBorders>
              <w:top w:val="single" w:sz="4" w:space="0" w:color="000000"/>
              <w:left w:val="single" w:sz="4" w:space="0" w:color="000000"/>
              <w:bottom w:val="double" w:sz="4" w:space="0" w:color="000000"/>
            </w:tcBorders>
          </w:tcPr>
          <w:p w14:paraId="75F1E25F" w14:textId="77777777" w:rsidR="003620F5" w:rsidRDefault="003620F5">
            <w:pPr>
              <w:pStyle w:val="TableParagraph"/>
              <w:rPr>
                <w:rFonts w:ascii="Times New Roman"/>
              </w:rPr>
            </w:pPr>
          </w:p>
        </w:tc>
        <w:tc>
          <w:tcPr>
            <w:tcW w:w="1891" w:type="dxa"/>
            <w:gridSpan w:val="2"/>
            <w:tcBorders>
              <w:top w:val="single" w:sz="4" w:space="0" w:color="000000"/>
              <w:bottom w:val="double" w:sz="4" w:space="0" w:color="000000"/>
            </w:tcBorders>
          </w:tcPr>
          <w:p w14:paraId="75F1E260" w14:textId="77777777" w:rsidR="003620F5" w:rsidRDefault="003620F5">
            <w:pPr>
              <w:pStyle w:val="TableParagraph"/>
              <w:rPr>
                <w:rFonts w:ascii="Times New Roman"/>
              </w:rPr>
            </w:pPr>
          </w:p>
        </w:tc>
      </w:tr>
      <w:tr w:rsidR="003620F5" w14:paraId="75F1E264" w14:textId="77777777">
        <w:trPr>
          <w:trHeight w:val="582"/>
        </w:trPr>
        <w:tc>
          <w:tcPr>
            <w:tcW w:w="9271" w:type="dxa"/>
            <w:gridSpan w:val="9"/>
            <w:tcBorders>
              <w:top w:val="double" w:sz="4" w:space="0" w:color="000000"/>
              <w:bottom w:val="double" w:sz="4" w:space="0" w:color="000000"/>
            </w:tcBorders>
          </w:tcPr>
          <w:p w14:paraId="75F1E262" w14:textId="77777777" w:rsidR="003620F5" w:rsidRDefault="003A5F03">
            <w:pPr>
              <w:pStyle w:val="TableParagraph"/>
              <w:spacing w:before="168"/>
              <w:ind w:left="114"/>
              <w:rPr>
                <w:b/>
                <w:sz w:val="24"/>
              </w:rPr>
            </w:pPr>
            <w:r>
              <w:rPr>
                <w:b/>
                <w:sz w:val="24"/>
              </w:rPr>
              <w:t>Tuberculosis</w:t>
            </w:r>
            <w:r>
              <w:rPr>
                <w:b/>
                <w:spacing w:val="-3"/>
                <w:sz w:val="24"/>
              </w:rPr>
              <w:t xml:space="preserve"> </w:t>
            </w:r>
            <w:r>
              <w:rPr>
                <w:b/>
                <w:sz w:val="24"/>
              </w:rPr>
              <w:t>Risk</w:t>
            </w:r>
            <w:r>
              <w:rPr>
                <w:b/>
                <w:spacing w:val="-2"/>
                <w:sz w:val="24"/>
              </w:rPr>
              <w:t xml:space="preserve"> </w:t>
            </w:r>
            <w:r>
              <w:rPr>
                <w:b/>
                <w:sz w:val="24"/>
              </w:rPr>
              <w:t>Assessment,</w:t>
            </w:r>
            <w:r>
              <w:rPr>
                <w:b/>
                <w:spacing w:val="-5"/>
                <w:sz w:val="24"/>
              </w:rPr>
              <w:t xml:space="preserve"> </w:t>
            </w:r>
            <w:r>
              <w:rPr>
                <w:b/>
                <w:sz w:val="24"/>
              </w:rPr>
              <w:t>Testing,</w:t>
            </w:r>
            <w:r>
              <w:rPr>
                <w:b/>
                <w:spacing w:val="-3"/>
                <w:sz w:val="24"/>
              </w:rPr>
              <w:t xml:space="preserve"> </w:t>
            </w:r>
            <w:r>
              <w:rPr>
                <w:b/>
                <w:sz w:val="24"/>
              </w:rPr>
              <w:t>&amp;</w:t>
            </w:r>
            <w:r>
              <w:rPr>
                <w:b/>
                <w:spacing w:val="-6"/>
                <w:sz w:val="24"/>
              </w:rPr>
              <w:t xml:space="preserve"> </w:t>
            </w:r>
            <w:r>
              <w:rPr>
                <w:b/>
                <w:sz w:val="24"/>
              </w:rPr>
              <w:t>Referral</w:t>
            </w:r>
          </w:p>
        </w:tc>
        <w:tc>
          <w:tcPr>
            <w:tcW w:w="1891" w:type="dxa"/>
            <w:gridSpan w:val="2"/>
            <w:tcBorders>
              <w:top w:val="double" w:sz="4" w:space="0" w:color="000000"/>
              <w:bottom w:val="double" w:sz="4" w:space="0" w:color="000000"/>
            </w:tcBorders>
          </w:tcPr>
          <w:p w14:paraId="75F1E263" w14:textId="77777777" w:rsidR="003620F5" w:rsidRDefault="003A5F03">
            <w:pPr>
              <w:pStyle w:val="TableParagraph"/>
              <w:spacing w:before="11" w:line="270" w:lineRule="atLeast"/>
              <w:ind w:left="323" w:right="277" w:firstLine="360"/>
              <w:rPr>
                <w:b/>
                <w:sz w:val="24"/>
              </w:rPr>
            </w:pPr>
            <w:r>
              <w:rPr>
                <w:b/>
                <w:sz w:val="24"/>
              </w:rPr>
              <w:t>Date</w:t>
            </w:r>
            <w:r>
              <w:rPr>
                <w:b/>
                <w:spacing w:val="1"/>
                <w:sz w:val="24"/>
              </w:rPr>
              <w:t xml:space="preserve"> </w:t>
            </w:r>
            <w:r>
              <w:rPr>
                <w:b/>
                <w:sz w:val="24"/>
              </w:rPr>
              <w:t>Completed</w:t>
            </w:r>
          </w:p>
        </w:tc>
      </w:tr>
      <w:tr w:rsidR="003620F5" w14:paraId="75F1E26A" w14:textId="77777777">
        <w:trPr>
          <w:trHeight w:val="397"/>
        </w:trPr>
        <w:tc>
          <w:tcPr>
            <w:tcW w:w="432" w:type="dxa"/>
            <w:tcBorders>
              <w:top w:val="double" w:sz="4" w:space="0" w:color="000000"/>
              <w:bottom w:val="nil"/>
              <w:right w:val="nil"/>
            </w:tcBorders>
          </w:tcPr>
          <w:p w14:paraId="75F1E265" w14:textId="77777777" w:rsidR="003620F5" w:rsidRDefault="003A5F03">
            <w:pPr>
              <w:pStyle w:val="TableParagraph"/>
              <w:spacing w:before="31"/>
              <w:ind w:left="102" w:right="73"/>
              <w:jc w:val="center"/>
              <w:rPr>
                <w:sz w:val="24"/>
              </w:rPr>
            </w:pPr>
            <w:r>
              <w:rPr>
                <w:sz w:val="24"/>
              </w:rPr>
              <w:t>1.</w:t>
            </w:r>
          </w:p>
        </w:tc>
        <w:tc>
          <w:tcPr>
            <w:tcW w:w="5353" w:type="dxa"/>
            <w:gridSpan w:val="6"/>
            <w:tcBorders>
              <w:top w:val="double" w:sz="4" w:space="0" w:color="000000"/>
              <w:left w:val="nil"/>
              <w:bottom w:val="nil"/>
              <w:right w:val="nil"/>
            </w:tcBorders>
          </w:tcPr>
          <w:p w14:paraId="75F1E266" w14:textId="77777777" w:rsidR="003620F5" w:rsidRDefault="003A5F03">
            <w:pPr>
              <w:pStyle w:val="TableParagraph"/>
              <w:spacing w:before="31"/>
              <w:ind w:left="129"/>
              <w:rPr>
                <w:sz w:val="24"/>
              </w:rPr>
            </w:pPr>
            <w:r>
              <w:rPr>
                <w:sz w:val="24"/>
              </w:rPr>
              <w:t>Completion</w:t>
            </w:r>
            <w:r>
              <w:rPr>
                <w:spacing w:val="-4"/>
                <w:sz w:val="24"/>
              </w:rPr>
              <w:t xml:space="preserve"> </w:t>
            </w:r>
            <w:r>
              <w:rPr>
                <w:sz w:val="24"/>
              </w:rPr>
              <w:t>of</w:t>
            </w:r>
            <w:r>
              <w:rPr>
                <w:spacing w:val="-2"/>
                <w:sz w:val="24"/>
              </w:rPr>
              <w:t xml:space="preserve"> </w:t>
            </w:r>
            <w:r>
              <w:rPr>
                <w:sz w:val="24"/>
              </w:rPr>
              <w:t>Tuberculosis</w:t>
            </w:r>
            <w:r>
              <w:rPr>
                <w:spacing w:val="-3"/>
                <w:sz w:val="24"/>
              </w:rPr>
              <w:t xml:space="preserve"> </w:t>
            </w:r>
            <w:r>
              <w:rPr>
                <w:sz w:val="24"/>
              </w:rPr>
              <w:t>Risk</w:t>
            </w:r>
            <w:r>
              <w:rPr>
                <w:spacing w:val="-3"/>
                <w:sz w:val="24"/>
              </w:rPr>
              <w:t xml:space="preserve"> </w:t>
            </w:r>
            <w:r>
              <w:rPr>
                <w:sz w:val="24"/>
              </w:rPr>
              <w:t>Assessment</w:t>
            </w:r>
          </w:p>
        </w:tc>
        <w:tc>
          <w:tcPr>
            <w:tcW w:w="1957" w:type="dxa"/>
            <w:tcBorders>
              <w:top w:val="double" w:sz="4" w:space="0" w:color="000000"/>
              <w:left w:val="nil"/>
              <w:bottom w:val="nil"/>
              <w:right w:val="nil"/>
            </w:tcBorders>
          </w:tcPr>
          <w:p w14:paraId="75F1E267" w14:textId="77777777" w:rsidR="003620F5" w:rsidRDefault="003620F5">
            <w:pPr>
              <w:pStyle w:val="TableParagraph"/>
              <w:rPr>
                <w:rFonts w:ascii="Times New Roman"/>
              </w:rPr>
            </w:pPr>
          </w:p>
        </w:tc>
        <w:tc>
          <w:tcPr>
            <w:tcW w:w="1529" w:type="dxa"/>
            <w:tcBorders>
              <w:top w:val="double" w:sz="4" w:space="0" w:color="000000"/>
              <w:left w:val="nil"/>
              <w:bottom w:val="nil"/>
            </w:tcBorders>
          </w:tcPr>
          <w:p w14:paraId="75F1E268" w14:textId="77777777" w:rsidR="003620F5" w:rsidRDefault="003620F5">
            <w:pPr>
              <w:pStyle w:val="TableParagraph"/>
              <w:rPr>
                <w:rFonts w:ascii="Times New Roman"/>
              </w:rPr>
            </w:pPr>
          </w:p>
        </w:tc>
        <w:tc>
          <w:tcPr>
            <w:tcW w:w="1891" w:type="dxa"/>
            <w:gridSpan w:val="2"/>
            <w:tcBorders>
              <w:top w:val="double" w:sz="4" w:space="0" w:color="000000"/>
              <w:bottom w:val="single" w:sz="4" w:space="0" w:color="000000"/>
            </w:tcBorders>
          </w:tcPr>
          <w:p w14:paraId="75F1E269" w14:textId="77777777" w:rsidR="003620F5" w:rsidRDefault="003620F5">
            <w:pPr>
              <w:pStyle w:val="TableParagraph"/>
              <w:rPr>
                <w:rFonts w:ascii="Times New Roman"/>
              </w:rPr>
            </w:pPr>
          </w:p>
        </w:tc>
      </w:tr>
      <w:tr w:rsidR="003620F5" w14:paraId="75F1E272" w14:textId="77777777">
        <w:trPr>
          <w:trHeight w:val="417"/>
        </w:trPr>
        <w:tc>
          <w:tcPr>
            <w:tcW w:w="432" w:type="dxa"/>
            <w:tcBorders>
              <w:top w:val="nil"/>
              <w:bottom w:val="single" w:sz="4" w:space="0" w:color="000000"/>
              <w:right w:val="nil"/>
            </w:tcBorders>
          </w:tcPr>
          <w:p w14:paraId="75F1E26B" w14:textId="77777777" w:rsidR="003620F5" w:rsidRDefault="003620F5">
            <w:pPr>
              <w:pStyle w:val="TableParagraph"/>
              <w:rPr>
                <w:rFonts w:ascii="Times New Roman"/>
              </w:rPr>
            </w:pPr>
          </w:p>
        </w:tc>
        <w:tc>
          <w:tcPr>
            <w:tcW w:w="290" w:type="dxa"/>
            <w:tcBorders>
              <w:top w:val="nil"/>
              <w:left w:val="nil"/>
              <w:bottom w:val="single" w:sz="4" w:space="0" w:color="000000"/>
              <w:right w:val="nil"/>
            </w:tcBorders>
          </w:tcPr>
          <w:p w14:paraId="75F1E26C" w14:textId="77777777" w:rsidR="003620F5" w:rsidRDefault="003620F5">
            <w:pPr>
              <w:pStyle w:val="TableParagraph"/>
              <w:rPr>
                <w:rFonts w:ascii="Times New Roman"/>
              </w:rPr>
            </w:pPr>
          </w:p>
        </w:tc>
        <w:tc>
          <w:tcPr>
            <w:tcW w:w="4061" w:type="dxa"/>
            <w:gridSpan w:val="3"/>
            <w:tcBorders>
              <w:top w:val="nil"/>
              <w:left w:val="nil"/>
              <w:bottom w:val="single" w:sz="4" w:space="0" w:color="000000"/>
              <w:right w:val="nil"/>
            </w:tcBorders>
          </w:tcPr>
          <w:p w14:paraId="75F1E26D" w14:textId="77777777" w:rsidR="003620F5" w:rsidRDefault="003A5F03">
            <w:pPr>
              <w:pStyle w:val="TableParagraph"/>
              <w:spacing w:before="86"/>
              <w:ind w:left="127"/>
              <w:rPr>
                <w:sz w:val="24"/>
              </w:rPr>
            </w:pPr>
            <w:r>
              <w:rPr>
                <w:sz w:val="24"/>
              </w:rPr>
              <w:t>Do</w:t>
            </w:r>
            <w:r>
              <w:rPr>
                <w:spacing w:val="-2"/>
                <w:sz w:val="24"/>
              </w:rPr>
              <w:t xml:space="preserve"> </w:t>
            </w:r>
            <w:r>
              <w:rPr>
                <w:sz w:val="24"/>
              </w:rPr>
              <w:t>results</w:t>
            </w:r>
            <w:r>
              <w:rPr>
                <w:spacing w:val="-3"/>
                <w:sz w:val="24"/>
              </w:rPr>
              <w:t xml:space="preserve"> </w:t>
            </w:r>
            <w:r>
              <w:rPr>
                <w:sz w:val="24"/>
              </w:rPr>
              <w:t>indicate</w:t>
            </w:r>
            <w:r>
              <w:rPr>
                <w:spacing w:val="-3"/>
                <w:sz w:val="24"/>
              </w:rPr>
              <w:t xml:space="preserve"> </w:t>
            </w:r>
            <w:r>
              <w:rPr>
                <w:sz w:val="24"/>
              </w:rPr>
              <w:t>further</w:t>
            </w:r>
            <w:r>
              <w:rPr>
                <w:spacing w:val="-3"/>
                <w:sz w:val="24"/>
              </w:rPr>
              <w:t xml:space="preserve"> </w:t>
            </w:r>
            <w:r>
              <w:rPr>
                <w:sz w:val="24"/>
              </w:rPr>
              <w:t>action?</w:t>
            </w:r>
          </w:p>
        </w:tc>
        <w:tc>
          <w:tcPr>
            <w:tcW w:w="1002" w:type="dxa"/>
            <w:gridSpan w:val="2"/>
            <w:tcBorders>
              <w:top w:val="nil"/>
              <w:left w:val="nil"/>
              <w:bottom w:val="single" w:sz="4" w:space="0" w:color="000000"/>
              <w:right w:val="nil"/>
            </w:tcBorders>
          </w:tcPr>
          <w:p w14:paraId="75F1E26E" w14:textId="77777777" w:rsidR="003620F5" w:rsidRDefault="003A5F03">
            <w:pPr>
              <w:pStyle w:val="TableParagraph"/>
              <w:spacing w:before="86"/>
              <w:ind w:left="117"/>
              <w:rPr>
                <w:sz w:val="24"/>
              </w:rPr>
            </w:pPr>
            <w:r>
              <w:rPr>
                <w:rFonts w:ascii="Wingdings" w:hAnsi="Wingdings"/>
                <w:sz w:val="24"/>
              </w:rPr>
              <w:t></w:t>
            </w:r>
            <w:r>
              <w:rPr>
                <w:sz w:val="24"/>
              </w:rPr>
              <w:t>Yes</w:t>
            </w:r>
          </w:p>
        </w:tc>
        <w:tc>
          <w:tcPr>
            <w:tcW w:w="1957" w:type="dxa"/>
            <w:tcBorders>
              <w:top w:val="nil"/>
              <w:left w:val="nil"/>
              <w:bottom w:val="single" w:sz="4" w:space="0" w:color="000000"/>
              <w:right w:val="nil"/>
            </w:tcBorders>
          </w:tcPr>
          <w:p w14:paraId="75F1E26F" w14:textId="77777777" w:rsidR="003620F5" w:rsidRDefault="003A5F03">
            <w:pPr>
              <w:pStyle w:val="TableParagraph"/>
              <w:spacing w:before="31"/>
              <w:ind w:left="284"/>
              <w:rPr>
                <w:sz w:val="24"/>
              </w:rPr>
            </w:pPr>
            <w:r>
              <w:rPr>
                <w:rFonts w:ascii="Wingdings" w:hAnsi="Wingdings"/>
                <w:sz w:val="24"/>
              </w:rPr>
              <w:t></w:t>
            </w:r>
            <w:r>
              <w:rPr>
                <w:sz w:val="24"/>
              </w:rPr>
              <w:t>No</w:t>
            </w:r>
          </w:p>
        </w:tc>
        <w:tc>
          <w:tcPr>
            <w:tcW w:w="1529" w:type="dxa"/>
            <w:tcBorders>
              <w:top w:val="nil"/>
              <w:left w:val="nil"/>
              <w:bottom w:val="single" w:sz="4" w:space="0" w:color="000000"/>
            </w:tcBorders>
          </w:tcPr>
          <w:p w14:paraId="75F1E270" w14:textId="77777777" w:rsidR="003620F5" w:rsidRDefault="003620F5">
            <w:pPr>
              <w:pStyle w:val="TableParagraph"/>
              <w:rPr>
                <w:rFonts w:ascii="Times New Roman"/>
              </w:rPr>
            </w:pPr>
          </w:p>
        </w:tc>
        <w:tc>
          <w:tcPr>
            <w:tcW w:w="1891" w:type="dxa"/>
            <w:gridSpan w:val="2"/>
            <w:tcBorders>
              <w:top w:val="single" w:sz="4" w:space="0" w:color="000000"/>
              <w:bottom w:val="single" w:sz="4" w:space="0" w:color="000000"/>
            </w:tcBorders>
            <w:shd w:val="clear" w:color="auto" w:fill="7E7E7E"/>
          </w:tcPr>
          <w:p w14:paraId="75F1E271" w14:textId="77777777" w:rsidR="003620F5" w:rsidRDefault="003620F5">
            <w:pPr>
              <w:pStyle w:val="TableParagraph"/>
              <w:rPr>
                <w:rFonts w:ascii="Times New Roman"/>
              </w:rPr>
            </w:pPr>
          </w:p>
        </w:tc>
      </w:tr>
      <w:tr w:rsidR="003620F5" w14:paraId="75F1E27B" w14:textId="77777777">
        <w:trPr>
          <w:trHeight w:val="352"/>
        </w:trPr>
        <w:tc>
          <w:tcPr>
            <w:tcW w:w="432" w:type="dxa"/>
            <w:tcBorders>
              <w:top w:val="single" w:sz="4" w:space="0" w:color="000000"/>
              <w:bottom w:val="nil"/>
              <w:right w:val="nil"/>
            </w:tcBorders>
          </w:tcPr>
          <w:p w14:paraId="75F1E273" w14:textId="77777777" w:rsidR="003620F5" w:rsidRDefault="003A5F03">
            <w:pPr>
              <w:pStyle w:val="TableParagraph"/>
              <w:spacing w:before="53"/>
              <w:ind w:left="102" w:right="73"/>
              <w:jc w:val="center"/>
              <w:rPr>
                <w:sz w:val="24"/>
              </w:rPr>
            </w:pPr>
            <w:r>
              <w:rPr>
                <w:sz w:val="24"/>
              </w:rPr>
              <w:t>2.</w:t>
            </w:r>
          </w:p>
        </w:tc>
        <w:tc>
          <w:tcPr>
            <w:tcW w:w="3350" w:type="dxa"/>
            <w:gridSpan w:val="3"/>
            <w:tcBorders>
              <w:top w:val="single" w:sz="4" w:space="0" w:color="000000"/>
              <w:left w:val="nil"/>
              <w:bottom w:val="nil"/>
              <w:right w:val="nil"/>
            </w:tcBorders>
          </w:tcPr>
          <w:p w14:paraId="75F1E274" w14:textId="77777777" w:rsidR="003620F5" w:rsidRDefault="003A5F03">
            <w:pPr>
              <w:pStyle w:val="TableParagraph"/>
              <w:spacing w:before="53"/>
              <w:ind w:left="148"/>
              <w:rPr>
                <w:sz w:val="24"/>
              </w:rPr>
            </w:pPr>
            <w:r>
              <w:rPr>
                <w:sz w:val="24"/>
              </w:rPr>
              <w:t>Completion</w:t>
            </w:r>
            <w:r>
              <w:rPr>
                <w:spacing w:val="-4"/>
                <w:sz w:val="24"/>
              </w:rPr>
              <w:t xml:space="preserve"> </w:t>
            </w:r>
            <w:r>
              <w:rPr>
                <w:sz w:val="24"/>
              </w:rPr>
              <w:t>of</w:t>
            </w:r>
            <w:r>
              <w:rPr>
                <w:spacing w:val="-2"/>
                <w:sz w:val="24"/>
              </w:rPr>
              <w:t xml:space="preserve"> </w:t>
            </w:r>
            <w:r>
              <w:rPr>
                <w:sz w:val="24"/>
              </w:rPr>
              <w:t>Skin</w:t>
            </w:r>
            <w:r>
              <w:rPr>
                <w:spacing w:val="-2"/>
                <w:sz w:val="24"/>
              </w:rPr>
              <w:t xml:space="preserve"> </w:t>
            </w:r>
            <w:r>
              <w:rPr>
                <w:sz w:val="24"/>
              </w:rPr>
              <w:t>Test</w:t>
            </w:r>
          </w:p>
        </w:tc>
        <w:tc>
          <w:tcPr>
            <w:tcW w:w="1001" w:type="dxa"/>
            <w:tcBorders>
              <w:top w:val="single" w:sz="4" w:space="0" w:color="000000"/>
              <w:left w:val="nil"/>
              <w:bottom w:val="nil"/>
              <w:right w:val="nil"/>
            </w:tcBorders>
          </w:tcPr>
          <w:p w14:paraId="75F1E275" w14:textId="77777777" w:rsidR="003620F5" w:rsidRDefault="003620F5">
            <w:pPr>
              <w:pStyle w:val="TableParagraph"/>
              <w:rPr>
                <w:rFonts w:ascii="Times New Roman"/>
              </w:rPr>
            </w:pPr>
          </w:p>
        </w:tc>
        <w:tc>
          <w:tcPr>
            <w:tcW w:w="168" w:type="dxa"/>
            <w:tcBorders>
              <w:top w:val="single" w:sz="4" w:space="0" w:color="000000"/>
              <w:left w:val="nil"/>
              <w:bottom w:val="nil"/>
              <w:right w:val="nil"/>
            </w:tcBorders>
          </w:tcPr>
          <w:p w14:paraId="75F1E276" w14:textId="77777777" w:rsidR="003620F5" w:rsidRDefault="003620F5">
            <w:pPr>
              <w:pStyle w:val="TableParagraph"/>
              <w:rPr>
                <w:rFonts w:ascii="Times New Roman"/>
              </w:rPr>
            </w:pPr>
          </w:p>
        </w:tc>
        <w:tc>
          <w:tcPr>
            <w:tcW w:w="834" w:type="dxa"/>
            <w:tcBorders>
              <w:top w:val="single" w:sz="4" w:space="0" w:color="000000"/>
              <w:left w:val="nil"/>
              <w:bottom w:val="nil"/>
              <w:right w:val="nil"/>
            </w:tcBorders>
          </w:tcPr>
          <w:p w14:paraId="75F1E277" w14:textId="77777777" w:rsidR="003620F5" w:rsidRDefault="003620F5">
            <w:pPr>
              <w:pStyle w:val="TableParagraph"/>
              <w:rPr>
                <w:rFonts w:ascii="Times New Roman"/>
              </w:rPr>
            </w:pPr>
          </w:p>
        </w:tc>
        <w:tc>
          <w:tcPr>
            <w:tcW w:w="1957" w:type="dxa"/>
            <w:tcBorders>
              <w:top w:val="single" w:sz="4" w:space="0" w:color="000000"/>
              <w:left w:val="nil"/>
              <w:bottom w:val="nil"/>
              <w:right w:val="nil"/>
            </w:tcBorders>
          </w:tcPr>
          <w:p w14:paraId="75F1E278" w14:textId="77777777" w:rsidR="003620F5" w:rsidRDefault="003620F5">
            <w:pPr>
              <w:pStyle w:val="TableParagraph"/>
              <w:rPr>
                <w:rFonts w:ascii="Times New Roman"/>
              </w:rPr>
            </w:pPr>
          </w:p>
        </w:tc>
        <w:tc>
          <w:tcPr>
            <w:tcW w:w="1529" w:type="dxa"/>
            <w:tcBorders>
              <w:top w:val="single" w:sz="4" w:space="0" w:color="000000"/>
              <w:left w:val="nil"/>
              <w:bottom w:val="nil"/>
            </w:tcBorders>
          </w:tcPr>
          <w:p w14:paraId="75F1E279" w14:textId="77777777" w:rsidR="003620F5" w:rsidRDefault="003620F5">
            <w:pPr>
              <w:pStyle w:val="TableParagraph"/>
              <w:rPr>
                <w:rFonts w:ascii="Times New Roman"/>
              </w:rPr>
            </w:pPr>
          </w:p>
        </w:tc>
        <w:tc>
          <w:tcPr>
            <w:tcW w:w="1891" w:type="dxa"/>
            <w:gridSpan w:val="2"/>
            <w:tcBorders>
              <w:top w:val="single" w:sz="4" w:space="0" w:color="000000"/>
              <w:bottom w:val="single" w:sz="4" w:space="0" w:color="000000"/>
            </w:tcBorders>
          </w:tcPr>
          <w:p w14:paraId="75F1E27A" w14:textId="77777777" w:rsidR="003620F5" w:rsidRDefault="003620F5">
            <w:pPr>
              <w:pStyle w:val="TableParagraph"/>
              <w:rPr>
                <w:rFonts w:ascii="Times New Roman"/>
              </w:rPr>
            </w:pPr>
          </w:p>
        </w:tc>
      </w:tr>
      <w:tr w:rsidR="003620F5" w14:paraId="75F1E283" w14:textId="77777777">
        <w:trPr>
          <w:trHeight w:val="333"/>
        </w:trPr>
        <w:tc>
          <w:tcPr>
            <w:tcW w:w="432" w:type="dxa"/>
            <w:tcBorders>
              <w:top w:val="nil"/>
              <w:bottom w:val="single" w:sz="4" w:space="0" w:color="000000"/>
              <w:right w:val="nil"/>
            </w:tcBorders>
          </w:tcPr>
          <w:p w14:paraId="75F1E27C" w14:textId="77777777" w:rsidR="003620F5" w:rsidRDefault="003620F5">
            <w:pPr>
              <w:pStyle w:val="TableParagraph"/>
              <w:rPr>
                <w:rFonts w:ascii="Times New Roman"/>
              </w:rPr>
            </w:pPr>
          </w:p>
        </w:tc>
        <w:tc>
          <w:tcPr>
            <w:tcW w:w="290" w:type="dxa"/>
            <w:tcBorders>
              <w:top w:val="nil"/>
              <w:left w:val="nil"/>
              <w:bottom w:val="single" w:sz="4" w:space="0" w:color="000000"/>
              <w:right w:val="nil"/>
            </w:tcBorders>
          </w:tcPr>
          <w:p w14:paraId="75F1E27D" w14:textId="77777777" w:rsidR="003620F5" w:rsidRDefault="003620F5">
            <w:pPr>
              <w:pStyle w:val="TableParagraph"/>
              <w:rPr>
                <w:rFonts w:ascii="Times New Roman"/>
              </w:rPr>
            </w:pPr>
          </w:p>
        </w:tc>
        <w:tc>
          <w:tcPr>
            <w:tcW w:w="4061" w:type="dxa"/>
            <w:gridSpan w:val="3"/>
            <w:tcBorders>
              <w:top w:val="nil"/>
              <w:left w:val="nil"/>
              <w:bottom w:val="single" w:sz="4" w:space="0" w:color="000000"/>
              <w:right w:val="nil"/>
            </w:tcBorders>
          </w:tcPr>
          <w:p w14:paraId="75F1E27E" w14:textId="77777777" w:rsidR="003620F5" w:rsidRDefault="003A5F03">
            <w:pPr>
              <w:pStyle w:val="TableParagraph"/>
              <w:spacing w:before="43" w:line="270" w:lineRule="exact"/>
              <w:ind w:left="127"/>
              <w:rPr>
                <w:sz w:val="24"/>
              </w:rPr>
            </w:pPr>
            <w:r>
              <w:rPr>
                <w:sz w:val="24"/>
              </w:rPr>
              <w:t>Do</w:t>
            </w:r>
            <w:r>
              <w:rPr>
                <w:spacing w:val="-2"/>
                <w:sz w:val="24"/>
              </w:rPr>
              <w:t xml:space="preserve"> </w:t>
            </w:r>
            <w:r>
              <w:rPr>
                <w:sz w:val="24"/>
              </w:rPr>
              <w:t>results</w:t>
            </w:r>
            <w:r>
              <w:rPr>
                <w:spacing w:val="-3"/>
                <w:sz w:val="24"/>
              </w:rPr>
              <w:t xml:space="preserve"> </w:t>
            </w:r>
            <w:r>
              <w:rPr>
                <w:sz w:val="24"/>
              </w:rPr>
              <w:t>indicate</w:t>
            </w:r>
            <w:r>
              <w:rPr>
                <w:spacing w:val="-4"/>
                <w:sz w:val="24"/>
              </w:rPr>
              <w:t xml:space="preserve"> </w:t>
            </w:r>
            <w:r>
              <w:rPr>
                <w:sz w:val="24"/>
              </w:rPr>
              <w:t>further</w:t>
            </w:r>
            <w:r>
              <w:rPr>
                <w:spacing w:val="-3"/>
                <w:sz w:val="24"/>
              </w:rPr>
              <w:t xml:space="preserve"> </w:t>
            </w:r>
            <w:r>
              <w:rPr>
                <w:sz w:val="24"/>
              </w:rPr>
              <w:t>action?</w:t>
            </w:r>
          </w:p>
        </w:tc>
        <w:tc>
          <w:tcPr>
            <w:tcW w:w="1002" w:type="dxa"/>
            <w:gridSpan w:val="2"/>
            <w:tcBorders>
              <w:top w:val="nil"/>
              <w:left w:val="nil"/>
              <w:bottom w:val="single" w:sz="4" w:space="0" w:color="000000"/>
              <w:right w:val="nil"/>
            </w:tcBorders>
          </w:tcPr>
          <w:p w14:paraId="75F1E27F" w14:textId="77777777" w:rsidR="003620F5" w:rsidRDefault="003A5F03">
            <w:pPr>
              <w:pStyle w:val="TableParagraph"/>
              <w:spacing w:before="43" w:line="270" w:lineRule="exact"/>
              <w:ind w:left="117"/>
              <w:rPr>
                <w:sz w:val="24"/>
              </w:rPr>
            </w:pPr>
            <w:r>
              <w:rPr>
                <w:rFonts w:ascii="Wingdings" w:hAnsi="Wingdings"/>
                <w:sz w:val="24"/>
              </w:rPr>
              <w:t></w:t>
            </w:r>
            <w:r>
              <w:rPr>
                <w:sz w:val="24"/>
              </w:rPr>
              <w:t>Yes</w:t>
            </w:r>
          </w:p>
        </w:tc>
        <w:tc>
          <w:tcPr>
            <w:tcW w:w="1957" w:type="dxa"/>
            <w:tcBorders>
              <w:top w:val="nil"/>
              <w:left w:val="nil"/>
              <w:bottom w:val="single" w:sz="4" w:space="0" w:color="000000"/>
              <w:right w:val="nil"/>
            </w:tcBorders>
          </w:tcPr>
          <w:p w14:paraId="75F1E280" w14:textId="77777777" w:rsidR="003620F5" w:rsidRDefault="003A5F03">
            <w:pPr>
              <w:pStyle w:val="TableParagraph"/>
              <w:spacing w:before="29"/>
              <w:ind w:left="284"/>
              <w:rPr>
                <w:sz w:val="24"/>
              </w:rPr>
            </w:pPr>
            <w:r>
              <w:rPr>
                <w:rFonts w:ascii="Wingdings" w:hAnsi="Wingdings"/>
                <w:sz w:val="24"/>
              </w:rPr>
              <w:t></w:t>
            </w:r>
            <w:r>
              <w:rPr>
                <w:sz w:val="24"/>
              </w:rPr>
              <w:t>No</w:t>
            </w:r>
          </w:p>
        </w:tc>
        <w:tc>
          <w:tcPr>
            <w:tcW w:w="1529" w:type="dxa"/>
            <w:tcBorders>
              <w:top w:val="nil"/>
              <w:left w:val="nil"/>
              <w:bottom w:val="single" w:sz="4" w:space="0" w:color="000000"/>
            </w:tcBorders>
          </w:tcPr>
          <w:p w14:paraId="75F1E281" w14:textId="77777777" w:rsidR="003620F5" w:rsidRDefault="003620F5">
            <w:pPr>
              <w:pStyle w:val="TableParagraph"/>
              <w:rPr>
                <w:rFonts w:ascii="Times New Roman"/>
              </w:rPr>
            </w:pPr>
          </w:p>
        </w:tc>
        <w:tc>
          <w:tcPr>
            <w:tcW w:w="1891" w:type="dxa"/>
            <w:gridSpan w:val="2"/>
            <w:tcBorders>
              <w:top w:val="single" w:sz="4" w:space="0" w:color="000000"/>
              <w:bottom w:val="single" w:sz="4" w:space="0" w:color="000000"/>
            </w:tcBorders>
            <w:shd w:val="clear" w:color="auto" w:fill="7E7E7E"/>
          </w:tcPr>
          <w:p w14:paraId="75F1E282" w14:textId="77777777" w:rsidR="003620F5" w:rsidRDefault="003620F5">
            <w:pPr>
              <w:pStyle w:val="TableParagraph"/>
              <w:rPr>
                <w:rFonts w:ascii="Times New Roman"/>
              </w:rPr>
            </w:pPr>
          </w:p>
        </w:tc>
      </w:tr>
      <w:tr w:rsidR="003620F5" w14:paraId="75F1E28C" w14:textId="77777777">
        <w:trPr>
          <w:trHeight w:val="354"/>
        </w:trPr>
        <w:tc>
          <w:tcPr>
            <w:tcW w:w="432" w:type="dxa"/>
            <w:tcBorders>
              <w:top w:val="single" w:sz="4" w:space="0" w:color="000000"/>
              <w:bottom w:val="nil"/>
              <w:right w:val="nil"/>
            </w:tcBorders>
          </w:tcPr>
          <w:p w14:paraId="75F1E284" w14:textId="77777777" w:rsidR="003620F5" w:rsidRDefault="003A5F03">
            <w:pPr>
              <w:pStyle w:val="TableParagraph"/>
              <w:spacing w:before="31"/>
              <w:ind w:left="102" w:right="73"/>
              <w:jc w:val="center"/>
              <w:rPr>
                <w:sz w:val="24"/>
              </w:rPr>
            </w:pPr>
            <w:r>
              <w:rPr>
                <w:sz w:val="24"/>
              </w:rPr>
              <w:t>3.</w:t>
            </w:r>
          </w:p>
        </w:tc>
        <w:tc>
          <w:tcPr>
            <w:tcW w:w="3350" w:type="dxa"/>
            <w:gridSpan w:val="3"/>
            <w:tcBorders>
              <w:top w:val="single" w:sz="4" w:space="0" w:color="000000"/>
              <w:left w:val="nil"/>
              <w:bottom w:val="nil"/>
              <w:right w:val="nil"/>
            </w:tcBorders>
          </w:tcPr>
          <w:p w14:paraId="75F1E285" w14:textId="77777777" w:rsidR="003620F5" w:rsidRDefault="003A5F03">
            <w:pPr>
              <w:pStyle w:val="TableParagraph"/>
              <w:spacing w:before="31"/>
              <w:ind w:left="148"/>
              <w:rPr>
                <w:sz w:val="24"/>
              </w:rPr>
            </w:pPr>
            <w:r>
              <w:rPr>
                <w:sz w:val="24"/>
              </w:rPr>
              <w:t>Completion</w:t>
            </w:r>
            <w:r>
              <w:rPr>
                <w:spacing w:val="-3"/>
                <w:sz w:val="24"/>
              </w:rPr>
              <w:t xml:space="preserve"> </w:t>
            </w:r>
            <w:r>
              <w:rPr>
                <w:sz w:val="24"/>
              </w:rPr>
              <w:t>of</w:t>
            </w:r>
            <w:r>
              <w:rPr>
                <w:spacing w:val="-2"/>
                <w:sz w:val="24"/>
              </w:rPr>
              <w:t xml:space="preserve"> </w:t>
            </w:r>
            <w:r>
              <w:rPr>
                <w:sz w:val="24"/>
              </w:rPr>
              <w:t>X-ray</w:t>
            </w:r>
          </w:p>
        </w:tc>
        <w:tc>
          <w:tcPr>
            <w:tcW w:w="1001" w:type="dxa"/>
            <w:tcBorders>
              <w:top w:val="single" w:sz="4" w:space="0" w:color="000000"/>
              <w:left w:val="nil"/>
              <w:bottom w:val="nil"/>
              <w:right w:val="nil"/>
            </w:tcBorders>
          </w:tcPr>
          <w:p w14:paraId="75F1E286" w14:textId="77777777" w:rsidR="003620F5" w:rsidRDefault="003620F5">
            <w:pPr>
              <w:pStyle w:val="TableParagraph"/>
              <w:rPr>
                <w:rFonts w:ascii="Times New Roman"/>
              </w:rPr>
            </w:pPr>
          </w:p>
        </w:tc>
        <w:tc>
          <w:tcPr>
            <w:tcW w:w="168" w:type="dxa"/>
            <w:tcBorders>
              <w:top w:val="single" w:sz="4" w:space="0" w:color="000000"/>
              <w:left w:val="nil"/>
              <w:bottom w:val="nil"/>
              <w:right w:val="nil"/>
            </w:tcBorders>
          </w:tcPr>
          <w:p w14:paraId="75F1E287" w14:textId="77777777" w:rsidR="003620F5" w:rsidRDefault="003620F5">
            <w:pPr>
              <w:pStyle w:val="TableParagraph"/>
              <w:rPr>
                <w:rFonts w:ascii="Times New Roman"/>
              </w:rPr>
            </w:pPr>
          </w:p>
        </w:tc>
        <w:tc>
          <w:tcPr>
            <w:tcW w:w="834" w:type="dxa"/>
            <w:tcBorders>
              <w:top w:val="single" w:sz="4" w:space="0" w:color="000000"/>
              <w:left w:val="nil"/>
              <w:bottom w:val="nil"/>
              <w:right w:val="nil"/>
            </w:tcBorders>
          </w:tcPr>
          <w:p w14:paraId="75F1E288" w14:textId="77777777" w:rsidR="003620F5" w:rsidRDefault="003620F5">
            <w:pPr>
              <w:pStyle w:val="TableParagraph"/>
              <w:rPr>
                <w:rFonts w:ascii="Times New Roman"/>
              </w:rPr>
            </w:pPr>
          </w:p>
        </w:tc>
        <w:tc>
          <w:tcPr>
            <w:tcW w:w="1957" w:type="dxa"/>
            <w:tcBorders>
              <w:top w:val="single" w:sz="4" w:space="0" w:color="000000"/>
              <w:left w:val="nil"/>
              <w:bottom w:val="nil"/>
              <w:right w:val="nil"/>
            </w:tcBorders>
          </w:tcPr>
          <w:p w14:paraId="75F1E289" w14:textId="77777777" w:rsidR="003620F5" w:rsidRDefault="003620F5">
            <w:pPr>
              <w:pStyle w:val="TableParagraph"/>
              <w:rPr>
                <w:rFonts w:ascii="Times New Roman"/>
              </w:rPr>
            </w:pPr>
          </w:p>
        </w:tc>
        <w:tc>
          <w:tcPr>
            <w:tcW w:w="1529" w:type="dxa"/>
            <w:tcBorders>
              <w:top w:val="single" w:sz="4" w:space="0" w:color="000000"/>
              <w:left w:val="nil"/>
              <w:bottom w:val="nil"/>
            </w:tcBorders>
          </w:tcPr>
          <w:p w14:paraId="75F1E28A" w14:textId="77777777" w:rsidR="003620F5" w:rsidRDefault="003620F5">
            <w:pPr>
              <w:pStyle w:val="TableParagraph"/>
              <w:rPr>
                <w:rFonts w:ascii="Times New Roman"/>
              </w:rPr>
            </w:pPr>
          </w:p>
        </w:tc>
        <w:tc>
          <w:tcPr>
            <w:tcW w:w="1891" w:type="dxa"/>
            <w:gridSpan w:val="2"/>
            <w:tcBorders>
              <w:top w:val="single" w:sz="4" w:space="0" w:color="000000"/>
              <w:bottom w:val="single" w:sz="4" w:space="0" w:color="000000"/>
            </w:tcBorders>
          </w:tcPr>
          <w:p w14:paraId="75F1E28B" w14:textId="77777777" w:rsidR="003620F5" w:rsidRDefault="003620F5">
            <w:pPr>
              <w:pStyle w:val="TableParagraph"/>
              <w:rPr>
                <w:rFonts w:ascii="Times New Roman"/>
              </w:rPr>
            </w:pPr>
          </w:p>
        </w:tc>
      </w:tr>
      <w:tr w:rsidR="003620F5" w14:paraId="75F1E294" w14:textId="77777777">
        <w:trPr>
          <w:trHeight w:val="333"/>
        </w:trPr>
        <w:tc>
          <w:tcPr>
            <w:tcW w:w="432" w:type="dxa"/>
            <w:tcBorders>
              <w:top w:val="nil"/>
              <w:bottom w:val="single" w:sz="4" w:space="0" w:color="000000"/>
              <w:right w:val="nil"/>
            </w:tcBorders>
          </w:tcPr>
          <w:p w14:paraId="75F1E28D" w14:textId="77777777" w:rsidR="003620F5" w:rsidRDefault="003620F5">
            <w:pPr>
              <w:pStyle w:val="TableParagraph"/>
              <w:rPr>
                <w:rFonts w:ascii="Times New Roman"/>
              </w:rPr>
            </w:pPr>
          </w:p>
        </w:tc>
        <w:tc>
          <w:tcPr>
            <w:tcW w:w="290" w:type="dxa"/>
            <w:tcBorders>
              <w:top w:val="nil"/>
              <w:left w:val="nil"/>
              <w:bottom w:val="single" w:sz="4" w:space="0" w:color="000000"/>
              <w:right w:val="nil"/>
            </w:tcBorders>
          </w:tcPr>
          <w:p w14:paraId="75F1E28E" w14:textId="77777777" w:rsidR="003620F5" w:rsidRDefault="003620F5">
            <w:pPr>
              <w:pStyle w:val="TableParagraph"/>
              <w:rPr>
                <w:rFonts w:ascii="Times New Roman"/>
              </w:rPr>
            </w:pPr>
          </w:p>
        </w:tc>
        <w:tc>
          <w:tcPr>
            <w:tcW w:w="4061" w:type="dxa"/>
            <w:gridSpan w:val="3"/>
            <w:tcBorders>
              <w:top w:val="nil"/>
              <w:left w:val="nil"/>
              <w:bottom w:val="single" w:sz="4" w:space="0" w:color="000000"/>
              <w:right w:val="nil"/>
            </w:tcBorders>
          </w:tcPr>
          <w:p w14:paraId="75F1E28F" w14:textId="77777777" w:rsidR="003620F5" w:rsidRDefault="003A5F03">
            <w:pPr>
              <w:pStyle w:val="TableParagraph"/>
              <w:spacing w:before="43" w:line="270" w:lineRule="exact"/>
              <w:ind w:left="127"/>
              <w:rPr>
                <w:sz w:val="24"/>
              </w:rPr>
            </w:pPr>
            <w:r>
              <w:rPr>
                <w:sz w:val="24"/>
              </w:rPr>
              <w:t>Do</w:t>
            </w:r>
            <w:r>
              <w:rPr>
                <w:spacing w:val="-2"/>
                <w:sz w:val="24"/>
              </w:rPr>
              <w:t xml:space="preserve"> </w:t>
            </w:r>
            <w:r>
              <w:rPr>
                <w:sz w:val="24"/>
              </w:rPr>
              <w:t>results</w:t>
            </w:r>
            <w:r>
              <w:rPr>
                <w:spacing w:val="-3"/>
                <w:sz w:val="24"/>
              </w:rPr>
              <w:t xml:space="preserve"> </w:t>
            </w:r>
            <w:r>
              <w:rPr>
                <w:sz w:val="24"/>
              </w:rPr>
              <w:t>indicate</w:t>
            </w:r>
            <w:r>
              <w:rPr>
                <w:spacing w:val="-4"/>
                <w:sz w:val="24"/>
              </w:rPr>
              <w:t xml:space="preserve"> </w:t>
            </w:r>
            <w:r>
              <w:rPr>
                <w:sz w:val="24"/>
              </w:rPr>
              <w:t>further</w:t>
            </w:r>
            <w:r>
              <w:rPr>
                <w:spacing w:val="-3"/>
                <w:sz w:val="24"/>
              </w:rPr>
              <w:t xml:space="preserve"> </w:t>
            </w:r>
            <w:r>
              <w:rPr>
                <w:sz w:val="24"/>
              </w:rPr>
              <w:t>action?</w:t>
            </w:r>
          </w:p>
        </w:tc>
        <w:tc>
          <w:tcPr>
            <w:tcW w:w="1002" w:type="dxa"/>
            <w:gridSpan w:val="2"/>
            <w:tcBorders>
              <w:top w:val="nil"/>
              <w:left w:val="nil"/>
              <w:bottom w:val="single" w:sz="4" w:space="0" w:color="000000"/>
              <w:right w:val="nil"/>
            </w:tcBorders>
          </w:tcPr>
          <w:p w14:paraId="75F1E290" w14:textId="77777777" w:rsidR="003620F5" w:rsidRDefault="003A5F03">
            <w:pPr>
              <w:pStyle w:val="TableParagraph"/>
              <w:spacing w:before="43" w:line="270" w:lineRule="exact"/>
              <w:ind w:left="117"/>
              <w:rPr>
                <w:sz w:val="24"/>
              </w:rPr>
            </w:pPr>
            <w:r>
              <w:rPr>
                <w:rFonts w:ascii="Wingdings" w:hAnsi="Wingdings"/>
                <w:sz w:val="24"/>
              </w:rPr>
              <w:t></w:t>
            </w:r>
            <w:r>
              <w:rPr>
                <w:sz w:val="24"/>
              </w:rPr>
              <w:t>Yes</w:t>
            </w:r>
          </w:p>
        </w:tc>
        <w:tc>
          <w:tcPr>
            <w:tcW w:w="1957" w:type="dxa"/>
            <w:tcBorders>
              <w:top w:val="nil"/>
              <w:left w:val="nil"/>
              <w:bottom w:val="single" w:sz="4" w:space="0" w:color="000000"/>
              <w:right w:val="nil"/>
            </w:tcBorders>
          </w:tcPr>
          <w:p w14:paraId="75F1E291" w14:textId="77777777" w:rsidR="003620F5" w:rsidRDefault="003A5F03">
            <w:pPr>
              <w:pStyle w:val="TableParagraph"/>
              <w:spacing w:before="29"/>
              <w:ind w:left="284"/>
              <w:rPr>
                <w:sz w:val="24"/>
              </w:rPr>
            </w:pPr>
            <w:r>
              <w:rPr>
                <w:rFonts w:ascii="Wingdings" w:hAnsi="Wingdings"/>
                <w:sz w:val="24"/>
              </w:rPr>
              <w:t></w:t>
            </w:r>
            <w:r>
              <w:rPr>
                <w:sz w:val="24"/>
              </w:rPr>
              <w:t>No</w:t>
            </w:r>
          </w:p>
        </w:tc>
        <w:tc>
          <w:tcPr>
            <w:tcW w:w="1529" w:type="dxa"/>
            <w:tcBorders>
              <w:top w:val="nil"/>
              <w:left w:val="nil"/>
              <w:bottom w:val="single" w:sz="4" w:space="0" w:color="000000"/>
            </w:tcBorders>
          </w:tcPr>
          <w:p w14:paraId="75F1E292" w14:textId="77777777" w:rsidR="003620F5" w:rsidRDefault="003620F5">
            <w:pPr>
              <w:pStyle w:val="TableParagraph"/>
              <w:rPr>
                <w:rFonts w:ascii="Times New Roman"/>
              </w:rPr>
            </w:pPr>
          </w:p>
        </w:tc>
        <w:tc>
          <w:tcPr>
            <w:tcW w:w="1891" w:type="dxa"/>
            <w:gridSpan w:val="2"/>
            <w:tcBorders>
              <w:top w:val="single" w:sz="4" w:space="0" w:color="000000"/>
              <w:bottom w:val="single" w:sz="4" w:space="0" w:color="000000"/>
            </w:tcBorders>
            <w:shd w:val="clear" w:color="auto" w:fill="7E7E7E"/>
          </w:tcPr>
          <w:p w14:paraId="75F1E293" w14:textId="77777777" w:rsidR="003620F5" w:rsidRDefault="003620F5">
            <w:pPr>
              <w:pStyle w:val="TableParagraph"/>
              <w:rPr>
                <w:rFonts w:ascii="Times New Roman"/>
              </w:rPr>
            </w:pPr>
          </w:p>
        </w:tc>
      </w:tr>
      <w:tr w:rsidR="003620F5" w14:paraId="75F1E29C" w14:textId="77777777">
        <w:trPr>
          <w:trHeight w:val="493"/>
        </w:trPr>
        <w:tc>
          <w:tcPr>
            <w:tcW w:w="432" w:type="dxa"/>
            <w:tcBorders>
              <w:top w:val="single" w:sz="4" w:space="0" w:color="000000"/>
              <w:bottom w:val="single" w:sz="4" w:space="0" w:color="000000"/>
              <w:right w:val="nil"/>
            </w:tcBorders>
          </w:tcPr>
          <w:p w14:paraId="75F1E295" w14:textId="77777777" w:rsidR="003620F5" w:rsidRDefault="003A5F03">
            <w:pPr>
              <w:pStyle w:val="TableParagraph"/>
              <w:spacing w:before="125"/>
              <w:ind w:left="102" w:right="73"/>
              <w:jc w:val="center"/>
              <w:rPr>
                <w:sz w:val="24"/>
              </w:rPr>
            </w:pPr>
            <w:r>
              <w:rPr>
                <w:sz w:val="24"/>
              </w:rPr>
              <w:t>4.</w:t>
            </w:r>
          </w:p>
        </w:tc>
        <w:tc>
          <w:tcPr>
            <w:tcW w:w="4351" w:type="dxa"/>
            <w:gridSpan w:val="4"/>
            <w:tcBorders>
              <w:top w:val="single" w:sz="4" w:space="0" w:color="000000"/>
              <w:left w:val="nil"/>
              <w:bottom w:val="single" w:sz="4" w:space="0" w:color="000000"/>
              <w:right w:val="nil"/>
            </w:tcBorders>
          </w:tcPr>
          <w:p w14:paraId="75F1E296" w14:textId="77777777" w:rsidR="003620F5" w:rsidRDefault="003A5F03">
            <w:pPr>
              <w:pStyle w:val="TableParagraph"/>
              <w:spacing w:before="125"/>
              <w:ind w:left="148"/>
              <w:rPr>
                <w:sz w:val="24"/>
              </w:rPr>
            </w:pPr>
            <w:r>
              <w:rPr>
                <w:sz w:val="24"/>
              </w:rPr>
              <w:t>Referred</w:t>
            </w:r>
            <w:r>
              <w:rPr>
                <w:spacing w:val="-3"/>
                <w:sz w:val="24"/>
              </w:rPr>
              <w:t xml:space="preserve"> </w:t>
            </w:r>
            <w:r>
              <w:rPr>
                <w:sz w:val="24"/>
              </w:rPr>
              <w:t>for</w:t>
            </w:r>
            <w:r>
              <w:rPr>
                <w:spacing w:val="-5"/>
                <w:sz w:val="24"/>
              </w:rPr>
              <w:t xml:space="preserve"> </w:t>
            </w:r>
            <w:r>
              <w:rPr>
                <w:sz w:val="24"/>
              </w:rPr>
              <w:t>Tuberculosis</w:t>
            </w:r>
            <w:r>
              <w:rPr>
                <w:spacing w:val="-4"/>
                <w:sz w:val="24"/>
              </w:rPr>
              <w:t xml:space="preserve"> </w:t>
            </w:r>
            <w:r>
              <w:rPr>
                <w:sz w:val="24"/>
              </w:rPr>
              <w:t>Treatment</w:t>
            </w:r>
          </w:p>
        </w:tc>
        <w:tc>
          <w:tcPr>
            <w:tcW w:w="168" w:type="dxa"/>
            <w:tcBorders>
              <w:top w:val="single" w:sz="4" w:space="0" w:color="000000"/>
              <w:left w:val="nil"/>
              <w:bottom w:val="single" w:sz="4" w:space="0" w:color="000000"/>
              <w:right w:val="nil"/>
            </w:tcBorders>
          </w:tcPr>
          <w:p w14:paraId="75F1E297" w14:textId="77777777" w:rsidR="003620F5" w:rsidRDefault="003620F5">
            <w:pPr>
              <w:pStyle w:val="TableParagraph"/>
              <w:rPr>
                <w:rFonts w:ascii="Times New Roman"/>
              </w:rPr>
            </w:pPr>
          </w:p>
        </w:tc>
        <w:tc>
          <w:tcPr>
            <w:tcW w:w="834" w:type="dxa"/>
            <w:tcBorders>
              <w:top w:val="single" w:sz="4" w:space="0" w:color="000000"/>
              <w:left w:val="nil"/>
              <w:bottom w:val="single" w:sz="4" w:space="0" w:color="000000"/>
              <w:right w:val="nil"/>
            </w:tcBorders>
          </w:tcPr>
          <w:p w14:paraId="75F1E298" w14:textId="77777777" w:rsidR="003620F5" w:rsidRDefault="003620F5">
            <w:pPr>
              <w:pStyle w:val="TableParagraph"/>
              <w:rPr>
                <w:rFonts w:ascii="Times New Roman"/>
              </w:rPr>
            </w:pPr>
          </w:p>
        </w:tc>
        <w:tc>
          <w:tcPr>
            <w:tcW w:w="1957" w:type="dxa"/>
            <w:tcBorders>
              <w:top w:val="single" w:sz="4" w:space="0" w:color="000000"/>
              <w:left w:val="nil"/>
              <w:bottom w:val="single" w:sz="4" w:space="0" w:color="000000"/>
              <w:right w:val="nil"/>
            </w:tcBorders>
          </w:tcPr>
          <w:p w14:paraId="75F1E299" w14:textId="77777777" w:rsidR="003620F5" w:rsidRDefault="003620F5">
            <w:pPr>
              <w:pStyle w:val="TableParagraph"/>
              <w:rPr>
                <w:rFonts w:ascii="Times New Roman"/>
              </w:rPr>
            </w:pPr>
          </w:p>
        </w:tc>
        <w:tc>
          <w:tcPr>
            <w:tcW w:w="1529" w:type="dxa"/>
            <w:tcBorders>
              <w:top w:val="single" w:sz="4" w:space="0" w:color="000000"/>
              <w:left w:val="nil"/>
              <w:bottom w:val="single" w:sz="4" w:space="0" w:color="000000"/>
            </w:tcBorders>
          </w:tcPr>
          <w:p w14:paraId="75F1E29A" w14:textId="77777777" w:rsidR="003620F5" w:rsidRDefault="003620F5">
            <w:pPr>
              <w:pStyle w:val="TableParagraph"/>
              <w:rPr>
                <w:rFonts w:ascii="Times New Roman"/>
              </w:rPr>
            </w:pPr>
          </w:p>
        </w:tc>
        <w:tc>
          <w:tcPr>
            <w:tcW w:w="1891" w:type="dxa"/>
            <w:gridSpan w:val="2"/>
            <w:tcBorders>
              <w:top w:val="single" w:sz="4" w:space="0" w:color="000000"/>
              <w:bottom w:val="single" w:sz="4" w:space="0" w:color="000000"/>
            </w:tcBorders>
          </w:tcPr>
          <w:p w14:paraId="75F1E29B" w14:textId="77777777" w:rsidR="003620F5" w:rsidRDefault="003620F5">
            <w:pPr>
              <w:pStyle w:val="TableParagraph"/>
              <w:rPr>
                <w:rFonts w:ascii="Times New Roman"/>
              </w:rPr>
            </w:pPr>
          </w:p>
        </w:tc>
      </w:tr>
      <w:tr w:rsidR="003620F5" w14:paraId="75F1E29E" w14:textId="77777777">
        <w:trPr>
          <w:trHeight w:val="479"/>
        </w:trPr>
        <w:tc>
          <w:tcPr>
            <w:tcW w:w="11162" w:type="dxa"/>
            <w:gridSpan w:val="11"/>
            <w:tcBorders>
              <w:top w:val="single" w:sz="4" w:space="0" w:color="000000"/>
            </w:tcBorders>
          </w:tcPr>
          <w:p w14:paraId="75F1E29D" w14:textId="77777777" w:rsidR="003620F5" w:rsidRDefault="003A5F03">
            <w:pPr>
              <w:pStyle w:val="TableParagraph"/>
              <w:spacing w:before="127"/>
              <w:ind w:left="114"/>
            </w:pPr>
            <w:r>
              <w:t>By</w:t>
            </w:r>
            <w:r>
              <w:rPr>
                <w:spacing w:val="-3"/>
              </w:rPr>
              <w:t xml:space="preserve"> </w:t>
            </w:r>
            <w:r>
              <w:t>signing,</w:t>
            </w:r>
            <w:r>
              <w:rPr>
                <w:spacing w:val="-1"/>
              </w:rPr>
              <w:t xml:space="preserve"> </w:t>
            </w:r>
            <w:r>
              <w:t>you</w:t>
            </w:r>
            <w:r>
              <w:rPr>
                <w:spacing w:val="-5"/>
              </w:rPr>
              <w:t xml:space="preserve"> </w:t>
            </w:r>
            <w:r>
              <w:t>acknowledge</w:t>
            </w:r>
            <w:r>
              <w:rPr>
                <w:spacing w:val="-3"/>
              </w:rPr>
              <w:t xml:space="preserve"> </w:t>
            </w:r>
            <w:r>
              <w:t>receipt</w:t>
            </w:r>
            <w:r>
              <w:rPr>
                <w:spacing w:val="-5"/>
              </w:rPr>
              <w:t xml:space="preserve"> </w:t>
            </w:r>
            <w:r>
              <w:t>of</w:t>
            </w:r>
            <w:r>
              <w:rPr>
                <w:spacing w:val="-4"/>
              </w:rPr>
              <w:t xml:space="preserve"> </w:t>
            </w:r>
            <w:r>
              <w:t>the</w:t>
            </w:r>
            <w:r>
              <w:rPr>
                <w:spacing w:val="-3"/>
              </w:rPr>
              <w:t xml:space="preserve"> </w:t>
            </w:r>
            <w:r>
              <w:t>educational</w:t>
            </w:r>
            <w:r>
              <w:rPr>
                <w:spacing w:val="-3"/>
              </w:rPr>
              <w:t xml:space="preserve"> </w:t>
            </w:r>
            <w:r>
              <w:t>information</w:t>
            </w:r>
            <w:r>
              <w:rPr>
                <w:spacing w:val="-3"/>
              </w:rPr>
              <w:t xml:space="preserve"> </w:t>
            </w:r>
            <w:r>
              <w:t>and</w:t>
            </w:r>
            <w:r>
              <w:rPr>
                <w:spacing w:val="-6"/>
              </w:rPr>
              <w:t xml:space="preserve"> </w:t>
            </w:r>
            <w:r>
              <w:t>all</w:t>
            </w:r>
            <w:r>
              <w:rPr>
                <w:spacing w:val="-3"/>
              </w:rPr>
              <w:t xml:space="preserve"> </w:t>
            </w:r>
            <w:r>
              <w:t>risk</w:t>
            </w:r>
            <w:r>
              <w:rPr>
                <w:spacing w:val="-2"/>
              </w:rPr>
              <w:t xml:space="preserve"> </w:t>
            </w:r>
            <w:r>
              <w:t>assessments</w:t>
            </w:r>
            <w:r>
              <w:rPr>
                <w:spacing w:val="-2"/>
              </w:rPr>
              <w:t xml:space="preserve"> </w:t>
            </w:r>
            <w:r>
              <w:t>listed</w:t>
            </w:r>
            <w:r>
              <w:rPr>
                <w:spacing w:val="-5"/>
              </w:rPr>
              <w:t xml:space="preserve"> </w:t>
            </w:r>
            <w:r>
              <w:t>above.</w:t>
            </w:r>
          </w:p>
        </w:tc>
      </w:tr>
      <w:tr w:rsidR="003620F5" w14:paraId="75F1E2A6" w14:textId="77777777">
        <w:trPr>
          <w:trHeight w:val="805"/>
        </w:trPr>
        <w:tc>
          <w:tcPr>
            <w:tcW w:w="3782" w:type="dxa"/>
            <w:gridSpan w:val="4"/>
            <w:tcBorders>
              <w:bottom w:val="single" w:sz="8" w:space="0" w:color="000000"/>
              <w:right w:val="nil"/>
            </w:tcBorders>
          </w:tcPr>
          <w:p w14:paraId="75F1E29F" w14:textId="77777777" w:rsidR="003620F5" w:rsidRDefault="003620F5">
            <w:pPr>
              <w:pStyle w:val="TableParagraph"/>
              <w:rPr>
                <w:rFonts w:ascii="Times New Roman"/>
              </w:rPr>
            </w:pPr>
          </w:p>
        </w:tc>
        <w:tc>
          <w:tcPr>
            <w:tcW w:w="1001" w:type="dxa"/>
            <w:tcBorders>
              <w:left w:val="nil"/>
              <w:bottom w:val="nil"/>
              <w:right w:val="nil"/>
            </w:tcBorders>
          </w:tcPr>
          <w:p w14:paraId="75F1E2A0" w14:textId="77777777" w:rsidR="003620F5" w:rsidRDefault="003620F5">
            <w:pPr>
              <w:pStyle w:val="TableParagraph"/>
              <w:rPr>
                <w:rFonts w:ascii="Times New Roman"/>
              </w:rPr>
            </w:pPr>
          </w:p>
        </w:tc>
        <w:tc>
          <w:tcPr>
            <w:tcW w:w="168" w:type="dxa"/>
            <w:tcBorders>
              <w:left w:val="nil"/>
              <w:bottom w:val="nil"/>
              <w:right w:val="nil"/>
            </w:tcBorders>
          </w:tcPr>
          <w:p w14:paraId="75F1E2A1" w14:textId="77777777" w:rsidR="003620F5" w:rsidRDefault="003620F5">
            <w:pPr>
              <w:pStyle w:val="TableParagraph"/>
              <w:rPr>
                <w:rFonts w:ascii="Times New Roman"/>
              </w:rPr>
            </w:pPr>
          </w:p>
        </w:tc>
        <w:tc>
          <w:tcPr>
            <w:tcW w:w="834" w:type="dxa"/>
            <w:tcBorders>
              <w:left w:val="nil"/>
              <w:bottom w:val="nil"/>
              <w:right w:val="nil"/>
            </w:tcBorders>
          </w:tcPr>
          <w:p w14:paraId="75F1E2A2" w14:textId="77777777" w:rsidR="003620F5" w:rsidRDefault="003620F5">
            <w:pPr>
              <w:pStyle w:val="TableParagraph"/>
              <w:rPr>
                <w:rFonts w:ascii="Times New Roman"/>
              </w:rPr>
            </w:pPr>
          </w:p>
        </w:tc>
        <w:tc>
          <w:tcPr>
            <w:tcW w:w="3486" w:type="dxa"/>
            <w:gridSpan w:val="2"/>
            <w:tcBorders>
              <w:left w:val="nil"/>
              <w:bottom w:val="nil"/>
              <w:right w:val="nil"/>
            </w:tcBorders>
          </w:tcPr>
          <w:p w14:paraId="75F1E2A3" w14:textId="77777777" w:rsidR="003620F5" w:rsidRDefault="003620F5">
            <w:pPr>
              <w:pStyle w:val="TableParagraph"/>
              <w:rPr>
                <w:rFonts w:ascii="Times New Roman"/>
              </w:rPr>
            </w:pPr>
          </w:p>
        </w:tc>
        <w:tc>
          <w:tcPr>
            <w:tcW w:w="379" w:type="dxa"/>
            <w:tcBorders>
              <w:left w:val="nil"/>
              <w:bottom w:val="nil"/>
              <w:right w:val="nil"/>
            </w:tcBorders>
          </w:tcPr>
          <w:p w14:paraId="75F1E2A4" w14:textId="77777777" w:rsidR="003620F5" w:rsidRDefault="003620F5">
            <w:pPr>
              <w:pStyle w:val="TableParagraph"/>
              <w:rPr>
                <w:rFonts w:ascii="Times New Roman"/>
              </w:rPr>
            </w:pPr>
          </w:p>
        </w:tc>
        <w:tc>
          <w:tcPr>
            <w:tcW w:w="1512" w:type="dxa"/>
            <w:tcBorders>
              <w:left w:val="nil"/>
              <w:bottom w:val="single" w:sz="8" w:space="0" w:color="000000"/>
            </w:tcBorders>
          </w:tcPr>
          <w:p w14:paraId="75F1E2A5" w14:textId="77777777" w:rsidR="003620F5" w:rsidRDefault="003620F5">
            <w:pPr>
              <w:pStyle w:val="TableParagraph"/>
              <w:rPr>
                <w:rFonts w:ascii="Times New Roman"/>
              </w:rPr>
            </w:pPr>
          </w:p>
        </w:tc>
      </w:tr>
      <w:tr w:rsidR="003620F5" w14:paraId="75F1E2AF" w14:textId="77777777">
        <w:trPr>
          <w:trHeight w:val="438"/>
        </w:trPr>
        <w:tc>
          <w:tcPr>
            <w:tcW w:w="3782" w:type="dxa"/>
            <w:gridSpan w:val="4"/>
            <w:tcBorders>
              <w:top w:val="single" w:sz="8" w:space="0" w:color="000000"/>
              <w:right w:val="nil"/>
            </w:tcBorders>
          </w:tcPr>
          <w:p w14:paraId="75F1E2A7" w14:textId="77777777" w:rsidR="003620F5" w:rsidRDefault="003A5F03">
            <w:pPr>
              <w:pStyle w:val="TableParagraph"/>
              <w:spacing w:before="1"/>
              <w:ind w:left="107"/>
              <w:rPr>
                <w:b/>
                <w:sz w:val="20"/>
              </w:rPr>
            </w:pPr>
            <w:r>
              <w:rPr>
                <w:b/>
                <w:sz w:val="20"/>
              </w:rPr>
              <w:t>Person</w:t>
            </w:r>
            <w:r>
              <w:rPr>
                <w:b/>
                <w:spacing w:val="-4"/>
                <w:sz w:val="20"/>
              </w:rPr>
              <w:t xml:space="preserve"> </w:t>
            </w:r>
            <w:r>
              <w:rPr>
                <w:b/>
                <w:sz w:val="20"/>
              </w:rPr>
              <w:t>Receiving</w:t>
            </w:r>
            <w:r>
              <w:rPr>
                <w:b/>
                <w:spacing w:val="-3"/>
                <w:sz w:val="20"/>
              </w:rPr>
              <w:t xml:space="preserve"> </w:t>
            </w:r>
            <w:r>
              <w:rPr>
                <w:b/>
                <w:sz w:val="20"/>
              </w:rPr>
              <w:t>Services/</w:t>
            </w:r>
          </w:p>
          <w:p w14:paraId="75F1E2A8" w14:textId="77777777" w:rsidR="003620F5" w:rsidRDefault="003A5F03">
            <w:pPr>
              <w:pStyle w:val="TableParagraph"/>
              <w:spacing w:line="187" w:lineRule="exact"/>
              <w:ind w:left="107"/>
              <w:rPr>
                <w:b/>
                <w:sz w:val="18"/>
              </w:rPr>
            </w:pPr>
            <w:r>
              <w:rPr>
                <w:b/>
                <w:sz w:val="18"/>
              </w:rPr>
              <w:t>Parent/Legal</w:t>
            </w:r>
            <w:r>
              <w:rPr>
                <w:b/>
                <w:spacing w:val="-6"/>
                <w:sz w:val="18"/>
              </w:rPr>
              <w:t xml:space="preserve"> </w:t>
            </w:r>
            <w:r>
              <w:rPr>
                <w:b/>
                <w:sz w:val="18"/>
              </w:rPr>
              <w:t>Representative</w:t>
            </w:r>
          </w:p>
        </w:tc>
        <w:tc>
          <w:tcPr>
            <w:tcW w:w="1001" w:type="dxa"/>
            <w:tcBorders>
              <w:top w:val="nil"/>
              <w:left w:val="nil"/>
              <w:right w:val="nil"/>
            </w:tcBorders>
          </w:tcPr>
          <w:p w14:paraId="75F1E2A9" w14:textId="77777777" w:rsidR="003620F5" w:rsidRDefault="003A5F03">
            <w:pPr>
              <w:pStyle w:val="TableParagraph"/>
              <w:spacing w:before="1"/>
              <w:ind w:left="480"/>
              <w:rPr>
                <w:b/>
                <w:sz w:val="20"/>
              </w:rPr>
            </w:pPr>
            <w:r>
              <w:rPr>
                <w:b/>
                <w:sz w:val="20"/>
              </w:rPr>
              <w:t>Date</w:t>
            </w:r>
          </w:p>
        </w:tc>
        <w:tc>
          <w:tcPr>
            <w:tcW w:w="168" w:type="dxa"/>
            <w:tcBorders>
              <w:top w:val="nil"/>
              <w:left w:val="nil"/>
              <w:right w:val="nil"/>
            </w:tcBorders>
          </w:tcPr>
          <w:p w14:paraId="75F1E2AA" w14:textId="77777777" w:rsidR="003620F5" w:rsidRDefault="003620F5">
            <w:pPr>
              <w:pStyle w:val="TableParagraph"/>
              <w:rPr>
                <w:rFonts w:ascii="Times New Roman"/>
              </w:rPr>
            </w:pPr>
          </w:p>
        </w:tc>
        <w:tc>
          <w:tcPr>
            <w:tcW w:w="834" w:type="dxa"/>
            <w:tcBorders>
              <w:top w:val="nil"/>
              <w:left w:val="nil"/>
              <w:right w:val="nil"/>
            </w:tcBorders>
          </w:tcPr>
          <w:p w14:paraId="75F1E2AB" w14:textId="77777777" w:rsidR="003620F5" w:rsidRDefault="003620F5">
            <w:pPr>
              <w:pStyle w:val="TableParagraph"/>
              <w:rPr>
                <w:rFonts w:ascii="Times New Roman"/>
              </w:rPr>
            </w:pPr>
          </w:p>
        </w:tc>
        <w:tc>
          <w:tcPr>
            <w:tcW w:w="3486" w:type="dxa"/>
            <w:gridSpan w:val="2"/>
            <w:tcBorders>
              <w:top w:val="nil"/>
              <w:left w:val="nil"/>
              <w:right w:val="nil"/>
            </w:tcBorders>
          </w:tcPr>
          <w:p w14:paraId="75F1E2AC" w14:textId="77777777" w:rsidR="003620F5" w:rsidRDefault="003A5F03">
            <w:pPr>
              <w:pStyle w:val="TableParagraph"/>
              <w:spacing w:before="1"/>
              <w:ind w:left="142"/>
              <w:rPr>
                <w:b/>
                <w:sz w:val="20"/>
              </w:rPr>
            </w:pPr>
            <w:r>
              <w:rPr>
                <w:b/>
                <w:sz w:val="20"/>
              </w:rPr>
              <w:t>Staff</w:t>
            </w:r>
            <w:r>
              <w:rPr>
                <w:b/>
                <w:spacing w:val="-8"/>
                <w:sz w:val="20"/>
              </w:rPr>
              <w:t xml:space="preserve"> </w:t>
            </w:r>
            <w:r>
              <w:rPr>
                <w:b/>
                <w:sz w:val="20"/>
              </w:rPr>
              <w:t>Signature/Credentials</w:t>
            </w:r>
          </w:p>
        </w:tc>
        <w:tc>
          <w:tcPr>
            <w:tcW w:w="379" w:type="dxa"/>
            <w:tcBorders>
              <w:top w:val="nil"/>
              <w:left w:val="nil"/>
              <w:right w:val="nil"/>
            </w:tcBorders>
          </w:tcPr>
          <w:p w14:paraId="75F1E2AD" w14:textId="77777777" w:rsidR="003620F5" w:rsidRDefault="003620F5">
            <w:pPr>
              <w:pStyle w:val="TableParagraph"/>
              <w:rPr>
                <w:rFonts w:ascii="Times New Roman"/>
              </w:rPr>
            </w:pPr>
          </w:p>
        </w:tc>
        <w:tc>
          <w:tcPr>
            <w:tcW w:w="1512" w:type="dxa"/>
            <w:tcBorders>
              <w:top w:val="single" w:sz="8" w:space="0" w:color="000000"/>
              <w:left w:val="nil"/>
            </w:tcBorders>
          </w:tcPr>
          <w:p w14:paraId="75F1E2AE" w14:textId="77777777" w:rsidR="003620F5" w:rsidRDefault="003A5F03">
            <w:pPr>
              <w:pStyle w:val="TableParagraph"/>
              <w:spacing w:before="1"/>
              <w:ind w:left="107"/>
              <w:rPr>
                <w:b/>
                <w:sz w:val="20"/>
              </w:rPr>
            </w:pPr>
            <w:r>
              <w:rPr>
                <w:b/>
                <w:sz w:val="20"/>
              </w:rPr>
              <w:t>Date</w:t>
            </w:r>
          </w:p>
        </w:tc>
      </w:tr>
    </w:tbl>
    <w:p w14:paraId="75F1E2B0" w14:textId="77777777" w:rsidR="003620F5" w:rsidRDefault="003C0AA9">
      <w:pPr>
        <w:rPr>
          <w:sz w:val="2"/>
          <w:szCs w:val="2"/>
        </w:rPr>
      </w:pPr>
      <w:r>
        <w:pict w14:anchorId="75F1F3F2">
          <v:rect id="docshape1550" o:spid="_x0000_s1062" style="position:absolute;margin-left:234.95pt;margin-top:717.1pt;width:64.55pt;height:.95pt;z-index:-42926592;mso-position-horizontal-relative:page;mso-position-vertical-relative:page" fillcolor="black" stroked="f">
            <w10:wrap anchorx="page" anchory="page"/>
          </v:rect>
        </w:pict>
      </w:r>
      <w:r>
        <w:pict w14:anchorId="75F1F3F3">
          <v:rect id="docshape1551" o:spid="_x0000_s1061" style="position:absolute;margin-left:318.1pt;margin-top:717.1pt;width:180.5pt;height:.95pt;z-index:-42926080;mso-position-horizontal-relative:page;mso-position-vertical-relative:page" fillcolor="black" stroked="f">
            <w10:wrap anchorx="page" anchory="page"/>
          </v:rect>
        </w:pict>
      </w:r>
    </w:p>
    <w:p w14:paraId="75F1E2B1" w14:textId="77777777" w:rsidR="003620F5" w:rsidRDefault="003620F5">
      <w:pPr>
        <w:rPr>
          <w:sz w:val="2"/>
          <w:szCs w:val="2"/>
        </w:rPr>
        <w:sectPr w:rsidR="003620F5">
          <w:type w:val="continuous"/>
          <w:pgSz w:w="12240" w:h="15840"/>
          <w:pgMar w:top="360" w:right="140" w:bottom="420" w:left="180" w:header="0" w:footer="235" w:gutter="0"/>
          <w:cols w:space="720"/>
        </w:sectPr>
      </w:pPr>
    </w:p>
    <w:tbl>
      <w:tblPr>
        <w:tblW w:w="0" w:type="auto"/>
        <w:tblInd w:w="7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20"/>
        <w:gridCol w:w="5635"/>
      </w:tblGrid>
      <w:tr w:rsidR="003620F5" w14:paraId="75F1E2BD" w14:textId="77777777">
        <w:trPr>
          <w:trHeight w:val="3392"/>
        </w:trPr>
        <w:tc>
          <w:tcPr>
            <w:tcW w:w="5220" w:type="dxa"/>
            <w:tcBorders>
              <w:bottom w:val="single" w:sz="4" w:space="0" w:color="000000"/>
            </w:tcBorders>
          </w:tcPr>
          <w:p w14:paraId="75F1E2B2" w14:textId="77777777" w:rsidR="003620F5" w:rsidRDefault="003620F5">
            <w:pPr>
              <w:pStyle w:val="TableParagraph"/>
              <w:spacing w:before="7"/>
              <w:rPr>
                <w:sz w:val="65"/>
              </w:rPr>
            </w:pPr>
          </w:p>
          <w:p w14:paraId="75F1E2B3" w14:textId="77777777" w:rsidR="003620F5" w:rsidRDefault="003A5F03">
            <w:pPr>
              <w:pStyle w:val="TableParagraph"/>
              <w:ind w:left="150" w:right="122"/>
              <w:jc w:val="center"/>
              <w:rPr>
                <w:b/>
                <w:sz w:val="40"/>
              </w:rPr>
            </w:pPr>
            <w:bookmarkStart w:id="128" w:name="2022_SA_Emergency_Placement_IV_Drug_User"/>
            <w:bookmarkEnd w:id="128"/>
            <w:r>
              <w:rPr>
                <w:b/>
                <w:sz w:val="40"/>
              </w:rPr>
              <w:t>Emergency Placement for</w:t>
            </w:r>
            <w:r>
              <w:rPr>
                <w:b/>
                <w:spacing w:val="-109"/>
                <w:sz w:val="40"/>
              </w:rPr>
              <w:t xml:space="preserve"> </w:t>
            </w:r>
            <w:r>
              <w:rPr>
                <w:b/>
                <w:sz w:val="40"/>
              </w:rPr>
              <w:t>IV</w:t>
            </w:r>
            <w:r>
              <w:rPr>
                <w:b/>
                <w:spacing w:val="-3"/>
                <w:sz w:val="40"/>
              </w:rPr>
              <w:t xml:space="preserve"> </w:t>
            </w:r>
            <w:r>
              <w:rPr>
                <w:b/>
                <w:sz w:val="40"/>
              </w:rPr>
              <w:t>Drug</w:t>
            </w:r>
            <w:r>
              <w:rPr>
                <w:b/>
                <w:spacing w:val="-1"/>
                <w:sz w:val="40"/>
              </w:rPr>
              <w:t xml:space="preserve"> </w:t>
            </w:r>
            <w:r>
              <w:rPr>
                <w:b/>
                <w:sz w:val="40"/>
              </w:rPr>
              <w:t>Users</w:t>
            </w:r>
          </w:p>
          <w:p w14:paraId="75F1E2B4" w14:textId="77777777" w:rsidR="003620F5" w:rsidRDefault="003A5F03">
            <w:pPr>
              <w:pStyle w:val="TableParagraph"/>
              <w:spacing w:before="318" w:line="242" w:lineRule="auto"/>
              <w:ind w:left="150" w:right="119"/>
              <w:jc w:val="center"/>
              <w:rPr>
                <w:b/>
                <w:sz w:val="28"/>
              </w:rPr>
            </w:pPr>
            <w:r>
              <w:rPr>
                <w:b/>
                <w:sz w:val="28"/>
              </w:rPr>
              <w:t>Timeline: within 48 hours of initial</w:t>
            </w:r>
            <w:r>
              <w:rPr>
                <w:b/>
                <w:spacing w:val="-75"/>
                <w:sz w:val="28"/>
              </w:rPr>
              <w:t xml:space="preserve"> </w:t>
            </w:r>
            <w:r>
              <w:rPr>
                <w:b/>
                <w:sz w:val="28"/>
              </w:rPr>
              <w:t>contact</w:t>
            </w:r>
          </w:p>
        </w:tc>
        <w:tc>
          <w:tcPr>
            <w:tcW w:w="5635" w:type="dxa"/>
            <w:tcBorders>
              <w:bottom w:val="single" w:sz="4" w:space="0" w:color="000000"/>
            </w:tcBorders>
          </w:tcPr>
          <w:p w14:paraId="75F1E2B5" w14:textId="77777777" w:rsidR="003620F5" w:rsidRDefault="003A5F03">
            <w:pPr>
              <w:pStyle w:val="TableParagraph"/>
              <w:tabs>
                <w:tab w:val="left" w:pos="5219"/>
              </w:tabs>
              <w:spacing w:before="29" w:line="596" w:lineRule="exact"/>
              <w:ind w:left="729" w:right="383" w:firstLine="304"/>
              <w:rPr>
                <w:b/>
              </w:rPr>
            </w:pPr>
            <w:r>
              <w:rPr>
                <w:b/>
              </w:rPr>
              <w:t>Date</w:t>
            </w:r>
            <w:r>
              <w:rPr>
                <w:b/>
                <w:u w:val="single"/>
              </w:rPr>
              <w:tab/>
            </w:r>
            <w:r>
              <w:rPr>
                <w:b/>
              </w:rPr>
              <w:t xml:space="preserve"> Time</w:t>
            </w:r>
            <w:r>
              <w:rPr>
                <w:b/>
                <w:spacing w:val="-2"/>
              </w:rPr>
              <w:t xml:space="preserve"> </w:t>
            </w:r>
            <w:r>
              <w:rPr>
                <w:b/>
              </w:rPr>
              <w:t>of</w:t>
            </w:r>
          </w:p>
          <w:p w14:paraId="75F1E2B6" w14:textId="77777777" w:rsidR="003620F5" w:rsidRDefault="003A5F03">
            <w:pPr>
              <w:pStyle w:val="TableParagraph"/>
              <w:tabs>
                <w:tab w:val="left" w:pos="5219"/>
              </w:tabs>
              <w:spacing w:line="179" w:lineRule="exact"/>
              <w:ind w:left="693"/>
              <w:rPr>
                <w:b/>
              </w:rPr>
            </w:pPr>
            <w:r>
              <w:rPr>
                <w:b/>
              </w:rPr>
              <w:t xml:space="preserve">Contact </w:t>
            </w:r>
            <w:r>
              <w:rPr>
                <w:b/>
                <w:spacing w:val="-16"/>
              </w:rPr>
              <w:t xml:space="preserve"> </w:t>
            </w:r>
            <w:r>
              <w:rPr>
                <w:b/>
                <w:u w:val="single"/>
              </w:rPr>
              <w:t xml:space="preserve"> </w:t>
            </w:r>
            <w:r>
              <w:rPr>
                <w:b/>
                <w:u w:val="single"/>
              </w:rPr>
              <w:tab/>
            </w:r>
          </w:p>
          <w:p w14:paraId="75F1E2B7" w14:textId="77777777" w:rsidR="003620F5" w:rsidRDefault="003620F5">
            <w:pPr>
              <w:pStyle w:val="TableParagraph"/>
              <w:spacing w:before="8"/>
              <w:rPr>
                <w:sz w:val="29"/>
              </w:rPr>
            </w:pPr>
          </w:p>
          <w:p w14:paraId="75F1E2B8" w14:textId="77777777" w:rsidR="003620F5" w:rsidRDefault="003A5F03">
            <w:pPr>
              <w:pStyle w:val="TableParagraph"/>
              <w:spacing w:line="252" w:lineRule="exact"/>
              <w:ind w:left="729"/>
              <w:rPr>
                <w:b/>
              </w:rPr>
            </w:pPr>
            <w:r>
              <w:rPr>
                <w:b/>
              </w:rPr>
              <w:t>Type</w:t>
            </w:r>
            <w:r>
              <w:rPr>
                <w:b/>
                <w:spacing w:val="-3"/>
              </w:rPr>
              <w:t xml:space="preserve"> </w:t>
            </w:r>
            <w:r>
              <w:rPr>
                <w:b/>
              </w:rPr>
              <w:t>of</w:t>
            </w:r>
          </w:p>
          <w:p w14:paraId="75F1E2B9" w14:textId="77777777" w:rsidR="003620F5" w:rsidRDefault="003A5F03">
            <w:pPr>
              <w:pStyle w:val="TableParagraph"/>
              <w:tabs>
                <w:tab w:val="left" w:pos="5219"/>
              </w:tabs>
              <w:spacing w:line="252" w:lineRule="exact"/>
              <w:ind w:left="693"/>
              <w:rPr>
                <w:b/>
              </w:rPr>
            </w:pPr>
            <w:r>
              <w:rPr>
                <w:b/>
              </w:rPr>
              <w:t xml:space="preserve">Contact </w:t>
            </w:r>
            <w:r>
              <w:rPr>
                <w:b/>
                <w:spacing w:val="-16"/>
              </w:rPr>
              <w:t xml:space="preserve"> </w:t>
            </w:r>
            <w:r>
              <w:rPr>
                <w:b/>
                <w:u w:val="single"/>
              </w:rPr>
              <w:t xml:space="preserve"> </w:t>
            </w:r>
            <w:r>
              <w:rPr>
                <w:b/>
                <w:u w:val="single"/>
              </w:rPr>
              <w:tab/>
            </w:r>
          </w:p>
          <w:p w14:paraId="75F1E2BA" w14:textId="77777777" w:rsidR="003620F5" w:rsidRDefault="003620F5">
            <w:pPr>
              <w:pStyle w:val="TableParagraph"/>
              <w:spacing w:before="9"/>
              <w:rPr>
                <w:sz w:val="29"/>
              </w:rPr>
            </w:pPr>
          </w:p>
          <w:p w14:paraId="75F1E2BB" w14:textId="77777777" w:rsidR="003620F5" w:rsidRDefault="003A5F03">
            <w:pPr>
              <w:pStyle w:val="TableParagraph"/>
              <w:ind w:left="753"/>
              <w:rPr>
                <w:b/>
              </w:rPr>
            </w:pPr>
            <w:r>
              <w:rPr>
                <w:b/>
              </w:rPr>
              <w:t>Facility</w:t>
            </w:r>
          </w:p>
          <w:p w14:paraId="75F1E2BC" w14:textId="77777777" w:rsidR="003620F5" w:rsidRDefault="003A5F03">
            <w:pPr>
              <w:pStyle w:val="TableParagraph"/>
              <w:tabs>
                <w:tab w:val="left" w:pos="5219"/>
              </w:tabs>
              <w:spacing w:before="2"/>
              <w:ind w:left="911"/>
              <w:rPr>
                <w:b/>
              </w:rPr>
            </w:pPr>
            <w:r>
              <w:rPr>
                <w:b/>
              </w:rPr>
              <w:t xml:space="preserve">Name </w:t>
            </w:r>
            <w:r>
              <w:rPr>
                <w:b/>
                <w:spacing w:val="-15"/>
              </w:rPr>
              <w:t xml:space="preserve"> </w:t>
            </w:r>
            <w:r>
              <w:rPr>
                <w:b/>
                <w:u w:val="single"/>
              </w:rPr>
              <w:t xml:space="preserve"> </w:t>
            </w:r>
            <w:r>
              <w:rPr>
                <w:b/>
                <w:u w:val="single"/>
              </w:rPr>
              <w:tab/>
            </w:r>
          </w:p>
        </w:tc>
      </w:tr>
    </w:tbl>
    <w:p w14:paraId="75F1E2BE" w14:textId="77777777" w:rsidR="003620F5" w:rsidRDefault="003620F5">
      <w:pPr>
        <w:pStyle w:val="BodyText"/>
        <w:spacing w:before="10"/>
        <w:rPr>
          <w:sz w:val="15"/>
        </w:rPr>
      </w:pPr>
    </w:p>
    <w:p w14:paraId="75F1E2BF" w14:textId="77777777" w:rsidR="003620F5" w:rsidRDefault="003A5F03">
      <w:pPr>
        <w:spacing w:before="92"/>
        <w:ind w:left="1440" w:right="404" w:hanging="720"/>
        <w:rPr>
          <w:b/>
          <w:sz w:val="24"/>
        </w:rPr>
      </w:pPr>
      <w:r>
        <w:rPr>
          <w:b/>
          <w:sz w:val="24"/>
        </w:rPr>
        <w:t xml:space="preserve">Note: This form is to be used per the current DMH Operational Standard for </w:t>
      </w:r>
      <w:r>
        <w:rPr>
          <w:b/>
          <w:i/>
          <w:sz w:val="24"/>
        </w:rPr>
        <w:t>Services to People</w:t>
      </w:r>
      <w:r>
        <w:rPr>
          <w:b/>
          <w:i/>
          <w:spacing w:val="-65"/>
          <w:sz w:val="24"/>
        </w:rPr>
        <w:t xml:space="preserve"> </w:t>
      </w:r>
      <w:r>
        <w:rPr>
          <w:b/>
          <w:i/>
          <w:sz w:val="24"/>
        </w:rPr>
        <w:t>Who</w:t>
      </w:r>
      <w:r>
        <w:rPr>
          <w:b/>
          <w:i/>
          <w:spacing w:val="-1"/>
          <w:sz w:val="24"/>
        </w:rPr>
        <w:t xml:space="preserve"> </w:t>
      </w:r>
      <w:r>
        <w:rPr>
          <w:b/>
          <w:i/>
          <w:sz w:val="24"/>
        </w:rPr>
        <w:t>Use</w:t>
      </w:r>
      <w:r>
        <w:rPr>
          <w:b/>
          <w:i/>
          <w:spacing w:val="1"/>
          <w:sz w:val="24"/>
        </w:rPr>
        <w:t xml:space="preserve"> </w:t>
      </w:r>
      <w:r>
        <w:rPr>
          <w:b/>
          <w:i/>
          <w:sz w:val="24"/>
        </w:rPr>
        <w:t>IV</w:t>
      </w:r>
      <w:r>
        <w:rPr>
          <w:b/>
          <w:i/>
          <w:spacing w:val="1"/>
          <w:sz w:val="24"/>
        </w:rPr>
        <w:t xml:space="preserve"> </w:t>
      </w:r>
      <w:r>
        <w:rPr>
          <w:b/>
          <w:i/>
          <w:sz w:val="24"/>
        </w:rPr>
        <w:t>Drugs</w:t>
      </w:r>
      <w:r>
        <w:rPr>
          <w:b/>
          <w:sz w:val="24"/>
        </w:rPr>
        <w:t>.</w:t>
      </w:r>
    </w:p>
    <w:p w14:paraId="75F1E2C0" w14:textId="77777777" w:rsidR="003620F5" w:rsidRDefault="003620F5">
      <w:pPr>
        <w:pStyle w:val="BodyText"/>
        <w:spacing w:before="11"/>
        <w:rPr>
          <w:b/>
          <w:sz w:val="23"/>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3240"/>
        <w:gridCol w:w="3780"/>
      </w:tblGrid>
      <w:tr w:rsidR="003620F5" w14:paraId="75F1E2C3" w14:textId="77777777">
        <w:trPr>
          <w:trHeight w:val="666"/>
        </w:trPr>
        <w:tc>
          <w:tcPr>
            <w:tcW w:w="3780" w:type="dxa"/>
            <w:tcBorders>
              <w:left w:val="single" w:sz="12" w:space="0" w:color="000000"/>
              <w:right w:val="single" w:sz="12" w:space="0" w:color="000000"/>
            </w:tcBorders>
          </w:tcPr>
          <w:p w14:paraId="75F1E2C1" w14:textId="77777777" w:rsidR="003620F5" w:rsidRDefault="003A5F03">
            <w:pPr>
              <w:pStyle w:val="TableParagraph"/>
              <w:ind w:left="119"/>
              <w:rPr>
                <w:b/>
                <w:sz w:val="24"/>
              </w:rPr>
            </w:pPr>
            <w:r>
              <w:rPr>
                <w:b/>
                <w:sz w:val="24"/>
              </w:rPr>
              <w:t>Person</w:t>
            </w:r>
            <w:r>
              <w:rPr>
                <w:b/>
                <w:spacing w:val="-4"/>
                <w:sz w:val="24"/>
              </w:rPr>
              <w:t xml:space="preserve"> </w:t>
            </w:r>
            <w:r>
              <w:rPr>
                <w:b/>
                <w:sz w:val="24"/>
              </w:rPr>
              <w:t>Information</w:t>
            </w:r>
          </w:p>
        </w:tc>
        <w:tc>
          <w:tcPr>
            <w:tcW w:w="7020" w:type="dxa"/>
            <w:gridSpan w:val="2"/>
            <w:tcBorders>
              <w:left w:val="single" w:sz="12" w:space="0" w:color="000000"/>
              <w:right w:val="single" w:sz="12" w:space="0" w:color="000000"/>
            </w:tcBorders>
          </w:tcPr>
          <w:p w14:paraId="75F1E2C2" w14:textId="77777777" w:rsidR="003620F5" w:rsidRDefault="003620F5">
            <w:pPr>
              <w:pStyle w:val="TableParagraph"/>
              <w:rPr>
                <w:rFonts w:ascii="Times New Roman"/>
                <w:sz w:val="24"/>
              </w:rPr>
            </w:pPr>
          </w:p>
        </w:tc>
      </w:tr>
      <w:tr w:rsidR="003620F5" w14:paraId="75F1E2C6" w14:textId="77777777">
        <w:trPr>
          <w:trHeight w:val="669"/>
        </w:trPr>
        <w:tc>
          <w:tcPr>
            <w:tcW w:w="3780" w:type="dxa"/>
            <w:tcBorders>
              <w:left w:val="single" w:sz="12" w:space="0" w:color="000000"/>
              <w:right w:val="single" w:sz="12" w:space="0" w:color="000000"/>
            </w:tcBorders>
          </w:tcPr>
          <w:p w14:paraId="75F1E2C4" w14:textId="77777777" w:rsidR="003620F5" w:rsidRDefault="003A5F03">
            <w:pPr>
              <w:pStyle w:val="TableParagraph"/>
              <w:ind w:left="119"/>
              <w:rPr>
                <w:b/>
                <w:sz w:val="24"/>
              </w:rPr>
            </w:pPr>
            <w:r>
              <w:rPr>
                <w:b/>
                <w:sz w:val="24"/>
              </w:rPr>
              <w:t>Name</w:t>
            </w:r>
          </w:p>
        </w:tc>
        <w:tc>
          <w:tcPr>
            <w:tcW w:w="7020" w:type="dxa"/>
            <w:gridSpan w:val="2"/>
            <w:tcBorders>
              <w:left w:val="single" w:sz="12" w:space="0" w:color="000000"/>
              <w:right w:val="single" w:sz="12" w:space="0" w:color="000000"/>
            </w:tcBorders>
          </w:tcPr>
          <w:p w14:paraId="75F1E2C5" w14:textId="77777777" w:rsidR="003620F5" w:rsidRDefault="003620F5">
            <w:pPr>
              <w:pStyle w:val="TableParagraph"/>
              <w:rPr>
                <w:rFonts w:ascii="Times New Roman"/>
                <w:sz w:val="24"/>
              </w:rPr>
            </w:pPr>
          </w:p>
        </w:tc>
      </w:tr>
      <w:tr w:rsidR="003620F5" w14:paraId="75F1E2C9" w14:textId="77777777">
        <w:trPr>
          <w:trHeight w:val="666"/>
        </w:trPr>
        <w:tc>
          <w:tcPr>
            <w:tcW w:w="3780" w:type="dxa"/>
            <w:tcBorders>
              <w:left w:val="single" w:sz="12" w:space="0" w:color="000000"/>
              <w:right w:val="single" w:sz="12" w:space="0" w:color="000000"/>
            </w:tcBorders>
          </w:tcPr>
          <w:p w14:paraId="75F1E2C7" w14:textId="77777777" w:rsidR="003620F5" w:rsidRDefault="003A5F03">
            <w:pPr>
              <w:pStyle w:val="TableParagraph"/>
              <w:ind w:left="119"/>
              <w:rPr>
                <w:b/>
                <w:sz w:val="24"/>
              </w:rPr>
            </w:pPr>
            <w:r>
              <w:rPr>
                <w:b/>
                <w:sz w:val="24"/>
              </w:rPr>
              <w:t>Address</w:t>
            </w:r>
          </w:p>
        </w:tc>
        <w:tc>
          <w:tcPr>
            <w:tcW w:w="7020" w:type="dxa"/>
            <w:gridSpan w:val="2"/>
            <w:tcBorders>
              <w:left w:val="single" w:sz="12" w:space="0" w:color="000000"/>
              <w:right w:val="single" w:sz="12" w:space="0" w:color="000000"/>
            </w:tcBorders>
          </w:tcPr>
          <w:p w14:paraId="75F1E2C8" w14:textId="77777777" w:rsidR="003620F5" w:rsidRDefault="003620F5">
            <w:pPr>
              <w:pStyle w:val="TableParagraph"/>
              <w:rPr>
                <w:rFonts w:ascii="Times New Roman"/>
                <w:sz w:val="24"/>
              </w:rPr>
            </w:pPr>
          </w:p>
        </w:tc>
      </w:tr>
      <w:tr w:rsidR="003620F5" w14:paraId="75F1E2CC" w14:textId="77777777">
        <w:trPr>
          <w:trHeight w:val="666"/>
        </w:trPr>
        <w:tc>
          <w:tcPr>
            <w:tcW w:w="3780" w:type="dxa"/>
            <w:tcBorders>
              <w:left w:val="single" w:sz="12" w:space="0" w:color="000000"/>
              <w:right w:val="single" w:sz="12" w:space="0" w:color="000000"/>
            </w:tcBorders>
          </w:tcPr>
          <w:p w14:paraId="75F1E2CA" w14:textId="77777777" w:rsidR="003620F5" w:rsidRDefault="003A5F03">
            <w:pPr>
              <w:pStyle w:val="TableParagraph"/>
              <w:ind w:left="119"/>
              <w:rPr>
                <w:b/>
                <w:sz w:val="24"/>
              </w:rPr>
            </w:pPr>
            <w:r>
              <w:rPr>
                <w:b/>
                <w:sz w:val="24"/>
              </w:rPr>
              <w:t>Telephone</w:t>
            </w:r>
            <w:r>
              <w:rPr>
                <w:b/>
                <w:spacing w:val="-2"/>
                <w:sz w:val="24"/>
              </w:rPr>
              <w:t xml:space="preserve"> </w:t>
            </w:r>
            <w:r>
              <w:rPr>
                <w:b/>
                <w:sz w:val="24"/>
              </w:rPr>
              <w:t>Number</w:t>
            </w:r>
          </w:p>
        </w:tc>
        <w:tc>
          <w:tcPr>
            <w:tcW w:w="7020" w:type="dxa"/>
            <w:gridSpan w:val="2"/>
            <w:tcBorders>
              <w:left w:val="single" w:sz="12" w:space="0" w:color="000000"/>
              <w:right w:val="single" w:sz="12" w:space="0" w:color="000000"/>
            </w:tcBorders>
          </w:tcPr>
          <w:p w14:paraId="75F1E2CB" w14:textId="77777777" w:rsidR="003620F5" w:rsidRDefault="003620F5">
            <w:pPr>
              <w:pStyle w:val="TableParagraph"/>
              <w:rPr>
                <w:rFonts w:ascii="Times New Roman"/>
                <w:sz w:val="24"/>
              </w:rPr>
            </w:pPr>
          </w:p>
        </w:tc>
      </w:tr>
      <w:tr w:rsidR="003620F5" w14:paraId="75F1E2CF" w14:textId="77777777">
        <w:trPr>
          <w:trHeight w:val="668"/>
        </w:trPr>
        <w:tc>
          <w:tcPr>
            <w:tcW w:w="3780" w:type="dxa"/>
            <w:tcBorders>
              <w:left w:val="single" w:sz="12" w:space="0" w:color="000000"/>
              <w:bottom w:val="double" w:sz="4" w:space="0" w:color="000000"/>
              <w:right w:val="single" w:sz="12" w:space="0" w:color="000000"/>
            </w:tcBorders>
          </w:tcPr>
          <w:p w14:paraId="75F1E2CD" w14:textId="77777777" w:rsidR="003620F5" w:rsidRDefault="003A5F03">
            <w:pPr>
              <w:pStyle w:val="TableParagraph"/>
              <w:spacing w:before="2"/>
              <w:ind w:left="119"/>
              <w:rPr>
                <w:b/>
                <w:sz w:val="24"/>
              </w:rPr>
            </w:pPr>
            <w:r>
              <w:rPr>
                <w:b/>
                <w:sz w:val="24"/>
              </w:rPr>
              <w:t>Other</w:t>
            </w:r>
            <w:r>
              <w:rPr>
                <w:b/>
                <w:spacing w:val="-4"/>
                <w:sz w:val="24"/>
              </w:rPr>
              <w:t xml:space="preserve"> </w:t>
            </w:r>
            <w:r>
              <w:rPr>
                <w:b/>
                <w:sz w:val="24"/>
              </w:rPr>
              <w:t>Contact</w:t>
            </w:r>
            <w:r>
              <w:rPr>
                <w:b/>
                <w:spacing w:val="-4"/>
                <w:sz w:val="24"/>
              </w:rPr>
              <w:t xml:space="preserve"> </w:t>
            </w:r>
            <w:r>
              <w:rPr>
                <w:b/>
                <w:sz w:val="24"/>
              </w:rPr>
              <w:t>Information</w:t>
            </w:r>
          </w:p>
        </w:tc>
        <w:tc>
          <w:tcPr>
            <w:tcW w:w="7020" w:type="dxa"/>
            <w:gridSpan w:val="2"/>
            <w:tcBorders>
              <w:left w:val="single" w:sz="12" w:space="0" w:color="000000"/>
              <w:bottom w:val="double" w:sz="4" w:space="0" w:color="000000"/>
              <w:right w:val="single" w:sz="12" w:space="0" w:color="000000"/>
            </w:tcBorders>
          </w:tcPr>
          <w:p w14:paraId="75F1E2CE" w14:textId="77777777" w:rsidR="003620F5" w:rsidRDefault="003620F5">
            <w:pPr>
              <w:pStyle w:val="TableParagraph"/>
              <w:rPr>
                <w:rFonts w:ascii="Times New Roman"/>
                <w:sz w:val="24"/>
              </w:rPr>
            </w:pPr>
          </w:p>
        </w:tc>
      </w:tr>
      <w:tr w:rsidR="003620F5" w14:paraId="75F1E2D5" w14:textId="77777777">
        <w:trPr>
          <w:trHeight w:val="1206"/>
        </w:trPr>
        <w:tc>
          <w:tcPr>
            <w:tcW w:w="7020" w:type="dxa"/>
            <w:gridSpan w:val="2"/>
            <w:vMerge w:val="restart"/>
            <w:tcBorders>
              <w:top w:val="double" w:sz="4" w:space="0" w:color="000000"/>
              <w:left w:val="single" w:sz="12" w:space="0" w:color="000000"/>
              <w:bottom w:val="single" w:sz="12" w:space="0" w:color="000000"/>
              <w:right w:val="nil"/>
            </w:tcBorders>
          </w:tcPr>
          <w:p w14:paraId="75F1E2D0" w14:textId="77777777" w:rsidR="003620F5" w:rsidRDefault="003620F5">
            <w:pPr>
              <w:pStyle w:val="TableParagraph"/>
              <w:spacing w:before="11"/>
              <w:rPr>
                <w:b/>
                <w:sz w:val="23"/>
              </w:rPr>
            </w:pPr>
          </w:p>
          <w:p w14:paraId="75F1E2D1" w14:textId="77777777" w:rsidR="003620F5" w:rsidRDefault="003A5F03">
            <w:pPr>
              <w:pStyle w:val="TableParagraph"/>
              <w:ind w:left="229"/>
              <w:rPr>
                <w:b/>
                <w:sz w:val="24"/>
              </w:rPr>
            </w:pPr>
            <w:r>
              <w:rPr>
                <w:b/>
                <w:sz w:val="24"/>
              </w:rPr>
              <w:t>Fax</w:t>
            </w:r>
            <w:r>
              <w:rPr>
                <w:b/>
                <w:spacing w:val="-1"/>
                <w:sz w:val="24"/>
              </w:rPr>
              <w:t xml:space="preserve"> </w:t>
            </w:r>
            <w:r>
              <w:rPr>
                <w:b/>
                <w:sz w:val="24"/>
              </w:rPr>
              <w:t>or</w:t>
            </w:r>
            <w:r>
              <w:rPr>
                <w:b/>
                <w:spacing w:val="-2"/>
                <w:sz w:val="24"/>
              </w:rPr>
              <w:t xml:space="preserve"> </w:t>
            </w:r>
            <w:r>
              <w:rPr>
                <w:b/>
                <w:sz w:val="24"/>
              </w:rPr>
              <w:t>Email:</w:t>
            </w:r>
          </w:p>
          <w:p w14:paraId="75F1E2D2" w14:textId="77777777" w:rsidR="003620F5" w:rsidRDefault="003620F5">
            <w:pPr>
              <w:pStyle w:val="TableParagraph"/>
              <w:rPr>
                <w:b/>
                <w:sz w:val="24"/>
              </w:rPr>
            </w:pPr>
          </w:p>
          <w:p w14:paraId="75F1E2D3" w14:textId="77777777" w:rsidR="003620F5" w:rsidRDefault="003A5F03">
            <w:pPr>
              <w:pStyle w:val="TableParagraph"/>
              <w:ind w:left="949" w:right="2701"/>
              <w:rPr>
                <w:sz w:val="24"/>
              </w:rPr>
            </w:pPr>
            <w:r>
              <w:rPr>
                <w:sz w:val="24"/>
              </w:rPr>
              <w:t>Office of Consumer Support</w:t>
            </w:r>
            <w:r>
              <w:rPr>
                <w:spacing w:val="1"/>
                <w:sz w:val="24"/>
              </w:rPr>
              <w:t xml:space="preserve"> </w:t>
            </w:r>
            <w:r>
              <w:rPr>
                <w:sz w:val="24"/>
              </w:rPr>
              <w:t>Fax</w:t>
            </w:r>
            <w:r>
              <w:rPr>
                <w:spacing w:val="-6"/>
                <w:sz w:val="24"/>
              </w:rPr>
              <w:t xml:space="preserve"> </w:t>
            </w:r>
            <w:r>
              <w:rPr>
                <w:sz w:val="24"/>
              </w:rPr>
              <w:t>Number:</w:t>
            </w:r>
            <w:r>
              <w:rPr>
                <w:spacing w:val="-4"/>
                <w:sz w:val="24"/>
              </w:rPr>
              <w:t xml:space="preserve"> </w:t>
            </w:r>
            <w:r>
              <w:rPr>
                <w:sz w:val="24"/>
              </w:rPr>
              <w:t>(601)359-9570</w:t>
            </w:r>
          </w:p>
        </w:tc>
        <w:tc>
          <w:tcPr>
            <w:tcW w:w="3780" w:type="dxa"/>
            <w:tcBorders>
              <w:top w:val="double" w:sz="4" w:space="0" w:color="000000"/>
              <w:left w:val="nil"/>
              <w:bottom w:val="single" w:sz="8" w:space="0" w:color="000000"/>
              <w:right w:val="single" w:sz="12" w:space="0" w:color="000000"/>
            </w:tcBorders>
          </w:tcPr>
          <w:p w14:paraId="75F1E2D4" w14:textId="77777777" w:rsidR="003620F5" w:rsidRDefault="003620F5">
            <w:pPr>
              <w:pStyle w:val="TableParagraph"/>
              <w:rPr>
                <w:rFonts w:ascii="Times New Roman"/>
                <w:sz w:val="24"/>
              </w:rPr>
            </w:pPr>
          </w:p>
        </w:tc>
      </w:tr>
      <w:tr w:rsidR="003620F5" w14:paraId="75F1E2D8" w14:textId="77777777">
        <w:trPr>
          <w:trHeight w:val="329"/>
        </w:trPr>
        <w:tc>
          <w:tcPr>
            <w:tcW w:w="7020" w:type="dxa"/>
            <w:gridSpan w:val="2"/>
            <w:vMerge/>
            <w:tcBorders>
              <w:top w:val="nil"/>
              <w:left w:val="single" w:sz="12" w:space="0" w:color="000000"/>
              <w:bottom w:val="single" w:sz="12" w:space="0" w:color="000000"/>
              <w:right w:val="nil"/>
            </w:tcBorders>
          </w:tcPr>
          <w:p w14:paraId="75F1E2D6" w14:textId="77777777" w:rsidR="003620F5" w:rsidRDefault="003620F5">
            <w:pPr>
              <w:rPr>
                <w:sz w:val="2"/>
                <w:szCs w:val="2"/>
              </w:rPr>
            </w:pPr>
          </w:p>
        </w:tc>
        <w:tc>
          <w:tcPr>
            <w:tcW w:w="3780" w:type="dxa"/>
            <w:tcBorders>
              <w:top w:val="single" w:sz="8" w:space="0" w:color="000000"/>
              <w:left w:val="nil"/>
              <w:bottom w:val="single" w:sz="12" w:space="0" w:color="000000"/>
              <w:right w:val="single" w:sz="12" w:space="0" w:color="000000"/>
            </w:tcBorders>
          </w:tcPr>
          <w:p w14:paraId="75F1E2D7" w14:textId="77777777" w:rsidR="003620F5" w:rsidRDefault="003A5F03">
            <w:pPr>
              <w:pStyle w:val="TableParagraph"/>
              <w:spacing w:line="180" w:lineRule="exact"/>
              <w:ind w:left="69"/>
              <w:rPr>
                <w:b/>
                <w:sz w:val="16"/>
              </w:rPr>
            </w:pPr>
            <w:r>
              <w:rPr>
                <w:b/>
                <w:sz w:val="16"/>
              </w:rPr>
              <w:t>Date</w:t>
            </w:r>
            <w:r>
              <w:rPr>
                <w:b/>
                <w:spacing w:val="-1"/>
                <w:sz w:val="16"/>
              </w:rPr>
              <w:t xml:space="preserve"> </w:t>
            </w:r>
            <w:r>
              <w:rPr>
                <w:b/>
                <w:sz w:val="16"/>
              </w:rPr>
              <w:t>Submitted</w:t>
            </w:r>
            <w:r>
              <w:rPr>
                <w:b/>
                <w:spacing w:val="-1"/>
                <w:sz w:val="16"/>
              </w:rPr>
              <w:t xml:space="preserve"> </w:t>
            </w:r>
            <w:r>
              <w:rPr>
                <w:b/>
                <w:sz w:val="16"/>
              </w:rPr>
              <w:t>to DMH</w:t>
            </w:r>
          </w:p>
        </w:tc>
      </w:tr>
    </w:tbl>
    <w:p w14:paraId="75F1E2D9" w14:textId="77777777" w:rsidR="003620F5" w:rsidRDefault="003620F5">
      <w:pPr>
        <w:spacing w:line="180" w:lineRule="exact"/>
        <w:rPr>
          <w:sz w:val="16"/>
        </w:rPr>
        <w:sectPr w:rsidR="003620F5">
          <w:type w:val="continuous"/>
          <w:pgSz w:w="12240" w:h="15840"/>
          <w:pgMar w:top="1300" w:right="140" w:bottom="420" w:left="180" w:header="0" w:footer="235" w:gutter="0"/>
          <w:cols w:space="720"/>
        </w:sectPr>
      </w:pPr>
    </w:p>
    <w:tbl>
      <w:tblPr>
        <w:tblW w:w="0" w:type="auto"/>
        <w:tblInd w:w="7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20"/>
        <w:gridCol w:w="5635"/>
      </w:tblGrid>
      <w:tr w:rsidR="003620F5" w14:paraId="75F1E2DC" w14:textId="77777777">
        <w:trPr>
          <w:trHeight w:val="480"/>
        </w:trPr>
        <w:tc>
          <w:tcPr>
            <w:tcW w:w="5220" w:type="dxa"/>
            <w:tcBorders>
              <w:bottom w:val="nil"/>
            </w:tcBorders>
          </w:tcPr>
          <w:p w14:paraId="75F1E2DA" w14:textId="77777777" w:rsidR="003620F5" w:rsidRDefault="003620F5">
            <w:pPr>
              <w:pStyle w:val="TableParagraph"/>
              <w:rPr>
                <w:rFonts w:ascii="Times New Roman"/>
                <w:sz w:val="24"/>
              </w:rPr>
            </w:pPr>
          </w:p>
        </w:tc>
        <w:tc>
          <w:tcPr>
            <w:tcW w:w="5635" w:type="dxa"/>
            <w:tcBorders>
              <w:bottom w:val="nil"/>
            </w:tcBorders>
          </w:tcPr>
          <w:p w14:paraId="75F1E2DB" w14:textId="77777777" w:rsidR="003620F5" w:rsidRDefault="003A5F03">
            <w:pPr>
              <w:pStyle w:val="TableParagraph"/>
              <w:tabs>
                <w:tab w:val="left" w:pos="5219"/>
              </w:tabs>
              <w:spacing w:before="117"/>
              <w:ind w:left="1033"/>
              <w:rPr>
                <w:b/>
              </w:rPr>
            </w:pPr>
            <w:bookmarkStart w:id="129" w:name="2022_SA_Emergency_Placement_Pregnant_Wom"/>
            <w:bookmarkEnd w:id="129"/>
            <w:r>
              <w:rPr>
                <w:b/>
              </w:rPr>
              <w:t xml:space="preserve">Date </w:t>
            </w:r>
            <w:r>
              <w:rPr>
                <w:b/>
                <w:spacing w:val="-15"/>
              </w:rPr>
              <w:t xml:space="preserve"> </w:t>
            </w:r>
            <w:r>
              <w:rPr>
                <w:b/>
                <w:u w:val="single"/>
              </w:rPr>
              <w:t xml:space="preserve"> </w:t>
            </w:r>
            <w:r>
              <w:rPr>
                <w:b/>
                <w:u w:val="single"/>
              </w:rPr>
              <w:tab/>
            </w:r>
          </w:p>
        </w:tc>
      </w:tr>
      <w:tr w:rsidR="003620F5" w14:paraId="75F1E2E1" w14:textId="77777777">
        <w:trPr>
          <w:trHeight w:val="813"/>
        </w:trPr>
        <w:tc>
          <w:tcPr>
            <w:tcW w:w="5220" w:type="dxa"/>
            <w:vMerge w:val="restart"/>
            <w:tcBorders>
              <w:top w:val="nil"/>
              <w:bottom w:val="single" w:sz="4" w:space="0" w:color="000000"/>
            </w:tcBorders>
          </w:tcPr>
          <w:p w14:paraId="75F1E2DD" w14:textId="77777777" w:rsidR="003620F5" w:rsidRDefault="003A5F03">
            <w:pPr>
              <w:pStyle w:val="TableParagraph"/>
              <w:spacing w:before="80"/>
              <w:ind w:left="150" w:right="122"/>
              <w:jc w:val="center"/>
              <w:rPr>
                <w:b/>
                <w:sz w:val="40"/>
              </w:rPr>
            </w:pPr>
            <w:r>
              <w:rPr>
                <w:b/>
                <w:sz w:val="40"/>
              </w:rPr>
              <w:t>Emergency Placement for</w:t>
            </w:r>
            <w:r>
              <w:rPr>
                <w:b/>
                <w:spacing w:val="-109"/>
                <w:sz w:val="40"/>
              </w:rPr>
              <w:t xml:space="preserve"> </w:t>
            </w:r>
            <w:r>
              <w:rPr>
                <w:b/>
                <w:sz w:val="40"/>
              </w:rPr>
              <w:t>Pregnant Women</w:t>
            </w:r>
          </w:p>
          <w:p w14:paraId="75F1E2DE" w14:textId="77777777" w:rsidR="003620F5" w:rsidRDefault="003A5F03">
            <w:pPr>
              <w:pStyle w:val="TableParagraph"/>
              <w:spacing w:before="318" w:line="242" w:lineRule="auto"/>
              <w:ind w:left="150" w:right="119"/>
              <w:jc w:val="center"/>
              <w:rPr>
                <w:b/>
                <w:sz w:val="28"/>
              </w:rPr>
            </w:pPr>
            <w:r>
              <w:rPr>
                <w:b/>
                <w:sz w:val="28"/>
              </w:rPr>
              <w:t>Timeline: within 48 hours of initial</w:t>
            </w:r>
            <w:r>
              <w:rPr>
                <w:b/>
                <w:spacing w:val="-75"/>
                <w:sz w:val="28"/>
              </w:rPr>
              <w:t xml:space="preserve"> </w:t>
            </w:r>
            <w:r>
              <w:rPr>
                <w:b/>
                <w:sz w:val="28"/>
              </w:rPr>
              <w:t>contact</w:t>
            </w:r>
          </w:p>
        </w:tc>
        <w:tc>
          <w:tcPr>
            <w:tcW w:w="5635" w:type="dxa"/>
            <w:tcBorders>
              <w:top w:val="nil"/>
              <w:bottom w:val="nil"/>
            </w:tcBorders>
          </w:tcPr>
          <w:p w14:paraId="75F1E2DF" w14:textId="77777777" w:rsidR="003620F5" w:rsidRDefault="003A5F03">
            <w:pPr>
              <w:pStyle w:val="TableParagraph"/>
              <w:spacing w:before="162"/>
              <w:ind w:left="729"/>
              <w:rPr>
                <w:b/>
              </w:rPr>
            </w:pPr>
            <w:r>
              <w:rPr>
                <w:b/>
              </w:rPr>
              <w:t>Time</w:t>
            </w:r>
            <w:r>
              <w:rPr>
                <w:b/>
                <w:spacing w:val="-2"/>
              </w:rPr>
              <w:t xml:space="preserve"> </w:t>
            </w:r>
            <w:r>
              <w:rPr>
                <w:b/>
              </w:rPr>
              <w:t>of</w:t>
            </w:r>
          </w:p>
          <w:p w14:paraId="75F1E2E0" w14:textId="77777777" w:rsidR="003620F5" w:rsidRDefault="003A5F03">
            <w:pPr>
              <w:pStyle w:val="TableParagraph"/>
              <w:tabs>
                <w:tab w:val="left" w:pos="5219"/>
              </w:tabs>
              <w:spacing w:before="1"/>
              <w:ind w:left="693"/>
              <w:rPr>
                <w:b/>
              </w:rPr>
            </w:pPr>
            <w:r>
              <w:rPr>
                <w:b/>
              </w:rPr>
              <w:t xml:space="preserve">Contact </w:t>
            </w:r>
            <w:r>
              <w:rPr>
                <w:b/>
                <w:spacing w:val="-16"/>
              </w:rPr>
              <w:t xml:space="preserve"> </w:t>
            </w:r>
            <w:r>
              <w:rPr>
                <w:b/>
                <w:u w:val="single"/>
              </w:rPr>
              <w:t xml:space="preserve"> </w:t>
            </w:r>
            <w:r>
              <w:rPr>
                <w:b/>
                <w:u w:val="single"/>
              </w:rPr>
              <w:tab/>
            </w:r>
          </w:p>
        </w:tc>
      </w:tr>
      <w:tr w:rsidR="003620F5" w14:paraId="75F1E2E5" w14:textId="77777777">
        <w:trPr>
          <w:trHeight w:val="767"/>
        </w:trPr>
        <w:tc>
          <w:tcPr>
            <w:tcW w:w="5220" w:type="dxa"/>
            <w:vMerge/>
            <w:tcBorders>
              <w:top w:val="nil"/>
              <w:bottom w:val="single" w:sz="4" w:space="0" w:color="000000"/>
            </w:tcBorders>
          </w:tcPr>
          <w:p w14:paraId="75F1E2E2" w14:textId="77777777" w:rsidR="003620F5" w:rsidRDefault="003620F5">
            <w:pPr>
              <w:rPr>
                <w:sz w:val="2"/>
                <w:szCs w:val="2"/>
              </w:rPr>
            </w:pPr>
          </w:p>
        </w:tc>
        <w:tc>
          <w:tcPr>
            <w:tcW w:w="5635" w:type="dxa"/>
            <w:tcBorders>
              <w:top w:val="nil"/>
              <w:bottom w:val="nil"/>
            </w:tcBorders>
          </w:tcPr>
          <w:p w14:paraId="75F1E2E3" w14:textId="77777777" w:rsidR="003620F5" w:rsidRDefault="003A5F03">
            <w:pPr>
              <w:pStyle w:val="TableParagraph"/>
              <w:spacing w:before="119" w:line="252" w:lineRule="exact"/>
              <w:ind w:left="729"/>
              <w:rPr>
                <w:b/>
              </w:rPr>
            </w:pPr>
            <w:r>
              <w:rPr>
                <w:b/>
              </w:rPr>
              <w:t>Type</w:t>
            </w:r>
            <w:r>
              <w:rPr>
                <w:b/>
                <w:spacing w:val="-3"/>
              </w:rPr>
              <w:t xml:space="preserve"> </w:t>
            </w:r>
            <w:r>
              <w:rPr>
                <w:b/>
              </w:rPr>
              <w:t>of</w:t>
            </w:r>
          </w:p>
          <w:p w14:paraId="75F1E2E4" w14:textId="77777777" w:rsidR="003620F5" w:rsidRDefault="003A5F03">
            <w:pPr>
              <w:pStyle w:val="TableParagraph"/>
              <w:tabs>
                <w:tab w:val="left" w:pos="5219"/>
              </w:tabs>
              <w:spacing w:line="252" w:lineRule="exact"/>
              <w:ind w:left="693"/>
              <w:rPr>
                <w:b/>
              </w:rPr>
            </w:pPr>
            <w:r>
              <w:rPr>
                <w:b/>
              </w:rPr>
              <w:t xml:space="preserve">Contact </w:t>
            </w:r>
            <w:r>
              <w:rPr>
                <w:b/>
                <w:spacing w:val="-16"/>
              </w:rPr>
              <w:t xml:space="preserve"> </w:t>
            </w:r>
            <w:r>
              <w:rPr>
                <w:b/>
                <w:u w:val="single"/>
              </w:rPr>
              <w:t xml:space="preserve"> </w:t>
            </w:r>
            <w:r>
              <w:rPr>
                <w:b/>
                <w:u w:val="single"/>
              </w:rPr>
              <w:tab/>
            </w:r>
          </w:p>
        </w:tc>
      </w:tr>
      <w:tr w:rsidR="003620F5" w14:paraId="75F1E2E9" w14:textId="77777777">
        <w:trPr>
          <w:trHeight w:val="922"/>
        </w:trPr>
        <w:tc>
          <w:tcPr>
            <w:tcW w:w="5220" w:type="dxa"/>
            <w:vMerge/>
            <w:tcBorders>
              <w:top w:val="nil"/>
              <w:bottom w:val="single" w:sz="4" w:space="0" w:color="000000"/>
            </w:tcBorders>
          </w:tcPr>
          <w:p w14:paraId="75F1E2E6" w14:textId="77777777" w:rsidR="003620F5" w:rsidRDefault="003620F5">
            <w:pPr>
              <w:rPr>
                <w:sz w:val="2"/>
                <w:szCs w:val="2"/>
              </w:rPr>
            </w:pPr>
          </w:p>
        </w:tc>
        <w:tc>
          <w:tcPr>
            <w:tcW w:w="5635" w:type="dxa"/>
            <w:tcBorders>
              <w:top w:val="nil"/>
              <w:bottom w:val="single" w:sz="4" w:space="0" w:color="000000"/>
            </w:tcBorders>
          </w:tcPr>
          <w:p w14:paraId="75F1E2E7" w14:textId="77777777" w:rsidR="003620F5" w:rsidRDefault="003A5F03">
            <w:pPr>
              <w:pStyle w:val="TableParagraph"/>
              <w:spacing w:before="119"/>
              <w:ind w:left="753"/>
              <w:rPr>
                <w:b/>
              </w:rPr>
            </w:pPr>
            <w:r>
              <w:rPr>
                <w:b/>
              </w:rPr>
              <w:t>Facility</w:t>
            </w:r>
          </w:p>
          <w:p w14:paraId="75F1E2E8" w14:textId="77777777" w:rsidR="003620F5" w:rsidRDefault="003A5F03">
            <w:pPr>
              <w:pStyle w:val="TableParagraph"/>
              <w:tabs>
                <w:tab w:val="left" w:pos="5219"/>
              </w:tabs>
              <w:spacing w:before="1"/>
              <w:ind w:left="911"/>
              <w:rPr>
                <w:b/>
              </w:rPr>
            </w:pPr>
            <w:r>
              <w:rPr>
                <w:b/>
              </w:rPr>
              <w:t xml:space="preserve">Name </w:t>
            </w:r>
            <w:r>
              <w:rPr>
                <w:b/>
                <w:spacing w:val="-15"/>
              </w:rPr>
              <w:t xml:space="preserve"> </w:t>
            </w:r>
            <w:r>
              <w:rPr>
                <w:b/>
                <w:u w:val="single"/>
              </w:rPr>
              <w:t xml:space="preserve"> </w:t>
            </w:r>
            <w:r>
              <w:rPr>
                <w:b/>
                <w:u w:val="single"/>
              </w:rPr>
              <w:tab/>
            </w:r>
          </w:p>
        </w:tc>
      </w:tr>
    </w:tbl>
    <w:p w14:paraId="75F1E2EA" w14:textId="77777777" w:rsidR="003620F5" w:rsidRDefault="003620F5">
      <w:pPr>
        <w:pStyle w:val="BodyText"/>
        <w:spacing w:before="11"/>
        <w:rPr>
          <w:b/>
          <w:sz w:val="15"/>
        </w:rPr>
      </w:pPr>
    </w:p>
    <w:p w14:paraId="75F1E2EB" w14:textId="77777777" w:rsidR="003620F5" w:rsidRDefault="003A5F03">
      <w:pPr>
        <w:spacing w:before="95" w:line="237" w:lineRule="auto"/>
        <w:ind w:left="1439" w:right="1259" w:hanging="720"/>
        <w:rPr>
          <w:b/>
          <w:sz w:val="24"/>
        </w:rPr>
      </w:pPr>
      <w:r>
        <w:rPr>
          <w:b/>
          <w:sz w:val="24"/>
        </w:rPr>
        <w:t xml:space="preserve">Note: This form is to be used per the current DMH Operational Standard for </w:t>
      </w:r>
      <w:r>
        <w:rPr>
          <w:b/>
          <w:i/>
          <w:sz w:val="24"/>
        </w:rPr>
        <w:t>Services to</w:t>
      </w:r>
      <w:r>
        <w:rPr>
          <w:b/>
          <w:i/>
          <w:spacing w:val="-64"/>
          <w:sz w:val="24"/>
        </w:rPr>
        <w:t xml:space="preserve"> </w:t>
      </w:r>
      <w:r>
        <w:rPr>
          <w:b/>
          <w:i/>
          <w:sz w:val="24"/>
        </w:rPr>
        <w:t>Pregnant</w:t>
      </w:r>
      <w:r>
        <w:rPr>
          <w:b/>
          <w:i/>
          <w:spacing w:val="-2"/>
          <w:sz w:val="24"/>
        </w:rPr>
        <w:t xml:space="preserve"> </w:t>
      </w:r>
      <w:r>
        <w:rPr>
          <w:b/>
          <w:i/>
          <w:sz w:val="24"/>
        </w:rPr>
        <w:t>Women</w:t>
      </w:r>
      <w:r>
        <w:rPr>
          <w:b/>
          <w:sz w:val="24"/>
        </w:rPr>
        <w:t>.</w:t>
      </w:r>
    </w:p>
    <w:p w14:paraId="75F1E2EC" w14:textId="77777777" w:rsidR="003620F5" w:rsidRDefault="003620F5">
      <w:pPr>
        <w:pStyle w:val="BodyText"/>
        <w:rPr>
          <w:b/>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3240"/>
        <w:gridCol w:w="3780"/>
      </w:tblGrid>
      <w:tr w:rsidR="003620F5" w14:paraId="75F1E2EF" w14:textId="77777777">
        <w:trPr>
          <w:trHeight w:val="669"/>
        </w:trPr>
        <w:tc>
          <w:tcPr>
            <w:tcW w:w="3780" w:type="dxa"/>
            <w:tcBorders>
              <w:left w:val="single" w:sz="12" w:space="0" w:color="000000"/>
              <w:right w:val="single" w:sz="12" w:space="0" w:color="000000"/>
            </w:tcBorders>
          </w:tcPr>
          <w:p w14:paraId="75F1E2ED" w14:textId="77777777" w:rsidR="003620F5" w:rsidRDefault="003A5F03">
            <w:pPr>
              <w:pStyle w:val="TableParagraph"/>
              <w:spacing w:before="2"/>
              <w:ind w:left="119"/>
              <w:rPr>
                <w:b/>
                <w:sz w:val="24"/>
              </w:rPr>
            </w:pPr>
            <w:r>
              <w:rPr>
                <w:b/>
                <w:sz w:val="24"/>
              </w:rPr>
              <w:t>Person</w:t>
            </w:r>
            <w:r>
              <w:rPr>
                <w:b/>
                <w:spacing w:val="-4"/>
                <w:sz w:val="24"/>
              </w:rPr>
              <w:t xml:space="preserve"> </w:t>
            </w:r>
            <w:r>
              <w:rPr>
                <w:b/>
                <w:sz w:val="24"/>
              </w:rPr>
              <w:t>Information</w:t>
            </w:r>
          </w:p>
        </w:tc>
        <w:tc>
          <w:tcPr>
            <w:tcW w:w="7020" w:type="dxa"/>
            <w:gridSpan w:val="2"/>
            <w:tcBorders>
              <w:left w:val="single" w:sz="12" w:space="0" w:color="000000"/>
              <w:right w:val="single" w:sz="12" w:space="0" w:color="000000"/>
            </w:tcBorders>
          </w:tcPr>
          <w:p w14:paraId="75F1E2EE" w14:textId="77777777" w:rsidR="003620F5" w:rsidRDefault="003620F5">
            <w:pPr>
              <w:pStyle w:val="TableParagraph"/>
              <w:rPr>
                <w:rFonts w:ascii="Times New Roman"/>
                <w:sz w:val="24"/>
              </w:rPr>
            </w:pPr>
          </w:p>
        </w:tc>
      </w:tr>
      <w:tr w:rsidR="003620F5" w14:paraId="75F1E2F2" w14:textId="77777777">
        <w:trPr>
          <w:trHeight w:val="666"/>
        </w:trPr>
        <w:tc>
          <w:tcPr>
            <w:tcW w:w="3780" w:type="dxa"/>
            <w:tcBorders>
              <w:left w:val="single" w:sz="12" w:space="0" w:color="000000"/>
              <w:right w:val="single" w:sz="12" w:space="0" w:color="000000"/>
            </w:tcBorders>
          </w:tcPr>
          <w:p w14:paraId="75F1E2F0" w14:textId="77777777" w:rsidR="003620F5" w:rsidRDefault="003A5F03">
            <w:pPr>
              <w:pStyle w:val="TableParagraph"/>
              <w:ind w:left="119"/>
              <w:rPr>
                <w:b/>
                <w:sz w:val="24"/>
              </w:rPr>
            </w:pPr>
            <w:r>
              <w:rPr>
                <w:b/>
                <w:sz w:val="24"/>
              </w:rPr>
              <w:t>Name</w:t>
            </w:r>
          </w:p>
        </w:tc>
        <w:tc>
          <w:tcPr>
            <w:tcW w:w="7020" w:type="dxa"/>
            <w:gridSpan w:val="2"/>
            <w:tcBorders>
              <w:left w:val="single" w:sz="12" w:space="0" w:color="000000"/>
              <w:right w:val="single" w:sz="12" w:space="0" w:color="000000"/>
            </w:tcBorders>
          </w:tcPr>
          <w:p w14:paraId="75F1E2F1" w14:textId="77777777" w:rsidR="003620F5" w:rsidRDefault="003620F5">
            <w:pPr>
              <w:pStyle w:val="TableParagraph"/>
              <w:rPr>
                <w:rFonts w:ascii="Times New Roman"/>
                <w:sz w:val="24"/>
              </w:rPr>
            </w:pPr>
          </w:p>
        </w:tc>
      </w:tr>
      <w:tr w:rsidR="003620F5" w14:paraId="75F1E2F5" w14:textId="77777777">
        <w:trPr>
          <w:trHeight w:val="669"/>
        </w:trPr>
        <w:tc>
          <w:tcPr>
            <w:tcW w:w="3780" w:type="dxa"/>
            <w:tcBorders>
              <w:left w:val="single" w:sz="12" w:space="0" w:color="000000"/>
              <w:right w:val="single" w:sz="12" w:space="0" w:color="000000"/>
            </w:tcBorders>
          </w:tcPr>
          <w:p w14:paraId="75F1E2F3" w14:textId="77777777" w:rsidR="003620F5" w:rsidRDefault="003A5F03">
            <w:pPr>
              <w:pStyle w:val="TableParagraph"/>
              <w:spacing w:before="2"/>
              <w:ind w:left="119"/>
              <w:rPr>
                <w:b/>
                <w:sz w:val="24"/>
              </w:rPr>
            </w:pPr>
            <w:r>
              <w:rPr>
                <w:b/>
                <w:sz w:val="24"/>
              </w:rPr>
              <w:t>Address</w:t>
            </w:r>
          </w:p>
        </w:tc>
        <w:tc>
          <w:tcPr>
            <w:tcW w:w="7020" w:type="dxa"/>
            <w:gridSpan w:val="2"/>
            <w:tcBorders>
              <w:left w:val="single" w:sz="12" w:space="0" w:color="000000"/>
              <w:right w:val="single" w:sz="12" w:space="0" w:color="000000"/>
            </w:tcBorders>
          </w:tcPr>
          <w:p w14:paraId="75F1E2F4" w14:textId="77777777" w:rsidR="003620F5" w:rsidRDefault="003620F5">
            <w:pPr>
              <w:pStyle w:val="TableParagraph"/>
              <w:rPr>
                <w:rFonts w:ascii="Times New Roman"/>
                <w:sz w:val="24"/>
              </w:rPr>
            </w:pPr>
          </w:p>
        </w:tc>
      </w:tr>
      <w:tr w:rsidR="003620F5" w14:paraId="75F1E2F8" w14:textId="77777777">
        <w:trPr>
          <w:trHeight w:val="666"/>
        </w:trPr>
        <w:tc>
          <w:tcPr>
            <w:tcW w:w="3780" w:type="dxa"/>
            <w:tcBorders>
              <w:left w:val="single" w:sz="12" w:space="0" w:color="000000"/>
              <w:right w:val="single" w:sz="12" w:space="0" w:color="000000"/>
            </w:tcBorders>
          </w:tcPr>
          <w:p w14:paraId="75F1E2F6" w14:textId="77777777" w:rsidR="003620F5" w:rsidRDefault="003A5F03">
            <w:pPr>
              <w:pStyle w:val="TableParagraph"/>
              <w:ind w:left="119"/>
              <w:rPr>
                <w:b/>
                <w:sz w:val="24"/>
              </w:rPr>
            </w:pPr>
            <w:r>
              <w:rPr>
                <w:b/>
                <w:sz w:val="24"/>
              </w:rPr>
              <w:t>Telephone</w:t>
            </w:r>
            <w:r>
              <w:rPr>
                <w:b/>
                <w:spacing w:val="-2"/>
                <w:sz w:val="24"/>
              </w:rPr>
              <w:t xml:space="preserve"> </w:t>
            </w:r>
            <w:r>
              <w:rPr>
                <w:b/>
                <w:sz w:val="24"/>
              </w:rPr>
              <w:t>Number</w:t>
            </w:r>
          </w:p>
        </w:tc>
        <w:tc>
          <w:tcPr>
            <w:tcW w:w="7020" w:type="dxa"/>
            <w:gridSpan w:val="2"/>
            <w:tcBorders>
              <w:left w:val="single" w:sz="12" w:space="0" w:color="000000"/>
              <w:right w:val="single" w:sz="12" w:space="0" w:color="000000"/>
            </w:tcBorders>
          </w:tcPr>
          <w:p w14:paraId="75F1E2F7" w14:textId="77777777" w:rsidR="003620F5" w:rsidRDefault="003620F5">
            <w:pPr>
              <w:pStyle w:val="TableParagraph"/>
              <w:rPr>
                <w:rFonts w:ascii="Times New Roman"/>
                <w:sz w:val="24"/>
              </w:rPr>
            </w:pPr>
          </w:p>
        </w:tc>
      </w:tr>
      <w:tr w:rsidR="003620F5" w14:paraId="75F1E2FB" w14:textId="77777777">
        <w:trPr>
          <w:trHeight w:val="668"/>
        </w:trPr>
        <w:tc>
          <w:tcPr>
            <w:tcW w:w="3780" w:type="dxa"/>
            <w:tcBorders>
              <w:left w:val="single" w:sz="12" w:space="0" w:color="000000"/>
              <w:bottom w:val="double" w:sz="4" w:space="0" w:color="000000"/>
              <w:right w:val="single" w:sz="12" w:space="0" w:color="000000"/>
            </w:tcBorders>
          </w:tcPr>
          <w:p w14:paraId="75F1E2F9" w14:textId="77777777" w:rsidR="003620F5" w:rsidRDefault="003A5F03">
            <w:pPr>
              <w:pStyle w:val="TableParagraph"/>
              <w:spacing w:before="2"/>
              <w:ind w:left="119"/>
              <w:rPr>
                <w:b/>
                <w:sz w:val="24"/>
              </w:rPr>
            </w:pPr>
            <w:r>
              <w:rPr>
                <w:b/>
                <w:sz w:val="24"/>
              </w:rPr>
              <w:t>Other</w:t>
            </w:r>
            <w:r>
              <w:rPr>
                <w:b/>
                <w:spacing w:val="-4"/>
                <w:sz w:val="24"/>
              </w:rPr>
              <w:t xml:space="preserve"> </w:t>
            </w:r>
            <w:r>
              <w:rPr>
                <w:b/>
                <w:sz w:val="24"/>
              </w:rPr>
              <w:t>Contact</w:t>
            </w:r>
            <w:r>
              <w:rPr>
                <w:b/>
                <w:spacing w:val="-4"/>
                <w:sz w:val="24"/>
              </w:rPr>
              <w:t xml:space="preserve"> </w:t>
            </w:r>
            <w:r>
              <w:rPr>
                <w:b/>
                <w:sz w:val="24"/>
              </w:rPr>
              <w:t>Information</w:t>
            </w:r>
          </w:p>
        </w:tc>
        <w:tc>
          <w:tcPr>
            <w:tcW w:w="7020" w:type="dxa"/>
            <w:gridSpan w:val="2"/>
            <w:tcBorders>
              <w:left w:val="single" w:sz="12" w:space="0" w:color="000000"/>
              <w:bottom w:val="double" w:sz="4" w:space="0" w:color="000000"/>
              <w:right w:val="single" w:sz="12" w:space="0" w:color="000000"/>
            </w:tcBorders>
          </w:tcPr>
          <w:p w14:paraId="75F1E2FA" w14:textId="77777777" w:rsidR="003620F5" w:rsidRDefault="003620F5">
            <w:pPr>
              <w:pStyle w:val="TableParagraph"/>
              <w:rPr>
                <w:rFonts w:ascii="Times New Roman"/>
                <w:sz w:val="24"/>
              </w:rPr>
            </w:pPr>
          </w:p>
        </w:tc>
      </w:tr>
      <w:tr w:rsidR="003620F5" w14:paraId="75F1E301" w14:textId="77777777">
        <w:trPr>
          <w:trHeight w:val="1446"/>
        </w:trPr>
        <w:tc>
          <w:tcPr>
            <w:tcW w:w="7020" w:type="dxa"/>
            <w:gridSpan w:val="2"/>
            <w:vMerge w:val="restart"/>
            <w:tcBorders>
              <w:top w:val="double" w:sz="4" w:space="0" w:color="000000"/>
              <w:left w:val="single" w:sz="12" w:space="0" w:color="000000"/>
              <w:bottom w:val="single" w:sz="12" w:space="0" w:color="000000"/>
              <w:right w:val="nil"/>
            </w:tcBorders>
          </w:tcPr>
          <w:p w14:paraId="75F1E2FC" w14:textId="77777777" w:rsidR="003620F5" w:rsidRDefault="003620F5">
            <w:pPr>
              <w:pStyle w:val="TableParagraph"/>
              <w:spacing w:before="11"/>
              <w:rPr>
                <w:b/>
                <w:sz w:val="23"/>
              </w:rPr>
            </w:pPr>
          </w:p>
          <w:p w14:paraId="75F1E2FD" w14:textId="77777777" w:rsidR="003620F5" w:rsidRDefault="003A5F03">
            <w:pPr>
              <w:pStyle w:val="TableParagraph"/>
              <w:ind w:left="229"/>
              <w:rPr>
                <w:b/>
                <w:sz w:val="24"/>
              </w:rPr>
            </w:pPr>
            <w:r>
              <w:rPr>
                <w:b/>
                <w:sz w:val="24"/>
              </w:rPr>
              <w:t>Fax</w:t>
            </w:r>
            <w:r>
              <w:rPr>
                <w:b/>
                <w:spacing w:val="-1"/>
                <w:sz w:val="24"/>
              </w:rPr>
              <w:t xml:space="preserve"> </w:t>
            </w:r>
            <w:r>
              <w:rPr>
                <w:b/>
                <w:sz w:val="24"/>
              </w:rPr>
              <w:t>or</w:t>
            </w:r>
            <w:r>
              <w:rPr>
                <w:b/>
                <w:spacing w:val="-1"/>
                <w:sz w:val="24"/>
              </w:rPr>
              <w:t xml:space="preserve"> </w:t>
            </w:r>
            <w:r>
              <w:rPr>
                <w:b/>
                <w:sz w:val="24"/>
              </w:rPr>
              <w:t>Email:</w:t>
            </w:r>
          </w:p>
          <w:p w14:paraId="75F1E2FE" w14:textId="77777777" w:rsidR="003620F5" w:rsidRDefault="003620F5">
            <w:pPr>
              <w:pStyle w:val="TableParagraph"/>
              <w:rPr>
                <w:b/>
                <w:sz w:val="24"/>
              </w:rPr>
            </w:pPr>
          </w:p>
          <w:p w14:paraId="75F1E2FF" w14:textId="77777777" w:rsidR="003620F5" w:rsidRDefault="003A5F03">
            <w:pPr>
              <w:pStyle w:val="TableParagraph"/>
              <w:ind w:left="949" w:right="2701"/>
              <w:rPr>
                <w:sz w:val="24"/>
              </w:rPr>
            </w:pPr>
            <w:r>
              <w:rPr>
                <w:sz w:val="24"/>
              </w:rPr>
              <w:t>Office of Consumer Support</w:t>
            </w:r>
            <w:r>
              <w:rPr>
                <w:spacing w:val="1"/>
                <w:sz w:val="24"/>
              </w:rPr>
              <w:t xml:space="preserve"> </w:t>
            </w:r>
            <w:r>
              <w:rPr>
                <w:sz w:val="24"/>
              </w:rPr>
              <w:t>Fax</w:t>
            </w:r>
            <w:r>
              <w:rPr>
                <w:spacing w:val="-6"/>
                <w:sz w:val="24"/>
              </w:rPr>
              <w:t xml:space="preserve"> </w:t>
            </w:r>
            <w:r>
              <w:rPr>
                <w:sz w:val="24"/>
              </w:rPr>
              <w:t>Number:</w:t>
            </w:r>
            <w:r>
              <w:rPr>
                <w:spacing w:val="-4"/>
                <w:sz w:val="24"/>
              </w:rPr>
              <w:t xml:space="preserve"> </w:t>
            </w:r>
            <w:r>
              <w:rPr>
                <w:sz w:val="24"/>
              </w:rPr>
              <w:t>(601)359-9570</w:t>
            </w:r>
          </w:p>
        </w:tc>
        <w:tc>
          <w:tcPr>
            <w:tcW w:w="3780" w:type="dxa"/>
            <w:tcBorders>
              <w:top w:val="double" w:sz="4" w:space="0" w:color="000000"/>
              <w:left w:val="nil"/>
              <w:bottom w:val="single" w:sz="8" w:space="0" w:color="000000"/>
              <w:right w:val="single" w:sz="12" w:space="0" w:color="000000"/>
            </w:tcBorders>
          </w:tcPr>
          <w:p w14:paraId="75F1E300" w14:textId="77777777" w:rsidR="003620F5" w:rsidRDefault="003620F5">
            <w:pPr>
              <w:pStyle w:val="TableParagraph"/>
              <w:rPr>
                <w:rFonts w:ascii="Times New Roman"/>
                <w:sz w:val="24"/>
              </w:rPr>
            </w:pPr>
          </w:p>
        </w:tc>
      </w:tr>
      <w:tr w:rsidR="003620F5" w14:paraId="75F1E304" w14:textId="77777777">
        <w:trPr>
          <w:trHeight w:val="375"/>
        </w:trPr>
        <w:tc>
          <w:tcPr>
            <w:tcW w:w="7020" w:type="dxa"/>
            <w:gridSpan w:val="2"/>
            <w:vMerge/>
            <w:tcBorders>
              <w:top w:val="nil"/>
              <w:left w:val="single" w:sz="12" w:space="0" w:color="000000"/>
              <w:bottom w:val="single" w:sz="12" w:space="0" w:color="000000"/>
              <w:right w:val="nil"/>
            </w:tcBorders>
          </w:tcPr>
          <w:p w14:paraId="75F1E302" w14:textId="77777777" w:rsidR="003620F5" w:rsidRDefault="003620F5">
            <w:pPr>
              <w:rPr>
                <w:sz w:val="2"/>
                <w:szCs w:val="2"/>
              </w:rPr>
            </w:pPr>
          </w:p>
        </w:tc>
        <w:tc>
          <w:tcPr>
            <w:tcW w:w="3780" w:type="dxa"/>
            <w:tcBorders>
              <w:top w:val="single" w:sz="8" w:space="0" w:color="000000"/>
              <w:left w:val="nil"/>
              <w:bottom w:val="single" w:sz="12" w:space="0" w:color="000000"/>
              <w:right w:val="single" w:sz="12" w:space="0" w:color="000000"/>
            </w:tcBorders>
          </w:tcPr>
          <w:p w14:paraId="75F1E303" w14:textId="77777777" w:rsidR="003620F5" w:rsidRDefault="003A5F03">
            <w:pPr>
              <w:pStyle w:val="TableParagraph"/>
              <w:spacing w:line="182" w:lineRule="exact"/>
              <w:ind w:left="69"/>
              <w:rPr>
                <w:b/>
                <w:sz w:val="16"/>
              </w:rPr>
            </w:pPr>
            <w:r>
              <w:rPr>
                <w:b/>
                <w:sz w:val="16"/>
              </w:rPr>
              <w:t>Date</w:t>
            </w:r>
            <w:r>
              <w:rPr>
                <w:b/>
                <w:spacing w:val="-1"/>
                <w:sz w:val="16"/>
              </w:rPr>
              <w:t xml:space="preserve"> </w:t>
            </w:r>
            <w:r>
              <w:rPr>
                <w:b/>
                <w:sz w:val="16"/>
              </w:rPr>
              <w:t>Submitted</w:t>
            </w:r>
            <w:r>
              <w:rPr>
                <w:b/>
                <w:spacing w:val="-1"/>
                <w:sz w:val="16"/>
              </w:rPr>
              <w:t xml:space="preserve"> </w:t>
            </w:r>
            <w:r>
              <w:rPr>
                <w:b/>
                <w:sz w:val="16"/>
              </w:rPr>
              <w:t>to DMH</w:t>
            </w:r>
          </w:p>
        </w:tc>
      </w:tr>
    </w:tbl>
    <w:p w14:paraId="75F1E305" w14:textId="77777777" w:rsidR="003620F5" w:rsidRDefault="003620F5">
      <w:pPr>
        <w:spacing w:line="182" w:lineRule="exact"/>
        <w:rPr>
          <w:sz w:val="16"/>
        </w:rPr>
        <w:sectPr w:rsidR="003620F5">
          <w:pgSz w:w="12240" w:h="15840"/>
          <w:pgMar w:top="1300" w:right="14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3620F5" w14:paraId="75F1E31A" w14:textId="77777777">
        <w:trPr>
          <w:trHeight w:val="14691"/>
        </w:trPr>
        <w:tc>
          <w:tcPr>
            <w:tcW w:w="10997" w:type="dxa"/>
          </w:tcPr>
          <w:p w14:paraId="75F1E306" w14:textId="77777777" w:rsidR="003620F5" w:rsidRDefault="003620F5">
            <w:pPr>
              <w:pStyle w:val="TableParagraph"/>
              <w:spacing w:before="3"/>
              <w:rPr>
                <w:b/>
                <w:sz w:val="47"/>
              </w:rPr>
            </w:pPr>
          </w:p>
          <w:p w14:paraId="75F1E307" w14:textId="77777777" w:rsidR="003620F5" w:rsidRDefault="003A5F03">
            <w:pPr>
              <w:pStyle w:val="TableParagraph"/>
              <w:ind w:left="1961" w:right="1980"/>
              <w:jc w:val="center"/>
              <w:rPr>
                <w:b/>
                <w:sz w:val="32"/>
              </w:rPr>
            </w:pPr>
            <w:r>
              <w:rPr>
                <w:b/>
                <w:sz w:val="32"/>
              </w:rPr>
              <w:t>Level</w:t>
            </w:r>
            <w:r>
              <w:rPr>
                <w:b/>
                <w:spacing w:val="-3"/>
                <w:sz w:val="32"/>
              </w:rPr>
              <w:t xml:space="preserve"> </w:t>
            </w:r>
            <w:r>
              <w:rPr>
                <w:b/>
                <w:sz w:val="32"/>
              </w:rPr>
              <w:t>of</w:t>
            </w:r>
            <w:r>
              <w:rPr>
                <w:b/>
                <w:spacing w:val="-5"/>
                <w:sz w:val="32"/>
              </w:rPr>
              <w:t xml:space="preserve"> </w:t>
            </w:r>
            <w:r>
              <w:rPr>
                <w:b/>
                <w:sz w:val="32"/>
              </w:rPr>
              <w:t>Care</w:t>
            </w:r>
            <w:r>
              <w:rPr>
                <w:b/>
                <w:spacing w:val="-2"/>
                <w:sz w:val="32"/>
              </w:rPr>
              <w:t xml:space="preserve"> </w:t>
            </w:r>
            <w:r>
              <w:rPr>
                <w:b/>
                <w:sz w:val="32"/>
              </w:rPr>
              <w:t>Intake</w:t>
            </w:r>
            <w:r>
              <w:rPr>
                <w:b/>
                <w:spacing w:val="-2"/>
                <w:sz w:val="32"/>
              </w:rPr>
              <w:t xml:space="preserve"> </w:t>
            </w:r>
            <w:r>
              <w:rPr>
                <w:b/>
                <w:sz w:val="32"/>
              </w:rPr>
              <w:t>&amp;</w:t>
            </w:r>
            <w:r>
              <w:rPr>
                <w:b/>
                <w:spacing w:val="-6"/>
                <w:sz w:val="32"/>
              </w:rPr>
              <w:t xml:space="preserve"> </w:t>
            </w:r>
            <w:r>
              <w:rPr>
                <w:b/>
                <w:sz w:val="32"/>
              </w:rPr>
              <w:t>Placement</w:t>
            </w:r>
            <w:r>
              <w:rPr>
                <w:b/>
                <w:spacing w:val="-5"/>
                <w:sz w:val="32"/>
              </w:rPr>
              <w:t xml:space="preserve"> </w:t>
            </w:r>
            <w:r>
              <w:rPr>
                <w:b/>
                <w:sz w:val="32"/>
              </w:rPr>
              <w:t>Assessment</w:t>
            </w:r>
          </w:p>
          <w:p w14:paraId="75F1E308" w14:textId="77777777" w:rsidR="003620F5" w:rsidRDefault="003620F5">
            <w:pPr>
              <w:pStyle w:val="TableParagraph"/>
              <w:spacing w:before="11"/>
              <w:rPr>
                <w:b/>
                <w:sz w:val="39"/>
              </w:rPr>
            </w:pPr>
          </w:p>
          <w:p w14:paraId="75F1E309" w14:textId="77777777" w:rsidR="003620F5" w:rsidRDefault="003A5F03">
            <w:pPr>
              <w:pStyle w:val="TableParagraph"/>
              <w:ind w:left="313"/>
              <w:rPr>
                <w:b/>
                <w:sz w:val="28"/>
              </w:rPr>
            </w:pPr>
            <w:r>
              <w:rPr>
                <w:b/>
                <w:sz w:val="28"/>
              </w:rPr>
              <w:t>Purpose</w:t>
            </w:r>
          </w:p>
          <w:p w14:paraId="75F1E30A" w14:textId="77777777" w:rsidR="003620F5" w:rsidRDefault="003A5F03">
            <w:pPr>
              <w:pStyle w:val="TableParagraph"/>
              <w:spacing w:before="1"/>
              <w:ind w:left="313" w:right="749"/>
              <w:rPr>
                <w:sz w:val="24"/>
              </w:rPr>
            </w:pPr>
            <w:r>
              <w:rPr>
                <w:sz w:val="24"/>
              </w:rPr>
              <w:t>This document serves as a Guidance to the three (3) Level of Care (LOC) Placement</w:t>
            </w:r>
            <w:r>
              <w:rPr>
                <w:spacing w:val="1"/>
                <w:sz w:val="24"/>
              </w:rPr>
              <w:t xml:space="preserve"> </w:t>
            </w:r>
            <w:r>
              <w:rPr>
                <w:sz w:val="24"/>
              </w:rPr>
              <w:t>Assessments option.</w:t>
            </w:r>
            <w:r>
              <w:rPr>
                <w:spacing w:val="1"/>
                <w:sz w:val="24"/>
              </w:rPr>
              <w:t xml:space="preserve"> </w:t>
            </w:r>
            <w:r>
              <w:rPr>
                <w:sz w:val="24"/>
              </w:rPr>
              <w:t>One (1) of the following three (3) assessment options is required for</w:t>
            </w:r>
            <w:r>
              <w:rPr>
                <w:spacing w:val="-64"/>
                <w:sz w:val="24"/>
              </w:rPr>
              <w:t xml:space="preserve"> </w:t>
            </w:r>
            <w:r>
              <w:rPr>
                <w:sz w:val="24"/>
              </w:rPr>
              <w:t>persons</w:t>
            </w:r>
            <w:r>
              <w:rPr>
                <w:spacing w:val="-3"/>
                <w:sz w:val="24"/>
              </w:rPr>
              <w:t xml:space="preserve"> </w:t>
            </w:r>
            <w:r>
              <w:rPr>
                <w:sz w:val="24"/>
              </w:rPr>
              <w:t>presenting</w:t>
            </w:r>
            <w:r>
              <w:rPr>
                <w:spacing w:val="-2"/>
                <w:sz w:val="24"/>
              </w:rPr>
              <w:t xml:space="preserve"> </w:t>
            </w:r>
            <w:r>
              <w:rPr>
                <w:sz w:val="24"/>
              </w:rPr>
              <w:t>with</w:t>
            </w:r>
            <w:r>
              <w:rPr>
                <w:spacing w:val="1"/>
                <w:sz w:val="24"/>
              </w:rPr>
              <w:t xml:space="preserve"> </w:t>
            </w:r>
            <w:r>
              <w:rPr>
                <w:sz w:val="24"/>
              </w:rPr>
              <w:t>Substance Use</w:t>
            </w:r>
            <w:r>
              <w:rPr>
                <w:spacing w:val="-2"/>
                <w:sz w:val="24"/>
              </w:rPr>
              <w:t xml:space="preserve"> </w:t>
            </w:r>
            <w:r>
              <w:rPr>
                <w:sz w:val="24"/>
              </w:rPr>
              <w:t>or</w:t>
            </w:r>
            <w:r>
              <w:rPr>
                <w:spacing w:val="-1"/>
                <w:sz w:val="24"/>
              </w:rPr>
              <w:t xml:space="preserve"> </w:t>
            </w:r>
            <w:r>
              <w:rPr>
                <w:sz w:val="24"/>
              </w:rPr>
              <w:t>Co-occurring Disorders.</w:t>
            </w:r>
          </w:p>
          <w:p w14:paraId="75F1E30B" w14:textId="77777777" w:rsidR="003620F5" w:rsidRDefault="003620F5">
            <w:pPr>
              <w:pStyle w:val="TableParagraph"/>
              <w:spacing w:before="8"/>
              <w:rPr>
                <w:b/>
                <w:sz w:val="24"/>
              </w:rPr>
            </w:pPr>
          </w:p>
          <w:p w14:paraId="75F1E30C" w14:textId="77777777" w:rsidR="003620F5" w:rsidRDefault="003A5F03">
            <w:pPr>
              <w:pStyle w:val="TableParagraph"/>
              <w:numPr>
                <w:ilvl w:val="0"/>
                <w:numId w:val="48"/>
              </w:numPr>
              <w:tabs>
                <w:tab w:val="left" w:pos="1033"/>
                <w:tab w:val="left" w:pos="1034"/>
              </w:tabs>
              <w:spacing w:line="293" w:lineRule="exact"/>
              <w:ind w:hanging="361"/>
              <w:rPr>
                <w:sz w:val="24"/>
              </w:rPr>
            </w:pPr>
            <w:r>
              <w:rPr>
                <w:sz w:val="24"/>
              </w:rPr>
              <w:t>Substance</w:t>
            </w:r>
            <w:r>
              <w:rPr>
                <w:spacing w:val="-5"/>
                <w:sz w:val="24"/>
              </w:rPr>
              <w:t xml:space="preserve"> </w:t>
            </w:r>
            <w:r>
              <w:rPr>
                <w:sz w:val="24"/>
              </w:rPr>
              <w:t>Use</w:t>
            </w:r>
            <w:r>
              <w:rPr>
                <w:spacing w:val="-2"/>
                <w:sz w:val="24"/>
              </w:rPr>
              <w:t xml:space="preserve"> </w:t>
            </w:r>
            <w:r>
              <w:rPr>
                <w:sz w:val="24"/>
              </w:rPr>
              <w:t>Disorder</w:t>
            </w:r>
            <w:r>
              <w:rPr>
                <w:spacing w:val="-5"/>
                <w:sz w:val="24"/>
              </w:rPr>
              <w:t xml:space="preserve"> </w:t>
            </w:r>
            <w:r>
              <w:rPr>
                <w:sz w:val="24"/>
              </w:rPr>
              <w:t>Intake</w:t>
            </w:r>
            <w:r>
              <w:rPr>
                <w:spacing w:val="-2"/>
                <w:sz w:val="24"/>
              </w:rPr>
              <w:t xml:space="preserve"> </w:t>
            </w:r>
            <w:r>
              <w:rPr>
                <w:sz w:val="24"/>
              </w:rPr>
              <w:t>&amp;</w:t>
            </w:r>
            <w:r>
              <w:rPr>
                <w:spacing w:val="-5"/>
                <w:sz w:val="24"/>
              </w:rPr>
              <w:t xml:space="preserve"> </w:t>
            </w:r>
            <w:r>
              <w:rPr>
                <w:sz w:val="24"/>
              </w:rPr>
              <w:t>Level</w:t>
            </w:r>
            <w:r>
              <w:rPr>
                <w:spacing w:val="-4"/>
                <w:sz w:val="24"/>
              </w:rPr>
              <w:t xml:space="preserve"> </w:t>
            </w:r>
            <w:r>
              <w:rPr>
                <w:sz w:val="24"/>
              </w:rPr>
              <w:t>of</w:t>
            </w:r>
            <w:r>
              <w:rPr>
                <w:spacing w:val="-5"/>
                <w:sz w:val="24"/>
              </w:rPr>
              <w:t xml:space="preserve"> </w:t>
            </w:r>
            <w:r>
              <w:rPr>
                <w:sz w:val="24"/>
              </w:rPr>
              <w:t>Care</w:t>
            </w:r>
            <w:r>
              <w:rPr>
                <w:spacing w:val="-3"/>
                <w:sz w:val="24"/>
              </w:rPr>
              <w:t xml:space="preserve"> </w:t>
            </w:r>
            <w:r>
              <w:rPr>
                <w:sz w:val="24"/>
              </w:rPr>
              <w:t>Placement</w:t>
            </w:r>
            <w:r>
              <w:rPr>
                <w:spacing w:val="-3"/>
                <w:sz w:val="24"/>
              </w:rPr>
              <w:t xml:space="preserve"> </w:t>
            </w:r>
            <w:r>
              <w:rPr>
                <w:sz w:val="24"/>
              </w:rPr>
              <w:t>Assessment</w:t>
            </w:r>
            <w:r>
              <w:rPr>
                <w:spacing w:val="-3"/>
                <w:sz w:val="24"/>
              </w:rPr>
              <w:t xml:space="preserve"> </w:t>
            </w:r>
            <w:r>
              <w:rPr>
                <w:sz w:val="24"/>
              </w:rPr>
              <w:t>(Comprehensive)</w:t>
            </w:r>
          </w:p>
          <w:p w14:paraId="75F1E30D" w14:textId="77777777" w:rsidR="003620F5" w:rsidRDefault="003A5F03">
            <w:pPr>
              <w:pStyle w:val="TableParagraph"/>
              <w:ind w:left="1033" w:right="276"/>
              <w:rPr>
                <w:sz w:val="24"/>
              </w:rPr>
            </w:pPr>
            <w:r>
              <w:rPr>
                <w:sz w:val="24"/>
              </w:rPr>
              <w:t>– replaces the DMH requirements for the Initial Assessment &amp; Placement Assessment.</w:t>
            </w:r>
            <w:r>
              <w:rPr>
                <w:spacing w:val="1"/>
                <w:sz w:val="24"/>
              </w:rPr>
              <w:t xml:space="preserve"> </w:t>
            </w:r>
            <w:r>
              <w:rPr>
                <w:sz w:val="24"/>
              </w:rPr>
              <w:t>This all-inclusive comprehensive assessment does not have to be combined with any other</w:t>
            </w:r>
            <w:r>
              <w:rPr>
                <w:spacing w:val="-64"/>
                <w:sz w:val="24"/>
              </w:rPr>
              <w:t xml:space="preserve"> </w:t>
            </w:r>
            <w:r>
              <w:rPr>
                <w:sz w:val="24"/>
              </w:rPr>
              <w:t>assessment(s).</w:t>
            </w:r>
            <w:r>
              <w:rPr>
                <w:spacing w:val="1"/>
                <w:sz w:val="24"/>
              </w:rPr>
              <w:t xml:space="preserve"> </w:t>
            </w:r>
            <w:r>
              <w:rPr>
                <w:sz w:val="24"/>
              </w:rPr>
              <w:t>This assessment can be used for MH Only persons but is not required. If</w:t>
            </w:r>
            <w:r>
              <w:rPr>
                <w:spacing w:val="1"/>
                <w:sz w:val="24"/>
              </w:rPr>
              <w:t xml:space="preserve"> </w:t>
            </w:r>
            <w:r>
              <w:rPr>
                <w:sz w:val="24"/>
              </w:rPr>
              <w:t>this is the selected assessment for MH Only, various components in the Treatment</w:t>
            </w:r>
            <w:r>
              <w:rPr>
                <w:spacing w:val="1"/>
                <w:sz w:val="24"/>
              </w:rPr>
              <w:t xml:space="preserve"> </w:t>
            </w:r>
            <w:r>
              <w:rPr>
                <w:sz w:val="24"/>
              </w:rPr>
              <w:t>Formulation</w:t>
            </w:r>
            <w:r>
              <w:rPr>
                <w:spacing w:val="-2"/>
                <w:sz w:val="24"/>
              </w:rPr>
              <w:t xml:space="preserve"> </w:t>
            </w:r>
            <w:r>
              <w:rPr>
                <w:sz w:val="24"/>
              </w:rPr>
              <w:t>and</w:t>
            </w:r>
            <w:r>
              <w:rPr>
                <w:spacing w:val="-1"/>
                <w:sz w:val="24"/>
              </w:rPr>
              <w:t xml:space="preserve"> </w:t>
            </w:r>
            <w:r>
              <w:rPr>
                <w:sz w:val="24"/>
              </w:rPr>
              <w:t>Disposition sections are</w:t>
            </w:r>
            <w:r>
              <w:rPr>
                <w:spacing w:val="1"/>
                <w:sz w:val="24"/>
              </w:rPr>
              <w:t xml:space="preserve"> </w:t>
            </w:r>
            <w:r>
              <w:rPr>
                <w:sz w:val="24"/>
              </w:rPr>
              <w:t>not</w:t>
            </w:r>
            <w:r>
              <w:rPr>
                <w:spacing w:val="-3"/>
                <w:sz w:val="24"/>
              </w:rPr>
              <w:t xml:space="preserve"> </w:t>
            </w:r>
            <w:r>
              <w:rPr>
                <w:sz w:val="24"/>
              </w:rPr>
              <w:t>required.</w:t>
            </w:r>
          </w:p>
          <w:p w14:paraId="75F1E30E" w14:textId="77777777" w:rsidR="003620F5" w:rsidRDefault="003A5F03">
            <w:pPr>
              <w:pStyle w:val="TableParagraph"/>
              <w:numPr>
                <w:ilvl w:val="0"/>
                <w:numId w:val="48"/>
              </w:numPr>
              <w:tabs>
                <w:tab w:val="left" w:pos="1033"/>
                <w:tab w:val="left" w:pos="1034"/>
              </w:tabs>
              <w:spacing w:line="254" w:lineRule="auto"/>
              <w:ind w:right="391"/>
              <w:rPr>
                <w:sz w:val="24"/>
              </w:rPr>
            </w:pPr>
            <w:r>
              <w:rPr>
                <w:sz w:val="24"/>
              </w:rPr>
              <w:t>Substance Use Disorder Level of Care Placement Assessment (Non-Comprehensive) – is</w:t>
            </w:r>
            <w:r>
              <w:rPr>
                <w:spacing w:val="-64"/>
                <w:sz w:val="24"/>
              </w:rPr>
              <w:t xml:space="preserve"> </w:t>
            </w:r>
            <w:r>
              <w:rPr>
                <w:sz w:val="24"/>
              </w:rPr>
              <w:t>required in addition to using the Initial Assessment.</w:t>
            </w:r>
            <w:r>
              <w:rPr>
                <w:spacing w:val="1"/>
                <w:sz w:val="24"/>
              </w:rPr>
              <w:t xml:space="preserve"> </w:t>
            </w:r>
            <w:r>
              <w:rPr>
                <w:sz w:val="24"/>
              </w:rPr>
              <w:t>This option is only applicable to</w:t>
            </w:r>
            <w:r>
              <w:rPr>
                <w:spacing w:val="1"/>
                <w:sz w:val="24"/>
              </w:rPr>
              <w:t xml:space="preserve"> </w:t>
            </w:r>
            <w:r>
              <w:rPr>
                <w:sz w:val="24"/>
              </w:rPr>
              <w:t>providers choosing to continue using the original Initial Assessment.</w:t>
            </w:r>
            <w:r>
              <w:rPr>
                <w:spacing w:val="1"/>
                <w:sz w:val="24"/>
              </w:rPr>
              <w:t xml:space="preserve"> </w:t>
            </w:r>
            <w:r>
              <w:rPr>
                <w:sz w:val="24"/>
              </w:rPr>
              <w:t>These two</w:t>
            </w:r>
            <w:r>
              <w:rPr>
                <w:spacing w:val="1"/>
                <w:sz w:val="24"/>
              </w:rPr>
              <w:t xml:space="preserve"> </w:t>
            </w:r>
            <w:r>
              <w:rPr>
                <w:sz w:val="24"/>
              </w:rPr>
              <w:t>assessments,</w:t>
            </w:r>
            <w:r>
              <w:rPr>
                <w:spacing w:val="-1"/>
                <w:sz w:val="24"/>
              </w:rPr>
              <w:t xml:space="preserve"> </w:t>
            </w:r>
            <w:r>
              <w:rPr>
                <w:sz w:val="24"/>
              </w:rPr>
              <w:t>when administered concurrently, supplement</w:t>
            </w:r>
            <w:r>
              <w:rPr>
                <w:spacing w:val="-3"/>
                <w:sz w:val="24"/>
              </w:rPr>
              <w:t xml:space="preserve"> </w:t>
            </w:r>
            <w:r>
              <w:rPr>
                <w:sz w:val="24"/>
              </w:rPr>
              <w:t>each other.</w:t>
            </w:r>
          </w:p>
          <w:p w14:paraId="75F1E30F" w14:textId="77777777" w:rsidR="003620F5" w:rsidRDefault="003A5F03">
            <w:pPr>
              <w:pStyle w:val="TableParagraph"/>
              <w:numPr>
                <w:ilvl w:val="0"/>
                <w:numId w:val="48"/>
              </w:numPr>
              <w:tabs>
                <w:tab w:val="left" w:pos="1033"/>
                <w:tab w:val="left" w:pos="1034"/>
              </w:tabs>
              <w:spacing w:before="6" w:line="254" w:lineRule="auto"/>
              <w:ind w:right="338"/>
              <w:rPr>
                <w:sz w:val="24"/>
              </w:rPr>
            </w:pPr>
            <w:r>
              <w:rPr>
                <w:sz w:val="24"/>
              </w:rPr>
              <w:t>Substance Use Disorder Level of Care Placement Addendum – The Initial Assessment</w:t>
            </w:r>
            <w:r>
              <w:rPr>
                <w:spacing w:val="1"/>
                <w:sz w:val="24"/>
              </w:rPr>
              <w:t xml:space="preserve"> </w:t>
            </w:r>
            <w:r>
              <w:rPr>
                <w:sz w:val="24"/>
              </w:rPr>
              <w:t>and the Substance Use Disorder Level of Care Placement Addendum must be completed</w:t>
            </w:r>
            <w:r>
              <w:rPr>
                <w:spacing w:val="1"/>
                <w:sz w:val="24"/>
              </w:rPr>
              <w:t xml:space="preserve"> </w:t>
            </w:r>
            <w:r>
              <w:rPr>
                <w:sz w:val="24"/>
              </w:rPr>
              <w:t>if</w:t>
            </w:r>
            <w:r>
              <w:rPr>
                <w:spacing w:val="-2"/>
                <w:sz w:val="24"/>
              </w:rPr>
              <w:t xml:space="preserve"> </w:t>
            </w:r>
            <w:r>
              <w:rPr>
                <w:sz w:val="24"/>
              </w:rPr>
              <w:t>the</w:t>
            </w:r>
            <w:r>
              <w:rPr>
                <w:spacing w:val="-3"/>
                <w:sz w:val="24"/>
              </w:rPr>
              <w:t xml:space="preserve"> </w:t>
            </w:r>
            <w:r>
              <w:rPr>
                <w:sz w:val="24"/>
              </w:rPr>
              <w:t>provider</w:t>
            </w:r>
            <w:r>
              <w:rPr>
                <w:spacing w:val="-5"/>
                <w:sz w:val="24"/>
              </w:rPr>
              <w:t xml:space="preserve"> </w:t>
            </w:r>
            <w:r>
              <w:rPr>
                <w:sz w:val="24"/>
              </w:rPr>
              <w:t>opts</w:t>
            </w:r>
            <w:r>
              <w:rPr>
                <w:spacing w:val="-5"/>
                <w:sz w:val="24"/>
              </w:rPr>
              <w:t xml:space="preserve"> </w:t>
            </w:r>
            <w:r>
              <w:rPr>
                <w:sz w:val="24"/>
              </w:rPr>
              <w:t>to</w:t>
            </w:r>
            <w:r>
              <w:rPr>
                <w:spacing w:val="-3"/>
                <w:sz w:val="24"/>
              </w:rPr>
              <w:t xml:space="preserve"> </w:t>
            </w:r>
            <w:r>
              <w:rPr>
                <w:sz w:val="24"/>
              </w:rPr>
              <w:t>use</w:t>
            </w:r>
            <w:r>
              <w:rPr>
                <w:spacing w:val="-1"/>
                <w:sz w:val="24"/>
              </w:rPr>
              <w:t xml:space="preserve"> </w:t>
            </w:r>
            <w:r>
              <w:rPr>
                <w:sz w:val="24"/>
              </w:rPr>
              <w:t>one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alternate</w:t>
            </w:r>
            <w:r>
              <w:rPr>
                <w:spacing w:val="-4"/>
                <w:sz w:val="24"/>
              </w:rPr>
              <w:t xml:space="preserve"> </w:t>
            </w:r>
            <w:r>
              <w:rPr>
                <w:sz w:val="24"/>
              </w:rPr>
              <w:t>Placement</w:t>
            </w:r>
            <w:r>
              <w:rPr>
                <w:spacing w:val="-1"/>
                <w:sz w:val="24"/>
              </w:rPr>
              <w:t xml:space="preserve"> </w:t>
            </w:r>
            <w:r>
              <w:rPr>
                <w:sz w:val="24"/>
              </w:rPr>
              <w:t>Assessments</w:t>
            </w:r>
            <w:r>
              <w:rPr>
                <w:spacing w:val="-2"/>
                <w:sz w:val="24"/>
              </w:rPr>
              <w:t xml:space="preserve"> </w:t>
            </w:r>
            <w:r>
              <w:rPr>
                <w:sz w:val="24"/>
              </w:rPr>
              <w:t>approved</w:t>
            </w:r>
            <w:r>
              <w:rPr>
                <w:spacing w:val="-4"/>
                <w:sz w:val="24"/>
              </w:rPr>
              <w:t xml:space="preserve"> </w:t>
            </w:r>
            <w:r>
              <w:rPr>
                <w:sz w:val="24"/>
              </w:rPr>
              <w:t>by</w:t>
            </w:r>
            <w:r>
              <w:rPr>
                <w:spacing w:val="-2"/>
                <w:sz w:val="24"/>
              </w:rPr>
              <w:t xml:space="preserve"> </w:t>
            </w:r>
            <w:r>
              <w:rPr>
                <w:sz w:val="24"/>
              </w:rPr>
              <w:t>DMH.</w:t>
            </w:r>
          </w:p>
          <w:p w14:paraId="75F1E310" w14:textId="77777777" w:rsidR="003620F5" w:rsidRDefault="003A5F03">
            <w:pPr>
              <w:pStyle w:val="TableParagraph"/>
              <w:ind w:left="1033"/>
              <w:rPr>
                <w:sz w:val="24"/>
              </w:rPr>
            </w:pPr>
            <w:r>
              <w:rPr>
                <w:sz w:val="24"/>
              </w:rPr>
              <w:t>*The</w:t>
            </w:r>
            <w:r>
              <w:rPr>
                <w:spacing w:val="-3"/>
                <w:sz w:val="24"/>
              </w:rPr>
              <w:t xml:space="preserve"> </w:t>
            </w:r>
            <w:r>
              <w:rPr>
                <w:sz w:val="24"/>
              </w:rPr>
              <w:t>approved</w:t>
            </w:r>
            <w:r>
              <w:rPr>
                <w:spacing w:val="-4"/>
                <w:sz w:val="24"/>
              </w:rPr>
              <w:t xml:space="preserve"> </w:t>
            </w:r>
            <w:r>
              <w:rPr>
                <w:sz w:val="24"/>
              </w:rPr>
              <w:t>alternate</w:t>
            </w:r>
            <w:r>
              <w:rPr>
                <w:spacing w:val="-2"/>
                <w:sz w:val="24"/>
              </w:rPr>
              <w:t xml:space="preserve"> </w:t>
            </w:r>
            <w:r>
              <w:rPr>
                <w:sz w:val="24"/>
              </w:rPr>
              <w:t>Placement</w:t>
            </w:r>
            <w:r>
              <w:rPr>
                <w:spacing w:val="-6"/>
                <w:sz w:val="24"/>
              </w:rPr>
              <w:t xml:space="preserve"> </w:t>
            </w:r>
            <w:r>
              <w:rPr>
                <w:sz w:val="24"/>
              </w:rPr>
              <w:t>Assessments</w:t>
            </w:r>
            <w:r>
              <w:rPr>
                <w:spacing w:val="-5"/>
                <w:sz w:val="24"/>
              </w:rPr>
              <w:t xml:space="preserve"> </w:t>
            </w:r>
            <w:r>
              <w:rPr>
                <w:sz w:val="24"/>
              </w:rPr>
              <w:t>are</w:t>
            </w:r>
            <w:r>
              <w:rPr>
                <w:spacing w:val="-2"/>
                <w:sz w:val="24"/>
              </w:rPr>
              <w:t xml:space="preserve"> </w:t>
            </w:r>
            <w:r>
              <w:rPr>
                <w:sz w:val="24"/>
              </w:rPr>
              <w:t>as</w:t>
            </w:r>
            <w:r>
              <w:rPr>
                <w:spacing w:val="-6"/>
                <w:sz w:val="24"/>
              </w:rPr>
              <w:t xml:space="preserve"> </w:t>
            </w:r>
            <w:r>
              <w:rPr>
                <w:sz w:val="24"/>
              </w:rPr>
              <w:t>follow:</w:t>
            </w:r>
          </w:p>
          <w:p w14:paraId="75F1E311" w14:textId="77777777" w:rsidR="003620F5" w:rsidRDefault="003A5F03">
            <w:pPr>
              <w:pStyle w:val="TableParagraph"/>
              <w:numPr>
                <w:ilvl w:val="1"/>
                <w:numId w:val="48"/>
              </w:numPr>
              <w:tabs>
                <w:tab w:val="left" w:pos="1754"/>
              </w:tabs>
              <w:spacing w:before="19"/>
              <w:ind w:right="965"/>
              <w:rPr>
                <w:sz w:val="24"/>
              </w:rPr>
            </w:pPr>
            <w:r>
              <w:rPr>
                <w:sz w:val="24"/>
                <w:u w:val="single"/>
              </w:rPr>
              <w:t>Dimensional Assessment for Patient Placement Engagement and Recovery-3</w:t>
            </w:r>
            <w:r>
              <w:rPr>
                <w:spacing w:val="-64"/>
                <w:sz w:val="24"/>
              </w:rPr>
              <w:t xml:space="preserve"> </w:t>
            </w:r>
            <w:r>
              <w:rPr>
                <w:sz w:val="24"/>
                <w:u w:val="single"/>
              </w:rPr>
              <w:t>(DAPPER-3)</w:t>
            </w:r>
          </w:p>
          <w:p w14:paraId="75F1E312" w14:textId="77777777" w:rsidR="003620F5" w:rsidRDefault="003A5F03">
            <w:pPr>
              <w:pStyle w:val="TableParagraph"/>
              <w:numPr>
                <w:ilvl w:val="1"/>
                <w:numId w:val="48"/>
              </w:numPr>
              <w:tabs>
                <w:tab w:val="left" w:pos="1754"/>
              </w:tabs>
              <w:spacing w:before="15" w:line="296" w:lineRule="exact"/>
              <w:ind w:hanging="361"/>
              <w:rPr>
                <w:sz w:val="24"/>
              </w:rPr>
            </w:pPr>
            <w:r>
              <w:rPr>
                <w:sz w:val="24"/>
                <w:u w:val="single"/>
              </w:rPr>
              <w:t>Level</w:t>
            </w:r>
            <w:r>
              <w:rPr>
                <w:spacing w:val="-5"/>
                <w:sz w:val="24"/>
                <w:u w:val="single"/>
              </w:rPr>
              <w:t xml:space="preserve"> </w:t>
            </w:r>
            <w:r>
              <w:rPr>
                <w:sz w:val="24"/>
                <w:u w:val="single"/>
              </w:rPr>
              <w:t>of</w:t>
            </w:r>
            <w:r>
              <w:rPr>
                <w:spacing w:val="-1"/>
                <w:sz w:val="24"/>
                <w:u w:val="single"/>
              </w:rPr>
              <w:t xml:space="preserve"> </w:t>
            </w:r>
            <w:r>
              <w:rPr>
                <w:sz w:val="24"/>
                <w:u w:val="single"/>
              </w:rPr>
              <w:t>Care</w:t>
            </w:r>
            <w:r>
              <w:rPr>
                <w:spacing w:val="-2"/>
                <w:sz w:val="24"/>
                <w:u w:val="single"/>
              </w:rPr>
              <w:t xml:space="preserve"> </w:t>
            </w:r>
            <w:r>
              <w:rPr>
                <w:sz w:val="24"/>
                <w:u w:val="single"/>
              </w:rPr>
              <w:t>Index-</w:t>
            </w:r>
            <w:r>
              <w:rPr>
                <w:spacing w:val="-3"/>
                <w:sz w:val="24"/>
                <w:u w:val="single"/>
              </w:rPr>
              <w:t xml:space="preserve"> </w:t>
            </w:r>
            <w:r>
              <w:rPr>
                <w:sz w:val="24"/>
                <w:u w:val="single"/>
              </w:rPr>
              <w:t>3</w:t>
            </w:r>
            <w:r>
              <w:rPr>
                <w:spacing w:val="-2"/>
                <w:sz w:val="24"/>
                <w:u w:val="single"/>
              </w:rPr>
              <w:t xml:space="preserve"> </w:t>
            </w:r>
            <w:r>
              <w:rPr>
                <w:sz w:val="24"/>
                <w:u w:val="single"/>
              </w:rPr>
              <w:t>(LOC-3)</w:t>
            </w:r>
          </w:p>
          <w:p w14:paraId="75F1E313" w14:textId="77777777" w:rsidR="003620F5" w:rsidRDefault="003A5F03">
            <w:pPr>
              <w:pStyle w:val="TableParagraph"/>
              <w:spacing w:line="256" w:lineRule="auto"/>
              <w:ind w:left="1753" w:right="923"/>
              <w:rPr>
                <w:sz w:val="24"/>
              </w:rPr>
            </w:pPr>
            <w:r>
              <w:rPr>
                <w:sz w:val="24"/>
              </w:rPr>
              <w:t>*Providers are responsible for purchasing the copyrights of these tools prior to</w:t>
            </w:r>
            <w:r>
              <w:rPr>
                <w:spacing w:val="-64"/>
                <w:sz w:val="24"/>
              </w:rPr>
              <w:t xml:space="preserve"> </w:t>
            </w:r>
            <w:r>
              <w:rPr>
                <w:sz w:val="24"/>
              </w:rPr>
              <w:t>embedding into</w:t>
            </w:r>
            <w:r>
              <w:rPr>
                <w:spacing w:val="-2"/>
                <w:sz w:val="24"/>
              </w:rPr>
              <w:t xml:space="preserve"> </w:t>
            </w:r>
            <w:r>
              <w:rPr>
                <w:sz w:val="24"/>
              </w:rPr>
              <w:t>an</w:t>
            </w:r>
            <w:r>
              <w:rPr>
                <w:spacing w:val="-1"/>
                <w:sz w:val="24"/>
              </w:rPr>
              <w:t xml:space="preserve"> </w:t>
            </w:r>
            <w:r>
              <w:rPr>
                <w:sz w:val="24"/>
              </w:rPr>
              <w:t>Electronic</w:t>
            </w:r>
            <w:r>
              <w:rPr>
                <w:spacing w:val="-1"/>
                <w:sz w:val="24"/>
              </w:rPr>
              <w:t xml:space="preserve"> </w:t>
            </w:r>
            <w:r>
              <w:rPr>
                <w:sz w:val="24"/>
              </w:rPr>
              <w:t>Health</w:t>
            </w:r>
            <w:r>
              <w:rPr>
                <w:spacing w:val="1"/>
                <w:sz w:val="24"/>
              </w:rPr>
              <w:t xml:space="preserve"> </w:t>
            </w:r>
            <w:r>
              <w:rPr>
                <w:sz w:val="24"/>
              </w:rPr>
              <w:t>Record</w:t>
            </w:r>
            <w:r>
              <w:rPr>
                <w:spacing w:val="-2"/>
                <w:sz w:val="24"/>
              </w:rPr>
              <w:t xml:space="preserve"> </w:t>
            </w:r>
            <w:r>
              <w:rPr>
                <w:sz w:val="24"/>
              </w:rPr>
              <w:t>(EHR)</w:t>
            </w:r>
            <w:r>
              <w:rPr>
                <w:spacing w:val="-1"/>
                <w:sz w:val="24"/>
              </w:rPr>
              <w:t xml:space="preserve"> </w:t>
            </w:r>
            <w:r>
              <w:rPr>
                <w:sz w:val="24"/>
              </w:rPr>
              <w:t>system.</w:t>
            </w:r>
          </w:p>
          <w:p w14:paraId="75F1E314" w14:textId="77777777" w:rsidR="003620F5" w:rsidRDefault="003620F5">
            <w:pPr>
              <w:pStyle w:val="TableParagraph"/>
              <w:rPr>
                <w:b/>
                <w:sz w:val="26"/>
              </w:rPr>
            </w:pPr>
          </w:p>
          <w:p w14:paraId="75F1E315" w14:textId="77777777" w:rsidR="003620F5" w:rsidRDefault="003A5F03">
            <w:pPr>
              <w:pStyle w:val="TableParagraph"/>
              <w:spacing w:before="180"/>
              <w:ind w:left="313" w:right="281"/>
              <w:rPr>
                <w:sz w:val="24"/>
              </w:rPr>
            </w:pPr>
            <w:r>
              <w:rPr>
                <w:sz w:val="24"/>
              </w:rPr>
              <w:t>The Substance Use Disorders Level of Care (LOC) Intake and Placement Assessment is used to</w:t>
            </w:r>
            <w:r>
              <w:rPr>
                <w:spacing w:val="1"/>
                <w:sz w:val="24"/>
              </w:rPr>
              <w:t xml:space="preserve"> </w:t>
            </w:r>
            <w:r>
              <w:rPr>
                <w:sz w:val="24"/>
              </w:rPr>
              <w:t>document pertinent information that will be used as part of the process for determining what</w:t>
            </w:r>
            <w:r>
              <w:rPr>
                <w:spacing w:val="1"/>
                <w:sz w:val="24"/>
              </w:rPr>
              <w:t xml:space="preserve"> </w:t>
            </w:r>
            <w:r>
              <w:rPr>
                <w:sz w:val="24"/>
              </w:rPr>
              <w:t>service, combination of services, or level of care placement might best meet an persons</w:t>
            </w:r>
            <w:r>
              <w:rPr>
                <w:spacing w:val="1"/>
                <w:sz w:val="24"/>
              </w:rPr>
              <w:t xml:space="preserve"> </w:t>
            </w:r>
            <w:r>
              <w:rPr>
                <w:sz w:val="24"/>
              </w:rPr>
              <w:t>stated/presenting need(s).</w:t>
            </w:r>
            <w:r>
              <w:rPr>
                <w:spacing w:val="1"/>
                <w:sz w:val="24"/>
              </w:rPr>
              <w:t xml:space="preserve"> </w:t>
            </w:r>
            <w:r>
              <w:rPr>
                <w:sz w:val="24"/>
              </w:rPr>
              <w:t>The information gathered is both historical as well as what is currently</w:t>
            </w:r>
            <w:r>
              <w:rPr>
                <w:spacing w:val="-64"/>
                <w:sz w:val="24"/>
              </w:rPr>
              <w:t xml:space="preserve"> </w:t>
            </w:r>
            <w:r>
              <w:rPr>
                <w:sz w:val="24"/>
              </w:rPr>
              <w:t xml:space="preserve">happening in </w:t>
            </w:r>
            <w:proofErr w:type="gramStart"/>
            <w:r>
              <w:rPr>
                <w:sz w:val="24"/>
              </w:rPr>
              <w:t>an</w:t>
            </w:r>
            <w:proofErr w:type="gramEnd"/>
            <w:r>
              <w:rPr>
                <w:sz w:val="24"/>
              </w:rPr>
              <w:t xml:space="preserve"> person’s life.</w:t>
            </w:r>
            <w:r>
              <w:rPr>
                <w:spacing w:val="1"/>
                <w:sz w:val="24"/>
              </w:rPr>
              <w:t xml:space="preserve"> </w:t>
            </w:r>
            <w:r>
              <w:rPr>
                <w:sz w:val="24"/>
              </w:rPr>
              <w:t>This assessment will allow for the gathering of sufficient</w:t>
            </w:r>
            <w:r>
              <w:rPr>
                <w:spacing w:val="1"/>
                <w:sz w:val="24"/>
              </w:rPr>
              <w:t xml:space="preserve"> </w:t>
            </w:r>
            <w:r>
              <w:rPr>
                <w:sz w:val="24"/>
              </w:rPr>
              <w:t>multidimensional information and matching of needed services to justify the need for placement in</w:t>
            </w:r>
            <w:r>
              <w:rPr>
                <w:spacing w:val="-64"/>
                <w:sz w:val="24"/>
              </w:rPr>
              <w:t xml:space="preserve"> </w:t>
            </w:r>
            <w:r>
              <w:rPr>
                <w:sz w:val="24"/>
              </w:rPr>
              <w:t>a particular level of care.</w:t>
            </w:r>
            <w:r>
              <w:rPr>
                <w:spacing w:val="1"/>
                <w:sz w:val="24"/>
              </w:rPr>
              <w:t xml:space="preserve"> </w:t>
            </w:r>
            <w:r>
              <w:rPr>
                <w:sz w:val="24"/>
              </w:rPr>
              <w:t>This comprehensive biopsychosocial assessment, risk/severity rating,</w:t>
            </w:r>
            <w:r>
              <w:rPr>
                <w:spacing w:val="1"/>
                <w:sz w:val="24"/>
              </w:rPr>
              <w:t xml:space="preserve"> </w:t>
            </w:r>
            <w:r>
              <w:rPr>
                <w:sz w:val="24"/>
              </w:rPr>
              <w:t>and immediate need profile is necessary to ensure persons are receiving personized, adaptable,</w:t>
            </w:r>
            <w:r>
              <w:rPr>
                <w:spacing w:val="1"/>
                <w:sz w:val="24"/>
              </w:rPr>
              <w:t xml:space="preserve"> </w:t>
            </w:r>
            <w:r>
              <w:rPr>
                <w:sz w:val="24"/>
              </w:rPr>
              <w:t>and interdisciplinary care that incorporates both inpatient, outpatient, and/or ongoing continuing</w:t>
            </w:r>
            <w:r>
              <w:rPr>
                <w:spacing w:val="1"/>
                <w:sz w:val="24"/>
              </w:rPr>
              <w:t xml:space="preserve"> </w:t>
            </w:r>
            <w:r>
              <w:rPr>
                <w:sz w:val="24"/>
              </w:rPr>
              <w:t>care.</w:t>
            </w:r>
          </w:p>
          <w:p w14:paraId="75F1E316" w14:textId="77777777" w:rsidR="003620F5" w:rsidRDefault="003620F5">
            <w:pPr>
              <w:pStyle w:val="TableParagraph"/>
              <w:rPr>
                <w:b/>
                <w:sz w:val="24"/>
              </w:rPr>
            </w:pPr>
          </w:p>
          <w:p w14:paraId="75F1E317" w14:textId="77777777" w:rsidR="003620F5" w:rsidRDefault="003A5F03">
            <w:pPr>
              <w:pStyle w:val="TableParagraph"/>
              <w:ind w:left="313" w:right="295"/>
              <w:rPr>
                <w:sz w:val="24"/>
              </w:rPr>
            </w:pPr>
            <w:r>
              <w:rPr>
                <w:sz w:val="24"/>
              </w:rPr>
              <w:t>This LOC Intake and Placement Assessment is required for persons with Substance Use and Co-</w:t>
            </w:r>
            <w:r>
              <w:rPr>
                <w:spacing w:val="-64"/>
                <w:sz w:val="24"/>
              </w:rPr>
              <w:t xml:space="preserve"> </w:t>
            </w:r>
            <w:r>
              <w:rPr>
                <w:sz w:val="24"/>
              </w:rPr>
              <w:t>Occurring (Mental Health and Substance Use) Disorders.</w:t>
            </w:r>
            <w:r>
              <w:rPr>
                <w:spacing w:val="1"/>
                <w:sz w:val="24"/>
              </w:rPr>
              <w:t xml:space="preserve"> </w:t>
            </w:r>
            <w:r>
              <w:rPr>
                <w:sz w:val="24"/>
              </w:rPr>
              <w:t>Providers are at liberty to collect</w:t>
            </w:r>
            <w:r>
              <w:rPr>
                <w:spacing w:val="1"/>
                <w:sz w:val="24"/>
              </w:rPr>
              <w:t xml:space="preserve"> </w:t>
            </w:r>
            <w:r>
              <w:rPr>
                <w:sz w:val="24"/>
              </w:rPr>
              <w:t>information from the person by way of interview or questionnaire (</w:t>
            </w:r>
            <w:proofErr w:type="spellStart"/>
            <w:r>
              <w:rPr>
                <w:sz w:val="24"/>
              </w:rPr>
              <w:t>i.e</w:t>
            </w:r>
            <w:proofErr w:type="spellEnd"/>
            <w:r>
              <w:rPr>
                <w:sz w:val="24"/>
              </w:rPr>
              <w:t>, person can complete</w:t>
            </w:r>
            <w:r>
              <w:rPr>
                <w:spacing w:val="1"/>
                <w:sz w:val="24"/>
              </w:rPr>
              <w:t xml:space="preserve"> </w:t>
            </w:r>
            <w:r>
              <w:rPr>
                <w:sz w:val="24"/>
              </w:rPr>
              <w:t>assessment</w:t>
            </w:r>
            <w:r>
              <w:rPr>
                <w:spacing w:val="-3"/>
                <w:sz w:val="24"/>
              </w:rPr>
              <w:t xml:space="preserve"> </w:t>
            </w:r>
            <w:r>
              <w:rPr>
                <w:sz w:val="24"/>
              </w:rPr>
              <w:t>items in</w:t>
            </w:r>
            <w:r>
              <w:rPr>
                <w:spacing w:val="1"/>
                <w:sz w:val="24"/>
              </w:rPr>
              <w:t xml:space="preserve"> </w:t>
            </w:r>
            <w:r>
              <w:rPr>
                <w:sz w:val="24"/>
              </w:rPr>
              <w:t>the lobby or</w:t>
            </w:r>
            <w:r>
              <w:rPr>
                <w:spacing w:val="-1"/>
                <w:sz w:val="24"/>
              </w:rPr>
              <w:t xml:space="preserve"> </w:t>
            </w:r>
            <w:r>
              <w:rPr>
                <w:sz w:val="24"/>
              </w:rPr>
              <w:t>take</w:t>
            </w:r>
            <w:r>
              <w:rPr>
                <w:spacing w:val="-2"/>
                <w:sz w:val="24"/>
              </w:rPr>
              <w:t xml:space="preserve"> </w:t>
            </w:r>
            <w:r>
              <w:rPr>
                <w:sz w:val="24"/>
              </w:rPr>
              <w:t>home</w:t>
            </w:r>
            <w:r>
              <w:rPr>
                <w:spacing w:val="-1"/>
                <w:sz w:val="24"/>
              </w:rPr>
              <w:t xml:space="preserve"> </w:t>
            </w:r>
            <w:r>
              <w:rPr>
                <w:sz w:val="24"/>
              </w:rPr>
              <w:t>and</w:t>
            </w:r>
            <w:r>
              <w:rPr>
                <w:spacing w:val="1"/>
                <w:sz w:val="24"/>
              </w:rPr>
              <w:t xml:space="preserve"> </w:t>
            </w:r>
            <w:r>
              <w:rPr>
                <w:sz w:val="24"/>
              </w:rPr>
              <w:t>return).</w:t>
            </w:r>
          </w:p>
          <w:p w14:paraId="75F1E318" w14:textId="77777777" w:rsidR="003620F5" w:rsidRDefault="003620F5">
            <w:pPr>
              <w:pStyle w:val="TableParagraph"/>
              <w:rPr>
                <w:b/>
                <w:sz w:val="24"/>
              </w:rPr>
            </w:pPr>
          </w:p>
          <w:p w14:paraId="75F1E319" w14:textId="77777777" w:rsidR="003620F5" w:rsidRDefault="003A5F03">
            <w:pPr>
              <w:pStyle w:val="TableParagraph"/>
              <w:ind w:left="313" w:right="295"/>
              <w:rPr>
                <w:sz w:val="24"/>
              </w:rPr>
            </w:pPr>
            <w:r>
              <w:rPr>
                <w:sz w:val="24"/>
              </w:rPr>
              <w:t>Responses of “No” or “Not Present”, are acceptable.</w:t>
            </w:r>
            <w:r>
              <w:rPr>
                <w:spacing w:val="1"/>
                <w:sz w:val="24"/>
              </w:rPr>
              <w:t xml:space="preserve"> </w:t>
            </w:r>
            <w:r>
              <w:rPr>
                <w:sz w:val="24"/>
              </w:rPr>
              <w:t>If an entire section does not apply to</w:t>
            </w:r>
            <w:r>
              <w:rPr>
                <w:spacing w:val="1"/>
                <w:sz w:val="24"/>
              </w:rPr>
              <w:t xml:space="preserve"> </w:t>
            </w:r>
            <w:r>
              <w:rPr>
                <w:sz w:val="24"/>
              </w:rPr>
              <w:t>someone,</w:t>
            </w:r>
            <w:r>
              <w:rPr>
                <w:spacing w:val="-3"/>
                <w:sz w:val="24"/>
              </w:rPr>
              <w:t xml:space="preserve"> </w:t>
            </w:r>
            <w:r>
              <w:rPr>
                <w:sz w:val="24"/>
              </w:rPr>
              <w:t>the</w:t>
            </w:r>
            <w:r>
              <w:rPr>
                <w:spacing w:val="-2"/>
                <w:sz w:val="24"/>
              </w:rPr>
              <w:t xml:space="preserve"> </w:t>
            </w:r>
            <w:r>
              <w:rPr>
                <w:sz w:val="24"/>
              </w:rPr>
              <w:t>clinician</w:t>
            </w:r>
            <w:r>
              <w:rPr>
                <w:spacing w:val="-7"/>
                <w:sz w:val="24"/>
              </w:rPr>
              <w:t xml:space="preserve"> </w:t>
            </w:r>
            <w:r>
              <w:rPr>
                <w:sz w:val="24"/>
              </w:rPr>
              <w:t>can</w:t>
            </w:r>
            <w:r>
              <w:rPr>
                <w:spacing w:val="-1"/>
                <w:sz w:val="24"/>
              </w:rPr>
              <w:t xml:space="preserve"> </w:t>
            </w:r>
            <w:r>
              <w:rPr>
                <w:sz w:val="24"/>
              </w:rPr>
              <w:t>enter</w:t>
            </w:r>
            <w:r>
              <w:rPr>
                <w:spacing w:val="-4"/>
                <w:sz w:val="24"/>
              </w:rPr>
              <w:t xml:space="preserve"> </w:t>
            </w:r>
            <w:r>
              <w:rPr>
                <w:sz w:val="24"/>
              </w:rPr>
              <w:t>“Not</w:t>
            </w:r>
            <w:r>
              <w:rPr>
                <w:spacing w:val="-5"/>
                <w:sz w:val="24"/>
              </w:rPr>
              <w:t xml:space="preserve"> </w:t>
            </w:r>
            <w:r>
              <w:rPr>
                <w:sz w:val="24"/>
              </w:rPr>
              <w:t>Applicable.”</w:t>
            </w:r>
            <w:r>
              <w:rPr>
                <w:spacing w:val="61"/>
                <w:sz w:val="24"/>
              </w:rPr>
              <w:t xml:space="preserve"> </w:t>
            </w:r>
            <w:r>
              <w:rPr>
                <w:sz w:val="24"/>
              </w:rPr>
              <w:t>However,</w:t>
            </w:r>
            <w:r>
              <w:rPr>
                <w:spacing w:val="-1"/>
                <w:sz w:val="24"/>
              </w:rPr>
              <w:t xml:space="preserve"> </w:t>
            </w:r>
            <w:r>
              <w:rPr>
                <w:sz w:val="24"/>
              </w:rPr>
              <w:t>if</w:t>
            </w:r>
            <w:r>
              <w:rPr>
                <w:spacing w:val="-2"/>
                <w:sz w:val="24"/>
              </w:rPr>
              <w:t xml:space="preserve"> </w:t>
            </w:r>
            <w:r>
              <w:rPr>
                <w:sz w:val="24"/>
              </w:rPr>
              <w:t>the</w:t>
            </w:r>
            <w:r>
              <w:rPr>
                <w:spacing w:val="-2"/>
                <w:sz w:val="24"/>
              </w:rPr>
              <w:t xml:space="preserve"> </w:t>
            </w:r>
            <w:r>
              <w:rPr>
                <w:sz w:val="24"/>
              </w:rPr>
              <w:t>answer</w:t>
            </w:r>
            <w:r>
              <w:rPr>
                <w:spacing w:val="-4"/>
                <w:sz w:val="24"/>
              </w:rPr>
              <w:t xml:space="preserve"> </w:t>
            </w:r>
            <w:r>
              <w:rPr>
                <w:sz w:val="24"/>
              </w:rPr>
              <w:t>is</w:t>
            </w:r>
            <w:r>
              <w:rPr>
                <w:spacing w:val="-2"/>
                <w:sz w:val="24"/>
              </w:rPr>
              <w:t xml:space="preserve"> </w:t>
            </w:r>
            <w:r>
              <w:rPr>
                <w:sz w:val="24"/>
              </w:rPr>
              <w:t>“Yes”</w:t>
            </w:r>
            <w:r>
              <w:rPr>
                <w:spacing w:val="-4"/>
                <w:sz w:val="24"/>
              </w:rPr>
              <w:t xml:space="preserve"> </w:t>
            </w:r>
            <w:r>
              <w:rPr>
                <w:sz w:val="24"/>
              </w:rPr>
              <w:t>or</w:t>
            </w:r>
            <w:r>
              <w:rPr>
                <w:spacing w:val="-4"/>
                <w:sz w:val="24"/>
              </w:rPr>
              <w:t xml:space="preserve"> </w:t>
            </w:r>
            <w:r>
              <w:rPr>
                <w:sz w:val="24"/>
              </w:rPr>
              <w:t>“Present”,</w:t>
            </w:r>
          </w:p>
        </w:tc>
      </w:tr>
    </w:tbl>
    <w:p w14:paraId="75F1E31B" w14:textId="77777777" w:rsidR="003620F5" w:rsidRDefault="003C0AA9">
      <w:pPr>
        <w:rPr>
          <w:sz w:val="2"/>
          <w:szCs w:val="2"/>
        </w:rPr>
      </w:pPr>
      <w:r>
        <w:pict w14:anchorId="75F1F3F4">
          <v:shape id="docshape1552" o:spid="_x0000_s1060" style="position:absolute;margin-left:62.15pt;margin-top:50.4pt;width:473.9pt;height:36.75pt;z-index:-42925568;mso-position-horizontal-relative:page;mso-position-vertical-relative:page" coordorigin="1243,1008" coordsize="9478,735" o:spt="100" adj="0,,0" path="m1272,1008r-29,l1243,1008r,29l1243,1039r,675l1243,1742r29,l1272,1714r,-675l1272,1037r,-29l1272,1008xm10721,1008r-29,l1272,1008r,29l10692,1037r,2l10692,1714r-9420,l1272,1742r9420,l10721,1742r,-28l10721,1039r,-2l10721,1008r,xe" fillcolor="black" stroked="f">
            <v:stroke joinstyle="round"/>
            <v:formulas/>
            <v:path arrowok="t" o:connecttype="segments"/>
            <w10:wrap anchorx="page" anchory="page"/>
          </v:shape>
        </w:pict>
      </w:r>
    </w:p>
    <w:p w14:paraId="75F1E31C" w14:textId="77777777" w:rsidR="003620F5" w:rsidRDefault="003620F5">
      <w:pPr>
        <w:rPr>
          <w:sz w:val="2"/>
          <w:szCs w:val="2"/>
        </w:rPr>
        <w:sectPr w:rsidR="003620F5">
          <w:pgSz w:w="12240" w:h="15840"/>
          <w:pgMar w:top="620" w:right="14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3620F5" w14:paraId="75F1E33A" w14:textId="77777777">
        <w:trPr>
          <w:trHeight w:val="14691"/>
        </w:trPr>
        <w:tc>
          <w:tcPr>
            <w:tcW w:w="10997" w:type="dxa"/>
          </w:tcPr>
          <w:p w14:paraId="75F1E31D" w14:textId="77777777" w:rsidR="003620F5" w:rsidRDefault="003620F5">
            <w:pPr>
              <w:pStyle w:val="TableParagraph"/>
              <w:spacing w:before="3"/>
              <w:rPr>
                <w:b/>
                <w:sz w:val="31"/>
              </w:rPr>
            </w:pPr>
          </w:p>
          <w:p w14:paraId="75F1E31E" w14:textId="77777777" w:rsidR="003620F5" w:rsidRDefault="003A5F03">
            <w:pPr>
              <w:pStyle w:val="TableParagraph"/>
              <w:ind w:left="313"/>
              <w:rPr>
                <w:sz w:val="24"/>
              </w:rPr>
            </w:pPr>
            <w:r>
              <w:rPr>
                <w:sz w:val="24"/>
              </w:rPr>
              <w:t>then</w:t>
            </w:r>
            <w:r>
              <w:rPr>
                <w:spacing w:val="-5"/>
                <w:sz w:val="24"/>
              </w:rPr>
              <w:t xml:space="preserve"> </w:t>
            </w:r>
            <w:r>
              <w:rPr>
                <w:sz w:val="24"/>
              </w:rPr>
              <w:t>additional</w:t>
            </w:r>
            <w:r>
              <w:rPr>
                <w:spacing w:val="-4"/>
                <w:sz w:val="24"/>
              </w:rPr>
              <w:t xml:space="preserve"> </w:t>
            </w:r>
            <w:r>
              <w:rPr>
                <w:sz w:val="24"/>
              </w:rPr>
              <w:t>narrative</w:t>
            </w:r>
            <w:r>
              <w:rPr>
                <w:spacing w:val="-2"/>
                <w:sz w:val="24"/>
              </w:rPr>
              <w:t xml:space="preserve"> </w:t>
            </w:r>
            <w:r>
              <w:rPr>
                <w:sz w:val="24"/>
              </w:rPr>
              <w:t>and/or</w:t>
            </w:r>
            <w:r>
              <w:rPr>
                <w:spacing w:val="-7"/>
                <w:sz w:val="24"/>
              </w:rPr>
              <w:t xml:space="preserve"> </w:t>
            </w:r>
            <w:r>
              <w:rPr>
                <w:sz w:val="24"/>
              </w:rPr>
              <w:t>explanation</w:t>
            </w:r>
            <w:r>
              <w:rPr>
                <w:spacing w:val="-3"/>
                <w:sz w:val="24"/>
              </w:rPr>
              <w:t xml:space="preserve"> </w:t>
            </w:r>
            <w:r>
              <w:rPr>
                <w:sz w:val="24"/>
              </w:rPr>
              <w:t>is</w:t>
            </w:r>
            <w:r>
              <w:rPr>
                <w:spacing w:val="-5"/>
                <w:sz w:val="24"/>
              </w:rPr>
              <w:t xml:space="preserve"> </w:t>
            </w:r>
            <w:r>
              <w:rPr>
                <w:sz w:val="24"/>
              </w:rPr>
              <w:t>required.</w:t>
            </w:r>
          </w:p>
          <w:p w14:paraId="75F1E31F" w14:textId="77777777" w:rsidR="003620F5" w:rsidRDefault="003620F5">
            <w:pPr>
              <w:pStyle w:val="TableParagraph"/>
              <w:spacing w:before="10"/>
              <w:rPr>
                <w:b/>
                <w:sz w:val="23"/>
              </w:rPr>
            </w:pPr>
          </w:p>
          <w:p w14:paraId="75F1E320" w14:textId="77777777" w:rsidR="003620F5" w:rsidRDefault="003A5F03">
            <w:pPr>
              <w:pStyle w:val="TableParagraph"/>
              <w:ind w:left="313"/>
              <w:rPr>
                <w:b/>
                <w:sz w:val="28"/>
              </w:rPr>
            </w:pPr>
            <w:r>
              <w:rPr>
                <w:b/>
                <w:sz w:val="28"/>
              </w:rPr>
              <w:t>Timeline</w:t>
            </w:r>
          </w:p>
          <w:p w14:paraId="75F1E321" w14:textId="77777777" w:rsidR="003620F5" w:rsidRDefault="003A5F03">
            <w:pPr>
              <w:pStyle w:val="TableParagraph"/>
              <w:spacing w:before="1"/>
              <w:ind w:left="313" w:right="455"/>
              <w:rPr>
                <w:sz w:val="24"/>
              </w:rPr>
            </w:pPr>
            <w:r>
              <w:rPr>
                <w:sz w:val="24"/>
              </w:rPr>
              <w:t>The Intake &amp; Placement Assessment is part of the intake process and must be completed within</w:t>
            </w:r>
            <w:r>
              <w:rPr>
                <w:spacing w:val="-64"/>
                <w:sz w:val="24"/>
              </w:rPr>
              <w:t xml:space="preserve"> </w:t>
            </w:r>
            <w:r>
              <w:rPr>
                <w:sz w:val="24"/>
              </w:rPr>
              <w:t>the service</w:t>
            </w:r>
            <w:r>
              <w:rPr>
                <w:spacing w:val="1"/>
                <w:sz w:val="24"/>
              </w:rPr>
              <w:t xml:space="preserve"> </w:t>
            </w:r>
            <w:r>
              <w:rPr>
                <w:sz w:val="24"/>
              </w:rPr>
              <w:t>specific</w:t>
            </w:r>
            <w:r>
              <w:rPr>
                <w:spacing w:val="-2"/>
                <w:sz w:val="24"/>
              </w:rPr>
              <w:t xml:space="preserve"> </w:t>
            </w:r>
            <w:r>
              <w:rPr>
                <w:sz w:val="24"/>
              </w:rPr>
              <w:t>timeline</w:t>
            </w:r>
            <w:r>
              <w:rPr>
                <w:spacing w:val="1"/>
                <w:sz w:val="24"/>
              </w:rPr>
              <w:t xml:space="preserve"> </w:t>
            </w:r>
            <w:r>
              <w:rPr>
                <w:sz w:val="24"/>
              </w:rPr>
              <w:t>requirements.</w:t>
            </w:r>
          </w:p>
          <w:p w14:paraId="75F1E322" w14:textId="77777777" w:rsidR="003620F5" w:rsidRDefault="003620F5">
            <w:pPr>
              <w:pStyle w:val="TableParagraph"/>
              <w:spacing w:before="10"/>
              <w:rPr>
                <w:b/>
                <w:sz w:val="23"/>
              </w:rPr>
            </w:pPr>
          </w:p>
          <w:p w14:paraId="75F1E323" w14:textId="77777777" w:rsidR="003620F5" w:rsidRDefault="003A5F03">
            <w:pPr>
              <w:pStyle w:val="TableParagraph"/>
              <w:ind w:left="313"/>
              <w:rPr>
                <w:b/>
                <w:sz w:val="28"/>
              </w:rPr>
            </w:pPr>
            <w:r>
              <w:rPr>
                <w:b/>
                <w:sz w:val="28"/>
              </w:rPr>
              <w:t>Admission</w:t>
            </w:r>
            <w:r>
              <w:rPr>
                <w:b/>
                <w:spacing w:val="-2"/>
                <w:sz w:val="28"/>
              </w:rPr>
              <w:t xml:space="preserve"> </w:t>
            </w:r>
            <w:r>
              <w:rPr>
                <w:b/>
                <w:sz w:val="28"/>
              </w:rPr>
              <w:t>Date</w:t>
            </w:r>
          </w:p>
          <w:p w14:paraId="75F1E324" w14:textId="77777777" w:rsidR="003620F5" w:rsidRDefault="003A5F03">
            <w:pPr>
              <w:pStyle w:val="TableParagraph"/>
              <w:spacing w:before="1"/>
              <w:ind w:left="313"/>
              <w:rPr>
                <w:sz w:val="24"/>
              </w:rPr>
            </w:pPr>
            <w:r>
              <w:rPr>
                <w:sz w:val="24"/>
              </w:rPr>
              <w:t>Enter</w:t>
            </w:r>
            <w:r>
              <w:rPr>
                <w:spacing w:val="-4"/>
                <w:sz w:val="24"/>
              </w:rPr>
              <w:t xml:space="preserve"> </w:t>
            </w:r>
            <w:r>
              <w:rPr>
                <w:sz w:val="24"/>
              </w:rPr>
              <w:t>the</w:t>
            </w:r>
            <w:r>
              <w:rPr>
                <w:spacing w:val="-4"/>
                <w:sz w:val="24"/>
              </w:rPr>
              <w:t xml:space="preserve"> </w:t>
            </w:r>
            <w:r>
              <w:rPr>
                <w:sz w:val="24"/>
              </w:rPr>
              <w:t>date</w:t>
            </w:r>
            <w:r>
              <w:rPr>
                <w:spacing w:val="-2"/>
                <w:sz w:val="24"/>
              </w:rPr>
              <w:t xml:space="preserve"> </w:t>
            </w:r>
            <w:r>
              <w:rPr>
                <w:sz w:val="24"/>
              </w:rPr>
              <w:t>the</w:t>
            </w:r>
            <w:r>
              <w:rPr>
                <w:spacing w:val="-3"/>
                <w:sz w:val="24"/>
              </w:rPr>
              <w:t xml:space="preserve"> </w:t>
            </w:r>
            <w:r>
              <w:rPr>
                <w:sz w:val="24"/>
              </w:rPr>
              <w:t>person</w:t>
            </w:r>
            <w:r>
              <w:rPr>
                <w:spacing w:val="-2"/>
                <w:sz w:val="24"/>
              </w:rPr>
              <w:t xml:space="preserve"> </w:t>
            </w:r>
            <w:r>
              <w:rPr>
                <w:sz w:val="24"/>
              </w:rPr>
              <w:t>was</w:t>
            </w:r>
            <w:r>
              <w:rPr>
                <w:spacing w:val="-5"/>
                <w:sz w:val="24"/>
              </w:rPr>
              <w:t xml:space="preserve"> </w:t>
            </w:r>
            <w:r>
              <w:rPr>
                <w:sz w:val="24"/>
              </w:rPr>
              <w:t>admitted</w:t>
            </w:r>
            <w:r>
              <w:rPr>
                <w:spacing w:val="-1"/>
                <w:sz w:val="24"/>
              </w:rPr>
              <w:t xml:space="preserve"> </w:t>
            </w:r>
            <w:r>
              <w:rPr>
                <w:sz w:val="24"/>
              </w:rPr>
              <w:t>to</w:t>
            </w:r>
            <w:r>
              <w:rPr>
                <w:spacing w:val="-2"/>
                <w:sz w:val="24"/>
              </w:rPr>
              <w:t xml:space="preserve"> </w:t>
            </w:r>
            <w:r>
              <w:rPr>
                <w:sz w:val="24"/>
              </w:rPr>
              <w:t>service(s).</w:t>
            </w:r>
          </w:p>
          <w:p w14:paraId="75F1E325" w14:textId="77777777" w:rsidR="003620F5" w:rsidRDefault="003620F5">
            <w:pPr>
              <w:pStyle w:val="TableParagraph"/>
              <w:spacing w:before="10"/>
              <w:rPr>
                <w:b/>
                <w:sz w:val="23"/>
              </w:rPr>
            </w:pPr>
          </w:p>
          <w:p w14:paraId="75F1E326" w14:textId="77777777" w:rsidR="003620F5" w:rsidRDefault="003A5F03">
            <w:pPr>
              <w:pStyle w:val="TableParagraph"/>
              <w:spacing w:before="1"/>
              <w:ind w:left="313"/>
              <w:rPr>
                <w:b/>
                <w:sz w:val="28"/>
              </w:rPr>
            </w:pPr>
            <w:r>
              <w:rPr>
                <w:b/>
                <w:sz w:val="28"/>
              </w:rPr>
              <w:t>Assessment</w:t>
            </w:r>
            <w:r>
              <w:rPr>
                <w:b/>
                <w:spacing w:val="-4"/>
                <w:sz w:val="28"/>
              </w:rPr>
              <w:t xml:space="preserve"> </w:t>
            </w:r>
            <w:r>
              <w:rPr>
                <w:b/>
                <w:sz w:val="28"/>
              </w:rPr>
              <w:t>Date</w:t>
            </w:r>
          </w:p>
          <w:p w14:paraId="75F1E327" w14:textId="77777777" w:rsidR="003620F5" w:rsidRDefault="003A5F03">
            <w:pPr>
              <w:pStyle w:val="TableParagraph"/>
              <w:spacing w:before="1"/>
              <w:ind w:left="313"/>
              <w:rPr>
                <w:sz w:val="24"/>
              </w:rPr>
            </w:pPr>
            <w:r>
              <w:rPr>
                <w:sz w:val="24"/>
              </w:rPr>
              <w:t>Enter</w:t>
            </w:r>
            <w:r>
              <w:rPr>
                <w:spacing w:val="-4"/>
                <w:sz w:val="24"/>
              </w:rPr>
              <w:t xml:space="preserve"> </w:t>
            </w:r>
            <w:r>
              <w:rPr>
                <w:sz w:val="24"/>
              </w:rPr>
              <w:t>the</w:t>
            </w:r>
            <w:r>
              <w:rPr>
                <w:spacing w:val="-4"/>
                <w:sz w:val="24"/>
              </w:rPr>
              <w:t xml:space="preserve"> </w:t>
            </w:r>
            <w:r>
              <w:rPr>
                <w:sz w:val="24"/>
              </w:rPr>
              <w:t>date</w:t>
            </w:r>
            <w:r>
              <w:rPr>
                <w:spacing w:val="-1"/>
                <w:sz w:val="24"/>
              </w:rPr>
              <w:t xml:space="preserve"> </w:t>
            </w:r>
            <w:r>
              <w:rPr>
                <w:sz w:val="24"/>
              </w:rPr>
              <w:t>the</w:t>
            </w:r>
            <w:r>
              <w:rPr>
                <w:spacing w:val="-2"/>
                <w:sz w:val="24"/>
              </w:rPr>
              <w:t xml:space="preserve"> </w:t>
            </w:r>
            <w:r>
              <w:rPr>
                <w:sz w:val="24"/>
              </w:rPr>
              <w:t>Intake</w:t>
            </w:r>
            <w:r>
              <w:rPr>
                <w:spacing w:val="-2"/>
                <w:sz w:val="24"/>
              </w:rPr>
              <w:t xml:space="preserve"> </w:t>
            </w:r>
            <w:r>
              <w:rPr>
                <w:sz w:val="24"/>
              </w:rPr>
              <w:t>&amp;</w:t>
            </w:r>
            <w:r>
              <w:rPr>
                <w:spacing w:val="-1"/>
                <w:sz w:val="24"/>
              </w:rPr>
              <w:t xml:space="preserve"> </w:t>
            </w:r>
            <w:r>
              <w:rPr>
                <w:sz w:val="24"/>
              </w:rPr>
              <w:t>Placement</w:t>
            </w:r>
            <w:r>
              <w:rPr>
                <w:spacing w:val="-2"/>
                <w:sz w:val="24"/>
              </w:rPr>
              <w:t xml:space="preserve"> </w:t>
            </w:r>
            <w:r>
              <w:rPr>
                <w:sz w:val="24"/>
              </w:rPr>
              <w:t>Assessment</w:t>
            </w:r>
            <w:r>
              <w:rPr>
                <w:spacing w:val="-2"/>
                <w:sz w:val="24"/>
              </w:rPr>
              <w:t xml:space="preserve"> </w:t>
            </w:r>
            <w:r>
              <w:rPr>
                <w:sz w:val="24"/>
              </w:rPr>
              <w:t>was</w:t>
            </w:r>
            <w:r>
              <w:rPr>
                <w:spacing w:val="-2"/>
                <w:sz w:val="24"/>
              </w:rPr>
              <w:t xml:space="preserve"> </w:t>
            </w:r>
            <w:r>
              <w:rPr>
                <w:sz w:val="24"/>
              </w:rPr>
              <w:t>started.</w:t>
            </w:r>
          </w:p>
          <w:p w14:paraId="75F1E328" w14:textId="77777777" w:rsidR="003620F5" w:rsidRDefault="003620F5">
            <w:pPr>
              <w:pStyle w:val="TableParagraph"/>
              <w:spacing w:before="9"/>
              <w:rPr>
                <w:b/>
                <w:sz w:val="23"/>
              </w:rPr>
            </w:pPr>
          </w:p>
          <w:p w14:paraId="75F1E329" w14:textId="77777777" w:rsidR="003620F5" w:rsidRDefault="003A5F03">
            <w:pPr>
              <w:pStyle w:val="TableParagraph"/>
              <w:spacing w:before="1"/>
              <w:ind w:left="313"/>
              <w:rPr>
                <w:b/>
                <w:sz w:val="28"/>
              </w:rPr>
            </w:pPr>
            <w:r>
              <w:rPr>
                <w:b/>
                <w:sz w:val="28"/>
              </w:rPr>
              <w:t>Informant</w:t>
            </w:r>
          </w:p>
          <w:p w14:paraId="75F1E32A" w14:textId="77777777" w:rsidR="003620F5" w:rsidRDefault="003A5F03">
            <w:pPr>
              <w:pStyle w:val="TableParagraph"/>
              <w:spacing w:before="3"/>
              <w:ind w:left="313" w:right="295"/>
              <w:rPr>
                <w:sz w:val="24"/>
              </w:rPr>
            </w:pPr>
            <w:r>
              <w:rPr>
                <w:sz w:val="24"/>
              </w:rPr>
              <w:t>If assessment information is provided by someone other than the person receiving services, enter</w:t>
            </w:r>
            <w:r>
              <w:rPr>
                <w:spacing w:val="-64"/>
                <w:sz w:val="24"/>
              </w:rPr>
              <w:t xml:space="preserve"> </w:t>
            </w:r>
            <w:r>
              <w:rPr>
                <w:sz w:val="24"/>
              </w:rPr>
              <w:t>the person’s relationship to the person requesting services. The informant can be a combination</w:t>
            </w:r>
            <w:r>
              <w:rPr>
                <w:spacing w:val="1"/>
                <w:sz w:val="24"/>
              </w:rPr>
              <w:t xml:space="preserve"> </w:t>
            </w:r>
            <w:r>
              <w:rPr>
                <w:sz w:val="24"/>
              </w:rPr>
              <w:t>of persons (i.e., the person seeking services and their spouse; child and parent/legal</w:t>
            </w:r>
            <w:r>
              <w:rPr>
                <w:spacing w:val="1"/>
                <w:sz w:val="24"/>
              </w:rPr>
              <w:t xml:space="preserve"> </w:t>
            </w:r>
            <w:r>
              <w:rPr>
                <w:sz w:val="24"/>
              </w:rPr>
              <w:t>representative,</w:t>
            </w:r>
            <w:r>
              <w:rPr>
                <w:spacing w:val="-5"/>
                <w:sz w:val="24"/>
              </w:rPr>
              <w:t xml:space="preserve"> </w:t>
            </w:r>
            <w:r>
              <w:rPr>
                <w:sz w:val="24"/>
              </w:rPr>
              <w:t>etc.).</w:t>
            </w:r>
            <w:r>
              <w:rPr>
                <w:spacing w:val="57"/>
                <w:sz w:val="24"/>
              </w:rPr>
              <w:t xml:space="preserve"> </w:t>
            </w:r>
            <w:r>
              <w:rPr>
                <w:sz w:val="24"/>
              </w:rPr>
              <w:t>A</w:t>
            </w:r>
            <w:r>
              <w:rPr>
                <w:spacing w:val="-2"/>
                <w:sz w:val="24"/>
              </w:rPr>
              <w:t xml:space="preserve"> </w:t>
            </w:r>
            <w:r>
              <w:rPr>
                <w:sz w:val="24"/>
              </w:rPr>
              <w:t>Consent</w:t>
            </w:r>
            <w:r>
              <w:rPr>
                <w:spacing w:val="-3"/>
                <w:sz w:val="24"/>
              </w:rPr>
              <w:t xml:space="preserve"> </w:t>
            </w:r>
            <w:r>
              <w:rPr>
                <w:sz w:val="24"/>
              </w:rPr>
              <w:t>to</w:t>
            </w:r>
            <w:r>
              <w:rPr>
                <w:spacing w:val="-2"/>
                <w:sz w:val="24"/>
              </w:rPr>
              <w:t xml:space="preserve"> </w:t>
            </w:r>
            <w:r>
              <w:rPr>
                <w:sz w:val="24"/>
              </w:rPr>
              <w:t>Release/Obtain</w:t>
            </w:r>
            <w:r>
              <w:rPr>
                <w:spacing w:val="-3"/>
                <w:sz w:val="24"/>
              </w:rPr>
              <w:t xml:space="preserve"> </w:t>
            </w:r>
            <w:r>
              <w:rPr>
                <w:sz w:val="24"/>
              </w:rPr>
              <w:t>Information</w:t>
            </w:r>
            <w:r>
              <w:rPr>
                <w:spacing w:val="-4"/>
                <w:sz w:val="24"/>
              </w:rPr>
              <w:t xml:space="preserve"> </w:t>
            </w:r>
            <w:r>
              <w:rPr>
                <w:sz w:val="24"/>
              </w:rPr>
              <w:t>must</w:t>
            </w:r>
            <w:r>
              <w:rPr>
                <w:spacing w:val="-2"/>
                <w:sz w:val="24"/>
              </w:rPr>
              <w:t xml:space="preserve"> </w:t>
            </w:r>
            <w:r>
              <w:rPr>
                <w:sz w:val="24"/>
              </w:rPr>
              <w:t>be</w:t>
            </w:r>
            <w:r>
              <w:rPr>
                <w:spacing w:val="-2"/>
                <w:sz w:val="24"/>
              </w:rPr>
              <w:t xml:space="preserve"> </w:t>
            </w:r>
            <w:r>
              <w:rPr>
                <w:sz w:val="24"/>
              </w:rPr>
              <w:t>completed</w:t>
            </w:r>
            <w:r>
              <w:rPr>
                <w:spacing w:val="-2"/>
                <w:sz w:val="24"/>
              </w:rPr>
              <w:t xml:space="preserve"> </w:t>
            </w:r>
            <w:r>
              <w:rPr>
                <w:sz w:val="24"/>
              </w:rPr>
              <w:t>if</w:t>
            </w:r>
            <w:r>
              <w:rPr>
                <w:spacing w:val="-4"/>
                <w:sz w:val="24"/>
              </w:rPr>
              <w:t xml:space="preserve"> </w:t>
            </w:r>
            <w:r>
              <w:rPr>
                <w:sz w:val="24"/>
              </w:rPr>
              <w:t>applicable.</w:t>
            </w:r>
          </w:p>
          <w:p w14:paraId="75F1E32B" w14:textId="77777777" w:rsidR="003620F5" w:rsidRDefault="003620F5">
            <w:pPr>
              <w:pStyle w:val="TableParagraph"/>
              <w:spacing w:before="8"/>
              <w:rPr>
                <w:b/>
                <w:sz w:val="23"/>
              </w:rPr>
            </w:pPr>
          </w:p>
          <w:p w14:paraId="75F1E32C" w14:textId="77777777" w:rsidR="003620F5" w:rsidRDefault="003A5F03">
            <w:pPr>
              <w:pStyle w:val="TableParagraph"/>
              <w:ind w:left="313"/>
              <w:rPr>
                <w:b/>
                <w:sz w:val="28"/>
              </w:rPr>
            </w:pPr>
            <w:r>
              <w:rPr>
                <w:b/>
                <w:sz w:val="28"/>
              </w:rPr>
              <w:t>Codependent</w:t>
            </w:r>
          </w:p>
          <w:p w14:paraId="75F1E32D" w14:textId="77777777" w:rsidR="003620F5" w:rsidRDefault="003A5F03">
            <w:pPr>
              <w:pStyle w:val="TableParagraph"/>
              <w:spacing w:before="3"/>
              <w:ind w:left="313" w:right="281"/>
              <w:rPr>
                <w:sz w:val="24"/>
              </w:rPr>
            </w:pPr>
            <w:r>
              <w:rPr>
                <w:sz w:val="24"/>
              </w:rPr>
              <w:t>The person seeking services not based on their mental health or substance use related behaviors</w:t>
            </w:r>
            <w:r>
              <w:rPr>
                <w:spacing w:val="-64"/>
                <w:sz w:val="24"/>
              </w:rPr>
              <w:t xml:space="preserve"> </w:t>
            </w:r>
            <w:r>
              <w:rPr>
                <w:sz w:val="24"/>
              </w:rPr>
              <w:t>but based on another person’s mental health or substance use related behaviors and it has a</w:t>
            </w:r>
            <w:r>
              <w:rPr>
                <w:spacing w:val="1"/>
                <w:sz w:val="24"/>
              </w:rPr>
              <w:t xml:space="preserve"> </w:t>
            </w:r>
            <w:r>
              <w:rPr>
                <w:sz w:val="24"/>
              </w:rPr>
              <w:t>negative impact</w:t>
            </w:r>
            <w:r>
              <w:rPr>
                <w:spacing w:val="1"/>
                <w:sz w:val="24"/>
              </w:rPr>
              <w:t xml:space="preserve"> </w:t>
            </w:r>
            <w:r>
              <w:rPr>
                <w:sz w:val="24"/>
              </w:rPr>
              <w:t>on</w:t>
            </w:r>
            <w:r>
              <w:rPr>
                <w:spacing w:val="1"/>
                <w:sz w:val="24"/>
              </w:rPr>
              <w:t xml:space="preserve"> </w:t>
            </w:r>
            <w:r>
              <w:rPr>
                <w:sz w:val="24"/>
              </w:rPr>
              <w:t>them.</w:t>
            </w:r>
          </w:p>
          <w:p w14:paraId="75F1E32E" w14:textId="77777777" w:rsidR="003620F5" w:rsidRDefault="003620F5">
            <w:pPr>
              <w:pStyle w:val="TableParagraph"/>
              <w:spacing w:before="10"/>
              <w:rPr>
                <w:b/>
                <w:sz w:val="23"/>
              </w:rPr>
            </w:pPr>
          </w:p>
          <w:p w14:paraId="75F1E32F" w14:textId="77777777" w:rsidR="003620F5" w:rsidRDefault="003A5F03">
            <w:pPr>
              <w:pStyle w:val="TableParagraph"/>
              <w:spacing w:before="1"/>
              <w:ind w:left="313"/>
              <w:rPr>
                <w:b/>
                <w:sz w:val="28"/>
              </w:rPr>
            </w:pPr>
            <w:r>
              <w:rPr>
                <w:b/>
                <w:sz w:val="28"/>
              </w:rPr>
              <w:t>Child</w:t>
            </w:r>
            <w:r>
              <w:rPr>
                <w:b/>
                <w:spacing w:val="-4"/>
                <w:sz w:val="28"/>
              </w:rPr>
              <w:t xml:space="preserve"> </w:t>
            </w:r>
            <w:r>
              <w:rPr>
                <w:b/>
                <w:sz w:val="28"/>
              </w:rPr>
              <w:t>Protection</w:t>
            </w:r>
            <w:r>
              <w:rPr>
                <w:b/>
                <w:spacing w:val="-3"/>
                <w:sz w:val="28"/>
              </w:rPr>
              <w:t xml:space="preserve"> </w:t>
            </w:r>
            <w:r>
              <w:rPr>
                <w:b/>
                <w:sz w:val="28"/>
              </w:rPr>
              <w:t>Services</w:t>
            </w:r>
          </w:p>
          <w:p w14:paraId="75F1E330" w14:textId="77777777" w:rsidR="003620F5" w:rsidRDefault="003A5F03">
            <w:pPr>
              <w:pStyle w:val="TableParagraph"/>
              <w:spacing w:before="1"/>
              <w:ind w:left="313"/>
              <w:rPr>
                <w:sz w:val="24"/>
              </w:rPr>
            </w:pPr>
            <w:r>
              <w:rPr>
                <w:sz w:val="24"/>
              </w:rPr>
              <w:t>The</w:t>
            </w:r>
            <w:r>
              <w:rPr>
                <w:spacing w:val="-2"/>
                <w:sz w:val="24"/>
              </w:rPr>
              <w:t xml:space="preserve"> </w:t>
            </w:r>
            <w:r>
              <w:rPr>
                <w:sz w:val="24"/>
              </w:rPr>
              <w:t>person</w:t>
            </w:r>
            <w:r>
              <w:rPr>
                <w:spacing w:val="-1"/>
                <w:sz w:val="24"/>
              </w:rPr>
              <w:t xml:space="preserve"> </w:t>
            </w:r>
            <w:r>
              <w:rPr>
                <w:sz w:val="24"/>
              </w:rPr>
              <w:t>seeking</w:t>
            </w:r>
            <w:r>
              <w:rPr>
                <w:spacing w:val="-1"/>
                <w:sz w:val="24"/>
              </w:rPr>
              <w:t xml:space="preserve"> </w:t>
            </w:r>
            <w:r>
              <w:rPr>
                <w:sz w:val="24"/>
              </w:rPr>
              <w:t>services</w:t>
            </w:r>
            <w:r>
              <w:rPr>
                <w:spacing w:val="-2"/>
                <w:sz w:val="24"/>
              </w:rPr>
              <w:t xml:space="preserve"> </w:t>
            </w:r>
            <w:r>
              <w:rPr>
                <w:sz w:val="24"/>
              </w:rPr>
              <w:t>is</w:t>
            </w:r>
            <w:r>
              <w:rPr>
                <w:spacing w:val="-3"/>
                <w:sz w:val="24"/>
              </w:rPr>
              <w:t xml:space="preserve"> </w:t>
            </w:r>
            <w:r>
              <w:rPr>
                <w:sz w:val="24"/>
              </w:rPr>
              <w:t>either</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custody</w:t>
            </w:r>
            <w:r>
              <w:rPr>
                <w:spacing w:val="-4"/>
                <w:sz w:val="24"/>
              </w:rPr>
              <w:t xml:space="preserve"> </w:t>
            </w:r>
            <w:r>
              <w:rPr>
                <w:sz w:val="24"/>
              </w:rPr>
              <w:t>of</w:t>
            </w:r>
            <w:r>
              <w:rPr>
                <w:spacing w:val="-2"/>
                <w:sz w:val="24"/>
              </w:rPr>
              <w:t xml:space="preserve"> </w:t>
            </w:r>
            <w:r>
              <w:rPr>
                <w:sz w:val="24"/>
              </w:rPr>
              <w:t>CPS</w:t>
            </w:r>
            <w:r>
              <w:rPr>
                <w:spacing w:val="-2"/>
                <w:sz w:val="24"/>
              </w:rPr>
              <w:t xml:space="preserve"> </w:t>
            </w:r>
            <w:r>
              <w:rPr>
                <w:sz w:val="24"/>
              </w:rPr>
              <w:t>and/or</w:t>
            </w:r>
            <w:r>
              <w:rPr>
                <w:spacing w:val="-5"/>
                <w:sz w:val="24"/>
              </w:rPr>
              <w:t xml:space="preserve"> </w:t>
            </w:r>
            <w:r>
              <w:rPr>
                <w:sz w:val="24"/>
              </w:rPr>
              <w:t>have</w:t>
            </w:r>
            <w:r>
              <w:rPr>
                <w:spacing w:val="-3"/>
                <w:sz w:val="24"/>
              </w:rPr>
              <w:t xml:space="preserve"> </w:t>
            </w:r>
            <w:r>
              <w:rPr>
                <w:sz w:val="24"/>
              </w:rPr>
              <w:t>an</w:t>
            </w:r>
            <w:r>
              <w:rPr>
                <w:spacing w:val="-3"/>
                <w:sz w:val="24"/>
              </w:rPr>
              <w:t xml:space="preserve"> </w:t>
            </w:r>
            <w:r>
              <w:rPr>
                <w:sz w:val="24"/>
              </w:rPr>
              <w:t>open</w:t>
            </w:r>
            <w:r>
              <w:rPr>
                <w:spacing w:val="-1"/>
                <w:sz w:val="24"/>
              </w:rPr>
              <w:t xml:space="preserve"> </w:t>
            </w:r>
            <w:r>
              <w:rPr>
                <w:sz w:val="24"/>
              </w:rPr>
              <w:t>case</w:t>
            </w:r>
            <w:r>
              <w:rPr>
                <w:spacing w:val="-2"/>
                <w:sz w:val="24"/>
              </w:rPr>
              <w:t xml:space="preserve"> </w:t>
            </w:r>
            <w:r>
              <w:rPr>
                <w:sz w:val="24"/>
              </w:rPr>
              <w:t>with</w:t>
            </w:r>
            <w:r>
              <w:rPr>
                <w:spacing w:val="-1"/>
                <w:sz w:val="24"/>
              </w:rPr>
              <w:t xml:space="preserve"> </w:t>
            </w:r>
            <w:r>
              <w:rPr>
                <w:sz w:val="24"/>
              </w:rPr>
              <w:t>CPS.</w:t>
            </w:r>
          </w:p>
          <w:p w14:paraId="75F1E331" w14:textId="77777777" w:rsidR="003620F5" w:rsidRDefault="003620F5">
            <w:pPr>
              <w:pStyle w:val="TableParagraph"/>
              <w:spacing w:before="10"/>
              <w:rPr>
                <w:b/>
                <w:sz w:val="23"/>
              </w:rPr>
            </w:pPr>
          </w:p>
          <w:p w14:paraId="75F1E332" w14:textId="77777777" w:rsidR="003620F5" w:rsidRDefault="003A5F03">
            <w:pPr>
              <w:pStyle w:val="TableParagraph"/>
              <w:ind w:left="313"/>
              <w:rPr>
                <w:b/>
                <w:sz w:val="28"/>
              </w:rPr>
            </w:pPr>
            <w:r>
              <w:rPr>
                <w:b/>
                <w:sz w:val="28"/>
              </w:rPr>
              <w:t>Description</w:t>
            </w:r>
            <w:r>
              <w:rPr>
                <w:b/>
                <w:spacing w:val="-2"/>
                <w:sz w:val="28"/>
              </w:rPr>
              <w:t xml:space="preserve"> </w:t>
            </w:r>
            <w:r>
              <w:rPr>
                <w:b/>
                <w:sz w:val="28"/>
              </w:rPr>
              <w:t>of</w:t>
            </w:r>
            <w:r>
              <w:rPr>
                <w:b/>
                <w:spacing w:val="-3"/>
                <w:sz w:val="28"/>
              </w:rPr>
              <w:t xml:space="preserve"> </w:t>
            </w:r>
            <w:r>
              <w:rPr>
                <w:b/>
                <w:sz w:val="28"/>
              </w:rPr>
              <w:t>Need</w:t>
            </w:r>
          </w:p>
          <w:p w14:paraId="75F1E333" w14:textId="77777777" w:rsidR="003620F5" w:rsidRDefault="003A5F03">
            <w:pPr>
              <w:pStyle w:val="TableParagraph"/>
              <w:spacing w:before="1"/>
              <w:ind w:left="313" w:right="302"/>
              <w:rPr>
                <w:sz w:val="24"/>
              </w:rPr>
            </w:pPr>
            <w:r>
              <w:rPr>
                <w:sz w:val="24"/>
              </w:rPr>
              <w:t>Record the reason(s) the person gives as to why he/she is seeking services, current needs, goals</w:t>
            </w:r>
            <w:r>
              <w:rPr>
                <w:spacing w:val="-64"/>
                <w:sz w:val="24"/>
              </w:rPr>
              <w:t xml:space="preserve"> </w:t>
            </w:r>
            <w:r>
              <w:rPr>
                <w:sz w:val="24"/>
              </w:rPr>
              <w:t xml:space="preserve">etc. If the person is only seeking </w:t>
            </w:r>
            <w:proofErr w:type="gramStart"/>
            <w:r>
              <w:rPr>
                <w:sz w:val="24"/>
              </w:rPr>
              <w:t>Substance Use Disorder</w:t>
            </w:r>
            <w:proofErr w:type="gramEnd"/>
            <w:r>
              <w:rPr>
                <w:sz w:val="24"/>
              </w:rPr>
              <w:t xml:space="preserve"> services, the completion of one of the</w:t>
            </w:r>
            <w:r>
              <w:rPr>
                <w:spacing w:val="1"/>
                <w:sz w:val="24"/>
              </w:rPr>
              <w:t xml:space="preserve"> </w:t>
            </w:r>
            <w:r>
              <w:rPr>
                <w:sz w:val="24"/>
              </w:rPr>
              <w:t>three (3) Substance Use Disorder LOC Placement Assessment options is required.</w:t>
            </w:r>
            <w:r>
              <w:rPr>
                <w:spacing w:val="1"/>
                <w:sz w:val="24"/>
              </w:rPr>
              <w:t xml:space="preserve"> </w:t>
            </w:r>
            <w:r>
              <w:rPr>
                <w:sz w:val="24"/>
              </w:rPr>
              <w:t>If the person</w:t>
            </w:r>
            <w:r>
              <w:rPr>
                <w:spacing w:val="1"/>
                <w:sz w:val="24"/>
              </w:rPr>
              <w:t xml:space="preserve"> </w:t>
            </w:r>
            <w:r>
              <w:rPr>
                <w:sz w:val="24"/>
              </w:rPr>
              <w:t xml:space="preserve">is only seeking Mental Health services, and the Provider chooses to use the </w:t>
            </w:r>
            <w:r>
              <w:rPr>
                <w:i/>
                <w:sz w:val="24"/>
              </w:rPr>
              <w:t>Substance Use</w:t>
            </w:r>
            <w:r>
              <w:rPr>
                <w:i/>
                <w:spacing w:val="1"/>
                <w:sz w:val="24"/>
              </w:rPr>
              <w:t xml:space="preserve"> </w:t>
            </w:r>
            <w:r>
              <w:rPr>
                <w:i/>
                <w:sz w:val="24"/>
              </w:rPr>
              <w:t xml:space="preserve">Disorders Intake &amp; Level of Care Placement Assessment (Comprehensive) </w:t>
            </w:r>
            <w:r>
              <w:rPr>
                <w:sz w:val="24"/>
              </w:rPr>
              <w:t>Dimension 1 can be</w:t>
            </w:r>
            <w:r>
              <w:rPr>
                <w:spacing w:val="1"/>
                <w:sz w:val="24"/>
              </w:rPr>
              <w:t xml:space="preserve"> </w:t>
            </w:r>
            <w:r>
              <w:rPr>
                <w:sz w:val="24"/>
              </w:rPr>
              <w:t>skipped.</w:t>
            </w:r>
            <w:r>
              <w:rPr>
                <w:spacing w:val="66"/>
                <w:sz w:val="24"/>
              </w:rPr>
              <w:t xml:space="preserve"> </w:t>
            </w:r>
            <w:r>
              <w:rPr>
                <w:sz w:val="24"/>
              </w:rPr>
              <w:t>The completion of the other dimensions (Dimension 2, 3, 4, 5, and 6) are required.</w:t>
            </w:r>
            <w:r>
              <w:rPr>
                <w:spacing w:val="67"/>
                <w:sz w:val="24"/>
              </w:rPr>
              <w:t xml:space="preserve"> </w:t>
            </w:r>
            <w:r>
              <w:rPr>
                <w:sz w:val="24"/>
              </w:rPr>
              <w:t>If</w:t>
            </w:r>
            <w:r>
              <w:rPr>
                <w:spacing w:val="1"/>
                <w:sz w:val="24"/>
              </w:rPr>
              <w:t xml:space="preserve"> </w:t>
            </w:r>
            <w:r>
              <w:rPr>
                <w:sz w:val="24"/>
              </w:rPr>
              <w:t>the person is seeking Substance Use only services, and/or Co-Occurring MH &amp; SU services, the</w:t>
            </w:r>
            <w:r>
              <w:rPr>
                <w:spacing w:val="1"/>
                <w:sz w:val="24"/>
              </w:rPr>
              <w:t xml:space="preserve"> </w:t>
            </w:r>
            <w:r>
              <w:rPr>
                <w:sz w:val="24"/>
              </w:rPr>
              <w:t>completion</w:t>
            </w:r>
            <w:r>
              <w:rPr>
                <w:spacing w:val="-2"/>
                <w:sz w:val="24"/>
              </w:rPr>
              <w:t xml:space="preserve"> </w:t>
            </w:r>
            <w:r>
              <w:rPr>
                <w:sz w:val="24"/>
              </w:rPr>
              <w:t>of</w:t>
            </w:r>
            <w:r>
              <w:rPr>
                <w:spacing w:val="-2"/>
                <w:sz w:val="24"/>
              </w:rPr>
              <w:t xml:space="preserve"> </w:t>
            </w:r>
            <w:r>
              <w:rPr>
                <w:sz w:val="24"/>
              </w:rPr>
              <w:t>ALL</w:t>
            </w:r>
            <w:r>
              <w:rPr>
                <w:spacing w:val="-1"/>
                <w:sz w:val="24"/>
              </w:rPr>
              <w:t xml:space="preserve"> </w:t>
            </w:r>
            <w:r>
              <w:rPr>
                <w:sz w:val="24"/>
              </w:rPr>
              <w:t>Dimensions</w:t>
            </w:r>
            <w:r>
              <w:rPr>
                <w:spacing w:val="-2"/>
                <w:sz w:val="24"/>
              </w:rPr>
              <w:t xml:space="preserve"> </w:t>
            </w:r>
            <w:r>
              <w:rPr>
                <w:sz w:val="24"/>
              </w:rPr>
              <w:t>are</w:t>
            </w:r>
            <w:r>
              <w:rPr>
                <w:spacing w:val="1"/>
                <w:sz w:val="24"/>
              </w:rPr>
              <w:t xml:space="preserve"> </w:t>
            </w:r>
            <w:r>
              <w:rPr>
                <w:sz w:val="24"/>
              </w:rPr>
              <w:t>required.</w:t>
            </w:r>
          </w:p>
          <w:p w14:paraId="75F1E334" w14:textId="77777777" w:rsidR="003620F5" w:rsidRDefault="003620F5">
            <w:pPr>
              <w:pStyle w:val="TableParagraph"/>
              <w:spacing w:before="10"/>
              <w:rPr>
                <w:b/>
                <w:sz w:val="23"/>
              </w:rPr>
            </w:pPr>
          </w:p>
          <w:p w14:paraId="75F1E335" w14:textId="77777777" w:rsidR="003620F5" w:rsidRDefault="003A5F03">
            <w:pPr>
              <w:pStyle w:val="TableParagraph"/>
              <w:ind w:left="313"/>
              <w:rPr>
                <w:b/>
                <w:sz w:val="28"/>
              </w:rPr>
            </w:pPr>
            <w:r>
              <w:rPr>
                <w:b/>
                <w:sz w:val="28"/>
              </w:rPr>
              <w:t>Placement</w:t>
            </w:r>
            <w:r>
              <w:rPr>
                <w:b/>
                <w:spacing w:val="-5"/>
                <w:sz w:val="28"/>
              </w:rPr>
              <w:t xml:space="preserve"> </w:t>
            </w:r>
            <w:r>
              <w:rPr>
                <w:b/>
                <w:sz w:val="28"/>
              </w:rPr>
              <w:t>Assessment</w:t>
            </w:r>
          </w:p>
          <w:p w14:paraId="75F1E336" w14:textId="77777777" w:rsidR="003620F5" w:rsidRDefault="003A5F03">
            <w:pPr>
              <w:pStyle w:val="TableParagraph"/>
              <w:spacing w:before="1"/>
              <w:ind w:left="313" w:right="348"/>
              <w:rPr>
                <w:sz w:val="24"/>
              </w:rPr>
            </w:pPr>
            <w:r>
              <w:rPr>
                <w:sz w:val="24"/>
              </w:rPr>
              <w:t>This is the diagnostic admission criteria section for persons who have a mental health disorder or</w:t>
            </w:r>
            <w:r>
              <w:rPr>
                <w:spacing w:val="-64"/>
                <w:sz w:val="24"/>
              </w:rPr>
              <w:t xml:space="preserve"> </w:t>
            </w:r>
            <w:r>
              <w:rPr>
                <w:sz w:val="24"/>
              </w:rPr>
              <w:t>a substance use disorder.</w:t>
            </w:r>
            <w:r>
              <w:rPr>
                <w:spacing w:val="1"/>
                <w:sz w:val="24"/>
              </w:rPr>
              <w:t xml:space="preserve"> </w:t>
            </w:r>
            <w:r>
              <w:rPr>
                <w:sz w:val="24"/>
              </w:rPr>
              <w:t>Whether it is during an intake or follow-up assessment, all six</w:t>
            </w:r>
            <w:r>
              <w:rPr>
                <w:spacing w:val="1"/>
                <w:sz w:val="24"/>
              </w:rPr>
              <w:t xml:space="preserve"> </w:t>
            </w:r>
            <w:r>
              <w:rPr>
                <w:sz w:val="24"/>
              </w:rPr>
              <w:t>dimensions are evaluated, both independently and/or interactively, to determine what risks and</w:t>
            </w:r>
            <w:r>
              <w:rPr>
                <w:spacing w:val="1"/>
                <w:sz w:val="24"/>
              </w:rPr>
              <w:t xml:space="preserve"> </w:t>
            </w:r>
            <w:r>
              <w:rPr>
                <w:sz w:val="24"/>
              </w:rPr>
              <w:t>needs</w:t>
            </w:r>
            <w:r>
              <w:rPr>
                <w:spacing w:val="-1"/>
                <w:sz w:val="24"/>
              </w:rPr>
              <w:t xml:space="preserve"> </w:t>
            </w:r>
            <w:r>
              <w:rPr>
                <w:sz w:val="24"/>
              </w:rPr>
              <w:t>are</w:t>
            </w:r>
            <w:r>
              <w:rPr>
                <w:spacing w:val="-2"/>
                <w:sz w:val="24"/>
              </w:rPr>
              <w:t xml:space="preserve"> </w:t>
            </w:r>
            <w:r>
              <w:rPr>
                <w:sz w:val="24"/>
              </w:rPr>
              <w:t>most</w:t>
            </w:r>
            <w:r>
              <w:rPr>
                <w:spacing w:val="1"/>
                <w:sz w:val="24"/>
              </w:rPr>
              <w:t xml:space="preserve"> </w:t>
            </w:r>
            <w:r>
              <w:rPr>
                <w:sz w:val="24"/>
              </w:rPr>
              <w:t>pressing for</w:t>
            </w:r>
            <w:r>
              <w:rPr>
                <w:spacing w:val="-1"/>
                <w:sz w:val="24"/>
              </w:rPr>
              <w:t xml:space="preserve"> </w:t>
            </w:r>
            <w:r>
              <w:rPr>
                <w:sz w:val="24"/>
              </w:rPr>
              <w:t>the</w:t>
            </w:r>
            <w:r>
              <w:rPr>
                <w:spacing w:val="-2"/>
                <w:sz w:val="24"/>
              </w:rPr>
              <w:t xml:space="preserve"> </w:t>
            </w:r>
            <w:r>
              <w:rPr>
                <w:sz w:val="24"/>
              </w:rPr>
              <w:t>person</w:t>
            </w:r>
            <w:r>
              <w:rPr>
                <w:spacing w:val="1"/>
                <w:sz w:val="24"/>
              </w:rPr>
              <w:t xml:space="preserve"> </w:t>
            </w:r>
            <w:r>
              <w:rPr>
                <w:sz w:val="24"/>
              </w:rPr>
              <w:t>in</w:t>
            </w:r>
            <w:r>
              <w:rPr>
                <w:spacing w:val="-2"/>
                <w:sz w:val="24"/>
              </w:rPr>
              <w:t xml:space="preserve"> </w:t>
            </w:r>
            <w:r>
              <w:rPr>
                <w:sz w:val="24"/>
              </w:rPr>
              <w:t>his</w:t>
            </w:r>
            <w:r>
              <w:rPr>
                <w:spacing w:val="-2"/>
                <w:sz w:val="24"/>
              </w:rPr>
              <w:t xml:space="preserve"> </w:t>
            </w:r>
            <w:r>
              <w:rPr>
                <w:sz w:val="24"/>
              </w:rPr>
              <w:t>or</w:t>
            </w:r>
            <w:r>
              <w:rPr>
                <w:spacing w:val="-2"/>
                <w:sz w:val="24"/>
              </w:rPr>
              <w:t xml:space="preserve"> </w:t>
            </w:r>
            <w:r>
              <w:rPr>
                <w:sz w:val="24"/>
              </w:rPr>
              <w:t>her</w:t>
            </w:r>
            <w:r>
              <w:rPr>
                <w:spacing w:val="-1"/>
                <w:sz w:val="24"/>
              </w:rPr>
              <w:t xml:space="preserve"> </w:t>
            </w:r>
            <w:r>
              <w:rPr>
                <w:sz w:val="24"/>
              </w:rPr>
              <w:t>current</w:t>
            </w:r>
            <w:r>
              <w:rPr>
                <w:spacing w:val="-1"/>
                <w:sz w:val="24"/>
              </w:rPr>
              <w:t xml:space="preserve"> </w:t>
            </w:r>
            <w:r>
              <w:rPr>
                <w:sz w:val="24"/>
              </w:rPr>
              <w:t>situation.</w:t>
            </w:r>
          </w:p>
          <w:p w14:paraId="75F1E337" w14:textId="77777777" w:rsidR="003620F5" w:rsidRDefault="003620F5">
            <w:pPr>
              <w:pStyle w:val="TableParagraph"/>
              <w:spacing w:before="10"/>
              <w:rPr>
                <w:b/>
                <w:sz w:val="23"/>
              </w:rPr>
            </w:pPr>
          </w:p>
          <w:p w14:paraId="75F1E338" w14:textId="77777777" w:rsidR="003620F5" w:rsidRDefault="003A5F03">
            <w:pPr>
              <w:pStyle w:val="TableParagraph"/>
              <w:ind w:left="313"/>
              <w:rPr>
                <w:b/>
                <w:sz w:val="28"/>
              </w:rPr>
            </w:pPr>
            <w:r>
              <w:rPr>
                <w:b/>
                <w:sz w:val="28"/>
              </w:rPr>
              <w:t>Dimension</w:t>
            </w:r>
            <w:r>
              <w:rPr>
                <w:b/>
                <w:spacing w:val="-3"/>
                <w:sz w:val="28"/>
              </w:rPr>
              <w:t xml:space="preserve"> </w:t>
            </w:r>
            <w:r>
              <w:rPr>
                <w:b/>
                <w:sz w:val="28"/>
              </w:rPr>
              <w:t>1:</w:t>
            </w:r>
            <w:r>
              <w:rPr>
                <w:b/>
                <w:spacing w:val="-5"/>
                <w:sz w:val="28"/>
              </w:rPr>
              <w:t xml:space="preserve"> </w:t>
            </w:r>
            <w:r>
              <w:rPr>
                <w:b/>
                <w:sz w:val="28"/>
              </w:rPr>
              <w:t>Acute</w:t>
            </w:r>
            <w:r>
              <w:rPr>
                <w:b/>
                <w:spacing w:val="-4"/>
                <w:sz w:val="28"/>
              </w:rPr>
              <w:t xml:space="preserve"> </w:t>
            </w:r>
            <w:r>
              <w:rPr>
                <w:b/>
                <w:sz w:val="28"/>
              </w:rPr>
              <w:t>Intoxication</w:t>
            </w:r>
            <w:r>
              <w:rPr>
                <w:b/>
                <w:spacing w:val="-4"/>
                <w:sz w:val="28"/>
              </w:rPr>
              <w:t xml:space="preserve"> </w:t>
            </w:r>
            <w:r>
              <w:rPr>
                <w:b/>
                <w:sz w:val="28"/>
              </w:rPr>
              <w:t>and/or</w:t>
            </w:r>
            <w:r>
              <w:rPr>
                <w:b/>
                <w:spacing w:val="-3"/>
                <w:sz w:val="28"/>
              </w:rPr>
              <w:t xml:space="preserve"> </w:t>
            </w:r>
            <w:r>
              <w:rPr>
                <w:b/>
                <w:sz w:val="28"/>
              </w:rPr>
              <w:t>Withdrawal</w:t>
            </w:r>
            <w:r>
              <w:rPr>
                <w:b/>
                <w:spacing w:val="-5"/>
                <w:sz w:val="28"/>
              </w:rPr>
              <w:t xml:space="preserve"> </w:t>
            </w:r>
            <w:r>
              <w:rPr>
                <w:b/>
                <w:sz w:val="28"/>
              </w:rPr>
              <w:t>Potential</w:t>
            </w:r>
          </w:p>
          <w:p w14:paraId="75F1E339" w14:textId="77777777" w:rsidR="003620F5" w:rsidRDefault="003A5F03">
            <w:pPr>
              <w:pStyle w:val="TableParagraph"/>
              <w:spacing w:before="1"/>
              <w:ind w:left="313" w:right="348"/>
              <w:rPr>
                <w:sz w:val="24"/>
              </w:rPr>
            </w:pPr>
            <w:r>
              <w:rPr>
                <w:sz w:val="24"/>
              </w:rPr>
              <w:t>This dimension assesses the person’s alcohol, tobacco, and other drug use or addictive behavior</w:t>
            </w:r>
            <w:r>
              <w:rPr>
                <w:spacing w:val="-64"/>
                <w:sz w:val="24"/>
              </w:rPr>
              <w:t xml:space="preserve"> </w:t>
            </w:r>
            <w:r>
              <w:rPr>
                <w:sz w:val="24"/>
              </w:rPr>
              <w:t>history, including onset and pattern of progression, past sequelae, and past treatment episodes</w:t>
            </w:r>
            <w:r>
              <w:rPr>
                <w:spacing w:val="1"/>
                <w:sz w:val="24"/>
              </w:rPr>
              <w:t xml:space="preserve"> </w:t>
            </w:r>
            <w:r>
              <w:rPr>
                <w:sz w:val="24"/>
              </w:rPr>
              <w:t>including past successes and barriers to success.</w:t>
            </w:r>
            <w:r>
              <w:rPr>
                <w:spacing w:val="1"/>
                <w:sz w:val="24"/>
              </w:rPr>
              <w:t xml:space="preserve"> </w:t>
            </w:r>
            <w:r>
              <w:rPr>
                <w:sz w:val="24"/>
              </w:rPr>
              <w:t>This dimension also assesses the need for</w:t>
            </w:r>
            <w:r>
              <w:rPr>
                <w:spacing w:val="1"/>
                <w:sz w:val="24"/>
              </w:rPr>
              <w:t xml:space="preserve"> </w:t>
            </w:r>
            <w:r>
              <w:rPr>
                <w:sz w:val="24"/>
              </w:rPr>
              <w:t>stabilization</w:t>
            </w:r>
            <w:r>
              <w:rPr>
                <w:spacing w:val="-4"/>
                <w:sz w:val="24"/>
              </w:rPr>
              <w:t xml:space="preserve"> </w:t>
            </w:r>
            <w:r>
              <w:rPr>
                <w:sz w:val="24"/>
              </w:rPr>
              <w:t>of</w:t>
            </w:r>
            <w:r>
              <w:rPr>
                <w:spacing w:val="-4"/>
                <w:sz w:val="24"/>
              </w:rPr>
              <w:t xml:space="preserve"> </w:t>
            </w:r>
            <w:r>
              <w:rPr>
                <w:sz w:val="24"/>
              </w:rPr>
              <w:t>acute</w:t>
            </w:r>
            <w:r>
              <w:rPr>
                <w:spacing w:val="-2"/>
                <w:sz w:val="24"/>
              </w:rPr>
              <w:t xml:space="preserve"> </w:t>
            </w:r>
            <w:r>
              <w:rPr>
                <w:sz w:val="24"/>
              </w:rPr>
              <w:t>intoxication.</w:t>
            </w:r>
            <w:r>
              <w:rPr>
                <w:spacing w:val="61"/>
                <w:sz w:val="24"/>
              </w:rPr>
              <w:t xml:space="preserve"> </w:t>
            </w:r>
            <w:r>
              <w:rPr>
                <w:sz w:val="24"/>
              </w:rPr>
              <w:t>When</w:t>
            </w:r>
            <w:r>
              <w:rPr>
                <w:spacing w:val="-2"/>
                <w:sz w:val="24"/>
              </w:rPr>
              <w:t xml:space="preserve"> </w:t>
            </w:r>
            <w:r>
              <w:rPr>
                <w:sz w:val="24"/>
              </w:rPr>
              <w:t>concerning</w:t>
            </w:r>
            <w:r>
              <w:rPr>
                <w:spacing w:val="-2"/>
                <w:sz w:val="24"/>
              </w:rPr>
              <w:t xml:space="preserve"> </w:t>
            </w:r>
            <w:r>
              <w:rPr>
                <w:sz w:val="24"/>
              </w:rPr>
              <w:t>withdrawal,</w:t>
            </w:r>
            <w:r>
              <w:rPr>
                <w:spacing w:val="-1"/>
                <w:sz w:val="24"/>
              </w:rPr>
              <w:t xml:space="preserve"> </w:t>
            </w:r>
            <w:r>
              <w:rPr>
                <w:sz w:val="24"/>
              </w:rPr>
              <w:t>this</w:t>
            </w:r>
            <w:r>
              <w:rPr>
                <w:spacing w:val="-5"/>
                <w:sz w:val="24"/>
              </w:rPr>
              <w:t xml:space="preserve"> </w:t>
            </w:r>
            <w:r>
              <w:rPr>
                <w:sz w:val="24"/>
              </w:rPr>
              <w:t>dimension</w:t>
            </w:r>
            <w:r>
              <w:rPr>
                <w:spacing w:val="-3"/>
                <w:sz w:val="24"/>
              </w:rPr>
              <w:t xml:space="preserve"> </w:t>
            </w:r>
            <w:r>
              <w:rPr>
                <w:sz w:val="24"/>
              </w:rPr>
              <w:t>assesses</w:t>
            </w:r>
            <w:r>
              <w:rPr>
                <w:spacing w:val="-5"/>
                <w:sz w:val="24"/>
              </w:rPr>
              <w:t xml:space="preserve"> </w:t>
            </w:r>
            <w:r>
              <w:rPr>
                <w:sz w:val="24"/>
              </w:rPr>
              <w:t>what</w:t>
            </w:r>
          </w:p>
        </w:tc>
      </w:tr>
    </w:tbl>
    <w:p w14:paraId="75F1E33B" w14:textId="77777777" w:rsidR="003620F5" w:rsidRDefault="003620F5">
      <w:pPr>
        <w:rPr>
          <w:sz w:val="24"/>
        </w:rPr>
        <w:sectPr w:rsidR="003620F5">
          <w:type w:val="continuous"/>
          <w:pgSz w:w="12240" w:h="15840"/>
          <w:pgMar w:top="620" w:right="14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3620F5" w14:paraId="75F1E353" w14:textId="77777777">
        <w:trPr>
          <w:trHeight w:val="14691"/>
        </w:trPr>
        <w:tc>
          <w:tcPr>
            <w:tcW w:w="10997" w:type="dxa"/>
          </w:tcPr>
          <w:p w14:paraId="75F1E33C" w14:textId="77777777" w:rsidR="003620F5" w:rsidRDefault="003620F5">
            <w:pPr>
              <w:pStyle w:val="TableParagraph"/>
              <w:spacing w:before="3"/>
              <w:rPr>
                <w:b/>
                <w:sz w:val="31"/>
              </w:rPr>
            </w:pPr>
          </w:p>
          <w:p w14:paraId="75F1E33D" w14:textId="77777777" w:rsidR="003620F5" w:rsidRDefault="003A5F03">
            <w:pPr>
              <w:pStyle w:val="TableParagraph"/>
              <w:ind w:left="313" w:right="311"/>
              <w:jc w:val="both"/>
              <w:rPr>
                <w:sz w:val="24"/>
              </w:rPr>
            </w:pPr>
            <w:r>
              <w:rPr>
                <w:sz w:val="24"/>
              </w:rPr>
              <w:t>type and intensity of withdrawal management services are needed. Withdrawal Management can</w:t>
            </w:r>
            <w:r>
              <w:rPr>
                <w:spacing w:val="1"/>
                <w:sz w:val="24"/>
              </w:rPr>
              <w:t xml:space="preserve"> </w:t>
            </w:r>
            <w:r>
              <w:rPr>
                <w:sz w:val="24"/>
              </w:rPr>
              <w:t>be provided at any level that is medically appropriate, provided that the person is kept from his or</w:t>
            </w:r>
            <w:r>
              <w:rPr>
                <w:spacing w:val="1"/>
                <w:sz w:val="24"/>
              </w:rPr>
              <w:t xml:space="preserve"> </w:t>
            </w:r>
            <w:r>
              <w:rPr>
                <w:sz w:val="24"/>
              </w:rPr>
              <w:t>her</w:t>
            </w:r>
            <w:r>
              <w:rPr>
                <w:spacing w:val="-2"/>
                <w:sz w:val="24"/>
              </w:rPr>
              <w:t xml:space="preserve"> </w:t>
            </w:r>
            <w:r>
              <w:rPr>
                <w:sz w:val="24"/>
              </w:rPr>
              <w:t>work if there</w:t>
            </w:r>
            <w:r>
              <w:rPr>
                <w:spacing w:val="1"/>
                <w:sz w:val="24"/>
              </w:rPr>
              <w:t xml:space="preserve"> </w:t>
            </w:r>
            <w:r>
              <w:rPr>
                <w:sz w:val="24"/>
              </w:rPr>
              <w:t>is</w:t>
            </w:r>
            <w:r>
              <w:rPr>
                <w:spacing w:val="-3"/>
                <w:sz w:val="24"/>
              </w:rPr>
              <w:t xml:space="preserve"> </w:t>
            </w:r>
            <w:r>
              <w:rPr>
                <w:sz w:val="24"/>
              </w:rPr>
              <w:t>a</w:t>
            </w:r>
            <w:r>
              <w:rPr>
                <w:spacing w:val="1"/>
                <w:sz w:val="24"/>
              </w:rPr>
              <w:t xml:space="preserve"> </w:t>
            </w:r>
            <w:r>
              <w:rPr>
                <w:sz w:val="24"/>
              </w:rPr>
              <w:t>known</w:t>
            </w:r>
            <w:r>
              <w:rPr>
                <w:spacing w:val="-2"/>
                <w:sz w:val="24"/>
              </w:rPr>
              <w:t xml:space="preserve"> </w:t>
            </w:r>
            <w:r>
              <w:rPr>
                <w:sz w:val="24"/>
              </w:rPr>
              <w:t>or</w:t>
            </w:r>
            <w:r>
              <w:rPr>
                <w:spacing w:val="-1"/>
                <w:sz w:val="24"/>
              </w:rPr>
              <w:t xml:space="preserve"> </w:t>
            </w:r>
            <w:r>
              <w:rPr>
                <w:sz w:val="24"/>
              </w:rPr>
              <w:t>suspected concern</w:t>
            </w:r>
            <w:r>
              <w:rPr>
                <w:spacing w:val="1"/>
                <w:sz w:val="24"/>
              </w:rPr>
              <w:t xml:space="preserve"> </w:t>
            </w:r>
            <w:r>
              <w:rPr>
                <w:sz w:val="24"/>
              </w:rPr>
              <w:t>for</w:t>
            </w:r>
            <w:r>
              <w:rPr>
                <w:spacing w:val="-2"/>
                <w:sz w:val="24"/>
              </w:rPr>
              <w:t xml:space="preserve"> </w:t>
            </w:r>
            <w:r>
              <w:rPr>
                <w:sz w:val="24"/>
              </w:rPr>
              <w:t>public safety.</w:t>
            </w:r>
          </w:p>
          <w:p w14:paraId="75F1E33E" w14:textId="77777777" w:rsidR="003620F5" w:rsidRDefault="003620F5">
            <w:pPr>
              <w:pStyle w:val="TableParagraph"/>
              <w:rPr>
                <w:b/>
                <w:sz w:val="24"/>
              </w:rPr>
            </w:pPr>
          </w:p>
          <w:p w14:paraId="75F1E33F" w14:textId="77777777" w:rsidR="003620F5" w:rsidRDefault="003A5F03">
            <w:pPr>
              <w:pStyle w:val="TableParagraph"/>
              <w:ind w:left="313" w:right="721"/>
              <w:rPr>
                <w:sz w:val="24"/>
              </w:rPr>
            </w:pPr>
            <w:r>
              <w:rPr>
                <w:sz w:val="24"/>
              </w:rPr>
              <w:t>*Various elements within this Dimension can be skipped for persons not seeking or in need of</w:t>
            </w:r>
            <w:r>
              <w:rPr>
                <w:spacing w:val="-64"/>
                <w:sz w:val="24"/>
              </w:rPr>
              <w:t xml:space="preserve"> </w:t>
            </w:r>
            <w:r>
              <w:rPr>
                <w:sz w:val="24"/>
              </w:rPr>
              <w:t>Substance</w:t>
            </w:r>
            <w:r>
              <w:rPr>
                <w:spacing w:val="-2"/>
                <w:sz w:val="24"/>
              </w:rPr>
              <w:t xml:space="preserve"> </w:t>
            </w:r>
            <w:r>
              <w:rPr>
                <w:sz w:val="24"/>
              </w:rPr>
              <w:t>Use</w:t>
            </w:r>
            <w:r>
              <w:rPr>
                <w:spacing w:val="1"/>
                <w:sz w:val="24"/>
              </w:rPr>
              <w:t xml:space="preserve"> </w:t>
            </w:r>
            <w:r>
              <w:rPr>
                <w:sz w:val="24"/>
              </w:rPr>
              <w:t>Disorder</w:t>
            </w:r>
            <w:r>
              <w:rPr>
                <w:spacing w:val="-1"/>
                <w:sz w:val="24"/>
              </w:rPr>
              <w:t xml:space="preserve"> </w:t>
            </w:r>
            <w:r>
              <w:rPr>
                <w:sz w:val="24"/>
              </w:rPr>
              <w:t>Services.</w:t>
            </w:r>
          </w:p>
          <w:p w14:paraId="75F1E340" w14:textId="77777777" w:rsidR="003620F5" w:rsidRDefault="003620F5">
            <w:pPr>
              <w:pStyle w:val="TableParagraph"/>
              <w:rPr>
                <w:b/>
                <w:sz w:val="24"/>
              </w:rPr>
            </w:pPr>
          </w:p>
          <w:p w14:paraId="75F1E341" w14:textId="77777777" w:rsidR="003620F5" w:rsidRDefault="003A5F03">
            <w:pPr>
              <w:pStyle w:val="TableParagraph"/>
              <w:ind w:left="313" w:right="436"/>
              <w:rPr>
                <w:sz w:val="24"/>
              </w:rPr>
            </w:pPr>
            <w:r>
              <w:rPr>
                <w:sz w:val="24"/>
              </w:rPr>
              <w:t>Substance Use Problem Code:</w:t>
            </w:r>
            <w:r>
              <w:rPr>
                <w:spacing w:val="1"/>
                <w:sz w:val="24"/>
              </w:rPr>
              <w:t xml:space="preserve"> </w:t>
            </w:r>
            <w:r>
              <w:rPr>
                <w:sz w:val="24"/>
              </w:rPr>
              <w:t>Indicate one (1) detailed drug code in Primary, Secondary,</w:t>
            </w:r>
            <w:r>
              <w:rPr>
                <w:spacing w:val="1"/>
                <w:sz w:val="24"/>
              </w:rPr>
              <w:t xml:space="preserve"> </w:t>
            </w:r>
            <w:r>
              <w:rPr>
                <w:sz w:val="24"/>
              </w:rPr>
              <w:t>Tertiary, and/or Other Substance Use Code (as applicable).</w:t>
            </w:r>
            <w:r>
              <w:rPr>
                <w:spacing w:val="1"/>
                <w:sz w:val="24"/>
              </w:rPr>
              <w:t xml:space="preserve"> </w:t>
            </w:r>
            <w:r>
              <w:rPr>
                <w:sz w:val="24"/>
              </w:rPr>
              <w:t>Reference the DMH website for the</w:t>
            </w:r>
            <w:r>
              <w:rPr>
                <w:spacing w:val="-64"/>
                <w:sz w:val="24"/>
              </w:rPr>
              <w:t xml:space="preserve"> </w:t>
            </w:r>
            <w:r>
              <w:rPr>
                <w:sz w:val="24"/>
              </w:rPr>
              <w:t>complete</w:t>
            </w:r>
            <w:r>
              <w:rPr>
                <w:spacing w:val="-9"/>
                <w:sz w:val="24"/>
              </w:rPr>
              <w:t xml:space="preserve"> </w:t>
            </w:r>
            <w:r>
              <w:rPr>
                <w:sz w:val="24"/>
              </w:rPr>
              <w:t>detailed</w:t>
            </w:r>
            <w:r>
              <w:rPr>
                <w:spacing w:val="-9"/>
                <w:sz w:val="24"/>
              </w:rPr>
              <w:t xml:space="preserve"> </w:t>
            </w:r>
            <w:r>
              <w:rPr>
                <w:sz w:val="24"/>
              </w:rPr>
              <w:t>drug</w:t>
            </w:r>
            <w:r>
              <w:rPr>
                <w:spacing w:val="-9"/>
                <w:sz w:val="24"/>
              </w:rPr>
              <w:t xml:space="preserve"> </w:t>
            </w:r>
            <w:r>
              <w:rPr>
                <w:sz w:val="24"/>
              </w:rPr>
              <w:t>code</w:t>
            </w:r>
            <w:r>
              <w:rPr>
                <w:spacing w:val="-9"/>
                <w:sz w:val="24"/>
              </w:rPr>
              <w:t xml:space="preserve"> </w:t>
            </w:r>
            <w:r>
              <w:rPr>
                <w:sz w:val="24"/>
              </w:rPr>
              <w:t>list:</w:t>
            </w:r>
            <w:r>
              <w:rPr>
                <w:spacing w:val="-7"/>
                <w:sz w:val="24"/>
              </w:rPr>
              <w:t xml:space="preserve"> </w:t>
            </w:r>
            <w:hyperlink r:id="rId95">
              <w:r>
                <w:rPr>
                  <w:color w:val="0000FF"/>
                  <w:sz w:val="24"/>
                  <w:u w:val="single" w:color="0000FF"/>
                </w:rPr>
                <w:t>http://www.dmh.ms.gov/wp-content/uploads/2020/04/MS-DMH-</w:t>
              </w:r>
            </w:hyperlink>
            <w:r>
              <w:rPr>
                <w:color w:val="0000FF"/>
                <w:spacing w:val="-63"/>
                <w:sz w:val="24"/>
              </w:rPr>
              <w:t xml:space="preserve"> </w:t>
            </w:r>
            <w:hyperlink r:id="rId96">
              <w:r>
                <w:rPr>
                  <w:color w:val="0000FF"/>
                  <w:sz w:val="24"/>
                  <w:u w:val="single" w:color="0000FF"/>
                </w:rPr>
                <w:t>DW-Data-Set-Code-Values_03182021.pdf</w:t>
              </w:r>
            </w:hyperlink>
          </w:p>
          <w:p w14:paraId="75F1E342" w14:textId="77777777" w:rsidR="003620F5" w:rsidRDefault="003620F5">
            <w:pPr>
              <w:pStyle w:val="TableParagraph"/>
              <w:rPr>
                <w:b/>
                <w:sz w:val="24"/>
              </w:rPr>
            </w:pPr>
          </w:p>
          <w:p w14:paraId="75F1E343" w14:textId="77777777" w:rsidR="003620F5" w:rsidRDefault="003A5F03">
            <w:pPr>
              <w:pStyle w:val="TableParagraph"/>
              <w:ind w:left="313"/>
              <w:rPr>
                <w:sz w:val="24"/>
              </w:rPr>
            </w:pPr>
            <w:r>
              <w:rPr>
                <w:sz w:val="24"/>
              </w:rPr>
              <w:t>Frequency of Use:</w:t>
            </w:r>
            <w:r>
              <w:rPr>
                <w:spacing w:val="1"/>
                <w:sz w:val="24"/>
              </w:rPr>
              <w:t xml:space="preserve"> </w:t>
            </w:r>
            <w:r>
              <w:rPr>
                <w:sz w:val="24"/>
              </w:rPr>
              <w:t>Indicate frequency of use at the time the person was actively using (prior to</w:t>
            </w:r>
            <w:r>
              <w:rPr>
                <w:spacing w:val="-64"/>
                <w:sz w:val="24"/>
              </w:rPr>
              <w:t xml:space="preserve"> </w:t>
            </w:r>
            <w:r>
              <w:rPr>
                <w:sz w:val="24"/>
              </w:rPr>
              <w:t>confinement</w:t>
            </w:r>
            <w:r>
              <w:rPr>
                <w:spacing w:val="-1"/>
                <w:sz w:val="24"/>
              </w:rPr>
              <w:t xml:space="preserve"> </w:t>
            </w:r>
            <w:r>
              <w:rPr>
                <w:sz w:val="24"/>
              </w:rPr>
              <w:t>in</w:t>
            </w:r>
            <w:r>
              <w:rPr>
                <w:spacing w:val="1"/>
                <w:sz w:val="24"/>
              </w:rPr>
              <w:t xml:space="preserve"> </w:t>
            </w:r>
            <w:r>
              <w:rPr>
                <w:sz w:val="24"/>
              </w:rPr>
              <w:t>an</w:t>
            </w:r>
            <w:r>
              <w:rPr>
                <w:spacing w:val="1"/>
                <w:sz w:val="24"/>
              </w:rPr>
              <w:t xml:space="preserve"> </w:t>
            </w:r>
            <w:r>
              <w:rPr>
                <w:sz w:val="24"/>
              </w:rPr>
              <w:t>institution,</w:t>
            </w:r>
            <w:r>
              <w:rPr>
                <w:spacing w:val="-2"/>
                <w:sz w:val="24"/>
              </w:rPr>
              <w:t xml:space="preserve"> </w:t>
            </w:r>
            <w:r>
              <w:rPr>
                <w:sz w:val="24"/>
              </w:rPr>
              <w:t>etc.)</w:t>
            </w:r>
          </w:p>
          <w:p w14:paraId="75F1E344" w14:textId="77777777" w:rsidR="003620F5" w:rsidRDefault="003620F5">
            <w:pPr>
              <w:pStyle w:val="TableParagraph"/>
              <w:spacing w:before="10"/>
              <w:rPr>
                <w:b/>
                <w:sz w:val="23"/>
              </w:rPr>
            </w:pPr>
          </w:p>
          <w:p w14:paraId="75F1E345" w14:textId="77777777" w:rsidR="003620F5" w:rsidRDefault="003A5F03">
            <w:pPr>
              <w:pStyle w:val="TableParagraph"/>
              <w:ind w:left="313"/>
              <w:rPr>
                <w:b/>
                <w:sz w:val="28"/>
              </w:rPr>
            </w:pPr>
            <w:r>
              <w:rPr>
                <w:b/>
                <w:sz w:val="28"/>
              </w:rPr>
              <w:t>Dimension</w:t>
            </w:r>
            <w:r>
              <w:rPr>
                <w:b/>
                <w:spacing w:val="-2"/>
                <w:sz w:val="28"/>
              </w:rPr>
              <w:t xml:space="preserve"> </w:t>
            </w:r>
            <w:r>
              <w:rPr>
                <w:b/>
                <w:sz w:val="28"/>
              </w:rPr>
              <w:t>2:</w:t>
            </w:r>
            <w:r>
              <w:rPr>
                <w:b/>
                <w:spacing w:val="-7"/>
                <w:sz w:val="28"/>
              </w:rPr>
              <w:t xml:space="preserve"> </w:t>
            </w:r>
            <w:r>
              <w:rPr>
                <w:b/>
                <w:sz w:val="28"/>
              </w:rPr>
              <w:t>Biomedical</w:t>
            </w:r>
            <w:r>
              <w:rPr>
                <w:b/>
                <w:spacing w:val="-6"/>
                <w:sz w:val="28"/>
              </w:rPr>
              <w:t xml:space="preserve"> </w:t>
            </w:r>
            <w:r>
              <w:rPr>
                <w:b/>
                <w:sz w:val="28"/>
              </w:rPr>
              <w:t>Conditions</w:t>
            </w:r>
            <w:r>
              <w:rPr>
                <w:b/>
                <w:spacing w:val="-2"/>
                <w:sz w:val="28"/>
              </w:rPr>
              <w:t xml:space="preserve"> </w:t>
            </w:r>
            <w:r>
              <w:rPr>
                <w:b/>
                <w:sz w:val="28"/>
              </w:rPr>
              <w:t>and</w:t>
            </w:r>
            <w:r>
              <w:rPr>
                <w:b/>
                <w:spacing w:val="-6"/>
                <w:sz w:val="28"/>
              </w:rPr>
              <w:t xml:space="preserve"> </w:t>
            </w:r>
            <w:r>
              <w:rPr>
                <w:b/>
                <w:sz w:val="28"/>
              </w:rPr>
              <w:t>Complications</w:t>
            </w:r>
          </w:p>
          <w:p w14:paraId="75F1E346" w14:textId="77777777" w:rsidR="003620F5" w:rsidRDefault="003A5F03">
            <w:pPr>
              <w:pStyle w:val="TableParagraph"/>
              <w:spacing w:before="2"/>
              <w:ind w:left="313" w:right="587"/>
              <w:rPr>
                <w:sz w:val="24"/>
              </w:rPr>
            </w:pPr>
            <w:r>
              <w:rPr>
                <w:sz w:val="24"/>
              </w:rPr>
              <w:t>This dimension assesses the need for physical health services, including whether there are</w:t>
            </w:r>
            <w:r>
              <w:rPr>
                <w:spacing w:val="1"/>
                <w:sz w:val="24"/>
              </w:rPr>
              <w:t xml:space="preserve"> </w:t>
            </w:r>
            <w:r>
              <w:rPr>
                <w:sz w:val="24"/>
              </w:rPr>
              <w:t>needs for acute stabilization and/or ongoing disease management for a chronic physical health</w:t>
            </w:r>
            <w:r>
              <w:rPr>
                <w:spacing w:val="-64"/>
                <w:sz w:val="24"/>
              </w:rPr>
              <w:t xml:space="preserve"> </w:t>
            </w:r>
            <w:r>
              <w:rPr>
                <w:sz w:val="24"/>
              </w:rPr>
              <w:t>condition.</w:t>
            </w:r>
          </w:p>
          <w:p w14:paraId="75F1E347" w14:textId="77777777" w:rsidR="003620F5" w:rsidRDefault="003620F5">
            <w:pPr>
              <w:pStyle w:val="TableParagraph"/>
              <w:spacing w:before="11"/>
              <w:rPr>
                <w:b/>
                <w:sz w:val="23"/>
              </w:rPr>
            </w:pPr>
          </w:p>
          <w:p w14:paraId="75F1E348" w14:textId="77777777" w:rsidR="003620F5" w:rsidRDefault="003A5F03">
            <w:pPr>
              <w:pStyle w:val="TableParagraph"/>
              <w:ind w:left="313" w:right="375"/>
              <w:rPr>
                <w:sz w:val="24"/>
              </w:rPr>
            </w:pPr>
            <w:r>
              <w:rPr>
                <w:sz w:val="24"/>
              </w:rPr>
              <w:t>Pregnancy Status:</w:t>
            </w:r>
            <w:r>
              <w:rPr>
                <w:spacing w:val="1"/>
                <w:sz w:val="24"/>
              </w:rPr>
              <w:t xml:space="preserve"> </w:t>
            </w:r>
            <w:r>
              <w:rPr>
                <w:sz w:val="24"/>
              </w:rPr>
              <w:t>Gather details on person’s due date (</w:t>
            </w:r>
            <w:proofErr w:type="spellStart"/>
            <w:r>
              <w:rPr>
                <w:sz w:val="24"/>
              </w:rPr>
              <w:t>weeks</w:t>
            </w:r>
            <w:proofErr w:type="spellEnd"/>
            <w:r>
              <w:rPr>
                <w:sz w:val="24"/>
              </w:rPr>
              <w:t xml:space="preserve"> gestation at the time of</w:t>
            </w:r>
            <w:r>
              <w:rPr>
                <w:spacing w:val="1"/>
                <w:sz w:val="24"/>
              </w:rPr>
              <w:t xml:space="preserve"> </w:t>
            </w:r>
            <w:r>
              <w:rPr>
                <w:sz w:val="24"/>
              </w:rPr>
              <w:t>assessment), if and where the person is receives prenatal care, include doctor’s name, and have</w:t>
            </w:r>
            <w:r>
              <w:rPr>
                <w:spacing w:val="-64"/>
                <w:sz w:val="24"/>
              </w:rPr>
              <w:t xml:space="preserve"> </w:t>
            </w:r>
            <w:r>
              <w:rPr>
                <w:sz w:val="24"/>
              </w:rPr>
              <w:t>them</w:t>
            </w:r>
            <w:r>
              <w:rPr>
                <w:spacing w:val="1"/>
                <w:sz w:val="24"/>
              </w:rPr>
              <w:t xml:space="preserve"> </w:t>
            </w:r>
            <w:r>
              <w:rPr>
                <w:sz w:val="24"/>
              </w:rPr>
              <w:t>sign</w:t>
            </w:r>
            <w:r>
              <w:rPr>
                <w:spacing w:val="-1"/>
                <w:sz w:val="24"/>
              </w:rPr>
              <w:t xml:space="preserve"> </w:t>
            </w:r>
            <w:r>
              <w:rPr>
                <w:sz w:val="24"/>
              </w:rPr>
              <w:t>a</w:t>
            </w:r>
            <w:r>
              <w:rPr>
                <w:spacing w:val="1"/>
                <w:sz w:val="24"/>
              </w:rPr>
              <w:t xml:space="preserve"> </w:t>
            </w:r>
            <w:r>
              <w:rPr>
                <w:sz w:val="24"/>
              </w:rPr>
              <w:t>consent</w:t>
            </w:r>
            <w:r>
              <w:rPr>
                <w:spacing w:val="-1"/>
                <w:sz w:val="24"/>
              </w:rPr>
              <w:t xml:space="preserve"> </w:t>
            </w:r>
            <w:r>
              <w:rPr>
                <w:sz w:val="24"/>
              </w:rPr>
              <w:t>for</w:t>
            </w:r>
            <w:r>
              <w:rPr>
                <w:spacing w:val="-1"/>
                <w:sz w:val="24"/>
              </w:rPr>
              <w:t xml:space="preserve"> </w:t>
            </w:r>
            <w:r>
              <w:rPr>
                <w:sz w:val="24"/>
              </w:rPr>
              <w:t>Release</w:t>
            </w:r>
            <w:r>
              <w:rPr>
                <w:spacing w:val="-1"/>
                <w:sz w:val="24"/>
              </w:rPr>
              <w:t xml:space="preserve"> </w:t>
            </w:r>
            <w:r>
              <w:rPr>
                <w:sz w:val="24"/>
              </w:rPr>
              <w:t>of Information.</w:t>
            </w:r>
          </w:p>
          <w:p w14:paraId="75F1E349" w14:textId="77777777" w:rsidR="003620F5" w:rsidRDefault="003620F5">
            <w:pPr>
              <w:pStyle w:val="TableParagraph"/>
              <w:rPr>
                <w:b/>
                <w:sz w:val="24"/>
              </w:rPr>
            </w:pPr>
          </w:p>
          <w:p w14:paraId="75F1E34A" w14:textId="77777777" w:rsidR="003620F5" w:rsidRDefault="003A5F03">
            <w:pPr>
              <w:pStyle w:val="TableParagraph"/>
              <w:ind w:left="313" w:right="295"/>
              <w:rPr>
                <w:sz w:val="24"/>
              </w:rPr>
            </w:pPr>
            <w:r>
              <w:rPr>
                <w:sz w:val="24"/>
              </w:rPr>
              <w:t>Medical History: Complete the additional medical information as applicable with information</w:t>
            </w:r>
            <w:r>
              <w:rPr>
                <w:spacing w:val="1"/>
                <w:sz w:val="24"/>
              </w:rPr>
              <w:t xml:space="preserve"> </w:t>
            </w:r>
            <w:r>
              <w:rPr>
                <w:sz w:val="24"/>
              </w:rPr>
              <w:t>provided by informant.</w:t>
            </w:r>
            <w:r>
              <w:rPr>
                <w:spacing w:val="1"/>
                <w:sz w:val="24"/>
              </w:rPr>
              <w:t xml:space="preserve"> </w:t>
            </w:r>
            <w:r>
              <w:rPr>
                <w:sz w:val="24"/>
              </w:rPr>
              <w:t>All items in the history sections must be completed.</w:t>
            </w:r>
            <w:r>
              <w:rPr>
                <w:spacing w:val="1"/>
                <w:sz w:val="24"/>
              </w:rPr>
              <w:t xml:space="preserve"> </w:t>
            </w:r>
            <w:r>
              <w:rPr>
                <w:sz w:val="24"/>
              </w:rPr>
              <w:t>Responses of “No” or</w:t>
            </w:r>
            <w:r>
              <w:rPr>
                <w:spacing w:val="-65"/>
                <w:sz w:val="24"/>
              </w:rPr>
              <w:t xml:space="preserve"> </w:t>
            </w:r>
            <w:r>
              <w:rPr>
                <w:sz w:val="24"/>
              </w:rPr>
              <w:t>“Not Present”, are acceptable.</w:t>
            </w:r>
            <w:r>
              <w:rPr>
                <w:spacing w:val="1"/>
                <w:sz w:val="24"/>
              </w:rPr>
              <w:t xml:space="preserve"> </w:t>
            </w:r>
            <w:r>
              <w:rPr>
                <w:sz w:val="24"/>
              </w:rPr>
              <w:t>If an entire section does not apply to someone, the recorder can</w:t>
            </w:r>
            <w:r>
              <w:rPr>
                <w:spacing w:val="1"/>
                <w:sz w:val="24"/>
              </w:rPr>
              <w:t xml:space="preserve"> </w:t>
            </w:r>
            <w:r>
              <w:rPr>
                <w:sz w:val="24"/>
              </w:rPr>
              <w:t>enter “Not Applicable.”</w:t>
            </w:r>
            <w:r>
              <w:rPr>
                <w:spacing w:val="1"/>
                <w:sz w:val="24"/>
              </w:rPr>
              <w:t xml:space="preserve"> </w:t>
            </w:r>
            <w:r>
              <w:rPr>
                <w:sz w:val="24"/>
              </w:rPr>
              <w:t>However, if the answer is “Yes” or “Present”, then additional narrative and</w:t>
            </w:r>
            <w:r>
              <w:rPr>
                <w:spacing w:val="-64"/>
                <w:sz w:val="24"/>
              </w:rPr>
              <w:t xml:space="preserve"> </w:t>
            </w:r>
            <w:r>
              <w:rPr>
                <w:sz w:val="24"/>
              </w:rPr>
              <w:t>explanation</w:t>
            </w:r>
            <w:r>
              <w:rPr>
                <w:spacing w:val="-2"/>
                <w:sz w:val="24"/>
              </w:rPr>
              <w:t xml:space="preserve"> </w:t>
            </w:r>
            <w:r>
              <w:rPr>
                <w:sz w:val="24"/>
              </w:rPr>
              <w:t>is required.</w:t>
            </w:r>
          </w:p>
          <w:p w14:paraId="75F1E34B" w14:textId="77777777" w:rsidR="003620F5" w:rsidRDefault="003620F5">
            <w:pPr>
              <w:pStyle w:val="TableParagraph"/>
              <w:rPr>
                <w:b/>
                <w:sz w:val="24"/>
              </w:rPr>
            </w:pPr>
          </w:p>
          <w:p w14:paraId="75F1E34C" w14:textId="77777777" w:rsidR="003620F5" w:rsidRDefault="003A5F03">
            <w:pPr>
              <w:pStyle w:val="TableParagraph"/>
              <w:ind w:left="313" w:right="415"/>
              <w:rPr>
                <w:sz w:val="24"/>
              </w:rPr>
            </w:pPr>
            <w:r>
              <w:rPr>
                <w:sz w:val="24"/>
              </w:rPr>
              <w:t>Medication: Obtain a list of the medications the person is presently taking for any reason.</w:t>
            </w:r>
            <w:r>
              <w:rPr>
                <w:spacing w:val="1"/>
                <w:sz w:val="24"/>
              </w:rPr>
              <w:t xml:space="preserve"> </w:t>
            </w:r>
            <w:r>
              <w:rPr>
                <w:sz w:val="24"/>
              </w:rPr>
              <w:t>Note:</w:t>
            </w:r>
            <w:r>
              <w:rPr>
                <w:spacing w:val="1"/>
                <w:sz w:val="24"/>
              </w:rPr>
              <w:t xml:space="preserve"> </w:t>
            </w:r>
            <w:r>
              <w:rPr>
                <w:sz w:val="24"/>
              </w:rPr>
              <w:t>Medication information can be gathered separately (i.e., Medication/Emergency Contact form) to</w:t>
            </w:r>
            <w:r>
              <w:rPr>
                <w:spacing w:val="-64"/>
                <w:sz w:val="24"/>
              </w:rPr>
              <w:t xml:space="preserve"> </w:t>
            </w:r>
            <w:r>
              <w:rPr>
                <w:sz w:val="24"/>
              </w:rPr>
              <w:t>avoid</w:t>
            </w:r>
            <w:r>
              <w:rPr>
                <w:spacing w:val="-2"/>
                <w:sz w:val="24"/>
              </w:rPr>
              <w:t xml:space="preserve"> </w:t>
            </w:r>
            <w:r>
              <w:rPr>
                <w:sz w:val="24"/>
              </w:rPr>
              <w:t>duplication.</w:t>
            </w:r>
          </w:p>
          <w:p w14:paraId="75F1E34D" w14:textId="77777777" w:rsidR="003620F5" w:rsidRDefault="003620F5">
            <w:pPr>
              <w:pStyle w:val="TableParagraph"/>
              <w:rPr>
                <w:b/>
                <w:sz w:val="26"/>
              </w:rPr>
            </w:pPr>
          </w:p>
          <w:p w14:paraId="75F1E34E" w14:textId="77777777" w:rsidR="003620F5" w:rsidRDefault="003620F5">
            <w:pPr>
              <w:pStyle w:val="TableParagraph"/>
              <w:spacing w:before="10"/>
              <w:rPr>
                <w:b/>
                <w:sz w:val="21"/>
              </w:rPr>
            </w:pPr>
          </w:p>
          <w:p w14:paraId="75F1E34F" w14:textId="77777777" w:rsidR="003620F5" w:rsidRDefault="003A5F03">
            <w:pPr>
              <w:pStyle w:val="TableParagraph"/>
              <w:spacing w:before="1"/>
              <w:ind w:left="313" w:right="1953"/>
              <w:rPr>
                <w:b/>
                <w:sz w:val="28"/>
              </w:rPr>
            </w:pPr>
            <w:r>
              <w:rPr>
                <w:b/>
                <w:sz w:val="28"/>
              </w:rPr>
              <w:t>Dimension 3: Emotional, Behavioral, or Cognitive Conditions and</w:t>
            </w:r>
            <w:r>
              <w:rPr>
                <w:b/>
                <w:spacing w:val="-75"/>
                <w:sz w:val="28"/>
              </w:rPr>
              <w:t xml:space="preserve"> </w:t>
            </w:r>
            <w:r>
              <w:rPr>
                <w:b/>
                <w:sz w:val="28"/>
              </w:rPr>
              <w:t>Complications</w:t>
            </w:r>
            <w:r>
              <w:rPr>
                <w:b/>
                <w:spacing w:val="-3"/>
                <w:sz w:val="28"/>
              </w:rPr>
              <w:t xml:space="preserve"> </w:t>
            </w:r>
            <w:r>
              <w:rPr>
                <w:b/>
                <w:sz w:val="28"/>
              </w:rPr>
              <w:t>(Mental Health)</w:t>
            </w:r>
          </w:p>
          <w:p w14:paraId="75F1E350" w14:textId="77777777" w:rsidR="003620F5" w:rsidRDefault="003A5F03">
            <w:pPr>
              <w:pStyle w:val="TableParagraph"/>
              <w:ind w:left="313" w:right="296"/>
              <w:rPr>
                <w:sz w:val="24"/>
              </w:rPr>
            </w:pPr>
            <w:r>
              <w:rPr>
                <w:sz w:val="24"/>
              </w:rPr>
              <w:t>This dimension assesses the need for mental health services.</w:t>
            </w:r>
            <w:r>
              <w:rPr>
                <w:spacing w:val="1"/>
                <w:sz w:val="24"/>
              </w:rPr>
              <w:t xml:space="preserve"> </w:t>
            </w:r>
            <w:r>
              <w:rPr>
                <w:sz w:val="24"/>
              </w:rPr>
              <w:t>This dimension specifically</w:t>
            </w:r>
            <w:r>
              <w:rPr>
                <w:spacing w:val="1"/>
                <w:sz w:val="24"/>
              </w:rPr>
              <w:t xml:space="preserve"> </w:t>
            </w:r>
            <w:r>
              <w:rPr>
                <w:sz w:val="24"/>
              </w:rPr>
              <w:t>references mental health conditions, including trauma-related issues and conditions such as post-</w:t>
            </w:r>
            <w:r>
              <w:rPr>
                <w:spacing w:val="-64"/>
                <w:sz w:val="24"/>
              </w:rPr>
              <w:t xml:space="preserve"> </w:t>
            </w:r>
            <w:r>
              <w:rPr>
                <w:sz w:val="24"/>
              </w:rPr>
              <w:t>traumatic disorders, and substance related mental health conditions. If the emotional, behavioral,</w:t>
            </w:r>
            <w:r>
              <w:rPr>
                <w:spacing w:val="1"/>
                <w:sz w:val="24"/>
              </w:rPr>
              <w:t xml:space="preserve"> </w:t>
            </w:r>
            <w:r>
              <w:rPr>
                <w:sz w:val="24"/>
              </w:rPr>
              <w:t>cognitive signs and symptoms are part of the addiction (</w:t>
            </w:r>
            <w:proofErr w:type="gramStart"/>
            <w:r>
              <w:rPr>
                <w:sz w:val="24"/>
              </w:rPr>
              <w:t>i.e.</w:t>
            </w:r>
            <w:proofErr w:type="gramEnd"/>
            <w:r>
              <w:rPr>
                <w:sz w:val="24"/>
              </w:rPr>
              <w:t xml:space="preserve"> mood swings because the person is</w:t>
            </w:r>
            <w:r>
              <w:rPr>
                <w:spacing w:val="1"/>
                <w:sz w:val="24"/>
              </w:rPr>
              <w:t xml:space="preserve"> </w:t>
            </w:r>
            <w:r>
              <w:rPr>
                <w:sz w:val="24"/>
              </w:rPr>
              <w:t>using “uppers” and “downers”), then the needs in this dimension 3 may be safely addressed as</w:t>
            </w:r>
            <w:r>
              <w:rPr>
                <w:spacing w:val="1"/>
                <w:sz w:val="24"/>
              </w:rPr>
              <w:t xml:space="preserve"> </w:t>
            </w:r>
            <w:r>
              <w:rPr>
                <w:sz w:val="24"/>
              </w:rPr>
              <w:t>part</w:t>
            </w:r>
            <w:r>
              <w:rPr>
                <w:spacing w:val="4"/>
                <w:sz w:val="24"/>
              </w:rPr>
              <w:t xml:space="preserve"> </w:t>
            </w:r>
            <w:r>
              <w:rPr>
                <w:sz w:val="24"/>
              </w:rPr>
              <w:t>of</w:t>
            </w:r>
            <w:r>
              <w:rPr>
                <w:spacing w:val="2"/>
                <w:sz w:val="24"/>
              </w:rPr>
              <w:t xml:space="preserve"> </w:t>
            </w:r>
            <w:r>
              <w:rPr>
                <w:sz w:val="24"/>
              </w:rPr>
              <w:t>addiction</w:t>
            </w:r>
            <w:r>
              <w:rPr>
                <w:spacing w:val="2"/>
                <w:sz w:val="24"/>
              </w:rPr>
              <w:t xml:space="preserve"> </w:t>
            </w:r>
            <w:r>
              <w:rPr>
                <w:sz w:val="24"/>
              </w:rPr>
              <w:t>treatment.</w:t>
            </w:r>
            <w:r>
              <w:rPr>
                <w:spacing w:val="69"/>
                <w:sz w:val="24"/>
              </w:rPr>
              <w:t xml:space="preserve"> </w:t>
            </w:r>
            <w:r>
              <w:rPr>
                <w:sz w:val="24"/>
              </w:rPr>
              <w:t>On</w:t>
            </w:r>
            <w:r>
              <w:rPr>
                <w:spacing w:val="2"/>
                <w:sz w:val="24"/>
              </w:rPr>
              <w:t xml:space="preserve"> </w:t>
            </w:r>
            <w:r>
              <w:rPr>
                <w:sz w:val="24"/>
              </w:rPr>
              <w:t>the</w:t>
            </w:r>
            <w:r>
              <w:rPr>
                <w:spacing w:val="3"/>
                <w:sz w:val="24"/>
              </w:rPr>
              <w:t xml:space="preserve"> </w:t>
            </w:r>
            <w:r>
              <w:rPr>
                <w:sz w:val="24"/>
              </w:rPr>
              <w:t>other</w:t>
            </w:r>
            <w:r>
              <w:rPr>
                <w:spacing w:val="3"/>
                <w:sz w:val="24"/>
              </w:rPr>
              <w:t xml:space="preserve"> </w:t>
            </w:r>
            <w:r>
              <w:rPr>
                <w:sz w:val="24"/>
              </w:rPr>
              <w:t>hand,</w:t>
            </w:r>
            <w:r>
              <w:rPr>
                <w:spacing w:val="3"/>
                <w:sz w:val="24"/>
              </w:rPr>
              <w:t xml:space="preserve"> </w:t>
            </w:r>
            <w:r>
              <w:rPr>
                <w:sz w:val="24"/>
              </w:rPr>
              <w:t>if</w:t>
            </w:r>
            <w:r>
              <w:rPr>
                <w:spacing w:val="2"/>
                <w:sz w:val="24"/>
              </w:rPr>
              <w:t xml:space="preserve"> </w:t>
            </w:r>
            <w:r>
              <w:rPr>
                <w:sz w:val="24"/>
              </w:rPr>
              <w:t>mood</w:t>
            </w:r>
            <w:r>
              <w:rPr>
                <w:spacing w:val="5"/>
                <w:sz w:val="24"/>
              </w:rPr>
              <w:t xml:space="preserve"> </w:t>
            </w:r>
            <w:r>
              <w:rPr>
                <w:sz w:val="24"/>
              </w:rPr>
              <w:t>swings</w:t>
            </w:r>
            <w:r>
              <w:rPr>
                <w:spacing w:val="1"/>
                <w:sz w:val="24"/>
              </w:rPr>
              <w:t xml:space="preserve"> </w:t>
            </w:r>
            <w:r>
              <w:rPr>
                <w:sz w:val="24"/>
              </w:rPr>
              <w:t>relate</w:t>
            </w:r>
            <w:r>
              <w:rPr>
                <w:spacing w:val="5"/>
                <w:sz w:val="24"/>
              </w:rPr>
              <w:t xml:space="preserve"> </w:t>
            </w:r>
            <w:r>
              <w:rPr>
                <w:sz w:val="24"/>
              </w:rPr>
              <w:t>to</w:t>
            </w:r>
            <w:r>
              <w:rPr>
                <w:spacing w:val="3"/>
                <w:sz w:val="24"/>
              </w:rPr>
              <w:t xml:space="preserve"> </w:t>
            </w:r>
            <w:r>
              <w:rPr>
                <w:sz w:val="24"/>
              </w:rPr>
              <w:t>a</w:t>
            </w:r>
            <w:r>
              <w:rPr>
                <w:spacing w:val="4"/>
                <w:sz w:val="24"/>
              </w:rPr>
              <w:t xml:space="preserve"> </w:t>
            </w:r>
            <w:r>
              <w:rPr>
                <w:sz w:val="24"/>
              </w:rPr>
              <w:t>current</w:t>
            </w:r>
            <w:r>
              <w:rPr>
                <w:spacing w:val="4"/>
                <w:sz w:val="24"/>
              </w:rPr>
              <w:t xml:space="preserve"> </w:t>
            </w:r>
            <w:r>
              <w:rPr>
                <w:sz w:val="24"/>
              </w:rPr>
              <w:t>bipolar</w:t>
            </w:r>
            <w:r>
              <w:rPr>
                <w:spacing w:val="1"/>
                <w:sz w:val="24"/>
              </w:rPr>
              <w:t xml:space="preserve"> </w:t>
            </w:r>
            <w:r>
              <w:rPr>
                <w:sz w:val="24"/>
              </w:rPr>
              <w:t>disorder, then</w:t>
            </w:r>
            <w:r>
              <w:rPr>
                <w:spacing w:val="-1"/>
                <w:sz w:val="24"/>
              </w:rPr>
              <w:t xml:space="preserve"> </w:t>
            </w:r>
            <w:r>
              <w:rPr>
                <w:sz w:val="24"/>
              </w:rPr>
              <w:t>additional</w:t>
            </w:r>
            <w:r>
              <w:rPr>
                <w:spacing w:val="-2"/>
                <w:sz w:val="24"/>
              </w:rPr>
              <w:t xml:space="preserve"> </w:t>
            </w:r>
            <w:r>
              <w:rPr>
                <w:sz w:val="24"/>
              </w:rPr>
              <w:t>mental</w:t>
            </w:r>
            <w:r>
              <w:rPr>
                <w:spacing w:val="-3"/>
                <w:sz w:val="24"/>
              </w:rPr>
              <w:t xml:space="preserve"> </w:t>
            </w:r>
            <w:r>
              <w:rPr>
                <w:sz w:val="24"/>
              </w:rPr>
              <w:t>health services are warranted.</w:t>
            </w:r>
          </w:p>
          <w:p w14:paraId="75F1E351" w14:textId="77777777" w:rsidR="003620F5" w:rsidRDefault="003620F5">
            <w:pPr>
              <w:pStyle w:val="TableParagraph"/>
              <w:rPr>
                <w:b/>
                <w:sz w:val="24"/>
              </w:rPr>
            </w:pPr>
          </w:p>
          <w:p w14:paraId="75F1E352" w14:textId="77777777" w:rsidR="003620F5" w:rsidRDefault="003A5F03">
            <w:pPr>
              <w:pStyle w:val="TableParagraph"/>
              <w:ind w:left="313" w:right="295"/>
              <w:rPr>
                <w:sz w:val="24"/>
              </w:rPr>
            </w:pPr>
            <w:r>
              <w:rPr>
                <w:sz w:val="24"/>
              </w:rPr>
              <w:t>This dimension also identifies five (5) subcategories known as Risk Domains.</w:t>
            </w:r>
            <w:r>
              <w:rPr>
                <w:spacing w:val="1"/>
                <w:sz w:val="24"/>
              </w:rPr>
              <w:t xml:space="preserve"> </w:t>
            </w:r>
            <w:r>
              <w:rPr>
                <w:sz w:val="24"/>
              </w:rPr>
              <w:t>These include: 1)</w:t>
            </w:r>
            <w:r>
              <w:rPr>
                <w:spacing w:val="-64"/>
                <w:sz w:val="24"/>
              </w:rPr>
              <w:t xml:space="preserve"> </w:t>
            </w:r>
            <w:r>
              <w:rPr>
                <w:sz w:val="24"/>
              </w:rPr>
              <w:t>Danger/Lethality, 2) Interference with Addiction and Recovery Efforts, 3) Social Functioning, 4)</w:t>
            </w:r>
            <w:r>
              <w:rPr>
                <w:spacing w:val="1"/>
                <w:sz w:val="24"/>
              </w:rPr>
              <w:t xml:space="preserve"> </w:t>
            </w:r>
            <w:r>
              <w:rPr>
                <w:sz w:val="24"/>
              </w:rPr>
              <w:t>Ability</w:t>
            </w:r>
            <w:r>
              <w:rPr>
                <w:spacing w:val="-1"/>
                <w:sz w:val="24"/>
              </w:rPr>
              <w:t xml:space="preserve"> </w:t>
            </w:r>
            <w:r>
              <w:rPr>
                <w:sz w:val="24"/>
              </w:rPr>
              <w:t>for</w:t>
            </w:r>
            <w:r>
              <w:rPr>
                <w:spacing w:val="-1"/>
                <w:sz w:val="24"/>
              </w:rPr>
              <w:t xml:space="preserve"> </w:t>
            </w:r>
            <w:r>
              <w:rPr>
                <w:sz w:val="24"/>
              </w:rPr>
              <w:t>Self-Care, and 5)</w:t>
            </w:r>
            <w:r>
              <w:rPr>
                <w:spacing w:val="-1"/>
                <w:sz w:val="24"/>
              </w:rPr>
              <w:t xml:space="preserve"> </w:t>
            </w:r>
            <w:r>
              <w:rPr>
                <w:sz w:val="24"/>
              </w:rPr>
              <w:t>Course</w:t>
            </w:r>
            <w:r>
              <w:rPr>
                <w:spacing w:val="1"/>
                <w:sz w:val="24"/>
              </w:rPr>
              <w:t xml:space="preserve"> </w:t>
            </w:r>
            <w:r>
              <w:rPr>
                <w:sz w:val="24"/>
              </w:rPr>
              <w:t>of</w:t>
            </w:r>
            <w:r>
              <w:rPr>
                <w:spacing w:val="1"/>
                <w:sz w:val="24"/>
              </w:rPr>
              <w:t xml:space="preserve"> </w:t>
            </w:r>
            <w:r>
              <w:rPr>
                <w:sz w:val="24"/>
              </w:rPr>
              <w:t>Illness.</w:t>
            </w:r>
          </w:p>
        </w:tc>
      </w:tr>
    </w:tbl>
    <w:p w14:paraId="75F1E354" w14:textId="77777777" w:rsidR="003620F5" w:rsidRDefault="003620F5">
      <w:pPr>
        <w:rPr>
          <w:sz w:val="24"/>
        </w:rPr>
        <w:sectPr w:rsidR="003620F5">
          <w:type w:val="continuous"/>
          <w:pgSz w:w="12240" w:h="15840"/>
          <w:pgMar w:top="620" w:right="14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3620F5" w14:paraId="75F1E36A" w14:textId="77777777">
        <w:trPr>
          <w:trHeight w:val="14691"/>
        </w:trPr>
        <w:tc>
          <w:tcPr>
            <w:tcW w:w="10997" w:type="dxa"/>
          </w:tcPr>
          <w:p w14:paraId="75F1E355" w14:textId="77777777" w:rsidR="003620F5" w:rsidRDefault="003620F5">
            <w:pPr>
              <w:pStyle w:val="TableParagraph"/>
              <w:rPr>
                <w:b/>
                <w:sz w:val="26"/>
              </w:rPr>
            </w:pPr>
          </w:p>
          <w:p w14:paraId="75F1E356" w14:textId="77777777" w:rsidR="003620F5" w:rsidRDefault="003620F5">
            <w:pPr>
              <w:pStyle w:val="TableParagraph"/>
              <w:spacing w:before="3"/>
              <w:rPr>
                <w:b/>
                <w:sz w:val="29"/>
              </w:rPr>
            </w:pPr>
          </w:p>
          <w:p w14:paraId="75F1E357" w14:textId="77777777" w:rsidR="003620F5" w:rsidRDefault="003A5F03">
            <w:pPr>
              <w:pStyle w:val="TableParagraph"/>
              <w:ind w:left="313" w:right="749"/>
              <w:rPr>
                <w:sz w:val="24"/>
              </w:rPr>
            </w:pPr>
            <w:r>
              <w:rPr>
                <w:sz w:val="24"/>
              </w:rPr>
              <w:t>All items in the history sections must be completed.</w:t>
            </w:r>
            <w:r>
              <w:rPr>
                <w:spacing w:val="1"/>
                <w:sz w:val="24"/>
              </w:rPr>
              <w:t xml:space="preserve"> </w:t>
            </w:r>
            <w:r>
              <w:rPr>
                <w:sz w:val="24"/>
              </w:rPr>
              <w:t>Responses of “No” or “Not Present”, are</w:t>
            </w:r>
            <w:r>
              <w:rPr>
                <w:spacing w:val="-64"/>
                <w:sz w:val="24"/>
              </w:rPr>
              <w:t xml:space="preserve"> </w:t>
            </w:r>
            <w:r>
              <w:rPr>
                <w:sz w:val="24"/>
              </w:rPr>
              <w:t>acceptable.</w:t>
            </w:r>
            <w:r>
              <w:rPr>
                <w:spacing w:val="1"/>
                <w:sz w:val="24"/>
              </w:rPr>
              <w:t xml:space="preserve"> </w:t>
            </w:r>
            <w:r>
              <w:rPr>
                <w:sz w:val="24"/>
              </w:rPr>
              <w:t>If an entire section does not apply to someone, the recorder can enter “Not</w:t>
            </w:r>
            <w:r>
              <w:rPr>
                <w:spacing w:val="1"/>
                <w:sz w:val="24"/>
              </w:rPr>
              <w:t xml:space="preserve"> </w:t>
            </w:r>
            <w:r>
              <w:rPr>
                <w:sz w:val="24"/>
              </w:rPr>
              <w:t>Applicable.”</w:t>
            </w:r>
            <w:r>
              <w:rPr>
                <w:spacing w:val="1"/>
                <w:sz w:val="24"/>
              </w:rPr>
              <w:t xml:space="preserve"> </w:t>
            </w:r>
            <w:r>
              <w:rPr>
                <w:sz w:val="24"/>
              </w:rPr>
              <w:t>However, if the answer is “Yes” or “Present”, then additional narrative and</w:t>
            </w:r>
            <w:r>
              <w:rPr>
                <w:spacing w:val="1"/>
                <w:sz w:val="24"/>
              </w:rPr>
              <w:t xml:space="preserve"> </w:t>
            </w:r>
            <w:r>
              <w:rPr>
                <w:sz w:val="24"/>
              </w:rPr>
              <w:t>explanation</w:t>
            </w:r>
            <w:r>
              <w:rPr>
                <w:spacing w:val="-2"/>
                <w:sz w:val="24"/>
              </w:rPr>
              <w:t xml:space="preserve"> </w:t>
            </w:r>
            <w:r>
              <w:rPr>
                <w:sz w:val="24"/>
              </w:rPr>
              <w:t>is required.</w:t>
            </w:r>
          </w:p>
          <w:p w14:paraId="75F1E358" w14:textId="77777777" w:rsidR="003620F5" w:rsidRDefault="003620F5">
            <w:pPr>
              <w:pStyle w:val="TableParagraph"/>
              <w:rPr>
                <w:b/>
                <w:sz w:val="24"/>
              </w:rPr>
            </w:pPr>
          </w:p>
          <w:p w14:paraId="75F1E359" w14:textId="77777777" w:rsidR="003620F5" w:rsidRDefault="003A5F03">
            <w:pPr>
              <w:pStyle w:val="TableParagraph"/>
              <w:ind w:left="313" w:right="828"/>
              <w:rPr>
                <w:sz w:val="24"/>
              </w:rPr>
            </w:pPr>
            <w:r>
              <w:rPr>
                <w:sz w:val="24"/>
              </w:rPr>
              <w:t>Mental Health History: Complete the outpatient mental health and psychiatric hospitalization/</w:t>
            </w:r>
            <w:r>
              <w:rPr>
                <w:spacing w:val="-64"/>
                <w:sz w:val="24"/>
              </w:rPr>
              <w:t xml:space="preserve"> </w:t>
            </w:r>
            <w:r>
              <w:rPr>
                <w:sz w:val="24"/>
              </w:rPr>
              <w:t>residential</w:t>
            </w:r>
            <w:r>
              <w:rPr>
                <w:spacing w:val="-5"/>
                <w:sz w:val="24"/>
              </w:rPr>
              <w:t xml:space="preserve"> </w:t>
            </w:r>
            <w:r>
              <w:rPr>
                <w:sz w:val="24"/>
              </w:rPr>
              <w:t>treatment</w:t>
            </w:r>
            <w:r>
              <w:rPr>
                <w:spacing w:val="-2"/>
                <w:sz w:val="24"/>
              </w:rPr>
              <w:t xml:space="preserve"> </w:t>
            </w:r>
            <w:r>
              <w:rPr>
                <w:sz w:val="24"/>
              </w:rPr>
              <w:t>sections</w:t>
            </w:r>
            <w:r>
              <w:rPr>
                <w:spacing w:val="-3"/>
                <w:sz w:val="24"/>
              </w:rPr>
              <w:t xml:space="preserve"> </w:t>
            </w:r>
            <w:r>
              <w:rPr>
                <w:sz w:val="24"/>
              </w:rPr>
              <w:t>as</w:t>
            </w:r>
            <w:r>
              <w:rPr>
                <w:spacing w:val="-2"/>
                <w:sz w:val="24"/>
              </w:rPr>
              <w:t xml:space="preserve"> </w:t>
            </w:r>
            <w:r>
              <w:rPr>
                <w:sz w:val="24"/>
              </w:rPr>
              <w:t>applicable</w:t>
            </w:r>
            <w:r>
              <w:rPr>
                <w:spacing w:val="-2"/>
                <w:sz w:val="24"/>
              </w:rPr>
              <w:t xml:space="preserve"> </w:t>
            </w:r>
            <w:r>
              <w:rPr>
                <w:sz w:val="24"/>
              </w:rPr>
              <w:t>with</w:t>
            </w:r>
            <w:r>
              <w:rPr>
                <w:spacing w:val="-1"/>
                <w:sz w:val="24"/>
              </w:rPr>
              <w:t xml:space="preserve"> </w:t>
            </w:r>
            <w:r>
              <w:rPr>
                <w:sz w:val="24"/>
              </w:rPr>
              <w:t>information</w:t>
            </w:r>
            <w:r>
              <w:rPr>
                <w:spacing w:val="-1"/>
                <w:sz w:val="24"/>
              </w:rPr>
              <w:t xml:space="preserve"> </w:t>
            </w:r>
            <w:r>
              <w:rPr>
                <w:sz w:val="24"/>
              </w:rPr>
              <w:t>provided by</w:t>
            </w:r>
            <w:r>
              <w:rPr>
                <w:spacing w:val="-4"/>
                <w:sz w:val="24"/>
              </w:rPr>
              <w:t xml:space="preserve"> </w:t>
            </w:r>
            <w:r>
              <w:rPr>
                <w:sz w:val="24"/>
              </w:rPr>
              <w:t>informant.</w:t>
            </w:r>
          </w:p>
          <w:p w14:paraId="75F1E35A" w14:textId="77777777" w:rsidR="003620F5" w:rsidRDefault="003620F5">
            <w:pPr>
              <w:pStyle w:val="TableParagraph"/>
              <w:rPr>
                <w:b/>
                <w:sz w:val="24"/>
              </w:rPr>
            </w:pPr>
          </w:p>
          <w:p w14:paraId="75F1E35B" w14:textId="77777777" w:rsidR="003620F5" w:rsidRDefault="003A5F03">
            <w:pPr>
              <w:pStyle w:val="TableParagraph"/>
              <w:ind w:left="313" w:right="374"/>
              <w:rPr>
                <w:sz w:val="24"/>
              </w:rPr>
            </w:pPr>
            <w:r>
              <w:rPr>
                <w:sz w:val="24"/>
              </w:rPr>
              <w:t>Trauma History: If the person indicates “yes” to any of the questions in this section, the</w:t>
            </w:r>
            <w:r>
              <w:rPr>
                <w:spacing w:val="1"/>
                <w:sz w:val="24"/>
              </w:rPr>
              <w:t xml:space="preserve"> </w:t>
            </w:r>
            <w:r>
              <w:rPr>
                <w:sz w:val="24"/>
              </w:rPr>
              <w:t>completion of a more in-depth Trauma Assessment is required within 30 days of admission.</w:t>
            </w:r>
            <w:r>
              <w:rPr>
                <w:spacing w:val="1"/>
                <w:sz w:val="24"/>
              </w:rPr>
              <w:t xml:space="preserve"> </w:t>
            </w:r>
            <w:r>
              <w:rPr>
                <w:sz w:val="24"/>
              </w:rPr>
              <w:t>The</w:t>
            </w:r>
            <w:r>
              <w:rPr>
                <w:spacing w:val="-64"/>
                <w:sz w:val="24"/>
              </w:rPr>
              <w:t xml:space="preserve"> </w:t>
            </w:r>
            <w:r>
              <w:rPr>
                <w:sz w:val="24"/>
              </w:rPr>
              <w:t>DMH Trauma History Questionnaire or an alternate (DMH approved) evidenced-based trauma</w:t>
            </w:r>
            <w:r>
              <w:rPr>
                <w:spacing w:val="1"/>
                <w:sz w:val="24"/>
              </w:rPr>
              <w:t xml:space="preserve"> </w:t>
            </w:r>
            <w:r>
              <w:rPr>
                <w:sz w:val="24"/>
              </w:rPr>
              <w:t>screener</w:t>
            </w:r>
            <w:r>
              <w:rPr>
                <w:spacing w:val="-2"/>
                <w:sz w:val="24"/>
              </w:rPr>
              <w:t xml:space="preserve"> </w:t>
            </w:r>
            <w:r>
              <w:rPr>
                <w:sz w:val="24"/>
              </w:rPr>
              <w:t>can</w:t>
            </w:r>
            <w:r>
              <w:rPr>
                <w:spacing w:val="1"/>
                <w:sz w:val="24"/>
              </w:rPr>
              <w:t xml:space="preserve"> </w:t>
            </w:r>
            <w:r>
              <w:rPr>
                <w:sz w:val="24"/>
              </w:rPr>
              <w:t>be used</w:t>
            </w:r>
            <w:r>
              <w:rPr>
                <w:spacing w:val="-1"/>
                <w:sz w:val="24"/>
              </w:rPr>
              <w:t xml:space="preserve"> </w:t>
            </w:r>
            <w:r>
              <w:rPr>
                <w:sz w:val="24"/>
              </w:rPr>
              <w:t>for</w:t>
            </w:r>
            <w:r>
              <w:rPr>
                <w:spacing w:val="-1"/>
                <w:sz w:val="24"/>
              </w:rPr>
              <w:t xml:space="preserve"> </w:t>
            </w:r>
            <w:r>
              <w:rPr>
                <w:sz w:val="24"/>
              </w:rPr>
              <w:t>a</w:t>
            </w:r>
            <w:r>
              <w:rPr>
                <w:spacing w:val="-2"/>
                <w:sz w:val="24"/>
              </w:rPr>
              <w:t xml:space="preserve"> </w:t>
            </w:r>
            <w:r>
              <w:rPr>
                <w:sz w:val="24"/>
              </w:rPr>
              <w:t>more</w:t>
            </w:r>
            <w:r>
              <w:rPr>
                <w:spacing w:val="1"/>
                <w:sz w:val="24"/>
              </w:rPr>
              <w:t xml:space="preserve"> </w:t>
            </w:r>
            <w:r>
              <w:rPr>
                <w:sz w:val="24"/>
              </w:rPr>
              <w:t>thorough</w:t>
            </w:r>
            <w:r>
              <w:rPr>
                <w:spacing w:val="-1"/>
                <w:sz w:val="24"/>
              </w:rPr>
              <w:t xml:space="preserve"> </w:t>
            </w:r>
            <w:r>
              <w:rPr>
                <w:sz w:val="24"/>
              </w:rPr>
              <w:t>trauma</w:t>
            </w:r>
            <w:r>
              <w:rPr>
                <w:spacing w:val="-2"/>
                <w:sz w:val="24"/>
              </w:rPr>
              <w:t xml:space="preserve"> </w:t>
            </w:r>
            <w:r>
              <w:rPr>
                <w:sz w:val="24"/>
              </w:rPr>
              <w:t>assessment.</w:t>
            </w:r>
          </w:p>
          <w:p w14:paraId="75F1E35C" w14:textId="77777777" w:rsidR="003620F5" w:rsidRDefault="003620F5">
            <w:pPr>
              <w:pStyle w:val="TableParagraph"/>
              <w:rPr>
                <w:b/>
                <w:sz w:val="24"/>
              </w:rPr>
            </w:pPr>
          </w:p>
          <w:p w14:paraId="75F1E35D" w14:textId="77777777" w:rsidR="003620F5" w:rsidRDefault="003A5F03">
            <w:pPr>
              <w:pStyle w:val="TableParagraph"/>
              <w:ind w:left="313" w:right="377"/>
              <w:rPr>
                <w:sz w:val="24"/>
              </w:rPr>
            </w:pPr>
            <w:r>
              <w:rPr>
                <w:sz w:val="24"/>
              </w:rPr>
              <w:t>*DMH approves the Post Traumatic Stress Disorder Checklist for DSM-5 (PCL-5) as an alternate</w:t>
            </w:r>
            <w:r>
              <w:rPr>
                <w:spacing w:val="-64"/>
                <w:sz w:val="24"/>
              </w:rPr>
              <w:t xml:space="preserve"> </w:t>
            </w:r>
            <w:r>
              <w:rPr>
                <w:sz w:val="24"/>
              </w:rPr>
              <w:t>Trauma</w:t>
            </w:r>
            <w:r>
              <w:rPr>
                <w:spacing w:val="-2"/>
                <w:sz w:val="24"/>
              </w:rPr>
              <w:t xml:space="preserve"> </w:t>
            </w:r>
            <w:r>
              <w:rPr>
                <w:sz w:val="24"/>
              </w:rPr>
              <w:t>Assessment.</w:t>
            </w:r>
            <w:r>
              <w:rPr>
                <w:spacing w:val="64"/>
                <w:sz w:val="24"/>
              </w:rPr>
              <w:t xml:space="preserve"> </w:t>
            </w:r>
            <w:hyperlink r:id="rId97">
              <w:r>
                <w:rPr>
                  <w:color w:val="0000FF"/>
                  <w:sz w:val="24"/>
                  <w:u w:val="single" w:color="0000FF"/>
                </w:rPr>
                <w:t>http://traumadissociation.com/pcl5-ptsd</w:t>
              </w:r>
            </w:hyperlink>
          </w:p>
          <w:p w14:paraId="75F1E35E" w14:textId="77777777" w:rsidR="003620F5" w:rsidRDefault="003620F5">
            <w:pPr>
              <w:pStyle w:val="TableParagraph"/>
              <w:rPr>
                <w:b/>
                <w:sz w:val="24"/>
              </w:rPr>
            </w:pPr>
          </w:p>
          <w:p w14:paraId="75F1E35F" w14:textId="77777777" w:rsidR="003620F5" w:rsidRDefault="003A5F03">
            <w:pPr>
              <w:pStyle w:val="TableParagraph"/>
              <w:spacing w:before="1"/>
              <w:ind w:left="313" w:right="1188"/>
              <w:jc w:val="both"/>
              <w:rPr>
                <w:sz w:val="24"/>
              </w:rPr>
            </w:pPr>
            <w:r>
              <w:rPr>
                <w:sz w:val="24"/>
              </w:rPr>
              <w:t>Initial Behavioral Observation: Record observations for all areas listed.</w:t>
            </w:r>
            <w:r>
              <w:rPr>
                <w:spacing w:val="1"/>
                <w:sz w:val="24"/>
              </w:rPr>
              <w:t xml:space="preserve"> </w:t>
            </w:r>
            <w:r>
              <w:rPr>
                <w:sz w:val="24"/>
                <w:u w:val="single"/>
              </w:rPr>
              <w:t>All areas</w:t>
            </w:r>
            <w:r>
              <w:rPr>
                <w:sz w:val="24"/>
              </w:rPr>
              <w:t xml:space="preserve"> must be</w:t>
            </w:r>
            <w:r>
              <w:rPr>
                <w:spacing w:val="-64"/>
                <w:sz w:val="24"/>
              </w:rPr>
              <w:t xml:space="preserve"> </w:t>
            </w:r>
            <w:r>
              <w:rPr>
                <w:sz w:val="24"/>
              </w:rPr>
              <w:t>evaluated. Comments must be included to further explain or clarify the specific observed</w:t>
            </w:r>
            <w:r>
              <w:rPr>
                <w:spacing w:val="1"/>
                <w:sz w:val="24"/>
              </w:rPr>
              <w:t xml:space="preserve"> </w:t>
            </w:r>
            <w:r>
              <w:rPr>
                <w:sz w:val="24"/>
              </w:rPr>
              <w:t>behaviors.</w:t>
            </w:r>
          </w:p>
          <w:p w14:paraId="75F1E360" w14:textId="77777777" w:rsidR="003620F5" w:rsidRDefault="003620F5">
            <w:pPr>
              <w:pStyle w:val="TableParagraph"/>
              <w:spacing w:before="9"/>
              <w:rPr>
                <w:b/>
                <w:sz w:val="23"/>
              </w:rPr>
            </w:pPr>
          </w:p>
          <w:p w14:paraId="75F1E361" w14:textId="77777777" w:rsidR="003620F5" w:rsidRDefault="003A5F03">
            <w:pPr>
              <w:pStyle w:val="TableParagraph"/>
              <w:spacing w:before="1"/>
              <w:ind w:left="313"/>
              <w:rPr>
                <w:b/>
                <w:sz w:val="28"/>
              </w:rPr>
            </w:pPr>
            <w:r>
              <w:rPr>
                <w:b/>
                <w:sz w:val="28"/>
              </w:rPr>
              <w:t>Dimension</w:t>
            </w:r>
            <w:r>
              <w:rPr>
                <w:b/>
                <w:spacing w:val="-2"/>
                <w:sz w:val="28"/>
              </w:rPr>
              <w:t xml:space="preserve"> </w:t>
            </w:r>
            <w:r>
              <w:rPr>
                <w:b/>
                <w:sz w:val="28"/>
              </w:rPr>
              <w:t>4:</w:t>
            </w:r>
            <w:r>
              <w:rPr>
                <w:b/>
                <w:spacing w:val="-7"/>
                <w:sz w:val="28"/>
              </w:rPr>
              <w:t xml:space="preserve"> </w:t>
            </w:r>
            <w:r>
              <w:rPr>
                <w:b/>
                <w:sz w:val="28"/>
              </w:rPr>
              <w:t>Readiness</w:t>
            </w:r>
            <w:r>
              <w:rPr>
                <w:b/>
                <w:spacing w:val="-6"/>
                <w:sz w:val="28"/>
              </w:rPr>
              <w:t xml:space="preserve"> </w:t>
            </w:r>
            <w:r>
              <w:rPr>
                <w:b/>
                <w:sz w:val="28"/>
              </w:rPr>
              <w:t>to</w:t>
            </w:r>
            <w:r>
              <w:rPr>
                <w:b/>
                <w:spacing w:val="-3"/>
                <w:sz w:val="28"/>
              </w:rPr>
              <w:t xml:space="preserve"> </w:t>
            </w:r>
            <w:r>
              <w:rPr>
                <w:b/>
                <w:sz w:val="28"/>
              </w:rPr>
              <w:t>Change</w:t>
            </w:r>
          </w:p>
          <w:p w14:paraId="75F1E362" w14:textId="77777777" w:rsidR="003620F5" w:rsidRDefault="003A5F03">
            <w:pPr>
              <w:pStyle w:val="TableParagraph"/>
              <w:spacing w:before="1"/>
              <w:ind w:left="313" w:right="374"/>
              <w:rPr>
                <w:sz w:val="24"/>
              </w:rPr>
            </w:pPr>
            <w:r>
              <w:rPr>
                <w:sz w:val="24"/>
              </w:rPr>
              <w:t>This dimension assesses the degree of need for motivational enhancement services to engage a</w:t>
            </w:r>
            <w:r>
              <w:rPr>
                <w:spacing w:val="-64"/>
                <w:sz w:val="24"/>
              </w:rPr>
              <w:t xml:space="preserve"> </w:t>
            </w:r>
            <w:r>
              <w:rPr>
                <w:sz w:val="24"/>
              </w:rPr>
              <w:t>person and begin a recovery process.</w:t>
            </w:r>
            <w:r>
              <w:rPr>
                <w:spacing w:val="1"/>
                <w:sz w:val="24"/>
              </w:rPr>
              <w:t xml:space="preserve"> </w:t>
            </w:r>
            <w:r>
              <w:rPr>
                <w:sz w:val="24"/>
              </w:rPr>
              <w:t>This dimension assesses stages of change thus moving</w:t>
            </w:r>
            <w:r>
              <w:rPr>
                <w:spacing w:val="1"/>
                <w:sz w:val="24"/>
              </w:rPr>
              <w:t xml:space="preserve"> </w:t>
            </w:r>
            <w:r>
              <w:rPr>
                <w:sz w:val="24"/>
              </w:rPr>
              <w:t>the criteria beyond the concepts of “denial” and “resistance to treatment.”</w:t>
            </w:r>
            <w:r>
              <w:rPr>
                <w:spacing w:val="1"/>
                <w:sz w:val="24"/>
              </w:rPr>
              <w:t xml:space="preserve"> </w:t>
            </w:r>
            <w:r>
              <w:rPr>
                <w:sz w:val="24"/>
              </w:rPr>
              <w:t>It is not unusual for</w:t>
            </w:r>
            <w:r>
              <w:rPr>
                <w:spacing w:val="1"/>
                <w:sz w:val="24"/>
              </w:rPr>
              <w:t xml:space="preserve"> </w:t>
            </w:r>
            <w:r>
              <w:rPr>
                <w:sz w:val="24"/>
              </w:rPr>
              <w:t>person to be ambivalent about whether they have a mental health/substance use problem.</w:t>
            </w:r>
            <w:r>
              <w:rPr>
                <w:spacing w:val="1"/>
                <w:sz w:val="24"/>
              </w:rPr>
              <w:t xml:space="preserve"> </w:t>
            </w:r>
            <w:r>
              <w:rPr>
                <w:sz w:val="24"/>
              </w:rPr>
              <w:t>The</w:t>
            </w:r>
            <w:r>
              <w:rPr>
                <w:spacing w:val="1"/>
                <w:sz w:val="24"/>
              </w:rPr>
              <w:t xml:space="preserve"> </w:t>
            </w:r>
            <w:r>
              <w:rPr>
                <w:sz w:val="24"/>
              </w:rPr>
              <w:t>intent here is to assess the person’s stage of change so treatment approaches and intensity can</w:t>
            </w:r>
            <w:r>
              <w:rPr>
                <w:spacing w:val="1"/>
                <w:sz w:val="24"/>
              </w:rPr>
              <w:t xml:space="preserve"> </w:t>
            </w:r>
            <w:r>
              <w:rPr>
                <w:sz w:val="24"/>
              </w:rPr>
              <w:t>be tailored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assessed stage</w:t>
            </w:r>
            <w:r>
              <w:rPr>
                <w:spacing w:val="-1"/>
                <w:sz w:val="24"/>
              </w:rPr>
              <w:t xml:space="preserve"> </w:t>
            </w:r>
            <w:r>
              <w:rPr>
                <w:sz w:val="24"/>
              </w:rPr>
              <w:t>of change.</w:t>
            </w:r>
          </w:p>
          <w:p w14:paraId="75F1E363" w14:textId="77777777" w:rsidR="003620F5" w:rsidRDefault="003620F5">
            <w:pPr>
              <w:pStyle w:val="TableParagraph"/>
              <w:spacing w:before="6"/>
              <w:rPr>
                <w:b/>
                <w:sz w:val="26"/>
              </w:rPr>
            </w:pPr>
          </w:p>
          <w:p w14:paraId="75F1E364" w14:textId="77777777" w:rsidR="003620F5" w:rsidRDefault="003A5F03">
            <w:pPr>
              <w:pStyle w:val="TableParagraph"/>
              <w:spacing w:line="261" w:lineRule="auto"/>
              <w:ind w:left="313" w:right="295"/>
              <w:rPr>
                <w:sz w:val="24"/>
              </w:rPr>
            </w:pPr>
            <w:r>
              <w:rPr>
                <w:sz w:val="24"/>
              </w:rPr>
              <w:t>Assessing</w:t>
            </w:r>
            <w:r>
              <w:rPr>
                <w:spacing w:val="-1"/>
                <w:sz w:val="24"/>
              </w:rPr>
              <w:t xml:space="preserve"> </w:t>
            </w:r>
            <w:proofErr w:type="gramStart"/>
            <w:r>
              <w:rPr>
                <w:sz w:val="24"/>
              </w:rPr>
              <w:t>an</w:t>
            </w:r>
            <w:proofErr w:type="gramEnd"/>
            <w:r>
              <w:rPr>
                <w:sz w:val="24"/>
              </w:rPr>
              <w:t xml:space="preserve"> person’s readiness</w:t>
            </w:r>
            <w:r>
              <w:rPr>
                <w:spacing w:val="1"/>
                <w:sz w:val="24"/>
              </w:rPr>
              <w:t xml:space="preserve"> </w:t>
            </w:r>
            <w:r>
              <w:rPr>
                <w:sz w:val="24"/>
              </w:rPr>
              <w:t>for</w:t>
            </w:r>
            <w:r>
              <w:rPr>
                <w:spacing w:val="-1"/>
                <w:sz w:val="24"/>
              </w:rPr>
              <w:t xml:space="preserve"> </w:t>
            </w:r>
            <w:r>
              <w:rPr>
                <w:sz w:val="24"/>
              </w:rPr>
              <w:t>change with</w:t>
            </w:r>
            <w:r>
              <w:rPr>
                <w:spacing w:val="2"/>
                <w:sz w:val="24"/>
              </w:rPr>
              <w:t xml:space="preserve"> </w:t>
            </w:r>
            <w:r>
              <w:rPr>
                <w:sz w:val="24"/>
              </w:rPr>
              <w:t>a</w:t>
            </w:r>
            <w:r>
              <w:rPr>
                <w:spacing w:val="1"/>
                <w:sz w:val="24"/>
              </w:rPr>
              <w:t xml:space="preserve"> </w:t>
            </w:r>
            <w:r>
              <w:rPr>
                <w:sz w:val="24"/>
              </w:rPr>
              <w:t>0-10</w:t>
            </w:r>
            <w:r>
              <w:rPr>
                <w:spacing w:val="2"/>
                <w:sz w:val="24"/>
              </w:rPr>
              <w:t xml:space="preserve"> </w:t>
            </w:r>
            <w:r>
              <w:rPr>
                <w:sz w:val="24"/>
              </w:rPr>
              <w:t>scale</w:t>
            </w:r>
            <w:r>
              <w:rPr>
                <w:spacing w:val="1"/>
                <w:sz w:val="24"/>
              </w:rPr>
              <w:t xml:space="preserve"> </w:t>
            </w:r>
            <w:r>
              <w:rPr>
                <w:sz w:val="24"/>
              </w:rPr>
              <w:t>is</w:t>
            </w:r>
            <w:r>
              <w:rPr>
                <w:spacing w:val="1"/>
                <w:sz w:val="24"/>
              </w:rPr>
              <w:t xml:space="preserve"> </w:t>
            </w:r>
            <w:r>
              <w:rPr>
                <w:sz w:val="24"/>
              </w:rPr>
              <w:t>one</w:t>
            </w:r>
            <w:r>
              <w:rPr>
                <w:spacing w:val="1"/>
                <w:sz w:val="24"/>
              </w:rPr>
              <w:t xml:space="preserve"> </w:t>
            </w:r>
            <w:r>
              <w:rPr>
                <w:sz w:val="24"/>
              </w:rPr>
              <w:t>of</w:t>
            </w:r>
            <w:r>
              <w:rPr>
                <w:spacing w:val="1"/>
                <w:sz w:val="24"/>
              </w:rPr>
              <w:t xml:space="preserve"> </w:t>
            </w:r>
            <w:r>
              <w:rPr>
                <w:sz w:val="24"/>
              </w:rPr>
              <w:t>several</w:t>
            </w:r>
            <w:r>
              <w:rPr>
                <w:spacing w:val="-1"/>
                <w:sz w:val="24"/>
              </w:rPr>
              <w:t xml:space="preserve"> </w:t>
            </w:r>
            <w:r>
              <w:rPr>
                <w:sz w:val="24"/>
              </w:rPr>
              <w:t>strategies</w:t>
            </w:r>
            <w:r>
              <w:rPr>
                <w:spacing w:val="-1"/>
                <w:sz w:val="24"/>
              </w:rPr>
              <w:t xml:space="preserve"> </w:t>
            </w:r>
            <w:r>
              <w:rPr>
                <w:sz w:val="24"/>
              </w:rPr>
              <w:t>that</w:t>
            </w:r>
            <w:r>
              <w:rPr>
                <w:spacing w:val="1"/>
                <w:sz w:val="24"/>
              </w:rPr>
              <w:t xml:space="preserve"> </w:t>
            </w:r>
            <w:r>
              <w:rPr>
                <w:sz w:val="24"/>
              </w:rPr>
              <w:t>can</w:t>
            </w:r>
            <w:r>
              <w:rPr>
                <w:spacing w:val="5"/>
                <w:sz w:val="24"/>
              </w:rPr>
              <w:t xml:space="preserve"> </w:t>
            </w:r>
            <w:r>
              <w:rPr>
                <w:sz w:val="24"/>
              </w:rPr>
              <w:t>facilitate</w:t>
            </w:r>
            <w:r>
              <w:rPr>
                <w:spacing w:val="5"/>
                <w:sz w:val="24"/>
              </w:rPr>
              <w:t xml:space="preserve"> </w:t>
            </w:r>
            <w:r>
              <w:rPr>
                <w:sz w:val="24"/>
              </w:rPr>
              <w:t>communication</w:t>
            </w:r>
            <w:r>
              <w:rPr>
                <w:spacing w:val="3"/>
                <w:sz w:val="24"/>
              </w:rPr>
              <w:t xml:space="preserve"> </w:t>
            </w:r>
            <w:r>
              <w:rPr>
                <w:sz w:val="24"/>
              </w:rPr>
              <w:t>about</w:t>
            </w:r>
            <w:r>
              <w:rPr>
                <w:spacing w:val="4"/>
                <w:sz w:val="24"/>
              </w:rPr>
              <w:t xml:space="preserve"> </w:t>
            </w:r>
            <w:r>
              <w:rPr>
                <w:sz w:val="24"/>
              </w:rPr>
              <w:t>self-management</w:t>
            </w:r>
            <w:r>
              <w:rPr>
                <w:spacing w:val="2"/>
                <w:sz w:val="24"/>
              </w:rPr>
              <w:t xml:space="preserve"> </w:t>
            </w:r>
            <w:r>
              <w:rPr>
                <w:sz w:val="24"/>
              </w:rPr>
              <w:t>of</w:t>
            </w:r>
            <w:r>
              <w:rPr>
                <w:spacing w:val="2"/>
                <w:sz w:val="24"/>
              </w:rPr>
              <w:t xml:space="preserve"> </w:t>
            </w:r>
            <w:r>
              <w:rPr>
                <w:sz w:val="24"/>
              </w:rPr>
              <w:t>presenting</w:t>
            </w:r>
            <w:r>
              <w:rPr>
                <w:spacing w:val="3"/>
                <w:sz w:val="24"/>
              </w:rPr>
              <w:t xml:space="preserve"> </w:t>
            </w:r>
            <w:r>
              <w:rPr>
                <w:sz w:val="24"/>
              </w:rPr>
              <w:t>problem.</w:t>
            </w:r>
            <w:r>
              <w:rPr>
                <w:spacing w:val="70"/>
                <w:sz w:val="24"/>
              </w:rPr>
              <w:t xml:space="preserve"> </w:t>
            </w:r>
            <w:r>
              <w:rPr>
                <w:sz w:val="24"/>
              </w:rPr>
              <w:t>Persons</w:t>
            </w:r>
            <w:r>
              <w:rPr>
                <w:spacing w:val="2"/>
                <w:sz w:val="24"/>
              </w:rPr>
              <w:t xml:space="preserve"> </w:t>
            </w:r>
            <w:r>
              <w:rPr>
                <w:sz w:val="24"/>
              </w:rPr>
              <w:t>need</w:t>
            </w:r>
            <w:r>
              <w:rPr>
                <w:spacing w:val="3"/>
                <w:sz w:val="24"/>
              </w:rPr>
              <w:t xml:space="preserve"> </w:t>
            </w:r>
            <w:r>
              <w:rPr>
                <w:sz w:val="24"/>
              </w:rPr>
              <w:t>to</w:t>
            </w:r>
            <w:r>
              <w:rPr>
                <w:spacing w:val="1"/>
                <w:sz w:val="24"/>
              </w:rPr>
              <w:t xml:space="preserve"> </w:t>
            </w:r>
            <w:r>
              <w:rPr>
                <w:sz w:val="24"/>
              </w:rPr>
              <w:t>feel confident that they can make changes that will positively affect their health, mental health, or</w:t>
            </w:r>
            <w:r>
              <w:rPr>
                <w:spacing w:val="1"/>
                <w:sz w:val="24"/>
              </w:rPr>
              <w:t xml:space="preserve"> </w:t>
            </w:r>
            <w:r>
              <w:rPr>
                <w:sz w:val="24"/>
              </w:rPr>
              <w:t>substance dependence. Many persons have only experienced failure in making changes in this</w:t>
            </w:r>
            <w:r>
              <w:rPr>
                <w:spacing w:val="1"/>
                <w:sz w:val="24"/>
              </w:rPr>
              <w:t xml:space="preserve"> </w:t>
            </w:r>
            <w:r>
              <w:rPr>
                <w:sz w:val="24"/>
              </w:rPr>
              <w:t>area of their life and doubt their ability to effectively influence their presenting problem.</w:t>
            </w:r>
            <w:r>
              <w:rPr>
                <w:spacing w:val="1"/>
                <w:sz w:val="24"/>
              </w:rPr>
              <w:t xml:space="preserve"> </w:t>
            </w:r>
            <w:r>
              <w:rPr>
                <w:sz w:val="24"/>
              </w:rPr>
              <w:t>Clinicians</w:t>
            </w:r>
            <w:r>
              <w:rPr>
                <w:spacing w:val="-64"/>
                <w:sz w:val="24"/>
              </w:rPr>
              <w:t xml:space="preserve"> </w:t>
            </w:r>
            <w:r>
              <w:rPr>
                <w:sz w:val="24"/>
              </w:rPr>
              <w:t>can increase persons’ confidence by emphasizing how small, incremental steps can improve their</w:t>
            </w:r>
            <w:r>
              <w:rPr>
                <w:spacing w:val="-64"/>
                <w:sz w:val="24"/>
              </w:rPr>
              <w:t xml:space="preserve"> </w:t>
            </w:r>
            <w:r>
              <w:rPr>
                <w:sz w:val="24"/>
              </w:rPr>
              <w:t>circumstance.</w:t>
            </w:r>
            <w:r>
              <w:rPr>
                <w:spacing w:val="1"/>
                <w:sz w:val="24"/>
              </w:rPr>
              <w:t xml:space="preserve"> </w:t>
            </w:r>
            <w:r>
              <w:rPr>
                <w:sz w:val="24"/>
              </w:rPr>
              <w:t>Use the general and/or SUD related questions to assess persons’ readiness for</w:t>
            </w:r>
            <w:r>
              <w:rPr>
                <w:spacing w:val="1"/>
                <w:sz w:val="24"/>
              </w:rPr>
              <w:t xml:space="preserve"> </w:t>
            </w:r>
            <w:r>
              <w:rPr>
                <w:sz w:val="24"/>
              </w:rPr>
              <w:t>change.</w:t>
            </w:r>
          </w:p>
          <w:p w14:paraId="75F1E365" w14:textId="77777777" w:rsidR="003620F5" w:rsidRDefault="003620F5">
            <w:pPr>
              <w:pStyle w:val="TableParagraph"/>
              <w:spacing w:before="7"/>
              <w:rPr>
                <w:b/>
                <w:sz w:val="23"/>
              </w:rPr>
            </w:pPr>
          </w:p>
          <w:p w14:paraId="75F1E366" w14:textId="77777777" w:rsidR="003620F5" w:rsidRDefault="003A5F03">
            <w:pPr>
              <w:pStyle w:val="TableParagraph"/>
              <w:spacing w:line="261" w:lineRule="auto"/>
              <w:ind w:left="313" w:right="512"/>
              <w:rPr>
                <w:sz w:val="24"/>
              </w:rPr>
            </w:pPr>
            <w:r>
              <w:rPr>
                <w:sz w:val="24"/>
              </w:rPr>
              <w:t>*DMH approves of the University of Rhode Island Change Assessment (URICA) as an alternate</w:t>
            </w:r>
            <w:r>
              <w:rPr>
                <w:spacing w:val="-64"/>
                <w:sz w:val="24"/>
              </w:rPr>
              <w:t xml:space="preserve"> </w:t>
            </w:r>
            <w:r>
              <w:rPr>
                <w:sz w:val="24"/>
              </w:rPr>
              <w:t>evidenced-based Readiness to Change Assessment for a more specific Readiness to Change</w:t>
            </w:r>
            <w:r>
              <w:rPr>
                <w:spacing w:val="1"/>
                <w:sz w:val="24"/>
              </w:rPr>
              <w:t xml:space="preserve"> </w:t>
            </w:r>
            <w:r>
              <w:rPr>
                <w:sz w:val="24"/>
              </w:rPr>
              <w:t>screening.</w:t>
            </w:r>
          </w:p>
          <w:p w14:paraId="75F1E367" w14:textId="77777777" w:rsidR="003620F5" w:rsidRDefault="003620F5">
            <w:pPr>
              <w:pStyle w:val="TableParagraph"/>
              <w:rPr>
                <w:b/>
              </w:rPr>
            </w:pPr>
          </w:p>
          <w:p w14:paraId="75F1E368" w14:textId="77777777" w:rsidR="003620F5" w:rsidRDefault="003A5F03">
            <w:pPr>
              <w:pStyle w:val="TableParagraph"/>
              <w:ind w:left="313"/>
              <w:rPr>
                <w:b/>
                <w:sz w:val="28"/>
              </w:rPr>
            </w:pPr>
            <w:r>
              <w:rPr>
                <w:b/>
                <w:sz w:val="28"/>
              </w:rPr>
              <w:t>Dimension</w:t>
            </w:r>
            <w:r>
              <w:rPr>
                <w:b/>
                <w:spacing w:val="-2"/>
                <w:sz w:val="28"/>
              </w:rPr>
              <w:t xml:space="preserve"> </w:t>
            </w:r>
            <w:r>
              <w:rPr>
                <w:b/>
                <w:sz w:val="28"/>
              </w:rPr>
              <w:t>5:</w:t>
            </w:r>
            <w:r>
              <w:rPr>
                <w:b/>
                <w:spacing w:val="-6"/>
                <w:sz w:val="28"/>
              </w:rPr>
              <w:t xml:space="preserve"> </w:t>
            </w:r>
            <w:r>
              <w:rPr>
                <w:b/>
                <w:sz w:val="28"/>
              </w:rPr>
              <w:t>Relapse,</w:t>
            </w:r>
            <w:r>
              <w:rPr>
                <w:b/>
                <w:spacing w:val="-3"/>
                <w:sz w:val="28"/>
              </w:rPr>
              <w:t xml:space="preserve"> </w:t>
            </w:r>
            <w:r>
              <w:rPr>
                <w:b/>
                <w:sz w:val="28"/>
              </w:rPr>
              <w:t>Continued</w:t>
            </w:r>
            <w:r>
              <w:rPr>
                <w:b/>
                <w:spacing w:val="-6"/>
                <w:sz w:val="28"/>
              </w:rPr>
              <w:t xml:space="preserve"> </w:t>
            </w:r>
            <w:r>
              <w:rPr>
                <w:b/>
                <w:sz w:val="28"/>
              </w:rPr>
              <w:t>Use,</w:t>
            </w:r>
            <w:r>
              <w:rPr>
                <w:b/>
                <w:spacing w:val="-3"/>
                <w:sz w:val="28"/>
              </w:rPr>
              <w:t xml:space="preserve"> </w:t>
            </w:r>
            <w:r>
              <w:rPr>
                <w:b/>
                <w:sz w:val="28"/>
              </w:rPr>
              <w:t>or</w:t>
            </w:r>
            <w:r>
              <w:rPr>
                <w:b/>
                <w:spacing w:val="-3"/>
                <w:sz w:val="28"/>
              </w:rPr>
              <w:t xml:space="preserve"> </w:t>
            </w:r>
            <w:r>
              <w:rPr>
                <w:b/>
                <w:sz w:val="28"/>
              </w:rPr>
              <w:t>Continued</w:t>
            </w:r>
            <w:r>
              <w:rPr>
                <w:b/>
                <w:spacing w:val="-3"/>
                <w:sz w:val="28"/>
              </w:rPr>
              <w:t xml:space="preserve"> </w:t>
            </w:r>
            <w:r>
              <w:rPr>
                <w:b/>
                <w:sz w:val="28"/>
              </w:rPr>
              <w:t>Problem</w:t>
            </w:r>
            <w:r>
              <w:rPr>
                <w:b/>
                <w:spacing w:val="-5"/>
                <w:sz w:val="28"/>
              </w:rPr>
              <w:t xml:space="preserve"> </w:t>
            </w:r>
            <w:r>
              <w:rPr>
                <w:b/>
                <w:sz w:val="28"/>
              </w:rPr>
              <w:t>Potential</w:t>
            </w:r>
          </w:p>
          <w:p w14:paraId="75F1E369" w14:textId="77777777" w:rsidR="003620F5" w:rsidRDefault="003A5F03">
            <w:pPr>
              <w:pStyle w:val="TableParagraph"/>
              <w:spacing w:before="1"/>
              <w:ind w:left="313" w:right="374"/>
              <w:rPr>
                <w:sz w:val="24"/>
              </w:rPr>
            </w:pPr>
            <w:r>
              <w:rPr>
                <w:sz w:val="24"/>
              </w:rPr>
              <w:t>This dimension assesses the need for relapse prevention services.</w:t>
            </w:r>
            <w:r>
              <w:rPr>
                <w:spacing w:val="1"/>
                <w:sz w:val="24"/>
              </w:rPr>
              <w:t xml:space="preserve"> </w:t>
            </w:r>
            <w:r>
              <w:rPr>
                <w:sz w:val="24"/>
              </w:rPr>
              <w:t>If the person has not</w:t>
            </w:r>
            <w:r>
              <w:rPr>
                <w:spacing w:val="1"/>
                <w:sz w:val="24"/>
              </w:rPr>
              <w:t xml:space="preserve"> </w:t>
            </w:r>
            <w:r>
              <w:rPr>
                <w:sz w:val="24"/>
              </w:rPr>
              <w:t>achieved a period of recovery from which to relapse, this dimension assesses the potential for</w:t>
            </w:r>
            <w:r>
              <w:rPr>
                <w:spacing w:val="1"/>
                <w:sz w:val="24"/>
              </w:rPr>
              <w:t xml:space="preserve"> </w:t>
            </w:r>
            <w:r>
              <w:rPr>
                <w:sz w:val="24"/>
              </w:rPr>
              <w:t>continued</w:t>
            </w:r>
            <w:r>
              <w:rPr>
                <w:spacing w:val="-5"/>
                <w:sz w:val="24"/>
              </w:rPr>
              <w:t xml:space="preserve"> </w:t>
            </w:r>
            <w:r>
              <w:rPr>
                <w:sz w:val="24"/>
              </w:rPr>
              <w:t>use</w:t>
            </w:r>
            <w:r>
              <w:rPr>
                <w:spacing w:val="-4"/>
                <w:sz w:val="24"/>
              </w:rPr>
              <w:t xml:space="preserve"> </w:t>
            </w:r>
            <w:r>
              <w:rPr>
                <w:sz w:val="24"/>
              </w:rPr>
              <w:t>for</w:t>
            </w:r>
            <w:r>
              <w:rPr>
                <w:spacing w:val="-4"/>
                <w:sz w:val="24"/>
              </w:rPr>
              <w:t xml:space="preserve"> </w:t>
            </w:r>
            <w:r>
              <w:rPr>
                <w:sz w:val="24"/>
              </w:rPr>
              <w:t>substance</w:t>
            </w:r>
            <w:r>
              <w:rPr>
                <w:spacing w:val="-4"/>
                <w:sz w:val="24"/>
              </w:rPr>
              <w:t xml:space="preserve"> </w:t>
            </w:r>
            <w:r>
              <w:rPr>
                <w:sz w:val="24"/>
              </w:rPr>
              <w:t>use</w:t>
            </w:r>
            <w:r>
              <w:rPr>
                <w:spacing w:val="-4"/>
                <w:sz w:val="24"/>
              </w:rPr>
              <w:t xml:space="preserve"> </w:t>
            </w:r>
            <w:r>
              <w:rPr>
                <w:sz w:val="24"/>
              </w:rPr>
              <w:t>disorders,</w:t>
            </w:r>
            <w:r>
              <w:rPr>
                <w:spacing w:val="-2"/>
                <w:sz w:val="24"/>
              </w:rPr>
              <w:t xml:space="preserve"> </w:t>
            </w:r>
            <w:r>
              <w:rPr>
                <w:sz w:val="24"/>
              </w:rPr>
              <w:t>or</w:t>
            </w:r>
            <w:r>
              <w:rPr>
                <w:spacing w:val="-6"/>
                <w:sz w:val="24"/>
              </w:rPr>
              <w:t xml:space="preserve"> </w:t>
            </w:r>
            <w:r>
              <w:rPr>
                <w:sz w:val="24"/>
              </w:rPr>
              <w:t>continued</w:t>
            </w:r>
            <w:r>
              <w:rPr>
                <w:spacing w:val="-4"/>
                <w:sz w:val="24"/>
              </w:rPr>
              <w:t xml:space="preserve"> </w:t>
            </w:r>
            <w:r>
              <w:rPr>
                <w:sz w:val="24"/>
              </w:rPr>
              <w:t>problem</w:t>
            </w:r>
            <w:r>
              <w:rPr>
                <w:spacing w:val="-4"/>
                <w:sz w:val="24"/>
              </w:rPr>
              <w:t xml:space="preserve"> </w:t>
            </w:r>
            <w:r>
              <w:rPr>
                <w:sz w:val="24"/>
              </w:rPr>
              <w:t>potential</w:t>
            </w:r>
            <w:r>
              <w:rPr>
                <w:spacing w:val="-3"/>
                <w:sz w:val="24"/>
              </w:rPr>
              <w:t xml:space="preserve"> </w:t>
            </w:r>
            <w:r>
              <w:rPr>
                <w:sz w:val="24"/>
              </w:rPr>
              <w:t>to</w:t>
            </w:r>
            <w:r>
              <w:rPr>
                <w:spacing w:val="-2"/>
                <w:sz w:val="24"/>
              </w:rPr>
              <w:t xml:space="preserve"> </w:t>
            </w:r>
            <w:r>
              <w:rPr>
                <w:sz w:val="24"/>
              </w:rPr>
              <w:t>include</w:t>
            </w:r>
            <w:r>
              <w:rPr>
                <w:spacing w:val="-4"/>
                <w:sz w:val="24"/>
              </w:rPr>
              <w:t xml:space="preserve"> </w:t>
            </w:r>
            <w:r>
              <w:rPr>
                <w:sz w:val="24"/>
              </w:rPr>
              <w:t>attention</w:t>
            </w:r>
            <w:r>
              <w:rPr>
                <w:spacing w:val="-2"/>
                <w:sz w:val="24"/>
              </w:rPr>
              <w:t xml:space="preserve"> </w:t>
            </w:r>
            <w:r>
              <w:rPr>
                <w:sz w:val="24"/>
              </w:rPr>
              <w:t>to</w:t>
            </w:r>
            <w:r>
              <w:rPr>
                <w:spacing w:val="-64"/>
                <w:sz w:val="24"/>
              </w:rPr>
              <w:t xml:space="preserve"> </w:t>
            </w:r>
            <w:r>
              <w:rPr>
                <w:sz w:val="24"/>
              </w:rPr>
              <w:t>gambling</w:t>
            </w:r>
            <w:r>
              <w:rPr>
                <w:spacing w:val="-4"/>
                <w:sz w:val="24"/>
              </w:rPr>
              <w:t xml:space="preserve"> </w:t>
            </w:r>
            <w:r>
              <w:rPr>
                <w:sz w:val="24"/>
              </w:rPr>
              <w:t>and</w:t>
            </w:r>
            <w:r>
              <w:rPr>
                <w:spacing w:val="-1"/>
                <w:sz w:val="24"/>
              </w:rPr>
              <w:t xml:space="preserve"> </w:t>
            </w:r>
            <w:r>
              <w:rPr>
                <w:sz w:val="24"/>
              </w:rPr>
              <w:t>or</w:t>
            </w:r>
            <w:r>
              <w:rPr>
                <w:spacing w:val="-3"/>
                <w:sz w:val="24"/>
              </w:rPr>
              <w:t xml:space="preserve"> </w:t>
            </w:r>
            <w:r>
              <w:rPr>
                <w:sz w:val="24"/>
              </w:rPr>
              <w:t>co-occurring</w:t>
            </w:r>
            <w:r>
              <w:rPr>
                <w:spacing w:val="-1"/>
                <w:sz w:val="24"/>
              </w:rPr>
              <w:t xml:space="preserve"> </w:t>
            </w:r>
            <w:r>
              <w:rPr>
                <w:sz w:val="24"/>
              </w:rPr>
              <w:t>mental</w:t>
            </w:r>
            <w:r>
              <w:rPr>
                <w:spacing w:val="-2"/>
                <w:sz w:val="24"/>
              </w:rPr>
              <w:t xml:space="preserve"> </w:t>
            </w:r>
            <w:r>
              <w:rPr>
                <w:sz w:val="24"/>
              </w:rPr>
              <w:t>health,</w:t>
            </w:r>
            <w:r>
              <w:rPr>
                <w:spacing w:val="-4"/>
                <w:sz w:val="24"/>
              </w:rPr>
              <w:t xml:space="preserve"> </w:t>
            </w:r>
            <w:r>
              <w:rPr>
                <w:sz w:val="24"/>
              </w:rPr>
              <w:t>trauma,</w:t>
            </w:r>
            <w:r>
              <w:rPr>
                <w:spacing w:val="-2"/>
                <w:sz w:val="24"/>
              </w:rPr>
              <w:t xml:space="preserve"> </w:t>
            </w:r>
            <w:r>
              <w:rPr>
                <w:sz w:val="24"/>
              </w:rPr>
              <w:t>and</w:t>
            </w:r>
            <w:r>
              <w:rPr>
                <w:spacing w:val="-2"/>
                <w:sz w:val="24"/>
              </w:rPr>
              <w:t xml:space="preserve"> </w:t>
            </w:r>
            <w:r>
              <w:rPr>
                <w:sz w:val="24"/>
              </w:rPr>
              <w:t>cognitive</w:t>
            </w:r>
            <w:r>
              <w:rPr>
                <w:spacing w:val="-1"/>
                <w:sz w:val="24"/>
              </w:rPr>
              <w:t xml:space="preserve"> </w:t>
            </w:r>
            <w:r>
              <w:rPr>
                <w:sz w:val="24"/>
              </w:rPr>
              <w:t>conditions</w:t>
            </w:r>
            <w:r>
              <w:rPr>
                <w:spacing w:val="-2"/>
                <w:sz w:val="24"/>
              </w:rPr>
              <w:t xml:space="preserve"> </w:t>
            </w:r>
            <w:r>
              <w:rPr>
                <w:sz w:val="24"/>
              </w:rPr>
              <w:t>that</w:t>
            </w:r>
            <w:r>
              <w:rPr>
                <w:spacing w:val="-4"/>
                <w:sz w:val="24"/>
              </w:rPr>
              <w:t xml:space="preserve"> </w:t>
            </w:r>
            <w:r>
              <w:rPr>
                <w:sz w:val="24"/>
              </w:rPr>
              <w:t>add</w:t>
            </w:r>
            <w:r>
              <w:rPr>
                <w:spacing w:val="-3"/>
                <w:sz w:val="24"/>
              </w:rPr>
              <w:t xml:space="preserve"> </w:t>
            </w:r>
            <w:r>
              <w:rPr>
                <w:sz w:val="24"/>
              </w:rPr>
              <w:t>to</w:t>
            </w:r>
            <w:r>
              <w:rPr>
                <w:spacing w:val="-3"/>
                <w:sz w:val="24"/>
              </w:rPr>
              <w:t xml:space="preserve"> </w:t>
            </w:r>
            <w:r>
              <w:rPr>
                <w:sz w:val="24"/>
              </w:rPr>
              <w:t>the</w:t>
            </w:r>
          </w:p>
        </w:tc>
      </w:tr>
    </w:tbl>
    <w:p w14:paraId="75F1E36B" w14:textId="77777777" w:rsidR="003620F5" w:rsidRDefault="003620F5">
      <w:pPr>
        <w:rPr>
          <w:sz w:val="24"/>
        </w:rPr>
        <w:sectPr w:rsidR="003620F5">
          <w:type w:val="continuous"/>
          <w:pgSz w:w="12240" w:h="15840"/>
          <w:pgMar w:top="620" w:right="14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3620F5" w14:paraId="75F1E38A" w14:textId="77777777">
        <w:trPr>
          <w:trHeight w:val="14691"/>
        </w:trPr>
        <w:tc>
          <w:tcPr>
            <w:tcW w:w="10997" w:type="dxa"/>
          </w:tcPr>
          <w:p w14:paraId="75F1E36C" w14:textId="77777777" w:rsidR="003620F5" w:rsidRDefault="003620F5">
            <w:pPr>
              <w:pStyle w:val="TableParagraph"/>
              <w:spacing w:before="3"/>
              <w:rPr>
                <w:b/>
                <w:sz w:val="31"/>
              </w:rPr>
            </w:pPr>
          </w:p>
          <w:p w14:paraId="75F1E36D" w14:textId="77777777" w:rsidR="003620F5" w:rsidRDefault="003A5F03">
            <w:pPr>
              <w:pStyle w:val="TableParagraph"/>
              <w:ind w:left="313"/>
              <w:rPr>
                <w:sz w:val="24"/>
              </w:rPr>
            </w:pPr>
            <w:r>
              <w:rPr>
                <w:sz w:val="24"/>
              </w:rPr>
              <w:t>patient’s</w:t>
            </w:r>
            <w:r>
              <w:rPr>
                <w:spacing w:val="-4"/>
                <w:sz w:val="24"/>
              </w:rPr>
              <w:t xml:space="preserve"> </w:t>
            </w:r>
            <w:r>
              <w:rPr>
                <w:sz w:val="24"/>
              </w:rPr>
              <w:t>difficulty</w:t>
            </w:r>
            <w:r>
              <w:rPr>
                <w:spacing w:val="-6"/>
                <w:sz w:val="24"/>
              </w:rPr>
              <w:t xml:space="preserve"> </w:t>
            </w:r>
            <w:r>
              <w:rPr>
                <w:sz w:val="24"/>
              </w:rPr>
              <w:t>maintaining</w:t>
            </w:r>
            <w:r>
              <w:rPr>
                <w:spacing w:val="-4"/>
                <w:sz w:val="24"/>
              </w:rPr>
              <w:t xml:space="preserve"> </w:t>
            </w:r>
            <w:r>
              <w:rPr>
                <w:sz w:val="24"/>
              </w:rPr>
              <w:t>stability</w:t>
            </w:r>
            <w:r>
              <w:rPr>
                <w:spacing w:val="-6"/>
                <w:sz w:val="24"/>
              </w:rPr>
              <w:t xml:space="preserve"> </w:t>
            </w:r>
            <w:r>
              <w:rPr>
                <w:sz w:val="24"/>
              </w:rPr>
              <w:t>and</w:t>
            </w:r>
            <w:r>
              <w:rPr>
                <w:spacing w:val="-5"/>
                <w:sz w:val="24"/>
              </w:rPr>
              <w:t xml:space="preserve"> </w:t>
            </w:r>
            <w:r>
              <w:rPr>
                <w:sz w:val="24"/>
              </w:rPr>
              <w:t>making</w:t>
            </w:r>
            <w:r>
              <w:rPr>
                <w:spacing w:val="-3"/>
                <w:sz w:val="24"/>
              </w:rPr>
              <w:t xml:space="preserve"> </w:t>
            </w:r>
            <w:r>
              <w:rPr>
                <w:sz w:val="24"/>
              </w:rPr>
              <w:t>progress</w:t>
            </w:r>
            <w:r>
              <w:rPr>
                <w:spacing w:val="-3"/>
                <w:sz w:val="24"/>
              </w:rPr>
              <w:t xml:space="preserve"> </w:t>
            </w:r>
            <w:r>
              <w:rPr>
                <w:sz w:val="24"/>
              </w:rPr>
              <w:t>in</w:t>
            </w:r>
            <w:r>
              <w:rPr>
                <w:spacing w:val="-3"/>
                <w:sz w:val="24"/>
              </w:rPr>
              <w:t xml:space="preserve"> </w:t>
            </w:r>
            <w:r>
              <w:rPr>
                <w:sz w:val="24"/>
              </w:rPr>
              <w:t>recovery.</w:t>
            </w:r>
          </w:p>
          <w:p w14:paraId="75F1E36E" w14:textId="77777777" w:rsidR="003620F5" w:rsidRDefault="003620F5">
            <w:pPr>
              <w:pStyle w:val="TableParagraph"/>
              <w:spacing w:before="10"/>
              <w:rPr>
                <w:b/>
                <w:sz w:val="23"/>
              </w:rPr>
            </w:pPr>
          </w:p>
          <w:p w14:paraId="75F1E36F" w14:textId="77777777" w:rsidR="003620F5" w:rsidRDefault="003A5F03">
            <w:pPr>
              <w:pStyle w:val="TableParagraph"/>
              <w:ind w:left="313"/>
              <w:rPr>
                <w:b/>
                <w:sz w:val="28"/>
              </w:rPr>
            </w:pPr>
            <w:r>
              <w:rPr>
                <w:b/>
                <w:sz w:val="28"/>
              </w:rPr>
              <w:t>Dimension</w:t>
            </w:r>
            <w:r>
              <w:rPr>
                <w:b/>
                <w:spacing w:val="-1"/>
                <w:sz w:val="28"/>
              </w:rPr>
              <w:t xml:space="preserve"> </w:t>
            </w:r>
            <w:r>
              <w:rPr>
                <w:b/>
                <w:sz w:val="28"/>
              </w:rPr>
              <w:t>6:</w:t>
            </w:r>
            <w:r>
              <w:rPr>
                <w:b/>
                <w:spacing w:val="-7"/>
                <w:sz w:val="28"/>
              </w:rPr>
              <w:t xml:space="preserve"> </w:t>
            </w:r>
            <w:r>
              <w:rPr>
                <w:b/>
                <w:sz w:val="28"/>
              </w:rPr>
              <w:t>Recovery</w:t>
            </w:r>
            <w:r>
              <w:rPr>
                <w:b/>
                <w:spacing w:val="-2"/>
                <w:sz w:val="28"/>
              </w:rPr>
              <w:t xml:space="preserve"> </w:t>
            </w:r>
            <w:r>
              <w:rPr>
                <w:b/>
                <w:sz w:val="28"/>
              </w:rPr>
              <w:t>and</w:t>
            </w:r>
            <w:r>
              <w:rPr>
                <w:b/>
                <w:spacing w:val="-3"/>
                <w:sz w:val="28"/>
              </w:rPr>
              <w:t xml:space="preserve"> </w:t>
            </w:r>
            <w:r>
              <w:rPr>
                <w:b/>
                <w:sz w:val="28"/>
              </w:rPr>
              <w:t>Living</w:t>
            </w:r>
            <w:r>
              <w:rPr>
                <w:b/>
                <w:spacing w:val="-3"/>
                <w:sz w:val="28"/>
              </w:rPr>
              <w:t xml:space="preserve"> </w:t>
            </w:r>
            <w:r>
              <w:rPr>
                <w:b/>
                <w:sz w:val="28"/>
              </w:rPr>
              <w:t>Environment</w:t>
            </w:r>
          </w:p>
          <w:p w14:paraId="75F1E370" w14:textId="77777777" w:rsidR="003620F5" w:rsidRDefault="003A5F03">
            <w:pPr>
              <w:pStyle w:val="TableParagraph"/>
              <w:spacing w:before="1"/>
              <w:ind w:left="313" w:right="442"/>
              <w:rPr>
                <w:sz w:val="24"/>
              </w:rPr>
            </w:pPr>
            <w:r>
              <w:rPr>
                <w:sz w:val="24"/>
              </w:rPr>
              <w:t>This dimension assesses the need for specific personized family or significant other support and</w:t>
            </w:r>
            <w:r>
              <w:rPr>
                <w:spacing w:val="-64"/>
                <w:sz w:val="24"/>
              </w:rPr>
              <w:t xml:space="preserve"> </w:t>
            </w:r>
            <w:r>
              <w:rPr>
                <w:sz w:val="24"/>
              </w:rPr>
              <w:t>services.</w:t>
            </w:r>
            <w:r>
              <w:rPr>
                <w:spacing w:val="1"/>
                <w:sz w:val="24"/>
              </w:rPr>
              <w:t xml:space="preserve"> </w:t>
            </w:r>
            <w:r>
              <w:rPr>
                <w:sz w:val="24"/>
              </w:rPr>
              <w:t>It also assesses the need for housing, financial, vocational, educational, legal, arrest,</w:t>
            </w:r>
            <w:r>
              <w:rPr>
                <w:spacing w:val="1"/>
                <w:sz w:val="24"/>
              </w:rPr>
              <w:t xml:space="preserve"> </w:t>
            </w:r>
            <w:r>
              <w:rPr>
                <w:sz w:val="24"/>
              </w:rPr>
              <w:t>transportation, or</w:t>
            </w:r>
            <w:r>
              <w:rPr>
                <w:spacing w:val="-1"/>
                <w:sz w:val="24"/>
              </w:rPr>
              <w:t xml:space="preserve"> </w:t>
            </w:r>
            <w:r>
              <w:rPr>
                <w:sz w:val="24"/>
              </w:rPr>
              <w:t>childcare</w:t>
            </w:r>
            <w:r>
              <w:rPr>
                <w:spacing w:val="1"/>
                <w:sz w:val="24"/>
              </w:rPr>
              <w:t xml:space="preserve"> </w:t>
            </w:r>
            <w:r>
              <w:rPr>
                <w:sz w:val="24"/>
              </w:rPr>
              <w:t>services.</w:t>
            </w:r>
          </w:p>
          <w:p w14:paraId="75F1E371" w14:textId="77777777" w:rsidR="003620F5" w:rsidRDefault="003620F5">
            <w:pPr>
              <w:pStyle w:val="TableParagraph"/>
              <w:spacing w:before="10"/>
              <w:rPr>
                <w:b/>
                <w:sz w:val="23"/>
              </w:rPr>
            </w:pPr>
          </w:p>
          <w:p w14:paraId="75F1E372" w14:textId="77777777" w:rsidR="003620F5" w:rsidRDefault="003A5F03">
            <w:pPr>
              <w:pStyle w:val="TableParagraph"/>
              <w:ind w:left="313"/>
              <w:rPr>
                <w:b/>
                <w:sz w:val="28"/>
              </w:rPr>
            </w:pPr>
            <w:r>
              <w:rPr>
                <w:b/>
                <w:sz w:val="28"/>
              </w:rPr>
              <w:t>Social</w:t>
            </w:r>
            <w:r>
              <w:rPr>
                <w:b/>
                <w:spacing w:val="-1"/>
                <w:sz w:val="28"/>
              </w:rPr>
              <w:t xml:space="preserve"> </w:t>
            </w:r>
            <w:r>
              <w:rPr>
                <w:b/>
                <w:sz w:val="28"/>
              </w:rPr>
              <w:t>/</w:t>
            </w:r>
            <w:r>
              <w:rPr>
                <w:b/>
                <w:spacing w:val="-4"/>
                <w:sz w:val="28"/>
              </w:rPr>
              <w:t xml:space="preserve"> </w:t>
            </w:r>
            <w:r>
              <w:rPr>
                <w:b/>
                <w:sz w:val="28"/>
              </w:rPr>
              <w:t>Cultural</w:t>
            </w:r>
          </w:p>
          <w:p w14:paraId="75F1E373" w14:textId="77777777" w:rsidR="003620F5" w:rsidRDefault="003A5F03">
            <w:pPr>
              <w:pStyle w:val="TableParagraph"/>
              <w:spacing w:before="2"/>
              <w:ind w:left="313" w:right="309"/>
              <w:rPr>
                <w:sz w:val="24"/>
              </w:rPr>
            </w:pPr>
            <w:r>
              <w:rPr>
                <w:sz w:val="24"/>
              </w:rPr>
              <w:t>Complete social information, current living situation, and family history sections as applicable with</w:t>
            </w:r>
            <w:r>
              <w:rPr>
                <w:spacing w:val="-64"/>
                <w:sz w:val="24"/>
              </w:rPr>
              <w:t xml:space="preserve"> </w:t>
            </w:r>
            <w:r>
              <w:rPr>
                <w:sz w:val="24"/>
              </w:rPr>
              <w:t>information</w:t>
            </w:r>
            <w:r>
              <w:rPr>
                <w:spacing w:val="-2"/>
                <w:sz w:val="24"/>
              </w:rPr>
              <w:t xml:space="preserve"> </w:t>
            </w:r>
            <w:r>
              <w:rPr>
                <w:sz w:val="24"/>
              </w:rPr>
              <w:t>provided</w:t>
            </w:r>
            <w:r>
              <w:rPr>
                <w:spacing w:val="1"/>
                <w:sz w:val="24"/>
              </w:rPr>
              <w:t xml:space="preserve"> </w:t>
            </w:r>
            <w:r>
              <w:rPr>
                <w:sz w:val="24"/>
              </w:rPr>
              <w:t>by the</w:t>
            </w:r>
            <w:r>
              <w:rPr>
                <w:spacing w:val="1"/>
                <w:sz w:val="24"/>
              </w:rPr>
              <w:t xml:space="preserve"> </w:t>
            </w:r>
            <w:r>
              <w:rPr>
                <w:sz w:val="24"/>
              </w:rPr>
              <w:t>informant.</w:t>
            </w:r>
          </w:p>
          <w:p w14:paraId="75F1E374" w14:textId="77777777" w:rsidR="003620F5" w:rsidRDefault="003620F5">
            <w:pPr>
              <w:pStyle w:val="TableParagraph"/>
              <w:spacing w:before="9"/>
              <w:rPr>
                <w:b/>
                <w:sz w:val="23"/>
              </w:rPr>
            </w:pPr>
          </w:p>
          <w:p w14:paraId="75F1E375" w14:textId="77777777" w:rsidR="003620F5" w:rsidRDefault="003A5F03">
            <w:pPr>
              <w:pStyle w:val="TableParagraph"/>
              <w:spacing w:before="1"/>
              <w:ind w:left="313"/>
              <w:rPr>
                <w:b/>
                <w:sz w:val="28"/>
              </w:rPr>
            </w:pPr>
            <w:r>
              <w:rPr>
                <w:b/>
                <w:sz w:val="28"/>
              </w:rPr>
              <w:t>History</w:t>
            </w:r>
          </w:p>
          <w:p w14:paraId="75F1E376" w14:textId="77777777" w:rsidR="003620F5" w:rsidRDefault="003A5F03">
            <w:pPr>
              <w:pStyle w:val="TableParagraph"/>
              <w:spacing w:before="1"/>
              <w:ind w:left="313"/>
              <w:rPr>
                <w:sz w:val="24"/>
              </w:rPr>
            </w:pPr>
            <w:r>
              <w:rPr>
                <w:sz w:val="24"/>
              </w:rPr>
              <w:t>Complete</w:t>
            </w:r>
            <w:r>
              <w:rPr>
                <w:spacing w:val="-3"/>
                <w:sz w:val="24"/>
              </w:rPr>
              <w:t xml:space="preserve"> </w:t>
            </w:r>
            <w:r>
              <w:rPr>
                <w:sz w:val="24"/>
              </w:rPr>
              <w:t>the</w:t>
            </w:r>
            <w:r>
              <w:rPr>
                <w:spacing w:val="-4"/>
                <w:sz w:val="24"/>
              </w:rPr>
              <w:t xml:space="preserve"> </w:t>
            </w:r>
            <w:r>
              <w:rPr>
                <w:sz w:val="24"/>
              </w:rPr>
              <w:t>history</w:t>
            </w:r>
            <w:r>
              <w:rPr>
                <w:spacing w:val="-3"/>
                <w:sz w:val="24"/>
              </w:rPr>
              <w:t xml:space="preserve"> </w:t>
            </w:r>
            <w:r>
              <w:rPr>
                <w:sz w:val="24"/>
              </w:rPr>
              <w:t>section</w:t>
            </w:r>
            <w:r>
              <w:rPr>
                <w:spacing w:val="-5"/>
                <w:sz w:val="24"/>
              </w:rPr>
              <w:t xml:space="preserve"> </w:t>
            </w:r>
            <w:r>
              <w:rPr>
                <w:sz w:val="24"/>
              </w:rPr>
              <w:t>as</w:t>
            </w:r>
            <w:r>
              <w:rPr>
                <w:spacing w:val="-3"/>
                <w:sz w:val="24"/>
              </w:rPr>
              <w:t xml:space="preserve"> </w:t>
            </w:r>
            <w:r>
              <w:rPr>
                <w:sz w:val="24"/>
              </w:rPr>
              <w:t>applicable</w:t>
            </w:r>
            <w:r>
              <w:rPr>
                <w:spacing w:val="-2"/>
                <w:sz w:val="24"/>
              </w:rPr>
              <w:t xml:space="preserve"> </w:t>
            </w:r>
            <w:r>
              <w:rPr>
                <w:sz w:val="24"/>
              </w:rPr>
              <w:t>with</w:t>
            </w:r>
            <w:r>
              <w:rPr>
                <w:spacing w:val="-3"/>
                <w:sz w:val="24"/>
              </w:rPr>
              <w:t xml:space="preserve"> </w:t>
            </w:r>
            <w:r>
              <w:rPr>
                <w:sz w:val="24"/>
              </w:rPr>
              <w:t>information</w:t>
            </w:r>
            <w:r>
              <w:rPr>
                <w:spacing w:val="-4"/>
                <w:sz w:val="24"/>
              </w:rPr>
              <w:t xml:space="preserve"> </w:t>
            </w:r>
            <w:r>
              <w:rPr>
                <w:sz w:val="24"/>
              </w:rPr>
              <w:t>provided</w:t>
            </w:r>
            <w:r>
              <w:rPr>
                <w:spacing w:val="-4"/>
                <w:sz w:val="24"/>
              </w:rPr>
              <w:t xml:space="preserve"> </w:t>
            </w:r>
            <w:r>
              <w:rPr>
                <w:sz w:val="24"/>
              </w:rPr>
              <w:t>by</w:t>
            </w:r>
            <w:r>
              <w:rPr>
                <w:spacing w:val="-4"/>
                <w:sz w:val="24"/>
              </w:rPr>
              <w:t xml:space="preserve"> </w:t>
            </w:r>
            <w:r>
              <w:rPr>
                <w:sz w:val="24"/>
              </w:rPr>
              <w:t>informant.</w:t>
            </w:r>
          </w:p>
          <w:p w14:paraId="75F1E377" w14:textId="77777777" w:rsidR="003620F5" w:rsidRDefault="003620F5">
            <w:pPr>
              <w:pStyle w:val="TableParagraph"/>
              <w:rPr>
                <w:b/>
                <w:sz w:val="24"/>
              </w:rPr>
            </w:pPr>
          </w:p>
          <w:p w14:paraId="75F1E378" w14:textId="77777777" w:rsidR="003620F5" w:rsidRDefault="003A5F03">
            <w:pPr>
              <w:pStyle w:val="TableParagraph"/>
              <w:ind w:left="313" w:right="374"/>
              <w:rPr>
                <w:sz w:val="24"/>
              </w:rPr>
            </w:pPr>
            <w:r>
              <w:rPr>
                <w:sz w:val="24"/>
              </w:rPr>
              <w:t xml:space="preserve">The </w:t>
            </w:r>
            <w:r>
              <w:rPr>
                <w:i/>
                <w:sz w:val="24"/>
              </w:rPr>
              <w:t xml:space="preserve">developmental history section </w:t>
            </w:r>
            <w:r>
              <w:rPr>
                <w:sz w:val="24"/>
              </w:rPr>
              <w:t>should be completed for Children and Youth up to age 21 and</w:t>
            </w:r>
            <w:r>
              <w:rPr>
                <w:spacing w:val="-64"/>
                <w:sz w:val="24"/>
              </w:rPr>
              <w:t xml:space="preserve"> </w:t>
            </w:r>
            <w:r>
              <w:rPr>
                <w:sz w:val="24"/>
              </w:rPr>
              <w:t>all</w:t>
            </w:r>
            <w:r>
              <w:rPr>
                <w:spacing w:val="-1"/>
                <w:sz w:val="24"/>
              </w:rPr>
              <w:t xml:space="preserve"> </w:t>
            </w:r>
            <w:r>
              <w:rPr>
                <w:sz w:val="24"/>
              </w:rPr>
              <w:t>persons</w:t>
            </w:r>
            <w:r>
              <w:rPr>
                <w:spacing w:val="-2"/>
                <w:sz w:val="24"/>
              </w:rPr>
              <w:t xml:space="preserve"> </w:t>
            </w:r>
            <w:r>
              <w:rPr>
                <w:sz w:val="24"/>
              </w:rPr>
              <w:t>with</w:t>
            </w:r>
            <w:r>
              <w:rPr>
                <w:spacing w:val="1"/>
                <w:sz w:val="24"/>
              </w:rPr>
              <w:t xml:space="preserve"> </w:t>
            </w:r>
            <w:r>
              <w:rPr>
                <w:sz w:val="24"/>
              </w:rPr>
              <w:t>IDD.</w:t>
            </w:r>
          </w:p>
          <w:p w14:paraId="75F1E379" w14:textId="77777777" w:rsidR="003620F5" w:rsidRDefault="003620F5">
            <w:pPr>
              <w:pStyle w:val="TableParagraph"/>
              <w:rPr>
                <w:b/>
                <w:sz w:val="24"/>
              </w:rPr>
            </w:pPr>
          </w:p>
          <w:p w14:paraId="75F1E37A" w14:textId="77777777" w:rsidR="003620F5" w:rsidRDefault="003A5F03">
            <w:pPr>
              <w:pStyle w:val="TableParagraph"/>
              <w:ind w:left="313" w:right="1201"/>
              <w:rPr>
                <w:sz w:val="24"/>
              </w:rPr>
            </w:pPr>
            <w:r>
              <w:rPr>
                <w:sz w:val="24"/>
              </w:rPr>
              <w:t xml:space="preserve">The </w:t>
            </w:r>
            <w:r>
              <w:rPr>
                <w:i/>
                <w:sz w:val="24"/>
              </w:rPr>
              <w:t xml:space="preserve">education section </w:t>
            </w:r>
            <w:r>
              <w:rPr>
                <w:sz w:val="24"/>
              </w:rPr>
              <w:t xml:space="preserve">and </w:t>
            </w:r>
            <w:r>
              <w:rPr>
                <w:i/>
                <w:sz w:val="24"/>
              </w:rPr>
              <w:t xml:space="preserve">additional information section </w:t>
            </w:r>
            <w:r>
              <w:rPr>
                <w:sz w:val="24"/>
              </w:rPr>
              <w:t>should also be completed for all</w:t>
            </w:r>
            <w:r>
              <w:rPr>
                <w:spacing w:val="-64"/>
                <w:sz w:val="24"/>
              </w:rPr>
              <w:t xml:space="preserve"> </w:t>
            </w:r>
            <w:r>
              <w:rPr>
                <w:sz w:val="24"/>
              </w:rPr>
              <w:t>Children and</w:t>
            </w:r>
            <w:r>
              <w:rPr>
                <w:spacing w:val="1"/>
                <w:sz w:val="24"/>
              </w:rPr>
              <w:t xml:space="preserve"> </w:t>
            </w:r>
            <w:r>
              <w:rPr>
                <w:sz w:val="24"/>
              </w:rPr>
              <w:t>Youth</w:t>
            </w:r>
            <w:r>
              <w:rPr>
                <w:spacing w:val="1"/>
                <w:sz w:val="24"/>
              </w:rPr>
              <w:t xml:space="preserve"> </w:t>
            </w:r>
            <w:r>
              <w:rPr>
                <w:sz w:val="24"/>
              </w:rPr>
              <w:t>up</w:t>
            </w:r>
            <w:r>
              <w:rPr>
                <w:spacing w:val="-1"/>
                <w:sz w:val="24"/>
              </w:rPr>
              <w:t xml:space="preserve"> </w:t>
            </w:r>
            <w:r>
              <w:rPr>
                <w:sz w:val="24"/>
              </w:rPr>
              <w:t>to</w:t>
            </w:r>
            <w:r>
              <w:rPr>
                <w:spacing w:val="1"/>
                <w:sz w:val="24"/>
              </w:rPr>
              <w:t xml:space="preserve"> </w:t>
            </w:r>
            <w:r>
              <w:rPr>
                <w:sz w:val="24"/>
              </w:rPr>
              <w:t>age</w:t>
            </w:r>
            <w:r>
              <w:rPr>
                <w:spacing w:val="-1"/>
                <w:sz w:val="24"/>
              </w:rPr>
              <w:t xml:space="preserve"> </w:t>
            </w:r>
            <w:r>
              <w:rPr>
                <w:sz w:val="24"/>
              </w:rPr>
              <w:t>21.</w:t>
            </w:r>
          </w:p>
          <w:p w14:paraId="75F1E37B" w14:textId="77777777" w:rsidR="003620F5" w:rsidRDefault="003620F5">
            <w:pPr>
              <w:pStyle w:val="TableParagraph"/>
              <w:rPr>
                <w:b/>
                <w:sz w:val="24"/>
              </w:rPr>
            </w:pPr>
          </w:p>
          <w:p w14:paraId="75F1E37C" w14:textId="77777777" w:rsidR="003620F5" w:rsidRDefault="003A5F03">
            <w:pPr>
              <w:pStyle w:val="TableParagraph"/>
              <w:ind w:left="313" w:right="375"/>
              <w:rPr>
                <w:sz w:val="24"/>
              </w:rPr>
            </w:pPr>
            <w:r>
              <w:rPr>
                <w:sz w:val="24"/>
              </w:rPr>
              <w:t xml:space="preserve">The </w:t>
            </w:r>
            <w:r>
              <w:rPr>
                <w:i/>
                <w:sz w:val="24"/>
              </w:rPr>
              <w:t xml:space="preserve">employment section </w:t>
            </w:r>
            <w:r>
              <w:rPr>
                <w:sz w:val="24"/>
              </w:rPr>
              <w:t xml:space="preserve">should be completed </w:t>
            </w:r>
            <w:proofErr w:type="gramStart"/>
            <w:r>
              <w:rPr>
                <w:sz w:val="24"/>
              </w:rPr>
              <w:t>regardless</w:t>
            </w:r>
            <w:proofErr w:type="gramEnd"/>
            <w:r>
              <w:rPr>
                <w:sz w:val="24"/>
              </w:rPr>
              <w:t xml:space="preserve"> if a person is working at the time of the</w:t>
            </w:r>
            <w:r>
              <w:rPr>
                <w:spacing w:val="-64"/>
                <w:sz w:val="24"/>
              </w:rPr>
              <w:t xml:space="preserve"> </w:t>
            </w:r>
            <w:r>
              <w:rPr>
                <w:sz w:val="24"/>
              </w:rPr>
              <w:t>assessment</w:t>
            </w:r>
            <w:r>
              <w:rPr>
                <w:spacing w:val="-3"/>
                <w:sz w:val="24"/>
              </w:rPr>
              <w:t xml:space="preserve"> </w:t>
            </w:r>
            <w:r>
              <w:rPr>
                <w:sz w:val="24"/>
              </w:rPr>
              <w:t>(assists in</w:t>
            </w:r>
            <w:r>
              <w:rPr>
                <w:spacing w:val="-1"/>
                <w:sz w:val="24"/>
              </w:rPr>
              <w:t xml:space="preserve"> </w:t>
            </w:r>
            <w:r>
              <w:rPr>
                <w:sz w:val="24"/>
              </w:rPr>
              <w:t>determining</w:t>
            </w:r>
            <w:r>
              <w:rPr>
                <w:spacing w:val="1"/>
                <w:sz w:val="24"/>
              </w:rPr>
              <w:t xml:space="preserve"> </w:t>
            </w:r>
            <w:r>
              <w:rPr>
                <w:sz w:val="24"/>
              </w:rPr>
              <w:t>need).</w:t>
            </w:r>
          </w:p>
          <w:p w14:paraId="75F1E37D" w14:textId="77777777" w:rsidR="003620F5" w:rsidRDefault="003620F5">
            <w:pPr>
              <w:pStyle w:val="TableParagraph"/>
              <w:rPr>
                <w:b/>
                <w:sz w:val="24"/>
              </w:rPr>
            </w:pPr>
          </w:p>
          <w:p w14:paraId="75F1E37E" w14:textId="77777777" w:rsidR="003620F5" w:rsidRDefault="003A5F03">
            <w:pPr>
              <w:pStyle w:val="TableParagraph"/>
              <w:ind w:left="313" w:right="522"/>
              <w:rPr>
                <w:sz w:val="24"/>
              </w:rPr>
            </w:pPr>
            <w:r>
              <w:rPr>
                <w:sz w:val="24"/>
              </w:rPr>
              <w:t xml:space="preserve">If there is an indication that the person is a DUI offender in the </w:t>
            </w:r>
            <w:r>
              <w:rPr>
                <w:i/>
                <w:sz w:val="24"/>
              </w:rPr>
              <w:t xml:space="preserve">arrest history section, </w:t>
            </w:r>
            <w:r>
              <w:rPr>
                <w:sz w:val="24"/>
              </w:rPr>
              <w:t>the SASSI</w:t>
            </w:r>
            <w:r>
              <w:rPr>
                <w:spacing w:val="-64"/>
                <w:sz w:val="24"/>
              </w:rPr>
              <w:t xml:space="preserve"> </w:t>
            </w:r>
            <w:r>
              <w:rPr>
                <w:sz w:val="24"/>
              </w:rPr>
              <w:t>Assessment</w:t>
            </w:r>
            <w:r>
              <w:rPr>
                <w:spacing w:val="-3"/>
                <w:sz w:val="24"/>
              </w:rPr>
              <w:t xml:space="preserve"> </w:t>
            </w:r>
            <w:r>
              <w:rPr>
                <w:sz w:val="24"/>
              </w:rPr>
              <w:t>must</w:t>
            </w:r>
            <w:r>
              <w:rPr>
                <w:spacing w:val="1"/>
                <w:sz w:val="24"/>
              </w:rPr>
              <w:t xml:space="preserve"> </w:t>
            </w:r>
            <w:r>
              <w:rPr>
                <w:sz w:val="24"/>
              </w:rPr>
              <w:t>be</w:t>
            </w:r>
            <w:r>
              <w:rPr>
                <w:spacing w:val="1"/>
                <w:sz w:val="24"/>
              </w:rPr>
              <w:t xml:space="preserve"> </w:t>
            </w:r>
            <w:r>
              <w:rPr>
                <w:sz w:val="24"/>
              </w:rPr>
              <w:t>completed.</w:t>
            </w:r>
          </w:p>
          <w:p w14:paraId="75F1E37F" w14:textId="77777777" w:rsidR="003620F5" w:rsidRDefault="003620F5">
            <w:pPr>
              <w:pStyle w:val="TableParagraph"/>
              <w:rPr>
                <w:b/>
                <w:sz w:val="24"/>
              </w:rPr>
            </w:pPr>
          </w:p>
          <w:p w14:paraId="75F1E380" w14:textId="77777777" w:rsidR="003620F5" w:rsidRDefault="003A5F03">
            <w:pPr>
              <w:pStyle w:val="TableParagraph"/>
              <w:ind w:left="313" w:right="749"/>
              <w:rPr>
                <w:sz w:val="24"/>
              </w:rPr>
            </w:pPr>
            <w:r>
              <w:rPr>
                <w:sz w:val="24"/>
              </w:rPr>
              <w:t>All items in the history sections must be completed.</w:t>
            </w:r>
            <w:r>
              <w:rPr>
                <w:spacing w:val="1"/>
                <w:sz w:val="24"/>
              </w:rPr>
              <w:t xml:space="preserve"> </w:t>
            </w:r>
            <w:r>
              <w:rPr>
                <w:sz w:val="24"/>
              </w:rPr>
              <w:t>Responses of “No” or “Not Present”, are</w:t>
            </w:r>
            <w:r>
              <w:rPr>
                <w:spacing w:val="-64"/>
                <w:sz w:val="24"/>
              </w:rPr>
              <w:t xml:space="preserve"> </w:t>
            </w:r>
            <w:r>
              <w:rPr>
                <w:sz w:val="24"/>
              </w:rPr>
              <w:t>acceptable.</w:t>
            </w:r>
            <w:r>
              <w:rPr>
                <w:spacing w:val="1"/>
                <w:sz w:val="24"/>
              </w:rPr>
              <w:t xml:space="preserve"> </w:t>
            </w:r>
            <w:r>
              <w:rPr>
                <w:sz w:val="24"/>
              </w:rPr>
              <w:t>If an entire section does not apply to someone, the clinician can enter “Not</w:t>
            </w:r>
            <w:r>
              <w:rPr>
                <w:spacing w:val="1"/>
                <w:sz w:val="24"/>
              </w:rPr>
              <w:t xml:space="preserve"> </w:t>
            </w:r>
            <w:r>
              <w:rPr>
                <w:sz w:val="24"/>
              </w:rPr>
              <w:t>Applicable.”</w:t>
            </w:r>
            <w:r>
              <w:rPr>
                <w:spacing w:val="1"/>
                <w:sz w:val="24"/>
              </w:rPr>
              <w:t xml:space="preserve"> </w:t>
            </w:r>
            <w:r>
              <w:rPr>
                <w:sz w:val="24"/>
              </w:rPr>
              <w:t>However, if the answer is “Yes” or “Present”, then additional narrative and</w:t>
            </w:r>
            <w:r>
              <w:rPr>
                <w:spacing w:val="1"/>
                <w:sz w:val="24"/>
              </w:rPr>
              <w:t xml:space="preserve"> </w:t>
            </w:r>
            <w:r>
              <w:rPr>
                <w:sz w:val="24"/>
              </w:rPr>
              <w:t>explanation</w:t>
            </w:r>
            <w:r>
              <w:rPr>
                <w:spacing w:val="-2"/>
                <w:sz w:val="24"/>
              </w:rPr>
              <w:t xml:space="preserve"> </w:t>
            </w:r>
            <w:r>
              <w:rPr>
                <w:sz w:val="24"/>
              </w:rPr>
              <w:t>is required.</w:t>
            </w:r>
          </w:p>
          <w:p w14:paraId="75F1E381" w14:textId="77777777" w:rsidR="003620F5" w:rsidRDefault="003620F5">
            <w:pPr>
              <w:pStyle w:val="TableParagraph"/>
              <w:spacing w:before="10"/>
              <w:rPr>
                <w:b/>
                <w:sz w:val="23"/>
              </w:rPr>
            </w:pPr>
          </w:p>
          <w:p w14:paraId="75F1E382" w14:textId="77777777" w:rsidR="003620F5" w:rsidRDefault="003A5F03">
            <w:pPr>
              <w:pStyle w:val="TableParagraph"/>
              <w:ind w:left="313"/>
              <w:rPr>
                <w:b/>
                <w:sz w:val="28"/>
              </w:rPr>
            </w:pPr>
            <w:r>
              <w:rPr>
                <w:b/>
                <w:sz w:val="28"/>
              </w:rPr>
              <w:t>Treatment</w:t>
            </w:r>
            <w:r>
              <w:rPr>
                <w:b/>
                <w:spacing w:val="-3"/>
                <w:sz w:val="28"/>
              </w:rPr>
              <w:t xml:space="preserve"> </w:t>
            </w:r>
            <w:r>
              <w:rPr>
                <w:b/>
                <w:sz w:val="28"/>
              </w:rPr>
              <w:t>Formulation</w:t>
            </w:r>
            <w:r>
              <w:rPr>
                <w:b/>
                <w:spacing w:val="-5"/>
                <w:sz w:val="28"/>
              </w:rPr>
              <w:t xml:space="preserve"> </w:t>
            </w:r>
            <w:r>
              <w:rPr>
                <w:b/>
                <w:sz w:val="28"/>
              </w:rPr>
              <w:t>&amp; Summary</w:t>
            </w:r>
            <w:r>
              <w:rPr>
                <w:b/>
                <w:spacing w:val="-6"/>
                <w:sz w:val="28"/>
              </w:rPr>
              <w:t xml:space="preserve"> </w:t>
            </w:r>
            <w:r>
              <w:rPr>
                <w:b/>
                <w:sz w:val="28"/>
              </w:rPr>
              <w:t>(Risk</w:t>
            </w:r>
            <w:r>
              <w:rPr>
                <w:b/>
                <w:spacing w:val="-4"/>
                <w:sz w:val="28"/>
              </w:rPr>
              <w:t xml:space="preserve"> </w:t>
            </w:r>
            <w:r>
              <w:rPr>
                <w:b/>
                <w:sz w:val="28"/>
              </w:rPr>
              <w:t>Rating</w:t>
            </w:r>
            <w:r>
              <w:rPr>
                <w:b/>
                <w:spacing w:val="-2"/>
                <w:sz w:val="28"/>
              </w:rPr>
              <w:t xml:space="preserve"> </w:t>
            </w:r>
            <w:r>
              <w:rPr>
                <w:b/>
                <w:sz w:val="28"/>
              </w:rPr>
              <w:t>System)</w:t>
            </w:r>
          </w:p>
          <w:p w14:paraId="75F1E383" w14:textId="77777777" w:rsidR="003620F5" w:rsidRDefault="003A5F03">
            <w:pPr>
              <w:pStyle w:val="TableParagraph"/>
              <w:spacing w:before="1"/>
              <w:ind w:left="313" w:right="295"/>
              <w:rPr>
                <w:sz w:val="24"/>
              </w:rPr>
            </w:pPr>
            <w:r>
              <w:rPr>
                <w:sz w:val="24"/>
              </w:rPr>
              <w:t xml:space="preserve">The option boxes </w:t>
            </w:r>
            <w:r>
              <w:rPr>
                <w:sz w:val="24"/>
              </w:rPr>
              <w:t> provided in the Treatment Formulation section of the three (3) LOC</w:t>
            </w:r>
            <w:r>
              <w:rPr>
                <w:spacing w:val="1"/>
                <w:sz w:val="24"/>
              </w:rPr>
              <w:t xml:space="preserve"> </w:t>
            </w:r>
            <w:r>
              <w:rPr>
                <w:sz w:val="24"/>
              </w:rPr>
              <w:t>Placement assessments are examples of risk severities in each Dimension.</w:t>
            </w:r>
            <w:r>
              <w:rPr>
                <w:spacing w:val="1"/>
                <w:sz w:val="24"/>
              </w:rPr>
              <w:t xml:space="preserve"> </w:t>
            </w:r>
            <w:r>
              <w:rPr>
                <w:sz w:val="24"/>
              </w:rPr>
              <w:t>The more checked</w:t>
            </w:r>
            <w:r>
              <w:rPr>
                <w:spacing w:val="-64"/>
                <w:sz w:val="24"/>
              </w:rPr>
              <w:t xml:space="preserve"> </w:t>
            </w:r>
            <w:r>
              <w:rPr>
                <w:sz w:val="24"/>
              </w:rPr>
              <w:t xml:space="preserve">boxes </w:t>
            </w:r>
            <w:r>
              <w:rPr>
                <w:sz w:val="24"/>
              </w:rPr>
              <w:t> presumes a higher risk rating.</w:t>
            </w:r>
            <w:r>
              <w:rPr>
                <w:spacing w:val="1"/>
                <w:sz w:val="24"/>
              </w:rPr>
              <w:t xml:space="preserve"> </w:t>
            </w:r>
            <w:r>
              <w:rPr>
                <w:sz w:val="24"/>
              </w:rPr>
              <w:t>This is optional as these examples are provided for</w:t>
            </w:r>
            <w:r>
              <w:rPr>
                <w:spacing w:val="1"/>
                <w:sz w:val="24"/>
              </w:rPr>
              <w:t xml:space="preserve"> </w:t>
            </w:r>
            <w:r>
              <w:rPr>
                <w:sz w:val="24"/>
              </w:rPr>
              <w:t>Clinical</w:t>
            </w:r>
            <w:r>
              <w:rPr>
                <w:spacing w:val="-2"/>
                <w:sz w:val="24"/>
              </w:rPr>
              <w:t xml:space="preserve"> </w:t>
            </w:r>
            <w:r>
              <w:rPr>
                <w:sz w:val="24"/>
              </w:rPr>
              <w:t>Use</w:t>
            </w:r>
            <w:r>
              <w:rPr>
                <w:spacing w:val="1"/>
                <w:sz w:val="24"/>
              </w:rPr>
              <w:t xml:space="preserve"> </w:t>
            </w:r>
            <w:r>
              <w:rPr>
                <w:sz w:val="24"/>
              </w:rPr>
              <w:t>Only.</w:t>
            </w:r>
          </w:p>
          <w:p w14:paraId="75F1E384" w14:textId="77777777" w:rsidR="003620F5" w:rsidRDefault="003620F5">
            <w:pPr>
              <w:pStyle w:val="TableParagraph"/>
              <w:rPr>
                <w:b/>
                <w:sz w:val="24"/>
              </w:rPr>
            </w:pPr>
          </w:p>
          <w:p w14:paraId="75F1E385" w14:textId="77777777" w:rsidR="003620F5" w:rsidRDefault="003A5F03">
            <w:pPr>
              <w:pStyle w:val="TableParagraph"/>
              <w:ind w:left="313"/>
              <w:rPr>
                <w:sz w:val="24"/>
              </w:rPr>
            </w:pPr>
            <w:r>
              <w:rPr>
                <w:sz w:val="24"/>
              </w:rPr>
              <w:t>In</w:t>
            </w:r>
            <w:r>
              <w:rPr>
                <w:spacing w:val="-2"/>
                <w:sz w:val="24"/>
              </w:rPr>
              <w:t xml:space="preserve"> </w:t>
            </w:r>
            <w:r>
              <w:rPr>
                <w:sz w:val="24"/>
              </w:rPr>
              <w:t>the</w:t>
            </w:r>
            <w:r>
              <w:rPr>
                <w:spacing w:val="-1"/>
                <w:sz w:val="24"/>
              </w:rPr>
              <w:t xml:space="preserve"> </w:t>
            </w:r>
            <w:r>
              <w:rPr>
                <w:sz w:val="24"/>
              </w:rPr>
              <w:t>0-4</w:t>
            </w:r>
            <w:r>
              <w:rPr>
                <w:spacing w:val="-3"/>
                <w:sz w:val="24"/>
              </w:rPr>
              <w:t xml:space="preserve"> </w:t>
            </w:r>
            <w:r>
              <w:rPr>
                <w:sz w:val="24"/>
              </w:rPr>
              <w:t>rating</w:t>
            </w:r>
            <w:r>
              <w:rPr>
                <w:spacing w:val="-2"/>
                <w:sz w:val="24"/>
              </w:rPr>
              <w:t xml:space="preserve"> </w:t>
            </w:r>
            <w:r>
              <w:rPr>
                <w:sz w:val="24"/>
              </w:rPr>
              <w:t>system,</w:t>
            </w:r>
            <w:r>
              <w:rPr>
                <w:spacing w:val="-1"/>
                <w:sz w:val="24"/>
              </w:rPr>
              <w:t xml:space="preserve"> </w:t>
            </w:r>
            <w:r>
              <w:rPr>
                <w:sz w:val="24"/>
              </w:rPr>
              <w:t>the</w:t>
            </w:r>
            <w:r>
              <w:rPr>
                <w:spacing w:val="-3"/>
                <w:sz w:val="24"/>
              </w:rPr>
              <w:t xml:space="preserve"> </w:t>
            </w:r>
            <w:r>
              <w:rPr>
                <w:sz w:val="24"/>
              </w:rPr>
              <w:t>higher</w:t>
            </w:r>
            <w:r>
              <w:rPr>
                <w:spacing w:val="-3"/>
                <w:sz w:val="24"/>
              </w:rPr>
              <w:t xml:space="preserve"> </w:t>
            </w:r>
            <w:r>
              <w:rPr>
                <w:sz w:val="24"/>
              </w:rPr>
              <w:t>number</w:t>
            </w:r>
            <w:r>
              <w:rPr>
                <w:spacing w:val="-4"/>
                <w:sz w:val="24"/>
              </w:rPr>
              <w:t xml:space="preserve"> </w:t>
            </w:r>
            <w:r>
              <w:rPr>
                <w:sz w:val="24"/>
              </w:rPr>
              <w:t>indicates</w:t>
            </w:r>
            <w:r>
              <w:rPr>
                <w:spacing w:val="-2"/>
                <w:sz w:val="24"/>
              </w:rPr>
              <w:t xml:space="preserve"> </w:t>
            </w:r>
            <w:r>
              <w:rPr>
                <w:sz w:val="24"/>
              </w:rPr>
              <w:t>a</w:t>
            </w:r>
            <w:r>
              <w:rPr>
                <w:spacing w:val="-3"/>
                <w:sz w:val="24"/>
              </w:rPr>
              <w:t xml:space="preserve"> </w:t>
            </w:r>
            <w:r>
              <w:rPr>
                <w:sz w:val="24"/>
              </w:rPr>
              <w:t>greater</w:t>
            </w:r>
            <w:r>
              <w:rPr>
                <w:spacing w:val="-3"/>
                <w:sz w:val="24"/>
              </w:rPr>
              <w:t xml:space="preserve"> </w:t>
            </w:r>
            <w:r>
              <w:rPr>
                <w:sz w:val="24"/>
              </w:rPr>
              <w:t>level</w:t>
            </w:r>
            <w:r>
              <w:rPr>
                <w:spacing w:val="-3"/>
                <w:sz w:val="24"/>
              </w:rPr>
              <w:t xml:space="preserve"> </w:t>
            </w:r>
            <w:r>
              <w:rPr>
                <w:sz w:val="24"/>
              </w:rPr>
              <w:t>of</w:t>
            </w:r>
            <w:r>
              <w:rPr>
                <w:spacing w:val="-2"/>
                <w:sz w:val="24"/>
              </w:rPr>
              <w:t xml:space="preserve"> </w:t>
            </w:r>
            <w:r>
              <w:rPr>
                <w:sz w:val="24"/>
              </w:rPr>
              <w:t>intensity.</w:t>
            </w:r>
          </w:p>
          <w:p w14:paraId="75F1E386" w14:textId="77777777" w:rsidR="003620F5" w:rsidRDefault="003620F5">
            <w:pPr>
              <w:pStyle w:val="TableParagraph"/>
              <w:rPr>
                <w:b/>
                <w:sz w:val="24"/>
              </w:rPr>
            </w:pPr>
          </w:p>
          <w:p w14:paraId="75F1E387" w14:textId="77777777" w:rsidR="003620F5" w:rsidRDefault="003A5F03">
            <w:pPr>
              <w:pStyle w:val="TableParagraph"/>
              <w:ind w:left="313" w:right="295"/>
              <w:rPr>
                <w:sz w:val="24"/>
              </w:rPr>
            </w:pPr>
            <w:r>
              <w:rPr>
                <w:sz w:val="24"/>
              </w:rPr>
              <w:t>Risk Rating 0: Indicates a non-issue or very low-risk issue.</w:t>
            </w:r>
            <w:r>
              <w:rPr>
                <w:spacing w:val="1"/>
                <w:sz w:val="24"/>
              </w:rPr>
              <w:t xml:space="preserve"> </w:t>
            </w:r>
            <w:r>
              <w:rPr>
                <w:sz w:val="24"/>
              </w:rPr>
              <w:t>The person would present no current</w:t>
            </w:r>
            <w:r>
              <w:rPr>
                <w:spacing w:val="-64"/>
                <w:sz w:val="24"/>
              </w:rPr>
              <w:t xml:space="preserve"> </w:t>
            </w:r>
            <w:r>
              <w:rPr>
                <w:sz w:val="24"/>
              </w:rPr>
              <w:t>risk and any chronic issues would be mostly or entirely stabilized.</w:t>
            </w:r>
            <w:r>
              <w:rPr>
                <w:spacing w:val="1"/>
                <w:sz w:val="24"/>
              </w:rPr>
              <w:t xml:space="preserve"> </w:t>
            </w:r>
            <w:r>
              <w:rPr>
                <w:sz w:val="24"/>
              </w:rPr>
              <w:t>Considered full functioning; no</w:t>
            </w:r>
            <w:r>
              <w:rPr>
                <w:spacing w:val="-64"/>
                <w:sz w:val="24"/>
              </w:rPr>
              <w:t xml:space="preserve"> </w:t>
            </w:r>
            <w:r>
              <w:rPr>
                <w:sz w:val="24"/>
              </w:rPr>
              <w:t>severity; no risk in this dimension.</w:t>
            </w:r>
            <w:r>
              <w:rPr>
                <w:spacing w:val="1"/>
                <w:sz w:val="24"/>
              </w:rPr>
              <w:t xml:space="preserve"> </w:t>
            </w:r>
            <w:r>
              <w:rPr>
                <w:sz w:val="24"/>
              </w:rPr>
              <w:t>Further indicating no need for specific services in this</w:t>
            </w:r>
            <w:r>
              <w:rPr>
                <w:spacing w:val="1"/>
                <w:sz w:val="24"/>
              </w:rPr>
              <w:t xml:space="preserve"> </w:t>
            </w:r>
            <w:r>
              <w:rPr>
                <w:sz w:val="24"/>
              </w:rPr>
              <w:t>dimension.</w:t>
            </w:r>
          </w:p>
          <w:p w14:paraId="75F1E388" w14:textId="77777777" w:rsidR="003620F5" w:rsidRDefault="003620F5">
            <w:pPr>
              <w:pStyle w:val="TableParagraph"/>
              <w:rPr>
                <w:b/>
                <w:sz w:val="24"/>
              </w:rPr>
            </w:pPr>
          </w:p>
          <w:p w14:paraId="75F1E389" w14:textId="77777777" w:rsidR="003620F5" w:rsidRDefault="003A5F03">
            <w:pPr>
              <w:pStyle w:val="TableParagraph"/>
              <w:spacing w:before="1"/>
              <w:ind w:left="313" w:right="735"/>
              <w:rPr>
                <w:sz w:val="24"/>
              </w:rPr>
            </w:pPr>
            <w:r>
              <w:rPr>
                <w:sz w:val="24"/>
              </w:rPr>
              <w:t>Risk Rating 1-4: Indicates various level of functioning, severity, and the level of risk in this</w:t>
            </w:r>
            <w:r>
              <w:rPr>
                <w:spacing w:val="1"/>
                <w:sz w:val="24"/>
              </w:rPr>
              <w:t xml:space="preserve"> </w:t>
            </w:r>
            <w:r>
              <w:rPr>
                <w:sz w:val="24"/>
              </w:rPr>
              <w:t>dimension. Further indicating the of range of specific services needed in the treatment plan to</w:t>
            </w:r>
            <w:r>
              <w:rPr>
                <w:spacing w:val="-65"/>
                <w:sz w:val="24"/>
              </w:rPr>
              <w:t xml:space="preserve"> </w:t>
            </w:r>
            <w:r>
              <w:rPr>
                <w:sz w:val="24"/>
              </w:rPr>
              <w:t>match the person’s functioning</w:t>
            </w:r>
            <w:r>
              <w:rPr>
                <w:spacing w:val="-2"/>
                <w:sz w:val="24"/>
              </w:rPr>
              <w:t xml:space="preserve"> </w:t>
            </w:r>
            <w:r>
              <w:rPr>
                <w:sz w:val="24"/>
              </w:rPr>
              <w:t>and</w:t>
            </w:r>
            <w:r>
              <w:rPr>
                <w:spacing w:val="1"/>
                <w:sz w:val="24"/>
              </w:rPr>
              <w:t xml:space="preserve"> </w:t>
            </w:r>
            <w:r>
              <w:rPr>
                <w:sz w:val="24"/>
              </w:rPr>
              <w:t>severity</w:t>
            </w:r>
            <w:r>
              <w:rPr>
                <w:spacing w:val="-1"/>
                <w:sz w:val="24"/>
              </w:rPr>
              <w:t xml:space="preserve"> </w:t>
            </w:r>
            <w:r>
              <w:rPr>
                <w:sz w:val="24"/>
              </w:rPr>
              <w:t>in</w:t>
            </w:r>
            <w:r>
              <w:rPr>
                <w:spacing w:val="-1"/>
                <w:sz w:val="24"/>
              </w:rPr>
              <w:t xml:space="preserve"> </w:t>
            </w:r>
            <w:r>
              <w:rPr>
                <w:sz w:val="24"/>
              </w:rPr>
              <w:t>this</w:t>
            </w:r>
            <w:r>
              <w:rPr>
                <w:spacing w:val="-1"/>
                <w:sz w:val="24"/>
              </w:rPr>
              <w:t xml:space="preserve"> </w:t>
            </w:r>
            <w:r>
              <w:rPr>
                <w:sz w:val="24"/>
              </w:rPr>
              <w:t>dimension.</w:t>
            </w:r>
          </w:p>
        </w:tc>
      </w:tr>
    </w:tbl>
    <w:p w14:paraId="75F1E38B" w14:textId="77777777" w:rsidR="003620F5" w:rsidRDefault="003620F5">
      <w:pPr>
        <w:rPr>
          <w:sz w:val="24"/>
        </w:rPr>
        <w:sectPr w:rsidR="003620F5">
          <w:type w:val="continuous"/>
          <w:pgSz w:w="12240" w:h="15840"/>
          <w:pgMar w:top="620" w:right="14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3620F5" w14:paraId="75F1E3A5" w14:textId="77777777">
        <w:trPr>
          <w:trHeight w:val="14691"/>
        </w:trPr>
        <w:tc>
          <w:tcPr>
            <w:tcW w:w="10997" w:type="dxa"/>
          </w:tcPr>
          <w:p w14:paraId="75F1E38C" w14:textId="77777777" w:rsidR="003620F5" w:rsidRDefault="003620F5">
            <w:pPr>
              <w:pStyle w:val="TableParagraph"/>
              <w:spacing w:before="3"/>
              <w:rPr>
                <w:b/>
                <w:sz w:val="31"/>
              </w:rPr>
            </w:pPr>
          </w:p>
          <w:p w14:paraId="75F1E38D" w14:textId="77777777" w:rsidR="003620F5" w:rsidRDefault="003A5F03">
            <w:pPr>
              <w:pStyle w:val="TableParagraph"/>
              <w:ind w:left="313" w:right="749"/>
              <w:rPr>
                <w:sz w:val="24"/>
              </w:rPr>
            </w:pPr>
            <w:r>
              <w:rPr>
                <w:sz w:val="24"/>
              </w:rPr>
              <w:t>Risk Rating 1: Indicates a mildly difficult issue, or present minor signs and symptoms.</w:t>
            </w:r>
            <w:r>
              <w:rPr>
                <w:spacing w:val="1"/>
                <w:sz w:val="24"/>
              </w:rPr>
              <w:t xml:space="preserve"> </w:t>
            </w:r>
            <w:r>
              <w:rPr>
                <w:sz w:val="24"/>
              </w:rPr>
              <w:t>Any</w:t>
            </w:r>
            <w:r>
              <w:rPr>
                <w:spacing w:val="-64"/>
                <w:sz w:val="24"/>
              </w:rPr>
              <w:t xml:space="preserve"> </w:t>
            </w:r>
            <w:r>
              <w:rPr>
                <w:sz w:val="24"/>
              </w:rPr>
              <w:t>existing</w:t>
            </w:r>
            <w:r>
              <w:rPr>
                <w:spacing w:val="-1"/>
                <w:sz w:val="24"/>
              </w:rPr>
              <w:t xml:space="preserve"> </w:t>
            </w:r>
            <w:r>
              <w:rPr>
                <w:sz w:val="24"/>
              </w:rPr>
              <w:t>chronic</w:t>
            </w:r>
            <w:r>
              <w:rPr>
                <w:spacing w:val="-2"/>
                <w:sz w:val="24"/>
              </w:rPr>
              <w:t xml:space="preserve"> </w:t>
            </w:r>
            <w:r>
              <w:rPr>
                <w:sz w:val="24"/>
              </w:rPr>
              <w:t>issues</w:t>
            </w:r>
            <w:r>
              <w:rPr>
                <w:spacing w:val="-4"/>
                <w:sz w:val="24"/>
              </w:rPr>
              <w:t xml:space="preserve"> </w:t>
            </w:r>
            <w:r>
              <w:rPr>
                <w:sz w:val="24"/>
              </w:rPr>
              <w:t>or</w:t>
            </w:r>
            <w:r>
              <w:rPr>
                <w:spacing w:val="-3"/>
                <w:sz w:val="24"/>
              </w:rPr>
              <w:t xml:space="preserve"> </w:t>
            </w:r>
            <w:r>
              <w:rPr>
                <w:sz w:val="24"/>
              </w:rPr>
              <w:t>problems</w:t>
            </w:r>
            <w:r>
              <w:rPr>
                <w:spacing w:val="-2"/>
                <w:sz w:val="24"/>
              </w:rPr>
              <w:t xml:space="preserve"> </w:t>
            </w:r>
            <w:r>
              <w:rPr>
                <w:sz w:val="24"/>
              </w:rPr>
              <w:t>would</w:t>
            </w:r>
            <w:r>
              <w:rPr>
                <w:spacing w:val="-2"/>
                <w:sz w:val="24"/>
              </w:rPr>
              <w:t xml:space="preserve"> </w:t>
            </w:r>
            <w:r>
              <w:rPr>
                <w:sz w:val="24"/>
              </w:rPr>
              <w:t>be</w:t>
            </w:r>
            <w:r>
              <w:rPr>
                <w:spacing w:val="-3"/>
                <w:sz w:val="24"/>
              </w:rPr>
              <w:t xml:space="preserve"> </w:t>
            </w:r>
            <w:r>
              <w:rPr>
                <w:sz w:val="24"/>
              </w:rPr>
              <w:t>able</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resolved</w:t>
            </w:r>
            <w:r>
              <w:rPr>
                <w:spacing w:val="-1"/>
                <w:sz w:val="24"/>
              </w:rPr>
              <w:t xml:space="preserve"> </w:t>
            </w:r>
            <w:r>
              <w:rPr>
                <w:sz w:val="24"/>
              </w:rPr>
              <w:t>in</w:t>
            </w:r>
            <w:r>
              <w:rPr>
                <w:spacing w:val="-5"/>
                <w:sz w:val="24"/>
              </w:rPr>
              <w:t xml:space="preserve"> </w:t>
            </w:r>
            <w:r>
              <w:rPr>
                <w:sz w:val="24"/>
              </w:rPr>
              <w:t>a</w:t>
            </w:r>
            <w:r>
              <w:rPr>
                <w:spacing w:val="-1"/>
                <w:sz w:val="24"/>
              </w:rPr>
              <w:t xml:space="preserve"> </w:t>
            </w:r>
            <w:r>
              <w:rPr>
                <w:sz w:val="24"/>
              </w:rPr>
              <w:t>short</w:t>
            </w:r>
            <w:r>
              <w:rPr>
                <w:spacing w:val="-4"/>
                <w:sz w:val="24"/>
              </w:rPr>
              <w:t xml:space="preserve"> </w:t>
            </w:r>
            <w:r>
              <w:rPr>
                <w:sz w:val="24"/>
              </w:rPr>
              <w:t>period</w:t>
            </w:r>
            <w:r>
              <w:rPr>
                <w:spacing w:val="-3"/>
                <w:sz w:val="24"/>
              </w:rPr>
              <w:t xml:space="preserve"> </w:t>
            </w:r>
            <w:r>
              <w:rPr>
                <w:sz w:val="24"/>
              </w:rPr>
              <w:t>of</w:t>
            </w:r>
            <w:r>
              <w:rPr>
                <w:spacing w:val="-4"/>
                <w:sz w:val="24"/>
              </w:rPr>
              <w:t xml:space="preserve"> </w:t>
            </w:r>
            <w:r>
              <w:rPr>
                <w:sz w:val="24"/>
              </w:rPr>
              <w:t>time.</w:t>
            </w:r>
          </w:p>
          <w:p w14:paraId="75F1E38E" w14:textId="77777777" w:rsidR="003620F5" w:rsidRDefault="003620F5">
            <w:pPr>
              <w:pStyle w:val="TableParagraph"/>
              <w:rPr>
                <w:b/>
                <w:sz w:val="24"/>
              </w:rPr>
            </w:pPr>
          </w:p>
          <w:p w14:paraId="75F1E38F" w14:textId="77777777" w:rsidR="003620F5" w:rsidRDefault="003A5F03">
            <w:pPr>
              <w:pStyle w:val="TableParagraph"/>
              <w:ind w:left="313" w:right="723"/>
              <w:rPr>
                <w:sz w:val="24"/>
              </w:rPr>
            </w:pPr>
            <w:r>
              <w:rPr>
                <w:sz w:val="24"/>
              </w:rPr>
              <w:t>Risk Rating 2: Indicates moderate difficulty in functioning.</w:t>
            </w:r>
            <w:r>
              <w:rPr>
                <w:spacing w:val="1"/>
                <w:sz w:val="24"/>
              </w:rPr>
              <w:t xml:space="preserve"> </w:t>
            </w:r>
            <w:r>
              <w:rPr>
                <w:sz w:val="24"/>
              </w:rPr>
              <w:t>However, even with moderate</w:t>
            </w:r>
            <w:r>
              <w:rPr>
                <w:spacing w:val="1"/>
                <w:sz w:val="24"/>
              </w:rPr>
              <w:t xml:space="preserve"> </w:t>
            </w:r>
            <w:r>
              <w:rPr>
                <w:sz w:val="24"/>
              </w:rPr>
              <w:t>impairment, or somewhat persistent chronic issues, relevant skills, or support systems maybe</w:t>
            </w:r>
            <w:r>
              <w:rPr>
                <w:spacing w:val="-64"/>
                <w:sz w:val="24"/>
              </w:rPr>
              <w:t xml:space="preserve"> </w:t>
            </w:r>
            <w:r>
              <w:rPr>
                <w:sz w:val="24"/>
              </w:rPr>
              <w:t>present.</w:t>
            </w:r>
          </w:p>
          <w:p w14:paraId="75F1E390" w14:textId="77777777" w:rsidR="003620F5" w:rsidRDefault="003A5F03">
            <w:pPr>
              <w:pStyle w:val="TableParagraph"/>
              <w:ind w:left="1033" w:right="1243"/>
              <w:rPr>
                <w:sz w:val="24"/>
              </w:rPr>
            </w:pPr>
            <w:r>
              <w:rPr>
                <w:sz w:val="24"/>
                <w:u w:val="single"/>
              </w:rPr>
              <w:t>Note</w:t>
            </w:r>
            <w:r>
              <w:rPr>
                <w:sz w:val="24"/>
              </w:rPr>
              <w:t>: A Risk Rating of 2 or higher in Dimension 3 requires a Risking Rating in MH</w:t>
            </w:r>
            <w:r>
              <w:rPr>
                <w:spacing w:val="-64"/>
                <w:sz w:val="24"/>
              </w:rPr>
              <w:t xml:space="preserve"> </w:t>
            </w:r>
            <w:r>
              <w:rPr>
                <w:sz w:val="24"/>
              </w:rPr>
              <w:t>Dimensions</w:t>
            </w:r>
            <w:r>
              <w:rPr>
                <w:spacing w:val="-1"/>
                <w:sz w:val="24"/>
              </w:rPr>
              <w:t xml:space="preserve"> </w:t>
            </w:r>
            <w:r>
              <w:rPr>
                <w:sz w:val="24"/>
              </w:rPr>
              <w:t>4,</w:t>
            </w:r>
            <w:r>
              <w:rPr>
                <w:spacing w:val="-2"/>
                <w:sz w:val="24"/>
              </w:rPr>
              <w:t xml:space="preserve"> </w:t>
            </w:r>
            <w:r>
              <w:rPr>
                <w:sz w:val="24"/>
              </w:rPr>
              <w:t>5,</w:t>
            </w:r>
            <w:r>
              <w:rPr>
                <w:spacing w:val="-2"/>
                <w:sz w:val="24"/>
              </w:rPr>
              <w:t xml:space="preserve"> </w:t>
            </w:r>
            <w:r>
              <w:rPr>
                <w:sz w:val="24"/>
              </w:rPr>
              <w:t>&amp;</w:t>
            </w:r>
            <w:r>
              <w:rPr>
                <w:spacing w:val="1"/>
                <w:sz w:val="24"/>
              </w:rPr>
              <w:t xml:space="preserve"> </w:t>
            </w:r>
            <w:r>
              <w:rPr>
                <w:sz w:val="24"/>
              </w:rPr>
              <w:t>6</w:t>
            </w:r>
            <w:r>
              <w:rPr>
                <w:spacing w:val="-1"/>
                <w:sz w:val="24"/>
              </w:rPr>
              <w:t xml:space="preserve"> </w:t>
            </w:r>
            <w:r>
              <w:rPr>
                <w:sz w:val="24"/>
              </w:rPr>
              <w:t>also.</w:t>
            </w:r>
          </w:p>
          <w:p w14:paraId="75F1E391" w14:textId="77777777" w:rsidR="003620F5" w:rsidRDefault="003620F5">
            <w:pPr>
              <w:pStyle w:val="TableParagraph"/>
              <w:rPr>
                <w:b/>
                <w:sz w:val="24"/>
              </w:rPr>
            </w:pPr>
          </w:p>
          <w:p w14:paraId="75F1E392" w14:textId="77777777" w:rsidR="003620F5" w:rsidRDefault="003A5F03">
            <w:pPr>
              <w:pStyle w:val="TableParagraph"/>
              <w:ind w:left="313"/>
              <w:rPr>
                <w:sz w:val="24"/>
              </w:rPr>
            </w:pPr>
            <w:r>
              <w:rPr>
                <w:sz w:val="24"/>
              </w:rPr>
              <w:t>Risk Rating 3: Indicates a serious issue or difficulty coping within a given dimension.</w:t>
            </w:r>
            <w:r>
              <w:rPr>
                <w:spacing w:val="1"/>
                <w:sz w:val="24"/>
              </w:rPr>
              <w:t xml:space="preserve"> </w:t>
            </w:r>
            <w:proofErr w:type="gramStart"/>
            <w:r>
              <w:rPr>
                <w:sz w:val="24"/>
              </w:rPr>
              <w:t>An</w:t>
            </w:r>
            <w:proofErr w:type="gramEnd"/>
            <w:r>
              <w:rPr>
                <w:sz w:val="24"/>
              </w:rPr>
              <w:t xml:space="preserve"> person</w:t>
            </w:r>
            <w:r>
              <w:rPr>
                <w:spacing w:val="-64"/>
                <w:sz w:val="24"/>
              </w:rPr>
              <w:t xml:space="preserve"> </w:t>
            </w:r>
            <w:r>
              <w:rPr>
                <w:sz w:val="24"/>
              </w:rPr>
              <w:t>presenting</w:t>
            </w:r>
            <w:r>
              <w:rPr>
                <w:spacing w:val="-2"/>
                <w:sz w:val="24"/>
              </w:rPr>
              <w:t xml:space="preserve"> </w:t>
            </w:r>
            <w:r>
              <w:rPr>
                <w:sz w:val="24"/>
              </w:rPr>
              <w:t>at</w:t>
            </w:r>
            <w:r>
              <w:rPr>
                <w:spacing w:val="-1"/>
                <w:sz w:val="24"/>
              </w:rPr>
              <w:t xml:space="preserve"> </w:t>
            </w:r>
            <w:r>
              <w:rPr>
                <w:sz w:val="24"/>
              </w:rPr>
              <w:t>this</w:t>
            </w:r>
            <w:r>
              <w:rPr>
                <w:spacing w:val="-1"/>
                <w:sz w:val="24"/>
              </w:rPr>
              <w:t xml:space="preserve"> </w:t>
            </w:r>
            <w:r>
              <w:rPr>
                <w:sz w:val="24"/>
              </w:rPr>
              <w:t>level</w:t>
            </w:r>
            <w:r>
              <w:rPr>
                <w:spacing w:val="-3"/>
                <w:sz w:val="24"/>
              </w:rPr>
              <w:t xml:space="preserve"> </w:t>
            </w:r>
            <w:r>
              <w:rPr>
                <w:sz w:val="24"/>
              </w:rPr>
              <w:t>of</w:t>
            </w:r>
            <w:r>
              <w:rPr>
                <w:spacing w:val="-1"/>
                <w:sz w:val="24"/>
              </w:rPr>
              <w:t xml:space="preserve"> </w:t>
            </w:r>
            <w:r>
              <w:rPr>
                <w:sz w:val="24"/>
              </w:rPr>
              <w:t>risk</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considered near</w:t>
            </w:r>
            <w:r>
              <w:rPr>
                <w:spacing w:val="-2"/>
                <w:sz w:val="24"/>
              </w:rPr>
              <w:t xml:space="preserve"> </w:t>
            </w:r>
            <w:r>
              <w:rPr>
                <w:sz w:val="24"/>
              </w:rPr>
              <w:t>“imminent danger.”</w:t>
            </w:r>
          </w:p>
          <w:p w14:paraId="75F1E393" w14:textId="77777777" w:rsidR="003620F5" w:rsidRDefault="003620F5">
            <w:pPr>
              <w:pStyle w:val="TableParagraph"/>
              <w:rPr>
                <w:b/>
                <w:sz w:val="24"/>
              </w:rPr>
            </w:pPr>
          </w:p>
          <w:p w14:paraId="75F1E394" w14:textId="77777777" w:rsidR="003620F5" w:rsidRDefault="003A5F03">
            <w:pPr>
              <w:pStyle w:val="TableParagraph"/>
              <w:ind w:left="313" w:right="374"/>
              <w:rPr>
                <w:sz w:val="24"/>
              </w:rPr>
            </w:pPr>
            <w:r>
              <w:rPr>
                <w:sz w:val="24"/>
              </w:rPr>
              <w:t>Risk Rating 4: Indicate issues of utmost severity.</w:t>
            </w:r>
            <w:r>
              <w:rPr>
                <w:spacing w:val="1"/>
                <w:sz w:val="24"/>
              </w:rPr>
              <w:t xml:space="preserve"> </w:t>
            </w:r>
            <w:r>
              <w:rPr>
                <w:sz w:val="24"/>
              </w:rPr>
              <w:t xml:space="preserve">The person </w:t>
            </w:r>
            <w:proofErr w:type="gramStart"/>
            <w:r>
              <w:rPr>
                <w:sz w:val="24"/>
              </w:rPr>
              <w:t>present</w:t>
            </w:r>
            <w:proofErr w:type="gramEnd"/>
            <w:r>
              <w:rPr>
                <w:sz w:val="24"/>
              </w:rPr>
              <w:t xml:space="preserve"> with critical impairments in</w:t>
            </w:r>
            <w:r>
              <w:rPr>
                <w:spacing w:val="-64"/>
                <w:sz w:val="24"/>
              </w:rPr>
              <w:t xml:space="preserve"> </w:t>
            </w:r>
            <w:r>
              <w:rPr>
                <w:sz w:val="24"/>
              </w:rPr>
              <w:t>coping and functioning, with signs and symptoms, indicating an “imminent danger” concern,</w:t>
            </w:r>
            <w:r>
              <w:rPr>
                <w:spacing w:val="1"/>
                <w:sz w:val="24"/>
              </w:rPr>
              <w:t xml:space="preserve"> </w:t>
            </w:r>
            <w:r>
              <w:rPr>
                <w:sz w:val="24"/>
              </w:rPr>
              <w:t>which would</w:t>
            </w:r>
            <w:r>
              <w:rPr>
                <w:spacing w:val="1"/>
                <w:sz w:val="24"/>
              </w:rPr>
              <w:t xml:space="preserve"> </w:t>
            </w:r>
            <w:r>
              <w:rPr>
                <w:sz w:val="24"/>
              </w:rPr>
              <w:t>require</w:t>
            </w:r>
            <w:r>
              <w:rPr>
                <w:spacing w:val="1"/>
                <w:sz w:val="24"/>
              </w:rPr>
              <w:t xml:space="preserve"> </w:t>
            </w:r>
            <w:r>
              <w:rPr>
                <w:sz w:val="24"/>
              </w:rPr>
              <w:t>immediate</w:t>
            </w:r>
            <w:r>
              <w:rPr>
                <w:spacing w:val="1"/>
                <w:sz w:val="24"/>
              </w:rPr>
              <w:t xml:space="preserve"> </w:t>
            </w:r>
            <w:r>
              <w:rPr>
                <w:sz w:val="24"/>
              </w:rPr>
              <w:t>services.</w:t>
            </w:r>
          </w:p>
          <w:p w14:paraId="75F1E395" w14:textId="77777777" w:rsidR="003620F5" w:rsidRDefault="003A5F03">
            <w:pPr>
              <w:pStyle w:val="TableParagraph"/>
              <w:ind w:left="1033" w:right="949"/>
              <w:rPr>
                <w:sz w:val="24"/>
              </w:rPr>
            </w:pPr>
            <w:r>
              <w:rPr>
                <w:sz w:val="24"/>
                <w:u w:val="single"/>
              </w:rPr>
              <w:t>Note</w:t>
            </w:r>
            <w:r>
              <w:rPr>
                <w:sz w:val="24"/>
              </w:rPr>
              <w:t>: A Risk Rating of 4 in Substance Use Dimensions 4, 5, &amp; 6 requires a Sub-Risk</w:t>
            </w:r>
            <w:r>
              <w:rPr>
                <w:spacing w:val="-64"/>
                <w:sz w:val="24"/>
              </w:rPr>
              <w:t xml:space="preserve"> </w:t>
            </w:r>
            <w:r>
              <w:rPr>
                <w:sz w:val="24"/>
              </w:rPr>
              <w:t>Rating Score</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or</w:t>
            </w:r>
            <w:r>
              <w:rPr>
                <w:spacing w:val="-1"/>
                <w:sz w:val="24"/>
              </w:rPr>
              <w:t xml:space="preserve"> </w:t>
            </w:r>
            <w:r>
              <w:rPr>
                <w:sz w:val="24"/>
              </w:rPr>
              <w:t>B.</w:t>
            </w:r>
          </w:p>
          <w:p w14:paraId="75F1E396" w14:textId="77777777" w:rsidR="003620F5" w:rsidRDefault="003620F5">
            <w:pPr>
              <w:pStyle w:val="TableParagraph"/>
              <w:rPr>
                <w:b/>
                <w:sz w:val="24"/>
              </w:rPr>
            </w:pPr>
          </w:p>
          <w:p w14:paraId="75F1E397" w14:textId="77777777" w:rsidR="003620F5" w:rsidRDefault="003A5F03">
            <w:pPr>
              <w:pStyle w:val="TableParagraph"/>
              <w:spacing w:before="1"/>
              <w:ind w:left="313" w:right="614"/>
              <w:rPr>
                <w:sz w:val="24"/>
              </w:rPr>
            </w:pPr>
            <w:r>
              <w:rPr>
                <w:sz w:val="24"/>
              </w:rPr>
              <w:t>Sub-Risk Rating A: indicates there is no immediate action required.</w:t>
            </w:r>
            <w:r>
              <w:rPr>
                <w:spacing w:val="1"/>
                <w:sz w:val="24"/>
              </w:rPr>
              <w:t xml:space="preserve"> </w:t>
            </w:r>
            <w:r>
              <w:rPr>
                <w:sz w:val="24"/>
              </w:rPr>
              <w:t>No engagement or</w:t>
            </w:r>
            <w:r>
              <w:rPr>
                <w:spacing w:val="1"/>
                <w:sz w:val="24"/>
              </w:rPr>
              <w:t xml:space="preserve"> </w:t>
            </w:r>
            <w:r>
              <w:rPr>
                <w:sz w:val="24"/>
              </w:rPr>
              <w:t>motivational enhancement strategies or services are needed to be mentioned in the Treatment</w:t>
            </w:r>
            <w:r>
              <w:rPr>
                <w:spacing w:val="-64"/>
                <w:sz w:val="24"/>
              </w:rPr>
              <w:t xml:space="preserve"> </w:t>
            </w:r>
            <w:r>
              <w:rPr>
                <w:sz w:val="24"/>
              </w:rPr>
              <w:t>Plan.</w:t>
            </w:r>
          </w:p>
          <w:p w14:paraId="75F1E398" w14:textId="77777777" w:rsidR="003620F5" w:rsidRDefault="003620F5">
            <w:pPr>
              <w:pStyle w:val="TableParagraph"/>
              <w:spacing w:before="11"/>
              <w:rPr>
                <w:b/>
                <w:sz w:val="23"/>
              </w:rPr>
            </w:pPr>
          </w:p>
          <w:p w14:paraId="75F1E399" w14:textId="77777777" w:rsidR="003620F5" w:rsidRDefault="003A5F03">
            <w:pPr>
              <w:pStyle w:val="TableParagraph"/>
              <w:ind w:left="313"/>
              <w:rPr>
                <w:sz w:val="24"/>
              </w:rPr>
            </w:pPr>
            <w:r>
              <w:rPr>
                <w:sz w:val="24"/>
              </w:rPr>
              <w:t>Sub-Risk Rating B: indicates immediate action is required.</w:t>
            </w:r>
            <w:r>
              <w:rPr>
                <w:spacing w:val="1"/>
                <w:sz w:val="24"/>
              </w:rPr>
              <w:t xml:space="preserve"> </w:t>
            </w:r>
            <w:r>
              <w:rPr>
                <w:sz w:val="24"/>
              </w:rPr>
              <w:t>Further engagement or motivational</w:t>
            </w:r>
            <w:r>
              <w:rPr>
                <w:spacing w:val="-64"/>
                <w:sz w:val="24"/>
              </w:rPr>
              <w:t xml:space="preserve"> </w:t>
            </w:r>
            <w:r>
              <w:rPr>
                <w:sz w:val="24"/>
              </w:rPr>
              <w:t>enhancement</w:t>
            </w:r>
            <w:r>
              <w:rPr>
                <w:spacing w:val="-2"/>
                <w:sz w:val="24"/>
              </w:rPr>
              <w:t xml:space="preserve"> </w:t>
            </w:r>
            <w:r>
              <w:rPr>
                <w:sz w:val="24"/>
              </w:rPr>
              <w:t>strategies</w:t>
            </w:r>
            <w:r>
              <w:rPr>
                <w:spacing w:val="-2"/>
                <w:sz w:val="24"/>
              </w:rPr>
              <w:t xml:space="preserve"> </w:t>
            </w:r>
            <w:r>
              <w:rPr>
                <w:sz w:val="24"/>
              </w:rPr>
              <w:t>or</w:t>
            </w:r>
            <w:r>
              <w:rPr>
                <w:spacing w:val="-2"/>
                <w:sz w:val="24"/>
              </w:rPr>
              <w:t xml:space="preserve"> </w:t>
            </w:r>
            <w:r>
              <w:rPr>
                <w:sz w:val="24"/>
              </w:rPr>
              <w:t>services</w:t>
            </w:r>
            <w:r>
              <w:rPr>
                <w:spacing w:val="-2"/>
                <w:sz w:val="24"/>
              </w:rPr>
              <w:t xml:space="preserve"> </w:t>
            </w:r>
            <w:r>
              <w:rPr>
                <w:sz w:val="24"/>
              </w:rPr>
              <w:t>are</w:t>
            </w:r>
            <w:r>
              <w:rPr>
                <w:spacing w:val="-2"/>
                <w:sz w:val="24"/>
              </w:rPr>
              <w:t xml:space="preserve"> </w:t>
            </w:r>
            <w:r>
              <w:rPr>
                <w:sz w:val="24"/>
              </w:rPr>
              <w:t>needed</w:t>
            </w:r>
            <w:r>
              <w:rPr>
                <w:spacing w:val="-1"/>
                <w:sz w:val="24"/>
              </w:rPr>
              <w:t xml:space="preserve"> </w:t>
            </w:r>
            <w:r>
              <w:rPr>
                <w:sz w:val="24"/>
              </w:rPr>
              <w:t>to be</w:t>
            </w:r>
            <w:r>
              <w:rPr>
                <w:spacing w:val="-1"/>
                <w:sz w:val="24"/>
              </w:rPr>
              <w:t xml:space="preserve"> </w:t>
            </w:r>
            <w:r>
              <w:rPr>
                <w:sz w:val="24"/>
              </w:rPr>
              <w:t>mentioned in</w:t>
            </w:r>
            <w:r>
              <w:rPr>
                <w:spacing w:val="-3"/>
                <w:sz w:val="24"/>
              </w:rPr>
              <w:t xml:space="preserve"> </w:t>
            </w:r>
            <w:r>
              <w:rPr>
                <w:sz w:val="24"/>
              </w:rPr>
              <w:t>the Treatment</w:t>
            </w:r>
            <w:r>
              <w:rPr>
                <w:spacing w:val="-4"/>
                <w:sz w:val="24"/>
              </w:rPr>
              <w:t xml:space="preserve"> </w:t>
            </w:r>
            <w:r>
              <w:rPr>
                <w:sz w:val="24"/>
              </w:rPr>
              <w:t>Plan</w:t>
            </w:r>
          </w:p>
          <w:p w14:paraId="75F1E39A" w14:textId="77777777" w:rsidR="003620F5" w:rsidRDefault="003620F5">
            <w:pPr>
              <w:pStyle w:val="TableParagraph"/>
              <w:rPr>
                <w:b/>
                <w:sz w:val="24"/>
              </w:rPr>
            </w:pPr>
          </w:p>
          <w:p w14:paraId="75F1E39B" w14:textId="77777777" w:rsidR="003620F5" w:rsidRDefault="003A5F03">
            <w:pPr>
              <w:pStyle w:val="TableParagraph"/>
              <w:ind w:left="313" w:right="374"/>
              <w:rPr>
                <w:sz w:val="24"/>
              </w:rPr>
            </w:pPr>
            <w:r>
              <w:rPr>
                <w:sz w:val="24"/>
              </w:rPr>
              <w:t>Imminent Danger: Imminent danger is important when considering and substantiating the need</w:t>
            </w:r>
            <w:r>
              <w:rPr>
                <w:spacing w:val="1"/>
                <w:sz w:val="24"/>
              </w:rPr>
              <w:t xml:space="preserve"> </w:t>
            </w:r>
            <w:r>
              <w:rPr>
                <w:sz w:val="24"/>
              </w:rPr>
              <w:t>for</w:t>
            </w:r>
            <w:r>
              <w:rPr>
                <w:spacing w:val="-4"/>
                <w:sz w:val="24"/>
              </w:rPr>
              <w:t xml:space="preserve"> </w:t>
            </w:r>
            <w:r>
              <w:rPr>
                <w:sz w:val="24"/>
              </w:rPr>
              <w:t>placement</w:t>
            </w:r>
            <w:r>
              <w:rPr>
                <w:spacing w:val="-3"/>
                <w:sz w:val="24"/>
              </w:rPr>
              <w:t xml:space="preserve"> </w:t>
            </w:r>
            <w:r>
              <w:rPr>
                <w:sz w:val="24"/>
              </w:rPr>
              <w:t>into</w:t>
            </w:r>
            <w:r>
              <w:rPr>
                <w:spacing w:val="-2"/>
                <w:sz w:val="24"/>
              </w:rPr>
              <w:t xml:space="preserve"> </w:t>
            </w:r>
            <w:r>
              <w:rPr>
                <w:sz w:val="24"/>
              </w:rPr>
              <w:t>residential</w:t>
            </w:r>
            <w:r>
              <w:rPr>
                <w:spacing w:val="-3"/>
                <w:sz w:val="24"/>
              </w:rPr>
              <w:t xml:space="preserve"> </w:t>
            </w:r>
            <w:r>
              <w:rPr>
                <w:sz w:val="24"/>
              </w:rPr>
              <w:t>levels</w:t>
            </w:r>
            <w:r>
              <w:rPr>
                <w:spacing w:val="-3"/>
                <w:sz w:val="24"/>
              </w:rPr>
              <w:t xml:space="preserve"> </w:t>
            </w:r>
            <w:r>
              <w:rPr>
                <w:sz w:val="24"/>
              </w:rPr>
              <w:t>of</w:t>
            </w:r>
            <w:r>
              <w:rPr>
                <w:spacing w:val="-2"/>
                <w:sz w:val="24"/>
              </w:rPr>
              <w:t xml:space="preserve"> </w:t>
            </w:r>
            <w:r>
              <w:rPr>
                <w:sz w:val="24"/>
              </w:rPr>
              <w:t>care.</w:t>
            </w:r>
            <w:r>
              <w:rPr>
                <w:spacing w:val="62"/>
                <w:sz w:val="24"/>
              </w:rPr>
              <w:t xml:space="preserve"> </w:t>
            </w:r>
            <w:r>
              <w:rPr>
                <w:sz w:val="24"/>
              </w:rPr>
              <w:t>In</w:t>
            </w:r>
            <w:r>
              <w:rPr>
                <w:spacing w:val="-2"/>
                <w:sz w:val="24"/>
              </w:rPr>
              <w:t xml:space="preserve"> </w:t>
            </w:r>
            <w:r>
              <w:rPr>
                <w:sz w:val="24"/>
              </w:rPr>
              <w:t>accordance</w:t>
            </w:r>
            <w:r>
              <w:rPr>
                <w:spacing w:val="-2"/>
                <w:sz w:val="24"/>
              </w:rPr>
              <w:t xml:space="preserve"> </w:t>
            </w:r>
            <w:proofErr w:type="gramStart"/>
            <w:r>
              <w:rPr>
                <w:sz w:val="24"/>
              </w:rPr>
              <w:t>to</w:t>
            </w:r>
            <w:proofErr w:type="gramEnd"/>
            <w:r>
              <w:rPr>
                <w:spacing w:val="-3"/>
                <w:sz w:val="24"/>
              </w:rPr>
              <w:t xml:space="preserve"> </w:t>
            </w:r>
            <w:r>
              <w:rPr>
                <w:sz w:val="24"/>
              </w:rPr>
              <w:t>ASAM</w:t>
            </w:r>
            <w:r>
              <w:rPr>
                <w:spacing w:val="-6"/>
                <w:sz w:val="24"/>
              </w:rPr>
              <w:t xml:space="preserve"> </w:t>
            </w:r>
            <w:r>
              <w:rPr>
                <w:sz w:val="24"/>
              </w:rPr>
              <w:t>Criteria,</w:t>
            </w:r>
            <w:r>
              <w:rPr>
                <w:spacing w:val="-3"/>
                <w:sz w:val="24"/>
              </w:rPr>
              <w:t xml:space="preserve"> </w:t>
            </w:r>
            <w:r>
              <w:rPr>
                <w:sz w:val="24"/>
              </w:rPr>
              <w:t>the</w:t>
            </w:r>
            <w:r>
              <w:rPr>
                <w:spacing w:val="-4"/>
                <w:sz w:val="24"/>
              </w:rPr>
              <w:t xml:space="preserve"> </w:t>
            </w:r>
            <w:r>
              <w:rPr>
                <w:sz w:val="24"/>
              </w:rPr>
              <w:t>following</w:t>
            </w:r>
            <w:r>
              <w:rPr>
                <w:spacing w:val="-4"/>
                <w:sz w:val="24"/>
              </w:rPr>
              <w:t xml:space="preserve"> </w:t>
            </w:r>
            <w:r>
              <w:rPr>
                <w:sz w:val="24"/>
              </w:rPr>
              <w:t>three</w:t>
            </w:r>
          </w:p>
          <w:p w14:paraId="75F1E39C" w14:textId="77777777" w:rsidR="003620F5" w:rsidRDefault="003A5F03">
            <w:pPr>
              <w:pStyle w:val="TableParagraph"/>
              <w:numPr>
                <w:ilvl w:val="0"/>
                <w:numId w:val="47"/>
              </w:numPr>
              <w:tabs>
                <w:tab w:val="left" w:pos="674"/>
              </w:tabs>
              <w:ind w:hanging="361"/>
              <w:rPr>
                <w:sz w:val="24"/>
              </w:rPr>
            </w:pPr>
            <w:r>
              <w:rPr>
                <w:sz w:val="24"/>
              </w:rPr>
              <w:t>elements</w:t>
            </w:r>
            <w:r>
              <w:rPr>
                <w:spacing w:val="-6"/>
                <w:sz w:val="24"/>
              </w:rPr>
              <w:t xml:space="preserve"> </w:t>
            </w:r>
            <w:r>
              <w:rPr>
                <w:sz w:val="24"/>
              </w:rPr>
              <w:t>must</w:t>
            </w:r>
            <w:r>
              <w:rPr>
                <w:spacing w:val="-2"/>
                <w:sz w:val="24"/>
              </w:rPr>
              <w:t xml:space="preserve"> </w:t>
            </w:r>
            <w:r>
              <w:rPr>
                <w:sz w:val="24"/>
              </w:rPr>
              <w:t>be</w:t>
            </w:r>
            <w:r>
              <w:rPr>
                <w:spacing w:val="-2"/>
                <w:sz w:val="24"/>
              </w:rPr>
              <w:t xml:space="preserve"> </w:t>
            </w:r>
            <w:r>
              <w:rPr>
                <w:sz w:val="24"/>
              </w:rPr>
              <w:t>present</w:t>
            </w:r>
            <w:r>
              <w:rPr>
                <w:spacing w:val="-3"/>
                <w:sz w:val="24"/>
              </w:rPr>
              <w:t xml:space="preserve"> </w:t>
            </w:r>
            <w:r>
              <w:rPr>
                <w:sz w:val="24"/>
              </w:rPr>
              <w:t>when</w:t>
            </w:r>
            <w:r>
              <w:rPr>
                <w:spacing w:val="-4"/>
                <w:sz w:val="24"/>
              </w:rPr>
              <w:t xml:space="preserve"> </w:t>
            </w:r>
            <w:r>
              <w:rPr>
                <w:sz w:val="24"/>
              </w:rPr>
              <w:t>qualifying</w:t>
            </w:r>
            <w:r>
              <w:rPr>
                <w:spacing w:val="-4"/>
                <w:sz w:val="24"/>
              </w:rPr>
              <w:t xml:space="preserve"> </w:t>
            </w:r>
            <w:proofErr w:type="gramStart"/>
            <w:r>
              <w:rPr>
                <w:sz w:val="24"/>
              </w:rPr>
              <w:t>an</w:t>
            </w:r>
            <w:proofErr w:type="gramEnd"/>
            <w:r>
              <w:rPr>
                <w:spacing w:val="-2"/>
                <w:sz w:val="24"/>
              </w:rPr>
              <w:t xml:space="preserve"> </w:t>
            </w:r>
            <w:r>
              <w:rPr>
                <w:sz w:val="24"/>
              </w:rPr>
              <w:t>person’s</w:t>
            </w:r>
            <w:r>
              <w:rPr>
                <w:spacing w:val="-3"/>
                <w:sz w:val="24"/>
              </w:rPr>
              <w:t xml:space="preserve"> </w:t>
            </w:r>
            <w:r>
              <w:rPr>
                <w:sz w:val="24"/>
              </w:rPr>
              <w:t>situation</w:t>
            </w:r>
            <w:r>
              <w:rPr>
                <w:spacing w:val="-2"/>
                <w:sz w:val="24"/>
              </w:rPr>
              <w:t xml:space="preserve"> </w:t>
            </w:r>
            <w:r>
              <w:rPr>
                <w:sz w:val="24"/>
              </w:rPr>
              <w:t>as</w:t>
            </w:r>
            <w:r>
              <w:rPr>
                <w:spacing w:val="-4"/>
                <w:sz w:val="24"/>
              </w:rPr>
              <w:t xml:space="preserve"> </w:t>
            </w:r>
            <w:r>
              <w:rPr>
                <w:sz w:val="24"/>
              </w:rPr>
              <w:t>imminent</w:t>
            </w:r>
            <w:r>
              <w:rPr>
                <w:spacing w:val="-2"/>
                <w:sz w:val="24"/>
              </w:rPr>
              <w:t xml:space="preserve"> </w:t>
            </w:r>
            <w:r>
              <w:rPr>
                <w:sz w:val="24"/>
              </w:rPr>
              <w:t>danger:</w:t>
            </w:r>
          </w:p>
          <w:p w14:paraId="75F1E39D" w14:textId="77777777" w:rsidR="003620F5" w:rsidRDefault="003A5F03">
            <w:pPr>
              <w:pStyle w:val="TableParagraph"/>
              <w:numPr>
                <w:ilvl w:val="1"/>
                <w:numId w:val="47"/>
              </w:numPr>
              <w:tabs>
                <w:tab w:val="left" w:pos="1034"/>
              </w:tabs>
              <w:ind w:right="671"/>
              <w:rPr>
                <w:sz w:val="24"/>
              </w:rPr>
            </w:pPr>
            <w:r>
              <w:rPr>
                <w:sz w:val="24"/>
              </w:rPr>
              <w:t>A strong probability that certain behaviors or events will occur (</w:t>
            </w:r>
            <w:proofErr w:type="gramStart"/>
            <w:r>
              <w:rPr>
                <w:sz w:val="24"/>
              </w:rPr>
              <w:t>i.e.</w:t>
            </w:r>
            <w:proofErr w:type="gramEnd"/>
            <w:r>
              <w:rPr>
                <w:sz w:val="24"/>
              </w:rPr>
              <w:t xml:space="preserve"> continued substance</w:t>
            </w:r>
            <w:r>
              <w:rPr>
                <w:spacing w:val="-64"/>
                <w:sz w:val="24"/>
              </w:rPr>
              <w:t xml:space="preserve"> </w:t>
            </w:r>
            <w:r>
              <w:rPr>
                <w:sz w:val="24"/>
              </w:rPr>
              <w:t>use, relapse to use; non-adherence with medication requirements; being victimized or</w:t>
            </w:r>
            <w:r>
              <w:rPr>
                <w:spacing w:val="1"/>
                <w:sz w:val="24"/>
              </w:rPr>
              <w:t xml:space="preserve"> </w:t>
            </w:r>
            <w:r>
              <w:rPr>
                <w:sz w:val="24"/>
              </w:rPr>
              <w:t>harming others).</w:t>
            </w:r>
          </w:p>
          <w:p w14:paraId="75F1E39E" w14:textId="77777777" w:rsidR="003620F5" w:rsidRDefault="003A5F03">
            <w:pPr>
              <w:pStyle w:val="TableParagraph"/>
              <w:numPr>
                <w:ilvl w:val="1"/>
                <w:numId w:val="47"/>
              </w:numPr>
              <w:tabs>
                <w:tab w:val="left" w:pos="1034"/>
              </w:tabs>
              <w:ind w:right="430"/>
              <w:rPr>
                <w:sz w:val="24"/>
              </w:rPr>
            </w:pPr>
            <w:r>
              <w:rPr>
                <w:sz w:val="24"/>
              </w:rPr>
              <w:t>The likelihood that these behaviors will present a significant risk of serious adverse</w:t>
            </w:r>
            <w:r>
              <w:rPr>
                <w:spacing w:val="1"/>
                <w:sz w:val="24"/>
              </w:rPr>
              <w:t xml:space="preserve"> </w:t>
            </w:r>
            <w:r>
              <w:rPr>
                <w:sz w:val="24"/>
              </w:rPr>
              <w:t>consequences to the person and/or others (</w:t>
            </w:r>
            <w:proofErr w:type="gramStart"/>
            <w:r>
              <w:rPr>
                <w:sz w:val="24"/>
              </w:rPr>
              <w:t>i.e.</w:t>
            </w:r>
            <w:proofErr w:type="gramEnd"/>
            <w:r>
              <w:rPr>
                <w:sz w:val="24"/>
              </w:rPr>
              <w:t xml:space="preserve"> life-threatening medical complications</w:t>
            </w:r>
            <w:r>
              <w:rPr>
                <w:spacing w:val="1"/>
                <w:sz w:val="24"/>
              </w:rPr>
              <w:t xml:space="preserve"> </w:t>
            </w:r>
            <w:r>
              <w:rPr>
                <w:sz w:val="24"/>
              </w:rPr>
              <w:t>associated with continued use or non-adherence to medication requirements; a continued</w:t>
            </w:r>
            <w:r>
              <w:rPr>
                <w:spacing w:val="-64"/>
                <w:sz w:val="24"/>
              </w:rPr>
              <w:t xml:space="preserve"> </w:t>
            </w:r>
            <w:r>
              <w:rPr>
                <w:sz w:val="24"/>
              </w:rPr>
              <w:t>pattern of</w:t>
            </w:r>
            <w:r>
              <w:rPr>
                <w:spacing w:val="-2"/>
                <w:sz w:val="24"/>
              </w:rPr>
              <w:t xml:space="preserve"> </w:t>
            </w:r>
            <w:r>
              <w:rPr>
                <w:sz w:val="24"/>
              </w:rPr>
              <w:t>driving</w:t>
            </w:r>
            <w:r>
              <w:rPr>
                <w:spacing w:val="1"/>
                <w:sz w:val="24"/>
              </w:rPr>
              <w:t xml:space="preserve"> </w:t>
            </w:r>
            <w:r>
              <w:rPr>
                <w:sz w:val="24"/>
              </w:rPr>
              <w:t>while</w:t>
            </w:r>
            <w:r>
              <w:rPr>
                <w:spacing w:val="-1"/>
                <w:sz w:val="24"/>
              </w:rPr>
              <w:t xml:space="preserve"> </w:t>
            </w:r>
            <w:r>
              <w:rPr>
                <w:sz w:val="24"/>
              </w:rPr>
              <w:t>intoxicated).</w:t>
            </w:r>
          </w:p>
          <w:p w14:paraId="75F1E39F" w14:textId="77777777" w:rsidR="003620F5" w:rsidRDefault="003A5F03">
            <w:pPr>
              <w:pStyle w:val="TableParagraph"/>
              <w:numPr>
                <w:ilvl w:val="1"/>
                <w:numId w:val="47"/>
              </w:numPr>
              <w:tabs>
                <w:tab w:val="left" w:pos="1034"/>
              </w:tabs>
              <w:ind w:hanging="361"/>
              <w:rPr>
                <w:sz w:val="24"/>
              </w:rPr>
            </w:pPr>
            <w:r>
              <w:rPr>
                <w:sz w:val="24"/>
              </w:rPr>
              <w:t>The</w:t>
            </w:r>
            <w:r>
              <w:rPr>
                <w:spacing w:val="-2"/>
                <w:sz w:val="24"/>
              </w:rPr>
              <w:t xml:space="preserve"> </w:t>
            </w:r>
            <w:r>
              <w:rPr>
                <w:sz w:val="24"/>
              </w:rPr>
              <w:t>likelihood</w:t>
            </w:r>
            <w:r>
              <w:rPr>
                <w:spacing w:val="-2"/>
                <w:sz w:val="24"/>
              </w:rPr>
              <w:t xml:space="preserve"> </w:t>
            </w:r>
            <w:r>
              <w:rPr>
                <w:sz w:val="24"/>
              </w:rPr>
              <w:t>that</w:t>
            </w:r>
            <w:r>
              <w:rPr>
                <w:spacing w:val="-4"/>
                <w:sz w:val="24"/>
              </w:rPr>
              <w:t xml:space="preserve"> </w:t>
            </w:r>
            <w:r>
              <w:rPr>
                <w:sz w:val="24"/>
              </w:rPr>
              <w:t>such</w:t>
            </w:r>
            <w:r>
              <w:rPr>
                <w:spacing w:val="-2"/>
                <w:sz w:val="24"/>
              </w:rPr>
              <w:t xml:space="preserve"> </w:t>
            </w:r>
            <w:r>
              <w:rPr>
                <w:sz w:val="24"/>
              </w:rPr>
              <w:t>adverse</w:t>
            </w:r>
            <w:r>
              <w:rPr>
                <w:spacing w:val="-1"/>
                <w:sz w:val="24"/>
              </w:rPr>
              <w:t xml:space="preserve"> </w:t>
            </w:r>
            <w:r>
              <w:rPr>
                <w:sz w:val="24"/>
              </w:rPr>
              <w:t>events</w:t>
            </w:r>
            <w:r>
              <w:rPr>
                <w:spacing w:val="-5"/>
                <w:sz w:val="24"/>
              </w:rPr>
              <w:t xml:space="preserve"> </w:t>
            </w:r>
            <w:r>
              <w:rPr>
                <w:sz w:val="24"/>
              </w:rPr>
              <w:t>will</w:t>
            </w:r>
            <w:r>
              <w:rPr>
                <w:spacing w:val="-2"/>
                <w:sz w:val="24"/>
              </w:rPr>
              <w:t xml:space="preserve"> </w:t>
            </w:r>
            <w:r>
              <w:rPr>
                <w:sz w:val="24"/>
              </w:rPr>
              <w:t>occur</w:t>
            </w:r>
            <w:r>
              <w:rPr>
                <w:spacing w:val="-4"/>
                <w:sz w:val="24"/>
              </w:rPr>
              <w:t xml:space="preserve"> </w:t>
            </w:r>
            <w:proofErr w:type="gramStart"/>
            <w:r>
              <w:rPr>
                <w:sz w:val="24"/>
              </w:rPr>
              <w:t>in</w:t>
            </w:r>
            <w:r>
              <w:rPr>
                <w:spacing w:val="-1"/>
                <w:sz w:val="24"/>
              </w:rPr>
              <w:t xml:space="preserve"> </w:t>
            </w:r>
            <w:r>
              <w:rPr>
                <w:sz w:val="24"/>
              </w:rPr>
              <w:t>the</w:t>
            </w:r>
            <w:r>
              <w:rPr>
                <w:spacing w:val="-2"/>
                <w:sz w:val="24"/>
              </w:rPr>
              <w:t xml:space="preserve"> </w:t>
            </w:r>
            <w:r>
              <w:rPr>
                <w:sz w:val="24"/>
              </w:rPr>
              <w:t>near</w:t>
            </w:r>
            <w:r>
              <w:rPr>
                <w:spacing w:val="-3"/>
                <w:sz w:val="24"/>
              </w:rPr>
              <w:t xml:space="preserve"> </w:t>
            </w:r>
            <w:r>
              <w:rPr>
                <w:sz w:val="24"/>
              </w:rPr>
              <w:t>future</w:t>
            </w:r>
            <w:proofErr w:type="gramEnd"/>
            <w:r>
              <w:rPr>
                <w:sz w:val="24"/>
              </w:rPr>
              <w:t>.</w:t>
            </w:r>
          </w:p>
          <w:p w14:paraId="75F1E3A0" w14:textId="77777777" w:rsidR="003620F5" w:rsidRDefault="003620F5">
            <w:pPr>
              <w:pStyle w:val="TableParagraph"/>
              <w:rPr>
                <w:b/>
                <w:sz w:val="24"/>
              </w:rPr>
            </w:pPr>
          </w:p>
          <w:p w14:paraId="75F1E3A1" w14:textId="77777777" w:rsidR="003620F5" w:rsidRDefault="003A5F03">
            <w:pPr>
              <w:pStyle w:val="TableParagraph"/>
              <w:ind w:left="313" w:right="362"/>
              <w:rPr>
                <w:sz w:val="24"/>
              </w:rPr>
            </w:pPr>
            <w:r>
              <w:rPr>
                <w:sz w:val="24"/>
              </w:rPr>
              <w:t>Dimension 3 (is the ONLY Dimension) identifies five (5) subcategories known as Risk Domains.</w:t>
            </w:r>
            <w:r>
              <w:rPr>
                <w:spacing w:val="1"/>
                <w:sz w:val="24"/>
              </w:rPr>
              <w:t xml:space="preserve"> </w:t>
            </w:r>
            <w:r>
              <w:rPr>
                <w:sz w:val="24"/>
              </w:rPr>
              <w:t>These include: 1) Danger/Lethality, 2) Interference with Addiction and Recovery Efforts, 3) Social</w:t>
            </w:r>
            <w:r>
              <w:rPr>
                <w:spacing w:val="-64"/>
                <w:sz w:val="24"/>
              </w:rPr>
              <w:t xml:space="preserve"> </w:t>
            </w:r>
            <w:r>
              <w:rPr>
                <w:sz w:val="24"/>
              </w:rPr>
              <w:t>Functioning,</w:t>
            </w:r>
            <w:r>
              <w:rPr>
                <w:spacing w:val="-3"/>
                <w:sz w:val="24"/>
              </w:rPr>
              <w:t xml:space="preserve"> </w:t>
            </w:r>
            <w:r>
              <w:rPr>
                <w:sz w:val="24"/>
              </w:rPr>
              <w:t>4)</w:t>
            </w:r>
            <w:r>
              <w:rPr>
                <w:spacing w:val="-1"/>
                <w:sz w:val="24"/>
              </w:rPr>
              <w:t xml:space="preserve"> </w:t>
            </w:r>
            <w:r>
              <w:rPr>
                <w:sz w:val="24"/>
              </w:rPr>
              <w:t>Ability</w:t>
            </w:r>
            <w:r>
              <w:rPr>
                <w:spacing w:val="-1"/>
                <w:sz w:val="24"/>
              </w:rPr>
              <w:t xml:space="preserve"> </w:t>
            </w:r>
            <w:r>
              <w:rPr>
                <w:sz w:val="24"/>
              </w:rPr>
              <w:t>for</w:t>
            </w:r>
            <w:r>
              <w:rPr>
                <w:spacing w:val="-1"/>
                <w:sz w:val="24"/>
              </w:rPr>
              <w:t xml:space="preserve"> </w:t>
            </w:r>
            <w:r>
              <w:rPr>
                <w:sz w:val="24"/>
              </w:rPr>
              <w:t>Self-Care,</w:t>
            </w:r>
            <w:r>
              <w:rPr>
                <w:spacing w:val="-2"/>
                <w:sz w:val="24"/>
              </w:rPr>
              <w:t xml:space="preserve"> </w:t>
            </w:r>
            <w:r>
              <w:rPr>
                <w:sz w:val="24"/>
              </w:rPr>
              <w:t>and</w:t>
            </w:r>
            <w:r>
              <w:rPr>
                <w:spacing w:val="-2"/>
                <w:sz w:val="24"/>
              </w:rPr>
              <w:t xml:space="preserve"> </w:t>
            </w:r>
            <w:r>
              <w:rPr>
                <w:sz w:val="24"/>
              </w:rPr>
              <w:t>5)</w:t>
            </w:r>
            <w:r>
              <w:rPr>
                <w:spacing w:val="-1"/>
                <w:sz w:val="24"/>
              </w:rPr>
              <w:t xml:space="preserve"> </w:t>
            </w:r>
            <w:r>
              <w:rPr>
                <w:sz w:val="24"/>
              </w:rPr>
              <w:t>Course of</w:t>
            </w:r>
            <w:r>
              <w:rPr>
                <w:spacing w:val="1"/>
                <w:sz w:val="24"/>
              </w:rPr>
              <w:t xml:space="preserve"> </w:t>
            </w:r>
            <w:r>
              <w:rPr>
                <w:sz w:val="24"/>
              </w:rPr>
              <w:t>Illness.</w:t>
            </w:r>
          </w:p>
          <w:p w14:paraId="75F1E3A2" w14:textId="77777777" w:rsidR="003620F5" w:rsidRDefault="003620F5">
            <w:pPr>
              <w:pStyle w:val="TableParagraph"/>
              <w:spacing w:before="10"/>
              <w:rPr>
                <w:b/>
                <w:sz w:val="23"/>
              </w:rPr>
            </w:pPr>
          </w:p>
          <w:p w14:paraId="75F1E3A3" w14:textId="77777777" w:rsidR="003620F5" w:rsidRDefault="003A5F03">
            <w:pPr>
              <w:pStyle w:val="TableParagraph"/>
              <w:spacing w:before="1"/>
              <w:ind w:left="313"/>
              <w:rPr>
                <w:b/>
                <w:sz w:val="28"/>
              </w:rPr>
            </w:pPr>
            <w:r>
              <w:rPr>
                <w:b/>
                <w:sz w:val="28"/>
              </w:rPr>
              <w:t>Comment(s)/Summary/Recommendation(s)</w:t>
            </w:r>
          </w:p>
          <w:p w14:paraId="75F1E3A4" w14:textId="77777777" w:rsidR="003620F5" w:rsidRDefault="003A5F03">
            <w:pPr>
              <w:pStyle w:val="TableParagraph"/>
              <w:spacing w:before="1"/>
              <w:ind w:left="313" w:right="295"/>
              <w:rPr>
                <w:sz w:val="24"/>
              </w:rPr>
            </w:pPr>
            <w:r>
              <w:rPr>
                <w:sz w:val="24"/>
              </w:rPr>
              <w:t>The clinician conducting the LOC Intake &amp; Placement Assessment must summarize the</w:t>
            </w:r>
            <w:r>
              <w:rPr>
                <w:spacing w:val="1"/>
                <w:sz w:val="24"/>
              </w:rPr>
              <w:t xml:space="preserve"> </w:t>
            </w:r>
            <w:r>
              <w:rPr>
                <w:sz w:val="24"/>
              </w:rPr>
              <w:t>observations and findings to include an analysis of the person’s strengths and needs, both</w:t>
            </w:r>
            <w:r>
              <w:rPr>
                <w:spacing w:val="1"/>
                <w:sz w:val="24"/>
              </w:rPr>
              <w:t xml:space="preserve"> </w:t>
            </w:r>
            <w:r>
              <w:rPr>
                <w:sz w:val="24"/>
              </w:rPr>
              <w:t>expressed and observed. Based on the results of the Initial Intake &amp; Placement Assessment,</w:t>
            </w:r>
            <w:r>
              <w:rPr>
                <w:spacing w:val="1"/>
                <w:sz w:val="24"/>
              </w:rPr>
              <w:t xml:space="preserve"> </w:t>
            </w:r>
            <w:r>
              <w:rPr>
                <w:sz w:val="24"/>
              </w:rPr>
              <w:t>services must be recommended and offered to the person.</w:t>
            </w:r>
            <w:r>
              <w:rPr>
                <w:spacing w:val="1"/>
                <w:sz w:val="24"/>
              </w:rPr>
              <w:t xml:space="preserve"> </w:t>
            </w:r>
            <w:r>
              <w:rPr>
                <w:sz w:val="24"/>
              </w:rPr>
              <w:t>Referrals to other appropriate</w:t>
            </w:r>
            <w:r>
              <w:rPr>
                <w:spacing w:val="1"/>
                <w:sz w:val="24"/>
              </w:rPr>
              <w:t xml:space="preserve"> </w:t>
            </w:r>
            <w:r>
              <w:rPr>
                <w:sz w:val="24"/>
              </w:rPr>
              <w:t>providers must also be offered to the person. Observations, findings, and recommendations</w:t>
            </w:r>
            <w:r>
              <w:rPr>
                <w:spacing w:val="1"/>
                <w:sz w:val="24"/>
              </w:rPr>
              <w:t xml:space="preserve"> </w:t>
            </w:r>
            <w:r>
              <w:rPr>
                <w:sz w:val="24"/>
              </w:rPr>
              <w:t>should</w:t>
            </w:r>
            <w:r>
              <w:rPr>
                <w:spacing w:val="-4"/>
                <w:sz w:val="24"/>
              </w:rPr>
              <w:t xml:space="preserve"> </w:t>
            </w:r>
            <w:r>
              <w:rPr>
                <w:sz w:val="24"/>
              </w:rPr>
              <w:t>support</w:t>
            </w:r>
            <w:r>
              <w:rPr>
                <w:spacing w:val="-4"/>
                <w:sz w:val="24"/>
              </w:rPr>
              <w:t xml:space="preserve"> </w:t>
            </w:r>
            <w:r>
              <w:rPr>
                <w:sz w:val="24"/>
              </w:rPr>
              <w:t>a</w:t>
            </w:r>
            <w:r>
              <w:rPr>
                <w:spacing w:val="-1"/>
                <w:sz w:val="24"/>
              </w:rPr>
              <w:t xml:space="preserve"> </w:t>
            </w:r>
            <w:r>
              <w:rPr>
                <w:sz w:val="24"/>
              </w:rPr>
              <w:t>life</w:t>
            </w:r>
            <w:r>
              <w:rPr>
                <w:spacing w:val="-3"/>
                <w:sz w:val="24"/>
              </w:rPr>
              <w:t xml:space="preserve"> </w:t>
            </w:r>
            <w:r>
              <w:rPr>
                <w:sz w:val="24"/>
              </w:rPr>
              <w:t>of</w:t>
            </w:r>
            <w:r>
              <w:rPr>
                <w:spacing w:val="-4"/>
                <w:sz w:val="24"/>
              </w:rPr>
              <w:t xml:space="preserve"> </w:t>
            </w:r>
            <w:r>
              <w:rPr>
                <w:sz w:val="24"/>
              </w:rPr>
              <w:t>recovery</w:t>
            </w:r>
            <w:r>
              <w:rPr>
                <w:spacing w:val="-3"/>
                <w:sz w:val="24"/>
              </w:rPr>
              <w:t xml:space="preserve"> </w:t>
            </w:r>
            <w:r>
              <w:rPr>
                <w:sz w:val="24"/>
              </w:rPr>
              <w:t>related</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six</w:t>
            </w:r>
            <w:r>
              <w:rPr>
                <w:spacing w:val="-3"/>
                <w:sz w:val="24"/>
              </w:rPr>
              <w:t xml:space="preserve"> </w:t>
            </w:r>
            <w:r>
              <w:rPr>
                <w:sz w:val="24"/>
              </w:rPr>
              <w:t>dimensions.</w:t>
            </w:r>
            <w:r>
              <w:rPr>
                <w:spacing w:val="64"/>
                <w:sz w:val="24"/>
              </w:rPr>
              <w:t xml:space="preserve"> </w:t>
            </w:r>
            <w:r>
              <w:rPr>
                <w:sz w:val="24"/>
              </w:rPr>
              <w:t>The</w:t>
            </w:r>
            <w:r>
              <w:rPr>
                <w:spacing w:val="-2"/>
                <w:sz w:val="24"/>
              </w:rPr>
              <w:t xml:space="preserve"> </w:t>
            </w:r>
            <w:r>
              <w:rPr>
                <w:sz w:val="24"/>
              </w:rPr>
              <w:t>risk</w:t>
            </w:r>
            <w:r>
              <w:rPr>
                <w:spacing w:val="-2"/>
                <w:sz w:val="24"/>
              </w:rPr>
              <w:t xml:space="preserve"> </w:t>
            </w:r>
            <w:r>
              <w:rPr>
                <w:sz w:val="24"/>
              </w:rPr>
              <w:t>rating,</w:t>
            </w:r>
            <w:r>
              <w:rPr>
                <w:spacing w:val="-2"/>
                <w:sz w:val="24"/>
              </w:rPr>
              <w:t xml:space="preserve"> </w:t>
            </w:r>
            <w:r>
              <w:rPr>
                <w:sz w:val="24"/>
              </w:rPr>
              <w:t>comments</w:t>
            </w:r>
            <w:r>
              <w:rPr>
                <w:spacing w:val="-4"/>
                <w:sz w:val="24"/>
              </w:rPr>
              <w:t xml:space="preserve"> </w:t>
            </w:r>
            <w:r>
              <w:rPr>
                <w:sz w:val="24"/>
              </w:rPr>
              <w:t>and</w:t>
            </w:r>
          </w:p>
        </w:tc>
      </w:tr>
    </w:tbl>
    <w:p w14:paraId="75F1E3A6" w14:textId="77777777" w:rsidR="003620F5" w:rsidRDefault="003620F5">
      <w:pPr>
        <w:rPr>
          <w:sz w:val="24"/>
        </w:rPr>
        <w:sectPr w:rsidR="003620F5">
          <w:type w:val="continuous"/>
          <w:pgSz w:w="12240" w:h="15840"/>
          <w:pgMar w:top="620" w:right="14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3620F5" w14:paraId="75F1E3BB" w14:textId="77777777">
        <w:trPr>
          <w:trHeight w:val="14691"/>
        </w:trPr>
        <w:tc>
          <w:tcPr>
            <w:tcW w:w="10997" w:type="dxa"/>
          </w:tcPr>
          <w:p w14:paraId="75F1E3A7" w14:textId="77777777" w:rsidR="003620F5" w:rsidRDefault="003620F5">
            <w:pPr>
              <w:pStyle w:val="TableParagraph"/>
              <w:spacing w:before="3"/>
              <w:rPr>
                <w:b/>
                <w:sz w:val="31"/>
              </w:rPr>
            </w:pPr>
          </w:p>
          <w:p w14:paraId="75F1E3A8" w14:textId="77777777" w:rsidR="003620F5" w:rsidRDefault="003A5F03">
            <w:pPr>
              <w:pStyle w:val="TableParagraph"/>
              <w:ind w:left="313" w:right="309"/>
              <w:rPr>
                <w:sz w:val="24"/>
              </w:rPr>
            </w:pPr>
            <w:r>
              <w:rPr>
                <w:sz w:val="24"/>
              </w:rPr>
              <w:t>summaries recorded in the Treatment Formulation section permits the assessor space to express</w:t>
            </w:r>
            <w:r>
              <w:rPr>
                <w:spacing w:val="-64"/>
                <w:sz w:val="24"/>
              </w:rPr>
              <w:t xml:space="preserve"> </w:t>
            </w:r>
            <w:r>
              <w:rPr>
                <w:sz w:val="24"/>
              </w:rPr>
              <w:t>their prudent clinical judgement on how they arrived at the recommended LOC and how medical</w:t>
            </w:r>
            <w:r>
              <w:rPr>
                <w:spacing w:val="1"/>
                <w:sz w:val="24"/>
              </w:rPr>
              <w:t xml:space="preserve"> </w:t>
            </w:r>
            <w:r>
              <w:rPr>
                <w:sz w:val="24"/>
              </w:rPr>
              <w:t>necessity was determined.</w:t>
            </w:r>
            <w:r>
              <w:rPr>
                <w:spacing w:val="66"/>
                <w:sz w:val="24"/>
              </w:rPr>
              <w:t xml:space="preserve"> </w:t>
            </w:r>
            <w:r>
              <w:rPr>
                <w:sz w:val="24"/>
              </w:rPr>
              <w:t>Medical necessity (in this context) pertains to necessary care for</w:t>
            </w:r>
            <w:r>
              <w:rPr>
                <w:spacing w:val="1"/>
                <w:sz w:val="24"/>
              </w:rPr>
              <w:t xml:space="preserve"> </w:t>
            </w:r>
            <w:r>
              <w:rPr>
                <w:sz w:val="24"/>
              </w:rPr>
              <w:t>one’s biopsychosocial severity; the extent and severity of problems in all six multidimensional</w:t>
            </w:r>
            <w:r>
              <w:rPr>
                <w:spacing w:val="1"/>
                <w:sz w:val="24"/>
              </w:rPr>
              <w:t xml:space="preserve"> </w:t>
            </w:r>
            <w:r>
              <w:rPr>
                <w:sz w:val="24"/>
              </w:rPr>
              <w:t>assessment</w:t>
            </w:r>
            <w:r>
              <w:rPr>
                <w:spacing w:val="-3"/>
                <w:sz w:val="24"/>
              </w:rPr>
              <w:t xml:space="preserve"> </w:t>
            </w:r>
            <w:r>
              <w:rPr>
                <w:sz w:val="24"/>
              </w:rPr>
              <w:t>areas</w:t>
            </w:r>
            <w:r>
              <w:rPr>
                <w:spacing w:val="-2"/>
                <w:sz w:val="24"/>
              </w:rPr>
              <w:t xml:space="preserve"> </w:t>
            </w:r>
            <w:r>
              <w:rPr>
                <w:sz w:val="24"/>
              </w:rPr>
              <w:t>of</w:t>
            </w:r>
            <w:r>
              <w:rPr>
                <w:spacing w:val="-2"/>
                <w:sz w:val="24"/>
              </w:rPr>
              <w:t xml:space="preserve"> </w:t>
            </w:r>
            <w:proofErr w:type="gramStart"/>
            <w:r>
              <w:rPr>
                <w:sz w:val="24"/>
              </w:rPr>
              <w:t>an</w:t>
            </w:r>
            <w:proofErr w:type="gramEnd"/>
            <w:r>
              <w:rPr>
                <w:spacing w:val="1"/>
                <w:sz w:val="24"/>
              </w:rPr>
              <w:t xml:space="preserve"> </w:t>
            </w:r>
            <w:r>
              <w:rPr>
                <w:sz w:val="24"/>
              </w:rPr>
              <w:t>person’s life.</w:t>
            </w:r>
          </w:p>
          <w:p w14:paraId="75F1E3A9" w14:textId="77777777" w:rsidR="003620F5" w:rsidRDefault="003620F5">
            <w:pPr>
              <w:pStyle w:val="TableParagraph"/>
              <w:spacing w:before="10"/>
              <w:rPr>
                <w:b/>
                <w:sz w:val="23"/>
              </w:rPr>
            </w:pPr>
          </w:p>
          <w:p w14:paraId="75F1E3AA" w14:textId="77777777" w:rsidR="003620F5" w:rsidRDefault="003A5F03">
            <w:pPr>
              <w:pStyle w:val="TableParagraph"/>
              <w:ind w:left="313"/>
              <w:rPr>
                <w:b/>
                <w:sz w:val="28"/>
              </w:rPr>
            </w:pPr>
            <w:r>
              <w:rPr>
                <w:b/>
                <w:sz w:val="28"/>
              </w:rPr>
              <w:t>Indication</w:t>
            </w:r>
            <w:r>
              <w:rPr>
                <w:b/>
                <w:spacing w:val="-3"/>
                <w:sz w:val="28"/>
              </w:rPr>
              <w:t xml:space="preserve"> </w:t>
            </w:r>
            <w:r>
              <w:rPr>
                <w:b/>
                <w:sz w:val="28"/>
              </w:rPr>
              <w:t>of</w:t>
            </w:r>
            <w:r>
              <w:rPr>
                <w:b/>
                <w:spacing w:val="-6"/>
                <w:sz w:val="28"/>
              </w:rPr>
              <w:t xml:space="preserve"> </w:t>
            </w:r>
            <w:r>
              <w:rPr>
                <w:b/>
                <w:sz w:val="28"/>
              </w:rPr>
              <w:t>Functional</w:t>
            </w:r>
            <w:r>
              <w:rPr>
                <w:b/>
                <w:spacing w:val="-2"/>
                <w:sz w:val="28"/>
              </w:rPr>
              <w:t xml:space="preserve"> </w:t>
            </w:r>
            <w:r>
              <w:rPr>
                <w:b/>
                <w:sz w:val="28"/>
              </w:rPr>
              <w:t>Limitation(s)</w:t>
            </w:r>
          </w:p>
          <w:p w14:paraId="75F1E3AB" w14:textId="77777777" w:rsidR="003620F5" w:rsidRDefault="003A5F03">
            <w:pPr>
              <w:pStyle w:val="TableParagraph"/>
              <w:spacing w:before="1"/>
              <w:ind w:left="313" w:right="335"/>
              <w:rPr>
                <w:sz w:val="24"/>
              </w:rPr>
            </w:pPr>
            <w:r>
              <w:rPr>
                <w:sz w:val="24"/>
              </w:rPr>
              <w:t>An assessment must be conducted, and the results documented for the major life areas specified</w:t>
            </w:r>
            <w:r>
              <w:rPr>
                <w:spacing w:val="-64"/>
                <w:sz w:val="24"/>
              </w:rPr>
              <w:t xml:space="preserve"> </w:t>
            </w:r>
            <w:r>
              <w:rPr>
                <w:sz w:val="24"/>
              </w:rPr>
              <w:t>for</w:t>
            </w:r>
            <w:r>
              <w:rPr>
                <w:spacing w:val="-2"/>
                <w:sz w:val="24"/>
              </w:rPr>
              <w:t xml:space="preserve"> </w:t>
            </w:r>
            <w:r>
              <w:rPr>
                <w:sz w:val="24"/>
              </w:rPr>
              <w:t>each</w:t>
            </w:r>
            <w:r>
              <w:rPr>
                <w:spacing w:val="1"/>
                <w:sz w:val="24"/>
              </w:rPr>
              <w:t xml:space="preserve"> </w:t>
            </w:r>
            <w:r>
              <w:rPr>
                <w:sz w:val="24"/>
              </w:rPr>
              <w:t>person</w:t>
            </w:r>
            <w:r>
              <w:rPr>
                <w:spacing w:val="1"/>
                <w:sz w:val="24"/>
              </w:rPr>
              <w:t xml:space="preserve"> </w:t>
            </w:r>
            <w:r>
              <w:rPr>
                <w:sz w:val="24"/>
              </w:rPr>
              <w:t>seeking admission</w:t>
            </w:r>
            <w:r>
              <w:rPr>
                <w:spacing w:val="-1"/>
                <w:sz w:val="24"/>
              </w:rPr>
              <w:t xml:space="preserve"> </w:t>
            </w:r>
            <w:r>
              <w:rPr>
                <w:sz w:val="24"/>
              </w:rPr>
              <w:t>to</w:t>
            </w:r>
            <w:r>
              <w:rPr>
                <w:spacing w:val="1"/>
                <w:sz w:val="24"/>
              </w:rPr>
              <w:t xml:space="preserve"> </w:t>
            </w:r>
            <w:r>
              <w:rPr>
                <w:sz w:val="24"/>
              </w:rPr>
              <w:t>services.</w:t>
            </w:r>
          </w:p>
          <w:p w14:paraId="75F1E3AC" w14:textId="77777777" w:rsidR="003620F5" w:rsidRDefault="003620F5">
            <w:pPr>
              <w:pStyle w:val="TableParagraph"/>
              <w:rPr>
                <w:b/>
                <w:sz w:val="24"/>
              </w:rPr>
            </w:pPr>
          </w:p>
          <w:p w14:paraId="75F1E3AD" w14:textId="77777777" w:rsidR="003620F5" w:rsidRDefault="003A5F03">
            <w:pPr>
              <w:pStyle w:val="TableParagraph"/>
              <w:ind w:left="313" w:right="374"/>
              <w:rPr>
                <w:sz w:val="24"/>
              </w:rPr>
            </w:pPr>
            <w:r>
              <w:rPr>
                <w:sz w:val="24"/>
              </w:rPr>
              <w:t>The Child and Adolescent Functional Assessment Scale (CAFAS) is required for all</w:t>
            </w:r>
            <w:r>
              <w:rPr>
                <w:spacing w:val="1"/>
                <w:sz w:val="24"/>
              </w:rPr>
              <w:t xml:space="preserve"> </w:t>
            </w:r>
            <w:r>
              <w:rPr>
                <w:sz w:val="24"/>
              </w:rPr>
              <w:t>children/youth receiving mental health services.</w:t>
            </w:r>
            <w:r>
              <w:rPr>
                <w:spacing w:val="1"/>
                <w:sz w:val="24"/>
              </w:rPr>
              <w:t xml:space="preserve"> </w:t>
            </w:r>
            <w:r>
              <w:rPr>
                <w:sz w:val="24"/>
              </w:rPr>
              <w:t>The CAFAS must be completed within 30 days</w:t>
            </w:r>
            <w:r>
              <w:rPr>
                <w:spacing w:val="-64"/>
                <w:sz w:val="24"/>
              </w:rPr>
              <w:t xml:space="preserve"> </w:t>
            </w:r>
            <w:r>
              <w:rPr>
                <w:sz w:val="24"/>
              </w:rPr>
              <w:t>for</w:t>
            </w:r>
            <w:r>
              <w:rPr>
                <w:spacing w:val="-4"/>
                <w:sz w:val="24"/>
              </w:rPr>
              <w:t xml:space="preserve"> </w:t>
            </w:r>
            <w:r>
              <w:rPr>
                <w:sz w:val="24"/>
              </w:rPr>
              <w:t>all</w:t>
            </w:r>
            <w:r>
              <w:rPr>
                <w:spacing w:val="-3"/>
                <w:sz w:val="24"/>
              </w:rPr>
              <w:t xml:space="preserve"> </w:t>
            </w:r>
            <w:r>
              <w:rPr>
                <w:sz w:val="24"/>
              </w:rPr>
              <w:t>children/youth</w:t>
            </w:r>
            <w:r>
              <w:rPr>
                <w:spacing w:val="-3"/>
                <w:sz w:val="24"/>
              </w:rPr>
              <w:t xml:space="preserve"> </w:t>
            </w:r>
            <w:r>
              <w:rPr>
                <w:sz w:val="24"/>
              </w:rPr>
              <w:t>receiving</w:t>
            </w:r>
            <w:r>
              <w:rPr>
                <w:spacing w:val="-4"/>
                <w:sz w:val="24"/>
              </w:rPr>
              <w:t xml:space="preserve"> </w:t>
            </w:r>
            <w:r>
              <w:rPr>
                <w:sz w:val="24"/>
              </w:rPr>
              <w:t>mental</w:t>
            </w:r>
            <w:r>
              <w:rPr>
                <w:spacing w:val="-3"/>
                <w:sz w:val="24"/>
              </w:rPr>
              <w:t xml:space="preserve"> </w:t>
            </w:r>
            <w:r>
              <w:rPr>
                <w:sz w:val="24"/>
              </w:rPr>
              <w:t>health</w:t>
            </w:r>
            <w:r>
              <w:rPr>
                <w:spacing w:val="-4"/>
                <w:sz w:val="24"/>
              </w:rPr>
              <w:t xml:space="preserve"> </w:t>
            </w:r>
            <w:r>
              <w:rPr>
                <w:sz w:val="24"/>
              </w:rPr>
              <w:t>services</w:t>
            </w:r>
            <w:r>
              <w:rPr>
                <w:spacing w:val="-3"/>
                <w:sz w:val="24"/>
              </w:rPr>
              <w:t xml:space="preserve"> </w:t>
            </w:r>
            <w:r>
              <w:rPr>
                <w:sz w:val="24"/>
              </w:rPr>
              <w:t>or</w:t>
            </w:r>
            <w:r>
              <w:rPr>
                <w:spacing w:val="-3"/>
                <w:sz w:val="24"/>
              </w:rPr>
              <w:t xml:space="preserve"> </w:t>
            </w:r>
            <w:r>
              <w:rPr>
                <w:sz w:val="24"/>
              </w:rPr>
              <w:t>within</w:t>
            </w:r>
            <w:r>
              <w:rPr>
                <w:spacing w:val="-3"/>
                <w:sz w:val="24"/>
              </w:rPr>
              <w:t xml:space="preserve"> </w:t>
            </w:r>
            <w:r>
              <w:rPr>
                <w:sz w:val="24"/>
              </w:rPr>
              <w:t>timelines</w:t>
            </w:r>
            <w:r>
              <w:rPr>
                <w:spacing w:val="-3"/>
                <w:sz w:val="24"/>
              </w:rPr>
              <w:t xml:space="preserve"> </w:t>
            </w:r>
            <w:r>
              <w:rPr>
                <w:sz w:val="24"/>
              </w:rPr>
              <w:t>as</w:t>
            </w:r>
            <w:r>
              <w:rPr>
                <w:spacing w:val="-5"/>
                <w:sz w:val="24"/>
              </w:rPr>
              <w:t xml:space="preserve"> </w:t>
            </w:r>
            <w:r>
              <w:rPr>
                <w:sz w:val="24"/>
              </w:rPr>
              <w:t>required</w:t>
            </w:r>
            <w:r>
              <w:rPr>
                <w:spacing w:val="-2"/>
                <w:sz w:val="24"/>
              </w:rPr>
              <w:t xml:space="preserve"> </w:t>
            </w:r>
            <w:r>
              <w:rPr>
                <w:sz w:val="24"/>
              </w:rPr>
              <w:t>by</w:t>
            </w:r>
            <w:r>
              <w:rPr>
                <w:spacing w:val="-3"/>
                <w:sz w:val="24"/>
              </w:rPr>
              <w:t xml:space="preserve"> </w:t>
            </w:r>
            <w:r>
              <w:rPr>
                <w:sz w:val="24"/>
              </w:rPr>
              <w:t>service.</w:t>
            </w:r>
          </w:p>
          <w:p w14:paraId="75F1E3AE" w14:textId="77777777" w:rsidR="003620F5" w:rsidRDefault="003620F5">
            <w:pPr>
              <w:pStyle w:val="TableParagraph"/>
              <w:rPr>
                <w:b/>
                <w:sz w:val="24"/>
              </w:rPr>
            </w:pPr>
          </w:p>
          <w:p w14:paraId="75F1E3AF" w14:textId="77777777" w:rsidR="003620F5" w:rsidRDefault="003A5F03">
            <w:pPr>
              <w:pStyle w:val="TableParagraph"/>
              <w:spacing w:before="1"/>
              <w:ind w:left="313" w:right="335"/>
              <w:rPr>
                <w:sz w:val="24"/>
              </w:rPr>
            </w:pPr>
            <w:r>
              <w:rPr>
                <w:sz w:val="24"/>
              </w:rPr>
              <w:t>An approved functional assessment is required for all adults receiving mental health services. An</w:t>
            </w:r>
            <w:r>
              <w:rPr>
                <w:spacing w:val="-64"/>
                <w:sz w:val="24"/>
              </w:rPr>
              <w:t xml:space="preserve"> </w:t>
            </w:r>
            <w:r>
              <w:rPr>
                <w:sz w:val="24"/>
              </w:rPr>
              <w:t>approved functional assessment must be completed within 30 days for all adults receiving mental</w:t>
            </w:r>
            <w:r>
              <w:rPr>
                <w:spacing w:val="-64"/>
                <w:sz w:val="24"/>
              </w:rPr>
              <w:t xml:space="preserve"> </w:t>
            </w:r>
            <w:r>
              <w:rPr>
                <w:sz w:val="24"/>
              </w:rPr>
              <w:t>health services or within timelines as required by service. DMH will review and approve a</w:t>
            </w:r>
            <w:r>
              <w:rPr>
                <w:spacing w:val="1"/>
                <w:sz w:val="24"/>
              </w:rPr>
              <w:t xml:space="preserve"> </w:t>
            </w:r>
            <w:r>
              <w:rPr>
                <w:sz w:val="24"/>
              </w:rPr>
              <w:t>functional</w:t>
            </w:r>
            <w:r>
              <w:rPr>
                <w:spacing w:val="-1"/>
                <w:sz w:val="24"/>
              </w:rPr>
              <w:t xml:space="preserve"> </w:t>
            </w:r>
            <w:r>
              <w:rPr>
                <w:sz w:val="24"/>
              </w:rPr>
              <w:t>assessment</w:t>
            </w:r>
            <w:r>
              <w:rPr>
                <w:spacing w:val="-2"/>
                <w:sz w:val="24"/>
              </w:rPr>
              <w:t xml:space="preserve"> </w:t>
            </w:r>
            <w:r>
              <w:rPr>
                <w:sz w:val="24"/>
              </w:rPr>
              <w:t>for</w:t>
            </w:r>
            <w:r>
              <w:rPr>
                <w:spacing w:val="-2"/>
                <w:sz w:val="24"/>
              </w:rPr>
              <w:t xml:space="preserve"> </w:t>
            </w:r>
            <w:r>
              <w:rPr>
                <w:sz w:val="24"/>
              </w:rPr>
              <w:t>use</w:t>
            </w:r>
            <w:r>
              <w:rPr>
                <w:spacing w:val="1"/>
                <w:sz w:val="24"/>
              </w:rPr>
              <w:t xml:space="preserve"> </w:t>
            </w:r>
            <w:r>
              <w:rPr>
                <w:sz w:val="24"/>
              </w:rPr>
              <w:t>with the</w:t>
            </w:r>
            <w:r>
              <w:rPr>
                <w:spacing w:val="1"/>
                <w:sz w:val="24"/>
              </w:rPr>
              <w:t xml:space="preserve"> </w:t>
            </w:r>
            <w:r>
              <w:rPr>
                <w:sz w:val="24"/>
              </w:rPr>
              <w:t>adult</w:t>
            </w:r>
            <w:r>
              <w:rPr>
                <w:spacing w:val="-3"/>
                <w:sz w:val="24"/>
              </w:rPr>
              <w:t xml:space="preserve"> </w:t>
            </w:r>
            <w:r>
              <w:rPr>
                <w:sz w:val="24"/>
              </w:rPr>
              <w:t>SMI</w:t>
            </w:r>
            <w:r>
              <w:rPr>
                <w:spacing w:val="1"/>
                <w:sz w:val="24"/>
              </w:rPr>
              <w:t xml:space="preserve"> </w:t>
            </w:r>
            <w:r>
              <w:rPr>
                <w:sz w:val="24"/>
              </w:rPr>
              <w:t>population.</w:t>
            </w:r>
          </w:p>
          <w:p w14:paraId="75F1E3B0" w14:textId="77777777" w:rsidR="003620F5" w:rsidRDefault="003620F5">
            <w:pPr>
              <w:pStyle w:val="TableParagraph"/>
              <w:spacing w:before="11"/>
              <w:rPr>
                <w:b/>
                <w:sz w:val="23"/>
              </w:rPr>
            </w:pPr>
          </w:p>
          <w:p w14:paraId="75F1E3B1" w14:textId="77777777" w:rsidR="003620F5" w:rsidRDefault="003A5F03">
            <w:pPr>
              <w:pStyle w:val="TableParagraph"/>
              <w:ind w:left="313" w:right="427"/>
              <w:rPr>
                <w:sz w:val="24"/>
              </w:rPr>
            </w:pPr>
            <w:r>
              <w:rPr>
                <w:sz w:val="24"/>
              </w:rPr>
              <w:t>The DLA-20 A/D is the approved functional assessment for use within the SUD population.</w:t>
            </w:r>
            <w:r>
              <w:rPr>
                <w:spacing w:val="1"/>
                <w:sz w:val="24"/>
              </w:rPr>
              <w:t xml:space="preserve"> </w:t>
            </w:r>
            <w:r>
              <w:rPr>
                <w:sz w:val="24"/>
              </w:rPr>
              <w:t>The</w:t>
            </w:r>
            <w:r>
              <w:rPr>
                <w:spacing w:val="1"/>
                <w:sz w:val="24"/>
              </w:rPr>
              <w:t xml:space="preserve"> </w:t>
            </w:r>
            <w:r>
              <w:rPr>
                <w:sz w:val="24"/>
              </w:rPr>
              <w:t>DLA-20 A/D is required for all transitional aged youth and adults (age 16 and up) receiving</w:t>
            </w:r>
            <w:r>
              <w:rPr>
                <w:spacing w:val="1"/>
                <w:sz w:val="24"/>
              </w:rPr>
              <w:t xml:space="preserve"> </w:t>
            </w:r>
            <w:r>
              <w:rPr>
                <w:sz w:val="24"/>
              </w:rPr>
              <w:t>substance use disorder services. The DLA-20 A/D must be completed within timelines according</w:t>
            </w:r>
            <w:r>
              <w:rPr>
                <w:spacing w:val="-64"/>
                <w:sz w:val="24"/>
              </w:rPr>
              <w:t xml:space="preserve"> </w:t>
            </w:r>
            <w:r>
              <w:rPr>
                <w:sz w:val="24"/>
              </w:rPr>
              <w:t>to the service(s)</w:t>
            </w:r>
            <w:r>
              <w:rPr>
                <w:spacing w:val="-2"/>
                <w:sz w:val="24"/>
              </w:rPr>
              <w:t xml:space="preserve"> </w:t>
            </w:r>
            <w:r>
              <w:rPr>
                <w:sz w:val="24"/>
              </w:rPr>
              <w:t>received for</w:t>
            </w:r>
            <w:r>
              <w:rPr>
                <w:spacing w:val="-1"/>
                <w:sz w:val="24"/>
              </w:rPr>
              <w:t xml:space="preserve"> </w:t>
            </w:r>
            <w:r>
              <w:rPr>
                <w:sz w:val="24"/>
              </w:rPr>
              <w:t>all</w:t>
            </w:r>
            <w:r>
              <w:rPr>
                <w:spacing w:val="-1"/>
                <w:sz w:val="24"/>
              </w:rPr>
              <w:t xml:space="preserve"> </w:t>
            </w:r>
            <w:r>
              <w:rPr>
                <w:sz w:val="24"/>
              </w:rPr>
              <w:t>persons receiving substance use services.</w:t>
            </w:r>
          </w:p>
          <w:p w14:paraId="75F1E3B2" w14:textId="77777777" w:rsidR="003620F5" w:rsidRDefault="003620F5">
            <w:pPr>
              <w:pStyle w:val="TableParagraph"/>
              <w:spacing w:before="10"/>
              <w:rPr>
                <w:b/>
                <w:sz w:val="27"/>
              </w:rPr>
            </w:pPr>
          </w:p>
          <w:p w14:paraId="75F1E3B3" w14:textId="77777777" w:rsidR="003620F5" w:rsidRDefault="003A5F03">
            <w:pPr>
              <w:pStyle w:val="TableParagraph"/>
              <w:ind w:left="313"/>
              <w:rPr>
                <w:b/>
                <w:sz w:val="28"/>
              </w:rPr>
            </w:pPr>
            <w:r>
              <w:rPr>
                <w:b/>
                <w:sz w:val="28"/>
              </w:rPr>
              <w:t>Initial</w:t>
            </w:r>
            <w:r>
              <w:rPr>
                <w:b/>
                <w:spacing w:val="-6"/>
                <w:sz w:val="28"/>
              </w:rPr>
              <w:t xml:space="preserve"> </w:t>
            </w:r>
            <w:r>
              <w:rPr>
                <w:b/>
                <w:sz w:val="28"/>
              </w:rPr>
              <w:t>Diagnostic</w:t>
            </w:r>
            <w:r>
              <w:rPr>
                <w:b/>
                <w:spacing w:val="-7"/>
                <w:sz w:val="28"/>
              </w:rPr>
              <w:t xml:space="preserve"> </w:t>
            </w:r>
            <w:r>
              <w:rPr>
                <w:b/>
                <w:sz w:val="28"/>
              </w:rPr>
              <w:t>Impression</w:t>
            </w:r>
          </w:p>
          <w:p w14:paraId="75F1E3B4" w14:textId="77777777" w:rsidR="003620F5" w:rsidRDefault="003A5F03">
            <w:pPr>
              <w:pStyle w:val="TableParagraph"/>
              <w:spacing w:before="1"/>
              <w:ind w:left="313" w:right="295"/>
              <w:rPr>
                <w:sz w:val="24"/>
              </w:rPr>
            </w:pPr>
            <w:r>
              <w:rPr>
                <w:sz w:val="24"/>
              </w:rPr>
              <w:t>Provide a written diagnostic impression with appropriate diagnostic code(s).</w:t>
            </w:r>
            <w:r>
              <w:rPr>
                <w:spacing w:val="1"/>
                <w:sz w:val="24"/>
              </w:rPr>
              <w:t xml:space="preserve"> </w:t>
            </w:r>
            <w:r>
              <w:rPr>
                <w:sz w:val="24"/>
              </w:rPr>
              <w:t>Note: The DSM 5</w:t>
            </w:r>
            <w:r>
              <w:rPr>
                <w:spacing w:val="-64"/>
                <w:sz w:val="24"/>
              </w:rPr>
              <w:t xml:space="preserve"> </w:t>
            </w:r>
            <w:r>
              <w:rPr>
                <w:sz w:val="24"/>
              </w:rPr>
              <w:t>does not separate out MH and SU disorders.</w:t>
            </w:r>
            <w:r>
              <w:rPr>
                <w:spacing w:val="1"/>
                <w:sz w:val="24"/>
              </w:rPr>
              <w:t xml:space="preserve"> </w:t>
            </w:r>
            <w:r>
              <w:rPr>
                <w:sz w:val="24"/>
              </w:rPr>
              <w:t>Indicate the primary diagnosis first.</w:t>
            </w:r>
            <w:r>
              <w:rPr>
                <w:spacing w:val="1"/>
                <w:sz w:val="24"/>
              </w:rPr>
              <w:t xml:space="preserve"> </w:t>
            </w:r>
            <w:r>
              <w:rPr>
                <w:sz w:val="24"/>
              </w:rPr>
              <w:t>This was</w:t>
            </w:r>
            <w:r>
              <w:rPr>
                <w:spacing w:val="1"/>
                <w:sz w:val="24"/>
              </w:rPr>
              <w:t xml:space="preserve"> </w:t>
            </w:r>
            <w:r>
              <w:rPr>
                <w:sz w:val="24"/>
              </w:rPr>
              <w:t>separated</w:t>
            </w:r>
            <w:r>
              <w:rPr>
                <w:spacing w:val="-2"/>
                <w:sz w:val="24"/>
              </w:rPr>
              <w:t xml:space="preserve"> </w:t>
            </w:r>
            <w:r>
              <w:rPr>
                <w:sz w:val="24"/>
              </w:rPr>
              <w:t>to</w:t>
            </w:r>
            <w:r>
              <w:rPr>
                <w:spacing w:val="-1"/>
                <w:sz w:val="24"/>
              </w:rPr>
              <w:t xml:space="preserve"> </w:t>
            </w:r>
            <w:r>
              <w:rPr>
                <w:sz w:val="24"/>
              </w:rPr>
              <w:t>help clinicians differentiate MH and</w:t>
            </w:r>
            <w:r>
              <w:rPr>
                <w:spacing w:val="1"/>
                <w:sz w:val="24"/>
              </w:rPr>
              <w:t xml:space="preserve"> </w:t>
            </w:r>
            <w:r>
              <w:rPr>
                <w:sz w:val="24"/>
              </w:rPr>
              <w:t>SU</w:t>
            </w:r>
            <w:r>
              <w:rPr>
                <w:spacing w:val="-4"/>
                <w:sz w:val="24"/>
              </w:rPr>
              <w:t xml:space="preserve"> </w:t>
            </w:r>
            <w:r>
              <w:rPr>
                <w:sz w:val="24"/>
              </w:rPr>
              <w:t>disorders.</w:t>
            </w:r>
          </w:p>
          <w:p w14:paraId="75F1E3B5" w14:textId="77777777" w:rsidR="003620F5" w:rsidRDefault="003620F5">
            <w:pPr>
              <w:pStyle w:val="TableParagraph"/>
              <w:spacing w:before="10"/>
              <w:rPr>
                <w:b/>
                <w:sz w:val="23"/>
              </w:rPr>
            </w:pPr>
          </w:p>
          <w:p w14:paraId="75F1E3B6" w14:textId="77777777" w:rsidR="003620F5" w:rsidRDefault="003A5F03">
            <w:pPr>
              <w:pStyle w:val="TableParagraph"/>
              <w:ind w:left="313"/>
              <w:rPr>
                <w:b/>
                <w:sz w:val="28"/>
              </w:rPr>
            </w:pPr>
            <w:r>
              <w:rPr>
                <w:b/>
                <w:sz w:val="28"/>
              </w:rPr>
              <w:t>Assessed</w:t>
            </w:r>
            <w:r>
              <w:rPr>
                <w:b/>
                <w:spacing w:val="-3"/>
                <w:sz w:val="28"/>
              </w:rPr>
              <w:t xml:space="preserve"> </w:t>
            </w:r>
            <w:r>
              <w:rPr>
                <w:b/>
                <w:sz w:val="28"/>
              </w:rPr>
              <w:t>Level</w:t>
            </w:r>
            <w:r>
              <w:rPr>
                <w:b/>
                <w:spacing w:val="-6"/>
                <w:sz w:val="28"/>
              </w:rPr>
              <w:t xml:space="preserve"> </w:t>
            </w:r>
            <w:r>
              <w:rPr>
                <w:b/>
                <w:sz w:val="28"/>
              </w:rPr>
              <w:t>of</w:t>
            </w:r>
            <w:r>
              <w:rPr>
                <w:b/>
                <w:spacing w:val="-4"/>
                <w:sz w:val="28"/>
              </w:rPr>
              <w:t xml:space="preserve"> </w:t>
            </w:r>
            <w:r>
              <w:rPr>
                <w:b/>
                <w:sz w:val="28"/>
              </w:rPr>
              <w:t>Care</w:t>
            </w:r>
            <w:r>
              <w:rPr>
                <w:b/>
                <w:spacing w:val="-5"/>
                <w:sz w:val="28"/>
              </w:rPr>
              <w:t xml:space="preserve"> </w:t>
            </w:r>
            <w:r>
              <w:rPr>
                <w:b/>
                <w:sz w:val="28"/>
              </w:rPr>
              <w:t>Recommendation</w:t>
            </w:r>
          </w:p>
          <w:p w14:paraId="75F1E3B7" w14:textId="77777777" w:rsidR="003620F5" w:rsidRDefault="003A5F03">
            <w:pPr>
              <w:pStyle w:val="TableParagraph"/>
              <w:spacing w:before="1"/>
              <w:ind w:left="313" w:right="749"/>
              <w:rPr>
                <w:sz w:val="24"/>
              </w:rPr>
            </w:pPr>
            <w:r>
              <w:rPr>
                <w:sz w:val="24"/>
              </w:rPr>
              <w:t>Movement</w:t>
            </w:r>
            <w:r>
              <w:rPr>
                <w:spacing w:val="-5"/>
                <w:sz w:val="24"/>
              </w:rPr>
              <w:t xml:space="preserve"> </w:t>
            </w:r>
            <w:r>
              <w:rPr>
                <w:sz w:val="24"/>
              </w:rPr>
              <w:t>through</w:t>
            </w:r>
            <w:r>
              <w:rPr>
                <w:spacing w:val="-4"/>
                <w:sz w:val="24"/>
              </w:rPr>
              <w:t xml:space="preserve"> </w:t>
            </w:r>
            <w:r>
              <w:rPr>
                <w:sz w:val="24"/>
              </w:rPr>
              <w:t>Levels</w:t>
            </w:r>
            <w:r>
              <w:rPr>
                <w:spacing w:val="-3"/>
                <w:sz w:val="24"/>
              </w:rPr>
              <w:t xml:space="preserve"> </w:t>
            </w:r>
            <w:r>
              <w:rPr>
                <w:sz w:val="24"/>
              </w:rPr>
              <w:t>of</w:t>
            </w:r>
            <w:r>
              <w:rPr>
                <w:spacing w:val="-3"/>
                <w:sz w:val="24"/>
              </w:rPr>
              <w:t xml:space="preserve"> </w:t>
            </w:r>
            <w:r>
              <w:rPr>
                <w:sz w:val="24"/>
              </w:rPr>
              <w:t>Care</w:t>
            </w:r>
            <w:r>
              <w:rPr>
                <w:spacing w:val="-4"/>
                <w:sz w:val="24"/>
              </w:rPr>
              <w:t xml:space="preserve"> </w:t>
            </w:r>
            <w:r>
              <w:rPr>
                <w:sz w:val="24"/>
              </w:rPr>
              <w:t>depends</w:t>
            </w:r>
            <w:r>
              <w:rPr>
                <w:spacing w:val="-4"/>
                <w:sz w:val="24"/>
              </w:rPr>
              <w:t xml:space="preserve"> </w:t>
            </w:r>
            <w:r>
              <w:rPr>
                <w:sz w:val="24"/>
              </w:rPr>
              <w:t>on</w:t>
            </w:r>
            <w:r>
              <w:rPr>
                <w:spacing w:val="-2"/>
                <w:sz w:val="24"/>
              </w:rPr>
              <w:t xml:space="preserve"> </w:t>
            </w:r>
            <w:proofErr w:type="gramStart"/>
            <w:r>
              <w:rPr>
                <w:sz w:val="24"/>
              </w:rPr>
              <w:t>an</w:t>
            </w:r>
            <w:proofErr w:type="gramEnd"/>
            <w:r>
              <w:rPr>
                <w:spacing w:val="-4"/>
                <w:sz w:val="24"/>
              </w:rPr>
              <w:t xml:space="preserve"> </w:t>
            </w:r>
            <w:r>
              <w:rPr>
                <w:sz w:val="24"/>
              </w:rPr>
              <w:t>person’s</w:t>
            </w:r>
            <w:r>
              <w:rPr>
                <w:spacing w:val="-3"/>
                <w:sz w:val="24"/>
              </w:rPr>
              <w:t xml:space="preserve"> </w:t>
            </w:r>
            <w:r>
              <w:rPr>
                <w:sz w:val="24"/>
              </w:rPr>
              <w:t>progress</w:t>
            </w:r>
            <w:r>
              <w:rPr>
                <w:spacing w:val="-5"/>
                <w:sz w:val="24"/>
              </w:rPr>
              <w:t xml:space="preserve"> </w:t>
            </w:r>
            <w:r>
              <w:rPr>
                <w:sz w:val="24"/>
              </w:rPr>
              <w:t>in</w:t>
            </w:r>
            <w:r>
              <w:rPr>
                <w:spacing w:val="-2"/>
                <w:sz w:val="24"/>
              </w:rPr>
              <w:t xml:space="preserve"> </w:t>
            </w:r>
            <w:r>
              <w:rPr>
                <w:sz w:val="24"/>
              </w:rPr>
              <w:t>treatment.</w:t>
            </w:r>
            <w:r>
              <w:rPr>
                <w:spacing w:val="60"/>
                <w:sz w:val="24"/>
              </w:rPr>
              <w:t xml:space="preserve"> </w:t>
            </w:r>
            <w:r>
              <w:rPr>
                <w:sz w:val="24"/>
              </w:rPr>
              <w:t>Progress</w:t>
            </w:r>
            <w:r>
              <w:rPr>
                <w:spacing w:val="-63"/>
                <w:sz w:val="24"/>
              </w:rPr>
              <w:t xml:space="preserve"> </w:t>
            </w:r>
            <w:r>
              <w:rPr>
                <w:sz w:val="24"/>
              </w:rPr>
              <w:t>made</w:t>
            </w:r>
            <w:r>
              <w:rPr>
                <w:spacing w:val="-2"/>
                <w:sz w:val="24"/>
              </w:rPr>
              <w:t xml:space="preserve"> </w:t>
            </w:r>
            <w:r>
              <w:rPr>
                <w:sz w:val="24"/>
              </w:rPr>
              <w:t>during</w:t>
            </w:r>
            <w:r>
              <w:rPr>
                <w:spacing w:val="-1"/>
                <w:sz w:val="24"/>
              </w:rPr>
              <w:t xml:space="preserve"> </w:t>
            </w:r>
            <w:r>
              <w:rPr>
                <w:sz w:val="24"/>
              </w:rPr>
              <w:t>the</w:t>
            </w:r>
            <w:r>
              <w:rPr>
                <w:spacing w:val="-3"/>
                <w:sz w:val="24"/>
              </w:rPr>
              <w:t xml:space="preserve"> </w:t>
            </w:r>
            <w:r>
              <w:rPr>
                <w:sz w:val="24"/>
              </w:rPr>
              <w:t>treatment</w:t>
            </w:r>
            <w:r>
              <w:rPr>
                <w:spacing w:val="-2"/>
                <w:sz w:val="24"/>
              </w:rPr>
              <w:t xml:space="preserve"> </w:t>
            </w:r>
            <w:r>
              <w:rPr>
                <w:sz w:val="24"/>
              </w:rPr>
              <w:t>episode</w:t>
            </w:r>
            <w:r>
              <w:rPr>
                <w:spacing w:val="-1"/>
                <w:sz w:val="24"/>
              </w:rPr>
              <w:t xml:space="preserve"> </w:t>
            </w:r>
            <w:r>
              <w:rPr>
                <w:sz w:val="24"/>
              </w:rPr>
              <w:t>may</w:t>
            </w:r>
            <w:r>
              <w:rPr>
                <w:spacing w:val="-2"/>
                <w:sz w:val="24"/>
              </w:rPr>
              <w:t xml:space="preserve"> </w:t>
            </w:r>
            <w:r>
              <w:rPr>
                <w:sz w:val="24"/>
              </w:rPr>
              <w:t>justify</w:t>
            </w:r>
            <w:r>
              <w:rPr>
                <w:spacing w:val="-3"/>
                <w:sz w:val="24"/>
              </w:rPr>
              <w:t xml:space="preserve"> </w:t>
            </w:r>
            <w:r>
              <w:rPr>
                <w:sz w:val="24"/>
              </w:rPr>
              <w:t>movement</w:t>
            </w:r>
            <w:r>
              <w:rPr>
                <w:spacing w:val="-1"/>
                <w:sz w:val="24"/>
              </w:rPr>
              <w:t xml:space="preserve"> </w:t>
            </w:r>
            <w:r>
              <w:rPr>
                <w:sz w:val="24"/>
              </w:rPr>
              <w:t>to</w:t>
            </w:r>
            <w:r>
              <w:rPr>
                <w:spacing w:val="-3"/>
                <w:sz w:val="24"/>
              </w:rPr>
              <w:t xml:space="preserve"> </w:t>
            </w:r>
            <w:r>
              <w:rPr>
                <w:sz w:val="24"/>
              </w:rPr>
              <w:t>a</w:t>
            </w:r>
            <w:r>
              <w:rPr>
                <w:spacing w:val="-1"/>
                <w:sz w:val="24"/>
              </w:rPr>
              <w:t xml:space="preserve"> </w:t>
            </w:r>
            <w:r>
              <w:rPr>
                <w:sz w:val="24"/>
              </w:rPr>
              <w:t>less</w:t>
            </w:r>
            <w:r>
              <w:rPr>
                <w:spacing w:val="-5"/>
                <w:sz w:val="24"/>
              </w:rPr>
              <w:t xml:space="preserve"> </w:t>
            </w:r>
            <w:r>
              <w:rPr>
                <w:sz w:val="24"/>
              </w:rPr>
              <w:t>intensive</w:t>
            </w:r>
            <w:r>
              <w:rPr>
                <w:spacing w:val="-1"/>
                <w:sz w:val="24"/>
              </w:rPr>
              <w:t xml:space="preserve"> </w:t>
            </w:r>
            <w:r>
              <w:rPr>
                <w:sz w:val="24"/>
              </w:rPr>
              <w:t>level</w:t>
            </w:r>
            <w:r>
              <w:rPr>
                <w:spacing w:val="-5"/>
                <w:sz w:val="24"/>
              </w:rPr>
              <w:t xml:space="preserve"> </w:t>
            </w:r>
            <w:r>
              <w:rPr>
                <w:sz w:val="24"/>
              </w:rPr>
              <w:t>of</w:t>
            </w:r>
            <w:r>
              <w:rPr>
                <w:spacing w:val="-2"/>
                <w:sz w:val="24"/>
              </w:rPr>
              <w:t xml:space="preserve"> </w:t>
            </w:r>
            <w:r>
              <w:rPr>
                <w:sz w:val="24"/>
              </w:rPr>
              <w:t>care.</w:t>
            </w:r>
          </w:p>
          <w:p w14:paraId="75F1E3B8" w14:textId="77777777" w:rsidR="003620F5" w:rsidRDefault="003A5F03">
            <w:pPr>
              <w:pStyle w:val="TableParagraph"/>
              <w:ind w:left="313" w:right="429"/>
              <w:rPr>
                <w:sz w:val="24"/>
              </w:rPr>
            </w:pPr>
            <w:r>
              <w:rPr>
                <w:sz w:val="24"/>
              </w:rPr>
              <w:t>Likewise, lack of progress or worsening of problems may indicate movement to a more intensive</w:t>
            </w:r>
            <w:r>
              <w:rPr>
                <w:spacing w:val="-64"/>
                <w:sz w:val="24"/>
              </w:rPr>
              <w:t xml:space="preserve"> </w:t>
            </w:r>
            <w:r>
              <w:rPr>
                <w:sz w:val="24"/>
              </w:rPr>
              <w:t>level of care or a transfer to a program offering the same level of care but different services (</w:t>
            </w:r>
            <w:proofErr w:type="gramStart"/>
            <w:r>
              <w:rPr>
                <w:sz w:val="24"/>
              </w:rPr>
              <w:t>i.e.</w:t>
            </w:r>
            <w:proofErr w:type="gramEnd"/>
            <w:r>
              <w:rPr>
                <w:spacing w:val="1"/>
                <w:sz w:val="24"/>
              </w:rPr>
              <w:t xml:space="preserve"> </w:t>
            </w:r>
            <w:r>
              <w:rPr>
                <w:sz w:val="24"/>
              </w:rPr>
              <w:t>transfer from a Level 3.5 Co-Occurring Capable to a Level 3.5 Co-Occurring Enhanced Level of</w:t>
            </w:r>
            <w:r>
              <w:rPr>
                <w:spacing w:val="1"/>
                <w:sz w:val="24"/>
              </w:rPr>
              <w:t xml:space="preserve"> </w:t>
            </w:r>
            <w:r>
              <w:rPr>
                <w:sz w:val="24"/>
              </w:rPr>
              <w:t>Care).</w:t>
            </w:r>
          </w:p>
          <w:p w14:paraId="75F1E3B9" w14:textId="77777777" w:rsidR="003620F5" w:rsidRDefault="003620F5">
            <w:pPr>
              <w:pStyle w:val="TableParagraph"/>
              <w:rPr>
                <w:b/>
                <w:sz w:val="24"/>
              </w:rPr>
            </w:pPr>
          </w:p>
          <w:p w14:paraId="75F1E3BA" w14:textId="77777777" w:rsidR="003620F5" w:rsidRDefault="003A5F03">
            <w:pPr>
              <w:pStyle w:val="TableParagraph"/>
              <w:ind w:left="313" w:right="295"/>
              <w:rPr>
                <w:sz w:val="24"/>
              </w:rPr>
            </w:pPr>
            <w:r>
              <w:rPr>
                <w:sz w:val="24"/>
              </w:rPr>
              <w:t>Disposition: Select one (1) of the Level of Care placement number below that offer the most</w:t>
            </w:r>
            <w:r>
              <w:rPr>
                <w:spacing w:val="1"/>
                <w:sz w:val="24"/>
              </w:rPr>
              <w:t xml:space="preserve"> </w:t>
            </w:r>
            <w:r>
              <w:rPr>
                <w:sz w:val="24"/>
              </w:rPr>
              <w:t>appropriate</w:t>
            </w:r>
            <w:r>
              <w:rPr>
                <w:spacing w:val="-3"/>
                <w:sz w:val="24"/>
              </w:rPr>
              <w:t xml:space="preserve"> </w:t>
            </w:r>
            <w:r>
              <w:rPr>
                <w:sz w:val="24"/>
              </w:rPr>
              <w:t>level</w:t>
            </w:r>
            <w:r>
              <w:rPr>
                <w:spacing w:val="-4"/>
                <w:sz w:val="24"/>
              </w:rPr>
              <w:t xml:space="preserve"> </w:t>
            </w:r>
            <w:r>
              <w:rPr>
                <w:sz w:val="24"/>
              </w:rPr>
              <w:t>of</w:t>
            </w:r>
            <w:r>
              <w:rPr>
                <w:spacing w:val="-5"/>
                <w:sz w:val="24"/>
              </w:rPr>
              <w:t xml:space="preserve"> </w:t>
            </w:r>
            <w:r>
              <w:rPr>
                <w:sz w:val="24"/>
              </w:rPr>
              <w:t>care/service</w:t>
            </w:r>
            <w:r>
              <w:rPr>
                <w:spacing w:val="-2"/>
                <w:sz w:val="24"/>
              </w:rPr>
              <w:t xml:space="preserve"> </w:t>
            </w:r>
            <w:r>
              <w:rPr>
                <w:sz w:val="24"/>
              </w:rPr>
              <w:t>that</w:t>
            </w:r>
            <w:r>
              <w:rPr>
                <w:spacing w:val="-4"/>
                <w:sz w:val="24"/>
              </w:rPr>
              <w:t xml:space="preserve"> </w:t>
            </w:r>
            <w:r>
              <w:rPr>
                <w:sz w:val="24"/>
              </w:rPr>
              <w:t>can</w:t>
            </w:r>
            <w:r>
              <w:rPr>
                <w:spacing w:val="-4"/>
                <w:sz w:val="24"/>
              </w:rPr>
              <w:t xml:space="preserve"> </w:t>
            </w:r>
            <w:r>
              <w:rPr>
                <w:sz w:val="24"/>
              </w:rPr>
              <w:t>provide</w:t>
            </w:r>
            <w:r>
              <w:rPr>
                <w:spacing w:val="-3"/>
                <w:sz w:val="24"/>
              </w:rPr>
              <w:t xml:space="preserve"> </w:t>
            </w:r>
            <w:r>
              <w:rPr>
                <w:sz w:val="24"/>
              </w:rPr>
              <w:t>the</w:t>
            </w:r>
            <w:r>
              <w:rPr>
                <w:spacing w:val="-3"/>
                <w:sz w:val="24"/>
              </w:rPr>
              <w:t xml:space="preserve"> </w:t>
            </w:r>
            <w:r>
              <w:rPr>
                <w:sz w:val="24"/>
              </w:rPr>
              <w:t>service</w:t>
            </w:r>
            <w:r>
              <w:rPr>
                <w:spacing w:val="-2"/>
                <w:sz w:val="24"/>
              </w:rPr>
              <w:t xml:space="preserve"> </w:t>
            </w:r>
            <w:r>
              <w:rPr>
                <w:sz w:val="24"/>
              </w:rPr>
              <w:t>intensity</w:t>
            </w:r>
            <w:r>
              <w:rPr>
                <w:spacing w:val="-4"/>
                <w:sz w:val="24"/>
              </w:rPr>
              <w:t xml:space="preserve"> </w:t>
            </w:r>
            <w:r>
              <w:rPr>
                <w:sz w:val="24"/>
              </w:rPr>
              <w:t>needed</w:t>
            </w:r>
            <w:r>
              <w:rPr>
                <w:spacing w:val="-4"/>
                <w:sz w:val="24"/>
              </w:rPr>
              <w:t xml:space="preserve"> </w:t>
            </w:r>
            <w:r>
              <w:rPr>
                <w:sz w:val="24"/>
              </w:rPr>
              <w:t>to</w:t>
            </w:r>
            <w:r>
              <w:rPr>
                <w:spacing w:val="-4"/>
                <w:sz w:val="24"/>
              </w:rPr>
              <w:t xml:space="preserve"> </w:t>
            </w:r>
            <w:r>
              <w:rPr>
                <w:sz w:val="24"/>
              </w:rPr>
              <w:t>address</w:t>
            </w:r>
            <w:r>
              <w:rPr>
                <w:spacing w:val="-4"/>
                <w:sz w:val="24"/>
              </w:rPr>
              <w:t xml:space="preserve"> </w:t>
            </w:r>
            <w:r>
              <w:rPr>
                <w:sz w:val="24"/>
              </w:rPr>
              <w:t>the</w:t>
            </w:r>
            <w:r>
              <w:rPr>
                <w:spacing w:val="-64"/>
                <w:sz w:val="24"/>
              </w:rPr>
              <w:t xml:space="preserve"> </w:t>
            </w:r>
            <w:r>
              <w:rPr>
                <w:sz w:val="24"/>
              </w:rPr>
              <w:t>person’s</w:t>
            </w:r>
            <w:r>
              <w:rPr>
                <w:spacing w:val="-1"/>
                <w:sz w:val="24"/>
              </w:rPr>
              <w:t xml:space="preserve"> </w:t>
            </w:r>
            <w:r>
              <w:rPr>
                <w:sz w:val="24"/>
              </w:rPr>
              <w:t>current</w:t>
            </w:r>
            <w:r>
              <w:rPr>
                <w:spacing w:val="-1"/>
                <w:sz w:val="24"/>
              </w:rPr>
              <w:t xml:space="preserve"> </w:t>
            </w:r>
            <w:r>
              <w:rPr>
                <w:sz w:val="24"/>
              </w:rPr>
              <w:t>functioning/severity;</w:t>
            </w:r>
            <w:r>
              <w:rPr>
                <w:spacing w:val="-2"/>
                <w:sz w:val="24"/>
              </w:rPr>
              <w:t xml:space="preserve"> </w:t>
            </w:r>
            <w:r>
              <w:rPr>
                <w:sz w:val="24"/>
              </w:rPr>
              <w:t>and/or</w:t>
            </w:r>
            <w:r>
              <w:rPr>
                <w:spacing w:val="-2"/>
                <w:sz w:val="24"/>
              </w:rPr>
              <w:t xml:space="preserve"> </w:t>
            </w:r>
            <w:r>
              <w:rPr>
                <w:sz w:val="24"/>
              </w:rPr>
              <w:t>the</w:t>
            </w:r>
            <w:r>
              <w:rPr>
                <w:spacing w:val="1"/>
                <w:sz w:val="24"/>
              </w:rPr>
              <w:t xml:space="preserve"> </w:t>
            </w:r>
            <w:r>
              <w:rPr>
                <w:sz w:val="24"/>
              </w:rPr>
              <w:t>service</w:t>
            </w:r>
            <w:r>
              <w:rPr>
                <w:spacing w:val="-2"/>
                <w:sz w:val="24"/>
              </w:rPr>
              <w:t xml:space="preserve"> </w:t>
            </w:r>
            <w:r>
              <w:rPr>
                <w:sz w:val="24"/>
              </w:rPr>
              <w:t>needed.</w:t>
            </w:r>
          </w:p>
        </w:tc>
      </w:tr>
    </w:tbl>
    <w:p w14:paraId="75F1E3BC" w14:textId="77777777" w:rsidR="003620F5" w:rsidRDefault="003C0AA9">
      <w:pPr>
        <w:rPr>
          <w:sz w:val="2"/>
          <w:szCs w:val="2"/>
        </w:rPr>
      </w:pPr>
      <w:r>
        <w:pict w14:anchorId="75F1F3F5">
          <v:shape id="docshape1553" o:spid="_x0000_s1059" type="#_x0000_t202" style="position:absolute;margin-left:71.15pt;margin-top:625.3pt;width:409.1pt;height:76pt;z-index:16359424;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7"/>
                  </w:tblGrid>
                  <w:tr w:rsidR="003620F5" w14:paraId="75F1F524" w14:textId="77777777">
                    <w:trPr>
                      <w:trHeight w:val="493"/>
                    </w:trPr>
                    <w:tc>
                      <w:tcPr>
                        <w:tcW w:w="8167" w:type="dxa"/>
                        <w:shd w:val="clear" w:color="auto" w:fill="B4C5E7"/>
                      </w:tcPr>
                      <w:p w14:paraId="75F1F523" w14:textId="77777777" w:rsidR="003620F5" w:rsidRDefault="003A5F03">
                        <w:pPr>
                          <w:pStyle w:val="TableParagraph"/>
                          <w:spacing w:before="85"/>
                          <w:ind w:left="1974" w:right="1966"/>
                          <w:jc w:val="center"/>
                          <w:rPr>
                            <w:b/>
                            <w:sz w:val="28"/>
                          </w:rPr>
                        </w:pPr>
                        <w:r>
                          <w:rPr>
                            <w:b/>
                            <w:sz w:val="28"/>
                          </w:rPr>
                          <w:t>Level</w:t>
                        </w:r>
                        <w:r>
                          <w:rPr>
                            <w:b/>
                            <w:spacing w:val="-2"/>
                            <w:sz w:val="28"/>
                          </w:rPr>
                          <w:t xml:space="preserve"> </w:t>
                        </w:r>
                        <w:r>
                          <w:rPr>
                            <w:b/>
                            <w:sz w:val="28"/>
                          </w:rPr>
                          <w:t>of</w:t>
                        </w:r>
                        <w:r>
                          <w:rPr>
                            <w:b/>
                            <w:spacing w:val="-3"/>
                            <w:sz w:val="28"/>
                          </w:rPr>
                          <w:t xml:space="preserve"> </w:t>
                        </w:r>
                        <w:r>
                          <w:rPr>
                            <w:b/>
                            <w:sz w:val="28"/>
                          </w:rPr>
                          <w:t>Care</w:t>
                        </w:r>
                        <w:r>
                          <w:rPr>
                            <w:b/>
                            <w:spacing w:val="-5"/>
                            <w:sz w:val="28"/>
                          </w:rPr>
                          <w:t xml:space="preserve"> </w:t>
                        </w:r>
                        <w:r>
                          <w:rPr>
                            <w:b/>
                            <w:sz w:val="28"/>
                          </w:rPr>
                          <w:t>Recommendation</w:t>
                        </w:r>
                      </w:p>
                    </w:tc>
                  </w:tr>
                  <w:tr w:rsidR="003620F5" w14:paraId="75F1F526" w14:textId="77777777">
                    <w:trPr>
                      <w:trHeight w:val="494"/>
                    </w:trPr>
                    <w:tc>
                      <w:tcPr>
                        <w:tcW w:w="8167" w:type="dxa"/>
                      </w:tcPr>
                      <w:p w14:paraId="75F1F525" w14:textId="77777777" w:rsidR="003620F5" w:rsidRDefault="003A5F03">
                        <w:pPr>
                          <w:pStyle w:val="TableParagraph"/>
                          <w:tabs>
                            <w:tab w:val="left" w:pos="1274"/>
                          </w:tabs>
                          <w:spacing w:before="157"/>
                          <w:ind w:left="107"/>
                          <w:rPr>
                            <w:b/>
                            <w:sz w:val="16"/>
                          </w:rPr>
                        </w:pPr>
                        <w:r>
                          <w:rPr>
                            <w:b/>
                            <w:sz w:val="16"/>
                          </w:rPr>
                          <w:t>Level</w:t>
                        </w:r>
                        <w:r>
                          <w:rPr>
                            <w:b/>
                            <w:spacing w:val="1"/>
                            <w:sz w:val="16"/>
                          </w:rPr>
                          <w:t xml:space="preserve"> </w:t>
                        </w:r>
                        <w:r>
                          <w:rPr>
                            <w:b/>
                            <w:sz w:val="16"/>
                          </w:rPr>
                          <w:t>0.5</w:t>
                        </w:r>
                        <w:r>
                          <w:rPr>
                            <w:b/>
                            <w:sz w:val="16"/>
                          </w:rPr>
                          <w:tab/>
                          <w:t>Early</w:t>
                        </w:r>
                        <w:r>
                          <w:rPr>
                            <w:b/>
                            <w:spacing w:val="-4"/>
                            <w:sz w:val="16"/>
                          </w:rPr>
                          <w:t xml:space="preserve"> </w:t>
                        </w:r>
                        <w:r>
                          <w:rPr>
                            <w:b/>
                            <w:sz w:val="16"/>
                          </w:rPr>
                          <w:t>Intervention</w:t>
                        </w:r>
                        <w:r>
                          <w:rPr>
                            <w:b/>
                            <w:spacing w:val="-4"/>
                            <w:sz w:val="16"/>
                          </w:rPr>
                          <w:t xml:space="preserve"> </w:t>
                        </w:r>
                        <w:r>
                          <w:rPr>
                            <w:b/>
                            <w:sz w:val="16"/>
                          </w:rPr>
                          <w:t>Services</w:t>
                        </w:r>
                      </w:p>
                    </w:tc>
                  </w:tr>
                  <w:tr w:rsidR="003620F5" w14:paraId="75F1F528" w14:textId="77777777">
                    <w:trPr>
                      <w:trHeight w:val="493"/>
                    </w:trPr>
                    <w:tc>
                      <w:tcPr>
                        <w:tcW w:w="8167" w:type="dxa"/>
                      </w:tcPr>
                      <w:p w14:paraId="75F1F527" w14:textId="77777777" w:rsidR="003620F5" w:rsidRDefault="003A5F03">
                        <w:pPr>
                          <w:pStyle w:val="TableParagraph"/>
                          <w:tabs>
                            <w:tab w:val="left" w:pos="1274"/>
                          </w:tabs>
                          <w:spacing w:before="157"/>
                          <w:ind w:left="107"/>
                          <w:rPr>
                            <w:b/>
                            <w:sz w:val="16"/>
                          </w:rPr>
                        </w:pPr>
                        <w:r>
                          <w:rPr>
                            <w:b/>
                            <w:sz w:val="16"/>
                          </w:rPr>
                          <w:t>Level</w:t>
                        </w:r>
                        <w:r>
                          <w:rPr>
                            <w:b/>
                            <w:spacing w:val="1"/>
                            <w:sz w:val="16"/>
                          </w:rPr>
                          <w:t xml:space="preserve"> </w:t>
                        </w:r>
                        <w:r>
                          <w:rPr>
                            <w:b/>
                            <w:sz w:val="16"/>
                          </w:rPr>
                          <w:t>1</w:t>
                        </w:r>
                        <w:r>
                          <w:rPr>
                            <w:b/>
                            <w:sz w:val="16"/>
                          </w:rPr>
                          <w:tab/>
                          <w:t>Outpatient</w:t>
                        </w:r>
                        <w:r>
                          <w:rPr>
                            <w:b/>
                            <w:spacing w:val="-6"/>
                            <w:sz w:val="16"/>
                          </w:rPr>
                          <w:t xml:space="preserve"> </w:t>
                        </w:r>
                        <w:r>
                          <w:rPr>
                            <w:b/>
                            <w:sz w:val="16"/>
                          </w:rPr>
                          <w:t>Services</w:t>
                        </w:r>
                      </w:p>
                    </w:tc>
                  </w:tr>
                </w:tbl>
                <w:p w14:paraId="75F1F529" w14:textId="77777777" w:rsidR="003620F5" w:rsidRDefault="003620F5">
                  <w:pPr>
                    <w:pStyle w:val="BodyText"/>
                  </w:pPr>
                </w:p>
              </w:txbxContent>
            </v:textbox>
            <w10:wrap anchorx="page" anchory="page"/>
          </v:shape>
        </w:pict>
      </w:r>
    </w:p>
    <w:p w14:paraId="75F1E3BD" w14:textId="77777777" w:rsidR="003620F5" w:rsidRDefault="003620F5">
      <w:pPr>
        <w:rPr>
          <w:sz w:val="2"/>
          <w:szCs w:val="2"/>
        </w:rPr>
        <w:sectPr w:rsidR="003620F5">
          <w:type w:val="continuous"/>
          <w:pgSz w:w="12240" w:h="15840"/>
          <w:pgMar w:top="620" w:right="14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3620F5" w14:paraId="75F1E3E8" w14:textId="77777777">
        <w:trPr>
          <w:trHeight w:val="14691"/>
        </w:trPr>
        <w:tc>
          <w:tcPr>
            <w:tcW w:w="10997" w:type="dxa"/>
          </w:tcPr>
          <w:p w14:paraId="75F1E3BE" w14:textId="77777777" w:rsidR="003620F5" w:rsidRDefault="003620F5">
            <w:pPr>
              <w:pStyle w:val="TableParagraph"/>
              <w:rPr>
                <w:b/>
                <w:sz w:val="26"/>
              </w:rPr>
            </w:pPr>
          </w:p>
          <w:p w14:paraId="75F1E3BF" w14:textId="77777777" w:rsidR="003620F5" w:rsidRDefault="003620F5">
            <w:pPr>
              <w:pStyle w:val="TableParagraph"/>
              <w:rPr>
                <w:b/>
                <w:sz w:val="26"/>
              </w:rPr>
            </w:pPr>
          </w:p>
          <w:p w14:paraId="75F1E3C0" w14:textId="77777777" w:rsidR="003620F5" w:rsidRDefault="003620F5">
            <w:pPr>
              <w:pStyle w:val="TableParagraph"/>
              <w:rPr>
                <w:b/>
                <w:sz w:val="26"/>
              </w:rPr>
            </w:pPr>
          </w:p>
          <w:p w14:paraId="75F1E3C1" w14:textId="77777777" w:rsidR="003620F5" w:rsidRDefault="003620F5">
            <w:pPr>
              <w:pStyle w:val="TableParagraph"/>
              <w:rPr>
                <w:b/>
                <w:sz w:val="26"/>
              </w:rPr>
            </w:pPr>
          </w:p>
          <w:p w14:paraId="75F1E3C2" w14:textId="77777777" w:rsidR="003620F5" w:rsidRDefault="003620F5">
            <w:pPr>
              <w:pStyle w:val="TableParagraph"/>
              <w:rPr>
                <w:b/>
                <w:sz w:val="26"/>
              </w:rPr>
            </w:pPr>
          </w:p>
          <w:p w14:paraId="75F1E3C3" w14:textId="77777777" w:rsidR="003620F5" w:rsidRDefault="003620F5">
            <w:pPr>
              <w:pStyle w:val="TableParagraph"/>
              <w:rPr>
                <w:b/>
                <w:sz w:val="26"/>
              </w:rPr>
            </w:pPr>
          </w:p>
          <w:p w14:paraId="75F1E3C4" w14:textId="77777777" w:rsidR="003620F5" w:rsidRDefault="003620F5">
            <w:pPr>
              <w:pStyle w:val="TableParagraph"/>
              <w:rPr>
                <w:b/>
                <w:sz w:val="26"/>
              </w:rPr>
            </w:pPr>
          </w:p>
          <w:p w14:paraId="75F1E3C5" w14:textId="77777777" w:rsidR="003620F5" w:rsidRDefault="003620F5">
            <w:pPr>
              <w:pStyle w:val="TableParagraph"/>
              <w:rPr>
                <w:b/>
                <w:sz w:val="26"/>
              </w:rPr>
            </w:pPr>
          </w:p>
          <w:p w14:paraId="75F1E3C6" w14:textId="77777777" w:rsidR="003620F5" w:rsidRDefault="003620F5">
            <w:pPr>
              <w:pStyle w:val="TableParagraph"/>
              <w:rPr>
                <w:b/>
                <w:sz w:val="26"/>
              </w:rPr>
            </w:pPr>
          </w:p>
          <w:p w14:paraId="75F1E3C7" w14:textId="77777777" w:rsidR="003620F5" w:rsidRDefault="003620F5">
            <w:pPr>
              <w:pStyle w:val="TableParagraph"/>
              <w:rPr>
                <w:b/>
                <w:sz w:val="26"/>
              </w:rPr>
            </w:pPr>
          </w:p>
          <w:p w14:paraId="75F1E3C8" w14:textId="77777777" w:rsidR="003620F5" w:rsidRDefault="003620F5">
            <w:pPr>
              <w:pStyle w:val="TableParagraph"/>
              <w:rPr>
                <w:b/>
                <w:sz w:val="26"/>
              </w:rPr>
            </w:pPr>
          </w:p>
          <w:p w14:paraId="75F1E3C9" w14:textId="77777777" w:rsidR="003620F5" w:rsidRDefault="003620F5">
            <w:pPr>
              <w:pStyle w:val="TableParagraph"/>
              <w:rPr>
                <w:b/>
                <w:sz w:val="26"/>
              </w:rPr>
            </w:pPr>
          </w:p>
          <w:p w14:paraId="75F1E3CA" w14:textId="77777777" w:rsidR="003620F5" w:rsidRDefault="003620F5">
            <w:pPr>
              <w:pStyle w:val="TableParagraph"/>
              <w:rPr>
                <w:b/>
                <w:sz w:val="26"/>
              </w:rPr>
            </w:pPr>
          </w:p>
          <w:p w14:paraId="75F1E3CB" w14:textId="77777777" w:rsidR="003620F5" w:rsidRDefault="003620F5">
            <w:pPr>
              <w:pStyle w:val="TableParagraph"/>
              <w:rPr>
                <w:b/>
                <w:sz w:val="26"/>
              </w:rPr>
            </w:pPr>
          </w:p>
          <w:p w14:paraId="75F1E3CC" w14:textId="77777777" w:rsidR="003620F5" w:rsidRDefault="003620F5">
            <w:pPr>
              <w:pStyle w:val="TableParagraph"/>
              <w:rPr>
                <w:b/>
                <w:sz w:val="26"/>
              </w:rPr>
            </w:pPr>
          </w:p>
          <w:p w14:paraId="75F1E3CD" w14:textId="77777777" w:rsidR="003620F5" w:rsidRDefault="003620F5">
            <w:pPr>
              <w:pStyle w:val="TableParagraph"/>
              <w:rPr>
                <w:b/>
                <w:sz w:val="26"/>
              </w:rPr>
            </w:pPr>
          </w:p>
          <w:p w14:paraId="75F1E3CE" w14:textId="77777777" w:rsidR="003620F5" w:rsidRDefault="003620F5">
            <w:pPr>
              <w:pStyle w:val="TableParagraph"/>
              <w:rPr>
                <w:b/>
                <w:sz w:val="26"/>
              </w:rPr>
            </w:pPr>
          </w:p>
          <w:p w14:paraId="75F1E3CF" w14:textId="77777777" w:rsidR="003620F5" w:rsidRDefault="003620F5">
            <w:pPr>
              <w:pStyle w:val="TableParagraph"/>
              <w:rPr>
                <w:b/>
                <w:sz w:val="26"/>
              </w:rPr>
            </w:pPr>
          </w:p>
          <w:p w14:paraId="75F1E3D0" w14:textId="77777777" w:rsidR="003620F5" w:rsidRDefault="003620F5">
            <w:pPr>
              <w:pStyle w:val="TableParagraph"/>
              <w:rPr>
                <w:b/>
                <w:sz w:val="26"/>
              </w:rPr>
            </w:pPr>
          </w:p>
          <w:p w14:paraId="75F1E3D1" w14:textId="77777777" w:rsidR="003620F5" w:rsidRDefault="003620F5">
            <w:pPr>
              <w:pStyle w:val="TableParagraph"/>
              <w:rPr>
                <w:b/>
                <w:sz w:val="26"/>
              </w:rPr>
            </w:pPr>
          </w:p>
          <w:p w14:paraId="75F1E3D2" w14:textId="77777777" w:rsidR="003620F5" w:rsidRDefault="003620F5">
            <w:pPr>
              <w:pStyle w:val="TableParagraph"/>
              <w:rPr>
                <w:b/>
                <w:sz w:val="26"/>
              </w:rPr>
            </w:pPr>
          </w:p>
          <w:p w14:paraId="75F1E3D3" w14:textId="77777777" w:rsidR="003620F5" w:rsidRDefault="003620F5">
            <w:pPr>
              <w:pStyle w:val="TableParagraph"/>
              <w:rPr>
                <w:b/>
                <w:sz w:val="26"/>
              </w:rPr>
            </w:pPr>
          </w:p>
          <w:p w14:paraId="75F1E3D4" w14:textId="77777777" w:rsidR="003620F5" w:rsidRDefault="003620F5">
            <w:pPr>
              <w:pStyle w:val="TableParagraph"/>
              <w:rPr>
                <w:b/>
                <w:sz w:val="26"/>
              </w:rPr>
            </w:pPr>
          </w:p>
          <w:p w14:paraId="75F1E3D5" w14:textId="77777777" w:rsidR="003620F5" w:rsidRDefault="003620F5">
            <w:pPr>
              <w:pStyle w:val="TableParagraph"/>
              <w:spacing w:before="10"/>
              <w:rPr>
                <w:b/>
                <w:sz w:val="31"/>
              </w:rPr>
            </w:pPr>
          </w:p>
          <w:p w14:paraId="75F1E3D6" w14:textId="77777777" w:rsidR="003620F5" w:rsidRDefault="003A5F03">
            <w:pPr>
              <w:pStyle w:val="TableParagraph"/>
              <w:ind w:left="313"/>
              <w:rPr>
                <w:b/>
                <w:sz w:val="24"/>
              </w:rPr>
            </w:pPr>
            <w:r>
              <w:rPr>
                <w:b/>
                <w:sz w:val="24"/>
              </w:rPr>
              <w:t>Level</w:t>
            </w:r>
            <w:r>
              <w:rPr>
                <w:b/>
                <w:spacing w:val="-6"/>
                <w:sz w:val="24"/>
              </w:rPr>
              <w:t xml:space="preserve"> </w:t>
            </w:r>
            <w:r>
              <w:rPr>
                <w:b/>
                <w:sz w:val="24"/>
              </w:rPr>
              <w:t>0.5:</w:t>
            </w:r>
            <w:r>
              <w:rPr>
                <w:b/>
                <w:spacing w:val="-5"/>
                <w:sz w:val="24"/>
              </w:rPr>
              <w:t xml:space="preserve"> </w:t>
            </w:r>
            <w:r>
              <w:rPr>
                <w:b/>
                <w:sz w:val="24"/>
              </w:rPr>
              <w:t>Early</w:t>
            </w:r>
            <w:r>
              <w:rPr>
                <w:b/>
                <w:spacing w:val="-3"/>
                <w:sz w:val="24"/>
              </w:rPr>
              <w:t xml:space="preserve"> </w:t>
            </w:r>
            <w:r>
              <w:rPr>
                <w:b/>
                <w:sz w:val="24"/>
              </w:rPr>
              <w:t>Intervention</w:t>
            </w:r>
            <w:r>
              <w:rPr>
                <w:b/>
                <w:spacing w:val="-3"/>
                <w:sz w:val="24"/>
              </w:rPr>
              <w:t xml:space="preserve"> </w:t>
            </w:r>
            <w:r>
              <w:rPr>
                <w:b/>
                <w:sz w:val="24"/>
              </w:rPr>
              <w:t>Services</w:t>
            </w:r>
          </w:p>
          <w:p w14:paraId="75F1E3D7" w14:textId="77777777" w:rsidR="003620F5" w:rsidRDefault="003A5F03">
            <w:pPr>
              <w:pStyle w:val="TableParagraph"/>
              <w:ind w:left="313" w:right="482"/>
              <w:rPr>
                <w:sz w:val="24"/>
              </w:rPr>
            </w:pPr>
            <w:r>
              <w:rPr>
                <w:sz w:val="24"/>
              </w:rPr>
              <w:t>Assessment and education for at-risk persons who do not meet diagnostic criteria for substance</w:t>
            </w:r>
            <w:r>
              <w:rPr>
                <w:spacing w:val="-64"/>
                <w:sz w:val="24"/>
              </w:rPr>
              <w:t xml:space="preserve"> </w:t>
            </w:r>
            <w:r>
              <w:rPr>
                <w:sz w:val="24"/>
              </w:rPr>
              <w:t>use disorder.</w:t>
            </w:r>
            <w:r>
              <w:rPr>
                <w:spacing w:val="1"/>
                <w:sz w:val="24"/>
              </w:rPr>
              <w:t xml:space="preserve"> </w:t>
            </w:r>
            <w:r>
              <w:rPr>
                <w:sz w:val="24"/>
              </w:rPr>
              <w:t>Such interventions include Screening, Brief Intervention, Referral and Treatment</w:t>
            </w:r>
            <w:r>
              <w:rPr>
                <w:spacing w:val="1"/>
                <w:sz w:val="24"/>
              </w:rPr>
              <w:t xml:space="preserve"> </w:t>
            </w:r>
            <w:r>
              <w:rPr>
                <w:sz w:val="24"/>
              </w:rPr>
              <w:t>(SBIRT); risk advice;</w:t>
            </w:r>
            <w:r>
              <w:rPr>
                <w:spacing w:val="-2"/>
                <w:sz w:val="24"/>
              </w:rPr>
              <w:t xml:space="preserve"> </w:t>
            </w:r>
            <w:r>
              <w:rPr>
                <w:sz w:val="24"/>
              </w:rPr>
              <w:t>and</w:t>
            </w:r>
            <w:r>
              <w:rPr>
                <w:spacing w:val="1"/>
                <w:sz w:val="24"/>
              </w:rPr>
              <w:t xml:space="preserve"> </w:t>
            </w:r>
            <w:r>
              <w:rPr>
                <w:sz w:val="24"/>
              </w:rPr>
              <w:t>education.</w:t>
            </w:r>
          </w:p>
          <w:p w14:paraId="75F1E3D8" w14:textId="77777777" w:rsidR="003620F5" w:rsidRDefault="003620F5">
            <w:pPr>
              <w:pStyle w:val="TableParagraph"/>
              <w:rPr>
                <w:b/>
                <w:sz w:val="24"/>
              </w:rPr>
            </w:pPr>
          </w:p>
          <w:p w14:paraId="75F1E3D9" w14:textId="77777777" w:rsidR="003620F5" w:rsidRDefault="003A5F03">
            <w:pPr>
              <w:pStyle w:val="TableParagraph"/>
              <w:ind w:left="313"/>
              <w:rPr>
                <w:b/>
                <w:sz w:val="24"/>
              </w:rPr>
            </w:pPr>
            <w:r>
              <w:rPr>
                <w:b/>
                <w:sz w:val="24"/>
              </w:rPr>
              <w:t>Level</w:t>
            </w:r>
            <w:r>
              <w:rPr>
                <w:b/>
                <w:spacing w:val="-5"/>
                <w:sz w:val="24"/>
              </w:rPr>
              <w:t xml:space="preserve"> </w:t>
            </w:r>
            <w:r>
              <w:rPr>
                <w:b/>
                <w:sz w:val="24"/>
              </w:rPr>
              <w:t>1:</w:t>
            </w:r>
            <w:r>
              <w:rPr>
                <w:b/>
                <w:spacing w:val="-3"/>
                <w:sz w:val="24"/>
              </w:rPr>
              <w:t xml:space="preserve"> </w:t>
            </w:r>
            <w:r>
              <w:rPr>
                <w:b/>
                <w:sz w:val="24"/>
              </w:rPr>
              <w:t>Outpatient</w:t>
            </w:r>
            <w:r>
              <w:rPr>
                <w:b/>
                <w:spacing w:val="-4"/>
                <w:sz w:val="24"/>
              </w:rPr>
              <w:t xml:space="preserve"> </w:t>
            </w:r>
            <w:r>
              <w:rPr>
                <w:b/>
                <w:sz w:val="24"/>
              </w:rPr>
              <w:t>Services</w:t>
            </w:r>
          </w:p>
          <w:p w14:paraId="75F1E3DA" w14:textId="77777777" w:rsidR="003620F5" w:rsidRDefault="003A5F03">
            <w:pPr>
              <w:pStyle w:val="TableParagraph"/>
              <w:ind w:left="313" w:right="495"/>
              <w:rPr>
                <w:sz w:val="24"/>
              </w:rPr>
            </w:pPr>
            <w:r>
              <w:rPr>
                <w:sz w:val="24"/>
              </w:rPr>
              <w:t>Less than 9 hours of services/week(adults); less than 6 hours/week (adolescent) for recovery or</w:t>
            </w:r>
            <w:r>
              <w:rPr>
                <w:spacing w:val="-64"/>
                <w:sz w:val="24"/>
              </w:rPr>
              <w:t xml:space="preserve"> </w:t>
            </w:r>
            <w:r>
              <w:rPr>
                <w:sz w:val="24"/>
              </w:rPr>
              <w:t>motivational</w:t>
            </w:r>
            <w:r>
              <w:rPr>
                <w:spacing w:val="-1"/>
                <w:sz w:val="24"/>
              </w:rPr>
              <w:t xml:space="preserve"> </w:t>
            </w:r>
            <w:r>
              <w:rPr>
                <w:sz w:val="24"/>
              </w:rPr>
              <w:t>enhancement</w:t>
            </w:r>
            <w:r>
              <w:rPr>
                <w:spacing w:val="1"/>
                <w:sz w:val="24"/>
              </w:rPr>
              <w:t xml:space="preserve"> </w:t>
            </w:r>
            <w:r>
              <w:rPr>
                <w:sz w:val="24"/>
              </w:rPr>
              <w:t>therapies/strategies.</w:t>
            </w:r>
          </w:p>
          <w:p w14:paraId="75F1E3DB" w14:textId="77777777" w:rsidR="003620F5" w:rsidRDefault="003620F5">
            <w:pPr>
              <w:pStyle w:val="TableParagraph"/>
              <w:rPr>
                <w:b/>
                <w:sz w:val="24"/>
              </w:rPr>
            </w:pPr>
          </w:p>
          <w:p w14:paraId="75F1E3DC" w14:textId="77777777" w:rsidR="003620F5" w:rsidRDefault="003A5F03">
            <w:pPr>
              <w:pStyle w:val="TableParagraph"/>
              <w:ind w:left="313"/>
              <w:rPr>
                <w:b/>
                <w:sz w:val="24"/>
              </w:rPr>
            </w:pPr>
            <w:r>
              <w:rPr>
                <w:b/>
                <w:sz w:val="24"/>
              </w:rPr>
              <w:t>Level</w:t>
            </w:r>
            <w:r>
              <w:rPr>
                <w:b/>
                <w:spacing w:val="-6"/>
                <w:sz w:val="24"/>
              </w:rPr>
              <w:t xml:space="preserve"> </w:t>
            </w:r>
            <w:r>
              <w:rPr>
                <w:b/>
                <w:sz w:val="24"/>
              </w:rPr>
              <w:t>1:</w:t>
            </w:r>
            <w:r>
              <w:rPr>
                <w:b/>
                <w:spacing w:val="-4"/>
                <w:sz w:val="24"/>
              </w:rPr>
              <w:t xml:space="preserve"> </w:t>
            </w:r>
            <w:r>
              <w:rPr>
                <w:b/>
                <w:sz w:val="24"/>
              </w:rPr>
              <w:t>WM</w:t>
            </w:r>
            <w:r>
              <w:rPr>
                <w:b/>
                <w:spacing w:val="-4"/>
                <w:sz w:val="24"/>
              </w:rPr>
              <w:t xml:space="preserve"> </w:t>
            </w:r>
            <w:r>
              <w:rPr>
                <w:b/>
                <w:sz w:val="24"/>
              </w:rPr>
              <w:t>Ambulatory</w:t>
            </w:r>
            <w:r>
              <w:rPr>
                <w:b/>
                <w:spacing w:val="-2"/>
                <w:sz w:val="24"/>
              </w:rPr>
              <w:t xml:space="preserve"> </w:t>
            </w:r>
            <w:r>
              <w:rPr>
                <w:b/>
                <w:sz w:val="24"/>
              </w:rPr>
              <w:t>Detox</w:t>
            </w:r>
            <w:r>
              <w:rPr>
                <w:b/>
                <w:spacing w:val="-2"/>
                <w:sz w:val="24"/>
              </w:rPr>
              <w:t xml:space="preserve"> </w:t>
            </w:r>
            <w:r>
              <w:rPr>
                <w:b/>
                <w:sz w:val="24"/>
              </w:rPr>
              <w:t>without</w:t>
            </w:r>
            <w:r>
              <w:rPr>
                <w:b/>
                <w:spacing w:val="-4"/>
                <w:sz w:val="24"/>
              </w:rPr>
              <w:t xml:space="preserve"> </w:t>
            </w:r>
            <w:r>
              <w:rPr>
                <w:b/>
                <w:sz w:val="24"/>
              </w:rPr>
              <w:t>Extended</w:t>
            </w:r>
            <w:r>
              <w:rPr>
                <w:b/>
                <w:spacing w:val="-3"/>
                <w:sz w:val="24"/>
              </w:rPr>
              <w:t xml:space="preserve"> </w:t>
            </w:r>
            <w:r>
              <w:rPr>
                <w:b/>
                <w:sz w:val="24"/>
              </w:rPr>
              <w:t>On-Site</w:t>
            </w:r>
            <w:r>
              <w:rPr>
                <w:b/>
                <w:spacing w:val="-3"/>
                <w:sz w:val="24"/>
              </w:rPr>
              <w:t xml:space="preserve"> </w:t>
            </w:r>
            <w:r>
              <w:rPr>
                <w:b/>
                <w:sz w:val="24"/>
              </w:rPr>
              <w:t>Monitoring</w:t>
            </w:r>
          </w:p>
          <w:p w14:paraId="75F1E3DD" w14:textId="77777777" w:rsidR="003620F5" w:rsidRDefault="003A5F03">
            <w:pPr>
              <w:pStyle w:val="TableParagraph"/>
              <w:ind w:left="313" w:right="496"/>
              <w:rPr>
                <w:sz w:val="24"/>
              </w:rPr>
            </w:pPr>
            <w:r>
              <w:rPr>
                <w:sz w:val="24"/>
              </w:rPr>
              <w:t>Mild withdrawal with daily or less than daily outpatient supervision; likely to complete withdrawal</w:t>
            </w:r>
            <w:r>
              <w:rPr>
                <w:spacing w:val="-64"/>
                <w:sz w:val="24"/>
              </w:rPr>
              <w:t xml:space="preserve"> </w:t>
            </w:r>
            <w:r>
              <w:rPr>
                <w:sz w:val="24"/>
              </w:rPr>
              <w:t>management</w:t>
            </w:r>
            <w:r>
              <w:rPr>
                <w:spacing w:val="-3"/>
                <w:sz w:val="24"/>
              </w:rPr>
              <w:t xml:space="preserve"> </w:t>
            </w:r>
            <w:r>
              <w:rPr>
                <w:sz w:val="24"/>
              </w:rPr>
              <w:t>and</w:t>
            </w:r>
            <w:r>
              <w:rPr>
                <w:spacing w:val="1"/>
                <w:sz w:val="24"/>
              </w:rPr>
              <w:t xml:space="preserve"> </w:t>
            </w:r>
            <w:r>
              <w:rPr>
                <w:sz w:val="24"/>
              </w:rPr>
              <w:t>to</w:t>
            </w:r>
            <w:r>
              <w:rPr>
                <w:spacing w:val="-1"/>
                <w:sz w:val="24"/>
              </w:rPr>
              <w:t xml:space="preserve"> </w:t>
            </w:r>
            <w:r>
              <w:rPr>
                <w:sz w:val="24"/>
              </w:rPr>
              <w:t>continue treatment</w:t>
            </w:r>
            <w:r>
              <w:rPr>
                <w:spacing w:val="-2"/>
                <w:sz w:val="24"/>
              </w:rPr>
              <w:t xml:space="preserve"> </w:t>
            </w:r>
            <w:r>
              <w:rPr>
                <w:sz w:val="24"/>
              </w:rPr>
              <w:t>recovery.</w:t>
            </w:r>
          </w:p>
          <w:p w14:paraId="75F1E3DE" w14:textId="77777777" w:rsidR="003620F5" w:rsidRDefault="003620F5">
            <w:pPr>
              <w:pStyle w:val="TableParagraph"/>
              <w:rPr>
                <w:b/>
                <w:sz w:val="24"/>
              </w:rPr>
            </w:pPr>
          </w:p>
          <w:p w14:paraId="75F1E3DF" w14:textId="77777777" w:rsidR="003620F5" w:rsidRDefault="003A5F03">
            <w:pPr>
              <w:pStyle w:val="TableParagraph"/>
              <w:ind w:left="313"/>
              <w:rPr>
                <w:b/>
                <w:sz w:val="24"/>
              </w:rPr>
            </w:pPr>
            <w:r>
              <w:rPr>
                <w:b/>
                <w:sz w:val="24"/>
              </w:rPr>
              <w:t>Level</w:t>
            </w:r>
            <w:r>
              <w:rPr>
                <w:b/>
                <w:spacing w:val="-4"/>
                <w:sz w:val="24"/>
              </w:rPr>
              <w:t xml:space="preserve"> </w:t>
            </w:r>
            <w:r>
              <w:rPr>
                <w:b/>
                <w:sz w:val="24"/>
              </w:rPr>
              <w:t>1.0:</w:t>
            </w:r>
            <w:r>
              <w:rPr>
                <w:b/>
                <w:spacing w:val="-5"/>
                <w:sz w:val="24"/>
              </w:rPr>
              <w:t xml:space="preserve"> </w:t>
            </w:r>
            <w:r>
              <w:rPr>
                <w:b/>
                <w:sz w:val="24"/>
              </w:rPr>
              <w:t>OTP-</w:t>
            </w:r>
            <w:r>
              <w:rPr>
                <w:b/>
                <w:spacing w:val="-3"/>
                <w:sz w:val="24"/>
              </w:rPr>
              <w:t xml:space="preserve"> </w:t>
            </w:r>
            <w:r>
              <w:rPr>
                <w:b/>
                <w:sz w:val="24"/>
              </w:rPr>
              <w:t>Opioid</w:t>
            </w:r>
            <w:r>
              <w:rPr>
                <w:b/>
                <w:spacing w:val="-2"/>
                <w:sz w:val="24"/>
              </w:rPr>
              <w:t xml:space="preserve"> </w:t>
            </w:r>
            <w:r>
              <w:rPr>
                <w:b/>
                <w:sz w:val="24"/>
              </w:rPr>
              <w:t>Treatment</w:t>
            </w:r>
            <w:r>
              <w:rPr>
                <w:b/>
                <w:spacing w:val="-3"/>
                <w:sz w:val="24"/>
              </w:rPr>
              <w:t xml:space="preserve"> </w:t>
            </w:r>
            <w:r>
              <w:rPr>
                <w:b/>
                <w:sz w:val="24"/>
              </w:rPr>
              <w:t>Services</w:t>
            </w:r>
          </w:p>
          <w:p w14:paraId="75F1E3E0" w14:textId="77777777" w:rsidR="003620F5" w:rsidRDefault="003A5F03">
            <w:pPr>
              <w:pStyle w:val="TableParagraph"/>
              <w:ind w:left="313"/>
              <w:rPr>
                <w:rFonts w:ascii="Times New Roman"/>
                <w:i/>
                <w:sz w:val="20"/>
              </w:rPr>
            </w:pPr>
            <w:r>
              <w:rPr>
                <w:rFonts w:ascii="Times New Roman"/>
                <w:i/>
                <w:sz w:val="20"/>
              </w:rPr>
              <w:t>This</w:t>
            </w:r>
            <w:r>
              <w:rPr>
                <w:rFonts w:ascii="Times New Roman"/>
                <w:i/>
                <w:spacing w:val="-3"/>
                <w:sz w:val="20"/>
              </w:rPr>
              <w:t xml:space="preserve"> </w:t>
            </w:r>
            <w:r>
              <w:rPr>
                <w:rFonts w:ascii="Times New Roman"/>
                <w:i/>
                <w:sz w:val="20"/>
              </w:rPr>
              <w:t>is</w:t>
            </w:r>
            <w:r>
              <w:rPr>
                <w:rFonts w:ascii="Times New Roman"/>
                <w:i/>
                <w:spacing w:val="-3"/>
                <w:sz w:val="20"/>
              </w:rPr>
              <w:t xml:space="preserve"> </w:t>
            </w:r>
            <w:r>
              <w:rPr>
                <w:rFonts w:ascii="Times New Roman"/>
                <w:i/>
                <w:sz w:val="20"/>
              </w:rPr>
              <w:t>not</w:t>
            </w:r>
            <w:r>
              <w:rPr>
                <w:rFonts w:ascii="Times New Roman"/>
                <w:i/>
                <w:spacing w:val="-2"/>
                <w:sz w:val="20"/>
              </w:rPr>
              <w:t xml:space="preserve"> </w:t>
            </w:r>
            <w:r>
              <w:rPr>
                <w:rFonts w:ascii="Times New Roman"/>
                <w:i/>
                <w:sz w:val="20"/>
              </w:rPr>
              <w:t>a level</w:t>
            </w:r>
            <w:r>
              <w:rPr>
                <w:rFonts w:ascii="Times New Roman"/>
                <w:i/>
                <w:spacing w:val="-2"/>
                <w:sz w:val="20"/>
              </w:rPr>
              <w:t xml:space="preserve"> </w:t>
            </w:r>
            <w:r>
              <w:rPr>
                <w:rFonts w:ascii="Times New Roman"/>
                <w:i/>
                <w:sz w:val="20"/>
              </w:rPr>
              <w:t>of</w:t>
            </w:r>
            <w:r>
              <w:rPr>
                <w:rFonts w:ascii="Times New Roman"/>
                <w:i/>
                <w:spacing w:val="-2"/>
                <w:sz w:val="20"/>
              </w:rPr>
              <w:t xml:space="preserve"> </w:t>
            </w:r>
            <w:r>
              <w:rPr>
                <w:rFonts w:ascii="Times New Roman"/>
                <w:i/>
                <w:sz w:val="20"/>
              </w:rPr>
              <w:t>care</w:t>
            </w:r>
            <w:r>
              <w:rPr>
                <w:rFonts w:ascii="Times New Roman"/>
                <w:i/>
                <w:spacing w:val="-2"/>
                <w:sz w:val="20"/>
              </w:rPr>
              <w:t xml:space="preserve"> </w:t>
            </w:r>
            <w:r>
              <w:rPr>
                <w:rFonts w:ascii="Times New Roman"/>
                <w:i/>
                <w:sz w:val="20"/>
              </w:rPr>
              <w:t>but</w:t>
            </w:r>
            <w:r>
              <w:rPr>
                <w:rFonts w:ascii="Times New Roman"/>
                <w:i/>
                <w:spacing w:val="-1"/>
                <w:sz w:val="20"/>
              </w:rPr>
              <w:t xml:space="preserve"> </w:t>
            </w:r>
            <w:r>
              <w:rPr>
                <w:rFonts w:ascii="Times New Roman"/>
                <w:i/>
                <w:sz w:val="20"/>
              </w:rPr>
              <w:t>rather</w:t>
            </w:r>
            <w:r>
              <w:rPr>
                <w:rFonts w:ascii="Times New Roman"/>
                <w:i/>
                <w:spacing w:val="-3"/>
                <w:sz w:val="20"/>
              </w:rPr>
              <w:t xml:space="preserve"> </w:t>
            </w:r>
            <w:r>
              <w:rPr>
                <w:rFonts w:ascii="Times New Roman"/>
                <w:i/>
                <w:sz w:val="20"/>
              </w:rPr>
              <w:t>a</w:t>
            </w:r>
            <w:r>
              <w:rPr>
                <w:rFonts w:ascii="Times New Roman"/>
                <w:i/>
                <w:spacing w:val="-1"/>
                <w:sz w:val="20"/>
              </w:rPr>
              <w:t xml:space="preserve"> </w:t>
            </w:r>
            <w:r>
              <w:rPr>
                <w:rFonts w:ascii="Times New Roman"/>
                <w:i/>
                <w:sz w:val="20"/>
              </w:rPr>
              <w:t>service</w:t>
            </w:r>
            <w:r>
              <w:rPr>
                <w:rFonts w:ascii="Times New Roman"/>
                <w:i/>
                <w:spacing w:val="-1"/>
                <w:sz w:val="20"/>
              </w:rPr>
              <w:t xml:space="preserve"> </w:t>
            </w:r>
            <w:r>
              <w:rPr>
                <w:rFonts w:ascii="Times New Roman"/>
                <w:i/>
                <w:sz w:val="20"/>
              </w:rPr>
              <w:t>of</w:t>
            </w:r>
            <w:r>
              <w:rPr>
                <w:rFonts w:ascii="Times New Roman"/>
                <w:i/>
                <w:spacing w:val="-2"/>
                <w:sz w:val="20"/>
              </w:rPr>
              <w:t xml:space="preserve"> </w:t>
            </w:r>
            <w:r>
              <w:rPr>
                <w:rFonts w:ascii="Times New Roman"/>
                <w:i/>
                <w:sz w:val="20"/>
              </w:rPr>
              <w:t>employing</w:t>
            </w:r>
            <w:r>
              <w:rPr>
                <w:rFonts w:ascii="Times New Roman"/>
                <w:i/>
                <w:spacing w:val="-3"/>
                <w:sz w:val="20"/>
              </w:rPr>
              <w:t xml:space="preserve"> </w:t>
            </w:r>
            <w:r>
              <w:rPr>
                <w:rFonts w:ascii="Times New Roman"/>
                <w:i/>
                <w:sz w:val="20"/>
              </w:rPr>
              <w:t>agonist</w:t>
            </w:r>
            <w:r>
              <w:rPr>
                <w:rFonts w:ascii="Times New Roman"/>
                <w:i/>
                <w:spacing w:val="-2"/>
                <w:sz w:val="20"/>
              </w:rPr>
              <w:t xml:space="preserve"> </w:t>
            </w:r>
            <w:r>
              <w:rPr>
                <w:rFonts w:ascii="Times New Roman"/>
                <w:i/>
                <w:sz w:val="20"/>
              </w:rPr>
              <w:t>or</w:t>
            </w:r>
            <w:r>
              <w:rPr>
                <w:rFonts w:ascii="Times New Roman"/>
                <w:i/>
                <w:spacing w:val="-2"/>
                <w:sz w:val="20"/>
              </w:rPr>
              <w:t xml:space="preserve"> </w:t>
            </w:r>
            <w:r>
              <w:rPr>
                <w:rFonts w:ascii="Times New Roman"/>
                <w:i/>
                <w:sz w:val="20"/>
              </w:rPr>
              <w:t>antagonist</w:t>
            </w:r>
            <w:r>
              <w:rPr>
                <w:rFonts w:ascii="Times New Roman"/>
                <w:i/>
                <w:spacing w:val="-2"/>
                <w:sz w:val="20"/>
              </w:rPr>
              <w:t xml:space="preserve"> </w:t>
            </w:r>
            <w:r>
              <w:rPr>
                <w:rFonts w:ascii="Times New Roman"/>
                <w:i/>
                <w:sz w:val="20"/>
              </w:rPr>
              <w:t>medications</w:t>
            </w:r>
            <w:r>
              <w:rPr>
                <w:rFonts w:ascii="Times New Roman"/>
                <w:i/>
                <w:spacing w:val="-3"/>
                <w:sz w:val="20"/>
              </w:rPr>
              <w:t xml:space="preserve"> </w:t>
            </w:r>
            <w:r>
              <w:rPr>
                <w:rFonts w:ascii="Times New Roman"/>
                <w:i/>
                <w:sz w:val="20"/>
              </w:rPr>
              <w:t>in any</w:t>
            </w:r>
            <w:r>
              <w:rPr>
                <w:rFonts w:ascii="Times New Roman"/>
                <w:i/>
                <w:spacing w:val="-2"/>
                <w:sz w:val="20"/>
              </w:rPr>
              <w:t xml:space="preserve"> </w:t>
            </w:r>
            <w:r>
              <w:rPr>
                <w:rFonts w:ascii="Times New Roman"/>
                <w:i/>
                <w:sz w:val="20"/>
              </w:rPr>
              <w:t>level</w:t>
            </w:r>
            <w:r>
              <w:rPr>
                <w:rFonts w:ascii="Times New Roman"/>
                <w:i/>
                <w:spacing w:val="-2"/>
                <w:sz w:val="20"/>
              </w:rPr>
              <w:t xml:space="preserve"> </w:t>
            </w:r>
            <w:r>
              <w:rPr>
                <w:rFonts w:ascii="Times New Roman"/>
                <w:i/>
                <w:sz w:val="20"/>
              </w:rPr>
              <w:t>of</w:t>
            </w:r>
            <w:r>
              <w:rPr>
                <w:rFonts w:ascii="Times New Roman"/>
                <w:i/>
                <w:spacing w:val="-2"/>
                <w:sz w:val="20"/>
              </w:rPr>
              <w:t xml:space="preserve"> </w:t>
            </w:r>
            <w:r>
              <w:rPr>
                <w:rFonts w:ascii="Times New Roman"/>
                <w:i/>
                <w:sz w:val="20"/>
              </w:rPr>
              <w:t>care.</w:t>
            </w:r>
          </w:p>
          <w:p w14:paraId="75F1E3E1" w14:textId="77777777" w:rsidR="003620F5" w:rsidRDefault="003A5F03">
            <w:pPr>
              <w:pStyle w:val="TableParagraph"/>
              <w:spacing w:before="1"/>
              <w:ind w:left="313" w:right="828"/>
              <w:rPr>
                <w:sz w:val="24"/>
              </w:rPr>
            </w:pPr>
            <w:r>
              <w:rPr>
                <w:sz w:val="24"/>
              </w:rPr>
              <w:t>Daily or several times weekly opioid agonist medication and counseling available to maintain</w:t>
            </w:r>
            <w:r>
              <w:rPr>
                <w:spacing w:val="-65"/>
                <w:sz w:val="24"/>
              </w:rPr>
              <w:t xml:space="preserve"> </w:t>
            </w:r>
            <w:r>
              <w:rPr>
                <w:sz w:val="24"/>
              </w:rPr>
              <w:t>multidimensional</w:t>
            </w:r>
            <w:r>
              <w:rPr>
                <w:spacing w:val="-1"/>
                <w:sz w:val="24"/>
              </w:rPr>
              <w:t xml:space="preserve"> </w:t>
            </w:r>
            <w:r>
              <w:rPr>
                <w:sz w:val="24"/>
              </w:rPr>
              <w:t>stability</w:t>
            </w:r>
            <w:r>
              <w:rPr>
                <w:spacing w:val="-1"/>
                <w:sz w:val="24"/>
              </w:rPr>
              <w:t xml:space="preserve"> </w:t>
            </w:r>
            <w:r>
              <w:rPr>
                <w:sz w:val="24"/>
              </w:rPr>
              <w:t>for</w:t>
            </w:r>
            <w:r>
              <w:rPr>
                <w:spacing w:val="-2"/>
                <w:sz w:val="24"/>
              </w:rPr>
              <w:t xml:space="preserve"> </w:t>
            </w:r>
            <w:r>
              <w:rPr>
                <w:sz w:val="24"/>
              </w:rPr>
              <w:t>those</w:t>
            </w:r>
            <w:r>
              <w:rPr>
                <w:spacing w:val="1"/>
                <w:sz w:val="24"/>
              </w:rPr>
              <w:t xml:space="preserve"> </w:t>
            </w:r>
            <w:r>
              <w:rPr>
                <w:sz w:val="24"/>
              </w:rPr>
              <w:t>with</w:t>
            </w:r>
            <w:r>
              <w:rPr>
                <w:spacing w:val="-2"/>
                <w:sz w:val="24"/>
              </w:rPr>
              <w:t xml:space="preserve"> </w:t>
            </w:r>
            <w:r>
              <w:rPr>
                <w:sz w:val="24"/>
              </w:rPr>
              <w:t>severe opioid use disorder.</w:t>
            </w:r>
          </w:p>
          <w:p w14:paraId="75F1E3E2" w14:textId="77777777" w:rsidR="003620F5" w:rsidRDefault="003620F5">
            <w:pPr>
              <w:pStyle w:val="TableParagraph"/>
              <w:rPr>
                <w:b/>
                <w:sz w:val="24"/>
              </w:rPr>
            </w:pPr>
          </w:p>
          <w:p w14:paraId="75F1E3E3" w14:textId="77777777" w:rsidR="003620F5" w:rsidRDefault="003A5F03">
            <w:pPr>
              <w:pStyle w:val="TableParagraph"/>
              <w:ind w:left="313"/>
              <w:rPr>
                <w:b/>
                <w:sz w:val="24"/>
              </w:rPr>
            </w:pPr>
            <w:r>
              <w:rPr>
                <w:b/>
                <w:sz w:val="24"/>
              </w:rPr>
              <w:t>Level</w:t>
            </w:r>
            <w:r>
              <w:rPr>
                <w:b/>
                <w:spacing w:val="-5"/>
                <w:sz w:val="24"/>
              </w:rPr>
              <w:t xml:space="preserve"> </w:t>
            </w:r>
            <w:r>
              <w:rPr>
                <w:b/>
                <w:sz w:val="24"/>
              </w:rPr>
              <w:t>2.1:</w:t>
            </w:r>
            <w:r>
              <w:rPr>
                <w:b/>
                <w:spacing w:val="-6"/>
                <w:sz w:val="24"/>
              </w:rPr>
              <w:t xml:space="preserve"> </w:t>
            </w:r>
            <w:r>
              <w:rPr>
                <w:b/>
                <w:sz w:val="24"/>
              </w:rPr>
              <w:t>Intensive</w:t>
            </w:r>
            <w:r>
              <w:rPr>
                <w:b/>
                <w:spacing w:val="-2"/>
                <w:sz w:val="24"/>
              </w:rPr>
              <w:t xml:space="preserve"> </w:t>
            </w:r>
            <w:r>
              <w:rPr>
                <w:b/>
                <w:sz w:val="24"/>
              </w:rPr>
              <w:t>Outpatient</w:t>
            </w:r>
            <w:r>
              <w:rPr>
                <w:b/>
                <w:spacing w:val="-3"/>
                <w:sz w:val="24"/>
              </w:rPr>
              <w:t xml:space="preserve"> </w:t>
            </w:r>
            <w:r>
              <w:rPr>
                <w:b/>
                <w:sz w:val="24"/>
              </w:rPr>
              <w:t>Treatment</w:t>
            </w:r>
            <w:r>
              <w:rPr>
                <w:b/>
                <w:spacing w:val="-6"/>
                <w:sz w:val="24"/>
              </w:rPr>
              <w:t xml:space="preserve"> </w:t>
            </w:r>
            <w:r>
              <w:rPr>
                <w:b/>
                <w:sz w:val="24"/>
              </w:rPr>
              <w:t>Services</w:t>
            </w:r>
          </w:p>
          <w:p w14:paraId="75F1E3E4" w14:textId="77777777" w:rsidR="003620F5" w:rsidRDefault="003A5F03">
            <w:pPr>
              <w:pStyle w:val="TableParagraph"/>
              <w:ind w:left="313" w:right="1696"/>
              <w:rPr>
                <w:sz w:val="24"/>
              </w:rPr>
            </w:pPr>
            <w:r>
              <w:rPr>
                <w:sz w:val="24"/>
              </w:rPr>
              <w:t>9 or more hours of service/week (adults); 6 or more hour/week (adolescents) to treat</w:t>
            </w:r>
            <w:r>
              <w:rPr>
                <w:spacing w:val="-64"/>
                <w:sz w:val="24"/>
              </w:rPr>
              <w:t xml:space="preserve"> </w:t>
            </w:r>
            <w:r>
              <w:rPr>
                <w:sz w:val="24"/>
              </w:rPr>
              <w:t>multidimensional</w:t>
            </w:r>
            <w:r>
              <w:rPr>
                <w:spacing w:val="-1"/>
                <w:sz w:val="24"/>
              </w:rPr>
              <w:t xml:space="preserve"> </w:t>
            </w:r>
            <w:r>
              <w:rPr>
                <w:sz w:val="24"/>
              </w:rPr>
              <w:t>instability</w:t>
            </w:r>
          </w:p>
          <w:p w14:paraId="75F1E3E5" w14:textId="77777777" w:rsidR="003620F5" w:rsidRDefault="003620F5">
            <w:pPr>
              <w:pStyle w:val="TableParagraph"/>
              <w:rPr>
                <w:b/>
                <w:sz w:val="24"/>
              </w:rPr>
            </w:pPr>
          </w:p>
          <w:p w14:paraId="75F1E3E6" w14:textId="77777777" w:rsidR="003620F5" w:rsidRDefault="003A5F03">
            <w:pPr>
              <w:pStyle w:val="TableParagraph"/>
              <w:ind w:left="313"/>
              <w:rPr>
                <w:b/>
                <w:sz w:val="24"/>
              </w:rPr>
            </w:pPr>
            <w:r>
              <w:rPr>
                <w:b/>
                <w:sz w:val="24"/>
              </w:rPr>
              <w:t>Level</w:t>
            </w:r>
            <w:r>
              <w:rPr>
                <w:b/>
                <w:spacing w:val="-5"/>
                <w:sz w:val="24"/>
              </w:rPr>
              <w:t xml:space="preserve"> </w:t>
            </w:r>
            <w:r>
              <w:rPr>
                <w:b/>
                <w:sz w:val="24"/>
              </w:rPr>
              <w:t>2.5:</w:t>
            </w:r>
            <w:r>
              <w:rPr>
                <w:b/>
                <w:spacing w:val="-6"/>
                <w:sz w:val="24"/>
              </w:rPr>
              <w:t xml:space="preserve"> </w:t>
            </w:r>
            <w:r>
              <w:rPr>
                <w:b/>
                <w:sz w:val="24"/>
              </w:rPr>
              <w:t>Partial</w:t>
            </w:r>
            <w:r>
              <w:rPr>
                <w:b/>
                <w:spacing w:val="-2"/>
                <w:sz w:val="24"/>
              </w:rPr>
              <w:t xml:space="preserve"> </w:t>
            </w:r>
            <w:r>
              <w:rPr>
                <w:b/>
                <w:sz w:val="24"/>
              </w:rPr>
              <w:t>Hospitalization</w:t>
            </w:r>
          </w:p>
          <w:p w14:paraId="75F1E3E7" w14:textId="77777777" w:rsidR="003620F5" w:rsidRDefault="003A5F03">
            <w:pPr>
              <w:pStyle w:val="TableParagraph"/>
              <w:ind w:left="313"/>
              <w:rPr>
                <w:sz w:val="24"/>
              </w:rPr>
            </w:pPr>
            <w:r>
              <w:rPr>
                <w:sz w:val="24"/>
              </w:rPr>
              <w:t>20</w:t>
            </w:r>
            <w:r>
              <w:rPr>
                <w:spacing w:val="-3"/>
                <w:sz w:val="24"/>
              </w:rPr>
              <w:t xml:space="preserve"> </w:t>
            </w:r>
            <w:r>
              <w:rPr>
                <w:sz w:val="24"/>
              </w:rPr>
              <w:t>or</w:t>
            </w:r>
            <w:r>
              <w:rPr>
                <w:spacing w:val="-5"/>
                <w:sz w:val="24"/>
              </w:rPr>
              <w:t xml:space="preserve"> </w:t>
            </w:r>
            <w:r>
              <w:rPr>
                <w:sz w:val="24"/>
              </w:rPr>
              <w:t>more</w:t>
            </w:r>
            <w:r>
              <w:rPr>
                <w:spacing w:val="-4"/>
                <w:sz w:val="24"/>
              </w:rPr>
              <w:t xml:space="preserve"> </w:t>
            </w:r>
            <w:r>
              <w:rPr>
                <w:sz w:val="24"/>
              </w:rPr>
              <w:t>hours</w:t>
            </w:r>
            <w:r>
              <w:rPr>
                <w:spacing w:val="-3"/>
                <w:sz w:val="24"/>
              </w:rPr>
              <w:t xml:space="preserve"> </w:t>
            </w:r>
            <w:r>
              <w:rPr>
                <w:sz w:val="24"/>
              </w:rPr>
              <w:t>of</w:t>
            </w:r>
            <w:r>
              <w:rPr>
                <w:spacing w:val="-3"/>
                <w:sz w:val="24"/>
              </w:rPr>
              <w:t xml:space="preserve"> </w:t>
            </w:r>
            <w:r>
              <w:rPr>
                <w:sz w:val="24"/>
              </w:rPr>
              <w:t>service/week</w:t>
            </w:r>
            <w:r>
              <w:rPr>
                <w:spacing w:val="-3"/>
                <w:sz w:val="24"/>
              </w:rPr>
              <w:t xml:space="preserve"> </w:t>
            </w:r>
            <w:r>
              <w:rPr>
                <w:sz w:val="24"/>
              </w:rPr>
              <w:t>for</w:t>
            </w:r>
            <w:r>
              <w:rPr>
                <w:spacing w:val="-6"/>
                <w:sz w:val="24"/>
              </w:rPr>
              <w:t xml:space="preserve"> </w:t>
            </w:r>
            <w:r>
              <w:rPr>
                <w:sz w:val="24"/>
              </w:rPr>
              <w:t>multidimensional</w:t>
            </w:r>
            <w:r>
              <w:rPr>
                <w:spacing w:val="-3"/>
                <w:sz w:val="24"/>
              </w:rPr>
              <w:t xml:space="preserve"> </w:t>
            </w:r>
            <w:r>
              <w:rPr>
                <w:sz w:val="24"/>
              </w:rPr>
              <w:t>instability</w:t>
            </w:r>
            <w:r>
              <w:rPr>
                <w:spacing w:val="-3"/>
                <w:sz w:val="24"/>
              </w:rPr>
              <w:t xml:space="preserve"> </w:t>
            </w:r>
            <w:r>
              <w:rPr>
                <w:sz w:val="24"/>
              </w:rPr>
              <w:t>not</w:t>
            </w:r>
            <w:r>
              <w:rPr>
                <w:spacing w:val="-5"/>
                <w:sz w:val="24"/>
              </w:rPr>
              <w:t xml:space="preserve"> </w:t>
            </w:r>
            <w:r>
              <w:rPr>
                <w:sz w:val="24"/>
              </w:rPr>
              <w:t>requiring</w:t>
            </w:r>
            <w:r>
              <w:rPr>
                <w:spacing w:val="-2"/>
                <w:sz w:val="24"/>
              </w:rPr>
              <w:t xml:space="preserve"> </w:t>
            </w:r>
            <w:r>
              <w:rPr>
                <w:sz w:val="24"/>
              </w:rPr>
              <w:t>24-hour</w:t>
            </w:r>
            <w:r>
              <w:rPr>
                <w:spacing w:val="-4"/>
                <w:sz w:val="24"/>
              </w:rPr>
              <w:t xml:space="preserve"> </w:t>
            </w:r>
            <w:r>
              <w:rPr>
                <w:sz w:val="24"/>
              </w:rPr>
              <w:t>care</w:t>
            </w:r>
          </w:p>
        </w:tc>
      </w:tr>
    </w:tbl>
    <w:p w14:paraId="75F1E3E9" w14:textId="77777777" w:rsidR="003620F5" w:rsidRDefault="003C0AA9">
      <w:pPr>
        <w:rPr>
          <w:sz w:val="2"/>
          <w:szCs w:val="2"/>
        </w:rPr>
      </w:pPr>
      <w:r>
        <w:pict w14:anchorId="75F1F3F6">
          <v:shape id="docshape1554" o:spid="_x0000_s1058" type="#_x0000_t202" style="position:absolute;margin-left:71.15pt;margin-top:50.4pt;width:409.1pt;height:327.8pt;z-index:16359936;mso-position-horizontal-relative:page;mso-position-vertic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7"/>
                  </w:tblGrid>
                  <w:tr w:rsidR="003620F5" w14:paraId="75F1F52B" w14:textId="77777777">
                    <w:trPr>
                      <w:trHeight w:val="494"/>
                    </w:trPr>
                    <w:tc>
                      <w:tcPr>
                        <w:tcW w:w="8167" w:type="dxa"/>
                      </w:tcPr>
                      <w:p w14:paraId="75F1F52A" w14:textId="77777777" w:rsidR="003620F5" w:rsidRDefault="003A5F03">
                        <w:pPr>
                          <w:pStyle w:val="TableParagraph"/>
                          <w:tabs>
                            <w:tab w:val="left" w:pos="1300"/>
                          </w:tabs>
                          <w:spacing w:before="154"/>
                          <w:ind w:left="107"/>
                          <w:rPr>
                            <w:b/>
                            <w:sz w:val="16"/>
                          </w:rPr>
                        </w:pPr>
                        <w:r>
                          <w:rPr>
                            <w:b/>
                            <w:sz w:val="16"/>
                          </w:rPr>
                          <w:t>Level</w:t>
                        </w:r>
                        <w:r>
                          <w:rPr>
                            <w:b/>
                            <w:spacing w:val="1"/>
                            <w:sz w:val="16"/>
                          </w:rPr>
                          <w:t xml:space="preserve"> </w:t>
                        </w:r>
                        <w:r>
                          <w:rPr>
                            <w:b/>
                            <w:sz w:val="16"/>
                          </w:rPr>
                          <w:t>1-WM</w:t>
                        </w:r>
                        <w:r>
                          <w:rPr>
                            <w:b/>
                            <w:sz w:val="16"/>
                          </w:rPr>
                          <w:tab/>
                          <w:t>Ambulatory</w:t>
                        </w:r>
                        <w:r>
                          <w:rPr>
                            <w:b/>
                            <w:spacing w:val="-4"/>
                            <w:sz w:val="16"/>
                          </w:rPr>
                          <w:t xml:space="preserve"> </w:t>
                        </w:r>
                        <w:r>
                          <w:rPr>
                            <w:b/>
                            <w:sz w:val="16"/>
                          </w:rPr>
                          <w:t>Detox</w:t>
                        </w:r>
                        <w:r>
                          <w:rPr>
                            <w:b/>
                            <w:spacing w:val="-1"/>
                            <w:sz w:val="16"/>
                          </w:rPr>
                          <w:t xml:space="preserve"> </w:t>
                        </w:r>
                        <w:r>
                          <w:rPr>
                            <w:b/>
                            <w:sz w:val="16"/>
                          </w:rPr>
                          <w:t>w/o</w:t>
                        </w:r>
                        <w:r>
                          <w:rPr>
                            <w:b/>
                            <w:spacing w:val="-4"/>
                            <w:sz w:val="16"/>
                          </w:rPr>
                          <w:t xml:space="preserve"> </w:t>
                        </w:r>
                        <w:r>
                          <w:rPr>
                            <w:b/>
                            <w:sz w:val="16"/>
                          </w:rPr>
                          <w:t>Extended</w:t>
                        </w:r>
                        <w:r>
                          <w:rPr>
                            <w:b/>
                            <w:spacing w:val="-4"/>
                            <w:sz w:val="16"/>
                          </w:rPr>
                          <w:t xml:space="preserve"> </w:t>
                        </w:r>
                        <w:r>
                          <w:rPr>
                            <w:b/>
                            <w:sz w:val="16"/>
                          </w:rPr>
                          <w:t>On-Site</w:t>
                        </w:r>
                        <w:r>
                          <w:rPr>
                            <w:b/>
                            <w:spacing w:val="-1"/>
                            <w:sz w:val="16"/>
                          </w:rPr>
                          <w:t xml:space="preserve"> </w:t>
                        </w:r>
                        <w:r>
                          <w:rPr>
                            <w:b/>
                            <w:sz w:val="16"/>
                          </w:rPr>
                          <w:t>Monitoring</w:t>
                        </w:r>
                      </w:p>
                    </w:tc>
                  </w:tr>
                  <w:tr w:rsidR="003620F5" w14:paraId="75F1F52E" w14:textId="77777777">
                    <w:trPr>
                      <w:trHeight w:val="493"/>
                    </w:trPr>
                    <w:tc>
                      <w:tcPr>
                        <w:tcW w:w="8167" w:type="dxa"/>
                      </w:tcPr>
                      <w:p w14:paraId="75F1F52C" w14:textId="77777777" w:rsidR="003620F5" w:rsidRDefault="003A5F03">
                        <w:pPr>
                          <w:pStyle w:val="TableParagraph"/>
                          <w:tabs>
                            <w:tab w:val="left" w:pos="1319"/>
                          </w:tabs>
                          <w:spacing w:before="63"/>
                          <w:ind w:left="107"/>
                          <w:rPr>
                            <w:b/>
                            <w:sz w:val="16"/>
                          </w:rPr>
                        </w:pPr>
                        <w:r>
                          <w:rPr>
                            <w:b/>
                            <w:sz w:val="16"/>
                          </w:rPr>
                          <w:t>Level</w:t>
                        </w:r>
                        <w:r>
                          <w:rPr>
                            <w:b/>
                            <w:spacing w:val="1"/>
                            <w:sz w:val="16"/>
                          </w:rPr>
                          <w:t xml:space="preserve"> </w:t>
                        </w:r>
                        <w:r>
                          <w:rPr>
                            <w:b/>
                            <w:sz w:val="16"/>
                          </w:rPr>
                          <w:t>1.0</w:t>
                        </w:r>
                        <w:r>
                          <w:rPr>
                            <w:b/>
                            <w:sz w:val="16"/>
                          </w:rPr>
                          <w:tab/>
                          <w:t>OTP-</w:t>
                        </w:r>
                        <w:r>
                          <w:rPr>
                            <w:b/>
                            <w:spacing w:val="-3"/>
                            <w:sz w:val="16"/>
                          </w:rPr>
                          <w:t xml:space="preserve"> </w:t>
                        </w:r>
                        <w:r>
                          <w:rPr>
                            <w:b/>
                            <w:sz w:val="16"/>
                          </w:rPr>
                          <w:t>Opioid</w:t>
                        </w:r>
                        <w:r>
                          <w:rPr>
                            <w:b/>
                            <w:spacing w:val="-6"/>
                            <w:sz w:val="16"/>
                          </w:rPr>
                          <w:t xml:space="preserve"> </w:t>
                        </w:r>
                        <w:r>
                          <w:rPr>
                            <w:b/>
                            <w:sz w:val="16"/>
                          </w:rPr>
                          <w:t>Treatment</w:t>
                        </w:r>
                        <w:r>
                          <w:rPr>
                            <w:b/>
                            <w:spacing w:val="-3"/>
                            <w:sz w:val="16"/>
                          </w:rPr>
                          <w:t xml:space="preserve"> </w:t>
                        </w:r>
                        <w:r>
                          <w:rPr>
                            <w:b/>
                            <w:sz w:val="16"/>
                          </w:rPr>
                          <w:t>Services</w:t>
                        </w:r>
                      </w:p>
                      <w:p w14:paraId="75F1F52D" w14:textId="77777777" w:rsidR="003620F5" w:rsidRDefault="003A5F03">
                        <w:pPr>
                          <w:pStyle w:val="TableParagraph"/>
                          <w:spacing w:before="2"/>
                          <w:ind w:left="107"/>
                          <w:rPr>
                            <w:rFonts w:ascii="Times New Roman"/>
                            <w:i/>
                            <w:sz w:val="16"/>
                          </w:rPr>
                        </w:pPr>
                        <w:r>
                          <w:rPr>
                            <w:rFonts w:ascii="Times New Roman"/>
                            <w:i/>
                            <w:sz w:val="16"/>
                          </w:rPr>
                          <w:t>NOTE:</w:t>
                        </w:r>
                        <w:r>
                          <w:rPr>
                            <w:rFonts w:ascii="Times New Roman"/>
                            <w:i/>
                            <w:spacing w:val="-1"/>
                            <w:sz w:val="16"/>
                          </w:rPr>
                          <w:t xml:space="preserve"> </w:t>
                        </w:r>
                        <w:r>
                          <w:rPr>
                            <w:rFonts w:ascii="Times New Roman"/>
                            <w:i/>
                            <w:sz w:val="16"/>
                          </w:rPr>
                          <w:t>This</w:t>
                        </w:r>
                        <w:r>
                          <w:rPr>
                            <w:rFonts w:ascii="Times New Roman"/>
                            <w:i/>
                            <w:spacing w:val="-3"/>
                            <w:sz w:val="16"/>
                          </w:rPr>
                          <w:t xml:space="preserve"> </w:t>
                        </w:r>
                        <w:r>
                          <w:rPr>
                            <w:rFonts w:ascii="Times New Roman"/>
                            <w:i/>
                            <w:sz w:val="16"/>
                          </w:rPr>
                          <w:t>is</w:t>
                        </w:r>
                        <w:r>
                          <w:rPr>
                            <w:rFonts w:ascii="Times New Roman"/>
                            <w:i/>
                            <w:spacing w:val="-3"/>
                            <w:sz w:val="16"/>
                          </w:rPr>
                          <w:t xml:space="preserve"> </w:t>
                        </w:r>
                        <w:r>
                          <w:rPr>
                            <w:rFonts w:ascii="Times New Roman"/>
                            <w:i/>
                            <w:sz w:val="16"/>
                          </w:rPr>
                          <w:t>not</w:t>
                        </w:r>
                        <w:r>
                          <w:rPr>
                            <w:rFonts w:ascii="Times New Roman"/>
                            <w:i/>
                            <w:spacing w:val="-2"/>
                            <w:sz w:val="16"/>
                          </w:rPr>
                          <w:t xml:space="preserve"> </w:t>
                        </w:r>
                        <w:r>
                          <w:rPr>
                            <w:rFonts w:ascii="Times New Roman"/>
                            <w:i/>
                            <w:sz w:val="16"/>
                          </w:rPr>
                          <w:t>a</w:t>
                        </w:r>
                        <w:r>
                          <w:rPr>
                            <w:rFonts w:ascii="Times New Roman"/>
                            <w:i/>
                            <w:spacing w:val="-2"/>
                            <w:sz w:val="16"/>
                          </w:rPr>
                          <w:t xml:space="preserve"> </w:t>
                        </w:r>
                        <w:r>
                          <w:rPr>
                            <w:rFonts w:ascii="Times New Roman"/>
                            <w:i/>
                            <w:sz w:val="16"/>
                          </w:rPr>
                          <w:t>level</w:t>
                        </w:r>
                        <w:r>
                          <w:rPr>
                            <w:rFonts w:ascii="Times New Roman"/>
                            <w:i/>
                            <w:spacing w:val="-2"/>
                            <w:sz w:val="16"/>
                          </w:rPr>
                          <w:t xml:space="preserve"> </w:t>
                        </w:r>
                        <w:r>
                          <w:rPr>
                            <w:rFonts w:ascii="Times New Roman"/>
                            <w:i/>
                            <w:sz w:val="16"/>
                          </w:rPr>
                          <w:t>of</w:t>
                        </w:r>
                        <w:r>
                          <w:rPr>
                            <w:rFonts w:ascii="Times New Roman"/>
                            <w:i/>
                            <w:spacing w:val="-2"/>
                            <w:sz w:val="16"/>
                          </w:rPr>
                          <w:t xml:space="preserve"> </w:t>
                        </w:r>
                        <w:r>
                          <w:rPr>
                            <w:rFonts w:ascii="Times New Roman"/>
                            <w:i/>
                            <w:sz w:val="16"/>
                          </w:rPr>
                          <w:t>care</w:t>
                        </w:r>
                        <w:r>
                          <w:rPr>
                            <w:rFonts w:ascii="Times New Roman"/>
                            <w:i/>
                            <w:spacing w:val="-1"/>
                            <w:sz w:val="16"/>
                          </w:rPr>
                          <w:t xml:space="preserve"> </w:t>
                        </w:r>
                        <w:r>
                          <w:rPr>
                            <w:rFonts w:ascii="Times New Roman"/>
                            <w:i/>
                            <w:sz w:val="16"/>
                          </w:rPr>
                          <w:t>but</w:t>
                        </w:r>
                        <w:r>
                          <w:rPr>
                            <w:rFonts w:ascii="Times New Roman"/>
                            <w:i/>
                            <w:spacing w:val="-2"/>
                            <w:sz w:val="16"/>
                          </w:rPr>
                          <w:t xml:space="preserve"> </w:t>
                        </w:r>
                        <w:r>
                          <w:rPr>
                            <w:rFonts w:ascii="Times New Roman"/>
                            <w:i/>
                            <w:sz w:val="16"/>
                          </w:rPr>
                          <w:t>rather</w:t>
                        </w:r>
                        <w:r>
                          <w:rPr>
                            <w:rFonts w:ascii="Times New Roman"/>
                            <w:i/>
                            <w:spacing w:val="-3"/>
                            <w:sz w:val="16"/>
                          </w:rPr>
                          <w:t xml:space="preserve"> </w:t>
                        </w:r>
                        <w:r>
                          <w:rPr>
                            <w:rFonts w:ascii="Times New Roman"/>
                            <w:i/>
                            <w:sz w:val="16"/>
                          </w:rPr>
                          <w:t>a</w:t>
                        </w:r>
                        <w:r>
                          <w:rPr>
                            <w:rFonts w:ascii="Times New Roman"/>
                            <w:i/>
                            <w:spacing w:val="-2"/>
                            <w:sz w:val="16"/>
                          </w:rPr>
                          <w:t xml:space="preserve"> </w:t>
                        </w:r>
                        <w:r>
                          <w:rPr>
                            <w:rFonts w:ascii="Times New Roman"/>
                            <w:i/>
                            <w:sz w:val="16"/>
                          </w:rPr>
                          <w:t>service</w:t>
                        </w:r>
                        <w:r>
                          <w:rPr>
                            <w:rFonts w:ascii="Times New Roman"/>
                            <w:i/>
                            <w:spacing w:val="-2"/>
                            <w:sz w:val="16"/>
                          </w:rPr>
                          <w:t xml:space="preserve"> </w:t>
                        </w:r>
                        <w:r>
                          <w:rPr>
                            <w:rFonts w:ascii="Times New Roman"/>
                            <w:i/>
                            <w:sz w:val="16"/>
                          </w:rPr>
                          <w:t>of</w:t>
                        </w:r>
                        <w:r>
                          <w:rPr>
                            <w:rFonts w:ascii="Times New Roman"/>
                            <w:i/>
                            <w:spacing w:val="-2"/>
                            <w:sz w:val="16"/>
                          </w:rPr>
                          <w:t xml:space="preserve"> </w:t>
                        </w:r>
                        <w:r>
                          <w:rPr>
                            <w:rFonts w:ascii="Times New Roman"/>
                            <w:i/>
                            <w:sz w:val="16"/>
                          </w:rPr>
                          <w:t>employing</w:t>
                        </w:r>
                        <w:r>
                          <w:rPr>
                            <w:rFonts w:ascii="Times New Roman"/>
                            <w:i/>
                            <w:spacing w:val="-2"/>
                            <w:sz w:val="16"/>
                          </w:rPr>
                          <w:t xml:space="preserve"> </w:t>
                        </w:r>
                        <w:r>
                          <w:rPr>
                            <w:rFonts w:ascii="Times New Roman"/>
                            <w:i/>
                            <w:sz w:val="16"/>
                          </w:rPr>
                          <w:t>agonist</w:t>
                        </w:r>
                        <w:r>
                          <w:rPr>
                            <w:rFonts w:ascii="Times New Roman"/>
                            <w:i/>
                            <w:spacing w:val="-1"/>
                            <w:sz w:val="16"/>
                          </w:rPr>
                          <w:t xml:space="preserve"> </w:t>
                        </w:r>
                        <w:r>
                          <w:rPr>
                            <w:rFonts w:ascii="Times New Roman"/>
                            <w:i/>
                            <w:sz w:val="16"/>
                          </w:rPr>
                          <w:t>or</w:t>
                        </w:r>
                        <w:r>
                          <w:rPr>
                            <w:rFonts w:ascii="Times New Roman"/>
                            <w:i/>
                            <w:spacing w:val="-3"/>
                            <w:sz w:val="16"/>
                          </w:rPr>
                          <w:t xml:space="preserve"> </w:t>
                        </w:r>
                        <w:r>
                          <w:rPr>
                            <w:rFonts w:ascii="Times New Roman"/>
                            <w:i/>
                            <w:sz w:val="16"/>
                          </w:rPr>
                          <w:t>antagonist medications</w:t>
                        </w:r>
                        <w:r>
                          <w:rPr>
                            <w:rFonts w:ascii="Times New Roman"/>
                            <w:i/>
                            <w:spacing w:val="-1"/>
                            <w:sz w:val="16"/>
                          </w:rPr>
                          <w:t xml:space="preserve"> </w:t>
                        </w:r>
                        <w:r>
                          <w:rPr>
                            <w:rFonts w:ascii="Times New Roman"/>
                            <w:i/>
                            <w:sz w:val="16"/>
                          </w:rPr>
                          <w:t>in</w:t>
                        </w:r>
                        <w:r>
                          <w:rPr>
                            <w:rFonts w:ascii="Times New Roman"/>
                            <w:i/>
                            <w:spacing w:val="-2"/>
                            <w:sz w:val="16"/>
                          </w:rPr>
                          <w:t xml:space="preserve"> </w:t>
                        </w:r>
                        <w:r>
                          <w:rPr>
                            <w:rFonts w:ascii="Times New Roman"/>
                            <w:i/>
                            <w:sz w:val="16"/>
                          </w:rPr>
                          <w:t>any</w:t>
                        </w:r>
                        <w:r>
                          <w:rPr>
                            <w:rFonts w:ascii="Times New Roman"/>
                            <w:i/>
                            <w:spacing w:val="-2"/>
                            <w:sz w:val="16"/>
                          </w:rPr>
                          <w:t xml:space="preserve"> </w:t>
                        </w:r>
                        <w:r>
                          <w:rPr>
                            <w:rFonts w:ascii="Times New Roman"/>
                            <w:i/>
                            <w:sz w:val="16"/>
                          </w:rPr>
                          <w:t>level</w:t>
                        </w:r>
                        <w:r>
                          <w:rPr>
                            <w:rFonts w:ascii="Times New Roman"/>
                            <w:i/>
                            <w:spacing w:val="-2"/>
                            <w:sz w:val="16"/>
                          </w:rPr>
                          <w:t xml:space="preserve"> </w:t>
                        </w:r>
                        <w:r>
                          <w:rPr>
                            <w:rFonts w:ascii="Times New Roman"/>
                            <w:i/>
                            <w:sz w:val="16"/>
                          </w:rPr>
                          <w:t>of</w:t>
                        </w:r>
                        <w:r>
                          <w:rPr>
                            <w:rFonts w:ascii="Times New Roman"/>
                            <w:i/>
                            <w:spacing w:val="-2"/>
                            <w:sz w:val="16"/>
                          </w:rPr>
                          <w:t xml:space="preserve"> </w:t>
                        </w:r>
                        <w:r>
                          <w:rPr>
                            <w:rFonts w:ascii="Times New Roman"/>
                            <w:i/>
                            <w:sz w:val="16"/>
                          </w:rPr>
                          <w:t>care.</w:t>
                        </w:r>
                      </w:p>
                    </w:tc>
                  </w:tr>
                  <w:tr w:rsidR="003620F5" w14:paraId="75F1F530" w14:textId="77777777">
                    <w:trPr>
                      <w:trHeight w:val="494"/>
                    </w:trPr>
                    <w:tc>
                      <w:tcPr>
                        <w:tcW w:w="8167" w:type="dxa"/>
                      </w:tcPr>
                      <w:p w14:paraId="75F1F52F" w14:textId="77777777" w:rsidR="003620F5" w:rsidRDefault="003A5F03">
                        <w:pPr>
                          <w:pStyle w:val="TableParagraph"/>
                          <w:tabs>
                            <w:tab w:val="left" w:pos="1319"/>
                          </w:tabs>
                          <w:spacing w:before="154"/>
                          <w:ind w:left="107"/>
                          <w:rPr>
                            <w:b/>
                            <w:sz w:val="16"/>
                          </w:rPr>
                        </w:pPr>
                        <w:r>
                          <w:rPr>
                            <w:b/>
                            <w:sz w:val="16"/>
                          </w:rPr>
                          <w:t>Level</w:t>
                        </w:r>
                        <w:r>
                          <w:rPr>
                            <w:b/>
                            <w:spacing w:val="1"/>
                            <w:sz w:val="16"/>
                          </w:rPr>
                          <w:t xml:space="preserve"> </w:t>
                        </w:r>
                        <w:r>
                          <w:rPr>
                            <w:b/>
                            <w:sz w:val="16"/>
                          </w:rPr>
                          <w:t>2.1</w:t>
                        </w:r>
                        <w:r>
                          <w:rPr>
                            <w:b/>
                            <w:sz w:val="16"/>
                          </w:rPr>
                          <w:tab/>
                          <w:t>Intensive</w:t>
                        </w:r>
                        <w:r>
                          <w:rPr>
                            <w:b/>
                            <w:spacing w:val="-5"/>
                            <w:sz w:val="16"/>
                          </w:rPr>
                          <w:t xml:space="preserve"> </w:t>
                        </w:r>
                        <w:r>
                          <w:rPr>
                            <w:b/>
                            <w:sz w:val="16"/>
                          </w:rPr>
                          <w:t>Outpatient</w:t>
                        </w:r>
                        <w:r>
                          <w:rPr>
                            <w:b/>
                            <w:spacing w:val="-5"/>
                            <w:sz w:val="16"/>
                          </w:rPr>
                          <w:t xml:space="preserve"> </w:t>
                        </w:r>
                        <w:r>
                          <w:rPr>
                            <w:b/>
                            <w:sz w:val="16"/>
                          </w:rPr>
                          <w:t>Treatment</w:t>
                        </w:r>
                        <w:r>
                          <w:rPr>
                            <w:b/>
                            <w:spacing w:val="-3"/>
                            <w:sz w:val="16"/>
                          </w:rPr>
                          <w:t xml:space="preserve"> </w:t>
                        </w:r>
                        <w:r>
                          <w:rPr>
                            <w:b/>
                            <w:sz w:val="16"/>
                          </w:rPr>
                          <w:t>Services</w:t>
                        </w:r>
                      </w:p>
                    </w:tc>
                  </w:tr>
                  <w:tr w:rsidR="003620F5" w14:paraId="75F1F532" w14:textId="77777777">
                    <w:trPr>
                      <w:trHeight w:val="493"/>
                    </w:trPr>
                    <w:tc>
                      <w:tcPr>
                        <w:tcW w:w="8167" w:type="dxa"/>
                      </w:tcPr>
                      <w:p w14:paraId="75F1F531" w14:textId="77777777" w:rsidR="003620F5" w:rsidRDefault="003A5F03">
                        <w:pPr>
                          <w:pStyle w:val="TableParagraph"/>
                          <w:tabs>
                            <w:tab w:val="left" w:pos="1317"/>
                          </w:tabs>
                          <w:spacing w:before="154"/>
                          <w:ind w:left="107"/>
                          <w:rPr>
                            <w:b/>
                            <w:sz w:val="16"/>
                          </w:rPr>
                        </w:pPr>
                        <w:r>
                          <w:rPr>
                            <w:b/>
                            <w:sz w:val="16"/>
                          </w:rPr>
                          <w:t>Level</w:t>
                        </w:r>
                        <w:r>
                          <w:rPr>
                            <w:b/>
                            <w:spacing w:val="1"/>
                            <w:sz w:val="16"/>
                          </w:rPr>
                          <w:t xml:space="preserve"> </w:t>
                        </w:r>
                        <w:r>
                          <w:rPr>
                            <w:b/>
                            <w:sz w:val="16"/>
                          </w:rPr>
                          <w:t>2.5</w:t>
                        </w:r>
                        <w:r>
                          <w:rPr>
                            <w:b/>
                            <w:sz w:val="16"/>
                          </w:rPr>
                          <w:tab/>
                          <w:t>Partial</w:t>
                        </w:r>
                        <w:r>
                          <w:rPr>
                            <w:b/>
                            <w:spacing w:val="-3"/>
                            <w:sz w:val="16"/>
                          </w:rPr>
                          <w:t xml:space="preserve"> </w:t>
                        </w:r>
                        <w:r>
                          <w:rPr>
                            <w:b/>
                            <w:sz w:val="16"/>
                          </w:rPr>
                          <w:t>Hospitalization</w:t>
                        </w:r>
                      </w:p>
                    </w:tc>
                  </w:tr>
                  <w:tr w:rsidR="003620F5" w14:paraId="75F1F534" w14:textId="77777777">
                    <w:trPr>
                      <w:trHeight w:val="494"/>
                    </w:trPr>
                    <w:tc>
                      <w:tcPr>
                        <w:tcW w:w="8167" w:type="dxa"/>
                      </w:tcPr>
                      <w:p w14:paraId="75F1F533" w14:textId="77777777" w:rsidR="003620F5" w:rsidRDefault="003A5F03">
                        <w:pPr>
                          <w:pStyle w:val="TableParagraph"/>
                          <w:tabs>
                            <w:tab w:val="left" w:pos="1346"/>
                          </w:tabs>
                          <w:spacing w:before="154"/>
                          <w:ind w:left="107"/>
                          <w:rPr>
                            <w:b/>
                            <w:sz w:val="16"/>
                          </w:rPr>
                        </w:pPr>
                        <w:r>
                          <w:rPr>
                            <w:b/>
                            <w:sz w:val="16"/>
                          </w:rPr>
                          <w:t>Level</w:t>
                        </w:r>
                        <w:r>
                          <w:rPr>
                            <w:b/>
                            <w:spacing w:val="1"/>
                            <w:sz w:val="16"/>
                          </w:rPr>
                          <w:t xml:space="preserve"> </w:t>
                        </w:r>
                        <w:r>
                          <w:rPr>
                            <w:b/>
                            <w:sz w:val="16"/>
                          </w:rPr>
                          <w:t>2-WM</w:t>
                        </w:r>
                        <w:r>
                          <w:rPr>
                            <w:b/>
                            <w:sz w:val="16"/>
                          </w:rPr>
                          <w:tab/>
                          <w:t>Ambulatory</w:t>
                        </w:r>
                        <w:r>
                          <w:rPr>
                            <w:b/>
                            <w:spacing w:val="-3"/>
                            <w:sz w:val="16"/>
                          </w:rPr>
                          <w:t xml:space="preserve"> </w:t>
                        </w:r>
                        <w:r>
                          <w:rPr>
                            <w:b/>
                            <w:sz w:val="16"/>
                          </w:rPr>
                          <w:t>Detox</w:t>
                        </w:r>
                        <w:r>
                          <w:rPr>
                            <w:b/>
                            <w:spacing w:val="-3"/>
                            <w:sz w:val="16"/>
                          </w:rPr>
                          <w:t xml:space="preserve"> </w:t>
                        </w:r>
                        <w:r>
                          <w:rPr>
                            <w:b/>
                            <w:sz w:val="16"/>
                          </w:rPr>
                          <w:t>with</w:t>
                        </w:r>
                        <w:r>
                          <w:rPr>
                            <w:b/>
                            <w:spacing w:val="-5"/>
                            <w:sz w:val="16"/>
                          </w:rPr>
                          <w:t xml:space="preserve"> </w:t>
                        </w:r>
                        <w:r>
                          <w:rPr>
                            <w:b/>
                            <w:sz w:val="16"/>
                          </w:rPr>
                          <w:t>Extended</w:t>
                        </w:r>
                        <w:r>
                          <w:rPr>
                            <w:b/>
                            <w:spacing w:val="-2"/>
                            <w:sz w:val="16"/>
                          </w:rPr>
                          <w:t xml:space="preserve"> </w:t>
                        </w:r>
                        <w:r>
                          <w:rPr>
                            <w:b/>
                            <w:sz w:val="16"/>
                          </w:rPr>
                          <w:t>On-Site</w:t>
                        </w:r>
                        <w:r>
                          <w:rPr>
                            <w:b/>
                            <w:spacing w:val="-5"/>
                            <w:sz w:val="16"/>
                          </w:rPr>
                          <w:t xml:space="preserve"> </w:t>
                        </w:r>
                        <w:r>
                          <w:rPr>
                            <w:b/>
                            <w:sz w:val="16"/>
                          </w:rPr>
                          <w:t>Monitoring</w:t>
                        </w:r>
                      </w:p>
                    </w:tc>
                  </w:tr>
                  <w:tr w:rsidR="003620F5" w14:paraId="75F1F536" w14:textId="77777777">
                    <w:trPr>
                      <w:trHeight w:val="494"/>
                    </w:trPr>
                    <w:tc>
                      <w:tcPr>
                        <w:tcW w:w="8167" w:type="dxa"/>
                      </w:tcPr>
                      <w:p w14:paraId="75F1F535" w14:textId="77777777" w:rsidR="003620F5" w:rsidRDefault="003A5F03">
                        <w:pPr>
                          <w:pStyle w:val="TableParagraph"/>
                          <w:tabs>
                            <w:tab w:val="left" w:pos="1365"/>
                          </w:tabs>
                          <w:spacing w:before="154"/>
                          <w:ind w:left="107"/>
                          <w:rPr>
                            <w:b/>
                            <w:sz w:val="16"/>
                          </w:rPr>
                        </w:pPr>
                        <w:r>
                          <w:rPr>
                            <w:b/>
                            <w:sz w:val="16"/>
                          </w:rPr>
                          <w:t>Level</w:t>
                        </w:r>
                        <w:r>
                          <w:rPr>
                            <w:b/>
                            <w:spacing w:val="1"/>
                            <w:sz w:val="16"/>
                          </w:rPr>
                          <w:t xml:space="preserve"> </w:t>
                        </w:r>
                        <w:r>
                          <w:rPr>
                            <w:b/>
                            <w:sz w:val="16"/>
                          </w:rPr>
                          <w:t>3.1</w:t>
                        </w:r>
                        <w:r>
                          <w:rPr>
                            <w:b/>
                            <w:sz w:val="16"/>
                          </w:rPr>
                          <w:tab/>
                          <w:t>Clinically</w:t>
                        </w:r>
                        <w:r>
                          <w:rPr>
                            <w:b/>
                            <w:spacing w:val="-5"/>
                            <w:sz w:val="16"/>
                          </w:rPr>
                          <w:t xml:space="preserve"> </w:t>
                        </w:r>
                        <w:r>
                          <w:rPr>
                            <w:b/>
                            <w:sz w:val="16"/>
                          </w:rPr>
                          <w:t>Managed</w:t>
                        </w:r>
                        <w:r>
                          <w:rPr>
                            <w:b/>
                            <w:spacing w:val="-2"/>
                            <w:sz w:val="16"/>
                          </w:rPr>
                          <w:t xml:space="preserve"> </w:t>
                        </w:r>
                        <w:r>
                          <w:rPr>
                            <w:b/>
                            <w:sz w:val="16"/>
                          </w:rPr>
                          <w:t>Low</w:t>
                        </w:r>
                        <w:r>
                          <w:rPr>
                            <w:b/>
                            <w:spacing w:val="-5"/>
                            <w:sz w:val="16"/>
                          </w:rPr>
                          <w:t xml:space="preserve"> </w:t>
                        </w:r>
                        <w:r>
                          <w:rPr>
                            <w:b/>
                            <w:sz w:val="16"/>
                          </w:rPr>
                          <w:t>Intensity</w:t>
                        </w:r>
                        <w:r>
                          <w:rPr>
                            <w:b/>
                            <w:spacing w:val="-3"/>
                            <w:sz w:val="16"/>
                          </w:rPr>
                          <w:t xml:space="preserve"> </w:t>
                        </w:r>
                        <w:r>
                          <w:rPr>
                            <w:b/>
                            <w:sz w:val="16"/>
                          </w:rPr>
                          <w:t>(Transitional)</w:t>
                        </w:r>
                        <w:r>
                          <w:rPr>
                            <w:b/>
                            <w:spacing w:val="-8"/>
                            <w:sz w:val="16"/>
                          </w:rPr>
                          <w:t xml:space="preserve"> </w:t>
                        </w:r>
                        <w:r>
                          <w:rPr>
                            <w:b/>
                            <w:sz w:val="16"/>
                          </w:rPr>
                          <w:t>Residential</w:t>
                        </w:r>
                        <w:r>
                          <w:rPr>
                            <w:b/>
                            <w:spacing w:val="-6"/>
                            <w:sz w:val="16"/>
                          </w:rPr>
                          <w:t xml:space="preserve"> </w:t>
                        </w:r>
                        <w:r>
                          <w:rPr>
                            <w:b/>
                            <w:sz w:val="16"/>
                          </w:rPr>
                          <w:t>Treatment</w:t>
                        </w:r>
                        <w:r>
                          <w:rPr>
                            <w:b/>
                            <w:spacing w:val="-4"/>
                            <w:sz w:val="16"/>
                          </w:rPr>
                          <w:t xml:space="preserve"> </w:t>
                        </w:r>
                        <w:r>
                          <w:rPr>
                            <w:b/>
                            <w:sz w:val="16"/>
                          </w:rPr>
                          <w:t>Services</w:t>
                        </w:r>
                      </w:p>
                    </w:tc>
                  </w:tr>
                  <w:tr w:rsidR="003620F5" w14:paraId="75F1F538" w14:textId="77777777">
                    <w:trPr>
                      <w:trHeight w:val="493"/>
                    </w:trPr>
                    <w:tc>
                      <w:tcPr>
                        <w:tcW w:w="8167" w:type="dxa"/>
                      </w:tcPr>
                      <w:p w14:paraId="75F1F537" w14:textId="77777777" w:rsidR="003620F5" w:rsidRDefault="003A5F03">
                        <w:pPr>
                          <w:pStyle w:val="TableParagraph"/>
                          <w:tabs>
                            <w:tab w:val="left" w:pos="1346"/>
                          </w:tabs>
                          <w:spacing w:before="154"/>
                          <w:ind w:left="107"/>
                          <w:rPr>
                            <w:b/>
                            <w:sz w:val="16"/>
                          </w:rPr>
                        </w:pPr>
                        <w:r>
                          <w:rPr>
                            <w:b/>
                            <w:sz w:val="16"/>
                          </w:rPr>
                          <w:t>Level 3.1-WM</w:t>
                        </w:r>
                        <w:r>
                          <w:rPr>
                            <w:b/>
                            <w:sz w:val="16"/>
                          </w:rPr>
                          <w:tab/>
                          <w:t>Clinically</w:t>
                        </w:r>
                        <w:r>
                          <w:rPr>
                            <w:b/>
                            <w:spacing w:val="-5"/>
                            <w:sz w:val="16"/>
                          </w:rPr>
                          <w:t xml:space="preserve"> </w:t>
                        </w:r>
                        <w:r>
                          <w:rPr>
                            <w:b/>
                            <w:sz w:val="16"/>
                          </w:rPr>
                          <w:t>Managed</w:t>
                        </w:r>
                        <w:r>
                          <w:rPr>
                            <w:b/>
                            <w:spacing w:val="-3"/>
                            <w:sz w:val="16"/>
                          </w:rPr>
                          <w:t xml:space="preserve"> </w:t>
                        </w:r>
                        <w:r>
                          <w:rPr>
                            <w:b/>
                            <w:sz w:val="16"/>
                          </w:rPr>
                          <w:t>Residential</w:t>
                        </w:r>
                        <w:r>
                          <w:rPr>
                            <w:b/>
                            <w:spacing w:val="-4"/>
                            <w:sz w:val="16"/>
                          </w:rPr>
                          <w:t xml:space="preserve"> </w:t>
                        </w:r>
                        <w:r>
                          <w:rPr>
                            <w:b/>
                            <w:sz w:val="16"/>
                          </w:rPr>
                          <w:t>Withdrawal</w:t>
                        </w:r>
                        <w:r>
                          <w:rPr>
                            <w:b/>
                            <w:spacing w:val="-4"/>
                            <w:sz w:val="16"/>
                          </w:rPr>
                          <w:t xml:space="preserve"> </w:t>
                        </w:r>
                        <w:r>
                          <w:rPr>
                            <w:b/>
                            <w:sz w:val="16"/>
                          </w:rPr>
                          <w:t>Management</w:t>
                        </w:r>
                      </w:p>
                    </w:tc>
                  </w:tr>
                  <w:tr w:rsidR="003620F5" w14:paraId="75F1F53A" w14:textId="77777777">
                    <w:trPr>
                      <w:trHeight w:val="494"/>
                    </w:trPr>
                    <w:tc>
                      <w:tcPr>
                        <w:tcW w:w="8167" w:type="dxa"/>
                      </w:tcPr>
                      <w:p w14:paraId="75F1F539" w14:textId="77777777" w:rsidR="003620F5" w:rsidRDefault="003A5F03">
                        <w:pPr>
                          <w:pStyle w:val="TableParagraph"/>
                          <w:tabs>
                            <w:tab w:val="left" w:pos="1365"/>
                          </w:tabs>
                          <w:spacing w:before="154"/>
                          <w:ind w:left="107"/>
                          <w:rPr>
                            <w:b/>
                            <w:sz w:val="16"/>
                          </w:rPr>
                        </w:pPr>
                        <w:r>
                          <w:rPr>
                            <w:b/>
                            <w:sz w:val="16"/>
                          </w:rPr>
                          <w:t>Level</w:t>
                        </w:r>
                        <w:r>
                          <w:rPr>
                            <w:b/>
                            <w:spacing w:val="2"/>
                            <w:sz w:val="16"/>
                          </w:rPr>
                          <w:t xml:space="preserve"> </w:t>
                        </w:r>
                        <w:r>
                          <w:rPr>
                            <w:b/>
                            <w:sz w:val="16"/>
                          </w:rPr>
                          <w:t>3.3</w:t>
                        </w:r>
                        <w:r>
                          <w:rPr>
                            <w:b/>
                            <w:sz w:val="16"/>
                          </w:rPr>
                          <w:tab/>
                          <w:t>Clinically</w:t>
                        </w:r>
                        <w:r>
                          <w:rPr>
                            <w:b/>
                            <w:spacing w:val="-6"/>
                            <w:sz w:val="16"/>
                          </w:rPr>
                          <w:t xml:space="preserve"> </w:t>
                        </w:r>
                        <w:r>
                          <w:rPr>
                            <w:b/>
                            <w:sz w:val="16"/>
                          </w:rPr>
                          <w:t>Managed</w:t>
                        </w:r>
                        <w:r>
                          <w:rPr>
                            <w:b/>
                            <w:spacing w:val="-2"/>
                            <w:sz w:val="16"/>
                          </w:rPr>
                          <w:t xml:space="preserve"> </w:t>
                        </w:r>
                        <w:r>
                          <w:rPr>
                            <w:b/>
                            <w:sz w:val="16"/>
                          </w:rPr>
                          <w:t>Population</w:t>
                        </w:r>
                        <w:r>
                          <w:rPr>
                            <w:b/>
                            <w:spacing w:val="-5"/>
                            <w:sz w:val="16"/>
                          </w:rPr>
                          <w:t xml:space="preserve"> </w:t>
                        </w:r>
                        <w:r>
                          <w:rPr>
                            <w:b/>
                            <w:sz w:val="16"/>
                          </w:rPr>
                          <w:t>Specific</w:t>
                        </w:r>
                        <w:r>
                          <w:rPr>
                            <w:b/>
                            <w:spacing w:val="-5"/>
                            <w:sz w:val="16"/>
                          </w:rPr>
                          <w:t xml:space="preserve"> </w:t>
                        </w:r>
                        <w:r>
                          <w:rPr>
                            <w:b/>
                            <w:sz w:val="16"/>
                          </w:rPr>
                          <w:t>High</w:t>
                        </w:r>
                        <w:r>
                          <w:rPr>
                            <w:b/>
                            <w:spacing w:val="-4"/>
                            <w:sz w:val="16"/>
                          </w:rPr>
                          <w:t xml:space="preserve"> </w:t>
                        </w:r>
                        <w:r>
                          <w:rPr>
                            <w:b/>
                            <w:sz w:val="16"/>
                          </w:rPr>
                          <w:t>Intensity</w:t>
                        </w:r>
                        <w:r>
                          <w:rPr>
                            <w:b/>
                            <w:spacing w:val="-4"/>
                            <w:sz w:val="16"/>
                          </w:rPr>
                          <w:t xml:space="preserve"> </w:t>
                        </w:r>
                        <w:r>
                          <w:rPr>
                            <w:b/>
                            <w:sz w:val="16"/>
                          </w:rPr>
                          <w:t>Residential</w:t>
                        </w:r>
                        <w:r>
                          <w:rPr>
                            <w:b/>
                            <w:spacing w:val="-3"/>
                            <w:sz w:val="16"/>
                          </w:rPr>
                          <w:t xml:space="preserve"> </w:t>
                        </w:r>
                        <w:r>
                          <w:rPr>
                            <w:b/>
                            <w:sz w:val="16"/>
                          </w:rPr>
                          <w:t>Services</w:t>
                        </w:r>
                      </w:p>
                    </w:tc>
                  </w:tr>
                  <w:tr w:rsidR="003620F5" w14:paraId="75F1F53C" w14:textId="77777777">
                    <w:trPr>
                      <w:trHeight w:val="493"/>
                    </w:trPr>
                    <w:tc>
                      <w:tcPr>
                        <w:tcW w:w="8167" w:type="dxa"/>
                      </w:tcPr>
                      <w:p w14:paraId="75F1F53B" w14:textId="77777777" w:rsidR="003620F5" w:rsidRDefault="003A5F03">
                        <w:pPr>
                          <w:pStyle w:val="TableParagraph"/>
                          <w:tabs>
                            <w:tab w:val="left" w:pos="1365"/>
                          </w:tabs>
                          <w:spacing w:before="154"/>
                          <w:ind w:left="107"/>
                          <w:rPr>
                            <w:b/>
                            <w:sz w:val="16"/>
                          </w:rPr>
                        </w:pPr>
                        <w:r>
                          <w:rPr>
                            <w:b/>
                            <w:sz w:val="16"/>
                          </w:rPr>
                          <w:t>Level</w:t>
                        </w:r>
                        <w:r>
                          <w:rPr>
                            <w:b/>
                            <w:spacing w:val="1"/>
                            <w:sz w:val="16"/>
                          </w:rPr>
                          <w:t xml:space="preserve"> </w:t>
                        </w:r>
                        <w:r>
                          <w:rPr>
                            <w:b/>
                            <w:sz w:val="16"/>
                          </w:rPr>
                          <w:t>3.5</w:t>
                        </w:r>
                        <w:r>
                          <w:rPr>
                            <w:b/>
                            <w:sz w:val="16"/>
                          </w:rPr>
                          <w:tab/>
                          <w:t>Clinically</w:t>
                        </w:r>
                        <w:r>
                          <w:rPr>
                            <w:b/>
                            <w:spacing w:val="-5"/>
                            <w:sz w:val="16"/>
                          </w:rPr>
                          <w:t xml:space="preserve"> </w:t>
                        </w:r>
                        <w:r>
                          <w:rPr>
                            <w:b/>
                            <w:sz w:val="16"/>
                          </w:rPr>
                          <w:t>Managed</w:t>
                        </w:r>
                        <w:r>
                          <w:rPr>
                            <w:b/>
                            <w:spacing w:val="-3"/>
                            <w:sz w:val="16"/>
                          </w:rPr>
                          <w:t xml:space="preserve"> </w:t>
                        </w:r>
                        <w:r>
                          <w:rPr>
                            <w:b/>
                            <w:sz w:val="16"/>
                          </w:rPr>
                          <w:t>High</w:t>
                        </w:r>
                        <w:r>
                          <w:rPr>
                            <w:b/>
                            <w:spacing w:val="-5"/>
                            <w:sz w:val="16"/>
                          </w:rPr>
                          <w:t xml:space="preserve"> </w:t>
                        </w:r>
                        <w:r>
                          <w:rPr>
                            <w:b/>
                            <w:sz w:val="16"/>
                          </w:rPr>
                          <w:t>Intensity</w:t>
                        </w:r>
                        <w:r>
                          <w:rPr>
                            <w:b/>
                            <w:spacing w:val="-5"/>
                            <w:sz w:val="16"/>
                          </w:rPr>
                          <w:t xml:space="preserve"> </w:t>
                        </w:r>
                        <w:r>
                          <w:rPr>
                            <w:b/>
                            <w:sz w:val="16"/>
                          </w:rPr>
                          <w:t>Residential</w:t>
                        </w:r>
                        <w:r>
                          <w:rPr>
                            <w:b/>
                            <w:spacing w:val="-5"/>
                            <w:sz w:val="16"/>
                          </w:rPr>
                          <w:t xml:space="preserve"> </w:t>
                        </w:r>
                        <w:r>
                          <w:rPr>
                            <w:b/>
                            <w:sz w:val="16"/>
                          </w:rPr>
                          <w:t>Treatment</w:t>
                        </w:r>
                        <w:r>
                          <w:rPr>
                            <w:b/>
                            <w:spacing w:val="-3"/>
                            <w:sz w:val="16"/>
                          </w:rPr>
                          <w:t xml:space="preserve"> </w:t>
                        </w:r>
                        <w:r>
                          <w:rPr>
                            <w:b/>
                            <w:sz w:val="16"/>
                          </w:rPr>
                          <w:t>Services</w:t>
                        </w:r>
                      </w:p>
                    </w:tc>
                  </w:tr>
                  <w:tr w:rsidR="003620F5" w14:paraId="75F1F53E" w14:textId="77777777">
                    <w:trPr>
                      <w:trHeight w:val="494"/>
                    </w:trPr>
                    <w:tc>
                      <w:tcPr>
                        <w:tcW w:w="8167" w:type="dxa"/>
                      </w:tcPr>
                      <w:p w14:paraId="75F1F53D" w14:textId="77777777" w:rsidR="003620F5" w:rsidRDefault="003A5F03">
                        <w:pPr>
                          <w:pStyle w:val="TableParagraph"/>
                          <w:tabs>
                            <w:tab w:val="left" w:pos="1363"/>
                          </w:tabs>
                          <w:spacing w:before="154"/>
                          <w:ind w:left="107"/>
                          <w:rPr>
                            <w:b/>
                            <w:sz w:val="16"/>
                          </w:rPr>
                        </w:pPr>
                        <w:r>
                          <w:rPr>
                            <w:b/>
                            <w:sz w:val="16"/>
                          </w:rPr>
                          <w:t>Level</w:t>
                        </w:r>
                        <w:r>
                          <w:rPr>
                            <w:b/>
                            <w:spacing w:val="1"/>
                            <w:sz w:val="16"/>
                          </w:rPr>
                          <w:t xml:space="preserve"> </w:t>
                        </w:r>
                        <w:r>
                          <w:rPr>
                            <w:b/>
                            <w:sz w:val="16"/>
                          </w:rPr>
                          <w:t>3.7</w:t>
                        </w:r>
                        <w:r>
                          <w:rPr>
                            <w:b/>
                            <w:sz w:val="16"/>
                          </w:rPr>
                          <w:tab/>
                          <w:t>Medically</w:t>
                        </w:r>
                        <w:r>
                          <w:rPr>
                            <w:b/>
                            <w:spacing w:val="-5"/>
                            <w:sz w:val="16"/>
                          </w:rPr>
                          <w:t xml:space="preserve"> </w:t>
                        </w:r>
                        <w:r>
                          <w:rPr>
                            <w:b/>
                            <w:sz w:val="16"/>
                          </w:rPr>
                          <w:t>Monitored</w:t>
                        </w:r>
                        <w:r>
                          <w:rPr>
                            <w:b/>
                            <w:spacing w:val="-2"/>
                            <w:sz w:val="16"/>
                          </w:rPr>
                          <w:t xml:space="preserve"> </w:t>
                        </w:r>
                        <w:r>
                          <w:rPr>
                            <w:b/>
                            <w:sz w:val="16"/>
                          </w:rPr>
                          <w:t>Intensive</w:t>
                        </w:r>
                        <w:r>
                          <w:rPr>
                            <w:b/>
                            <w:spacing w:val="-3"/>
                            <w:sz w:val="16"/>
                          </w:rPr>
                          <w:t xml:space="preserve"> </w:t>
                        </w:r>
                        <w:r>
                          <w:rPr>
                            <w:b/>
                            <w:sz w:val="16"/>
                          </w:rPr>
                          <w:t>Residential</w:t>
                        </w:r>
                        <w:r>
                          <w:rPr>
                            <w:b/>
                            <w:spacing w:val="-4"/>
                            <w:sz w:val="16"/>
                          </w:rPr>
                          <w:t xml:space="preserve"> </w:t>
                        </w:r>
                        <w:r>
                          <w:rPr>
                            <w:b/>
                            <w:sz w:val="16"/>
                          </w:rPr>
                          <w:t>Treatment</w:t>
                        </w:r>
                        <w:r>
                          <w:rPr>
                            <w:b/>
                            <w:spacing w:val="-6"/>
                            <w:sz w:val="16"/>
                          </w:rPr>
                          <w:t xml:space="preserve"> </w:t>
                        </w:r>
                        <w:r>
                          <w:rPr>
                            <w:b/>
                            <w:sz w:val="16"/>
                          </w:rPr>
                          <w:t>Services</w:t>
                        </w:r>
                      </w:p>
                    </w:tc>
                  </w:tr>
                  <w:tr w:rsidR="003620F5" w14:paraId="75F1F540" w14:textId="77777777">
                    <w:trPr>
                      <w:trHeight w:val="493"/>
                    </w:trPr>
                    <w:tc>
                      <w:tcPr>
                        <w:tcW w:w="8167" w:type="dxa"/>
                      </w:tcPr>
                      <w:p w14:paraId="75F1F53F" w14:textId="77777777" w:rsidR="003620F5" w:rsidRDefault="003A5F03">
                        <w:pPr>
                          <w:pStyle w:val="TableParagraph"/>
                          <w:tabs>
                            <w:tab w:val="left" w:pos="1389"/>
                          </w:tabs>
                          <w:spacing w:before="154"/>
                          <w:ind w:left="107"/>
                          <w:rPr>
                            <w:b/>
                            <w:sz w:val="16"/>
                          </w:rPr>
                        </w:pPr>
                        <w:r>
                          <w:rPr>
                            <w:b/>
                            <w:sz w:val="16"/>
                          </w:rPr>
                          <w:t>Level 3.7-WM</w:t>
                        </w:r>
                        <w:r>
                          <w:rPr>
                            <w:b/>
                            <w:sz w:val="16"/>
                          </w:rPr>
                          <w:tab/>
                          <w:t>Medically</w:t>
                        </w:r>
                        <w:r>
                          <w:rPr>
                            <w:b/>
                            <w:spacing w:val="-5"/>
                            <w:sz w:val="16"/>
                          </w:rPr>
                          <w:t xml:space="preserve"> </w:t>
                        </w:r>
                        <w:r>
                          <w:rPr>
                            <w:b/>
                            <w:sz w:val="16"/>
                          </w:rPr>
                          <w:t>Monitored</w:t>
                        </w:r>
                        <w:r>
                          <w:rPr>
                            <w:b/>
                            <w:spacing w:val="-2"/>
                            <w:sz w:val="16"/>
                          </w:rPr>
                          <w:t xml:space="preserve"> </w:t>
                        </w:r>
                        <w:r>
                          <w:rPr>
                            <w:b/>
                            <w:sz w:val="16"/>
                          </w:rPr>
                          <w:t>Intensive</w:t>
                        </w:r>
                        <w:r>
                          <w:rPr>
                            <w:b/>
                            <w:spacing w:val="-3"/>
                            <w:sz w:val="16"/>
                          </w:rPr>
                          <w:t xml:space="preserve"> </w:t>
                        </w:r>
                        <w:r>
                          <w:rPr>
                            <w:b/>
                            <w:sz w:val="16"/>
                          </w:rPr>
                          <w:t>Residential</w:t>
                        </w:r>
                        <w:r>
                          <w:rPr>
                            <w:b/>
                            <w:spacing w:val="-4"/>
                            <w:sz w:val="16"/>
                          </w:rPr>
                          <w:t xml:space="preserve"> </w:t>
                        </w:r>
                        <w:r>
                          <w:rPr>
                            <w:b/>
                            <w:sz w:val="16"/>
                          </w:rPr>
                          <w:t>Treatment</w:t>
                        </w:r>
                        <w:r>
                          <w:rPr>
                            <w:b/>
                            <w:spacing w:val="-5"/>
                            <w:sz w:val="16"/>
                          </w:rPr>
                          <w:t xml:space="preserve"> </w:t>
                        </w:r>
                        <w:r>
                          <w:rPr>
                            <w:b/>
                            <w:sz w:val="16"/>
                          </w:rPr>
                          <w:t>Services</w:t>
                        </w:r>
                      </w:p>
                    </w:tc>
                  </w:tr>
                  <w:tr w:rsidR="003620F5" w14:paraId="75F1F542" w14:textId="77777777">
                    <w:trPr>
                      <w:trHeight w:val="493"/>
                    </w:trPr>
                    <w:tc>
                      <w:tcPr>
                        <w:tcW w:w="8167" w:type="dxa"/>
                      </w:tcPr>
                      <w:p w14:paraId="75F1F541" w14:textId="77777777" w:rsidR="003620F5" w:rsidRDefault="003A5F03">
                        <w:pPr>
                          <w:pStyle w:val="TableParagraph"/>
                          <w:tabs>
                            <w:tab w:val="left" w:pos="1363"/>
                          </w:tabs>
                          <w:spacing w:before="154"/>
                          <w:ind w:left="107"/>
                          <w:rPr>
                            <w:b/>
                            <w:sz w:val="16"/>
                          </w:rPr>
                        </w:pPr>
                        <w:r>
                          <w:rPr>
                            <w:b/>
                            <w:sz w:val="16"/>
                          </w:rPr>
                          <w:t>Level</w:t>
                        </w:r>
                        <w:r>
                          <w:rPr>
                            <w:b/>
                            <w:spacing w:val="1"/>
                            <w:sz w:val="16"/>
                          </w:rPr>
                          <w:t xml:space="preserve"> </w:t>
                        </w:r>
                        <w:r>
                          <w:rPr>
                            <w:b/>
                            <w:sz w:val="16"/>
                          </w:rPr>
                          <w:t>4</w:t>
                        </w:r>
                        <w:r>
                          <w:rPr>
                            <w:b/>
                            <w:sz w:val="16"/>
                          </w:rPr>
                          <w:tab/>
                          <w:t>Medically</w:t>
                        </w:r>
                        <w:r>
                          <w:rPr>
                            <w:b/>
                            <w:spacing w:val="-4"/>
                            <w:sz w:val="16"/>
                          </w:rPr>
                          <w:t xml:space="preserve"> </w:t>
                        </w:r>
                        <w:r>
                          <w:rPr>
                            <w:b/>
                            <w:sz w:val="16"/>
                          </w:rPr>
                          <w:t>Managed</w:t>
                        </w:r>
                        <w:r>
                          <w:rPr>
                            <w:b/>
                            <w:spacing w:val="-2"/>
                            <w:sz w:val="16"/>
                          </w:rPr>
                          <w:t xml:space="preserve"> </w:t>
                        </w:r>
                        <w:r>
                          <w:rPr>
                            <w:b/>
                            <w:sz w:val="16"/>
                          </w:rPr>
                          <w:t>Intensive</w:t>
                        </w:r>
                        <w:r>
                          <w:rPr>
                            <w:b/>
                            <w:spacing w:val="-4"/>
                            <w:sz w:val="16"/>
                          </w:rPr>
                          <w:t xml:space="preserve"> </w:t>
                        </w:r>
                        <w:r>
                          <w:rPr>
                            <w:b/>
                            <w:sz w:val="16"/>
                          </w:rPr>
                          <w:t>Inpatient</w:t>
                        </w:r>
                        <w:r>
                          <w:rPr>
                            <w:b/>
                            <w:spacing w:val="-4"/>
                            <w:sz w:val="16"/>
                          </w:rPr>
                          <w:t xml:space="preserve"> </w:t>
                        </w:r>
                        <w:r>
                          <w:rPr>
                            <w:b/>
                            <w:sz w:val="16"/>
                          </w:rPr>
                          <w:t>Services</w:t>
                        </w:r>
                      </w:p>
                    </w:tc>
                  </w:tr>
                  <w:tr w:rsidR="003620F5" w14:paraId="75F1F544" w14:textId="77777777">
                    <w:trPr>
                      <w:trHeight w:val="494"/>
                    </w:trPr>
                    <w:tc>
                      <w:tcPr>
                        <w:tcW w:w="8167" w:type="dxa"/>
                      </w:tcPr>
                      <w:p w14:paraId="75F1F543" w14:textId="77777777" w:rsidR="003620F5" w:rsidRDefault="003A5F03">
                        <w:pPr>
                          <w:pStyle w:val="TableParagraph"/>
                          <w:tabs>
                            <w:tab w:val="left" w:pos="1389"/>
                          </w:tabs>
                          <w:spacing w:before="154"/>
                          <w:ind w:left="107"/>
                          <w:rPr>
                            <w:b/>
                            <w:sz w:val="16"/>
                          </w:rPr>
                        </w:pPr>
                        <w:r>
                          <w:rPr>
                            <w:b/>
                            <w:sz w:val="16"/>
                          </w:rPr>
                          <w:t>Level</w:t>
                        </w:r>
                        <w:r>
                          <w:rPr>
                            <w:b/>
                            <w:spacing w:val="1"/>
                            <w:sz w:val="16"/>
                          </w:rPr>
                          <w:t xml:space="preserve"> </w:t>
                        </w:r>
                        <w:r>
                          <w:rPr>
                            <w:b/>
                            <w:sz w:val="16"/>
                          </w:rPr>
                          <w:t>4-WM</w:t>
                        </w:r>
                        <w:r>
                          <w:rPr>
                            <w:b/>
                            <w:sz w:val="16"/>
                          </w:rPr>
                          <w:tab/>
                          <w:t>Medically</w:t>
                        </w:r>
                        <w:r>
                          <w:rPr>
                            <w:b/>
                            <w:spacing w:val="-5"/>
                            <w:sz w:val="16"/>
                          </w:rPr>
                          <w:t xml:space="preserve"> </w:t>
                        </w:r>
                        <w:r>
                          <w:rPr>
                            <w:b/>
                            <w:sz w:val="16"/>
                          </w:rPr>
                          <w:t>Managed</w:t>
                        </w:r>
                        <w:r>
                          <w:rPr>
                            <w:b/>
                            <w:spacing w:val="-1"/>
                            <w:sz w:val="16"/>
                          </w:rPr>
                          <w:t xml:space="preserve"> </w:t>
                        </w:r>
                        <w:r>
                          <w:rPr>
                            <w:b/>
                            <w:sz w:val="16"/>
                          </w:rPr>
                          <w:t>Intensive</w:t>
                        </w:r>
                        <w:r>
                          <w:rPr>
                            <w:b/>
                            <w:spacing w:val="-5"/>
                            <w:sz w:val="16"/>
                          </w:rPr>
                          <w:t xml:space="preserve"> </w:t>
                        </w:r>
                        <w:r>
                          <w:rPr>
                            <w:b/>
                            <w:sz w:val="16"/>
                          </w:rPr>
                          <w:t>Inpatient</w:t>
                        </w:r>
                        <w:r>
                          <w:rPr>
                            <w:b/>
                            <w:spacing w:val="-4"/>
                            <w:sz w:val="16"/>
                          </w:rPr>
                          <w:t xml:space="preserve"> </w:t>
                        </w:r>
                        <w:r>
                          <w:rPr>
                            <w:b/>
                            <w:sz w:val="16"/>
                          </w:rPr>
                          <w:t>Services</w:t>
                        </w:r>
                      </w:p>
                    </w:tc>
                  </w:tr>
                </w:tbl>
                <w:p w14:paraId="75F1F545" w14:textId="77777777" w:rsidR="003620F5" w:rsidRDefault="003620F5">
                  <w:pPr>
                    <w:pStyle w:val="BodyText"/>
                  </w:pPr>
                </w:p>
              </w:txbxContent>
            </v:textbox>
            <w10:wrap anchorx="page" anchory="page"/>
          </v:shape>
        </w:pict>
      </w:r>
    </w:p>
    <w:p w14:paraId="75F1E3EA" w14:textId="77777777" w:rsidR="003620F5" w:rsidRDefault="003620F5">
      <w:pPr>
        <w:rPr>
          <w:sz w:val="2"/>
          <w:szCs w:val="2"/>
        </w:rPr>
        <w:sectPr w:rsidR="003620F5">
          <w:type w:val="continuous"/>
          <w:pgSz w:w="12240" w:h="15840"/>
          <w:pgMar w:top="620" w:right="14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3620F5" w14:paraId="75F1E40B" w14:textId="77777777">
        <w:trPr>
          <w:trHeight w:val="14691"/>
        </w:trPr>
        <w:tc>
          <w:tcPr>
            <w:tcW w:w="10997" w:type="dxa"/>
          </w:tcPr>
          <w:p w14:paraId="75F1E3EB" w14:textId="77777777" w:rsidR="003620F5" w:rsidRDefault="003620F5">
            <w:pPr>
              <w:pStyle w:val="TableParagraph"/>
              <w:rPr>
                <w:b/>
                <w:sz w:val="26"/>
              </w:rPr>
            </w:pPr>
          </w:p>
          <w:p w14:paraId="75F1E3EC" w14:textId="77777777" w:rsidR="003620F5" w:rsidRDefault="003620F5">
            <w:pPr>
              <w:pStyle w:val="TableParagraph"/>
              <w:spacing w:before="3"/>
              <w:rPr>
                <w:b/>
                <w:sz w:val="29"/>
              </w:rPr>
            </w:pPr>
          </w:p>
          <w:p w14:paraId="75F1E3ED" w14:textId="77777777" w:rsidR="003620F5" w:rsidRDefault="003A5F03">
            <w:pPr>
              <w:pStyle w:val="TableParagraph"/>
              <w:ind w:left="313"/>
              <w:rPr>
                <w:b/>
                <w:sz w:val="24"/>
              </w:rPr>
            </w:pPr>
            <w:r>
              <w:rPr>
                <w:b/>
                <w:sz w:val="24"/>
              </w:rPr>
              <w:t>Level</w:t>
            </w:r>
            <w:r>
              <w:rPr>
                <w:b/>
                <w:spacing w:val="-6"/>
                <w:sz w:val="24"/>
              </w:rPr>
              <w:t xml:space="preserve"> </w:t>
            </w:r>
            <w:r>
              <w:rPr>
                <w:b/>
                <w:sz w:val="24"/>
              </w:rPr>
              <w:t>2-WM:</w:t>
            </w:r>
            <w:r>
              <w:rPr>
                <w:b/>
                <w:spacing w:val="-5"/>
                <w:sz w:val="24"/>
              </w:rPr>
              <w:t xml:space="preserve"> </w:t>
            </w:r>
            <w:r>
              <w:rPr>
                <w:b/>
                <w:sz w:val="24"/>
              </w:rPr>
              <w:t>Ambulatory</w:t>
            </w:r>
            <w:r>
              <w:rPr>
                <w:b/>
                <w:spacing w:val="-3"/>
                <w:sz w:val="24"/>
              </w:rPr>
              <w:t xml:space="preserve"> </w:t>
            </w:r>
            <w:r>
              <w:rPr>
                <w:b/>
                <w:sz w:val="24"/>
              </w:rPr>
              <w:t>Detox</w:t>
            </w:r>
            <w:r>
              <w:rPr>
                <w:b/>
                <w:spacing w:val="-3"/>
                <w:sz w:val="24"/>
              </w:rPr>
              <w:t xml:space="preserve"> </w:t>
            </w:r>
            <w:r>
              <w:rPr>
                <w:b/>
                <w:sz w:val="24"/>
              </w:rPr>
              <w:t>with</w:t>
            </w:r>
            <w:r>
              <w:rPr>
                <w:b/>
                <w:spacing w:val="-3"/>
                <w:sz w:val="24"/>
              </w:rPr>
              <w:t xml:space="preserve"> </w:t>
            </w:r>
            <w:r>
              <w:rPr>
                <w:b/>
                <w:sz w:val="24"/>
              </w:rPr>
              <w:t>Extended</w:t>
            </w:r>
            <w:r>
              <w:rPr>
                <w:b/>
                <w:spacing w:val="-4"/>
                <w:sz w:val="24"/>
              </w:rPr>
              <w:t xml:space="preserve"> </w:t>
            </w:r>
            <w:r>
              <w:rPr>
                <w:b/>
                <w:sz w:val="24"/>
              </w:rPr>
              <w:t>On-Site</w:t>
            </w:r>
            <w:r>
              <w:rPr>
                <w:b/>
                <w:spacing w:val="-3"/>
                <w:sz w:val="24"/>
              </w:rPr>
              <w:t xml:space="preserve"> </w:t>
            </w:r>
            <w:r>
              <w:rPr>
                <w:b/>
                <w:sz w:val="24"/>
              </w:rPr>
              <w:t>Monitoring</w:t>
            </w:r>
          </w:p>
          <w:p w14:paraId="75F1E3EE" w14:textId="77777777" w:rsidR="003620F5" w:rsidRDefault="003A5F03">
            <w:pPr>
              <w:pStyle w:val="TableParagraph"/>
              <w:ind w:left="313" w:right="441"/>
              <w:rPr>
                <w:sz w:val="24"/>
              </w:rPr>
            </w:pPr>
            <w:r>
              <w:rPr>
                <w:sz w:val="24"/>
              </w:rPr>
              <w:t>Moderate withdrawal with all day withdrawal management support and supervision; at night, has</w:t>
            </w:r>
            <w:r>
              <w:rPr>
                <w:spacing w:val="-64"/>
                <w:sz w:val="24"/>
              </w:rPr>
              <w:t xml:space="preserve"> </w:t>
            </w:r>
            <w:r>
              <w:rPr>
                <w:sz w:val="24"/>
              </w:rPr>
              <w:t>supportive family</w:t>
            </w:r>
            <w:r>
              <w:rPr>
                <w:spacing w:val="-1"/>
                <w:sz w:val="24"/>
              </w:rPr>
              <w:t xml:space="preserve"> </w:t>
            </w:r>
            <w:r>
              <w:rPr>
                <w:sz w:val="24"/>
              </w:rPr>
              <w:t>or</w:t>
            </w:r>
            <w:r>
              <w:rPr>
                <w:spacing w:val="-1"/>
                <w:sz w:val="24"/>
              </w:rPr>
              <w:t xml:space="preserve"> </w:t>
            </w:r>
            <w:r>
              <w:rPr>
                <w:sz w:val="24"/>
              </w:rPr>
              <w:t>living situation;</w:t>
            </w:r>
            <w:r>
              <w:rPr>
                <w:spacing w:val="1"/>
                <w:sz w:val="24"/>
              </w:rPr>
              <w:t xml:space="preserve"> </w:t>
            </w:r>
            <w:r>
              <w:rPr>
                <w:sz w:val="24"/>
              </w:rPr>
              <w:t>likely</w:t>
            </w:r>
            <w:r>
              <w:rPr>
                <w:spacing w:val="-1"/>
                <w:sz w:val="24"/>
              </w:rPr>
              <w:t xml:space="preserve"> </w:t>
            </w:r>
            <w:r>
              <w:rPr>
                <w:sz w:val="24"/>
              </w:rPr>
              <w:t>to</w:t>
            </w:r>
            <w:r>
              <w:rPr>
                <w:spacing w:val="-1"/>
                <w:sz w:val="24"/>
              </w:rPr>
              <w:t xml:space="preserve"> </w:t>
            </w:r>
            <w:r>
              <w:rPr>
                <w:sz w:val="24"/>
              </w:rPr>
              <w:t>complete withdrawal.</w:t>
            </w:r>
          </w:p>
          <w:p w14:paraId="75F1E3EF" w14:textId="77777777" w:rsidR="003620F5" w:rsidRDefault="003620F5">
            <w:pPr>
              <w:pStyle w:val="TableParagraph"/>
              <w:rPr>
                <w:b/>
                <w:sz w:val="24"/>
              </w:rPr>
            </w:pPr>
          </w:p>
          <w:p w14:paraId="75F1E3F0" w14:textId="77777777" w:rsidR="003620F5" w:rsidRDefault="003A5F03">
            <w:pPr>
              <w:pStyle w:val="TableParagraph"/>
              <w:ind w:left="313" w:right="512"/>
              <w:rPr>
                <w:sz w:val="24"/>
              </w:rPr>
            </w:pPr>
            <w:r>
              <w:rPr>
                <w:b/>
                <w:sz w:val="24"/>
              </w:rPr>
              <w:t>Level 3.1: Clinically Managed Low Intensity (Transitional) Residential Treatment Services</w:t>
            </w:r>
            <w:r>
              <w:rPr>
                <w:b/>
                <w:spacing w:val="-64"/>
                <w:sz w:val="24"/>
              </w:rPr>
              <w:t xml:space="preserve"> </w:t>
            </w:r>
            <w:r>
              <w:rPr>
                <w:sz w:val="24"/>
              </w:rPr>
              <w:t>24-hour structure with available trained personnel; minimum of five (5) hours of clinical</w:t>
            </w:r>
            <w:r>
              <w:rPr>
                <w:spacing w:val="1"/>
                <w:sz w:val="24"/>
              </w:rPr>
              <w:t xml:space="preserve"> </w:t>
            </w:r>
            <w:r>
              <w:rPr>
                <w:sz w:val="24"/>
              </w:rPr>
              <w:t>service/week</w:t>
            </w:r>
          </w:p>
          <w:p w14:paraId="75F1E3F1" w14:textId="77777777" w:rsidR="003620F5" w:rsidRDefault="003620F5">
            <w:pPr>
              <w:pStyle w:val="TableParagraph"/>
              <w:rPr>
                <w:b/>
                <w:sz w:val="24"/>
              </w:rPr>
            </w:pPr>
          </w:p>
          <w:p w14:paraId="75F1E3F2" w14:textId="77777777" w:rsidR="003620F5" w:rsidRDefault="003A5F03">
            <w:pPr>
              <w:pStyle w:val="TableParagraph"/>
              <w:ind w:left="313"/>
              <w:rPr>
                <w:b/>
                <w:sz w:val="24"/>
              </w:rPr>
            </w:pPr>
            <w:r>
              <w:rPr>
                <w:b/>
                <w:sz w:val="24"/>
              </w:rPr>
              <w:t>Level</w:t>
            </w:r>
            <w:r>
              <w:rPr>
                <w:b/>
                <w:spacing w:val="-7"/>
                <w:sz w:val="24"/>
              </w:rPr>
              <w:t xml:space="preserve"> </w:t>
            </w:r>
            <w:r>
              <w:rPr>
                <w:b/>
                <w:sz w:val="24"/>
              </w:rPr>
              <w:t>3.2-WM:</w:t>
            </w:r>
            <w:r>
              <w:rPr>
                <w:b/>
                <w:spacing w:val="-5"/>
                <w:sz w:val="24"/>
              </w:rPr>
              <w:t xml:space="preserve"> </w:t>
            </w:r>
            <w:r>
              <w:rPr>
                <w:b/>
                <w:sz w:val="24"/>
              </w:rPr>
              <w:t>Clinically</w:t>
            </w:r>
            <w:r>
              <w:rPr>
                <w:b/>
                <w:spacing w:val="-3"/>
                <w:sz w:val="24"/>
              </w:rPr>
              <w:t xml:space="preserve"> </w:t>
            </w:r>
            <w:r>
              <w:rPr>
                <w:b/>
                <w:sz w:val="24"/>
              </w:rPr>
              <w:t>Managed</w:t>
            </w:r>
            <w:r>
              <w:rPr>
                <w:b/>
                <w:spacing w:val="-5"/>
                <w:sz w:val="24"/>
              </w:rPr>
              <w:t xml:space="preserve"> </w:t>
            </w:r>
            <w:r>
              <w:rPr>
                <w:b/>
                <w:sz w:val="24"/>
              </w:rPr>
              <w:t>Residential</w:t>
            </w:r>
            <w:r>
              <w:rPr>
                <w:b/>
                <w:spacing w:val="-4"/>
                <w:sz w:val="24"/>
              </w:rPr>
              <w:t xml:space="preserve"> </w:t>
            </w:r>
            <w:r>
              <w:rPr>
                <w:b/>
                <w:sz w:val="24"/>
              </w:rPr>
              <w:t>Withdrawal</w:t>
            </w:r>
            <w:r>
              <w:rPr>
                <w:b/>
                <w:spacing w:val="-3"/>
                <w:sz w:val="24"/>
              </w:rPr>
              <w:t xml:space="preserve"> </w:t>
            </w:r>
            <w:r>
              <w:rPr>
                <w:b/>
                <w:sz w:val="24"/>
              </w:rPr>
              <w:t>Management</w:t>
            </w:r>
          </w:p>
          <w:p w14:paraId="75F1E3F3" w14:textId="77777777" w:rsidR="003620F5" w:rsidRDefault="003A5F03">
            <w:pPr>
              <w:pStyle w:val="TableParagraph"/>
              <w:ind w:left="313" w:right="1095"/>
              <w:rPr>
                <w:sz w:val="24"/>
              </w:rPr>
            </w:pPr>
            <w:r>
              <w:rPr>
                <w:sz w:val="24"/>
              </w:rPr>
              <w:t>Moderate withdrawal but needs 24-hour support to complete withdrawal management and</w:t>
            </w:r>
            <w:r>
              <w:rPr>
                <w:spacing w:val="-64"/>
                <w:sz w:val="24"/>
              </w:rPr>
              <w:t xml:space="preserve"> </w:t>
            </w:r>
            <w:r>
              <w:rPr>
                <w:sz w:val="24"/>
              </w:rPr>
              <w:t>increase likelihood</w:t>
            </w:r>
            <w:r>
              <w:rPr>
                <w:spacing w:val="-1"/>
                <w:sz w:val="24"/>
              </w:rPr>
              <w:t xml:space="preserve"> </w:t>
            </w:r>
            <w:r>
              <w:rPr>
                <w:sz w:val="24"/>
              </w:rPr>
              <w:t>of</w:t>
            </w:r>
            <w:r>
              <w:rPr>
                <w:spacing w:val="-1"/>
                <w:sz w:val="24"/>
              </w:rPr>
              <w:t xml:space="preserve"> </w:t>
            </w:r>
            <w:r>
              <w:rPr>
                <w:sz w:val="24"/>
              </w:rPr>
              <w:t>continuing</w:t>
            </w:r>
            <w:r>
              <w:rPr>
                <w:spacing w:val="1"/>
                <w:sz w:val="24"/>
              </w:rPr>
              <w:t xml:space="preserve"> </w:t>
            </w:r>
            <w:r>
              <w:rPr>
                <w:sz w:val="24"/>
              </w:rPr>
              <w:t>treatment</w:t>
            </w:r>
            <w:r>
              <w:rPr>
                <w:spacing w:val="-1"/>
                <w:sz w:val="24"/>
              </w:rPr>
              <w:t xml:space="preserve"> </w:t>
            </w:r>
            <w:r>
              <w:rPr>
                <w:sz w:val="24"/>
              </w:rPr>
              <w:t>or</w:t>
            </w:r>
            <w:r>
              <w:rPr>
                <w:spacing w:val="-3"/>
                <w:sz w:val="24"/>
              </w:rPr>
              <w:t xml:space="preserve"> </w:t>
            </w:r>
            <w:r>
              <w:rPr>
                <w:sz w:val="24"/>
              </w:rPr>
              <w:t>recovery.</w:t>
            </w:r>
          </w:p>
          <w:p w14:paraId="75F1E3F4" w14:textId="77777777" w:rsidR="003620F5" w:rsidRDefault="003620F5">
            <w:pPr>
              <w:pStyle w:val="TableParagraph"/>
              <w:rPr>
                <w:b/>
                <w:sz w:val="24"/>
              </w:rPr>
            </w:pPr>
          </w:p>
          <w:p w14:paraId="75F1E3F5" w14:textId="77777777" w:rsidR="003620F5" w:rsidRDefault="003A5F03">
            <w:pPr>
              <w:pStyle w:val="TableParagraph"/>
              <w:ind w:left="313" w:right="418"/>
              <w:rPr>
                <w:b/>
                <w:sz w:val="24"/>
              </w:rPr>
            </w:pPr>
            <w:r>
              <w:rPr>
                <w:b/>
                <w:sz w:val="24"/>
              </w:rPr>
              <w:t>Level 3.3: Clinically Managed Population-Specific High-Intensity Residential Services (not</w:t>
            </w:r>
            <w:r>
              <w:rPr>
                <w:b/>
                <w:spacing w:val="-64"/>
                <w:sz w:val="24"/>
              </w:rPr>
              <w:t xml:space="preserve"> </w:t>
            </w:r>
            <w:r>
              <w:rPr>
                <w:b/>
                <w:sz w:val="24"/>
              </w:rPr>
              <w:t>designated</w:t>
            </w:r>
            <w:r>
              <w:rPr>
                <w:b/>
                <w:spacing w:val="-1"/>
                <w:sz w:val="24"/>
              </w:rPr>
              <w:t xml:space="preserve"> </w:t>
            </w:r>
            <w:r>
              <w:rPr>
                <w:b/>
                <w:sz w:val="24"/>
              </w:rPr>
              <w:t>for</w:t>
            </w:r>
            <w:r>
              <w:rPr>
                <w:b/>
                <w:spacing w:val="-2"/>
                <w:sz w:val="24"/>
              </w:rPr>
              <w:t xml:space="preserve"> </w:t>
            </w:r>
            <w:r>
              <w:rPr>
                <w:b/>
                <w:sz w:val="24"/>
              </w:rPr>
              <w:t>adolescent</w:t>
            </w:r>
            <w:r>
              <w:rPr>
                <w:b/>
                <w:spacing w:val="-1"/>
                <w:sz w:val="24"/>
              </w:rPr>
              <w:t xml:space="preserve"> </w:t>
            </w:r>
            <w:r>
              <w:rPr>
                <w:b/>
                <w:sz w:val="24"/>
              </w:rPr>
              <w:t>populations)</w:t>
            </w:r>
          </w:p>
          <w:p w14:paraId="75F1E3F6" w14:textId="77777777" w:rsidR="003620F5" w:rsidRDefault="003A5F03">
            <w:pPr>
              <w:pStyle w:val="TableParagraph"/>
              <w:ind w:left="313" w:right="512"/>
              <w:rPr>
                <w:sz w:val="24"/>
              </w:rPr>
            </w:pPr>
            <w:r>
              <w:rPr>
                <w:sz w:val="24"/>
              </w:rPr>
              <w:t>24-hour support setting to meet the needs of people with cognitive difficulties, who need</w:t>
            </w:r>
            <w:r>
              <w:rPr>
                <w:spacing w:val="1"/>
                <w:sz w:val="24"/>
              </w:rPr>
              <w:t xml:space="preserve"> </w:t>
            </w:r>
            <w:r>
              <w:rPr>
                <w:sz w:val="24"/>
              </w:rPr>
              <w:t>specialized personized treatment services (who need a slower pace and could not otherwise</w:t>
            </w:r>
            <w:r>
              <w:rPr>
                <w:spacing w:val="1"/>
                <w:sz w:val="24"/>
              </w:rPr>
              <w:t xml:space="preserve"> </w:t>
            </w:r>
            <w:r>
              <w:rPr>
                <w:sz w:val="24"/>
              </w:rPr>
              <w:t>make use of the more intensive Level 3.5 milieu).</w:t>
            </w:r>
            <w:r>
              <w:rPr>
                <w:spacing w:val="1"/>
                <w:sz w:val="24"/>
              </w:rPr>
              <w:t xml:space="preserve"> </w:t>
            </w:r>
            <w:r>
              <w:rPr>
                <w:sz w:val="24"/>
              </w:rPr>
              <w:t>Level 3.3 is not a step-down residential level.</w:t>
            </w:r>
            <w:r>
              <w:rPr>
                <w:spacing w:val="-64"/>
                <w:sz w:val="24"/>
              </w:rPr>
              <w:t xml:space="preserve"> </w:t>
            </w:r>
            <w:r>
              <w:rPr>
                <w:sz w:val="24"/>
              </w:rPr>
              <w:t>It is qualitatively different from other residential levels of care.</w:t>
            </w:r>
            <w:r>
              <w:rPr>
                <w:spacing w:val="1"/>
                <w:sz w:val="24"/>
              </w:rPr>
              <w:t xml:space="preserve"> </w:t>
            </w:r>
            <w:r>
              <w:rPr>
                <w:sz w:val="24"/>
              </w:rPr>
              <w:t>The cognitive impairments</w:t>
            </w:r>
            <w:r>
              <w:rPr>
                <w:spacing w:val="1"/>
                <w:sz w:val="24"/>
              </w:rPr>
              <w:t xml:space="preserve"> </w:t>
            </w:r>
            <w:r>
              <w:rPr>
                <w:sz w:val="24"/>
              </w:rPr>
              <w:t>manifested in persons most appropriately treated in Level 3.3 services can be due to aging,</w:t>
            </w:r>
            <w:r>
              <w:rPr>
                <w:spacing w:val="1"/>
                <w:sz w:val="24"/>
              </w:rPr>
              <w:t xml:space="preserve"> </w:t>
            </w:r>
            <w:r>
              <w:rPr>
                <w:sz w:val="24"/>
              </w:rPr>
              <w:t>traumatic</w:t>
            </w:r>
            <w:r>
              <w:rPr>
                <w:spacing w:val="-1"/>
                <w:sz w:val="24"/>
              </w:rPr>
              <w:t xml:space="preserve"> </w:t>
            </w:r>
            <w:r>
              <w:rPr>
                <w:sz w:val="24"/>
              </w:rPr>
              <w:t>brain</w:t>
            </w:r>
            <w:r>
              <w:rPr>
                <w:spacing w:val="1"/>
                <w:sz w:val="24"/>
              </w:rPr>
              <w:t xml:space="preserve"> </w:t>
            </w:r>
            <w:r>
              <w:rPr>
                <w:sz w:val="24"/>
              </w:rPr>
              <w:t>injury,</w:t>
            </w:r>
            <w:r>
              <w:rPr>
                <w:spacing w:val="-3"/>
                <w:sz w:val="24"/>
              </w:rPr>
              <w:t xml:space="preserve"> </w:t>
            </w:r>
            <w:r>
              <w:rPr>
                <w:sz w:val="24"/>
              </w:rPr>
              <w:t>acute</w:t>
            </w:r>
            <w:r>
              <w:rPr>
                <w:spacing w:val="-1"/>
                <w:sz w:val="24"/>
              </w:rPr>
              <w:t xml:space="preserve"> </w:t>
            </w:r>
            <w:r>
              <w:rPr>
                <w:sz w:val="24"/>
              </w:rPr>
              <w:t>but lasting</w:t>
            </w:r>
            <w:r>
              <w:rPr>
                <w:spacing w:val="1"/>
                <w:sz w:val="24"/>
              </w:rPr>
              <w:t xml:space="preserve"> </w:t>
            </w:r>
            <w:r>
              <w:rPr>
                <w:sz w:val="24"/>
              </w:rPr>
              <w:t>injury,</w:t>
            </w:r>
            <w:r>
              <w:rPr>
                <w:spacing w:val="-2"/>
                <w:sz w:val="24"/>
              </w:rPr>
              <w:t xml:space="preserve"> </w:t>
            </w:r>
            <w:r>
              <w:rPr>
                <w:sz w:val="24"/>
              </w:rPr>
              <w:t>or</w:t>
            </w:r>
            <w:r>
              <w:rPr>
                <w:spacing w:val="-2"/>
                <w:sz w:val="24"/>
              </w:rPr>
              <w:t xml:space="preserve"> </w:t>
            </w:r>
            <w:r>
              <w:rPr>
                <w:sz w:val="24"/>
              </w:rPr>
              <w:t>due</w:t>
            </w:r>
            <w:r>
              <w:rPr>
                <w:spacing w:val="1"/>
                <w:sz w:val="24"/>
              </w:rPr>
              <w:t xml:space="preserve"> </w:t>
            </w:r>
            <w:r>
              <w:rPr>
                <w:sz w:val="24"/>
              </w:rPr>
              <w:t>to</w:t>
            </w:r>
            <w:r>
              <w:rPr>
                <w:spacing w:val="-2"/>
                <w:sz w:val="24"/>
              </w:rPr>
              <w:t xml:space="preserve"> </w:t>
            </w:r>
            <w:r>
              <w:rPr>
                <w:sz w:val="24"/>
              </w:rPr>
              <w:t>illness.</w:t>
            </w:r>
          </w:p>
          <w:p w14:paraId="75F1E3F7" w14:textId="77777777" w:rsidR="003620F5" w:rsidRDefault="003620F5">
            <w:pPr>
              <w:pStyle w:val="TableParagraph"/>
              <w:rPr>
                <w:b/>
                <w:sz w:val="24"/>
              </w:rPr>
            </w:pPr>
          </w:p>
          <w:p w14:paraId="75F1E3F8" w14:textId="77777777" w:rsidR="003620F5" w:rsidRDefault="003A5F03">
            <w:pPr>
              <w:pStyle w:val="TableParagraph"/>
              <w:spacing w:before="1"/>
              <w:ind w:left="313"/>
              <w:rPr>
                <w:b/>
                <w:sz w:val="24"/>
              </w:rPr>
            </w:pPr>
            <w:r>
              <w:rPr>
                <w:b/>
                <w:sz w:val="24"/>
              </w:rPr>
              <w:t>Level</w:t>
            </w:r>
            <w:r>
              <w:rPr>
                <w:b/>
                <w:spacing w:val="-6"/>
                <w:sz w:val="24"/>
              </w:rPr>
              <w:t xml:space="preserve"> </w:t>
            </w:r>
            <w:r>
              <w:rPr>
                <w:b/>
                <w:sz w:val="24"/>
              </w:rPr>
              <w:t>3.5:</w:t>
            </w:r>
            <w:r>
              <w:rPr>
                <w:b/>
                <w:spacing w:val="-5"/>
                <w:sz w:val="24"/>
              </w:rPr>
              <w:t xml:space="preserve"> </w:t>
            </w:r>
            <w:r>
              <w:rPr>
                <w:b/>
                <w:sz w:val="24"/>
              </w:rPr>
              <w:t>Clinically</w:t>
            </w:r>
            <w:r>
              <w:rPr>
                <w:b/>
                <w:spacing w:val="-5"/>
                <w:sz w:val="24"/>
              </w:rPr>
              <w:t xml:space="preserve"> </w:t>
            </w:r>
            <w:r>
              <w:rPr>
                <w:b/>
                <w:sz w:val="24"/>
              </w:rPr>
              <w:t>Managed</w:t>
            </w:r>
            <w:r>
              <w:rPr>
                <w:b/>
                <w:spacing w:val="-4"/>
                <w:sz w:val="24"/>
              </w:rPr>
              <w:t xml:space="preserve"> </w:t>
            </w:r>
            <w:r>
              <w:rPr>
                <w:b/>
                <w:sz w:val="24"/>
              </w:rPr>
              <w:t>High</w:t>
            </w:r>
            <w:r>
              <w:rPr>
                <w:b/>
                <w:spacing w:val="-4"/>
                <w:sz w:val="24"/>
              </w:rPr>
              <w:t xml:space="preserve"> </w:t>
            </w:r>
            <w:r>
              <w:rPr>
                <w:b/>
                <w:sz w:val="24"/>
              </w:rPr>
              <w:t>Intensity</w:t>
            </w:r>
            <w:r>
              <w:rPr>
                <w:b/>
                <w:spacing w:val="-2"/>
                <w:sz w:val="24"/>
              </w:rPr>
              <w:t xml:space="preserve"> </w:t>
            </w:r>
            <w:r>
              <w:rPr>
                <w:b/>
                <w:sz w:val="24"/>
              </w:rPr>
              <w:t>Residential</w:t>
            </w:r>
            <w:r>
              <w:rPr>
                <w:b/>
                <w:spacing w:val="-6"/>
                <w:sz w:val="24"/>
              </w:rPr>
              <w:t xml:space="preserve"> </w:t>
            </w:r>
            <w:r>
              <w:rPr>
                <w:b/>
                <w:sz w:val="24"/>
              </w:rPr>
              <w:t>Treatment</w:t>
            </w:r>
            <w:r>
              <w:rPr>
                <w:b/>
                <w:spacing w:val="-5"/>
                <w:sz w:val="24"/>
              </w:rPr>
              <w:t xml:space="preserve"> </w:t>
            </w:r>
            <w:r>
              <w:rPr>
                <w:b/>
                <w:sz w:val="24"/>
              </w:rPr>
              <w:t>Services</w:t>
            </w:r>
            <w:r>
              <w:rPr>
                <w:b/>
                <w:spacing w:val="-3"/>
                <w:sz w:val="24"/>
              </w:rPr>
              <w:t xml:space="preserve"> </w:t>
            </w:r>
            <w:r>
              <w:rPr>
                <w:b/>
                <w:sz w:val="24"/>
              </w:rPr>
              <w:t>(Adults)</w:t>
            </w:r>
          </w:p>
          <w:p w14:paraId="75F1E3F9" w14:textId="77777777" w:rsidR="003620F5" w:rsidRDefault="003A5F03">
            <w:pPr>
              <w:pStyle w:val="TableParagraph"/>
              <w:ind w:left="313" w:right="481"/>
              <w:rPr>
                <w:sz w:val="24"/>
              </w:rPr>
            </w:pPr>
            <w:r>
              <w:rPr>
                <w:sz w:val="24"/>
              </w:rPr>
              <w:t>24-hour care with trained counselors to stabilize multidimensional imminent danger and prepare</w:t>
            </w:r>
            <w:r>
              <w:rPr>
                <w:spacing w:val="-64"/>
                <w:sz w:val="24"/>
              </w:rPr>
              <w:t xml:space="preserve"> </w:t>
            </w:r>
            <w:r>
              <w:rPr>
                <w:sz w:val="24"/>
              </w:rPr>
              <w:t>for</w:t>
            </w:r>
            <w:r>
              <w:rPr>
                <w:spacing w:val="-4"/>
                <w:sz w:val="24"/>
              </w:rPr>
              <w:t xml:space="preserve"> </w:t>
            </w:r>
            <w:r>
              <w:rPr>
                <w:sz w:val="24"/>
              </w:rPr>
              <w:t>outpatient</w:t>
            </w:r>
            <w:r>
              <w:rPr>
                <w:spacing w:val="-4"/>
                <w:sz w:val="24"/>
              </w:rPr>
              <w:t xml:space="preserve"> </w:t>
            </w:r>
            <w:r>
              <w:rPr>
                <w:sz w:val="24"/>
              </w:rPr>
              <w:t>treatment.</w:t>
            </w:r>
            <w:r>
              <w:rPr>
                <w:spacing w:val="64"/>
                <w:sz w:val="24"/>
              </w:rPr>
              <w:t xml:space="preserve"> </w:t>
            </w:r>
            <w:r>
              <w:rPr>
                <w:sz w:val="24"/>
              </w:rPr>
              <w:t>Able</w:t>
            </w:r>
            <w:r>
              <w:rPr>
                <w:spacing w:val="-1"/>
                <w:sz w:val="24"/>
              </w:rPr>
              <w:t xml:space="preserve"> </w:t>
            </w:r>
            <w:r>
              <w:rPr>
                <w:sz w:val="24"/>
              </w:rPr>
              <w:t>to</w:t>
            </w:r>
            <w:r>
              <w:rPr>
                <w:spacing w:val="-1"/>
                <w:sz w:val="24"/>
              </w:rPr>
              <w:t xml:space="preserve"> </w:t>
            </w:r>
            <w:r>
              <w:rPr>
                <w:sz w:val="24"/>
              </w:rPr>
              <w:t>tolerate</w:t>
            </w:r>
            <w:r>
              <w:rPr>
                <w:spacing w:val="-4"/>
                <w:sz w:val="24"/>
              </w:rPr>
              <w:t xml:space="preserve"> </w:t>
            </w:r>
            <w:r>
              <w:rPr>
                <w:sz w:val="24"/>
              </w:rPr>
              <w:t>and</w:t>
            </w:r>
            <w:r>
              <w:rPr>
                <w:spacing w:val="-3"/>
                <w:sz w:val="24"/>
              </w:rPr>
              <w:t xml:space="preserve"> </w:t>
            </w:r>
            <w:r>
              <w:rPr>
                <w:sz w:val="24"/>
              </w:rPr>
              <w:t>use</w:t>
            </w:r>
            <w:r>
              <w:rPr>
                <w:spacing w:val="-1"/>
                <w:sz w:val="24"/>
              </w:rPr>
              <w:t xml:space="preserve"> </w:t>
            </w:r>
            <w:r>
              <w:rPr>
                <w:sz w:val="24"/>
              </w:rPr>
              <w:t>full</w:t>
            </w:r>
            <w:r>
              <w:rPr>
                <w:spacing w:val="-2"/>
                <w:sz w:val="24"/>
              </w:rPr>
              <w:t xml:space="preserve"> </w:t>
            </w:r>
            <w:r>
              <w:rPr>
                <w:sz w:val="24"/>
              </w:rPr>
              <w:t>active</w:t>
            </w:r>
            <w:r>
              <w:rPr>
                <w:spacing w:val="-3"/>
                <w:sz w:val="24"/>
              </w:rPr>
              <w:t xml:space="preserve"> </w:t>
            </w:r>
            <w:r>
              <w:rPr>
                <w:sz w:val="24"/>
              </w:rPr>
              <w:t>milieu</w:t>
            </w:r>
            <w:r>
              <w:rPr>
                <w:spacing w:val="-4"/>
                <w:sz w:val="24"/>
              </w:rPr>
              <w:t xml:space="preserve"> </w:t>
            </w:r>
            <w:r>
              <w:rPr>
                <w:sz w:val="24"/>
              </w:rPr>
              <w:t>or</w:t>
            </w:r>
            <w:r>
              <w:rPr>
                <w:spacing w:val="-3"/>
                <w:sz w:val="24"/>
              </w:rPr>
              <w:t xml:space="preserve"> </w:t>
            </w:r>
            <w:r>
              <w:rPr>
                <w:sz w:val="24"/>
              </w:rPr>
              <w:t>therapeutic</w:t>
            </w:r>
            <w:r>
              <w:rPr>
                <w:spacing w:val="-2"/>
                <w:sz w:val="24"/>
              </w:rPr>
              <w:t xml:space="preserve"> </w:t>
            </w:r>
            <w:r>
              <w:rPr>
                <w:sz w:val="24"/>
              </w:rPr>
              <w:t>community.</w:t>
            </w:r>
          </w:p>
          <w:p w14:paraId="75F1E3FA" w14:textId="77777777" w:rsidR="003620F5" w:rsidRDefault="003620F5">
            <w:pPr>
              <w:pStyle w:val="TableParagraph"/>
              <w:rPr>
                <w:b/>
                <w:sz w:val="24"/>
              </w:rPr>
            </w:pPr>
          </w:p>
          <w:p w14:paraId="75F1E3FB" w14:textId="77777777" w:rsidR="003620F5" w:rsidRDefault="003A5F03">
            <w:pPr>
              <w:pStyle w:val="TableParagraph"/>
              <w:ind w:left="313" w:right="1657"/>
              <w:rPr>
                <w:b/>
                <w:sz w:val="24"/>
              </w:rPr>
            </w:pPr>
            <w:r>
              <w:rPr>
                <w:b/>
                <w:sz w:val="24"/>
              </w:rPr>
              <w:t>Level 3.5: Clinically Managed Medium Intensity Residential Treatment Services</w:t>
            </w:r>
            <w:r>
              <w:rPr>
                <w:b/>
                <w:spacing w:val="-64"/>
                <w:sz w:val="24"/>
              </w:rPr>
              <w:t xml:space="preserve"> </w:t>
            </w:r>
            <w:r>
              <w:rPr>
                <w:b/>
                <w:sz w:val="24"/>
              </w:rPr>
              <w:t>(Adolescents)</w:t>
            </w:r>
          </w:p>
          <w:p w14:paraId="75F1E3FC" w14:textId="77777777" w:rsidR="003620F5" w:rsidRDefault="003A5F03">
            <w:pPr>
              <w:pStyle w:val="TableParagraph"/>
              <w:ind w:left="313" w:right="481"/>
              <w:rPr>
                <w:sz w:val="24"/>
              </w:rPr>
            </w:pPr>
            <w:r>
              <w:rPr>
                <w:sz w:val="24"/>
              </w:rPr>
              <w:t>24-hour care with trained counselors to stabilize multidimensional imminent danger and prepare</w:t>
            </w:r>
            <w:r>
              <w:rPr>
                <w:spacing w:val="-64"/>
                <w:sz w:val="24"/>
              </w:rPr>
              <w:t xml:space="preserve"> </w:t>
            </w:r>
            <w:r>
              <w:rPr>
                <w:sz w:val="24"/>
              </w:rPr>
              <w:t>for</w:t>
            </w:r>
            <w:r>
              <w:rPr>
                <w:spacing w:val="-4"/>
                <w:sz w:val="24"/>
              </w:rPr>
              <w:t xml:space="preserve"> </w:t>
            </w:r>
            <w:r>
              <w:rPr>
                <w:sz w:val="24"/>
              </w:rPr>
              <w:t>outpatient</w:t>
            </w:r>
            <w:r>
              <w:rPr>
                <w:spacing w:val="-4"/>
                <w:sz w:val="24"/>
              </w:rPr>
              <w:t xml:space="preserve"> </w:t>
            </w:r>
            <w:r>
              <w:rPr>
                <w:sz w:val="24"/>
              </w:rPr>
              <w:t>treatment.</w:t>
            </w:r>
            <w:r>
              <w:rPr>
                <w:spacing w:val="64"/>
                <w:sz w:val="24"/>
              </w:rPr>
              <w:t xml:space="preserve"> </w:t>
            </w:r>
            <w:r>
              <w:rPr>
                <w:sz w:val="24"/>
              </w:rPr>
              <w:t>Able</w:t>
            </w:r>
            <w:r>
              <w:rPr>
                <w:spacing w:val="-1"/>
                <w:sz w:val="24"/>
              </w:rPr>
              <w:t xml:space="preserve"> </w:t>
            </w:r>
            <w:r>
              <w:rPr>
                <w:sz w:val="24"/>
              </w:rPr>
              <w:t>to</w:t>
            </w:r>
            <w:r>
              <w:rPr>
                <w:spacing w:val="-1"/>
                <w:sz w:val="24"/>
              </w:rPr>
              <w:t xml:space="preserve"> </w:t>
            </w:r>
            <w:r>
              <w:rPr>
                <w:sz w:val="24"/>
              </w:rPr>
              <w:t>tolerate</w:t>
            </w:r>
            <w:r>
              <w:rPr>
                <w:spacing w:val="-4"/>
                <w:sz w:val="24"/>
              </w:rPr>
              <w:t xml:space="preserve"> </w:t>
            </w:r>
            <w:r>
              <w:rPr>
                <w:sz w:val="24"/>
              </w:rPr>
              <w:t>and</w:t>
            </w:r>
            <w:r>
              <w:rPr>
                <w:spacing w:val="-3"/>
                <w:sz w:val="24"/>
              </w:rPr>
              <w:t xml:space="preserve"> </w:t>
            </w:r>
            <w:r>
              <w:rPr>
                <w:sz w:val="24"/>
              </w:rPr>
              <w:t>use</w:t>
            </w:r>
            <w:r>
              <w:rPr>
                <w:spacing w:val="-1"/>
                <w:sz w:val="24"/>
              </w:rPr>
              <w:t xml:space="preserve"> </w:t>
            </w:r>
            <w:r>
              <w:rPr>
                <w:sz w:val="24"/>
              </w:rPr>
              <w:t>full</w:t>
            </w:r>
            <w:r>
              <w:rPr>
                <w:spacing w:val="-2"/>
                <w:sz w:val="24"/>
              </w:rPr>
              <w:t xml:space="preserve"> </w:t>
            </w:r>
            <w:r>
              <w:rPr>
                <w:sz w:val="24"/>
              </w:rPr>
              <w:t>active</w:t>
            </w:r>
            <w:r>
              <w:rPr>
                <w:spacing w:val="-3"/>
                <w:sz w:val="24"/>
              </w:rPr>
              <w:t xml:space="preserve"> </w:t>
            </w:r>
            <w:r>
              <w:rPr>
                <w:sz w:val="24"/>
              </w:rPr>
              <w:t>milieu</w:t>
            </w:r>
            <w:r>
              <w:rPr>
                <w:spacing w:val="-3"/>
                <w:sz w:val="24"/>
              </w:rPr>
              <w:t xml:space="preserve"> </w:t>
            </w:r>
            <w:r>
              <w:rPr>
                <w:sz w:val="24"/>
              </w:rPr>
              <w:t>or</w:t>
            </w:r>
            <w:r>
              <w:rPr>
                <w:spacing w:val="-3"/>
                <w:sz w:val="24"/>
              </w:rPr>
              <w:t xml:space="preserve"> </w:t>
            </w:r>
            <w:r>
              <w:rPr>
                <w:sz w:val="24"/>
              </w:rPr>
              <w:t>therapeutic</w:t>
            </w:r>
            <w:r>
              <w:rPr>
                <w:spacing w:val="-2"/>
                <w:sz w:val="24"/>
              </w:rPr>
              <w:t xml:space="preserve"> </w:t>
            </w:r>
            <w:r>
              <w:rPr>
                <w:sz w:val="24"/>
              </w:rPr>
              <w:t>community.</w:t>
            </w:r>
          </w:p>
          <w:p w14:paraId="75F1E3FD" w14:textId="77777777" w:rsidR="003620F5" w:rsidRDefault="003620F5">
            <w:pPr>
              <w:pStyle w:val="TableParagraph"/>
              <w:rPr>
                <w:b/>
                <w:sz w:val="24"/>
              </w:rPr>
            </w:pPr>
          </w:p>
          <w:p w14:paraId="75F1E3FE" w14:textId="77777777" w:rsidR="003620F5" w:rsidRDefault="003A5F03">
            <w:pPr>
              <w:pStyle w:val="TableParagraph"/>
              <w:ind w:left="313"/>
              <w:rPr>
                <w:b/>
                <w:sz w:val="24"/>
              </w:rPr>
            </w:pPr>
            <w:r>
              <w:rPr>
                <w:b/>
                <w:sz w:val="24"/>
              </w:rPr>
              <w:t>Level</w:t>
            </w:r>
            <w:r>
              <w:rPr>
                <w:b/>
                <w:spacing w:val="-5"/>
                <w:sz w:val="24"/>
              </w:rPr>
              <w:t xml:space="preserve"> </w:t>
            </w:r>
            <w:r>
              <w:rPr>
                <w:b/>
                <w:sz w:val="24"/>
              </w:rPr>
              <w:t>3.7:</w:t>
            </w:r>
            <w:r>
              <w:rPr>
                <w:b/>
                <w:spacing w:val="-4"/>
                <w:sz w:val="24"/>
              </w:rPr>
              <w:t xml:space="preserve"> </w:t>
            </w:r>
            <w:r>
              <w:rPr>
                <w:b/>
                <w:sz w:val="24"/>
              </w:rPr>
              <w:t>Medically</w:t>
            </w:r>
            <w:r>
              <w:rPr>
                <w:b/>
                <w:spacing w:val="-4"/>
                <w:sz w:val="24"/>
              </w:rPr>
              <w:t xml:space="preserve"> </w:t>
            </w:r>
            <w:r>
              <w:rPr>
                <w:b/>
                <w:sz w:val="24"/>
              </w:rPr>
              <w:t>Monitored</w:t>
            </w:r>
            <w:r>
              <w:rPr>
                <w:b/>
                <w:spacing w:val="-3"/>
                <w:sz w:val="24"/>
              </w:rPr>
              <w:t xml:space="preserve"> </w:t>
            </w:r>
            <w:r>
              <w:rPr>
                <w:b/>
                <w:sz w:val="24"/>
              </w:rPr>
              <w:t>Intensive</w:t>
            </w:r>
            <w:r>
              <w:rPr>
                <w:b/>
                <w:spacing w:val="-7"/>
                <w:sz w:val="24"/>
              </w:rPr>
              <w:t xml:space="preserve"> </w:t>
            </w:r>
            <w:r>
              <w:rPr>
                <w:b/>
                <w:sz w:val="24"/>
              </w:rPr>
              <w:t>Residential</w:t>
            </w:r>
            <w:r>
              <w:rPr>
                <w:b/>
                <w:spacing w:val="-7"/>
                <w:sz w:val="24"/>
              </w:rPr>
              <w:t xml:space="preserve"> </w:t>
            </w:r>
            <w:r>
              <w:rPr>
                <w:b/>
                <w:sz w:val="24"/>
              </w:rPr>
              <w:t>Treatment</w:t>
            </w:r>
            <w:r>
              <w:rPr>
                <w:b/>
                <w:spacing w:val="-4"/>
                <w:sz w:val="24"/>
              </w:rPr>
              <w:t xml:space="preserve"> </w:t>
            </w:r>
            <w:r>
              <w:rPr>
                <w:b/>
                <w:sz w:val="24"/>
              </w:rPr>
              <w:t>Services</w:t>
            </w:r>
          </w:p>
          <w:p w14:paraId="75F1E3FF" w14:textId="77777777" w:rsidR="003620F5" w:rsidRDefault="003A5F03">
            <w:pPr>
              <w:pStyle w:val="TableParagraph"/>
              <w:ind w:left="313" w:right="495"/>
              <w:rPr>
                <w:sz w:val="24"/>
              </w:rPr>
            </w:pPr>
            <w:r>
              <w:rPr>
                <w:sz w:val="24"/>
              </w:rPr>
              <w:t>24-hour nursing care with physician availability for significant problems in Dimensions 1, 2, or 3.</w:t>
            </w:r>
            <w:r>
              <w:rPr>
                <w:spacing w:val="-64"/>
                <w:sz w:val="24"/>
              </w:rPr>
              <w:t xml:space="preserve"> </w:t>
            </w:r>
            <w:r>
              <w:rPr>
                <w:sz w:val="24"/>
              </w:rPr>
              <w:t>16 hour/day counselor</w:t>
            </w:r>
            <w:r>
              <w:rPr>
                <w:spacing w:val="-3"/>
                <w:sz w:val="24"/>
              </w:rPr>
              <w:t xml:space="preserve"> </w:t>
            </w:r>
            <w:r>
              <w:rPr>
                <w:sz w:val="24"/>
              </w:rPr>
              <w:t>ability.</w:t>
            </w:r>
          </w:p>
          <w:p w14:paraId="75F1E400" w14:textId="77777777" w:rsidR="003620F5" w:rsidRDefault="003620F5">
            <w:pPr>
              <w:pStyle w:val="TableParagraph"/>
              <w:rPr>
                <w:b/>
                <w:sz w:val="24"/>
              </w:rPr>
            </w:pPr>
          </w:p>
          <w:p w14:paraId="75F1E401" w14:textId="77777777" w:rsidR="003620F5" w:rsidRDefault="003A5F03">
            <w:pPr>
              <w:pStyle w:val="TableParagraph"/>
              <w:ind w:left="313"/>
              <w:rPr>
                <w:b/>
                <w:sz w:val="24"/>
              </w:rPr>
            </w:pPr>
            <w:r>
              <w:rPr>
                <w:b/>
                <w:sz w:val="24"/>
              </w:rPr>
              <w:t>Level</w:t>
            </w:r>
            <w:r>
              <w:rPr>
                <w:b/>
                <w:spacing w:val="-6"/>
                <w:sz w:val="24"/>
              </w:rPr>
              <w:t xml:space="preserve"> </w:t>
            </w:r>
            <w:r>
              <w:rPr>
                <w:b/>
                <w:sz w:val="24"/>
              </w:rPr>
              <w:t>3.7-WM:</w:t>
            </w:r>
            <w:r>
              <w:rPr>
                <w:b/>
                <w:spacing w:val="-5"/>
                <w:sz w:val="24"/>
              </w:rPr>
              <w:t xml:space="preserve"> </w:t>
            </w:r>
            <w:r>
              <w:rPr>
                <w:b/>
                <w:sz w:val="24"/>
              </w:rPr>
              <w:t>Medically</w:t>
            </w:r>
            <w:r>
              <w:rPr>
                <w:b/>
                <w:spacing w:val="-3"/>
                <w:sz w:val="24"/>
              </w:rPr>
              <w:t xml:space="preserve"> </w:t>
            </w:r>
            <w:r>
              <w:rPr>
                <w:b/>
                <w:sz w:val="24"/>
              </w:rPr>
              <w:t>Monitored</w:t>
            </w:r>
            <w:r>
              <w:rPr>
                <w:b/>
                <w:spacing w:val="-7"/>
                <w:sz w:val="24"/>
              </w:rPr>
              <w:t xml:space="preserve"> </w:t>
            </w:r>
            <w:r>
              <w:rPr>
                <w:b/>
                <w:sz w:val="24"/>
              </w:rPr>
              <w:t>Intensive</w:t>
            </w:r>
            <w:r>
              <w:rPr>
                <w:b/>
                <w:spacing w:val="-3"/>
                <w:sz w:val="24"/>
              </w:rPr>
              <w:t xml:space="preserve"> </w:t>
            </w:r>
            <w:r>
              <w:rPr>
                <w:b/>
                <w:sz w:val="24"/>
              </w:rPr>
              <w:t>Residential</w:t>
            </w:r>
            <w:r>
              <w:rPr>
                <w:b/>
                <w:spacing w:val="-6"/>
                <w:sz w:val="24"/>
              </w:rPr>
              <w:t xml:space="preserve"> </w:t>
            </w:r>
            <w:r>
              <w:rPr>
                <w:b/>
                <w:sz w:val="24"/>
              </w:rPr>
              <w:t>Treatment</w:t>
            </w:r>
            <w:r>
              <w:rPr>
                <w:b/>
                <w:spacing w:val="-5"/>
                <w:sz w:val="24"/>
              </w:rPr>
              <w:t xml:space="preserve"> </w:t>
            </w:r>
            <w:r>
              <w:rPr>
                <w:b/>
                <w:sz w:val="24"/>
              </w:rPr>
              <w:t>Services</w:t>
            </w:r>
          </w:p>
          <w:p w14:paraId="75F1E402" w14:textId="77777777" w:rsidR="003620F5" w:rsidRDefault="003A5F03">
            <w:pPr>
              <w:pStyle w:val="TableParagraph"/>
              <w:ind w:left="313" w:right="388"/>
              <w:rPr>
                <w:sz w:val="24"/>
              </w:rPr>
            </w:pPr>
            <w:r>
              <w:rPr>
                <w:sz w:val="24"/>
              </w:rPr>
              <w:t>Severe withdrawal and needs 24-hour nursing care and physician visits as necessary; unlikely to</w:t>
            </w:r>
            <w:r>
              <w:rPr>
                <w:spacing w:val="-64"/>
                <w:sz w:val="24"/>
              </w:rPr>
              <w:t xml:space="preserve"> </w:t>
            </w:r>
            <w:r>
              <w:rPr>
                <w:sz w:val="24"/>
              </w:rPr>
              <w:t>complete withdrawal</w:t>
            </w:r>
            <w:r>
              <w:rPr>
                <w:spacing w:val="-4"/>
                <w:sz w:val="24"/>
              </w:rPr>
              <w:t xml:space="preserve"> </w:t>
            </w:r>
            <w:r>
              <w:rPr>
                <w:sz w:val="24"/>
              </w:rPr>
              <w:t>management</w:t>
            </w:r>
            <w:r>
              <w:rPr>
                <w:spacing w:val="1"/>
                <w:sz w:val="24"/>
              </w:rPr>
              <w:t xml:space="preserve"> </w:t>
            </w:r>
            <w:r>
              <w:rPr>
                <w:sz w:val="24"/>
              </w:rPr>
              <w:t>without</w:t>
            </w:r>
            <w:r>
              <w:rPr>
                <w:spacing w:val="-3"/>
                <w:sz w:val="24"/>
              </w:rPr>
              <w:t xml:space="preserve"> </w:t>
            </w:r>
            <w:r>
              <w:rPr>
                <w:sz w:val="24"/>
              </w:rPr>
              <w:t>medical, nursing</w:t>
            </w:r>
            <w:r>
              <w:rPr>
                <w:spacing w:val="-1"/>
                <w:sz w:val="24"/>
              </w:rPr>
              <w:t xml:space="preserve"> </w:t>
            </w:r>
            <w:r>
              <w:rPr>
                <w:sz w:val="24"/>
              </w:rPr>
              <w:t>monitoring.</w:t>
            </w:r>
          </w:p>
          <w:p w14:paraId="75F1E403" w14:textId="77777777" w:rsidR="003620F5" w:rsidRDefault="003620F5">
            <w:pPr>
              <w:pStyle w:val="TableParagraph"/>
              <w:rPr>
                <w:b/>
                <w:sz w:val="24"/>
              </w:rPr>
            </w:pPr>
          </w:p>
          <w:p w14:paraId="75F1E404" w14:textId="77777777" w:rsidR="003620F5" w:rsidRDefault="003A5F03">
            <w:pPr>
              <w:pStyle w:val="TableParagraph"/>
              <w:ind w:left="313"/>
              <w:rPr>
                <w:b/>
                <w:sz w:val="24"/>
              </w:rPr>
            </w:pPr>
            <w:r>
              <w:rPr>
                <w:b/>
                <w:sz w:val="24"/>
              </w:rPr>
              <w:t>Level</w:t>
            </w:r>
            <w:r>
              <w:rPr>
                <w:b/>
                <w:spacing w:val="-6"/>
                <w:sz w:val="24"/>
              </w:rPr>
              <w:t xml:space="preserve"> </w:t>
            </w:r>
            <w:r>
              <w:rPr>
                <w:b/>
                <w:sz w:val="24"/>
              </w:rPr>
              <w:t>4:</w:t>
            </w:r>
            <w:r>
              <w:rPr>
                <w:b/>
                <w:spacing w:val="59"/>
                <w:sz w:val="24"/>
              </w:rPr>
              <w:t xml:space="preserve"> </w:t>
            </w:r>
            <w:r>
              <w:rPr>
                <w:b/>
                <w:sz w:val="24"/>
              </w:rPr>
              <w:t>Medically</w:t>
            </w:r>
            <w:r>
              <w:rPr>
                <w:b/>
                <w:spacing w:val="-3"/>
                <w:sz w:val="24"/>
              </w:rPr>
              <w:t xml:space="preserve"> </w:t>
            </w:r>
            <w:r>
              <w:rPr>
                <w:b/>
                <w:sz w:val="24"/>
              </w:rPr>
              <w:t>Managed</w:t>
            </w:r>
            <w:r>
              <w:rPr>
                <w:b/>
                <w:spacing w:val="-4"/>
                <w:sz w:val="24"/>
              </w:rPr>
              <w:t xml:space="preserve"> </w:t>
            </w:r>
            <w:r>
              <w:rPr>
                <w:b/>
                <w:sz w:val="24"/>
              </w:rPr>
              <w:t>Intensive</w:t>
            </w:r>
            <w:r>
              <w:rPr>
                <w:b/>
                <w:spacing w:val="-3"/>
                <w:sz w:val="24"/>
              </w:rPr>
              <w:t xml:space="preserve"> </w:t>
            </w:r>
            <w:r>
              <w:rPr>
                <w:b/>
                <w:sz w:val="24"/>
              </w:rPr>
              <w:t>Inpatient</w:t>
            </w:r>
            <w:r>
              <w:rPr>
                <w:b/>
                <w:spacing w:val="-4"/>
                <w:sz w:val="24"/>
              </w:rPr>
              <w:t xml:space="preserve"> </w:t>
            </w:r>
            <w:r>
              <w:rPr>
                <w:b/>
                <w:sz w:val="24"/>
              </w:rPr>
              <w:t>Services</w:t>
            </w:r>
          </w:p>
          <w:p w14:paraId="75F1E405" w14:textId="77777777" w:rsidR="003620F5" w:rsidRDefault="003A5F03">
            <w:pPr>
              <w:pStyle w:val="TableParagraph"/>
              <w:ind w:left="313" w:right="455"/>
              <w:rPr>
                <w:sz w:val="24"/>
              </w:rPr>
            </w:pPr>
            <w:r>
              <w:rPr>
                <w:sz w:val="24"/>
              </w:rPr>
              <w:t>24-hour nursing care and daily physician care for severe, unstable problems in Dimensions 1, 2,</w:t>
            </w:r>
            <w:r>
              <w:rPr>
                <w:spacing w:val="-64"/>
                <w:sz w:val="24"/>
              </w:rPr>
              <w:t xml:space="preserve"> </w:t>
            </w:r>
            <w:r>
              <w:rPr>
                <w:sz w:val="24"/>
              </w:rPr>
              <w:t>or</w:t>
            </w:r>
            <w:r>
              <w:rPr>
                <w:spacing w:val="-2"/>
                <w:sz w:val="24"/>
              </w:rPr>
              <w:t xml:space="preserve"> </w:t>
            </w:r>
            <w:r>
              <w:rPr>
                <w:sz w:val="24"/>
              </w:rPr>
              <w:t>3.</w:t>
            </w:r>
            <w:r>
              <w:rPr>
                <w:spacing w:val="1"/>
                <w:sz w:val="24"/>
              </w:rPr>
              <w:t xml:space="preserve"> </w:t>
            </w:r>
            <w:r>
              <w:rPr>
                <w:sz w:val="24"/>
              </w:rPr>
              <w:t>Counseling</w:t>
            </w:r>
            <w:r>
              <w:rPr>
                <w:spacing w:val="-1"/>
                <w:sz w:val="24"/>
              </w:rPr>
              <w:t xml:space="preserve"> </w:t>
            </w:r>
            <w:r>
              <w:rPr>
                <w:sz w:val="24"/>
              </w:rPr>
              <w:t>available to</w:t>
            </w:r>
            <w:r>
              <w:rPr>
                <w:spacing w:val="1"/>
                <w:sz w:val="24"/>
              </w:rPr>
              <w:t xml:space="preserve"> </w:t>
            </w:r>
            <w:r>
              <w:rPr>
                <w:sz w:val="24"/>
              </w:rPr>
              <w:t>engage</w:t>
            </w:r>
            <w:r>
              <w:rPr>
                <w:spacing w:val="-1"/>
                <w:sz w:val="24"/>
              </w:rPr>
              <w:t xml:space="preserve"> </w:t>
            </w:r>
            <w:r>
              <w:rPr>
                <w:sz w:val="24"/>
              </w:rPr>
              <w:t>person</w:t>
            </w:r>
            <w:r>
              <w:rPr>
                <w:spacing w:val="-2"/>
                <w:sz w:val="24"/>
              </w:rPr>
              <w:t xml:space="preserve"> </w:t>
            </w:r>
            <w:r>
              <w:rPr>
                <w:sz w:val="24"/>
              </w:rPr>
              <w:t>in</w:t>
            </w:r>
            <w:r>
              <w:rPr>
                <w:spacing w:val="1"/>
                <w:sz w:val="24"/>
              </w:rPr>
              <w:t xml:space="preserve"> </w:t>
            </w:r>
            <w:r>
              <w:rPr>
                <w:sz w:val="24"/>
              </w:rPr>
              <w:t>treatment.</w:t>
            </w:r>
          </w:p>
          <w:p w14:paraId="75F1E406" w14:textId="77777777" w:rsidR="003620F5" w:rsidRDefault="003620F5">
            <w:pPr>
              <w:pStyle w:val="TableParagraph"/>
              <w:rPr>
                <w:b/>
                <w:sz w:val="24"/>
              </w:rPr>
            </w:pPr>
          </w:p>
          <w:p w14:paraId="75F1E407" w14:textId="77777777" w:rsidR="003620F5" w:rsidRDefault="003A5F03">
            <w:pPr>
              <w:pStyle w:val="TableParagraph"/>
              <w:ind w:left="313"/>
              <w:rPr>
                <w:b/>
                <w:sz w:val="24"/>
              </w:rPr>
            </w:pPr>
            <w:r>
              <w:rPr>
                <w:b/>
                <w:sz w:val="24"/>
              </w:rPr>
              <w:t>Level</w:t>
            </w:r>
            <w:r>
              <w:rPr>
                <w:b/>
                <w:spacing w:val="-6"/>
                <w:sz w:val="24"/>
              </w:rPr>
              <w:t xml:space="preserve"> </w:t>
            </w:r>
            <w:r>
              <w:rPr>
                <w:b/>
                <w:sz w:val="24"/>
              </w:rPr>
              <w:t>4-WM:</w:t>
            </w:r>
            <w:r>
              <w:rPr>
                <w:b/>
                <w:spacing w:val="-4"/>
                <w:sz w:val="24"/>
              </w:rPr>
              <w:t xml:space="preserve"> </w:t>
            </w:r>
            <w:r>
              <w:rPr>
                <w:b/>
                <w:sz w:val="24"/>
              </w:rPr>
              <w:t>Medically</w:t>
            </w:r>
            <w:r>
              <w:rPr>
                <w:b/>
                <w:spacing w:val="-3"/>
                <w:sz w:val="24"/>
              </w:rPr>
              <w:t xml:space="preserve"> </w:t>
            </w:r>
            <w:r>
              <w:rPr>
                <w:b/>
                <w:sz w:val="24"/>
              </w:rPr>
              <w:t>Managed</w:t>
            </w:r>
            <w:r>
              <w:rPr>
                <w:b/>
                <w:spacing w:val="-6"/>
                <w:sz w:val="24"/>
              </w:rPr>
              <w:t xml:space="preserve"> </w:t>
            </w:r>
            <w:r>
              <w:rPr>
                <w:b/>
                <w:sz w:val="24"/>
              </w:rPr>
              <w:t>Intensive</w:t>
            </w:r>
            <w:r>
              <w:rPr>
                <w:b/>
                <w:spacing w:val="-5"/>
                <w:sz w:val="24"/>
              </w:rPr>
              <w:t xml:space="preserve"> </w:t>
            </w:r>
            <w:r>
              <w:rPr>
                <w:b/>
                <w:sz w:val="24"/>
              </w:rPr>
              <w:t>Inpatient</w:t>
            </w:r>
            <w:r>
              <w:rPr>
                <w:b/>
                <w:spacing w:val="-4"/>
                <w:sz w:val="24"/>
              </w:rPr>
              <w:t xml:space="preserve"> </w:t>
            </w:r>
            <w:r>
              <w:rPr>
                <w:b/>
                <w:sz w:val="24"/>
              </w:rPr>
              <w:t>Services</w:t>
            </w:r>
          </w:p>
          <w:p w14:paraId="75F1E408" w14:textId="77777777" w:rsidR="003620F5" w:rsidRDefault="003A5F03">
            <w:pPr>
              <w:pStyle w:val="TableParagraph"/>
              <w:ind w:left="313" w:right="428"/>
              <w:rPr>
                <w:sz w:val="24"/>
              </w:rPr>
            </w:pPr>
            <w:r>
              <w:rPr>
                <w:sz w:val="24"/>
              </w:rPr>
              <w:t>Severe, unstable withdrawal and needs 24-hour nursing care and daily physician visits to modify</w:t>
            </w:r>
            <w:r>
              <w:rPr>
                <w:spacing w:val="-64"/>
                <w:sz w:val="24"/>
              </w:rPr>
              <w:t xml:space="preserve"> </w:t>
            </w:r>
            <w:r>
              <w:rPr>
                <w:sz w:val="24"/>
              </w:rPr>
              <w:t>withdrawal</w:t>
            </w:r>
            <w:r>
              <w:rPr>
                <w:spacing w:val="-1"/>
                <w:sz w:val="24"/>
              </w:rPr>
              <w:t xml:space="preserve"> </w:t>
            </w:r>
            <w:r>
              <w:rPr>
                <w:sz w:val="24"/>
              </w:rPr>
              <w:t>management</w:t>
            </w:r>
            <w:r>
              <w:rPr>
                <w:spacing w:val="-1"/>
                <w:sz w:val="24"/>
              </w:rPr>
              <w:t xml:space="preserve"> </w:t>
            </w:r>
            <w:r>
              <w:rPr>
                <w:sz w:val="24"/>
              </w:rPr>
              <w:t>regimen</w:t>
            </w:r>
            <w:r>
              <w:rPr>
                <w:spacing w:val="1"/>
                <w:sz w:val="24"/>
              </w:rPr>
              <w:t xml:space="preserve"> </w:t>
            </w:r>
            <w:r>
              <w:rPr>
                <w:sz w:val="24"/>
              </w:rPr>
              <w:t>and</w:t>
            </w:r>
            <w:r>
              <w:rPr>
                <w:spacing w:val="-2"/>
                <w:sz w:val="24"/>
              </w:rPr>
              <w:t xml:space="preserve"> </w:t>
            </w:r>
            <w:r>
              <w:rPr>
                <w:sz w:val="24"/>
              </w:rPr>
              <w:t>manage</w:t>
            </w:r>
            <w:r>
              <w:rPr>
                <w:spacing w:val="1"/>
                <w:sz w:val="24"/>
              </w:rPr>
              <w:t xml:space="preserve"> </w:t>
            </w:r>
            <w:r>
              <w:rPr>
                <w:sz w:val="24"/>
              </w:rPr>
              <w:t>medical</w:t>
            </w:r>
            <w:r>
              <w:rPr>
                <w:spacing w:val="-1"/>
                <w:sz w:val="24"/>
              </w:rPr>
              <w:t xml:space="preserve"> </w:t>
            </w:r>
            <w:r>
              <w:rPr>
                <w:sz w:val="24"/>
              </w:rPr>
              <w:t>instability.</w:t>
            </w:r>
          </w:p>
          <w:p w14:paraId="75F1E409" w14:textId="77777777" w:rsidR="003620F5" w:rsidRDefault="003A5F03">
            <w:pPr>
              <w:pStyle w:val="TableParagraph"/>
              <w:spacing w:before="181"/>
              <w:ind w:left="313"/>
              <w:rPr>
                <w:b/>
                <w:sz w:val="28"/>
              </w:rPr>
            </w:pPr>
            <w:r>
              <w:rPr>
                <w:b/>
                <w:sz w:val="28"/>
              </w:rPr>
              <w:t>Level</w:t>
            </w:r>
            <w:r>
              <w:rPr>
                <w:b/>
                <w:spacing w:val="-2"/>
                <w:sz w:val="28"/>
              </w:rPr>
              <w:t xml:space="preserve"> </w:t>
            </w:r>
            <w:r>
              <w:rPr>
                <w:b/>
                <w:sz w:val="28"/>
              </w:rPr>
              <w:t>of</w:t>
            </w:r>
            <w:r>
              <w:rPr>
                <w:b/>
                <w:spacing w:val="-2"/>
                <w:sz w:val="28"/>
              </w:rPr>
              <w:t xml:space="preserve"> </w:t>
            </w:r>
            <w:r>
              <w:rPr>
                <w:b/>
                <w:sz w:val="28"/>
              </w:rPr>
              <w:t>Care</w:t>
            </w:r>
            <w:r>
              <w:rPr>
                <w:b/>
                <w:spacing w:val="-3"/>
                <w:sz w:val="28"/>
              </w:rPr>
              <w:t xml:space="preserve"> </w:t>
            </w:r>
            <w:r>
              <w:rPr>
                <w:b/>
                <w:sz w:val="28"/>
              </w:rPr>
              <w:t>Placement</w:t>
            </w:r>
            <w:r>
              <w:rPr>
                <w:b/>
                <w:spacing w:val="-3"/>
                <w:sz w:val="28"/>
              </w:rPr>
              <w:t xml:space="preserve"> </w:t>
            </w:r>
            <w:r>
              <w:rPr>
                <w:b/>
                <w:sz w:val="28"/>
              </w:rPr>
              <w:t>Summary</w:t>
            </w:r>
          </w:p>
          <w:p w14:paraId="75F1E40A" w14:textId="77777777" w:rsidR="003620F5" w:rsidRDefault="003A5F03">
            <w:pPr>
              <w:pStyle w:val="TableParagraph"/>
              <w:spacing w:before="1"/>
              <w:ind w:left="313"/>
              <w:rPr>
                <w:sz w:val="24"/>
              </w:rPr>
            </w:pPr>
            <w:r>
              <w:rPr>
                <w:sz w:val="24"/>
              </w:rPr>
              <w:t>Indicate</w:t>
            </w:r>
            <w:r>
              <w:rPr>
                <w:spacing w:val="-2"/>
                <w:sz w:val="24"/>
              </w:rPr>
              <w:t xml:space="preserve"> </w:t>
            </w:r>
            <w:r>
              <w:rPr>
                <w:sz w:val="24"/>
              </w:rPr>
              <w:t>the</w:t>
            </w:r>
            <w:r>
              <w:rPr>
                <w:spacing w:val="-3"/>
                <w:sz w:val="24"/>
              </w:rPr>
              <w:t xml:space="preserve"> </w:t>
            </w:r>
            <w:r>
              <w:rPr>
                <w:sz w:val="24"/>
              </w:rPr>
              <w:t>Level</w:t>
            </w:r>
            <w:r>
              <w:rPr>
                <w:spacing w:val="-6"/>
                <w:sz w:val="24"/>
              </w:rPr>
              <w:t xml:space="preserve"> </w:t>
            </w:r>
            <w:r>
              <w:rPr>
                <w:sz w:val="24"/>
              </w:rPr>
              <w:t>of</w:t>
            </w:r>
            <w:r>
              <w:rPr>
                <w:spacing w:val="-2"/>
                <w:sz w:val="24"/>
              </w:rPr>
              <w:t xml:space="preserve"> </w:t>
            </w:r>
            <w:r>
              <w:rPr>
                <w:sz w:val="24"/>
              </w:rPr>
              <w:t>Care</w:t>
            </w:r>
            <w:r>
              <w:rPr>
                <w:spacing w:val="-2"/>
                <w:sz w:val="24"/>
              </w:rPr>
              <w:t xml:space="preserve"> </w:t>
            </w:r>
            <w:r>
              <w:rPr>
                <w:sz w:val="24"/>
              </w:rPr>
              <w:t>that</w:t>
            </w:r>
            <w:r>
              <w:rPr>
                <w:spacing w:val="-2"/>
                <w:sz w:val="24"/>
              </w:rPr>
              <w:t xml:space="preserve"> </w:t>
            </w:r>
            <w:r>
              <w:rPr>
                <w:sz w:val="24"/>
              </w:rPr>
              <w:t>offers</w:t>
            </w:r>
            <w:r>
              <w:rPr>
                <w:spacing w:val="-2"/>
                <w:sz w:val="24"/>
              </w:rPr>
              <w:t xml:space="preserve"> </w:t>
            </w:r>
            <w:r>
              <w:rPr>
                <w:sz w:val="24"/>
              </w:rPr>
              <w:t>the</w:t>
            </w:r>
            <w:r>
              <w:rPr>
                <w:spacing w:val="-4"/>
                <w:sz w:val="24"/>
              </w:rPr>
              <w:t xml:space="preserve"> </w:t>
            </w:r>
            <w:r>
              <w:rPr>
                <w:sz w:val="24"/>
              </w:rPr>
              <w:t>most</w:t>
            </w:r>
            <w:r>
              <w:rPr>
                <w:spacing w:val="-1"/>
                <w:sz w:val="24"/>
              </w:rPr>
              <w:t xml:space="preserve"> </w:t>
            </w:r>
            <w:r>
              <w:rPr>
                <w:sz w:val="24"/>
              </w:rPr>
              <w:t>appropriate</w:t>
            </w:r>
            <w:r>
              <w:rPr>
                <w:spacing w:val="-4"/>
                <w:sz w:val="24"/>
              </w:rPr>
              <w:t xml:space="preserve"> </w:t>
            </w:r>
            <w:r>
              <w:rPr>
                <w:sz w:val="24"/>
              </w:rPr>
              <w:t>level</w:t>
            </w:r>
            <w:r>
              <w:rPr>
                <w:spacing w:val="-5"/>
                <w:sz w:val="24"/>
              </w:rPr>
              <w:t xml:space="preserve"> </w:t>
            </w:r>
            <w:r>
              <w:rPr>
                <w:sz w:val="24"/>
              </w:rPr>
              <w:t>of</w:t>
            </w:r>
            <w:r>
              <w:rPr>
                <w:spacing w:val="-2"/>
                <w:sz w:val="24"/>
              </w:rPr>
              <w:t xml:space="preserve"> </w:t>
            </w:r>
            <w:r>
              <w:rPr>
                <w:sz w:val="24"/>
              </w:rPr>
              <w:t>care/services</w:t>
            </w:r>
            <w:r>
              <w:rPr>
                <w:spacing w:val="-3"/>
                <w:sz w:val="24"/>
              </w:rPr>
              <w:t xml:space="preserve"> </w:t>
            </w:r>
            <w:r>
              <w:rPr>
                <w:sz w:val="24"/>
              </w:rPr>
              <w:t>that</w:t>
            </w:r>
            <w:r>
              <w:rPr>
                <w:spacing w:val="-4"/>
                <w:sz w:val="24"/>
              </w:rPr>
              <w:t xml:space="preserve"> </w:t>
            </w:r>
            <w:r>
              <w:rPr>
                <w:sz w:val="24"/>
              </w:rPr>
              <w:t>can</w:t>
            </w:r>
            <w:r>
              <w:rPr>
                <w:spacing w:val="-4"/>
                <w:sz w:val="24"/>
              </w:rPr>
              <w:t xml:space="preserve"> </w:t>
            </w:r>
            <w:r>
              <w:rPr>
                <w:sz w:val="24"/>
              </w:rPr>
              <w:t>provide</w:t>
            </w:r>
          </w:p>
        </w:tc>
      </w:tr>
    </w:tbl>
    <w:p w14:paraId="75F1E40C" w14:textId="77777777" w:rsidR="003620F5" w:rsidRDefault="003620F5">
      <w:pPr>
        <w:rPr>
          <w:sz w:val="24"/>
        </w:rPr>
        <w:sectPr w:rsidR="003620F5">
          <w:type w:val="continuous"/>
          <w:pgSz w:w="12240" w:h="15840"/>
          <w:pgMar w:top="620" w:right="14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3620F5" w14:paraId="75F1E425" w14:textId="77777777">
        <w:trPr>
          <w:trHeight w:val="14691"/>
        </w:trPr>
        <w:tc>
          <w:tcPr>
            <w:tcW w:w="10997" w:type="dxa"/>
          </w:tcPr>
          <w:p w14:paraId="75F1E40D" w14:textId="77777777" w:rsidR="003620F5" w:rsidRDefault="003620F5">
            <w:pPr>
              <w:pStyle w:val="TableParagraph"/>
              <w:spacing w:before="3"/>
              <w:rPr>
                <w:b/>
                <w:sz w:val="31"/>
              </w:rPr>
            </w:pPr>
          </w:p>
          <w:p w14:paraId="75F1E40E" w14:textId="77777777" w:rsidR="003620F5" w:rsidRDefault="003A5F03">
            <w:pPr>
              <w:pStyle w:val="TableParagraph"/>
              <w:ind w:left="313" w:right="948"/>
              <w:rPr>
                <w:sz w:val="24"/>
              </w:rPr>
            </w:pPr>
            <w:r>
              <w:rPr>
                <w:sz w:val="24"/>
              </w:rPr>
              <w:t>the service intensity needed to address the person’s current functioning/severity; and/or the</w:t>
            </w:r>
            <w:r>
              <w:rPr>
                <w:spacing w:val="-64"/>
                <w:sz w:val="24"/>
              </w:rPr>
              <w:t xml:space="preserve"> </w:t>
            </w:r>
            <w:r>
              <w:rPr>
                <w:sz w:val="24"/>
              </w:rPr>
              <w:t>service</w:t>
            </w:r>
            <w:r>
              <w:rPr>
                <w:spacing w:val="-2"/>
                <w:sz w:val="24"/>
              </w:rPr>
              <w:t xml:space="preserve"> </w:t>
            </w:r>
            <w:r>
              <w:rPr>
                <w:sz w:val="24"/>
              </w:rPr>
              <w:t>needed.</w:t>
            </w:r>
            <w:r>
              <w:rPr>
                <w:spacing w:val="62"/>
                <w:sz w:val="24"/>
              </w:rPr>
              <w:t xml:space="preserve"> </w:t>
            </w:r>
            <w:proofErr w:type="gramStart"/>
            <w:r>
              <w:rPr>
                <w:sz w:val="24"/>
              </w:rPr>
              <w:t>i.e.</w:t>
            </w:r>
            <w:proofErr w:type="gramEnd"/>
            <w:r>
              <w:rPr>
                <w:spacing w:val="-4"/>
                <w:sz w:val="24"/>
              </w:rPr>
              <w:t xml:space="preserve"> </w:t>
            </w:r>
            <w:r>
              <w:rPr>
                <w:sz w:val="24"/>
              </w:rPr>
              <w:t>housing,</w:t>
            </w:r>
            <w:r>
              <w:rPr>
                <w:spacing w:val="-2"/>
                <w:sz w:val="24"/>
              </w:rPr>
              <w:t xml:space="preserve"> </w:t>
            </w:r>
            <w:r>
              <w:rPr>
                <w:sz w:val="24"/>
              </w:rPr>
              <w:t>vocational</w:t>
            </w:r>
            <w:r>
              <w:rPr>
                <w:spacing w:val="-2"/>
                <w:sz w:val="24"/>
              </w:rPr>
              <w:t xml:space="preserve"> </w:t>
            </w:r>
            <w:r>
              <w:rPr>
                <w:sz w:val="24"/>
              </w:rPr>
              <w:t>training,</w:t>
            </w:r>
            <w:r>
              <w:rPr>
                <w:spacing w:val="-3"/>
                <w:sz w:val="24"/>
              </w:rPr>
              <w:t xml:space="preserve"> </w:t>
            </w:r>
            <w:r>
              <w:rPr>
                <w:sz w:val="24"/>
              </w:rPr>
              <w:t>transportation,</w:t>
            </w:r>
            <w:r>
              <w:rPr>
                <w:spacing w:val="-1"/>
                <w:sz w:val="24"/>
              </w:rPr>
              <w:t xml:space="preserve"> </w:t>
            </w:r>
            <w:r>
              <w:rPr>
                <w:sz w:val="24"/>
              </w:rPr>
              <w:t>language</w:t>
            </w:r>
            <w:r>
              <w:rPr>
                <w:spacing w:val="-2"/>
                <w:sz w:val="24"/>
              </w:rPr>
              <w:t xml:space="preserve"> </w:t>
            </w:r>
            <w:r>
              <w:rPr>
                <w:sz w:val="24"/>
              </w:rPr>
              <w:t>interpreter.</w:t>
            </w:r>
          </w:p>
          <w:p w14:paraId="75F1E40F" w14:textId="77777777" w:rsidR="003620F5" w:rsidRDefault="003620F5">
            <w:pPr>
              <w:pStyle w:val="TableParagraph"/>
              <w:spacing w:before="9"/>
              <w:rPr>
                <w:b/>
                <w:sz w:val="27"/>
              </w:rPr>
            </w:pPr>
          </w:p>
          <w:p w14:paraId="75F1E410" w14:textId="77777777" w:rsidR="003620F5" w:rsidRDefault="003A5F03">
            <w:pPr>
              <w:pStyle w:val="TableParagraph"/>
              <w:spacing w:before="1"/>
              <w:ind w:left="313"/>
              <w:rPr>
                <w:b/>
                <w:sz w:val="28"/>
              </w:rPr>
            </w:pPr>
            <w:r>
              <w:rPr>
                <w:b/>
                <w:sz w:val="28"/>
              </w:rPr>
              <w:t>Admitted</w:t>
            </w:r>
            <w:r>
              <w:rPr>
                <w:b/>
                <w:spacing w:val="-4"/>
                <w:sz w:val="28"/>
              </w:rPr>
              <w:t xml:space="preserve"> </w:t>
            </w:r>
            <w:r>
              <w:rPr>
                <w:b/>
                <w:sz w:val="28"/>
              </w:rPr>
              <w:t>Level of</w:t>
            </w:r>
            <w:r>
              <w:rPr>
                <w:b/>
                <w:spacing w:val="-5"/>
                <w:sz w:val="28"/>
              </w:rPr>
              <w:t xml:space="preserve"> </w:t>
            </w:r>
            <w:r>
              <w:rPr>
                <w:b/>
                <w:sz w:val="28"/>
              </w:rPr>
              <w:t>Care</w:t>
            </w:r>
          </w:p>
          <w:p w14:paraId="75F1E411" w14:textId="77777777" w:rsidR="003620F5" w:rsidRDefault="003A5F03">
            <w:pPr>
              <w:pStyle w:val="TableParagraph"/>
              <w:spacing w:before="1"/>
              <w:ind w:left="313"/>
              <w:rPr>
                <w:sz w:val="24"/>
              </w:rPr>
            </w:pPr>
            <w:r>
              <w:rPr>
                <w:sz w:val="24"/>
              </w:rPr>
              <w:t>Indicate</w:t>
            </w:r>
            <w:r>
              <w:rPr>
                <w:spacing w:val="-2"/>
                <w:sz w:val="24"/>
              </w:rPr>
              <w:t xml:space="preserve"> </w:t>
            </w:r>
            <w:r>
              <w:rPr>
                <w:sz w:val="24"/>
              </w:rPr>
              <w:t>the</w:t>
            </w:r>
            <w:r>
              <w:rPr>
                <w:spacing w:val="-2"/>
                <w:sz w:val="24"/>
              </w:rPr>
              <w:t xml:space="preserve"> </w:t>
            </w:r>
            <w:r>
              <w:rPr>
                <w:sz w:val="24"/>
              </w:rPr>
              <w:t>level</w:t>
            </w:r>
            <w:r>
              <w:rPr>
                <w:spacing w:val="-2"/>
                <w:sz w:val="24"/>
              </w:rPr>
              <w:t xml:space="preserve"> </w:t>
            </w:r>
            <w:r>
              <w:rPr>
                <w:sz w:val="24"/>
              </w:rPr>
              <w:t>of</w:t>
            </w:r>
            <w:r>
              <w:rPr>
                <w:spacing w:val="-3"/>
                <w:sz w:val="24"/>
              </w:rPr>
              <w:t xml:space="preserve"> </w:t>
            </w:r>
            <w:r>
              <w:rPr>
                <w:sz w:val="24"/>
              </w:rPr>
              <w:t>care</w:t>
            </w:r>
            <w:r>
              <w:rPr>
                <w:spacing w:val="-1"/>
                <w:sz w:val="24"/>
              </w:rPr>
              <w:t xml:space="preserve"> </w:t>
            </w:r>
            <w:r>
              <w:rPr>
                <w:sz w:val="24"/>
              </w:rPr>
              <w:t>the</w:t>
            </w:r>
            <w:r>
              <w:rPr>
                <w:spacing w:val="-4"/>
                <w:sz w:val="24"/>
              </w:rPr>
              <w:t xml:space="preserve"> </w:t>
            </w:r>
            <w:r>
              <w:rPr>
                <w:sz w:val="24"/>
              </w:rPr>
              <w:t>person</w:t>
            </w:r>
            <w:r>
              <w:rPr>
                <w:spacing w:val="-1"/>
                <w:sz w:val="24"/>
              </w:rPr>
              <w:t xml:space="preserve"> </w:t>
            </w:r>
            <w:r>
              <w:rPr>
                <w:sz w:val="24"/>
              </w:rPr>
              <w:t>will</w:t>
            </w:r>
            <w:r>
              <w:rPr>
                <w:spacing w:val="-4"/>
                <w:sz w:val="24"/>
              </w:rPr>
              <w:t xml:space="preserve"> </w:t>
            </w:r>
            <w:r>
              <w:rPr>
                <w:sz w:val="24"/>
              </w:rPr>
              <w:t>be</w:t>
            </w:r>
            <w:r>
              <w:rPr>
                <w:spacing w:val="-3"/>
                <w:sz w:val="24"/>
              </w:rPr>
              <w:t xml:space="preserve"> </w:t>
            </w:r>
            <w:r>
              <w:rPr>
                <w:sz w:val="24"/>
              </w:rPr>
              <w:t>admitted</w:t>
            </w:r>
            <w:r>
              <w:rPr>
                <w:spacing w:val="-1"/>
                <w:sz w:val="24"/>
              </w:rPr>
              <w:t xml:space="preserve"> </w:t>
            </w:r>
            <w:r>
              <w:rPr>
                <w:sz w:val="24"/>
              </w:rPr>
              <w:t>into.</w:t>
            </w:r>
          </w:p>
          <w:p w14:paraId="75F1E412" w14:textId="77777777" w:rsidR="003620F5" w:rsidRDefault="003620F5">
            <w:pPr>
              <w:pStyle w:val="TableParagraph"/>
              <w:spacing w:before="10"/>
              <w:rPr>
                <w:b/>
                <w:sz w:val="23"/>
              </w:rPr>
            </w:pPr>
          </w:p>
          <w:p w14:paraId="75F1E413" w14:textId="77777777" w:rsidR="003620F5" w:rsidRDefault="003A5F03">
            <w:pPr>
              <w:pStyle w:val="TableParagraph"/>
              <w:ind w:left="313"/>
              <w:rPr>
                <w:b/>
                <w:sz w:val="28"/>
              </w:rPr>
            </w:pPr>
            <w:r>
              <w:rPr>
                <w:b/>
                <w:sz w:val="28"/>
              </w:rPr>
              <w:t>Referral</w:t>
            </w:r>
            <w:r>
              <w:rPr>
                <w:b/>
                <w:spacing w:val="-1"/>
                <w:sz w:val="28"/>
              </w:rPr>
              <w:t xml:space="preserve"> </w:t>
            </w:r>
            <w:r>
              <w:rPr>
                <w:b/>
                <w:sz w:val="28"/>
              </w:rPr>
              <w:t>to</w:t>
            </w:r>
            <w:r>
              <w:rPr>
                <w:b/>
                <w:spacing w:val="-3"/>
                <w:sz w:val="28"/>
              </w:rPr>
              <w:t xml:space="preserve"> </w:t>
            </w:r>
            <w:r>
              <w:rPr>
                <w:b/>
                <w:sz w:val="28"/>
              </w:rPr>
              <w:t>Level</w:t>
            </w:r>
            <w:r>
              <w:rPr>
                <w:b/>
                <w:spacing w:val="-1"/>
                <w:sz w:val="28"/>
              </w:rPr>
              <w:t xml:space="preserve"> </w:t>
            </w:r>
            <w:r>
              <w:rPr>
                <w:b/>
                <w:sz w:val="28"/>
              </w:rPr>
              <w:t>of Care</w:t>
            </w:r>
          </w:p>
          <w:p w14:paraId="75F1E414" w14:textId="77777777" w:rsidR="003620F5" w:rsidRDefault="003A5F03">
            <w:pPr>
              <w:pStyle w:val="TableParagraph"/>
              <w:spacing w:before="1"/>
              <w:ind w:left="313" w:right="348"/>
              <w:rPr>
                <w:sz w:val="24"/>
              </w:rPr>
            </w:pPr>
            <w:r>
              <w:rPr>
                <w:sz w:val="24"/>
              </w:rPr>
              <w:t>Indicate the level of care the person needs that the assessing agency cannot offer.</w:t>
            </w:r>
            <w:r>
              <w:rPr>
                <w:spacing w:val="1"/>
                <w:sz w:val="24"/>
              </w:rPr>
              <w:t xml:space="preserve"> </w:t>
            </w:r>
            <w:r>
              <w:rPr>
                <w:sz w:val="24"/>
              </w:rPr>
              <w:t>Indicate the</w:t>
            </w:r>
            <w:r>
              <w:rPr>
                <w:spacing w:val="1"/>
                <w:sz w:val="24"/>
              </w:rPr>
              <w:t xml:space="preserve"> </w:t>
            </w:r>
            <w:r>
              <w:rPr>
                <w:sz w:val="24"/>
              </w:rPr>
              <w:t>name of the agency or the level of care that the referral was made out for. If the most appropriate</w:t>
            </w:r>
            <w:r>
              <w:rPr>
                <w:spacing w:val="-64"/>
                <w:sz w:val="24"/>
              </w:rPr>
              <w:t xml:space="preserve"> </w:t>
            </w:r>
            <w:r>
              <w:rPr>
                <w:sz w:val="24"/>
              </w:rPr>
              <w:t>level</w:t>
            </w:r>
            <w:r>
              <w:rPr>
                <w:spacing w:val="-2"/>
                <w:sz w:val="24"/>
              </w:rPr>
              <w:t xml:space="preserve"> </w:t>
            </w:r>
            <w:r>
              <w:rPr>
                <w:sz w:val="24"/>
              </w:rPr>
              <w:t>or</w:t>
            </w:r>
            <w:r>
              <w:rPr>
                <w:spacing w:val="-3"/>
                <w:sz w:val="24"/>
              </w:rPr>
              <w:t xml:space="preserve"> </w:t>
            </w:r>
            <w:r>
              <w:rPr>
                <w:sz w:val="24"/>
              </w:rPr>
              <w:t>service is</w:t>
            </w:r>
            <w:r>
              <w:rPr>
                <w:spacing w:val="-4"/>
                <w:sz w:val="24"/>
              </w:rPr>
              <w:t xml:space="preserve"> </w:t>
            </w:r>
            <w:r>
              <w:rPr>
                <w:sz w:val="24"/>
              </w:rPr>
              <w:t>not</w:t>
            </w:r>
            <w:r>
              <w:rPr>
                <w:spacing w:val="-3"/>
                <w:sz w:val="24"/>
              </w:rPr>
              <w:t xml:space="preserve"> </w:t>
            </w:r>
            <w:r>
              <w:rPr>
                <w:sz w:val="24"/>
              </w:rPr>
              <w:t>utilized,</w:t>
            </w:r>
            <w:r>
              <w:rPr>
                <w:spacing w:val="-2"/>
                <w:sz w:val="24"/>
              </w:rPr>
              <w:t xml:space="preserve"> </w:t>
            </w:r>
            <w:r>
              <w:rPr>
                <w:sz w:val="24"/>
              </w:rPr>
              <w:t>indicate</w:t>
            </w:r>
            <w:r>
              <w:rPr>
                <w:spacing w:val="-1"/>
                <w:sz w:val="24"/>
              </w:rPr>
              <w:t xml:space="preserve"> </w:t>
            </w:r>
            <w:r>
              <w:rPr>
                <w:sz w:val="24"/>
              </w:rPr>
              <w:t>the</w:t>
            </w:r>
            <w:r>
              <w:rPr>
                <w:spacing w:val="-2"/>
                <w:sz w:val="24"/>
              </w:rPr>
              <w:t xml:space="preserve"> </w:t>
            </w:r>
            <w:r>
              <w:rPr>
                <w:sz w:val="24"/>
              </w:rPr>
              <w:t>most</w:t>
            </w:r>
            <w:r>
              <w:rPr>
                <w:spacing w:val="-1"/>
                <w:sz w:val="24"/>
              </w:rPr>
              <w:t xml:space="preserve"> </w:t>
            </w:r>
            <w:r>
              <w:rPr>
                <w:sz w:val="24"/>
              </w:rPr>
              <w:t>appropriate</w:t>
            </w:r>
            <w:r>
              <w:rPr>
                <w:spacing w:val="-2"/>
                <w:sz w:val="24"/>
              </w:rPr>
              <w:t xml:space="preserve"> </w:t>
            </w:r>
            <w:r>
              <w:rPr>
                <w:sz w:val="24"/>
              </w:rPr>
              <w:t>placement</w:t>
            </w:r>
            <w:r>
              <w:rPr>
                <w:spacing w:val="-2"/>
                <w:sz w:val="24"/>
              </w:rPr>
              <w:t xml:space="preserve"> </w:t>
            </w:r>
            <w:r>
              <w:rPr>
                <w:sz w:val="24"/>
              </w:rPr>
              <w:t>or</w:t>
            </w:r>
            <w:r>
              <w:rPr>
                <w:spacing w:val="-3"/>
                <w:sz w:val="24"/>
              </w:rPr>
              <w:t xml:space="preserve"> </w:t>
            </w:r>
            <w:r>
              <w:rPr>
                <w:sz w:val="24"/>
              </w:rPr>
              <w:t>service</w:t>
            </w:r>
            <w:r>
              <w:rPr>
                <w:spacing w:val="-2"/>
                <w:sz w:val="24"/>
              </w:rPr>
              <w:t xml:space="preserve"> </w:t>
            </w:r>
            <w:r>
              <w:rPr>
                <w:sz w:val="24"/>
              </w:rPr>
              <w:t>available</w:t>
            </w:r>
          </w:p>
          <w:p w14:paraId="75F1E415" w14:textId="77777777" w:rsidR="003620F5" w:rsidRDefault="003620F5">
            <w:pPr>
              <w:pStyle w:val="TableParagraph"/>
              <w:spacing w:before="10"/>
              <w:rPr>
                <w:b/>
                <w:sz w:val="23"/>
              </w:rPr>
            </w:pPr>
          </w:p>
          <w:p w14:paraId="75F1E416" w14:textId="77777777" w:rsidR="003620F5" w:rsidRDefault="003A5F03">
            <w:pPr>
              <w:pStyle w:val="TableParagraph"/>
              <w:ind w:left="313"/>
              <w:rPr>
                <w:b/>
                <w:sz w:val="28"/>
              </w:rPr>
            </w:pPr>
            <w:r>
              <w:rPr>
                <w:b/>
                <w:sz w:val="28"/>
              </w:rPr>
              <w:t>Reason</w:t>
            </w:r>
            <w:r>
              <w:rPr>
                <w:b/>
                <w:spacing w:val="-2"/>
                <w:sz w:val="28"/>
              </w:rPr>
              <w:t xml:space="preserve"> </w:t>
            </w:r>
            <w:r>
              <w:rPr>
                <w:b/>
                <w:sz w:val="28"/>
              </w:rPr>
              <w:t>for</w:t>
            </w:r>
            <w:r>
              <w:rPr>
                <w:b/>
                <w:spacing w:val="-3"/>
                <w:sz w:val="28"/>
              </w:rPr>
              <w:t xml:space="preserve"> </w:t>
            </w:r>
            <w:r>
              <w:rPr>
                <w:b/>
                <w:sz w:val="28"/>
              </w:rPr>
              <w:t>Difference</w:t>
            </w:r>
          </w:p>
          <w:p w14:paraId="75F1E417" w14:textId="77777777" w:rsidR="003620F5" w:rsidRDefault="003A5F03">
            <w:pPr>
              <w:pStyle w:val="TableParagraph"/>
              <w:spacing w:before="4"/>
              <w:ind w:left="313" w:right="376"/>
              <w:rPr>
                <w:sz w:val="24"/>
              </w:rPr>
            </w:pPr>
            <w:r>
              <w:rPr>
                <w:sz w:val="24"/>
              </w:rPr>
              <w:t>Possible reasons: service not available, provider judgement, person preference; person is on</w:t>
            </w:r>
            <w:r>
              <w:rPr>
                <w:spacing w:val="1"/>
                <w:sz w:val="24"/>
              </w:rPr>
              <w:t xml:space="preserve"> </w:t>
            </w:r>
            <w:r>
              <w:rPr>
                <w:sz w:val="24"/>
              </w:rPr>
              <w:t>waiting list for appropriate level of care; service available, but no payment source; geographic</w:t>
            </w:r>
            <w:r>
              <w:rPr>
                <w:spacing w:val="1"/>
                <w:sz w:val="24"/>
              </w:rPr>
              <w:t xml:space="preserve"> </w:t>
            </w:r>
            <w:r>
              <w:rPr>
                <w:sz w:val="24"/>
              </w:rPr>
              <w:t>accessibility; family responsibility; language barrier; not listed (specify reason if examples are not</w:t>
            </w:r>
            <w:r>
              <w:rPr>
                <w:spacing w:val="-64"/>
                <w:sz w:val="24"/>
              </w:rPr>
              <w:t xml:space="preserve"> </w:t>
            </w:r>
            <w:r>
              <w:rPr>
                <w:sz w:val="24"/>
              </w:rPr>
              <w:t>fitting).</w:t>
            </w:r>
          </w:p>
          <w:p w14:paraId="75F1E418" w14:textId="77777777" w:rsidR="003620F5" w:rsidRDefault="003620F5">
            <w:pPr>
              <w:pStyle w:val="TableParagraph"/>
              <w:spacing w:before="9"/>
              <w:rPr>
                <w:b/>
                <w:sz w:val="27"/>
              </w:rPr>
            </w:pPr>
          </w:p>
          <w:p w14:paraId="75F1E419" w14:textId="77777777" w:rsidR="003620F5" w:rsidRDefault="003A5F03">
            <w:pPr>
              <w:pStyle w:val="TableParagraph"/>
              <w:ind w:left="313"/>
              <w:rPr>
                <w:b/>
                <w:sz w:val="28"/>
              </w:rPr>
            </w:pPr>
            <w:r>
              <w:rPr>
                <w:b/>
                <w:sz w:val="28"/>
              </w:rPr>
              <w:t>Anticipated</w:t>
            </w:r>
            <w:r>
              <w:rPr>
                <w:b/>
                <w:spacing w:val="-2"/>
                <w:sz w:val="28"/>
              </w:rPr>
              <w:t xml:space="preserve"> </w:t>
            </w:r>
            <w:r>
              <w:rPr>
                <w:b/>
                <w:sz w:val="28"/>
              </w:rPr>
              <w:t>Outcome</w:t>
            </w:r>
            <w:r>
              <w:rPr>
                <w:b/>
                <w:spacing w:val="-3"/>
                <w:sz w:val="28"/>
              </w:rPr>
              <w:t xml:space="preserve"> </w:t>
            </w:r>
            <w:r>
              <w:rPr>
                <w:b/>
                <w:sz w:val="28"/>
              </w:rPr>
              <w:t>If</w:t>
            </w:r>
            <w:r>
              <w:rPr>
                <w:b/>
                <w:spacing w:val="-1"/>
                <w:sz w:val="28"/>
              </w:rPr>
              <w:t xml:space="preserve"> </w:t>
            </w:r>
            <w:r>
              <w:rPr>
                <w:b/>
                <w:sz w:val="28"/>
              </w:rPr>
              <w:t>Service</w:t>
            </w:r>
            <w:r>
              <w:rPr>
                <w:b/>
                <w:spacing w:val="-4"/>
                <w:sz w:val="28"/>
              </w:rPr>
              <w:t xml:space="preserve"> </w:t>
            </w:r>
            <w:r>
              <w:rPr>
                <w:b/>
                <w:sz w:val="28"/>
              </w:rPr>
              <w:t>Cannot</w:t>
            </w:r>
            <w:r>
              <w:rPr>
                <w:b/>
                <w:spacing w:val="-2"/>
                <w:sz w:val="28"/>
              </w:rPr>
              <w:t xml:space="preserve"> </w:t>
            </w:r>
            <w:r>
              <w:rPr>
                <w:b/>
                <w:sz w:val="28"/>
              </w:rPr>
              <w:t>Be</w:t>
            </w:r>
            <w:r>
              <w:rPr>
                <w:b/>
                <w:spacing w:val="-4"/>
                <w:sz w:val="28"/>
              </w:rPr>
              <w:t xml:space="preserve"> </w:t>
            </w:r>
            <w:r>
              <w:rPr>
                <w:b/>
                <w:sz w:val="28"/>
              </w:rPr>
              <w:t>Provided</w:t>
            </w:r>
          </w:p>
          <w:p w14:paraId="75F1E41A" w14:textId="77777777" w:rsidR="003620F5" w:rsidRDefault="003A5F03">
            <w:pPr>
              <w:pStyle w:val="TableParagraph"/>
              <w:spacing w:before="2"/>
              <w:ind w:left="313" w:right="535"/>
              <w:rPr>
                <w:sz w:val="24"/>
              </w:rPr>
            </w:pPr>
            <w:r>
              <w:rPr>
                <w:sz w:val="24"/>
              </w:rPr>
              <w:t>Possible reasons: Person risk an admission into an acute care setting; Risk discharge to street;</w:t>
            </w:r>
            <w:r>
              <w:rPr>
                <w:spacing w:val="-64"/>
                <w:sz w:val="24"/>
              </w:rPr>
              <w:t xml:space="preserve"> </w:t>
            </w:r>
            <w:r>
              <w:rPr>
                <w:sz w:val="24"/>
              </w:rPr>
              <w:t>Risk continued stay in acute care facility; Risk incarceration or other legal challenges; Person</w:t>
            </w:r>
            <w:r>
              <w:rPr>
                <w:spacing w:val="1"/>
                <w:sz w:val="24"/>
              </w:rPr>
              <w:t xml:space="preserve"> </w:t>
            </w:r>
            <w:r>
              <w:rPr>
                <w:sz w:val="24"/>
              </w:rPr>
              <w:t>may</w:t>
            </w:r>
            <w:r>
              <w:rPr>
                <w:spacing w:val="-3"/>
                <w:sz w:val="24"/>
              </w:rPr>
              <w:t xml:space="preserve"> </w:t>
            </w:r>
            <w:r>
              <w:rPr>
                <w:sz w:val="24"/>
              </w:rPr>
              <w:t>drop</w:t>
            </w:r>
            <w:r>
              <w:rPr>
                <w:spacing w:val="-1"/>
                <w:sz w:val="24"/>
              </w:rPr>
              <w:t xml:space="preserve"> </w:t>
            </w:r>
            <w:r>
              <w:rPr>
                <w:sz w:val="24"/>
              </w:rPr>
              <w:t>out/leave</w:t>
            </w:r>
            <w:r>
              <w:rPr>
                <w:spacing w:val="-1"/>
                <w:sz w:val="24"/>
              </w:rPr>
              <w:t xml:space="preserve"> </w:t>
            </w:r>
            <w:r>
              <w:rPr>
                <w:sz w:val="24"/>
              </w:rPr>
              <w:t>AMA until next</w:t>
            </w:r>
            <w:r>
              <w:rPr>
                <w:spacing w:val="1"/>
                <w:sz w:val="24"/>
              </w:rPr>
              <w:t xml:space="preserve"> </w:t>
            </w:r>
            <w:r>
              <w:rPr>
                <w:sz w:val="24"/>
              </w:rPr>
              <w:t>crisis;</w:t>
            </w:r>
            <w:r>
              <w:rPr>
                <w:spacing w:val="1"/>
                <w:sz w:val="24"/>
              </w:rPr>
              <w:t xml:space="preserve"> </w:t>
            </w:r>
            <w:r>
              <w:rPr>
                <w:sz w:val="24"/>
              </w:rPr>
              <w:t>or</w:t>
            </w:r>
            <w:r>
              <w:rPr>
                <w:spacing w:val="-4"/>
                <w:sz w:val="24"/>
              </w:rPr>
              <w:t xml:space="preserve"> </w:t>
            </w:r>
            <w:r>
              <w:rPr>
                <w:sz w:val="24"/>
              </w:rPr>
              <w:t>Other</w:t>
            </w:r>
            <w:r>
              <w:rPr>
                <w:spacing w:val="-1"/>
                <w:sz w:val="24"/>
              </w:rPr>
              <w:t xml:space="preserve"> </w:t>
            </w:r>
            <w:r>
              <w:rPr>
                <w:sz w:val="24"/>
              </w:rPr>
              <w:t>(Specify).</w:t>
            </w:r>
          </w:p>
          <w:p w14:paraId="75F1E41B" w14:textId="77777777" w:rsidR="003620F5" w:rsidRDefault="003620F5">
            <w:pPr>
              <w:pStyle w:val="TableParagraph"/>
              <w:spacing w:before="9"/>
              <w:rPr>
                <w:b/>
                <w:sz w:val="27"/>
              </w:rPr>
            </w:pPr>
          </w:p>
          <w:p w14:paraId="75F1E41C" w14:textId="77777777" w:rsidR="003620F5" w:rsidRDefault="003A5F03">
            <w:pPr>
              <w:pStyle w:val="TableParagraph"/>
              <w:ind w:left="313"/>
              <w:rPr>
                <w:b/>
                <w:sz w:val="28"/>
              </w:rPr>
            </w:pPr>
            <w:r>
              <w:rPr>
                <w:b/>
                <w:sz w:val="28"/>
              </w:rPr>
              <w:t>Person</w:t>
            </w:r>
            <w:r>
              <w:rPr>
                <w:b/>
                <w:spacing w:val="-2"/>
                <w:sz w:val="28"/>
              </w:rPr>
              <w:t xml:space="preserve"> </w:t>
            </w:r>
            <w:r>
              <w:rPr>
                <w:b/>
                <w:sz w:val="28"/>
              </w:rPr>
              <w:t>Signature</w:t>
            </w:r>
          </w:p>
          <w:p w14:paraId="75F1E41D" w14:textId="77777777" w:rsidR="003620F5" w:rsidRDefault="003A5F03">
            <w:pPr>
              <w:pStyle w:val="TableParagraph"/>
              <w:spacing w:before="1"/>
              <w:ind w:left="313" w:right="295"/>
              <w:rPr>
                <w:sz w:val="24"/>
              </w:rPr>
            </w:pPr>
            <w:r>
              <w:rPr>
                <w:sz w:val="24"/>
              </w:rPr>
              <w:t>The collection of the person (person receiving services) signature is an acknowledgment that the</w:t>
            </w:r>
            <w:r>
              <w:rPr>
                <w:spacing w:val="1"/>
                <w:sz w:val="24"/>
              </w:rPr>
              <w:t xml:space="preserve"> </w:t>
            </w:r>
            <w:r>
              <w:rPr>
                <w:sz w:val="24"/>
              </w:rPr>
              <w:t>person participated in the assessment and that the questions were presented in a language the</w:t>
            </w:r>
            <w:r>
              <w:rPr>
                <w:spacing w:val="1"/>
                <w:sz w:val="24"/>
              </w:rPr>
              <w:t xml:space="preserve"> </w:t>
            </w:r>
            <w:r>
              <w:rPr>
                <w:sz w:val="24"/>
              </w:rPr>
              <w:t>person could understand.</w:t>
            </w:r>
            <w:r>
              <w:rPr>
                <w:spacing w:val="1"/>
                <w:sz w:val="24"/>
              </w:rPr>
              <w:t xml:space="preserve"> </w:t>
            </w:r>
            <w:r>
              <w:rPr>
                <w:sz w:val="24"/>
              </w:rPr>
              <w:t>Additionally, it’s an acknowledgment that the person reviewed and</w:t>
            </w:r>
            <w:r>
              <w:rPr>
                <w:spacing w:val="1"/>
                <w:sz w:val="24"/>
              </w:rPr>
              <w:t xml:space="preserve"> </w:t>
            </w:r>
            <w:r>
              <w:rPr>
                <w:sz w:val="24"/>
              </w:rPr>
              <w:t>understands the determination of the Level of Care and their respective placement decision with</w:t>
            </w:r>
            <w:r>
              <w:rPr>
                <w:spacing w:val="1"/>
                <w:sz w:val="24"/>
              </w:rPr>
              <w:t xml:space="preserve"> </w:t>
            </w:r>
            <w:r>
              <w:rPr>
                <w:sz w:val="24"/>
              </w:rPr>
              <w:t>the clinician.</w:t>
            </w:r>
            <w:r>
              <w:rPr>
                <w:spacing w:val="1"/>
                <w:sz w:val="24"/>
              </w:rPr>
              <w:t xml:space="preserve"> </w:t>
            </w:r>
            <w:r>
              <w:rPr>
                <w:sz w:val="24"/>
              </w:rPr>
              <w:t>The signature does not indicate nor imply that the person reviewed and was privy to</w:t>
            </w:r>
            <w:r>
              <w:rPr>
                <w:spacing w:val="-65"/>
                <w:sz w:val="24"/>
              </w:rPr>
              <w:t xml:space="preserve"> </w:t>
            </w:r>
            <w:r>
              <w:rPr>
                <w:sz w:val="24"/>
              </w:rPr>
              <w:t>all clinical information included in the intake document, such as the clinical hypotheses.</w:t>
            </w:r>
            <w:r>
              <w:rPr>
                <w:spacing w:val="1"/>
                <w:sz w:val="24"/>
              </w:rPr>
              <w:t xml:space="preserve"> </w:t>
            </w:r>
            <w:r>
              <w:rPr>
                <w:sz w:val="24"/>
              </w:rPr>
              <w:t>A</w:t>
            </w:r>
            <w:r>
              <w:rPr>
                <w:spacing w:val="1"/>
                <w:sz w:val="24"/>
              </w:rPr>
              <w:t xml:space="preserve"> </w:t>
            </w:r>
            <w:r>
              <w:rPr>
                <w:sz w:val="24"/>
              </w:rPr>
              <w:t xml:space="preserve">signature from the person is </w:t>
            </w:r>
            <w:r>
              <w:rPr>
                <w:i/>
                <w:sz w:val="24"/>
              </w:rPr>
              <w:t xml:space="preserve">not </w:t>
            </w:r>
            <w:r>
              <w:rPr>
                <w:sz w:val="24"/>
              </w:rPr>
              <w:t>required but strongly encouraged to avoid potential legal</w:t>
            </w:r>
            <w:r>
              <w:rPr>
                <w:spacing w:val="1"/>
                <w:sz w:val="24"/>
              </w:rPr>
              <w:t xml:space="preserve"> </w:t>
            </w:r>
            <w:r>
              <w:rPr>
                <w:sz w:val="24"/>
              </w:rPr>
              <w:t>ramifications.</w:t>
            </w:r>
          </w:p>
          <w:p w14:paraId="75F1E41E" w14:textId="77777777" w:rsidR="003620F5" w:rsidRDefault="003620F5">
            <w:pPr>
              <w:pStyle w:val="TableParagraph"/>
              <w:spacing w:before="10"/>
              <w:rPr>
                <w:b/>
                <w:sz w:val="27"/>
              </w:rPr>
            </w:pPr>
          </w:p>
          <w:p w14:paraId="75F1E41F" w14:textId="77777777" w:rsidR="003620F5" w:rsidRDefault="003A5F03">
            <w:pPr>
              <w:pStyle w:val="TableParagraph"/>
              <w:ind w:left="313"/>
              <w:rPr>
                <w:b/>
                <w:sz w:val="28"/>
              </w:rPr>
            </w:pPr>
            <w:r>
              <w:rPr>
                <w:b/>
                <w:sz w:val="28"/>
              </w:rPr>
              <w:t>Staff</w:t>
            </w:r>
            <w:r>
              <w:rPr>
                <w:b/>
                <w:spacing w:val="-4"/>
                <w:sz w:val="28"/>
              </w:rPr>
              <w:t xml:space="preserve"> </w:t>
            </w:r>
            <w:r>
              <w:rPr>
                <w:b/>
                <w:sz w:val="28"/>
              </w:rPr>
              <w:t>Qualifications</w:t>
            </w:r>
          </w:p>
          <w:p w14:paraId="75F1E420" w14:textId="77777777" w:rsidR="003620F5" w:rsidRDefault="003A5F03">
            <w:pPr>
              <w:pStyle w:val="TableParagraph"/>
              <w:spacing w:before="1"/>
              <w:ind w:left="313" w:right="295"/>
              <w:rPr>
                <w:sz w:val="24"/>
              </w:rPr>
            </w:pPr>
            <w:r>
              <w:rPr>
                <w:sz w:val="24"/>
              </w:rPr>
              <w:t xml:space="preserve">The Initial Assessment must be completed by </w:t>
            </w:r>
            <w:proofErr w:type="gramStart"/>
            <w:r>
              <w:rPr>
                <w:sz w:val="24"/>
              </w:rPr>
              <w:t>an</w:t>
            </w:r>
            <w:proofErr w:type="gramEnd"/>
            <w:r>
              <w:rPr>
                <w:sz w:val="24"/>
              </w:rPr>
              <w:t xml:space="preserve"> person with at least a Master’s degree in mental</w:t>
            </w:r>
            <w:r>
              <w:rPr>
                <w:spacing w:val="-64"/>
                <w:sz w:val="24"/>
              </w:rPr>
              <w:t xml:space="preserve"> </w:t>
            </w:r>
            <w:r>
              <w:rPr>
                <w:sz w:val="24"/>
              </w:rPr>
              <w:t>health or intellectual/developmental disabilities, or a related field and who has either (1) a</w:t>
            </w:r>
            <w:r>
              <w:rPr>
                <w:spacing w:val="1"/>
                <w:sz w:val="24"/>
              </w:rPr>
              <w:t xml:space="preserve"> </w:t>
            </w:r>
            <w:r>
              <w:rPr>
                <w:sz w:val="24"/>
              </w:rPr>
              <w:t>professional license or (2) a DMH credential as a Mental Health Therapist,</w:t>
            </w:r>
            <w:r>
              <w:rPr>
                <w:spacing w:val="1"/>
                <w:sz w:val="24"/>
              </w:rPr>
              <w:t xml:space="preserve"> </w:t>
            </w:r>
            <w:r>
              <w:rPr>
                <w:sz w:val="24"/>
              </w:rPr>
              <w:t>Intellectual/Developmental Disabilities Therapist or Substance Abuse Therapist (as appropriate to</w:t>
            </w:r>
            <w:r>
              <w:rPr>
                <w:spacing w:val="-64"/>
                <w:sz w:val="24"/>
              </w:rPr>
              <w:t xml:space="preserve"> </w:t>
            </w:r>
            <w:r>
              <w:rPr>
                <w:sz w:val="24"/>
              </w:rPr>
              <w:t>the</w:t>
            </w:r>
            <w:r>
              <w:rPr>
                <w:spacing w:val="-2"/>
                <w:sz w:val="24"/>
              </w:rPr>
              <w:t xml:space="preserve"> </w:t>
            </w:r>
            <w:r>
              <w:rPr>
                <w:sz w:val="24"/>
              </w:rPr>
              <w:t>population</w:t>
            </w:r>
            <w:r>
              <w:rPr>
                <w:spacing w:val="1"/>
                <w:sz w:val="24"/>
              </w:rPr>
              <w:t xml:space="preserve"> </w:t>
            </w:r>
            <w:r>
              <w:rPr>
                <w:sz w:val="24"/>
              </w:rPr>
              <w:t>being</w:t>
            </w:r>
            <w:r>
              <w:rPr>
                <w:spacing w:val="1"/>
                <w:sz w:val="24"/>
              </w:rPr>
              <w:t xml:space="preserve"> </w:t>
            </w:r>
            <w:r>
              <w:rPr>
                <w:sz w:val="24"/>
              </w:rPr>
              <w:t>served).</w:t>
            </w:r>
          </w:p>
          <w:p w14:paraId="75F1E421" w14:textId="77777777" w:rsidR="003620F5" w:rsidRDefault="003620F5">
            <w:pPr>
              <w:pStyle w:val="TableParagraph"/>
              <w:rPr>
                <w:b/>
                <w:sz w:val="24"/>
              </w:rPr>
            </w:pPr>
          </w:p>
          <w:p w14:paraId="75F1E422" w14:textId="77777777" w:rsidR="003620F5" w:rsidRDefault="003A5F03">
            <w:pPr>
              <w:pStyle w:val="TableParagraph"/>
              <w:ind w:left="313" w:right="1614"/>
              <w:jc w:val="both"/>
              <w:rPr>
                <w:sz w:val="24"/>
              </w:rPr>
            </w:pPr>
            <w:r>
              <w:rPr>
                <w:sz w:val="24"/>
              </w:rPr>
              <w:t>For Alzheimer’s Day Programs only, the program supervisor must complete the Initial</w:t>
            </w:r>
            <w:r>
              <w:rPr>
                <w:spacing w:val="-64"/>
                <w:sz w:val="24"/>
              </w:rPr>
              <w:t xml:space="preserve"> </w:t>
            </w:r>
            <w:r>
              <w:rPr>
                <w:sz w:val="24"/>
              </w:rPr>
              <w:t>Assessment. A copy of the person’s current history and physical, signed by an MD or</w:t>
            </w:r>
            <w:r>
              <w:rPr>
                <w:spacing w:val="-64"/>
                <w:sz w:val="24"/>
              </w:rPr>
              <w:t xml:space="preserve"> </w:t>
            </w:r>
            <w:r>
              <w:rPr>
                <w:sz w:val="24"/>
              </w:rPr>
              <w:t>Psychologist must</w:t>
            </w:r>
            <w:r>
              <w:rPr>
                <w:spacing w:val="-2"/>
                <w:sz w:val="24"/>
              </w:rPr>
              <w:t xml:space="preserve"> </w:t>
            </w:r>
            <w:r>
              <w:rPr>
                <w:sz w:val="24"/>
              </w:rPr>
              <w:t>be</w:t>
            </w:r>
            <w:r>
              <w:rPr>
                <w:spacing w:val="-2"/>
                <w:sz w:val="24"/>
              </w:rPr>
              <w:t xml:space="preserve"> </w:t>
            </w:r>
            <w:r>
              <w:rPr>
                <w:sz w:val="24"/>
              </w:rPr>
              <w:t>provided</w:t>
            </w:r>
            <w:r>
              <w:rPr>
                <w:spacing w:val="-1"/>
                <w:sz w:val="24"/>
              </w:rPr>
              <w:t xml:space="preserve"> </w:t>
            </w:r>
            <w:r>
              <w:rPr>
                <w:sz w:val="24"/>
              </w:rPr>
              <w:t>to</w:t>
            </w:r>
            <w:r>
              <w:rPr>
                <w:spacing w:val="1"/>
                <w:sz w:val="24"/>
              </w:rPr>
              <w:t xml:space="preserve"> </w:t>
            </w:r>
            <w:r>
              <w:rPr>
                <w:sz w:val="24"/>
              </w:rPr>
              <w:t>confirm</w:t>
            </w:r>
            <w:r>
              <w:rPr>
                <w:spacing w:val="1"/>
                <w:sz w:val="24"/>
              </w:rPr>
              <w:t xml:space="preserve"> </w:t>
            </w:r>
            <w:r>
              <w:rPr>
                <w:sz w:val="24"/>
              </w:rPr>
              <w:t>diagnosis.</w:t>
            </w:r>
          </w:p>
          <w:p w14:paraId="75F1E423" w14:textId="77777777" w:rsidR="003620F5" w:rsidRDefault="003620F5">
            <w:pPr>
              <w:pStyle w:val="TableParagraph"/>
              <w:rPr>
                <w:b/>
                <w:sz w:val="24"/>
              </w:rPr>
            </w:pPr>
          </w:p>
          <w:p w14:paraId="75F1E424" w14:textId="77777777" w:rsidR="003620F5" w:rsidRDefault="003A5F03">
            <w:pPr>
              <w:pStyle w:val="TableParagraph"/>
              <w:spacing w:before="1"/>
              <w:ind w:left="313" w:right="374"/>
              <w:rPr>
                <w:sz w:val="24"/>
              </w:rPr>
            </w:pPr>
            <w:r>
              <w:rPr>
                <w:sz w:val="24"/>
              </w:rPr>
              <w:t>However, interpretation of such information must be within the assessor’s scope of practice.</w:t>
            </w:r>
            <w:r>
              <w:rPr>
                <w:spacing w:val="1"/>
                <w:sz w:val="24"/>
              </w:rPr>
              <w:t xml:space="preserve"> </w:t>
            </w:r>
            <w:r>
              <w:rPr>
                <w:sz w:val="24"/>
              </w:rPr>
              <w:t>Consultation with the interdisciplinary team is required whenever the assessor is outside his or</w:t>
            </w:r>
            <w:r>
              <w:rPr>
                <w:spacing w:val="1"/>
                <w:sz w:val="24"/>
              </w:rPr>
              <w:t xml:space="preserve"> </w:t>
            </w:r>
            <w:r>
              <w:rPr>
                <w:sz w:val="24"/>
              </w:rPr>
              <w:t>her scope of practice and expertise.</w:t>
            </w:r>
            <w:r>
              <w:rPr>
                <w:spacing w:val="1"/>
                <w:sz w:val="24"/>
              </w:rPr>
              <w:t xml:space="preserve"> </w:t>
            </w:r>
            <w:r>
              <w:rPr>
                <w:sz w:val="24"/>
              </w:rPr>
              <w:t>For example, a counselor can gather a history of withdrawal</w:t>
            </w:r>
            <w:r>
              <w:rPr>
                <w:spacing w:val="-64"/>
                <w:sz w:val="24"/>
              </w:rPr>
              <w:t xml:space="preserve"> </w:t>
            </w:r>
            <w:r>
              <w:rPr>
                <w:sz w:val="24"/>
              </w:rPr>
              <w:t>but</w:t>
            </w:r>
            <w:r>
              <w:rPr>
                <w:spacing w:val="-3"/>
                <w:sz w:val="24"/>
              </w:rPr>
              <w:t xml:space="preserve"> </w:t>
            </w:r>
            <w:r>
              <w:rPr>
                <w:sz w:val="24"/>
              </w:rPr>
              <w:t>would</w:t>
            </w:r>
            <w:r>
              <w:rPr>
                <w:spacing w:val="-2"/>
                <w:sz w:val="24"/>
              </w:rPr>
              <w:t xml:space="preserve"> </w:t>
            </w:r>
            <w:r>
              <w:rPr>
                <w:sz w:val="24"/>
              </w:rPr>
              <w:t>need</w:t>
            </w:r>
            <w:r>
              <w:rPr>
                <w:spacing w:val="-1"/>
                <w:sz w:val="24"/>
              </w:rPr>
              <w:t xml:space="preserve"> </w:t>
            </w:r>
            <w:r>
              <w:rPr>
                <w:sz w:val="24"/>
              </w:rPr>
              <w:t>nursing</w:t>
            </w:r>
            <w:r>
              <w:rPr>
                <w:spacing w:val="-2"/>
                <w:sz w:val="24"/>
              </w:rPr>
              <w:t xml:space="preserve"> </w:t>
            </w:r>
            <w:r>
              <w:rPr>
                <w:sz w:val="24"/>
              </w:rPr>
              <w:t>or</w:t>
            </w:r>
            <w:r>
              <w:rPr>
                <w:spacing w:val="-6"/>
                <w:sz w:val="24"/>
              </w:rPr>
              <w:t xml:space="preserve"> </w:t>
            </w:r>
            <w:r>
              <w:rPr>
                <w:sz w:val="24"/>
              </w:rPr>
              <w:t>medical</w:t>
            </w:r>
            <w:r>
              <w:rPr>
                <w:spacing w:val="-2"/>
                <w:sz w:val="24"/>
              </w:rPr>
              <w:t xml:space="preserve"> </w:t>
            </w:r>
            <w:r>
              <w:rPr>
                <w:sz w:val="24"/>
              </w:rPr>
              <w:t>consultation</w:t>
            </w:r>
            <w:r>
              <w:rPr>
                <w:spacing w:val="-2"/>
                <w:sz w:val="24"/>
              </w:rPr>
              <w:t xml:space="preserve"> </w:t>
            </w:r>
            <w:r>
              <w:rPr>
                <w:sz w:val="24"/>
              </w:rPr>
              <w:t>to</w:t>
            </w:r>
            <w:r>
              <w:rPr>
                <w:spacing w:val="-2"/>
                <w:sz w:val="24"/>
              </w:rPr>
              <w:t xml:space="preserve"> </w:t>
            </w:r>
            <w:r>
              <w:rPr>
                <w:sz w:val="24"/>
              </w:rPr>
              <w:t>determine</w:t>
            </w:r>
            <w:r>
              <w:rPr>
                <w:spacing w:val="-3"/>
                <w:sz w:val="24"/>
              </w:rPr>
              <w:t xml:space="preserve"> </w:t>
            </w:r>
            <w:r>
              <w:rPr>
                <w:sz w:val="24"/>
              </w:rPr>
              <w:t>the</w:t>
            </w:r>
            <w:r>
              <w:rPr>
                <w:spacing w:val="-2"/>
                <w:sz w:val="24"/>
              </w:rPr>
              <w:t xml:space="preserve"> </w:t>
            </w:r>
            <w:r>
              <w:rPr>
                <w:sz w:val="24"/>
              </w:rPr>
              <w:t>severity</w:t>
            </w:r>
            <w:r>
              <w:rPr>
                <w:spacing w:val="-3"/>
                <w:sz w:val="24"/>
              </w:rPr>
              <w:t xml:space="preserve"> </w:t>
            </w:r>
            <w:r>
              <w:rPr>
                <w:sz w:val="24"/>
              </w:rPr>
              <w:t>of</w:t>
            </w:r>
            <w:r>
              <w:rPr>
                <w:spacing w:val="-2"/>
                <w:sz w:val="24"/>
              </w:rPr>
              <w:t xml:space="preserve"> </w:t>
            </w:r>
            <w:r>
              <w:rPr>
                <w:sz w:val="24"/>
              </w:rPr>
              <w:t>withdrawal</w:t>
            </w:r>
            <w:r>
              <w:rPr>
                <w:spacing w:val="-3"/>
                <w:sz w:val="24"/>
              </w:rPr>
              <w:t xml:space="preserve"> </w:t>
            </w:r>
            <w:r>
              <w:rPr>
                <w:sz w:val="24"/>
              </w:rPr>
              <w:t>and</w:t>
            </w:r>
            <w:r>
              <w:rPr>
                <w:spacing w:val="-1"/>
                <w:sz w:val="24"/>
              </w:rPr>
              <w:t xml:space="preserve"> </w:t>
            </w:r>
            <w:r>
              <w:rPr>
                <w:sz w:val="24"/>
              </w:rPr>
              <w:t>the</w:t>
            </w:r>
          </w:p>
        </w:tc>
      </w:tr>
    </w:tbl>
    <w:p w14:paraId="75F1E426" w14:textId="77777777" w:rsidR="003620F5" w:rsidRDefault="003620F5">
      <w:pPr>
        <w:rPr>
          <w:sz w:val="24"/>
        </w:rPr>
        <w:sectPr w:rsidR="003620F5">
          <w:type w:val="continuous"/>
          <w:pgSz w:w="12240" w:h="15840"/>
          <w:pgMar w:top="620" w:right="140" w:bottom="420" w:left="180" w:header="0" w:footer="235" w:gutter="0"/>
          <w:cols w:space="720"/>
        </w:sectPr>
      </w:pPr>
    </w:p>
    <w:tbl>
      <w:tblPr>
        <w:tblW w:w="0" w:type="auto"/>
        <w:tblInd w:w="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997"/>
      </w:tblGrid>
      <w:tr w:rsidR="003620F5" w14:paraId="75F1E431" w14:textId="77777777">
        <w:trPr>
          <w:trHeight w:val="14691"/>
        </w:trPr>
        <w:tc>
          <w:tcPr>
            <w:tcW w:w="10997" w:type="dxa"/>
          </w:tcPr>
          <w:p w14:paraId="75F1E427" w14:textId="77777777" w:rsidR="003620F5" w:rsidRDefault="003620F5">
            <w:pPr>
              <w:pStyle w:val="TableParagraph"/>
              <w:spacing w:before="3"/>
              <w:rPr>
                <w:b/>
                <w:sz w:val="31"/>
              </w:rPr>
            </w:pPr>
          </w:p>
          <w:p w14:paraId="75F1E428" w14:textId="77777777" w:rsidR="003620F5" w:rsidRDefault="003A5F03">
            <w:pPr>
              <w:pStyle w:val="TableParagraph"/>
              <w:ind w:left="313"/>
              <w:rPr>
                <w:sz w:val="24"/>
              </w:rPr>
            </w:pPr>
            <w:r>
              <w:rPr>
                <w:sz w:val="24"/>
              </w:rPr>
              <w:t>matched</w:t>
            </w:r>
            <w:r>
              <w:rPr>
                <w:spacing w:val="-5"/>
                <w:sz w:val="24"/>
              </w:rPr>
              <w:t xml:space="preserve"> </w:t>
            </w:r>
            <w:r>
              <w:rPr>
                <w:sz w:val="24"/>
              </w:rPr>
              <w:t>level</w:t>
            </w:r>
            <w:r>
              <w:rPr>
                <w:spacing w:val="-6"/>
                <w:sz w:val="24"/>
              </w:rPr>
              <w:t xml:space="preserve"> </w:t>
            </w:r>
            <w:r>
              <w:rPr>
                <w:sz w:val="24"/>
              </w:rPr>
              <w:t>of</w:t>
            </w:r>
            <w:r>
              <w:rPr>
                <w:spacing w:val="-3"/>
                <w:sz w:val="24"/>
              </w:rPr>
              <w:t xml:space="preserve"> </w:t>
            </w:r>
            <w:r>
              <w:rPr>
                <w:sz w:val="24"/>
              </w:rPr>
              <w:t>withdrawal</w:t>
            </w:r>
            <w:r>
              <w:rPr>
                <w:spacing w:val="-3"/>
                <w:sz w:val="24"/>
              </w:rPr>
              <w:t xml:space="preserve"> </w:t>
            </w:r>
            <w:r>
              <w:rPr>
                <w:sz w:val="24"/>
              </w:rPr>
              <w:t>management.</w:t>
            </w:r>
          </w:p>
          <w:p w14:paraId="75F1E429" w14:textId="77777777" w:rsidR="003620F5" w:rsidRDefault="003620F5">
            <w:pPr>
              <w:pStyle w:val="TableParagraph"/>
              <w:spacing w:before="10"/>
              <w:rPr>
                <w:b/>
                <w:sz w:val="23"/>
              </w:rPr>
            </w:pPr>
          </w:p>
          <w:p w14:paraId="75F1E42A" w14:textId="77777777" w:rsidR="003620F5" w:rsidRDefault="003A5F03">
            <w:pPr>
              <w:pStyle w:val="TableParagraph"/>
              <w:ind w:left="313"/>
              <w:rPr>
                <w:b/>
                <w:sz w:val="28"/>
              </w:rPr>
            </w:pPr>
            <w:r>
              <w:rPr>
                <w:b/>
                <w:sz w:val="28"/>
              </w:rPr>
              <w:t>Subsequent</w:t>
            </w:r>
            <w:r>
              <w:rPr>
                <w:b/>
                <w:spacing w:val="-6"/>
                <w:sz w:val="28"/>
              </w:rPr>
              <w:t xml:space="preserve"> </w:t>
            </w:r>
            <w:r>
              <w:rPr>
                <w:b/>
                <w:sz w:val="28"/>
              </w:rPr>
              <w:t>Assessments</w:t>
            </w:r>
          </w:p>
          <w:p w14:paraId="75F1E42B" w14:textId="77777777" w:rsidR="003620F5" w:rsidRDefault="003A5F03">
            <w:pPr>
              <w:pStyle w:val="TableParagraph"/>
              <w:spacing w:before="1"/>
              <w:ind w:left="313" w:right="523"/>
              <w:rPr>
                <w:sz w:val="24"/>
              </w:rPr>
            </w:pPr>
            <w:r>
              <w:rPr>
                <w:sz w:val="24"/>
              </w:rPr>
              <w:t>In the Substance Use Treatment domain, persons must be re-assessed at every step-down or</w:t>
            </w:r>
            <w:r>
              <w:rPr>
                <w:spacing w:val="1"/>
                <w:sz w:val="24"/>
              </w:rPr>
              <w:t xml:space="preserve"> </w:t>
            </w:r>
            <w:r>
              <w:rPr>
                <w:sz w:val="24"/>
              </w:rPr>
              <w:t>step-up in Level of Care and every 14 days in Residential Services, every 90 days in Outpatient</w:t>
            </w:r>
            <w:r>
              <w:rPr>
                <w:spacing w:val="-64"/>
                <w:sz w:val="24"/>
              </w:rPr>
              <w:t xml:space="preserve"> </w:t>
            </w:r>
            <w:r>
              <w:rPr>
                <w:sz w:val="24"/>
              </w:rPr>
              <w:t>and</w:t>
            </w:r>
            <w:r>
              <w:rPr>
                <w:spacing w:val="-3"/>
                <w:sz w:val="24"/>
              </w:rPr>
              <w:t xml:space="preserve"> </w:t>
            </w:r>
            <w:r>
              <w:rPr>
                <w:sz w:val="24"/>
              </w:rPr>
              <w:t>every</w:t>
            </w:r>
            <w:r>
              <w:rPr>
                <w:spacing w:val="-3"/>
                <w:sz w:val="24"/>
              </w:rPr>
              <w:t xml:space="preserve"> </w:t>
            </w:r>
            <w:r>
              <w:rPr>
                <w:sz w:val="24"/>
              </w:rPr>
              <w:t>30</w:t>
            </w:r>
            <w:r>
              <w:rPr>
                <w:spacing w:val="-1"/>
                <w:sz w:val="24"/>
              </w:rPr>
              <w:t xml:space="preserve"> </w:t>
            </w:r>
            <w:r>
              <w:rPr>
                <w:sz w:val="24"/>
              </w:rPr>
              <w:t>days</w:t>
            </w:r>
            <w:r>
              <w:rPr>
                <w:spacing w:val="-2"/>
                <w:sz w:val="24"/>
              </w:rPr>
              <w:t xml:space="preserve"> </w:t>
            </w:r>
            <w:r>
              <w:rPr>
                <w:sz w:val="24"/>
              </w:rPr>
              <w:t>in</w:t>
            </w:r>
            <w:r>
              <w:rPr>
                <w:spacing w:val="-3"/>
                <w:sz w:val="24"/>
              </w:rPr>
              <w:t xml:space="preserve"> </w:t>
            </w:r>
            <w:r>
              <w:rPr>
                <w:sz w:val="24"/>
              </w:rPr>
              <w:t>Intensive</w:t>
            </w:r>
            <w:r>
              <w:rPr>
                <w:spacing w:val="-1"/>
                <w:sz w:val="24"/>
              </w:rPr>
              <w:t xml:space="preserve"> </w:t>
            </w:r>
            <w:r>
              <w:rPr>
                <w:sz w:val="24"/>
              </w:rPr>
              <w:t>Outpatient</w:t>
            </w:r>
            <w:r>
              <w:rPr>
                <w:spacing w:val="-2"/>
                <w:sz w:val="24"/>
              </w:rPr>
              <w:t xml:space="preserve"> </w:t>
            </w:r>
            <w:r>
              <w:rPr>
                <w:sz w:val="24"/>
              </w:rPr>
              <w:t>(to</w:t>
            </w:r>
            <w:r>
              <w:rPr>
                <w:spacing w:val="-3"/>
                <w:sz w:val="24"/>
              </w:rPr>
              <w:t xml:space="preserve"> </w:t>
            </w:r>
            <w:r>
              <w:rPr>
                <w:sz w:val="24"/>
              </w:rPr>
              <w:t>coincide</w:t>
            </w:r>
            <w:r>
              <w:rPr>
                <w:spacing w:val="-3"/>
                <w:sz w:val="24"/>
              </w:rPr>
              <w:t xml:space="preserve"> </w:t>
            </w:r>
            <w:r>
              <w:rPr>
                <w:sz w:val="24"/>
              </w:rPr>
              <w:t>with</w:t>
            </w:r>
            <w:r>
              <w:rPr>
                <w:spacing w:val="-1"/>
                <w:sz w:val="24"/>
              </w:rPr>
              <w:t xml:space="preserve"> </w:t>
            </w:r>
            <w:r>
              <w:rPr>
                <w:sz w:val="24"/>
              </w:rPr>
              <w:t>periodic</w:t>
            </w:r>
            <w:r>
              <w:rPr>
                <w:spacing w:val="-4"/>
                <w:sz w:val="24"/>
              </w:rPr>
              <w:t xml:space="preserve"> </w:t>
            </w:r>
            <w:r>
              <w:rPr>
                <w:sz w:val="24"/>
              </w:rPr>
              <w:t>staffing</w:t>
            </w:r>
            <w:r>
              <w:rPr>
                <w:spacing w:val="-1"/>
                <w:sz w:val="24"/>
              </w:rPr>
              <w:t xml:space="preserve"> </w:t>
            </w:r>
            <w:r>
              <w:rPr>
                <w:sz w:val="24"/>
              </w:rPr>
              <w:t>requirements).</w:t>
            </w:r>
          </w:p>
          <w:p w14:paraId="75F1E42C" w14:textId="77777777" w:rsidR="003620F5" w:rsidRDefault="003620F5">
            <w:pPr>
              <w:pStyle w:val="TableParagraph"/>
              <w:rPr>
                <w:b/>
                <w:sz w:val="24"/>
              </w:rPr>
            </w:pPr>
          </w:p>
          <w:p w14:paraId="75F1E42D" w14:textId="77777777" w:rsidR="003620F5" w:rsidRDefault="003A5F03">
            <w:pPr>
              <w:pStyle w:val="TableParagraph"/>
              <w:ind w:left="313" w:right="415"/>
              <w:rPr>
                <w:sz w:val="24"/>
              </w:rPr>
            </w:pPr>
            <w:r>
              <w:rPr>
                <w:sz w:val="24"/>
              </w:rPr>
              <w:t>Please adhere to the Subsequent Assessment Profile template for the required components.</w:t>
            </w:r>
            <w:r>
              <w:rPr>
                <w:spacing w:val="1"/>
                <w:sz w:val="24"/>
              </w:rPr>
              <w:t xml:space="preserve"> </w:t>
            </w:r>
            <w:r>
              <w:rPr>
                <w:sz w:val="24"/>
              </w:rPr>
              <w:t>Record of subsequent assessments can be kept in a Progress Note labeled “Re-Assessment” or</w:t>
            </w:r>
            <w:r>
              <w:rPr>
                <w:spacing w:val="-64"/>
                <w:sz w:val="24"/>
              </w:rPr>
              <w:t xml:space="preserve"> </w:t>
            </w:r>
            <w:r>
              <w:rPr>
                <w:sz w:val="24"/>
              </w:rPr>
              <w:t>“LOC</w:t>
            </w:r>
            <w:r>
              <w:rPr>
                <w:spacing w:val="-2"/>
                <w:sz w:val="24"/>
              </w:rPr>
              <w:t xml:space="preserve"> </w:t>
            </w:r>
            <w:r>
              <w:rPr>
                <w:sz w:val="24"/>
              </w:rPr>
              <w:t>Re-Assessment”.</w:t>
            </w:r>
          </w:p>
          <w:p w14:paraId="75F1E42E" w14:textId="77777777" w:rsidR="003620F5" w:rsidRDefault="003620F5">
            <w:pPr>
              <w:pStyle w:val="TableParagraph"/>
              <w:spacing w:before="10"/>
              <w:rPr>
                <w:b/>
                <w:sz w:val="23"/>
              </w:rPr>
            </w:pPr>
          </w:p>
          <w:p w14:paraId="75F1E42F" w14:textId="77777777" w:rsidR="003620F5" w:rsidRDefault="003A5F03">
            <w:pPr>
              <w:pStyle w:val="TableParagraph"/>
              <w:ind w:left="313"/>
              <w:rPr>
                <w:b/>
                <w:sz w:val="28"/>
              </w:rPr>
            </w:pPr>
            <w:r>
              <w:rPr>
                <w:b/>
                <w:sz w:val="28"/>
              </w:rPr>
              <w:t>Reference</w:t>
            </w:r>
          </w:p>
          <w:p w14:paraId="75F1E430" w14:textId="77777777" w:rsidR="003620F5" w:rsidRDefault="003A5F03">
            <w:pPr>
              <w:pStyle w:val="TableParagraph"/>
              <w:ind w:left="313"/>
              <w:rPr>
                <w:rFonts w:ascii="Times New Roman"/>
                <w:sz w:val="24"/>
              </w:rPr>
            </w:pPr>
            <w:proofErr w:type="spellStart"/>
            <w:r>
              <w:rPr>
                <w:rFonts w:ascii="Times New Roman"/>
                <w:sz w:val="24"/>
              </w:rPr>
              <w:t>Mee</w:t>
            </w:r>
            <w:proofErr w:type="spellEnd"/>
            <w:r>
              <w:rPr>
                <w:rFonts w:ascii="Times New Roman"/>
                <w:sz w:val="24"/>
              </w:rPr>
              <w:t>-Lee, D., Shulman, G. D., Miller, M. M., &amp; Provence, S. M. (2013).</w:t>
            </w:r>
            <w:r>
              <w:rPr>
                <w:rFonts w:ascii="Times New Roman"/>
                <w:spacing w:val="1"/>
                <w:sz w:val="24"/>
              </w:rPr>
              <w:t xml:space="preserve"> </w:t>
            </w:r>
            <w:r>
              <w:rPr>
                <w:rFonts w:ascii="Times New Roman"/>
                <w:sz w:val="24"/>
              </w:rPr>
              <w:t>The ASAM Criteria: Treatment</w:t>
            </w:r>
            <w:r>
              <w:rPr>
                <w:rFonts w:ascii="Times New Roman"/>
                <w:spacing w:val="-58"/>
                <w:sz w:val="24"/>
              </w:rPr>
              <w:t xml:space="preserve"> </w:t>
            </w:r>
            <w:r>
              <w:rPr>
                <w:rFonts w:ascii="Times New Roman"/>
                <w:sz w:val="24"/>
              </w:rPr>
              <w:t>Criteria for Addictive, Substance-Related, and Co-Occurring Conditions.</w:t>
            </w:r>
            <w:r>
              <w:rPr>
                <w:rFonts w:ascii="Times New Roman"/>
                <w:spacing w:val="1"/>
                <w:sz w:val="24"/>
              </w:rPr>
              <w:t xml:space="preserve"> </w:t>
            </w:r>
            <w:r>
              <w:rPr>
                <w:rFonts w:ascii="Times New Roman"/>
                <w:sz w:val="24"/>
              </w:rPr>
              <w:t>Third Edition.</w:t>
            </w:r>
            <w:r>
              <w:rPr>
                <w:rFonts w:ascii="Times New Roman"/>
                <w:spacing w:val="1"/>
                <w:sz w:val="24"/>
              </w:rPr>
              <w:t xml:space="preserve"> </w:t>
            </w:r>
            <w:r>
              <w:rPr>
                <w:rFonts w:ascii="Times New Roman"/>
                <w:sz w:val="24"/>
              </w:rPr>
              <w:t>Chevy Chase,</w:t>
            </w:r>
            <w:r>
              <w:rPr>
                <w:rFonts w:ascii="Times New Roman"/>
                <w:spacing w:val="1"/>
                <w:sz w:val="24"/>
              </w:rPr>
              <w:t xml:space="preserve"> </w:t>
            </w:r>
            <w:r>
              <w:rPr>
                <w:rFonts w:ascii="Times New Roman"/>
                <w:sz w:val="24"/>
              </w:rPr>
              <w:t>Maryland:</w:t>
            </w:r>
            <w:r>
              <w:rPr>
                <w:rFonts w:ascii="Times New Roman"/>
                <w:spacing w:val="-1"/>
                <w:sz w:val="24"/>
              </w:rPr>
              <w:t xml:space="preserve"> </w:t>
            </w:r>
            <w:r>
              <w:rPr>
                <w:rFonts w:ascii="Times New Roman"/>
                <w:sz w:val="24"/>
              </w:rPr>
              <w:t>American Society of</w:t>
            </w:r>
            <w:r>
              <w:rPr>
                <w:rFonts w:ascii="Times New Roman"/>
                <w:spacing w:val="-1"/>
                <w:sz w:val="24"/>
              </w:rPr>
              <w:t xml:space="preserve"> </w:t>
            </w:r>
            <w:r>
              <w:rPr>
                <w:rFonts w:ascii="Times New Roman"/>
                <w:sz w:val="24"/>
              </w:rPr>
              <w:t>Addiction Medicine,</w:t>
            </w:r>
            <w:r>
              <w:rPr>
                <w:rFonts w:ascii="Times New Roman"/>
                <w:spacing w:val="1"/>
                <w:sz w:val="24"/>
              </w:rPr>
              <w:t xml:space="preserve"> </w:t>
            </w:r>
            <w:r>
              <w:rPr>
                <w:rFonts w:ascii="Times New Roman"/>
                <w:sz w:val="24"/>
              </w:rPr>
              <w:t>Inc.</w:t>
            </w:r>
          </w:p>
        </w:tc>
      </w:tr>
    </w:tbl>
    <w:p w14:paraId="75F1E432" w14:textId="77777777" w:rsidR="003620F5" w:rsidRDefault="003620F5">
      <w:pPr>
        <w:rPr>
          <w:rFonts w:ascii="Times New Roman"/>
          <w:sz w:val="24"/>
        </w:rPr>
        <w:sectPr w:rsidR="003620F5">
          <w:type w:val="continuous"/>
          <w:pgSz w:w="12240" w:h="15840"/>
          <w:pgMar w:top="620" w:right="140" w:bottom="420"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6"/>
        <w:gridCol w:w="1013"/>
        <w:gridCol w:w="6473"/>
      </w:tblGrid>
      <w:tr w:rsidR="003620F5" w14:paraId="75F1E437" w14:textId="77777777">
        <w:trPr>
          <w:trHeight w:val="2529"/>
        </w:trPr>
        <w:tc>
          <w:tcPr>
            <w:tcW w:w="5139" w:type="dxa"/>
            <w:gridSpan w:val="2"/>
            <w:shd w:val="clear" w:color="auto" w:fill="D9D9D9"/>
          </w:tcPr>
          <w:p w14:paraId="75F1E433" w14:textId="77777777" w:rsidR="003620F5" w:rsidRDefault="003A5F03">
            <w:pPr>
              <w:pStyle w:val="TableParagraph"/>
              <w:spacing w:before="161"/>
              <w:ind w:left="367" w:right="360" w:firstLine="2"/>
              <w:jc w:val="center"/>
              <w:rPr>
                <w:i/>
                <w:sz w:val="48"/>
              </w:rPr>
            </w:pPr>
            <w:bookmarkStart w:id="130" w:name="2022_LOC_Intake_and_Placement_Assessment"/>
            <w:bookmarkEnd w:id="130"/>
            <w:r>
              <w:rPr>
                <w:b/>
                <w:sz w:val="48"/>
              </w:rPr>
              <w:lastRenderedPageBreak/>
              <w:t>Level</w:t>
            </w:r>
            <w:r>
              <w:rPr>
                <w:b/>
                <w:spacing w:val="1"/>
                <w:sz w:val="48"/>
              </w:rPr>
              <w:t xml:space="preserve"> </w:t>
            </w:r>
            <w:r>
              <w:rPr>
                <w:b/>
                <w:sz w:val="48"/>
              </w:rPr>
              <w:t>of</w:t>
            </w:r>
            <w:r>
              <w:rPr>
                <w:b/>
                <w:spacing w:val="1"/>
                <w:sz w:val="48"/>
              </w:rPr>
              <w:t xml:space="preserve"> </w:t>
            </w:r>
            <w:r>
              <w:rPr>
                <w:b/>
                <w:sz w:val="48"/>
              </w:rPr>
              <w:t>Care</w:t>
            </w:r>
            <w:r>
              <w:rPr>
                <w:b/>
                <w:spacing w:val="1"/>
                <w:sz w:val="48"/>
              </w:rPr>
              <w:t xml:space="preserve"> </w:t>
            </w:r>
            <w:r>
              <w:rPr>
                <w:b/>
                <w:sz w:val="48"/>
              </w:rPr>
              <w:t>Intake</w:t>
            </w:r>
            <w:r>
              <w:rPr>
                <w:b/>
                <w:spacing w:val="-10"/>
                <w:sz w:val="48"/>
              </w:rPr>
              <w:t xml:space="preserve"> </w:t>
            </w:r>
            <w:r>
              <w:rPr>
                <w:b/>
                <w:sz w:val="48"/>
              </w:rPr>
              <w:t>&amp;</w:t>
            </w:r>
            <w:r>
              <w:rPr>
                <w:b/>
                <w:spacing w:val="-9"/>
                <w:sz w:val="48"/>
              </w:rPr>
              <w:t xml:space="preserve"> </w:t>
            </w:r>
            <w:r>
              <w:rPr>
                <w:b/>
                <w:sz w:val="48"/>
              </w:rPr>
              <w:t>Placement</w:t>
            </w:r>
            <w:r>
              <w:rPr>
                <w:b/>
                <w:spacing w:val="-130"/>
                <w:sz w:val="48"/>
              </w:rPr>
              <w:t xml:space="preserve"> </w:t>
            </w:r>
            <w:r>
              <w:rPr>
                <w:b/>
                <w:sz w:val="48"/>
              </w:rPr>
              <w:t>Assessment</w:t>
            </w:r>
            <w:r>
              <w:rPr>
                <w:b/>
                <w:spacing w:val="1"/>
                <w:sz w:val="48"/>
              </w:rPr>
              <w:t xml:space="preserve"> </w:t>
            </w:r>
            <w:r>
              <w:rPr>
                <w:i/>
                <w:sz w:val="48"/>
              </w:rPr>
              <w:t>Comprehensive</w:t>
            </w:r>
          </w:p>
        </w:tc>
        <w:tc>
          <w:tcPr>
            <w:tcW w:w="6473" w:type="dxa"/>
          </w:tcPr>
          <w:p w14:paraId="75F1E434" w14:textId="77777777" w:rsidR="003620F5" w:rsidRDefault="003620F5">
            <w:pPr>
              <w:pStyle w:val="TableParagraph"/>
              <w:spacing w:before="1"/>
              <w:rPr>
                <w:b/>
              </w:rPr>
            </w:pPr>
          </w:p>
          <w:p w14:paraId="75F1E435" w14:textId="77777777" w:rsidR="003620F5" w:rsidRDefault="003A5F03">
            <w:pPr>
              <w:pStyle w:val="TableParagraph"/>
              <w:tabs>
                <w:tab w:val="left" w:pos="6315"/>
              </w:tabs>
              <w:spacing w:line="480" w:lineRule="auto"/>
              <w:ind w:left="126" w:right="120" w:hanging="1"/>
              <w:jc w:val="both"/>
            </w:pPr>
            <w:r>
              <w:t>Name:</w:t>
            </w:r>
            <w:r>
              <w:rPr>
                <w:u w:val="single"/>
              </w:rPr>
              <w:tab/>
            </w:r>
            <w:r>
              <w:t xml:space="preserve"> ID</w:t>
            </w:r>
            <w:r>
              <w:rPr>
                <w:spacing w:val="-3"/>
              </w:rPr>
              <w:t xml:space="preserve"> </w:t>
            </w:r>
            <w:r>
              <w:t xml:space="preserve">Number: </w:t>
            </w:r>
            <w:r>
              <w:rPr>
                <w:u w:val="single"/>
              </w:rPr>
              <w:t xml:space="preserve"> </w:t>
            </w:r>
            <w:proofErr w:type="gramStart"/>
            <w:r>
              <w:rPr>
                <w:u w:val="single"/>
              </w:rPr>
              <w:tab/>
            </w:r>
            <w:r>
              <w:rPr>
                <w:w w:val="19"/>
                <w:u w:val="single"/>
              </w:rPr>
              <w:t xml:space="preserve"> </w:t>
            </w:r>
            <w:r>
              <w:t xml:space="preserve"> Initial</w:t>
            </w:r>
            <w:proofErr w:type="gramEnd"/>
            <w:r>
              <w:rPr>
                <w:spacing w:val="-5"/>
              </w:rPr>
              <w:t xml:space="preserve"> </w:t>
            </w:r>
            <w:r>
              <w:t>Assessment</w:t>
            </w:r>
            <w:r>
              <w:rPr>
                <w:spacing w:val="-6"/>
              </w:rPr>
              <w:t xml:space="preserve"> </w:t>
            </w:r>
            <w:r>
              <w:t xml:space="preserve">Date: </w:t>
            </w:r>
            <w:r>
              <w:rPr>
                <w:u w:val="single"/>
              </w:rPr>
              <w:t xml:space="preserve"> </w:t>
            </w:r>
            <w:r>
              <w:rPr>
                <w:u w:val="single"/>
              </w:rPr>
              <w:tab/>
            </w:r>
            <w:r>
              <w:rPr>
                <w:w w:val="13"/>
                <w:u w:val="single"/>
              </w:rPr>
              <w:t xml:space="preserve"> </w:t>
            </w:r>
            <w:r>
              <w:t xml:space="preserve"> Admission</w:t>
            </w:r>
            <w:r>
              <w:rPr>
                <w:spacing w:val="-8"/>
              </w:rPr>
              <w:t xml:space="preserve"> </w:t>
            </w:r>
            <w:r>
              <w:t>Date:</w:t>
            </w:r>
            <w:r>
              <w:rPr>
                <w:spacing w:val="2"/>
              </w:rPr>
              <w:t xml:space="preserve"> </w:t>
            </w:r>
            <w:r>
              <w:rPr>
                <w:u w:val="single"/>
              </w:rPr>
              <w:t xml:space="preserve"> </w:t>
            </w:r>
            <w:r>
              <w:rPr>
                <w:u w:val="single"/>
              </w:rPr>
              <w:tab/>
            </w:r>
          </w:p>
          <w:p w14:paraId="75F1E436" w14:textId="77777777" w:rsidR="003620F5" w:rsidRDefault="003A5F03">
            <w:pPr>
              <w:pStyle w:val="TableParagraph"/>
              <w:tabs>
                <w:tab w:val="left" w:pos="2188"/>
                <w:tab w:val="left" w:pos="4196"/>
              </w:tabs>
              <w:spacing w:line="231" w:lineRule="exact"/>
              <w:ind w:left="107"/>
              <w:jc w:val="both"/>
            </w:pPr>
            <w:r>
              <w:t>Time</w:t>
            </w:r>
            <w:r>
              <w:rPr>
                <w:spacing w:val="-1"/>
              </w:rPr>
              <w:t xml:space="preserve"> </w:t>
            </w:r>
            <w:r>
              <w:t>In:</w:t>
            </w:r>
            <w:r>
              <w:tab/>
              <w:t>Time Out:</w:t>
            </w:r>
            <w:r>
              <w:tab/>
              <w:t>Total</w:t>
            </w:r>
            <w:r>
              <w:rPr>
                <w:spacing w:val="-4"/>
              </w:rPr>
              <w:t xml:space="preserve"> </w:t>
            </w:r>
            <w:r>
              <w:t>Time:</w:t>
            </w:r>
          </w:p>
        </w:tc>
      </w:tr>
      <w:tr w:rsidR="003620F5" w14:paraId="75F1E439" w14:textId="77777777">
        <w:trPr>
          <w:trHeight w:val="621"/>
        </w:trPr>
        <w:tc>
          <w:tcPr>
            <w:tcW w:w="11612" w:type="dxa"/>
            <w:gridSpan w:val="3"/>
          </w:tcPr>
          <w:p w14:paraId="75F1E438" w14:textId="77777777" w:rsidR="003620F5" w:rsidRDefault="003A5F03">
            <w:pPr>
              <w:pStyle w:val="TableParagraph"/>
              <w:tabs>
                <w:tab w:val="left" w:pos="4475"/>
                <w:tab w:val="left" w:pos="10305"/>
              </w:tabs>
              <w:spacing w:line="368" w:lineRule="exact"/>
              <w:ind w:left="107"/>
            </w:pPr>
            <w:r>
              <w:rPr>
                <w:b/>
              </w:rPr>
              <w:t>Informant:</w:t>
            </w:r>
            <w:r>
              <w:rPr>
                <w:b/>
                <w:spacing w:val="57"/>
              </w:rPr>
              <w:t xml:space="preserve"> </w:t>
            </w:r>
            <w:r>
              <w:rPr>
                <w:sz w:val="32"/>
              </w:rPr>
              <w:t>□</w:t>
            </w:r>
            <w:r>
              <w:rPr>
                <w:spacing w:val="-3"/>
                <w:sz w:val="32"/>
              </w:rPr>
              <w:t xml:space="preserve"> </w:t>
            </w:r>
            <w:r>
              <w:t>Person</w:t>
            </w:r>
            <w:r>
              <w:rPr>
                <w:spacing w:val="-1"/>
              </w:rPr>
              <w:t xml:space="preserve"> </w:t>
            </w:r>
            <w:r>
              <w:t>Receiving</w:t>
            </w:r>
            <w:r>
              <w:rPr>
                <w:spacing w:val="-2"/>
              </w:rPr>
              <w:t xml:space="preserve"> </w:t>
            </w:r>
            <w:r>
              <w:t>Services</w:t>
            </w:r>
            <w:r>
              <w:tab/>
            </w:r>
            <w:r>
              <w:rPr>
                <w:spacing w:val="-1"/>
                <w:sz w:val="32"/>
              </w:rPr>
              <w:t>□</w:t>
            </w:r>
            <w:r>
              <w:rPr>
                <w:spacing w:val="-27"/>
                <w:sz w:val="32"/>
              </w:rPr>
              <w:t xml:space="preserve"> </w:t>
            </w:r>
            <w:r>
              <w:rPr>
                <w:spacing w:val="-1"/>
              </w:rPr>
              <w:t>Other:</w:t>
            </w:r>
            <w:r>
              <w:t xml:space="preserve"> </w:t>
            </w:r>
            <w:r>
              <w:rPr>
                <w:spacing w:val="-1"/>
              </w:rPr>
              <w:t>Relationship</w:t>
            </w:r>
            <w:r>
              <w:rPr>
                <w:spacing w:val="1"/>
              </w:rPr>
              <w:t xml:space="preserve"> </w:t>
            </w:r>
            <w:r>
              <w:t>to</w:t>
            </w:r>
            <w:r>
              <w:rPr>
                <w:spacing w:val="-2"/>
              </w:rPr>
              <w:t xml:space="preserve"> </w:t>
            </w:r>
            <w:r>
              <w:t>Person</w:t>
            </w:r>
            <w:r>
              <w:rPr>
                <w:u w:val="single"/>
              </w:rPr>
              <w:t xml:space="preserve"> </w:t>
            </w:r>
            <w:r>
              <w:rPr>
                <w:u w:val="single"/>
              </w:rPr>
              <w:tab/>
            </w:r>
          </w:p>
        </w:tc>
      </w:tr>
      <w:tr w:rsidR="003620F5" w14:paraId="75F1E43C" w14:textId="77777777">
        <w:trPr>
          <w:trHeight w:val="1089"/>
        </w:trPr>
        <w:tc>
          <w:tcPr>
            <w:tcW w:w="11612" w:type="dxa"/>
            <w:gridSpan w:val="3"/>
          </w:tcPr>
          <w:p w14:paraId="75F1E43A" w14:textId="77777777" w:rsidR="003620F5" w:rsidRDefault="003A5F03">
            <w:pPr>
              <w:pStyle w:val="TableParagraph"/>
              <w:spacing w:line="259" w:lineRule="auto"/>
              <w:ind w:left="107" w:right="482"/>
              <w:rPr>
                <w:rFonts w:ascii="Times New Roman"/>
                <w:sz w:val="16"/>
              </w:rPr>
            </w:pPr>
            <w:r>
              <w:rPr>
                <w:rFonts w:ascii="Times New Roman"/>
                <w:sz w:val="24"/>
              </w:rPr>
              <w:t xml:space="preserve">Is person seeking services Codependent status? </w:t>
            </w:r>
            <w:r>
              <w:rPr>
                <w:rFonts w:ascii="Times New Roman"/>
                <w:sz w:val="16"/>
              </w:rPr>
              <w:t>(Is the person seeking services based on the mental health or substance use, behavioral problems, of</w:t>
            </w:r>
            <w:r>
              <w:rPr>
                <w:rFonts w:ascii="Times New Roman"/>
                <w:spacing w:val="-37"/>
                <w:sz w:val="16"/>
              </w:rPr>
              <w:t xml:space="preserve"> </w:t>
            </w:r>
            <w:r>
              <w:rPr>
                <w:rFonts w:ascii="Times New Roman"/>
                <w:sz w:val="16"/>
              </w:rPr>
              <w:t>another</w:t>
            </w:r>
            <w:r>
              <w:rPr>
                <w:rFonts w:ascii="Times New Roman"/>
                <w:spacing w:val="-4"/>
                <w:sz w:val="16"/>
              </w:rPr>
              <w:t xml:space="preserve"> </w:t>
            </w:r>
            <w:r>
              <w:rPr>
                <w:rFonts w:ascii="Times New Roman"/>
                <w:sz w:val="16"/>
              </w:rPr>
              <w:t>person,</w:t>
            </w:r>
            <w:r>
              <w:rPr>
                <w:rFonts w:ascii="Times New Roman"/>
                <w:spacing w:val="-1"/>
                <w:sz w:val="16"/>
              </w:rPr>
              <w:t xml:space="preserve"> </w:t>
            </w:r>
            <w:r>
              <w:rPr>
                <w:rFonts w:ascii="Times New Roman"/>
                <w:sz w:val="16"/>
              </w:rPr>
              <w:t>and</w:t>
            </w:r>
            <w:r>
              <w:rPr>
                <w:rFonts w:ascii="Times New Roman"/>
                <w:spacing w:val="-1"/>
                <w:sz w:val="16"/>
              </w:rPr>
              <w:t xml:space="preserve"> </w:t>
            </w:r>
            <w:r>
              <w:rPr>
                <w:rFonts w:ascii="Times New Roman"/>
                <w:sz w:val="16"/>
              </w:rPr>
              <w:t>it</w:t>
            </w:r>
            <w:r>
              <w:rPr>
                <w:rFonts w:ascii="Times New Roman"/>
                <w:spacing w:val="-1"/>
                <w:sz w:val="16"/>
              </w:rPr>
              <w:t xml:space="preserve"> </w:t>
            </w:r>
            <w:r>
              <w:rPr>
                <w:rFonts w:ascii="Times New Roman"/>
                <w:sz w:val="16"/>
              </w:rPr>
              <w:t>is</w:t>
            </w:r>
            <w:r>
              <w:rPr>
                <w:rFonts w:ascii="Times New Roman"/>
                <w:spacing w:val="-2"/>
                <w:sz w:val="16"/>
              </w:rPr>
              <w:t xml:space="preserve"> </w:t>
            </w:r>
            <w:r>
              <w:rPr>
                <w:rFonts w:ascii="Times New Roman"/>
                <w:sz w:val="16"/>
              </w:rPr>
              <w:t>affecting</w:t>
            </w:r>
            <w:r>
              <w:rPr>
                <w:rFonts w:ascii="Times New Roman"/>
                <w:spacing w:val="2"/>
                <w:sz w:val="16"/>
              </w:rPr>
              <w:t xml:space="preserve"> </w:t>
            </w:r>
            <w:r>
              <w:rPr>
                <w:rFonts w:ascii="Times New Roman"/>
                <w:sz w:val="16"/>
              </w:rPr>
              <w:t>them negatively?)</w:t>
            </w:r>
          </w:p>
          <w:p w14:paraId="75F1E43B" w14:textId="77777777" w:rsidR="003620F5" w:rsidRDefault="003A5F03">
            <w:pPr>
              <w:pStyle w:val="TableParagraph"/>
              <w:tabs>
                <w:tab w:val="left" w:pos="10813"/>
              </w:tabs>
              <w:spacing w:before="160"/>
              <w:ind w:left="107"/>
            </w:pPr>
            <w:r>
              <w:t>Yes</w:t>
            </w:r>
            <w:r>
              <w:rPr>
                <w:spacing w:val="50"/>
              </w:rPr>
              <w:t xml:space="preserve"> </w:t>
            </w:r>
            <w:r>
              <w:t>No</w:t>
            </w:r>
            <w:r>
              <w:rPr>
                <w:spacing w:val="119"/>
              </w:rPr>
              <w:t xml:space="preserve"> </w:t>
            </w:r>
            <w:r>
              <w:t>If</w:t>
            </w:r>
            <w:r>
              <w:rPr>
                <w:spacing w:val="1"/>
              </w:rPr>
              <w:t xml:space="preserve"> </w:t>
            </w:r>
            <w:r>
              <w:t>Yes,</w:t>
            </w:r>
            <w:r>
              <w:rPr>
                <w:spacing w:val="1"/>
              </w:rPr>
              <w:t xml:space="preserve"> </w:t>
            </w:r>
            <w:r>
              <w:t>Explain:</w:t>
            </w:r>
            <w:r>
              <w:rPr>
                <w:spacing w:val="-1"/>
              </w:rPr>
              <w:t xml:space="preserve"> </w:t>
            </w:r>
            <w:r>
              <w:rPr>
                <w:u w:val="single"/>
              </w:rPr>
              <w:t xml:space="preserve"> </w:t>
            </w:r>
            <w:r>
              <w:rPr>
                <w:u w:val="single"/>
              </w:rPr>
              <w:tab/>
            </w:r>
          </w:p>
        </w:tc>
      </w:tr>
      <w:tr w:rsidR="003620F5" w14:paraId="75F1E43E" w14:textId="77777777">
        <w:trPr>
          <w:trHeight w:val="493"/>
        </w:trPr>
        <w:tc>
          <w:tcPr>
            <w:tcW w:w="11612" w:type="dxa"/>
            <w:gridSpan w:val="3"/>
            <w:shd w:val="clear" w:color="auto" w:fill="D9D9D9"/>
          </w:tcPr>
          <w:p w14:paraId="75F1E43D" w14:textId="77777777" w:rsidR="003620F5" w:rsidRDefault="003A5F03">
            <w:pPr>
              <w:pStyle w:val="TableParagraph"/>
              <w:spacing w:before="85"/>
              <w:ind w:left="3911" w:right="3908"/>
              <w:jc w:val="center"/>
              <w:rPr>
                <w:b/>
                <w:sz w:val="28"/>
              </w:rPr>
            </w:pPr>
            <w:r>
              <w:rPr>
                <w:b/>
                <w:sz w:val="28"/>
              </w:rPr>
              <w:t>PLACEMENT</w:t>
            </w:r>
            <w:r>
              <w:rPr>
                <w:b/>
                <w:spacing w:val="-8"/>
                <w:sz w:val="28"/>
              </w:rPr>
              <w:t xml:space="preserve"> </w:t>
            </w:r>
            <w:r>
              <w:rPr>
                <w:b/>
                <w:sz w:val="28"/>
              </w:rPr>
              <w:t>ASSESSMENT</w:t>
            </w:r>
          </w:p>
        </w:tc>
      </w:tr>
      <w:tr w:rsidR="003620F5" w14:paraId="75F1E440" w14:textId="77777777">
        <w:trPr>
          <w:trHeight w:val="494"/>
        </w:trPr>
        <w:tc>
          <w:tcPr>
            <w:tcW w:w="11612" w:type="dxa"/>
            <w:gridSpan w:val="3"/>
            <w:shd w:val="clear" w:color="auto" w:fill="B8CCE3"/>
          </w:tcPr>
          <w:p w14:paraId="75F1E43F" w14:textId="77777777" w:rsidR="003620F5" w:rsidRDefault="003A5F03">
            <w:pPr>
              <w:pStyle w:val="TableParagraph"/>
              <w:spacing w:before="131"/>
              <w:ind w:left="107"/>
              <w:rPr>
                <w:b/>
                <w:sz w:val="20"/>
              </w:rPr>
            </w:pPr>
            <w:r>
              <w:rPr>
                <w:b/>
                <w:sz w:val="20"/>
              </w:rPr>
              <w:t>DIMENSION</w:t>
            </w:r>
            <w:r>
              <w:rPr>
                <w:b/>
                <w:spacing w:val="-2"/>
                <w:sz w:val="20"/>
              </w:rPr>
              <w:t xml:space="preserve"> </w:t>
            </w:r>
            <w:r>
              <w:rPr>
                <w:b/>
                <w:sz w:val="20"/>
              </w:rPr>
              <w:t>1:</w:t>
            </w:r>
            <w:r>
              <w:rPr>
                <w:b/>
                <w:spacing w:val="-4"/>
                <w:sz w:val="20"/>
              </w:rPr>
              <w:t xml:space="preserve"> </w:t>
            </w:r>
            <w:r>
              <w:rPr>
                <w:b/>
                <w:sz w:val="20"/>
              </w:rPr>
              <w:t>ACUTE</w:t>
            </w:r>
            <w:r>
              <w:rPr>
                <w:b/>
                <w:spacing w:val="-5"/>
                <w:sz w:val="20"/>
              </w:rPr>
              <w:t xml:space="preserve"> </w:t>
            </w:r>
            <w:r>
              <w:rPr>
                <w:b/>
                <w:sz w:val="20"/>
              </w:rPr>
              <w:t>INTOXICATION</w:t>
            </w:r>
            <w:r>
              <w:rPr>
                <w:b/>
                <w:spacing w:val="-4"/>
                <w:sz w:val="20"/>
              </w:rPr>
              <w:t xml:space="preserve"> </w:t>
            </w:r>
            <w:r>
              <w:rPr>
                <w:b/>
                <w:sz w:val="20"/>
              </w:rPr>
              <w:t>AND/OR</w:t>
            </w:r>
            <w:r>
              <w:rPr>
                <w:b/>
                <w:spacing w:val="-2"/>
                <w:sz w:val="20"/>
              </w:rPr>
              <w:t xml:space="preserve"> </w:t>
            </w:r>
            <w:r>
              <w:rPr>
                <w:b/>
                <w:sz w:val="20"/>
              </w:rPr>
              <w:t>WITHDRAWAL</w:t>
            </w:r>
            <w:r>
              <w:rPr>
                <w:b/>
                <w:spacing w:val="-1"/>
                <w:sz w:val="20"/>
              </w:rPr>
              <w:t xml:space="preserve"> </w:t>
            </w:r>
            <w:r>
              <w:rPr>
                <w:b/>
                <w:sz w:val="20"/>
              </w:rPr>
              <w:t>POTENTIAL</w:t>
            </w:r>
          </w:p>
        </w:tc>
      </w:tr>
      <w:tr w:rsidR="003620F5" w14:paraId="75F1E442" w14:textId="77777777">
        <w:trPr>
          <w:trHeight w:val="506"/>
        </w:trPr>
        <w:tc>
          <w:tcPr>
            <w:tcW w:w="11612" w:type="dxa"/>
            <w:gridSpan w:val="3"/>
          </w:tcPr>
          <w:p w14:paraId="75F1E441" w14:textId="77777777" w:rsidR="003620F5" w:rsidRDefault="003A5F03">
            <w:pPr>
              <w:pStyle w:val="TableParagraph"/>
              <w:spacing w:line="254" w:lineRule="exact"/>
              <w:ind w:left="107" w:right="275"/>
            </w:pPr>
            <w:r>
              <w:rPr>
                <w:b/>
              </w:rPr>
              <w:t>Does</w:t>
            </w:r>
            <w:r>
              <w:rPr>
                <w:b/>
                <w:spacing w:val="-6"/>
              </w:rPr>
              <w:t xml:space="preserve"> </w:t>
            </w:r>
            <w:r>
              <w:rPr>
                <w:b/>
              </w:rPr>
              <w:t>the</w:t>
            </w:r>
            <w:r>
              <w:rPr>
                <w:b/>
                <w:spacing w:val="-7"/>
              </w:rPr>
              <w:t xml:space="preserve"> </w:t>
            </w:r>
            <w:r>
              <w:rPr>
                <w:b/>
              </w:rPr>
              <w:t>person</w:t>
            </w:r>
            <w:r>
              <w:rPr>
                <w:b/>
                <w:spacing w:val="-6"/>
              </w:rPr>
              <w:t xml:space="preserve"> </w:t>
            </w:r>
            <w:r>
              <w:rPr>
                <w:b/>
              </w:rPr>
              <w:t>appear</w:t>
            </w:r>
            <w:r>
              <w:rPr>
                <w:b/>
                <w:spacing w:val="-6"/>
              </w:rPr>
              <w:t xml:space="preserve"> </w:t>
            </w:r>
            <w:r>
              <w:rPr>
                <w:b/>
              </w:rPr>
              <w:t>to</w:t>
            </w:r>
            <w:r>
              <w:rPr>
                <w:b/>
                <w:spacing w:val="-8"/>
              </w:rPr>
              <w:t xml:space="preserve"> </w:t>
            </w:r>
            <w:r>
              <w:rPr>
                <w:b/>
              </w:rPr>
              <w:t>be</w:t>
            </w:r>
            <w:r>
              <w:rPr>
                <w:b/>
                <w:spacing w:val="-8"/>
              </w:rPr>
              <w:t xml:space="preserve"> </w:t>
            </w:r>
            <w:r>
              <w:rPr>
                <w:b/>
              </w:rPr>
              <w:t>intoxicated</w:t>
            </w:r>
            <w:r>
              <w:rPr>
                <w:b/>
                <w:spacing w:val="-8"/>
              </w:rPr>
              <w:t xml:space="preserve"> </w:t>
            </w:r>
            <w:r>
              <w:rPr>
                <w:b/>
              </w:rPr>
              <w:t>or</w:t>
            </w:r>
            <w:r>
              <w:rPr>
                <w:b/>
                <w:spacing w:val="-8"/>
              </w:rPr>
              <w:t xml:space="preserve"> </w:t>
            </w:r>
            <w:r>
              <w:rPr>
                <w:b/>
              </w:rPr>
              <w:t>experiencing</w:t>
            </w:r>
            <w:r>
              <w:rPr>
                <w:b/>
                <w:spacing w:val="-11"/>
              </w:rPr>
              <w:t xml:space="preserve"> </w:t>
            </w:r>
            <w:r>
              <w:rPr>
                <w:b/>
              </w:rPr>
              <w:t>withdrawal</w:t>
            </w:r>
            <w:r>
              <w:rPr>
                <w:b/>
                <w:spacing w:val="-7"/>
              </w:rPr>
              <w:t xml:space="preserve"> </w:t>
            </w:r>
            <w:r>
              <w:rPr>
                <w:b/>
              </w:rPr>
              <w:t>at</w:t>
            </w:r>
            <w:r>
              <w:rPr>
                <w:b/>
                <w:spacing w:val="-7"/>
              </w:rPr>
              <w:t xml:space="preserve"> </w:t>
            </w:r>
            <w:r>
              <w:rPr>
                <w:b/>
              </w:rPr>
              <w:t>the</w:t>
            </w:r>
            <w:r>
              <w:rPr>
                <w:b/>
                <w:spacing w:val="-9"/>
              </w:rPr>
              <w:t xml:space="preserve"> </w:t>
            </w:r>
            <w:r>
              <w:rPr>
                <w:b/>
              </w:rPr>
              <w:t>time</w:t>
            </w:r>
            <w:r>
              <w:rPr>
                <w:b/>
                <w:spacing w:val="-8"/>
              </w:rPr>
              <w:t xml:space="preserve"> </w:t>
            </w:r>
            <w:r>
              <w:rPr>
                <w:b/>
              </w:rPr>
              <w:t>of</w:t>
            </w:r>
            <w:r>
              <w:rPr>
                <w:b/>
                <w:spacing w:val="-7"/>
              </w:rPr>
              <w:t xml:space="preserve"> </w:t>
            </w:r>
            <w:r>
              <w:rPr>
                <w:b/>
              </w:rPr>
              <w:t>assessment?</w:t>
            </w:r>
            <w:r>
              <w:rPr>
                <w:b/>
                <w:spacing w:val="-7"/>
              </w:rPr>
              <w:t xml:space="preserve"> </w:t>
            </w:r>
            <w:r>
              <w:t>Yes</w:t>
            </w:r>
            <w:r>
              <w:rPr>
                <w:spacing w:val="-8"/>
              </w:rPr>
              <w:t xml:space="preserve"> </w:t>
            </w:r>
            <w:r>
              <w:t>No</w:t>
            </w:r>
            <w:r>
              <w:rPr>
                <w:spacing w:val="-58"/>
              </w:rPr>
              <w:t xml:space="preserve"> </w:t>
            </w:r>
            <w:r>
              <w:t>If</w:t>
            </w:r>
            <w:r>
              <w:rPr>
                <w:spacing w:val="-2"/>
              </w:rPr>
              <w:t xml:space="preserve"> </w:t>
            </w:r>
            <w:r>
              <w:t>yes,</w:t>
            </w:r>
            <w:r>
              <w:rPr>
                <w:spacing w:val="-2"/>
              </w:rPr>
              <w:t xml:space="preserve"> </w:t>
            </w:r>
            <w:r>
              <w:t>assess</w:t>
            </w:r>
            <w:r>
              <w:rPr>
                <w:spacing w:val="-3"/>
              </w:rPr>
              <w:t xml:space="preserve"> </w:t>
            </w:r>
            <w:r>
              <w:t>the</w:t>
            </w:r>
            <w:r>
              <w:rPr>
                <w:spacing w:val="-2"/>
              </w:rPr>
              <w:t xml:space="preserve"> </w:t>
            </w:r>
            <w:r>
              <w:t>person’s intoxication,</w:t>
            </w:r>
            <w:r>
              <w:rPr>
                <w:spacing w:val="-2"/>
              </w:rPr>
              <w:t xml:space="preserve"> </w:t>
            </w:r>
            <w:r>
              <w:t>withdrawal</w:t>
            </w:r>
            <w:r>
              <w:rPr>
                <w:spacing w:val="-1"/>
              </w:rPr>
              <w:t xml:space="preserve"> </w:t>
            </w:r>
            <w:r>
              <w:t>potential,</w:t>
            </w:r>
            <w:r>
              <w:rPr>
                <w:spacing w:val="-1"/>
              </w:rPr>
              <w:t xml:space="preserve"> </w:t>
            </w:r>
            <w:r>
              <w:t>and</w:t>
            </w:r>
            <w:r>
              <w:rPr>
                <w:spacing w:val="-2"/>
              </w:rPr>
              <w:t xml:space="preserve"> </w:t>
            </w:r>
            <w:r>
              <w:t>living</w:t>
            </w:r>
            <w:r>
              <w:rPr>
                <w:spacing w:val="-1"/>
              </w:rPr>
              <w:t xml:space="preserve"> </w:t>
            </w:r>
            <w:r>
              <w:t>environment</w:t>
            </w:r>
            <w:r>
              <w:rPr>
                <w:spacing w:val="-2"/>
              </w:rPr>
              <w:t xml:space="preserve"> </w:t>
            </w:r>
            <w:r>
              <w:t>risk</w:t>
            </w:r>
            <w:r>
              <w:rPr>
                <w:spacing w:val="-4"/>
              </w:rPr>
              <w:t xml:space="preserve"> </w:t>
            </w:r>
            <w:r>
              <w:t>factors below:</w:t>
            </w:r>
          </w:p>
        </w:tc>
      </w:tr>
      <w:tr w:rsidR="003620F5" w14:paraId="75F1E44A" w14:textId="77777777">
        <w:trPr>
          <w:trHeight w:val="503"/>
        </w:trPr>
        <w:tc>
          <w:tcPr>
            <w:tcW w:w="4126" w:type="dxa"/>
            <w:vMerge w:val="restart"/>
          </w:tcPr>
          <w:p w14:paraId="75F1E443" w14:textId="77777777" w:rsidR="003620F5" w:rsidRDefault="003620F5">
            <w:pPr>
              <w:pStyle w:val="TableParagraph"/>
              <w:rPr>
                <w:b/>
                <w:sz w:val="24"/>
              </w:rPr>
            </w:pPr>
          </w:p>
          <w:p w14:paraId="75F1E444" w14:textId="77777777" w:rsidR="003620F5" w:rsidRDefault="003620F5">
            <w:pPr>
              <w:pStyle w:val="TableParagraph"/>
              <w:rPr>
                <w:b/>
                <w:sz w:val="24"/>
              </w:rPr>
            </w:pPr>
          </w:p>
          <w:p w14:paraId="75F1E445" w14:textId="77777777" w:rsidR="003620F5" w:rsidRDefault="003620F5">
            <w:pPr>
              <w:pStyle w:val="TableParagraph"/>
              <w:rPr>
                <w:b/>
                <w:sz w:val="24"/>
              </w:rPr>
            </w:pPr>
          </w:p>
          <w:p w14:paraId="75F1E446" w14:textId="77777777" w:rsidR="003620F5" w:rsidRDefault="003620F5">
            <w:pPr>
              <w:pStyle w:val="TableParagraph"/>
              <w:spacing w:before="8"/>
              <w:rPr>
                <w:b/>
                <w:sz w:val="35"/>
              </w:rPr>
            </w:pPr>
          </w:p>
          <w:p w14:paraId="75F1E447" w14:textId="77777777" w:rsidR="003620F5" w:rsidRDefault="003A5F03">
            <w:pPr>
              <w:pStyle w:val="TableParagraph"/>
              <w:ind w:left="107"/>
              <w:rPr>
                <w:b/>
              </w:rPr>
            </w:pPr>
            <w:r>
              <w:rPr>
                <w:b/>
              </w:rPr>
              <w:t>Intoxication</w:t>
            </w:r>
          </w:p>
        </w:tc>
        <w:tc>
          <w:tcPr>
            <w:tcW w:w="7486" w:type="dxa"/>
            <w:gridSpan w:val="2"/>
          </w:tcPr>
          <w:p w14:paraId="75F1E448" w14:textId="77777777" w:rsidR="003620F5" w:rsidRDefault="003A5F03">
            <w:pPr>
              <w:pStyle w:val="TableParagraph"/>
              <w:spacing w:line="251" w:lineRule="exact"/>
              <w:ind w:left="107"/>
            </w:pPr>
            <w:r>
              <w:t>Current</w:t>
            </w:r>
            <w:r>
              <w:rPr>
                <w:spacing w:val="-6"/>
              </w:rPr>
              <w:t xml:space="preserve"> </w:t>
            </w:r>
            <w:r>
              <w:t>Intoxication:</w:t>
            </w:r>
          </w:p>
          <w:p w14:paraId="75F1E449" w14:textId="77777777" w:rsidR="003620F5" w:rsidRDefault="003A5F03">
            <w:pPr>
              <w:pStyle w:val="TableParagraph"/>
              <w:spacing w:before="1" w:line="232" w:lineRule="exact"/>
              <w:ind w:left="107"/>
            </w:pPr>
            <w:r>
              <w:t>None</w:t>
            </w:r>
            <w:r>
              <w:rPr>
                <w:spacing w:val="-2"/>
              </w:rPr>
              <w:t xml:space="preserve"> </w:t>
            </w:r>
            <w:r>
              <w:t>Mildly</w:t>
            </w:r>
            <w:r>
              <w:rPr>
                <w:spacing w:val="-2"/>
              </w:rPr>
              <w:t xml:space="preserve"> </w:t>
            </w:r>
            <w:r>
              <w:t>Very</w:t>
            </w:r>
            <w:r>
              <w:rPr>
                <w:spacing w:val="-4"/>
              </w:rPr>
              <w:t xml:space="preserve"> </w:t>
            </w:r>
            <w:r>
              <w:t>Extremely</w:t>
            </w:r>
          </w:p>
        </w:tc>
      </w:tr>
      <w:tr w:rsidR="003620F5" w14:paraId="75F1E44E" w14:textId="77777777">
        <w:trPr>
          <w:trHeight w:val="690"/>
        </w:trPr>
        <w:tc>
          <w:tcPr>
            <w:tcW w:w="4126" w:type="dxa"/>
            <w:vMerge/>
            <w:tcBorders>
              <w:top w:val="nil"/>
            </w:tcBorders>
          </w:tcPr>
          <w:p w14:paraId="75F1E44B" w14:textId="77777777" w:rsidR="003620F5" w:rsidRDefault="003620F5">
            <w:pPr>
              <w:rPr>
                <w:sz w:val="2"/>
                <w:szCs w:val="2"/>
              </w:rPr>
            </w:pPr>
          </w:p>
        </w:tc>
        <w:tc>
          <w:tcPr>
            <w:tcW w:w="7486" w:type="dxa"/>
            <w:gridSpan w:val="2"/>
          </w:tcPr>
          <w:p w14:paraId="75F1E44C" w14:textId="77777777" w:rsidR="003620F5" w:rsidRDefault="003A5F03">
            <w:pPr>
              <w:pStyle w:val="TableParagraph"/>
              <w:ind w:left="107" w:right="198"/>
              <w:rPr>
                <w:i/>
                <w:sz w:val="16"/>
              </w:rPr>
            </w:pPr>
            <w:r>
              <w:t xml:space="preserve">Physical Signs and Symptoms of Intoxication: </w:t>
            </w:r>
            <w:r>
              <w:rPr>
                <w:i/>
                <w:sz w:val="16"/>
              </w:rPr>
              <w:t>(indication of vital signs, gait, speech,</w:t>
            </w:r>
            <w:r>
              <w:rPr>
                <w:i/>
                <w:spacing w:val="-42"/>
                <w:sz w:val="16"/>
              </w:rPr>
              <w:t xml:space="preserve"> </w:t>
            </w:r>
            <w:r>
              <w:rPr>
                <w:i/>
                <w:sz w:val="16"/>
              </w:rPr>
              <w:t>coordination)</w:t>
            </w:r>
          </w:p>
          <w:p w14:paraId="75F1E44D" w14:textId="77777777" w:rsidR="003620F5" w:rsidRDefault="003A5F03">
            <w:pPr>
              <w:pStyle w:val="TableParagraph"/>
              <w:spacing w:line="234" w:lineRule="exact"/>
              <w:ind w:left="107"/>
            </w:pPr>
            <w:r>
              <w:t>Normal</w:t>
            </w:r>
            <w:r>
              <w:rPr>
                <w:spacing w:val="56"/>
              </w:rPr>
              <w:t xml:space="preserve"> </w:t>
            </w:r>
            <w:r>
              <w:t>Mild</w:t>
            </w:r>
            <w:r>
              <w:rPr>
                <w:spacing w:val="59"/>
              </w:rPr>
              <w:t xml:space="preserve"> </w:t>
            </w:r>
            <w:r>
              <w:t>Moderate</w:t>
            </w:r>
            <w:r>
              <w:rPr>
                <w:spacing w:val="57"/>
              </w:rPr>
              <w:t xml:space="preserve"> </w:t>
            </w:r>
            <w:r>
              <w:t>Severe</w:t>
            </w:r>
            <w:r>
              <w:rPr>
                <w:spacing w:val="57"/>
              </w:rPr>
              <w:t xml:space="preserve"> </w:t>
            </w:r>
            <w:r>
              <w:t>Life</w:t>
            </w:r>
            <w:r>
              <w:rPr>
                <w:spacing w:val="-4"/>
              </w:rPr>
              <w:t xml:space="preserve"> </w:t>
            </w:r>
            <w:r>
              <w:t>Threatening</w:t>
            </w:r>
          </w:p>
        </w:tc>
      </w:tr>
      <w:tr w:rsidR="003620F5" w14:paraId="75F1E456" w14:textId="77777777">
        <w:trPr>
          <w:trHeight w:val="1516"/>
        </w:trPr>
        <w:tc>
          <w:tcPr>
            <w:tcW w:w="4126" w:type="dxa"/>
            <w:vMerge/>
            <w:tcBorders>
              <w:top w:val="nil"/>
            </w:tcBorders>
          </w:tcPr>
          <w:p w14:paraId="75F1E44F" w14:textId="77777777" w:rsidR="003620F5" w:rsidRDefault="003620F5">
            <w:pPr>
              <w:rPr>
                <w:sz w:val="2"/>
                <w:szCs w:val="2"/>
              </w:rPr>
            </w:pPr>
          </w:p>
        </w:tc>
        <w:tc>
          <w:tcPr>
            <w:tcW w:w="7486" w:type="dxa"/>
            <w:gridSpan w:val="2"/>
          </w:tcPr>
          <w:p w14:paraId="75F1E450" w14:textId="77777777" w:rsidR="003620F5" w:rsidRDefault="003A5F03">
            <w:pPr>
              <w:pStyle w:val="TableParagraph"/>
              <w:spacing w:line="252" w:lineRule="exact"/>
              <w:ind w:left="107"/>
            </w:pPr>
            <w:r>
              <w:t>Mental</w:t>
            </w:r>
            <w:r>
              <w:rPr>
                <w:spacing w:val="-4"/>
              </w:rPr>
              <w:t xml:space="preserve"> </w:t>
            </w:r>
            <w:r>
              <w:t>Signs</w:t>
            </w:r>
            <w:r>
              <w:rPr>
                <w:spacing w:val="-6"/>
              </w:rPr>
              <w:t xml:space="preserve"> </w:t>
            </w:r>
            <w:r>
              <w:t>and</w:t>
            </w:r>
            <w:r>
              <w:rPr>
                <w:spacing w:val="-4"/>
              </w:rPr>
              <w:t xml:space="preserve"> </w:t>
            </w:r>
            <w:r>
              <w:t>Symptoms</w:t>
            </w:r>
            <w:r>
              <w:rPr>
                <w:spacing w:val="-1"/>
              </w:rPr>
              <w:t xml:space="preserve"> </w:t>
            </w:r>
            <w:r>
              <w:t>of</w:t>
            </w:r>
            <w:r>
              <w:rPr>
                <w:spacing w:val="-5"/>
              </w:rPr>
              <w:t xml:space="preserve"> </w:t>
            </w:r>
            <w:r>
              <w:t>Intoxication:</w:t>
            </w:r>
          </w:p>
          <w:p w14:paraId="75F1E451" w14:textId="77777777" w:rsidR="003620F5" w:rsidRDefault="003A5F03">
            <w:pPr>
              <w:pStyle w:val="TableParagraph"/>
              <w:spacing w:line="252" w:lineRule="exact"/>
              <w:ind w:left="107"/>
            </w:pPr>
            <w:r>
              <w:t>Oriented,</w:t>
            </w:r>
            <w:r>
              <w:rPr>
                <w:spacing w:val="-6"/>
              </w:rPr>
              <w:t xml:space="preserve"> </w:t>
            </w:r>
            <w:r>
              <w:t>alert,</w:t>
            </w:r>
            <w:r>
              <w:rPr>
                <w:spacing w:val="-3"/>
              </w:rPr>
              <w:t xml:space="preserve"> </w:t>
            </w:r>
            <w:r>
              <w:t>normal</w:t>
            </w:r>
            <w:r>
              <w:rPr>
                <w:spacing w:val="-7"/>
              </w:rPr>
              <w:t xml:space="preserve"> </w:t>
            </w:r>
            <w:r>
              <w:t>mental</w:t>
            </w:r>
            <w:r>
              <w:rPr>
                <w:spacing w:val="-7"/>
              </w:rPr>
              <w:t xml:space="preserve"> </w:t>
            </w:r>
            <w:r>
              <w:t>functioning</w:t>
            </w:r>
          </w:p>
          <w:p w14:paraId="75F1E452" w14:textId="77777777" w:rsidR="003620F5" w:rsidRDefault="003A5F03">
            <w:pPr>
              <w:pStyle w:val="TableParagraph"/>
              <w:spacing w:before="1" w:line="252" w:lineRule="exact"/>
              <w:ind w:left="107"/>
            </w:pPr>
            <w:r>
              <w:t>Mild</w:t>
            </w:r>
            <w:r>
              <w:rPr>
                <w:spacing w:val="-4"/>
              </w:rPr>
              <w:t xml:space="preserve"> </w:t>
            </w:r>
            <w:r>
              <w:t>disturbance</w:t>
            </w:r>
            <w:r>
              <w:rPr>
                <w:spacing w:val="-3"/>
              </w:rPr>
              <w:t xml:space="preserve"> </w:t>
            </w:r>
            <w:r>
              <w:t>of</w:t>
            </w:r>
            <w:r>
              <w:rPr>
                <w:spacing w:val="-4"/>
              </w:rPr>
              <w:t xml:space="preserve"> </w:t>
            </w:r>
            <w:r>
              <w:t>mood,</w:t>
            </w:r>
            <w:r>
              <w:rPr>
                <w:spacing w:val="-2"/>
              </w:rPr>
              <w:t xml:space="preserve"> </w:t>
            </w:r>
            <w:r>
              <w:t>cognition,</w:t>
            </w:r>
            <w:r>
              <w:rPr>
                <w:spacing w:val="-4"/>
              </w:rPr>
              <w:t xml:space="preserve"> </w:t>
            </w:r>
            <w:r>
              <w:t>function</w:t>
            </w:r>
          </w:p>
          <w:p w14:paraId="75F1E453" w14:textId="77777777" w:rsidR="003620F5" w:rsidRDefault="003A5F03">
            <w:pPr>
              <w:pStyle w:val="TableParagraph"/>
              <w:spacing w:line="252" w:lineRule="exact"/>
              <w:ind w:left="107"/>
            </w:pPr>
            <w:r>
              <w:t>Moderate</w:t>
            </w:r>
            <w:r>
              <w:rPr>
                <w:spacing w:val="-5"/>
              </w:rPr>
              <w:t xml:space="preserve"> </w:t>
            </w:r>
            <w:r>
              <w:t>disturbance</w:t>
            </w:r>
            <w:r>
              <w:rPr>
                <w:spacing w:val="-5"/>
              </w:rPr>
              <w:t xml:space="preserve"> </w:t>
            </w:r>
            <w:r>
              <w:t>of</w:t>
            </w:r>
            <w:r>
              <w:rPr>
                <w:spacing w:val="-3"/>
              </w:rPr>
              <w:t xml:space="preserve"> </w:t>
            </w:r>
            <w:r>
              <w:t>mood,</w:t>
            </w:r>
            <w:r>
              <w:rPr>
                <w:spacing w:val="-4"/>
              </w:rPr>
              <w:t xml:space="preserve"> </w:t>
            </w:r>
            <w:r>
              <w:t>cognition,</w:t>
            </w:r>
            <w:r>
              <w:rPr>
                <w:spacing w:val="-4"/>
              </w:rPr>
              <w:t xml:space="preserve"> </w:t>
            </w:r>
            <w:r>
              <w:t>function</w:t>
            </w:r>
          </w:p>
          <w:p w14:paraId="75F1E454" w14:textId="77777777" w:rsidR="003620F5" w:rsidRDefault="003A5F03">
            <w:pPr>
              <w:pStyle w:val="TableParagraph"/>
              <w:spacing w:before="1" w:line="253" w:lineRule="exact"/>
              <w:ind w:left="107"/>
            </w:pPr>
            <w:r>
              <w:t>Severe</w:t>
            </w:r>
            <w:r>
              <w:rPr>
                <w:spacing w:val="-3"/>
              </w:rPr>
              <w:t xml:space="preserve"> </w:t>
            </w:r>
            <w:r>
              <w:t>disturbance</w:t>
            </w:r>
            <w:r>
              <w:rPr>
                <w:spacing w:val="-4"/>
              </w:rPr>
              <w:t xml:space="preserve"> </w:t>
            </w:r>
            <w:r>
              <w:t>of</w:t>
            </w:r>
            <w:r>
              <w:rPr>
                <w:spacing w:val="-6"/>
              </w:rPr>
              <w:t xml:space="preserve"> </w:t>
            </w:r>
            <w:r>
              <w:t>mood,</w:t>
            </w:r>
            <w:r>
              <w:rPr>
                <w:spacing w:val="-3"/>
              </w:rPr>
              <w:t xml:space="preserve"> </w:t>
            </w:r>
            <w:r>
              <w:t>cognition,</w:t>
            </w:r>
            <w:r>
              <w:rPr>
                <w:spacing w:val="-4"/>
              </w:rPr>
              <w:t xml:space="preserve"> </w:t>
            </w:r>
            <w:r>
              <w:t>function</w:t>
            </w:r>
          </w:p>
          <w:p w14:paraId="75F1E455" w14:textId="77777777" w:rsidR="003620F5" w:rsidRDefault="003A5F03">
            <w:pPr>
              <w:pStyle w:val="TableParagraph"/>
              <w:spacing w:line="231" w:lineRule="exact"/>
              <w:ind w:left="107"/>
            </w:pPr>
            <w:r>
              <w:t>Life</w:t>
            </w:r>
            <w:r>
              <w:rPr>
                <w:spacing w:val="-5"/>
              </w:rPr>
              <w:t xml:space="preserve"> </w:t>
            </w:r>
            <w:r>
              <w:t>Threatening,</w:t>
            </w:r>
            <w:r>
              <w:rPr>
                <w:spacing w:val="-4"/>
              </w:rPr>
              <w:t xml:space="preserve"> </w:t>
            </w:r>
            <w:r>
              <w:t>disoriented,</w:t>
            </w:r>
            <w:r>
              <w:rPr>
                <w:spacing w:val="-5"/>
              </w:rPr>
              <w:t xml:space="preserve"> </w:t>
            </w:r>
            <w:r>
              <w:t>clouded</w:t>
            </w:r>
            <w:r>
              <w:rPr>
                <w:spacing w:val="-4"/>
              </w:rPr>
              <w:t xml:space="preserve"> </w:t>
            </w:r>
            <w:r>
              <w:t>consciousness,</w:t>
            </w:r>
            <w:r>
              <w:rPr>
                <w:spacing w:val="-4"/>
              </w:rPr>
              <w:t xml:space="preserve"> </w:t>
            </w:r>
            <w:r>
              <w:t>or</w:t>
            </w:r>
            <w:r>
              <w:rPr>
                <w:spacing w:val="-5"/>
              </w:rPr>
              <w:t xml:space="preserve"> </w:t>
            </w:r>
            <w:r>
              <w:t>psychotic</w:t>
            </w:r>
          </w:p>
        </w:tc>
      </w:tr>
      <w:tr w:rsidR="003620F5" w14:paraId="75F1E460" w14:textId="77777777">
        <w:trPr>
          <w:trHeight w:val="690"/>
        </w:trPr>
        <w:tc>
          <w:tcPr>
            <w:tcW w:w="4126" w:type="dxa"/>
            <w:vMerge w:val="restart"/>
          </w:tcPr>
          <w:p w14:paraId="75F1E457" w14:textId="77777777" w:rsidR="003620F5" w:rsidRDefault="003620F5">
            <w:pPr>
              <w:pStyle w:val="TableParagraph"/>
              <w:rPr>
                <w:b/>
                <w:sz w:val="24"/>
              </w:rPr>
            </w:pPr>
          </w:p>
          <w:p w14:paraId="75F1E458" w14:textId="77777777" w:rsidR="003620F5" w:rsidRDefault="003620F5">
            <w:pPr>
              <w:pStyle w:val="TableParagraph"/>
              <w:rPr>
                <w:b/>
                <w:sz w:val="24"/>
              </w:rPr>
            </w:pPr>
          </w:p>
          <w:p w14:paraId="75F1E459" w14:textId="77777777" w:rsidR="003620F5" w:rsidRDefault="003620F5">
            <w:pPr>
              <w:pStyle w:val="TableParagraph"/>
              <w:rPr>
                <w:b/>
                <w:sz w:val="24"/>
              </w:rPr>
            </w:pPr>
          </w:p>
          <w:p w14:paraId="75F1E45A" w14:textId="77777777" w:rsidR="003620F5" w:rsidRDefault="003620F5">
            <w:pPr>
              <w:pStyle w:val="TableParagraph"/>
              <w:rPr>
                <w:b/>
                <w:sz w:val="24"/>
              </w:rPr>
            </w:pPr>
          </w:p>
          <w:p w14:paraId="75F1E45B" w14:textId="77777777" w:rsidR="003620F5" w:rsidRDefault="003620F5">
            <w:pPr>
              <w:pStyle w:val="TableParagraph"/>
              <w:rPr>
                <w:b/>
                <w:sz w:val="24"/>
              </w:rPr>
            </w:pPr>
          </w:p>
          <w:p w14:paraId="75F1E45C" w14:textId="77777777" w:rsidR="003620F5" w:rsidRDefault="003620F5">
            <w:pPr>
              <w:pStyle w:val="TableParagraph"/>
              <w:spacing w:before="10"/>
              <w:rPr>
                <w:b/>
                <w:sz w:val="31"/>
              </w:rPr>
            </w:pPr>
          </w:p>
          <w:p w14:paraId="75F1E45D" w14:textId="77777777" w:rsidR="003620F5" w:rsidRDefault="003A5F03">
            <w:pPr>
              <w:pStyle w:val="TableParagraph"/>
              <w:ind w:left="107"/>
              <w:rPr>
                <w:b/>
              </w:rPr>
            </w:pPr>
            <w:r>
              <w:rPr>
                <w:b/>
              </w:rPr>
              <w:t>Withdrawal</w:t>
            </w:r>
            <w:r>
              <w:rPr>
                <w:b/>
                <w:spacing w:val="-3"/>
              </w:rPr>
              <w:t xml:space="preserve"> </w:t>
            </w:r>
            <w:r>
              <w:rPr>
                <w:b/>
              </w:rPr>
              <w:t>Potential</w:t>
            </w:r>
          </w:p>
        </w:tc>
        <w:tc>
          <w:tcPr>
            <w:tcW w:w="7486" w:type="dxa"/>
            <w:gridSpan w:val="2"/>
          </w:tcPr>
          <w:p w14:paraId="75F1E45E" w14:textId="77777777" w:rsidR="003620F5" w:rsidRDefault="003A5F03">
            <w:pPr>
              <w:pStyle w:val="TableParagraph"/>
              <w:spacing w:before="2"/>
              <w:ind w:left="107" w:right="375"/>
              <w:rPr>
                <w:i/>
                <w:sz w:val="16"/>
              </w:rPr>
            </w:pPr>
            <w:r>
              <w:t xml:space="preserve">Physical Signs and Symptoms of Withdrawal: </w:t>
            </w:r>
            <w:r>
              <w:rPr>
                <w:i/>
                <w:sz w:val="16"/>
              </w:rPr>
              <w:t>(vital signs, tremor, sweats, Central</w:t>
            </w:r>
            <w:r>
              <w:rPr>
                <w:i/>
                <w:spacing w:val="-43"/>
                <w:sz w:val="16"/>
              </w:rPr>
              <w:t xml:space="preserve"> </w:t>
            </w:r>
            <w:r>
              <w:rPr>
                <w:i/>
                <w:sz w:val="16"/>
              </w:rPr>
              <w:t>Nervous</w:t>
            </w:r>
            <w:r>
              <w:rPr>
                <w:i/>
                <w:spacing w:val="-2"/>
                <w:sz w:val="16"/>
              </w:rPr>
              <w:t xml:space="preserve"> </w:t>
            </w:r>
            <w:r>
              <w:rPr>
                <w:i/>
                <w:sz w:val="16"/>
              </w:rPr>
              <w:t>System</w:t>
            </w:r>
            <w:r>
              <w:rPr>
                <w:i/>
                <w:spacing w:val="1"/>
                <w:sz w:val="16"/>
              </w:rPr>
              <w:t xml:space="preserve"> </w:t>
            </w:r>
            <w:r>
              <w:rPr>
                <w:i/>
                <w:sz w:val="16"/>
              </w:rPr>
              <w:t>or</w:t>
            </w:r>
            <w:r>
              <w:rPr>
                <w:i/>
                <w:spacing w:val="-2"/>
                <w:sz w:val="16"/>
              </w:rPr>
              <w:t xml:space="preserve"> </w:t>
            </w:r>
            <w:r>
              <w:rPr>
                <w:i/>
                <w:sz w:val="16"/>
              </w:rPr>
              <w:t>Gastrointestinal Intestinal</w:t>
            </w:r>
            <w:r>
              <w:rPr>
                <w:i/>
                <w:spacing w:val="1"/>
                <w:sz w:val="16"/>
              </w:rPr>
              <w:t xml:space="preserve"> </w:t>
            </w:r>
            <w:r>
              <w:rPr>
                <w:i/>
                <w:sz w:val="16"/>
              </w:rPr>
              <w:t>problems)</w:t>
            </w:r>
          </w:p>
          <w:p w14:paraId="75F1E45F" w14:textId="77777777" w:rsidR="003620F5" w:rsidRDefault="003A5F03">
            <w:pPr>
              <w:pStyle w:val="TableParagraph"/>
              <w:spacing w:line="232" w:lineRule="exact"/>
              <w:ind w:left="107"/>
            </w:pPr>
            <w:r>
              <w:t>Normal</w:t>
            </w:r>
            <w:r>
              <w:rPr>
                <w:spacing w:val="-6"/>
              </w:rPr>
              <w:t xml:space="preserve"> </w:t>
            </w:r>
            <w:r>
              <w:t>Mild</w:t>
            </w:r>
            <w:r>
              <w:rPr>
                <w:spacing w:val="-2"/>
              </w:rPr>
              <w:t xml:space="preserve"> </w:t>
            </w:r>
            <w:r>
              <w:t>Moderate</w:t>
            </w:r>
            <w:r>
              <w:rPr>
                <w:spacing w:val="-2"/>
              </w:rPr>
              <w:t xml:space="preserve"> </w:t>
            </w:r>
            <w:r>
              <w:t>Severe</w:t>
            </w:r>
            <w:r>
              <w:rPr>
                <w:spacing w:val="-5"/>
              </w:rPr>
              <w:t xml:space="preserve"> </w:t>
            </w:r>
            <w:r>
              <w:t>Life</w:t>
            </w:r>
            <w:r>
              <w:rPr>
                <w:spacing w:val="-3"/>
              </w:rPr>
              <w:t xml:space="preserve"> </w:t>
            </w:r>
            <w:r>
              <w:t>Threatening</w:t>
            </w:r>
          </w:p>
        </w:tc>
      </w:tr>
      <w:tr w:rsidR="003620F5" w14:paraId="75F1E468" w14:textId="77777777">
        <w:trPr>
          <w:trHeight w:val="1518"/>
        </w:trPr>
        <w:tc>
          <w:tcPr>
            <w:tcW w:w="4126" w:type="dxa"/>
            <w:vMerge/>
            <w:tcBorders>
              <w:top w:val="nil"/>
            </w:tcBorders>
          </w:tcPr>
          <w:p w14:paraId="75F1E461" w14:textId="77777777" w:rsidR="003620F5" w:rsidRDefault="003620F5">
            <w:pPr>
              <w:rPr>
                <w:sz w:val="2"/>
                <w:szCs w:val="2"/>
              </w:rPr>
            </w:pPr>
          </w:p>
        </w:tc>
        <w:tc>
          <w:tcPr>
            <w:tcW w:w="7486" w:type="dxa"/>
            <w:gridSpan w:val="2"/>
          </w:tcPr>
          <w:p w14:paraId="75F1E462" w14:textId="77777777" w:rsidR="003620F5" w:rsidRDefault="003A5F03">
            <w:pPr>
              <w:pStyle w:val="TableParagraph"/>
              <w:ind w:left="107"/>
            </w:pPr>
            <w:r>
              <w:t>Mental</w:t>
            </w:r>
            <w:r>
              <w:rPr>
                <w:spacing w:val="-5"/>
              </w:rPr>
              <w:t xml:space="preserve"> </w:t>
            </w:r>
            <w:r>
              <w:t>Signs</w:t>
            </w:r>
            <w:r>
              <w:rPr>
                <w:spacing w:val="-6"/>
              </w:rPr>
              <w:t xml:space="preserve"> </w:t>
            </w:r>
            <w:r>
              <w:t>and</w:t>
            </w:r>
            <w:r>
              <w:rPr>
                <w:spacing w:val="-4"/>
              </w:rPr>
              <w:t xml:space="preserve"> </w:t>
            </w:r>
            <w:r>
              <w:t>Symptoms</w:t>
            </w:r>
            <w:r>
              <w:rPr>
                <w:spacing w:val="-2"/>
              </w:rPr>
              <w:t xml:space="preserve"> </w:t>
            </w:r>
            <w:r>
              <w:t>of</w:t>
            </w:r>
            <w:r>
              <w:rPr>
                <w:spacing w:val="-5"/>
              </w:rPr>
              <w:t xml:space="preserve"> </w:t>
            </w:r>
            <w:r>
              <w:t>Withdrawal:</w:t>
            </w:r>
          </w:p>
          <w:p w14:paraId="75F1E463" w14:textId="77777777" w:rsidR="003620F5" w:rsidRDefault="003A5F03">
            <w:pPr>
              <w:pStyle w:val="TableParagraph"/>
              <w:spacing w:before="1" w:line="252" w:lineRule="exact"/>
              <w:ind w:left="107"/>
            </w:pPr>
            <w:r>
              <w:t>Oriented,</w:t>
            </w:r>
            <w:r>
              <w:rPr>
                <w:spacing w:val="-6"/>
              </w:rPr>
              <w:t xml:space="preserve"> </w:t>
            </w:r>
            <w:r>
              <w:t>alert,</w:t>
            </w:r>
            <w:r>
              <w:rPr>
                <w:spacing w:val="-3"/>
              </w:rPr>
              <w:t xml:space="preserve"> </w:t>
            </w:r>
            <w:r>
              <w:t>normal</w:t>
            </w:r>
            <w:r>
              <w:rPr>
                <w:spacing w:val="-7"/>
              </w:rPr>
              <w:t xml:space="preserve"> </w:t>
            </w:r>
            <w:r>
              <w:t>mental</w:t>
            </w:r>
            <w:r>
              <w:rPr>
                <w:spacing w:val="-8"/>
              </w:rPr>
              <w:t xml:space="preserve"> </w:t>
            </w:r>
            <w:r>
              <w:t>functioning</w:t>
            </w:r>
          </w:p>
          <w:p w14:paraId="75F1E464" w14:textId="77777777" w:rsidR="003620F5" w:rsidRDefault="003A5F03">
            <w:pPr>
              <w:pStyle w:val="TableParagraph"/>
              <w:spacing w:line="252" w:lineRule="exact"/>
              <w:ind w:left="107"/>
            </w:pPr>
            <w:r>
              <w:t>Mild</w:t>
            </w:r>
            <w:r>
              <w:rPr>
                <w:spacing w:val="-5"/>
              </w:rPr>
              <w:t xml:space="preserve"> </w:t>
            </w:r>
            <w:r>
              <w:t>anxiety,</w:t>
            </w:r>
            <w:r>
              <w:rPr>
                <w:spacing w:val="-2"/>
              </w:rPr>
              <w:t xml:space="preserve"> </w:t>
            </w:r>
            <w:r>
              <w:t>agitation,</w:t>
            </w:r>
            <w:r>
              <w:rPr>
                <w:spacing w:val="-7"/>
              </w:rPr>
              <w:t xml:space="preserve"> </w:t>
            </w:r>
            <w:r>
              <w:t>depression,</w:t>
            </w:r>
            <w:r>
              <w:rPr>
                <w:spacing w:val="-6"/>
              </w:rPr>
              <w:t xml:space="preserve"> </w:t>
            </w:r>
            <w:r>
              <w:t>dysfunction</w:t>
            </w:r>
          </w:p>
          <w:p w14:paraId="75F1E465" w14:textId="77777777" w:rsidR="003620F5" w:rsidRDefault="003A5F03">
            <w:pPr>
              <w:pStyle w:val="TableParagraph"/>
              <w:spacing w:line="252" w:lineRule="exact"/>
              <w:ind w:left="107"/>
            </w:pPr>
            <w:r>
              <w:t>Moderate</w:t>
            </w:r>
            <w:r>
              <w:rPr>
                <w:spacing w:val="-8"/>
              </w:rPr>
              <w:t xml:space="preserve"> </w:t>
            </w:r>
            <w:r>
              <w:t>anxiety,</w:t>
            </w:r>
            <w:r>
              <w:rPr>
                <w:spacing w:val="-3"/>
              </w:rPr>
              <w:t xml:space="preserve"> </w:t>
            </w:r>
            <w:r>
              <w:t>agitation,</w:t>
            </w:r>
            <w:r>
              <w:rPr>
                <w:spacing w:val="-4"/>
              </w:rPr>
              <w:t xml:space="preserve"> </w:t>
            </w:r>
            <w:r>
              <w:t>depression,</w:t>
            </w:r>
            <w:r>
              <w:rPr>
                <w:spacing w:val="-6"/>
              </w:rPr>
              <w:t xml:space="preserve"> </w:t>
            </w:r>
            <w:r>
              <w:t>dysfunction</w:t>
            </w:r>
          </w:p>
          <w:p w14:paraId="75F1E466" w14:textId="77777777" w:rsidR="003620F5" w:rsidRDefault="003A5F03">
            <w:pPr>
              <w:pStyle w:val="TableParagraph"/>
              <w:spacing w:before="1" w:line="253" w:lineRule="exact"/>
              <w:ind w:left="107"/>
            </w:pPr>
            <w:r>
              <w:t>Severe</w:t>
            </w:r>
            <w:r>
              <w:rPr>
                <w:spacing w:val="-5"/>
              </w:rPr>
              <w:t xml:space="preserve"> </w:t>
            </w:r>
            <w:r>
              <w:t>anxiety,</w:t>
            </w:r>
            <w:r>
              <w:rPr>
                <w:spacing w:val="-6"/>
              </w:rPr>
              <w:t xml:space="preserve"> </w:t>
            </w:r>
            <w:r>
              <w:t>agitation,</w:t>
            </w:r>
            <w:r>
              <w:rPr>
                <w:spacing w:val="-3"/>
              </w:rPr>
              <w:t xml:space="preserve"> </w:t>
            </w:r>
            <w:r>
              <w:t>depression,</w:t>
            </w:r>
            <w:r>
              <w:rPr>
                <w:spacing w:val="-5"/>
              </w:rPr>
              <w:t xml:space="preserve"> </w:t>
            </w:r>
            <w:r>
              <w:t>dysfunction</w:t>
            </w:r>
          </w:p>
          <w:p w14:paraId="75F1E467" w14:textId="77777777" w:rsidR="003620F5" w:rsidRDefault="003A5F03">
            <w:pPr>
              <w:pStyle w:val="TableParagraph"/>
              <w:spacing w:line="234" w:lineRule="exact"/>
              <w:ind w:left="107"/>
            </w:pPr>
            <w:r>
              <w:t>Life</w:t>
            </w:r>
            <w:r>
              <w:rPr>
                <w:spacing w:val="-6"/>
              </w:rPr>
              <w:t xml:space="preserve"> </w:t>
            </w:r>
            <w:r>
              <w:t>Threatening,</w:t>
            </w:r>
            <w:r>
              <w:rPr>
                <w:spacing w:val="-5"/>
              </w:rPr>
              <w:t xml:space="preserve"> </w:t>
            </w:r>
            <w:r>
              <w:t>suicidal,</w:t>
            </w:r>
            <w:r>
              <w:rPr>
                <w:spacing w:val="-4"/>
              </w:rPr>
              <w:t xml:space="preserve"> </w:t>
            </w:r>
            <w:r>
              <w:t>psychotic,</w:t>
            </w:r>
            <w:r>
              <w:rPr>
                <w:spacing w:val="-7"/>
              </w:rPr>
              <w:t xml:space="preserve"> </w:t>
            </w:r>
            <w:r>
              <w:t>disoriented,</w:t>
            </w:r>
            <w:r>
              <w:rPr>
                <w:spacing w:val="-3"/>
              </w:rPr>
              <w:t xml:space="preserve"> </w:t>
            </w:r>
            <w:r>
              <w:t>hallucinating</w:t>
            </w:r>
          </w:p>
        </w:tc>
      </w:tr>
      <w:tr w:rsidR="003620F5" w14:paraId="75F1E470" w14:textId="77777777">
        <w:trPr>
          <w:trHeight w:val="1516"/>
        </w:trPr>
        <w:tc>
          <w:tcPr>
            <w:tcW w:w="4126" w:type="dxa"/>
            <w:vMerge/>
            <w:tcBorders>
              <w:top w:val="nil"/>
            </w:tcBorders>
          </w:tcPr>
          <w:p w14:paraId="75F1E469" w14:textId="77777777" w:rsidR="003620F5" w:rsidRDefault="003620F5">
            <w:pPr>
              <w:rPr>
                <w:sz w:val="2"/>
                <w:szCs w:val="2"/>
              </w:rPr>
            </w:pPr>
          </w:p>
        </w:tc>
        <w:tc>
          <w:tcPr>
            <w:tcW w:w="7486" w:type="dxa"/>
            <w:gridSpan w:val="2"/>
          </w:tcPr>
          <w:p w14:paraId="75F1E46A" w14:textId="77777777" w:rsidR="003620F5" w:rsidRDefault="003A5F03">
            <w:pPr>
              <w:pStyle w:val="TableParagraph"/>
              <w:spacing w:line="252" w:lineRule="exact"/>
              <w:ind w:left="107"/>
            </w:pPr>
            <w:r>
              <w:t>History</w:t>
            </w:r>
            <w:r>
              <w:rPr>
                <w:spacing w:val="-3"/>
              </w:rPr>
              <w:t xml:space="preserve"> </w:t>
            </w:r>
            <w:r>
              <w:t>of</w:t>
            </w:r>
            <w:r>
              <w:rPr>
                <w:spacing w:val="-4"/>
              </w:rPr>
              <w:t xml:space="preserve"> </w:t>
            </w:r>
            <w:r>
              <w:t>Withdrawal</w:t>
            </w:r>
            <w:r>
              <w:rPr>
                <w:spacing w:val="-3"/>
              </w:rPr>
              <w:t xml:space="preserve"> </w:t>
            </w:r>
            <w:r>
              <w:t>Problems:</w:t>
            </w:r>
          </w:p>
          <w:p w14:paraId="75F1E46B" w14:textId="77777777" w:rsidR="003620F5" w:rsidRDefault="003A5F03">
            <w:pPr>
              <w:pStyle w:val="TableParagraph"/>
              <w:spacing w:line="252" w:lineRule="exact"/>
              <w:ind w:left="107"/>
            </w:pPr>
            <w:r>
              <w:t>No</w:t>
            </w:r>
            <w:r>
              <w:rPr>
                <w:spacing w:val="-3"/>
              </w:rPr>
              <w:t xml:space="preserve"> </w:t>
            </w:r>
            <w:r>
              <w:t>prior</w:t>
            </w:r>
            <w:r>
              <w:rPr>
                <w:spacing w:val="-4"/>
              </w:rPr>
              <w:t xml:space="preserve"> </w:t>
            </w:r>
            <w:r>
              <w:t>history</w:t>
            </w:r>
            <w:r>
              <w:rPr>
                <w:spacing w:val="-2"/>
              </w:rPr>
              <w:t xml:space="preserve"> </w:t>
            </w:r>
            <w:r>
              <w:t>of</w:t>
            </w:r>
            <w:r>
              <w:rPr>
                <w:spacing w:val="-1"/>
              </w:rPr>
              <w:t xml:space="preserve"> </w:t>
            </w:r>
            <w:r>
              <w:t>withdrawal</w:t>
            </w:r>
            <w:r>
              <w:rPr>
                <w:spacing w:val="-3"/>
              </w:rPr>
              <w:t xml:space="preserve"> </w:t>
            </w:r>
            <w:r>
              <w:t>problems</w:t>
            </w:r>
          </w:p>
          <w:p w14:paraId="75F1E46C" w14:textId="77777777" w:rsidR="003620F5" w:rsidRDefault="003A5F03">
            <w:pPr>
              <w:pStyle w:val="TableParagraph"/>
              <w:spacing w:before="1" w:line="252" w:lineRule="exact"/>
              <w:ind w:left="107"/>
            </w:pPr>
            <w:r>
              <w:t>History</w:t>
            </w:r>
            <w:r>
              <w:rPr>
                <w:spacing w:val="-4"/>
              </w:rPr>
              <w:t xml:space="preserve"> </w:t>
            </w:r>
            <w:r>
              <w:t>of</w:t>
            </w:r>
            <w:r>
              <w:rPr>
                <w:spacing w:val="-3"/>
              </w:rPr>
              <w:t xml:space="preserve"> </w:t>
            </w:r>
            <w:r>
              <w:t>minor</w:t>
            </w:r>
            <w:r>
              <w:rPr>
                <w:spacing w:val="-3"/>
              </w:rPr>
              <w:t xml:space="preserve"> </w:t>
            </w:r>
            <w:r>
              <w:t>problems</w:t>
            </w:r>
          </w:p>
          <w:p w14:paraId="75F1E46D" w14:textId="77777777" w:rsidR="003620F5" w:rsidRDefault="003A5F03">
            <w:pPr>
              <w:pStyle w:val="TableParagraph"/>
              <w:spacing w:line="252" w:lineRule="exact"/>
              <w:ind w:left="107"/>
            </w:pPr>
            <w:r>
              <w:t>History</w:t>
            </w:r>
            <w:r>
              <w:rPr>
                <w:spacing w:val="-4"/>
              </w:rPr>
              <w:t xml:space="preserve"> </w:t>
            </w:r>
            <w:r>
              <w:t>of</w:t>
            </w:r>
            <w:r>
              <w:rPr>
                <w:spacing w:val="-3"/>
              </w:rPr>
              <w:t xml:space="preserve"> </w:t>
            </w:r>
            <w:r>
              <w:t>moderate</w:t>
            </w:r>
            <w:r>
              <w:rPr>
                <w:spacing w:val="-4"/>
              </w:rPr>
              <w:t xml:space="preserve"> </w:t>
            </w:r>
            <w:r>
              <w:t>problems</w:t>
            </w:r>
          </w:p>
          <w:p w14:paraId="75F1E46E" w14:textId="77777777" w:rsidR="003620F5" w:rsidRDefault="003A5F03">
            <w:pPr>
              <w:pStyle w:val="TableParagraph"/>
              <w:spacing w:line="252" w:lineRule="exact"/>
              <w:ind w:left="107"/>
            </w:pPr>
            <w:r>
              <w:t>History</w:t>
            </w:r>
            <w:r>
              <w:rPr>
                <w:spacing w:val="-4"/>
              </w:rPr>
              <w:t xml:space="preserve"> </w:t>
            </w:r>
            <w:r>
              <w:t>of</w:t>
            </w:r>
            <w:r>
              <w:rPr>
                <w:spacing w:val="-2"/>
              </w:rPr>
              <w:t xml:space="preserve"> </w:t>
            </w:r>
            <w:r>
              <w:t>severe</w:t>
            </w:r>
            <w:r>
              <w:rPr>
                <w:spacing w:val="-4"/>
              </w:rPr>
              <w:t xml:space="preserve"> </w:t>
            </w:r>
            <w:r>
              <w:t>problems</w:t>
            </w:r>
          </w:p>
          <w:p w14:paraId="75F1E46F" w14:textId="77777777" w:rsidR="003620F5" w:rsidRDefault="003A5F03">
            <w:pPr>
              <w:pStyle w:val="TableParagraph"/>
              <w:spacing w:before="2" w:line="232" w:lineRule="exact"/>
              <w:ind w:left="107"/>
            </w:pPr>
            <w:r>
              <w:t>History</w:t>
            </w:r>
            <w:r>
              <w:rPr>
                <w:spacing w:val="-7"/>
              </w:rPr>
              <w:t xml:space="preserve"> </w:t>
            </w:r>
            <w:r>
              <w:t>of</w:t>
            </w:r>
            <w:r>
              <w:rPr>
                <w:spacing w:val="-4"/>
              </w:rPr>
              <w:t xml:space="preserve"> </w:t>
            </w:r>
            <w:r>
              <w:t>Life-Threatening</w:t>
            </w:r>
            <w:r>
              <w:rPr>
                <w:spacing w:val="-3"/>
              </w:rPr>
              <w:t xml:space="preserve"> </w:t>
            </w:r>
            <w:r>
              <w:t>withdrawal</w:t>
            </w:r>
            <w:r>
              <w:rPr>
                <w:spacing w:val="-4"/>
              </w:rPr>
              <w:t xml:space="preserve"> </w:t>
            </w:r>
            <w:r>
              <w:t>problems</w:t>
            </w:r>
          </w:p>
        </w:tc>
      </w:tr>
      <w:tr w:rsidR="003620F5" w14:paraId="75F1E475" w14:textId="77777777">
        <w:trPr>
          <w:trHeight w:val="760"/>
        </w:trPr>
        <w:tc>
          <w:tcPr>
            <w:tcW w:w="4126" w:type="dxa"/>
            <w:vMerge w:val="restart"/>
          </w:tcPr>
          <w:p w14:paraId="75F1E471" w14:textId="77777777" w:rsidR="003620F5" w:rsidRDefault="003620F5">
            <w:pPr>
              <w:pStyle w:val="TableParagraph"/>
              <w:spacing w:before="6"/>
              <w:rPr>
                <w:b/>
              </w:rPr>
            </w:pPr>
          </w:p>
          <w:p w14:paraId="75F1E472" w14:textId="77777777" w:rsidR="003620F5" w:rsidRDefault="003A5F03">
            <w:pPr>
              <w:pStyle w:val="TableParagraph"/>
              <w:ind w:left="107"/>
              <w:rPr>
                <w:b/>
              </w:rPr>
            </w:pPr>
            <w:r>
              <w:rPr>
                <w:b/>
              </w:rPr>
              <w:t>Modifications</w:t>
            </w:r>
            <w:r>
              <w:rPr>
                <w:b/>
                <w:spacing w:val="-5"/>
              </w:rPr>
              <w:t xml:space="preserve"> </w:t>
            </w:r>
            <w:r>
              <w:rPr>
                <w:b/>
              </w:rPr>
              <w:t>Needed</w:t>
            </w:r>
          </w:p>
        </w:tc>
        <w:tc>
          <w:tcPr>
            <w:tcW w:w="7486" w:type="dxa"/>
            <w:gridSpan w:val="2"/>
          </w:tcPr>
          <w:p w14:paraId="75F1E473" w14:textId="77777777" w:rsidR="003620F5" w:rsidRDefault="003A5F03">
            <w:pPr>
              <w:pStyle w:val="TableParagraph"/>
              <w:ind w:left="107"/>
            </w:pPr>
            <w:r>
              <w:t>Ability</w:t>
            </w:r>
            <w:r>
              <w:rPr>
                <w:spacing w:val="-3"/>
              </w:rPr>
              <w:t xml:space="preserve"> </w:t>
            </w:r>
            <w:r>
              <w:t>to</w:t>
            </w:r>
            <w:r>
              <w:rPr>
                <w:spacing w:val="-4"/>
              </w:rPr>
              <w:t xml:space="preserve"> </w:t>
            </w:r>
            <w:r>
              <w:t>cope/tolerate</w:t>
            </w:r>
            <w:r>
              <w:rPr>
                <w:spacing w:val="-5"/>
              </w:rPr>
              <w:t xml:space="preserve"> </w:t>
            </w:r>
            <w:r>
              <w:t>current</w:t>
            </w:r>
            <w:r>
              <w:rPr>
                <w:spacing w:val="-2"/>
              </w:rPr>
              <w:t xml:space="preserve"> </w:t>
            </w:r>
            <w:r>
              <w:t>intoxication</w:t>
            </w:r>
            <w:r>
              <w:rPr>
                <w:spacing w:val="-4"/>
              </w:rPr>
              <w:t xml:space="preserve"> </w:t>
            </w:r>
            <w:r>
              <w:t>or</w:t>
            </w:r>
            <w:r>
              <w:rPr>
                <w:spacing w:val="-4"/>
              </w:rPr>
              <w:t xml:space="preserve"> </w:t>
            </w:r>
            <w:r>
              <w:t>withdrawal</w:t>
            </w:r>
            <w:r>
              <w:rPr>
                <w:spacing w:val="-4"/>
              </w:rPr>
              <w:t xml:space="preserve"> </w:t>
            </w:r>
            <w:r>
              <w:t>symptoms:</w:t>
            </w:r>
          </w:p>
          <w:p w14:paraId="75F1E474" w14:textId="77777777" w:rsidR="003620F5" w:rsidRDefault="003A5F03">
            <w:pPr>
              <w:pStyle w:val="TableParagraph"/>
              <w:spacing w:line="252" w:lineRule="exact"/>
              <w:ind w:left="107" w:right="280"/>
            </w:pPr>
            <w:r>
              <w:t>Fully</w:t>
            </w:r>
            <w:r>
              <w:rPr>
                <w:spacing w:val="-4"/>
              </w:rPr>
              <w:t xml:space="preserve"> </w:t>
            </w:r>
            <w:r>
              <w:t>Mild</w:t>
            </w:r>
            <w:r>
              <w:rPr>
                <w:spacing w:val="-5"/>
              </w:rPr>
              <w:t xml:space="preserve"> </w:t>
            </w:r>
            <w:r>
              <w:t>difficulty</w:t>
            </w:r>
            <w:r>
              <w:rPr>
                <w:spacing w:val="-5"/>
              </w:rPr>
              <w:t xml:space="preserve"> </w:t>
            </w:r>
            <w:r>
              <w:t>Moderate</w:t>
            </w:r>
            <w:r>
              <w:rPr>
                <w:spacing w:val="-5"/>
              </w:rPr>
              <w:t xml:space="preserve"> </w:t>
            </w:r>
            <w:r>
              <w:t>difficulty</w:t>
            </w:r>
            <w:r>
              <w:rPr>
                <w:spacing w:val="-6"/>
              </w:rPr>
              <w:t xml:space="preserve"> </w:t>
            </w:r>
            <w:r>
              <w:t>Severe</w:t>
            </w:r>
            <w:r>
              <w:rPr>
                <w:spacing w:val="-5"/>
              </w:rPr>
              <w:t xml:space="preserve"> </w:t>
            </w:r>
            <w:r>
              <w:t>difficulty</w:t>
            </w:r>
            <w:r>
              <w:rPr>
                <w:spacing w:val="-5"/>
              </w:rPr>
              <w:t xml:space="preserve"> </w:t>
            </w:r>
            <w:r>
              <w:t>Unable</w:t>
            </w:r>
            <w:r>
              <w:rPr>
                <w:spacing w:val="-59"/>
              </w:rPr>
              <w:t xml:space="preserve"> </w:t>
            </w:r>
            <w:r>
              <w:rPr>
                <w:spacing w:val="-81"/>
              </w:rPr>
              <w:t>to</w:t>
            </w:r>
            <w:r>
              <w:t xml:space="preserve"> </w:t>
            </w:r>
            <w:r>
              <w:rPr>
                <w:spacing w:val="-1"/>
              </w:rPr>
              <w:t>tolerate</w:t>
            </w:r>
            <w:r>
              <w:rPr>
                <w:spacing w:val="-2"/>
              </w:rPr>
              <w:t xml:space="preserve"> </w:t>
            </w:r>
            <w:r>
              <w:t>or</w:t>
            </w:r>
            <w:r>
              <w:rPr>
                <w:spacing w:val="-1"/>
              </w:rPr>
              <w:t xml:space="preserve"> </w:t>
            </w:r>
            <w:r>
              <w:t>cope</w:t>
            </w:r>
          </w:p>
        </w:tc>
      </w:tr>
      <w:tr w:rsidR="003620F5" w14:paraId="75F1E478" w14:textId="77777777">
        <w:trPr>
          <w:trHeight w:val="506"/>
        </w:trPr>
        <w:tc>
          <w:tcPr>
            <w:tcW w:w="4126" w:type="dxa"/>
            <w:vMerge/>
            <w:tcBorders>
              <w:top w:val="nil"/>
            </w:tcBorders>
          </w:tcPr>
          <w:p w14:paraId="75F1E476" w14:textId="77777777" w:rsidR="003620F5" w:rsidRDefault="003620F5">
            <w:pPr>
              <w:rPr>
                <w:sz w:val="2"/>
                <w:szCs w:val="2"/>
              </w:rPr>
            </w:pPr>
          </w:p>
        </w:tc>
        <w:tc>
          <w:tcPr>
            <w:tcW w:w="7486" w:type="dxa"/>
            <w:gridSpan w:val="2"/>
          </w:tcPr>
          <w:p w14:paraId="75F1E477" w14:textId="77777777" w:rsidR="003620F5" w:rsidRDefault="003A5F03">
            <w:pPr>
              <w:pStyle w:val="TableParagraph"/>
              <w:spacing w:line="252" w:lineRule="exact"/>
              <w:ind w:left="107" w:right="427"/>
            </w:pPr>
            <w:r>
              <w:t>Current living environment supportive of person and his/her Withdrawal</w:t>
            </w:r>
            <w:r>
              <w:rPr>
                <w:spacing w:val="-59"/>
              </w:rPr>
              <w:t xml:space="preserve"> </w:t>
            </w:r>
            <w:r>
              <w:t>Management</w:t>
            </w:r>
            <w:r>
              <w:rPr>
                <w:spacing w:val="1"/>
              </w:rPr>
              <w:t xml:space="preserve"> </w:t>
            </w:r>
            <w:r>
              <w:t>needs:</w:t>
            </w:r>
          </w:p>
        </w:tc>
      </w:tr>
    </w:tbl>
    <w:p w14:paraId="75F1E479" w14:textId="77777777" w:rsidR="003620F5" w:rsidRDefault="003620F5">
      <w:pPr>
        <w:spacing w:line="252" w:lineRule="exact"/>
        <w:sectPr w:rsidR="003620F5">
          <w:type w:val="continuous"/>
          <w:pgSz w:w="12240" w:h="15840"/>
          <w:pgMar w:top="720" w:right="140" w:bottom="1284"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346"/>
        <w:gridCol w:w="1275"/>
        <w:gridCol w:w="6212"/>
      </w:tblGrid>
      <w:tr w:rsidR="003620F5" w14:paraId="75F1E47D" w14:textId="77777777">
        <w:trPr>
          <w:trHeight w:val="505"/>
        </w:trPr>
        <w:tc>
          <w:tcPr>
            <w:tcW w:w="4126" w:type="dxa"/>
            <w:gridSpan w:val="2"/>
          </w:tcPr>
          <w:p w14:paraId="75F1E47A" w14:textId="77777777" w:rsidR="003620F5" w:rsidRDefault="003620F5">
            <w:pPr>
              <w:pStyle w:val="TableParagraph"/>
              <w:rPr>
                <w:rFonts w:ascii="Times New Roman"/>
                <w:sz w:val="20"/>
              </w:rPr>
            </w:pPr>
          </w:p>
        </w:tc>
        <w:tc>
          <w:tcPr>
            <w:tcW w:w="7487" w:type="dxa"/>
            <w:gridSpan w:val="2"/>
          </w:tcPr>
          <w:p w14:paraId="75F1E47B" w14:textId="77777777" w:rsidR="003620F5" w:rsidRDefault="003A5F03">
            <w:pPr>
              <w:pStyle w:val="TableParagraph"/>
              <w:ind w:left="107"/>
            </w:pPr>
            <w:r>
              <w:t>Full</w:t>
            </w:r>
            <w:r>
              <w:rPr>
                <w:spacing w:val="-9"/>
              </w:rPr>
              <w:t xml:space="preserve"> </w:t>
            </w:r>
            <w:r>
              <w:t>assistance</w:t>
            </w:r>
            <w:r>
              <w:rPr>
                <w:spacing w:val="-10"/>
              </w:rPr>
              <w:t xml:space="preserve"> </w:t>
            </w:r>
            <w:r>
              <w:t>Some/partial</w:t>
            </w:r>
            <w:r>
              <w:rPr>
                <w:spacing w:val="-8"/>
              </w:rPr>
              <w:t xml:space="preserve"> </w:t>
            </w:r>
            <w:r>
              <w:t>assistance</w:t>
            </w:r>
            <w:r>
              <w:rPr>
                <w:spacing w:val="-9"/>
              </w:rPr>
              <w:t xml:space="preserve"> </w:t>
            </w:r>
            <w:r>
              <w:t>Unreliable</w:t>
            </w:r>
            <w:r>
              <w:rPr>
                <w:spacing w:val="-7"/>
              </w:rPr>
              <w:t xml:space="preserve"> </w:t>
            </w:r>
            <w:r>
              <w:t>No</w:t>
            </w:r>
            <w:r>
              <w:rPr>
                <w:spacing w:val="-9"/>
              </w:rPr>
              <w:t xml:space="preserve"> </w:t>
            </w:r>
            <w:r>
              <w:t>one</w:t>
            </w:r>
            <w:r>
              <w:rPr>
                <w:spacing w:val="-8"/>
              </w:rPr>
              <w:t xml:space="preserve"> </w:t>
            </w:r>
            <w:r>
              <w:t>to</w:t>
            </w:r>
            <w:r>
              <w:rPr>
                <w:spacing w:val="-10"/>
              </w:rPr>
              <w:t xml:space="preserve"> </w:t>
            </w:r>
            <w:r>
              <w:t>assist</w:t>
            </w:r>
          </w:p>
          <w:p w14:paraId="75F1E47C" w14:textId="77777777" w:rsidR="003620F5" w:rsidRDefault="003A5F03">
            <w:pPr>
              <w:pStyle w:val="TableParagraph"/>
              <w:spacing w:before="1" w:line="232" w:lineRule="exact"/>
              <w:ind w:left="107"/>
            </w:pPr>
            <w:r>
              <w:t>Toxic</w:t>
            </w:r>
          </w:p>
        </w:tc>
      </w:tr>
      <w:tr w:rsidR="003620F5" w14:paraId="75F1E47F" w14:textId="77777777">
        <w:trPr>
          <w:trHeight w:val="494"/>
        </w:trPr>
        <w:tc>
          <w:tcPr>
            <w:tcW w:w="11613" w:type="dxa"/>
            <w:gridSpan w:val="4"/>
          </w:tcPr>
          <w:p w14:paraId="75F1E47E" w14:textId="77777777" w:rsidR="003620F5" w:rsidRDefault="003A5F03">
            <w:pPr>
              <w:pStyle w:val="TableParagraph"/>
              <w:spacing w:before="31"/>
              <w:ind w:left="107"/>
            </w:pPr>
            <w:r>
              <w:rPr>
                <w:b/>
              </w:rPr>
              <w:t>Have</w:t>
            </w:r>
            <w:r>
              <w:rPr>
                <w:b/>
                <w:spacing w:val="-2"/>
              </w:rPr>
              <w:t xml:space="preserve"> </w:t>
            </w:r>
            <w:r>
              <w:rPr>
                <w:b/>
              </w:rPr>
              <w:t>you</w:t>
            </w:r>
            <w:r>
              <w:rPr>
                <w:b/>
                <w:spacing w:val="-1"/>
              </w:rPr>
              <w:t xml:space="preserve"> </w:t>
            </w:r>
            <w:r>
              <w:rPr>
                <w:b/>
              </w:rPr>
              <w:t>ever</w:t>
            </w:r>
            <w:r>
              <w:rPr>
                <w:b/>
                <w:spacing w:val="-3"/>
              </w:rPr>
              <w:t xml:space="preserve"> </w:t>
            </w:r>
            <w:r>
              <w:rPr>
                <w:b/>
              </w:rPr>
              <w:t>been</w:t>
            </w:r>
            <w:r>
              <w:rPr>
                <w:b/>
                <w:spacing w:val="-3"/>
              </w:rPr>
              <w:t xml:space="preserve"> </w:t>
            </w:r>
            <w:r>
              <w:rPr>
                <w:b/>
              </w:rPr>
              <w:t>treated</w:t>
            </w:r>
            <w:r>
              <w:rPr>
                <w:b/>
                <w:spacing w:val="-4"/>
              </w:rPr>
              <w:t xml:space="preserve"> </w:t>
            </w:r>
            <w:r>
              <w:rPr>
                <w:b/>
              </w:rPr>
              <w:t>for an</w:t>
            </w:r>
            <w:r>
              <w:rPr>
                <w:b/>
                <w:spacing w:val="-7"/>
              </w:rPr>
              <w:t xml:space="preserve"> </w:t>
            </w:r>
            <w:r>
              <w:rPr>
                <w:b/>
              </w:rPr>
              <w:t>Alcohol</w:t>
            </w:r>
            <w:r>
              <w:rPr>
                <w:b/>
                <w:spacing w:val="1"/>
              </w:rPr>
              <w:t xml:space="preserve"> </w:t>
            </w:r>
            <w:r>
              <w:rPr>
                <w:b/>
              </w:rPr>
              <w:t>or</w:t>
            </w:r>
            <w:r>
              <w:rPr>
                <w:b/>
                <w:spacing w:val="-2"/>
              </w:rPr>
              <w:t xml:space="preserve"> </w:t>
            </w:r>
            <w:r>
              <w:rPr>
                <w:b/>
              </w:rPr>
              <w:t>Drug</w:t>
            </w:r>
            <w:r>
              <w:rPr>
                <w:b/>
                <w:spacing w:val="-1"/>
              </w:rPr>
              <w:t xml:space="preserve"> </w:t>
            </w:r>
            <w:r>
              <w:rPr>
                <w:b/>
              </w:rPr>
              <w:t>use/problem?</w:t>
            </w:r>
            <w:r>
              <w:rPr>
                <w:b/>
                <w:spacing w:val="57"/>
              </w:rPr>
              <w:t xml:space="preserve"> </w:t>
            </w:r>
            <w:r>
              <w:t xml:space="preserve">Yes </w:t>
            </w:r>
            <w:r>
              <w:t>No</w:t>
            </w:r>
          </w:p>
        </w:tc>
      </w:tr>
      <w:tr w:rsidR="003620F5" w14:paraId="75F1E481" w14:textId="77777777">
        <w:trPr>
          <w:trHeight w:val="805"/>
        </w:trPr>
        <w:tc>
          <w:tcPr>
            <w:tcW w:w="11613" w:type="dxa"/>
            <w:gridSpan w:val="4"/>
          </w:tcPr>
          <w:p w14:paraId="75F1E480" w14:textId="77777777" w:rsidR="003620F5" w:rsidRDefault="003A5F03">
            <w:pPr>
              <w:pStyle w:val="TableParagraph"/>
              <w:ind w:left="107" w:right="309" w:hanging="1"/>
              <w:rPr>
                <w:rFonts w:ascii="Times New Roman"/>
                <w:sz w:val="24"/>
              </w:rPr>
            </w:pPr>
            <w:r>
              <w:rPr>
                <w:b/>
              </w:rPr>
              <w:t xml:space="preserve">If answered yes to the Substance Use question above, gather additional information and summarize </w:t>
            </w:r>
            <w:r>
              <w:rPr>
                <w:rFonts w:ascii="Times New Roman"/>
                <w:sz w:val="16"/>
              </w:rPr>
              <w:t>(the onset,</w:t>
            </w:r>
            <w:r>
              <w:rPr>
                <w:rFonts w:ascii="Times New Roman"/>
                <w:spacing w:val="-37"/>
                <w:sz w:val="16"/>
              </w:rPr>
              <w:t xml:space="preserve"> </w:t>
            </w:r>
            <w:r>
              <w:rPr>
                <w:rFonts w:ascii="Times New Roman"/>
                <w:sz w:val="16"/>
              </w:rPr>
              <w:t>possible</w:t>
            </w:r>
            <w:r>
              <w:rPr>
                <w:rFonts w:ascii="Times New Roman"/>
                <w:spacing w:val="-2"/>
                <w:sz w:val="16"/>
              </w:rPr>
              <w:t xml:space="preserve"> </w:t>
            </w:r>
            <w:r>
              <w:rPr>
                <w:rFonts w:ascii="Times New Roman"/>
                <w:sz w:val="16"/>
              </w:rPr>
              <w:t>causes,</w:t>
            </w:r>
            <w:r>
              <w:rPr>
                <w:rFonts w:ascii="Times New Roman"/>
                <w:spacing w:val="-1"/>
                <w:sz w:val="16"/>
              </w:rPr>
              <w:t xml:space="preserve"> </w:t>
            </w:r>
            <w:r>
              <w:rPr>
                <w:rFonts w:ascii="Times New Roman"/>
                <w:sz w:val="16"/>
              </w:rPr>
              <w:t>duration,</w:t>
            </w:r>
            <w:r>
              <w:rPr>
                <w:rFonts w:ascii="Times New Roman"/>
                <w:spacing w:val="1"/>
                <w:sz w:val="16"/>
              </w:rPr>
              <w:t xml:space="preserve"> </w:t>
            </w:r>
            <w:r>
              <w:rPr>
                <w:rFonts w:ascii="Times New Roman"/>
                <w:sz w:val="16"/>
              </w:rPr>
              <w:t>intensity</w:t>
            </w:r>
            <w:r>
              <w:rPr>
                <w:rFonts w:ascii="Times New Roman"/>
                <w:spacing w:val="-1"/>
                <w:sz w:val="16"/>
              </w:rPr>
              <w:t xml:space="preserve"> </w:t>
            </w:r>
            <w:r>
              <w:rPr>
                <w:rFonts w:ascii="Times New Roman"/>
                <w:sz w:val="16"/>
              </w:rPr>
              <w:t>&amp;</w:t>
            </w:r>
            <w:r>
              <w:rPr>
                <w:rFonts w:ascii="Times New Roman"/>
                <w:spacing w:val="-2"/>
                <w:sz w:val="16"/>
              </w:rPr>
              <w:t xml:space="preserve"> </w:t>
            </w:r>
            <w:r>
              <w:rPr>
                <w:rFonts w:ascii="Times New Roman"/>
                <w:sz w:val="16"/>
              </w:rPr>
              <w:t>fluctuations</w:t>
            </w:r>
            <w:r>
              <w:rPr>
                <w:rFonts w:ascii="Times New Roman"/>
                <w:spacing w:val="-2"/>
                <w:sz w:val="16"/>
              </w:rPr>
              <w:t xml:space="preserve"> </w:t>
            </w:r>
            <w:r>
              <w:rPr>
                <w:rFonts w:ascii="Times New Roman"/>
                <w:sz w:val="16"/>
              </w:rPr>
              <w:t>of severity)</w:t>
            </w:r>
            <w:r>
              <w:rPr>
                <w:rFonts w:ascii="Times New Roman"/>
                <w:sz w:val="24"/>
              </w:rPr>
              <w:t>:</w:t>
            </w:r>
          </w:p>
        </w:tc>
      </w:tr>
      <w:tr w:rsidR="003620F5" w14:paraId="75F1E484" w14:textId="77777777">
        <w:trPr>
          <w:trHeight w:val="985"/>
        </w:trPr>
        <w:tc>
          <w:tcPr>
            <w:tcW w:w="11613" w:type="dxa"/>
            <w:gridSpan w:val="4"/>
          </w:tcPr>
          <w:p w14:paraId="75F1E482" w14:textId="77777777" w:rsidR="003620F5" w:rsidRDefault="003A5F03">
            <w:pPr>
              <w:pStyle w:val="TableParagraph"/>
              <w:spacing w:line="275" w:lineRule="exact"/>
              <w:ind w:left="107"/>
              <w:rPr>
                <w:rFonts w:ascii="Times New Roman"/>
                <w:sz w:val="24"/>
              </w:rPr>
            </w:pPr>
            <w:r>
              <w:rPr>
                <w:rFonts w:ascii="Times New Roman"/>
                <w:sz w:val="24"/>
              </w:rPr>
              <w:t>Prior</w:t>
            </w:r>
            <w:r>
              <w:rPr>
                <w:rFonts w:ascii="Times New Roman"/>
                <w:spacing w:val="-3"/>
                <w:sz w:val="24"/>
              </w:rPr>
              <w:t xml:space="preserve"> </w:t>
            </w:r>
            <w:r>
              <w:rPr>
                <w:rFonts w:ascii="Times New Roman"/>
                <w:sz w:val="24"/>
              </w:rPr>
              <w:t>Treatment</w:t>
            </w:r>
            <w:r>
              <w:rPr>
                <w:rFonts w:ascii="Times New Roman"/>
                <w:spacing w:val="-2"/>
                <w:sz w:val="24"/>
              </w:rPr>
              <w:t xml:space="preserve"> </w:t>
            </w:r>
            <w:r>
              <w:rPr>
                <w:rFonts w:ascii="Times New Roman"/>
                <w:sz w:val="24"/>
              </w:rPr>
              <w:t>for</w:t>
            </w:r>
            <w:r>
              <w:rPr>
                <w:rFonts w:ascii="Times New Roman"/>
                <w:spacing w:val="-2"/>
                <w:sz w:val="24"/>
              </w:rPr>
              <w:t xml:space="preserve"> </w:t>
            </w:r>
            <w:r>
              <w:rPr>
                <w:rFonts w:ascii="Times New Roman"/>
                <w:sz w:val="24"/>
              </w:rPr>
              <w:t>Substance</w:t>
            </w:r>
            <w:r>
              <w:rPr>
                <w:rFonts w:ascii="Times New Roman"/>
                <w:spacing w:val="-3"/>
                <w:sz w:val="24"/>
              </w:rPr>
              <w:t xml:space="preserve"> </w:t>
            </w:r>
            <w:r>
              <w:rPr>
                <w:rFonts w:ascii="Times New Roman"/>
                <w:sz w:val="24"/>
              </w:rPr>
              <w:t>Use Disorder?</w:t>
            </w:r>
          </w:p>
          <w:p w14:paraId="75F1E483" w14:textId="77777777" w:rsidR="003620F5" w:rsidRDefault="003A5F03">
            <w:pPr>
              <w:pStyle w:val="TableParagraph"/>
              <w:tabs>
                <w:tab w:val="left" w:pos="1360"/>
              </w:tabs>
              <w:spacing w:before="180"/>
              <w:ind w:left="107"/>
              <w:rPr>
                <w:rFonts w:ascii="Times New Roman"/>
                <w:sz w:val="24"/>
              </w:rPr>
            </w:pPr>
            <w:r>
              <w:rPr>
                <w:rFonts w:ascii="Times New Roman"/>
                <w:sz w:val="24"/>
              </w:rPr>
              <w:t>00</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None</w:t>
            </w:r>
            <w:r>
              <w:rPr>
                <w:rFonts w:ascii="Times New Roman"/>
                <w:sz w:val="24"/>
              </w:rPr>
              <w:tab/>
              <w:t>01 =</w:t>
            </w:r>
            <w:r>
              <w:rPr>
                <w:rFonts w:ascii="Times New Roman"/>
                <w:spacing w:val="-1"/>
                <w:sz w:val="24"/>
              </w:rPr>
              <w:t xml:space="preserve"> </w:t>
            </w:r>
            <w:r>
              <w:rPr>
                <w:rFonts w:ascii="Times New Roman"/>
                <w:sz w:val="24"/>
              </w:rPr>
              <w:t>1 Previous</w:t>
            </w:r>
            <w:r>
              <w:rPr>
                <w:rFonts w:ascii="Times New Roman"/>
                <w:spacing w:val="60"/>
                <w:sz w:val="24"/>
              </w:rPr>
              <w:t xml:space="preserve"> </w:t>
            </w:r>
            <w:r>
              <w:rPr>
                <w:rFonts w:ascii="Times New Roman"/>
                <w:sz w:val="24"/>
              </w:rPr>
              <w:t>02 =</w:t>
            </w:r>
            <w:r>
              <w:rPr>
                <w:rFonts w:ascii="Times New Roman"/>
                <w:spacing w:val="-2"/>
                <w:sz w:val="24"/>
              </w:rPr>
              <w:t xml:space="preserve"> </w:t>
            </w:r>
            <w:r>
              <w:rPr>
                <w:rFonts w:ascii="Times New Roman"/>
                <w:sz w:val="24"/>
              </w:rPr>
              <w:t>2 Previous</w:t>
            </w:r>
            <w:r>
              <w:rPr>
                <w:rFonts w:ascii="Times New Roman"/>
                <w:spacing w:val="120"/>
                <w:sz w:val="24"/>
              </w:rPr>
              <w:t xml:space="preserve"> </w:t>
            </w:r>
            <w:r>
              <w:rPr>
                <w:rFonts w:ascii="Times New Roman"/>
                <w:sz w:val="24"/>
              </w:rPr>
              <w:t>03 =</w:t>
            </w:r>
            <w:r>
              <w:rPr>
                <w:rFonts w:ascii="Times New Roman"/>
                <w:spacing w:val="-1"/>
                <w:sz w:val="24"/>
              </w:rPr>
              <w:t xml:space="preserve"> </w:t>
            </w:r>
            <w:r>
              <w:rPr>
                <w:rFonts w:ascii="Times New Roman"/>
                <w:sz w:val="24"/>
              </w:rPr>
              <w:t>Unknown</w:t>
            </w:r>
          </w:p>
        </w:tc>
      </w:tr>
      <w:tr w:rsidR="003620F5" w14:paraId="75F1E488" w14:textId="77777777">
        <w:trPr>
          <w:trHeight w:val="1907"/>
        </w:trPr>
        <w:tc>
          <w:tcPr>
            <w:tcW w:w="11613" w:type="dxa"/>
            <w:gridSpan w:val="4"/>
          </w:tcPr>
          <w:p w14:paraId="75F1E485" w14:textId="77777777" w:rsidR="003620F5" w:rsidRDefault="003A5F03">
            <w:pPr>
              <w:pStyle w:val="TableParagraph"/>
              <w:spacing w:line="275" w:lineRule="exact"/>
              <w:ind w:left="107"/>
              <w:rPr>
                <w:rFonts w:ascii="Times New Roman"/>
                <w:sz w:val="24"/>
              </w:rPr>
            </w:pPr>
            <w:r>
              <w:rPr>
                <w:rFonts w:ascii="Times New Roman"/>
                <w:sz w:val="24"/>
              </w:rPr>
              <w:t>If</w:t>
            </w:r>
            <w:r>
              <w:rPr>
                <w:rFonts w:ascii="Times New Roman"/>
                <w:spacing w:val="-2"/>
                <w:sz w:val="24"/>
              </w:rPr>
              <w:t xml:space="preserve"> </w:t>
            </w:r>
            <w:r>
              <w:rPr>
                <w:rFonts w:ascii="Times New Roman"/>
                <w:sz w:val="24"/>
              </w:rPr>
              <w:t>1</w:t>
            </w:r>
            <w:r>
              <w:rPr>
                <w:rFonts w:ascii="Times New Roman"/>
                <w:spacing w:val="-1"/>
                <w:sz w:val="24"/>
              </w:rPr>
              <w:t xml:space="preserve"> </w:t>
            </w:r>
            <w:r>
              <w:rPr>
                <w:rFonts w:ascii="Times New Roman"/>
                <w:sz w:val="24"/>
              </w:rPr>
              <w:t>or</w:t>
            </w:r>
            <w:r>
              <w:rPr>
                <w:rFonts w:ascii="Times New Roman"/>
                <w:spacing w:val="-1"/>
                <w:sz w:val="24"/>
              </w:rPr>
              <w:t xml:space="preserve"> </w:t>
            </w:r>
            <w:r>
              <w:rPr>
                <w:rFonts w:ascii="Times New Roman"/>
                <w:sz w:val="24"/>
              </w:rPr>
              <w:t>2</w:t>
            </w:r>
            <w:r>
              <w:rPr>
                <w:rFonts w:ascii="Times New Roman"/>
                <w:spacing w:val="-1"/>
                <w:sz w:val="24"/>
              </w:rPr>
              <w:t xml:space="preserve"> </w:t>
            </w:r>
            <w:r>
              <w:rPr>
                <w:rFonts w:ascii="Times New Roman"/>
                <w:sz w:val="24"/>
              </w:rPr>
              <w:t>(Previous)</w:t>
            </w:r>
            <w:r>
              <w:rPr>
                <w:rFonts w:ascii="Times New Roman"/>
                <w:spacing w:val="-2"/>
                <w:sz w:val="24"/>
              </w:rPr>
              <w:t xml:space="preserve"> </w:t>
            </w:r>
            <w:r>
              <w:rPr>
                <w:rFonts w:ascii="Times New Roman"/>
                <w:sz w:val="24"/>
              </w:rPr>
              <w:t>is indicated</w:t>
            </w:r>
            <w:r>
              <w:rPr>
                <w:rFonts w:ascii="Times New Roman"/>
                <w:spacing w:val="-1"/>
                <w:sz w:val="24"/>
              </w:rPr>
              <w:t xml:space="preserve"> </w:t>
            </w:r>
            <w:r>
              <w:rPr>
                <w:rFonts w:ascii="Times New Roman"/>
                <w:sz w:val="24"/>
              </w:rPr>
              <w:t>above, provide</w:t>
            </w:r>
            <w:r>
              <w:rPr>
                <w:rFonts w:ascii="Times New Roman"/>
                <w:spacing w:val="-2"/>
                <w:sz w:val="24"/>
              </w:rPr>
              <w:t xml:space="preserve"> </w:t>
            </w:r>
            <w:r>
              <w:rPr>
                <w:rFonts w:ascii="Times New Roman"/>
                <w:sz w:val="24"/>
              </w:rPr>
              <w:t>more</w:t>
            </w:r>
            <w:r>
              <w:rPr>
                <w:rFonts w:ascii="Times New Roman"/>
                <w:spacing w:val="-2"/>
                <w:sz w:val="24"/>
              </w:rPr>
              <w:t xml:space="preserve"> </w:t>
            </w:r>
            <w:r>
              <w:rPr>
                <w:rFonts w:ascii="Times New Roman"/>
                <w:sz w:val="24"/>
              </w:rPr>
              <w:t>details.</w:t>
            </w:r>
          </w:p>
          <w:p w14:paraId="75F1E486" w14:textId="77777777" w:rsidR="003620F5" w:rsidRDefault="003A5F03">
            <w:pPr>
              <w:pStyle w:val="TableParagraph"/>
              <w:tabs>
                <w:tab w:val="left" w:pos="3088"/>
                <w:tab w:val="left" w:pos="3448"/>
                <w:tab w:val="left" w:pos="6733"/>
              </w:tabs>
              <w:ind w:left="107"/>
              <w:rPr>
                <w:rFonts w:ascii="Times New Roman"/>
                <w:sz w:val="24"/>
              </w:rPr>
            </w:pPr>
            <w:r>
              <w:rPr>
                <w:rFonts w:ascii="Times New Roman"/>
                <w:sz w:val="24"/>
              </w:rPr>
              <w:t>When:</w:t>
            </w:r>
            <w:r>
              <w:rPr>
                <w:rFonts w:ascii="Times New Roman"/>
                <w:sz w:val="24"/>
                <w:u w:val="single"/>
              </w:rPr>
              <w:tab/>
            </w:r>
            <w:r>
              <w:rPr>
                <w:rFonts w:ascii="Times New Roman"/>
                <w:sz w:val="24"/>
              </w:rPr>
              <w:tab/>
              <w:t xml:space="preserve">Where: </w:t>
            </w:r>
            <w:r>
              <w:rPr>
                <w:rFonts w:ascii="Times New Roman"/>
                <w:sz w:val="24"/>
                <w:u w:val="single"/>
              </w:rPr>
              <w:t xml:space="preserve"> </w:t>
            </w:r>
            <w:r>
              <w:rPr>
                <w:rFonts w:ascii="Times New Roman"/>
                <w:sz w:val="24"/>
                <w:u w:val="single"/>
              </w:rPr>
              <w:tab/>
            </w:r>
          </w:p>
          <w:p w14:paraId="75F1E487" w14:textId="77777777" w:rsidR="003620F5" w:rsidRDefault="003A5F03">
            <w:pPr>
              <w:pStyle w:val="TableParagraph"/>
              <w:tabs>
                <w:tab w:val="left" w:pos="7552"/>
                <w:tab w:val="left" w:pos="10878"/>
              </w:tabs>
              <w:spacing w:before="2" w:line="550" w:lineRule="atLeast"/>
              <w:ind w:left="107" w:right="723"/>
              <w:rPr>
                <w:rFonts w:ascii="Times New Roman"/>
                <w:sz w:val="24"/>
              </w:rPr>
            </w:pPr>
            <w:r>
              <w:rPr>
                <w:rFonts w:ascii="Times New Roman"/>
                <w:sz w:val="24"/>
              </w:rPr>
              <w:t>Level</w:t>
            </w:r>
            <w:r>
              <w:rPr>
                <w:rFonts w:ascii="Times New Roman"/>
                <w:spacing w:val="-5"/>
                <w:sz w:val="24"/>
              </w:rPr>
              <w:t xml:space="preserve"> </w:t>
            </w:r>
            <w:r>
              <w:rPr>
                <w:rFonts w:ascii="Times New Roman"/>
                <w:sz w:val="24"/>
              </w:rPr>
              <w:t>of</w:t>
            </w:r>
            <w:r>
              <w:rPr>
                <w:rFonts w:ascii="Times New Roman"/>
                <w:spacing w:val="-5"/>
                <w:sz w:val="24"/>
              </w:rPr>
              <w:t xml:space="preserve"> </w:t>
            </w:r>
            <w:r>
              <w:rPr>
                <w:rFonts w:ascii="Times New Roman"/>
                <w:sz w:val="24"/>
              </w:rPr>
              <w:t>Care</w:t>
            </w:r>
            <w:r>
              <w:rPr>
                <w:rFonts w:ascii="Times New Roman"/>
                <w:spacing w:val="-5"/>
                <w:sz w:val="24"/>
              </w:rPr>
              <w:t xml:space="preserve"> </w:t>
            </w:r>
            <w:r>
              <w:rPr>
                <w:rFonts w:ascii="Times New Roman"/>
                <w:sz w:val="20"/>
              </w:rPr>
              <w:t>(i.e.,</w:t>
            </w:r>
            <w:r>
              <w:rPr>
                <w:rFonts w:ascii="Times New Roman"/>
                <w:spacing w:val="-2"/>
                <w:sz w:val="20"/>
              </w:rPr>
              <w:t xml:space="preserve"> </w:t>
            </w:r>
            <w:r>
              <w:rPr>
                <w:rFonts w:ascii="Times New Roman"/>
                <w:sz w:val="20"/>
              </w:rPr>
              <w:t>Detox</w:t>
            </w:r>
            <w:r>
              <w:rPr>
                <w:rFonts w:ascii="Times New Roman"/>
                <w:spacing w:val="-5"/>
                <w:sz w:val="20"/>
              </w:rPr>
              <w:t xml:space="preserve"> </w:t>
            </w:r>
            <w:r>
              <w:rPr>
                <w:rFonts w:ascii="Times New Roman"/>
                <w:sz w:val="20"/>
              </w:rPr>
              <w:t>Only,</w:t>
            </w:r>
            <w:r>
              <w:rPr>
                <w:rFonts w:ascii="Times New Roman"/>
                <w:spacing w:val="-2"/>
                <w:sz w:val="20"/>
              </w:rPr>
              <w:t xml:space="preserve"> </w:t>
            </w:r>
            <w:r>
              <w:rPr>
                <w:rFonts w:ascii="Times New Roman"/>
                <w:sz w:val="20"/>
              </w:rPr>
              <w:t>Intensive</w:t>
            </w:r>
            <w:r>
              <w:rPr>
                <w:rFonts w:ascii="Times New Roman"/>
                <w:spacing w:val="-3"/>
                <w:sz w:val="20"/>
              </w:rPr>
              <w:t xml:space="preserve"> </w:t>
            </w:r>
            <w:r>
              <w:rPr>
                <w:rFonts w:ascii="Times New Roman"/>
                <w:sz w:val="20"/>
              </w:rPr>
              <w:t>Outpatient,</w:t>
            </w:r>
            <w:r>
              <w:rPr>
                <w:rFonts w:ascii="Times New Roman"/>
                <w:spacing w:val="-3"/>
                <w:sz w:val="20"/>
              </w:rPr>
              <w:t xml:space="preserve"> </w:t>
            </w:r>
            <w:r>
              <w:rPr>
                <w:rFonts w:ascii="Times New Roman"/>
                <w:sz w:val="20"/>
              </w:rPr>
              <w:t>Outpatient,</w:t>
            </w:r>
            <w:r>
              <w:rPr>
                <w:rFonts w:ascii="Times New Roman"/>
                <w:spacing w:val="-2"/>
                <w:sz w:val="20"/>
              </w:rPr>
              <w:t xml:space="preserve"> </w:t>
            </w:r>
            <w:r>
              <w:rPr>
                <w:rFonts w:ascii="Times New Roman"/>
                <w:sz w:val="20"/>
              </w:rPr>
              <w:t>Residential,</w:t>
            </w:r>
            <w:r>
              <w:rPr>
                <w:rFonts w:ascii="Times New Roman"/>
                <w:spacing w:val="-3"/>
                <w:sz w:val="20"/>
              </w:rPr>
              <w:t xml:space="preserve"> </w:t>
            </w:r>
            <w:r>
              <w:rPr>
                <w:rFonts w:ascii="Times New Roman"/>
                <w:sz w:val="20"/>
              </w:rPr>
              <w:t>Hospital</w:t>
            </w:r>
            <w:r>
              <w:rPr>
                <w:rFonts w:ascii="Times New Roman"/>
                <w:spacing w:val="-3"/>
                <w:sz w:val="20"/>
              </w:rPr>
              <w:t xml:space="preserve"> </w:t>
            </w:r>
            <w:r>
              <w:rPr>
                <w:rFonts w:ascii="Times New Roman"/>
                <w:sz w:val="20"/>
              </w:rPr>
              <w:t>Inpatient)</w:t>
            </w:r>
            <w:r>
              <w:rPr>
                <w:rFonts w:ascii="Times New Roman"/>
                <w:sz w:val="24"/>
              </w:rPr>
              <w:t xml:space="preserve">: </w:t>
            </w:r>
            <w:r>
              <w:rPr>
                <w:rFonts w:ascii="Times New Roman"/>
                <w:sz w:val="24"/>
                <w:u w:val="single"/>
              </w:rPr>
              <w:t xml:space="preserve"> </w:t>
            </w:r>
            <w:r>
              <w:rPr>
                <w:rFonts w:ascii="Times New Roman"/>
                <w:sz w:val="24"/>
                <w:u w:val="single"/>
              </w:rPr>
              <w:tab/>
            </w:r>
            <w:r>
              <w:rPr>
                <w:rFonts w:ascii="Times New Roman"/>
                <w:sz w:val="24"/>
              </w:rPr>
              <w:t xml:space="preserve"> Type</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Discharge</w:t>
            </w:r>
            <w:r>
              <w:rPr>
                <w:rFonts w:ascii="Times New Roman"/>
                <w:spacing w:val="-1"/>
                <w:sz w:val="24"/>
              </w:rPr>
              <w:t xml:space="preserve"> </w:t>
            </w:r>
            <w:r>
              <w:rPr>
                <w:rFonts w:ascii="Times New Roman"/>
                <w:sz w:val="24"/>
              </w:rPr>
              <w:t>(</w:t>
            </w:r>
            <w:r>
              <w:rPr>
                <w:rFonts w:ascii="Times New Roman"/>
                <w:i/>
                <w:sz w:val="16"/>
              </w:rPr>
              <w:t>Did they complete</w:t>
            </w:r>
            <w:r>
              <w:rPr>
                <w:rFonts w:ascii="Times New Roman"/>
                <w:i/>
                <w:spacing w:val="-3"/>
                <w:sz w:val="16"/>
              </w:rPr>
              <w:t xml:space="preserve"> </w:t>
            </w:r>
            <w:r>
              <w:rPr>
                <w:rFonts w:ascii="Times New Roman"/>
                <w:i/>
                <w:sz w:val="16"/>
              </w:rPr>
              <w:t>treatment?</w:t>
            </w:r>
            <w:r>
              <w:rPr>
                <w:rFonts w:ascii="Times New Roman"/>
                <w:sz w:val="24"/>
              </w:rPr>
              <w:t>)</w:t>
            </w:r>
            <w:r>
              <w:rPr>
                <w:rFonts w:ascii="Times New Roman"/>
                <w:spacing w:val="-1"/>
                <w:sz w:val="24"/>
              </w:rPr>
              <w:t xml:space="preserve"> </w:t>
            </w:r>
            <w:r>
              <w:rPr>
                <w:rFonts w:ascii="Times New Roman"/>
                <w:sz w:val="24"/>
                <w:u w:val="single"/>
              </w:rPr>
              <w:t xml:space="preserve"> </w:t>
            </w:r>
            <w:r>
              <w:rPr>
                <w:rFonts w:ascii="Times New Roman"/>
                <w:sz w:val="24"/>
                <w:u w:val="single"/>
              </w:rPr>
              <w:tab/>
            </w:r>
          </w:p>
        </w:tc>
      </w:tr>
      <w:tr w:rsidR="003620F5" w14:paraId="75F1E48D" w14:textId="77777777">
        <w:trPr>
          <w:trHeight w:val="1225"/>
        </w:trPr>
        <w:tc>
          <w:tcPr>
            <w:tcW w:w="11613" w:type="dxa"/>
            <w:gridSpan w:val="4"/>
          </w:tcPr>
          <w:p w14:paraId="75F1E489" w14:textId="77777777" w:rsidR="003620F5" w:rsidRDefault="003A5F03">
            <w:pPr>
              <w:pStyle w:val="TableParagraph"/>
              <w:spacing w:before="3"/>
              <w:ind w:left="107"/>
              <w:rPr>
                <w:i/>
                <w:sz w:val="16"/>
              </w:rPr>
            </w:pPr>
            <w:r>
              <w:rPr>
                <w:i/>
                <w:sz w:val="16"/>
              </w:rPr>
              <w:t>*Optional</w:t>
            </w:r>
            <w:r>
              <w:rPr>
                <w:i/>
                <w:spacing w:val="-3"/>
                <w:sz w:val="16"/>
              </w:rPr>
              <w:t xml:space="preserve"> </w:t>
            </w:r>
            <w:r>
              <w:rPr>
                <w:i/>
                <w:sz w:val="16"/>
              </w:rPr>
              <w:t>for</w:t>
            </w:r>
            <w:r>
              <w:rPr>
                <w:i/>
                <w:spacing w:val="-1"/>
                <w:sz w:val="16"/>
              </w:rPr>
              <w:t xml:space="preserve"> </w:t>
            </w:r>
            <w:r>
              <w:rPr>
                <w:i/>
                <w:sz w:val="16"/>
              </w:rPr>
              <w:t>MH</w:t>
            </w:r>
            <w:r>
              <w:rPr>
                <w:i/>
                <w:spacing w:val="-4"/>
                <w:sz w:val="16"/>
              </w:rPr>
              <w:t xml:space="preserve"> </w:t>
            </w:r>
            <w:r>
              <w:rPr>
                <w:i/>
                <w:sz w:val="16"/>
              </w:rPr>
              <w:t>reporting</w:t>
            </w:r>
          </w:p>
          <w:p w14:paraId="75F1E48A" w14:textId="77777777" w:rsidR="003620F5" w:rsidRDefault="003620F5">
            <w:pPr>
              <w:pStyle w:val="TableParagraph"/>
              <w:rPr>
                <w:b/>
                <w:sz w:val="15"/>
              </w:rPr>
            </w:pPr>
          </w:p>
          <w:p w14:paraId="75F1E48B" w14:textId="77777777" w:rsidR="003620F5" w:rsidRDefault="003A5F03">
            <w:pPr>
              <w:pStyle w:val="TableParagraph"/>
              <w:ind w:left="107"/>
            </w:pPr>
            <w:r>
              <w:t>Is</w:t>
            </w:r>
            <w:r>
              <w:rPr>
                <w:spacing w:val="-5"/>
              </w:rPr>
              <w:t xml:space="preserve"> </w:t>
            </w:r>
            <w:r>
              <w:t>the</w:t>
            </w:r>
            <w:r>
              <w:rPr>
                <w:spacing w:val="-2"/>
              </w:rPr>
              <w:t xml:space="preserve"> </w:t>
            </w:r>
            <w:r>
              <w:t>person</w:t>
            </w:r>
            <w:r>
              <w:rPr>
                <w:spacing w:val="-5"/>
              </w:rPr>
              <w:t xml:space="preserve"> </w:t>
            </w:r>
            <w:r>
              <w:t>receiving</w:t>
            </w:r>
            <w:r>
              <w:rPr>
                <w:spacing w:val="-4"/>
              </w:rPr>
              <w:t xml:space="preserve"> </w:t>
            </w:r>
            <w:r>
              <w:rPr>
                <w:b/>
              </w:rPr>
              <w:t>Medication-Assisted</w:t>
            </w:r>
            <w:r>
              <w:rPr>
                <w:b/>
                <w:spacing w:val="-4"/>
              </w:rPr>
              <w:t xml:space="preserve"> </w:t>
            </w:r>
            <w:r>
              <w:rPr>
                <w:b/>
              </w:rPr>
              <w:t>Opioid</w:t>
            </w:r>
            <w:r>
              <w:rPr>
                <w:b/>
                <w:spacing w:val="-7"/>
              </w:rPr>
              <w:t xml:space="preserve"> </w:t>
            </w:r>
            <w:r>
              <w:rPr>
                <w:b/>
              </w:rPr>
              <w:t>Therapy</w:t>
            </w:r>
            <w:r>
              <w:t xml:space="preserve">: </w:t>
            </w:r>
            <w:r>
              <w:t>Yes</w:t>
            </w:r>
            <w:r>
              <w:rPr>
                <w:spacing w:val="-5"/>
              </w:rPr>
              <w:t xml:space="preserve"> </w:t>
            </w:r>
            <w:r>
              <w:t>No</w:t>
            </w:r>
            <w:r>
              <w:rPr>
                <w:spacing w:val="-2"/>
              </w:rPr>
              <w:t xml:space="preserve"> </w:t>
            </w:r>
            <w:r>
              <w:t>Not</w:t>
            </w:r>
            <w:r>
              <w:rPr>
                <w:spacing w:val="-1"/>
              </w:rPr>
              <w:t xml:space="preserve"> </w:t>
            </w:r>
            <w:proofErr w:type="gramStart"/>
            <w:r>
              <w:t>Applicable</w:t>
            </w:r>
            <w:proofErr w:type="gramEnd"/>
          </w:p>
          <w:p w14:paraId="75F1E48C" w14:textId="77777777" w:rsidR="003620F5" w:rsidRDefault="003A5F03">
            <w:pPr>
              <w:pStyle w:val="TableParagraph"/>
              <w:spacing w:before="179"/>
              <w:ind w:left="108"/>
            </w:pPr>
            <w:r>
              <w:t>*Is</w:t>
            </w:r>
            <w:r>
              <w:rPr>
                <w:spacing w:val="-2"/>
              </w:rPr>
              <w:t xml:space="preserve"> </w:t>
            </w:r>
            <w:r>
              <w:t>the</w:t>
            </w:r>
            <w:r>
              <w:rPr>
                <w:spacing w:val="-3"/>
              </w:rPr>
              <w:t xml:space="preserve"> </w:t>
            </w:r>
            <w:r>
              <w:t>person</w:t>
            </w:r>
            <w:r>
              <w:rPr>
                <w:spacing w:val="-3"/>
              </w:rPr>
              <w:t xml:space="preserve"> </w:t>
            </w:r>
            <w:r>
              <w:t>interested</w:t>
            </w:r>
            <w:r>
              <w:rPr>
                <w:spacing w:val="-5"/>
              </w:rPr>
              <w:t xml:space="preserve"> </w:t>
            </w:r>
            <w:r>
              <w:t>in receiving MAT</w:t>
            </w:r>
            <w:r>
              <w:rPr>
                <w:spacing w:val="-3"/>
              </w:rPr>
              <w:t xml:space="preserve"> </w:t>
            </w:r>
            <w:r>
              <w:t>services?</w:t>
            </w:r>
            <w:r>
              <w:rPr>
                <w:spacing w:val="-1"/>
              </w:rPr>
              <w:t xml:space="preserve"> </w:t>
            </w:r>
            <w:r>
              <w:t>Yes</w:t>
            </w:r>
            <w:r>
              <w:rPr>
                <w:spacing w:val="-3"/>
              </w:rPr>
              <w:t xml:space="preserve"> </w:t>
            </w:r>
            <w:r>
              <w:t>No</w:t>
            </w:r>
          </w:p>
        </w:tc>
      </w:tr>
      <w:tr w:rsidR="003620F5" w14:paraId="75F1E48F" w14:textId="77777777">
        <w:trPr>
          <w:trHeight w:val="493"/>
        </w:trPr>
        <w:tc>
          <w:tcPr>
            <w:tcW w:w="11613" w:type="dxa"/>
            <w:gridSpan w:val="4"/>
          </w:tcPr>
          <w:p w14:paraId="75F1E48E" w14:textId="77777777" w:rsidR="003620F5" w:rsidRDefault="003A5F03">
            <w:pPr>
              <w:pStyle w:val="TableParagraph"/>
              <w:spacing w:before="31"/>
              <w:ind w:left="107"/>
            </w:pPr>
            <w:r>
              <w:t>Is</w:t>
            </w:r>
            <w:r>
              <w:rPr>
                <w:spacing w:val="-5"/>
              </w:rPr>
              <w:t xml:space="preserve"> </w:t>
            </w:r>
            <w:r>
              <w:t>the</w:t>
            </w:r>
            <w:r>
              <w:rPr>
                <w:spacing w:val="-2"/>
              </w:rPr>
              <w:t xml:space="preserve"> </w:t>
            </w:r>
            <w:r>
              <w:t>person</w:t>
            </w:r>
            <w:r>
              <w:rPr>
                <w:spacing w:val="-4"/>
              </w:rPr>
              <w:t xml:space="preserve"> </w:t>
            </w:r>
            <w:r>
              <w:t>receiving</w:t>
            </w:r>
            <w:r>
              <w:rPr>
                <w:spacing w:val="-5"/>
              </w:rPr>
              <w:t xml:space="preserve"> </w:t>
            </w:r>
            <w:r>
              <w:rPr>
                <w:b/>
              </w:rPr>
              <w:t>Methadone</w:t>
            </w:r>
            <w:r>
              <w:t xml:space="preserve">: </w:t>
            </w:r>
            <w:r>
              <w:t>Yes</w:t>
            </w:r>
            <w:r>
              <w:rPr>
                <w:spacing w:val="-4"/>
              </w:rPr>
              <w:t xml:space="preserve"> </w:t>
            </w:r>
            <w:r>
              <w:t>No</w:t>
            </w:r>
            <w:r>
              <w:rPr>
                <w:spacing w:val="-6"/>
              </w:rPr>
              <w:t xml:space="preserve"> </w:t>
            </w:r>
            <w:r>
              <w:t>Not</w:t>
            </w:r>
            <w:r>
              <w:rPr>
                <w:spacing w:val="-1"/>
              </w:rPr>
              <w:t xml:space="preserve"> </w:t>
            </w:r>
            <w:r>
              <w:t>Applicable</w:t>
            </w:r>
            <w:r>
              <w:rPr>
                <w:spacing w:val="-2"/>
              </w:rPr>
              <w:t xml:space="preserve"> </w:t>
            </w:r>
            <w:r>
              <w:t>Not</w:t>
            </w:r>
            <w:r>
              <w:rPr>
                <w:spacing w:val="-3"/>
              </w:rPr>
              <w:t xml:space="preserve"> </w:t>
            </w:r>
            <w:r>
              <w:t>Collected</w:t>
            </w:r>
            <w:r>
              <w:rPr>
                <w:spacing w:val="-3"/>
              </w:rPr>
              <w:t xml:space="preserve"> </w:t>
            </w:r>
            <w:r>
              <w:t>(for</w:t>
            </w:r>
            <w:r>
              <w:rPr>
                <w:spacing w:val="-3"/>
              </w:rPr>
              <w:t xml:space="preserve"> </w:t>
            </w:r>
            <w:r>
              <w:t>MH-only</w:t>
            </w:r>
            <w:r>
              <w:rPr>
                <w:spacing w:val="-1"/>
              </w:rPr>
              <w:t xml:space="preserve"> </w:t>
            </w:r>
            <w:r>
              <w:t>persons)</w:t>
            </w:r>
          </w:p>
        </w:tc>
      </w:tr>
      <w:tr w:rsidR="003620F5" w14:paraId="75F1E493" w14:textId="77777777">
        <w:trPr>
          <w:trHeight w:val="597"/>
        </w:trPr>
        <w:tc>
          <w:tcPr>
            <w:tcW w:w="11613" w:type="dxa"/>
            <w:gridSpan w:val="4"/>
          </w:tcPr>
          <w:p w14:paraId="75F1E490" w14:textId="77777777" w:rsidR="003620F5" w:rsidRDefault="003A5F03">
            <w:pPr>
              <w:pStyle w:val="TableParagraph"/>
              <w:spacing w:line="229" w:lineRule="exact"/>
              <w:ind w:left="3219" w:right="3218"/>
              <w:jc w:val="center"/>
              <w:rPr>
                <w:sz w:val="20"/>
              </w:rPr>
            </w:pPr>
            <w:r>
              <w:rPr>
                <w:b/>
                <w:sz w:val="20"/>
              </w:rPr>
              <w:t>Current</w:t>
            </w:r>
            <w:r>
              <w:rPr>
                <w:b/>
                <w:spacing w:val="-2"/>
                <w:sz w:val="20"/>
              </w:rPr>
              <w:t xml:space="preserve"> </w:t>
            </w:r>
            <w:r>
              <w:rPr>
                <w:b/>
                <w:sz w:val="20"/>
              </w:rPr>
              <w:t>Substance</w:t>
            </w:r>
            <w:r>
              <w:rPr>
                <w:b/>
                <w:spacing w:val="-4"/>
                <w:sz w:val="20"/>
              </w:rPr>
              <w:t xml:space="preserve"> </w:t>
            </w:r>
            <w:r>
              <w:rPr>
                <w:b/>
                <w:sz w:val="20"/>
              </w:rPr>
              <w:t>Problem</w:t>
            </w:r>
            <w:r>
              <w:rPr>
                <w:b/>
                <w:spacing w:val="-4"/>
                <w:sz w:val="20"/>
              </w:rPr>
              <w:t xml:space="preserve"> </w:t>
            </w:r>
            <w:r>
              <w:rPr>
                <w:b/>
                <w:sz w:val="20"/>
              </w:rPr>
              <w:t>Code</w:t>
            </w:r>
            <w:r>
              <w:rPr>
                <w:b/>
                <w:spacing w:val="-4"/>
                <w:sz w:val="20"/>
              </w:rPr>
              <w:t xml:space="preserve"> </w:t>
            </w:r>
            <w:r>
              <w:rPr>
                <w:sz w:val="20"/>
              </w:rPr>
              <w:t>(Detailed</w:t>
            </w:r>
            <w:r>
              <w:rPr>
                <w:spacing w:val="-4"/>
                <w:sz w:val="20"/>
              </w:rPr>
              <w:t xml:space="preserve"> </w:t>
            </w:r>
            <w:r>
              <w:rPr>
                <w:sz w:val="20"/>
              </w:rPr>
              <w:t>Drug</w:t>
            </w:r>
            <w:r>
              <w:rPr>
                <w:spacing w:val="-3"/>
                <w:sz w:val="20"/>
              </w:rPr>
              <w:t xml:space="preserve"> </w:t>
            </w:r>
            <w:r>
              <w:rPr>
                <w:sz w:val="20"/>
              </w:rPr>
              <w:t>Code)</w:t>
            </w:r>
          </w:p>
          <w:p w14:paraId="75F1E491" w14:textId="77777777" w:rsidR="003620F5" w:rsidRDefault="003A5F03">
            <w:pPr>
              <w:pStyle w:val="TableParagraph"/>
              <w:spacing w:line="184" w:lineRule="exact"/>
              <w:ind w:left="107"/>
              <w:rPr>
                <w:sz w:val="16"/>
              </w:rPr>
            </w:pPr>
            <w:r>
              <w:rPr>
                <w:sz w:val="16"/>
              </w:rPr>
              <w:t>Indicate</w:t>
            </w:r>
            <w:r>
              <w:rPr>
                <w:spacing w:val="-2"/>
                <w:sz w:val="16"/>
              </w:rPr>
              <w:t xml:space="preserve"> </w:t>
            </w:r>
            <w:r>
              <w:rPr>
                <w:sz w:val="16"/>
              </w:rPr>
              <w:t>one</w:t>
            </w:r>
            <w:r>
              <w:rPr>
                <w:spacing w:val="-2"/>
                <w:sz w:val="16"/>
              </w:rPr>
              <w:t xml:space="preserve"> </w:t>
            </w:r>
            <w:r>
              <w:rPr>
                <w:sz w:val="16"/>
              </w:rPr>
              <w:t>(1)</w:t>
            </w:r>
            <w:r>
              <w:rPr>
                <w:spacing w:val="-1"/>
                <w:sz w:val="16"/>
              </w:rPr>
              <w:t xml:space="preserve"> </w:t>
            </w:r>
            <w:r>
              <w:rPr>
                <w:sz w:val="16"/>
              </w:rPr>
              <w:t>detailed</w:t>
            </w:r>
            <w:r>
              <w:rPr>
                <w:spacing w:val="-2"/>
                <w:sz w:val="16"/>
              </w:rPr>
              <w:t xml:space="preserve"> </w:t>
            </w:r>
            <w:r>
              <w:rPr>
                <w:sz w:val="16"/>
              </w:rPr>
              <w:t>drug</w:t>
            </w:r>
            <w:r>
              <w:rPr>
                <w:spacing w:val="-3"/>
                <w:sz w:val="16"/>
              </w:rPr>
              <w:t xml:space="preserve"> </w:t>
            </w:r>
            <w:r>
              <w:rPr>
                <w:sz w:val="16"/>
              </w:rPr>
              <w:t>code</w:t>
            </w:r>
            <w:r>
              <w:rPr>
                <w:spacing w:val="-2"/>
                <w:sz w:val="16"/>
              </w:rPr>
              <w:t xml:space="preserve"> </w:t>
            </w:r>
            <w:r>
              <w:rPr>
                <w:sz w:val="16"/>
              </w:rPr>
              <w:t>in</w:t>
            </w:r>
            <w:r>
              <w:rPr>
                <w:spacing w:val="-3"/>
                <w:sz w:val="16"/>
              </w:rPr>
              <w:t xml:space="preserve"> </w:t>
            </w:r>
            <w:r>
              <w:rPr>
                <w:sz w:val="16"/>
              </w:rPr>
              <w:t>Primary,</w:t>
            </w:r>
            <w:r>
              <w:rPr>
                <w:spacing w:val="-2"/>
                <w:sz w:val="16"/>
              </w:rPr>
              <w:t xml:space="preserve"> </w:t>
            </w:r>
            <w:r>
              <w:rPr>
                <w:sz w:val="16"/>
              </w:rPr>
              <w:t>Secondary,</w:t>
            </w:r>
            <w:r>
              <w:rPr>
                <w:spacing w:val="-3"/>
                <w:sz w:val="16"/>
              </w:rPr>
              <w:t xml:space="preserve"> </w:t>
            </w:r>
            <w:r>
              <w:rPr>
                <w:sz w:val="16"/>
              </w:rPr>
              <w:t>and/or</w:t>
            </w:r>
            <w:r>
              <w:rPr>
                <w:spacing w:val="-1"/>
                <w:sz w:val="16"/>
              </w:rPr>
              <w:t xml:space="preserve"> </w:t>
            </w:r>
            <w:r>
              <w:rPr>
                <w:sz w:val="16"/>
              </w:rPr>
              <w:t>Tertiary</w:t>
            </w:r>
            <w:r>
              <w:rPr>
                <w:spacing w:val="-2"/>
                <w:sz w:val="16"/>
              </w:rPr>
              <w:t xml:space="preserve"> </w:t>
            </w:r>
            <w:r>
              <w:rPr>
                <w:sz w:val="16"/>
              </w:rPr>
              <w:t>Substance</w:t>
            </w:r>
            <w:r>
              <w:rPr>
                <w:spacing w:val="-3"/>
                <w:sz w:val="16"/>
              </w:rPr>
              <w:t xml:space="preserve"> </w:t>
            </w:r>
            <w:r>
              <w:rPr>
                <w:sz w:val="16"/>
              </w:rPr>
              <w:t>Use</w:t>
            </w:r>
            <w:r>
              <w:rPr>
                <w:spacing w:val="-4"/>
                <w:sz w:val="16"/>
              </w:rPr>
              <w:t xml:space="preserve"> </w:t>
            </w:r>
            <w:r>
              <w:rPr>
                <w:sz w:val="16"/>
              </w:rPr>
              <w:t>Code</w:t>
            </w:r>
            <w:r>
              <w:rPr>
                <w:spacing w:val="-1"/>
                <w:sz w:val="16"/>
              </w:rPr>
              <w:t xml:space="preserve"> </w:t>
            </w:r>
            <w:r>
              <w:rPr>
                <w:sz w:val="16"/>
              </w:rPr>
              <w:t>(as</w:t>
            </w:r>
            <w:r>
              <w:rPr>
                <w:spacing w:val="-2"/>
                <w:sz w:val="16"/>
              </w:rPr>
              <w:t xml:space="preserve"> </w:t>
            </w:r>
            <w:r>
              <w:rPr>
                <w:sz w:val="16"/>
              </w:rPr>
              <w:t>applicable)</w:t>
            </w:r>
            <w:r>
              <w:rPr>
                <w:spacing w:val="-1"/>
                <w:sz w:val="16"/>
              </w:rPr>
              <w:t xml:space="preserve"> </w:t>
            </w:r>
            <w:r>
              <w:rPr>
                <w:sz w:val="16"/>
              </w:rPr>
              <w:t>below:</w:t>
            </w:r>
          </w:p>
          <w:p w14:paraId="75F1E492" w14:textId="77777777" w:rsidR="003620F5" w:rsidRDefault="003A5F03">
            <w:pPr>
              <w:pStyle w:val="TableParagraph"/>
              <w:spacing w:before="1" w:line="163" w:lineRule="exact"/>
              <w:ind w:left="107"/>
              <w:rPr>
                <w:sz w:val="16"/>
              </w:rPr>
            </w:pPr>
            <w:r>
              <w:rPr>
                <w:sz w:val="16"/>
              </w:rPr>
              <w:t>*Reference</w:t>
            </w:r>
            <w:r>
              <w:rPr>
                <w:spacing w:val="-5"/>
                <w:sz w:val="16"/>
              </w:rPr>
              <w:t xml:space="preserve"> </w:t>
            </w:r>
            <w:r>
              <w:rPr>
                <w:sz w:val="16"/>
              </w:rPr>
              <w:t>the</w:t>
            </w:r>
            <w:r>
              <w:rPr>
                <w:spacing w:val="-7"/>
                <w:sz w:val="16"/>
              </w:rPr>
              <w:t xml:space="preserve"> </w:t>
            </w:r>
            <w:r>
              <w:rPr>
                <w:sz w:val="16"/>
              </w:rPr>
              <w:t>DMH</w:t>
            </w:r>
            <w:r>
              <w:rPr>
                <w:spacing w:val="-5"/>
                <w:sz w:val="16"/>
              </w:rPr>
              <w:t xml:space="preserve"> </w:t>
            </w:r>
            <w:r>
              <w:rPr>
                <w:sz w:val="16"/>
              </w:rPr>
              <w:t>website</w:t>
            </w:r>
            <w:r>
              <w:rPr>
                <w:spacing w:val="-7"/>
                <w:sz w:val="16"/>
              </w:rPr>
              <w:t xml:space="preserve"> </w:t>
            </w:r>
            <w:r>
              <w:rPr>
                <w:sz w:val="16"/>
              </w:rPr>
              <w:t>for</w:t>
            </w:r>
            <w:r>
              <w:rPr>
                <w:spacing w:val="-6"/>
                <w:sz w:val="16"/>
              </w:rPr>
              <w:t xml:space="preserve"> </w:t>
            </w:r>
            <w:r>
              <w:rPr>
                <w:sz w:val="16"/>
              </w:rPr>
              <w:t>complete</w:t>
            </w:r>
            <w:r>
              <w:rPr>
                <w:spacing w:val="-7"/>
                <w:sz w:val="16"/>
              </w:rPr>
              <w:t xml:space="preserve"> </w:t>
            </w:r>
            <w:r>
              <w:rPr>
                <w:sz w:val="16"/>
              </w:rPr>
              <w:t>code</w:t>
            </w:r>
            <w:r>
              <w:rPr>
                <w:spacing w:val="-5"/>
                <w:sz w:val="16"/>
              </w:rPr>
              <w:t xml:space="preserve"> </w:t>
            </w:r>
            <w:r>
              <w:rPr>
                <w:sz w:val="16"/>
              </w:rPr>
              <w:t>list:</w:t>
            </w:r>
            <w:r>
              <w:rPr>
                <w:spacing w:val="-6"/>
                <w:sz w:val="16"/>
              </w:rPr>
              <w:t xml:space="preserve"> </w:t>
            </w:r>
            <w:hyperlink r:id="rId98">
              <w:r>
                <w:rPr>
                  <w:color w:val="0000FF"/>
                  <w:sz w:val="16"/>
                  <w:u w:val="single" w:color="0000FF"/>
                </w:rPr>
                <w:t>http://www.dmh.ms.gov/wp-content/uploads/2020/04/MS-DMH-DW-Data-Set-Code-Values_03182021.pdf</w:t>
              </w:r>
            </w:hyperlink>
          </w:p>
        </w:tc>
      </w:tr>
      <w:tr w:rsidR="003620F5" w14:paraId="75F1E49B" w14:textId="77777777">
        <w:trPr>
          <w:trHeight w:val="230"/>
        </w:trPr>
        <w:tc>
          <w:tcPr>
            <w:tcW w:w="3780" w:type="dxa"/>
            <w:vMerge w:val="restart"/>
          </w:tcPr>
          <w:p w14:paraId="75F1E494" w14:textId="77777777" w:rsidR="003620F5" w:rsidRDefault="003620F5">
            <w:pPr>
              <w:pStyle w:val="TableParagraph"/>
              <w:rPr>
                <w:b/>
              </w:rPr>
            </w:pPr>
          </w:p>
          <w:p w14:paraId="75F1E495" w14:textId="77777777" w:rsidR="003620F5" w:rsidRDefault="003620F5">
            <w:pPr>
              <w:pStyle w:val="TableParagraph"/>
              <w:rPr>
                <w:b/>
              </w:rPr>
            </w:pPr>
          </w:p>
          <w:p w14:paraId="75F1E496" w14:textId="77777777" w:rsidR="003620F5" w:rsidRDefault="003620F5">
            <w:pPr>
              <w:pStyle w:val="TableParagraph"/>
              <w:rPr>
                <w:b/>
              </w:rPr>
            </w:pPr>
          </w:p>
          <w:p w14:paraId="75F1E497" w14:textId="77777777" w:rsidR="003620F5" w:rsidRDefault="003620F5">
            <w:pPr>
              <w:pStyle w:val="TableParagraph"/>
              <w:rPr>
                <w:b/>
              </w:rPr>
            </w:pPr>
          </w:p>
          <w:p w14:paraId="75F1E498" w14:textId="77777777" w:rsidR="003620F5" w:rsidRDefault="003620F5">
            <w:pPr>
              <w:pStyle w:val="TableParagraph"/>
              <w:spacing w:before="3"/>
              <w:rPr>
                <w:b/>
                <w:sz w:val="21"/>
              </w:rPr>
            </w:pPr>
          </w:p>
          <w:p w14:paraId="75F1E499" w14:textId="77777777" w:rsidR="003620F5" w:rsidRDefault="003A5F03">
            <w:pPr>
              <w:pStyle w:val="TableParagraph"/>
              <w:ind w:left="107"/>
              <w:rPr>
                <w:sz w:val="20"/>
              </w:rPr>
            </w:pPr>
            <w:r>
              <w:rPr>
                <w:sz w:val="20"/>
              </w:rPr>
              <w:t>Primary</w:t>
            </w:r>
          </w:p>
        </w:tc>
        <w:tc>
          <w:tcPr>
            <w:tcW w:w="7833" w:type="dxa"/>
            <w:gridSpan w:val="3"/>
            <w:tcBorders>
              <w:bottom w:val="nil"/>
            </w:tcBorders>
          </w:tcPr>
          <w:p w14:paraId="75F1E49A" w14:textId="77777777" w:rsidR="003620F5" w:rsidRDefault="003A5F03">
            <w:pPr>
              <w:pStyle w:val="TableParagraph"/>
              <w:spacing w:line="210" w:lineRule="exact"/>
              <w:ind w:left="2558"/>
              <w:rPr>
                <w:b/>
                <w:sz w:val="20"/>
              </w:rPr>
            </w:pPr>
            <w:r>
              <w:rPr>
                <w:b/>
                <w:sz w:val="20"/>
              </w:rPr>
              <w:t>Substance</w:t>
            </w:r>
            <w:r>
              <w:rPr>
                <w:b/>
                <w:spacing w:val="-3"/>
                <w:sz w:val="20"/>
              </w:rPr>
              <w:t xml:space="preserve"> </w:t>
            </w:r>
            <w:r>
              <w:rPr>
                <w:b/>
                <w:sz w:val="20"/>
              </w:rPr>
              <w:t>Use</w:t>
            </w:r>
            <w:r>
              <w:rPr>
                <w:b/>
                <w:spacing w:val="-2"/>
                <w:sz w:val="20"/>
              </w:rPr>
              <w:t xml:space="preserve"> </w:t>
            </w:r>
            <w:r>
              <w:rPr>
                <w:b/>
                <w:sz w:val="20"/>
              </w:rPr>
              <w:t>I</w:t>
            </w:r>
            <w:r>
              <w:rPr>
                <w:b/>
                <w:spacing w:val="-4"/>
                <w:sz w:val="20"/>
              </w:rPr>
              <w:t xml:space="preserve"> </w:t>
            </w:r>
            <w:r>
              <w:rPr>
                <w:b/>
                <w:sz w:val="20"/>
              </w:rPr>
              <w:t>Code</w:t>
            </w:r>
          </w:p>
        </w:tc>
      </w:tr>
      <w:tr w:rsidR="003620F5" w14:paraId="75F1E4A0" w14:textId="77777777">
        <w:trPr>
          <w:trHeight w:val="736"/>
        </w:trPr>
        <w:tc>
          <w:tcPr>
            <w:tcW w:w="3780" w:type="dxa"/>
            <w:vMerge/>
            <w:tcBorders>
              <w:top w:val="nil"/>
            </w:tcBorders>
          </w:tcPr>
          <w:p w14:paraId="75F1E49C" w14:textId="77777777" w:rsidR="003620F5" w:rsidRDefault="003620F5">
            <w:pPr>
              <w:rPr>
                <w:sz w:val="2"/>
                <w:szCs w:val="2"/>
              </w:rPr>
            </w:pPr>
          </w:p>
        </w:tc>
        <w:tc>
          <w:tcPr>
            <w:tcW w:w="1621" w:type="dxa"/>
            <w:gridSpan w:val="2"/>
          </w:tcPr>
          <w:p w14:paraId="75F1E49D" w14:textId="77777777" w:rsidR="003620F5" w:rsidRDefault="003A5F03">
            <w:pPr>
              <w:pStyle w:val="TableParagraph"/>
              <w:spacing w:before="138"/>
              <w:ind w:left="107" w:right="176"/>
              <w:rPr>
                <w:i/>
                <w:sz w:val="20"/>
              </w:rPr>
            </w:pPr>
            <w:r>
              <w:rPr>
                <w:i/>
                <w:sz w:val="20"/>
              </w:rPr>
              <w:t>Route of</w:t>
            </w:r>
            <w:r>
              <w:rPr>
                <w:i/>
                <w:spacing w:val="1"/>
                <w:sz w:val="20"/>
              </w:rPr>
              <w:t xml:space="preserve"> </w:t>
            </w:r>
            <w:r>
              <w:rPr>
                <w:i/>
                <w:spacing w:val="-1"/>
                <w:sz w:val="20"/>
              </w:rPr>
              <w:t>Administration:</w:t>
            </w:r>
          </w:p>
        </w:tc>
        <w:tc>
          <w:tcPr>
            <w:tcW w:w="6212" w:type="dxa"/>
            <w:tcBorders>
              <w:top w:val="nil"/>
            </w:tcBorders>
          </w:tcPr>
          <w:p w14:paraId="75F1E49E" w14:textId="77777777" w:rsidR="003620F5" w:rsidRDefault="003A5F03">
            <w:pPr>
              <w:pStyle w:val="TableParagraph"/>
              <w:numPr>
                <w:ilvl w:val="0"/>
                <w:numId w:val="46"/>
              </w:numPr>
              <w:tabs>
                <w:tab w:val="left" w:pos="388"/>
              </w:tabs>
              <w:spacing w:line="368" w:lineRule="exact"/>
              <w:ind w:hanging="282"/>
              <w:rPr>
                <w:i/>
                <w:sz w:val="20"/>
              </w:rPr>
            </w:pPr>
            <w:r>
              <w:rPr>
                <w:sz w:val="20"/>
              </w:rPr>
              <w:t>Oral</w:t>
            </w:r>
            <w:r>
              <w:rPr>
                <w:spacing w:val="-3"/>
                <w:sz w:val="20"/>
              </w:rPr>
              <w:t xml:space="preserve"> </w:t>
            </w:r>
            <w:r>
              <w:rPr>
                <w:sz w:val="32"/>
              </w:rPr>
              <w:t>□</w:t>
            </w:r>
            <w:r>
              <w:rPr>
                <w:spacing w:val="-4"/>
                <w:sz w:val="32"/>
              </w:rPr>
              <w:t xml:space="preserve"> </w:t>
            </w:r>
            <w:r>
              <w:rPr>
                <w:sz w:val="20"/>
              </w:rPr>
              <w:t>Smoking</w:t>
            </w:r>
            <w:r>
              <w:rPr>
                <w:spacing w:val="-2"/>
                <w:sz w:val="20"/>
              </w:rPr>
              <w:t xml:space="preserve"> </w:t>
            </w:r>
            <w:r>
              <w:rPr>
                <w:sz w:val="32"/>
              </w:rPr>
              <w:t>□</w:t>
            </w:r>
            <w:r>
              <w:rPr>
                <w:spacing w:val="-4"/>
                <w:sz w:val="32"/>
              </w:rPr>
              <w:t xml:space="preserve"> </w:t>
            </w:r>
            <w:r>
              <w:rPr>
                <w:sz w:val="20"/>
              </w:rPr>
              <w:t>Inhalation</w:t>
            </w:r>
            <w:r>
              <w:rPr>
                <w:spacing w:val="-4"/>
                <w:sz w:val="20"/>
              </w:rPr>
              <w:t xml:space="preserve"> </w:t>
            </w:r>
            <w:r>
              <w:rPr>
                <w:sz w:val="32"/>
              </w:rPr>
              <w:t>□</w:t>
            </w:r>
            <w:r>
              <w:rPr>
                <w:spacing w:val="-4"/>
                <w:sz w:val="32"/>
              </w:rPr>
              <w:t xml:space="preserve"> </w:t>
            </w:r>
            <w:r>
              <w:rPr>
                <w:sz w:val="20"/>
              </w:rPr>
              <w:t>Injection</w:t>
            </w:r>
            <w:r>
              <w:rPr>
                <w:spacing w:val="-3"/>
                <w:sz w:val="20"/>
              </w:rPr>
              <w:t xml:space="preserve"> </w:t>
            </w:r>
            <w:r>
              <w:rPr>
                <w:i/>
                <w:sz w:val="20"/>
              </w:rPr>
              <w:t>(priority population)</w:t>
            </w:r>
          </w:p>
          <w:p w14:paraId="75F1E49F" w14:textId="77777777" w:rsidR="003620F5" w:rsidRDefault="003A5F03">
            <w:pPr>
              <w:pStyle w:val="TableParagraph"/>
              <w:numPr>
                <w:ilvl w:val="0"/>
                <w:numId w:val="46"/>
              </w:numPr>
              <w:tabs>
                <w:tab w:val="left" w:pos="388"/>
              </w:tabs>
              <w:spacing w:before="1" w:line="347" w:lineRule="exact"/>
              <w:ind w:hanging="282"/>
              <w:rPr>
                <w:sz w:val="20"/>
              </w:rPr>
            </w:pPr>
            <w:r>
              <w:rPr>
                <w:sz w:val="20"/>
              </w:rPr>
              <w:t>Suppositories</w:t>
            </w:r>
            <w:r>
              <w:rPr>
                <w:spacing w:val="-1"/>
                <w:sz w:val="20"/>
              </w:rPr>
              <w:t xml:space="preserve"> </w:t>
            </w:r>
            <w:r>
              <w:rPr>
                <w:sz w:val="32"/>
              </w:rPr>
              <w:t>□</w:t>
            </w:r>
            <w:r>
              <w:rPr>
                <w:spacing w:val="-2"/>
                <w:sz w:val="32"/>
              </w:rPr>
              <w:t xml:space="preserve"> </w:t>
            </w:r>
            <w:r>
              <w:rPr>
                <w:sz w:val="20"/>
              </w:rPr>
              <w:t>Other</w:t>
            </w:r>
            <w:r>
              <w:rPr>
                <w:spacing w:val="1"/>
                <w:sz w:val="20"/>
              </w:rPr>
              <w:t xml:space="preserve"> </w:t>
            </w:r>
            <w:r>
              <w:rPr>
                <w:sz w:val="32"/>
              </w:rPr>
              <w:t>□</w:t>
            </w:r>
            <w:r>
              <w:rPr>
                <w:spacing w:val="-3"/>
                <w:sz w:val="32"/>
              </w:rPr>
              <w:t xml:space="preserve"> </w:t>
            </w:r>
            <w:r>
              <w:rPr>
                <w:sz w:val="20"/>
              </w:rPr>
              <w:t xml:space="preserve">Unknown </w:t>
            </w:r>
            <w:r>
              <w:rPr>
                <w:sz w:val="32"/>
              </w:rPr>
              <w:t>□</w:t>
            </w:r>
            <w:r>
              <w:rPr>
                <w:spacing w:val="-3"/>
                <w:sz w:val="32"/>
              </w:rPr>
              <w:t xml:space="preserve"> </w:t>
            </w:r>
            <w:r>
              <w:rPr>
                <w:sz w:val="20"/>
              </w:rPr>
              <w:t>NA</w:t>
            </w:r>
          </w:p>
        </w:tc>
      </w:tr>
      <w:tr w:rsidR="003620F5" w14:paraId="75F1E4A6" w14:textId="77777777">
        <w:trPr>
          <w:trHeight w:val="1288"/>
        </w:trPr>
        <w:tc>
          <w:tcPr>
            <w:tcW w:w="3780" w:type="dxa"/>
            <w:vMerge/>
            <w:tcBorders>
              <w:top w:val="nil"/>
            </w:tcBorders>
          </w:tcPr>
          <w:p w14:paraId="75F1E4A1" w14:textId="77777777" w:rsidR="003620F5" w:rsidRDefault="003620F5">
            <w:pPr>
              <w:rPr>
                <w:sz w:val="2"/>
                <w:szCs w:val="2"/>
              </w:rPr>
            </w:pPr>
          </w:p>
        </w:tc>
        <w:tc>
          <w:tcPr>
            <w:tcW w:w="1621" w:type="dxa"/>
            <w:gridSpan w:val="2"/>
          </w:tcPr>
          <w:p w14:paraId="75F1E4A2" w14:textId="77777777" w:rsidR="003620F5" w:rsidRDefault="003620F5">
            <w:pPr>
              <w:pStyle w:val="TableParagraph"/>
              <w:rPr>
                <w:b/>
              </w:rPr>
            </w:pPr>
          </w:p>
          <w:p w14:paraId="75F1E4A3" w14:textId="77777777" w:rsidR="003620F5" w:rsidRDefault="003A5F03">
            <w:pPr>
              <w:pStyle w:val="TableParagraph"/>
              <w:spacing w:before="159"/>
              <w:ind w:left="107" w:right="325"/>
              <w:rPr>
                <w:i/>
                <w:sz w:val="20"/>
              </w:rPr>
            </w:pPr>
            <w:r>
              <w:rPr>
                <w:i/>
                <w:sz w:val="20"/>
              </w:rPr>
              <w:t>Frequency</w:t>
            </w:r>
            <w:r>
              <w:rPr>
                <w:i/>
                <w:spacing w:val="-9"/>
                <w:sz w:val="20"/>
              </w:rPr>
              <w:t xml:space="preserve"> </w:t>
            </w:r>
            <w:r>
              <w:rPr>
                <w:i/>
                <w:sz w:val="20"/>
              </w:rPr>
              <w:t>of</w:t>
            </w:r>
            <w:r>
              <w:rPr>
                <w:i/>
                <w:spacing w:val="-53"/>
                <w:sz w:val="20"/>
              </w:rPr>
              <w:t xml:space="preserve"> </w:t>
            </w:r>
            <w:r>
              <w:rPr>
                <w:i/>
                <w:sz w:val="20"/>
              </w:rPr>
              <w:t>Recent</w:t>
            </w:r>
            <w:r>
              <w:rPr>
                <w:i/>
                <w:spacing w:val="-3"/>
                <w:sz w:val="20"/>
              </w:rPr>
              <w:t xml:space="preserve"> </w:t>
            </w:r>
            <w:r>
              <w:rPr>
                <w:i/>
                <w:sz w:val="20"/>
              </w:rPr>
              <w:t>Use</w:t>
            </w:r>
          </w:p>
        </w:tc>
        <w:tc>
          <w:tcPr>
            <w:tcW w:w="6212" w:type="dxa"/>
          </w:tcPr>
          <w:p w14:paraId="75F1E4A4" w14:textId="77777777" w:rsidR="003620F5" w:rsidRDefault="003A5F03">
            <w:pPr>
              <w:pStyle w:val="TableParagraph"/>
              <w:spacing w:before="1" w:line="184" w:lineRule="exact"/>
              <w:ind w:left="106"/>
              <w:rPr>
                <w:sz w:val="16"/>
              </w:rPr>
            </w:pPr>
            <w:r>
              <w:rPr>
                <w:sz w:val="16"/>
              </w:rPr>
              <w:t>(At</w:t>
            </w:r>
            <w:r>
              <w:rPr>
                <w:spacing w:val="-3"/>
                <w:sz w:val="16"/>
              </w:rPr>
              <w:t xml:space="preserve"> </w:t>
            </w:r>
            <w:r>
              <w:rPr>
                <w:sz w:val="16"/>
              </w:rPr>
              <w:t>the</w:t>
            </w:r>
            <w:r>
              <w:rPr>
                <w:spacing w:val="-3"/>
                <w:sz w:val="16"/>
              </w:rPr>
              <w:t xml:space="preserve"> </w:t>
            </w:r>
            <w:r>
              <w:rPr>
                <w:sz w:val="16"/>
              </w:rPr>
              <w:t>time</w:t>
            </w:r>
            <w:r>
              <w:rPr>
                <w:spacing w:val="-3"/>
                <w:sz w:val="16"/>
              </w:rPr>
              <w:t xml:space="preserve"> </w:t>
            </w:r>
            <w:r>
              <w:rPr>
                <w:sz w:val="16"/>
              </w:rPr>
              <w:t>you</w:t>
            </w:r>
            <w:r>
              <w:rPr>
                <w:spacing w:val="-3"/>
                <w:sz w:val="16"/>
              </w:rPr>
              <w:t xml:space="preserve"> </w:t>
            </w:r>
            <w:r>
              <w:rPr>
                <w:sz w:val="16"/>
              </w:rPr>
              <w:t>were</w:t>
            </w:r>
            <w:r>
              <w:rPr>
                <w:spacing w:val="-1"/>
                <w:sz w:val="16"/>
              </w:rPr>
              <w:t xml:space="preserve"> </w:t>
            </w:r>
            <w:r>
              <w:rPr>
                <w:sz w:val="16"/>
              </w:rPr>
              <w:t>using</w:t>
            </w:r>
            <w:r>
              <w:rPr>
                <w:spacing w:val="-4"/>
                <w:sz w:val="16"/>
              </w:rPr>
              <w:t xml:space="preserve"> </w:t>
            </w:r>
            <w:r>
              <w:rPr>
                <w:sz w:val="16"/>
              </w:rPr>
              <w:t>the</w:t>
            </w:r>
            <w:r>
              <w:rPr>
                <w:spacing w:val="-3"/>
                <w:sz w:val="16"/>
              </w:rPr>
              <w:t xml:space="preserve"> </w:t>
            </w:r>
            <w:r>
              <w:rPr>
                <w:sz w:val="16"/>
              </w:rPr>
              <w:t>substance,</w:t>
            </w:r>
            <w:r>
              <w:rPr>
                <w:spacing w:val="1"/>
                <w:sz w:val="16"/>
              </w:rPr>
              <w:t xml:space="preserve"> </w:t>
            </w:r>
            <w:r>
              <w:rPr>
                <w:sz w:val="16"/>
              </w:rPr>
              <w:t>what</w:t>
            </w:r>
            <w:r>
              <w:rPr>
                <w:spacing w:val="1"/>
                <w:sz w:val="16"/>
              </w:rPr>
              <w:t xml:space="preserve"> </w:t>
            </w:r>
            <w:r>
              <w:rPr>
                <w:sz w:val="16"/>
              </w:rPr>
              <w:t>was</w:t>
            </w:r>
            <w:r>
              <w:rPr>
                <w:spacing w:val="-3"/>
                <w:sz w:val="16"/>
              </w:rPr>
              <w:t xml:space="preserve"> </w:t>
            </w:r>
            <w:r>
              <w:rPr>
                <w:sz w:val="16"/>
              </w:rPr>
              <w:t>your</w:t>
            </w:r>
            <w:r>
              <w:rPr>
                <w:spacing w:val="-1"/>
                <w:sz w:val="16"/>
              </w:rPr>
              <w:t xml:space="preserve"> </w:t>
            </w:r>
            <w:r>
              <w:rPr>
                <w:sz w:val="16"/>
              </w:rPr>
              <w:t>frequency?</w:t>
            </w:r>
          </w:p>
          <w:p w14:paraId="75F1E4A5" w14:textId="77777777" w:rsidR="003620F5" w:rsidRDefault="003A5F03">
            <w:pPr>
              <w:pStyle w:val="TableParagraph"/>
              <w:spacing w:line="368" w:lineRule="exact"/>
              <w:ind w:left="106" w:right="143"/>
              <w:rPr>
                <w:sz w:val="20"/>
              </w:rPr>
            </w:pPr>
            <w:r>
              <w:rPr>
                <w:sz w:val="32"/>
              </w:rPr>
              <w:t xml:space="preserve">□ </w:t>
            </w:r>
            <w:r>
              <w:rPr>
                <w:sz w:val="20"/>
              </w:rPr>
              <w:t>No use past month</w:t>
            </w:r>
            <w:r>
              <w:rPr>
                <w:spacing w:val="1"/>
                <w:sz w:val="20"/>
              </w:rPr>
              <w:t xml:space="preserve"> </w:t>
            </w:r>
            <w:r>
              <w:rPr>
                <w:sz w:val="32"/>
              </w:rPr>
              <w:t xml:space="preserve">□ </w:t>
            </w:r>
            <w:r>
              <w:rPr>
                <w:sz w:val="20"/>
              </w:rPr>
              <w:t>1-3x past month</w:t>
            </w:r>
            <w:r>
              <w:rPr>
                <w:spacing w:val="1"/>
                <w:sz w:val="20"/>
              </w:rPr>
              <w:t xml:space="preserve"> </w:t>
            </w:r>
            <w:r>
              <w:rPr>
                <w:sz w:val="32"/>
              </w:rPr>
              <w:t xml:space="preserve">□ </w:t>
            </w:r>
            <w:r>
              <w:rPr>
                <w:sz w:val="20"/>
              </w:rPr>
              <w:t>1-2x week past</w:t>
            </w:r>
            <w:r>
              <w:rPr>
                <w:spacing w:val="1"/>
                <w:sz w:val="20"/>
              </w:rPr>
              <w:t xml:space="preserve"> </w:t>
            </w:r>
            <w:r>
              <w:rPr>
                <w:sz w:val="20"/>
              </w:rPr>
              <w:t>month</w:t>
            </w:r>
            <w:r>
              <w:rPr>
                <w:spacing w:val="51"/>
                <w:sz w:val="20"/>
              </w:rPr>
              <w:t xml:space="preserve"> </w:t>
            </w:r>
            <w:r>
              <w:rPr>
                <w:sz w:val="32"/>
              </w:rPr>
              <w:t>□</w:t>
            </w:r>
            <w:r>
              <w:rPr>
                <w:spacing w:val="-2"/>
                <w:sz w:val="32"/>
              </w:rPr>
              <w:t xml:space="preserve"> </w:t>
            </w:r>
            <w:r>
              <w:rPr>
                <w:sz w:val="20"/>
              </w:rPr>
              <w:t>3-6s</w:t>
            </w:r>
            <w:r>
              <w:rPr>
                <w:spacing w:val="-1"/>
                <w:sz w:val="20"/>
              </w:rPr>
              <w:t xml:space="preserve"> </w:t>
            </w:r>
            <w:r>
              <w:rPr>
                <w:sz w:val="20"/>
              </w:rPr>
              <w:t>week</w:t>
            </w:r>
            <w:r>
              <w:rPr>
                <w:spacing w:val="-2"/>
                <w:sz w:val="20"/>
              </w:rPr>
              <w:t xml:space="preserve"> </w:t>
            </w:r>
            <w:r>
              <w:rPr>
                <w:sz w:val="20"/>
              </w:rPr>
              <w:t>past month</w:t>
            </w:r>
            <w:r>
              <w:rPr>
                <w:spacing w:val="-3"/>
                <w:sz w:val="20"/>
              </w:rPr>
              <w:t xml:space="preserve"> </w:t>
            </w:r>
            <w:r>
              <w:rPr>
                <w:sz w:val="32"/>
              </w:rPr>
              <w:t>□</w:t>
            </w:r>
            <w:r>
              <w:rPr>
                <w:spacing w:val="-1"/>
                <w:sz w:val="32"/>
              </w:rPr>
              <w:t xml:space="preserve"> </w:t>
            </w:r>
            <w:r>
              <w:rPr>
                <w:sz w:val="20"/>
              </w:rPr>
              <w:t>1x</w:t>
            </w:r>
            <w:r>
              <w:rPr>
                <w:spacing w:val="-2"/>
                <w:sz w:val="20"/>
              </w:rPr>
              <w:t xml:space="preserve"> </w:t>
            </w:r>
            <w:r>
              <w:rPr>
                <w:sz w:val="20"/>
              </w:rPr>
              <w:t>daily</w:t>
            </w:r>
            <w:r>
              <w:rPr>
                <w:spacing w:val="-2"/>
                <w:sz w:val="20"/>
              </w:rPr>
              <w:t xml:space="preserve"> </w:t>
            </w:r>
            <w:r>
              <w:rPr>
                <w:sz w:val="20"/>
              </w:rPr>
              <w:t>past</w:t>
            </w:r>
            <w:r>
              <w:rPr>
                <w:spacing w:val="-2"/>
                <w:sz w:val="20"/>
              </w:rPr>
              <w:t xml:space="preserve"> </w:t>
            </w:r>
            <w:r>
              <w:rPr>
                <w:sz w:val="20"/>
              </w:rPr>
              <w:t>month</w:t>
            </w:r>
            <w:r>
              <w:rPr>
                <w:spacing w:val="51"/>
                <w:sz w:val="20"/>
              </w:rPr>
              <w:t xml:space="preserve"> </w:t>
            </w:r>
            <w:r>
              <w:rPr>
                <w:sz w:val="32"/>
              </w:rPr>
              <w:t>□</w:t>
            </w:r>
            <w:r>
              <w:rPr>
                <w:spacing w:val="-1"/>
                <w:sz w:val="32"/>
              </w:rPr>
              <w:t xml:space="preserve"> </w:t>
            </w:r>
            <w:r>
              <w:rPr>
                <w:sz w:val="20"/>
              </w:rPr>
              <w:t>2-3x</w:t>
            </w:r>
            <w:r>
              <w:rPr>
                <w:spacing w:val="-53"/>
                <w:sz w:val="20"/>
              </w:rPr>
              <w:t xml:space="preserve"> </w:t>
            </w:r>
            <w:r>
              <w:rPr>
                <w:sz w:val="20"/>
              </w:rPr>
              <w:t>daily</w:t>
            </w:r>
            <w:r>
              <w:rPr>
                <w:spacing w:val="-1"/>
                <w:sz w:val="20"/>
              </w:rPr>
              <w:t xml:space="preserve"> </w:t>
            </w:r>
            <w:r>
              <w:rPr>
                <w:sz w:val="20"/>
              </w:rPr>
              <w:t>past month</w:t>
            </w:r>
            <w:r>
              <w:rPr>
                <w:spacing w:val="54"/>
                <w:sz w:val="20"/>
              </w:rPr>
              <w:t xml:space="preserve"> </w:t>
            </w:r>
            <w:r>
              <w:rPr>
                <w:sz w:val="32"/>
              </w:rPr>
              <w:t>□</w:t>
            </w:r>
            <w:r>
              <w:rPr>
                <w:spacing w:val="-3"/>
                <w:sz w:val="32"/>
              </w:rPr>
              <w:t xml:space="preserve"> </w:t>
            </w:r>
            <w:r>
              <w:rPr>
                <w:sz w:val="20"/>
              </w:rPr>
              <w:t>4+x</w:t>
            </w:r>
            <w:r>
              <w:rPr>
                <w:spacing w:val="-1"/>
                <w:sz w:val="20"/>
              </w:rPr>
              <w:t xml:space="preserve"> </w:t>
            </w:r>
            <w:r>
              <w:rPr>
                <w:sz w:val="20"/>
              </w:rPr>
              <w:t>daily</w:t>
            </w:r>
            <w:r>
              <w:rPr>
                <w:spacing w:val="-1"/>
                <w:sz w:val="20"/>
              </w:rPr>
              <w:t xml:space="preserve"> </w:t>
            </w:r>
            <w:r>
              <w:rPr>
                <w:sz w:val="20"/>
              </w:rPr>
              <w:t>past</w:t>
            </w:r>
            <w:r>
              <w:rPr>
                <w:spacing w:val="-1"/>
                <w:sz w:val="20"/>
              </w:rPr>
              <w:t xml:space="preserve"> </w:t>
            </w:r>
            <w:r>
              <w:rPr>
                <w:sz w:val="20"/>
              </w:rPr>
              <w:t>month</w:t>
            </w:r>
            <w:r>
              <w:rPr>
                <w:spacing w:val="54"/>
                <w:sz w:val="20"/>
              </w:rPr>
              <w:t xml:space="preserve"> </w:t>
            </w:r>
            <w:r>
              <w:rPr>
                <w:sz w:val="32"/>
              </w:rPr>
              <w:t>□</w:t>
            </w:r>
            <w:r>
              <w:rPr>
                <w:spacing w:val="-3"/>
                <w:sz w:val="32"/>
              </w:rPr>
              <w:t xml:space="preserve"> </w:t>
            </w:r>
            <w:r>
              <w:rPr>
                <w:sz w:val="20"/>
              </w:rPr>
              <w:t>Unknown</w:t>
            </w:r>
            <w:r>
              <w:rPr>
                <w:spacing w:val="53"/>
                <w:sz w:val="20"/>
              </w:rPr>
              <w:t xml:space="preserve"> </w:t>
            </w:r>
            <w:r>
              <w:rPr>
                <w:sz w:val="32"/>
              </w:rPr>
              <w:t>□</w:t>
            </w:r>
            <w:r>
              <w:rPr>
                <w:spacing w:val="-2"/>
                <w:sz w:val="32"/>
              </w:rPr>
              <w:t xml:space="preserve"> </w:t>
            </w:r>
            <w:r>
              <w:rPr>
                <w:sz w:val="20"/>
              </w:rPr>
              <w:t>NA</w:t>
            </w:r>
          </w:p>
        </w:tc>
      </w:tr>
      <w:tr w:rsidR="003620F5" w14:paraId="75F1E4AA" w14:textId="77777777">
        <w:trPr>
          <w:trHeight w:val="457"/>
        </w:trPr>
        <w:tc>
          <w:tcPr>
            <w:tcW w:w="3780" w:type="dxa"/>
            <w:vMerge/>
            <w:tcBorders>
              <w:top w:val="nil"/>
            </w:tcBorders>
          </w:tcPr>
          <w:p w14:paraId="75F1E4A7" w14:textId="77777777" w:rsidR="003620F5" w:rsidRDefault="003620F5">
            <w:pPr>
              <w:rPr>
                <w:sz w:val="2"/>
                <w:szCs w:val="2"/>
              </w:rPr>
            </w:pPr>
          </w:p>
        </w:tc>
        <w:tc>
          <w:tcPr>
            <w:tcW w:w="1621" w:type="dxa"/>
            <w:gridSpan w:val="2"/>
          </w:tcPr>
          <w:p w14:paraId="75F1E4A8" w14:textId="77777777" w:rsidR="003620F5" w:rsidRDefault="003A5F03">
            <w:pPr>
              <w:pStyle w:val="TableParagraph"/>
              <w:spacing w:line="228" w:lineRule="exact"/>
              <w:ind w:left="107" w:right="461"/>
              <w:rPr>
                <w:i/>
                <w:sz w:val="20"/>
              </w:rPr>
            </w:pPr>
            <w:r>
              <w:rPr>
                <w:i/>
                <w:sz w:val="20"/>
              </w:rPr>
              <w:t>Age at First</w:t>
            </w:r>
            <w:r>
              <w:rPr>
                <w:i/>
                <w:spacing w:val="-53"/>
                <w:sz w:val="20"/>
              </w:rPr>
              <w:t xml:space="preserve"> </w:t>
            </w:r>
            <w:r>
              <w:rPr>
                <w:i/>
                <w:sz w:val="20"/>
              </w:rPr>
              <w:t>Use:</w:t>
            </w:r>
          </w:p>
        </w:tc>
        <w:tc>
          <w:tcPr>
            <w:tcW w:w="6212" w:type="dxa"/>
          </w:tcPr>
          <w:p w14:paraId="75F1E4A9" w14:textId="77777777" w:rsidR="003620F5" w:rsidRDefault="003A5F03">
            <w:pPr>
              <w:pStyle w:val="TableParagraph"/>
              <w:spacing w:line="229" w:lineRule="exact"/>
              <w:ind w:left="106"/>
              <w:rPr>
                <w:sz w:val="20"/>
              </w:rPr>
            </w:pPr>
            <w:r>
              <w:rPr>
                <w:sz w:val="20"/>
              </w:rPr>
              <w:t>Age</w:t>
            </w:r>
            <w:r>
              <w:rPr>
                <w:spacing w:val="-1"/>
                <w:sz w:val="20"/>
              </w:rPr>
              <w:t xml:space="preserve"> </w:t>
            </w:r>
            <w:r>
              <w:rPr>
                <w:sz w:val="20"/>
              </w:rPr>
              <w:t>at</w:t>
            </w:r>
            <w:r>
              <w:rPr>
                <w:spacing w:val="-3"/>
                <w:sz w:val="20"/>
              </w:rPr>
              <w:t xml:space="preserve"> </w:t>
            </w:r>
            <w:r>
              <w:rPr>
                <w:sz w:val="20"/>
              </w:rPr>
              <w:t>first</w:t>
            </w:r>
            <w:r>
              <w:rPr>
                <w:spacing w:val="-3"/>
                <w:sz w:val="20"/>
              </w:rPr>
              <w:t xml:space="preserve"> </w:t>
            </w:r>
            <w:r>
              <w:rPr>
                <w:sz w:val="20"/>
              </w:rPr>
              <w:t>use</w:t>
            </w:r>
            <w:r>
              <w:rPr>
                <w:spacing w:val="-3"/>
                <w:sz w:val="20"/>
              </w:rPr>
              <w:t xml:space="preserve"> </w:t>
            </w:r>
            <w:r>
              <w:rPr>
                <w:sz w:val="20"/>
              </w:rPr>
              <w:t>of</w:t>
            </w:r>
            <w:r>
              <w:rPr>
                <w:spacing w:val="-2"/>
                <w:sz w:val="20"/>
              </w:rPr>
              <w:t xml:space="preserve"> </w:t>
            </w:r>
            <w:r>
              <w:rPr>
                <w:sz w:val="20"/>
              </w:rPr>
              <w:t>Problem</w:t>
            </w:r>
            <w:r>
              <w:rPr>
                <w:spacing w:val="-1"/>
                <w:sz w:val="20"/>
              </w:rPr>
              <w:t xml:space="preserve"> </w:t>
            </w:r>
            <w:r>
              <w:rPr>
                <w:sz w:val="20"/>
              </w:rPr>
              <w:t>Substance</w:t>
            </w:r>
            <w:r>
              <w:rPr>
                <w:spacing w:val="-3"/>
                <w:sz w:val="20"/>
              </w:rPr>
              <w:t xml:space="preserve"> </w:t>
            </w:r>
            <w:r>
              <w:rPr>
                <w:sz w:val="20"/>
              </w:rPr>
              <w:t>I:</w:t>
            </w:r>
          </w:p>
        </w:tc>
      </w:tr>
      <w:tr w:rsidR="003620F5" w14:paraId="75F1E4B2" w14:textId="77777777">
        <w:trPr>
          <w:trHeight w:val="229"/>
        </w:trPr>
        <w:tc>
          <w:tcPr>
            <w:tcW w:w="3780" w:type="dxa"/>
            <w:vMerge w:val="restart"/>
          </w:tcPr>
          <w:p w14:paraId="75F1E4AB" w14:textId="77777777" w:rsidR="003620F5" w:rsidRDefault="003620F5">
            <w:pPr>
              <w:pStyle w:val="TableParagraph"/>
              <w:rPr>
                <w:b/>
              </w:rPr>
            </w:pPr>
          </w:p>
          <w:p w14:paraId="75F1E4AC" w14:textId="77777777" w:rsidR="003620F5" w:rsidRDefault="003620F5">
            <w:pPr>
              <w:pStyle w:val="TableParagraph"/>
              <w:rPr>
                <w:b/>
              </w:rPr>
            </w:pPr>
          </w:p>
          <w:p w14:paraId="75F1E4AD" w14:textId="77777777" w:rsidR="003620F5" w:rsidRDefault="003620F5">
            <w:pPr>
              <w:pStyle w:val="TableParagraph"/>
              <w:rPr>
                <w:b/>
              </w:rPr>
            </w:pPr>
          </w:p>
          <w:p w14:paraId="75F1E4AE" w14:textId="77777777" w:rsidR="003620F5" w:rsidRDefault="003620F5">
            <w:pPr>
              <w:pStyle w:val="TableParagraph"/>
              <w:rPr>
                <w:b/>
              </w:rPr>
            </w:pPr>
          </w:p>
          <w:p w14:paraId="75F1E4AF" w14:textId="77777777" w:rsidR="003620F5" w:rsidRDefault="003620F5">
            <w:pPr>
              <w:pStyle w:val="TableParagraph"/>
              <w:spacing w:before="3"/>
              <w:rPr>
                <w:b/>
                <w:sz w:val="21"/>
              </w:rPr>
            </w:pPr>
          </w:p>
          <w:p w14:paraId="75F1E4B0" w14:textId="77777777" w:rsidR="003620F5" w:rsidRDefault="003A5F03">
            <w:pPr>
              <w:pStyle w:val="TableParagraph"/>
              <w:ind w:left="107"/>
              <w:rPr>
                <w:sz w:val="20"/>
              </w:rPr>
            </w:pPr>
            <w:r>
              <w:rPr>
                <w:sz w:val="20"/>
              </w:rPr>
              <w:t>Secondary</w:t>
            </w:r>
          </w:p>
        </w:tc>
        <w:tc>
          <w:tcPr>
            <w:tcW w:w="7833" w:type="dxa"/>
            <w:gridSpan w:val="3"/>
            <w:tcBorders>
              <w:bottom w:val="nil"/>
            </w:tcBorders>
          </w:tcPr>
          <w:p w14:paraId="75F1E4B1" w14:textId="77777777" w:rsidR="003620F5" w:rsidRDefault="003A5F03">
            <w:pPr>
              <w:pStyle w:val="TableParagraph"/>
              <w:spacing w:line="210" w:lineRule="exact"/>
              <w:ind w:left="2529"/>
              <w:rPr>
                <w:b/>
                <w:sz w:val="20"/>
              </w:rPr>
            </w:pPr>
            <w:r>
              <w:rPr>
                <w:b/>
                <w:sz w:val="20"/>
              </w:rPr>
              <w:t>Substance</w:t>
            </w:r>
            <w:r>
              <w:rPr>
                <w:b/>
                <w:spacing w:val="-3"/>
                <w:sz w:val="20"/>
              </w:rPr>
              <w:t xml:space="preserve"> </w:t>
            </w:r>
            <w:r>
              <w:rPr>
                <w:b/>
                <w:sz w:val="20"/>
              </w:rPr>
              <w:t>Use</w:t>
            </w:r>
            <w:r>
              <w:rPr>
                <w:b/>
                <w:spacing w:val="-2"/>
                <w:sz w:val="20"/>
              </w:rPr>
              <w:t xml:space="preserve"> </w:t>
            </w:r>
            <w:r>
              <w:rPr>
                <w:b/>
                <w:sz w:val="20"/>
              </w:rPr>
              <w:t>II</w:t>
            </w:r>
            <w:r>
              <w:rPr>
                <w:b/>
                <w:spacing w:val="-4"/>
                <w:sz w:val="20"/>
              </w:rPr>
              <w:t xml:space="preserve"> </w:t>
            </w:r>
            <w:r>
              <w:rPr>
                <w:b/>
                <w:sz w:val="20"/>
              </w:rPr>
              <w:t>Code</w:t>
            </w:r>
          </w:p>
        </w:tc>
      </w:tr>
      <w:tr w:rsidR="003620F5" w14:paraId="75F1E4B7" w14:textId="77777777">
        <w:trPr>
          <w:trHeight w:val="736"/>
        </w:trPr>
        <w:tc>
          <w:tcPr>
            <w:tcW w:w="3780" w:type="dxa"/>
            <w:vMerge/>
            <w:tcBorders>
              <w:top w:val="nil"/>
            </w:tcBorders>
          </w:tcPr>
          <w:p w14:paraId="75F1E4B3" w14:textId="77777777" w:rsidR="003620F5" w:rsidRDefault="003620F5">
            <w:pPr>
              <w:rPr>
                <w:sz w:val="2"/>
                <w:szCs w:val="2"/>
              </w:rPr>
            </w:pPr>
          </w:p>
        </w:tc>
        <w:tc>
          <w:tcPr>
            <w:tcW w:w="1621" w:type="dxa"/>
            <w:gridSpan w:val="2"/>
          </w:tcPr>
          <w:p w14:paraId="75F1E4B4" w14:textId="77777777" w:rsidR="003620F5" w:rsidRDefault="003A5F03">
            <w:pPr>
              <w:pStyle w:val="TableParagraph"/>
              <w:spacing w:before="138"/>
              <w:ind w:left="107" w:right="176"/>
              <w:rPr>
                <w:i/>
                <w:sz w:val="20"/>
              </w:rPr>
            </w:pPr>
            <w:r>
              <w:rPr>
                <w:i/>
                <w:sz w:val="20"/>
              </w:rPr>
              <w:t>Route of</w:t>
            </w:r>
            <w:r>
              <w:rPr>
                <w:i/>
                <w:spacing w:val="1"/>
                <w:sz w:val="20"/>
              </w:rPr>
              <w:t xml:space="preserve"> </w:t>
            </w:r>
            <w:r>
              <w:rPr>
                <w:i/>
                <w:spacing w:val="-1"/>
                <w:sz w:val="20"/>
              </w:rPr>
              <w:t>Administration:</w:t>
            </w:r>
          </w:p>
        </w:tc>
        <w:tc>
          <w:tcPr>
            <w:tcW w:w="6212" w:type="dxa"/>
            <w:tcBorders>
              <w:top w:val="nil"/>
            </w:tcBorders>
          </w:tcPr>
          <w:p w14:paraId="75F1E4B5" w14:textId="77777777" w:rsidR="003620F5" w:rsidRDefault="003A5F03">
            <w:pPr>
              <w:pStyle w:val="TableParagraph"/>
              <w:numPr>
                <w:ilvl w:val="0"/>
                <w:numId w:val="45"/>
              </w:numPr>
              <w:tabs>
                <w:tab w:val="left" w:pos="388"/>
              </w:tabs>
              <w:spacing w:before="2" w:line="368" w:lineRule="exact"/>
              <w:ind w:hanging="282"/>
              <w:rPr>
                <w:i/>
                <w:sz w:val="20"/>
              </w:rPr>
            </w:pPr>
            <w:r>
              <w:rPr>
                <w:sz w:val="20"/>
              </w:rPr>
              <w:t>Oral</w:t>
            </w:r>
            <w:r>
              <w:rPr>
                <w:spacing w:val="-3"/>
                <w:sz w:val="20"/>
              </w:rPr>
              <w:t xml:space="preserve"> </w:t>
            </w:r>
            <w:r>
              <w:rPr>
                <w:sz w:val="32"/>
              </w:rPr>
              <w:t>□</w:t>
            </w:r>
            <w:r>
              <w:rPr>
                <w:spacing w:val="-4"/>
                <w:sz w:val="32"/>
              </w:rPr>
              <w:t xml:space="preserve"> </w:t>
            </w:r>
            <w:r>
              <w:rPr>
                <w:sz w:val="20"/>
              </w:rPr>
              <w:t>Smoking</w:t>
            </w:r>
            <w:r>
              <w:rPr>
                <w:spacing w:val="-2"/>
                <w:sz w:val="20"/>
              </w:rPr>
              <w:t xml:space="preserve"> </w:t>
            </w:r>
            <w:r>
              <w:rPr>
                <w:sz w:val="32"/>
              </w:rPr>
              <w:t>□</w:t>
            </w:r>
            <w:r>
              <w:rPr>
                <w:spacing w:val="-4"/>
                <w:sz w:val="32"/>
              </w:rPr>
              <w:t xml:space="preserve"> </w:t>
            </w:r>
            <w:r>
              <w:rPr>
                <w:sz w:val="20"/>
              </w:rPr>
              <w:t>Inhalation</w:t>
            </w:r>
            <w:r>
              <w:rPr>
                <w:spacing w:val="-4"/>
                <w:sz w:val="20"/>
              </w:rPr>
              <w:t xml:space="preserve"> </w:t>
            </w:r>
            <w:r>
              <w:rPr>
                <w:sz w:val="32"/>
              </w:rPr>
              <w:t>□</w:t>
            </w:r>
            <w:r>
              <w:rPr>
                <w:spacing w:val="-4"/>
                <w:sz w:val="32"/>
              </w:rPr>
              <w:t xml:space="preserve"> </w:t>
            </w:r>
            <w:r>
              <w:rPr>
                <w:sz w:val="20"/>
              </w:rPr>
              <w:t>Injection</w:t>
            </w:r>
            <w:r>
              <w:rPr>
                <w:spacing w:val="-3"/>
                <w:sz w:val="20"/>
              </w:rPr>
              <w:t xml:space="preserve"> </w:t>
            </w:r>
            <w:r>
              <w:rPr>
                <w:i/>
                <w:sz w:val="20"/>
              </w:rPr>
              <w:t>(priority population)</w:t>
            </w:r>
          </w:p>
          <w:p w14:paraId="75F1E4B6" w14:textId="77777777" w:rsidR="003620F5" w:rsidRDefault="003A5F03">
            <w:pPr>
              <w:pStyle w:val="TableParagraph"/>
              <w:numPr>
                <w:ilvl w:val="0"/>
                <w:numId w:val="45"/>
              </w:numPr>
              <w:tabs>
                <w:tab w:val="left" w:pos="388"/>
              </w:tabs>
              <w:spacing w:line="347" w:lineRule="exact"/>
              <w:ind w:hanging="282"/>
              <w:rPr>
                <w:sz w:val="20"/>
              </w:rPr>
            </w:pPr>
            <w:r>
              <w:rPr>
                <w:sz w:val="20"/>
              </w:rPr>
              <w:t>Suppositories</w:t>
            </w:r>
            <w:r>
              <w:rPr>
                <w:spacing w:val="-1"/>
                <w:sz w:val="20"/>
              </w:rPr>
              <w:t xml:space="preserve"> </w:t>
            </w:r>
            <w:r>
              <w:rPr>
                <w:sz w:val="32"/>
              </w:rPr>
              <w:t>□</w:t>
            </w:r>
            <w:r>
              <w:rPr>
                <w:spacing w:val="-2"/>
                <w:sz w:val="32"/>
              </w:rPr>
              <w:t xml:space="preserve"> </w:t>
            </w:r>
            <w:r>
              <w:rPr>
                <w:sz w:val="20"/>
              </w:rPr>
              <w:t>Other</w:t>
            </w:r>
            <w:r>
              <w:rPr>
                <w:spacing w:val="1"/>
                <w:sz w:val="20"/>
              </w:rPr>
              <w:t xml:space="preserve"> </w:t>
            </w:r>
            <w:r>
              <w:rPr>
                <w:sz w:val="32"/>
              </w:rPr>
              <w:t>□</w:t>
            </w:r>
            <w:r>
              <w:rPr>
                <w:spacing w:val="-3"/>
                <w:sz w:val="32"/>
              </w:rPr>
              <w:t xml:space="preserve"> </w:t>
            </w:r>
            <w:r>
              <w:rPr>
                <w:sz w:val="20"/>
              </w:rPr>
              <w:t xml:space="preserve">Unknown </w:t>
            </w:r>
            <w:r>
              <w:rPr>
                <w:sz w:val="32"/>
              </w:rPr>
              <w:t>□</w:t>
            </w:r>
            <w:r>
              <w:rPr>
                <w:spacing w:val="-3"/>
                <w:sz w:val="32"/>
              </w:rPr>
              <w:t xml:space="preserve"> </w:t>
            </w:r>
            <w:r>
              <w:rPr>
                <w:sz w:val="20"/>
              </w:rPr>
              <w:t>NA</w:t>
            </w:r>
          </w:p>
        </w:tc>
      </w:tr>
      <w:tr w:rsidR="003620F5" w14:paraId="75F1E4BE" w14:textId="77777777">
        <w:trPr>
          <w:trHeight w:val="1288"/>
        </w:trPr>
        <w:tc>
          <w:tcPr>
            <w:tcW w:w="3780" w:type="dxa"/>
            <w:vMerge/>
            <w:tcBorders>
              <w:top w:val="nil"/>
            </w:tcBorders>
          </w:tcPr>
          <w:p w14:paraId="75F1E4B8" w14:textId="77777777" w:rsidR="003620F5" w:rsidRDefault="003620F5">
            <w:pPr>
              <w:rPr>
                <w:sz w:val="2"/>
                <w:szCs w:val="2"/>
              </w:rPr>
            </w:pPr>
          </w:p>
        </w:tc>
        <w:tc>
          <w:tcPr>
            <w:tcW w:w="1621" w:type="dxa"/>
            <w:gridSpan w:val="2"/>
          </w:tcPr>
          <w:p w14:paraId="75F1E4B9" w14:textId="77777777" w:rsidR="003620F5" w:rsidRDefault="003620F5">
            <w:pPr>
              <w:pStyle w:val="TableParagraph"/>
              <w:rPr>
                <w:b/>
              </w:rPr>
            </w:pPr>
          </w:p>
          <w:p w14:paraId="75F1E4BA" w14:textId="77777777" w:rsidR="003620F5" w:rsidRDefault="003A5F03">
            <w:pPr>
              <w:pStyle w:val="TableParagraph"/>
              <w:spacing w:before="161"/>
              <w:ind w:left="107" w:right="325"/>
              <w:rPr>
                <w:i/>
                <w:sz w:val="20"/>
              </w:rPr>
            </w:pPr>
            <w:r>
              <w:rPr>
                <w:i/>
                <w:sz w:val="20"/>
              </w:rPr>
              <w:t>Frequency</w:t>
            </w:r>
            <w:r>
              <w:rPr>
                <w:i/>
                <w:spacing w:val="-9"/>
                <w:sz w:val="20"/>
              </w:rPr>
              <w:t xml:space="preserve"> </w:t>
            </w:r>
            <w:r>
              <w:rPr>
                <w:i/>
                <w:sz w:val="20"/>
              </w:rPr>
              <w:t>of</w:t>
            </w:r>
            <w:r>
              <w:rPr>
                <w:i/>
                <w:spacing w:val="-53"/>
                <w:sz w:val="20"/>
              </w:rPr>
              <w:t xml:space="preserve"> </w:t>
            </w:r>
            <w:r>
              <w:rPr>
                <w:i/>
                <w:sz w:val="20"/>
              </w:rPr>
              <w:t>Recent</w:t>
            </w:r>
            <w:r>
              <w:rPr>
                <w:i/>
                <w:spacing w:val="-3"/>
                <w:sz w:val="20"/>
              </w:rPr>
              <w:t xml:space="preserve"> </w:t>
            </w:r>
            <w:r>
              <w:rPr>
                <w:i/>
                <w:sz w:val="20"/>
              </w:rPr>
              <w:t>Use</w:t>
            </w:r>
          </w:p>
        </w:tc>
        <w:tc>
          <w:tcPr>
            <w:tcW w:w="6212" w:type="dxa"/>
          </w:tcPr>
          <w:p w14:paraId="75F1E4BB" w14:textId="77777777" w:rsidR="003620F5" w:rsidRDefault="003A5F03">
            <w:pPr>
              <w:pStyle w:val="TableParagraph"/>
              <w:spacing w:before="1" w:line="184" w:lineRule="exact"/>
              <w:ind w:left="106"/>
              <w:rPr>
                <w:sz w:val="16"/>
              </w:rPr>
            </w:pPr>
            <w:r>
              <w:rPr>
                <w:sz w:val="16"/>
              </w:rPr>
              <w:t>(At</w:t>
            </w:r>
            <w:r>
              <w:rPr>
                <w:spacing w:val="-3"/>
                <w:sz w:val="16"/>
              </w:rPr>
              <w:t xml:space="preserve"> </w:t>
            </w:r>
            <w:r>
              <w:rPr>
                <w:sz w:val="16"/>
              </w:rPr>
              <w:t>the</w:t>
            </w:r>
            <w:r>
              <w:rPr>
                <w:spacing w:val="-3"/>
                <w:sz w:val="16"/>
              </w:rPr>
              <w:t xml:space="preserve"> </w:t>
            </w:r>
            <w:r>
              <w:rPr>
                <w:sz w:val="16"/>
              </w:rPr>
              <w:t>time</w:t>
            </w:r>
            <w:r>
              <w:rPr>
                <w:spacing w:val="-3"/>
                <w:sz w:val="16"/>
              </w:rPr>
              <w:t xml:space="preserve"> </w:t>
            </w:r>
            <w:r>
              <w:rPr>
                <w:sz w:val="16"/>
              </w:rPr>
              <w:t>you</w:t>
            </w:r>
            <w:r>
              <w:rPr>
                <w:spacing w:val="-3"/>
                <w:sz w:val="16"/>
              </w:rPr>
              <w:t xml:space="preserve"> </w:t>
            </w:r>
            <w:r>
              <w:rPr>
                <w:sz w:val="16"/>
              </w:rPr>
              <w:t>were</w:t>
            </w:r>
            <w:r>
              <w:rPr>
                <w:spacing w:val="-1"/>
                <w:sz w:val="16"/>
              </w:rPr>
              <w:t xml:space="preserve"> </w:t>
            </w:r>
            <w:r>
              <w:rPr>
                <w:sz w:val="16"/>
              </w:rPr>
              <w:t>using</w:t>
            </w:r>
            <w:r>
              <w:rPr>
                <w:spacing w:val="-4"/>
                <w:sz w:val="16"/>
              </w:rPr>
              <w:t xml:space="preserve"> </w:t>
            </w:r>
            <w:r>
              <w:rPr>
                <w:sz w:val="16"/>
              </w:rPr>
              <w:t>the</w:t>
            </w:r>
            <w:r>
              <w:rPr>
                <w:spacing w:val="-3"/>
                <w:sz w:val="16"/>
              </w:rPr>
              <w:t xml:space="preserve"> </w:t>
            </w:r>
            <w:r>
              <w:rPr>
                <w:sz w:val="16"/>
              </w:rPr>
              <w:t>substance,</w:t>
            </w:r>
            <w:r>
              <w:rPr>
                <w:spacing w:val="1"/>
                <w:sz w:val="16"/>
              </w:rPr>
              <w:t xml:space="preserve"> </w:t>
            </w:r>
            <w:r>
              <w:rPr>
                <w:sz w:val="16"/>
              </w:rPr>
              <w:t>what</w:t>
            </w:r>
            <w:r>
              <w:rPr>
                <w:spacing w:val="1"/>
                <w:sz w:val="16"/>
              </w:rPr>
              <w:t xml:space="preserve"> </w:t>
            </w:r>
            <w:r>
              <w:rPr>
                <w:sz w:val="16"/>
              </w:rPr>
              <w:t>was</w:t>
            </w:r>
            <w:r>
              <w:rPr>
                <w:spacing w:val="-3"/>
                <w:sz w:val="16"/>
              </w:rPr>
              <w:t xml:space="preserve"> </w:t>
            </w:r>
            <w:r>
              <w:rPr>
                <w:sz w:val="16"/>
              </w:rPr>
              <w:t>your</w:t>
            </w:r>
            <w:r>
              <w:rPr>
                <w:spacing w:val="-1"/>
                <w:sz w:val="16"/>
              </w:rPr>
              <w:t xml:space="preserve"> </w:t>
            </w:r>
            <w:r>
              <w:rPr>
                <w:sz w:val="16"/>
              </w:rPr>
              <w:t>frequency?</w:t>
            </w:r>
          </w:p>
          <w:p w14:paraId="75F1E4BC" w14:textId="77777777" w:rsidR="003620F5" w:rsidRDefault="003A5F03">
            <w:pPr>
              <w:pStyle w:val="TableParagraph"/>
              <w:ind w:left="106" w:right="143"/>
              <w:rPr>
                <w:sz w:val="20"/>
              </w:rPr>
            </w:pPr>
            <w:r>
              <w:rPr>
                <w:sz w:val="32"/>
              </w:rPr>
              <w:t xml:space="preserve">□ </w:t>
            </w:r>
            <w:r>
              <w:rPr>
                <w:sz w:val="20"/>
              </w:rPr>
              <w:t>No use past month</w:t>
            </w:r>
            <w:r>
              <w:rPr>
                <w:spacing w:val="1"/>
                <w:sz w:val="20"/>
              </w:rPr>
              <w:t xml:space="preserve"> </w:t>
            </w:r>
            <w:r>
              <w:rPr>
                <w:sz w:val="32"/>
              </w:rPr>
              <w:t xml:space="preserve">□ </w:t>
            </w:r>
            <w:r>
              <w:rPr>
                <w:sz w:val="20"/>
              </w:rPr>
              <w:t>1-3x past month</w:t>
            </w:r>
            <w:r>
              <w:rPr>
                <w:spacing w:val="1"/>
                <w:sz w:val="20"/>
              </w:rPr>
              <w:t xml:space="preserve"> </w:t>
            </w:r>
            <w:r>
              <w:rPr>
                <w:sz w:val="32"/>
              </w:rPr>
              <w:t xml:space="preserve">□ </w:t>
            </w:r>
            <w:r>
              <w:rPr>
                <w:sz w:val="20"/>
              </w:rPr>
              <w:t>1-2x week past</w:t>
            </w:r>
            <w:r>
              <w:rPr>
                <w:spacing w:val="1"/>
                <w:sz w:val="20"/>
              </w:rPr>
              <w:t xml:space="preserve"> </w:t>
            </w:r>
            <w:r>
              <w:rPr>
                <w:sz w:val="20"/>
              </w:rPr>
              <w:t>month</w:t>
            </w:r>
            <w:r>
              <w:rPr>
                <w:spacing w:val="51"/>
                <w:sz w:val="20"/>
              </w:rPr>
              <w:t xml:space="preserve"> </w:t>
            </w:r>
            <w:r>
              <w:rPr>
                <w:sz w:val="32"/>
              </w:rPr>
              <w:t>□</w:t>
            </w:r>
            <w:r>
              <w:rPr>
                <w:spacing w:val="-2"/>
                <w:sz w:val="32"/>
              </w:rPr>
              <w:t xml:space="preserve"> </w:t>
            </w:r>
            <w:r>
              <w:rPr>
                <w:sz w:val="20"/>
              </w:rPr>
              <w:t>3-6s</w:t>
            </w:r>
            <w:r>
              <w:rPr>
                <w:spacing w:val="-1"/>
                <w:sz w:val="20"/>
              </w:rPr>
              <w:t xml:space="preserve"> </w:t>
            </w:r>
            <w:r>
              <w:rPr>
                <w:sz w:val="20"/>
              </w:rPr>
              <w:t>week</w:t>
            </w:r>
            <w:r>
              <w:rPr>
                <w:spacing w:val="-2"/>
                <w:sz w:val="20"/>
              </w:rPr>
              <w:t xml:space="preserve"> </w:t>
            </w:r>
            <w:r>
              <w:rPr>
                <w:sz w:val="20"/>
              </w:rPr>
              <w:t>past month</w:t>
            </w:r>
            <w:r>
              <w:rPr>
                <w:spacing w:val="-3"/>
                <w:sz w:val="20"/>
              </w:rPr>
              <w:t xml:space="preserve"> </w:t>
            </w:r>
            <w:r>
              <w:rPr>
                <w:sz w:val="32"/>
              </w:rPr>
              <w:t>□</w:t>
            </w:r>
            <w:r>
              <w:rPr>
                <w:spacing w:val="-1"/>
                <w:sz w:val="32"/>
              </w:rPr>
              <w:t xml:space="preserve"> </w:t>
            </w:r>
            <w:r>
              <w:rPr>
                <w:sz w:val="20"/>
              </w:rPr>
              <w:t>1x</w:t>
            </w:r>
            <w:r>
              <w:rPr>
                <w:spacing w:val="-2"/>
                <w:sz w:val="20"/>
              </w:rPr>
              <w:t xml:space="preserve"> </w:t>
            </w:r>
            <w:r>
              <w:rPr>
                <w:sz w:val="20"/>
              </w:rPr>
              <w:t>daily</w:t>
            </w:r>
            <w:r>
              <w:rPr>
                <w:spacing w:val="-2"/>
                <w:sz w:val="20"/>
              </w:rPr>
              <w:t xml:space="preserve"> </w:t>
            </w:r>
            <w:r>
              <w:rPr>
                <w:sz w:val="20"/>
              </w:rPr>
              <w:t>past</w:t>
            </w:r>
            <w:r>
              <w:rPr>
                <w:spacing w:val="-2"/>
                <w:sz w:val="20"/>
              </w:rPr>
              <w:t xml:space="preserve"> </w:t>
            </w:r>
            <w:r>
              <w:rPr>
                <w:sz w:val="20"/>
              </w:rPr>
              <w:t>month</w:t>
            </w:r>
            <w:r>
              <w:rPr>
                <w:spacing w:val="51"/>
                <w:sz w:val="20"/>
              </w:rPr>
              <w:t xml:space="preserve"> </w:t>
            </w:r>
            <w:r>
              <w:rPr>
                <w:sz w:val="32"/>
              </w:rPr>
              <w:t>□</w:t>
            </w:r>
            <w:r>
              <w:rPr>
                <w:spacing w:val="-1"/>
                <w:sz w:val="32"/>
              </w:rPr>
              <w:t xml:space="preserve"> </w:t>
            </w:r>
            <w:r>
              <w:rPr>
                <w:sz w:val="20"/>
              </w:rPr>
              <w:t>2-3x</w:t>
            </w:r>
          </w:p>
          <w:p w14:paraId="75F1E4BD" w14:textId="77777777" w:rsidR="003620F5" w:rsidRDefault="003A5F03">
            <w:pPr>
              <w:pStyle w:val="TableParagraph"/>
              <w:spacing w:line="347" w:lineRule="exact"/>
              <w:ind w:left="106"/>
              <w:rPr>
                <w:sz w:val="20"/>
              </w:rPr>
            </w:pPr>
            <w:r>
              <w:rPr>
                <w:sz w:val="20"/>
              </w:rPr>
              <w:t>daily</w:t>
            </w:r>
            <w:r>
              <w:rPr>
                <w:spacing w:val="-2"/>
                <w:sz w:val="20"/>
              </w:rPr>
              <w:t xml:space="preserve"> </w:t>
            </w:r>
            <w:r>
              <w:rPr>
                <w:sz w:val="20"/>
              </w:rPr>
              <w:t>past month</w:t>
            </w:r>
            <w:r>
              <w:rPr>
                <w:spacing w:val="55"/>
                <w:sz w:val="20"/>
              </w:rPr>
              <w:t xml:space="preserve"> </w:t>
            </w:r>
            <w:r>
              <w:rPr>
                <w:sz w:val="32"/>
              </w:rPr>
              <w:t>□</w:t>
            </w:r>
            <w:r>
              <w:rPr>
                <w:spacing w:val="-3"/>
                <w:sz w:val="32"/>
              </w:rPr>
              <w:t xml:space="preserve"> </w:t>
            </w:r>
            <w:r>
              <w:rPr>
                <w:sz w:val="20"/>
              </w:rPr>
              <w:t>4+x</w:t>
            </w:r>
            <w:r>
              <w:rPr>
                <w:spacing w:val="-1"/>
                <w:sz w:val="20"/>
              </w:rPr>
              <w:t xml:space="preserve"> </w:t>
            </w:r>
            <w:r>
              <w:rPr>
                <w:sz w:val="20"/>
              </w:rPr>
              <w:t>daily</w:t>
            </w:r>
            <w:r>
              <w:rPr>
                <w:spacing w:val="-1"/>
                <w:sz w:val="20"/>
              </w:rPr>
              <w:t xml:space="preserve"> </w:t>
            </w:r>
            <w:r>
              <w:rPr>
                <w:sz w:val="20"/>
              </w:rPr>
              <w:t>past</w:t>
            </w:r>
            <w:r>
              <w:rPr>
                <w:spacing w:val="-3"/>
                <w:sz w:val="20"/>
              </w:rPr>
              <w:t xml:space="preserve"> </w:t>
            </w:r>
            <w:r>
              <w:rPr>
                <w:sz w:val="20"/>
              </w:rPr>
              <w:t>month</w:t>
            </w:r>
            <w:r>
              <w:rPr>
                <w:spacing w:val="55"/>
                <w:sz w:val="20"/>
              </w:rPr>
              <w:t xml:space="preserve"> </w:t>
            </w:r>
            <w:r>
              <w:rPr>
                <w:sz w:val="32"/>
              </w:rPr>
              <w:t>□</w:t>
            </w:r>
            <w:r>
              <w:rPr>
                <w:spacing w:val="-3"/>
                <w:sz w:val="32"/>
              </w:rPr>
              <w:t xml:space="preserve"> </w:t>
            </w:r>
            <w:r>
              <w:rPr>
                <w:sz w:val="20"/>
              </w:rPr>
              <w:t>Unknown</w:t>
            </w:r>
            <w:r>
              <w:rPr>
                <w:spacing w:val="52"/>
                <w:sz w:val="20"/>
              </w:rPr>
              <w:t xml:space="preserve"> </w:t>
            </w:r>
            <w:r>
              <w:rPr>
                <w:sz w:val="32"/>
              </w:rPr>
              <w:t>□</w:t>
            </w:r>
            <w:r>
              <w:rPr>
                <w:spacing w:val="-2"/>
                <w:sz w:val="32"/>
              </w:rPr>
              <w:t xml:space="preserve"> </w:t>
            </w:r>
            <w:r>
              <w:rPr>
                <w:sz w:val="20"/>
              </w:rPr>
              <w:t>NA</w:t>
            </w:r>
          </w:p>
        </w:tc>
      </w:tr>
      <w:tr w:rsidR="003620F5" w14:paraId="75F1E4C2" w14:textId="77777777">
        <w:trPr>
          <w:trHeight w:val="460"/>
        </w:trPr>
        <w:tc>
          <w:tcPr>
            <w:tcW w:w="3780" w:type="dxa"/>
            <w:vMerge/>
            <w:tcBorders>
              <w:top w:val="nil"/>
            </w:tcBorders>
          </w:tcPr>
          <w:p w14:paraId="75F1E4BF" w14:textId="77777777" w:rsidR="003620F5" w:rsidRDefault="003620F5">
            <w:pPr>
              <w:rPr>
                <w:sz w:val="2"/>
                <w:szCs w:val="2"/>
              </w:rPr>
            </w:pPr>
          </w:p>
        </w:tc>
        <w:tc>
          <w:tcPr>
            <w:tcW w:w="1621" w:type="dxa"/>
            <w:gridSpan w:val="2"/>
          </w:tcPr>
          <w:p w14:paraId="75F1E4C0" w14:textId="77777777" w:rsidR="003620F5" w:rsidRDefault="003A5F03">
            <w:pPr>
              <w:pStyle w:val="TableParagraph"/>
              <w:spacing w:line="230" w:lineRule="exact"/>
              <w:ind w:left="107" w:right="461"/>
              <w:rPr>
                <w:i/>
                <w:sz w:val="20"/>
              </w:rPr>
            </w:pPr>
            <w:r>
              <w:rPr>
                <w:i/>
                <w:sz w:val="20"/>
              </w:rPr>
              <w:t>Age at First</w:t>
            </w:r>
            <w:r>
              <w:rPr>
                <w:i/>
                <w:spacing w:val="-53"/>
                <w:sz w:val="20"/>
              </w:rPr>
              <w:t xml:space="preserve"> </w:t>
            </w:r>
            <w:r>
              <w:rPr>
                <w:i/>
                <w:sz w:val="20"/>
              </w:rPr>
              <w:t>Use</w:t>
            </w:r>
          </w:p>
        </w:tc>
        <w:tc>
          <w:tcPr>
            <w:tcW w:w="6212" w:type="dxa"/>
          </w:tcPr>
          <w:p w14:paraId="75F1E4C1" w14:textId="77777777" w:rsidR="003620F5" w:rsidRDefault="003A5F03">
            <w:pPr>
              <w:pStyle w:val="TableParagraph"/>
              <w:spacing w:line="229" w:lineRule="exact"/>
              <w:ind w:left="106"/>
              <w:rPr>
                <w:sz w:val="20"/>
              </w:rPr>
            </w:pPr>
            <w:r>
              <w:rPr>
                <w:sz w:val="20"/>
              </w:rPr>
              <w:t>Age</w:t>
            </w:r>
            <w:r>
              <w:rPr>
                <w:spacing w:val="-1"/>
                <w:sz w:val="20"/>
              </w:rPr>
              <w:t xml:space="preserve"> </w:t>
            </w:r>
            <w:r>
              <w:rPr>
                <w:sz w:val="20"/>
              </w:rPr>
              <w:t>at</w:t>
            </w:r>
            <w:r>
              <w:rPr>
                <w:spacing w:val="-3"/>
                <w:sz w:val="20"/>
              </w:rPr>
              <w:t xml:space="preserve"> </w:t>
            </w:r>
            <w:r>
              <w:rPr>
                <w:sz w:val="20"/>
              </w:rPr>
              <w:t>first</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Problem</w:t>
            </w:r>
            <w:r>
              <w:rPr>
                <w:spacing w:val="-1"/>
                <w:sz w:val="20"/>
              </w:rPr>
              <w:t xml:space="preserve"> </w:t>
            </w:r>
            <w:r>
              <w:rPr>
                <w:sz w:val="20"/>
              </w:rPr>
              <w:t>Substance</w:t>
            </w:r>
            <w:r>
              <w:rPr>
                <w:spacing w:val="-2"/>
                <w:sz w:val="20"/>
              </w:rPr>
              <w:t xml:space="preserve"> </w:t>
            </w:r>
            <w:r>
              <w:rPr>
                <w:sz w:val="20"/>
              </w:rPr>
              <w:t>II:</w:t>
            </w:r>
          </w:p>
        </w:tc>
      </w:tr>
      <w:tr w:rsidR="003620F5" w14:paraId="75F1E4C6" w14:textId="77777777">
        <w:trPr>
          <w:trHeight w:val="230"/>
        </w:trPr>
        <w:tc>
          <w:tcPr>
            <w:tcW w:w="3780" w:type="dxa"/>
            <w:vMerge w:val="restart"/>
          </w:tcPr>
          <w:p w14:paraId="75F1E4C3" w14:textId="77777777" w:rsidR="003620F5" w:rsidRDefault="003620F5">
            <w:pPr>
              <w:pStyle w:val="TableParagraph"/>
              <w:spacing w:before="3"/>
              <w:rPr>
                <w:b/>
                <w:sz w:val="32"/>
              </w:rPr>
            </w:pPr>
          </w:p>
          <w:p w14:paraId="75F1E4C4" w14:textId="77777777" w:rsidR="003620F5" w:rsidRDefault="003A5F03">
            <w:pPr>
              <w:pStyle w:val="TableParagraph"/>
              <w:ind w:left="107"/>
              <w:rPr>
                <w:sz w:val="20"/>
              </w:rPr>
            </w:pPr>
            <w:r>
              <w:rPr>
                <w:sz w:val="20"/>
              </w:rPr>
              <w:t>Tertiary</w:t>
            </w:r>
          </w:p>
        </w:tc>
        <w:tc>
          <w:tcPr>
            <w:tcW w:w="7833" w:type="dxa"/>
            <w:gridSpan w:val="3"/>
            <w:tcBorders>
              <w:bottom w:val="nil"/>
            </w:tcBorders>
          </w:tcPr>
          <w:p w14:paraId="75F1E4C5" w14:textId="77777777" w:rsidR="003620F5" w:rsidRDefault="003A5F03">
            <w:pPr>
              <w:pStyle w:val="TableParagraph"/>
              <w:spacing w:line="210" w:lineRule="exact"/>
              <w:ind w:left="1" w:right="439"/>
              <w:jc w:val="center"/>
              <w:rPr>
                <w:b/>
                <w:sz w:val="20"/>
              </w:rPr>
            </w:pPr>
            <w:r>
              <w:rPr>
                <w:b/>
                <w:sz w:val="20"/>
              </w:rPr>
              <w:t>Substance</w:t>
            </w:r>
            <w:r>
              <w:rPr>
                <w:b/>
                <w:spacing w:val="-2"/>
                <w:sz w:val="20"/>
              </w:rPr>
              <w:t xml:space="preserve"> </w:t>
            </w:r>
            <w:r>
              <w:rPr>
                <w:b/>
                <w:sz w:val="20"/>
              </w:rPr>
              <w:t>Use</w:t>
            </w:r>
            <w:r>
              <w:rPr>
                <w:b/>
                <w:spacing w:val="-1"/>
                <w:sz w:val="20"/>
              </w:rPr>
              <w:t xml:space="preserve"> </w:t>
            </w:r>
            <w:r>
              <w:rPr>
                <w:b/>
                <w:sz w:val="20"/>
              </w:rPr>
              <w:t>III</w:t>
            </w:r>
            <w:r>
              <w:rPr>
                <w:b/>
                <w:spacing w:val="-4"/>
                <w:sz w:val="20"/>
              </w:rPr>
              <w:t xml:space="preserve"> </w:t>
            </w:r>
            <w:r>
              <w:rPr>
                <w:b/>
                <w:sz w:val="20"/>
              </w:rPr>
              <w:t>Code</w:t>
            </w:r>
            <w:r>
              <w:rPr>
                <w:b/>
                <w:spacing w:val="-3"/>
                <w:sz w:val="20"/>
              </w:rPr>
              <w:t xml:space="preserve"> </w:t>
            </w:r>
            <w:r>
              <w:rPr>
                <w:b/>
                <w:sz w:val="20"/>
              </w:rPr>
              <w:t>_</w:t>
            </w:r>
          </w:p>
        </w:tc>
      </w:tr>
      <w:tr w:rsidR="003620F5" w14:paraId="75F1E4CB" w14:textId="77777777">
        <w:trPr>
          <w:trHeight w:val="736"/>
        </w:trPr>
        <w:tc>
          <w:tcPr>
            <w:tcW w:w="3780" w:type="dxa"/>
            <w:vMerge/>
            <w:tcBorders>
              <w:top w:val="nil"/>
            </w:tcBorders>
          </w:tcPr>
          <w:p w14:paraId="75F1E4C7" w14:textId="77777777" w:rsidR="003620F5" w:rsidRDefault="003620F5">
            <w:pPr>
              <w:rPr>
                <w:sz w:val="2"/>
                <w:szCs w:val="2"/>
              </w:rPr>
            </w:pPr>
          </w:p>
        </w:tc>
        <w:tc>
          <w:tcPr>
            <w:tcW w:w="1621" w:type="dxa"/>
            <w:gridSpan w:val="2"/>
          </w:tcPr>
          <w:p w14:paraId="75F1E4C8" w14:textId="77777777" w:rsidR="003620F5" w:rsidRDefault="003A5F03">
            <w:pPr>
              <w:pStyle w:val="TableParagraph"/>
              <w:spacing w:before="136"/>
              <w:ind w:left="107" w:right="176"/>
              <w:rPr>
                <w:i/>
                <w:sz w:val="20"/>
              </w:rPr>
            </w:pPr>
            <w:r>
              <w:rPr>
                <w:i/>
                <w:sz w:val="20"/>
              </w:rPr>
              <w:t>Route of</w:t>
            </w:r>
            <w:r>
              <w:rPr>
                <w:i/>
                <w:spacing w:val="1"/>
                <w:sz w:val="20"/>
              </w:rPr>
              <w:t xml:space="preserve"> </w:t>
            </w:r>
            <w:r>
              <w:rPr>
                <w:i/>
                <w:spacing w:val="-1"/>
                <w:sz w:val="20"/>
              </w:rPr>
              <w:t>Administration:</w:t>
            </w:r>
          </w:p>
        </w:tc>
        <w:tc>
          <w:tcPr>
            <w:tcW w:w="6212" w:type="dxa"/>
            <w:tcBorders>
              <w:top w:val="nil"/>
            </w:tcBorders>
          </w:tcPr>
          <w:p w14:paraId="75F1E4C9" w14:textId="77777777" w:rsidR="003620F5" w:rsidRDefault="003A5F03">
            <w:pPr>
              <w:pStyle w:val="TableParagraph"/>
              <w:numPr>
                <w:ilvl w:val="0"/>
                <w:numId w:val="44"/>
              </w:numPr>
              <w:tabs>
                <w:tab w:val="left" w:pos="388"/>
              </w:tabs>
              <w:spacing w:line="367" w:lineRule="exact"/>
              <w:ind w:hanging="282"/>
              <w:rPr>
                <w:i/>
                <w:sz w:val="20"/>
              </w:rPr>
            </w:pPr>
            <w:r>
              <w:rPr>
                <w:sz w:val="20"/>
              </w:rPr>
              <w:t>Oral</w:t>
            </w:r>
            <w:r>
              <w:rPr>
                <w:spacing w:val="-3"/>
                <w:sz w:val="20"/>
              </w:rPr>
              <w:t xml:space="preserve"> </w:t>
            </w:r>
            <w:r>
              <w:rPr>
                <w:sz w:val="32"/>
              </w:rPr>
              <w:t>□</w:t>
            </w:r>
            <w:r>
              <w:rPr>
                <w:spacing w:val="-4"/>
                <w:sz w:val="32"/>
              </w:rPr>
              <w:t xml:space="preserve"> </w:t>
            </w:r>
            <w:r>
              <w:rPr>
                <w:sz w:val="20"/>
              </w:rPr>
              <w:t>Smoking</w:t>
            </w:r>
            <w:r>
              <w:rPr>
                <w:spacing w:val="-2"/>
                <w:sz w:val="20"/>
              </w:rPr>
              <w:t xml:space="preserve"> </w:t>
            </w:r>
            <w:r>
              <w:rPr>
                <w:sz w:val="32"/>
              </w:rPr>
              <w:t>□</w:t>
            </w:r>
            <w:r>
              <w:rPr>
                <w:spacing w:val="-4"/>
                <w:sz w:val="32"/>
              </w:rPr>
              <w:t xml:space="preserve"> </w:t>
            </w:r>
            <w:r>
              <w:rPr>
                <w:sz w:val="20"/>
              </w:rPr>
              <w:t>Inhalation</w:t>
            </w:r>
            <w:r>
              <w:rPr>
                <w:spacing w:val="-4"/>
                <w:sz w:val="20"/>
              </w:rPr>
              <w:t xml:space="preserve"> </w:t>
            </w:r>
            <w:r>
              <w:rPr>
                <w:sz w:val="32"/>
              </w:rPr>
              <w:t>□</w:t>
            </w:r>
            <w:r>
              <w:rPr>
                <w:spacing w:val="-4"/>
                <w:sz w:val="32"/>
              </w:rPr>
              <w:t xml:space="preserve"> </w:t>
            </w:r>
            <w:r>
              <w:rPr>
                <w:sz w:val="20"/>
              </w:rPr>
              <w:t>Injection</w:t>
            </w:r>
            <w:r>
              <w:rPr>
                <w:spacing w:val="-3"/>
                <w:sz w:val="20"/>
              </w:rPr>
              <w:t xml:space="preserve"> </w:t>
            </w:r>
            <w:r>
              <w:rPr>
                <w:i/>
                <w:sz w:val="20"/>
              </w:rPr>
              <w:t>(priority population)</w:t>
            </w:r>
          </w:p>
          <w:p w14:paraId="75F1E4CA" w14:textId="77777777" w:rsidR="003620F5" w:rsidRDefault="003A5F03">
            <w:pPr>
              <w:pStyle w:val="TableParagraph"/>
              <w:numPr>
                <w:ilvl w:val="0"/>
                <w:numId w:val="44"/>
              </w:numPr>
              <w:tabs>
                <w:tab w:val="left" w:pos="388"/>
              </w:tabs>
              <w:spacing w:line="349" w:lineRule="exact"/>
              <w:ind w:hanging="282"/>
              <w:rPr>
                <w:sz w:val="20"/>
              </w:rPr>
            </w:pPr>
            <w:r>
              <w:rPr>
                <w:sz w:val="20"/>
              </w:rPr>
              <w:t>Suppositories</w:t>
            </w:r>
            <w:r>
              <w:rPr>
                <w:spacing w:val="-1"/>
                <w:sz w:val="20"/>
              </w:rPr>
              <w:t xml:space="preserve"> </w:t>
            </w:r>
            <w:r>
              <w:rPr>
                <w:sz w:val="32"/>
              </w:rPr>
              <w:t>□</w:t>
            </w:r>
            <w:r>
              <w:rPr>
                <w:spacing w:val="-2"/>
                <w:sz w:val="32"/>
              </w:rPr>
              <w:t xml:space="preserve"> </w:t>
            </w:r>
            <w:r>
              <w:rPr>
                <w:sz w:val="20"/>
              </w:rPr>
              <w:t>Other</w:t>
            </w:r>
            <w:r>
              <w:rPr>
                <w:spacing w:val="1"/>
                <w:sz w:val="20"/>
              </w:rPr>
              <w:t xml:space="preserve"> </w:t>
            </w:r>
            <w:r>
              <w:rPr>
                <w:sz w:val="32"/>
              </w:rPr>
              <w:t>□</w:t>
            </w:r>
            <w:r>
              <w:rPr>
                <w:spacing w:val="-3"/>
                <w:sz w:val="32"/>
              </w:rPr>
              <w:t xml:space="preserve"> </w:t>
            </w:r>
            <w:r>
              <w:rPr>
                <w:sz w:val="20"/>
              </w:rPr>
              <w:t xml:space="preserve">Unknown </w:t>
            </w:r>
            <w:r>
              <w:rPr>
                <w:sz w:val="32"/>
              </w:rPr>
              <w:t>□</w:t>
            </w:r>
            <w:r>
              <w:rPr>
                <w:spacing w:val="-3"/>
                <w:sz w:val="32"/>
              </w:rPr>
              <w:t xml:space="preserve"> </w:t>
            </w:r>
            <w:r>
              <w:rPr>
                <w:sz w:val="20"/>
              </w:rPr>
              <w:t>NA</w:t>
            </w:r>
          </w:p>
        </w:tc>
      </w:tr>
    </w:tbl>
    <w:p w14:paraId="75F1E4CC" w14:textId="77777777" w:rsidR="003620F5" w:rsidRDefault="003620F5">
      <w:pPr>
        <w:spacing w:line="349" w:lineRule="exact"/>
        <w:rPr>
          <w:sz w:val="20"/>
        </w:rPr>
        <w:sectPr w:rsidR="003620F5">
          <w:type w:val="continuous"/>
          <w:pgSz w:w="12240" w:h="15840"/>
          <w:pgMar w:top="720" w:right="140" w:bottom="884"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2"/>
        <w:gridCol w:w="538"/>
        <w:gridCol w:w="101"/>
        <w:gridCol w:w="1620"/>
        <w:gridCol w:w="6211"/>
      </w:tblGrid>
      <w:tr w:rsidR="003620F5" w14:paraId="75F1E4D2" w14:textId="77777777">
        <w:trPr>
          <w:trHeight w:val="1288"/>
        </w:trPr>
        <w:tc>
          <w:tcPr>
            <w:tcW w:w="3781" w:type="dxa"/>
            <w:gridSpan w:val="3"/>
            <w:vMerge w:val="restart"/>
          </w:tcPr>
          <w:p w14:paraId="75F1E4CD" w14:textId="77777777" w:rsidR="003620F5" w:rsidRDefault="003620F5">
            <w:pPr>
              <w:pStyle w:val="TableParagraph"/>
              <w:rPr>
                <w:rFonts w:ascii="Times New Roman"/>
                <w:sz w:val="20"/>
              </w:rPr>
            </w:pPr>
          </w:p>
        </w:tc>
        <w:tc>
          <w:tcPr>
            <w:tcW w:w="1620" w:type="dxa"/>
          </w:tcPr>
          <w:p w14:paraId="75F1E4CE" w14:textId="77777777" w:rsidR="003620F5" w:rsidRDefault="003620F5">
            <w:pPr>
              <w:pStyle w:val="TableParagraph"/>
              <w:rPr>
                <w:b/>
              </w:rPr>
            </w:pPr>
          </w:p>
          <w:p w14:paraId="75F1E4CF" w14:textId="77777777" w:rsidR="003620F5" w:rsidRDefault="003A5F03">
            <w:pPr>
              <w:pStyle w:val="TableParagraph"/>
              <w:spacing w:before="159"/>
              <w:ind w:left="106" w:right="325"/>
              <w:rPr>
                <w:i/>
                <w:sz w:val="20"/>
              </w:rPr>
            </w:pPr>
            <w:r>
              <w:rPr>
                <w:i/>
                <w:sz w:val="20"/>
              </w:rPr>
              <w:t>Frequency</w:t>
            </w:r>
            <w:r>
              <w:rPr>
                <w:i/>
                <w:spacing w:val="-9"/>
                <w:sz w:val="20"/>
              </w:rPr>
              <w:t xml:space="preserve"> </w:t>
            </w:r>
            <w:r>
              <w:rPr>
                <w:i/>
                <w:sz w:val="20"/>
              </w:rPr>
              <w:t>of</w:t>
            </w:r>
            <w:r>
              <w:rPr>
                <w:i/>
                <w:spacing w:val="-53"/>
                <w:sz w:val="20"/>
              </w:rPr>
              <w:t xml:space="preserve"> </w:t>
            </w:r>
            <w:r>
              <w:rPr>
                <w:i/>
                <w:sz w:val="20"/>
              </w:rPr>
              <w:t>Recent</w:t>
            </w:r>
            <w:r>
              <w:rPr>
                <w:i/>
                <w:spacing w:val="-3"/>
                <w:sz w:val="20"/>
              </w:rPr>
              <w:t xml:space="preserve"> </w:t>
            </w:r>
            <w:r>
              <w:rPr>
                <w:i/>
                <w:sz w:val="20"/>
              </w:rPr>
              <w:t>Use</w:t>
            </w:r>
          </w:p>
        </w:tc>
        <w:tc>
          <w:tcPr>
            <w:tcW w:w="6211" w:type="dxa"/>
          </w:tcPr>
          <w:p w14:paraId="75F1E4D0" w14:textId="77777777" w:rsidR="003620F5" w:rsidRDefault="003A5F03">
            <w:pPr>
              <w:pStyle w:val="TableParagraph"/>
              <w:spacing w:before="1" w:line="184" w:lineRule="exact"/>
              <w:ind w:left="106"/>
              <w:rPr>
                <w:sz w:val="16"/>
              </w:rPr>
            </w:pPr>
            <w:r>
              <w:rPr>
                <w:sz w:val="16"/>
              </w:rPr>
              <w:t>(At</w:t>
            </w:r>
            <w:r>
              <w:rPr>
                <w:spacing w:val="-3"/>
                <w:sz w:val="16"/>
              </w:rPr>
              <w:t xml:space="preserve"> </w:t>
            </w:r>
            <w:r>
              <w:rPr>
                <w:sz w:val="16"/>
              </w:rPr>
              <w:t>the</w:t>
            </w:r>
            <w:r>
              <w:rPr>
                <w:spacing w:val="-3"/>
                <w:sz w:val="16"/>
              </w:rPr>
              <w:t xml:space="preserve"> </w:t>
            </w:r>
            <w:r>
              <w:rPr>
                <w:sz w:val="16"/>
              </w:rPr>
              <w:t>time</w:t>
            </w:r>
            <w:r>
              <w:rPr>
                <w:spacing w:val="-3"/>
                <w:sz w:val="16"/>
              </w:rPr>
              <w:t xml:space="preserve"> </w:t>
            </w:r>
            <w:r>
              <w:rPr>
                <w:sz w:val="16"/>
              </w:rPr>
              <w:t>you</w:t>
            </w:r>
            <w:r>
              <w:rPr>
                <w:spacing w:val="-3"/>
                <w:sz w:val="16"/>
              </w:rPr>
              <w:t xml:space="preserve"> </w:t>
            </w:r>
            <w:r>
              <w:rPr>
                <w:sz w:val="16"/>
              </w:rPr>
              <w:t>were</w:t>
            </w:r>
            <w:r>
              <w:rPr>
                <w:spacing w:val="-1"/>
                <w:sz w:val="16"/>
              </w:rPr>
              <w:t xml:space="preserve"> </w:t>
            </w:r>
            <w:r>
              <w:rPr>
                <w:sz w:val="16"/>
              </w:rPr>
              <w:t>using</w:t>
            </w:r>
            <w:r>
              <w:rPr>
                <w:spacing w:val="-4"/>
                <w:sz w:val="16"/>
              </w:rPr>
              <w:t xml:space="preserve"> </w:t>
            </w:r>
            <w:r>
              <w:rPr>
                <w:sz w:val="16"/>
              </w:rPr>
              <w:t>the</w:t>
            </w:r>
            <w:r>
              <w:rPr>
                <w:spacing w:val="-3"/>
                <w:sz w:val="16"/>
              </w:rPr>
              <w:t xml:space="preserve"> </w:t>
            </w:r>
            <w:r>
              <w:rPr>
                <w:sz w:val="16"/>
              </w:rPr>
              <w:t>substance,</w:t>
            </w:r>
            <w:r>
              <w:rPr>
                <w:spacing w:val="1"/>
                <w:sz w:val="16"/>
              </w:rPr>
              <w:t xml:space="preserve"> </w:t>
            </w:r>
            <w:r>
              <w:rPr>
                <w:sz w:val="16"/>
              </w:rPr>
              <w:t>what</w:t>
            </w:r>
            <w:r>
              <w:rPr>
                <w:spacing w:val="1"/>
                <w:sz w:val="16"/>
              </w:rPr>
              <w:t xml:space="preserve"> </w:t>
            </w:r>
            <w:r>
              <w:rPr>
                <w:sz w:val="16"/>
              </w:rPr>
              <w:t>was</w:t>
            </w:r>
            <w:r>
              <w:rPr>
                <w:spacing w:val="-3"/>
                <w:sz w:val="16"/>
              </w:rPr>
              <w:t xml:space="preserve"> </w:t>
            </w:r>
            <w:r>
              <w:rPr>
                <w:sz w:val="16"/>
              </w:rPr>
              <w:t>your</w:t>
            </w:r>
            <w:r>
              <w:rPr>
                <w:spacing w:val="-1"/>
                <w:sz w:val="16"/>
              </w:rPr>
              <w:t xml:space="preserve"> </w:t>
            </w:r>
            <w:r>
              <w:rPr>
                <w:sz w:val="16"/>
              </w:rPr>
              <w:t>frequency?</w:t>
            </w:r>
          </w:p>
          <w:p w14:paraId="75F1E4D1" w14:textId="77777777" w:rsidR="003620F5" w:rsidRDefault="003A5F03">
            <w:pPr>
              <w:pStyle w:val="TableParagraph"/>
              <w:spacing w:line="368" w:lineRule="exact"/>
              <w:ind w:left="106" w:right="141"/>
              <w:rPr>
                <w:sz w:val="20"/>
              </w:rPr>
            </w:pPr>
            <w:r>
              <w:rPr>
                <w:sz w:val="32"/>
              </w:rPr>
              <w:t xml:space="preserve">□ </w:t>
            </w:r>
            <w:r>
              <w:rPr>
                <w:sz w:val="20"/>
              </w:rPr>
              <w:t>No use past month</w:t>
            </w:r>
            <w:r>
              <w:rPr>
                <w:spacing w:val="1"/>
                <w:sz w:val="20"/>
              </w:rPr>
              <w:t xml:space="preserve"> </w:t>
            </w:r>
            <w:r>
              <w:rPr>
                <w:sz w:val="32"/>
              </w:rPr>
              <w:t xml:space="preserve">□ </w:t>
            </w:r>
            <w:r>
              <w:rPr>
                <w:sz w:val="20"/>
              </w:rPr>
              <w:t>1-3x past month</w:t>
            </w:r>
            <w:r>
              <w:rPr>
                <w:spacing w:val="1"/>
                <w:sz w:val="20"/>
              </w:rPr>
              <w:t xml:space="preserve"> </w:t>
            </w:r>
            <w:r>
              <w:rPr>
                <w:sz w:val="32"/>
              </w:rPr>
              <w:t xml:space="preserve">□ </w:t>
            </w:r>
            <w:r>
              <w:rPr>
                <w:sz w:val="20"/>
              </w:rPr>
              <w:t>1-2x week past</w:t>
            </w:r>
            <w:r>
              <w:rPr>
                <w:spacing w:val="1"/>
                <w:sz w:val="20"/>
              </w:rPr>
              <w:t xml:space="preserve"> </w:t>
            </w:r>
            <w:r>
              <w:rPr>
                <w:sz w:val="20"/>
              </w:rPr>
              <w:t>month</w:t>
            </w:r>
            <w:r>
              <w:rPr>
                <w:spacing w:val="51"/>
                <w:sz w:val="20"/>
              </w:rPr>
              <w:t xml:space="preserve"> </w:t>
            </w:r>
            <w:r>
              <w:rPr>
                <w:sz w:val="32"/>
              </w:rPr>
              <w:t>□</w:t>
            </w:r>
            <w:r>
              <w:rPr>
                <w:spacing w:val="-2"/>
                <w:sz w:val="32"/>
              </w:rPr>
              <w:t xml:space="preserve"> </w:t>
            </w:r>
            <w:r>
              <w:rPr>
                <w:sz w:val="20"/>
              </w:rPr>
              <w:t>3-6s</w:t>
            </w:r>
            <w:r>
              <w:rPr>
                <w:spacing w:val="-1"/>
                <w:sz w:val="20"/>
              </w:rPr>
              <w:t xml:space="preserve"> </w:t>
            </w:r>
            <w:r>
              <w:rPr>
                <w:sz w:val="20"/>
              </w:rPr>
              <w:t>week</w:t>
            </w:r>
            <w:r>
              <w:rPr>
                <w:spacing w:val="-2"/>
                <w:sz w:val="20"/>
              </w:rPr>
              <w:t xml:space="preserve"> </w:t>
            </w:r>
            <w:r>
              <w:rPr>
                <w:sz w:val="20"/>
              </w:rPr>
              <w:t>past month</w:t>
            </w:r>
            <w:r>
              <w:rPr>
                <w:spacing w:val="-3"/>
                <w:sz w:val="20"/>
              </w:rPr>
              <w:t xml:space="preserve"> </w:t>
            </w:r>
            <w:r>
              <w:rPr>
                <w:sz w:val="32"/>
              </w:rPr>
              <w:t>□</w:t>
            </w:r>
            <w:r>
              <w:rPr>
                <w:spacing w:val="-1"/>
                <w:sz w:val="32"/>
              </w:rPr>
              <w:t xml:space="preserve"> </w:t>
            </w:r>
            <w:r>
              <w:rPr>
                <w:sz w:val="20"/>
              </w:rPr>
              <w:t>1x</w:t>
            </w:r>
            <w:r>
              <w:rPr>
                <w:spacing w:val="-2"/>
                <w:sz w:val="20"/>
              </w:rPr>
              <w:t xml:space="preserve"> </w:t>
            </w:r>
            <w:r>
              <w:rPr>
                <w:sz w:val="20"/>
              </w:rPr>
              <w:t>daily</w:t>
            </w:r>
            <w:r>
              <w:rPr>
                <w:spacing w:val="-2"/>
                <w:sz w:val="20"/>
              </w:rPr>
              <w:t xml:space="preserve"> </w:t>
            </w:r>
            <w:r>
              <w:rPr>
                <w:sz w:val="20"/>
              </w:rPr>
              <w:t>past</w:t>
            </w:r>
            <w:r>
              <w:rPr>
                <w:spacing w:val="-2"/>
                <w:sz w:val="20"/>
              </w:rPr>
              <w:t xml:space="preserve"> </w:t>
            </w:r>
            <w:r>
              <w:rPr>
                <w:sz w:val="20"/>
              </w:rPr>
              <w:t>month</w:t>
            </w:r>
            <w:r>
              <w:rPr>
                <w:spacing w:val="51"/>
                <w:sz w:val="20"/>
              </w:rPr>
              <w:t xml:space="preserve"> </w:t>
            </w:r>
            <w:r>
              <w:rPr>
                <w:sz w:val="32"/>
              </w:rPr>
              <w:t>□</w:t>
            </w:r>
            <w:r>
              <w:rPr>
                <w:spacing w:val="-1"/>
                <w:sz w:val="32"/>
              </w:rPr>
              <w:t xml:space="preserve"> </w:t>
            </w:r>
            <w:r>
              <w:rPr>
                <w:sz w:val="20"/>
              </w:rPr>
              <w:t>2-3x</w:t>
            </w:r>
            <w:r>
              <w:rPr>
                <w:spacing w:val="-53"/>
                <w:sz w:val="20"/>
              </w:rPr>
              <w:t xml:space="preserve"> </w:t>
            </w:r>
            <w:r>
              <w:rPr>
                <w:sz w:val="20"/>
              </w:rPr>
              <w:t>daily</w:t>
            </w:r>
            <w:r>
              <w:rPr>
                <w:spacing w:val="-1"/>
                <w:sz w:val="20"/>
              </w:rPr>
              <w:t xml:space="preserve"> </w:t>
            </w:r>
            <w:r>
              <w:rPr>
                <w:sz w:val="20"/>
              </w:rPr>
              <w:t>past month</w:t>
            </w:r>
            <w:r>
              <w:rPr>
                <w:spacing w:val="54"/>
                <w:sz w:val="20"/>
              </w:rPr>
              <w:t xml:space="preserve"> </w:t>
            </w:r>
            <w:r>
              <w:rPr>
                <w:sz w:val="32"/>
              </w:rPr>
              <w:t>□</w:t>
            </w:r>
            <w:r>
              <w:rPr>
                <w:spacing w:val="-3"/>
                <w:sz w:val="32"/>
              </w:rPr>
              <w:t xml:space="preserve"> </w:t>
            </w:r>
            <w:r>
              <w:rPr>
                <w:sz w:val="20"/>
              </w:rPr>
              <w:t>4+x</w:t>
            </w:r>
            <w:r>
              <w:rPr>
                <w:spacing w:val="-1"/>
                <w:sz w:val="20"/>
              </w:rPr>
              <w:t xml:space="preserve"> </w:t>
            </w:r>
            <w:r>
              <w:rPr>
                <w:sz w:val="20"/>
              </w:rPr>
              <w:t>daily</w:t>
            </w:r>
            <w:r>
              <w:rPr>
                <w:spacing w:val="-1"/>
                <w:sz w:val="20"/>
              </w:rPr>
              <w:t xml:space="preserve"> </w:t>
            </w:r>
            <w:r>
              <w:rPr>
                <w:sz w:val="20"/>
              </w:rPr>
              <w:t>past</w:t>
            </w:r>
            <w:r>
              <w:rPr>
                <w:spacing w:val="-1"/>
                <w:sz w:val="20"/>
              </w:rPr>
              <w:t xml:space="preserve"> </w:t>
            </w:r>
            <w:r>
              <w:rPr>
                <w:sz w:val="20"/>
              </w:rPr>
              <w:t>month</w:t>
            </w:r>
            <w:r>
              <w:rPr>
                <w:spacing w:val="54"/>
                <w:sz w:val="20"/>
              </w:rPr>
              <w:t xml:space="preserve"> </w:t>
            </w:r>
            <w:r>
              <w:rPr>
                <w:sz w:val="32"/>
              </w:rPr>
              <w:t>□</w:t>
            </w:r>
            <w:r>
              <w:rPr>
                <w:spacing w:val="-3"/>
                <w:sz w:val="32"/>
              </w:rPr>
              <w:t xml:space="preserve"> </w:t>
            </w:r>
            <w:r>
              <w:rPr>
                <w:sz w:val="20"/>
              </w:rPr>
              <w:t>Unknown</w:t>
            </w:r>
            <w:r>
              <w:rPr>
                <w:spacing w:val="53"/>
                <w:sz w:val="20"/>
              </w:rPr>
              <w:t xml:space="preserve"> </w:t>
            </w:r>
            <w:r>
              <w:rPr>
                <w:sz w:val="32"/>
              </w:rPr>
              <w:t>□</w:t>
            </w:r>
            <w:r>
              <w:rPr>
                <w:spacing w:val="-2"/>
                <w:sz w:val="32"/>
              </w:rPr>
              <w:t xml:space="preserve"> </w:t>
            </w:r>
            <w:r>
              <w:rPr>
                <w:sz w:val="20"/>
              </w:rPr>
              <w:t>NA</w:t>
            </w:r>
          </w:p>
        </w:tc>
      </w:tr>
      <w:tr w:rsidR="003620F5" w14:paraId="75F1E4D6" w14:textId="77777777">
        <w:trPr>
          <w:trHeight w:val="460"/>
        </w:trPr>
        <w:tc>
          <w:tcPr>
            <w:tcW w:w="3781" w:type="dxa"/>
            <w:gridSpan w:val="3"/>
            <w:vMerge/>
            <w:tcBorders>
              <w:top w:val="nil"/>
            </w:tcBorders>
          </w:tcPr>
          <w:p w14:paraId="75F1E4D3" w14:textId="77777777" w:rsidR="003620F5" w:rsidRDefault="003620F5">
            <w:pPr>
              <w:rPr>
                <w:sz w:val="2"/>
                <w:szCs w:val="2"/>
              </w:rPr>
            </w:pPr>
          </w:p>
        </w:tc>
        <w:tc>
          <w:tcPr>
            <w:tcW w:w="1620" w:type="dxa"/>
          </w:tcPr>
          <w:p w14:paraId="75F1E4D4" w14:textId="77777777" w:rsidR="003620F5" w:rsidRDefault="003A5F03">
            <w:pPr>
              <w:pStyle w:val="TableParagraph"/>
              <w:spacing w:line="230" w:lineRule="exact"/>
              <w:ind w:left="106" w:right="461"/>
              <w:rPr>
                <w:i/>
                <w:sz w:val="20"/>
              </w:rPr>
            </w:pPr>
            <w:r>
              <w:rPr>
                <w:i/>
                <w:sz w:val="20"/>
              </w:rPr>
              <w:t>Age at First</w:t>
            </w:r>
            <w:r>
              <w:rPr>
                <w:i/>
                <w:spacing w:val="-53"/>
                <w:sz w:val="20"/>
              </w:rPr>
              <w:t xml:space="preserve"> </w:t>
            </w:r>
            <w:r>
              <w:rPr>
                <w:i/>
                <w:sz w:val="20"/>
              </w:rPr>
              <w:t>Use</w:t>
            </w:r>
          </w:p>
        </w:tc>
        <w:tc>
          <w:tcPr>
            <w:tcW w:w="6211" w:type="dxa"/>
          </w:tcPr>
          <w:p w14:paraId="75F1E4D5" w14:textId="77777777" w:rsidR="003620F5" w:rsidRDefault="003A5F03">
            <w:pPr>
              <w:pStyle w:val="TableParagraph"/>
              <w:spacing w:line="229" w:lineRule="exact"/>
              <w:ind w:left="106"/>
              <w:rPr>
                <w:sz w:val="20"/>
              </w:rPr>
            </w:pPr>
            <w:r>
              <w:rPr>
                <w:sz w:val="20"/>
              </w:rPr>
              <w:t>Age</w:t>
            </w:r>
            <w:r>
              <w:rPr>
                <w:spacing w:val="-1"/>
                <w:sz w:val="20"/>
              </w:rPr>
              <w:t xml:space="preserve"> </w:t>
            </w:r>
            <w:r>
              <w:rPr>
                <w:sz w:val="20"/>
              </w:rPr>
              <w:t>at</w:t>
            </w:r>
            <w:r>
              <w:rPr>
                <w:spacing w:val="-2"/>
                <w:sz w:val="20"/>
              </w:rPr>
              <w:t xml:space="preserve"> </w:t>
            </w:r>
            <w:r>
              <w:rPr>
                <w:sz w:val="20"/>
              </w:rPr>
              <w:t>first</w:t>
            </w:r>
            <w:r>
              <w:rPr>
                <w:spacing w:val="-3"/>
                <w:sz w:val="20"/>
              </w:rPr>
              <w:t xml:space="preserve"> </w:t>
            </w:r>
            <w:r>
              <w:rPr>
                <w:sz w:val="20"/>
              </w:rPr>
              <w:t>use</w:t>
            </w:r>
            <w:r>
              <w:rPr>
                <w:spacing w:val="-2"/>
                <w:sz w:val="20"/>
              </w:rPr>
              <w:t xml:space="preserve"> </w:t>
            </w:r>
            <w:r>
              <w:rPr>
                <w:sz w:val="20"/>
              </w:rPr>
              <w:t>of</w:t>
            </w:r>
            <w:r>
              <w:rPr>
                <w:spacing w:val="-3"/>
                <w:sz w:val="20"/>
              </w:rPr>
              <w:t xml:space="preserve"> </w:t>
            </w:r>
            <w:r>
              <w:rPr>
                <w:sz w:val="20"/>
              </w:rPr>
              <w:t>Problem Substance</w:t>
            </w:r>
            <w:r>
              <w:rPr>
                <w:spacing w:val="-2"/>
                <w:sz w:val="20"/>
              </w:rPr>
              <w:t xml:space="preserve"> </w:t>
            </w:r>
            <w:r>
              <w:rPr>
                <w:sz w:val="20"/>
              </w:rPr>
              <w:t>III:</w:t>
            </w:r>
          </w:p>
        </w:tc>
      </w:tr>
      <w:tr w:rsidR="003620F5" w14:paraId="75F1E4DE" w14:textId="77777777">
        <w:trPr>
          <w:trHeight w:val="230"/>
        </w:trPr>
        <w:tc>
          <w:tcPr>
            <w:tcW w:w="3781" w:type="dxa"/>
            <w:gridSpan w:val="3"/>
            <w:vMerge w:val="restart"/>
          </w:tcPr>
          <w:p w14:paraId="75F1E4D7" w14:textId="77777777" w:rsidR="003620F5" w:rsidRDefault="003620F5">
            <w:pPr>
              <w:pStyle w:val="TableParagraph"/>
              <w:rPr>
                <w:b/>
              </w:rPr>
            </w:pPr>
          </w:p>
          <w:p w14:paraId="75F1E4D8" w14:textId="77777777" w:rsidR="003620F5" w:rsidRDefault="003620F5">
            <w:pPr>
              <w:pStyle w:val="TableParagraph"/>
              <w:rPr>
                <w:b/>
              </w:rPr>
            </w:pPr>
          </w:p>
          <w:p w14:paraId="75F1E4D9" w14:textId="77777777" w:rsidR="003620F5" w:rsidRDefault="003620F5">
            <w:pPr>
              <w:pStyle w:val="TableParagraph"/>
              <w:rPr>
                <w:b/>
              </w:rPr>
            </w:pPr>
          </w:p>
          <w:p w14:paraId="75F1E4DA" w14:textId="77777777" w:rsidR="003620F5" w:rsidRDefault="003620F5">
            <w:pPr>
              <w:pStyle w:val="TableParagraph"/>
              <w:rPr>
                <w:b/>
              </w:rPr>
            </w:pPr>
          </w:p>
          <w:p w14:paraId="75F1E4DB" w14:textId="77777777" w:rsidR="003620F5" w:rsidRDefault="003620F5">
            <w:pPr>
              <w:pStyle w:val="TableParagraph"/>
              <w:spacing w:before="1"/>
              <w:rPr>
                <w:b/>
                <w:sz w:val="21"/>
              </w:rPr>
            </w:pPr>
          </w:p>
          <w:p w14:paraId="75F1E4DC" w14:textId="77777777" w:rsidR="003620F5" w:rsidRDefault="003A5F03">
            <w:pPr>
              <w:pStyle w:val="TableParagraph"/>
              <w:ind w:left="107"/>
              <w:rPr>
                <w:sz w:val="20"/>
              </w:rPr>
            </w:pPr>
            <w:r>
              <w:rPr>
                <w:sz w:val="20"/>
              </w:rPr>
              <w:t>Other</w:t>
            </w:r>
            <w:r>
              <w:rPr>
                <w:spacing w:val="-3"/>
                <w:sz w:val="20"/>
              </w:rPr>
              <w:t xml:space="preserve"> </w:t>
            </w:r>
            <w:r>
              <w:rPr>
                <w:sz w:val="20"/>
              </w:rPr>
              <w:t>Drug</w:t>
            </w:r>
            <w:r>
              <w:rPr>
                <w:spacing w:val="-1"/>
                <w:sz w:val="20"/>
              </w:rPr>
              <w:t xml:space="preserve"> </w:t>
            </w:r>
            <w:r>
              <w:rPr>
                <w:sz w:val="20"/>
              </w:rPr>
              <w:t>Use</w:t>
            </w:r>
          </w:p>
        </w:tc>
        <w:tc>
          <w:tcPr>
            <w:tcW w:w="7831" w:type="dxa"/>
            <w:gridSpan w:val="2"/>
            <w:tcBorders>
              <w:bottom w:val="nil"/>
            </w:tcBorders>
          </w:tcPr>
          <w:p w14:paraId="75F1E4DD" w14:textId="77777777" w:rsidR="003620F5" w:rsidRDefault="003A5F03">
            <w:pPr>
              <w:pStyle w:val="TableParagraph"/>
              <w:tabs>
                <w:tab w:val="left" w:pos="2837"/>
              </w:tabs>
              <w:spacing w:line="210" w:lineRule="exact"/>
              <w:ind w:left="3"/>
              <w:jc w:val="center"/>
              <w:rPr>
                <w:b/>
                <w:sz w:val="20"/>
              </w:rPr>
            </w:pPr>
            <w:r>
              <w:rPr>
                <w:b/>
                <w:sz w:val="20"/>
              </w:rPr>
              <w:t>List</w:t>
            </w:r>
            <w:r>
              <w:rPr>
                <w:b/>
                <w:spacing w:val="-3"/>
                <w:sz w:val="20"/>
              </w:rPr>
              <w:t xml:space="preserve"> </w:t>
            </w:r>
            <w:r>
              <w:rPr>
                <w:b/>
                <w:sz w:val="20"/>
              </w:rPr>
              <w:t>Other</w:t>
            </w:r>
            <w:r>
              <w:rPr>
                <w:b/>
                <w:spacing w:val="-4"/>
                <w:sz w:val="20"/>
              </w:rPr>
              <w:t xml:space="preserve"> </w:t>
            </w:r>
            <w:r>
              <w:rPr>
                <w:b/>
                <w:sz w:val="20"/>
              </w:rPr>
              <w:t>Drug Use</w:t>
            </w:r>
            <w:r>
              <w:rPr>
                <w:b/>
                <w:spacing w:val="-1"/>
                <w:sz w:val="20"/>
              </w:rPr>
              <w:t xml:space="preserve"> </w:t>
            </w:r>
            <w:r>
              <w:rPr>
                <w:b/>
                <w:sz w:val="20"/>
              </w:rPr>
              <w:t>Code</w:t>
            </w:r>
            <w:r>
              <w:rPr>
                <w:b/>
                <w:sz w:val="20"/>
              </w:rPr>
              <w:tab/>
              <w:t>_</w:t>
            </w:r>
          </w:p>
        </w:tc>
      </w:tr>
      <w:tr w:rsidR="003620F5" w14:paraId="75F1E4E3" w14:textId="77777777">
        <w:trPr>
          <w:trHeight w:val="733"/>
        </w:trPr>
        <w:tc>
          <w:tcPr>
            <w:tcW w:w="3781" w:type="dxa"/>
            <w:gridSpan w:val="3"/>
            <w:vMerge/>
            <w:tcBorders>
              <w:top w:val="nil"/>
            </w:tcBorders>
          </w:tcPr>
          <w:p w14:paraId="75F1E4DF" w14:textId="77777777" w:rsidR="003620F5" w:rsidRDefault="003620F5">
            <w:pPr>
              <w:rPr>
                <w:sz w:val="2"/>
                <w:szCs w:val="2"/>
              </w:rPr>
            </w:pPr>
          </w:p>
        </w:tc>
        <w:tc>
          <w:tcPr>
            <w:tcW w:w="1620" w:type="dxa"/>
          </w:tcPr>
          <w:p w14:paraId="75F1E4E0" w14:textId="77777777" w:rsidR="003620F5" w:rsidRDefault="003A5F03">
            <w:pPr>
              <w:pStyle w:val="TableParagraph"/>
              <w:spacing w:before="136"/>
              <w:ind w:left="106" w:right="176"/>
              <w:rPr>
                <w:i/>
                <w:sz w:val="20"/>
              </w:rPr>
            </w:pPr>
            <w:r>
              <w:rPr>
                <w:i/>
                <w:sz w:val="20"/>
              </w:rPr>
              <w:t>Route of</w:t>
            </w:r>
            <w:r>
              <w:rPr>
                <w:i/>
                <w:spacing w:val="1"/>
                <w:sz w:val="20"/>
              </w:rPr>
              <w:t xml:space="preserve"> </w:t>
            </w:r>
            <w:r>
              <w:rPr>
                <w:i/>
                <w:spacing w:val="-1"/>
                <w:sz w:val="20"/>
              </w:rPr>
              <w:t>Administration:</w:t>
            </w:r>
          </w:p>
        </w:tc>
        <w:tc>
          <w:tcPr>
            <w:tcW w:w="6211" w:type="dxa"/>
            <w:tcBorders>
              <w:top w:val="nil"/>
            </w:tcBorders>
          </w:tcPr>
          <w:p w14:paraId="75F1E4E1" w14:textId="77777777" w:rsidR="003620F5" w:rsidRDefault="003A5F03">
            <w:pPr>
              <w:pStyle w:val="TableParagraph"/>
              <w:numPr>
                <w:ilvl w:val="0"/>
                <w:numId w:val="43"/>
              </w:numPr>
              <w:tabs>
                <w:tab w:val="left" w:pos="388"/>
              </w:tabs>
              <w:spacing w:line="367" w:lineRule="exact"/>
              <w:ind w:hanging="282"/>
              <w:rPr>
                <w:i/>
                <w:sz w:val="20"/>
              </w:rPr>
            </w:pPr>
            <w:r>
              <w:rPr>
                <w:sz w:val="20"/>
              </w:rPr>
              <w:t>Oral</w:t>
            </w:r>
            <w:r>
              <w:rPr>
                <w:spacing w:val="-3"/>
                <w:sz w:val="20"/>
              </w:rPr>
              <w:t xml:space="preserve"> </w:t>
            </w:r>
            <w:r>
              <w:rPr>
                <w:sz w:val="32"/>
              </w:rPr>
              <w:t>□</w:t>
            </w:r>
            <w:r>
              <w:rPr>
                <w:spacing w:val="-4"/>
                <w:sz w:val="32"/>
              </w:rPr>
              <w:t xml:space="preserve"> </w:t>
            </w:r>
            <w:r>
              <w:rPr>
                <w:sz w:val="20"/>
              </w:rPr>
              <w:t>Smoking</w:t>
            </w:r>
            <w:r>
              <w:rPr>
                <w:spacing w:val="-2"/>
                <w:sz w:val="20"/>
              </w:rPr>
              <w:t xml:space="preserve"> </w:t>
            </w:r>
            <w:r>
              <w:rPr>
                <w:sz w:val="32"/>
              </w:rPr>
              <w:t>□</w:t>
            </w:r>
            <w:r>
              <w:rPr>
                <w:spacing w:val="-4"/>
                <w:sz w:val="32"/>
              </w:rPr>
              <w:t xml:space="preserve"> </w:t>
            </w:r>
            <w:r>
              <w:rPr>
                <w:sz w:val="20"/>
              </w:rPr>
              <w:t>Inhalation</w:t>
            </w:r>
            <w:r>
              <w:rPr>
                <w:spacing w:val="-4"/>
                <w:sz w:val="20"/>
              </w:rPr>
              <w:t xml:space="preserve"> </w:t>
            </w:r>
            <w:r>
              <w:rPr>
                <w:sz w:val="32"/>
              </w:rPr>
              <w:t>□</w:t>
            </w:r>
            <w:r>
              <w:rPr>
                <w:spacing w:val="-4"/>
                <w:sz w:val="32"/>
              </w:rPr>
              <w:t xml:space="preserve"> </w:t>
            </w:r>
            <w:r>
              <w:rPr>
                <w:sz w:val="20"/>
              </w:rPr>
              <w:t>Injection</w:t>
            </w:r>
            <w:r>
              <w:rPr>
                <w:spacing w:val="-3"/>
                <w:sz w:val="20"/>
              </w:rPr>
              <w:t xml:space="preserve"> </w:t>
            </w:r>
            <w:r>
              <w:rPr>
                <w:i/>
                <w:sz w:val="20"/>
              </w:rPr>
              <w:t>(priority population)</w:t>
            </w:r>
          </w:p>
          <w:p w14:paraId="75F1E4E2" w14:textId="77777777" w:rsidR="003620F5" w:rsidRDefault="003A5F03">
            <w:pPr>
              <w:pStyle w:val="TableParagraph"/>
              <w:numPr>
                <w:ilvl w:val="0"/>
                <w:numId w:val="43"/>
              </w:numPr>
              <w:tabs>
                <w:tab w:val="left" w:pos="388"/>
              </w:tabs>
              <w:spacing w:line="347" w:lineRule="exact"/>
              <w:ind w:hanging="282"/>
              <w:rPr>
                <w:sz w:val="20"/>
              </w:rPr>
            </w:pPr>
            <w:r>
              <w:rPr>
                <w:sz w:val="20"/>
              </w:rPr>
              <w:t>Suppositories</w:t>
            </w:r>
            <w:r>
              <w:rPr>
                <w:spacing w:val="-1"/>
                <w:sz w:val="20"/>
              </w:rPr>
              <w:t xml:space="preserve"> </w:t>
            </w:r>
            <w:r>
              <w:rPr>
                <w:sz w:val="32"/>
              </w:rPr>
              <w:t>□</w:t>
            </w:r>
            <w:r>
              <w:rPr>
                <w:spacing w:val="-2"/>
                <w:sz w:val="32"/>
              </w:rPr>
              <w:t xml:space="preserve"> </w:t>
            </w:r>
            <w:r>
              <w:rPr>
                <w:sz w:val="20"/>
              </w:rPr>
              <w:t>Other</w:t>
            </w:r>
            <w:r>
              <w:rPr>
                <w:spacing w:val="1"/>
                <w:sz w:val="20"/>
              </w:rPr>
              <w:t xml:space="preserve"> </w:t>
            </w:r>
            <w:r>
              <w:rPr>
                <w:sz w:val="32"/>
              </w:rPr>
              <w:t>□</w:t>
            </w:r>
            <w:r>
              <w:rPr>
                <w:spacing w:val="-3"/>
                <w:sz w:val="32"/>
              </w:rPr>
              <w:t xml:space="preserve"> </w:t>
            </w:r>
            <w:r>
              <w:rPr>
                <w:sz w:val="20"/>
              </w:rPr>
              <w:t xml:space="preserve">Unknown </w:t>
            </w:r>
            <w:r>
              <w:rPr>
                <w:sz w:val="32"/>
              </w:rPr>
              <w:t>□</w:t>
            </w:r>
            <w:r>
              <w:rPr>
                <w:spacing w:val="-3"/>
                <w:sz w:val="32"/>
              </w:rPr>
              <w:t xml:space="preserve"> </w:t>
            </w:r>
            <w:r>
              <w:rPr>
                <w:sz w:val="20"/>
              </w:rPr>
              <w:t>NA</w:t>
            </w:r>
          </w:p>
        </w:tc>
      </w:tr>
      <w:tr w:rsidR="003620F5" w14:paraId="75F1E4EA" w14:textId="77777777">
        <w:trPr>
          <w:trHeight w:val="1288"/>
        </w:trPr>
        <w:tc>
          <w:tcPr>
            <w:tcW w:w="3781" w:type="dxa"/>
            <w:gridSpan w:val="3"/>
            <w:vMerge/>
            <w:tcBorders>
              <w:top w:val="nil"/>
            </w:tcBorders>
          </w:tcPr>
          <w:p w14:paraId="75F1E4E4" w14:textId="77777777" w:rsidR="003620F5" w:rsidRDefault="003620F5">
            <w:pPr>
              <w:rPr>
                <w:sz w:val="2"/>
                <w:szCs w:val="2"/>
              </w:rPr>
            </w:pPr>
          </w:p>
        </w:tc>
        <w:tc>
          <w:tcPr>
            <w:tcW w:w="1620" w:type="dxa"/>
          </w:tcPr>
          <w:p w14:paraId="75F1E4E5" w14:textId="77777777" w:rsidR="003620F5" w:rsidRDefault="003620F5">
            <w:pPr>
              <w:pStyle w:val="TableParagraph"/>
              <w:rPr>
                <w:b/>
              </w:rPr>
            </w:pPr>
          </w:p>
          <w:p w14:paraId="75F1E4E6" w14:textId="77777777" w:rsidR="003620F5" w:rsidRDefault="003A5F03">
            <w:pPr>
              <w:pStyle w:val="TableParagraph"/>
              <w:spacing w:before="161"/>
              <w:ind w:left="106" w:right="325"/>
              <w:rPr>
                <w:i/>
                <w:sz w:val="20"/>
              </w:rPr>
            </w:pPr>
            <w:r>
              <w:rPr>
                <w:i/>
                <w:sz w:val="20"/>
              </w:rPr>
              <w:t>Frequency</w:t>
            </w:r>
            <w:r>
              <w:rPr>
                <w:i/>
                <w:spacing w:val="-9"/>
                <w:sz w:val="20"/>
              </w:rPr>
              <w:t xml:space="preserve"> </w:t>
            </w:r>
            <w:r>
              <w:rPr>
                <w:i/>
                <w:sz w:val="20"/>
              </w:rPr>
              <w:t>of</w:t>
            </w:r>
            <w:r>
              <w:rPr>
                <w:i/>
                <w:spacing w:val="-53"/>
                <w:sz w:val="20"/>
              </w:rPr>
              <w:t xml:space="preserve"> </w:t>
            </w:r>
            <w:r>
              <w:rPr>
                <w:i/>
                <w:sz w:val="20"/>
              </w:rPr>
              <w:t>Recent</w:t>
            </w:r>
            <w:r>
              <w:rPr>
                <w:i/>
                <w:spacing w:val="-3"/>
                <w:sz w:val="20"/>
              </w:rPr>
              <w:t xml:space="preserve"> </w:t>
            </w:r>
            <w:r>
              <w:rPr>
                <w:i/>
                <w:sz w:val="20"/>
              </w:rPr>
              <w:t>Use</w:t>
            </w:r>
          </w:p>
        </w:tc>
        <w:tc>
          <w:tcPr>
            <w:tcW w:w="6211" w:type="dxa"/>
          </w:tcPr>
          <w:p w14:paraId="75F1E4E7" w14:textId="77777777" w:rsidR="003620F5" w:rsidRDefault="003A5F03">
            <w:pPr>
              <w:pStyle w:val="TableParagraph"/>
              <w:spacing w:before="1" w:line="184" w:lineRule="exact"/>
              <w:ind w:left="106"/>
              <w:rPr>
                <w:sz w:val="16"/>
              </w:rPr>
            </w:pPr>
            <w:r>
              <w:rPr>
                <w:sz w:val="16"/>
              </w:rPr>
              <w:t>(At</w:t>
            </w:r>
            <w:r>
              <w:rPr>
                <w:spacing w:val="-3"/>
                <w:sz w:val="16"/>
              </w:rPr>
              <w:t xml:space="preserve"> </w:t>
            </w:r>
            <w:r>
              <w:rPr>
                <w:sz w:val="16"/>
              </w:rPr>
              <w:t>the</w:t>
            </w:r>
            <w:r>
              <w:rPr>
                <w:spacing w:val="-3"/>
                <w:sz w:val="16"/>
              </w:rPr>
              <w:t xml:space="preserve"> </w:t>
            </w:r>
            <w:r>
              <w:rPr>
                <w:sz w:val="16"/>
              </w:rPr>
              <w:t>time</w:t>
            </w:r>
            <w:r>
              <w:rPr>
                <w:spacing w:val="-3"/>
                <w:sz w:val="16"/>
              </w:rPr>
              <w:t xml:space="preserve"> </w:t>
            </w:r>
            <w:r>
              <w:rPr>
                <w:sz w:val="16"/>
              </w:rPr>
              <w:t>you</w:t>
            </w:r>
            <w:r>
              <w:rPr>
                <w:spacing w:val="-3"/>
                <w:sz w:val="16"/>
              </w:rPr>
              <w:t xml:space="preserve"> </w:t>
            </w:r>
            <w:r>
              <w:rPr>
                <w:sz w:val="16"/>
              </w:rPr>
              <w:t>were</w:t>
            </w:r>
            <w:r>
              <w:rPr>
                <w:spacing w:val="-1"/>
                <w:sz w:val="16"/>
              </w:rPr>
              <w:t xml:space="preserve"> </w:t>
            </w:r>
            <w:r>
              <w:rPr>
                <w:sz w:val="16"/>
              </w:rPr>
              <w:t>using</w:t>
            </w:r>
            <w:r>
              <w:rPr>
                <w:spacing w:val="-4"/>
                <w:sz w:val="16"/>
              </w:rPr>
              <w:t xml:space="preserve"> </w:t>
            </w:r>
            <w:r>
              <w:rPr>
                <w:sz w:val="16"/>
              </w:rPr>
              <w:t>the</w:t>
            </w:r>
            <w:r>
              <w:rPr>
                <w:spacing w:val="-3"/>
                <w:sz w:val="16"/>
              </w:rPr>
              <w:t xml:space="preserve"> </w:t>
            </w:r>
            <w:r>
              <w:rPr>
                <w:sz w:val="16"/>
              </w:rPr>
              <w:t>substance,</w:t>
            </w:r>
            <w:r>
              <w:rPr>
                <w:spacing w:val="1"/>
                <w:sz w:val="16"/>
              </w:rPr>
              <w:t xml:space="preserve"> </w:t>
            </w:r>
            <w:r>
              <w:rPr>
                <w:sz w:val="16"/>
              </w:rPr>
              <w:t>what</w:t>
            </w:r>
            <w:r>
              <w:rPr>
                <w:spacing w:val="1"/>
                <w:sz w:val="16"/>
              </w:rPr>
              <w:t xml:space="preserve"> </w:t>
            </w:r>
            <w:r>
              <w:rPr>
                <w:sz w:val="16"/>
              </w:rPr>
              <w:t>was</w:t>
            </w:r>
            <w:r>
              <w:rPr>
                <w:spacing w:val="-3"/>
                <w:sz w:val="16"/>
              </w:rPr>
              <w:t xml:space="preserve"> </w:t>
            </w:r>
            <w:r>
              <w:rPr>
                <w:sz w:val="16"/>
              </w:rPr>
              <w:t>your</w:t>
            </w:r>
            <w:r>
              <w:rPr>
                <w:spacing w:val="-1"/>
                <w:sz w:val="16"/>
              </w:rPr>
              <w:t xml:space="preserve"> </w:t>
            </w:r>
            <w:r>
              <w:rPr>
                <w:sz w:val="16"/>
              </w:rPr>
              <w:t>frequency?</w:t>
            </w:r>
          </w:p>
          <w:p w14:paraId="75F1E4E8" w14:textId="77777777" w:rsidR="003620F5" w:rsidRDefault="003A5F03">
            <w:pPr>
              <w:pStyle w:val="TableParagraph"/>
              <w:spacing w:line="368" w:lineRule="exact"/>
              <w:ind w:left="106"/>
              <w:rPr>
                <w:sz w:val="20"/>
              </w:rPr>
            </w:pPr>
            <w:r>
              <w:rPr>
                <w:sz w:val="32"/>
              </w:rPr>
              <w:t>□</w:t>
            </w:r>
            <w:r>
              <w:rPr>
                <w:spacing w:val="-4"/>
                <w:sz w:val="32"/>
              </w:rPr>
              <w:t xml:space="preserve"> </w:t>
            </w:r>
            <w:r>
              <w:rPr>
                <w:sz w:val="20"/>
              </w:rPr>
              <w:t>No use</w:t>
            </w:r>
            <w:r>
              <w:rPr>
                <w:spacing w:val="-3"/>
                <w:sz w:val="20"/>
              </w:rPr>
              <w:t xml:space="preserve"> </w:t>
            </w:r>
            <w:r>
              <w:rPr>
                <w:sz w:val="20"/>
              </w:rPr>
              <w:t>past month</w:t>
            </w:r>
            <w:r>
              <w:rPr>
                <w:spacing w:val="108"/>
                <w:sz w:val="20"/>
              </w:rPr>
              <w:t xml:space="preserve"> </w:t>
            </w:r>
            <w:r>
              <w:rPr>
                <w:sz w:val="32"/>
              </w:rPr>
              <w:t>□</w:t>
            </w:r>
            <w:r>
              <w:rPr>
                <w:spacing w:val="-1"/>
                <w:sz w:val="32"/>
              </w:rPr>
              <w:t xml:space="preserve"> </w:t>
            </w:r>
            <w:r>
              <w:rPr>
                <w:sz w:val="20"/>
              </w:rPr>
              <w:t>1-3x</w:t>
            </w:r>
            <w:r>
              <w:rPr>
                <w:spacing w:val="-2"/>
                <w:sz w:val="20"/>
              </w:rPr>
              <w:t xml:space="preserve"> </w:t>
            </w:r>
            <w:r>
              <w:rPr>
                <w:sz w:val="20"/>
              </w:rPr>
              <w:t>past</w:t>
            </w:r>
            <w:r>
              <w:rPr>
                <w:spacing w:val="-2"/>
                <w:sz w:val="20"/>
              </w:rPr>
              <w:t xml:space="preserve"> </w:t>
            </w:r>
            <w:r>
              <w:rPr>
                <w:sz w:val="20"/>
              </w:rPr>
              <w:t>month</w:t>
            </w:r>
            <w:r>
              <w:rPr>
                <w:spacing w:val="52"/>
                <w:sz w:val="20"/>
              </w:rPr>
              <w:t xml:space="preserve"> </w:t>
            </w:r>
            <w:r>
              <w:rPr>
                <w:sz w:val="32"/>
              </w:rPr>
              <w:t>□</w:t>
            </w:r>
            <w:r>
              <w:rPr>
                <w:spacing w:val="-2"/>
                <w:sz w:val="32"/>
              </w:rPr>
              <w:t xml:space="preserve"> </w:t>
            </w:r>
            <w:r>
              <w:rPr>
                <w:sz w:val="20"/>
              </w:rPr>
              <w:t>1-2x</w:t>
            </w:r>
            <w:r>
              <w:rPr>
                <w:spacing w:val="-1"/>
                <w:sz w:val="20"/>
              </w:rPr>
              <w:t xml:space="preserve"> </w:t>
            </w:r>
            <w:r>
              <w:rPr>
                <w:sz w:val="20"/>
              </w:rPr>
              <w:t>week</w:t>
            </w:r>
            <w:r>
              <w:rPr>
                <w:spacing w:val="-2"/>
                <w:sz w:val="20"/>
              </w:rPr>
              <w:t xml:space="preserve"> </w:t>
            </w:r>
            <w:r>
              <w:rPr>
                <w:sz w:val="20"/>
              </w:rPr>
              <w:t>past</w:t>
            </w:r>
          </w:p>
          <w:p w14:paraId="75F1E4E9" w14:textId="77777777" w:rsidR="003620F5" w:rsidRDefault="003A5F03">
            <w:pPr>
              <w:pStyle w:val="TableParagraph"/>
              <w:spacing w:line="368" w:lineRule="exact"/>
              <w:ind w:left="106" w:hanging="1"/>
              <w:rPr>
                <w:sz w:val="20"/>
              </w:rPr>
            </w:pPr>
            <w:r>
              <w:rPr>
                <w:sz w:val="20"/>
              </w:rPr>
              <w:t>month</w:t>
            </w:r>
            <w:r>
              <w:rPr>
                <w:spacing w:val="51"/>
                <w:sz w:val="20"/>
              </w:rPr>
              <w:t xml:space="preserve"> </w:t>
            </w:r>
            <w:r>
              <w:rPr>
                <w:sz w:val="32"/>
              </w:rPr>
              <w:t>□</w:t>
            </w:r>
            <w:r>
              <w:rPr>
                <w:spacing w:val="-2"/>
                <w:sz w:val="32"/>
              </w:rPr>
              <w:t xml:space="preserve"> </w:t>
            </w:r>
            <w:r>
              <w:rPr>
                <w:sz w:val="20"/>
              </w:rPr>
              <w:t>3-6s</w:t>
            </w:r>
            <w:r>
              <w:rPr>
                <w:spacing w:val="-1"/>
                <w:sz w:val="20"/>
              </w:rPr>
              <w:t xml:space="preserve"> </w:t>
            </w:r>
            <w:r>
              <w:rPr>
                <w:sz w:val="20"/>
              </w:rPr>
              <w:t>week</w:t>
            </w:r>
            <w:r>
              <w:rPr>
                <w:spacing w:val="-2"/>
                <w:sz w:val="20"/>
              </w:rPr>
              <w:t xml:space="preserve"> </w:t>
            </w:r>
            <w:r>
              <w:rPr>
                <w:sz w:val="20"/>
              </w:rPr>
              <w:t>past month</w:t>
            </w:r>
            <w:r>
              <w:rPr>
                <w:spacing w:val="-3"/>
                <w:sz w:val="20"/>
              </w:rPr>
              <w:t xml:space="preserve"> </w:t>
            </w:r>
            <w:r>
              <w:rPr>
                <w:sz w:val="32"/>
              </w:rPr>
              <w:t>□</w:t>
            </w:r>
            <w:r>
              <w:rPr>
                <w:spacing w:val="-1"/>
                <w:sz w:val="32"/>
              </w:rPr>
              <w:t xml:space="preserve"> </w:t>
            </w:r>
            <w:r>
              <w:rPr>
                <w:sz w:val="20"/>
              </w:rPr>
              <w:t>1x</w:t>
            </w:r>
            <w:r>
              <w:rPr>
                <w:spacing w:val="-2"/>
                <w:sz w:val="20"/>
              </w:rPr>
              <w:t xml:space="preserve"> </w:t>
            </w:r>
            <w:r>
              <w:rPr>
                <w:sz w:val="20"/>
              </w:rPr>
              <w:t>daily</w:t>
            </w:r>
            <w:r>
              <w:rPr>
                <w:spacing w:val="-2"/>
                <w:sz w:val="20"/>
              </w:rPr>
              <w:t xml:space="preserve"> </w:t>
            </w:r>
            <w:r>
              <w:rPr>
                <w:sz w:val="20"/>
              </w:rPr>
              <w:t>past</w:t>
            </w:r>
            <w:r>
              <w:rPr>
                <w:spacing w:val="-2"/>
                <w:sz w:val="20"/>
              </w:rPr>
              <w:t xml:space="preserve"> </w:t>
            </w:r>
            <w:r>
              <w:rPr>
                <w:sz w:val="20"/>
              </w:rPr>
              <w:t>month</w:t>
            </w:r>
            <w:r>
              <w:rPr>
                <w:spacing w:val="51"/>
                <w:sz w:val="20"/>
              </w:rPr>
              <w:t xml:space="preserve"> </w:t>
            </w:r>
            <w:r>
              <w:rPr>
                <w:sz w:val="32"/>
              </w:rPr>
              <w:t>□</w:t>
            </w:r>
            <w:r>
              <w:rPr>
                <w:spacing w:val="-1"/>
                <w:sz w:val="32"/>
              </w:rPr>
              <w:t xml:space="preserve"> </w:t>
            </w:r>
            <w:r>
              <w:rPr>
                <w:sz w:val="20"/>
              </w:rPr>
              <w:t>2-3x</w:t>
            </w:r>
            <w:r>
              <w:rPr>
                <w:spacing w:val="-53"/>
                <w:sz w:val="20"/>
              </w:rPr>
              <w:t xml:space="preserve"> </w:t>
            </w:r>
            <w:r>
              <w:rPr>
                <w:sz w:val="20"/>
              </w:rPr>
              <w:t>daily</w:t>
            </w:r>
            <w:r>
              <w:rPr>
                <w:spacing w:val="-1"/>
                <w:sz w:val="20"/>
              </w:rPr>
              <w:t xml:space="preserve"> </w:t>
            </w:r>
            <w:r>
              <w:rPr>
                <w:sz w:val="20"/>
              </w:rPr>
              <w:t>past month</w:t>
            </w:r>
            <w:r>
              <w:rPr>
                <w:spacing w:val="54"/>
                <w:sz w:val="20"/>
              </w:rPr>
              <w:t xml:space="preserve"> </w:t>
            </w:r>
            <w:r>
              <w:rPr>
                <w:sz w:val="32"/>
              </w:rPr>
              <w:t>□</w:t>
            </w:r>
            <w:r>
              <w:rPr>
                <w:spacing w:val="-3"/>
                <w:sz w:val="32"/>
              </w:rPr>
              <w:t xml:space="preserve"> </w:t>
            </w:r>
            <w:r>
              <w:rPr>
                <w:sz w:val="20"/>
              </w:rPr>
              <w:t>4+x</w:t>
            </w:r>
            <w:r>
              <w:rPr>
                <w:spacing w:val="-1"/>
                <w:sz w:val="20"/>
              </w:rPr>
              <w:t xml:space="preserve"> </w:t>
            </w:r>
            <w:r>
              <w:rPr>
                <w:sz w:val="20"/>
              </w:rPr>
              <w:t>daily</w:t>
            </w:r>
            <w:r>
              <w:rPr>
                <w:spacing w:val="-1"/>
                <w:sz w:val="20"/>
              </w:rPr>
              <w:t xml:space="preserve"> </w:t>
            </w:r>
            <w:r>
              <w:rPr>
                <w:sz w:val="20"/>
              </w:rPr>
              <w:t>past</w:t>
            </w:r>
            <w:r>
              <w:rPr>
                <w:spacing w:val="-1"/>
                <w:sz w:val="20"/>
              </w:rPr>
              <w:t xml:space="preserve"> </w:t>
            </w:r>
            <w:r>
              <w:rPr>
                <w:sz w:val="20"/>
              </w:rPr>
              <w:t>month</w:t>
            </w:r>
            <w:r>
              <w:rPr>
                <w:spacing w:val="54"/>
                <w:sz w:val="20"/>
              </w:rPr>
              <w:t xml:space="preserve"> </w:t>
            </w:r>
            <w:r>
              <w:rPr>
                <w:sz w:val="32"/>
              </w:rPr>
              <w:t>□</w:t>
            </w:r>
            <w:r>
              <w:rPr>
                <w:spacing w:val="-3"/>
                <w:sz w:val="32"/>
              </w:rPr>
              <w:t xml:space="preserve"> </w:t>
            </w:r>
            <w:r>
              <w:rPr>
                <w:sz w:val="20"/>
              </w:rPr>
              <w:t>Unknown</w:t>
            </w:r>
            <w:r>
              <w:rPr>
                <w:spacing w:val="53"/>
                <w:sz w:val="20"/>
              </w:rPr>
              <w:t xml:space="preserve"> </w:t>
            </w:r>
            <w:r>
              <w:rPr>
                <w:sz w:val="32"/>
              </w:rPr>
              <w:t>□</w:t>
            </w:r>
            <w:r>
              <w:rPr>
                <w:spacing w:val="-2"/>
                <w:sz w:val="32"/>
              </w:rPr>
              <w:t xml:space="preserve"> </w:t>
            </w:r>
            <w:r>
              <w:rPr>
                <w:sz w:val="20"/>
              </w:rPr>
              <w:t>NA</w:t>
            </w:r>
          </w:p>
        </w:tc>
      </w:tr>
      <w:tr w:rsidR="003620F5" w14:paraId="75F1E4EE" w14:textId="77777777">
        <w:trPr>
          <w:trHeight w:val="460"/>
        </w:trPr>
        <w:tc>
          <w:tcPr>
            <w:tcW w:w="3781" w:type="dxa"/>
            <w:gridSpan w:val="3"/>
            <w:vMerge/>
            <w:tcBorders>
              <w:top w:val="nil"/>
            </w:tcBorders>
          </w:tcPr>
          <w:p w14:paraId="75F1E4EB" w14:textId="77777777" w:rsidR="003620F5" w:rsidRDefault="003620F5">
            <w:pPr>
              <w:rPr>
                <w:sz w:val="2"/>
                <w:szCs w:val="2"/>
              </w:rPr>
            </w:pPr>
          </w:p>
        </w:tc>
        <w:tc>
          <w:tcPr>
            <w:tcW w:w="1620" w:type="dxa"/>
          </w:tcPr>
          <w:p w14:paraId="75F1E4EC" w14:textId="77777777" w:rsidR="003620F5" w:rsidRDefault="003A5F03">
            <w:pPr>
              <w:pStyle w:val="TableParagraph"/>
              <w:spacing w:line="230" w:lineRule="exact"/>
              <w:ind w:left="106" w:right="461"/>
              <w:rPr>
                <w:i/>
                <w:sz w:val="20"/>
              </w:rPr>
            </w:pPr>
            <w:r>
              <w:rPr>
                <w:i/>
                <w:sz w:val="20"/>
              </w:rPr>
              <w:t>Age at First</w:t>
            </w:r>
            <w:r>
              <w:rPr>
                <w:i/>
                <w:spacing w:val="-53"/>
                <w:sz w:val="20"/>
              </w:rPr>
              <w:t xml:space="preserve"> </w:t>
            </w:r>
            <w:r>
              <w:rPr>
                <w:i/>
                <w:sz w:val="20"/>
              </w:rPr>
              <w:t>Use</w:t>
            </w:r>
          </w:p>
        </w:tc>
        <w:tc>
          <w:tcPr>
            <w:tcW w:w="6211" w:type="dxa"/>
          </w:tcPr>
          <w:p w14:paraId="75F1E4ED" w14:textId="77777777" w:rsidR="003620F5" w:rsidRDefault="003A5F03">
            <w:pPr>
              <w:pStyle w:val="TableParagraph"/>
              <w:spacing w:line="229" w:lineRule="exact"/>
              <w:ind w:left="106"/>
              <w:rPr>
                <w:sz w:val="20"/>
              </w:rPr>
            </w:pPr>
            <w:r>
              <w:rPr>
                <w:sz w:val="20"/>
              </w:rPr>
              <w:t>Age</w:t>
            </w:r>
            <w:r>
              <w:rPr>
                <w:spacing w:val="-2"/>
                <w:sz w:val="20"/>
              </w:rPr>
              <w:t xml:space="preserve"> </w:t>
            </w:r>
            <w:r>
              <w:rPr>
                <w:sz w:val="20"/>
              </w:rPr>
              <w:t>at</w:t>
            </w:r>
            <w:r>
              <w:rPr>
                <w:spacing w:val="-3"/>
                <w:sz w:val="20"/>
              </w:rPr>
              <w:t xml:space="preserve"> </w:t>
            </w:r>
            <w:r>
              <w:rPr>
                <w:sz w:val="20"/>
              </w:rPr>
              <w:t>first</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Problem</w:t>
            </w:r>
            <w:r>
              <w:rPr>
                <w:spacing w:val="-1"/>
                <w:sz w:val="20"/>
              </w:rPr>
              <w:t xml:space="preserve"> </w:t>
            </w:r>
            <w:r>
              <w:rPr>
                <w:sz w:val="20"/>
              </w:rPr>
              <w:t>Substance:</w:t>
            </w:r>
          </w:p>
        </w:tc>
      </w:tr>
      <w:tr w:rsidR="003620F5" w14:paraId="75F1E4F0" w14:textId="77777777">
        <w:trPr>
          <w:trHeight w:val="494"/>
        </w:trPr>
        <w:tc>
          <w:tcPr>
            <w:tcW w:w="11612" w:type="dxa"/>
            <w:gridSpan w:val="5"/>
          </w:tcPr>
          <w:p w14:paraId="75F1E4EF" w14:textId="77777777" w:rsidR="003620F5" w:rsidRDefault="003A5F03">
            <w:pPr>
              <w:pStyle w:val="TableParagraph"/>
              <w:spacing w:before="19"/>
              <w:ind w:left="107"/>
              <w:rPr>
                <w:sz w:val="24"/>
              </w:rPr>
            </w:pPr>
            <w:r>
              <w:rPr>
                <w:sz w:val="24"/>
              </w:rPr>
              <w:t>How</w:t>
            </w:r>
            <w:r>
              <w:rPr>
                <w:spacing w:val="-3"/>
                <w:sz w:val="24"/>
              </w:rPr>
              <w:t xml:space="preserve"> </w:t>
            </w:r>
            <w:r>
              <w:rPr>
                <w:sz w:val="24"/>
              </w:rPr>
              <w:t>much</w:t>
            </w:r>
            <w:r>
              <w:rPr>
                <w:spacing w:val="-3"/>
                <w:sz w:val="24"/>
              </w:rPr>
              <w:t xml:space="preserve"> </w:t>
            </w:r>
            <w:r>
              <w:rPr>
                <w:sz w:val="24"/>
              </w:rPr>
              <w:t>money</w:t>
            </w:r>
            <w:r>
              <w:rPr>
                <w:spacing w:val="-3"/>
                <w:sz w:val="24"/>
              </w:rPr>
              <w:t xml:space="preserve"> </w:t>
            </w:r>
            <w:r>
              <w:rPr>
                <w:sz w:val="24"/>
              </w:rPr>
              <w:t>would</w:t>
            </w:r>
            <w:r>
              <w:rPr>
                <w:spacing w:val="-1"/>
                <w:sz w:val="24"/>
              </w:rPr>
              <w:t xml:space="preserve"> </w:t>
            </w:r>
            <w:r>
              <w:rPr>
                <w:sz w:val="24"/>
              </w:rPr>
              <w:t>you</w:t>
            </w:r>
            <w:r>
              <w:rPr>
                <w:spacing w:val="-1"/>
                <w:sz w:val="24"/>
              </w:rPr>
              <w:t xml:space="preserve"> </w:t>
            </w:r>
            <w:r>
              <w:rPr>
                <w:sz w:val="24"/>
              </w:rPr>
              <w:t>say</w:t>
            </w:r>
            <w:r>
              <w:rPr>
                <w:spacing w:val="-3"/>
                <w:sz w:val="24"/>
              </w:rPr>
              <w:t xml:space="preserve"> </w:t>
            </w:r>
            <w:r>
              <w:rPr>
                <w:sz w:val="24"/>
              </w:rPr>
              <w:t>you’ve</w:t>
            </w:r>
            <w:r>
              <w:rPr>
                <w:spacing w:val="-1"/>
                <w:sz w:val="24"/>
              </w:rPr>
              <w:t xml:space="preserve"> </w:t>
            </w:r>
            <w:r>
              <w:rPr>
                <w:sz w:val="24"/>
              </w:rPr>
              <w:t>spent</w:t>
            </w:r>
            <w:r>
              <w:rPr>
                <w:spacing w:val="-2"/>
                <w:sz w:val="24"/>
              </w:rPr>
              <w:t xml:space="preserve"> </w:t>
            </w:r>
            <w:r>
              <w:rPr>
                <w:sz w:val="24"/>
              </w:rPr>
              <w:t>on</w:t>
            </w:r>
            <w:r>
              <w:rPr>
                <w:spacing w:val="-1"/>
                <w:sz w:val="24"/>
              </w:rPr>
              <w:t xml:space="preserve"> </w:t>
            </w:r>
            <w:r>
              <w:rPr>
                <w:sz w:val="24"/>
              </w:rPr>
              <w:t>substances</w:t>
            </w:r>
            <w:r>
              <w:rPr>
                <w:spacing w:val="-2"/>
                <w:sz w:val="24"/>
              </w:rPr>
              <w:t xml:space="preserve"> </w:t>
            </w:r>
            <w:r>
              <w:rPr>
                <w:sz w:val="24"/>
              </w:rPr>
              <w:t>during</w:t>
            </w:r>
            <w:r>
              <w:rPr>
                <w:spacing w:val="-4"/>
                <w:sz w:val="24"/>
              </w:rPr>
              <w:t xml:space="preserve"> </w:t>
            </w:r>
            <w:r>
              <w:rPr>
                <w:sz w:val="24"/>
              </w:rPr>
              <w:t>the</w:t>
            </w:r>
            <w:r>
              <w:rPr>
                <w:spacing w:val="-3"/>
                <w:sz w:val="24"/>
              </w:rPr>
              <w:t xml:space="preserve"> </w:t>
            </w:r>
            <w:r>
              <w:rPr>
                <w:sz w:val="24"/>
              </w:rPr>
              <w:t>past</w:t>
            </w:r>
            <w:r>
              <w:rPr>
                <w:spacing w:val="-4"/>
                <w:sz w:val="24"/>
              </w:rPr>
              <w:t xml:space="preserve"> </w:t>
            </w:r>
            <w:r>
              <w:rPr>
                <w:sz w:val="24"/>
              </w:rPr>
              <w:t>30</w:t>
            </w:r>
            <w:r>
              <w:rPr>
                <w:spacing w:val="-4"/>
                <w:sz w:val="24"/>
              </w:rPr>
              <w:t xml:space="preserve"> </w:t>
            </w:r>
            <w:r>
              <w:rPr>
                <w:sz w:val="24"/>
              </w:rPr>
              <w:t>days?</w:t>
            </w:r>
          </w:p>
        </w:tc>
      </w:tr>
      <w:tr w:rsidR="003620F5" w14:paraId="75F1E4F2" w14:textId="77777777">
        <w:trPr>
          <w:trHeight w:val="493"/>
        </w:trPr>
        <w:tc>
          <w:tcPr>
            <w:tcW w:w="11612" w:type="dxa"/>
            <w:gridSpan w:val="5"/>
          </w:tcPr>
          <w:p w14:paraId="75F1E4F1" w14:textId="77777777" w:rsidR="003620F5" w:rsidRDefault="003A5F03">
            <w:pPr>
              <w:pStyle w:val="TableParagraph"/>
              <w:spacing w:before="19"/>
              <w:ind w:left="107"/>
              <w:rPr>
                <w:sz w:val="24"/>
              </w:rPr>
            </w:pPr>
            <w:r>
              <w:rPr>
                <w:sz w:val="24"/>
              </w:rPr>
              <w:t>Family</w:t>
            </w:r>
            <w:r>
              <w:rPr>
                <w:spacing w:val="-3"/>
                <w:sz w:val="24"/>
              </w:rPr>
              <w:t xml:space="preserve"> </w:t>
            </w:r>
            <w:r>
              <w:rPr>
                <w:sz w:val="24"/>
              </w:rPr>
              <w:t>History</w:t>
            </w:r>
            <w:r>
              <w:rPr>
                <w:spacing w:val="-2"/>
                <w:sz w:val="24"/>
              </w:rPr>
              <w:t xml:space="preserve"> </w:t>
            </w:r>
            <w:r>
              <w:rPr>
                <w:sz w:val="24"/>
              </w:rPr>
              <w:t>of</w:t>
            </w:r>
            <w:r>
              <w:rPr>
                <w:spacing w:val="-5"/>
                <w:sz w:val="24"/>
              </w:rPr>
              <w:t xml:space="preserve"> </w:t>
            </w:r>
            <w:r>
              <w:rPr>
                <w:sz w:val="24"/>
              </w:rPr>
              <w:t>Alcohol</w:t>
            </w:r>
            <w:r>
              <w:rPr>
                <w:spacing w:val="-2"/>
                <w:sz w:val="24"/>
              </w:rPr>
              <w:t xml:space="preserve"> </w:t>
            </w:r>
            <w:r>
              <w:rPr>
                <w:sz w:val="24"/>
              </w:rPr>
              <w:t>and/or</w:t>
            </w:r>
            <w:r>
              <w:rPr>
                <w:spacing w:val="-3"/>
                <w:sz w:val="24"/>
              </w:rPr>
              <w:t xml:space="preserve"> </w:t>
            </w:r>
            <w:r>
              <w:rPr>
                <w:sz w:val="24"/>
              </w:rPr>
              <w:t>Other</w:t>
            </w:r>
            <w:r>
              <w:rPr>
                <w:spacing w:val="-4"/>
                <w:sz w:val="24"/>
              </w:rPr>
              <w:t xml:space="preserve"> </w:t>
            </w:r>
            <w:r>
              <w:rPr>
                <w:sz w:val="24"/>
              </w:rPr>
              <w:t>Drugs:</w:t>
            </w:r>
          </w:p>
        </w:tc>
      </w:tr>
      <w:tr w:rsidR="003620F5" w14:paraId="75F1E4F7" w14:textId="77777777">
        <w:trPr>
          <w:trHeight w:val="2044"/>
        </w:trPr>
        <w:tc>
          <w:tcPr>
            <w:tcW w:w="11612" w:type="dxa"/>
            <w:gridSpan w:val="5"/>
          </w:tcPr>
          <w:p w14:paraId="75F1E4F3" w14:textId="77777777" w:rsidR="003620F5" w:rsidRDefault="003A5F03">
            <w:pPr>
              <w:pStyle w:val="TableParagraph"/>
              <w:ind w:left="107"/>
            </w:pPr>
            <w:r>
              <w:t>Person</w:t>
            </w:r>
            <w:r>
              <w:rPr>
                <w:spacing w:val="-3"/>
              </w:rPr>
              <w:t xml:space="preserve"> </w:t>
            </w:r>
            <w:r>
              <w:t>Nicotine</w:t>
            </w:r>
            <w:r>
              <w:rPr>
                <w:spacing w:val="-3"/>
              </w:rPr>
              <w:t xml:space="preserve"> </w:t>
            </w:r>
            <w:r>
              <w:t>Use:</w:t>
            </w:r>
          </w:p>
          <w:p w14:paraId="75F1E4F4" w14:textId="77777777" w:rsidR="003620F5" w:rsidRDefault="003A5F03">
            <w:pPr>
              <w:pStyle w:val="TableParagraph"/>
              <w:numPr>
                <w:ilvl w:val="0"/>
                <w:numId w:val="42"/>
              </w:numPr>
              <w:tabs>
                <w:tab w:val="left" w:pos="389"/>
              </w:tabs>
              <w:spacing w:before="1"/>
              <w:ind w:right="6131" w:hanging="1"/>
            </w:pPr>
            <w:r>
              <w:t>Smoke</w:t>
            </w:r>
            <w:r>
              <w:rPr>
                <w:spacing w:val="1"/>
              </w:rPr>
              <w:t xml:space="preserve"> </w:t>
            </w:r>
            <w:r>
              <w:rPr>
                <w:sz w:val="32"/>
              </w:rPr>
              <w:t xml:space="preserve">□ </w:t>
            </w:r>
            <w:r>
              <w:t>Oral (</w:t>
            </w:r>
            <w:r>
              <w:rPr>
                <w:i/>
              </w:rPr>
              <w:t>tobacco</w:t>
            </w:r>
            <w:r>
              <w:t>)</w:t>
            </w:r>
            <w:r>
              <w:rPr>
                <w:spacing w:val="1"/>
              </w:rPr>
              <w:t xml:space="preserve"> </w:t>
            </w:r>
            <w:r>
              <w:rPr>
                <w:sz w:val="32"/>
              </w:rPr>
              <w:t xml:space="preserve">□ </w:t>
            </w:r>
            <w:r>
              <w:t xml:space="preserve">Vape </w:t>
            </w:r>
            <w:r>
              <w:rPr>
                <w:sz w:val="32"/>
              </w:rPr>
              <w:t xml:space="preserve">□ </w:t>
            </w:r>
            <w:r>
              <w:t>Nicotine Gum</w:t>
            </w:r>
            <w:r>
              <w:rPr>
                <w:spacing w:val="-59"/>
              </w:rPr>
              <w:t xml:space="preserve"> </w:t>
            </w:r>
            <w:r>
              <w:t>Age</w:t>
            </w:r>
            <w:r>
              <w:rPr>
                <w:spacing w:val="-1"/>
              </w:rPr>
              <w:t xml:space="preserve"> </w:t>
            </w:r>
            <w:r>
              <w:t>of</w:t>
            </w:r>
            <w:r>
              <w:rPr>
                <w:spacing w:val="-1"/>
              </w:rPr>
              <w:t xml:space="preserve"> </w:t>
            </w:r>
            <w:r>
              <w:t>first</w:t>
            </w:r>
            <w:r>
              <w:rPr>
                <w:spacing w:val="2"/>
              </w:rPr>
              <w:t xml:space="preserve"> </w:t>
            </w:r>
            <w:r>
              <w:t>use:</w:t>
            </w:r>
          </w:p>
          <w:p w14:paraId="75F1E4F5" w14:textId="77777777" w:rsidR="003620F5" w:rsidRDefault="003A5F03">
            <w:pPr>
              <w:pStyle w:val="TableParagraph"/>
              <w:spacing w:before="178"/>
              <w:ind w:left="107"/>
            </w:pPr>
            <w:r>
              <w:t>Frequency</w:t>
            </w:r>
            <w:r>
              <w:rPr>
                <w:spacing w:val="-2"/>
              </w:rPr>
              <w:t xml:space="preserve"> </w:t>
            </w:r>
            <w:r>
              <w:t>of</w:t>
            </w:r>
            <w:r>
              <w:rPr>
                <w:spacing w:val="-1"/>
              </w:rPr>
              <w:t xml:space="preserve"> </w:t>
            </w:r>
            <w:r>
              <w:t>Use:</w:t>
            </w:r>
          </w:p>
          <w:p w14:paraId="75F1E4F6" w14:textId="77777777" w:rsidR="003620F5" w:rsidRDefault="003A5F03">
            <w:pPr>
              <w:pStyle w:val="TableParagraph"/>
              <w:numPr>
                <w:ilvl w:val="0"/>
                <w:numId w:val="42"/>
              </w:numPr>
              <w:tabs>
                <w:tab w:val="left" w:pos="389"/>
              </w:tabs>
              <w:spacing w:before="181"/>
              <w:ind w:left="388" w:hanging="282"/>
            </w:pPr>
            <w:r>
              <w:t>Current every</w:t>
            </w:r>
            <w:r>
              <w:rPr>
                <w:spacing w:val="-4"/>
              </w:rPr>
              <w:t xml:space="preserve"> </w:t>
            </w:r>
            <w:r>
              <w:t>day</w:t>
            </w:r>
            <w:r>
              <w:rPr>
                <w:spacing w:val="-1"/>
              </w:rPr>
              <w:t xml:space="preserve"> </w:t>
            </w:r>
            <w:r>
              <w:rPr>
                <w:sz w:val="32"/>
              </w:rPr>
              <w:t>□</w:t>
            </w:r>
            <w:r>
              <w:rPr>
                <w:spacing w:val="-7"/>
                <w:sz w:val="32"/>
              </w:rPr>
              <w:t xml:space="preserve"> </w:t>
            </w:r>
            <w:r>
              <w:t>Current</w:t>
            </w:r>
            <w:r>
              <w:rPr>
                <w:spacing w:val="-2"/>
              </w:rPr>
              <w:t xml:space="preserve"> </w:t>
            </w:r>
            <w:r>
              <w:t>someday</w:t>
            </w:r>
            <w:r>
              <w:rPr>
                <w:spacing w:val="-1"/>
              </w:rPr>
              <w:t xml:space="preserve"> </w:t>
            </w:r>
            <w:r>
              <w:rPr>
                <w:sz w:val="32"/>
              </w:rPr>
              <w:t>□</w:t>
            </w:r>
            <w:r>
              <w:rPr>
                <w:spacing w:val="-4"/>
                <w:sz w:val="32"/>
              </w:rPr>
              <w:t xml:space="preserve"> </w:t>
            </w:r>
            <w:r>
              <w:t>Former</w:t>
            </w:r>
            <w:r>
              <w:rPr>
                <w:spacing w:val="-3"/>
              </w:rPr>
              <w:t xml:space="preserve"> </w:t>
            </w:r>
            <w:r>
              <w:t>smoker</w:t>
            </w:r>
            <w:r>
              <w:rPr>
                <w:spacing w:val="-2"/>
              </w:rPr>
              <w:t xml:space="preserve"> </w:t>
            </w:r>
            <w:r>
              <w:rPr>
                <w:sz w:val="32"/>
              </w:rPr>
              <w:t>□</w:t>
            </w:r>
            <w:r>
              <w:rPr>
                <w:spacing w:val="-4"/>
                <w:sz w:val="32"/>
              </w:rPr>
              <w:t xml:space="preserve"> </w:t>
            </w:r>
            <w:r>
              <w:t>Never smoked</w:t>
            </w:r>
            <w:r>
              <w:rPr>
                <w:spacing w:val="-1"/>
              </w:rPr>
              <w:t xml:space="preserve"> </w:t>
            </w:r>
            <w:r>
              <w:rPr>
                <w:sz w:val="32"/>
              </w:rPr>
              <w:t>□</w:t>
            </w:r>
            <w:r>
              <w:rPr>
                <w:spacing w:val="-3"/>
                <w:sz w:val="32"/>
              </w:rPr>
              <w:t xml:space="preserve"> </w:t>
            </w:r>
            <w:r>
              <w:t>Smoker,</w:t>
            </w:r>
            <w:r>
              <w:rPr>
                <w:spacing w:val="-3"/>
              </w:rPr>
              <w:t xml:space="preserve"> </w:t>
            </w:r>
            <w:r>
              <w:t>status</w:t>
            </w:r>
            <w:r>
              <w:rPr>
                <w:spacing w:val="-4"/>
              </w:rPr>
              <w:t xml:space="preserve"> </w:t>
            </w:r>
            <w:r>
              <w:t>unknown</w:t>
            </w:r>
          </w:p>
        </w:tc>
      </w:tr>
      <w:tr w:rsidR="003620F5" w14:paraId="75F1E4F9" w14:textId="77777777">
        <w:trPr>
          <w:trHeight w:val="493"/>
        </w:trPr>
        <w:tc>
          <w:tcPr>
            <w:tcW w:w="11612" w:type="dxa"/>
            <w:gridSpan w:val="5"/>
            <w:shd w:val="clear" w:color="auto" w:fill="B8CCE3"/>
          </w:tcPr>
          <w:p w14:paraId="75F1E4F8" w14:textId="77777777" w:rsidR="003620F5" w:rsidRDefault="003A5F03">
            <w:pPr>
              <w:pStyle w:val="TableParagraph"/>
              <w:spacing w:before="131"/>
              <w:ind w:left="107"/>
              <w:rPr>
                <w:b/>
                <w:sz w:val="20"/>
              </w:rPr>
            </w:pPr>
            <w:r>
              <w:rPr>
                <w:b/>
                <w:sz w:val="20"/>
              </w:rPr>
              <w:t>DIMENSION</w:t>
            </w:r>
            <w:r>
              <w:rPr>
                <w:b/>
                <w:spacing w:val="-2"/>
                <w:sz w:val="20"/>
              </w:rPr>
              <w:t xml:space="preserve"> </w:t>
            </w:r>
            <w:r>
              <w:rPr>
                <w:b/>
                <w:sz w:val="20"/>
              </w:rPr>
              <w:t>2:</w:t>
            </w:r>
            <w:r>
              <w:rPr>
                <w:b/>
                <w:spacing w:val="-4"/>
                <w:sz w:val="20"/>
              </w:rPr>
              <w:t xml:space="preserve"> </w:t>
            </w:r>
            <w:r>
              <w:rPr>
                <w:b/>
                <w:sz w:val="20"/>
              </w:rPr>
              <w:t>BIOMEDICAL</w:t>
            </w:r>
            <w:r>
              <w:rPr>
                <w:b/>
                <w:spacing w:val="-4"/>
                <w:sz w:val="20"/>
              </w:rPr>
              <w:t xml:space="preserve"> </w:t>
            </w:r>
            <w:r>
              <w:rPr>
                <w:b/>
                <w:sz w:val="20"/>
              </w:rPr>
              <w:t>CONDITIONS</w:t>
            </w:r>
            <w:r>
              <w:rPr>
                <w:b/>
                <w:spacing w:val="-2"/>
                <w:sz w:val="20"/>
              </w:rPr>
              <w:t xml:space="preserve"> </w:t>
            </w:r>
            <w:r>
              <w:rPr>
                <w:b/>
                <w:sz w:val="20"/>
              </w:rPr>
              <w:t>AND</w:t>
            </w:r>
            <w:r>
              <w:rPr>
                <w:b/>
                <w:spacing w:val="-5"/>
                <w:sz w:val="20"/>
              </w:rPr>
              <w:t xml:space="preserve"> </w:t>
            </w:r>
            <w:r>
              <w:rPr>
                <w:b/>
                <w:sz w:val="20"/>
              </w:rPr>
              <w:t>COMPLICATIONS</w:t>
            </w:r>
          </w:p>
        </w:tc>
      </w:tr>
      <w:tr w:rsidR="003620F5" w14:paraId="75F1E503" w14:textId="77777777">
        <w:trPr>
          <w:trHeight w:val="1770"/>
        </w:trPr>
        <w:tc>
          <w:tcPr>
            <w:tcW w:w="3142" w:type="dxa"/>
          </w:tcPr>
          <w:p w14:paraId="75F1E4FA" w14:textId="77777777" w:rsidR="003620F5" w:rsidRDefault="003620F5">
            <w:pPr>
              <w:pStyle w:val="TableParagraph"/>
              <w:rPr>
                <w:b/>
                <w:sz w:val="24"/>
              </w:rPr>
            </w:pPr>
          </w:p>
          <w:p w14:paraId="75F1E4FB" w14:textId="77777777" w:rsidR="003620F5" w:rsidRDefault="003620F5">
            <w:pPr>
              <w:pStyle w:val="TableParagraph"/>
              <w:rPr>
                <w:b/>
                <w:sz w:val="24"/>
              </w:rPr>
            </w:pPr>
          </w:p>
          <w:p w14:paraId="75F1E4FC" w14:textId="77777777" w:rsidR="003620F5" w:rsidRDefault="003A5F03">
            <w:pPr>
              <w:pStyle w:val="TableParagraph"/>
              <w:spacing w:before="206"/>
              <w:ind w:left="107"/>
            </w:pPr>
            <w:r>
              <w:t>Person</w:t>
            </w:r>
            <w:r>
              <w:rPr>
                <w:spacing w:val="-3"/>
              </w:rPr>
              <w:t xml:space="preserve"> </w:t>
            </w:r>
            <w:r>
              <w:t>Sexual</w:t>
            </w:r>
            <w:r>
              <w:rPr>
                <w:spacing w:val="-6"/>
              </w:rPr>
              <w:t xml:space="preserve"> </w:t>
            </w:r>
            <w:r>
              <w:t>Orientation:</w:t>
            </w:r>
          </w:p>
        </w:tc>
        <w:tc>
          <w:tcPr>
            <w:tcW w:w="8470" w:type="dxa"/>
            <w:gridSpan w:val="4"/>
          </w:tcPr>
          <w:p w14:paraId="75F1E4FD" w14:textId="77777777" w:rsidR="003620F5" w:rsidRDefault="003A5F03">
            <w:pPr>
              <w:pStyle w:val="TableParagraph"/>
              <w:ind w:left="107"/>
            </w:pPr>
            <w:r>
              <w:t>How</w:t>
            </w:r>
            <w:r>
              <w:rPr>
                <w:spacing w:val="-3"/>
              </w:rPr>
              <w:t xml:space="preserve"> </w:t>
            </w:r>
            <w:r>
              <w:t>does</w:t>
            </w:r>
            <w:r>
              <w:rPr>
                <w:spacing w:val="-1"/>
              </w:rPr>
              <w:t xml:space="preserve"> </w:t>
            </w:r>
            <w:r>
              <w:t>person</w:t>
            </w:r>
            <w:r>
              <w:rPr>
                <w:spacing w:val="-1"/>
              </w:rPr>
              <w:t xml:space="preserve"> </w:t>
            </w:r>
            <w:r>
              <w:t>want</w:t>
            </w:r>
            <w:r>
              <w:rPr>
                <w:spacing w:val="-6"/>
              </w:rPr>
              <w:t xml:space="preserve"> </w:t>
            </w:r>
            <w:r>
              <w:t>to</w:t>
            </w:r>
            <w:r>
              <w:rPr>
                <w:spacing w:val="-2"/>
              </w:rPr>
              <w:t xml:space="preserve"> </w:t>
            </w:r>
            <w:r>
              <w:t>be</w:t>
            </w:r>
            <w:r>
              <w:rPr>
                <w:spacing w:val="-2"/>
              </w:rPr>
              <w:t xml:space="preserve"> </w:t>
            </w:r>
            <w:r>
              <w:t>identified?</w:t>
            </w:r>
          </w:p>
          <w:p w14:paraId="75F1E4FE" w14:textId="77777777" w:rsidR="003620F5" w:rsidRDefault="003620F5">
            <w:pPr>
              <w:pStyle w:val="TableParagraph"/>
              <w:rPr>
                <w:b/>
              </w:rPr>
            </w:pPr>
          </w:p>
          <w:p w14:paraId="75F1E4FF" w14:textId="77777777" w:rsidR="003620F5" w:rsidRDefault="003A5F03">
            <w:pPr>
              <w:pStyle w:val="TableParagraph"/>
              <w:numPr>
                <w:ilvl w:val="0"/>
                <w:numId w:val="41"/>
              </w:numPr>
              <w:tabs>
                <w:tab w:val="left" w:pos="305"/>
                <w:tab w:val="left" w:pos="5127"/>
                <w:tab w:val="left" w:pos="6399"/>
              </w:tabs>
              <w:spacing w:line="252" w:lineRule="exact"/>
              <w:ind w:hanging="198"/>
            </w:pPr>
            <w:r>
              <w:t>Heterosexual</w:t>
            </w:r>
            <w:r>
              <w:rPr>
                <w:spacing w:val="-4"/>
              </w:rPr>
              <w:t xml:space="preserve"> </w:t>
            </w:r>
            <w:r>
              <w:t>□</w:t>
            </w:r>
            <w:r>
              <w:rPr>
                <w:spacing w:val="-2"/>
              </w:rPr>
              <w:t xml:space="preserve"> </w:t>
            </w:r>
            <w:r>
              <w:t>Homosexual</w:t>
            </w:r>
            <w:r>
              <w:rPr>
                <w:spacing w:val="-1"/>
              </w:rPr>
              <w:t xml:space="preserve"> </w:t>
            </w:r>
            <w:r>
              <w:t>□</w:t>
            </w:r>
            <w:r>
              <w:rPr>
                <w:spacing w:val="-3"/>
              </w:rPr>
              <w:t xml:space="preserve"> </w:t>
            </w:r>
            <w:r>
              <w:t>Lesbian</w:t>
            </w:r>
            <w:r>
              <w:rPr>
                <w:spacing w:val="117"/>
              </w:rPr>
              <w:t xml:space="preserve"> </w:t>
            </w:r>
            <w:r>
              <w:t>□</w:t>
            </w:r>
            <w:r>
              <w:rPr>
                <w:spacing w:val="-3"/>
              </w:rPr>
              <w:t xml:space="preserve"> </w:t>
            </w:r>
            <w:r>
              <w:t>Gay</w:t>
            </w:r>
            <w:r>
              <w:tab/>
              <w:t>□</w:t>
            </w:r>
            <w:r>
              <w:rPr>
                <w:spacing w:val="1"/>
              </w:rPr>
              <w:t xml:space="preserve"> </w:t>
            </w:r>
            <w:r>
              <w:t>Bisexual</w:t>
            </w:r>
            <w:r>
              <w:tab/>
              <w:t>□</w:t>
            </w:r>
            <w:r>
              <w:rPr>
                <w:spacing w:val="-4"/>
              </w:rPr>
              <w:t xml:space="preserve"> </w:t>
            </w:r>
            <w:r>
              <w:t>Transgender</w:t>
            </w:r>
          </w:p>
          <w:p w14:paraId="75F1E500" w14:textId="77777777" w:rsidR="003620F5" w:rsidRDefault="003A5F03">
            <w:pPr>
              <w:pStyle w:val="TableParagraph"/>
              <w:numPr>
                <w:ilvl w:val="0"/>
                <w:numId w:val="41"/>
              </w:numPr>
              <w:tabs>
                <w:tab w:val="left" w:pos="303"/>
                <w:tab w:val="left" w:pos="5164"/>
              </w:tabs>
              <w:spacing w:line="252" w:lineRule="exact"/>
              <w:ind w:left="302" w:hanging="196"/>
              <w:rPr>
                <w:rFonts w:ascii="Times New Roman" w:hAnsi="Times New Roman"/>
              </w:rPr>
            </w:pPr>
            <w:r>
              <w:t>Queer</w:t>
            </w:r>
            <w:r>
              <w:rPr>
                <w:spacing w:val="-4"/>
              </w:rPr>
              <w:t xml:space="preserve"> </w:t>
            </w:r>
            <w:r>
              <w:t>□</w:t>
            </w:r>
            <w:r>
              <w:rPr>
                <w:spacing w:val="-2"/>
              </w:rPr>
              <w:t xml:space="preserve"> </w:t>
            </w:r>
            <w:r>
              <w:t>Questioning</w:t>
            </w:r>
            <w:r>
              <w:rPr>
                <w:spacing w:val="-3"/>
              </w:rPr>
              <w:t xml:space="preserve"> </w:t>
            </w:r>
            <w:r>
              <w:t>□</w:t>
            </w:r>
            <w:r>
              <w:rPr>
                <w:spacing w:val="-1"/>
              </w:rPr>
              <w:t xml:space="preserve"> </w:t>
            </w:r>
            <w:r>
              <w:t>Other</w:t>
            </w:r>
            <w:r>
              <w:rPr>
                <w:spacing w:val="-1"/>
              </w:rPr>
              <w:t xml:space="preserve"> </w:t>
            </w:r>
            <w:r>
              <w:rPr>
                <w:rFonts w:ascii="Times New Roman" w:hAnsi="Times New Roman"/>
                <w:u w:val="single"/>
              </w:rPr>
              <w:t xml:space="preserve"> </w:t>
            </w:r>
            <w:r>
              <w:rPr>
                <w:rFonts w:ascii="Times New Roman" w:hAnsi="Times New Roman"/>
                <w:u w:val="single"/>
              </w:rPr>
              <w:tab/>
            </w:r>
          </w:p>
          <w:p w14:paraId="75F1E501" w14:textId="77777777" w:rsidR="003620F5" w:rsidRDefault="003620F5">
            <w:pPr>
              <w:pStyle w:val="TableParagraph"/>
              <w:spacing w:before="5"/>
              <w:rPr>
                <w:b/>
                <w:sz w:val="20"/>
              </w:rPr>
            </w:pPr>
          </w:p>
          <w:p w14:paraId="75F1E502" w14:textId="77777777" w:rsidR="003620F5" w:rsidRDefault="003A5F03">
            <w:pPr>
              <w:pStyle w:val="TableParagraph"/>
              <w:spacing w:before="1" w:line="252" w:lineRule="exact"/>
              <w:ind w:left="107" w:right="730"/>
            </w:pPr>
            <w:r>
              <w:t>Would you like to address your sexuality during treatment? □ Yes □ No (If yes,</w:t>
            </w:r>
            <w:r>
              <w:rPr>
                <w:spacing w:val="-59"/>
              </w:rPr>
              <w:t xml:space="preserve"> </w:t>
            </w:r>
            <w:r>
              <w:t>explain)</w:t>
            </w:r>
          </w:p>
        </w:tc>
      </w:tr>
      <w:tr w:rsidR="003620F5" w14:paraId="75F1E508" w14:textId="77777777">
        <w:trPr>
          <w:trHeight w:val="966"/>
        </w:trPr>
        <w:tc>
          <w:tcPr>
            <w:tcW w:w="11612" w:type="dxa"/>
            <w:gridSpan w:val="5"/>
          </w:tcPr>
          <w:p w14:paraId="75F1E504" w14:textId="77777777" w:rsidR="003620F5" w:rsidRDefault="003A5F03">
            <w:pPr>
              <w:pStyle w:val="TableParagraph"/>
              <w:ind w:left="107"/>
            </w:pPr>
            <w:r>
              <w:t>Person</w:t>
            </w:r>
            <w:r>
              <w:rPr>
                <w:spacing w:val="-2"/>
              </w:rPr>
              <w:t xml:space="preserve"> </w:t>
            </w:r>
            <w:r>
              <w:t>Pregnant</w:t>
            </w:r>
            <w:r>
              <w:rPr>
                <w:spacing w:val="-2"/>
              </w:rPr>
              <w:t xml:space="preserve"> </w:t>
            </w:r>
            <w:r>
              <w:rPr>
                <w:i/>
              </w:rPr>
              <w:t>(priority</w:t>
            </w:r>
            <w:r>
              <w:rPr>
                <w:i/>
                <w:spacing w:val="-3"/>
              </w:rPr>
              <w:t xml:space="preserve"> </w:t>
            </w:r>
            <w:r>
              <w:rPr>
                <w:i/>
              </w:rPr>
              <w:t>population)</w:t>
            </w:r>
            <w:r>
              <w:rPr>
                <w:i/>
                <w:spacing w:val="-1"/>
              </w:rPr>
              <w:t xml:space="preserve"> </w:t>
            </w:r>
            <w:r>
              <w:t>at</w:t>
            </w:r>
            <w:r>
              <w:rPr>
                <w:spacing w:val="-2"/>
              </w:rPr>
              <w:t xml:space="preserve"> </w:t>
            </w:r>
            <w:r>
              <w:t>time</w:t>
            </w:r>
            <w:r>
              <w:rPr>
                <w:spacing w:val="-3"/>
              </w:rPr>
              <w:t xml:space="preserve"> </w:t>
            </w:r>
            <w:r>
              <w:t>of</w:t>
            </w:r>
            <w:r>
              <w:rPr>
                <w:spacing w:val="-3"/>
              </w:rPr>
              <w:t xml:space="preserve"> </w:t>
            </w:r>
            <w:r>
              <w:t>this</w:t>
            </w:r>
            <w:r>
              <w:rPr>
                <w:spacing w:val="-1"/>
              </w:rPr>
              <w:t xml:space="preserve"> </w:t>
            </w:r>
            <w:r>
              <w:t>Initial</w:t>
            </w:r>
            <w:r>
              <w:rPr>
                <w:spacing w:val="-2"/>
              </w:rPr>
              <w:t xml:space="preserve"> </w:t>
            </w:r>
            <w:r>
              <w:t>Assessment?</w:t>
            </w:r>
            <w:r>
              <w:rPr>
                <w:spacing w:val="54"/>
              </w:rPr>
              <w:t xml:space="preserve"> </w:t>
            </w:r>
            <w:r>
              <w:t>□</w:t>
            </w:r>
            <w:r>
              <w:rPr>
                <w:spacing w:val="-3"/>
              </w:rPr>
              <w:t xml:space="preserve"> </w:t>
            </w:r>
            <w:r>
              <w:t>Yes</w:t>
            </w:r>
            <w:r>
              <w:rPr>
                <w:spacing w:val="57"/>
              </w:rPr>
              <w:t xml:space="preserve"> </w:t>
            </w:r>
            <w:r>
              <w:t>□ No</w:t>
            </w:r>
            <w:r>
              <w:rPr>
                <w:spacing w:val="54"/>
              </w:rPr>
              <w:t xml:space="preserve"> </w:t>
            </w:r>
            <w:r>
              <w:t>□ Not applicable</w:t>
            </w:r>
            <w:r>
              <w:rPr>
                <w:spacing w:val="-2"/>
              </w:rPr>
              <w:t xml:space="preserve"> </w:t>
            </w:r>
            <w:r>
              <w:t>(males)</w:t>
            </w:r>
          </w:p>
          <w:p w14:paraId="75F1E505" w14:textId="77777777" w:rsidR="003620F5" w:rsidRDefault="003620F5">
            <w:pPr>
              <w:pStyle w:val="TableParagraph"/>
              <w:spacing w:before="10"/>
              <w:rPr>
                <w:b/>
                <w:sz w:val="19"/>
              </w:rPr>
            </w:pPr>
          </w:p>
          <w:p w14:paraId="75F1E506" w14:textId="77777777" w:rsidR="003620F5" w:rsidRDefault="003A5F03">
            <w:pPr>
              <w:pStyle w:val="TableParagraph"/>
              <w:tabs>
                <w:tab w:val="left" w:pos="4673"/>
              </w:tabs>
              <w:ind w:left="107"/>
              <w:rPr>
                <w:sz w:val="20"/>
              </w:rPr>
            </w:pPr>
            <w:r>
              <w:rPr>
                <w:sz w:val="20"/>
              </w:rPr>
              <w:t>If</w:t>
            </w:r>
            <w:r>
              <w:rPr>
                <w:spacing w:val="-4"/>
                <w:sz w:val="20"/>
              </w:rPr>
              <w:t xml:space="preserve"> </w:t>
            </w:r>
            <w:r>
              <w:rPr>
                <w:sz w:val="20"/>
              </w:rPr>
              <w:t>yes,</w:t>
            </w:r>
            <w:r>
              <w:rPr>
                <w:spacing w:val="-3"/>
                <w:sz w:val="20"/>
              </w:rPr>
              <w:t xml:space="preserve"> </w:t>
            </w:r>
            <w:r>
              <w:rPr>
                <w:sz w:val="20"/>
              </w:rPr>
              <w:t>how many</w:t>
            </w:r>
            <w:r>
              <w:rPr>
                <w:spacing w:val="-2"/>
                <w:sz w:val="20"/>
              </w:rPr>
              <w:t xml:space="preserve"> </w:t>
            </w:r>
            <w:r>
              <w:rPr>
                <w:sz w:val="20"/>
              </w:rPr>
              <w:t>weeks</w:t>
            </w:r>
            <w:r>
              <w:rPr>
                <w:spacing w:val="-2"/>
                <w:sz w:val="20"/>
              </w:rPr>
              <w:t xml:space="preserve"> </w:t>
            </w:r>
            <w:r>
              <w:rPr>
                <w:sz w:val="20"/>
              </w:rPr>
              <w:t>(gestation):</w:t>
            </w:r>
            <w:r>
              <w:rPr>
                <w:spacing w:val="-3"/>
                <w:sz w:val="20"/>
              </w:rPr>
              <w:t xml:space="preserve"> </w:t>
            </w:r>
            <w:r>
              <w:rPr>
                <w:sz w:val="20"/>
              </w:rPr>
              <w:t>_</w:t>
            </w:r>
            <w:r>
              <w:rPr>
                <w:sz w:val="20"/>
                <w:u w:val="single"/>
              </w:rPr>
              <w:t xml:space="preserve"> </w:t>
            </w:r>
            <w:r>
              <w:rPr>
                <w:sz w:val="20"/>
                <w:u w:val="single"/>
              </w:rPr>
              <w:tab/>
            </w:r>
          </w:p>
          <w:p w14:paraId="75F1E507" w14:textId="77777777" w:rsidR="003620F5" w:rsidRDefault="003A5F03">
            <w:pPr>
              <w:pStyle w:val="TableParagraph"/>
              <w:spacing w:before="1" w:line="234" w:lineRule="exact"/>
              <w:ind w:left="107"/>
            </w:pPr>
            <w:r>
              <w:rPr>
                <w:sz w:val="20"/>
              </w:rPr>
              <w:t>If</w:t>
            </w:r>
            <w:r>
              <w:rPr>
                <w:spacing w:val="-3"/>
                <w:sz w:val="20"/>
              </w:rPr>
              <w:t xml:space="preserve"> </w:t>
            </w:r>
            <w:r>
              <w:rPr>
                <w:sz w:val="20"/>
              </w:rPr>
              <w:t>yes,</w:t>
            </w:r>
            <w:r>
              <w:rPr>
                <w:spacing w:val="-3"/>
                <w:sz w:val="20"/>
              </w:rPr>
              <w:t xml:space="preserve"> </w:t>
            </w:r>
            <w:r>
              <w:rPr>
                <w:sz w:val="20"/>
              </w:rPr>
              <w:t>is</w:t>
            </w:r>
            <w:r>
              <w:rPr>
                <w:spacing w:val="-2"/>
                <w:sz w:val="20"/>
              </w:rPr>
              <w:t xml:space="preserve"> </w:t>
            </w:r>
            <w:r>
              <w:rPr>
                <w:sz w:val="20"/>
              </w:rPr>
              <w:t>person</w:t>
            </w:r>
            <w:r>
              <w:rPr>
                <w:spacing w:val="-3"/>
                <w:sz w:val="20"/>
              </w:rPr>
              <w:t xml:space="preserve"> </w:t>
            </w:r>
            <w:r>
              <w:rPr>
                <w:sz w:val="20"/>
              </w:rPr>
              <w:t>receiving</w:t>
            </w:r>
            <w:r>
              <w:rPr>
                <w:spacing w:val="-1"/>
                <w:sz w:val="20"/>
              </w:rPr>
              <w:t xml:space="preserve"> </w:t>
            </w:r>
            <w:r>
              <w:rPr>
                <w:sz w:val="20"/>
              </w:rPr>
              <w:t>prenatal</w:t>
            </w:r>
            <w:r>
              <w:rPr>
                <w:spacing w:val="-3"/>
                <w:sz w:val="20"/>
              </w:rPr>
              <w:t xml:space="preserve"> </w:t>
            </w:r>
            <w:r>
              <w:rPr>
                <w:sz w:val="20"/>
              </w:rPr>
              <w:t xml:space="preserve">care? </w:t>
            </w:r>
            <w:r>
              <w:t>□ Yes</w:t>
            </w:r>
            <w:r>
              <w:rPr>
                <w:spacing w:val="57"/>
              </w:rPr>
              <w:t xml:space="preserve"> </w:t>
            </w:r>
            <w:r>
              <w:t>□</w:t>
            </w:r>
            <w:r>
              <w:rPr>
                <w:spacing w:val="-2"/>
              </w:rPr>
              <w:t xml:space="preserve"> </w:t>
            </w:r>
            <w:r>
              <w:t>No</w:t>
            </w:r>
            <w:r>
              <w:rPr>
                <w:spacing w:val="56"/>
              </w:rPr>
              <w:t xml:space="preserve"> </w:t>
            </w:r>
            <w:r>
              <w:t>(If</w:t>
            </w:r>
            <w:r>
              <w:rPr>
                <w:spacing w:val="-2"/>
              </w:rPr>
              <w:t xml:space="preserve"> </w:t>
            </w:r>
            <w:r>
              <w:t>yes,</w:t>
            </w:r>
            <w:r>
              <w:rPr>
                <w:spacing w:val="-3"/>
              </w:rPr>
              <w:t xml:space="preserve"> </w:t>
            </w:r>
            <w:r>
              <w:t>obtain</w:t>
            </w:r>
            <w:r>
              <w:rPr>
                <w:spacing w:val="-2"/>
              </w:rPr>
              <w:t xml:space="preserve"> </w:t>
            </w:r>
            <w:r>
              <w:t>consent and/or</w:t>
            </w:r>
            <w:r>
              <w:rPr>
                <w:spacing w:val="-3"/>
              </w:rPr>
              <w:t xml:space="preserve"> </w:t>
            </w:r>
            <w:r>
              <w:t>ask</w:t>
            </w:r>
            <w:r>
              <w:rPr>
                <w:spacing w:val="-3"/>
              </w:rPr>
              <w:t xml:space="preserve"> </w:t>
            </w:r>
            <w:r>
              <w:t>for</w:t>
            </w:r>
            <w:r>
              <w:rPr>
                <w:spacing w:val="-3"/>
              </w:rPr>
              <w:t xml:space="preserve"> </w:t>
            </w:r>
            <w:r>
              <w:t>physician</w:t>
            </w:r>
            <w:r>
              <w:rPr>
                <w:spacing w:val="-2"/>
              </w:rPr>
              <w:t xml:space="preserve"> </w:t>
            </w:r>
            <w:r>
              <w:t>information)</w:t>
            </w:r>
          </w:p>
        </w:tc>
      </w:tr>
      <w:tr w:rsidR="003620F5" w14:paraId="75F1E50A" w14:textId="77777777">
        <w:trPr>
          <w:trHeight w:val="506"/>
        </w:trPr>
        <w:tc>
          <w:tcPr>
            <w:tcW w:w="11612" w:type="dxa"/>
            <w:gridSpan w:val="5"/>
          </w:tcPr>
          <w:p w14:paraId="75F1E509" w14:textId="77777777" w:rsidR="003620F5" w:rsidRDefault="003A5F03">
            <w:pPr>
              <w:pStyle w:val="TableParagraph"/>
              <w:ind w:left="107"/>
            </w:pPr>
            <w:r>
              <w:t>Surgeries</w:t>
            </w:r>
            <w:r>
              <w:rPr>
                <w:spacing w:val="-4"/>
              </w:rPr>
              <w:t xml:space="preserve"> </w:t>
            </w:r>
            <w:r>
              <w:t>(type</w:t>
            </w:r>
            <w:r>
              <w:rPr>
                <w:spacing w:val="-4"/>
              </w:rPr>
              <w:t xml:space="preserve"> </w:t>
            </w:r>
            <w:r>
              <w:t>of</w:t>
            </w:r>
            <w:r>
              <w:rPr>
                <w:spacing w:val="-3"/>
              </w:rPr>
              <w:t xml:space="preserve"> </w:t>
            </w:r>
            <w:r>
              <w:t>surgery</w:t>
            </w:r>
            <w:r>
              <w:rPr>
                <w:spacing w:val="-1"/>
              </w:rPr>
              <w:t xml:space="preserve"> </w:t>
            </w:r>
            <w:r>
              <w:t>and</w:t>
            </w:r>
            <w:r>
              <w:rPr>
                <w:spacing w:val="-2"/>
              </w:rPr>
              <w:t xml:space="preserve"> </w:t>
            </w:r>
            <w:r>
              <w:t>dates):</w:t>
            </w:r>
          </w:p>
        </w:tc>
      </w:tr>
      <w:tr w:rsidR="003620F5" w14:paraId="75F1E50C" w14:textId="77777777">
        <w:trPr>
          <w:trHeight w:val="503"/>
        </w:trPr>
        <w:tc>
          <w:tcPr>
            <w:tcW w:w="11612" w:type="dxa"/>
            <w:gridSpan w:val="5"/>
          </w:tcPr>
          <w:p w14:paraId="75F1E50B" w14:textId="77777777" w:rsidR="003620F5" w:rsidRDefault="003A5F03">
            <w:pPr>
              <w:pStyle w:val="TableParagraph"/>
              <w:ind w:left="107"/>
            </w:pPr>
            <w:r>
              <w:t>Appetite</w:t>
            </w:r>
            <w:r>
              <w:rPr>
                <w:spacing w:val="-4"/>
              </w:rPr>
              <w:t xml:space="preserve"> </w:t>
            </w:r>
            <w:r>
              <w:t>Issues:</w:t>
            </w:r>
          </w:p>
        </w:tc>
      </w:tr>
      <w:tr w:rsidR="003620F5" w14:paraId="75F1E50E" w14:textId="77777777">
        <w:trPr>
          <w:trHeight w:val="506"/>
        </w:trPr>
        <w:tc>
          <w:tcPr>
            <w:tcW w:w="11612" w:type="dxa"/>
            <w:gridSpan w:val="5"/>
          </w:tcPr>
          <w:p w14:paraId="75F1E50D" w14:textId="77777777" w:rsidR="003620F5" w:rsidRDefault="003A5F03">
            <w:pPr>
              <w:pStyle w:val="TableParagraph"/>
              <w:spacing w:before="2"/>
              <w:ind w:left="107"/>
            </w:pPr>
            <w:r>
              <w:t>Allergies</w:t>
            </w:r>
            <w:r>
              <w:rPr>
                <w:spacing w:val="-4"/>
              </w:rPr>
              <w:t xml:space="preserve"> </w:t>
            </w:r>
            <w:r>
              <w:t>(food,</w:t>
            </w:r>
            <w:r>
              <w:rPr>
                <w:spacing w:val="-2"/>
              </w:rPr>
              <w:t xml:space="preserve"> </w:t>
            </w:r>
            <w:r>
              <w:t>plant,</w:t>
            </w:r>
            <w:r>
              <w:rPr>
                <w:spacing w:val="-6"/>
              </w:rPr>
              <w:t xml:space="preserve"> </w:t>
            </w:r>
            <w:r>
              <w:t>medication,</w:t>
            </w:r>
            <w:r>
              <w:rPr>
                <w:spacing w:val="-2"/>
              </w:rPr>
              <w:t xml:space="preserve"> </w:t>
            </w:r>
            <w:r>
              <w:t>etc.):</w:t>
            </w:r>
          </w:p>
        </w:tc>
      </w:tr>
      <w:tr w:rsidR="003620F5" w14:paraId="75F1E510" w14:textId="77777777">
        <w:trPr>
          <w:trHeight w:val="505"/>
        </w:trPr>
        <w:tc>
          <w:tcPr>
            <w:tcW w:w="11612" w:type="dxa"/>
            <w:gridSpan w:val="5"/>
          </w:tcPr>
          <w:p w14:paraId="75F1E50F" w14:textId="77777777" w:rsidR="003620F5" w:rsidRDefault="003A5F03">
            <w:pPr>
              <w:pStyle w:val="TableParagraph"/>
              <w:spacing w:before="2"/>
              <w:ind w:left="107"/>
            </w:pPr>
            <w:r>
              <w:t>Sleep</w:t>
            </w:r>
            <w:r>
              <w:rPr>
                <w:spacing w:val="-2"/>
              </w:rPr>
              <w:t xml:space="preserve"> </w:t>
            </w:r>
            <w:r>
              <w:t>Issues:</w:t>
            </w:r>
          </w:p>
        </w:tc>
      </w:tr>
      <w:tr w:rsidR="003620F5" w14:paraId="75F1E516" w14:textId="77777777">
        <w:trPr>
          <w:trHeight w:val="966"/>
        </w:trPr>
        <w:tc>
          <w:tcPr>
            <w:tcW w:w="3680" w:type="dxa"/>
            <w:gridSpan w:val="2"/>
          </w:tcPr>
          <w:p w14:paraId="75F1E511" w14:textId="77777777" w:rsidR="003620F5" w:rsidRDefault="003620F5">
            <w:pPr>
              <w:pStyle w:val="TableParagraph"/>
              <w:rPr>
                <w:b/>
                <w:sz w:val="31"/>
              </w:rPr>
            </w:pPr>
          </w:p>
          <w:p w14:paraId="75F1E512" w14:textId="77777777" w:rsidR="003620F5" w:rsidRDefault="003A5F03">
            <w:pPr>
              <w:pStyle w:val="TableParagraph"/>
              <w:spacing w:before="1"/>
              <w:ind w:left="107"/>
            </w:pPr>
            <w:r>
              <w:t>Current</w:t>
            </w:r>
            <w:r>
              <w:rPr>
                <w:spacing w:val="-4"/>
              </w:rPr>
              <w:t xml:space="preserve"> </w:t>
            </w:r>
            <w:r>
              <w:t>or</w:t>
            </w:r>
            <w:r>
              <w:rPr>
                <w:spacing w:val="-4"/>
              </w:rPr>
              <w:t xml:space="preserve"> </w:t>
            </w:r>
            <w:r>
              <w:t>Chronic</w:t>
            </w:r>
            <w:r>
              <w:rPr>
                <w:spacing w:val="-5"/>
              </w:rPr>
              <w:t xml:space="preserve"> </w:t>
            </w:r>
            <w:r>
              <w:t>Diseases</w:t>
            </w:r>
          </w:p>
        </w:tc>
        <w:tc>
          <w:tcPr>
            <w:tcW w:w="7932" w:type="dxa"/>
            <w:gridSpan w:val="3"/>
          </w:tcPr>
          <w:p w14:paraId="75F1E513" w14:textId="77777777" w:rsidR="003620F5" w:rsidRDefault="003620F5">
            <w:pPr>
              <w:pStyle w:val="TableParagraph"/>
              <w:rPr>
                <w:b/>
              </w:rPr>
            </w:pPr>
          </w:p>
          <w:p w14:paraId="75F1E514" w14:textId="77777777" w:rsidR="003620F5" w:rsidRDefault="003A5F03">
            <w:pPr>
              <w:pStyle w:val="TableParagraph"/>
              <w:numPr>
                <w:ilvl w:val="0"/>
                <w:numId w:val="40"/>
              </w:numPr>
              <w:tabs>
                <w:tab w:val="left" w:pos="280"/>
                <w:tab w:val="left" w:pos="3355"/>
              </w:tabs>
              <w:spacing w:before="1"/>
              <w:rPr>
                <w:sz w:val="20"/>
              </w:rPr>
            </w:pPr>
            <w:r>
              <w:rPr>
                <w:sz w:val="20"/>
              </w:rPr>
              <w:t>high</w:t>
            </w:r>
            <w:r>
              <w:rPr>
                <w:spacing w:val="-2"/>
                <w:sz w:val="20"/>
              </w:rPr>
              <w:t xml:space="preserve"> </w:t>
            </w:r>
            <w:r>
              <w:rPr>
                <w:sz w:val="20"/>
              </w:rPr>
              <w:t>blood</w:t>
            </w:r>
            <w:r>
              <w:rPr>
                <w:spacing w:val="-1"/>
                <w:sz w:val="20"/>
              </w:rPr>
              <w:t xml:space="preserve"> </w:t>
            </w:r>
            <w:r>
              <w:rPr>
                <w:sz w:val="20"/>
              </w:rPr>
              <w:t>pressure</w:t>
            </w:r>
            <w:r>
              <w:rPr>
                <w:spacing w:val="104"/>
                <w:sz w:val="20"/>
              </w:rPr>
              <w:t xml:space="preserve"> </w:t>
            </w:r>
            <w:r>
              <w:rPr>
                <w:sz w:val="20"/>
              </w:rPr>
              <w:t>□</w:t>
            </w:r>
            <w:r>
              <w:rPr>
                <w:spacing w:val="-1"/>
                <w:sz w:val="20"/>
              </w:rPr>
              <w:t xml:space="preserve"> </w:t>
            </w:r>
            <w:r>
              <w:rPr>
                <w:sz w:val="20"/>
              </w:rPr>
              <w:t>diabetes</w:t>
            </w:r>
            <w:r>
              <w:rPr>
                <w:sz w:val="20"/>
              </w:rPr>
              <w:tab/>
              <w:t>□</w:t>
            </w:r>
            <w:r>
              <w:rPr>
                <w:spacing w:val="-2"/>
                <w:sz w:val="20"/>
              </w:rPr>
              <w:t xml:space="preserve"> </w:t>
            </w:r>
            <w:r>
              <w:rPr>
                <w:sz w:val="20"/>
              </w:rPr>
              <w:t>thyroid</w:t>
            </w:r>
            <w:r>
              <w:rPr>
                <w:spacing w:val="54"/>
                <w:sz w:val="20"/>
              </w:rPr>
              <w:t xml:space="preserve"> </w:t>
            </w:r>
            <w:r>
              <w:rPr>
                <w:sz w:val="20"/>
              </w:rPr>
              <w:t>□</w:t>
            </w:r>
            <w:r>
              <w:rPr>
                <w:spacing w:val="-2"/>
                <w:sz w:val="20"/>
              </w:rPr>
              <w:t xml:space="preserve"> </w:t>
            </w:r>
            <w:r>
              <w:rPr>
                <w:sz w:val="20"/>
              </w:rPr>
              <w:t>cancer</w:t>
            </w:r>
            <w:r>
              <w:rPr>
                <w:spacing w:val="53"/>
                <w:sz w:val="20"/>
              </w:rPr>
              <w:t xml:space="preserve"> </w:t>
            </w:r>
            <w:r>
              <w:rPr>
                <w:sz w:val="20"/>
              </w:rPr>
              <w:t>□</w:t>
            </w:r>
            <w:r>
              <w:rPr>
                <w:spacing w:val="-2"/>
                <w:sz w:val="20"/>
              </w:rPr>
              <w:t xml:space="preserve"> </w:t>
            </w:r>
            <w:r>
              <w:rPr>
                <w:sz w:val="20"/>
              </w:rPr>
              <w:t>heart</w:t>
            </w:r>
            <w:r>
              <w:rPr>
                <w:spacing w:val="-2"/>
                <w:sz w:val="20"/>
              </w:rPr>
              <w:t xml:space="preserve"> </w:t>
            </w:r>
            <w:r>
              <w:rPr>
                <w:sz w:val="20"/>
              </w:rPr>
              <w:t>disease □ epilepsy</w:t>
            </w:r>
          </w:p>
          <w:p w14:paraId="75F1E515" w14:textId="77777777" w:rsidR="003620F5" w:rsidRDefault="003A5F03">
            <w:pPr>
              <w:pStyle w:val="TableParagraph"/>
              <w:numPr>
                <w:ilvl w:val="0"/>
                <w:numId w:val="40"/>
              </w:numPr>
              <w:tabs>
                <w:tab w:val="left" w:pos="280"/>
                <w:tab w:val="left" w:pos="6009"/>
              </w:tabs>
              <w:rPr>
                <w:rFonts w:ascii="Times New Roman" w:hAnsi="Times New Roman"/>
                <w:sz w:val="20"/>
              </w:rPr>
            </w:pPr>
            <w:r>
              <w:rPr>
                <w:sz w:val="20"/>
              </w:rPr>
              <w:t>HIV</w:t>
            </w:r>
            <w:r>
              <w:rPr>
                <w:spacing w:val="-2"/>
                <w:sz w:val="20"/>
              </w:rPr>
              <w:t xml:space="preserve"> </w:t>
            </w:r>
            <w:r>
              <w:rPr>
                <w:sz w:val="20"/>
              </w:rPr>
              <w:t>□</w:t>
            </w:r>
            <w:r>
              <w:rPr>
                <w:spacing w:val="-3"/>
                <w:sz w:val="20"/>
              </w:rPr>
              <w:t xml:space="preserve"> </w:t>
            </w:r>
            <w:r>
              <w:rPr>
                <w:sz w:val="20"/>
              </w:rPr>
              <w:t>Tuberculosis</w:t>
            </w:r>
            <w:r>
              <w:rPr>
                <w:spacing w:val="51"/>
                <w:sz w:val="20"/>
              </w:rPr>
              <w:t xml:space="preserve"> </w:t>
            </w:r>
            <w:r>
              <w:rPr>
                <w:sz w:val="20"/>
              </w:rPr>
              <w:t>□</w:t>
            </w:r>
            <w:r>
              <w:rPr>
                <w:spacing w:val="-2"/>
                <w:sz w:val="20"/>
              </w:rPr>
              <w:t xml:space="preserve"> </w:t>
            </w:r>
            <w:r>
              <w:rPr>
                <w:sz w:val="20"/>
              </w:rPr>
              <w:t>Hepatitis</w:t>
            </w:r>
            <w:r>
              <w:rPr>
                <w:spacing w:val="-2"/>
                <w:sz w:val="20"/>
              </w:rPr>
              <w:t xml:space="preserve"> </w:t>
            </w:r>
            <w:r>
              <w:rPr>
                <w:sz w:val="20"/>
              </w:rPr>
              <w:t>□</w:t>
            </w:r>
            <w:r>
              <w:rPr>
                <w:spacing w:val="-1"/>
                <w:sz w:val="20"/>
              </w:rPr>
              <w:t xml:space="preserve"> </w:t>
            </w:r>
            <w:proofErr w:type="gramStart"/>
            <w:r>
              <w:rPr>
                <w:sz w:val="20"/>
              </w:rPr>
              <w:t xml:space="preserve">other </w:t>
            </w:r>
            <w:r>
              <w:rPr>
                <w:rFonts w:ascii="Times New Roman" w:hAnsi="Times New Roman"/>
                <w:w w:val="99"/>
                <w:sz w:val="20"/>
                <w:u w:val="single"/>
              </w:rPr>
              <w:t xml:space="preserve"> </w:t>
            </w:r>
            <w:r>
              <w:rPr>
                <w:rFonts w:ascii="Times New Roman" w:hAnsi="Times New Roman"/>
                <w:sz w:val="20"/>
                <w:u w:val="single"/>
              </w:rPr>
              <w:tab/>
            </w:r>
            <w:proofErr w:type="gramEnd"/>
          </w:p>
        </w:tc>
      </w:tr>
    </w:tbl>
    <w:p w14:paraId="75F1E517" w14:textId="77777777" w:rsidR="003620F5" w:rsidRDefault="003620F5">
      <w:pPr>
        <w:rPr>
          <w:rFonts w:ascii="Times New Roman" w:hAnsi="Times New Roman"/>
          <w:sz w:val="20"/>
        </w:rPr>
        <w:sectPr w:rsidR="003620F5">
          <w:type w:val="continuous"/>
          <w:pgSz w:w="12240" w:h="15840"/>
          <w:pgMar w:top="720" w:right="140" w:bottom="798"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9"/>
        <w:gridCol w:w="7932"/>
      </w:tblGrid>
      <w:tr w:rsidR="003620F5" w14:paraId="75F1E51C" w14:textId="77777777">
        <w:trPr>
          <w:trHeight w:val="873"/>
        </w:trPr>
        <w:tc>
          <w:tcPr>
            <w:tcW w:w="3679" w:type="dxa"/>
          </w:tcPr>
          <w:p w14:paraId="75F1E518" w14:textId="77777777" w:rsidR="003620F5" w:rsidRDefault="003620F5">
            <w:pPr>
              <w:pStyle w:val="TableParagraph"/>
              <w:rPr>
                <w:rFonts w:ascii="Times New Roman"/>
                <w:sz w:val="20"/>
              </w:rPr>
            </w:pPr>
          </w:p>
        </w:tc>
        <w:tc>
          <w:tcPr>
            <w:tcW w:w="7932" w:type="dxa"/>
          </w:tcPr>
          <w:p w14:paraId="75F1E519" w14:textId="77777777" w:rsidR="003620F5" w:rsidRDefault="003A5F03">
            <w:pPr>
              <w:pStyle w:val="TableParagraph"/>
              <w:ind w:left="105"/>
            </w:pPr>
            <w:r>
              <w:t>Are</w:t>
            </w:r>
            <w:r>
              <w:rPr>
                <w:spacing w:val="-2"/>
              </w:rPr>
              <w:t xml:space="preserve"> </w:t>
            </w:r>
            <w:r>
              <w:t>you</w:t>
            </w:r>
            <w:r>
              <w:rPr>
                <w:spacing w:val="-3"/>
              </w:rPr>
              <w:t xml:space="preserve"> </w:t>
            </w:r>
            <w:r>
              <w:t>being</w:t>
            </w:r>
            <w:r>
              <w:rPr>
                <w:spacing w:val="-1"/>
              </w:rPr>
              <w:t xml:space="preserve"> </w:t>
            </w:r>
            <w:r>
              <w:t>treated</w:t>
            </w:r>
            <w:r>
              <w:rPr>
                <w:spacing w:val="-4"/>
              </w:rPr>
              <w:t xml:space="preserve"> </w:t>
            </w:r>
            <w:r>
              <w:t>for</w:t>
            </w:r>
            <w:r>
              <w:rPr>
                <w:spacing w:val="-2"/>
              </w:rPr>
              <w:t xml:space="preserve"> </w:t>
            </w:r>
            <w:r>
              <w:t>conditions selected</w:t>
            </w:r>
            <w:r>
              <w:rPr>
                <w:spacing w:val="-2"/>
              </w:rPr>
              <w:t xml:space="preserve"> </w:t>
            </w:r>
            <w:r>
              <w:t>above?</w:t>
            </w:r>
            <w:r>
              <w:rPr>
                <w:spacing w:val="60"/>
              </w:rPr>
              <w:t xml:space="preserve"> </w:t>
            </w:r>
            <w:r>
              <w:t>□ Yes</w:t>
            </w:r>
            <w:r>
              <w:rPr>
                <w:spacing w:val="-5"/>
              </w:rPr>
              <w:t xml:space="preserve"> </w:t>
            </w:r>
            <w:r>
              <w:t>□</w:t>
            </w:r>
            <w:r>
              <w:rPr>
                <w:spacing w:val="1"/>
              </w:rPr>
              <w:t xml:space="preserve"> </w:t>
            </w:r>
            <w:r>
              <w:t>No</w:t>
            </w:r>
          </w:p>
          <w:p w14:paraId="75F1E51A" w14:textId="77777777" w:rsidR="003620F5" w:rsidRDefault="003620F5">
            <w:pPr>
              <w:pStyle w:val="TableParagraph"/>
              <w:spacing w:before="6"/>
              <w:rPr>
                <w:b/>
                <w:sz w:val="20"/>
              </w:rPr>
            </w:pPr>
          </w:p>
          <w:p w14:paraId="75F1E51B" w14:textId="77777777" w:rsidR="003620F5" w:rsidRDefault="003A5F03">
            <w:pPr>
              <w:pStyle w:val="TableParagraph"/>
              <w:spacing w:line="182" w:lineRule="exact"/>
              <w:ind w:left="105" w:right="416"/>
              <w:rPr>
                <w:sz w:val="16"/>
              </w:rPr>
            </w:pPr>
            <w:r>
              <w:rPr>
                <w:b/>
                <w:sz w:val="16"/>
              </w:rPr>
              <w:t>NOTE</w:t>
            </w:r>
            <w:r>
              <w:rPr>
                <w:sz w:val="16"/>
              </w:rPr>
              <w:t>: The DMH’s HIV, TB, Hepatitis, and STD Assessment is a separate assessment, required for ALL</w:t>
            </w:r>
            <w:r>
              <w:rPr>
                <w:spacing w:val="-42"/>
                <w:sz w:val="16"/>
              </w:rPr>
              <w:t xml:space="preserve"> </w:t>
            </w:r>
            <w:r>
              <w:rPr>
                <w:sz w:val="16"/>
              </w:rPr>
              <w:t>persons</w:t>
            </w:r>
            <w:r>
              <w:rPr>
                <w:spacing w:val="-1"/>
                <w:sz w:val="16"/>
              </w:rPr>
              <w:t xml:space="preserve"> </w:t>
            </w:r>
            <w:r>
              <w:rPr>
                <w:sz w:val="16"/>
              </w:rPr>
              <w:t>seeking</w:t>
            </w:r>
            <w:r>
              <w:rPr>
                <w:spacing w:val="-2"/>
                <w:sz w:val="16"/>
              </w:rPr>
              <w:t xml:space="preserve"> </w:t>
            </w:r>
            <w:r>
              <w:rPr>
                <w:sz w:val="16"/>
              </w:rPr>
              <w:t>substance</w:t>
            </w:r>
            <w:r>
              <w:rPr>
                <w:spacing w:val="-2"/>
                <w:sz w:val="16"/>
              </w:rPr>
              <w:t xml:space="preserve"> </w:t>
            </w:r>
            <w:r>
              <w:rPr>
                <w:sz w:val="16"/>
              </w:rPr>
              <w:t>use</w:t>
            </w:r>
            <w:r>
              <w:rPr>
                <w:spacing w:val="-2"/>
                <w:sz w:val="16"/>
              </w:rPr>
              <w:t xml:space="preserve"> </w:t>
            </w:r>
            <w:r>
              <w:rPr>
                <w:sz w:val="16"/>
              </w:rPr>
              <w:t>services.</w:t>
            </w:r>
          </w:p>
        </w:tc>
      </w:tr>
      <w:tr w:rsidR="003620F5" w14:paraId="75F1E522" w14:textId="77777777">
        <w:trPr>
          <w:trHeight w:val="1012"/>
        </w:trPr>
        <w:tc>
          <w:tcPr>
            <w:tcW w:w="3679" w:type="dxa"/>
          </w:tcPr>
          <w:p w14:paraId="75F1E51D" w14:textId="77777777" w:rsidR="003620F5" w:rsidRDefault="003620F5">
            <w:pPr>
              <w:pStyle w:val="TableParagraph"/>
              <w:spacing w:before="1"/>
              <w:rPr>
                <w:b/>
                <w:sz w:val="33"/>
              </w:rPr>
            </w:pPr>
          </w:p>
          <w:p w14:paraId="75F1E51E" w14:textId="77777777" w:rsidR="003620F5" w:rsidRDefault="003A5F03">
            <w:pPr>
              <w:pStyle w:val="TableParagraph"/>
              <w:spacing w:before="1"/>
              <w:ind w:left="107"/>
            </w:pPr>
            <w:r>
              <w:t>Family</w:t>
            </w:r>
            <w:r>
              <w:rPr>
                <w:spacing w:val="-2"/>
              </w:rPr>
              <w:t xml:space="preserve"> </w:t>
            </w:r>
            <w:r>
              <w:t>History</w:t>
            </w:r>
          </w:p>
        </w:tc>
        <w:tc>
          <w:tcPr>
            <w:tcW w:w="7932" w:type="dxa"/>
          </w:tcPr>
          <w:p w14:paraId="75F1E51F" w14:textId="77777777" w:rsidR="003620F5" w:rsidRDefault="003620F5">
            <w:pPr>
              <w:pStyle w:val="TableParagraph"/>
              <w:spacing w:before="1"/>
              <w:rPr>
                <w:b/>
              </w:rPr>
            </w:pPr>
          </w:p>
          <w:p w14:paraId="75F1E520" w14:textId="77777777" w:rsidR="003620F5" w:rsidRDefault="003A5F03">
            <w:pPr>
              <w:pStyle w:val="TableParagraph"/>
              <w:numPr>
                <w:ilvl w:val="0"/>
                <w:numId w:val="39"/>
              </w:numPr>
              <w:tabs>
                <w:tab w:val="left" w:pos="303"/>
                <w:tab w:val="left" w:pos="3393"/>
              </w:tabs>
              <w:spacing w:line="252" w:lineRule="exact"/>
              <w:ind w:hanging="198"/>
              <w:rPr>
                <w:sz w:val="20"/>
              </w:rPr>
            </w:pPr>
            <w:r>
              <w:rPr>
                <w:sz w:val="20"/>
              </w:rPr>
              <w:t>high</w:t>
            </w:r>
            <w:r>
              <w:rPr>
                <w:spacing w:val="-4"/>
                <w:sz w:val="20"/>
              </w:rPr>
              <w:t xml:space="preserve"> </w:t>
            </w:r>
            <w:r>
              <w:rPr>
                <w:sz w:val="20"/>
              </w:rPr>
              <w:t>blood</w:t>
            </w:r>
            <w:r>
              <w:rPr>
                <w:spacing w:val="-1"/>
                <w:sz w:val="20"/>
              </w:rPr>
              <w:t xml:space="preserve"> </w:t>
            </w:r>
            <w:r>
              <w:rPr>
                <w:sz w:val="20"/>
              </w:rPr>
              <w:t>pressure</w:t>
            </w:r>
            <w:r>
              <w:rPr>
                <w:spacing w:val="104"/>
                <w:sz w:val="20"/>
              </w:rPr>
              <w:t xml:space="preserve"> </w:t>
            </w:r>
            <w:r>
              <w:t>□</w:t>
            </w:r>
            <w:r>
              <w:rPr>
                <w:spacing w:val="-1"/>
              </w:rPr>
              <w:t xml:space="preserve"> </w:t>
            </w:r>
            <w:r>
              <w:rPr>
                <w:sz w:val="20"/>
              </w:rPr>
              <w:t>diabetes</w:t>
            </w:r>
            <w:r>
              <w:rPr>
                <w:sz w:val="20"/>
              </w:rPr>
              <w:tab/>
            </w:r>
            <w:r>
              <w:t>□</w:t>
            </w:r>
            <w:r>
              <w:rPr>
                <w:spacing w:val="1"/>
              </w:rPr>
              <w:t xml:space="preserve"> </w:t>
            </w:r>
            <w:r>
              <w:rPr>
                <w:sz w:val="20"/>
              </w:rPr>
              <w:t>thyroid</w:t>
            </w:r>
            <w:r>
              <w:rPr>
                <w:spacing w:val="53"/>
                <w:sz w:val="20"/>
              </w:rPr>
              <w:t xml:space="preserve"> </w:t>
            </w:r>
            <w:r>
              <w:rPr>
                <w:sz w:val="20"/>
              </w:rPr>
              <w:t>□</w:t>
            </w:r>
            <w:r>
              <w:rPr>
                <w:spacing w:val="-2"/>
                <w:sz w:val="20"/>
              </w:rPr>
              <w:t xml:space="preserve"> </w:t>
            </w:r>
            <w:r>
              <w:rPr>
                <w:sz w:val="20"/>
              </w:rPr>
              <w:t>cancer</w:t>
            </w:r>
            <w:r>
              <w:rPr>
                <w:spacing w:val="107"/>
                <w:sz w:val="20"/>
              </w:rPr>
              <w:t xml:space="preserve"> </w:t>
            </w:r>
            <w:r>
              <w:rPr>
                <w:sz w:val="20"/>
              </w:rPr>
              <w:t>□</w:t>
            </w:r>
            <w:r>
              <w:rPr>
                <w:spacing w:val="-2"/>
                <w:sz w:val="20"/>
              </w:rPr>
              <w:t xml:space="preserve"> </w:t>
            </w:r>
            <w:r>
              <w:rPr>
                <w:sz w:val="20"/>
              </w:rPr>
              <w:t>heart</w:t>
            </w:r>
            <w:r>
              <w:rPr>
                <w:spacing w:val="-1"/>
                <w:sz w:val="20"/>
              </w:rPr>
              <w:t xml:space="preserve"> </w:t>
            </w:r>
            <w:r>
              <w:rPr>
                <w:sz w:val="20"/>
              </w:rPr>
              <w:t>disease</w:t>
            </w:r>
          </w:p>
          <w:p w14:paraId="75F1E521" w14:textId="77777777" w:rsidR="003620F5" w:rsidRDefault="003A5F03">
            <w:pPr>
              <w:pStyle w:val="TableParagraph"/>
              <w:numPr>
                <w:ilvl w:val="0"/>
                <w:numId w:val="39"/>
              </w:numPr>
              <w:tabs>
                <w:tab w:val="left" w:pos="303"/>
                <w:tab w:val="left" w:pos="3308"/>
              </w:tabs>
              <w:spacing w:line="252" w:lineRule="exact"/>
              <w:ind w:hanging="198"/>
            </w:pPr>
            <w:proofErr w:type="gramStart"/>
            <w:r>
              <w:t>other</w:t>
            </w:r>
            <w:r>
              <w:rPr>
                <w:spacing w:val="-1"/>
              </w:rPr>
              <w:t xml:space="preserve"> </w:t>
            </w:r>
            <w:r>
              <w:rPr>
                <w:u w:val="single"/>
              </w:rPr>
              <w:t xml:space="preserve"> </w:t>
            </w:r>
            <w:r>
              <w:rPr>
                <w:u w:val="single"/>
              </w:rPr>
              <w:tab/>
            </w:r>
            <w:proofErr w:type="gramEnd"/>
          </w:p>
        </w:tc>
      </w:tr>
      <w:tr w:rsidR="003620F5" w14:paraId="75F1E525" w14:textId="77777777">
        <w:trPr>
          <w:trHeight w:val="791"/>
        </w:trPr>
        <w:tc>
          <w:tcPr>
            <w:tcW w:w="11611" w:type="dxa"/>
            <w:gridSpan w:val="2"/>
          </w:tcPr>
          <w:p w14:paraId="75F1E523" w14:textId="77777777" w:rsidR="003620F5" w:rsidRDefault="003A5F03">
            <w:pPr>
              <w:pStyle w:val="TableParagraph"/>
              <w:spacing w:before="177"/>
              <w:ind w:left="107"/>
              <w:rPr>
                <w:sz w:val="16"/>
              </w:rPr>
            </w:pPr>
            <w:r>
              <w:t>Additional</w:t>
            </w:r>
            <w:r>
              <w:rPr>
                <w:spacing w:val="-4"/>
              </w:rPr>
              <w:t xml:space="preserve"> </w:t>
            </w:r>
            <w:r>
              <w:t>Medical</w:t>
            </w:r>
            <w:r>
              <w:rPr>
                <w:spacing w:val="-3"/>
              </w:rPr>
              <w:t xml:space="preserve"> </w:t>
            </w:r>
            <w:r>
              <w:t>History</w:t>
            </w:r>
            <w:r>
              <w:rPr>
                <w:spacing w:val="-2"/>
              </w:rPr>
              <w:t xml:space="preserve"> </w:t>
            </w:r>
            <w:r>
              <w:t>or</w:t>
            </w:r>
            <w:r>
              <w:rPr>
                <w:spacing w:val="-4"/>
              </w:rPr>
              <w:t xml:space="preserve"> </w:t>
            </w:r>
            <w:r>
              <w:t>Health</w:t>
            </w:r>
            <w:r>
              <w:rPr>
                <w:spacing w:val="-4"/>
              </w:rPr>
              <w:t xml:space="preserve"> </w:t>
            </w:r>
            <w:r>
              <w:t>and</w:t>
            </w:r>
            <w:r>
              <w:rPr>
                <w:spacing w:val="-5"/>
              </w:rPr>
              <w:t xml:space="preserve"> </w:t>
            </w:r>
            <w:r>
              <w:t>Safety</w:t>
            </w:r>
            <w:r>
              <w:rPr>
                <w:spacing w:val="-5"/>
              </w:rPr>
              <w:t xml:space="preserve"> </w:t>
            </w:r>
            <w:r>
              <w:t xml:space="preserve">Issues: </w:t>
            </w:r>
            <w:r>
              <w:rPr>
                <w:sz w:val="16"/>
              </w:rPr>
              <w:t>(i.e.,</w:t>
            </w:r>
            <w:r>
              <w:rPr>
                <w:spacing w:val="-4"/>
                <w:sz w:val="16"/>
              </w:rPr>
              <w:t xml:space="preserve"> </w:t>
            </w:r>
            <w:r>
              <w:rPr>
                <w:sz w:val="16"/>
              </w:rPr>
              <w:t>Traumatic</w:t>
            </w:r>
            <w:r>
              <w:rPr>
                <w:spacing w:val="-3"/>
                <w:sz w:val="16"/>
              </w:rPr>
              <w:t xml:space="preserve"> </w:t>
            </w:r>
            <w:r>
              <w:rPr>
                <w:sz w:val="16"/>
              </w:rPr>
              <w:t>Brain</w:t>
            </w:r>
            <w:r>
              <w:rPr>
                <w:spacing w:val="-4"/>
                <w:sz w:val="16"/>
              </w:rPr>
              <w:t xml:space="preserve"> </w:t>
            </w:r>
            <w:r>
              <w:rPr>
                <w:sz w:val="16"/>
              </w:rPr>
              <w:t>Injury,</w:t>
            </w:r>
            <w:r>
              <w:rPr>
                <w:spacing w:val="-4"/>
                <w:sz w:val="16"/>
              </w:rPr>
              <w:t xml:space="preserve"> </w:t>
            </w:r>
            <w:r>
              <w:rPr>
                <w:sz w:val="16"/>
              </w:rPr>
              <w:t>Epilepsy Disorder,</w:t>
            </w:r>
            <w:r>
              <w:rPr>
                <w:spacing w:val="-1"/>
                <w:sz w:val="16"/>
              </w:rPr>
              <w:t xml:space="preserve"> </w:t>
            </w:r>
            <w:r>
              <w:rPr>
                <w:sz w:val="16"/>
              </w:rPr>
              <w:t>Complications due</w:t>
            </w:r>
            <w:r>
              <w:rPr>
                <w:spacing w:val="-4"/>
                <w:sz w:val="16"/>
              </w:rPr>
              <w:t xml:space="preserve"> </w:t>
            </w:r>
            <w:r>
              <w:rPr>
                <w:sz w:val="16"/>
              </w:rPr>
              <w:t>to</w:t>
            </w:r>
            <w:r>
              <w:rPr>
                <w:spacing w:val="-3"/>
                <w:sz w:val="16"/>
              </w:rPr>
              <w:t xml:space="preserve"> </w:t>
            </w:r>
            <w:r>
              <w:rPr>
                <w:sz w:val="16"/>
              </w:rPr>
              <w:t>Coronavirus,</w:t>
            </w:r>
          </w:p>
          <w:p w14:paraId="75F1E524" w14:textId="77777777" w:rsidR="003620F5" w:rsidRDefault="003A5F03">
            <w:pPr>
              <w:pStyle w:val="TableParagraph"/>
              <w:ind w:left="107"/>
              <w:rPr>
                <w:sz w:val="16"/>
              </w:rPr>
            </w:pPr>
            <w:r>
              <w:rPr>
                <w:sz w:val="16"/>
              </w:rPr>
              <w:t>Mobility</w:t>
            </w:r>
            <w:r>
              <w:rPr>
                <w:spacing w:val="-2"/>
                <w:sz w:val="16"/>
              </w:rPr>
              <w:t xml:space="preserve"> </w:t>
            </w:r>
            <w:r>
              <w:rPr>
                <w:sz w:val="16"/>
              </w:rPr>
              <w:t>Limitations,</w:t>
            </w:r>
            <w:r>
              <w:rPr>
                <w:spacing w:val="-4"/>
                <w:sz w:val="16"/>
              </w:rPr>
              <w:t xml:space="preserve"> </w:t>
            </w:r>
            <w:r>
              <w:rPr>
                <w:sz w:val="16"/>
              </w:rPr>
              <w:t>etc.)</w:t>
            </w:r>
          </w:p>
        </w:tc>
      </w:tr>
      <w:tr w:rsidR="003620F5" w14:paraId="75F1E528" w14:textId="77777777">
        <w:trPr>
          <w:trHeight w:val="757"/>
        </w:trPr>
        <w:tc>
          <w:tcPr>
            <w:tcW w:w="11611" w:type="dxa"/>
            <w:gridSpan w:val="2"/>
          </w:tcPr>
          <w:p w14:paraId="75F1E526" w14:textId="77777777" w:rsidR="003620F5" w:rsidRDefault="003620F5">
            <w:pPr>
              <w:pStyle w:val="TableParagraph"/>
              <w:spacing w:before="10"/>
              <w:rPr>
                <w:b/>
                <w:sz w:val="21"/>
              </w:rPr>
            </w:pPr>
          </w:p>
          <w:p w14:paraId="75F1E527" w14:textId="77777777" w:rsidR="003620F5" w:rsidRDefault="003A5F03">
            <w:pPr>
              <w:pStyle w:val="TableParagraph"/>
              <w:ind w:left="107"/>
            </w:pPr>
            <w:r>
              <w:t>Health-Related</w:t>
            </w:r>
            <w:r>
              <w:rPr>
                <w:spacing w:val="-7"/>
              </w:rPr>
              <w:t xml:space="preserve"> </w:t>
            </w:r>
            <w:r>
              <w:t>Needs:</w:t>
            </w:r>
          </w:p>
        </w:tc>
      </w:tr>
      <w:tr w:rsidR="003620F5" w14:paraId="75F1E52C" w14:textId="77777777">
        <w:trPr>
          <w:trHeight w:val="942"/>
        </w:trPr>
        <w:tc>
          <w:tcPr>
            <w:tcW w:w="11611" w:type="dxa"/>
            <w:gridSpan w:val="2"/>
          </w:tcPr>
          <w:p w14:paraId="75F1E529" w14:textId="77777777" w:rsidR="003620F5" w:rsidRDefault="003620F5">
            <w:pPr>
              <w:pStyle w:val="TableParagraph"/>
              <w:spacing w:before="1"/>
              <w:rPr>
                <w:b/>
              </w:rPr>
            </w:pPr>
          </w:p>
          <w:p w14:paraId="75F1E52A" w14:textId="77777777" w:rsidR="003620F5" w:rsidRDefault="003A5F03">
            <w:pPr>
              <w:pStyle w:val="TableParagraph"/>
              <w:ind w:left="107"/>
            </w:pPr>
            <w:r>
              <w:t>List</w:t>
            </w:r>
            <w:r>
              <w:rPr>
                <w:spacing w:val="-3"/>
              </w:rPr>
              <w:t xml:space="preserve"> </w:t>
            </w:r>
            <w:r>
              <w:t>Current</w:t>
            </w:r>
            <w:r>
              <w:rPr>
                <w:spacing w:val="-4"/>
              </w:rPr>
              <w:t xml:space="preserve"> </w:t>
            </w:r>
            <w:r>
              <w:t>Medications:</w:t>
            </w:r>
          </w:p>
          <w:p w14:paraId="75F1E52B" w14:textId="77777777" w:rsidR="003620F5" w:rsidRDefault="003A5F03">
            <w:pPr>
              <w:pStyle w:val="TableParagraph"/>
              <w:ind w:left="107"/>
              <w:rPr>
                <w:sz w:val="16"/>
              </w:rPr>
            </w:pPr>
            <w:r>
              <w:rPr>
                <w:b/>
                <w:sz w:val="16"/>
              </w:rPr>
              <w:t>NOTE</w:t>
            </w:r>
            <w:r>
              <w:rPr>
                <w:sz w:val="16"/>
              </w:rPr>
              <w:t>:</w:t>
            </w:r>
            <w:r>
              <w:rPr>
                <w:spacing w:val="-3"/>
                <w:sz w:val="16"/>
              </w:rPr>
              <w:t xml:space="preserve"> </w:t>
            </w:r>
            <w:r>
              <w:rPr>
                <w:sz w:val="16"/>
              </w:rPr>
              <w:t>Medication</w:t>
            </w:r>
            <w:r>
              <w:rPr>
                <w:spacing w:val="-4"/>
                <w:sz w:val="16"/>
              </w:rPr>
              <w:t xml:space="preserve"> </w:t>
            </w:r>
            <w:r>
              <w:rPr>
                <w:sz w:val="16"/>
              </w:rPr>
              <w:t>information</w:t>
            </w:r>
            <w:r>
              <w:rPr>
                <w:spacing w:val="-3"/>
                <w:sz w:val="16"/>
              </w:rPr>
              <w:t xml:space="preserve"> </w:t>
            </w:r>
            <w:r>
              <w:rPr>
                <w:sz w:val="16"/>
              </w:rPr>
              <w:t>can</w:t>
            </w:r>
            <w:r>
              <w:rPr>
                <w:spacing w:val="-4"/>
                <w:sz w:val="16"/>
              </w:rPr>
              <w:t xml:space="preserve"> </w:t>
            </w:r>
            <w:r>
              <w:rPr>
                <w:sz w:val="16"/>
              </w:rPr>
              <w:t>be</w:t>
            </w:r>
            <w:r>
              <w:rPr>
                <w:spacing w:val="-1"/>
                <w:sz w:val="16"/>
              </w:rPr>
              <w:t xml:space="preserve"> </w:t>
            </w:r>
            <w:r>
              <w:rPr>
                <w:sz w:val="16"/>
              </w:rPr>
              <w:t>gathered</w:t>
            </w:r>
            <w:r>
              <w:rPr>
                <w:spacing w:val="-4"/>
                <w:sz w:val="16"/>
              </w:rPr>
              <w:t xml:space="preserve"> </w:t>
            </w:r>
            <w:r>
              <w:rPr>
                <w:sz w:val="16"/>
              </w:rPr>
              <w:t>separately</w:t>
            </w:r>
            <w:r>
              <w:rPr>
                <w:spacing w:val="-1"/>
                <w:sz w:val="16"/>
              </w:rPr>
              <w:t xml:space="preserve"> </w:t>
            </w:r>
            <w:r>
              <w:rPr>
                <w:sz w:val="16"/>
              </w:rPr>
              <w:t>on</w:t>
            </w:r>
            <w:r>
              <w:rPr>
                <w:spacing w:val="-4"/>
                <w:sz w:val="16"/>
              </w:rPr>
              <w:t xml:space="preserve"> </w:t>
            </w:r>
            <w:r>
              <w:rPr>
                <w:sz w:val="16"/>
              </w:rPr>
              <w:t>the</w:t>
            </w:r>
            <w:r>
              <w:rPr>
                <w:spacing w:val="-3"/>
                <w:sz w:val="16"/>
              </w:rPr>
              <w:t xml:space="preserve"> </w:t>
            </w:r>
            <w:r>
              <w:rPr>
                <w:sz w:val="16"/>
              </w:rPr>
              <w:t>Medication/Emergency</w:t>
            </w:r>
            <w:r>
              <w:rPr>
                <w:spacing w:val="-3"/>
                <w:sz w:val="16"/>
              </w:rPr>
              <w:t xml:space="preserve"> </w:t>
            </w:r>
            <w:r>
              <w:rPr>
                <w:sz w:val="16"/>
              </w:rPr>
              <w:t>Contact</w:t>
            </w:r>
            <w:r>
              <w:rPr>
                <w:spacing w:val="-3"/>
                <w:sz w:val="16"/>
              </w:rPr>
              <w:t xml:space="preserve"> </w:t>
            </w:r>
            <w:r>
              <w:rPr>
                <w:sz w:val="16"/>
              </w:rPr>
              <w:t>form.</w:t>
            </w:r>
          </w:p>
        </w:tc>
      </w:tr>
      <w:tr w:rsidR="003620F5" w14:paraId="75F1E52E" w14:textId="77777777">
        <w:trPr>
          <w:trHeight w:val="493"/>
        </w:trPr>
        <w:tc>
          <w:tcPr>
            <w:tcW w:w="11611" w:type="dxa"/>
            <w:gridSpan w:val="2"/>
            <w:shd w:val="clear" w:color="auto" w:fill="B8CCE3"/>
          </w:tcPr>
          <w:p w14:paraId="75F1E52D" w14:textId="77777777" w:rsidR="003620F5" w:rsidRDefault="003A5F03">
            <w:pPr>
              <w:pStyle w:val="TableParagraph"/>
              <w:spacing w:before="131"/>
              <w:ind w:left="107"/>
              <w:rPr>
                <w:b/>
                <w:sz w:val="20"/>
              </w:rPr>
            </w:pPr>
            <w:r>
              <w:rPr>
                <w:b/>
                <w:sz w:val="20"/>
              </w:rPr>
              <w:t>DIMENSION</w:t>
            </w:r>
            <w:r>
              <w:rPr>
                <w:b/>
                <w:spacing w:val="-2"/>
                <w:sz w:val="20"/>
              </w:rPr>
              <w:t xml:space="preserve"> </w:t>
            </w:r>
            <w:r>
              <w:rPr>
                <w:b/>
                <w:sz w:val="20"/>
              </w:rPr>
              <w:t>3:</w:t>
            </w:r>
            <w:r>
              <w:rPr>
                <w:b/>
                <w:spacing w:val="-3"/>
                <w:sz w:val="20"/>
              </w:rPr>
              <w:t xml:space="preserve"> </w:t>
            </w:r>
            <w:r>
              <w:rPr>
                <w:b/>
                <w:sz w:val="20"/>
              </w:rPr>
              <w:t>EMOTIONAL,</w:t>
            </w:r>
            <w:r>
              <w:rPr>
                <w:b/>
                <w:spacing w:val="-4"/>
                <w:sz w:val="20"/>
              </w:rPr>
              <w:t xml:space="preserve"> </w:t>
            </w:r>
            <w:r>
              <w:rPr>
                <w:b/>
                <w:sz w:val="20"/>
              </w:rPr>
              <w:t>BEHAVIORAL,</w:t>
            </w:r>
            <w:r>
              <w:rPr>
                <w:b/>
                <w:spacing w:val="-4"/>
                <w:sz w:val="20"/>
              </w:rPr>
              <w:t xml:space="preserve"> </w:t>
            </w:r>
            <w:r>
              <w:rPr>
                <w:b/>
                <w:sz w:val="20"/>
              </w:rPr>
              <w:t>OR</w:t>
            </w:r>
            <w:r>
              <w:rPr>
                <w:b/>
                <w:spacing w:val="-3"/>
                <w:sz w:val="20"/>
              </w:rPr>
              <w:t xml:space="preserve"> </w:t>
            </w:r>
            <w:r>
              <w:rPr>
                <w:b/>
                <w:sz w:val="20"/>
              </w:rPr>
              <w:t>COGNITIVE</w:t>
            </w:r>
            <w:r>
              <w:rPr>
                <w:b/>
                <w:spacing w:val="-3"/>
                <w:sz w:val="20"/>
              </w:rPr>
              <w:t xml:space="preserve"> </w:t>
            </w:r>
            <w:r>
              <w:rPr>
                <w:b/>
                <w:sz w:val="20"/>
              </w:rPr>
              <w:t>CONDITIONS</w:t>
            </w:r>
            <w:r>
              <w:rPr>
                <w:b/>
                <w:spacing w:val="-2"/>
                <w:sz w:val="20"/>
              </w:rPr>
              <w:t xml:space="preserve"> </w:t>
            </w:r>
            <w:r>
              <w:rPr>
                <w:b/>
                <w:sz w:val="20"/>
              </w:rPr>
              <w:t>AND</w:t>
            </w:r>
            <w:r>
              <w:rPr>
                <w:b/>
                <w:spacing w:val="-4"/>
                <w:sz w:val="20"/>
              </w:rPr>
              <w:t xml:space="preserve"> </w:t>
            </w:r>
            <w:r>
              <w:rPr>
                <w:b/>
                <w:sz w:val="20"/>
              </w:rPr>
              <w:t>COMPLICATIONS.</w:t>
            </w:r>
            <w:r>
              <w:rPr>
                <w:b/>
                <w:spacing w:val="-4"/>
                <w:sz w:val="20"/>
              </w:rPr>
              <w:t xml:space="preserve"> </w:t>
            </w:r>
            <w:r>
              <w:rPr>
                <w:b/>
                <w:sz w:val="20"/>
              </w:rPr>
              <w:t>(Mental</w:t>
            </w:r>
            <w:r>
              <w:rPr>
                <w:b/>
                <w:spacing w:val="-3"/>
                <w:sz w:val="20"/>
              </w:rPr>
              <w:t xml:space="preserve"> </w:t>
            </w:r>
            <w:r>
              <w:rPr>
                <w:b/>
                <w:sz w:val="20"/>
              </w:rPr>
              <w:t>Health)</w:t>
            </w:r>
          </w:p>
        </w:tc>
      </w:tr>
      <w:tr w:rsidR="003620F5" w14:paraId="75F1E530" w14:textId="77777777">
        <w:trPr>
          <w:trHeight w:val="707"/>
        </w:trPr>
        <w:tc>
          <w:tcPr>
            <w:tcW w:w="11611" w:type="dxa"/>
            <w:gridSpan w:val="2"/>
          </w:tcPr>
          <w:p w14:paraId="75F1E52F" w14:textId="77777777" w:rsidR="003620F5" w:rsidRDefault="003A5F03">
            <w:pPr>
              <w:pStyle w:val="TableParagraph"/>
              <w:spacing w:before="2" w:line="256" w:lineRule="auto"/>
              <w:ind w:left="107"/>
            </w:pPr>
            <w:r>
              <w:t>Do you feel you have any current Mental Health Needs that you would like to address?</w:t>
            </w:r>
            <w:r>
              <w:rPr>
                <w:spacing w:val="1"/>
              </w:rPr>
              <w:t xml:space="preserve"> </w:t>
            </w:r>
            <w:r>
              <w:t>□ Yes □ No</w:t>
            </w:r>
            <w:r>
              <w:rPr>
                <w:spacing w:val="1"/>
              </w:rPr>
              <w:t xml:space="preserve"> </w:t>
            </w:r>
            <w:r>
              <w:t>If yes, please</w:t>
            </w:r>
            <w:r>
              <w:rPr>
                <w:spacing w:val="-59"/>
              </w:rPr>
              <w:t xml:space="preserve"> </w:t>
            </w:r>
            <w:r>
              <w:t>describe.</w:t>
            </w:r>
          </w:p>
        </w:tc>
      </w:tr>
      <w:tr w:rsidR="003620F5" w14:paraId="75F1E533" w14:textId="77777777">
        <w:trPr>
          <w:trHeight w:val="505"/>
        </w:trPr>
        <w:tc>
          <w:tcPr>
            <w:tcW w:w="11611" w:type="dxa"/>
            <w:gridSpan w:val="2"/>
          </w:tcPr>
          <w:p w14:paraId="75F1E531" w14:textId="77777777" w:rsidR="003620F5" w:rsidRDefault="003A5F03">
            <w:pPr>
              <w:pStyle w:val="TableParagraph"/>
              <w:spacing w:line="252" w:lineRule="exact"/>
              <w:ind w:left="107"/>
            </w:pPr>
            <w:r>
              <w:t>Thoughts</w:t>
            </w:r>
            <w:r>
              <w:rPr>
                <w:spacing w:val="-2"/>
              </w:rPr>
              <w:t xml:space="preserve"> </w:t>
            </w:r>
            <w:r>
              <w:t>of Suicide:</w:t>
            </w:r>
            <w:r>
              <w:rPr>
                <w:spacing w:val="-3"/>
              </w:rPr>
              <w:t xml:space="preserve"> </w:t>
            </w:r>
            <w:r>
              <w:t>□</w:t>
            </w:r>
            <w:r>
              <w:rPr>
                <w:spacing w:val="-3"/>
              </w:rPr>
              <w:t xml:space="preserve"> </w:t>
            </w:r>
            <w:r>
              <w:t>Yes</w:t>
            </w:r>
            <w:r>
              <w:rPr>
                <w:spacing w:val="-1"/>
              </w:rPr>
              <w:t xml:space="preserve"> </w:t>
            </w:r>
            <w:r>
              <w:t>(If</w:t>
            </w:r>
            <w:r>
              <w:rPr>
                <w:spacing w:val="-3"/>
              </w:rPr>
              <w:t xml:space="preserve"> </w:t>
            </w:r>
            <w:r>
              <w:t>yes,</w:t>
            </w:r>
            <w:r>
              <w:rPr>
                <w:spacing w:val="-1"/>
              </w:rPr>
              <w:t xml:space="preserve"> </w:t>
            </w:r>
            <w:r>
              <w:t>explain)</w:t>
            </w:r>
            <w:r>
              <w:rPr>
                <w:spacing w:val="-3"/>
              </w:rPr>
              <w:t xml:space="preserve"> </w:t>
            </w:r>
            <w:r>
              <w:t>□</w:t>
            </w:r>
            <w:r>
              <w:rPr>
                <w:spacing w:val="-3"/>
              </w:rPr>
              <w:t xml:space="preserve"> </w:t>
            </w:r>
            <w:r>
              <w:t>No</w:t>
            </w:r>
          </w:p>
          <w:p w14:paraId="75F1E532" w14:textId="77777777" w:rsidR="003620F5" w:rsidRDefault="003A5F03">
            <w:pPr>
              <w:pStyle w:val="TableParagraph"/>
              <w:spacing w:line="234" w:lineRule="exact"/>
              <w:ind w:left="107"/>
            </w:pPr>
            <w:r>
              <w:t>(Are</w:t>
            </w:r>
            <w:r>
              <w:rPr>
                <w:spacing w:val="-4"/>
              </w:rPr>
              <w:t xml:space="preserve"> </w:t>
            </w:r>
            <w:r>
              <w:t>you</w:t>
            </w:r>
            <w:r>
              <w:rPr>
                <w:spacing w:val="-3"/>
              </w:rPr>
              <w:t xml:space="preserve"> </w:t>
            </w:r>
            <w:r>
              <w:t>thinking</w:t>
            </w:r>
            <w:r>
              <w:rPr>
                <w:spacing w:val="-2"/>
              </w:rPr>
              <w:t xml:space="preserve"> </w:t>
            </w:r>
            <w:r>
              <w:t>of</w:t>
            </w:r>
            <w:r>
              <w:rPr>
                <w:spacing w:val="-2"/>
              </w:rPr>
              <w:t xml:space="preserve"> </w:t>
            </w:r>
            <w:r>
              <w:t>killing</w:t>
            </w:r>
            <w:r>
              <w:rPr>
                <w:spacing w:val="-2"/>
              </w:rPr>
              <w:t xml:space="preserve"> </w:t>
            </w:r>
            <w:r>
              <w:t>or</w:t>
            </w:r>
            <w:r>
              <w:rPr>
                <w:spacing w:val="-2"/>
              </w:rPr>
              <w:t xml:space="preserve"> </w:t>
            </w:r>
            <w:r>
              <w:t>harming</w:t>
            </w:r>
            <w:r>
              <w:rPr>
                <w:spacing w:val="-2"/>
              </w:rPr>
              <w:t xml:space="preserve"> </w:t>
            </w:r>
            <w:r>
              <w:t>yourself?)</w:t>
            </w:r>
            <w:r>
              <w:rPr>
                <w:spacing w:val="58"/>
              </w:rPr>
              <w:t xml:space="preserve"> </w:t>
            </w:r>
            <w:r>
              <w:t>□</w:t>
            </w:r>
            <w:r>
              <w:rPr>
                <w:spacing w:val="1"/>
              </w:rPr>
              <w:t xml:space="preserve"> </w:t>
            </w:r>
            <w:r>
              <w:t>Yes</w:t>
            </w:r>
            <w:r>
              <w:rPr>
                <w:spacing w:val="-4"/>
              </w:rPr>
              <w:t xml:space="preserve"> </w:t>
            </w:r>
            <w:r>
              <w:t>(If</w:t>
            </w:r>
            <w:r>
              <w:rPr>
                <w:spacing w:val="-1"/>
              </w:rPr>
              <w:t xml:space="preserve"> </w:t>
            </w:r>
            <w:r>
              <w:t>yes, explain)</w:t>
            </w:r>
            <w:r>
              <w:rPr>
                <w:spacing w:val="-2"/>
              </w:rPr>
              <w:t xml:space="preserve"> </w:t>
            </w:r>
            <w:r>
              <w:t>□</w:t>
            </w:r>
            <w:r>
              <w:rPr>
                <w:spacing w:val="-5"/>
              </w:rPr>
              <w:t xml:space="preserve"> </w:t>
            </w:r>
            <w:r>
              <w:t>No</w:t>
            </w:r>
          </w:p>
        </w:tc>
      </w:tr>
      <w:tr w:rsidR="003620F5" w14:paraId="75F1E535" w14:textId="77777777">
        <w:trPr>
          <w:trHeight w:val="493"/>
        </w:trPr>
        <w:tc>
          <w:tcPr>
            <w:tcW w:w="11611" w:type="dxa"/>
            <w:gridSpan w:val="2"/>
          </w:tcPr>
          <w:p w14:paraId="75F1E534" w14:textId="77777777" w:rsidR="003620F5" w:rsidRDefault="003A5F03">
            <w:pPr>
              <w:pStyle w:val="TableParagraph"/>
              <w:spacing w:before="120"/>
              <w:ind w:left="107"/>
            </w:pPr>
            <w:r>
              <w:t>Attempts</w:t>
            </w:r>
            <w:r>
              <w:rPr>
                <w:spacing w:val="-3"/>
              </w:rPr>
              <w:t xml:space="preserve"> </w:t>
            </w:r>
            <w:r>
              <w:t>of</w:t>
            </w:r>
            <w:r>
              <w:rPr>
                <w:spacing w:val="-2"/>
              </w:rPr>
              <w:t xml:space="preserve"> </w:t>
            </w:r>
            <w:r>
              <w:t>Suicide:</w:t>
            </w:r>
            <w:r>
              <w:rPr>
                <w:spacing w:val="-1"/>
              </w:rPr>
              <w:t xml:space="preserve"> </w:t>
            </w:r>
            <w:r>
              <w:t>□ Yes (If</w:t>
            </w:r>
            <w:r>
              <w:rPr>
                <w:spacing w:val="-2"/>
              </w:rPr>
              <w:t xml:space="preserve"> </w:t>
            </w:r>
            <w:r>
              <w:t>yes, explain)</w:t>
            </w:r>
            <w:r>
              <w:rPr>
                <w:spacing w:val="-2"/>
              </w:rPr>
              <w:t xml:space="preserve"> </w:t>
            </w:r>
            <w:r>
              <w:t>□</w:t>
            </w:r>
            <w:r>
              <w:rPr>
                <w:spacing w:val="-3"/>
              </w:rPr>
              <w:t xml:space="preserve"> </w:t>
            </w:r>
            <w:r>
              <w:t>No</w:t>
            </w:r>
          </w:p>
        </w:tc>
      </w:tr>
      <w:tr w:rsidR="003620F5" w14:paraId="75F1E538" w14:textId="77777777">
        <w:trPr>
          <w:trHeight w:val="705"/>
        </w:trPr>
        <w:tc>
          <w:tcPr>
            <w:tcW w:w="11611" w:type="dxa"/>
            <w:gridSpan w:val="2"/>
          </w:tcPr>
          <w:p w14:paraId="75F1E536" w14:textId="77777777" w:rsidR="003620F5" w:rsidRDefault="003A5F03">
            <w:pPr>
              <w:pStyle w:val="TableParagraph"/>
              <w:spacing w:before="2"/>
              <w:ind w:left="107"/>
              <w:rPr>
                <w:i/>
                <w:sz w:val="16"/>
              </w:rPr>
            </w:pPr>
            <w:r>
              <w:t>Thoughts</w:t>
            </w:r>
            <w:r>
              <w:rPr>
                <w:spacing w:val="-3"/>
              </w:rPr>
              <w:t xml:space="preserve"> </w:t>
            </w:r>
            <w:r>
              <w:t>of</w:t>
            </w:r>
            <w:r>
              <w:rPr>
                <w:spacing w:val="-3"/>
              </w:rPr>
              <w:t xml:space="preserve"> </w:t>
            </w:r>
            <w:r>
              <w:t>Homicide:</w:t>
            </w:r>
            <w:r>
              <w:rPr>
                <w:spacing w:val="-3"/>
              </w:rPr>
              <w:t xml:space="preserve"> </w:t>
            </w:r>
            <w:r>
              <w:t>□</w:t>
            </w:r>
            <w:r>
              <w:rPr>
                <w:spacing w:val="-3"/>
              </w:rPr>
              <w:t xml:space="preserve"> </w:t>
            </w:r>
            <w:r>
              <w:t>Yes</w:t>
            </w:r>
            <w:r>
              <w:rPr>
                <w:spacing w:val="-3"/>
              </w:rPr>
              <w:t xml:space="preserve"> </w:t>
            </w:r>
            <w:r>
              <w:t>(If</w:t>
            </w:r>
            <w:r>
              <w:rPr>
                <w:spacing w:val="-3"/>
              </w:rPr>
              <w:t xml:space="preserve"> </w:t>
            </w:r>
            <w:r>
              <w:t>yes,</w:t>
            </w:r>
            <w:r>
              <w:rPr>
                <w:spacing w:val="-3"/>
              </w:rPr>
              <w:t xml:space="preserve"> </w:t>
            </w:r>
            <w:r>
              <w:t>explain)</w:t>
            </w:r>
            <w:r>
              <w:rPr>
                <w:spacing w:val="-3"/>
              </w:rPr>
              <w:t xml:space="preserve"> </w:t>
            </w:r>
            <w:r>
              <w:t>□</w:t>
            </w:r>
            <w:r>
              <w:rPr>
                <w:spacing w:val="-3"/>
              </w:rPr>
              <w:t xml:space="preserve"> </w:t>
            </w:r>
            <w:r>
              <w:t>No</w:t>
            </w:r>
            <w:r>
              <w:rPr>
                <w:spacing w:val="-3"/>
              </w:rPr>
              <w:t xml:space="preserve"> </w:t>
            </w:r>
            <w:r>
              <w:rPr>
                <w:i/>
                <w:sz w:val="16"/>
              </w:rPr>
              <w:t>(Indicate</w:t>
            </w:r>
            <w:r>
              <w:rPr>
                <w:i/>
                <w:spacing w:val="-3"/>
                <w:sz w:val="16"/>
              </w:rPr>
              <w:t xml:space="preserve"> </w:t>
            </w:r>
            <w:r>
              <w:rPr>
                <w:i/>
                <w:sz w:val="16"/>
              </w:rPr>
              <w:t>the</w:t>
            </w:r>
            <w:r>
              <w:rPr>
                <w:i/>
                <w:spacing w:val="-2"/>
                <w:sz w:val="16"/>
              </w:rPr>
              <w:t xml:space="preserve"> </w:t>
            </w:r>
            <w:r>
              <w:rPr>
                <w:i/>
                <w:sz w:val="16"/>
              </w:rPr>
              <w:t>need</w:t>
            </w:r>
            <w:r>
              <w:rPr>
                <w:i/>
                <w:spacing w:val="-4"/>
                <w:sz w:val="16"/>
              </w:rPr>
              <w:t xml:space="preserve"> </w:t>
            </w:r>
            <w:r>
              <w:rPr>
                <w:i/>
                <w:sz w:val="16"/>
              </w:rPr>
              <w:t>for</w:t>
            </w:r>
            <w:r>
              <w:rPr>
                <w:i/>
                <w:spacing w:val="-2"/>
                <w:sz w:val="16"/>
              </w:rPr>
              <w:t xml:space="preserve"> </w:t>
            </w:r>
            <w:r>
              <w:rPr>
                <w:i/>
                <w:sz w:val="16"/>
              </w:rPr>
              <w:t>“duty</w:t>
            </w:r>
            <w:r>
              <w:rPr>
                <w:i/>
                <w:spacing w:val="-3"/>
                <w:sz w:val="16"/>
              </w:rPr>
              <w:t xml:space="preserve"> </w:t>
            </w:r>
            <w:r>
              <w:rPr>
                <w:i/>
                <w:sz w:val="16"/>
              </w:rPr>
              <w:t>to</w:t>
            </w:r>
            <w:r>
              <w:rPr>
                <w:i/>
                <w:spacing w:val="-4"/>
                <w:sz w:val="16"/>
              </w:rPr>
              <w:t xml:space="preserve"> </w:t>
            </w:r>
            <w:r>
              <w:rPr>
                <w:i/>
                <w:sz w:val="16"/>
              </w:rPr>
              <w:t>warn”)</w:t>
            </w:r>
          </w:p>
          <w:p w14:paraId="75F1E537" w14:textId="77777777" w:rsidR="003620F5" w:rsidRDefault="003A5F03">
            <w:pPr>
              <w:pStyle w:val="TableParagraph"/>
              <w:spacing w:before="18"/>
              <w:ind w:left="107"/>
            </w:pPr>
            <w:r>
              <w:t>Are you</w:t>
            </w:r>
            <w:r>
              <w:rPr>
                <w:spacing w:val="-1"/>
              </w:rPr>
              <w:t xml:space="preserve"> </w:t>
            </w:r>
            <w:r>
              <w:t>thinking of</w:t>
            </w:r>
            <w:r>
              <w:rPr>
                <w:spacing w:val="-2"/>
              </w:rPr>
              <w:t xml:space="preserve"> </w:t>
            </w:r>
            <w:r>
              <w:t>killing or</w:t>
            </w:r>
            <w:r>
              <w:rPr>
                <w:spacing w:val="-1"/>
              </w:rPr>
              <w:t xml:space="preserve"> </w:t>
            </w:r>
            <w:r>
              <w:t>harming someone?  □</w:t>
            </w:r>
            <w:r>
              <w:rPr>
                <w:spacing w:val="2"/>
              </w:rPr>
              <w:t xml:space="preserve"> </w:t>
            </w:r>
            <w:r>
              <w:t>Yes</w:t>
            </w:r>
            <w:r>
              <w:rPr>
                <w:spacing w:val="3"/>
              </w:rPr>
              <w:t xml:space="preserve"> </w:t>
            </w:r>
            <w:r>
              <w:t>(If</w:t>
            </w:r>
            <w:r>
              <w:rPr>
                <w:spacing w:val="2"/>
              </w:rPr>
              <w:t xml:space="preserve"> </w:t>
            </w:r>
            <w:r>
              <w:t>yes,</w:t>
            </w:r>
            <w:r>
              <w:rPr>
                <w:spacing w:val="3"/>
              </w:rPr>
              <w:t xml:space="preserve"> </w:t>
            </w:r>
            <w:r>
              <w:t>explain)</w:t>
            </w:r>
            <w:r>
              <w:rPr>
                <w:spacing w:val="2"/>
              </w:rPr>
              <w:t xml:space="preserve"> </w:t>
            </w:r>
            <w:r>
              <w:t>□</w:t>
            </w:r>
            <w:r>
              <w:rPr>
                <w:spacing w:val="3"/>
              </w:rPr>
              <w:t xml:space="preserve"> </w:t>
            </w:r>
            <w:r>
              <w:t>No</w:t>
            </w:r>
          </w:p>
        </w:tc>
      </w:tr>
      <w:tr w:rsidR="003620F5" w14:paraId="75F1E53A" w14:textId="77777777">
        <w:trPr>
          <w:trHeight w:val="493"/>
        </w:trPr>
        <w:tc>
          <w:tcPr>
            <w:tcW w:w="11611" w:type="dxa"/>
            <w:gridSpan w:val="2"/>
          </w:tcPr>
          <w:p w14:paraId="75F1E539" w14:textId="77777777" w:rsidR="003620F5" w:rsidRDefault="003A5F03">
            <w:pPr>
              <w:pStyle w:val="TableParagraph"/>
              <w:spacing w:before="31"/>
              <w:ind w:left="107"/>
            </w:pPr>
            <w:r>
              <w:t>Acts</w:t>
            </w:r>
            <w:r>
              <w:rPr>
                <w:spacing w:val="-1"/>
              </w:rPr>
              <w:t xml:space="preserve"> </w:t>
            </w:r>
            <w:r>
              <w:t>of Self-Harm:</w:t>
            </w:r>
            <w:r>
              <w:rPr>
                <w:spacing w:val="-2"/>
              </w:rPr>
              <w:t xml:space="preserve"> </w:t>
            </w:r>
            <w:r>
              <w:t>□</w:t>
            </w:r>
            <w:r>
              <w:rPr>
                <w:spacing w:val="-3"/>
              </w:rPr>
              <w:t xml:space="preserve"> </w:t>
            </w:r>
            <w:r>
              <w:t>Yes</w:t>
            </w:r>
            <w:r>
              <w:rPr>
                <w:spacing w:val="-3"/>
              </w:rPr>
              <w:t xml:space="preserve"> </w:t>
            </w:r>
            <w:r>
              <w:t>(If</w:t>
            </w:r>
            <w:r>
              <w:rPr>
                <w:spacing w:val="-3"/>
              </w:rPr>
              <w:t xml:space="preserve"> </w:t>
            </w:r>
            <w:r>
              <w:t>yes,</w:t>
            </w:r>
            <w:r>
              <w:rPr>
                <w:spacing w:val="-2"/>
              </w:rPr>
              <w:t xml:space="preserve"> </w:t>
            </w:r>
            <w:r>
              <w:t>explain)</w:t>
            </w:r>
            <w:r>
              <w:rPr>
                <w:spacing w:val="-3"/>
              </w:rPr>
              <w:t xml:space="preserve"> </w:t>
            </w:r>
            <w:r>
              <w:t>□</w:t>
            </w:r>
            <w:r>
              <w:rPr>
                <w:spacing w:val="-2"/>
              </w:rPr>
              <w:t xml:space="preserve"> </w:t>
            </w:r>
            <w:r>
              <w:t>No</w:t>
            </w:r>
          </w:p>
        </w:tc>
      </w:tr>
      <w:tr w:rsidR="003620F5" w14:paraId="75F1E53D" w14:textId="77777777">
        <w:trPr>
          <w:trHeight w:val="705"/>
        </w:trPr>
        <w:tc>
          <w:tcPr>
            <w:tcW w:w="11611" w:type="dxa"/>
            <w:gridSpan w:val="2"/>
          </w:tcPr>
          <w:p w14:paraId="75F1E53B" w14:textId="77777777" w:rsidR="003620F5" w:rsidRDefault="003A5F03">
            <w:pPr>
              <w:pStyle w:val="TableParagraph"/>
              <w:spacing w:before="2"/>
              <w:ind w:left="107"/>
            </w:pPr>
            <w:r>
              <w:t>Do</w:t>
            </w:r>
            <w:r>
              <w:rPr>
                <w:spacing w:val="-3"/>
              </w:rPr>
              <w:t xml:space="preserve"> </w:t>
            </w:r>
            <w:r>
              <w:t>you</w:t>
            </w:r>
            <w:r>
              <w:rPr>
                <w:spacing w:val="-3"/>
              </w:rPr>
              <w:t xml:space="preserve"> </w:t>
            </w:r>
            <w:r>
              <w:t>have</w:t>
            </w:r>
            <w:r>
              <w:rPr>
                <w:spacing w:val="-4"/>
              </w:rPr>
              <w:t xml:space="preserve"> </w:t>
            </w:r>
            <w:r>
              <w:t>any</w:t>
            </w:r>
            <w:r>
              <w:rPr>
                <w:spacing w:val="-4"/>
              </w:rPr>
              <w:t xml:space="preserve"> </w:t>
            </w:r>
            <w:r>
              <w:t>problems</w:t>
            </w:r>
            <w:r>
              <w:rPr>
                <w:spacing w:val="-2"/>
              </w:rPr>
              <w:t xml:space="preserve"> </w:t>
            </w:r>
            <w:r>
              <w:t>with</w:t>
            </w:r>
            <w:r>
              <w:rPr>
                <w:spacing w:val="-4"/>
              </w:rPr>
              <w:t xml:space="preserve"> </w:t>
            </w:r>
            <w:r>
              <w:t>remembering,</w:t>
            </w:r>
            <w:r>
              <w:rPr>
                <w:spacing w:val="-4"/>
              </w:rPr>
              <w:t xml:space="preserve"> </w:t>
            </w:r>
            <w:r>
              <w:t>concentration</w:t>
            </w:r>
            <w:r>
              <w:rPr>
                <w:spacing w:val="-2"/>
              </w:rPr>
              <w:t xml:space="preserve"> </w:t>
            </w:r>
            <w:r>
              <w:t>or</w:t>
            </w:r>
            <w:r>
              <w:rPr>
                <w:spacing w:val="-6"/>
              </w:rPr>
              <w:t xml:space="preserve"> </w:t>
            </w:r>
            <w:r>
              <w:t>following</w:t>
            </w:r>
            <w:r>
              <w:rPr>
                <w:spacing w:val="-2"/>
              </w:rPr>
              <w:t xml:space="preserve"> </w:t>
            </w:r>
            <w:r>
              <w:t>simple</w:t>
            </w:r>
            <w:r>
              <w:rPr>
                <w:spacing w:val="-3"/>
              </w:rPr>
              <w:t xml:space="preserve"> </w:t>
            </w:r>
            <w:r>
              <w:t>instructions?</w:t>
            </w:r>
            <w:r>
              <w:rPr>
                <w:spacing w:val="53"/>
              </w:rPr>
              <w:t xml:space="preserve"> </w:t>
            </w:r>
            <w:r>
              <w:t>□ Yes</w:t>
            </w:r>
            <w:r>
              <w:rPr>
                <w:spacing w:val="-2"/>
              </w:rPr>
              <w:t xml:space="preserve"> </w:t>
            </w:r>
            <w:r>
              <w:t>(If</w:t>
            </w:r>
            <w:r>
              <w:rPr>
                <w:spacing w:val="-2"/>
              </w:rPr>
              <w:t xml:space="preserve"> </w:t>
            </w:r>
            <w:r>
              <w:t>yes,</w:t>
            </w:r>
            <w:r>
              <w:rPr>
                <w:spacing w:val="-1"/>
              </w:rPr>
              <w:t xml:space="preserve"> </w:t>
            </w:r>
            <w:r>
              <w:t>explain)</w:t>
            </w:r>
          </w:p>
          <w:p w14:paraId="75F1E53C" w14:textId="77777777" w:rsidR="003620F5" w:rsidRDefault="003A5F03">
            <w:pPr>
              <w:pStyle w:val="TableParagraph"/>
              <w:spacing w:before="18"/>
              <w:ind w:left="107"/>
            </w:pPr>
            <w:r>
              <w:t>□</w:t>
            </w:r>
            <w:r>
              <w:rPr>
                <w:spacing w:val="1"/>
              </w:rPr>
              <w:t xml:space="preserve"> </w:t>
            </w:r>
            <w:r>
              <w:t>No</w:t>
            </w:r>
          </w:p>
        </w:tc>
      </w:tr>
      <w:tr w:rsidR="003620F5" w14:paraId="75F1E540" w14:textId="77777777">
        <w:trPr>
          <w:trHeight w:val="707"/>
        </w:trPr>
        <w:tc>
          <w:tcPr>
            <w:tcW w:w="11611" w:type="dxa"/>
            <w:gridSpan w:val="2"/>
          </w:tcPr>
          <w:p w14:paraId="75F1E53E" w14:textId="77777777" w:rsidR="003620F5" w:rsidRDefault="003A5F03">
            <w:pPr>
              <w:pStyle w:val="TableParagraph"/>
              <w:spacing w:before="2"/>
              <w:ind w:left="107"/>
            </w:pPr>
            <w:r>
              <w:t>In</w:t>
            </w:r>
            <w:r>
              <w:rPr>
                <w:spacing w:val="-5"/>
              </w:rPr>
              <w:t xml:space="preserve"> </w:t>
            </w:r>
            <w:r>
              <w:t>the</w:t>
            </w:r>
            <w:r>
              <w:rPr>
                <w:spacing w:val="-3"/>
              </w:rPr>
              <w:t xml:space="preserve"> </w:t>
            </w:r>
            <w:r>
              <w:t>last</w:t>
            </w:r>
            <w:r>
              <w:rPr>
                <w:spacing w:val="-1"/>
              </w:rPr>
              <w:t xml:space="preserve"> </w:t>
            </w:r>
            <w:r>
              <w:t>year have</w:t>
            </w:r>
            <w:r>
              <w:rPr>
                <w:spacing w:val="-5"/>
              </w:rPr>
              <w:t xml:space="preserve"> </w:t>
            </w:r>
            <w:r>
              <w:t>you</w:t>
            </w:r>
            <w:r>
              <w:rPr>
                <w:spacing w:val="-5"/>
              </w:rPr>
              <w:t xml:space="preserve"> </w:t>
            </w:r>
            <w:r>
              <w:t>experienced</w:t>
            </w:r>
            <w:r>
              <w:rPr>
                <w:spacing w:val="-4"/>
              </w:rPr>
              <w:t xml:space="preserve"> </w:t>
            </w:r>
            <w:r>
              <w:t>hallucinations</w:t>
            </w:r>
            <w:r>
              <w:rPr>
                <w:spacing w:val="-2"/>
              </w:rPr>
              <w:t xml:space="preserve"> </w:t>
            </w:r>
            <w:r>
              <w:t>or</w:t>
            </w:r>
            <w:r>
              <w:rPr>
                <w:spacing w:val="-4"/>
              </w:rPr>
              <w:t xml:space="preserve"> </w:t>
            </w:r>
            <w:r>
              <w:t>difficulty</w:t>
            </w:r>
            <w:r>
              <w:rPr>
                <w:spacing w:val="-4"/>
              </w:rPr>
              <w:t xml:space="preserve"> </w:t>
            </w:r>
            <w:r>
              <w:t>telling</w:t>
            </w:r>
            <w:r>
              <w:rPr>
                <w:spacing w:val="-3"/>
              </w:rPr>
              <w:t xml:space="preserve"> </w:t>
            </w:r>
            <w:r>
              <w:t>what</w:t>
            </w:r>
            <w:r>
              <w:rPr>
                <w:spacing w:val="-1"/>
              </w:rPr>
              <w:t xml:space="preserve"> </w:t>
            </w:r>
            <w:r>
              <w:t>is</w:t>
            </w:r>
            <w:r>
              <w:rPr>
                <w:spacing w:val="-5"/>
              </w:rPr>
              <w:t xml:space="preserve"> </w:t>
            </w:r>
            <w:r>
              <w:t>real</w:t>
            </w:r>
            <w:r>
              <w:rPr>
                <w:spacing w:val="-5"/>
              </w:rPr>
              <w:t xml:space="preserve"> </w:t>
            </w:r>
            <w:r>
              <w:t>from</w:t>
            </w:r>
            <w:r>
              <w:rPr>
                <w:spacing w:val="-1"/>
              </w:rPr>
              <w:t xml:space="preserve"> </w:t>
            </w:r>
            <w:r>
              <w:t>what</w:t>
            </w:r>
            <w:r>
              <w:rPr>
                <w:spacing w:val="-1"/>
              </w:rPr>
              <w:t xml:space="preserve"> </w:t>
            </w:r>
            <w:r>
              <w:t>is</w:t>
            </w:r>
            <w:r>
              <w:rPr>
                <w:spacing w:val="-2"/>
              </w:rPr>
              <w:t xml:space="preserve"> </w:t>
            </w:r>
            <w:r>
              <w:t>not</w:t>
            </w:r>
            <w:r>
              <w:rPr>
                <w:spacing w:val="-5"/>
              </w:rPr>
              <w:t xml:space="preserve"> </w:t>
            </w:r>
            <w:r>
              <w:t>real?</w:t>
            </w:r>
            <w:r>
              <w:rPr>
                <w:spacing w:val="-3"/>
              </w:rPr>
              <w:t xml:space="preserve"> </w:t>
            </w:r>
            <w:r>
              <w:t>(</w:t>
            </w:r>
            <w:proofErr w:type="gramStart"/>
            <w:r>
              <w:t>auditory</w:t>
            </w:r>
            <w:proofErr w:type="gramEnd"/>
            <w:r>
              <w:t>,</w:t>
            </w:r>
          </w:p>
          <w:p w14:paraId="75F1E53F" w14:textId="77777777" w:rsidR="003620F5" w:rsidRDefault="003A5F03">
            <w:pPr>
              <w:pStyle w:val="TableParagraph"/>
              <w:spacing w:before="18"/>
              <w:ind w:left="107"/>
            </w:pPr>
            <w:r>
              <w:t>visual,</w:t>
            </w:r>
            <w:r>
              <w:rPr>
                <w:spacing w:val="-1"/>
              </w:rPr>
              <w:t xml:space="preserve"> </w:t>
            </w:r>
            <w:r>
              <w:t>olfactory,</w:t>
            </w:r>
            <w:r>
              <w:rPr>
                <w:spacing w:val="-2"/>
              </w:rPr>
              <w:t xml:space="preserve"> </w:t>
            </w:r>
            <w:r>
              <w:t>tactile)</w:t>
            </w:r>
            <w:r>
              <w:rPr>
                <w:spacing w:val="-3"/>
              </w:rPr>
              <w:t xml:space="preserve"> </w:t>
            </w:r>
            <w:r>
              <w:t>□ Yes</w:t>
            </w:r>
            <w:r>
              <w:rPr>
                <w:spacing w:val="-4"/>
              </w:rPr>
              <w:t xml:space="preserve"> </w:t>
            </w:r>
            <w:r>
              <w:t>(If</w:t>
            </w:r>
            <w:r>
              <w:rPr>
                <w:spacing w:val="-2"/>
              </w:rPr>
              <w:t xml:space="preserve"> </w:t>
            </w:r>
            <w:r>
              <w:t>yes,</w:t>
            </w:r>
            <w:r>
              <w:rPr>
                <w:spacing w:val="-1"/>
              </w:rPr>
              <w:t xml:space="preserve"> </w:t>
            </w:r>
            <w:r>
              <w:t>explain)</w:t>
            </w:r>
            <w:r>
              <w:rPr>
                <w:spacing w:val="-3"/>
              </w:rPr>
              <w:t xml:space="preserve"> </w:t>
            </w:r>
            <w:r>
              <w:t>□</w:t>
            </w:r>
            <w:r>
              <w:rPr>
                <w:spacing w:val="-5"/>
              </w:rPr>
              <w:t xml:space="preserve"> </w:t>
            </w:r>
            <w:r>
              <w:t>No</w:t>
            </w:r>
          </w:p>
        </w:tc>
      </w:tr>
      <w:tr w:rsidR="003620F5" w14:paraId="75F1E542" w14:textId="77777777">
        <w:trPr>
          <w:trHeight w:val="493"/>
        </w:trPr>
        <w:tc>
          <w:tcPr>
            <w:tcW w:w="11611" w:type="dxa"/>
            <w:gridSpan w:val="2"/>
          </w:tcPr>
          <w:p w14:paraId="75F1E541" w14:textId="77777777" w:rsidR="003620F5" w:rsidRDefault="003A5F03">
            <w:pPr>
              <w:pStyle w:val="TableParagraph"/>
              <w:spacing w:before="31"/>
              <w:ind w:left="107"/>
            </w:pPr>
            <w:r>
              <w:t>Do</w:t>
            </w:r>
            <w:r>
              <w:rPr>
                <w:spacing w:val="-2"/>
              </w:rPr>
              <w:t xml:space="preserve"> </w:t>
            </w:r>
            <w:r>
              <w:t>you currently</w:t>
            </w:r>
            <w:r>
              <w:rPr>
                <w:spacing w:val="-1"/>
              </w:rPr>
              <w:t xml:space="preserve"> </w:t>
            </w:r>
            <w:r>
              <w:t>or</w:t>
            </w:r>
            <w:r>
              <w:rPr>
                <w:spacing w:val="1"/>
              </w:rPr>
              <w:t xml:space="preserve"> </w:t>
            </w:r>
            <w:r>
              <w:t>have</w:t>
            </w:r>
            <w:r>
              <w:rPr>
                <w:spacing w:val="-4"/>
              </w:rPr>
              <w:t xml:space="preserve"> </w:t>
            </w:r>
            <w:r>
              <w:t>a</w:t>
            </w:r>
            <w:r>
              <w:rPr>
                <w:spacing w:val="-1"/>
              </w:rPr>
              <w:t xml:space="preserve"> </w:t>
            </w:r>
            <w:r>
              <w:t>history</w:t>
            </w:r>
            <w:r>
              <w:rPr>
                <w:spacing w:val="-4"/>
              </w:rPr>
              <w:t xml:space="preserve"> </w:t>
            </w:r>
            <w:r>
              <w:t>of</w:t>
            </w:r>
            <w:r>
              <w:rPr>
                <w:spacing w:val="-2"/>
              </w:rPr>
              <w:t xml:space="preserve"> </w:t>
            </w:r>
            <w:r>
              <w:t>mood</w:t>
            </w:r>
            <w:r>
              <w:rPr>
                <w:spacing w:val="-4"/>
              </w:rPr>
              <w:t xml:space="preserve"> </w:t>
            </w:r>
            <w:r>
              <w:t>changes?</w:t>
            </w:r>
            <w:r>
              <w:rPr>
                <w:spacing w:val="-1"/>
              </w:rPr>
              <w:t xml:space="preserve"> </w:t>
            </w:r>
            <w:r>
              <w:t>□</w:t>
            </w:r>
            <w:r>
              <w:rPr>
                <w:spacing w:val="-2"/>
              </w:rPr>
              <w:t xml:space="preserve"> </w:t>
            </w:r>
            <w:r>
              <w:t>Yes</w:t>
            </w:r>
            <w:r>
              <w:rPr>
                <w:spacing w:val="-4"/>
              </w:rPr>
              <w:t xml:space="preserve"> </w:t>
            </w:r>
            <w:r>
              <w:t>(If</w:t>
            </w:r>
            <w:r>
              <w:rPr>
                <w:spacing w:val="-2"/>
              </w:rPr>
              <w:t xml:space="preserve"> </w:t>
            </w:r>
            <w:r>
              <w:t>yes,</w:t>
            </w:r>
            <w:r>
              <w:rPr>
                <w:spacing w:val="-3"/>
              </w:rPr>
              <w:t xml:space="preserve"> </w:t>
            </w:r>
            <w:r>
              <w:t>explain)</w:t>
            </w:r>
            <w:r>
              <w:rPr>
                <w:spacing w:val="-2"/>
              </w:rPr>
              <w:t xml:space="preserve"> </w:t>
            </w:r>
            <w:r>
              <w:t>□ No</w:t>
            </w:r>
          </w:p>
        </w:tc>
      </w:tr>
      <w:tr w:rsidR="003620F5" w14:paraId="75F1E544" w14:textId="77777777">
        <w:trPr>
          <w:trHeight w:val="494"/>
        </w:trPr>
        <w:tc>
          <w:tcPr>
            <w:tcW w:w="11611" w:type="dxa"/>
            <w:gridSpan w:val="2"/>
          </w:tcPr>
          <w:p w14:paraId="75F1E543" w14:textId="77777777" w:rsidR="003620F5" w:rsidRDefault="003A5F03">
            <w:pPr>
              <w:pStyle w:val="TableParagraph"/>
              <w:spacing w:before="31"/>
              <w:ind w:left="107"/>
            </w:pPr>
            <w:r>
              <w:t>Do</w:t>
            </w:r>
            <w:r>
              <w:rPr>
                <w:spacing w:val="-2"/>
              </w:rPr>
              <w:t xml:space="preserve"> </w:t>
            </w:r>
            <w:r>
              <w:t>you</w:t>
            </w:r>
            <w:r>
              <w:rPr>
                <w:spacing w:val="-2"/>
              </w:rPr>
              <w:t xml:space="preserve"> </w:t>
            </w:r>
            <w:r>
              <w:t>currently</w:t>
            </w:r>
            <w:r>
              <w:rPr>
                <w:spacing w:val="-1"/>
              </w:rPr>
              <w:t xml:space="preserve"> </w:t>
            </w:r>
            <w:r>
              <w:t>or have</w:t>
            </w:r>
            <w:r>
              <w:rPr>
                <w:spacing w:val="-4"/>
              </w:rPr>
              <w:t xml:space="preserve"> </w:t>
            </w:r>
            <w:r>
              <w:t>a</w:t>
            </w:r>
            <w:r>
              <w:rPr>
                <w:spacing w:val="-1"/>
              </w:rPr>
              <w:t xml:space="preserve"> </w:t>
            </w:r>
            <w:r>
              <w:t>history</w:t>
            </w:r>
            <w:r>
              <w:rPr>
                <w:spacing w:val="-4"/>
              </w:rPr>
              <w:t xml:space="preserve"> </w:t>
            </w:r>
            <w:r>
              <w:t>of</w:t>
            </w:r>
            <w:r>
              <w:rPr>
                <w:spacing w:val="-3"/>
              </w:rPr>
              <w:t xml:space="preserve"> </w:t>
            </w:r>
            <w:r>
              <w:t>depression?</w:t>
            </w:r>
            <w:r>
              <w:rPr>
                <w:spacing w:val="-2"/>
              </w:rPr>
              <w:t xml:space="preserve"> </w:t>
            </w:r>
            <w:r>
              <w:t>□</w:t>
            </w:r>
            <w:r>
              <w:rPr>
                <w:spacing w:val="-2"/>
              </w:rPr>
              <w:t xml:space="preserve"> </w:t>
            </w:r>
            <w:r>
              <w:t>Yes</w:t>
            </w:r>
            <w:r>
              <w:rPr>
                <w:spacing w:val="-4"/>
              </w:rPr>
              <w:t xml:space="preserve"> </w:t>
            </w:r>
            <w:r>
              <w:t>(If yes,</w:t>
            </w:r>
            <w:r>
              <w:rPr>
                <w:spacing w:val="-3"/>
              </w:rPr>
              <w:t xml:space="preserve"> </w:t>
            </w:r>
            <w:r>
              <w:t>explain)</w:t>
            </w:r>
            <w:r>
              <w:rPr>
                <w:spacing w:val="-3"/>
              </w:rPr>
              <w:t xml:space="preserve"> </w:t>
            </w:r>
            <w:r>
              <w:t>□</w:t>
            </w:r>
            <w:r>
              <w:rPr>
                <w:spacing w:val="-2"/>
              </w:rPr>
              <w:t xml:space="preserve"> </w:t>
            </w:r>
            <w:r>
              <w:t>No</w:t>
            </w:r>
          </w:p>
        </w:tc>
      </w:tr>
      <w:tr w:rsidR="003620F5" w14:paraId="75F1E546" w14:textId="77777777">
        <w:trPr>
          <w:trHeight w:val="493"/>
        </w:trPr>
        <w:tc>
          <w:tcPr>
            <w:tcW w:w="11611" w:type="dxa"/>
            <w:gridSpan w:val="2"/>
          </w:tcPr>
          <w:p w14:paraId="75F1E545" w14:textId="77777777" w:rsidR="003620F5" w:rsidRDefault="003A5F03">
            <w:pPr>
              <w:pStyle w:val="TableParagraph"/>
              <w:spacing w:before="31"/>
              <w:ind w:left="107"/>
            </w:pPr>
            <w:r>
              <w:t>Do</w:t>
            </w:r>
            <w:r>
              <w:rPr>
                <w:spacing w:val="-2"/>
              </w:rPr>
              <w:t xml:space="preserve"> </w:t>
            </w:r>
            <w:r>
              <w:t>you</w:t>
            </w:r>
            <w:r>
              <w:rPr>
                <w:spacing w:val="-1"/>
              </w:rPr>
              <w:t xml:space="preserve"> </w:t>
            </w:r>
            <w:r>
              <w:t>currently</w:t>
            </w:r>
            <w:r>
              <w:rPr>
                <w:spacing w:val="-1"/>
              </w:rPr>
              <w:t xml:space="preserve"> </w:t>
            </w:r>
            <w:r>
              <w:t>or have</w:t>
            </w:r>
            <w:r>
              <w:rPr>
                <w:spacing w:val="-3"/>
              </w:rPr>
              <w:t xml:space="preserve"> </w:t>
            </w:r>
            <w:r>
              <w:t>a</w:t>
            </w:r>
            <w:r>
              <w:rPr>
                <w:spacing w:val="-2"/>
              </w:rPr>
              <w:t xml:space="preserve"> </w:t>
            </w:r>
            <w:r>
              <w:t>history</w:t>
            </w:r>
            <w:r>
              <w:rPr>
                <w:spacing w:val="-3"/>
              </w:rPr>
              <w:t xml:space="preserve"> </w:t>
            </w:r>
            <w:r>
              <w:t>of</w:t>
            </w:r>
            <w:r>
              <w:rPr>
                <w:spacing w:val="-2"/>
              </w:rPr>
              <w:t xml:space="preserve"> </w:t>
            </w:r>
            <w:r>
              <w:t>anxiety?</w:t>
            </w:r>
            <w:r>
              <w:rPr>
                <w:spacing w:val="-3"/>
              </w:rPr>
              <w:t xml:space="preserve"> </w:t>
            </w:r>
            <w:r>
              <w:t>□</w:t>
            </w:r>
            <w:r>
              <w:rPr>
                <w:spacing w:val="-1"/>
              </w:rPr>
              <w:t xml:space="preserve"> </w:t>
            </w:r>
            <w:r>
              <w:t>Yes</w:t>
            </w:r>
            <w:r>
              <w:rPr>
                <w:spacing w:val="-1"/>
              </w:rPr>
              <w:t xml:space="preserve"> </w:t>
            </w:r>
            <w:r>
              <w:t>(If</w:t>
            </w:r>
            <w:r>
              <w:rPr>
                <w:spacing w:val="-2"/>
              </w:rPr>
              <w:t xml:space="preserve"> </w:t>
            </w:r>
            <w:r>
              <w:t>yes,</w:t>
            </w:r>
            <w:r>
              <w:rPr>
                <w:spacing w:val="1"/>
              </w:rPr>
              <w:t xml:space="preserve"> </w:t>
            </w:r>
            <w:r>
              <w:t>explain)</w:t>
            </w:r>
            <w:r>
              <w:rPr>
                <w:spacing w:val="-3"/>
              </w:rPr>
              <w:t xml:space="preserve"> </w:t>
            </w:r>
            <w:r>
              <w:t>□</w:t>
            </w:r>
            <w:r>
              <w:rPr>
                <w:spacing w:val="-1"/>
              </w:rPr>
              <w:t xml:space="preserve"> </w:t>
            </w:r>
            <w:r>
              <w:t>No</w:t>
            </w:r>
          </w:p>
        </w:tc>
      </w:tr>
      <w:tr w:rsidR="003620F5" w14:paraId="75F1E548" w14:textId="77777777">
        <w:trPr>
          <w:trHeight w:val="630"/>
        </w:trPr>
        <w:tc>
          <w:tcPr>
            <w:tcW w:w="11611" w:type="dxa"/>
            <w:gridSpan w:val="2"/>
          </w:tcPr>
          <w:p w14:paraId="75F1E547" w14:textId="77777777" w:rsidR="003620F5" w:rsidRDefault="003A5F03">
            <w:pPr>
              <w:pStyle w:val="TableParagraph"/>
              <w:spacing w:before="2" w:line="259" w:lineRule="auto"/>
              <w:ind w:left="107"/>
              <w:rPr>
                <w:sz w:val="16"/>
              </w:rPr>
            </w:pPr>
            <w:r>
              <w:t>Do you take medication for any of the above? □ Yes (If yes, what medications) □ No</w:t>
            </w:r>
            <w:r>
              <w:rPr>
                <w:spacing w:val="1"/>
              </w:rPr>
              <w:t xml:space="preserve"> </w:t>
            </w:r>
            <w:r>
              <w:rPr>
                <w:sz w:val="16"/>
              </w:rPr>
              <w:t>(NOTE: Medication information can be</w:t>
            </w:r>
            <w:r>
              <w:rPr>
                <w:spacing w:val="-42"/>
                <w:sz w:val="16"/>
              </w:rPr>
              <w:t xml:space="preserve"> </w:t>
            </w:r>
            <w:r>
              <w:rPr>
                <w:sz w:val="16"/>
              </w:rPr>
              <w:t>gathered</w:t>
            </w:r>
            <w:r>
              <w:rPr>
                <w:spacing w:val="-1"/>
                <w:sz w:val="16"/>
              </w:rPr>
              <w:t xml:space="preserve"> </w:t>
            </w:r>
            <w:r>
              <w:rPr>
                <w:sz w:val="16"/>
              </w:rPr>
              <w:t>separately</w:t>
            </w:r>
            <w:r>
              <w:rPr>
                <w:spacing w:val="2"/>
                <w:sz w:val="16"/>
              </w:rPr>
              <w:t xml:space="preserve"> </w:t>
            </w:r>
            <w:r>
              <w:rPr>
                <w:sz w:val="16"/>
              </w:rPr>
              <w:t>on</w:t>
            </w:r>
            <w:r>
              <w:rPr>
                <w:spacing w:val="-2"/>
                <w:sz w:val="16"/>
              </w:rPr>
              <w:t xml:space="preserve"> </w:t>
            </w:r>
            <w:r>
              <w:rPr>
                <w:sz w:val="16"/>
              </w:rPr>
              <w:t>the</w:t>
            </w:r>
            <w:r>
              <w:rPr>
                <w:spacing w:val="-2"/>
                <w:sz w:val="16"/>
              </w:rPr>
              <w:t xml:space="preserve"> </w:t>
            </w:r>
            <w:r>
              <w:rPr>
                <w:sz w:val="16"/>
              </w:rPr>
              <w:t>Medication/Emergency</w:t>
            </w:r>
            <w:r>
              <w:rPr>
                <w:spacing w:val="2"/>
                <w:sz w:val="16"/>
              </w:rPr>
              <w:t xml:space="preserve"> </w:t>
            </w:r>
            <w:r>
              <w:rPr>
                <w:sz w:val="16"/>
              </w:rPr>
              <w:t>Contact</w:t>
            </w:r>
            <w:r>
              <w:rPr>
                <w:spacing w:val="-1"/>
                <w:sz w:val="16"/>
              </w:rPr>
              <w:t xml:space="preserve"> </w:t>
            </w:r>
            <w:r>
              <w:rPr>
                <w:sz w:val="16"/>
              </w:rPr>
              <w:t>form.)</w:t>
            </w:r>
          </w:p>
        </w:tc>
      </w:tr>
      <w:tr w:rsidR="003620F5" w14:paraId="75F1E54B" w14:textId="77777777">
        <w:trPr>
          <w:trHeight w:val="705"/>
        </w:trPr>
        <w:tc>
          <w:tcPr>
            <w:tcW w:w="11611" w:type="dxa"/>
            <w:gridSpan w:val="2"/>
          </w:tcPr>
          <w:p w14:paraId="75F1E549" w14:textId="77777777" w:rsidR="003620F5" w:rsidRDefault="003A5F03">
            <w:pPr>
              <w:pStyle w:val="TableParagraph"/>
              <w:spacing w:before="2"/>
              <w:ind w:left="107"/>
              <w:rPr>
                <w:sz w:val="16"/>
              </w:rPr>
            </w:pPr>
            <w:r>
              <w:t>Have</w:t>
            </w:r>
            <w:r>
              <w:rPr>
                <w:spacing w:val="-3"/>
              </w:rPr>
              <w:t xml:space="preserve"> </w:t>
            </w:r>
            <w:r>
              <w:t>you</w:t>
            </w:r>
            <w:r>
              <w:rPr>
                <w:spacing w:val="-3"/>
              </w:rPr>
              <w:t xml:space="preserve"> </w:t>
            </w:r>
            <w:r>
              <w:t>ever</w:t>
            </w:r>
            <w:r>
              <w:rPr>
                <w:spacing w:val="-2"/>
              </w:rPr>
              <w:t xml:space="preserve"> </w:t>
            </w:r>
            <w:r>
              <w:t>been</w:t>
            </w:r>
            <w:r>
              <w:rPr>
                <w:spacing w:val="-3"/>
              </w:rPr>
              <w:t xml:space="preserve"> </w:t>
            </w:r>
            <w:r>
              <w:t>diagnosed</w:t>
            </w:r>
            <w:r>
              <w:rPr>
                <w:spacing w:val="-3"/>
              </w:rPr>
              <w:t xml:space="preserve"> </w:t>
            </w:r>
            <w:r>
              <w:t>with</w:t>
            </w:r>
            <w:r>
              <w:rPr>
                <w:spacing w:val="-3"/>
              </w:rPr>
              <w:t xml:space="preserve"> </w:t>
            </w:r>
            <w:r>
              <w:t>anything</w:t>
            </w:r>
            <w:r>
              <w:rPr>
                <w:spacing w:val="-2"/>
              </w:rPr>
              <w:t xml:space="preserve"> </w:t>
            </w:r>
            <w:r>
              <w:t>not</w:t>
            </w:r>
            <w:r>
              <w:rPr>
                <w:spacing w:val="-2"/>
              </w:rPr>
              <w:t xml:space="preserve"> </w:t>
            </w:r>
            <w:r>
              <w:t>listed</w:t>
            </w:r>
            <w:r>
              <w:rPr>
                <w:spacing w:val="-3"/>
              </w:rPr>
              <w:t xml:space="preserve"> </w:t>
            </w:r>
            <w:r>
              <w:t>above?</w:t>
            </w:r>
            <w:r>
              <w:rPr>
                <w:spacing w:val="-4"/>
              </w:rPr>
              <w:t xml:space="preserve"> </w:t>
            </w:r>
            <w:r>
              <w:rPr>
                <w:sz w:val="16"/>
              </w:rPr>
              <w:t>(i.e.,</w:t>
            </w:r>
            <w:r>
              <w:rPr>
                <w:spacing w:val="-1"/>
                <w:sz w:val="16"/>
              </w:rPr>
              <w:t xml:space="preserve"> </w:t>
            </w:r>
            <w:r>
              <w:rPr>
                <w:sz w:val="16"/>
              </w:rPr>
              <w:t>eating</w:t>
            </w:r>
            <w:r>
              <w:rPr>
                <w:spacing w:val="-2"/>
                <w:sz w:val="16"/>
              </w:rPr>
              <w:t xml:space="preserve"> </w:t>
            </w:r>
            <w:r>
              <w:rPr>
                <w:sz w:val="16"/>
              </w:rPr>
              <w:t>disorder, significant weight</w:t>
            </w:r>
            <w:r>
              <w:rPr>
                <w:spacing w:val="-1"/>
                <w:sz w:val="16"/>
              </w:rPr>
              <w:t xml:space="preserve"> </w:t>
            </w:r>
            <w:r>
              <w:rPr>
                <w:sz w:val="16"/>
              </w:rPr>
              <w:t>gain</w:t>
            </w:r>
            <w:r>
              <w:rPr>
                <w:spacing w:val="-4"/>
                <w:sz w:val="16"/>
              </w:rPr>
              <w:t xml:space="preserve"> </w:t>
            </w:r>
            <w:r>
              <w:rPr>
                <w:sz w:val="16"/>
              </w:rPr>
              <w:t>or</w:t>
            </w:r>
            <w:r>
              <w:rPr>
                <w:spacing w:val="-2"/>
                <w:sz w:val="16"/>
              </w:rPr>
              <w:t xml:space="preserve"> </w:t>
            </w:r>
            <w:r>
              <w:rPr>
                <w:sz w:val="16"/>
              </w:rPr>
              <w:t>loss</w:t>
            </w:r>
            <w:r>
              <w:rPr>
                <w:spacing w:val="-2"/>
                <w:sz w:val="16"/>
              </w:rPr>
              <w:t xml:space="preserve"> </w:t>
            </w:r>
            <w:r>
              <w:rPr>
                <w:sz w:val="16"/>
              </w:rPr>
              <w:t>in</w:t>
            </w:r>
            <w:r>
              <w:rPr>
                <w:spacing w:val="-4"/>
                <w:sz w:val="16"/>
              </w:rPr>
              <w:t xml:space="preserve"> </w:t>
            </w:r>
            <w:r>
              <w:rPr>
                <w:sz w:val="16"/>
              </w:rPr>
              <w:t>the</w:t>
            </w:r>
            <w:r>
              <w:rPr>
                <w:spacing w:val="-2"/>
                <w:sz w:val="16"/>
              </w:rPr>
              <w:t xml:space="preserve"> </w:t>
            </w:r>
            <w:r>
              <w:rPr>
                <w:sz w:val="16"/>
              </w:rPr>
              <w:t>past</w:t>
            </w:r>
            <w:r>
              <w:rPr>
                <w:spacing w:val="-1"/>
                <w:sz w:val="16"/>
              </w:rPr>
              <w:t xml:space="preserve"> </w:t>
            </w:r>
            <w:r>
              <w:rPr>
                <w:sz w:val="16"/>
              </w:rPr>
              <w:t>6</w:t>
            </w:r>
            <w:r>
              <w:rPr>
                <w:spacing w:val="-4"/>
                <w:sz w:val="16"/>
              </w:rPr>
              <w:t xml:space="preserve"> </w:t>
            </w:r>
            <w:r>
              <w:rPr>
                <w:sz w:val="16"/>
              </w:rPr>
              <w:t>months)</w:t>
            </w:r>
          </w:p>
          <w:p w14:paraId="75F1E54A" w14:textId="77777777" w:rsidR="003620F5" w:rsidRDefault="003A5F03">
            <w:pPr>
              <w:pStyle w:val="TableParagraph"/>
              <w:spacing w:before="18"/>
              <w:ind w:left="107"/>
            </w:pPr>
            <w:r>
              <w:t>□ Yes</w:t>
            </w:r>
            <w:r>
              <w:rPr>
                <w:spacing w:val="-4"/>
              </w:rPr>
              <w:t xml:space="preserve"> </w:t>
            </w:r>
            <w:r>
              <w:t>(If</w:t>
            </w:r>
            <w:r>
              <w:rPr>
                <w:spacing w:val="-3"/>
              </w:rPr>
              <w:t xml:space="preserve"> </w:t>
            </w:r>
            <w:r>
              <w:t>yes,</w:t>
            </w:r>
            <w:r>
              <w:rPr>
                <w:spacing w:val="1"/>
              </w:rPr>
              <w:t xml:space="preserve"> </w:t>
            </w:r>
            <w:r>
              <w:t>what is</w:t>
            </w:r>
            <w:r>
              <w:rPr>
                <w:spacing w:val="-4"/>
              </w:rPr>
              <w:t xml:space="preserve"> </w:t>
            </w:r>
            <w:r>
              <w:t>your</w:t>
            </w:r>
            <w:r>
              <w:rPr>
                <w:spacing w:val="1"/>
              </w:rPr>
              <w:t xml:space="preserve"> </w:t>
            </w:r>
            <w:r>
              <w:t>diagnosis,</w:t>
            </w:r>
            <w:r>
              <w:rPr>
                <w:spacing w:val="-3"/>
              </w:rPr>
              <w:t xml:space="preserve"> </w:t>
            </w:r>
            <w:r>
              <w:t>and</w:t>
            </w:r>
            <w:r>
              <w:rPr>
                <w:spacing w:val="-2"/>
              </w:rPr>
              <w:t xml:space="preserve"> </w:t>
            </w:r>
            <w:r>
              <w:t>have</w:t>
            </w:r>
            <w:r>
              <w:rPr>
                <w:spacing w:val="-1"/>
              </w:rPr>
              <w:t xml:space="preserve"> </w:t>
            </w:r>
            <w:r>
              <w:t>you</w:t>
            </w:r>
            <w:r>
              <w:rPr>
                <w:spacing w:val="-2"/>
              </w:rPr>
              <w:t xml:space="preserve"> </w:t>
            </w:r>
            <w:r>
              <w:t>been</w:t>
            </w:r>
            <w:r>
              <w:rPr>
                <w:spacing w:val="-4"/>
              </w:rPr>
              <w:t xml:space="preserve"> </w:t>
            </w:r>
            <w:r>
              <w:t>treated?)</w:t>
            </w:r>
            <w:r>
              <w:rPr>
                <w:spacing w:val="-2"/>
              </w:rPr>
              <w:t xml:space="preserve"> </w:t>
            </w:r>
            <w:r>
              <w:t>□</w:t>
            </w:r>
            <w:r>
              <w:rPr>
                <w:spacing w:val="-3"/>
              </w:rPr>
              <w:t xml:space="preserve"> </w:t>
            </w:r>
            <w:r>
              <w:t>No</w:t>
            </w:r>
          </w:p>
        </w:tc>
      </w:tr>
      <w:tr w:rsidR="003620F5" w14:paraId="75F1E54D" w14:textId="77777777">
        <w:trPr>
          <w:trHeight w:val="558"/>
        </w:trPr>
        <w:tc>
          <w:tcPr>
            <w:tcW w:w="11611" w:type="dxa"/>
            <w:gridSpan w:val="2"/>
            <w:shd w:val="clear" w:color="auto" w:fill="F1F1F1"/>
          </w:tcPr>
          <w:p w14:paraId="75F1E54C" w14:textId="77777777" w:rsidR="003620F5" w:rsidRDefault="003A5F03">
            <w:pPr>
              <w:pStyle w:val="TableParagraph"/>
              <w:spacing w:before="1" w:line="259" w:lineRule="auto"/>
              <w:ind w:left="107"/>
              <w:rPr>
                <w:i/>
                <w:sz w:val="16"/>
              </w:rPr>
            </w:pPr>
            <w:r>
              <w:rPr>
                <w:i/>
                <w:sz w:val="16"/>
              </w:rPr>
              <w:t>The collection of a Brief Trauma History is required at Intake (Next three-3 questions below). If person answer “yes” to any of the questions below the full DMH</w:t>
            </w:r>
            <w:r>
              <w:rPr>
                <w:i/>
                <w:spacing w:val="1"/>
                <w:sz w:val="16"/>
              </w:rPr>
              <w:t xml:space="preserve"> </w:t>
            </w:r>
            <w:r>
              <w:rPr>
                <w:i/>
                <w:sz w:val="16"/>
              </w:rPr>
              <w:t>Trauma</w:t>
            </w:r>
            <w:r>
              <w:rPr>
                <w:i/>
                <w:spacing w:val="-1"/>
                <w:sz w:val="16"/>
              </w:rPr>
              <w:t xml:space="preserve"> </w:t>
            </w:r>
            <w:r>
              <w:rPr>
                <w:i/>
                <w:sz w:val="16"/>
              </w:rPr>
              <w:t>History</w:t>
            </w:r>
            <w:r>
              <w:rPr>
                <w:i/>
                <w:spacing w:val="-1"/>
                <w:sz w:val="16"/>
              </w:rPr>
              <w:t xml:space="preserve"> </w:t>
            </w:r>
            <w:r>
              <w:rPr>
                <w:i/>
                <w:sz w:val="16"/>
              </w:rPr>
              <w:t>Questionnaire or</w:t>
            </w:r>
            <w:r>
              <w:rPr>
                <w:i/>
                <w:spacing w:val="-1"/>
                <w:sz w:val="16"/>
              </w:rPr>
              <w:t xml:space="preserve"> </w:t>
            </w:r>
            <w:r>
              <w:rPr>
                <w:i/>
                <w:sz w:val="16"/>
              </w:rPr>
              <w:t>an alternate</w:t>
            </w:r>
            <w:r>
              <w:rPr>
                <w:i/>
                <w:spacing w:val="-1"/>
                <w:sz w:val="16"/>
              </w:rPr>
              <w:t xml:space="preserve"> </w:t>
            </w:r>
            <w:r>
              <w:rPr>
                <w:i/>
                <w:sz w:val="16"/>
              </w:rPr>
              <w:t>(DMH approved)</w:t>
            </w:r>
            <w:r>
              <w:rPr>
                <w:i/>
                <w:spacing w:val="-1"/>
                <w:sz w:val="16"/>
              </w:rPr>
              <w:t xml:space="preserve"> </w:t>
            </w:r>
            <w:r>
              <w:rPr>
                <w:i/>
                <w:sz w:val="16"/>
              </w:rPr>
              <w:t>Trauma Assessment</w:t>
            </w:r>
            <w:r>
              <w:rPr>
                <w:i/>
                <w:spacing w:val="1"/>
                <w:sz w:val="16"/>
              </w:rPr>
              <w:t xml:space="preserve"> </w:t>
            </w:r>
            <w:r>
              <w:rPr>
                <w:i/>
                <w:sz w:val="16"/>
              </w:rPr>
              <w:t>is</w:t>
            </w:r>
            <w:r>
              <w:rPr>
                <w:i/>
                <w:spacing w:val="-2"/>
                <w:sz w:val="16"/>
              </w:rPr>
              <w:t xml:space="preserve"> </w:t>
            </w:r>
            <w:r>
              <w:rPr>
                <w:i/>
                <w:sz w:val="16"/>
              </w:rPr>
              <w:t>required within</w:t>
            </w:r>
            <w:r>
              <w:rPr>
                <w:i/>
                <w:spacing w:val="-3"/>
                <w:sz w:val="16"/>
              </w:rPr>
              <w:t xml:space="preserve"> </w:t>
            </w:r>
            <w:r>
              <w:rPr>
                <w:i/>
                <w:sz w:val="16"/>
              </w:rPr>
              <w:t>30 days</w:t>
            </w:r>
            <w:r>
              <w:rPr>
                <w:i/>
                <w:spacing w:val="-1"/>
                <w:sz w:val="16"/>
              </w:rPr>
              <w:t xml:space="preserve"> </w:t>
            </w:r>
            <w:r>
              <w:rPr>
                <w:i/>
                <w:sz w:val="16"/>
              </w:rPr>
              <w:t>of</w:t>
            </w:r>
            <w:r>
              <w:rPr>
                <w:i/>
                <w:spacing w:val="-1"/>
                <w:sz w:val="16"/>
              </w:rPr>
              <w:t xml:space="preserve"> </w:t>
            </w:r>
            <w:r>
              <w:rPr>
                <w:i/>
                <w:sz w:val="16"/>
              </w:rPr>
              <w:t>Admission.</w:t>
            </w:r>
          </w:p>
        </w:tc>
      </w:tr>
      <w:tr w:rsidR="003620F5" w14:paraId="75F1E54F" w14:textId="77777777">
        <w:trPr>
          <w:trHeight w:val="493"/>
        </w:trPr>
        <w:tc>
          <w:tcPr>
            <w:tcW w:w="11611" w:type="dxa"/>
            <w:gridSpan w:val="2"/>
          </w:tcPr>
          <w:p w14:paraId="75F1E54E" w14:textId="77777777" w:rsidR="003620F5" w:rsidRDefault="003A5F03">
            <w:pPr>
              <w:pStyle w:val="TableParagraph"/>
              <w:spacing w:before="108"/>
              <w:ind w:left="107"/>
              <w:rPr>
                <w:sz w:val="24"/>
              </w:rPr>
            </w:pPr>
            <w:r>
              <w:rPr>
                <w:sz w:val="24"/>
              </w:rPr>
              <w:t>Do</w:t>
            </w:r>
            <w:r>
              <w:rPr>
                <w:spacing w:val="-2"/>
                <w:sz w:val="24"/>
              </w:rPr>
              <w:t xml:space="preserve"> </w:t>
            </w:r>
            <w:r>
              <w:rPr>
                <w:sz w:val="24"/>
              </w:rPr>
              <w:t>you</w:t>
            </w:r>
            <w:r>
              <w:rPr>
                <w:spacing w:val="-3"/>
                <w:sz w:val="24"/>
              </w:rPr>
              <w:t xml:space="preserve"> </w:t>
            </w:r>
            <w:r>
              <w:rPr>
                <w:sz w:val="24"/>
              </w:rPr>
              <w:t>have</w:t>
            </w:r>
            <w:r>
              <w:rPr>
                <w:spacing w:val="-3"/>
                <w:sz w:val="24"/>
              </w:rPr>
              <w:t xml:space="preserve"> </w:t>
            </w:r>
            <w:r>
              <w:rPr>
                <w:sz w:val="24"/>
              </w:rPr>
              <w:t>trauma</w:t>
            </w:r>
            <w:r>
              <w:rPr>
                <w:spacing w:val="-3"/>
                <w:sz w:val="24"/>
              </w:rPr>
              <w:t xml:space="preserve"> </w:t>
            </w:r>
            <w:r>
              <w:rPr>
                <w:sz w:val="24"/>
              </w:rPr>
              <w:t>concerns</w:t>
            </w:r>
            <w:r>
              <w:rPr>
                <w:spacing w:val="-4"/>
                <w:sz w:val="24"/>
              </w:rPr>
              <w:t xml:space="preserve"> </w:t>
            </w:r>
            <w:r>
              <w:rPr>
                <w:sz w:val="24"/>
              </w:rPr>
              <w:t>that</w:t>
            </w:r>
            <w:r>
              <w:rPr>
                <w:spacing w:val="-1"/>
                <w:sz w:val="24"/>
              </w:rPr>
              <w:t xml:space="preserve"> </w:t>
            </w:r>
            <w:r>
              <w:rPr>
                <w:sz w:val="24"/>
              </w:rPr>
              <w:t>you</w:t>
            </w:r>
            <w:r>
              <w:rPr>
                <w:spacing w:val="-1"/>
                <w:sz w:val="24"/>
              </w:rPr>
              <w:t xml:space="preserve"> </w:t>
            </w:r>
            <w:r>
              <w:rPr>
                <w:sz w:val="24"/>
              </w:rPr>
              <w:t>wish</w:t>
            </w:r>
            <w:r>
              <w:rPr>
                <w:spacing w:val="-1"/>
                <w:sz w:val="24"/>
              </w:rPr>
              <w:t xml:space="preserve"> </w:t>
            </w:r>
            <w:r>
              <w:rPr>
                <w:sz w:val="24"/>
              </w:rPr>
              <w:t>to</w:t>
            </w:r>
            <w:r>
              <w:rPr>
                <w:spacing w:val="-1"/>
                <w:sz w:val="24"/>
              </w:rPr>
              <w:t xml:space="preserve"> </w:t>
            </w:r>
            <w:r>
              <w:rPr>
                <w:sz w:val="24"/>
              </w:rPr>
              <w:t>address</w:t>
            </w:r>
            <w:r>
              <w:rPr>
                <w:spacing w:val="-2"/>
                <w:sz w:val="24"/>
              </w:rPr>
              <w:t xml:space="preserve"> </w:t>
            </w:r>
            <w:r>
              <w:rPr>
                <w:sz w:val="24"/>
              </w:rPr>
              <w:t>during</w:t>
            </w:r>
            <w:r>
              <w:rPr>
                <w:spacing w:val="-2"/>
                <w:sz w:val="24"/>
              </w:rPr>
              <w:t xml:space="preserve"> </w:t>
            </w:r>
            <w:r>
              <w:rPr>
                <w:sz w:val="24"/>
              </w:rPr>
              <w:t>this</w:t>
            </w:r>
            <w:r>
              <w:rPr>
                <w:spacing w:val="-2"/>
                <w:sz w:val="24"/>
              </w:rPr>
              <w:t xml:space="preserve"> </w:t>
            </w:r>
            <w:r>
              <w:rPr>
                <w:sz w:val="24"/>
              </w:rPr>
              <w:t>experience?</w:t>
            </w:r>
            <w:r>
              <w:rPr>
                <w:spacing w:val="-1"/>
                <w:sz w:val="24"/>
              </w:rPr>
              <w:t xml:space="preserve"> </w:t>
            </w:r>
            <w:r>
              <w:rPr>
                <w:sz w:val="24"/>
              </w:rPr>
              <w:t>□</w:t>
            </w:r>
            <w:r>
              <w:rPr>
                <w:spacing w:val="-3"/>
                <w:sz w:val="24"/>
              </w:rPr>
              <w:t xml:space="preserve"> </w:t>
            </w:r>
            <w:r>
              <w:rPr>
                <w:sz w:val="24"/>
              </w:rPr>
              <w:t>Yes</w:t>
            </w:r>
            <w:r>
              <w:rPr>
                <w:spacing w:val="-4"/>
                <w:sz w:val="24"/>
              </w:rPr>
              <w:t xml:space="preserve"> </w:t>
            </w:r>
            <w:r>
              <w:rPr>
                <w:sz w:val="24"/>
              </w:rPr>
              <w:t>□</w:t>
            </w:r>
            <w:r>
              <w:rPr>
                <w:spacing w:val="-3"/>
                <w:sz w:val="24"/>
              </w:rPr>
              <w:t xml:space="preserve"> </w:t>
            </w:r>
            <w:r>
              <w:rPr>
                <w:sz w:val="24"/>
              </w:rPr>
              <w:t>No</w:t>
            </w:r>
          </w:p>
        </w:tc>
      </w:tr>
      <w:tr w:rsidR="003620F5" w14:paraId="75F1E551" w14:textId="77777777">
        <w:trPr>
          <w:trHeight w:val="494"/>
        </w:trPr>
        <w:tc>
          <w:tcPr>
            <w:tcW w:w="11611" w:type="dxa"/>
            <w:gridSpan w:val="2"/>
          </w:tcPr>
          <w:p w14:paraId="75F1E550" w14:textId="77777777" w:rsidR="003620F5" w:rsidRDefault="003A5F03">
            <w:pPr>
              <w:pStyle w:val="TableParagraph"/>
              <w:spacing w:before="108"/>
              <w:ind w:left="107"/>
              <w:rPr>
                <w:rFonts w:ascii="Times New Roman" w:hAnsi="Times New Roman"/>
                <w:sz w:val="24"/>
              </w:rPr>
            </w:pPr>
            <w:r>
              <w:rPr>
                <w:sz w:val="24"/>
              </w:rPr>
              <w:t>Have</w:t>
            </w:r>
            <w:r>
              <w:rPr>
                <w:spacing w:val="-1"/>
                <w:sz w:val="24"/>
              </w:rPr>
              <w:t xml:space="preserve"> </w:t>
            </w:r>
            <w:r>
              <w:rPr>
                <w:sz w:val="24"/>
              </w:rPr>
              <w:t>you</w:t>
            </w:r>
            <w:r>
              <w:rPr>
                <w:spacing w:val="-1"/>
                <w:sz w:val="24"/>
              </w:rPr>
              <w:t xml:space="preserve"> </w:t>
            </w:r>
            <w:r>
              <w:rPr>
                <w:sz w:val="24"/>
              </w:rPr>
              <w:t>ever</w:t>
            </w:r>
            <w:r>
              <w:rPr>
                <w:spacing w:val="-5"/>
                <w:sz w:val="24"/>
              </w:rPr>
              <w:t xml:space="preserve"> </w:t>
            </w:r>
            <w:r>
              <w:rPr>
                <w:sz w:val="24"/>
              </w:rPr>
              <w:t>experienced</w:t>
            </w:r>
            <w:r>
              <w:rPr>
                <w:spacing w:val="-2"/>
                <w:sz w:val="24"/>
              </w:rPr>
              <w:t xml:space="preserve"> </w:t>
            </w:r>
            <w:r>
              <w:rPr>
                <w:sz w:val="24"/>
              </w:rPr>
              <w:t>any</w:t>
            </w:r>
            <w:r>
              <w:rPr>
                <w:spacing w:val="-4"/>
                <w:sz w:val="24"/>
              </w:rPr>
              <w:t xml:space="preserve"> </w:t>
            </w:r>
            <w:r>
              <w:rPr>
                <w:sz w:val="24"/>
              </w:rPr>
              <w:t>of</w:t>
            </w:r>
            <w:r>
              <w:rPr>
                <w:spacing w:val="-1"/>
                <w:sz w:val="24"/>
              </w:rPr>
              <w:t xml:space="preserve"> </w:t>
            </w:r>
            <w:r>
              <w:rPr>
                <w:sz w:val="24"/>
              </w:rPr>
              <w:t>the</w:t>
            </w:r>
            <w:r>
              <w:rPr>
                <w:spacing w:val="-3"/>
                <w:sz w:val="24"/>
              </w:rPr>
              <w:t xml:space="preserve"> </w:t>
            </w:r>
            <w:r>
              <w:rPr>
                <w:sz w:val="24"/>
              </w:rPr>
              <w:t>following?</w:t>
            </w:r>
            <w:r>
              <w:rPr>
                <w:spacing w:val="62"/>
                <w:sz w:val="24"/>
              </w:rPr>
              <w:t xml:space="preserve"> </w:t>
            </w:r>
            <w:r>
              <w:rPr>
                <w:sz w:val="24"/>
              </w:rPr>
              <w:t>□</w:t>
            </w:r>
            <w:r>
              <w:rPr>
                <w:spacing w:val="-2"/>
                <w:sz w:val="24"/>
              </w:rPr>
              <w:t xml:space="preserve"> </w:t>
            </w:r>
            <w:r>
              <w:rPr>
                <w:sz w:val="24"/>
              </w:rPr>
              <w:t>Yes</w:t>
            </w:r>
            <w:r>
              <w:rPr>
                <w:spacing w:val="-2"/>
                <w:sz w:val="24"/>
              </w:rPr>
              <w:t xml:space="preserve"> </w:t>
            </w:r>
            <w:r>
              <w:rPr>
                <w:sz w:val="24"/>
              </w:rPr>
              <w:t>□</w:t>
            </w:r>
            <w:r>
              <w:rPr>
                <w:spacing w:val="-3"/>
                <w:sz w:val="24"/>
              </w:rPr>
              <w:t xml:space="preserve"> </w:t>
            </w:r>
            <w:r>
              <w:rPr>
                <w:sz w:val="24"/>
              </w:rPr>
              <w:t>No</w:t>
            </w:r>
            <w:r>
              <w:rPr>
                <w:spacing w:val="-7"/>
                <w:sz w:val="24"/>
              </w:rPr>
              <w:t xml:space="preserve"> </w:t>
            </w:r>
            <w:r>
              <w:rPr>
                <w:rFonts w:ascii="Times New Roman" w:hAnsi="Times New Roman"/>
                <w:sz w:val="24"/>
              </w:rPr>
              <w:t>(select</w:t>
            </w:r>
            <w:r>
              <w:rPr>
                <w:rFonts w:ascii="Times New Roman" w:hAnsi="Times New Roman"/>
                <w:spacing w:val="-2"/>
                <w:sz w:val="24"/>
              </w:rPr>
              <w:t xml:space="preserve"> </w:t>
            </w:r>
            <w:r>
              <w:rPr>
                <w:rFonts w:ascii="Times New Roman" w:hAnsi="Times New Roman"/>
                <w:sz w:val="24"/>
              </w:rPr>
              <w:t>one)</w:t>
            </w:r>
          </w:p>
        </w:tc>
      </w:tr>
    </w:tbl>
    <w:p w14:paraId="75F1E552" w14:textId="77777777" w:rsidR="003620F5" w:rsidRDefault="003620F5">
      <w:pPr>
        <w:rPr>
          <w:rFonts w:ascii="Times New Roman" w:hAnsi="Times New Roman"/>
          <w:sz w:val="24"/>
        </w:rPr>
        <w:sectPr w:rsidR="003620F5">
          <w:type w:val="continuous"/>
          <w:pgSz w:w="12240" w:h="15840"/>
          <w:pgMar w:top="720" w:right="140" w:bottom="1028"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8"/>
        <w:gridCol w:w="780"/>
        <w:gridCol w:w="2815"/>
        <w:gridCol w:w="2988"/>
        <w:gridCol w:w="2700"/>
      </w:tblGrid>
      <w:tr w:rsidR="003620F5" w14:paraId="75F1E555" w14:textId="77777777">
        <w:trPr>
          <w:trHeight w:val="657"/>
        </w:trPr>
        <w:tc>
          <w:tcPr>
            <w:tcW w:w="11611" w:type="dxa"/>
            <w:gridSpan w:val="5"/>
          </w:tcPr>
          <w:p w14:paraId="75F1E553" w14:textId="77777777" w:rsidR="003620F5" w:rsidRDefault="003A5F03">
            <w:pPr>
              <w:pStyle w:val="TableParagraph"/>
              <w:spacing w:line="229" w:lineRule="exact"/>
              <w:ind w:left="107"/>
              <w:rPr>
                <w:sz w:val="20"/>
              </w:rPr>
            </w:pPr>
            <w:r>
              <w:rPr>
                <w:sz w:val="20"/>
              </w:rPr>
              <w:lastRenderedPageBreak/>
              <w:t>□</w:t>
            </w:r>
            <w:r>
              <w:rPr>
                <w:spacing w:val="-4"/>
                <w:sz w:val="20"/>
              </w:rPr>
              <w:t xml:space="preserve"> </w:t>
            </w:r>
            <w:r>
              <w:rPr>
                <w:sz w:val="20"/>
              </w:rPr>
              <w:t>Physical</w:t>
            </w:r>
            <w:r>
              <w:rPr>
                <w:spacing w:val="-2"/>
                <w:sz w:val="20"/>
              </w:rPr>
              <w:t xml:space="preserve"> </w:t>
            </w:r>
            <w:r>
              <w:rPr>
                <w:sz w:val="20"/>
              </w:rPr>
              <w:t>Abuse</w:t>
            </w:r>
            <w:r>
              <w:rPr>
                <w:spacing w:val="-1"/>
                <w:sz w:val="20"/>
              </w:rPr>
              <w:t xml:space="preserve"> </w:t>
            </w:r>
            <w:r>
              <w:rPr>
                <w:sz w:val="20"/>
              </w:rPr>
              <w:t>□</w:t>
            </w:r>
            <w:r>
              <w:rPr>
                <w:spacing w:val="-2"/>
                <w:sz w:val="20"/>
              </w:rPr>
              <w:t xml:space="preserve"> </w:t>
            </w:r>
            <w:r>
              <w:rPr>
                <w:sz w:val="20"/>
              </w:rPr>
              <w:t>Emotional</w:t>
            </w:r>
            <w:r>
              <w:rPr>
                <w:spacing w:val="-1"/>
                <w:sz w:val="20"/>
              </w:rPr>
              <w:t xml:space="preserve"> </w:t>
            </w:r>
            <w:r>
              <w:rPr>
                <w:sz w:val="20"/>
              </w:rPr>
              <w:t>Abuse</w:t>
            </w:r>
            <w:r>
              <w:rPr>
                <w:spacing w:val="-3"/>
                <w:sz w:val="20"/>
              </w:rPr>
              <w:t xml:space="preserve"> </w:t>
            </w:r>
            <w:r>
              <w:rPr>
                <w:sz w:val="20"/>
              </w:rPr>
              <w:t>□</w:t>
            </w:r>
            <w:r>
              <w:rPr>
                <w:spacing w:val="-2"/>
                <w:sz w:val="20"/>
              </w:rPr>
              <w:t xml:space="preserve"> </w:t>
            </w:r>
            <w:r>
              <w:rPr>
                <w:sz w:val="20"/>
              </w:rPr>
              <w:t>Sexual</w:t>
            </w:r>
            <w:r>
              <w:rPr>
                <w:spacing w:val="-2"/>
                <w:sz w:val="20"/>
              </w:rPr>
              <w:t xml:space="preserve"> </w:t>
            </w:r>
            <w:r>
              <w:rPr>
                <w:sz w:val="20"/>
              </w:rPr>
              <w:t>Abuse</w:t>
            </w:r>
            <w:r>
              <w:rPr>
                <w:spacing w:val="-2"/>
                <w:sz w:val="20"/>
              </w:rPr>
              <w:t xml:space="preserve"> </w:t>
            </w:r>
            <w:r>
              <w:rPr>
                <w:sz w:val="20"/>
              </w:rPr>
              <w:t>□</w:t>
            </w:r>
            <w:r>
              <w:rPr>
                <w:spacing w:val="-3"/>
                <w:sz w:val="20"/>
              </w:rPr>
              <w:t xml:space="preserve"> </w:t>
            </w:r>
            <w:r>
              <w:rPr>
                <w:sz w:val="20"/>
              </w:rPr>
              <w:t>Neglect</w:t>
            </w:r>
            <w:r>
              <w:rPr>
                <w:spacing w:val="-1"/>
                <w:sz w:val="20"/>
              </w:rPr>
              <w:t xml:space="preserve"> </w:t>
            </w:r>
            <w:r>
              <w:rPr>
                <w:sz w:val="20"/>
              </w:rPr>
              <w:t>□</w:t>
            </w:r>
            <w:r>
              <w:rPr>
                <w:spacing w:val="-3"/>
                <w:sz w:val="20"/>
              </w:rPr>
              <w:t xml:space="preserve"> </w:t>
            </w:r>
            <w:r>
              <w:rPr>
                <w:sz w:val="20"/>
              </w:rPr>
              <w:t>Domestic Violence</w:t>
            </w:r>
            <w:r>
              <w:rPr>
                <w:spacing w:val="-3"/>
                <w:sz w:val="20"/>
              </w:rPr>
              <w:t xml:space="preserve"> </w:t>
            </w:r>
            <w:r>
              <w:rPr>
                <w:sz w:val="20"/>
              </w:rPr>
              <w:t>□</w:t>
            </w:r>
            <w:r>
              <w:rPr>
                <w:spacing w:val="-3"/>
                <w:sz w:val="20"/>
              </w:rPr>
              <w:t xml:space="preserve"> </w:t>
            </w:r>
            <w:r>
              <w:rPr>
                <w:sz w:val="20"/>
              </w:rPr>
              <w:t>Military</w:t>
            </w:r>
            <w:r>
              <w:rPr>
                <w:spacing w:val="1"/>
                <w:sz w:val="20"/>
              </w:rPr>
              <w:t xml:space="preserve"> </w:t>
            </w:r>
            <w:r>
              <w:rPr>
                <w:sz w:val="20"/>
              </w:rPr>
              <w:t>Service</w:t>
            </w:r>
            <w:r>
              <w:rPr>
                <w:spacing w:val="-3"/>
                <w:sz w:val="20"/>
              </w:rPr>
              <w:t xml:space="preserve"> </w:t>
            </w:r>
            <w:r>
              <w:rPr>
                <w:sz w:val="20"/>
              </w:rPr>
              <w:t>□</w:t>
            </w:r>
            <w:r>
              <w:rPr>
                <w:spacing w:val="-2"/>
                <w:sz w:val="20"/>
              </w:rPr>
              <w:t xml:space="preserve"> </w:t>
            </w:r>
            <w:r>
              <w:rPr>
                <w:sz w:val="20"/>
              </w:rPr>
              <w:t>Natural</w:t>
            </w:r>
            <w:r>
              <w:rPr>
                <w:spacing w:val="-4"/>
                <w:sz w:val="20"/>
              </w:rPr>
              <w:t xml:space="preserve"> </w:t>
            </w:r>
            <w:r>
              <w:rPr>
                <w:sz w:val="20"/>
              </w:rPr>
              <w:t>Disaster</w:t>
            </w:r>
            <w:r>
              <w:rPr>
                <w:spacing w:val="-2"/>
                <w:sz w:val="20"/>
              </w:rPr>
              <w:t xml:space="preserve"> </w:t>
            </w:r>
            <w:r>
              <w:rPr>
                <w:sz w:val="20"/>
              </w:rPr>
              <w:t>□</w:t>
            </w:r>
          </w:p>
          <w:p w14:paraId="75F1E554" w14:textId="77777777" w:rsidR="003620F5" w:rsidRDefault="003A5F03">
            <w:pPr>
              <w:pStyle w:val="TableParagraph"/>
              <w:spacing w:before="19"/>
              <w:ind w:left="107"/>
              <w:rPr>
                <w:sz w:val="20"/>
              </w:rPr>
            </w:pPr>
            <w:r>
              <w:rPr>
                <w:sz w:val="20"/>
              </w:rPr>
              <w:t>Other</w:t>
            </w:r>
          </w:p>
        </w:tc>
      </w:tr>
      <w:tr w:rsidR="003620F5" w14:paraId="75F1E55A" w14:textId="77777777">
        <w:trPr>
          <w:trHeight w:val="1379"/>
        </w:trPr>
        <w:tc>
          <w:tcPr>
            <w:tcW w:w="11611" w:type="dxa"/>
            <w:gridSpan w:val="5"/>
          </w:tcPr>
          <w:p w14:paraId="75F1E556" w14:textId="77777777" w:rsidR="003620F5" w:rsidRDefault="003A5F03">
            <w:pPr>
              <w:pStyle w:val="TableParagraph"/>
              <w:ind w:left="107"/>
              <w:rPr>
                <w:rFonts w:ascii="Times New Roman" w:hAnsi="Times New Roman"/>
                <w:sz w:val="24"/>
              </w:rPr>
            </w:pPr>
            <w:r>
              <w:rPr>
                <w:sz w:val="24"/>
              </w:rPr>
              <w:t>Have</w:t>
            </w:r>
            <w:r>
              <w:rPr>
                <w:spacing w:val="-1"/>
                <w:sz w:val="24"/>
              </w:rPr>
              <w:t xml:space="preserve"> </w:t>
            </w:r>
            <w:r>
              <w:rPr>
                <w:sz w:val="24"/>
              </w:rPr>
              <w:t>you</w:t>
            </w:r>
            <w:r>
              <w:rPr>
                <w:spacing w:val="-1"/>
                <w:sz w:val="24"/>
              </w:rPr>
              <w:t xml:space="preserve"> </w:t>
            </w:r>
            <w:r>
              <w:rPr>
                <w:sz w:val="24"/>
              </w:rPr>
              <w:t>ever</w:t>
            </w:r>
            <w:r>
              <w:rPr>
                <w:spacing w:val="-2"/>
                <w:sz w:val="24"/>
              </w:rPr>
              <w:t xml:space="preserve"> </w:t>
            </w:r>
            <w:r>
              <w:rPr>
                <w:sz w:val="24"/>
              </w:rPr>
              <w:t>received</w:t>
            </w:r>
            <w:r>
              <w:rPr>
                <w:spacing w:val="-1"/>
                <w:sz w:val="24"/>
              </w:rPr>
              <w:t xml:space="preserve"> </w:t>
            </w:r>
            <w:r>
              <w:rPr>
                <w:sz w:val="24"/>
              </w:rPr>
              <w:t>treatment</w:t>
            </w:r>
            <w:r>
              <w:rPr>
                <w:spacing w:val="-4"/>
                <w:sz w:val="24"/>
              </w:rPr>
              <w:t xml:space="preserve"> </w:t>
            </w:r>
            <w:r>
              <w:rPr>
                <w:sz w:val="24"/>
              </w:rPr>
              <w:t>for</w:t>
            </w:r>
            <w:r>
              <w:rPr>
                <w:spacing w:val="-2"/>
                <w:sz w:val="24"/>
              </w:rPr>
              <w:t xml:space="preserve"> </w:t>
            </w:r>
            <w:r>
              <w:rPr>
                <w:sz w:val="24"/>
              </w:rPr>
              <w:t>Trauma</w:t>
            </w:r>
            <w:r>
              <w:rPr>
                <w:spacing w:val="-3"/>
                <w:sz w:val="24"/>
              </w:rPr>
              <w:t xml:space="preserve"> </w:t>
            </w:r>
            <w:r>
              <w:rPr>
                <w:sz w:val="24"/>
              </w:rPr>
              <w:t>or</w:t>
            </w:r>
            <w:r>
              <w:rPr>
                <w:spacing w:val="-3"/>
                <w:sz w:val="24"/>
              </w:rPr>
              <w:t xml:space="preserve"> </w:t>
            </w:r>
            <w:r>
              <w:rPr>
                <w:sz w:val="24"/>
              </w:rPr>
              <w:t>Post</w:t>
            </w:r>
            <w:r>
              <w:rPr>
                <w:spacing w:val="-3"/>
                <w:sz w:val="24"/>
              </w:rPr>
              <w:t xml:space="preserve"> </w:t>
            </w:r>
            <w:r>
              <w:rPr>
                <w:sz w:val="24"/>
              </w:rPr>
              <w:t>Traumatic</w:t>
            </w:r>
            <w:r>
              <w:rPr>
                <w:spacing w:val="-4"/>
                <w:sz w:val="24"/>
              </w:rPr>
              <w:t xml:space="preserve"> </w:t>
            </w:r>
            <w:r>
              <w:rPr>
                <w:sz w:val="24"/>
              </w:rPr>
              <w:t>Stress</w:t>
            </w:r>
            <w:r>
              <w:rPr>
                <w:spacing w:val="-1"/>
                <w:sz w:val="24"/>
              </w:rPr>
              <w:t xml:space="preserve"> </w:t>
            </w:r>
            <w:r>
              <w:rPr>
                <w:sz w:val="24"/>
              </w:rPr>
              <w:t>Disorder?</w:t>
            </w:r>
            <w:r>
              <w:rPr>
                <w:spacing w:val="64"/>
                <w:sz w:val="24"/>
              </w:rPr>
              <w:t xml:space="preserve"> </w:t>
            </w:r>
            <w:r>
              <w:rPr>
                <w:sz w:val="24"/>
              </w:rPr>
              <w:t>□</w:t>
            </w:r>
            <w:r>
              <w:rPr>
                <w:spacing w:val="-5"/>
                <w:sz w:val="24"/>
              </w:rPr>
              <w:t xml:space="preserve"> </w:t>
            </w:r>
            <w:r>
              <w:rPr>
                <w:sz w:val="24"/>
              </w:rPr>
              <w:t>Yes</w:t>
            </w:r>
            <w:r>
              <w:rPr>
                <w:spacing w:val="-1"/>
                <w:sz w:val="24"/>
              </w:rPr>
              <w:t xml:space="preserve"> </w:t>
            </w:r>
            <w:r>
              <w:rPr>
                <w:sz w:val="24"/>
              </w:rPr>
              <w:t>□</w:t>
            </w:r>
            <w:r>
              <w:rPr>
                <w:spacing w:val="-5"/>
                <w:sz w:val="24"/>
              </w:rPr>
              <w:t xml:space="preserve"> </w:t>
            </w:r>
            <w:r>
              <w:rPr>
                <w:sz w:val="24"/>
              </w:rPr>
              <w:t>No</w:t>
            </w:r>
            <w:r>
              <w:rPr>
                <w:spacing w:val="44"/>
                <w:sz w:val="24"/>
              </w:rPr>
              <w:t xml:space="preserve"> </w:t>
            </w:r>
            <w:r>
              <w:rPr>
                <w:rFonts w:ascii="Times New Roman" w:hAnsi="Times New Roman"/>
                <w:sz w:val="24"/>
              </w:rPr>
              <w:t>If</w:t>
            </w:r>
            <w:r>
              <w:rPr>
                <w:rFonts w:ascii="Times New Roman" w:hAnsi="Times New Roman"/>
                <w:spacing w:val="-2"/>
                <w:sz w:val="24"/>
              </w:rPr>
              <w:t xml:space="preserve"> </w:t>
            </w:r>
            <w:r>
              <w:rPr>
                <w:rFonts w:ascii="Times New Roman" w:hAnsi="Times New Roman"/>
                <w:sz w:val="24"/>
              </w:rPr>
              <w:t>yes,</w:t>
            </w:r>
          </w:p>
          <w:p w14:paraId="75F1E557" w14:textId="77777777" w:rsidR="003620F5" w:rsidRDefault="003620F5">
            <w:pPr>
              <w:pStyle w:val="TableParagraph"/>
              <w:spacing w:before="9"/>
              <w:rPr>
                <w:b/>
                <w:sz w:val="23"/>
              </w:rPr>
            </w:pPr>
          </w:p>
          <w:p w14:paraId="75F1E558" w14:textId="77777777" w:rsidR="003620F5" w:rsidRDefault="003A5F03">
            <w:pPr>
              <w:pStyle w:val="TableParagraph"/>
              <w:tabs>
                <w:tab w:val="left" w:pos="3088"/>
                <w:tab w:val="left" w:pos="3448"/>
                <w:tab w:val="left" w:pos="6734"/>
              </w:tabs>
              <w:ind w:left="107"/>
              <w:rPr>
                <w:rFonts w:ascii="Times New Roman"/>
                <w:sz w:val="24"/>
              </w:rPr>
            </w:pPr>
            <w:r>
              <w:rPr>
                <w:rFonts w:ascii="Times New Roman"/>
                <w:sz w:val="24"/>
              </w:rPr>
              <w:t>When:</w:t>
            </w:r>
            <w:r>
              <w:rPr>
                <w:rFonts w:ascii="Times New Roman"/>
                <w:sz w:val="24"/>
                <w:u w:val="single"/>
              </w:rPr>
              <w:tab/>
            </w:r>
            <w:r>
              <w:rPr>
                <w:rFonts w:ascii="Times New Roman"/>
                <w:sz w:val="24"/>
              </w:rPr>
              <w:tab/>
              <w:t xml:space="preserve">Where: </w:t>
            </w:r>
            <w:r>
              <w:rPr>
                <w:rFonts w:ascii="Times New Roman"/>
                <w:sz w:val="24"/>
                <w:u w:val="single"/>
              </w:rPr>
              <w:t xml:space="preserve"> </w:t>
            </w:r>
            <w:r>
              <w:rPr>
                <w:rFonts w:ascii="Times New Roman"/>
                <w:sz w:val="24"/>
                <w:u w:val="single"/>
              </w:rPr>
              <w:tab/>
            </w:r>
          </w:p>
          <w:p w14:paraId="75F1E559" w14:textId="77777777" w:rsidR="003620F5" w:rsidRDefault="003A5F03">
            <w:pPr>
              <w:pStyle w:val="TableParagraph"/>
              <w:tabs>
                <w:tab w:val="left" w:pos="9839"/>
              </w:tabs>
              <w:ind w:left="107"/>
              <w:rPr>
                <w:rFonts w:ascii="Times New Roman"/>
                <w:sz w:val="24"/>
              </w:rPr>
            </w:pPr>
            <w:r>
              <w:rPr>
                <w:rFonts w:ascii="Times New Roman"/>
                <w:sz w:val="24"/>
              </w:rPr>
              <w:t>Level</w:t>
            </w:r>
            <w:r>
              <w:rPr>
                <w:rFonts w:ascii="Times New Roman"/>
                <w:spacing w:val="-4"/>
                <w:sz w:val="24"/>
              </w:rPr>
              <w:t xml:space="preserve"> </w:t>
            </w:r>
            <w:r>
              <w:rPr>
                <w:rFonts w:ascii="Times New Roman"/>
                <w:sz w:val="24"/>
              </w:rPr>
              <w:t>of</w:t>
            </w:r>
            <w:r>
              <w:rPr>
                <w:rFonts w:ascii="Times New Roman"/>
                <w:spacing w:val="-5"/>
                <w:sz w:val="24"/>
              </w:rPr>
              <w:t xml:space="preserve"> </w:t>
            </w:r>
            <w:r>
              <w:rPr>
                <w:rFonts w:ascii="Times New Roman"/>
                <w:sz w:val="24"/>
              </w:rPr>
              <w:t>Care</w:t>
            </w:r>
            <w:r>
              <w:rPr>
                <w:rFonts w:ascii="Times New Roman"/>
                <w:spacing w:val="-5"/>
                <w:sz w:val="24"/>
              </w:rPr>
              <w:t xml:space="preserve"> </w:t>
            </w:r>
            <w:r>
              <w:rPr>
                <w:rFonts w:ascii="Times New Roman"/>
                <w:sz w:val="20"/>
              </w:rPr>
              <w:t>(i.e.,</w:t>
            </w:r>
            <w:r>
              <w:rPr>
                <w:rFonts w:ascii="Times New Roman"/>
                <w:spacing w:val="-3"/>
                <w:sz w:val="20"/>
              </w:rPr>
              <w:t xml:space="preserve"> </w:t>
            </w:r>
            <w:r>
              <w:rPr>
                <w:rFonts w:ascii="Times New Roman"/>
                <w:sz w:val="20"/>
              </w:rPr>
              <w:t>Intensive</w:t>
            </w:r>
            <w:r>
              <w:rPr>
                <w:rFonts w:ascii="Times New Roman"/>
                <w:spacing w:val="-3"/>
                <w:sz w:val="20"/>
              </w:rPr>
              <w:t xml:space="preserve"> </w:t>
            </w:r>
            <w:r>
              <w:rPr>
                <w:rFonts w:ascii="Times New Roman"/>
                <w:sz w:val="20"/>
              </w:rPr>
              <w:t>Outpatient,</w:t>
            </w:r>
            <w:r>
              <w:rPr>
                <w:rFonts w:ascii="Times New Roman"/>
                <w:spacing w:val="-2"/>
                <w:sz w:val="20"/>
              </w:rPr>
              <w:t xml:space="preserve"> </w:t>
            </w:r>
            <w:r>
              <w:rPr>
                <w:rFonts w:ascii="Times New Roman"/>
                <w:sz w:val="20"/>
              </w:rPr>
              <w:t>Outpatient,</w:t>
            </w:r>
            <w:r>
              <w:rPr>
                <w:rFonts w:ascii="Times New Roman"/>
                <w:spacing w:val="-3"/>
                <w:sz w:val="20"/>
              </w:rPr>
              <w:t xml:space="preserve"> </w:t>
            </w:r>
            <w:r>
              <w:rPr>
                <w:rFonts w:ascii="Times New Roman"/>
                <w:sz w:val="20"/>
              </w:rPr>
              <w:t>Residential,</w:t>
            </w:r>
            <w:r>
              <w:rPr>
                <w:rFonts w:ascii="Times New Roman"/>
                <w:spacing w:val="-2"/>
                <w:sz w:val="20"/>
              </w:rPr>
              <w:t xml:space="preserve"> </w:t>
            </w:r>
            <w:r>
              <w:rPr>
                <w:rFonts w:ascii="Times New Roman"/>
                <w:sz w:val="20"/>
              </w:rPr>
              <w:t>Hospital</w:t>
            </w:r>
            <w:r>
              <w:rPr>
                <w:rFonts w:ascii="Times New Roman"/>
                <w:spacing w:val="-3"/>
                <w:sz w:val="20"/>
              </w:rPr>
              <w:t xml:space="preserve"> </w:t>
            </w:r>
            <w:r>
              <w:rPr>
                <w:rFonts w:ascii="Times New Roman"/>
                <w:sz w:val="20"/>
              </w:rPr>
              <w:t>Inpatient)</w:t>
            </w:r>
            <w:r>
              <w:rPr>
                <w:rFonts w:ascii="Times New Roman"/>
                <w:sz w:val="24"/>
              </w:rPr>
              <w:t xml:space="preserve">: </w:t>
            </w:r>
            <w:r>
              <w:rPr>
                <w:rFonts w:ascii="Times New Roman"/>
                <w:sz w:val="24"/>
                <w:u w:val="single"/>
              </w:rPr>
              <w:t xml:space="preserve"> </w:t>
            </w:r>
            <w:r>
              <w:rPr>
                <w:rFonts w:ascii="Times New Roman"/>
                <w:sz w:val="24"/>
                <w:u w:val="single"/>
              </w:rPr>
              <w:tab/>
            </w:r>
          </w:p>
        </w:tc>
      </w:tr>
      <w:tr w:rsidR="003620F5" w14:paraId="75F1E55E" w14:textId="77777777">
        <w:trPr>
          <w:trHeight w:val="1830"/>
        </w:trPr>
        <w:tc>
          <w:tcPr>
            <w:tcW w:w="11611" w:type="dxa"/>
            <w:gridSpan w:val="5"/>
          </w:tcPr>
          <w:p w14:paraId="75F1E55B" w14:textId="77777777" w:rsidR="003620F5" w:rsidRDefault="003A5F03">
            <w:pPr>
              <w:pStyle w:val="TableParagraph"/>
              <w:ind w:left="107"/>
              <w:rPr>
                <w:sz w:val="24"/>
              </w:rPr>
            </w:pPr>
            <w:r>
              <w:rPr>
                <w:sz w:val="24"/>
              </w:rPr>
              <w:t>Have</w:t>
            </w:r>
            <w:r>
              <w:rPr>
                <w:spacing w:val="-4"/>
                <w:sz w:val="24"/>
              </w:rPr>
              <w:t xml:space="preserve"> </w:t>
            </w:r>
            <w:r>
              <w:rPr>
                <w:sz w:val="24"/>
              </w:rPr>
              <w:t>psychological,</w:t>
            </w:r>
            <w:r>
              <w:rPr>
                <w:spacing w:val="-3"/>
                <w:sz w:val="24"/>
              </w:rPr>
              <w:t xml:space="preserve"> </w:t>
            </w:r>
            <w:r>
              <w:rPr>
                <w:sz w:val="24"/>
              </w:rPr>
              <w:t>educational,</w:t>
            </w:r>
            <w:r>
              <w:rPr>
                <w:spacing w:val="-7"/>
                <w:sz w:val="24"/>
              </w:rPr>
              <w:t xml:space="preserve"> </w:t>
            </w:r>
            <w:r>
              <w:rPr>
                <w:sz w:val="24"/>
              </w:rPr>
              <w:t>or</w:t>
            </w:r>
            <w:r>
              <w:rPr>
                <w:spacing w:val="-5"/>
                <w:sz w:val="24"/>
              </w:rPr>
              <w:t xml:space="preserve"> </w:t>
            </w:r>
            <w:r>
              <w:rPr>
                <w:sz w:val="24"/>
              </w:rPr>
              <w:t>functional</w:t>
            </w:r>
            <w:r>
              <w:rPr>
                <w:spacing w:val="-4"/>
                <w:sz w:val="24"/>
              </w:rPr>
              <w:t xml:space="preserve"> </w:t>
            </w:r>
            <w:r>
              <w:rPr>
                <w:sz w:val="24"/>
              </w:rPr>
              <w:t>assessments</w:t>
            </w:r>
            <w:r>
              <w:rPr>
                <w:spacing w:val="-5"/>
                <w:sz w:val="24"/>
              </w:rPr>
              <w:t xml:space="preserve"> </w:t>
            </w:r>
            <w:r>
              <w:rPr>
                <w:sz w:val="24"/>
              </w:rPr>
              <w:t>been</w:t>
            </w:r>
            <w:r>
              <w:rPr>
                <w:spacing w:val="-3"/>
                <w:sz w:val="24"/>
              </w:rPr>
              <w:t xml:space="preserve"> </w:t>
            </w:r>
            <w:r>
              <w:rPr>
                <w:sz w:val="24"/>
              </w:rPr>
              <w:t>completed</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last</w:t>
            </w:r>
            <w:r>
              <w:rPr>
                <w:spacing w:val="-4"/>
                <w:sz w:val="24"/>
              </w:rPr>
              <w:t xml:space="preserve"> </w:t>
            </w:r>
            <w:r>
              <w:rPr>
                <w:sz w:val="24"/>
              </w:rPr>
              <w:t>twelve</w:t>
            </w:r>
            <w:r>
              <w:rPr>
                <w:spacing w:val="-3"/>
                <w:sz w:val="24"/>
              </w:rPr>
              <w:t xml:space="preserve"> </w:t>
            </w:r>
            <w:r>
              <w:rPr>
                <w:sz w:val="24"/>
              </w:rPr>
              <w:t>months?</w:t>
            </w:r>
          </w:p>
          <w:p w14:paraId="75F1E55C" w14:textId="77777777" w:rsidR="003620F5" w:rsidRDefault="003A5F03">
            <w:pPr>
              <w:pStyle w:val="TableParagraph"/>
              <w:tabs>
                <w:tab w:val="left" w:pos="7916"/>
              </w:tabs>
              <w:spacing w:before="182" w:line="398" w:lineRule="auto"/>
              <w:ind w:left="107" w:right="1593"/>
              <w:rPr>
                <w:sz w:val="24"/>
              </w:rPr>
            </w:pPr>
            <w:r>
              <w:rPr>
                <w:sz w:val="24"/>
              </w:rPr>
              <w:t>□ Yes (If yes, complete release of information to obtain a copy of the applicable assessment.)</w:t>
            </w:r>
            <w:r>
              <w:rPr>
                <w:spacing w:val="-64"/>
                <w:sz w:val="24"/>
              </w:rPr>
              <w:t xml:space="preserve"> </w:t>
            </w:r>
            <w:r>
              <w:rPr>
                <w:sz w:val="24"/>
              </w:rPr>
              <w:t>If</w:t>
            </w:r>
            <w:r>
              <w:rPr>
                <w:spacing w:val="-2"/>
                <w:sz w:val="24"/>
              </w:rPr>
              <w:t xml:space="preserve"> </w:t>
            </w:r>
            <w:r>
              <w:rPr>
                <w:sz w:val="24"/>
              </w:rPr>
              <w:t>yes,</w:t>
            </w:r>
            <w:r>
              <w:rPr>
                <w:spacing w:val="-1"/>
                <w:sz w:val="24"/>
              </w:rPr>
              <w:t xml:space="preserve"> </w:t>
            </w:r>
            <w:r>
              <w:rPr>
                <w:sz w:val="24"/>
              </w:rPr>
              <w:t>indicate</w:t>
            </w:r>
            <w:r>
              <w:rPr>
                <w:spacing w:val="-1"/>
                <w:sz w:val="24"/>
              </w:rPr>
              <w:t xml:space="preserve"> </w:t>
            </w:r>
            <w:r>
              <w:rPr>
                <w:sz w:val="24"/>
              </w:rPr>
              <w:t>type</w:t>
            </w:r>
            <w:r>
              <w:rPr>
                <w:spacing w:val="-3"/>
                <w:sz w:val="24"/>
              </w:rPr>
              <w:t xml:space="preserve"> </w:t>
            </w:r>
            <w:r>
              <w:rPr>
                <w:sz w:val="24"/>
              </w:rPr>
              <w:t>of</w:t>
            </w:r>
            <w:r>
              <w:rPr>
                <w:spacing w:val="-4"/>
                <w:sz w:val="24"/>
              </w:rPr>
              <w:t xml:space="preserve"> </w:t>
            </w:r>
            <w:r>
              <w:rPr>
                <w:sz w:val="24"/>
              </w:rPr>
              <w:t>assessment</w:t>
            </w:r>
            <w:r>
              <w:rPr>
                <w:sz w:val="24"/>
                <w:u w:val="single"/>
              </w:rPr>
              <w:tab/>
            </w:r>
            <w:r>
              <w:rPr>
                <w:sz w:val="24"/>
              </w:rPr>
              <w:t>□</w:t>
            </w:r>
            <w:r>
              <w:rPr>
                <w:spacing w:val="-1"/>
                <w:sz w:val="24"/>
              </w:rPr>
              <w:t xml:space="preserve"> </w:t>
            </w:r>
            <w:r>
              <w:rPr>
                <w:sz w:val="24"/>
              </w:rPr>
              <w:t>No</w:t>
            </w:r>
          </w:p>
          <w:p w14:paraId="75F1E55D" w14:textId="77777777" w:rsidR="003620F5" w:rsidRDefault="003A5F03">
            <w:pPr>
              <w:pStyle w:val="TableParagraph"/>
              <w:spacing w:before="1"/>
              <w:ind w:left="107"/>
              <w:rPr>
                <w:sz w:val="24"/>
              </w:rPr>
            </w:pPr>
            <w:r>
              <w:rPr>
                <w:sz w:val="24"/>
              </w:rPr>
              <w:t>If</w:t>
            </w:r>
            <w:r>
              <w:rPr>
                <w:spacing w:val="-2"/>
                <w:sz w:val="24"/>
              </w:rPr>
              <w:t xml:space="preserve"> </w:t>
            </w:r>
            <w:r>
              <w:rPr>
                <w:sz w:val="24"/>
              </w:rPr>
              <w:t>yes,</w:t>
            </w:r>
            <w:r>
              <w:rPr>
                <w:spacing w:val="-2"/>
                <w:sz w:val="24"/>
              </w:rPr>
              <w:t xml:space="preserve"> </w:t>
            </w:r>
            <w:r>
              <w:rPr>
                <w:sz w:val="24"/>
              </w:rPr>
              <w:t>what</w:t>
            </w:r>
            <w:r>
              <w:rPr>
                <w:spacing w:val="-2"/>
                <w:sz w:val="24"/>
              </w:rPr>
              <w:t xml:space="preserve"> </w:t>
            </w:r>
            <w:r>
              <w:rPr>
                <w:sz w:val="24"/>
              </w:rPr>
              <w:t>was</w:t>
            </w:r>
            <w:r>
              <w:rPr>
                <w:spacing w:val="-3"/>
                <w:sz w:val="24"/>
              </w:rPr>
              <w:t xml:space="preserve"> </w:t>
            </w:r>
            <w:r>
              <w:rPr>
                <w:sz w:val="24"/>
              </w:rPr>
              <w:t>the</w:t>
            </w:r>
            <w:r>
              <w:rPr>
                <w:spacing w:val="-1"/>
                <w:sz w:val="24"/>
              </w:rPr>
              <w:t xml:space="preserve"> </w:t>
            </w:r>
            <w:r>
              <w:rPr>
                <w:sz w:val="24"/>
              </w:rPr>
              <w:t>recommendations</w:t>
            </w:r>
            <w:r>
              <w:rPr>
                <w:spacing w:val="-5"/>
                <w:sz w:val="24"/>
              </w:rPr>
              <w:t xml:space="preserve"> </w:t>
            </w:r>
            <w:r>
              <w:rPr>
                <w:sz w:val="24"/>
              </w:rPr>
              <w:t>of</w:t>
            </w:r>
            <w:r>
              <w:rPr>
                <w:spacing w:val="-2"/>
                <w:sz w:val="24"/>
              </w:rPr>
              <w:t xml:space="preserve"> </w:t>
            </w:r>
            <w:r>
              <w:rPr>
                <w:sz w:val="24"/>
              </w:rPr>
              <w:t>the</w:t>
            </w:r>
            <w:r>
              <w:rPr>
                <w:spacing w:val="-3"/>
                <w:sz w:val="24"/>
              </w:rPr>
              <w:t xml:space="preserve"> </w:t>
            </w:r>
            <w:r>
              <w:rPr>
                <w:sz w:val="24"/>
              </w:rPr>
              <w:t>assessment</w:t>
            </w:r>
          </w:p>
        </w:tc>
      </w:tr>
      <w:tr w:rsidR="003620F5" w14:paraId="75F1E560" w14:textId="77777777">
        <w:trPr>
          <w:trHeight w:val="493"/>
        </w:trPr>
        <w:tc>
          <w:tcPr>
            <w:tcW w:w="11611" w:type="dxa"/>
            <w:gridSpan w:val="5"/>
          </w:tcPr>
          <w:p w14:paraId="75F1E55F" w14:textId="77777777" w:rsidR="003620F5" w:rsidRDefault="003A5F03">
            <w:pPr>
              <w:pStyle w:val="TableParagraph"/>
              <w:spacing w:before="19"/>
              <w:ind w:left="107"/>
              <w:rPr>
                <w:sz w:val="24"/>
              </w:rPr>
            </w:pPr>
            <w:r>
              <w:rPr>
                <w:sz w:val="24"/>
              </w:rPr>
              <w:t>Previous</w:t>
            </w:r>
            <w:r>
              <w:rPr>
                <w:spacing w:val="-5"/>
                <w:sz w:val="24"/>
              </w:rPr>
              <w:t xml:space="preserve"> </w:t>
            </w:r>
            <w:r>
              <w:rPr>
                <w:sz w:val="24"/>
              </w:rPr>
              <w:t>or</w:t>
            </w:r>
            <w:r>
              <w:rPr>
                <w:spacing w:val="-3"/>
                <w:sz w:val="24"/>
              </w:rPr>
              <w:t xml:space="preserve"> </w:t>
            </w:r>
            <w:r>
              <w:rPr>
                <w:sz w:val="24"/>
              </w:rPr>
              <w:t>Current</w:t>
            </w:r>
            <w:r>
              <w:rPr>
                <w:spacing w:val="-1"/>
                <w:sz w:val="24"/>
              </w:rPr>
              <w:t xml:space="preserve"> </w:t>
            </w:r>
            <w:r>
              <w:rPr>
                <w:sz w:val="24"/>
              </w:rPr>
              <w:t>Diagnoses</w:t>
            </w:r>
            <w:r>
              <w:rPr>
                <w:spacing w:val="-3"/>
                <w:sz w:val="24"/>
              </w:rPr>
              <w:t xml:space="preserve"> </w:t>
            </w:r>
            <w:r>
              <w:rPr>
                <w:sz w:val="16"/>
              </w:rPr>
              <w:t>(Inquire</w:t>
            </w:r>
            <w:r>
              <w:rPr>
                <w:spacing w:val="-3"/>
                <w:sz w:val="16"/>
              </w:rPr>
              <w:t xml:space="preserve"> </w:t>
            </w:r>
            <w:r>
              <w:rPr>
                <w:sz w:val="16"/>
              </w:rPr>
              <w:t>about origin</w:t>
            </w:r>
            <w:r>
              <w:rPr>
                <w:spacing w:val="-6"/>
                <w:sz w:val="16"/>
              </w:rPr>
              <w:t xml:space="preserve"> </w:t>
            </w:r>
            <w:r>
              <w:rPr>
                <w:sz w:val="16"/>
              </w:rPr>
              <w:t>of</w:t>
            </w:r>
            <w:r>
              <w:rPr>
                <w:spacing w:val="-2"/>
                <w:sz w:val="16"/>
              </w:rPr>
              <w:t xml:space="preserve"> </w:t>
            </w:r>
            <w:r>
              <w:rPr>
                <w:sz w:val="16"/>
              </w:rPr>
              <w:t>said</w:t>
            </w:r>
            <w:r>
              <w:rPr>
                <w:spacing w:val="-1"/>
                <w:sz w:val="16"/>
              </w:rPr>
              <w:t xml:space="preserve"> </w:t>
            </w:r>
            <w:r>
              <w:rPr>
                <w:sz w:val="16"/>
              </w:rPr>
              <w:t>diagnosis)</w:t>
            </w:r>
            <w:r>
              <w:rPr>
                <w:sz w:val="24"/>
              </w:rPr>
              <w:t>:</w:t>
            </w:r>
          </w:p>
        </w:tc>
      </w:tr>
      <w:tr w:rsidR="003620F5" w14:paraId="75F1E563" w14:textId="77777777">
        <w:trPr>
          <w:trHeight w:val="916"/>
        </w:trPr>
        <w:tc>
          <w:tcPr>
            <w:tcW w:w="11611" w:type="dxa"/>
            <w:gridSpan w:val="5"/>
          </w:tcPr>
          <w:p w14:paraId="75F1E561" w14:textId="77777777" w:rsidR="003620F5" w:rsidRDefault="003A5F03">
            <w:pPr>
              <w:pStyle w:val="TableParagraph"/>
              <w:spacing w:before="2"/>
              <w:ind w:left="107"/>
              <w:rPr>
                <w:sz w:val="24"/>
              </w:rPr>
            </w:pPr>
            <w:r>
              <w:rPr>
                <w:sz w:val="24"/>
              </w:rPr>
              <w:t>Family</w:t>
            </w:r>
            <w:r>
              <w:rPr>
                <w:spacing w:val="-2"/>
                <w:sz w:val="24"/>
              </w:rPr>
              <w:t xml:space="preserve"> </w:t>
            </w:r>
            <w:r>
              <w:rPr>
                <w:sz w:val="24"/>
              </w:rPr>
              <w:t>History</w:t>
            </w:r>
            <w:r>
              <w:rPr>
                <w:spacing w:val="-2"/>
                <w:sz w:val="24"/>
              </w:rPr>
              <w:t xml:space="preserve"> </w:t>
            </w:r>
            <w:r>
              <w:rPr>
                <w:sz w:val="24"/>
              </w:rPr>
              <w:t>of</w:t>
            </w:r>
            <w:r>
              <w:rPr>
                <w:spacing w:val="-4"/>
                <w:sz w:val="24"/>
              </w:rPr>
              <w:t xml:space="preserve"> </w:t>
            </w:r>
            <w:r>
              <w:rPr>
                <w:sz w:val="24"/>
              </w:rPr>
              <w:t>Psychiatric</w:t>
            </w:r>
            <w:r>
              <w:rPr>
                <w:spacing w:val="-2"/>
                <w:sz w:val="24"/>
              </w:rPr>
              <w:t xml:space="preserve"> </w:t>
            </w:r>
            <w:r>
              <w:rPr>
                <w:sz w:val="24"/>
              </w:rPr>
              <w:t>or</w:t>
            </w:r>
            <w:r>
              <w:rPr>
                <w:spacing w:val="-3"/>
                <w:sz w:val="24"/>
              </w:rPr>
              <w:t xml:space="preserve"> </w:t>
            </w:r>
            <w:proofErr w:type="gramStart"/>
            <w:r>
              <w:rPr>
                <w:sz w:val="24"/>
              </w:rPr>
              <w:t>Substance</w:t>
            </w:r>
            <w:r>
              <w:rPr>
                <w:spacing w:val="-1"/>
                <w:sz w:val="24"/>
              </w:rPr>
              <w:t xml:space="preserve"> </w:t>
            </w:r>
            <w:r>
              <w:rPr>
                <w:sz w:val="24"/>
              </w:rPr>
              <w:t>Use</w:t>
            </w:r>
            <w:r>
              <w:rPr>
                <w:spacing w:val="-1"/>
                <w:sz w:val="24"/>
              </w:rPr>
              <w:t xml:space="preserve"> </w:t>
            </w:r>
            <w:r>
              <w:rPr>
                <w:sz w:val="24"/>
              </w:rPr>
              <w:t>Disorder</w:t>
            </w:r>
            <w:proofErr w:type="gramEnd"/>
            <w:r>
              <w:rPr>
                <w:sz w:val="24"/>
              </w:rPr>
              <w:t>(s)</w:t>
            </w:r>
            <w:r>
              <w:rPr>
                <w:spacing w:val="-3"/>
                <w:sz w:val="24"/>
              </w:rPr>
              <w:t xml:space="preserve"> </w:t>
            </w:r>
            <w:r>
              <w:rPr>
                <w:sz w:val="24"/>
              </w:rPr>
              <w:t>□</w:t>
            </w:r>
            <w:r>
              <w:rPr>
                <w:spacing w:val="-3"/>
                <w:sz w:val="24"/>
              </w:rPr>
              <w:t xml:space="preserve"> </w:t>
            </w:r>
            <w:r>
              <w:rPr>
                <w:sz w:val="24"/>
              </w:rPr>
              <w:t>Yes</w:t>
            </w:r>
            <w:r>
              <w:rPr>
                <w:spacing w:val="-2"/>
                <w:sz w:val="24"/>
              </w:rPr>
              <w:t xml:space="preserve"> </w:t>
            </w:r>
            <w:r>
              <w:rPr>
                <w:sz w:val="24"/>
              </w:rPr>
              <w:t>□</w:t>
            </w:r>
            <w:r>
              <w:rPr>
                <w:spacing w:val="-5"/>
                <w:sz w:val="24"/>
              </w:rPr>
              <w:t xml:space="preserve"> </w:t>
            </w:r>
            <w:r>
              <w:rPr>
                <w:sz w:val="24"/>
              </w:rPr>
              <w:t>No</w:t>
            </w:r>
          </w:p>
          <w:p w14:paraId="75F1E562" w14:textId="77777777" w:rsidR="003620F5" w:rsidRDefault="003A5F03">
            <w:pPr>
              <w:pStyle w:val="TableParagraph"/>
              <w:spacing w:before="180"/>
              <w:ind w:left="107"/>
              <w:rPr>
                <w:sz w:val="24"/>
              </w:rPr>
            </w:pPr>
            <w:r>
              <w:rPr>
                <w:sz w:val="24"/>
              </w:rPr>
              <w:t>If</w:t>
            </w:r>
            <w:r>
              <w:rPr>
                <w:spacing w:val="-2"/>
                <w:sz w:val="24"/>
              </w:rPr>
              <w:t xml:space="preserve"> </w:t>
            </w:r>
            <w:r>
              <w:rPr>
                <w:sz w:val="24"/>
              </w:rPr>
              <w:t>yes,</w:t>
            </w:r>
            <w:r>
              <w:rPr>
                <w:spacing w:val="-4"/>
                <w:sz w:val="24"/>
              </w:rPr>
              <w:t xml:space="preserve"> </w:t>
            </w:r>
            <w:r>
              <w:rPr>
                <w:sz w:val="24"/>
              </w:rPr>
              <w:t>please</w:t>
            </w:r>
            <w:r>
              <w:rPr>
                <w:spacing w:val="-2"/>
                <w:sz w:val="24"/>
              </w:rPr>
              <w:t xml:space="preserve"> </w:t>
            </w:r>
            <w:r>
              <w:rPr>
                <w:sz w:val="24"/>
              </w:rPr>
              <w:t>describe.</w:t>
            </w:r>
          </w:p>
        </w:tc>
      </w:tr>
      <w:tr w:rsidR="003620F5" w14:paraId="75F1E565" w14:textId="77777777">
        <w:trPr>
          <w:trHeight w:val="508"/>
        </w:trPr>
        <w:tc>
          <w:tcPr>
            <w:tcW w:w="11611" w:type="dxa"/>
            <w:gridSpan w:val="5"/>
            <w:shd w:val="clear" w:color="auto" w:fill="F1F1F1"/>
          </w:tcPr>
          <w:p w14:paraId="75F1E564" w14:textId="77777777" w:rsidR="003620F5" w:rsidRDefault="003A5F03">
            <w:pPr>
              <w:pStyle w:val="TableParagraph"/>
              <w:spacing w:line="321" w:lineRule="exact"/>
              <w:ind w:left="2066" w:right="2056"/>
              <w:jc w:val="center"/>
              <w:rPr>
                <w:b/>
                <w:sz w:val="28"/>
              </w:rPr>
            </w:pPr>
            <w:r>
              <w:rPr>
                <w:b/>
                <w:sz w:val="28"/>
              </w:rPr>
              <w:t>Prior</w:t>
            </w:r>
            <w:r>
              <w:rPr>
                <w:b/>
                <w:spacing w:val="-3"/>
                <w:sz w:val="28"/>
              </w:rPr>
              <w:t xml:space="preserve"> </w:t>
            </w:r>
            <w:r>
              <w:rPr>
                <w:b/>
                <w:sz w:val="28"/>
              </w:rPr>
              <w:t>Outpatient</w:t>
            </w:r>
            <w:r>
              <w:rPr>
                <w:b/>
                <w:spacing w:val="-4"/>
                <w:sz w:val="28"/>
              </w:rPr>
              <w:t xml:space="preserve"> </w:t>
            </w:r>
            <w:r>
              <w:rPr>
                <w:b/>
                <w:sz w:val="28"/>
              </w:rPr>
              <w:t>Behavioral</w:t>
            </w:r>
            <w:r>
              <w:rPr>
                <w:b/>
                <w:spacing w:val="-2"/>
                <w:sz w:val="28"/>
              </w:rPr>
              <w:t xml:space="preserve"> </w:t>
            </w:r>
            <w:r>
              <w:rPr>
                <w:b/>
                <w:sz w:val="28"/>
              </w:rPr>
              <w:t>Health</w:t>
            </w:r>
            <w:r>
              <w:rPr>
                <w:b/>
                <w:spacing w:val="-3"/>
                <w:sz w:val="28"/>
              </w:rPr>
              <w:t xml:space="preserve"> </w:t>
            </w:r>
            <w:r>
              <w:rPr>
                <w:b/>
                <w:sz w:val="28"/>
              </w:rPr>
              <w:t>Treatment</w:t>
            </w:r>
          </w:p>
        </w:tc>
      </w:tr>
      <w:tr w:rsidR="003620F5" w14:paraId="75F1E567" w14:textId="77777777">
        <w:trPr>
          <w:trHeight w:val="493"/>
        </w:trPr>
        <w:tc>
          <w:tcPr>
            <w:tcW w:w="11611" w:type="dxa"/>
            <w:gridSpan w:val="5"/>
          </w:tcPr>
          <w:p w14:paraId="75F1E566" w14:textId="77777777" w:rsidR="003620F5" w:rsidRDefault="003A5F03">
            <w:pPr>
              <w:pStyle w:val="TableParagraph"/>
              <w:spacing w:before="17"/>
              <w:ind w:left="107"/>
              <w:rPr>
                <w:sz w:val="24"/>
              </w:rPr>
            </w:pPr>
            <w:r>
              <w:rPr>
                <w:sz w:val="24"/>
              </w:rPr>
              <w:t>□</w:t>
            </w:r>
            <w:r>
              <w:rPr>
                <w:spacing w:val="-4"/>
                <w:sz w:val="24"/>
              </w:rPr>
              <w:t xml:space="preserve"> </w:t>
            </w:r>
            <w:r>
              <w:rPr>
                <w:sz w:val="24"/>
              </w:rPr>
              <w:t>None</w:t>
            </w:r>
            <w:r>
              <w:rPr>
                <w:spacing w:val="-1"/>
                <w:sz w:val="24"/>
              </w:rPr>
              <w:t xml:space="preserve"> </w:t>
            </w:r>
            <w:r>
              <w:rPr>
                <w:sz w:val="24"/>
              </w:rPr>
              <w:t>Reported</w:t>
            </w:r>
          </w:p>
        </w:tc>
      </w:tr>
      <w:tr w:rsidR="003620F5" w14:paraId="75F1E56F" w14:textId="77777777">
        <w:trPr>
          <w:trHeight w:val="1053"/>
        </w:trPr>
        <w:tc>
          <w:tcPr>
            <w:tcW w:w="3108" w:type="dxa"/>
            <w:gridSpan w:val="2"/>
          </w:tcPr>
          <w:p w14:paraId="75F1E568" w14:textId="77777777" w:rsidR="003620F5" w:rsidRDefault="003620F5">
            <w:pPr>
              <w:pStyle w:val="TableParagraph"/>
              <w:spacing w:before="10"/>
              <w:rPr>
                <w:b/>
                <w:sz w:val="25"/>
              </w:rPr>
            </w:pPr>
          </w:p>
          <w:p w14:paraId="75F1E569" w14:textId="77777777" w:rsidR="003620F5" w:rsidRDefault="003A5F03">
            <w:pPr>
              <w:pStyle w:val="TableParagraph"/>
              <w:ind w:left="573"/>
              <w:rPr>
                <w:sz w:val="24"/>
              </w:rPr>
            </w:pPr>
            <w:r>
              <w:rPr>
                <w:sz w:val="24"/>
              </w:rPr>
              <w:t>Treatment</w:t>
            </w:r>
            <w:r>
              <w:rPr>
                <w:spacing w:val="-5"/>
                <w:sz w:val="24"/>
              </w:rPr>
              <w:t xml:space="preserve"> </w:t>
            </w:r>
            <w:r>
              <w:rPr>
                <w:sz w:val="24"/>
              </w:rPr>
              <w:t>Agency</w:t>
            </w:r>
          </w:p>
        </w:tc>
        <w:tc>
          <w:tcPr>
            <w:tcW w:w="2815" w:type="dxa"/>
          </w:tcPr>
          <w:p w14:paraId="75F1E56A" w14:textId="77777777" w:rsidR="003620F5" w:rsidRDefault="003620F5">
            <w:pPr>
              <w:pStyle w:val="TableParagraph"/>
              <w:spacing w:before="10"/>
              <w:rPr>
                <w:b/>
                <w:sz w:val="25"/>
              </w:rPr>
            </w:pPr>
          </w:p>
          <w:p w14:paraId="75F1E56B" w14:textId="77777777" w:rsidR="003620F5" w:rsidRDefault="003A5F03">
            <w:pPr>
              <w:pStyle w:val="TableParagraph"/>
              <w:ind w:left="412"/>
              <w:rPr>
                <w:sz w:val="24"/>
              </w:rPr>
            </w:pPr>
            <w:r>
              <w:rPr>
                <w:sz w:val="24"/>
              </w:rPr>
              <w:t>Services</w:t>
            </w:r>
            <w:r>
              <w:rPr>
                <w:spacing w:val="-3"/>
                <w:sz w:val="24"/>
              </w:rPr>
              <w:t xml:space="preserve"> </w:t>
            </w:r>
            <w:r>
              <w:rPr>
                <w:sz w:val="24"/>
              </w:rPr>
              <w:t>Received</w:t>
            </w:r>
          </w:p>
        </w:tc>
        <w:tc>
          <w:tcPr>
            <w:tcW w:w="2988" w:type="dxa"/>
          </w:tcPr>
          <w:p w14:paraId="75F1E56C" w14:textId="77777777" w:rsidR="003620F5" w:rsidRDefault="003620F5">
            <w:pPr>
              <w:pStyle w:val="TableParagraph"/>
              <w:spacing w:before="10"/>
              <w:rPr>
                <w:b/>
                <w:sz w:val="25"/>
              </w:rPr>
            </w:pPr>
          </w:p>
          <w:p w14:paraId="75F1E56D" w14:textId="77777777" w:rsidR="003620F5" w:rsidRDefault="003A5F03">
            <w:pPr>
              <w:pStyle w:val="TableParagraph"/>
              <w:ind w:left="612"/>
              <w:rPr>
                <w:sz w:val="24"/>
              </w:rPr>
            </w:pPr>
            <w:r>
              <w:rPr>
                <w:sz w:val="24"/>
              </w:rPr>
              <w:t>Dates</w:t>
            </w:r>
            <w:r>
              <w:rPr>
                <w:spacing w:val="-2"/>
                <w:sz w:val="24"/>
              </w:rPr>
              <w:t xml:space="preserve"> </w:t>
            </w:r>
            <w:r>
              <w:rPr>
                <w:sz w:val="24"/>
              </w:rPr>
              <w:t>of</w:t>
            </w:r>
            <w:r>
              <w:rPr>
                <w:spacing w:val="-1"/>
                <w:sz w:val="24"/>
              </w:rPr>
              <w:t xml:space="preserve"> </w:t>
            </w:r>
            <w:r>
              <w:rPr>
                <w:sz w:val="24"/>
              </w:rPr>
              <w:t>Service</w:t>
            </w:r>
          </w:p>
        </w:tc>
        <w:tc>
          <w:tcPr>
            <w:tcW w:w="2700" w:type="dxa"/>
          </w:tcPr>
          <w:p w14:paraId="75F1E56E" w14:textId="77777777" w:rsidR="003620F5" w:rsidRDefault="003A5F03">
            <w:pPr>
              <w:pStyle w:val="TableParagraph"/>
              <w:spacing w:line="259" w:lineRule="auto"/>
              <w:ind w:left="105" w:right="417"/>
              <w:rPr>
                <w:sz w:val="24"/>
              </w:rPr>
            </w:pPr>
            <w:r>
              <w:rPr>
                <w:sz w:val="24"/>
              </w:rPr>
              <w:t>Has Consent to</w:t>
            </w:r>
            <w:r>
              <w:rPr>
                <w:spacing w:val="1"/>
                <w:sz w:val="24"/>
              </w:rPr>
              <w:t xml:space="preserve"> </w:t>
            </w:r>
            <w:r>
              <w:rPr>
                <w:sz w:val="24"/>
              </w:rPr>
              <w:t>Release Information</w:t>
            </w:r>
            <w:r>
              <w:rPr>
                <w:spacing w:val="-64"/>
                <w:sz w:val="24"/>
              </w:rPr>
              <w:t xml:space="preserve"> </w:t>
            </w:r>
            <w:r>
              <w:rPr>
                <w:sz w:val="24"/>
              </w:rPr>
              <w:t>Been</w:t>
            </w:r>
            <w:r>
              <w:rPr>
                <w:spacing w:val="-3"/>
                <w:sz w:val="24"/>
              </w:rPr>
              <w:t xml:space="preserve"> </w:t>
            </w:r>
            <w:r>
              <w:rPr>
                <w:sz w:val="24"/>
              </w:rPr>
              <w:t>Requested?</w:t>
            </w:r>
          </w:p>
        </w:tc>
      </w:tr>
      <w:tr w:rsidR="003620F5" w14:paraId="75F1E574" w14:textId="77777777">
        <w:trPr>
          <w:trHeight w:val="457"/>
        </w:trPr>
        <w:tc>
          <w:tcPr>
            <w:tcW w:w="3108" w:type="dxa"/>
            <w:gridSpan w:val="2"/>
          </w:tcPr>
          <w:p w14:paraId="75F1E570" w14:textId="77777777" w:rsidR="003620F5" w:rsidRDefault="003620F5">
            <w:pPr>
              <w:pStyle w:val="TableParagraph"/>
              <w:rPr>
                <w:rFonts w:ascii="Times New Roman"/>
              </w:rPr>
            </w:pPr>
          </w:p>
        </w:tc>
        <w:tc>
          <w:tcPr>
            <w:tcW w:w="2815" w:type="dxa"/>
          </w:tcPr>
          <w:p w14:paraId="75F1E571" w14:textId="77777777" w:rsidR="003620F5" w:rsidRDefault="003620F5">
            <w:pPr>
              <w:pStyle w:val="TableParagraph"/>
              <w:rPr>
                <w:rFonts w:ascii="Times New Roman"/>
              </w:rPr>
            </w:pPr>
          </w:p>
        </w:tc>
        <w:tc>
          <w:tcPr>
            <w:tcW w:w="2988" w:type="dxa"/>
          </w:tcPr>
          <w:p w14:paraId="75F1E572" w14:textId="77777777" w:rsidR="003620F5" w:rsidRDefault="003620F5">
            <w:pPr>
              <w:pStyle w:val="TableParagraph"/>
              <w:rPr>
                <w:rFonts w:ascii="Times New Roman"/>
              </w:rPr>
            </w:pPr>
          </w:p>
        </w:tc>
        <w:tc>
          <w:tcPr>
            <w:tcW w:w="2700" w:type="dxa"/>
          </w:tcPr>
          <w:p w14:paraId="75F1E573" w14:textId="77777777" w:rsidR="003620F5" w:rsidRDefault="003A5F03">
            <w:pPr>
              <w:pStyle w:val="TableParagraph"/>
              <w:ind w:left="105"/>
              <w:rPr>
                <w:sz w:val="24"/>
              </w:rPr>
            </w:pPr>
            <w:r>
              <w:rPr>
                <w:sz w:val="24"/>
              </w:rPr>
              <w:t>□</w:t>
            </w:r>
            <w:r>
              <w:rPr>
                <w:spacing w:val="-2"/>
                <w:sz w:val="24"/>
              </w:rPr>
              <w:t xml:space="preserve"> </w:t>
            </w:r>
            <w:r>
              <w:rPr>
                <w:sz w:val="24"/>
              </w:rPr>
              <w:t>Yes □</w:t>
            </w:r>
            <w:r>
              <w:rPr>
                <w:spacing w:val="-1"/>
                <w:sz w:val="24"/>
              </w:rPr>
              <w:t xml:space="preserve"> </w:t>
            </w:r>
            <w:r>
              <w:rPr>
                <w:sz w:val="24"/>
              </w:rPr>
              <w:t>No</w:t>
            </w:r>
          </w:p>
        </w:tc>
      </w:tr>
      <w:tr w:rsidR="003620F5" w14:paraId="75F1E579" w14:textId="77777777">
        <w:trPr>
          <w:trHeight w:val="457"/>
        </w:trPr>
        <w:tc>
          <w:tcPr>
            <w:tcW w:w="3108" w:type="dxa"/>
            <w:gridSpan w:val="2"/>
          </w:tcPr>
          <w:p w14:paraId="75F1E575" w14:textId="77777777" w:rsidR="003620F5" w:rsidRDefault="003620F5">
            <w:pPr>
              <w:pStyle w:val="TableParagraph"/>
              <w:rPr>
                <w:rFonts w:ascii="Times New Roman"/>
              </w:rPr>
            </w:pPr>
          </w:p>
        </w:tc>
        <w:tc>
          <w:tcPr>
            <w:tcW w:w="2815" w:type="dxa"/>
          </w:tcPr>
          <w:p w14:paraId="75F1E576" w14:textId="77777777" w:rsidR="003620F5" w:rsidRDefault="003620F5">
            <w:pPr>
              <w:pStyle w:val="TableParagraph"/>
              <w:rPr>
                <w:rFonts w:ascii="Times New Roman"/>
              </w:rPr>
            </w:pPr>
          </w:p>
        </w:tc>
        <w:tc>
          <w:tcPr>
            <w:tcW w:w="2988" w:type="dxa"/>
          </w:tcPr>
          <w:p w14:paraId="75F1E577" w14:textId="77777777" w:rsidR="003620F5" w:rsidRDefault="003620F5">
            <w:pPr>
              <w:pStyle w:val="TableParagraph"/>
              <w:rPr>
                <w:rFonts w:ascii="Times New Roman"/>
              </w:rPr>
            </w:pPr>
          </w:p>
        </w:tc>
        <w:tc>
          <w:tcPr>
            <w:tcW w:w="2700" w:type="dxa"/>
          </w:tcPr>
          <w:p w14:paraId="75F1E578" w14:textId="77777777" w:rsidR="003620F5" w:rsidRDefault="003A5F03">
            <w:pPr>
              <w:pStyle w:val="TableParagraph"/>
              <w:ind w:left="105"/>
              <w:rPr>
                <w:sz w:val="24"/>
              </w:rPr>
            </w:pPr>
            <w:r>
              <w:rPr>
                <w:sz w:val="24"/>
              </w:rPr>
              <w:t>□</w:t>
            </w:r>
            <w:r>
              <w:rPr>
                <w:spacing w:val="-2"/>
                <w:sz w:val="24"/>
              </w:rPr>
              <w:t xml:space="preserve"> </w:t>
            </w:r>
            <w:r>
              <w:rPr>
                <w:sz w:val="24"/>
              </w:rPr>
              <w:t>Yes □</w:t>
            </w:r>
            <w:r>
              <w:rPr>
                <w:spacing w:val="-1"/>
                <w:sz w:val="24"/>
              </w:rPr>
              <w:t xml:space="preserve"> </w:t>
            </w:r>
            <w:r>
              <w:rPr>
                <w:sz w:val="24"/>
              </w:rPr>
              <w:t>No</w:t>
            </w:r>
          </w:p>
        </w:tc>
      </w:tr>
      <w:tr w:rsidR="003620F5" w14:paraId="75F1E57B" w14:textId="77777777">
        <w:trPr>
          <w:trHeight w:val="505"/>
        </w:trPr>
        <w:tc>
          <w:tcPr>
            <w:tcW w:w="11611" w:type="dxa"/>
            <w:gridSpan w:val="5"/>
            <w:shd w:val="clear" w:color="auto" w:fill="F1F1F1"/>
          </w:tcPr>
          <w:p w14:paraId="75F1E57A" w14:textId="77777777" w:rsidR="003620F5" w:rsidRDefault="003A5F03">
            <w:pPr>
              <w:pStyle w:val="TableParagraph"/>
              <w:spacing w:line="321" w:lineRule="exact"/>
              <w:ind w:left="2066" w:right="2060"/>
              <w:jc w:val="center"/>
              <w:rPr>
                <w:b/>
                <w:sz w:val="28"/>
              </w:rPr>
            </w:pPr>
            <w:r>
              <w:rPr>
                <w:b/>
                <w:sz w:val="28"/>
              </w:rPr>
              <w:t>Prior</w:t>
            </w:r>
            <w:r>
              <w:rPr>
                <w:b/>
                <w:spacing w:val="-5"/>
                <w:sz w:val="28"/>
              </w:rPr>
              <w:t xml:space="preserve"> </w:t>
            </w:r>
            <w:r>
              <w:rPr>
                <w:b/>
                <w:sz w:val="28"/>
              </w:rPr>
              <w:t>Psychiatric</w:t>
            </w:r>
            <w:r>
              <w:rPr>
                <w:b/>
                <w:spacing w:val="-8"/>
                <w:sz w:val="28"/>
              </w:rPr>
              <w:t xml:space="preserve"> </w:t>
            </w:r>
            <w:r>
              <w:rPr>
                <w:b/>
                <w:sz w:val="28"/>
              </w:rPr>
              <w:t>Hospitalizations/Residential</w:t>
            </w:r>
            <w:r>
              <w:rPr>
                <w:b/>
                <w:spacing w:val="-6"/>
                <w:sz w:val="28"/>
              </w:rPr>
              <w:t xml:space="preserve"> </w:t>
            </w:r>
            <w:r>
              <w:rPr>
                <w:b/>
                <w:sz w:val="28"/>
              </w:rPr>
              <w:t>Treatment</w:t>
            </w:r>
          </w:p>
        </w:tc>
      </w:tr>
      <w:tr w:rsidR="003620F5" w14:paraId="75F1E57D" w14:textId="77777777">
        <w:trPr>
          <w:trHeight w:val="493"/>
        </w:trPr>
        <w:tc>
          <w:tcPr>
            <w:tcW w:w="11611" w:type="dxa"/>
            <w:gridSpan w:val="5"/>
          </w:tcPr>
          <w:p w14:paraId="75F1E57C" w14:textId="77777777" w:rsidR="003620F5" w:rsidRDefault="003A5F03">
            <w:pPr>
              <w:pStyle w:val="TableParagraph"/>
              <w:spacing w:before="110"/>
              <w:ind w:left="107"/>
              <w:rPr>
                <w:sz w:val="24"/>
              </w:rPr>
            </w:pPr>
            <w:r>
              <w:rPr>
                <w:sz w:val="24"/>
              </w:rPr>
              <w:t>□</w:t>
            </w:r>
            <w:r>
              <w:rPr>
                <w:spacing w:val="-4"/>
                <w:sz w:val="24"/>
              </w:rPr>
              <w:t xml:space="preserve"> </w:t>
            </w:r>
            <w:r>
              <w:rPr>
                <w:sz w:val="24"/>
              </w:rPr>
              <w:t>None</w:t>
            </w:r>
            <w:r>
              <w:rPr>
                <w:spacing w:val="-1"/>
                <w:sz w:val="24"/>
              </w:rPr>
              <w:t xml:space="preserve"> </w:t>
            </w:r>
            <w:r>
              <w:rPr>
                <w:sz w:val="24"/>
              </w:rPr>
              <w:t>Reported</w:t>
            </w:r>
          </w:p>
        </w:tc>
      </w:tr>
      <w:tr w:rsidR="003620F5" w14:paraId="75F1E584" w14:textId="77777777">
        <w:trPr>
          <w:trHeight w:val="827"/>
        </w:trPr>
        <w:tc>
          <w:tcPr>
            <w:tcW w:w="3108" w:type="dxa"/>
            <w:gridSpan w:val="2"/>
          </w:tcPr>
          <w:p w14:paraId="75F1E57E" w14:textId="77777777" w:rsidR="003620F5" w:rsidRDefault="003620F5">
            <w:pPr>
              <w:pStyle w:val="TableParagraph"/>
              <w:rPr>
                <w:b/>
                <w:sz w:val="24"/>
              </w:rPr>
            </w:pPr>
          </w:p>
          <w:p w14:paraId="75F1E57F" w14:textId="77777777" w:rsidR="003620F5" w:rsidRDefault="003A5F03">
            <w:pPr>
              <w:pStyle w:val="TableParagraph"/>
              <w:ind w:left="945"/>
              <w:rPr>
                <w:sz w:val="24"/>
              </w:rPr>
            </w:pPr>
            <w:r>
              <w:rPr>
                <w:sz w:val="24"/>
              </w:rPr>
              <w:t>Treatments</w:t>
            </w:r>
          </w:p>
        </w:tc>
        <w:tc>
          <w:tcPr>
            <w:tcW w:w="2815" w:type="dxa"/>
          </w:tcPr>
          <w:p w14:paraId="75F1E580" w14:textId="77777777" w:rsidR="003620F5" w:rsidRDefault="003A5F03">
            <w:pPr>
              <w:pStyle w:val="TableParagraph"/>
              <w:spacing w:before="139"/>
              <w:ind w:left="546" w:right="461" w:hanging="63"/>
              <w:rPr>
                <w:sz w:val="24"/>
              </w:rPr>
            </w:pPr>
            <w:r>
              <w:rPr>
                <w:sz w:val="24"/>
              </w:rPr>
              <w:t>Reason (suicidal,</w:t>
            </w:r>
            <w:r>
              <w:rPr>
                <w:spacing w:val="-64"/>
                <w:sz w:val="24"/>
              </w:rPr>
              <w:t xml:space="preserve"> </w:t>
            </w:r>
            <w:r>
              <w:rPr>
                <w:sz w:val="24"/>
              </w:rPr>
              <w:t>depressed,</w:t>
            </w:r>
            <w:r>
              <w:rPr>
                <w:spacing w:val="-5"/>
                <w:sz w:val="24"/>
              </w:rPr>
              <w:t xml:space="preserve"> </w:t>
            </w:r>
            <w:r>
              <w:rPr>
                <w:sz w:val="24"/>
              </w:rPr>
              <w:t>etc.)</w:t>
            </w:r>
          </w:p>
        </w:tc>
        <w:tc>
          <w:tcPr>
            <w:tcW w:w="2988" w:type="dxa"/>
          </w:tcPr>
          <w:p w14:paraId="75F1E581" w14:textId="77777777" w:rsidR="003620F5" w:rsidRDefault="003620F5">
            <w:pPr>
              <w:pStyle w:val="TableParagraph"/>
              <w:rPr>
                <w:b/>
                <w:sz w:val="24"/>
              </w:rPr>
            </w:pPr>
          </w:p>
          <w:p w14:paraId="75F1E582" w14:textId="77777777" w:rsidR="003620F5" w:rsidRDefault="003A5F03">
            <w:pPr>
              <w:pStyle w:val="TableParagraph"/>
              <w:ind w:left="611"/>
              <w:rPr>
                <w:sz w:val="24"/>
              </w:rPr>
            </w:pPr>
            <w:r>
              <w:rPr>
                <w:sz w:val="24"/>
              </w:rPr>
              <w:t>Dates</w:t>
            </w:r>
            <w:r>
              <w:rPr>
                <w:spacing w:val="-2"/>
                <w:sz w:val="24"/>
              </w:rPr>
              <w:t xml:space="preserve"> </w:t>
            </w:r>
            <w:r>
              <w:rPr>
                <w:sz w:val="24"/>
              </w:rPr>
              <w:t>of</w:t>
            </w:r>
            <w:r>
              <w:rPr>
                <w:spacing w:val="-1"/>
                <w:sz w:val="24"/>
              </w:rPr>
              <w:t xml:space="preserve"> </w:t>
            </w:r>
            <w:r>
              <w:rPr>
                <w:sz w:val="24"/>
              </w:rPr>
              <w:t>Service</w:t>
            </w:r>
          </w:p>
        </w:tc>
        <w:tc>
          <w:tcPr>
            <w:tcW w:w="2700" w:type="dxa"/>
          </w:tcPr>
          <w:p w14:paraId="75F1E583" w14:textId="77777777" w:rsidR="003620F5" w:rsidRDefault="003A5F03">
            <w:pPr>
              <w:pStyle w:val="TableParagraph"/>
              <w:spacing w:line="270" w:lineRule="atLeast"/>
              <w:ind w:left="105" w:right="417"/>
              <w:rPr>
                <w:sz w:val="24"/>
              </w:rPr>
            </w:pPr>
            <w:r>
              <w:rPr>
                <w:sz w:val="24"/>
              </w:rPr>
              <w:t>Has Consent to</w:t>
            </w:r>
            <w:r>
              <w:rPr>
                <w:spacing w:val="1"/>
                <w:sz w:val="24"/>
              </w:rPr>
              <w:t xml:space="preserve"> </w:t>
            </w:r>
            <w:r>
              <w:rPr>
                <w:sz w:val="24"/>
              </w:rPr>
              <w:t>Release Information</w:t>
            </w:r>
            <w:r>
              <w:rPr>
                <w:spacing w:val="-64"/>
                <w:sz w:val="24"/>
              </w:rPr>
              <w:t xml:space="preserve"> </w:t>
            </w:r>
            <w:r>
              <w:rPr>
                <w:sz w:val="24"/>
              </w:rPr>
              <w:t>Been</w:t>
            </w:r>
            <w:r>
              <w:rPr>
                <w:spacing w:val="-3"/>
                <w:sz w:val="24"/>
              </w:rPr>
              <w:t xml:space="preserve"> </w:t>
            </w:r>
            <w:r>
              <w:rPr>
                <w:sz w:val="24"/>
              </w:rPr>
              <w:t>Requested?</w:t>
            </w:r>
          </w:p>
        </w:tc>
      </w:tr>
      <w:tr w:rsidR="003620F5" w14:paraId="75F1E589" w14:textId="77777777">
        <w:trPr>
          <w:trHeight w:val="553"/>
        </w:trPr>
        <w:tc>
          <w:tcPr>
            <w:tcW w:w="3108" w:type="dxa"/>
            <w:gridSpan w:val="2"/>
          </w:tcPr>
          <w:p w14:paraId="75F1E585" w14:textId="77777777" w:rsidR="003620F5" w:rsidRDefault="003620F5">
            <w:pPr>
              <w:pStyle w:val="TableParagraph"/>
              <w:rPr>
                <w:rFonts w:ascii="Times New Roman"/>
              </w:rPr>
            </w:pPr>
          </w:p>
        </w:tc>
        <w:tc>
          <w:tcPr>
            <w:tcW w:w="2815" w:type="dxa"/>
          </w:tcPr>
          <w:p w14:paraId="75F1E586" w14:textId="77777777" w:rsidR="003620F5" w:rsidRDefault="003620F5">
            <w:pPr>
              <w:pStyle w:val="TableParagraph"/>
              <w:rPr>
                <w:rFonts w:ascii="Times New Roman"/>
              </w:rPr>
            </w:pPr>
          </w:p>
        </w:tc>
        <w:tc>
          <w:tcPr>
            <w:tcW w:w="2988" w:type="dxa"/>
          </w:tcPr>
          <w:p w14:paraId="75F1E587" w14:textId="77777777" w:rsidR="003620F5" w:rsidRDefault="003620F5">
            <w:pPr>
              <w:pStyle w:val="TableParagraph"/>
              <w:rPr>
                <w:rFonts w:ascii="Times New Roman"/>
              </w:rPr>
            </w:pPr>
          </w:p>
        </w:tc>
        <w:tc>
          <w:tcPr>
            <w:tcW w:w="2700" w:type="dxa"/>
          </w:tcPr>
          <w:p w14:paraId="75F1E588" w14:textId="77777777" w:rsidR="003620F5" w:rsidRDefault="003A5F03">
            <w:pPr>
              <w:pStyle w:val="TableParagraph"/>
              <w:spacing w:before="139"/>
              <w:ind w:left="105"/>
              <w:rPr>
                <w:sz w:val="24"/>
              </w:rPr>
            </w:pPr>
            <w:r>
              <w:rPr>
                <w:sz w:val="24"/>
              </w:rPr>
              <w:t>□</w:t>
            </w:r>
            <w:r>
              <w:rPr>
                <w:spacing w:val="-2"/>
                <w:sz w:val="24"/>
              </w:rPr>
              <w:t xml:space="preserve"> </w:t>
            </w:r>
            <w:r>
              <w:rPr>
                <w:sz w:val="24"/>
              </w:rPr>
              <w:t>Yes □</w:t>
            </w:r>
            <w:r>
              <w:rPr>
                <w:spacing w:val="-1"/>
                <w:sz w:val="24"/>
              </w:rPr>
              <w:t xml:space="preserve"> </w:t>
            </w:r>
            <w:r>
              <w:rPr>
                <w:sz w:val="24"/>
              </w:rPr>
              <w:t>No</w:t>
            </w:r>
          </w:p>
        </w:tc>
      </w:tr>
      <w:tr w:rsidR="003620F5" w14:paraId="75F1E58E" w14:textId="77777777">
        <w:trPr>
          <w:trHeight w:val="551"/>
        </w:trPr>
        <w:tc>
          <w:tcPr>
            <w:tcW w:w="3108" w:type="dxa"/>
            <w:gridSpan w:val="2"/>
          </w:tcPr>
          <w:p w14:paraId="75F1E58A" w14:textId="77777777" w:rsidR="003620F5" w:rsidRDefault="003620F5">
            <w:pPr>
              <w:pStyle w:val="TableParagraph"/>
              <w:rPr>
                <w:rFonts w:ascii="Times New Roman"/>
              </w:rPr>
            </w:pPr>
          </w:p>
        </w:tc>
        <w:tc>
          <w:tcPr>
            <w:tcW w:w="2815" w:type="dxa"/>
          </w:tcPr>
          <w:p w14:paraId="75F1E58B" w14:textId="77777777" w:rsidR="003620F5" w:rsidRDefault="003620F5">
            <w:pPr>
              <w:pStyle w:val="TableParagraph"/>
              <w:rPr>
                <w:rFonts w:ascii="Times New Roman"/>
              </w:rPr>
            </w:pPr>
          </w:p>
        </w:tc>
        <w:tc>
          <w:tcPr>
            <w:tcW w:w="2988" w:type="dxa"/>
          </w:tcPr>
          <w:p w14:paraId="75F1E58C" w14:textId="77777777" w:rsidR="003620F5" w:rsidRDefault="003620F5">
            <w:pPr>
              <w:pStyle w:val="TableParagraph"/>
              <w:rPr>
                <w:rFonts w:ascii="Times New Roman"/>
              </w:rPr>
            </w:pPr>
          </w:p>
        </w:tc>
        <w:tc>
          <w:tcPr>
            <w:tcW w:w="2700" w:type="dxa"/>
          </w:tcPr>
          <w:p w14:paraId="75F1E58D" w14:textId="77777777" w:rsidR="003620F5" w:rsidRDefault="003A5F03">
            <w:pPr>
              <w:pStyle w:val="TableParagraph"/>
              <w:spacing w:before="137"/>
              <w:ind w:left="105"/>
              <w:rPr>
                <w:sz w:val="24"/>
              </w:rPr>
            </w:pPr>
            <w:r>
              <w:rPr>
                <w:sz w:val="24"/>
              </w:rPr>
              <w:t>□</w:t>
            </w:r>
            <w:r>
              <w:rPr>
                <w:spacing w:val="-2"/>
                <w:sz w:val="24"/>
              </w:rPr>
              <w:t xml:space="preserve"> </w:t>
            </w:r>
            <w:r>
              <w:rPr>
                <w:sz w:val="24"/>
              </w:rPr>
              <w:t>Yes □</w:t>
            </w:r>
            <w:r>
              <w:rPr>
                <w:spacing w:val="-1"/>
                <w:sz w:val="24"/>
              </w:rPr>
              <w:t xml:space="preserve"> </w:t>
            </w:r>
            <w:r>
              <w:rPr>
                <w:sz w:val="24"/>
              </w:rPr>
              <w:t>No</w:t>
            </w:r>
          </w:p>
        </w:tc>
      </w:tr>
      <w:tr w:rsidR="003620F5" w14:paraId="75F1E591" w14:textId="77777777">
        <w:trPr>
          <w:trHeight w:val="506"/>
        </w:trPr>
        <w:tc>
          <w:tcPr>
            <w:tcW w:w="11611" w:type="dxa"/>
            <w:gridSpan w:val="5"/>
            <w:shd w:val="clear" w:color="auto" w:fill="F1F1F1"/>
          </w:tcPr>
          <w:p w14:paraId="75F1E58F" w14:textId="77777777" w:rsidR="003620F5" w:rsidRDefault="003A5F03">
            <w:pPr>
              <w:pStyle w:val="TableParagraph"/>
              <w:spacing w:line="321" w:lineRule="exact"/>
              <w:ind w:left="2066" w:right="2057"/>
              <w:jc w:val="center"/>
              <w:rPr>
                <w:b/>
                <w:sz w:val="28"/>
              </w:rPr>
            </w:pPr>
            <w:r>
              <w:rPr>
                <w:b/>
                <w:sz w:val="28"/>
              </w:rPr>
              <w:t>INITIAL</w:t>
            </w:r>
            <w:r>
              <w:rPr>
                <w:b/>
                <w:spacing w:val="-2"/>
                <w:sz w:val="28"/>
              </w:rPr>
              <w:t xml:space="preserve"> </w:t>
            </w:r>
            <w:r>
              <w:rPr>
                <w:b/>
                <w:sz w:val="28"/>
              </w:rPr>
              <w:t>OBSERVATIONS</w:t>
            </w:r>
          </w:p>
          <w:p w14:paraId="75F1E590" w14:textId="77777777" w:rsidR="003620F5" w:rsidRDefault="003A5F03">
            <w:pPr>
              <w:pStyle w:val="TableParagraph"/>
              <w:spacing w:before="1" w:line="163" w:lineRule="exact"/>
              <w:ind w:left="2066" w:right="2060"/>
              <w:jc w:val="center"/>
              <w:rPr>
                <w:i/>
                <w:sz w:val="16"/>
              </w:rPr>
            </w:pPr>
            <w:r>
              <w:rPr>
                <w:i/>
                <w:sz w:val="16"/>
              </w:rPr>
              <w:t>The</w:t>
            </w:r>
            <w:r>
              <w:rPr>
                <w:i/>
                <w:spacing w:val="-3"/>
                <w:sz w:val="16"/>
              </w:rPr>
              <w:t xml:space="preserve"> </w:t>
            </w:r>
            <w:r>
              <w:rPr>
                <w:i/>
                <w:sz w:val="16"/>
              </w:rPr>
              <w:t>Clinician’s</w:t>
            </w:r>
            <w:r>
              <w:rPr>
                <w:i/>
                <w:spacing w:val="-2"/>
                <w:sz w:val="16"/>
              </w:rPr>
              <w:t xml:space="preserve"> </w:t>
            </w:r>
            <w:r>
              <w:rPr>
                <w:i/>
                <w:sz w:val="16"/>
              </w:rPr>
              <w:t>overall</w:t>
            </w:r>
            <w:r>
              <w:rPr>
                <w:i/>
                <w:spacing w:val="-1"/>
                <w:sz w:val="16"/>
              </w:rPr>
              <w:t xml:space="preserve"> </w:t>
            </w:r>
            <w:r>
              <w:rPr>
                <w:i/>
                <w:sz w:val="16"/>
              </w:rPr>
              <w:t>impression</w:t>
            </w:r>
            <w:r>
              <w:rPr>
                <w:i/>
                <w:spacing w:val="-4"/>
                <w:sz w:val="16"/>
              </w:rPr>
              <w:t xml:space="preserve"> </w:t>
            </w:r>
            <w:r>
              <w:rPr>
                <w:i/>
                <w:sz w:val="16"/>
              </w:rPr>
              <w:t>of Person.</w:t>
            </w:r>
          </w:p>
        </w:tc>
      </w:tr>
      <w:tr w:rsidR="003620F5" w14:paraId="75F1E595" w14:textId="77777777">
        <w:trPr>
          <w:trHeight w:val="493"/>
        </w:trPr>
        <w:tc>
          <w:tcPr>
            <w:tcW w:w="2328" w:type="dxa"/>
            <w:vMerge w:val="restart"/>
          </w:tcPr>
          <w:p w14:paraId="75F1E592" w14:textId="77777777" w:rsidR="003620F5" w:rsidRDefault="003620F5">
            <w:pPr>
              <w:pStyle w:val="TableParagraph"/>
              <w:spacing w:before="4"/>
              <w:rPr>
                <w:b/>
                <w:sz w:val="23"/>
              </w:rPr>
            </w:pPr>
          </w:p>
          <w:p w14:paraId="75F1E593" w14:textId="77777777" w:rsidR="003620F5" w:rsidRDefault="003A5F03">
            <w:pPr>
              <w:pStyle w:val="TableParagraph"/>
              <w:ind w:left="522"/>
              <w:rPr>
                <w:b/>
                <w:sz w:val="24"/>
              </w:rPr>
            </w:pPr>
            <w:r>
              <w:rPr>
                <w:b/>
                <w:sz w:val="24"/>
              </w:rPr>
              <w:t>Orientation</w:t>
            </w:r>
          </w:p>
        </w:tc>
        <w:tc>
          <w:tcPr>
            <w:tcW w:w="9283" w:type="dxa"/>
            <w:gridSpan w:val="4"/>
          </w:tcPr>
          <w:p w14:paraId="75F1E594" w14:textId="77777777" w:rsidR="003620F5" w:rsidRDefault="003A5F03">
            <w:pPr>
              <w:pStyle w:val="TableParagraph"/>
              <w:spacing w:before="17"/>
              <w:ind w:left="107"/>
              <w:rPr>
                <w:sz w:val="16"/>
              </w:rPr>
            </w:pPr>
            <w:r>
              <w:rPr>
                <w:sz w:val="24"/>
              </w:rPr>
              <w:t>□</w:t>
            </w:r>
            <w:r>
              <w:rPr>
                <w:spacing w:val="-3"/>
                <w:sz w:val="24"/>
              </w:rPr>
              <w:t xml:space="preserve"> </w:t>
            </w:r>
            <w:r>
              <w:rPr>
                <w:sz w:val="24"/>
              </w:rPr>
              <w:t>Person □</w:t>
            </w:r>
            <w:r>
              <w:rPr>
                <w:spacing w:val="-3"/>
                <w:sz w:val="24"/>
              </w:rPr>
              <w:t xml:space="preserve"> </w:t>
            </w:r>
            <w:r>
              <w:rPr>
                <w:sz w:val="24"/>
              </w:rPr>
              <w:t>Place □</w:t>
            </w:r>
            <w:r>
              <w:rPr>
                <w:spacing w:val="-3"/>
                <w:sz w:val="24"/>
              </w:rPr>
              <w:t xml:space="preserve"> </w:t>
            </w:r>
            <w:r>
              <w:rPr>
                <w:sz w:val="24"/>
              </w:rPr>
              <w:t>Time □</w:t>
            </w:r>
            <w:r>
              <w:rPr>
                <w:spacing w:val="-3"/>
                <w:sz w:val="24"/>
              </w:rPr>
              <w:t xml:space="preserve"> </w:t>
            </w:r>
            <w:r>
              <w:rPr>
                <w:sz w:val="24"/>
              </w:rPr>
              <w:t>Situation □</w:t>
            </w:r>
            <w:r>
              <w:rPr>
                <w:spacing w:val="-3"/>
                <w:sz w:val="24"/>
              </w:rPr>
              <w:t xml:space="preserve"> </w:t>
            </w:r>
            <w:r>
              <w:rPr>
                <w:sz w:val="24"/>
              </w:rPr>
              <w:t>Other</w:t>
            </w:r>
            <w:r>
              <w:rPr>
                <w:spacing w:val="-4"/>
                <w:sz w:val="24"/>
              </w:rPr>
              <w:t xml:space="preserve"> </w:t>
            </w:r>
            <w:r>
              <w:rPr>
                <w:sz w:val="16"/>
              </w:rPr>
              <w:t>(may</w:t>
            </w:r>
            <w:r>
              <w:rPr>
                <w:spacing w:val="-2"/>
                <w:sz w:val="16"/>
              </w:rPr>
              <w:t xml:space="preserve"> </w:t>
            </w:r>
            <w:r>
              <w:rPr>
                <w:sz w:val="16"/>
              </w:rPr>
              <w:t>select</w:t>
            </w:r>
            <w:r>
              <w:rPr>
                <w:spacing w:val="-2"/>
                <w:sz w:val="16"/>
              </w:rPr>
              <w:t xml:space="preserve"> </w:t>
            </w:r>
            <w:r>
              <w:rPr>
                <w:sz w:val="16"/>
              </w:rPr>
              <w:t>more</w:t>
            </w:r>
            <w:r>
              <w:rPr>
                <w:spacing w:val="-3"/>
                <w:sz w:val="16"/>
              </w:rPr>
              <w:t xml:space="preserve"> </w:t>
            </w:r>
            <w:r>
              <w:rPr>
                <w:sz w:val="16"/>
              </w:rPr>
              <w:t>than</w:t>
            </w:r>
            <w:r>
              <w:rPr>
                <w:spacing w:val="-1"/>
                <w:sz w:val="16"/>
              </w:rPr>
              <w:t xml:space="preserve"> </w:t>
            </w:r>
            <w:r>
              <w:rPr>
                <w:sz w:val="16"/>
              </w:rPr>
              <w:t>one)</w:t>
            </w:r>
          </w:p>
        </w:tc>
      </w:tr>
      <w:tr w:rsidR="003620F5" w14:paraId="75F1E598" w14:textId="77777777">
        <w:trPr>
          <w:trHeight w:val="493"/>
        </w:trPr>
        <w:tc>
          <w:tcPr>
            <w:tcW w:w="2328" w:type="dxa"/>
            <w:vMerge/>
            <w:tcBorders>
              <w:top w:val="nil"/>
            </w:tcBorders>
          </w:tcPr>
          <w:p w14:paraId="75F1E596" w14:textId="77777777" w:rsidR="003620F5" w:rsidRDefault="003620F5">
            <w:pPr>
              <w:rPr>
                <w:sz w:val="2"/>
                <w:szCs w:val="2"/>
              </w:rPr>
            </w:pPr>
          </w:p>
        </w:tc>
        <w:tc>
          <w:tcPr>
            <w:tcW w:w="9283" w:type="dxa"/>
            <w:gridSpan w:val="4"/>
          </w:tcPr>
          <w:p w14:paraId="75F1E597" w14:textId="77777777" w:rsidR="003620F5" w:rsidRDefault="003A5F03">
            <w:pPr>
              <w:pStyle w:val="TableParagraph"/>
              <w:spacing w:before="17"/>
              <w:ind w:left="107"/>
              <w:rPr>
                <w:sz w:val="24"/>
              </w:rPr>
            </w:pPr>
            <w:r>
              <w:rPr>
                <w:sz w:val="24"/>
              </w:rPr>
              <w:t>Comments:</w:t>
            </w:r>
          </w:p>
        </w:tc>
      </w:tr>
      <w:tr w:rsidR="003620F5" w14:paraId="75F1E59B" w14:textId="77777777">
        <w:trPr>
          <w:trHeight w:val="534"/>
        </w:trPr>
        <w:tc>
          <w:tcPr>
            <w:tcW w:w="2328" w:type="dxa"/>
          </w:tcPr>
          <w:p w14:paraId="75F1E599" w14:textId="77777777" w:rsidR="003620F5" w:rsidRDefault="003620F5">
            <w:pPr>
              <w:pStyle w:val="TableParagraph"/>
              <w:rPr>
                <w:rFonts w:ascii="Times New Roman"/>
              </w:rPr>
            </w:pPr>
          </w:p>
        </w:tc>
        <w:tc>
          <w:tcPr>
            <w:tcW w:w="9283" w:type="dxa"/>
            <w:gridSpan w:val="4"/>
          </w:tcPr>
          <w:p w14:paraId="75F1E59A" w14:textId="77777777" w:rsidR="003620F5" w:rsidRDefault="003A5F03">
            <w:pPr>
              <w:pStyle w:val="TableParagraph"/>
              <w:spacing w:before="38"/>
              <w:ind w:left="107"/>
              <w:rPr>
                <w:sz w:val="24"/>
              </w:rPr>
            </w:pPr>
            <w:r>
              <w:rPr>
                <w:sz w:val="24"/>
              </w:rPr>
              <w:t>Dress:</w:t>
            </w:r>
            <w:r>
              <w:rPr>
                <w:spacing w:val="63"/>
                <w:sz w:val="24"/>
              </w:rPr>
              <w:t xml:space="preserve"> </w:t>
            </w:r>
            <w:r>
              <w:rPr>
                <w:sz w:val="24"/>
              </w:rPr>
              <w:t>□</w:t>
            </w:r>
            <w:r>
              <w:rPr>
                <w:spacing w:val="-4"/>
                <w:sz w:val="24"/>
              </w:rPr>
              <w:t xml:space="preserve"> </w:t>
            </w:r>
            <w:r>
              <w:rPr>
                <w:sz w:val="24"/>
              </w:rPr>
              <w:t>Appropriate</w:t>
            </w:r>
            <w:r>
              <w:rPr>
                <w:spacing w:val="-3"/>
                <w:sz w:val="24"/>
              </w:rPr>
              <w:t xml:space="preserve"> </w:t>
            </w:r>
            <w:r>
              <w:rPr>
                <w:sz w:val="24"/>
              </w:rPr>
              <w:t>□</w:t>
            </w:r>
            <w:r>
              <w:rPr>
                <w:spacing w:val="-3"/>
                <w:sz w:val="24"/>
              </w:rPr>
              <w:t xml:space="preserve"> </w:t>
            </w:r>
            <w:r>
              <w:rPr>
                <w:sz w:val="24"/>
              </w:rPr>
              <w:t>Meticulous</w:t>
            </w:r>
            <w:r>
              <w:rPr>
                <w:spacing w:val="-3"/>
                <w:sz w:val="24"/>
              </w:rPr>
              <w:t xml:space="preserve"> </w:t>
            </w:r>
            <w:r>
              <w:rPr>
                <w:sz w:val="24"/>
              </w:rPr>
              <w:t>□</w:t>
            </w:r>
            <w:r>
              <w:rPr>
                <w:spacing w:val="-3"/>
                <w:sz w:val="24"/>
              </w:rPr>
              <w:t xml:space="preserve"> </w:t>
            </w:r>
            <w:r>
              <w:rPr>
                <w:sz w:val="24"/>
              </w:rPr>
              <w:t>Eccentric</w:t>
            </w:r>
            <w:r>
              <w:rPr>
                <w:spacing w:val="-2"/>
                <w:sz w:val="24"/>
              </w:rPr>
              <w:t xml:space="preserve"> </w:t>
            </w:r>
            <w:r>
              <w:rPr>
                <w:sz w:val="24"/>
              </w:rPr>
              <w:t>□</w:t>
            </w:r>
            <w:r>
              <w:rPr>
                <w:spacing w:val="-3"/>
                <w:sz w:val="24"/>
              </w:rPr>
              <w:t xml:space="preserve"> </w:t>
            </w:r>
            <w:r>
              <w:rPr>
                <w:sz w:val="24"/>
              </w:rPr>
              <w:t>Seductive</w:t>
            </w:r>
            <w:r>
              <w:rPr>
                <w:spacing w:val="-2"/>
                <w:sz w:val="24"/>
              </w:rPr>
              <w:t xml:space="preserve"> </w:t>
            </w:r>
            <w:r>
              <w:rPr>
                <w:sz w:val="24"/>
              </w:rPr>
              <w:t>□</w:t>
            </w:r>
            <w:r>
              <w:rPr>
                <w:spacing w:val="-3"/>
                <w:sz w:val="24"/>
              </w:rPr>
              <w:t xml:space="preserve"> </w:t>
            </w:r>
            <w:r>
              <w:rPr>
                <w:sz w:val="24"/>
              </w:rPr>
              <w:t>Disheveled</w:t>
            </w:r>
          </w:p>
        </w:tc>
      </w:tr>
    </w:tbl>
    <w:p w14:paraId="75F1E59C" w14:textId="77777777" w:rsidR="003620F5" w:rsidRDefault="003620F5">
      <w:pPr>
        <w:rPr>
          <w:sz w:val="24"/>
        </w:rPr>
        <w:sectPr w:rsidR="003620F5">
          <w:type w:val="continuous"/>
          <w:pgSz w:w="12240" w:h="15840"/>
          <w:pgMar w:top="720" w:right="140" w:bottom="1454"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8"/>
        <w:gridCol w:w="732"/>
        <w:gridCol w:w="8551"/>
      </w:tblGrid>
      <w:tr w:rsidR="003620F5" w14:paraId="75F1E59F" w14:textId="77777777">
        <w:trPr>
          <w:trHeight w:val="534"/>
        </w:trPr>
        <w:tc>
          <w:tcPr>
            <w:tcW w:w="2328" w:type="dxa"/>
            <w:vMerge w:val="restart"/>
          </w:tcPr>
          <w:p w14:paraId="75F1E59D" w14:textId="77777777" w:rsidR="003620F5" w:rsidRDefault="003A5F03">
            <w:pPr>
              <w:pStyle w:val="TableParagraph"/>
              <w:spacing w:before="206" w:line="259" w:lineRule="auto"/>
              <w:ind w:left="474" w:right="450" w:firstLine="240"/>
              <w:rPr>
                <w:b/>
                <w:sz w:val="24"/>
              </w:rPr>
            </w:pPr>
            <w:r>
              <w:rPr>
                <w:b/>
                <w:sz w:val="24"/>
              </w:rPr>
              <w:lastRenderedPageBreak/>
              <w:t>General</w:t>
            </w:r>
            <w:r>
              <w:rPr>
                <w:b/>
                <w:spacing w:val="1"/>
                <w:sz w:val="24"/>
              </w:rPr>
              <w:t xml:space="preserve"> </w:t>
            </w:r>
            <w:r>
              <w:rPr>
                <w:b/>
                <w:sz w:val="24"/>
              </w:rPr>
              <w:t>Appearance</w:t>
            </w:r>
          </w:p>
        </w:tc>
        <w:tc>
          <w:tcPr>
            <w:tcW w:w="9283" w:type="dxa"/>
            <w:gridSpan w:val="2"/>
          </w:tcPr>
          <w:p w14:paraId="75F1E59E" w14:textId="77777777" w:rsidR="003620F5" w:rsidRDefault="003A5F03">
            <w:pPr>
              <w:pStyle w:val="TableParagraph"/>
              <w:spacing w:before="38"/>
              <w:ind w:left="107"/>
              <w:rPr>
                <w:sz w:val="24"/>
              </w:rPr>
            </w:pPr>
            <w:r>
              <w:rPr>
                <w:sz w:val="24"/>
              </w:rPr>
              <w:t>Grooming:</w:t>
            </w:r>
            <w:r>
              <w:rPr>
                <w:spacing w:val="61"/>
                <w:sz w:val="24"/>
              </w:rPr>
              <w:t xml:space="preserve"> </w:t>
            </w:r>
            <w:r>
              <w:rPr>
                <w:sz w:val="24"/>
              </w:rPr>
              <w:t>□</w:t>
            </w:r>
            <w:r>
              <w:rPr>
                <w:spacing w:val="-3"/>
                <w:sz w:val="24"/>
              </w:rPr>
              <w:t xml:space="preserve"> </w:t>
            </w:r>
            <w:r>
              <w:rPr>
                <w:sz w:val="24"/>
              </w:rPr>
              <w:t>Appropriate</w:t>
            </w:r>
            <w:r>
              <w:rPr>
                <w:spacing w:val="-1"/>
                <w:sz w:val="24"/>
              </w:rPr>
              <w:t xml:space="preserve"> </w:t>
            </w:r>
            <w:r>
              <w:rPr>
                <w:sz w:val="24"/>
              </w:rPr>
              <w:t>□</w:t>
            </w:r>
            <w:r>
              <w:rPr>
                <w:spacing w:val="-3"/>
                <w:sz w:val="24"/>
              </w:rPr>
              <w:t xml:space="preserve"> </w:t>
            </w:r>
            <w:r>
              <w:rPr>
                <w:sz w:val="24"/>
              </w:rPr>
              <w:t>Meticulous</w:t>
            </w:r>
            <w:r>
              <w:rPr>
                <w:spacing w:val="-3"/>
                <w:sz w:val="24"/>
              </w:rPr>
              <w:t xml:space="preserve"> </w:t>
            </w:r>
            <w:r>
              <w:rPr>
                <w:sz w:val="24"/>
              </w:rPr>
              <w:t>□</w:t>
            </w:r>
            <w:r>
              <w:rPr>
                <w:spacing w:val="-3"/>
                <w:sz w:val="24"/>
              </w:rPr>
              <w:t xml:space="preserve"> </w:t>
            </w:r>
            <w:r>
              <w:rPr>
                <w:sz w:val="24"/>
              </w:rPr>
              <w:t>Unclean</w:t>
            </w:r>
            <w:r>
              <w:rPr>
                <w:spacing w:val="-1"/>
                <w:sz w:val="24"/>
              </w:rPr>
              <w:t xml:space="preserve"> </w:t>
            </w:r>
            <w:r>
              <w:rPr>
                <w:sz w:val="24"/>
              </w:rPr>
              <w:t>□</w:t>
            </w:r>
            <w:r>
              <w:rPr>
                <w:spacing w:val="-3"/>
                <w:sz w:val="24"/>
              </w:rPr>
              <w:t xml:space="preserve"> </w:t>
            </w:r>
            <w:r>
              <w:rPr>
                <w:sz w:val="24"/>
              </w:rPr>
              <w:t>Disheveled</w:t>
            </w:r>
            <w:r>
              <w:rPr>
                <w:spacing w:val="-1"/>
                <w:sz w:val="24"/>
              </w:rPr>
              <w:t xml:space="preserve"> </w:t>
            </w:r>
            <w:r>
              <w:rPr>
                <w:sz w:val="24"/>
              </w:rPr>
              <w:t>□</w:t>
            </w:r>
            <w:r>
              <w:rPr>
                <w:spacing w:val="-5"/>
                <w:sz w:val="24"/>
              </w:rPr>
              <w:t xml:space="preserve"> </w:t>
            </w:r>
            <w:r>
              <w:rPr>
                <w:sz w:val="24"/>
              </w:rPr>
              <w:t>Bizarre</w:t>
            </w:r>
          </w:p>
        </w:tc>
      </w:tr>
      <w:tr w:rsidR="003620F5" w14:paraId="75F1E5A2" w14:textId="77777777">
        <w:trPr>
          <w:trHeight w:val="534"/>
        </w:trPr>
        <w:tc>
          <w:tcPr>
            <w:tcW w:w="2328" w:type="dxa"/>
            <w:vMerge/>
            <w:tcBorders>
              <w:top w:val="nil"/>
            </w:tcBorders>
          </w:tcPr>
          <w:p w14:paraId="75F1E5A0" w14:textId="77777777" w:rsidR="003620F5" w:rsidRDefault="003620F5">
            <w:pPr>
              <w:rPr>
                <w:sz w:val="2"/>
                <w:szCs w:val="2"/>
              </w:rPr>
            </w:pPr>
          </w:p>
        </w:tc>
        <w:tc>
          <w:tcPr>
            <w:tcW w:w="9283" w:type="dxa"/>
            <w:gridSpan w:val="2"/>
          </w:tcPr>
          <w:p w14:paraId="75F1E5A1" w14:textId="77777777" w:rsidR="003620F5" w:rsidRDefault="003A5F03">
            <w:pPr>
              <w:pStyle w:val="TableParagraph"/>
              <w:spacing w:before="38"/>
              <w:ind w:left="107"/>
              <w:rPr>
                <w:sz w:val="24"/>
              </w:rPr>
            </w:pPr>
            <w:r>
              <w:rPr>
                <w:sz w:val="24"/>
              </w:rPr>
              <w:t>Facial</w:t>
            </w:r>
            <w:r>
              <w:rPr>
                <w:spacing w:val="-2"/>
                <w:sz w:val="24"/>
              </w:rPr>
              <w:t xml:space="preserve"> </w:t>
            </w:r>
            <w:r>
              <w:rPr>
                <w:sz w:val="24"/>
              </w:rPr>
              <w:t>Expressions:</w:t>
            </w:r>
            <w:r>
              <w:rPr>
                <w:spacing w:val="63"/>
                <w:sz w:val="24"/>
              </w:rPr>
              <w:t xml:space="preserve"> </w:t>
            </w:r>
            <w:r>
              <w:rPr>
                <w:sz w:val="24"/>
              </w:rPr>
              <w:t>□</w:t>
            </w:r>
            <w:r>
              <w:rPr>
                <w:spacing w:val="-4"/>
                <w:sz w:val="24"/>
              </w:rPr>
              <w:t xml:space="preserve"> </w:t>
            </w:r>
            <w:r>
              <w:rPr>
                <w:sz w:val="24"/>
              </w:rPr>
              <w:t>Appropriate</w:t>
            </w:r>
            <w:r>
              <w:rPr>
                <w:spacing w:val="-1"/>
                <w:sz w:val="24"/>
              </w:rPr>
              <w:t xml:space="preserve"> </w:t>
            </w:r>
            <w:r>
              <w:rPr>
                <w:sz w:val="24"/>
              </w:rPr>
              <w:t>□</w:t>
            </w:r>
            <w:r>
              <w:rPr>
                <w:spacing w:val="-3"/>
                <w:sz w:val="24"/>
              </w:rPr>
              <w:t xml:space="preserve"> </w:t>
            </w:r>
            <w:r>
              <w:rPr>
                <w:sz w:val="24"/>
              </w:rPr>
              <w:t>Flat</w:t>
            </w:r>
            <w:r>
              <w:rPr>
                <w:spacing w:val="-2"/>
                <w:sz w:val="24"/>
              </w:rPr>
              <w:t xml:space="preserve"> </w:t>
            </w:r>
            <w:r>
              <w:rPr>
                <w:sz w:val="24"/>
              </w:rPr>
              <w:t>□</w:t>
            </w:r>
            <w:r>
              <w:rPr>
                <w:spacing w:val="-5"/>
                <w:sz w:val="24"/>
              </w:rPr>
              <w:t xml:space="preserve"> </w:t>
            </w:r>
            <w:r>
              <w:rPr>
                <w:sz w:val="24"/>
              </w:rPr>
              <w:t>Sad</w:t>
            </w:r>
            <w:r>
              <w:rPr>
                <w:spacing w:val="-1"/>
                <w:sz w:val="24"/>
              </w:rPr>
              <w:t xml:space="preserve"> </w:t>
            </w:r>
            <w:r>
              <w:rPr>
                <w:sz w:val="24"/>
              </w:rPr>
              <w:t>□</w:t>
            </w:r>
            <w:r>
              <w:rPr>
                <w:spacing w:val="-3"/>
                <w:sz w:val="24"/>
              </w:rPr>
              <w:t xml:space="preserve"> </w:t>
            </w:r>
            <w:r>
              <w:rPr>
                <w:sz w:val="24"/>
              </w:rPr>
              <w:t>Angry</w:t>
            </w:r>
            <w:r>
              <w:rPr>
                <w:spacing w:val="-2"/>
                <w:sz w:val="24"/>
              </w:rPr>
              <w:t xml:space="preserve"> </w:t>
            </w:r>
            <w:r>
              <w:rPr>
                <w:sz w:val="24"/>
              </w:rPr>
              <w:t>□</w:t>
            </w:r>
            <w:r>
              <w:rPr>
                <w:spacing w:val="-3"/>
                <w:sz w:val="24"/>
              </w:rPr>
              <w:t xml:space="preserve"> </w:t>
            </w:r>
            <w:r>
              <w:rPr>
                <w:sz w:val="24"/>
              </w:rPr>
              <w:t>Fearful</w:t>
            </w:r>
          </w:p>
        </w:tc>
      </w:tr>
      <w:tr w:rsidR="003620F5" w14:paraId="75F1E5A5" w14:textId="77777777">
        <w:trPr>
          <w:trHeight w:val="534"/>
        </w:trPr>
        <w:tc>
          <w:tcPr>
            <w:tcW w:w="2328" w:type="dxa"/>
            <w:vMerge/>
            <w:tcBorders>
              <w:top w:val="nil"/>
            </w:tcBorders>
          </w:tcPr>
          <w:p w14:paraId="75F1E5A3" w14:textId="77777777" w:rsidR="003620F5" w:rsidRDefault="003620F5">
            <w:pPr>
              <w:rPr>
                <w:sz w:val="2"/>
                <w:szCs w:val="2"/>
              </w:rPr>
            </w:pPr>
          </w:p>
        </w:tc>
        <w:tc>
          <w:tcPr>
            <w:tcW w:w="9283" w:type="dxa"/>
            <w:gridSpan w:val="2"/>
          </w:tcPr>
          <w:p w14:paraId="75F1E5A4" w14:textId="77777777" w:rsidR="003620F5" w:rsidRDefault="003A5F03">
            <w:pPr>
              <w:pStyle w:val="TableParagraph"/>
              <w:spacing w:before="38"/>
              <w:ind w:left="107"/>
              <w:rPr>
                <w:sz w:val="24"/>
              </w:rPr>
            </w:pPr>
            <w:r>
              <w:rPr>
                <w:sz w:val="24"/>
              </w:rPr>
              <w:t>Comments:</w:t>
            </w:r>
          </w:p>
        </w:tc>
      </w:tr>
      <w:tr w:rsidR="003620F5" w14:paraId="75F1E5AD" w14:textId="77777777">
        <w:trPr>
          <w:trHeight w:val="817"/>
        </w:trPr>
        <w:tc>
          <w:tcPr>
            <w:tcW w:w="2328" w:type="dxa"/>
            <w:vMerge w:val="restart"/>
          </w:tcPr>
          <w:p w14:paraId="75F1E5A6" w14:textId="77777777" w:rsidR="003620F5" w:rsidRDefault="003620F5">
            <w:pPr>
              <w:pStyle w:val="TableParagraph"/>
              <w:rPr>
                <w:b/>
                <w:sz w:val="26"/>
              </w:rPr>
            </w:pPr>
          </w:p>
          <w:p w14:paraId="75F1E5A7" w14:textId="77777777" w:rsidR="003620F5" w:rsidRDefault="003620F5">
            <w:pPr>
              <w:pStyle w:val="TableParagraph"/>
              <w:rPr>
                <w:b/>
                <w:sz w:val="26"/>
              </w:rPr>
            </w:pPr>
          </w:p>
          <w:p w14:paraId="75F1E5A8" w14:textId="77777777" w:rsidR="003620F5" w:rsidRDefault="003620F5">
            <w:pPr>
              <w:pStyle w:val="TableParagraph"/>
              <w:spacing w:before="6"/>
              <w:rPr>
                <w:b/>
                <w:sz w:val="28"/>
              </w:rPr>
            </w:pPr>
          </w:p>
          <w:p w14:paraId="75F1E5A9" w14:textId="77777777" w:rsidR="003620F5" w:rsidRDefault="003A5F03">
            <w:pPr>
              <w:pStyle w:val="TableParagraph"/>
              <w:ind w:left="470"/>
              <w:rPr>
                <w:b/>
                <w:sz w:val="24"/>
              </w:rPr>
            </w:pPr>
            <w:r>
              <w:rPr>
                <w:b/>
                <w:sz w:val="24"/>
              </w:rPr>
              <w:t>Mood/Affect</w:t>
            </w:r>
          </w:p>
        </w:tc>
        <w:tc>
          <w:tcPr>
            <w:tcW w:w="9283" w:type="dxa"/>
            <w:gridSpan w:val="2"/>
          </w:tcPr>
          <w:p w14:paraId="75F1E5AA" w14:textId="77777777" w:rsidR="003620F5" w:rsidRDefault="003A5F03">
            <w:pPr>
              <w:pStyle w:val="TableParagraph"/>
              <w:spacing w:before="1"/>
              <w:ind w:left="107"/>
              <w:rPr>
                <w:i/>
                <w:sz w:val="16"/>
              </w:rPr>
            </w:pPr>
            <w:r>
              <w:rPr>
                <w:i/>
                <w:sz w:val="16"/>
              </w:rPr>
              <w:t>Mood:</w:t>
            </w:r>
            <w:r>
              <w:rPr>
                <w:i/>
                <w:spacing w:val="-3"/>
                <w:sz w:val="16"/>
              </w:rPr>
              <w:t xml:space="preserve"> </w:t>
            </w:r>
            <w:r>
              <w:rPr>
                <w:i/>
                <w:sz w:val="16"/>
              </w:rPr>
              <w:t>sustained</w:t>
            </w:r>
            <w:r>
              <w:rPr>
                <w:i/>
                <w:spacing w:val="-2"/>
                <w:sz w:val="16"/>
              </w:rPr>
              <w:t xml:space="preserve"> </w:t>
            </w:r>
            <w:r>
              <w:rPr>
                <w:i/>
                <w:sz w:val="16"/>
              </w:rPr>
              <w:t>emotions</w:t>
            </w:r>
            <w:r>
              <w:rPr>
                <w:i/>
                <w:spacing w:val="-2"/>
                <w:sz w:val="16"/>
              </w:rPr>
              <w:t xml:space="preserve"> </w:t>
            </w:r>
            <w:r>
              <w:rPr>
                <w:i/>
                <w:sz w:val="16"/>
              </w:rPr>
              <w:t>state,</w:t>
            </w:r>
            <w:r>
              <w:rPr>
                <w:i/>
                <w:spacing w:val="-3"/>
                <w:sz w:val="16"/>
              </w:rPr>
              <w:t xml:space="preserve"> </w:t>
            </w:r>
            <w:r>
              <w:rPr>
                <w:i/>
                <w:sz w:val="16"/>
              </w:rPr>
              <w:t>emotional</w:t>
            </w:r>
            <w:r>
              <w:rPr>
                <w:i/>
                <w:spacing w:val="-3"/>
                <w:sz w:val="16"/>
              </w:rPr>
              <w:t xml:space="preserve"> </w:t>
            </w:r>
            <w:r>
              <w:rPr>
                <w:i/>
                <w:sz w:val="16"/>
              </w:rPr>
              <w:t>tone,</w:t>
            </w:r>
            <w:r>
              <w:rPr>
                <w:i/>
                <w:spacing w:val="-5"/>
                <w:sz w:val="16"/>
              </w:rPr>
              <w:t xml:space="preserve"> </w:t>
            </w:r>
            <w:r>
              <w:rPr>
                <w:i/>
                <w:sz w:val="16"/>
              </w:rPr>
              <w:t>what</w:t>
            </w:r>
            <w:r>
              <w:rPr>
                <w:i/>
                <w:spacing w:val="-3"/>
                <w:sz w:val="16"/>
              </w:rPr>
              <w:t xml:space="preserve"> </w:t>
            </w:r>
            <w:r>
              <w:rPr>
                <w:i/>
                <w:sz w:val="16"/>
              </w:rPr>
              <w:t>the</w:t>
            </w:r>
            <w:r>
              <w:rPr>
                <w:i/>
                <w:spacing w:val="-1"/>
                <w:sz w:val="16"/>
              </w:rPr>
              <w:t xml:space="preserve"> </w:t>
            </w:r>
            <w:r>
              <w:rPr>
                <w:i/>
                <w:sz w:val="16"/>
              </w:rPr>
              <w:t>person</w:t>
            </w:r>
            <w:r>
              <w:rPr>
                <w:i/>
                <w:spacing w:val="-4"/>
                <w:sz w:val="16"/>
              </w:rPr>
              <w:t xml:space="preserve"> </w:t>
            </w:r>
            <w:r>
              <w:rPr>
                <w:i/>
                <w:sz w:val="16"/>
              </w:rPr>
              <w:t>subjectively</w:t>
            </w:r>
            <w:r>
              <w:rPr>
                <w:i/>
                <w:spacing w:val="-2"/>
                <w:sz w:val="16"/>
              </w:rPr>
              <w:t xml:space="preserve"> </w:t>
            </w:r>
            <w:r>
              <w:rPr>
                <w:i/>
                <w:sz w:val="16"/>
              </w:rPr>
              <w:t>feels</w:t>
            </w:r>
            <w:r>
              <w:rPr>
                <w:i/>
                <w:spacing w:val="-3"/>
                <w:sz w:val="16"/>
              </w:rPr>
              <w:t xml:space="preserve"> </w:t>
            </w:r>
            <w:proofErr w:type="gramStart"/>
            <w:r>
              <w:rPr>
                <w:i/>
                <w:sz w:val="16"/>
              </w:rPr>
              <w:t>i.e.</w:t>
            </w:r>
            <w:proofErr w:type="gramEnd"/>
            <w:r>
              <w:rPr>
                <w:i/>
                <w:spacing w:val="-3"/>
                <w:sz w:val="16"/>
              </w:rPr>
              <w:t xml:space="preserve"> </w:t>
            </w:r>
            <w:r>
              <w:rPr>
                <w:i/>
                <w:sz w:val="16"/>
              </w:rPr>
              <w:t>what</w:t>
            </w:r>
            <w:r>
              <w:rPr>
                <w:i/>
                <w:spacing w:val="-3"/>
                <w:sz w:val="16"/>
              </w:rPr>
              <w:t xml:space="preserve"> </w:t>
            </w:r>
            <w:r>
              <w:rPr>
                <w:i/>
                <w:sz w:val="16"/>
              </w:rPr>
              <w:t>the</w:t>
            </w:r>
            <w:r>
              <w:rPr>
                <w:i/>
                <w:spacing w:val="-2"/>
                <w:sz w:val="16"/>
              </w:rPr>
              <w:t xml:space="preserve"> </w:t>
            </w:r>
            <w:r>
              <w:rPr>
                <w:i/>
                <w:sz w:val="16"/>
              </w:rPr>
              <w:t>person</w:t>
            </w:r>
            <w:r>
              <w:rPr>
                <w:i/>
                <w:spacing w:val="-2"/>
                <w:sz w:val="16"/>
              </w:rPr>
              <w:t xml:space="preserve"> </w:t>
            </w:r>
            <w:r>
              <w:rPr>
                <w:i/>
                <w:sz w:val="16"/>
              </w:rPr>
              <w:t>says</w:t>
            </w:r>
          </w:p>
          <w:p w14:paraId="75F1E5AB" w14:textId="77777777" w:rsidR="003620F5" w:rsidRDefault="003620F5">
            <w:pPr>
              <w:pStyle w:val="TableParagraph"/>
              <w:spacing w:before="2"/>
              <w:rPr>
                <w:b/>
                <w:sz w:val="15"/>
              </w:rPr>
            </w:pPr>
          </w:p>
          <w:p w14:paraId="75F1E5AC" w14:textId="77777777" w:rsidR="003620F5" w:rsidRDefault="003A5F03">
            <w:pPr>
              <w:pStyle w:val="TableParagraph"/>
              <w:spacing w:before="1"/>
              <w:ind w:left="107"/>
              <w:rPr>
                <w:sz w:val="24"/>
              </w:rPr>
            </w:pPr>
            <w:r>
              <w:rPr>
                <w:sz w:val="24"/>
              </w:rPr>
              <w:t>□</w:t>
            </w:r>
            <w:r>
              <w:rPr>
                <w:spacing w:val="-4"/>
                <w:sz w:val="24"/>
              </w:rPr>
              <w:t xml:space="preserve"> </w:t>
            </w:r>
            <w:r>
              <w:rPr>
                <w:sz w:val="24"/>
              </w:rPr>
              <w:t>Appropriate</w:t>
            </w:r>
            <w:r>
              <w:rPr>
                <w:spacing w:val="-1"/>
                <w:sz w:val="24"/>
              </w:rPr>
              <w:t xml:space="preserve"> </w:t>
            </w:r>
            <w:r>
              <w:rPr>
                <w:sz w:val="24"/>
              </w:rPr>
              <w:t>□</w:t>
            </w:r>
            <w:r>
              <w:rPr>
                <w:spacing w:val="-3"/>
                <w:sz w:val="24"/>
              </w:rPr>
              <w:t xml:space="preserve"> </w:t>
            </w:r>
            <w:r>
              <w:rPr>
                <w:sz w:val="24"/>
              </w:rPr>
              <w:t>Depressed</w:t>
            </w:r>
            <w:r>
              <w:rPr>
                <w:spacing w:val="-1"/>
                <w:sz w:val="24"/>
              </w:rPr>
              <w:t xml:space="preserve"> </w:t>
            </w:r>
            <w:r>
              <w:rPr>
                <w:sz w:val="24"/>
              </w:rPr>
              <w:t>□</w:t>
            </w:r>
            <w:r>
              <w:rPr>
                <w:spacing w:val="-3"/>
                <w:sz w:val="24"/>
              </w:rPr>
              <w:t xml:space="preserve"> </w:t>
            </w:r>
            <w:r>
              <w:rPr>
                <w:sz w:val="24"/>
              </w:rPr>
              <w:t>Euphoric</w:t>
            </w:r>
            <w:r>
              <w:rPr>
                <w:spacing w:val="-2"/>
                <w:sz w:val="24"/>
              </w:rPr>
              <w:t xml:space="preserve"> </w:t>
            </w:r>
            <w:r>
              <w:rPr>
                <w:sz w:val="24"/>
              </w:rPr>
              <w:t>□</w:t>
            </w:r>
            <w:r>
              <w:rPr>
                <w:spacing w:val="-3"/>
                <w:sz w:val="24"/>
              </w:rPr>
              <w:t xml:space="preserve"> </w:t>
            </w:r>
            <w:r>
              <w:rPr>
                <w:sz w:val="24"/>
              </w:rPr>
              <w:t>Anxious</w:t>
            </w:r>
            <w:r>
              <w:rPr>
                <w:spacing w:val="-2"/>
                <w:sz w:val="24"/>
              </w:rPr>
              <w:t xml:space="preserve"> </w:t>
            </w:r>
            <w:r>
              <w:rPr>
                <w:sz w:val="24"/>
              </w:rPr>
              <w:t>□</w:t>
            </w:r>
            <w:r>
              <w:rPr>
                <w:spacing w:val="-3"/>
                <w:sz w:val="24"/>
              </w:rPr>
              <w:t xml:space="preserve"> </w:t>
            </w:r>
            <w:r>
              <w:rPr>
                <w:sz w:val="24"/>
              </w:rPr>
              <w:t>Irritable</w:t>
            </w:r>
            <w:r>
              <w:rPr>
                <w:spacing w:val="-1"/>
                <w:sz w:val="24"/>
              </w:rPr>
              <w:t xml:space="preserve"> </w:t>
            </w:r>
            <w:r>
              <w:rPr>
                <w:sz w:val="24"/>
              </w:rPr>
              <w:t>□</w:t>
            </w:r>
            <w:r>
              <w:rPr>
                <w:spacing w:val="-3"/>
                <w:sz w:val="24"/>
              </w:rPr>
              <w:t xml:space="preserve"> </w:t>
            </w:r>
            <w:r>
              <w:rPr>
                <w:sz w:val="24"/>
              </w:rPr>
              <w:t>Other</w:t>
            </w:r>
          </w:p>
        </w:tc>
      </w:tr>
      <w:tr w:rsidR="003620F5" w14:paraId="75F1E5B2" w14:textId="77777777">
        <w:trPr>
          <w:trHeight w:val="1014"/>
        </w:trPr>
        <w:tc>
          <w:tcPr>
            <w:tcW w:w="2328" w:type="dxa"/>
            <w:vMerge/>
            <w:tcBorders>
              <w:top w:val="nil"/>
            </w:tcBorders>
          </w:tcPr>
          <w:p w14:paraId="75F1E5AE" w14:textId="77777777" w:rsidR="003620F5" w:rsidRDefault="003620F5">
            <w:pPr>
              <w:rPr>
                <w:sz w:val="2"/>
                <w:szCs w:val="2"/>
              </w:rPr>
            </w:pPr>
          </w:p>
        </w:tc>
        <w:tc>
          <w:tcPr>
            <w:tcW w:w="9283" w:type="dxa"/>
            <w:gridSpan w:val="2"/>
          </w:tcPr>
          <w:p w14:paraId="75F1E5AF" w14:textId="77777777" w:rsidR="003620F5" w:rsidRDefault="003A5F03">
            <w:pPr>
              <w:pStyle w:val="TableParagraph"/>
              <w:spacing w:before="1" w:line="256" w:lineRule="auto"/>
              <w:ind w:left="107" w:right="345"/>
              <w:rPr>
                <w:i/>
                <w:sz w:val="16"/>
              </w:rPr>
            </w:pPr>
            <w:r>
              <w:rPr>
                <w:i/>
                <w:sz w:val="16"/>
              </w:rPr>
              <w:t xml:space="preserve">Affect: outward expression of a person's current feeling state, now they appear to you </w:t>
            </w:r>
            <w:proofErr w:type="gramStart"/>
            <w:r>
              <w:rPr>
                <w:i/>
                <w:sz w:val="16"/>
              </w:rPr>
              <w:t>i.e.</w:t>
            </w:r>
            <w:proofErr w:type="gramEnd"/>
            <w:r>
              <w:rPr>
                <w:i/>
                <w:sz w:val="16"/>
              </w:rPr>
              <w:t xml:space="preserve"> facial expressions, body language,</w:t>
            </w:r>
            <w:r>
              <w:rPr>
                <w:i/>
                <w:spacing w:val="-42"/>
                <w:sz w:val="16"/>
              </w:rPr>
              <w:t xml:space="preserve"> </w:t>
            </w:r>
            <w:r>
              <w:rPr>
                <w:i/>
                <w:sz w:val="16"/>
              </w:rPr>
              <w:t>laughter,</w:t>
            </w:r>
            <w:r>
              <w:rPr>
                <w:i/>
                <w:spacing w:val="1"/>
                <w:sz w:val="16"/>
              </w:rPr>
              <w:t xml:space="preserve"> </w:t>
            </w:r>
            <w:r>
              <w:rPr>
                <w:i/>
                <w:sz w:val="16"/>
              </w:rPr>
              <w:t>use of</w:t>
            </w:r>
            <w:r>
              <w:rPr>
                <w:i/>
                <w:spacing w:val="-1"/>
                <w:sz w:val="16"/>
              </w:rPr>
              <w:t xml:space="preserve"> </w:t>
            </w:r>
            <w:r>
              <w:rPr>
                <w:i/>
                <w:sz w:val="16"/>
              </w:rPr>
              <w:t>humor,</w:t>
            </w:r>
            <w:r>
              <w:rPr>
                <w:i/>
                <w:spacing w:val="-1"/>
                <w:sz w:val="16"/>
              </w:rPr>
              <w:t xml:space="preserve"> </w:t>
            </w:r>
            <w:r>
              <w:rPr>
                <w:i/>
                <w:sz w:val="16"/>
              </w:rPr>
              <w:t>tearfulness</w:t>
            </w:r>
          </w:p>
          <w:p w14:paraId="75F1E5B0" w14:textId="77777777" w:rsidR="003620F5" w:rsidRDefault="003620F5">
            <w:pPr>
              <w:pStyle w:val="TableParagraph"/>
              <w:spacing w:before="1"/>
              <w:rPr>
                <w:b/>
                <w:sz w:val="14"/>
              </w:rPr>
            </w:pPr>
          </w:p>
          <w:p w14:paraId="75F1E5B1" w14:textId="77777777" w:rsidR="003620F5" w:rsidRDefault="003A5F03">
            <w:pPr>
              <w:pStyle w:val="TableParagraph"/>
              <w:ind w:left="107"/>
              <w:rPr>
                <w:sz w:val="24"/>
              </w:rPr>
            </w:pPr>
            <w:r>
              <w:rPr>
                <w:sz w:val="24"/>
              </w:rPr>
              <w:t>□</w:t>
            </w:r>
            <w:r>
              <w:rPr>
                <w:spacing w:val="-4"/>
                <w:sz w:val="24"/>
              </w:rPr>
              <w:t xml:space="preserve"> </w:t>
            </w:r>
            <w:r>
              <w:rPr>
                <w:sz w:val="24"/>
              </w:rPr>
              <w:t>Appropriate</w:t>
            </w:r>
            <w:r>
              <w:rPr>
                <w:spacing w:val="-1"/>
                <w:sz w:val="24"/>
              </w:rPr>
              <w:t xml:space="preserve"> </w:t>
            </w:r>
            <w:r>
              <w:rPr>
                <w:sz w:val="24"/>
              </w:rPr>
              <w:t>□</w:t>
            </w:r>
            <w:r>
              <w:rPr>
                <w:spacing w:val="-3"/>
                <w:sz w:val="24"/>
              </w:rPr>
              <w:t xml:space="preserve"> </w:t>
            </w:r>
            <w:r>
              <w:rPr>
                <w:sz w:val="24"/>
              </w:rPr>
              <w:t>Hostile</w:t>
            </w:r>
            <w:r>
              <w:rPr>
                <w:spacing w:val="-1"/>
                <w:sz w:val="24"/>
              </w:rPr>
              <w:t xml:space="preserve"> </w:t>
            </w:r>
            <w:r>
              <w:rPr>
                <w:sz w:val="24"/>
              </w:rPr>
              <w:t>□</w:t>
            </w:r>
            <w:r>
              <w:rPr>
                <w:spacing w:val="-3"/>
                <w:sz w:val="24"/>
              </w:rPr>
              <w:t xml:space="preserve"> </w:t>
            </w:r>
            <w:r>
              <w:rPr>
                <w:sz w:val="24"/>
              </w:rPr>
              <w:t>Manic</w:t>
            </w:r>
            <w:r>
              <w:rPr>
                <w:spacing w:val="-2"/>
                <w:sz w:val="24"/>
              </w:rPr>
              <w:t xml:space="preserve"> </w:t>
            </w:r>
            <w:r>
              <w:rPr>
                <w:sz w:val="24"/>
              </w:rPr>
              <w:t>□</w:t>
            </w:r>
            <w:r>
              <w:rPr>
                <w:spacing w:val="-3"/>
                <w:sz w:val="24"/>
              </w:rPr>
              <w:t xml:space="preserve"> </w:t>
            </w:r>
            <w:r>
              <w:rPr>
                <w:sz w:val="24"/>
              </w:rPr>
              <w:t>Blunted</w:t>
            </w:r>
            <w:r>
              <w:rPr>
                <w:spacing w:val="-3"/>
                <w:sz w:val="24"/>
              </w:rPr>
              <w:t xml:space="preserve"> </w:t>
            </w:r>
            <w:r>
              <w:rPr>
                <w:sz w:val="24"/>
              </w:rPr>
              <w:t>□</w:t>
            </w:r>
            <w:r>
              <w:rPr>
                <w:spacing w:val="-3"/>
                <w:sz w:val="24"/>
              </w:rPr>
              <w:t xml:space="preserve"> </w:t>
            </w:r>
            <w:r>
              <w:rPr>
                <w:sz w:val="24"/>
              </w:rPr>
              <w:t>Labile</w:t>
            </w:r>
            <w:r>
              <w:rPr>
                <w:spacing w:val="-2"/>
                <w:sz w:val="24"/>
              </w:rPr>
              <w:t xml:space="preserve"> </w:t>
            </w:r>
            <w:r>
              <w:rPr>
                <w:sz w:val="24"/>
              </w:rPr>
              <w:t>□</w:t>
            </w:r>
            <w:r>
              <w:rPr>
                <w:spacing w:val="-3"/>
                <w:sz w:val="24"/>
              </w:rPr>
              <w:t xml:space="preserve"> </w:t>
            </w:r>
            <w:r>
              <w:rPr>
                <w:sz w:val="24"/>
              </w:rPr>
              <w:t>Broad</w:t>
            </w:r>
            <w:r>
              <w:rPr>
                <w:spacing w:val="-1"/>
                <w:sz w:val="24"/>
              </w:rPr>
              <w:t xml:space="preserve"> </w:t>
            </w:r>
            <w:r>
              <w:rPr>
                <w:sz w:val="24"/>
              </w:rPr>
              <w:t>□</w:t>
            </w:r>
            <w:r>
              <w:rPr>
                <w:spacing w:val="-3"/>
                <w:sz w:val="24"/>
              </w:rPr>
              <w:t xml:space="preserve"> </w:t>
            </w:r>
            <w:r>
              <w:rPr>
                <w:sz w:val="24"/>
              </w:rPr>
              <w:t>Flat</w:t>
            </w:r>
            <w:r>
              <w:rPr>
                <w:spacing w:val="-1"/>
                <w:sz w:val="24"/>
              </w:rPr>
              <w:t xml:space="preserve"> </w:t>
            </w:r>
            <w:r>
              <w:rPr>
                <w:sz w:val="24"/>
              </w:rPr>
              <w:t>(incongruent)</w:t>
            </w:r>
          </w:p>
        </w:tc>
      </w:tr>
      <w:tr w:rsidR="003620F5" w14:paraId="75F1E5B5" w14:textId="77777777">
        <w:trPr>
          <w:trHeight w:val="457"/>
        </w:trPr>
        <w:tc>
          <w:tcPr>
            <w:tcW w:w="2328" w:type="dxa"/>
            <w:vMerge/>
            <w:tcBorders>
              <w:top w:val="nil"/>
            </w:tcBorders>
          </w:tcPr>
          <w:p w14:paraId="75F1E5B3" w14:textId="77777777" w:rsidR="003620F5" w:rsidRDefault="003620F5">
            <w:pPr>
              <w:rPr>
                <w:sz w:val="2"/>
                <w:szCs w:val="2"/>
              </w:rPr>
            </w:pPr>
          </w:p>
        </w:tc>
        <w:tc>
          <w:tcPr>
            <w:tcW w:w="9283" w:type="dxa"/>
            <w:gridSpan w:val="2"/>
          </w:tcPr>
          <w:p w14:paraId="75F1E5B4" w14:textId="77777777" w:rsidR="003620F5" w:rsidRDefault="003A5F03">
            <w:pPr>
              <w:pStyle w:val="TableParagraph"/>
              <w:ind w:left="107"/>
              <w:rPr>
                <w:sz w:val="24"/>
              </w:rPr>
            </w:pPr>
            <w:r>
              <w:rPr>
                <w:sz w:val="24"/>
              </w:rPr>
              <w:t>Comments:</w:t>
            </w:r>
          </w:p>
        </w:tc>
      </w:tr>
      <w:tr w:rsidR="003620F5" w14:paraId="75F1E5B9" w14:textId="77777777">
        <w:trPr>
          <w:trHeight w:val="914"/>
        </w:trPr>
        <w:tc>
          <w:tcPr>
            <w:tcW w:w="2328" w:type="dxa"/>
          </w:tcPr>
          <w:p w14:paraId="75F1E5B6" w14:textId="77777777" w:rsidR="003620F5" w:rsidRDefault="003A5F03">
            <w:pPr>
              <w:pStyle w:val="TableParagraph"/>
              <w:spacing w:before="228"/>
              <w:ind w:left="402" w:right="389"/>
              <w:jc w:val="center"/>
              <w:rPr>
                <w:b/>
                <w:sz w:val="24"/>
              </w:rPr>
            </w:pPr>
            <w:r>
              <w:rPr>
                <w:b/>
                <w:sz w:val="24"/>
              </w:rPr>
              <w:t>Speech</w:t>
            </w:r>
          </w:p>
        </w:tc>
        <w:tc>
          <w:tcPr>
            <w:tcW w:w="9283" w:type="dxa"/>
            <w:gridSpan w:val="2"/>
          </w:tcPr>
          <w:p w14:paraId="75F1E5B7" w14:textId="77777777" w:rsidR="003620F5" w:rsidRDefault="003A5F03">
            <w:pPr>
              <w:pStyle w:val="TableParagraph"/>
              <w:numPr>
                <w:ilvl w:val="0"/>
                <w:numId w:val="38"/>
              </w:numPr>
              <w:tabs>
                <w:tab w:val="left" w:pos="315"/>
              </w:tabs>
              <w:ind w:hanging="208"/>
              <w:rPr>
                <w:sz w:val="24"/>
              </w:rPr>
            </w:pPr>
            <w:r>
              <w:rPr>
                <w:sz w:val="24"/>
              </w:rPr>
              <w:t>Normal</w:t>
            </w:r>
            <w:r>
              <w:rPr>
                <w:spacing w:val="-2"/>
                <w:sz w:val="24"/>
              </w:rPr>
              <w:t xml:space="preserve"> </w:t>
            </w:r>
            <w:r>
              <w:rPr>
                <w:sz w:val="24"/>
              </w:rPr>
              <w:t>□</w:t>
            </w:r>
            <w:r>
              <w:rPr>
                <w:spacing w:val="-2"/>
                <w:sz w:val="24"/>
              </w:rPr>
              <w:t xml:space="preserve"> </w:t>
            </w:r>
            <w:r>
              <w:rPr>
                <w:sz w:val="24"/>
              </w:rPr>
              <w:t>Pressured</w:t>
            </w:r>
            <w:r>
              <w:rPr>
                <w:spacing w:val="-2"/>
                <w:sz w:val="24"/>
              </w:rPr>
              <w:t xml:space="preserve"> </w:t>
            </w:r>
            <w:r>
              <w:rPr>
                <w:sz w:val="24"/>
              </w:rPr>
              <w:t>□</w:t>
            </w:r>
            <w:r>
              <w:rPr>
                <w:spacing w:val="-3"/>
                <w:sz w:val="24"/>
              </w:rPr>
              <w:t xml:space="preserve"> </w:t>
            </w:r>
            <w:r>
              <w:rPr>
                <w:sz w:val="24"/>
              </w:rPr>
              <w:t>Stammering □</w:t>
            </w:r>
            <w:r>
              <w:rPr>
                <w:spacing w:val="-2"/>
                <w:sz w:val="24"/>
              </w:rPr>
              <w:t xml:space="preserve"> </w:t>
            </w:r>
            <w:r>
              <w:rPr>
                <w:sz w:val="24"/>
              </w:rPr>
              <w:t>Mute</w:t>
            </w:r>
            <w:r>
              <w:rPr>
                <w:spacing w:val="-6"/>
                <w:sz w:val="24"/>
              </w:rPr>
              <w:t xml:space="preserve"> </w:t>
            </w:r>
            <w:r>
              <w:rPr>
                <w:sz w:val="24"/>
              </w:rPr>
              <w:t>□</w:t>
            </w:r>
            <w:r>
              <w:rPr>
                <w:spacing w:val="-2"/>
                <w:sz w:val="24"/>
              </w:rPr>
              <w:t xml:space="preserve"> </w:t>
            </w:r>
            <w:r>
              <w:rPr>
                <w:sz w:val="24"/>
              </w:rPr>
              <w:t>Loud</w:t>
            </w:r>
            <w:r>
              <w:rPr>
                <w:spacing w:val="-2"/>
                <w:sz w:val="24"/>
              </w:rPr>
              <w:t xml:space="preserve"> </w:t>
            </w:r>
            <w:r>
              <w:rPr>
                <w:sz w:val="24"/>
              </w:rPr>
              <w:t>□</w:t>
            </w:r>
            <w:r>
              <w:rPr>
                <w:spacing w:val="-3"/>
                <w:sz w:val="24"/>
              </w:rPr>
              <w:t xml:space="preserve"> </w:t>
            </w:r>
            <w:r>
              <w:rPr>
                <w:sz w:val="24"/>
              </w:rPr>
              <w:t>Rambling □</w:t>
            </w:r>
            <w:r>
              <w:rPr>
                <w:spacing w:val="-4"/>
                <w:sz w:val="24"/>
              </w:rPr>
              <w:t xml:space="preserve"> </w:t>
            </w:r>
            <w:r>
              <w:rPr>
                <w:sz w:val="24"/>
              </w:rPr>
              <w:t>Slurred</w:t>
            </w:r>
            <w:r>
              <w:rPr>
                <w:spacing w:val="-1"/>
                <w:sz w:val="24"/>
              </w:rPr>
              <w:t xml:space="preserve"> </w:t>
            </w:r>
            <w:r>
              <w:rPr>
                <w:sz w:val="24"/>
              </w:rPr>
              <w:t>□</w:t>
            </w:r>
            <w:r>
              <w:rPr>
                <w:spacing w:val="-2"/>
                <w:sz w:val="24"/>
              </w:rPr>
              <w:t xml:space="preserve"> </w:t>
            </w:r>
            <w:r>
              <w:rPr>
                <w:sz w:val="24"/>
              </w:rPr>
              <w:t>Slow</w:t>
            </w:r>
          </w:p>
          <w:p w14:paraId="75F1E5B8" w14:textId="77777777" w:rsidR="003620F5" w:rsidRDefault="003A5F03">
            <w:pPr>
              <w:pStyle w:val="TableParagraph"/>
              <w:numPr>
                <w:ilvl w:val="0"/>
                <w:numId w:val="38"/>
              </w:numPr>
              <w:tabs>
                <w:tab w:val="left" w:pos="319"/>
              </w:tabs>
              <w:spacing w:before="180"/>
              <w:ind w:left="319" w:hanging="212"/>
              <w:rPr>
                <w:sz w:val="24"/>
              </w:rPr>
            </w:pPr>
            <w:r>
              <w:rPr>
                <w:sz w:val="24"/>
              </w:rPr>
              <w:t>Rapid</w:t>
            </w:r>
            <w:r>
              <w:rPr>
                <w:spacing w:val="-2"/>
                <w:sz w:val="24"/>
              </w:rPr>
              <w:t xml:space="preserve"> </w:t>
            </w:r>
            <w:r>
              <w:rPr>
                <w:sz w:val="24"/>
              </w:rPr>
              <w:t>□</w:t>
            </w:r>
            <w:r>
              <w:rPr>
                <w:spacing w:val="-4"/>
                <w:sz w:val="24"/>
              </w:rPr>
              <w:t xml:space="preserve"> </w:t>
            </w:r>
            <w:r>
              <w:rPr>
                <w:sz w:val="24"/>
              </w:rPr>
              <w:t>Echolalia</w:t>
            </w:r>
            <w:r>
              <w:rPr>
                <w:spacing w:val="-2"/>
                <w:sz w:val="24"/>
              </w:rPr>
              <w:t xml:space="preserve"> </w:t>
            </w:r>
            <w:r>
              <w:rPr>
                <w:sz w:val="24"/>
              </w:rPr>
              <w:t>(compulsive</w:t>
            </w:r>
            <w:r>
              <w:rPr>
                <w:spacing w:val="-2"/>
                <w:sz w:val="24"/>
              </w:rPr>
              <w:t xml:space="preserve"> </w:t>
            </w:r>
            <w:r>
              <w:rPr>
                <w:sz w:val="24"/>
              </w:rPr>
              <w:t>repletion</w:t>
            </w:r>
            <w:r>
              <w:rPr>
                <w:spacing w:val="-4"/>
                <w:sz w:val="24"/>
              </w:rPr>
              <w:t xml:space="preserve"> </w:t>
            </w:r>
            <w:r>
              <w:rPr>
                <w:sz w:val="24"/>
              </w:rPr>
              <w:t>of</w:t>
            </w:r>
            <w:r>
              <w:rPr>
                <w:spacing w:val="-5"/>
                <w:sz w:val="24"/>
              </w:rPr>
              <w:t xml:space="preserve"> </w:t>
            </w:r>
            <w:r>
              <w:rPr>
                <w:sz w:val="24"/>
              </w:rPr>
              <w:t>word)</w:t>
            </w:r>
          </w:p>
        </w:tc>
      </w:tr>
      <w:tr w:rsidR="003620F5" w14:paraId="75F1E5BD" w14:textId="77777777">
        <w:trPr>
          <w:trHeight w:val="916"/>
        </w:trPr>
        <w:tc>
          <w:tcPr>
            <w:tcW w:w="2328" w:type="dxa"/>
          </w:tcPr>
          <w:p w14:paraId="75F1E5BA" w14:textId="77777777" w:rsidR="003620F5" w:rsidRDefault="003A5F03">
            <w:pPr>
              <w:pStyle w:val="TableParagraph"/>
              <w:spacing w:before="230"/>
              <w:ind w:left="402" w:right="392"/>
              <w:jc w:val="center"/>
              <w:rPr>
                <w:b/>
                <w:sz w:val="24"/>
              </w:rPr>
            </w:pPr>
            <w:r>
              <w:rPr>
                <w:b/>
                <w:sz w:val="24"/>
              </w:rPr>
              <w:t>Delusions</w:t>
            </w:r>
          </w:p>
        </w:tc>
        <w:tc>
          <w:tcPr>
            <w:tcW w:w="9283" w:type="dxa"/>
            <w:gridSpan w:val="2"/>
          </w:tcPr>
          <w:p w14:paraId="75F1E5BB" w14:textId="77777777" w:rsidR="003620F5" w:rsidRDefault="003A5F03">
            <w:pPr>
              <w:pStyle w:val="TableParagraph"/>
              <w:numPr>
                <w:ilvl w:val="0"/>
                <w:numId w:val="37"/>
              </w:numPr>
              <w:tabs>
                <w:tab w:val="left" w:pos="319"/>
              </w:tabs>
              <w:rPr>
                <w:sz w:val="24"/>
              </w:rPr>
            </w:pPr>
            <w:r>
              <w:rPr>
                <w:sz w:val="24"/>
              </w:rPr>
              <w:t>N/A</w:t>
            </w:r>
          </w:p>
          <w:p w14:paraId="75F1E5BC" w14:textId="77777777" w:rsidR="003620F5" w:rsidRDefault="003A5F03">
            <w:pPr>
              <w:pStyle w:val="TableParagraph"/>
              <w:numPr>
                <w:ilvl w:val="0"/>
                <w:numId w:val="37"/>
              </w:numPr>
              <w:tabs>
                <w:tab w:val="left" w:pos="319"/>
              </w:tabs>
              <w:spacing w:before="182"/>
              <w:rPr>
                <w:sz w:val="24"/>
              </w:rPr>
            </w:pPr>
            <w:r>
              <w:rPr>
                <w:sz w:val="24"/>
              </w:rPr>
              <w:t>Description:</w:t>
            </w:r>
          </w:p>
        </w:tc>
      </w:tr>
      <w:tr w:rsidR="003620F5" w14:paraId="75F1E5C1" w14:textId="77777777">
        <w:trPr>
          <w:trHeight w:val="458"/>
        </w:trPr>
        <w:tc>
          <w:tcPr>
            <w:tcW w:w="2328" w:type="dxa"/>
            <w:vMerge w:val="restart"/>
          </w:tcPr>
          <w:p w14:paraId="75F1E5BE" w14:textId="77777777" w:rsidR="003620F5" w:rsidRDefault="003620F5">
            <w:pPr>
              <w:pStyle w:val="TableParagraph"/>
              <w:spacing w:before="5"/>
              <w:rPr>
                <w:b/>
                <w:sz w:val="20"/>
              </w:rPr>
            </w:pPr>
          </w:p>
          <w:p w14:paraId="75F1E5BF" w14:textId="77777777" w:rsidR="003620F5" w:rsidRDefault="003A5F03">
            <w:pPr>
              <w:pStyle w:val="TableParagraph"/>
              <w:ind w:left="342"/>
              <w:rPr>
                <w:b/>
                <w:sz w:val="24"/>
              </w:rPr>
            </w:pPr>
            <w:r>
              <w:rPr>
                <w:b/>
                <w:sz w:val="24"/>
              </w:rPr>
              <w:t>Hallucinations</w:t>
            </w:r>
          </w:p>
        </w:tc>
        <w:tc>
          <w:tcPr>
            <w:tcW w:w="9283" w:type="dxa"/>
            <w:gridSpan w:val="2"/>
          </w:tcPr>
          <w:p w14:paraId="75F1E5C0" w14:textId="77777777" w:rsidR="003620F5" w:rsidRDefault="003A5F03">
            <w:pPr>
              <w:pStyle w:val="TableParagraph"/>
              <w:ind w:left="107"/>
              <w:rPr>
                <w:sz w:val="24"/>
              </w:rPr>
            </w:pPr>
            <w:r>
              <w:rPr>
                <w:sz w:val="24"/>
              </w:rPr>
              <w:t>□</w:t>
            </w:r>
            <w:r>
              <w:rPr>
                <w:spacing w:val="-2"/>
                <w:sz w:val="24"/>
              </w:rPr>
              <w:t xml:space="preserve"> </w:t>
            </w:r>
            <w:r>
              <w:rPr>
                <w:sz w:val="24"/>
              </w:rPr>
              <w:t>N/A</w:t>
            </w:r>
          </w:p>
        </w:tc>
      </w:tr>
      <w:tr w:rsidR="003620F5" w14:paraId="75F1E5C4" w14:textId="77777777">
        <w:trPr>
          <w:trHeight w:val="457"/>
        </w:trPr>
        <w:tc>
          <w:tcPr>
            <w:tcW w:w="2328" w:type="dxa"/>
            <w:vMerge/>
            <w:tcBorders>
              <w:top w:val="nil"/>
            </w:tcBorders>
          </w:tcPr>
          <w:p w14:paraId="75F1E5C2" w14:textId="77777777" w:rsidR="003620F5" w:rsidRDefault="003620F5">
            <w:pPr>
              <w:rPr>
                <w:sz w:val="2"/>
                <w:szCs w:val="2"/>
              </w:rPr>
            </w:pPr>
          </w:p>
        </w:tc>
        <w:tc>
          <w:tcPr>
            <w:tcW w:w="9283" w:type="dxa"/>
            <w:gridSpan w:val="2"/>
          </w:tcPr>
          <w:p w14:paraId="75F1E5C3" w14:textId="77777777" w:rsidR="003620F5" w:rsidRDefault="003A5F03">
            <w:pPr>
              <w:pStyle w:val="TableParagraph"/>
              <w:ind w:left="107"/>
              <w:rPr>
                <w:sz w:val="24"/>
              </w:rPr>
            </w:pPr>
            <w:r>
              <w:rPr>
                <w:sz w:val="24"/>
              </w:rPr>
              <w:t>□</w:t>
            </w:r>
            <w:r>
              <w:rPr>
                <w:spacing w:val="-4"/>
                <w:sz w:val="24"/>
              </w:rPr>
              <w:t xml:space="preserve"> </w:t>
            </w:r>
            <w:r>
              <w:rPr>
                <w:sz w:val="24"/>
              </w:rPr>
              <w:t>Description:</w:t>
            </w:r>
          </w:p>
        </w:tc>
      </w:tr>
      <w:tr w:rsidR="003620F5" w14:paraId="75F1E5CC" w14:textId="77777777">
        <w:trPr>
          <w:trHeight w:val="2387"/>
        </w:trPr>
        <w:tc>
          <w:tcPr>
            <w:tcW w:w="2328" w:type="dxa"/>
          </w:tcPr>
          <w:p w14:paraId="75F1E5C5" w14:textId="77777777" w:rsidR="003620F5" w:rsidRDefault="003620F5">
            <w:pPr>
              <w:pStyle w:val="TableParagraph"/>
              <w:rPr>
                <w:b/>
                <w:sz w:val="26"/>
              </w:rPr>
            </w:pPr>
          </w:p>
          <w:p w14:paraId="75F1E5C6" w14:textId="77777777" w:rsidR="003620F5" w:rsidRDefault="003620F5">
            <w:pPr>
              <w:pStyle w:val="TableParagraph"/>
              <w:rPr>
                <w:b/>
                <w:sz w:val="26"/>
              </w:rPr>
            </w:pPr>
          </w:p>
          <w:p w14:paraId="75F1E5C7" w14:textId="77777777" w:rsidR="003620F5" w:rsidRDefault="003620F5">
            <w:pPr>
              <w:pStyle w:val="TableParagraph"/>
              <w:spacing w:before="10"/>
              <w:rPr>
                <w:b/>
                <w:sz w:val="31"/>
              </w:rPr>
            </w:pPr>
          </w:p>
          <w:p w14:paraId="75F1E5C8" w14:textId="77777777" w:rsidR="003620F5" w:rsidRDefault="003A5F03">
            <w:pPr>
              <w:pStyle w:val="TableParagraph"/>
              <w:ind w:left="402" w:right="394"/>
              <w:jc w:val="center"/>
              <w:rPr>
                <w:b/>
                <w:sz w:val="24"/>
              </w:rPr>
            </w:pPr>
            <w:r>
              <w:rPr>
                <w:b/>
                <w:sz w:val="24"/>
              </w:rPr>
              <w:t>Memory</w:t>
            </w:r>
          </w:p>
        </w:tc>
        <w:tc>
          <w:tcPr>
            <w:tcW w:w="9283" w:type="dxa"/>
            <w:gridSpan w:val="2"/>
          </w:tcPr>
          <w:p w14:paraId="75F1E5C9" w14:textId="77777777" w:rsidR="003620F5" w:rsidRDefault="003A5F03">
            <w:pPr>
              <w:pStyle w:val="TableParagraph"/>
              <w:spacing w:before="1" w:line="259" w:lineRule="auto"/>
              <w:ind w:left="107" w:right="432"/>
              <w:jc w:val="both"/>
              <w:rPr>
                <w:i/>
                <w:sz w:val="16"/>
              </w:rPr>
            </w:pPr>
            <w:r>
              <w:rPr>
                <w:i/>
                <w:sz w:val="16"/>
              </w:rPr>
              <w:t>Could explain recent and past events in their history; recalls three words immediately after rehearsal then five minutes later;</w:t>
            </w:r>
            <w:r>
              <w:rPr>
                <w:i/>
                <w:spacing w:val="-43"/>
                <w:sz w:val="16"/>
              </w:rPr>
              <w:t xml:space="preserve"> </w:t>
            </w:r>
            <w:r>
              <w:rPr>
                <w:i/>
                <w:sz w:val="16"/>
              </w:rPr>
              <w:t>recalls</w:t>
            </w:r>
            <w:r>
              <w:rPr>
                <w:i/>
                <w:spacing w:val="-1"/>
                <w:sz w:val="16"/>
              </w:rPr>
              <w:t xml:space="preserve"> </w:t>
            </w:r>
            <w:r>
              <w:rPr>
                <w:i/>
                <w:sz w:val="16"/>
              </w:rPr>
              <w:t>your</w:t>
            </w:r>
            <w:r>
              <w:rPr>
                <w:i/>
                <w:spacing w:val="-2"/>
                <w:sz w:val="16"/>
              </w:rPr>
              <w:t xml:space="preserve"> </w:t>
            </w:r>
            <w:r>
              <w:rPr>
                <w:i/>
                <w:sz w:val="16"/>
              </w:rPr>
              <w:t>name after 30</w:t>
            </w:r>
            <w:r>
              <w:rPr>
                <w:i/>
                <w:spacing w:val="-2"/>
                <w:sz w:val="16"/>
              </w:rPr>
              <w:t xml:space="preserve"> </w:t>
            </w:r>
            <w:r>
              <w:rPr>
                <w:i/>
                <w:sz w:val="16"/>
              </w:rPr>
              <w:t>minutes</w:t>
            </w:r>
          </w:p>
          <w:p w14:paraId="75F1E5CA" w14:textId="77777777" w:rsidR="003620F5" w:rsidRDefault="003A5F03">
            <w:pPr>
              <w:pStyle w:val="TableParagraph"/>
              <w:spacing w:before="158" w:line="398" w:lineRule="auto"/>
              <w:ind w:left="107" w:right="391"/>
              <w:jc w:val="both"/>
              <w:rPr>
                <w:sz w:val="24"/>
              </w:rPr>
            </w:pPr>
            <w:r>
              <w:rPr>
                <w:sz w:val="24"/>
              </w:rPr>
              <w:t>Immediate:</w:t>
            </w:r>
            <w:r>
              <w:rPr>
                <w:spacing w:val="1"/>
                <w:sz w:val="24"/>
              </w:rPr>
              <w:t xml:space="preserve"> </w:t>
            </w:r>
            <w:r>
              <w:rPr>
                <w:sz w:val="24"/>
              </w:rPr>
              <w:t>□ Intact □ Mildly impaired □ Moderately impaired □ Severely impaired</w:t>
            </w:r>
            <w:r>
              <w:rPr>
                <w:spacing w:val="-64"/>
                <w:sz w:val="24"/>
              </w:rPr>
              <w:t xml:space="preserve"> </w:t>
            </w:r>
            <w:r>
              <w:rPr>
                <w:sz w:val="24"/>
              </w:rPr>
              <w:t>Recent:</w:t>
            </w:r>
            <w:r>
              <w:rPr>
                <w:spacing w:val="1"/>
                <w:sz w:val="24"/>
              </w:rPr>
              <w:t xml:space="preserve"> </w:t>
            </w:r>
            <w:r>
              <w:rPr>
                <w:sz w:val="24"/>
              </w:rPr>
              <w:t>□ Intact □ Mildly impaired □ Moderately impaired □ Severely impaired</w:t>
            </w:r>
            <w:r>
              <w:rPr>
                <w:spacing w:val="1"/>
                <w:sz w:val="24"/>
              </w:rPr>
              <w:t xml:space="preserve"> </w:t>
            </w:r>
            <w:r>
              <w:rPr>
                <w:sz w:val="24"/>
              </w:rPr>
              <w:t>Remote:</w:t>
            </w:r>
            <w:r>
              <w:rPr>
                <w:spacing w:val="54"/>
                <w:sz w:val="24"/>
              </w:rPr>
              <w:t xml:space="preserve"> </w:t>
            </w:r>
            <w:r>
              <w:rPr>
                <w:sz w:val="24"/>
              </w:rPr>
              <w:t>□</w:t>
            </w:r>
            <w:r>
              <w:rPr>
                <w:spacing w:val="-3"/>
                <w:sz w:val="24"/>
              </w:rPr>
              <w:t xml:space="preserve"> </w:t>
            </w:r>
            <w:r>
              <w:rPr>
                <w:sz w:val="24"/>
              </w:rPr>
              <w:t>Intact</w:t>
            </w:r>
            <w:r>
              <w:rPr>
                <w:spacing w:val="-1"/>
                <w:sz w:val="24"/>
              </w:rPr>
              <w:t xml:space="preserve"> </w:t>
            </w:r>
            <w:r>
              <w:rPr>
                <w:sz w:val="24"/>
              </w:rPr>
              <w:t>□</w:t>
            </w:r>
            <w:r>
              <w:rPr>
                <w:spacing w:val="-4"/>
                <w:sz w:val="24"/>
              </w:rPr>
              <w:t xml:space="preserve"> </w:t>
            </w:r>
            <w:r>
              <w:rPr>
                <w:sz w:val="24"/>
              </w:rPr>
              <w:t>Mildly</w:t>
            </w:r>
            <w:r>
              <w:rPr>
                <w:spacing w:val="-2"/>
                <w:sz w:val="24"/>
              </w:rPr>
              <w:t xml:space="preserve"> </w:t>
            </w:r>
            <w:r>
              <w:rPr>
                <w:sz w:val="24"/>
              </w:rPr>
              <w:t>impaired</w:t>
            </w:r>
            <w:r>
              <w:rPr>
                <w:spacing w:val="-2"/>
                <w:sz w:val="24"/>
              </w:rPr>
              <w:t xml:space="preserve"> </w:t>
            </w:r>
            <w:r>
              <w:rPr>
                <w:sz w:val="24"/>
              </w:rPr>
              <w:t>□</w:t>
            </w:r>
            <w:r>
              <w:rPr>
                <w:spacing w:val="-3"/>
                <w:sz w:val="24"/>
              </w:rPr>
              <w:t xml:space="preserve"> </w:t>
            </w:r>
            <w:r>
              <w:rPr>
                <w:sz w:val="24"/>
              </w:rPr>
              <w:t>Moderately</w:t>
            </w:r>
            <w:r>
              <w:rPr>
                <w:spacing w:val="-1"/>
                <w:sz w:val="24"/>
              </w:rPr>
              <w:t xml:space="preserve"> </w:t>
            </w:r>
            <w:r>
              <w:rPr>
                <w:sz w:val="24"/>
              </w:rPr>
              <w:t>impaired</w:t>
            </w:r>
            <w:r>
              <w:rPr>
                <w:spacing w:val="-1"/>
                <w:sz w:val="24"/>
              </w:rPr>
              <w:t xml:space="preserve"> </w:t>
            </w:r>
            <w:r>
              <w:rPr>
                <w:sz w:val="24"/>
              </w:rPr>
              <w:t>□</w:t>
            </w:r>
            <w:r>
              <w:rPr>
                <w:spacing w:val="-2"/>
                <w:sz w:val="24"/>
              </w:rPr>
              <w:t xml:space="preserve"> </w:t>
            </w:r>
            <w:r>
              <w:rPr>
                <w:sz w:val="24"/>
              </w:rPr>
              <w:t>Severely</w:t>
            </w:r>
            <w:r>
              <w:rPr>
                <w:spacing w:val="-2"/>
                <w:sz w:val="24"/>
              </w:rPr>
              <w:t xml:space="preserve"> </w:t>
            </w:r>
            <w:r>
              <w:rPr>
                <w:sz w:val="24"/>
              </w:rPr>
              <w:t>impaired</w:t>
            </w:r>
          </w:p>
          <w:p w14:paraId="75F1E5CB" w14:textId="77777777" w:rsidR="003620F5" w:rsidRDefault="003A5F03">
            <w:pPr>
              <w:pStyle w:val="TableParagraph"/>
              <w:spacing w:line="274" w:lineRule="exact"/>
              <w:ind w:left="107"/>
              <w:rPr>
                <w:sz w:val="24"/>
              </w:rPr>
            </w:pPr>
            <w:r>
              <w:rPr>
                <w:sz w:val="24"/>
              </w:rPr>
              <w:t>Comments:</w:t>
            </w:r>
          </w:p>
        </w:tc>
      </w:tr>
      <w:tr w:rsidR="003620F5" w14:paraId="75F1E5CF" w14:textId="77777777">
        <w:trPr>
          <w:trHeight w:val="493"/>
        </w:trPr>
        <w:tc>
          <w:tcPr>
            <w:tcW w:w="2328" w:type="dxa"/>
          </w:tcPr>
          <w:p w14:paraId="75F1E5CD" w14:textId="77777777" w:rsidR="003620F5" w:rsidRDefault="003A5F03">
            <w:pPr>
              <w:pStyle w:val="TableParagraph"/>
              <w:spacing w:before="19"/>
              <w:ind w:left="402" w:right="395"/>
              <w:jc w:val="center"/>
              <w:rPr>
                <w:b/>
                <w:sz w:val="24"/>
              </w:rPr>
            </w:pPr>
            <w:r>
              <w:rPr>
                <w:b/>
                <w:sz w:val="24"/>
              </w:rPr>
              <w:t>Self-Concept</w:t>
            </w:r>
          </w:p>
        </w:tc>
        <w:tc>
          <w:tcPr>
            <w:tcW w:w="9283" w:type="dxa"/>
            <w:gridSpan w:val="2"/>
          </w:tcPr>
          <w:p w14:paraId="75F1E5CE" w14:textId="77777777" w:rsidR="003620F5" w:rsidRDefault="003A5F03">
            <w:pPr>
              <w:pStyle w:val="TableParagraph"/>
              <w:spacing w:before="19"/>
              <w:ind w:left="107"/>
              <w:rPr>
                <w:sz w:val="24"/>
              </w:rPr>
            </w:pPr>
            <w:r>
              <w:rPr>
                <w:sz w:val="24"/>
              </w:rPr>
              <w:t>□</w:t>
            </w:r>
            <w:r>
              <w:rPr>
                <w:spacing w:val="-4"/>
                <w:sz w:val="24"/>
              </w:rPr>
              <w:t xml:space="preserve"> </w:t>
            </w:r>
            <w:r>
              <w:rPr>
                <w:sz w:val="24"/>
              </w:rPr>
              <w:t>Self-assured</w:t>
            </w:r>
            <w:r>
              <w:rPr>
                <w:spacing w:val="-4"/>
                <w:sz w:val="24"/>
              </w:rPr>
              <w:t xml:space="preserve"> </w:t>
            </w:r>
            <w:r>
              <w:rPr>
                <w:sz w:val="24"/>
              </w:rPr>
              <w:t>□</w:t>
            </w:r>
            <w:r>
              <w:rPr>
                <w:spacing w:val="-3"/>
                <w:sz w:val="24"/>
              </w:rPr>
              <w:t xml:space="preserve"> </w:t>
            </w:r>
            <w:r>
              <w:rPr>
                <w:sz w:val="24"/>
              </w:rPr>
              <w:t>Realistic</w:t>
            </w:r>
            <w:r>
              <w:rPr>
                <w:spacing w:val="-3"/>
                <w:sz w:val="24"/>
              </w:rPr>
              <w:t xml:space="preserve"> </w:t>
            </w:r>
            <w:r>
              <w:rPr>
                <w:sz w:val="24"/>
              </w:rPr>
              <w:t>□</w:t>
            </w:r>
            <w:r>
              <w:rPr>
                <w:spacing w:val="-4"/>
                <w:sz w:val="24"/>
              </w:rPr>
              <w:t xml:space="preserve"> </w:t>
            </w:r>
            <w:r>
              <w:rPr>
                <w:sz w:val="24"/>
              </w:rPr>
              <w:t>Low</w:t>
            </w:r>
            <w:r>
              <w:rPr>
                <w:spacing w:val="-2"/>
                <w:sz w:val="24"/>
              </w:rPr>
              <w:t xml:space="preserve"> </w:t>
            </w:r>
            <w:r>
              <w:rPr>
                <w:sz w:val="24"/>
              </w:rPr>
              <w:t>self-esteem</w:t>
            </w:r>
            <w:r>
              <w:rPr>
                <w:spacing w:val="-4"/>
                <w:sz w:val="24"/>
              </w:rPr>
              <w:t xml:space="preserve"> </w:t>
            </w:r>
            <w:r>
              <w:rPr>
                <w:sz w:val="24"/>
              </w:rPr>
              <w:t>□</w:t>
            </w:r>
            <w:r>
              <w:rPr>
                <w:spacing w:val="-4"/>
                <w:sz w:val="24"/>
              </w:rPr>
              <w:t xml:space="preserve"> </w:t>
            </w:r>
            <w:r>
              <w:rPr>
                <w:sz w:val="24"/>
              </w:rPr>
              <w:t>Inflated</w:t>
            </w:r>
            <w:r>
              <w:rPr>
                <w:spacing w:val="-1"/>
                <w:sz w:val="24"/>
              </w:rPr>
              <w:t xml:space="preserve"> </w:t>
            </w:r>
            <w:r>
              <w:rPr>
                <w:sz w:val="24"/>
              </w:rPr>
              <w:t>self-esteem</w:t>
            </w:r>
          </w:p>
        </w:tc>
      </w:tr>
      <w:tr w:rsidR="003620F5" w14:paraId="75F1E5D3" w14:textId="77777777">
        <w:trPr>
          <w:trHeight w:val="916"/>
        </w:trPr>
        <w:tc>
          <w:tcPr>
            <w:tcW w:w="2328" w:type="dxa"/>
          </w:tcPr>
          <w:p w14:paraId="75F1E5D0" w14:textId="77777777" w:rsidR="003620F5" w:rsidRDefault="003A5F03">
            <w:pPr>
              <w:pStyle w:val="TableParagraph"/>
              <w:spacing w:before="230"/>
              <w:ind w:left="402" w:right="393"/>
              <w:jc w:val="center"/>
              <w:rPr>
                <w:b/>
                <w:sz w:val="24"/>
              </w:rPr>
            </w:pPr>
            <w:r>
              <w:rPr>
                <w:b/>
                <w:sz w:val="24"/>
              </w:rPr>
              <w:t>Impression</w:t>
            </w:r>
          </w:p>
        </w:tc>
        <w:tc>
          <w:tcPr>
            <w:tcW w:w="9283" w:type="dxa"/>
            <w:gridSpan w:val="2"/>
          </w:tcPr>
          <w:p w14:paraId="75F1E5D1" w14:textId="77777777" w:rsidR="003620F5" w:rsidRDefault="003A5F03">
            <w:pPr>
              <w:pStyle w:val="TableParagraph"/>
              <w:ind w:left="107"/>
              <w:rPr>
                <w:sz w:val="24"/>
              </w:rPr>
            </w:pPr>
            <w:r>
              <w:rPr>
                <w:sz w:val="24"/>
              </w:rPr>
              <w:t>Intelligence:</w:t>
            </w:r>
            <w:r>
              <w:rPr>
                <w:spacing w:val="-3"/>
                <w:sz w:val="24"/>
              </w:rPr>
              <w:t xml:space="preserve"> </w:t>
            </w:r>
            <w:r>
              <w:rPr>
                <w:sz w:val="24"/>
              </w:rPr>
              <w:t>□</w:t>
            </w:r>
            <w:r>
              <w:rPr>
                <w:spacing w:val="-5"/>
                <w:sz w:val="24"/>
              </w:rPr>
              <w:t xml:space="preserve"> </w:t>
            </w:r>
            <w:r>
              <w:rPr>
                <w:sz w:val="24"/>
              </w:rPr>
              <w:t>Below</w:t>
            </w:r>
            <w:r>
              <w:rPr>
                <w:spacing w:val="-2"/>
                <w:sz w:val="24"/>
              </w:rPr>
              <w:t xml:space="preserve"> </w:t>
            </w:r>
            <w:r>
              <w:rPr>
                <w:sz w:val="24"/>
              </w:rPr>
              <w:t>Average</w:t>
            </w:r>
            <w:r>
              <w:rPr>
                <w:spacing w:val="-1"/>
                <w:sz w:val="24"/>
              </w:rPr>
              <w:t xml:space="preserve"> </w:t>
            </w:r>
            <w:r>
              <w:rPr>
                <w:sz w:val="24"/>
              </w:rPr>
              <w:t>□</w:t>
            </w:r>
            <w:r>
              <w:rPr>
                <w:spacing w:val="-5"/>
                <w:sz w:val="24"/>
              </w:rPr>
              <w:t xml:space="preserve"> </w:t>
            </w:r>
            <w:r>
              <w:rPr>
                <w:sz w:val="24"/>
              </w:rPr>
              <w:t>Average</w:t>
            </w:r>
            <w:r>
              <w:rPr>
                <w:spacing w:val="-1"/>
                <w:sz w:val="24"/>
              </w:rPr>
              <w:t xml:space="preserve"> </w:t>
            </w:r>
            <w:r>
              <w:rPr>
                <w:sz w:val="24"/>
              </w:rPr>
              <w:t>□</w:t>
            </w:r>
            <w:r>
              <w:rPr>
                <w:spacing w:val="-3"/>
                <w:sz w:val="24"/>
              </w:rPr>
              <w:t xml:space="preserve"> </w:t>
            </w:r>
            <w:r>
              <w:rPr>
                <w:sz w:val="24"/>
              </w:rPr>
              <w:t>Above</w:t>
            </w:r>
            <w:r>
              <w:rPr>
                <w:spacing w:val="-3"/>
                <w:sz w:val="24"/>
              </w:rPr>
              <w:t xml:space="preserve"> </w:t>
            </w:r>
            <w:r>
              <w:rPr>
                <w:sz w:val="24"/>
              </w:rPr>
              <w:t>Average</w:t>
            </w:r>
          </w:p>
          <w:p w14:paraId="75F1E5D2" w14:textId="77777777" w:rsidR="003620F5" w:rsidRDefault="003A5F03">
            <w:pPr>
              <w:pStyle w:val="TableParagraph"/>
              <w:spacing w:before="182"/>
              <w:ind w:left="107"/>
              <w:rPr>
                <w:sz w:val="24"/>
              </w:rPr>
            </w:pPr>
            <w:r>
              <w:rPr>
                <w:sz w:val="24"/>
              </w:rPr>
              <w:t>Judgement/Insight:</w:t>
            </w:r>
            <w:r>
              <w:rPr>
                <w:spacing w:val="-2"/>
                <w:sz w:val="24"/>
              </w:rPr>
              <w:t xml:space="preserve"> </w:t>
            </w:r>
            <w:r>
              <w:rPr>
                <w:sz w:val="24"/>
              </w:rPr>
              <w:t>□</w:t>
            </w:r>
            <w:r>
              <w:rPr>
                <w:spacing w:val="-6"/>
                <w:sz w:val="24"/>
              </w:rPr>
              <w:t xml:space="preserve"> </w:t>
            </w:r>
            <w:r>
              <w:rPr>
                <w:sz w:val="24"/>
              </w:rPr>
              <w:t>Below</w:t>
            </w:r>
            <w:r>
              <w:rPr>
                <w:spacing w:val="-3"/>
                <w:sz w:val="24"/>
              </w:rPr>
              <w:t xml:space="preserve"> </w:t>
            </w:r>
            <w:r>
              <w:rPr>
                <w:sz w:val="24"/>
              </w:rPr>
              <w:t>Average</w:t>
            </w:r>
            <w:r>
              <w:rPr>
                <w:spacing w:val="-4"/>
                <w:sz w:val="24"/>
              </w:rPr>
              <w:t xml:space="preserve"> </w:t>
            </w:r>
            <w:r>
              <w:rPr>
                <w:sz w:val="24"/>
              </w:rPr>
              <w:t>□</w:t>
            </w:r>
            <w:r>
              <w:rPr>
                <w:spacing w:val="-4"/>
                <w:sz w:val="24"/>
              </w:rPr>
              <w:t xml:space="preserve"> </w:t>
            </w:r>
            <w:r>
              <w:rPr>
                <w:sz w:val="24"/>
              </w:rPr>
              <w:t>Average</w:t>
            </w:r>
            <w:r>
              <w:rPr>
                <w:spacing w:val="-2"/>
                <w:sz w:val="24"/>
              </w:rPr>
              <w:t xml:space="preserve"> </w:t>
            </w:r>
            <w:r>
              <w:rPr>
                <w:sz w:val="24"/>
              </w:rPr>
              <w:t>□</w:t>
            </w:r>
            <w:r>
              <w:rPr>
                <w:spacing w:val="-4"/>
                <w:sz w:val="24"/>
              </w:rPr>
              <w:t xml:space="preserve"> </w:t>
            </w:r>
            <w:r>
              <w:rPr>
                <w:sz w:val="24"/>
              </w:rPr>
              <w:t>Above</w:t>
            </w:r>
            <w:r>
              <w:rPr>
                <w:spacing w:val="-2"/>
                <w:sz w:val="24"/>
              </w:rPr>
              <w:t xml:space="preserve"> </w:t>
            </w:r>
            <w:r>
              <w:rPr>
                <w:sz w:val="24"/>
              </w:rPr>
              <w:t>Average</w:t>
            </w:r>
          </w:p>
        </w:tc>
      </w:tr>
      <w:tr w:rsidR="003620F5" w14:paraId="75F1E5D6" w14:textId="77777777">
        <w:trPr>
          <w:trHeight w:val="493"/>
        </w:trPr>
        <w:tc>
          <w:tcPr>
            <w:tcW w:w="2328" w:type="dxa"/>
          </w:tcPr>
          <w:p w14:paraId="75F1E5D4" w14:textId="77777777" w:rsidR="003620F5" w:rsidRDefault="003A5F03">
            <w:pPr>
              <w:pStyle w:val="TableParagraph"/>
              <w:spacing w:before="19"/>
              <w:ind w:left="401" w:right="395"/>
              <w:jc w:val="center"/>
              <w:rPr>
                <w:b/>
                <w:sz w:val="24"/>
              </w:rPr>
            </w:pPr>
            <w:r>
              <w:rPr>
                <w:b/>
                <w:sz w:val="24"/>
              </w:rPr>
              <w:t>Other</w:t>
            </w:r>
          </w:p>
        </w:tc>
        <w:tc>
          <w:tcPr>
            <w:tcW w:w="9283" w:type="dxa"/>
            <w:gridSpan w:val="2"/>
          </w:tcPr>
          <w:p w14:paraId="75F1E5D5" w14:textId="77777777" w:rsidR="003620F5" w:rsidRDefault="003A5F03">
            <w:pPr>
              <w:pStyle w:val="TableParagraph"/>
              <w:spacing w:before="19"/>
              <w:ind w:left="107"/>
              <w:rPr>
                <w:sz w:val="24"/>
              </w:rPr>
            </w:pPr>
            <w:r>
              <w:rPr>
                <w:sz w:val="24"/>
              </w:rPr>
              <w:t>Comments</w:t>
            </w:r>
            <w:r>
              <w:rPr>
                <w:spacing w:val="-5"/>
                <w:sz w:val="24"/>
              </w:rPr>
              <w:t xml:space="preserve"> </w:t>
            </w:r>
            <w:r>
              <w:rPr>
                <w:sz w:val="24"/>
              </w:rPr>
              <w:t>overall:</w:t>
            </w:r>
          </w:p>
        </w:tc>
      </w:tr>
      <w:tr w:rsidR="003620F5" w14:paraId="75F1E5D9" w14:textId="77777777">
        <w:trPr>
          <w:trHeight w:val="597"/>
        </w:trPr>
        <w:tc>
          <w:tcPr>
            <w:tcW w:w="11611" w:type="dxa"/>
            <w:gridSpan w:val="3"/>
            <w:shd w:val="clear" w:color="auto" w:fill="B8CCE3"/>
          </w:tcPr>
          <w:p w14:paraId="75F1E5D7" w14:textId="77777777" w:rsidR="003620F5" w:rsidRDefault="003A5F03">
            <w:pPr>
              <w:pStyle w:val="TableParagraph"/>
              <w:spacing w:line="229" w:lineRule="exact"/>
              <w:ind w:left="107"/>
              <w:rPr>
                <w:sz w:val="20"/>
              </w:rPr>
            </w:pPr>
            <w:r>
              <w:rPr>
                <w:b/>
                <w:sz w:val="20"/>
              </w:rPr>
              <w:t>DIMENSION</w:t>
            </w:r>
            <w:r>
              <w:rPr>
                <w:b/>
                <w:spacing w:val="-1"/>
                <w:sz w:val="20"/>
              </w:rPr>
              <w:t xml:space="preserve"> </w:t>
            </w:r>
            <w:r>
              <w:rPr>
                <w:b/>
                <w:sz w:val="20"/>
              </w:rPr>
              <w:t>4:</w:t>
            </w:r>
            <w:r>
              <w:rPr>
                <w:b/>
                <w:spacing w:val="-3"/>
                <w:sz w:val="20"/>
              </w:rPr>
              <w:t xml:space="preserve"> </w:t>
            </w:r>
            <w:r>
              <w:rPr>
                <w:b/>
                <w:sz w:val="20"/>
              </w:rPr>
              <w:t>READINESS</w:t>
            </w:r>
            <w:r>
              <w:rPr>
                <w:b/>
                <w:spacing w:val="-5"/>
                <w:sz w:val="20"/>
              </w:rPr>
              <w:t xml:space="preserve"> </w:t>
            </w:r>
            <w:r>
              <w:rPr>
                <w:b/>
                <w:sz w:val="20"/>
              </w:rPr>
              <w:t>TO</w:t>
            </w:r>
            <w:r>
              <w:rPr>
                <w:b/>
                <w:spacing w:val="-3"/>
                <w:sz w:val="20"/>
              </w:rPr>
              <w:t xml:space="preserve"> </w:t>
            </w:r>
            <w:r>
              <w:rPr>
                <w:b/>
                <w:sz w:val="20"/>
              </w:rPr>
              <w:t>CHANGE</w:t>
            </w:r>
            <w:r>
              <w:rPr>
                <w:b/>
                <w:spacing w:val="-4"/>
                <w:sz w:val="20"/>
              </w:rPr>
              <w:t xml:space="preserve"> </w:t>
            </w:r>
            <w:r>
              <w:rPr>
                <w:sz w:val="20"/>
              </w:rPr>
              <w:t>(</w:t>
            </w:r>
            <w:r>
              <w:rPr>
                <w:i/>
                <w:sz w:val="20"/>
              </w:rPr>
              <w:t>formerly</w:t>
            </w:r>
            <w:r>
              <w:rPr>
                <w:i/>
                <w:spacing w:val="-3"/>
                <w:sz w:val="20"/>
              </w:rPr>
              <w:t xml:space="preserve"> </w:t>
            </w:r>
            <w:r>
              <w:rPr>
                <w:i/>
                <w:sz w:val="20"/>
              </w:rPr>
              <w:t>referenced</w:t>
            </w:r>
            <w:r>
              <w:rPr>
                <w:i/>
                <w:spacing w:val="-4"/>
                <w:sz w:val="20"/>
              </w:rPr>
              <w:t xml:space="preserve"> </w:t>
            </w:r>
            <w:r>
              <w:rPr>
                <w:i/>
                <w:sz w:val="20"/>
              </w:rPr>
              <w:t>as Stages</w:t>
            </w:r>
            <w:r>
              <w:rPr>
                <w:i/>
                <w:spacing w:val="-3"/>
                <w:sz w:val="20"/>
              </w:rPr>
              <w:t xml:space="preserve"> </w:t>
            </w:r>
            <w:r>
              <w:rPr>
                <w:i/>
                <w:sz w:val="20"/>
              </w:rPr>
              <w:t>of</w:t>
            </w:r>
            <w:r>
              <w:rPr>
                <w:i/>
                <w:spacing w:val="-4"/>
                <w:sz w:val="20"/>
              </w:rPr>
              <w:t xml:space="preserve"> </w:t>
            </w:r>
            <w:r>
              <w:rPr>
                <w:i/>
                <w:sz w:val="20"/>
              </w:rPr>
              <w:t>Change</w:t>
            </w:r>
            <w:r>
              <w:rPr>
                <w:sz w:val="20"/>
              </w:rPr>
              <w:t>)</w:t>
            </w:r>
          </w:p>
          <w:p w14:paraId="75F1E5D8" w14:textId="77777777" w:rsidR="003620F5" w:rsidRDefault="003A5F03">
            <w:pPr>
              <w:pStyle w:val="TableParagraph"/>
              <w:spacing w:line="182" w:lineRule="exact"/>
              <w:ind w:left="107"/>
              <w:rPr>
                <w:sz w:val="16"/>
              </w:rPr>
            </w:pPr>
            <w:r>
              <w:rPr>
                <w:sz w:val="16"/>
              </w:rPr>
              <w:t xml:space="preserve">(Note: </w:t>
            </w:r>
            <w:proofErr w:type="gramStart"/>
            <w:r>
              <w:rPr>
                <w:sz w:val="16"/>
              </w:rPr>
              <w:t>An</w:t>
            </w:r>
            <w:proofErr w:type="gramEnd"/>
            <w:r>
              <w:rPr>
                <w:sz w:val="16"/>
              </w:rPr>
              <w:t xml:space="preserve"> person </w:t>
            </w:r>
            <w:proofErr w:type="spellStart"/>
            <w:r>
              <w:rPr>
                <w:sz w:val="16"/>
              </w:rPr>
              <w:t>maybe</w:t>
            </w:r>
            <w:proofErr w:type="spellEnd"/>
            <w:r>
              <w:rPr>
                <w:sz w:val="16"/>
              </w:rPr>
              <w:t xml:space="preserve"> ready to change one issue, but no interest or readiness to change another issue.</w:t>
            </w:r>
            <w:r>
              <w:rPr>
                <w:spacing w:val="1"/>
                <w:sz w:val="16"/>
              </w:rPr>
              <w:t xml:space="preserve"> </w:t>
            </w:r>
            <w:r>
              <w:rPr>
                <w:sz w:val="16"/>
              </w:rPr>
              <w:t>The rating below can be specific to one issue, several</w:t>
            </w:r>
            <w:r>
              <w:rPr>
                <w:spacing w:val="-42"/>
                <w:sz w:val="16"/>
              </w:rPr>
              <w:t xml:space="preserve"> </w:t>
            </w:r>
            <w:r>
              <w:rPr>
                <w:sz w:val="16"/>
              </w:rPr>
              <w:t>issues,</w:t>
            </w:r>
            <w:r>
              <w:rPr>
                <w:spacing w:val="-2"/>
                <w:sz w:val="16"/>
              </w:rPr>
              <w:t xml:space="preserve"> </w:t>
            </w:r>
            <w:r>
              <w:rPr>
                <w:sz w:val="16"/>
              </w:rPr>
              <w:t>or</w:t>
            </w:r>
            <w:r>
              <w:rPr>
                <w:spacing w:val="-1"/>
                <w:sz w:val="16"/>
              </w:rPr>
              <w:t xml:space="preserve"> </w:t>
            </w:r>
            <w:r>
              <w:rPr>
                <w:sz w:val="16"/>
              </w:rPr>
              <w:t>overall issues.</w:t>
            </w:r>
            <w:r>
              <w:rPr>
                <w:spacing w:val="-2"/>
                <w:sz w:val="16"/>
              </w:rPr>
              <w:t xml:space="preserve"> </w:t>
            </w:r>
            <w:r>
              <w:rPr>
                <w:sz w:val="16"/>
              </w:rPr>
              <w:t>Providers</w:t>
            </w:r>
            <w:r>
              <w:rPr>
                <w:spacing w:val="1"/>
                <w:sz w:val="16"/>
              </w:rPr>
              <w:t xml:space="preserve"> </w:t>
            </w:r>
            <w:r>
              <w:rPr>
                <w:sz w:val="16"/>
              </w:rPr>
              <w:t>are</w:t>
            </w:r>
            <w:r>
              <w:rPr>
                <w:spacing w:val="-1"/>
                <w:sz w:val="16"/>
              </w:rPr>
              <w:t xml:space="preserve"> </w:t>
            </w:r>
            <w:r>
              <w:rPr>
                <w:sz w:val="16"/>
              </w:rPr>
              <w:t>permitted</w:t>
            </w:r>
            <w:r>
              <w:rPr>
                <w:spacing w:val="-2"/>
                <w:sz w:val="16"/>
              </w:rPr>
              <w:t xml:space="preserve"> </w:t>
            </w:r>
            <w:r>
              <w:rPr>
                <w:sz w:val="16"/>
              </w:rPr>
              <w:t>to</w:t>
            </w:r>
            <w:r>
              <w:rPr>
                <w:spacing w:val="-3"/>
                <w:sz w:val="16"/>
              </w:rPr>
              <w:t xml:space="preserve"> </w:t>
            </w:r>
            <w:r>
              <w:rPr>
                <w:sz w:val="16"/>
              </w:rPr>
              <w:t>use</w:t>
            </w:r>
            <w:r>
              <w:rPr>
                <w:spacing w:val="-3"/>
                <w:sz w:val="16"/>
              </w:rPr>
              <w:t xml:space="preserve"> </w:t>
            </w:r>
            <w:r>
              <w:rPr>
                <w:sz w:val="16"/>
              </w:rPr>
              <w:t>an</w:t>
            </w:r>
            <w:r>
              <w:rPr>
                <w:spacing w:val="-1"/>
                <w:sz w:val="16"/>
              </w:rPr>
              <w:t xml:space="preserve"> </w:t>
            </w:r>
            <w:r>
              <w:rPr>
                <w:sz w:val="16"/>
              </w:rPr>
              <w:t>alternate</w:t>
            </w:r>
            <w:r>
              <w:rPr>
                <w:spacing w:val="-3"/>
                <w:sz w:val="16"/>
              </w:rPr>
              <w:t xml:space="preserve"> </w:t>
            </w:r>
            <w:r>
              <w:rPr>
                <w:sz w:val="16"/>
              </w:rPr>
              <w:t>(DMH</w:t>
            </w:r>
            <w:r>
              <w:rPr>
                <w:spacing w:val="-1"/>
                <w:sz w:val="16"/>
              </w:rPr>
              <w:t xml:space="preserve"> </w:t>
            </w:r>
            <w:r>
              <w:rPr>
                <w:sz w:val="16"/>
              </w:rPr>
              <w:t>approved) Readiness</w:t>
            </w:r>
            <w:r>
              <w:rPr>
                <w:spacing w:val="-1"/>
                <w:sz w:val="16"/>
              </w:rPr>
              <w:t xml:space="preserve"> </w:t>
            </w:r>
            <w:r>
              <w:rPr>
                <w:sz w:val="16"/>
              </w:rPr>
              <w:t>to</w:t>
            </w:r>
            <w:r>
              <w:rPr>
                <w:spacing w:val="-1"/>
                <w:sz w:val="16"/>
              </w:rPr>
              <w:t xml:space="preserve"> </w:t>
            </w:r>
            <w:r>
              <w:rPr>
                <w:sz w:val="16"/>
              </w:rPr>
              <w:t>Change</w:t>
            </w:r>
            <w:r>
              <w:rPr>
                <w:spacing w:val="-1"/>
                <w:sz w:val="16"/>
              </w:rPr>
              <w:t xml:space="preserve"> </w:t>
            </w:r>
            <w:r>
              <w:rPr>
                <w:sz w:val="16"/>
              </w:rPr>
              <w:t>assessment</w:t>
            </w:r>
            <w:r>
              <w:rPr>
                <w:spacing w:val="-2"/>
                <w:sz w:val="16"/>
              </w:rPr>
              <w:t xml:space="preserve"> </w:t>
            </w:r>
            <w:r>
              <w:rPr>
                <w:sz w:val="16"/>
              </w:rPr>
              <w:t>tool</w:t>
            </w:r>
            <w:r>
              <w:rPr>
                <w:spacing w:val="-2"/>
                <w:sz w:val="16"/>
              </w:rPr>
              <w:t xml:space="preserve"> </w:t>
            </w:r>
            <w:r>
              <w:rPr>
                <w:sz w:val="16"/>
              </w:rPr>
              <w:t>for</w:t>
            </w:r>
            <w:r>
              <w:rPr>
                <w:spacing w:val="-3"/>
                <w:sz w:val="16"/>
              </w:rPr>
              <w:t xml:space="preserve"> </w:t>
            </w:r>
            <w:r>
              <w:rPr>
                <w:sz w:val="16"/>
              </w:rPr>
              <w:t>this</w:t>
            </w:r>
            <w:r>
              <w:rPr>
                <w:spacing w:val="2"/>
                <w:sz w:val="16"/>
              </w:rPr>
              <w:t xml:space="preserve"> </w:t>
            </w:r>
            <w:r>
              <w:rPr>
                <w:sz w:val="16"/>
              </w:rPr>
              <w:t>Dimension.</w:t>
            </w:r>
          </w:p>
        </w:tc>
      </w:tr>
      <w:tr w:rsidR="003620F5" w14:paraId="75F1E5DF" w14:textId="77777777">
        <w:trPr>
          <w:trHeight w:val="827"/>
        </w:trPr>
        <w:tc>
          <w:tcPr>
            <w:tcW w:w="3060" w:type="dxa"/>
            <w:gridSpan w:val="2"/>
            <w:vMerge w:val="restart"/>
          </w:tcPr>
          <w:p w14:paraId="75F1E5DA" w14:textId="77777777" w:rsidR="003620F5" w:rsidRDefault="003620F5">
            <w:pPr>
              <w:pStyle w:val="TableParagraph"/>
              <w:rPr>
                <w:b/>
                <w:sz w:val="26"/>
              </w:rPr>
            </w:pPr>
          </w:p>
          <w:p w14:paraId="75F1E5DB" w14:textId="77777777" w:rsidR="003620F5" w:rsidRDefault="003620F5">
            <w:pPr>
              <w:pStyle w:val="TableParagraph"/>
              <w:spacing w:before="1"/>
              <w:rPr>
                <w:b/>
                <w:sz w:val="33"/>
              </w:rPr>
            </w:pPr>
          </w:p>
          <w:p w14:paraId="75F1E5DC" w14:textId="77777777" w:rsidR="003620F5" w:rsidRDefault="003A5F03">
            <w:pPr>
              <w:pStyle w:val="TableParagraph"/>
              <w:ind w:left="321" w:right="310"/>
              <w:jc w:val="center"/>
              <w:rPr>
                <w:sz w:val="24"/>
              </w:rPr>
            </w:pPr>
            <w:r>
              <w:rPr>
                <w:sz w:val="24"/>
              </w:rPr>
              <w:t>Readiness to Address:</w:t>
            </w:r>
            <w:r>
              <w:rPr>
                <w:spacing w:val="-64"/>
                <w:sz w:val="24"/>
              </w:rPr>
              <w:t xml:space="preserve"> </w:t>
            </w:r>
            <w:r>
              <w:rPr>
                <w:sz w:val="24"/>
              </w:rPr>
              <w:t>(Mental Health or In</w:t>
            </w:r>
            <w:r>
              <w:rPr>
                <w:spacing w:val="1"/>
                <w:sz w:val="24"/>
              </w:rPr>
              <w:t xml:space="preserve"> </w:t>
            </w:r>
            <w:r>
              <w:rPr>
                <w:sz w:val="24"/>
              </w:rPr>
              <w:t>General)</w:t>
            </w:r>
          </w:p>
        </w:tc>
        <w:tc>
          <w:tcPr>
            <w:tcW w:w="8551" w:type="dxa"/>
          </w:tcPr>
          <w:p w14:paraId="75F1E5DD" w14:textId="77777777" w:rsidR="003620F5" w:rsidRDefault="003A5F03">
            <w:pPr>
              <w:pStyle w:val="TableParagraph"/>
              <w:ind w:left="107" w:right="929"/>
              <w:rPr>
                <w:sz w:val="24"/>
              </w:rPr>
            </w:pPr>
            <w:r>
              <w:rPr>
                <w:sz w:val="24"/>
              </w:rPr>
              <w:t>Do you think you have a problem/issue with alcohol or drugs and/or an</w:t>
            </w:r>
            <w:r>
              <w:rPr>
                <w:spacing w:val="-64"/>
                <w:sz w:val="24"/>
              </w:rPr>
              <w:t xml:space="preserve"> </w:t>
            </w:r>
            <w:r>
              <w:rPr>
                <w:sz w:val="24"/>
              </w:rPr>
              <w:t>emotional</w:t>
            </w:r>
            <w:r>
              <w:rPr>
                <w:spacing w:val="-1"/>
                <w:sz w:val="24"/>
              </w:rPr>
              <w:t xml:space="preserve"> </w:t>
            </w:r>
            <w:r>
              <w:rPr>
                <w:sz w:val="24"/>
              </w:rPr>
              <w:t>or</w:t>
            </w:r>
            <w:r>
              <w:rPr>
                <w:spacing w:val="-3"/>
                <w:sz w:val="24"/>
              </w:rPr>
              <w:t xml:space="preserve"> </w:t>
            </w:r>
            <w:r>
              <w:rPr>
                <w:sz w:val="24"/>
              </w:rPr>
              <w:t>mental health disorder?</w:t>
            </w:r>
          </w:p>
          <w:p w14:paraId="75F1E5DE" w14:textId="77777777" w:rsidR="003620F5" w:rsidRDefault="003A5F03">
            <w:pPr>
              <w:pStyle w:val="TableParagraph"/>
              <w:tabs>
                <w:tab w:val="left" w:pos="1547"/>
              </w:tabs>
              <w:spacing w:line="255" w:lineRule="exact"/>
              <w:ind w:left="107"/>
              <w:rPr>
                <w:sz w:val="24"/>
              </w:rPr>
            </w:pPr>
            <w:r>
              <w:rPr>
                <w:sz w:val="24"/>
              </w:rPr>
              <w:t>□</w:t>
            </w:r>
            <w:r>
              <w:rPr>
                <w:spacing w:val="-1"/>
                <w:sz w:val="24"/>
              </w:rPr>
              <w:t xml:space="preserve"> </w:t>
            </w:r>
            <w:r>
              <w:rPr>
                <w:sz w:val="24"/>
              </w:rPr>
              <w:t>yes □</w:t>
            </w:r>
            <w:r>
              <w:rPr>
                <w:spacing w:val="-1"/>
                <w:sz w:val="24"/>
              </w:rPr>
              <w:t xml:space="preserve"> </w:t>
            </w:r>
            <w:r>
              <w:rPr>
                <w:sz w:val="24"/>
              </w:rPr>
              <w:t>no</w:t>
            </w:r>
            <w:r>
              <w:rPr>
                <w:sz w:val="24"/>
              </w:rPr>
              <w:tab/>
              <w:t>If</w:t>
            </w:r>
            <w:r>
              <w:rPr>
                <w:spacing w:val="-1"/>
                <w:sz w:val="24"/>
              </w:rPr>
              <w:t xml:space="preserve"> </w:t>
            </w:r>
            <w:r>
              <w:rPr>
                <w:sz w:val="24"/>
              </w:rPr>
              <w:t>yes,</w:t>
            </w:r>
            <w:r>
              <w:rPr>
                <w:spacing w:val="-4"/>
                <w:sz w:val="24"/>
              </w:rPr>
              <w:t xml:space="preserve"> </w:t>
            </w:r>
            <w:r>
              <w:rPr>
                <w:sz w:val="24"/>
              </w:rPr>
              <w:t>explain:</w:t>
            </w:r>
          </w:p>
        </w:tc>
      </w:tr>
      <w:tr w:rsidR="003620F5" w14:paraId="75F1E5E3" w14:textId="77777777">
        <w:trPr>
          <w:trHeight w:val="736"/>
        </w:trPr>
        <w:tc>
          <w:tcPr>
            <w:tcW w:w="3060" w:type="dxa"/>
            <w:gridSpan w:val="2"/>
            <w:vMerge/>
            <w:tcBorders>
              <w:top w:val="nil"/>
            </w:tcBorders>
          </w:tcPr>
          <w:p w14:paraId="75F1E5E0" w14:textId="77777777" w:rsidR="003620F5" w:rsidRDefault="003620F5">
            <w:pPr>
              <w:rPr>
                <w:sz w:val="2"/>
                <w:szCs w:val="2"/>
              </w:rPr>
            </w:pPr>
          </w:p>
        </w:tc>
        <w:tc>
          <w:tcPr>
            <w:tcW w:w="8551" w:type="dxa"/>
          </w:tcPr>
          <w:p w14:paraId="75F1E5E1" w14:textId="77777777" w:rsidR="003620F5" w:rsidRDefault="003A5F03">
            <w:pPr>
              <w:pStyle w:val="TableParagraph"/>
              <w:ind w:left="107" w:hanging="1"/>
              <w:rPr>
                <w:sz w:val="16"/>
              </w:rPr>
            </w:pPr>
            <w:r>
              <w:rPr>
                <w:sz w:val="24"/>
              </w:rPr>
              <w:t xml:space="preserve">Is there anything you need to change or would like to change? </w:t>
            </w:r>
            <w:r>
              <w:rPr>
                <w:sz w:val="16"/>
              </w:rPr>
              <w:t>(i.e., medication</w:t>
            </w:r>
            <w:r>
              <w:rPr>
                <w:spacing w:val="1"/>
                <w:sz w:val="16"/>
              </w:rPr>
              <w:t xml:space="preserve"> </w:t>
            </w:r>
            <w:r>
              <w:rPr>
                <w:sz w:val="16"/>
              </w:rPr>
              <w:t>compliance,</w:t>
            </w:r>
            <w:r>
              <w:rPr>
                <w:spacing w:val="-5"/>
                <w:sz w:val="16"/>
              </w:rPr>
              <w:t xml:space="preserve"> </w:t>
            </w:r>
            <w:r>
              <w:rPr>
                <w:sz w:val="16"/>
              </w:rPr>
              <w:t>criminal</w:t>
            </w:r>
            <w:r>
              <w:rPr>
                <w:spacing w:val="-5"/>
                <w:sz w:val="16"/>
              </w:rPr>
              <w:t xml:space="preserve"> </w:t>
            </w:r>
            <w:r>
              <w:rPr>
                <w:sz w:val="16"/>
              </w:rPr>
              <w:t>activity,</w:t>
            </w:r>
            <w:r>
              <w:rPr>
                <w:spacing w:val="-4"/>
                <w:sz w:val="16"/>
              </w:rPr>
              <w:t xml:space="preserve"> </w:t>
            </w:r>
            <w:r>
              <w:rPr>
                <w:sz w:val="16"/>
              </w:rPr>
              <w:t>fight,</w:t>
            </w:r>
            <w:r>
              <w:rPr>
                <w:spacing w:val="-5"/>
                <w:sz w:val="16"/>
              </w:rPr>
              <w:t xml:space="preserve"> </w:t>
            </w:r>
            <w:r>
              <w:rPr>
                <w:sz w:val="16"/>
              </w:rPr>
              <w:t>cursing,</w:t>
            </w:r>
            <w:r>
              <w:rPr>
                <w:spacing w:val="-5"/>
                <w:sz w:val="16"/>
              </w:rPr>
              <w:t xml:space="preserve"> </w:t>
            </w:r>
            <w:r>
              <w:rPr>
                <w:sz w:val="16"/>
              </w:rPr>
              <w:t>impatience,</w:t>
            </w:r>
            <w:r>
              <w:rPr>
                <w:spacing w:val="-1"/>
                <w:sz w:val="16"/>
              </w:rPr>
              <w:t xml:space="preserve"> </w:t>
            </w:r>
            <w:r>
              <w:rPr>
                <w:sz w:val="16"/>
              </w:rPr>
              <w:t>procrastination,</w:t>
            </w:r>
            <w:r>
              <w:rPr>
                <w:spacing w:val="-2"/>
                <w:sz w:val="16"/>
              </w:rPr>
              <w:t xml:space="preserve"> </w:t>
            </w:r>
            <w:r>
              <w:rPr>
                <w:sz w:val="16"/>
              </w:rPr>
              <w:t>relationships,</w:t>
            </w:r>
            <w:r>
              <w:rPr>
                <w:spacing w:val="-5"/>
                <w:sz w:val="16"/>
              </w:rPr>
              <w:t xml:space="preserve"> </w:t>
            </w:r>
            <w:r>
              <w:rPr>
                <w:sz w:val="16"/>
              </w:rPr>
              <w:t>social</w:t>
            </w:r>
            <w:r>
              <w:rPr>
                <w:spacing w:val="-3"/>
                <w:sz w:val="16"/>
              </w:rPr>
              <w:t xml:space="preserve"> </w:t>
            </w:r>
            <w:r>
              <w:rPr>
                <w:sz w:val="16"/>
              </w:rPr>
              <w:t>engagement,</w:t>
            </w:r>
            <w:r>
              <w:rPr>
                <w:spacing w:val="-2"/>
                <w:sz w:val="16"/>
              </w:rPr>
              <w:t xml:space="preserve"> </w:t>
            </w:r>
            <w:r>
              <w:rPr>
                <w:sz w:val="16"/>
              </w:rPr>
              <w:t>road</w:t>
            </w:r>
            <w:r>
              <w:rPr>
                <w:spacing w:val="-3"/>
                <w:sz w:val="16"/>
              </w:rPr>
              <w:t xml:space="preserve"> </w:t>
            </w:r>
            <w:r>
              <w:rPr>
                <w:sz w:val="16"/>
              </w:rPr>
              <w:t>rage)?</w:t>
            </w:r>
          </w:p>
          <w:p w14:paraId="75F1E5E2" w14:textId="77777777" w:rsidR="003620F5" w:rsidRDefault="003A5F03">
            <w:pPr>
              <w:pStyle w:val="TableParagraph"/>
              <w:tabs>
                <w:tab w:val="left" w:pos="1439"/>
              </w:tabs>
              <w:spacing w:before="1" w:line="255" w:lineRule="exact"/>
              <w:ind w:left="107"/>
              <w:rPr>
                <w:sz w:val="24"/>
              </w:rPr>
            </w:pPr>
            <w:r>
              <w:rPr>
                <w:sz w:val="24"/>
              </w:rPr>
              <w:t>□</w:t>
            </w:r>
            <w:r>
              <w:rPr>
                <w:spacing w:val="-1"/>
                <w:sz w:val="24"/>
              </w:rPr>
              <w:t xml:space="preserve"> </w:t>
            </w:r>
            <w:r>
              <w:rPr>
                <w:sz w:val="24"/>
              </w:rPr>
              <w:t>yes □</w:t>
            </w:r>
            <w:r>
              <w:rPr>
                <w:spacing w:val="-1"/>
                <w:sz w:val="24"/>
              </w:rPr>
              <w:t xml:space="preserve"> </w:t>
            </w:r>
            <w:r>
              <w:rPr>
                <w:sz w:val="24"/>
              </w:rPr>
              <w:t>no</w:t>
            </w:r>
            <w:r>
              <w:rPr>
                <w:sz w:val="24"/>
              </w:rPr>
              <w:tab/>
              <w:t>If</w:t>
            </w:r>
            <w:r>
              <w:rPr>
                <w:spacing w:val="-3"/>
                <w:sz w:val="24"/>
              </w:rPr>
              <w:t xml:space="preserve"> </w:t>
            </w:r>
            <w:r>
              <w:rPr>
                <w:sz w:val="24"/>
              </w:rPr>
              <w:t>yes,</w:t>
            </w:r>
            <w:r>
              <w:rPr>
                <w:spacing w:val="-2"/>
                <w:sz w:val="24"/>
              </w:rPr>
              <w:t xml:space="preserve"> </w:t>
            </w:r>
            <w:r>
              <w:rPr>
                <w:sz w:val="24"/>
              </w:rPr>
              <w:t>explain:</w:t>
            </w:r>
          </w:p>
        </w:tc>
      </w:tr>
      <w:tr w:rsidR="003620F5" w14:paraId="75F1E5E6" w14:textId="77777777">
        <w:trPr>
          <w:trHeight w:val="599"/>
        </w:trPr>
        <w:tc>
          <w:tcPr>
            <w:tcW w:w="3060" w:type="dxa"/>
            <w:gridSpan w:val="2"/>
            <w:vMerge/>
            <w:tcBorders>
              <w:top w:val="nil"/>
            </w:tcBorders>
          </w:tcPr>
          <w:p w14:paraId="75F1E5E4" w14:textId="77777777" w:rsidR="003620F5" w:rsidRDefault="003620F5">
            <w:pPr>
              <w:rPr>
                <w:sz w:val="2"/>
                <w:szCs w:val="2"/>
              </w:rPr>
            </w:pPr>
          </w:p>
        </w:tc>
        <w:tc>
          <w:tcPr>
            <w:tcW w:w="8551" w:type="dxa"/>
          </w:tcPr>
          <w:p w14:paraId="75F1E5E5" w14:textId="77777777" w:rsidR="003620F5" w:rsidRDefault="003A5F03">
            <w:pPr>
              <w:pStyle w:val="TableParagraph"/>
              <w:spacing w:line="300" w:lineRule="atLeast"/>
              <w:ind w:left="107" w:right="383"/>
              <w:rPr>
                <w:sz w:val="24"/>
              </w:rPr>
            </w:pPr>
            <w:r>
              <w:rPr>
                <w:sz w:val="24"/>
              </w:rPr>
              <w:t>How important is it to you to make this change, on a scale of 0 to 10 with 10</w:t>
            </w:r>
            <w:r>
              <w:rPr>
                <w:spacing w:val="-64"/>
                <w:sz w:val="24"/>
              </w:rPr>
              <w:t xml:space="preserve"> </w:t>
            </w:r>
            <w:r>
              <w:rPr>
                <w:sz w:val="24"/>
              </w:rPr>
              <w:t>being</w:t>
            </w:r>
            <w:r>
              <w:rPr>
                <w:spacing w:val="-2"/>
                <w:sz w:val="24"/>
              </w:rPr>
              <w:t xml:space="preserve"> </w:t>
            </w:r>
            <w:r>
              <w:rPr>
                <w:sz w:val="24"/>
              </w:rPr>
              <w:t>extremely important?</w:t>
            </w:r>
          </w:p>
        </w:tc>
      </w:tr>
    </w:tbl>
    <w:p w14:paraId="75F1E5E7" w14:textId="77777777" w:rsidR="003620F5" w:rsidRDefault="003620F5">
      <w:pPr>
        <w:spacing w:line="300" w:lineRule="atLeast"/>
        <w:rPr>
          <w:sz w:val="24"/>
        </w:rPr>
        <w:sectPr w:rsidR="003620F5">
          <w:type w:val="continuous"/>
          <w:pgSz w:w="12240" w:h="15840"/>
          <w:pgMar w:top="720" w:right="140" w:bottom="947"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8551"/>
      </w:tblGrid>
      <w:tr w:rsidR="003620F5" w14:paraId="75F1E5EA" w14:textId="77777777">
        <w:trPr>
          <w:trHeight w:val="599"/>
        </w:trPr>
        <w:tc>
          <w:tcPr>
            <w:tcW w:w="3060" w:type="dxa"/>
          </w:tcPr>
          <w:p w14:paraId="75F1E5E8" w14:textId="77777777" w:rsidR="003620F5" w:rsidRDefault="003620F5">
            <w:pPr>
              <w:pStyle w:val="TableParagraph"/>
              <w:rPr>
                <w:rFonts w:ascii="Times New Roman"/>
              </w:rPr>
            </w:pPr>
          </w:p>
        </w:tc>
        <w:tc>
          <w:tcPr>
            <w:tcW w:w="8551" w:type="dxa"/>
          </w:tcPr>
          <w:p w14:paraId="75F1E5E9" w14:textId="77777777" w:rsidR="003620F5" w:rsidRDefault="003A5F03">
            <w:pPr>
              <w:pStyle w:val="TableParagraph"/>
              <w:spacing w:line="300" w:lineRule="atLeast"/>
              <w:ind w:left="107" w:right="409"/>
              <w:rPr>
                <w:sz w:val="24"/>
              </w:rPr>
            </w:pPr>
            <w:r>
              <w:rPr>
                <w:sz w:val="24"/>
              </w:rPr>
              <w:t>How confident are you that you can make this change, on a scale of 0 to 10</w:t>
            </w:r>
            <w:r>
              <w:rPr>
                <w:spacing w:val="-64"/>
                <w:sz w:val="24"/>
              </w:rPr>
              <w:t xml:space="preserve"> </w:t>
            </w:r>
            <w:r>
              <w:rPr>
                <w:sz w:val="24"/>
              </w:rPr>
              <w:t>with 10</w:t>
            </w:r>
            <w:r>
              <w:rPr>
                <w:spacing w:val="-1"/>
                <w:sz w:val="24"/>
              </w:rPr>
              <w:t xml:space="preserve"> </w:t>
            </w:r>
            <w:r>
              <w:rPr>
                <w:sz w:val="24"/>
              </w:rPr>
              <w:t>being</w:t>
            </w:r>
            <w:r>
              <w:rPr>
                <w:spacing w:val="1"/>
                <w:sz w:val="24"/>
              </w:rPr>
              <w:t xml:space="preserve"> </w:t>
            </w:r>
            <w:r>
              <w:rPr>
                <w:sz w:val="24"/>
              </w:rPr>
              <w:t>extremely confident?</w:t>
            </w:r>
          </w:p>
        </w:tc>
      </w:tr>
      <w:tr w:rsidR="003620F5" w14:paraId="75F1E5FE" w14:textId="77777777">
        <w:trPr>
          <w:trHeight w:val="493"/>
        </w:trPr>
        <w:tc>
          <w:tcPr>
            <w:tcW w:w="3060" w:type="dxa"/>
            <w:vMerge w:val="restart"/>
          </w:tcPr>
          <w:p w14:paraId="75F1E5EB" w14:textId="77777777" w:rsidR="003620F5" w:rsidRDefault="003620F5">
            <w:pPr>
              <w:pStyle w:val="TableParagraph"/>
              <w:rPr>
                <w:b/>
                <w:sz w:val="26"/>
              </w:rPr>
            </w:pPr>
          </w:p>
          <w:p w14:paraId="75F1E5EC" w14:textId="77777777" w:rsidR="003620F5" w:rsidRDefault="003620F5">
            <w:pPr>
              <w:pStyle w:val="TableParagraph"/>
              <w:rPr>
                <w:b/>
                <w:sz w:val="26"/>
              </w:rPr>
            </w:pPr>
          </w:p>
          <w:p w14:paraId="75F1E5ED" w14:textId="77777777" w:rsidR="003620F5" w:rsidRDefault="003620F5">
            <w:pPr>
              <w:pStyle w:val="TableParagraph"/>
              <w:rPr>
                <w:b/>
                <w:sz w:val="26"/>
              </w:rPr>
            </w:pPr>
          </w:p>
          <w:p w14:paraId="75F1E5EE" w14:textId="77777777" w:rsidR="003620F5" w:rsidRDefault="003620F5">
            <w:pPr>
              <w:pStyle w:val="TableParagraph"/>
              <w:rPr>
                <w:b/>
                <w:sz w:val="26"/>
              </w:rPr>
            </w:pPr>
          </w:p>
          <w:p w14:paraId="75F1E5EF" w14:textId="77777777" w:rsidR="003620F5" w:rsidRDefault="003620F5">
            <w:pPr>
              <w:pStyle w:val="TableParagraph"/>
              <w:rPr>
                <w:b/>
                <w:sz w:val="26"/>
              </w:rPr>
            </w:pPr>
          </w:p>
          <w:p w14:paraId="75F1E5F0" w14:textId="77777777" w:rsidR="003620F5" w:rsidRDefault="003620F5">
            <w:pPr>
              <w:pStyle w:val="TableParagraph"/>
              <w:rPr>
                <w:b/>
                <w:sz w:val="26"/>
              </w:rPr>
            </w:pPr>
          </w:p>
          <w:p w14:paraId="75F1E5F1" w14:textId="77777777" w:rsidR="003620F5" w:rsidRDefault="003620F5">
            <w:pPr>
              <w:pStyle w:val="TableParagraph"/>
              <w:rPr>
                <w:b/>
                <w:sz w:val="26"/>
              </w:rPr>
            </w:pPr>
          </w:p>
          <w:p w14:paraId="75F1E5F2" w14:textId="77777777" w:rsidR="003620F5" w:rsidRDefault="003620F5">
            <w:pPr>
              <w:pStyle w:val="TableParagraph"/>
              <w:rPr>
                <w:b/>
                <w:sz w:val="26"/>
              </w:rPr>
            </w:pPr>
          </w:p>
          <w:p w14:paraId="75F1E5F3" w14:textId="77777777" w:rsidR="003620F5" w:rsidRDefault="003620F5">
            <w:pPr>
              <w:pStyle w:val="TableParagraph"/>
              <w:rPr>
                <w:b/>
                <w:sz w:val="26"/>
              </w:rPr>
            </w:pPr>
          </w:p>
          <w:p w14:paraId="75F1E5F4" w14:textId="77777777" w:rsidR="003620F5" w:rsidRDefault="003620F5">
            <w:pPr>
              <w:pStyle w:val="TableParagraph"/>
              <w:rPr>
                <w:b/>
                <w:sz w:val="26"/>
              </w:rPr>
            </w:pPr>
          </w:p>
          <w:p w14:paraId="75F1E5F5" w14:textId="77777777" w:rsidR="003620F5" w:rsidRDefault="003620F5">
            <w:pPr>
              <w:pStyle w:val="TableParagraph"/>
              <w:rPr>
                <w:b/>
                <w:sz w:val="26"/>
              </w:rPr>
            </w:pPr>
          </w:p>
          <w:p w14:paraId="75F1E5F6" w14:textId="77777777" w:rsidR="003620F5" w:rsidRDefault="003620F5">
            <w:pPr>
              <w:pStyle w:val="TableParagraph"/>
              <w:rPr>
                <w:b/>
                <w:sz w:val="26"/>
              </w:rPr>
            </w:pPr>
          </w:p>
          <w:p w14:paraId="75F1E5F7" w14:textId="77777777" w:rsidR="003620F5" w:rsidRDefault="003620F5">
            <w:pPr>
              <w:pStyle w:val="TableParagraph"/>
              <w:rPr>
                <w:b/>
                <w:sz w:val="26"/>
              </w:rPr>
            </w:pPr>
          </w:p>
          <w:p w14:paraId="75F1E5F8" w14:textId="77777777" w:rsidR="003620F5" w:rsidRDefault="003620F5">
            <w:pPr>
              <w:pStyle w:val="TableParagraph"/>
              <w:rPr>
                <w:b/>
                <w:sz w:val="26"/>
              </w:rPr>
            </w:pPr>
          </w:p>
          <w:p w14:paraId="75F1E5F9" w14:textId="77777777" w:rsidR="003620F5" w:rsidRDefault="003620F5">
            <w:pPr>
              <w:pStyle w:val="TableParagraph"/>
              <w:rPr>
                <w:b/>
                <w:sz w:val="26"/>
              </w:rPr>
            </w:pPr>
          </w:p>
          <w:p w14:paraId="75F1E5FA" w14:textId="77777777" w:rsidR="003620F5" w:rsidRDefault="003620F5">
            <w:pPr>
              <w:pStyle w:val="TableParagraph"/>
              <w:rPr>
                <w:b/>
                <w:sz w:val="26"/>
              </w:rPr>
            </w:pPr>
          </w:p>
          <w:p w14:paraId="75F1E5FB" w14:textId="77777777" w:rsidR="003620F5" w:rsidRDefault="003620F5">
            <w:pPr>
              <w:pStyle w:val="TableParagraph"/>
              <w:rPr>
                <w:b/>
                <w:sz w:val="26"/>
              </w:rPr>
            </w:pPr>
          </w:p>
          <w:p w14:paraId="75F1E5FC" w14:textId="77777777" w:rsidR="003620F5" w:rsidRDefault="003A5F03">
            <w:pPr>
              <w:pStyle w:val="TableParagraph"/>
              <w:spacing w:before="173"/>
              <w:ind w:left="635" w:right="295" w:hanging="315"/>
              <w:rPr>
                <w:sz w:val="24"/>
              </w:rPr>
            </w:pPr>
            <w:r>
              <w:rPr>
                <w:sz w:val="24"/>
              </w:rPr>
              <w:t>Readiness to Address:</w:t>
            </w:r>
            <w:r>
              <w:rPr>
                <w:spacing w:val="-64"/>
                <w:sz w:val="24"/>
              </w:rPr>
              <w:t xml:space="preserve"> </w:t>
            </w:r>
            <w:r>
              <w:rPr>
                <w:sz w:val="24"/>
              </w:rPr>
              <w:t>(Substance</w:t>
            </w:r>
            <w:r>
              <w:rPr>
                <w:spacing w:val="-1"/>
                <w:sz w:val="24"/>
              </w:rPr>
              <w:t xml:space="preserve"> </w:t>
            </w:r>
            <w:r>
              <w:rPr>
                <w:sz w:val="24"/>
              </w:rPr>
              <w:t>Use)</w:t>
            </w:r>
          </w:p>
        </w:tc>
        <w:tc>
          <w:tcPr>
            <w:tcW w:w="8551" w:type="dxa"/>
          </w:tcPr>
          <w:p w14:paraId="75F1E5FD" w14:textId="77777777" w:rsidR="003620F5" w:rsidRDefault="003A5F03">
            <w:pPr>
              <w:pStyle w:val="TableParagraph"/>
              <w:tabs>
                <w:tab w:val="left" w:pos="5147"/>
              </w:tabs>
              <w:spacing w:before="110"/>
              <w:ind w:left="107"/>
              <w:rPr>
                <w:sz w:val="24"/>
              </w:rPr>
            </w:pPr>
            <w:r>
              <w:rPr>
                <w:sz w:val="24"/>
              </w:rPr>
              <w:t>Have you tried</w:t>
            </w:r>
            <w:r>
              <w:rPr>
                <w:spacing w:val="-2"/>
                <w:sz w:val="24"/>
              </w:rPr>
              <w:t xml:space="preserve"> </w:t>
            </w:r>
            <w:r>
              <w:rPr>
                <w:sz w:val="24"/>
              </w:rPr>
              <w:t>to</w:t>
            </w:r>
            <w:r>
              <w:rPr>
                <w:spacing w:val="-2"/>
                <w:sz w:val="24"/>
              </w:rPr>
              <w:t xml:space="preserve"> </w:t>
            </w:r>
            <w:r>
              <w:rPr>
                <w:sz w:val="24"/>
              </w:rPr>
              <w:t>hide</w:t>
            </w:r>
            <w:r>
              <w:rPr>
                <w:spacing w:val="-2"/>
                <w:sz w:val="24"/>
              </w:rPr>
              <w:t xml:space="preserve"> </w:t>
            </w:r>
            <w:r>
              <w:rPr>
                <w:sz w:val="24"/>
              </w:rPr>
              <w:t>your</w:t>
            </w:r>
            <w:r>
              <w:rPr>
                <w:spacing w:val="-1"/>
                <w:sz w:val="24"/>
              </w:rPr>
              <w:t xml:space="preserve"> </w:t>
            </w:r>
            <w:r>
              <w:rPr>
                <w:sz w:val="24"/>
              </w:rPr>
              <w:t>use? □</w:t>
            </w:r>
            <w:r>
              <w:rPr>
                <w:spacing w:val="-2"/>
                <w:sz w:val="24"/>
              </w:rPr>
              <w:t xml:space="preserve"> </w:t>
            </w:r>
            <w:r>
              <w:rPr>
                <w:sz w:val="24"/>
              </w:rPr>
              <w:t>yes</w:t>
            </w:r>
            <w:r>
              <w:rPr>
                <w:spacing w:val="-1"/>
                <w:sz w:val="24"/>
              </w:rPr>
              <w:t xml:space="preserve"> </w:t>
            </w:r>
            <w:r>
              <w:rPr>
                <w:sz w:val="24"/>
              </w:rPr>
              <w:t>□</w:t>
            </w:r>
            <w:r>
              <w:rPr>
                <w:spacing w:val="-4"/>
                <w:sz w:val="24"/>
              </w:rPr>
              <w:t xml:space="preserve"> </w:t>
            </w:r>
            <w:r>
              <w:rPr>
                <w:sz w:val="24"/>
              </w:rPr>
              <w:t>no</w:t>
            </w:r>
            <w:r>
              <w:rPr>
                <w:sz w:val="24"/>
              </w:rPr>
              <w:tab/>
              <w:t>If</w:t>
            </w:r>
            <w:r>
              <w:rPr>
                <w:spacing w:val="-2"/>
                <w:sz w:val="24"/>
              </w:rPr>
              <w:t xml:space="preserve"> </w:t>
            </w:r>
            <w:r>
              <w:rPr>
                <w:sz w:val="24"/>
              </w:rPr>
              <w:t>yes,</w:t>
            </w:r>
            <w:r>
              <w:rPr>
                <w:spacing w:val="-2"/>
                <w:sz w:val="24"/>
              </w:rPr>
              <w:t xml:space="preserve"> </w:t>
            </w:r>
            <w:r>
              <w:rPr>
                <w:sz w:val="24"/>
              </w:rPr>
              <w:t>which</w:t>
            </w:r>
            <w:r>
              <w:rPr>
                <w:spacing w:val="-1"/>
                <w:sz w:val="24"/>
              </w:rPr>
              <w:t xml:space="preserve"> </w:t>
            </w:r>
            <w:r>
              <w:rPr>
                <w:sz w:val="24"/>
              </w:rPr>
              <w:t>substance:</w:t>
            </w:r>
          </w:p>
        </w:tc>
      </w:tr>
      <w:tr w:rsidR="003620F5" w14:paraId="75F1E601" w14:textId="77777777">
        <w:trPr>
          <w:trHeight w:val="494"/>
        </w:trPr>
        <w:tc>
          <w:tcPr>
            <w:tcW w:w="3060" w:type="dxa"/>
            <w:vMerge/>
            <w:tcBorders>
              <w:top w:val="nil"/>
            </w:tcBorders>
          </w:tcPr>
          <w:p w14:paraId="75F1E5FF" w14:textId="77777777" w:rsidR="003620F5" w:rsidRDefault="003620F5">
            <w:pPr>
              <w:rPr>
                <w:sz w:val="2"/>
                <w:szCs w:val="2"/>
              </w:rPr>
            </w:pPr>
          </w:p>
        </w:tc>
        <w:tc>
          <w:tcPr>
            <w:tcW w:w="8551" w:type="dxa"/>
          </w:tcPr>
          <w:p w14:paraId="75F1E600" w14:textId="77777777" w:rsidR="003620F5" w:rsidRDefault="003A5F03">
            <w:pPr>
              <w:pStyle w:val="TableParagraph"/>
              <w:spacing w:before="110"/>
              <w:ind w:left="107"/>
              <w:rPr>
                <w:sz w:val="24"/>
              </w:rPr>
            </w:pPr>
            <w:r>
              <w:rPr>
                <w:sz w:val="24"/>
              </w:rPr>
              <w:t>Has</w:t>
            </w:r>
            <w:r>
              <w:rPr>
                <w:spacing w:val="-2"/>
                <w:sz w:val="24"/>
              </w:rPr>
              <w:t xml:space="preserve"> </w:t>
            </w:r>
            <w:r>
              <w:rPr>
                <w:sz w:val="24"/>
              </w:rPr>
              <w:t>anyone</w:t>
            </w:r>
            <w:r>
              <w:rPr>
                <w:spacing w:val="-2"/>
                <w:sz w:val="24"/>
              </w:rPr>
              <w:t xml:space="preserve"> </w:t>
            </w:r>
            <w:r>
              <w:rPr>
                <w:sz w:val="24"/>
              </w:rPr>
              <w:t>ever</w:t>
            </w:r>
            <w:r>
              <w:rPr>
                <w:spacing w:val="-3"/>
                <w:sz w:val="24"/>
              </w:rPr>
              <w:t xml:space="preserve"> </w:t>
            </w:r>
            <w:r>
              <w:rPr>
                <w:sz w:val="24"/>
              </w:rPr>
              <w:t>complained</w:t>
            </w:r>
            <w:r>
              <w:rPr>
                <w:spacing w:val="-2"/>
                <w:sz w:val="24"/>
              </w:rPr>
              <w:t xml:space="preserve"> </w:t>
            </w:r>
            <w:r>
              <w:rPr>
                <w:sz w:val="24"/>
              </w:rPr>
              <w:t>about</w:t>
            </w:r>
            <w:r>
              <w:rPr>
                <w:spacing w:val="-3"/>
                <w:sz w:val="24"/>
              </w:rPr>
              <w:t xml:space="preserve"> </w:t>
            </w:r>
            <w:r>
              <w:rPr>
                <w:sz w:val="24"/>
              </w:rPr>
              <w:t>your</w:t>
            </w:r>
            <w:r>
              <w:rPr>
                <w:spacing w:val="-5"/>
                <w:sz w:val="24"/>
              </w:rPr>
              <w:t xml:space="preserve"> </w:t>
            </w:r>
            <w:r>
              <w:rPr>
                <w:sz w:val="24"/>
              </w:rPr>
              <w:t xml:space="preserve">use? </w:t>
            </w:r>
            <w:r>
              <w:rPr>
                <w:i/>
                <w:sz w:val="16"/>
              </w:rPr>
              <w:t>(6)</w:t>
            </w:r>
            <w:r>
              <w:rPr>
                <w:i/>
                <w:spacing w:val="21"/>
                <w:sz w:val="16"/>
              </w:rPr>
              <w:t xml:space="preserve"> </w:t>
            </w:r>
            <w:r>
              <w:rPr>
                <w:sz w:val="24"/>
              </w:rPr>
              <w:t>□</w:t>
            </w:r>
            <w:r>
              <w:rPr>
                <w:spacing w:val="-3"/>
                <w:sz w:val="24"/>
              </w:rPr>
              <w:t xml:space="preserve"> </w:t>
            </w:r>
            <w:r>
              <w:rPr>
                <w:sz w:val="24"/>
              </w:rPr>
              <w:t>yes</w:t>
            </w:r>
            <w:r>
              <w:rPr>
                <w:spacing w:val="-1"/>
                <w:sz w:val="24"/>
              </w:rPr>
              <w:t xml:space="preserve"> </w:t>
            </w:r>
            <w:r>
              <w:rPr>
                <w:sz w:val="24"/>
              </w:rPr>
              <w:t>□</w:t>
            </w:r>
            <w:r>
              <w:rPr>
                <w:spacing w:val="-2"/>
                <w:sz w:val="24"/>
              </w:rPr>
              <w:t xml:space="preserve"> </w:t>
            </w:r>
            <w:r>
              <w:rPr>
                <w:sz w:val="24"/>
              </w:rPr>
              <w:t>no</w:t>
            </w:r>
            <w:r>
              <w:rPr>
                <w:spacing w:val="52"/>
                <w:sz w:val="24"/>
              </w:rPr>
              <w:t xml:space="preserve"> </w:t>
            </w:r>
            <w:r>
              <w:rPr>
                <w:sz w:val="24"/>
              </w:rPr>
              <w:t>If</w:t>
            </w:r>
            <w:r>
              <w:rPr>
                <w:spacing w:val="-1"/>
                <w:sz w:val="24"/>
              </w:rPr>
              <w:t xml:space="preserve"> </w:t>
            </w:r>
            <w:r>
              <w:rPr>
                <w:sz w:val="24"/>
              </w:rPr>
              <w:t>yes,</w:t>
            </w:r>
            <w:r>
              <w:rPr>
                <w:spacing w:val="-3"/>
                <w:sz w:val="24"/>
              </w:rPr>
              <w:t xml:space="preserve"> </w:t>
            </w:r>
            <w:r>
              <w:rPr>
                <w:sz w:val="24"/>
              </w:rPr>
              <w:t>explain:</w:t>
            </w:r>
          </w:p>
        </w:tc>
      </w:tr>
      <w:tr w:rsidR="003620F5" w14:paraId="75F1E604" w14:textId="77777777">
        <w:trPr>
          <w:trHeight w:val="827"/>
        </w:trPr>
        <w:tc>
          <w:tcPr>
            <w:tcW w:w="3060" w:type="dxa"/>
            <w:vMerge/>
            <w:tcBorders>
              <w:top w:val="nil"/>
            </w:tcBorders>
          </w:tcPr>
          <w:p w14:paraId="75F1E602" w14:textId="77777777" w:rsidR="003620F5" w:rsidRDefault="003620F5">
            <w:pPr>
              <w:rPr>
                <w:sz w:val="2"/>
                <w:szCs w:val="2"/>
              </w:rPr>
            </w:pPr>
          </w:p>
        </w:tc>
        <w:tc>
          <w:tcPr>
            <w:tcW w:w="8551" w:type="dxa"/>
          </w:tcPr>
          <w:p w14:paraId="75F1E603" w14:textId="77777777" w:rsidR="003620F5" w:rsidRDefault="003A5F03">
            <w:pPr>
              <w:pStyle w:val="TableParagraph"/>
              <w:tabs>
                <w:tab w:val="left" w:pos="5867"/>
              </w:tabs>
              <w:spacing w:line="270" w:lineRule="atLeast"/>
              <w:ind w:left="107" w:right="455"/>
              <w:rPr>
                <w:sz w:val="24"/>
              </w:rPr>
            </w:pPr>
            <w:r>
              <w:rPr>
                <w:sz w:val="24"/>
              </w:rPr>
              <w:t>Has</w:t>
            </w:r>
            <w:r>
              <w:rPr>
                <w:spacing w:val="-4"/>
                <w:sz w:val="24"/>
              </w:rPr>
              <w:t xml:space="preserve"> </w:t>
            </w:r>
            <w:r>
              <w:rPr>
                <w:sz w:val="24"/>
              </w:rPr>
              <w:t>your</w:t>
            </w:r>
            <w:r>
              <w:rPr>
                <w:spacing w:val="-4"/>
                <w:sz w:val="24"/>
              </w:rPr>
              <w:t xml:space="preserve"> </w:t>
            </w:r>
            <w:r>
              <w:rPr>
                <w:sz w:val="24"/>
              </w:rPr>
              <w:t>use</w:t>
            </w:r>
            <w:r>
              <w:rPr>
                <w:spacing w:val="-2"/>
                <w:sz w:val="24"/>
              </w:rPr>
              <w:t xml:space="preserve"> </w:t>
            </w:r>
            <w:r>
              <w:rPr>
                <w:sz w:val="24"/>
              </w:rPr>
              <w:t>caused</w:t>
            </w:r>
            <w:r>
              <w:rPr>
                <w:spacing w:val="-2"/>
                <w:sz w:val="24"/>
              </w:rPr>
              <w:t xml:space="preserve"> </w:t>
            </w:r>
            <w:r>
              <w:rPr>
                <w:sz w:val="24"/>
              </w:rPr>
              <w:t>you</w:t>
            </w:r>
            <w:r>
              <w:rPr>
                <w:spacing w:val="-3"/>
                <w:sz w:val="24"/>
              </w:rPr>
              <w:t xml:space="preserve"> </w:t>
            </w:r>
            <w:r>
              <w:rPr>
                <w:sz w:val="24"/>
              </w:rPr>
              <w:t>to</w:t>
            </w:r>
            <w:r>
              <w:rPr>
                <w:spacing w:val="-2"/>
                <w:sz w:val="24"/>
              </w:rPr>
              <w:t xml:space="preserve"> </w:t>
            </w:r>
            <w:r>
              <w:rPr>
                <w:sz w:val="24"/>
              </w:rPr>
              <w:t>feel</w:t>
            </w:r>
            <w:r>
              <w:rPr>
                <w:spacing w:val="-3"/>
                <w:sz w:val="24"/>
              </w:rPr>
              <w:t xml:space="preserve"> </w:t>
            </w:r>
            <w:r>
              <w:rPr>
                <w:sz w:val="24"/>
              </w:rPr>
              <w:t>depressed,</w:t>
            </w:r>
            <w:r>
              <w:rPr>
                <w:spacing w:val="-5"/>
                <w:sz w:val="24"/>
              </w:rPr>
              <w:t xml:space="preserve"> </w:t>
            </w:r>
            <w:r>
              <w:rPr>
                <w:sz w:val="24"/>
              </w:rPr>
              <w:t>nervous,</w:t>
            </w:r>
            <w:r>
              <w:rPr>
                <w:spacing w:val="-5"/>
                <w:sz w:val="24"/>
              </w:rPr>
              <w:t xml:space="preserve"> </w:t>
            </w:r>
            <w:r>
              <w:rPr>
                <w:sz w:val="24"/>
              </w:rPr>
              <w:t>and</w:t>
            </w:r>
            <w:r>
              <w:rPr>
                <w:spacing w:val="-4"/>
                <w:sz w:val="24"/>
              </w:rPr>
              <w:t xml:space="preserve"> </w:t>
            </w:r>
            <w:r>
              <w:rPr>
                <w:sz w:val="24"/>
              </w:rPr>
              <w:t>suspicious,</w:t>
            </w:r>
            <w:r>
              <w:rPr>
                <w:spacing w:val="-3"/>
                <w:sz w:val="24"/>
              </w:rPr>
              <w:t xml:space="preserve"> </w:t>
            </w:r>
            <w:r>
              <w:rPr>
                <w:sz w:val="24"/>
              </w:rPr>
              <w:t>have</w:t>
            </w:r>
            <w:r>
              <w:rPr>
                <w:spacing w:val="-63"/>
                <w:sz w:val="24"/>
              </w:rPr>
              <w:t xml:space="preserve"> </w:t>
            </w:r>
            <w:r>
              <w:rPr>
                <w:sz w:val="24"/>
              </w:rPr>
              <w:t>decreased sexual desire, diminished your interest in normal activities or</w:t>
            </w:r>
            <w:r>
              <w:rPr>
                <w:spacing w:val="1"/>
                <w:sz w:val="24"/>
              </w:rPr>
              <w:t xml:space="preserve"> </w:t>
            </w:r>
            <w:r>
              <w:rPr>
                <w:sz w:val="24"/>
              </w:rPr>
              <w:t>caused</w:t>
            </w:r>
            <w:r>
              <w:rPr>
                <w:spacing w:val="-1"/>
                <w:sz w:val="24"/>
              </w:rPr>
              <w:t xml:space="preserve"> </w:t>
            </w:r>
            <w:r>
              <w:rPr>
                <w:sz w:val="24"/>
              </w:rPr>
              <w:t>other</w:t>
            </w:r>
            <w:r>
              <w:rPr>
                <w:spacing w:val="-3"/>
                <w:sz w:val="24"/>
              </w:rPr>
              <w:t xml:space="preserve"> </w:t>
            </w:r>
            <w:r>
              <w:rPr>
                <w:sz w:val="24"/>
              </w:rPr>
              <w:t>psychological</w:t>
            </w:r>
            <w:r>
              <w:rPr>
                <w:spacing w:val="-2"/>
                <w:sz w:val="24"/>
              </w:rPr>
              <w:t xml:space="preserve"> </w:t>
            </w:r>
            <w:r>
              <w:rPr>
                <w:sz w:val="24"/>
              </w:rPr>
              <w:t>problems?</w:t>
            </w:r>
            <w:r>
              <w:rPr>
                <w:spacing w:val="-1"/>
                <w:sz w:val="24"/>
              </w:rPr>
              <w:t xml:space="preserve"> </w:t>
            </w:r>
            <w:r>
              <w:rPr>
                <w:i/>
                <w:sz w:val="16"/>
              </w:rPr>
              <w:t>(9)</w:t>
            </w:r>
            <w:r>
              <w:rPr>
                <w:i/>
                <w:spacing w:val="20"/>
                <w:sz w:val="16"/>
              </w:rPr>
              <w:t xml:space="preserve"> </w:t>
            </w:r>
            <w:r>
              <w:rPr>
                <w:sz w:val="24"/>
              </w:rPr>
              <w:t>□</w:t>
            </w:r>
            <w:r>
              <w:rPr>
                <w:spacing w:val="-3"/>
                <w:sz w:val="24"/>
              </w:rPr>
              <w:t xml:space="preserve"> </w:t>
            </w:r>
            <w:r>
              <w:rPr>
                <w:sz w:val="24"/>
              </w:rPr>
              <w:t>yes</w:t>
            </w:r>
            <w:r>
              <w:rPr>
                <w:spacing w:val="-2"/>
                <w:sz w:val="24"/>
              </w:rPr>
              <w:t xml:space="preserve"> </w:t>
            </w:r>
            <w:r>
              <w:rPr>
                <w:sz w:val="24"/>
              </w:rPr>
              <w:t>□</w:t>
            </w:r>
            <w:r>
              <w:rPr>
                <w:spacing w:val="-3"/>
                <w:sz w:val="24"/>
              </w:rPr>
              <w:t xml:space="preserve"> </w:t>
            </w:r>
            <w:r>
              <w:rPr>
                <w:sz w:val="24"/>
              </w:rPr>
              <w:t>no</w:t>
            </w:r>
            <w:r>
              <w:rPr>
                <w:sz w:val="24"/>
              </w:rPr>
              <w:tab/>
              <w:t>If</w:t>
            </w:r>
            <w:r>
              <w:rPr>
                <w:spacing w:val="1"/>
                <w:sz w:val="24"/>
              </w:rPr>
              <w:t xml:space="preserve"> </w:t>
            </w:r>
            <w:r>
              <w:rPr>
                <w:sz w:val="24"/>
              </w:rPr>
              <w:t>yes,</w:t>
            </w:r>
            <w:r>
              <w:rPr>
                <w:spacing w:val="-3"/>
                <w:sz w:val="24"/>
              </w:rPr>
              <w:t xml:space="preserve"> </w:t>
            </w:r>
            <w:r>
              <w:rPr>
                <w:sz w:val="24"/>
              </w:rPr>
              <w:t>explain:</w:t>
            </w:r>
          </w:p>
        </w:tc>
      </w:tr>
      <w:tr w:rsidR="003620F5" w14:paraId="75F1E608" w14:textId="77777777">
        <w:trPr>
          <w:trHeight w:val="827"/>
        </w:trPr>
        <w:tc>
          <w:tcPr>
            <w:tcW w:w="3060" w:type="dxa"/>
            <w:vMerge/>
            <w:tcBorders>
              <w:top w:val="nil"/>
            </w:tcBorders>
          </w:tcPr>
          <w:p w14:paraId="75F1E605" w14:textId="77777777" w:rsidR="003620F5" w:rsidRDefault="003620F5">
            <w:pPr>
              <w:rPr>
                <w:sz w:val="2"/>
                <w:szCs w:val="2"/>
              </w:rPr>
            </w:pPr>
          </w:p>
        </w:tc>
        <w:tc>
          <w:tcPr>
            <w:tcW w:w="8551" w:type="dxa"/>
          </w:tcPr>
          <w:p w14:paraId="75F1E606" w14:textId="77777777" w:rsidR="003620F5" w:rsidRDefault="003A5F03">
            <w:pPr>
              <w:pStyle w:val="TableParagraph"/>
              <w:ind w:left="107"/>
              <w:rPr>
                <w:i/>
                <w:sz w:val="16"/>
              </w:rPr>
            </w:pPr>
            <w:r>
              <w:rPr>
                <w:spacing w:val="-2"/>
                <w:sz w:val="24"/>
              </w:rPr>
              <w:t>Has</w:t>
            </w:r>
            <w:r>
              <w:rPr>
                <w:spacing w:val="-31"/>
                <w:sz w:val="24"/>
              </w:rPr>
              <w:t xml:space="preserve"> </w:t>
            </w:r>
            <w:r>
              <w:rPr>
                <w:spacing w:val="-1"/>
                <w:sz w:val="24"/>
              </w:rPr>
              <w:t>your</w:t>
            </w:r>
            <w:r>
              <w:rPr>
                <w:spacing w:val="-3"/>
                <w:sz w:val="24"/>
              </w:rPr>
              <w:t xml:space="preserve"> </w:t>
            </w:r>
            <w:r>
              <w:rPr>
                <w:spacing w:val="-1"/>
                <w:sz w:val="24"/>
              </w:rPr>
              <w:t>use</w:t>
            </w:r>
            <w:r>
              <w:rPr>
                <w:spacing w:val="-23"/>
                <w:sz w:val="24"/>
              </w:rPr>
              <w:t xml:space="preserve"> </w:t>
            </w:r>
            <w:r>
              <w:rPr>
                <w:spacing w:val="-1"/>
                <w:sz w:val="24"/>
              </w:rPr>
              <w:t>affected</w:t>
            </w:r>
            <w:r>
              <w:rPr>
                <w:spacing w:val="-18"/>
                <w:sz w:val="24"/>
              </w:rPr>
              <w:t xml:space="preserve"> </w:t>
            </w:r>
            <w:r>
              <w:rPr>
                <w:spacing w:val="-1"/>
                <w:sz w:val="24"/>
              </w:rPr>
              <w:t>your</w:t>
            </w:r>
            <w:r>
              <w:rPr>
                <w:spacing w:val="-3"/>
                <w:sz w:val="24"/>
              </w:rPr>
              <w:t xml:space="preserve"> </w:t>
            </w:r>
            <w:r>
              <w:rPr>
                <w:spacing w:val="-1"/>
                <w:sz w:val="24"/>
              </w:rPr>
              <w:t>health</w:t>
            </w:r>
            <w:r>
              <w:rPr>
                <w:spacing w:val="-18"/>
                <w:sz w:val="24"/>
              </w:rPr>
              <w:t xml:space="preserve"> </w:t>
            </w:r>
            <w:r>
              <w:rPr>
                <w:spacing w:val="-1"/>
                <w:sz w:val="24"/>
              </w:rPr>
              <w:t>in</w:t>
            </w:r>
            <w:r>
              <w:rPr>
                <w:spacing w:val="-25"/>
                <w:sz w:val="24"/>
              </w:rPr>
              <w:t xml:space="preserve"> </w:t>
            </w:r>
            <w:r>
              <w:rPr>
                <w:spacing w:val="-1"/>
                <w:sz w:val="24"/>
              </w:rPr>
              <w:t>any</w:t>
            </w:r>
            <w:r>
              <w:rPr>
                <w:spacing w:val="-19"/>
                <w:sz w:val="24"/>
              </w:rPr>
              <w:t xml:space="preserve"> </w:t>
            </w:r>
            <w:r>
              <w:rPr>
                <w:spacing w:val="-1"/>
                <w:sz w:val="24"/>
              </w:rPr>
              <w:t>way</w:t>
            </w:r>
            <w:r>
              <w:rPr>
                <w:spacing w:val="-7"/>
                <w:sz w:val="24"/>
              </w:rPr>
              <w:t xml:space="preserve"> </w:t>
            </w:r>
            <w:r>
              <w:rPr>
                <w:spacing w:val="-1"/>
                <w:sz w:val="24"/>
              </w:rPr>
              <w:t>by</w:t>
            </w:r>
            <w:r>
              <w:rPr>
                <w:spacing w:val="-24"/>
                <w:sz w:val="24"/>
              </w:rPr>
              <w:t xml:space="preserve"> </w:t>
            </w:r>
            <w:r>
              <w:rPr>
                <w:spacing w:val="-1"/>
                <w:sz w:val="24"/>
              </w:rPr>
              <w:t>causing</w:t>
            </w:r>
            <w:r>
              <w:rPr>
                <w:spacing w:val="-25"/>
                <w:sz w:val="24"/>
              </w:rPr>
              <w:t xml:space="preserve"> </w:t>
            </w:r>
            <w:r>
              <w:rPr>
                <w:spacing w:val="-1"/>
                <w:sz w:val="24"/>
              </w:rPr>
              <w:t>numbness,</w:t>
            </w:r>
            <w:r>
              <w:rPr>
                <w:spacing w:val="-16"/>
                <w:sz w:val="24"/>
              </w:rPr>
              <w:t xml:space="preserve"> </w:t>
            </w:r>
            <w:r>
              <w:rPr>
                <w:spacing w:val="-1"/>
                <w:sz w:val="24"/>
              </w:rPr>
              <w:t>blackouts,</w:t>
            </w:r>
            <w:r>
              <w:rPr>
                <w:sz w:val="24"/>
              </w:rPr>
              <w:t xml:space="preserve"> shakes,</w:t>
            </w:r>
            <w:r>
              <w:rPr>
                <w:spacing w:val="-10"/>
                <w:sz w:val="24"/>
              </w:rPr>
              <w:t xml:space="preserve"> </w:t>
            </w:r>
            <w:r>
              <w:rPr>
                <w:sz w:val="24"/>
              </w:rPr>
              <w:t>tingling,</w:t>
            </w:r>
            <w:r>
              <w:rPr>
                <w:spacing w:val="-18"/>
                <w:sz w:val="24"/>
              </w:rPr>
              <w:t xml:space="preserve"> </w:t>
            </w:r>
            <w:r>
              <w:rPr>
                <w:sz w:val="24"/>
              </w:rPr>
              <w:t>contracting</w:t>
            </w:r>
            <w:r>
              <w:rPr>
                <w:spacing w:val="-31"/>
                <w:sz w:val="24"/>
              </w:rPr>
              <w:t xml:space="preserve"> </w:t>
            </w:r>
            <w:r>
              <w:rPr>
                <w:sz w:val="24"/>
              </w:rPr>
              <w:t>TB,</w:t>
            </w:r>
            <w:r>
              <w:rPr>
                <w:spacing w:val="-14"/>
                <w:sz w:val="24"/>
              </w:rPr>
              <w:t xml:space="preserve"> </w:t>
            </w:r>
            <w:proofErr w:type="gramStart"/>
            <w:r>
              <w:rPr>
                <w:sz w:val="24"/>
              </w:rPr>
              <w:t>STD's</w:t>
            </w:r>
            <w:proofErr w:type="gramEnd"/>
            <w:r>
              <w:rPr>
                <w:spacing w:val="-3"/>
                <w:sz w:val="24"/>
              </w:rPr>
              <w:t xml:space="preserve"> </w:t>
            </w:r>
            <w:r>
              <w:rPr>
                <w:sz w:val="24"/>
              </w:rPr>
              <w:t>or other</w:t>
            </w:r>
            <w:r>
              <w:rPr>
                <w:spacing w:val="8"/>
                <w:sz w:val="24"/>
              </w:rPr>
              <w:t xml:space="preserve"> </w:t>
            </w:r>
            <w:r>
              <w:rPr>
                <w:sz w:val="24"/>
              </w:rPr>
              <w:t>health</w:t>
            </w:r>
            <w:r>
              <w:rPr>
                <w:spacing w:val="-9"/>
                <w:sz w:val="24"/>
              </w:rPr>
              <w:t xml:space="preserve"> </w:t>
            </w:r>
            <w:r>
              <w:rPr>
                <w:sz w:val="24"/>
              </w:rPr>
              <w:t>related problems?</w:t>
            </w:r>
            <w:r>
              <w:rPr>
                <w:spacing w:val="14"/>
                <w:sz w:val="24"/>
              </w:rPr>
              <w:t xml:space="preserve"> </w:t>
            </w:r>
            <w:r>
              <w:rPr>
                <w:i/>
                <w:sz w:val="16"/>
              </w:rPr>
              <w:t>(8)</w:t>
            </w:r>
            <w:r>
              <w:rPr>
                <w:i/>
                <w:spacing w:val="9"/>
                <w:sz w:val="16"/>
              </w:rPr>
              <w:t xml:space="preserve"> </w:t>
            </w:r>
            <w:r>
              <w:rPr>
                <w:i/>
                <w:sz w:val="16"/>
              </w:rPr>
              <w:t>(11)</w:t>
            </w:r>
          </w:p>
          <w:p w14:paraId="75F1E607" w14:textId="77777777" w:rsidR="003620F5" w:rsidRDefault="003A5F03">
            <w:pPr>
              <w:pStyle w:val="TableParagraph"/>
              <w:tabs>
                <w:tab w:val="left" w:pos="1439"/>
              </w:tabs>
              <w:spacing w:line="255" w:lineRule="exact"/>
              <w:ind w:left="107"/>
              <w:rPr>
                <w:sz w:val="24"/>
              </w:rPr>
            </w:pPr>
            <w:r>
              <w:rPr>
                <w:sz w:val="24"/>
              </w:rPr>
              <w:t>□</w:t>
            </w:r>
            <w:r>
              <w:rPr>
                <w:spacing w:val="-1"/>
                <w:sz w:val="24"/>
              </w:rPr>
              <w:t xml:space="preserve"> </w:t>
            </w:r>
            <w:r>
              <w:rPr>
                <w:sz w:val="24"/>
              </w:rPr>
              <w:t>yes □</w:t>
            </w:r>
            <w:r>
              <w:rPr>
                <w:spacing w:val="-1"/>
                <w:sz w:val="24"/>
              </w:rPr>
              <w:t xml:space="preserve"> </w:t>
            </w:r>
            <w:r>
              <w:rPr>
                <w:sz w:val="24"/>
              </w:rPr>
              <w:t>no</w:t>
            </w:r>
            <w:r>
              <w:rPr>
                <w:sz w:val="24"/>
              </w:rPr>
              <w:tab/>
              <w:t>If</w:t>
            </w:r>
            <w:r>
              <w:rPr>
                <w:spacing w:val="-3"/>
                <w:sz w:val="24"/>
              </w:rPr>
              <w:t xml:space="preserve"> </w:t>
            </w:r>
            <w:r>
              <w:rPr>
                <w:sz w:val="24"/>
              </w:rPr>
              <w:t>yes,</w:t>
            </w:r>
            <w:r>
              <w:rPr>
                <w:spacing w:val="-2"/>
                <w:sz w:val="24"/>
              </w:rPr>
              <w:t xml:space="preserve"> </w:t>
            </w:r>
            <w:r>
              <w:rPr>
                <w:sz w:val="24"/>
              </w:rPr>
              <w:t>explain:</w:t>
            </w:r>
          </w:p>
        </w:tc>
      </w:tr>
      <w:tr w:rsidR="003620F5" w14:paraId="75F1E60B" w14:textId="77777777">
        <w:trPr>
          <w:trHeight w:val="554"/>
        </w:trPr>
        <w:tc>
          <w:tcPr>
            <w:tcW w:w="3060" w:type="dxa"/>
            <w:vMerge/>
            <w:tcBorders>
              <w:top w:val="nil"/>
            </w:tcBorders>
          </w:tcPr>
          <w:p w14:paraId="75F1E609" w14:textId="77777777" w:rsidR="003620F5" w:rsidRDefault="003620F5">
            <w:pPr>
              <w:rPr>
                <w:sz w:val="2"/>
                <w:szCs w:val="2"/>
              </w:rPr>
            </w:pPr>
          </w:p>
        </w:tc>
        <w:tc>
          <w:tcPr>
            <w:tcW w:w="8551" w:type="dxa"/>
          </w:tcPr>
          <w:p w14:paraId="75F1E60A" w14:textId="77777777" w:rsidR="003620F5" w:rsidRDefault="003A5F03">
            <w:pPr>
              <w:pStyle w:val="TableParagraph"/>
              <w:spacing w:line="270" w:lineRule="atLeast"/>
              <w:ind w:left="107"/>
              <w:rPr>
                <w:sz w:val="24"/>
              </w:rPr>
            </w:pPr>
            <w:r>
              <w:rPr>
                <w:sz w:val="24"/>
              </w:rPr>
              <w:t>Have</w:t>
            </w:r>
            <w:r>
              <w:rPr>
                <w:spacing w:val="-20"/>
                <w:sz w:val="24"/>
              </w:rPr>
              <w:t xml:space="preserve"> </w:t>
            </w:r>
            <w:r>
              <w:rPr>
                <w:sz w:val="24"/>
              </w:rPr>
              <w:t>you</w:t>
            </w:r>
            <w:r>
              <w:rPr>
                <w:spacing w:val="-15"/>
                <w:sz w:val="24"/>
              </w:rPr>
              <w:t xml:space="preserve"> </w:t>
            </w:r>
            <w:r>
              <w:rPr>
                <w:sz w:val="24"/>
              </w:rPr>
              <w:t>continued</w:t>
            </w:r>
            <w:r>
              <w:rPr>
                <w:spacing w:val="-19"/>
                <w:sz w:val="24"/>
              </w:rPr>
              <w:t xml:space="preserve"> </w:t>
            </w:r>
            <w:r>
              <w:rPr>
                <w:sz w:val="24"/>
              </w:rPr>
              <w:t>to</w:t>
            </w:r>
            <w:r>
              <w:rPr>
                <w:spacing w:val="-7"/>
                <w:sz w:val="24"/>
              </w:rPr>
              <w:t xml:space="preserve"> </w:t>
            </w:r>
            <w:r>
              <w:rPr>
                <w:sz w:val="24"/>
              </w:rPr>
              <w:t>use</w:t>
            </w:r>
            <w:r>
              <w:rPr>
                <w:spacing w:val="-15"/>
                <w:sz w:val="24"/>
              </w:rPr>
              <w:t xml:space="preserve"> </w:t>
            </w:r>
            <w:r>
              <w:rPr>
                <w:sz w:val="24"/>
              </w:rPr>
              <w:t>despite</w:t>
            </w:r>
            <w:r>
              <w:rPr>
                <w:spacing w:val="-15"/>
                <w:sz w:val="24"/>
              </w:rPr>
              <w:t xml:space="preserve"> </w:t>
            </w:r>
            <w:r>
              <w:rPr>
                <w:sz w:val="24"/>
              </w:rPr>
              <w:t>negative</w:t>
            </w:r>
            <w:r>
              <w:rPr>
                <w:spacing w:val="-20"/>
                <w:sz w:val="24"/>
              </w:rPr>
              <w:t xml:space="preserve"> </w:t>
            </w:r>
            <w:r>
              <w:rPr>
                <w:sz w:val="24"/>
              </w:rPr>
              <w:t>consequences at</w:t>
            </w:r>
            <w:r>
              <w:rPr>
                <w:spacing w:val="-19"/>
                <w:sz w:val="24"/>
              </w:rPr>
              <w:t xml:space="preserve"> </w:t>
            </w:r>
            <w:r>
              <w:rPr>
                <w:sz w:val="24"/>
              </w:rPr>
              <w:t>work,</w:t>
            </w:r>
            <w:r>
              <w:rPr>
                <w:spacing w:val="-14"/>
                <w:sz w:val="24"/>
              </w:rPr>
              <w:t xml:space="preserve"> </w:t>
            </w:r>
            <w:r>
              <w:rPr>
                <w:sz w:val="24"/>
              </w:rPr>
              <w:t>school,</w:t>
            </w:r>
            <w:r>
              <w:rPr>
                <w:spacing w:val="-10"/>
                <w:sz w:val="24"/>
              </w:rPr>
              <w:t xml:space="preserve"> </w:t>
            </w:r>
            <w:r>
              <w:rPr>
                <w:sz w:val="24"/>
              </w:rPr>
              <w:t>or</w:t>
            </w:r>
            <w:r>
              <w:rPr>
                <w:spacing w:val="1"/>
                <w:sz w:val="24"/>
              </w:rPr>
              <w:t xml:space="preserve"> </w:t>
            </w:r>
            <w:r>
              <w:rPr>
                <w:w w:val="105"/>
                <w:sz w:val="24"/>
              </w:rPr>
              <w:t>home?</w:t>
            </w:r>
            <w:r>
              <w:rPr>
                <w:spacing w:val="-2"/>
                <w:w w:val="105"/>
                <w:sz w:val="24"/>
              </w:rPr>
              <w:t xml:space="preserve"> </w:t>
            </w:r>
            <w:r>
              <w:rPr>
                <w:i/>
                <w:w w:val="105"/>
                <w:sz w:val="16"/>
              </w:rPr>
              <w:t>(5)</w:t>
            </w:r>
            <w:r>
              <w:rPr>
                <w:i/>
                <w:spacing w:val="21"/>
                <w:w w:val="105"/>
                <w:sz w:val="16"/>
              </w:rPr>
              <w:t xml:space="preserve"> </w:t>
            </w:r>
            <w:r>
              <w:rPr>
                <w:w w:val="105"/>
                <w:sz w:val="24"/>
              </w:rPr>
              <w:t>□</w:t>
            </w:r>
            <w:r>
              <w:rPr>
                <w:spacing w:val="-6"/>
                <w:w w:val="105"/>
                <w:sz w:val="24"/>
              </w:rPr>
              <w:t xml:space="preserve"> </w:t>
            </w:r>
            <w:r>
              <w:rPr>
                <w:w w:val="105"/>
                <w:sz w:val="24"/>
              </w:rPr>
              <w:t>yes</w:t>
            </w:r>
            <w:r>
              <w:rPr>
                <w:spacing w:val="-5"/>
                <w:w w:val="105"/>
                <w:sz w:val="24"/>
              </w:rPr>
              <w:t xml:space="preserve"> </w:t>
            </w:r>
            <w:r>
              <w:rPr>
                <w:w w:val="105"/>
                <w:sz w:val="24"/>
              </w:rPr>
              <w:t>□</w:t>
            </w:r>
            <w:r>
              <w:rPr>
                <w:spacing w:val="-6"/>
                <w:w w:val="105"/>
                <w:sz w:val="24"/>
              </w:rPr>
              <w:t xml:space="preserve"> </w:t>
            </w:r>
            <w:r>
              <w:rPr>
                <w:w w:val="105"/>
                <w:sz w:val="24"/>
              </w:rPr>
              <w:t>no</w:t>
            </w:r>
            <w:r>
              <w:rPr>
                <w:spacing w:val="-5"/>
                <w:w w:val="105"/>
                <w:sz w:val="24"/>
              </w:rPr>
              <w:t xml:space="preserve"> </w:t>
            </w:r>
            <w:r>
              <w:rPr>
                <w:w w:val="105"/>
                <w:sz w:val="24"/>
              </w:rPr>
              <w:t>If</w:t>
            </w:r>
            <w:r>
              <w:rPr>
                <w:spacing w:val="-7"/>
                <w:w w:val="105"/>
                <w:sz w:val="24"/>
              </w:rPr>
              <w:t xml:space="preserve"> </w:t>
            </w:r>
            <w:r>
              <w:rPr>
                <w:w w:val="105"/>
                <w:sz w:val="24"/>
              </w:rPr>
              <w:t>yes,</w:t>
            </w:r>
            <w:r>
              <w:rPr>
                <w:spacing w:val="-4"/>
                <w:w w:val="105"/>
                <w:sz w:val="24"/>
              </w:rPr>
              <w:t xml:space="preserve"> </w:t>
            </w:r>
            <w:r>
              <w:rPr>
                <w:w w:val="105"/>
                <w:sz w:val="24"/>
              </w:rPr>
              <w:t>explain:</w:t>
            </w:r>
          </w:p>
        </w:tc>
      </w:tr>
      <w:tr w:rsidR="003620F5" w14:paraId="75F1E60F" w14:textId="77777777">
        <w:trPr>
          <w:trHeight w:val="551"/>
        </w:trPr>
        <w:tc>
          <w:tcPr>
            <w:tcW w:w="3060" w:type="dxa"/>
            <w:vMerge/>
            <w:tcBorders>
              <w:top w:val="nil"/>
            </w:tcBorders>
          </w:tcPr>
          <w:p w14:paraId="75F1E60C" w14:textId="77777777" w:rsidR="003620F5" w:rsidRDefault="003620F5">
            <w:pPr>
              <w:rPr>
                <w:sz w:val="2"/>
                <w:szCs w:val="2"/>
              </w:rPr>
            </w:pPr>
          </w:p>
        </w:tc>
        <w:tc>
          <w:tcPr>
            <w:tcW w:w="8551" w:type="dxa"/>
          </w:tcPr>
          <w:p w14:paraId="75F1E60D" w14:textId="77777777" w:rsidR="003620F5" w:rsidRDefault="003A5F03">
            <w:pPr>
              <w:pStyle w:val="TableParagraph"/>
              <w:ind w:left="107"/>
              <w:rPr>
                <w:i/>
                <w:sz w:val="16"/>
              </w:rPr>
            </w:pPr>
            <w:r>
              <w:rPr>
                <w:sz w:val="24"/>
              </w:rPr>
              <w:t>Have</w:t>
            </w:r>
            <w:r>
              <w:rPr>
                <w:spacing w:val="-20"/>
                <w:sz w:val="24"/>
              </w:rPr>
              <w:t xml:space="preserve"> </w:t>
            </w:r>
            <w:r>
              <w:rPr>
                <w:sz w:val="24"/>
              </w:rPr>
              <w:t>you</w:t>
            </w:r>
            <w:r>
              <w:rPr>
                <w:spacing w:val="-5"/>
                <w:sz w:val="24"/>
              </w:rPr>
              <w:t xml:space="preserve"> </w:t>
            </w:r>
            <w:r>
              <w:rPr>
                <w:sz w:val="24"/>
              </w:rPr>
              <w:t>had</w:t>
            </w:r>
            <w:r>
              <w:rPr>
                <w:spacing w:val="-20"/>
                <w:sz w:val="24"/>
              </w:rPr>
              <w:t xml:space="preserve"> </w:t>
            </w:r>
            <w:r>
              <w:rPr>
                <w:sz w:val="24"/>
              </w:rPr>
              <w:t>cravings</w:t>
            </w:r>
            <w:r>
              <w:rPr>
                <w:spacing w:val="-30"/>
                <w:sz w:val="24"/>
              </w:rPr>
              <w:t xml:space="preserve"> </w:t>
            </w:r>
            <w:r>
              <w:rPr>
                <w:sz w:val="24"/>
              </w:rPr>
              <w:t>or</w:t>
            </w:r>
            <w:r>
              <w:rPr>
                <w:spacing w:val="-15"/>
                <w:sz w:val="24"/>
              </w:rPr>
              <w:t xml:space="preserve"> </w:t>
            </w:r>
            <w:r>
              <w:rPr>
                <w:sz w:val="24"/>
              </w:rPr>
              <w:t>a</w:t>
            </w:r>
            <w:r>
              <w:rPr>
                <w:spacing w:val="-17"/>
                <w:sz w:val="24"/>
              </w:rPr>
              <w:t xml:space="preserve"> </w:t>
            </w:r>
            <w:r>
              <w:rPr>
                <w:sz w:val="24"/>
              </w:rPr>
              <w:t>strong</w:t>
            </w:r>
            <w:r>
              <w:rPr>
                <w:spacing w:val="-20"/>
                <w:sz w:val="24"/>
              </w:rPr>
              <w:t xml:space="preserve"> </w:t>
            </w:r>
            <w:r>
              <w:rPr>
                <w:sz w:val="24"/>
              </w:rPr>
              <w:t>desire</w:t>
            </w:r>
            <w:r>
              <w:rPr>
                <w:spacing w:val="-27"/>
                <w:sz w:val="24"/>
              </w:rPr>
              <w:t xml:space="preserve"> </w:t>
            </w:r>
            <w:r>
              <w:rPr>
                <w:sz w:val="24"/>
              </w:rPr>
              <w:t>to</w:t>
            </w:r>
            <w:r>
              <w:rPr>
                <w:spacing w:val="-9"/>
                <w:sz w:val="24"/>
              </w:rPr>
              <w:t xml:space="preserve"> </w:t>
            </w:r>
            <w:r>
              <w:rPr>
                <w:sz w:val="24"/>
              </w:rPr>
              <w:t>use</w:t>
            </w:r>
            <w:r>
              <w:rPr>
                <w:spacing w:val="-13"/>
                <w:sz w:val="24"/>
              </w:rPr>
              <w:t xml:space="preserve"> </w:t>
            </w:r>
            <w:r>
              <w:rPr>
                <w:sz w:val="24"/>
              </w:rPr>
              <w:t>alcohol</w:t>
            </w:r>
            <w:r>
              <w:rPr>
                <w:spacing w:val="-12"/>
                <w:sz w:val="24"/>
              </w:rPr>
              <w:t xml:space="preserve"> </w:t>
            </w:r>
            <w:r>
              <w:rPr>
                <w:sz w:val="24"/>
              </w:rPr>
              <w:t>or</w:t>
            </w:r>
            <w:r>
              <w:rPr>
                <w:spacing w:val="-18"/>
                <w:sz w:val="24"/>
              </w:rPr>
              <w:t xml:space="preserve"> </w:t>
            </w:r>
            <w:r>
              <w:rPr>
                <w:sz w:val="24"/>
              </w:rPr>
              <w:t>drugs?</w:t>
            </w:r>
            <w:r>
              <w:rPr>
                <w:spacing w:val="36"/>
                <w:sz w:val="24"/>
              </w:rPr>
              <w:t xml:space="preserve"> </w:t>
            </w:r>
            <w:r>
              <w:rPr>
                <w:i/>
                <w:sz w:val="16"/>
              </w:rPr>
              <w:t>(4)</w:t>
            </w:r>
          </w:p>
          <w:p w14:paraId="75F1E60E" w14:textId="77777777" w:rsidR="003620F5" w:rsidRDefault="003A5F03">
            <w:pPr>
              <w:pStyle w:val="TableParagraph"/>
              <w:tabs>
                <w:tab w:val="left" w:pos="1547"/>
              </w:tabs>
              <w:spacing w:line="255" w:lineRule="exact"/>
              <w:ind w:left="107"/>
              <w:rPr>
                <w:sz w:val="24"/>
              </w:rPr>
            </w:pPr>
            <w:r>
              <w:rPr>
                <w:sz w:val="24"/>
              </w:rPr>
              <w:t>□</w:t>
            </w:r>
            <w:r>
              <w:rPr>
                <w:spacing w:val="-1"/>
                <w:sz w:val="24"/>
              </w:rPr>
              <w:t xml:space="preserve"> </w:t>
            </w:r>
            <w:r>
              <w:rPr>
                <w:sz w:val="24"/>
              </w:rPr>
              <w:t>yes □</w:t>
            </w:r>
            <w:r>
              <w:rPr>
                <w:spacing w:val="-1"/>
                <w:sz w:val="24"/>
              </w:rPr>
              <w:t xml:space="preserve"> </w:t>
            </w:r>
            <w:r>
              <w:rPr>
                <w:sz w:val="24"/>
              </w:rPr>
              <w:t>no</w:t>
            </w:r>
            <w:r>
              <w:rPr>
                <w:sz w:val="24"/>
              </w:rPr>
              <w:tab/>
              <w:t>If</w:t>
            </w:r>
            <w:r>
              <w:rPr>
                <w:spacing w:val="-1"/>
                <w:sz w:val="24"/>
              </w:rPr>
              <w:t xml:space="preserve"> </w:t>
            </w:r>
            <w:r>
              <w:rPr>
                <w:sz w:val="24"/>
              </w:rPr>
              <w:t>yes,</w:t>
            </w:r>
            <w:r>
              <w:rPr>
                <w:spacing w:val="-4"/>
                <w:sz w:val="24"/>
              </w:rPr>
              <w:t xml:space="preserve"> </w:t>
            </w:r>
            <w:r>
              <w:rPr>
                <w:sz w:val="24"/>
              </w:rPr>
              <w:t>explain:</w:t>
            </w:r>
          </w:p>
        </w:tc>
      </w:tr>
      <w:tr w:rsidR="003620F5" w14:paraId="75F1E613" w14:textId="77777777">
        <w:trPr>
          <w:trHeight w:val="551"/>
        </w:trPr>
        <w:tc>
          <w:tcPr>
            <w:tcW w:w="3060" w:type="dxa"/>
            <w:vMerge/>
            <w:tcBorders>
              <w:top w:val="nil"/>
            </w:tcBorders>
          </w:tcPr>
          <w:p w14:paraId="75F1E610" w14:textId="77777777" w:rsidR="003620F5" w:rsidRDefault="003620F5">
            <w:pPr>
              <w:rPr>
                <w:sz w:val="2"/>
                <w:szCs w:val="2"/>
              </w:rPr>
            </w:pPr>
          </w:p>
        </w:tc>
        <w:tc>
          <w:tcPr>
            <w:tcW w:w="8551" w:type="dxa"/>
          </w:tcPr>
          <w:p w14:paraId="75F1E611" w14:textId="77777777" w:rsidR="003620F5" w:rsidRDefault="003A5F03">
            <w:pPr>
              <w:pStyle w:val="TableParagraph"/>
              <w:ind w:left="107"/>
              <w:rPr>
                <w:i/>
                <w:sz w:val="16"/>
              </w:rPr>
            </w:pPr>
            <w:r>
              <w:rPr>
                <w:sz w:val="24"/>
              </w:rPr>
              <w:t>Have</w:t>
            </w:r>
            <w:r>
              <w:rPr>
                <w:spacing w:val="-17"/>
                <w:sz w:val="24"/>
              </w:rPr>
              <w:t xml:space="preserve"> </w:t>
            </w:r>
            <w:r>
              <w:rPr>
                <w:sz w:val="24"/>
              </w:rPr>
              <w:t>you</w:t>
            </w:r>
            <w:r>
              <w:rPr>
                <w:spacing w:val="-4"/>
                <w:sz w:val="24"/>
              </w:rPr>
              <w:t xml:space="preserve"> </w:t>
            </w:r>
            <w:r>
              <w:rPr>
                <w:sz w:val="24"/>
              </w:rPr>
              <w:t>had</w:t>
            </w:r>
            <w:r>
              <w:rPr>
                <w:spacing w:val="-13"/>
                <w:sz w:val="24"/>
              </w:rPr>
              <w:t xml:space="preserve"> </w:t>
            </w:r>
            <w:r>
              <w:rPr>
                <w:sz w:val="24"/>
              </w:rPr>
              <w:t>problems</w:t>
            </w:r>
            <w:r>
              <w:rPr>
                <w:spacing w:val="-18"/>
                <w:sz w:val="24"/>
              </w:rPr>
              <w:t xml:space="preserve"> </w:t>
            </w:r>
            <w:r>
              <w:rPr>
                <w:sz w:val="24"/>
              </w:rPr>
              <w:t>with</w:t>
            </w:r>
            <w:r>
              <w:rPr>
                <w:spacing w:val="-18"/>
                <w:sz w:val="24"/>
              </w:rPr>
              <w:t xml:space="preserve"> </w:t>
            </w:r>
            <w:r>
              <w:rPr>
                <w:sz w:val="24"/>
              </w:rPr>
              <w:t>the</w:t>
            </w:r>
            <w:r>
              <w:rPr>
                <w:spacing w:val="33"/>
                <w:sz w:val="24"/>
              </w:rPr>
              <w:t xml:space="preserve"> </w:t>
            </w:r>
            <w:r>
              <w:rPr>
                <w:sz w:val="24"/>
              </w:rPr>
              <w:t>law</w:t>
            </w:r>
            <w:r>
              <w:rPr>
                <w:spacing w:val="-16"/>
                <w:sz w:val="24"/>
              </w:rPr>
              <w:t xml:space="preserve"> </w:t>
            </w:r>
            <w:r>
              <w:rPr>
                <w:sz w:val="24"/>
              </w:rPr>
              <w:t>because</w:t>
            </w:r>
            <w:r>
              <w:rPr>
                <w:spacing w:val="-9"/>
                <w:sz w:val="24"/>
              </w:rPr>
              <w:t xml:space="preserve"> </w:t>
            </w:r>
            <w:r>
              <w:rPr>
                <w:sz w:val="24"/>
              </w:rPr>
              <w:t>of</w:t>
            </w:r>
            <w:r>
              <w:rPr>
                <w:spacing w:val="10"/>
                <w:sz w:val="24"/>
              </w:rPr>
              <w:t xml:space="preserve"> </w:t>
            </w:r>
            <w:r>
              <w:rPr>
                <w:sz w:val="24"/>
              </w:rPr>
              <w:t>your</w:t>
            </w:r>
            <w:r>
              <w:rPr>
                <w:spacing w:val="1"/>
                <w:sz w:val="24"/>
              </w:rPr>
              <w:t xml:space="preserve"> </w:t>
            </w:r>
            <w:r>
              <w:rPr>
                <w:sz w:val="24"/>
              </w:rPr>
              <w:t>use?</w:t>
            </w:r>
            <w:r>
              <w:rPr>
                <w:spacing w:val="34"/>
                <w:sz w:val="24"/>
              </w:rPr>
              <w:t xml:space="preserve"> </w:t>
            </w:r>
            <w:r>
              <w:rPr>
                <w:i/>
                <w:sz w:val="16"/>
              </w:rPr>
              <w:t>(6)</w:t>
            </w:r>
          </w:p>
          <w:p w14:paraId="75F1E612" w14:textId="77777777" w:rsidR="003620F5" w:rsidRDefault="003A5F03">
            <w:pPr>
              <w:pStyle w:val="TableParagraph"/>
              <w:tabs>
                <w:tab w:val="left" w:pos="1547"/>
              </w:tabs>
              <w:spacing w:line="255" w:lineRule="exact"/>
              <w:ind w:left="107"/>
              <w:rPr>
                <w:sz w:val="24"/>
              </w:rPr>
            </w:pPr>
            <w:r>
              <w:rPr>
                <w:sz w:val="24"/>
              </w:rPr>
              <w:t>□</w:t>
            </w:r>
            <w:r>
              <w:rPr>
                <w:spacing w:val="-1"/>
                <w:sz w:val="24"/>
              </w:rPr>
              <w:t xml:space="preserve"> </w:t>
            </w:r>
            <w:r>
              <w:rPr>
                <w:sz w:val="24"/>
              </w:rPr>
              <w:t>yes □</w:t>
            </w:r>
            <w:r>
              <w:rPr>
                <w:spacing w:val="-1"/>
                <w:sz w:val="24"/>
              </w:rPr>
              <w:t xml:space="preserve"> </w:t>
            </w:r>
            <w:r>
              <w:rPr>
                <w:sz w:val="24"/>
              </w:rPr>
              <w:t>no</w:t>
            </w:r>
            <w:r>
              <w:rPr>
                <w:sz w:val="24"/>
              </w:rPr>
              <w:tab/>
              <w:t>If</w:t>
            </w:r>
            <w:r>
              <w:rPr>
                <w:spacing w:val="-1"/>
                <w:sz w:val="24"/>
              </w:rPr>
              <w:t xml:space="preserve"> </w:t>
            </w:r>
            <w:r>
              <w:rPr>
                <w:sz w:val="24"/>
              </w:rPr>
              <w:t>yes,</w:t>
            </w:r>
            <w:r>
              <w:rPr>
                <w:spacing w:val="-4"/>
                <w:sz w:val="24"/>
              </w:rPr>
              <w:t xml:space="preserve"> </w:t>
            </w:r>
            <w:r>
              <w:rPr>
                <w:sz w:val="24"/>
              </w:rPr>
              <w:t>explain:</w:t>
            </w:r>
          </w:p>
        </w:tc>
      </w:tr>
      <w:tr w:rsidR="003620F5" w14:paraId="75F1E617" w14:textId="77777777">
        <w:trPr>
          <w:trHeight w:val="551"/>
        </w:trPr>
        <w:tc>
          <w:tcPr>
            <w:tcW w:w="3060" w:type="dxa"/>
            <w:vMerge/>
            <w:tcBorders>
              <w:top w:val="nil"/>
            </w:tcBorders>
          </w:tcPr>
          <w:p w14:paraId="75F1E614" w14:textId="77777777" w:rsidR="003620F5" w:rsidRDefault="003620F5">
            <w:pPr>
              <w:rPr>
                <w:sz w:val="2"/>
                <w:szCs w:val="2"/>
              </w:rPr>
            </w:pPr>
          </w:p>
        </w:tc>
        <w:tc>
          <w:tcPr>
            <w:tcW w:w="8551" w:type="dxa"/>
          </w:tcPr>
          <w:p w14:paraId="75F1E615" w14:textId="347371DE" w:rsidR="003620F5" w:rsidRDefault="003A5F03">
            <w:pPr>
              <w:pStyle w:val="TableParagraph"/>
              <w:ind w:left="107"/>
              <w:rPr>
                <w:i/>
                <w:sz w:val="16"/>
              </w:rPr>
            </w:pPr>
            <w:r>
              <w:rPr>
                <w:w w:val="105"/>
                <w:sz w:val="24"/>
              </w:rPr>
              <w:t>Has</w:t>
            </w:r>
            <w:r w:rsidR="003C0AA9">
              <w:rPr>
                <w:w w:val="105"/>
                <w:sz w:val="24"/>
              </w:rPr>
              <w:t xml:space="preserve"> </w:t>
            </w:r>
            <w:r>
              <w:rPr>
                <w:w w:val="105"/>
                <w:sz w:val="24"/>
              </w:rPr>
              <w:t>your</w:t>
            </w:r>
            <w:r w:rsidR="003C0AA9">
              <w:rPr>
                <w:w w:val="105"/>
                <w:sz w:val="24"/>
              </w:rPr>
              <w:t xml:space="preserve"> </w:t>
            </w:r>
            <w:r>
              <w:rPr>
                <w:w w:val="105"/>
                <w:sz w:val="24"/>
              </w:rPr>
              <w:t>use</w:t>
            </w:r>
            <w:r w:rsidR="003C0AA9">
              <w:rPr>
                <w:w w:val="105"/>
                <w:sz w:val="24"/>
              </w:rPr>
              <w:t xml:space="preserve"> </w:t>
            </w:r>
            <w:r>
              <w:rPr>
                <w:w w:val="105"/>
                <w:sz w:val="24"/>
              </w:rPr>
              <w:t>affected</w:t>
            </w:r>
            <w:r w:rsidR="003C0AA9">
              <w:rPr>
                <w:w w:val="105"/>
                <w:sz w:val="24"/>
              </w:rPr>
              <w:t xml:space="preserve"> </w:t>
            </w:r>
            <w:r>
              <w:rPr>
                <w:w w:val="105"/>
                <w:sz w:val="24"/>
              </w:rPr>
              <w:t>socially</w:t>
            </w:r>
            <w:r>
              <w:rPr>
                <w:spacing w:val="-7"/>
                <w:w w:val="105"/>
                <w:sz w:val="24"/>
              </w:rPr>
              <w:t xml:space="preserve"> </w:t>
            </w:r>
            <w:r>
              <w:rPr>
                <w:w w:val="105"/>
                <w:sz w:val="24"/>
              </w:rPr>
              <w:t xml:space="preserve">(i.e. </w:t>
            </w:r>
            <w:r>
              <w:rPr>
                <w:spacing w:val="21"/>
                <w:w w:val="105"/>
                <w:sz w:val="24"/>
              </w:rPr>
              <w:t xml:space="preserve"> </w:t>
            </w:r>
            <w:r>
              <w:rPr>
                <w:w w:val="105"/>
                <w:sz w:val="24"/>
              </w:rPr>
              <w:t>fights,</w:t>
            </w:r>
            <w:r>
              <w:rPr>
                <w:spacing w:val="55"/>
                <w:w w:val="105"/>
                <w:sz w:val="24"/>
              </w:rPr>
              <w:t xml:space="preserve"> </w:t>
            </w:r>
            <w:r>
              <w:rPr>
                <w:w w:val="105"/>
                <w:sz w:val="24"/>
              </w:rPr>
              <w:t>problem</w:t>
            </w:r>
            <w:r>
              <w:rPr>
                <w:spacing w:val="-4"/>
                <w:w w:val="105"/>
                <w:sz w:val="24"/>
              </w:rPr>
              <w:t xml:space="preserve"> </w:t>
            </w:r>
            <w:proofErr w:type="spellStart"/>
            <w:proofErr w:type="gramStart"/>
            <w:r>
              <w:rPr>
                <w:w w:val="105"/>
                <w:sz w:val="24"/>
              </w:rPr>
              <w:t>relationships,etc</w:t>
            </w:r>
            <w:proofErr w:type="spellEnd"/>
            <w:r>
              <w:rPr>
                <w:w w:val="105"/>
                <w:sz w:val="24"/>
              </w:rPr>
              <w:t>.</w:t>
            </w:r>
            <w:proofErr w:type="gramEnd"/>
            <w:r>
              <w:rPr>
                <w:w w:val="105"/>
                <w:sz w:val="24"/>
              </w:rPr>
              <w:t xml:space="preserve">? </w:t>
            </w:r>
            <w:r>
              <w:rPr>
                <w:spacing w:val="14"/>
                <w:w w:val="105"/>
                <w:sz w:val="24"/>
              </w:rPr>
              <w:t xml:space="preserve"> </w:t>
            </w:r>
            <w:r>
              <w:rPr>
                <w:i/>
                <w:w w:val="105"/>
                <w:sz w:val="16"/>
              </w:rPr>
              <w:t>(6)</w:t>
            </w:r>
          </w:p>
          <w:p w14:paraId="75F1E616" w14:textId="77777777" w:rsidR="003620F5" w:rsidRDefault="003A5F03">
            <w:pPr>
              <w:pStyle w:val="TableParagraph"/>
              <w:spacing w:line="255" w:lineRule="exact"/>
              <w:ind w:left="107"/>
              <w:rPr>
                <w:sz w:val="24"/>
              </w:rPr>
            </w:pPr>
            <w:r>
              <w:rPr>
                <w:sz w:val="24"/>
              </w:rPr>
              <w:t>□</w:t>
            </w:r>
            <w:r>
              <w:rPr>
                <w:spacing w:val="-3"/>
                <w:sz w:val="24"/>
              </w:rPr>
              <w:t xml:space="preserve"> </w:t>
            </w:r>
            <w:r>
              <w:rPr>
                <w:sz w:val="24"/>
              </w:rPr>
              <w:t>yes</w:t>
            </w:r>
            <w:r>
              <w:rPr>
                <w:spacing w:val="-1"/>
                <w:sz w:val="24"/>
              </w:rPr>
              <w:t xml:space="preserve"> </w:t>
            </w:r>
            <w:r>
              <w:rPr>
                <w:sz w:val="24"/>
              </w:rPr>
              <w:t>□</w:t>
            </w:r>
            <w:r>
              <w:rPr>
                <w:spacing w:val="-2"/>
                <w:sz w:val="24"/>
              </w:rPr>
              <w:t xml:space="preserve"> </w:t>
            </w:r>
            <w:r>
              <w:rPr>
                <w:sz w:val="24"/>
              </w:rPr>
              <w:t>no If yes,</w:t>
            </w:r>
            <w:r>
              <w:rPr>
                <w:spacing w:val="-3"/>
                <w:sz w:val="24"/>
              </w:rPr>
              <w:t xml:space="preserve"> </w:t>
            </w:r>
            <w:r>
              <w:rPr>
                <w:sz w:val="24"/>
              </w:rPr>
              <w:t>explain:</w:t>
            </w:r>
          </w:p>
        </w:tc>
      </w:tr>
      <w:tr w:rsidR="003620F5" w14:paraId="75F1E61A" w14:textId="77777777">
        <w:trPr>
          <w:trHeight w:val="551"/>
        </w:trPr>
        <w:tc>
          <w:tcPr>
            <w:tcW w:w="3060" w:type="dxa"/>
            <w:vMerge/>
            <w:tcBorders>
              <w:top w:val="nil"/>
            </w:tcBorders>
          </w:tcPr>
          <w:p w14:paraId="75F1E618" w14:textId="77777777" w:rsidR="003620F5" w:rsidRDefault="003620F5">
            <w:pPr>
              <w:rPr>
                <w:sz w:val="2"/>
                <w:szCs w:val="2"/>
              </w:rPr>
            </w:pPr>
          </w:p>
        </w:tc>
        <w:tc>
          <w:tcPr>
            <w:tcW w:w="8551" w:type="dxa"/>
          </w:tcPr>
          <w:p w14:paraId="75F1E619" w14:textId="77777777" w:rsidR="003620F5" w:rsidRDefault="003A5F03">
            <w:pPr>
              <w:pStyle w:val="TableParagraph"/>
              <w:tabs>
                <w:tab w:val="left" w:pos="6950"/>
              </w:tabs>
              <w:spacing w:line="270" w:lineRule="atLeast"/>
              <w:ind w:left="107" w:right="948"/>
              <w:rPr>
                <w:sz w:val="24"/>
              </w:rPr>
            </w:pPr>
            <w:r>
              <w:rPr>
                <w:spacing w:val="-2"/>
                <w:sz w:val="24"/>
              </w:rPr>
              <w:t>Do</w:t>
            </w:r>
            <w:r>
              <w:rPr>
                <w:spacing w:val="-18"/>
                <w:sz w:val="24"/>
              </w:rPr>
              <w:t xml:space="preserve"> </w:t>
            </w:r>
            <w:r>
              <w:rPr>
                <w:spacing w:val="-2"/>
                <w:sz w:val="24"/>
              </w:rPr>
              <w:t>you</w:t>
            </w:r>
            <w:r>
              <w:rPr>
                <w:spacing w:val="11"/>
                <w:sz w:val="24"/>
              </w:rPr>
              <w:t xml:space="preserve"> </w:t>
            </w:r>
            <w:r>
              <w:rPr>
                <w:spacing w:val="-2"/>
                <w:sz w:val="24"/>
              </w:rPr>
              <w:t>need</w:t>
            </w:r>
            <w:r>
              <w:rPr>
                <w:spacing w:val="-4"/>
                <w:sz w:val="24"/>
              </w:rPr>
              <w:t xml:space="preserve"> </w:t>
            </w:r>
            <w:r>
              <w:rPr>
                <w:spacing w:val="-2"/>
                <w:sz w:val="24"/>
              </w:rPr>
              <w:t>more</w:t>
            </w:r>
            <w:r>
              <w:rPr>
                <w:spacing w:val="-11"/>
                <w:sz w:val="24"/>
              </w:rPr>
              <w:t xml:space="preserve"> </w:t>
            </w:r>
            <w:r>
              <w:rPr>
                <w:spacing w:val="-2"/>
                <w:sz w:val="24"/>
              </w:rPr>
              <w:t>of</w:t>
            </w:r>
            <w:r>
              <w:rPr>
                <w:spacing w:val="-19"/>
                <w:sz w:val="24"/>
              </w:rPr>
              <w:t xml:space="preserve"> </w:t>
            </w:r>
            <w:r>
              <w:rPr>
                <w:spacing w:val="-1"/>
                <w:sz w:val="24"/>
              </w:rPr>
              <w:t>the</w:t>
            </w:r>
            <w:r>
              <w:rPr>
                <w:spacing w:val="1"/>
                <w:sz w:val="24"/>
              </w:rPr>
              <w:t xml:space="preserve"> </w:t>
            </w:r>
            <w:r>
              <w:rPr>
                <w:spacing w:val="-1"/>
                <w:sz w:val="24"/>
              </w:rPr>
              <w:t>substance</w:t>
            </w:r>
            <w:r>
              <w:rPr>
                <w:spacing w:val="6"/>
                <w:sz w:val="24"/>
              </w:rPr>
              <w:t xml:space="preserve"> </w:t>
            </w:r>
            <w:r>
              <w:rPr>
                <w:spacing w:val="-1"/>
                <w:sz w:val="24"/>
              </w:rPr>
              <w:t>to</w:t>
            </w:r>
            <w:r>
              <w:rPr>
                <w:spacing w:val="-18"/>
                <w:sz w:val="24"/>
              </w:rPr>
              <w:t xml:space="preserve"> </w:t>
            </w:r>
            <w:r>
              <w:rPr>
                <w:spacing w:val="-1"/>
                <w:sz w:val="24"/>
              </w:rPr>
              <w:t>get</w:t>
            </w:r>
            <w:r>
              <w:rPr>
                <w:spacing w:val="-4"/>
                <w:sz w:val="24"/>
              </w:rPr>
              <w:t xml:space="preserve"> </w:t>
            </w:r>
            <w:r>
              <w:rPr>
                <w:spacing w:val="-1"/>
                <w:sz w:val="24"/>
              </w:rPr>
              <w:t>high?</w:t>
            </w:r>
            <w:r>
              <w:rPr>
                <w:spacing w:val="1"/>
                <w:sz w:val="24"/>
              </w:rPr>
              <w:t xml:space="preserve"> </w:t>
            </w:r>
            <w:r>
              <w:rPr>
                <w:i/>
                <w:spacing w:val="-1"/>
                <w:sz w:val="16"/>
              </w:rPr>
              <w:t>(10)</w:t>
            </w:r>
            <w:r>
              <w:rPr>
                <w:i/>
                <w:spacing w:val="89"/>
                <w:sz w:val="16"/>
              </w:rPr>
              <w:t xml:space="preserve"> </w:t>
            </w:r>
            <w:r>
              <w:rPr>
                <w:spacing w:val="-1"/>
                <w:sz w:val="24"/>
              </w:rPr>
              <w:t>□ yes</w:t>
            </w:r>
            <w:r>
              <w:rPr>
                <w:sz w:val="24"/>
              </w:rPr>
              <w:t xml:space="preserve"> </w:t>
            </w:r>
            <w:r>
              <w:rPr>
                <w:spacing w:val="-1"/>
                <w:sz w:val="24"/>
              </w:rPr>
              <w:t>□ no</w:t>
            </w:r>
            <w:r>
              <w:rPr>
                <w:spacing w:val="-1"/>
                <w:sz w:val="24"/>
              </w:rPr>
              <w:tab/>
            </w:r>
            <w:r>
              <w:rPr>
                <w:sz w:val="24"/>
              </w:rPr>
              <w:t>If yes,</w:t>
            </w:r>
            <w:r>
              <w:rPr>
                <w:spacing w:val="-65"/>
                <w:sz w:val="24"/>
              </w:rPr>
              <w:t xml:space="preserve"> </w:t>
            </w:r>
            <w:r>
              <w:rPr>
                <w:sz w:val="24"/>
              </w:rPr>
              <w:t>explain:</w:t>
            </w:r>
          </w:p>
        </w:tc>
      </w:tr>
      <w:tr w:rsidR="003620F5" w14:paraId="75F1E61D" w14:textId="77777777">
        <w:trPr>
          <w:trHeight w:val="551"/>
        </w:trPr>
        <w:tc>
          <w:tcPr>
            <w:tcW w:w="3060" w:type="dxa"/>
            <w:vMerge/>
            <w:tcBorders>
              <w:top w:val="nil"/>
            </w:tcBorders>
          </w:tcPr>
          <w:p w14:paraId="75F1E61B" w14:textId="77777777" w:rsidR="003620F5" w:rsidRDefault="003620F5">
            <w:pPr>
              <w:rPr>
                <w:sz w:val="2"/>
                <w:szCs w:val="2"/>
              </w:rPr>
            </w:pPr>
          </w:p>
        </w:tc>
        <w:tc>
          <w:tcPr>
            <w:tcW w:w="8551" w:type="dxa"/>
          </w:tcPr>
          <w:p w14:paraId="75F1E61C" w14:textId="77777777" w:rsidR="003620F5" w:rsidRDefault="003A5F03">
            <w:pPr>
              <w:pStyle w:val="TableParagraph"/>
              <w:spacing w:line="270" w:lineRule="atLeast"/>
              <w:ind w:left="107" w:right="163"/>
              <w:rPr>
                <w:sz w:val="24"/>
              </w:rPr>
            </w:pPr>
            <w:r>
              <w:rPr>
                <w:spacing w:val="-2"/>
                <w:w w:val="105"/>
                <w:sz w:val="24"/>
              </w:rPr>
              <w:t>Do</w:t>
            </w:r>
            <w:r>
              <w:rPr>
                <w:spacing w:val="-35"/>
                <w:w w:val="105"/>
                <w:sz w:val="24"/>
              </w:rPr>
              <w:t xml:space="preserve"> </w:t>
            </w:r>
            <w:r>
              <w:rPr>
                <w:spacing w:val="-2"/>
                <w:w w:val="105"/>
                <w:sz w:val="24"/>
              </w:rPr>
              <w:t>you</w:t>
            </w:r>
            <w:r>
              <w:rPr>
                <w:spacing w:val="-18"/>
                <w:w w:val="105"/>
                <w:sz w:val="24"/>
              </w:rPr>
              <w:t xml:space="preserve"> </w:t>
            </w:r>
            <w:r>
              <w:rPr>
                <w:spacing w:val="-2"/>
                <w:w w:val="105"/>
                <w:sz w:val="24"/>
              </w:rPr>
              <w:t>spend</w:t>
            </w:r>
            <w:r>
              <w:rPr>
                <w:spacing w:val="-27"/>
                <w:w w:val="105"/>
                <w:sz w:val="24"/>
              </w:rPr>
              <w:t xml:space="preserve"> </w:t>
            </w:r>
            <w:r>
              <w:rPr>
                <w:spacing w:val="-2"/>
                <w:w w:val="105"/>
                <w:sz w:val="24"/>
              </w:rPr>
              <w:t>a</w:t>
            </w:r>
            <w:r>
              <w:rPr>
                <w:spacing w:val="-36"/>
                <w:w w:val="105"/>
                <w:sz w:val="24"/>
              </w:rPr>
              <w:t xml:space="preserve"> </w:t>
            </w:r>
            <w:r>
              <w:rPr>
                <w:spacing w:val="-2"/>
                <w:w w:val="105"/>
                <w:sz w:val="24"/>
              </w:rPr>
              <w:t>great</w:t>
            </w:r>
            <w:r>
              <w:rPr>
                <w:spacing w:val="-32"/>
                <w:w w:val="105"/>
                <w:sz w:val="24"/>
              </w:rPr>
              <w:t xml:space="preserve"> </w:t>
            </w:r>
            <w:r>
              <w:rPr>
                <w:spacing w:val="-2"/>
                <w:w w:val="105"/>
                <w:sz w:val="24"/>
              </w:rPr>
              <w:t>deal</w:t>
            </w:r>
            <w:r>
              <w:rPr>
                <w:spacing w:val="-35"/>
                <w:w w:val="105"/>
                <w:sz w:val="24"/>
              </w:rPr>
              <w:t xml:space="preserve"> </w:t>
            </w:r>
            <w:r>
              <w:rPr>
                <w:spacing w:val="-1"/>
                <w:w w:val="105"/>
                <w:sz w:val="24"/>
              </w:rPr>
              <w:t>of</w:t>
            </w:r>
            <w:r>
              <w:rPr>
                <w:spacing w:val="-30"/>
                <w:w w:val="105"/>
                <w:sz w:val="24"/>
              </w:rPr>
              <w:t xml:space="preserve"> </w:t>
            </w:r>
            <w:r>
              <w:rPr>
                <w:spacing w:val="-1"/>
                <w:w w:val="105"/>
                <w:sz w:val="24"/>
              </w:rPr>
              <w:t>time</w:t>
            </w:r>
            <w:r>
              <w:rPr>
                <w:spacing w:val="-39"/>
                <w:w w:val="105"/>
                <w:sz w:val="24"/>
              </w:rPr>
              <w:t xml:space="preserve"> </w:t>
            </w:r>
            <w:r>
              <w:rPr>
                <w:spacing w:val="-1"/>
                <w:w w:val="105"/>
                <w:sz w:val="24"/>
              </w:rPr>
              <w:t>in</w:t>
            </w:r>
            <w:r>
              <w:rPr>
                <w:spacing w:val="-35"/>
                <w:w w:val="105"/>
                <w:sz w:val="24"/>
              </w:rPr>
              <w:t xml:space="preserve"> </w:t>
            </w:r>
            <w:r>
              <w:rPr>
                <w:spacing w:val="-1"/>
                <w:w w:val="105"/>
                <w:sz w:val="24"/>
              </w:rPr>
              <w:t>activities</w:t>
            </w:r>
            <w:r>
              <w:rPr>
                <w:spacing w:val="-36"/>
                <w:w w:val="105"/>
                <w:sz w:val="24"/>
              </w:rPr>
              <w:t xml:space="preserve"> </w:t>
            </w:r>
            <w:r>
              <w:rPr>
                <w:spacing w:val="-1"/>
                <w:w w:val="105"/>
                <w:sz w:val="24"/>
              </w:rPr>
              <w:t>to</w:t>
            </w:r>
            <w:r>
              <w:rPr>
                <w:spacing w:val="-27"/>
                <w:w w:val="105"/>
                <w:sz w:val="24"/>
              </w:rPr>
              <w:t xml:space="preserve"> </w:t>
            </w:r>
            <w:r>
              <w:rPr>
                <w:spacing w:val="-1"/>
                <w:w w:val="105"/>
                <w:sz w:val="24"/>
              </w:rPr>
              <w:t>obtain</w:t>
            </w:r>
            <w:r>
              <w:rPr>
                <w:spacing w:val="-42"/>
                <w:w w:val="105"/>
                <w:sz w:val="24"/>
              </w:rPr>
              <w:t xml:space="preserve"> </w:t>
            </w:r>
            <w:r>
              <w:rPr>
                <w:spacing w:val="-1"/>
                <w:w w:val="105"/>
                <w:sz w:val="24"/>
              </w:rPr>
              <w:t>the</w:t>
            </w:r>
            <w:r>
              <w:rPr>
                <w:spacing w:val="-26"/>
                <w:w w:val="105"/>
                <w:sz w:val="24"/>
              </w:rPr>
              <w:t xml:space="preserve"> </w:t>
            </w:r>
            <w:r>
              <w:rPr>
                <w:spacing w:val="-1"/>
                <w:w w:val="105"/>
                <w:sz w:val="24"/>
              </w:rPr>
              <w:t>substance</w:t>
            </w:r>
            <w:r>
              <w:rPr>
                <w:spacing w:val="-17"/>
                <w:w w:val="105"/>
                <w:sz w:val="24"/>
              </w:rPr>
              <w:t xml:space="preserve"> </w:t>
            </w:r>
            <w:r>
              <w:rPr>
                <w:spacing w:val="-1"/>
                <w:w w:val="105"/>
                <w:sz w:val="24"/>
              </w:rPr>
              <w:t>and/or</w:t>
            </w:r>
            <w:r>
              <w:rPr>
                <w:spacing w:val="-67"/>
                <w:w w:val="105"/>
                <w:sz w:val="24"/>
              </w:rPr>
              <w:t xml:space="preserve"> </w:t>
            </w:r>
            <w:r>
              <w:rPr>
                <w:w w:val="105"/>
                <w:sz w:val="24"/>
              </w:rPr>
              <w:t>feel</w:t>
            </w:r>
            <w:r>
              <w:rPr>
                <w:spacing w:val="-4"/>
                <w:w w:val="105"/>
                <w:sz w:val="24"/>
              </w:rPr>
              <w:t xml:space="preserve"> </w:t>
            </w:r>
            <w:r>
              <w:rPr>
                <w:w w:val="105"/>
                <w:sz w:val="24"/>
              </w:rPr>
              <w:t>its</w:t>
            </w:r>
            <w:r>
              <w:rPr>
                <w:spacing w:val="-34"/>
                <w:w w:val="105"/>
                <w:sz w:val="24"/>
              </w:rPr>
              <w:t xml:space="preserve"> </w:t>
            </w:r>
            <w:r>
              <w:rPr>
                <w:w w:val="105"/>
                <w:sz w:val="24"/>
              </w:rPr>
              <w:t>affects?</w:t>
            </w:r>
            <w:r>
              <w:rPr>
                <w:spacing w:val="-1"/>
                <w:w w:val="105"/>
                <w:sz w:val="24"/>
              </w:rPr>
              <w:t xml:space="preserve"> </w:t>
            </w:r>
            <w:r>
              <w:rPr>
                <w:i/>
                <w:w w:val="105"/>
                <w:sz w:val="16"/>
              </w:rPr>
              <w:t>(3)</w:t>
            </w:r>
            <w:r>
              <w:rPr>
                <w:i/>
                <w:spacing w:val="20"/>
                <w:w w:val="105"/>
                <w:sz w:val="16"/>
              </w:rPr>
              <w:t xml:space="preserve"> </w:t>
            </w:r>
            <w:r>
              <w:rPr>
                <w:w w:val="105"/>
                <w:sz w:val="24"/>
              </w:rPr>
              <w:t>□</w:t>
            </w:r>
            <w:r>
              <w:rPr>
                <w:spacing w:val="-7"/>
                <w:w w:val="105"/>
                <w:sz w:val="24"/>
              </w:rPr>
              <w:t xml:space="preserve"> </w:t>
            </w:r>
            <w:r>
              <w:rPr>
                <w:w w:val="105"/>
                <w:sz w:val="24"/>
              </w:rPr>
              <w:t>yes</w:t>
            </w:r>
            <w:r>
              <w:rPr>
                <w:spacing w:val="-5"/>
                <w:w w:val="105"/>
                <w:sz w:val="24"/>
              </w:rPr>
              <w:t xml:space="preserve"> </w:t>
            </w:r>
            <w:r>
              <w:rPr>
                <w:w w:val="105"/>
                <w:sz w:val="24"/>
              </w:rPr>
              <w:t>□</w:t>
            </w:r>
            <w:r>
              <w:rPr>
                <w:spacing w:val="-7"/>
                <w:w w:val="105"/>
                <w:sz w:val="24"/>
              </w:rPr>
              <w:t xml:space="preserve"> </w:t>
            </w:r>
            <w:r>
              <w:rPr>
                <w:w w:val="105"/>
                <w:sz w:val="24"/>
              </w:rPr>
              <w:t>no</w:t>
            </w:r>
            <w:r>
              <w:rPr>
                <w:spacing w:val="-6"/>
                <w:w w:val="105"/>
                <w:sz w:val="24"/>
              </w:rPr>
              <w:t xml:space="preserve"> </w:t>
            </w:r>
            <w:r>
              <w:rPr>
                <w:w w:val="105"/>
                <w:sz w:val="24"/>
              </w:rPr>
              <w:t>If</w:t>
            </w:r>
            <w:r>
              <w:rPr>
                <w:spacing w:val="-5"/>
                <w:w w:val="105"/>
                <w:sz w:val="24"/>
              </w:rPr>
              <w:t xml:space="preserve"> </w:t>
            </w:r>
            <w:r>
              <w:rPr>
                <w:w w:val="105"/>
                <w:sz w:val="24"/>
              </w:rPr>
              <w:t>yes,</w:t>
            </w:r>
            <w:r>
              <w:rPr>
                <w:spacing w:val="-4"/>
                <w:w w:val="105"/>
                <w:sz w:val="24"/>
              </w:rPr>
              <w:t xml:space="preserve"> </w:t>
            </w:r>
            <w:r>
              <w:rPr>
                <w:w w:val="105"/>
                <w:sz w:val="24"/>
              </w:rPr>
              <w:t>explain:</w:t>
            </w:r>
          </w:p>
        </w:tc>
      </w:tr>
      <w:tr w:rsidR="003620F5" w14:paraId="75F1E620" w14:textId="77777777">
        <w:trPr>
          <w:trHeight w:val="826"/>
        </w:trPr>
        <w:tc>
          <w:tcPr>
            <w:tcW w:w="3060" w:type="dxa"/>
            <w:vMerge/>
            <w:tcBorders>
              <w:top w:val="nil"/>
            </w:tcBorders>
          </w:tcPr>
          <w:p w14:paraId="75F1E61E" w14:textId="77777777" w:rsidR="003620F5" w:rsidRDefault="003620F5">
            <w:pPr>
              <w:rPr>
                <w:sz w:val="2"/>
                <w:szCs w:val="2"/>
              </w:rPr>
            </w:pPr>
          </w:p>
        </w:tc>
        <w:tc>
          <w:tcPr>
            <w:tcW w:w="8551" w:type="dxa"/>
          </w:tcPr>
          <w:p w14:paraId="75F1E61F" w14:textId="77777777" w:rsidR="003620F5" w:rsidRDefault="003A5F03">
            <w:pPr>
              <w:pStyle w:val="TableParagraph"/>
              <w:tabs>
                <w:tab w:val="left" w:pos="7218"/>
              </w:tabs>
              <w:spacing w:line="276" w:lineRule="exact"/>
              <w:ind w:left="107" w:right="163"/>
              <w:rPr>
                <w:sz w:val="24"/>
              </w:rPr>
            </w:pPr>
            <w:r>
              <w:rPr>
                <w:sz w:val="24"/>
              </w:rPr>
              <w:t>Has your use caused you to give up or not participate in school, occupational,</w:t>
            </w:r>
            <w:r>
              <w:rPr>
                <w:spacing w:val="-64"/>
                <w:sz w:val="24"/>
              </w:rPr>
              <w:t xml:space="preserve"> </w:t>
            </w:r>
            <w:r>
              <w:rPr>
                <w:spacing w:val="-1"/>
                <w:w w:val="105"/>
                <w:sz w:val="24"/>
              </w:rPr>
              <w:t>or</w:t>
            </w:r>
            <w:r>
              <w:rPr>
                <w:spacing w:val="-30"/>
                <w:w w:val="105"/>
                <w:sz w:val="24"/>
              </w:rPr>
              <w:t xml:space="preserve"> </w:t>
            </w:r>
            <w:r>
              <w:rPr>
                <w:spacing w:val="-1"/>
                <w:w w:val="105"/>
                <w:sz w:val="24"/>
              </w:rPr>
              <w:t>recreational/social</w:t>
            </w:r>
            <w:r>
              <w:rPr>
                <w:spacing w:val="-37"/>
                <w:w w:val="105"/>
                <w:sz w:val="24"/>
              </w:rPr>
              <w:t xml:space="preserve"> </w:t>
            </w:r>
            <w:r>
              <w:rPr>
                <w:spacing w:val="-1"/>
                <w:w w:val="105"/>
                <w:sz w:val="24"/>
              </w:rPr>
              <w:t>activities</w:t>
            </w:r>
            <w:r>
              <w:rPr>
                <w:spacing w:val="-37"/>
                <w:w w:val="105"/>
                <w:sz w:val="24"/>
              </w:rPr>
              <w:t xml:space="preserve"> </w:t>
            </w:r>
            <w:r>
              <w:rPr>
                <w:spacing w:val="-1"/>
                <w:w w:val="105"/>
                <w:sz w:val="24"/>
              </w:rPr>
              <w:t>you</w:t>
            </w:r>
            <w:r>
              <w:rPr>
                <w:spacing w:val="-33"/>
                <w:w w:val="105"/>
                <w:sz w:val="24"/>
              </w:rPr>
              <w:t xml:space="preserve"> </w:t>
            </w:r>
            <w:r>
              <w:rPr>
                <w:spacing w:val="-1"/>
                <w:w w:val="105"/>
                <w:sz w:val="24"/>
              </w:rPr>
              <w:t>once</w:t>
            </w:r>
            <w:r>
              <w:rPr>
                <w:spacing w:val="-3"/>
                <w:w w:val="105"/>
                <w:sz w:val="24"/>
              </w:rPr>
              <w:t xml:space="preserve"> </w:t>
            </w:r>
            <w:r>
              <w:rPr>
                <w:spacing w:val="-1"/>
                <w:w w:val="105"/>
                <w:sz w:val="24"/>
              </w:rPr>
              <w:t>enjoyed?</w:t>
            </w:r>
            <w:r>
              <w:rPr>
                <w:spacing w:val="5"/>
                <w:w w:val="105"/>
                <w:sz w:val="24"/>
              </w:rPr>
              <w:t xml:space="preserve"> </w:t>
            </w:r>
            <w:r>
              <w:rPr>
                <w:i/>
                <w:spacing w:val="-1"/>
                <w:w w:val="105"/>
                <w:sz w:val="16"/>
              </w:rPr>
              <w:t>(7)</w:t>
            </w:r>
            <w:r>
              <w:rPr>
                <w:i/>
                <w:spacing w:val="26"/>
                <w:w w:val="105"/>
                <w:sz w:val="16"/>
              </w:rPr>
              <w:t xml:space="preserve"> </w:t>
            </w:r>
            <w:r>
              <w:rPr>
                <w:spacing w:val="-1"/>
                <w:w w:val="105"/>
                <w:sz w:val="24"/>
              </w:rPr>
              <w:t>□</w:t>
            </w:r>
            <w:r>
              <w:rPr>
                <w:spacing w:val="-4"/>
                <w:w w:val="105"/>
                <w:sz w:val="24"/>
              </w:rPr>
              <w:t xml:space="preserve"> </w:t>
            </w:r>
            <w:r>
              <w:rPr>
                <w:spacing w:val="-1"/>
                <w:w w:val="105"/>
                <w:sz w:val="24"/>
              </w:rPr>
              <w:t>yes</w:t>
            </w:r>
            <w:r>
              <w:rPr>
                <w:spacing w:val="-3"/>
                <w:w w:val="105"/>
                <w:sz w:val="24"/>
              </w:rPr>
              <w:t xml:space="preserve"> </w:t>
            </w:r>
            <w:r>
              <w:rPr>
                <w:spacing w:val="-1"/>
                <w:w w:val="105"/>
                <w:sz w:val="24"/>
              </w:rPr>
              <w:t>□</w:t>
            </w:r>
            <w:r>
              <w:rPr>
                <w:spacing w:val="-4"/>
                <w:w w:val="105"/>
                <w:sz w:val="24"/>
              </w:rPr>
              <w:t xml:space="preserve"> </w:t>
            </w:r>
            <w:r>
              <w:rPr>
                <w:spacing w:val="-1"/>
                <w:w w:val="105"/>
                <w:sz w:val="24"/>
              </w:rPr>
              <w:t>no</w:t>
            </w:r>
            <w:r>
              <w:rPr>
                <w:spacing w:val="-1"/>
                <w:w w:val="105"/>
                <w:sz w:val="24"/>
              </w:rPr>
              <w:tab/>
            </w:r>
            <w:r>
              <w:rPr>
                <w:w w:val="105"/>
                <w:sz w:val="24"/>
              </w:rPr>
              <w:t>If yes,</w:t>
            </w:r>
            <w:r>
              <w:rPr>
                <w:spacing w:val="1"/>
                <w:w w:val="105"/>
                <w:sz w:val="24"/>
              </w:rPr>
              <w:t xml:space="preserve"> </w:t>
            </w:r>
            <w:r>
              <w:rPr>
                <w:w w:val="105"/>
                <w:sz w:val="24"/>
              </w:rPr>
              <w:t>explain:</w:t>
            </w:r>
          </w:p>
        </w:tc>
      </w:tr>
      <w:tr w:rsidR="003620F5" w14:paraId="75F1E623" w14:textId="77777777">
        <w:trPr>
          <w:trHeight w:val="552"/>
        </w:trPr>
        <w:tc>
          <w:tcPr>
            <w:tcW w:w="3060" w:type="dxa"/>
            <w:vMerge/>
            <w:tcBorders>
              <w:top w:val="nil"/>
            </w:tcBorders>
          </w:tcPr>
          <w:p w14:paraId="75F1E621" w14:textId="77777777" w:rsidR="003620F5" w:rsidRDefault="003620F5">
            <w:pPr>
              <w:rPr>
                <w:sz w:val="2"/>
                <w:szCs w:val="2"/>
              </w:rPr>
            </w:pPr>
          </w:p>
        </w:tc>
        <w:tc>
          <w:tcPr>
            <w:tcW w:w="8551" w:type="dxa"/>
          </w:tcPr>
          <w:p w14:paraId="75F1E622" w14:textId="77777777" w:rsidR="003620F5" w:rsidRDefault="003A5F03">
            <w:pPr>
              <w:pStyle w:val="TableParagraph"/>
              <w:tabs>
                <w:tab w:val="left" w:pos="4624"/>
              </w:tabs>
              <w:spacing w:line="270" w:lineRule="atLeast"/>
              <w:ind w:left="107" w:right="182"/>
              <w:rPr>
                <w:sz w:val="24"/>
              </w:rPr>
            </w:pPr>
            <w:r>
              <w:rPr>
                <w:sz w:val="24"/>
              </w:rPr>
              <w:t>Have</w:t>
            </w:r>
            <w:r>
              <w:rPr>
                <w:spacing w:val="-23"/>
                <w:sz w:val="24"/>
              </w:rPr>
              <w:t xml:space="preserve"> </w:t>
            </w:r>
            <w:r>
              <w:rPr>
                <w:sz w:val="24"/>
              </w:rPr>
              <w:t>you</w:t>
            </w:r>
            <w:r>
              <w:rPr>
                <w:spacing w:val="-6"/>
                <w:sz w:val="24"/>
              </w:rPr>
              <w:t xml:space="preserve"> </w:t>
            </w:r>
            <w:r>
              <w:rPr>
                <w:sz w:val="24"/>
              </w:rPr>
              <w:t>continued</w:t>
            </w:r>
            <w:r>
              <w:rPr>
                <w:spacing w:val="-26"/>
                <w:sz w:val="24"/>
              </w:rPr>
              <w:t xml:space="preserve"> </w:t>
            </w:r>
            <w:r>
              <w:rPr>
                <w:sz w:val="24"/>
              </w:rPr>
              <w:t>to</w:t>
            </w:r>
            <w:r>
              <w:rPr>
                <w:spacing w:val="-8"/>
                <w:sz w:val="24"/>
              </w:rPr>
              <w:t xml:space="preserve"> </w:t>
            </w:r>
            <w:r>
              <w:rPr>
                <w:sz w:val="24"/>
              </w:rPr>
              <w:t>use</w:t>
            </w:r>
            <w:r>
              <w:rPr>
                <w:spacing w:val="-5"/>
                <w:sz w:val="24"/>
              </w:rPr>
              <w:t xml:space="preserve"> </w:t>
            </w:r>
            <w:r>
              <w:rPr>
                <w:sz w:val="24"/>
              </w:rPr>
              <w:t>knowing</w:t>
            </w:r>
            <w:r>
              <w:rPr>
                <w:spacing w:val="54"/>
                <w:sz w:val="24"/>
              </w:rPr>
              <w:t xml:space="preserve"> </w:t>
            </w:r>
            <w:r>
              <w:rPr>
                <w:sz w:val="24"/>
              </w:rPr>
              <w:t>it</w:t>
            </w:r>
            <w:r>
              <w:rPr>
                <w:spacing w:val="-15"/>
                <w:sz w:val="24"/>
              </w:rPr>
              <w:t xml:space="preserve"> </w:t>
            </w:r>
            <w:r>
              <w:rPr>
                <w:sz w:val="24"/>
              </w:rPr>
              <w:t>caused</w:t>
            </w:r>
            <w:r>
              <w:rPr>
                <w:spacing w:val="-14"/>
                <w:sz w:val="24"/>
              </w:rPr>
              <w:t xml:space="preserve"> </w:t>
            </w:r>
            <w:r>
              <w:rPr>
                <w:sz w:val="24"/>
              </w:rPr>
              <w:t>or</w:t>
            </w:r>
            <w:r>
              <w:rPr>
                <w:spacing w:val="-9"/>
                <w:sz w:val="24"/>
              </w:rPr>
              <w:t xml:space="preserve"> </w:t>
            </w:r>
            <w:r>
              <w:rPr>
                <w:sz w:val="24"/>
              </w:rPr>
              <w:t>contributed</w:t>
            </w:r>
            <w:r>
              <w:rPr>
                <w:spacing w:val="-18"/>
                <w:sz w:val="24"/>
              </w:rPr>
              <w:t xml:space="preserve"> </w:t>
            </w:r>
            <w:r>
              <w:rPr>
                <w:sz w:val="24"/>
              </w:rPr>
              <w:t>to</w:t>
            </w:r>
            <w:r>
              <w:rPr>
                <w:spacing w:val="-7"/>
                <w:sz w:val="24"/>
              </w:rPr>
              <w:t xml:space="preserve"> </w:t>
            </w:r>
            <w:r>
              <w:rPr>
                <w:sz w:val="24"/>
              </w:rPr>
              <w:t>physical</w:t>
            </w:r>
            <w:r>
              <w:rPr>
                <w:spacing w:val="-15"/>
                <w:sz w:val="24"/>
              </w:rPr>
              <w:t xml:space="preserve"> </w:t>
            </w:r>
            <w:r>
              <w:rPr>
                <w:sz w:val="24"/>
              </w:rPr>
              <w:t>and/or</w:t>
            </w:r>
            <w:r>
              <w:rPr>
                <w:spacing w:val="-63"/>
                <w:sz w:val="24"/>
              </w:rPr>
              <w:t xml:space="preserve"> </w:t>
            </w:r>
            <w:r>
              <w:rPr>
                <w:sz w:val="24"/>
              </w:rPr>
              <w:t>psychological</w:t>
            </w:r>
            <w:r>
              <w:rPr>
                <w:spacing w:val="-31"/>
                <w:sz w:val="24"/>
              </w:rPr>
              <w:t xml:space="preserve"> </w:t>
            </w:r>
            <w:r>
              <w:rPr>
                <w:sz w:val="24"/>
              </w:rPr>
              <w:t>problems?</w:t>
            </w:r>
            <w:r>
              <w:rPr>
                <w:spacing w:val="18"/>
                <w:sz w:val="24"/>
              </w:rPr>
              <w:t xml:space="preserve"> </w:t>
            </w:r>
            <w:r>
              <w:rPr>
                <w:i/>
                <w:sz w:val="16"/>
              </w:rPr>
              <w:t xml:space="preserve">(9)  </w:t>
            </w:r>
            <w:r>
              <w:rPr>
                <w:i/>
                <w:spacing w:val="31"/>
                <w:sz w:val="16"/>
              </w:rPr>
              <w:t xml:space="preserve"> </w:t>
            </w:r>
            <w:r>
              <w:rPr>
                <w:sz w:val="24"/>
              </w:rPr>
              <w:t>□</w:t>
            </w:r>
            <w:r>
              <w:rPr>
                <w:spacing w:val="11"/>
                <w:sz w:val="24"/>
              </w:rPr>
              <w:t xml:space="preserve"> </w:t>
            </w:r>
            <w:r>
              <w:rPr>
                <w:sz w:val="24"/>
              </w:rPr>
              <w:t>yes</w:t>
            </w:r>
            <w:r>
              <w:rPr>
                <w:spacing w:val="12"/>
                <w:sz w:val="24"/>
              </w:rPr>
              <w:t xml:space="preserve"> </w:t>
            </w:r>
            <w:r>
              <w:rPr>
                <w:sz w:val="24"/>
              </w:rPr>
              <w:t>□</w:t>
            </w:r>
            <w:r>
              <w:rPr>
                <w:spacing w:val="11"/>
                <w:sz w:val="24"/>
              </w:rPr>
              <w:t xml:space="preserve"> </w:t>
            </w:r>
            <w:r>
              <w:rPr>
                <w:sz w:val="24"/>
              </w:rPr>
              <w:t>no</w:t>
            </w:r>
            <w:r>
              <w:rPr>
                <w:sz w:val="24"/>
              </w:rPr>
              <w:tab/>
            </w:r>
            <w:r>
              <w:rPr>
                <w:w w:val="105"/>
                <w:sz w:val="24"/>
              </w:rPr>
              <w:t>If</w:t>
            </w:r>
            <w:r>
              <w:rPr>
                <w:spacing w:val="-7"/>
                <w:w w:val="105"/>
                <w:sz w:val="24"/>
              </w:rPr>
              <w:t xml:space="preserve"> </w:t>
            </w:r>
            <w:r>
              <w:rPr>
                <w:w w:val="105"/>
                <w:sz w:val="24"/>
              </w:rPr>
              <w:t>yes,</w:t>
            </w:r>
            <w:r>
              <w:rPr>
                <w:spacing w:val="-5"/>
                <w:w w:val="105"/>
                <w:sz w:val="24"/>
              </w:rPr>
              <w:t xml:space="preserve"> </w:t>
            </w:r>
            <w:r>
              <w:rPr>
                <w:w w:val="105"/>
                <w:sz w:val="24"/>
              </w:rPr>
              <w:t>explain:</w:t>
            </w:r>
          </w:p>
        </w:tc>
      </w:tr>
      <w:tr w:rsidR="003620F5" w14:paraId="75F1E626" w14:textId="77777777">
        <w:trPr>
          <w:trHeight w:val="551"/>
        </w:trPr>
        <w:tc>
          <w:tcPr>
            <w:tcW w:w="3060" w:type="dxa"/>
            <w:vMerge/>
            <w:tcBorders>
              <w:top w:val="nil"/>
            </w:tcBorders>
          </w:tcPr>
          <w:p w14:paraId="75F1E624" w14:textId="77777777" w:rsidR="003620F5" w:rsidRDefault="003620F5">
            <w:pPr>
              <w:rPr>
                <w:sz w:val="2"/>
                <w:szCs w:val="2"/>
              </w:rPr>
            </w:pPr>
          </w:p>
        </w:tc>
        <w:tc>
          <w:tcPr>
            <w:tcW w:w="8551" w:type="dxa"/>
          </w:tcPr>
          <w:p w14:paraId="75F1E625" w14:textId="77777777" w:rsidR="003620F5" w:rsidRDefault="003A5F03">
            <w:pPr>
              <w:pStyle w:val="TableParagraph"/>
              <w:tabs>
                <w:tab w:val="left" w:pos="2987"/>
              </w:tabs>
              <w:spacing w:line="270" w:lineRule="atLeast"/>
              <w:ind w:left="107" w:right="601"/>
              <w:rPr>
                <w:sz w:val="24"/>
              </w:rPr>
            </w:pPr>
            <w:r>
              <w:rPr>
                <w:sz w:val="24"/>
              </w:rPr>
              <w:t>Have</w:t>
            </w:r>
            <w:r>
              <w:rPr>
                <w:spacing w:val="-13"/>
                <w:sz w:val="24"/>
              </w:rPr>
              <w:t xml:space="preserve"> </w:t>
            </w:r>
            <w:r>
              <w:rPr>
                <w:sz w:val="24"/>
              </w:rPr>
              <w:t>you</w:t>
            </w:r>
            <w:r>
              <w:rPr>
                <w:spacing w:val="-2"/>
                <w:sz w:val="24"/>
              </w:rPr>
              <w:t xml:space="preserve"> </w:t>
            </w:r>
            <w:r>
              <w:rPr>
                <w:sz w:val="24"/>
              </w:rPr>
              <w:t>used</w:t>
            </w:r>
            <w:r>
              <w:rPr>
                <w:spacing w:val="29"/>
                <w:sz w:val="24"/>
              </w:rPr>
              <w:t xml:space="preserve"> </w:t>
            </w:r>
            <w:r>
              <w:rPr>
                <w:sz w:val="24"/>
              </w:rPr>
              <w:t>large</w:t>
            </w:r>
            <w:r>
              <w:rPr>
                <w:spacing w:val="27"/>
                <w:sz w:val="24"/>
              </w:rPr>
              <w:t xml:space="preserve"> </w:t>
            </w:r>
            <w:r>
              <w:rPr>
                <w:sz w:val="24"/>
              </w:rPr>
              <w:t>amounts</w:t>
            </w:r>
            <w:r>
              <w:rPr>
                <w:spacing w:val="26"/>
                <w:sz w:val="24"/>
              </w:rPr>
              <w:t xml:space="preserve"> </w:t>
            </w:r>
            <w:r>
              <w:rPr>
                <w:sz w:val="24"/>
              </w:rPr>
              <w:t>than</w:t>
            </w:r>
            <w:r>
              <w:rPr>
                <w:spacing w:val="30"/>
                <w:sz w:val="24"/>
              </w:rPr>
              <w:t xml:space="preserve"> </w:t>
            </w:r>
            <w:r>
              <w:rPr>
                <w:sz w:val="24"/>
              </w:rPr>
              <w:t>you</w:t>
            </w:r>
            <w:r>
              <w:rPr>
                <w:spacing w:val="29"/>
                <w:sz w:val="24"/>
              </w:rPr>
              <w:t xml:space="preserve"> </w:t>
            </w:r>
            <w:r>
              <w:rPr>
                <w:sz w:val="24"/>
              </w:rPr>
              <w:t>intended</w:t>
            </w:r>
            <w:r>
              <w:rPr>
                <w:spacing w:val="30"/>
                <w:sz w:val="24"/>
              </w:rPr>
              <w:t xml:space="preserve"> </w:t>
            </w:r>
            <w:r>
              <w:rPr>
                <w:sz w:val="24"/>
              </w:rPr>
              <w:t>or</w:t>
            </w:r>
            <w:r>
              <w:rPr>
                <w:spacing w:val="28"/>
                <w:sz w:val="24"/>
              </w:rPr>
              <w:t xml:space="preserve"> </w:t>
            </w:r>
            <w:r>
              <w:rPr>
                <w:sz w:val="24"/>
              </w:rPr>
              <w:t>for</w:t>
            </w:r>
            <w:r>
              <w:rPr>
                <w:spacing w:val="28"/>
                <w:sz w:val="24"/>
              </w:rPr>
              <w:t xml:space="preserve"> </w:t>
            </w:r>
            <w:r>
              <w:rPr>
                <w:sz w:val="24"/>
              </w:rPr>
              <w:t>longer</w:t>
            </w:r>
            <w:r>
              <w:rPr>
                <w:spacing w:val="28"/>
                <w:sz w:val="24"/>
              </w:rPr>
              <w:t xml:space="preserve"> </w:t>
            </w:r>
            <w:r>
              <w:rPr>
                <w:sz w:val="24"/>
              </w:rPr>
              <w:t>than</w:t>
            </w:r>
            <w:r>
              <w:rPr>
                <w:spacing w:val="29"/>
                <w:sz w:val="24"/>
              </w:rPr>
              <w:t xml:space="preserve"> </w:t>
            </w:r>
            <w:r>
              <w:rPr>
                <w:sz w:val="24"/>
              </w:rPr>
              <w:t>you</w:t>
            </w:r>
            <w:r>
              <w:rPr>
                <w:spacing w:val="-64"/>
                <w:sz w:val="24"/>
              </w:rPr>
              <w:t xml:space="preserve"> </w:t>
            </w:r>
            <w:r>
              <w:rPr>
                <w:w w:val="105"/>
                <w:sz w:val="24"/>
              </w:rPr>
              <w:t>intended?</w:t>
            </w:r>
            <w:r>
              <w:rPr>
                <w:spacing w:val="-6"/>
                <w:w w:val="105"/>
                <w:sz w:val="24"/>
              </w:rPr>
              <w:t xml:space="preserve"> </w:t>
            </w:r>
            <w:r>
              <w:rPr>
                <w:i/>
                <w:w w:val="105"/>
                <w:sz w:val="16"/>
              </w:rPr>
              <w:t xml:space="preserve">(1) </w:t>
            </w:r>
            <w:r>
              <w:rPr>
                <w:i/>
                <w:spacing w:val="32"/>
                <w:w w:val="105"/>
                <w:sz w:val="16"/>
              </w:rPr>
              <w:t xml:space="preserve"> </w:t>
            </w:r>
            <w:r>
              <w:rPr>
                <w:w w:val="105"/>
                <w:sz w:val="24"/>
              </w:rPr>
              <w:t>□</w:t>
            </w:r>
            <w:r>
              <w:rPr>
                <w:spacing w:val="-11"/>
                <w:w w:val="105"/>
                <w:sz w:val="24"/>
              </w:rPr>
              <w:t xml:space="preserve"> </w:t>
            </w:r>
            <w:r>
              <w:rPr>
                <w:w w:val="105"/>
                <w:sz w:val="24"/>
              </w:rPr>
              <w:t>yes</w:t>
            </w:r>
            <w:r>
              <w:rPr>
                <w:spacing w:val="-10"/>
                <w:w w:val="105"/>
                <w:sz w:val="24"/>
              </w:rPr>
              <w:t xml:space="preserve"> </w:t>
            </w:r>
            <w:r>
              <w:rPr>
                <w:w w:val="105"/>
                <w:sz w:val="24"/>
              </w:rPr>
              <w:t>□</w:t>
            </w:r>
            <w:r>
              <w:rPr>
                <w:spacing w:val="-12"/>
                <w:w w:val="105"/>
                <w:sz w:val="24"/>
              </w:rPr>
              <w:t xml:space="preserve"> </w:t>
            </w:r>
            <w:r>
              <w:rPr>
                <w:w w:val="105"/>
                <w:sz w:val="24"/>
              </w:rPr>
              <w:t>no</w:t>
            </w:r>
            <w:r>
              <w:rPr>
                <w:w w:val="105"/>
                <w:sz w:val="24"/>
              </w:rPr>
              <w:tab/>
              <w:t>If</w:t>
            </w:r>
            <w:r>
              <w:rPr>
                <w:spacing w:val="-3"/>
                <w:w w:val="105"/>
                <w:sz w:val="24"/>
              </w:rPr>
              <w:t xml:space="preserve"> </w:t>
            </w:r>
            <w:r>
              <w:rPr>
                <w:w w:val="105"/>
                <w:sz w:val="24"/>
              </w:rPr>
              <w:t>yes,</w:t>
            </w:r>
            <w:r>
              <w:rPr>
                <w:spacing w:val="-7"/>
                <w:w w:val="105"/>
                <w:sz w:val="24"/>
              </w:rPr>
              <w:t xml:space="preserve"> </w:t>
            </w:r>
            <w:r>
              <w:rPr>
                <w:w w:val="105"/>
                <w:sz w:val="24"/>
              </w:rPr>
              <w:t>explain:</w:t>
            </w:r>
          </w:p>
        </w:tc>
      </w:tr>
      <w:tr w:rsidR="003620F5" w14:paraId="75F1E629" w14:textId="77777777">
        <w:trPr>
          <w:trHeight w:val="551"/>
        </w:trPr>
        <w:tc>
          <w:tcPr>
            <w:tcW w:w="3060" w:type="dxa"/>
            <w:vMerge/>
            <w:tcBorders>
              <w:top w:val="nil"/>
            </w:tcBorders>
          </w:tcPr>
          <w:p w14:paraId="75F1E627" w14:textId="77777777" w:rsidR="003620F5" w:rsidRDefault="003620F5">
            <w:pPr>
              <w:rPr>
                <w:sz w:val="2"/>
                <w:szCs w:val="2"/>
              </w:rPr>
            </w:pPr>
          </w:p>
        </w:tc>
        <w:tc>
          <w:tcPr>
            <w:tcW w:w="8551" w:type="dxa"/>
          </w:tcPr>
          <w:p w14:paraId="75F1E628" w14:textId="77777777" w:rsidR="003620F5" w:rsidRDefault="003A5F03">
            <w:pPr>
              <w:pStyle w:val="TableParagraph"/>
              <w:tabs>
                <w:tab w:val="left" w:pos="3057"/>
                <w:tab w:val="left" w:pos="4389"/>
              </w:tabs>
              <w:spacing w:line="270" w:lineRule="atLeast"/>
              <w:ind w:left="107" w:right="182"/>
              <w:rPr>
                <w:sz w:val="24"/>
              </w:rPr>
            </w:pPr>
            <w:r>
              <w:rPr>
                <w:sz w:val="24"/>
              </w:rPr>
              <w:t>Have you continued to use despite placing</w:t>
            </w:r>
            <w:r>
              <w:rPr>
                <w:spacing w:val="1"/>
                <w:sz w:val="24"/>
              </w:rPr>
              <w:t xml:space="preserve"> </w:t>
            </w:r>
            <w:r>
              <w:rPr>
                <w:sz w:val="24"/>
              </w:rPr>
              <w:t>yourself and others in</w:t>
            </w:r>
            <w:r>
              <w:rPr>
                <w:spacing w:val="1"/>
                <w:sz w:val="24"/>
              </w:rPr>
              <w:t xml:space="preserve"> </w:t>
            </w:r>
            <w:r>
              <w:rPr>
                <w:sz w:val="24"/>
              </w:rPr>
              <w:t>dangerous</w:t>
            </w:r>
            <w:r>
              <w:rPr>
                <w:spacing w:val="-64"/>
                <w:sz w:val="24"/>
              </w:rPr>
              <w:t xml:space="preserve"> </w:t>
            </w:r>
            <w:r>
              <w:rPr>
                <w:sz w:val="24"/>
              </w:rPr>
              <w:t>or</w:t>
            </w:r>
            <w:r>
              <w:rPr>
                <w:spacing w:val="-12"/>
                <w:sz w:val="24"/>
              </w:rPr>
              <w:t xml:space="preserve"> </w:t>
            </w:r>
            <w:r>
              <w:rPr>
                <w:sz w:val="24"/>
              </w:rPr>
              <w:t>unsafe</w:t>
            </w:r>
            <w:r>
              <w:rPr>
                <w:spacing w:val="-10"/>
                <w:sz w:val="24"/>
              </w:rPr>
              <w:t xml:space="preserve"> </w:t>
            </w:r>
            <w:r>
              <w:rPr>
                <w:sz w:val="24"/>
              </w:rPr>
              <w:t>situations?</w:t>
            </w:r>
            <w:r>
              <w:rPr>
                <w:spacing w:val="23"/>
                <w:sz w:val="24"/>
              </w:rPr>
              <w:t xml:space="preserve"> </w:t>
            </w:r>
            <w:r>
              <w:rPr>
                <w:i/>
                <w:sz w:val="16"/>
              </w:rPr>
              <w:t>(8)</w:t>
            </w:r>
            <w:r>
              <w:rPr>
                <w:i/>
                <w:sz w:val="16"/>
              </w:rPr>
              <w:tab/>
            </w:r>
            <w:r>
              <w:rPr>
                <w:w w:val="105"/>
                <w:sz w:val="24"/>
              </w:rPr>
              <w:t>□</w:t>
            </w:r>
            <w:r>
              <w:rPr>
                <w:spacing w:val="-13"/>
                <w:w w:val="105"/>
                <w:sz w:val="24"/>
              </w:rPr>
              <w:t xml:space="preserve"> </w:t>
            </w:r>
            <w:r>
              <w:rPr>
                <w:w w:val="105"/>
                <w:sz w:val="24"/>
              </w:rPr>
              <w:t>yes</w:t>
            </w:r>
            <w:r>
              <w:rPr>
                <w:spacing w:val="-13"/>
                <w:w w:val="105"/>
                <w:sz w:val="24"/>
              </w:rPr>
              <w:t xml:space="preserve"> </w:t>
            </w:r>
            <w:r>
              <w:rPr>
                <w:w w:val="105"/>
                <w:sz w:val="24"/>
              </w:rPr>
              <w:t>□</w:t>
            </w:r>
            <w:r>
              <w:rPr>
                <w:spacing w:val="-13"/>
                <w:w w:val="105"/>
                <w:sz w:val="24"/>
              </w:rPr>
              <w:t xml:space="preserve"> </w:t>
            </w:r>
            <w:r>
              <w:rPr>
                <w:w w:val="105"/>
                <w:sz w:val="24"/>
              </w:rPr>
              <w:t>no</w:t>
            </w:r>
            <w:r>
              <w:rPr>
                <w:w w:val="105"/>
                <w:sz w:val="24"/>
              </w:rPr>
              <w:tab/>
              <w:t>If</w:t>
            </w:r>
            <w:r>
              <w:rPr>
                <w:spacing w:val="-4"/>
                <w:w w:val="105"/>
                <w:sz w:val="24"/>
              </w:rPr>
              <w:t xml:space="preserve"> </w:t>
            </w:r>
            <w:r>
              <w:rPr>
                <w:w w:val="105"/>
                <w:sz w:val="24"/>
              </w:rPr>
              <w:t>yes,</w:t>
            </w:r>
            <w:r>
              <w:rPr>
                <w:spacing w:val="-5"/>
                <w:w w:val="105"/>
                <w:sz w:val="24"/>
              </w:rPr>
              <w:t xml:space="preserve"> </w:t>
            </w:r>
            <w:r>
              <w:rPr>
                <w:w w:val="105"/>
                <w:sz w:val="24"/>
              </w:rPr>
              <w:t>explain:</w:t>
            </w:r>
          </w:p>
        </w:tc>
      </w:tr>
      <w:tr w:rsidR="003620F5" w14:paraId="75F1E62C" w14:textId="77777777">
        <w:trPr>
          <w:trHeight w:val="550"/>
        </w:trPr>
        <w:tc>
          <w:tcPr>
            <w:tcW w:w="3060" w:type="dxa"/>
            <w:vMerge/>
            <w:tcBorders>
              <w:top w:val="nil"/>
            </w:tcBorders>
          </w:tcPr>
          <w:p w14:paraId="75F1E62A" w14:textId="77777777" w:rsidR="003620F5" w:rsidRDefault="003620F5">
            <w:pPr>
              <w:rPr>
                <w:sz w:val="2"/>
                <w:szCs w:val="2"/>
              </w:rPr>
            </w:pPr>
          </w:p>
        </w:tc>
        <w:tc>
          <w:tcPr>
            <w:tcW w:w="8551" w:type="dxa"/>
          </w:tcPr>
          <w:p w14:paraId="75F1E62B" w14:textId="77777777" w:rsidR="003620F5" w:rsidRDefault="003A5F03">
            <w:pPr>
              <w:pStyle w:val="TableParagraph"/>
              <w:tabs>
                <w:tab w:val="left" w:pos="3681"/>
              </w:tabs>
              <w:spacing w:line="276" w:lineRule="exact"/>
              <w:ind w:left="107" w:right="806"/>
              <w:rPr>
                <w:sz w:val="24"/>
              </w:rPr>
            </w:pPr>
            <w:r>
              <w:rPr>
                <w:w w:val="105"/>
                <w:sz w:val="24"/>
              </w:rPr>
              <w:t>Have you attempted to cut down or control your use of alcohol/drugs</w:t>
            </w:r>
            <w:r>
              <w:rPr>
                <w:spacing w:val="-68"/>
                <w:w w:val="105"/>
                <w:sz w:val="24"/>
              </w:rPr>
              <w:t xml:space="preserve"> </w:t>
            </w:r>
            <w:r>
              <w:rPr>
                <w:w w:val="105"/>
                <w:sz w:val="24"/>
              </w:rPr>
              <w:t>without</w:t>
            </w:r>
            <w:r>
              <w:rPr>
                <w:spacing w:val="-9"/>
                <w:w w:val="105"/>
                <w:sz w:val="24"/>
              </w:rPr>
              <w:t xml:space="preserve"> </w:t>
            </w:r>
            <w:r>
              <w:rPr>
                <w:w w:val="105"/>
                <w:sz w:val="24"/>
              </w:rPr>
              <w:t>success?</w:t>
            </w:r>
            <w:r>
              <w:rPr>
                <w:spacing w:val="-6"/>
                <w:w w:val="105"/>
                <w:sz w:val="24"/>
              </w:rPr>
              <w:t xml:space="preserve"> </w:t>
            </w:r>
            <w:r>
              <w:rPr>
                <w:i/>
                <w:w w:val="105"/>
                <w:sz w:val="16"/>
              </w:rPr>
              <w:t>(2)</w:t>
            </w:r>
            <w:r>
              <w:rPr>
                <w:i/>
                <w:spacing w:val="-4"/>
                <w:w w:val="105"/>
                <w:sz w:val="16"/>
              </w:rPr>
              <w:t xml:space="preserve"> </w:t>
            </w:r>
            <w:r>
              <w:rPr>
                <w:w w:val="105"/>
                <w:sz w:val="24"/>
              </w:rPr>
              <w:t>□</w:t>
            </w:r>
            <w:r>
              <w:rPr>
                <w:spacing w:val="-10"/>
                <w:w w:val="105"/>
                <w:sz w:val="24"/>
              </w:rPr>
              <w:t xml:space="preserve"> </w:t>
            </w:r>
            <w:r>
              <w:rPr>
                <w:w w:val="105"/>
                <w:sz w:val="24"/>
              </w:rPr>
              <w:t>yes</w:t>
            </w:r>
            <w:r>
              <w:rPr>
                <w:spacing w:val="-10"/>
                <w:w w:val="105"/>
                <w:sz w:val="24"/>
              </w:rPr>
              <w:t xml:space="preserve"> </w:t>
            </w:r>
            <w:r>
              <w:rPr>
                <w:w w:val="105"/>
                <w:sz w:val="24"/>
              </w:rPr>
              <w:t>□</w:t>
            </w:r>
            <w:r>
              <w:rPr>
                <w:spacing w:val="-12"/>
                <w:w w:val="105"/>
                <w:sz w:val="24"/>
              </w:rPr>
              <w:t xml:space="preserve"> </w:t>
            </w:r>
            <w:r>
              <w:rPr>
                <w:w w:val="105"/>
                <w:sz w:val="24"/>
              </w:rPr>
              <w:t>no</w:t>
            </w:r>
            <w:r>
              <w:rPr>
                <w:w w:val="105"/>
                <w:sz w:val="24"/>
              </w:rPr>
              <w:tab/>
              <w:t>If</w:t>
            </w:r>
            <w:r>
              <w:rPr>
                <w:spacing w:val="-4"/>
                <w:w w:val="105"/>
                <w:sz w:val="24"/>
              </w:rPr>
              <w:t xml:space="preserve"> </w:t>
            </w:r>
            <w:r>
              <w:rPr>
                <w:w w:val="105"/>
                <w:sz w:val="24"/>
              </w:rPr>
              <w:t>yes,</w:t>
            </w:r>
            <w:r>
              <w:rPr>
                <w:spacing w:val="-7"/>
                <w:w w:val="105"/>
                <w:sz w:val="24"/>
              </w:rPr>
              <w:t xml:space="preserve"> </w:t>
            </w:r>
            <w:r>
              <w:rPr>
                <w:w w:val="105"/>
                <w:sz w:val="24"/>
              </w:rPr>
              <w:t>explain:</w:t>
            </w:r>
          </w:p>
        </w:tc>
      </w:tr>
      <w:tr w:rsidR="003620F5" w14:paraId="75F1E62F" w14:textId="77777777">
        <w:trPr>
          <w:trHeight w:val="596"/>
        </w:trPr>
        <w:tc>
          <w:tcPr>
            <w:tcW w:w="11611" w:type="dxa"/>
            <w:gridSpan w:val="2"/>
            <w:shd w:val="clear" w:color="auto" w:fill="B8CCE3"/>
          </w:tcPr>
          <w:p w14:paraId="75F1E62D" w14:textId="77777777" w:rsidR="003620F5" w:rsidRDefault="003A5F03">
            <w:pPr>
              <w:pStyle w:val="TableParagraph"/>
              <w:spacing w:line="228" w:lineRule="exact"/>
              <w:ind w:left="107"/>
              <w:rPr>
                <w:b/>
                <w:sz w:val="20"/>
              </w:rPr>
            </w:pPr>
            <w:r>
              <w:rPr>
                <w:b/>
                <w:sz w:val="20"/>
              </w:rPr>
              <w:t>DIMENSION</w:t>
            </w:r>
            <w:r>
              <w:rPr>
                <w:b/>
                <w:spacing w:val="-2"/>
                <w:sz w:val="20"/>
              </w:rPr>
              <w:t xml:space="preserve"> </w:t>
            </w:r>
            <w:r>
              <w:rPr>
                <w:b/>
                <w:sz w:val="20"/>
              </w:rPr>
              <w:t>5:</w:t>
            </w:r>
            <w:r>
              <w:rPr>
                <w:b/>
                <w:spacing w:val="-3"/>
                <w:sz w:val="20"/>
              </w:rPr>
              <w:t xml:space="preserve"> </w:t>
            </w:r>
            <w:r>
              <w:rPr>
                <w:b/>
                <w:sz w:val="20"/>
              </w:rPr>
              <w:t>RELAPSE,</w:t>
            </w:r>
            <w:r>
              <w:rPr>
                <w:b/>
                <w:spacing w:val="-1"/>
                <w:sz w:val="20"/>
              </w:rPr>
              <w:t xml:space="preserve"> </w:t>
            </w:r>
            <w:r>
              <w:rPr>
                <w:b/>
                <w:sz w:val="20"/>
              </w:rPr>
              <w:t>CONTINUED</w:t>
            </w:r>
            <w:r>
              <w:rPr>
                <w:b/>
                <w:spacing w:val="-4"/>
                <w:sz w:val="20"/>
              </w:rPr>
              <w:t xml:space="preserve"> </w:t>
            </w:r>
            <w:r>
              <w:rPr>
                <w:b/>
                <w:sz w:val="20"/>
              </w:rPr>
              <w:t>USE,</w:t>
            </w:r>
            <w:r>
              <w:rPr>
                <w:b/>
                <w:spacing w:val="-4"/>
                <w:sz w:val="20"/>
              </w:rPr>
              <w:t xml:space="preserve"> </w:t>
            </w:r>
            <w:r>
              <w:rPr>
                <w:b/>
                <w:sz w:val="20"/>
              </w:rPr>
              <w:t>OR</w:t>
            </w:r>
            <w:r>
              <w:rPr>
                <w:b/>
                <w:spacing w:val="-1"/>
                <w:sz w:val="20"/>
              </w:rPr>
              <w:t xml:space="preserve"> </w:t>
            </w:r>
            <w:r>
              <w:rPr>
                <w:b/>
                <w:sz w:val="20"/>
              </w:rPr>
              <w:t>CONTINUED</w:t>
            </w:r>
            <w:r>
              <w:rPr>
                <w:b/>
                <w:spacing w:val="-1"/>
                <w:sz w:val="20"/>
              </w:rPr>
              <w:t xml:space="preserve"> </w:t>
            </w:r>
            <w:r>
              <w:rPr>
                <w:b/>
                <w:sz w:val="20"/>
              </w:rPr>
              <w:t>PROBLEM</w:t>
            </w:r>
            <w:r>
              <w:rPr>
                <w:b/>
                <w:spacing w:val="-2"/>
                <w:sz w:val="20"/>
              </w:rPr>
              <w:t xml:space="preserve"> </w:t>
            </w:r>
            <w:r>
              <w:rPr>
                <w:b/>
                <w:sz w:val="20"/>
              </w:rPr>
              <w:t>POTENTIAL</w:t>
            </w:r>
          </w:p>
          <w:p w14:paraId="75F1E62E" w14:textId="77777777" w:rsidR="003620F5" w:rsidRDefault="003A5F03">
            <w:pPr>
              <w:pStyle w:val="TableParagraph"/>
              <w:spacing w:line="182" w:lineRule="exact"/>
              <w:ind w:left="107" w:right="272"/>
              <w:rPr>
                <w:sz w:val="16"/>
              </w:rPr>
            </w:pPr>
            <w:r>
              <w:rPr>
                <w:sz w:val="16"/>
              </w:rPr>
              <w:t>(Note: Varies elements in this section may not be applicable to younger children.</w:t>
            </w:r>
            <w:r>
              <w:rPr>
                <w:spacing w:val="1"/>
                <w:sz w:val="16"/>
              </w:rPr>
              <w:t xml:space="preserve"> </w:t>
            </w:r>
            <w:r>
              <w:rPr>
                <w:sz w:val="16"/>
              </w:rPr>
              <w:t>Indicate “not applicable-younger child” in those instances.</w:t>
            </w:r>
            <w:r>
              <w:rPr>
                <w:spacing w:val="1"/>
                <w:sz w:val="16"/>
              </w:rPr>
              <w:t xml:space="preserve"> </w:t>
            </w:r>
            <w:r>
              <w:rPr>
                <w:sz w:val="16"/>
              </w:rPr>
              <w:t>Some elements</w:t>
            </w:r>
            <w:r>
              <w:rPr>
                <w:spacing w:val="-42"/>
                <w:sz w:val="16"/>
              </w:rPr>
              <w:t xml:space="preserve"> </w:t>
            </w:r>
            <w:r>
              <w:rPr>
                <w:sz w:val="16"/>
              </w:rPr>
              <w:t>may</w:t>
            </w:r>
            <w:r>
              <w:rPr>
                <w:spacing w:val="-2"/>
                <w:sz w:val="16"/>
              </w:rPr>
              <w:t xml:space="preserve"> </w:t>
            </w:r>
            <w:r>
              <w:rPr>
                <w:sz w:val="16"/>
              </w:rPr>
              <w:t>not</w:t>
            </w:r>
            <w:r>
              <w:rPr>
                <w:spacing w:val="2"/>
                <w:sz w:val="16"/>
              </w:rPr>
              <w:t xml:space="preserve"> </w:t>
            </w:r>
            <w:r>
              <w:rPr>
                <w:sz w:val="16"/>
              </w:rPr>
              <w:t>be</w:t>
            </w:r>
            <w:r>
              <w:rPr>
                <w:spacing w:val="-2"/>
                <w:sz w:val="16"/>
              </w:rPr>
              <w:t xml:space="preserve"> </w:t>
            </w:r>
            <w:r>
              <w:rPr>
                <w:sz w:val="16"/>
              </w:rPr>
              <w:t>applicable</w:t>
            </w:r>
            <w:r>
              <w:rPr>
                <w:spacing w:val="-2"/>
                <w:sz w:val="16"/>
              </w:rPr>
              <w:t xml:space="preserve"> </w:t>
            </w:r>
            <w:r>
              <w:rPr>
                <w:sz w:val="16"/>
              </w:rPr>
              <w:t>to</w:t>
            </w:r>
            <w:r>
              <w:rPr>
                <w:spacing w:val="-2"/>
                <w:sz w:val="16"/>
              </w:rPr>
              <w:t xml:space="preserve"> </w:t>
            </w:r>
            <w:r>
              <w:rPr>
                <w:sz w:val="16"/>
              </w:rPr>
              <w:t>MH</w:t>
            </w:r>
            <w:r>
              <w:rPr>
                <w:spacing w:val="-3"/>
                <w:sz w:val="16"/>
              </w:rPr>
              <w:t xml:space="preserve"> </w:t>
            </w:r>
            <w:r>
              <w:rPr>
                <w:sz w:val="16"/>
              </w:rPr>
              <w:t>ONLY</w:t>
            </w:r>
            <w:r>
              <w:rPr>
                <w:spacing w:val="1"/>
                <w:sz w:val="16"/>
              </w:rPr>
              <w:t xml:space="preserve"> </w:t>
            </w:r>
            <w:r>
              <w:rPr>
                <w:sz w:val="16"/>
              </w:rPr>
              <w:t>persons.</w:t>
            </w:r>
            <w:r>
              <w:rPr>
                <w:spacing w:val="42"/>
                <w:sz w:val="16"/>
              </w:rPr>
              <w:t xml:space="preserve"> </w:t>
            </w:r>
            <w:r>
              <w:rPr>
                <w:sz w:val="16"/>
              </w:rPr>
              <w:t>Indicate “not</w:t>
            </w:r>
            <w:r>
              <w:rPr>
                <w:spacing w:val="-1"/>
                <w:sz w:val="16"/>
              </w:rPr>
              <w:t xml:space="preserve"> </w:t>
            </w:r>
            <w:r>
              <w:rPr>
                <w:sz w:val="16"/>
              </w:rPr>
              <w:t>applicable-MH”.</w:t>
            </w:r>
          </w:p>
        </w:tc>
      </w:tr>
      <w:tr w:rsidR="003620F5" w14:paraId="75F1E631" w14:textId="77777777">
        <w:trPr>
          <w:trHeight w:val="1053"/>
        </w:trPr>
        <w:tc>
          <w:tcPr>
            <w:tcW w:w="11611" w:type="dxa"/>
            <w:gridSpan w:val="2"/>
          </w:tcPr>
          <w:p w14:paraId="75F1E630" w14:textId="77777777" w:rsidR="003620F5" w:rsidRDefault="003A5F03">
            <w:pPr>
              <w:pStyle w:val="TableParagraph"/>
              <w:spacing w:before="2" w:line="259" w:lineRule="auto"/>
              <w:ind w:left="107" w:right="272"/>
              <w:rPr>
                <w:sz w:val="24"/>
              </w:rPr>
            </w:pPr>
            <w:r>
              <w:rPr>
                <w:sz w:val="24"/>
              </w:rPr>
              <w:t xml:space="preserve">Longest Length of Stability </w:t>
            </w:r>
            <w:r>
              <w:rPr>
                <w:sz w:val="16"/>
              </w:rPr>
              <w:t xml:space="preserve">(maintaining one’s Mental Health Disorder or </w:t>
            </w:r>
            <w:proofErr w:type="gramStart"/>
            <w:r>
              <w:rPr>
                <w:sz w:val="16"/>
              </w:rPr>
              <w:t>Substance Use Disorder</w:t>
            </w:r>
            <w:proofErr w:type="gramEnd"/>
            <w:r>
              <w:rPr>
                <w:sz w:val="16"/>
              </w:rPr>
              <w:t>)</w:t>
            </w:r>
            <w:r>
              <w:rPr>
                <w:sz w:val="24"/>
              </w:rPr>
              <w:t>: Have you ever stopped taking</w:t>
            </w:r>
            <w:r>
              <w:rPr>
                <w:spacing w:val="-64"/>
                <w:sz w:val="24"/>
              </w:rPr>
              <w:t xml:space="preserve"> </w:t>
            </w:r>
            <w:r>
              <w:rPr>
                <w:sz w:val="24"/>
              </w:rPr>
              <w:t>your medication against doctor’s orders? □ yes □ no</w:t>
            </w:r>
            <w:r>
              <w:rPr>
                <w:spacing w:val="1"/>
                <w:sz w:val="24"/>
              </w:rPr>
              <w:t xml:space="preserve"> </w:t>
            </w:r>
            <w:r>
              <w:rPr>
                <w:sz w:val="24"/>
              </w:rPr>
              <w:t xml:space="preserve">If maintained for any </w:t>
            </w:r>
            <w:proofErr w:type="gramStart"/>
            <w:r>
              <w:rPr>
                <w:sz w:val="24"/>
              </w:rPr>
              <w:t>period of time</w:t>
            </w:r>
            <w:proofErr w:type="gramEnd"/>
            <w:r>
              <w:rPr>
                <w:sz w:val="24"/>
              </w:rPr>
              <w:t>, how long were</w:t>
            </w:r>
            <w:r>
              <w:rPr>
                <w:spacing w:val="1"/>
                <w:sz w:val="24"/>
              </w:rPr>
              <w:t xml:space="preserve"> </w:t>
            </w:r>
            <w:r>
              <w:rPr>
                <w:sz w:val="24"/>
              </w:rPr>
              <w:t>you able</w:t>
            </w:r>
            <w:r>
              <w:rPr>
                <w:spacing w:val="1"/>
                <w:sz w:val="24"/>
              </w:rPr>
              <w:t xml:space="preserve"> </w:t>
            </w:r>
            <w:r>
              <w:rPr>
                <w:sz w:val="24"/>
              </w:rPr>
              <w:t>to</w:t>
            </w:r>
            <w:r>
              <w:rPr>
                <w:spacing w:val="-1"/>
                <w:sz w:val="24"/>
              </w:rPr>
              <w:t xml:space="preserve"> </w:t>
            </w:r>
            <w:r>
              <w:rPr>
                <w:sz w:val="24"/>
              </w:rPr>
              <w:t>maintain?</w:t>
            </w:r>
          </w:p>
        </w:tc>
      </w:tr>
      <w:tr w:rsidR="003620F5" w14:paraId="75F1E633" w14:textId="77777777">
        <w:trPr>
          <w:trHeight w:val="458"/>
        </w:trPr>
        <w:tc>
          <w:tcPr>
            <w:tcW w:w="11611" w:type="dxa"/>
            <w:gridSpan w:val="2"/>
          </w:tcPr>
          <w:p w14:paraId="75F1E632" w14:textId="77777777" w:rsidR="003620F5" w:rsidRDefault="003A5F03">
            <w:pPr>
              <w:pStyle w:val="TableParagraph"/>
              <w:spacing w:before="2"/>
              <w:ind w:left="107"/>
              <w:rPr>
                <w:sz w:val="24"/>
              </w:rPr>
            </w:pPr>
            <w:r>
              <w:rPr>
                <w:sz w:val="24"/>
              </w:rPr>
              <w:t>What</w:t>
            </w:r>
            <w:r>
              <w:rPr>
                <w:spacing w:val="-2"/>
                <w:sz w:val="24"/>
              </w:rPr>
              <w:t xml:space="preserve"> </w:t>
            </w:r>
            <w:r>
              <w:rPr>
                <w:sz w:val="24"/>
              </w:rPr>
              <w:t>was</w:t>
            </w:r>
            <w:r>
              <w:rPr>
                <w:spacing w:val="-3"/>
                <w:sz w:val="24"/>
              </w:rPr>
              <w:t xml:space="preserve"> </w:t>
            </w:r>
            <w:r>
              <w:rPr>
                <w:sz w:val="24"/>
              </w:rPr>
              <w:t>your</w:t>
            </w:r>
            <w:r>
              <w:rPr>
                <w:spacing w:val="-3"/>
                <w:sz w:val="24"/>
              </w:rPr>
              <w:t xml:space="preserve"> </w:t>
            </w:r>
            <w:r>
              <w:rPr>
                <w:sz w:val="24"/>
              </w:rPr>
              <w:t>longest</w:t>
            </w:r>
            <w:r>
              <w:rPr>
                <w:spacing w:val="-5"/>
                <w:sz w:val="24"/>
              </w:rPr>
              <w:t xml:space="preserve"> </w:t>
            </w:r>
            <w:r>
              <w:rPr>
                <w:sz w:val="24"/>
              </w:rPr>
              <w:t>period</w:t>
            </w:r>
            <w:r>
              <w:rPr>
                <w:spacing w:val="-3"/>
                <w:sz w:val="24"/>
              </w:rPr>
              <w:t xml:space="preserve"> </w:t>
            </w:r>
            <w:r>
              <w:rPr>
                <w:sz w:val="24"/>
              </w:rPr>
              <w:t>of</w:t>
            </w:r>
            <w:r>
              <w:rPr>
                <w:spacing w:val="-5"/>
                <w:sz w:val="24"/>
              </w:rPr>
              <w:t xml:space="preserve"> </w:t>
            </w:r>
            <w:r>
              <w:rPr>
                <w:sz w:val="24"/>
              </w:rPr>
              <w:t>abstinence?</w:t>
            </w:r>
            <w:r>
              <w:rPr>
                <w:spacing w:val="62"/>
                <w:sz w:val="24"/>
              </w:rPr>
              <w:t xml:space="preserve"> </w:t>
            </w:r>
            <w:r>
              <w:rPr>
                <w:sz w:val="24"/>
              </w:rPr>
              <w:t>If</w:t>
            </w:r>
            <w:r>
              <w:rPr>
                <w:spacing w:val="-2"/>
                <w:sz w:val="24"/>
              </w:rPr>
              <w:t xml:space="preserve"> </w:t>
            </w:r>
            <w:r>
              <w:rPr>
                <w:sz w:val="24"/>
              </w:rPr>
              <w:t>any,</w:t>
            </w:r>
            <w:r>
              <w:rPr>
                <w:spacing w:val="-2"/>
                <w:sz w:val="24"/>
              </w:rPr>
              <w:t xml:space="preserve"> </w:t>
            </w:r>
            <w:r>
              <w:rPr>
                <w:sz w:val="24"/>
              </w:rPr>
              <w:t>from</w:t>
            </w:r>
            <w:r>
              <w:rPr>
                <w:spacing w:val="-3"/>
                <w:sz w:val="24"/>
              </w:rPr>
              <w:t xml:space="preserve"> </w:t>
            </w:r>
            <w:r>
              <w:rPr>
                <w:sz w:val="24"/>
              </w:rPr>
              <w:t>using</w:t>
            </w:r>
            <w:r>
              <w:rPr>
                <w:spacing w:val="-2"/>
                <w:sz w:val="24"/>
              </w:rPr>
              <w:t xml:space="preserve"> </w:t>
            </w:r>
            <w:r>
              <w:rPr>
                <w:sz w:val="24"/>
              </w:rPr>
              <w:t>substance(s)?</w:t>
            </w:r>
          </w:p>
        </w:tc>
      </w:tr>
      <w:tr w:rsidR="003620F5" w14:paraId="75F1E635" w14:textId="77777777">
        <w:trPr>
          <w:trHeight w:val="458"/>
        </w:trPr>
        <w:tc>
          <w:tcPr>
            <w:tcW w:w="11611" w:type="dxa"/>
            <w:gridSpan w:val="2"/>
          </w:tcPr>
          <w:p w14:paraId="75F1E634" w14:textId="77777777" w:rsidR="003620F5" w:rsidRDefault="003A5F03">
            <w:pPr>
              <w:pStyle w:val="TableParagraph"/>
              <w:spacing w:before="2"/>
              <w:ind w:left="107"/>
              <w:rPr>
                <w:sz w:val="24"/>
              </w:rPr>
            </w:pPr>
            <w:r>
              <w:rPr>
                <w:sz w:val="24"/>
              </w:rPr>
              <w:t>How</w:t>
            </w:r>
            <w:r>
              <w:rPr>
                <w:spacing w:val="-3"/>
                <w:sz w:val="24"/>
              </w:rPr>
              <w:t xml:space="preserve"> </w:t>
            </w:r>
            <w:r>
              <w:rPr>
                <w:sz w:val="24"/>
              </w:rPr>
              <w:t>was</w:t>
            </w:r>
            <w:r>
              <w:rPr>
                <w:spacing w:val="-3"/>
                <w:sz w:val="24"/>
              </w:rPr>
              <w:t xml:space="preserve"> </w:t>
            </w:r>
            <w:r>
              <w:rPr>
                <w:sz w:val="24"/>
              </w:rPr>
              <w:t>abstinence</w:t>
            </w:r>
            <w:r>
              <w:rPr>
                <w:spacing w:val="-4"/>
                <w:sz w:val="24"/>
              </w:rPr>
              <w:t xml:space="preserve"> </w:t>
            </w:r>
            <w:r>
              <w:rPr>
                <w:sz w:val="24"/>
              </w:rPr>
              <w:t>maintained?</w:t>
            </w:r>
            <w:r>
              <w:rPr>
                <w:spacing w:val="-4"/>
                <w:sz w:val="24"/>
              </w:rPr>
              <w:t xml:space="preserve"> </w:t>
            </w:r>
            <w:r>
              <w:rPr>
                <w:sz w:val="24"/>
              </w:rPr>
              <w:t>If</w:t>
            </w:r>
            <w:r>
              <w:rPr>
                <w:spacing w:val="-5"/>
                <w:sz w:val="24"/>
              </w:rPr>
              <w:t xml:space="preserve"> </w:t>
            </w:r>
            <w:r>
              <w:rPr>
                <w:sz w:val="24"/>
              </w:rPr>
              <w:t>maintained</w:t>
            </w:r>
            <w:r>
              <w:rPr>
                <w:spacing w:val="-4"/>
                <w:sz w:val="24"/>
              </w:rPr>
              <w:t xml:space="preserve"> </w:t>
            </w:r>
            <w:r>
              <w:rPr>
                <w:sz w:val="24"/>
              </w:rPr>
              <w:t>for</w:t>
            </w:r>
            <w:r>
              <w:rPr>
                <w:spacing w:val="-4"/>
                <w:sz w:val="24"/>
              </w:rPr>
              <w:t xml:space="preserve"> </w:t>
            </w:r>
            <w:r>
              <w:rPr>
                <w:sz w:val="24"/>
              </w:rPr>
              <w:t>any</w:t>
            </w:r>
            <w:r>
              <w:rPr>
                <w:spacing w:val="-3"/>
                <w:sz w:val="24"/>
              </w:rPr>
              <w:t xml:space="preserve"> </w:t>
            </w:r>
            <w:proofErr w:type="gramStart"/>
            <w:r>
              <w:rPr>
                <w:sz w:val="24"/>
              </w:rPr>
              <w:t>period</w:t>
            </w:r>
            <w:r>
              <w:rPr>
                <w:spacing w:val="-2"/>
                <w:sz w:val="24"/>
              </w:rPr>
              <w:t xml:space="preserve"> </w:t>
            </w:r>
            <w:r>
              <w:rPr>
                <w:sz w:val="24"/>
              </w:rPr>
              <w:t>of</w:t>
            </w:r>
            <w:r>
              <w:rPr>
                <w:spacing w:val="-2"/>
                <w:sz w:val="24"/>
              </w:rPr>
              <w:t xml:space="preserve"> </w:t>
            </w:r>
            <w:r>
              <w:rPr>
                <w:sz w:val="24"/>
              </w:rPr>
              <w:t>time</w:t>
            </w:r>
            <w:proofErr w:type="gramEnd"/>
            <w:r>
              <w:rPr>
                <w:sz w:val="24"/>
              </w:rPr>
              <w:t>,</w:t>
            </w:r>
            <w:r>
              <w:rPr>
                <w:spacing w:val="-5"/>
                <w:sz w:val="24"/>
              </w:rPr>
              <w:t xml:space="preserve"> </w:t>
            </w:r>
            <w:r>
              <w:rPr>
                <w:sz w:val="24"/>
              </w:rPr>
              <w:t>from</w:t>
            </w:r>
            <w:r>
              <w:rPr>
                <w:spacing w:val="-4"/>
                <w:sz w:val="24"/>
              </w:rPr>
              <w:t xml:space="preserve"> </w:t>
            </w:r>
            <w:r>
              <w:rPr>
                <w:sz w:val="24"/>
              </w:rPr>
              <w:t>using</w:t>
            </w:r>
            <w:r>
              <w:rPr>
                <w:spacing w:val="-2"/>
                <w:sz w:val="24"/>
              </w:rPr>
              <w:t xml:space="preserve"> </w:t>
            </w:r>
            <w:r>
              <w:rPr>
                <w:sz w:val="24"/>
              </w:rPr>
              <w:t>substance(s)?</w:t>
            </w:r>
          </w:p>
        </w:tc>
      </w:tr>
      <w:tr w:rsidR="003620F5" w14:paraId="75F1E637" w14:textId="77777777">
        <w:trPr>
          <w:trHeight w:val="457"/>
        </w:trPr>
        <w:tc>
          <w:tcPr>
            <w:tcW w:w="11611" w:type="dxa"/>
            <w:gridSpan w:val="2"/>
          </w:tcPr>
          <w:p w14:paraId="75F1E636" w14:textId="77777777" w:rsidR="003620F5" w:rsidRDefault="003A5F03">
            <w:pPr>
              <w:pStyle w:val="TableParagraph"/>
              <w:spacing w:before="2"/>
              <w:ind w:left="107"/>
              <w:rPr>
                <w:sz w:val="24"/>
              </w:rPr>
            </w:pPr>
            <w:r>
              <w:rPr>
                <w:sz w:val="24"/>
              </w:rPr>
              <w:t>What</w:t>
            </w:r>
            <w:r>
              <w:rPr>
                <w:spacing w:val="-2"/>
                <w:sz w:val="24"/>
              </w:rPr>
              <w:t xml:space="preserve"> </w:t>
            </w:r>
            <w:r>
              <w:rPr>
                <w:sz w:val="24"/>
              </w:rPr>
              <w:t>would</w:t>
            </w:r>
            <w:r>
              <w:rPr>
                <w:spacing w:val="-3"/>
                <w:sz w:val="24"/>
              </w:rPr>
              <w:t xml:space="preserve"> </w:t>
            </w:r>
            <w:r>
              <w:rPr>
                <w:sz w:val="24"/>
              </w:rPr>
              <w:t>you</w:t>
            </w:r>
            <w:r>
              <w:rPr>
                <w:spacing w:val="-4"/>
                <w:sz w:val="24"/>
              </w:rPr>
              <w:t xml:space="preserve"> </w:t>
            </w:r>
            <w:r>
              <w:rPr>
                <w:sz w:val="24"/>
              </w:rPr>
              <w:t>consider</w:t>
            </w:r>
            <w:r>
              <w:rPr>
                <w:spacing w:val="-3"/>
                <w:sz w:val="24"/>
              </w:rPr>
              <w:t xml:space="preserve"> </w:t>
            </w:r>
            <w:r>
              <w:rPr>
                <w:sz w:val="24"/>
              </w:rPr>
              <w:t>your</w:t>
            </w:r>
            <w:r>
              <w:rPr>
                <w:spacing w:val="-3"/>
                <w:sz w:val="24"/>
              </w:rPr>
              <w:t xml:space="preserve"> </w:t>
            </w:r>
            <w:r>
              <w:rPr>
                <w:sz w:val="24"/>
              </w:rPr>
              <w:t>relapse</w:t>
            </w:r>
            <w:r>
              <w:rPr>
                <w:spacing w:val="-4"/>
                <w:sz w:val="24"/>
              </w:rPr>
              <w:t xml:space="preserve"> </w:t>
            </w:r>
            <w:r>
              <w:rPr>
                <w:sz w:val="24"/>
              </w:rPr>
              <w:t>triggers?</w:t>
            </w:r>
          </w:p>
        </w:tc>
      </w:tr>
      <w:tr w:rsidR="003620F5" w14:paraId="75F1E639" w14:textId="77777777">
        <w:trPr>
          <w:trHeight w:val="755"/>
        </w:trPr>
        <w:tc>
          <w:tcPr>
            <w:tcW w:w="11611" w:type="dxa"/>
            <w:gridSpan w:val="2"/>
          </w:tcPr>
          <w:p w14:paraId="75F1E638" w14:textId="77777777" w:rsidR="003620F5" w:rsidRDefault="003A5F03">
            <w:pPr>
              <w:pStyle w:val="TableParagraph"/>
              <w:spacing w:line="261" w:lineRule="auto"/>
              <w:ind w:left="107"/>
              <w:rPr>
                <w:sz w:val="24"/>
              </w:rPr>
            </w:pPr>
            <w:r>
              <w:rPr>
                <w:sz w:val="24"/>
              </w:rPr>
              <w:t>Describe your support network.</w:t>
            </w:r>
            <w:r>
              <w:rPr>
                <w:spacing w:val="1"/>
                <w:sz w:val="24"/>
              </w:rPr>
              <w:t xml:space="preserve"> </w:t>
            </w:r>
            <w:r>
              <w:rPr>
                <w:sz w:val="24"/>
              </w:rPr>
              <w:t>(i.e., sponsor, peer support, community support services, etc.) If supports</w:t>
            </w:r>
            <w:r>
              <w:rPr>
                <w:spacing w:val="-64"/>
                <w:sz w:val="24"/>
              </w:rPr>
              <w:t xml:space="preserve"> </w:t>
            </w:r>
            <w:r>
              <w:rPr>
                <w:sz w:val="24"/>
              </w:rPr>
              <w:t>were identified,</w:t>
            </w:r>
            <w:r>
              <w:rPr>
                <w:spacing w:val="-2"/>
                <w:sz w:val="24"/>
              </w:rPr>
              <w:t xml:space="preserve"> </w:t>
            </w:r>
            <w:r>
              <w:rPr>
                <w:sz w:val="24"/>
              </w:rPr>
              <w:t>when</w:t>
            </w:r>
            <w:r>
              <w:rPr>
                <w:spacing w:val="-4"/>
                <w:sz w:val="24"/>
              </w:rPr>
              <w:t xml:space="preserve"> </w:t>
            </w:r>
            <w:r>
              <w:rPr>
                <w:sz w:val="24"/>
              </w:rPr>
              <w:t>was their</w:t>
            </w:r>
            <w:r>
              <w:rPr>
                <w:spacing w:val="-1"/>
                <w:sz w:val="24"/>
              </w:rPr>
              <w:t xml:space="preserve"> </w:t>
            </w:r>
            <w:r>
              <w:rPr>
                <w:sz w:val="24"/>
              </w:rPr>
              <w:t>last</w:t>
            </w:r>
            <w:r>
              <w:rPr>
                <w:spacing w:val="-2"/>
                <w:sz w:val="24"/>
              </w:rPr>
              <w:t xml:space="preserve"> </w:t>
            </w:r>
            <w:r>
              <w:rPr>
                <w:sz w:val="24"/>
              </w:rPr>
              <w:t>contact?</w:t>
            </w:r>
          </w:p>
        </w:tc>
      </w:tr>
    </w:tbl>
    <w:p w14:paraId="75F1E63A" w14:textId="77777777" w:rsidR="003620F5" w:rsidRDefault="003620F5">
      <w:pPr>
        <w:spacing w:line="261" w:lineRule="auto"/>
        <w:rPr>
          <w:sz w:val="24"/>
        </w:rPr>
        <w:sectPr w:rsidR="003620F5">
          <w:type w:val="continuous"/>
          <w:pgSz w:w="12240" w:h="15840"/>
          <w:pgMar w:top="720" w:right="140" w:bottom="1301"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1"/>
      </w:tblGrid>
      <w:tr w:rsidR="003620F5" w14:paraId="75F1E63C" w14:textId="77777777">
        <w:trPr>
          <w:trHeight w:val="457"/>
        </w:trPr>
        <w:tc>
          <w:tcPr>
            <w:tcW w:w="11611" w:type="dxa"/>
          </w:tcPr>
          <w:p w14:paraId="75F1E63B" w14:textId="77777777" w:rsidR="003620F5" w:rsidRDefault="003A5F03">
            <w:pPr>
              <w:pStyle w:val="TableParagraph"/>
              <w:tabs>
                <w:tab w:val="left" w:pos="6762"/>
              </w:tabs>
              <w:ind w:left="107"/>
              <w:rPr>
                <w:sz w:val="24"/>
              </w:rPr>
            </w:pPr>
            <w:r>
              <w:rPr>
                <w:sz w:val="24"/>
              </w:rPr>
              <w:lastRenderedPageBreak/>
              <w:t>Have</w:t>
            </w:r>
            <w:r>
              <w:rPr>
                <w:spacing w:val="-2"/>
                <w:sz w:val="24"/>
              </w:rPr>
              <w:t xml:space="preserve"> </w:t>
            </w:r>
            <w:r>
              <w:rPr>
                <w:sz w:val="24"/>
              </w:rPr>
              <w:t>you</w:t>
            </w:r>
            <w:r>
              <w:rPr>
                <w:spacing w:val="-1"/>
                <w:sz w:val="24"/>
              </w:rPr>
              <w:t xml:space="preserve"> </w:t>
            </w:r>
            <w:r>
              <w:rPr>
                <w:sz w:val="24"/>
              </w:rPr>
              <w:t>ever</w:t>
            </w:r>
            <w:r>
              <w:rPr>
                <w:spacing w:val="-4"/>
                <w:sz w:val="24"/>
              </w:rPr>
              <w:t xml:space="preserve"> </w:t>
            </w:r>
            <w:r>
              <w:rPr>
                <w:sz w:val="24"/>
              </w:rPr>
              <w:t>participated</w:t>
            </w:r>
            <w:r>
              <w:rPr>
                <w:spacing w:val="-3"/>
                <w:sz w:val="24"/>
              </w:rPr>
              <w:t xml:space="preserve"> </w:t>
            </w:r>
            <w:r>
              <w:rPr>
                <w:sz w:val="24"/>
              </w:rPr>
              <w:t>in</w:t>
            </w:r>
            <w:r>
              <w:rPr>
                <w:spacing w:val="-1"/>
                <w:sz w:val="24"/>
              </w:rPr>
              <w:t xml:space="preserve"> </w:t>
            </w:r>
            <w:r>
              <w:rPr>
                <w:sz w:val="24"/>
              </w:rPr>
              <w:t>self-help</w:t>
            </w:r>
            <w:r>
              <w:rPr>
                <w:spacing w:val="-3"/>
                <w:sz w:val="24"/>
              </w:rPr>
              <w:t xml:space="preserve"> </w:t>
            </w:r>
            <w:r>
              <w:rPr>
                <w:sz w:val="24"/>
              </w:rPr>
              <w:t>meetings?</w:t>
            </w:r>
            <w:r>
              <w:rPr>
                <w:spacing w:val="-1"/>
                <w:sz w:val="24"/>
              </w:rPr>
              <w:t xml:space="preserve"> </w:t>
            </w:r>
            <w:r>
              <w:rPr>
                <w:sz w:val="24"/>
              </w:rPr>
              <w:t>□</w:t>
            </w:r>
            <w:r>
              <w:rPr>
                <w:spacing w:val="-3"/>
                <w:sz w:val="24"/>
              </w:rPr>
              <w:t xml:space="preserve"> </w:t>
            </w:r>
            <w:r>
              <w:rPr>
                <w:sz w:val="24"/>
              </w:rPr>
              <w:t>yes</w:t>
            </w:r>
            <w:r>
              <w:rPr>
                <w:spacing w:val="-2"/>
                <w:sz w:val="24"/>
              </w:rPr>
              <w:t xml:space="preserve"> </w:t>
            </w:r>
            <w:r>
              <w:rPr>
                <w:sz w:val="24"/>
              </w:rPr>
              <w:t>□</w:t>
            </w:r>
            <w:r>
              <w:rPr>
                <w:spacing w:val="-3"/>
                <w:sz w:val="24"/>
              </w:rPr>
              <w:t xml:space="preserve"> </w:t>
            </w:r>
            <w:r>
              <w:rPr>
                <w:sz w:val="24"/>
              </w:rPr>
              <w:t>no</w:t>
            </w:r>
            <w:r>
              <w:rPr>
                <w:sz w:val="24"/>
              </w:rPr>
              <w:tab/>
              <w:t>If</w:t>
            </w:r>
            <w:r>
              <w:rPr>
                <w:spacing w:val="-4"/>
                <w:sz w:val="24"/>
              </w:rPr>
              <w:t xml:space="preserve"> </w:t>
            </w:r>
            <w:r>
              <w:rPr>
                <w:sz w:val="24"/>
              </w:rPr>
              <w:t>yes, what</w:t>
            </w:r>
            <w:r>
              <w:rPr>
                <w:spacing w:val="-3"/>
                <w:sz w:val="24"/>
              </w:rPr>
              <w:t xml:space="preserve"> </w:t>
            </w:r>
            <w:r>
              <w:rPr>
                <w:sz w:val="24"/>
              </w:rPr>
              <w:t>type?</w:t>
            </w:r>
          </w:p>
        </w:tc>
      </w:tr>
      <w:tr w:rsidR="003620F5" w14:paraId="75F1E63E" w14:textId="77777777">
        <w:trPr>
          <w:trHeight w:val="954"/>
        </w:trPr>
        <w:tc>
          <w:tcPr>
            <w:tcW w:w="11611" w:type="dxa"/>
          </w:tcPr>
          <w:p w14:paraId="75F1E63D" w14:textId="77777777" w:rsidR="003620F5" w:rsidRDefault="003A5F03">
            <w:pPr>
              <w:pStyle w:val="TableParagraph"/>
              <w:spacing w:line="259" w:lineRule="auto"/>
              <w:ind w:left="107" w:right="272" w:hanging="1"/>
              <w:rPr>
                <w:sz w:val="20"/>
              </w:rPr>
            </w:pPr>
            <w:r>
              <w:rPr>
                <w:sz w:val="24"/>
              </w:rPr>
              <w:t xml:space="preserve">Person's Recovery (Self-Help) Group Attendance Frequency: </w:t>
            </w:r>
            <w:r>
              <w:rPr>
                <w:sz w:val="20"/>
              </w:rPr>
              <w:t>□ No attendance □ Less than once WK 1-3X past 30</w:t>
            </w:r>
            <w:r>
              <w:rPr>
                <w:spacing w:val="-53"/>
                <w:sz w:val="20"/>
              </w:rPr>
              <w:t xml:space="preserve"> </w:t>
            </w:r>
            <w:r>
              <w:rPr>
                <w:sz w:val="20"/>
              </w:rPr>
              <w:t>days □ About once a week 4-7X past 30 days □ 2-3X per week/8-15X past 30 days □ At least 4X week/16-30X past 30 days □</w:t>
            </w:r>
            <w:r>
              <w:rPr>
                <w:spacing w:val="1"/>
                <w:sz w:val="20"/>
              </w:rPr>
              <w:t xml:space="preserve"> </w:t>
            </w:r>
            <w:r>
              <w:rPr>
                <w:sz w:val="20"/>
              </w:rPr>
              <w:t>Some</w:t>
            </w:r>
            <w:r>
              <w:rPr>
                <w:spacing w:val="-2"/>
                <w:sz w:val="20"/>
              </w:rPr>
              <w:t xml:space="preserve"> </w:t>
            </w:r>
            <w:r>
              <w:rPr>
                <w:sz w:val="20"/>
              </w:rPr>
              <w:t>Attendance-number</w:t>
            </w:r>
            <w:r>
              <w:rPr>
                <w:spacing w:val="2"/>
                <w:sz w:val="20"/>
              </w:rPr>
              <w:t xml:space="preserve"> </w:t>
            </w:r>
            <w:r>
              <w:rPr>
                <w:sz w:val="20"/>
              </w:rPr>
              <w:t>of</w:t>
            </w:r>
            <w:r>
              <w:rPr>
                <w:spacing w:val="-1"/>
                <w:sz w:val="20"/>
              </w:rPr>
              <w:t xml:space="preserve"> </w:t>
            </w:r>
            <w:r>
              <w:rPr>
                <w:sz w:val="20"/>
              </w:rPr>
              <w:t>times/frequencies</w:t>
            </w:r>
            <w:r>
              <w:rPr>
                <w:spacing w:val="-1"/>
                <w:sz w:val="20"/>
              </w:rPr>
              <w:t xml:space="preserve"> </w:t>
            </w:r>
            <w:r>
              <w:rPr>
                <w:sz w:val="20"/>
              </w:rPr>
              <w:t>is</w:t>
            </w:r>
            <w:r>
              <w:rPr>
                <w:spacing w:val="3"/>
                <w:sz w:val="20"/>
              </w:rPr>
              <w:t xml:space="preserve"> </w:t>
            </w:r>
            <w:r>
              <w:rPr>
                <w:sz w:val="20"/>
              </w:rPr>
              <w:t>unknown</w:t>
            </w:r>
          </w:p>
        </w:tc>
      </w:tr>
      <w:tr w:rsidR="003620F5" w14:paraId="75F1E640" w14:textId="77777777">
        <w:trPr>
          <w:trHeight w:val="755"/>
        </w:trPr>
        <w:tc>
          <w:tcPr>
            <w:tcW w:w="11611" w:type="dxa"/>
          </w:tcPr>
          <w:p w14:paraId="75F1E63F" w14:textId="77777777" w:rsidR="003620F5" w:rsidRDefault="003A5F03">
            <w:pPr>
              <w:pStyle w:val="TableParagraph"/>
              <w:spacing w:line="259" w:lineRule="auto"/>
              <w:ind w:left="107" w:right="1029"/>
              <w:rPr>
                <w:sz w:val="24"/>
              </w:rPr>
            </w:pPr>
            <w:r>
              <w:rPr>
                <w:sz w:val="24"/>
              </w:rPr>
              <w:t>On a scale of 1-5, how important is receiving Substance Use Treatment or receiving Mental Health</w:t>
            </w:r>
            <w:r>
              <w:rPr>
                <w:spacing w:val="-64"/>
                <w:sz w:val="24"/>
              </w:rPr>
              <w:t xml:space="preserve"> </w:t>
            </w:r>
            <w:r>
              <w:rPr>
                <w:sz w:val="24"/>
              </w:rPr>
              <w:t>Services</w:t>
            </w:r>
            <w:r>
              <w:rPr>
                <w:spacing w:val="-1"/>
                <w:sz w:val="24"/>
              </w:rPr>
              <w:t xml:space="preserve"> </w:t>
            </w:r>
            <w:r>
              <w:rPr>
                <w:sz w:val="24"/>
              </w:rPr>
              <w:t>to</w:t>
            </w:r>
            <w:r>
              <w:rPr>
                <w:spacing w:val="-1"/>
                <w:sz w:val="24"/>
              </w:rPr>
              <w:t xml:space="preserve"> </w:t>
            </w:r>
            <w:r>
              <w:rPr>
                <w:sz w:val="24"/>
              </w:rPr>
              <w:t>you</w:t>
            </w:r>
            <w:r>
              <w:rPr>
                <w:spacing w:val="-1"/>
                <w:sz w:val="24"/>
              </w:rPr>
              <w:t xml:space="preserve"> </w:t>
            </w:r>
            <w:r>
              <w:rPr>
                <w:sz w:val="24"/>
              </w:rPr>
              <w:t>now?</w:t>
            </w:r>
            <w:r>
              <w:rPr>
                <w:spacing w:val="63"/>
                <w:sz w:val="24"/>
              </w:rPr>
              <w:t xml:space="preserve"> </w:t>
            </w:r>
            <w:r>
              <w:rPr>
                <w:sz w:val="24"/>
              </w:rPr>
              <w:t>(5</w:t>
            </w:r>
            <w:r>
              <w:rPr>
                <w:spacing w:val="1"/>
                <w:sz w:val="24"/>
              </w:rPr>
              <w:t xml:space="preserve"> </w:t>
            </w:r>
            <w:r>
              <w:rPr>
                <w:sz w:val="24"/>
              </w:rPr>
              <w:t>being</w:t>
            </w:r>
            <w:r>
              <w:rPr>
                <w:spacing w:val="-1"/>
                <w:sz w:val="24"/>
              </w:rPr>
              <w:t xml:space="preserve"> </w:t>
            </w:r>
            <w:r>
              <w:rPr>
                <w:sz w:val="24"/>
              </w:rPr>
              <w:t>most</w:t>
            </w:r>
            <w:r>
              <w:rPr>
                <w:spacing w:val="1"/>
                <w:sz w:val="24"/>
              </w:rPr>
              <w:t xml:space="preserve"> </w:t>
            </w:r>
            <w:r>
              <w:rPr>
                <w:sz w:val="24"/>
              </w:rPr>
              <w:t>important)</w:t>
            </w:r>
          </w:p>
        </w:tc>
      </w:tr>
      <w:tr w:rsidR="003620F5" w14:paraId="75F1E643" w14:textId="77777777">
        <w:trPr>
          <w:trHeight w:val="755"/>
        </w:trPr>
        <w:tc>
          <w:tcPr>
            <w:tcW w:w="11611" w:type="dxa"/>
          </w:tcPr>
          <w:p w14:paraId="75F1E641" w14:textId="77777777" w:rsidR="003620F5" w:rsidRDefault="003A5F03">
            <w:pPr>
              <w:pStyle w:val="TableParagraph"/>
              <w:ind w:left="107"/>
              <w:rPr>
                <w:sz w:val="24"/>
              </w:rPr>
            </w:pPr>
            <w:r>
              <w:rPr>
                <w:sz w:val="24"/>
              </w:rPr>
              <w:t>When</w:t>
            </w:r>
            <w:r>
              <w:rPr>
                <w:spacing w:val="-2"/>
                <w:sz w:val="24"/>
              </w:rPr>
              <w:t xml:space="preserve"> </w:t>
            </w:r>
            <w:r>
              <w:rPr>
                <w:sz w:val="24"/>
              </w:rPr>
              <w:t>you</w:t>
            </w:r>
            <w:r>
              <w:rPr>
                <w:spacing w:val="-2"/>
                <w:sz w:val="24"/>
              </w:rPr>
              <w:t xml:space="preserve"> </w:t>
            </w:r>
            <w:r>
              <w:rPr>
                <w:sz w:val="24"/>
              </w:rPr>
              <w:t>were</w:t>
            </w:r>
            <w:r>
              <w:rPr>
                <w:spacing w:val="-4"/>
                <w:sz w:val="24"/>
              </w:rPr>
              <w:t xml:space="preserve"> </w:t>
            </w:r>
            <w:r>
              <w:rPr>
                <w:sz w:val="24"/>
              </w:rPr>
              <w:t>once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Maintenance</w:t>
            </w:r>
            <w:r>
              <w:rPr>
                <w:spacing w:val="-4"/>
                <w:sz w:val="24"/>
              </w:rPr>
              <w:t xml:space="preserve"> </w:t>
            </w:r>
            <w:r>
              <w:rPr>
                <w:sz w:val="24"/>
              </w:rPr>
              <w:t>Stage</w:t>
            </w:r>
            <w:r>
              <w:rPr>
                <w:spacing w:val="-2"/>
                <w:sz w:val="24"/>
              </w:rPr>
              <w:t xml:space="preserve"> </w:t>
            </w:r>
            <w:r>
              <w:rPr>
                <w:sz w:val="24"/>
              </w:rPr>
              <w:t>of</w:t>
            </w:r>
            <w:r>
              <w:rPr>
                <w:spacing w:val="-2"/>
                <w:sz w:val="24"/>
              </w:rPr>
              <w:t xml:space="preserve"> </w:t>
            </w:r>
            <w:r>
              <w:rPr>
                <w:sz w:val="24"/>
              </w:rPr>
              <w:t>Change,</w:t>
            </w:r>
            <w:r>
              <w:rPr>
                <w:spacing w:val="-2"/>
                <w:sz w:val="24"/>
              </w:rPr>
              <w:t xml:space="preserve"> </w:t>
            </w:r>
            <w:r>
              <w:rPr>
                <w:sz w:val="24"/>
              </w:rPr>
              <w:t>what</w:t>
            </w:r>
            <w:r>
              <w:rPr>
                <w:spacing w:val="-2"/>
                <w:sz w:val="24"/>
              </w:rPr>
              <w:t xml:space="preserve"> </w:t>
            </w:r>
            <w:r>
              <w:rPr>
                <w:sz w:val="24"/>
              </w:rPr>
              <w:t>was</w:t>
            </w:r>
            <w:r>
              <w:rPr>
                <w:spacing w:val="-3"/>
                <w:sz w:val="24"/>
              </w:rPr>
              <w:t xml:space="preserve"> </w:t>
            </w:r>
            <w:r>
              <w:rPr>
                <w:sz w:val="24"/>
              </w:rPr>
              <w:t>your</w:t>
            </w:r>
            <w:r>
              <w:rPr>
                <w:spacing w:val="-4"/>
                <w:sz w:val="24"/>
              </w:rPr>
              <w:t xml:space="preserve"> </w:t>
            </w:r>
            <w:r>
              <w:rPr>
                <w:sz w:val="24"/>
              </w:rPr>
              <w:t>longest</w:t>
            </w:r>
            <w:r>
              <w:rPr>
                <w:spacing w:val="-5"/>
                <w:sz w:val="24"/>
              </w:rPr>
              <w:t xml:space="preserve"> </w:t>
            </w:r>
            <w:r>
              <w:rPr>
                <w:sz w:val="24"/>
              </w:rPr>
              <w:t>period</w:t>
            </w:r>
            <w:r>
              <w:rPr>
                <w:spacing w:val="-2"/>
                <w:sz w:val="24"/>
              </w:rPr>
              <w:t xml:space="preserve"> </w:t>
            </w:r>
            <w:r>
              <w:rPr>
                <w:sz w:val="24"/>
              </w:rPr>
              <w:t>of</w:t>
            </w:r>
            <w:r>
              <w:rPr>
                <w:spacing w:val="-2"/>
                <w:sz w:val="24"/>
              </w:rPr>
              <w:t xml:space="preserve"> </w:t>
            </w:r>
            <w:r>
              <w:rPr>
                <w:sz w:val="24"/>
              </w:rPr>
              <w:t>maintaining</w:t>
            </w:r>
          </w:p>
          <w:p w14:paraId="75F1E642" w14:textId="77777777" w:rsidR="003620F5" w:rsidRDefault="003A5F03">
            <w:pPr>
              <w:pStyle w:val="TableParagraph"/>
              <w:spacing w:before="22"/>
              <w:ind w:left="107"/>
              <w:rPr>
                <w:sz w:val="24"/>
              </w:rPr>
            </w:pPr>
            <w:r>
              <w:rPr>
                <w:sz w:val="16"/>
              </w:rPr>
              <w:t>(</w:t>
            </w:r>
            <w:proofErr w:type="gramStart"/>
            <w:r>
              <w:rPr>
                <w:sz w:val="16"/>
              </w:rPr>
              <w:t>socially</w:t>
            </w:r>
            <w:proofErr w:type="gramEnd"/>
            <w:r>
              <w:rPr>
                <w:spacing w:val="-4"/>
                <w:sz w:val="16"/>
              </w:rPr>
              <w:t xml:space="preserve"> </w:t>
            </w:r>
            <w:r>
              <w:rPr>
                <w:sz w:val="16"/>
              </w:rPr>
              <w:t>acceptable</w:t>
            </w:r>
            <w:r>
              <w:rPr>
                <w:spacing w:val="-5"/>
                <w:sz w:val="16"/>
              </w:rPr>
              <w:t xml:space="preserve"> </w:t>
            </w:r>
            <w:r>
              <w:rPr>
                <w:sz w:val="16"/>
              </w:rPr>
              <w:t>behaviors,</w:t>
            </w:r>
            <w:r>
              <w:rPr>
                <w:spacing w:val="-4"/>
                <w:sz w:val="16"/>
              </w:rPr>
              <w:t xml:space="preserve"> </w:t>
            </w:r>
            <w:r>
              <w:rPr>
                <w:sz w:val="16"/>
              </w:rPr>
              <w:t>healthy</w:t>
            </w:r>
            <w:r>
              <w:rPr>
                <w:spacing w:val="-4"/>
                <w:sz w:val="16"/>
              </w:rPr>
              <w:t xml:space="preserve"> </w:t>
            </w:r>
            <w:r>
              <w:rPr>
                <w:sz w:val="16"/>
              </w:rPr>
              <w:t>functioning,</w:t>
            </w:r>
            <w:r>
              <w:rPr>
                <w:spacing w:val="-2"/>
                <w:sz w:val="16"/>
              </w:rPr>
              <w:t xml:space="preserve"> </w:t>
            </w:r>
            <w:r>
              <w:rPr>
                <w:sz w:val="16"/>
              </w:rPr>
              <w:t>etc.)</w:t>
            </w:r>
            <w:r>
              <w:rPr>
                <w:sz w:val="24"/>
              </w:rPr>
              <w:t>?</w:t>
            </w:r>
          </w:p>
        </w:tc>
      </w:tr>
      <w:tr w:rsidR="003620F5" w14:paraId="75F1E646" w14:textId="77777777">
        <w:trPr>
          <w:trHeight w:val="494"/>
        </w:trPr>
        <w:tc>
          <w:tcPr>
            <w:tcW w:w="11611" w:type="dxa"/>
            <w:shd w:val="clear" w:color="auto" w:fill="B8CCE3"/>
          </w:tcPr>
          <w:p w14:paraId="75F1E644" w14:textId="77777777" w:rsidR="003620F5" w:rsidRDefault="003A5F03">
            <w:pPr>
              <w:pStyle w:val="TableParagraph"/>
              <w:spacing w:before="38"/>
              <w:ind w:left="107"/>
              <w:rPr>
                <w:b/>
                <w:sz w:val="20"/>
              </w:rPr>
            </w:pPr>
            <w:r>
              <w:rPr>
                <w:b/>
                <w:sz w:val="20"/>
              </w:rPr>
              <w:t>DIMENSION</w:t>
            </w:r>
            <w:r>
              <w:rPr>
                <w:b/>
                <w:spacing w:val="-4"/>
                <w:sz w:val="20"/>
              </w:rPr>
              <w:t xml:space="preserve"> </w:t>
            </w:r>
            <w:r>
              <w:rPr>
                <w:b/>
                <w:sz w:val="20"/>
              </w:rPr>
              <w:t>6:</w:t>
            </w:r>
            <w:r>
              <w:rPr>
                <w:b/>
                <w:spacing w:val="-4"/>
                <w:sz w:val="20"/>
              </w:rPr>
              <w:t xml:space="preserve"> </w:t>
            </w:r>
            <w:r>
              <w:rPr>
                <w:b/>
                <w:sz w:val="20"/>
              </w:rPr>
              <w:t>RECOVERY/LIVING</w:t>
            </w:r>
            <w:r>
              <w:rPr>
                <w:b/>
                <w:spacing w:val="-5"/>
                <w:sz w:val="20"/>
              </w:rPr>
              <w:t xml:space="preserve"> </w:t>
            </w:r>
            <w:r>
              <w:rPr>
                <w:b/>
                <w:sz w:val="20"/>
              </w:rPr>
              <w:t>ENVIRONMENT</w:t>
            </w:r>
          </w:p>
          <w:p w14:paraId="75F1E645" w14:textId="77777777" w:rsidR="003620F5" w:rsidRDefault="003A5F03">
            <w:pPr>
              <w:pStyle w:val="TableParagraph"/>
              <w:spacing w:before="1"/>
              <w:ind w:left="107"/>
              <w:rPr>
                <w:sz w:val="16"/>
              </w:rPr>
            </w:pPr>
            <w:r>
              <w:rPr>
                <w:sz w:val="16"/>
              </w:rPr>
              <w:t>(Note: Varies elements</w:t>
            </w:r>
            <w:r>
              <w:rPr>
                <w:spacing w:val="-3"/>
                <w:sz w:val="16"/>
              </w:rPr>
              <w:t xml:space="preserve"> </w:t>
            </w:r>
            <w:r>
              <w:rPr>
                <w:sz w:val="16"/>
              </w:rPr>
              <w:t>in</w:t>
            </w:r>
            <w:r>
              <w:rPr>
                <w:spacing w:val="-2"/>
                <w:sz w:val="16"/>
              </w:rPr>
              <w:t xml:space="preserve"> </w:t>
            </w:r>
            <w:r>
              <w:rPr>
                <w:sz w:val="16"/>
              </w:rPr>
              <w:t>this</w:t>
            </w:r>
            <w:r>
              <w:rPr>
                <w:spacing w:val="-2"/>
                <w:sz w:val="16"/>
              </w:rPr>
              <w:t xml:space="preserve"> </w:t>
            </w:r>
            <w:r>
              <w:rPr>
                <w:sz w:val="16"/>
              </w:rPr>
              <w:t>section</w:t>
            </w:r>
            <w:r>
              <w:rPr>
                <w:spacing w:val="-2"/>
                <w:sz w:val="16"/>
              </w:rPr>
              <w:t xml:space="preserve"> </w:t>
            </w:r>
            <w:r>
              <w:rPr>
                <w:sz w:val="16"/>
              </w:rPr>
              <w:t>may not</w:t>
            </w:r>
            <w:r>
              <w:rPr>
                <w:spacing w:val="-3"/>
                <w:sz w:val="16"/>
              </w:rPr>
              <w:t xml:space="preserve"> </w:t>
            </w:r>
            <w:r>
              <w:rPr>
                <w:sz w:val="16"/>
              </w:rPr>
              <w:t>be</w:t>
            </w:r>
            <w:r>
              <w:rPr>
                <w:spacing w:val="-2"/>
                <w:sz w:val="16"/>
              </w:rPr>
              <w:t xml:space="preserve"> </w:t>
            </w:r>
            <w:r>
              <w:rPr>
                <w:sz w:val="16"/>
              </w:rPr>
              <w:t>applicable</w:t>
            </w:r>
            <w:r>
              <w:rPr>
                <w:spacing w:val="-3"/>
                <w:sz w:val="16"/>
              </w:rPr>
              <w:t xml:space="preserve"> </w:t>
            </w:r>
            <w:r>
              <w:rPr>
                <w:sz w:val="16"/>
              </w:rPr>
              <w:t>to</w:t>
            </w:r>
            <w:r>
              <w:rPr>
                <w:spacing w:val="-4"/>
                <w:sz w:val="16"/>
              </w:rPr>
              <w:t xml:space="preserve"> </w:t>
            </w:r>
            <w:r>
              <w:rPr>
                <w:sz w:val="16"/>
              </w:rPr>
              <w:t>younger</w:t>
            </w:r>
            <w:r>
              <w:rPr>
                <w:spacing w:val="-2"/>
                <w:sz w:val="16"/>
              </w:rPr>
              <w:t xml:space="preserve"> </w:t>
            </w:r>
            <w:r>
              <w:rPr>
                <w:sz w:val="16"/>
              </w:rPr>
              <w:t>children.</w:t>
            </w:r>
            <w:r>
              <w:rPr>
                <w:spacing w:val="39"/>
                <w:sz w:val="16"/>
              </w:rPr>
              <w:t xml:space="preserve"> </w:t>
            </w:r>
            <w:r>
              <w:rPr>
                <w:sz w:val="16"/>
              </w:rPr>
              <w:t>Indicate</w:t>
            </w:r>
            <w:r>
              <w:rPr>
                <w:spacing w:val="-2"/>
                <w:sz w:val="16"/>
              </w:rPr>
              <w:t xml:space="preserve"> </w:t>
            </w:r>
            <w:r>
              <w:rPr>
                <w:sz w:val="16"/>
              </w:rPr>
              <w:t>“not</w:t>
            </w:r>
            <w:r>
              <w:rPr>
                <w:spacing w:val="-2"/>
                <w:sz w:val="16"/>
              </w:rPr>
              <w:t xml:space="preserve"> </w:t>
            </w:r>
            <w:r>
              <w:rPr>
                <w:sz w:val="16"/>
              </w:rPr>
              <w:t>applicable-younger</w:t>
            </w:r>
            <w:r>
              <w:rPr>
                <w:spacing w:val="-2"/>
                <w:sz w:val="16"/>
              </w:rPr>
              <w:t xml:space="preserve"> </w:t>
            </w:r>
            <w:r>
              <w:rPr>
                <w:sz w:val="16"/>
              </w:rPr>
              <w:t>child”</w:t>
            </w:r>
            <w:r>
              <w:rPr>
                <w:spacing w:val="-5"/>
                <w:sz w:val="16"/>
              </w:rPr>
              <w:t xml:space="preserve"> </w:t>
            </w:r>
            <w:r>
              <w:rPr>
                <w:sz w:val="16"/>
              </w:rPr>
              <w:t>in</w:t>
            </w:r>
            <w:r>
              <w:rPr>
                <w:spacing w:val="-3"/>
                <w:sz w:val="16"/>
              </w:rPr>
              <w:t xml:space="preserve"> </w:t>
            </w:r>
            <w:r>
              <w:rPr>
                <w:sz w:val="16"/>
              </w:rPr>
              <w:t>those</w:t>
            </w:r>
            <w:r>
              <w:rPr>
                <w:spacing w:val="-4"/>
                <w:sz w:val="16"/>
              </w:rPr>
              <w:t xml:space="preserve"> </w:t>
            </w:r>
            <w:r>
              <w:rPr>
                <w:sz w:val="16"/>
              </w:rPr>
              <w:t>instances.</w:t>
            </w:r>
          </w:p>
        </w:tc>
      </w:tr>
      <w:tr w:rsidR="003620F5" w14:paraId="75F1E648" w14:textId="77777777">
        <w:trPr>
          <w:trHeight w:val="494"/>
        </w:trPr>
        <w:tc>
          <w:tcPr>
            <w:tcW w:w="11611" w:type="dxa"/>
            <w:shd w:val="clear" w:color="auto" w:fill="F1F1F1"/>
          </w:tcPr>
          <w:p w14:paraId="75F1E647" w14:textId="77777777" w:rsidR="003620F5" w:rsidRDefault="003A5F03">
            <w:pPr>
              <w:pStyle w:val="TableParagraph"/>
              <w:spacing w:before="85"/>
              <w:ind w:left="2066" w:right="2060"/>
              <w:jc w:val="center"/>
              <w:rPr>
                <w:b/>
                <w:sz w:val="28"/>
              </w:rPr>
            </w:pPr>
            <w:r>
              <w:rPr>
                <w:b/>
                <w:sz w:val="28"/>
              </w:rPr>
              <w:t>Immediate</w:t>
            </w:r>
            <w:r>
              <w:rPr>
                <w:b/>
                <w:spacing w:val="-7"/>
                <w:sz w:val="28"/>
              </w:rPr>
              <w:t xml:space="preserve"> </w:t>
            </w:r>
            <w:r>
              <w:rPr>
                <w:b/>
                <w:sz w:val="28"/>
              </w:rPr>
              <w:t>Household/Family</w:t>
            </w:r>
            <w:r>
              <w:rPr>
                <w:b/>
                <w:spacing w:val="-7"/>
                <w:sz w:val="28"/>
              </w:rPr>
              <w:t xml:space="preserve"> </w:t>
            </w:r>
            <w:r>
              <w:rPr>
                <w:b/>
                <w:sz w:val="28"/>
              </w:rPr>
              <w:t>Configuration</w:t>
            </w:r>
          </w:p>
        </w:tc>
      </w:tr>
      <w:tr w:rsidR="003620F5" w14:paraId="75F1E64A" w14:textId="77777777">
        <w:trPr>
          <w:trHeight w:val="551"/>
        </w:trPr>
        <w:tc>
          <w:tcPr>
            <w:tcW w:w="11611" w:type="dxa"/>
          </w:tcPr>
          <w:p w14:paraId="75F1E649" w14:textId="77777777" w:rsidR="003620F5" w:rsidRDefault="003A5F03">
            <w:pPr>
              <w:pStyle w:val="TableParagraph"/>
              <w:spacing w:line="270" w:lineRule="atLeast"/>
              <w:ind w:left="107" w:right="98"/>
              <w:rPr>
                <w:sz w:val="24"/>
              </w:rPr>
            </w:pPr>
            <w:r>
              <w:rPr>
                <w:sz w:val="24"/>
              </w:rPr>
              <w:t xml:space="preserve">What is your current living arrangement </w:t>
            </w:r>
            <w:r>
              <w:rPr>
                <w:sz w:val="20"/>
              </w:rPr>
              <w:t>(strengths and concerns</w:t>
            </w:r>
            <w:r>
              <w:rPr>
                <w:sz w:val="24"/>
              </w:rPr>
              <w:t>)? Who lives with you? What are your views on</w:t>
            </w:r>
            <w:r>
              <w:rPr>
                <w:spacing w:val="-64"/>
                <w:sz w:val="24"/>
              </w:rPr>
              <w:t xml:space="preserve"> </w:t>
            </w:r>
            <w:r>
              <w:rPr>
                <w:sz w:val="24"/>
              </w:rPr>
              <w:t>your</w:t>
            </w:r>
            <w:r>
              <w:rPr>
                <w:spacing w:val="-2"/>
                <w:sz w:val="24"/>
              </w:rPr>
              <w:t xml:space="preserve"> </w:t>
            </w:r>
            <w:r>
              <w:rPr>
                <w:sz w:val="24"/>
              </w:rPr>
              <w:t>current</w:t>
            </w:r>
            <w:r>
              <w:rPr>
                <w:spacing w:val="-2"/>
                <w:sz w:val="24"/>
              </w:rPr>
              <w:t xml:space="preserve"> </w:t>
            </w:r>
            <w:r>
              <w:rPr>
                <w:sz w:val="24"/>
              </w:rPr>
              <w:t>arrangement</w:t>
            </w:r>
            <w:r>
              <w:rPr>
                <w:spacing w:val="1"/>
                <w:sz w:val="24"/>
              </w:rPr>
              <w:t xml:space="preserve"> </w:t>
            </w:r>
            <w:r>
              <w:rPr>
                <w:sz w:val="24"/>
              </w:rPr>
              <w:t>(satisfied/dissatisfied)?</w:t>
            </w:r>
          </w:p>
        </w:tc>
      </w:tr>
      <w:tr w:rsidR="003620F5" w14:paraId="75F1E64C" w14:textId="77777777">
        <w:trPr>
          <w:trHeight w:val="494"/>
        </w:trPr>
        <w:tc>
          <w:tcPr>
            <w:tcW w:w="11611" w:type="dxa"/>
          </w:tcPr>
          <w:p w14:paraId="75F1E64B" w14:textId="77777777" w:rsidR="003620F5" w:rsidRDefault="003A5F03">
            <w:pPr>
              <w:pStyle w:val="TableParagraph"/>
              <w:spacing w:before="108"/>
              <w:ind w:left="107"/>
              <w:rPr>
                <w:sz w:val="24"/>
              </w:rPr>
            </w:pPr>
            <w:r>
              <w:rPr>
                <w:w w:val="105"/>
                <w:sz w:val="24"/>
              </w:rPr>
              <w:t>How</w:t>
            </w:r>
            <w:r>
              <w:rPr>
                <w:spacing w:val="-21"/>
                <w:w w:val="105"/>
                <w:sz w:val="24"/>
              </w:rPr>
              <w:t xml:space="preserve"> </w:t>
            </w:r>
            <w:r>
              <w:rPr>
                <w:w w:val="105"/>
                <w:sz w:val="24"/>
              </w:rPr>
              <w:t>long</w:t>
            </w:r>
            <w:r>
              <w:rPr>
                <w:spacing w:val="-23"/>
                <w:w w:val="105"/>
                <w:sz w:val="24"/>
              </w:rPr>
              <w:t xml:space="preserve"> </w:t>
            </w:r>
            <w:r>
              <w:rPr>
                <w:w w:val="105"/>
                <w:sz w:val="24"/>
              </w:rPr>
              <w:t>has</w:t>
            </w:r>
            <w:r>
              <w:rPr>
                <w:spacing w:val="-29"/>
                <w:w w:val="105"/>
                <w:sz w:val="24"/>
              </w:rPr>
              <w:t xml:space="preserve"> </w:t>
            </w:r>
            <w:r>
              <w:rPr>
                <w:w w:val="105"/>
                <w:sz w:val="24"/>
              </w:rPr>
              <w:t>this</w:t>
            </w:r>
            <w:r>
              <w:rPr>
                <w:spacing w:val="-24"/>
                <w:w w:val="105"/>
                <w:sz w:val="24"/>
              </w:rPr>
              <w:t xml:space="preserve"> </w:t>
            </w:r>
            <w:r>
              <w:rPr>
                <w:w w:val="105"/>
                <w:sz w:val="24"/>
              </w:rPr>
              <w:t>been</w:t>
            </w:r>
            <w:r>
              <w:rPr>
                <w:spacing w:val="-31"/>
                <w:w w:val="105"/>
                <w:sz w:val="24"/>
              </w:rPr>
              <w:t xml:space="preserve"> </w:t>
            </w:r>
            <w:r>
              <w:rPr>
                <w:w w:val="105"/>
                <w:sz w:val="24"/>
              </w:rPr>
              <w:t>your</w:t>
            </w:r>
            <w:r>
              <w:rPr>
                <w:spacing w:val="-26"/>
                <w:w w:val="105"/>
                <w:sz w:val="24"/>
              </w:rPr>
              <w:t xml:space="preserve"> </w:t>
            </w:r>
            <w:r>
              <w:rPr>
                <w:w w:val="105"/>
                <w:sz w:val="24"/>
              </w:rPr>
              <w:t>living</w:t>
            </w:r>
            <w:r>
              <w:rPr>
                <w:spacing w:val="-41"/>
                <w:w w:val="105"/>
                <w:sz w:val="24"/>
              </w:rPr>
              <w:t xml:space="preserve"> </w:t>
            </w:r>
            <w:r>
              <w:rPr>
                <w:w w:val="105"/>
                <w:sz w:val="24"/>
              </w:rPr>
              <w:t>arrangement?</w:t>
            </w:r>
          </w:p>
        </w:tc>
      </w:tr>
      <w:tr w:rsidR="003620F5" w14:paraId="75F1E652" w14:textId="77777777">
        <w:trPr>
          <w:trHeight w:val="2752"/>
        </w:trPr>
        <w:tc>
          <w:tcPr>
            <w:tcW w:w="11611" w:type="dxa"/>
          </w:tcPr>
          <w:p w14:paraId="75F1E64D" w14:textId="77777777" w:rsidR="003620F5" w:rsidRDefault="003A5F03">
            <w:pPr>
              <w:pStyle w:val="TableParagraph"/>
              <w:ind w:left="107"/>
              <w:rPr>
                <w:sz w:val="24"/>
              </w:rPr>
            </w:pPr>
            <w:r>
              <w:rPr>
                <w:w w:val="105"/>
                <w:sz w:val="24"/>
              </w:rPr>
              <w:t>Is</w:t>
            </w:r>
            <w:r>
              <w:rPr>
                <w:spacing w:val="-6"/>
                <w:w w:val="105"/>
                <w:sz w:val="24"/>
              </w:rPr>
              <w:t xml:space="preserve"> </w:t>
            </w:r>
            <w:r>
              <w:rPr>
                <w:w w:val="105"/>
                <w:sz w:val="24"/>
              </w:rPr>
              <w:t>your</w:t>
            </w:r>
            <w:r>
              <w:rPr>
                <w:spacing w:val="-4"/>
                <w:w w:val="105"/>
                <w:sz w:val="24"/>
              </w:rPr>
              <w:t xml:space="preserve"> </w:t>
            </w:r>
            <w:r>
              <w:rPr>
                <w:w w:val="105"/>
                <w:sz w:val="24"/>
              </w:rPr>
              <w:t>living</w:t>
            </w:r>
            <w:r>
              <w:rPr>
                <w:spacing w:val="-3"/>
                <w:w w:val="105"/>
                <w:sz w:val="24"/>
              </w:rPr>
              <w:t xml:space="preserve"> </w:t>
            </w:r>
            <w:r>
              <w:rPr>
                <w:w w:val="105"/>
                <w:sz w:val="24"/>
              </w:rPr>
              <w:t>environment</w:t>
            </w:r>
            <w:r>
              <w:rPr>
                <w:spacing w:val="-2"/>
                <w:w w:val="105"/>
                <w:sz w:val="24"/>
              </w:rPr>
              <w:t xml:space="preserve"> </w:t>
            </w:r>
            <w:r>
              <w:rPr>
                <w:w w:val="105"/>
                <w:sz w:val="24"/>
              </w:rPr>
              <w:t>drug</w:t>
            </w:r>
            <w:r>
              <w:rPr>
                <w:spacing w:val="6"/>
                <w:w w:val="105"/>
                <w:sz w:val="24"/>
              </w:rPr>
              <w:t xml:space="preserve"> </w:t>
            </w:r>
            <w:r>
              <w:rPr>
                <w:w w:val="105"/>
                <w:sz w:val="24"/>
              </w:rPr>
              <w:t>free?</w:t>
            </w:r>
            <w:r>
              <w:rPr>
                <w:spacing w:val="-3"/>
                <w:w w:val="105"/>
                <w:sz w:val="24"/>
              </w:rPr>
              <w:t xml:space="preserve"> </w:t>
            </w:r>
            <w:r>
              <w:rPr>
                <w:w w:val="105"/>
                <w:sz w:val="24"/>
              </w:rPr>
              <w:t>□</w:t>
            </w:r>
            <w:r>
              <w:rPr>
                <w:spacing w:val="-8"/>
                <w:w w:val="105"/>
                <w:sz w:val="24"/>
              </w:rPr>
              <w:t xml:space="preserve"> </w:t>
            </w:r>
            <w:r>
              <w:rPr>
                <w:w w:val="105"/>
                <w:sz w:val="24"/>
              </w:rPr>
              <w:t>Yes</w:t>
            </w:r>
            <w:r>
              <w:rPr>
                <w:spacing w:val="-7"/>
                <w:w w:val="105"/>
                <w:sz w:val="24"/>
              </w:rPr>
              <w:t xml:space="preserve"> </w:t>
            </w:r>
            <w:r>
              <w:rPr>
                <w:w w:val="105"/>
                <w:sz w:val="24"/>
              </w:rPr>
              <w:t>□</w:t>
            </w:r>
            <w:r>
              <w:rPr>
                <w:spacing w:val="-8"/>
                <w:w w:val="105"/>
                <w:sz w:val="24"/>
              </w:rPr>
              <w:t xml:space="preserve"> </w:t>
            </w:r>
            <w:r>
              <w:rPr>
                <w:w w:val="105"/>
                <w:sz w:val="24"/>
              </w:rPr>
              <w:t>No</w:t>
            </w:r>
          </w:p>
          <w:p w14:paraId="75F1E64E" w14:textId="77777777" w:rsidR="003620F5" w:rsidRDefault="003A5F03">
            <w:pPr>
              <w:pStyle w:val="TableParagraph"/>
              <w:spacing w:before="182"/>
              <w:ind w:left="107"/>
              <w:rPr>
                <w:sz w:val="24"/>
              </w:rPr>
            </w:pPr>
            <w:r>
              <w:rPr>
                <w:w w:val="105"/>
                <w:sz w:val="24"/>
              </w:rPr>
              <w:t>Is</w:t>
            </w:r>
            <w:r>
              <w:rPr>
                <w:spacing w:val="-9"/>
                <w:w w:val="105"/>
                <w:sz w:val="24"/>
              </w:rPr>
              <w:t xml:space="preserve"> </w:t>
            </w:r>
            <w:r>
              <w:rPr>
                <w:w w:val="105"/>
                <w:sz w:val="24"/>
              </w:rPr>
              <w:t>your</w:t>
            </w:r>
            <w:r>
              <w:rPr>
                <w:spacing w:val="-8"/>
                <w:w w:val="105"/>
                <w:sz w:val="24"/>
              </w:rPr>
              <w:t xml:space="preserve"> </w:t>
            </w:r>
            <w:r>
              <w:rPr>
                <w:w w:val="105"/>
                <w:sz w:val="24"/>
              </w:rPr>
              <w:t>living</w:t>
            </w:r>
            <w:r>
              <w:rPr>
                <w:spacing w:val="-7"/>
                <w:w w:val="105"/>
                <w:sz w:val="24"/>
              </w:rPr>
              <w:t xml:space="preserve"> </w:t>
            </w:r>
            <w:r>
              <w:rPr>
                <w:w w:val="105"/>
                <w:sz w:val="24"/>
              </w:rPr>
              <w:t>environment</w:t>
            </w:r>
            <w:r>
              <w:rPr>
                <w:spacing w:val="-4"/>
                <w:w w:val="105"/>
                <w:sz w:val="24"/>
              </w:rPr>
              <w:t xml:space="preserve"> </w:t>
            </w:r>
            <w:r>
              <w:rPr>
                <w:w w:val="105"/>
                <w:sz w:val="24"/>
              </w:rPr>
              <w:t>alcohol</w:t>
            </w:r>
            <w:r>
              <w:rPr>
                <w:spacing w:val="-15"/>
                <w:w w:val="105"/>
                <w:sz w:val="24"/>
              </w:rPr>
              <w:t xml:space="preserve"> </w:t>
            </w:r>
            <w:r>
              <w:rPr>
                <w:w w:val="105"/>
                <w:sz w:val="24"/>
              </w:rPr>
              <w:t>free?</w:t>
            </w:r>
            <w:r>
              <w:rPr>
                <w:spacing w:val="-7"/>
                <w:w w:val="105"/>
                <w:sz w:val="24"/>
              </w:rPr>
              <w:t xml:space="preserve"> </w:t>
            </w:r>
            <w:r>
              <w:rPr>
                <w:w w:val="105"/>
                <w:sz w:val="24"/>
              </w:rPr>
              <w:t>□</w:t>
            </w:r>
            <w:r>
              <w:rPr>
                <w:spacing w:val="-11"/>
                <w:w w:val="105"/>
                <w:sz w:val="24"/>
              </w:rPr>
              <w:t xml:space="preserve"> </w:t>
            </w:r>
            <w:r>
              <w:rPr>
                <w:w w:val="105"/>
                <w:sz w:val="24"/>
              </w:rPr>
              <w:t>Yes</w:t>
            </w:r>
            <w:r>
              <w:rPr>
                <w:spacing w:val="-11"/>
                <w:w w:val="105"/>
                <w:sz w:val="24"/>
              </w:rPr>
              <w:t xml:space="preserve"> </w:t>
            </w:r>
            <w:r>
              <w:rPr>
                <w:w w:val="105"/>
                <w:sz w:val="24"/>
              </w:rPr>
              <w:t>□</w:t>
            </w:r>
            <w:r>
              <w:rPr>
                <w:spacing w:val="-11"/>
                <w:w w:val="105"/>
                <w:sz w:val="24"/>
              </w:rPr>
              <w:t xml:space="preserve"> </w:t>
            </w:r>
            <w:r>
              <w:rPr>
                <w:w w:val="105"/>
                <w:sz w:val="24"/>
              </w:rPr>
              <w:t>No</w:t>
            </w:r>
          </w:p>
          <w:p w14:paraId="75F1E64F" w14:textId="77777777" w:rsidR="003620F5" w:rsidRDefault="003A5F03">
            <w:pPr>
              <w:pStyle w:val="TableParagraph"/>
              <w:spacing w:before="183"/>
              <w:ind w:left="107"/>
              <w:rPr>
                <w:sz w:val="24"/>
              </w:rPr>
            </w:pPr>
            <w:r>
              <w:rPr>
                <w:w w:val="105"/>
                <w:sz w:val="24"/>
              </w:rPr>
              <w:t>Is</w:t>
            </w:r>
            <w:r>
              <w:rPr>
                <w:spacing w:val="-8"/>
                <w:w w:val="105"/>
                <w:sz w:val="24"/>
              </w:rPr>
              <w:t xml:space="preserve"> </w:t>
            </w:r>
            <w:r>
              <w:rPr>
                <w:w w:val="105"/>
                <w:sz w:val="24"/>
              </w:rPr>
              <w:t>your</w:t>
            </w:r>
            <w:r>
              <w:rPr>
                <w:spacing w:val="-7"/>
                <w:w w:val="105"/>
                <w:sz w:val="24"/>
              </w:rPr>
              <w:t xml:space="preserve"> </w:t>
            </w:r>
            <w:r>
              <w:rPr>
                <w:w w:val="105"/>
                <w:sz w:val="24"/>
              </w:rPr>
              <w:t>living</w:t>
            </w:r>
            <w:r>
              <w:rPr>
                <w:spacing w:val="-6"/>
                <w:w w:val="105"/>
                <w:sz w:val="24"/>
              </w:rPr>
              <w:t xml:space="preserve"> </w:t>
            </w:r>
            <w:r>
              <w:rPr>
                <w:w w:val="105"/>
                <w:sz w:val="24"/>
              </w:rPr>
              <w:t>environment</w:t>
            </w:r>
            <w:r>
              <w:rPr>
                <w:spacing w:val="-8"/>
                <w:w w:val="105"/>
                <w:sz w:val="24"/>
              </w:rPr>
              <w:t xml:space="preserve"> </w:t>
            </w:r>
            <w:r>
              <w:rPr>
                <w:w w:val="105"/>
                <w:sz w:val="24"/>
              </w:rPr>
              <w:t>supportive</w:t>
            </w:r>
            <w:r>
              <w:rPr>
                <w:spacing w:val="-6"/>
                <w:w w:val="105"/>
                <w:sz w:val="24"/>
              </w:rPr>
              <w:t xml:space="preserve"> </w:t>
            </w:r>
            <w:r>
              <w:rPr>
                <w:w w:val="105"/>
                <w:sz w:val="24"/>
              </w:rPr>
              <w:t>of</w:t>
            </w:r>
            <w:r>
              <w:rPr>
                <w:spacing w:val="-9"/>
                <w:w w:val="105"/>
                <w:sz w:val="24"/>
              </w:rPr>
              <w:t xml:space="preserve"> </w:t>
            </w:r>
            <w:r>
              <w:rPr>
                <w:w w:val="105"/>
                <w:sz w:val="24"/>
              </w:rPr>
              <w:t>maintaining</w:t>
            </w:r>
            <w:r>
              <w:rPr>
                <w:spacing w:val="-8"/>
                <w:w w:val="105"/>
                <w:sz w:val="24"/>
              </w:rPr>
              <w:t xml:space="preserve"> </w:t>
            </w:r>
            <w:r>
              <w:rPr>
                <w:w w:val="105"/>
                <w:sz w:val="24"/>
              </w:rPr>
              <w:t>a</w:t>
            </w:r>
            <w:r>
              <w:rPr>
                <w:spacing w:val="-6"/>
                <w:w w:val="105"/>
                <w:sz w:val="24"/>
              </w:rPr>
              <w:t xml:space="preserve"> </w:t>
            </w:r>
            <w:r>
              <w:rPr>
                <w:w w:val="105"/>
                <w:sz w:val="24"/>
              </w:rPr>
              <w:t>positive</w:t>
            </w:r>
            <w:r>
              <w:rPr>
                <w:spacing w:val="-6"/>
                <w:w w:val="105"/>
                <w:sz w:val="24"/>
              </w:rPr>
              <w:t xml:space="preserve"> </w:t>
            </w:r>
            <w:r>
              <w:rPr>
                <w:w w:val="105"/>
                <w:sz w:val="24"/>
              </w:rPr>
              <w:t>Mental</w:t>
            </w:r>
            <w:r>
              <w:rPr>
                <w:spacing w:val="-8"/>
                <w:w w:val="105"/>
                <w:sz w:val="24"/>
              </w:rPr>
              <w:t xml:space="preserve"> </w:t>
            </w:r>
            <w:r>
              <w:rPr>
                <w:w w:val="105"/>
                <w:sz w:val="24"/>
              </w:rPr>
              <w:t>Health</w:t>
            </w:r>
            <w:r>
              <w:rPr>
                <w:spacing w:val="-6"/>
                <w:w w:val="105"/>
                <w:sz w:val="24"/>
              </w:rPr>
              <w:t xml:space="preserve"> </w:t>
            </w:r>
            <w:r>
              <w:rPr>
                <w:w w:val="105"/>
                <w:sz w:val="24"/>
              </w:rPr>
              <w:t>wellbeing?</w:t>
            </w:r>
            <w:r>
              <w:rPr>
                <w:spacing w:val="-2"/>
                <w:w w:val="105"/>
                <w:sz w:val="24"/>
              </w:rPr>
              <w:t xml:space="preserve"> </w:t>
            </w:r>
            <w:r>
              <w:rPr>
                <w:w w:val="105"/>
                <w:sz w:val="24"/>
              </w:rPr>
              <w:t>□</w:t>
            </w:r>
            <w:r>
              <w:rPr>
                <w:spacing w:val="-10"/>
                <w:w w:val="105"/>
                <w:sz w:val="24"/>
              </w:rPr>
              <w:t xml:space="preserve"> </w:t>
            </w:r>
            <w:r>
              <w:rPr>
                <w:w w:val="105"/>
                <w:sz w:val="24"/>
              </w:rPr>
              <w:t>Yes</w:t>
            </w:r>
            <w:r>
              <w:rPr>
                <w:spacing w:val="-10"/>
                <w:w w:val="105"/>
                <w:sz w:val="24"/>
              </w:rPr>
              <w:t xml:space="preserve"> </w:t>
            </w:r>
            <w:r>
              <w:rPr>
                <w:w w:val="105"/>
                <w:sz w:val="24"/>
              </w:rPr>
              <w:t>□</w:t>
            </w:r>
            <w:r>
              <w:rPr>
                <w:spacing w:val="-10"/>
                <w:w w:val="105"/>
                <w:sz w:val="24"/>
              </w:rPr>
              <w:t xml:space="preserve"> </w:t>
            </w:r>
            <w:r>
              <w:rPr>
                <w:w w:val="105"/>
                <w:sz w:val="24"/>
              </w:rPr>
              <w:t>No</w:t>
            </w:r>
          </w:p>
          <w:p w14:paraId="75F1E650" w14:textId="77777777" w:rsidR="003620F5" w:rsidRDefault="003A5F03">
            <w:pPr>
              <w:pStyle w:val="TableParagraph"/>
              <w:spacing w:before="180"/>
              <w:ind w:left="107"/>
              <w:rPr>
                <w:sz w:val="16"/>
              </w:rPr>
            </w:pPr>
            <w:r>
              <w:rPr>
                <w:sz w:val="24"/>
              </w:rPr>
              <w:t>If</w:t>
            </w:r>
            <w:r>
              <w:rPr>
                <w:spacing w:val="-1"/>
                <w:sz w:val="24"/>
              </w:rPr>
              <w:t xml:space="preserve"> </w:t>
            </w:r>
            <w:r>
              <w:rPr>
                <w:sz w:val="24"/>
              </w:rPr>
              <w:t>not,</w:t>
            </w:r>
            <w:r>
              <w:rPr>
                <w:spacing w:val="-1"/>
                <w:sz w:val="24"/>
              </w:rPr>
              <w:t xml:space="preserve"> </w:t>
            </w:r>
            <w:r>
              <w:rPr>
                <w:sz w:val="24"/>
              </w:rPr>
              <w:t>explain:</w:t>
            </w:r>
            <w:r>
              <w:rPr>
                <w:spacing w:val="-3"/>
                <w:sz w:val="24"/>
              </w:rPr>
              <w:t xml:space="preserve"> </w:t>
            </w:r>
            <w:r>
              <w:rPr>
                <w:sz w:val="16"/>
              </w:rPr>
              <w:t>(If</w:t>
            </w:r>
            <w:r>
              <w:rPr>
                <w:spacing w:val="-2"/>
                <w:sz w:val="16"/>
              </w:rPr>
              <w:t xml:space="preserve"> </w:t>
            </w:r>
            <w:r>
              <w:rPr>
                <w:sz w:val="16"/>
              </w:rPr>
              <w:t>answered</w:t>
            </w:r>
            <w:r>
              <w:rPr>
                <w:spacing w:val="-3"/>
                <w:sz w:val="16"/>
              </w:rPr>
              <w:t xml:space="preserve"> </w:t>
            </w:r>
            <w:r>
              <w:rPr>
                <w:sz w:val="16"/>
              </w:rPr>
              <w:t>“no”,</w:t>
            </w:r>
            <w:r>
              <w:rPr>
                <w:spacing w:val="1"/>
                <w:sz w:val="16"/>
              </w:rPr>
              <w:t xml:space="preserve"> </w:t>
            </w:r>
            <w:r>
              <w:rPr>
                <w:sz w:val="16"/>
              </w:rPr>
              <w:t>do</w:t>
            </w:r>
            <w:r>
              <w:rPr>
                <w:spacing w:val="-3"/>
                <w:sz w:val="16"/>
              </w:rPr>
              <w:t xml:space="preserve"> </w:t>
            </w:r>
            <w:r>
              <w:rPr>
                <w:sz w:val="16"/>
              </w:rPr>
              <w:t>the</w:t>
            </w:r>
            <w:r>
              <w:rPr>
                <w:spacing w:val="-1"/>
                <w:sz w:val="16"/>
              </w:rPr>
              <w:t xml:space="preserve"> </w:t>
            </w:r>
            <w:r>
              <w:rPr>
                <w:sz w:val="16"/>
              </w:rPr>
              <w:t>person</w:t>
            </w:r>
            <w:r>
              <w:rPr>
                <w:spacing w:val="-3"/>
                <w:sz w:val="16"/>
              </w:rPr>
              <w:t xml:space="preserve"> </w:t>
            </w:r>
            <w:r>
              <w:rPr>
                <w:sz w:val="16"/>
              </w:rPr>
              <w:t>perceive</w:t>
            </w:r>
            <w:r>
              <w:rPr>
                <w:spacing w:val="-1"/>
                <w:sz w:val="16"/>
              </w:rPr>
              <w:t xml:space="preserve"> </w:t>
            </w:r>
            <w:r>
              <w:rPr>
                <w:sz w:val="16"/>
              </w:rPr>
              <w:t>it</w:t>
            </w:r>
            <w:r>
              <w:rPr>
                <w:spacing w:val="-3"/>
                <w:sz w:val="16"/>
              </w:rPr>
              <w:t xml:space="preserve"> </w:t>
            </w:r>
            <w:r>
              <w:rPr>
                <w:sz w:val="16"/>
              </w:rPr>
              <w:t>to</w:t>
            </w:r>
            <w:r>
              <w:rPr>
                <w:spacing w:val="-3"/>
                <w:sz w:val="16"/>
              </w:rPr>
              <w:t xml:space="preserve"> </w:t>
            </w:r>
            <w:r>
              <w:rPr>
                <w:sz w:val="16"/>
              </w:rPr>
              <w:t>be</w:t>
            </w:r>
            <w:r>
              <w:rPr>
                <w:spacing w:val="-1"/>
                <w:sz w:val="16"/>
              </w:rPr>
              <w:t xml:space="preserve"> </w:t>
            </w:r>
            <w:r>
              <w:rPr>
                <w:sz w:val="16"/>
              </w:rPr>
              <w:t>a</w:t>
            </w:r>
            <w:r>
              <w:rPr>
                <w:spacing w:val="-1"/>
                <w:sz w:val="16"/>
              </w:rPr>
              <w:t xml:space="preserve"> </w:t>
            </w:r>
            <w:r>
              <w:rPr>
                <w:sz w:val="16"/>
              </w:rPr>
              <w:t>problem</w:t>
            </w:r>
            <w:r>
              <w:rPr>
                <w:spacing w:val="-2"/>
                <w:sz w:val="16"/>
              </w:rPr>
              <w:t xml:space="preserve"> </w:t>
            </w:r>
            <w:r>
              <w:rPr>
                <w:sz w:val="16"/>
              </w:rPr>
              <w:t>for</w:t>
            </w:r>
            <w:r>
              <w:rPr>
                <w:spacing w:val="-1"/>
                <w:sz w:val="16"/>
              </w:rPr>
              <w:t xml:space="preserve"> </w:t>
            </w:r>
            <w:r>
              <w:rPr>
                <w:sz w:val="16"/>
              </w:rPr>
              <w:t>their</w:t>
            </w:r>
            <w:r>
              <w:rPr>
                <w:spacing w:val="-3"/>
                <w:sz w:val="16"/>
              </w:rPr>
              <w:t xml:space="preserve"> </w:t>
            </w:r>
            <w:r>
              <w:rPr>
                <w:sz w:val="16"/>
              </w:rPr>
              <w:t>recovery</w:t>
            </w:r>
            <w:r>
              <w:rPr>
                <w:spacing w:val="-1"/>
                <w:sz w:val="16"/>
              </w:rPr>
              <w:t xml:space="preserve"> </w:t>
            </w:r>
            <w:r>
              <w:rPr>
                <w:sz w:val="16"/>
              </w:rPr>
              <w:t>efforts?</w:t>
            </w:r>
          </w:p>
          <w:p w14:paraId="75F1E651" w14:textId="77777777" w:rsidR="003620F5" w:rsidRDefault="003A5F03">
            <w:pPr>
              <w:pStyle w:val="TableParagraph"/>
              <w:spacing w:line="550" w:lineRule="atLeast"/>
              <w:ind w:left="107" w:right="1761"/>
              <w:rPr>
                <w:sz w:val="24"/>
              </w:rPr>
            </w:pPr>
            <w:r>
              <w:rPr>
                <w:sz w:val="24"/>
              </w:rPr>
              <w:t>Does anyone in your household have a mental health or substance use disorder/diagnosis?</w:t>
            </w:r>
            <w:r>
              <w:rPr>
                <w:spacing w:val="-64"/>
                <w:sz w:val="24"/>
              </w:rPr>
              <w:t xml:space="preserve"> </w:t>
            </w:r>
            <w:r>
              <w:rPr>
                <w:sz w:val="24"/>
              </w:rPr>
              <w:t>If so, who?</w:t>
            </w:r>
            <w:r>
              <w:rPr>
                <w:spacing w:val="65"/>
                <w:sz w:val="24"/>
              </w:rPr>
              <w:t xml:space="preserve"> </w:t>
            </w:r>
            <w:r>
              <w:rPr>
                <w:sz w:val="24"/>
              </w:rPr>
              <w:t>Is</w:t>
            </w:r>
            <w:r>
              <w:rPr>
                <w:spacing w:val="-1"/>
                <w:sz w:val="24"/>
              </w:rPr>
              <w:t xml:space="preserve"> </w:t>
            </w:r>
            <w:r>
              <w:rPr>
                <w:sz w:val="24"/>
              </w:rPr>
              <w:t>their</w:t>
            </w:r>
            <w:r>
              <w:rPr>
                <w:spacing w:val="-1"/>
                <w:sz w:val="24"/>
              </w:rPr>
              <w:t xml:space="preserve"> </w:t>
            </w:r>
            <w:r>
              <w:rPr>
                <w:sz w:val="24"/>
              </w:rPr>
              <w:t>disorder/diagnosis</w:t>
            </w:r>
            <w:r>
              <w:rPr>
                <w:spacing w:val="-2"/>
                <w:sz w:val="24"/>
              </w:rPr>
              <w:t xml:space="preserve"> </w:t>
            </w:r>
            <w:r>
              <w:rPr>
                <w:sz w:val="24"/>
              </w:rPr>
              <w:t>being</w:t>
            </w:r>
            <w:r>
              <w:rPr>
                <w:spacing w:val="-2"/>
                <w:sz w:val="24"/>
              </w:rPr>
              <w:t xml:space="preserve"> </w:t>
            </w:r>
            <w:r>
              <w:rPr>
                <w:sz w:val="24"/>
              </w:rPr>
              <w:t>managed?</w:t>
            </w:r>
          </w:p>
        </w:tc>
      </w:tr>
      <w:tr w:rsidR="003620F5" w14:paraId="75F1E654" w14:textId="77777777">
        <w:trPr>
          <w:trHeight w:val="827"/>
        </w:trPr>
        <w:tc>
          <w:tcPr>
            <w:tcW w:w="11611" w:type="dxa"/>
          </w:tcPr>
          <w:p w14:paraId="75F1E653" w14:textId="77777777" w:rsidR="003620F5" w:rsidRDefault="003A5F03">
            <w:pPr>
              <w:pStyle w:val="TableParagraph"/>
              <w:ind w:left="107"/>
              <w:rPr>
                <w:i/>
                <w:sz w:val="20"/>
              </w:rPr>
            </w:pPr>
            <w:r>
              <w:rPr>
                <w:sz w:val="24"/>
              </w:rPr>
              <w:t>Needs</w:t>
            </w:r>
            <w:r>
              <w:rPr>
                <w:spacing w:val="-5"/>
                <w:sz w:val="24"/>
              </w:rPr>
              <w:t xml:space="preserve"> </w:t>
            </w:r>
            <w:r>
              <w:rPr>
                <w:sz w:val="24"/>
              </w:rPr>
              <w:t>Related</w:t>
            </w:r>
            <w:r>
              <w:rPr>
                <w:spacing w:val="-6"/>
                <w:sz w:val="24"/>
              </w:rPr>
              <w:t xml:space="preserve"> </w:t>
            </w:r>
            <w:r>
              <w:rPr>
                <w:sz w:val="24"/>
              </w:rPr>
              <w:t>to</w:t>
            </w:r>
            <w:r>
              <w:rPr>
                <w:spacing w:val="-5"/>
                <w:sz w:val="24"/>
              </w:rPr>
              <w:t xml:space="preserve"> </w:t>
            </w:r>
            <w:r>
              <w:rPr>
                <w:sz w:val="24"/>
              </w:rPr>
              <w:t>Living</w:t>
            </w:r>
            <w:r>
              <w:rPr>
                <w:spacing w:val="-4"/>
                <w:sz w:val="24"/>
              </w:rPr>
              <w:t xml:space="preserve"> </w:t>
            </w:r>
            <w:r>
              <w:rPr>
                <w:sz w:val="24"/>
              </w:rPr>
              <w:t>Situation</w:t>
            </w:r>
            <w:r>
              <w:rPr>
                <w:spacing w:val="-5"/>
                <w:sz w:val="24"/>
              </w:rPr>
              <w:t xml:space="preserve"> </w:t>
            </w:r>
            <w:r>
              <w:rPr>
                <w:i/>
                <w:sz w:val="20"/>
              </w:rPr>
              <w:t>(money</w:t>
            </w:r>
            <w:r>
              <w:rPr>
                <w:i/>
                <w:spacing w:val="-4"/>
                <w:sz w:val="20"/>
              </w:rPr>
              <w:t xml:space="preserve"> </w:t>
            </w:r>
            <w:r>
              <w:rPr>
                <w:i/>
                <w:sz w:val="20"/>
              </w:rPr>
              <w:t>management,</w:t>
            </w:r>
            <w:r>
              <w:rPr>
                <w:i/>
                <w:spacing w:val="-3"/>
                <w:sz w:val="20"/>
              </w:rPr>
              <w:t xml:space="preserve"> </w:t>
            </w:r>
            <w:r>
              <w:rPr>
                <w:i/>
                <w:sz w:val="20"/>
              </w:rPr>
              <w:t>benefits,</w:t>
            </w:r>
            <w:r>
              <w:rPr>
                <w:i/>
                <w:spacing w:val="-5"/>
                <w:sz w:val="20"/>
              </w:rPr>
              <w:t xml:space="preserve"> </w:t>
            </w:r>
            <w:r>
              <w:rPr>
                <w:i/>
                <w:sz w:val="20"/>
              </w:rPr>
              <w:t>living</w:t>
            </w:r>
            <w:r>
              <w:rPr>
                <w:i/>
                <w:spacing w:val="-3"/>
                <w:sz w:val="20"/>
              </w:rPr>
              <w:t xml:space="preserve"> </w:t>
            </w:r>
            <w:r>
              <w:rPr>
                <w:i/>
                <w:sz w:val="20"/>
              </w:rPr>
              <w:t>arrangements,</w:t>
            </w:r>
            <w:r>
              <w:rPr>
                <w:i/>
                <w:spacing w:val="-5"/>
                <w:sz w:val="20"/>
              </w:rPr>
              <w:t xml:space="preserve"> </w:t>
            </w:r>
            <w:r>
              <w:rPr>
                <w:i/>
                <w:sz w:val="20"/>
              </w:rPr>
              <w:t>clothing,</w:t>
            </w:r>
            <w:r>
              <w:rPr>
                <w:i/>
                <w:spacing w:val="-3"/>
                <w:sz w:val="20"/>
              </w:rPr>
              <w:t xml:space="preserve"> </w:t>
            </w:r>
            <w:r>
              <w:rPr>
                <w:i/>
                <w:sz w:val="20"/>
              </w:rPr>
              <w:t>personal</w:t>
            </w:r>
            <w:r>
              <w:rPr>
                <w:i/>
                <w:spacing w:val="-5"/>
                <w:sz w:val="20"/>
              </w:rPr>
              <w:t xml:space="preserve"> </w:t>
            </w:r>
            <w:r>
              <w:rPr>
                <w:i/>
                <w:sz w:val="20"/>
              </w:rPr>
              <w:t>care,</w:t>
            </w:r>
            <w:r>
              <w:rPr>
                <w:i/>
                <w:spacing w:val="-5"/>
                <w:sz w:val="20"/>
              </w:rPr>
              <w:t xml:space="preserve"> </w:t>
            </w:r>
            <w:r>
              <w:rPr>
                <w:i/>
                <w:sz w:val="20"/>
              </w:rPr>
              <w:t>childcare,</w:t>
            </w:r>
            <w:r>
              <w:rPr>
                <w:i/>
                <w:spacing w:val="1"/>
                <w:sz w:val="20"/>
              </w:rPr>
              <w:t xml:space="preserve"> </w:t>
            </w:r>
            <w:r>
              <w:rPr>
                <w:i/>
                <w:sz w:val="20"/>
              </w:rPr>
              <w:t>rent,</w:t>
            </w:r>
            <w:r>
              <w:rPr>
                <w:i/>
                <w:spacing w:val="-2"/>
                <w:sz w:val="20"/>
              </w:rPr>
              <w:t xml:space="preserve"> </w:t>
            </w:r>
            <w:r>
              <w:rPr>
                <w:i/>
                <w:sz w:val="20"/>
              </w:rPr>
              <w:t>other)</w:t>
            </w:r>
          </w:p>
        </w:tc>
      </w:tr>
      <w:tr w:rsidR="003620F5" w14:paraId="75F1E656" w14:textId="77777777">
        <w:trPr>
          <w:trHeight w:val="493"/>
        </w:trPr>
        <w:tc>
          <w:tcPr>
            <w:tcW w:w="11611" w:type="dxa"/>
            <w:shd w:val="clear" w:color="auto" w:fill="F1F1F1"/>
          </w:tcPr>
          <w:p w14:paraId="75F1E655" w14:textId="77777777" w:rsidR="003620F5" w:rsidRDefault="003A5F03">
            <w:pPr>
              <w:pStyle w:val="TableParagraph"/>
              <w:spacing w:before="85"/>
              <w:ind w:left="2066" w:right="2056"/>
              <w:jc w:val="center"/>
              <w:rPr>
                <w:b/>
                <w:sz w:val="28"/>
              </w:rPr>
            </w:pPr>
            <w:r>
              <w:rPr>
                <w:b/>
                <w:sz w:val="28"/>
              </w:rPr>
              <w:t>Marital Status</w:t>
            </w:r>
          </w:p>
        </w:tc>
      </w:tr>
      <w:tr w:rsidR="003620F5" w14:paraId="75F1E65B" w14:textId="77777777">
        <w:trPr>
          <w:trHeight w:val="2166"/>
        </w:trPr>
        <w:tc>
          <w:tcPr>
            <w:tcW w:w="11611" w:type="dxa"/>
          </w:tcPr>
          <w:p w14:paraId="75F1E657" w14:textId="77777777" w:rsidR="003620F5" w:rsidRDefault="003A5F03">
            <w:pPr>
              <w:pStyle w:val="TableParagraph"/>
              <w:spacing w:before="2"/>
              <w:ind w:left="107"/>
              <w:rPr>
                <w:sz w:val="20"/>
              </w:rPr>
            </w:pPr>
            <w:r>
              <w:rPr>
                <w:sz w:val="24"/>
              </w:rPr>
              <w:t>Are</w:t>
            </w:r>
            <w:r>
              <w:rPr>
                <w:spacing w:val="-2"/>
                <w:sz w:val="24"/>
              </w:rPr>
              <w:t xml:space="preserve"> </w:t>
            </w:r>
            <w:r>
              <w:rPr>
                <w:sz w:val="24"/>
              </w:rPr>
              <w:t>you</w:t>
            </w:r>
            <w:r>
              <w:rPr>
                <w:spacing w:val="-4"/>
                <w:sz w:val="24"/>
              </w:rPr>
              <w:t xml:space="preserve"> </w:t>
            </w:r>
            <w:r>
              <w:rPr>
                <w:sz w:val="24"/>
              </w:rPr>
              <w:t>currently</w:t>
            </w:r>
            <w:r>
              <w:rPr>
                <w:spacing w:val="-4"/>
                <w:sz w:val="24"/>
              </w:rPr>
              <w:t xml:space="preserve"> </w:t>
            </w:r>
            <w:r>
              <w:rPr>
                <w:sz w:val="24"/>
              </w:rPr>
              <w:t>married?</w:t>
            </w:r>
            <w:r>
              <w:rPr>
                <w:spacing w:val="60"/>
                <w:sz w:val="24"/>
              </w:rPr>
              <w:t xml:space="preserve"> </w:t>
            </w:r>
            <w:r>
              <w:rPr>
                <w:sz w:val="20"/>
              </w:rPr>
              <w:t>□</w:t>
            </w:r>
            <w:r>
              <w:rPr>
                <w:spacing w:val="-3"/>
                <w:sz w:val="20"/>
              </w:rPr>
              <w:t xml:space="preserve"> </w:t>
            </w:r>
            <w:r>
              <w:rPr>
                <w:sz w:val="20"/>
              </w:rPr>
              <w:t>Never</w:t>
            </w:r>
            <w:r>
              <w:rPr>
                <w:spacing w:val="-2"/>
                <w:sz w:val="20"/>
              </w:rPr>
              <w:t xml:space="preserve"> </w:t>
            </w:r>
            <w:r>
              <w:rPr>
                <w:sz w:val="20"/>
              </w:rPr>
              <w:t>married</w:t>
            </w:r>
            <w:r>
              <w:rPr>
                <w:spacing w:val="-3"/>
                <w:sz w:val="20"/>
              </w:rPr>
              <w:t xml:space="preserve"> </w:t>
            </w:r>
            <w:r>
              <w:rPr>
                <w:sz w:val="20"/>
              </w:rPr>
              <w:t>□</w:t>
            </w:r>
            <w:r>
              <w:rPr>
                <w:spacing w:val="-2"/>
                <w:sz w:val="20"/>
              </w:rPr>
              <w:t xml:space="preserve"> </w:t>
            </w:r>
            <w:r>
              <w:rPr>
                <w:sz w:val="20"/>
              </w:rPr>
              <w:t>Currently</w:t>
            </w:r>
            <w:r>
              <w:rPr>
                <w:spacing w:val="-2"/>
                <w:sz w:val="20"/>
              </w:rPr>
              <w:t xml:space="preserve"> </w:t>
            </w:r>
            <w:r>
              <w:rPr>
                <w:sz w:val="20"/>
              </w:rPr>
              <w:t>(now)</w:t>
            </w:r>
            <w:r>
              <w:rPr>
                <w:spacing w:val="-2"/>
                <w:sz w:val="20"/>
              </w:rPr>
              <w:t xml:space="preserve"> </w:t>
            </w:r>
            <w:r>
              <w:rPr>
                <w:sz w:val="20"/>
              </w:rPr>
              <w:t>married</w:t>
            </w:r>
            <w:r>
              <w:rPr>
                <w:spacing w:val="-1"/>
                <w:sz w:val="20"/>
              </w:rPr>
              <w:t xml:space="preserve"> </w:t>
            </w:r>
            <w:r>
              <w:rPr>
                <w:sz w:val="20"/>
              </w:rPr>
              <w:t>□</w:t>
            </w:r>
            <w:r>
              <w:rPr>
                <w:spacing w:val="-3"/>
                <w:sz w:val="20"/>
              </w:rPr>
              <w:t xml:space="preserve"> </w:t>
            </w:r>
            <w:r>
              <w:rPr>
                <w:sz w:val="20"/>
              </w:rPr>
              <w:t>Widowed</w:t>
            </w:r>
            <w:r>
              <w:rPr>
                <w:spacing w:val="-3"/>
                <w:sz w:val="20"/>
              </w:rPr>
              <w:t xml:space="preserve"> </w:t>
            </w:r>
            <w:r>
              <w:rPr>
                <w:sz w:val="20"/>
              </w:rPr>
              <w:t>□</w:t>
            </w:r>
            <w:r>
              <w:rPr>
                <w:spacing w:val="-4"/>
                <w:sz w:val="20"/>
              </w:rPr>
              <w:t xml:space="preserve"> </w:t>
            </w:r>
            <w:r>
              <w:rPr>
                <w:sz w:val="20"/>
              </w:rPr>
              <w:t>Divorced</w:t>
            </w:r>
            <w:r>
              <w:rPr>
                <w:spacing w:val="-1"/>
                <w:sz w:val="20"/>
              </w:rPr>
              <w:t xml:space="preserve"> </w:t>
            </w:r>
            <w:r>
              <w:rPr>
                <w:sz w:val="20"/>
              </w:rPr>
              <w:t>□</w:t>
            </w:r>
            <w:r>
              <w:rPr>
                <w:spacing w:val="-3"/>
                <w:sz w:val="20"/>
              </w:rPr>
              <w:t xml:space="preserve"> </w:t>
            </w:r>
            <w:r>
              <w:rPr>
                <w:sz w:val="20"/>
              </w:rPr>
              <w:t>Separated</w:t>
            </w:r>
          </w:p>
          <w:p w14:paraId="75F1E658" w14:textId="77777777" w:rsidR="003620F5" w:rsidRDefault="003A5F03">
            <w:pPr>
              <w:pStyle w:val="TableParagraph"/>
              <w:spacing w:before="179"/>
              <w:ind w:left="107"/>
              <w:rPr>
                <w:rFonts w:ascii="Calibri" w:hAnsi="Calibri"/>
                <w:sz w:val="24"/>
              </w:rPr>
            </w:pPr>
            <w:r>
              <w:rPr>
                <w:rFonts w:ascii="Calibri" w:hAnsi="Calibri"/>
                <w:sz w:val="24"/>
              </w:rPr>
              <w:t>□</w:t>
            </w:r>
            <w:r>
              <w:rPr>
                <w:rFonts w:ascii="Calibri" w:hAnsi="Calibri"/>
                <w:spacing w:val="-3"/>
                <w:sz w:val="24"/>
              </w:rPr>
              <w:t xml:space="preserve"> </w:t>
            </w:r>
            <w:r>
              <w:rPr>
                <w:rFonts w:ascii="Calibri" w:hAnsi="Calibri"/>
                <w:sz w:val="24"/>
              </w:rPr>
              <w:t>Not/Applicable-Younger</w:t>
            </w:r>
            <w:r>
              <w:rPr>
                <w:rFonts w:ascii="Calibri" w:hAnsi="Calibri"/>
                <w:spacing w:val="-2"/>
                <w:sz w:val="24"/>
              </w:rPr>
              <w:t xml:space="preserve"> </w:t>
            </w:r>
            <w:r>
              <w:rPr>
                <w:rFonts w:ascii="Calibri" w:hAnsi="Calibri"/>
                <w:sz w:val="24"/>
              </w:rPr>
              <w:t>Child</w:t>
            </w:r>
          </w:p>
          <w:p w14:paraId="75F1E659" w14:textId="77777777" w:rsidR="003620F5" w:rsidRDefault="003A5F03">
            <w:pPr>
              <w:pStyle w:val="TableParagraph"/>
              <w:spacing w:before="185"/>
              <w:ind w:left="107"/>
              <w:rPr>
                <w:rFonts w:ascii="Calibri" w:hAnsi="Calibri"/>
                <w:sz w:val="24"/>
              </w:rPr>
            </w:pPr>
            <w:r>
              <w:rPr>
                <w:w w:val="105"/>
                <w:sz w:val="24"/>
              </w:rPr>
              <w:t>Currently</w:t>
            </w:r>
            <w:r>
              <w:rPr>
                <w:spacing w:val="-9"/>
                <w:w w:val="105"/>
                <w:sz w:val="24"/>
              </w:rPr>
              <w:t xml:space="preserve"> </w:t>
            </w:r>
            <w:r>
              <w:rPr>
                <w:w w:val="105"/>
                <w:sz w:val="24"/>
              </w:rPr>
              <w:t>involved</w:t>
            </w:r>
            <w:r>
              <w:rPr>
                <w:spacing w:val="-6"/>
                <w:w w:val="105"/>
                <w:sz w:val="24"/>
              </w:rPr>
              <w:t xml:space="preserve"> </w:t>
            </w:r>
            <w:r>
              <w:rPr>
                <w:w w:val="105"/>
                <w:sz w:val="24"/>
              </w:rPr>
              <w:t>in</w:t>
            </w:r>
            <w:r>
              <w:rPr>
                <w:spacing w:val="-8"/>
                <w:w w:val="105"/>
                <w:sz w:val="24"/>
              </w:rPr>
              <w:t xml:space="preserve"> </w:t>
            </w:r>
            <w:r>
              <w:rPr>
                <w:w w:val="105"/>
                <w:sz w:val="24"/>
              </w:rPr>
              <w:t>a</w:t>
            </w:r>
            <w:r>
              <w:rPr>
                <w:spacing w:val="-7"/>
                <w:w w:val="105"/>
                <w:sz w:val="24"/>
              </w:rPr>
              <w:t xml:space="preserve"> </w:t>
            </w:r>
            <w:r>
              <w:rPr>
                <w:w w:val="105"/>
                <w:sz w:val="24"/>
              </w:rPr>
              <w:t>Significant</w:t>
            </w:r>
            <w:r>
              <w:rPr>
                <w:spacing w:val="-8"/>
                <w:w w:val="105"/>
                <w:sz w:val="24"/>
              </w:rPr>
              <w:t xml:space="preserve"> </w:t>
            </w:r>
            <w:r>
              <w:rPr>
                <w:w w:val="105"/>
                <w:sz w:val="24"/>
              </w:rPr>
              <w:t>Relationship</w:t>
            </w:r>
            <w:r>
              <w:rPr>
                <w:spacing w:val="-6"/>
                <w:w w:val="105"/>
                <w:sz w:val="24"/>
              </w:rPr>
              <w:t xml:space="preserve"> </w:t>
            </w:r>
            <w:r>
              <w:rPr>
                <w:w w:val="105"/>
                <w:sz w:val="24"/>
              </w:rPr>
              <w:t>(not</w:t>
            </w:r>
            <w:r>
              <w:rPr>
                <w:spacing w:val="-9"/>
                <w:w w:val="105"/>
                <w:sz w:val="24"/>
              </w:rPr>
              <w:t xml:space="preserve"> </w:t>
            </w:r>
            <w:r>
              <w:rPr>
                <w:w w:val="105"/>
                <w:sz w:val="24"/>
              </w:rPr>
              <w:t>listed</w:t>
            </w:r>
            <w:r>
              <w:rPr>
                <w:spacing w:val="-6"/>
                <w:w w:val="105"/>
                <w:sz w:val="24"/>
              </w:rPr>
              <w:t xml:space="preserve"> </w:t>
            </w:r>
            <w:r>
              <w:rPr>
                <w:w w:val="105"/>
                <w:sz w:val="24"/>
              </w:rPr>
              <w:t>above)?</w:t>
            </w:r>
            <w:r>
              <w:rPr>
                <w:spacing w:val="-4"/>
                <w:w w:val="105"/>
                <w:sz w:val="24"/>
              </w:rPr>
              <w:t xml:space="preserve"> </w:t>
            </w:r>
            <w:r>
              <w:rPr>
                <w:rFonts w:ascii="Calibri" w:hAnsi="Calibri"/>
                <w:w w:val="105"/>
                <w:sz w:val="24"/>
              </w:rPr>
              <w:t>□</w:t>
            </w:r>
            <w:r>
              <w:rPr>
                <w:rFonts w:ascii="Calibri" w:hAnsi="Calibri"/>
                <w:spacing w:val="-9"/>
                <w:w w:val="105"/>
                <w:sz w:val="24"/>
              </w:rPr>
              <w:t xml:space="preserve"> </w:t>
            </w:r>
            <w:r>
              <w:rPr>
                <w:rFonts w:ascii="Calibri" w:hAnsi="Calibri"/>
                <w:w w:val="105"/>
                <w:sz w:val="24"/>
              </w:rPr>
              <w:t>Yes</w:t>
            </w:r>
            <w:r>
              <w:rPr>
                <w:rFonts w:ascii="Calibri" w:hAnsi="Calibri"/>
                <w:spacing w:val="-8"/>
                <w:w w:val="105"/>
                <w:sz w:val="24"/>
              </w:rPr>
              <w:t xml:space="preserve"> </w:t>
            </w:r>
            <w:r>
              <w:rPr>
                <w:rFonts w:ascii="Calibri" w:hAnsi="Calibri"/>
                <w:w w:val="105"/>
                <w:sz w:val="24"/>
              </w:rPr>
              <w:t>□</w:t>
            </w:r>
            <w:r>
              <w:rPr>
                <w:rFonts w:ascii="Calibri" w:hAnsi="Calibri"/>
                <w:spacing w:val="-11"/>
                <w:w w:val="105"/>
                <w:sz w:val="24"/>
              </w:rPr>
              <w:t xml:space="preserve"> </w:t>
            </w:r>
            <w:r>
              <w:rPr>
                <w:rFonts w:ascii="Calibri" w:hAnsi="Calibri"/>
                <w:w w:val="105"/>
                <w:sz w:val="24"/>
              </w:rPr>
              <w:t>No</w:t>
            </w:r>
          </w:p>
          <w:p w14:paraId="75F1E65A" w14:textId="77777777" w:rsidR="003620F5" w:rsidRDefault="003A5F03">
            <w:pPr>
              <w:pStyle w:val="TableParagraph"/>
              <w:spacing w:before="183" w:line="259" w:lineRule="auto"/>
              <w:ind w:left="107" w:right="272" w:hanging="1"/>
              <w:rPr>
                <w:sz w:val="24"/>
              </w:rPr>
            </w:pPr>
            <w:r>
              <w:rPr>
                <w:sz w:val="24"/>
              </w:rPr>
              <w:t>History of Marriages/Divorces/Troubled</w:t>
            </w:r>
            <w:r>
              <w:rPr>
                <w:spacing w:val="1"/>
                <w:sz w:val="24"/>
              </w:rPr>
              <w:t xml:space="preserve"> </w:t>
            </w:r>
            <w:r>
              <w:rPr>
                <w:sz w:val="24"/>
              </w:rPr>
              <w:t>Relationships with</w:t>
            </w:r>
            <w:r>
              <w:rPr>
                <w:spacing w:val="1"/>
                <w:sz w:val="24"/>
              </w:rPr>
              <w:t xml:space="preserve"> </w:t>
            </w:r>
            <w:r>
              <w:rPr>
                <w:sz w:val="24"/>
              </w:rPr>
              <w:t xml:space="preserve">Significant Others </w:t>
            </w:r>
            <w:r>
              <w:rPr>
                <w:sz w:val="16"/>
              </w:rPr>
              <w:t>(be specific,</w:t>
            </w:r>
            <w:r>
              <w:rPr>
                <w:spacing w:val="1"/>
                <w:sz w:val="16"/>
              </w:rPr>
              <w:t xml:space="preserve"> </w:t>
            </w:r>
            <w:r>
              <w:rPr>
                <w:sz w:val="16"/>
              </w:rPr>
              <w:t>ask</w:t>
            </w:r>
            <w:r>
              <w:rPr>
                <w:spacing w:val="1"/>
                <w:sz w:val="16"/>
              </w:rPr>
              <w:t xml:space="preserve"> </w:t>
            </w:r>
            <w:r>
              <w:rPr>
                <w:sz w:val="16"/>
              </w:rPr>
              <w:t>the</w:t>
            </w:r>
            <w:r>
              <w:rPr>
                <w:spacing w:val="1"/>
                <w:sz w:val="16"/>
              </w:rPr>
              <w:t xml:space="preserve"> </w:t>
            </w:r>
            <w:r>
              <w:rPr>
                <w:sz w:val="16"/>
              </w:rPr>
              <w:t>person’s</w:t>
            </w:r>
            <w:r>
              <w:rPr>
                <w:spacing w:val="1"/>
                <w:sz w:val="16"/>
              </w:rPr>
              <w:t xml:space="preserve"> </w:t>
            </w:r>
            <w:r>
              <w:rPr>
                <w:sz w:val="16"/>
              </w:rPr>
              <w:t>perceived</w:t>
            </w:r>
            <w:r>
              <w:rPr>
                <w:spacing w:val="1"/>
                <w:sz w:val="16"/>
              </w:rPr>
              <w:t xml:space="preserve"> </w:t>
            </w:r>
            <w:r>
              <w:rPr>
                <w:w w:val="105"/>
                <w:sz w:val="16"/>
              </w:rPr>
              <w:t>reason</w:t>
            </w:r>
            <w:r>
              <w:rPr>
                <w:spacing w:val="-1"/>
                <w:w w:val="105"/>
                <w:sz w:val="16"/>
              </w:rPr>
              <w:t xml:space="preserve"> </w:t>
            </w:r>
            <w:r>
              <w:rPr>
                <w:w w:val="105"/>
                <w:sz w:val="16"/>
              </w:rPr>
              <w:t>for</w:t>
            </w:r>
            <w:r>
              <w:rPr>
                <w:spacing w:val="3"/>
                <w:w w:val="105"/>
                <w:sz w:val="16"/>
              </w:rPr>
              <w:t xml:space="preserve"> </w:t>
            </w:r>
            <w:r>
              <w:rPr>
                <w:w w:val="105"/>
                <w:sz w:val="16"/>
              </w:rPr>
              <w:t>divorce(s)/separation(s))</w:t>
            </w:r>
            <w:r>
              <w:rPr>
                <w:w w:val="105"/>
                <w:sz w:val="24"/>
              </w:rPr>
              <w:t>:</w:t>
            </w:r>
          </w:p>
        </w:tc>
      </w:tr>
      <w:tr w:rsidR="003620F5" w14:paraId="75F1E65D" w14:textId="77777777">
        <w:trPr>
          <w:trHeight w:val="493"/>
        </w:trPr>
        <w:tc>
          <w:tcPr>
            <w:tcW w:w="11611" w:type="dxa"/>
            <w:shd w:val="clear" w:color="auto" w:fill="F1F1F1"/>
          </w:tcPr>
          <w:p w14:paraId="75F1E65C" w14:textId="77777777" w:rsidR="003620F5" w:rsidRDefault="003A5F03">
            <w:pPr>
              <w:pStyle w:val="TableParagraph"/>
              <w:spacing w:before="85"/>
              <w:ind w:left="2066" w:right="2058"/>
              <w:jc w:val="center"/>
              <w:rPr>
                <w:b/>
                <w:sz w:val="28"/>
              </w:rPr>
            </w:pPr>
            <w:r>
              <w:rPr>
                <w:b/>
                <w:sz w:val="28"/>
              </w:rPr>
              <w:t>Children</w:t>
            </w:r>
          </w:p>
        </w:tc>
      </w:tr>
      <w:tr w:rsidR="003620F5" w14:paraId="75F1E661" w14:textId="77777777">
        <w:trPr>
          <w:trHeight w:val="918"/>
        </w:trPr>
        <w:tc>
          <w:tcPr>
            <w:tcW w:w="11611" w:type="dxa"/>
          </w:tcPr>
          <w:p w14:paraId="75F1E65E" w14:textId="77777777" w:rsidR="003620F5" w:rsidRDefault="003A5F03">
            <w:pPr>
              <w:pStyle w:val="TableParagraph"/>
              <w:ind w:left="107"/>
              <w:rPr>
                <w:sz w:val="24"/>
              </w:rPr>
            </w:pPr>
            <w:r>
              <w:rPr>
                <w:w w:val="105"/>
                <w:sz w:val="24"/>
              </w:rPr>
              <w:t>Does</w:t>
            </w:r>
            <w:r>
              <w:rPr>
                <w:spacing w:val="-5"/>
                <w:w w:val="105"/>
                <w:sz w:val="24"/>
              </w:rPr>
              <w:t xml:space="preserve"> </w:t>
            </w:r>
            <w:r>
              <w:rPr>
                <w:w w:val="105"/>
                <w:sz w:val="24"/>
              </w:rPr>
              <w:t>the</w:t>
            </w:r>
            <w:r>
              <w:rPr>
                <w:spacing w:val="-2"/>
                <w:w w:val="105"/>
                <w:sz w:val="24"/>
              </w:rPr>
              <w:t xml:space="preserve"> </w:t>
            </w:r>
            <w:r>
              <w:rPr>
                <w:w w:val="105"/>
                <w:sz w:val="24"/>
              </w:rPr>
              <w:t>person</w:t>
            </w:r>
            <w:r>
              <w:rPr>
                <w:spacing w:val="-3"/>
                <w:w w:val="105"/>
                <w:sz w:val="24"/>
              </w:rPr>
              <w:t xml:space="preserve"> </w:t>
            </w:r>
            <w:r>
              <w:rPr>
                <w:w w:val="105"/>
                <w:sz w:val="24"/>
              </w:rPr>
              <w:t>meet</w:t>
            </w:r>
            <w:r>
              <w:rPr>
                <w:spacing w:val="-5"/>
                <w:w w:val="105"/>
                <w:sz w:val="24"/>
              </w:rPr>
              <w:t xml:space="preserve"> </w:t>
            </w:r>
            <w:r>
              <w:rPr>
                <w:w w:val="105"/>
                <w:sz w:val="24"/>
              </w:rPr>
              <w:t>the</w:t>
            </w:r>
            <w:r>
              <w:rPr>
                <w:spacing w:val="-3"/>
                <w:w w:val="105"/>
                <w:sz w:val="24"/>
              </w:rPr>
              <w:t xml:space="preserve"> </w:t>
            </w:r>
            <w:r>
              <w:rPr>
                <w:w w:val="105"/>
                <w:sz w:val="24"/>
              </w:rPr>
              <w:t>DMH</w:t>
            </w:r>
            <w:r>
              <w:rPr>
                <w:spacing w:val="-6"/>
                <w:w w:val="105"/>
                <w:sz w:val="24"/>
              </w:rPr>
              <w:t xml:space="preserve"> </w:t>
            </w:r>
            <w:r>
              <w:rPr>
                <w:w w:val="105"/>
                <w:sz w:val="24"/>
              </w:rPr>
              <w:t>Parenting</w:t>
            </w:r>
            <w:r>
              <w:rPr>
                <w:spacing w:val="-5"/>
                <w:w w:val="105"/>
                <w:sz w:val="24"/>
              </w:rPr>
              <w:t xml:space="preserve"> </w:t>
            </w:r>
            <w:r>
              <w:rPr>
                <w:w w:val="105"/>
                <w:sz w:val="24"/>
              </w:rPr>
              <w:t>Classification?</w:t>
            </w:r>
          </w:p>
          <w:p w14:paraId="75F1E65F" w14:textId="77777777" w:rsidR="003620F5" w:rsidRDefault="003A5F03">
            <w:pPr>
              <w:pStyle w:val="TableParagraph"/>
              <w:spacing w:before="1"/>
              <w:ind w:left="107" w:right="214"/>
              <w:rPr>
                <w:sz w:val="16"/>
              </w:rPr>
            </w:pPr>
            <w:r>
              <w:rPr>
                <w:sz w:val="16"/>
              </w:rPr>
              <w:t>(Mother or Father of dependent(s) under the age of five (5); and dependent(s) will be accompanying the parent in the Residential Treatment Facility during their</w:t>
            </w:r>
            <w:r>
              <w:rPr>
                <w:spacing w:val="-43"/>
                <w:sz w:val="16"/>
              </w:rPr>
              <w:t xml:space="preserve"> </w:t>
            </w:r>
            <w:r>
              <w:rPr>
                <w:sz w:val="16"/>
              </w:rPr>
              <w:t>treatment</w:t>
            </w:r>
            <w:r>
              <w:rPr>
                <w:spacing w:val="-2"/>
                <w:sz w:val="16"/>
              </w:rPr>
              <w:t xml:space="preserve"> </w:t>
            </w:r>
            <w:r>
              <w:rPr>
                <w:sz w:val="16"/>
              </w:rPr>
              <w:t>experience?)</w:t>
            </w:r>
          </w:p>
          <w:p w14:paraId="75F1E660" w14:textId="77777777" w:rsidR="003620F5" w:rsidRDefault="003A5F03">
            <w:pPr>
              <w:pStyle w:val="TableParagraph"/>
              <w:spacing w:line="254" w:lineRule="exact"/>
              <w:ind w:left="107"/>
              <w:rPr>
                <w:sz w:val="24"/>
              </w:rPr>
            </w:pPr>
            <w:r>
              <w:rPr>
                <w:sz w:val="24"/>
              </w:rPr>
              <w:t>□</w:t>
            </w:r>
            <w:r>
              <w:rPr>
                <w:spacing w:val="-3"/>
                <w:sz w:val="24"/>
              </w:rPr>
              <w:t xml:space="preserve"> </w:t>
            </w:r>
            <w:r>
              <w:rPr>
                <w:sz w:val="24"/>
              </w:rPr>
              <w:t>Yes</w:t>
            </w:r>
            <w:r>
              <w:rPr>
                <w:spacing w:val="-1"/>
                <w:sz w:val="24"/>
              </w:rPr>
              <w:t xml:space="preserve"> </w:t>
            </w:r>
            <w:r>
              <w:rPr>
                <w:i/>
                <w:sz w:val="20"/>
              </w:rPr>
              <w:t>(if</w:t>
            </w:r>
            <w:r>
              <w:rPr>
                <w:i/>
                <w:spacing w:val="-3"/>
                <w:sz w:val="20"/>
              </w:rPr>
              <w:t xml:space="preserve"> </w:t>
            </w:r>
            <w:r>
              <w:rPr>
                <w:i/>
                <w:sz w:val="20"/>
              </w:rPr>
              <w:t>yes,</w:t>
            </w:r>
            <w:r>
              <w:rPr>
                <w:i/>
                <w:spacing w:val="-2"/>
                <w:sz w:val="20"/>
              </w:rPr>
              <w:t xml:space="preserve"> </w:t>
            </w:r>
            <w:r>
              <w:rPr>
                <w:i/>
                <w:sz w:val="20"/>
              </w:rPr>
              <w:t>list</w:t>
            </w:r>
            <w:r>
              <w:rPr>
                <w:i/>
                <w:spacing w:val="-2"/>
                <w:sz w:val="20"/>
              </w:rPr>
              <w:t xml:space="preserve"> </w:t>
            </w:r>
            <w:r>
              <w:rPr>
                <w:i/>
                <w:sz w:val="20"/>
              </w:rPr>
              <w:t>the</w:t>
            </w:r>
            <w:r>
              <w:rPr>
                <w:i/>
                <w:spacing w:val="-2"/>
                <w:sz w:val="20"/>
              </w:rPr>
              <w:t xml:space="preserve"> </w:t>
            </w:r>
            <w:r>
              <w:rPr>
                <w:i/>
                <w:sz w:val="20"/>
              </w:rPr>
              <w:t>age(s)</w:t>
            </w:r>
            <w:r>
              <w:rPr>
                <w:i/>
                <w:spacing w:val="-1"/>
                <w:sz w:val="20"/>
              </w:rPr>
              <w:t xml:space="preserve"> </w:t>
            </w:r>
            <w:r>
              <w:rPr>
                <w:i/>
                <w:sz w:val="20"/>
              </w:rPr>
              <w:t>of</w:t>
            </w:r>
            <w:r>
              <w:rPr>
                <w:i/>
                <w:spacing w:val="-3"/>
                <w:sz w:val="20"/>
              </w:rPr>
              <w:t xml:space="preserve"> </w:t>
            </w:r>
            <w:r>
              <w:rPr>
                <w:i/>
                <w:sz w:val="20"/>
              </w:rPr>
              <w:t>dependent(s)</w:t>
            </w:r>
            <w:r>
              <w:rPr>
                <w:i/>
                <w:spacing w:val="12"/>
                <w:sz w:val="20"/>
              </w:rPr>
              <w:t xml:space="preserve"> </w:t>
            </w:r>
            <w:r>
              <w:rPr>
                <w:sz w:val="24"/>
              </w:rPr>
              <w:t>□</w:t>
            </w:r>
            <w:r>
              <w:rPr>
                <w:spacing w:val="-3"/>
                <w:sz w:val="24"/>
              </w:rPr>
              <w:t xml:space="preserve"> </w:t>
            </w:r>
            <w:r>
              <w:rPr>
                <w:sz w:val="24"/>
              </w:rPr>
              <w:t>No</w:t>
            </w:r>
          </w:p>
        </w:tc>
      </w:tr>
      <w:tr w:rsidR="003620F5" w14:paraId="75F1E666" w14:textId="77777777">
        <w:trPr>
          <w:trHeight w:val="1106"/>
        </w:trPr>
        <w:tc>
          <w:tcPr>
            <w:tcW w:w="11611" w:type="dxa"/>
          </w:tcPr>
          <w:p w14:paraId="75F1E662" w14:textId="77777777" w:rsidR="003620F5" w:rsidRDefault="003A5F03">
            <w:pPr>
              <w:pStyle w:val="TableParagraph"/>
              <w:spacing w:before="2"/>
              <w:ind w:left="107"/>
              <w:rPr>
                <w:sz w:val="24"/>
              </w:rPr>
            </w:pPr>
            <w:r>
              <w:rPr>
                <w:w w:val="105"/>
                <w:sz w:val="24"/>
              </w:rPr>
              <w:t>Total</w:t>
            </w:r>
            <w:r>
              <w:rPr>
                <w:spacing w:val="-5"/>
                <w:w w:val="105"/>
                <w:sz w:val="24"/>
              </w:rPr>
              <w:t xml:space="preserve"> </w:t>
            </w:r>
            <w:r>
              <w:rPr>
                <w:w w:val="105"/>
                <w:sz w:val="24"/>
              </w:rPr>
              <w:t>#</w:t>
            </w:r>
            <w:r>
              <w:rPr>
                <w:spacing w:val="-2"/>
                <w:w w:val="105"/>
                <w:sz w:val="24"/>
              </w:rPr>
              <w:t xml:space="preserve"> </w:t>
            </w:r>
            <w:r>
              <w:rPr>
                <w:w w:val="105"/>
                <w:sz w:val="24"/>
              </w:rPr>
              <w:t>biological</w:t>
            </w:r>
            <w:r>
              <w:rPr>
                <w:spacing w:val="-4"/>
                <w:w w:val="105"/>
                <w:sz w:val="24"/>
              </w:rPr>
              <w:t xml:space="preserve"> </w:t>
            </w:r>
            <w:r>
              <w:rPr>
                <w:w w:val="105"/>
                <w:sz w:val="24"/>
              </w:rPr>
              <w:t>children:</w:t>
            </w:r>
          </w:p>
          <w:p w14:paraId="75F1E663" w14:textId="77777777" w:rsidR="003620F5" w:rsidRDefault="003A5F03">
            <w:pPr>
              <w:pStyle w:val="TableParagraph"/>
              <w:ind w:left="107"/>
              <w:rPr>
                <w:sz w:val="24"/>
              </w:rPr>
            </w:pPr>
            <w:r>
              <w:rPr>
                <w:w w:val="105"/>
                <w:sz w:val="24"/>
              </w:rPr>
              <w:t>Secondary</w:t>
            </w:r>
            <w:r>
              <w:rPr>
                <w:spacing w:val="-5"/>
                <w:w w:val="105"/>
                <w:sz w:val="24"/>
              </w:rPr>
              <w:t xml:space="preserve"> </w:t>
            </w:r>
            <w:r>
              <w:rPr>
                <w:w w:val="105"/>
                <w:sz w:val="24"/>
              </w:rPr>
              <w:t>household</w:t>
            </w:r>
            <w:r>
              <w:rPr>
                <w:spacing w:val="-5"/>
                <w:w w:val="105"/>
                <w:sz w:val="24"/>
              </w:rPr>
              <w:t xml:space="preserve"> </w:t>
            </w:r>
            <w:r>
              <w:rPr>
                <w:w w:val="105"/>
                <w:sz w:val="24"/>
              </w:rPr>
              <w:t>for</w:t>
            </w:r>
            <w:r>
              <w:rPr>
                <w:spacing w:val="-4"/>
                <w:w w:val="105"/>
                <w:sz w:val="24"/>
              </w:rPr>
              <w:t xml:space="preserve"> </w:t>
            </w:r>
            <w:r>
              <w:rPr>
                <w:w w:val="105"/>
                <w:sz w:val="24"/>
              </w:rPr>
              <w:t>minors:</w:t>
            </w:r>
          </w:p>
          <w:p w14:paraId="75F1E664" w14:textId="77777777" w:rsidR="003620F5" w:rsidRDefault="003A5F03">
            <w:pPr>
              <w:pStyle w:val="TableParagraph"/>
              <w:ind w:left="107"/>
              <w:rPr>
                <w:sz w:val="24"/>
              </w:rPr>
            </w:pPr>
            <w:r>
              <w:rPr>
                <w:w w:val="105"/>
                <w:sz w:val="24"/>
              </w:rPr>
              <w:t>Other</w:t>
            </w:r>
            <w:r>
              <w:rPr>
                <w:spacing w:val="-4"/>
                <w:w w:val="105"/>
                <w:sz w:val="24"/>
              </w:rPr>
              <w:t xml:space="preserve"> </w:t>
            </w:r>
            <w:r>
              <w:rPr>
                <w:w w:val="105"/>
                <w:sz w:val="24"/>
              </w:rPr>
              <w:t>children</w:t>
            </w:r>
            <w:r>
              <w:rPr>
                <w:spacing w:val="-3"/>
                <w:w w:val="105"/>
                <w:sz w:val="24"/>
              </w:rPr>
              <w:t xml:space="preserve"> </w:t>
            </w:r>
            <w:r>
              <w:rPr>
                <w:w w:val="105"/>
                <w:sz w:val="24"/>
              </w:rPr>
              <w:t>in</w:t>
            </w:r>
            <w:r>
              <w:rPr>
                <w:spacing w:val="-3"/>
                <w:w w:val="105"/>
                <w:sz w:val="24"/>
              </w:rPr>
              <w:t xml:space="preserve"> </w:t>
            </w:r>
            <w:r>
              <w:rPr>
                <w:w w:val="105"/>
                <w:sz w:val="24"/>
              </w:rPr>
              <w:t>the</w:t>
            </w:r>
            <w:r>
              <w:rPr>
                <w:spacing w:val="-2"/>
                <w:w w:val="105"/>
                <w:sz w:val="24"/>
              </w:rPr>
              <w:t xml:space="preserve"> </w:t>
            </w:r>
            <w:r>
              <w:rPr>
                <w:w w:val="105"/>
                <w:sz w:val="24"/>
              </w:rPr>
              <w:t>household:</w:t>
            </w:r>
          </w:p>
          <w:p w14:paraId="75F1E665" w14:textId="77777777" w:rsidR="003620F5" w:rsidRDefault="003A5F03">
            <w:pPr>
              <w:pStyle w:val="TableParagraph"/>
              <w:spacing w:line="255" w:lineRule="exact"/>
              <w:ind w:left="107"/>
              <w:rPr>
                <w:sz w:val="24"/>
              </w:rPr>
            </w:pPr>
            <w:r>
              <w:rPr>
                <w:w w:val="105"/>
                <w:sz w:val="24"/>
              </w:rPr>
              <w:t>(Are</w:t>
            </w:r>
            <w:r>
              <w:rPr>
                <w:spacing w:val="-4"/>
                <w:w w:val="105"/>
                <w:sz w:val="24"/>
              </w:rPr>
              <w:t xml:space="preserve"> </w:t>
            </w:r>
            <w:r>
              <w:rPr>
                <w:w w:val="105"/>
                <w:sz w:val="24"/>
              </w:rPr>
              <w:t>you</w:t>
            </w:r>
            <w:r>
              <w:rPr>
                <w:spacing w:val="-4"/>
                <w:w w:val="105"/>
                <w:sz w:val="24"/>
              </w:rPr>
              <w:t xml:space="preserve"> </w:t>
            </w:r>
            <w:r>
              <w:rPr>
                <w:w w:val="105"/>
                <w:sz w:val="24"/>
              </w:rPr>
              <w:t>comfortable</w:t>
            </w:r>
            <w:r>
              <w:rPr>
                <w:spacing w:val="-6"/>
                <w:w w:val="105"/>
                <w:sz w:val="24"/>
              </w:rPr>
              <w:t xml:space="preserve"> </w:t>
            </w:r>
            <w:r>
              <w:rPr>
                <w:w w:val="105"/>
                <w:sz w:val="24"/>
              </w:rPr>
              <w:t>with</w:t>
            </w:r>
            <w:r>
              <w:rPr>
                <w:spacing w:val="-4"/>
                <w:w w:val="105"/>
                <w:sz w:val="24"/>
              </w:rPr>
              <w:t xml:space="preserve"> </w:t>
            </w:r>
            <w:r>
              <w:rPr>
                <w:w w:val="105"/>
                <w:sz w:val="24"/>
              </w:rPr>
              <w:t>the</w:t>
            </w:r>
            <w:r>
              <w:rPr>
                <w:spacing w:val="-2"/>
                <w:w w:val="105"/>
                <w:sz w:val="24"/>
              </w:rPr>
              <w:t xml:space="preserve"> </w:t>
            </w:r>
            <w:r>
              <w:rPr>
                <w:w w:val="105"/>
                <w:sz w:val="24"/>
              </w:rPr>
              <w:t>relationships</w:t>
            </w:r>
            <w:r>
              <w:rPr>
                <w:spacing w:val="-6"/>
                <w:w w:val="105"/>
                <w:sz w:val="24"/>
              </w:rPr>
              <w:t xml:space="preserve"> </w:t>
            </w:r>
            <w:r>
              <w:rPr>
                <w:w w:val="105"/>
                <w:sz w:val="24"/>
              </w:rPr>
              <w:t>with</w:t>
            </w:r>
            <w:r>
              <w:rPr>
                <w:spacing w:val="-4"/>
                <w:w w:val="105"/>
                <w:sz w:val="24"/>
              </w:rPr>
              <w:t xml:space="preserve"> </w:t>
            </w:r>
            <w:r>
              <w:rPr>
                <w:w w:val="105"/>
                <w:sz w:val="24"/>
              </w:rPr>
              <w:t>them,</w:t>
            </w:r>
            <w:r>
              <w:rPr>
                <w:spacing w:val="-6"/>
                <w:w w:val="105"/>
                <w:sz w:val="24"/>
              </w:rPr>
              <w:t xml:space="preserve"> </w:t>
            </w:r>
            <w:r>
              <w:rPr>
                <w:w w:val="105"/>
                <w:sz w:val="24"/>
              </w:rPr>
              <w:t>any</w:t>
            </w:r>
            <w:r>
              <w:rPr>
                <w:spacing w:val="-5"/>
                <w:w w:val="105"/>
                <w:sz w:val="24"/>
              </w:rPr>
              <w:t xml:space="preserve"> </w:t>
            </w:r>
            <w:r>
              <w:rPr>
                <w:w w:val="105"/>
                <w:sz w:val="24"/>
              </w:rPr>
              <w:t>affects,</w:t>
            </w:r>
            <w:r>
              <w:rPr>
                <w:spacing w:val="-6"/>
                <w:w w:val="105"/>
                <w:sz w:val="24"/>
              </w:rPr>
              <w:t xml:space="preserve"> </w:t>
            </w:r>
            <w:r>
              <w:rPr>
                <w:w w:val="105"/>
                <w:sz w:val="24"/>
              </w:rPr>
              <w:t>dynamics,</w:t>
            </w:r>
            <w:r>
              <w:rPr>
                <w:spacing w:val="-3"/>
                <w:w w:val="105"/>
                <w:sz w:val="24"/>
              </w:rPr>
              <w:t xml:space="preserve"> </w:t>
            </w:r>
            <w:r>
              <w:rPr>
                <w:w w:val="105"/>
                <w:sz w:val="24"/>
              </w:rPr>
              <w:t>stressors)</w:t>
            </w:r>
          </w:p>
        </w:tc>
      </w:tr>
    </w:tbl>
    <w:p w14:paraId="75F1E667" w14:textId="77777777" w:rsidR="003620F5" w:rsidRDefault="003620F5">
      <w:pPr>
        <w:spacing w:line="255" w:lineRule="exact"/>
        <w:rPr>
          <w:sz w:val="24"/>
        </w:rPr>
        <w:sectPr w:rsidR="003620F5">
          <w:type w:val="continuous"/>
          <w:pgSz w:w="12240" w:h="15840"/>
          <w:pgMar w:top="720" w:right="140" w:bottom="1004"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1"/>
      </w:tblGrid>
      <w:tr w:rsidR="003620F5" w14:paraId="75F1E669" w14:textId="77777777">
        <w:trPr>
          <w:trHeight w:val="493"/>
        </w:trPr>
        <w:tc>
          <w:tcPr>
            <w:tcW w:w="11611" w:type="dxa"/>
          </w:tcPr>
          <w:p w14:paraId="75F1E668" w14:textId="77777777" w:rsidR="003620F5" w:rsidRDefault="003A5F03">
            <w:pPr>
              <w:pStyle w:val="TableParagraph"/>
              <w:spacing w:before="1"/>
              <w:ind w:left="107"/>
              <w:rPr>
                <w:sz w:val="16"/>
              </w:rPr>
            </w:pPr>
            <w:r>
              <w:rPr>
                <w:w w:val="125"/>
                <w:sz w:val="16"/>
              </w:rPr>
              <w:lastRenderedPageBreak/>
              <w:t>(NOTE:</w:t>
            </w:r>
            <w:r>
              <w:rPr>
                <w:spacing w:val="-4"/>
                <w:w w:val="125"/>
                <w:sz w:val="16"/>
              </w:rPr>
              <w:t xml:space="preserve"> </w:t>
            </w:r>
            <w:r>
              <w:rPr>
                <w:w w:val="125"/>
                <w:sz w:val="16"/>
              </w:rPr>
              <w:t>If</w:t>
            </w:r>
            <w:r>
              <w:rPr>
                <w:spacing w:val="-3"/>
                <w:w w:val="125"/>
                <w:sz w:val="16"/>
              </w:rPr>
              <w:t xml:space="preserve"> </w:t>
            </w:r>
            <w:r>
              <w:rPr>
                <w:w w:val="125"/>
                <w:sz w:val="16"/>
              </w:rPr>
              <w:t>the</w:t>
            </w:r>
            <w:r>
              <w:rPr>
                <w:spacing w:val="-3"/>
                <w:w w:val="125"/>
                <w:sz w:val="16"/>
              </w:rPr>
              <w:t xml:space="preserve"> </w:t>
            </w:r>
            <w:r>
              <w:rPr>
                <w:w w:val="125"/>
                <w:sz w:val="16"/>
              </w:rPr>
              <w:t>person</w:t>
            </w:r>
            <w:r>
              <w:rPr>
                <w:spacing w:val="-3"/>
                <w:w w:val="125"/>
                <w:sz w:val="16"/>
              </w:rPr>
              <w:t xml:space="preserve"> </w:t>
            </w:r>
            <w:r>
              <w:rPr>
                <w:w w:val="125"/>
                <w:sz w:val="16"/>
              </w:rPr>
              <w:t>is</w:t>
            </w:r>
            <w:r>
              <w:rPr>
                <w:spacing w:val="-1"/>
                <w:w w:val="125"/>
                <w:sz w:val="16"/>
              </w:rPr>
              <w:t xml:space="preserve"> </w:t>
            </w:r>
            <w:r>
              <w:rPr>
                <w:w w:val="125"/>
                <w:sz w:val="16"/>
              </w:rPr>
              <w:t>a</w:t>
            </w:r>
            <w:r>
              <w:rPr>
                <w:spacing w:val="-4"/>
                <w:w w:val="125"/>
                <w:sz w:val="16"/>
              </w:rPr>
              <w:t xml:space="preserve"> </w:t>
            </w:r>
            <w:r>
              <w:rPr>
                <w:w w:val="125"/>
                <w:sz w:val="16"/>
              </w:rPr>
              <w:t>child/adolescent</w:t>
            </w:r>
            <w:r>
              <w:rPr>
                <w:spacing w:val="-3"/>
                <w:w w:val="125"/>
                <w:sz w:val="16"/>
              </w:rPr>
              <w:t xml:space="preserve"> </w:t>
            </w:r>
            <w:r>
              <w:rPr>
                <w:w w:val="125"/>
                <w:sz w:val="16"/>
              </w:rPr>
              <w:t>inquire about</w:t>
            </w:r>
            <w:r>
              <w:rPr>
                <w:spacing w:val="-3"/>
                <w:w w:val="125"/>
                <w:sz w:val="16"/>
              </w:rPr>
              <w:t xml:space="preserve"> </w:t>
            </w:r>
            <w:r>
              <w:rPr>
                <w:w w:val="125"/>
                <w:sz w:val="16"/>
              </w:rPr>
              <w:t>siblings,</w:t>
            </w:r>
            <w:r>
              <w:rPr>
                <w:spacing w:val="-3"/>
                <w:w w:val="125"/>
                <w:sz w:val="16"/>
              </w:rPr>
              <w:t xml:space="preserve"> </w:t>
            </w:r>
            <w:r>
              <w:rPr>
                <w:w w:val="125"/>
                <w:sz w:val="16"/>
              </w:rPr>
              <w:t>sibling</w:t>
            </w:r>
            <w:r>
              <w:rPr>
                <w:spacing w:val="-3"/>
                <w:w w:val="125"/>
                <w:sz w:val="16"/>
              </w:rPr>
              <w:t xml:space="preserve"> </w:t>
            </w:r>
            <w:r>
              <w:rPr>
                <w:w w:val="125"/>
                <w:sz w:val="16"/>
              </w:rPr>
              <w:t>relationships,</w:t>
            </w:r>
            <w:r>
              <w:rPr>
                <w:spacing w:val="-4"/>
                <w:w w:val="125"/>
                <w:sz w:val="16"/>
              </w:rPr>
              <w:t xml:space="preserve"> </w:t>
            </w:r>
            <w:r>
              <w:rPr>
                <w:w w:val="125"/>
                <w:sz w:val="16"/>
              </w:rPr>
              <w:t>household</w:t>
            </w:r>
            <w:r>
              <w:rPr>
                <w:spacing w:val="-3"/>
                <w:w w:val="125"/>
                <w:sz w:val="16"/>
              </w:rPr>
              <w:t xml:space="preserve"> </w:t>
            </w:r>
            <w:r>
              <w:rPr>
                <w:w w:val="125"/>
                <w:sz w:val="16"/>
              </w:rPr>
              <w:t>dynamics,</w:t>
            </w:r>
            <w:r>
              <w:rPr>
                <w:spacing w:val="-3"/>
                <w:w w:val="125"/>
                <w:sz w:val="16"/>
              </w:rPr>
              <w:t xml:space="preserve"> </w:t>
            </w:r>
            <w:r>
              <w:rPr>
                <w:w w:val="125"/>
                <w:sz w:val="16"/>
              </w:rPr>
              <w:t>etc.)</w:t>
            </w:r>
          </w:p>
        </w:tc>
      </w:tr>
      <w:tr w:rsidR="003620F5" w14:paraId="75F1E66B" w14:textId="77777777">
        <w:trPr>
          <w:trHeight w:val="494"/>
        </w:trPr>
        <w:tc>
          <w:tcPr>
            <w:tcW w:w="11611" w:type="dxa"/>
          </w:tcPr>
          <w:p w14:paraId="75F1E66A" w14:textId="77777777" w:rsidR="003620F5" w:rsidRDefault="003A5F03">
            <w:pPr>
              <w:pStyle w:val="TableParagraph"/>
              <w:spacing w:before="110"/>
              <w:ind w:left="107"/>
              <w:rPr>
                <w:sz w:val="24"/>
              </w:rPr>
            </w:pPr>
            <w:r>
              <w:rPr>
                <w:sz w:val="24"/>
              </w:rPr>
              <w:t>Ages</w:t>
            </w:r>
            <w:r>
              <w:rPr>
                <w:spacing w:val="-11"/>
                <w:sz w:val="24"/>
              </w:rPr>
              <w:t xml:space="preserve"> </w:t>
            </w:r>
            <w:r>
              <w:rPr>
                <w:sz w:val="24"/>
              </w:rPr>
              <w:t>and</w:t>
            </w:r>
            <w:r>
              <w:rPr>
                <w:spacing w:val="-13"/>
                <w:sz w:val="24"/>
              </w:rPr>
              <w:t xml:space="preserve"> </w:t>
            </w:r>
            <w:r>
              <w:rPr>
                <w:sz w:val="24"/>
              </w:rPr>
              <w:t>gender</w:t>
            </w:r>
            <w:r>
              <w:rPr>
                <w:spacing w:val="1"/>
                <w:sz w:val="24"/>
              </w:rPr>
              <w:t xml:space="preserve"> </w:t>
            </w:r>
            <w:r>
              <w:rPr>
                <w:sz w:val="24"/>
              </w:rPr>
              <w:t>of</w:t>
            </w:r>
            <w:r>
              <w:rPr>
                <w:spacing w:val="1"/>
                <w:sz w:val="24"/>
              </w:rPr>
              <w:t xml:space="preserve"> </w:t>
            </w:r>
            <w:r>
              <w:rPr>
                <w:sz w:val="24"/>
              </w:rPr>
              <w:t>children:</w:t>
            </w:r>
          </w:p>
        </w:tc>
      </w:tr>
      <w:tr w:rsidR="003620F5" w14:paraId="75F1E66D" w14:textId="77777777">
        <w:trPr>
          <w:trHeight w:val="494"/>
        </w:trPr>
        <w:tc>
          <w:tcPr>
            <w:tcW w:w="11611" w:type="dxa"/>
          </w:tcPr>
          <w:p w14:paraId="75F1E66C" w14:textId="77777777" w:rsidR="003620F5" w:rsidRDefault="003A5F03">
            <w:pPr>
              <w:pStyle w:val="TableParagraph"/>
              <w:spacing w:before="110"/>
              <w:ind w:left="107"/>
              <w:rPr>
                <w:sz w:val="24"/>
              </w:rPr>
            </w:pPr>
            <w:r>
              <w:rPr>
                <w:sz w:val="24"/>
              </w:rPr>
              <w:t>Who</w:t>
            </w:r>
            <w:r>
              <w:rPr>
                <w:spacing w:val="11"/>
                <w:sz w:val="24"/>
              </w:rPr>
              <w:t xml:space="preserve"> </w:t>
            </w:r>
            <w:r>
              <w:rPr>
                <w:sz w:val="24"/>
              </w:rPr>
              <w:t>has</w:t>
            </w:r>
            <w:r>
              <w:rPr>
                <w:spacing w:val="-5"/>
                <w:sz w:val="24"/>
              </w:rPr>
              <w:t xml:space="preserve"> </w:t>
            </w:r>
            <w:r>
              <w:rPr>
                <w:sz w:val="24"/>
              </w:rPr>
              <w:t>custody</w:t>
            </w:r>
            <w:r>
              <w:rPr>
                <w:spacing w:val="12"/>
                <w:sz w:val="24"/>
              </w:rPr>
              <w:t xml:space="preserve"> </w:t>
            </w:r>
            <w:r>
              <w:rPr>
                <w:sz w:val="24"/>
              </w:rPr>
              <w:t>of</w:t>
            </w:r>
            <w:r>
              <w:rPr>
                <w:spacing w:val="-4"/>
                <w:sz w:val="24"/>
              </w:rPr>
              <w:t xml:space="preserve"> </w:t>
            </w:r>
            <w:r>
              <w:rPr>
                <w:sz w:val="24"/>
              </w:rPr>
              <w:t>these</w:t>
            </w:r>
            <w:r>
              <w:rPr>
                <w:spacing w:val="16"/>
                <w:sz w:val="24"/>
              </w:rPr>
              <w:t xml:space="preserve"> </w:t>
            </w:r>
            <w:r>
              <w:rPr>
                <w:sz w:val="24"/>
              </w:rPr>
              <w:t>children?</w:t>
            </w:r>
          </w:p>
        </w:tc>
      </w:tr>
      <w:tr w:rsidR="003620F5" w14:paraId="75F1E670" w14:textId="77777777">
        <w:trPr>
          <w:trHeight w:val="1199"/>
        </w:trPr>
        <w:tc>
          <w:tcPr>
            <w:tcW w:w="11611" w:type="dxa"/>
          </w:tcPr>
          <w:p w14:paraId="75F1E66E" w14:textId="77777777" w:rsidR="003620F5" w:rsidRDefault="003A5F03">
            <w:pPr>
              <w:pStyle w:val="TableParagraph"/>
              <w:spacing w:line="199" w:lineRule="auto"/>
              <w:ind w:left="107" w:right="407"/>
              <w:rPr>
                <w:sz w:val="24"/>
              </w:rPr>
            </w:pPr>
            <w:r>
              <w:rPr>
                <w:w w:val="105"/>
                <w:sz w:val="24"/>
              </w:rPr>
              <w:t>What is your relationship with your children/parent/guardian based on your perception? What would</w:t>
            </w:r>
            <w:r>
              <w:rPr>
                <w:spacing w:val="-68"/>
                <w:w w:val="105"/>
                <w:sz w:val="24"/>
              </w:rPr>
              <w:t xml:space="preserve"> </w:t>
            </w:r>
            <w:r>
              <w:rPr>
                <w:w w:val="105"/>
                <w:sz w:val="24"/>
              </w:rPr>
              <w:t>you</w:t>
            </w:r>
            <w:r>
              <w:rPr>
                <w:spacing w:val="-1"/>
                <w:w w:val="105"/>
                <w:sz w:val="24"/>
              </w:rPr>
              <w:t xml:space="preserve"> </w:t>
            </w:r>
            <w:r>
              <w:rPr>
                <w:w w:val="105"/>
                <w:sz w:val="24"/>
              </w:rPr>
              <w:t>like for</w:t>
            </w:r>
            <w:r>
              <w:rPr>
                <w:spacing w:val="-2"/>
                <w:w w:val="105"/>
                <w:sz w:val="24"/>
              </w:rPr>
              <w:t xml:space="preserve"> </w:t>
            </w:r>
            <w:r>
              <w:rPr>
                <w:w w:val="105"/>
                <w:sz w:val="24"/>
              </w:rPr>
              <w:t>your</w:t>
            </w:r>
            <w:r>
              <w:rPr>
                <w:spacing w:val="-1"/>
                <w:w w:val="105"/>
                <w:sz w:val="24"/>
              </w:rPr>
              <w:t xml:space="preserve"> </w:t>
            </w:r>
            <w:r>
              <w:rPr>
                <w:w w:val="105"/>
                <w:sz w:val="24"/>
              </w:rPr>
              <w:t>relationship to</w:t>
            </w:r>
            <w:r>
              <w:rPr>
                <w:spacing w:val="-1"/>
                <w:w w:val="105"/>
                <w:sz w:val="24"/>
              </w:rPr>
              <w:t xml:space="preserve"> </w:t>
            </w:r>
            <w:r>
              <w:rPr>
                <w:w w:val="105"/>
                <w:sz w:val="24"/>
              </w:rPr>
              <w:t>be like with</w:t>
            </w:r>
            <w:r>
              <w:rPr>
                <w:spacing w:val="2"/>
                <w:w w:val="105"/>
                <w:sz w:val="24"/>
              </w:rPr>
              <w:t xml:space="preserve"> </w:t>
            </w:r>
            <w:r>
              <w:rPr>
                <w:w w:val="105"/>
                <w:sz w:val="24"/>
              </w:rPr>
              <w:t>your</w:t>
            </w:r>
            <w:r>
              <w:rPr>
                <w:spacing w:val="1"/>
                <w:w w:val="105"/>
                <w:sz w:val="24"/>
              </w:rPr>
              <w:t xml:space="preserve"> </w:t>
            </w:r>
            <w:r>
              <w:rPr>
                <w:w w:val="105"/>
                <w:sz w:val="24"/>
              </w:rPr>
              <w:t>children/parent/guardian?</w:t>
            </w:r>
          </w:p>
          <w:p w14:paraId="75F1E66F" w14:textId="77777777" w:rsidR="003620F5" w:rsidRDefault="003A5F03">
            <w:pPr>
              <w:pStyle w:val="TableParagraph"/>
              <w:spacing w:before="195"/>
              <w:ind w:left="107"/>
              <w:rPr>
                <w:sz w:val="24"/>
              </w:rPr>
            </w:pPr>
            <w:r>
              <w:rPr>
                <w:w w:val="105"/>
                <w:sz w:val="24"/>
              </w:rPr>
              <w:t>Additional</w:t>
            </w:r>
            <w:r>
              <w:rPr>
                <w:spacing w:val="-8"/>
                <w:w w:val="105"/>
                <w:sz w:val="24"/>
              </w:rPr>
              <w:t xml:space="preserve"> </w:t>
            </w:r>
            <w:r>
              <w:rPr>
                <w:w w:val="105"/>
                <w:sz w:val="24"/>
              </w:rPr>
              <w:t>Comments:</w:t>
            </w:r>
          </w:p>
        </w:tc>
      </w:tr>
      <w:tr w:rsidR="003620F5" w14:paraId="75F1E673" w14:textId="77777777">
        <w:trPr>
          <w:trHeight w:val="1156"/>
        </w:trPr>
        <w:tc>
          <w:tcPr>
            <w:tcW w:w="11611" w:type="dxa"/>
            <w:shd w:val="clear" w:color="auto" w:fill="F1F1F1"/>
          </w:tcPr>
          <w:p w14:paraId="75F1E671" w14:textId="77777777" w:rsidR="003620F5" w:rsidRDefault="003A5F03">
            <w:pPr>
              <w:pStyle w:val="TableParagraph"/>
              <w:spacing w:line="321" w:lineRule="exact"/>
              <w:ind w:left="2066" w:right="2060"/>
              <w:jc w:val="center"/>
              <w:rPr>
                <w:b/>
                <w:sz w:val="28"/>
              </w:rPr>
            </w:pPr>
            <w:r>
              <w:rPr>
                <w:b/>
                <w:sz w:val="28"/>
              </w:rPr>
              <w:t>Family</w:t>
            </w:r>
            <w:r>
              <w:rPr>
                <w:b/>
                <w:spacing w:val="-5"/>
                <w:sz w:val="28"/>
              </w:rPr>
              <w:t xml:space="preserve"> </w:t>
            </w:r>
            <w:r>
              <w:rPr>
                <w:b/>
                <w:sz w:val="28"/>
              </w:rPr>
              <w:t>of</w:t>
            </w:r>
            <w:r>
              <w:rPr>
                <w:b/>
                <w:spacing w:val="-1"/>
                <w:sz w:val="28"/>
              </w:rPr>
              <w:t xml:space="preserve"> </w:t>
            </w:r>
            <w:r>
              <w:rPr>
                <w:b/>
                <w:sz w:val="28"/>
              </w:rPr>
              <w:t>Origin</w:t>
            </w:r>
          </w:p>
          <w:p w14:paraId="75F1E672" w14:textId="0E497DEF" w:rsidR="003620F5" w:rsidRDefault="003A5F03">
            <w:pPr>
              <w:pStyle w:val="TableParagraph"/>
              <w:spacing w:before="189" w:line="256" w:lineRule="auto"/>
              <w:ind w:left="107"/>
              <w:rPr>
                <w:sz w:val="16"/>
              </w:rPr>
            </w:pPr>
            <w:r>
              <w:rPr>
                <w:spacing w:val="-2"/>
                <w:w w:val="110"/>
                <w:sz w:val="16"/>
              </w:rPr>
              <w:t xml:space="preserve">Information on Family of Origin – include information </w:t>
            </w:r>
            <w:r w:rsidR="00BC148D">
              <w:rPr>
                <w:spacing w:val="-2"/>
                <w:w w:val="110"/>
                <w:sz w:val="16"/>
              </w:rPr>
              <w:t>on who</w:t>
            </w:r>
            <w:r>
              <w:rPr>
                <w:spacing w:val="-2"/>
                <w:w w:val="110"/>
                <w:sz w:val="16"/>
              </w:rPr>
              <w:t xml:space="preserve"> </w:t>
            </w:r>
            <w:r>
              <w:rPr>
                <w:spacing w:val="-1"/>
                <w:w w:val="110"/>
                <w:sz w:val="16"/>
              </w:rPr>
              <w:t>raised the person, relationship with parent, siblings, grandparents, history of substance</w:t>
            </w:r>
            <w:r>
              <w:rPr>
                <w:w w:val="110"/>
                <w:sz w:val="16"/>
              </w:rPr>
              <w:t xml:space="preserve"> abuse/use</w:t>
            </w:r>
            <w:r>
              <w:rPr>
                <w:spacing w:val="-2"/>
                <w:w w:val="110"/>
                <w:sz w:val="16"/>
              </w:rPr>
              <w:t xml:space="preserve"> </w:t>
            </w:r>
            <w:r>
              <w:rPr>
                <w:w w:val="110"/>
                <w:sz w:val="16"/>
              </w:rPr>
              <w:t>in</w:t>
            </w:r>
            <w:r>
              <w:rPr>
                <w:spacing w:val="-4"/>
                <w:w w:val="110"/>
                <w:sz w:val="16"/>
              </w:rPr>
              <w:t xml:space="preserve"> </w:t>
            </w:r>
            <w:r>
              <w:rPr>
                <w:w w:val="110"/>
                <w:sz w:val="16"/>
              </w:rPr>
              <w:t>the</w:t>
            </w:r>
            <w:r>
              <w:rPr>
                <w:spacing w:val="-1"/>
                <w:w w:val="110"/>
                <w:sz w:val="16"/>
              </w:rPr>
              <w:t xml:space="preserve"> </w:t>
            </w:r>
            <w:proofErr w:type="spellStart"/>
            <w:proofErr w:type="gramStart"/>
            <w:r>
              <w:rPr>
                <w:w w:val="110"/>
                <w:sz w:val="16"/>
              </w:rPr>
              <w:t>family,etc</w:t>
            </w:r>
            <w:proofErr w:type="spellEnd"/>
            <w:r>
              <w:rPr>
                <w:w w:val="110"/>
                <w:sz w:val="16"/>
              </w:rPr>
              <w:t>.</w:t>
            </w:r>
            <w:proofErr w:type="gramEnd"/>
            <w:r>
              <w:rPr>
                <w:spacing w:val="-20"/>
                <w:w w:val="110"/>
                <w:sz w:val="16"/>
              </w:rPr>
              <w:t xml:space="preserve"> </w:t>
            </w:r>
            <w:r>
              <w:rPr>
                <w:w w:val="110"/>
                <w:sz w:val="16"/>
              </w:rPr>
              <w:t>be</w:t>
            </w:r>
            <w:r w:rsidR="00BC148D">
              <w:rPr>
                <w:w w:val="110"/>
                <w:sz w:val="16"/>
              </w:rPr>
              <w:t xml:space="preserve"> specific and</w:t>
            </w:r>
            <w:r>
              <w:rPr>
                <w:spacing w:val="-1"/>
                <w:w w:val="110"/>
                <w:sz w:val="16"/>
              </w:rPr>
              <w:t xml:space="preserve"> </w:t>
            </w:r>
            <w:r>
              <w:rPr>
                <w:w w:val="110"/>
                <w:sz w:val="16"/>
              </w:rPr>
              <w:t>include</w:t>
            </w:r>
            <w:r>
              <w:rPr>
                <w:spacing w:val="-4"/>
                <w:w w:val="110"/>
                <w:sz w:val="16"/>
              </w:rPr>
              <w:t xml:space="preserve"> </w:t>
            </w:r>
            <w:r w:rsidR="00BC148D">
              <w:rPr>
                <w:w w:val="110"/>
                <w:sz w:val="16"/>
              </w:rPr>
              <w:t>ALL pertinent</w:t>
            </w:r>
            <w:r>
              <w:rPr>
                <w:w w:val="110"/>
                <w:sz w:val="16"/>
              </w:rPr>
              <w:t xml:space="preserve"> information:</w:t>
            </w:r>
          </w:p>
        </w:tc>
      </w:tr>
      <w:tr w:rsidR="003620F5" w14:paraId="75F1E675" w14:textId="77777777">
        <w:trPr>
          <w:trHeight w:val="549"/>
        </w:trPr>
        <w:tc>
          <w:tcPr>
            <w:tcW w:w="11611" w:type="dxa"/>
          </w:tcPr>
          <w:p w14:paraId="75F1E674" w14:textId="77777777" w:rsidR="003620F5" w:rsidRDefault="003A5F03">
            <w:pPr>
              <w:pStyle w:val="TableParagraph"/>
              <w:ind w:left="107"/>
              <w:rPr>
                <w:sz w:val="24"/>
              </w:rPr>
            </w:pPr>
            <w:r>
              <w:rPr>
                <w:w w:val="110"/>
                <w:sz w:val="24"/>
              </w:rPr>
              <w:t>Other</w:t>
            </w:r>
            <w:r>
              <w:rPr>
                <w:spacing w:val="-6"/>
                <w:w w:val="110"/>
                <w:sz w:val="24"/>
              </w:rPr>
              <w:t xml:space="preserve"> </w:t>
            </w:r>
            <w:r>
              <w:rPr>
                <w:w w:val="110"/>
                <w:sz w:val="24"/>
              </w:rPr>
              <w:t>family</w:t>
            </w:r>
            <w:r>
              <w:rPr>
                <w:spacing w:val="-4"/>
                <w:w w:val="110"/>
                <w:sz w:val="24"/>
              </w:rPr>
              <w:t xml:space="preserve"> </w:t>
            </w:r>
            <w:r>
              <w:rPr>
                <w:w w:val="110"/>
                <w:sz w:val="24"/>
              </w:rPr>
              <w:t>support:</w:t>
            </w:r>
          </w:p>
        </w:tc>
      </w:tr>
      <w:tr w:rsidR="003620F5" w14:paraId="75F1E677" w14:textId="77777777">
        <w:trPr>
          <w:trHeight w:val="551"/>
        </w:trPr>
        <w:tc>
          <w:tcPr>
            <w:tcW w:w="11611" w:type="dxa"/>
          </w:tcPr>
          <w:p w14:paraId="75F1E676" w14:textId="77777777" w:rsidR="003620F5" w:rsidRDefault="003A5F03">
            <w:pPr>
              <w:pStyle w:val="TableParagraph"/>
              <w:spacing w:before="2"/>
              <w:ind w:left="107"/>
              <w:rPr>
                <w:sz w:val="24"/>
              </w:rPr>
            </w:pPr>
            <w:r>
              <w:rPr>
                <w:w w:val="105"/>
                <w:sz w:val="24"/>
              </w:rPr>
              <w:t>Overall</w:t>
            </w:r>
            <w:r>
              <w:rPr>
                <w:spacing w:val="-7"/>
                <w:w w:val="105"/>
                <w:sz w:val="24"/>
              </w:rPr>
              <w:t xml:space="preserve"> </w:t>
            </w:r>
            <w:r>
              <w:rPr>
                <w:w w:val="105"/>
                <w:sz w:val="24"/>
              </w:rPr>
              <w:t>quality</w:t>
            </w:r>
            <w:r>
              <w:rPr>
                <w:spacing w:val="-8"/>
                <w:w w:val="105"/>
                <w:sz w:val="24"/>
              </w:rPr>
              <w:t xml:space="preserve"> </w:t>
            </w:r>
            <w:r>
              <w:rPr>
                <w:w w:val="105"/>
                <w:sz w:val="24"/>
              </w:rPr>
              <w:t>of</w:t>
            </w:r>
            <w:r>
              <w:rPr>
                <w:spacing w:val="37"/>
                <w:w w:val="105"/>
                <w:sz w:val="24"/>
              </w:rPr>
              <w:t xml:space="preserve"> </w:t>
            </w:r>
            <w:r>
              <w:rPr>
                <w:w w:val="105"/>
                <w:sz w:val="24"/>
              </w:rPr>
              <w:t>and</w:t>
            </w:r>
            <w:r>
              <w:rPr>
                <w:spacing w:val="39"/>
                <w:w w:val="105"/>
                <w:sz w:val="24"/>
              </w:rPr>
              <w:t xml:space="preserve"> </w:t>
            </w:r>
            <w:r>
              <w:rPr>
                <w:w w:val="105"/>
                <w:sz w:val="24"/>
              </w:rPr>
              <w:t>interaction</w:t>
            </w:r>
            <w:r>
              <w:rPr>
                <w:spacing w:val="37"/>
                <w:w w:val="105"/>
                <w:sz w:val="24"/>
              </w:rPr>
              <w:t xml:space="preserve"> </w:t>
            </w:r>
            <w:r>
              <w:rPr>
                <w:w w:val="105"/>
                <w:sz w:val="24"/>
              </w:rPr>
              <w:t>with</w:t>
            </w:r>
            <w:r>
              <w:rPr>
                <w:spacing w:val="-22"/>
                <w:w w:val="105"/>
                <w:sz w:val="24"/>
              </w:rPr>
              <w:t xml:space="preserve"> </w:t>
            </w:r>
            <w:r>
              <w:rPr>
                <w:w w:val="105"/>
                <w:sz w:val="24"/>
              </w:rPr>
              <w:t>family</w:t>
            </w:r>
            <w:r>
              <w:rPr>
                <w:spacing w:val="-8"/>
                <w:w w:val="105"/>
                <w:sz w:val="24"/>
              </w:rPr>
              <w:t xml:space="preserve"> </w:t>
            </w:r>
            <w:r>
              <w:rPr>
                <w:w w:val="105"/>
                <w:sz w:val="24"/>
              </w:rPr>
              <w:t>based</w:t>
            </w:r>
            <w:r>
              <w:rPr>
                <w:spacing w:val="-15"/>
                <w:w w:val="105"/>
                <w:sz w:val="24"/>
              </w:rPr>
              <w:t xml:space="preserve"> </w:t>
            </w:r>
            <w:r>
              <w:rPr>
                <w:w w:val="105"/>
                <w:sz w:val="24"/>
              </w:rPr>
              <w:t>on</w:t>
            </w:r>
            <w:r>
              <w:rPr>
                <w:spacing w:val="-23"/>
                <w:w w:val="105"/>
                <w:sz w:val="24"/>
              </w:rPr>
              <w:t xml:space="preserve"> </w:t>
            </w:r>
            <w:r>
              <w:rPr>
                <w:w w:val="105"/>
                <w:sz w:val="24"/>
              </w:rPr>
              <w:t>your</w:t>
            </w:r>
            <w:r>
              <w:rPr>
                <w:spacing w:val="-13"/>
                <w:w w:val="105"/>
                <w:sz w:val="24"/>
              </w:rPr>
              <w:t xml:space="preserve"> </w:t>
            </w:r>
            <w:r>
              <w:rPr>
                <w:w w:val="105"/>
                <w:sz w:val="24"/>
              </w:rPr>
              <w:t>perception:</w:t>
            </w:r>
          </w:p>
        </w:tc>
      </w:tr>
      <w:tr w:rsidR="003620F5" w14:paraId="75F1E679" w14:textId="77777777">
        <w:trPr>
          <w:trHeight w:val="549"/>
        </w:trPr>
        <w:tc>
          <w:tcPr>
            <w:tcW w:w="11611" w:type="dxa"/>
          </w:tcPr>
          <w:p w14:paraId="75F1E678" w14:textId="77777777" w:rsidR="003620F5" w:rsidRDefault="003A5F03">
            <w:pPr>
              <w:pStyle w:val="TableParagraph"/>
              <w:ind w:left="107"/>
              <w:rPr>
                <w:sz w:val="24"/>
              </w:rPr>
            </w:pPr>
            <w:r>
              <w:rPr>
                <w:w w:val="110"/>
                <w:sz w:val="24"/>
              </w:rPr>
              <w:t>Family</w:t>
            </w:r>
            <w:r>
              <w:rPr>
                <w:spacing w:val="-5"/>
                <w:w w:val="110"/>
                <w:sz w:val="24"/>
              </w:rPr>
              <w:t xml:space="preserve"> </w:t>
            </w:r>
            <w:r>
              <w:rPr>
                <w:w w:val="110"/>
                <w:sz w:val="24"/>
              </w:rPr>
              <w:t>and</w:t>
            </w:r>
            <w:r>
              <w:rPr>
                <w:spacing w:val="-4"/>
                <w:w w:val="110"/>
                <w:sz w:val="24"/>
              </w:rPr>
              <w:t xml:space="preserve"> </w:t>
            </w:r>
            <w:r>
              <w:rPr>
                <w:w w:val="110"/>
                <w:sz w:val="24"/>
              </w:rPr>
              <w:t>Social</w:t>
            </w:r>
            <w:r>
              <w:rPr>
                <w:spacing w:val="-5"/>
                <w:w w:val="110"/>
                <w:sz w:val="24"/>
              </w:rPr>
              <w:t xml:space="preserve"> </w:t>
            </w:r>
            <w:r>
              <w:rPr>
                <w:w w:val="110"/>
                <w:sz w:val="24"/>
              </w:rPr>
              <w:t>Support</w:t>
            </w:r>
            <w:r>
              <w:rPr>
                <w:spacing w:val="-3"/>
                <w:w w:val="110"/>
                <w:sz w:val="24"/>
              </w:rPr>
              <w:t xml:space="preserve"> </w:t>
            </w:r>
            <w:r>
              <w:rPr>
                <w:w w:val="110"/>
                <w:sz w:val="24"/>
              </w:rPr>
              <w:t>available:</w:t>
            </w:r>
          </w:p>
        </w:tc>
      </w:tr>
      <w:tr w:rsidR="003620F5" w14:paraId="75F1E67B" w14:textId="77777777">
        <w:trPr>
          <w:trHeight w:val="493"/>
        </w:trPr>
        <w:tc>
          <w:tcPr>
            <w:tcW w:w="11611" w:type="dxa"/>
            <w:shd w:val="clear" w:color="auto" w:fill="F1F1F1"/>
          </w:tcPr>
          <w:p w14:paraId="75F1E67A" w14:textId="77777777" w:rsidR="003620F5" w:rsidRDefault="003A5F03">
            <w:pPr>
              <w:pStyle w:val="TableParagraph"/>
              <w:spacing w:before="85"/>
              <w:ind w:left="2066" w:right="2056"/>
              <w:jc w:val="center"/>
              <w:rPr>
                <w:b/>
                <w:sz w:val="28"/>
              </w:rPr>
            </w:pPr>
            <w:r>
              <w:rPr>
                <w:b/>
                <w:sz w:val="28"/>
              </w:rPr>
              <w:t>Social/Cultural</w:t>
            </w:r>
            <w:r>
              <w:rPr>
                <w:b/>
                <w:spacing w:val="-5"/>
                <w:sz w:val="28"/>
              </w:rPr>
              <w:t xml:space="preserve"> </w:t>
            </w:r>
            <w:r>
              <w:rPr>
                <w:b/>
                <w:sz w:val="28"/>
              </w:rPr>
              <w:t>History</w:t>
            </w:r>
          </w:p>
        </w:tc>
      </w:tr>
      <w:tr w:rsidR="003620F5" w14:paraId="75F1E67D" w14:textId="77777777">
        <w:trPr>
          <w:trHeight w:val="493"/>
        </w:trPr>
        <w:tc>
          <w:tcPr>
            <w:tcW w:w="11611" w:type="dxa"/>
          </w:tcPr>
          <w:p w14:paraId="75F1E67C" w14:textId="77777777" w:rsidR="003620F5" w:rsidRDefault="003A5F03">
            <w:pPr>
              <w:pStyle w:val="TableParagraph"/>
              <w:spacing w:before="110"/>
              <w:ind w:left="107"/>
              <w:rPr>
                <w:sz w:val="16"/>
              </w:rPr>
            </w:pPr>
            <w:r>
              <w:rPr>
                <w:sz w:val="24"/>
              </w:rPr>
              <w:t>Identification</w:t>
            </w:r>
            <w:r>
              <w:rPr>
                <w:spacing w:val="-6"/>
                <w:sz w:val="24"/>
              </w:rPr>
              <w:t xml:space="preserve"> </w:t>
            </w:r>
            <w:r>
              <w:rPr>
                <w:sz w:val="24"/>
              </w:rPr>
              <w:t>of</w:t>
            </w:r>
            <w:r>
              <w:rPr>
                <w:spacing w:val="-6"/>
                <w:sz w:val="24"/>
              </w:rPr>
              <w:t xml:space="preserve"> </w:t>
            </w:r>
            <w:r>
              <w:rPr>
                <w:sz w:val="24"/>
              </w:rPr>
              <w:t>Support</w:t>
            </w:r>
            <w:r>
              <w:rPr>
                <w:spacing w:val="-4"/>
                <w:sz w:val="24"/>
              </w:rPr>
              <w:t xml:space="preserve"> </w:t>
            </w:r>
            <w:r>
              <w:rPr>
                <w:sz w:val="24"/>
              </w:rPr>
              <w:t>Systems:</w:t>
            </w:r>
            <w:r>
              <w:rPr>
                <w:spacing w:val="-3"/>
                <w:sz w:val="24"/>
              </w:rPr>
              <w:t xml:space="preserve"> </w:t>
            </w:r>
            <w:r>
              <w:rPr>
                <w:sz w:val="16"/>
              </w:rPr>
              <w:t>(i.e.,</w:t>
            </w:r>
            <w:r>
              <w:rPr>
                <w:spacing w:val="-4"/>
                <w:sz w:val="16"/>
              </w:rPr>
              <w:t xml:space="preserve"> </w:t>
            </w:r>
            <w:r>
              <w:rPr>
                <w:sz w:val="16"/>
              </w:rPr>
              <w:t>family</w:t>
            </w:r>
            <w:r>
              <w:rPr>
                <w:spacing w:val="-3"/>
                <w:sz w:val="16"/>
              </w:rPr>
              <w:t xml:space="preserve"> </w:t>
            </w:r>
            <w:r>
              <w:rPr>
                <w:sz w:val="16"/>
              </w:rPr>
              <w:t>relationships,</w:t>
            </w:r>
            <w:r>
              <w:rPr>
                <w:spacing w:val="-1"/>
                <w:sz w:val="16"/>
              </w:rPr>
              <w:t xml:space="preserve"> </w:t>
            </w:r>
            <w:r>
              <w:rPr>
                <w:sz w:val="16"/>
              </w:rPr>
              <w:t>interpersonal</w:t>
            </w:r>
            <w:r>
              <w:rPr>
                <w:spacing w:val="-2"/>
                <w:sz w:val="16"/>
              </w:rPr>
              <w:t xml:space="preserve"> </w:t>
            </w:r>
            <w:r>
              <w:rPr>
                <w:sz w:val="16"/>
              </w:rPr>
              <w:t>relationships,</w:t>
            </w:r>
            <w:r>
              <w:rPr>
                <w:spacing w:val="-1"/>
                <w:sz w:val="16"/>
              </w:rPr>
              <w:t xml:space="preserve"> </w:t>
            </w:r>
            <w:r>
              <w:rPr>
                <w:sz w:val="16"/>
              </w:rPr>
              <w:t>and</w:t>
            </w:r>
            <w:r>
              <w:rPr>
                <w:spacing w:val="-5"/>
                <w:sz w:val="16"/>
              </w:rPr>
              <w:t xml:space="preserve"> </w:t>
            </w:r>
            <w:r>
              <w:rPr>
                <w:sz w:val="16"/>
              </w:rPr>
              <w:t>community</w:t>
            </w:r>
            <w:r>
              <w:rPr>
                <w:spacing w:val="-4"/>
                <w:sz w:val="16"/>
              </w:rPr>
              <w:t xml:space="preserve"> </w:t>
            </w:r>
            <w:r>
              <w:rPr>
                <w:sz w:val="16"/>
              </w:rPr>
              <w:t>support</w:t>
            </w:r>
            <w:r>
              <w:rPr>
                <w:spacing w:val="-3"/>
                <w:sz w:val="16"/>
              </w:rPr>
              <w:t xml:space="preserve"> </w:t>
            </w:r>
            <w:r>
              <w:rPr>
                <w:sz w:val="16"/>
              </w:rPr>
              <w:t>systems)</w:t>
            </w:r>
          </w:p>
        </w:tc>
      </w:tr>
      <w:tr w:rsidR="003620F5" w14:paraId="75F1E67F" w14:textId="77777777">
        <w:trPr>
          <w:trHeight w:val="494"/>
        </w:trPr>
        <w:tc>
          <w:tcPr>
            <w:tcW w:w="11611" w:type="dxa"/>
          </w:tcPr>
          <w:p w14:paraId="75F1E67E" w14:textId="77777777" w:rsidR="003620F5" w:rsidRDefault="003A5F03">
            <w:pPr>
              <w:pStyle w:val="TableParagraph"/>
              <w:spacing w:before="110"/>
              <w:ind w:left="107"/>
              <w:rPr>
                <w:sz w:val="16"/>
              </w:rPr>
            </w:pPr>
            <w:r>
              <w:rPr>
                <w:sz w:val="24"/>
              </w:rPr>
              <w:t>Meaningful</w:t>
            </w:r>
            <w:r>
              <w:rPr>
                <w:spacing w:val="-4"/>
                <w:sz w:val="24"/>
              </w:rPr>
              <w:t xml:space="preserve"> </w:t>
            </w:r>
            <w:r>
              <w:rPr>
                <w:sz w:val="24"/>
              </w:rPr>
              <w:t>Activities,</w:t>
            </w:r>
            <w:r>
              <w:rPr>
                <w:spacing w:val="-5"/>
                <w:sz w:val="24"/>
              </w:rPr>
              <w:t xml:space="preserve"> </w:t>
            </w:r>
            <w:r>
              <w:rPr>
                <w:sz w:val="24"/>
              </w:rPr>
              <w:t>Cultural</w:t>
            </w:r>
            <w:r>
              <w:rPr>
                <w:spacing w:val="-4"/>
                <w:sz w:val="24"/>
              </w:rPr>
              <w:t xml:space="preserve"> </w:t>
            </w:r>
            <w:r>
              <w:rPr>
                <w:sz w:val="24"/>
              </w:rPr>
              <w:t>/</w:t>
            </w:r>
            <w:r>
              <w:rPr>
                <w:spacing w:val="-2"/>
                <w:sz w:val="24"/>
              </w:rPr>
              <w:t xml:space="preserve"> </w:t>
            </w:r>
            <w:r>
              <w:rPr>
                <w:sz w:val="24"/>
              </w:rPr>
              <w:t>Ethnic</w:t>
            </w:r>
            <w:r>
              <w:rPr>
                <w:spacing w:val="-5"/>
                <w:sz w:val="24"/>
              </w:rPr>
              <w:t xml:space="preserve"> </w:t>
            </w:r>
            <w:r>
              <w:rPr>
                <w:sz w:val="24"/>
              </w:rPr>
              <w:t>/</w:t>
            </w:r>
            <w:r>
              <w:rPr>
                <w:spacing w:val="-3"/>
                <w:sz w:val="24"/>
              </w:rPr>
              <w:t xml:space="preserve"> </w:t>
            </w:r>
            <w:r>
              <w:rPr>
                <w:sz w:val="24"/>
              </w:rPr>
              <w:t>Spiritual</w:t>
            </w:r>
            <w:r>
              <w:rPr>
                <w:spacing w:val="-3"/>
                <w:sz w:val="24"/>
              </w:rPr>
              <w:t xml:space="preserve"> </w:t>
            </w:r>
            <w:r>
              <w:rPr>
                <w:sz w:val="24"/>
              </w:rPr>
              <w:t>interests,</w:t>
            </w:r>
            <w:r>
              <w:rPr>
                <w:spacing w:val="-6"/>
                <w:sz w:val="24"/>
              </w:rPr>
              <w:t xml:space="preserve"> </w:t>
            </w:r>
            <w:r>
              <w:rPr>
                <w:sz w:val="24"/>
              </w:rPr>
              <w:t>Supports:</w:t>
            </w:r>
            <w:r>
              <w:rPr>
                <w:spacing w:val="-5"/>
                <w:sz w:val="24"/>
              </w:rPr>
              <w:t xml:space="preserve"> </w:t>
            </w:r>
            <w:r>
              <w:rPr>
                <w:sz w:val="16"/>
              </w:rPr>
              <w:t>(Address</w:t>
            </w:r>
            <w:r>
              <w:rPr>
                <w:spacing w:val="-3"/>
                <w:sz w:val="16"/>
              </w:rPr>
              <w:t xml:space="preserve"> </w:t>
            </w:r>
            <w:r>
              <w:rPr>
                <w:sz w:val="16"/>
              </w:rPr>
              <w:t>hobbies, leisure</w:t>
            </w:r>
            <w:r>
              <w:rPr>
                <w:spacing w:val="-3"/>
                <w:sz w:val="16"/>
              </w:rPr>
              <w:t xml:space="preserve"> </w:t>
            </w:r>
            <w:r>
              <w:rPr>
                <w:sz w:val="16"/>
              </w:rPr>
              <w:t>activities,</w:t>
            </w:r>
            <w:r>
              <w:rPr>
                <w:spacing w:val="-3"/>
                <w:sz w:val="16"/>
              </w:rPr>
              <w:t xml:space="preserve"> </w:t>
            </w:r>
            <w:r>
              <w:rPr>
                <w:sz w:val="16"/>
              </w:rPr>
              <w:t>etc.)</w:t>
            </w:r>
          </w:p>
        </w:tc>
      </w:tr>
      <w:tr w:rsidR="003620F5" w14:paraId="75F1E682" w14:textId="77777777">
        <w:trPr>
          <w:trHeight w:val="642"/>
        </w:trPr>
        <w:tc>
          <w:tcPr>
            <w:tcW w:w="11611" w:type="dxa"/>
            <w:shd w:val="clear" w:color="auto" w:fill="F1F1F1"/>
          </w:tcPr>
          <w:p w14:paraId="75F1E680" w14:textId="77777777" w:rsidR="003620F5" w:rsidRDefault="003A5F03">
            <w:pPr>
              <w:pStyle w:val="TableParagraph"/>
              <w:spacing w:before="90"/>
              <w:ind w:left="2066" w:right="2060"/>
              <w:jc w:val="center"/>
              <w:rPr>
                <w:b/>
                <w:sz w:val="28"/>
              </w:rPr>
            </w:pPr>
            <w:r>
              <w:rPr>
                <w:b/>
                <w:sz w:val="28"/>
              </w:rPr>
              <w:t>EDUCATION</w:t>
            </w:r>
          </w:p>
          <w:p w14:paraId="75F1E681" w14:textId="77777777" w:rsidR="003620F5" w:rsidRDefault="003A5F03">
            <w:pPr>
              <w:pStyle w:val="TableParagraph"/>
              <w:spacing w:line="211" w:lineRule="exact"/>
              <w:ind w:left="2060" w:right="2060"/>
              <w:jc w:val="center"/>
              <w:rPr>
                <w:sz w:val="20"/>
              </w:rPr>
            </w:pPr>
            <w:r>
              <w:rPr>
                <w:sz w:val="20"/>
              </w:rPr>
              <w:t>(Children</w:t>
            </w:r>
            <w:r>
              <w:rPr>
                <w:spacing w:val="-2"/>
                <w:sz w:val="20"/>
              </w:rPr>
              <w:t xml:space="preserve"> </w:t>
            </w:r>
            <w:r>
              <w:rPr>
                <w:sz w:val="20"/>
              </w:rPr>
              <w:t>&amp;</w:t>
            </w:r>
            <w:r>
              <w:rPr>
                <w:spacing w:val="-1"/>
                <w:sz w:val="20"/>
              </w:rPr>
              <w:t xml:space="preserve"> </w:t>
            </w:r>
            <w:r>
              <w:rPr>
                <w:sz w:val="20"/>
              </w:rPr>
              <w:t>Youth</w:t>
            </w:r>
            <w:r>
              <w:rPr>
                <w:spacing w:val="-3"/>
                <w:sz w:val="20"/>
              </w:rPr>
              <w:t xml:space="preserve"> </w:t>
            </w:r>
            <w:r>
              <w:rPr>
                <w:sz w:val="20"/>
              </w:rPr>
              <w:t>up</w:t>
            </w:r>
            <w:r>
              <w:rPr>
                <w:spacing w:val="-3"/>
                <w:sz w:val="20"/>
              </w:rPr>
              <w:t xml:space="preserve"> </w:t>
            </w:r>
            <w:r>
              <w:rPr>
                <w:sz w:val="20"/>
              </w:rPr>
              <w:t>to</w:t>
            </w:r>
            <w:r>
              <w:rPr>
                <w:spacing w:val="-2"/>
                <w:sz w:val="20"/>
              </w:rPr>
              <w:t xml:space="preserve"> </w:t>
            </w:r>
            <w:r>
              <w:rPr>
                <w:sz w:val="20"/>
              </w:rPr>
              <w:t>age</w:t>
            </w:r>
            <w:r>
              <w:rPr>
                <w:spacing w:val="-3"/>
                <w:sz w:val="20"/>
              </w:rPr>
              <w:t xml:space="preserve"> </w:t>
            </w:r>
            <w:r>
              <w:rPr>
                <w:sz w:val="20"/>
              </w:rPr>
              <w:t>21)</w:t>
            </w:r>
          </w:p>
        </w:tc>
      </w:tr>
      <w:tr w:rsidR="003620F5" w14:paraId="75F1E684" w14:textId="77777777">
        <w:trPr>
          <w:trHeight w:val="493"/>
        </w:trPr>
        <w:tc>
          <w:tcPr>
            <w:tcW w:w="11611" w:type="dxa"/>
            <w:shd w:val="clear" w:color="auto" w:fill="F1F1F1"/>
          </w:tcPr>
          <w:p w14:paraId="75F1E683" w14:textId="77777777" w:rsidR="003620F5" w:rsidRDefault="003A5F03">
            <w:pPr>
              <w:pStyle w:val="TableParagraph"/>
              <w:spacing w:before="122"/>
              <w:ind w:left="107"/>
            </w:pPr>
            <w:r>
              <w:t>□</w:t>
            </w:r>
            <w:r>
              <w:rPr>
                <w:spacing w:val="-3"/>
              </w:rPr>
              <w:t xml:space="preserve"> </w:t>
            </w:r>
            <w:r>
              <w:t>Not</w:t>
            </w:r>
            <w:r>
              <w:rPr>
                <w:spacing w:val="-3"/>
              </w:rPr>
              <w:t xml:space="preserve"> </w:t>
            </w:r>
            <w:r>
              <w:t>Applicable-Adult</w:t>
            </w:r>
            <w:r>
              <w:rPr>
                <w:spacing w:val="-3"/>
              </w:rPr>
              <w:t xml:space="preserve"> </w:t>
            </w:r>
            <w:r>
              <w:t>Person</w:t>
            </w:r>
          </w:p>
        </w:tc>
      </w:tr>
      <w:tr w:rsidR="003620F5" w14:paraId="75F1E686" w14:textId="77777777">
        <w:trPr>
          <w:trHeight w:val="493"/>
        </w:trPr>
        <w:tc>
          <w:tcPr>
            <w:tcW w:w="11611" w:type="dxa"/>
          </w:tcPr>
          <w:p w14:paraId="75F1E685" w14:textId="77777777" w:rsidR="003620F5" w:rsidRDefault="003A5F03">
            <w:pPr>
              <w:pStyle w:val="TableParagraph"/>
              <w:spacing w:before="110"/>
              <w:ind w:left="107"/>
              <w:rPr>
                <w:sz w:val="24"/>
              </w:rPr>
            </w:pPr>
            <w:r>
              <w:rPr>
                <w:sz w:val="24"/>
              </w:rPr>
              <w:t>Name</w:t>
            </w:r>
            <w:r>
              <w:rPr>
                <w:spacing w:val="-3"/>
                <w:sz w:val="24"/>
              </w:rPr>
              <w:t xml:space="preserve"> </w:t>
            </w:r>
            <w:r>
              <w:rPr>
                <w:sz w:val="24"/>
              </w:rPr>
              <w:t>of</w:t>
            </w:r>
            <w:r>
              <w:rPr>
                <w:spacing w:val="-1"/>
                <w:sz w:val="24"/>
              </w:rPr>
              <w:t xml:space="preserve"> </w:t>
            </w:r>
            <w:r>
              <w:rPr>
                <w:sz w:val="24"/>
              </w:rPr>
              <w:t>school:</w:t>
            </w:r>
          </w:p>
        </w:tc>
      </w:tr>
      <w:tr w:rsidR="003620F5" w14:paraId="75F1E68A" w14:textId="77777777">
        <w:trPr>
          <w:trHeight w:val="736"/>
        </w:trPr>
        <w:tc>
          <w:tcPr>
            <w:tcW w:w="11611" w:type="dxa"/>
          </w:tcPr>
          <w:p w14:paraId="75F1E687" w14:textId="77777777" w:rsidR="003620F5" w:rsidRDefault="003A5F03">
            <w:pPr>
              <w:pStyle w:val="TableParagraph"/>
              <w:spacing w:before="2" w:line="274" w:lineRule="exact"/>
              <w:ind w:left="107"/>
              <w:rPr>
                <w:sz w:val="24"/>
              </w:rPr>
            </w:pPr>
            <w:r>
              <w:rPr>
                <w:sz w:val="24"/>
              </w:rPr>
              <w:t>Education</w:t>
            </w:r>
            <w:r>
              <w:rPr>
                <w:spacing w:val="-5"/>
                <w:sz w:val="24"/>
              </w:rPr>
              <w:t xml:space="preserve"> </w:t>
            </w:r>
            <w:r>
              <w:rPr>
                <w:sz w:val="24"/>
              </w:rPr>
              <w:t>Grade</w:t>
            </w:r>
            <w:r>
              <w:rPr>
                <w:spacing w:val="-4"/>
                <w:sz w:val="24"/>
              </w:rPr>
              <w:t xml:space="preserve"> </w:t>
            </w:r>
            <w:r>
              <w:rPr>
                <w:sz w:val="24"/>
              </w:rPr>
              <w:t>Level:</w:t>
            </w:r>
          </w:p>
          <w:p w14:paraId="75F1E688" w14:textId="77777777" w:rsidR="003620F5" w:rsidRDefault="003A5F03">
            <w:pPr>
              <w:pStyle w:val="TableParagraph"/>
              <w:spacing w:line="228" w:lineRule="exact"/>
              <w:ind w:left="107"/>
              <w:rPr>
                <w:sz w:val="20"/>
              </w:rPr>
            </w:pPr>
            <w:r>
              <w:rPr>
                <w:sz w:val="20"/>
              </w:rPr>
              <w:t>□</w:t>
            </w:r>
            <w:r>
              <w:rPr>
                <w:spacing w:val="-3"/>
                <w:sz w:val="20"/>
              </w:rPr>
              <w:t xml:space="preserve"> </w:t>
            </w:r>
            <w:r>
              <w:rPr>
                <w:sz w:val="20"/>
              </w:rPr>
              <w:t>None,</w:t>
            </w:r>
            <w:r>
              <w:rPr>
                <w:spacing w:val="-2"/>
                <w:sz w:val="20"/>
              </w:rPr>
              <w:t xml:space="preserve"> </w:t>
            </w:r>
            <w:r>
              <w:rPr>
                <w:sz w:val="20"/>
              </w:rPr>
              <w:t>never</w:t>
            </w:r>
            <w:r>
              <w:rPr>
                <w:spacing w:val="-2"/>
                <w:sz w:val="20"/>
              </w:rPr>
              <w:t xml:space="preserve"> </w:t>
            </w:r>
            <w:r>
              <w:rPr>
                <w:sz w:val="20"/>
              </w:rPr>
              <w:t>attended</w:t>
            </w:r>
            <w:r>
              <w:rPr>
                <w:spacing w:val="1"/>
                <w:sz w:val="20"/>
              </w:rPr>
              <w:t xml:space="preserve"> </w:t>
            </w:r>
            <w:r>
              <w:rPr>
                <w:sz w:val="20"/>
              </w:rPr>
              <w:t>grade</w:t>
            </w:r>
            <w:r>
              <w:rPr>
                <w:spacing w:val="-2"/>
                <w:sz w:val="20"/>
              </w:rPr>
              <w:t xml:space="preserve"> </w:t>
            </w:r>
            <w:r>
              <w:rPr>
                <w:sz w:val="20"/>
              </w:rPr>
              <w:t>school</w:t>
            </w:r>
            <w:r>
              <w:rPr>
                <w:spacing w:val="-4"/>
                <w:sz w:val="20"/>
              </w:rPr>
              <w:t xml:space="preserve"> </w:t>
            </w:r>
            <w:r>
              <w:rPr>
                <w:sz w:val="20"/>
              </w:rPr>
              <w:t>□ Kindergarten</w:t>
            </w:r>
            <w:r>
              <w:rPr>
                <w:spacing w:val="-3"/>
                <w:sz w:val="20"/>
              </w:rPr>
              <w:t xml:space="preserve"> </w:t>
            </w:r>
            <w:r>
              <w:rPr>
                <w:sz w:val="20"/>
              </w:rPr>
              <w:t>□ 1</w:t>
            </w:r>
            <w:proofErr w:type="spellStart"/>
            <w:r>
              <w:rPr>
                <w:position w:val="6"/>
                <w:sz w:val="13"/>
              </w:rPr>
              <w:t>st</w:t>
            </w:r>
            <w:proofErr w:type="spellEnd"/>
            <w:r>
              <w:rPr>
                <w:spacing w:val="17"/>
                <w:position w:val="6"/>
                <w:sz w:val="13"/>
              </w:rPr>
              <w:t xml:space="preserve"> </w:t>
            </w:r>
            <w:r>
              <w:rPr>
                <w:sz w:val="20"/>
              </w:rPr>
              <w:t>Grade</w:t>
            </w:r>
            <w:r>
              <w:rPr>
                <w:spacing w:val="-1"/>
                <w:sz w:val="20"/>
              </w:rPr>
              <w:t xml:space="preserve"> </w:t>
            </w:r>
            <w:r>
              <w:rPr>
                <w:sz w:val="20"/>
              </w:rPr>
              <w:t>□</w:t>
            </w:r>
            <w:r>
              <w:rPr>
                <w:spacing w:val="-2"/>
                <w:sz w:val="20"/>
              </w:rPr>
              <w:t xml:space="preserve"> </w:t>
            </w:r>
            <w:r>
              <w:rPr>
                <w:sz w:val="20"/>
              </w:rPr>
              <w:t>2</w:t>
            </w:r>
            <w:proofErr w:type="spellStart"/>
            <w:r>
              <w:rPr>
                <w:position w:val="6"/>
                <w:sz w:val="13"/>
              </w:rPr>
              <w:t>nd</w:t>
            </w:r>
            <w:proofErr w:type="spellEnd"/>
            <w:r>
              <w:rPr>
                <w:spacing w:val="17"/>
                <w:position w:val="6"/>
                <w:sz w:val="13"/>
              </w:rPr>
              <w:t xml:space="preserve"> </w:t>
            </w:r>
            <w:r>
              <w:rPr>
                <w:sz w:val="20"/>
              </w:rPr>
              <w:t>Grade</w:t>
            </w:r>
            <w:r>
              <w:rPr>
                <w:spacing w:val="-1"/>
                <w:sz w:val="20"/>
              </w:rPr>
              <w:t xml:space="preserve"> </w:t>
            </w:r>
            <w:r>
              <w:rPr>
                <w:sz w:val="20"/>
              </w:rPr>
              <w:t>□</w:t>
            </w:r>
            <w:r>
              <w:rPr>
                <w:spacing w:val="-2"/>
                <w:sz w:val="20"/>
              </w:rPr>
              <w:t xml:space="preserve"> </w:t>
            </w:r>
            <w:r>
              <w:rPr>
                <w:sz w:val="20"/>
              </w:rPr>
              <w:t>3</w:t>
            </w:r>
            <w:proofErr w:type="spellStart"/>
            <w:r>
              <w:rPr>
                <w:position w:val="6"/>
                <w:sz w:val="13"/>
              </w:rPr>
              <w:t>rd</w:t>
            </w:r>
            <w:proofErr w:type="spellEnd"/>
            <w:r>
              <w:rPr>
                <w:spacing w:val="20"/>
                <w:position w:val="6"/>
                <w:sz w:val="13"/>
              </w:rPr>
              <w:t xml:space="preserve"> </w:t>
            </w:r>
            <w:r>
              <w:rPr>
                <w:sz w:val="20"/>
              </w:rPr>
              <w:t>Grade</w:t>
            </w:r>
            <w:r>
              <w:rPr>
                <w:spacing w:val="-3"/>
                <w:sz w:val="20"/>
              </w:rPr>
              <w:t xml:space="preserve"> </w:t>
            </w:r>
            <w:r>
              <w:rPr>
                <w:sz w:val="20"/>
              </w:rPr>
              <w:t>□ 4</w:t>
            </w:r>
            <w:proofErr w:type="spellStart"/>
            <w:r>
              <w:rPr>
                <w:position w:val="6"/>
                <w:sz w:val="13"/>
              </w:rPr>
              <w:t>th</w:t>
            </w:r>
            <w:proofErr w:type="spellEnd"/>
            <w:r>
              <w:rPr>
                <w:spacing w:val="17"/>
                <w:position w:val="6"/>
                <w:sz w:val="13"/>
              </w:rPr>
              <w:t xml:space="preserve"> </w:t>
            </w:r>
            <w:r>
              <w:rPr>
                <w:sz w:val="20"/>
              </w:rPr>
              <w:t>Grade</w:t>
            </w:r>
            <w:r>
              <w:rPr>
                <w:spacing w:val="-3"/>
                <w:sz w:val="20"/>
              </w:rPr>
              <w:t xml:space="preserve"> </w:t>
            </w:r>
            <w:r>
              <w:rPr>
                <w:sz w:val="20"/>
              </w:rPr>
              <w:t>□ 5</w:t>
            </w:r>
            <w:proofErr w:type="spellStart"/>
            <w:r>
              <w:rPr>
                <w:position w:val="6"/>
                <w:sz w:val="13"/>
              </w:rPr>
              <w:t>th</w:t>
            </w:r>
            <w:proofErr w:type="spellEnd"/>
            <w:r>
              <w:rPr>
                <w:spacing w:val="17"/>
                <w:position w:val="6"/>
                <w:sz w:val="13"/>
              </w:rPr>
              <w:t xml:space="preserve"> </w:t>
            </w:r>
            <w:r>
              <w:rPr>
                <w:sz w:val="20"/>
              </w:rPr>
              <w:t>Grade</w:t>
            </w:r>
            <w:r>
              <w:rPr>
                <w:spacing w:val="-1"/>
                <w:sz w:val="20"/>
              </w:rPr>
              <w:t xml:space="preserve"> </w:t>
            </w:r>
            <w:r>
              <w:rPr>
                <w:sz w:val="20"/>
              </w:rPr>
              <w:t>□</w:t>
            </w:r>
            <w:r>
              <w:rPr>
                <w:spacing w:val="-2"/>
                <w:sz w:val="20"/>
              </w:rPr>
              <w:t xml:space="preserve"> </w:t>
            </w:r>
            <w:r>
              <w:rPr>
                <w:sz w:val="20"/>
              </w:rPr>
              <w:t>6</w:t>
            </w:r>
            <w:proofErr w:type="spellStart"/>
            <w:r>
              <w:rPr>
                <w:position w:val="6"/>
                <w:sz w:val="13"/>
              </w:rPr>
              <w:t>th</w:t>
            </w:r>
            <w:proofErr w:type="spellEnd"/>
            <w:r>
              <w:rPr>
                <w:spacing w:val="17"/>
                <w:position w:val="6"/>
                <w:sz w:val="13"/>
              </w:rPr>
              <w:t xml:space="preserve"> </w:t>
            </w:r>
            <w:r>
              <w:rPr>
                <w:sz w:val="20"/>
              </w:rPr>
              <w:t>Grade</w:t>
            </w:r>
            <w:r>
              <w:rPr>
                <w:spacing w:val="-3"/>
                <w:sz w:val="20"/>
              </w:rPr>
              <w:t xml:space="preserve"> </w:t>
            </w:r>
            <w:r>
              <w:rPr>
                <w:sz w:val="20"/>
              </w:rPr>
              <w:t>□</w:t>
            </w:r>
          </w:p>
          <w:p w14:paraId="75F1E689" w14:textId="77777777" w:rsidR="003620F5" w:rsidRDefault="003A5F03">
            <w:pPr>
              <w:pStyle w:val="TableParagraph"/>
              <w:spacing w:before="1" w:line="211" w:lineRule="exact"/>
              <w:ind w:left="107"/>
              <w:rPr>
                <w:sz w:val="20"/>
              </w:rPr>
            </w:pPr>
            <w:r>
              <w:rPr>
                <w:sz w:val="20"/>
              </w:rPr>
              <w:t>7</w:t>
            </w:r>
            <w:proofErr w:type="spellStart"/>
            <w:r>
              <w:rPr>
                <w:position w:val="6"/>
                <w:sz w:val="13"/>
              </w:rPr>
              <w:t>th</w:t>
            </w:r>
            <w:proofErr w:type="spellEnd"/>
            <w:r>
              <w:rPr>
                <w:spacing w:val="16"/>
                <w:position w:val="6"/>
                <w:sz w:val="13"/>
              </w:rPr>
              <w:t xml:space="preserve"> </w:t>
            </w:r>
            <w:r>
              <w:rPr>
                <w:sz w:val="20"/>
              </w:rPr>
              <w:t>Grade</w:t>
            </w:r>
            <w:r>
              <w:rPr>
                <w:spacing w:val="-1"/>
                <w:sz w:val="20"/>
              </w:rPr>
              <w:t xml:space="preserve"> </w:t>
            </w:r>
            <w:r>
              <w:rPr>
                <w:sz w:val="20"/>
              </w:rPr>
              <w:t>□</w:t>
            </w:r>
            <w:r>
              <w:rPr>
                <w:spacing w:val="-3"/>
                <w:sz w:val="20"/>
              </w:rPr>
              <w:t xml:space="preserve"> </w:t>
            </w:r>
            <w:r>
              <w:rPr>
                <w:sz w:val="20"/>
              </w:rPr>
              <w:t>8</w:t>
            </w:r>
            <w:proofErr w:type="spellStart"/>
            <w:r>
              <w:rPr>
                <w:position w:val="6"/>
                <w:sz w:val="13"/>
              </w:rPr>
              <w:t>th</w:t>
            </w:r>
            <w:proofErr w:type="spellEnd"/>
            <w:r>
              <w:rPr>
                <w:spacing w:val="19"/>
                <w:position w:val="6"/>
                <w:sz w:val="13"/>
              </w:rPr>
              <w:t xml:space="preserve"> </w:t>
            </w:r>
            <w:r>
              <w:rPr>
                <w:sz w:val="20"/>
              </w:rPr>
              <w:t>Grade □</w:t>
            </w:r>
            <w:r>
              <w:rPr>
                <w:spacing w:val="-3"/>
                <w:sz w:val="20"/>
              </w:rPr>
              <w:t xml:space="preserve"> </w:t>
            </w:r>
            <w:r>
              <w:rPr>
                <w:sz w:val="20"/>
              </w:rPr>
              <w:t>9</w:t>
            </w:r>
            <w:proofErr w:type="spellStart"/>
            <w:r>
              <w:rPr>
                <w:position w:val="6"/>
                <w:sz w:val="13"/>
              </w:rPr>
              <w:t>th</w:t>
            </w:r>
            <w:proofErr w:type="spellEnd"/>
            <w:r>
              <w:rPr>
                <w:spacing w:val="21"/>
                <w:position w:val="6"/>
                <w:sz w:val="13"/>
              </w:rPr>
              <w:t xml:space="preserve"> </w:t>
            </w:r>
            <w:r>
              <w:rPr>
                <w:sz w:val="20"/>
              </w:rPr>
              <w:t>Grade</w:t>
            </w:r>
            <w:r>
              <w:rPr>
                <w:spacing w:val="-3"/>
                <w:sz w:val="20"/>
              </w:rPr>
              <w:t xml:space="preserve"> </w:t>
            </w:r>
            <w:r>
              <w:rPr>
                <w:sz w:val="20"/>
              </w:rPr>
              <w:t>□</w:t>
            </w:r>
            <w:r>
              <w:rPr>
                <w:spacing w:val="-1"/>
                <w:sz w:val="20"/>
              </w:rPr>
              <w:t xml:space="preserve"> </w:t>
            </w:r>
            <w:r>
              <w:rPr>
                <w:sz w:val="20"/>
              </w:rPr>
              <w:t>10</w:t>
            </w:r>
            <w:proofErr w:type="spellStart"/>
            <w:r>
              <w:rPr>
                <w:position w:val="6"/>
                <w:sz w:val="13"/>
              </w:rPr>
              <w:t>th</w:t>
            </w:r>
            <w:proofErr w:type="spellEnd"/>
            <w:r>
              <w:rPr>
                <w:spacing w:val="17"/>
                <w:position w:val="6"/>
                <w:sz w:val="13"/>
              </w:rPr>
              <w:t xml:space="preserve"> </w:t>
            </w:r>
            <w:r>
              <w:rPr>
                <w:sz w:val="20"/>
              </w:rPr>
              <w:t>Grade</w:t>
            </w:r>
            <w:r>
              <w:rPr>
                <w:spacing w:val="-3"/>
                <w:sz w:val="20"/>
              </w:rPr>
              <w:t xml:space="preserve"> </w:t>
            </w:r>
            <w:r>
              <w:rPr>
                <w:sz w:val="20"/>
              </w:rPr>
              <w:t>□</w:t>
            </w:r>
            <w:r>
              <w:rPr>
                <w:spacing w:val="-1"/>
                <w:sz w:val="20"/>
              </w:rPr>
              <w:t xml:space="preserve"> </w:t>
            </w:r>
            <w:r>
              <w:rPr>
                <w:sz w:val="20"/>
              </w:rPr>
              <w:t>11</w:t>
            </w:r>
            <w:proofErr w:type="spellStart"/>
            <w:r>
              <w:rPr>
                <w:position w:val="6"/>
                <w:sz w:val="13"/>
              </w:rPr>
              <w:t>th</w:t>
            </w:r>
            <w:proofErr w:type="spellEnd"/>
            <w:r>
              <w:rPr>
                <w:spacing w:val="21"/>
                <w:position w:val="6"/>
                <w:sz w:val="13"/>
              </w:rPr>
              <w:t xml:space="preserve"> </w:t>
            </w:r>
            <w:r>
              <w:rPr>
                <w:sz w:val="20"/>
              </w:rPr>
              <w:t>Grade</w:t>
            </w:r>
            <w:r>
              <w:rPr>
                <w:spacing w:val="-3"/>
                <w:sz w:val="20"/>
              </w:rPr>
              <w:t xml:space="preserve"> </w:t>
            </w:r>
            <w:r>
              <w:rPr>
                <w:sz w:val="20"/>
              </w:rPr>
              <w:t>□</w:t>
            </w:r>
            <w:r>
              <w:rPr>
                <w:spacing w:val="-1"/>
                <w:sz w:val="20"/>
              </w:rPr>
              <w:t xml:space="preserve"> </w:t>
            </w:r>
            <w:r>
              <w:rPr>
                <w:sz w:val="20"/>
              </w:rPr>
              <w:t>12</w:t>
            </w:r>
            <w:proofErr w:type="spellStart"/>
            <w:r>
              <w:rPr>
                <w:position w:val="6"/>
                <w:sz w:val="13"/>
              </w:rPr>
              <w:t>th</w:t>
            </w:r>
            <w:proofErr w:type="spellEnd"/>
            <w:r>
              <w:rPr>
                <w:spacing w:val="17"/>
                <w:position w:val="6"/>
                <w:sz w:val="13"/>
              </w:rPr>
              <w:t xml:space="preserve"> </w:t>
            </w:r>
            <w:r>
              <w:rPr>
                <w:sz w:val="20"/>
              </w:rPr>
              <w:t>Grade</w:t>
            </w:r>
          </w:p>
        </w:tc>
      </w:tr>
      <w:tr w:rsidR="003620F5" w14:paraId="75F1E68D" w14:textId="77777777">
        <w:trPr>
          <w:trHeight w:val="760"/>
        </w:trPr>
        <w:tc>
          <w:tcPr>
            <w:tcW w:w="11611" w:type="dxa"/>
          </w:tcPr>
          <w:p w14:paraId="75F1E68B" w14:textId="77777777" w:rsidR="003620F5" w:rsidRDefault="003A5F03">
            <w:pPr>
              <w:pStyle w:val="TableParagraph"/>
              <w:ind w:left="107"/>
            </w:pPr>
            <w:r>
              <w:t>Does</w:t>
            </w:r>
            <w:r>
              <w:rPr>
                <w:spacing w:val="-3"/>
              </w:rPr>
              <w:t xml:space="preserve"> </w:t>
            </w:r>
            <w:r>
              <w:t>child/youth</w:t>
            </w:r>
            <w:r>
              <w:rPr>
                <w:spacing w:val="-6"/>
              </w:rPr>
              <w:t xml:space="preserve"> </w:t>
            </w:r>
            <w:r>
              <w:t>receive</w:t>
            </w:r>
            <w:r>
              <w:rPr>
                <w:spacing w:val="-4"/>
              </w:rPr>
              <w:t xml:space="preserve"> </w:t>
            </w:r>
            <w:r>
              <w:t>Special</w:t>
            </w:r>
            <w:r>
              <w:rPr>
                <w:spacing w:val="-4"/>
              </w:rPr>
              <w:t xml:space="preserve"> </w:t>
            </w:r>
            <w:r>
              <w:t>Education</w:t>
            </w:r>
            <w:r>
              <w:rPr>
                <w:spacing w:val="-3"/>
              </w:rPr>
              <w:t xml:space="preserve"> </w:t>
            </w:r>
            <w:r>
              <w:t>Services?</w:t>
            </w:r>
          </w:p>
          <w:p w14:paraId="75F1E68C" w14:textId="77777777" w:rsidR="003620F5" w:rsidRDefault="003A5F03">
            <w:pPr>
              <w:pStyle w:val="TableParagraph"/>
              <w:spacing w:line="252" w:lineRule="exact"/>
              <w:ind w:left="107" w:right="272"/>
            </w:pPr>
            <w:r>
              <w:t>□</w:t>
            </w:r>
            <w:r>
              <w:rPr>
                <w:spacing w:val="-1"/>
              </w:rPr>
              <w:t xml:space="preserve"> </w:t>
            </w:r>
            <w:r>
              <w:t>Yes</w:t>
            </w:r>
            <w:r>
              <w:rPr>
                <w:spacing w:val="-5"/>
              </w:rPr>
              <w:t xml:space="preserve"> </w:t>
            </w:r>
            <w:r>
              <w:rPr>
                <w:i/>
                <w:sz w:val="20"/>
              </w:rPr>
              <w:t>(If</w:t>
            </w:r>
            <w:r>
              <w:rPr>
                <w:i/>
                <w:spacing w:val="-3"/>
                <w:sz w:val="20"/>
              </w:rPr>
              <w:t xml:space="preserve"> </w:t>
            </w:r>
            <w:r>
              <w:rPr>
                <w:i/>
                <w:sz w:val="20"/>
              </w:rPr>
              <w:t>yes,</w:t>
            </w:r>
            <w:r>
              <w:rPr>
                <w:i/>
                <w:spacing w:val="-4"/>
                <w:sz w:val="20"/>
              </w:rPr>
              <w:t xml:space="preserve"> </w:t>
            </w:r>
            <w:r>
              <w:rPr>
                <w:i/>
                <w:sz w:val="20"/>
              </w:rPr>
              <w:t>complete</w:t>
            </w:r>
            <w:r>
              <w:rPr>
                <w:i/>
                <w:spacing w:val="-3"/>
                <w:sz w:val="20"/>
              </w:rPr>
              <w:t xml:space="preserve"> </w:t>
            </w:r>
            <w:r>
              <w:rPr>
                <w:i/>
                <w:sz w:val="20"/>
              </w:rPr>
              <w:t>release</w:t>
            </w:r>
            <w:r>
              <w:rPr>
                <w:i/>
                <w:spacing w:val="-3"/>
                <w:sz w:val="20"/>
              </w:rPr>
              <w:t xml:space="preserve"> </w:t>
            </w:r>
            <w:r>
              <w:rPr>
                <w:i/>
                <w:sz w:val="20"/>
              </w:rPr>
              <w:t>of</w:t>
            </w:r>
            <w:r>
              <w:rPr>
                <w:i/>
                <w:spacing w:val="-2"/>
                <w:sz w:val="20"/>
              </w:rPr>
              <w:t xml:space="preserve"> </w:t>
            </w:r>
            <w:r>
              <w:rPr>
                <w:i/>
                <w:sz w:val="20"/>
              </w:rPr>
              <w:t>information</w:t>
            </w:r>
            <w:r>
              <w:rPr>
                <w:i/>
                <w:spacing w:val="-3"/>
                <w:sz w:val="20"/>
              </w:rPr>
              <w:t xml:space="preserve"> </w:t>
            </w:r>
            <w:r>
              <w:rPr>
                <w:i/>
                <w:sz w:val="20"/>
              </w:rPr>
              <w:t>to</w:t>
            </w:r>
            <w:r>
              <w:rPr>
                <w:i/>
                <w:spacing w:val="-2"/>
                <w:sz w:val="20"/>
              </w:rPr>
              <w:t xml:space="preserve"> </w:t>
            </w:r>
            <w:r>
              <w:rPr>
                <w:i/>
                <w:sz w:val="20"/>
              </w:rPr>
              <w:t>obtain</w:t>
            </w:r>
            <w:r>
              <w:rPr>
                <w:i/>
                <w:spacing w:val="-3"/>
                <w:sz w:val="20"/>
              </w:rPr>
              <w:t xml:space="preserve"> </w:t>
            </w:r>
            <w:r>
              <w:rPr>
                <w:i/>
                <w:sz w:val="20"/>
              </w:rPr>
              <w:t>a</w:t>
            </w:r>
            <w:r>
              <w:rPr>
                <w:i/>
                <w:spacing w:val="-3"/>
                <w:sz w:val="20"/>
              </w:rPr>
              <w:t xml:space="preserve"> </w:t>
            </w:r>
            <w:r>
              <w:rPr>
                <w:i/>
                <w:sz w:val="20"/>
              </w:rPr>
              <w:t>copy of</w:t>
            </w:r>
            <w:r>
              <w:rPr>
                <w:i/>
                <w:spacing w:val="-3"/>
                <w:sz w:val="20"/>
              </w:rPr>
              <w:t xml:space="preserve"> </w:t>
            </w:r>
            <w:r>
              <w:rPr>
                <w:i/>
                <w:sz w:val="20"/>
              </w:rPr>
              <w:t>the</w:t>
            </w:r>
            <w:r>
              <w:rPr>
                <w:i/>
                <w:spacing w:val="-4"/>
                <w:sz w:val="20"/>
              </w:rPr>
              <w:t xml:space="preserve"> </w:t>
            </w:r>
            <w:r>
              <w:rPr>
                <w:i/>
                <w:sz w:val="20"/>
              </w:rPr>
              <w:t>Evaluation</w:t>
            </w:r>
            <w:r>
              <w:rPr>
                <w:i/>
                <w:spacing w:val="-1"/>
                <w:sz w:val="20"/>
              </w:rPr>
              <w:t xml:space="preserve"> </w:t>
            </w:r>
            <w:r>
              <w:rPr>
                <w:i/>
                <w:sz w:val="20"/>
              </w:rPr>
              <w:t>and</w:t>
            </w:r>
            <w:r>
              <w:rPr>
                <w:i/>
                <w:spacing w:val="-4"/>
                <w:sz w:val="20"/>
              </w:rPr>
              <w:t xml:space="preserve"> </w:t>
            </w:r>
            <w:r>
              <w:rPr>
                <w:i/>
                <w:sz w:val="20"/>
              </w:rPr>
              <w:t>the</w:t>
            </w:r>
            <w:r>
              <w:rPr>
                <w:i/>
                <w:spacing w:val="-3"/>
                <w:sz w:val="20"/>
              </w:rPr>
              <w:t xml:space="preserve"> </w:t>
            </w:r>
            <w:r>
              <w:rPr>
                <w:i/>
                <w:sz w:val="20"/>
              </w:rPr>
              <w:t>current</w:t>
            </w:r>
            <w:r>
              <w:rPr>
                <w:i/>
                <w:spacing w:val="-2"/>
                <w:sz w:val="20"/>
              </w:rPr>
              <w:t xml:space="preserve"> </w:t>
            </w:r>
            <w:r>
              <w:rPr>
                <w:i/>
                <w:sz w:val="20"/>
              </w:rPr>
              <w:t>Personized</w:t>
            </w:r>
            <w:r>
              <w:rPr>
                <w:i/>
                <w:spacing w:val="-1"/>
                <w:sz w:val="20"/>
              </w:rPr>
              <w:t xml:space="preserve"> </w:t>
            </w:r>
            <w:r>
              <w:rPr>
                <w:i/>
                <w:sz w:val="20"/>
              </w:rPr>
              <w:t>Education</w:t>
            </w:r>
            <w:r>
              <w:rPr>
                <w:i/>
                <w:spacing w:val="-1"/>
                <w:sz w:val="20"/>
              </w:rPr>
              <w:t xml:space="preserve"> </w:t>
            </w:r>
            <w:r>
              <w:rPr>
                <w:i/>
                <w:sz w:val="20"/>
              </w:rPr>
              <w:t>Plan</w:t>
            </w:r>
            <w:r>
              <w:rPr>
                <w:i/>
                <w:spacing w:val="-53"/>
                <w:sz w:val="20"/>
              </w:rPr>
              <w:t xml:space="preserve"> </w:t>
            </w:r>
            <w:r>
              <w:rPr>
                <w:i/>
                <w:sz w:val="20"/>
              </w:rPr>
              <w:t>(IEP))</w:t>
            </w:r>
            <w:r>
              <w:rPr>
                <w:i/>
                <w:spacing w:val="-1"/>
                <w:sz w:val="20"/>
              </w:rPr>
              <w:t xml:space="preserve"> </w:t>
            </w:r>
            <w:r>
              <w:t>□</w:t>
            </w:r>
            <w:r>
              <w:rPr>
                <w:spacing w:val="2"/>
              </w:rPr>
              <w:t xml:space="preserve"> </w:t>
            </w:r>
            <w:r>
              <w:t>No</w:t>
            </w:r>
          </w:p>
        </w:tc>
      </w:tr>
      <w:tr w:rsidR="003620F5" w14:paraId="75F1E68F" w14:textId="77777777">
        <w:trPr>
          <w:trHeight w:val="757"/>
        </w:trPr>
        <w:tc>
          <w:tcPr>
            <w:tcW w:w="11611" w:type="dxa"/>
          </w:tcPr>
          <w:p w14:paraId="75F1E68E" w14:textId="77777777" w:rsidR="003620F5" w:rsidRDefault="003A5F03">
            <w:pPr>
              <w:pStyle w:val="TableParagraph"/>
              <w:ind w:left="107"/>
              <w:rPr>
                <w:sz w:val="18"/>
              </w:rPr>
            </w:pPr>
            <w:r>
              <w:t>Educational</w:t>
            </w:r>
            <w:r>
              <w:rPr>
                <w:spacing w:val="-6"/>
              </w:rPr>
              <w:t xml:space="preserve"> </w:t>
            </w:r>
            <w:r>
              <w:t>Issues/Needs</w:t>
            </w:r>
            <w:r>
              <w:rPr>
                <w:spacing w:val="-3"/>
              </w:rPr>
              <w:t xml:space="preserve"> </w:t>
            </w:r>
            <w:r>
              <w:rPr>
                <w:sz w:val="18"/>
              </w:rPr>
              <w:t>(grades,</w:t>
            </w:r>
            <w:r>
              <w:rPr>
                <w:spacing w:val="-5"/>
                <w:sz w:val="18"/>
              </w:rPr>
              <w:t xml:space="preserve"> </w:t>
            </w:r>
            <w:r>
              <w:rPr>
                <w:sz w:val="18"/>
              </w:rPr>
              <w:t>attendance,</w:t>
            </w:r>
            <w:r>
              <w:rPr>
                <w:spacing w:val="-4"/>
                <w:sz w:val="18"/>
              </w:rPr>
              <w:t xml:space="preserve"> </w:t>
            </w:r>
            <w:r>
              <w:rPr>
                <w:sz w:val="18"/>
              </w:rPr>
              <w:t>suspensions,</w:t>
            </w:r>
            <w:r>
              <w:rPr>
                <w:spacing w:val="-6"/>
                <w:sz w:val="18"/>
              </w:rPr>
              <w:t xml:space="preserve"> </w:t>
            </w:r>
            <w:r>
              <w:rPr>
                <w:sz w:val="18"/>
              </w:rPr>
              <w:t>expulsions)</w:t>
            </w:r>
          </w:p>
        </w:tc>
      </w:tr>
      <w:tr w:rsidR="003620F5" w14:paraId="75F1E691" w14:textId="77777777">
        <w:trPr>
          <w:trHeight w:val="530"/>
        </w:trPr>
        <w:tc>
          <w:tcPr>
            <w:tcW w:w="11611" w:type="dxa"/>
          </w:tcPr>
          <w:p w14:paraId="75F1E690" w14:textId="77777777" w:rsidR="003620F5" w:rsidRDefault="003A5F03">
            <w:pPr>
              <w:pStyle w:val="TableParagraph"/>
              <w:ind w:left="107"/>
              <w:rPr>
                <w:sz w:val="20"/>
              </w:rPr>
            </w:pPr>
            <w:r>
              <w:rPr>
                <w:b/>
                <w:i/>
                <w:sz w:val="24"/>
              </w:rPr>
              <w:t>Additional</w:t>
            </w:r>
            <w:r>
              <w:rPr>
                <w:b/>
                <w:i/>
                <w:spacing w:val="-3"/>
                <w:sz w:val="24"/>
              </w:rPr>
              <w:t xml:space="preserve"> </w:t>
            </w:r>
            <w:r>
              <w:rPr>
                <w:b/>
                <w:i/>
                <w:sz w:val="24"/>
              </w:rPr>
              <w:t>Information</w:t>
            </w:r>
            <w:r>
              <w:rPr>
                <w:b/>
                <w:i/>
                <w:spacing w:val="-3"/>
                <w:sz w:val="24"/>
              </w:rPr>
              <w:t xml:space="preserve"> </w:t>
            </w:r>
            <w:r>
              <w:rPr>
                <w:sz w:val="20"/>
              </w:rPr>
              <w:t>(Children</w:t>
            </w:r>
            <w:r>
              <w:rPr>
                <w:spacing w:val="-2"/>
                <w:sz w:val="20"/>
              </w:rPr>
              <w:t xml:space="preserve"> </w:t>
            </w:r>
            <w:r>
              <w:rPr>
                <w:sz w:val="20"/>
              </w:rPr>
              <w:t>&amp;</w:t>
            </w:r>
            <w:r>
              <w:rPr>
                <w:spacing w:val="-5"/>
                <w:sz w:val="20"/>
              </w:rPr>
              <w:t xml:space="preserve"> </w:t>
            </w:r>
            <w:r>
              <w:rPr>
                <w:sz w:val="20"/>
              </w:rPr>
              <w:t>Youth</w:t>
            </w:r>
            <w:r>
              <w:rPr>
                <w:spacing w:val="-3"/>
                <w:sz w:val="20"/>
              </w:rPr>
              <w:t xml:space="preserve"> </w:t>
            </w:r>
            <w:r>
              <w:rPr>
                <w:sz w:val="20"/>
              </w:rPr>
              <w:t>up</w:t>
            </w:r>
            <w:r>
              <w:rPr>
                <w:spacing w:val="-4"/>
                <w:sz w:val="20"/>
              </w:rPr>
              <w:t xml:space="preserve"> </w:t>
            </w:r>
            <w:r>
              <w:rPr>
                <w:sz w:val="20"/>
              </w:rPr>
              <w:t>to</w:t>
            </w:r>
            <w:r>
              <w:rPr>
                <w:spacing w:val="-2"/>
                <w:sz w:val="20"/>
              </w:rPr>
              <w:t xml:space="preserve"> </w:t>
            </w:r>
            <w:r>
              <w:rPr>
                <w:sz w:val="20"/>
              </w:rPr>
              <w:t>age</w:t>
            </w:r>
            <w:r>
              <w:rPr>
                <w:spacing w:val="-1"/>
                <w:sz w:val="20"/>
              </w:rPr>
              <w:t xml:space="preserve"> </w:t>
            </w:r>
            <w:r>
              <w:rPr>
                <w:sz w:val="20"/>
              </w:rPr>
              <w:t>21)</w:t>
            </w:r>
          </w:p>
        </w:tc>
      </w:tr>
      <w:tr w:rsidR="003620F5" w14:paraId="75F1E694" w14:textId="77777777">
        <w:trPr>
          <w:trHeight w:val="642"/>
        </w:trPr>
        <w:tc>
          <w:tcPr>
            <w:tcW w:w="11611" w:type="dxa"/>
            <w:shd w:val="clear" w:color="auto" w:fill="F1F1F1"/>
          </w:tcPr>
          <w:p w14:paraId="75F1E692" w14:textId="77777777" w:rsidR="003620F5" w:rsidRDefault="003A5F03">
            <w:pPr>
              <w:pStyle w:val="TableParagraph"/>
              <w:spacing w:before="90"/>
              <w:ind w:left="2066" w:right="2060"/>
              <w:jc w:val="center"/>
              <w:rPr>
                <w:b/>
                <w:sz w:val="28"/>
              </w:rPr>
            </w:pPr>
            <w:r>
              <w:rPr>
                <w:b/>
                <w:sz w:val="28"/>
              </w:rPr>
              <w:t>EDUCATION</w:t>
            </w:r>
          </w:p>
          <w:p w14:paraId="75F1E693" w14:textId="77777777" w:rsidR="003620F5" w:rsidRDefault="003A5F03">
            <w:pPr>
              <w:pStyle w:val="TableParagraph"/>
              <w:spacing w:line="211" w:lineRule="exact"/>
              <w:ind w:left="2063" w:right="2060"/>
              <w:jc w:val="center"/>
              <w:rPr>
                <w:sz w:val="20"/>
              </w:rPr>
            </w:pPr>
            <w:r>
              <w:rPr>
                <w:sz w:val="20"/>
              </w:rPr>
              <w:t>(Youth</w:t>
            </w:r>
            <w:r>
              <w:rPr>
                <w:spacing w:val="-4"/>
                <w:sz w:val="20"/>
              </w:rPr>
              <w:t xml:space="preserve"> </w:t>
            </w:r>
            <w:r>
              <w:rPr>
                <w:sz w:val="20"/>
              </w:rPr>
              <w:t>&amp;</w:t>
            </w:r>
            <w:r>
              <w:rPr>
                <w:spacing w:val="-2"/>
                <w:sz w:val="20"/>
              </w:rPr>
              <w:t xml:space="preserve"> </w:t>
            </w:r>
            <w:r>
              <w:rPr>
                <w:sz w:val="20"/>
              </w:rPr>
              <w:t>Adults)</w:t>
            </w:r>
          </w:p>
        </w:tc>
      </w:tr>
      <w:tr w:rsidR="003620F5" w14:paraId="75F1E696" w14:textId="77777777">
        <w:trPr>
          <w:trHeight w:val="493"/>
        </w:trPr>
        <w:tc>
          <w:tcPr>
            <w:tcW w:w="11611" w:type="dxa"/>
            <w:shd w:val="clear" w:color="auto" w:fill="F1F1F1"/>
          </w:tcPr>
          <w:p w14:paraId="75F1E695" w14:textId="77777777" w:rsidR="003620F5" w:rsidRDefault="003A5F03">
            <w:pPr>
              <w:pStyle w:val="TableParagraph"/>
              <w:spacing w:before="120"/>
              <w:ind w:left="107"/>
            </w:pPr>
            <w:r>
              <w:t>□</w:t>
            </w:r>
            <w:r>
              <w:rPr>
                <w:spacing w:val="-3"/>
              </w:rPr>
              <w:t xml:space="preserve"> </w:t>
            </w:r>
            <w:r>
              <w:t>Not</w:t>
            </w:r>
            <w:r>
              <w:rPr>
                <w:spacing w:val="-3"/>
              </w:rPr>
              <w:t xml:space="preserve"> </w:t>
            </w:r>
            <w:r>
              <w:t>Applicable-Underage</w:t>
            </w:r>
            <w:r>
              <w:rPr>
                <w:spacing w:val="-3"/>
              </w:rPr>
              <w:t xml:space="preserve"> </w:t>
            </w:r>
            <w:r>
              <w:t>Person</w:t>
            </w:r>
          </w:p>
        </w:tc>
      </w:tr>
      <w:tr w:rsidR="003620F5" w14:paraId="75F1E699" w14:textId="77777777">
        <w:trPr>
          <w:trHeight w:val="966"/>
        </w:trPr>
        <w:tc>
          <w:tcPr>
            <w:tcW w:w="11611" w:type="dxa"/>
          </w:tcPr>
          <w:p w14:paraId="75F1E697" w14:textId="77777777" w:rsidR="003620F5" w:rsidRDefault="003A5F03">
            <w:pPr>
              <w:pStyle w:val="TableParagraph"/>
              <w:spacing w:line="276" w:lineRule="exact"/>
              <w:ind w:left="107"/>
              <w:rPr>
                <w:sz w:val="24"/>
              </w:rPr>
            </w:pPr>
            <w:r>
              <w:rPr>
                <w:sz w:val="24"/>
              </w:rPr>
              <w:t>Highest</w:t>
            </w:r>
            <w:r>
              <w:rPr>
                <w:spacing w:val="-3"/>
                <w:sz w:val="24"/>
              </w:rPr>
              <w:t xml:space="preserve"> </w:t>
            </w:r>
            <w:r>
              <w:rPr>
                <w:sz w:val="24"/>
              </w:rPr>
              <w:t>level</w:t>
            </w:r>
            <w:r>
              <w:rPr>
                <w:spacing w:val="-4"/>
                <w:sz w:val="24"/>
              </w:rPr>
              <w:t xml:space="preserve"> </w:t>
            </w:r>
            <w:r>
              <w:rPr>
                <w:sz w:val="24"/>
              </w:rPr>
              <w:t>of</w:t>
            </w:r>
            <w:r>
              <w:rPr>
                <w:spacing w:val="-5"/>
                <w:sz w:val="24"/>
              </w:rPr>
              <w:t xml:space="preserve"> </w:t>
            </w:r>
            <w:r>
              <w:rPr>
                <w:sz w:val="24"/>
              </w:rPr>
              <w:t>education</w:t>
            </w:r>
            <w:r>
              <w:rPr>
                <w:spacing w:val="-3"/>
                <w:sz w:val="24"/>
              </w:rPr>
              <w:t xml:space="preserve"> </w:t>
            </w:r>
            <w:r>
              <w:rPr>
                <w:sz w:val="24"/>
              </w:rPr>
              <w:t>completed:</w:t>
            </w:r>
          </w:p>
          <w:p w14:paraId="75F1E698" w14:textId="77777777" w:rsidR="003620F5" w:rsidRDefault="003A5F03">
            <w:pPr>
              <w:pStyle w:val="TableParagraph"/>
              <w:spacing w:line="230" w:lineRule="exact"/>
              <w:ind w:left="107"/>
              <w:rPr>
                <w:sz w:val="20"/>
              </w:rPr>
            </w:pPr>
            <w:r>
              <w:rPr>
                <w:sz w:val="20"/>
              </w:rPr>
              <w:t>□ None, never attended school □ 10</w:t>
            </w:r>
            <w:proofErr w:type="spellStart"/>
            <w:r>
              <w:rPr>
                <w:position w:val="6"/>
                <w:sz w:val="13"/>
              </w:rPr>
              <w:t>th</w:t>
            </w:r>
            <w:proofErr w:type="spellEnd"/>
            <w:r>
              <w:rPr>
                <w:position w:val="6"/>
                <w:sz w:val="13"/>
              </w:rPr>
              <w:t xml:space="preserve"> </w:t>
            </w:r>
            <w:r>
              <w:rPr>
                <w:sz w:val="20"/>
              </w:rPr>
              <w:t>Grade □ 11</w:t>
            </w:r>
            <w:proofErr w:type="spellStart"/>
            <w:r>
              <w:rPr>
                <w:position w:val="6"/>
                <w:sz w:val="13"/>
              </w:rPr>
              <w:t>th</w:t>
            </w:r>
            <w:proofErr w:type="spellEnd"/>
            <w:r>
              <w:rPr>
                <w:position w:val="6"/>
                <w:sz w:val="13"/>
              </w:rPr>
              <w:t xml:space="preserve"> </w:t>
            </w:r>
            <w:r>
              <w:rPr>
                <w:sz w:val="20"/>
              </w:rPr>
              <w:t>Grade □ 12</w:t>
            </w:r>
            <w:proofErr w:type="spellStart"/>
            <w:r>
              <w:rPr>
                <w:position w:val="6"/>
                <w:sz w:val="13"/>
              </w:rPr>
              <w:t>th</w:t>
            </w:r>
            <w:proofErr w:type="spellEnd"/>
            <w:r>
              <w:rPr>
                <w:sz w:val="20"/>
              </w:rPr>
              <w:t xml:space="preserve">, High School Graduate or GED □ 1-year of </w:t>
            </w:r>
            <w:proofErr w:type="gramStart"/>
            <w:r>
              <w:rPr>
                <w:sz w:val="20"/>
              </w:rPr>
              <w:t>College</w:t>
            </w:r>
            <w:proofErr w:type="gramEnd"/>
            <w:r>
              <w:rPr>
                <w:sz w:val="20"/>
              </w:rPr>
              <w:t xml:space="preserve"> □ 2-years of</w:t>
            </w:r>
            <w:r>
              <w:rPr>
                <w:spacing w:val="-53"/>
                <w:sz w:val="20"/>
              </w:rPr>
              <w:t xml:space="preserve"> </w:t>
            </w:r>
            <w:r>
              <w:rPr>
                <w:sz w:val="20"/>
              </w:rPr>
              <w:t>College or Associates Degree □ 3-years of College □ Bachelor’s degree □ Some Post Graduate Study □ Master’s degree □</w:t>
            </w:r>
            <w:r>
              <w:rPr>
                <w:spacing w:val="1"/>
                <w:sz w:val="20"/>
              </w:rPr>
              <w:t xml:space="preserve"> </w:t>
            </w:r>
            <w:r>
              <w:rPr>
                <w:sz w:val="20"/>
              </w:rPr>
              <w:t>Graduate or</w:t>
            </w:r>
            <w:r>
              <w:rPr>
                <w:spacing w:val="-1"/>
                <w:sz w:val="20"/>
              </w:rPr>
              <w:t xml:space="preserve"> </w:t>
            </w:r>
            <w:r>
              <w:rPr>
                <w:sz w:val="20"/>
              </w:rPr>
              <w:t>Professional</w:t>
            </w:r>
            <w:r>
              <w:rPr>
                <w:spacing w:val="-3"/>
                <w:sz w:val="20"/>
              </w:rPr>
              <w:t xml:space="preserve"> </w:t>
            </w:r>
            <w:r>
              <w:rPr>
                <w:sz w:val="20"/>
              </w:rPr>
              <w:t>School</w:t>
            </w:r>
            <w:r>
              <w:rPr>
                <w:spacing w:val="-3"/>
                <w:sz w:val="20"/>
              </w:rPr>
              <w:t xml:space="preserve"> </w:t>
            </w:r>
            <w:r>
              <w:rPr>
                <w:sz w:val="20"/>
              </w:rPr>
              <w:t>(Doctoral</w:t>
            </w:r>
            <w:r>
              <w:rPr>
                <w:spacing w:val="-1"/>
                <w:sz w:val="20"/>
              </w:rPr>
              <w:t xml:space="preserve"> </w:t>
            </w:r>
            <w:r>
              <w:rPr>
                <w:sz w:val="20"/>
              </w:rPr>
              <w:t>Study,</w:t>
            </w:r>
            <w:r>
              <w:rPr>
                <w:spacing w:val="-2"/>
                <w:sz w:val="20"/>
              </w:rPr>
              <w:t xml:space="preserve"> </w:t>
            </w:r>
            <w:r>
              <w:rPr>
                <w:sz w:val="20"/>
              </w:rPr>
              <w:t>Med School, Law</w:t>
            </w:r>
            <w:r>
              <w:rPr>
                <w:spacing w:val="1"/>
                <w:sz w:val="20"/>
              </w:rPr>
              <w:t xml:space="preserve"> </w:t>
            </w:r>
            <w:r>
              <w:rPr>
                <w:sz w:val="20"/>
              </w:rPr>
              <w:t>School, etc.)</w:t>
            </w:r>
            <w:r>
              <w:rPr>
                <w:spacing w:val="1"/>
                <w:sz w:val="20"/>
              </w:rPr>
              <w:t xml:space="preserve"> </w:t>
            </w:r>
            <w:r>
              <w:rPr>
                <w:sz w:val="20"/>
              </w:rPr>
              <w:t>□</w:t>
            </w:r>
            <w:r>
              <w:rPr>
                <w:spacing w:val="-2"/>
                <w:sz w:val="20"/>
              </w:rPr>
              <w:t xml:space="preserve"> </w:t>
            </w:r>
            <w:r>
              <w:rPr>
                <w:sz w:val="20"/>
              </w:rPr>
              <w:t>Technical</w:t>
            </w:r>
            <w:r>
              <w:rPr>
                <w:spacing w:val="-3"/>
                <w:sz w:val="20"/>
              </w:rPr>
              <w:t xml:space="preserve"> </w:t>
            </w:r>
            <w:r>
              <w:rPr>
                <w:sz w:val="20"/>
              </w:rPr>
              <w:t>Trade School</w:t>
            </w:r>
          </w:p>
        </w:tc>
      </w:tr>
    </w:tbl>
    <w:p w14:paraId="75F1E69A" w14:textId="77777777" w:rsidR="003620F5" w:rsidRDefault="003620F5">
      <w:pPr>
        <w:spacing w:line="230" w:lineRule="exact"/>
        <w:rPr>
          <w:sz w:val="20"/>
        </w:rPr>
        <w:sectPr w:rsidR="003620F5">
          <w:type w:val="continuous"/>
          <w:pgSz w:w="12240" w:h="15840"/>
          <w:pgMar w:top="720" w:right="140" w:bottom="1176"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3"/>
        <w:gridCol w:w="7479"/>
      </w:tblGrid>
      <w:tr w:rsidR="003620F5" w14:paraId="75F1E69C" w14:textId="77777777">
        <w:trPr>
          <w:trHeight w:val="493"/>
        </w:trPr>
        <w:tc>
          <w:tcPr>
            <w:tcW w:w="11612" w:type="dxa"/>
            <w:gridSpan w:val="2"/>
          </w:tcPr>
          <w:p w14:paraId="75F1E69B" w14:textId="77777777" w:rsidR="003620F5" w:rsidRDefault="003A5F03">
            <w:pPr>
              <w:pStyle w:val="TableParagraph"/>
              <w:spacing w:before="110"/>
              <w:ind w:left="107"/>
              <w:rPr>
                <w:i/>
                <w:sz w:val="24"/>
              </w:rPr>
            </w:pPr>
            <w:r>
              <w:rPr>
                <w:sz w:val="24"/>
              </w:rPr>
              <w:lastRenderedPageBreak/>
              <w:t>Are</w:t>
            </w:r>
            <w:r>
              <w:rPr>
                <w:spacing w:val="-1"/>
                <w:sz w:val="24"/>
              </w:rPr>
              <w:t xml:space="preserve"> </w:t>
            </w:r>
            <w:r>
              <w:rPr>
                <w:sz w:val="24"/>
              </w:rPr>
              <w:t>you</w:t>
            </w:r>
            <w:r>
              <w:rPr>
                <w:spacing w:val="-3"/>
                <w:sz w:val="24"/>
              </w:rPr>
              <w:t xml:space="preserve"> </w:t>
            </w:r>
            <w:r>
              <w:rPr>
                <w:sz w:val="24"/>
              </w:rPr>
              <w:t>currently</w:t>
            </w:r>
            <w:r>
              <w:rPr>
                <w:spacing w:val="-3"/>
                <w:sz w:val="24"/>
              </w:rPr>
              <w:t xml:space="preserve"> </w:t>
            </w:r>
            <w:r>
              <w:rPr>
                <w:sz w:val="24"/>
              </w:rPr>
              <w:t>enrolled</w:t>
            </w:r>
            <w:r>
              <w:rPr>
                <w:spacing w:val="-1"/>
                <w:sz w:val="24"/>
              </w:rPr>
              <w:t xml:space="preserve"> </w:t>
            </w:r>
            <w:r>
              <w:rPr>
                <w:sz w:val="24"/>
              </w:rPr>
              <w:t>in</w:t>
            </w:r>
            <w:r>
              <w:rPr>
                <w:spacing w:val="-1"/>
                <w:sz w:val="24"/>
              </w:rPr>
              <w:t xml:space="preserve"> </w:t>
            </w:r>
            <w:r>
              <w:rPr>
                <w:sz w:val="24"/>
              </w:rPr>
              <w:t>school?</w:t>
            </w:r>
            <w:r>
              <w:rPr>
                <w:spacing w:val="-3"/>
                <w:sz w:val="24"/>
              </w:rPr>
              <w:t xml:space="preserve"> </w:t>
            </w:r>
            <w:r>
              <w:rPr>
                <w:sz w:val="24"/>
              </w:rPr>
              <w:t>□</w:t>
            </w:r>
            <w:r>
              <w:rPr>
                <w:spacing w:val="-2"/>
                <w:sz w:val="24"/>
              </w:rPr>
              <w:t xml:space="preserve"> </w:t>
            </w:r>
            <w:r>
              <w:rPr>
                <w:sz w:val="24"/>
              </w:rPr>
              <w:t>Yes</w:t>
            </w:r>
            <w:r>
              <w:rPr>
                <w:spacing w:val="-2"/>
                <w:sz w:val="24"/>
              </w:rPr>
              <w:t xml:space="preserve"> </w:t>
            </w:r>
            <w:r>
              <w:rPr>
                <w:sz w:val="24"/>
              </w:rPr>
              <w:t>□</w:t>
            </w:r>
            <w:r>
              <w:rPr>
                <w:spacing w:val="-4"/>
                <w:sz w:val="24"/>
              </w:rPr>
              <w:t xml:space="preserve"> </w:t>
            </w:r>
            <w:r>
              <w:rPr>
                <w:sz w:val="24"/>
              </w:rPr>
              <w:t>No</w:t>
            </w:r>
            <w:r>
              <w:rPr>
                <w:spacing w:val="-1"/>
                <w:sz w:val="24"/>
              </w:rPr>
              <w:t xml:space="preserve"> </w:t>
            </w:r>
            <w:r>
              <w:rPr>
                <w:i/>
                <w:sz w:val="24"/>
              </w:rPr>
              <w:t>(If</w:t>
            </w:r>
            <w:r>
              <w:rPr>
                <w:i/>
                <w:spacing w:val="-1"/>
                <w:sz w:val="24"/>
              </w:rPr>
              <w:t xml:space="preserve"> </w:t>
            </w:r>
            <w:r>
              <w:rPr>
                <w:i/>
                <w:sz w:val="24"/>
              </w:rPr>
              <w:t>yes,</w:t>
            </w:r>
            <w:r>
              <w:rPr>
                <w:i/>
                <w:spacing w:val="-3"/>
                <w:sz w:val="24"/>
              </w:rPr>
              <w:t xml:space="preserve"> </w:t>
            </w:r>
            <w:r>
              <w:rPr>
                <w:i/>
                <w:sz w:val="24"/>
              </w:rPr>
              <w:t>explain)</w:t>
            </w:r>
          </w:p>
        </w:tc>
      </w:tr>
      <w:tr w:rsidR="003620F5" w14:paraId="75F1E69E" w14:textId="77777777">
        <w:trPr>
          <w:trHeight w:val="494"/>
        </w:trPr>
        <w:tc>
          <w:tcPr>
            <w:tcW w:w="11612" w:type="dxa"/>
            <w:gridSpan w:val="2"/>
          </w:tcPr>
          <w:p w14:paraId="75F1E69D" w14:textId="77777777" w:rsidR="003620F5" w:rsidRDefault="003A5F03">
            <w:pPr>
              <w:pStyle w:val="TableParagraph"/>
              <w:spacing w:before="110"/>
              <w:ind w:left="107"/>
              <w:rPr>
                <w:i/>
                <w:sz w:val="24"/>
              </w:rPr>
            </w:pPr>
            <w:r>
              <w:rPr>
                <w:sz w:val="24"/>
              </w:rPr>
              <w:t>Have</w:t>
            </w:r>
            <w:r>
              <w:rPr>
                <w:spacing w:val="-2"/>
                <w:sz w:val="24"/>
              </w:rPr>
              <w:t xml:space="preserve"> </w:t>
            </w:r>
            <w:r>
              <w:rPr>
                <w:sz w:val="24"/>
              </w:rPr>
              <w:t>you</w:t>
            </w:r>
            <w:r>
              <w:rPr>
                <w:spacing w:val="-1"/>
                <w:sz w:val="24"/>
              </w:rPr>
              <w:t xml:space="preserve"> </w:t>
            </w:r>
            <w:r>
              <w:rPr>
                <w:sz w:val="24"/>
              </w:rPr>
              <w:t>or</w:t>
            </w:r>
            <w:r>
              <w:rPr>
                <w:spacing w:val="-3"/>
                <w:sz w:val="24"/>
              </w:rPr>
              <w:t xml:space="preserve"> </w:t>
            </w:r>
            <w:r>
              <w:rPr>
                <w:sz w:val="24"/>
              </w:rPr>
              <w:t>do</w:t>
            </w:r>
            <w:r>
              <w:rPr>
                <w:spacing w:val="-1"/>
                <w:sz w:val="24"/>
              </w:rPr>
              <w:t xml:space="preserve"> </w:t>
            </w:r>
            <w:r>
              <w:rPr>
                <w:sz w:val="24"/>
              </w:rPr>
              <w:t>you</w:t>
            </w:r>
            <w:r>
              <w:rPr>
                <w:spacing w:val="-1"/>
                <w:sz w:val="24"/>
              </w:rPr>
              <w:t xml:space="preserve"> </w:t>
            </w:r>
            <w:r>
              <w:rPr>
                <w:sz w:val="24"/>
              </w:rPr>
              <w:t>currently</w:t>
            </w:r>
            <w:r>
              <w:rPr>
                <w:spacing w:val="-2"/>
                <w:sz w:val="24"/>
              </w:rPr>
              <w:t xml:space="preserve"> </w:t>
            </w:r>
            <w:r>
              <w:rPr>
                <w:sz w:val="24"/>
              </w:rPr>
              <w:t>receive</w:t>
            </w:r>
            <w:r>
              <w:rPr>
                <w:spacing w:val="-1"/>
                <w:sz w:val="24"/>
              </w:rPr>
              <w:t xml:space="preserve"> </w:t>
            </w:r>
            <w:r>
              <w:rPr>
                <w:sz w:val="24"/>
              </w:rPr>
              <w:t>Special</w:t>
            </w:r>
            <w:r>
              <w:rPr>
                <w:spacing w:val="-5"/>
                <w:sz w:val="24"/>
              </w:rPr>
              <w:t xml:space="preserve"> </w:t>
            </w:r>
            <w:r>
              <w:rPr>
                <w:sz w:val="24"/>
              </w:rPr>
              <w:t>Education</w:t>
            </w:r>
            <w:r>
              <w:rPr>
                <w:spacing w:val="-3"/>
                <w:sz w:val="24"/>
              </w:rPr>
              <w:t xml:space="preserve"> </w:t>
            </w:r>
            <w:r>
              <w:rPr>
                <w:sz w:val="24"/>
              </w:rPr>
              <w:t>Services?</w:t>
            </w:r>
            <w:r>
              <w:rPr>
                <w:spacing w:val="-3"/>
                <w:sz w:val="24"/>
              </w:rPr>
              <w:t xml:space="preserve"> </w:t>
            </w:r>
            <w:r>
              <w:rPr>
                <w:sz w:val="24"/>
              </w:rPr>
              <w:t>□</w:t>
            </w:r>
            <w:r>
              <w:rPr>
                <w:spacing w:val="-3"/>
                <w:sz w:val="24"/>
              </w:rPr>
              <w:t xml:space="preserve"> </w:t>
            </w:r>
            <w:r>
              <w:rPr>
                <w:sz w:val="24"/>
              </w:rPr>
              <w:t>Yes</w:t>
            </w:r>
            <w:r>
              <w:rPr>
                <w:spacing w:val="-2"/>
                <w:sz w:val="24"/>
              </w:rPr>
              <w:t xml:space="preserve"> </w:t>
            </w:r>
            <w:r>
              <w:rPr>
                <w:sz w:val="24"/>
              </w:rPr>
              <w:t>□</w:t>
            </w:r>
            <w:r>
              <w:rPr>
                <w:spacing w:val="-3"/>
                <w:sz w:val="24"/>
              </w:rPr>
              <w:t xml:space="preserve"> </w:t>
            </w:r>
            <w:r>
              <w:rPr>
                <w:sz w:val="24"/>
              </w:rPr>
              <w:t>No</w:t>
            </w:r>
            <w:r>
              <w:rPr>
                <w:spacing w:val="-1"/>
                <w:sz w:val="24"/>
              </w:rPr>
              <w:t xml:space="preserve"> </w:t>
            </w:r>
            <w:r>
              <w:rPr>
                <w:i/>
                <w:sz w:val="24"/>
              </w:rPr>
              <w:t>(If</w:t>
            </w:r>
            <w:r>
              <w:rPr>
                <w:i/>
                <w:spacing w:val="-4"/>
                <w:sz w:val="24"/>
              </w:rPr>
              <w:t xml:space="preserve"> </w:t>
            </w:r>
            <w:r>
              <w:rPr>
                <w:i/>
                <w:sz w:val="24"/>
              </w:rPr>
              <w:t>yes,</w:t>
            </w:r>
            <w:r>
              <w:rPr>
                <w:i/>
                <w:spacing w:val="-4"/>
                <w:sz w:val="24"/>
              </w:rPr>
              <w:t xml:space="preserve"> </w:t>
            </w:r>
            <w:r>
              <w:rPr>
                <w:i/>
                <w:sz w:val="24"/>
              </w:rPr>
              <w:t>explain)</w:t>
            </w:r>
          </w:p>
        </w:tc>
      </w:tr>
      <w:tr w:rsidR="003620F5" w14:paraId="75F1E6A0" w14:textId="77777777">
        <w:trPr>
          <w:trHeight w:val="551"/>
        </w:trPr>
        <w:tc>
          <w:tcPr>
            <w:tcW w:w="11612" w:type="dxa"/>
            <w:gridSpan w:val="2"/>
          </w:tcPr>
          <w:p w14:paraId="75F1E69F" w14:textId="77777777" w:rsidR="003620F5" w:rsidRDefault="003A5F03">
            <w:pPr>
              <w:pStyle w:val="TableParagraph"/>
              <w:ind w:left="107"/>
              <w:rPr>
                <w:i/>
                <w:sz w:val="24"/>
              </w:rPr>
            </w:pPr>
            <w:r>
              <w:rPr>
                <w:sz w:val="24"/>
              </w:rPr>
              <w:t>Does</w:t>
            </w:r>
            <w:r>
              <w:rPr>
                <w:spacing w:val="-3"/>
                <w:sz w:val="24"/>
              </w:rPr>
              <w:t xml:space="preserve"> </w:t>
            </w:r>
            <w:r>
              <w:rPr>
                <w:sz w:val="24"/>
              </w:rPr>
              <w:t>the</w:t>
            </w:r>
            <w:r>
              <w:rPr>
                <w:spacing w:val="-1"/>
                <w:sz w:val="24"/>
              </w:rPr>
              <w:t xml:space="preserve"> </w:t>
            </w:r>
            <w:r>
              <w:rPr>
                <w:sz w:val="24"/>
              </w:rPr>
              <w:t>person</w:t>
            </w:r>
            <w:r>
              <w:rPr>
                <w:spacing w:val="-3"/>
                <w:sz w:val="24"/>
              </w:rPr>
              <w:t xml:space="preserve"> </w:t>
            </w:r>
            <w:r>
              <w:rPr>
                <w:sz w:val="24"/>
              </w:rPr>
              <w:t>desire</w:t>
            </w:r>
            <w:r>
              <w:rPr>
                <w:spacing w:val="-1"/>
                <w:sz w:val="24"/>
              </w:rPr>
              <w:t xml:space="preserve"> </w:t>
            </w:r>
            <w:r>
              <w:rPr>
                <w:sz w:val="24"/>
              </w:rPr>
              <w:t>to</w:t>
            </w:r>
            <w:r>
              <w:rPr>
                <w:spacing w:val="-3"/>
                <w:sz w:val="24"/>
              </w:rPr>
              <w:t xml:space="preserve"> </w:t>
            </w:r>
            <w:r>
              <w:rPr>
                <w:sz w:val="24"/>
              </w:rPr>
              <w:t>pursuit</w:t>
            </w:r>
            <w:r>
              <w:rPr>
                <w:spacing w:val="-4"/>
                <w:sz w:val="24"/>
              </w:rPr>
              <w:t xml:space="preserve"> </w:t>
            </w:r>
            <w:r>
              <w:rPr>
                <w:sz w:val="24"/>
              </w:rPr>
              <w:t>further</w:t>
            </w:r>
            <w:r>
              <w:rPr>
                <w:spacing w:val="-3"/>
                <w:sz w:val="24"/>
              </w:rPr>
              <w:t xml:space="preserve"> </w:t>
            </w:r>
            <w:r>
              <w:rPr>
                <w:sz w:val="24"/>
              </w:rPr>
              <w:t>education?</w:t>
            </w:r>
            <w:r>
              <w:rPr>
                <w:spacing w:val="-1"/>
                <w:sz w:val="24"/>
              </w:rPr>
              <w:t xml:space="preserve"> </w:t>
            </w:r>
            <w:r>
              <w:rPr>
                <w:sz w:val="24"/>
              </w:rPr>
              <w:t>□</w:t>
            </w:r>
            <w:r>
              <w:rPr>
                <w:spacing w:val="-3"/>
                <w:sz w:val="24"/>
              </w:rPr>
              <w:t xml:space="preserve"> </w:t>
            </w:r>
            <w:r>
              <w:rPr>
                <w:sz w:val="24"/>
              </w:rPr>
              <w:t>Yes</w:t>
            </w:r>
            <w:r>
              <w:rPr>
                <w:spacing w:val="-3"/>
                <w:sz w:val="24"/>
              </w:rPr>
              <w:t xml:space="preserve"> </w:t>
            </w:r>
            <w:r>
              <w:rPr>
                <w:sz w:val="24"/>
              </w:rPr>
              <w:t>□</w:t>
            </w:r>
            <w:r>
              <w:rPr>
                <w:spacing w:val="-3"/>
                <w:sz w:val="24"/>
              </w:rPr>
              <w:t xml:space="preserve"> </w:t>
            </w:r>
            <w:r>
              <w:rPr>
                <w:sz w:val="24"/>
              </w:rPr>
              <w:t>No</w:t>
            </w:r>
            <w:r>
              <w:rPr>
                <w:spacing w:val="-3"/>
                <w:sz w:val="24"/>
              </w:rPr>
              <w:t xml:space="preserve"> </w:t>
            </w:r>
            <w:r>
              <w:rPr>
                <w:i/>
                <w:sz w:val="24"/>
              </w:rPr>
              <w:t>(If</w:t>
            </w:r>
            <w:r>
              <w:rPr>
                <w:i/>
                <w:spacing w:val="-4"/>
                <w:sz w:val="24"/>
              </w:rPr>
              <w:t xml:space="preserve"> </w:t>
            </w:r>
            <w:r>
              <w:rPr>
                <w:i/>
                <w:sz w:val="24"/>
              </w:rPr>
              <w:t>yes,</w:t>
            </w:r>
            <w:r>
              <w:rPr>
                <w:i/>
                <w:spacing w:val="-1"/>
                <w:sz w:val="24"/>
              </w:rPr>
              <w:t xml:space="preserve"> </w:t>
            </w:r>
            <w:r>
              <w:rPr>
                <w:i/>
                <w:sz w:val="24"/>
              </w:rPr>
              <w:t>explain)</w:t>
            </w:r>
          </w:p>
        </w:tc>
      </w:tr>
      <w:tr w:rsidR="003620F5" w14:paraId="75F1E6A3" w14:textId="77777777">
        <w:trPr>
          <w:trHeight w:val="645"/>
        </w:trPr>
        <w:tc>
          <w:tcPr>
            <w:tcW w:w="11612" w:type="dxa"/>
            <w:gridSpan w:val="2"/>
            <w:shd w:val="clear" w:color="auto" w:fill="F1F1F1"/>
          </w:tcPr>
          <w:p w14:paraId="75F1E6A1" w14:textId="77777777" w:rsidR="003620F5" w:rsidRDefault="003A5F03">
            <w:pPr>
              <w:pStyle w:val="TableParagraph"/>
              <w:spacing w:before="92"/>
              <w:ind w:left="6"/>
              <w:jc w:val="center"/>
              <w:rPr>
                <w:b/>
                <w:sz w:val="28"/>
              </w:rPr>
            </w:pPr>
            <w:r>
              <w:rPr>
                <w:b/>
                <w:sz w:val="28"/>
              </w:rPr>
              <w:t>DEVELOPMENTAL</w:t>
            </w:r>
            <w:r>
              <w:rPr>
                <w:b/>
                <w:spacing w:val="-4"/>
                <w:sz w:val="28"/>
              </w:rPr>
              <w:t xml:space="preserve"> </w:t>
            </w:r>
            <w:r>
              <w:rPr>
                <w:b/>
                <w:sz w:val="28"/>
              </w:rPr>
              <w:t>HISTORY</w:t>
            </w:r>
          </w:p>
          <w:p w14:paraId="75F1E6A2" w14:textId="77777777" w:rsidR="003620F5" w:rsidRDefault="003A5F03">
            <w:pPr>
              <w:pStyle w:val="TableParagraph"/>
              <w:spacing w:line="211" w:lineRule="exact"/>
              <w:ind w:left="68"/>
              <w:jc w:val="center"/>
              <w:rPr>
                <w:sz w:val="20"/>
              </w:rPr>
            </w:pPr>
            <w:r>
              <w:rPr>
                <w:sz w:val="20"/>
              </w:rPr>
              <w:t>(Only</w:t>
            </w:r>
            <w:r>
              <w:rPr>
                <w:spacing w:val="-2"/>
                <w:sz w:val="20"/>
              </w:rPr>
              <w:t xml:space="preserve"> </w:t>
            </w:r>
            <w:r>
              <w:rPr>
                <w:sz w:val="20"/>
              </w:rPr>
              <w:t>for</w:t>
            </w:r>
            <w:r>
              <w:rPr>
                <w:spacing w:val="-2"/>
                <w:sz w:val="20"/>
              </w:rPr>
              <w:t xml:space="preserve"> </w:t>
            </w:r>
            <w:r>
              <w:rPr>
                <w:sz w:val="20"/>
              </w:rPr>
              <w:t>Children</w:t>
            </w:r>
            <w:r>
              <w:rPr>
                <w:spacing w:val="-1"/>
                <w:sz w:val="20"/>
              </w:rPr>
              <w:t xml:space="preserve"> </w:t>
            </w:r>
            <w:r>
              <w:rPr>
                <w:sz w:val="20"/>
              </w:rPr>
              <w:t>&amp;</w:t>
            </w:r>
            <w:r>
              <w:rPr>
                <w:spacing w:val="-4"/>
                <w:sz w:val="20"/>
              </w:rPr>
              <w:t xml:space="preserve"> </w:t>
            </w:r>
            <w:r>
              <w:rPr>
                <w:sz w:val="20"/>
              </w:rPr>
              <w:t>Youth</w:t>
            </w:r>
            <w:r>
              <w:rPr>
                <w:spacing w:val="-1"/>
                <w:sz w:val="20"/>
              </w:rPr>
              <w:t xml:space="preserve"> </w:t>
            </w:r>
            <w:r>
              <w:rPr>
                <w:sz w:val="20"/>
              </w:rPr>
              <w:t>up</w:t>
            </w:r>
            <w:r>
              <w:rPr>
                <w:spacing w:val="-2"/>
                <w:sz w:val="20"/>
              </w:rPr>
              <w:t xml:space="preserve"> </w:t>
            </w:r>
            <w:r>
              <w:rPr>
                <w:sz w:val="20"/>
              </w:rPr>
              <w:t>to</w:t>
            </w:r>
            <w:r>
              <w:rPr>
                <w:spacing w:val="-3"/>
                <w:sz w:val="20"/>
              </w:rPr>
              <w:t xml:space="preserve"> </w:t>
            </w:r>
            <w:r>
              <w:rPr>
                <w:sz w:val="20"/>
              </w:rPr>
              <w:t>age</w:t>
            </w:r>
            <w:r>
              <w:rPr>
                <w:spacing w:val="-3"/>
                <w:sz w:val="20"/>
              </w:rPr>
              <w:t xml:space="preserve"> </w:t>
            </w:r>
            <w:r>
              <w:rPr>
                <w:sz w:val="20"/>
              </w:rPr>
              <w:t>21</w:t>
            </w:r>
            <w:r>
              <w:rPr>
                <w:spacing w:val="-3"/>
                <w:sz w:val="20"/>
              </w:rPr>
              <w:t xml:space="preserve"> </w:t>
            </w:r>
            <w:r>
              <w:rPr>
                <w:sz w:val="20"/>
              </w:rPr>
              <w:t>and</w:t>
            </w:r>
            <w:r>
              <w:rPr>
                <w:spacing w:val="-2"/>
                <w:sz w:val="20"/>
              </w:rPr>
              <w:t xml:space="preserve"> </w:t>
            </w:r>
            <w:r>
              <w:rPr>
                <w:sz w:val="20"/>
              </w:rPr>
              <w:t>everyone</w:t>
            </w:r>
            <w:r>
              <w:rPr>
                <w:spacing w:val="-1"/>
                <w:sz w:val="20"/>
              </w:rPr>
              <w:t xml:space="preserve"> </w:t>
            </w:r>
            <w:r>
              <w:rPr>
                <w:sz w:val="20"/>
              </w:rPr>
              <w:t>with</w:t>
            </w:r>
            <w:r>
              <w:rPr>
                <w:spacing w:val="-1"/>
                <w:sz w:val="20"/>
              </w:rPr>
              <w:t xml:space="preserve"> </w:t>
            </w:r>
            <w:r>
              <w:rPr>
                <w:sz w:val="20"/>
              </w:rPr>
              <w:t>ID/DD)</w:t>
            </w:r>
          </w:p>
        </w:tc>
      </w:tr>
      <w:tr w:rsidR="003620F5" w14:paraId="75F1E6A5" w14:textId="77777777">
        <w:trPr>
          <w:trHeight w:val="493"/>
        </w:trPr>
        <w:tc>
          <w:tcPr>
            <w:tcW w:w="11612" w:type="dxa"/>
            <w:gridSpan w:val="2"/>
            <w:shd w:val="clear" w:color="auto" w:fill="F1F1F1"/>
          </w:tcPr>
          <w:p w14:paraId="75F1E6A4" w14:textId="77777777" w:rsidR="003620F5" w:rsidRDefault="003A5F03">
            <w:pPr>
              <w:pStyle w:val="TableParagraph"/>
              <w:spacing w:before="120"/>
              <w:ind w:left="107"/>
            </w:pPr>
            <w:r>
              <w:t>□</w:t>
            </w:r>
            <w:r>
              <w:rPr>
                <w:spacing w:val="-3"/>
              </w:rPr>
              <w:t xml:space="preserve"> </w:t>
            </w:r>
            <w:r>
              <w:t>Not</w:t>
            </w:r>
            <w:r>
              <w:rPr>
                <w:spacing w:val="-2"/>
              </w:rPr>
              <w:t xml:space="preserve"> </w:t>
            </w:r>
            <w:r>
              <w:t>Applicable</w:t>
            </w:r>
          </w:p>
        </w:tc>
      </w:tr>
      <w:tr w:rsidR="003620F5" w14:paraId="75F1E6A7" w14:textId="77777777">
        <w:trPr>
          <w:trHeight w:val="551"/>
        </w:trPr>
        <w:tc>
          <w:tcPr>
            <w:tcW w:w="11612" w:type="dxa"/>
            <w:gridSpan w:val="2"/>
          </w:tcPr>
          <w:p w14:paraId="75F1E6A6" w14:textId="77777777" w:rsidR="003620F5" w:rsidRDefault="003A5F03">
            <w:pPr>
              <w:pStyle w:val="TableParagraph"/>
              <w:tabs>
                <w:tab w:val="left" w:pos="7268"/>
              </w:tabs>
              <w:ind w:left="107"/>
              <w:rPr>
                <w:sz w:val="24"/>
              </w:rPr>
            </w:pPr>
            <w:r>
              <w:rPr>
                <w:sz w:val="24"/>
              </w:rPr>
              <w:t>During</w:t>
            </w:r>
            <w:r>
              <w:rPr>
                <w:spacing w:val="-1"/>
                <w:sz w:val="24"/>
              </w:rPr>
              <w:t xml:space="preserve"> </w:t>
            </w:r>
            <w:r>
              <w:rPr>
                <w:sz w:val="24"/>
              </w:rPr>
              <w:t>pregnancy,</w:t>
            </w:r>
            <w:r>
              <w:rPr>
                <w:spacing w:val="-1"/>
                <w:sz w:val="24"/>
              </w:rPr>
              <w:t xml:space="preserve"> </w:t>
            </w:r>
            <w:r>
              <w:rPr>
                <w:sz w:val="24"/>
              </w:rPr>
              <w:t>did</w:t>
            </w:r>
            <w:r>
              <w:rPr>
                <w:spacing w:val="-2"/>
                <w:sz w:val="24"/>
              </w:rPr>
              <w:t xml:space="preserve"> </w:t>
            </w:r>
            <w:r>
              <w:rPr>
                <w:sz w:val="24"/>
              </w:rPr>
              <w:t>mother</w:t>
            </w:r>
            <w:r>
              <w:rPr>
                <w:spacing w:val="-3"/>
                <w:sz w:val="24"/>
              </w:rPr>
              <w:t xml:space="preserve"> </w:t>
            </w:r>
            <w:r>
              <w:rPr>
                <w:sz w:val="24"/>
              </w:rPr>
              <w:t>use</w:t>
            </w:r>
            <w:r>
              <w:rPr>
                <w:spacing w:val="-1"/>
                <w:sz w:val="24"/>
              </w:rPr>
              <w:t xml:space="preserve"> </w:t>
            </w:r>
            <w:r>
              <w:rPr>
                <w:sz w:val="24"/>
              </w:rPr>
              <w:t>alcohol</w:t>
            </w:r>
            <w:r>
              <w:rPr>
                <w:spacing w:val="-4"/>
                <w:sz w:val="24"/>
              </w:rPr>
              <w:t xml:space="preserve"> </w:t>
            </w:r>
            <w:r>
              <w:rPr>
                <w:sz w:val="24"/>
              </w:rPr>
              <w:t>or</w:t>
            </w:r>
            <w:r>
              <w:rPr>
                <w:spacing w:val="-5"/>
                <w:sz w:val="24"/>
              </w:rPr>
              <w:t xml:space="preserve"> </w:t>
            </w:r>
            <w:r>
              <w:rPr>
                <w:sz w:val="24"/>
              </w:rPr>
              <w:t>other</w:t>
            </w:r>
            <w:r>
              <w:rPr>
                <w:spacing w:val="-4"/>
                <w:sz w:val="24"/>
              </w:rPr>
              <w:t xml:space="preserve"> </w:t>
            </w:r>
            <w:r>
              <w:rPr>
                <w:sz w:val="24"/>
              </w:rPr>
              <w:t>drugs?</w:t>
            </w:r>
            <w:r>
              <w:rPr>
                <w:spacing w:val="62"/>
                <w:sz w:val="24"/>
              </w:rPr>
              <w:t xml:space="preserve"> </w:t>
            </w:r>
            <w:r>
              <w:rPr>
                <w:sz w:val="24"/>
              </w:rPr>
              <w:t>□</w:t>
            </w:r>
            <w:r>
              <w:rPr>
                <w:spacing w:val="-2"/>
                <w:sz w:val="24"/>
              </w:rPr>
              <w:t xml:space="preserve"> </w:t>
            </w:r>
            <w:r>
              <w:rPr>
                <w:sz w:val="24"/>
              </w:rPr>
              <w:t>Yes</w:t>
            </w:r>
            <w:r>
              <w:rPr>
                <w:sz w:val="24"/>
              </w:rPr>
              <w:tab/>
              <w:t>□</w:t>
            </w:r>
            <w:r>
              <w:rPr>
                <w:spacing w:val="-1"/>
                <w:sz w:val="24"/>
              </w:rPr>
              <w:t xml:space="preserve"> </w:t>
            </w:r>
            <w:r>
              <w:rPr>
                <w:sz w:val="24"/>
              </w:rPr>
              <w:t>No</w:t>
            </w:r>
          </w:p>
        </w:tc>
      </w:tr>
      <w:tr w:rsidR="003620F5" w14:paraId="75F1E6A9" w14:textId="77777777">
        <w:trPr>
          <w:trHeight w:val="551"/>
        </w:trPr>
        <w:tc>
          <w:tcPr>
            <w:tcW w:w="11612" w:type="dxa"/>
            <w:gridSpan w:val="2"/>
          </w:tcPr>
          <w:p w14:paraId="75F1E6A8" w14:textId="77777777" w:rsidR="003620F5" w:rsidRDefault="003A5F03">
            <w:pPr>
              <w:pStyle w:val="TableParagraph"/>
              <w:ind w:left="107"/>
              <w:rPr>
                <w:sz w:val="24"/>
              </w:rPr>
            </w:pPr>
            <w:r>
              <w:rPr>
                <w:sz w:val="24"/>
              </w:rPr>
              <w:t>Describe</w:t>
            </w:r>
            <w:r>
              <w:rPr>
                <w:spacing w:val="-2"/>
                <w:sz w:val="24"/>
              </w:rPr>
              <w:t xml:space="preserve"> </w:t>
            </w:r>
            <w:r>
              <w:rPr>
                <w:sz w:val="24"/>
              </w:rPr>
              <w:t>any</w:t>
            </w:r>
            <w:r>
              <w:rPr>
                <w:spacing w:val="-4"/>
                <w:sz w:val="24"/>
              </w:rPr>
              <w:t xml:space="preserve"> </w:t>
            </w:r>
            <w:r>
              <w:rPr>
                <w:sz w:val="24"/>
              </w:rPr>
              <w:t>problems</w:t>
            </w:r>
            <w:r>
              <w:rPr>
                <w:spacing w:val="-4"/>
                <w:sz w:val="24"/>
              </w:rPr>
              <w:t xml:space="preserve"> </w:t>
            </w:r>
            <w:r>
              <w:rPr>
                <w:sz w:val="24"/>
              </w:rPr>
              <w:t>with</w:t>
            </w:r>
            <w:r>
              <w:rPr>
                <w:spacing w:val="-2"/>
                <w:sz w:val="24"/>
              </w:rPr>
              <w:t xml:space="preserve"> </w:t>
            </w:r>
            <w:r>
              <w:rPr>
                <w:sz w:val="24"/>
              </w:rPr>
              <w:t>the</w:t>
            </w:r>
            <w:r>
              <w:rPr>
                <w:spacing w:val="-1"/>
                <w:sz w:val="24"/>
              </w:rPr>
              <w:t xml:space="preserve"> </w:t>
            </w:r>
            <w:r>
              <w:rPr>
                <w:sz w:val="24"/>
              </w:rPr>
              <w:t>pregnancy</w:t>
            </w:r>
            <w:r>
              <w:rPr>
                <w:spacing w:val="-2"/>
                <w:sz w:val="24"/>
              </w:rPr>
              <w:t xml:space="preserve"> </w:t>
            </w:r>
            <w:r>
              <w:rPr>
                <w:sz w:val="24"/>
              </w:rPr>
              <w:t>or</w:t>
            </w:r>
            <w:r>
              <w:rPr>
                <w:spacing w:val="-6"/>
                <w:sz w:val="24"/>
              </w:rPr>
              <w:t xml:space="preserve"> </w:t>
            </w:r>
            <w:r>
              <w:rPr>
                <w:sz w:val="24"/>
              </w:rPr>
              <w:t>birth:</w:t>
            </w:r>
          </w:p>
        </w:tc>
      </w:tr>
      <w:tr w:rsidR="003620F5" w14:paraId="75F1E6AB" w14:textId="77777777">
        <w:trPr>
          <w:trHeight w:val="551"/>
        </w:trPr>
        <w:tc>
          <w:tcPr>
            <w:tcW w:w="11612" w:type="dxa"/>
            <w:gridSpan w:val="2"/>
          </w:tcPr>
          <w:p w14:paraId="75F1E6AA" w14:textId="77777777" w:rsidR="003620F5" w:rsidRDefault="003A5F03">
            <w:pPr>
              <w:pStyle w:val="TableParagraph"/>
              <w:tabs>
                <w:tab w:val="left" w:pos="4525"/>
                <w:tab w:val="left" w:pos="5418"/>
              </w:tabs>
              <w:ind w:left="107"/>
              <w:rPr>
                <w:i/>
                <w:sz w:val="24"/>
              </w:rPr>
            </w:pPr>
            <w:r>
              <w:rPr>
                <w:sz w:val="24"/>
              </w:rPr>
              <w:t>Were</w:t>
            </w:r>
            <w:r>
              <w:rPr>
                <w:spacing w:val="-2"/>
                <w:sz w:val="24"/>
              </w:rPr>
              <w:t xml:space="preserve"> </w:t>
            </w:r>
            <w:r>
              <w:rPr>
                <w:sz w:val="24"/>
              </w:rPr>
              <w:t>there</w:t>
            </w:r>
            <w:r>
              <w:rPr>
                <w:spacing w:val="-3"/>
                <w:sz w:val="24"/>
              </w:rPr>
              <w:t xml:space="preserve"> </w:t>
            </w:r>
            <w:r>
              <w:rPr>
                <w:sz w:val="24"/>
              </w:rPr>
              <w:t>any</w:t>
            </w:r>
            <w:r>
              <w:rPr>
                <w:spacing w:val="-5"/>
                <w:sz w:val="24"/>
              </w:rPr>
              <w:t xml:space="preserve"> </w:t>
            </w:r>
            <w:r>
              <w:rPr>
                <w:sz w:val="24"/>
              </w:rPr>
              <w:t>developmental</w:t>
            </w:r>
            <w:r>
              <w:rPr>
                <w:spacing w:val="-2"/>
                <w:sz w:val="24"/>
              </w:rPr>
              <w:t xml:space="preserve"> </w:t>
            </w:r>
            <w:r>
              <w:rPr>
                <w:sz w:val="24"/>
              </w:rPr>
              <w:t>issues?</w:t>
            </w:r>
            <w:r>
              <w:rPr>
                <w:sz w:val="24"/>
              </w:rPr>
              <w:tab/>
              <w:t>□</w:t>
            </w:r>
            <w:r>
              <w:rPr>
                <w:spacing w:val="-2"/>
                <w:sz w:val="24"/>
              </w:rPr>
              <w:t xml:space="preserve"> </w:t>
            </w:r>
            <w:r>
              <w:rPr>
                <w:sz w:val="24"/>
              </w:rPr>
              <w:t>Yes</w:t>
            </w:r>
            <w:r>
              <w:rPr>
                <w:sz w:val="24"/>
              </w:rPr>
              <w:tab/>
              <w:t>□</w:t>
            </w:r>
            <w:r>
              <w:rPr>
                <w:spacing w:val="-3"/>
                <w:sz w:val="24"/>
              </w:rPr>
              <w:t xml:space="preserve"> </w:t>
            </w:r>
            <w:r>
              <w:rPr>
                <w:sz w:val="24"/>
              </w:rPr>
              <w:t>No</w:t>
            </w:r>
            <w:r>
              <w:rPr>
                <w:spacing w:val="-1"/>
                <w:sz w:val="24"/>
              </w:rPr>
              <w:t xml:space="preserve"> </w:t>
            </w:r>
            <w:r>
              <w:rPr>
                <w:i/>
                <w:sz w:val="24"/>
              </w:rPr>
              <w:t>(If</w:t>
            </w:r>
            <w:r>
              <w:rPr>
                <w:i/>
                <w:spacing w:val="-1"/>
                <w:sz w:val="24"/>
              </w:rPr>
              <w:t xml:space="preserve"> </w:t>
            </w:r>
            <w:r>
              <w:rPr>
                <w:i/>
                <w:sz w:val="24"/>
              </w:rPr>
              <w:t>yes,</w:t>
            </w:r>
            <w:r>
              <w:rPr>
                <w:i/>
                <w:spacing w:val="-4"/>
                <w:sz w:val="24"/>
              </w:rPr>
              <w:t xml:space="preserve"> </w:t>
            </w:r>
            <w:r>
              <w:rPr>
                <w:i/>
                <w:sz w:val="24"/>
              </w:rPr>
              <w:t>explain)</w:t>
            </w:r>
          </w:p>
        </w:tc>
      </w:tr>
      <w:tr w:rsidR="003620F5" w14:paraId="75F1E6AD" w14:textId="77777777">
        <w:trPr>
          <w:trHeight w:val="551"/>
        </w:trPr>
        <w:tc>
          <w:tcPr>
            <w:tcW w:w="11612" w:type="dxa"/>
            <w:gridSpan w:val="2"/>
          </w:tcPr>
          <w:p w14:paraId="75F1E6AC" w14:textId="77777777" w:rsidR="003620F5" w:rsidRDefault="003A5F03">
            <w:pPr>
              <w:pStyle w:val="TableParagraph"/>
              <w:ind w:left="107"/>
              <w:rPr>
                <w:sz w:val="24"/>
              </w:rPr>
            </w:pPr>
            <w:r>
              <w:rPr>
                <w:sz w:val="24"/>
              </w:rPr>
              <w:t>Describe</w:t>
            </w:r>
            <w:r>
              <w:rPr>
                <w:spacing w:val="-3"/>
                <w:sz w:val="24"/>
              </w:rPr>
              <w:t xml:space="preserve"> </w:t>
            </w:r>
            <w:r>
              <w:rPr>
                <w:sz w:val="24"/>
              </w:rPr>
              <w:t>any</w:t>
            </w:r>
            <w:r>
              <w:rPr>
                <w:spacing w:val="-5"/>
                <w:sz w:val="24"/>
              </w:rPr>
              <w:t xml:space="preserve"> </w:t>
            </w:r>
            <w:r>
              <w:rPr>
                <w:sz w:val="24"/>
              </w:rPr>
              <w:t>childhood</w:t>
            </w:r>
            <w:r>
              <w:rPr>
                <w:spacing w:val="-2"/>
                <w:sz w:val="24"/>
              </w:rPr>
              <w:t xml:space="preserve"> </w:t>
            </w:r>
            <w:r>
              <w:rPr>
                <w:sz w:val="24"/>
              </w:rPr>
              <w:t>accidents</w:t>
            </w:r>
            <w:r>
              <w:rPr>
                <w:spacing w:val="-5"/>
                <w:sz w:val="24"/>
              </w:rPr>
              <w:t xml:space="preserve"> </w:t>
            </w:r>
            <w:r>
              <w:rPr>
                <w:sz w:val="24"/>
              </w:rPr>
              <w:t>or</w:t>
            </w:r>
            <w:r>
              <w:rPr>
                <w:spacing w:val="-4"/>
                <w:sz w:val="24"/>
              </w:rPr>
              <w:t xml:space="preserve"> </w:t>
            </w:r>
            <w:r>
              <w:rPr>
                <w:sz w:val="24"/>
              </w:rPr>
              <w:t>injuries:</w:t>
            </w:r>
          </w:p>
        </w:tc>
      </w:tr>
      <w:tr w:rsidR="003620F5" w14:paraId="75F1E6AF" w14:textId="77777777">
        <w:trPr>
          <w:trHeight w:val="508"/>
        </w:trPr>
        <w:tc>
          <w:tcPr>
            <w:tcW w:w="11612" w:type="dxa"/>
            <w:gridSpan w:val="2"/>
            <w:shd w:val="clear" w:color="auto" w:fill="F1F1F1"/>
          </w:tcPr>
          <w:p w14:paraId="75F1E6AE" w14:textId="77777777" w:rsidR="003620F5" w:rsidRDefault="003A5F03">
            <w:pPr>
              <w:pStyle w:val="TableParagraph"/>
              <w:spacing w:line="321" w:lineRule="exact"/>
              <w:ind w:left="7"/>
              <w:jc w:val="center"/>
              <w:rPr>
                <w:b/>
                <w:sz w:val="28"/>
              </w:rPr>
            </w:pPr>
            <w:r>
              <w:rPr>
                <w:b/>
                <w:sz w:val="28"/>
              </w:rPr>
              <w:t>EMPLOYMENT</w:t>
            </w:r>
          </w:p>
        </w:tc>
      </w:tr>
      <w:tr w:rsidR="003620F5" w14:paraId="75F1E6B1" w14:textId="77777777">
        <w:trPr>
          <w:trHeight w:val="493"/>
        </w:trPr>
        <w:tc>
          <w:tcPr>
            <w:tcW w:w="11612" w:type="dxa"/>
            <w:gridSpan w:val="2"/>
            <w:shd w:val="clear" w:color="auto" w:fill="F1F1F1"/>
          </w:tcPr>
          <w:p w14:paraId="75F1E6B0" w14:textId="77777777" w:rsidR="003620F5" w:rsidRDefault="003A5F03">
            <w:pPr>
              <w:pStyle w:val="TableParagraph"/>
              <w:spacing w:before="31"/>
              <w:ind w:left="107"/>
            </w:pPr>
            <w:r>
              <w:t>□</w:t>
            </w:r>
            <w:r>
              <w:rPr>
                <w:spacing w:val="-3"/>
              </w:rPr>
              <w:t xml:space="preserve"> </w:t>
            </w:r>
            <w:r>
              <w:t>Not</w:t>
            </w:r>
            <w:r>
              <w:rPr>
                <w:spacing w:val="-3"/>
              </w:rPr>
              <w:t xml:space="preserve"> </w:t>
            </w:r>
            <w:r>
              <w:t>Applicable-Underage</w:t>
            </w:r>
            <w:r>
              <w:rPr>
                <w:spacing w:val="-3"/>
              </w:rPr>
              <w:t xml:space="preserve"> </w:t>
            </w:r>
            <w:r>
              <w:t>Person</w:t>
            </w:r>
          </w:p>
        </w:tc>
      </w:tr>
      <w:tr w:rsidR="003620F5" w14:paraId="75F1E6B5" w14:textId="77777777">
        <w:trPr>
          <w:trHeight w:val="1669"/>
        </w:trPr>
        <w:tc>
          <w:tcPr>
            <w:tcW w:w="11612" w:type="dxa"/>
            <w:gridSpan w:val="2"/>
          </w:tcPr>
          <w:p w14:paraId="75F1E6B2" w14:textId="77777777" w:rsidR="003620F5" w:rsidRDefault="003A5F03">
            <w:pPr>
              <w:pStyle w:val="TableParagraph"/>
              <w:ind w:left="107"/>
              <w:rPr>
                <w:sz w:val="24"/>
              </w:rPr>
            </w:pPr>
            <w:r>
              <w:rPr>
                <w:sz w:val="24"/>
              </w:rPr>
              <w:t>Employment</w:t>
            </w:r>
            <w:r>
              <w:rPr>
                <w:spacing w:val="-4"/>
                <w:sz w:val="24"/>
              </w:rPr>
              <w:t xml:space="preserve"> </w:t>
            </w:r>
            <w:r>
              <w:rPr>
                <w:sz w:val="24"/>
              </w:rPr>
              <w:t>status</w:t>
            </w:r>
            <w:r>
              <w:rPr>
                <w:spacing w:val="-3"/>
                <w:sz w:val="24"/>
              </w:rPr>
              <w:t xml:space="preserve"> </w:t>
            </w:r>
            <w:r>
              <w:rPr>
                <w:sz w:val="24"/>
              </w:rPr>
              <w:t>upon</w:t>
            </w:r>
            <w:r>
              <w:rPr>
                <w:spacing w:val="-3"/>
                <w:sz w:val="24"/>
              </w:rPr>
              <w:t xml:space="preserve"> </w:t>
            </w:r>
            <w:r>
              <w:rPr>
                <w:sz w:val="24"/>
              </w:rPr>
              <w:t>entry</w:t>
            </w:r>
            <w:r>
              <w:rPr>
                <w:spacing w:val="-3"/>
                <w:sz w:val="24"/>
              </w:rPr>
              <w:t xml:space="preserve"> </w:t>
            </w:r>
            <w:r>
              <w:rPr>
                <w:sz w:val="24"/>
              </w:rPr>
              <w:t>into</w:t>
            </w:r>
            <w:r>
              <w:rPr>
                <w:spacing w:val="-2"/>
                <w:sz w:val="24"/>
              </w:rPr>
              <w:t xml:space="preserve"> </w:t>
            </w:r>
            <w:r>
              <w:rPr>
                <w:sz w:val="24"/>
              </w:rPr>
              <w:t>this</w:t>
            </w:r>
            <w:r>
              <w:rPr>
                <w:spacing w:val="-5"/>
                <w:sz w:val="24"/>
              </w:rPr>
              <w:t xml:space="preserve"> </w:t>
            </w:r>
            <w:r>
              <w:rPr>
                <w:sz w:val="24"/>
              </w:rPr>
              <w:t>program:</w:t>
            </w:r>
          </w:p>
          <w:p w14:paraId="75F1E6B3" w14:textId="77777777" w:rsidR="003620F5" w:rsidRDefault="003A5F03">
            <w:pPr>
              <w:pStyle w:val="TableParagraph"/>
              <w:spacing w:before="182"/>
              <w:ind w:left="107"/>
              <w:rPr>
                <w:sz w:val="24"/>
              </w:rPr>
            </w:pPr>
            <w:r>
              <w:rPr>
                <w:sz w:val="24"/>
              </w:rPr>
              <w:t>If</w:t>
            </w:r>
            <w:r>
              <w:rPr>
                <w:spacing w:val="-2"/>
                <w:sz w:val="24"/>
              </w:rPr>
              <w:t xml:space="preserve"> </w:t>
            </w:r>
            <w:r>
              <w:rPr>
                <w:sz w:val="24"/>
              </w:rPr>
              <w:t>currently</w:t>
            </w:r>
            <w:r>
              <w:rPr>
                <w:spacing w:val="-5"/>
                <w:sz w:val="24"/>
              </w:rPr>
              <w:t xml:space="preserve"> </w:t>
            </w:r>
            <w:r>
              <w:rPr>
                <w:sz w:val="24"/>
              </w:rPr>
              <w:t>employed,</w:t>
            </w:r>
            <w:r>
              <w:rPr>
                <w:spacing w:val="-5"/>
                <w:sz w:val="24"/>
              </w:rPr>
              <w:t xml:space="preserve"> </w:t>
            </w:r>
            <w:r>
              <w:rPr>
                <w:sz w:val="24"/>
              </w:rPr>
              <w:t>what</w:t>
            </w:r>
            <w:r>
              <w:rPr>
                <w:spacing w:val="-3"/>
                <w:sz w:val="24"/>
              </w:rPr>
              <w:t xml:space="preserve"> </w:t>
            </w:r>
            <w:r>
              <w:rPr>
                <w:sz w:val="24"/>
              </w:rPr>
              <w:t>is</w:t>
            </w:r>
            <w:r>
              <w:rPr>
                <w:spacing w:val="-2"/>
                <w:sz w:val="24"/>
              </w:rPr>
              <w:t xml:space="preserve"> </w:t>
            </w:r>
            <w:r>
              <w:rPr>
                <w:sz w:val="24"/>
              </w:rPr>
              <w:t>your</w:t>
            </w:r>
            <w:r>
              <w:rPr>
                <w:spacing w:val="-4"/>
                <w:sz w:val="24"/>
              </w:rPr>
              <w:t xml:space="preserve"> </w:t>
            </w:r>
            <w:r>
              <w:rPr>
                <w:sz w:val="24"/>
              </w:rPr>
              <w:t>occupation?</w:t>
            </w:r>
          </w:p>
          <w:p w14:paraId="75F1E6B4" w14:textId="77777777" w:rsidR="003620F5" w:rsidRDefault="003A5F03">
            <w:pPr>
              <w:pStyle w:val="TableParagraph"/>
              <w:spacing w:before="183" w:line="259" w:lineRule="auto"/>
              <w:ind w:left="107" w:right="507"/>
              <w:rPr>
                <w:sz w:val="24"/>
              </w:rPr>
            </w:pPr>
            <w:r>
              <w:rPr>
                <w:sz w:val="24"/>
              </w:rPr>
              <w:t>□ Retired □ Disabled □ Not working by choice □ Unemployment □ Employed in Leve Status □ Work part</w:t>
            </w:r>
            <w:r>
              <w:rPr>
                <w:spacing w:val="-64"/>
                <w:sz w:val="24"/>
              </w:rPr>
              <w:t xml:space="preserve"> </w:t>
            </w:r>
            <w:r>
              <w:rPr>
                <w:sz w:val="24"/>
              </w:rPr>
              <w:t>time □</w:t>
            </w:r>
            <w:r>
              <w:rPr>
                <w:spacing w:val="-3"/>
                <w:sz w:val="24"/>
              </w:rPr>
              <w:t xml:space="preserve"> </w:t>
            </w:r>
            <w:r>
              <w:rPr>
                <w:sz w:val="24"/>
              </w:rPr>
              <w:t>Work full</w:t>
            </w:r>
            <w:r>
              <w:rPr>
                <w:spacing w:val="-1"/>
                <w:sz w:val="24"/>
              </w:rPr>
              <w:t xml:space="preserve"> </w:t>
            </w:r>
            <w:r>
              <w:rPr>
                <w:sz w:val="24"/>
              </w:rPr>
              <w:t>time</w:t>
            </w:r>
          </w:p>
        </w:tc>
      </w:tr>
      <w:tr w:rsidR="003620F5" w14:paraId="75F1E6B7" w14:textId="77777777">
        <w:trPr>
          <w:trHeight w:val="755"/>
        </w:trPr>
        <w:tc>
          <w:tcPr>
            <w:tcW w:w="11612" w:type="dxa"/>
            <w:gridSpan w:val="2"/>
          </w:tcPr>
          <w:p w14:paraId="75F1E6B6" w14:textId="77777777" w:rsidR="003620F5" w:rsidRDefault="003A5F03">
            <w:pPr>
              <w:pStyle w:val="TableParagraph"/>
              <w:spacing w:before="2" w:line="259" w:lineRule="auto"/>
              <w:ind w:left="107" w:right="268"/>
              <w:rPr>
                <w:sz w:val="24"/>
              </w:rPr>
            </w:pPr>
            <w:r>
              <w:rPr>
                <w:sz w:val="24"/>
              </w:rPr>
              <w:t>If no, do you want to be employed or do you have employment goals that would like to work on during this</w:t>
            </w:r>
            <w:r>
              <w:rPr>
                <w:spacing w:val="-64"/>
                <w:sz w:val="24"/>
              </w:rPr>
              <w:t xml:space="preserve"> </w:t>
            </w:r>
            <w:r>
              <w:rPr>
                <w:sz w:val="24"/>
              </w:rPr>
              <w:t>experience?</w:t>
            </w:r>
          </w:p>
        </w:tc>
      </w:tr>
      <w:tr w:rsidR="003620F5" w14:paraId="75F1E6BC" w14:textId="77777777">
        <w:trPr>
          <w:trHeight w:val="1353"/>
        </w:trPr>
        <w:tc>
          <w:tcPr>
            <w:tcW w:w="11612" w:type="dxa"/>
            <w:gridSpan w:val="2"/>
          </w:tcPr>
          <w:p w14:paraId="75F1E6B8" w14:textId="77777777" w:rsidR="003620F5" w:rsidRDefault="003A5F03">
            <w:pPr>
              <w:pStyle w:val="TableParagraph"/>
              <w:spacing w:before="2"/>
              <w:ind w:left="107"/>
              <w:rPr>
                <w:sz w:val="24"/>
              </w:rPr>
            </w:pPr>
            <w:r>
              <w:rPr>
                <w:sz w:val="24"/>
              </w:rPr>
              <w:t>If</w:t>
            </w:r>
            <w:r>
              <w:rPr>
                <w:spacing w:val="-3"/>
                <w:sz w:val="24"/>
              </w:rPr>
              <w:t xml:space="preserve"> </w:t>
            </w:r>
            <w:r>
              <w:rPr>
                <w:sz w:val="24"/>
              </w:rPr>
              <w:t>yes,</w:t>
            </w:r>
            <w:r>
              <w:rPr>
                <w:spacing w:val="-3"/>
                <w:sz w:val="24"/>
              </w:rPr>
              <w:t xml:space="preserve"> </w:t>
            </w:r>
            <w:r>
              <w:rPr>
                <w:sz w:val="24"/>
              </w:rPr>
              <w:t>which</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following</w:t>
            </w:r>
            <w:r>
              <w:rPr>
                <w:spacing w:val="-3"/>
                <w:sz w:val="24"/>
              </w:rPr>
              <w:t xml:space="preserve"> </w:t>
            </w:r>
            <w:r>
              <w:rPr>
                <w:sz w:val="24"/>
              </w:rPr>
              <w:t>occupational</w:t>
            </w:r>
            <w:r>
              <w:rPr>
                <w:spacing w:val="-3"/>
                <w:sz w:val="24"/>
              </w:rPr>
              <w:t xml:space="preserve"> </w:t>
            </w:r>
            <w:r>
              <w:rPr>
                <w:sz w:val="24"/>
              </w:rPr>
              <w:t>codes</w:t>
            </w:r>
            <w:r>
              <w:rPr>
                <w:spacing w:val="-4"/>
                <w:sz w:val="24"/>
              </w:rPr>
              <w:t xml:space="preserve"> </w:t>
            </w:r>
            <w:r>
              <w:rPr>
                <w:sz w:val="24"/>
              </w:rPr>
              <w:t>best</w:t>
            </w:r>
            <w:r>
              <w:rPr>
                <w:spacing w:val="-6"/>
                <w:sz w:val="24"/>
              </w:rPr>
              <w:t xml:space="preserve"> </w:t>
            </w:r>
            <w:r>
              <w:rPr>
                <w:sz w:val="24"/>
              </w:rPr>
              <w:t>describes</w:t>
            </w:r>
            <w:r>
              <w:rPr>
                <w:spacing w:val="-3"/>
                <w:sz w:val="24"/>
              </w:rPr>
              <w:t xml:space="preserve"> </w:t>
            </w:r>
            <w:r>
              <w:rPr>
                <w:sz w:val="24"/>
              </w:rPr>
              <w:t>your</w:t>
            </w:r>
            <w:r>
              <w:rPr>
                <w:spacing w:val="-5"/>
                <w:sz w:val="24"/>
              </w:rPr>
              <w:t xml:space="preserve"> </w:t>
            </w:r>
            <w:r>
              <w:rPr>
                <w:sz w:val="24"/>
              </w:rPr>
              <w:t>current</w:t>
            </w:r>
            <w:r>
              <w:rPr>
                <w:spacing w:val="-3"/>
                <w:sz w:val="24"/>
              </w:rPr>
              <w:t xml:space="preserve"> </w:t>
            </w:r>
            <w:r>
              <w:rPr>
                <w:sz w:val="24"/>
              </w:rPr>
              <w:t>employment</w:t>
            </w:r>
            <w:r>
              <w:rPr>
                <w:spacing w:val="-4"/>
                <w:sz w:val="24"/>
              </w:rPr>
              <w:t xml:space="preserve"> </w:t>
            </w:r>
            <w:r>
              <w:rPr>
                <w:sz w:val="24"/>
              </w:rPr>
              <w:t>situation:</w:t>
            </w:r>
          </w:p>
          <w:p w14:paraId="75F1E6B9" w14:textId="77777777" w:rsidR="003620F5" w:rsidRDefault="003A5F03">
            <w:pPr>
              <w:pStyle w:val="TableParagraph"/>
              <w:numPr>
                <w:ilvl w:val="0"/>
                <w:numId w:val="36"/>
              </w:numPr>
              <w:tabs>
                <w:tab w:val="left" w:pos="319"/>
              </w:tabs>
              <w:spacing w:before="22"/>
              <w:rPr>
                <w:sz w:val="24"/>
              </w:rPr>
            </w:pPr>
            <w:r>
              <w:rPr>
                <w:sz w:val="24"/>
              </w:rPr>
              <w:t>Healthcare</w:t>
            </w:r>
            <w:r>
              <w:rPr>
                <w:spacing w:val="-4"/>
                <w:sz w:val="24"/>
              </w:rPr>
              <w:t xml:space="preserve"> </w:t>
            </w:r>
            <w:r>
              <w:rPr>
                <w:sz w:val="24"/>
              </w:rPr>
              <w:t>Worker</w:t>
            </w:r>
            <w:r>
              <w:rPr>
                <w:spacing w:val="-3"/>
                <w:sz w:val="24"/>
              </w:rPr>
              <w:t xml:space="preserve"> </w:t>
            </w:r>
            <w:r>
              <w:rPr>
                <w:sz w:val="24"/>
              </w:rPr>
              <w:t>□</w:t>
            </w:r>
            <w:r>
              <w:rPr>
                <w:spacing w:val="-6"/>
                <w:sz w:val="24"/>
              </w:rPr>
              <w:t xml:space="preserve"> </w:t>
            </w:r>
            <w:r>
              <w:rPr>
                <w:sz w:val="24"/>
              </w:rPr>
              <w:t>First</w:t>
            </w:r>
            <w:r>
              <w:rPr>
                <w:spacing w:val="-1"/>
                <w:sz w:val="24"/>
              </w:rPr>
              <w:t xml:space="preserve"> </w:t>
            </w:r>
            <w:r>
              <w:rPr>
                <w:sz w:val="24"/>
              </w:rPr>
              <w:t>Responder</w:t>
            </w:r>
            <w:r>
              <w:rPr>
                <w:spacing w:val="-4"/>
                <w:sz w:val="24"/>
              </w:rPr>
              <w:t xml:space="preserve"> </w:t>
            </w:r>
            <w:r>
              <w:rPr>
                <w:sz w:val="24"/>
              </w:rPr>
              <w:t>□</w:t>
            </w:r>
            <w:r>
              <w:rPr>
                <w:spacing w:val="-3"/>
                <w:sz w:val="24"/>
              </w:rPr>
              <w:t xml:space="preserve"> </w:t>
            </w:r>
            <w:r>
              <w:rPr>
                <w:sz w:val="24"/>
              </w:rPr>
              <w:t>Frontline</w:t>
            </w:r>
            <w:r>
              <w:rPr>
                <w:spacing w:val="-4"/>
                <w:sz w:val="24"/>
              </w:rPr>
              <w:t xml:space="preserve"> </w:t>
            </w:r>
            <w:r>
              <w:rPr>
                <w:sz w:val="24"/>
              </w:rPr>
              <w:t>Worker</w:t>
            </w:r>
            <w:r>
              <w:rPr>
                <w:spacing w:val="-3"/>
                <w:sz w:val="24"/>
              </w:rPr>
              <w:t xml:space="preserve"> </w:t>
            </w:r>
            <w:r>
              <w:rPr>
                <w:sz w:val="24"/>
              </w:rPr>
              <w:t>□</w:t>
            </w:r>
            <w:r>
              <w:rPr>
                <w:spacing w:val="-4"/>
                <w:sz w:val="24"/>
              </w:rPr>
              <w:t xml:space="preserve"> </w:t>
            </w:r>
            <w:r>
              <w:rPr>
                <w:sz w:val="24"/>
              </w:rPr>
              <w:t>Sales</w:t>
            </w:r>
            <w:r>
              <w:rPr>
                <w:spacing w:val="-4"/>
                <w:sz w:val="24"/>
              </w:rPr>
              <w:t xml:space="preserve"> </w:t>
            </w:r>
            <w:r>
              <w:rPr>
                <w:sz w:val="24"/>
              </w:rPr>
              <w:t>□</w:t>
            </w:r>
            <w:r>
              <w:rPr>
                <w:spacing w:val="-4"/>
                <w:sz w:val="24"/>
              </w:rPr>
              <w:t xml:space="preserve"> </w:t>
            </w:r>
            <w:r>
              <w:rPr>
                <w:sz w:val="24"/>
              </w:rPr>
              <w:t>Farm Owners/Laborers</w:t>
            </w:r>
          </w:p>
          <w:p w14:paraId="75F1E6BA" w14:textId="77777777" w:rsidR="003620F5" w:rsidRDefault="003A5F03">
            <w:pPr>
              <w:pStyle w:val="TableParagraph"/>
              <w:numPr>
                <w:ilvl w:val="0"/>
                <w:numId w:val="36"/>
              </w:numPr>
              <w:tabs>
                <w:tab w:val="left" w:pos="319"/>
              </w:tabs>
              <w:spacing w:before="22"/>
              <w:rPr>
                <w:sz w:val="24"/>
              </w:rPr>
            </w:pPr>
            <w:r>
              <w:rPr>
                <w:sz w:val="24"/>
              </w:rPr>
              <w:t>Service/Household</w:t>
            </w:r>
            <w:r>
              <w:rPr>
                <w:spacing w:val="-6"/>
                <w:sz w:val="24"/>
              </w:rPr>
              <w:t xml:space="preserve"> </w:t>
            </w:r>
            <w:r>
              <w:rPr>
                <w:sz w:val="24"/>
              </w:rPr>
              <w:t>□</w:t>
            </w:r>
            <w:r>
              <w:rPr>
                <w:spacing w:val="-6"/>
                <w:sz w:val="24"/>
              </w:rPr>
              <w:t xml:space="preserve"> </w:t>
            </w:r>
            <w:r>
              <w:rPr>
                <w:sz w:val="24"/>
              </w:rPr>
              <w:t>Executive/Managerial</w:t>
            </w:r>
            <w:r>
              <w:rPr>
                <w:spacing w:val="-8"/>
                <w:sz w:val="24"/>
              </w:rPr>
              <w:t xml:space="preserve"> </w:t>
            </w:r>
            <w:r>
              <w:rPr>
                <w:sz w:val="24"/>
              </w:rPr>
              <w:t>□</w:t>
            </w:r>
            <w:r>
              <w:rPr>
                <w:spacing w:val="-6"/>
                <w:sz w:val="24"/>
              </w:rPr>
              <w:t xml:space="preserve"> </w:t>
            </w:r>
            <w:r>
              <w:rPr>
                <w:sz w:val="24"/>
              </w:rPr>
              <w:t>Professional</w:t>
            </w:r>
            <w:r>
              <w:rPr>
                <w:spacing w:val="-5"/>
                <w:sz w:val="24"/>
              </w:rPr>
              <w:t xml:space="preserve"> </w:t>
            </w:r>
            <w:r>
              <w:rPr>
                <w:sz w:val="24"/>
              </w:rPr>
              <w:t>□</w:t>
            </w:r>
            <w:r>
              <w:rPr>
                <w:spacing w:val="-6"/>
                <w:sz w:val="24"/>
              </w:rPr>
              <w:t xml:space="preserve"> </w:t>
            </w:r>
            <w:r>
              <w:rPr>
                <w:sz w:val="24"/>
              </w:rPr>
              <w:t>Educator/Teacher</w:t>
            </w:r>
            <w:r>
              <w:rPr>
                <w:spacing w:val="-6"/>
                <w:sz w:val="24"/>
              </w:rPr>
              <w:t xml:space="preserve"> </w:t>
            </w:r>
            <w:r>
              <w:rPr>
                <w:sz w:val="24"/>
              </w:rPr>
              <w:t>□</w:t>
            </w:r>
            <w:r>
              <w:rPr>
                <w:spacing w:val="-6"/>
                <w:sz w:val="24"/>
              </w:rPr>
              <w:t xml:space="preserve"> </w:t>
            </w:r>
            <w:r>
              <w:rPr>
                <w:sz w:val="24"/>
              </w:rPr>
              <w:t>Counselor/Therapist</w:t>
            </w:r>
          </w:p>
          <w:p w14:paraId="75F1E6BB" w14:textId="77777777" w:rsidR="003620F5" w:rsidRDefault="003A5F03">
            <w:pPr>
              <w:pStyle w:val="TableParagraph"/>
              <w:numPr>
                <w:ilvl w:val="0"/>
                <w:numId w:val="36"/>
              </w:numPr>
              <w:tabs>
                <w:tab w:val="left" w:pos="319"/>
                <w:tab w:val="left" w:pos="11183"/>
              </w:tabs>
              <w:spacing w:before="21"/>
              <w:rPr>
                <w:sz w:val="24"/>
              </w:rPr>
            </w:pPr>
            <w:r>
              <w:rPr>
                <w:sz w:val="24"/>
              </w:rPr>
              <w:t>Office</w:t>
            </w:r>
            <w:r>
              <w:rPr>
                <w:spacing w:val="-2"/>
                <w:sz w:val="24"/>
              </w:rPr>
              <w:t xml:space="preserve"> </w:t>
            </w:r>
            <w:r>
              <w:rPr>
                <w:sz w:val="24"/>
              </w:rPr>
              <w:t>Support</w:t>
            </w:r>
            <w:r>
              <w:rPr>
                <w:spacing w:val="-2"/>
                <w:sz w:val="24"/>
              </w:rPr>
              <w:t xml:space="preserve"> </w:t>
            </w:r>
            <w:r>
              <w:rPr>
                <w:sz w:val="24"/>
              </w:rPr>
              <w:t>□</w:t>
            </w:r>
            <w:r>
              <w:rPr>
                <w:spacing w:val="-4"/>
                <w:sz w:val="24"/>
              </w:rPr>
              <w:t xml:space="preserve"> </w:t>
            </w:r>
            <w:r>
              <w:rPr>
                <w:sz w:val="24"/>
              </w:rPr>
              <w:t>Other</w:t>
            </w:r>
            <w:r>
              <w:rPr>
                <w:spacing w:val="-4"/>
                <w:sz w:val="24"/>
              </w:rPr>
              <w:t xml:space="preserve"> </w:t>
            </w:r>
            <w:r>
              <w:rPr>
                <w:sz w:val="24"/>
              </w:rPr>
              <w:t>(Please</w:t>
            </w:r>
            <w:r>
              <w:rPr>
                <w:spacing w:val="-4"/>
                <w:sz w:val="24"/>
              </w:rPr>
              <w:t xml:space="preserve"> </w:t>
            </w:r>
            <w:r>
              <w:rPr>
                <w:sz w:val="24"/>
              </w:rPr>
              <w:t>provide</w:t>
            </w:r>
            <w:r>
              <w:rPr>
                <w:spacing w:val="-4"/>
                <w:sz w:val="24"/>
              </w:rPr>
              <w:t xml:space="preserve"> </w:t>
            </w:r>
            <w:r>
              <w:rPr>
                <w:sz w:val="24"/>
              </w:rPr>
              <w:t>description.):</w:t>
            </w:r>
            <w:r>
              <w:rPr>
                <w:spacing w:val="1"/>
                <w:sz w:val="24"/>
              </w:rPr>
              <w:t xml:space="preserve"> </w:t>
            </w:r>
            <w:r>
              <w:rPr>
                <w:sz w:val="24"/>
                <w:u w:val="single"/>
              </w:rPr>
              <w:t xml:space="preserve"> </w:t>
            </w:r>
            <w:r>
              <w:rPr>
                <w:sz w:val="24"/>
                <w:u w:val="single"/>
              </w:rPr>
              <w:tab/>
            </w:r>
          </w:p>
        </w:tc>
      </w:tr>
      <w:tr w:rsidR="003620F5" w14:paraId="75F1E6BE" w14:textId="77777777">
        <w:trPr>
          <w:trHeight w:val="493"/>
        </w:trPr>
        <w:tc>
          <w:tcPr>
            <w:tcW w:w="11612" w:type="dxa"/>
            <w:gridSpan w:val="2"/>
          </w:tcPr>
          <w:p w14:paraId="75F1E6BD" w14:textId="77777777" w:rsidR="003620F5" w:rsidRDefault="003A5F03">
            <w:pPr>
              <w:pStyle w:val="TableParagraph"/>
              <w:spacing w:before="17"/>
              <w:ind w:left="107"/>
              <w:rPr>
                <w:i/>
                <w:sz w:val="20"/>
              </w:rPr>
            </w:pPr>
            <w:r>
              <w:rPr>
                <w:sz w:val="24"/>
              </w:rPr>
              <w:t>Employment</w:t>
            </w:r>
            <w:r>
              <w:rPr>
                <w:spacing w:val="-8"/>
                <w:sz w:val="24"/>
              </w:rPr>
              <w:t xml:space="preserve"> </w:t>
            </w:r>
            <w:r>
              <w:rPr>
                <w:sz w:val="24"/>
              </w:rPr>
              <w:t>Barriers/</w:t>
            </w:r>
            <w:r>
              <w:rPr>
                <w:spacing w:val="-7"/>
                <w:sz w:val="24"/>
              </w:rPr>
              <w:t xml:space="preserve"> </w:t>
            </w:r>
            <w:r>
              <w:rPr>
                <w:sz w:val="24"/>
              </w:rPr>
              <w:t>Related</w:t>
            </w:r>
            <w:r>
              <w:rPr>
                <w:spacing w:val="-7"/>
                <w:sz w:val="24"/>
              </w:rPr>
              <w:t xml:space="preserve"> </w:t>
            </w:r>
            <w:r>
              <w:rPr>
                <w:sz w:val="24"/>
              </w:rPr>
              <w:t>Needs?</w:t>
            </w:r>
            <w:r>
              <w:rPr>
                <w:spacing w:val="-5"/>
                <w:sz w:val="24"/>
              </w:rPr>
              <w:t xml:space="preserve"> </w:t>
            </w:r>
            <w:r>
              <w:rPr>
                <w:i/>
                <w:sz w:val="20"/>
              </w:rPr>
              <w:t>(</w:t>
            </w:r>
            <w:proofErr w:type="gramStart"/>
            <w:r>
              <w:rPr>
                <w:i/>
                <w:sz w:val="20"/>
              </w:rPr>
              <w:t>occupational</w:t>
            </w:r>
            <w:proofErr w:type="gramEnd"/>
            <w:r>
              <w:rPr>
                <w:i/>
                <w:spacing w:val="-6"/>
                <w:sz w:val="20"/>
              </w:rPr>
              <w:t xml:space="preserve"> </w:t>
            </w:r>
            <w:r>
              <w:rPr>
                <w:i/>
                <w:sz w:val="20"/>
              </w:rPr>
              <w:t>functioning,</w:t>
            </w:r>
            <w:r>
              <w:rPr>
                <w:i/>
                <w:spacing w:val="-4"/>
                <w:sz w:val="20"/>
              </w:rPr>
              <w:t xml:space="preserve"> </w:t>
            </w:r>
            <w:r>
              <w:rPr>
                <w:i/>
                <w:sz w:val="20"/>
              </w:rPr>
              <w:t>interpersonal</w:t>
            </w:r>
            <w:r>
              <w:rPr>
                <w:i/>
                <w:spacing w:val="-6"/>
                <w:sz w:val="20"/>
              </w:rPr>
              <w:t xml:space="preserve"> </w:t>
            </w:r>
            <w:r>
              <w:rPr>
                <w:i/>
                <w:sz w:val="20"/>
              </w:rPr>
              <w:t>relationships,</w:t>
            </w:r>
            <w:r>
              <w:rPr>
                <w:i/>
                <w:spacing w:val="-6"/>
                <w:sz w:val="20"/>
              </w:rPr>
              <w:t xml:space="preserve"> </w:t>
            </w:r>
            <w:r>
              <w:rPr>
                <w:i/>
                <w:sz w:val="20"/>
              </w:rPr>
              <w:t>transportation,</w:t>
            </w:r>
            <w:r>
              <w:rPr>
                <w:i/>
                <w:spacing w:val="-6"/>
                <w:sz w:val="20"/>
              </w:rPr>
              <w:t xml:space="preserve"> </w:t>
            </w:r>
            <w:r>
              <w:rPr>
                <w:i/>
                <w:sz w:val="20"/>
              </w:rPr>
              <w:t>etc.)</w:t>
            </w:r>
          </w:p>
        </w:tc>
      </w:tr>
      <w:tr w:rsidR="003620F5" w14:paraId="75F1E6C0" w14:textId="77777777">
        <w:trPr>
          <w:trHeight w:val="506"/>
        </w:trPr>
        <w:tc>
          <w:tcPr>
            <w:tcW w:w="11612" w:type="dxa"/>
            <w:gridSpan w:val="2"/>
            <w:shd w:val="clear" w:color="auto" w:fill="F1F1F1"/>
          </w:tcPr>
          <w:p w14:paraId="75F1E6BF" w14:textId="77777777" w:rsidR="003620F5" w:rsidRDefault="003A5F03">
            <w:pPr>
              <w:pStyle w:val="TableParagraph"/>
              <w:spacing w:line="321" w:lineRule="exact"/>
              <w:ind w:left="9"/>
              <w:jc w:val="center"/>
              <w:rPr>
                <w:b/>
                <w:sz w:val="28"/>
              </w:rPr>
            </w:pPr>
            <w:r>
              <w:rPr>
                <w:b/>
                <w:sz w:val="28"/>
              </w:rPr>
              <w:t>Current</w:t>
            </w:r>
            <w:r>
              <w:rPr>
                <w:b/>
                <w:spacing w:val="-4"/>
                <w:sz w:val="28"/>
              </w:rPr>
              <w:t xml:space="preserve"> </w:t>
            </w:r>
            <w:r>
              <w:rPr>
                <w:b/>
                <w:sz w:val="28"/>
              </w:rPr>
              <w:t>Legal</w:t>
            </w:r>
            <w:r>
              <w:rPr>
                <w:b/>
                <w:spacing w:val="-2"/>
                <w:sz w:val="28"/>
              </w:rPr>
              <w:t xml:space="preserve"> </w:t>
            </w:r>
            <w:r>
              <w:rPr>
                <w:b/>
                <w:sz w:val="28"/>
              </w:rPr>
              <w:t>Status</w:t>
            </w:r>
          </w:p>
        </w:tc>
      </w:tr>
      <w:tr w:rsidR="003620F5" w14:paraId="75F1E6C2" w14:textId="77777777">
        <w:trPr>
          <w:trHeight w:val="493"/>
        </w:trPr>
        <w:tc>
          <w:tcPr>
            <w:tcW w:w="11612" w:type="dxa"/>
            <w:gridSpan w:val="2"/>
          </w:tcPr>
          <w:p w14:paraId="75F1E6C1" w14:textId="77777777" w:rsidR="003620F5" w:rsidRDefault="003A5F03">
            <w:pPr>
              <w:pStyle w:val="TableParagraph"/>
              <w:spacing w:before="19"/>
              <w:ind w:left="107"/>
              <w:rPr>
                <w:sz w:val="24"/>
              </w:rPr>
            </w:pPr>
            <w:r>
              <w:rPr>
                <w:sz w:val="24"/>
              </w:rPr>
              <w:t>Has</w:t>
            </w:r>
            <w:r>
              <w:rPr>
                <w:spacing w:val="-3"/>
                <w:sz w:val="24"/>
              </w:rPr>
              <w:t xml:space="preserve"> </w:t>
            </w:r>
            <w:r>
              <w:rPr>
                <w:sz w:val="24"/>
              </w:rPr>
              <w:t>the</w:t>
            </w:r>
            <w:r>
              <w:rPr>
                <w:spacing w:val="-3"/>
                <w:sz w:val="24"/>
              </w:rPr>
              <w:t xml:space="preserve"> </w:t>
            </w:r>
            <w:r>
              <w:rPr>
                <w:sz w:val="24"/>
              </w:rPr>
              <w:t>person</w:t>
            </w:r>
            <w:r>
              <w:rPr>
                <w:spacing w:val="-1"/>
                <w:sz w:val="24"/>
              </w:rPr>
              <w:t xml:space="preserve"> </w:t>
            </w:r>
            <w:r>
              <w:rPr>
                <w:sz w:val="24"/>
              </w:rPr>
              <w:t>been</w:t>
            </w:r>
            <w:r>
              <w:rPr>
                <w:spacing w:val="-1"/>
                <w:sz w:val="24"/>
              </w:rPr>
              <w:t xml:space="preserve"> </w:t>
            </w:r>
            <w:r>
              <w:rPr>
                <w:sz w:val="24"/>
              </w:rPr>
              <w:t>involved</w:t>
            </w:r>
            <w:r>
              <w:rPr>
                <w:spacing w:val="-3"/>
                <w:sz w:val="24"/>
              </w:rPr>
              <w:t xml:space="preserve"> </w:t>
            </w:r>
            <w:r>
              <w:rPr>
                <w:sz w:val="24"/>
              </w:rPr>
              <w:t>with</w:t>
            </w:r>
            <w:r>
              <w:rPr>
                <w:spacing w:val="-1"/>
                <w:sz w:val="24"/>
              </w:rPr>
              <w:t xml:space="preserve"> </w:t>
            </w:r>
            <w:r>
              <w:rPr>
                <w:sz w:val="24"/>
              </w:rPr>
              <w:t>the</w:t>
            </w:r>
            <w:r>
              <w:rPr>
                <w:spacing w:val="-1"/>
                <w:sz w:val="24"/>
              </w:rPr>
              <w:t xml:space="preserve"> </w:t>
            </w:r>
            <w:r>
              <w:rPr>
                <w:sz w:val="24"/>
              </w:rPr>
              <w:t>legal</w:t>
            </w:r>
            <w:r>
              <w:rPr>
                <w:spacing w:val="-5"/>
                <w:sz w:val="24"/>
              </w:rPr>
              <w:t xml:space="preserve"> </w:t>
            </w:r>
            <w:r>
              <w:rPr>
                <w:sz w:val="24"/>
              </w:rPr>
              <w:t>system within</w:t>
            </w:r>
            <w:r>
              <w:rPr>
                <w:spacing w:val="-1"/>
                <w:sz w:val="24"/>
              </w:rPr>
              <w:t xml:space="preserve"> </w:t>
            </w:r>
            <w:r>
              <w:rPr>
                <w:sz w:val="24"/>
              </w:rPr>
              <w:t>the</w:t>
            </w:r>
            <w:r>
              <w:rPr>
                <w:spacing w:val="-3"/>
                <w:sz w:val="24"/>
              </w:rPr>
              <w:t xml:space="preserve"> </w:t>
            </w:r>
            <w:r>
              <w:rPr>
                <w:sz w:val="24"/>
              </w:rPr>
              <w:t>past</w:t>
            </w:r>
            <w:r>
              <w:rPr>
                <w:spacing w:val="-4"/>
                <w:sz w:val="24"/>
              </w:rPr>
              <w:t xml:space="preserve"> </w:t>
            </w:r>
            <w:r>
              <w:rPr>
                <w:sz w:val="24"/>
              </w:rPr>
              <w:t>twelve</w:t>
            </w:r>
            <w:r>
              <w:rPr>
                <w:spacing w:val="-1"/>
                <w:sz w:val="24"/>
              </w:rPr>
              <w:t xml:space="preserve"> </w:t>
            </w:r>
            <w:r>
              <w:rPr>
                <w:sz w:val="24"/>
              </w:rPr>
              <w:t>months?</w:t>
            </w:r>
            <w:r>
              <w:rPr>
                <w:spacing w:val="-1"/>
                <w:sz w:val="24"/>
              </w:rPr>
              <w:t xml:space="preserve"> </w:t>
            </w:r>
            <w:r>
              <w:rPr>
                <w:sz w:val="24"/>
              </w:rPr>
              <w:t>□</w:t>
            </w:r>
            <w:r>
              <w:rPr>
                <w:spacing w:val="-3"/>
                <w:sz w:val="24"/>
              </w:rPr>
              <w:t xml:space="preserve"> </w:t>
            </w:r>
            <w:r>
              <w:rPr>
                <w:sz w:val="24"/>
              </w:rPr>
              <w:t>Yes</w:t>
            </w:r>
            <w:r>
              <w:rPr>
                <w:spacing w:val="-4"/>
                <w:sz w:val="24"/>
              </w:rPr>
              <w:t xml:space="preserve"> </w:t>
            </w:r>
            <w:r>
              <w:rPr>
                <w:sz w:val="24"/>
              </w:rPr>
              <w:t>□</w:t>
            </w:r>
            <w:r>
              <w:rPr>
                <w:spacing w:val="-3"/>
                <w:sz w:val="24"/>
              </w:rPr>
              <w:t xml:space="preserve"> </w:t>
            </w:r>
            <w:r>
              <w:rPr>
                <w:sz w:val="24"/>
              </w:rPr>
              <w:t>No</w:t>
            </w:r>
          </w:p>
        </w:tc>
      </w:tr>
      <w:tr w:rsidR="003620F5" w14:paraId="75F1E6C6" w14:textId="77777777">
        <w:trPr>
          <w:trHeight w:val="493"/>
        </w:trPr>
        <w:tc>
          <w:tcPr>
            <w:tcW w:w="4133" w:type="dxa"/>
            <w:vMerge w:val="restart"/>
          </w:tcPr>
          <w:p w14:paraId="75F1E6C3" w14:textId="77777777" w:rsidR="003620F5" w:rsidRDefault="003620F5">
            <w:pPr>
              <w:pStyle w:val="TableParagraph"/>
              <w:spacing w:before="7"/>
              <w:rPr>
                <w:b/>
                <w:sz w:val="23"/>
              </w:rPr>
            </w:pPr>
          </w:p>
          <w:p w14:paraId="75F1E6C4" w14:textId="77777777" w:rsidR="003620F5" w:rsidRDefault="003A5F03">
            <w:pPr>
              <w:pStyle w:val="TableParagraph"/>
              <w:ind w:left="107"/>
              <w:rPr>
                <w:sz w:val="24"/>
              </w:rPr>
            </w:pPr>
            <w:r>
              <w:rPr>
                <w:sz w:val="24"/>
              </w:rPr>
              <w:t>Arrests: □</w:t>
            </w:r>
            <w:r>
              <w:rPr>
                <w:spacing w:val="-2"/>
                <w:sz w:val="24"/>
              </w:rPr>
              <w:t xml:space="preserve"> </w:t>
            </w:r>
            <w:r>
              <w:rPr>
                <w:sz w:val="24"/>
              </w:rPr>
              <w:t>Yes □</w:t>
            </w:r>
            <w:r>
              <w:rPr>
                <w:spacing w:val="-2"/>
                <w:sz w:val="24"/>
              </w:rPr>
              <w:t xml:space="preserve"> </w:t>
            </w:r>
            <w:r>
              <w:rPr>
                <w:sz w:val="24"/>
              </w:rPr>
              <w:t>No</w:t>
            </w:r>
          </w:p>
        </w:tc>
        <w:tc>
          <w:tcPr>
            <w:tcW w:w="7479" w:type="dxa"/>
          </w:tcPr>
          <w:p w14:paraId="75F1E6C5" w14:textId="77777777" w:rsidR="003620F5" w:rsidRDefault="003A5F03">
            <w:pPr>
              <w:pStyle w:val="TableParagraph"/>
              <w:spacing w:before="19"/>
              <w:ind w:left="107"/>
              <w:rPr>
                <w:sz w:val="24"/>
              </w:rPr>
            </w:pPr>
            <w:r>
              <w:rPr>
                <w:sz w:val="24"/>
              </w:rPr>
              <w:t>If</w:t>
            </w:r>
            <w:r>
              <w:rPr>
                <w:spacing w:val="-2"/>
                <w:sz w:val="24"/>
              </w:rPr>
              <w:t xml:space="preserve"> </w:t>
            </w:r>
            <w:r>
              <w:rPr>
                <w:sz w:val="24"/>
              </w:rPr>
              <w:t>yes,</w:t>
            </w:r>
            <w:r>
              <w:rPr>
                <w:spacing w:val="-1"/>
                <w:sz w:val="24"/>
              </w:rPr>
              <w:t xml:space="preserve"> </w:t>
            </w:r>
            <w:r>
              <w:rPr>
                <w:sz w:val="24"/>
              </w:rPr>
              <w:t>indicate</w:t>
            </w:r>
            <w:r>
              <w:rPr>
                <w:spacing w:val="-2"/>
                <w:sz w:val="24"/>
              </w:rPr>
              <w:t xml:space="preserve"> </w:t>
            </w:r>
            <w:r>
              <w:rPr>
                <w:sz w:val="24"/>
              </w:rPr>
              <w:t>type</w:t>
            </w:r>
            <w:r>
              <w:rPr>
                <w:spacing w:val="-3"/>
                <w:sz w:val="24"/>
              </w:rPr>
              <w:t xml:space="preserve"> </w:t>
            </w:r>
            <w:r>
              <w:rPr>
                <w:sz w:val="24"/>
              </w:rPr>
              <w:t>and</w:t>
            </w:r>
            <w:r>
              <w:rPr>
                <w:spacing w:val="-2"/>
                <w:sz w:val="24"/>
              </w:rPr>
              <w:t xml:space="preserve"> </w:t>
            </w:r>
            <w:r>
              <w:rPr>
                <w:sz w:val="24"/>
              </w:rPr>
              <w:t>number</w:t>
            </w:r>
            <w:r>
              <w:rPr>
                <w:spacing w:val="-3"/>
                <w:sz w:val="24"/>
              </w:rPr>
              <w:t xml:space="preserve"> </w:t>
            </w:r>
            <w:r>
              <w:rPr>
                <w:sz w:val="24"/>
              </w:rPr>
              <w:t>of</w:t>
            </w:r>
            <w:r>
              <w:rPr>
                <w:spacing w:val="-5"/>
                <w:sz w:val="24"/>
              </w:rPr>
              <w:t xml:space="preserve"> </w:t>
            </w:r>
            <w:r>
              <w:rPr>
                <w:sz w:val="24"/>
              </w:rPr>
              <w:t>arrest(s):</w:t>
            </w:r>
          </w:p>
        </w:tc>
      </w:tr>
      <w:tr w:rsidR="003620F5" w14:paraId="75F1E6C9" w14:textId="77777777">
        <w:trPr>
          <w:trHeight w:val="494"/>
        </w:trPr>
        <w:tc>
          <w:tcPr>
            <w:tcW w:w="4133" w:type="dxa"/>
            <w:vMerge/>
            <w:tcBorders>
              <w:top w:val="nil"/>
            </w:tcBorders>
          </w:tcPr>
          <w:p w14:paraId="75F1E6C7" w14:textId="77777777" w:rsidR="003620F5" w:rsidRDefault="003620F5">
            <w:pPr>
              <w:rPr>
                <w:sz w:val="2"/>
                <w:szCs w:val="2"/>
              </w:rPr>
            </w:pPr>
          </w:p>
        </w:tc>
        <w:tc>
          <w:tcPr>
            <w:tcW w:w="7479" w:type="dxa"/>
          </w:tcPr>
          <w:p w14:paraId="75F1E6C8" w14:textId="77777777" w:rsidR="003620F5" w:rsidRDefault="003A5F03">
            <w:pPr>
              <w:pStyle w:val="TableParagraph"/>
              <w:spacing w:before="19"/>
              <w:ind w:left="107"/>
              <w:rPr>
                <w:sz w:val="24"/>
              </w:rPr>
            </w:pPr>
            <w:r>
              <w:rPr>
                <w:sz w:val="24"/>
              </w:rPr>
              <w:t>Number</w:t>
            </w:r>
            <w:r>
              <w:rPr>
                <w:spacing w:val="-4"/>
                <w:sz w:val="24"/>
              </w:rPr>
              <w:t xml:space="preserve"> </w:t>
            </w:r>
            <w:r>
              <w:rPr>
                <w:sz w:val="24"/>
              </w:rPr>
              <w:t>of</w:t>
            </w:r>
            <w:r>
              <w:rPr>
                <w:spacing w:val="-4"/>
                <w:sz w:val="24"/>
              </w:rPr>
              <w:t xml:space="preserve"> </w:t>
            </w:r>
            <w:r>
              <w:rPr>
                <w:sz w:val="24"/>
              </w:rPr>
              <w:t>arrests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past</w:t>
            </w:r>
            <w:r>
              <w:rPr>
                <w:spacing w:val="-2"/>
                <w:sz w:val="24"/>
              </w:rPr>
              <w:t xml:space="preserve"> </w:t>
            </w:r>
            <w:r>
              <w:rPr>
                <w:sz w:val="24"/>
              </w:rPr>
              <w:t>30</w:t>
            </w:r>
            <w:r>
              <w:rPr>
                <w:spacing w:val="-1"/>
                <w:sz w:val="24"/>
              </w:rPr>
              <w:t xml:space="preserve"> </w:t>
            </w:r>
            <w:r>
              <w:rPr>
                <w:sz w:val="24"/>
              </w:rPr>
              <w:t>days:</w:t>
            </w:r>
          </w:p>
        </w:tc>
      </w:tr>
      <w:tr w:rsidR="003620F5" w14:paraId="75F1E6CC" w14:textId="77777777">
        <w:trPr>
          <w:trHeight w:val="493"/>
        </w:trPr>
        <w:tc>
          <w:tcPr>
            <w:tcW w:w="4133" w:type="dxa"/>
          </w:tcPr>
          <w:p w14:paraId="75F1E6CA" w14:textId="77777777" w:rsidR="003620F5" w:rsidRDefault="003A5F03">
            <w:pPr>
              <w:pStyle w:val="TableParagraph"/>
              <w:spacing w:before="19"/>
              <w:ind w:left="107"/>
              <w:rPr>
                <w:sz w:val="24"/>
              </w:rPr>
            </w:pPr>
            <w:r>
              <w:rPr>
                <w:sz w:val="24"/>
              </w:rPr>
              <w:t>Pending</w:t>
            </w:r>
            <w:r>
              <w:rPr>
                <w:spacing w:val="-1"/>
                <w:sz w:val="24"/>
              </w:rPr>
              <w:t xml:space="preserve"> </w:t>
            </w:r>
            <w:r>
              <w:rPr>
                <w:sz w:val="24"/>
              </w:rPr>
              <w:t>Charges:</w:t>
            </w:r>
            <w:r>
              <w:rPr>
                <w:spacing w:val="-4"/>
                <w:sz w:val="24"/>
              </w:rPr>
              <w:t xml:space="preserve"> </w:t>
            </w:r>
            <w:r>
              <w:rPr>
                <w:sz w:val="24"/>
              </w:rPr>
              <w:t>□</w:t>
            </w:r>
            <w:r>
              <w:rPr>
                <w:spacing w:val="-3"/>
                <w:sz w:val="24"/>
              </w:rPr>
              <w:t xml:space="preserve"> </w:t>
            </w:r>
            <w:r>
              <w:rPr>
                <w:sz w:val="24"/>
              </w:rPr>
              <w:t>Yes</w:t>
            </w:r>
            <w:r>
              <w:rPr>
                <w:spacing w:val="-2"/>
                <w:sz w:val="24"/>
              </w:rPr>
              <w:t xml:space="preserve"> </w:t>
            </w:r>
            <w:r>
              <w:rPr>
                <w:sz w:val="24"/>
              </w:rPr>
              <w:t>□</w:t>
            </w:r>
            <w:r>
              <w:rPr>
                <w:spacing w:val="-2"/>
                <w:sz w:val="24"/>
              </w:rPr>
              <w:t xml:space="preserve"> </w:t>
            </w:r>
            <w:r>
              <w:rPr>
                <w:sz w:val="24"/>
              </w:rPr>
              <w:t>No</w:t>
            </w:r>
          </w:p>
        </w:tc>
        <w:tc>
          <w:tcPr>
            <w:tcW w:w="7479" w:type="dxa"/>
          </w:tcPr>
          <w:p w14:paraId="75F1E6CB" w14:textId="77777777" w:rsidR="003620F5" w:rsidRDefault="003A5F03">
            <w:pPr>
              <w:pStyle w:val="TableParagraph"/>
              <w:spacing w:before="19"/>
              <w:ind w:left="107"/>
              <w:rPr>
                <w:sz w:val="24"/>
              </w:rPr>
            </w:pPr>
            <w:r>
              <w:rPr>
                <w:sz w:val="24"/>
              </w:rPr>
              <w:t>If</w:t>
            </w:r>
            <w:r>
              <w:rPr>
                <w:spacing w:val="-2"/>
                <w:sz w:val="24"/>
              </w:rPr>
              <w:t xml:space="preserve"> </w:t>
            </w:r>
            <w:r>
              <w:rPr>
                <w:sz w:val="24"/>
              </w:rPr>
              <w:t>yes,</w:t>
            </w:r>
            <w:r>
              <w:rPr>
                <w:spacing w:val="-2"/>
                <w:sz w:val="24"/>
              </w:rPr>
              <w:t xml:space="preserve"> </w:t>
            </w:r>
            <w:r>
              <w:rPr>
                <w:sz w:val="24"/>
              </w:rPr>
              <w:t>indicate</w:t>
            </w:r>
            <w:r>
              <w:rPr>
                <w:spacing w:val="-2"/>
                <w:sz w:val="24"/>
              </w:rPr>
              <w:t xml:space="preserve"> </w:t>
            </w:r>
            <w:r>
              <w:rPr>
                <w:sz w:val="24"/>
              </w:rPr>
              <w:t>type</w:t>
            </w:r>
            <w:r>
              <w:rPr>
                <w:spacing w:val="-3"/>
                <w:sz w:val="24"/>
              </w:rPr>
              <w:t xml:space="preserve"> </w:t>
            </w:r>
            <w:r>
              <w:rPr>
                <w:sz w:val="24"/>
              </w:rPr>
              <w:t>and</w:t>
            </w:r>
            <w:r>
              <w:rPr>
                <w:spacing w:val="-2"/>
                <w:sz w:val="24"/>
              </w:rPr>
              <w:t xml:space="preserve"> </w:t>
            </w:r>
            <w:r>
              <w:rPr>
                <w:sz w:val="24"/>
              </w:rPr>
              <w:t>number</w:t>
            </w:r>
            <w:r>
              <w:rPr>
                <w:spacing w:val="-4"/>
                <w:sz w:val="24"/>
              </w:rPr>
              <w:t xml:space="preserve"> </w:t>
            </w:r>
            <w:r>
              <w:rPr>
                <w:sz w:val="24"/>
              </w:rPr>
              <w:t>of</w:t>
            </w:r>
            <w:r>
              <w:rPr>
                <w:spacing w:val="-4"/>
                <w:sz w:val="24"/>
              </w:rPr>
              <w:t xml:space="preserve"> </w:t>
            </w:r>
            <w:r>
              <w:rPr>
                <w:sz w:val="24"/>
              </w:rPr>
              <w:t>pending</w:t>
            </w:r>
            <w:r>
              <w:rPr>
                <w:spacing w:val="-2"/>
                <w:sz w:val="24"/>
              </w:rPr>
              <w:t xml:space="preserve"> </w:t>
            </w:r>
            <w:r>
              <w:rPr>
                <w:sz w:val="24"/>
              </w:rPr>
              <w:t>charges:</w:t>
            </w:r>
          </w:p>
        </w:tc>
      </w:tr>
      <w:tr w:rsidR="003620F5" w14:paraId="75F1E6CE" w14:textId="77777777">
        <w:trPr>
          <w:trHeight w:val="494"/>
        </w:trPr>
        <w:tc>
          <w:tcPr>
            <w:tcW w:w="11612" w:type="dxa"/>
            <w:gridSpan w:val="2"/>
          </w:tcPr>
          <w:p w14:paraId="75F1E6CD" w14:textId="77777777" w:rsidR="003620F5" w:rsidRDefault="003A5F03">
            <w:pPr>
              <w:pStyle w:val="TableParagraph"/>
              <w:spacing w:before="19"/>
              <w:ind w:left="107"/>
              <w:rPr>
                <w:sz w:val="24"/>
              </w:rPr>
            </w:pPr>
            <w:r>
              <w:rPr>
                <w:sz w:val="24"/>
              </w:rPr>
              <w:t>Substance</w:t>
            </w:r>
            <w:r>
              <w:rPr>
                <w:spacing w:val="-5"/>
                <w:sz w:val="24"/>
              </w:rPr>
              <w:t xml:space="preserve"> </w:t>
            </w:r>
            <w:r>
              <w:rPr>
                <w:sz w:val="24"/>
              </w:rPr>
              <w:t>Use</w:t>
            </w:r>
            <w:r>
              <w:rPr>
                <w:spacing w:val="-2"/>
                <w:sz w:val="24"/>
              </w:rPr>
              <w:t xml:space="preserve"> </w:t>
            </w:r>
            <w:r>
              <w:rPr>
                <w:sz w:val="24"/>
              </w:rPr>
              <w:t>Related</w:t>
            </w:r>
            <w:r>
              <w:rPr>
                <w:spacing w:val="-2"/>
                <w:sz w:val="24"/>
              </w:rPr>
              <w:t xml:space="preserve"> </w:t>
            </w:r>
            <w:r>
              <w:rPr>
                <w:sz w:val="24"/>
              </w:rPr>
              <w:t>Legal</w:t>
            </w:r>
            <w:r>
              <w:rPr>
                <w:spacing w:val="-4"/>
                <w:sz w:val="24"/>
              </w:rPr>
              <w:t xml:space="preserve"> </w:t>
            </w:r>
            <w:r>
              <w:rPr>
                <w:sz w:val="24"/>
              </w:rPr>
              <w:t>Issues:</w:t>
            </w:r>
          </w:p>
        </w:tc>
      </w:tr>
    </w:tbl>
    <w:p w14:paraId="75F1E6CF" w14:textId="77777777" w:rsidR="003620F5" w:rsidRDefault="003620F5">
      <w:pPr>
        <w:rPr>
          <w:sz w:val="24"/>
        </w:rPr>
        <w:sectPr w:rsidR="003620F5">
          <w:type w:val="continuous"/>
          <w:pgSz w:w="12240" w:h="15840"/>
          <w:pgMar w:top="720" w:right="140" w:bottom="420"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1"/>
      </w:tblGrid>
      <w:tr w:rsidR="003620F5" w14:paraId="75F1E6D4" w14:textId="77777777">
        <w:trPr>
          <w:trHeight w:val="1830"/>
        </w:trPr>
        <w:tc>
          <w:tcPr>
            <w:tcW w:w="11611" w:type="dxa"/>
          </w:tcPr>
          <w:p w14:paraId="75F1E6D0" w14:textId="77777777" w:rsidR="003620F5" w:rsidRDefault="003A5F03">
            <w:pPr>
              <w:pStyle w:val="TableParagraph"/>
              <w:ind w:left="107"/>
              <w:rPr>
                <w:sz w:val="24"/>
              </w:rPr>
            </w:pPr>
            <w:r>
              <w:rPr>
                <w:sz w:val="24"/>
              </w:rPr>
              <w:lastRenderedPageBreak/>
              <w:t>Is</w:t>
            </w:r>
            <w:r>
              <w:rPr>
                <w:spacing w:val="-2"/>
                <w:sz w:val="24"/>
              </w:rPr>
              <w:t xml:space="preserve"> </w:t>
            </w:r>
            <w:r>
              <w:rPr>
                <w:sz w:val="24"/>
              </w:rPr>
              <w:t>this</w:t>
            </w:r>
            <w:r>
              <w:rPr>
                <w:spacing w:val="-2"/>
                <w:sz w:val="24"/>
              </w:rPr>
              <w:t xml:space="preserve"> </w:t>
            </w:r>
            <w:r>
              <w:rPr>
                <w:sz w:val="24"/>
              </w:rPr>
              <w:t>person</w:t>
            </w:r>
            <w:r>
              <w:rPr>
                <w:spacing w:val="-1"/>
                <w:sz w:val="24"/>
              </w:rPr>
              <w:t xml:space="preserve"> </w:t>
            </w:r>
            <w:r>
              <w:rPr>
                <w:sz w:val="24"/>
              </w:rPr>
              <w:t>currently</w:t>
            </w:r>
            <w:r>
              <w:rPr>
                <w:spacing w:val="-3"/>
                <w:sz w:val="24"/>
              </w:rPr>
              <w:t xml:space="preserve"> </w:t>
            </w:r>
            <w:r>
              <w:rPr>
                <w:sz w:val="24"/>
              </w:rPr>
              <w:t>on</w:t>
            </w:r>
            <w:r>
              <w:rPr>
                <w:spacing w:val="-3"/>
                <w:sz w:val="24"/>
              </w:rPr>
              <w:t xml:space="preserve"> </w:t>
            </w:r>
            <w:r>
              <w:rPr>
                <w:sz w:val="24"/>
              </w:rPr>
              <w:t>parole?</w:t>
            </w:r>
            <w:r>
              <w:rPr>
                <w:spacing w:val="-1"/>
                <w:sz w:val="24"/>
              </w:rPr>
              <w:t xml:space="preserve"> </w:t>
            </w:r>
            <w:r>
              <w:rPr>
                <w:sz w:val="24"/>
              </w:rPr>
              <w:t>□</w:t>
            </w:r>
            <w:r>
              <w:rPr>
                <w:spacing w:val="-2"/>
                <w:sz w:val="24"/>
              </w:rPr>
              <w:t xml:space="preserve"> </w:t>
            </w:r>
            <w:r>
              <w:rPr>
                <w:sz w:val="24"/>
              </w:rPr>
              <w:t>Yes</w:t>
            </w:r>
            <w:r>
              <w:rPr>
                <w:spacing w:val="-2"/>
                <w:sz w:val="24"/>
              </w:rPr>
              <w:t xml:space="preserve"> </w:t>
            </w:r>
            <w:r>
              <w:rPr>
                <w:sz w:val="24"/>
              </w:rPr>
              <w:t>□</w:t>
            </w:r>
            <w:r>
              <w:rPr>
                <w:spacing w:val="-2"/>
                <w:sz w:val="24"/>
              </w:rPr>
              <w:t xml:space="preserve"> </w:t>
            </w:r>
            <w:r>
              <w:rPr>
                <w:sz w:val="24"/>
              </w:rPr>
              <w:t>No</w:t>
            </w:r>
          </w:p>
          <w:p w14:paraId="75F1E6D1" w14:textId="77777777" w:rsidR="003620F5" w:rsidRDefault="003A5F03">
            <w:pPr>
              <w:pStyle w:val="TableParagraph"/>
              <w:spacing w:before="182"/>
              <w:ind w:left="107"/>
              <w:rPr>
                <w:sz w:val="24"/>
              </w:rPr>
            </w:pPr>
            <w:r>
              <w:rPr>
                <w:sz w:val="24"/>
              </w:rPr>
              <w:t>Is</w:t>
            </w:r>
            <w:r>
              <w:rPr>
                <w:spacing w:val="-2"/>
                <w:sz w:val="24"/>
              </w:rPr>
              <w:t xml:space="preserve"> </w:t>
            </w:r>
            <w:r>
              <w:rPr>
                <w:sz w:val="24"/>
              </w:rPr>
              <w:t>this</w:t>
            </w:r>
            <w:r>
              <w:rPr>
                <w:spacing w:val="-2"/>
                <w:sz w:val="24"/>
              </w:rPr>
              <w:t xml:space="preserve"> </w:t>
            </w:r>
            <w:r>
              <w:rPr>
                <w:sz w:val="24"/>
              </w:rPr>
              <w:t>person</w:t>
            </w:r>
            <w:r>
              <w:rPr>
                <w:spacing w:val="-1"/>
                <w:sz w:val="24"/>
              </w:rPr>
              <w:t xml:space="preserve"> </w:t>
            </w:r>
            <w:r>
              <w:rPr>
                <w:sz w:val="24"/>
              </w:rPr>
              <w:t>currently</w:t>
            </w:r>
            <w:r>
              <w:rPr>
                <w:spacing w:val="-3"/>
                <w:sz w:val="24"/>
              </w:rPr>
              <w:t xml:space="preserve"> </w:t>
            </w:r>
            <w:r>
              <w:rPr>
                <w:sz w:val="24"/>
              </w:rPr>
              <w:t>on</w:t>
            </w:r>
            <w:r>
              <w:rPr>
                <w:spacing w:val="-3"/>
                <w:sz w:val="24"/>
              </w:rPr>
              <w:t xml:space="preserve"> </w:t>
            </w:r>
            <w:r>
              <w:rPr>
                <w:sz w:val="24"/>
              </w:rPr>
              <w:t>probation?</w:t>
            </w:r>
            <w:r>
              <w:rPr>
                <w:spacing w:val="-1"/>
                <w:sz w:val="24"/>
              </w:rPr>
              <w:t xml:space="preserve"> </w:t>
            </w:r>
            <w:r>
              <w:rPr>
                <w:sz w:val="24"/>
              </w:rPr>
              <w:t>□</w:t>
            </w:r>
            <w:r>
              <w:rPr>
                <w:spacing w:val="-2"/>
                <w:sz w:val="24"/>
              </w:rPr>
              <w:t xml:space="preserve"> </w:t>
            </w:r>
            <w:r>
              <w:rPr>
                <w:sz w:val="24"/>
              </w:rPr>
              <w:t>Yes</w:t>
            </w:r>
            <w:r>
              <w:rPr>
                <w:spacing w:val="-2"/>
                <w:sz w:val="24"/>
              </w:rPr>
              <w:t xml:space="preserve"> </w:t>
            </w:r>
            <w:r>
              <w:rPr>
                <w:sz w:val="24"/>
              </w:rPr>
              <w:t>□</w:t>
            </w:r>
            <w:r>
              <w:rPr>
                <w:spacing w:val="-4"/>
                <w:sz w:val="24"/>
              </w:rPr>
              <w:t xml:space="preserve"> </w:t>
            </w:r>
            <w:r>
              <w:rPr>
                <w:sz w:val="24"/>
              </w:rPr>
              <w:t>No</w:t>
            </w:r>
          </w:p>
          <w:p w14:paraId="75F1E6D2" w14:textId="77777777" w:rsidR="003620F5" w:rsidRDefault="003A5F03">
            <w:pPr>
              <w:pStyle w:val="TableParagraph"/>
              <w:spacing w:before="183"/>
              <w:ind w:left="107"/>
              <w:rPr>
                <w:sz w:val="24"/>
              </w:rPr>
            </w:pPr>
            <w:r>
              <w:rPr>
                <w:sz w:val="24"/>
              </w:rPr>
              <w:t>Is</w:t>
            </w:r>
            <w:r>
              <w:rPr>
                <w:spacing w:val="-2"/>
                <w:sz w:val="24"/>
              </w:rPr>
              <w:t xml:space="preserve"> </w:t>
            </w:r>
            <w:r>
              <w:rPr>
                <w:sz w:val="24"/>
              </w:rPr>
              <w:t>this</w:t>
            </w:r>
            <w:r>
              <w:rPr>
                <w:spacing w:val="-2"/>
                <w:sz w:val="24"/>
              </w:rPr>
              <w:t xml:space="preserve"> </w:t>
            </w:r>
            <w:r>
              <w:rPr>
                <w:sz w:val="24"/>
              </w:rPr>
              <w:t>person</w:t>
            </w:r>
            <w:r>
              <w:rPr>
                <w:spacing w:val="-1"/>
                <w:sz w:val="24"/>
              </w:rPr>
              <w:t xml:space="preserve"> </w:t>
            </w:r>
            <w:r>
              <w:rPr>
                <w:sz w:val="24"/>
              </w:rPr>
              <w:t>currently</w:t>
            </w:r>
            <w:r>
              <w:rPr>
                <w:spacing w:val="-4"/>
                <w:sz w:val="24"/>
              </w:rPr>
              <w:t xml:space="preserve"> </w:t>
            </w:r>
            <w:r>
              <w:rPr>
                <w:sz w:val="24"/>
              </w:rPr>
              <w:t>involved</w:t>
            </w:r>
            <w:r>
              <w:rPr>
                <w:spacing w:val="-3"/>
                <w:sz w:val="24"/>
              </w:rPr>
              <w:t xml:space="preserve"> </w:t>
            </w:r>
            <w:r>
              <w:rPr>
                <w:sz w:val="24"/>
              </w:rPr>
              <w:t>with</w:t>
            </w:r>
            <w:r>
              <w:rPr>
                <w:spacing w:val="-1"/>
                <w:sz w:val="24"/>
              </w:rPr>
              <w:t xml:space="preserve"> </w:t>
            </w:r>
            <w:r>
              <w:rPr>
                <w:sz w:val="24"/>
              </w:rPr>
              <w:t>drug</w:t>
            </w:r>
            <w:r>
              <w:rPr>
                <w:spacing w:val="-1"/>
                <w:sz w:val="24"/>
              </w:rPr>
              <w:t xml:space="preserve"> </w:t>
            </w:r>
            <w:r>
              <w:rPr>
                <w:sz w:val="24"/>
              </w:rPr>
              <w:t>court?</w:t>
            </w:r>
            <w:r>
              <w:rPr>
                <w:spacing w:val="-1"/>
                <w:sz w:val="24"/>
              </w:rPr>
              <w:t xml:space="preserve"> </w:t>
            </w:r>
            <w:r>
              <w:rPr>
                <w:sz w:val="24"/>
              </w:rPr>
              <w:t>□</w:t>
            </w:r>
            <w:r>
              <w:rPr>
                <w:spacing w:val="-3"/>
                <w:sz w:val="24"/>
              </w:rPr>
              <w:t xml:space="preserve"> </w:t>
            </w:r>
            <w:r>
              <w:rPr>
                <w:sz w:val="24"/>
              </w:rPr>
              <w:t>Yes</w:t>
            </w:r>
            <w:r>
              <w:rPr>
                <w:spacing w:val="-2"/>
                <w:sz w:val="24"/>
              </w:rPr>
              <w:t xml:space="preserve"> </w:t>
            </w:r>
            <w:r>
              <w:rPr>
                <w:sz w:val="24"/>
              </w:rPr>
              <w:t>□</w:t>
            </w:r>
            <w:r>
              <w:rPr>
                <w:spacing w:val="-3"/>
                <w:sz w:val="24"/>
              </w:rPr>
              <w:t xml:space="preserve"> </w:t>
            </w:r>
            <w:r>
              <w:rPr>
                <w:sz w:val="24"/>
              </w:rPr>
              <w:t>No</w:t>
            </w:r>
          </w:p>
          <w:p w14:paraId="75F1E6D3" w14:textId="77777777" w:rsidR="003620F5" w:rsidRDefault="003A5F03">
            <w:pPr>
              <w:pStyle w:val="TableParagraph"/>
              <w:tabs>
                <w:tab w:val="left" w:pos="9923"/>
              </w:tabs>
              <w:spacing w:before="180"/>
              <w:ind w:left="107"/>
              <w:rPr>
                <w:sz w:val="24"/>
              </w:rPr>
            </w:pPr>
            <w:r>
              <w:rPr>
                <w:sz w:val="24"/>
              </w:rPr>
              <w:t>If</w:t>
            </w:r>
            <w:r>
              <w:rPr>
                <w:spacing w:val="-2"/>
                <w:sz w:val="24"/>
              </w:rPr>
              <w:t xml:space="preserve"> </w:t>
            </w:r>
            <w:r>
              <w:rPr>
                <w:sz w:val="24"/>
              </w:rPr>
              <w:t>yes,</w:t>
            </w:r>
            <w:r>
              <w:rPr>
                <w:spacing w:val="-4"/>
                <w:sz w:val="24"/>
              </w:rPr>
              <w:t xml:space="preserve"> </w:t>
            </w:r>
            <w:r>
              <w:rPr>
                <w:sz w:val="24"/>
              </w:rPr>
              <w:t>describe</w:t>
            </w:r>
            <w:r>
              <w:rPr>
                <w:spacing w:val="-3"/>
                <w:sz w:val="24"/>
              </w:rPr>
              <w:t xml:space="preserve"> </w:t>
            </w:r>
            <w:r>
              <w:rPr>
                <w:sz w:val="24"/>
              </w:rPr>
              <w:t>(</w:t>
            </w:r>
            <w:proofErr w:type="gramStart"/>
            <w:r>
              <w:rPr>
                <w:i/>
                <w:sz w:val="20"/>
              </w:rPr>
              <w:t>i.e.</w:t>
            </w:r>
            <w:proofErr w:type="gramEnd"/>
            <w:r>
              <w:rPr>
                <w:i/>
                <w:spacing w:val="-3"/>
                <w:sz w:val="20"/>
              </w:rPr>
              <w:t xml:space="preserve"> </w:t>
            </w:r>
            <w:r>
              <w:rPr>
                <w:i/>
                <w:sz w:val="20"/>
              </w:rPr>
              <w:t>indicate</w:t>
            </w:r>
            <w:r>
              <w:rPr>
                <w:i/>
                <w:spacing w:val="-3"/>
                <w:sz w:val="20"/>
              </w:rPr>
              <w:t xml:space="preserve"> </w:t>
            </w:r>
            <w:r>
              <w:rPr>
                <w:i/>
                <w:sz w:val="20"/>
              </w:rPr>
              <w:t>which</w:t>
            </w:r>
            <w:r>
              <w:rPr>
                <w:i/>
                <w:spacing w:val="-2"/>
                <w:sz w:val="20"/>
              </w:rPr>
              <w:t xml:space="preserve"> </w:t>
            </w:r>
            <w:r>
              <w:rPr>
                <w:i/>
                <w:sz w:val="20"/>
              </w:rPr>
              <w:t>drug</w:t>
            </w:r>
            <w:r>
              <w:rPr>
                <w:i/>
                <w:spacing w:val="-3"/>
                <w:sz w:val="20"/>
              </w:rPr>
              <w:t xml:space="preserve"> </w:t>
            </w:r>
            <w:r>
              <w:rPr>
                <w:i/>
                <w:sz w:val="20"/>
              </w:rPr>
              <w:t>court</w:t>
            </w:r>
            <w:r>
              <w:rPr>
                <w:i/>
                <w:spacing w:val="-1"/>
                <w:sz w:val="20"/>
              </w:rPr>
              <w:t xml:space="preserve"> </w:t>
            </w:r>
            <w:r>
              <w:rPr>
                <w:i/>
                <w:sz w:val="20"/>
              </w:rPr>
              <w:t>or</w:t>
            </w:r>
            <w:r>
              <w:rPr>
                <w:i/>
                <w:spacing w:val="-2"/>
                <w:sz w:val="20"/>
              </w:rPr>
              <w:t xml:space="preserve"> </w:t>
            </w:r>
            <w:r>
              <w:rPr>
                <w:i/>
                <w:sz w:val="20"/>
              </w:rPr>
              <w:t>to</w:t>
            </w:r>
            <w:r>
              <w:rPr>
                <w:i/>
                <w:spacing w:val="-1"/>
                <w:sz w:val="20"/>
              </w:rPr>
              <w:t xml:space="preserve"> </w:t>
            </w:r>
            <w:r>
              <w:rPr>
                <w:i/>
                <w:sz w:val="20"/>
              </w:rPr>
              <w:t>whom</w:t>
            </w:r>
            <w:r>
              <w:rPr>
                <w:i/>
                <w:spacing w:val="-2"/>
                <w:sz w:val="20"/>
              </w:rPr>
              <w:t xml:space="preserve"> </w:t>
            </w:r>
            <w:r>
              <w:rPr>
                <w:i/>
                <w:sz w:val="20"/>
              </w:rPr>
              <w:t>reports</w:t>
            </w:r>
            <w:r>
              <w:rPr>
                <w:i/>
                <w:spacing w:val="-2"/>
                <w:sz w:val="20"/>
              </w:rPr>
              <w:t xml:space="preserve"> </w:t>
            </w:r>
            <w:r>
              <w:rPr>
                <w:i/>
                <w:sz w:val="20"/>
              </w:rPr>
              <w:t>should</w:t>
            </w:r>
            <w:r>
              <w:rPr>
                <w:i/>
                <w:spacing w:val="-3"/>
                <w:sz w:val="20"/>
              </w:rPr>
              <w:t xml:space="preserve"> </w:t>
            </w:r>
            <w:r>
              <w:rPr>
                <w:i/>
                <w:sz w:val="20"/>
              </w:rPr>
              <w:t>be</w:t>
            </w:r>
            <w:r>
              <w:rPr>
                <w:i/>
                <w:spacing w:val="-1"/>
                <w:sz w:val="20"/>
              </w:rPr>
              <w:t xml:space="preserve"> </w:t>
            </w:r>
            <w:r>
              <w:rPr>
                <w:i/>
                <w:sz w:val="20"/>
              </w:rPr>
              <w:t>submitted</w:t>
            </w:r>
            <w:r>
              <w:rPr>
                <w:sz w:val="24"/>
              </w:rPr>
              <w:t>):</w:t>
            </w:r>
            <w:r>
              <w:rPr>
                <w:spacing w:val="1"/>
                <w:sz w:val="24"/>
              </w:rPr>
              <w:t xml:space="preserve"> </w:t>
            </w:r>
            <w:r>
              <w:rPr>
                <w:sz w:val="24"/>
                <w:u w:val="single"/>
              </w:rPr>
              <w:t xml:space="preserve"> </w:t>
            </w:r>
            <w:r>
              <w:rPr>
                <w:sz w:val="24"/>
                <w:u w:val="single"/>
              </w:rPr>
              <w:tab/>
            </w:r>
          </w:p>
        </w:tc>
      </w:tr>
      <w:tr w:rsidR="003620F5" w14:paraId="75F1E6D6" w14:textId="77777777">
        <w:trPr>
          <w:trHeight w:val="508"/>
        </w:trPr>
        <w:tc>
          <w:tcPr>
            <w:tcW w:w="11611" w:type="dxa"/>
            <w:shd w:val="clear" w:color="auto" w:fill="F1F1F1"/>
          </w:tcPr>
          <w:p w14:paraId="75F1E6D5" w14:textId="77777777" w:rsidR="003620F5" w:rsidRDefault="003A5F03">
            <w:pPr>
              <w:pStyle w:val="TableParagraph"/>
              <w:spacing w:line="321" w:lineRule="exact"/>
              <w:ind w:left="2066" w:right="2055"/>
              <w:jc w:val="center"/>
              <w:rPr>
                <w:b/>
                <w:sz w:val="28"/>
              </w:rPr>
            </w:pPr>
            <w:r>
              <w:rPr>
                <w:b/>
                <w:sz w:val="28"/>
              </w:rPr>
              <w:t>Legal</w:t>
            </w:r>
            <w:r>
              <w:rPr>
                <w:b/>
                <w:spacing w:val="-3"/>
                <w:sz w:val="28"/>
              </w:rPr>
              <w:t xml:space="preserve"> </w:t>
            </w:r>
            <w:r>
              <w:rPr>
                <w:b/>
                <w:sz w:val="28"/>
              </w:rPr>
              <w:t>History</w:t>
            </w:r>
          </w:p>
        </w:tc>
      </w:tr>
      <w:tr w:rsidR="003620F5" w14:paraId="75F1E6D8" w14:textId="77777777">
        <w:trPr>
          <w:trHeight w:val="493"/>
        </w:trPr>
        <w:tc>
          <w:tcPr>
            <w:tcW w:w="11611" w:type="dxa"/>
          </w:tcPr>
          <w:p w14:paraId="75F1E6D7" w14:textId="77777777" w:rsidR="003620F5" w:rsidRDefault="003A5F03">
            <w:pPr>
              <w:pStyle w:val="TableParagraph"/>
              <w:spacing w:before="19"/>
              <w:ind w:left="107"/>
              <w:rPr>
                <w:sz w:val="24"/>
              </w:rPr>
            </w:pPr>
            <w:r>
              <w:rPr>
                <w:sz w:val="24"/>
              </w:rPr>
              <w:t>Legal</w:t>
            </w:r>
            <w:r>
              <w:rPr>
                <w:spacing w:val="-2"/>
                <w:sz w:val="24"/>
              </w:rPr>
              <w:t xml:space="preserve"> </w:t>
            </w:r>
            <w:r>
              <w:rPr>
                <w:sz w:val="24"/>
              </w:rPr>
              <w:t>History:</w:t>
            </w:r>
            <w:r>
              <w:rPr>
                <w:spacing w:val="-1"/>
                <w:sz w:val="24"/>
              </w:rPr>
              <w:t xml:space="preserve"> </w:t>
            </w:r>
            <w:r>
              <w:rPr>
                <w:sz w:val="24"/>
              </w:rPr>
              <w:t>□</w:t>
            </w:r>
            <w:r>
              <w:rPr>
                <w:spacing w:val="-2"/>
                <w:sz w:val="24"/>
              </w:rPr>
              <w:t xml:space="preserve"> </w:t>
            </w:r>
            <w:r>
              <w:rPr>
                <w:sz w:val="24"/>
              </w:rPr>
              <w:t>None</w:t>
            </w:r>
          </w:p>
        </w:tc>
      </w:tr>
      <w:tr w:rsidR="003620F5" w14:paraId="75F1E6DB" w14:textId="77777777">
        <w:trPr>
          <w:trHeight w:val="916"/>
        </w:trPr>
        <w:tc>
          <w:tcPr>
            <w:tcW w:w="11611" w:type="dxa"/>
          </w:tcPr>
          <w:p w14:paraId="75F1E6D9" w14:textId="77777777" w:rsidR="003620F5" w:rsidRDefault="003A5F03">
            <w:pPr>
              <w:pStyle w:val="TableParagraph"/>
              <w:ind w:left="107"/>
              <w:rPr>
                <w:sz w:val="24"/>
              </w:rPr>
            </w:pPr>
            <w:r>
              <w:rPr>
                <w:sz w:val="24"/>
              </w:rPr>
              <w:t>Has</w:t>
            </w:r>
            <w:r>
              <w:rPr>
                <w:spacing w:val="-3"/>
                <w:sz w:val="24"/>
              </w:rPr>
              <w:t xml:space="preserve"> </w:t>
            </w:r>
            <w:r>
              <w:rPr>
                <w:sz w:val="24"/>
              </w:rPr>
              <w:t>person</w:t>
            </w:r>
            <w:r>
              <w:rPr>
                <w:spacing w:val="-1"/>
                <w:sz w:val="24"/>
              </w:rPr>
              <w:t xml:space="preserve"> </w:t>
            </w:r>
            <w:r>
              <w:rPr>
                <w:sz w:val="24"/>
              </w:rPr>
              <w:t>ever</w:t>
            </w:r>
            <w:r>
              <w:rPr>
                <w:spacing w:val="-3"/>
                <w:sz w:val="24"/>
              </w:rPr>
              <w:t xml:space="preserve"> </w:t>
            </w:r>
            <w:r>
              <w:rPr>
                <w:sz w:val="24"/>
              </w:rPr>
              <w:t>been</w:t>
            </w:r>
            <w:r>
              <w:rPr>
                <w:spacing w:val="-3"/>
                <w:sz w:val="24"/>
              </w:rPr>
              <w:t xml:space="preserve"> </w:t>
            </w:r>
            <w:r>
              <w:rPr>
                <w:sz w:val="24"/>
              </w:rPr>
              <w:t>in</w:t>
            </w:r>
            <w:r>
              <w:rPr>
                <w:spacing w:val="-1"/>
                <w:sz w:val="24"/>
              </w:rPr>
              <w:t xml:space="preserve"> </w:t>
            </w:r>
            <w:r>
              <w:rPr>
                <w:sz w:val="24"/>
              </w:rPr>
              <w:t>juvenile</w:t>
            </w:r>
            <w:r>
              <w:rPr>
                <w:spacing w:val="-3"/>
                <w:sz w:val="24"/>
              </w:rPr>
              <w:t xml:space="preserve"> </w:t>
            </w:r>
            <w:r>
              <w:rPr>
                <w:sz w:val="24"/>
              </w:rPr>
              <w:t>detention,</w:t>
            </w:r>
            <w:r>
              <w:rPr>
                <w:spacing w:val="-2"/>
                <w:sz w:val="24"/>
              </w:rPr>
              <w:t xml:space="preserve"> </w:t>
            </w:r>
            <w:r>
              <w:rPr>
                <w:sz w:val="24"/>
              </w:rPr>
              <w:t>incarcerated,</w:t>
            </w:r>
            <w:r>
              <w:rPr>
                <w:spacing w:val="-2"/>
                <w:sz w:val="24"/>
              </w:rPr>
              <w:t xml:space="preserve"> </w:t>
            </w:r>
            <w:r>
              <w:rPr>
                <w:sz w:val="24"/>
              </w:rPr>
              <w:t>or</w:t>
            </w:r>
            <w:r>
              <w:rPr>
                <w:spacing w:val="-3"/>
                <w:sz w:val="24"/>
              </w:rPr>
              <w:t xml:space="preserve"> </w:t>
            </w:r>
            <w:r>
              <w:rPr>
                <w:sz w:val="24"/>
              </w:rPr>
              <w:t>in</w:t>
            </w:r>
            <w:r>
              <w:rPr>
                <w:spacing w:val="-3"/>
                <w:sz w:val="24"/>
              </w:rPr>
              <w:t xml:space="preserve"> </w:t>
            </w:r>
            <w:r>
              <w:rPr>
                <w:sz w:val="24"/>
              </w:rPr>
              <w:t>prison?</w:t>
            </w:r>
            <w:r>
              <w:rPr>
                <w:spacing w:val="4"/>
                <w:sz w:val="24"/>
              </w:rPr>
              <w:t xml:space="preserve"> </w:t>
            </w:r>
            <w:r>
              <w:rPr>
                <w:sz w:val="24"/>
              </w:rPr>
              <w:t>□</w:t>
            </w:r>
            <w:r>
              <w:rPr>
                <w:spacing w:val="-3"/>
                <w:sz w:val="24"/>
              </w:rPr>
              <w:t xml:space="preserve"> </w:t>
            </w:r>
            <w:r>
              <w:rPr>
                <w:sz w:val="24"/>
              </w:rPr>
              <w:t>Yes</w:t>
            </w:r>
            <w:r>
              <w:rPr>
                <w:spacing w:val="-3"/>
                <w:sz w:val="24"/>
              </w:rPr>
              <w:t xml:space="preserve"> </w:t>
            </w:r>
            <w:r>
              <w:rPr>
                <w:sz w:val="24"/>
              </w:rPr>
              <w:t>□</w:t>
            </w:r>
            <w:r>
              <w:rPr>
                <w:spacing w:val="-3"/>
                <w:sz w:val="24"/>
              </w:rPr>
              <w:t xml:space="preserve"> </w:t>
            </w:r>
            <w:r>
              <w:rPr>
                <w:sz w:val="24"/>
              </w:rPr>
              <w:t>No</w:t>
            </w:r>
          </w:p>
          <w:p w14:paraId="75F1E6DA" w14:textId="77777777" w:rsidR="003620F5" w:rsidRDefault="003A5F03">
            <w:pPr>
              <w:pStyle w:val="TableParagraph"/>
              <w:spacing w:before="182"/>
              <w:ind w:left="107"/>
              <w:rPr>
                <w:sz w:val="24"/>
              </w:rPr>
            </w:pPr>
            <w:r>
              <w:rPr>
                <w:sz w:val="24"/>
              </w:rPr>
              <w:t>If</w:t>
            </w:r>
            <w:r>
              <w:rPr>
                <w:spacing w:val="-1"/>
                <w:sz w:val="24"/>
              </w:rPr>
              <w:t xml:space="preserve"> </w:t>
            </w:r>
            <w:r>
              <w:rPr>
                <w:sz w:val="24"/>
              </w:rPr>
              <w:t>yes, when</w:t>
            </w:r>
            <w:r>
              <w:rPr>
                <w:spacing w:val="-3"/>
                <w:sz w:val="24"/>
              </w:rPr>
              <w:t xml:space="preserve"> </w:t>
            </w:r>
            <w:r>
              <w:rPr>
                <w:sz w:val="24"/>
              </w:rPr>
              <w:t>and for</w:t>
            </w:r>
            <w:r>
              <w:rPr>
                <w:spacing w:val="-3"/>
                <w:sz w:val="24"/>
              </w:rPr>
              <w:t xml:space="preserve"> </w:t>
            </w:r>
            <w:r>
              <w:rPr>
                <w:sz w:val="24"/>
              </w:rPr>
              <w:t>what?</w:t>
            </w:r>
          </w:p>
        </w:tc>
      </w:tr>
      <w:tr w:rsidR="003620F5" w14:paraId="75F1E6DD" w14:textId="77777777">
        <w:trPr>
          <w:trHeight w:val="506"/>
        </w:trPr>
        <w:tc>
          <w:tcPr>
            <w:tcW w:w="11611" w:type="dxa"/>
            <w:shd w:val="clear" w:color="auto" w:fill="F1F1F1"/>
          </w:tcPr>
          <w:p w14:paraId="75F1E6DC" w14:textId="77777777" w:rsidR="003620F5" w:rsidRDefault="003A5F03">
            <w:pPr>
              <w:pStyle w:val="TableParagraph"/>
              <w:spacing w:line="321" w:lineRule="exact"/>
              <w:ind w:left="2066" w:right="2059"/>
              <w:jc w:val="center"/>
              <w:rPr>
                <w:b/>
                <w:sz w:val="28"/>
              </w:rPr>
            </w:pPr>
            <w:r>
              <w:rPr>
                <w:b/>
                <w:w w:val="115"/>
                <w:sz w:val="28"/>
              </w:rPr>
              <w:t>Arrest</w:t>
            </w:r>
            <w:r>
              <w:rPr>
                <w:b/>
                <w:spacing w:val="-2"/>
                <w:w w:val="115"/>
                <w:sz w:val="28"/>
              </w:rPr>
              <w:t xml:space="preserve"> </w:t>
            </w:r>
            <w:r>
              <w:rPr>
                <w:b/>
                <w:w w:val="115"/>
                <w:sz w:val="28"/>
              </w:rPr>
              <w:t>History</w:t>
            </w:r>
          </w:p>
        </w:tc>
      </w:tr>
      <w:tr w:rsidR="003620F5" w14:paraId="75F1E6E0" w14:textId="77777777">
        <w:trPr>
          <w:trHeight w:val="1626"/>
        </w:trPr>
        <w:tc>
          <w:tcPr>
            <w:tcW w:w="11611" w:type="dxa"/>
          </w:tcPr>
          <w:p w14:paraId="75F1E6DE" w14:textId="77777777" w:rsidR="003620F5" w:rsidRDefault="003A5F03">
            <w:pPr>
              <w:pStyle w:val="TableParagraph"/>
              <w:tabs>
                <w:tab w:val="left" w:pos="11090"/>
              </w:tabs>
              <w:spacing w:line="259" w:lineRule="auto"/>
              <w:ind w:left="107" w:right="363"/>
              <w:rPr>
                <w:sz w:val="24"/>
              </w:rPr>
            </w:pPr>
            <w:r>
              <w:rPr>
                <w:sz w:val="24"/>
              </w:rPr>
              <w:t>□</w:t>
            </w:r>
            <w:r>
              <w:rPr>
                <w:spacing w:val="-3"/>
                <w:sz w:val="24"/>
              </w:rPr>
              <w:t xml:space="preserve"> </w:t>
            </w:r>
            <w:r>
              <w:rPr>
                <w:sz w:val="24"/>
              </w:rPr>
              <w:t>None</w:t>
            </w:r>
            <w:r>
              <w:rPr>
                <w:spacing w:val="-2"/>
                <w:sz w:val="24"/>
              </w:rPr>
              <w:t xml:space="preserve"> </w:t>
            </w:r>
            <w:r>
              <w:rPr>
                <w:sz w:val="24"/>
              </w:rPr>
              <w:t>□</w:t>
            </w:r>
            <w:r>
              <w:rPr>
                <w:spacing w:val="-2"/>
                <w:sz w:val="24"/>
              </w:rPr>
              <w:t xml:space="preserve"> </w:t>
            </w:r>
            <w:r>
              <w:rPr>
                <w:sz w:val="24"/>
              </w:rPr>
              <w:t>Public</w:t>
            </w:r>
            <w:r>
              <w:rPr>
                <w:spacing w:val="-2"/>
                <w:sz w:val="24"/>
              </w:rPr>
              <w:t xml:space="preserve"> </w:t>
            </w:r>
            <w:r>
              <w:rPr>
                <w:sz w:val="24"/>
              </w:rPr>
              <w:t>Drunkenness</w:t>
            </w:r>
            <w:r>
              <w:rPr>
                <w:spacing w:val="-3"/>
                <w:sz w:val="24"/>
              </w:rPr>
              <w:t xml:space="preserve"> </w:t>
            </w:r>
            <w:r>
              <w:rPr>
                <w:sz w:val="24"/>
              </w:rPr>
              <w:t>□</w:t>
            </w:r>
            <w:r>
              <w:rPr>
                <w:spacing w:val="-2"/>
                <w:sz w:val="24"/>
              </w:rPr>
              <w:t xml:space="preserve"> </w:t>
            </w:r>
            <w:r>
              <w:rPr>
                <w:sz w:val="24"/>
              </w:rPr>
              <w:t>DUI</w:t>
            </w:r>
            <w:r>
              <w:rPr>
                <w:spacing w:val="-2"/>
                <w:sz w:val="24"/>
              </w:rPr>
              <w:t xml:space="preserve"> </w:t>
            </w:r>
            <w:r>
              <w:rPr>
                <w:sz w:val="24"/>
              </w:rPr>
              <w:t>□</w:t>
            </w:r>
            <w:r>
              <w:rPr>
                <w:spacing w:val="-3"/>
                <w:sz w:val="24"/>
              </w:rPr>
              <w:t xml:space="preserve"> </w:t>
            </w:r>
            <w:r>
              <w:rPr>
                <w:sz w:val="24"/>
              </w:rPr>
              <w:t>Drug</w:t>
            </w:r>
            <w:r>
              <w:rPr>
                <w:spacing w:val="-2"/>
                <w:sz w:val="24"/>
              </w:rPr>
              <w:t xml:space="preserve"> </w:t>
            </w:r>
            <w:r>
              <w:rPr>
                <w:sz w:val="24"/>
              </w:rPr>
              <w:t>Violation</w:t>
            </w:r>
            <w:r>
              <w:rPr>
                <w:spacing w:val="-3"/>
                <w:sz w:val="24"/>
              </w:rPr>
              <w:t xml:space="preserve"> </w:t>
            </w:r>
            <w:r>
              <w:rPr>
                <w:sz w:val="24"/>
              </w:rPr>
              <w:t>□</w:t>
            </w:r>
            <w:r>
              <w:rPr>
                <w:spacing w:val="-3"/>
                <w:sz w:val="24"/>
              </w:rPr>
              <w:t xml:space="preserve"> </w:t>
            </w:r>
            <w:r>
              <w:rPr>
                <w:sz w:val="24"/>
              </w:rPr>
              <w:t>Other-A&amp;D</w:t>
            </w:r>
            <w:r>
              <w:rPr>
                <w:spacing w:val="-5"/>
                <w:sz w:val="24"/>
              </w:rPr>
              <w:t xml:space="preserve"> </w:t>
            </w:r>
            <w:r>
              <w:rPr>
                <w:sz w:val="24"/>
              </w:rPr>
              <w:t>Offense</w:t>
            </w:r>
            <w:r>
              <w:rPr>
                <w:spacing w:val="-1"/>
                <w:sz w:val="24"/>
              </w:rPr>
              <w:t xml:space="preserve"> </w:t>
            </w:r>
            <w:r>
              <w:rPr>
                <w:sz w:val="24"/>
              </w:rPr>
              <w:t>□</w:t>
            </w:r>
            <w:r>
              <w:rPr>
                <w:spacing w:val="-3"/>
                <w:sz w:val="24"/>
              </w:rPr>
              <w:t xml:space="preserve"> </w:t>
            </w:r>
            <w:r>
              <w:rPr>
                <w:sz w:val="24"/>
              </w:rPr>
              <w:t>Other-not</w:t>
            </w:r>
            <w:r>
              <w:rPr>
                <w:spacing w:val="-4"/>
                <w:sz w:val="24"/>
              </w:rPr>
              <w:t xml:space="preserve"> </w:t>
            </w:r>
            <w:r>
              <w:rPr>
                <w:sz w:val="24"/>
              </w:rPr>
              <w:t>A&amp;D</w:t>
            </w:r>
            <w:r>
              <w:rPr>
                <w:spacing w:val="-2"/>
                <w:sz w:val="24"/>
              </w:rPr>
              <w:t xml:space="preserve"> </w:t>
            </w:r>
            <w:r>
              <w:rPr>
                <w:sz w:val="24"/>
              </w:rPr>
              <w:t>Related</w:t>
            </w:r>
            <w:r>
              <w:rPr>
                <w:sz w:val="24"/>
              </w:rPr>
              <w:tab/>
            </w:r>
            <w:r>
              <w:rPr>
                <w:spacing w:val="-4"/>
                <w:sz w:val="24"/>
              </w:rPr>
              <w:t>□</w:t>
            </w:r>
            <w:r>
              <w:rPr>
                <w:spacing w:val="-64"/>
                <w:sz w:val="24"/>
              </w:rPr>
              <w:t xml:space="preserve"> </w:t>
            </w:r>
            <w:r>
              <w:rPr>
                <w:sz w:val="24"/>
              </w:rPr>
              <w:t>Child Abuse □ Elder Abuse □ Domestic Violence □ DUIs □ Fraudulent use of a credit card □ Minor in</w:t>
            </w:r>
            <w:r>
              <w:rPr>
                <w:spacing w:val="1"/>
                <w:sz w:val="24"/>
              </w:rPr>
              <w:t xml:space="preserve"> </w:t>
            </w:r>
            <w:r>
              <w:rPr>
                <w:sz w:val="24"/>
              </w:rPr>
              <w:t>possession □ Public Intoxication □ Rape □ Receiving stolen property □ Robbery □ Shoplifting □ Sexual</w:t>
            </w:r>
            <w:r>
              <w:rPr>
                <w:spacing w:val="1"/>
                <w:sz w:val="24"/>
              </w:rPr>
              <w:t xml:space="preserve"> </w:t>
            </w:r>
            <w:r>
              <w:rPr>
                <w:sz w:val="24"/>
              </w:rPr>
              <w:t>Offender</w:t>
            </w:r>
            <w:r>
              <w:rPr>
                <w:spacing w:val="-2"/>
                <w:sz w:val="24"/>
              </w:rPr>
              <w:t xml:space="preserve"> </w:t>
            </w:r>
            <w:r>
              <w:rPr>
                <w:sz w:val="24"/>
              </w:rPr>
              <w:t>Crimes</w:t>
            </w:r>
            <w:r>
              <w:rPr>
                <w:spacing w:val="-2"/>
                <w:sz w:val="24"/>
              </w:rPr>
              <w:t xml:space="preserve"> </w:t>
            </w:r>
            <w:r>
              <w:rPr>
                <w:sz w:val="24"/>
              </w:rPr>
              <w:t>□</w:t>
            </w:r>
            <w:r>
              <w:rPr>
                <w:spacing w:val="-1"/>
                <w:sz w:val="24"/>
              </w:rPr>
              <w:t xml:space="preserve"> </w:t>
            </w:r>
            <w:r>
              <w:rPr>
                <w:sz w:val="24"/>
              </w:rPr>
              <w:t>Theft</w:t>
            </w:r>
            <w:r>
              <w:rPr>
                <w:spacing w:val="1"/>
                <w:sz w:val="24"/>
              </w:rPr>
              <w:t xml:space="preserve"> </w:t>
            </w:r>
            <w:r>
              <w:rPr>
                <w:sz w:val="24"/>
              </w:rPr>
              <w:t>of</w:t>
            </w:r>
            <w:r>
              <w:rPr>
                <w:spacing w:val="-2"/>
                <w:sz w:val="24"/>
              </w:rPr>
              <w:t xml:space="preserve"> </w:t>
            </w:r>
            <w:r>
              <w:rPr>
                <w:sz w:val="24"/>
              </w:rPr>
              <w:t>Property □</w:t>
            </w:r>
            <w:r>
              <w:rPr>
                <w:spacing w:val="-1"/>
                <w:sz w:val="24"/>
              </w:rPr>
              <w:t xml:space="preserve"> </w:t>
            </w:r>
            <w:r>
              <w:rPr>
                <w:sz w:val="24"/>
              </w:rPr>
              <w:t>Unknown</w:t>
            </w:r>
          </w:p>
          <w:p w14:paraId="75F1E6DF" w14:textId="77777777" w:rsidR="003620F5" w:rsidRDefault="003A5F03">
            <w:pPr>
              <w:pStyle w:val="TableParagraph"/>
              <w:tabs>
                <w:tab w:val="left" w:pos="5296"/>
              </w:tabs>
              <w:spacing w:before="159" w:line="255" w:lineRule="exact"/>
              <w:ind w:left="107"/>
              <w:rPr>
                <w:sz w:val="24"/>
              </w:rPr>
            </w:pPr>
            <w:r>
              <w:rPr>
                <w:sz w:val="24"/>
              </w:rPr>
              <w:t>Any</w:t>
            </w:r>
            <w:r>
              <w:rPr>
                <w:spacing w:val="-2"/>
                <w:sz w:val="24"/>
              </w:rPr>
              <w:t xml:space="preserve"> </w:t>
            </w:r>
            <w:r>
              <w:rPr>
                <w:sz w:val="24"/>
              </w:rPr>
              <w:t>History</w:t>
            </w:r>
            <w:r>
              <w:rPr>
                <w:spacing w:val="-1"/>
                <w:sz w:val="24"/>
              </w:rPr>
              <w:t xml:space="preserve"> </w:t>
            </w:r>
            <w:r>
              <w:rPr>
                <w:sz w:val="24"/>
              </w:rPr>
              <w:t>of</w:t>
            </w:r>
            <w:r>
              <w:rPr>
                <w:spacing w:val="-1"/>
                <w:sz w:val="24"/>
              </w:rPr>
              <w:t xml:space="preserve"> </w:t>
            </w:r>
            <w:r>
              <w:rPr>
                <w:sz w:val="24"/>
              </w:rPr>
              <w:t>violating</w:t>
            </w:r>
            <w:r>
              <w:rPr>
                <w:spacing w:val="-2"/>
                <w:sz w:val="24"/>
              </w:rPr>
              <w:t xml:space="preserve"> </w:t>
            </w:r>
            <w:r>
              <w:rPr>
                <w:sz w:val="24"/>
              </w:rPr>
              <w:t>probation?</w:t>
            </w:r>
            <w:r>
              <w:rPr>
                <w:spacing w:val="64"/>
                <w:sz w:val="24"/>
              </w:rPr>
              <w:t xml:space="preserve"> </w:t>
            </w:r>
            <w:r>
              <w:rPr>
                <w:sz w:val="24"/>
              </w:rPr>
              <w:t>□</w:t>
            </w:r>
            <w:r>
              <w:rPr>
                <w:spacing w:val="-2"/>
                <w:sz w:val="24"/>
              </w:rPr>
              <w:t xml:space="preserve"> </w:t>
            </w:r>
            <w:r>
              <w:rPr>
                <w:sz w:val="24"/>
              </w:rPr>
              <w:t>Yes</w:t>
            </w:r>
            <w:r>
              <w:rPr>
                <w:spacing w:val="-3"/>
                <w:sz w:val="24"/>
              </w:rPr>
              <w:t xml:space="preserve"> </w:t>
            </w:r>
            <w:r>
              <w:rPr>
                <w:sz w:val="24"/>
              </w:rPr>
              <w:t>□</w:t>
            </w:r>
            <w:r>
              <w:rPr>
                <w:spacing w:val="-3"/>
                <w:sz w:val="24"/>
              </w:rPr>
              <w:t xml:space="preserve"> </w:t>
            </w:r>
            <w:r>
              <w:rPr>
                <w:sz w:val="24"/>
              </w:rPr>
              <w:t>No</w:t>
            </w:r>
            <w:r>
              <w:rPr>
                <w:sz w:val="24"/>
              </w:rPr>
              <w:tab/>
              <w:t>If</w:t>
            </w:r>
            <w:r>
              <w:rPr>
                <w:spacing w:val="-3"/>
                <w:sz w:val="24"/>
              </w:rPr>
              <w:t xml:space="preserve"> </w:t>
            </w:r>
            <w:r>
              <w:rPr>
                <w:sz w:val="24"/>
              </w:rPr>
              <w:t>yes,</w:t>
            </w:r>
            <w:r>
              <w:rPr>
                <w:spacing w:val="-3"/>
                <w:sz w:val="24"/>
              </w:rPr>
              <w:t xml:space="preserve"> </w:t>
            </w:r>
            <w:r>
              <w:rPr>
                <w:sz w:val="24"/>
              </w:rPr>
              <w:t>how</w:t>
            </w:r>
            <w:r>
              <w:rPr>
                <w:spacing w:val="-4"/>
                <w:sz w:val="24"/>
              </w:rPr>
              <w:t xml:space="preserve"> </w:t>
            </w:r>
            <w:proofErr w:type="gramStart"/>
            <w:r>
              <w:rPr>
                <w:sz w:val="24"/>
              </w:rPr>
              <w:t>did you</w:t>
            </w:r>
            <w:r>
              <w:rPr>
                <w:spacing w:val="-2"/>
                <w:sz w:val="24"/>
              </w:rPr>
              <w:t xml:space="preserve"> </w:t>
            </w:r>
            <w:r>
              <w:rPr>
                <w:sz w:val="24"/>
              </w:rPr>
              <w:t>violate</w:t>
            </w:r>
            <w:proofErr w:type="gramEnd"/>
            <w:r>
              <w:rPr>
                <w:sz w:val="24"/>
              </w:rPr>
              <w:t>?</w:t>
            </w:r>
          </w:p>
        </w:tc>
      </w:tr>
      <w:tr w:rsidR="003620F5" w14:paraId="75F1E6E3" w14:textId="77777777">
        <w:trPr>
          <w:trHeight w:val="1672"/>
        </w:trPr>
        <w:tc>
          <w:tcPr>
            <w:tcW w:w="11611" w:type="dxa"/>
          </w:tcPr>
          <w:p w14:paraId="75F1E6E1" w14:textId="77777777" w:rsidR="003620F5" w:rsidRDefault="003A5F03">
            <w:pPr>
              <w:pStyle w:val="TableParagraph"/>
              <w:spacing w:line="398" w:lineRule="auto"/>
              <w:ind w:left="107" w:right="5458"/>
              <w:rPr>
                <w:sz w:val="24"/>
              </w:rPr>
            </w:pPr>
            <w:r>
              <w:rPr>
                <w:sz w:val="24"/>
              </w:rPr>
              <w:t>Is this admission the result of a Criminal Justice referral?</w:t>
            </w:r>
            <w:r>
              <w:rPr>
                <w:spacing w:val="-64"/>
                <w:sz w:val="24"/>
              </w:rPr>
              <w:t xml:space="preserve"> </w:t>
            </w:r>
            <w:r>
              <w:rPr>
                <w:sz w:val="24"/>
              </w:rPr>
              <w:t>If yes,</w:t>
            </w:r>
            <w:r>
              <w:rPr>
                <w:spacing w:val="1"/>
                <w:sz w:val="24"/>
              </w:rPr>
              <w:t xml:space="preserve"> </w:t>
            </w:r>
            <w:r>
              <w:rPr>
                <w:sz w:val="24"/>
              </w:rPr>
              <w:t>identify</w:t>
            </w:r>
            <w:r>
              <w:rPr>
                <w:spacing w:val="-1"/>
                <w:sz w:val="24"/>
              </w:rPr>
              <w:t xml:space="preserve"> </w:t>
            </w:r>
            <w:r>
              <w:rPr>
                <w:sz w:val="24"/>
              </w:rPr>
              <w:t>referral</w:t>
            </w:r>
            <w:r>
              <w:rPr>
                <w:spacing w:val="-3"/>
                <w:sz w:val="24"/>
              </w:rPr>
              <w:t xml:space="preserve"> </w:t>
            </w:r>
            <w:r>
              <w:rPr>
                <w:sz w:val="24"/>
              </w:rPr>
              <w:t>source</w:t>
            </w:r>
            <w:r>
              <w:rPr>
                <w:spacing w:val="1"/>
                <w:sz w:val="24"/>
              </w:rPr>
              <w:t xml:space="preserve"> </w:t>
            </w:r>
            <w:r>
              <w:rPr>
                <w:sz w:val="24"/>
              </w:rPr>
              <w:t>below:</w:t>
            </w:r>
          </w:p>
          <w:p w14:paraId="75F1E6E2" w14:textId="77777777" w:rsidR="003620F5" w:rsidRDefault="003A5F03">
            <w:pPr>
              <w:pStyle w:val="TableParagraph"/>
              <w:spacing w:before="1" w:line="259" w:lineRule="auto"/>
              <w:ind w:left="107" w:right="239"/>
              <w:rPr>
                <w:sz w:val="24"/>
              </w:rPr>
            </w:pPr>
            <w:r>
              <w:rPr>
                <w:sz w:val="24"/>
              </w:rPr>
              <w:t>□ State/fed. Court □ Formal adjudication □ Probation/Parole □ Other legal entity □ Diversionary Program □</w:t>
            </w:r>
            <w:r>
              <w:rPr>
                <w:spacing w:val="-64"/>
                <w:sz w:val="24"/>
              </w:rPr>
              <w:t xml:space="preserve"> </w:t>
            </w:r>
            <w:r>
              <w:rPr>
                <w:sz w:val="24"/>
              </w:rPr>
              <w:t>Prison □</w:t>
            </w:r>
            <w:r>
              <w:rPr>
                <w:spacing w:val="-1"/>
                <w:sz w:val="24"/>
              </w:rPr>
              <w:t xml:space="preserve"> </w:t>
            </w:r>
            <w:r>
              <w:rPr>
                <w:sz w:val="24"/>
              </w:rPr>
              <w:t>DUI</w:t>
            </w:r>
            <w:r>
              <w:rPr>
                <w:spacing w:val="1"/>
                <w:sz w:val="24"/>
              </w:rPr>
              <w:t xml:space="preserve"> </w:t>
            </w:r>
            <w:r>
              <w:rPr>
                <w:sz w:val="24"/>
              </w:rPr>
              <w:t>□</w:t>
            </w:r>
            <w:r>
              <w:rPr>
                <w:spacing w:val="-1"/>
                <w:sz w:val="24"/>
              </w:rPr>
              <w:t xml:space="preserve"> </w:t>
            </w:r>
            <w:r>
              <w:rPr>
                <w:sz w:val="24"/>
              </w:rPr>
              <w:t>Other</w:t>
            </w:r>
            <w:r>
              <w:rPr>
                <w:spacing w:val="-1"/>
                <w:sz w:val="24"/>
              </w:rPr>
              <w:t xml:space="preserve"> </w:t>
            </w:r>
            <w:r>
              <w:rPr>
                <w:sz w:val="24"/>
              </w:rPr>
              <w:t>□</w:t>
            </w:r>
            <w:r>
              <w:rPr>
                <w:spacing w:val="-1"/>
                <w:sz w:val="24"/>
              </w:rPr>
              <w:t xml:space="preserve"> </w:t>
            </w:r>
            <w:r>
              <w:rPr>
                <w:sz w:val="24"/>
              </w:rPr>
              <w:t>Unknown □</w:t>
            </w:r>
            <w:r>
              <w:rPr>
                <w:spacing w:val="-1"/>
                <w:sz w:val="24"/>
              </w:rPr>
              <w:t xml:space="preserve"> </w:t>
            </w:r>
            <w:r>
              <w:rPr>
                <w:sz w:val="24"/>
              </w:rPr>
              <w:t>Not</w:t>
            </w:r>
            <w:r>
              <w:rPr>
                <w:spacing w:val="-2"/>
                <w:sz w:val="24"/>
              </w:rPr>
              <w:t xml:space="preserve"> </w:t>
            </w:r>
            <w:r>
              <w:rPr>
                <w:sz w:val="24"/>
              </w:rPr>
              <w:t>applicable</w:t>
            </w:r>
          </w:p>
        </w:tc>
      </w:tr>
      <w:tr w:rsidR="003620F5" w14:paraId="75F1E6E5" w14:textId="77777777">
        <w:trPr>
          <w:trHeight w:val="493"/>
        </w:trPr>
        <w:tc>
          <w:tcPr>
            <w:tcW w:w="11611" w:type="dxa"/>
          </w:tcPr>
          <w:p w14:paraId="75F1E6E4" w14:textId="77777777" w:rsidR="003620F5" w:rsidRDefault="003A5F03">
            <w:pPr>
              <w:pStyle w:val="TableParagraph"/>
              <w:spacing w:before="14"/>
              <w:ind w:left="107"/>
              <w:rPr>
                <w:sz w:val="24"/>
              </w:rPr>
            </w:pPr>
            <w:r>
              <w:rPr>
                <w:sz w:val="24"/>
              </w:rPr>
              <w:t>DUI</w:t>
            </w:r>
            <w:r>
              <w:rPr>
                <w:spacing w:val="-2"/>
                <w:sz w:val="24"/>
              </w:rPr>
              <w:t xml:space="preserve"> </w:t>
            </w:r>
            <w:r>
              <w:rPr>
                <w:sz w:val="24"/>
              </w:rPr>
              <w:t>Offender?</w:t>
            </w:r>
            <w:r>
              <w:rPr>
                <w:spacing w:val="60"/>
                <w:sz w:val="24"/>
              </w:rPr>
              <w:t xml:space="preserve"> </w:t>
            </w:r>
            <w:r>
              <w:rPr>
                <w:sz w:val="24"/>
              </w:rPr>
              <w:t>First</w:t>
            </w:r>
            <w:r>
              <w:rPr>
                <w:spacing w:val="-2"/>
                <w:sz w:val="24"/>
              </w:rPr>
              <w:t xml:space="preserve"> </w:t>
            </w:r>
            <w:r>
              <w:rPr>
                <w:sz w:val="24"/>
              </w:rPr>
              <w:t>time</w:t>
            </w:r>
            <w:r>
              <w:rPr>
                <w:spacing w:val="-2"/>
                <w:sz w:val="24"/>
              </w:rPr>
              <w:t xml:space="preserve"> </w:t>
            </w:r>
            <w:r>
              <w:rPr>
                <w:sz w:val="24"/>
              </w:rPr>
              <w:t>2</w:t>
            </w:r>
            <w:proofErr w:type="spellStart"/>
            <w:r>
              <w:rPr>
                <w:position w:val="8"/>
                <w:sz w:val="16"/>
              </w:rPr>
              <w:t>nd</w:t>
            </w:r>
            <w:proofErr w:type="spellEnd"/>
            <w:r>
              <w:rPr>
                <w:spacing w:val="19"/>
                <w:position w:val="8"/>
                <w:sz w:val="16"/>
              </w:rPr>
              <w:t xml:space="preserve"> </w:t>
            </w:r>
            <w:r>
              <w:rPr>
                <w:sz w:val="24"/>
              </w:rPr>
              <w:t>Offense</w:t>
            </w:r>
            <w:r>
              <w:rPr>
                <w:spacing w:val="-4"/>
                <w:sz w:val="24"/>
              </w:rPr>
              <w:t xml:space="preserve"> </w:t>
            </w:r>
            <w:r>
              <w:rPr>
                <w:sz w:val="24"/>
              </w:rPr>
              <w:t>3+Offenses</w:t>
            </w:r>
            <w:r>
              <w:rPr>
                <w:spacing w:val="-3"/>
                <w:sz w:val="24"/>
              </w:rPr>
              <w:t xml:space="preserve"> </w:t>
            </w:r>
            <w:r>
              <w:rPr>
                <w:sz w:val="24"/>
              </w:rPr>
              <w:t>Not</w:t>
            </w:r>
            <w:r>
              <w:rPr>
                <w:spacing w:val="-4"/>
                <w:sz w:val="24"/>
              </w:rPr>
              <w:t xml:space="preserve"> </w:t>
            </w:r>
            <w:r>
              <w:rPr>
                <w:sz w:val="24"/>
              </w:rPr>
              <w:t>applicable</w:t>
            </w:r>
          </w:p>
        </w:tc>
      </w:tr>
      <w:tr w:rsidR="003620F5" w14:paraId="75F1E6E7" w14:textId="77777777">
        <w:trPr>
          <w:trHeight w:val="493"/>
        </w:trPr>
        <w:tc>
          <w:tcPr>
            <w:tcW w:w="11611" w:type="dxa"/>
          </w:tcPr>
          <w:p w14:paraId="75F1E6E6" w14:textId="77777777" w:rsidR="003620F5" w:rsidRDefault="003A5F03">
            <w:pPr>
              <w:pStyle w:val="TableParagraph"/>
              <w:spacing w:before="19"/>
              <w:ind w:left="107"/>
              <w:rPr>
                <w:sz w:val="24"/>
              </w:rPr>
            </w:pPr>
            <w:r>
              <w:rPr>
                <w:sz w:val="24"/>
              </w:rPr>
              <w:t>DUI</w:t>
            </w:r>
            <w:r>
              <w:rPr>
                <w:spacing w:val="-2"/>
                <w:sz w:val="24"/>
              </w:rPr>
              <w:t xml:space="preserve"> </w:t>
            </w:r>
            <w:r>
              <w:rPr>
                <w:sz w:val="24"/>
              </w:rPr>
              <w:t>Offender</w:t>
            </w:r>
            <w:r>
              <w:rPr>
                <w:spacing w:val="-4"/>
                <w:sz w:val="24"/>
              </w:rPr>
              <w:t xml:space="preserve"> </w:t>
            </w:r>
            <w:r>
              <w:rPr>
                <w:sz w:val="24"/>
              </w:rPr>
              <w:t>for</w:t>
            </w:r>
            <w:r>
              <w:rPr>
                <w:spacing w:val="-4"/>
                <w:sz w:val="24"/>
              </w:rPr>
              <w:t xml:space="preserve"> </w:t>
            </w:r>
            <w:r>
              <w:rPr>
                <w:sz w:val="24"/>
              </w:rPr>
              <w:t>substance(s)</w:t>
            </w:r>
            <w:r>
              <w:rPr>
                <w:spacing w:val="-3"/>
                <w:sz w:val="24"/>
              </w:rPr>
              <w:t xml:space="preserve"> </w:t>
            </w:r>
            <w:r>
              <w:rPr>
                <w:sz w:val="24"/>
              </w:rPr>
              <w:t>other</w:t>
            </w:r>
            <w:r>
              <w:rPr>
                <w:spacing w:val="-4"/>
                <w:sz w:val="24"/>
              </w:rPr>
              <w:t xml:space="preserve"> </w:t>
            </w:r>
            <w:r>
              <w:rPr>
                <w:sz w:val="24"/>
              </w:rPr>
              <w:t>than</w:t>
            </w:r>
            <w:r>
              <w:rPr>
                <w:spacing w:val="-4"/>
                <w:sz w:val="24"/>
              </w:rPr>
              <w:t xml:space="preserve"> </w:t>
            </w:r>
            <w:r>
              <w:rPr>
                <w:sz w:val="24"/>
              </w:rPr>
              <w:t>alcohol?</w:t>
            </w:r>
            <w:r>
              <w:rPr>
                <w:spacing w:val="-1"/>
                <w:sz w:val="24"/>
              </w:rPr>
              <w:t xml:space="preserve"> </w:t>
            </w:r>
            <w:r>
              <w:rPr>
                <w:sz w:val="24"/>
              </w:rPr>
              <w:t>Yes</w:t>
            </w:r>
            <w:r>
              <w:rPr>
                <w:spacing w:val="-3"/>
                <w:sz w:val="24"/>
              </w:rPr>
              <w:t xml:space="preserve"> </w:t>
            </w:r>
            <w:r>
              <w:rPr>
                <w:sz w:val="24"/>
              </w:rPr>
              <w:t>No,</w:t>
            </w:r>
            <w:r>
              <w:rPr>
                <w:spacing w:val="-5"/>
                <w:sz w:val="24"/>
              </w:rPr>
              <w:t xml:space="preserve"> </w:t>
            </w:r>
            <w:r>
              <w:rPr>
                <w:sz w:val="24"/>
              </w:rPr>
              <w:t>if</w:t>
            </w:r>
            <w:r>
              <w:rPr>
                <w:spacing w:val="-1"/>
                <w:sz w:val="24"/>
              </w:rPr>
              <w:t xml:space="preserve"> </w:t>
            </w:r>
            <w:r>
              <w:rPr>
                <w:sz w:val="24"/>
              </w:rPr>
              <w:t>“yes”,</w:t>
            </w:r>
            <w:r>
              <w:rPr>
                <w:spacing w:val="-2"/>
                <w:sz w:val="24"/>
              </w:rPr>
              <w:t xml:space="preserve"> </w:t>
            </w:r>
            <w:r>
              <w:rPr>
                <w:sz w:val="24"/>
              </w:rPr>
              <w:t>notate</w:t>
            </w:r>
            <w:r>
              <w:rPr>
                <w:spacing w:val="-4"/>
                <w:sz w:val="24"/>
              </w:rPr>
              <w:t xml:space="preserve"> </w:t>
            </w:r>
            <w:r>
              <w:rPr>
                <w:sz w:val="24"/>
              </w:rPr>
              <w:t>type</w:t>
            </w:r>
            <w:r>
              <w:rPr>
                <w:spacing w:val="-5"/>
                <w:sz w:val="24"/>
              </w:rPr>
              <w:t xml:space="preserve"> </w:t>
            </w:r>
            <w:r>
              <w:rPr>
                <w:sz w:val="24"/>
              </w:rPr>
              <w:t>of</w:t>
            </w:r>
            <w:r>
              <w:rPr>
                <w:spacing w:val="-2"/>
                <w:sz w:val="24"/>
              </w:rPr>
              <w:t xml:space="preserve"> </w:t>
            </w:r>
            <w:r>
              <w:rPr>
                <w:sz w:val="24"/>
              </w:rPr>
              <w:t>substance.</w:t>
            </w:r>
          </w:p>
        </w:tc>
      </w:tr>
      <w:tr w:rsidR="003620F5" w14:paraId="75F1E6E9" w14:textId="77777777">
        <w:trPr>
          <w:trHeight w:val="493"/>
        </w:trPr>
        <w:tc>
          <w:tcPr>
            <w:tcW w:w="11611" w:type="dxa"/>
          </w:tcPr>
          <w:p w14:paraId="75F1E6E8" w14:textId="77777777" w:rsidR="003620F5" w:rsidRDefault="003A5F03">
            <w:pPr>
              <w:pStyle w:val="TableParagraph"/>
              <w:spacing w:before="19"/>
              <w:ind w:left="107"/>
              <w:rPr>
                <w:sz w:val="24"/>
              </w:rPr>
            </w:pPr>
            <w:r>
              <w:rPr>
                <w:sz w:val="24"/>
              </w:rPr>
              <w:t>Is</w:t>
            </w:r>
            <w:r>
              <w:rPr>
                <w:spacing w:val="-3"/>
                <w:sz w:val="24"/>
              </w:rPr>
              <w:t xml:space="preserve"> </w:t>
            </w:r>
            <w:r>
              <w:rPr>
                <w:sz w:val="24"/>
              </w:rPr>
              <w:t>the</w:t>
            </w:r>
            <w:r>
              <w:rPr>
                <w:spacing w:val="-4"/>
                <w:sz w:val="24"/>
              </w:rPr>
              <w:t xml:space="preserve"> </w:t>
            </w:r>
            <w:r>
              <w:rPr>
                <w:sz w:val="24"/>
              </w:rPr>
              <w:t>person’s</w:t>
            </w:r>
            <w:r>
              <w:rPr>
                <w:spacing w:val="-3"/>
                <w:sz w:val="24"/>
              </w:rPr>
              <w:t xml:space="preserve"> </w:t>
            </w:r>
            <w:r>
              <w:rPr>
                <w:sz w:val="24"/>
              </w:rPr>
              <w:t>driver’s</w:t>
            </w:r>
            <w:r>
              <w:rPr>
                <w:spacing w:val="-4"/>
                <w:sz w:val="24"/>
              </w:rPr>
              <w:t xml:space="preserve"> </w:t>
            </w:r>
            <w:r>
              <w:rPr>
                <w:sz w:val="24"/>
              </w:rPr>
              <w:t>license</w:t>
            </w:r>
            <w:r>
              <w:rPr>
                <w:spacing w:val="-2"/>
                <w:sz w:val="24"/>
              </w:rPr>
              <w:t xml:space="preserve"> </w:t>
            </w:r>
            <w:r>
              <w:rPr>
                <w:sz w:val="24"/>
              </w:rPr>
              <w:t>currently</w:t>
            </w:r>
            <w:r>
              <w:rPr>
                <w:spacing w:val="-2"/>
                <w:sz w:val="24"/>
              </w:rPr>
              <w:t xml:space="preserve"> </w:t>
            </w:r>
            <w:r>
              <w:rPr>
                <w:sz w:val="24"/>
              </w:rPr>
              <w:t>suspended?</w:t>
            </w:r>
            <w:r>
              <w:rPr>
                <w:spacing w:val="61"/>
                <w:sz w:val="24"/>
              </w:rPr>
              <w:t xml:space="preserve"> </w:t>
            </w:r>
            <w:r>
              <w:rPr>
                <w:sz w:val="24"/>
              </w:rPr>
              <w:t>Yes</w:t>
            </w:r>
            <w:r>
              <w:rPr>
                <w:spacing w:val="-5"/>
                <w:sz w:val="24"/>
              </w:rPr>
              <w:t xml:space="preserve"> </w:t>
            </w:r>
            <w:r>
              <w:rPr>
                <w:sz w:val="24"/>
              </w:rPr>
              <w:t>No</w:t>
            </w:r>
          </w:p>
        </w:tc>
      </w:tr>
      <w:tr w:rsidR="003620F5" w14:paraId="75F1E6EB" w14:textId="77777777">
        <w:trPr>
          <w:trHeight w:val="493"/>
        </w:trPr>
        <w:tc>
          <w:tcPr>
            <w:tcW w:w="11611" w:type="dxa"/>
          </w:tcPr>
          <w:p w14:paraId="75F1E6EA" w14:textId="77777777" w:rsidR="003620F5" w:rsidRDefault="003A5F03">
            <w:pPr>
              <w:pStyle w:val="TableParagraph"/>
              <w:tabs>
                <w:tab w:val="left" w:pos="9467"/>
              </w:tabs>
              <w:spacing w:before="19"/>
              <w:ind w:left="107"/>
              <w:rPr>
                <w:sz w:val="24"/>
              </w:rPr>
            </w:pPr>
            <w:r>
              <w:rPr>
                <w:sz w:val="24"/>
              </w:rPr>
              <w:t>If</w:t>
            </w:r>
            <w:r>
              <w:rPr>
                <w:spacing w:val="-2"/>
                <w:sz w:val="24"/>
              </w:rPr>
              <w:t xml:space="preserve"> </w:t>
            </w:r>
            <w:r>
              <w:rPr>
                <w:sz w:val="24"/>
              </w:rPr>
              <w:t>yes,</w:t>
            </w:r>
            <w:r>
              <w:rPr>
                <w:spacing w:val="-2"/>
                <w:sz w:val="24"/>
              </w:rPr>
              <w:t xml:space="preserve"> </w:t>
            </w:r>
            <w:r>
              <w:rPr>
                <w:sz w:val="24"/>
              </w:rPr>
              <w:t>was</w:t>
            </w:r>
            <w:r>
              <w:rPr>
                <w:spacing w:val="-2"/>
                <w:sz w:val="24"/>
              </w:rPr>
              <w:t xml:space="preserve"> </w:t>
            </w:r>
            <w:r>
              <w:rPr>
                <w:sz w:val="24"/>
              </w:rPr>
              <w:t>the</w:t>
            </w:r>
            <w:r>
              <w:rPr>
                <w:spacing w:val="-2"/>
                <w:sz w:val="24"/>
              </w:rPr>
              <w:t xml:space="preserve"> </w:t>
            </w:r>
            <w:r>
              <w:rPr>
                <w:sz w:val="24"/>
              </w:rPr>
              <w:t>person</w:t>
            </w:r>
            <w:r>
              <w:rPr>
                <w:spacing w:val="-3"/>
                <w:sz w:val="24"/>
              </w:rPr>
              <w:t xml:space="preserve"> </w:t>
            </w:r>
            <w:r>
              <w:rPr>
                <w:sz w:val="24"/>
              </w:rPr>
              <w:t>enrolled</w:t>
            </w:r>
            <w:r>
              <w:rPr>
                <w:spacing w:val="-2"/>
                <w:sz w:val="24"/>
              </w:rPr>
              <w:t xml:space="preserve"> </w:t>
            </w:r>
            <w:r>
              <w:rPr>
                <w:sz w:val="24"/>
              </w:rPr>
              <w:t>in</w:t>
            </w:r>
            <w:r>
              <w:rPr>
                <w:spacing w:val="-1"/>
                <w:sz w:val="24"/>
              </w:rPr>
              <w:t xml:space="preserve"> </w:t>
            </w:r>
            <w:r>
              <w:rPr>
                <w:sz w:val="24"/>
              </w:rPr>
              <w:t>or</w:t>
            </w:r>
            <w:r>
              <w:rPr>
                <w:spacing w:val="-4"/>
                <w:sz w:val="24"/>
              </w:rPr>
              <w:t xml:space="preserve"> </w:t>
            </w:r>
            <w:r>
              <w:rPr>
                <w:sz w:val="24"/>
              </w:rPr>
              <w:t>referred</w:t>
            </w:r>
            <w:r>
              <w:rPr>
                <w:spacing w:val="-1"/>
                <w:sz w:val="24"/>
              </w:rPr>
              <w:t xml:space="preserve"> </w:t>
            </w:r>
            <w:r>
              <w:rPr>
                <w:sz w:val="24"/>
              </w:rPr>
              <w:t>to</w:t>
            </w:r>
            <w:r>
              <w:rPr>
                <w:spacing w:val="-2"/>
                <w:sz w:val="24"/>
              </w:rPr>
              <w:t xml:space="preserve"> </w:t>
            </w:r>
            <w:r>
              <w:rPr>
                <w:sz w:val="24"/>
              </w:rPr>
              <w:t>a</w:t>
            </w:r>
            <w:r>
              <w:rPr>
                <w:spacing w:val="-2"/>
                <w:sz w:val="24"/>
              </w:rPr>
              <w:t xml:space="preserve"> </w:t>
            </w:r>
            <w:r>
              <w:rPr>
                <w:sz w:val="24"/>
              </w:rPr>
              <w:t>certified</w:t>
            </w:r>
            <w:r>
              <w:rPr>
                <w:spacing w:val="-1"/>
                <w:sz w:val="24"/>
              </w:rPr>
              <w:t xml:space="preserve"> </w:t>
            </w:r>
            <w:r>
              <w:rPr>
                <w:sz w:val="24"/>
              </w:rPr>
              <w:t>DUI</w:t>
            </w:r>
            <w:r>
              <w:rPr>
                <w:spacing w:val="-2"/>
                <w:sz w:val="24"/>
              </w:rPr>
              <w:t xml:space="preserve"> </w:t>
            </w:r>
            <w:r>
              <w:rPr>
                <w:sz w:val="24"/>
              </w:rPr>
              <w:t>Treatment</w:t>
            </w:r>
            <w:r>
              <w:rPr>
                <w:spacing w:val="-1"/>
                <w:sz w:val="24"/>
              </w:rPr>
              <w:t xml:space="preserve"> </w:t>
            </w:r>
            <w:r>
              <w:rPr>
                <w:sz w:val="24"/>
              </w:rPr>
              <w:t>Program?</w:t>
            </w:r>
            <w:r>
              <w:rPr>
                <w:sz w:val="24"/>
              </w:rPr>
              <w:tab/>
            </w:r>
            <w:r>
              <w:rPr>
                <w:sz w:val="24"/>
              </w:rPr>
              <w:t>Yes</w:t>
            </w:r>
            <w:r>
              <w:rPr>
                <w:spacing w:val="57"/>
                <w:sz w:val="24"/>
              </w:rPr>
              <w:t xml:space="preserve"> </w:t>
            </w:r>
            <w:r>
              <w:rPr>
                <w:sz w:val="24"/>
              </w:rPr>
              <w:t>No</w:t>
            </w:r>
          </w:p>
        </w:tc>
      </w:tr>
      <w:tr w:rsidR="003620F5" w14:paraId="75F1E6ED" w14:textId="77777777">
        <w:trPr>
          <w:trHeight w:val="494"/>
        </w:trPr>
        <w:tc>
          <w:tcPr>
            <w:tcW w:w="11611" w:type="dxa"/>
          </w:tcPr>
          <w:p w14:paraId="75F1E6EC" w14:textId="77777777" w:rsidR="003620F5" w:rsidRDefault="003A5F03">
            <w:pPr>
              <w:pStyle w:val="TableParagraph"/>
              <w:tabs>
                <w:tab w:val="left" w:pos="8027"/>
              </w:tabs>
              <w:spacing w:before="19"/>
              <w:ind w:left="107"/>
              <w:rPr>
                <w:sz w:val="24"/>
              </w:rPr>
            </w:pPr>
            <w:r>
              <w:rPr>
                <w:sz w:val="24"/>
              </w:rPr>
              <w:t>Has</w:t>
            </w:r>
            <w:r>
              <w:rPr>
                <w:spacing w:val="-3"/>
                <w:sz w:val="24"/>
              </w:rPr>
              <w:t xml:space="preserve"> </w:t>
            </w:r>
            <w:r>
              <w:rPr>
                <w:sz w:val="24"/>
              </w:rPr>
              <w:t>the</w:t>
            </w:r>
            <w:r>
              <w:rPr>
                <w:spacing w:val="-3"/>
                <w:sz w:val="24"/>
              </w:rPr>
              <w:t xml:space="preserve"> </w:t>
            </w:r>
            <w:r>
              <w:rPr>
                <w:sz w:val="24"/>
              </w:rPr>
              <w:t>DUI</w:t>
            </w:r>
            <w:r>
              <w:rPr>
                <w:spacing w:val="-1"/>
                <w:sz w:val="24"/>
              </w:rPr>
              <w:t xml:space="preserve"> </w:t>
            </w:r>
            <w:r>
              <w:rPr>
                <w:sz w:val="24"/>
              </w:rPr>
              <w:t>assessment</w:t>
            </w:r>
            <w:r>
              <w:rPr>
                <w:spacing w:val="-2"/>
                <w:sz w:val="24"/>
              </w:rPr>
              <w:t xml:space="preserve"> </w:t>
            </w:r>
            <w:r>
              <w:rPr>
                <w:sz w:val="24"/>
              </w:rPr>
              <w:t>process</w:t>
            </w:r>
            <w:r>
              <w:rPr>
                <w:spacing w:val="-3"/>
                <w:sz w:val="24"/>
              </w:rPr>
              <w:t xml:space="preserve"> </w:t>
            </w:r>
            <w:r>
              <w:rPr>
                <w:sz w:val="24"/>
              </w:rPr>
              <w:t>been</w:t>
            </w:r>
            <w:r>
              <w:rPr>
                <w:spacing w:val="-3"/>
                <w:sz w:val="24"/>
              </w:rPr>
              <w:t xml:space="preserve"> </w:t>
            </w:r>
            <w:r>
              <w:rPr>
                <w:sz w:val="24"/>
              </w:rPr>
              <w:t>explained</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person?</w:t>
            </w:r>
            <w:r>
              <w:rPr>
                <w:spacing w:val="63"/>
                <w:sz w:val="24"/>
              </w:rPr>
              <w:t xml:space="preserve"> </w:t>
            </w:r>
            <w:r>
              <w:rPr>
                <w:sz w:val="24"/>
              </w:rPr>
              <w:t>Yes</w:t>
            </w:r>
            <w:r>
              <w:rPr>
                <w:sz w:val="24"/>
              </w:rPr>
              <w:tab/>
            </w:r>
            <w:r>
              <w:rPr>
                <w:sz w:val="24"/>
              </w:rPr>
              <w:t>No</w:t>
            </w:r>
          </w:p>
        </w:tc>
      </w:tr>
      <w:tr w:rsidR="003620F5" w14:paraId="75F1E6EF" w14:textId="77777777">
        <w:trPr>
          <w:trHeight w:val="493"/>
        </w:trPr>
        <w:tc>
          <w:tcPr>
            <w:tcW w:w="11611" w:type="dxa"/>
          </w:tcPr>
          <w:p w14:paraId="75F1E6EE" w14:textId="77777777" w:rsidR="003620F5" w:rsidRDefault="003A5F03">
            <w:pPr>
              <w:pStyle w:val="TableParagraph"/>
              <w:spacing w:before="19"/>
              <w:ind w:left="107"/>
              <w:rPr>
                <w:sz w:val="24"/>
              </w:rPr>
            </w:pPr>
            <w:r>
              <w:rPr>
                <w:sz w:val="24"/>
              </w:rPr>
              <w:t>Is</w:t>
            </w:r>
            <w:r>
              <w:rPr>
                <w:spacing w:val="-3"/>
                <w:sz w:val="24"/>
              </w:rPr>
              <w:t xml:space="preserve"> </w:t>
            </w:r>
            <w:r>
              <w:rPr>
                <w:sz w:val="24"/>
              </w:rPr>
              <w:t>the</w:t>
            </w:r>
            <w:r>
              <w:rPr>
                <w:spacing w:val="-4"/>
                <w:sz w:val="24"/>
              </w:rPr>
              <w:t xml:space="preserve"> </w:t>
            </w:r>
            <w:r>
              <w:rPr>
                <w:sz w:val="24"/>
              </w:rPr>
              <w:t>person</w:t>
            </w:r>
            <w:r>
              <w:rPr>
                <w:spacing w:val="-1"/>
                <w:sz w:val="24"/>
              </w:rPr>
              <w:t xml:space="preserve"> </w:t>
            </w:r>
            <w:r>
              <w:rPr>
                <w:sz w:val="24"/>
              </w:rPr>
              <w:t>interested</w:t>
            </w:r>
            <w:r>
              <w:rPr>
                <w:spacing w:val="-1"/>
                <w:sz w:val="24"/>
              </w:rPr>
              <w:t xml:space="preserve"> </w:t>
            </w:r>
            <w:r>
              <w:rPr>
                <w:sz w:val="24"/>
              </w:rPr>
              <w:t>in</w:t>
            </w:r>
            <w:r>
              <w:rPr>
                <w:spacing w:val="-2"/>
                <w:sz w:val="24"/>
              </w:rPr>
              <w:t xml:space="preserve"> </w:t>
            </w:r>
            <w:r>
              <w:rPr>
                <w:sz w:val="24"/>
              </w:rPr>
              <w:t>participating</w:t>
            </w:r>
            <w:r>
              <w:rPr>
                <w:spacing w:val="-1"/>
                <w:sz w:val="24"/>
              </w:rPr>
              <w:t xml:space="preserve"> </w:t>
            </w:r>
            <w:r>
              <w:rPr>
                <w:sz w:val="24"/>
              </w:rPr>
              <w:t>in</w:t>
            </w:r>
            <w:r>
              <w:rPr>
                <w:spacing w:val="-1"/>
                <w:sz w:val="24"/>
              </w:rPr>
              <w:t xml:space="preserve"> </w:t>
            </w:r>
            <w:r>
              <w:rPr>
                <w:sz w:val="24"/>
              </w:rPr>
              <w:t>DUI</w:t>
            </w:r>
            <w:r>
              <w:rPr>
                <w:spacing w:val="-2"/>
                <w:sz w:val="24"/>
              </w:rPr>
              <w:t xml:space="preserve"> </w:t>
            </w:r>
            <w:r>
              <w:rPr>
                <w:sz w:val="24"/>
              </w:rPr>
              <w:t>services?</w:t>
            </w:r>
            <w:r>
              <w:rPr>
                <w:spacing w:val="64"/>
                <w:sz w:val="24"/>
              </w:rPr>
              <w:t xml:space="preserve"> </w:t>
            </w:r>
            <w:r>
              <w:rPr>
                <w:sz w:val="24"/>
              </w:rPr>
              <w:t>Yes</w:t>
            </w:r>
            <w:r>
              <w:rPr>
                <w:spacing w:val="-3"/>
                <w:sz w:val="24"/>
              </w:rPr>
              <w:t xml:space="preserve"> </w:t>
            </w:r>
            <w:r>
              <w:rPr>
                <w:sz w:val="24"/>
              </w:rPr>
              <w:t>No</w:t>
            </w:r>
            <w:r>
              <w:rPr>
                <w:spacing w:val="-3"/>
                <w:sz w:val="24"/>
              </w:rPr>
              <w:t xml:space="preserve"> </w:t>
            </w:r>
            <w:r>
              <w:rPr>
                <w:sz w:val="24"/>
              </w:rPr>
              <w:t></w:t>
            </w:r>
            <w:r>
              <w:rPr>
                <w:spacing w:val="-2"/>
                <w:sz w:val="24"/>
              </w:rPr>
              <w:t xml:space="preserve"> </w:t>
            </w:r>
            <w:r>
              <w:rPr>
                <w:sz w:val="24"/>
              </w:rPr>
              <w:t>Unknown</w:t>
            </w:r>
          </w:p>
        </w:tc>
      </w:tr>
      <w:tr w:rsidR="003620F5" w14:paraId="75F1E6F2" w14:textId="77777777">
        <w:trPr>
          <w:trHeight w:val="916"/>
        </w:trPr>
        <w:tc>
          <w:tcPr>
            <w:tcW w:w="11611" w:type="dxa"/>
          </w:tcPr>
          <w:p w14:paraId="75F1E6F0" w14:textId="77777777" w:rsidR="003620F5" w:rsidRDefault="003A5F03">
            <w:pPr>
              <w:pStyle w:val="TableParagraph"/>
              <w:ind w:left="107"/>
              <w:rPr>
                <w:sz w:val="24"/>
              </w:rPr>
            </w:pPr>
            <w:r>
              <w:rPr>
                <w:sz w:val="24"/>
              </w:rPr>
              <w:t>Name</w:t>
            </w:r>
            <w:r>
              <w:rPr>
                <w:spacing w:val="-4"/>
                <w:sz w:val="24"/>
              </w:rPr>
              <w:t xml:space="preserve"> </w:t>
            </w:r>
            <w:r>
              <w:rPr>
                <w:sz w:val="24"/>
              </w:rPr>
              <w:t>of</w:t>
            </w:r>
            <w:r>
              <w:rPr>
                <w:spacing w:val="-5"/>
                <w:sz w:val="24"/>
              </w:rPr>
              <w:t xml:space="preserve"> </w:t>
            </w:r>
            <w:r>
              <w:rPr>
                <w:sz w:val="24"/>
              </w:rPr>
              <w:t>person</w:t>
            </w:r>
            <w:r>
              <w:rPr>
                <w:spacing w:val="-3"/>
                <w:sz w:val="24"/>
              </w:rPr>
              <w:t xml:space="preserve"> </w:t>
            </w:r>
            <w:r>
              <w:rPr>
                <w:sz w:val="24"/>
              </w:rPr>
              <w:t>to</w:t>
            </w:r>
            <w:r>
              <w:rPr>
                <w:spacing w:val="-2"/>
                <w:sz w:val="24"/>
              </w:rPr>
              <w:t xml:space="preserve"> </w:t>
            </w:r>
            <w:r>
              <w:rPr>
                <w:sz w:val="24"/>
              </w:rPr>
              <w:t>whom</w:t>
            </w:r>
            <w:r>
              <w:rPr>
                <w:spacing w:val="-1"/>
                <w:sz w:val="24"/>
              </w:rPr>
              <w:t xml:space="preserve"> </w:t>
            </w:r>
            <w:r>
              <w:rPr>
                <w:sz w:val="24"/>
              </w:rPr>
              <w:t>reports</w:t>
            </w:r>
            <w:r>
              <w:rPr>
                <w:spacing w:val="-3"/>
                <w:sz w:val="24"/>
              </w:rPr>
              <w:t xml:space="preserve"> </w:t>
            </w:r>
            <w:r>
              <w:rPr>
                <w:sz w:val="24"/>
              </w:rPr>
              <w:t>should</w:t>
            </w:r>
            <w:r>
              <w:rPr>
                <w:spacing w:val="-1"/>
                <w:sz w:val="24"/>
              </w:rPr>
              <w:t xml:space="preserve"> </w:t>
            </w:r>
            <w:r>
              <w:rPr>
                <w:sz w:val="24"/>
              </w:rPr>
              <w:t>be</w:t>
            </w:r>
            <w:r>
              <w:rPr>
                <w:spacing w:val="-2"/>
                <w:sz w:val="24"/>
              </w:rPr>
              <w:t xml:space="preserve"> </w:t>
            </w:r>
            <w:r>
              <w:rPr>
                <w:sz w:val="24"/>
              </w:rPr>
              <w:t>submitted:</w:t>
            </w:r>
          </w:p>
          <w:p w14:paraId="75F1E6F1" w14:textId="77777777" w:rsidR="003620F5" w:rsidRDefault="003A5F03">
            <w:pPr>
              <w:pStyle w:val="TableParagraph"/>
              <w:tabs>
                <w:tab w:val="left" w:pos="10934"/>
              </w:tabs>
              <w:spacing w:before="182"/>
              <w:ind w:left="107"/>
              <w:rPr>
                <w:sz w:val="24"/>
              </w:rPr>
            </w:pPr>
            <w:r>
              <w:rPr>
                <w:sz w:val="24"/>
              </w:rPr>
              <w:t>Type</w:t>
            </w:r>
            <w:r>
              <w:rPr>
                <w:spacing w:val="-1"/>
                <w:sz w:val="24"/>
              </w:rPr>
              <w:t xml:space="preserve"> </w:t>
            </w:r>
            <w:r>
              <w:rPr>
                <w:sz w:val="24"/>
              </w:rPr>
              <w:t>of</w:t>
            </w:r>
            <w:r>
              <w:rPr>
                <w:spacing w:val="-4"/>
                <w:sz w:val="24"/>
              </w:rPr>
              <w:t xml:space="preserve"> </w:t>
            </w:r>
            <w:r>
              <w:rPr>
                <w:sz w:val="24"/>
              </w:rPr>
              <w:t>reports:</w:t>
            </w:r>
            <w:r>
              <w:rPr>
                <w:spacing w:val="1"/>
                <w:sz w:val="24"/>
              </w:rPr>
              <w:t xml:space="preserve"> </w:t>
            </w:r>
            <w:r>
              <w:rPr>
                <w:sz w:val="24"/>
                <w:u w:val="single"/>
              </w:rPr>
              <w:t xml:space="preserve"> </w:t>
            </w:r>
            <w:r>
              <w:rPr>
                <w:sz w:val="24"/>
                <w:u w:val="single"/>
              </w:rPr>
              <w:tab/>
            </w:r>
          </w:p>
        </w:tc>
      </w:tr>
      <w:tr w:rsidR="003620F5" w14:paraId="75F1E6F4" w14:textId="77777777">
        <w:trPr>
          <w:trHeight w:val="493"/>
        </w:trPr>
        <w:tc>
          <w:tcPr>
            <w:tcW w:w="11611" w:type="dxa"/>
            <w:shd w:val="clear" w:color="auto" w:fill="B8CCE3"/>
          </w:tcPr>
          <w:p w14:paraId="75F1E6F3" w14:textId="77777777" w:rsidR="003620F5" w:rsidRDefault="003A5F03">
            <w:pPr>
              <w:pStyle w:val="TableParagraph"/>
              <w:spacing w:before="120"/>
              <w:ind w:left="107"/>
              <w:rPr>
                <w:b/>
              </w:rPr>
            </w:pPr>
            <w:r>
              <w:rPr>
                <w:b/>
              </w:rPr>
              <w:t>TREATMENT</w:t>
            </w:r>
            <w:r>
              <w:rPr>
                <w:b/>
                <w:spacing w:val="-1"/>
              </w:rPr>
              <w:t xml:space="preserve"> </w:t>
            </w:r>
            <w:r>
              <w:rPr>
                <w:b/>
              </w:rPr>
              <w:t>FORMULATION</w:t>
            </w:r>
            <w:r>
              <w:rPr>
                <w:b/>
                <w:spacing w:val="-2"/>
              </w:rPr>
              <w:t xml:space="preserve"> </w:t>
            </w:r>
            <w:r>
              <w:rPr>
                <w:b/>
              </w:rPr>
              <w:t>&amp;</w:t>
            </w:r>
            <w:r>
              <w:rPr>
                <w:b/>
                <w:spacing w:val="-6"/>
              </w:rPr>
              <w:t xml:space="preserve"> </w:t>
            </w:r>
            <w:r>
              <w:rPr>
                <w:b/>
              </w:rPr>
              <w:t>SUMMARY</w:t>
            </w:r>
            <w:r>
              <w:rPr>
                <w:b/>
                <w:spacing w:val="-5"/>
              </w:rPr>
              <w:t xml:space="preserve"> </w:t>
            </w:r>
            <w:r>
              <w:rPr>
                <w:b/>
              </w:rPr>
              <w:t>(RISK</w:t>
            </w:r>
            <w:r>
              <w:rPr>
                <w:b/>
                <w:spacing w:val="-3"/>
              </w:rPr>
              <w:t xml:space="preserve"> </w:t>
            </w:r>
            <w:r>
              <w:rPr>
                <w:b/>
              </w:rPr>
              <w:t>RATING)</w:t>
            </w:r>
          </w:p>
        </w:tc>
      </w:tr>
      <w:tr w:rsidR="003620F5" w14:paraId="75F1E6FB" w14:textId="77777777">
        <w:trPr>
          <w:trHeight w:val="1689"/>
        </w:trPr>
        <w:tc>
          <w:tcPr>
            <w:tcW w:w="11611" w:type="dxa"/>
            <w:shd w:val="clear" w:color="auto" w:fill="B8CCE3"/>
          </w:tcPr>
          <w:p w14:paraId="75F1E6F5" w14:textId="77777777" w:rsidR="003620F5" w:rsidRDefault="003A5F03">
            <w:pPr>
              <w:pStyle w:val="TableParagraph"/>
              <w:spacing w:before="32"/>
              <w:ind w:left="107" w:right="4940"/>
              <w:rPr>
                <w:sz w:val="16"/>
              </w:rPr>
            </w:pPr>
            <w:r>
              <w:rPr>
                <w:spacing w:val="-2"/>
                <w:sz w:val="16"/>
                <w:u w:val="single"/>
              </w:rPr>
              <w:t>Risk Rating</w:t>
            </w:r>
            <w:r>
              <w:rPr>
                <w:spacing w:val="-2"/>
                <w:sz w:val="16"/>
              </w:rPr>
              <w:t>:</w:t>
            </w:r>
            <w:r>
              <w:rPr>
                <w:spacing w:val="-1"/>
                <w:sz w:val="16"/>
              </w:rPr>
              <w:t xml:space="preserve"> </w:t>
            </w:r>
            <w:r>
              <w:rPr>
                <w:spacing w:val="-2"/>
                <w:sz w:val="16"/>
              </w:rPr>
              <w:t xml:space="preserve">In the 0-4 rating system, the higher number indicates a greater </w:t>
            </w:r>
            <w:r>
              <w:rPr>
                <w:spacing w:val="-1"/>
                <w:sz w:val="16"/>
              </w:rPr>
              <w:t>level of intensity.</w:t>
            </w:r>
            <w:r>
              <w:rPr>
                <w:spacing w:val="-42"/>
                <w:sz w:val="16"/>
              </w:rPr>
              <w:t xml:space="preserve"> </w:t>
            </w:r>
            <w:r>
              <w:rPr>
                <w:w w:val="105"/>
                <w:sz w:val="16"/>
              </w:rPr>
              <w:t>0=</w:t>
            </w:r>
            <w:r>
              <w:rPr>
                <w:spacing w:val="6"/>
                <w:w w:val="105"/>
                <w:sz w:val="16"/>
              </w:rPr>
              <w:t xml:space="preserve"> </w:t>
            </w:r>
            <w:r>
              <w:rPr>
                <w:w w:val="105"/>
                <w:sz w:val="16"/>
              </w:rPr>
              <w:t>Indication</w:t>
            </w:r>
            <w:r>
              <w:rPr>
                <w:spacing w:val="5"/>
                <w:w w:val="105"/>
                <w:sz w:val="16"/>
              </w:rPr>
              <w:t xml:space="preserve"> </w:t>
            </w:r>
            <w:r>
              <w:rPr>
                <w:w w:val="105"/>
                <w:sz w:val="16"/>
              </w:rPr>
              <w:t>full</w:t>
            </w:r>
            <w:r>
              <w:rPr>
                <w:spacing w:val="9"/>
                <w:w w:val="105"/>
                <w:sz w:val="16"/>
              </w:rPr>
              <w:t xml:space="preserve"> </w:t>
            </w:r>
            <w:r>
              <w:rPr>
                <w:w w:val="105"/>
                <w:sz w:val="16"/>
              </w:rPr>
              <w:t>functioning</w:t>
            </w:r>
            <w:r>
              <w:rPr>
                <w:spacing w:val="6"/>
                <w:w w:val="105"/>
                <w:sz w:val="16"/>
              </w:rPr>
              <w:t xml:space="preserve"> </w:t>
            </w:r>
            <w:r>
              <w:rPr>
                <w:w w:val="105"/>
                <w:sz w:val="16"/>
              </w:rPr>
              <w:t>–</w:t>
            </w:r>
            <w:r>
              <w:rPr>
                <w:spacing w:val="5"/>
                <w:w w:val="105"/>
                <w:sz w:val="16"/>
              </w:rPr>
              <w:t xml:space="preserve"> </w:t>
            </w:r>
            <w:r>
              <w:rPr>
                <w:w w:val="105"/>
                <w:sz w:val="16"/>
              </w:rPr>
              <w:t>no</w:t>
            </w:r>
            <w:r>
              <w:rPr>
                <w:spacing w:val="9"/>
                <w:w w:val="105"/>
                <w:sz w:val="16"/>
              </w:rPr>
              <w:t xml:space="preserve"> </w:t>
            </w:r>
            <w:r>
              <w:rPr>
                <w:w w:val="105"/>
                <w:sz w:val="16"/>
              </w:rPr>
              <w:t>severity</w:t>
            </w:r>
            <w:r>
              <w:rPr>
                <w:spacing w:val="10"/>
                <w:w w:val="105"/>
                <w:sz w:val="16"/>
              </w:rPr>
              <w:t xml:space="preserve"> </w:t>
            </w:r>
            <w:r>
              <w:rPr>
                <w:w w:val="105"/>
                <w:sz w:val="16"/>
              </w:rPr>
              <w:t>and</w:t>
            </w:r>
            <w:r>
              <w:rPr>
                <w:spacing w:val="6"/>
                <w:w w:val="105"/>
                <w:sz w:val="16"/>
              </w:rPr>
              <w:t xml:space="preserve"> </w:t>
            </w:r>
            <w:r>
              <w:rPr>
                <w:w w:val="105"/>
                <w:sz w:val="16"/>
              </w:rPr>
              <w:t>no</w:t>
            </w:r>
            <w:r>
              <w:rPr>
                <w:spacing w:val="7"/>
                <w:w w:val="105"/>
                <w:sz w:val="16"/>
              </w:rPr>
              <w:t xml:space="preserve"> </w:t>
            </w:r>
            <w:r>
              <w:rPr>
                <w:w w:val="105"/>
                <w:sz w:val="16"/>
              </w:rPr>
              <w:t>risk</w:t>
            </w:r>
            <w:r>
              <w:rPr>
                <w:spacing w:val="7"/>
                <w:w w:val="105"/>
                <w:sz w:val="16"/>
              </w:rPr>
              <w:t xml:space="preserve"> </w:t>
            </w:r>
            <w:r>
              <w:rPr>
                <w:w w:val="105"/>
                <w:sz w:val="16"/>
              </w:rPr>
              <w:t>in</w:t>
            </w:r>
            <w:r>
              <w:rPr>
                <w:spacing w:val="6"/>
                <w:w w:val="105"/>
                <w:sz w:val="16"/>
              </w:rPr>
              <w:t xml:space="preserve"> </w:t>
            </w:r>
            <w:r>
              <w:rPr>
                <w:w w:val="105"/>
                <w:sz w:val="16"/>
              </w:rPr>
              <w:t>this</w:t>
            </w:r>
            <w:r>
              <w:rPr>
                <w:spacing w:val="8"/>
                <w:w w:val="105"/>
                <w:sz w:val="16"/>
              </w:rPr>
              <w:t xml:space="preserve"> </w:t>
            </w:r>
            <w:r>
              <w:rPr>
                <w:w w:val="105"/>
                <w:sz w:val="16"/>
              </w:rPr>
              <w:t>dimension</w:t>
            </w:r>
          </w:p>
          <w:p w14:paraId="75F1E6F6" w14:textId="77777777" w:rsidR="003620F5" w:rsidRDefault="003A5F03">
            <w:pPr>
              <w:pStyle w:val="TableParagraph"/>
              <w:spacing w:line="183" w:lineRule="exact"/>
              <w:ind w:left="107"/>
              <w:rPr>
                <w:sz w:val="16"/>
              </w:rPr>
            </w:pPr>
            <w:r>
              <w:rPr>
                <w:w w:val="110"/>
                <w:sz w:val="16"/>
              </w:rPr>
              <w:t>1=</w:t>
            </w:r>
            <w:r>
              <w:rPr>
                <w:spacing w:val="-4"/>
                <w:w w:val="110"/>
                <w:sz w:val="16"/>
              </w:rPr>
              <w:t xml:space="preserve"> </w:t>
            </w:r>
            <w:r>
              <w:rPr>
                <w:w w:val="110"/>
                <w:sz w:val="16"/>
              </w:rPr>
              <w:t>Indicates</w:t>
            </w:r>
            <w:r>
              <w:rPr>
                <w:spacing w:val="-3"/>
                <w:w w:val="110"/>
                <w:sz w:val="16"/>
              </w:rPr>
              <w:t xml:space="preserve"> </w:t>
            </w:r>
            <w:r>
              <w:rPr>
                <w:w w:val="110"/>
                <w:sz w:val="16"/>
              </w:rPr>
              <w:t>mildly</w:t>
            </w:r>
            <w:r>
              <w:rPr>
                <w:spacing w:val="-3"/>
                <w:w w:val="110"/>
                <w:sz w:val="16"/>
              </w:rPr>
              <w:t xml:space="preserve"> </w:t>
            </w:r>
            <w:r>
              <w:rPr>
                <w:w w:val="110"/>
                <w:sz w:val="16"/>
              </w:rPr>
              <w:t>difficult</w:t>
            </w:r>
            <w:r>
              <w:rPr>
                <w:spacing w:val="-4"/>
                <w:w w:val="110"/>
                <w:sz w:val="16"/>
              </w:rPr>
              <w:t xml:space="preserve"> </w:t>
            </w:r>
            <w:r>
              <w:rPr>
                <w:w w:val="110"/>
                <w:sz w:val="16"/>
              </w:rPr>
              <w:t>issue</w:t>
            </w:r>
            <w:r>
              <w:rPr>
                <w:spacing w:val="-2"/>
                <w:w w:val="110"/>
                <w:sz w:val="16"/>
              </w:rPr>
              <w:t xml:space="preserve"> </w:t>
            </w:r>
            <w:r>
              <w:rPr>
                <w:w w:val="110"/>
                <w:sz w:val="16"/>
              </w:rPr>
              <w:t>or</w:t>
            </w:r>
            <w:r>
              <w:rPr>
                <w:spacing w:val="-4"/>
                <w:w w:val="110"/>
                <w:sz w:val="16"/>
              </w:rPr>
              <w:t xml:space="preserve"> </w:t>
            </w:r>
            <w:r>
              <w:rPr>
                <w:w w:val="110"/>
                <w:sz w:val="16"/>
              </w:rPr>
              <w:t>minor</w:t>
            </w:r>
            <w:r>
              <w:rPr>
                <w:spacing w:val="-4"/>
                <w:w w:val="110"/>
                <w:sz w:val="16"/>
              </w:rPr>
              <w:t xml:space="preserve"> </w:t>
            </w:r>
            <w:r>
              <w:rPr>
                <w:w w:val="110"/>
                <w:sz w:val="16"/>
              </w:rPr>
              <w:t>signs</w:t>
            </w:r>
            <w:r>
              <w:rPr>
                <w:spacing w:val="-1"/>
                <w:w w:val="110"/>
                <w:sz w:val="16"/>
              </w:rPr>
              <w:t xml:space="preserve"> </w:t>
            </w:r>
            <w:r>
              <w:rPr>
                <w:w w:val="110"/>
                <w:sz w:val="16"/>
              </w:rPr>
              <w:t>and</w:t>
            </w:r>
            <w:r>
              <w:rPr>
                <w:spacing w:val="-3"/>
                <w:w w:val="110"/>
                <w:sz w:val="16"/>
              </w:rPr>
              <w:t xml:space="preserve"> </w:t>
            </w:r>
            <w:r>
              <w:rPr>
                <w:w w:val="110"/>
                <w:sz w:val="16"/>
              </w:rPr>
              <w:t>symptoms.</w:t>
            </w:r>
            <w:r>
              <w:rPr>
                <w:spacing w:val="46"/>
                <w:w w:val="110"/>
                <w:sz w:val="16"/>
              </w:rPr>
              <w:t xml:space="preserve"> </w:t>
            </w:r>
            <w:r>
              <w:rPr>
                <w:w w:val="110"/>
                <w:sz w:val="16"/>
              </w:rPr>
              <w:t>Issues</w:t>
            </w:r>
            <w:r>
              <w:rPr>
                <w:spacing w:val="-3"/>
                <w:w w:val="110"/>
                <w:sz w:val="16"/>
              </w:rPr>
              <w:t xml:space="preserve"> </w:t>
            </w:r>
            <w:r>
              <w:rPr>
                <w:w w:val="110"/>
                <w:sz w:val="16"/>
              </w:rPr>
              <w:t>will</w:t>
            </w:r>
            <w:r>
              <w:rPr>
                <w:spacing w:val="-1"/>
                <w:w w:val="110"/>
                <w:sz w:val="16"/>
              </w:rPr>
              <w:t xml:space="preserve"> </w:t>
            </w:r>
            <w:r>
              <w:rPr>
                <w:w w:val="110"/>
                <w:sz w:val="16"/>
              </w:rPr>
              <w:t>be</w:t>
            </w:r>
            <w:r>
              <w:rPr>
                <w:spacing w:val="-3"/>
                <w:w w:val="110"/>
                <w:sz w:val="16"/>
              </w:rPr>
              <w:t xml:space="preserve"> </w:t>
            </w:r>
            <w:r>
              <w:rPr>
                <w:w w:val="110"/>
                <w:sz w:val="16"/>
              </w:rPr>
              <w:t>able</w:t>
            </w:r>
            <w:r>
              <w:rPr>
                <w:spacing w:val="-4"/>
                <w:w w:val="110"/>
                <w:sz w:val="16"/>
              </w:rPr>
              <w:t xml:space="preserve"> </w:t>
            </w:r>
            <w:r>
              <w:rPr>
                <w:w w:val="110"/>
                <w:sz w:val="16"/>
              </w:rPr>
              <w:t>to</w:t>
            </w:r>
            <w:r>
              <w:rPr>
                <w:spacing w:val="-1"/>
                <w:w w:val="110"/>
                <w:sz w:val="16"/>
              </w:rPr>
              <w:t xml:space="preserve"> </w:t>
            </w:r>
            <w:r>
              <w:rPr>
                <w:w w:val="110"/>
                <w:sz w:val="16"/>
              </w:rPr>
              <w:t>be</w:t>
            </w:r>
            <w:r>
              <w:rPr>
                <w:spacing w:val="-1"/>
                <w:w w:val="110"/>
                <w:sz w:val="16"/>
              </w:rPr>
              <w:t xml:space="preserve"> </w:t>
            </w:r>
            <w:r>
              <w:rPr>
                <w:w w:val="110"/>
                <w:sz w:val="16"/>
              </w:rPr>
              <w:t>resolved</w:t>
            </w:r>
            <w:r>
              <w:rPr>
                <w:spacing w:val="-4"/>
                <w:w w:val="110"/>
                <w:sz w:val="16"/>
              </w:rPr>
              <w:t xml:space="preserve"> </w:t>
            </w:r>
            <w:r>
              <w:rPr>
                <w:w w:val="110"/>
                <w:sz w:val="16"/>
              </w:rPr>
              <w:t>in</w:t>
            </w:r>
            <w:r>
              <w:rPr>
                <w:spacing w:val="-3"/>
                <w:w w:val="110"/>
                <w:sz w:val="16"/>
              </w:rPr>
              <w:t xml:space="preserve"> </w:t>
            </w:r>
            <w:r>
              <w:rPr>
                <w:w w:val="110"/>
                <w:sz w:val="16"/>
              </w:rPr>
              <w:t>a</w:t>
            </w:r>
            <w:r>
              <w:rPr>
                <w:spacing w:val="-3"/>
                <w:w w:val="110"/>
                <w:sz w:val="16"/>
              </w:rPr>
              <w:t xml:space="preserve"> </w:t>
            </w:r>
            <w:r>
              <w:rPr>
                <w:w w:val="110"/>
                <w:sz w:val="16"/>
              </w:rPr>
              <w:t>short</w:t>
            </w:r>
            <w:r>
              <w:rPr>
                <w:spacing w:val="-2"/>
                <w:w w:val="110"/>
                <w:sz w:val="16"/>
              </w:rPr>
              <w:t xml:space="preserve"> </w:t>
            </w:r>
            <w:r>
              <w:rPr>
                <w:w w:val="110"/>
                <w:sz w:val="16"/>
              </w:rPr>
              <w:t>period</w:t>
            </w:r>
            <w:r>
              <w:rPr>
                <w:spacing w:val="-4"/>
                <w:w w:val="110"/>
                <w:sz w:val="16"/>
              </w:rPr>
              <w:t xml:space="preserve"> </w:t>
            </w:r>
            <w:r>
              <w:rPr>
                <w:w w:val="110"/>
                <w:sz w:val="16"/>
              </w:rPr>
              <w:t>of</w:t>
            </w:r>
            <w:r>
              <w:rPr>
                <w:spacing w:val="-4"/>
                <w:w w:val="110"/>
                <w:sz w:val="16"/>
              </w:rPr>
              <w:t xml:space="preserve"> </w:t>
            </w:r>
            <w:r>
              <w:rPr>
                <w:w w:val="110"/>
                <w:sz w:val="16"/>
              </w:rPr>
              <w:t>time.</w:t>
            </w:r>
          </w:p>
          <w:p w14:paraId="75F1E6F7" w14:textId="77777777" w:rsidR="003620F5" w:rsidRDefault="003A5F03">
            <w:pPr>
              <w:pStyle w:val="TableParagraph"/>
              <w:spacing w:before="1"/>
              <w:ind w:left="107" w:right="214"/>
              <w:rPr>
                <w:sz w:val="16"/>
              </w:rPr>
            </w:pPr>
            <w:r>
              <w:rPr>
                <w:w w:val="110"/>
                <w:sz w:val="16"/>
              </w:rPr>
              <w:t>2= Indicates moderate difficulty in functioning. Although there is a moderate impairment and persistent chronic issues, person has relevant skills,</w:t>
            </w:r>
            <w:r>
              <w:rPr>
                <w:spacing w:val="1"/>
                <w:w w:val="110"/>
                <w:sz w:val="16"/>
              </w:rPr>
              <w:t xml:space="preserve"> </w:t>
            </w:r>
            <w:r>
              <w:rPr>
                <w:w w:val="110"/>
                <w:sz w:val="16"/>
              </w:rPr>
              <w:t>or</w:t>
            </w:r>
            <w:r>
              <w:rPr>
                <w:spacing w:val="-1"/>
                <w:w w:val="110"/>
                <w:sz w:val="16"/>
              </w:rPr>
              <w:t xml:space="preserve"> </w:t>
            </w:r>
            <w:r>
              <w:rPr>
                <w:w w:val="110"/>
                <w:sz w:val="16"/>
              </w:rPr>
              <w:t>support</w:t>
            </w:r>
            <w:r>
              <w:rPr>
                <w:spacing w:val="-1"/>
                <w:w w:val="110"/>
                <w:sz w:val="16"/>
              </w:rPr>
              <w:t xml:space="preserve"> </w:t>
            </w:r>
            <w:r>
              <w:rPr>
                <w:w w:val="110"/>
                <w:sz w:val="16"/>
              </w:rPr>
              <w:t>systems</w:t>
            </w:r>
            <w:r>
              <w:rPr>
                <w:spacing w:val="-1"/>
                <w:w w:val="110"/>
                <w:sz w:val="16"/>
              </w:rPr>
              <w:t xml:space="preserve"> </w:t>
            </w:r>
            <w:r>
              <w:rPr>
                <w:w w:val="110"/>
                <w:sz w:val="16"/>
              </w:rPr>
              <w:t>may</w:t>
            </w:r>
            <w:r>
              <w:rPr>
                <w:spacing w:val="-2"/>
                <w:w w:val="110"/>
                <w:sz w:val="16"/>
              </w:rPr>
              <w:t xml:space="preserve"> </w:t>
            </w:r>
            <w:r>
              <w:rPr>
                <w:w w:val="110"/>
                <w:sz w:val="16"/>
              </w:rPr>
              <w:t>be</w:t>
            </w:r>
            <w:r>
              <w:rPr>
                <w:spacing w:val="-1"/>
                <w:w w:val="110"/>
                <w:sz w:val="16"/>
              </w:rPr>
              <w:t xml:space="preserve"> </w:t>
            </w:r>
            <w:r>
              <w:rPr>
                <w:w w:val="110"/>
                <w:sz w:val="16"/>
              </w:rPr>
              <w:t>present.</w:t>
            </w:r>
          </w:p>
          <w:p w14:paraId="75F1E6F8" w14:textId="77777777" w:rsidR="003620F5" w:rsidRDefault="003A5F03">
            <w:pPr>
              <w:pStyle w:val="TableParagraph"/>
              <w:spacing w:line="183" w:lineRule="exact"/>
              <w:ind w:left="107"/>
              <w:rPr>
                <w:sz w:val="16"/>
              </w:rPr>
            </w:pPr>
            <w:r>
              <w:rPr>
                <w:i/>
                <w:w w:val="110"/>
                <w:sz w:val="16"/>
              </w:rPr>
              <w:t>*Note</w:t>
            </w:r>
            <w:r>
              <w:rPr>
                <w:w w:val="110"/>
                <w:sz w:val="16"/>
              </w:rPr>
              <w:t>:</w:t>
            </w:r>
            <w:r>
              <w:rPr>
                <w:spacing w:val="-4"/>
                <w:w w:val="110"/>
                <w:sz w:val="16"/>
              </w:rPr>
              <w:t xml:space="preserve"> </w:t>
            </w:r>
            <w:r>
              <w:rPr>
                <w:w w:val="110"/>
                <w:sz w:val="16"/>
              </w:rPr>
              <w:t>A</w:t>
            </w:r>
            <w:r>
              <w:rPr>
                <w:spacing w:val="-1"/>
                <w:w w:val="110"/>
                <w:sz w:val="16"/>
              </w:rPr>
              <w:t xml:space="preserve"> </w:t>
            </w:r>
            <w:r>
              <w:rPr>
                <w:w w:val="110"/>
                <w:sz w:val="16"/>
              </w:rPr>
              <w:t>Risk</w:t>
            </w:r>
            <w:r>
              <w:rPr>
                <w:spacing w:val="-2"/>
                <w:w w:val="110"/>
                <w:sz w:val="16"/>
              </w:rPr>
              <w:t xml:space="preserve"> </w:t>
            </w:r>
            <w:r>
              <w:rPr>
                <w:w w:val="110"/>
                <w:sz w:val="16"/>
              </w:rPr>
              <w:t>Rating</w:t>
            </w:r>
            <w:r>
              <w:rPr>
                <w:spacing w:val="-3"/>
                <w:w w:val="110"/>
                <w:sz w:val="16"/>
              </w:rPr>
              <w:t xml:space="preserve"> </w:t>
            </w:r>
            <w:r>
              <w:rPr>
                <w:w w:val="110"/>
                <w:sz w:val="16"/>
              </w:rPr>
              <w:t>of</w:t>
            </w:r>
            <w:r>
              <w:rPr>
                <w:spacing w:val="-2"/>
                <w:w w:val="110"/>
                <w:sz w:val="16"/>
              </w:rPr>
              <w:t xml:space="preserve"> </w:t>
            </w:r>
            <w:r>
              <w:rPr>
                <w:w w:val="110"/>
                <w:sz w:val="16"/>
              </w:rPr>
              <w:t>2</w:t>
            </w:r>
            <w:r>
              <w:rPr>
                <w:spacing w:val="-2"/>
                <w:w w:val="110"/>
                <w:sz w:val="16"/>
              </w:rPr>
              <w:t xml:space="preserve"> </w:t>
            </w:r>
            <w:r>
              <w:rPr>
                <w:w w:val="110"/>
                <w:sz w:val="16"/>
              </w:rPr>
              <w:t>or</w:t>
            </w:r>
            <w:r>
              <w:rPr>
                <w:spacing w:val="-4"/>
                <w:w w:val="110"/>
                <w:sz w:val="16"/>
              </w:rPr>
              <w:t xml:space="preserve"> </w:t>
            </w:r>
            <w:r>
              <w:rPr>
                <w:w w:val="110"/>
                <w:sz w:val="16"/>
              </w:rPr>
              <w:t>higher</w:t>
            </w:r>
            <w:r>
              <w:rPr>
                <w:spacing w:val="-2"/>
                <w:w w:val="110"/>
                <w:sz w:val="16"/>
              </w:rPr>
              <w:t xml:space="preserve"> </w:t>
            </w:r>
            <w:r>
              <w:rPr>
                <w:w w:val="110"/>
                <w:sz w:val="16"/>
              </w:rPr>
              <w:t>in Dimension</w:t>
            </w:r>
            <w:r>
              <w:rPr>
                <w:spacing w:val="-3"/>
                <w:w w:val="110"/>
                <w:sz w:val="16"/>
              </w:rPr>
              <w:t xml:space="preserve"> </w:t>
            </w:r>
            <w:r>
              <w:rPr>
                <w:w w:val="110"/>
                <w:sz w:val="16"/>
              </w:rPr>
              <w:t>3</w:t>
            </w:r>
            <w:r>
              <w:rPr>
                <w:spacing w:val="-3"/>
                <w:w w:val="110"/>
                <w:sz w:val="16"/>
              </w:rPr>
              <w:t xml:space="preserve"> </w:t>
            </w:r>
            <w:r>
              <w:rPr>
                <w:w w:val="110"/>
                <w:sz w:val="16"/>
              </w:rPr>
              <w:t>requires</w:t>
            </w:r>
            <w:r>
              <w:rPr>
                <w:spacing w:val="-2"/>
                <w:w w:val="110"/>
                <w:sz w:val="16"/>
              </w:rPr>
              <w:t xml:space="preserve"> </w:t>
            </w:r>
            <w:r>
              <w:rPr>
                <w:w w:val="110"/>
                <w:sz w:val="16"/>
              </w:rPr>
              <w:t>a</w:t>
            </w:r>
            <w:r>
              <w:rPr>
                <w:spacing w:val="-3"/>
                <w:w w:val="110"/>
                <w:sz w:val="16"/>
              </w:rPr>
              <w:t xml:space="preserve"> </w:t>
            </w:r>
            <w:r>
              <w:rPr>
                <w:w w:val="110"/>
                <w:sz w:val="16"/>
              </w:rPr>
              <w:t>Risk</w:t>
            </w:r>
            <w:r>
              <w:rPr>
                <w:spacing w:val="-3"/>
                <w:w w:val="110"/>
                <w:sz w:val="16"/>
              </w:rPr>
              <w:t xml:space="preserve"> </w:t>
            </w:r>
            <w:r>
              <w:rPr>
                <w:w w:val="110"/>
                <w:sz w:val="16"/>
              </w:rPr>
              <w:t>Rating</w:t>
            </w:r>
            <w:r>
              <w:rPr>
                <w:spacing w:val="-2"/>
                <w:w w:val="110"/>
                <w:sz w:val="16"/>
              </w:rPr>
              <w:t xml:space="preserve"> </w:t>
            </w:r>
            <w:r>
              <w:rPr>
                <w:w w:val="110"/>
                <w:sz w:val="16"/>
              </w:rPr>
              <w:t>score</w:t>
            </w:r>
            <w:r>
              <w:rPr>
                <w:spacing w:val="-3"/>
                <w:w w:val="110"/>
                <w:sz w:val="16"/>
              </w:rPr>
              <w:t xml:space="preserve"> </w:t>
            </w:r>
            <w:r>
              <w:rPr>
                <w:w w:val="110"/>
                <w:sz w:val="16"/>
              </w:rPr>
              <w:t>in</w:t>
            </w:r>
            <w:r>
              <w:rPr>
                <w:spacing w:val="-4"/>
                <w:w w:val="110"/>
                <w:sz w:val="16"/>
              </w:rPr>
              <w:t xml:space="preserve"> </w:t>
            </w:r>
            <w:r>
              <w:rPr>
                <w:w w:val="110"/>
                <w:sz w:val="16"/>
              </w:rPr>
              <w:t>MH</w:t>
            </w:r>
            <w:r>
              <w:rPr>
                <w:spacing w:val="-1"/>
                <w:w w:val="110"/>
                <w:sz w:val="16"/>
              </w:rPr>
              <w:t xml:space="preserve"> </w:t>
            </w:r>
            <w:r>
              <w:rPr>
                <w:w w:val="110"/>
                <w:sz w:val="16"/>
              </w:rPr>
              <w:t>Dimensions</w:t>
            </w:r>
            <w:r>
              <w:rPr>
                <w:spacing w:val="-3"/>
                <w:w w:val="110"/>
                <w:sz w:val="16"/>
              </w:rPr>
              <w:t xml:space="preserve"> </w:t>
            </w:r>
            <w:r>
              <w:rPr>
                <w:w w:val="110"/>
                <w:sz w:val="16"/>
              </w:rPr>
              <w:t>4,5,</w:t>
            </w:r>
            <w:r>
              <w:rPr>
                <w:spacing w:val="-3"/>
                <w:w w:val="110"/>
                <w:sz w:val="16"/>
              </w:rPr>
              <w:t xml:space="preserve"> </w:t>
            </w:r>
            <w:r>
              <w:rPr>
                <w:w w:val="110"/>
                <w:sz w:val="16"/>
              </w:rPr>
              <w:t>&amp;</w:t>
            </w:r>
            <w:r>
              <w:rPr>
                <w:spacing w:val="-1"/>
                <w:w w:val="110"/>
                <w:sz w:val="16"/>
              </w:rPr>
              <w:t xml:space="preserve"> </w:t>
            </w:r>
            <w:r>
              <w:rPr>
                <w:w w:val="110"/>
                <w:sz w:val="16"/>
              </w:rPr>
              <w:t>6</w:t>
            </w:r>
          </w:p>
          <w:p w14:paraId="75F1E6F9" w14:textId="77777777" w:rsidR="003620F5" w:rsidRDefault="003A5F03">
            <w:pPr>
              <w:pStyle w:val="TableParagraph"/>
              <w:ind w:left="107"/>
              <w:rPr>
                <w:sz w:val="16"/>
              </w:rPr>
            </w:pPr>
            <w:r>
              <w:rPr>
                <w:w w:val="110"/>
                <w:sz w:val="16"/>
              </w:rPr>
              <w:t>3=</w:t>
            </w:r>
            <w:r>
              <w:rPr>
                <w:spacing w:val="-5"/>
                <w:w w:val="110"/>
                <w:sz w:val="16"/>
              </w:rPr>
              <w:t xml:space="preserve"> </w:t>
            </w:r>
            <w:r>
              <w:rPr>
                <w:w w:val="110"/>
                <w:sz w:val="16"/>
              </w:rPr>
              <w:t>Indicates</w:t>
            </w:r>
            <w:r>
              <w:rPr>
                <w:spacing w:val="-4"/>
                <w:w w:val="110"/>
                <w:sz w:val="16"/>
              </w:rPr>
              <w:t xml:space="preserve"> </w:t>
            </w:r>
            <w:r>
              <w:rPr>
                <w:w w:val="110"/>
                <w:sz w:val="16"/>
              </w:rPr>
              <w:t>a</w:t>
            </w:r>
            <w:r>
              <w:rPr>
                <w:spacing w:val="-3"/>
                <w:w w:val="110"/>
                <w:sz w:val="16"/>
              </w:rPr>
              <w:t xml:space="preserve"> </w:t>
            </w:r>
            <w:r>
              <w:rPr>
                <w:w w:val="110"/>
                <w:sz w:val="16"/>
              </w:rPr>
              <w:t>serious</w:t>
            </w:r>
            <w:r>
              <w:rPr>
                <w:spacing w:val="-4"/>
                <w:w w:val="110"/>
                <w:sz w:val="16"/>
              </w:rPr>
              <w:t xml:space="preserve"> </w:t>
            </w:r>
            <w:r>
              <w:rPr>
                <w:w w:val="110"/>
                <w:sz w:val="16"/>
              </w:rPr>
              <w:t>issue</w:t>
            </w:r>
            <w:r>
              <w:rPr>
                <w:spacing w:val="-5"/>
                <w:w w:val="110"/>
                <w:sz w:val="16"/>
              </w:rPr>
              <w:t xml:space="preserve"> </w:t>
            </w:r>
            <w:r>
              <w:rPr>
                <w:w w:val="110"/>
                <w:sz w:val="16"/>
              </w:rPr>
              <w:t>or</w:t>
            </w:r>
            <w:r>
              <w:rPr>
                <w:spacing w:val="-5"/>
                <w:w w:val="110"/>
                <w:sz w:val="16"/>
              </w:rPr>
              <w:t xml:space="preserve"> </w:t>
            </w:r>
            <w:r>
              <w:rPr>
                <w:w w:val="110"/>
                <w:sz w:val="16"/>
              </w:rPr>
              <w:t>difficulty</w:t>
            </w:r>
            <w:r>
              <w:rPr>
                <w:spacing w:val="-5"/>
                <w:w w:val="110"/>
                <w:sz w:val="16"/>
              </w:rPr>
              <w:t xml:space="preserve"> </w:t>
            </w:r>
            <w:r>
              <w:rPr>
                <w:w w:val="110"/>
                <w:sz w:val="16"/>
              </w:rPr>
              <w:t>coping.</w:t>
            </w:r>
            <w:r>
              <w:rPr>
                <w:spacing w:val="39"/>
                <w:w w:val="110"/>
                <w:sz w:val="16"/>
              </w:rPr>
              <w:t xml:space="preserve"> </w:t>
            </w:r>
            <w:proofErr w:type="gramStart"/>
            <w:r>
              <w:rPr>
                <w:w w:val="110"/>
                <w:sz w:val="16"/>
              </w:rPr>
              <w:t>An</w:t>
            </w:r>
            <w:proofErr w:type="gramEnd"/>
            <w:r>
              <w:rPr>
                <w:spacing w:val="-3"/>
                <w:w w:val="110"/>
                <w:sz w:val="16"/>
              </w:rPr>
              <w:t xml:space="preserve"> </w:t>
            </w:r>
            <w:r>
              <w:rPr>
                <w:w w:val="110"/>
                <w:sz w:val="16"/>
              </w:rPr>
              <w:t>person</w:t>
            </w:r>
            <w:r>
              <w:rPr>
                <w:spacing w:val="-2"/>
                <w:w w:val="110"/>
                <w:sz w:val="16"/>
              </w:rPr>
              <w:t xml:space="preserve"> </w:t>
            </w:r>
            <w:r>
              <w:rPr>
                <w:w w:val="110"/>
                <w:sz w:val="16"/>
              </w:rPr>
              <w:t>presenting</w:t>
            </w:r>
            <w:r>
              <w:rPr>
                <w:spacing w:val="-4"/>
                <w:w w:val="110"/>
                <w:sz w:val="16"/>
              </w:rPr>
              <w:t xml:space="preserve"> </w:t>
            </w:r>
            <w:r>
              <w:rPr>
                <w:w w:val="110"/>
                <w:sz w:val="16"/>
              </w:rPr>
              <w:t>at</w:t>
            </w:r>
            <w:r>
              <w:rPr>
                <w:spacing w:val="-4"/>
                <w:w w:val="110"/>
                <w:sz w:val="16"/>
              </w:rPr>
              <w:t xml:space="preserve"> </w:t>
            </w:r>
            <w:r>
              <w:rPr>
                <w:w w:val="110"/>
                <w:sz w:val="16"/>
              </w:rPr>
              <w:t>this</w:t>
            </w:r>
            <w:r>
              <w:rPr>
                <w:spacing w:val="-4"/>
                <w:w w:val="110"/>
                <w:sz w:val="16"/>
              </w:rPr>
              <w:t xml:space="preserve"> </w:t>
            </w:r>
            <w:r>
              <w:rPr>
                <w:w w:val="110"/>
                <w:sz w:val="16"/>
              </w:rPr>
              <w:t>level</w:t>
            </w:r>
            <w:r>
              <w:rPr>
                <w:spacing w:val="-1"/>
                <w:w w:val="110"/>
                <w:sz w:val="16"/>
              </w:rPr>
              <w:t xml:space="preserve"> </w:t>
            </w:r>
            <w:r>
              <w:rPr>
                <w:w w:val="110"/>
                <w:sz w:val="16"/>
              </w:rPr>
              <w:t>of</w:t>
            </w:r>
            <w:r>
              <w:rPr>
                <w:spacing w:val="-3"/>
                <w:w w:val="110"/>
                <w:sz w:val="16"/>
              </w:rPr>
              <w:t xml:space="preserve"> </w:t>
            </w:r>
            <w:r>
              <w:rPr>
                <w:w w:val="110"/>
                <w:sz w:val="16"/>
              </w:rPr>
              <w:t>risk</w:t>
            </w:r>
            <w:r>
              <w:rPr>
                <w:spacing w:val="-5"/>
                <w:w w:val="110"/>
                <w:sz w:val="16"/>
              </w:rPr>
              <w:t xml:space="preserve"> </w:t>
            </w:r>
            <w:r>
              <w:rPr>
                <w:w w:val="110"/>
                <w:sz w:val="16"/>
              </w:rPr>
              <w:t>maybe</w:t>
            </w:r>
            <w:r>
              <w:rPr>
                <w:spacing w:val="-2"/>
                <w:w w:val="110"/>
                <w:sz w:val="16"/>
              </w:rPr>
              <w:t xml:space="preserve"> </w:t>
            </w:r>
            <w:r>
              <w:rPr>
                <w:w w:val="110"/>
                <w:sz w:val="16"/>
              </w:rPr>
              <w:t>considered</w:t>
            </w:r>
            <w:r>
              <w:rPr>
                <w:spacing w:val="-3"/>
                <w:w w:val="110"/>
                <w:sz w:val="16"/>
              </w:rPr>
              <w:t xml:space="preserve"> </w:t>
            </w:r>
            <w:r>
              <w:rPr>
                <w:w w:val="110"/>
                <w:sz w:val="16"/>
              </w:rPr>
              <w:t>nearing</w:t>
            </w:r>
            <w:r>
              <w:rPr>
                <w:spacing w:val="-2"/>
                <w:w w:val="110"/>
                <w:sz w:val="16"/>
              </w:rPr>
              <w:t xml:space="preserve"> </w:t>
            </w:r>
            <w:r>
              <w:rPr>
                <w:w w:val="110"/>
                <w:sz w:val="16"/>
              </w:rPr>
              <w:t>“imminent</w:t>
            </w:r>
            <w:r>
              <w:rPr>
                <w:spacing w:val="-4"/>
                <w:w w:val="110"/>
                <w:sz w:val="16"/>
              </w:rPr>
              <w:t xml:space="preserve"> </w:t>
            </w:r>
            <w:r>
              <w:rPr>
                <w:w w:val="110"/>
                <w:sz w:val="16"/>
              </w:rPr>
              <w:t>danger.”</w:t>
            </w:r>
          </w:p>
          <w:p w14:paraId="75F1E6FA" w14:textId="77777777" w:rsidR="003620F5" w:rsidRDefault="003A5F03">
            <w:pPr>
              <w:pStyle w:val="TableParagraph"/>
              <w:spacing w:line="182" w:lineRule="exact"/>
              <w:ind w:left="107" w:right="272"/>
              <w:rPr>
                <w:sz w:val="16"/>
              </w:rPr>
            </w:pPr>
            <w:r>
              <w:rPr>
                <w:w w:val="110"/>
                <w:sz w:val="16"/>
              </w:rPr>
              <w:t xml:space="preserve">4= Indicates issues of utmost severity. </w:t>
            </w:r>
            <w:proofErr w:type="gramStart"/>
            <w:r>
              <w:rPr>
                <w:w w:val="110"/>
                <w:sz w:val="16"/>
              </w:rPr>
              <w:t>An</w:t>
            </w:r>
            <w:proofErr w:type="gramEnd"/>
            <w:r>
              <w:rPr>
                <w:w w:val="110"/>
                <w:sz w:val="16"/>
              </w:rPr>
              <w:t xml:space="preserve"> person presenting at this level present with critical impairments in coping and functioning, with signs</w:t>
            </w:r>
            <w:r>
              <w:rPr>
                <w:spacing w:val="-46"/>
                <w:w w:val="110"/>
                <w:sz w:val="16"/>
              </w:rPr>
              <w:t xml:space="preserve"> </w:t>
            </w:r>
            <w:r>
              <w:rPr>
                <w:w w:val="110"/>
                <w:sz w:val="16"/>
              </w:rPr>
              <w:t>and</w:t>
            </w:r>
            <w:r>
              <w:rPr>
                <w:spacing w:val="-2"/>
                <w:w w:val="110"/>
                <w:sz w:val="16"/>
              </w:rPr>
              <w:t xml:space="preserve"> </w:t>
            </w:r>
            <w:r>
              <w:rPr>
                <w:w w:val="110"/>
                <w:sz w:val="16"/>
              </w:rPr>
              <w:t>symptoms,</w:t>
            </w:r>
            <w:r>
              <w:rPr>
                <w:spacing w:val="-1"/>
                <w:w w:val="110"/>
                <w:sz w:val="16"/>
              </w:rPr>
              <w:t xml:space="preserve"> </w:t>
            </w:r>
            <w:r>
              <w:rPr>
                <w:w w:val="110"/>
                <w:sz w:val="16"/>
              </w:rPr>
              <w:t>indicating</w:t>
            </w:r>
            <w:r>
              <w:rPr>
                <w:spacing w:val="-2"/>
                <w:w w:val="110"/>
                <w:sz w:val="16"/>
              </w:rPr>
              <w:t xml:space="preserve"> </w:t>
            </w:r>
            <w:r>
              <w:rPr>
                <w:w w:val="110"/>
                <w:sz w:val="16"/>
              </w:rPr>
              <w:t>an</w:t>
            </w:r>
            <w:r>
              <w:rPr>
                <w:spacing w:val="-2"/>
                <w:w w:val="110"/>
                <w:sz w:val="16"/>
              </w:rPr>
              <w:t xml:space="preserve"> </w:t>
            </w:r>
            <w:r>
              <w:rPr>
                <w:w w:val="110"/>
                <w:sz w:val="16"/>
              </w:rPr>
              <w:t>“imminent</w:t>
            </w:r>
            <w:r>
              <w:rPr>
                <w:spacing w:val="-1"/>
                <w:w w:val="110"/>
                <w:sz w:val="16"/>
              </w:rPr>
              <w:t xml:space="preserve"> </w:t>
            </w:r>
            <w:r>
              <w:rPr>
                <w:w w:val="110"/>
                <w:sz w:val="16"/>
              </w:rPr>
              <w:t>danger”</w:t>
            </w:r>
            <w:r>
              <w:rPr>
                <w:spacing w:val="-1"/>
                <w:w w:val="110"/>
                <w:sz w:val="16"/>
              </w:rPr>
              <w:t xml:space="preserve"> </w:t>
            </w:r>
            <w:r>
              <w:rPr>
                <w:w w:val="110"/>
                <w:sz w:val="16"/>
              </w:rPr>
              <w:t>concern,</w:t>
            </w:r>
            <w:r>
              <w:rPr>
                <w:spacing w:val="-1"/>
                <w:w w:val="110"/>
                <w:sz w:val="16"/>
              </w:rPr>
              <w:t xml:space="preserve"> </w:t>
            </w:r>
            <w:r>
              <w:rPr>
                <w:w w:val="110"/>
                <w:sz w:val="16"/>
              </w:rPr>
              <w:t>which will require</w:t>
            </w:r>
            <w:r>
              <w:rPr>
                <w:spacing w:val="-2"/>
                <w:w w:val="110"/>
                <w:sz w:val="16"/>
              </w:rPr>
              <w:t xml:space="preserve"> </w:t>
            </w:r>
            <w:r>
              <w:rPr>
                <w:w w:val="110"/>
                <w:sz w:val="16"/>
              </w:rPr>
              <w:t>immediate</w:t>
            </w:r>
            <w:r>
              <w:rPr>
                <w:spacing w:val="-2"/>
                <w:w w:val="110"/>
                <w:sz w:val="16"/>
              </w:rPr>
              <w:t xml:space="preserve"> </w:t>
            </w:r>
            <w:r>
              <w:rPr>
                <w:w w:val="110"/>
                <w:sz w:val="16"/>
              </w:rPr>
              <w:t>services.</w:t>
            </w:r>
          </w:p>
        </w:tc>
      </w:tr>
    </w:tbl>
    <w:p w14:paraId="75F1E6FC" w14:textId="77777777" w:rsidR="003620F5" w:rsidRDefault="003620F5">
      <w:pPr>
        <w:spacing w:line="182" w:lineRule="exact"/>
        <w:rPr>
          <w:sz w:val="16"/>
        </w:rPr>
        <w:sectPr w:rsidR="003620F5">
          <w:type w:val="continuous"/>
          <w:pgSz w:w="12240" w:h="15840"/>
          <w:pgMar w:top="720" w:right="140" w:bottom="420"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1"/>
      </w:tblGrid>
      <w:tr w:rsidR="003620F5" w14:paraId="75F1E702" w14:textId="77777777">
        <w:trPr>
          <w:trHeight w:val="1470"/>
        </w:trPr>
        <w:tc>
          <w:tcPr>
            <w:tcW w:w="11611" w:type="dxa"/>
            <w:shd w:val="clear" w:color="auto" w:fill="B8CCE3"/>
          </w:tcPr>
          <w:p w14:paraId="75F1E6FD" w14:textId="77777777" w:rsidR="003620F5" w:rsidRDefault="003A5F03">
            <w:pPr>
              <w:pStyle w:val="TableParagraph"/>
              <w:spacing w:before="1" w:line="183" w:lineRule="exact"/>
              <w:ind w:left="107"/>
              <w:rPr>
                <w:sz w:val="16"/>
              </w:rPr>
            </w:pPr>
            <w:r>
              <w:rPr>
                <w:i/>
                <w:w w:val="110"/>
                <w:sz w:val="16"/>
              </w:rPr>
              <w:lastRenderedPageBreak/>
              <w:t>*Note</w:t>
            </w:r>
            <w:r>
              <w:rPr>
                <w:w w:val="110"/>
                <w:sz w:val="16"/>
              </w:rPr>
              <w:t>:</w:t>
            </w:r>
            <w:r>
              <w:rPr>
                <w:spacing w:val="-4"/>
                <w:w w:val="110"/>
                <w:sz w:val="16"/>
              </w:rPr>
              <w:t xml:space="preserve"> </w:t>
            </w:r>
            <w:r>
              <w:rPr>
                <w:w w:val="110"/>
                <w:sz w:val="16"/>
              </w:rPr>
              <w:t>A Risk</w:t>
            </w:r>
            <w:r>
              <w:rPr>
                <w:spacing w:val="-3"/>
                <w:w w:val="110"/>
                <w:sz w:val="16"/>
              </w:rPr>
              <w:t xml:space="preserve"> </w:t>
            </w:r>
            <w:r>
              <w:rPr>
                <w:w w:val="110"/>
                <w:sz w:val="16"/>
              </w:rPr>
              <w:t>Rating</w:t>
            </w:r>
            <w:r>
              <w:rPr>
                <w:spacing w:val="-2"/>
                <w:w w:val="110"/>
                <w:sz w:val="16"/>
              </w:rPr>
              <w:t xml:space="preserve"> </w:t>
            </w:r>
            <w:r>
              <w:rPr>
                <w:w w:val="110"/>
                <w:sz w:val="16"/>
              </w:rPr>
              <w:t>of</w:t>
            </w:r>
            <w:r>
              <w:rPr>
                <w:spacing w:val="-1"/>
                <w:w w:val="110"/>
                <w:sz w:val="16"/>
              </w:rPr>
              <w:t xml:space="preserve"> </w:t>
            </w:r>
            <w:r>
              <w:rPr>
                <w:w w:val="110"/>
                <w:sz w:val="16"/>
              </w:rPr>
              <w:t>4</w:t>
            </w:r>
            <w:r>
              <w:rPr>
                <w:spacing w:val="-5"/>
                <w:w w:val="110"/>
                <w:sz w:val="16"/>
              </w:rPr>
              <w:t xml:space="preserve"> </w:t>
            </w:r>
            <w:r>
              <w:rPr>
                <w:w w:val="110"/>
                <w:sz w:val="16"/>
              </w:rPr>
              <w:t>in</w:t>
            </w:r>
            <w:r>
              <w:rPr>
                <w:spacing w:val="-2"/>
                <w:w w:val="110"/>
                <w:sz w:val="16"/>
              </w:rPr>
              <w:t xml:space="preserve"> </w:t>
            </w:r>
            <w:r>
              <w:rPr>
                <w:w w:val="110"/>
                <w:sz w:val="16"/>
              </w:rPr>
              <w:t>Substance</w:t>
            </w:r>
            <w:r>
              <w:rPr>
                <w:spacing w:val="-3"/>
                <w:w w:val="110"/>
                <w:sz w:val="16"/>
              </w:rPr>
              <w:t xml:space="preserve"> </w:t>
            </w:r>
            <w:r>
              <w:rPr>
                <w:w w:val="110"/>
                <w:sz w:val="16"/>
              </w:rPr>
              <w:t>Use Dimensions</w:t>
            </w:r>
            <w:r>
              <w:rPr>
                <w:spacing w:val="-2"/>
                <w:w w:val="110"/>
                <w:sz w:val="16"/>
              </w:rPr>
              <w:t xml:space="preserve"> </w:t>
            </w:r>
            <w:r>
              <w:rPr>
                <w:w w:val="110"/>
                <w:sz w:val="16"/>
              </w:rPr>
              <w:t>4,</w:t>
            </w:r>
            <w:r>
              <w:rPr>
                <w:spacing w:val="-2"/>
                <w:w w:val="110"/>
                <w:sz w:val="16"/>
              </w:rPr>
              <w:t xml:space="preserve"> </w:t>
            </w:r>
            <w:r>
              <w:rPr>
                <w:w w:val="110"/>
                <w:sz w:val="16"/>
              </w:rPr>
              <w:t>5,</w:t>
            </w:r>
            <w:r>
              <w:rPr>
                <w:spacing w:val="-3"/>
                <w:w w:val="110"/>
                <w:sz w:val="16"/>
              </w:rPr>
              <w:t xml:space="preserve"> </w:t>
            </w:r>
            <w:r>
              <w:rPr>
                <w:w w:val="110"/>
                <w:sz w:val="16"/>
              </w:rPr>
              <w:t>&amp;</w:t>
            </w:r>
            <w:r>
              <w:rPr>
                <w:spacing w:val="-1"/>
                <w:w w:val="110"/>
                <w:sz w:val="16"/>
              </w:rPr>
              <w:t xml:space="preserve"> </w:t>
            </w:r>
            <w:r>
              <w:rPr>
                <w:w w:val="110"/>
                <w:sz w:val="16"/>
              </w:rPr>
              <w:t>6</w:t>
            </w:r>
            <w:r>
              <w:rPr>
                <w:spacing w:val="-2"/>
                <w:w w:val="110"/>
                <w:sz w:val="16"/>
              </w:rPr>
              <w:t xml:space="preserve"> </w:t>
            </w:r>
            <w:r>
              <w:rPr>
                <w:w w:val="110"/>
                <w:sz w:val="16"/>
              </w:rPr>
              <w:t>requires</w:t>
            </w:r>
            <w:r>
              <w:rPr>
                <w:spacing w:val="-2"/>
                <w:w w:val="110"/>
                <w:sz w:val="16"/>
              </w:rPr>
              <w:t xml:space="preserve"> </w:t>
            </w:r>
            <w:r>
              <w:rPr>
                <w:w w:val="110"/>
                <w:sz w:val="16"/>
              </w:rPr>
              <w:t>a</w:t>
            </w:r>
            <w:r>
              <w:rPr>
                <w:spacing w:val="-3"/>
                <w:w w:val="110"/>
                <w:sz w:val="16"/>
              </w:rPr>
              <w:t xml:space="preserve"> </w:t>
            </w:r>
            <w:r>
              <w:rPr>
                <w:w w:val="110"/>
                <w:sz w:val="16"/>
              </w:rPr>
              <w:t>Sub-Risk</w:t>
            </w:r>
            <w:r>
              <w:rPr>
                <w:spacing w:val="-2"/>
                <w:w w:val="110"/>
                <w:sz w:val="16"/>
              </w:rPr>
              <w:t xml:space="preserve"> </w:t>
            </w:r>
            <w:r>
              <w:rPr>
                <w:w w:val="110"/>
                <w:sz w:val="16"/>
              </w:rPr>
              <w:t>Rating</w:t>
            </w:r>
            <w:r>
              <w:rPr>
                <w:spacing w:val="-5"/>
                <w:w w:val="110"/>
                <w:sz w:val="16"/>
              </w:rPr>
              <w:t xml:space="preserve"> </w:t>
            </w:r>
            <w:r>
              <w:rPr>
                <w:w w:val="110"/>
                <w:sz w:val="16"/>
              </w:rPr>
              <w:t>Score</w:t>
            </w:r>
            <w:r>
              <w:rPr>
                <w:spacing w:val="-2"/>
                <w:w w:val="110"/>
                <w:sz w:val="16"/>
              </w:rPr>
              <w:t xml:space="preserve"> </w:t>
            </w:r>
            <w:r>
              <w:rPr>
                <w:w w:val="110"/>
                <w:sz w:val="16"/>
              </w:rPr>
              <w:t>of</w:t>
            </w:r>
            <w:r>
              <w:rPr>
                <w:spacing w:val="-1"/>
                <w:w w:val="110"/>
                <w:sz w:val="16"/>
              </w:rPr>
              <w:t xml:space="preserve"> </w:t>
            </w:r>
            <w:r>
              <w:rPr>
                <w:w w:val="110"/>
                <w:sz w:val="16"/>
              </w:rPr>
              <w:t>A</w:t>
            </w:r>
            <w:r>
              <w:rPr>
                <w:spacing w:val="-1"/>
                <w:w w:val="110"/>
                <w:sz w:val="16"/>
              </w:rPr>
              <w:t xml:space="preserve"> </w:t>
            </w:r>
            <w:r>
              <w:rPr>
                <w:w w:val="110"/>
                <w:sz w:val="16"/>
              </w:rPr>
              <w:t>or</w:t>
            </w:r>
            <w:r>
              <w:rPr>
                <w:spacing w:val="-3"/>
                <w:w w:val="110"/>
                <w:sz w:val="16"/>
              </w:rPr>
              <w:t xml:space="preserve"> </w:t>
            </w:r>
            <w:r>
              <w:rPr>
                <w:w w:val="110"/>
                <w:sz w:val="16"/>
              </w:rPr>
              <w:t>B.</w:t>
            </w:r>
          </w:p>
          <w:p w14:paraId="75F1E6FE" w14:textId="77777777" w:rsidR="003620F5" w:rsidRDefault="003A5F03">
            <w:pPr>
              <w:pStyle w:val="TableParagraph"/>
              <w:ind w:left="107"/>
              <w:rPr>
                <w:sz w:val="16"/>
              </w:rPr>
            </w:pPr>
            <w:r>
              <w:rPr>
                <w:sz w:val="16"/>
              </w:rPr>
              <w:t>Sub-Risk Rating A: indicates there is no immediate action required. No engagement or motivational enhancement strategies or services are needed to be</w:t>
            </w:r>
            <w:r>
              <w:rPr>
                <w:spacing w:val="1"/>
                <w:sz w:val="16"/>
              </w:rPr>
              <w:t xml:space="preserve"> </w:t>
            </w:r>
            <w:r>
              <w:rPr>
                <w:sz w:val="16"/>
              </w:rPr>
              <w:t>mentioned</w:t>
            </w:r>
            <w:r>
              <w:rPr>
                <w:spacing w:val="-1"/>
                <w:sz w:val="16"/>
              </w:rPr>
              <w:t xml:space="preserve"> </w:t>
            </w:r>
            <w:r>
              <w:rPr>
                <w:sz w:val="16"/>
              </w:rPr>
              <w:t>in</w:t>
            </w:r>
            <w:r>
              <w:rPr>
                <w:spacing w:val="-2"/>
                <w:sz w:val="16"/>
              </w:rPr>
              <w:t xml:space="preserve"> </w:t>
            </w:r>
            <w:r>
              <w:rPr>
                <w:sz w:val="16"/>
              </w:rPr>
              <w:t>the</w:t>
            </w:r>
            <w:r>
              <w:rPr>
                <w:spacing w:val="-2"/>
                <w:sz w:val="16"/>
              </w:rPr>
              <w:t xml:space="preserve"> </w:t>
            </w:r>
            <w:r>
              <w:rPr>
                <w:sz w:val="16"/>
              </w:rPr>
              <w:t>Treatment</w:t>
            </w:r>
            <w:r>
              <w:rPr>
                <w:spacing w:val="-1"/>
                <w:sz w:val="16"/>
              </w:rPr>
              <w:t xml:space="preserve"> </w:t>
            </w:r>
            <w:r>
              <w:rPr>
                <w:sz w:val="16"/>
              </w:rPr>
              <w:t>Plan</w:t>
            </w:r>
          </w:p>
          <w:p w14:paraId="75F1E6FF" w14:textId="77777777" w:rsidR="003620F5" w:rsidRDefault="003A5F03">
            <w:pPr>
              <w:pStyle w:val="TableParagraph"/>
              <w:ind w:left="107" w:right="98"/>
              <w:rPr>
                <w:sz w:val="16"/>
              </w:rPr>
            </w:pPr>
            <w:r>
              <w:rPr>
                <w:sz w:val="16"/>
              </w:rPr>
              <w:t>Sub-Risk Rating B: indicates immediate action is required. Further engagement or motivational enhancement strategies or services are needed to be mentioned</w:t>
            </w:r>
            <w:r>
              <w:rPr>
                <w:spacing w:val="1"/>
                <w:sz w:val="16"/>
              </w:rPr>
              <w:t xml:space="preserve"> </w:t>
            </w:r>
            <w:r>
              <w:rPr>
                <w:sz w:val="16"/>
              </w:rPr>
              <w:t>in</w:t>
            </w:r>
            <w:r>
              <w:rPr>
                <w:spacing w:val="-1"/>
                <w:sz w:val="16"/>
              </w:rPr>
              <w:t xml:space="preserve"> </w:t>
            </w:r>
            <w:r>
              <w:rPr>
                <w:sz w:val="16"/>
              </w:rPr>
              <w:t>the</w:t>
            </w:r>
            <w:r>
              <w:rPr>
                <w:spacing w:val="-2"/>
                <w:sz w:val="16"/>
              </w:rPr>
              <w:t xml:space="preserve"> </w:t>
            </w:r>
            <w:r>
              <w:rPr>
                <w:sz w:val="16"/>
              </w:rPr>
              <w:t>Treatment</w:t>
            </w:r>
            <w:r>
              <w:rPr>
                <w:spacing w:val="-1"/>
                <w:sz w:val="16"/>
              </w:rPr>
              <w:t xml:space="preserve"> </w:t>
            </w:r>
            <w:r>
              <w:rPr>
                <w:sz w:val="16"/>
              </w:rPr>
              <w:t>Plan.</w:t>
            </w:r>
          </w:p>
          <w:p w14:paraId="75F1E700" w14:textId="77777777" w:rsidR="003620F5" w:rsidRDefault="003A5F03">
            <w:pPr>
              <w:pStyle w:val="TableParagraph"/>
              <w:spacing w:line="183" w:lineRule="exact"/>
              <w:ind w:left="107"/>
              <w:rPr>
                <w:sz w:val="16"/>
              </w:rPr>
            </w:pPr>
            <w:r>
              <w:rPr>
                <w:sz w:val="16"/>
              </w:rPr>
              <w:t>Reference</w:t>
            </w:r>
            <w:r>
              <w:rPr>
                <w:spacing w:val="-2"/>
                <w:sz w:val="16"/>
              </w:rPr>
              <w:t xml:space="preserve"> </w:t>
            </w:r>
            <w:r>
              <w:rPr>
                <w:i/>
                <w:sz w:val="16"/>
              </w:rPr>
              <w:t>The</w:t>
            </w:r>
            <w:r>
              <w:rPr>
                <w:i/>
                <w:spacing w:val="-3"/>
                <w:sz w:val="16"/>
              </w:rPr>
              <w:t xml:space="preserve"> </w:t>
            </w:r>
            <w:r>
              <w:rPr>
                <w:i/>
                <w:sz w:val="16"/>
              </w:rPr>
              <w:t>ASAM</w:t>
            </w:r>
            <w:r>
              <w:rPr>
                <w:i/>
                <w:spacing w:val="-1"/>
                <w:sz w:val="16"/>
              </w:rPr>
              <w:t xml:space="preserve"> </w:t>
            </w:r>
            <w:r>
              <w:rPr>
                <w:i/>
                <w:sz w:val="16"/>
              </w:rPr>
              <w:t>Criteria, 3</w:t>
            </w:r>
            <w:r>
              <w:rPr>
                <w:i/>
                <w:sz w:val="16"/>
                <w:vertAlign w:val="superscript"/>
              </w:rPr>
              <w:t>rd</w:t>
            </w:r>
            <w:r>
              <w:rPr>
                <w:i/>
                <w:spacing w:val="-4"/>
                <w:sz w:val="16"/>
              </w:rPr>
              <w:t xml:space="preserve"> </w:t>
            </w:r>
            <w:r>
              <w:rPr>
                <w:i/>
                <w:sz w:val="16"/>
              </w:rPr>
              <w:t>Edition</w:t>
            </w:r>
            <w:r>
              <w:rPr>
                <w:sz w:val="16"/>
              </w:rPr>
              <w:t>,</w:t>
            </w:r>
            <w:r>
              <w:rPr>
                <w:spacing w:val="1"/>
                <w:sz w:val="16"/>
              </w:rPr>
              <w:t xml:space="preserve"> </w:t>
            </w:r>
            <w:r>
              <w:rPr>
                <w:sz w:val="16"/>
              </w:rPr>
              <w:t>page</w:t>
            </w:r>
            <w:r>
              <w:rPr>
                <w:spacing w:val="-2"/>
                <w:sz w:val="16"/>
              </w:rPr>
              <w:t xml:space="preserve"> </w:t>
            </w:r>
            <w:r>
              <w:rPr>
                <w:sz w:val="16"/>
              </w:rPr>
              <w:t>73-75.</w:t>
            </w:r>
          </w:p>
          <w:p w14:paraId="75F1E701" w14:textId="77777777" w:rsidR="003620F5" w:rsidRDefault="003A5F03">
            <w:pPr>
              <w:pStyle w:val="TableParagraph"/>
              <w:spacing w:line="182" w:lineRule="exact"/>
              <w:ind w:left="107" w:right="99"/>
              <w:rPr>
                <w:sz w:val="16"/>
              </w:rPr>
            </w:pPr>
            <w:r>
              <w:rPr>
                <w:sz w:val="16"/>
              </w:rPr>
              <w:t xml:space="preserve">NOTE: The option boxes </w:t>
            </w:r>
            <w:r>
              <w:rPr>
                <w:sz w:val="16"/>
              </w:rPr>
              <w:t xml:space="preserve"> provided below are examples of risk severities in each Dimension. The more checked boxes </w:t>
            </w:r>
            <w:r>
              <w:rPr>
                <w:sz w:val="16"/>
              </w:rPr>
              <w:t> presumes a higher risk rating. These</w:t>
            </w:r>
            <w:r>
              <w:rPr>
                <w:spacing w:val="-42"/>
                <w:sz w:val="16"/>
              </w:rPr>
              <w:t xml:space="preserve"> </w:t>
            </w:r>
            <w:r>
              <w:rPr>
                <w:sz w:val="16"/>
              </w:rPr>
              <w:t>examples</w:t>
            </w:r>
            <w:r>
              <w:rPr>
                <w:spacing w:val="1"/>
                <w:sz w:val="16"/>
              </w:rPr>
              <w:t xml:space="preserve"> </w:t>
            </w:r>
            <w:r>
              <w:rPr>
                <w:sz w:val="16"/>
              </w:rPr>
              <w:t>are provided for</w:t>
            </w:r>
            <w:r>
              <w:rPr>
                <w:spacing w:val="-2"/>
                <w:sz w:val="16"/>
              </w:rPr>
              <w:t xml:space="preserve"> </w:t>
            </w:r>
            <w:r>
              <w:rPr>
                <w:sz w:val="16"/>
              </w:rPr>
              <w:t>Clinical</w:t>
            </w:r>
            <w:r>
              <w:rPr>
                <w:spacing w:val="-1"/>
                <w:sz w:val="16"/>
              </w:rPr>
              <w:t xml:space="preserve"> </w:t>
            </w:r>
            <w:r>
              <w:rPr>
                <w:sz w:val="16"/>
              </w:rPr>
              <w:t>Use Only.</w:t>
            </w:r>
          </w:p>
        </w:tc>
      </w:tr>
      <w:tr w:rsidR="003620F5" w14:paraId="75F1E70D" w14:textId="77777777">
        <w:trPr>
          <w:trHeight w:val="3182"/>
        </w:trPr>
        <w:tc>
          <w:tcPr>
            <w:tcW w:w="11611" w:type="dxa"/>
          </w:tcPr>
          <w:p w14:paraId="75F1E703" w14:textId="77777777" w:rsidR="003620F5" w:rsidRDefault="003A5F03">
            <w:pPr>
              <w:pStyle w:val="TableParagraph"/>
              <w:spacing w:line="229" w:lineRule="exact"/>
              <w:ind w:left="246"/>
              <w:rPr>
                <w:b/>
                <w:sz w:val="20"/>
              </w:rPr>
            </w:pPr>
            <w:r>
              <w:rPr>
                <w:b/>
                <w:w w:val="95"/>
                <w:sz w:val="20"/>
              </w:rPr>
              <w:t>DIMENSION</w:t>
            </w:r>
            <w:r>
              <w:rPr>
                <w:b/>
                <w:spacing w:val="13"/>
                <w:w w:val="95"/>
                <w:sz w:val="20"/>
              </w:rPr>
              <w:t xml:space="preserve"> </w:t>
            </w:r>
            <w:r>
              <w:rPr>
                <w:b/>
                <w:w w:val="95"/>
                <w:sz w:val="20"/>
              </w:rPr>
              <w:t>1.</w:t>
            </w:r>
            <w:r>
              <w:rPr>
                <w:b/>
                <w:spacing w:val="129"/>
                <w:sz w:val="20"/>
              </w:rPr>
              <w:t xml:space="preserve"> </w:t>
            </w:r>
            <w:r>
              <w:rPr>
                <w:b/>
                <w:w w:val="95"/>
                <w:sz w:val="20"/>
              </w:rPr>
              <w:t>ACUTE</w:t>
            </w:r>
            <w:r>
              <w:rPr>
                <w:b/>
                <w:spacing w:val="40"/>
                <w:w w:val="95"/>
                <w:sz w:val="20"/>
              </w:rPr>
              <w:t xml:space="preserve"> </w:t>
            </w:r>
            <w:r>
              <w:rPr>
                <w:b/>
                <w:w w:val="95"/>
                <w:sz w:val="20"/>
              </w:rPr>
              <w:t>INTOXICATION</w:t>
            </w:r>
            <w:r>
              <w:rPr>
                <w:b/>
                <w:spacing w:val="37"/>
                <w:w w:val="95"/>
                <w:sz w:val="20"/>
              </w:rPr>
              <w:t xml:space="preserve"> </w:t>
            </w:r>
            <w:r>
              <w:rPr>
                <w:b/>
                <w:w w:val="95"/>
                <w:sz w:val="20"/>
              </w:rPr>
              <w:t>AND/OR</w:t>
            </w:r>
            <w:r>
              <w:rPr>
                <w:b/>
                <w:spacing w:val="42"/>
                <w:w w:val="95"/>
                <w:sz w:val="20"/>
              </w:rPr>
              <w:t xml:space="preserve"> </w:t>
            </w:r>
            <w:r>
              <w:rPr>
                <w:b/>
                <w:w w:val="95"/>
                <w:sz w:val="20"/>
              </w:rPr>
              <w:t>WITHDRAWAL</w:t>
            </w:r>
            <w:r>
              <w:rPr>
                <w:b/>
                <w:spacing w:val="41"/>
                <w:w w:val="95"/>
                <w:sz w:val="20"/>
              </w:rPr>
              <w:t xml:space="preserve"> </w:t>
            </w:r>
            <w:r>
              <w:rPr>
                <w:b/>
                <w:w w:val="95"/>
                <w:sz w:val="20"/>
              </w:rPr>
              <w:t>POTENTIAL</w:t>
            </w:r>
          </w:p>
          <w:p w14:paraId="75F1E704" w14:textId="77777777" w:rsidR="003620F5" w:rsidRDefault="003620F5">
            <w:pPr>
              <w:pStyle w:val="TableParagraph"/>
              <w:rPr>
                <w:b/>
                <w:sz w:val="20"/>
              </w:rPr>
            </w:pPr>
          </w:p>
          <w:p w14:paraId="75F1E705" w14:textId="77777777" w:rsidR="003620F5" w:rsidRDefault="003A5F03">
            <w:pPr>
              <w:pStyle w:val="TableParagraph"/>
              <w:numPr>
                <w:ilvl w:val="0"/>
                <w:numId w:val="35"/>
              </w:numPr>
              <w:tabs>
                <w:tab w:val="left" w:pos="1752"/>
              </w:tabs>
              <w:spacing w:before="1"/>
              <w:ind w:left="1751" w:hanging="205"/>
              <w:rPr>
                <w:sz w:val="20"/>
              </w:rPr>
            </w:pPr>
            <w:r>
              <w:rPr>
                <w:sz w:val="20"/>
              </w:rPr>
              <w:t>Currently</w:t>
            </w:r>
            <w:r>
              <w:rPr>
                <w:spacing w:val="-6"/>
                <w:sz w:val="20"/>
              </w:rPr>
              <w:t xml:space="preserve"> </w:t>
            </w:r>
            <w:r>
              <w:rPr>
                <w:sz w:val="20"/>
              </w:rPr>
              <w:t>intoxicated</w:t>
            </w:r>
          </w:p>
          <w:p w14:paraId="75F1E706" w14:textId="77777777" w:rsidR="003620F5" w:rsidRDefault="003A5F03">
            <w:pPr>
              <w:pStyle w:val="TableParagraph"/>
              <w:numPr>
                <w:ilvl w:val="0"/>
                <w:numId w:val="35"/>
              </w:numPr>
              <w:tabs>
                <w:tab w:val="left" w:pos="1752"/>
              </w:tabs>
              <w:ind w:left="1751" w:hanging="205"/>
              <w:rPr>
                <w:sz w:val="20"/>
              </w:rPr>
            </w:pPr>
            <w:r>
              <w:rPr>
                <w:sz w:val="20"/>
              </w:rPr>
              <w:t>Moderate</w:t>
            </w:r>
            <w:r>
              <w:rPr>
                <w:spacing w:val="-4"/>
                <w:sz w:val="20"/>
              </w:rPr>
              <w:t xml:space="preserve"> </w:t>
            </w:r>
            <w:r>
              <w:rPr>
                <w:sz w:val="20"/>
              </w:rPr>
              <w:t>to</w:t>
            </w:r>
            <w:r>
              <w:rPr>
                <w:spacing w:val="-2"/>
                <w:sz w:val="20"/>
              </w:rPr>
              <w:t xml:space="preserve"> </w:t>
            </w:r>
            <w:r>
              <w:rPr>
                <w:sz w:val="20"/>
              </w:rPr>
              <w:t>severe</w:t>
            </w:r>
            <w:r>
              <w:rPr>
                <w:spacing w:val="-4"/>
                <w:sz w:val="20"/>
              </w:rPr>
              <w:t xml:space="preserve"> </w:t>
            </w:r>
            <w:r>
              <w:rPr>
                <w:sz w:val="20"/>
              </w:rPr>
              <w:t>signs</w:t>
            </w:r>
            <w:r>
              <w:rPr>
                <w:spacing w:val="-3"/>
                <w:sz w:val="20"/>
              </w:rPr>
              <w:t xml:space="preserve"> </w:t>
            </w:r>
            <w:r>
              <w:rPr>
                <w:sz w:val="20"/>
              </w:rPr>
              <w:t>and</w:t>
            </w:r>
            <w:r>
              <w:rPr>
                <w:spacing w:val="-4"/>
                <w:sz w:val="20"/>
              </w:rPr>
              <w:t xml:space="preserve"> </w:t>
            </w:r>
            <w:r>
              <w:rPr>
                <w:sz w:val="20"/>
              </w:rPr>
              <w:t>symptoms of</w:t>
            </w:r>
            <w:r>
              <w:rPr>
                <w:spacing w:val="-4"/>
                <w:sz w:val="20"/>
              </w:rPr>
              <w:t xml:space="preserve"> </w:t>
            </w:r>
            <w:r>
              <w:rPr>
                <w:sz w:val="20"/>
              </w:rPr>
              <w:t>intoxication</w:t>
            </w:r>
          </w:p>
          <w:p w14:paraId="75F1E707" w14:textId="77777777" w:rsidR="003620F5" w:rsidRDefault="003A5F03">
            <w:pPr>
              <w:pStyle w:val="TableParagraph"/>
              <w:numPr>
                <w:ilvl w:val="0"/>
                <w:numId w:val="35"/>
              </w:numPr>
              <w:tabs>
                <w:tab w:val="left" w:pos="1752"/>
              </w:tabs>
              <w:spacing w:before="1"/>
              <w:ind w:left="1751" w:hanging="205"/>
              <w:rPr>
                <w:sz w:val="20"/>
              </w:rPr>
            </w:pPr>
            <w:r>
              <w:rPr>
                <w:sz w:val="20"/>
              </w:rPr>
              <w:t>Moderate</w:t>
            </w:r>
            <w:r>
              <w:rPr>
                <w:spacing w:val="-4"/>
                <w:sz w:val="20"/>
              </w:rPr>
              <w:t xml:space="preserve"> </w:t>
            </w:r>
            <w:r>
              <w:rPr>
                <w:sz w:val="20"/>
              </w:rPr>
              <w:t>to</w:t>
            </w:r>
            <w:r>
              <w:rPr>
                <w:spacing w:val="-2"/>
                <w:sz w:val="20"/>
              </w:rPr>
              <w:t xml:space="preserve"> </w:t>
            </w:r>
            <w:r>
              <w:rPr>
                <w:sz w:val="20"/>
              </w:rPr>
              <w:t>severe</w:t>
            </w:r>
            <w:r>
              <w:rPr>
                <w:spacing w:val="-4"/>
                <w:sz w:val="20"/>
              </w:rPr>
              <w:t xml:space="preserve"> </w:t>
            </w:r>
            <w:r>
              <w:rPr>
                <w:sz w:val="20"/>
              </w:rPr>
              <w:t>signs</w:t>
            </w:r>
            <w:r>
              <w:rPr>
                <w:spacing w:val="-3"/>
                <w:sz w:val="20"/>
              </w:rPr>
              <w:t xml:space="preserve"> </w:t>
            </w:r>
            <w:r>
              <w:rPr>
                <w:sz w:val="20"/>
              </w:rPr>
              <w:t>and</w:t>
            </w:r>
            <w:r>
              <w:rPr>
                <w:spacing w:val="-3"/>
                <w:sz w:val="20"/>
              </w:rPr>
              <w:t xml:space="preserve"> </w:t>
            </w:r>
            <w:r>
              <w:rPr>
                <w:sz w:val="20"/>
              </w:rPr>
              <w:t>symptoms of</w:t>
            </w:r>
            <w:r>
              <w:rPr>
                <w:spacing w:val="-4"/>
                <w:sz w:val="20"/>
              </w:rPr>
              <w:t xml:space="preserve"> </w:t>
            </w:r>
            <w:r>
              <w:rPr>
                <w:sz w:val="20"/>
              </w:rPr>
              <w:t>withdrawal</w:t>
            </w:r>
          </w:p>
          <w:p w14:paraId="75F1E708" w14:textId="77777777" w:rsidR="003620F5" w:rsidRDefault="003A5F03">
            <w:pPr>
              <w:pStyle w:val="TableParagraph"/>
              <w:numPr>
                <w:ilvl w:val="0"/>
                <w:numId w:val="35"/>
              </w:numPr>
              <w:tabs>
                <w:tab w:val="left" w:pos="1752"/>
              </w:tabs>
              <w:spacing w:line="229" w:lineRule="exact"/>
              <w:ind w:left="1751" w:hanging="205"/>
              <w:rPr>
                <w:sz w:val="20"/>
              </w:rPr>
            </w:pPr>
            <w:r>
              <w:rPr>
                <w:sz w:val="20"/>
              </w:rPr>
              <w:t>History</w:t>
            </w:r>
            <w:r>
              <w:rPr>
                <w:spacing w:val="-4"/>
                <w:sz w:val="20"/>
              </w:rPr>
              <w:t xml:space="preserve"> </w:t>
            </w:r>
            <w:r>
              <w:rPr>
                <w:sz w:val="20"/>
              </w:rPr>
              <w:t>of</w:t>
            </w:r>
            <w:r>
              <w:rPr>
                <w:spacing w:val="-4"/>
                <w:sz w:val="20"/>
              </w:rPr>
              <w:t xml:space="preserve"> </w:t>
            </w:r>
            <w:r>
              <w:rPr>
                <w:sz w:val="20"/>
              </w:rPr>
              <w:t>withdrawal</w:t>
            </w:r>
            <w:r>
              <w:rPr>
                <w:spacing w:val="-4"/>
                <w:sz w:val="20"/>
              </w:rPr>
              <w:t xml:space="preserve"> </w:t>
            </w:r>
            <w:r>
              <w:rPr>
                <w:sz w:val="20"/>
              </w:rPr>
              <w:t>problems</w:t>
            </w:r>
          </w:p>
          <w:p w14:paraId="75F1E709" w14:textId="77777777" w:rsidR="003620F5" w:rsidRDefault="003A5F03">
            <w:pPr>
              <w:pStyle w:val="TableParagraph"/>
              <w:numPr>
                <w:ilvl w:val="0"/>
                <w:numId w:val="35"/>
              </w:numPr>
              <w:tabs>
                <w:tab w:val="left" w:pos="1752"/>
              </w:tabs>
              <w:spacing w:line="229" w:lineRule="exact"/>
              <w:ind w:left="1751" w:hanging="205"/>
              <w:rPr>
                <w:sz w:val="20"/>
              </w:rPr>
            </w:pPr>
            <w:r>
              <w:rPr>
                <w:sz w:val="20"/>
              </w:rPr>
              <w:t>Frequent</w:t>
            </w:r>
            <w:r>
              <w:rPr>
                <w:spacing w:val="-3"/>
                <w:sz w:val="20"/>
              </w:rPr>
              <w:t xml:space="preserve"> </w:t>
            </w:r>
            <w:r>
              <w:rPr>
                <w:sz w:val="20"/>
              </w:rPr>
              <w:t>and</w:t>
            </w:r>
            <w:r>
              <w:rPr>
                <w:spacing w:val="-2"/>
                <w:sz w:val="20"/>
              </w:rPr>
              <w:t xml:space="preserve"> </w:t>
            </w:r>
            <w:r>
              <w:rPr>
                <w:sz w:val="20"/>
              </w:rPr>
              <w:t>recent</w:t>
            </w:r>
            <w:r>
              <w:rPr>
                <w:spacing w:val="-3"/>
                <w:sz w:val="20"/>
              </w:rPr>
              <w:t xml:space="preserve"> </w:t>
            </w:r>
            <w:r>
              <w:rPr>
                <w:sz w:val="20"/>
              </w:rPr>
              <w:t>use</w:t>
            </w:r>
          </w:p>
          <w:p w14:paraId="75F1E70A" w14:textId="77777777" w:rsidR="003620F5" w:rsidRDefault="003A5F03">
            <w:pPr>
              <w:pStyle w:val="TableParagraph"/>
              <w:numPr>
                <w:ilvl w:val="0"/>
                <w:numId w:val="35"/>
              </w:numPr>
              <w:tabs>
                <w:tab w:val="left" w:pos="1752"/>
              </w:tabs>
              <w:spacing w:before="1"/>
              <w:ind w:left="1751" w:hanging="205"/>
              <w:rPr>
                <w:sz w:val="20"/>
              </w:rPr>
            </w:pPr>
            <w:r>
              <w:rPr>
                <w:sz w:val="20"/>
              </w:rPr>
              <w:t>Increased</w:t>
            </w:r>
            <w:r>
              <w:rPr>
                <w:spacing w:val="-4"/>
                <w:sz w:val="20"/>
              </w:rPr>
              <w:t xml:space="preserve"> </w:t>
            </w:r>
            <w:r>
              <w:rPr>
                <w:sz w:val="20"/>
              </w:rPr>
              <w:t>or</w:t>
            </w:r>
            <w:r>
              <w:rPr>
                <w:spacing w:val="-2"/>
                <w:sz w:val="20"/>
              </w:rPr>
              <w:t xml:space="preserve"> </w:t>
            </w:r>
            <w:r>
              <w:rPr>
                <w:sz w:val="20"/>
              </w:rPr>
              <w:t>heavy</w:t>
            </w:r>
            <w:r>
              <w:rPr>
                <w:spacing w:val="-3"/>
                <w:sz w:val="20"/>
              </w:rPr>
              <w:t xml:space="preserve"> </w:t>
            </w:r>
            <w:r>
              <w:rPr>
                <w:sz w:val="20"/>
              </w:rPr>
              <w:t>quantities</w:t>
            </w:r>
            <w:r>
              <w:rPr>
                <w:spacing w:val="-2"/>
                <w:sz w:val="20"/>
              </w:rPr>
              <w:t xml:space="preserve"> </w:t>
            </w:r>
            <w:r>
              <w:rPr>
                <w:sz w:val="20"/>
              </w:rPr>
              <w:t>of</w:t>
            </w:r>
            <w:r>
              <w:rPr>
                <w:spacing w:val="-1"/>
                <w:sz w:val="20"/>
              </w:rPr>
              <w:t xml:space="preserve"> </w:t>
            </w:r>
            <w:r>
              <w:rPr>
                <w:sz w:val="20"/>
              </w:rPr>
              <w:t>use</w:t>
            </w:r>
          </w:p>
          <w:p w14:paraId="75F1E70B" w14:textId="77777777" w:rsidR="003620F5" w:rsidRDefault="003A5F03">
            <w:pPr>
              <w:pStyle w:val="TableParagraph"/>
              <w:numPr>
                <w:ilvl w:val="0"/>
                <w:numId w:val="35"/>
              </w:numPr>
              <w:tabs>
                <w:tab w:val="left" w:pos="1752"/>
              </w:tabs>
              <w:spacing w:line="393" w:lineRule="auto"/>
              <w:ind w:right="1467" w:firstLine="719"/>
              <w:rPr>
                <w:sz w:val="20"/>
              </w:rPr>
            </w:pPr>
            <w:r>
              <w:rPr>
                <w:sz w:val="20"/>
              </w:rPr>
              <w:t>Unreliable</w:t>
            </w:r>
            <w:r>
              <w:rPr>
                <w:spacing w:val="-5"/>
                <w:sz w:val="20"/>
              </w:rPr>
              <w:t xml:space="preserve"> </w:t>
            </w:r>
            <w:r>
              <w:rPr>
                <w:sz w:val="20"/>
              </w:rPr>
              <w:t>or</w:t>
            </w:r>
            <w:r>
              <w:rPr>
                <w:spacing w:val="-2"/>
                <w:sz w:val="20"/>
              </w:rPr>
              <w:t xml:space="preserve"> </w:t>
            </w:r>
            <w:r>
              <w:rPr>
                <w:sz w:val="20"/>
              </w:rPr>
              <w:t>no</w:t>
            </w:r>
            <w:r>
              <w:rPr>
                <w:spacing w:val="-2"/>
                <w:sz w:val="20"/>
              </w:rPr>
              <w:t xml:space="preserve"> </w:t>
            </w:r>
            <w:r>
              <w:rPr>
                <w:sz w:val="20"/>
              </w:rPr>
              <w:t>one</w:t>
            </w:r>
            <w:r>
              <w:rPr>
                <w:spacing w:val="-3"/>
                <w:sz w:val="20"/>
              </w:rPr>
              <w:t xml:space="preserve"> </w:t>
            </w:r>
            <w:r>
              <w:rPr>
                <w:sz w:val="20"/>
              </w:rPr>
              <w:t>available</w:t>
            </w:r>
            <w:r>
              <w:rPr>
                <w:spacing w:val="-2"/>
                <w:sz w:val="20"/>
              </w:rPr>
              <w:t xml:space="preserve"> </w:t>
            </w:r>
            <w:r>
              <w:rPr>
                <w:sz w:val="20"/>
              </w:rPr>
              <w:t>in</w:t>
            </w:r>
            <w:r>
              <w:rPr>
                <w:spacing w:val="-3"/>
                <w:sz w:val="20"/>
              </w:rPr>
              <w:t xml:space="preserve"> </w:t>
            </w:r>
            <w:r>
              <w:rPr>
                <w:sz w:val="20"/>
              </w:rPr>
              <w:t>living</w:t>
            </w:r>
            <w:r>
              <w:rPr>
                <w:spacing w:val="-2"/>
                <w:sz w:val="20"/>
              </w:rPr>
              <w:t xml:space="preserve"> </w:t>
            </w:r>
            <w:r>
              <w:rPr>
                <w:sz w:val="20"/>
              </w:rPr>
              <w:t>environment</w:t>
            </w:r>
            <w:r>
              <w:rPr>
                <w:spacing w:val="-5"/>
                <w:sz w:val="20"/>
              </w:rPr>
              <w:t xml:space="preserve"> </w:t>
            </w:r>
            <w:r>
              <w:rPr>
                <w:sz w:val="20"/>
              </w:rPr>
              <w:t>to</w:t>
            </w:r>
            <w:r>
              <w:rPr>
                <w:spacing w:val="-4"/>
                <w:sz w:val="20"/>
              </w:rPr>
              <w:t xml:space="preserve"> </w:t>
            </w:r>
            <w:r>
              <w:rPr>
                <w:sz w:val="20"/>
              </w:rPr>
              <w:t>assistance</w:t>
            </w:r>
            <w:r>
              <w:rPr>
                <w:spacing w:val="-3"/>
                <w:sz w:val="20"/>
              </w:rPr>
              <w:t xml:space="preserve"> </w:t>
            </w:r>
            <w:r>
              <w:rPr>
                <w:sz w:val="20"/>
              </w:rPr>
              <w:t>with</w:t>
            </w:r>
            <w:r>
              <w:rPr>
                <w:spacing w:val="-4"/>
                <w:sz w:val="20"/>
              </w:rPr>
              <w:t xml:space="preserve"> </w:t>
            </w:r>
            <w:r>
              <w:rPr>
                <w:sz w:val="20"/>
              </w:rPr>
              <w:t>withdrawal</w:t>
            </w:r>
            <w:r>
              <w:rPr>
                <w:spacing w:val="-6"/>
                <w:sz w:val="20"/>
              </w:rPr>
              <w:t xml:space="preserve"> </w:t>
            </w:r>
            <w:r>
              <w:rPr>
                <w:sz w:val="20"/>
              </w:rPr>
              <w:t>management</w:t>
            </w:r>
            <w:r>
              <w:rPr>
                <w:spacing w:val="-52"/>
                <w:sz w:val="20"/>
              </w:rPr>
              <w:t xml:space="preserve"> </w:t>
            </w:r>
            <w:r>
              <w:rPr>
                <w:sz w:val="20"/>
              </w:rPr>
              <w:t>Comments:</w:t>
            </w:r>
          </w:p>
          <w:p w14:paraId="75F1E70C" w14:textId="77777777" w:rsidR="003620F5" w:rsidRDefault="003A5F03">
            <w:pPr>
              <w:pStyle w:val="TableParagraph"/>
              <w:spacing w:before="84"/>
              <w:ind w:left="246"/>
              <w:rPr>
                <w:sz w:val="20"/>
              </w:rPr>
            </w:pPr>
            <w:r>
              <w:rPr>
                <w:b/>
                <w:w w:val="120"/>
                <w:sz w:val="20"/>
              </w:rPr>
              <w:t>SA</w:t>
            </w:r>
            <w:r>
              <w:rPr>
                <w:w w:val="120"/>
                <w:sz w:val="20"/>
              </w:rPr>
              <w:t>:</w:t>
            </w:r>
            <w:r>
              <w:rPr>
                <w:spacing w:val="23"/>
                <w:w w:val="120"/>
                <w:sz w:val="20"/>
              </w:rPr>
              <w:t xml:space="preserve"> </w:t>
            </w:r>
            <w:r>
              <w:rPr>
                <w:w w:val="120"/>
                <w:sz w:val="20"/>
              </w:rPr>
              <w:t>RISK</w:t>
            </w:r>
            <w:r>
              <w:rPr>
                <w:spacing w:val="-4"/>
                <w:w w:val="120"/>
                <w:sz w:val="20"/>
              </w:rPr>
              <w:t xml:space="preserve"> </w:t>
            </w:r>
            <w:r>
              <w:rPr>
                <w:w w:val="120"/>
                <w:sz w:val="20"/>
              </w:rPr>
              <w:t>RATING:</w:t>
            </w:r>
            <w:r>
              <w:rPr>
                <w:spacing w:val="-37"/>
                <w:w w:val="120"/>
                <w:sz w:val="20"/>
              </w:rPr>
              <w:t xml:space="preserve"> </w:t>
            </w:r>
            <w:r>
              <w:rPr>
                <w:w w:val="120"/>
                <w:sz w:val="24"/>
              </w:rPr>
              <w:t></w:t>
            </w:r>
            <w:r>
              <w:rPr>
                <w:w w:val="120"/>
                <w:sz w:val="20"/>
              </w:rPr>
              <w:t>0</w:t>
            </w:r>
            <w:r>
              <w:rPr>
                <w:spacing w:val="7"/>
                <w:w w:val="120"/>
                <w:sz w:val="20"/>
              </w:rPr>
              <w:t xml:space="preserve"> </w:t>
            </w:r>
            <w:r>
              <w:rPr>
                <w:w w:val="120"/>
                <w:sz w:val="24"/>
              </w:rPr>
              <w:t></w:t>
            </w:r>
            <w:r>
              <w:rPr>
                <w:w w:val="120"/>
                <w:sz w:val="20"/>
              </w:rPr>
              <w:t>1</w:t>
            </w:r>
            <w:r>
              <w:rPr>
                <w:spacing w:val="-12"/>
                <w:w w:val="120"/>
                <w:sz w:val="20"/>
              </w:rPr>
              <w:t xml:space="preserve"> </w:t>
            </w:r>
            <w:r>
              <w:rPr>
                <w:w w:val="120"/>
                <w:sz w:val="24"/>
              </w:rPr>
              <w:t></w:t>
            </w:r>
            <w:proofErr w:type="gramStart"/>
            <w:r>
              <w:rPr>
                <w:w w:val="120"/>
                <w:sz w:val="20"/>
              </w:rPr>
              <w:t xml:space="preserve">2 </w:t>
            </w:r>
            <w:r>
              <w:rPr>
                <w:spacing w:val="1"/>
                <w:w w:val="120"/>
                <w:sz w:val="20"/>
              </w:rPr>
              <w:t xml:space="preserve"> </w:t>
            </w:r>
            <w:r>
              <w:rPr>
                <w:w w:val="120"/>
                <w:sz w:val="24"/>
              </w:rPr>
              <w:t></w:t>
            </w:r>
            <w:proofErr w:type="gramEnd"/>
            <w:r>
              <w:rPr>
                <w:w w:val="120"/>
                <w:sz w:val="20"/>
              </w:rPr>
              <w:t>3</w:t>
            </w:r>
            <w:r>
              <w:rPr>
                <w:spacing w:val="60"/>
                <w:w w:val="120"/>
                <w:sz w:val="20"/>
              </w:rPr>
              <w:t xml:space="preserve"> </w:t>
            </w:r>
            <w:r>
              <w:rPr>
                <w:w w:val="120"/>
                <w:sz w:val="24"/>
              </w:rPr>
              <w:t></w:t>
            </w:r>
            <w:r>
              <w:rPr>
                <w:w w:val="120"/>
                <w:sz w:val="20"/>
              </w:rPr>
              <w:t>4</w:t>
            </w:r>
          </w:p>
        </w:tc>
      </w:tr>
      <w:tr w:rsidR="003620F5" w14:paraId="75F1E717" w14:textId="77777777">
        <w:trPr>
          <w:trHeight w:val="2951"/>
        </w:trPr>
        <w:tc>
          <w:tcPr>
            <w:tcW w:w="11611" w:type="dxa"/>
          </w:tcPr>
          <w:p w14:paraId="75F1E70E" w14:textId="77777777" w:rsidR="003620F5" w:rsidRDefault="003A5F03">
            <w:pPr>
              <w:pStyle w:val="TableParagraph"/>
              <w:spacing w:line="229" w:lineRule="exact"/>
              <w:ind w:left="246"/>
              <w:rPr>
                <w:b/>
                <w:sz w:val="20"/>
              </w:rPr>
            </w:pPr>
            <w:r>
              <w:rPr>
                <w:b/>
                <w:w w:val="95"/>
                <w:sz w:val="20"/>
              </w:rPr>
              <w:t>DIMENSION</w:t>
            </w:r>
            <w:r>
              <w:rPr>
                <w:b/>
                <w:spacing w:val="13"/>
                <w:w w:val="95"/>
                <w:sz w:val="20"/>
              </w:rPr>
              <w:t xml:space="preserve"> </w:t>
            </w:r>
            <w:r>
              <w:rPr>
                <w:b/>
                <w:w w:val="95"/>
                <w:sz w:val="20"/>
              </w:rPr>
              <w:t>2.</w:t>
            </w:r>
            <w:r>
              <w:rPr>
                <w:b/>
                <w:spacing w:val="116"/>
                <w:sz w:val="20"/>
              </w:rPr>
              <w:t xml:space="preserve"> </w:t>
            </w:r>
            <w:r>
              <w:rPr>
                <w:b/>
                <w:w w:val="95"/>
                <w:sz w:val="20"/>
              </w:rPr>
              <w:t>BIOMEDICAL</w:t>
            </w:r>
            <w:r>
              <w:rPr>
                <w:b/>
                <w:spacing w:val="30"/>
                <w:w w:val="95"/>
                <w:sz w:val="20"/>
              </w:rPr>
              <w:t xml:space="preserve"> </w:t>
            </w:r>
            <w:r>
              <w:rPr>
                <w:b/>
                <w:w w:val="95"/>
                <w:sz w:val="20"/>
              </w:rPr>
              <w:t>CONDITIONS</w:t>
            </w:r>
            <w:r>
              <w:rPr>
                <w:b/>
                <w:spacing w:val="12"/>
                <w:w w:val="95"/>
                <w:sz w:val="20"/>
              </w:rPr>
              <w:t xml:space="preserve"> </w:t>
            </w:r>
            <w:r>
              <w:rPr>
                <w:b/>
                <w:w w:val="95"/>
                <w:sz w:val="20"/>
              </w:rPr>
              <w:t>AND</w:t>
            </w:r>
            <w:r>
              <w:rPr>
                <w:b/>
                <w:spacing w:val="42"/>
                <w:w w:val="95"/>
                <w:sz w:val="20"/>
              </w:rPr>
              <w:t xml:space="preserve"> </w:t>
            </w:r>
            <w:r>
              <w:rPr>
                <w:b/>
                <w:w w:val="95"/>
                <w:sz w:val="20"/>
              </w:rPr>
              <w:t>COMPLICATIONS</w:t>
            </w:r>
          </w:p>
          <w:p w14:paraId="75F1E70F" w14:textId="77777777" w:rsidR="003620F5" w:rsidRDefault="003620F5">
            <w:pPr>
              <w:pStyle w:val="TableParagraph"/>
              <w:rPr>
                <w:b/>
                <w:sz w:val="20"/>
              </w:rPr>
            </w:pPr>
          </w:p>
          <w:p w14:paraId="75F1E710" w14:textId="77777777" w:rsidR="003620F5" w:rsidRDefault="003A5F03">
            <w:pPr>
              <w:pStyle w:val="TableParagraph"/>
              <w:numPr>
                <w:ilvl w:val="0"/>
                <w:numId w:val="34"/>
              </w:numPr>
              <w:tabs>
                <w:tab w:val="left" w:pos="1752"/>
              </w:tabs>
              <w:spacing w:before="1"/>
              <w:ind w:left="1751" w:hanging="205"/>
              <w:rPr>
                <w:sz w:val="20"/>
              </w:rPr>
            </w:pPr>
            <w:r>
              <w:rPr>
                <w:sz w:val="20"/>
              </w:rPr>
              <w:t>Acute</w:t>
            </w:r>
            <w:r>
              <w:rPr>
                <w:spacing w:val="-3"/>
                <w:sz w:val="20"/>
              </w:rPr>
              <w:t xml:space="preserve"> </w:t>
            </w:r>
            <w:r>
              <w:rPr>
                <w:sz w:val="20"/>
              </w:rPr>
              <w:t>medical</w:t>
            </w:r>
            <w:r>
              <w:rPr>
                <w:spacing w:val="-4"/>
                <w:sz w:val="20"/>
              </w:rPr>
              <w:t xml:space="preserve"> </w:t>
            </w:r>
            <w:r>
              <w:rPr>
                <w:sz w:val="20"/>
              </w:rPr>
              <w:t>condition</w:t>
            </w:r>
          </w:p>
          <w:p w14:paraId="75F1E711" w14:textId="77777777" w:rsidR="003620F5" w:rsidRDefault="003A5F03">
            <w:pPr>
              <w:pStyle w:val="TableParagraph"/>
              <w:numPr>
                <w:ilvl w:val="0"/>
                <w:numId w:val="34"/>
              </w:numPr>
              <w:tabs>
                <w:tab w:val="left" w:pos="1752"/>
              </w:tabs>
              <w:ind w:left="1751" w:hanging="205"/>
              <w:rPr>
                <w:sz w:val="20"/>
              </w:rPr>
            </w:pPr>
            <w:r>
              <w:rPr>
                <w:sz w:val="20"/>
              </w:rPr>
              <w:t>Positive</w:t>
            </w:r>
            <w:r>
              <w:rPr>
                <w:spacing w:val="-2"/>
                <w:sz w:val="20"/>
              </w:rPr>
              <w:t xml:space="preserve"> </w:t>
            </w:r>
            <w:r>
              <w:rPr>
                <w:sz w:val="20"/>
              </w:rPr>
              <w:t>pregnancy</w:t>
            </w:r>
            <w:r>
              <w:rPr>
                <w:spacing w:val="-3"/>
                <w:sz w:val="20"/>
              </w:rPr>
              <w:t xml:space="preserve"> </w:t>
            </w:r>
            <w:r>
              <w:rPr>
                <w:sz w:val="20"/>
              </w:rPr>
              <w:t>status</w:t>
            </w:r>
            <w:r>
              <w:rPr>
                <w:spacing w:val="-2"/>
                <w:sz w:val="20"/>
              </w:rPr>
              <w:t xml:space="preserve"> </w:t>
            </w:r>
            <w:r>
              <w:rPr>
                <w:sz w:val="20"/>
              </w:rPr>
              <w:t>(in</w:t>
            </w:r>
            <w:r>
              <w:rPr>
                <w:spacing w:val="-4"/>
                <w:sz w:val="20"/>
              </w:rPr>
              <w:t xml:space="preserve"> </w:t>
            </w:r>
            <w:r>
              <w:rPr>
                <w:sz w:val="20"/>
              </w:rPr>
              <w:t>need</w:t>
            </w:r>
            <w:r>
              <w:rPr>
                <w:spacing w:val="-3"/>
                <w:sz w:val="20"/>
              </w:rPr>
              <w:t xml:space="preserve"> </w:t>
            </w:r>
            <w:r>
              <w:rPr>
                <w:sz w:val="20"/>
              </w:rPr>
              <w:t>of</w:t>
            </w:r>
            <w:r>
              <w:rPr>
                <w:spacing w:val="-4"/>
                <w:sz w:val="20"/>
              </w:rPr>
              <w:t xml:space="preserve"> </w:t>
            </w:r>
            <w:r>
              <w:rPr>
                <w:sz w:val="20"/>
              </w:rPr>
              <w:t>prenatal</w:t>
            </w:r>
            <w:r>
              <w:rPr>
                <w:spacing w:val="-4"/>
                <w:sz w:val="20"/>
              </w:rPr>
              <w:t xml:space="preserve"> </w:t>
            </w:r>
            <w:r>
              <w:rPr>
                <w:sz w:val="20"/>
              </w:rPr>
              <w:t>care)</w:t>
            </w:r>
          </w:p>
          <w:p w14:paraId="75F1E712" w14:textId="77777777" w:rsidR="003620F5" w:rsidRDefault="003A5F03">
            <w:pPr>
              <w:pStyle w:val="TableParagraph"/>
              <w:numPr>
                <w:ilvl w:val="0"/>
                <w:numId w:val="34"/>
              </w:numPr>
              <w:tabs>
                <w:tab w:val="left" w:pos="1752"/>
              </w:tabs>
              <w:spacing w:before="1" w:line="229" w:lineRule="exact"/>
              <w:ind w:left="1751" w:hanging="205"/>
              <w:rPr>
                <w:sz w:val="20"/>
              </w:rPr>
            </w:pPr>
            <w:r>
              <w:rPr>
                <w:sz w:val="20"/>
              </w:rPr>
              <w:t>Chronic</w:t>
            </w:r>
            <w:r>
              <w:rPr>
                <w:spacing w:val="-4"/>
                <w:sz w:val="20"/>
              </w:rPr>
              <w:t xml:space="preserve"> </w:t>
            </w:r>
            <w:r>
              <w:rPr>
                <w:sz w:val="20"/>
              </w:rPr>
              <w:t>medical</w:t>
            </w:r>
            <w:r>
              <w:rPr>
                <w:spacing w:val="-5"/>
                <w:sz w:val="20"/>
              </w:rPr>
              <w:t xml:space="preserve"> </w:t>
            </w:r>
            <w:r>
              <w:rPr>
                <w:sz w:val="20"/>
              </w:rPr>
              <w:t>condition</w:t>
            </w:r>
          </w:p>
          <w:p w14:paraId="75F1E713" w14:textId="77777777" w:rsidR="003620F5" w:rsidRDefault="003A5F03">
            <w:pPr>
              <w:pStyle w:val="TableParagraph"/>
              <w:numPr>
                <w:ilvl w:val="0"/>
                <w:numId w:val="34"/>
              </w:numPr>
              <w:tabs>
                <w:tab w:val="left" w:pos="1752"/>
              </w:tabs>
              <w:spacing w:line="229" w:lineRule="exact"/>
              <w:ind w:left="1751" w:hanging="205"/>
              <w:rPr>
                <w:sz w:val="20"/>
              </w:rPr>
            </w:pPr>
            <w:r>
              <w:rPr>
                <w:sz w:val="20"/>
              </w:rPr>
              <w:t>Medical/nursing</w:t>
            </w:r>
            <w:r>
              <w:rPr>
                <w:spacing w:val="-5"/>
                <w:sz w:val="20"/>
              </w:rPr>
              <w:t xml:space="preserve"> </w:t>
            </w:r>
            <w:r>
              <w:rPr>
                <w:sz w:val="20"/>
              </w:rPr>
              <w:t>observation</w:t>
            </w:r>
            <w:r>
              <w:rPr>
                <w:spacing w:val="-4"/>
                <w:sz w:val="20"/>
              </w:rPr>
              <w:t xml:space="preserve"> </w:t>
            </w:r>
            <w:r>
              <w:rPr>
                <w:sz w:val="20"/>
              </w:rPr>
              <w:t>and</w:t>
            </w:r>
            <w:r>
              <w:rPr>
                <w:spacing w:val="-4"/>
                <w:sz w:val="20"/>
              </w:rPr>
              <w:t xml:space="preserve"> </w:t>
            </w:r>
            <w:r>
              <w:rPr>
                <w:sz w:val="20"/>
              </w:rPr>
              <w:t>management</w:t>
            </w:r>
            <w:r>
              <w:rPr>
                <w:spacing w:val="-4"/>
                <w:sz w:val="20"/>
              </w:rPr>
              <w:t xml:space="preserve"> </w:t>
            </w:r>
            <w:r>
              <w:rPr>
                <w:sz w:val="20"/>
              </w:rPr>
              <w:t>needed</w:t>
            </w:r>
          </w:p>
          <w:p w14:paraId="75F1E714" w14:textId="77777777" w:rsidR="003620F5" w:rsidRDefault="003A5F03">
            <w:pPr>
              <w:pStyle w:val="TableParagraph"/>
              <w:numPr>
                <w:ilvl w:val="0"/>
                <w:numId w:val="34"/>
              </w:numPr>
              <w:tabs>
                <w:tab w:val="left" w:pos="1752"/>
              </w:tabs>
              <w:ind w:left="1751" w:hanging="205"/>
              <w:rPr>
                <w:sz w:val="20"/>
              </w:rPr>
            </w:pPr>
            <w:r>
              <w:rPr>
                <w:sz w:val="20"/>
              </w:rPr>
              <w:t>Medication</w:t>
            </w:r>
            <w:r>
              <w:rPr>
                <w:spacing w:val="-7"/>
                <w:sz w:val="20"/>
              </w:rPr>
              <w:t xml:space="preserve"> </w:t>
            </w:r>
            <w:r>
              <w:rPr>
                <w:sz w:val="20"/>
              </w:rPr>
              <w:t>Management</w:t>
            </w:r>
            <w:r>
              <w:rPr>
                <w:spacing w:val="-4"/>
                <w:sz w:val="20"/>
              </w:rPr>
              <w:t xml:space="preserve"> </w:t>
            </w:r>
            <w:r>
              <w:rPr>
                <w:sz w:val="20"/>
              </w:rPr>
              <w:t>problems</w:t>
            </w:r>
          </w:p>
          <w:p w14:paraId="75F1E715" w14:textId="77777777" w:rsidR="003620F5" w:rsidRDefault="003A5F03">
            <w:pPr>
              <w:pStyle w:val="TableParagraph"/>
              <w:numPr>
                <w:ilvl w:val="0"/>
                <w:numId w:val="34"/>
              </w:numPr>
              <w:tabs>
                <w:tab w:val="left" w:pos="1752"/>
              </w:tabs>
              <w:spacing w:before="1" w:line="393" w:lineRule="auto"/>
              <w:ind w:right="6369" w:firstLine="719"/>
              <w:rPr>
                <w:sz w:val="20"/>
              </w:rPr>
            </w:pPr>
            <w:r>
              <w:rPr>
                <w:sz w:val="20"/>
              </w:rPr>
              <w:t>Impediments</w:t>
            </w:r>
            <w:r>
              <w:rPr>
                <w:spacing w:val="-5"/>
                <w:sz w:val="20"/>
              </w:rPr>
              <w:t xml:space="preserve"> </w:t>
            </w:r>
            <w:r>
              <w:rPr>
                <w:sz w:val="20"/>
              </w:rPr>
              <w:t>to</w:t>
            </w:r>
            <w:r>
              <w:rPr>
                <w:spacing w:val="-4"/>
                <w:sz w:val="20"/>
              </w:rPr>
              <w:t xml:space="preserve"> </w:t>
            </w:r>
            <w:r>
              <w:rPr>
                <w:sz w:val="20"/>
              </w:rPr>
              <w:t>treatment</w:t>
            </w:r>
            <w:r>
              <w:rPr>
                <w:spacing w:val="-5"/>
                <w:sz w:val="20"/>
              </w:rPr>
              <w:t xml:space="preserve"> </w:t>
            </w:r>
            <w:r>
              <w:rPr>
                <w:sz w:val="20"/>
              </w:rPr>
              <w:t>and</w:t>
            </w:r>
            <w:r>
              <w:rPr>
                <w:spacing w:val="-4"/>
                <w:sz w:val="20"/>
              </w:rPr>
              <w:t xml:space="preserve"> </w:t>
            </w:r>
            <w:r>
              <w:rPr>
                <w:sz w:val="20"/>
              </w:rPr>
              <w:t>recovery</w:t>
            </w:r>
            <w:r>
              <w:rPr>
                <w:spacing w:val="-52"/>
                <w:sz w:val="20"/>
              </w:rPr>
              <w:t xml:space="preserve"> </w:t>
            </w:r>
            <w:r>
              <w:rPr>
                <w:sz w:val="20"/>
              </w:rPr>
              <w:t>Comments:</w:t>
            </w:r>
          </w:p>
          <w:p w14:paraId="75F1E716" w14:textId="77777777" w:rsidR="003620F5" w:rsidRDefault="003A5F03">
            <w:pPr>
              <w:pStyle w:val="TableParagraph"/>
              <w:spacing w:before="83"/>
              <w:ind w:left="239"/>
              <w:rPr>
                <w:sz w:val="20"/>
              </w:rPr>
            </w:pPr>
            <w:r>
              <w:rPr>
                <w:spacing w:val="-1"/>
                <w:w w:val="110"/>
                <w:sz w:val="20"/>
              </w:rPr>
              <w:t>RISK</w:t>
            </w:r>
            <w:r>
              <w:rPr>
                <w:spacing w:val="-4"/>
                <w:w w:val="110"/>
                <w:sz w:val="20"/>
              </w:rPr>
              <w:t xml:space="preserve"> </w:t>
            </w:r>
            <w:r>
              <w:rPr>
                <w:spacing w:val="-1"/>
                <w:w w:val="110"/>
                <w:sz w:val="20"/>
              </w:rPr>
              <w:t>RATING:</w:t>
            </w:r>
            <w:r>
              <w:rPr>
                <w:w w:val="110"/>
                <w:sz w:val="20"/>
              </w:rPr>
              <w:t xml:space="preserve"> </w:t>
            </w:r>
            <w:r>
              <w:rPr>
                <w:w w:val="110"/>
                <w:sz w:val="24"/>
              </w:rPr>
              <w:t></w:t>
            </w:r>
            <w:r>
              <w:rPr>
                <w:w w:val="110"/>
                <w:sz w:val="20"/>
              </w:rPr>
              <w:t>N/A-Don’t</w:t>
            </w:r>
            <w:r>
              <w:rPr>
                <w:spacing w:val="-4"/>
                <w:w w:val="110"/>
                <w:sz w:val="20"/>
              </w:rPr>
              <w:t xml:space="preserve"> </w:t>
            </w:r>
            <w:r>
              <w:rPr>
                <w:w w:val="110"/>
                <w:sz w:val="20"/>
              </w:rPr>
              <w:t>have</w:t>
            </w:r>
            <w:r>
              <w:rPr>
                <w:spacing w:val="-6"/>
                <w:w w:val="110"/>
                <w:sz w:val="20"/>
              </w:rPr>
              <w:t xml:space="preserve"> </w:t>
            </w:r>
            <w:r>
              <w:rPr>
                <w:w w:val="110"/>
                <w:sz w:val="20"/>
              </w:rPr>
              <w:t>a</w:t>
            </w:r>
            <w:r>
              <w:rPr>
                <w:spacing w:val="-5"/>
                <w:w w:val="110"/>
                <w:sz w:val="20"/>
              </w:rPr>
              <w:t xml:space="preserve"> </w:t>
            </w:r>
            <w:r>
              <w:rPr>
                <w:w w:val="110"/>
                <w:sz w:val="20"/>
              </w:rPr>
              <w:t>Substance</w:t>
            </w:r>
            <w:r>
              <w:rPr>
                <w:spacing w:val="-4"/>
                <w:w w:val="110"/>
                <w:sz w:val="20"/>
              </w:rPr>
              <w:t xml:space="preserve"> </w:t>
            </w:r>
            <w:r>
              <w:rPr>
                <w:w w:val="110"/>
                <w:sz w:val="20"/>
              </w:rPr>
              <w:t>Abuse</w:t>
            </w:r>
            <w:r>
              <w:rPr>
                <w:spacing w:val="-6"/>
                <w:w w:val="110"/>
                <w:sz w:val="20"/>
              </w:rPr>
              <w:t xml:space="preserve"> </w:t>
            </w:r>
            <w:r>
              <w:rPr>
                <w:w w:val="110"/>
                <w:sz w:val="20"/>
              </w:rPr>
              <w:t>Disorder</w:t>
            </w:r>
            <w:r>
              <w:rPr>
                <w:spacing w:val="-28"/>
                <w:w w:val="110"/>
                <w:sz w:val="20"/>
              </w:rPr>
              <w:t xml:space="preserve"> </w:t>
            </w:r>
            <w:r>
              <w:rPr>
                <w:w w:val="110"/>
                <w:sz w:val="24"/>
              </w:rPr>
              <w:t></w:t>
            </w:r>
            <w:r>
              <w:rPr>
                <w:w w:val="110"/>
                <w:sz w:val="20"/>
              </w:rPr>
              <w:t>0</w:t>
            </w:r>
            <w:r>
              <w:rPr>
                <w:spacing w:val="5"/>
                <w:w w:val="110"/>
                <w:sz w:val="20"/>
              </w:rPr>
              <w:t xml:space="preserve"> </w:t>
            </w:r>
            <w:r>
              <w:rPr>
                <w:w w:val="110"/>
                <w:sz w:val="24"/>
              </w:rPr>
              <w:t></w:t>
            </w:r>
            <w:r>
              <w:rPr>
                <w:w w:val="110"/>
                <w:sz w:val="20"/>
              </w:rPr>
              <w:t>1</w:t>
            </w:r>
            <w:r>
              <w:rPr>
                <w:spacing w:val="-9"/>
                <w:w w:val="110"/>
                <w:sz w:val="20"/>
              </w:rPr>
              <w:t xml:space="preserve"> </w:t>
            </w:r>
            <w:r>
              <w:rPr>
                <w:w w:val="110"/>
                <w:sz w:val="24"/>
              </w:rPr>
              <w:t></w:t>
            </w:r>
            <w:r>
              <w:rPr>
                <w:w w:val="110"/>
                <w:sz w:val="20"/>
              </w:rPr>
              <w:t>2</w:t>
            </w:r>
            <w:r>
              <w:rPr>
                <w:spacing w:val="7"/>
                <w:w w:val="110"/>
                <w:sz w:val="20"/>
              </w:rPr>
              <w:t xml:space="preserve"> </w:t>
            </w:r>
            <w:r>
              <w:rPr>
                <w:w w:val="110"/>
                <w:sz w:val="24"/>
              </w:rPr>
              <w:t></w:t>
            </w:r>
            <w:r>
              <w:rPr>
                <w:w w:val="110"/>
                <w:sz w:val="20"/>
              </w:rPr>
              <w:t>3</w:t>
            </w:r>
            <w:r>
              <w:rPr>
                <w:spacing w:val="57"/>
                <w:w w:val="110"/>
                <w:sz w:val="20"/>
              </w:rPr>
              <w:t xml:space="preserve"> </w:t>
            </w:r>
            <w:r>
              <w:rPr>
                <w:w w:val="110"/>
                <w:sz w:val="24"/>
              </w:rPr>
              <w:t></w:t>
            </w:r>
            <w:r>
              <w:rPr>
                <w:w w:val="110"/>
                <w:sz w:val="20"/>
              </w:rPr>
              <w:t>4</w:t>
            </w:r>
          </w:p>
        </w:tc>
      </w:tr>
      <w:tr w:rsidR="003620F5" w14:paraId="75F1E725" w14:textId="77777777">
        <w:trPr>
          <w:trHeight w:val="3647"/>
        </w:trPr>
        <w:tc>
          <w:tcPr>
            <w:tcW w:w="11611" w:type="dxa"/>
          </w:tcPr>
          <w:p w14:paraId="75F1E718" w14:textId="77777777" w:rsidR="003620F5" w:rsidRDefault="003A5F03">
            <w:pPr>
              <w:pStyle w:val="TableParagraph"/>
              <w:spacing w:line="229" w:lineRule="exact"/>
              <w:ind w:left="254"/>
              <w:rPr>
                <w:b/>
                <w:sz w:val="20"/>
              </w:rPr>
            </w:pPr>
            <w:r>
              <w:rPr>
                <w:b/>
                <w:spacing w:val="-3"/>
                <w:sz w:val="20"/>
              </w:rPr>
              <w:t>DIMENSION</w:t>
            </w:r>
            <w:r>
              <w:rPr>
                <w:b/>
                <w:spacing w:val="-15"/>
                <w:sz w:val="20"/>
              </w:rPr>
              <w:t xml:space="preserve"> </w:t>
            </w:r>
            <w:r>
              <w:rPr>
                <w:b/>
                <w:spacing w:val="-3"/>
                <w:sz w:val="20"/>
              </w:rPr>
              <w:t>3.</w:t>
            </w:r>
            <w:r>
              <w:rPr>
                <w:b/>
                <w:spacing w:val="32"/>
                <w:sz w:val="20"/>
              </w:rPr>
              <w:t xml:space="preserve"> </w:t>
            </w:r>
            <w:r>
              <w:rPr>
                <w:b/>
                <w:spacing w:val="-3"/>
                <w:sz w:val="20"/>
              </w:rPr>
              <w:t>EMOTIONAL,</w:t>
            </w:r>
            <w:r>
              <w:rPr>
                <w:b/>
                <w:spacing w:val="-2"/>
                <w:sz w:val="20"/>
              </w:rPr>
              <w:t xml:space="preserve"> </w:t>
            </w:r>
            <w:r>
              <w:rPr>
                <w:b/>
                <w:spacing w:val="-3"/>
                <w:sz w:val="20"/>
              </w:rPr>
              <w:t>BEHAVIORAL,</w:t>
            </w:r>
            <w:r>
              <w:rPr>
                <w:b/>
                <w:spacing w:val="-7"/>
                <w:sz w:val="20"/>
              </w:rPr>
              <w:t xml:space="preserve"> </w:t>
            </w:r>
            <w:r>
              <w:rPr>
                <w:b/>
                <w:spacing w:val="-3"/>
                <w:sz w:val="20"/>
              </w:rPr>
              <w:t>OR</w:t>
            </w:r>
            <w:r>
              <w:rPr>
                <w:b/>
                <w:spacing w:val="-7"/>
                <w:sz w:val="20"/>
              </w:rPr>
              <w:t xml:space="preserve"> </w:t>
            </w:r>
            <w:r>
              <w:rPr>
                <w:b/>
                <w:spacing w:val="-3"/>
                <w:sz w:val="20"/>
              </w:rPr>
              <w:t>COGNITIVE</w:t>
            </w:r>
            <w:r>
              <w:rPr>
                <w:b/>
                <w:spacing w:val="-8"/>
                <w:sz w:val="20"/>
              </w:rPr>
              <w:t xml:space="preserve"> </w:t>
            </w:r>
            <w:r>
              <w:rPr>
                <w:b/>
                <w:spacing w:val="-3"/>
                <w:sz w:val="20"/>
              </w:rPr>
              <w:t>CONDITIONS</w:t>
            </w:r>
            <w:r>
              <w:rPr>
                <w:b/>
                <w:spacing w:val="-21"/>
                <w:sz w:val="20"/>
              </w:rPr>
              <w:t xml:space="preserve"> </w:t>
            </w:r>
            <w:r>
              <w:rPr>
                <w:b/>
                <w:spacing w:val="-2"/>
                <w:sz w:val="20"/>
              </w:rPr>
              <w:t>AND</w:t>
            </w:r>
            <w:r>
              <w:rPr>
                <w:b/>
                <w:spacing w:val="-21"/>
                <w:sz w:val="20"/>
              </w:rPr>
              <w:t xml:space="preserve"> </w:t>
            </w:r>
            <w:r>
              <w:rPr>
                <w:b/>
                <w:spacing w:val="-2"/>
                <w:sz w:val="20"/>
              </w:rPr>
              <w:t>COMPLICATIONS</w:t>
            </w:r>
          </w:p>
          <w:p w14:paraId="75F1E719" w14:textId="77777777" w:rsidR="003620F5" w:rsidRDefault="003620F5">
            <w:pPr>
              <w:pStyle w:val="TableParagraph"/>
              <w:rPr>
                <w:b/>
                <w:sz w:val="20"/>
              </w:rPr>
            </w:pPr>
          </w:p>
          <w:p w14:paraId="75F1E71A" w14:textId="77777777" w:rsidR="003620F5" w:rsidRDefault="003A5F03">
            <w:pPr>
              <w:pStyle w:val="TableParagraph"/>
              <w:numPr>
                <w:ilvl w:val="0"/>
                <w:numId w:val="33"/>
              </w:numPr>
              <w:tabs>
                <w:tab w:val="left" w:pos="1752"/>
              </w:tabs>
              <w:spacing w:before="1"/>
              <w:ind w:hanging="205"/>
              <w:rPr>
                <w:sz w:val="20"/>
              </w:rPr>
            </w:pPr>
            <w:r>
              <w:rPr>
                <w:sz w:val="20"/>
              </w:rPr>
              <w:t>Violence</w:t>
            </w:r>
            <w:r>
              <w:rPr>
                <w:spacing w:val="-4"/>
                <w:sz w:val="20"/>
              </w:rPr>
              <w:t xml:space="preserve"> </w:t>
            </w:r>
            <w:r>
              <w:rPr>
                <w:sz w:val="20"/>
              </w:rPr>
              <w:t>potential</w:t>
            </w:r>
          </w:p>
          <w:p w14:paraId="75F1E71B" w14:textId="77777777" w:rsidR="003620F5" w:rsidRDefault="003A5F03">
            <w:pPr>
              <w:pStyle w:val="TableParagraph"/>
              <w:numPr>
                <w:ilvl w:val="0"/>
                <w:numId w:val="33"/>
              </w:numPr>
              <w:tabs>
                <w:tab w:val="left" w:pos="1752"/>
              </w:tabs>
              <w:ind w:hanging="205"/>
              <w:rPr>
                <w:sz w:val="20"/>
              </w:rPr>
            </w:pPr>
            <w:r>
              <w:rPr>
                <w:sz w:val="20"/>
              </w:rPr>
              <w:t>Danger</w:t>
            </w:r>
            <w:r>
              <w:rPr>
                <w:spacing w:val="-3"/>
                <w:sz w:val="20"/>
              </w:rPr>
              <w:t xml:space="preserve"> </w:t>
            </w:r>
            <w:r>
              <w:rPr>
                <w:sz w:val="20"/>
              </w:rPr>
              <w:t>to</w:t>
            </w:r>
            <w:r>
              <w:rPr>
                <w:spacing w:val="-2"/>
                <w:sz w:val="20"/>
              </w:rPr>
              <w:t xml:space="preserve"> </w:t>
            </w:r>
            <w:r>
              <w:rPr>
                <w:sz w:val="20"/>
              </w:rPr>
              <w:t>self</w:t>
            </w:r>
            <w:r>
              <w:rPr>
                <w:spacing w:val="-2"/>
                <w:sz w:val="20"/>
              </w:rPr>
              <w:t xml:space="preserve"> </w:t>
            </w:r>
            <w:r>
              <w:rPr>
                <w:sz w:val="20"/>
              </w:rPr>
              <w:t>or</w:t>
            </w:r>
            <w:r>
              <w:rPr>
                <w:spacing w:val="-2"/>
                <w:sz w:val="20"/>
              </w:rPr>
              <w:t xml:space="preserve"> </w:t>
            </w:r>
            <w:r>
              <w:rPr>
                <w:sz w:val="20"/>
              </w:rPr>
              <w:t>others</w:t>
            </w:r>
          </w:p>
          <w:p w14:paraId="75F1E71C" w14:textId="77777777" w:rsidR="003620F5" w:rsidRDefault="003A5F03">
            <w:pPr>
              <w:pStyle w:val="TableParagraph"/>
              <w:numPr>
                <w:ilvl w:val="0"/>
                <w:numId w:val="33"/>
              </w:numPr>
              <w:tabs>
                <w:tab w:val="left" w:pos="1752"/>
              </w:tabs>
              <w:spacing w:before="1"/>
              <w:ind w:hanging="205"/>
              <w:rPr>
                <w:sz w:val="20"/>
              </w:rPr>
            </w:pPr>
            <w:r>
              <w:rPr>
                <w:sz w:val="20"/>
              </w:rPr>
              <w:t>Cognitive/Intellectual</w:t>
            </w:r>
            <w:r>
              <w:rPr>
                <w:spacing w:val="-9"/>
                <w:sz w:val="20"/>
              </w:rPr>
              <w:t xml:space="preserve"> </w:t>
            </w:r>
            <w:r>
              <w:rPr>
                <w:sz w:val="20"/>
              </w:rPr>
              <w:t>functioning</w:t>
            </w:r>
            <w:r>
              <w:rPr>
                <w:spacing w:val="-7"/>
                <w:sz w:val="20"/>
              </w:rPr>
              <w:t xml:space="preserve"> </w:t>
            </w:r>
            <w:r>
              <w:rPr>
                <w:sz w:val="20"/>
              </w:rPr>
              <w:t>problems</w:t>
            </w:r>
          </w:p>
          <w:p w14:paraId="75F1E71D" w14:textId="77777777" w:rsidR="003620F5" w:rsidRDefault="003A5F03">
            <w:pPr>
              <w:pStyle w:val="TableParagraph"/>
              <w:numPr>
                <w:ilvl w:val="0"/>
                <w:numId w:val="33"/>
              </w:numPr>
              <w:tabs>
                <w:tab w:val="left" w:pos="1752"/>
              </w:tabs>
              <w:spacing w:line="229" w:lineRule="exact"/>
              <w:ind w:hanging="205"/>
              <w:rPr>
                <w:sz w:val="20"/>
              </w:rPr>
            </w:pPr>
            <w:r>
              <w:rPr>
                <w:sz w:val="20"/>
              </w:rPr>
              <w:t>Other</w:t>
            </w:r>
            <w:r>
              <w:rPr>
                <w:spacing w:val="-2"/>
                <w:sz w:val="20"/>
              </w:rPr>
              <w:t xml:space="preserve"> </w:t>
            </w:r>
            <w:r>
              <w:rPr>
                <w:sz w:val="20"/>
              </w:rPr>
              <w:t>major</w:t>
            </w:r>
            <w:r>
              <w:rPr>
                <w:spacing w:val="-2"/>
                <w:sz w:val="20"/>
              </w:rPr>
              <w:t xml:space="preserve"> </w:t>
            </w:r>
            <w:r>
              <w:rPr>
                <w:sz w:val="20"/>
              </w:rPr>
              <w:t>Mental</w:t>
            </w:r>
            <w:r>
              <w:rPr>
                <w:spacing w:val="-5"/>
                <w:sz w:val="20"/>
              </w:rPr>
              <w:t xml:space="preserve"> </w:t>
            </w:r>
            <w:r>
              <w:rPr>
                <w:sz w:val="20"/>
              </w:rPr>
              <w:t>Health</w:t>
            </w:r>
            <w:r>
              <w:rPr>
                <w:spacing w:val="-4"/>
                <w:sz w:val="20"/>
              </w:rPr>
              <w:t xml:space="preserve"> </w:t>
            </w:r>
            <w:r>
              <w:rPr>
                <w:sz w:val="20"/>
              </w:rPr>
              <w:t>Disorder</w:t>
            </w:r>
            <w:r>
              <w:rPr>
                <w:spacing w:val="-3"/>
                <w:sz w:val="20"/>
              </w:rPr>
              <w:t xml:space="preserve"> </w:t>
            </w:r>
            <w:r>
              <w:rPr>
                <w:sz w:val="20"/>
              </w:rPr>
              <w:t>problems</w:t>
            </w:r>
          </w:p>
          <w:p w14:paraId="75F1E71E" w14:textId="77777777" w:rsidR="003620F5" w:rsidRDefault="003A5F03">
            <w:pPr>
              <w:pStyle w:val="TableParagraph"/>
              <w:numPr>
                <w:ilvl w:val="0"/>
                <w:numId w:val="33"/>
              </w:numPr>
              <w:tabs>
                <w:tab w:val="left" w:pos="1752"/>
              </w:tabs>
              <w:spacing w:line="229" w:lineRule="exact"/>
              <w:ind w:hanging="205"/>
              <w:rPr>
                <w:sz w:val="20"/>
              </w:rPr>
            </w:pPr>
            <w:r>
              <w:rPr>
                <w:sz w:val="20"/>
              </w:rPr>
              <w:t>Co-Occurring</w:t>
            </w:r>
            <w:r>
              <w:rPr>
                <w:spacing w:val="-3"/>
                <w:sz w:val="20"/>
              </w:rPr>
              <w:t xml:space="preserve"> </w:t>
            </w:r>
            <w:r>
              <w:rPr>
                <w:sz w:val="20"/>
              </w:rPr>
              <w:t>Disorders</w:t>
            </w:r>
            <w:r>
              <w:rPr>
                <w:spacing w:val="-3"/>
                <w:sz w:val="20"/>
              </w:rPr>
              <w:t xml:space="preserve"> </w:t>
            </w:r>
            <w:r>
              <w:rPr>
                <w:sz w:val="20"/>
              </w:rPr>
              <w:t>(MH</w:t>
            </w:r>
            <w:r>
              <w:rPr>
                <w:spacing w:val="-4"/>
                <w:sz w:val="20"/>
              </w:rPr>
              <w:t xml:space="preserve"> </w:t>
            </w:r>
            <w:r>
              <w:rPr>
                <w:sz w:val="20"/>
              </w:rPr>
              <w:t>&amp;</w:t>
            </w:r>
            <w:r>
              <w:rPr>
                <w:spacing w:val="-3"/>
                <w:sz w:val="20"/>
              </w:rPr>
              <w:t xml:space="preserve"> </w:t>
            </w:r>
            <w:r>
              <w:rPr>
                <w:sz w:val="20"/>
              </w:rPr>
              <w:t>SUD)</w:t>
            </w:r>
          </w:p>
          <w:p w14:paraId="75F1E71F" w14:textId="77777777" w:rsidR="003620F5" w:rsidRDefault="003A5F03">
            <w:pPr>
              <w:pStyle w:val="TableParagraph"/>
              <w:numPr>
                <w:ilvl w:val="0"/>
                <w:numId w:val="33"/>
              </w:numPr>
              <w:tabs>
                <w:tab w:val="left" w:pos="1752"/>
              </w:tabs>
              <w:spacing w:before="1"/>
              <w:ind w:hanging="205"/>
              <w:rPr>
                <w:sz w:val="20"/>
              </w:rPr>
            </w:pPr>
            <w:r>
              <w:rPr>
                <w:sz w:val="20"/>
              </w:rPr>
              <w:t>Personality</w:t>
            </w:r>
            <w:r>
              <w:rPr>
                <w:spacing w:val="-7"/>
                <w:sz w:val="20"/>
              </w:rPr>
              <w:t xml:space="preserve"> </w:t>
            </w:r>
            <w:r>
              <w:rPr>
                <w:sz w:val="20"/>
              </w:rPr>
              <w:t>Disorders</w:t>
            </w:r>
          </w:p>
          <w:p w14:paraId="75F1E720" w14:textId="77777777" w:rsidR="003620F5" w:rsidRDefault="003620F5">
            <w:pPr>
              <w:pStyle w:val="TableParagraph"/>
              <w:rPr>
                <w:b/>
                <w:sz w:val="20"/>
              </w:rPr>
            </w:pPr>
          </w:p>
          <w:p w14:paraId="75F1E721" w14:textId="77777777" w:rsidR="003620F5" w:rsidRDefault="003A5F03">
            <w:pPr>
              <w:pStyle w:val="TableParagraph"/>
              <w:spacing w:before="1"/>
              <w:ind w:left="827" w:hanging="1"/>
              <w:rPr>
                <w:sz w:val="20"/>
              </w:rPr>
            </w:pPr>
            <w:r>
              <w:rPr>
                <w:b/>
                <w:sz w:val="20"/>
              </w:rPr>
              <w:t>Risk</w:t>
            </w:r>
            <w:r>
              <w:rPr>
                <w:b/>
                <w:spacing w:val="-4"/>
                <w:sz w:val="20"/>
              </w:rPr>
              <w:t xml:space="preserve"> </w:t>
            </w:r>
            <w:r>
              <w:rPr>
                <w:b/>
                <w:sz w:val="20"/>
              </w:rPr>
              <w:t>Domains</w:t>
            </w:r>
            <w:r>
              <w:rPr>
                <w:sz w:val="20"/>
              </w:rPr>
              <w:t>:</w:t>
            </w:r>
            <w:r>
              <w:rPr>
                <w:spacing w:val="-2"/>
                <w:sz w:val="20"/>
              </w:rPr>
              <w:t xml:space="preserve"> </w:t>
            </w:r>
            <w:r>
              <w:rPr>
                <w:sz w:val="20"/>
              </w:rPr>
              <w:t>Assess</w:t>
            </w:r>
            <w:r>
              <w:rPr>
                <w:spacing w:val="-3"/>
                <w:sz w:val="20"/>
              </w:rPr>
              <w:t xml:space="preserve"> </w:t>
            </w:r>
            <w:r>
              <w:rPr>
                <w:sz w:val="20"/>
              </w:rPr>
              <w:t>the</w:t>
            </w:r>
            <w:r>
              <w:rPr>
                <w:spacing w:val="-2"/>
                <w:sz w:val="20"/>
              </w:rPr>
              <w:t xml:space="preserve"> </w:t>
            </w:r>
            <w:r>
              <w:rPr>
                <w:sz w:val="20"/>
              </w:rPr>
              <w:t>person’s</w:t>
            </w:r>
            <w:r>
              <w:rPr>
                <w:spacing w:val="-3"/>
                <w:sz w:val="20"/>
              </w:rPr>
              <w:t xml:space="preserve"> </w:t>
            </w:r>
            <w:r>
              <w:rPr>
                <w:sz w:val="20"/>
              </w:rPr>
              <w:t>five</w:t>
            </w:r>
            <w:r>
              <w:rPr>
                <w:spacing w:val="-4"/>
                <w:sz w:val="20"/>
              </w:rPr>
              <w:t xml:space="preserve"> </w:t>
            </w:r>
            <w:r>
              <w:rPr>
                <w:sz w:val="20"/>
              </w:rPr>
              <w:t>(5)</w:t>
            </w:r>
            <w:r>
              <w:rPr>
                <w:spacing w:val="-3"/>
                <w:sz w:val="20"/>
              </w:rPr>
              <w:t xml:space="preserve"> </w:t>
            </w:r>
            <w:r>
              <w:rPr>
                <w:sz w:val="20"/>
              </w:rPr>
              <w:t>Risk</w:t>
            </w:r>
            <w:r>
              <w:rPr>
                <w:spacing w:val="-3"/>
                <w:sz w:val="20"/>
              </w:rPr>
              <w:t xml:space="preserve"> </w:t>
            </w:r>
            <w:r>
              <w:rPr>
                <w:sz w:val="20"/>
              </w:rPr>
              <w:t>Domains.</w:t>
            </w:r>
            <w:r>
              <w:rPr>
                <w:spacing w:val="50"/>
                <w:sz w:val="20"/>
              </w:rPr>
              <w:t xml:space="preserve"> </w:t>
            </w:r>
            <w:r>
              <w:rPr>
                <w:sz w:val="20"/>
              </w:rPr>
              <w:t>Circle</w:t>
            </w:r>
            <w:r>
              <w:rPr>
                <w:spacing w:val="-2"/>
                <w:sz w:val="20"/>
              </w:rPr>
              <w:t xml:space="preserve"> </w:t>
            </w:r>
            <w:r>
              <w:rPr>
                <w:sz w:val="20"/>
              </w:rPr>
              <w:t>all</w:t>
            </w:r>
            <w:r>
              <w:rPr>
                <w:spacing w:val="-5"/>
                <w:sz w:val="20"/>
              </w:rPr>
              <w:t xml:space="preserve"> </w:t>
            </w:r>
            <w:r>
              <w:rPr>
                <w:sz w:val="20"/>
              </w:rPr>
              <w:t>that</w:t>
            </w:r>
            <w:r>
              <w:rPr>
                <w:spacing w:val="-2"/>
                <w:sz w:val="20"/>
              </w:rPr>
              <w:t xml:space="preserve"> </w:t>
            </w:r>
            <w:r>
              <w:rPr>
                <w:sz w:val="20"/>
              </w:rPr>
              <w:t>apply:</w:t>
            </w:r>
            <w:r>
              <w:rPr>
                <w:spacing w:val="-4"/>
                <w:sz w:val="20"/>
              </w:rPr>
              <w:t xml:space="preserve"> </w:t>
            </w:r>
            <w:r>
              <w:rPr>
                <w:sz w:val="20"/>
              </w:rPr>
              <w:t>1)</w:t>
            </w:r>
            <w:r>
              <w:rPr>
                <w:spacing w:val="-3"/>
                <w:sz w:val="20"/>
              </w:rPr>
              <w:t xml:space="preserve"> </w:t>
            </w:r>
            <w:r>
              <w:rPr>
                <w:sz w:val="20"/>
              </w:rPr>
              <w:t>Danger/Lethality</w:t>
            </w:r>
            <w:r>
              <w:rPr>
                <w:spacing w:val="-3"/>
                <w:sz w:val="20"/>
              </w:rPr>
              <w:t xml:space="preserve"> </w:t>
            </w:r>
            <w:r>
              <w:rPr>
                <w:sz w:val="20"/>
              </w:rPr>
              <w:t>2)</w:t>
            </w:r>
            <w:r>
              <w:rPr>
                <w:spacing w:val="-3"/>
                <w:sz w:val="20"/>
              </w:rPr>
              <w:t xml:space="preserve"> </w:t>
            </w:r>
            <w:r>
              <w:rPr>
                <w:sz w:val="20"/>
              </w:rPr>
              <w:t>Interference</w:t>
            </w:r>
            <w:r>
              <w:rPr>
                <w:spacing w:val="-4"/>
                <w:sz w:val="20"/>
              </w:rPr>
              <w:t xml:space="preserve"> </w:t>
            </w:r>
            <w:r>
              <w:rPr>
                <w:sz w:val="20"/>
              </w:rPr>
              <w:t>with</w:t>
            </w:r>
            <w:r>
              <w:rPr>
                <w:spacing w:val="1"/>
                <w:sz w:val="20"/>
              </w:rPr>
              <w:t xml:space="preserve"> </w:t>
            </w:r>
            <w:r>
              <w:rPr>
                <w:sz w:val="20"/>
              </w:rPr>
              <w:t>Addiction</w:t>
            </w:r>
            <w:r>
              <w:rPr>
                <w:spacing w:val="-2"/>
                <w:sz w:val="20"/>
              </w:rPr>
              <w:t xml:space="preserve"> </w:t>
            </w:r>
            <w:r>
              <w:rPr>
                <w:sz w:val="20"/>
              </w:rPr>
              <w:t>and/or</w:t>
            </w:r>
            <w:r>
              <w:rPr>
                <w:spacing w:val="-1"/>
                <w:sz w:val="20"/>
              </w:rPr>
              <w:t xml:space="preserve"> </w:t>
            </w:r>
            <w:r>
              <w:rPr>
                <w:sz w:val="20"/>
              </w:rPr>
              <w:t>Recovery</w:t>
            </w:r>
            <w:r>
              <w:rPr>
                <w:spacing w:val="2"/>
                <w:sz w:val="20"/>
              </w:rPr>
              <w:t xml:space="preserve"> </w:t>
            </w:r>
            <w:r>
              <w:rPr>
                <w:sz w:val="20"/>
              </w:rPr>
              <w:t>Efforts</w:t>
            </w:r>
            <w:r>
              <w:rPr>
                <w:spacing w:val="-1"/>
                <w:sz w:val="20"/>
              </w:rPr>
              <w:t xml:space="preserve"> </w:t>
            </w:r>
            <w:r>
              <w:rPr>
                <w:sz w:val="20"/>
              </w:rPr>
              <w:t>3)</w:t>
            </w:r>
            <w:r>
              <w:rPr>
                <w:spacing w:val="1"/>
                <w:sz w:val="20"/>
              </w:rPr>
              <w:t xml:space="preserve"> </w:t>
            </w:r>
            <w:r>
              <w:rPr>
                <w:sz w:val="20"/>
              </w:rPr>
              <w:t>Social</w:t>
            </w:r>
            <w:r>
              <w:rPr>
                <w:spacing w:val="-2"/>
                <w:sz w:val="20"/>
              </w:rPr>
              <w:t xml:space="preserve"> </w:t>
            </w:r>
            <w:r>
              <w:rPr>
                <w:sz w:val="20"/>
              </w:rPr>
              <w:t>Functioning</w:t>
            </w:r>
            <w:r>
              <w:rPr>
                <w:spacing w:val="-2"/>
                <w:sz w:val="20"/>
              </w:rPr>
              <w:t xml:space="preserve"> </w:t>
            </w:r>
            <w:r>
              <w:rPr>
                <w:sz w:val="20"/>
              </w:rPr>
              <w:t>4)</w:t>
            </w:r>
            <w:r>
              <w:rPr>
                <w:spacing w:val="-1"/>
                <w:sz w:val="20"/>
              </w:rPr>
              <w:t xml:space="preserve"> </w:t>
            </w:r>
            <w:r>
              <w:rPr>
                <w:sz w:val="20"/>
              </w:rPr>
              <w:t>Ability</w:t>
            </w:r>
            <w:r>
              <w:rPr>
                <w:spacing w:val="-1"/>
                <w:sz w:val="20"/>
              </w:rPr>
              <w:t xml:space="preserve"> </w:t>
            </w:r>
            <w:r>
              <w:rPr>
                <w:sz w:val="20"/>
              </w:rPr>
              <w:t>for</w:t>
            </w:r>
            <w:r>
              <w:rPr>
                <w:spacing w:val="-1"/>
                <w:sz w:val="20"/>
              </w:rPr>
              <w:t xml:space="preserve"> </w:t>
            </w:r>
            <w:r>
              <w:rPr>
                <w:sz w:val="20"/>
              </w:rPr>
              <w:t>Self-Care</w:t>
            </w:r>
            <w:r>
              <w:rPr>
                <w:spacing w:val="-2"/>
                <w:sz w:val="20"/>
              </w:rPr>
              <w:t xml:space="preserve"> </w:t>
            </w:r>
            <w:r>
              <w:rPr>
                <w:sz w:val="20"/>
              </w:rPr>
              <w:t>5)</w:t>
            </w:r>
            <w:r>
              <w:rPr>
                <w:spacing w:val="1"/>
                <w:sz w:val="20"/>
              </w:rPr>
              <w:t xml:space="preserve"> </w:t>
            </w:r>
            <w:r>
              <w:rPr>
                <w:sz w:val="20"/>
              </w:rPr>
              <w:t>Course</w:t>
            </w:r>
            <w:r>
              <w:rPr>
                <w:spacing w:val="-2"/>
                <w:sz w:val="20"/>
              </w:rPr>
              <w:t xml:space="preserve"> </w:t>
            </w:r>
            <w:r>
              <w:rPr>
                <w:sz w:val="20"/>
              </w:rPr>
              <w:t>of Illness</w:t>
            </w:r>
          </w:p>
          <w:p w14:paraId="75F1E722" w14:textId="77777777" w:rsidR="003620F5" w:rsidRDefault="003A5F03">
            <w:pPr>
              <w:pStyle w:val="TableParagraph"/>
              <w:spacing w:before="145"/>
              <w:ind w:left="827"/>
              <w:rPr>
                <w:sz w:val="20"/>
              </w:rPr>
            </w:pPr>
            <w:r>
              <w:rPr>
                <w:sz w:val="20"/>
              </w:rPr>
              <w:t>Comments:</w:t>
            </w:r>
            <w:r>
              <w:rPr>
                <w:spacing w:val="-4"/>
                <w:sz w:val="20"/>
              </w:rPr>
              <w:t xml:space="preserve"> </w:t>
            </w:r>
            <w:r>
              <w:rPr>
                <w:sz w:val="20"/>
              </w:rPr>
              <w:t>(Include</w:t>
            </w:r>
            <w:r>
              <w:rPr>
                <w:spacing w:val="-4"/>
                <w:sz w:val="20"/>
              </w:rPr>
              <w:t xml:space="preserve"> </w:t>
            </w:r>
            <w:r>
              <w:rPr>
                <w:sz w:val="20"/>
              </w:rPr>
              <w:t>detail</w:t>
            </w:r>
            <w:r>
              <w:rPr>
                <w:spacing w:val="-3"/>
                <w:sz w:val="20"/>
              </w:rPr>
              <w:t xml:space="preserve"> </w:t>
            </w:r>
            <w:r>
              <w:rPr>
                <w:sz w:val="20"/>
              </w:rPr>
              <w:t>information</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five</w:t>
            </w:r>
            <w:r>
              <w:rPr>
                <w:spacing w:val="-2"/>
                <w:sz w:val="20"/>
              </w:rPr>
              <w:t xml:space="preserve"> </w:t>
            </w:r>
            <w:r>
              <w:rPr>
                <w:sz w:val="20"/>
              </w:rPr>
              <w:t>Risk Domains</w:t>
            </w:r>
            <w:r>
              <w:rPr>
                <w:spacing w:val="-3"/>
                <w:sz w:val="20"/>
              </w:rPr>
              <w:t xml:space="preserve"> </w:t>
            </w:r>
            <w:r>
              <w:rPr>
                <w:sz w:val="20"/>
              </w:rPr>
              <w:t>determined</w:t>
            </w:r>
            <w:r>
              <w:rPr>
                <w:spacing w:val="-4"/>
                <w:sz w:val="20"/>
              </w:rPr>
              <w:t xml:space="preserve"> </w:t>
            </w:r>
            <w:r>
              <w:rPr>
                <w:sz w:val="20"/>
              </w:rPr>
              <w:t>to</w:t>
            </w:r>
            <w:r>
              <w:rPr>
                <w:spacing w:val="-4"/>
                <w:sz w:val="20"/>
              </w:rPr>
              <w:t xml:space="preserve"> </w:t>
            </w:r>
            <w:r>
              <w:rPr>
                <w:sz w:val="20"/>
              </w:rPr>
              <w:t>be</w:t>
            </w:r>
            <w:r>
              <w:rPr>
                <w:spacing w:val="1"/>
                <w:sz w:val="20"/>
              </w:rPr>
              <w:t xml:space="preserve"> </w:t>
            </w:r>
            <w:r>
              <w:rPr>
                <w:sz w:val="20"/>
              </w:rPr>
              <w:t>a</w:t>
            </w:r>
            <w:r>
              <w:rPr>
                <w:spacing w:val="-4"/>
                <w:sz w:val="20"/>
              </w:rPr>
              <w:t xml:space="preserve"> </w:t>
            </w:r>
            <w:r>
              <w:rPr>
                <w:sz w:val="20"/>
              </w:rPr>
              <w:t>barrier/hinderance</w:t>
            </w:r>
            <w:r>
              <w:rPr>
                <w:spacing w:val="-4"/>
                <w:sz w:val="20"/>
              </w:rPr>
              <w:t xml:space="preserve"> </w:t>
            </w:r>
            <w:r>
              <w:rPr>
                <w:sz w:val="20"/>
              </w:rPr>
              <w:t>for</w:t>
            </w:r>
            <w:r>
              <w:rPr>
                <w:spacing w:val="-3"/>
                <w:sz w:val="20"/>
              </w:rPr>
              <w:t xml:space="preserve"> </w:t>
            </w:r>
            <w:r>
              <w:rPr>
                <w:sz w:val="20"/>
              </w:rPr>
              <w:t>person.)</w:t>
            </w:r>
          </w:p>
          <w:p w14:paraId="75F1E723" w14:textId="77777777" w:rsidR="003620F5" w:rsidRDefault="003620F5">
            <w:pPr>
              <w:pStyle w:val="TableParagraph"/>
              <w:spacing w:before="8"/>
              <w:rPr>
                <w:b/>
                <w:sz w:val="20"/>
              </w:rPr>
            </w:pPr>
          </w:p>
          <w:p w14:paraId="75F1E724" w14:textId="77777777" w:rsidR="003620F5" w:rsidRDefault="003A5F03">
            <w:pPr>
              <w:pStyle w:val="TableParagraph"/>
              <w:tabs>
                <w:tab w:val="left" w:pos="5526"/>
              </w:tabs>
              <w:ind w:left="225"/>
              <w:rPr>
                <w:sz w:val="20"/>
              </w:rPr>
            </w:pPr>
            <w:r>
              <w:rPr>
                <w:b/>
                <w:w w:val="120"/>
                <w:sz w:val="20"/>
              </w:rPr>
              <w:t>SA</w:t>
            </w:r>
            <w:r>
              <w:rPr>
                <w:w w:val="120"/>
                <w:sz w:val="20"/>
              </w:rPr>
              <w:t>:</w:t>
            </w:r>
            <w:r>
              <w:rPr>
                <w:spacing w:val="22"/>
                <w:w w:val="120"/>
                <w:sz w:val="20"/>
              </w:rPr>
              <w:t xml:space="preserve"> </w:t>
            </w:r>
            <w:r>
              <w:rPr>
                <w:w w:val="120"/>
                <w:sz w:val="20"/>
              </w:rPr>
              <w:t>RISK</w:t>
            </w:r>
            <w:r>
              <w:rPr>
                <w:spacing w:val="-4"/>
                <w:w w:val="120"/>
                <w:sz w:val="20"/>
              </w:rPr>
              <w:t xml:space="preserve"> </w:t>
            </w:r>
            <w:r>
              <w:rPr>
                <w:w w:val="120"/>
                <w:sz w:val="20"/>
              </w:rPr>
              <w:t>RATING:</w:t>
            </w:r>
            <w:r>
              <w:rPr>
                <w:spacing w:val="-37"/>
                <w:w w:val="120"/>
                <w:sz w:val="20"/>
              </w:rPr>
              <w:t xml:space="preserve"> </w:t>
            </w:r>
            <w:r>
              <w:rPr>
                <w:w w:val="120"/>
                <w:sz w:val="24"/>
              </w:rPr>
              <w:t></w:t>
            </w:r>
            <w:r>
              <w:rPr>
                <w:w w:val="120"/>
                <w:sz w:val="20"/>
              </w:rPr>
              <w:t>0</w:t>
            </w:r>
            <w:r>
              <w:rPr>
                <w:spacing w:val="6"/>
                <w:w w:val="120"/>
                <w:sz w:val="20"/>
              </w:rPr>
              <w:t xml:space="preserve"> </w:t>
            </w:r>
            <w:r>
              <w:rPr>
                <w:w w:val="120"/>
                <w:sz w:val="24"/>
              </w:rPr>
              <w:t></w:t>
            </w:r>
            <w:r>
              <w:rPr>
                <w:w w:val="120"/>
                <w:sz w:val="20"/>
              </w:rPr>
              <w:t>1</w:t>
            </w:r>
            <w:r>
              <w:rPr>
                <w:spacing w:val="-12"/>
                <w:w w:val="120"/>
                <w:sz w:val="20"/>
              </w:rPr>
              <w:t xml:space="preserve"> </w:t>
            </w:r>
            <w:r>
              <w:rPr>
                <w:w w:val="120"/>
                <w:sz w:val="24"/>
              </w:rPr>
              <w:t></w:t>
            </w:r>
            <w:proofErr w:type="gramStart"/>
            <w:r>
              <w:rPr>
                <w:w w:val="120"/>
                <w:sz w:val="20"/>
              </w:rPr>
              <w:t xml:space="preserve">2  </w:t>
            </w:r>
            <w:r>
              <w:rPr>
                <w:w w:val="120"/>
                <w:sz w:val="24"/>
              </w:rPr>
              <w:t></w:t>
            </w:r>
            <w:proofErr w:type="gramEnd"/>
            <w:r>
              <w:rPr>
                <w:w w:val="120"/>
                <w:sz w:val="20"/>
              </w:rPr>
              <w:t>3</w:t>
            </w:r>
            <w:r>
              <w:rPr>
                <w:spacing w:val="60"/>
                <w:w w:val="120"/>
                <w:sz w:val="20"/>
              </w:rPr>
              <w:t xml:space="preserve"> </w:t>
            </w:r>
            <w:r>
              <w:rPr>
                <w:w w:val="120"/>
                <w:sz w:val="24"/>
              </w:rPr>
              <w:t></w:t>
            </w:r>
            <w:r>
              <w:rPr>
                <w:w w:val="120"/>
                <w:sz w:val="20"/>
              </w:rPr>
              <w:t>4</w:t>
            </w:r>
            <w:r>
              <w:rPr>
                <w:w w:val="120"/>
                <w:sz w:val="20"/>
              </w:rPr>
              <w:tab/>
            </w:r>
            <w:r>
              <w:rPr>
                <w:b/>
                <w:w w:val="120"/>
                <w:sz w:val="20"/>
              </w:rPr>
              <w:t>MH</w:t>
            </w:r>
            <w:r>
              <w:rPr>
                <w:w w:val="120"/>
                <w:sz w:val="20"/>
              </w:rPr>
              <w:t>:</w:t>
            </w:r>
            <w:r>
              <w:rPr>
                <w:spacing w:val="6"/>
                <w:w w:val="120"/>
                <w:sz w:val="20"/>
              </w:rPr>
              <w:t xml:space="preserve"> </w:t>
            </w:r>
            <w:r>
              <w:rPr>
                <w:w w:val="120"/>
                <w:sz w:val="20"/>
              </w:rPr>
              <w:t>RISK</w:t>
            </w:r>
            <w:r>
              <w:rPr>
                <w:spacing w:val="-3"/>
                <w:w w:val="120"/>
                <w:sz w:val="20"/>
              </w:rPr>
              <w:t xml:space="preserve"> </w:t>
            </w:r>
            <w:r>
              <w:rPr>
                <w:w w:val="120"/>
                <w:sz w:val="20"/>
              </w:rPr>
              <w:t>RATING:</w:t>
            </w:r>
            <w:r>
              <w:rPr>
                <w:spacing w:val="-37"/>
                <w:w w:val="120"/>
                <w:sz w:val="20"/>
              </w:rPr>
              <w:t xml:space="preserve"> </w:t>
            </w:r>
            <w:r>
              <w:rPr>
                <w:w w:val="120"/>
                <w:sz w:val="24"/>
              </w:rPr>
              <w:t></w:t>
            </w:r>
            <w:r>
              <w:rPr>
                <w:w w:val="120"/>
                <w:sz w:val="20"/>
              </w:rPr>
              <w:t>0</w:t>
            </w:r>
            <w:r>
              <w:rPr>
                <w:spacing w:val="5"/>
                <w:w w:val="120"/>
                <w:sz w:val="20"/>
              </w:rPr>
              <w:t xml:space="preserve"> </w:t>
            </w:r>
            <w:r>
              <w:rPr>
                <w:w w:val="120"/>
                <w:sz w:val="24"/>
              </w:rPr>
              <w:t></w:t>
            </w:r>
            <w:r>
              <w:rPr>
                <w:w w:val="120"/>
                <w:sz w:val="20"/>
              </w:rPr>
              <w:t>1</w:t>
            </w:r>
            <w:r>
              <w:rPr>
                <w:spacing w:val="-11"/>
                <w:w w:val="120"/>
                <w:sz w:val="20"/>
              </w:rPr>
              <w:t xml:space="preserve"> </w:t>
            </w:r>
            <w:r>
              <w:rPr>
                <w:w w:val="120"/>
                <w:sz w:val="24"/>
              </w:rPr>
              <w:t></w:t>
            </w:r>
            <w:r>
              <w:rPr>
                <w:w w:val="120"/>
                <w:sz w:val="20"/>
              </w:rPr>
              <w:t>2</w:t>
            </w:r>
            <w:r>
              <w:rPr>
                <w:spacing w:val="5"/>
                <w:w w:val="120"/>
                <w:sz w:val="20"/>
              </w:rPr>
              <w:t xml:space="preserve"> </w:t>
            </w:r>
            <w:r>
              <w:rPr>
                <w:w w:val="120"/>
                <w:sz w:val="24"/>
              </w:rPr>
              <w:t></w:t>
            </w:r>
            <w:r>
              <w:rPr>
                <w:w w:val="120"/>
                <w:sz w:val="20"/>
              </w:rPr>
              <w:t>3</w:t>
            </w:r>
            <w:r>
              <w:rPr>
                <w:spacing w:val="60"/>
                <w:w w:val="120"/>
                <w:sz w:val="20"/>
              </w:rPr>
              <w:t xml:space="preserve"> </w:t>
            </w:r>
            <w:r>
              <w:rPr>
                <w:w w:val="120"/>
                <w:sz w:val="24"/>
              </w:rPr>
              <w:t></w:t>
            </w:r>
            <w:r>
              <w:rPr>
                <w:w w:val="120"/>
                <w:sz w:val="20"/>
              </w:rPr>
              <w:t>4</w:t>
            </w:r>
          </w:p>
        </w:tc>
      </w:tr>
      <w:tr w:rsidR="003620F5" w14:paraId="75F1E730" w14:textId="77777777">
        <w:trPr>
          <w:trHeight w:val="2536"/>
        </w:trPr>
        <w:tc>
          <w:tcPr>
            <w:tcW w:w="11611" w:type="dxa"/>
          </w:tcPr>
          <w:p w14:paraId="75F1E726" w14:textId="77777777" w:rsidR="003620F5" w:rsidRDefault="003A5F03">
            <w:pPr>
              <w:pStyle w:val="TableParagraph"/>
              <w:spacing w:before="2"/>
              <w:ind w:left="246"/>
              <w:rPr>
                <w:b/>
                <w:sz w:val="20"/>
              </w:rPr>
            </w:pPr>
            <w:r>
              <w:rPr>
                <w:b/>
                <w:sz w:val="20"/>
              </w:rPr>
              <w:t>DIMENSION</w:t>
            </w:r>
            <w:r>
              <w:rPr>
                <w:b/>
                <w:spacing w:val="5"/>
                <w:sz w:val="20"/>
              </w:rPr>
              <w:t xml:space="preserve"> </w:t>
            </w:r>
            <w:r>
              <w:rPr>
                <w:b/>
                <w:sz w:val="20"/>
              </w:rPr>
              <w:t>4.</w:t>
            </w:r>
            <w:r>
              <w:rPr>
                <w:b/>
                <w:spacing w:val="111"/>
                <w:sz w:val="20"/>
              </w:rPr>
              <w:t xml:space="preserve"> </w:t>
            </w:r>
            <w:r>
              <w:rPr>
                <w:b/>
                <w:sz w:val="20"/>
              </w:rPr>
              <w:t>READINESS</w:t>
            </w:r>
            <w:r>
              <w:rPr>
                <w:b/>
                <w:spacing w:val="26"/>
                <w:sz w:val="20"/>
              </w:rPr>
              <w:t xml:space="preserve"> </w:t>
            </w:r>
            <w:r>
              <w:rPr>
                <w:b/>
                <w:sz w:val="20"/>
              </w:rPr>
              <w:t>TO</w:t>
            </w:r>
            <w:r>
              <w:rPr>
                <w:b/>
                <w:spacing w:val="27"/>
                <w:sz w:val="20"/>
              </w:rPr>
              <w:t xml:space="preserve"> </w:t>
            </w:r>
            <w:r>
              <w:rPr>
                <w:b/>
                <w:sz w:val="20"/>
              </w:rPr>
              <w:t>CHANGE</w:t>
            </w:r>
          </w:p>
          <w:p w14:paraId="75F1E727" w14:textId="77777777" w:rsidR="003620F5" w:rsidRDefault="003620F5">
            <w:pPr>
              <w:pStyle w:val="TableParagraph"/>
              <w:spacing w:before="3"/>
              <w:rPr>
                <w:b/>
                <w:sz w:val="20"/>
              </w:rPr>
            </w:pPr>
          </w:p>
          <w:p w14:paraId="75F1E728" w14:textId="77777777" w:rsidR="003620F5" w:rsidRDefault="003A5F03">
            <w:pPr>
              <w:pStyle w:val="TableParagraph"/>
              <w:numPr>
                <w:ilvl w:val="0"/>
                <w:numId w:val="32"/>
              </w:numPr>
              <w:tabs>
                <w:tab w:val="left" w:pos="1752"/>
              </w:tabs>
              <w:ind w:hanging="205"/>
              <w:rPr>
                <w:sz w:val="20"/>
              </w:rPr>
            </w:pPr>
            <w:r>
              <w:rPr>
                <w:sz w:val="20"/>
              </w:rPr>
              <w:t>Lack</w:t>
            </w:r>
            <w:r>
              <w:rPr>
                <w:spacing w:val="-4"/>
                <w:sz w:val="20"/>
              </w:rPr>
              <w:t xml:space="preserve"> </w:t>
            </w:r>
            <w:r>
              <w:rPr>
                <w:sz w:val="20"/>
              </w:rPr>
              <w:t>of</w:t>
            </w:r>
            <w:r>
              <w:rPr>
                <w:spacing w:val="-2"/>
                <w:sz w:val="20"/>
              </w:rPr>
              <w:t xml:space="preserve"> </w:t>
            </w:r>
            <w:r>
              <w:rPr>
                <w:sz w:val="20"/>
              </w:rPr>
              <w:t>understanding</w:t>
            </w:r>
            <w:r>
              <w:rPr>
                <w:spacing w:val="-4"/>
                <w:sz w:val="20"/>
              </w:rPr>
              <w:t xml:space="preserve"> </w:t>
            </w:r>
            <w:r>
              <w:rPr>
                <w:sz w:val="20"/>
              </w:rPr>
              <w:t>or</w:t>
            </w:r>
            <w:r>
              <w:rPr>
                <w:spacing w:val="-1"/>
                <w:sz w:val="20"/>
              </w:rPr>
              <w:t xml:space="preserve"> </w:t>
            </w:r>
            <w:r>
              <w:rPr>
                <w:sz w:val="20"/>
              </w:rPr>
              <w:t>awareness</w:t>
            </w:r>
            <w:r>
              <w:rPr>
                <w:spacing w:val="-3"/>
                <w:sz w:val="20"/>
              </w:rPr>
              <w:t xml:space="preserve"> </w:t>
            </w:r>
            <w:r>
              <w:rPr>
                <w:sz w:val="20"/>
              </w:rPr>
              <w:t>of</w:t>
            </w:r>
            <w:r>
              <w:rPr>
                <w:spacing w:val="-4"/>
                <w:sz w:val="20"/>
              </w:rPr>
              <w:t xml:space="preserve"> </w:t>
            </w:r>
            <w:r>
              <w:rPr>
                <w:sz w:val="20"/>
              </w:rPr>
              <w:t>problem</w:t>
            </w:r>
          </w:p>
          <w:p w14:paraId="75F1E729" w14:textId="77777777" w:rsidR="003620F5" w:rsidRDefault="003A5F03">
            <w:pPr>
              <w:pStyle w:val="TableParagraph"/>
              <w:numPr>
                <w:ilvl w:val="0"/>
                <w:numId w:val="32"/>
              </w:numPr>
              <w:tabs>
                <w:tab w:val="left" w:pos="1752"/>
              </w:tabs>
              <w:ind w:hanging="205"/>
              <w:rPr>
                <w:sz w:val="20"/>
              </w:rPr>
            </w:pPr>
            <w:r>
              <w:rPr>
                <w:sz w:val="20"/>
              </w:rPr>
              <w:t>No</w:t>
            </w:r>
            <w:r>
              <w:rPr>
                <w:spacing w:val="-3"/>
                <w:sz w:val="20"/>
              </w:rPr>
              <w:t xml:space="preserve"> </w:t>
            </w:r>
            <w:r>
              <w:rPr>
                <w:sz w:val="20"/>
              </w:rPr>
              <w:t>real</w:t>
            </w:r>
            <w:r>
              <w:rPr>
                <w:spacing w:val="-1"/>
                <w:sz w:val="20"/>
              </w:rPr>
              <w:t xml:space="preserve"> </w:t>
            </w:r>
            <w:r>
              <w:rPr>
                <w:sz w:val="20"/>
              </w:rPr>
              <w:t>interest</w:t>
            </w:r>
            <w:r>
              <w:rPr>
                <w:spacing w:val="-2"/>
                <w:sz w:val="20"/>
              </w:rPr>
              <w:t xml:space="preserve"> </w:t>
            </w:r>
            <w:r>
              <w:rPr>
                <w:sz w:val="20"/>
              </w:rPr>
              <w:t>in</w:t>
            </w:r>
            <w:r>
              <w:rPr>
                <w:spacing w:val="-3"/>
                <w:sz w:val="20"/>
              </w:rPr>
              <w:t xml:space="preserve"> </w:t>
            </w:r>
            <w:r>
              <w:rPr>
                <w:sz w:val="20"/>
              </w:rPr>
              <w:t>changing</w:t>
            </w:r>
          </w:p>
          <w:p w14:paraId="75F1E72A" w14:textId="77777777" w:rsidR="003620F5" w:rsidRDefault="003A5F03">
            <w:pPr>
              <w:pStyle w:val="TableParagraph"/>
              <w:numPr>
                <w:ilvl w:val="0"/>
                <w:numId w:val="32"/>
              </w:numPr>
              <w:tabs>
                <w:tab w:val="left" w:pos="1752"/>
              </w:tabs>
              <w:spacing w:before="1"/>
              <w:ind w:hanging="205"/>
              <w:rPr>
                <w:sz w:val="20"/>
              </w:rPr>
            </w:pPr>
            <w:r>
              <w:rPr>
                <w:sz w:val="20"/>
              </w:rPr>
              <w:t>Not</w:t>
            </w:r>
            <w:r>
              <w:rPr>
                <w:spacing w:val="-2"/>
                <w:sz w:val="20"/>
              </w:rPr>
              <w:t xml:space="preserve"> </w:t>
            </w:r>
            <w:r>
              <w:rPr>
                <w:sz w:val="20"/>
              </w:rPr>
              <w:t>open</w:t>
            </w:r>
            <w:r>
              <w:rPr>
                <w:spacing w:val="-3"/>
                <w:sz w:val="20"/>
              </w:rPr>
              <w:t xml:space="preserve"> </w:t>
            </w:r>
            <w:r>
              <w:rPr>
                <w:sz w:val="20"/>
              </w:rPr>
              <w:t>to</w:t>
            </w:r>
            <w:r>
              <w:rPr>
                <w:spacing w:val="-3"/>
                <w:sz w:val="20"/>
              </w:rPr>
              <w:t xml:space="preserve"> </w:t>
            </w:r>
            <w:r>
              <w:rPr>
                <w:sz w:val="20"/>
              </w:rPr>
              <w:t>family</w:t>
            </w:r>
            <w:r>
              <w:rPr>
                <w:spacing w:val="-2"/>
                <w:sz w:val="20"/>
              </w:rPr>
              <w:t xml:space="preserve"> </w:t>
            </w:r>
            <w:r>
              <w:rPr>
                <w:sz w:val="20"/>
              </w:rPr>
              <w:t>involvement</w:t>
            </w:r>
            <w:r>
              <w:rPr>
                <w:spacing w:val="-3"/>
                <w:sz w:val="20"/>
              </w:rPr>
              <w:t xml:space="preserve"> </w:t>
            </w:r>
            <w:r>
              <w:rPr>
                <w:sz w:val="20"/>
              </w:rPr>
              <w:t>in</w:t>
            </w:r>
            <w:r>
              <w:rPr>
                <w:spacing w:val="-3"/>
                <w:sz w:val="20"/>
              </w:rPr>
              <w:t xml:space="preserve"> </w:t>
            </w:r>
            <w:r>
              <w:rPr>
                <w:sz w:val="20"/>
              </w:rPr>
              <w:t>treatment</w:t>
            </w:r>
          </w:p>
          <w:p w14:paraId="75F1E72B" w14:textId="77777777" w:rsidR="003620F5" w:rsidRDefault="003A5F03">
            <w:pPr>
              <w:pStyle w:val="TableParagraph"/>
              <w:numPr>
                <w:ilvl w:val="0"/>
                <w:numId w:val="32"/>
              </w:numPr>
              <w:tabs>
                <w:tab w:val="left" w:pos="1752"/>
              </w:tabs>
              <w:ind w:hanging="205"/>
              <w:rPr>
                <w:sz w:val="20"/>
              </w:rPr>
            </w:pPr>
            <w:r>
              <w:rPr>
                <w:sz w:val="20"/>
              </w:rPr>
              <w:t>Unwillingness</w:t>
            </w:r>
            <w:r>
              <w:rPr>
                <w:spacing w:val="-4"/>
                <w:sz w:val="20"/>
              </w:rPr>
              <w:t xml:space="preserve"> </w:t>
            </w:r>
            <w:r>
              <w:rPr>
                <w:sz w:val="20"/>
              </w:rPr>
              <w:t>to</w:t>
            </w:r>
            <w:r>
              <w:rPr>
                <w:spacing w:val="-5"/>
                <w:sz w:val="20"/>
              </w:rPr>
              <w:t xml:space="preserve"> </w:t>
            </w:r>
            <w:r>
              <w:rPr>
                <w:sz w:val="20"/>
              </w:rPr>
              <w:t>cut</w:t>
            </w:r>
            <w:r>
              <w:rPr>
                <w:spacing w:val="-5"/>
                <w:sz w:val="20"/>
              </w:rPr>
              <w:t xml:space="preserve"> </w:t>
            </w:r>
            <w:r>
              <w:rPr>
                <w:sz w:val="20"/>
              </w:rPr>
              <w:t>ties</w:t>
            </w:r>
            <w:r>
              <w:rPr>
                <w:spacing w:val="-2"/>
                <w:sz w:val="20"/>
              </w:rPr>
              <w:t xml:space="preserve"> </w:t>
            </w:r>
            <w:r>
              <w:rPr>
                <w:sz w:val="20"/>
              </w:rPr>
              <w:t>with</w:t>
            </w:r>
            <w:r>
              <w:rPr>
                <w:spacing w:val="-3"/>
                <w:sz w:val="20"/>
              </w:rPr>
              <w:t xml:space="preserve"> </w:t>
            </w:r>
            <w:r>
              <w:rPr>
                <w:sz w:val="20"/>
              </w:rPr>
              <w:t>negative</w:t>
            </w:r>
            <w:r>
              <w:rPr>
                <w:spacing w:val="-3"/>
                <w:sz w:val="20"/>
              </w:rPr>
              <w:t xml:space="preserve"> </w:t>
            </w:r>
            <w:r>
              <w:rPr>
                <w:sz w:val="20"/>
              </w:rPr>
              <w:t>influences</w:t>
            </w:r>
          </w:p>
          <w:p w14:paraId="75F1E72C" w14:textId="77777777" w:rsidR="003620F5" w:rsidRDefault="003A5F03">
            <w:pPr>
              <w:pStyle w:val="TableParagraph"/>
              <w:numPr>
                <w:ilvl w:val="0"/>
                <w:numId w:val="32"/>
              </w:numPr>
              <w:tabs>
                <w:tab w:val="left" w:pos="1752"/>
              </w:tabs>
              <w:spacing w:before="1"/>
              <w:ind w:hanging="205"/>
              <w:rPr>
                <w:sz w:val="20"/>
              </w:rPr>
            </w:pPr>
            <w:r>
              <w:rPr>
                <w:sz w:val="20"/>
              </w:rPr>
              <w:t>Commitment</w:t>
            </w:r>
            <w:r>
              <w:rPr>
                <w:spacing w:val="-5"/>
                <w:sz w:val="20"/>
              </w:rPr>
              <w:t xml:space="preserve"> </w:t>
            </w:r>
            <w:r>
              <w:rPr>
                <w:sz w:val="20"/>
              </w:rPr>
              <w:t>concerns</w:t>
            </w:r>
          </w:p>
          <w:p w14:paraId="75F1E72D" w14:textId="77777777" w:rsidR="003620F5" w:rsidRDefault="003A5F03">
            <w:pPr>
              <w:pStyle w:val="TableParagraph"/>
              <w:numPr>
                <w:ilvl w:val="0"/>
                <w:numId w:val="32"/>
              </w:numPr>
              <w:tabs>
                <w:tab w:val="left" w:pos="1752"/>
              </w:tabs>
              <w:spacing w:line="229" w:lineRule="exact"/>
              <w:ind w:hanging="205"/>
              <w:rPr>
                <w:sz w:val="20"/>
              </w:rPr>
            </w:pPr>
            <w:r>
              <w:rPr>
                <w:sz w:val="20"/>
              </w:rPr>
              <w:t>Limited</w:t>
            </w:r>
            <w:r>
              <w:rPr>
                <w:spacing w:val="-2"/>
                <w:sz w:val="20"/>
              </w:rPr>
              <w:t xml:space="preserve"> </w:t>
            </w:r>
            <w:r>
              <w:rPr>
                <w:sz w:val="20"/>
              </w:rPr>
              <w:t>or</w:t>
            </w:r>
            <w:r>
              <w:rPr>
                <w:spacing w:val="-3"/>
                <w:sz w:val="20"/>
              </w:rPr>
              <w:t xml:space="preserve"> </w:t>
            </w:r>
            <w:r>
              <w:rPr>
                <w:sz w:val="20"/>
              </w:rPr>
              <w:t>no</w:t>
            </w:r>
            <w:r>
              <w:rPr>
                <w:spacing w:val="-2"/>
                <w:sz w:val="20"/>
              </w:rPr>
              <w:t xml:space="preserve"> </w:t>
            </w:r>
            <w:r>
              <w:rPr>
                <w:sz w:val="20"/>
              </w:rPr>
              <w:t>personal</w:t>
            </w:r>
            <w:r>
              <w:rPr>
                <w:spacing w:val="-5"/>
                <w:sz w:val="20"/>
              </w:rPr>
              <w:t xml:space="preserve"> </w:t>
            </w:r>
            <w:r>
              <w:rPr>
                <w:sz w:val="20"/>
              </w:rPr>
              <w:t>recovery</w:t>
            </w:r>
            <w:r>
              <w:rPr>
                <w:spacing w:val="-2"/>
                <w:sz w:val="20"/>
              </w:rPr>
              <w:t xml:space="preserve"> </w:t>
            </w:r>
            <w:r>
              <w:rPr>
                <w:sz w:val="20"/>
              </w:rPr>
              <w:t>goals</w:t>
            </w:r>
          </w:p>
          <w:p w14:paraId="75F1E72E" w14:textId="77777777" w:rsidR="003620F5" w:rsidRDefault="003A5F03">
            <w:pPr>
              <w:pStyle w:val="TableParagraph"/>
              <w:numPr>
                <w:ilvl w:val="0"/>
                <w:numId w:val="32"/>
              </w:numPr>
              <w:tabs>
                <w:tab w:val="left" w:pos="1752"/>
              </w:tabs>
              <w:spacing w:line="229" w:lineRule="exact"/>
              <w:ind w:hanging="205"/>
              <w:rPr>
                <w:sz w:val="20"/>
              </w:rPr>
            </w:pPr>
            <w:r>
              <w:rPr>
                <w:sz w:val="20"/>
              </w:rPr>
              <w:t>Little</w:t>
            </w:r>
            <w:r>
              <w:rPr>
                <w:spacing w:val="-5"/>
                <w:sz w:val="20"/>
              </w:rPr>
              <w:t xml:space="preserve"> </w:t>
            </w:r>
            <w:r>
              <w:rPr>
                <w:sz w:val="20"/>
              </w:rPr>
              <w:t>to</w:t>
            </w:r>
            <w:r>
              <w:rPr>
                <w:spacing w:val="-2"/>
                <w:sz w:val="20"/>
              </w:rPr>
              <w:t xml:space="preserve"> </w:t>
            </w:r>
            <w:r>
              <w:rPr>
                <w:sz w:val="20"/>
              </w:rPr>
              <w:t>no</w:t>
            </w:r>
            <w:r>
              <w:rPr>
                <w:spacing w:val="-3"/>
                <w:sz w:val="20"/>
              </w:rPr>
              <w:t xml:space="preserve"> </w:t>
            </w:r>
            <w:r>
              <w:rPr>
                <w:sz w:val="20"/>
              </w:rPr>
              <w:t>involvement</w:t>
            </w:r>
            <w:r>
              <w:rPr>
                <w:spacing w:val="-2"/>
                <w:sz w:val="20"/>
              </w:rPr>
              <w:t xml:space="preserve"> </w:t>
            </w:r>
            <w:r>
              <w:rPr>
                <w:sz w:val="20"/>
              </w:rPr>
              <w:t>in</w:t>
            </w:r>
            <w:r>
              <w:rPr>
                <w:spacing w:val="-5"/>
                <w:sz w:val="20"/>
              </w:rPr>
              <w:t xml:space="preserve"> </w:t>
            </w:r>
            <w:r>
              <w:rPr>
                <w:sz w:val="20"/>
              </w:rPr>
              <w:t>self-help/support</w:t>
            </w:r>
            <w:r>
              <w:rPr>
                <w:spacing w:val="-4"/>
                <w:sz w:val="20"/>
              </w:rPr>
              <w:t xml:space="preserve"> </w:t>
            </w:r>
            <w:r>
              <w:rPr>
                <w:sz w:val="20"/>
              </w:rPr>
              <w:t>groups</w:t>
            </w:r>
          </w:p>
          <w:p w14:paraId="75F1E72F" w14:textId="77777777" w:rsidR="003620F5" w:rsidRDefault="003A5F03">
            <w:pPr>
              <w:pStyle w:val="TableParagraph"/>
              <w:numPr>
                <w:ilvl w:val="0"/>
                <w:numId w:val="32"/>
              </w:numPr>
              <w:tabs>
                <w:tab w:val="left" w:pos="1752"/>
              </w:tabs>
              <w:spacing w:before="1"/>
              <w:ind w:hanging="205"/>
              <w:rPr>
                <w:sz w:val="20"/>
              </w:rPr>
            </w:pPr>
            <w:r>
              <w:rPr>
                <w:sz w:val="20"/>
              </w:rPr>
              <w:t>Poor</w:t>
            </w:r>
            <w:r>
              <w:rPr>
                <w:spacing w:val="-4"/>
                <w:sz w:val="20"/>
              </w:rPr>
              <w:t xml:space="preserve"> </w:t>
            </w:r>
            <w:r>
              <w:rPr>
                <w:sz w:val="20"/>
              </w:rPr>
              <w:t>indication</w:t>
            </w:r>
            <w:r>
              <w:rPr>
                <w:spacing w:val="-4"/>
                <w:sz w:val="20"/>
              </w:rPr>
              <w:t xml:space="preserve"> </w:t>
            </w:r>
            <w:r>
              <w:rPr>
                <w:sz w:val="20"/>
              </w:rPr>
              <w:t>of</w:t>
            </w:r>
            <w:r>
              <w:rPr>
                <w:spacing w:val="-4"/>
                <w:sz w:val="20"/>
              </w:rPr>
              <w:t xml:space="preserve"> </w:t>
            </w:r>
            <w:r>
              <w:rPr>
                <w:sz w:val="20"/>
              </w:rPr>
              <w:t>one’s ability</w:t>
            </w:r>
            <w:r>
              <w:rPr>
                <w:spacing w:val="-3"/>
                <w:sz w:val="20"/>
              </w:rPr>
              <w:t xml:space="preserve"> </w:t>
            </w:r>
            <w:r>
              <w:rPr>
                <w:sz w:val="20"/>
              </w:rPr>
              <w:t>to</w:t>
            </w:r>
            <w:r>
              <w:rPr>
                <w:spacing w:val="-3"/>
                <w:sz w:val="20"/>
              </w:rPr>
              <w:t xml:space="preserve"> </w:t>
            </w:r>
            <w:r>
              <w:rPr>
                <w:sz w:val="20"/>
              </w:rPr>
              <w:t>follow</w:t>
            </w:r>
            <w:r>
              <w:rPr>
                <w:spacing w:val="-4"/>
                <w:sz w:val="20"/>
              </w:rPr>
              <w:t xml:space="preserve"> </w:t>
            </w:r>
            <w:r>
              <w:rPr>
                <w:sz w:val="20"/>
              </w:rPr>
              <w:t>through</w:t>
            </w:r>
            <w:r>
              <w:rPr>
                <w:spacing w:val="-2"/>
                <w:sz w:val="20"/>
              </w:rPr>
              <w:t xml:space="preserve"> </w:t>
            </w:r>
            <w:r>
              <w:rPr>
                <w:sz w:val="20"/>
              </w:rPr>
              <w:t>on</w:t>
            </w:r>
            <w:r>
              <w:rPr>
                <w:spacing w:val="-2"/>
                <w:sz w:val="20"/>
              </w:rPr>
              <w:t xml:space="preserve"> </w:t>
            </w:r>
            <w:r>
              <w:rPr>
                <w:sz w:val="20"/>
              </w:rPr>
              <w:t>plan/need</w:t>
            </w:r>
            <w:r>
              <w:rPr>
                <w:spacing w:val="-3"/>
                <w:sz w:val="20"/>
              </w:rPr>
              <w:t xml:space="preserve"> </w:t>
            </w:r>
            <w:r>
              <w:rPr>
                <w:sz w:val="20"/>
              </w:rPr>
              <w:t>for</w:t>
            </w:r>
            <w:r>
              <w:rPr>
                <w:spacing w:val="-3"/>
                <w:sz w:val="20"/>
              </w:rPr>
              <w:t xml:space="preserve"> </w:t>
            </w:r>
            <w:r>
              <w:rPr>
                <w:sz w:val="20"/>
              </w:rPr>
              <w:t>change</w:t>
            </w:r>
          </w:p>
        </w:tc>
      </w:tr>
    </w:tbl>
    <w:p w14:paraId="75F1E731" w14:textId="77777777" w:rsidR="003620F5" w:rsidRDefault="003620F5">
      <w:pPr>
        <w:rPr>
          <w:sz w:val="20"/>
        </w:rPr>
        <w:sectPr w:rsidR="003620F5">
          <w:type w:val="continuous"/>
          <w:pgSz w:w="12240" w:h="15840"/>
          <w:pgMar w:top="720" w:right="140" w:bottom="787"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0"/>
        <w:gridCol w:w="8200"/>
      </w:tblGrid>
      <w:tr w:rsidR="003620F5" w14:paraId="75F1E735" w14:textId="77777777">
        <w:trPr>
          <w:trHeight w:val="973"/>
        </w:trPr>
        <w:tc>
          <w:tcPr>
            <w:tcW w:w="11610" w:type="dxa"/>
            <w:gridSpan w:val="2"/>
          </w:tcPr>
          <w:p w14:paraId="75F1E732" w14:textId="77777777" w:rsidR="003620F5" w:rsidRDefault="003A5F03">
            <w:pPr>
              <w:pStyle w:val="TableParagraph"/>
              <w:spacing w:line="229" w:lineRule="exact"/>
              <w:ind w:left="827"/>
              <w:rPr>
                <w:sz w:val="20"/>
              </w:rPr>
            </w:pPr>
            <w:r>
              <w:rPr>
                <w:sz w:val="20"/>
              </w:rPr>
              <w:lastRenderedPageBreak/>
              <w:t>Comments:</w:t>
            </w:r>
          </w:p>
          <w:p w14:paraId="75F1E733" w14:textId="77777777" w:rsidR="003620F5" w:rsidRDefault="003620F5">
            <w:pPr>
              <w:pStyle w:val="TableParagraph"/>
              <w:spacing w:before="1"/>
              <w:rPr>
                <w:b/>
                <w:sz w:val="20"/>
              </w:rPr>
            </w:pPr>
          </w:p>
          <w:p w14:paraId="75F1E734" w14:textId="77777777" w:rsidR="003620F5" w:rsidRDefault="003A5F03">
            <w:pPr>
              <w:pStyle w:val="TableParagraph"/>
              <w:tabs>
                <w:tab w:val="left" w:pos="4528"/>
                <w:tab w:val="left" w:pos="5608"/>
                <w:tab w:val="left" w:pos="9870"/>
              </w:tabs>
              <w:ind w:left="225"/>
              <w:rPr>
                <w:sz w:val="24"/>
              </w:rPr>
            </w:pPr>
            <w:r>
              <w:rPr>
                <w:b/>
                <w:w w:val="120"/>
                <w:sz w:val="20"/>
              </w:rPr>
              <w:t>SA</w:t>
            </w:r>
            <w:r>
              <w:rPr>
                <w:w w:val="120"/>
                <w:sz w:val="20"/>
              </w:rPr>
              <w:t>:</w:t>
            </w:r>
            <w:r>
              <w:rPr>
                <w:spacing w:val="23"/>
                <w:w w:val="120"/>
                <w:sz w:val="20"/>
              </w:rPr>
              <w:t xml:space="preserve"> </w:t>
            </w:r>
            <w:r>
              <w:rPr>
                <w:w w:val="120"/>
                <w:sz w:val="20"/>
              </w:rPr>
              <w:t>RISK</w:t>
            </w:r>
            <w:r>
              <w:rPr>
                <w:spacing w:val="-3"/>
                <w:w w:val="120"/>
                <w:sz w:val="20"/>
              </w:rPr>
              <w:t xml:space="preserve"> </w:t>
            </w:r>
            <w:r>
              <w:rPr>
                <w:w w:val="120"/>
                <w:sz w:val="20"/>
              </w:rPr>
              <w:t>RATING:</w:t>
            </w:r>
            <w:r>
              <w:rPr>
                <w:spacing w:val="-36"/>
                <w:w w:val="120"/>
                <w:sz w:val="20"/>
              </w:rPr>
              <w:t xml:space="preserve"> </w:t>
            </w:r>
            <w:r>
              <w:rPr>
                <w:w w:val="120"/>
                <w:sz w:val="24"/>
              </w:rPr>
              <w:t></w:t>
            </w:r>
            <w:r>
              <w:rPr>
                <w:w w:val="120"/>
                <w:sz w:val="20"/>
              </w:rPr>
              <w:t>0</w:t>
            </w:r>
            <w:r>
              <w:rPr>
                <w:spacing w:val="7"/>
                <w:w w:val="120"/>
                <w:sz w:val="20"/>
              </w:rPr>
              <w:t xml:space="preserve"> </w:t>
            </w:r>
            <w:r>
              <w:rPr>
                <w:w w:val="120"/>
                <w:sz w:val="24"/>
              </w:rPr>
              <w:t></w:t>
            </w:r>
            <w:r>
              <w:rPr>
                <w:w w:val="120"/>
                <w:sz w:val="20"/>
              </w:rPr>
              <w:t>1</w:t>
            </w:r>
            <w:r>
              <w:rPr>
                <w:spacing w:val="-12"/>
                <w:w w:val="120"/>
                <w:sz w:val="20"/>
              </w:rPr>
              <w:t xml:space="preserve"> </w:t>
            </w:r>
            <w:r>
              <w:rPr>
                <w:w w:val="120"/>
                <w:sz w:val="24"/>
              </w:rPr>
              <w:t></w:t>
            </w:r>
            <w:proofErr w:type="gramStart"/>
            <w:r>
              <w:rPr>
                <w:w w:val="120"/>
                <w:sz w:val="20"/>
              </w:rPr>
              <w:t xml:space="preserve">2 </w:t>
            </w:r>
            <w:r>
              <w:rPr>
                <w:spacing w:val="2"/>
                <w:w w:val="120"/>
                <w:sz w:val="20"/>
              </w:rPr>
              <w:t xml:space="preserve"> </w:t>
            </w:r>
            <w:r>
              <w:rPr>
                <w:w w:val="120"/>
                <w:sz w:val="24"/>
              </w:rPr>
              <w:t></w:t>
            </w:r>
            <w:proofErr w:type="gramEnd"/>
            <w:r>
              <w:rPr>
                <w:w w:val="120"/>
                <w:sz w:val="20"/>
              </w:rPr>
              <w:t>3</w:t>
            </w:r>
            <w:r>
              <w:rPr>
                <w:spacing w:val="60"/>
                <w:w w:val="120"/>
                <w:sz w:val="20"/>
              </w:rPr>
              <w:t xml:space="preserve"> </w:t>
            </w:r>
            <w:r>
              <w:rPr>
                <w:w w:val="120"/>
                <w:sz w:val="24"/>
              </w:rPr>
              <w:t></w:t>
            </w:r>
            <w:r>
              <w:rPr>
                <w:w w:val="120"/>
                <w:sz w:val="20"/>
              </w:rPr>
              <w:t>4</w:t>
            </w:r>
            <w:r>
              <w:rPr>
                <w:w w:val="120"/>
                <w:sz w:val="20"/>
              </w:rPr>
              <w:tab/>
            </w:r>
            <w:r>
              <w:rPr>
                <w:w w:val="115"/>
                <w:sz w:val="24"/>
              </w:rPr>
              <w:t>A</w:t>
            </w:r>
            <w:r>
              <w:rPr>
                <w:spacing w:val="-14"/>
                <w:w w:val="115"/>
                <w:sz w:val="24"/>
              </w:rPr>
              <w:t xml:space="preserve"> </w:t>
            </w:r>
            <w:r>
              <w:rPr>
                <w:w w:val="115"/>
                <w:sz w:val="24"/>
              </w:rPr>
              <w:t>B</w:t>
            </w:r>
            <w:r>
              <w:rPr>
                <w:w w:val="115"/>
                <w:sz w:val="24"/>
              </w:rPr>
              <w:tab/>
            </w:r>
            <w:r>
              <w:rPr>
                <w:b/>
                <w:spacing w:val="-1"/>
                <w:w w:val="120"/>
                <w:sz w:val="20"/>
              </w:rPr>
              <w:t>MH</w:t>
            </w:r>
            <w:r>
              <w:rPr>
                <w:spacing w:val="-1"/>
                <w:w w:val="120"/>
                <w:sz w:val="20"/>
              </w:rPr>
              <w:t>:</w:t>
            </w:r>
            <w:r>
              <w:rPr>
                <w:spacing w:val="-8"/>
                <w:w w:val="120"/>
                <w:sz w:val="20"/>
              </w:rPr>
              <w:t xml:space="preserve"> </w:t>
            </w:r>
            <w:r>
              <w:rPr>
                <w:spacing w:val="-1"/>
                <w:w w:val="120"/>
                <w:sz w:val="20"/>
              </w:rPr>
              <w:t>RISK</w:t>
            </w:r>
            <w:r>
              <w:rPr>
                <w:spacing w:val="-15"/>
                <w:w w:val="120"/>
                <w:sz w:val="20"/>
              </w:rPr>
              <w:t xml:space="preserve"> </w:t>
            </w:r>
            <w:r>
              <w:rPr>
                <w:spacing w:val="-52"/>
                <w:w w:val="120"/>
                <w:sz w:val="20"/>
              </w:rPr>
              <w:t>RATING:</w:t>
            </w:r>
            <w:r>
              <w:rPr>
                <w:spacing w:val="-51"/>
                <w:w w:val="120"/>
                <w:sz w:val="20"/>
              </w:rPr>
              <w:t xml:space="preserve"> </w:t>
            </w:r>
            <w:r>
              <w:rPr>
                <w:spacing w:val="-219"/>
                <w:w w:val="124"/>
                <w:sz w:val="24"/>
              </w:rPr>
              <w:t></w:t>
            </w:r>
            <w:r>
              <w:rPr>
                <w:spacing w:val="-219"/>
                <w:w w:val="118"/>
                <w:sz w:val="20"/>
              </w:rPr>
              <w:t>0</w:t>
            </w:r>
            <w:r>
              <w:rPr>
                <w:spacing w:val="11"/>
                <w:sz w:val="20"/>
              </w:rPr>
              <w:t xml:space="preserve"> </w:t>
            </w:r>
            <w:r>
              <w:rPr>
                <w:spacing w:val="2"/>
                <w:w w:val="124"/>
                <w:sz w:val="24"/>
              </w:rPr>
              <w:t></w:t>
            </w:r>
            <w:r>
              <w:rPr>
                <w:w w:val="153"/>
                <w:sz w:val="20"/>
              </w:rPr>
              <w:t>1</w:t>
            </w:r>
            <w:r>
              <w:rPr>
                <w:spacing w:val="-4"/>
                <w:sz w:val="20"/>
              </w:rPr>
              <w:t xml:space="preserve"> </w:t>
            </w:r>
            <w:r>
              <w:rPr>
                <w:w w:val="124"/>
                <w:sz w:val="24"/>
              </w:rPr>
              <w:t></w:t>
            </w:r>
            <w:r>
              <w:rPr>
                <w:w w:val="118"/>
                <w:sz w:val="20"/>
              </w:rPr>
              <w:t>2</w:t>
            </w:r>
            <w:r>
              <w:rPr>
                <w:sz w:val="20"/>
              </w:rPr>
              <w:t xml:space="preserve"> </w:t>
            </w:r>
            <w:r>
              <w:rPr>
                <w:spacing w:val="16"/>
                <w:sz w:val="20"/>
              </w:rPr>
              <w:t xml:space="preserve"> </w:t>
            </w:r>
            <w:r>
              <w:rPr>
                <w:spacing w:val="2"/>
                <w:w w:val="124"/>
                <w:sz w:val="24"/>
              </w:rPr>
              <w:t></w:t>
            </w:r>
            <w:r>
              <w:rPr>
                <w:w w:val="118"/>
                <w:sz w:val="20"/>
              </w:rPr>
              <w:t>3</w:t>
            </w:r>
            <w:r>
              <w:rPr>
                <w:sz w:val="20"/>
              </w:rPr>
              <w:t xml:space="preserve"> </w:t>
            </w:r>
            <w:r>
              <w:rPr>
                <w:spacing w:val="6"/>
                <w:sz w:val="20"/>
              </w:rPr>
              <w:t xml:space="preserve"> </w:t>
            </w:r>
            <w:r>
              <w:rPr>
                <w:spacing w:val="2"/>
                <w:w w:val="124"/>
                <w:sz w:val="24"/>
              </w:rPr>
              <w:t></w:t>
            </w:r>
            <w:r>
              <w:rPr>
                <w:w w:val="118"/>
                <w:sz w:val="20"/>
              </w:rPr>
              <w:t>4</w:t>
            </w:r>
            <w:r>
              <w:rPr>
                <w:sz w:val="20"/>
              </w:rPr>
              <w:tab/>
            </w:r>
            <w:r>
              <w:rPr>
                <w:w w:val="124"/>
                <w:sz w:val="24"/>
              </w:rPr>
              <w:t></w:t>
            </w:r>
            <w:r>
              <w:rPr>
                <w:sz w:val="24"/>
              </w:rPr>
              <w:t>A</w:t>
            </w:r>
            <w:r>
              <w:rPr>
                <w:spacing w:val="1"/>
                <w:sz w:val="24"/>
              </w:rPr>
              <w:t xml:space="preserve"> </w:t>
            </w:r>
            <w:r>
              <w:rPr>
                <w:w w:val="111"/>
                <w:sz w:val="24"/>
              </w:rPr>
              <w:t>B</w:t>
            </w:r>
          </w:p>
        </w:tc>
      </w:tr>
      <w:tr w:rsidR="003620F5" w14:paraId="75F1E73F" w14:textId="77777777">
        <w:trPr>
          <w:trHeight w:val="3148"/>
        </w:trPr>
        <w:tc>
          <w:tcPr>
            <w:tcW w:w="11610" w:type="dxa"/>
            <w:gridSpan w:val="2"/>
          </w:tcPr>
          <w:p w14:paraId="75F1E736" w14:textId="77777777" w:rsidR="003620F5" w:rsidRDefault="003A5F03">
            <w:pPr>
              <w:pStyle w:val="TableParagraph"/>
              <w:spacing w:before="196"/>
              <w:ind w:left="261"/>
              <w:rPr>
                <w:b/>
                <w:sz w:val="20"/>
              </w:rPr>
            </w:pPr>
            <w:r>
              <w:rPr>
                <w:b/>
                <w:w w:val="105"/>
                <w:sz w:val="20"/>
              </w:rPr>
              <w:t>DIMENSION</w:t>
            </w:r>
            <w:r>
              <w:rPr>
                <w:b/>
                <w:spacing w:val="21"/>
                <w:w w:val="105"/>
                <w:sz w:val="20"/>
              </w:rPr>
              <w:t xml:space="preserve"> </w:t>
            </w:r>
            <w:r>
              <w:rPr>
                <w:b/>
                <w:w w:val="105"/>
                <w:sz w:val="20"/>
              </w:rPr>
              <w:t>5.</w:t>
            </w:r>
            <w:r>
              <w:rPr>
                <w:b/>
                <w:spacing w:val="32"/>
                <w:w w:val="105"/>
                <w:sz w:val="20"/>
              </w:rPr>
              <w:t xml:space="preserve"> </w:t>
            </w:r>
            <w:r>
              <w:rPr>
                <w:b/>
                <w:w w:val="105"/>
                <w:sz w:val="20"/>
              </w:rPr>
              <w:t>RELAPSE,</w:t>
            </w:r>
            <w:r>
              <w:rPr>
                <w:b/>
                <w:spacing w:val="-13"/>
                <w:w w:val="105"/>
                <w:sz w:val="20"/>
              </w:rPr>
              <w:t xml:space="preserve"> </w:t>
            </w:r>
            <w:r>
              <w:rPr>
                <w:b/>
                <w:w w:val="105"/>
                <w:sz w:val="20"/>
              </w:rPr>
              <w:t>CONTINUED</w:t>
            </w:r>
            <w:r>
              <w:rPr>
                <w:b/>
                <w:spacing w:val="-11"/>
                <w:w w:val="105"/>
                <w:sz w:val="20"/>
              </w:rPr>
              <w:t xml:space="preserve"> </w:t>
            </w:r>
            <w:r>
              <w:rPr>
                <w:b/>
                <w:w w:val="105"/>
                <w:sz w:val="20"/>
              </w:rPr>
              <w:t>USE,</w:t>
            </w:r>
            <w:r>
              <w:rPr>
                <w:b/>
                <w:spacing w:val="-13"/>
                <w:w w:val="105"/>
                <w:sz w:val="20"/>
              </w:rPr>
              <w:t xml:space="preserve"> </w:t>
            </w:r>
            <w:r>
              <w:rPr>
                <w:b/>
                <w:w w:val="105"/>
                <w:sz w:val="20"/>
              </w:rPr>
              <w:t>OR</w:t>
            </w:r>
            <w:r>
              <w:rPr>
                <w:b/>
                <w:spacing w:val="-11"/>
                <w:w w:val="105"/>
                <w:sz w:val="20"/>
              </w:rPr>
              <w:t xml:space="preserve"> </w:t>
            </w:r>
            <w:r>
              <w:rPr>
                <w:b/>
                <w:w w:val="105"/>
                <w:sz w:val="20"/>
              </w:rPr>
              <w:t>CONTINUED</w:t>
            </w:r>
            <w:r>
              <w:rPr>
                <w:b/>
                <w:spacing w:val="-10"/>
                <w:w w:val="105"/>
                <w:sz w:val="20"/>
              </w:rPr>
              <w:t xml:space="preserve"> </w:t>
            </w:r>
            <w:r>
              <w:rPr>
                <w:b/>
                <w:w w:val="105"/>
                <w:sz w:val="20"/>
              </w:rPr>
              <w:t>PROBLEM</w:t>
            </w:r>
            <w:r>
              <w:rPr>
                <w:b/>
                <w:spacing w:val="-12"/>
                <w:w w:val="105"/>
                <w:sz w:val="20"/>
              </w:rPr>
              <w:t xml:space="preserve"> </w:t>
            </w:r>
            <w:r>
              <w:rPr>
                <w:b/>
                <w:w w:val="105"/>
                <w:sz w:val="20"/>
              </w:rPr>
              <w:t>POTENTIAL</w:t>
            </w:r>
          </w:p>
          <w:p w14:paraId="75F1E737" w14:textId="77777777" w:rsidR="003620F5" w:rsidRDefault="003620F5">
            <w:pPr>
              <w:pStyle w:val="TableParagraph"/>
              <w:spacing w:before="1"/>
              <w:rPr>
                <w:b/>
                <w:sz w:val="20"/>
              </w:rPr>
            </w:pPr>
          </w:p>
          <w:p w14:paraId="75F1E738" w14:textId="77777777" w:rsidR="003620F5" w:rsidRDefault="003A5F03">
            <w:pPr>
              <w:pStyle w:val="TableParagraph"/>
              <w:numPr>
                <w:ilvl w:val="0"/>
                <w:numId w:val="31"/>
              </w:numPr>
              <w:tabs>
                <w:tab w:val="left" w:pos="1752"/>
              </w:tabs>
              <w:ind w:left="1751" w:hanging="205"/>
              <w:rPr>
                <w:sz w:val="20"/>
              </w:rPr>
            </w:pPr>
            <w:r>
              <w:rPr>
                <w:sz w:val="20"/>
              </w:rPr>
              <w:t>Little</w:t>
            </w:r>
            <w:r>
              <w:rPr>
                <w:spacing w:val="-6"/>
                <w:sz w:val="20"/>
              </w:rPr>
              <w:t xml:space="preserve"> </w:t>
            </w:r>
            <w:r>
              <w:rPr>
                <w:sz w:val="20"/>
              </w:rPr>
              <w:t>involvement/engagement</w:t>
            </w:r>
            <w:r>
              <w:rPr>
                <w:spacing w:val="-5"/>
                <w:sz w:val="20"/>
              </w:rPr>
              <w:t xml:space="preserve"> </w:t>
            </w:r>
            <w:r>
              <w:rPr>
                <w:sz w:val="20"/>
              </w:rPr>
              <w:t>in</w:t>
            </w:r>
            <w:r>
              <w:rPr>
                <w:spacing w:val="-5"/>
                <w:sz w:val="20"/>
              </w:rPr>
              <w:t xml:space="preserve"> </w:t>
            </w:r>
            <w:r>
              <w:rPr>
                <w:sz w:val="20"/>
              </w:rPr>
              <w:t>recovery</w:t>
            </w:r>
          </w:p>
          <w:p w14:paraId="75F1E739" w14:textId="77777777" w:rsidR="003620F5" w:rsidRDefault="003A5F03">
            <w:pPr>
              <w:pStyle w:val="TableParagraph"/>
              <w:numPr>
                <w:ilvl w:val="0"/>
                <w:numId w:val="31"/>
              </w:numPr>
              <w:tabs>
                <w:tab w:val="left" w:pos="1752"/>
              </w:tabs>
              <w:spacing w:line="229" w:lineRule="exact"/>
              <w:ind w:left="1751" w:hanging="205"/>
              <w:rPr>
                <w:sz w:val="20"/>
              </w:rPr>
            </w:pPr>
            <w:r>
              <w:rPr>
                <w:sz w:val="20"/>
              </w:rPr>
              <w:t>Inability</w:t>
            </w:r>
            <w:r>
              <w:rPr>
                <w:spacing w:val="-4"/>
                <w:sz w:val="20"/>
              </w:rPr>
              <w:t xml:space="preserve"> </w:t>
            </w:r>
            <w:r>
              <w:rPr>
                <w:sz w:val="20"/>
              </w:rPr>
              <w:t>to</w:t>
            </w:r>
            <w:r>
              <w:rPr>
                <w:spacing w:val="-4"/>
                <w:sz w:val="20"/>
              </w:rPr>
              <w:t xml:space="preserve"> </w:t>
            </w:r>
            <w:r>
              <w:rPr>
                <w:sz w:val="20"/>
              </w:rPr>
              <w:t>recognize</w:t>
            </w:r>
            <w:r>
              <w:rPr>
                <w:spacing w:val="-2"/>
                <w:sz w:val="20"/>
              </w:rPr>
              <w:t xml:space="preserve"> </w:t>
            </w:r>
            <w:r>
              <w:rPr>
                <w:sz w:val="20"/>
              </w:rPr>
              <w:t>relapse</w:t>
            </w:r>
            <w:r>
              <w:rPr>
                <w:spacing w:val="-5"/>
                <w:sz w:val="20"/>
              </w:rPr>
              <w:t xml:space="preserve"> </w:t>
            </w:r>
            <w:r>
              <w:rPr>
                <w:sz w:val="20"/>
              </w:rPr>
              <w:t>triggers</w:t>
            </w:r>
          </w:p>
          <w:p w14:paraId="75F1E73A" w14:textId="77777777" w:rsidR="003620F5" w:rsidRDefault="003A5F03">
            <w:pPr>
              <w:pStyle w:val="TableParagraph"/>
              <w:numPr>
                <w:ilvl w:val="0"/>
                <w:numId w:val="31"/>
              </w:numPr>
              <w:tabs>
                <w:tab w:val="left" w:pos="1752"/>
              </w:tabs>
              <w:spacing w:line="229" w:lineRule="exact"/>
              <w:ind w:left="1751" w:hanging="205"/>
              <w:rPr>
                <w:sz w:val="20"/>
              </w:rPr>
            </w:pPr>
            <w:r>
              <w:rPr>
                <w:sz w:val="20"/>
              </w:rPr>
              <w:t>Challenges</w:t>
            </w:r>
            <w:r>
              <w:rPr>
                <w:spacing w:val="-4"/>
                <w:sz w:val="20"/>
              </w:rPr>
              <w:t xml:space="preserve"> </w:t>
            </w:r>
            <w:r>
              <w:rPr>
                <w:sz w:val="20"/>
              </w:rPr>
              <w:t>with</w:t>
            </w:r>
            <w:r>
              <w:rPr>
                <w:spacing w:val="-5"/>
                <w:sz w:val="20"/>
              </w:rPr>
              <w:t xml:space="preserve"> </w:t>
            </w:r>
            <w:r>
              <w:rPr>
                <w:sz w:val="20"/>
              </w:rPr>
              <w:t>resisting</w:t>
            </w:r>
            <w:r>
              <w:rPr>
                <w:spacing w:val="-3"/>
                <w:sz w:val="20"/>
              </w:rPr>
              <w:t xml:space="preserve"> </w:t>
            </w:r>
            <w:r>
              <w:rPr>
                <w:sz w:val="20"/>
              </w:rPr>
              <w:t>cravings/impulses</w:t>
            </w:r>
            <w:r>
              <w:rPr>
                <w:spacing w:val="-4"/>
                <w:sz w:val="20"/>
              </w:rPr>
              <w:t xml:space="preserve"> </w:t>
            </w:r>
            <w:r>
              <w:rPr>
                <w:sz w:val="20"/>
              </w:rPr>
              <w:t>for</w:t>
            </w:r>
            <w:r>
              <w:rPr>
                <w:spacing w:val="-2"/>
                <w:sz w:val="20"/>
              </w:rPr>
              <w:t xml:space="preserve"> </w:t>
            </w:r>
            <w:r>
              <w:rPr>
                <w:sz w:val="20"/>
              </w:rPr>
              <w:t>longer</w:t>
            </w:r>
            <w:r>
              <w:rPr>
                <w:spacing w:val="-4"/>
                <w:sz w:val="20"/>
              </w:rPr>
              <w:t xml:space="preserve"> </w:t>
            </w:r>
            <w:r>
              <w:rPr>
                <w:sz w:val="20"/>
              </w:rPr>
              <w:t>periods</w:t>
            </w:r>
            <w:r>
              <w:rPr>
                <w:spacing w:val="-4"/>
                <w:sz w:val="20"/>
              </w:rPr>
              <w:t xml:space="preserve"> </w:t>
            </w:r>
            <w:r>
              <w:rPr>
                <w:sz w:val="20"/>
              </w:rPr>
              <w:t>of</w:t>
            </w:r>
            <w:r>
              <w:rPr>
                <w:spacing w:val="-3"/>
                <w:sz w:val="20"/>
              </w:rPr>
              <w:t xml:space="preserve"> </w:t>
            </w:r>
            <w:r>
              <w:rPr>
                <w:sz w:val="20"/>
              </w:rPr>
              <w:t>time</w:t>
            </w:r>
          </w:p>
          <w:p w14:paraId="75F1E73B" w14:textId="77777777" w:rsidR="003620F5" w:rsidRDefault="003A5F03">
            <w:pPr>
              <w:pStyle w:val="TableParagraph"/>
              <w:numPr>
                <w:ilvl w:val="0"/>
                <w:numId w:val="31"/>
              </w:numPr>
              <w:tabs>
                <w:tab w:val="left" w:pos="1752"/>
              </w:tabs>
              <w:spacing w:before="1"/>
              <w:ind w:left="1751" w:hanging="205"/>
              <w:rPr>
                <w:sz w:val="20"/>
              </w:rPr>
            </w:pPr>
            <w:r>
              <w:rPr>
                <w:sz w:val="20"/>
              </w:rPr>
              <w:t>Little</w:t>
            </w:r>
            <w:r>
              <w:rPr>
                <w:spacing w:val="-5"/>
                <w:sz w:val="20"/>
              </w:rPr>
              <w:t xml:space="preserve"> </w:t>
            </w:r>
            <w:r>
              <w:rPr>
                <w:sz w:val="20"/>
              </w:rPr>
              <w:t>to</w:t>
            </w:r>
            <w:r>
              <w:rPr>
                <w:spacing w:val="-2"/>
                <w:sz w:val="20"/>
              </w:rPr>
              <w:t xml:space="preserve"> </w:t>
            </w:r>
            <w:r>
              <w:rPr>
                <w:sz w:val="20"/>
              </w:rPr>
              <w:t>no</w:t>
            </w:r>
            <w:r>
              <w:rPr>
                <w:spacing w:val="-2"/>
                <w:sz w:val="20"/>
              </w:rPr>
              <w:t xml:space="preserve"> </w:t>
            </w:r>
            <w:r>
              <w:rPr>
                <w:sz w:val="20"/>
              </w:rPr>
              <w:t>adherence</w:t>
            </w:r>
            <w:r>
              <w:rPr>
                <w:spacing w:val="-3"/>
                <w:sz w:val="20"/>
              </w:rPr>
              <w:t xml:space="preserve"> </w:t>
            </w:r>
            <w:r>
              <w:rPr>
                <w:sz w:val="20"/>
              </w:rPr>
              <w:t>to</w:t>
            </w:r>
            <w:r>
              <w:rPr>
                <w:spacing w:val="-2"/>
                <w:sz w:val="20"/>
              </w:rPr>
              <w:t xml:space="preserve"> </w:t>
            </w:r>
            <w:r>
              <w:rPr>
                <w:sz w:val="20"/>
              </w:rPr>
              <w:t>medical</w:t>
            </w:r>
            <w:r>
              <w:rPr>
                <w:spacing w:val="-3"/>
                <w:sz w:val="20"/>
              </w:rPr>
              <w:t xml:space="preserve"> </w:t>
            </w:r>
            <w:r>
              <w:rPr>
                <w:sz w:val="20"/>
              </w:rPr>
              <w:t>guidance</w:t>
            </w:r>
            <w:r>
              <w:rPr>
                <w:spacing w:val="-4"/>
                <w:sz w:val="20"/>
              </w:rPr>
              <w:t xml:space="preserve"> </w:t>
            </w:r>
            <w:r>
              <w:rPr>
                <w:sz w:val="20"/>
              </w:rPr>
              <w:t>or</w:t>
            </w:r>
            <w:r>
              <w:rPr>
                <w:spacing w:val="-3"/>
                <w:sz w:val="20"/>
              </w:rPr>
              <w:t xml:space="preserve"> </w:t>
            </w:r>
            <w:r>
              <w:rPr>
                <w:sz w:val="20"/>
              </w:rPr>
              <w:t>medication</w:t>
            </w:r>
            <w:r>
              <w:rPr>
                <w:spacing w:val="-5"/>
                <w:sz w:val="20"/>
              </w:rPr>
              <w:t xml:space="preserve"> </w:t>
            </w:r>
            <w:r>
              <w:rPr>
                <w:sz w:val="20"/>
              </w:rPr>
              <w:t>requirements</w:t>
            </w:r>
          </w:p>
          <w:p w14:paraId="75F1E73C" w14:textId="77777777" w:rsidR="003620F5" w:rsidRDefault="003A5F03">
            <w:pPr>
              <w:pStyle w:val="TableParagraph"/>
              <w:numPr>
                <w:ilvl w:val="0"/>
                <w:numId w:val="31"/>
              </w:numPr>
              <w:tabs>
                <w:tab w:val="left" w:pos="1752"/>
              </w:tabs>
              <w:ind w:left="1751" w:hanging="205"/>
              <w:rPr>
                <w:sz w:val="20"/>
              </w:rPr>
            </w:pPr>
            <w:r>
              <w:rPr>
                <w:sz w:val="20"/>
              </w:rPr>
              <w:t>SUD:</w:t>
            </w:r>
            <w:r>
              <w:rPr>
                <w:spacing w:val="-4"/>
                <w:sz w:val="20"/>
              </w:rPr>
              <w:t xml:space="preserve"> </w:t>
            </w:r>
            <w:r>
              <w:rPr>
                <w:sz w:val="20"/>
              </w:rPr>
              <w:t>2</w:t>
            </w:r>
            <w:r>
              <w:rPr>
                <w:spacing w:val="-1"/>
                <w:sz w:val="20"/>
              </w:rPr>
              <w:t xml:space="preserve"> </w:t>
            </w:r>
            <w:r>
              <w:rPr>
                <w:sz w:val="20"/>
              </w:rPr>
              <w:t>or</w:t>
            </w:r>
            <w:r>
              <w:rPr>
                <w:spacing w:val="-2"/>
                <w:sz w:val="20"/>
              </w:rPr>
              <w:t xml:space="preserve"> </w:t>
            </w:r>
            <w:r>
              <w:rPr>
                <w:sz w:val="20"/>
              </w:rPr>
              <w:t>more</w:t>
            </w:r>
            <w:r>
              <w:rPr>
                <w:spacing w:val="-3"/>
                <w:sz w:val="20"/>
              </w:rPr>
              <w:t xml:space="preserve"> </w:t>
            </w:r>
            <w:r>
              <w:rPr>
                <w:sz w:val="20"/>
              </w:rPr>
              <w:t>SUD</w:t>
            </w:r>
            <w:r>
              <w:rPr>
                <w:spacing w:val="-3"/>
                <w:sz w:val="20"/>
              </w:rPr>
              <w:t xml:space="preserve"> </w:t>
            </w:r>
            <w:r>
              <w:rPr>
                <w:sz w:val="20"/>
              </w:rPr>
              <w:t>diagnosis,</w:t>
            </w:r>
            <w:r>
              <w:rPr>
                <w:spacing w:val="-3"/>
                <w:sz w:val="20"/>
              </w:rPr>
              <w:t xml:space="preserve"> </w:t>
            </w:r>
            <w:r>
              <w:rPr>
                <w:sz w:val="20"/>
              </w:rPr>
              <w:t>recent</w:t>
            </w:r>
            <w:r>
              <w:rPr>
                <w:spacing w:val="-3"/>
                <w:sz w:val="20"/>
              </w:rPr>
              <w:t xml:space="preserve"> </w:t>
            </w:r>
            <w:r>
              <w:rPr>
                <w:sz w:val="20"/>
              </w:rPr>
              <w:t>use,</w:t>
            </w:r>
            <w:r>
              <w:rPr>
                <w:spacing w:val="-3"/>
                <w:sz w:val="20"/>
              </w:rPr>
              <w:t xml:space="preserve"> </w:t>
            </w:r>
            <w:r>
              <w:rPr>
                <w:sz w:val="20"/>
              </w:rPr>
              <w:t>multiple</w:t>
            </w:r>
            <w:r>
              <w:rPr>
                <w:spacing w:val="-2"/>
                <w:sz w:val="20"/>
              </w:rPr>
              <w:t xml:space="preserve"> </w:t>
            </w:r>
            <w:r>
              <w:rPr>
                <w:sz w:val="20"/>
              </w:rPr>
              <w:t>substance</w:t>
            </w:r>
            <w:r>
              <w:rPr>
                <w:spacing w:val="-1"/>
                <w:sz w:val="20"/>
              </w:rPr>
              <w:t xml:space="preserve"> </w:t>
            </w:r>
            <w:r>
              <w:rPr>
                <w:sz w:val="20"/>
              </w:rPr>
              <w:t>user,</w:t>
            </w:r>
            <w:r>
              <w:rPr>
                <w:spacing w:val="-3"/>
                <w:sz w:val="20"/>
              </w:rPr>
              <w:t xml:space="preserve"> </w:t>
            </w:r>
            <w:r>
              <w:rPr>
                <w:sz w:val="20"/>
              </w:rPr>
              <w:t>or</w:t>
            </w:r>
            <w:r>
              <w:rPr>
                <w:spacing w:val="-2"/>
                <w:sz w:val="20"/>
              </w:rPr>
              <w:t xml:space="preserve"> </w:t>
            </w:r>
            <w:r>
              <w:rPr>
                <w:sz w:val="20"/>
              </w:rPr>
              <w:t>legal</w:t>
            </w:r>
            <w:r>
              <w:rPr>
                <w:spacing w:val="-2"/>
                <w:sz w:val="20"/>
              </w:rPr>
              <w:t xml:space="preserve"> </w:t>
            </w:r>
            <w:r>
              <w:rPr>
                <w:sz w:val="20"/>
              </w:rPr>
              <w:t>issues</w:t>
            </w:r>
            <w:r>
              <w:rPr>
                <w:spacing w:val="-2"/>
                <w:sz w:val="20"/>
              </w:rPr>
              <w:t xml:space="preserve"> </w:t>
            </w:r>
            <w:r>
              <w:rPr>
                <w:sz w:val="20"/>
              </w:rPr>
              <w:t>caused</w:t>
            </w:r>
            <w:r>
              <w:rPr>
                <w:spacing w:val="-4"/>
                <w:sz w:val="20"/>
              </w:rPr>
              <w:t xml:space="preserve"> </w:t>
            </w:r>
            <w:r>
              <w:rPr>
                <w:sz w:val="20"/>
              </w:rPr>
              <w:t>by</w:t>
            </w:r>
            <w:r>
              <w:rPr>
                <w:spacing w:val="1"/>
                <w:sz w:val="20"/>
              </w:rPr>
              <w:t xml:space="preserve"> </w:t>
            </w:r>
            <w:r>
              <w:rPr>
                <w:sz w:val="20"/>
              </w:rPr>
              <w:t>SUD</w:t>
            </w:r>
          </w:p>
          <w:p w14:paraId="75F1E73D" w14:textId="77777777" w:rsidR="003620F5" w:rsidRDefault="003A5F03">
            <w:pPr>
              <w:pStyle w:val="TableParagraph"/>
              <w:numPr>
                <w:ilvl w:val="0"/>
                <w:numId w:val="31"/>
              </w:numPr>
              <w:tabs>
                <w:tab w:val="left" w:pos="1752"/>
              </w:tabs>
              <w:spacing w:before="1" w:line="391" w:lineRule="auto"/>
              <w:ind w:right="6304" w:firstLine="720"/>
              <w:rPr>
                <w:sz w:val="20"/>
              </w:rPr>
            </w:pPr>
            <w:r>
              <w:rPr>
                <w:sz w:val="20"/>
              </w:rPr>
              <w:t>MH:</w:t>
            </w:r>
            <w:r>
              <w:rPr>
                <w:spacing w:val="-3"/>
                <w:sz w:val="20"/>
              </w:rPr>
              <w:t xml:space="preserve"> </w:t>
            </w:r>
            <w:r>
              <w:rPr>
                <w:sz w:val="20"/>
              </w:rPr>
              <w:t>Moderate</w:t>
            </w:r>
            <w:r>
              <w:rPr>
                <w:spacing w:val="-5"/>
                <w:sz w:val="20"/>
              </w:rPr>
              <w:t xml:space="preserve"> </w:t>
            </w:r>
            <w:r>
              <w:rPr>
                <w:sz w:val="20"/>
              </w:rPr>
              <w:t>to</w:t>
            </w:r>
            <w:r>
              <w:rPr>
                <w:spacing w:val="-3"/>
                <w:sz w:val="20"/>
              </w:rPr>
              <w:t xml:space="preserve"> </w:t>
            </w:r>
            <w:r>
              <w:rPr>
                <w:sz w:val="20"/>
              </w:rPr>
              <w:t>unstable</w:t>
            </w:r>
            <w:r>
              <w:rPr>
                <w:spacing w:val="-5"/>
                <w:sz w:val="20"/>
              </w:rPr>
              <w:t xml:space="preserve"> </w:t>
            </w:r>
            <w:r>
              <w:rPr>
                <w:sz w:val="20"/>
              </w:rPr>
              <w:t>MH</w:t>
            </w:r>
            <w:r>
              <w:rPr>
                <w:spacing w:val="-2"/>
                <w:sz w:val="20"/>
              </w:rPr>
              <w:t xml:space="preserve"> </w:t>
            </w:r>
            <w:r>
              <w:rPr>
                <w:sz w:val="20"/>
              </w:rPr>
              <w:t>problems</w:t>
            </w:r>
            <w:r>
              <w:rPr>
                <w:spacing w:val="-53"/>
                <w:sz w:val="20"/>
              </w:rPr>
              <w:t xml:space="preserve"> </w:t>
            </w:r>
            <w:r>
              <w:rPr>
                <w:sz w:val="20"/>
              </w:rPr>
              <w:t>Comments:</w:t>
            </w:r>
          </w:p>
          <w:p w14:paraId="75F1E73E" w14:textId="77777777" w:rsidR="003620F5" w:rsidRDefault="003A5F03">
            <w:pPr>
              <w:pStyle w:val="TableParagraph"/>
              <w:tabs>
                <w:tab w:val="left" w:pos="4528"/>
                <w:tab w:val="left" w:pos="5608"/>
                <w:tab w:val="left" w:pos="9935"/>
              </w:tabs>
              <w:spacing w:before="86"/>
              <w:ind w:left="225"/>
              <w:rPr>
                <w:sz w:val="24"/>
              </w:rPr>
            </w:pPr>
            <w:r>
              <w:rPr>
                <w:b/>
                <w:w w:val="120"/>
                <w:sz w:val="20"/>
              </w:rPr>
              <w:t>SA</w:t>
            </w:r>
            <w:r>
              <w:rPr>
                <w:w w:val="120"/>
                <w:sz w:val="20"/>
              </w:rPr>
              <w:t>:</w:t>
            </w:r>
            <w:r>
              <w:rPr>
                <w:spacing w:val="23"/>
                <w:w w:val="120"/>
                <w:sz w:val="20"/>
              </w:rPr>
              <w:t xml:space="preserve"> </w:t>
            </w:r>
            <w:r>
              <w:rPr>
                <w:w w:val="120"/>
                <w:sz w:val="20"/>
              </w:rPr>
              <w:t>RISK</w:t>
            </w:r>
            <w:r>
              <w:rPr>
                <w:spacing w:val="-3"/>
                <w:w w:val="120"/>
                <w:sz w:val="20"/>
              </w:rPr>
              <w:t xml:space="preserve"> </w:t>
            </w:r>
            <w:r>
              <w:rPr>
                <w:w w:val="120"/>
                <w:sz w:val="20"/>
              </w:rPr>
              <w:t>RATING:</w:t>
            </w:r>
            <w:r>
              <w:rPr>
                <w:spacing w:val="-36"/>
                <w:w w:val="120"/>
                <w:sz w:val="20"/>
              </w:rPr>
              <w:t xml:space="preserve"> </w:t>
            </w:r>
            <w:r>
              <w:rPr>
                <w:w w:val="120"/>
                <w:sz w:val="24"/>
              </w:rPr>
              <w:t></w:t>
            </w:r>
            <w:r>
              <w:rPr>
                <w:w w:val="120"/>
                <w:sz w:val="20"/>
              </w:rPr>
              <w:t>0</w:t>
            </w:r>
            <w:r>
              <w:rPr>
                <w:spacing w:val="7"/>
                <w:w w:val="120"/>
                <w:sz w:val="20"/>
              </w:rPr>
              <w:t xml:space="preserve"> </w:t>
            </w:r>
            <w:r>
              <w:rPr>
                <w:w w:val="120"/>
                <w:sz w:val="24"/>
              </w:rPr>
              <w:t></w:t>
            </w:r>
            <w:r>
              <w:rPr>
                <w:w w:val="120"/>
                <w:sz w:val="20"/>
              </w:rPr>
              <w:t>1</w:t>
            </w:r>
            <w:r>
              <w:rPr>
                <w:spacing w:val="-12"/>
                <w:w w:val="120"/>
                <w:sz w:val="20"/>
              </w:rPr>
              <w:t xml:space="preserve"> </w:t>
            </w:r>
            <w:r>
              <w:rPr>
                <w:w w:val="120"/>
                <w:sz w:val="24"/>
              </w:rPr>
              <w:t></w:t>
            </w:r>
            <w:proofErr w:type="gramStart"/>
            <w:r>
              <w:rPr>
                <w:w w:val="120"/>
                <w:sz w:val="20"/>
              </w:rPr>
              <w:t xml:space="preserve">2 </w:t>
            </w:r>
            <w:r>
              <w:rPr>
                <w:spacing w:val="2"/>
                <w:w w:val="120"/>
                <w:sz w:val="20"/>
              </w:rPr>
              <w:t xml:space="preserve"> </w:t>
            </w:r>
            <w:r>
              <w:rPr>
                <w:w w:val="120"/>
                <w:sz w:val="24"/>
              </w:rPr>
              <w:t></w:t>
            </w:r>
            <w:proofErr w:type="gramEnd"/>
            <w:r>
              <w:rPr>
                <w:w w:val="120"/>
                <w:sz w:val="20"/>
              </w:rPr>
              <w:t>3</w:t>
            </w:r>
            <w:r>
              <w:rPr>
                <w:spacing w:val="60"/>
                <w:w w:val="120"/>
                <w:sz w:val="20"/>
              </w:rPr>
              <w:t xml:space="preserve"> </w:t>
            </w:r>
            <w:r>
              <w:rPr>
                <w:w w:val="120"/>
                <w:sz w:val="24"/>
              </w:rPr>
              <w:t></w:t>
            </w:r>
            <w:r>
              <w:rPr>
                <w:w w:val="120"/>
                <w:sz w:val="20"/>
              </w:rPr>
              <w:t>4</w:t>
            </w:r>
            <w:r>
              <w:rPr>
                <w:w w:val="120"/>
                <w:sz w:val="20"/>
              </w:rPr>
              <w:tab/>
            </w:r>
            <w:r>
              <w:rPr>
                <w:w w:val="115"/>
                <w:sz w:val="24"/>
              </w:rPr>
              <w:t>A</w:t>
            </w:r>
            <w:r>
              <w:rPr>
                <w:spacing w:val="-14"/>
                <w:w w:val="115"/>
                <w:sz w:val="24"/>
              </w:rPr>
              <w:t xml:space="preserve"> </w:t>
            </w:r>
            <w:r>
              <w:rPr>
                <w:w w:val="115"/>
                <w:sz w:val="24"/>
              </w:rPr>
              <w:t>B</w:t>
            </w:r>
            <w:r>
              <w:rPr>
                <w:w w:val="115"/>
                <w:sz w:val="24"/>
              </w:rPr>
              <w:tab/>
            </w:r>
            <w:r>
              <w:rPr>
                <w:b/>
                <w:w w:val="115"/>
                <w:sz w:val="20"/>
              </w:rPr>
              <w:t>MH</w:t>
            </w:r>
            <w:r>
              <w:rPr>
                <w:w w:val="115"/>
                <w:sz w:val="20"/>
              </w:rPr>
              <w:t>:</w:t>
            </w:r>
            <w:r>
              <w:rPr>
                <w:spacing w:val="1"/>
                <w:w w:val="115"/>
                <w:sz w:val="20"/>
              </w:rPr>
              <w:t xml:space="preserve"> </w:t>
            </w:r>
            <w:r>
              <w:rPr>
                <w:w w:val="115"/>
                <w:sz w:val="20"/>
              </w:rPr>
              <w:t xml:space="preserve">RISK </w:t>
            </w:r>
            <w:r>
              <w:rPr>
                <w:spacing w:val="-61"/>
                <w:w w:val="115"/>
                <w:sz w:val="20"/>
              </w:rPr>
              <w:t>RATING:</w:t>
            </w:r>
            <w:r>
              <w:rPr>
                <w:spacing w:val="-60"/>
                <w:w w:val="115"/>
                <w:sz w:val="20"/>
              </w:rPr>
              <w:t xml:space="preserve"> </w:t>
            </w:r>
            <w:r>
              <w:rPr>
                <w:spacing w:val="-219"/>
                <w:w w:val="124"/>
                <w:sz w:val="24"/>
              </w:rPr>
              <w:t></w:t>
            </w:r>
            <w:r>
              <w:rPr>
                <w:spacing w:val="-219"/>
                <w:w w:val="118"/>
                <w:sz w:val="20"/>
              </w:rPr>
              <w:t>0</w:t>
            </w:r>
            <w:r>
              <w:rPr>
                <w:spacing w:val="11"/>
                <w:sz w:val="20"/>
              </w:rPr>
              <w:t xml:space="preserve"> </w:t>
            </w:r>
            <w:r>
              <w:rPr>
                <w:spacing w:val="2"/>
                <w:w w:val="124"/>
                <w:sz w:val="24"/>
              </w:rPr>
              <w:t></w:t>
            </w:r>
            <w:r>
              <w:rPr>
                <w:w w:val="153"/>
                <w:sz w:val="20"/>
              </w:rPr>
              <w:t>1</w:t>
            </w:r>
            <w:r>
              <w:rPr>
                <w:spacing w:val="-4"/>
                <w:sz w:val="20"/>
              </w:rPr>
              <w:t xml:space="preserve"> </w:t>
            </w:r>
            <w:r>
              <w:rPr>
                <w:w w:val="124"/>
                <w:sz w:val="24"/>
              </w:rPr>
              <w:t></w:t>
            </w:r>
            <w:r>
              <w:rPr>
                <w:w w:val="118"/>
                <w:sz w:val="20"/>
              </w:rPr>
              <w:t>2</w:t>
            </w:r>
            <w:r>
              <w:rPr>
                <w:sz w:val="20"/>
              </w:rPr>
              <w:t xml:space="preserve"> </w:t>
            </w:r>
            <w:r>
              <w:rPr>
                <w:spacing w:val="16"/>
                <w:sz w:val="20"/>
              </w:rPr>
              <w:t xml:space="preserve"> </w:t>
            </w:r>
            <w:r>
              <w:rPr>
                <w:spacing w:val="2"/>
                <w:w w:val="124"/>
                <w:sz w:val="24"/>
              </w:rPr>
              <w:t></w:t>
            </w:r>
            <w:r>
              <w:rPr>
                <w:w w:val="118"/>
                <w:sz w:val="20"/>
              </w:rPr>
              <w:t>3</w:t>
            </w:r>
            <w:r>
              <w:rPr>
                <w:sz w:val="20"/>
              </w:rPr>
              <w:t xml:space="preserve"> </w:t>
            </w:r>
            <w:r>
              <w:rPr>
                <w:spacing w:val="6"/>
                <w:sz w:val="20"/>
              </w:rPr>
              <w:t xml:space="preserve"> </w:t>
            </w:r>
            <w:r>
              <w:rPr>
                <w:spacing w:val="2"/>
                <w:w w:val="124"/>
                <w:sz w:val="24"/>
              </w:rPr>
              <w:t></w:t>
            </w:r>
            <w:r>
              <w:rPr>
                <w:w w:val="118"/>
                <w:sz w:val="20"/>
              </w:rPr>
              <w:t>4</w:t>
            </w:r>
            <w:r>
              <w:rPr>
                <w:sz w:val="20"/>
              </w:rPr>
              <w:tab/>
            </w:r>
            <w:r>
              <w:rPr>
                <w:w w:val="124"/>
                <w:sz w:val="24"/>
              </w:rPr>
              <w:t></w:t>
            </w:r>
            <w:r>
              <w:rPr>
                <w:sz w:val="24"/>
              </w:rPr>
              <w:t>A</w:t>
            </w:r>
            <w:r>
              <w:rPr>
                <w:spacing w:val="1"/>
                <w:sz w:val="24"/>
              </w:rPr>
              <w:t xml:space="preserve"> </w:t>
            </w:r>
            <w:r>
              <w:rPr>
                <w:w w:val="111"/>
                <w:sz w:val="24"/>
              </w:rPr>
              <w:t>B</w:t>
            </w:r>
          </w:p>
        </w:tc>
      </w:tr>
      <w:tr w:rsidR="003620F5" w14:paraId="75F1E758" w14:textId="77777777">
        <w:trPr>
          <w:trHeight w:val="6302"/>
        </w:trPr>
        <w:tc>
          <w:tcPr>
            <w:tcW w:w="11610" w:type="dxa"/>
            <w:gridSpan w:val="2"/>
          </w:tcPr>
          <w:p w14:paraId="75F1E740" w14:textId="77777777" w:rsidR="003620F5" w:rsidRDefault="003620F5">
            <w:pPr>
              <w:pStyle w:val="TableParagraph"/>
              <w:spacing w:before="7"/>
              <w:rPr>
                <w:b/>
                <w:sz w:val="17"/>
              </w:rPr>
            </w:pPr>
          </w:p>
          <w:p w14:paraId="75F1E741" w14:textId="77777777" w:rsidR="003620F5" w:rsidRDefault="003A5F03">
            <w:pPr>
              <w:pStyle w:val="TableParagraph"/>
              <w:spacing w:before="1"/>
              <w:ind w:left="268"/>
              <w:rPr>
                <w:b/>
                <w:sz w:val="20"/>
              </w:rPr>
            </w:pPr>
            <w:r>
              <w:rPr>
                <w:b/>
                <w:sz w:val="20"/>
              </w:rPr>
              <w:t>DIMENSION</w:t>
            </w:r>
            <w:r>
              <w:rPr>
                <w:b/>
                <w:spacing w:val="75"/>
                <w:sz w:val="20"/>
              </w:rPr>
              <w:t xml:space="preserve"> </w:t>
            </w:r>
            <w:proofErr w:type="gramStart"/>
            <w:r>
              <w:rPr>
                <w:b/>
                <w:sz w:val="20"/>
              </w:rPr>
              <w:t>6</w:t>
            </w:r>
            <w:r>
              <w:rPr>
                <w:b/>
                <w:spacing w:val="7"/>
                <w:sz w:val="20"/>
              </w:rPr>
              <w:t xml:space="preserve"> </w:t>
            </w:r>
            <w:r>
              <w:rPr>
                <w:b/>
                <w:sz w:val="20"/>
              </w:rPr>
              <w:t>.</w:t>
            </w:r>
            <w:proofErr w:type="gramEnd"/>
            <w:r>
              <w:rPr>
                <w:b/>
                <w:spacing w:val="92"/>
                <w:sz w:val="20"/>
              </w:rPr>
              <w:t xml:space="preserve"> </w:t>
            </w:r>
            <w:r>
              <w:rPr>
                <w:b/>
                <w:sz w:val="20"/>
              </w:rPr>
              <w:t>RECOVERY/LIVING</w:t>
            </w:r>
            <w:r>
              <w:rPr>
                <w:b/>
                <w:spacing w:val="20"/>
                <w:sz w:val="20"/>
              </w:rPr>
              <w:t xml:space="preserve"> </w:t>
            </w:r>
            <w:r>
              <w:rPr>
                <w:b/>
                <w:sz w:val="20"/>
              </w:rPr>
              <w:t>ENVIRONMENT</w:t>
            </w:r>
          </w:p>
          <w:p w14:paraId="75F1E742" w14:textId="77777777" w:rsidR="003620F5" w:rsidRDefault="003620F5">
            <w:pPr>
              <w:pStyle w:val="TableParagraph"/>
              <w:rPr>
                <w:b/>
                <w:sz w:val="24"/>
              </w:rPr>
            </w:pPr>
          </w:p>
          <w:p w14:paraId="75F1E743" w14:textId="77777777" w:rsidR="003620F5" w:rsidRDefault="003A5F03">
            <w:pPr>
              <w:pStyle w:val="TableParagraph"/>
              <w:ind w:left="827"/>
              <w:rPr>
                <w:i/>
                <w:sz w:val="16"/>
              </w:rPr>
            </w:pPr>
            <w:r>
              <w:rPr>
                <w:sz w:val="20"/>
              </w:rPr>
              <w:t>Psychological</w:t>
            </w:r>
            <w:r>
              <w:rPr>
                <w:spacing w:val="-5"/>
                <w:sz w:val="20"/>
              </w:rPr>
              <w:t xml:space="preserve"> </w:t>
            </w:r>
            <w:r>
              <w:rPr>
                <w:sz w:val="20"/>
              </w:rPr>
              <w:t>Environment</w:t>
            </w:r>
            <w:r>
              <w:rPr>
                <w:spacing w:val="-1"/>
                <w:sz w:val="20"/>
              </w:rPr>
              <w:t xml:space="preserve"> </w:t>
            </w:r>
            <w:r>
              <w:rPr>
                <w:sz w:val="20"/>
              </w:rPr>
              <w:t>Issues:</w:t>
            </w:r>
            <w:r>
              <w:rPr>
                <w:spacing w:val="-3"/>
                <w:sz w:val="20"/>
              </w:rPr>
              <w:t xml:space="preserve"> </w:t>
            </w:r>
            <w:r>
              <w:rPr>
                <w:i/>
                <w:sz w:val="16"/>
              </w:rPr>
              <w:t>(the</w:t>
            </w:r>
            <w:r>
              <w:rPr>
                <w:i/>
                <w:spacing w:val="-2"/>
                <w:sz w:val="16"/>
              </w:rPr>
              <w:t xml:space="preserve"> </w:t>
            </w:r>
            <w:r>
              <w:rPr>
                <w:i/>
                <w:sz w:val="16"/>
              </w:rPr>
              <w:t>more</w:t>
            </w:r>
            <w:r>
              <w:rPr>
                <w:i/>
                <w:spacing w:val="-2"/>
                <w:sz w:val="16"/>
              </w:rPr>
              <w:t xml:space="preserve"> </w:t>
            </w:r>
            <w:r>
              <w:rPr>
                <w:i/>
                <w:sz w:val="16"/>
              </w:rPr>
              <w:t>boxes</w:t>
            </w:r>
            <w:r>
              <w:rPr>
                <w:i/>
                <w:spacing w:val="-3"/>
                <w:sz w:val="16"/>
              </w:rPr>
              <w:t xml:space="preserve"> </w:t>
            </w:r>
            <w:r>
              <w:rPr>
                <w:i/>
                <w:sz w:val="16"/>
              </w:rPr>
              <w:t>checked, the</w:t>
            </w:r>
            <w:r>
              <w:rPr>
                <w:i/>
                <w:spacing w:val="-4"/>
                <w:sz w:val="16"/>
              </w:rPr>
              <w:t xml:space="preserve"> </w:t>
            </w:r>
            <w:r>
              <w:rPr>
                <w:i/>
                <w:sz w:val="16"/>
              </w:rPr>
              <w:t>higher</w:t>
            </w:r>
            <w:r>
              <w:rPr>
                <w:i/>
                <w:spacing w:val="-2"/>
                <w:sz w:val="16"/>
              </w:rPr>
              <w:t xml:space="preserve"> </w:t>
            </w:r>
            <w:r>
              <w:rPr>
                <w:i/>
                <w:sz w:val="16"/>
              </w:rPr>
              <w:t>the</w:t>
            </w:r>
            <w:r>
              <w:rPr>
                <w:i/>
                <w:spacing w:val="-3"/>
                <w:sz w:val="16"/>
              </w:rPr>
              <w:t xml:space="preserve"> </w:t>
            </w:r>
            <w:r>
              <w:rPr>
                <w:i/>
                <w:sz w:val="16"/>
              </w:rPr>
              <w:t>risk rating</w:t>
            </w:r>
            <w:r>
              <w:rPr>
                <w:i/>
                <w:spacing w:val="-4"/>
                <w:sz w:val="16"/>
              </w:rPr>
              <w:t xml:space="preserve"> </w:t>
            </w:r>
            <w:r>
              <w:rPr>
                <w:i/>
                <w:sz w:val="16"/>
              </w:rPr>
              <w:t>score)</w:t>
            </w:r>
          </w:p>
          <w:p w14:paraId="75F1E744" w14:textId="77777777" w:rsidR="003620F5" w:rsidRDefault="003A5F03">
            <w:pPr>
              <w:pStyle w:val="TableParagraph"/>
              <w:numPr>
                <w:ilvl w:val="0"/>
                <w:numId w:val="30"/>
              </w:numPr>
              <w:tabs>
                <w:tab w:val="left" w:pos="1752"/>
              </w:tabs>
              <w:ind w:left="1751" w:hanging="205"/>
              <w:rPr>
                <w:sz w:val="20"/>
              </w:rPr>
            </w:pPr>
            <w:r>
              <w:rPr>
                <w:sz w:val="20"/>
              </w:rPr>
              <w:t>Problems</w:t>
            </w:r>
            <w:r>
              <w:rPr>
                <w:spacing w:val="-4"/>
                <w:sz w:val="20"/>
              </w:rPr>
              <w:t xml:space="preserve"> </w:t>
            </w:r>
            <w:r>
              <w:rPr>
                <w:sz w:val="20"/>
              </w:rPr>
              <w:t>with</w:t>
            </w:r>
            <w:r>
              <w:rPr>
                <w:spacing w:val="-3"/>
                <w:sz w:val="20"/>
              </w:rPr>
              <w:t xml:space="preserve"> </w:t>
            </w:r>
            <w:r>
              <w:rPr>
                <w:sz w:val="20"/>
              </w:rPr>
              <w:t>primary</w:t>
            </w:r>
            <w:r>
              <w:rPr>
                <w:spacing w:val="-4"/>
                <w:sz w:val="20"/>
              </w:rPr>
              <w:t xml:space="preserve"> </w:t>
            </w:r>
            <w:r>
              <w:rPr>
                <w:sz w:val="20"/>
              </w:rPr>
              <w:t>support</w:t>
            </w:r>
            <w:r>
              <w:rPr>
                <w:spacing w:val="-5"/>
                <w:sz w:val="20"/>
              </w:rPr>
              <w:t xml:space="preserve"> </w:t>
            </w:r>
            <w:r>
              <w:rPr>
                <w:sz w:val="20"/>
              </w:rPr>
              <w:t>group</w:t>
            </w:r>
          </w:p>
          <w:p w14:paraId="75F1E745" w14:textId="77777777" w:rsidR="003620F5" w:rsidRDefault="003A5F03">
            <w:pPr>
              <w:pStyle w:val="TableParagraph"/>
              <w:numPr>
                <w:ilvl w:val="0"/>
                <w:numId w:val="30"/>
              </w:numPr>
              <w:tabs>
                <w:tab w:val="left" w:pos="1752"/>
              </w:tabs>
              <w:spacing w:before="1" w:line="229" w:lineRule="exact"/>
              <w:ind w:left="1751" w:hanging="205"/>
              <w:rPr>
                <w:sz w:val="20"/>
              </w:rPr>
            </w:pPr>
            <w:r>
              <w:rPr>
                <w:sz w:val="20"/>
              </w:rPr>
              <w:t>Education</w:t>
            </w:r>
            <w:r>
              <w:rPr>
                <w:spacing w:val="-4"/>
                <w:sz w:val="20"/>
              </w:rPr>
              <w:t xml:space="preserve"> </w:t>
            </w:r>
            <w:r>
              <w:rPr>
                <w:sz w:val="20"/>
              </w:rPr>
              <w:t>problems</w:t>
            </w:r>
          </w:p>
          <w:p w14:paraId="75F1E746" w14:textId="77777777" w:rsidR="003620F5" w:rsidRDefault="003A5F03">
            <w:pPr>
              <w:pStyle w:val="TableParagraph"/>
              <w:numPr>
                <w:ilvl w:val="0"/>
                <w:numId w:val="30"/>
              </w:numPr>
              <w:tabs>
                <w:tab w:val="left" w:pos="1752"/>
              </w:tabs>
              <w:spacing w:line="229" w:lineRule="exact"/>
              <w:ind w:left="1751" w:hanging="205"/>
              <w:rPr>
                <w:sz w:val="20"/>
              </w:rPr>
            </w:pPr>
            <w:r>
              <w:rPr>
                <w:sz w:val="20"/>
              </w:rPr>
              <w:t>Housing</w:t>
            </w:r>
            <w:r>
              <w:rPr>
                <w:spacing w:val="-4"/>
                <w:sz w:val="20"/>
              </w:rPr>
              <w:t xml:space="preserve"> </w:t>
            </w:r>
            <w:r>
              <w:rPr>
                <w:sz w:val="20"/>
              </w:rPr>
              <w:t>problems</w:t>
            </w:r>
          </w:p>
          <w:p w14:paraId="75F1E747" w14:textId="77777777" w:rsidR="003620F5" w:rsidRDefault="003A5F03">
            <w:pPr>
              <w:pStyle w:val="TableParagraph"/>
              <w:numPr>
                <w:ilvl w:val="0"/>
                <w:numId w:val="30"/>
              </w:numPr>
              <w:tabs>
                <w:tab w:val="left" w:pos="1752"/>
              </w:tabs>
              <w:ind w:left="1751" w:hanging="205"/>
              <w:rPr>
                <w:sz w:val="20"/>
              </w:rPr>
            </w:pPr>
            <w:r>
              <w:rPr>
                <w:sz w:val="20"/>
              </w:rPr>
              <w:t>Legal</w:t>
            </w:r>
            <w:r>
              <w:rPr>
                <w:spacing w:val="-5"/>
                <w:sz w:val="20"/>
              </w:rPr>
              <w:t xml:space="preserve"> </w:t>
            </w:r>
            <w:r>
              <w:rPr>
                <w:sz w:val="20"/>
              </w:rPr>
              <w:t>problems</w:t>
            </w:r>
          </w:p>
          <w:p w14:paraId="75F1E748" w14:textId="77777777" w:rsidR="003620F5" w:rsidRDefault="003A5F03">
            <w:pPr>
              <w:pStyle w:val="TableParagraph"/>
              <w:numPr>
                <w:ilvl w:val="0"/>
                <w:numId w:val="30"/>
              </w:numPr>
              <w:tabs>
                <w:tab w:val="left" w:pos="1752"/>
              </w:tabs>
              <w:spacing w:before="1"/>
              <w:ind w:left="1751" w:hanging="205"/>
              <w:rPr>
                <w:sz w:val="20"/>
              </w:rPr>
            </w:pPr>
            <w:r>
              <w:rPr>
                <w:sz w:val="20"/>
              </w:rPr>
              <w:t>Other</w:t>
            </w:r>
            <w:r>
              <w:rPr>
                <w:spacing w:val="-3"/>
                <w:sz w:val="20"/>
              </w:rPr>
              <w:t xml:space="preserve"> </w:t>
            </w:r>
            <w:r>
              <w:rPr>
                <w:sz w:val="20"/>
              </w:rPr>
              <w:t>psychological</w:t>
            </w:r>
            <w:r>
              <w:rPr>
                <w:spacing w:val="-6"/>
                <w:sz w:val="20"/>
              </w:rPr>
              <w:t xml:space="preserve"> </w:t>
            </w:r>
            <w:r>
              <w:rPr>
                <w:sz w:val="20"/>
              </w:rPr>
              <w:t>and</w:t>
            </w:r>
            <w:r>
              <w:rPr>
                <w:spacing w:val="-4"/>
                <w:sz w:val="20"/>
              </w:rPr>
              <w:t xml:space="preserve"> </w:t>
            </w:r>
            <w:r>
              <w:rPr>
                <w:sz w:val="20"/>
              </w:rPr>
              <w:t>environmental</w:t>
            </w:r>
            <w:r>
              <w:rPr>
                <w:spacing w:val="-5"/>
                <w:sz w:val="20"/>
              </w:rPr>
              <w:t xml:space="preserve"> </w:t>
            </w:r>
            <w:r>
              <w:rPr>
                <w:sz w:val="20"/>
              </w:rPr>
              <w:t>problems</w:t>
            </w:r>
          </w:p>
          <w:p w14:paraId="75F1E749" w14:textId="77777777" w:rsidR="003620F5" w:rsidRDefault="003A5F03">
            <w:pPr>
              <w:pStyle w:val="TableParagraph"/>
              <w:numPr>
                <w:ilvl w:val="0"/>
                <w:numId w:val="30"/>
              </w:numPr>
              <w:tabs>
                <w:tab w:val="left" w:pos="1752"/>
              </w:tabs>
              <w:ind w:left="1751" w:hanging="205"/>
              <w:rPr>
                <w:sz w:val="20"/>
              </w:rPr>
            </w:pPr>
            <w:r>
              <w:rPr>
                <w:sz w:val="20"/>
              </w:rPr>
              <w:t>Problems</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social</w:t>
            </w:r>
            <w:r>
              <w:rPr>
                <w:spacing w:val="-4"/>
                <w:sz w:val="20"/>
              </w:rPr>
              <w:t xml:space="preserve"> </w:t>
            </w:r>
            <w:r>
              <w:rPr>
                <w:sz w:val="20"/>
              </w:rPr>
              <w:t>environment</w:t>
            </w:r>
          </w:p>
          <w:p w14:paraId="75F1E74A" w14:textId="77777777" w:rsidR="003620F5" w:rsidRDefault="003A5F03">
            <w:pPr>
              <w:pStyle w:val="TableParagraph"/>
              <w:numPr>
                <w:ilvl w:val="0"/>
                <w:numId w:val="30"/>
              </w:numPr>
              <w:tabs>
                <w:tab w:val="left" w:pos="1752"/>
              </w:tabs>
              <w:spacing w:before="1"/>
              <w:ind w:left="1751" w:hanging="205"/>
              <w:rPr>
                <w:sz w:val="20"/>
              </w:rPr>
            </w:pPr>
            <w:r>
              <w:rPr>
                <w:sz w:val="20"/>
              </w:rPr>
              <w:t>Occupational</w:t>
            </w:r>
            <w:r>
              <w:rPr>
                <w:spacing w:val="-6"/>
                <w:sz w:val="20"/>
              </w:rPr>
              <w:t xml:space="preserve"> </w:t>
            </w:r>
            <w:r>
              <w:rPr>
                <w:sz w:val="20"/>
              </w:rPr>
              <w:t>problems</w:t>
            </w:r>
          </w:p>
          <w:p w14:paraId="75F1E74B" w14:textId="77777777" w:rsidR="003620F5" w:rsidRDefault="003A5F03">
            <w:pPr>
              <w:pStyle w:val="TableParagraph"/>
              <w:numPr>
                <w:ilvl w:val="0"/>
                <w:numId w:val="30"/>
              </w:numPr>
              <w:tabs>
                <w:tab w:val="left" w:pos="1752"/>
              </w:tabs>
              <w:spacing w:line="229" w:lineRule="exact"/>
              <w:ind w:left="1751" w:hanging="205"/>
              <w:rPr>
                <w:sz w:val="20"/>
              </w:rPr>
            </w:pPr>
            <w:r>
              <w:rPr>
                <w:sz w:val="20"/>
              </w:rPr>
              <w:t>Economic</w:t>
            </w:r>
            <w:r>
              <w:rPr>
                <w:spacing w:val="-4"/>
                <w:sz w:val="20"/>
              </w:rPr>
              <w:t xml:space="preserve"> </w:t>
            </w:r>
            <w:r>
              <w:rPr>
                <w:sz w:val="20"/>
              </w:rPr>
              <w:t>problems</w:t>
            </w:r>
          </w:p>
          <w:p w14:paraId="75F1E74C" w14:textId="77777777" w:rsidR="003620F5" w:rsidRDefault="003A5F03">
            <w:pPr>
              <w:pStyle w:val="TableParagraph"/>
              <w:numPr>
                <w:ilvl w:val="0"/>
                <w:numId w:val="30"/>
              </w:numPr>
              <w:tabs>
                <w:tab w:val="left" w:pos="1752"/>
              </w:tabs>
              <w:spacing w:line="229" w:lineRule="exact"/>
              <w:ind w:left="1751" w:hanging="205"/>
              <w:rPr>
                <w:sz w:val="20"/>
              </w:rPr>
            </w:pPr>
            <w:r>
              <w:rPr>
                <w:sz w:val="20"/>
              </w:rPr>
              <w:t>Problems</w:t>
            </w:r>
            <w:r>
              <w:rPr>
                <w:spacing w:val="-3"/>
                <w:sz w:val="20"/>
              </w:rPr>
              <w:t xml:space="preserve"> </w:t>
            </w:r>
            <w:r>
              <w:rPr>
                <w:sz w:val="20"/>
              </w:rPr>
              <w:t>with</w:t>
            </w:r>
            <w:r>
              <w:rPr>
                <w:spacing w:val="-1"/>
                <w:sz w:val="20"/>
              </w:rPr>
              <w:t xml:space="preserve"> </w:t>
            </w:r>
            <w:r>
              <w:rPr>
                <w:sz w:val="20"/>
              </w:rPr>
              <w:t>access</w:t>
            </w:r>
            <w:r>
              <w:rPr>
                <w:spacing w:val="-2"/>
                <w:sz w:val="20"/>
              </w:rPr>
              <w:t xml:space="preserve"> </w:t>
            </w:r>
            <w:r>
              <w:rPr>
                <w:sz w:val="20"/>
              </w:rPr>
              <w:t>to</w:t>
            </w:r>
            <w:r>
              <w:rPr>
                <w:spacing w:val="-3"/>
                <w:sz w:val="20"/>
              </w:rPr>
              <w:t xml:space="preserve"> </w:t>
            </w:r>
            <w:r>
              <w:rPr>
                <w:sz w:val="20"/>
              </w:rPr>
              <w:t>health</w:t>
            </w:r>
            <w:r>
              <w:rPr>
                <w:spacing w:val="-3"/>
                <w:sz w:val="20"/>
              </w:rPr>
              <w:t xml:space="preserve"> </w:t>
            </w:r>
            <w:r>
              <w:rPr>
                <w:sz w:val="20"/>
              </w:rPr>
              <w:t>care</w:t>
            </w:r>
            <w:r>
              <w:rPr>
                <w:spacing w:val="-1"/>
                <w:sz w:val="20"/>
              </w:rPr>
              <w:t xml:space="preserve"> </w:t>
            </w:r>
            <w:r>
              <w:rPr>
                <w:sz w:val="20"/>
              </w:rPr>
              <w:t>or</w:t>
            </w:r>
            <w:r>
              <w:rPr>
                <w:spacing w:val="-2"/>
                <w:sz w:val="20"/>
              </w:rPr>
              <w:t xml:space="preserve"> </w:t>
            </w:r>
            <w:r>
              <w:rPr>
                <w:sz w:val="20"/>
              </w:rPr>
              <w:t>no</w:t>
            </w:r>
            <w:r>
              <w:rPr>
                <w:spacing w:val="-1"/>
                <w:sz w:val="20"/>
              </w:rPr>
              <w:t xml:space="preserve"> </w:t>
            </w:r>
            <w:r>
              <w:rPr>
                <w:sz w:val="20"/>
              </w:rPr>
              <w:t>health</w:t>
            </w:r>
            <w:r>
              <w:rPr>
                <w:spacing w:val="-3"/>
                <w:sz w:val="20"/>
              </w:rPr>
              <w:t xml:space="preserve"> </w:t>
            </w:r>
            <w:r>
              <w:rPr>
                <w:sz w:val="20"/>
              </w:rPr>
              <w:t>care</w:t>
            </w:r>
          </w:p>
          <w:p w14:paraId="75F1E74D" w14:textId="77777777" w:rsidR="003620F5" w:rsidRDefault="003A5F03">
            <w:pPr>
              <w:pStyle w:val="TableParagraph"/>
              <w:numPr>
                <w:ilvl w:val="0"/>
                <w:numId w:val="30"/>
              </w:numPr>
              <w:tabs>
                <w:tab w:val="left" w:pos="1752"/>
              </w:tabs>
              <w:spacing w:before="1"/>
              <w:ind w:left="1751" w:hanging="205"/>
              <w:rPr>
                <w:sz w:val="20"/>
              </w:rPr>
            </w:pPr>
            <w:r>
              <w:rPr>
                <w:sz w:val="20"/>
              </w:rPr>
              <w:t>Demographical</w:t>
            </w:r>
            <w:r>
              <w:rPr>
                <w:spacing w:val="-5"/>
                <w:sz w:val="20"/>
              </w:rPr>
              <w:t xml:space="preserve"> </w:t>
            </w:r>
            <w:r>
              <w:rPr>
                <w:sz w:val="20"/>
              </w:rPr>
              <w:t>risk</w:t>
            </w:r>
            <w:r>
              <w:rPr>
                <w:spacing w:val="-3"/>
                <w:sz w:val="20"/>
              </w:rPr>
              <w:t xml:space="preserve"> </w:t>
            </w:r>
            <w:r>
              <w:rPr>
                <w:sz w:val="20"/>
              </w:rPr>
              <w:t>factors</w:t>
            </w:r>
            <w:r>
              <w:rPr>
                <w:spacing w:val="-2"/>
                <w:sz w:val="20"/>
              </w:rPr>
              <w:t xml:space="preserve"> </w:t>
            </w:r>
            <w:r>
              <w:rPr>
                <w:sz w:val="20"/>
              </w:rPr>
              <w:t>(i.e.,</w:t>
            </w:r>
            <w:r>
              <w:rPr>
                <w:spacing w:val="-4"/>
                <w:sz w:val="20"/>
              </w:rPr>
              <w:t xml:space="preserve"> </w:t>
            </w:r>
            <w:r>
              <w:rPr>
                <w:sz w:val="20"/>
              </w:rPr>
              <w:t>under</w:t>
            </w:r>
            <w:r>
              <w:rPr>
                <w:spacing w:val="-2"/>
                <w:sz w:val="20"/>
              </w:rPr>
              <w:t xml:space="preserve"> </w:t>
            </w:r>
            <w:r>
              <w:rPr>
                <w:sz w:val="20"/>
              </w:rPr>
              <w:t>25</w:t>
            </w:r>
            <w:r>
              <w:rPr>
                <w:spacing w:val="-4"/>
                <w:sz w:val="20"/>
              </w:rPr>
              <w:t xml:space="preserve"> </w:t>
            </w:r>
            <w:r>
              <w:rPr>
                <w:sz w:val="20"/>
              </w:rPr>
              <w:t>yrs.</w:t>
            </w:r>
            <w:r>
              <w:rPr>
                <w:spacing w:val="-3"/>
                <w:sz w:val="20"/>
              </w:rPr>
              <w:t xml:space="preserve"> </w:t>
            </w:r>
            <w:r>
              <w:rPr>
                <w:sz w:val="20"/>
              </w:rPr>
              <w:t>old,</w:t>
            </w:r>
            <w:r>
              <w:rPr>
                <w:spacing w:val="-4"/>
                <w:sz w:val="20"/>
              </w:rPr>
              <w:t xml:space="preserve"> </w:t>
            </w:r>
            <w:r>
              <w:rPr>
                <w:sz w:val="20"/>
              </w:rPr>
              <w:t>never</w:t>
            </w:r>
            <w:r>
              <w:rPr>
                <w:spacing w:val="-3"/>
                <w:sz w:val="20"/>
              </w:rPr>
              <w:t xml:space="preserve"> </w:t>
            </w:r>
            <w:r>
              <w:rPr>
                <w:sz w:val="20"/>
              </w:rPr>
              <w:t>married,</w:t>
            </w:r>
            <w:r>
              <w:rPr>
                <w:spacing w:val="-3"/>
                <w:sz w:val="20"/>
              </w:rPr>
              <w:t xml:space="preserve"> </w:t>
            </w:r>
            <w:r>
              <w:rPr>
                <w:sz w:val="20"/>
              </w:rPr>
              <w:t>unemployed,</w:t>
            </w:r>
            <w:r>
              <w:rPr>
                <w:spacing w:val="-2"/>
                <w:sz w:val="20"/>
              </w:rPr>
              <w:t xml:space="preserve"> </w:t>
            </w:r>
            <w:r>
              <w:rPr>
                <w:sz w:val="20"/>
              </w:rPr>
              <w:t>no</w:t>
            </w:r>
            <w:r>
              <w:rPr>
                <w:spacing w:val="-3"/>
                <w:sz w:val="20"/>
              </w:rPr>
              <w:t xml:space="preserve"> </w:t>
            </w:r>
            <w:r>
              <w:rPr>
                <w:sz w:val="20"/>
              </w:rPr>
              <w:t>high</w:t>
            </w:r>
            <w:r>
              <w:rPr>
                <w:spacing w:val="-2"/>
                <w:sz w:val="20"/>
              </w:rPr>
              <w:t xml:space="preserve"> </w:t>
            </w:r>
            <w:r>
              <w:rPr>
                <w:sz w:val="20"/>
              </w:rPr>
              <w:t>school</w:t>
            </w:r>
            <w:r>
              <w:rPr>
                <w:spacing w:val="-2"/>
                <w:sz w:val="20"/>
              </w:rPr>
              <w:t xml:space="preserve"> </w:t>
            </w:r>
            <w:r>
              <w:rPr>
                <w:sz w:val="20"/>
              </w:rPr>
              <w:t>diploma/GED</w:t>
            </w:r>
          </w:p>
          <w:p w14:paraId="75F1E74E" w14:textId="77777777" w:rsidR="003620F5" w:rsidRDefault="003620F5">
            <w:pPr>
              <w:pStyle w:val="TableParagraph"/>
              <w:spacing w:before="1"/>
              <w:rPr>
                <w:b/>
                <w:sz w:val="20"/>
              </w:rPr>
            </w:pPr>
          </w:p>
          <w:p w14:paraId="75F1E74F" w14:textId="77777777" w:rsidR="003620F5" w:rsidRDefault="003A5F03">
            <w:pPr>
              <w:pStyle w:val="TableParagraph"/>
              <w:spacing w:line="230" w:lineRule="exact"/>
              <w:ind w:left="827"/>
              <w:rPr>
                <w:i/>
                <w:sz w:val="16"/>
              </w:rPr>
            </w:pPr>
            <w:r>
              <w:rPr>
                <w:sz w:val="20"/>
              </w:rPr>
              <w:t>Functional</w:t>
            </w:r>
            <w:r>
              <w:rPr>
                <w:spacing w:val="-6"/>
                <w:sz w:val="20"/>
              </w:rPr>
              <w:t xml:space="preserve"> </w:t>
            </w:r>
            <w:r>
              <w:rPr>
                <w:sz w:val="20"/>
              </w:rPr>
              <w:t>Limitations and</w:t>
            </w:r>
            <w:r>
              <w:rPr>
                <w:spacing w:val="-3"/>
                <w:sz w:val="20"/>
              </w:rPr>
              <w:t xml:space="preserve"> </w:t>
            </w:r>
            <w:r>
              <w:rPr>
                <w:sz w:val="20"/>
              </w:rPr>
              <w:t>Barriers:</w:t>
            </w:r>
            <w:r>
              <w:rPr>
                <w:spacing w:val="-3"/>
                <w:sz w:val="20"/>
              </w:rPr>
              <w:t xml:space="preserve"> </w:t>
            </w:r>
            <w:r>
              <w:rPr>
                <w:i/>
                <w:sz w:val="16"/>
              </w:rPr>
              <w:t>(check</w:t>
            </w:r>
            <w:r>
              <w:rPr>
                <w:i/>
                <w:spacing w:val="-4"/>
                <w:sz w:val="16"/>
              </w:rPr>
              <w:t xml:space="preserve"> </w:t>
            </w:r>
            <w:r>
              <w:rPr>
                <w:i/>
                <w:sz w:val="16"/>
              </w:rPr>
              <w:t>major</w:t>
            </w:r>
            <w:r>
              <w:rPr>
                <w:i/>
                <w:spacing w:val="-3"/>
                <w:sz w:val="16"/>
              </w:rPr>
              <w:t xml:space="preserve"> </w:t>
            </w:r>
            <w:r>
              <w:rPr>
                <w:i/>
                <w:sz w:val="16"/>
              </w:rPr>
              <w:t>life</w:t>
            </w:r>
            <w:r>
              <w:rPr>
                <w:i/>
                <w:spacing w:val="-3"/>
                <w:sz w:val="16"/>
              </w:rPr>
              <w:t xml:space="preserve"> </w:t>
            </w:r>
            <w:r>
              <w:rPr>
                <w:i/>
                <w:sz w:val="16"/>
              </w:rPr>
              <w:t>areas</w:t>
            </w:r>
            <w:r>
              <w:rPr>
                <w:i/>
                <w:spacing w:val="-3"/>
                <w:sz w:val="16"/>
              </w:rPr>
              <w:t xml:space="preserve"> </w:t>
            </w:r>
            <w:r>
              <w:rPr>
                <w:i/>
                <w:sz w:val="16"/>
              </w:rPr>
              <w:t>affected</w:t>
            </w:r>
            <w:r>
              <w:rPr>
                <w:i/>
                <w:spacing w:val="-5"/>
                <w:sz w:val="16"/>
              </w:rPr>
              <w:t xml:space="preserve"> </w:t>
            </w:r>
            <w:r>
              <w:rPr>
                <w:i/>
                <w:sz w:val="16"/>
              </w:rPr>
              <w:t>as</w:t>
            </w:r>
            <w:r>
              <w:rPr>
                <w:i/>
                <w:spacing w:val="-4"/>
                <w:sz w:val="16"/>
              </w:rPr>
              <w:t xml:space="preserve"> </w:t>
            </w:r>
            <w:r>
              <w:rPr>
                <w:i/>
                <w:sz w:val="16"/>
              </w:rPr>
              <w:t>indicated</w:t>
            </w:r>
            <w:r>
              <w:rPr>
                <w:i/>
                <w:spacing w:val="-3"/>
                <w:sz w:val="16"/>
              </w:rPr>
              <w:t xml:space="preserve"> </w:t>
            </w:r>
            <w:r>
              <w:rPr>
                <w:i/>
                <w:sz w:val="16"/>
              </w:rPr>
              <w:t>on</w:t>
            </w:r>
            <w:r>
              <w:rPr>
                <w:i/>
                <w:spacing w:val="-4"/>
                <w:sz w:val="16"/>
              </w:rPr>
              <w:t xml:space="preserve"> </w:t>
            </w:r>
            <w:r>
              <w:rPr>
                <w:i/>
                <w:sz w:val="16"/>
              </w:rPr>
              <w:t>the</w:t>
            </w:r>
            <w:r>
              <w:rPr>
                <w:i/>
                <w:spacing w:val="-3"/>
                <w:sz w:val="16"/>
              </w:rPr>
              <w:t xml:space="preserve"> </w:t>
            </w:r>
            <w:r>
              <w:rPr>
                <w:i/>
                <w:sz w:val="16"/>
              </w:rPr>
              <w:t>DLA-20/Approved</w:t>
            </w:r>
            <w:r>
              <w:rPr>
                <w:i/>
                <w:spacing w:val="-5"/>
                <w:sz w:val="16"/>
              </w:rPr>
              <w:t xml:space="preserve"> </w:t>
            </w:r>
            <w:r>
              <w:rPr>
                <w:i/>
                <w:sz w:val="16"/>
              </w:rPr>
              <w:t>Functional</w:t>
            </w:r>
            <w:r>
              <w:rPr>
                <w:i/>
                <w:spacing w:val="-3"/>
                <w:sz w:val="16"/>
              </w:rPr>
              <w:t xml:space="preserve"> </w:t>
            </w:r>
            <w:r>
              <w:rPr>
                <w:i/>
                <w:sz w:val="16"/>
              </w:rPr>
              <w:t>Assessment)</w:t>
            </w:r>
          </w:p>
          <w:p w14:paraId="75F1E750" w14:textId="77777777" w:rsidR="003620F5" w:rsidRDefault="003A5F03">
            <w:pPr>
              <w:pStyle w:val="TableParagraph"/>
              <w:numPr>
                <w:ilvl w:val="0"/>
                <w:numId w:val="30"/>
              </w:numPr>
              <w:tabs>
                <w:tab w:val="left" w:pos="1752"/>
              </w:tabs>
              <w:spacing w:line="229" w:lineRule="exact"/>
              <w:ind w:left="1751" w:hanging="205"/>
              <w:rPr>
                <w:sz w:val="20"/>
              </w:rPr>
            </w:pPr>
            <w:r>
              <w:rPr>
                <w:sz w:val="20"/>
              </w:rPr>
              <w:t>Basic</w:t>
            </w:r>
            <w:r>
              <w:rPr>
                <w:spacing w:val="-4"/>
                <w:sz w:val="20"/>
              </w:rPr>
              <w:t xml:space="preserve"> </w:t>
            </w:r>
            <w:r>
              <w:rPr>
                <w:sz w:val="20"/>
              </w:rPr>
              <w:t>living</w:t>
            </w:r>
            <w:r>
              <w:rPr>
                <w:spacing w:val="-5"/>
                <w:sz w:val="20"/>
              </w:rPr>
              <w:t xml:space="preserve"> </w:t>
            </w:r>
            <w:r>
              <w:rPr>
                <w:sz w:val="20"/>
              </w:rPr>
              <w:t>skills</w:t>
            </w:r>
            <w:r>
              <w:rPr>
                <w:spacing w:val="-4"/>
                <w:sz w:val="20"/>
              </w:rPr>
              <w:t xml:space="preserve"> </w:t>
            </w:r>
            <w:r>
              <w:rPr>
                <w:sz w:val="20"/>
              </w:rPr>
              <w:t>(eating,</w:t>
            </w:r>
            <w:r>
              <w:rPr>
                <w:spacing w:val="-2"/>
                <w:sz w:val="20"/>
              </w:rPr>
              <w:t xml:space="preserve"> </w:t>
            </w:r>
            <w:r>
              <w:rPr>
                <w:sz w:val="20"/>
              </w:rPr>
              <w:t>bathing,</w:t>
            </w:r>
            <w:r>
              <w:rPr>
                <w:spacing w:val="-5"/>
                <w:sz w:val="20"/>
              </w:rPr>
              <w:t xml:space="preserve"> </w:t>
            </w:r>
            <w:r>
              <w:rPr>
                <w:sz w:val="20"/>
              </w:rPr>
              <w:t>dressing,</w:t>
            </w:r>
            <w:r>
              <w:rPr>
                <w:spacing w:val="-3"/>
                <w:sz w:val="20"/>
              </w:rPr>
              <w:t xml:space="preserve"> </w:t>
            </w:r>
            <w:r>
              <w:rPr>
                <w:sz w:val="20"/>
              </w:rPr>
              <w:t>etc.)</w:t>
            </w:r>
          </w:p>
          <w:p w14:paraId="75F1E751" w14:textId="77777777" w:rsidR="003620F5" w:rsidRDefault="003A5F03">
            <w:pPr>
              <w:pStyle w:val="TableParagraph"/>
              <w:numPr>
                <w:ilvl w:val="0"/>
                <w:numId w:val="30"/>
              </w:numPr>
              <w:tabs>
                <w:tab w:val="left" w:pos="1752"/>
              </w:tabs>
              <w:ind w:right="687" w:firstLine="0"/>
              <w:rPr>
                <w:sz w:val="20"/>
              </w:rPr>
            </w:pPr>
            <w:r>
              <w:rPr>
                <w:sz w:val="20"/>
              </w:rPr>
              <w:t>Instrumental</w:t>
            </w:r>
            <w:r>
              <w:rPr>
                <w:spacing w:val="-4"/>
                <w:sz w:val="20"/>
              </w:rPr>
              <w:t xml:space="preserve"> </w:t>
            </w:r>
            <w:r>
              <w:rPr>
                <w:sz w:val="20"/>
              </w:rPr>
              <w:t>living</w:t>
            </w:r>
            <w:r>
              <w:rPr>
                <w:spacing w:val="-4"/>
                <w:sz w:val="20"/>
              </w:rPr>
              <w:t xml:space="preserve"> </w:t>
            </w:r>
            <w:r>
              <w:rPr>
                <w:sz w:val="20"/>
              </w:rPr>
              <w:t>skills</w:t>
            </w:r>
            <w:r>
              <w:rPr>
                <w:spacing w:val="-3"/>
                <w:sz w:val="20"/>
              </w:rPr>
              <w:t xml:space="preserve"> </w:t>
            </w:r>
            <w:r>
              <w:rPr>
                <w:sz w:val="20"/>
              </w:rPr>
              <w:t>(maintain</w:t>
            </w:r>
            <w:r>
              <w:rPr>
                <w:spacing w:val="-3"/>
                <w:sz w:val="20"/>
              </w:rPr>
              <w:t xml:space="preserve"> </w:t>
            </w:r>
            <w:r>
              <w:rPr>
                <w:sz w:val="20"/>
              </w:rPr>
              <w:t>a</w:t>
            </w:r>
            <w:r>
              <w:rPr>
                <w:spacing w:val="-4"/>
                <w:sz w:val="20"/>
              </w:rPr>
              <w:t xml:space="preserve"> </w:t>
            </w:r>
            <w:r>
              <w:rPr>
                <w:sz w:val="20"/>
              </w:rPr>
              <w:t>household,</w:t>
            </w:r>
            <w:r>
              <w:rPr>
                <w:spacing w:val="-2"/>
                <w:sz w:val="20"/>
              </w:rPr>
              <w:t xml:space="preserve"> </w:t>
            </w:r>
            <w:r>
              <w:rPr>
                <w:sz w:val="20"/>
              </w:rPr>
              <w:t>managing</w:t>
            </w:r>
            <w:r>
              <w:rPr>
                <w:spacing w:val="-4"/>
                <w:sz w:val="20"/>
              </w:rPr>
              <w:t xml:space="preserve"> </w:t>
            </w:r>
            <w:r>
              <w:rPr>
                <w:sz w:val="20"/>
              </w:rPr>
              <w:t>money,</w:t>
            </w:r>
            <w:r>
              <w:rPr>
                <w:spacing w:val="-5"/>
                <w:sz w:val="20"/>
              </w:rPr>
              <w:t xml:space="preserve"> </w:t>
            </w:r>
            <w:r>
              <w:rPr>
                <w:sz w:val="20"/>
              </w:rPr>
              <w:t>getting</w:t>
            </w:r>
            <w:r>
              <w:rPr>
                <w:spacing w:val="-4"/>
                <w:sz w:val="20"/>
              </w:rPr>
              <w:t xml:space="preserve"> </w:t>
            </w:r>
            <w:r>
              <w:rPr>
                <w:sz w:val="20"/>
              </w:rPr>
              <w:t>around</w:t>
            </w:r>
            <w:r>
              <w:rPr>
                <w:spacing w:val="-4"/>
                <w:sz w:val="20"/>
              </w:rPr>
              <w:t xml:space="preserve"> </w:t>
            </w:r>
            <w:r>
              <w:rPr>
                <w:sz w:val="20"/>
              </w:rPr>
              <w:t>the</w:t>
            </w:r>
            <w:r>
              <w:rPr>
                <w:spacing w:val="-2"/>
                <w:sz w:val="20"/>
              </w:rPr>
              <w:t xml:space="preserve"> </w:t>
            </w:r>
            <w:r>
              <w:rPr>
                <w:sz w:val="20"/>
              </w:rPr>
              <w:t>community,</w:t>
            </w:r>
            <w:r>
              <w:rPr>
                <w:spacing w:val="-5"/>
                <w:sz w:val="20"/>
              </w:rPr>
              <w:t xml:space="preserve"> </w:t>
            </w:r>
            <w:r>
              <w:rPr>
                <w:sz w:val="20"/>
              </w:rPr>
              <w:t>taking</w:t>
            </w:r>
            <w:r>
              <w:rPr>
                <w:spacing w:val="-52"/>
                <w:sz w:val="20"/>
              </w:rPr>
              <w:t xml:space="preserve"> </w:t>
            </w:r>
            <w:r>
              <w:rPr>
                <w:sz w:val="20"/>
              </w:rPr>
              <w:t>prescribed medications,</w:t>
            </w:r>
            <w:r>
              <w:rPr>
                <w:spacing w:val="1"/>
                <w:sz w:val="20"/>
              </w:rPr>
              <w:t xml:space="preserve"> </w:t>
            </w:r>
            <w:r>
              <w:rPr>
                <w:sz w:val="20"/>
              </w:rPr>
              <w:t>etc.)</w:t>
            </w:r>
          </w:p>
          <w:p w14:paraId="75F1E752" w14:textId="77777777" w:rsidR="003620F5" w:rsidRDefault="003A5F03">
            <w:pPr>
              <w:pStyle w:val="TableParagraph"/>
              <w:numPr>
                <w:ilvl w:val="0"/>
                <w:numId w:val="30"/>
              </w:numPr>
              <w:tabs>
                <w:tab w:val="left" w:pos="1752"/>
              </w:tabs>
              <w:ind w:right="115" w:firstLine="0"/>
              <w:rPr>
                <w:sz w:val="20"/>
              </w:rPr>
            </w:pPr>
            <w:r>
              <w:rPr>
                <w:sz w:val="20"/>
              </w:rPr>
              <w:t>Social functioning (ability to function within the family, vocational or educational function, other social contexts,</w:t>
            </w:r>
            <w:r>
              <w:rPr>
                <w:spacing w:val="-53"/>
                <w:sz w:val="20"/>
              </w:rPr>
              <w:t xml:space="preserve"> </w:t>
            </w:r>
            <w:r>
              <w:rPr>
                <w:sz w:val="20"/>
              </w:rPr>
              <w:t>etc.)</w:t>
            </w:r>
          </w:p>
          <w:p w14:paraId="75F1E753" w14:textId="77777777" w:rsidR="003620F5" w:rsidRDefault="003620F5">
            <w:pPr>
              <w:pStyle w:val="TableParagraph"/>
              <w:spacing w:before="8"/>
              <w:rPr>
                <w:b/>
                <w:sz w:val="20"/>
              </w:rPr>
            </w:pPr>
          </w:p>
          <w:p w14:paraId="75F1E754" w14:textId="77777777" w:rsidR="003620F5" w:rsidRDefault="003A5F03">
            <w:pPr>
              <w:pStyle w:val="TableParagraph"/>
              <w:spacing w:line="244" w:lineRule="exact"/>
              <w:ind w:left="827"/>
              <w:rPr>
                <w:sz w:val="20"/>
              </w:rPr>
            </w:pPr>
            <w:r>
              <w:rPr>
                <w:sz w:val="20"/>
              </w:rPr>
              <w:t>Comments:</w:t>
            </w:r>
            <w:r>
              <w:rPr>
                <w:spacing w:val="-3"/>
                <w:sz w:val="20"/>
              </w:rPr>
              <w:t xml:space="preserve"> </w:t>
            </w:r>
            <w:r>
              <w:rPr>
                <w:sz w:val="20"/>
              </w:rPr>
              <w:t>Provide</w:t>
            </w:r>
            <w:r>
              <w:rPr>
                <w:spacing w:val="-5"/>
                <w:sz w:val="20"/>
              </w:rPr>
              <w:t xml:space="preserve"> </w:t>
            </w:r>
            <w:r>
              <w:rPr>
                <w:sz w:val="20"/>
              </w:rPr>
              <w:t>a</w:t>
            </w:r>
            <w:r>
              <w:rPr>
                <w:spacing w:val="-3"/>
                <w:sz w:val="20"/>
              </w:rPr>
              <w:t xml:space="preserve"> </w:t>
            </w:r>
            <w:r>
              <w:rPr>
                <w:sz w:val="20"/>
              </w:rPr>
              <w:t>detailed</w:t>
            </w:r>
            <w:r>
              <w:rPr>
                <w:spacing w:val="-4"/>
                <w:sz w:val="20"/>
              </w:rPr>
              <w:t xml:space="preserve"> </w:t>
            </w:r>
            <w:r>
              <w:rPr>
                <w:sz w:val="20"/>
              </w:rPr>
              <w:t>summary</w:t>
            </w:r>
            <w:r>
              <w:rPr>
                <w:spacing w:val="-4"/>
                <w:sz w:val="20"/>
              </w:rPr>
              <w:t xml:space="preserve"> </w:t>
            </w:r>
            <w:r>
              <w:rPr>
                <w:sz w:val="20"/>
              </w:rPr>
              <w:t>of</w:t>
            </w:r>
            <w:r>
              <w:rPr>
                <w:spacing w:val="-5"/>
                <w:sz w:val="20"/>
              </w:rPr>
              <w:t xml:space="preserve"> </w:t>
            </w:r>
            <w:r>
              <w:rPr>
                <w:sz w:val="20"/>
              </w:rPr>
              <w:t>all</w:t>
            </w:r>
            <w:r>
              <w:rPr>
                <w:spacing w:val="-3"/>
                <w:sz w:val="20"/>
              </w:rPr>
              <w:t xml:space="preserve"> </w:t>
            </w:r>
            <w:r>
              <w:rPr>
                <w:sz w:val="20"/>
              </w:rPr>
              <w:t>Dimensions</w:t>
            </w:r>
            <w:r>
              <w:rPr>
                <w:spacing w:val="-4"/>
                <w:sz w:val="20"/>
              </w:rPr>
              <w:t xml:space="preserve"> </w:t>
            </w:r>
            <w:r>
              <w:rPr>
                <w:sz w:val="20"/>
              </w:rPr>
              <w:t>(Include</w:t>
            </w:r>
            <w:r>
              <w:rPr>
                <w:spacing w:val="-2"/>
                <w:sz w:val="20"/>
              </w:rPr>
              <w:t xml:space="preserve"> </w:t>
            </w:r>
            <w:r>
              <w:rPr>
                <w:sz w:val="20"/>
              </w:rPr>
              <w:t>Person</w:t>
            </w:r>
            <w:r>
              <w:rPr>
                <w:rFonts w:ascii="Calibri" w:hAnsi="Calibri"/>
                <w:sz w:val="20"/>
              </w:rPr>
              <w:t>’</w:t>
            </w:r>
            <w:r>
              <w:rPr>
                <w:sz w:val="20"/>
              </w:rPr>
              <w:t>s</w:t>
            </w:r>
            <w:r>
              <w:rPr>
                <w:spacing w:val="-4"/>
                <w:sz w:val="20"/>
              </w:rPr>
              <w:t xml:space="preserve"> </w:t>
            </w:r>
            <w:r>
              <w:rPr>
                <w:sz w:val="20"/>
              </w:rPr>
              <w:t>presenting</w:t>
            </w:r>
            <w:r>
              <w:rPr>
                <w:spacing w:val="-2"/>
                <w:sz w:val="20"/>
              </w:rPr>
              <w:t xml:space="preserve"> </w:t>
            </w:r>
            <w:r>
              <w:rPr>
                <w:sz w:val="20"/>
              </w:rPr>
              <w:t>problem,</w:t>
            </w:r>
            <w:r>
              <w:rPr>
                <w:spacing w:val="-2"/>
                <w:sz w:val="20"/>
              </w:rPr>
              <w:t xml:space="preserve"> </w:t>
            </w:r>
            <w:r>
              <w:rPr>
                <w:sz w:val="20"/>
              </w:rPr>
              <w:t>referral</w:t>
            </w:r>
            <w:r>
              <w:rPr>
                <w:spacing w:val="-6"/>
                <w:sz w:val="20"/>
              </w:rPr>
              <w:t xml:space="preserve"> </w:t>
            </w:r>
            <w:r>
              <w:rPr>
                <w:sz w:val="20"/>
              </w:rPr>
              <w:t>source,</w:t>
            </w:r>
            <w:r>
              <w:rPr>
                <w:spacing w:val="-4"/>
                <w:sz w:val="20"/>
              </w:rPr>
              <w:t xml:space="preserve"> </w:t>
            </w:r>
            <w:r>
              <w:rPr>
                <w:sz w:val="20"/>
              </w:rPr>
              <w:t>overall</w:t>
            </w:r>
          </w:p>
          <w:p w14:paraId="75F1E755" w14:textId="77777777" w:rsidR="003620F5" w:rsidRDefault="003A5F03">
            <w:pPr>
              <w:pStyle w:val="TableParagraph"/>
              <w:spacing w:line="229" w:lineRule="exact"/>
              <w:ind w:left="827"/>
              <w:rPr>
                <w:sz w:val="20"/>
              </w:rPr>
            </w:pPr>
            <w:r>
              <w:rPr>
                <w:sz w:val="20"/>
              </w:rPr>
              <w:t>Needs,</w:t>
            </w:r>
            <w:r>
              <w:rPr>
                <w:spacing w:val="-4"/>
                <w:sz w:val="20"/>
              </w:rPr>
              <w:t xml:space="preserve"> </w:t>
            </w:r>
            <w:r>
              <w:rPr>
                <w:sz w:val="20"/>
              </w:rPr>
              <w:t>Strengths,</w:t>
            </w:r>
            <w:r>
              <w:rPr>
                <w:spacing w:val="-4"/>
                <w:sz w:val="20"/>
              </w:rPr>
              <w:t xml:space="preserve"> </w:t>
            </w:r>
            <w:proofErr w:type="gramStart"/>
            <w:r>
              <w:rPr>
                <w:sz w:val="20"/>
              </w:rPr>
              <w:t>Barriers</w:t>
            </w:r>
            <w:proofErr w:type="gramEnd"/>
            <w:r>
              <w:rPr>
                <w:spacing w:val="-5"/>
                <w:sz w:val="20"/>
              </w:rPr>
              <w:t xml:space="preserve"> </w:t>
            </w:r>
            <w:r>
              <w:rPr>
                <w:sz w:val="20"/>
              </w:rPr>
              <w:t>and</w:t>
            </w:r>
            <w:r>
              <w:rPr>
                <w:spacing w:val="-4"/>
                <w:sz w:val="20"/>
              </w:rPr>
              <w:t xml:space="preserve"> </w:t>
            </w:r>
            <w:r>
              <w:rPr>
                <w:sz w:val="20"/>
              </w:rPr>
              <w:t>Personal</w:t>
            </w:r>
            <w:r>
              <w:rPr>
                <w:spacing w:val="-4"/>
                <w:sz w:val="20"/>
              </w:rPr>
              <w:t xml:space="preserve"> </w:t>
            </w:r>
            <w:r>
              <w:rPr>
                <w:sz w:val="20"/>
              </w:rPr>
              <w:t>Preferences)</w:t>
            </w:r>
          </w:p>
          <w:p w14:paraId="75F1E756" w14:textId="77777777" w:rsidR="003620F5" w:rsidRDefault="003620F5">
            <w:pPr>
              <w:pStyle w:val="TableParagraph"/>
              <w:spacing w:before="6"/>
              <w:rPr>
                <w:b/>
                <w:sz w:val="20"/>
              </w:rPr>
            </w:pPr>
          </w:p>
          <w:p w14:paraId="75F1E757" w14:textId="77777777" w:rsidR="003620F5" w:rsidRDefault="003A5F03">
            <w:pPr>
              <w:pStyle w:val="TableParagraph"/>
              <w:tabs>
                <w:tab w:val="left" w:pos="5608"/>
                <w:tab w:val="left" w:pos="9933"/>
              </w:tabs>
              <w:ind w:left="225"/>
              <w:rPr>
                <w:sz w:val="24"/>
              </w:rPr>
            </w:pPr>
            <w:r>
              <w:rPr>
                <w:b/>
                <w:spacing w:val="-1"/>
                <w:w w:val="120"/>
                <w:sz w:val="20"/>
              </w:rPr>
              <w:t>SA</w:t>
            </w:r>
            <w:r>
              <w:rPr>
                <w:spacing w:val="-1"/>
                <w:w w:val="120"/>
                <w:sz w:val="20"/>
              </w:rPr>
              <w:t>:</w:t>
            </w:r>
            <w:r>
              <w:rPr>
                <w:spacing w:val="18"/>
                <w:w w:val="120"/>
                <w:sz w:val="20"/>
              </w:rPr>
              <w:t xml:space="preserve"> </w:t>
            </w:r>
            <w:r>
              <w:rPr>
                <w:spacing w:val="-1"/>
                <w:w w:val="120"/>
                <w:sz w:val="20"/>
              </w:rPr>
              <w:t>RISK</w:t>
            </w:r>
            <w:r>
              <w:rPr>
                <w:spacing w:val="-7"/>
                <w:w w:val="120"/>
                <w:sz w:val="20"/>
              </w:rPr>
              <w:t xml:space="preserve"> </w:t>
            </w:r>
            <w:r>
              <w:rPr>
                <w:spacing w:val="-1"/>
                <w:w w:val="120"/>
                <w:sz w:val="20"/>
              </w:rPr>
              <w:t>RATING:</w:t>
            </w:r>
            <w:r>
              <w:rPr>
                <w:spacing w:val="-39"/>
                <w:w w:val="120"/>
                <w:sz w:val="20"/>
              </w:rPr>
              <w:t xml:space="preserve"> </w:t>
            </w:r>
            <w:r>
              <w:rPr>
                <w:spacing w:val="-1"/>
                <w:w w:val="120"/>
                <w:sz w:val="24"/>
              </w:rPr>
              <w:t></w:t>
            </w:r>
            <w:r>
              <w:rPr>
                <w:spacing w:val="-1"/>
                <w:w w:val="120"/>
                <w:sz w:val="20"/>
              </w:rPr>
              <w:t>0</w:t>
            </w:r>
            <w:r>
              <w:rPr>
                <w:spacing w:val="3"/>
                <w:w w:val="120"/>
                <w:sz w:val="20"/>
              </w:rPr>
              <w:t xml:space="preserve"> </w:t>
            </w:r>
            <w:r>
              <w:rPr>
                <w:spacing w:val="-1"/>
                <w:w w:val="120"/>
                <w:sz w:val="24"/>
              </w:rPr>
              <w:t></w:t>
            </w:r>
            <w:r>
              <w:rPr>
                <w:spacing w:val="-1"/>
                <w:w w:val="120"/>
                <w:sz w:val="20"/>
              </w:rPr>
              <w:t>1</w:t>
            </w:r>
            <w:r>
              <w:rPr>
                <w:spacing w:val="-15"/>
                <w:w w:val="120"/>
                <w:sz w:val="20"/>
              </w:rPr>
              <w:t xml:space="preserve"> </w:t>
            </w:r>
            <w:r>
              <w:rPr>
                <w:spacing w:val="-1"/>
                <w:w w:val="120"/>
                <w:sz w:val="24"/>
              </w:rPr>
              <w:t></w:t>
            </w:r>
            <w:r>
              <w:rPr>
                <w:spacing w:val="-1"/>
                <w:w w:val="120"/>
                <w:sz w:val="20"/>
              </w:rPr>
              <w:t>2</w:t>
            </w:r>
            <w:r>
              <w:rPr>
                <w:spacing w:val="60"/>
                <w:w w:val="120"/>
                <w:sz w:val="20"/>
              </w:rPr>
              <w:t xml:space="preserve"> </w:t>
            </w:r>
            <w:r>
              <w:rPr>
                <w:spacing w:val="-1"/>
                <w:w w:val="120"/>
                <w:sz w:val="24"/>
              </w:rPr>
              <w:t></w:t>
            </w:r>
            <w:r>
              <w:rPr>
                <w:spacing w:val="-1"/>
                <w:w w:val="120"/>
                <w:sz w:val="20"/>
              </w:rPr>
              <w:t>3</w:t>
            </w:r>
            <w:r>
              <w:rPr>
                <w:spacing w:val="54"/>
                <w:w w:val="120"/>
                <w:sz w:val="20"/>
              </w:rPr>
              <w:t xml:space="preserve"> </w:t>
            </w:r>
            <w:r>
              <w:rPr>
                <w:w w:val="120"/>
                <w:sz w:val="24"/>
              </w:rPr>
              <w:t></w:t>
            </w:r>
            <w:r>
              <w:rPr>
                <w:w w:val="120"/>
                <w:sz w:val="20"/>
              </w:rPr>
              <w:t xml:space="preserve">4   </w:t>
            </w:r>
            <w:r>
              <w:rPr>
                <w:w w:val="120"/>
                <w:sz w:val="24"/>
              </w:rPr>
              <w:t>A</w:t>
            </w:r>
            <w:r>
              <w:rPr>
                <w:spacing w:val="-13"/>
                <w:w w:val="120"/>
                <w:sz w:val="24"/>
              </w:rPr>
              <w:t xml:space="preserve"> </w:t>
            </w:r>
            <w:r>
              <w:rPr>
                <w:w w:val="120"/>
                <w:sz w:val="24"/>
              </w:rPr>
              <w:t>B</w:t>
            </w:r>
            <w:r>
              <w:rPr>
                <w:w w:val="120"/>
                <w:sz w:val="24"/>
              </w:rPr>
              <w:tab/>
            </w:r>
            <w:r>
              <w:rPr>
                <w:b/>
                <w:w w:val="115"/>
                <w:sz w:val="20"/>
              </w:rPr>
              <w:t>MH</w:t>
            </w:r>
            <w:r>
              <w:rPr>
                <w:w w:val="115"/>
                <w:sz w:val="20"/>
              </w:rPr>
              <w:t>:</w:t>
            </w:r>
            <w:r>
              <w:rPr>
                <w:spacing w:val="1"/>
                <w:w w:val="115"/>
                <w:sz w:val="20"/>
              </w:rPr>
              <w:t xml:space="preserve"> </w:t>
            </w:r>
            <w:r>
              <w:rPr>
                <w:w w:val="115"/>
                <w:sz w:val="20"/>
              </w:rPr>
              <w:t xml:space="preserve">RISK </w:t>
            </w:r>
            <w:r>
              <w:rPr>
                <w:spacing w:val="-61"/>
                <w:w w:val="115"/>
                <w:sz w:val="20"/>
              </w:rPr>
              <w:t>RATING:</w:t>
            </w:r>
            <w:r>
              <w:rPr>
                <w:spacing w:val="-60"/>
                <w:w w:val="115"/>
                <w:sz w:val="20"/>
              </w:rPr>
              <w:t xml:space="preserve"> </w:t>
            </w:r>
            <w:r>
              <w:rPr>
                <w:spacing w:val="-219"/>
                <w:w w:val="124"/>
                <w:sz w:val="24"/>
              </w:rPr>
              <w:t></w:t>
            </w:r>
            <w:r>
              <w:rPr>
                <w:spacing w:val="-219"/>
                <w:w w:val="118"/>
                <w:sz w:val="20"/>
              </w:rPr>
              <w:t>0</w:t>
            </w:r>
            <w:r>
              <w:rPr>
                <w:spacing w:val="11"/>
                <w:sz w:val="20"/>
              </w:rPr>
              <w:t xml:space="preserve"> </w:t>
            </w:r>
            <w:r>
              <w:rPr>
                <w:spacing w:val="2"/>
                <w:w w:val="124"/>
                <w:sz w:val="24"/>
              </w:rPr>
              <w:t></w:t>
            </w:r>
            <w:r>
              <w:rPr>
                <w:w w:val="153"/>
                <w:sz w:val="20"/>
              </w:rPr>
              <w:t>1</w:t>
            </w:r>
            <w:r>
              <w:rPr>
                <w:spacing w:val="-4"/>
                <w:sz w:val="20"/>
              </w:rPr>
              <w:t xml:space="preserve"> </w:t>
            </w:r>
            <w:r>
              <w:rPr>
                <w:w w:val="124"/>
                <w:sz w:val="24"/>
              </w:rPr>
              <w:t></w:t>
            </w:r>
            <w:proofErr w:type="gramStart"/>
            <w:r>
              <w:rPr>
                <w:w w:val="118"/>
                <w:sz w:val="20"/>
              </w:rPr>
              <w:t>2</w:t>
            </w:r>
            <w:r>
              <w:rPr>
                <w:sz w:val="20"/>
              </w:rPr>
              <w:t xml:space="preserve"> </w:t>
            </w:r>
            <w:r>
              <w:rPr>
                <w:spacing w:val="16"/>
                <w:sz w:val="20"/>
              </w:rPr>
              <w:t xml:space="preserve"> </w:t>
            </w:r>
            <w:r>
              <w:rPr>
                <w:spacing w:val="2"/>
                <w:w w:val="124"/>
                <w:sz w:val="24"/>
              </w:rPr>
              <w:t></w:t>
            </w:r>
            <w:proofErr w:type="gramEnd"/>
            <w:r>
              <w:rPr>
                <w:w w:val="118"/>
                <w:sz w:val="20"/>
              </w:rPr>
              <w:t>3</w:t>
            </w:r>
            <w:r>
              <w:rPr>
                <w:sz w:val="20"/>
              </w:rPr>
              <w:t xml:space="preserve"> </w:t>
            </w:r>
            <w:r>
              <w:rPr>
                <w:spacing w:val="6"/>
                <w:sz w:val="20"/>
              </w:rPr>
              <w:t xml:space="preserve"> </w:t>
            </w:r>
            <w:r>
              <w:rPr>
                <w:spacing w:val="2"/>
                <w:w w:val="124"/>
                <w:sz w:val="24"/>
              </w:rPr>
              <w:t></w:t>
            </w:r>
            <w:r>
              <w:rPr>
                <w:w w:val="118"/>
                <w:sz w:val="20"/>
              </w:rPr>
              <w:t>4</w:t>
            </w:r>
            <w:r>
              <w:rPr>
                <w:sz w:val="20"/>
              </w:rPr>
              <w:tab/>
            </w:r>
            <w:r>
              <w:rPr>
                <w:w w:val="124"/>
                <w:sz w:val="24"/>
              </w:rPr>
              <w:t></w:t>
            </w:r>
            <w:r>
              <w:rPr>
                <w:sz w:val="24"/>
              </w:rPr>
              <w:t>A</w:t>
            </w:r>
            <w:r>
              <w:rPr>
                <w:spacing w:val="1"/>
                <w:sz w:val="24"/>
              </w:rPr>
              <w:t xml:space="preserve"> </w:t>
            </w:r>
            <w:r>
              <w:rPr>
                <w:w w:val="111"/>
                <w:sz w:val="24"/>
              </w:rPr>
              <w:t>B</w:t>
            </w:r>
          </w:p>
        </w:tc>
      </w:tr>
      <w:tr w:rsidR="003620F5" w14:paraId="75F1E75B" w14:textId="77777777">
        <w:trPr>
          <w:trHeight w:val="494"/>
        </w:trPr>
        <w:tc>
          <w:tcPr>
            <w:tcW w:w="11610" w:type="dxa"/>
            <w:gridSpan w:val="2"/>
            <w:shd w:val="clear" w:color="auto" w:fill="D9D9D9"/>
          </w:tcPr>
          <w:p w14:paraId="75F1E759" w14:textId="77777777" w:rsidR="003620F5" w:rsidRDefault="003620F5">
            <w:pPr>
              <w:pStyle w:val="TableParagraph"/>
              <w:spacing w:before="4"/>
              <w:rPr>
                <w:b/>
                <w:sz w:val="19"/>
              </w:rPr>
            </w:pPr>
          </w:p>
          <w:p w14:paraId="75F1E75A" w14:textId="77777777" w:rsidR="003620F5" w:rsidRDefault="003A5F03">
            <w:pPr>
              <w:pStyle w:val="TableParagraph"/>
              <w:spacing w:line="251" w:lineRule="exact"/>
              <w:ind w:left="8"/>
              <w:jc w:val="center"/>
              <w:rPr>
                <w:b/>
              </w:rPr>
            </w:pPr>
            <w:r>
              <w:rPr>
                <w:b/>
                <w:spacing w:val="-3"/>
              </w:rPr>
              <w:t>Initial</w:t>
            </w:r>
            <w:r>
              <w:rPr>
                <w:b/>
                <w:spacing w:val="-8"/>
              </w:rPr>
              <w:t xml:space="preserve"> </w:t>
            </w:r>
            <w:r>
              <w:rPr>
                <w:b/>
                <w:spacing w:val="-3"/>
              </w:rPr>
              <w:t>Diagnostic</w:t>
            </w:r>
            <w:r>
              <w:rPr>
                <w:b/>
                <w:spacing w:val="-12"/>
              </w:rPr>
              <w:t xml:space="preserve"> </w:t>
            </w:r>
            <w:r>
              <w:rPr>
                <w:b/>
                <w:spacing w:val="-2"/>
              </w:rPr>
              <w:t>Impression</w:t>
            </w:r>
          </w:p>
        </w:tc>
      </w:tr>
      <w:tr w:rsidR="003620F5" w14:paraId="75F1E760" w14:textId="77777777">
        <w:trPr>
          <w:trHeight w:val="726"/>
        </w:trPr>
        <w:tc>
          <w:tcPr>
            <w:tcW w:w="3410" w:type="dxa"/>
          </w:tcPr>
          <w:p w14:paraId="75F1E75C" w14:textId="77777777" w:rsidR="003620F5" w:rsidRDefault="003620F5">
            <w:pPr>
              <w:pStyle w:val="TableParagraph"/>
              <w:spacing w:before="7"/>
              <w:rPr>
                <w:b/>
                <w:sz w:val="20"/>
              </w:rPr>
            </w:pPr>
          </w:p>
          <w:p w14:paraId="75F1E75D" w14:textId="77777777" w:rsidR="003620F5" w:rsidRDefault="003A5F03">
            <w:pPr>
              <w:pStyle w:val="TableParagraph"/>
              <w:ind w:left="107"/>
              <w:rPr>
                <w:b/>
              </w:rPr>
            </w:pPr>
            <w:r>
              <w:rPr>
                <w:b/>
              </w:rPr>
              <w:t>Mental</w:t>
            </w:r>
            <w:r>
              <w:rPr>
                <w:b/>
                <w:spacing w:val="-2"/>
              </w:rPr>
              <w:t xml:space="preserve"> </w:t>
            </w:r>
            <w:r>
              <w:rPr>
                <w:b/>
              </w:rPr>
              <w:t>Health</w:t>
            </w:r>
            <w:r>
              <w:rPr>
                <w:b/>
                <w:spacing w:val="-6"/>
              </w:rPr>
              <w:t xml:space="preserve"> </w:t>
            </w:r>
            <w:r>
              <w:rPr>
                <w:b/>
              </w:rPr>
              <w:t>Disorders:</w:t>
            </w:r>
          </w:p>
        </w:tc>
        <w:tc>
          <w:tcPr>
            <w:tcW w:w="8200" w:type="dxa"/>
          </w:tcPr>
          <w:p w14:paraId="75F1E75E" w14:textId="77777777" w:rsidR="003620F5" w:rsidRDefault="003620F5">
            <w:pPr>
              <w:pStyle w:val="TableParagraph"/>
              <w:spacing w:before="7"/>
              <w:rPr>
                <w:b/>
                <w:sz w:val="20"/>
              </w:rPr>
            </w:pPr>
          </w:p>
          <w:p w14:paraId="75F1E75F" w14:textId="77777777" w:rsidR="003620F5" w:rsidRDefault="003A5F03">
            <w:pPr>
              <w:pStyle w:val="TableParagraph"/>
              <w:ind w:left="108"/>
              <w:rPr>
                <w:b/>
              </w:rPr>
            </w:pPr>
            <w:r>
              <w:rPr>
                <w:b/>
              </w:rPr>
              <w:t>Codes</w:t>
            </w:r>
            <w:r>
              <w:rPr>
                <w:b/>
                <w:spacing w:val="-2"/>
              </w:rPr>
              <w:t xml:space="preserve"> </w:t>
            </w:r>
            <w:r>
              <w:rPr>
                <w:b/>
              </w:rPr>
              <w:t>&amp;</w:t>
            </w:r>
            <w:r>
              <w:rPr>
                <w:b/>
                <w:spacing w:val="-2"/>
              </w:rPr>
              <w:t xml:space="preserve"> </w:t>
            </w:r>
            <w:r>
              <w:rPr>
                <w:b/>
              </w:rPr>
              <w:t>Description:</w:t>
            </w:r>
          </w:p>
        </w:tc>
      </w:tr>
      <w:tr w:rsidR="003620F5" w14:paraId="75F1E765" w14:textId="77777777">
        <w:trPr>
          <w:trHeight w:val="710"/>
        </w:trPr>
        <w:tc>
          <w:tcPr>
            <w:tcW w:w="3410" w:type="dxa"/>
          </w:tcPr>
          <w:p w14:paraId="75F1E761" w14:textId="77777777" w:rsidR="003620F5" w:rsidRDefault="003620F5">
            <w:pPr>
              <w:pStyle w:val="TableParagraph"/>
              <w:rPr>
                <w:b/>
                <w:sz w:val="20"/>
              </w:rPr>
            </w:pPr>
          </w:p>
          <w:p w14:paraId="75F1E762" w14:textId="77777777" w:rsidR="003620F5" w:rsidRDefault="003A5F03">
            <w:pPr>
              <w:pStyle w:val="TableParagraph"/>
              <w:ind w:left="107"/>
              <w:rPr>
                <w:b/>
              </w:rPr>
            </w:pPr>
            <w:r>
              <w:rPr>
                <w:b/>
              </w:rPr>
              <w:t>Substance</w:t>
            </w:r>
            <w:r>
              <w:rPr>
                <w:b/>
                <w:spacing w:val="-4"/>
              </w:rPr>
              <w:t xml:space="preserve"> </w:t>
            </w:r>
            <w:r>
              <w:rPr>
                <w:b/>
              </w:rPr>
              <w:t>Use</w:t>
            </w:r>
            <w:r>
              <w:rPr>
                <w:b/>
                <w:spacing w:val="-4"/>
              </w:rPr>
              <w:t xml:space="preserve"> </w:t>
            </w:r>
            <w:r>
              <w:rPr>
                <w:b/>
              </w:rPr>
              <w:t>Disorders:</w:t>
            </w:r>
          </w:p>
        </w:tc>
        <w:tc>
          <w:tcPr>
            <w:tcW w:w="8200" w:type="dxa"/>
          </w:tcPr>
          <w:p w14:paraId="75F1E763" w14:textId="77777777" w:rsidR="003620F5" w:rsidRDefault="003620F5">
            <w:pPr>
              <w:pStyle w:val="TableParagraph"/>
              <w:rPr>
                <w:b/>
                <w:sz w:val="20"/>
              </w:rPr>
            </w:pPr>
          </w:p>
          <w:p w14:paraId="75F1E764" w14:textId="77777777" w:rsidR="003620F5" w:rsidRDefault="003A5F03">
            <w:pPr>
              <w:pStyle w:val="TableParagraph"/>
              <w:ind w:left="108"/>
              <w:rPr>
                <w:b/>
              </w:rPr>
            </w:pPr>
            <w:r>
              <w:rPr>
                <w:b/>
              </w:rPr>
              <w:t>Codes</w:t>
            </w:r>
            <w:r>
              <w:rPr>
                <w:b/>
                <w:spacing w:val="-2"/>
              </w:rPr>
              <w:t xml:space="preserve"> </w:t>
            </w:r>
            <w:r>
              <w:rPr>
                <w:b/>
              </w:rPr>
              <w:t>&amp;</w:t>
            </w:r>
            <w:r>
              <w:rPr>
                <w:b/>
                <w:spacing w:val="-2"/>
              </w:rPr>
              <w:t xml:space="preserve"> </w:t>
            </w:r>
            <w:r>
              <w:rPr>
                <w:b/>
              </w:rPr>
              <w:t>Description:</w:t>
            </w:r>
          </w:p>
        </w:tc>
      </w:tr>
      <w:tr w:rsidR="003620F5" w14:paraId="75F1E767" w14:textId="77777777">
        <w:trPr>
          <w:trHeight w:val="493"/>
        </w:trPr>
        <w:tc>
          <w:tcPr>
            <w:tcW w:w="11610" w:type="dxa"/>
            <w:gridSpan w:val="2"/>
          </w:tcPr>
          <w:p w14:paraId="75F1E766" w14:textId="77777777" w:rsidR="003620F5" w:rsidRDefault="003A5F03">
            <w:pPr>
              <w:pStyle w:val="TableParagraph"/>
              <w:spacing w:before="122"/>
              <w:ind w:left="107"/>
              <w:rPr>
                <w:b/>
              </w:rPr>
            </w:pPr>
            <w:r>
              <w:rPr>
                <w:b/>
              </w:rPr>
              <w:t>Other</w:t>
            </w:r>
            <w:r>
              <w:rPr>
                <w:b/>
                <w:spacing w:val="-3"/>
              </w:rPr>
              <w:t xml:space="preserve"> </w:t>
            </w:r>
            <w:r>
              <w:rPr>
                <w:b/>
              </w:rPr>
              <w:t>(Medical</w:t>
            </w:r>
            <w:r>
              <w:rPr>
                <w:b/>
                <w:spacing w:val="-3"/>
              </w:rPr>
              <w:t xml:space="preserve"> </w:t>
            </w:r>
            <w:r>
              <w:rPr>
                <w:b/>
              </w:rPr>
              <w:t>Issues):</w:t>
            </w:r>
          </w:p>
        </w:tc>
      </w:tr>
      <w:tr w:rsidR="003620F5" w14:paraId="75F1E76A" w14:textId="77777777">
        <w:trPr>
          <w:trHeight w:val="623"/>
        </w:trPr>
        <w:tc>
          <w:tcPr>
            <w:tcW w:w="11610" w:type="dxa"/>
            <w:gridSpan w:val="2"/>
            <w:shd w:val="clear" w:color="auto" w:fill="D9D9D9"/>
          </w:tcPr>
          <w:p w14:paraId="75F1E768" w14:textId="77777777" w:rsidR="003620F5" w:rsidRDefault="003A5F03">
            <w:pPr>
              <w:pStyle w:val="TableParagraph"/>
              <w:tabs>
                <w:tab w:val="left" w:pos="4512"/>
              </w:tabs>
              <w:spacing w:before="2"/>
              <w:ind w:left="10"/>
              <w:jc w:val="center"/>
              <w:rPr>
                <w:b/>
              </w:rPr>
            </w:pPr>
            <w:r>
              <w:rPr>
                <w:b/>
              </w:rPr>
              <w:t>Disposition</w:t>
            </w:r>
            <w:r>
              <w:rPr>
                <w:b/>
                <w:spacing w:val="-5"/>
              </w:rPr>
              <w:t xml:space="preserve"> </w:t>
            </w:r>
            <w:r>
              <w:rPr>
                <w:b/>
              </w:rPr>
              <w:t>(Assessed</w:t>
            </w:r>
            <w:r>
              <w:rPr>
                <w:b/>
                <w:spacing w:val="-5"/>
              </w:rPr>
              <w:t xml:space="preserve"> </w:t>
            </w:r>
            <w:r>
              <w:rPr>
                <w:b/>
              </w:rPr>
              <w:t>Level of</w:t>
            </w:r>
            <w:r>
              <w:rPr>
                <w:b/>
                <w:spacing w:val="-1"/>
              </w:rPr>
              <w:t xml:space="preserve"> </w:t>
            </w:r>
            <w:r>
              <w:rPr>
                <w:b/>
              </w:rPr>
              <w:t xml:space="preserve">Care): </w:t>
            </w:r>
            <w:r>
              <w:rPr>
                <w:b/>
                <w:u w:val="single"/>
              </w:rPr>
              <w:t xml:space="preserve"> </w:t>
            </w:r>
            <w:r>
              <w:rPr>
                <w:b/>
                <w:u w:val="single"/>
              </w:rPr>
              <w:tab/>
            </w:r>
          </w:p>
          <w:p w14:paraId="75F1E769" w14:textId="77777777" w:rsidR="003620F5" w:rsidRDefault="003A5F03">
            <w:pPr>
              <w:pStyle w:val="TableParagraph"/>
              <w:spacing w:line="182" w:lineRule="exact"/>
              <w:ind w:left="107" w:right="480"/>
              <w:rPr>
                <w:i/>
                <w:sz w:val="16"/>
              </w:rPr>
            </w:pPr>
            <w:r>
              <w:rPr>
                <w:i/>
                <w:sz w:val="16"/>
              </w:rPr>
              <w:t>Select the Level of Care placement number that offer the most appropriate level of care/service that can provide the service intensity needed to address the</w:t>
            </w:r>
            <w:r>
              <w:rPr>
                <w:i/>
                <w:spacing w:val="-43"/>
                <w:sz w:val="16"/>
              </w:rPr>
              <w:t xml:space="preserve"> </w:t>
            </w:r>
            <w:r>
              <w:rPr>
                <w:i/>
                <w:sz w:val="16"/>
              </w:rPr>
              <w:t>person’s</w:t>
            </w:r>
            <w:r>
              <w:rPr>
                <w:i/>
                <w:spacing w:val="-1"/>
                <w:sz w:val="16"/>
              </w:rPr>
              <w:t xml:space="preserve"> </w:t>
            </w:r>
            <w:r>
              <w:rPr>
                <w:i/>
                <w:sz w:val="16"/>
              </w:rPr>
              <w:t>current</w:t>
            </w:r>
            <w:r>
              <w:rPr>
                <w:i/>
                <w:spacing w:val="-1"/>
                <w:sz w:val="16"/>
              </w:rPr>
              <w:t xml:space="preserve"> </w:t>
            </w:r>
            <w:r>
              <w:rPr>
                <w:i/>
                <w:sz w:val="16"/>
              </w:rPr>
              <w:t>functioning/severity;</w:t>
            </w:r>
            <w:r>
              <w:rPr>
                <w:i/>
                <w:spacing w:val="1"/>
                <w:sz w:val="16"/>
              </w:rPr>
              <w:t xml:space="preserve"> </w:t>
            </w:r>
            <w:r>
              <w:rPr>
                <w:i/>
                <w:sz w:val="16"/>
              </w:rPr>
              <w:t>and/or</w:t>
            </w:r>
            <w:r>
              <w:rPr>
                <w:i/>
                <w:spacing w:val="-3"/>
                <w:sz w:val="16"/>
              </w:rPr>
              <w:t xml:space="preserve"> </w:t>
            </w:r>
            <w:r>
              <w:rPr>
                <w:i/>
                <w:sz w:val="16"/>
              </w:rPr>
              <w:t>the</w:t>
            </w:r>
            <w:r>
              <w:rPr>
                <w:i/>
                <w:spacing w:val="-3"/>
                <w:sz w:val="16"/>
              </w:rPr>
              <w:t xml:space="preserve"> </w:t>
            </w:r>
            <w:r>
              <w:rPr>
                <w:i/>
                <w:sz w:val="16"/>
              </w:rPr>
              <w:t>service</w:t>
            </w:r>
            <w:r>
              <w:rPr>
                <w:i/>
                <w:spacing w:val="-2"/>
                <w:sz w:val="16"/>
              </w:rPr>
              <w:t xml:space="preserve"> </w:t>
            </w:r>
            <w:r>
              <w:rPr>
                <w:i/>
                <w:sz w:val="16"/>
              </w:rPr>
              <w:t>needed.</w:t>
            </w:r>
            <w:r>
              <w:rPr>
                <w:i/>
                <w:spacing w:val="1"/>
                <w:sz w:val="16"/>
              </w:rPr>
              <w:t xml:space="preserve"> </w:t>
            </w:r>
            <w:r>
              <w:rPr>
                <w:i/>
                <w:sz w:val="16"/>
              </w:rPr>
              <w:t>Reference</w:t>
            </w:r>
            <w:r>
              <w:rPr>
                <w:i/>
                <w:spacing w:val="-1"/>
                <w:sz w:val="16"/>
              </w:rPr>
              <w:t xml:space="preserve"> </w:t>
            </w:r>
            <w:r>
              <w:rPr>
                <w:i/>
                <w:sz w:val="16"/>
              </w:rPr>
              <w:t>Guidance</w:t>
            </w:r>
            <w:r>
              <w:rPr>
                <w:i/>
                <w:spacing w:val="-2"/>
                <w:sz w:val="16"/>
              </w:rPr>
              <w:t xml:space="preserve"> </w:t>
            </w:r>
            <w:r>
              <w:rPr>
                <w:i/>
                <w:sz w:val="16"/>
              </w:rPr>
              <w:t>document</w:t>
            </w:r>
            <w:r>
              <w:rPr>
                <w:i/>
                <w:spacing w:val="-2"/>
                <w:sz w:val="16"/>
              </w:rPr>
              <w:t xml:space="preserve"> </w:t>
            </w:r>
            <w:r>
              <w:rPr>
                <w:i/>
                <w:sz w:val="16"/>
              </w:rPr>
              <w:t>for</w:t>
            </w:r>
            <w:r>
              <w:rPr>
                <w:i/>
                <w:spacing w:val="-2"/>
                <w:sz w:val="16"/>
              </w:rPr>
              <w:t xml:space="preserve"> </w:t>
            </w:r>
            <w:r>
              <w:rPr>
                <w:i/>
                <w:sz w:val="16"/>
              </w:rPr>
              <w:t>further</w:t>
            </w:r>
            <w:r>
              <w:rPr>
                <w:i/>
                <w:spacing w:val="-1"/>
                <w:sz w:val="16"/>
              </w:rPr>
              <w:t xml:space="preserve"> </w:t>
            </w:r>
            <w:r>
              <w:rPr>
                <w:i/>
                <w:sz w:val="16"/>
              </w:rPr>
              <w:t>explanation.</w:t>
            </w:r>
          </w:p>
        </w:tc>
      </w:tr>
    </w:tbl>
    <w:p w14:paraId="75F1E76B" w14:textId="77777777" w:rsidR="003620F5" w:rsidRDefault="003620F5">
      <w:pPr>
        <w:spacing w:line="182" w:lineRule="exact"/>
        <w:rPr>
          <w:sz w:val="16"/>
        </w:rPr>
        <w:sectPr w:rsidR="003620F5">
          <w:type w:val="continuous"/>
          <w:pgSz w:w="12240" w:h="15840"/>
          <w:pgMar w:top="720" w:right="140" w:bottom="1314"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9"/>
        <w:gridCol w:w="165"/>
        <w:gridCol w:w="5606"/>
      </w:tblGrid>
      <w:tr w:rsidR="003620F5" w14:paraId="75F1E76E" w14:textId="77777777">
        <w:trPr>
          <w:trHeight w:val="493"/>
        </w:trPr>
        <w:tc>
          <w:tcPr>
            <w:tcW w:w="5839" w:type="dxa"/>
          </w:tcPr>
          <w:p w14:paraId="75F1E76C" w14:textId="77777777" w:rsidR="003620F5" w:rsidRDefault="003A5F03">
            <w:pPr>
              <w:pStyle w:val="TableParagraph"/>
              <w:spacing w:before="120"/>
              <w:ind w:left="107"/>
              <w:rPr>
                <w:b/>
              </w:rPr>
            </w:pPr>
            <w:r>
              <w:rPr>
                <w:b/>
              </w:rPr>
              <w:lastRenderedPageBreak/>
              <w:t>Admitted</w:t>
            </w:r>
            <w:r>
              <w:rPr>
                <w:b/>
                <w:spacing w:val="-4"/>
              </w:rPr>
              <w:t xml:space="preserve"> </w:t>
            </w:r>
            <w:r>
              <w:rPr>
                <w:b/>
              </w:rPr>
              <w:t>to</w:t>
            </w:r>
            <w:r>
              <w:rPr>
                <w:b/>
                <w:spacing w:val="-3"/>
              </w:rPr>
              <w:t xml:space="preserve"> </w:t>
            </w:r>
            <w:r>
              <w:rPr>
                <w:b/>
              </w:rPr>
              <w:t>(received):</w:t>
            </w:r>
          </w:p>
        </w:tc>
        <w:tc>
          <w:tcPr>
            <w:tcW w:w="5771" w:type="dxa"/>
            <w:gridSpan w:val="2"/>
          </w:tcPr>
          <w:p w14:paraId="75F1E76D" w14:textId="77777777" w:rsidR="003620F5" w:rsidRDefault="003A5F03">
            <w:pPr>
              <w:pStyle w:val="TableParagraph"/>
              <w:spacing w:before="120"/>
              <w:ind w:left="105"/>
              <w:rPr>
                <w:b/>
              </w:rPr>
            </w:pPr>
            <w:r>
              <w:rPr>
                <w:b/>
              </w:rPr>
              <w:t>Referral</w:t>
            </w:r>
            <w:r>
              <w:rPr>
                <w:b/>
                <w:spacing w:val="-4"/>
              </w:rPr>
              <w:t xml:space="preserve"> </w:t>
            </w:r>
            <w:r>
              <w:rPr>
                <w:b/>
              </w:rPr>
              <w:t>to</w:t>
            </w:r>
            <w:r>
              <w:rPr>
                <w:b/>
                <w:spacing w:val="-4"/>
              </w:rPr>
              <w:t xml:space="preserve"> </w:t>
            </w:r>
            <w:r>
              <w:rPr>
                <w:b/>
              </w:rPr>
              <w:t>(indicated):</w:t>
            </w:r>
          </w:p>
        </w:tc>
      </w:tr>
      <w:tr w:rsidR="003620F5" w14:paraId="75F1E771" w14:textId="77777777">
        <w:trPr>
          <w:trHeight w:val="897"/>
        </w:trPr>
        <w:tc>
          <w:tcPr>
            <w:tcW w:w="11610" w:type="dxa"/>
            <w:gridSpan w:val="3"/>
          </w:tcPr>
          <w:p w14:paraId="75F1E76F" w14:textId="77777777" w:rsidR="003620F5" w:rsidRDefault="003A5F03">
            <w:pPr>
              <w:pStyle w:val="TableParagraph"/>
              <w:ind w:left="107" w:right="205"/>
              <w:rPr>
                <w:sz w:val="16"/>
              </w:rPr>
            </w:pPr>
            <w:r>
              <w:rPr>
                <w:b/>
              </w:rPr>
              <w:t>Discrepancy in Level of Care indicated vs admission?</w:t>
            </w:r>
            <w:r>
              <w:rPr>
                <w:b/>
                <w:spacing w:val="1"/>
              </w:rPr>
              <w:t xml:space="preserve"> </w:t>
            </w:r>
            <w:r>
              <w:rPr>
                <w:sz w:val="16"/>
              </w:rPr>
              <w:t>Provide an explanation for any discrepancies between the level of care</w:t>
            </w:r>
            <w:r>
              <w:rPr>
                <w:spacing w:val="1"/>
                <w:sz w:val="16"/>
              </w:rPr>
              <w:t xml:space="preserve"> </w:t>
            </w:r>
            <w:r>
              <w:rPr>
                <w:sz w:val="16"/>
              </w:rPr>
              <w:t>indicated and received.</w:t>
            </w:r>
            <w:r>
              <w:rPr>
                <w:spacing w:val="44"/>
                <w:sz w:val="16"/>
              </w:rPr>
              <w:t xml:space="preserve"> </w:t>
            </w:r>
            <w:r>
              <w:rPr>
                <w:sz w:val="16"/>
              </w:rPr>
              <w:t xml:space="preserve">Possible Reasons: </w:t>
            </w:r>
            <w:r>
              <w:rPr>
                <w:sz w:val="20"/>
              </w:rPr>
              <w:t></w:t>
            </w:r>
            <w:r>
              <w:rPr>
                <w:sz w:val="16"/>
              </w:rPr>
              <w:t xml:space="preserve">service not available </w:t>
            </w:r>
            <w:r>
              <w:rPr>
                <w:sz w:val="20"/>
              </w:rPr>
              <w:t></w:t>
            </w:r>
            <w:r>
              <w:rPr>
                <w:sz w:val="16"/>
              </w:rPr>
              <w:t xml:space="preserve">provider judgement </w:t>
            </w:r>
            <w:r>
              <w:rPr>
                <w:sz w:val="20"/>
              </w:rPr>
              <w:t></w:t>
            </w:r>
            <w:r>
              <w:rPr>
                <w:sz w:val="16"/>
              </w:rPr>
              <w:t xml:space="preserve">person preference </w:t>
            </w:r>
            <w:r>
              <w:rPr>
                <w:sz w:val="20"/>
              </w:rPr>
              <w:t></w:t>
            </w:r>
            <w:r>
              <w:rPr>
                <w:sz w:val="16"/>
              </w:rPr>
              <w:t>person is on waiting list for appropriate level</w:t>
            </w:r>
            <w:r>
              <w:rPr>
                <w:spacing w:val="-41"/>
                <w:sz w:val="16"/>
              </w:rPr>
              <w:t xml:space="preserve"> </w:t>
            </w:r>
            <w:r>
              <w:rPr>
                <w:spacing w:val="-51"/>
                <w:sz w:val="16"/>
              </w:rPr>
              <w:t>of</w:t>
            </w:r>
          </w:p>
          <w:p w14:paraId="75F1E770" w14:textId="77777777" w:rsidR="003620F5" w:rsidRDefault="003A5F03">
            <w:pPr>
              <w:pStyle w:val="TableParagraph"/>
              <w:spacing w:before="6" w:line="194" w:lineRule="exact"/>
              <w:ind w:left="107" w:right="205" w:hanging="1"/>
              <w:rPr>
                <w:sz w:val="16"/>
              </w:rPr>
            </w:pPr>
            <w:r>
              <w:rPr>
                <w:sz w:val="16"/>
              </w:rPr>
              <w:t>care</w:t>
            </w:r>
            <w:r>
              <w:rPr>
                <w:spacing w:val="1"/>
                <w:sz w:val="16"/>
              </w:rPr>
              <w:t xml:space="preserve"> </w:t>
            </w:r>
            <w:r>
              <w:rPr>
                <w:sz w:val="20"/>
              </w:rPr>
              <w:t></w:t>
            </w:r>
            <w:r>
              <w:rPr>
                <w:sz w:val="16"/>
              </w:rPr>
              <w:t>service</w:t>
            </w:r>
            <w:r>
              <w:rPr>
                <w:spacing w:val="-1"/>
                <w:sz w:val="16"/>
              </w:rPr>
              <w:t xml:space="preserve"> </w:t>
            </w:r>
            <w:r>
              <w:rPr>
                <w:sz w:val="16"/>
              </w:rPr>
              <w:t>available</w:t>
            </w:r>
            <w:r>
              <w:rPr>
                <w:spacing w:val="-1"/>
                <w:sz w:val="16"/>
              </w:rPr>
              <w:t xml:space="preserve"> </w:t>
            </w:r>
            <w:r>
              <w:rPr>
                <w:sz w:val="16"/>
              </w:rPr>
              <w:t>but no</w:t>
            </w:r>
            <w:r>
              <w:rPr>
                <w:spacing w:val="1"/>
                <w:sz w:val="16"/>
              </w:rPr>
              <w:t xml:space="preserve"> </w:t>
            </w:r>
            <w:r>
              <w:rPr>
                <w:sz w:val="16"/>
              </w:rPr>
              <w:t>payment</w:t>
            </w:r>
            <w:r>
              <w:rPr>
                <w:spacing w:val="-2"/>
                <w:sz w:val="16"/>
              </w:rPr>
              <w:t xml:space="preserve"> </w:t>
            </w:r>
            <w:r>
              <w:rPr>
                <w:sz w:val="16"/>
              </w:rPr>
              <w:t>source</w:t>
            </w:r>
            <w:r>
              <w:rPr>
                <w:spacing w:val="2"/>
                <w:sz w:val="16"/>
              </w:rPr>
              <w:t xml:space="preserve"> </w:t>
            </w:r>
            <w:r>
              <w:rPr>
                <w:sz w:val="20"/>
              </w:rPr>
              <w:t></w:t>
            </w:r>
            <w:r>
              <w:rPr>
                <w:sz w:val="16"/>
              </w:rPr>
              <w:t>geographic</w:t>
            </w:r>
            <w:r>
              <w:rPr>
                <w:spacing w:val="3"/>
                <w:sz w:val="16"/>
              </w:rPr>
              <w:t xml:space="preserve"> </w:t>
            </w:r>
            <w:r>
              <w:rPr>
                <w:sz w:val="16"/>
              </w:rPr>
              <w:t>accessibility</w:t>
            </w:r>
            <w:r>
              <w:rPr>
                <w:spacing w:val="1"/>
                <w:sz w:val="16"/>
              </w:rPr>
              <w:t xml:space="preserve"> </w:t>
            </w:r>
            <w:r>
              <w:rPr>
                <w:sz w:val="20"/>
              </w:rPr>
              <w:t></w:t>
            </w:r>
            <w:r>
              <w:rPr>
                <w:sz w:val="16"/>
              </w:rPr>
              <w:t>family</w:t>
            </w:r>
            <w:r>
              <w:rPr>
                <w:spacing w:val="1"/>
                <w:sz w:val="16"/>
              </w:rPr>
              <w:t xml:space="preserve"> </w:t>
            </w:r>
            <w:r>
              <w:rPr>
                <w:sz w:val="16"/>
              </w:rPr>
              <w:t>responsibility</w:t>
            </w:r>
            <w:r>
              <w:rPr>
                <w:spacing w:val="1"/>
                <w:sz w:val="16"/>
              </w:rPr>
              <w:t xml:space="preserve"> </w:t>
            </w:r>
            <w:r>
              <w:rPr>
                <w:sz w:val="20"/>
              </w:rPr>
              <w:t></w:t>
            </w:r>
            <w:r>
              <w:rPr>
                <w:sz w:val="16"/>
              </w:rPr>
              <w:t>language</w:t>
            </w:r>
            <w:r>
              <w:rPr>
                <w:spacing w:val="1"/>
                <w:sz w:val="16"/>
              </w:rPr>
              <w:t xml:space="preserve"> </w:t>
            </w:r>
            <w:r>
              <w:rPr>
                <w:sz w:val="16"/>
              </w:rPr>
              <w:t>barrier</w:t>
            </w:r>
            <w:r>
              <w:rPr>
                <w:spacing w:val="1"/>
                <w:sz w:val="16"/>
              </w:rPr>
              <w:t xml:space="preserve"> </w:t>
            </w:r>
            <w:r>
              <w:rPr>
                <w:sz w:val="20"/>
              </w:rPr>
              <w:t></w:t>
            </w:r>
            <w:r>
              <w:rPr>
                <w:sz w:val="16"/>
              </w:rPr>
              <w:t>not</w:t>
            </w:r>
            <w:r>
              <w:rPr>
                <w:spacing w:val="3"/>
                <w:sz w:val="16"/>
              </w:rPr>
              <w:t xml:space="preserve"> </w:t>
            </w:r>
            <w:r>
              <w:rPr>
                <w:sz w:val="16"/>
              </w:rPr>
              <w:t>listed</w:t>
            </w:r>
            <w:r>
              <w:rPr>
                <w:spacing w:val="1"/>
                <w:sz w:val="16"/>
              </w:rPr>
              <w:t xml:space="preserve"> </w:t>
            </w:r>
            <w:r>
              <w:rPr>
                <w:sz w:val="16"/>
              </w:rPr>
              <w:t>(specify</w:t>
            </w:r>
            <w:r>
              <w:rPr>
                <w:spacing w:val="-2"/>
                <w:sz w:val="16"/>
              </w:rPr>
              <w:t xml:space="preserve"> </w:t>
            </w:r>
            <w:r>
              <w:rPr>
                <w:sz w:val="16"/>
              </w:rPr>
              <w:t>reason</w:t>
            </w:r>
            <w:r>
              <w:rPr>
                <w:spacing w:val="1"/>
                <w:sz w:val="16"/>
              </w:rPr>
              <w:t xml:space="preserve"> </w:t>
            </w:r>
            <w:r>
              <w:rPr>
                <w:sz w:val="16"/>
              </w:rPr>
              <w:t>if</w:t>
            </w:r>
            <w:r>
              <w:rPr>
                <w:spacing w:val="1"/>
                <w:sz w:val="16"/>
              </w:rPr>
              <w:t xml:space="preserve"> </w:t>
            </w:r>
            <w:r>
              <w:rPr>
                <w:sz w:val="16"/>
              </w:rPr>
              <w:t>examples</w:t>
            </w:r>
            <w:r>
              <w:rPr>
                <w:spacing w:val="-41"/>
                <w:sz w:val="16"/>
              </w:rPr>
              <w:t xml:space="preserve"> </w:t>
            </w:r>
            <w:r>
              <w:rPr>
                <w:spacing w:val="-61"/>
                <w:sz w:val="16"/>
              </w:rPr>
              <w:t>are</w:t>
            </w:r>
            <w:r>
              <w:rPr>
                <w:sz w:val="16"/>
              </w:rPr>
              <w:t xml:space="preserve"> not</w:t>
            </w:r>
            <w:r>
              <w:rPr>
                <w:spacing w:val="2"/>
                <w:sz w:val="16"/>
              </w:rPr>
              <w:t xml:space="preserve"> </w:t>
            </w:r>
            <w:r>
              <w:rPr>
                <w:sz w:val="16"/>
              </w:rPr>
              <w:t>fitting).</w:t>
            </w:r>
          </w:p>
        </w:tc>
      </w:tr>
      <w:tr w:rsidR="003620F5" w14:paraId="75F1E773" w14:textId="77777777">
        <w:trPr>
          <w:trHeight w:val="494"/>
        </w:trPr>
        <w:tc>
          <w:tcPr>
            <w:tcW w:w="11610" w:type="dxa"/>
            <w:gridSpan w:val="3"/>
          </w:tcPr>
          <w:p w14:paraId="75F1E772" w14:textId="77777777" w:rsidR="003620F5" w:rsidRDefault="003A5F03">
            <w:pPr>
              <w:pStyle w:val="TableParagraph"/>
              <w:spacing w:line="230" w:lineRule="atLeast"/>
              <w:ind w:left="107" w:right="354"/>
              <w:rPr>
                <w:sz w:val="16"/>
              </w:rPr>
            </w:pPr>
            <w:r>
              <w:rPr>
                <w:b/>
              </w:rPr>
              <w:t>Anticipated</w:t>
            </w:r>
            <w:r>
              <w:rPr>
                <w:b/>
                <w:spacing w:val="-5"/>
              </w:rPr>
              <w:t xml:space="preserve"> </w:t>
            </w:r>
            <w:r>
              <w:rPr>
                <w:b/>
              </w:rPr>
              <w:t>Outcome</w:t>
            </w:r>
            <w:r>
              <w:rPr>
                <w:b/>
                <w:spacing w:val="-5"/>
              </w:rPr>
              <w:t xml:space="preserve"> </w:t>
            </w:r>
            <w:r>
              <w:t>(If</w:t>
            </w:r>
            <w:r>
              <w:rPr>
                <w:spacing w:val="-1"/>
              </w:rPr>
              <w:t xml:space="preserve"> </w:t>
            </w:r>
            <w:r>
              <w:t>service</w:t>
            </w:r>
            <w:r>
              <w:rPr>
                <w:spacing w:val="-3"/>
              </w:rPr>
              <w:t xml:space="preserve"> </w:t>
            </w:r>
            <w:r>
              <w:t>cannot</w:t>
            </w:r>
            <w:r>
              <w:rPr>
                <w:spacing w:val="-4"/>
              </w:rPr>
              <w:t xml:space="preserve"> </w:t>
            </w:r>
            <w:r>
              <w:t>be</w:t>
            </w:r>
            <w:r>
              <w:rPr>
                <w:spacing w:val="-3"/>
              </w:rPr>
              <w:t xml:space="preserve"> </w:t>
            </w:r>
            <w:r>
              <w:t>provided):</w:t>
            </w:r>
            <w:r>
              <w:rPr>
                <w:spacing w:val="-3"/>
              </w:rPr>
              <w:t xml:space="preserve"> </w:t>
            </w:r>
            <w:r>
              <w:t>Select</w:t>
            </w:r>
            <w:r>
              <w:rPr>
                <w:spacing w:val="-1"/>
              </w:rPr>
              <w:t xml:space="preserve"> </w:t>
            </w:r>
            <w:r>
              <w:t>one</w:t>
            </w:r>
            <w:r>
              <w:rPr>
                <w:spacing w:val="-4"/>
              </w:rPr>
              <w:t xml:space="preserve"> </w:t>
            </w:r>
            <w:r>
              <w:t>-</w:t>
            </w:r>
            <w:r>
              <w:rPr>
                <w:spacing w:val="-3"/>
              </w:rPr>
              <w:t xml:space="preserve"> </w:t>
            </w:r>
            <w:r>
              <w:rPr>
                <w:sz w:val="20"/>
              </w:rPr>
              <w:t></w:t>
            </w:r>
            <w:r>
              <w:rPr>
                <w:sz w:val="16"/>
              </w:rPr>
              <w:t>Risk</w:t>
            </w:r>
            <w:r>
              <w:rPr>
                <w:spacing w:val="-1"/>
                <w:sz w:val="16"/>
              </w:rPr>
              <w:t xml:space="preserve"> </w:t>
            </w:r>
            <w:r>
              <w:rPr>
                <w:sz w:val="16"/>
              </w:rPr>
              <w:t>admission</w:t>
            </w:r>
            <w:r>
              <w:rPr>
                <w:spacing w:val="-4"/>
                <w:sz w:val="16"/>
              </w:rPr>
              <w:t xml:space="preserve"> </w:t>
            </w:r>
            <w:r>
              <w:rPr>
                <w:sz w:val="16"/>
              </w:rPr>
              <w:t>into</w:t>
            </w:r>
            <w:r>
              <w:rPr>
                <w:spacing w:val="-2"/>
                <w:sz w:val="16"/>
              </w:rPr>
              <w:t xml:space="preserve"> </w:t>
            </w:r>
            <w:r>
              <w:rPr>
                <w:sz w:val="16"/>
              </w:rPr>
              <w:t>an</w:t>
            </w:r>
            <w:r>
              <w:rPr>
                <w:spacing w:val="-4"/>
                <w:sz w:val="16"/>
              </w:rPr>
              <w:t xml:space="preserve"> </w:t>
            </w:r>
            <w:r>
              <w:rPr>
                <w:sz w:val="16"/>
              </w:rPr>
              <w:t>acute</w:t>
            </w:r>
            <w:r>
              <w:rPr>
                <w:spacing w:val="-4"/>
                <w:sz w:val="16"/>
              </w:rPr>
              <w:t xml:space="preserve"> </w:t>
            </w:r>
            <w:r>
              <w:rPr>
                <w:sz w:val="16"/>
              </w:rPr>
              <w:t>care</w:t>
            </w:r>
            <w:r>
              <w:rPr>
                <w:spacing w:val="-4"/>
                <w:sz w:val="16"/>
              </w:rPr>
              <w:t xml:space="preserve"> </w:t>
            </w:r>
            <w:r>
              <w:rPr>
                <w:sz w:val="16"/>
              </w:rPr>
              <w:t xml:space="preserve">setting; </w:t>
            </w:r>
            <w:r>
              <w:rPr>
                <w:sz w:val="20"/>
              </w:rPr>
              <w:t></w:t>
            </w:r>
            <w:r>
              <w:rPr>
                <w:sz w:val="16"/>
              </w:rPr>
              <w:t xml:space="preserve">Risk </w:t>
            </w:r>
            <w:proofErr w:type="spellStart"/>
            <w:r>
              <w:rPr>
                <w:sz w:val="16"/>
              </w:rPr>
              <w:t>dischargeto</w:t>
            </w:r>
            <w:proofErr w:type="spellEnd"/>
            <w:r>
              <w:rPr>
                <w:sz w:val="16"/>
              </w:rPr>
              <w:t xml:space="preserve"> street;</w:t>
            </w:r>
            <w:r>
              <w:rPr>
                <w:spacing w:val="5"/>
                <w:sz w:val="16"/>
              </w:rPr>
              <w:t xml:space="preserve"> </w:t>
            </w:r>
            <w:r>
              <w:rPr>
                <w:sz w:val="20"/>
              </w:rPr>
              <w:t></w:t>
            </w:r>
            <w:r>
              <w:rPr>
                <w:sz w:val="16"/>
              </w:rPr>
              <w:t>Risk</w:t>
            </w:r>
            <w:r>
              <w:rPr>
                <w:spacing w:val="3"/>
                <w:sz w:val="16"/>
              </w:rPr>
              <w:t xml:space="preserve"> </w:t>
            </w:r>
            <w:r>
              <w:rPr>
                <w:sz w:val="16"/>
              </w:rPr>
              <w:t>continued</w:t>
            </w:r>
            <w:r>
              <w:rPr>
                <w:spacing w:val="2"/>
                <w:sz w:val="16"/>
              </w:rPr>
              <w:t xml:space="preserve"> </w:t>
            </w:r>
            <w:r>
              <w:rPr>
                <w:sz w:val="16"/>
              </w:rPr>
              <w:t>stay</w:t>
            </w:r>
            <w:r>
              <w:rPr>
                <w:spacing w:val="6"/>
                <w:sz w:val="16"/>
              </w:rPr>
              <w:t xml:space="preserve"> </w:t>
            </w:r>
            <w:r>
              <w:rPr>
                <w:sz w:val="16"/>
              </w:rPr>
              <w:t>in</w:t>
            </w:r>
            <w:r>
              <w:rPr>
                <w:spacing w:val="1"/>
                <w:sz w:val="16"/>
              </w:rPr>
              <w:t xml:space="preserve"> </w:t>
            </w:r>
            <w:r>
              <w:rPr>
                <w:sz w:val="16"/>
              </w:rPr>
              <w:t>acute</w:t>
            </w:r>
            <w:r>
              <w:rPr>
                <w:spacing w:val="4"/>
                <w:sz w:val="16"/>
              </w:rPr>
              <w:t xml:space="preserve"> </w:t>
            </w:r>
            <w:r>
              <w:rPr>
                <w:sz w:val="16"/>
              </w:rPr>
              <w:t>care</w:t>
            </w:r>
            <w:r>
              <w:rPr>
                <w:spacing w:val="2"/>
                <w:sz w:val="16"/>
              </w:rPr>
              <w:t xml:space="preserve"> </w:t>
            </w:r>
            <w:r>
              <w:rPr>
                <w:sz w:val="16"/>
              </w:rPr>
              <w:t>facility;</w:t>
            </w:r>
            <w:r>
              <w:rPr>
                <w:spacing w:val="6"/>
                <w:sz w:val="16"/>
              </w:rPr>
              <w:t xml:space="preserve"> </w:t>
            </w:r>
            <w:r>
              <w:rPr>
                <w:sz w:val="20"/>
              </w:rPr>
              <w:t></w:t>
            </w:r>
            <w:r>
              <w:rPr>
                <w:sz w:val="16"/>
              </w:rPr>
              <w:t>Risk</w:t>
            </w:r>
            <w:r>
              <w:rPr>
                <w:spacing w:val="3"/>
                <w:sz w:val="16"/>
              </w:rPr>
              <w:t xml:space="preserve"> </w:t>
            </w:r>
            <w:r>
              <w:rPr>
                <w:sz w:val="16"/>
              </w:rPr>
              <w:t>incarceration</w:t>
            </w:r>
            <w:r>
              <w:rPr>
                <w:spacing w:val="3"/>
                <w:sz w:val="16"/>
              </w:rPr>
              <w:t xml:space="preserve"> </w:t>
            </w:r>
            <w:r>
              <w:rPr>
                <w:sz w:val="20"/>
              </w:rPr>
              <w:t></w:t>
            </w:r>
            <w:r>
              <w:rPr>
                <w:sz w:val="16"/>
              </w:rPr>
              <w:t>Person</w:t>
            </w:r>
            <w:r>
              <w:rPr>
                <w:spacing w:val="2"/>
                <w:sz w:val="16"/>
              </w:rPr>
              <w:t xml:space="preserve"> </w:t>
            </w:r>
            <w:r>
              <w:rPr>
                <w:sz w:val="16"/>
              </w:rPr>
              <w:t>may</w:t>
            </w:r>
            <w:r>
              <w:rPr>
                <w:spacing w:val="3"/>
                <w:sz w:val="16"/>
              </w:rPr>
              <w:t xml:space="preserve"> </w:t>
            </w:r>
            <w:r>
              <w:rPr>
                <w:sz w:val="16"/>
              </w:rPr>
              <w:t>drop</w:t>
            </w:r>
            <w:r>
              <w:rPr>
                <w:spacing w:val="3"/>
                <w:sz w:val="16"/>
              </w:rPr>
              <w:t xml:space="preserve"> </w:t>
            </w:r>
            <w:r>
              <w:rPr>
                <w:sz w:val="16"/>
              </w:rPr>
              <w:t>out/leave</w:t>
            </w:r>
            <w:r>
              <w:rPr>
                <w:spacing w:val="2"/>
                <w:sz w:val="16"/>
              </w:rPr>
              <w:t xml:space="preserve"> </w:t>
            </w:r>
            <w:r>
              <w:rPr>
                <w:sz w:val="16"/>
              </w:rPr>
              <w:t>AMA</w:t>
            </w:r>
            <w:r>
              <w:rPr>
                <w:spacing w:val="5"/>
                <w:sz w:val="16"/>
              </w:rPr>
              <w:t xml:space="preserve"> </w:t>
            </w:r>
            <w:r>
              <w:rPr>
                <w:sz w:val="16"/>
              </w:rPr>
              <w:t>until</w:t>
            </w:r>
            <w:r>
              <w:rPr>
                <w:spacing w:val="3"/>
                <w:sz w:val="16"/>
              </w:rPr>
              <w:t xml:space="preserve"> </w:t>
            </w:r>
            <w:r>
              <w:rPr>
                <w:sz w:val="16"/>
              </w:rPr>
              <w:t>next</w:t>
            </w:r>
            <w:r>
              <w:rPr>
                <w:spacing w:val="2"/>
                <w:sz w:val="16"/>
              </w:rPr>
              <w:t xml:space="preserve"> </w:t>
            </w:r>
            <w:r>
              <w:rPr>
                <w:sz w:val="16"/>
              </w:rPr>
              <w:t>crisis;</w:t>
            </w:r>
            <w:r>
              <w:rPr>
                <w:spacing w:val="6"/>
                <w:sz w:val="16"/>
              </w:rPr>
              <w:t xml:space="preserve"> </w:t>
            </w:r>
            <w:r>
              <w:rPr>
                <w:sz w:val="20"/>
              </w:rPr>
              <w:t></w:t>
            </w:r>
            <w:r>
              <w:rPr>
                <w:sz w:val="16"/>
              </w:rPr>
              <w:t>Other</w:t>
            </w:r>
            <w:r>
              <w:rPr>
                <w:spacing w:val="4"/>
                <w:sz w:val="16"/>
              </w:rPr>
              <w:t xml:space="preserve"> </w:t>
            </w:r>
            <w:r>
              <w:rPr>
                <w:sz w:val="16"/>
              </w:rPr>
              <w:t>(Specify):</w:t>
            </w:r>
          </w:p>
        </w:tc>
      </w:tr>
      <w:tr w:rsidR="003620F5" w14:paraId="75F1E775" w14:textId="77777777">
        <w:trPr>
          <w:trHeight w:val="494"/>
        </w:trPr>
        <w:tc>
          <w:tcPr>
            <w:tcW w:w="11610" w:type="dxa"/>
            <w:gridSpan w:val="3"/>
            <w:shd w:val="clear" w:color="auto" w:fill="D9D9D9"/>
          </w:tcPr>
          <w:p w14:paraId="75F1E774" w14:textId="77777777" w:rsidR="003620F5" w:rsidRDefault="003A5F03">
            <w:pPr>
              <w:pStyle w:val="TableParagraph"/>
              <w:spacing w:before="85"/>
              <w:ind w:left="9"/>
              <w:jc w:val="center"/>
              <w:rPr>
                <w:b/>
                <w:sz w:val="28"/>
              </w:rPr>
            </w:pPr>
            <w:r>
              <w:rPr>
                <w:b/>
                <w:sz w:val="28"/>
              </w:rPr>
              <w:t>SIGNATURES</w:t>
            </w:r>
            <w:r>
              <w:rPr>
                <w:b/>
                <w:spacing w:val="-5"/>
                <w:sz w:val="28"/>
              </w:rPr>
              <w:t xml:space="preserve"> </w:t>
            </w:r>
            <w:r>
              <w:rPr>
                <w:b/>
                <w:sz w:val="28"/>
              </w:rPr>
              <w:t>/</w:t>
            </w:r>
            <w:r>
              <w:rPr>
                <w:b/>
                <w:spacing w:val="-6"/>
                <w:sz w:val="28"/>
              </w:rPr>
              <w:t xml:space="preserve"> </w:t>
            </w:r>
            <w:r>
              <w:rPr>
                <w:b/>
                <w:sz w:val="28"/>
              </w:rPr>
              <w:t>CREDENTIALS</w:t>
            </w:r>
          </w:p>
        </w:tc>
      </w:tr>
      <w:tr w:rsidR="003620F5" w14:paraId="75F1E77C" w14:textId="77777777">
        <w:trPr>
          <w:trHeight w:val="873"/>
        </w:trPr>
        <w:tc>
          <w:tcPr>
            <w:tcW w:w="6004" w:type="dxa"/>
            <w:gridSpan w:val="2"/>
          </w:tcPr>
          <w:p w14:paraId="75F1E776" w14:textId="77777777" w:rsidR="003620F5" w:rsidRDefault="003A5F03">
            <w:pPr>
              <w:pStyle w:val="TableParagraph"/>
              <w:tabs>
                <w:tab w:val="left" w:pos="3495"/>
                <w:tab w:val="left" w:pos="4170"/>
              </w:tabs>
              <w:spacing w:before="33"/>
              <w:ind w:left="107"/>
            </w:pPr>
            <w:r>
              <w:t>X</w:t>
            </w:r>
            <w:r>
              <w:rPr>
                <w:u w:val="single"/>
              </w:rPr>
              <w:tab/>
            </w:r>
            <w:r>
              <w:tab/>
              <w:t>Date:</w:t>
            </w:r>
          </w:p>
          <w:p w14:paraId="75F1E777" w14:textId="77777777" w:rsidR="003620F5" w:rsidRDefault="003A5F03">
            <w:pPr>
              <w:pStyle w:val="TableParagraph"/>
              <w:ind w:left="474"/>
              <w:rPr>
                <w:sz w:val="16"/>
              </w:rPr>
            </w:pPr>
            <w:r>
              <w:rPr>
                <w:sz w:val="16"/>
              </w:rPr>
              <w:t>Person</w:t>
            </w:r>
            <w:r>
              <w:rPr>
                <w:spacing w:val="-3"/>
                <w:sz w:val="16"/>
              </w:rPr>
              <w:t xml:space="preserve"> </w:t>
            </w:r>
            <w:r>
              <w:rPr>
                <w:sz w:val="16"/>
              </w:rPr>
              <w:t>Signature</w:t>
            </w:r>
          </w:p>
          <w:p w14:paraId="75F1E778" w14:textId="77777777" w:rsidR="003620F5" w:rsidRDefault="003A5F03">
            <w:pPr>
              <w:pStyle w:val="TableParagraph"/>
              <w:spacing w:before="1"/>
              <w:ind w:left="107" w:right="379"/>
              <w:rPr>
                <w:i/>
                <w:sz w:val="16"/>
              </w:rPr>
            </w:pPr>
            <w:r>
              <w:rPr>
                <w:i/>
                <w:sz w:val="16"/>
              </w:rPr>
              <w:t>“I acknowledge I have participated in this assessment and the questions were</w:t>
            </w:r>
            <w:r>
              <w:rPr>
                <w:i/>
                <w:spacing w:val="-42"/>
                <w:sz w:val="16"/>
              </w:rPr>
              <w:t xml:space="preserve"> </w:t>
            </w:r>
            <w:r>
              <w:rPr>
                <w:i/>
                <w:sz w:val="16"/>
              </w:rPr>
              <w:t>presented</w:t>
            </w:r>
            <w:r>
              <w:rPr>
                <w:i/>
                <w:spacing w:val="-1"/>
                <w:sz w:val="16"/>
              </w:rPr>
              <w:t xml:space="preserve"> </w:t>
            </w:r>
            <w:r>
              <w:rPr>
                <w:i/>
                <w:sz w:val="16"/>
              </w:rPr>
              <w:t>in</w:t>
            </w:r>
            <w:r>
              <w:rPr>
                <w:i/>
                <w:spacing w:val="-2"/>
                <w:sz w:val="16"/>
              </w:rPr>
              <w:t xml:space="preserve"> </w:t>
            </w:r>
            <w:r>
              <w:rPr>
                <w:i/>
                <w:sz w:val="16"/>
              </w:rPr>
              <w:t>a language I</w:t>
            </w:r>
            <w:r>
              <w:rPr>
                <w:i/>
                <w:spacing w:val="-3"/>
                <w:sz w:val="16"/>
              </w:rPr>
              <w:t xml:space="preserve"> </w:t>
            </w:r>
            <w:r>
              <w:rPr>
                <w:i/>
                <w:sz w:val="16"/>
              </w:rPr>
              <w:t>could understand”.</w:t>
            </w:r>
          </w:p>
        </w:tc>
        <w:tc>
          <w:tcPr>
            <w:tcW w:w="5606" w:type="dxa"/>
          </w:tcPr>
          <w:p w14:paraId="75F1E779" w14:textId="77777777" w:rsidR="003620F5" w:rsidRDefault="003620F5">
            <w:pPr>
              <w:pStyle w:val="TableParagraph"/>
              <w:spacing w:before="10"/>
              <w:rPr>
                <w:b/>
                <w:sz w:val="21"/>
              </w:rPr>
            </w:pPr>
          </w:p>
          <w:p w14:paraId="75F1E77A" w14:textId="77777777" w:rsidR="003620F5" w:rsidRDefault="003A5F03">
            <w:pPr>
              <w:pStyle w:val="TableParagraph"/>
              <w:tabs>
                <w:tab w:val="left" w:pos="2761"/>
                <w:tab w:val="left" w:pos="3621"/>
              </w:tabs>
              <w:ind w:left="108"/>
            </w:pPr>
            <w:r>
              <w:t>X</w:t>
            </w:r>
            <w:r>
              <w:rPr>
                <w:u w:val="single"/>
              </w:rPr>
              <w:tab/>
            </w:r>
            <w:r>
              <w:tab/>
              <w:t>Date:</w:t>
            </w:r>
          </w:p>
          <w:p w14:paraId="75F1E77B" w14:textId="77777777" w:rsidR="003620F5" w:rsidRDefault="003A5F03">
            <w:pPr>
              <w:pStyle w:val="TableParagraph"/>
              <w:spacing w:before="3"/>
              <w:ind w:left="415"/>
              <w:rPr>
                <w:sz w:val="16"/>
              </w:rPr>
            </w:pPr>
            <w:r>
              <w:rPr>
                <w:sz w:val="16"/>
              </w:rPr>
              <w:t>Clinician</w:t>
            </w:r>
            <w:r>
              <w:rPr>
                <w:spacing w:val="-4"/>
                <w:sz w:val="16"/>
              </w:rPr>
              <w:t xml:space="preserve"> </w:t>
            </w:r>
            <w:r>
              <w:rPr>
                <w:sz w:val="16"/>
              </w:rPr>
              <w:t>Signature</w:t>
            </w:r>
          </w:p>
        </w:tc>
      </w:tr>
      <w:tr w:rsidR="003620F5" w14:paraId="75F1E784" w14:textId="77777777">
        <w:trPr>
          <w:trHeight w:val="1057"/>
        </w:trPr>
        <w:tc>
          <w:tcPr>
            <w:tcW w:w="6004" w:type="dxa"/>
            <w:gridSpan w:val="2"/>
          </w:tcPr>
          <w:p w14:paraId="75F1E77D" w14:textId="77777777" w:rsidR="003620F5" w:rsidRDefault="003620F5">
            <w:pPr>
              <w:pStyle w:val="TableParagraph"/>
              <w:spacing w:before="1"/>
              <w:rPr>
                <w:b/>
              </w:rPr>
            </w:pPr>
          </w:p>
          <w:p w14:paraId="75F1E77E" w14:textId="77777777" w:rsidR="003620F5" w:rsidRDefault="003A5F03">
            <w:pPr>
              <w:pStyle w:val="TableParagraph"/>
              <w:tabs>
                <w:tab w:val="left" w:pos="3496"/>
                <w:tab w:val="left" w:pos="4170"/>
              </w:tabs>
              <w:ind w:left="107"/>
            </w:pPr>
            <w:r>
              <w:t>X</w:t>
            </w:r>
            <w:r>
              <w:rPr>
                <w:u w:val="single"/>
              </w:rPr>
              <w:tab/>
            </w:r>
            <w:r>
              <w:tab/>
              <w:t>Date:</w:t>
            </w:r>
          </w:p>
          <w:p w14:paraId="75F1E77F" w14:textId="77777777" w:rsidR="003620F5" w:rsidRDefault="003A5F03">
            <w:pPr>
              <w:pStyle w:val="TableParagraph"/>
              <w:spacing w:line="183" w:lineRule="exact"/>
              <w:ind w:left="537"/>
              <w:rPr>
                <w:sz w:val="16"/>
              </w:rPr>
            </w:pPr>
            <w:r>
              <w:rPr>
                <w:sz w:val="16"/>
              </w:rPr>
              <w:t>Parent/Legal</w:t>
            </w:r>
            <w:r>
              <w:rPr>
                <w:spacing w:val="-6"/>
                <w:sz w:val="16"/>
              </w:rPr>
              <w:t xml:space="preserve"> </w:t>
            </w:r>
            <w:r>
              <w:rPr>
                <w:sz w:val="16"/>
              </w:rPr>
              <w:t>Representative</w:t>
            </w:r>
            <w:r>
              <w:rPr>
                <w:spacing w:val="-8"/>
                <w:sz w:val="16"/>
              </w:rPr>
              <w:t xml:space="preserve"> </w:t>
            </w:r>
            <w:r>
              <w:rPr>
                <w:sz w:val="16"/>
              </w:rPr>
              <w:t>Signature</w:t>
            </w:r>
          </w:p>
          <w:p w14:paraId="75F1E780" w14:textId="77777777" w:rsidR="003620F5" w:rsidRDefault="003A5F03">
            <w:pPr>
              <w:pStyle w:val="TableParagraph"/>
              <w:spacing w:line="184" w:lineRule="exact"/>
              <w:ind w:left="107" w:right="379"/>
              <w:rPr>
                <w:i/>
                <w:sz w:val="16"/>
              </w:rPr>
            </w:pPr>
            <w:r>
              <w:rPr>
                <w:i/>
                <w:sz w:val="16"/>
              </w:rPr>
              <w:t>“I acknowledge I have participated in this assessment and the questions were</w:t>
            </w:r>
            <w:r>
              <w:rPr>
                <w:i/>
                <w:spacing w:val="-42"/>
                <w:sz w:val="16"/>
              </w:rPr>
              <w:t xml:space="preserve"> </w:t>
            </w:r>
            <w:r>
              <w:rPr>
                <w:i/>
                <w:sz w:val="16"/>
              </w:rPr>
              <w:t>presented</w:t>
            </w:r>
            <w:r>
              <w:rPr>
                <w:i/>
                <w:spacing w:val="-1"/>
                <w:sz w:val="16"/>
              </w:rPr>
              <w:t xml:space="preserve"> </w:t>
            </w:r>
            <w:r>
              <w:rPr>
                <w:i/>
                <w:sz w:val="16"/>
              </w:rPr>
              <w:t>in</w:t>
            </w:r>
            <w:r>
              <w:rPr>
                <w:i/>
                <w:spacing w:val="-2"/>
                <w:sz w:val="16"/>
              </w:rPr>
              <w:t xml:space="preserve"> </w:t>
            </w:r>
            <w:r>
              <w:rPr>
                <w:i/>
                <w:sz w:val="16"/>
              </w:rPr>
              <w:t>a language I</w:t>
            </w:r>
            <w:r>
              <w:rPr>
                <w:i/>
                <w:spacing w:val="-3"/>
                <w:sz w:val="16"/>
              </w:rPr>
              <w:t xml:space="preserve"> </w:t>
            </w:r>
            <w:r>
              <w:rPr>
                <w:i/>
                <w:sz w:val="16"/>
              </w:rPr>
              <w:t>could understand”.</w:t>
            </w:r>
          </w:p>
        </w:tc>
        <w:tc>
          <w:tcPr>
            <w:tcW w:w="5606" w:type="dxa"/>
          </w:tcPr>
          <w:p w14:paraId="75F1E781" w14:textId="77777777" w:rsidR="003620F5" w:rsidRDefault="003620F5">
            <w:pPr>
              <w:pStyle w:val="TableParagraph"/>
              <w:spacing w:before="1"/>
              <w:rPr>
                <w:b/>
                <w:sz w:val="27"/>
              </w:rPr>
            </w:pPr>
          </w:p>
          <w:p w14:paraId="75F1E782" w14:textId="77777777" w:rsidR="003620F5" w:rsidRDefault="003A5F03">
            <w:pPr>
              <w:pStyle w:val="TableParagraph"/>
              <w:tabs>
                <w:tab w:val="left" w:pos="2761"/>
                <w:tab w:val="left" w:pos="3621"/>
              </w:tabs>
              <w:ind w:left="108"/>
            </w:pPr>
            <w:r>
              <w:t>X</w:t>
            </w:r>
            <w:r>
              <w:rPr>
                <w:u w:val="single"/>
              </w:rPr>
              <w:tab/>
            </w:r>
            <w:r>
              <w:tab/>
              <w:t>Date:</w:t>
            </w:r>
          </w:p>
          <w:p w14:paraId="75F1E783" w14:textId="77777777" w:rsidR="003620F5" w:rsidRDefault="003A5F03">
            <w:pPr>
              <w:pStyle w:val="TableParagraph"/>
              <w:ind w:left="420"/>
              <w:rPr>
                <w:sz w:val="16"/>
              </w:rPr>
            </w:pPr>
            <w:r>
              <w:rPr>
                <w:sz w:val="16"/>
              </w:rPr>
              <w:t>Signature</w:t>
            </w:r>
          </w:p>
        </w:tc>
      </w:tr>
    </w:tbl>
    <w:p w14:paraId="75F1E785" w14:textId="77777777" w:rsidR="003620F5" w:rsidRDefault="003620F5">
      <w:pPr>
        <w:rPr>
          <w:sz w:val="16"/>
        </w:rPr>
        <w:sectPr w:rsidR="003620F5">
          <w:type w:val="continuous"/>
          <w:pgSz w:w="12240" w:h="15840"/>
          <w:pgMar w:top="720" w:right="140" w:bottom="420"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6"/>
        <w:gridCol w:w="1013"/>
        <w:gridCol w:w="6473"/>
      </w:tblGrid>
      <w:tr w:rsidR="003620F5" w14:paraId="75F1E78B" w14:textId="77777777">
        <w:trPr>
          <w:trHeight w:val="2529"/>
        </w:trPr>
        <w:tc>
          <w:tcPr>
            <w:tcW w:w="5139" w:type="dxa"/>
            <w:gridSpan w:val="2"/>
            <w:shd w:val="clear" w:color="auto" w:fill="D9D9D9"/>
          </w:tcPr>
          <w:p w14:paraId="75F1E786" w14:textId="77777777" w:rsidR="003620F5" w:rsidRDefault="003A5F03">
            <w:pPr>
              <w:pStyle w:val="TableParagraph"/>
              <w:spacing w:before="161"/>
              <w:ind w:left="345" w:right="335"/>
              <w:jc w:val="center"/>
              <w:rPr>
                <w:b/>
                <w:sz w:val="48"/>
              </w:rPr>
            </w:pPr>
            <w:bookmarkStart w:id="131" w:name="2022_LOC_Placement_Assessment_-_Non_Comp"/>
            <w:bookmarkEnd w:id="131"/>
            <w:r>
              <w:rPr>
                <w:b/>
                <w:sz w:val="48"/>
              </w:rPr>
              <w:lastRenderedPageBreak/>
              <w:t>Level of Care</w:t>
            </w:r>
            <w:r>
              <w:rPr>
                <w:b/>
                <w:spacing w:val="-131"/>
                <w:sz w:val="48"/>
              </w:rPr>
              <w:t xml:space="preserve"> </w:t>
            </w:r>
            <w:r>
              <w:rPr>
                <w:b/>
                <w:sz w:val="48"/>
              </w:rPr>
              <w:t>Placement</w:t>
            </w:r>
            <w:r>
              <w:rPr>
                <w:b/>
                <w:spacing w:val="1"/>
                <w:sz w:val="48"/>
              </w:rPr>
              <w:t xml:space="preserve"> </w:t>
            </w:r>
            <w:r>
              <w:rPr>
                <w:b/>
                <w:sz w:val="48"/>
              </w:rPr>
              <w:t>Assessment</w:t>
            </w:r>
          </w:p>
          <w:p w14:paraId="75F1E787" w14:textId="77777777" w:rsidR="003620F5" w:rsidRDefault="003A5F03">
            <w:pPr>
              <w:pStyle w:val="TableParagraph"/>
              <w:ind w:left="345" w:right="341"/>
              <w:jc w:val="center"/>
              <w:rPr>
                <w:i/>
                <w:sz w:val="48"/>
              </w:rPr>
            </w:pPr>
            <w:r>
              <w:rPr>
                <w:i/>
                <w:sz w:val="48"/>
              </w:rPr>
              <w:t>Non-Comprehensive</w:t>
            </w:r>
          </w:p>
        </w:tc>
        <w:tc>
          <w:tcPr>
            <w:tcW w:w="6473" w:type="dxa"/>
          </w:tcPr>
          <w:p w14:paraId="75F1E788" w14:textId="77777777" w:rsidR="003620F5" w:rsidRDefault="003620F5">
            <w:pPr>
              <w:pStyle w:val="TableParagraph"/>
              <w:spacing w:before="1"/>
              <w:rPr>
                <w:b/>
              </w:rPr>
            </w:pPr>
          </w:p>
          <w:p w14:paraId="75F1E789" w14:textId="77777777" w:rsidR="003620F5" w:rsidRDefault="003A5F03">
            <w:pPr>
              <w:pStyle w:val="TableParagraph"/>
              <w:tabs>
                <w:tab w:val="left" w:pos="6315"/>
              </w:tabs>
              <w:spacing w:line="480" w:lineRule="auto"/>
              <w:ind w:left="126" w:right="120" w:hanging="1"/>
              <w:jc w:val="both"/>
            </w:pPr>
            <w:r>
              <w:t>Name:</w:t>
            </w:r>
            <w:r>
              <w:rPr>
                <w:u w:val="single"/>
              </w:rPr>
              <w:tab/>
            </w:r>
            <w:r>
              <w:t xml:space="preserve"> ID</w:t>
            </w:r>
            <w:r>
              <w:rPr>
                <w:spacing w:val="-3"/>
              </w:rPr>
              <w:t xml:space="preserve"> </w:t>
            </w:r>
            <w:r>
              <w:t xml:space="preserve">Number: </w:t>
            </w:r>
            <w:r>
              <w:rPr>
                <w:u w:val="single"/>
              </w:rPr>
              <w:t xml:space="preserve"> </w:t>
            </w:r>
            <w:proofErr w:type="gramStart"/>
            <w:r>
              <w:rPr>
                <w:u w:val="single"/>
              </w:rPr>
              <w:tab/>
            </w:r>
            <w:r>
              <w:rPr>
                <w:w w:val="19"/>
                <w:u w:val="single"/>
              </w:rPr>
              <w:t xml:space="preserve"> </w:t>
            </w:r>
            <w:r>
              <w:t xml:space="preserve"> Initial</w:t>
            </w:r>
            <w:proofErr w:type="gramEnd"/>
            <w:r>
              <w:rPr>
                <w:spacing w:val="-5"/>
              </w:rPr>
              <w:t xml:space="preserve"> </w:t>
            </w:r>
            <w:r>
              <w:t>Assessment</w:t>
            </w:r>
            <w:r>
              <w:rPr>
                <w:spacing w:val="-6"/>
              </w:rPr>
              <w:t xml:space="preserve"> </w:t>
            </w:r>
            <w:r>
              <w:t xml:space="preserve">Date: </w:t>
            </w:r>
            <w:r>
              <w:rPr>
                <w:u w:val="single"/>
              </w:rPr>
              <w:t xml:space="preserve"> </w:t>
            </w:r>
            <w:r>
              <w:rPr>
                <w:u w:val="single"/>
              </w:rPr>
              <w:tab/>
            </w:r>
            <w:r>
              <w:rPr>
                <w:w w:val="13"/>
                <w:u w:val="single"/>
              </w:rPr>
              <w:t xml:space="preserve"> </w:t>
            </w:r>
            <w:r>
              <w:t xml:space="preserve"> Admission</w:t>
            </w:r>
            <w:r>
              <w:rPr>
                <w:spacing w:val="-8"/>
              </w:rPr>
              <w:t xml:space="preserve"> </w:t>
            </w:r>
            <w:r>
              <w:t>Date:</w:t>
            </w:r>
            <w:r>
              <w:rPr>
                <w:spacing w:val="2"/>
              </w:rPr>
              <w:t xml:space="preserve"> </w:t>
            </w:r>
            <w:r>
              <w:rPr>
                <w:u w:val="single"/>
              </w:rPr>
              <w:t xml:space="preserve"> </w:t>
            </w:r>
            <w:r>
              <w:rPr>
                <w:u w:val="single"/>
              </w:rPr>
              <w:tab/>
            </w:r>
          </w:p>
          <w:p w14:paraId="75F1E78A" w14:textId="77777777" w:rsidR="003620F5" w:rsidRDefault="003A5F03">
            <w:pPr>
              <w:pStyle w:val="TableParagraph"/>
              <w:tabs>
                <w:tab w:val="left" w:pos="2188"/>
                <w:tab w:val="left" w:pos="4196"/>
              </w:tabs>
              <w:spacing w:line="231" w:lineRule="exact"/>
              <w:ind w:left="107"/>
              <w:jc w:val="both"/>
            </w:pPr>
            <w:r>
              <w:t>Time</w:t>
            </w:r>
            <w:r>
              <w:rPr>
                <w:spacing w:val="-1"/>
              </w:rPr>
              <w:t xml:space="preserve"> </w:t>
            </w:r>
            <w:r>
              <w:t>In:</w:t>
            </w:r>
            <w:r>
              <w:tab/>
              <w:t>Time Out:</w:t>
            </w:r>
            <w:r>
              <w:tab/>
              <w:t>Total</w:t>
            </w:r>
            <w:r>
              <w:rPr>
                <w:spacing w:val="-4"/>
              </w:rPr>
              <w:t xml:space="preserve"> </w:t>
            </w:r>
            <w:r>
              <w:t>Time:</w:t>
            </w:r>
          </w:p>
        </w:tc>
      </w:tr>
      <w:tr w:rsidR="003620F5" w14:paraId="75F1E78D" w14:textId="77777777">
        <w:trPr>
          <w:trHeight w:val="621"/>
        </w:trPr>
        <w:tc>
          <w:tcPr>
            <w:tcW w:w="11612" w:type="dxa"/>
            <w:gridSpan w:val="3"/>
          </w:tcPr>
          <w:p w14:paraId="75F1E78C" w14:textId="77777777" w:rsidR="003620F5" w:rsidRDefault="003A5F03">
            <w:pPr>
              <w:pStyle w:val="TableParagraph"/>
              <w:tabs>
                <w:tab w:val="left" w:pos="4475"/>
                <w:tab w:val="left" w:pos="10305"/>
              </w:tabs>
              <w:spacing w:line="368" w:lineRule="exact"/>
              <w:ind w:left="107"/>
            </w:pPr>
            <w:r>
              <w:rPr>
                <w:b/>
              </w:rPr>
              <w:t>Informant:</w:t>
            </w:r>
            <w:r>
              <w:rPr>
                <w:b/>
                <w:spacing w:val="57"/>
              </w:rPr>
              <w:t xml:space="preserve"> </w:t>
            </w:r>
            <w:r>
              <w:rPr>
                <w:sz w:val="32"/>
              </w:rPr>
              <w:t>□</w:t>
            </w:r>
            <w:r>
              <w:rPr>
                <w:spacing w:val="-3"/>
                <w:sz w:val="32"/>
              </w:rPr>
              <w:t xml:space="preserve"> </w:t>
            </w:r>
            <w:r>
              <w:t>Person</w:t>
            </w:r>
            <w:r>
              <w:rPr>
                <w:spacing w:val="-1"/>
              </w:rPr>
              <w:t xml:space="preserve"> </w:t>
            </w:r>
            <w:r>
              <w:t>Receiving</w:t>
            </w:r>
            <w:r>
              <w:rPr>
                <w:spacing w:val="-2"/>
              </w:rPr>
              <w:t xml:space="preserve"> </w:t>
            </w:r>
            <w:r>
              <w:t>Services</w:t>
            </w:r>
            <w:r>
              <w:tab/>
            </w:r>
            <w:r>
              <w:rPr>
                <w:spacing w:val="-1"/>
                <w:sz w:val="32"/>
              </w:rPr>
              <w:t>□</w:t>
            </w:r>
            <w:r>
              <w:rPr>
                <w:spacing w:val="-27"/>
                <w:sz w:val="32"/>
              </w:rPr>
              <w:t xml:space="preserve"> </w:t>
            </w:r>
            <w:r>
              <w:rPr>
                <w:spacing w:val="-1"/>
              </w:rPr>
              <w:t>Other:</w:t>
            </w:r>
            <w:r>
              <w:t xml:space="preserve"> </w:t>
            </w:r>
            <w:r>
              <w:rPr>
                <w:spacing w:val="-1"/>
              </w:rPr>
              <w:t>Relationship</w:t>
            </w:r>
            <w:r>
              <w:rPr>
                <w:spacing w:val="1"/>
              </w:rPr>
              <w:t xml:space="preserve"> </w:t>
            </w:r>
            <w:r>
              <w:t>to</w:t>
            </w:r>
            <w:r>
              <w:rPr>
                <w:spacing w:val="-2"/>
              </w:rPr>
              <w:t xml:space="preserve"> </w:t>
            </w:r>
            <w:r>
              <w:t>Person</w:t>
            </w:r>
            <w:r>
              <w:rPr>
                <w:u w:val="single"/>
              </w:rPr>
              <w:t xml:space="preserve"> </w:t>
            </w:r>
            <w:r>
              <w:rPr>
                <w:u w:val="single"/>
              </w:rPr>
              <w:tab/>
            </w:r>
          </w:p>
        </w:tc>
      </w:tr>
      <w:tr w:rsidR="003620F5" w14:paraId="75F1E78F" w14:textId="77777777">
        <w:trPr>
          <w:trHeight w:val="494"/>
        </w:trPr>
        <w:tc>
          <w:tcPr>
            <w:tcW w:w="11612" w:type="dxa"/>
            <w:gridSpan w:val="3"/>
            <w:shd w:val="clear" w:color="auto" w:fill="D9D9D9"/>
          </w:tcPr>
          <w:p w14:paraId="75F1E78E" w14:textId="77777777" w:rsidR="003620F5" w:rsidRDefault="003A5F03">
            <w:pPr>
              <w:pStyle w:val="TableParagraph"/>
              <w:spacing w:before="85"/>
              <w:ind w:left="3911" w:right="3908"/>
              <w:jc w:val="center"/>
              <w:rPr>
                <w:b/>
                <w:sz w:val="28"/>
              </w:rPr>
            </w:pPr>
            <w:r>
              <w:rPr>
                <w:b/>
                <w:sz w:val="28"/>
              </w:rPr>
              <w:t>PLACEMENT</w:t>
            </w:r>
            <w:r>
              <w:rPr>
                <w:b/>
                <w:spacing w:val="-8"/>
                <w:sz w:val="28"/>
              </w:rPr>
              <w:t xml:space="preserve"> </w:t>
            </w:r>
            <w:r>
              <w:rPr>
                <w:b/>
                <w:sz w:val="28"/>
              </w:rPr>
              <w:t>ASSESSMENT</w:t>
            </w:r>
          </w:p>
        </w:tc>
      </w:tr>
      <w:tr w:rsidR="003620F5" w14:paraId="75F1E791" w14:textId="77777777">
        <w:trPr>
          <w:trHeight w:val="493"/>
        </w:trPr>
        <w:tc>
          <w:tcPr>
            <w:tcW w:w="11612" w:type="dxa"/>
            <w:gridSpan w:val="3"/>
            <w:shd w:val="clear" w:color="auto" w:fill="B8CCE3"/>
          </w:tcPr>
          <w:p w14:paraId="75F1E790" w14:textId="77777777" w:rsidR="003620F5" w:rsidRDefault="003A5F03">
            <w:pPr>
              <w:pStyle w:val="TableParagraph"/>
              <w:spacing w:before="131"/>
              <w:ind w:left="107"/>
              <w:rPr>
                <w:b/>
                <w:sz w:val="20"/>
              </w:rPr>
            </w:pPr>
            <w:r>
              <w:rPr>
                <w:b/>
                <w:sz w:val="20"/>
              </w:rPr>
              <w:t>DIMENSION</w:t>
            </w:r>
            <w:r>
              <w:rPr>
                <w:b/>
                <w:spacing w:val="-2"/>
                <w:sz w:val="20"/>
              </w:rPr>
              <w:t xml:space="preserve"> </w:t>
            </w:r>
            <w:r>
              <w:rPr>
                <w:b/>
                <w:sz w:val="20"/>
              </w:rPr>
              <w:t>1:</w:t>
            </w:r>
            <w:r>
              <w:rPr>
                <w:b/>
                <w:spacing w:val="-4"/>
                <w:sz w:val="20"/>
              </w:rPr>
              <w:t xml:space="preserve"> </w:t>
            </w:r>
            <w:r>
              <w:rPr>
                <w:b/>
                <w:sz w:val="20"/>
              </w:rPr>
              <w:t>ACUTE</w:t>
            </w:r>
            <w:r>
              <w:rPr>
                <w:b/>
                <w:spacing w:val="-5"/>
                <w:sz w:val="20"/>
              </w:rPr>
              <w:t xml:space="preserve"> </w:t>
            </w:r>
            <w:r>
              <w:rPr>
                <w:b/>
                <w:sz w:val="20"/>
              </w:rPr>
              <w:t>INTOXICATION</w:t>
            </w:r>
            <w:r>
              <w:rPr>
                <w:b/>
                <w:spacing w:val="-4"/>
                <w:sz w:val="20"/>
              </w:rPr>
              <w:t xml:space="preserve"> </w:t>
            </w:r>
            <w:r>
              <w:rPr>
                <w:b/>
                <w:sz w:val="20"/>
              </w:rPr>
              <w:t>AND/OR</w:t>
            </w:r>
            <w:r>
              <w:rPr>
                <w:b/>
                <w:spacing w:val="-2"/>
                <w:sz w:val="20"/>
              </w:rPr>
              <w:t xml:space="preserve"> </w:t>
            </w:r>
            <w:r>
              <w:rPr>
                <w:b/>
                <w:sz w:val="20"/>
              </w:rPr>
              <w:t>WITHDRAWAL</w:t>
            </w:r>
            <w:r>
              <w:rPr>
                <w:b/>
                <w:spacing w:val="-1"/>
                <w:sz w:val="20"/>
              </w:rPr>
              <w:t xml:space="preserve"> </w:t>
            </w:r>
            <w:r>
              <w:rPr>
                <w:b/>
                <w:sz w:val="20"/>
              </w:rPr>
              <w:t>POTENTIAL</w:t>
            </w:r>
          </w:p>
        </w:tc>
      </w:tr>
      <w:tr w:rsidR="003620F5" w14:paraId="75F1E793" w14:textId="77777777">
        <w:trPr>
          <w:trHeight w:val="506"/>
        </w:trPr>
        <w:tc>
          <w:tcPr>
            <w:tcW w:w="11612" w:type="dxa"/>
            <w:gridSpan w:val="3"/>
          </w:tcPr>
          <w:p w14:paraId="75F1E792" w14:textId="77777777" w:rsidR="003620F5" w:rsidRDefault="003A5F03">
            <w:pPr>
              <w:pStyle w:val="TableParagraph"/>
              <w:spacing w:line="254" w:lineRule="exact"/>
              <w:ind w:left="107" w:right="275"/>
            </w:pPr>
            <w:r>
              <w:rPr>
                <w:b/>
              </w:rPr>
              <w:t>Does</w:t>
            </w:r>
            <w:r>
              <w:rPr>
                <w:b/>
                <w:spacing w:val="-6"/>
              </w:rPr>
              <w:t xml:space="preserve"> </w:t>
            </w:r>
            <w:r>
              <w:rPr>
                <w:b/>
              </w:rPr>
              <w:t>the</w:t>
            </w:r>
            <w:r>
              <w:rPr>
                <w:b/>
                <w:spacing w:val="-7"/>
              </w:rPr>
              <w:t xml:space="preserve"> </w:t>
            </w:r>
            <w:r>
              <w:rPr>
                <w:b/>
              </w:rPr>
              <w:t>person</w:t>
            </w:r>
            <w:r>
              <w:rPr>
                <w:b/>
                <w:spacing w:val="-6"/>
              </w:rPr>
              <w:t xml:space="preserve"> </w:t>
            </w:r>
            <w:r>
              <w:rPr>
                <w:b/>
              </w:rPr>
              <w:t>appear</w:t>
            </w:r>
            <w:r>
              <w:rPr>
                <w:b/>
                <w:spacing w:val="-6"/>
              </w:rPr>
              <w:t xml:space="preserve"> </w:t>
            </w:r>
            <w:r>
              <w:rPr>
                <w:b/>
              </w:rPr>
              <w:t>to</w:t>
            </w:r>
            <w:r>
              <w:rPr>
                <w:b/>
                <w:spacing w:val="-8"/>
              </w:rPr>
              <w:t xml:space="preserve"> </w:t>
            </w:r>
            <w:r>
              <w:rPr>
                <w:b/>
              </w:rPr>
              <w:t>be</w:t>
            </w:r>
            <w:r>
              <w:rPr>
                <w:b/>
                <w:spacing w:val="-8"/>
              </w:rPr>
              <w:t xml:space="preserve"> </w:t>
            </w:r>
            <w:r>
              <w:rPr>
                <w:b/>
              </w:rPr>
              <w:t>intoxicated</w:t>
            </w:r>
            <w:r>
              <w:rPr>
                <w:b/>
                <w:spacing w:val="-8"/>
              </w:rPr>
              <w:t xml:space="preserve"> </w:t>
            </w:r>
            <w:r>
              <w:rPr>
                <w:b/>
              </w:rPr>
              <w:t>or</w:t>
            </w:r>
            <w:r>
              <w:rPr>
                <w:b/>
                <w:spacing w:val="-8"/>
              </w:rPr>
              <w:t xml:space="preserve"> </w:t>
            </w:r>
            <w:r>
              <w:rPr>
                <w:b/>
              </w:rPr>
              <w:t>experiencing</w:t>
            </w:r>
            <w:r>
              <w:rPr>
                <w:b/>
                <w:spacing w:val="-11"/>
              </w:rPr>
              <w:t xml:space="preserve"> </w:t>
            </w:r>
            <w:r>
              <w:rPr>
                <w:b/>
              </w:rPr>
              <w:t>withdrawal</w:t>
            </w:r>
            <w:r>
              <w:rPr>
                <w:b/>
                <w:spacing w:val="-7"/>
              </w:rPr>
              <w:t xml:space="preserve"> </w:t>
            </w:r>
            <w:r>
              <w:rPr>
                <w:b/>
              </w:rPr>
              <w:t>at</w:t>
            </w:r>
            <w:r>
              <w:rPr>
                <w:b/>
                <w:spacing w:val="-7"/>
              </w:rPr>
              <w:t xml:space="preserve"> </w:t>
            </w:r>
            <w:r>
              <w:rPr>
                <w:b/>
              </w:rPr>
              <w:t>the</w:t>
            </w:r>
            <w:r>
              <w:rPr>
                <w:b/>
                <w:spacing w:val="-9"/>
              </w:rPr>
              <w:t xml:space="preserve"> </w:t>
            </w:r>
            <w:r>
              <w:rPr>
                <w:b/>
              </w:rPr>
              <w:t>time</w:t>
            </w:r>
            <w:r>
              <w:rPr>
                <w:b/>
                <w:spacing w:val="-8"/>
              </w:rPr>
              <w:t xml:space="preserve"> </w:t>
            </w:r>
            <w:r>
              <w:rPr>
                <w:b/>
              </w:rPr>
              <w:t>of</w:t>
            </w:r>
            <w:r>
              <w:rPr>
                <w:b/>
                <w:spacing w:val="-7"/>
              </w:rPr>
              <w:t xml:space="preserve"> </w:t>
            </w:r>
            <w:r>
              <w:rPr>
                <w:b/>
              </w:rPr>
              <w:t>assessment?</w:t>
            </w:r>
            <w:r>
              <w:rPr>
                <w:b/>
                <w:spacing w:val="-7"/>
              </w:rPr>
              <w:t xml:space="preserve"> </w:t>
            </w:r>
            <w:r>
              <w:t>Yes</w:t>
            </w:r>
            <w:r>
              <w:rPr>
                <w:spacing w:val="-8"/>
              </w:rPr>
              <w:t xml:space="preserve"> </w:t>
            </w:r>
            <w:r>
              <w:t>No</w:t>
            </w:r>
            <w:r>
              <w:rPr>
                <w:spacing w:val="-58"/>
              </w:rPr>
              <w:t xml:space="preserve"> </w:t>
            </w:r>
            <w:r>
              <w:t>If</w:t>
            </w:r>
            <w:r>
              <w:rPr>
                <w:spacing w:val="-2"/>
              </w:rPr>
              <w:t xml:space="preserve"> </w:t>
            </w:r>
            <w:r>
              <w:t>yes,</w:t>
            </w:r>
            <w:r>
              <w:rPr>
                <w:spacing w:val="-2"/>
              </w:rPr>
              <w:t xml:space="preserve"> </w:t>
            </w:r>
            <w:r>
              <w:t>assess</w:t>
            </w:r>
            <w:r>
              <w:rPr>
                <w:spacing w:val="-3"/>
              </w:rPr>
              <w:t xml:space="preserve"> </w:t>
            </w:r>
            <w:r>
              <w:t>the</w:t>
            </w:r>
            <w:r>
              <w:rPr>
                <w:spacing w:val="-2"/>
              </w:rPr>
              <w:t xml:space="preserve"> </w:t>
            </w:r>
            <w:r>
              <w:t>person’s intoxication,</w:t>
            </w:r>
            <w:r>
              <w:rPr>
                <w:spacing w:val="-2"/>
              </w:rPr>
              <w:t xml:space="preserve"> </w:t>
            </w:r>
            <w:r>
              <w:t>withdrawal</w:t>
            </w:r>
            <w:r>
              <w:rPr>
                <w:spacing w:val="-1"/>
              </w:rPr>
              <w:t xml:space="preserve"> </w:t>
            </w:r>
            <w:r>
              <w:t>potential,</w:t>
            </w:r>
            <w:r>
              <w:rPr>
                <w:spacing w:val="-1"/>
              </w:rPr>
              <w:t xml:space="preserve"> </w:t>
            </w:r>
            <w:r>
              <w:t>and</w:t>
            </w:r>
            <w:r>
              <w:rPr>
                <w:spacing w:val="-2"/>
              </w:rPr>
              <w:t xml:space="preserve"> </w:t>
            </w:r>
            <w:r>
              <w:t>living</w:t>
            </w:r>
            <w:r>
              <w:rPr>
                <w:spacing w:val="-1"/>
              </w:rPr>
              <w:t xml:space="preserve"> </w:t>
            </w:r>
            <w:r>
              <w:t>environment</w:t>
            </w:r>
            <w:r>
              <w:rPr>
                <w:spacing w:val="-2"/>
              </w:rPr>
              <w:t xml:space="preserve"> </w:t>
            </w:r>
            <w:r>
              <w:t>risk</w:t>
            </w:r>
            <w:r>
              <w:rPr>
                <w:spacing w:val="-4"/>
              </w:rPr>
              <w:t xml:space="preserve"> </w:t>
            </w:r>
            <w:r>
              <w:t>factors below:</w:t>
            </w:r>
          </w:p>
        </w:tc>
      </w:tr>
      <w:tr w:rsidR="003620F5" w14:paraId="75F1E79B" w14:textId="77777777">
        <w:trPr>
          <w:trHeight w:val="503"/>
        </w:trPr>
        <w:tc>
          <w:tcPr>
            <w:tcW w:w="4126" w:type="dxa"/>
            <w:vMerge w:val="restart"/>
          </w:tcPr>
          <w:p w14:paraId="75F1E794" w14:textId="77777777" w:rsidR="003620F5" w:rsidRDefault="003620F5">
            <w:pPr>
              <w:pStyle w:val="TableParagraph"/>
              <w:rPr>
                <w:b/>
                <w:sz w:val="24"/>
              </w:rPr>
            </w:pPr>
          </w:p>
          <w:p w14:paraId="75F1E795" w14:textId="77777777" w:rsidR="003620F5" w:rsidRDefault="003620F5">
            <w:pPr>
              <w:pStyle w:val="TableParagraph"/>
              <w:rPr>
                <w:b/>
                <w:sz w:val="24"/>
              </w:rPr>
            </w:pPr>
          </w:p>
          <w:p w14:paraId="75F1E796" w14:textId="77777777" w:rsidR="003620F5" w:rsidRDefault="003620F5">
            <w:pPr>
              <w:pStyle w:val="TableParagraph"/>
              <w:rPr>
                <w:b/>
                <w:sz w:val="24"/>
              </w:rPr>
            </w:pPr>
          </w:p>
          <w:p w14:paraId="75F1E797" w14:textId="77777777" w:rsidR="003620F5" w:rsidRDefault="003620F5">
            <w:pPr>
              <w:pStyle w:val="TableParagraph"/>
              <w:spacing w:before="8"/>
              <w:rPr>
                <w:b/>
                <w:sz w:val="35"/>
              </w:rPr>
            </w:pPr>
          </w:p>
          <w:p w14:paraId="75F1E798" w14:textId="77777777" w:rsidR="003620F5" w:rsidRDefault="003A5F03">
            <w:pPr>
              <w:pStyle w:val="TableParagraph"/>
              <w:ind w:left="107"/>
              <w:rPr>
                <w:b/>
              </w:rPr>
            </w:pPr>
            <w:r>
              <w:rPr>
                <w:b/>
              </w:rPr>
              <w:t>Intoxication</w:t>
            </w:r>
          </w:p>
        </w:tc>
        <w:tc>
          <w:tcPr>
            <w:tcW w:w="7486" w:type="dxa"/>
            <w:gridSpan w:val="2"/>
          </w:tcPr>
          <w:p w14:paraId="75F1E799" w14:textId="77777777" w:rsidR="003620F5" w:rsidRDefault="003A5F03">
            <w:pPr>
              <w:pStyle w:val="TableParagraph"/>
              <w:spacing w:line="251" w:lineRule="exact"/>
              <w:ind w:left="107"/>
            </w:pPr>
            <w:r>
              <w:t>Current</w:t>
            </w:r>
            <w:r>
              <w:rPr>
                <w:spacing w:val="-6"/>
              </w:rPr>
              <w:t xml:space="preserve"> </w:t>
            </w:r>
            <w:r>
              <w:t>Intoxication:</w:t>
            </w:r>
          </w:p>
          <w:p w14:paraId="75F1E79A" w14:textId="77777777" w:rsidR="003620F5" w:rsidRDefault="003A5F03">
            <w:pPr>
              <w:pStyle w:val="TableParagraph"/>
              <w:spacing w:before="1" w:line="232" w:lineRule="exact"/>
              <w:ind w:left="107"/>
            </w:pPr>
            <w:r>
              <w:t>None</w:t>
            </w:r>
            <w:r>
              <w:rPr>
                <w:spacing w:val="-2"/>
              </w:rPr>
              <w:t xml:space="preserve"> </w:t>
            </w:r>
            <w:r>
              <w:t>Mildly</w:t>
            </w:r>
            <w:r>
              <w:rPr>
                <w:spacing w:val="-2"/>
              </w:rPr>
              <w:t xml:space="preserve"> </w:t>
            </w:r>
            <w:r>
              <w:t>Very</w:t>
            </w:r>
            <w:r>
              <w:rPr>
                <w:spacing w:val="-4"/>
              </w:rPr>
              <w:t xml:space="preserve"> </w:t>
            </w:r>
            <w:r>
              <w:t>Extremely</w:t>
            </w:r>
          </w:p>
        </w:tc>
      </w:tr>
      <w:tr w:rsidR="003620F5" w14:paraId="75F1E79F" w14:textId="77777777">
        <w:trPr>
          <w:trHeight w:val="690"/>
        </w:trPr>
        <w:tc>
          <w:tcPr>
            <w:tcW w:w="4126" w:type="dxa"/>
            <w:vMerge/>
            <w:tcBorders>
              <w:top w:val="nil"/>
            </w:tcBorders>
          </w:tcPr>
          <w:p w14:paraId="75F1E79C" w14:textId="77777777" w:rsidR="003620F5" w:rsidRDefault="003620F5">
            <w:pPr>
              <w:rPr>
                <w:sz w:val="2"/>
                <w:szCs w:val="2"/>
              </w:rPr>
            </w:pPr>
          </w:p>
        </w:tc>
        <w:tc>
          <w:tcPr>
            <w:tcW w:w="7486" w:type="dxa"/>
            <w:gridSpan w:val="2"/>
          </w:tcPr>
          <w:p w14:paraId="75F1E79D" w14:textId="77777777" w:rsidR="003620F5" w:rsidRDefault="003A5F03">
            <w:pPr>
              <w:pStyle w:val="TableParagraph"/>
              <w:ind w:left="107" w:right="198"/>
              <w:rPr>
                <w:i/>
                <w:sz w:val="16"/>
              </w:rPr>
            </w:pPr>
            <w:r>
              <w:t xml:space="preserve">Physical Signs and Symptoms of Intoxication: </w:t>
            </w:r>
            <w:r>
              <w:rPr>
                <w:i/>
                <w:sz w:val="16"/>
              </w:rPr>
              <w:t>(indication of vital signs, gait, speech,</w:t>
            </w:r>
            <w:r>
              <w:rPr>
                <w:i/>
                <w:spacing w:val="-42"/>
                <w:sz w:val="16"/>
              </w:rPr>
              <w:t xml:space="preserve"> </w:t>
            </w:r>
            <w:r>
              <w:rPr>
                <w:i/>
                <w:sz w:val="16"/>
              </w:rPr>
              <w:t>coordination)</w:t>
            </w:r>
          </w:p>
          <w:p w14:paraId="75F1E79E" w14:textId="77777777" w:rsidR="003620F5" w:rsidRDefault="003A5F03">
            <w:pPr>
              <w:pStyle w:val="TableParagraph"/>
              <w:spacing w:line="234" w:lineRule="exact"/>
              <w:ind w:left="107"/>
            </w:pPr>
            <w:r>
              <w:t>Normal</w:t>
            </w:r>
            <w:r>
              <w:rPr>
                <w:spacing w:val="56"/>
              </w:rPr>
              <w:t xml:space="preserve"> </w:t>
            </w:r>
            <w:r>
              <w:t>Mild</w:t>
            </w:r>
            <w:r>
              <w:rPr>
                <w:spacing w:val="59"/>
              </w:rPr>
              <w:t xml:space="preserve"> </w:t>
            </w:r>
            <w:r>
              <w:t>Moderate</w:t>
            </w:r>
            <w:r>
              <w:rPr>
                <w:spacing w:val="57"/>
              </w:rPr>
              <w:t xml:space="preserve"> </w:t>
            </w:r>
            <w:r>
              <w:t>Severe</w:t>
            </w:r>
            <w:r>
              <w:rPr>
                <w:spacing w:val="57"/>
              </w:rPr>
              <w:t xml:space="preserve"> </w:t>
            </w:r>
            <w:r>
              <w:t>Life</w:t>
            </w:r>
            <w:r>
              <w:rPr>
                <w:spacing w:val="-4"/>
              </w:rPr>
              <w:t xml:space="preserve"> </w:t>
            </w:r>
            <w:r>
              <w:t>Threatening</w:t>
            </w:r>
          </w:p>
        </w:tc>
      </w:tr>
      <w:tr w:rsidR="003620F5" w14:paraId="75F1E7A7" w14:textId="77777777">
        <w:trPr>
          <w:trHeight w:val="1516"/>
        </w:trPr>
        <w:tc>
          <w:tcPr>
            <w:tcW w:w="4126" w:type="dxa"/>
            <w:vMerge/>
            <w:tcBorders>
              <w:top w:val="nil"/>
            </w:tcBorders>
          </w:tcPr>
          <w:p w14:paraId="75F1E7A0" w14:textId="77777777" w:rsidR="003620F5" w:rsidRDefault="003620F5">
            <w:pPr>
              <w:rPr>
                <w:sz w:val="2"/>
                <w:szCs w:val="2"/>
              </w:rPr>
            </w:pPr>
          </w:p>
        </w:tc>
        <w:tc>
          <w:tcPr>
            <w:tcW w:w="7486" w:type="dxa"/>
            <w:gridSpan w:val="2"/>
          </w:tcPr>
          <w:p w14:paraId="75F1E7A1" w14:textId="77777777" w:rsidR="003620F5" w:rsidRDefault="003A5F03">
            <w:pPr>
              <w:pStyle w:val="TableParagraph"/>
              <w:spacing w:line="252" w:lineRule="exact"/>
              <w:ind w:left="107"/>
            </w:pPr>
            <w:r>
              <w:t>Mental</w:t>
            </w:r>
            <w:r>
              <w:rPr>
                <w:spacing w:val="-4"/>
              </w:rPr>
              <w:t xml:space="preserve"> </w:t>
            </w:r>
            <w:r>
              <w:t>Signs</w:t>
            </w:r>
            <w:r>
              <w:rPr>
                <w:spacing w:val="-6"/>
              </w:rPr>
              <w:t xml:space="preserve"> </w:t>
            </w:r>
            <w:r>
              <w:t>and</w:t>
            </w:r>
            <w:r>
              <w:rPr>
                <w:spacing w:val="-4"/>
              </w:rPr>
              <w:t xml:space="preserve"> </w:t>
            </w:r>
            <w:r>
              <w:t>Symptoms</w:t>
            </w:r>
            <w:r>
              <w:rPr>
                <w:spacing w:val="-1"/>
              </w:rPr>
              <w:t xml:space="preserve"> </w:t>
            </w:r>
            <w:r>
              <w:t>of</w:t>
            </w:r>
            <w:r>
              <w:rPr>
                <w:spacing w:val="-5"/>
              </w:rPr>
              <w:t xml:space="preserve"> </w:t>
            </w:r>
            <w:r>
              <w:t>Intoxication:</w:t>
            </w:r>
          </w:p>
          <w:p w14:paraId="75F1E7A2" w14:textId="77777777" w:rsidR="003620F5" w:rsidRDefault="003A5F03">
            <w:pPr>
              <w:pStyle w:val="TableParagraph"/>
              <w:spacing w:line="252" w:lineRule="exact"/>
              <w:ind w:left="107"/>
            </w:pPr>
            <w:r>
              <w:t>Oriented,</w:t>
            </w:r>
            <w:r>
              <w:rPr>
                <w:spacing w:val="-6"/>
              </w:rPr>
              <w:t xml:space="preserve"> </w:t>
            </w:r>
            <w:r>
              <w:t>alert,</w:t>
            </w:r>
            <w:r>
              <w:rPr>
                <w:spacing w:val="-3"/>
              </w:rPr>
              <w:t xml:space="preserve"> </w:t>
            </w:r>
            <w:r>
              <w:t>normal</w:t>
            </w:r>
            <w:r>
              <w:rPr>
                <w:spacing w:val="-7"/>
              </w:rPr>
              <w:t xml:space="preserve"> </w:t>
            </w:r>
            <w:r>
              <w:t>mental</w:t>
            </w:r>
            <w:r>
              <w:rPr>
                <w:spacing w:val="-7"/>
              </w:rPr>
              <w:t xml:space="preserve"> </w:t>
            </w:r>
            <w:r>
              <w:t>functioning</w:t>
            </w:r>
          </w:p>
          <w:p w14:paraId="75F1E7A3" w14:textId="77777777" w:rsidR="003620F5" w:rsidRDefault="003A5F03">
            <w:pPr>
              <w:pStyle w:val="TableParagraph"/>
              <w:spacing w:before="1" w:line="252" w:lineRule="exact"/>
              <w:ind w:left="107"/>
            </w:pPr>
            <w:r>
              <w:t>Mild</w:t>
            </w:r>
            <w:r>
              <w:rPr>
                <w:spacing w:val="-4"/>
              </w:rPr>
              <w:t xml:space="preserve"> </w:t>
            </w:r>
            <w:r>
              <w:t>disturbance</w:t>
            </w:r>
            <w:r>
              <w:rPr>
                <w:spacing w:val="-3"/>
              </w:rPr>
              <w:t xml:space="preserve"> </w:t>
            </w:r>
            <w:r>
              <w:t>of</w:t>
            </w:r>
            <w:r>
              <w:rPr>
                <w:spacing w:val="-4"/>
              </w:rPr>
              <w:t xml:space="preserve"> </w:t>
            </w:r>
            <w:r>
              <w:t>mood,</w:t>
            </w:r>
            <w:r>
              <w:rPr>
                <w:spacing w:val="-2"/>
              </w:rPr>
              <w:t xml:space="preserve"> </w:t>
            </w:r>
            <w:r>
              <w:t>cognition,</w:t>
            </w:r>
            <w:r>
              <w:rPr>
                <w:spacing w:val="-4"/>
              </w:rPr>
              <w:t xml:space="preserve"> </w:t>
            </w:r>
            <w:r>
              <w:t>function</w:t>
            </w:r>
          </w:p>
          <w:p w14:paraId="75F1E7A4" w14:textId="77777777" w:rsidR="003620F5" w:rsidRDefault="003A5F03">
            <w:pPr>
              <w:pStyle w:val="TableParagraph"/>
              <w:spacing w:line="252" w:lineRule="exact"/>
              <w:ind w:left="107"/>
            </w:pPr>
            <w:r>
              <w:t>Moderate</w:t>
            </w:r>
            <w:r>
              <w:rPr>
                <w:spacing w:val="-5"/>
              </w:rPr>
              <w:t xml:space="preserve"> </w:t>
            </w:r>
            <w:r>
              <w:t>disturbance</w:t>
            </w:r>
            <w:r>
              <w:rPr>
                <w:spacing w:val="-5"/>
              </w:rPr>
              <w:t xml:space="preserve"> </w:t>
            </w:r>
            <w:r>
              <w:t>of</w:t>
            </w:r>
            <w:r>
              <w:rPr>
                <w:spacing w:val="-3"/>
              </w:rPr>
              <w:t xml:space="preserve"> </w:t>
            </w:r>
            <w:r>
              <w:t>mood,</w:t>
            </w:r>
            <w:r>
              <w:rPr>
                <w:spacing w:val="-4"/>
              </w:rPr>
              <w:t xml:space="preserve"> </w:t>
            </w:r>
            <w:r>
              <w:t>cognition,</w:t>
            </w:r>
            <w:r>
              <w:rPr>
                <w:spacing w:val="-4"/>
              </w:rPr>
              <w:t xml:space="preserve"> </w:t>
            </w:r>
            <w:r>
              <w:t>function</w:t>
            </w:r>
          </w:p>
          <w:p w14:paraId="75F1E7A5" w14:textId="77777777" w:rsidR="003620F5" w:rsidRDefault="003A5F03">
            <w:pPr>
              <w:pStyle w:val="TableParagraph"/>
              <w:spacing w:before="1" w:line="253" w:lineRule="exact"/>
              <w:ind w:left="107"/>
            </w:pPr>
            <w:r>
              <w:t>Severe</w:t>
            </w:r>
            <w:r>
              <w:rPr>
                <w:spacing w:val="-3"/>
              </w:rPr>
              <w:t xml:space="preserve"> </w:t>
            </w:r>
            <w:r>
              <w:t>disturbance</w:t>
            </w:r>
            <w:r>
              <w:rPr>
                <w:spacing w:val="-4"/>
              </w:rPr>
              <w:t xml:space="preserve"> </w:t>
            </w:r>
            <w:r>
              <w:t>of</w:t>
            </w:r>
            <w:r>
              <w:rPr>
                <w:spacing w:val="-6"/>
              </w:rPr>
              <w:t xml:space="preserve"> </w:t>
            </w:r>
            <w:r>
              <w:t>mood,</w:t>
            </w:r>
            <w:r>
              <w:rPr>
                <w:spacing w:val="-3"/>
              </w:rPr>
              <w:t xml:space="preserve"> </w:t>
            </w:r>
            <w:r>
              <w:t>cognition,</w:t>
            </w:r>
            <w:r>
              <w:rPr>
                <w:spacing w:val="-4"/>
              </w:rPr>
              <w:t xml:space="preserve"> </w:t>
            </w:r>
            <w:r>
              <w:t>function</w:t>
            </w:r>
          </w:p>
          <w:p w14:paraId="75F1E7A6" w14:textId="77777777" w:rsidR="003620F5" w:rsidRDefault="003A5F03">
            <w:pPr>
              <w:pStyle w:val="TableParagraph"/>
              <w:spacing w:line="231" w:lineRule="exact"/>
              <w:ind w:left="107"/>
            </w:pPr>
            <w:r>
              <w:t>Life</w:t>
            </w:r>
            <w:r>
              <w:rPr>
                <w:spacing w:val="-5"/>
              </w:rPr>
              <w:t xml:space="preserve"> </w:t>
            </w:r>
            <w:r>
              <w:t>Threatening,</w:t>
            </w:r>
            <w:r>
              <w:rPr>
                <w:spacing w:val="-4"/>
              </w:rPr>
              <w:t xml:space="preserve"> </w:t>
            </w:r>
            <w:r>
              <w:t>disoriented,</w:t>
            </w:r>
            <w:r>
              <w:rPr>
                <w:spacing w:val="-5"/>
              </w:rPr>
              <w:t xml:space="preserve"> </w:t>
            </w:r>
            <w:r>
              <w:t>clouded</w:t>
            </w:r>
            <w:r>
              <w:rPr>
                <w:spacing w:val="-4"/>
              </w:rPr>
              <w:t xml:space="preserve"> </w:t>
            </w:r>
            <w:r>
              <w:t>consciousness,</w:t>
            </w:r>
            <w:r>
              <w:rPr>
                <w:spacing w:val="-4"/>
              </w:rPr>
              <w:t xml:space="preserve"> </w:t>
            </w:r>
            <w:r>
              <w:t>or</w:t>
            </w:r>
            <w:r>
              <w:rPr>
                <w:spacing w:val="-5"/>
              </w:rPr>
              <w:t xml:space="preserve"> </w:t>
            </w:r>
            <w:r>
              <w:t>psychotic</w:t>
            </w:r>
          </w:p>
        </w:tc>
      </w:tr>
      <w:tr w:rsidR="003620F5" w14:paraId="75F1E7B1" w14:textId="77777777">
        <w:trPr>
          <w:trHeight w:val="690"/>
        </w:trPr>
        <w:tc>
          <w:tcPr>
            <w:tcW w:w="4126" w:type="dxa"/>
            <w:vMerge w:val="restart"/>
          </w:tcPr>
          <w:p w14:paraId="75F1E7A8" w14:textId="77777777" w:rsidR="003620F5" w:rsidRDefault="003620F5">
            <w:pPr>
              <w:pStyle w:val="TableParagraph"/>
              <w:rPr>
                <w:b/>
                <w:sz w:val="24"/>
              </w:rPr>
            </w:pPr>
          </w:p>
          <w:p w14:paraId="75F1E7A9" w14:textId="77777777" w:rsidR="003620F5" w:rsidRDefault="003620F5">
            <w:pPr>
              <w:pStyle w:val="TableParagraph"/>
              <w:rPr>
                <w:b/>
                <w:sz w:val="24"/>
              </w:rPr>
            </w:pPr>
          </w:p>
          <w:p w14:paraId="75F1E7AA" w14:textId="77777777" w:rsidR="003620F5" w:rsidRDefault="003620F5">
            <w:pPr>
              <w:pStyle w:val="TableParagraph"/>
              <w:rPr>
                <w:b/>
                <w:sz w:val="24"/>
              </w:rPr>
            </w:pPr>
          </w:p>
          <w:p w14:paraId="75F1E7AB" w14:textId="77777777" w:rsidR="003620F5" w:rsidRDefault="003620F5">
            <w:pPr>
              <w:pStyle w:val="TableParagraph"/>
              <w:rPr>
                <w:b/>
                <w:sz w:val="24"/>
              </w:rPr>
            </w:pPr>
          </w:p>
          <w:p w14:paraId="75F1E7AC" w14:textId="77777777" w:rsidR="003620F5" w:rsidRDefault="003620F5">
            <w:pPr>
              <w:pStyle w:val="TableParagraph"/>
              <w:rPr>
                <w:b/>
                <w:sz w:val="24"/>
              </w:rPr>
            </w:pPr>
          </w:p>
          <w:p w14:paraId="75F1E7AD" w14:textId="77777777" w:rsidR="003620F5" w:rsidRDefault="003620F5">
            <w:pPr>
              <w:pStyle w:val="TableParagraph"/>
              <w:spacing w:before="10"/>
              <w:rPr>
                <w:b/>
                <w:sz w:val="31"/>
              </w:rPr>
            </w:pPr>
          </w:p>
          <w:p w14:paraId="75F1E7AE" w14:textId="77777777" w:rsidR="003620F5" w:rsidRDefault="003A5F03">
            <w:pPr>
              <w:pStyle w:val="TableParagraph"/>
              <w:ind w:left="107"/>
              <w:rPr>
                <w:b/>
              </w:rPr>
            </w:pPr>
            <w:r>
              <w:rPr>
                <w:b/>
              </w:rPr>
              <w:t>Withdrawal</w:t>
            </w:r>
            <w:r>
              <w:rPr>
                <w:b/>
                <w:spacing w:val="-3"/>
              </w:rPr>
              <w:t xml:space="preserve"> </w:t>
            </w:r>
            <w:r>
              <w:rPr>
                <w:b/>
              </w:rPr>
              <w:t>Potential</w:t>
            </w:r>
          </w:p>
        </w:tc>
        <w:tc>
          <w:tcPr>
            <w:tcW w:w="7486" w:type="dxa"/>
            <w:gridSpan w:val="2"/>
          </w:tcPr>
          <w:p w14:paraId="75F1E7AF" w14:textId="77777777" w:rsidR="003620F5" w:rsidRDefault="003A5F03">
            <w:pPr>
              <w:pStyle w:val="TableParagraph"/>
              <w:spacing w:before="2"/>
              <w:ind w:left="107" w:right="375"/>
              <w:rPr>
                <w:i/>
                <w:sz w:val="16"/>
              </w:rPr>
            </w:pPr>
            <w:r>
              <w:t xml:space="preserve">Physical Signs and Symptoms of Withdrawal: </w:t>
            </w:r>
            <w:r>
              <w:rPr>
                <w:i/>
                <w:sz w:val="16"/>
              </w:rPr>
              <w:t>(vital signs, tremor, sweats, Central</w:t>
            </w:r>
            <w:r>
              <w:rPr>
                <w:i/>
                <w:spacing w:val="-43"/>
                <w:sz w:val="16"/>
              </w:rPr>
              <w:t xml:space="preserve"> </w:t>
            </w:r>
            <w:r>
              <w:rPr>
                <w:i/>
                <w:sz w:val="16"/>
              </w:rPr>
              <w:t>Nervous</w:t>
            </w:r>
            <w:r>
              <w:rPr>
                <w:i/>
                <w:spacing w:val="-2"/>
                <w:sz w:val="16"/>
              </w:rPr>
              <w:t xml:space="preserve"> </w:t>
            </w:r>
            <w:r>
              <w:rPr>
                <w:i/>
                <w:sz w:val="16"/>
              </w:rPr>
              <w:t>System</w:t>
            </w:r>
            <w:r>
              <w:rPr>
                <w:i/>
                <w:spacing w:val="1"/>
                <w:sz w:val="16"/>
              </w:rPr>
              <w:t xml:space="preserve"> </w:t>
            </w:r>
            <w:r>
              <w:rPr>
                <w:i/>
                <w:sz w:val="16"/>
              </w:rPr>
              <w:t>or</w:t>
            </w:r>
            <w:r>
              <w:rPr>
                <w:i/>
                <w:spacing w:val="-2"/>
                <w:sz w:val="16"/>
              </w:rPr>
              <w:t xml:space="preserve"> </w:t>
            </w:r>
            <w:r>
              <w:rPr>
                <w:i/>
                <w:sz w:val="16"/>
              </w:rPr>
              <w:t>Gastrointestinal Intestinal</w:t>
            </w:r>
            <w:r>
              <w:rPr>
                <w:i/>
                <w:spacing w:val="1"/>
                <w:sz w:val="16"/>
              </w:rPr>
              <w:t xml:space="preserve"> </w:t>
            </w:r>
            <w:r>
              <w:rPr>
                <w:i/>
                <w:sz w:val="16"/>
              </w:rPr>
              <w:t>problems)</w:t>
            </w:r>
          </w:p>
          <w:p w14:paraId="75F1E7B0" w14:textId="77777777" w:rsidR="003620F5" w:rsidRDefault="003A5F03">
            <w:pPr>
              <w:pStyle w:val="TableParagraph"/>
              <w:spacing w:line="232" w:lineRule="exact"/>
              <w:ind w:left="107"/>
            </w:pPr>
            <w:r>
              <w:t>Normal</w:t>
            </w:r>
            <w:r>
              <w:rPr>
                <w:spacing w:val="-6"/>
              </w:rPr>
              <w:t xml:space="preserve"> </w:t>
            </w:r>
            <w:r>
              <w:t>Mild</w:t>
            </w:r>
            <w:r>
              <w:rPr>
                <w:spacing w:val="-2"/>
              </w:rPr>
              <w:t xml:space="preserve"> </w:t>
            </w:r>
            <w:r>
              <w:t>Moderate</w:t>
            </w:r>
            <w:r>
              <w:rPr>
                <w:spacing w:val="-2"/>
              </w:rPr>
              <w:t xml:space="preserve"> </w:t>
            </w:r>
            <w:r>
              <w:t>Severe</w:t>
            </w:r>
            <w:r>
              <w:rPr>
                <w:spacing w:val="-5"/>
              </w:rPr>
              <w:t xml:space="preserve"> </w:t>
            </w:r>
            <w:r>
              <w:t>Life</w:t>
            </w:r>
            <w:r>
              <w:rPr>
                <w:spacing w:val="-3"/>
              </w:rPr>
              <w:t xml:space="preserve"> </w:t>
            </w:r>
            <w:r>
              <w:t>Threatening</w:t>
            </w:r>
          </w:p>
        </w:tc>
      </w:tr>
      <w:tr w:rsidR="003620F5" w14:paraId="75F1E7B9" w14:textId="77777777">
        <w:trPr>
          <w:trHeight w:val="1518"/>
        </w:trPr>
        <w:tc>
          <w:tcPr>
            <w:tcW w:w="4126" w:type="dxa"/>
            <w:vMerge/>
            <w:tcBorders>
              <w:top w:val="nil"/>
            </w:tcBorders>
          </w:tcPr>
          <w:p w14:paraId="75F1E7B2" w14:textId="77777777" w:rsidR="003620F5" w:rsidRDefault="003620F5">
            <w:pPr>
              <w:rPr>
                <w:sz w:val="2"/>
                <w:szCs w:val="2"/>
              </w:rPr>
            </w:pPr>
          </w:p>
        </w:tc>
        <w:tc>
          <w:tcPr>
            <w:tcW w:w="7486" w:type="dxa"/>
            <w:gridSpan w:val="2"/>
          </w:tcPr>
          <w:p w14:paraId="75F1E7B3" w14:textId="77777777" w:rsidR="003620F5" w:rsidRDefault="003A5F03">
            <w:pPr>
              <w:pStyle w:val="TableParagraph"/>
              <w:ind w:left="107"/>
            </w:pPr>
            <w:r>
              <w:t>Mental</w:t>
            </w:r>
            <w:r>
              <w:rPr>
                <w:spacing w:val="-5"/>
              </w:rPr>
              <w:t xml:space="preserve"> </w:t>
            </w:r>
            <w:r>
              <w:t>Signs</w:t>
            </w:r>
            <w:r>
              <w:rPr>
                <w:spacing w:val="-6"/>
              </w:rPr>
              <w:t xml:space="preserve"> </w:t>
            </w:r>
            <w:r>
              <w:t>and</w:t>
            </w:r>
            <w:r>
              <w:rPr>
                <w:spacing w:val="-4"/>
              </w:rPr>
              <w:t xml:space="preserve"> </w:t>
            </w:r>
            <w:r>
              <w:t>Symptoms</w:t>
            </w:r>
            <w:r>
              <w:rPr>
                <w:spacing w:val="-2"/>
              </w:rPr>
              <w:t xml:space="preserve"> </w:t>
            </w:r>
            <w:r>
              <w:t>of</w:t>
            </w:r>
            <w:r>
              <w:rPr>
                <w:spacing w:val="-5"/>
              </w:rPr>
              <w:t xml:space="preserve"> </w:t>
            </w:r>
            <w:r>
              <w:t>Withdrawal:</w:t>
            </w:r>
          </w:p>
          <w:p w14:paraId="75F1E7B4" w14:textId="77777777" w:rsidR="003620F5" w:rsidRDefault="003A5F03">
            <w:pPr>
              <w:pStyle w:val="TableParagraph"/>
              <w:spacing w:before="1" w:line="252" w:lineRule="exact"/>
              <w:ind w:left="107"/>
            </w:pPr>
            <w:r>
              <w:t>Oriented,</w:t>
            </w:r>
            <w:r>
              <w:rPr>
                <w:spacing w:val="-6"/>
              </w:rPr>
              <w:t xml:space="preserve"> </w:t>
            </w:r>
            <w:r>
              <w:t>alert,</w:t>
            </w:r>
            <w:r>
              <w:rPr>
                <w:spacing w:val="-3"/>
              </w:rPr>
              <w:t xml:space="preserve"> </w:t>
            </w:r>
            <w:r>
              <w:t>normal</w:t>
            </w:r>
            <w:r>
              <w:rPr>
                <w:spacing w:val="-7"/>
              </w:rPr>
              <w:t xml:space="preserve"> </w:t>
            </w:r>
            <w:r>
              <w:t>mental</w:t>
            </w:r>
            <w:r>
              <w:rPr>
                <w:spacing w:val="-8"/>
              </w:rPr>
              <w:t xml:space="preserve"> </w:t>
            </w:r>
            <w:r>
              <w:t>functioning</w:t>
            </w:r>
          </w:p>
          <w:p w14:paraId="75F1E7B5" w14:textId="77777777" w:rsidR="003620F5" w:rsidRDefault="003A5F03">
            <w:pPr>
              <w:pStyle w:val="TableParagraph"/>
              <w:spacing w:line="252" w:lineRule="exact"/>
              <w:ind w:left="107"/>
            </w:pPr>
            <w:r>
              <w:t>Mild</w:t>
            </w:r>
            <w:r>
              <w:rPr>
                <w:spacing w:val="-5"/>
              </w:rPr>
              <w:t xml:space="preserve"> </w:t>
            </w:r>
            <w:r>
              <w:t>anxiety,</w:t>
            </w:r>
            <w:r>
              <w:rPr>
                <w:spacing w:val="-2"/>
              </w:rPr>
              <w:t xml:space="preserve"> </w:t>
            </w:r>
            <w:r>
              <w:t>agitation,</w:t>
            </w:r>
            <w:r>
              <w:rPr>
                <w:spacing w:val="-7"/>
              </w:rPr>
              <w:t xml:space="preserve"> </w:t>
            </w:r>
            <w:r>
              <w:t>depression,</w:t>
            </w:r>
            <w:r>
              <w:rPr>
                <w:spacing w:val="-6"/>
              </w:rPr>
              <w:t xml:space="preserve"> </w:t>
            </w:r>
            <w:r>
              <w:t>dysfunction</w:t>
            </w:r>
          </w:p>
          <w:p w14:paraId="75F1E7B6" w14:textId="77777777" w:rsidR="003620F5" w:rsidRDefault="003A5F03">
            <w:pPr>
              <w:pStyle w:val="TableParagraph"/>
              <w:spacing w:line="252" w:lineRule="exact"/>
              <w:ind w:left="107"/>
            </w:pPr>
            <w:r>
              <w:t>Moderate</w:t>
            </w:r>
            <w:r>
              <w:rPr>
                <w:spacing w:val="-8"/>
              </w:rPr>
              <w:t xml:space="preserve"> </w:t>
            </w:r>
            <w:r>
              <w:t>anxiety,</w:t>
            </w:r>
            <w:r>
              <w:rPr>
                <w:spacing w:val="-3"/>
              </w:rPr>
              <w:t xml:space="preserve"> </w:t>
            </w:r>
            <w:r>
              <w:t>agitation,</w:t>
            </w:r>
            <w:r>
              <w:rPr>
                <w:spacing w:val="-4"/>
              </w:rPr>
              <w:t xml:space="preserve"> </w:t>
            </w:r>
            <w:r>
              <w:t>depression,</w:t>
            </w:r>
            <w:r>
              <w:rPr>
                <w:spacing w:val="-6"/>
              </w:rPr>
              <w:t xml:space="preserve"> </w:t>
            </w:r>
            <w:r>
              <w:t>dysfunction</w:t>
            </w:r>
          </w:p>
          <w:p w14:paraId="75F1E7B7" w14:textId="77777777" w:rsidR="003620F5" w:rsidRDefault="003A5F03">
            <w:pPr>
              <w:pStyle w:val="TableParagraph"/>
              <w:spacing w:before="1" w:line="253" w:lineRule="exact"/>
              <w:ind w:left="107"/>
            </w:pPr>
            <w:r>
              <w:t>Severe</w:t>
            </w:r>
            <w:r>
              <w:rPr>
                <w:spacing w:val="-5"/>
              </w:rPr>
              <w:t xml:space="preserve"> </w:t>
            </w:r>
            <w:r>
              <w:t>anxiety,</w:t>
            </w:r>
            <w:r>
              <w:rPr>
                <w:spacing w:val="-6"/>
              </w:rPr>
              <w:t xml:space="preserve"> </w:t>
            </w:r>
            <w:r>
              <w:t>agitation,</w:t>
            </w:r>
            <w:r>
              <w:rPr>
                <w:spacing w:val="-3"/>
              </w:rPr>
              <w:t xml:space="preserve"> </w:t>
            </w:r>
            <w:r>
              <w:t>depression,</w:t>
            </w:r>
            <w:r>
              <w:rPr>
                <w:spacing w:val="-5"/>
              </w:rPr>
              <w:t xml:space="preserve"> </w:t>
            </w:r>
            <w:r>
              <w:t>dysfunction</w:t>
            </w:r>
          </w:p>
          <w:p w14:paraId="75F1E7B8" w14:textId="77777777" w:rsidR="003620F5" w:rsidRDefault="003A5F03">
            <w:pPr>
              <w:pStyle w:val="TableParagraph"/>
              <w:spacing w:line="234" w:lineRule="exact"/>
              <w:ind w:left="107"/>
            </w:pPr>
            <w:r>
              <w:t>Life</w:t>
            </w:r>
            <w:r>
              <w:rPr>
                <w:spacing w:val="-6"/>
              </w:rPr>
              <w:t xml:space="preserve"> </w:t>
            </w:r>
            <w:r>
              <w:t>Threatening,</w:t>
            </w:r>
            <w:r>
              <w:rPr>
                <w:spacing w:val="-5"/>
              </w:rPr>
              <w:t xml:space="preserve"> </w:t>
            </w:r>
            <w:r>
              <w:t>suicidal,</w:t>
            </w:r>
            <w:r>
              <w:rPr>
                <w:spacing w:val="-4"/>
              </w:rPr>
              <w:t xml:space="preserve"> </w:t>
            </w:r>
            <w:r>
              <w:t>psychotic,</w:t>
            </w:r>
            <w:r>
              <w:rPr>
                <w:spacing w:val="-7"/>
              </w:rPr>
              <w:t xml:space="preserve"> </w:t>
            </w:r>
            <w:r>
              <w:t>disoriented,</w:t>
            </w:r>
            <w:r>
              <w:rPr>
                <w:spacing w:val="-3"/>
              </w:rPr>
              <w:t xml:space="preserve"> </w:t>
            </w:r>
            <w:r>
              <w:t>hallucinating</w:t>
            </w:r>
          </w:p>
        </w:tc>
      </w:tr>
      <w:tr w:rsidR="003620F5" w14:paraId="75F1E7C1" w14:textId="77777777">
        <w:trPr>
          <w:trHeight w:val="1516"/>
        </w:trPr>
        <w:tc>
          <w:tcPr>
            <w:tcW w:w="4126" w:type="dxa"/>
            <w:vMerge/>
            <w:tcBorders>
              <w:top w:val="nil"/>
            </w:tcBorders>
          </w:tcPr>
          <w:p w14:paraId="75F1E7BA" w14:textId="77777777" w:rsidR="003620F5" w:rsidRDefault="003620F5">
            <w:pPr>
              <w:rPr>
                <w:sz w:val="2"/>
                <w:szCs w:val="2"/>
              </w:rPr>
            </w:pPr>
          </w:p>
        </w:tc>
        <w:tc>
          <w:tcPr>
            <w:tcW w:w="7486" w:type="dxa"/>
            <w:gridSpan w:val="2"/>
          </w:tcPr>
          <w:p w14:paraId="75F1E7BB" w14:textId="77777777" w:rsidR="003620F5" w:rsidRDefault="003A5F03">
            <w:pPr>
              <w:pStyle w:val="TableParagraph"/>
              <w:spacing w:line="252" w:lineRule="exact"/>
              <w:ind w:left="107"/>
            </w:pPr>
            <w:r>
              <w:t>History</w:t>
            </w:r>
            <w:r>
              <w:rPr>
                <w:spacing w:val="-3"/>
              </w:rPr>
              <w:t xml:space="preserve"> </w:t>
            </w:r>
            <w:r>
              <w:t>of</w:t>
            </w:r>
            <w:r>
              <w:rPr>
                <w:spacing w:val="-4"/>
              </w:rPr>
              <w:t xml:space="preserve"> </w:t>
            </w:r>
            <w:r>
              <w:t>Withdrawal</w:t>
            </w:r>
            <w:r>
              <w:rPr>
                <w:spacing w:val="-3"/>
              </w:rPr>
              <w:t xml:space="preserve"> </w:t>
            </w:r>
            <w:r>
              <w:t>Problems:</w:t>
            </w:r>
          </w:p>
          <w:p w14:paraId="75F1E7BC" w14:textId="77777777" w:rsidR="003620F5" w:rsidRDefault="003A5F03">
            <w:pPr>
              <w:pStyle w:val="TableParagraph"/>
              <w:spacing w:line="252" w:lineRule="exact"/>
              <w:ind w:left="107"/>
            </w:pPr>
            <w:r>
              <w:t>No</w:t>
            </w:r>
            <w:r>
              <w:rPr>
                <w:spacing w:val="-3"/>
              </w:rPr>
              <w:t xml:space="preserve"> </w:t>
            </w:r>
            <w:r>
              <w:t>prior</w:t>
            </w:r>
            <w:r>
              <w:rPr>
                <w:spacing w:val="-4"/>
              </w:rPr>
              <w:t xml:space="preserve"> </w:t>
            </w:r>
            <w:r>
              <w:t>history</w:t>
            </w:r>
            <w:r>
              <w:rPr>
                <w:spacing w:val="-2"/>
              </w:rPr>
              <w:t xml:space="preserve"> </w:t>
            </w:r>
            <w:r>
              <w:t>of</w:t>
            </w:r>
            <w:r>
              <w:rPr>
                <w:spacing w:val="-1"/>
              </w:rPr>
              <w:t xml:space="preserve"> </w:t>
            </w:r>
            <w:r>
              <w:t>withdrawal</w:t>
            </w:r>
            <w:r>
              <w:rPr>
                <w:spacing w:val="-3"/>
              </w:rPr>
              <w:t xml:space="preserve"> </w:t>
            </w:r>
            <w:r>
              <w:t>problems</w:t>
            </w:r>
          </w:p>
          <w:p w14:paraId="75F1E7BD" w14:textId="77777777" w:rsidR="003620F5" w:rsidRDefault="003A5F03">
            <w:pPr>
              <w:pStyle w:val="TableParagraph"/>
              <w:spacing w:before="1" w:line="252" w:lineRule="exact"/>
              <w:ind w:left="107"/>
            </w:pPr>
            <w:r>
              <w:t>History</w:t>
            </w:r>
            <w:r>
              <w:rPr>
                <w:spacing w:val="-4"/>
              </w:rPr>
              <w:t xml:space="preserve"> </w:t>
            </w:r>
            <w:r>
              <w:t>of</w:t>
            </w:r>
            <w:r>
              <w:rPr>
                <w:spacing w:val="-3"/>
              </w:rPr>
              <w:t xml:space="preserve"> </w:t>
            </w:r>
            <w:r>
              <w:t>minor</w:t>
            </w:r>
            <w:r>
              <w:rPr>
                <w:spacing w:val="-3"/>
              </w:rPr>
              <w:t xml:space="preserve"> </w:t>
            </w:r>
            <w:r>
              <w:t>problems</w:t>
            </w:r>
          </w:p>
          <w:p w14:paraId="75F1E7BE" w14:textId="77777777" w:rsidR="003620F5" w:rsidRDefault="003A5F03">
            <w:pPr>
              <w:pStyle w:val="TableParagraph"/>
              <w:spacing w:line="252" w:lineRule="exact"/>
              <w:ind w:left="107"/>
            </w:pPr>
            <w:r>
              <w:t>History</w:t>
            </w:r>
            <w:r>
              <w:rPr>
                <w:spacing w:val="-4"/>
              </w:rPr>
              <w:t xml:space="preserve"> </w:t>
            </w:r>
            <w:r>
              <w:t>of</w:t>
            </w:r>
            <w:r>
              <w:rPr>
                <w:spacing w:val="-3"/>
              </w:rPr>
              <w:t xml:space="preserve"> </w:t>
            </w:r>
            <w:r>
              <w:t>moderate</w:t>
            </w:r>
            <w:r>
              <w:rPr>
                <w:spacing w:val="-4"/>
              </w:rPr>
              <w:t xml:space="preserve"> </w:t>
            </w:r>
            <w:r>
              <w:t>problems</w:t>
            </w:r>
          </w:p>
          <w:p w14:paraId="75F1E7BF" w14:textId="77777777" w:rsidR="003620F5" w:rsidRDefault="003A5F03">
            <w:pPr>
              <w:pStyle w:val="TableParagraph"/>
              <w:spacing w:line="252" w:lineRule="exact"/>
              <w:ind w:left="107"/>
            </w:pPr>
            <w:r>
              <w:t>History</w:t>
            </w:r>
            <w:r>
              <w:rPr>
                <w:spacing w:val="-4"/>
              </w:rPr>
              <w:t xml:space="preserve"> </w:t>
            </w:r>
            <w:r>
              <w:t>of</w:t>
            </w:r>
            <w:r>
              <w:rPr>
                <w:spacing w:val="-2"/>
              </w:rPr>
              <w:t xml:space="preserve"> </w:t>
            </w:r>
            <w:r>
              <w:t>severe</w:t>
            </w:r>
            <w:r>
              <w:rPr>
                <w:spacing w:val="-4"/>
              </w:rPr>
              <w:t xml:space="preserve"> </w:t>
            </w:r>
            <w:r>
              <w:t>problems</w:t>
            </w:r>
          </w:p>
          <w:p w14:paraId="75F1E7C0" w14:textId="77777777" w:rsidR="003620F5" w:rsidRDefault="003A5F03">
            <w:pPr>
              <w:pStyle w:val="TableParagraph"/>
              <w:spacing w:before="2" w:line="232" w:lineRule="exact"/>
              <w:ind w:left="107"/>
            </w:pPr>
            <w:r>
              <w:t>History</w:t>
            </w:r>
            <w:r>
              <w:rPr>
                <w:spacing w:val="-7"/>
              </w:rPr>
              <w:t xml:space="preserve"> </w:t>
            </w:r>
            <w:r>
              <w:t>of</w:t>
            </w:r>
            <w:r>
              <w:rPr>
                <w:spacing w:val="-4"/>
              </w:rPr>
              <w:t xml:space="preserve"> </w:t>
            </w:r>
            <w:r>
              <w:t>Life-Threatening</w:t>
            </w:r>
            <w:r>
              <w:rPr>
                <w:spacing w:val="-3"/>
              </w:rPr>
              <w:t xml:space="preserve"> </w:t>
            </w:r>
            <w:r>
              <w:t>withdrawal</w:t>
            </w:r>
            <w:r>
              <w:rPr>
                <w:spacing w:val="-4"/>
              </w:rPr>
              <w:t xml:space="preserve"> </w:t>
            </w:r>
            <w:r>
              <w:t>problems</w:t>
            </w:r>
          </w:p>
        </w:tc>
      </w:tr>
      <w:tr w:rsidR="003620F5" w14:paraId="75F1E7C6" w14:textId="77777777">
        <w:trPr>
          <w:trHeight w:val="760"/>
        </w:trPr>
        <w:tc>
          <w:tcPr>
            <w:tcW w:w="4126" w:type="dxa"/>
            <w:vMerge w:val="restart"/>
          </w:tcPr>
          <w:p w14:paraId="75F1E7C2" w14:textId="77777777" w:rsidR="003620F5" w:rsidRDefault="003620F5">
            <w:pPr>
              <w:pStyle w:val="TableParagraph"/>
              <w:spacing w:before="6"/>
              <w:rPr>
                <w:b/>
                <w:sz w:val="33"/>
              </w:rPr>
            </w:pPr>
          </w:p>
          <w:p w14:paraId="75F1E7C3" w14:textId="77777777" w:rsidR="003620F5" w:rsidRDefault="003A5F03">
            <w:pPr>
              <w:pStyle w:val="TableParagraph"/>
              <w:ind w:left="107"/>
              <w:rPr>
                <w:b/>
              </w:rPr>
            </w:pPr>
            <w:r>
              <w:rPr>
                <w:b/>
              </w:rPr>
              <w:t>Modifications</w:t>
            </w:r>
            <w:r>
              <w:rPr>
                <w:b/>
                <w:spacing w:val="-5"/>
              </w:rPr>
              <w:t xml:space="preserve"> </w:t>
            </w:r>
            <w:r>
              <w:rPr>
                <w:b/>
              </w:rPr>
              <w:t>Needed</w:t>
            </w:r>
          </w:p>
        </w:tc>
        <w:tc>
          <w:tcPr>
            <w:tcW w:w="7486" w:type="dxa"/>
            <w:gridSpan w:val="2"/>
          </w:tcPr>
          <w:p w14:paraId="75F1E7C4" w14:textId="77777777" w:rsidR="003620F5" w:rsidRDefault="003A5F03">
            <w:pPr>
              <w:pStyle w:val="TableParagraph"/>
              <w:ind w:left="107"/>
            </w:pPr>
            <w:r>
              <w:t>Ability</w:t>
            </w:r>
            <w:r>
              <w:rPr>
                <w:spacing w:val="-3"/>
              </w:rPr>
              <w:t xml:space="preserve"> </w:t>
            </w:r>
            <w:r>
              <w:t>to</w:t>
            </w:r>
            <w:r>
              <w:rPr>
                <w:spacing w:val="-4"/>
              </w:rPr>
              <w:t xml:space="preserve"> </w:t>
            </w:r>
            <w:r>
              <w:t>cope/tolerate</w:t>
            </w:r>
            <w:r>
              <w:rPr>
                <w:spacing w:val="-5"/>
              </w:rPr>
              <w:t xml:space="preserve"> </w:t>
            </w:r>
            <w:r>
              <w:t>current</w:t>
            </w:r>
            <w:r>
              <w:rPr>
                <w:spacing w:val="-2"/>
              </w:rPr>
              <w:t xml:space="preserve"> </w:t>
            </w:r>
            <w:r>
              <w:t>intoxication</w:t>
            </w:r>
            <w:r>
              <w:rPr>
                <w:spacing w:val="-4"/>
              </w:rPr>
              <w:t xml:space="preserve"> </w:t>
            </w:r>
            <w:r>
              <w:t>or</w:t>
            </w:r>
            <w:r>
              <w:rPr>
                <w:spacing w:val="-4"/>
              </w:rPr>
              <w:t xml:space="preserve"> </w:t>
            </w:r>
            <w:r>
              <w:t>withdrawal</w:t>
            </w:r>
            <w:r>
              <w:rPr>
                <w:spacing w:val="-4"/>
              </w:rPr>
              <w:t xml:space="preserve"> </w:t>
            </w:r>
            <w:r>
              <w:t>symptoms:</w:t>
            </w:r>
          </w:p>
          <w:p w14:paraId="75F1E7C5" w14:textId="77777777" w:rsidR="003620F5" w:rsidRDefault="003A5F03">
            <w:pPr>
              <w:pStyle w:val="TableParagraph"/>
              <w:spacing w:line="252" w:lineRule="exact"/>
              <w:ind w:left="107" w:right="280"/>
            </w:pPr>
            <w:r>
              <w:t>Fully</w:t>
            </w:r>
            <w:r>
              <w:rPr>
                <w:spacing w:val="-4"/>
              </w:rPr>
              <w:t xml:space="preserve"> </w:t>
            </w:r>
            <w:r>
              <w:t>Mild</w:t>
            </w:r>
            <w:r>
              <w:rPr>
                <w:spacing w:val="-5"/>
              </w:rPr>
              <w:t xml:space="preserve"> </w:t>
            </w:r>
            <w:r>
              <w:t>difficulty</w:t>
            </w:r>
            <w:r>
              <w:rPr>
                <w:spacing w:val="-5"/>
              </w:rPr>
              <w:t xml:space="preserve"> </w:t>
            </w:r>
            <w:r>
              <w:t>Moderate</w:t>
            </w:r>
            <w:r>
              <w:rPr>
                <w:spacing w:val="-5"/>
              </w:rPr>
              <w:t xml:space="preserve"> </w:t>
            </w:r>
            <w:r>
              <w:t>difficulty</w:t>
            </w:r>
            <w:r>
              <w:rPr>
                <w:spacing w:val="-6"/>
              </w:rPr>
              <w:t xml:space="preserve"> </w:t>
            </w:r>
            <w:r>
              <w:t>Severe</w:t>
            </w:r>
            <w:r>
              <w:rPr>
                <w:spacing w:val="-5"/>
              </w:rPr>
              <w:t xml:space="preserve"> </w:t>
            </w:r>
            <w:r>
              <w:t>difficulty</w:t>
            </w:r>
            <w:r>
              <w:rPr>
                <w:spacing w:val="-5"/>
              </w:rPr>
              <w:t xml:space="preserve"> </w:t>
            </w:r>
            <w:r>
              <w:t>Unable</w:t>
            </w:r>
            <w:r>
              <w:rPr>
                <w:spacing w:val="-59"/>
              </w:rPr>
              <w:t xml:space="preserve"> </w:t>
            </w:r>
            <w:r>
              <w:rPr>
                <w:spacing w:val="-81"/>
              </w:rPr>
              <w:t>to</w:t>
            </w:r>
            <w:r>
              <w:t xml:space="preserve"> </w:t>
            </w:r>
            <w:r>
              <w:rPr>
                <w:spacing w:val="-1"/>
              </w:rPr>
              <w:t>tolerate</w:t>
            </w:r>
            <w:r>
              <w:rPr>
                <w:spacing w:val="-2"/>
              </w:rPr>
              <w:t xml:space="preserve"> </w:t>
            </w:r>
            <w:r>
              <w:t>or</w:t>
            </w:r>
            <w:r>
              <w:rPr>
                <w:spacing w:val="-1"/>
              </w:rPr>
              <w:t xml:space="preserve"> </w:t>
            </w:r>
            <w:r>
              <w:t>cope</w:t>
            </w:r>
          </w:p>
        </w:tc>
      </w:tr>
      <w:tr w:rsidR="003620F5" w14:paraId="75F1E7CB" w14:textId="77777777">
        <w:trPr>
          <w:trHeight w:val="1009"/>
        </w:trPr>
        <w:tc>
          <w:tcPr>
            <w:tcW w:w="4126" w:type="dxa"/>
            <w:vMerge/>
            <w:tcBorders>
              <w:top w:val="nil"/>
            </w:tcBorders>
          </w:tcPr>
          <w:p w14:paraId="75F1E7C7" w14:textId="77777777" w:rsidR="003620F5" w:rsidRDefault="003620F5">
            <w:pPr>
              <w:rPr>
                <w:sz w:val="2"/>
                <w:szCs w:val="2"/>
              </w:rPr>
            </w:pPr>
          </w:p>
        </w:tc>
        <w:tc>
          <w:tcPr>
            <w:tcW w:w="7486" w:type="dxa"/>
            <w:gridSpan w:val="2"/>
          </w:tcPr>
          <w:p w14:paraId="75F1E7C8" w14:textId="77777777" w:rsidR="003620F5" w:rsidRDefault="003A5F03">
            <w:pPr>
              <w:pStyle w:val="TableParagraph"/>
              <w:ind w:left="107" w:right="427"/>
            </w:pPr>
            <w:r>
              <w:t>Current living environment supportive of person and his/her Withdrawal</w:t>
            </w:r>
            <w:r>
              <w:rPr>
                <w:spacing w:val="-59"/>
              </w:rPr>
              <w:t xml:space="preserve"> </w:t>
            </w:r>
            <w:r>
              <w:t>Management</w:t>
            </w:r>
            <w:r>
              <w:rPr>
                <w:spacing w:val="1"/>
              </w:rPr>
              <w:t xml:space="preserve"> </w:t>
            </w:r>
            <w:r>
              <w:t>needs:</w:t>
            </w:r>
          </w:p>
          <w:p w14:paraId="75F1E7C9" w14:textId="77777777" w:rsidR="003620F5" w:rsidRDefault="003A5F03">
            <w:pPr>
              <w:pStyle w:val="TableParagraph"/>
              <w:spacing w:line="252" w:lineRule="exact"/>
              <w:ind w:left="107"/>
            </w:pPr>
            <w:r>
              <w:t>Full</w:t>
            </w:r>
            <w:r>
              <w:rPr>
                <w:spacing w:val="-9"/>
              </w:rPr>
              <w:t xml:space="preserve"> </w:t>
            </w:r>
            <w:r>
              <w:t>assistance</w:t>
            </w:r>
            <w:r>
              <w:rPr>
                <w:spacing w:val="-10"/>
              </w:rPr>
              <w:t xml:space="preserve"> </w:t>
            </w:r>
            <w:r>
              <w:t>Some/partial</w:t>
            </w:r>
            <w:r>
              <w:rPr>
                <w:spacing w:val="-8"/>
              </w:rPr>
              <w:t xml:space="preserve"> </w:t>
            </w:r>
            <w:r>
              <w:t>assistance</w:t>
            </w:r>
            <w:r>
              <w:rPr>
                <w:spacing w:val="-10"/>
              </w:rPr>
              <w:t xml:space="preserve"> </w:t>
            </w:r>
            <w:r>
              <w:t>Unreliable</w:t>
            </w:r>
            <w:r>
              <w:rPr>
                <w:spacing w:val="-7"/>
              </w:rPr>
              <w:t xml:space="preserve"> </w:t>
            </w:r>
            <w:r>
              <w:t>No</w:t>
            </w:r>
            <w:r>
              <w:rPr>
                <w:spacing w:val="-9"/>
              </w:rPr>
              <w:t xml:space="preserve"> </w:t>
            </w:r>
            <w:r>
              <w:t>one</w:t>
            </w:r>
            <w:r>
              <w:rPr>
                <w:spacing w:val="-8"/>
              </w:rPr>
              <w:t xml:space="preserve"> </w:t>
            </w:r>
            <w:r>
              <w:t>to</w:t>
            </w:r>
            <w:r>
              <w:rPr>
                <w:spacing w:val="-10"/>
              </w:rPr>
              <w:t xml:space="preserve"> </w:t>
            </w:r>
            <w:r>
              <w:t>assist</w:t>
            </w:r>
          </w:p>
          <w:p w14:paraId="75F1E7CA" w14:textId="77777777" w:rsidR="003620F5" w:rsidRDefault="003A5F03">
            <w:pPr>
              <w:pStyle w:val="TableParagraph"/>
              <w:spacing w:line="231" w:lineRule="exact"/>
              <w:ind w:left="107"/>
            </w:pPr>
            <w:r>
              <w:t>Toxic</w:t>
            </w:r>
          </w:p>
        </w:tc>
      </w:tr>
      <w:tr w:rsidR="003620F5" w14:paraId="75F1E7CD" w14:textId="77777777">
        <w:trPr>
          <w:trHeight w:val="496"/>
        </w:trPr>
        <w:tc>
          <w:tcPr>
            <w:tcW w:w="11612" w:type="dxa"/>
            <w:gridSpan w:val="3"/>
          </w:tcPr>
          <w:p w14:paraId="75F1E7CC" w14:textId="77777777" w:rsidR="003620F5" w:rsidRDefault="003A5F03">
            <w:pPr>
              <w:pStyle w:val="TableParagraph"/>
              <w:spacing w:before="31"/>
              <w:ind w:left="107"/>
            </w:pPr>
            <w:r>
              <w:rPr>
                <w:b/>
              </w:rPr>
              <w:t>Have</w:t>
            </w:r>
            <w:r>
              <w:rPr>
                <w:b/>
                <w:spacing w:val="-2"/>
              </w:rPr>
              <w:t xml:space="preserve"> </w:t>
            </w:r>
            <w:r>
              <w:rPr>
                <w:b/>
              </w:rPr>
              <w:t>you</w:t>
            </w:r>
            <w:r>
              <w:rPr>
                <w:b/>
                <w:spacing w:val="-1"/>
              </w:rPr>
              <w:t xml:space="preserve"> </w:t>
            </w:r>
            <w:r>
              <w:rPr>
                <w:b/>
              </w:rPr>
              <w:t>ever</w:t>
            </w:r>
            <w:r>
              <w:rPr>
                <w:b/>
                <w:spacing w:val="-3"/>
              </w:rPr>
              <w:t xml:space="preserve"> </w:t>
            </w:r>
            <w:r>
              <w:rPr>
                <w:b/>
              </w:rPr>
              <w:t>been</w:t>
            </w:r>
            <w:r>
              <w:rPr>
                <w:b/>
                <w:spacing w:val="-3"/>
              </w:rPr>
              <w:t xml:space="preserve"> </w:t>
            </w:r>
            <w:r>
              <w:rPr>
                <w:b/>
              </w:rPr>
              <w:t>treated</w:t>
            </w:r>
            <w:r>
              <w:rPr>
                <w:b/>
                <w:spacing w:val="-4"/>
              </w:rPr>
              <w:t xml:space="preserve"> </w:t>
            </w:r>
            <w:r>
              <w:rPr>
                <w:b/>
              </w:rPr>
              <w:t>for an</w:t>
            </w:r>
            <w:r>
              <w:rPr>
                <w:b/>
                <w:spacing w:val="-7"/>
              </w:rPr>
              <w:t xml:space="preserve"> </w:t>
            </w:r>
            <w:r>
              <w:rPr>
                <w:b/>
              </w:rPr>
              <w:t>Alcohol</w:t>
            </w:r>
            <w:r>
              <w:rPr>
                <w:b/>
                <w:spacing w:val="1"/>
              </w:rPr>
              <w:t xml:space="preserve"> </w:t>
            </w:r>
            <w:r>
              <w:rPr>
                <w:b/>
              </w:rPr>
              <w:t>or</w:t>
            </w:r>
            <w:r>
              <w:rPr>
                <w:b/>
                <w:spacing w:val="-2"/>
              </w:rPr>
              <w:t xml:space="preserve"> </w:t>
            </w:r>
            <w:r>
              <w:rPr>
                <w:b/>
              </w:rPr>
              <w:t>Drug</w:t>
            </w:r>
            <w:r>
              <w:rPr>
                <w:b/>
                <w:spacing w:val="-1"/>
              </w:rPr>
              <w:t xml:space="preserve"> </w:t>
            </w:r>
            <w:r>
              <w:rPr>
                <w:b/>
              </w:rPr>
              <w:t>use/problem?</w:t>
            </w:r>
            <w:r>
              <w:rPr>
                <w:b/>
                <w:spacing w:val="57"/>
              </w:rPr>
              <w:t xml:space="preserve"> </w:t>
            </w:r>
            <w:r>
              <w:t xml:space="preserve">Yes </w:t>
            </w:r>
            <w:r>
              <w:t>No</w:t>
            </w:r>
          </w:p>
        </w:tc>
      </w:tr>
    </w:tbl>
    <w:p w14:paraId="75F1E7CE" w14:textId="77777777" w:rsidR="003620F5" w:rsidRDefault="003620F5">
      <w:pPr>
        <w:sectPr w:rsidR="003620F5">
          <w:pgSz w:w="12240" w:h="15840"/>
          <w:pgMar w:top="720" w:right="140" w:bottom="1224"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1620"/>
        <w:gridCol w:w="6211"/>
      </w:tblGrid>
      <w:tr w:rsidR="003620F5" w14:paraId="75F1E7D0" w14:textId="77777777">
        <w:trPr>
          <w:trHeight w:val="805"/>
        </w:trPr>
        <w:tc>
          <w:tcPr>
            <w:tcW w:w="11611" w:type="dxa"/>
            <w:gridSpan w:val="3"/>
          </w:tcPr>
          <w:p w14:paraId="75F1E7CF" w14:textId="77777777" w:rsidR="003620F5" w:rsidRDefault="003A5F03">
            <w:pPr>
              <w:pStyle w:val="TableParagraph"/>
              <w:ind w:left="107" w:right="307" w:hanging="1"/>
              <w:rPr>
                <w:rFonts w:ascii="Times New Roman"/>
                <w:sz w:val="24"/>
              </w:rPr>
            </w:pPr>
            <w:r>
              <w:rPr>
                <w:b/>
              </w:rPr>
              <w:lastRenderedPageBreak/>
              <w:t xml:space="preserve">If answered yes to the Substance Use question above, gather additional information and summarize </w:t>
            </w:r>
            <w:r>
              <w:rPr>
                <w:rFonts w:ascii="Times New Roman"/>
                <w:sz w:val="16"/>
              </w:rPr>
              <w:t>(the onset,</w:t>
            </w:r>
            <w:r>
              <w:rPr>
                <w:rFonts w:ascii="Times New Roman"/>
                <w:spacing w:val="-37"/>
                <w:sz w:val="16"/>
              </w:rPr>
              <w:t xml:space="preserve"> </w:t>
            </w:r>
            <w:r>
              <w:rPr>
                <w:rFonts w:ascii="Times New Roman"/>
                <w:sz w:val="16"/>
              </w:rPr>
              <w:t>possible</w:t>
            </w:r>
            <w:r>
              <w:rPr>
                <w:rFonts w:ascii="Times New Roman"/>
                <w:spacing w:val="-2"/>
                <w:sz w:val="16"/>
              </w:rPr>
              <w:t xml:space="preserve"> </w:t>
            </w:r>
            <w:r>
              <w:rPr>
                <w:rFonts w:ascii="Times New Roman"/>
                <w:sz w:val="16"/>
              </w:rPr>
              <w:t>causes,</w:t>
            </w:r>
            <w:r>
              <w:rPr>
                <w:rFonts w:ascii="Times New Roman"/>
                <w:spacing w:val="-1"/>
                <w:sz w:val="16"/>
              </w:rPr>
              <w:t xml:space="preserve"> </w:t>
            </w:r>
            <w:r>
              <w:rPr>
                <w:rFonts w:ascii="Times New Roman"/>
                <w:sz w:val="16"/>
              </w:rPr>
              <w:t>duration,</w:t>
            </w:r>
            <w:r>
              <w:rPr>
                <w:rFonts w:ascii="Times New Roman"/>
                <w:spacing w:val="1"/>
                <w:sz w:val="16"/>
              </w:rPr>
              <w:t xml:space="preserve"> </w:t>
            </w:r>
            <w:r>
              <w:rPr>
                <w:rFonts w:ascii="Times New Roman"/>
                <w:sz w:val="16"/>
              </w:rPr>
              <w:t>intensity</w:t>
            </w:r>
            <w:r>
              <w:rPr>
                <w:rFonts w:ascii="Times New Roman"/>
                <w:spacing w:val="-1"/>
                <w:sz w:val="16"/>
              </w:rPr>
              <w:t xml:space="preserve"> </w:t>
            </w:r>
            <w:r>
              <w:rPr>
                <w:rFonts w:ascii="Times New Roman"/>
                <w:sz w:val="16"/>
              </w:rPr>
              <w:t>&amp;</w:t>
            </w:r>
            <w:r>
              <w:rPr>
                <w:rFonts w:ascii="Times New Roman"/>
                <w:spacing w:val="-2"/>
                <w:sz w:val="16"/>
              </w:rPr>
              <w:t xml:space="preserve"> </w:t>
            </w:r>
            <w:r>
              <w:rPr>
                <w:rFonts w:ascii="Times New Roman"/>
                <w:sz w:val="16"/>
              </w:rPr>
              <w:t>fluctuations</w:t>
            </w:r>
            <w:r>
              <w:rPr>
                <w:rFonts w:ascii="Times New Roman"/>
                <w:spacing w:val="-2"/>
                <w:sz w:val="16"/>
              </w:rPr>
              <w:t xml:space="preserve"> </w:t>
            </w:r>
            <w:r>
              <w:rPr>
                <w:rFonts w:ascii="Times New Roman"/>
                <w:sz w:val="16"/>
              </w:rPr>
              <w:t>of severity)</w:t>
            </w:r>
            <w:r>
              <w:rPr>
                <w:rFonts w:ascii="Times New Roman"/>
                <w:sz w:val="24"/>
              </w:rPr>
              <w:t>:</w:t>
            </w:r>
          </w:p>
        </w:tc>
      </w:tr>
      <w:tr w:rsidR="003620F5" w14:paraId="75F1E7D3" w14:textId="77777777">
        <w:trPr>
          <w:trHeight w:val="986"/>
        </w:trPr>
        <w:tc>
          <w:tcPr>
            <w:tcW w:w="11611" w:type="dxa"/>
            <w:gridSpan w:val="3"/>
          </w:tcPr>
          <w:p w14:paraId="75F1E7D1" w14:textId="77777777" w:rsidR="003620F5" w:rsidRDefault="003A5F03">
            <w:pPr>
              <w:pStyle w:val="TableParagraph"/>
              <w:spacing w:line="275" w:lineRule="exact"/>
              <w:ind w:left="107"/>
              <w:rPr>
                <w:rFonts w:ascii="Times New Roman"/>
                <w:sz w:val="24"/>
              </w:rPr>
            </w:pPr>
            <w:r>
              <w:rPr>
                <w:rFonts w:ascii="Times New Roman"/>
                <w:sz w:val="24"/>
              </w:rPr>
              <w:t>Prior</w:t>
            </w:r>
            <w:r>
              <w:rPr>
                <w:rFonts w:ascii="Times New Roman"/>
                <w:spacing w:val="-3"/>
                <w:sz w:val="24"/>
              </w:rPr>
              <w:t xml:space="preserve"> </w:t>
            </w:r>
            <w:r>
              <w:rPr>
                <w:rFonts w:ascii="Times New Roman"/>
                <w:sz w:val="24"/>
              </w:rPr>
              <w:t>Treatment</w:t>
            </w:r>
            <w:r>
              <w:rPr>
                <w:rFonts w:ascii="Times New Roman"/>
                <w:spacing w:val="-2"/>
                <w:sz w:val="24"/>
              </w:rPr>
              <w:t xml:space="preserve"> </w:t>
            </w:r>
            <w:r>
              <w:rPr>
                <w:rFonts w:ascii="Times New Roman"/>
                <w:sz w:val="24"/>
              </w:rPr>
              <w:t>for</w:t>
            </w:r>
            <w:r>
              <w:rPr>
                <w:rFonts w:ascii="Times New Roman"/>
                <w:spacing w:val="-2"/>
                <w:sz w:val="24"/>
              </w:rPr>
              <w:t xml:space="preserve"> </w:t>
            </w:r>
            <w:r>
              <w:rPr>
                <w:rFonts w:ascii="Times New Roman"/>
                <w:sz w:val="24"/>
              </w:rPr>
              <w:t>Substance</w:t>
            </w:r>
            <w:r>
              <w:rPr>
                <w:rFonts w:ascii="Times New Roman"/>
                <w:spacing w:val="-3"/>
                <w:sz w:val="24"/>
              </w:rPr>
              <w:t xml:space="preserve"> </w:t>
            </w:r>
            <w:r>
              <w:rPr>
                <w:rFonts w:ascii="Times New Roman"/>
                <w:sz w:val="24"/>
              </w:rPr>
              <w:t>Use Disorder?</w:t>
            </w:r>
          </w:p>
          <w:p w14:paraId="75F1E7D2" w14:textId="77777777" w:rsidR="003620F5" w:rsidRDefault="003A5F03">
            <w:pPr>
              <w:pStyle w:val="TableParagraph"/>
              <w:tabs>
                <w:tab w:val="left" w:pos="1360"/>
              </w:tabs>
              <w:spacing w:before="180"/>
              <w:ind w:left="107"/>
              <w:rPr>
                <w:rFonts w:ascii="Times New Roman"/>
                <w:sz w:val="24"/>
              </w:rPr>
            </w:pPr>
            <w:r>
              <w:rPr>
                <w:rFonts w:ascii="Times New Roman"/>
                <w:sz w:val="24"/>
              </w:rPr>
              <w:t>00</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None</w:t>
            </w:r>
            <w:r>
              <w:rPr>
                <w:rFonts w:ascii="Times New Roman"/>
                <w:sz w:val="24"/>
              </w:rPr>
              <w:tab/>
              <w:t>01 =</w:t>
            </w:r>
            <w:r>
              <w:rPr>
                <w:rFonts w:ascii="Times New Roman"/>
                <w:spacing w:val="-1"/>
                <w:sz w:val="24"/>
              </w:rPr>
              <w:t xml:space="preserve"> </w:t>
            </w:r>
            <w:r>
              <w:rPr>
                <w:rFonts w:ascii="Times New Roman"/>
                <w:sz w:val="24"/>
              </w:rPr>
              <w:t>1 Previous</w:t>
            </w:r>
            <w:r>
              <w:rPr>
                <w:rFonts w:ascii="Times New Roman"/>
                <w:spacing w:val="60"/>
                <w:sz w:val="24"/>
              </w:rPr>
              <w:t xml:space="preserve"> </w:t>
            </w:r>
            <w:r>
              <w:rPr>
                <w:rFonts w:ascii="Times New Roman"/>
                <w:sz w:val="24"/>
              </w:rPr>
              <w:t>02 =</w:t>
            </w:r>
            <w:r>
              <w:rPr>
                <w:rFonts w:ascii="Times New Roman"/>
                <w:spacing w:val="-2"/>
                <w:sz w:val="24"/>
              </w:rPr>
              <w:t xml:space="preserve"> </w:t>
            </w:r>
            <w:r>
              <w:rPr>
                <w:rFonts w:ascii="Times New Roman"/>
                <w:sz w:val="24"/>
              </w:rPr>
              <w:t>2 Previous</w:t>
            </w:r>
            <w:r>
              <w:rPr>
                <w:rFonts w:ascii="Times New Roman"/>
                <w:spacing w:val="120"/>
                <w:sz w:val="24"/>
              </w:rPr>
              <w:t xml:space="preserve"> </w:t>
            </w:r>
            <w:r>
              <w:rPr>
                <w:rFonts w:ascii="Times New Roman"/>
                <w:sz w:val="24"/>
              </w:rPr>
              <w:t>03 =</w:t>
            </w:r>
            <w:r>
              <w:rPr>
                <w:rFonts w:ascii="Times New Roman"/>
                <w:spacing w:val="-1"/>
                <w:sz w:val="24"/>
              </w:rPr>
              <w:t xml:space="preserve"> </w:t>
            </w:r>
            <w:r>
              <w:rPr>
                <w:rFonts w:ascii="Times New Roman"/>
                <w:sz w:val="24"/>
              </w:rPr>
              <w:t>Unknown</w:t>
            </w:r>
          </w:p>
        </w:tc>
      </w:tr>
      <w:tr w:rsidR="003620F5" w14:paraId="75F1E7D7" w14:textId="77777777">
        <w:trPr>
          <w:trHeight w:val="1907"/>
        </w:trPr>
        <w:tc>
          <w:tcPr>
            <w:tcW w:w="11611" w:type="dxa"/>
            <w:gridSpan w:val="3"/>
          </w:tcPr>
          <w:p w14:paraId="75F1E7D4" w14:textId="77777777" w:rsidR="003620F5" w:rsidRDefault="003A5F03">
            <w:pPr>
              <w:pStyle w:val="TableParagraph"/>
              <w:spacing w:line="275" w:lineRule="exact"/>
              <w:ind w:left="107"/>
              <w:rPr>
                <w:rFonts w:ascii="Times New Roman"/>
                <w:sz w:val="24"/>
              </w:rPr>
            </w:pPr>
            <w:r>
              <w:rPr>
                <w:rFonts w:ascii="Times New Roman"/>
                <w:sz w:val="24"/>
              </w:rPr>
              <w:t>If</w:t>
            </w:r>
            <w:r>
              <w:rPr>
                <w:rFonts w:ascii="Times New Roman"/>
                <w:spacing w:val="-2"/>
                <w:sz w:val="24"/>
              </w:rPr>
              <w:t xml:space="preserve"> </w:t>
            </w:r>
            <w:r>
              <w:rPr>
                <w:rFonts w:ascii="Times New Roman"/>
                <w:sz w:val="24"/>
              </w:rPr>
              <w:t>1</w:t>
            </w:r>
            <w:r>
              <w:rPr>
                <w:rFonts w:ascii="Times New Roman"/>
                <w:spacing w:val="-1"/>
                <w:sz w:val="24"/>
              </w:rPr>
              <w:t xml:space="preserve"> </w:t>
            </w:r>
            <w:r>
              <w:rPr>
                <w:rFonts w:ascii="Times New Roman"/>
                <w:sz w:val="24"/>
              </w:rPr>
              <w:t>or</w:t>
            </w:r>
            <w:r>
              <w:rPr>
                <w:rFonts w:ascii="Times New Roman"/>
                <w:spacing w:val="-1"/>
                <w:sz w:val="24"/>
              </w:rPr>
              <w:t xml:space="preserve"> </w:t>
            </w:r>
            <w:r>
              <w:rPr>
                <w:rFonts w:ascii="Times New Roman"/>
                <w:sz w:val="24"/>
              </w:rPr>
              <w:t>2</w:t>
            </w:r>
            <w:r>
              <w:rPr>
                <w:rFonts w:ascii="Times New Roman"/>
                <w:spacing w:val="-1"/>
                <w:sz w:val="24"/>
              </w:rPr>
              <w:t xml:space="preserve"> </w:t>
            </w:r>
            <w:r>
              <w:rPr>
                <w:rFonts w:ascii="Times New Roman"/>
                <w:sz w:val="24"/>
              </w:rPr>
              <w:t>(Previous)</w:t>
            </w:r>
            <w:r>
              <w:rPr>
                <w:rFonts w:ascii="Times New Roman"/>
                <w:spacing w:val="-2"/>
                <w:sz w:val="24"/>
              </w:rPr>
              <w:t xml:space="preserve"> </w:t>
            </w:r>
            <w:r>
              <w:rPr>
                <w:rFonts w:ascii="Times New Roman"/>
                <w:sz w:val="24"/>
              </w:rPr>
              <w:t>is indicated</w:t>
            </w:r>
            <w:r>
              <w:rPr>
                <w:rFonts w:ascii="Times New Roman"/>
                <w:spacing w:val="-1"/>
                <w:sz w:val="24"/>
              </w:rPr>
              <w:t xml:space="preserve"> </w:t>
            </w:r>
            <w:r>
              <w:rPr>
                <w:rFonts w:ascii="Times New Roman"/>
                <w:sz w:val="24"/>
              </w:rPr>
              <w:t>above, provide</w:t>
            </w:r>
            <w:r>
              <w:rPr>
                <w:rFonts w:ascii="Times New Roman"/>
                <w:spacing w:val="-2"/>
                <w:sz w:val="24"/>
              </w:rPr>
              <w:t xml:space="preserve"> </w:t>
            </w:r>
            <w:r>
              <w:rPr>
                <w:rFonts w:ascii="Times New Roman"/>
                <w:sz w:val="24"/>
              </w:rPr>
              <w:t>more</w:t>
            </w:r>
            <w:r>
              <w:rPr>
                <w:rFonts w:ascii="Times New Roman"/>
                <w:spacing w:val="-2"/>
                <w:sz w:val="24"/>
              </w:rPr>
              <w:t xml:space="preserve"> </w:t>
            </w:r>
            <w:r>
              <w:rPr>
                <w:rFonts w:ascii="Times New Roman"/>
                <w:sz w:val="24"/>
              </w:rPr>
              <w:t>details.</w:t>
            </w:r>
          </w:p>
          <w:p w14:paraId="75F1E7D5" w14:textId="77777777" w:rsidR="003620F5" w:rsidRDefault="003A5F03">
            <w:pPr>
              <w:pStyle w:val="TableParagraph"/>
              <w:tabs>
                <w:tab w:val="left" w:pos="3088"/>
                <w:tab w:val="left" w:pos="3448"/>
                <w:tab w:val="left" w:pos="6733"/>
              </w:tabs>
              <w:ind w:left="107"/>
              <w:rPr>
                <w:rFonts w:ascii="Times New Roman"/>
                <w:sz w:val="24"/>
              </w:rPr>
            </w:pPr>
            <w:r>
              <w:rPr>
                <w:rFonts w:ascii="Times New Roman"/>
                <w:sz w:val="24"/>
              </w:rPr>
              <w:t>When:</w:t>
            </w:r>
            <w:r>
              <w:rPr>
                <w:rFonts w:ascii="Times New Roman"/>
                <w:sz w:val="24"/>
                <w:u w:val="single"/>
              </w:rPr>
              <w:tab/>
            </w:r>
            <w:r>
              <w:rPr>
                <w:rFonts w:ascii="Times New Roman"/>
                <w:sz w:val="24"/>
              </w:rPr>
              <w:tab/>
              <w:t xml:space="preserve">Where: </w:t>
            </w:r>
            <w:r>
              <w:rPr>
                <w:rFonts w:ascii="Times New Roman"/>
                <w:sz w:val="24"/>
                <w:u w:val="single"/>
              </w:rPr>
              <w:t xml:space="preserve"> </w:t>
            </w:r>
            <w:r>
              <w:rPr>
                <w:rFonts w:ascii="Times New Roman"/>
                <w:sz w:val="24"/>
                <w:u w:val="single"/>
              </w:rPr>
              <w:tab/>
            </w:r>
          </w:p>
          <w:p w14:paraId="75F1E7D6" w14:textId="77777777" w:rsidR="003620F5" w:rsidRDefault="003A5F03">
            <w:pPr>
              <w:pStyle w:val="TableParagraph"/>
              <w:tabs>
                <w:tab w:val="left" w:pos="7552"/>
                <w:tab w:val="left" w:pos="10878"/>
              </w:tabs>
              <w:spacing w:before="2" w:line="550" w:lineRule="atLeast"/>
              <w:ind w:left="107" w:right="721"/>
              <w:rPr>
                <w:rFonts w:ascii="Times New Roman"/>
                <w:sz w:val="24"/>
              </w:rPr>
            </w:pPr>
            <w:r>
              <w:rPr>
                <w:rFonts w:ascii="Times New Roman"/>
                <w:sz w:val="24"/>
              </w:rPr>
              <w:t>Level</w:t>
            </w:r>
            <w:r>
              <w:rPr>
                <w:rFonts w:ascii="Times New Roman"/>
                <w:spacing w:val="-5"/>
                <w:sz w:val="24"/>
              </w:rPr>
              <w:t xml:space="preserve"> </w:t>
            </w:r>
            <w:r>
              <w:rPr>
                <w:rFonts w:ascii="Times New Roman"/>
                <w:sz w:val="24"/>
              </w:rPr>
              <w:t>of</w:t>
            </w:r>
            <w:r>
              <w:rPr>
                <w:rFonts w:ascii="Times New Roman"/>
                <w:spacing w:val="-5"/>
                <w:sz w:val="24"/>
              </w:rPr>
              <w:t xml:space="preserve"> </w:t>
            </w:r>
            <w:r>
              <w:rPr>
                <w:rFonts w:ascii="Times New Roman"/>
                <w:sz w:val="24"/>
              </w:rPr>
              <w:t>Care</w:t>
            </w:r>
            <w:r>
              <w:rPr>
                <w:rFonts w:ascii="Times New Roman"/>
                <w:spacing w:val="-5"/>
                <w:sz w:val="24"/>
              </w:rPr>
              <w:t xml:space="preserve"> </w:t>
            </w:r>
            <w:r>
              <w:rPr>
                <w:rFonts w:ascii="Times New Roman"/>
                <w:sz w:val="20"/>
              </w:rPr>
              <w:t>(i.e.,</w:t>
            </w:r>
            <w:r>
              <w:rPr>
                <w:rFonts w:ascii="Times New Roman"/>
                <w:spacing w:val="-2"/>
                <w:sz w:val="20"/>
              </w:rPr>
              <w:t xml:space="preserve"> </w:t>
            </w:r>
            <w:r>
              <w:rPr>
                <w:rFonts w:ascii="Times New Roman"/>
                <w:sz w:val="20"/>
              </w:rPr>
              <w:t>Detox</w:t>
            </w:r>
            <w:r>
              <w:rPr>
                <w:rFonts w:ascii="Times New Roman"/>
                <w:spacing w:val="-5"/>
                <w:sz w:val="20"/>
              </w:rPr>
              <w:t xml:space="preserve"> </w:t>
            </w:r>
            <w:r>
              <w:rPr>
                <w:rFonts w:ascii="Times New Roman"/>
                <w:sz w:val="20"/>
              </w:rPr>
              <w:t>Only,</w:t>
            </w:r>
            <w:r>
              <w:rPr>
                <w:rFonts w:ascii="Times New Roman"/>
                <w:spacing w:val="-2"/>
                <w:sz w:val="20"/>
              </w:rPr>
              <w:t xml:space="preserve"> </w:t>
            </w:r>
            <w:r>
              <w:rPr>
                <w:rFonts w:ascii="Times New Roman"/>
                <w:sz w:val="20"/>
              </w:rPr>
              <w:t>Intensive</w:t>
            </w:r>
            <w:r>
              <w:rPr>
                <w:rFonts w:ascii="Times New Roman"/>
                <w:spacing w:val="-3"/>
                <w:sz w:val="20"/>
              </w:rPr>
              <w:t xml:space="preserve"> </w:t>
            </w:r>
            <w:r>
              <w:rPr>
                <w:rFonts w:ascii="Times New Roman"/>
                <w:sz w:val="20"/>
              </w:rPr>
              <w:t>Outpatient,</w:t>
            </w:r>
            <w:r>
              <w:rPr>
                <w:rFonts w:ascii="Times New Roman"/>
                <w:spacing w:val="-3"/>
                <w:sz w:val="20"/>
              </w:rPr>
              <w:t xml:space="preserve"> </w:t>
            </w:r>
            <w:r>
              <w:rPr>
                <w:rFonts w:ascii="Times New Roman"/>
                <w:sz w:val="20"/>
              </w:rPr>
              <w:t>Outpatient,</w:t>
            </w:r>
            <w:r>
              <w:rPr>
                <w:rFonts w:ascii="Times New Roman"/>
                <w:spacing w:val="-2"/>
                <w:sz w:val="20"/>
              </w:rPr>
              <w:t xml:space="preserve"> </w:t>
            </w:r>
            <w:r>
              <w:rPr>
                <w:rFonts w:ascii="Times New Roman"/>
                <w:sz w:val="20"/>
              </w:rPr>
              <w:t>Residential,</w:t>
            </w:r>
            <w:r>
              <w:rPr>
                <w:rFonts w:ascii="Times New Roman"/>
                <w:spacing w:val="-3"/>
                <w:sz w:val="20"/>
              </w:rPr>
              <w:t xml:space="preserve"> </w:t>
            </w:r>
            <w:r>
              <w:rPr>
                <w:rFonts w:ascii="Times New Roman"/>
                <w:sz w:val="20"/>
              </w:rPr>
              <w:t>Hospital</w:t>
            </w:r>
            <w:r>
              <w:rPr>
                <w:rFonts w:ascii="Times New Roman"/>
                <w:spacing w:val="-3"/>
                <w:sz w:val="20"/>
              </w:rPr>
              <w:t xml:space="preserve"> </w:t>
            </w:r>
            <w:r>
              <w:rPr>
                <w:rFonts w:ascii="Times New Roman"/>
                <w:sz w:val="20"/>
              </w:rPr>
              <w:t>Inpatient)</w:t>
            </w:r>
            <w:r>
              <w:rPr>
                <w:rFonts w:ascii="Times New Roman"/>
                <w:sz w:val="24"/>
              </w:rPr>
              <w:t xml:space="preserve">: </w:t>
            </w:r>
            <w:r>
              <w:rPr>
                <w:rFonts w:ascii="Times New Roman"/>
                <w:sz w:val="24"/>
                <w:u w:val="single"/>
              </w:rPr>
              <w:t xml:space="preserve"> </w:t>
            </w:r>
            <w:r>
              <w:rPr>
                <w:rFonts w:ascii="Times New Roman"/>
                <w:sz w:val="24"/>
                <w:u w:val="single"/>
              </w:rPr>
              <w:tab/>
            </w:r>
            <w:r>
              <w:rPr>
                <w:rFonts w:ascii="Times New Roman"/>
                <w:sz w:val="24"/>
              </w:rPr>
              <w:t xml:space="preserve"> Type</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Discharge</w:t>
            </w:r>
            <w:r>
              <w:rPr>
                <w:rFonts w:ascii="Times New Roman"/>
                <w:spacing w:val="-1"/>
                <w:sz w:val="24"/>
              </w:rPr>
              <w:t xml:space="preserve"> </w:t>
            </w:r>
            <w:r>
              <w:rPr>
                <w:rFonts w:ascii="Times New Roman"/>
                <w:sz w:val="24"/>
              </w:rPr>
              <w:t>(</w:t>
            </w:r>
            <w:r>
              <w:rPr>
                <w:rFonts w:ascii="Times New Roman"/>
                <w:i/>
                <w:sz w:val="16"/>
              </w:rPr>
              <w:t>Did they complete</w:t>
            </w:r>
            <w:r>
              <w:rPr>
                <w:rFonts w:ascii="Times New Roman"/>
                <w:i/>
                <w:spacing w:val="-3"/>
                <w:sz w:val="16"/>
              </w:rPr>
              <w:t xml:space="preserve"> </w:t>
            </w:r>
            <w:r>
              <w:rPr>
                <w:rFonts w:ascii="Times New Roman"/>
                <w:i/>
                <w:sz w:val="16"/>
              </w:rPr>
              <w:t>treatment?</w:t>
            </w:r>
            <w:r>
              <w:rPr>
                <w:rFonts w:ascii="Times New Roman"/>
                <w:sz w:val="24"/>
              </w:rPr>
              <w:t>)</w:t>
            </w:r>
            <w:r>
              <w:rPr>
                <w:rFonts w:ascii="Times New Roman"/>
                <w:spacing w:val="-1"/>
                <w:sz w:val="24"/>
              </w:rPr>
              <w:t xml:space="preserve"> </w:t>
            </w:r>
            <w:r>
              <w:rPr>
                <w:rFonts w:ascii="Times New Roman"/>
                <w:sz w:val="24"/>
                <w:u w:val="single"/>
              </w:rPr>
              <w:t xml:space="preserve"> </w:t>
            </w:r>
            <w:r>
              <w:rPr>
                <w:rFonts w:ascii="Times New Roman"/>
                <w:sz w:val="24"/>
                <w:u w:val="single"/>
              </w:rPr>
              <w:tab/>
            </w:r>
          </w:p>
        </w:tc>
      </w:tr>
      <w:tr w:rsidR="003620F5" w14:paraId="75F1E7DC" w14:textId="77777777">
        <w:trPr>
          <w:trHeight w:val="1225"/>
        </w:trPr>
        <w:tc>
          <w:tcPr>
            <w:tcW w:w="11611" w:type="dxa"/>
            <w:gridSpan w:val="3"/>
          </w:tcPr>
          <w:p w14:paraId="75F1E7D8" w14:textId="77777777" w:rsidR="003620F5" w:rsidRDefault="003A5F03">
            <w:pPr>
              <w:pStyle w:val="TableParagraph"/>
              <w:spacing w:before="3"/>
              <w:ind w:left="107"/>
              <w:rPr>
                <w:i/>
                <w:sz w:val="16"/>
              </w:rPr>
            </w:pPr>
            <w:r>
              <w:rPr>
                <w:i/>
                <w:sz w:val="16"/>
              </w:rPr>
              <w:t>*Optional</w:t>
            </w:r>
            <w:r>
              <w:rPr>
                <w:i/>
                <w:spacing w:val="-3"/>
                <w:sz w:val="16"/>
              </w:rPr>
              <w:t xml:space="preserve"> </w:t>
            </w:r>
            <w:r>
              <w:rPr>
                <w:i/>
                <w:sz w:val="16"/>
              </w:rPr>
              <w:t>for</w:t>
            </w:r>
            <w:r>
              <w:rPr>
                <w:i/>
                <w:spacing w:val="-1"/>
                <w:sz w:val="16"/>
              </w:rPr>
              <w:t xml:space="preserve"> </w:t>
            </w:r>
            <w:r>
              <w:rPr>
                <w:i/>
                <w:sz w:val="16"/>
              </w:rPr>
              <w:t>MH</w:t>
            </w:r>
            <w:r>
              <w:rPr>
                <w:i/>
                <w:spacing w:val="-4"/>
                <w:sz w:val="16"/>
              </w:rPr>
              <w:t xml:space="preserve"> </w:t>
            </w:r>
            <w:r>
              <w:rPr>
                <w:i/>
                <w:sz w:val="16"/>
              </w:rPr>
              <w:t>reporting</w:t>
            </w:r>
          </w:p>
          <w:p w14:paraId="75F1E7D9" w14:textId="77777777" w:rsidR="003620F5" w:rsidRDefault="003620F5">
            <w:pPr>
              <w:pStyle w:val="TableParagraph"/>
              <w:rPr>
                <w:b/>
                <w:sz w:val="15"/>
              </w:rPr>
            </w:pPr>
          </w:p>
          <w:p w14:paraId="75F1E7DA" w14:textId="77777777" w:rsidR="003620F5" w:rsidRDefault="003A5F03">
            <w:pPr>
              <w:pStyle w:val="TableParagraph"/>
              <w:ind w:left="107"/>
            </w:pPr>
            <w:r>
              <w:t>Is</w:t>
            </w:r>
            <w:r>
              <w:rPr>
                <w:spacing w:val="-5"/>
              </w:rPr>
              <w:t xml:space="preserve"> </w:t>
            </w:r>
            <w:r>
              <w:t>the</w:t>
            </w:r>
            <w:r>
              <w:rPr>
                <w:spacing w:val="-2"/>
              </w:rPr>
              <w:t xml:space="preserve"> </w:t>
            </w:r>
            <w:r>
              <w:t>person</w:t>
            </w:r>
            <w:r>
              <w:rPr>
                <w:spacing w:val="-5"/>
              </w:rPr>
              <w:t xml:space="preserve"> </w:t>
            </w:r>
            <w:r>
              <w:t>receiving</w:t>
            </w:r>
            <w:r>
              <w:rPr>
                <w:spacing w:val="-4"/>
              </w:rPr>
              <w:t xml:space="preserve"> </w:t>
            </w:r>
            <w:r>
              <w:rPr>
                <w:b/>
              </w:rPr>
              <w:t>Medication-Assisted</w:t>
            </w:r>
            <w:r>
              <w:rPr>
                <w:b/>
                <w:spacing w:val="-4"/>
              </w:rPr>
              <w:t xml:space="preserve"> </w:t>
            </w:r>
            <w:r>
              <w:rPr>
                <w:b/>
              </w:rPr>
              <w:t>Opioid</w:t>
            </w:r>
            <w:r>
              <w:rPr>
                <w:b/>
                <w:spacing w:val="-7"/>
              </w:rPr>
              <w:t xml:space="preserve"> </w:t>
            </w:r>
            <w:r>
              <w:rPr>
                <w:b/>
              </w:rPr>
              <w:t>Therapy</w:t>
            </w:r>
            <w:r>
              <w:t xml:space="preserve">: </w:t>
            </w:r>
            <w:r>
              <w:t>Yes</w:t>
            </w:r>
            <w:r>
              <w:rPr>
                <w:spacing w:val="-5"/>
              </w:rPr>
              <w:t xml:space="preserve"> </w:t>
            </w:r>
            <w:r>
              <w:t>No</w:t>
            </w:r>
            <w:r>
              <w:rPr>
                <w:spacing w:val="-2"/>
              </w:rPr>
              <w:t xml:space="preserve"> </w:t>
            </w:r>
            <w:r>
              <w:t>Not</w:t>
            </w:r>
            <w:r>
              <w:rPr>
                <w:spacing w:val="-1"/>
              </w:rPr>
              <w:t xml:space="preserve"> </w:t>
            </w:r>
            <w:proofErr w:type="gramStart"/>
            <w:r>
              <w:t>Applicable</w:t>
            </w:r>
            <w:proofErr w:type="gramEnd"/>
          </w:p>
          <w:p w14:paraId="75F1E7DB" w14:textId="77777777" w:rsidR="003620F5" w:rsidRDefault="003A5F03">
            <w:pPr>
              <w:pStyle w:val="TableParagraph"/>
              <w:spacing w:before="179"/>
              <w:ind w:left="108"/>
            </w:pPr>
            <w:r>
              <w:t>*Is</w:t>
            </w:r>
            <w:r>
              <w:rPr>
                <w:spacing w:val="-2"/>
              </w:rPr>
              <w:t xml:space="preserve"> </w:t>
            </w:r>
            <w:r>
              <w:t>the</w:t>
            </w:r>
            <w:r>
              <w:rPr>
                <w:spacing w:val="-3"/>
              </w:rPr>
              <w:t xml:space="preserve"> </w:t>
            </w:r>
            <w:r>
              <w:t>person</w:t>
            </w:r>
            <w:r>
              <w:rPr>
                <w:spacing w:val="-3"/>
              </w:rPr>
              <w:t xml:space="preserve"> </w:t>
            </w:r>
            <w:r>
              <w:t>interested</w:t>
            </w:r>
            <w:r>
              <w:rPr>
                <w:spacing w:val="-5"/>
              </w:rPr>
              <w:t xml:space="preserve"> </w:t>
            </w:r>
            <w:r>
              <w:t>in receiving MAT</w:t>
            </w:r>
            <w:r>
              <w:rPr>
                <w:spacing w:val="-3"/>
              </w:rPr>
              <w:t xml:space="preserve"> </w:t>
            </w:r>
            <w:r>
              <w:t>services?</w:t>
            </w:r>
            <w:r>
              <w:rPr>
                <w:spacing w:val="-1"/>
              </w:rPr>
              <w:t xml:space="preserve"> </w:t>
            </w:r>
            <w:r>
              <w:t>Yes</w:t>
            </w:r>
            <w:r>
              <w:rPr>
                <w:spacing w:val="-3"/>
              </w:rPr>
              <w:t xml:space="preserve"> </w:t>
            </w:r>
            <w:r>
              <w:t>No</w:t>
            </w:r>
          </w:p>
        </w:tc>
      </w:tr>
      <w:tr w:rsidR="003620F5" w14:paraId="75F1E7DE" w14:textId="77777777">
        <w:trPr>
          <w:trHeight w:val="493"/>
        </w:trPr>
        <w:tc>
          <w:tcPr>
            <w:tcW w:w="11611" w:type="dxa"/>
            <w:gridSpan w:val="3"/>
          </w:tcPr>
          <w:p w14:paraId="75F1E7DD" w14:textId="77777777" w:rsidR="003620F5" w:rsidRDefault="003A5F03">
            <w:pPr>
              <w:pStyle w:val="TableParagraph"/>
              <w:spacing w:before="31"/>
              <w:ind w:left="107"/>
            </w:pPr>
            <w:r>
              <w:t>Is</w:t>
            </w:r>
            <w:r>
              <w:rPr>
                <w:spacing w:val="-5"/>
              </w:rPr>
              <w:t xml:space="preserve"> </w:t>
            </w:r>
            <w:r>
              <w:t>the</w:t>
            </w:r>
            <w:r>
              <w:rPr>
                <w:spacing w:val="-2"/>
              </w:rPr>
              <w:t xml:space="preserve"> </w:t>
            </w:r>
            <w:r>
              <w:t>person</w:t>
            </w:r>
            <w:r>
              <w:rPr>
                <w:spacing w:val="-4"/>
              </w:rPr>
              <w:t xml:space="preserve"> </w:t>
            </w:r>
            <w:r>
              <w:t>receiving</w:t>
            </w:r>
            <w:r>
              <w:rPr>
                <w:spacing w:val="-5"/>
              </w:rPr>
              <w:t xml:space="preserve"> </w:t>
            </w:r>
            <w:r>
              <w:rPr>
                <w:b/>
              </w:rPr>
              <w:t>Methadone</w:t>
            </w:r>
            <w:r>
              <w:t xml:space="preserve">: </w:t>
            </w:r>
            <w:r>
              <w:t>Yes</w:t>
            </w:r>
            <w:r>
              <w:rPr>
                <w:spacing w:val="-4"/>
              </w:rPr>
              <w:t xml:space="preserve"> </w:t>
            </w:r>
            <w:r>
              <w:t>No</w:t>
            </w:r>
            <w:r>
              <w:rPr>
                <w:spacing w:val="-6"/>
              </w:rPr>
              <w:t xml:space="preserve"> </w:t>
            </w:r>
            <w:r>
              <w:t>Not</w:t>
            </w:r>
            <w:r>
              <w:rPr>
                <w:spacing w:val="-1"/>
              </w:rPr>
              <w:t xml:space="preserve"> </w:t>
            </w:r>
            <w:r>
              <w:t>Applicable</w:t>
            </w:r>
            <w:r>
              <w:rPr>
                <w:spacing w:val="-2"/>
              </w:rPr>
              <w:t xml:space="preserve"> </w:t>
            </w:r>
            <w:r>
              <w:t>Not</w:t>
            </w:r>
            <w:r>
              <w:rPr>
                <w:spacing w:val="-3"/>
              </w:rPr>
              <w:t xml:space="preserve"> </w:t>
            </w:r>
            <w:r>
              <w:t>Collected</w:t>
            </w:r>
            <w:r>
              <w:rPr>
                <w:spacing w:val="-3"/>
              </w:rPr>
              <w:t xml:space="preserve"> </w:t>
            </w:r>
            <w:r>
              <w:t>(for</w:t>
            </w:r>
            <w:r>
              <w:rPr>
                <w:spacing w:val="-3"/>
              </w:rPr>
              <w:t xml:space="preserve"> </w:t>
            </w:r>
            <w:r>
              <w:t>MH-only</w:t>
            </w:r>
            <w:r>
              <w:rPr>
                <w:spacing w:val="-1"/>
              </w:rPr>
              <w:t xml:space="preserve"> </w:t>
            </w:r>
            <w:r>
              <w:t>persons)</w:t>
            </w:r>
          </w:p>
        </w:tc>
      </w:tr>
      <w:tr w:rsidR="003620F5" w14:paraId="75F1E7E2" w14:textId="77777777">
        <w:trPr>
          <w:trHeight w:val="597"/>
        </w:trPr>
        <w:tc>
          <w:tcPr>
            <w:tcW w:w="11611" w:type="dxa"/>
            <w:gridSpan w:val="3"/>
          </w:tcPr>
          <w:p w14:paraId="75F1E7DF" w14:textId="77777777" w:rsidR="003620F5" w:rsidRDefault="003A5F03">
            <w:pPr>
              <w:pStyle w:val="TableParagraph"/>
              <w:spacing w:line="229" w:lineRule="exact"/>
              <w:ind w:left="2063" w:right="2060"/>
              <w:jc w:val="center"/>
              <w:rPr>
                <w:sz w:val="20"/>
              </w:rPr>
            </w:pPr>
            <w:r>
              <w:rPr>
                <w:b/>
                <w:sz w:val="20"/>
              </w:rPr>
              <w:t>Current</w:t>
            </w:r>
            <w:r>
              <w:rPr>
                <w:b/>
                <w:spacing w:val="-2"/>
                <w:sz w:val="20"/>
              </w:rPr>
              <w:t xml:space="preserve"> </w:t>
            </w:r>
            <w:r>
              <w:rPr>
                <w:b/>
                <w:sz w:val="20"/>
              </w:rPr>
              <w:t>Substance</w:t>
            </w:r>
            <w:r>
              <w:rPr>
                <w:b/>
                <w:spacing w:val="-4"/>
                <w:sz w:val="20"/>
              </w:rPr>
              <w:t xml:space="preserve"> </w:t>
            </w:r>
            <w:r>
              <w:rPr>
                <w:b/>
                <w:sz w:val="20"/>
              </w:rPr>
              <w:t>Problem</w:t>
            </w:r>
            <w:r>
              <w:rPr>
                <w:b/>
                <w:spacing w:val="-4"/>
                <w:sz w:val="20"/>
              </w:rPr>
              <w:t xml:space="preserve"> </w:t>
            </w:r>
            <w:r>
              <w:rPr>
                <w:b/>
                <w:sz w:val="20"/>
              </w:rPr>
              <w:t>Code</w:t>
            </w:r>
            <w:r>
              <w:rPr>
                <w:b/>
                <w:spacing w:val="-4"/>
                <w:sz w:val="20"/>
              </w:rPr>
              <w:t xml:space="preserve"> </w:t>
            </w:r>
            <w:r>
              <w:rPr>
                <w:sz w:val="20"/>
              </w:rPr>
              <w:t>(Detailed</w:t>
            </w:r>
            <w:r>
              <w:rPr>
                <w:spacing w:val="-4"/>
                <w:sz w:val="20"/>
              </w:rPr>
              <w:t xml:space="preserve"> </w:t>
            </w:r>
            <w:r>
              <w:rPr>
                <w:sz w:val="20"/>
              </w:rPr>
              <w:t>Drug</w:t>
            </w:r>
            <w:r>
              <w:rPr>
                <w:spacing w:val="-3"/>
                <w:sz w:val="20"/>
              </w:rPr>
              <w:t xml:space="preserve"> </w:t>
            </w:r>
            <w:r>
              <w:rPr>
                <w:sz w:val="20"/>
              </w:rPr>
              <w:t>Code)</w:t>
            </w:r>
          </w:p>
          <w:p w14:paraId="75F1E7E0" w14:textId="77777777" w:rsidR="003620F5" w:rsidRDefault="003A5F03">
            <w:pPr>
              <w:pStyle w:val="TableParagraph"/>
              <w:spacing w:line="184" w:lineRule="exact"/>
              <w:ind w:left="107"/>
              <w:rPr>
                <w:sz w:val="16"/>
              </w:rPr>
            </w:pPr>
            <w:r>
              <w:rPr>
                <w:sz w:val="16"/>
              </w:rPr>
              <w:t>Indicate</w:t>
            </w:r>
            <w:r>
              <w:rPr>
                <w:spacing w:val="-2"/>
                <w:sz w:val="16"/>
              </w:rPr>
              <w:t xml:space="preserve"> </w:t>
            </w:r>
            <w:r>
              <w:rPr>
                <w:sz w:val="16"/>
              </w:rPr>
              <w:t>one</w:t>
            </w:r>
            <w:r>
              <w:rPr>
                <w:spacing w:val="-2"/>
                <w:sz w:val="16"/>
              </w:rPr>
              <w:t xml:space="preserve"> </w:t>
            </w:r>
            <w:r>
              <w:rPr>
                <w:sz w:val="16"/>
              </w:rPr>
              <w:t>(1)</w:t>
            </w:r>
            <w:r>
              <w:rPr>
                <w:spacing w:val="-1"/>
                <w:sz w:val="16"/>
              </w:rPr>
              <w:t xml:space="preserve"> </w:t>
            </w:r>
            <w:r>
              <w:rPr>
                <w:sz w:val="16"/>
              </w:rPr>
              <w:t>detailed</w:t>
            </w:r>
            <w:r>
              <w:rPr>
                <w:spacing w:val="-2"/>
                <w:sz w:val="16"/>
              </w:rPr>
              <w:t xml:space="preserve"> </w:t>
            </w:r>
            <w:r>
              <w:rPr>
                <w:sz w:val="16"/>
              </w:rPr>
              <w:t>drug</w:t>
            </w:r>
            <w:r>
              <w:rPr>
                <w:spacing w:val="-3"/>
                <w:sz w:val="16"/>
              </w:rPr>
              <w:t xml:space="preserve"> </w:t>
            </w:r>
            <w:r>
              <w:rPr>
                <w:sz w:val="16"/>
              </w:rPr>
              <w:t>code</w:t>
            </w:r>
            <w:r>
              <w:rPr>
                <w:spacing w:val="-2"/>
                <w:sz w:val="16"/>
              </w:rPr>
              <w:t xml:space="preserve"> </w:t>
            </w:r>
            <w:r>
              <w:rPr>
                <w:sz w:val="16"/>
              </w:rPr>
              <w:t>in</w:t>
            </w:r>
            <w:r>
              <w:rPr>
                <w:spacing w:val="-3"/>
                <w:sz w:val="16"/>
              </w:rPr>
              <w:t xml:space="preserve"> </w:t>
            </w:r>
            <w:r>
              <w:rPr>
                <w:sz w:val="16"/>
              </w:rPr>
              <w:t>Primary,</w:t>
            </w:r>
            <w:r>
              <w:rPr>
                <w:spacing w:val="-2"/>
                <w:sz w:val="16"/>
              </w:rPr>
              <w:t xml:space="preserve"> </w:t>
            </w:r>
            <w:r>
              <w:rPr>
                <w:sz w:val="16"/>
              </w:rPr>
              <w:t>Secondary,</w:t>
            </w:r>
            <w:r>
              <w:rPr>
                <w:spacing w:val="-3"/>
                <w:sz w:val="16"/>
              </w:rPr>
              <w:t xml:space="preserve"> </w:t>
            </w:r>
            <w:r>
              <w:rPr>
                <w:sz w:val="16"/>
              </w:rPr>
              <w:t>and/or</w:t>
            </w:r>
            <w:r>
              <w:rPr>
                <w:spacing w:val="-1"/>
                <w:sz w:val="16"/>
              </w:rPr>
              <w:t xml:space="preserve"> </w:t>
            </w:r>
            <w:r>
              <w:rPr>
                <w:sz w:val="16"/>
              </w:rPr>
              <w:t>Tertiary</w:t>
            </w:r>
            <w:r>
              <w:rPr>
                <w:spacing w:val="-2"/>
                <w:sz w:val="16"/>
              </w:rPr>
              <w:t xml:space="preserve"> </w:t>
            </w:r>
            <w:r>
              <w:rPr>
                <w:sz w:val="16"/>
              </w:rPr>
              <w:t>Substance</w:t>
            </w:r>
            <w:r>
              <w:rPr>
                <w:spacing w:val="-3"/>
                <w:sz w:val="16"/>
              </w:rPr>
              <w:t xml:space="preserve"> </w:t>
            </w:r>
            <w:r>
              <w:rPr>
                <w:sz w:val="16"/>
              </w:rPr>
              <w:t>Use</w:t>
            </w:r>
            <w:r>
              <w:rPr>
                <w:spacing w:val="-4"/>
                <w:sz w:val="16"/>
              </w:rPr>
              <w:t xml:space="preserve"> </w:t>
            </w:r>
            <w:r>
              <w:rPr>
                <w:sz w:val="16"/>
              </w:rPr>
              <w:t>Code</w:t>
            </w:r>
            <w:r>
              <w:rPr>
                <w:spacing w:val="-1"/>
                <w:sz w:val="16"/>
              </w:rPr>
              <w:t xml:space="preserve"> </w:t>
            </w:r>
            <w:r>
              <w:rPr>
                <w:sz w:val="16"/>
              </w:rPr>
              <w:t>(as</w:t>
            </w:r>
            <w:r>
              <w:rPr>
                <w:spacing w:val="-2"/>
                <w:sz w:val="16"/>
              </w:rPr>
              <w:t xml:space="preserve"> </w:t>
            </w:r>
            <w:r>
              <w:rPr>
                <w:sz w:val="16"/>
              </w:rPr>
              <w:t>applicable)</w:t>
            </w:r>
            <w:r>
              <w:rPr>
                <w:spacing w:val="-1"/>
                <w:sz w:val="16"/>
              </w:rPr>
              <w:t xml:space="preserve"> </w:t>
            </w:r>
            <w:r>
              <w:rPr>
                <w:sz w:val="16"/>
              </w:rPr>
              <w:t>below:</w:t>
            </w:r>
          </w:p>
          <w:p w14:paraId="75F1E7E1" w14:textId="77777777" w:rsidR="003620F5" w:rsidRDefault="003A5F03">
            <w:pPr>
              <w:pStyle w:val="TableParagraph"/>
              <w:spacing w:before="1" w:line="163" w:lineRule="exact"/>
              <w:ind w:left="107"/>
              <w:rPr>
                <w:sz w:val="16"/>
              </w:rPr>
            </w:pPr>
            <w:r>
              <w:rPr>
                <w:sz w:val="16"/>
              </w:rPr>
              <w:t>*Reference</w:t>
            </w:r>
            <w:r>
              <w:rPr>
                <w:spacing w:val="-5"/>
                <w:sz w:val="16"/>
              </w:rPr>
              <w:t xml:space="preserve"> </w:t>
            </w:r>
            <w:r>
              <w:rPr>
                <w:sz w:val="16"/>
              </w:rPr>
              <w:t>the</w:t>
            </w:r>
            <w:r>
              <w:rPr>
                <w:spacing w:val="-7"/>
                <w:sz w:val="16"/>
              </w:rPr>
              <w:t xml:space="preserve"> </w:t>
            </w:r>
            <w:r>
              <w:rPr>
                <w:sz w:val="16"/>
              </w:rPr>
              <w:t>DMH</w:t>
            </w:r>
            <w:r>
              <w:rPr>
                <w:spacing w:val="-5"/>
                <w:sz w:val="16"/>
              </w:rPr>
              <w:t xml:space="preserve"> </w:t>
            </w:r>
            <w:r>
              <w:rPr>
                <w:sz w:val="16"/>
              </w:rPr>
              <w:t>website</w:t>
            </w:r>
            <w:r>
              <w:rPr>
                <w:spacing w:val="-7"/>
                <w:sz w:val="16"/>
              </w:rPr>
              <w:t xml:space="preserve"> </w:t>
            </w:r>
            <w:r>
              <w:rPr>
                <w:sz w:val="16"/>
              </w:rPr>
              <w:t>for</w:t>
            </w:r>
            <w:r>
              <w:rPr>
                <w:spacing w:val="-6"/>
                <w:sz w:val="16"/>
              </w:rPr>
              <w:t xml:space="preserve"> </w:t>
            </w:r>
            <w:r>
              <w:rPr>
                <w:sz w:val="16"/>
              </w:rPr>
              <w:t>complete</w:t>
            </w:r>
            <w:r>
              <w:rPr>
                <w:spacing w:val="-7"/>
                <w:sz w:val="16"/>
              </w:rPr>
              <w:t xml:space="preserve"> </w:t>
            </w:r>
            <w:r>
              <w:rPr>
                <w:sz w:val="16"/>
              </w:rPr>
              <w:t>code</w:t>
            </w:r>
            <w:r>
              <w:rPr>
                <w:spacing w:val="-5"/>
                <w:sz w:val="16"/>
              </w:rPr>
              <w:t xml:space="preserve"> </w:t>
            </w:r>
            <w:r>
              <w:rPr>
                <w:sz w:val="16"/>
              </w:rPr>
              <w:t>list:</w:t>
            </w:r>
            <w:r>
              <w:rPr>
                <w:spacing w:val="-6"/>
                <w:sz w:val="16"/>
              </w:rPr>
              <w:t xml:space="preserve"> </w:t>
            </w:r>
            <w:hyperlink r:id="rId99">
              <w:r>
                <w:rPr>
                  <w:color w:val="0000FF"/>
                  <w:sz w:val="16"/>
                  <w:u w:val="single" w:color="0000FF"/>
                </w:rPr>
                <w:t>http://www.dmh.ms.gov/wp-content/uploads/2020/04/MS-DMH-DW-Data-Set-Code-Values_03182021.pdf</w:t>
              </w:r>
            </w:hyperlink>
          </w:p>
        </w:tc>
      </w:tr>
      <w:tr w:rsidR="003620F5" w14:paraId="75F1E7EA" w14:textId="77777777">
        <w:trPr>
          <w:trHeight w:val="229"/>
        </w:trPr>
        <w:tc>
          <w:tcPr>
            <w:tcW w:w="3780" w:type="dxa"/>
            <w:vMerge w:val="restart"/>
          </w:tcPr>
          <w:p w14:paraId="75F1E7E3" w14:textId="77777777" w:rsidR="003620F5" w:rsidRDefault="003620F5">
            <w:pPr>
              <w:pStyle w:val="TableParagraph"/>
              <w:rPr>
                <w:b/>
              </w:rPr>
            </w:pPr>
          </w:p>
          <w:p w14:paraId="75F1E7E4" w14:textId="77777777" w:rsidR="003620F5" w:rsidRDefault="003620F5">
            <w:pPr>
              <w:pStyle w:val="TableParagraph"/>
              <w:rPr>
                <w:b/>
              </w:rPr>
            </w:pPr>
          </w:p>
          <w:p w14:paraId="75F1E7E5" w14:textId="77777777" w:rsidR="003620F5" w:rsidRDefault="003620F5">
            <w:pPr>
              <w:pStyle w:val="TableParagraph"/>
              <w:rPr>
                <w:b/>
              </w:rPr>
            </w:pPr>
          </w:p>
          <w:p w14:paraId="75F1E7E6" w14:textId="77777777" w:rsidR="003620F5" w:rsidRDefault="003620F5">
            <w:pPr>
              <w:pStyle w:val="TableParagraph"/>
              <w:rPr>
                <w:b/>
              </w:rPr>
            </w:pPr>
          </w:p>
          <w:p w14:paraId="75F1E7E7" w14:textId="77777777" w:rsidR="003620F5" w:rsidRDefault="003620F5">
            <w:pPr>
              <w:pStyle w:val="TableParagraph"/>
              <w:spacing w:before="3"/>
              <w:rPr>
                <w:b/>
                <w:sz w:val="21"/>
              </w:rPr>
            </w:pPr>
          </w:p>
          <w:p w14:paraId="75F1E7E8" w14:textId="77777777" w:rsidR="003620F5" w:rsidRDefault="003A5F03">
            <w:pPr>
              <w:pStyle w:val="TableParagraph"/>
              <w:ind w:left="107"/>
              <w:rPr>
                <w:sz w:val="20"/>
              </w:rPr>
            </w:pPr>
            <w:r>
              <w:rPr>
                <w:sz w:val="20"/>
              </w:rPr>
              <w:t>Primary</w:t>
            </w:r>
          </w:p>
        </w:tc>
        <w:tc>
          <w:tcPr>
            <w:tcW w:w="7831" w:type="dxa"/>
            <w:gridSpan w:val="2"/>
            <w:tcBorders>
              <w:bottom w:val="nil"/>
            </w:tcBorders>
          </w:tcPr>
          <w:p w14:paraId="75F1E7E9" w14:textId="77777777" w:rsidR="003620F5" w:rsidRDefault="003A5F03">
            <w:pPr>
              <w:pStyle w:val="TableParagraph"/>
              <w:spacing w:line="210" w:lineRule="exact"/>
              <w:ind w:left="2558"/>
              <w:rPr>
                <w:b/>
                <w:sz w:val="20"/>
              </w:rPr>
            </w:pPr>
            <w:r>
              <w:rPr>
                <w:b/>
                <w:sz w:val="20"/>
              </w:rPr>
              <w:t>Substance</w:t>
            </w:r>
            <w:r>
              <w:rPr>
                <w:b/>
                <w:spacing w:val="-3"/>
                <w:sz w:val="20"/>
              </w:rPr>
              <w:t xml:space="preserve"> </w:t>
            </w:r>
            <w:r>
              <w:rPr>
                <w:b/>
                <w:sz w:val="20"/>
              </w:rPr>
              <w:t>Use</w:t>
            </w:r>
            <w:r>
              <w:rPr>
                <w:b/>
                <w:spacing w:val="-2"/>
                <w:sz w:val="20"/>
              </w:rPr>
              <w:t xml:space="preserve"> </w:t>
            </w:r>
            <w:r>
              <w:rPr>
                <w:b/>
                <w:sz w:val="20"/>
              </w:rPr>
              <w:t>I</w:t>
            </w:r>
            <w:r>
              <w:rPr>
                <w:b/>
                <w:spacing w:val="-4"/>
                <w:sz w:val="20"/>
              </w:rPr>
              <w:t xml:space="preserve"> </w:t>
            </w:r>
            <w:r>
              <w:rPr>
                <w:b/>
                <w:sz w:val="20"/>
              </w:rPr>
              <w:t>Code</w:t>
            </w:r>
          </w:p>
        </w:tc>
      </w:tr>
      <w:tr w:rsidR="003620F5" w14:paraId="75F1E7EF" w14:textId="77777777">
        <w:trPr>
          <w:trHeight w:val="736"/>
        </w:trPr>
        <w:tc>
          <w:tcPr>
            <w:tcW w:w="3780" w:type="dxa"/>
            <w:vMerge/>
            <w:tcBorders>
              <w:top w:val="nil"/>
            </w:tcBorders>
          </w:tcPr>
          <w:p w14:paraId="75F1E7EB" w14:textId="77777777" w:rsidR="003620F5" w:rsidRDefault="003620F5">
            <w:pPr>
              <w:rPr>
                <w:sz w:val="2"/>
                <w:szCs w:val="2"/>
              </w:rPr>
            </w:pPr>
          </w:p>
        </w:tc>
        <w:tc>
          <w:tcPr>
            <w:tcW w:w="1620" w:type="dxa"/>
          </w:tcPr>
          <w:p w14:paraId="75F1E7EC" w14:textId="77777777" w:rsidR="003620F5" w:rsidRDefault="003A5F03">
            <w:pPr>
              <w:pStyle w:val="TableParagraph"/>
              <w:spacing w:before="138"/>
              <w:ind w:left="107" w:right="175"/>
              <w:rPr>
                <w:i/>
                <w:sz w:val="20"/>
              </w:rPr>
            </w:pPr>
            <w:r>
              <w:rPr>
                <w:i/>
                <w:sz w:val="20"/>
              </w:rPr>
              <w:t>Route of</w:t>
            </w:r>
            <w:r>
              <w:rPr>
                <w:i/>
                <w:spacing w:val="1"/>
                <w:sz w:val="20"/>
              </w:rPr>
              <w:t xml:space="preserve"> </w:t>
            </w:r>
            <w:r>
              <w:rPr>
                <w:i/>
                <w:spacing w:val="-1"/>
                <w:sz w:val="20"/>
              </w:rPr>
              <w:t>Administration:</w:t>
            </w:r>
          </w:p>
        </w:tc>
        <w:tc>
          <w:tcPr>
            <w:tcW w:w="6211" w:type="dxa"/>
            <w:tcBorders>
              <w:top w:val="nil"/>
            </w:tcBorders>
          </w:tcPr>
          <w:p w14:paraId="75F1E7ED" w14:textId="77777777" w:rsidR="003620F5" w:rsidRDefault="003A5F03">
            <w:pPr>
              <w:pStyle w:val="TableParagraph"/>
              <w:numPr>
                <w:ilvl w:val="0"/>
                <w:numId w:val="29"/>
              </w:numPr>
              <w:tabs>
                <w:tab w:val="left" w:pos="389"/>
              </w:tabs>
              <w:spacing w:line="368" w:lineRule="exact"/>
              <w:ind w:hanging="282"/>
              <w:rPr>
                <w:i/>
                <w:sz w:val="20"/>
              </w:rPr>
            </w:pPr>
            <w:r>
              <w:rPr>
                <w:sz w:val="20"/>
              </w:rPr>
              <w:t>Oral</w:t>
            </w:r>
            <w:r>
              <w:rPr>
                <w:spacing w:val="-3"/>
                <w:sz w:val="20"/>
              </w:rPr>
              <w:t xml:space="preserve"> </w:t>
            </w:r>
            <w:r>
              <w:rPr>
                <w:sz w:val="32"/>
              </w:rPr>
              <w:t>□</w:t>
            </w:r>
            <w:r>
              <w:rPr>
                <w:spacing w:val="-4"/>
                <w:sz w:val="32"/>
              </w:rPr>
              <w:t xml:space="preserve"> </w:t>
            </w:r>
            <w:r>
              <w:rPr>
                <w:sz w:val="20"/>
              </w:rPr>
              <w:t>Smoking</w:t>
            </w:r>
            <w:r>
              <w:rPr>
                <w:spacing w:val="-2"/>
                <w:sz w:val="20"/>
              </w:rPr>
              <w:t xml:space="preserve"> </w:t>
            </w:r>
            <w:r>
              <w:rPr>
                <w:sz w:val="32"/>
              </w:rPr>
              <w:t>□</w:t>
            </w:r>
            <w:r>
              <w:rPr>
                <w:spacing w:val="-4"/>
                <w:sz w:val="32"/>
              </w:rPr>
              <w:t xml:space="preserve"> </w:t>
            </w:r>
            <w:r>
              <w:rPr>
                <w:sz w:val="20"/>
              </w:rPr>
              <w:t>Inhalation</w:t>
            </w:r>
            <w:r>
              <w:rPr>
                <w:spacing w:val="-4"/>
                <w:sz w:val="20"/>
              </w:rPr>
              <w:t xml:space="preserve"> </w:t>
            </w:r>
            <w:r>
              <w:rPr>
                <w:sz w:val="32"/>
              </w:rPr>
              <w:t>□</w:t>
            </w:r>
            <w:r>
              <w:rPr>
                <w:spacing w:val="-4"/>
                <w:sz w:val="32"/>
              </w:rPr>
              <w:t xml:space="preserve"> </w:t>
            </w:r>
            <w:r>
              <w:rPr>
                <w:sz w:val="20"/>
              </w:rPr>
              <w:t>Injection</w:t>
            </w:r>
            <w:r>
              <w:rPr>
                <w:spacing w:val="-3"/>
                <w:sz w:val="20"/>
              </w:rPr>
              <w:t xml:space="preserve"> </w:t>
            </w:r>
            <w:r>
              <w:rPr>
                <w:i/>
                <w:sz w:val="20"/>
              </w:rPr>
              <w:t>(priority population)</w:t>
            </w:r>
          </w:p>
          <w:p w14:paraId="75F1E7EE" w14:textId="77777777" w:rsidR="003620F5" w:rsidRDefault="003A5F03">
            <w:pPr>
              <w:pStyle w:val="TableParagraph"/>
              <w:numPr>
                <w:ilvl w:val="0"/>
                <w:numId w:val="29"/>
              </w:numPr>
              <w:tabs>
                <w:tab w:val="left" w:pos="389"/>
              </w:tabs>
              <w:spacing w:before="1" w:line="347" w:lineRule="exact"/>
              <w:ind w:hanging="282"/>
              <w:rPr>
                <w:sz w:val="20"/>
              </w:rPr>
            </w:pPr>
            <w:r>
              <w:rPr>
                <w:sz w:val="20"/>
              </w:rPr>
              <w:t>Suppositories</w:t>
            </w:r>
            <w:r>
              <w:rPr>
                <w:spacing w:val="-1"/>
                <w:sz w:val="20"/>
              </w:rPr>
              <w:t xml:space="preserve"> </w:t>
            </w:r>
            <w:r>
              <w:rPr>
                <w:sz w:val="32"/>
              </w:rPr>
              <w:t>□</w:t>
            </w:r>
            <w:r>
              <w:rPr>
                <w:spacing w:val="-2"/>
                <w:sz w:val="32"/>
              </w:rPr>
              <w:t xml:space="preserve"> </w:t>
            </w:r>
            <w:r>
              <w:rPr>
                <w:sz w:val="20"/>
              </w:rPr>
              <w:t>Other</w:t>
            </w:r>
            <w:r>
              <w:rPr>
                <w:spacing w:val="1"/>
                <w:sz w:val="20"/>
              </w:rPr>
              <w:t xml:space="preserve"> </w:t>
            </w:r>
            <w:r>
              <w:rPr>
                <w:sz w:val="32"/>
              </w:rPr>
              <w:t>□</w:t>
            </w:r>
            <w:r>
              <w:rPr>
                <w:spacing w:val="-3"/>
                <w:sz w:val="32"/>
              </w:rPr>
              <w:t xml:space="preserve"> </w:t>
            </w:r>
            <w:r>
              <w:rPr>
                <w:sz w:val="20"/>
              </w:rPr>
              <w:t xml:space="preserve">Unknown </w:t>
            </w:r>
            <w:r>
              <w:rPr>
                <w:sz w:val="32"/>
              </w:rPr>
              <w:t>□</w:t>
            </w:r>
            <w:r>
              <w:rPr>
                <w:spacing w:val="-3"/>
                <w:sz w:val="32"/>
              </w:rPr>
              <w:t xml:space="preserve"> </w:t>
            </w:r>
            <w:r>
              <w:rPr>
                <w:sz w:val="20"/>
              </w:rPr>
              <w:t>NA</w:t>
            </w:r>
          </w:p>
        </w:tc>
      </w:tr>
      <w:tr w:rsidR="003620F5" w14:paraId="75F1E7F5" w14:textId="77777777">
        <w:trPr>
          <w:trHeight w:val="1288"/>
        </w:trPr>
        <w:tc>
          <w:tcPr>
            <w:tcW w:w="3780" w:type="dxa"/>
            <w:vMerge/>
            <w:tcBorders>
              <w:top w:val="nil"/>
            </w:tcBorders>
          </w:tcPr>
          <w:p w14:paraId="75F1E7F0" w14:textId="77777777" w:rsidR="003620F5" w:rsidRDefault="003620F5">
            <w:pPr>
              <w:rPr>
                <w:sz w:val="2"/>
                <w:szCs w:val="2"/>
              </w:rPr>
            </w:pPr>
          </w:p>
        </w:tc>
        <w:tc>
          <w:tcPr>
            <w:tcW w:w="1620" w:type="dxa"/>
          </w:tcPr>
          <w:p w14:paraId="75F1E7F1" w14:textId="77777777" w:rsidR="003620F5" w:rsidRDefault="003620F5">
            <w:pPr>
              <w:pStyle w:val="TableParagraph"/>
              <w:rPr>
                <w:b/>
              </w:rPr>
            </w:pPr>
          </w:p>
          <w:p w14:paraId="75F1E7F2" w14:textId="77777777" w:rsidR="003620F5" w:rsidRDefault="003A5F03">
            <w:pPr>
              <w:pStyle w:val="TableParagraph"/>
              <w:spacing w:before="159"/>
              <w:ind w:left="107" w:right="324"/>
              <w:rPr>
                <w:i/>
                <w:sz w:val="20"/>
              </w:rPr>
            </w:pPr>
            <w:r>
              <w:rPr>
                <w:i/>
                <w:sz w:val="20"/>
              </w:rPr>
              <w:t>Frequency</w:t>
            </w:r>
            <w:r>
              <w:rPr>
                <w:i/>
                <w:spacing w:val="-9"/>
                <w:sz w:val="20"/>
              </w:rPr>
              <w:t xml:space="preserve"> </w:t>
            </w:r>
            <w:r>
              <w:rPr>
                <w:i/>
                <w:sz w:val="20"/>
              </w:rPr>
              <w:t>of</w:t>
            </w:r>
            <w:r>
              <w:rPr>
                <w:i/>
                <w:spacing w:val="-53"/>
                <w:sz w:val="20"/>
              </w:rPr>
              <w:t xml:space="preserve"> </w:t>
            </w:r>
            <w:r>
              <w:rPr>
                <w:i/>
                <w:sz w:val="20"/>
              </w:rPr>
              <w:t>Recent</w:t>
            </w:r>
            <w:r>
              <w:rPr>
                <w:i/>
                <w:spacing w:val="-3"/>
                <w:sz w:val="20"/>
              </w:rPr>
              <w:t xml:space="preserve"> </w:t>
            </w:r>
            <w:r>
              <w:rPr>
                <w:i/>
                <w:sz w:val="20"/>
              </w:rPr>
              <w:t>Use</w:t>
            </w:r>
          </w:p>
        </w:tc>
        <w:tc>
          <w:tcPr>
            <w:tcW w:w="6211" w:type="dxa"/>
          </w:tcPr>
          <w:p w14:paraId="75F1E7F3" w14:textId="77777777" w:rsidR="003620F5" w:rsidRDefault="003A5F03">
            <w:pPr>
              <w:pStyle w:val="TableParagraph"/>
              <w:spacing w:before="1" w:line="184" w:lineRule="exact"/>
              <w:ind w:left="107"/>
              <w:rPr>
                <w:sz w:val="16"/>
              </w:rPr>
            </w:pPr>
            <w:r>
              <w:rPr>
                <w:sz w:val="16"/>
              </w:rPr>
              <w:t>(At</w:t>
            </w:r>
            <w:r>
              <w:rPr>
                <w:spacing w:val="-3"/>
                <w:sz w:val="16"/>
              </w:rPr>
              <w:t xml:space="preserve"> </w:t>
            </w:r>
            <w:r>
              <w:rPr>
                <w:sz w:val="16"/>
              </w:rPr>
              <w:t>the</w:t>
            </w:r>
            <w:r>
              <w:rPr>
                <w:spacing w:val="-3"/>
                <w:sz w:val="16"/>
              </w:rPr>
              <w:t xml:space="preserve"> </w:t>
            </w:r>
            <w:r>
              <w:rPr>
                <w:sz w:val="16"/>
              </w:rPr>
              <w:t>time</w:t>
            </w:r>
            <w:r>
              <w:rPr>
                <w:spacing w:val="-3"/>
                <w:sz w:val="16"/>
              </w:rPr>
              <w:t xml:space="preserve"> </w:t>
            </w:r>
            <w:r>
              <w:rPr>
                <w:sz w:val="16"/>
              </w:rPr>
              <w:t>you</w:t>
            </w:r>
            <w:r>
              <w:rPr>
                <w:spacing w:val="-3"/>
                <w:sz w:val="16"/>
              </w:rPr>
              <w:t xml:space="preserve"> </w:t>
            </w:r>
            <w:r>
              <w:rPr>
                <w:sz w:val="16"/>
              </w:rPr>
              <w:t>were</w:t>
            </w:r>
            <w:r>
              <w:rPr>
                <w:spacing w:val="-1"/>
                <w:sz w:val="16"/>
              </w:rPr>
              <w:t xml:space="preserve"> </w:t>
            </w:r>
            <w:r>
              <w:rPr>
                <w:sz w:val="16"/>
              </w:rPr>
              <w:t>using</w:t>
            </w:r>
            <w:r>
              <w:rPr>
                <w:spacing w:val="-4"/>
                <w:sz w:val="16"/>
              </w:rPr>
              <w:t xml:space="preserve"> </w:t>
            </w:r>
            <w:r>
              <w:rPr>
                <w:sz w:val="16"/>
              </w:rPr>
              <w:t>the</w:t>
            </w:r>
            <w:r>
              <w:rPr>
                <w:spacing w:val="-3"/>
                <w:sz w:val="16"/>
              </w:rPr>
              <w:t xml:space="preserve"> </w:t>
            </w:r>
            <w:r>
              <w:rPr>
                <w:sz w:val="16"/>
              </w:rPr>
              <w:t>substance,</w:t>
            </w:r>
            <w:r>
              <w:rPr>
                <w:spacing w:val="1"/>
                <w:sz w:val="16"/>
              </w:rPr>
              <w:t xml:space="preserve"> </w:t>
            </w:r>
            <w:r>
              <w:rPr>
                <w:sz w:val="16"/>
              </w:rPr>
              <w:t>what</w:t>
            </w:r>
            <w:r>
              <w:rPr>
                <w:spacing w:val="1"/>
                <w:sz w:val="16"/>
              </w:rPr>
              <w:t xml:space="preserve"> </w:t>
            </w:r>
            <w:r>
              <w:rPr>
                <w:sz w:val="16"/>
              </w:rPr>
              <w:t>was</w:t>
            </w:r>
            <w:r>
              <w:rPr>
                <w:spacing w:val="-3"/>
                <w:sz w:val="16"/>
              </w:rPr>
              <w:t xml:space="preserve"> </w:t>
            </w:r>
            <w:r>
              <w:rPr>
                <w:sz w:val="16"/>
              </w:rPr>
              <w:t>your</w:t>
            </w:r>
            <w:r>
              <w:rPr>
                <w:spacing w:val="-1"/>
                <w:sz w:val="16"/>
              </w:rPr>
              <w:t xml:space="preserve"> </w:t>
            </w:r>
            <w:r>
              <w:rPr>
                <w:sz w:val="16"/>
              </w:rPr>
              <w:t>frequency?</w:t>
            </w:r>
          </w:p>
          <w:p w14:paraId="75F1E7F4" w14:textId="77777777" w:rsidR="003620F5" w:rsidRDefault="003A5F03">
            <w:pPr>
              <w:pStyle w:val="TableParagraph"/>
              <w:spacing w:line="368" w:lineRule="exact"/>
              <w:ind w:left="107" w:right="141"/>
              <w:rPr>
                <w:sz w:val="20"/>
              </w:rPr>
            </w:pPr>
            <w:r>
              <w:rPr>
                <w:sz w:val="32"/>
              </w:rPr>
              <w:t xml:space="preserve">□ </w:t>
            </w:r>
            <w:r>
              <w:rPr>
                <w:sz w:val="20"/>
              </w:rPr>
              <w:t>No use past month</w:t>
            </w:r>
            <w:r>
              <w:rPr>
                <w:spacing w:val="1"/>
                <w:sz w:val="20"/>
              </w:rPr>
              <w:t xml:space="preserve"> </w:t>
            </w:r>
            <w:r>
              <w:rPr>
                <w:sz w:val="32"/>
              </w:rPr>
              <w:t xml:space="preserve">□ </w:t>
            </w:r>
            <w:r>
              <w:rPr>
                <w:sz w:val="20"/>
              </w:rPr>
              <w:t>1-3x past month</w:t>
            </w:r>
            <w:r>
              <w:rPr>
                <w:spacing w:val="1"/>
                <w:sz w:val="20"/>
              </w:rPr>
              <w:t xml:space="preserve"> </w:t>
            </w:r>
            <w:r>
              <w:rPr>
                <w:sz w:val="32"/>
              </w:rPr>
              <w:t xml:space="preserve">□ </w:t>
            </w:r>
            <w:r>
              <w:rPr>
                <w:sz w:val="20"/>
              </w:rPr>
              <w:t>1-2x week past</w:t>
            </w:r>
            <w:r>
              <w:rPr>
                <w:spacing w:val="1"/>
                <w:sz w:val="20"/>
              </w:rPr>
              <w:t xml:space="preserve"> </w:t>
            </w:r>
            <w:r>
              <w:rPr>
                <w:sz w:val="20"/>
              </w:rPr>
              <w:t>month</w:t>
            </w:r>
            <w:r>
              <w:rPr>
                <w:spacing w:val="51"/>
                <w:sz w:val="20"/>
              </w:rPr>
              <w:t xml:space="preserve"> </w:t>
            </w:r>
            <w:r>
              <w:rPr>
                <w:sz w:val="32"/>
              </w:rPr>
              <w:t>□</w:t>
            </w:r>
            <w:r>
              <w:rPr>
                <w:spacing w:val="-2"/>
                <w:sz w:val="32"/>
              </w:rPr>
              <w:t xml:space="preserve"> </w:t>
            </w:r>
            <w:r>
              <w:rPr>
                <w:sz w:val="20"/>
              </w:rPr>
              <w:t>3-6s</w:t>
            </w:r>
            <w:r>
              <w:rPr>
                <w:spacing w:val="-1"/>
                <w:sz w:val="20"/>
              </w:rPr>
              <w:t xml:space="preserve"> </w:t>
            </w:r>
            <w:r>
              <w:rPr>
                <w:sz w:val="20"/>
              </w:rPr>
              <w:t>week</w:t>
            </w:r>
            <w:r>
              <w:rPr>
                <w:spacing w:val="-2"/>
                <w:sz w:val="20"/>
              </w:rPr>
              <w:t xml:space="preserve"> </w:t>
            </w:r>
            <w:r>
              <w:rPr>
                <w:sz w:val="20"/>
              </w:rPr>
              <w:t>past month</w:t>
            </w:r>
            <w:r>
              <w:rPr>
                <w:spacing w:val="-3"/>
                <w:sz w:val="20"/>
              </w:rPr>
              <w:t xml:space="preserve"> </w:t>
            </w:r>
            <w:r>
              <w:rPr>
                <w:sz w:val="32"/>
              </w:rPr>
              <w:t>□</w:t>
            </w:r>
            <w:r>
              <w:rPr>
                <w:spacing w:val="-1"/>
                <w:sz w:val="32"/>
              </w:rPr>
              <w:t xml:space="preserve"> </w:t>
            </w:r>
            <w:r>
              <w:rPr>
                <w:sz w:val="20"/>
              </w:rPr>
              <w:t>1x</w:t>
            </w:r>
            <w:r>
              <w:rPr>
                <w:spacing w:val="-2"/>
                <w:sz w:val="20"/>
              </w:rPr>
              <w:t xml:space="preserve"> </w:t>
            </w:r>
            <w:r>
              <w:rPr>
                <w:sz w:val="20"/>
              </w:rPr>
              <w:t>daily</w:t>
            </w:r>
            <w:r>
              <w:rPr>
                <w:spacing w:val="-2"/>
                <w:sz w:val="20"/>
              </w:rPr>
              <w:t xml:space="preserve"> </w:t>
            </w:r>
            <w:r>
              <w:rPr>
                <w:sz w:val="20"/>
              </w:rPr>
              <w:t>past</w:t>
            </w:r>
            <w:r>
              <w:rPr>
                <w:spacing w:val="-2"/>
                <w:sz w:val="20"/>
              </w:rPr>
              <w:t xml:space="preserve"> </w:t>
            </w:r>
            <w:r>
              <w:rPr>
                <w:sz w:val="20"/>
              </w:rPr>
              <w:t>month</w:t>
            </w:r>
            <w:r>
              <w:rPr>
                <w:spacing w:val="51"/>
                <w:sz w:val="20"/>
              </w:rPr>
              <w:t xml:space="preserve"> </w:t>
            </w:r>
            <w:r>
              <w:rPr>
                <w:sz w:val="32"/>
              </w:rPr>
              <w:t>□</w:t>
            </w:r>
            <w:r>
              <w:rPr>
                <w:spacing w:val="-1"/>
                <w:sz w:val="32"/>
              </w:rPr>
              <w:t xml:space="preserve"> </w:t>
            </w:r>
            <w:r>
              <w:rPr>
                <w:sz w:val="20"/>
              </w:rPr>
              <w:t>2-3x</w:t>
            </w:r>
            <w:r>
              <w:rPr>
                <w:spacing w:val="-53"/>
                <w:sz w:val="20"/>
              </w:rPr>
              <w:t xml:space="preserve"> </w:t>
            </w:r>
            <w:r>
              <w:rPr>
                <w:sz w:val="20"/>
              </w:rPr>
              <w:t>daily</w:t>
            </w:r>
            <w:r>
              <w:rPr>
                <w:spacing w:val="-1"/>
                <w:sz w:val="20"/>
              </w:rPr>
              <w:t xml:space="preserve"> </w:t>
            </w:r>
            <w:r>
              <w:rPr>
                <w:sz w:val="20"/>
              </w:rPr>
              <w:t>past month</w:t>
            </w:r>
            <w:r>
              <w:rPr>
                <w:spacing w:val="54"/>
                <w:sz w:val="20"/>
              </w:rPr>
              <w:t xml:space="preserve"> </w:t>
            </w:r>
            <w:r>
              <w:rPr>
                <w:sz w:val="32"/>
              </w:rPr>
              <w:t>□</w:t>
            </w:r>
            <w:r>
              <w:rPr>
                <w:spacing w:val="-3"/>
                <w:sz w:val="32"/>
              </w:rPr>
              <w:t xml:space="preserve"> </w:t>
            </w:r>
            <w:r>
              <w:rPr>
                <w:sz w:val="20"/>
              </w:rPr>
              <w:t>4+x</w:t>
            </w:r>
            <w:r>
              <w:rPr>
                <w:spacing w:val="-1"/>
                <w:sz w:val="20"/>
              </w:rPr>
              <w:t xml:space="preserve"> </w:t>
            </w:r>
            <w:r>
              <w:rPr>
                <w:sz w:val="20"/>
              </w:rPr>
              <w:t>daily</w:t>
            </w:r>
            <w:r>
              <w:rPr>
                <w:spacing w:val="-1"/>
                <w:sz w:val="20"/>
              </w:rPr>
              <w:t xml:space="preserve"> </w:t>
            </w:r>
            <w:r>
              <w:rPr>
                <w:sz w:val="20"/>
              </w:rPr>
              <w:t>past</w:t>
            </w:r>
            <w:r>
              <w:rPr>
                <w:spacing w:val="-1"/>
                <w:sz w:val="20"/>
              </w:rPr>
              <w:t xml:space="preserve"> </w:t>
            </w:r>
            <w:r>
              <w:rPr>
                <w:sz w:val="20"/>
              </w:rPr>
              <w:t>month</w:t>
            </w:r>
            <w:r>
              <w:rPr>
                <w:spacing w:val="54"/>
                <w:sz w:val="20"/>
              </w:rPr>
              <w:t xml:space="preserve"> </w:t>
            </w:r>
            <w:r>
              <w:rPr>
                <w:sz w:val="32"/>
              </w:rPr>
              <w:t>□</w:t>
            </w:r>
            <w:r>
              <w:rPr>
                <w:spacing w:val="-3"/>
                <w:sz w:val="32"/>
              </w:rPr>
              <w:t xml:space="preserve"> </w:t>
            </w:r>
            <w:r>
              <w:rPr>
                <w:sz w:val="20"/>
              </w:rPr>
              <w:t>Unknown</w:t>
            </w:r>
            <w:r>
              <w:rPr>
                <w:spacing w:val="53"/>
                <w:sz w:val="20"/>
              </w:rPr>
              <w:t xml:space="preserve"> </w:t>
            </w:r>
            <w:r>
              <w:rPr>
                <w:sz w:val="32"/>
              </w:rPr>
              <w:t>□</w:t>
            </w:r>
            <w:r>
              <w:rPr>
                <w:spacing w:val="-2"/>
                <w:sz w:val="32"/>
              </w:rPr>
              <w:t xml:space="preserve"> </w:t>
            </w:r>
            <w:r>
              <w:rPr>
                <w:sz w:val="20"/>
              </w:rPr>
              <w:t>NA</w:t>
            </w:r>
          </w:p>
        </w:tc>
      </w:tr>
      <w:tr w:rsidR="003620F5" w14:paraId="75F1E7F9" w14:textId="77777777">
        <w:trPr>
          <w:trHeight w:val="460"/>
        </w:trPr>
        <w:tc>
          <w:tcPr>
            <w:tcW w:w="3780" w:type="dxa"/>
            <w:vMerge/>
            <w:tcBorders>
              <w:top w:val="nil"/>
            </w:tcBorders>
          </w:tcPr>
          <w:p w14:paraId="75F1E7F6" w14:textId="77777777" w:rsidR="003620F5" w:rsidRDefault="003620F5">
            <w:pPr>
              <w:rPr>
                <w:sz w:val="2"/>
                <w:szCs w:val="2"/>
              </w:rPr>
            </w:pPr>
          </w:p>
        </w:tc>
        <w:tc>
          <w:tcPr>
            <w:tcW w:w="1620" w:type="dxa"/>
          </w:tcPr>
          <w:p w14:paraId="75F1E7F7" w14:textId="77777777" w:rsidR="003620F5" w:rsidRDefault="003A5F03">
            <w:pPr>
              <w:pStyle w:val="TableParagraph"/>
              <w:spacing w:line="230" w:lineRule="exact"/>
              <w:ind w:left="107" w:right="460"/>
              <w:rPr>
                <w:i/>
                <w:sz w:val="20"/>
              </w:rPr>
            </w:pPr>
            <w:r>
              <w:rPr>
                <w:i/>
                <w:sz w:val="20"/>
              </w:rPr>
              <w:t>Age at First</w:t>
            </w:r>
            <w:r>
              <w:rPr>
                <w:i/>
                <w:spacing w:val="-53"/>
                <w:sz w:val="20"/>
              </w:rPr>
              <w:t xml:space="preserve"> </w:t>
            </w:r>
            <w:r>
              <w:rPr>
                <w:i/>
                <w:sz w:val="20"/>
              </w:rPr>
              <w:t>Use:</w:t>
            </w:r>
          </w:p>
        </w:tc>
        <w:tc>
          <w:tcPr>
            <w:tcW w:w="6211" w:type="dxa"/>
          </w:tcPr>
          <w:p w14:paraId="75F1E7F8" w14:textId="77777777" w:rsidR="003620F5" w:rsidRDefault="003A5F03">
            <w:pPr>
              <w:pStyle w:val="TableParagraph"/>
              <w:spacing w:line="229" w:lineRule="exact"/>
              <w:ind w:left="107"/>
              <w:rPr>
                <w:sz w:val="20"/>
              </w:rPr>
            </w:pPr>
            <w:r>
              <w:rPr>
                <w:sz w:val="20"/>
              </w:rPr>
              <w:t>Age</w:t>
            </w:r>
            <w:r>
              <w:rPr>
                <w:spacing w:val="-1"/>
                <w:sz w:val="20"/>
              </w:rPr>
              <w:t xml:space="preserve"> </w:t>
            </w:r>
            <w:r>
              <w:rPr>
                <w:sz w:val="20"/>
              </w:rPr>
              <w:t>at</w:t>
            </w:r>
            <w:r>
              <w:rPr>
                <w:spacing w:val="-3"/>
                <w:sz w:val="20"/>
              </w:rPr>
              <w:t xml:space="preserve"> </w:t>
            </w:r>
            <w:r>
              <w:rPr>
                <w:sz w:val="20"/>
              </w:rPr>
              <w:t>first</w:t>
            </w:r>
            <w:r>
              <w:rPr>
                <w:spacing w:val="-3"/>
                <w:sz w:val="20"/>
              </w:rPr>
              <w:t xml:space="preserve"> </w:t>
            </w:r>
            <w:r>
              <w:rPr>
                <w:sz w:val="20"/>
              </w:rPr>
              <w:t>use</w:t>
            </w:r>
            <w:r>
              <w:rPr>
                <w:spacing w:val="-3"/>
                <w:sz w:val="20"/>
              </w:rPr>
              <w:t xml:space="preserve"> </w:t>
            </w:r>
            <w:r>
              <w:rPr>
                <w:sz w:val="20"/>
              </w:rPr>
              <w:t>of</w:t>
            </w:r>
            <w:r>
              <w:rPr>
                <w:spacing w:val="-2"/>
                <w:sz w:val="20"/>
              </w:rPr>
              <w:t xml:space="preserve"> </w:t>
            </w:r>
            <w:r>
              <w:rPr>
                <w:sz w:val="20"/>
              </w:rPr>
              <w:t>Problem</w:t>
            </w:r>
            <w:r>
              <w:rPr>
                <w:spacing w:val="-1"/>
                <w:sz w:val="20"/>
              </w:rPr>
              <w:t xml:space="preserve"> </w:t>
            </w:r>
            <w:r>
              <w:rPr>
                <w:sz w:val="20"/>
              </w:rPr>
              <w:t>Substance</w:t>
            </w:r>
            <w:r>
              <w:rPr>
                <w:spacing w:val="-3"/>
                <w:sz w:val="20"/>
              </w:rPr>
              <w:t xml:space="preserve"> </w:t>
            </w:r>
            <w:r>
              <w:rPr>
                <w:sz w:val="20"/>
              </w:rPr>
              <w:t>I:</w:t>
            </w:r>
          </w:p>
        </w:tc>
      </w:tr>
      <w:tr w:rsidR="003620F5" w14:paraId="75F1E801" w14:textId="77777777">
        <w:trPr>
          <w:trHeight w:val="230"/>
        </w:trPr>
        <w:tc>
          <w:tcPr>
            <w:tcW w:w="3780" w:type="dxa"/>
            <w:vMerge w:val="restart"/>
          </w:tcPr>
          <w:p w14:paraId="75F1E7FA" w14:textId="77777777" w:rsidR="003620F5" w:rsidRDefault="003620F5">
            <w:pPr>
              <w:pStyle w:val="TableParagraph"/>
              <w:rPr>
                <w:b/>
              </w:rPr>
            </w:pPr>
          </w:p>
          <w:p w14:paraId="75F1E7FB" w14:textId="77777777" w:rsidR="003620F5" w:rsidRDefault="003620F5">
            <w:pPr>
              <w:pStyle w:val="TableParagraph"/>
              <w:rPr>
                <w:b/>
              </w:rPr>
            </w:pPr>
          </w:p>
          <w:p w14:paraId="75F1E7FC" w14:textId="77777777" w:rsidR="003620F5" w:rsidRDefault="003620F5">
            <w:pPr>
              <w:pStyle w:val="TableParagraph"/>
              <w:rPr>
                <w:b/>
              </w:rPr>
            </w:pPr>
          </w:p>
          <w:p w14:paraId="75F1E7FD" w14:textId="77777777" w:rsidR="003620F5" w:rsidRDefault="003620F5">
            <w:pPr>
              <w:pStyle w:val="TableParagraph"/>
              <w:rPr>
                <w:b/>
              </w:rPr>
            </w:pPr>
          </w:p>
          <w:p w14:paraId="75F1E7FE" w14:textId="77777777" w:rsidR="003620F5" w:rsidRDefault="003620F5">
            <w:pPr>
              <w:pStyle w:val="TableParagraph"/>
              <w:spacing w:before="1"/>
              <w:rPr>
                <w:b/>
                <w:sz w:val="21"/>
              </w:rPr>
            </w:pPr>
          </w:p>
          <w:p w14:paraId="75F1E7FF" w14:textId="77777777" w:rsidR="003620F5" w:rsidRDefault="003A5F03">
            <w:pPr>
              <w:pStyle w:val="TableParagraph"/>
              <w:ind w:left="107"/>
              <w:rPr>
                <w:sz w:val="20"/>
              </w:rPr>
            </w:pPr>
            <w:r>
              <w:rPr>
                <w:sz w:val="20"/>
              </w:rPr>
              <w:t>Secondary</w:t>
            </w:r>
          </w:p>
        </w:tc>
        <w:tc>
          <w:tcPr>
            <w:tcW w:w="7831" w:type="dxa"/>
            <w:gridSpan w:val="2"/>
            <w:tcBorders>
              <w:bottom w:val="nil"/>
            </w:tcBorders>
          </w:tcPr>
          <w:p w14:paraId="75F1E800" w14:textId="77777777" w:rsidR="003620F5" w:rsidRDefault="003A5F03">
            <w:pPr>
              <w:pStyle w:val="TableParagraph"/>
              <w:spacing w:line="210" w:lineRule="exact"/>
              <w:ind w:left="2529"/>
              <w:rPr>
                <w:b/>
                <w:sz w:val="20"/>
              </w:rPr>
            </w:pPr>
            <w:r>
              <w:rPr>
                <w:b/>
                <w:sz w:val="20"/>
              </w:rPr>
              <w:t>Substance</w:t>
            </w:r>
            <w:r>
              <w:rPr>
                <w:b/>
                <w:spacing w:val="-3"/>
                <w:sz w:val="20"/>
              </w:rPr>
              <w:t xml:space="preserve"> </w:t>
            </w:r>
            <w:r>
              <w:rPr>
                <w:b/>
                <w:sz w:val="20"/>
              </w:rPr>
              <w:t>Use</w:t>
            </w:r>
            <w:r>
              <w:rPr>
                <w:b/>
                <w:spacing w:val="-2"/>
                <w:sz w:val="20"/>
              </w:rPr>
              <w:t xml:space="preserve"> </w:t>
            </w:r>
            <w:r>
              <w:rPr>
                <w:b/>
                <w:sz w:val="20"/>
              </w:rPr>
              <w:t>II</w:t>
            </w:r>
            <w:r>
              <w:rPr>
                <w:b/>
                <w:spacing w:val="-4"/>
                <w:sz w:val="20"/>
              </w:rPr>
              <w:t xml:space="preserve"> </w:t>
            </w:r>
            <w:r>
              <w:rPr>
                <w:b/>
                <w:sz w:val="20"/>
              </w:rPr>
              <w:t>Code</w:t>
            </w:r>
          </w:p>
        </w:tc>
      </w:tr>
      <w:tr w:rsidR="003620F5" w14:paraId="75F1E806" w14:textId="77777777">
        <w:trPr>
          <w:trHeight w:val="733"/>
        </w:trPr>
        <w:tc>
          <w:tcPr>
            <w:tcW w:w="3780" w:type="dxa"/>
            <w:vMerge/>
            <w:tcBorders>
              <w:top w:val="nil"/>
            </w:tcBorders>
          </w:tcPr>
          <w:p w14:paraId="75F1E802" w14:textId="77777777" w:rsidR="003620F5" w:rsidRDefault="003620F5">
            <w:pPr>
              <w:rPr>
                <w:sz w:val="2"/>
                <w:szCs w:val="2"/>
              </w:rPr>
            </w:pPr>
          </w:p>
        </w:tc>
        <w:tc>
          <w:tcPr>
            <w:tcW w:w="1620" w:type="dxa"/>
          </w:tcPr>
          <w:p w14:paraId="75F1E803" w14:textId="77777777" w:rsidR="003620F5" w:rsidRDefault="003A5F03">
            <w:pPr>
              <w:pStyle w:val="TableParagraph"/>
              <w:spacing w:before="136"/>
              <w:ind w:left="107" w:right="175"/>
              <w:rPr>
                <w:i/>
                <w:sz w:val="20"/>
              </w:rPr>
            </w:pPr>
            <w:r>
              <w:rPr>
                <w:i/>
                <w:sz w:val="20"/>
              </w:rPr>
              <w:t>Route of</w:t>
            </w:r>
            <w:r>
              <w:rPr>
                <w:i/>
                <w:spacing w:val="1"/>
                <w:sz w:val="20"/>
              </w:rPr>
              <w:t xml:space="preserve"> </w:t>
            </w:r>
            <w:r>
              <w:rPr>
                <w:i/>
                <w:spacing w:val="-1"/>
                <w:sz w:val="20"/>
              </w:rPr>
              <w:t>Administration:</w:t>
            </w:r>
          </w:p>
        </w:tc>
        <w:tc>
          <w:tcPr>
            <w:tcW w:w="6211" w:type="dxa"/>
            <w:tcBorders>
              <w:top w:val="nil"/>
            </w:tcBorders>
          </w:tcPr>
          <w:p w14:paraId="75F1E804" w14:textId="77777777" w:rsidR="003620F5" w:rsidRDefault="003A5F03">
            <w:pPr>
              <w:pStyle w:val="TableParagraph"/>
              <w:numPr>
                <w:ilvl w:val="0"/>
                <w:numId w:val="28"/>
              </w:numPr>
              <w:tabs>
                <w:tab w:val="left" w:pos="389"/>
              </w:tabs>
              <w:spacing w:line="367" w:lineRule="exact"/>
              <w:ind w:hanging="282"/>
              <w:rPr>
                <w:i/>
                <w:sz w:val="20"/>
              </w:rPr>
            </w:pPr>
            <w:r>
              <w:rPr>
                <w:sz w:val="20"/>
              </w:rPr>
              <w:t>Oral</w:t>
            </w:r>
            <w:r>
              <w:rPr>
                <w:spacing w:val="-3"/>
                <w:sz w:val="20"/>
              </w:rPr>
              <w:t xml:space="preserve"> </w:t>
            </w:r>
            <w:r>
              <w:rPr>
                <w:sz w:val="32"/>
              </w:rPr>
              <w:t>□</w:t>
            </w:r>
            <w:r>
              <w:rPr>
                <w:spacing w:val="-4"/>
                <w:sz w:val="32"/>
              </w:rPr>
              <w:t xml:space="preserve"> </w:t>
            </w:r>
            <w:r>
              <w:rPr>
                <w:sz w:val="20"/>
              </w:rPr>
              <w:t>Smoking</w:t>
            </w:r>
            <w:r>
              <w:rPr>
                <w:spacing w:val="-2"/>
                <w:sz w:val="20"/>
              </w:rPr>
              <w:t xml:space="preserve"> </w:t>
            </w:r>
            <w:r>
              <w:rPr>
                <w:sz w:val="32"/>
              </w:rPr>
              <w:t>□</w:t>
            </w:r>
            <w:r>
              <w:rPr>
                <w:spacing w:val="-4"/>
                <w:sz w:val="32"/>
              </w:rPr>
              <w:t xml:space="preserve"> </w:t>
            </w:r>
            <w:r>
              <w:rPr>
                <w:sz w:val="20"/>
              </w:rPr>
              <w:t>Inhalation</w:t>
            </w:r>
            <w:r>
              <w:rPr>
                <w:spacing w:val="-4"/>
                <w:sz w:val="20"/>
              </w:rPr>
              <w:t xml:space="preserve"> </w:t>
            </w:r>
            <w:r>
              <w:rPr>
                <w:sz w:val="32"/>
              </w:rPr>
              <w:t>□</w:t>
            </w:r>
            <w:r>
              <w:rPr>
                <w:spacing w:val="-4"/>
                <w:sz w:val="32"/>
              </w:rPr>
              <w:t xml:space="preserve"> </w:t>
            </w:r>
            <w:r>
              <w:rPr>
                <w:sz w:val="20"/>
              </w:rPr>
              <w:t>Injection</w:t>
            </w:r>
            <w:r>
              <w:rPr>
                <w:spacing w:val="-3"/>
                <w:sz w:val="20"/>
              </w:rPr>
              <w:t xml:space="preserve"> </w:t>
            </w:r>
            <w:r>
              <w:rPr>
                <w:i/>
                <w:sz w:val="20"/>
              </w:rPr>
              <w:t>(priority population)</w:t>
            </w:r>
          </w:p>
          <w:p w14:paraId="75F1E805" w14:textId="77777777" w:rsidR="003620F5" w:rsidRDefault="003A5F03">
            <w:pPr>
              <w:pStyle w:val="TableParagraph"/>
              <w:numPr>
                <w:ilvl w:val="0"/>
                <w:numId w:val="28"/>
              </w:numPr>
              <w:tabs>
                <w:tab w:val="left" w:pos="389"/>
              </w:tabs>
              <w:spacing w:line="347" w:lineRule="exact"/>
              <w:ind w:hanging="282"/>
              <w:rPr>
                <w:sz w:val="20"/>
              </w:rPr>
            </w:pPr>
            <w:r>
              <w:rPr>
                <w:sz w:val="20"/>
              </w:rPr>
              <w:t>Suppositories</w:t>
            </w:r>
            <w:r>
              <w:rPr>
                <w:spacing w:val="-1"/>
                <w:sz w:val="20"/>
              </w:rPr>
              <w:t xml:space="preserve"> </w:t>
            </w:r>
            <w:r>
              <w:rPr>
                <w:sz w:val="32"/>
              </w:rPr>
              <w:t>□</w:t>
            </w:r>
            <w:r>
              <w:rPr>
                <w:spacing w:val="-2"/>
                <w:sz w:val="32"/>
              </w:rPr>
              <w:t xml:space="preserve"> </w:t>
            </w:r>
            <w:r>
              <w:rPr>
                <w:sz w:val="20"/>
              </w:rPr>
              <w:t>Other</w:t>
            </w:r>
            <w:r>
              <w:rPr>
                <w:spacing w:val="1"/>
                <w:sz w:val="20"/>
              </w:rPr>
              <w:t xml:space="preserve"> </w:t>
            </w:r>
            <w:r>
              <w:rPr>
                <w:sz w:val="32"/>
              </w:rPr>
              <w:t>□</w:t>
            </w:r>
            <w:r>
              <w:rPr>
                <w:spacing w:val="-3"/>
                <w:sz w:val="32"/>
              </w:rPr>
              <w:t xml:space="preserve"> </w:t>
            </w:r>
            <w:r>
              <w:rPr>
                <w:sz w:val="20"/>
              </w:rPr>
              <w:t xml:space="preserve">Unknown </w:t>
            </w:r>
            <w:r>
              <w:rPr>
                <w:sz w:val="32"/>
              </w:rPr>
              <w:t>□</w:t>
            </w:r>
            <w:r>
              <w:rPr>
                <w:spacing w:val="-3"/>
                <w:sz w:val="32"/>
              </w:rPr>
              <w:t xml:space="preserve"> </w:t>
            </w:r>
            <w:r>
              <w:rPr>
                <w:sz w:val="20"/>
              </w:rPr>
              <w:t>NA</w:t>
            </w:r>
          </w:p>
        </w:tc>
      </w:tr>
      <w:tr w:rsidR="003620F5" w14:paraId="75F1E80D" w14:textId="77777777">
        <w:trPr>
          <w:trHeight w:val="1288"/>
        </w:trPr>
        <w:tc>
          <w:tcPr>
            <w:tcW w:w="3780" w:type="dxa"/>
            <w:vMerge/>
            <w:tcBorders>
              <w:top w:val="nil"/>
            </w:tcBorders>
          </w:tcPr>
          <w:p w14:paraId="75F1E807" w14:textId="77777777" w:rsidR="003620F5" w:rsidRDefault="003620F5">
            <w:pPr>
              <w:rPr>
                <w:sz w:val="2"/>
                <w:szCs w:val="2"/>
              </w:rPr>
            </w:pPr>
          </w:p>
        </w:tc>
        <w:tc>
          <w:tcPr>
            <w:tcW w:w="1620" w:type="dxa"/>
          </w:tcPr>
          <w:p w14:paraId="75F1E808" w14:textId="77777777" w:rsidR="003620F5" w:rsidRDefault="003620F5">
            <w:pPr>
              <w:pStyle w:val="TableParagraph"/>
              <w:rPr>
                <w:b/>
              </w:rPr>
            </w:pPr>
          </w:p>
          <w:p w14:paraId="75F1E809" w14:textId="77777777" w:rsidR="003620F5" w:rsidRDefault="003A5F03">
            <w:pPr>
              <w:pStyle w:val="TableParagraph"/>
              <w:spacing w:before="161"/>
              <w:ind w:left="107" w:right="324"/>
              <w:rPr>
                <w:i/>
                <w:sz w:val="20"/>
              </w:rPr>
            </w:pPr>
            <w:r>
              <w:rPr>
                <w:i/>
                <w:sz w:val="20"/>
              </w:rPr>
              <w:t>Frequency</w:t>
            </w:r>
            <w:r>
              <w:rPr>
                <w:i/>
                <w:spacing w:val="-9"/>
                <w:sz w:val="20"/>
              </w:rPr>
              <w:t xml:space="preserve"> </w:t>
            </w:r>
            <w:r>
              <w:rPr>
                <w:i/>
                <w:sz w:val="20"/>
              </w:rPr>
              <w:t>of</w:t>
            </w:r>
            <w:r>
              <w:rPr>
                <w:i/>
                <w:spacing w:val="-53"/>
                <w:sz w:val="20"/>
              </w:rPr>
              <w:t xml:space="preserve"> </w:t>
            </w:r>
            <w:r>
              <w:rPr>
                <w:i/>
                <w:sz w:val="20"/>
              </w:rPr>
              <w:t>Recent</w:t>
            </w:r>
            <w:r>
              <w:rPr>
                <w:i/>
                <w:spacing w:val="-3"/>
                <w:sz w:val="20"/>
              </w:rPr>
              <w:t xml:space="preserve"> </w:t>
            </w:r>
            <w:r>
              <w:rPr>
                <w:i/>
                <w:sz w:val="20"/>
              </w:rPr>
              <w:t>Use</w:t>
            </w:r>
          </w:p>
        </w:tc>
        <w:tc>
          <w:tcPr>
            <w:tcW w:w="6211" w:type="dxa"/>
          </w:tcPr>
          <w:p w14:paraId="75F1E80A" w14:textId="77777777" w:rsidR="003620F5" w:rsidRDefault="003A5F03">
            <w:pPr>
              <w:pStyle w:val="TableParagraph"/>
              <w:spacing w:before="1" w:line="184" w:lineRule="exact"/>
              <w:ind w:left="107"/>
              <w:rPr>
                <w:sz w:val="16"/>
              </w:rPr>
            </w:pPr>
            <w:r>
              <w:rPr>
                <w:sz w:val="16"/>
              </w:rPr>
              <w:t>(At</w:t>
            </w:r>
            <w:r>
              <w:rPr>
                <w:spacing w:val="-3"/>
                <w:sz w:val="16"/>
              </w:rPr>
              <w:t xml:space="preserve"> </w:t>
            </w:r>
            <w:r>
              <w:rPr>
                <w:sz w:val="16"/>
              </w:rPr>
              <w:t>the</w:t>
            </w:r>
            <w:r>
              <w:rPr>
                <w:spacing w:val="-3"/>
                <w:sz w:val="16"/>
              </w:rPr>
              <w:t xml:space="preserve"> </w:t>
            </w:r>
            <w:r>
              <w:rPr>
                <w:sz w:val="16"/>
              </w:rPr>
              <w:t>time</w:t>
            </w:r>
            <w:r>
              <w:rPr>
                <w:spacing w:val="-3"/>
                <w:sz w:val="16"/>
              </w:rPr>
              <w:t xml:space="preserve"> </w:t>
            </w:r>
            <w:r>
              <w:rPr>
                <w:sz w:val="16"/>
              </w:rPr>
              <w:t>you</w:t>
            </w:r>
            <w:r>
              <w:rPr>
                <w:spacing w:val="-3"/>
                <w:sz w:val="16"/>
              </w:rPr>
              <w:t xml:space="preserve"> </w:t>
            </w:r>
            <w:r>
              <w:rPr>
                <w:sz w:val="16"/>
              </w:rPr>
              <w:t>were</w:t>
            </w:r>
            <w:r>
              <w:rPr>
                <w:spacing w:val="-1"/>
                <w:sz w:val="16"/>
              </w:rPr>
              <w:t xml:space="preserve"> </w:t>
            </w:r>
            <w:r>
              <w:rPr>
                <w:sz w:val="16"/>
              </w:rPr>
              <w:t>using</w:t>
            </w:r>
            <w:r>
              <w:rPr>
                <w:spacing w:val="-4"/>
                <w:sz w:val="16"/>
              </w:rPr>
              <w:t xml:space="preserve"> </w:t>
            </w:r>
            <w:r>
              <w:rPr>
                <w:sz w:val="16"/>
              </w:rPr>
              <w:t>the</w:t>
            </w:r>
            <w:r>
              <w:rPr>
                <w:spacing w:val="-3"/>
                <w:sz w:val="16"/>
              </w:rPr>
              <w:t xml:space="preserve"> </w:t>
            </w:r>
            <w:r>
              <w:rPr>
                <w:sz w:val="16"/>
              </w:rPr>
              <w:t>substance,</w:t>
            </w:r>
            <w:r>
              <w:rPr>
                <w:spacing w:val="1"/>
                <w:sz w:val="16"/>
              </w:rPr>
              <w:t xml:space="preserve"> </w:t>
            </w:r>
            <w:r>
              <w:rPr>
                <w:sz w:val="16"/>
              </w:rPr>
              <w:t>what</w:t>
            </w:r>
            <w:r>
              <w:rPr>
                <w:spacing w:val="1"/>
                <w:sz w:val="16"/>
              </w:rPr>
              <w:t xml:space="preserve"> </w:t>
            </w:r>
            <w:r>
              <w:rPr>
                <w:sz w:val="16"/>
              </w:rPr>
              <w:t>was</w:t>
            </w:r>
            <w:r>
              <w:rPr>
                <w:spacing w:val="-3"/>
                <w:sz w:val="16"/>
              </w:rPr>
              <w:t xml:space="preserve"> </w:t>
            </w:r>
            <w:r>
              <w:rPr>
                <w:sz w:val="16"/>
              </w:rPr>
              <w:t>your</w:t>
            </w:r>
            <w:r>
              <w:rPr>
                <w:spacing w:val="-1"/>
                <w:sz w:val="16"/>
              </w:rPr>
              <w:t xml:space="preserve"> </w:t>
            </w:r>
            <w:r>
              <w:rPr>
                <w:sz w:val="16"/>
              </w:rPr>
              <w:t>frequency?</w:t>
            </w:r>
          </w:p>
          <w:p w14:paraId="75F1E80B" w14:textId="77777777" w:rsidR="003620F5" w:rsidRDefault="003A5F03">
            <w:pPr>
              <w:pStyle w:val="TableParagraph"/>
              <w:ind w:left="107" w:right="141"/>
              <w:rPr>
                <w:sz w:val="20"/>
              </w:rPr>
            </w:pPr>
            <w:r>
              <w:rPr>
                <w:sz w:val="32"/>
              </w:rPr>
              <w:t xml:space="preserve">□ </w:t>
            </w:r>
            <w:r>
              <w:rPr>
                <w:sz w:val="20"/>
              </w:rPr>
              <w:t>No use past month</w:t>
            </w:r>
            <w:r>
              <w:rPr>
                <w:spacing w:val="1"/>
                <w:sz w:val="20"/>
              </w:rPr>
              <w:t xml:space="preserve"> </w:t>
            </w:r>
            <w:r>
              <w:rPr>
                <w:sz w:val="32"/>
              </w:rPr>
              <w:t xml:space="preserve">□ </w:t>
            </w:r>
            <w:r>
              <w:rPr>
                <w:sz w:val="20"/>
              </w:rPr>
              <w:t>1-3x past month</w:t>
            </w:r>
            <w:r>
              <w:rPr>
                <w:spacing w:val="1"/>
                <w:sz w:val="20"/>
              </w:rPr>
              <w:t xml:space="preserve"> </w:t>
            </w:r>
            <w:r>
              <w:rPr>
                <w:sz w:val="32"/>
              </w:rPr>
              <w:t xml:space="preserve">□ </w:t>
            </w:r>
            <w:r>
              <w:rPr>
                <w:sz w:val="20"/>
              </w:rPr>
              <w:t>1-2x week past</w:t>
            </w:r>
            <w:r>
              <w:rPr>
                <w:spacing w:val="1"/>
                <w:sz w:val="20"/>
              </w:rPr>
              <w:t xml:space="preserve"> </w:t>
            </w:r>
            <w:r>
              <w:rPr>
                <w:sz w:val="20"/>
              </w:rPr>
              <w:t>month</w:t>
            </w:r>
            <w:r>
              <w:rPr>
                <w:spacing w:val="51"/>
                <w:sz w:val="20"/>
              </w:rPr>
              <w:t xml:space="preserve"> </w:t>
            </w:r>
            <w:r>
              <w:rPr>
                <w:sz w:val="32"/>
              </w:rPr>
              <w:t>□</w:t>
            </w:r>
            <w:r>
              <w:rPr>
                <w:spacing w:val="-2"/>
                <w:sz w:val="32"/>
              </w:rPr>
              <w:t xml:space="preserve"> </w:t>
            </w:r>
            <w:r>
              <w:rPr>
                <w:sz w:val="20"/>
              </w:rPr>
              <w:t>3-6s</w:t>
            </w:r>
            <w:r>
              <w:rPr>
                <w:spacing w:val="-1"/>
                <w:sz w:val="20"/>
              </w:rPr>
              <w:t xml:space="preserve"> </w:t>
            </w:r>
            <w:r>
              <w:rPr>
                <w:sz w:val="20"/>
              </w:rPr>
              <w:t>week</w:t>
            </w:r>
            <w:r>
              <w:rPr>
                <w:spacing w:val="-2"/>
                <w:sz w:val="20"/>
              </w:rPr>
              <w:t xml:space="preserve"> </w:t>
            </w:r>
            <w:r>
              <w:rPr>
                <w:sz w:val="20"/>
              </w:rPr>
              <w:t>past month</w:t>
            </w:r>
            <w:r>
              <w:rPr>
                <w:spacing w:val="-3"/>
                <w:sz w:val="20"/>
              </w:rPr>
              <w:t xml:space="preserve"> </w:t>
            </w:r>
            <w:r>
              <w:rPr>
                <w:sz w:val="32"/>
              </w:rPr>
              <w:t>□</w:t>
            </w:r>
            <w:r>
              <w:rPr>
                <w:spacing w:val="-1"/>
                <w:sz w:val="32"/>
              </w:rPr>
              <w:t xml:space="preserve"> </w:t>
            </w:r>
            <w:r>
              <w:rPr>
                <w:sz w:val="20"/>
              </w:rPr>
              <w:t>1x</w:t>
            </w:r>
            <w:r>
              <w:rPr>
                <w:spacing w:val="-2"/>
                <w:sz w:val="20"/>
              </w:rPr>
              <w:t xml:space="preserve"> </w:t>
            </w:r>
            <w:r>
              <w:rPr>
                <w:sz w:val="20"/>
              </w:rPr>
              <w:t>daily</w:t>
            </w:r>
            <w:r>
              <w:rPr>
                <w:spacing w:val="-2"/>
                <w:sz w:val="20"/>
              </w:rPr>
              <w:t xml:space="preserve"> </w:t>
            </w:r>
            <w:r>
              <w:rPr>
                <w:sz w:val="20"/>
              </w:rPr>
              <w:t>past</w:t>
            </w:r>
            <w:r>
              <w:rPr>
                <w:spacing w:val="-2"/>
                <w:sz w:val="20"/>
              </w:rPr>
              <w:t xml:space="preserve"> </w:t>
            </w:r>
            <w:r>
              <w:rPr>
                <w:sz w:val="20"/>
              </w:rPr>
              <w:t>month</w:t>
            </w:r>
            <w:r>
              <w:rPr>
                <w:spacing w:val="51"/>
                <w:sz w:val="20"/>
              </w:rPr>
              <w:t xml:space="preserve"> </w:t>
            </w:r>
            <w:r>
              <w:rPr>
                <w:sz w:val="32"/>
              </w:rPr>
              <w:t>□</w:t>
            </w:r>
            <w:r>
              <w:rPr>
                <w:spacing w:val="-1"/>
                <w:sz w:val="32"/>
              </w:rPr>
              <w:t xml:space="preserve"> </w:t>
            </w:r>
            <w:r>
              <w:rPr>
                <w:sz w:val="20"/>
              </w:rPr>
              <w:t>2-3x</w:t>
            </w:r>
          </w:p>
          <w:p w14:paraId="75F1E80C" w14:textId="77777777" w:rsidR="003620F5" w:rsidRDefault="003A5F03">
            <w:pPr>
              <w:pStyle w:val="TableParagraph"/>
              <w:spacing w:line="347" w:lineRule="exact"/>
              <w:ind w:left="107"/>
              <w:rPr>
                <w:sz w:val="20"/>
              </w:rPr>
            </w:pPr>
            <w:r>
              <w:rPr>
                <w:sz w:val="20"/>
              </w:rPr>
              <w:t>daily</w:t>
            </w:r>
            <w:r>
              <w:rPr>
                <w:spacing w:val="-2"/>
                <w:sz w:val="20"/>
              </w:rPr>
              <w:t xml:space="preserve"> </w:t>
            </w:r>
            <w:r>
              <w:rPr>
                <w:sz w:val="20"/>
              </w:rPr>
              <w:t>past month</w:t>
            </w:r>
            <w:r>
              <w:rPr>
                <w:spacing w:val="55"/>
                <w:sz w:val="20"/>
              </w:rPr>
              <w:t xml:space="preserve"> </w:t>
            </w:r>
            <w:r>
              <w:rPr>
                <w:sz w:val="32"/>
              </w:rPr>
              <w:t>□</w:t>
            </w:r>
            <w:r>
              <w:rPr>
                <w:spacing w:val="-3"/>
                <w:sz w:val="32"/>
              </w:rPr>
              <w:t xml:space="preserve"> </w:t>
            </w:r>
            <w:r>
              <w:rPr>
                <w:sz w:val="20"/>
              </w:rPr>
              <w:t>4+x</w:t>
            </w:r>
            <w:r>
              <w:rPr>
                <w:spacing w:val="-1"/>
                <w:sz w:val="20"/>
              </w:rPr>
              <w:t xml:space="preserve"> </w:t>
            </w:r>
            <w:r>
              <w:rPr>
                <w:sz w:val="20"/>
              </w:rPr>
              <w:t>daily</w:t>
            </w:r>
            <w:r>
              <w:rPr>
                <w:spacing w:val="-1"/>
                <w:sz w:val="20"/>
              </w:rPr>
              <w:t xml:space="preserve"> </w:t>
            </w:r>
            <w:r>
              <w:rPr>
                <w:sz w:val="20"/>
              </w:rPr>
              <w:t>past</w:t>
            </w:r>
            <w:r>
              <w:rPr>
                <w:spacing w:val="-3"/>
                <w:sz w:val="20"/>
              </w:rPr>
              <w:t xml:space="preserve"> </w:t>
            </w:r>
            <w:r>
              <w:rPr>
                <w:sz w:val="20"/>
              </w:rPr>
              <w:t>month</w:t>
            </w:r>
            <w:r>
              <w:rPr>
                <w:spacing w:val="55"/>
                <w:sz w:val="20"/>
              </w:rPr>
              <w:t xml:space="preserve"> </w:t>
            </w:r>
            <w:r>
              <w:rPr>
                <w:sz w:val="32"/>
              </w:rPr>
              <w:t>□</w:t>
            </w:r>
            <w:r>
              <w:rPr>
                <w:spacing w:val="-3"/>
                <w:sz w:val="32"/>
              </w:rPr>
              <w:t xml:space="preserve"> </w:t>
            </w:r>
            <w:r>
              <w:rPr>
                <w:sz w:val="20"/>
              </w:rPr>
              <w:t>Unknown</w:t>
            </w:r>
            <w:r>
              <w:rPr>
                <w:spacing w:val="52"/>
                <w:sz w:val="20"/>
              </w:rPr>
              <w:t xml:space="preserve"> </w:t>
            </w:r>
            <w:r>
              <w:rPr>
                <w:sz w:val="32"/>
              </w:rPr>
              <w:t>□</w:t>
            </w:r>
            <w:r>
              <w:rPr>
                <w:spacing w:val="-2"/>
                <w:sz w:val="32"/>
              </w:rPr>
              <w:t xml:space="preserve"> </w:t>
            </w:r>
            <w:r>
              <w:rPr>
                <w:sz w:val="20"/>
              </w:rPr>
              <w:t>NA</w:t>
            </w:r>
          </w:p>
        </w:tc>
      </w:tr>
      <w:tr w:rsidR="003620F5" w14:paraId="75F1E811" w14:textId="77777777">
        <w:trPr>
          <w:trHeight w:val="460"/>
        </w:trPr>
        <w:tc>
          <w:tcPr>
            <w:tcW w:w="3780" w:type="dxa"/>
            <w:vMerge/>
            <w:tcBorders>
              <w:top w:val="nil"/>
            </w:tcBorders>
          </w:tcPr>
          <w:p w14:paraId="75F1E80E" w14:textId="77777777" w:rsidR="003620F5" w:rsidRDefault="003620F5">
            <w:pPr>
              <w:rPr>
                <w:sz w:val="2"/>
                <w:szCs w:val="2"/>
              </w:rPr>
            </w:pPr>
          </w:p>
        </w:tc>
        <w:tc>
          <w:tcPr>
            <w:tcW w:w="1620" w:type="dxa"/>
          </w:tcPr>
          <w:p w14:paraId="75F1E80F" w14:textId="77777777" w:rsidR="003620F5" w:rsidRDefault="003A5F03">
            <w:pPr>
              <w:pStyle w:val="TableParagraph"/>
              <w:spacing w:line="230" w:lineRule="exact"/>
              <w:ind w:left="107" w:right="460"/>
              <w:rPr>
                <w:i/>
                <w:sz w:val="20"/>
              </w:rPr>
            </w:pPr>
            <w:r>
              <w:rPr>
                <w:i/>
                <w:sz w:val="20"/>
              </w:rPr>
              <w:t>Age at First</w:t>
            </w:r>
            <w:r>
              <w:rPr>
                <w:i/>
                <w:spacing w:val="-53"/>
                <w:sz w:val="20"/>
              </w:rPr>
              <w:t xml:space="preserve"> </w:t>
            </w:r>
            <w:r>
              <w:rPr>
                <w:i/>
                <w:sz w:val="20"/>
              </w:rPr>
              <w:t>Use</w:t>
            </w:r>
          </w:p>
        </w:tc>
        <w:tc>
          <w:tcPr>
            <w:tcW w:w="6211" w:type="dxa"/>
          </w:tcPr>
          <w:p w14:paraId="75F1E810" w14:textId="77777777" w:rsidR="003620F5" w:rsidRDefault="003A5F03">
            <w:pPr>
              <w:pStyle w:val="TableParagraph"/>
              <w:spacing w:line="229" w:lineRule="exact"/>
              <w:ind w:left="107"/>
              <w:rPr>
                <w:sz w:val="20"/>
              </w:rPr>
            </w:pPr>
            <w:r>
              <w:rPr>
                <w:sz w:val="20"/>
              </w:rPr>
              <w:t>Age</w:t>
            </w:r>
            <w:r>
              <w:rPr>
                <w:spacing w:val="-1"/>
                <w:sz w:val="20"/>
              </w:rPr>
              <w:t xml:space="preserve"> </w:t>
            </w:r>
            <w:r>
              <w:rPr>
                <w:sz w:val="20"/>
              </w:rPr>
              <w:t>at</w:t>
            </w:r>
            <w:r>
              <w:rPr>
                <w:spacing w:val="-3"/>
                <w:sz w:val="20"/>
              </w:rPr>
              <w:t xml:space="preserve"> </w:t>
            </w:r>
            <w:r>
              <w:rPr>
                <w:sz w:val="20"/>
              </w:rPr>
              <w:t>first</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Problem</w:t>
            </w:r>
            <w:r>
              <w:rPr>
                <w:spacing w:val="-1"/>
                <w:sz w:val="20"/>
              </w:rPr>
              <w:t xml:space="preserve"> </w:t>
            </w:r>
            <w:r>
              <w:rPr>
                <w:sz w:val="20"/>
              </w:rPr>
              <w:t>Substance</w:t>
            </w:r>
            <w:r>
              <w:rPr>
                <w:spacing w:val="-2"/>
                <w:sz w:val="20"/>
              </w:rPr>
              <w:t xml:space="preserve"> </w:t>
            </w:r>
            <w:r>
              <w:rPr>
                <w:sz w:val="20"/>
              </w:rPr>
              <w:t>II:</w:t>
            </w:r>
          </w:p>
        </w:tc>
      </w:tr>
      <w:tr w:rsidR="003620F5" w14:paraId="75F1E818" w14:textId="77777777">
        <w:trPr>
          <w:trHeight w:val="229"/>
        </w:trPr>
        <w:tc>
          <w:tcPr>
            <w:tcW w:w="3780" w:type="dxa"/>
            <w:vMerge w:val="restart"/>
          </w:tcPr>
          <w:p w14:paraId="75F1E812" w14:textId="77777777" w:rsidR="003620F5" w:rsidRDefault="003620F5">
            <w:pPr>
              <w:pStyle w:val="TableParagraph"/>
              <w:rPr>
                <w:b/>
              </w:rPr>
            </w:pPr>
          </w:p>
          <w:p w14:paraId="75F1E813" w14:textId="77777777" w:rsidR="003620F5" w:rsidRDefault="003620F5">
            <w:pPr>
              <w:pStyle w:val="TableParagraph"/>
              <w:rPr>
                <w:b/>
              </w:rPr>
            </w:pPr>
          </w:p>
          <w:p w14:paraId="75F1E814" w14:textId="77777777" w:rsidR="003620F5" w:rsidRDefault="003620F5">
            <w:pPr>
              <w:pStyle w:val="TableParagraph"/>
              <w:rPr>
                <w:b/>
              </w:rPr>
            </w:pPr>
          </w:p>
          <w:p w14:paraId="75F1E815" w14:textId="77777777" w:rsidR="003620F5" w:rsidRDefault="003620F5">
            <w:pPr>
              <w:pStyle w:val="TableParagraph"/>
              <w:spacing w:before="9"/>
              <w:rPr>
                <w:b/>
              </w:rPr>
            </w:pPr>
          </w:p>
          <w:p w14:paraId="75F1E816" w14:textId="77777777" w:rsidR="003620F5" w:rsidRDefault="003A5F03">
            <w:pPr>
              <w:pStyle w:val="TableParagraph"/>
              <w:spacing w:before="1"/>
              <w:ind w:left="107"/>
              <w:rPr>
                <w:sz w:val="20"/>
              </w:rPr>
            </w:pPr>
            <w:r>
              <w:rPr>
                <w:sz w:val="20"/>
              </w:rPr>
              <w:t>Tertiary</w:t>
            </w:r>
          </w:p>
        </w:tc>
        <w:tc>
          <w:tcPr>
            <w:tcW w:w="7831" w:type="dxa"/>
            <w:gridSpan w:val="2"/>
            <w:tcBorders>
              <w:bottom w:val="nil"/>
            </w:tcBorders>
          </w:tcPr>
          <w:p w14:paraId="75F1E817" w14:textId="77777777" w:rsidR="003620F5" w:rsidRDefault="003A5F03">
            <w:pPr>
              <w:pStyle w:val="TableParagraph"/>
              <w:spacing w:line="210" w:lineRule="exact"/>
              <w:ind w:left="2488" w:right="2924"/>
              <w:jc w:val="center"/>
              <w:rPr>
                <w:b/>
                <w:sz w:val="20"/>
              </w:rPr>
            </w:pPr>
            <w:r>
              <w:rPr>
                <w:b/>
                <w:sz w:val="20"/>
              </w:rPr>
              <w:t>Substance</w:t>
            </w:r>
            <w:r>
              <w:rPr>
                <w:b/>
                <w:spacing w:val="-2"/>
                <w:sz w:val="20"/>
              </w:rPr>
              <w:t xml:space="preserve"> </w:t>
            </w:r>
            <w:r>
              <w:rPr>
                <w:b/>
                <w:sz w:val="20"/>
              </w:rPr>
              <w:t>Use</w:t>
            </w:r>
            <w:r>
              <w:rPr>
                <w:b/>
                <w:spacing w:val="-1"/>
                <w:sz w:val="20"/>
              </w:rPr>
              <w:t xml:space="preserve"> </w:t>
            </w:r>
            <w:r>
              <w:rPr>
                <w:b/>
                <w:sz w:val="20"/>
              </w:rPr>
              <w:t>III</w:t>
            </w:r>
            <w:r>
              <w:rPr>
                <w:b/>
                <w:spacing w:val="-4"/>
                <w:sz w:val="20"/>
              </w:rPr>
              <w:t xml:space="preserve"> </w:t>
            </w:r>
            <w:r>
              <w:rPr>
                <w:b/>
                <w:sz w:val="20"/>
              </w:rPr>
              <w:t>Code</w:t>
            </w:r>
            <w:r>
              <w:rPr>
                <w:b/>
                <w:spacing w:val="-3"/>
                <w:sz w:val="20"/>
              </w:rPr>
              <w:t xml:space="preserve"> </w:t>
            </w:r>
            <w:r>
              <w:rPr>
                <w:b/>
                <w:sz w:val="20"/>
              </w:rPr>
              <w:t>_</w:t>
            </w:r>
          </w:p>
        </w:tc>
      </w:tr>
      <w:tr w:rsidR="003620F5" w14:paraId="75F1E81D" w14:textId="77777777">
        <w:trPr>
          <w:trHeight w:val="736"/>
        </w:trPr>
        <w:tc>
          <w:tcPr>
            <w:tcW w:w="3780" w:type="dxa"/>
            <w:vMerge/>
            <w:tcBorders>
              <w:top w:val="nil"/>
            </w:tcBorders>
          </w:tcPr>
          <w:p w14:paraId="75F1E819" w14:textId="77777777" w:rsidR="003620F5" w:rsidRDefault="003620F5">
            <w:pPr>
              <w:rPr>
                <w:sz w:val="2"/>
                <w:szCs w:val="2"/>
              </w:rPr>
            </w:pPr>
          </w:p>
        </w:tc>
        <w:tc>
          <w:tcPr>
            <w:tcW w:w="1620" w:type="dxa"/>
          </w:tcPr>
          <w:p w14:paraId="75F1E81A" w14:textId="77777777" w:rsidR="003620F5" w:rsidRDefault="003A5F03">
            <w:pPr>
              <w:pStyle w:val="TableParagraph"/>
              <w:spacing w:before="136"/>
              <w:ind w:left="107" w:right="175"/>
              <w:rPr>
                <w:i/>
                <w:sz w:val="20"/>
              </w:rPr>
            </w:pPr>
            <w:r>
              <w:rPr>
                <w:i/>
                <w:sz w:val="20"/>
              </w:rPr>
              <w:t>Route of</w:t>
            </w:r>
            <w:r>
              <w:rPr>
                <w:i/>
                <w:spacing w:val="1"/>
                <w:sz w:val="20"/>
              </w:rPr>
              <w:t xml:space="preserve"> </w:t>
            </w:r>
            <w:r>
              <w:rPr>
                <w:i/>
                <w:spacing w:val="-1"/>
                <w:sz w:val="20"/>
              </w:rPr>
              <w:t>Administration:</w:t>
            </w:r>
          </w:p>
        </w:tc>
        <w:tc>
          <w:tcPr>
            <w:tcW w:w="6211" w:type="dxa"/>
            <w:tcBorders>
              <w:top w:val="nil"/>
            </w:tcBorders>
          </w:tcPr>
          <w:p w14:paraId="75F1E81B" w14:textId="77777777" w:rsidR="003620F5" w:rsidRDefault="003A5F03">
            <w:pPr>
              <w:pStyle w:val="TableParagraph"/>
              <w:numPr>
                <w:ilvl w:val="0"/>
                <w:numId w:val="27"/>
              </w:numPr>
              <w:tabs>
                <w:tab w:val="left" w:pos="389"/>
              </w:tabs>
              <w:spacing w:line="367" w:lineRule="exact"/>
              <w:ind w:hanging="282"/>
              <w:rPr>
                <w:i/>
                <w:sz w:val="20"/>
              </w:rPr>
            </w:pPr>
            <w:r>
              <w:rPr>
                <w:sz w:val="20"/>
              </w:rPr>
              <w:t>Oral</w:t>
            </w:r>
            <w:r>
              <w:rPr>
                <w:spacing w:val="-3"/>
                <w:sz w:val="20"/>
              </w:rPr>
              <w:t xml:space="preserve"> </w:t>
            </w:r>
            <w:r>
              <w:rPr>
                <w:sz w:val="32"/>
              </w:rPr>
              <w:t>□</w:t>
            </w:r>
            <w:r>
              <w:rPr>
                <w:spacing w:val="-4"/>
                <w:sz w:val="32"/>
              </w:rPr>
              <w:t xml:space="preserve"> </w:t>
            </w:r>
            <w:r>
              <w:rPr>
                <w:sz w:val="20"/>
              </w:rPr>
              <w:t>Smoking</w:t>
            </w:r>
            <w:r>
              <w:rPr>
                <w:spacing w:val="-2"/>
                <w:sz w:val="20"/>
              </w:rPr>
              <w:t xml:space="preserve"> </w:t>
            </w:r>
            <w:r>
              <w:rPr>
                <w:sz w:val="32"/>
              </w:rPr>
              <w:t>□</w:t>
            </w:r>
            <w:r>
              <w:rPr>
                <w:spacing w:val="-4"/>
                <w:sz w:val="32"/>
              </w:rPr>
              <w:t xml:space="preserve"> </w:t>
            </w:r>
            <w:r>
              <w:rPr>
                <w:sz w:val="20"/>
              </w:rPr>
              <w:t>Inhalation</w:t>
            </w:r>
            <w:r>
              <w:rPr>
                <w:spacing w:val="-4"/>
                <w:sz w:val="20"/>
              </w:rPr>
              <w:t xml:space="preserve"> </w:t>
            </w:r>
            <w:r>
              <w:rPr>
                <w:sz w:val="32"/>
              </w:rPr>
              <w:t>□</w:t>
            </w:r>
            <w:r>
              <w:rPr>
                <w:spacing w:val="-4"/>
                <w:sz w:val="32"/>
              </w:rPr>
              <w:t xml:space="preserve"> </w:t>
            </w:r>
            <w:r>
              <w:rPr>
                <w:sz w:val="20"/>
              </w:rPr>
              <w:t>Injection</w:t>
            </w:r>
            <w:r>
              <w:rPr>
                <w:spacing w:val="-3"/>
                <w:sz w:val="20"/>
              </w:rPr>
              <w:t xml:space="preserve"> </w:t>
            </w:r>
            <w:r>
              <w:rPr>
                <w:i/>
                <w:sz w:val="20"/>
              </w:rPr>
              <w:t>(priority population)</w:t>
            </w:r>
          </w:p>
          <w:p w14:paraId="75F1E81C" w14:textId="77777777" w:rsidR="003620F5" w:rsidRDefault="003A5F03">
            <w:pPr>
              <w:pStyle w:val="TableParagraph"/>
              <w:numPr>
                <w:ilvl w:val="0"/>
                <w:numId w:val="27"/>
              </w:numPr>
              <w:tabs>
                <w:tab w:val="left" w:pos="389"/>
              </w:tabs>
              <w:spacing w:line="349" w:lineRule="exact"/>
              <w:ind w:hanging="282"/>
              <w:rPr>
                <w:sz w:val="20"/>
              </w:rPr>
            </w:pPr>
            <w:r>
              <w:rPr>
                <w:sz w:val="20"/>
              </w:rPr>
              <w:t>Suppositories</w:t>
            </w:r>
            <w:r>
              <w:rPr>
                <w:spacing w:val="-1"/>
                <w:sz w:val="20"/>
              </w:rPr>
              <w:t xml:space="preserve"> </w:t>
            </w:r>
            <w:r>
              <w:rPr>
                <w:sz w:val="32"/>
              </w:rPr>
              <w:t>□</w:t>
            </w:r>
            <w:r>
              <w:rPr>
                <w:spacing w:val="-2"/>
                <w:sz w:val="32"/>
              </w:rPr>
              <w:t xml:space="preserve"> </w:t>
            </w:r>
            <w:r>
              <w:rPr>
                <w:sz w:val="20"/>
              </w:rPr>
              <w:t>Other</w:t>
            </w:r>
            <w:r>
              <w:rPr>
                <w:spacing w:val="1"/>
                <w:sz w:val="20"/>
              </w:rPr>
              <w:t xml:space="preserve"> </w:t>
            </w:r>
            <w:r>
              <w:rPr>
                <w:sz w:val="32"/>
              </w:rPr>
              <w:t>□</w:t>
            </w:r>
            <w:r>
              <w:rPr>
                <w:spacing w:val="-3"/>
                <w:sz w:val="32"/>
              </w:rPr>
              <w:t xml:space="preserve"> </w:t>
            </w:r>
            <w:r>
              <w:rPr>
                <w:sz w:val="20"/>
              </w:rPr>
              <w:t xml:space="preserve">Unknown </w:t>
            </w:r>
            <w:r>
              <w:rPr>
                <w:sz w:val="32"/>
              </w:rPr>
              <w:t>□</w:t>
            </w:r>
            <w:r>
              <w:rPr>
                <w:spacing w:val="-3"/>
                <w:sz w:val="32"/>
              </w:rPr>
              <w:t xml:space="preserve"> </w:t>
            </w:r>
            <w:r>
              <w:rPr>
                <w:sz w:val="20"/>
              </w:rPr>
              <w:t>NA</w:t>
            </w:r>
          </w:p>
        </w:tc>
      </w:tr>
      <w:tr w:rsidR="003620F5" w14:paraId="75F1E823" w14:textId="77777777">
        <w:trPr>
          <w:trHeight w:val="1288"/>
        </w:trPr>
        <w:tc>
          <w:tcPr>
            <w:tcW w:w="3780" w:type="dxa"/>
            <w:vMerge/>
            <w:tcBorders>
              <w:top w:val="nil"/>
            </w:tcBorders>
          </w:tcPr>
          <w:p w14:paraId="75F1E81E" w14:textId="77777777" w:rsidR="003620F5" w:rsidRDefault="003620F5">
            <w:pPr>
              <w:rPr>
                <w:sz w:val="2"/>
                <w:szCs w:val="2"/>
              </w:rPr>
            </w:pPr>
          </w:p>
        </w:tc>
        <w:tc>
          <w:tcPr>
            <w:tcW w:w="1620" w:type="dxa"/>
          </w:tcPr>
          <w:p w14:paraId="75F1E81F" w14:textId="77777777" w:rsidR="003620F5" w:rsidRDefault="003620F5">
            <w:pPr>
              <w:pStyle w:val="TableParagraph"/>
              <w:rPr>
                <w:b/>
              </w:rPr>
            </w:pPr>
          </w:p>
          <w:p w14:paraId="75F1E820" w14:textId="77777777" w:rsidR="003620F5" w:rsidRDefault="003A5F03">
            <w:pPr>
              <w:pStyle w:val="TableParagraph"/>
              <w:spacing w:before="159"/>
              <w:ind w:left="107" w:right="324"/>
              <w:rPr>
                <w:i/>
                <w:sz w:val="20"/>
              </w:rPr>
            </w:pPr>
            <w:r>
              <w:rPr>
                <w:i/>
                <w:sz w:val="20"/>
              </w:rPr>
              <w:t>Frequency</w:t>
            </w:r>
            <w:r>
              <w:rPr>
                <w:i/>
                <w:spacing w:val="-9"/>
                <w:sz w:val="20"/>
              </w:rPr>
              <w:t xml:space="preserve"> </w:t>
            </w:r>
            <w:r>
              <w:rPr>
                <w:i/>
                <w:sz w:val="20"/>
              </w:rPr>
              <w:t>of</w:t>
            </w:r>
            <w:r>
              <w:rPr>
                <w:i/>
                <w:spacing w:val="-53"/>
                <w:sz w:val="20"/>
              </w:rPr>
              <w:t xml:space="preserve"> </w:t>
            </w:r>
            <w:r>
              <w:rPr>
                <w:i/>
                <w:sz w:val="20"/>
              </w:rPr>
              <w:t>Recent</w:t>
            </w:r>
            <w:r>
              <w:rPr>
                <w:i/>
                <w:spacing w:val="-3"/>
                <w:sz w:val="20"/>
              </w:rPr>
              <w:t xml:space="preserve"> </w:t>
            </w:r>
            <w:r>
              <w:rPr>
                <w:i/>
                <w:sz w:val="20"/>
              </w:rPr>
              <w:t>Use</w:t>
            </w:r>
          </w:p>
        </w:tc>
        <w:tc>
          <w:tcPr>
            <w:tcW w:w="6211" w:type="dxa"/>
          </w:tcPr>
          <w:p w14:paraId="75F1E821" w14:textId="77777777" w:rsidR="003620F5" w:rsidRDefault="003A5F03">
            <w:pPr>
              <w:pStyle w:val="TableParagraph"/>
              <w:spacing w:before="1" w:line="184" w:lineRule="exact"/>
              <w:ind w:left="107"/>
              <w:rPr>
                <w:sz w:val="16"/>
              </w:rPr>
            </w:pPr>
            <w:r>
              <w:rPr>
                <w:sz w:val="16"/>
              </w:rPr>
              <w:t>(At</w:t>
            </w:r>
            <w:r>
              <w:rPr>
                <w:spacing w:val="-3"/>
                <w:sz w:val="16"/>
              </w:rPr>
              <w:t xml:space="preserve"> </w:t>
            </w:r>
            <w:r>
              <w:rPr>
                <w:sz w:val="16"/>
              </w:rPr>
              <w:t>the</w:t>
            </w:r>
            <w:r>
              <w:rPr>
                <w:spacing w:val="-3"/>
                <w:sz w:val="16"/>
              </w:rPr>
              <w:t xml:space="preserve"> </w:t>
            </w:r>
            <w:r>
              <w:rPr>
                <w:sz w:val="16"/>
              </w:rPr>
              <w:t>time</w:t>
            </w:r>
            <w:r>
              <w:rPr>
                <w:spacing w:val="-3"/>
                <w:sz w:val="16"/>
              </w:rPr>
              <w:t xml:space="preserve"> </w:t>
            </w:r>
            <w:r>
              <w:rPr>
                <w:sz w:val="16"/>
              </w:rPr>
              <w:t>you</w:t>
            </w:r>
            <w:r>
              <w:rPr>
                <w:spacing w:val="-3"/>
                <w:sz w:val="16"/>
              </w:rPr>
              <w:t xml:space="preserve"> </w:t>
            </w:r>
            <w:r>
              <w:rPr>
                <w:sz w:val="16"/>
              </w:rPr>
              <w:t>were</w:t>
            </w:r>
            <w:r>
              <w:rPr>
                <w:spacing w:val="-1"/>
                <w:sz w:val="16"/>
              </w:rPr>
              <w:t xml:space="preserve"> </w:t>
            </w:r>
            <w:r>
              <w:rPr>
                <w:sz w:val="16"/>
              </w:rPr>
              <w:t>using</w:t>
            </w:r>
            <w:r>
              <w:rPr>
                <w:spacing w:val="-4"/>
                <w:sz w:val="16"/>
              </w:rPr>
              <w:t xml:space="preserve"> </w:t>
            </w:r>
            <w:r>
              <w:rPr>
                <w:sz w:val="16"/>
              </w:rPr>
              <w:t>the</w:t>
            </w:r>
            <w:r>
              <w:rPr>
                <w:spacing w:val="-3"/>
                <w:sz w:val="16"/>
              </w:rPr>
              <w:t xml:space="preserve"> </w:t>
            </w:r>
            <w:r>
              <w:rPr>
                <w:sz w:val="16"/>
              </w:rPr>
              <w:t>substance,</w:t>
            </w:r>
            <w:r>
              <w:rPr>
                <w:spacing w:val="1"/>
                <w:sz w:val="16"/>
              </w:rPr>
              <w:t xml:space="preserve"> </w:t>
            </w:r>
            <w:r>
              <w:rPr>
                <w:sz w:val="16"/>
              </w:rPr>
              <w:t>what</w:t>
            </w:r>
            <w:r>
              <w:rPr>
                <w:spacing w:val="1"/>
                <w:sz w:val="16"/>
              </w:rPr>
              <w:t xml:space="preserve"> </w:t>
            </w:r>
            <w:r>
              <w:rPr>
                <w:sz w:val="16"/>
              </w:rPr>
              <w:t>was</w:t>
            </w:r>
            <w:r>
              <w:rPr>
                <w:spacing w:val="-3"/>
                <w:sz w:val="16"/>
              </w:rPr>
              <w:t xml:space="preserve"> </w:t>
            </w:r>
            <w:r>
              <w:rPr>
                <w:sz w:val="16"/>
              </w:rPr>
              <w:t>your</w:t>
            </w:r>
            <w:r>
              <w:rPr>
                <w:spacing w:val="-1"/>
                <w:sz w:val="16"/>
              </w:rPr>
              <w:t xml:space="preserve"> </w:t>
            </w:r>
            <w:r>
              <w:rPr>
                <w:sz w:val="16"/>
              </w:rPr>
              <w:t>frequency?</w:t>
            </w:r>
          </w:p>
          <w:p w14:paraId="75F1E822" w14:textId="77777777" w:rsidR="003620F5" w:rsidRDefault="003A5F03">
            <w:pPr>
              <w:pStyle w:val="TableParagraph"/>
              <w:spacing w:line="368" w:lineRule="exact"/>
              <w:ind w:left="107" w:right="141"/>
              <w:rPr>
                <w:sz w:val="20"/>
              </w:rPr>
            </w:pPr>
            <w:r>
              <w:rPr>
                <w:sz w:val="32"/>
              </w:rPr>
              <w:t xml:space="preserve">□ </w:t>
            </w:r>
            <w:r>
              <w:rPr>
                <w:sz w:val="20"/>
              </w:rPr>
              <w:t>No use past month</w:t>
            </w:r>
            <w:r>
              <w:rPr>
                <w:spacing w:val="1"/>
                <w:sz w:val="20"/>
              </w:rPr>
              <w:t xml:space="preserve"> </w:t>
            </w:r>
            <w:r>
              <w:rPr>
                <w:sz w:val="32"/>
              </w:rPr>
              <w:t xml:space="preserve">□ </w:t>
            </w:r>
            <w:r>
              <w:rPr>
                <w:sz w:val="20"/>
              </w:rPr>
              <w:t>1-3x past month</w:t>
            </w:r>
            <w:r>
              <w:rPr>
                <w:spacing w:val="1"/>
                <w:sz w:val="20"/>
              </w:rPr>
              <w:t xml:space="preserve"> </w:t>
            </w:r>
            <w:r>
              <w:rPr>
                <w:sz w:val="32"/>
              </w:rPr>
              <w:t xml:space="preserve">□ </w:t>
            </w:r>
            <w:r>
              <w:rPr>
                <w:sz w:val="20"/>
              </w:rPr>
              <w:t>1-2x week past</w:t>
            </w:r>
            <w:r>
              <w:rPr>
                <w:spacing w:val="1"/>
                <w:sz w:val="20"/>
              </w:rPr>
              <w:t xml:space="preserve"> </w:t>
            </w:r>
            <w:r>
              <w:rPr>
                <w:sz w:val="20"/>
              </w:rPr>
              <w:t>month</w:t>
            </w:r>
            <w:r>
              <w:rPr>
                <w:spacing w:val="51"/>
                <w:sz w:val="20"/>
              </w:rPr>
              <w:t xml:space="preserve"> </w:t>
            </w:r>
            <w:r>
              <w:rPr>
                <w:sz w:val="32"/>
              </w:rPr>
              <w:t>□</w:t>
            </w:r>
            <w:r>
              <w:rPr>
                <w:spacing w:val="-2"/>
                <w:sz w:val="32"/>
              </w:rPr>
              <w:t xml:space="preserve"> </w:t>
            </w:r>
            <w:r>
              <w:rPr>
                <w:sz w:val="20"/>
              </w:rPr>
              <w:t>3-6s</w:t>
            </w:r>
            <w:r>
              <w:rPr>
                <w:spacing w:val="-1"/>
                <w:sz w:val="20"/>
              </w:rPr>
              <w:t xml:space="preserve"> </w:t>
            </w:r>
            <w:r>
              <w:rPr>
                <w:sz w:val="20"/>
              </w:rPr>
              <w:t>week</w:t>
            </w:r>
            <w:r>
              <w:rPr>
                <w:spacing w:val="-2"/>
                <w:sz w:val="20"/>
              </w:rPr>
              <w:t xml:space="preserve"> </w:t>
            </w:r>
            <w:r>
              <w:rPr>
                <w:sz w:val="20"/>
              </w:rPr>
              <w:t>past month</w:t>
            </w:r>
            <w:r>
              <w:rPr>
                <w:spacing w:val="-3"/>
                <w:sz w:val="20"/>
              </w:rPr>
              <w:t xml:space="preserve"> </w:t>
            </w:r>
            <w:r>
              <w:rPr>
                <w:sz w:val="32"/>
              </w:rPr>
              <w:t>□</w:t>
            </w:r>
            <w:r>
              <w:rPr>
                <w:spacing w:val="-1"/>
                <w:sz w:val="32"/>
              </w:rPr>
              <w:t xml:space="preserve"> </w:t>
            </w:r>
            <w:r>
              <w:rPr>
                <w:sz w:val="20"/>
              </w:rPr>
              <w:t>1x</w:t>
            </w:r>
            <w:r>
              <w:rPr>
                <w:spacing w:val="-2"/>
                <w:sz w:val="20"/>
              </w:rPr>
              <w:t xml:space="preserve"> </w:t>
            </w:r>
            <w:r>
              <w:rPr>
                <w:sz w:val="20"/>
              </w:rPr>
              <w:t>daily</w:t>
            </w:r>
            <w:r>
              <w:rPr>
                <w:spacing w:val="-2"/>
                <w:sz w:val="20"/>
              </w:rPr>
              <w:t xml:space="preserve"> </w:t>
            </w:r>
            <w:r>
              <w:rPr>
                <w:sz w:val="20"/>
              </w:rPr>
              <w:t>past</w:t>
            </w:r>
            <w:r>
              <w:rPr>
                <w:spacing w:val="-2"/>
                <w:sz w:val="20"/>
              </w:rPr>
              <w:t xml:space="preserve"> </w:t>
            </w:r>
            <w:r>
              <w:rPr>
                <w:sz w:val="20"/>
              </w:rPr>
              <w:t>month</w:t>
            </w:r>
            <w:r>
              <w:rPr>
                <w:spacing w:val="51"/>
                <w:sz w:val="20"/>
              </w:rPr>
              <w:t xml:space="preserve"> </w:t>
            </w:r>
            <w:r>
              <w:rPr>
                <w:sz w:val="32"/>
              </w:rPr>
              <w:t>□</w:t>
            </w:r>
            <w:r>
              <w:rPr>
                <w:spacing w:val="-1"/>
                <w:sz w:val="32"/>
              </w:rPr>
              <w:t xml:space="preserve"> </w:t>
            </w:r>
            <w:r>
              <w:rPr>
                <w:sz w:val="20"/>
              </w:rPr>
              <w:t>2-3x</w:t>
            </w:r>
            <w:r>
              <w:rPr>
                <w:spacing w:val="-53"/>
                <w:sz w:val="20"/>
              </w:rPr>
              <w:t xml:space="preserve"> </w:t>
            </w:r>
            <w:r>
              <w:rPr>
                <w:sz w:val="20"/>
              </w:rPr>
              <w:t>daily</w:t>
            </w:r>
            <w:r>
              <w:rPr>
                <w:spacing w:val="-1"/>
                <w:sz w:val="20"/>
              </w:rPr>
              <w:t xml:space="preserve"> </w:t>
            </w:r>
            <w:r>
              <w:rPr>
                <w:sz w:val="20"/>
              </w:rPr>
              <w:t>past month</w:t>
            </w:r>
            <w:r>
              <w:rPr>
                <w:spacing w:val="54"/>
                <w:sz w:val="20"/>
              </w:rPr>
              <w:t xml:space="preserve"> </w:t>
            </w:r>
            <w:r>
              <w:rPr>
                <w:sz w:val="32"/>
              </w:rPr>
              <w:t>□</w:t>
            </w:r>
            <w:r>
              <w:rPr>
                <w:spacing w:val="-3"/>
                <w:sz w:val="32"/>
              </w:rPr>
              <w:t xml:space="preserve"> </w:t>
            </w:r>
            <w:r>
              <w:rPr>
                <w:sz w:val="20"/>
              </w:rPr>
              <w:t>4+x</w:t>
            </w:r>
            <w:r>
              <w:rPr>
                <w:spacing w:val="-1"/>
                <w:sz w:val="20"/>
              </w:rPr>
              <w:t xml:space="preserve"> </w:t>
            </w:r>
            <w:r>
              <w:rPr>
                <w:sz w:val="20"/>
              </w:rPr>
              <w:t>daily</w:t>
            </w:r>
            <w:r>
              <w:rPr>
                <w:spacing w:val="-1"/>
                <w:sz w:val="20"/>
              </w:rPr>
              <w:t xml:space="preserve"> </w:t>
            </w:r>
            <w:r>
              <w:rPr>
                <w:sz w:val="20"/>
              </w:rPr>
              <w:t>past</w:t>
            </w:r>
            <w:r>
              <w:rPr>
                <w:spacing w:val="-1"/>
                <w:sz w:val="20"/>
              </w:rPr>
              <w:t xml:space="preserve"> </w:t>
            </w:r>
            <w:r>
              <w:rPr>
                <w:sz w:val="20"/>
              </w:rPr>
              <w:t>month</w:t>
            </w:r>
            <w:r>
              <w:rPr>
                <w:spacing w:val="54"/>
                <w:sz w:val="20"/>
              </w:rPr>
              <w:t xml:space="preserve"> </w:t>
            </w:r>
            <w:r>
              <w:rPr>
                <w:sz w:val="32"/>
              </w:rPr>
              <w:t>□</w:t>
            </w:r>
            <w:r>
              <w:rPr>
                <w:spacing w:val="-3"/>
                <w:sz w:val="32"/>
              </w:rPr>
              <w:t xml:space="preserve"> </w:t>
            </w:r>
            <w:r>
              <w:rPr>
                <w:sz w:val="20"/>
              </w:rPr>
              <w:t>Unknown</w:t>
            </w:r>
            <w:r>
              <w:rPr>
                <w:spacing w:val="53"/>
                <w:sz w:val="20"/>
              </w:rPr>
              <w:t xml:space="preserve"> </w:t>
            </w:r>
            <w:r>
              <w:rPr>
                <w:sz w:val="32"/>
              </w:rPr>
              <w:t>□</w:t>
            </w:r>
            <w:r>
              <w:rPr>
                <w:spacing w:val="-2"/>
                <w:sz w:val="32"/>
              </w:rPr>
              <w:t xml:space="preserve"> </w:t>
            </w:r>
            <w:r>
              <w:rPr>
                <w:sz w:val="20"/>
              </w:rPr>
              <w:t>NA</w:t>
            </w:r>
          </w:p>
        </w:tc>
      </w:tr>
    </w:tbl>
    <w:p w14:paraId="75F1E824" w14:textId="77777777" w:rsidR="003620F5" w:rsidRDefault="003620F5">
      <w:pPr>
        <w:spacing w:line="368" w:lineRule="exact"/>
        <w:rPr>
          <w:sz w:val="20"/>
        </w:rPr>
        <w:sectPr w:rsidR="003620F5">
          <w:type w:val="continuous"/>
          <w:pgSz w:w="12240" w:h="15840"/>
          <w:pgMar w:top="720" w:right="140" w:bottom="1019"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2"/>
        <w:gridCol w:w="639"/>
        <w:gridCol w:w="1621"/>
        <w:gridCol w:w="6212"/>
      </w:tblGrid>
      <w:tr w:rsidR="003620F5" w14:paraId="75F1E828" w14:textId="77777777">
        <w:trPr>
          <w:trHeight w:val="460"/>
        </w:trPr>
        <w:tc>
          <w:tcPr>
            <w:tcW w:w="3781" w:type="dxa"/>
            <w:gridSpan w:val="2"/>
          </w:tcPr>
          <w:p w14:paraId="75F1E825" w14:textId="77777777" w:rsidR="003620F5" w:rsidRDefault="003620F5">
            <w:pPr>
              <w:pStyle w:val="TableParagraph"/>
              <w:rPr>
                <w:rFonts w:ascii="Times New Roman"/>
                <w:sz w:val="20"/>
              </w:rPr>
            </w:pPr>
          </w:p>
        </w:tc>
        <w:tc>
          <w:tcPr>
            <w:tcW w:w="1621" w:type="dxa"/>
          </w:tcPr>
          <w:p w14:paraId="75F1E826" w14:textId="77777777" w:rsidR="003620F5" w:rsidRDefault="003A5F03">
            <w:pPr>
              <w:pStyle w:val="TableParagraph"/>
              <w:spacing w:line="230" w:lineRule="exact"/>
              <w:ind w:left="106" w:right="462"/>
              <w:rPr>
                <w:i/>
                <w:sz w:val="20"/>
              </w:rPr>
            </w:pPr>
            <w:r>
              <w:rPr>
                <w:i/>
                <w:sz w:val="20"/>
              </w:rPr>
              <w:t>Age at First</w:t>
            </w:r>
            <w:r>
              <w:rPr>
                <w:i/>
                <w:spacing w:val="-53"/>
                <w:sz w:val="20"/>
              </w:rPr>
              <w:t xml:space="preserve"> </w:t>
            </w:r>
            <w:r>
              <w:rPr>
                <w:i/>
                <w:sz w:val="20"/>
              </w:rPr>
              <w:t>Use</w:t>
            </w:r>
          </w:p>
        </w:tc>
        <w:tc>
          <w:tcPr>
            <w:tcW w:w="6212" w:type="dxa"/>
          </w:tcPr>
          <w:p w14:paraId="75F1E827" w14:textId="77777777" w:rsidR="003620F5" w:rsidRDefault="003A5F03">
            <w:pPr>
              <w:pStyle w:val="TableParagraph"/>
              <w:spacing w:line="229" w:lineRule="exact"/>
              <w:ind w:left="105"/>
              <w:rPr>
                <w:sz w:val="20"/>
              </w:rPr>
            </w:pPr>
            <w:r>
              <w:rPr>
                <w:sz w:val="20"/>
              </w:rPr>
              <w:t>Age</w:t>
            </w:r>
            <w:r>
              <w:rPr>
                <w:spacing w:val="-1"/>
                <w:sz w:val="20"/>
              </w:rPr>
              <w:t xml:space="preserve"> </w:t>
            </w:r>
            <w:r>
              <w:rPr>
                <w:sz w:val="20"/>
              </w:rPr>
              <w:t>at</w:t>
            </w:r>
            <w:r>
              <w:rPr>
                <w:spacing w:val="-2"/>
                <w:sz w:val="20"/>
              </w:rPr>
              <w:t xml:space="preserve"> </w:t>
            </w:r>
            <w:r>
              <w:rPr>
                <w:sz w:val="20"/>
              </w:rPr>
              <w:t>first</w:t>
            </w:r>
            <w:r>
              <w:rPr>
                <w:spacing w:val="-3"/>
                <w:sz w:val="20"/>
              </w:rPr>
              <w:t xml:space="preserve"> </w:t>
            </w:r>
            <w:r>
              <w:rPr>
                <w:sz w:val="20"/>
              </w:rPr>
              <w:t>use</w:t>
            </w:r>
            <w:r>
              <w:rPr>
                <w:spacing w:val="-2"/>
                <w:sz w:val="20"/>
              </w:rPr>
              <w:t xml:space="preserve"> </w:t>
            </w:r>
            <w:r>
              <w:rPr>
                <w:sz w:val="20"/>
              </w:rPr>
              <w:t>of</w:t>
            </w:r>
            <w:r>
              <w:rPr>
                <w:spacing w:val="-3"/>
                <w:sz w:val="20"/>
              </w:rPr>
              <w:t xml:space="preserve"> </w:t>
            </w:r>
            <w:r>
              <w:rPr>
                <w:sz w:val="20"/>
              </w:rPr>
              <w:t>Problem Substance</w:t>
            </w:r>
            <w:r>
              <w:rPr>
                <w:spacing w:val="-2"/>
                <w:sz w:val="20"/>
              </w:rPr>
              <w:t xml:space="preserve"> </w:t>
            </w:r>
            <w:r>
              <w:rPr>
                <w:sz w:val="20"/>
              </w:rPr>
              <w:t>III:</w:t>
            </w:r>
          </w:p>
        </w:tc>
      </w:tr>
      <w:tr w:rsidR="003620F5" w14:paraId="75F1E830" w14:textId="77777777">
        <w:trPr>
          <w:trHeight w:val="230"/>
        </w:trPr>
        <w:tc>
          <w:tcPr>
            <w:tcW w:w="3781" w:type="dxa"/>
            <w:gridSpan w:val="2"/>
            <w:vMerge w:val="restart"/>
          </w:tcPr>
          <w:p w14:paraId="75F1E829" w14:textId="77777777" w:rsidR="003620F5" w:rsidRDefault="003620F5">
            <w:pPr>
              <w:pStyle w:val="TableParagraph"/>
              <w:rPr>
                <w:b/>
              </w:rPr>
            </w:pPr>
          </w:p>
          <w:p w14:paraId="75F1E82A" w14:textId="77777777" w:rsidR="003620F5" w:rsidRDefault="003620F5">
            <w:pPr>
              <w:pStyle w:val="TableParagraph"/>
              <w:rPr>
                <w:b/>
              </w:rPr>
            </w:pPr>
          </w:p>
          <w:p w14:paraId="75F1E82B" w14:textId="77777777" w:rsidR="003620F5" w:rsidRDefault="003620F5">
            <w:pPr>
              <w:pStyle w:val="TableParagraph"/>
              <w:rPr>
                <w:b/>
              </w:rPr>
            </w:pPr>
          </w:p>
          <w:p w14:paraId="75F1E82C" w14:textId="77777777" w:rsidR="003620F5" w:rsidRDefault="003620F5">
            <w:pPr>
              <w:pStyle w:val="TableParagraph"/>
              <w:rPr>
                <w:b/>
              </w:rPr>
            </w:pPr>
          </w:p>
          <w:p w14:paraId="75F1E82D" w14:textId="77777777" w:rsidR="003620F5" w:rsidRDefault="003620F5">
            <w:pPr>
              <w:pStyle w:val="TableParagraph"/>
              <w:spacing w:before="3"/>
              <w:rPr>
                <w:b/>
                <w:sz w:val="21"/>
              </w:rPr>
            </w:pPr>
          </w:p>
          <w:p w14:paraId="75F1E82E" w14:textId="77777777" w:rsidR="003620F5" w:rsidRDefault="003A5F03">
            <w:pPr>
              <w:pStyle w:val="TableParagraph"/>
              <w:ind w:left="107"/>
              <w:rPr>
                <w:sz w:val="20"/>
              </w:rPr>
            </w:pPr>
            <w:r>
              <w:rPr>
                <w:sz w:val="20"/>
              </w:rPr>
              <w:t>Other</w:t>
            </w:r>
            <w:r>
              <w:rPr>
                <w:spacing w:val="-3"/>
                <w:sz w:val="20"/>
              </w:rPr>
              <w:t xml:space="preserve"> </w:t>
            </w:r>
            <w:r>
              <w:rPr>
                <w:sz w:val="20"/>
              </w:rPr>
              <w:t>Drug</w:t>
            </w:r>
            <w:r>
              <w:rPr>
                <w:spacing w:val="-1"/>
                <w:sz w:val="20"/>
              </w:rPr>
              <w:t xml:space="preserve"> </w:t>
            </w:r>
            <w:r>
              <w:rPr>
                <w:sz w:val="20"/>
              </w:rPr>
              <w:t>Use</w:t>
            </w:r>
          </w:p>
        </w:tc>
        <w:tc>
          <w:tcPr>
            <w:tcW w:w="7833" w:type="dxa"/>
            <w:gridSpan w:val="2"/>
            <w:tcBorders>
              <w:bottom w:val="nil"/>
            </w:tcBorders>
          </w:tcPr>
          <w:p w14:paraId="75F1E82F" w14:textId="77777777" w:rsidR="003620F5" w:rsidRDefault="003A5F03">
            <w:pPr>
              <w:pStyle w:val="TableParagraph"/>
              <w:tabs>
                <w:tab w:val="left" w:pos="2835"/>
              </w:tabs>
              <w:spacing w:line="210" w:lineRule="exact"/>
              <w:ind w:left="1"/>
              <w:jc w:val="center"/>
              <w:rPr>
                <w:b/>
                <w:sz w:val="20"/>
              </w:rPr>
            </w:pPr>
            <w:r>
              <w:rPr>
                <w:b/>
                <w:sz w:val="20"/>
              </w:rPr>
              <w:t>List</w:t>
            </w:r>
            <w:r>
              <w:rPr>
                <w:b/>
                <w:spacing w:val="-3"/>
                <w:sz w:val="20"/>
              </w:rPr>
              <w:t xml:space="preserve"> </w:t>
            </w:r>
            <w:r>
              <w:rPr>
                <w:b/>
                <w:sz w:val="20"/>
              </w:rPr>
              <w:t>Other</w:t>
            </w:r>
            <w:r>
              <w:rPr>
                <w:b/>
                <w:spacing w:val="-4"/>
                <w:sz w:val="20"/>
              </w:rPr>
              <w:t xml:space="preserve"> </w:t>
            </w:r>
            <w:r>
              <w:rPr>
                <w:b/>
                <w:sz w:val="20"/>
              </w:rPr>
              <w:t>Drug Use</w:t>
            </w:r>
            <w:r>
              <w:rPr>
                <w:b/>
                <w:spacing w:val="-1"/>
                <w:sz w:val="20"/>
              </w:rPr>
              <w:t xml:space="preserve"> </w:t>
            </w:r>
            <w:r>
              <w:rPr>
                <w:b/>
                <w:sz w:val="20"/>
              </w:rPr>
              <w:t>Code</w:t>
            </w:r>
            <w:r>
              <w:rPr>
                <w:b/>
                <w:sz w:val="20"/>
              </w:rPr>
              <w:tab/>
              <w:t>_</w:t>
            </w:r>
          </w:p>
        </w:tc>
      </w:tr>
      <w:tr w:rsidR="003620F5" w14:paraId="75F1E835" w14:textId="77777777">
        <w:trPr>
          <w:trHeight w:val="736"/>
        </w:trPr>
        <w:tc>
          <w:tcPr>
            <w:tcW w:w="3781" w:type="dxa"/>
            <w:gridSpan w:val="2"/>
            <w:vMerge/>
            <w:tcBorders>
              <w:top w:val="nil"/>
            </w:tcBorders>
          </w:tcPr>
          <w:p w14:paraId="75F1E831" w14:textId="77777777" w:rsidR="003620F5" w:rsidRDefault="003620F5">
            <w:pPr>
              <w:rPr>
                <w:sz w:val="2"/>
                <w:szCs w:val="2"/>
              </w:rPr>
            </w:pPr>
          </w:p>
        </w:tc>
        <w:tc>
          <w:tcPr>
            <w:tcW w:w="1621" w:type="dxa"/>
          </w:tcPr>
          <w:p w14:paraId="75F1E832" w14:textId="77777777" w:rsidR="003620F5" w:rsidRDefault="003A5F03">
            <w:pPr>
              <w:pStyle w:val="TableParagraph"/>
              <w:spacing w:before="136"/>
              <w:ind w:left="106" w:right="177"/>
              <w:rPr>
                <w:i/>
                <w:sz w:val="20"/>
              </w:rPr>
            </w:pPr>
            <w:r>
              <w:rPr>
                <w:i/>
                <w:sz w:val="20"/>
              </w:rPr>
              <w:t>Route of</w:t>
            </w:r>
            <w:r>
              <w:rPr>
                <w:i/>
                <w:spacing w:val="1"/>
                <w:sz w:val="20"/>
              </w:rPr>
              <w:t xml:space="preserve"> </w:t>
            </w:r>
            <w:r>
              <w:rPr>
                <w:i/>
                <w:spacing w:val="-1"/>
                <w:sz w:val="20"/>
              </w:rPr>
              <w:t>Administration:</w:t>
            </w:r>
          </w:p>
        </w:tc>
        <w:tc>
          <w:tcPr>
            <w:tcW w:w="6212" w:type="dxa"/>
            <w:tcBorders>
              <w:top w:val="nil"/>
            </w:tcBorders>
          </w:tcPr>
          <w:p w14:paraId="75F1E833" w14:textId="77777777" w:rsidR="003620F5" w:rsidRDefault="003A5F03">
            <w:pPr>
              <w:pStyle w:val="TableParagraph"/>
              <w:numPr>
                <w:ilvl w:val="0"/>
                <w:numId w:val="26"/>
              </w:numPr>
              <w:tabs>
                <w:tab w:val="left" w:pos="387"/>
              </w:tabs>
              <w:spacing w:line="367" w:lineRule="exact"/>
              <w:ind w:hanging="282"/>
              <w:rPr>
                <w:i/>
                <w:sz w:val="20"/>
              </w:rPr>
            </w:pPr>
            <w:r>
              <w:rPr>
                <w:sz w:val="20"/>
              </w:rPr>
              <w:t>Oral</w:t>
            </w:r>
            <w:r>
              <w:rPr>
                <w:spacing w:val="-3"/>
                <w:sz w:val="20"/>
              </w:rPr>
              <w:t xml:space="preserve"> </w:t>
            </w:r>
            <w:r>
              <w:rPr>
                <w:sz w:val="32"/>
              </w:rPr>
              <w:t>□</w:t>
            </w:r>
            <w:r>
              <w:rPr>
                <w:spacing w:val="-4"/>
                <w:sz w:val="32"/>
              </w:rPr>
              <w:t xml:space="preserve"> </w:t>
            </w:r>
            <w:r>
              <w:rPr>
                <w:sz w:val="20"/>
              </w:rPr>
              <w:t>Smoking</w:t>
            </w:r>
            <w:r>
              <w:rPr>
                <w:spacing w:val="-2"/>
                <w:sz w:val="20"/>
              </w:rPr>
              <w:t xml:space="preserve"> </w:t>
            </w:r>
            <w:r>
              <w:rPr>
                <w:sz w:val="32"/>
              </w:rPr>
              <w:t>□</w:t>
            </w:r>
            <w:r>
              <w:rPr>
                <w:spacing w:val="-4"/>
                <w:sz w:val="32"/>
              </w:rPr>
              <w:t xml:space="preserve"> </w:t>
            </w:r>
            <w:r>
              <w:rPr>
                <w:sz w:val="20"/>
              </w:rPr>
              <w:t>Inhalation</w:t>
            </w:r>
            <w:r>
              <w:rPr>
                <w:spacing w:val="-4"/>
                <w:sz w:val="20"/>
              </w:rPr>
              <w:t xml:space="preserve"> </w:t>
            </w:r>
            <w:r>
              <w:rPr>
                <w:sz w:val="32"/>
              </w:rPr>
              <w:t>□</w:t>
            </w:r>
            <w:r>
              <w:rPr>
                <w:spacing w:val="-4"/>
                <w:sz w:val="32"/>
              </w:rPr>
              <w:t xml:space="preserve"> </w:t>
            </w:r>
            <w:r>
              <w:rPr>
                <w:sz w:val="20"/>
              </w:rPr>
              <w:t>Injection</w:t>
            </w:r>
            <w:r>
              <w:rPr>
                <w:spacing w:val="-3"/>
                <w:sz w:val="20"/>
              </w:rPr>
              <w:t xml:space="preserve"> </w:t>
            </w:r>
            <w:r>
              <w:rPr>
                <w:i/>
                <w:sz w:val="20"/>
              </w:rPr>
              <w:t>(priority population)</w:t>
            </w:r>
          </w:p>
          <w:p w14:paraId="75F1E834" w14:textId="77777777" w:rsidR="003620F5" w:rsidRDefault="003A5F03">
            <w:pPr>
              <w:pStyle w:val="TableParagraph"/>
              <w:numPr>
                <w:ilvl w:val="0"/>
                <w:numId w:val="26"/>
              </w:numPr>
              <w:tabs>
                <w:tab w:val="left" w:pos="387"/>
              </w:tabs>
              <w:spacing w:line="349" w:lineRule="exact"/>
              <w:ind w:hanging="282"/>
              <w:rPr>
                <w:sz w:val="20"/>
              </w:rPr>
            </w:pPr>
            <w:r>
              <w:rPr>
                <w:sz w:val="20"/>
              </w:rPr>
              <w:t>Suppositories</w:t>
            </w:r>
            <w:r>
              <w:rPr>
                <w:spacing w:val="-1"/>
                <w:sz w:val="20"/>
              </w:rPr>
              <w:t xml:space="preserve"> </w:t>
            </w:r>
            <w:r>
              <w:rPr>
                <w:sz w:val="32"/>
              </w:rPr>
              <w:t>□</w:t>
            </w:r>
            <w:r>
              <w:rPr>
                <w:spacing w:val="-2"/>
                <w:sz w:val="32"/>
              </w:rPr>
              <w:t xml:space="preserve"> </w:t>
            </w:r>
            <w:r>
              <w:rPr>
                <w:sz w:val="20"/>
              </w:rPr>
              <w:t>Other</w:t>
            </w:r>
            <w:r>
              <w:rPr>
                <w:spacing w:val="1"/>
                <w:sz w:val="20"/>
              </w:rPr>
              <w:t xml:space="preserve"> </w:t>
            </w:r>
            <w:r>
              <w:rPr>
                <w:sz w:val="32"/>
              </w:rPr>
              <w:t>□</w:t>
            </w:r>
            <w:r>
              <w:rPr>
                <w:spacing w:val="-3"/>
                <w:sz w:val="32"/>
              </w:rPr>
              <w:t xml:space="preserve"> </w:t>
            </w:r>
            <w:r>
              <w:rPr>
                <w:sz w:val="20"/>
              </w:rPr>
              <w:t xml:space="preserve">Unknown </w:t>
            </w:r>
            <w:r>
              <w:rPr>
                <w:sz w:val="32"/>
              </w:rPr>
              <w:t>□</w:t>
            </w:r>
            <w:r>
              <w:rPr>
                <w:spacing w:val="-3"/>
                <w:sz w:val="32"/>
              </w:rPr>
              <w:t xml:space="preserve"> </w:t>
            </w:r>
            <w:r>
              <w:rPr>
                <w:sz w:val="20"/>
              </w:rPr>
              <w:t>NA</w:t>
            </w:r>
          </w:p>
        </w:tc>
      </w:tr>
      <w:tr w:rsidR="003620F5" w14:paraId="75F1E83C" w14:textId="77777777">
        <w:trPr>
          <w:trHeight w:val="1285"/>
        </w:trPr>
        <w:tc>
          <w:tcPr>
            <w:tcW w:w="3781" w:type="dxa"/>
            <w:gridSpan w:val="2"/>
            <w:vMerge/>
            <w:tcBorders>
              <w:top w:val="nil"/>
            </w:tcBorders>
          </w:tcPr>
          <w:p w14:paraId="75F1E836" w14:textId="77777777" w:rsidR="003620F5" w:rsidRDefault="003620F5">
            <w:pPr>
              <w:rPr>
                <w:sz w:val="2"/>
                <w:szCs w:val="2"/>
              </w:rPr>
            </w:pPr>
          </w:p>
        </w:tc>
        <w:tc>
          <w:tcPr>
            <w:tcW w:w="1621" w:type="dxa"/>
          </w:tcPr>
          <w:p w14:paraId="75F1E837" w14:textId="77777777" w:rsidR="003620F5" w:rsidRDefault="003620F5">
            <w:pPr>
              <w:pStyle w:val="TableParagraph"/>
              <w:rPr>
                <w:b/>
              </w:rPr>
            </w:pPr>
          </w:p>
          <w:p w14:paraId="75F1E838" w14:textId="77777777" w:rsidR="003620F5" w:rsidRDefault="003A5F03">
            <w:pPr>
              <w:pStyle w:val="TableParagraph"/>
              <w:spacing w:before="159"/>
              <w:ind w:left="106" w:right="326"/>
              <w:rPr>
                <w:i/>
                <w:sz w:val="20"/>
              </w:rPr>
            </w:pPr>
            <w:r>
              <w:rPr>
                <w:i/>
                <w:sz w:val="20"/>
              </w:rPr>
              <w:t>Frequency</w:t>
            </w:r>
            <w:r>
              <w:rPr>
                <w:i/>
                <w:spacing w:val="-9"/>
                <w:sz w:val="20"/>
              </w:rPr>
              <w:t xml:space="preserve"> </w:t>
            </w:r>
            <w:r>
              <w:rPr>
                <w:i/>
                <w:sz w:val="20"/>
              </w:rPr>
              <w:t>of</w:t>
            </w:r>
            <w:r>
              <w:rPr>
                <w:i/>
                <w:spacing w:val="-53"/>
                <w:sz w:val="20"/>
              </w:rPr>
              <w:t xml:space="preserve"> </w:t>
            </w:r>
            <w:r>
              <w:rPr>
                <w:i/>
                <w:sz w:val="20"/>
              </w:rPr>
              <w:t>Recent</w:t>
            </w:r>
            <w:r>
              <w:rPr>
                <w:i/>
                <w:spacing w:val="-3"/>
                <w:sz w:val="20"/>
              </w:rPr>
              <w:t xml:space="preserve"> </w:t>
            </w:r>
            <w:r>
              <w:rPr>
                <w:i/>
                <w:sz w:val="20"/>
              </w:rPr>
              <w:t>Use</w:t>
            </w:r>
          </w:p>
        </w:tc>
        <w:tc>
          <w:tcPr>
            <w:tcW w:w="6212" w:type="dxa"/>
          </w:tcPr>
          <w:p w14:paraId="75F1E839" w14:textId="77777777" w:rsidR="003620F5" w:rsidRDefault="003A5F03">
            <w:pPr>
              <w:pStyle w:val="TableParagraph"/>
              <w:spacing w:line="182" w:lineRule="exact"/>
              <w:ind w:left="105"/>
              <w:rPr>
                <w:sz w:val="16"/>
              </w:rPr>
            </w:pPr>
            <w:r>
              <w:rPr>
                <w:sz w:val="16"/>
              </w:rPr>
              <w:t>(At</w:t>
            </w:r>
            <w:r>
              <w:rPr>
                <w:spacing w:val="-3"/>
                <w:sz w:val="16"/>
              </w:rPr>
              <w:t xml:space="preserve"> </w:t>
            </w:r>
            <w:r>
              <w:rPr>
                <w:sz w:val="16"/>
              </w:rPr>
              <w:t>the</w:t>
            </w:r>
            <w:r>
              <w:rPr>
                <w:spacing w:val="-3"/>
                <w:sz w:val="16"/>
              </w:rPr>
              <w:t xml:space="preserve"> </w:t>
            </w:r>
            <w:r>
              <w:rPr>
                <w:sz w:val="16"/>
              </w:rPr>
              <w:t>time</w:t>
            </w:r>
            <w:r>
              <w:rPr>
                <w:spacing w:val="-3"/>
                <w:sz w:val="16"/>
              </w:rPr>
              <w:t xml:space="preserve"> </w:t>
            </w:r>
            <w:r>
              <w:rPr>
                <w:sz w:val="16"/>
              </w:rPr>
              <w:t>you</w:t>
            </w:r>
            <w:r>
              <w:rPr>
                <w:spacing w:val="-3"/>
                <w:sz w:val="16"/>
              </w:rPr>
              <w:t xml:space="preserve"> </w:t>
            </w:r>
            <w:r>
              <w:rPr>
                <w:sz w:val="16"/>
              </w:rPr>
              <w:t>were</w:t>
            </w:r>
            <w:r>
              <w:rPr>
                <w:spacing w:val="-1"/>
                <w:sz w:val="16"/>
              </w:rPr>
              <w:t xml:space="preserve"> </w:t>
            </w:r>
            <w:r>
              <w:rPr>
                <w:sz w:val="16"/>
              </w:rPr>
              <w:t>using</w:t>
            </w:r>
            <w:r>
              <w:rPr>
                <w:spacing w:val="-4"/>
                <w:sz w:val="16"/>
              </w:rPr>
              <w:t xml:space="preserve"> </w:t>
            </w:r>
            <w:r>
              <w:rPr>
                <w:sz w:val="16"/>
              </w:rPr>
              <w:t>the</w:t>
            </w:r>
            <w:r>
              <w:rPr>
                <w:spacing w:val="-3"/>
                <w:sz w:val="16"/>
              </w:rPr>
              <w:t xml:space="preserve"> </w:t>
            </w:r>
            <w:r>
              <w:rPr>
                <w:sz w:val="16"/>
              </w:rPr>
              <w:t>substance,</w:t>
            </w:r>
            <w:r>
              <w:rPr>
                <w:spacing w:val="1"/>
                <w:sz w:val="16"/>
              </w:rPr>
              <w:t xml:space="preserve"> </w:t>
            </w:r>
            <w:r>
              <w:rPr>
                <w:sz w:val="16"/>
              </w:rPr>
              <w:t>what</w:t>
            </w:r>
            <w:r>
              <w:rPr>
                <w:spacing w:val="1"/>
                <w:sz w:val="16"/>
              </w:rPr>
              <w:t xml:space="preserve"> </w:t>
            </w:r>
            <w:r>
              <w:rPr>
                <w:sz w:val="16"/>
              </w:rPr>
              <w:t>was</w:t>
            </w:r>
            <w:r>
              <w:rPr>
                <w:spacing w:val="-3"/>
                <w:sz w:val="16"/>
              </w:rPr>
              <w:t xml:space="preserve"> </w:t>
            </w:r>
            <w:r>
              <w:rPr>
                <w:sz w:val="16"/>
              </w:rPr>
              <w:t>your</w:t>
            </w:r>
            <w:r>
              <w:rPr>
                <w:spacing w:val="-1"/>
                <w:sz w:val="16"/>
              </w:rPr>
              <w:t xml:space="preserve"> </w:t>
            </w:r>
            <w:r>
              <w:rPr>
                <w:sz w:val="16"/>
              </w:rPr>
              <w:t>frequency?</w:t>
            </w:r>
          </w:p>
          <w:p w14:paraId="75F1E83A" w14:textId="77777777" w:rsidR="003620F5" w:rsidRDefault="003A5F03">
            <w:pPr>
              <w:pStyle w:val="TableParagraph"/>
              <w:spacing w:line="368" w:lineRule="exact"/>
              <w:ind w:left="105"/>
              <w:rPr>
                <w:sz w:val="20"/>
              </w:rPr>
            </w:pPr>
            <w:r>
              <w:rPr>
                <w:sz w:val="32"/>
              </w:rPr>
              <w:t>□</w:t>
            </w:r>
            <w:r>
              <w:rPr>
                <w:spacing w:val="-4"/>
                <w:sz w:val="32"/>
              </w:rPr>
              <w:t xml:space="preserve"> </w:t>
            </w:r>
            <w:r>
              <w:rPr>
                <w:sz w:val="20"/>
              </w:rPr>
              <w:t>No use</w:t>
            </w:r>
            <w:r>
              <w:rPr>
                <w:spacing w:val="-3"/>
                <w:sz w:val="20"/>
              </w:rPr>
              <w:t xml:space="preserve"> </w:t>
            </w:r>
            <w:r>
              <w:rPr>
                <w:sz w:val="20"/>
              </w:rPr>
              <w:t>past month</w:t>
            </w:r>
            <w:r>
              <w:rPr>
                <w:spacing w:val="108"/>
                <w:sz w:val="20"/>
              </w:rPr>
              <w:t xml:space="preserve"> </w:t>
            </w:r>
            <w:r>
              <w:rPr>
                <w:sz w:val="32"/>
              </w:rPr>
              <w:t>□</w:t>
            </w:r>
            <w:r>
              <w:rPr>
                <w:spacing w:val="-1"/>
                <w:sz w:val="32"/>
              </w:rPr>
              <w:t xml:space="preserve"> </w:t>
            </w:r>
            <w:r>
              <w:rPr>
                <w:sz w:val="20"/>
              </w:rPr>
              <w:t>1-3x</w:t>
            </w:r>
            <w:r>
              <w:rPr>
                <w:spacing w:val="-2"/>
                <w:sz w:val="20"/>
              </w:rPr>
              <w:t xml:space="preserve"> </w:t>
            </w:r>
            <w:r>
              <w:rPr>
                <w:sz w:val="20"/>
              </w:rPr>
              <w:t>past</w:t>
            </w:r>
            <w:r>
              <w:rPr>
                <w:spacing w:val="-2"/>
                <w:sz w:val="20"/>
              </w:rPr>
              <w:t xml:space="preserve"> </w:t>
            </w:r>
            <w:r>
              <w:rPr>
                <w:sz w:val="20"/>
              </w:rPr>
              <w:t>month</w:t>
            </w:r>
            <w:r>
              <w:rPr>
                <w:spacing w:val="52"/>
                <w:sz w:val="20"/>
              </w:rPr>
              <w:t xml:space="preserve"> </w:t>
            </w:r>
            <w:r>
              <w:rPr>
                <w:sz w:val="32"/>
              </w:rPr>
              <w:t>□</w:t>
            </w:r>
            <w:r>
              <w:rPr>
                <w:spacing w:val="-2"/>
                <w:sz w:val="32"/>
              </w:rPr>
              <w:t xml:space="preserve"> </w:t>
            </w:r>
            <w:r>
              <w:rPr>
                <w:sz w:val="20"/>
              </w:rPr>
              <w:t>1-2x</w:t>
            </w:r>
            <w:r>
              <w:rPr>
                <w:spacing w:val="-1"/>
                <w:sz w:val="20"/>
              </w:rPr>
              <w:t xml:space="preserve"> </w:t>
            </w:r>
            <w:r>
              <w:rPr>
                <w:sz w:val="20"/>
              </w:rPr>
              <w:t>week</w:t>
            </w:r>
            <w:r>
              <w:rPr>
                <w:spacing w:val="-2"/>
                <w:sz w:val="20"/>
              </w:rPr>
              <w:t xml:space="preserve"> </w:t>
            </w:r>
            <w:r>
              <w:rPr>
                <w:sz w:val="20"/>
              </w:rPr>
              <w:t>past</w:t>
            </w:r>
          </w:p>
          <w:p w14:paraId="75F1E83B" w14:textId="77777777" w:rsidR="003620F5" w:rsidRDefault="003A5F03">
            <w:pPr>
              <w:pStyle w:val="TableParagraph"/>
              <w:spacing w:line="368" w:lineRule="exact"/>
              <w:ind w:left="105" w:hanging="1"/>
              <w:rPr>
                <w:sz w:val="20"/>
              </w:rPr>
            </w:pPr>
            <w:r>
              <w:rPr>
                <w:sz w:val="20"/>
              </w:rPr>
              <w:t>month</w:t>
            </w:r>
            <w:r>
              <w:rPr>
                <w:spacing w:val="51"/>
                <w:sz w:val="20"/>
              </w:rPr>
              <w:t xml:space="preserve"> </w:t>
            </w:r>
            <w:r>
              <w:rPr>
                <w:sz w:val="32"/>
              </w:rPr>
              <w:t>□</w:t>
            </w:r>
            <w:r>
              <w:rPr>
                <w:spacing w:val="-2"/>
                <w:sz w:val="32"/>
              </w:rPr>
              <w:t xml:space="preserve"> </w:t>
            </w:r>
            <w:r>
              <w:rPr>
                <w:sz w:val="20"/>
              </w:rPr>
              <w:t>3-6s</w:t>
            </w:r>
            <w:r>
              <w:rPr>
                <w:spacing w:val="-1"/>
                <w:sz w:val="20"/>
              </w:rPr>
              <w:t xml:space="preserve"> </w:t>
            </w:r>
            <w:r>
              <w:rPr>
                <w:sz w:val="20"/>
              </w:rPr>
              <w:t>week</w:t>
            </w:r>
            <w:r>
              <w:rPr>
                <w:spacing w:val="-2"/>
                <w:sz w:val="20"/>
              </w:rPr>
              <w:t xml:space="preserve"> </w:t>
            </w:r>
            <w:r>
              <w:rPr>
                <w:sz w:val="20"/>
              </w:rPr>
              <w:t>past month</w:t>
            </w:r>
            <w:r>
              <w:rPr>
                <w:spacing w:val="-3"/>
                <w:sz w:val="20"/>
              </w:rPr>
              <w:t xml:space="preserve"> </w:t>
            </w:r>
            <w:r>
              <w:rPr>
                <w:sz w:val="32"/>
              </w:rPr>
              <w:t>□</w:t>
            </w:r>
            <w:r>
              <w:rPr>
                <w:spacing w:val="-1"/>
                <w:sz w:val="32"/>
              </w:rPr>
              <w:t xml:space="preserve"> </w:t>
            </w:r>
            <w:r>
              <w:rPr>
                <w:sz w:val="20"/>
              </w:rPr>
              <w:t>1x</w:t>
            </w:r>
            <w:r>
              <w:rPr>
                <w:spacing w:val="-2"/>
                <w:sz w:val="20"/>
              </w:rPr>
              <w:t xml:space="preserve"> </w:t>
            </w:r>
            <w:r>
              <w:rPr>
                <w:sz w:val="20"/>
              </w:rPr>
              <w:t>daily</w:t>
            </w:r>
            <w:r>
              <w:rPr>
                <w:spacing w:val="-2"/>
                <w:sz w:val="20"/>
              </w:rPr>
              <w:t xml:space="preserve"> </w:t>
            </w:r>
            <w:r>
              <w:rPr>
                <w:sz w:val="20"/>
              </w:rPr>
              <w:t>past</w:t>
            </w:r>
            <w:r>
              <w:rPr>
                <w:spacing w:val="-2"/>
                <w:sz w:val="20"/>
              </w:rPr>
              <w:t xml:space="preserve"> </w:t>
            </w:r>
            <w:r>
              <w:rPr>
                <w:sz w:val="20"/>
              </w:rPr>
              <w:t>month</w:t>
            </w:r>
            <w:r>
              <w:rPr>
                <w:spacing w:val="51"/>
                <w:sz w:val="20"/>
              </w:rPr>
              <w:t xml:space="preserve"> </w:t>
            </w:r>
            <w:r>
              <w:rPr>
                <w:sz w:val="32"/>
              </w:rPr>
              <w:t>□</w:t>
            </w:r>
            <w:r>
              <w:rPr>
                <w:spacing w:val="-1"/>
                <w:sz w:val="32"/>
              </w:rPr>
              <w:t xml:space="preserve"> </w:t>
            </w:r>
            <w:r>
              <w:rPr>
                <w:sz w:val="20"/>
              </w:rPr>
              <w:t>2-3x</w:t>
            </w:r>
            <w:r>
              <w:rPr>
                <w:spacing w:val="-53"/>
                <w:sz w:val="20"/>
              </w:rPr>
              <w:t xml:space="preserve"> </w:t>
            </w:r>
            <w:r>
              <w:rPr>
                <w:sz w:val="20"/>
              </w:rPr>
              <w:t>daily</w:t>
            </w:r>
            <w:r>
              <w:rPr>
                <w:spacing w:val="-1"/>
                <w:sz w:val="20"/>
              </w:rPr>
              <w:t xml:space="preserve"> </w:t>
            </w:r>
            <w:r>
              <w:rPr>
                <w:sz w:val="20"/>
              </w:rPr>
              <w:t>past month</w:t>
            </w:r>
            <w:r>
              <w:rPr>
                <w:spacing w:val="54"/>
                <w:sz w:val="20"/>
              </w:rPr>
              <w:t xml:space="preserve"> </w:t>
            </w:r>
            <w:r>
              <w:rPr>
                <w:sz w:val="32"/>
              </w:rPr>
              <w:t>□</w:t>
            </w:r>
            <w:r>
              <w:rPr>
                <w:spacing w:val="-3"/>
                <w:sz w:val="32"/>
              </w:rPr>
              <w:t xml:space="preserve"> </w:t>
            </w:r>
            <w:r>
              <w:rPr>
                <w:sz w:val="20"/>
              </w:rPr>
              <w:t>4+x</w:t>
            </w:r>
            <w:r>
              <w:rPr>
                <w:spacing w:val="-1"/>
                <w:sz w:val="20"/>
              </w:rPr>
              <w:t xml:space="preserve"> </w:t>
            </w:r>
            <w:r>
              <w:rPr>
                <w:sz w:val="20"/>
              </w:rPr>
              <w:t>daily</w:t>
            </w:r>
            <w:r>
              <w:rPr>
                <w:spacing w:val="-1"/>
                <w:sz w:val="20"/>
              </w:rPr>
              <w:t xml:space="preserve"> </w:t>
            </w:r>
            <w:r>
              <w:rPr>
                <w:sz w:val="20"/>
              </w:rPr>
              <w:t>past</w:t>
            </w:r>
            <w:r>
              <w:rPr>
                <w:spacing w:val="-1"/>
                <w:sz w:val="20"/>
              </w:rPr>
              <w:t xml:space="preserve"> </w:t>
            </w:r>
            <w:r>
              <w:rPr>
                <w:sz w:val="20"/>
              </w:rPr>
              <w:t>month</w:t>
            </w:r>
            <w:r>
              <w:rPr>
                <w:spacing w:val="54"/>
                <w:sz w:val="20"/>
              </w:rPr>
              <w:t xml:space="preserve"> </w:t>
            </w:r>
            <w:r>
              <w:rPr>
                <w:sz w:val="32"/>
              </w:rPr>
              <w:t>□</w:t>
            </w:r>
            <w:r>
              <w:rPr>
                <w:spacing w:val="-3"/>
                <w:sz w:val="32"/>
              </w:rPr>
              <w:t xml:space="preserve"> </w:t>
            </w:r>
            <w:r>
              <w:rPr>
                <w:sz w:val="20"/>
              </w:rPr>
              <w:t>Unknown</w:t>
            </w:r>
            <w:r>
              <w:rPr>
                <w:spacing w:val="53"/>
                <w:sz w:val="20"/>
              </w:rPr>
              <w:t xml:space="preserve"> </w:t>
            </w:r>
            <w:r>
              <w:rPr>
                <w:sz w:val="32"/>
              </w:rPr>
              <w:t>□</w:t>
            </w:r>
            <w:r>
              <w:rPr>
                <w:spacing w:val="-2"/>
                <w:sz w:val="32"/>
              </w:rPr>
              <w:t xml:space="preserve"> </w:t>
            </w:r>
            <w:r>
              <w:rPr>
                <w:sz w:val="20"/>
              </w:rPr>
              <w:t>NA</w:t>
            </w:r>
          </w:p>
        </w:tc>
      </w:tr>
      <w:tr w:rsidR="003620F5" w14:paraId="75F1E840" w14:textId="77777777">
        <w:trPr>
          <w:trHeight w:val="460"/>
        </w:trPr>
        <w:tc>
          <w:tcPr>
            <w:tcW w:w="3781" w:type="dxa"/>
            <w:gridSpan w:val="2"/>
            <w:vMerge/>
            <w:tcBorders>
              <w:top w:val="nil"/>
            </w:tcBorders>
          </w:tcPr>
          <w:p w14:paraId="75F1E83D" w14:textId="77777777" w:rsidR="003620F5" w:rsidRDefault="003620F5">
            <w:pPr>
              <w:rPr>
                <w:sz w:val="2"/>
                <w:szCs w:val="2"/>
              </w:rPr>
            </w:pPr>
          </w:p>
        </w:tc>
        <w:tc>
          <w:tcPr>
            <w:tcW w:w="1621" w:type="dxa"/>
          </w:tcPr>
          <w:p w14:paraId="75F1E83E" w14:textId="77777777" w:rsidR="003620F5" w:rsidRDefault="003A5F03">
            <w:pPr>
              <w:pStyle w:val="TableParagraph"/>
              <w:spacing w:line="230" w:lineRule="exact"/>
              <w:ind w:left="106" w:right="462"/>
              <w:rPr>
                <w:i/>
                <w:sz w:val="20"/>
              </w:rPr>
            </w:pPr>
            <w:r>
              <w:rPr>
                <w:i/>
                <w:sz w:val="20"/>
              </w:rPr>
              <w:t>Age at First</w:t>
            </w:r>
            <w:r>
              <w:rPr>
                <w:i/>
                <w:spacing w:val="-53"/>
                <w:sz w:val="20"/>
              </w:rPr>
              <w:t xml:space="preserve"> </w:t>
            </w:r>
            <w:r>
              <w:rPr>
                <w:i/>
                <w:sz w:val="20"/>
              </w:rPr>
              <w:t>Use</w:t>
            </w:r>
          </w:p>
        </w:tc>
        <w:tc>
          <w:tcPr>
            <w:tcW w:w="6212" w:type="dxa"/>
          </w:tcPr>
          <w:p w14:paraId="75F1E83F" w14:textId="77777777" w:rsidR="003620F5" w:rsidRDefault="003A5F03">
            <w:pPr>
              <w:pStyle w:val="TableParagraph"/>
              <w:spacing w:line="229" w:lineRule="exact"/>
              <w:ind w:left="105"/>
              <w:rPr>
                <w:sz w:val="20"/>
              </w:rPr>
            </w:pPr>
            <w:r>
              <w:rPr>
                <w:sz w:val="20"/>
              </w:rPr>
              <w:t>Age</w:t>
            </w:r>
            <w:r>
              <w:rPr>
                <w:spacing w:val="-2"/>
                <w:sz w:val="20"/>
              </w:rPr>
              <w:t xml:space="preserve"> </w:t>
            </w:r>
            <w:r>
              <w:rPr>
                <w:sz w:val="20"/>
              </w:rPr>
              <w:t>at</w:t>
            </w:r>
            <w:r>
              <w:rPr>
                <w:spacing w:val="-3"/>
                <w:sz w:val="20"/>
              </w:rPr>
              <w:t xml:space="preserve"> </w:t>
            </w:r>
            <w:r>
              <w:rPr>
                <w:sz w:val="20"/>
              </w:rPr>
              <w:t>first</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Problem</w:t>
            </w:r>
            <w:r>
              <w:rPr>
                <w:spacing w:val="-1"/>
                <w:sz w:val="20"/>
              </w:rPr>
              <w:t xml:space="preserve"> </w:t>
            </w:r>
            <w:r>
              <w:rPr>
                <w:sz w:val="20"/>
              </w:rPr>
              <w:t>Substance:</w:t>
            </w:r>
          </w:p>
        </w:tc>
      </w:tr>
      <w:tr w:rsidR="003620F5" w14:paraId="75F1E842" w14:textId="77777777">
        <w:trPr>
          <w:trHeight w:val="494"/>
        </w:trPr>
        <w:tc>
          <w:tcPr>
            <w:tcW w:w="11614" w:type="dxa"/>
            <w:gridSpan w:val="4"/>
          </w:tcPr>
          <w:p w14:paraId="75F1E841" w14:textId="77777777" w:rsidR="003620F5" w:rsidRDefault="003A5F03">
            <w:pPr>
              <w:pStyle w:val="TableParagraph"/>
              <w:spacing w:before="19"/>
              <w:ind w:left="107"/>
              <w:rPr>
                <w:sz w:val="24"/>
              </w:rPr>
            </w:pPr>
            <w:r>
              <w:rPr>
                <w:sz w:val="24"/>
              </w:rPr>
              <w:t>How</w:t>
            </w:r>
            <w:r>
              <w:rPr>
                <w:spacing w:val="-3"/>
                <w:sz w:val="24"/>
              </w:rPr>
              <w:t xml:space="preserve"> </w:t>
            </w:r>
            <w:r>
              <w:rPr>
                <w:sz w:val="24"/>
              </w:rPr>
              <w:t>much</w:t>
            </w:r>
            <w:r>
              <w:rPr>
                <w:spacing w:val="-3"/>
                <w:sz w:val="24"/>
              </w:rPr>
              <w:t xml:space="preserve"> </w:t>
            </w:r>
            <w:r>
              <w:rPr>
                <w:sz w:val="24"/>
              </w:rPr>
              <w:t>money</w:t>
            </w:r>
            <w:r>
              <w:rPr>
                <w:spacing w:val="-3"/>
                <w:sz w:val="24"/>
              </w:rPr>
              <w:t xml:space="preserve"> </w:t>
            </w:r>
            <w:r>
              <w:rPr>
                <w:sz w:val="24"/>
              </w:rPr>
              <w:t>would</w:t>
            </w:r>
            <w:r>
              <w:rPr>
                <w:spacing w:val="-1"/>
                <w:sz w:val="24"/>
              </w:rPr>
              <w:t xml:space="preserve"> </w:t>
            </w:r>
            <w:r>
              <w:rPr>
                <w:sz w:val="24"/>
              </w:rPr>
              <w:t>you</w:t>
            </w:r>
            <w:r>
              <w:rPr>
                <w:spacing w:val="-1"/>
                <w:sz w:val="24"/>
              </w:rPr>
              <w:t xml:space="preserve"> </w:t>
            </w:r>
            <w:r>
              <w:rPr>
                <w:sz w:val="24"/>
              </w:rPr>
              <w:t>say</w:t>
            </w:r>
            <w:r>
              <w:rPr>
                <w:spacing w:val="-3"/>
                <w:sz w:val="24"/>
              </w:rPr>
              <w:t xml:space="preserve"> </w:t>
            </w:r>
            <w:r>
              <w:rPr>
                <w:sz w:val="24"/>
              </w:rPr>
              <w:t>you’ve</w:t>
            </w:r>
            <w:r>
              <w:rPr>
                <w:spacing w:val="-1"/>
                <w:sz w:val="24"/>
              </w:rPr>
              <w:t xml:space="preserve"> </w:t>
            </w:r>
            <w:r>
              <w:rPr>
                <w:sz w:val="24"/>
              </w:rPr>
              <w:t>spent</w:t>
            </w:r>
            <w:r>
              <w:rPr>
                <w:spacing w:val="-2"/>
                <w:sz w:val="24"/>
              </w:rPr>
              <w:t xml:space="preserve"> </w:t>
            </w:r>
            <w:r>
              <w:rPr>
                <w:sz w:val="24"/>
              </w:rPr>
              <w:t>on</w:t>
            </w:r>
            <w:r>
              <w:rPr>
                <w:spacing w:val="-1"/>
                <w:sz w:val="24"/>
              </w:rPr>
              <w:t xml:space="preserve"> </w:t>
            </w:r>
            <w:r>
              <w:rPr>
                <w:sz w:val="24"/>
              </w:rPr>
              <w:t>substances</w:t>
            </w:r>
            <w:r>
              <w:rPr>
                <w:spacing w:val="-2"/>
                <w:sz w:val="24"/>
              </w:rPr>
              <w:t xml:space="preserve"> </w:t>
            </w:r>
            <w:r>
              <w:rPr>
                <w:sz w:val="24"/>
              </w:rPr>
              <w:t>during</w:t>
            </w:r>
            <w:r>
              <w:rPr>
                <w:spacing w:val="-4"/>
                <w:sz w:val="24"/>
              </w:rPr>
              <w:t xml:space="preserve"> </w:t>
            </w:r>
            <w:r>
              <w:rPr>
                <w:sz w:val="24"/>
              </w:rPr>
              <w:t>the</w:t>
            </w:r>
            <w:r>
              <w:rPr>
                <w:spacing w:val="-3"/>
                <w:sz w:val="24"/>
              </w:rPr>
              <w:t xml:space="preserve"> </w:t>
            </w:r>
            <w:r>
              <w:rPr>
                <w:sz w:val="24"/>
              </w:rPr>
              <w:t>past</w:t>
            </w:r>
            <w:r>
              <w:rPr>
                <w:spacing w:val="-4"/>
                <w:sz w:val="24"/>
              </w:rPr>
              <w:t xml:space="preserve"> </w:t>
            </w:r>
            <w:r>
              <w:rPr>
                <w:sz w:val="24"/>
              </w:rPr>
              <w:t>30</w:t>
            </w:r>
            <w:r>
              <w:rPr>
                <w:spacing w:val="-4"/>
                <w:sz w:val="24"/>
              </w:rPr>
              <w:t xml:space="preserve"> </w:t>
            </w:r>
            <w:r>
              <w:rPr>
                <w:sz w:val="24"/>
              </w:rPr>
              <w:t>days?</w:t>
            </w:r>
          </w:p>
        </w:tc>
      </w:tr>
      <w:tr w:rsidR="003620F5" w14:paraId="75F1E844" w14:textId="77777777">
        <w:trPr>
          <w:trHeight w:val="493"/>
        </w:trPr>
        <w:tc>
          <w:tcPr>
            <w:tcW w:w="11614" w:type="dxa"/>
            <w:gridSpan w:val="4"/>
          </w:tcPr>
          <w:p w14:paraId="75F1E843" w14:textId="77777777" w:rsidR="003620F5" w:rsidRDefault="003A5F03">
            <w:pPr>
              <w:pStyle w:val="TableParagraph"/>
              <w:spacing w:before="19"/>
              <w:ind w:left="107"/>
              <w:rPr>
                <w:sz w:val="24"/>
              </w:rPr>
            </w:pPr>
            <w:r>
              <w:rPr>
                <w:sz w:val="24"/>
              </w:rPr>
              <w:t>Family</w:t>
            </w:r>
            <w:r>
              <w:rPr>
                <w:spacing w:val="-3"/>
                <w:sz w:val="24"/>
              </w:rPr>
              <w:t xml:space="preserve"> </w:t>
            </w:r>
            <w:r>
              <w:rPr>
                <w:sz w:val="24"/>
              </w:rPr>
              <w:t>History</w:t>
            </w:r>
            <w:r>
              <w:rPr>
                <w:spacing w:val="-2"/>
                <w:sz w:val="24"/>
              </w:rPr>
              <w:t xml:space="preserve"> </w:t>
            </w:r>
            <w:r>
              <w:rPr>
                <w:sz w:val="24"/>
              </w:rPr>
              <w:t>of</w:t>
            </w:r>
            <w:r>
              <w:rPr>
                <w:spacing w:val="-5"/>
                <w:sz w:val="24"/>
              </w:rPr>
              <w:t xml:space="preserve"> </w:t>
            </w:r>
            <w:r>
              <w:rPr>
                <w:sz w:val="24"/>
              </w:rPr>
              <w:t>Alcohol</w:t>
            </w:r>
            <w:r>
              <w:rPr>
                <w:spacing w:val="-2"/>
                <w:sz w:val="24"/>
              </w:rPr>
              <w:t xml:space="preserve"> </w:t>
            </w:r>
            <w:r>
              <w:rPr>
                <w:sz w:val="24"/>
              </w:rPr>
              <w:t>and/or</w:t>
            </w:r>
            <w:r>
              <w:rPr>
                <w:spacing w:val="-3"/>
                <w:sz w:val="24"/>
              </w:rPr>
              <w:t xml:space="preserve"> </w:t>
            </w:r>
            <w:r>
              <w:rPr>
                <w:sz w:val="24"/>
              </w:rPr>
              <w:t>Other</w:t>
            </w:r>
            <w:r>
              <w:rPr>
                <w:spacing w:val="-4"/>
                <w:sz w:val="24"/>
              </w:rPr>
              <w:t xml:space="preserve"> </w:t>
            </w:r>
            <w:r>
              <w:rPr>
                <w:sz w:val="24"/>
              </w:rPr>
              <w:t>Drugs:</w:t>
            </w:r>
          </w:p>
        </w:tc>
      </w:tr>
      <w:tr w:rsidR="003620F5" w14:paraId="75F1E849" w14:textId="77777777">
        <w:trPr>
          <w:trHeight w:val="2044"/>
        </w:trPr>
        <w:tc>
          <w:tcPr>
            <w:tcW w:w="11614" w:type="dxa"/>
            <w:gridSpan w:val="4"/>
          </w:tcPr>
          <w:p w14:paraId="75F1E845" w14:textId="77777777" w:rsidR="003620F5" w:rsidRDefault="003A5F03">
            <w:pPr>
              <w:pStyle w:val="TableParagraph"/>
              <w:ind w:left="107"/>
            </w:pPr>
            <w:r>
              <w:t>Person</w:t>
            </w:r>
            <w:r>
              <w:rPr>
                <w:spacing w:val="-3"/>
              </w:rPr>
              <w:t xml:space="preserve"> </w:t>
            </w:r>
            <w:r>
              <w:t>Nicotine</w:t>
            </w:r>
            <w:r>
              <w:rPr>
                <w:spacing w:val="-3"/>
              </w:rPr>
              <w:t xml:space="preserve"> </w:t>
            </w:r>
            <w:r>
              <w:t>Use:</w:t>
            </w:r>
          </w:p>
          <w:p w14:paraId="75F1E846" w14:textId="77777777" w:rsidR="003620F5" w:rsidRDefault="003A5F03">
            <w:pPr>
              <w:pStyle w:val="TableParagraph"/>
              <w:numPr>
                <w:ilvl w:val="0"/>
                <w:numId w:val="25"/>
              </w:numPr>
              <w:tabs>
                <w:tab w:val="left" w:pos="389"/>
              </w:tabs>
              <w:spacing w:before="1"/>
              <w:ind w:right="6133" w:hanging="1"/>
            </w:pPr>
            <w:r>
              <w:t>Smoke</w:t>
            </w:r>
            <w:r>
              <w:rPr>
                <w:spacing w:val="1"/>
              </w:rPr>
              <w:t xml:space="preserve"> </w:t>
            </w:r>
            <w:r>
              <w:rPr>
                <w:sz w:val="32"/>
              </w:rPr>
              <w:t xml:space="preserve">□ </w:t>
            </w:r>
            <w:r>
              <w:t>Oral (</w:t>
            </w:r>
            <w:r>
              <w:rPr>
                <w:i/>
              </w:rPr>
              <w:t>tobacco</w:t>
            </w:r>
            <w:r>
              <w:t>)</w:t>
            </w:r>
            <w:r>
              <w:rPr>
                <w:spacing w:val="1"/>
              </w:rPr>
              <w:t xml:space="preserve"> </w:t>
            </w:r>
            <w:r>
              <w:rPr>
                <w:sz w:val="32"/>
              </w:rPr>
              <w:t xml:space="preserve">□ </w:t>
            </w:r>
            <w:r>
              <w:t xml:space="preserve">Vape </w:t>
            </w:r>
            <w:r>
              <w:rPr>
                <w:sz w:val="32"/>
              </w:rPr>
              <w:t xml:space="preserve">□ </w:t>
            </w:r>
            <w:r>
              <w:t>Nicotine Gum</w:t>
            </w:r>
            <w:r>
              <w:rPr>
                <w:spacing w:val="-59"/>
              </w:rPr>
              <w:t xml:space="preserve"> </w:t>
            </w:r>
            <w:r>
              <w:t>Age</w:t>
            </w:r>
            <w:r>
              <w:rPr>
                <w:spacing w:val="-1"/>
              </w:rPr>
              <w:t xml:space="preserve"> </w:t>
            </w:r>
            <w:r>
              <w:t>of first</w:t>
            </w:r>
            <w:r>
              <w:rPr>
                <w:spacing w:val="2"/>
              </w:rPr>
              <w:t xml:space="preserve"> </w:t>
            </w:r>
            <w:r>
              <w:t>use:</w:t>
            </w:r>
          </w:p>
          <w:p w14:paraId="75F1E847" w14:textId="77777777" w:rsidR="003620F5" w:rsidRDefault="003A5F03">
            <w:pPr>
              <w:pStyle w:val="TableParagraph"/>
              <w:spacing w:before="181"/>
              <w:ind w:left="107"/>
            </w:pPr>
            <w:r>
              <w:t>Frequency</w:t>
            </w:r>
            <w:r>
              <w:rPr>
                <w:spacing w:val="-2"/>
              </w:rPr>
              <w:t xml:space="preserve"> </w:t>
            </w:r>
            <w:r>
              <w:t>of</w:t>
            </w:r>
            <w:r>
              <w:rPr>
                <w:spacing w:val="-1"/>
              </w:rPr>
              <w:t xml:space="preserve"> </w:t>
            </w:r>
            <w:r>
              <w:t>Use:</w:t>
            </w:r>
          </w:p>
          <w:p w14:paraId="75F1E848" w14:textId="77777777" w:rsidR="003620F5" w:rsidRDefault="003A5F03">
            <w:pPr>
              <w:pStyle w:val="TableParagraph"/>
              <w:numPr>
                <w:ilvl w:val="0"/>
                <w:numId w:val="25"/>
              </w:numPr>
              <w:tabs>
                <w:tab w:val="left" w:pos="389"/>
              </w:tabs>
              <w:spacing w:before="178"/>
              <w:ind w:left="388" w:hanging="282"/>
            </w:pPr>
            <w:r>
              <w:t>Current every</w:t>
            </w:r>
            <w:r>
              <w:rPr>
                <w:spacing w:val="-4"/>
              </w:rPr>
              <w:t xml:space="preserve"> </w:t>
            </w:r>
            <w:r>
              <w:t>day</w:t>
            </w:r>
            <w:r>
              <w:rPr>
                <w:spacing w:val="-1"/>
              </w:rPr>
              <w:t xml:space="preserve"> </w:t>
            </w:r>
            <w:r>
              <w:rPr>
                <w:sz w:val="32"/>
              </w:rPr>
              <w:t>□</w:t>
            </w:r>
            <w:r>
              <w:rPr>
                <w:spacing w:val="-7"/>
                <w:sz w:val="32"/>
              </w:rPr>
              <w:t xml:space="preserve"> </w:t>
            </w:r>
            <w:r>
              <w:t>Current</w:t>
            </w:r>
            <w:r>
              <w:rPr>
                <w:spacing w:val="-2"/>
              </w:rPr>
              <w:t xml:space="preserve"> </w:t>
            </w:r>
            <w:r>
              <w:t>someday</w:t>
            </w:r>
            <w:r>
              <w:rPr>
                <w:spacing w:val="-1"/>
              </w:rPr>
              <w:t xml:space="preserve"> </w:t>
            </w:r>
            <w:r>
              <w:rPr>
                <w:sz w:val="32"/>
              </w:rPr>
              <w:t>□</w:t>
            </w:r>
            <w:r>
              <w:rPr>
                <w:spacing w:val="-4"/>
                <w:sz w:val="32"/>
              </w:rPr>
              <w:t xml:space="preserve"> </w:t>
            </w:r>
            <w:r>
              <w:t>Former</w:t>
            </w:r>
            <w:r>
              <w:rPr>
                <w:spacing w:val="-3"/>
              </w:rPr>
              <w:t xml:space="preserve"> </w:t>
            </w:r>
            <w:r>
              <w:t>smoker</w:t>
            </w:r>
            <w:r>
              <w:rPr>
                <w:spacing w:val="-2"/>
              </w:rPr>
              <w:t xml:space="preserve"> </w:t>
            </w:r>
            <w:r>
              <w:rPr>
                <w:sz w:val="32"/>
              </w:rPr>
              <w:t>□</w:t>
            </w:r>
            <w:r>
              <w:rPr>
                <w:spacing w:val="-4"/>
                <w:sz w:val="32"/>
              </w:rPr>
              <w:t xml:space="preserve"> </w:t>
            </w:r>
            <w:r>
              <w:t>Never smoked</w:t>
            </w:r>
            <w:r>
              <w:rPr>
                <w:spacing w:val="-1"/>
              </w:rPr>
              <w:t xml:space="preserve"> </w:t>
            </w:r>
            <w:r>
              <w:rPr>
                <w:sz w:val="32"/>
              </w:rPr>
              <w:t>□</w:t>
            </w:r>
            <w:r>
              <w:rPr>
                <w:spacing w:val="-3"/>
                <w:sz w:val="32"/>
              </w:rPr>
              <w:t xml:space="preserve"> </w:t>
            </w:r>
            <w:r>
              <w:t>Smoker,</w:t>
            </w:r>
            <w:r>
              <w:rPr>
                <w:spacing w:val="-3"/>
              </w:rPr>
              <w:t xml:space="preserve"> </w:t>
            </w:r>
            <w:r>
              <w:t>status</w:t>
            </w:r>
            <w:r>
              <w:rPr>
                <w:spacing w:val="-4"/>
              </w:rPr>
              <w:t xml:space="preserve"> </w:t>
            </w:r>
            <w:r>
              <w:t>unknown</w:t>
            </w:r>
          </w:p>
        </w:tc>
      </w:tr>
      <w:tr w:rsidR="003620F5" w14:paraId="75F1E84B" w14:textId="77777777">
        <w:trPr>
          <w:trHeight w:val="493"/>
        </w:trPr>
        <w:tc>
          <w:tcPr>
            <w:tcW w:w="11614" w:type="dxa"/>
            <w:gridSpan w:val="4"/>
            <w:shd w:val="clear" w:color="auto" w:fill="B8CCE3"/>
          </w:tcPr>
          <w:p w14:paraId="75F1E84A" w14:textId="77777777" w:rsidR="003620F5" w:rsidRDefault="003A5F03">
            <w:pPr>
              <w:pStyle w:val="TableParagraph"/>
              <w:spacing w:before="131"/>
              <w:ind w:left="107"/>
              <w:rPr>
                <w:b/>
                <w:sz w:val="20"/>
              </w:rPr>
            </w:pPr>
            <w:r>
              <w:rPr>
                <w:b/>
                <w:sz w:val="20"/>
              </w:rPr>
              <w:t>DIMENSION</w:t>
            </w:r>
            <w:r>
              <w:rPr>
                <w:b/>
                <w:spacing w:val="-2"/>
                <w:sz w:val="20"/>
              </w:rPr>
              <w:t xml:space="preserve"> </w:t>
            </w:r>
            <w:r>
              <w:rPr>
                <w:b/>
                <w:sz w:val="20"/>
              </w:rPr>
              <w:t>2:</w:t>
            </w:r>
            <w:r>
              <w:rPr>
                <w:b/>
                <w:spacing w:val="-4"/>
                <w:sz w:val="20"/>
              </w:rPr>
              <w:t xml:space="preserve"> </w:t>
            </w:r>
            <w:r>
              <w:rPr>
                <w:b/>
                <w:sz w:val="20"/>
              </w:rPr>
              <w:t>BIOMEDICAL</w:t>
            </w:r>
            <w:r>
              <w:rPr>
                <w:b/>
                <w:spacing w:val="-4"/>
                <w:sz w:val="20"/>
              </w:rPr>
              <w:t xml:space="preserve"> </w:t>
            </w:r>
            <w:r>
              <w:rPr>
                <w:b/>
                <w:sz w:val="20"/>
              </w:rPr>
              <w:t>CONDITIONS</w:t>
            </w:r>
            <w:r>
              <w:rPr>
                <w:b/>
                <w:spacing w:val="-2"/>
                <w:sz w:val="20"/>
              </w:rPr>
              <w:t xml:space="preserve"> </w:t>
            </w:r>
            <w:r>
              <w:rPr>
                <w:b/>
                <w:sz w:val="20"/>
              </w:rPr>
              <w:t>AND</w:t>
            </w:r>
            <w:r>
              <w:rPr>
                <w:b/>
                <w:spacing w:val="-5"/>
                <w:sz w:val="20"/>
              </w:rPr>
              <w:t xml:space="preserve"> </w:t>
            </w:r>
            <w:r>
              <w:rPr>
                <w:b/>
                <w:sz w:val="20"/>
              </w:rPr>
              <w:t>COMPLICATIONS</w:t>
            </w:r>
          </w:p>
        </w:tc>
      </w:tr>
      <w:tr w:rsidR="003620F5" w14:paraId="75F1E855" w14:textId="77777777">
        <w:trPr>
          <w:trHeight w:val="1770"/>
        </w:trPr>
        <w:tc>
          <w:tcPr>
            <w:tcW w:w="3142" w:type="dxa"/>
          </w:tcPr>
          <w:p w14:paraId="75F1E84C" w14:textId="77777777" w:rsidR="003620F5" w:rsidRDefault="003620F5">
            <w:pPr>
              <w:pStyle w:val="TableParagraph"/>
              <w:rPr>
                <w:b/>
                <w:sz w:val="24"/>
              </w:rPr>
            </w:pPr>
          </w:p>
          <w:p w14:paraId="75F1E84D" w14:textId="77777777" w:rsidR="003620F5" w:rsidRDefault="003620F5">
            <w:pPr>
              <w:pStyle w:val="TableParagraph"/>
              <w:rPr>
                <w:b/>
                <w:sz w:val="24"/>
              </w:rPr>
            </w:pPr>
          </w:p>
          <w:p w14:paraId="75F1E84E" w14:textId="77777777" w:rsidR="003620F5" w:rsidRDefault="003A5F03">
            <w:pPr>
              <w:pStyle w:val="TableParagraph"/>
              <w:spacing w:before="206"/>
              <w:ind w:left="107"/>
            </w:pPr>
            <w:r>
              <w:t>Person</w:t>
            </w:r>
            <w:r>
              <w:rPr>
                <w:spacing w:val="-3"/>
              </w:rPr>
              <w:t xml:space="preserve"> </w:t>
            </w:r>
            <w:r>
              <w:t>Sexual</w:t>
            </w:r>
            <w:r>
              <w:rPr>
                <w:spacing w:val="-6"/>
              </w:rPr>
              <w:t xml:space="preserve"> </w:t>
            </w:r>
            <w:r>
              <w:t>Orientation:</w:t>
            </w:r>
          </w:p>
        </w:tc>
        <w:tc>
          <w:tcPr>
            <w:tcW w:w="8472" w:type="dxa"/>
            <w:gridSpan w:val="3"/>
          </w:tcPr>
          <w:p w14:paraId="75F1E84F" w14:textId="77777777" w:rsidR="003620F5" w:rsidRDefault="003A5F03">
            <w:pPr>
              <w:pStyle w:val="TableParagraph"/>
              <w:ind w:left="107"/>
            </w:pPr>
            <w:r>
              <w:t>How</w:t>
            </w:r>
            <w:r>
              <w:rPr>
                <w:spacing w:val="-3"/>
              </w:rPr>
              <w:t xml:space="preserve"> </w:t>
            </w:r>
            <w:r>
              <w:t>does</w:t>
            </w:r>
            <w:r>
              <w:rPr>
                <w:spacing w:val="-1"/>
              </w:rPr>
              <w:t xml:space="preserve"> </w:t>
            </w:r>
            <w:r>
              <w:t>person</w:t>
            </w:r>
            <w:r>
              <w:rPr>
                <w:spacing w:val="-1"/>
              </w:rPr>
              <w:t xml:space="preserve"> </w:t>
            </w:r>
            <w:r>
              <w:t>want</w:t>
            </w:r>
            <w:r>
              <w:rPr>
                <w:spacing w:val="-6"/>
              </w:rPr>
              <w:t xml:space="preserve"> </w:t>
            </w:r>
            <w:r>
              <w:t>to</w:t>
            </w:r>
            <w:r>
              <w:rPr>
                <w:spacing w:val="-2"/>
              </w:rPr>
              <w:t xml:space="preserve"> </w:t>
            </w:r>
            <w:r>
              <w:t>be</w:t>
            </w:r>
            <w:r>
              <w:rPr>
                <w:spacing w:val="-1"/>
              </w:rPr>
              <w:t xml:space="preserve"> </w:t>
            </w:r>
            <w:r>
              <w:t>identified?</w:t>
            </w:r>
          </w:p>
          <w:p w14:paraId="75F1E850" w14:textId="77777777" w:rsidR="003620F5" w:rsidRDefault="003620F5">
            <w:pPr>
              <w:pStyle w:val="TableParagraph"/>
              <w:rPr>
                <w:b/>
              </w:rPr>
            </w:pPr>
          </w:p>
          <w:p w14:paraId="75F1E851" w14:textId="77777777" w:rsidR="003620F5" w:rsidRDefault="003A5F03">
            <w:pPr>
              <w:pStyle w:val="TableParagraph"/>
              <w:numPr>
                <w:ilvl w:val="0"/>
                <w:numId w:val="24"/>
              </w:numPr>
              <w:tabs>
                <w:tab w:val="left" w:pos="305"/>
                <w:tab w:val="left" w:pos="5127"/>
                <w:tab w:val="left" w:pos="6399"/>
              </w:tabs>
              <w:spacing w:line="252" w:lineRule="exact"/>
              <w:ind w:hanging="198"/>
            </w:pPr>
            <w:r>
              <w:t>Heterosexual</w:t>
            </w:r>
            <w:r>
              <w:rPr>
                <w:spacing w:val="-4"/>
              </w:rPr>
              <w:t xml:space="preserve"> </w:t>
            </w:r>
            <w:r>
              <w:t>□</w:t>
            </w:r>
            <w:r>
              <w:rPr>
                <w:spacing w:val="-2"/>
              </w:rPr>
              <w:t xml:space="preserve"> </w:t>
            </w:r>
            <w:r>
              <w:t>Homosexual</w:t>
            </w:r>
            <w:r>
              <w:rPr>
                <w:spacing w:val="-1"/>
              </w:rPr>
              <w:t xml:space="preserve"> </w:t>
            </w:r>
            <w:r>
              <w:t>□</w:t>
            </w:r>
            <w:r>
              <w:rPr>
                <w:spacing w:val="-3"/>
              </w:rPr>
              <w:t xml:space="preserve"> </w:t>
            </w:r>
            <w:r>
              <w:t>Lesbian</w:t>
            </w:r>
            <w:r>
              <w:rPr>
                <w:spacing w:val="117"/>
              </w:rPr>
              <w:t xml:space="preserve"> </w:t>
            </w:r>
            <w:r>
              <w:t>□</w:t>
            </w:r>
            <w:r>
              <w:rPr>
                <w:spacing w:val="-3"/>
              </w:rPr>
              <w:t xml:space="preserve"> </w:t>
            </w:r>
            <w:r>
              <w:t>Gay</w:t>
            </w:r>
            <w:r>
              <w:tab/>
              <w:t>□</w:t>
            </w:r>
            <w:r>
              <w:rPr>
                <w:spacing w:val="1"/>
              </w:rPr>
              <w:t xml:space="preserve"> </w:t>
            </w:r>
            <w:r>
              <w:t>Bisexual</w:t>
            </w:r>
            <w:r>
              <w:tab/>
              <w:t>□</w:t>
            </w:r>
            <w:r>
              <w:rPr>
                <w:spacing w:val="-4"/>
              </w:rPr>
              <w:t xml:space="preserve"> </w:t>
            </w:r>
            <w:r>
              <w:t>Transgender</w:t>
            </w:r>
          </w:p>
          <w:p w14:paraId="75F1E852" w14:textId="77777777" w:rsidR="003620F5" w:rsidRDefault="003A5F03">
            <w:pPr>
              <w:pStyle w:val="TableParagraph"/>
              <w:numPr>
                <w:ilvl w:val="0"/>
                <w:numId w:val="24"/>
              </w:numPr>
              <w:tabs>
                <w:tab w:val="left" w:pos="303"/>
                <w:tab w:val="left" w:pos="5164"/>
              </w:tabs>
              <w:spacing w:line="252" w:lineRule="exact"/>
              <w:ind w:left="302" w:hanging="196"/>
              <w:rPr>
                <w:rFonts w:ascii="Times New Roman" w:hAnsi="Times New Roman"/>
              </w:rPr>
            </w:pPr>
            <w:r>
              <w:t>Queer</w:t>
            </w:r>
            <w:r>
              <w:rPr>
                <w:spacing w:val="-4"/>
              </w:rPr>
              <w:t xml:space="preserve"> </w:t>
            </w:r>
            <w:r>
              <w:t>□</w:t>
            </w:r>
            <w:r>
              <w:rPr>
                <w:spacing w:val="-2"/>
              </w:rPr>
              <w:t xml:space="preserve"> </w:t>
            </w:r>
            <w:r>
              <w:t>Questioning</w:t>
            </w:r>
            <w:r>
              <w:rPr>
                <w:spacing w:val="-3"/>
              </w:rPr>
              <w:t xml:space="preserve"> </w:t>
            </w:r>
            <w:r>
              <w:t>□</w:t>
            </w:r>
            <w:r>
              <w:rPr>
                <w:spacing w:val="-1"/>
              </w:rPr>
              <w:t xml:space="preserve"> </w:t>
            </w:r>
            <w:r>
              <w:t>Other</w:t>
            </w:r>
            <w:r>
              <w:rPr>
                <w:spacing w:val="-1"/>
              </w:rPr>
              <w:t xml:space="preserve"> </w:t>
            </w:r>
            <w:r>
              <w:rPr>
                <w:rFonts w:ascii="Times New Roman" w:hAnsi="Times New Roman"/>
                <w:u w:val="single"/>
              </w:rPr>
              <w:t xml:space="preserve"> </w:t>
            </w:r>
            <w:r>
              <w:rPr>
                <w:rFonts w:ascii="Times New Roman" w:hAnsi="Times New Roman"/>
                <w:u w:val="single"/>
              </w:rPr>
              <w:tab/>
            </w:r>
          </w:p>
          <w:p w14:paraId="75F1E853" w14:textId="77777777" w:rsidR="003620F5" w:rsidRDefault="003620F5">
            <w:pPr>
              <w:pStyle w:val="TableParagraph"/>
              <w:spacing w:before="3"/>
              <w:rPr>
                <w:b/>
                <w:sz w:val="20"/>
              </w:rPr>
            </w:pPr>
          </w:p>
          <w:p w14:paraId="75F1E854" w14:textId="77777777" w:rsidR="003620F5" w:rsidRDefault="003A5F03">
            <w:pPr>
              <w:pStyle w:val="TableParagraph"/>
              <w:spacing w:before="1" w:line="250" w:lineRule="atLeast"/>
              <w:ind w:left="107" w:right="732"/>
            </w:pPr>
            <w:r>
              <w:t>Would you like to address your sexuality during treatment? □ Yes □ No (If yes,</w:t>
            </w:r>
            <w:r>
              <w:rPr>
                <w:spacing w:val="-59"/>
              </w:rPr>
              <w:t xml:space="preserve"> </w:t>
            </w:r>
            <w:r>
              <w:t>explain)</w:t>
            </w:r>
          </w:p>
        </w:tc>
      </w:tr>
      <w:tr w:rsidR="003620F5" w14:paraId="75F1E85A" w14:textId="77777777">
        <w:trPr>
          <w:trHeight w:val="966"/>
        </w:trPr>
        <w:tc>
          <w:tcPr>
            <w:tcW w:w="11614" w:type="dxa"/>
            <w:gridSpan w:val="4"/>
          </w:tcPr>
          <w:p w14:paraId="75F1E856" w14:textId="77777777" w:rsidR="003620F5" w:rsidRDefault="003A5F03">
            <w:pPr>
              <w:pStyle w:val="TableParagraph"/>
              <w:ind w:left="107"/>
            </w:pPr>
            <w:r>
              <w:t>Person</w:t>
            </w:r>
            <w:r>
              <w:rPr>
                <w:spacing w:val="-2"/>
              </w:rPr>
              <w:t xml:space="preserve"> </w:t>
            </w:r>
            <w:r>
              <w:t>Pregnant</w:t>
            </w:r>
            <w:r>
              <w:rPr>
                <w:spacing w:val="-2"/>
              </w:rPr>
              <w:t xml:space="preserve"> </w:t>
            </w:r>
            <w:r>
              <w:rPr>
                <w:i/>
              </w:rPr>
              <w:t>(priority</w:t>
            </w:r>
            <w:r>
              <w:rPr>
                <w:i/>
                <w:spacing w:val="-4"/>
              </w:rPr>
              <w:t xml:space="preserve"> </w:t>
            </w:r>
            <w:r>
              <w:rPr>
                <w:i/>
              </w:rPr>
              <w:t xml:space="preserve">population) </w:t>
            </w:r>
            <w:r>
              <w:t>at</w:t>
            </w:r>
            <w:r>
              <w:rPr>
                <w:spacing w:val="-2"/>
              </w:rPr>
              <w:t xml:space="preserve"> </w:t>
            </w:r>
            <w:r>
              <w:t>time</w:t>
            </w:r>
            <w:r>
              <w:rPr>
                <w:spacing w:val="-4"/>
              </w:rPr>
              <w:t xml:space="preserve"> </w:t>
            </w:r>
            <w:r>
              <w:t>of</w:t>
            </w:r>
            <w:r>
              <w:rPr>
                <w:spacing w:val="-3"/>
              </w:rPr>
              <w:t xml:space="preserve"> </w:t>
            </w:r>
            <w:r>
              <w:t>this</w:t>
            </w:r>
            <w:r>
              <w:rPr>
                <w:spacing w:val="-1"/>
              </w:rPr>
              <w:t xml:space="preserve"> </w:t>
            </w:r>
            <w:r>
              <w:t>Initial</w:t>
            </w:r>
            <w:r>
              <w:rPr>
                <w:spacing w:val="-2"/>
              </w:rPr>
              <w:t xml:space="preserve"> </w:t>
            </w:r>
            <w:r>
              <w:t>Assessment?</w:t>
            </w:r>
            <w:r>
              <w:rPr>
                <w:spacing w:val="54"/>
              </w:rPr>
              <w:t xml:space="preserve"> </w:t>
            </w:r>
            <w:r>
              <w:t>□</w:t>
            </w:r>
            <w:r>
              <w:rPr>
                <w:spacing w:val="-3"/>
              </w:rPr>
              <w:t xml:space="preserve"> </w:t>
            </w:r>
            <w:r>
              <w:t>Yes</w:t>
            </w:r>
            <w:r>
              <w:rPr>
                <w:spacing w:val="57"/>
              </w:rPr>
              <w:t xml:space="preserve"> </w:t>
            </w:r>
            <w:r>
              <w:t>□ No</w:t>
            </w:r>
            <w:r>
              <w:rPr>
                <w:spacing w:val="54"/>
              </w:rPr>
              <w:t xml:space="preserve"> </w:t>
            </w:r>
            <w:r>
              <w:t>□ Not applicable</w:t>
            </w:r>
            <w:r>
              <w:rPr>
                <w:spacing w:val="-2"/>
              </w:rPr>
              <w:t xml:space="preserve"> </w:t>
            </w:r>
            <w:r>
              <w:t>(males)</w:t>
            </w:r>
          </w:p>
          <w:p w14:paraId="75F1E857" w14:textId="77777777" w:rsidR="003620F5" w:rsidRDefault="003620F5">
            <w:pPr>
              <w:pStyle w:val="TableParagraph"/>
              <w:spacing w:before="10"/>
              <w:rPr>
                <w:b/>
                <w:sz w:val="19"/>
              </w:rPr>
            </w:pPr>
          </w:p>
          <w:p w14:paraId="75F1E858" w14:textId="77777777" w:rsidR="003620F5" w:rsidRDefault="003A5F03">
            <w:pPr>
              <w:pStyle w:val="TableParagraph"/>
              <w:tabs>
                <w:tab w:val="left" w:pos="4673"/>
              </w:tabs>
              <w:ind w:left="107"/>
              <w:rPr>
                <w:sz w:val="20"/>
              </w:rPr>
            </w:pPr>
            <w:r>
              <w:rPr>
                <w:sz w:val="20"/>
              </w:rPr>
              <w:t>If</w:t>
            </w:r>
            <w:r>
              <w:rPr>
                <w:spacing w:val="-4"/>
                <w:sz w:val="20"/>
              </w:rPr>
              <w:t xml:space="preserve"> </w:t>
            </w:r>
            <w:r>
              <w:rPr>
                <w:sz w:val="20"/>
              </w:rPr>
              <w:t>yes,</w:t>
            </w:r>
            <w:r>
              <w:rPr>
                <w:spacing w:val="-3"/>
                <w:sz w:val="20"/>
              </w:rPr>
              <w:t xml:space="preserve"> </w:t>
            </w:r>
            <w:r>
              <w:rPr>
                <w:sz w:val="20"/>
              </w:rPr>
              <w:t>how many</w:t>
            </w:r>
            <w:r>
              <w:rPr>
                <w:spacing w:val="-2"/>
                <w:sz w:val="20"/>
              </w:rPr>
              <w:t xml:space="preserve"> </w:t>
            </w:r>
            <w:r>
              <w:rPr>
                <w:sz w:val="20"/>
              </w:rPr>
              <w:t>weeks</w:t>
            </w:r>
            <w:r>
              <w:rPr>
                <w:spacing w:val="-2"/>
                <w:sz w:val="20"/>
              </w:rPr>
              <w:t xml:space="preserve"> </w:t>
            </w:r>
            <w:r>
              <w:rPr>
                <w:sz w:val="20"/>
              </w:rPr>
              <w:t>(gestation):</w:t>
            </w:r>
            <w:r>
              <w:rPr>
                <w:spacing w:val="-3"/>
                <w:sz w:val="20"/>
              </w:rPr>
              <w:t xml:space="preserve"> </w:t>
            </w:r>
            <w:r>
              <w:rPr>
                <w:sz w:val="20"/>
              </w:rPr>
              <w:t>_</w:t>
            </w:r>
            <w:r>
              <w:rPr>
                <w:sz w:val="20"/>
                <w:u w:val="single"/>
              </w:rPr>
              <w:t xml:space="preserve"> </w:t>
            </w:r>
            <w:r>
              <w:rPr>
                <w:sz w:val="20"/>
                <w:u w:val="single"/>
              </w:rPr>
              <w:tab/>
            </w:r>
          </w:p>
          <w:p w14:paraId="75F1E859" w14:textId="77777777" w:rsidR="003620F5" w:rsidRDefault="003A5F03">
            <w:pPr>
              <w:pStyle w:val="TableParagraph"/>
              <w:spacing w:before="1" w:line="234" w:lineRule="exact"/>
              <w:ind w:left="107"/>
            </w:pPr>
            <w:r>
              <w:rPr>
                <w:sz w:val="20"/>
              </w:rPr>
              <w:t>If</w:t>
            </w:r>
            <w:r>
              <w:rPr>
                <w:spacing w:val="-3"/>
                <w:sz w:val="20"/>
              </w:rPr>
              <w:t xml:space="preserve"> </w:t>
            </w:r>
            <w:r>
              <w:rPr>
                <w:sz w:val="20"/>
              </w:rPr>
              <w:t>yes,</w:t>
            </w:r>
            <w:r>
              <w:rPr>
                <w:spacing w:val="-3"/>
                <w:sz w:val="20"/>
              </w:rPr>
              <w:t xml:space="preserve"> </w:t>
            </w:r>
            <w:r>
              <w:rPr>
                <w:sz w:val="20"/>
              </w:rPr>
              <w:t>is</w:t>
            </w:r>
            <w:r>
              <w:rPr>
                <w:spacing w:val="-2"/>
                <w:sz w:val="20"/>
              </w:rPr>
              <w:t xml:space="preserve"> </w:t>
            </w:r>
            <w:r>
              <w:rPr>
                <w:sz w:val="20"/>
              </w:rPr>
              <w:t>person</w:t>
            </w:r>
            <w:r>
              <w:rPr>
                <w:spacing w:val="-3"/>
                <w:sz w:val="20"/>
              </w:rPr>
              <w:t xml:space="preserve"> </w:t>
            </w:r>
            <w:r>
              <w:rPr>
                <w:sz w:val="20"/>
              </w:rPr>
              <w:t>receiving</w:t>
            </w:r>
            <w:r>
              <w:rPr>
                <w:spacing w:val="-1"/>
                <w:sz w:val="20"/>
              </w:rPr>
              <w:t xml:space="preserve"> </w:t>
            </w:r>
            <w:r>
              <w:rPr>
                <w:sz w:val="20"/>
              </w:rPr>
              <w:t>prenatal</w:t>
            </w:r>
            <w:r>
              <w:rPr>
                <w:spacing w:val="-3"/>
                <w:sz w:val="20"/>
              </w:rPr>
              <w:t xml:space="preserve"> </w:t>
            </w:r>
            <w:r>
              <w:rPr>
                <w:sz w:val="20"/>
              </w:rPr>
              <w:t xml:space="preserve">care? </w:t>
            </w:r>
            <w:r>
              <w:t>□ Yes</w:t>
            </w:r>
            <w:r>
              <w:rPr>
                <w:spacing w:val="57"/>
              </w:rPr>
              <w:t xml:space="preserve"> </w:t>
            </w:r>
            <w:r>
              <w:t>□</w:t>
            </w:r>
            <w:r>
              <w:rPr>
                <w:spacing w:val="-2"/>
              </w:rPr>
              <w:t xml:space="preserve"> </w:t>
            </w:r>
            <w:r>
              <w:t>No</w:t>
            </w:r>
            <w:r>
              <w:rPr>
                <w:spacing w:val="56"/>
              </w:rPr>
              <w:t xml:space="preserve"> </w:t>
            </w:r>
            <w:r>
              <w:t>(If</w:t>
            </w:r>
            <w:r>
              <w:rPr>
                <w:spacing w:val="-2"/>
              </w:rPr>
              <w:t xml:space="preserve"> </w:t>
            </w:r>
            <w:r>
              <w:t>yes,</w:t>
            </w:r>
            <w:r>
              <w:rPr>
                <w:spacing w:val="-3"/>
              </w:rPr>
              <w:t xml:space="preserve"> </w:t>
            </w:r>
            <w:r>
              <w:t>obtain</w:t>
            </w:r>
            <w:r>
              <w:rPr>
                <w:spacing w:val="-2"/>
              </w:rPr>
              <w:t xml:space="preserve"> </w:t>
            </w:r>
            <w:r>
              <w:t>consent and/or</w:t>
            </w:r>
            <w:r>
              <w:rPr>
                <w:spacing w:val="-3"/>
              </w:rPr>
              <w:t xml:space="preserve"> </w:t>
            </w:r>
            <w:r>
              <w:t>ask</w:t>
            </w:r>
            <w:r>
              <w:rPr>
                <w:spacing w:val="-3"/>
              </w:rPr>
              <w:t xml:space="preserve"> </w:t>
            </w:r>
            <w:r>
              <w:t>for</w:t>
            </w:r>
            <w:r>
              <w:rPr>
                <w:spacing w:val="-3"/>
              </w:rPr>
              <w:t xml:space="preserve"> </w:t>
            </w:r>
            <w:r>
              <w:t>physician</w:t>
            </w:r>
            <w:r>
              <w:rPr>
                <w:spacing w:val="-2"/>
              </w:rPr>
              <w:t xml:space="preserve"> </w:t>
            </w:r>
            <w:r>
              <w:t>information)</w:t>
            </w:r>
          </w:p>
        </w:tc>
      </w:tr>
      <w:tr w:rsidR="003620F5" w14:paraId="75F1E85C" w14:textId="77777777">
        <w:trPr>
          <w:trHeight w:val="506"/>
        </w:trPr>
        <w:tc>
          <w:tcPr>
            <w:tcW w:w="11614" w:type="dxa"/>
            <w:gridSpan w:val="4"/>
          </w:tcPr>
          <w:p w14:paraId="75F1E85B" w14:textId="77777777" w:rsidR="003620F5" w:rsidRDefault="003A5F03">
            <w:pPr>
              <w:pStyle w:val="TableParagraph"/>
              <w:ind w:left="107"/>
            </w:pPr>
            <w:r>
              <w:t>Surgeries</w:t>
            </w:r>
            <w:r>
              <w:rPr>
                <w:spacing w:val="-4"/>
              </w:rPr>
              <w:t xml:space="preserve"> </w:t>
            </w:r>
            <w:r>
              <w:t>(type</w:t>
            </w:r>
            <w:r>
              <w:rPr>
                <w:spacing w:val="-4"/>
              </w:rPr>
              <w:t xml:space="preserve"> </w:t>
            </w:r>
            <w:r>
              <w:t>of</w:t>
            </w:r>
            <w:r>
              <w:rPr>
                <w:spacing w:val="-3"/>
              </w:rPr>
              <w:t xml:space="preserve"> </w:t>
            </w:r>
            <w:r>
              <w:t>surgery</w:t>
            </w:r>
            <w:r>
              <w:rPr>
                <w:spacing w:val="-1"/>
              </w:rPr>
              <w:t xml:space="preserve"> </w:t>
            </w:r>
            <w:r>
              <w:t>and</w:t>
            </w:r>
            <w:r>
              <w:rPr>
                <w:spacing w:val="-2"/>
              </w:rPr>
              <w:t xml:space="preserve"> </w:t>
            </w:r>
            <w:r>
              <w:t>dates):</w:t>
            </w:r>
          </w:p>
        </w:tc>
      </w:tr>
      <w:tr w:rsidR="003620F5" w14:paraId="75F1E85E" w14:textId="77777777">
        <w:trPr>
          <w:trHeight w:val="494"/>
        </w:trPr>
        <w:tc>
          <w:tcPr>
            <w:tcW w:w="11614" w:type="dxa"/>
            <w:gridSpan w:val="4"/>
            <w:shd w:val="clear" w:color="auto" w:fill="B8CCE3"/>
          </w:tcPr>
          <w:p w14:paraId="75F1E85D" w14:textId="77777777" w:rsidR="003620F5" w:rsidRDefault="003A5F03">
            <w:pPr>
              <w:pStyle w:val="TableParagraph"/>
              <w:spacing w:before="131"/>
              <w:ind w:left="107"/>
              <w:rPr>
                <w:b/>
                <w:sz w:val="20"/>
              </w:rPr>
            </w:pPr>
            <w:r>
              <w:rPr>
                <w:b/>
                <w:sz w:val="20"/>
              </w:rPr>
              <w:t>DIMENSION</w:t>
            </w:r>
            <w:r>
              <w:rPr>
                <w:b/>
                <w:spacing w:val="-2"/>
                <w:sz w:val="20"/>
              </w:rPr>
              <w:t xml:space="preserve"> </w:t>
            </w:r>
            <w:r>
              <w:rPr>
                <w:b/>
                <w:sz w:val="20"/>
              </w:rPr>
              <w:t>3:</w:t>
            </w:r>
            <w:r>
              <w:rPr>
                <w:b/>
                <w:spacing w:val="-3"/>
                <w:sz w:val="20"/>
              </w:rPr>
              <w:t xml:space="preserve"> </w:t>
            </w:r>
            <w:r>
              <w:rPr>
                <w:b/>
                <w:sz w:val="20"/>
              </w:rPr>
              <w:t>EMOTIONAL,</w:t>
            </w:r>
            <w:r>
              <w:rPr>
                <w:b/>
                <w:spacing w:val="-4"/>
                <w:sz w:val="20"/>
              </w:rPr>
              <w:t xml:space="preserve"> </w:t>
            </w:r>
            <w:r>
              <w:rPr>
                <w:b/>
                <w:sz w:val="20"/>
              </w:rPr>
              <w:t>BEHAVIORAL,</w:t>
            </w:r>
            <w:r>
              <w:rPr>
                <w:b/>
                <w:spacing w:val="-4"/>
                <w:sz w:val="20"/>
              </w:rPr>
              <w:t xml:space="preserve"> </w:t>
            </w:r>
            <w:r>
              <w:rPr>
                <w:b/>
                <w:sz w:val="20"/>
              </w:rPr>
              <w:t>OR</w:t>
            </w:r>
            <w:r>
              <w:rPr>
                <w:b/>
                <w:spacing w:val="-3"/>
                <w:sz w:val="20"/>
              </w:rPr>
              <w:t xml:space="preserve"> </w:t>
            </w:r>
            <w:r>
              <w:rPr>
                <w:b/>
                <w:sz w:val="20"/>
              </w:rPr>
              <w:t>COGNITIVE</w:t>
            </w:r>
            <w:r>
              <w:rPr>
                <w:b/>
                <w:spacing w:val="-3"/>
                <w:sz w:val="20"/>
              </w:rPr>
              <w:t xml:space="preserve"> </w:t>
            </w:r>
            <w:r>
              <w:rPr>
                <w:b/>
                <w:sz w:val="20"/>
              </w:rPr>
              <w:t>CONDITIONS</w:t>
            </w:r>
            <w:r>
              <w:rPr>
                <w:b/>
                <w:spacing w:val="-2"/>
                <w:sz w:val="20"/>
              </w:rPr>
              <w:t xml:space="preserve"> </w:t>
            </w:r>
            <w:r>
              <w:rPr>
                <w:b/>
                <w:sz w:val="20"/>
              </w:rPr>
              <w:t>AND</w:t>
            </w:r>
            <w:r>
              <w:rPr>
                <w:b/>
                <w:spacing w:val="-4"/>
                <w:sz w:val="20"/>
              </w:rPr>
              <w:t xml:space="preserve"> </w:t>
            </w:r>
            <w:r>
              <w:rPr>
                <w:b/>
                <w:sz w:val="20"/>
              </w:rPr>
              <w:t>COMPLICATIONS.</w:t>
            </w:r>
            <w:r>
              <w:rPr>
                <w:b/>
                <w:spacing w:val="-4"/>
                <w:sz w:val="20"/>
              </w:rPr>
              <w:t xml:space="preserve"> </w:t>
            </w:r>
            <w:r>
              <w:rPr>
                <w:b/>
                <w:sz w:val="20"/>
              </w:rPr>
              <w:t>(Mental</w:t>
            </w:r>
            <w:r>
              <w:rPr>
                <w:b/>
                <w:spacing w:val="-3"/>
                <w:sz w:val="20"/>
              </w:rPr>
              <w:t xml:space="preserve"> </w:t>
            </w:r>
            <w:r>
              <w:rPr>
                <w:b/>
                <w:sz w:val="20"/>
              </w:rPr>
              <w:t>Health)</w:t>
            </w:r>
          </w:p>
        </w:tc>
      </w:tr>
      <w:tr w:rsidR="003620F5" w14:paraId="75F1E860" w14:textId="77777777">
        <w:trPr>
          <w:trHeight w:val="705"/>
        </w:trPr>
        <w:tc>
          <w:tcPr>
            <w:tcW w:w="11614" w:type="dxa"/>
            <w:gridSpan w:val="4"/>
          </w:tcPr>
          <w:p w14:paraId="75F1E85F" w14:textId="77777777" w:rsidR="003620F5" w:rsidRDefault="003A5F03">
            <w:pPr>
              <w:pStyle w:val="TableParagraph"/>
              <w:spacing w:before="2" w:line="256" w:lineRule="auto"/>
              <w:ind w:left="107"/>
            </w:pPr>
            <w:r>
              <w:t>Do you feel you have any current Mental Health Needs that you would like to address?</w:t>
            </w:r>
            <w:r>
              <w:rPr>
                <w:spacing w:val="1"/>
              </w:rPr>
              <w:t xml:space="preserve"> </w:t>
            </w:r>
            <w:r>
              <w:t>□ Yes □ No</w:t>
            </w:r>
            <w:r>
              <w:rPr>
                <w:spacing w:val="1"/>
              </w:rPr>
              <w:t xml:space="preserve"> </w:t>
            </w:r>
            <w:r>
              <w:t>If yes, please</w:t>
            </w:r>
            <w:r>
              <w:rPr>
                <w:spacing w:val="-59"/>
              </w:rPr>
              <w:t xml:space="preserve"> </w:t>
            </w:r>
            <w:r>
              <w:t>describe.</w:t>
            </w:r>
          </w:p>
        </w:tc>
      </w:tr>
      <w:tr w:rsidR="003620F5" w14:paraId="75F1E863" w14:textId="77777777">
        <w:trPr>
          <w:trHeight w:val="705"/>
        </w:trPr>
        <w:tc>
          <w:tcPr>
            <w:tcW w:w="11614" w:type="dxa"/>
            <w:gridSpan w:val="4"/>
          </w:tcPr>
          <w:p w14:paraId="75F1E861" w14:textId="77777777" w:rsidR="003620F5" w:rsidRDefault="003A5F03">
            <w:pPr>
              <w:pStyle w:val="TableParagraph"/>
              <w:spacing w:before="2"/>
              <w:ind w:left="107"/>
            </w:pPr>
            <w:r>
              <w:t>Do</w:t>
            </w:r>
            <w:r>
              <w:rPr>
                <w:spacing w:val="-3"/>
              </w:rPr>
              <w:t xml:space="preserve"> </w:t>
            </w:r>
            <w:r>
              <w:t>you</w:t>
            </w:r>
            <w:r>
              <w:rPr>
                <w:spacing w:val="-3"/>
              </w:rPr>
              <w:t xml:space="preserve"> </w:t>
            </w:r>
            <w:r>
              <w:t>have</w:t>
            </w:r>
            <w:r>
              <w:rPr>
                <w:spacing w:val="-5"/>
              </w:rPr>
              <w:t xml:space="preserve"> </w:t>
            </w:r>
            <w:r>
              <w:t>any</w:t>
            </w:r>
            <w:r>
              <w:rPr>
                <w:spacing w:val="-5"/>
              </w:rPr>
              <w:t xml:space="preserve"> </w:t>
            </w:r>
            <w:r>
              <w:t>problems</w:t>
            </w:r>
            <w:r>
              <w:rPr>
                <w:spacing w:val="-2"/>
              </w:rPr>
              <w:t xml:space="preserve"> </w:t>
            </w:r>
            <w:r>
              <w:t>with</w:t>
            </w:r>
            <w:r>
              <w:rPr>
                <w:spacing w:val="-5"/>
              </w:rPr>
              <w:t xml:space="preserve"> </w:t>
            </w:r>
            <w:r>
              <w:t>remembering,</w:t>
            </w:r>
            <w:r>
              <w:rPr>
                <w:spacing w:val="-4"/>
              </w:rPr>
              <w:t xml:space="preserve"> </w:t>
            </w:r>
            <w:r>
              <w:t>concentration</w:t>
            </w:r>
            <w:r>
              <w:rPr>
                <w:spacing w:val="-3"/>
              </w:rPr>
              <w:t xml:space="preserve"> </w:t>
            </w:r>
            <w:r>
              <w:t>or</w:t>
            </w:r>
            <w:r>
              <w:rPr>
                <w:spacing w:val="-5"/>
              </w:rPr>
              <w:t xml:space="preserve"> </w:t>
            </w:r>
            <w:r>
              <w:t>following</w:t>
            </w:r>
            <w:r>
              <w:rPr>
                <w:spacing w:val="-3"/>
              </w:rPr>
              <w:t xml:space="preserve"> </w:t>
            </w:r>
            <w:r>
              <w:t>simple</w:t>
            </w:r>
            <w:r>
              <w:rPr>
                <w:spacing w:val="-3"/>
              </w:rPr>
              <w:t xml:space="preserve"> </w:t>
            </w:r>
            <w:r>
              <w:t>instructions?</w:t>
            </w:r>
            <w:r>
              <w:rPr>
                <w:spacing w:val="52"/>
              </w:rPr>
              <w:t xml:space="preserve"> </w:t>
            </w:r>
            <w:r>
              <w:t>□</w:t>
            </w:r>
            <w:r>
              <w:rPr>
                <w:spacing w:val="-1"/>
              </w:rPr>
              <w:t xml:space="preserve"> </w:t>
            </w:r>
            <w:r>
              <w:t>Yes</w:t>
            </w:r>
            <w:r>
              <w:rPr>
                <w:spacing w:val="-2"/>
              </w:rPr>
              <w:t xml:space="preserve"> </w:t>
            </w:r>
            <w:r>
              <w:t>(If</w:t>
            </w:r>
            <w:r>
              <w:rPr>
                <w:spacing w:val="-4"/>
              </w:rPr>
              <w:t xml:space="preserve"> </w:t>
            </w:r>
            <w:r>
              <w:t>yes,</w:t>
            </w:r>
            <w:r>
              <w:rPr>
                <w:spacing w:val="-1"/>
              </w:rPr>
              <w:t xml:space="preserve"> </w:t>
            </w:r>
            <w:r>
              <w:t>explain)</w:t>
            </w:r>
          </w:p>
          <w:p w14:paraId="75F1E862" w14:textId="77777777" w:rsidR="003620F5" w:rsidRDefault="003A5F03">
            <w:pPr>
              <w:pStyle w:val="TableParagraph"/>
              <w:spacing w:before="18"/>
              <w:ind w:left="107"/>
            </w:pPr>
            <w:r>
              <w:t>□</w:t>
            </w:r>
            <w:r>
              <w:rPr>
                <w:spacing w:val="1"/>
              </w:rPr>
              <w:t xml:space="preserve"> </w:t>
            </w:r>
            <w:r>
              <w:t>No</w:t>
            </w:r>
          </w:p>
        </w:tc>
      </w:tr>
      <w:tr w:rsidR="003620F5" w14:paraId="75F1E866" w14:textId="77777777">
        <w:trPr>
          <w:trHeight w:val="707"/>
        </w:trPr>
        <w:tc>
          <w:tcPr>
            <w:tcW w:w="11614" w:type="dxa"/>
            <w:gridSpan w:val="4"/>
          </w:tcPr>
          <w:p w14:paraId="75F1E864" w14:textId="77777777" w:rsidR="003620F5" w:rsidRDefault="003A5F03">
            <w:pPr>
              <w:pStyle w:val="TableParagraph"/>
              <w:spacing w:before="4"/>
              <w:ind w:left="107"/>
            </w:pPr>
            <w:r>
              <w:t>In</w:t>
            </w:r>
            <w:r>
              <w:rPr>
                <w:spacing w:val="-5"/>
              </w:rPr>
              <w:t xml:space="preserve"> </w:t>
            </w:r>
            <w:r>
              <w:t>the</w:t>
            </w:r>
            <w:r>
              <w:rPr>
                <w:spacing w:val="-2"/>
              </w:rPr>
              <w:t xml:space="preserve"> </w:t>
            </w:r>
            <w:r>
              <w:t>last</w:t>
            </w:r>
            <w:r>
              <w:rPr>
                <w:spacing w:val="-1"/>
              </w:rPr>
              <w:t xml:space="preserve"> </w:t>
            </w:r>
            <w:r>
              <w:t>year</w:t>
            </w:r>
            <w:r>
              <w:rPr>
                <w:spacing w:val="-1"/>
              </w:rPr>
              <w:t xml:space="preserve"> </w:t>
            </w:r>
            <w:r>
              <w:t>have</w:t>
            </w:r>
            <w:r>
              <w:rPr>
                <w:spacing w:val="-4"/>
              </w:rPr>
              <w:t xml:space="preserve"> </w:t>
            </w:r>
            <w:r>
              <w:t>you</w:t>
            </w:r>
            <w:r>
              <w:rPr>
                <w:spacing w:val="-5"/>
              </w:rPr>
              <w:t xml:space="preserve"> </w:t>
            </w:r>
            <w:r>
              <w:t>experienced</w:t>
            </w:r>
            <w:r>
              <w:rPr>
                <w:spacing w:val="-4"/>
              </w:rPr>
              <w:t xml:space="preserve"> </w:t>
            </w:r>
            <w:r>
              <w:t>hallucinations</w:t>
            </w:r>
            <w:r>
              <w:rPr>
                <w:spacing w:val="-2"/>
              </w:rPr>
              <w:t xml:space="preserve"> </w:t>
            </w:r>
            <w:r>
              <w:t>or</w:t>
            </w:r>
            <w:r>
              <w:rPr>
                <w:spacing w:val="-4"/>
              </w:rPr>
              <w:t xml:space="preserve"> </w:t>
            </w:r>
            <w:r>
              <w:t>difficulty</w:t>
            </w:r>
            <w:r>
              <w:rPr>
                <w:spacing w:val="-5"/>
              </w:rPr>
              <w:t xml:space="preserve"> </w:t>
            </w:r>
            <w:r>
              <w:t>telling</w:t>
            </w:r>
            <w:r>
              <w:rPr>
                <w:spacing w:val="-2"/>
              </w:rPr>
              <w:t xml:space="preserve"> </w:t>
            </w:r>
            <w:r>
              <w:t>what</w:t>
            </w:r>
            <w:r>
              <w:rPr>
                <w:spacing w:val="-1"/>
              </w:rPr>
              <w:t xml:space="preserve"> </w:t>
            </w:r>
            <w:r>
              <w:t>is</w:t>
            </w:r>
            <w:r>
              <w:rPr>
                <w:spacing w:val="-5"/>
              </w:rPr>
              <w:t xml:space="preserve"> </w:t>
            </w:r>
            <w:r>
              <w:t>real</w:t>
            </w:r>
            <w:r>
              <w:rPr>
                <w:spacing w:val="-5"/>
              </w:rPr>
              <w:t xml:space="preserve"> </w:t>
            </w:r>
            <w:r>
              <w:t>from</w:t>
            </w:r>
            <w:r>
              <w:rPr>
                <w:spacing w:val="-1"/>
              </w:rPr>
              <w:t xml:space="preserve"> </w:t>
            </w:r>
            <w:r>
              <w:t>what</w:t>
            </w:r>
            <w:r>
              <w:rPr>
                <w:spacing w:val="-1"/>
              </w:rPr>
              <w:t xml:space="preserve"> </w:t>
            </w:r>
            <w:r>
              <w:t>is</w:t>
            </w:r>
            <w:r>
              <w:rPr>
                <w:spacing w:val="-2"/>
              </w:rPr>
              <w:t xml:space="preserve"> </w:t>
            </w:r>
            <w:r>
              <w:t>not</w:t>
            </w:r>
            <w:r>
              <w:rPr>
                <w:spacing w:val="-5"/>
              </w:rPr>
              <w:t xml:space="preserve"> </w:t>
            </w:r>
            <w:r>
              <w:t>real?</w:t>
            </w:r>
            <w:r>
              <w:rPr>
                <w:spacing w:val="-3"/>
              </w:rPr>
              <w:t xml:space="preserve"> </w:t>
            </w:r>
            <w:r>
              <w:t>(</w:t>
            </w:r>
            <w:proofErr w:type="gramStart"/>
            <w:r>
              <w:t>auditory</w:t>
            </w:r>
            <w:proofErr w:type="gramEnd"/>
            <w:r>
              <w:t>,</w:t>
            </w:r>
          </w:p>
          <w:p w14:paraId="75F1E865" w14:textId="77777777" w:rsidR="003620F5" w:rsidRDefault="003A5F03">
            <w:pPr>
              <w:pStyle w:val="TableParagraph"/>
              <w:spacing w:before="16"/>
              <w:ind w:left="107"/>
            </w:pPr>
            <w:r>
              <w:t>visual,</w:t>
            </w:r>
            <w:r>
              <w:rPr>
                <w:spacing w:val="-1"/>
              </w:rPr>
              <w:t xml:space="preserve"> </w:t>
            </w:r>
            <w:r>
              <w:t>olfactory,</w:t>
            </w:r>
            <w:r>
              <w:rPr>
                <w:spacing w:val="-2"/>
              </w:rPr>
              <w:t xml:space="preserve"> </w:t>
            </w:r>
            <w:r>
              <w:t>tactile)</w:t>
            </w:r>
            <w:r>
              <w:rPr>
                <w:spacing w:val="-3"/>
              </w:rPr>
              <w:t xml:space="preserve"> </w:t>
            </w:r>
            <w:r>
              <w:t>□ Yes</w:t>
            </w:r>
            <w:r>
              <w:rPr>
                <w:spacing w:val="-4"/>
              </w:rPr>
              <w:t xml:space="preserve"> </w:t>
            </w:r>
            <w:r>
              <w:t>(If</w:t>
            </w:r>
            <w:r>
              <w:rPr>
                <w:spacing w:val="-2"/>
              </w:rPr>
              <w:t xml:space="preserve"> </w:t>
            </w:r>
            <w:r>
              <w:t>yes,</w:t>
            </w:r>
            <w:r>
              <w:rPr>
                <w:spacing w:val="-1"/>
              </w:rPr>
              <w:t xml:space="preserve"> </w:t>
            </w:r>
            <w:r>
              <w:t>explain)</w:t>
            </w:r>
            <w:r>
              <w:rPr>
                <w:spacing w:val="-3"/>
              </w:rPr>
              <w:t xml:space="preserve"> </w:t>
            </w:r>
            <w:r>
              <w:t>□</w:t>
            </w:r>
            <w:r>
              <w:rPr>
                <w:spacing w:val="-5"/>
              </w:rPr>
              <w:t xml:space="preserve"> </w:t>
            </w:r>
            <w:r>
              <w:t>No</w:t>
            </w:r>
          </w:p>
        </w:tc>
      </w:tr>
      <w:tr w:rsidR="003620F5" w14:paraId="75F1E868" w14:textId="77777777">
        <w:trPr>
          <w:trHeight w:val="493"/>
        </w:trPr>
        <w:tc>
          <w:tcPr>
            <w:tcW w:w="11614" w:type="dxa"/>
            <w:gridSpan w:val="4"/>
          </w:tcPr>
          <w:p w14:paraId="75F1E867" w14:textId="77777777" w:rsidR="003620F5" w:rsidRDefault="003A5F03">
            <w:pPr>
              <w:pStyle w:val="TableParagraph"/>
              <w:spacing w:before="31"/>
              <w:ind w:left="107"/>
            </w:pPr>
            <w:r>
              <w:t>Do</w:t>
            </w:r>
            <w:r>
              <w:rPr>
                <w:spacing w:val="-2"/>
              </w:rPr>
              <w:t xml:space="preserve"> </w:t>
            </w:r>
            <w:r>
              <w:t>you</w:t>
            </w:r>
            <w:r>
              <w:rPr>
                <w:spacing w:val="-1"/>
              </w:rPr>
              <w:t xml:space="preserve"> </w:t>
            </w:r>
            <w:r>
              <w:t>currently or have</w:t>
            </w:r>
            <w:r>
              <w:rPr>
                <w:spacing w:val="-3"/>
              </w:rPr>
              <w:t xml:space="preserve"> </w:t>
            </w:r>
            <w:r>
              <w:t>a</w:t>
            </w:r>
            <w:r>
              <w:rPr>
                <w:spacing w:val="-2"/>
              </w:rPr>
              <w:t xml:space="preserve"> </w:t>
            </w:r>
            <w:r>
              <w:t>history</w:t>
            </w:r>
            <w:r>
              <w:rPr>
                <w:spacing w:val="-3"/>
              </w:rPr>
              <w:t xml:space="preserve"> </w:t>
            </w:r>
            <w:r>
              <w:t>of</w:t>
            </w:r>
            <w:r>
              <w:rPr>
                <w:spacing w:val="-3"/>
              </w:rPr>
              <w:t xml:space="preserve"> </w:t>
            </w:r>
            <w:r>
              <w:t>mood</w:t>
            </w:r>
            <w:r>
              <w:rPr>
                <w:spacing w:val="-3"/>
              </w:rPr>
              <w:t xml:space="preserve"> </w:t>
            </w:r>
            <w:r>
              <w:t>changes?</w:t>
            </w:r>
            <w:r>
              <w:rPr>
                <w:spacing w:val="-2"/>
              </w:rPr>
              <w:t xml:space="preserve"> </w:t>
            </w:r>
            <w:r>
              <w:t>□</w:t>
            </w:r>
            <w:r>
              <w:rPr>
                <w:spacing w:val="-2"/>
              </w:rPr>
              <w:t xml:space="preserve"> </w:t>
            </w:r>
            <w:r>
              <w:t>Yes</w:t>
            </w:r>
            <w:r>
              <w:rPr>
                <w:spacing w:val="-4"/>
              </w:rPr>
              <w:t xml:space="preserve"> </w:t>
            </w:r>
            <w:r>
              <w:t>(If</w:t>
            </w:r>
            <w:r>
              <w:rPr>
                <w:spacing w:val="-2"/>
              </w:rPr>
              <w:t xml:space="preserve"> </w:t>
            </w:r>
            <w:r>
              <w:t>yes,</w:t>
            </w:r>
            <w:r>
              <w:rPr>
                <w:spacing w:val="-2"/>
              </w:rPr>
              <w:t xml:space="preserve"> </w:t>
            </w:r>
            <w:r>
              <w:t>explain)</w:t>
            </w:r>
            <w:r>
              <w:rPr>
                <w:spacing w:val="-3"/>
              </w:rPr>
              <w:t xml:space="preserve"> </w:t>
            </w:r>
            <w:r>
              <w:t>□ No</w:t>
            </w:r>
          </w:p>
        </w:tc>
      </w:tr>
      <w:tr w:rsidR="003620F5" w14:paraId="75F1E86A" w14:textId="77777777">
        <w:trPr>
          <w:trHeight w:val="494"/>
        </w:trPr>
        <w:tc>
          <w:tcPr>
            <w:tcW w:w="11614" w:type="dxa"/>
            <w:gridSpan w:val="4"/>
          </w:tcPr>
          <w:p w14:paraId="75F1E869" w14:textId="77777777" w:rsidR="003620F5" w:rsidRDefault="003A5F03">
            <w:pPr>
              <w:pStyle w:val="TableParagraph"/>
              <w:spacing w:before="31"/>
              <w:ind w:left="107"/>
            </w:pPr>
            <w:r>
              <w:t>Do</w:t>
            </w:r>
            <w:r>
              <w:rPr>
                <w:spacing w:val="-2"/>
              </w:rPr>
              <w:t xml:space="preserve"> </w:t>
            </w:r>
            <w:r>
              <w:t>you</w:t>
            </w:r>
            <w:r>
              <w:rPr>
                <w:spacing w:val="-1"/>
              </w:rPr>
              <w:t xml:space="preserve"> </w:t>
            </w:r>
            <w:r>
              <w:t>currently</w:t>
            </w:r>
            <w:r>
              <w:rPr>
                <w:spacing w:val="-1"/>
              </w:rPr>
              <w:t xml:space="preserve"> </w:t>
            </w:r>
            <w:r>
              <w:t>or have</w:t>
            </w:r>
            <w:r>
              <w:rPr>
                <w:spacing w:val="-4"/>
              </w:rPr>
              <w:t xml:space="preserve"> </w:t>
            </w:r>
            <w:r>
              <w:t>a</w:t>
            </w:r>
            <w:r>
              <w:rPr>
                <w:spacing w:val="-2"/>
              </w:rPr>
              <w:t xml:space="preserve"> </w:t>
            </w:r>
            <w:r>
              <w:t>history</w:t>
            </w:r>
            <w:r>
              <w:rPr>
                <w:spacing w:val="-4"/>
              </w:rPr>
              <w:t xml:space="preserve"> </w:t>
            </w:r>
            <w:r>
              <w:t>of</w:t>
            </w:r>
            <w:r>
              <w:rPr>
                <w:spacing w:val="-2"/>
              </w:rPr>
              <w:t xml:space="preserve"> </w:t>
            </w:r>
            <w:r>
              <w:t>depression?</w:t>
            </w:r>
            <w:r>
              <w:rPr>
                <w:spacing w:val="-2"/>
              </w:rPr>
              <w:t xml:space="preserve"> </w:t>
            </w:r>
            <w:r>
              <w:t>□</w:t>
            </w:r>
            <w:r>
              <w:rPr>
                <w:spacing w:val="-3"/>
              </w:rPr>
              <w:t xml:space="preserve"> </w:t>
            </w:r>
            <w:r>
              <w:t>Yes</w:t>
            </w:r>
            <w:r>
              <w:rPr>
                <w:spacing w:val="-4"/>
              </w:rPr>
              <w:t xml:space="preserve"> </w:t>
            </w:r>
            <w:r>
              <w:t>(If yes,</w:t>
            </w:r>
            <w:r>
              <w:rPr>
                <w:spacing w:val="-3"/>
              </w:rPr>
              <w:t xml:space="preserve"> </w:t>
            </w:r>
            <w:r>
              <w:t>explain)</w:t>
            </w:r>
            <w:r>
              <w:rPr>
                <w:spacing w:val="-2"/>
              </w:rPr>
              <w:t xml:space="preserve"> </w:t>
            </w:r>
            <w:r>
              <w:t>□</w:t>
            </w:r>
            <w:r>
              <w:rPr>
                <w:spacing w:val="-3"/>
              </w:rPr>
              <w:t xml:space="preserve"> </w:t>
            </w:r>
            <w:r>
              <w:t>No</w:t>
            </w:r>
          </w:p>
        </w:tc>
      </w:tr>
    </w:tbl>
    <w:p w14:paraId="75F1E86B" w14:textId="77777777" w:rsidR="003620F5" w:rsidRDefault="003620F5">
      <w:pPr>
        <w:sectPr w:rsidR="003620F5">
          <w:type w:val="continuous"/>
          <w:pgSz w:w="12240" w:h="15840"/>
          <w:pgMar w:top="720" w:right="140" w:bottom="1148"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8551"/>
      </w:tblGrid>
      <w:tr w:rsidR="003620F5" w14:paraId="75F1E86D" w14:textId="77777777">
        <w:trPr>
          <w:trHeight w:val="493"/>
        </w:trPr>
        <w:tc>
          <w:tcPr>
            <w:tcW w:w="11611" w:type="dxa"/>
            <w:gridSpan w:val="2"/>
          </w:tcPr>
          <w:p w14:paraId="75F1E86C" w14:textId="77777777" w:rsidR="003620F5" w:rsidRDefault="003A5F03">
            <w:pPr>
              <w:pStyle w:val="TableParagraph"/>
              <w:spacing w:before="31"/>
              <w:ind w:left="107"/>
            </w:pPr>
            <w:r>
              <w:lastRenderedPageBreak/>
              <w:t>Do</w:t>
            </w:r>
            <w:r>
              <w:rPr>
                <w:spacing w:val="-2"/>
              </w:rPr>
              <w:t xml:space="preserve"> </w:t>
            </w:r>
            <w:r>
              <w:t>you</w:t>
            </w:r>
            <w:r>
              <w:rPr>
                <w:spacing w:val="-1"/>
              </w:rPr>
              <w:t xml:space="preserve"> </w:t>
            </w:r>
            <w:r>
              <w:t>currently or have</w:t>
            </w:r>
            <w:r>
              <w:rPr>
                <w:spacing w:val="-3"/>
              </w:rPr>
              <w:t xml:space="preserve"> </w:t>
            </w:r>
            <w:r>
              <w:t>a</w:t>
            </w:r>
            <w:r>
              <w:rPr>
                <w:spacing w:val="-2"/>
              </w:rPr>
              <w:t xml:space="preserve"> </w:t>
            </w:r>
            <w:r>
              <w:t>history</w:t>
            </w:r>
            <w:r>
              <w:rPr>
                <w:spacing w:val="-3"/>
              </w:rPr>
              <w:t xml:space="preserve"> </w:t>
            </w:r>
            <w:r>
              <w:t>of</w:t>
            </w:r>
            <w:r>
              <w:rPr>
                <w:spacing w:val="-2"/>
              </w:rPr>
              <w:t xml:space="preserve"> </w:t>
            </w:r>
            <w:r>
              <w:t>anxiety?</w:t>
            </w:r>
            <w:r>
              <w:rPr>
                <w:spacing w:val="-3"/>
              </w:rPr>
              <w:t xml:space="preserve"> </w:t>
            </w:r>
            <w:r>
              <w:t>□</w:t>
            </w:r>
            <w:r>
              <w:rPr>
                <w:spacing w:val="-1"/>
              </w:rPr>
              <w:t xml:space="preserve"> </w:t>
            </w:r>
            <w:r>
              <w:t>Yes</w:t>
            </w:r>
            <w:r>
              <w:rPr>
                <w:spacing w:val="-1"/>
              </w:rPr>
              <w:t xml:space="preserve"> </w:t>
            </w:r>
            <w:r>
              <w:t>(If</w:t>
            </w:r>
            <w:r>
              <w:rPr>
                <w:spacing w:val="-2"/>
              </w:rPr>
              <w:t xml:space="preserve"> </w:t>
            </w:r>
            <w:r>
              <w:t>yes,</w:t>
            </w:r>
            <w:r>
              <w:rPr>
                <w:spacing w:val="1"/>
              </w:rPr>
              <w:t xml:space="preserve"> </w:t>
            </w:r>
            <w:r>
              <w:t>explain)</w:t>
            </w:r>
            <w:r>
              <w:rPr>
                <w:spacing w:val="-3"/>
              </w:rPr>
              <w:t xml:space="preserve"> </w:t>
            </w:r>
            <w:r>
              <w:t>□</w:t>
            </w:r>
            <w:r>
              <w:rPr>
                <w:spacing w:val="-1"/>
              </w:rPr>
              <w:t xml:space="preserve"> </w:t>
            </w:r>
            <w:r>
              <w:t>No</w:t>
            </w:r>
          </w:p>
        </w:tc>
      </w:tr>
      <w:tr w:rsidR="003620F5" w14:paraId="75F1E86F" w14:textId="77777777">
        <w:trPr>
          <w:trHeight w:val="630"/>
        </w:trPr>
        <w:tc>
          <w:tcPr>
            <w:tcW w:w="11611" w:type="dxa"/>
            <w:gridSpan w:val="2"/>
          </w:tcPr>
          <w:p w14:paraId="75F1E86E" w14:textId="77777777" w:rsidR="003620F5" w:rsidRDefault="003A5F03">
            <w:pPr>
              <w:pStyle w:val="TableParagraph"/>
              <w:spacing w:before="2" w:line="259" w:lineRule="auto"/>
              <w:ind w:left="107"/>
              <w:rPr>
                <w:sz w:val="16"/>
              </w:rPr>
            </w:pPr>
            <w:r>
              <w:t>Do you take medication for any of the above? □ Yes (If yes, what medications) □ No</w:t>
            </w:r>
            <w:r>
              <w:rPr>
                <w:spacing w:val="1"/>
              </w:rPr>
              <w:t xml:space="preserve"> </w:t>
            </w:r>
            <w:r>
              <w:rPr>
                <w:sz w:val="16"/>
              </w:rPr>
              <w:t>(NOTE: Medication information can be</w:t>
            </w:r>
            <w:r>
              <w:rPr>
                <w:spacing w:val="-42"/>
                <w:sz w:val="16"/>
              </w:rPr>
              <w:t xml:space="preserve"> </w:t>
            </w:r>
            <w:r>
              <w:rPr>
                <w:sz w:val="16"/>
              </w:rPr>
              <w:t>gathered</w:t>
            </w:r>
            <w:r>
              <w:rPr>
                <w:spacing w:val="-1"/>
                <w:sz w:val="16"/>
              </w:rPr>
              <w:t xml:space="preserve"> </w:t>
            </w:r>
            <w:r>
              <w:rPr>
                <w:sz w:val="16"/>
              </w:rPr>
              <w:t>separately</w:t>
            </w:r>
            <w:r>
              <w:rPr>
                <w:spacing w:val="2"/>
                <w:sz w:val="16"/>
              </w:rPr>
              <w:t xml:space="preserve"> </w:t>
            </w:r>
            <w:r>
              <w:rPr>
                <w:sz w:val="16"/>
              </w:rPr>
              <w:t>on</w:t>
            </w:r>
            <w:r>
              <w:rPr>
                <w:spacing w:val="-2"/>
                <w:sz w:val="16"/>
              </w:rPr>
              <w:t xml:space="preserve"> </w:t>
            </w:r>
            <w:r>
              <w:rPr>
                <w:sz w:val="16"/>
              </w:rPr>
              <w:t>the</w:t>
            </w:r>
            <w:r>
              <w:rPr>
                <w:spacing w:val="-2"/>
                <w:sz w:val="16"/>
              </w:rPr>
              <w:t xml:space="preserve"> </w:t>
            </w:r>
            <w:r>
              <w:rPr>
                <w:sz w:val="16"/>
              </w:rPr>
              <w:t>Medication/Emergency</w:t>
            </w:r>
            <w:r>
              <w:rPr>
                <w:spacing w:val="2"/>
                <w:sz w:val="16"/>
              </w:rPr>
              <w:t xml:space="preserve"> </w:t>
            </w:r>
            <w:r>
              <w:rPr>
                <w:sz w:val="16"/>
              </w:rPr>
              <w:t>Contact</w:t>
            </w:r>
            <w:r>
              <w:rPr>
                <w:spacing w:val="-1"/>
                <w:sz w:val="16"/>
              </w:rPr>
              <w:t xml:space="preserve"> </w:t>
            </w:r>
            <w:r>
              <w:rPr>
                <w:sz w:val="16"/>
              </w:rPr>
              <w:t>form.)</w:t>
            </w:r>
          </w:p>
        </w:tc>
      </w:tr>
      <w:tr w:rsidR="003620F5" w14:paraId="75F1E872" w14:textId="77777777">
        <w:trPr>
          <w:trHeight w:val="707"/>
        </w:trPr>
        <w:tc>
          <w:tcPr>
            <w:tcW w:w="11611" w:type="dxa"/>
            <w:gridSpan w:val="2"/>
          </w:tcPr>
          <w:p w14:paraId="75F1E870" w14:textId="77777777" w:rsidR="003620F5" w:rsidRDefault="003A5F03">
            <w:pPr>
              <w:pStyle w:val="TableParagraph"/>
              <w:spacing w:before="2"/>
              <w:ind w:left="107"/>
              <w:rPr>
                <w:sz w:val="16"/>
              </w:rPr>
            </w:pPr>
            <w:r>
              <w:t>Have</w:t>
            </w:r>
            <w:r>
              <w:rPr>
                <w:spacing w:val="-3"/>
              </w:rPr>
              <w:t xml:space="preserve"> </w:t>
            </w:r>
            <w:r>
              <w:t>you</w:t>
            </w:r>
            <w:r>
              <w:rPr>
                <w:spacing w:val="-3"/>
              </w:rPr>
              <w:t xml:space="preserve"> </w:t>
            </w:r>
            <w:r>
              <w:t>ever</w:t>
            </w:r>
            <w:r>
              <w:rPr>
                <w:spacing w:val="-2"/>
              </w:rPr>
              <w:t xml:space="preserve"> </w:t>
            </w:r>
            <w:r>
              <w:t>been</w:t>
            </w:r>
            <w:r>
              <w:rPr>
                <w:spacing w:val="-3"/>
              </w:rPr>
              <w:t xml:space="preserve"> </w:t>
            </w:r>
            <w:r>
              <w:t>diagnosed</w:t>
            </w:r>
            <w:r>
              <w:rPr>
                <w:spacing w:val="-3"/>
              </w:rPr>
              <w:t xml:space="preserve"> </w:t>
            </w:r>
            <w:r>
              <w:t>with</w:t>
            </w:r>
            <w:r>
              <w:rPr>
                <w:spacing w:val="-3"/>
              </w:rPr>
              <w:t xml:space="preserve"> </w:t>
            </w:r>
            <w:r>
              <w:t>anything</w:t>
            </w:r>
            <w:r>
              <w:rPr>
                <w:spacing w:val="-2"/>
              </w:rPr>
              <w:t xml:space="preserve"> </w:t>
            </w:r>
            <w:r>
              <w:t>not</w:t>
            </w:r>
            <w:r>
              <w:rPr>
                <w:spacing w:val="-2"/>
              </w:rPr>
              <w:t xml:space="preserve"> </w:t>
            </w:r>
            <w:r>
              <w:t>listed</w:t>
            </w:r>
            <w:r>
              <w:rPr>
                <w:spacing w:val="-3"/>
              </w:rPr>
              <w:t xml:space="preserve"> </w:t>
            </w:r>
            <w:r>
              <w:t>above?</w:t>
            </w:r>
            <w:r>
              <w:rPr>
                <w:spacing w:val="-4"/>
              </w:rPr>
              <w:t xml:space="preserve"> </w:t>
            </w:r>
            <w:r>
              <w:rPr>
                <w:sz w:val="16"/>
              </w:rPr>
              <w:t>(i.e.,</w:t>
            </w:r>
            <w:r>
              <w:rPr>
                <w:spacing w:val="-1"/>
                <w:sz w:val="16"/>
              </w:rPr>
              <w:t xml:space="preserve"> </w:t>
            </w:r>
            <w:r>
              <w:rPr>
                <w:sz w:val="16"/>
              </w:rPr>
              <w:t>eating</w:t>
            </w:r>
            <w:r>
              <w:rPr>
                <w:spacing w:val="-2"/>
                <w:sz w:val="16"/>
              </w:rPr>
              <w:t xml:space="preserve"> </w:t>
            </w:r>
            <w:r>
              <w:rPr>
                <w:sz w:val="16"/>
              </w:rPr>
              <w:t>disorder, significant weight</w:t>
            </w:r>
            <w:r>
              <w:rPr>
                <w:spacing w:val="-1"/>
                <w:sz w:val="16"/>
              </w:rPr>
              <w:t xml:space="preserve"> </w:t>
            </w:r>
            <w:r>
              <w:rPr>
                <w:sz w:val="16"/>
              </w:rPr>
              <w:t>gain</w:t>
            </w:r>
            <w:r>
              <w:rPr>
                <w:spacing w:val="-4"/>
                <w:sz w:val="16"/>
              </w:rPr>
              <w:t xml:space="preserve"> </w:t>
            </w:r>
            <w:r>
              <w:rPr>
                <w:sz w:val="16"/>
              </w:rPr>
              <w:t>or</w:t>
            </w:r>
            <w:r>
              <w:rPr>
                <w:spacing w:val="-2"/>
                <w:sz w:val="16"/>
              </w:rPr>
              <w:t xml:space="preserve"> </w:t>
            </w:r>
            <w:r>
              <w:rPr>
                <w:sz w:val="16"/>
              </w:rPr>
              <w:t>loss</w:t>
            </w:r>
            <w:r>
              <w:rPr>
                <w:spacing w:val="-2"/>
                <w:sz w:val="16"/>
              </w:rPr>
              <w:t xml:space="preserve"> </w:t>
            </w:r>
            <w:r>
              <w:rPr>
                <w:sz w:val="16"/>
              </w:rPr>
              <w:t>in</w:t>
            </w:r>
            <w:r>
              <w:rPr>
                <w:spacing w:val="-4"/>
                <w:sz w:val="16"/>
              </w:rPr>
              <w:t xml:space="preserve"> </w:t>
            </w:r>
            <w:r>
              <w:rPr>
                <w:sz w:val="16"/>
              </w:rPr>
              <w:t>the</w:t>
            </w:r>
            <w:r>
              <w:rPr>
                <w:spacing w:val="-2"/>
                <w:sz w:val="16"/>
              </w:rPr>
              <w:t xml:space="preserve"> </w:t>
            </w:r>
            <w:r>
              <w:rPr>
                <w:sz w:val="16"/>
              </w:rPr>
              <w:t>past</w:t>
            </w:r>
            <w:r>
              <w:rPr>
                <w:spacing w:val="-1"/>
                <w:sz w:val="16"/>
              </w:rPr>
              <w:t xml:space="preserve"> </w:t>
            </w:r>
            <w:r>
              <w:rPr>
                <w:sz w:val="16"/>
              </w:rPr>
              <w:t>6</w:t>
            </w:r>
            <w:r>
              <w:rPr>
                <w:spacing w:val="-4"/>
                <w:sz w:val="16"/>
              </w:rPr>
              <w:t xml:space="preserve"> </w:t>
            </w:r>
            <w:r>
              <w:rPr>
                <w:sz w:val="16"/>
              </w:rPr>
              <w:t>months)</w:t>
            </w:r>
          </w:p>
          <w:p w14:paraId="75F1E871" w14:textId="77777777" w:rsidR="003620F5" w:rsidRDefault="003A5F03">
            <w:pPr>
              <w:pStyle w:val="TableParagraph"/>
              <w:spacing w:before="18"/>
              <w:ind w:left="107"/>
            </w:pPr>
            <w:r>
              <w:t>□ Yes</w:t>
            </w:r>
            <w:r>
              <w:rPr>
                <w:spacing w:val="-4"/>
              </w:rPr>
              <w:t xml:space="preserve"> </w:t>
            </w:r>
            <w:r>
              <w:t>(If</w:t>
            </w:r>
            <w:r>
              <w:rPr>
                <w:spacing w:val="-2"/>
              </w:rPr>
              <w:t xml:space="preserve"> </w:t>
            </w:r>
            <w:r>
              <w:t>yes,</w:t>
            </w:r>
            <w:r>
              <w:rPr>
                <w:spacing w:val="1"/>
              </w:rPr>
              <w:t xml:space="preserve"> </w:t>
            </w:r>
            <w:r>
              <w:t>what is</w:t>
            </w:r>
            <w:r>
              <w:rPr>
                <w:spacing w:val="-4"/>
              </w:rPr>
              <w:t xml:space="preserve"> </w:t>
            </w:r>
            <w:r>
              <w:t>your</w:t>
            </w:r>
            <w:r>
              <w:rPr>
                <w:spacing w:val="1"/>
              </w:rPr>
              <w:t xml:space="preserve"> </w:t>
            </w:r>
            <w:r>
              <w:t>diagnosis,</w:t>
            </w:r>
            <w:r>
              <w:rPr>
                <w:spacing w:val="-3"/>
              </w:rPr>
              <w:t xml:space="preserve"> </w:t>
            </w:r>
            <w:r>
              <w:t>and</w:t>
            </w:r>
            <w:r>
              <w:rPr>
                <w:spacing w:val="-2"/>
              </w:rPr>
              <w:t xml:space="preserve"> </w:t>
            </w:r>
            <w:r>
              <w:t>have</w:t>
            </w:r>
            <w:r>
              <w:rPr>
                <w:spacing w:val="-1"/>
              </w:rPr>
              <w:t xml:space="preserve"> </w:t>
            </w:r>
            <w:r>
              <w:t>you</w:t>
            </w:r>
            <w:r>
              <w:rPr>
                <w:spacing w:val="-2"/>
              </w:rPr>
              <w:t xml:space="preserve"> </w:t>
            </w:r>
            <w:r>
              <w:t>been</w:t>
            </w:r>
            <w:r>
              <w:rPr>
                <w:spacing w:val="-4"/>
              </w:rPr>
              <w:t xml:space="preserve"> </w:t>
            </w:r>
            <w:r>
              <w:t>treated?)</w:t>
            </w:r>
            <w:r>
              <w:rPr>
                <w:spacing w:val="-2"/>
              </w:rPr>
              <w:t xml:space="preserve"> </w:t>
            </w:r>
            <w:r>
              <w:t>□</w:t>
            </w:r>
            <w:r>
              <w:rPr>
                <w:spacing w:val="-3"/>
              </w:rPr>
              <w:t xml:space="preserve"> </w:t>
            </w:r>
            <w:r>
              <w:t>No</w:t>
            </w:r>
          </w:p>
        </w:tc>
      </w:tr>
      <w:tr w:rsidR="003620F5" w14:paraId="75F1E874" w14:textId="77777777">
        <w:trPr>
          <w:trHeight w:val="556"/>
        </w:trPr>
        <w:tc>
          <w:tcPr>
            <w:tcW w:w="11611" w:type="dxa"/>
            <w:gridSpan w:val="2"/>
            <w:shd w:val="clear" w:color="auto" w:fill="F1F1F1"/>
          </w:tcPr>
          <w:p w14:paraId="75F1E873" w14:textId="77777777" w:rsidR="003620F5" w:rsidRDefault="003A5F03">
            <w:pPr>
              <w:pStyle w:val="TableParagraph"/>
              <w:spacing w:before="1" w:line="259" w:lineRule="auto"/>
              <w:ind w:left="107"/>
              <w:rPr>
                <w:i/>
                <w:sz w:val="16"/>
              </w:rPr>
            </w:pPr>
            <w:r>
              <w:rPr>
                <w:i/>
                <w:sz w:val="16"/>
              </w:rPr>
              <w:t>The collection of a Brief Trauma History is required at Intake (Next three-3 questions below). If person answer “yes” to any of the questions below the full DMH</w:t>
            </w:r>
            <w:r>
              <w:rPr>
                <w:i/>
                <w:spacing w:val="1"/>
                <w:sz w:val="16"/>
              </w:rPr>
              <w:t xml:space="preserve"> </w:t>
            </w:r>
            <w:r>
              <w:rPr>
                <w:i/>
                <w:sz w:val="16"/>
              </w:rPr>
              <w:t>Trauma</w:t>
            </w:r>
            <w:r>
              <w:rPr>
                <w:i/>
                <w:spacing w:val="-1"/>
                <w:sz w:val="16"/>
              </w:rPr>
              <w:t xml:space="preserve"> </w:t>
            </w:r>
            <w:r>
              <w:rPr>
                <w:i/>
                <w:sz w:val="16"/>
              </w:rPr>
              <w:t>History</w:t>
            </w:r>
            <w:r>
              <w:rPr>
                <w:i/>
                <w:spacing w:val="-1"/>
                <w:sz w:val="16"/>
              </w:rPr>
              <w:t xml:space="preserve"> </w:t>
            </w:r>
            <w:r>
              <w:rPr>
                <w:i/>
                <w:sz w:val="16"/>
              </w:rPr>
              <w:t>Questionnaire or</w:t>
            </w:r>
            <w:r>
              <w:rPr>
                <w:i/>
                <w:spacing w:val="-1"/>
                <w:sz w:val="16"/>
              </w:rPr>
              <w:t xml:space="preserve"> </w:t>
            </w:r>
            <w:r>
              <w:rPr>
                <w:i/>
                <w:sz w:val="16"/>
              </w:rPr>
              <w:t>an alternate</w:t>
            </w:r>
            <w:r>
              <w:rPr>
                <w:i/>
                <w:spacing w:val="-1"/>
                <w:sz w:val="16"/>
              </w:rPr>
              <w:t xml:space="preserve"> </w:t>
            </w:r>
            <w:r>
              <w:rPr>
                <w:i/>
                <w:sz w:val="16"/>
              </w:rPr>
              <w:t>(DMH approved)</w:t>
            </w:r>
            <w:r>
              <w:rPr>
                <w:i/>
                <w:spacing w:val="-1"/>
                <w:sz w:val="16"/>
              </w:rPr>
              <w:t xml:space="preserve"> </w:t>
            </w:r>
            <w:r>
              <w:rPr>
                <w:i/>
                <w:sz w:val="16"/>
              </w:rPr>
              <w:t>Trauma Assessment</w:t>
            </w:r>
            <w:r>
              <w:rPr>
                <w:i/>
                <w:spacing w:val="1"/>
                <w:sz w:val="16"/>
              </w:rPr>
              <w:t xml:space="preserve"> </w:t>
            </w:r>
            <w:r>
              <w:rPr>
                <w:i/>
                <w:sz w:val="16"/>
              </w:rPr>
              <w:t>is</w:t>
            </w:r>
            <w:r>
              <w:rPr>
                <w:i/>
                <w:spacing w:val="-1"/>
                <w:sz w:val="16"/>
              </w:rPr>
              <w:t xml:space="preserve"> </w:t>
            </w:r>
            <w:r>
              <w:rPr>
                <w:i/>
                <w:sz w:val="16"/>
              </w:rPr>
              <w:t>required within</w:t>
            </w:r>
            <w:r>
              <w:rPr>
                <w:i/>
                <w:spacing w:val="-3"/>
                <w:sz w:val="16"/>
              </w:rPr>
              <w:t xml:space="preserve"> </w:t>
            </w:r>
            <w:r>
              <w:rPr>
                <w:i/>
                <w:sz w:val="16"/>
              </w:rPr>
              <w:t>30 days</w:t>
            </w:r>
            <w:r>
              <w:rPr>
                <w:i/>
                <w:spacing w:val="-1"/>
                <w:sz w:val="16"/>
              </w:rPr>
              <w:t xml:space="preserve"> </w:t>
            </w:r>
            <w:r>
              <w:rPr>
                <w:i/>
                <w:sz w:val="16"/>
              </w:rPr>
              <w:t>of</w:t>
            </w:r>
            <w:r>
              <w:rPr>
                <w:i/>
                <w:spacing w:val="-1"/>
                <w:sz w:val="16"/>
              </w:rPr>
              <w:t xml:space="preserve"> </w:t>
            </w:r>
            <w:r>
              <w:rPr>
                <w:i/>
                <w:sz w:val="16"/>
              </w:rPr>
              <w:t>Admission.</w:t>
            </w:r>
          </w:p>
        </w:tc>
      </w:tr>
      <w:tr w:rsidR="003620F5" w14:paraId="75F1E876" w14:textId="77777777">
        <w:trPr>
          <w:trHeight w:val="494"/>
        </w:trPr>
        <w:tc>
          <w:tcPr>
            <w:tcW w:w="11611" w:type="dxa"/>
            <w:gridSpan w:val="2"/>
          </w:tcPr>
          <w:p w14:paraId="75F1E875" w14:textId="77777777" w:rsidR="003620F5" w:rsidRDefault="003A5F03">
            <w:pPr>
              <w:pStyle w:val="TableParagraph"/>
              <w:spacing w:before="110"/>
              <w:ind w:left="107"/>
              <w:rPr>
                <w:sz w:val="24"/>
              </w:rPr>
            </w:pPr>
            <w:r>
              <w:rPr>
                <w:sz w:val="24"/>
              </w:rPr>
              <w:t>Do</w:t>
            </w:r>
            <w:r>
              <w:rPr>
                <w:spacing w:val="-2"/>
                <w:sz w:val="24"/>
              </w:rPr>
              <w:t xml:space="preserve"> </w:t>
            </w:r>
            <w:r>
              <w:rPr>
                <w:sz w:val="24"/>
              </w:rPr>
              <w:t>you</w:t>
            </w:r>
            <w:r>
              <w:rPr>
                <w:spacing w:val="-3"/>
                <w:sz w:val="24"/>
              </w:rPr>
              <w:t xml:space="preserve"> </w:t>
            </w:r>
            <w:r>
              <w:rPr>
                <w:sz w:val="24"/>
              </w:rPr>
              <w:t>have</w:t>
            </w:r>
            <w:r>
              <w:rPr>
                <w:spacing w:val="-3"/>
                <w:sz w:val="24"/>
              </w:rPr>
              <w:t xml:space="preserve"> </w:t>
            </w:r>
            <w:r>
              <w:rPr>
                <w:sz w:val="24"/>
              </w:rPr>
              <w:t>trauma</w:t>
            </w:r>
            <w:r>
              <w:rPr>
                <w:spacing w:val="-3"/>
                <w:sz w:val="24"/>
              </w:rPr>
              <w:t xml:space="preserve"> </w:t>
            </w:r>
            <w:r>
              <w:rPr>
                <w:sz w:val="24"/>
              </w:rPr>
              <w:t>concerns</w:t>
            </w:r>
            <w:r>
              <w:rPr>
                <w:spacing w:val="-4"/>
                <w:sz w:val="24"/>
              </w:rPr>
              <w:t xml:space="preserve"> </w:t>
            </w:r>
            <w:r>
              <w:rPr>
                <w:sz w:val="24"/>
              </w:rPr>
              <w:t>that</w:t>
            </w:r>
            <w:r>
              <w:rPr>
                <w:spacing w:val="-1"/>
                <w:sz w:val="24"/>
              </w:rPr>
              <w:t xml:space="preserve"> </w:t>
            </w:r>
            <w:r>
              <w:rPr>
                <w:sz w:val="24"/>
              </w:rPr>
              <w:t>you</w:t>
            </w:r>
            <w:r>
              <w:rPr>
                <w:spacing w:val="-1"/>
                <w:sz w:val="24"/>
              </w:rPr>
              <w:t xml:space="preserve"> </w:t>
            </w:r>
            <w:r>
              <w:rPr>
                <w:sz w:val="24"/>
              </w:rPr>
              <w:t>wish</w:t>
            </w:r>
            <w:r>
              <w:rPr>
                <w:spacing w:val="-1"/>
                <w:sz w:val="24"/>
              </w:rPr>
              <w:t xml:space="preserve"> </w:t>
            </w:r>
            <w:r>
              <w:rPr>
                <w:sz w:val="24"/>
              </w:rPr>
              <w:t>to</w:t>
            </w:r>
            <w:r>
              <w:rPr>
                <w:spacing w:val="-1"/>
                <w:sz w:val="24"/>
              </w:rPr>
              <w:t xml:space="preserve"> </w:t>
            </w:r>
            <w:r>
              <w:rPr>
                <w:sz w:val="24"/>
              </w:rPr>
              <w:t>address</w:t>
            </w:r>
            <w:r>
              <w:rPr>
                <w:spacing w:val="-2"/>
                <w:sz w:val="24"/>
              </w:rPr>
              <w:t xml:space="preserve"> </w:t>
            </w:r>
            <w:r>
              <w:rPr>
                <w:sz w:val="24"/>
              </w:rPr>
              <w:t>during</w:t>
            </w:r>
            <w:r>
              <w:rPr>
                <w:spacing w:val="-2"/>
                <w:sz w:val="24"/>
              </w:rPr>
              <w:t xml:space="preserve"> </w:t>
            </w:r>
            <w:r>
              <w:rPr>
                <w:sz w:val="24"/>
              </w:rPr>
              <w:t>this</w:t>
            </w:r>
            <w:r>
              <w:rPr>
                <w:spacing w:val="-2"/>
                <w:sz w:val="24"/>
              </w:rPr>
              <w:t xml:space="preserve"> </w:t>
            </w:r>
            <w:r>
              <w:rPr>
                <w:sz w:val="24"/>
              </w:rPr>
              <w:t>experience?</w:t>
            </w:r>
            <w:r>
              <w:rPr>
                <w:spacing w:val="-1"/>
                <w:sz w:val="24"/>
              </w:rPr>
              <w:t xml:space="preserve"> </w:t>
            </w:r>
            <w:r>
              <w:rPr>
                <w:sz w:val="24"/>
              </w:rPr>
              <w:t>□</w:t>
            </w:r>
            <w:r>
              <w:rPr>
                <w:spacing w:val="-3"/>
                <w:sz w:val="24"/>
              </w:rPr>
              <w:t xml:space="preserve"> </w:t>
            </w:r>
            <w:r>
              <w:rPr>
                <w:sz w:val="24"/>
              </w:rPr>
              <w:t>Yes</w:t>
            </w:r>
            <w:r>
              <w:rPr>
                <w:spacing w:val="-4"/>
                <w:sz w:val="24"/>
              </w:rPr>
              <w:t xml:space="preserve"> </w:t>
            </w:r>
            <w:r>
              <w:rPr>
                <w:sz w:val="24"/>
              </w:rPr>
              <w:t>□</w:t>
            </w:r>
            <w:r>
              <w:rPr>
                <w:spacing w:val="-3"/>
                <w:sz w:val="24"/>
              </w:rPr>
              <w:t xml:space="preserve"> </w:t>
            </w:r>
            <w:r>
              <w:rPr>
                <w:sz w:val="24"/>
              </w:rPr>
              <w:t>No</w:t>
            </w:r>
          </w:p>
        </w:tc>
      </w:tr>
      <w:tr w:rsidR="003620F5" w14:paraId="75F1E87A" w14:textId="77777777">
        <w:trPr>
          <w:trHeight w:val="933"/>
        </w:trPr>
        <w:tc>
          <w:tcPr>
            <w:tcW w:w="11611" w:type="dxa"/>
            <w:gridSpan w:val="2"/>
          </w:tcPr>
          <w:p w14:paraId="75F1E877" w14:textId="77777777" w:rsidR="003620F5" w:rsidRDefault="003A5F03">
            <w:pPr>
              <w:pStyle w:val="TableParagraph"/>
              <w:ind w:left="107"/>
              <w:rPr>
                <w:rFonts w:ascii="Times New Roman" w:hAnsi="Times New Roman"/>
                <w:sz w:val="24"/>
              </w:rPr>
            </w:pPr>
            <w:r>
              <w:rPr>
                <w:sz w:val="24"/>
              </w:rPr>
              <w:t>Have</w:t>
            </w:r>
            <w:r>
              <w:rPr>
                <w:spacing w:val="-1"/>
                <w:sz w:val="24"/>
              </w:rPr>
              <w:t xml:space="preserve"> </w:t>
            </w:r>
            <w:r>
              <w:rPr>
                <w:sz w:val="24"/>
              </w:rPr>
              <w:t>you</w:t>
            </w:r>
            <w:r>
              <w:rPr>
                <w:spacing w:val="-1"/>
                <w:sz w:val="24"/>
              </w:rPr>
              <w:t xml:space="preserve"> </w:t>
            </w:r>
            <w:r>
              <w:rPr>
                <w:sz w:val="24"/>
              </w:rPr>
              <w:t>ever</w:t>
            </w:r>
            <w:r>
              <w:rPr>
                <w:spacing w:val="-4"/>
                <w:sz w:val="24"/>
              </w:rPr>
              <w:t xml:space="preserve"> </w:t>
            </w:r>
            <w:r>
              <w:rPr>
                <w:sz w:val="24"/>
              </w:rPr>
              <w:t>experienced</w:t>
            </w:r>
            <w:r>
              <w:rPr>
                <w:spacing w:val="-3"/>
                <w:sz w:val="24"/>
              </w:rPr>
              <w:t xml:space="preserve"> </w:t>
            </w:r>
            <w:r>
              <w:rPr>
                <w:sz w:val="24"/>
              </w:rPr>
              <w:t>any</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following?</w:t>
            </w:r>
            <w:r>
              <w:rPr>
                <w:spacing w:val="63"/>
                <w:sz w:val="24"/>
              </w:rPr>
              <w:t xml:space="preserve"> </w:t>
            </w:r>
            <w:r>
              <w:rPr>
                <w:sz w:val="24"/>
              </w:rPr>
              <w:t>□</w:t>
            </w:r>
            <w:r>
              <w:rPr>
                <w:spacing w:val="-3"/>
                <w:sz w:val="24"/>
              </w:rPr>
              <w:t xml:space="preserve"> </w:t>
            </w:r>
            <w:r>
              <w:rPr>
                <w:sz w:val="24"/>
              </w:rPr>
              <w:t>Yes</w:t>
            </w:r>
            <w:r>
              <w:rPr>
                <w:spacing w:val="-1"/>
                <w:sz w:val="24"/>
              </w:rPr>
              <w:t xml:space="preserve"> </w:t>
            </w:r>
            <w:r>
              <w:rPr>
                <w:sz w:val="24"/>
              </w:rPr>
              <w:t>□</w:t>
            </w:r>
            <w:r>
              <w:rPr>
                <w:spacing w:val="-3"/>
                <w:sz w:val="24"/>
              </w:rPr>
              <w:t xml:space="preserve"> </w:t>
            </w:r>
            <w:r>
              <w:rPr>
                <w:sz w:val="24"/>
              </w:rPr>
              <w:t>No</w:t>
            </w:r>
            <w:r>
              <w:rPr>
                <w:spacing w:val="-7"/>
                <w:sz w:val="24"/>
              </w:rPr>
              <w:t xml:space="preserve"> </w:t>
            </w:r>
            <w:r>
              <w:rPr>
                <w:rFonts w:ascii="Times New Roman" w:hAnsi="Times New Roman"/>
                <w:sz w:val="24"/>
              </w:rPr>
              <w:t>(select</w:t>
            </w:r>
            <w:r>
              <w:rPr>
                <w:rFonts w:ascii="Times New Roman" w:hAnsi="Times New Roman"/>
                <w:spacing w:val="-2"/>
                <w:sz w:val="24"/>
              </w:rPr>
              <w:t xml:space="preserve"> </w:t>
            </w:r>
            <w:r>
              <w:rPr>
                <w:rFonts w:ascii="Times New Roman" w:hAnsi="Times New Roman"/>
                <w:sz w:val="24"/>
              </w:rPr>
              <w:t>one)</w:t>
            </w:r>
          </w:p>
          <w:p w14:paraId="75F1E878" w14:textId="77777777" w:rsidR="003620F5" w:rsidRDefault="003A5F03">
            <w:pPr>
              <w:pStyle w:val="TableParagraph"/>
              <w:ind w:left="107"/>
              <w:rPr>
                <w:sz w:val="20"/>
              </w:rPr>
            </w:pPr>
            <w:r>
              <w:rPr>
                <w:sz w:val="20"/>
              </w:rPr>
              <w:t>□</w:t>
            </w:r>
            <w:r>
              <w:rPr>
                <w:spacing w:val="-4"/>
                <w:sz w:val="20"/>
              </w:rPr>
              <w:t xml:space="preserve"> </w:t>
            </w:r>
            <w:r>
              <w:rPr>
                <w:sz w:val="20"/>
              </w:rPr>
              <w:t>Physical</w:t>
            </w:r>
            <w:r>
              <w:rPr>
                <w:spacing w:val="-1"/>
                <w:sz w:val="20"/>
              </w:rPr>
              <w:t xml:space="preserve"> </w:t>
            </w:r>
            <w:r>
              <w:rPr>
                <w:sz w:val="20"/>
              </w:rPr>
              <w:t>Abuse</w:t>
            </w:r>
            <w:r>
              <w:rPr>
                <w:spacing w:val="-2"/>
                <w:sz w:val="20"/>
              </w:rPr>
              <w:t xml:space="preserve"> </w:t>
            </w:r>
            <w:r>
              <w:rPr>
                <w:sz w:val="20"/>
              </w:rPr>
              <w:t>□</w:t>
            </w:r>
            <w:r>
              <w:rPr>
                <w:spacing w:val="-1"/>
                <w:sz w:val="20"/>
              </w:rPr>
              <w:t xml:space="preserve"> </w:t>
            </w:r>
            <w:r>
              <w:rPr>
                <w:sz w:val="20"/>
              </w:rPr>
              <w:t>Emotional</w:t>
            </w:r>
            <w:r>
              <w:rPr>
                <w:spacing w:val="-2"/>
                <w:sz w:val="20"/>
              </w:rPr>
              <w:t xml:space="preserve"> </w:t>
            </w:r>
            <w:r>
              <w:rPr>
                <w:sz w:val="20"/>
              </w:rPr>
              <w:t>Abuse</w:t>
            </w:r>
            <w:r>
              <w:rPr>
                <w:spacing w:val="-3"/>
                <w:sz w:val="20"/>
              </w:rPr>
              <w:t xml:space="preserve"> </w:t>
            </w:r>
            <w:r>
              <w:rPr>
                <w:sz w:val="20"/>
              </w:rPr>
              <w:t>□</w:t>
            </w:r>
            <w:r>
              <w:rPr>
                <w:spacing w:val="-2"/>
                <w:sz w:val="20"/>
              </w:rPr>
              <w:t xml:space="preserve"> </w:t>
            </w:r>
            <w:r>
              <w:rPr>
                <w:sz w:val="20"/>
              </w:rPr>
              <w:t>Sexual</w:t>
            </w:r>
            <w:r>
              <w:rPr>
                <w:spacing w:val="-2"/>
                <w:sz w:val="20"/>
              </w:rPr>
              <w:t xml:space="preserve"> </w:t>
            </w:r>
            <w:r>
              <w:rPr>
                <w:sz w:val="20"/>
              </w:rPr>
              <w:t>Abuse</w:t>
            </w:r>
            <w:r>
              <w:rPr>
                <w:spacing w:val="-2"/>
                <w:sz w:val="20"/>
              </w:rPr>
              <w:t xml:space="preserve"> </w:t>
            </w:r>
            <w:r>
              <w:rPr>
                <w:sz w:val="20"/>
              </w:rPr>
              <w:t>□</w:t>
            </w:r>
            <w:r>
              <w:rPr>
                <w:spacing w:val="-3"/>
                <w:sz w:val="20"/>
              </w:rPr>
              <w:t xml:space="preserve"> </w:t>
            </w:r>
            <w:r>
              <w:rPr>
                <w:sz w:val="20"/>
              </w:rPr>
              <w:t>Neglect</w:t>
            </w:r>
            <w:r>
              <w:rPr>
                <w:spacing w:val="-1"/>
                <w:sz w:val="20"/>
              </w:rPr>
              <w:t xml:space="preserve"> </w:t>
            </w:r>
            <w:r>
              <w:rPr>
                <w:sz w:val="20"/>
              </w:rPr>
              <w:t>□</w:t>
            </w:r>
            <w:r>
              <w:rPr>
                <w:spacing w:val="-3"/>
                <w:sz w:val="20"/>
              </w:rPr>
              <w:t xml:space="preserve"> </w:t>
            </w:r>
            <w:r>
              <w:rPr>
                <w:sz w:val="20"/>
              </w:rPr>
              <w:t>Domestic Violence</w:t>
            </w:r>
            <w:r>
              <w:rPr>
                <w:spacing w:val="-3"/>
                <w:sz w:val="20"/>
              </w:rPr>
              <w:t xml:space="preserve"> </w:t>
            </w:r>
            <w:r>
              <w:rPr>
                <w:sz w:val="20"/>
              </w:rPr>
              <w:t>□</w:t>
            </w:r>
            <w:r>
              <w:rPr>
                <w:spacing w:val="-4"/>
                <w:sz w:val="20"/>
              </w:rPr>
              <w:t xml:space="preserve"> </w:t>
            </w:r>
            <w:r>
              <w:rPr>
                <w:sz w:val="20"/>
              </w:rPr>
              <w:t>Military</w:t>
            </w:r>
            <w:r>
              <w:rPr>
                <w:spacing w:val="1"/>
                <w:sz w:val="20"/>
              </w:rPr>
              <w:t xml:space="preserve"> </w:t>
            </w:r>
            <w:r>
              <w:rPr>
                <w:sz w:val="20"/>
              </w:rPr>
              <w:t>Service</w:t>
            </w:r>
            <w:r>
              <w:rPr>
                <w:spacing w:val="-3"/>
                <w:sz w:val="20"/>
              </w:rPr>
              <w:t xml:space="preserve"> </w:t>
            </w:r>
            <w:r>
              <w:rPr>
                <w:sz w:val="20"/>
              </w:rPr>
              <w:t>□</w:t>
            </w:r>
            <w:r>
              <w:rPr>
                <w:spacing w:val="-2"/>
                <w:sz w:val="20"/>
              </w:rPr>
              <w:t xml:space="preserve"> </w:t>
            </w:r>
            <w:r>
              <w:rPr>
                <w:sz w:val="20"/>
              </w:rPr>
              <w:t>Natural</w:t>
            </w:r>
            <w:r>
              <w:rPr>
                <w:spacing w:val="-4"/>
                <w:sz w:val="20"/>
              </w:rPr>
              <w:t xml:space="preserve"> </w:t>
            </w:r>
            <w:r>
              <w:rPr>
                <w:sz w:val="20"/>
              </w:rPr>
              <w:t>Disaster</w:t>
            </w:r>
            <w:r>
              <w:rPr>
                <w:spacing w:val="-2"/>
                <w:sz w:val="20"/>
              </w:rPr>
              <w:t xml:space="preserve"> </w:t>
            </w:r>
            <w:r>
              <w:rPr>
                <w:sz w:val="20"/>
              </w:rPr>
              <w:t>□</w:t>
            </w:r>
          </w:p>
          <w:p w14:paraId="75F1E879" w14:textId="77777777" w:rsidR="003620F5" w:rsidRDefault="003A5F03">
            <w:pPr>
              <w:pStyle w:val="TableParagraph"/>
              <w:spacing w:before="18"/>
              <w:ind w:left="107"/>
              <w:rPr>
                <w:sz w:val="20"/>
              </w:rPr>
            </w:pPr>
            <w:r>
              <w:rPr>
                <w:sz w:val="20"/>
              </w:rPr>
              <w:t>Other</w:t>
            </w:r>
          </w:p>
        </w:tc>
      </w:tr>
      <w:tr w:rsidR="003620F5" w14:paraId="75F1E87F" w14:textId="77777777">
        <w:trPr>
          <w:trHeight w:val="1382"/>
        </w:trPr>
        <w:tc>
          <w:tcPr>
            <w:tcW w:w="11611" w:type="dxa"/>
            <w:gridSpan w:val="2"/>
          </w:tcPr>
          <w:p w14:paraId="75F1E87B" w14:textId="77777777" w:rsidR="003620F5" w:rsidRDefault="003A5F03">
            <w:pPr>
              <w:pStyle w:val="TableParagraph"/>
              <w:ind w:left="107"/>
              <w:rPr>
                <w:rFonts w:ascii="Times New Roman" w:hAnsi="Times New Roman"/>
                <w:sz w:val="24"/>
              </w:rPr>
            </w:pPr>
            <w:r>
              <w:rPr>
                <w:sz w:val="24"/>
              </w:rPr>
              <w:t>Have</w:t>
            </w:r>
            <w:r>
              <w:rPr>
                <w:spacing w:val="-1"/>
                <w:sz w:val="24"/>
              </w:rPr>
              <w:t xml:space="preserve"> </w:t>
            </w:r>
            <w:r>
              <w:rPr>
                <w:sz w:val="24"/>
              </w:rPr>
              <w:t>you</w:t>
            </w:r>
            <w:r>
              <w:rPr>
                <w:spacing w:val="-1"/>
                <w:sz w:val="24"/>
              </w:rPr>
              <w:t xml:space="preserve"> </w:t>
            </w:r>
            <w:r>
              <w:rPr>
                <w:sz w:val="24"/>
              </w:rPr>
              <w:t>ever</w:t>
            </w:r>
            <w:r>
              <w:rPr>
                <w:spacing w:val="-2"/>
                <w:sz w:val="24"/>
              </w:rPr>
              <w:t xml:space="preserve"> </w:t>
            </w:r>
            <w:r>
              <w:rPr>
                <w:sz w:val="24"/>
              </w:rPr>
              <w:t>received</w:t>
            </w:r>
            <w:r>
              <w:rPr>
                <w:spacing w:val="-1"/>
                <w:sz w:val="24"/>
              </w:rPr>
              <w:t xml:space="preserve"> </w:t>
            </w:r>
            <w:r>
              <w:rPr>
                <w:sz w:val="24"/>
              </w:rPr>
              <w:t>treatment</w:t>
            </w:r>
            <w:r>
              <w:rPr>
                <w:spacing w:val="-4"/>
                <w:sz w:val="24"/>
              </w:rPr>
              <w:t xml:space="preserve"> </w:t>
            </w:r>
            <w:r>
              <w:rPr>
                <w:sz w:val="24"/>
              </w:rPr>
              <w:t>for</w:t>
            </w:r>
            <w:r>
              <w:rPr>
                <w:spacing w:val="-2"/>
                <w:sz w:val="24"/>
              </w:rPr>
              <w:t xml:space="preserve"> </w:t>
            </w:r>
            <w:r>
              <w:rPr>
                <w:sz w:val="24"/>
              </w:rPr>
              <w:t>Trauma</w:t>
            </w:r>
            <w:r>
              <w:rPr>
                <w:spacing w:val="-3"/>
                <w:sz w:val="24"/>
              </w:rPr>
              <w:t xml:space="preserve"> </w:t>
            </w:r>
            <w:r>
              <w:rPr>
                <w:sz w:val="24"/>
              </w:rPr>
              <w:t>or</w:t>
            </w:r>
            <w:r>
              <w:rPr>
                <w:spacing w:val="-3"/>
                <w:sz w:val="24"/>
              </w:rPr>
              <w:t xml:space="preserve"> </w:t>
            </w:r>
            <w:r>
              <w:rPr>
                <w:sz w:val="24"/>
              </w:rPr>
              <w:t>Post</w:t>
            </w:r>
            <w:r>
              <w:rPr>
                <w:spacing w:val="-3"/>
                <w:sz w:val="24"/>
              </w:rPr>
              <w:t xml:space="preserve"> </w:t>
            </w:r>
            <w:r>
              <w:rPr>
                <w:sz w:val="24"/>
              </w:rPr>
              <w:t>Traumatic</w:t>
            </w:r>
            <w:r>
              <w:rPr>
                <w:spacing w:val="-4"/>
                <w:sz w:val="24"/>
              </w:rPr>
              <w:t xml:space="preserve"> </w:t>
            </w:r>
            <w:r>
              <w:rPr>
                <w:sz w:val="24"/>
              </w:rPr>
              <w:t>Stress</w:t>
            </w:r>
            <w:r>
              <w:rPr>
                <w:spacing w:val="-1"/>
                <w:sz w:val="24"/>
              </w:rPr>
              <w:t xml:space="preserve"> </w:t>
            </w:r>
            <w:r>
              <w:rPr>
                <w:sz w:val="24"/>
              </w:rPr>
              <w:t>Disorder?</w:t>
            </w:r>
            <w:r>
              <w:rPr>
                <w:spacing w:val="64"/>
                <w:sz w:val="24"/>
              </w:rPr>
              <w:t xml:space="preserve"> </w:t>
            </w:r>
            <w:r>
              <w:rPr>
                <w:sz w:val="24"/>
              </w:rPr>
              <w:t>□</w:t>
            </w:r>
            <w:r>
              <w:rPr>
                <w:spacing w:val="-5"/>
                <w:sz w:val="24"/>
              </w:rPr>
              <w:t xml:space="preserve"> </w:t>
            </w:r>
            <w:r>
              <w:rPr>
                <w:sz w:val="24"/>
              </w:rPr>
              <w:t>Yes</w:t>
            </w:r>
            <w:r>
              <w:rPr>
                <w:spacing w:val="-1"/>
                <w:sz w:val="24"/>
              </w:rPr>
              <w:t xml:space="preserve"> </w:t>
            </w:r>
            <w:r>
              <w:rPr>
                <w:sz w:val="24"/>
              </w:rPr>
              <w:t>□</w:t>
            </w:r>
            <w:r>
              <w:rPr>
                <w:spacing w:val="-5"/>
                <w:sz w:val="24"/>
              </w:rPr>
              <w:t xml:space="preserve"> </w:t>
            </w:r>
            <w:r>
              <w:rPr>
                <w:sz w:val="24"/>
              </w:rPr>
              <w:t>No</w:t>
            </w:r>
            <w:r>
              <w:rPr>
                <w:spacing w:val="44"/>
                <w:sz w:val="24"/>
              </w:rPr>
              <w:t xml:space="preserve"> </w:t>
            </w:r>
            <w:r>
              <w:rPr>
                <w:rFonts w:ascii="Times New Roman" w:hAnsi="Times New Roman"/>
                <w:sz w:val="24"/>
              </w:rPr>
              <w:t>If</w:t>
            </w:r>
            <w:r>
              <w:rPr>
                <w:rFonts w:ascii="Times New Roman" w:hAnsi="Times New Roman"/>
                <w:spacing w:val="-2"/>
                <w:sz w:val="24"/>
              </w:rPr>
              <w:t xml:space="preserve"> </w:t>
            </w:r>
            <w:r>
              <w:rPr>
                <w:rFonts w:ascii="Times New Roman" w:hAnsi="Times New Roman"/>
                <w:sz w:val="24"/>
              </w:rPr>
              <w:t>yes,</w:t>
            </w:r>
          </w:p>
          <w:p w14:paraId="75F1E87C" w14:textId="77777777" w:rsidR="003620F5" w:rsidRDefault="003620F5">
            <w:pPr>
              <w:pStyle w:val="TableParagraph"/>
              <w:rPr>
                <w:b/>
                <w:sz w:val="24"/>
              </w:rPr>
            </w:pPr>
          </w:p>
          <w:p w14:paraId="75F1E87D" w14:textId="77777777" w:rsidR="003620F5" w:rsidRDefault="003A5F03">
            <w:pPr>
              <w:pStyle w:val="TableParagraph"/>
              <w:tabs>
                <w:tab w:val="left" w:pos="3088"/>
                <w:tab w:val="left" w:pos="3448"/>
                <w:tab w:val="left" w:pos="6734"/>
              </w:tabs>
              <w:ind w:left="107"/>
              <w:rPr>
                <w:rFonts w:ascii="Times New Roman"/>
                <w:sz w:val="24"/>
              </w:rPr>
            </w:pPr>
            <w:r>
              <w:rPr>
                <w:rFonts w:ascii="Times New Roman"/>
                <w:sz w:val="24"/>
              </w:rPr>
              <w:t>When:</w:t>
            </w:r>
            <w:r>
              <w:rPr>
                <w:rFonts w:ascii="Times New Roman"/>
                <w:sz w:val="24"/>
                <w:u w:val="single"/>
              </w:rPr>
              <w:tab/>
            </w:r>
            <w:r>
              <w:rPr>
                <w:rFonts w:ascii="Times New Roman"/>
                <w:sz w:val="24"/>
              </w:rPr>
              <w:tab/>
              <w:t xml:space="preserve">Where: </w:t>
            </w:r>
            <w:r>
              <w:rPr>
                <w:rFonts w:ascii="Times New Roman"/>
                <w:sz w:val="24"/>
                <w:u w:val="single"/>
              </w:rPr>
              <w:t xml:space="preserve"> </w:t>
            </w:r>
            <w:r>
              <w:rPr>
                <w:rFonts w:ascii="Times New Roman"/>
                <w:sz w:val="24"/>
                <w:u w:val="single"/>
              </w:rPr>
              <w:tab/>
            </w:r>
          </w:p>
          <w:p w14:paraId="75F1E87E" w14:textId="77777777" w:rsidR="003620F5" w:rsidRDefault="003A5F03">
            <w:pPr>
              <w:pStyle w:val="TableParagraph"/>
              <w:tabs>
                <w:tab w:val="left" w:pos="9839"/>
              </w:tabs>
              <w:ind w:left="107"/>
              <w:rPr>
                <w:rFonts w:ascii="Times New Roman"/>
                <w:sz w:val="24"/>
              </w:rPr>
            </w:pPr>
            <w:r>
              <w:rPr>
                <w:rFonts w:ascii="Times New Roman"/>
                <w:sz w:val="24"/>
              </w:rPr>
              <w:t>Level</w:t>
            </w:r>
            <w:r>
              <w:rPr>
                <w:rFonts w:ascii="Times New Roman"/>
                <w:spacing w:val="-4"/>
                <w:sz w:val="24"/>
              </w:rPr>
              <w:t xml:space="preserve"> </w:t>
            </w:r>
            <w:r>
              <w:rPr>
                <w:rFonts w:ascii="Times New Roman"/>
                <w:sz w:val="24"/>
              </w:rPr>
              <w:t>of</w:t>
            </w:r>
            <w:r>
              <w:rPr>
                <w:rFonts w:ascii="Times New Roman"/>
                <w:spacing w:val="-5"/>
                <w:sz w:val="24"/>
              </w:rPr>
              <w:t xml:space="preserve"> </w:t>
            </w:r>
            <w:r>
              <w:rPr>
                <w:rFonts w:ascii="Times New Roman"/>
                <w:sz w:val="24"/>
              </w:rPr>
              <w:t>Care</w:t>
            </w:r>
            <w:r>
              <w:rPr>
                <w:rFonts w:ascii="Times New Roman"/>
                <w:spacing w:val="-5"/>
                <w:sz w:val="24"/>
              </w:rPr>
              <w:t xml:space="preserve"> </w:t>
            </w:r>
            <w:r>
              <w:rPr>
                <w:rFonts w:ascii="Times New Roman"/>
                <w:sz w:val="20"/>
              </w:rPr>
              <w:t>(i.e.,</w:t>
            </w:r>
            <w:r>
              <w:rPr>
                <w:rFonts w:ascii="Times New Roman"/>
                <w:spacing w:val="-3"/>
                <w:sz w:val="20"/>
              </w:rPr>
              <w:t xml:space="preserve"> </w:t>
            </w:r>
            <w:r>
              <w:rPr>
                <w:rFonts w:ascii="Times New Roman"/>
                <w:sz w:val="20"/>
              </w:rPr>
              <w:t>Intensive</w:t>
            </w:r>
            <w:r>
              <w:rPr>
                <w:rFonts w:ascii="Times New Roman"/>
                <w:spacing w:val="-3"/>
                <w:sz w:val="20"/>
              </w:rPr>
              <w:t xml:space="preserve"> </w:t>
            </w:r>
            <w:r>
              <w:rPr>
                <w:rFonts w:ascii="Times New Roman"/>
                <w:sz w:val="20"/>
              </w:rPr>
              <w:t>Outpatient,</w:t>
            </w:r>
            <w:r>
              <w:rPr>
                <w:rFonts w:ascii="Times New Roman"/>
                <w:spacing w:val="-2"/>
                <w:sz w:val="20"/>
              </w:rPr>
              <w:t xml:space="preserve"> </w:t>
            </w:r>
            <w:r>
              <w:rPr>
                <w:rFonts w:ascii="Times New Roman"/>
                <w:sz w:val="20"/>
              </w:rPr>
              <w:t>Outpatient,</w:t>
            </w:r>
            <w:r>
              <w:rPr>
                <w:rFonts w:ascii="Times New Roman"/>
                <w:spacing w:val="-3"/>
                <w:sz w:val="20"/>
              </w:rPr>
              <w:t xml:space="preserve"> </w:t>
            </w:r>
            <w:r>
              <w:rPr>
                <w:rFonts w:ascii="Times New Roman"/>
                <w:sz w:val="20"/>
              </w:rPr>
              <w:t>Residential,</w:t>
            </w:r>
            <w:r>
              <w:rPr>
                <w:rFonts w:ascii="Times New Roman"/>
                <w:spacing w:val="-2"/>
                <w:sz w:val="20"/>
              </w:rPr>
              <w:t xml:space="preserve"> </w:t>
            </w:r>
            <w:r>
              <w:rPr>
                <w:rFonts w:ascii="Times New Roman"/>
                <w:sz w:val="20"/>
              </w:rPr>
              <w:t>Hospital</w:t>
            </w:r>
            <w:r>
              <w:rPr>
                <w:rFonts w:ascii="Times New Roman"/>
                <w:spacing w:val="-3"/>
                <w:sz w:val="20"/>
              </w:rPr>
              <w:t xml:space="preserve"> </w:t>
            </w:r>
            <w:r>
              <w:rPr>
                <w:rFonts w:ascii="Times New Roman"/>
                <w:sz w:val="20"/>
              </w:rPr>
              <w:t>Inpatient)</w:t>
            </w:r>
            <w:r>
              <w:rPr>
                <w:rFonts w:ascii="Times New Roman"/>
                <w:sz w:val="24"/>
              </w:rPr>
              <w:t xml:space="preserve">: </w:t>
            </w:r>
            <w:r>
              <w:rPr>
                <w:rFonts w:ascii="Times New Roman"/>
                <w:sz w:val="24"/>
                <w:u w:val="single"/>
              </w:rPr>
              <w:t xml:space="preserve"> </w:t>
            </w:r>
            <w:r>
              <w:rPr>
                <w:rFonts w:ascii="Times New Roman"/>
                <w:sz w:val="24"/>
                <w:u w:val="single"/>
              </w:rPr>
              <w:tab/>
            </w:r>
          </w:p>
        </w:tc>
      </w:tr>
      <w:tr w:rsidR="003620F5" w14:paraId="75F1E882" w14:textId="77777777">
        <w:trPr>
          <w:trHeight w:val="597"/>
        </w:trPr>
        <w:tc>
          <w:tcPr>
            <w:tcW w:w="11611" w:type="dxa"/>
            <w:gridSpan w:val="2"/>
            <w:shd w:val="clear" w:color="auto" w:fill="B8CCE3"/>
          </w:tcPr>
          <w:p w14:paraId="75F1E880" w14:textId="77777777" w:rsidR="003620F5" w:rsidRDefault="003A5F03">
            <w:pPr>
              <w:pStyle w:val="TableParagraph"/>
              <w:spacing w:line="229" w:lineRule="exact"/>
              <w:ind w:left="107"/>
              <w:rPr>
                <w:sz w:val="20"/>
              </w:rPr>
            </w:pPr>
            <w:r>
              <w:rPr>
                <w:b/>
                <w:sz w:val="20"/>
              </w:rPr>
              <w:t>DIMENSION</w:t>
            </w:r>
            <w:r>
              <w:rPr>
                <w:b/>
                <w:spacing w:val="-1"/>
                <w:sz w:val="20"/>
              </w:rPr>
              <w:t xml:space="preserve"> </w:t>
            </w:r>
            <w:r>
              <w:rPr>
                <w:b/>
                <w:sz w:val="20"/>
              </w:rPr>
              <w:t>4:</w:t>
            </w:r>
            <w:r>
              <w:rPr>
                <w:b/>
                <w:spacing w:val="-3"/>
                <w:sz w:val="20"/>
              </w:rPr>
              <w:t xml:space="preserve"> </w:t>
            </w:r>
            <w:r>
              <w:rPr>
                <w:b/>
                <w:sz w:val="20"/>
              </w:rPr>
              <w:t>READINESS</w:t>
            </w:r>
            <w:r>
              <w:rPr>
                <w:b/>
                <w:spacing w:val="-5"/>
                <w:sz w:val="20"/>
              </w:rPr>
              <w:t xml:space="preserve"> </w:t>
            </w:r>
            <w:r>
              <w:rPr>
                <w:b/>
                <w:sz w:val="20"/>
              </w:rPr>
              <w:t>TO</w:t>
            </w:r>
            <w:r>
              <w:rPr>
                <w:b/>
                <w:spacing w:val="-3"/>
                <w:sz w:val="20"/>
              </w:rPr>
              <w:t xml:space="preserve"> </w:t>
            </w:r>
            <w:r>
              <w:rPr>
                <w:b/>
                <w:sz w:val="20"/>
              </w:rPr>
              <w:t>CHANGE</w:t>
            </w:r>
            <w:r>
              <w:rPr>
                <w:b/>
                <w:spacing w:val="-4"/>
                <w:sz w:val="20"/>
              </w:rPr>
              <w:t xml:space="preserve"> </w:t>
            </w:r>
            <w:r>
              <w:rPr>
                <w:sz w:val="20"/>
              </w:rPr>
              <w:t>(</w:t>
            </w:r>
            <w:r>
              <w:rPr>
                <w:i/>
                <w:sz w:val="20"/>
              </w:rPr>
              <w:t>formerly</w:t>
            </w:r>
            <w:r>
              <w:rPr>
                <w:i/>
                <w:spacing w:val="-3"/>
                <w:sz w:val="20"/>
              </w:rPr>
              <w:t xml:space="preserve"> </w:t>
            </w:r>
            <w:r>
              <w:rPr>
                <w:i/>
                <w:sz w:val="20"/>
              </w:rPr>
              <w:t>referenced</w:t>
            </w:r>
            <w:r>
              <w:rPr>
                <w:i/>
                <w:spacing w:val="-4"/>
                <w:sz w:val="20"/>
              </w:rPr>
              <w:t xml:space="preserve"> </w:t>
            </w:r>
            <w:r>
              <w:rPr>
                <w:i/>
                <w:sz w:val="20"/>
              </w:rPr>
              <w:t>as Stages</w:t>
            </w:r>
            <w:r>
              <w:rPr>
                <w:i/>
                <w:spacing w:val="-3"/>
                <w:sz w:val="20"/>
              </w:rPr>
              <w:t xml:space="preserve"> </w:t>
            </w:r>
            <w:r>
              <w:rPr>
                <w:i/>
                <w:sz w:val="20"/>
              </w:rPr>
              <w:t>of</w:t>
            </w:r>
            <w:r>
              <w:rPr>
                <w:i/>
                <w:spacing w:val="-4"/>
                <w:sz w:val="20"/>
              </w:rPr>
              <w:t xml:space="preserve"> </w:t>
            </w:r>
            <w:r>
              <w:rPr>
                <w:i/>
                <w:sz w:val="20"/>
              </w:rPr>
              <w:t>Change</w:t>
            </w:r>
            <w:r>
              <w:rPr>
                <w:sz w:val="20"/>
              </w:rPr>
              <w:t>)</w:t>
            </w:r>
          </w:p>
          <w:p w14:paraId="75F1E881" w14:textId="77777777" w:rsidR="003620F5" w:rsidRDefault="003A5F03">
            <w:pPr>
              <w:pStyle w:val="TableParagraph"/>
              <w:spacing w:line="184" w:lineRule="exact"/>
              <w:ind w:left="107"/>
              <w:rPr>
                <w:sz w:val="16"/>
              </w:rPr>
            </w:pPr>
            <w:r>
              <w:rPr>
                <w:sz w:val="16"/>
              </w:rPr>
              <w:t xml:space="preserve">(Note: </w:t>
            </w:r>
            <w:proofErr w:type="gramStart"/>
            <w:r>
              <w:rPr>
                <w:sz w:val="16"/>
              </w:rPr>
              <w:t>An</w:t>
            </w:r>
            <w:proofErr w:type="gramEnd"/>
            <w:r>
              <w:rPr>
                <w:sz w:val="16"/>
              </w:rPr>
              <w:t xml:space="preserve"> person </w:t>
            </w:r>
            <w:proofErr w:type="spellStart"/>
            <w:r>
              <w:rPr>
                <w:sz w:val="16"/>
              </w:rPr>
              <w:t>maybe</w:t>
            </w:r>
            <w:proofErr w:type="spellEnd"/>
            <w:r>
              <w:rPr>
                <w:sz w:val="16"/>
              </w:rPr>
              <w:t xml:space="preserve"> ready to change one issue, but no interest or readiness to change another issue.</w:t>
            </w:r>
            <w:r>
              <w:rPr>
                <w:spacing w:val="1"/>
                <w:sz w:val="16"/>
              </w:rPr>
              <w:t xml:space="preserve"> </w:t>
            </w:r>
            <w:r>
              <w:rPr>
                <w:sz w:val="16"/>
              </w:rPr>
              <w:t>The rating below can be specific to one substance,</w:t>
            </w:r>
            <w:r>
              <w:rPr>
                <w:spacing w:val="1"/>
                <w:sz w:val="16"/>
              </w:rPr>
              <w:t xml:space="preserve"> </w:t>
            </w:r>
            <w:r>
              <w:rPr>
                <w:sz w:val="16"/>
              </w:rPr>
              <w:t>multiple</w:t>
            </w:r>
            <w:r>
              <w:rPr>
                <w:spacing w:val="-4"/>
                <w:sz w:val="16"/>
              </w:rPr>
              <w:t xml:space="preserve"> </w:t>
            </w:r>
            <w:r>
              <w:rPr>
                <w:sz w:val="16"/>
              </w:rPr>
              <w:t>substances,</w:t>
            </w:r>
            <w:r>
              <w:rPr>
                <w:spacing w:val="-1"/>
                <w:sz w:val="16"/>
              </w:rPr>
              <w:t xml:space="preserve"> </w:t>
            </w:r>
            <w:r>
              <w:rPr>
                <w:sz w:val="16"/>
              </w:rPr>
              <w:t>or</w:t>
            </w:r>
            <w:r>
              <w:rPr>
                <w:spacing w:val="-4"/>
                <w:sz w:val="16"/>
              </w:rPr>
              <w:t xml:space="preserve"> </w:t>
            </w:r>
            <w:r>
              <w:rPr>
                <w:sz w:val="16"/>
              </w:rPr>
              <w:t>an</w:t>
            </w:r>
            <w:r>
              <w:rPr>
                <w:spacing w:val="-2"/>
                <w:sz w:val="16"/>
              </w:rPr>
              <w:t xml:space="preserve"> </w:t>
            </w:r>
            <w:r>
              <w:rPr>
                <w:sz w:val="16"/>
              </w:rPr>
              <w:t>overall</w:t>
            </w:r>
            <w:r>
              <w:rPr>
                <w:spacing w:val="-1"/>
                <w:sz w:val="16"/>
              </w:rPr>
              <w:t xml:space="preserve"> </w:t>
            </w:r>
            <w:r>
              <w:rPr>
                <w:sz w:val="16"/>
              </w:rPr>
              <w:t>issue.</w:t>
            </w:r>
            <w:r>
              <w:rPr>
                <w:spacing w:val="-3"/>
                <w:sz w:val="16"/>
              </w:rPr>
              <w:t xml:space="preserve"> </w:t>
            </w:r>
            <w:r>
              <w:rPr>
                <w:sz w:val="16"/>
              </w:rPr>
              <w:t>Providers are</w:t>
            </w:r>
            <w:r>
              <w:rPr>
                <w:spacing w:val="-2"/>
                <w:sz w:val="16"/>
              </w:rPr>
              <w:t xml:space="preserve"> </w:t>
            </w:r>
            <w:r>
              <w:rPr>
                <w:sz w:val="16"/>
              </w:rPr>
              <w:t>permitted</w:t>
            </w:r>
            <w:r>
              <w:rPr>
                <w:spacing w:val="-4"/>
                <w:sz w:val="16"/>
              </w:rPr>
              <w:t xml:space="preserve"> </w:t>
            </w:r>
            <w:r>
              <w:rPr>
                <w:sz w:val="16"/>
              </w:rPr>
              <w:t>to</w:t>
            </w:r>
            <w:r>
              <w:rPr>
                <w:spacing w:val="-4"/>
                <w:sz w:val="16"/>
              </w:rPr>
              <w:t xml:space="preserve"> </w:t>
            </w:r>
            <w:r>
              <w:rPr>
                <w:sz w:val="16"/>
              </w:rPr>
              <w:t>use</w:t>
            </w:r>
            <w:r>
              <w:rPr>
                <w:spacing w:val="-2"/>
                <w:sz w:val="16"/>
              </w:rPr>
              <w:t xml:space="preserve"> </w:t>
            </w:r>
            <w:r>
              <w:rPr>
                <w:sz w:val="16"/>
              </w:rPr>
              <w:t>an</w:t>
            </w:r>
            <w:r>
              <w:rPr>
                <w:spacing w:val="-2"/>
                <w:sz w:val="16"/>
              </w:rPr>
              <w:t xml:space="preserve"> </w:t>
            </w:r>
            <w:r>
              <w:rPr>
                <w:sz w:val="16"/>
              </w:rPr>
              <w:t>alternate</w:t>
            </w:r>
            <w:r>
              <w:rPr>
                <w:spacing w:val="-2"/>
                <w:sz w:val="16"/>
              </w:rPr>
              <w:t xml:space="preserve"> </w:t>
            </w:r>
            <w:r>
              <w:rPr>
                <w:sz w:val="16"/>
              </w:rPr>
              <w:t>(DMH</w:t>
            </w:r>
            <w:r>
              <w:rPr>
                <w:spacing w:val="-2"/>
                <w:sz w:val="16"/>
              </w:rPr>
              <w:t xml:space="preserve"> </w:t>
            </w:r>
            <w:r>
              <w:rPr>
                <w:sz w:val="16"/>
              </w:rPr>
              <w:t>approved)</w:t>
            </w:r>
            <w:r>
              <w:rPr>
                <w:spacing w:val="-3"/>
                <w:sz w:val="16"/>
              </w:rPr>
              <w:t xml:space="preserve"> </w:t>
            </w:r>
            <w:r>
              <w:rPr>
                <w:sz w:val="16"/>
              </w:rPr>
              <w:t>Readiness</w:t>
            </w:r>
            <w:r>
              <w:rPr>
                <w:spacing w:val="-2"/>
                <w:sz w:val="16"/>
              </w:rPr>
              <w:t xml:space="preserve"> </w:t>
            </w:r>
            <w:r>
              <w:rPr>
                <w:sz w:val="16"/>
              </w:rPr>
              <w:t>to</w:t>
            </w:r>
            <w:r>
              <w:rPr>
                <w:spacing w:val="-2"/>
                <w:sz w:val="16"/>
              </w:rPr>
              <w:t xml:space="preserve"> </w:t>
            </w:r>
            <w:r>
              <w:rPr>
                <w:sz w:val="16"/>
              </w:rPr>
              <w:t>Change</w:t>
            </w:r>
            <w:r>
              <w:rPr>
                <w:spacing w:val="-2"/>
                <w:sz w:val="16"/>
              </w:rPr>
              <w:t xml:space="preserve"> </w:t>
            </w:r>
            <w:r>
              <w:rPr>
                <w:sz w:val="16"/>
              </w:rPr>
              <w:t>assessment</w:t>
            </w:r>
            <w:r>
              <w:rPr>
                <w:spacing w:val="-3"/>
                <w:sz w:val="16"/>
              </w:rPr>
              <w:t xml:space="preserve"> </w:t>
            </w:r>
            <w:r>
              <w:rPr>
                <w:sz w:val="16"/>
              </w:rPr>
              <w:t>tool</w:t>
            </w:r>
            <w:r>
              <w:rPr>
                <w:spacing w:val="-1"/>
                <w:sz w:val="16"/>
              </w:rPr>
              <w:t xml:space="preserve"> </w:t>
            </w:r>
            <w:r>
              <w:rPr>
                <w:sz w:val="16"/>
              </w:rPr>
              <w:t>for</w:t>
            </w:r>
            <w:r>
              <w:rPr>
                <w:spacing w:val="-4"/>
                <w:sz w:val="16"/>
              </w:rPr>
              <w:t xml:space="preserve"> </w:t>
            </w:r>
            <w:r>
              <w:rPr>
                <w:sz w:val="16"/>
              </w:rPr>
              <w:t>this</w:t>
            </w:r>
            <w:r>
              <w:rPr>
                <w:spacing w:val="-3"/>
                <w:sz w:val="16"/>
              </w:rPr>
              <w:t xml:space="preserve"> </w:t>
            </w:r>
            <w:r>
              <w:rPr>
                <w:sz w:val="16"/>
              </w:rPr>
              <w:t>Dimension.</w:t>
            </w:r>
          </w:p>
        </w:tc>
      </w:tr>
      <w:tr w:rsidR="003620F5" w14:paraId="75F1E889" w14:textId="77777777">
        <w:trPr>
          <w:trHeight w:val="827"/>
        </w:trPr>
        <w:tc>
          <w:tcPr>
            <w:tcW w:w="3060" w:type="dxa"/>
            <w:vMerge w:val="restart"/>
          </w:tcPr>
          <w:p w14:paraId="75F1E883" w14:textId="77777777" w:rsidR="003620F5" w:rsidRDefault="003620F5">
            <w:pPr>
              <w:pStyle w:val="TableParagraph"/>
              <w:rPr>
                <w:b/>
                <w:sz w:val="26"/>
              </w:rPr>
            </w:pPr>
          </w:p>
          <w:p w14:paraId="75F1E884" w14:textId="77777777" w:rsidR="003620F5" w:rsidRDefault="003620F5">
            <w:pPr>
              <w:pStyle w:val="TableParagraph"/>
              <w:rPr>
                <w:b/>
                <w:sz w:val="26"/>
              </w:rPr>
            </w:pPr>
          </w:p>
          <w:p w14:paraId="75F1E885" w14:textId="77777777" w:rsidR="003620F5" w:rsidRDefault="003620F5">
            <w:pPr>
              <w:pStyle w:val="TableParagraph"/>
              <w:spacing w:before="4"/>
              <w:rPr>
                <w:b/>
                <w:sz w:val="29"/>
              </w:rPr>
            </w:pPr>
          </w:p>
          <w:p w14:paraId="75F1E886" w14:textId="77777777" w:rsidR="003620F5" w:rsidRDefault="003A5F03">
            <w:pPr>
              <w:pStyle w:val="TableParagraph"/>
              <w:spacing w:before="1"/>
              <w:ind w:left="321" w:right="310"/>
              <w:jc w:val="center"/>
              <w:rPr>
                <w:sz w:val="24"/>
              </w:rPr>
            </w:pPr>
            <w:r>
              <w:rPr>
                <w:sz w:val="24"/>
              </w:rPr>
              <w:t>Readiness to Address:</w:t>
            </w:r>
            <w:r>
              <w:rPr>
                <w:spacing w:val="-64"/>
                <w:sz w:val="24"/>
              </w:rPr>
              <w:t xml:space="preserve"> </w:t>
            </w:r>
            <w:r>
              <w:rPr>
                <w:sz w:val="24"/>
              </w:rPr>
              <w:t>(Mental Health or</w:t>
            </w:r>
            <w:r>
              <w:rPr>
                <w:spacing w:val="1"/>
                <w:sz w:val="24"/>
              </w:rPr>
              <w:t xml:space="preserve"> </w:t>
            </w:r>
            <w:r>
              <w:rPr>
                <w:sz w:val="24"/>
              </w:rPr>
              <w:t>General)</w:t>
            </w:r>
          </w:p>
        </w:tc>
        <w:tc>
          <w:tcPr>
            <w:tcW w:w="8551" w:type="dxa"/>
          </w:tcPr>
          <w:p w14:paraId="75F1E887" w14:textId="77777777" w:rsidR="003620F5" w:rsidRDefault="003A5F03">
            <w:pPr>
              <w:pStyle w:val="TableParagraph"/>
              <w:ind w:left="107" w:right="929"/>
              <w:rPr>
                <w:sz w:val="24"/>
              </w:rPr>
            </w:pPr>
            <w:r>
              <w:rPr>
                <w:sz w:val="24"/>
              </w:rPr>
              <w:t>Do you think you have a problem/issue with alcohol or drugs and/or an</w:t>
            </w:r>
            <w:r>
              <w:rPr>
                <w:spacing w:val="-64"/>
                <w:sz w:val="24"/>
              </w:rPr>
              <w:t xml:space="preserve"> </w:t>
            </w:r>
            <w:r>
              <w:rPr>
                <w:sz w:val="24"/>
              </w:rPr>
              <w:t>emotional</w:t>
            </w:r>
            <w:r>
              <w:rPr>
                <w:spacing w:val="-1"/>
                <w:sz w:val="24"/>
              </w:rPr>
              <w:t xml:space="preserve"> </w:t>
            </w:r>
            <w:r>
              <w:rPr>
                <w:sz w:val="24"/>
              </w:rPr>
              <w:t>or</w:t>
            </w:r>
            <w:r>
              <w:rPr>
                <w:spacing w:val="-3"/>
                <w:sz w:val="24"/>
              </w:rPr>
              <w:t xml:space="preserve"> </w:t>
            </w:r>
            <w:r>
              <w:rPr>
                <w:sz w:val="24"/>
              </w:rPr>
              <w:t>mental health disorder?</w:t>
            </w:r>
          </w:p>
          <w:p w14:paraId="75F1E888" w14:textId="77777777" w:rsidR="003620F5" w:rsidRDefault="003A5F03">
            <w:pPr>
              <w:pStyle w:val="TableParagraph"/>
              <w:tabs>
                <w:tab w:val="left" w:pos="1547"/>
              </w:tabs>
              <w:spacing w:line="255" w:lineRule="exact"/>
              <w:ind w:left="107"/>
              <w:rPr>
                <w:sz w:val="24"/>
              </w:rPr>
            </w:pPr>
            <w:r>
              <w:rPr>
                <w:sz w:val="24"/>
              </w:rPr>
              <w:t>□</w:t>
            </w:r>
            <w:r>
              <w:rPr>
                <w:spacing w:val="-1"/>
                <w:sz w:val="24"/>
              </w:rPr>
              <w:t xml:space="preserve"> </w:t>
            </w:r>
            <w:r>
              <w:rPr>
                <w:sz w:val="24"/>
              </w:rPr>
              <w:t>yes □</w:t>
            </w:r>
            <w:r>
              <w:rPr>
                <w:spacing w:val="-1"/>
                <w:sz w:val="24"/>
              </w:rPr>
              <w:t xml:space="preserve"> </w:t>
            </w:r>
            <w:r>
              <w:rPr>
                <w:sz w:val="24"/>
              </w:rPr>
              <w:t>no</w:t>
            </w:r>
            <w:r>
              <w:rPr>
                <w:sz w:val="24"/>
              </w:rPr>
              <w:tab/>
              <w:t>If</w:t>
            </w:r>
            <w:r>
              <w:rPr>
                <w:spacing w:val="-1"/>
                <w:sz w:val="24"/>
              </w:rPr>
              <w:t xml:space="preserve"> </w:t>
            </w:r>
            <w:r>
              <w:rPr>
                <w:sz w:val="24"/>
              </w:rPr>
              <w:t>yes,</w:t>
            </w:r>
            <w:r>
              <w:rPr>
                <w:spacing w:val="-4"/>
                <w:sz w:val="24"/>
              </w:rPr>
              <w:t xml:space="preserve"> </w:t>
            </w:r>
            <w:r>
              <w:rPr>
                <w:sz w:val="24"/>
              </w:rPr>
              <w:t>explain:</w:t>
            </w:r>
          </w:p>
        </w:tc>
      </w:tr>
      <w:tr w:rsidR="003620F5" w14:paraId="75F1E88D" w14:textId="77777777">
        <w:trPr>
          <w:trHeight w:val="736"/>
        </w:trPr>
        <w:tc>
          <w:tcPr>
            <w:tcW w:w="3060" w:type="dxa"/>
            <w:vMerge/>
            <w:tcBorders>
              <w:top w:val="nil"/>
            </w:tcBorders>
          </w:tcPr>
          <w:p w14:paraId="75F1E88A" w14:textId="77777777" w:rsidR="003620F5" w:rsidRDefault="003620F5">
            <w:pPr>
              <w:rPr>
                <w:sz w:val="2"/>
                <w:szCs w:val="2"/>
              </w:rPr>
            </w:pPr>
          </w:p>
        </w:tc>
        <w:tc>
          <w:tcPr>
            <w:tcW w:w="8551" w:type="dxa"/>
          </w:tcPr>
          <w:p w14:paraId="75F1E88B" w14:textId="77777777" w:rsidR="003620F5" w:rsidRDefault="003A5F03">
            <w:pPr>
              <w:pStyle w:val="TableParagraph"/>
              <w:ind w:left="107" w:hanging="1"/>
              <w:rPr>
                <w:sz w:val="16"/>
              </w:rPr>
            </w:pPr>
            <w:r>
              <w:rPr>
                <w:sz w:val="24"/>
              </w:rPr>
              <w:t xml:space="preserve">Is there anything you need to change or would like to change? </w:t>
            </w:r>
            <w:r>
              <w:rPr>
                <w:sz w:val="16"/>
              </w:rPr>
              <w:t>(i.e., medication</w:t>
            </w:r>
            <w:r>
              <w:rPr>
                <w:spacing w:val="1"/>
                <w:sz w:val="16"/>
              </w:rPr>
              <w:t xml:space="preserve"> </w:t>
            </w:r>
            <w:r>
              <w:rPr>
                <w:sz w:val="16"/>
              </w:rPr>
              <w:t>compliance,</w:t>
            </w:r>
            <w:r>
              <w:rPr>
                <w:spacing w:val="-5"/>
                <w:sz w:val="16"/>
              </w:rPr>
              <w:t xml:space="preserve"> </w:t>
            </w:r>
            <w:r>
              <w:rPr>
                <w:sz w:val="16"/>
              </w:rPr>
              <w:t>criminal</w:t>
            </w:r>
            <w:r>
              <w:rPr>
                <w:spacing w:val="-5"/>
                <w:sz w:val="16"/>
              </w:rPr>
              <w:t xml:space="preserve"> </w:t>
            </w:r>
            <w:r>
              <w:rPr>
                <w:sz w:val="16"/>
              </w:rPr>
              <w:t>activity,</w:t>
            </w:r>
            <w:r>
              <w:rPr>
                <w:spacing w:val="-4"/>
                <w:sz w:val="16"/>
              </w:rPr>
              <w:t xml:space="preserve"> </w:t>
            </w:r>
            <w:r>
              <w:rPr>
                <w:sz w:val="16"/>
              </w:rPr>
              <w:t>fight,</w:t>
            </w:r>
            <w:r>
              <w:rPr>
                <w:spacing w:val="-5"/>
                <w:sz w:val="16"/>
              </w:rPr>
              <w:t xml:space="preserve"> </w:t>
            </w:r>
            <w:r>
              <w:rPr>
                <w:sz w:val="16"/>
              </w:rPr>
              <w:t>cursing,</w:t>
            </w:r>
            <w:r>
              <w:rPr>
                <w:spacing w:val="-5"/>
                <w:sz w:val="16"/>
              </w:rPr>
              <w:t xml:space="preserve"> </w:t>
            </w:r>
            <w:r>
              <w:rPr>
                <w:sz w:val="16"/>
              </w:rPr>
              <w:t>impatience,</w:t>
            </w:r>
            <w:r>
              <w:rPr>
                <w:spacing w:val="-1"/>
                <w:sz w:val="16"/>
              </w:rPr>
              <w:t xml:space="preserve"> </w:t>
            </w:r>
            <w:r>
              <w:rPr>
                <w:sz w:val="16"/>
              </w:rPr>
              <w:t>procrastination,</w:t>
            </w:r>
            <w:r>
              <w:rPr>
                <w:spacing w:val="-2"/>
                <w:sz w:val="16"/>
              </w:rPr>
              <w:t xml:space="preserve"> </w:t>
            </w:r>
            <w:r>
              <w:rPr>
                <w:sz w:val="16"/>
              </w:rPr>
              <w:t>relationships,</w:t>
            </w:r>
            <w:r>
              <w:rPr>
                <w:spacing w:val="-5"/>
                <w:sz w:val="16"/>
              </w:rPr>
              <w:t xml:space="preserve"> </w:t>
            </w:r>
            <w:r>
              <w:rPr>
                <w:sz w:val="16"/>
              </w:rPr>
              <w:t>social</w:t>
            </w:r>
            <w:r>
              <w:rPr>
                <w:spacing w:val="-3"/>
                <w:sz w:val="16"/>
              </w:rPr>
              <w:t xml:space="preserve"> </w:t>
            </w:r>
            <w:r>
              <w:rPr>
                <w:sz w:val="16"/>
              </w:rPr>
              <w:t>engagement,</w:t>
            </w:r>
            <w:r>
              <w:rPr>
                <w:spacing w:val="-2"/>
                <w:sz w:val="16"/>
              </w:rPr>
              <w:t xml:space="preserve"> </w:t>
            </w:r>
            <w:r>
              <w:rPr>
                <w:sz w:val="16"/>
              </w:rPr>
              <w:t>road</w:t>
            </w:r>
            <w:r>
              <w:rPr>
                <w:spacing w:val="-3"/>
                <w:sz w:val="16"/>
              </w:rPr>
              <w:t xml:space="preserve"> </w:t>
            </w:r>
            <w:r>
              <w:rPr>
                <w:sz w:val="16"/>
              </w:rPr>
              <w:t>rage)?</w:t>
            </w:r>
          </w:p>
          <w:p w14:paraId="75F1E88C" w14:textId="77777777" w:rsidR="003620F5" w:rsidRDefault="003A5F03">
            <w:pPr>
              <w:pStyle w:val="TableParagraph"/>
              <w:tabs>
                <w:tab w:val="left" w:pos="1439"/>
              </w:tabs>
              <w:spacing w:before="1" w:line="255" w:lineRule="exact"/>
              <w:ind w:left="107"/>
              <w:rPr>
                <w:sz w:val="24"/>
              </w:rPr>
            </w:pPr>
            <w:r>
              <w:rPr>
                <w:sz w:val="24"/>
              </w:rPr>
              <w:t>□</w:t>
            </w:r>
            <w:r>
              <w:rPr>
                <w:spacing w:val="-1"/>
                <w:sz w:val="24"/>
              </w:rPr>
              <w:t xml:space="preserve"> </w:t>
            </w:r>
            <w:r>
              <w:rPr>
                <w:sz w:val="24"/>
              </w:rPr>
              <w:t>yes □</w:t>
            </w:r>
            <w:r>
              <w:rPr>
                <w:spacing w:val="-1"/>
                <w:sz w:val="24"/>
              </w:rPr>
              <w:t xml:space="preserve"> </w:t>
            </w:r>
            <w:r>
              <w:rPr>
                <w:sz w:val="24"/>
              </w:rPr>
              <w:t>no</w:t>
            </w:r>
            <w:r>
              <w:rPr>
                <w:sz w:val="24"/>
              </w:rPr>
              <w:tab/>
              <w:t>If</w:t>
            </w:r>
            <w:r>
              <w:rPr>
                <w:spacing w:val="-3"/>
                <w:sz w:val="24"/>
              </w:rPr>
              <w:t xml:space="preserve"> </w:t>
            </w:r>
            <w:r>
              <w:rPr>
                <w:sz w:val="24"/>
              </w:rPr>
              <w:t>yes,</w:t>
            </w:r>
            <w:r>
              <w:rPr>
                <w:spacing w:val="-2"/>
                <w:sz w:val="24"/>
              </w:rPr>
              <w:t xml:space="preserve"> </w:t>
            </w:r>
            <w:r>
              <w:rPr>
                <w:sz w:val="24"/>
              </w:rPr>
              <w:t>explain:</w:t>
            </w:r>
          </w:p>
        </w:tc>
      </w:tr>
      <w:tr w:rsidR="003620F5" w14:paraId="75F1E890" w14:textId="77777777">
        <w:trPr>
          <w:trHeight w:val="551"/>
        </w:trPr>
        <w:tc>
          <w:tcPr>
            <w:tcW w:w="3060" w:type="dxa"/>
            <w:vMerge/>
            <w:tcBorders>
              <w:top w:val="nil"/>
            </w:tcBorders>
          </w:tcPr>
          <w:p w14:paraId="75F1E88E" w14:textId="77777777" w:rsidR="003620F5" w:rsidRDefault="003620F5">
            <w:pPr>
              <w:rPr>
                <w:sz w:val="2"/>
                <w:szCs w:val="2"/>
              </w:rPr>
            </w:pPr>
          </w:p>
        </w:tc>
        <w:tc>
          <w:tcPr>
            <w:tcW w:w="8551" w:type="dxa"/>
          </w:tcPr>
          <w:p w14:paraId="75F1E88F" w14:textId="77777777" w:rsidR="003620F5" w:rsidRDefault="003A5F03">
            <w:pPr>
              <w:pStyle w:val="TableParagraph"/>
              <w:spacing w:line="270" w:lineRule="atLeast"/>
              <w:ind w:left="107" w:right="383"/>
              <w:rPr>
                <w:sz w:val="24"/>
              </w:rPr>
            </w:pPr>
            <w:r>
              <w:rPr>
                <w:sz w:val="24"/>
              </w:rPr>
              <w:t>How important is it to you to make this change, on a scale of 0 to 10 with 10</w:t>
            </w:r>
            <w:r>
              <w:rPr>
                <w:spacing w:val="-64"/>
                <w:sz w:val="24"/>
              </w:rPr>
              <w:t xml:space="preserve"> </w:t>
            </w:r>
            <w:r>
              <w:rPr>
                <w:sz w:val="24"/>
              </w:rPr>
              <w:t>being</w:t>
            </w:r>
            <w:r>
              <w:rPr>
                <w:spacing w:val="-2"/>
                <w:sz w:val="24"/>
              </w:rPr>
              <w:t xml:space="preserve"> </w:t>
            </w:r>
            <w:r>
              <w:rPr>
                <w:sz w:val="24"/>
              </w:rPr>
              <w:t>extremely important?</w:t>
            </w:r>
          </w:p>
        </w:tc>
      </w:tr>
      <w:tr w:rsidR="003620F5" w14:paraId="75F1E893" w14:textId="77777777">
        <w:trPr>
          <w:trHeight w:val="551"/>
        </w:trPr>
        <w:tc>
          <w:tcPr>
            <w:tcW w:w="3060" w:type="dxa"/>
            <w:vMerge/>
            <w:tcBorders>
              <w:top w:val="nil"/>
            </w:tcBorders>
          </w:tcPr>
          <w:p w14:paraId="75F1E891" w14:textId="77777777" w:rsidR="003620F5" w:rsidRDefault="003620F5">
            <w:pPr>
              <w:rPr>
                <w:sz w:val="2"/>
                <w:szCs w:val="2"/>
              </w:rPr>
            </w:pPr>
          </w:p>
        </w:tc>
        <w:tc>
          <w:tcPr>
            <w:tcW w:w="8551" w:type="dxa"/>
          </w:tcPr>
          <w:p w14:paraId="75F1E892" w14:textId="77777777" w:rsidR="003620F5" w:rsidRDefault="003A5F03">
            <w:pPr>
              <w:pStyle w:val="TableParagraph"/>
              <w:spacing w:line="270" w:lineRule="atLeast"/>
              <w:ind w:left="107" w:right="409"/>
              <w:rPr>
                <w:sz w:val="24"/>
              </w:rPr>
            </w:pPr>
            <w:r>
              <w:rPr>
                <w:sz w:val="24"/>
              </w:rPr>
              <w:t>How confident are you that you can make this change, on a scale of 0 to 10</w:t>
            </w:r>
            <w:r>
              <w:rPr>
                <w:spacing w:val="-64"/>
                <w:sz w:val="24"/>
              </w:rPr>
              <w:t xml:space="preserve"> </w:t>
            </w:r>
            <w:r>
              <w:rPr>
                <w:sz w:val="24"/>
              </w:rPr>
              <w:t>with 10</w:t>
            </w:r>
            <w:r>
              <w:rPr>
                <w:spacing w:val="-1"/>
                <w:sz w:val="24"/>
              </w:rPr>
              <w:t xml:space="preserve"> </w:t>
            </w:r>
            <w:r>
              <w:rPr>
                <w:sz w:val="24"/>
              </w:rPr>
              <w:t>being</w:t>
            </w:r>
            <w:r>
              <w:rPr>
                <w:spacing w:val="1"/>
                <w:sz w:val="24"/>
              </w:rPr>
              <w:t xml:space="preserve"> </w:t>
            </w:r>
            <w:r>
              <w:rPr>
                <w:sz w:val="24"/>
              </w:rPr>
              <w:t>extremely confident?</w:t>
            </w:r>
          </w:p>
        </w:tc>
      </w:tr>
      <w:tr w:rsidR="003620F5" w14:paraId="75F1E8A0" w14:textId="77777777">
        <w:trPr>
          <w:trHeight w:val="492"/>
        </w:trPr>
        <w:tc>
          <w:tcPr>
            <w:tcW w:w="3060" w:type="dxa"/>
            <w:vMerge w:val="restart"/>
          </w:tcPr>
          <w:p w14:paraId="75F1E894" w14:textId="77777777" w:rsidR="003620F5" w:rsidRDefault="003620F5">
            <w:pPr>
              <w:pStyle w:val="TableParagraph"/>
              <w:rPr>
                <w:b/>
                <w:sz w:val="26"/>
              </w:rPr>
            </w:pPr>
          </w:p>
          <w:p w14:paraId="75F1E895" w14:textId="77777777" w:rsidR="003620F5" w:rsidRDefault="003620F5">
            <w:pPr>
              <w:pStyle w:val="TableParagraph"/>
              <w:rPr>
                <w:b/>
                <w:sz w:val="26"/>
              </w:rPr>
            </w:pPr>
          </w:p>
          <w:p w14:paraId="75F1E896" w14:textId="77777777" w:rsidR="003620F5" w:rsidRDefault="003620F5">
            <w:pPr>
              <w:pStyle w:val="TableParagraph"/>
              <w:rPr>
                <w:b/>
                <w:sz w:val="26"/>
              </w:rPr>
            </w:pPr>
          </w:p>
          <w:p w14:paraId="75F1E897" w14:textId="77777777" w:rsidR="003620F5" w:rsidRDefault="003620F5">
            <w:pPr>
              <w:pStyle w:val="TableParagraph"/>
              <w:rPr>
                <w:b/>
                <w:sz w:val="26"/>
              </w:rPr>
            </w:pPr>
          </w:p>
          <w:p w14:paraId="75F1E898" w14:textId="77777777" w:rsidR="003620F5" w:rsidRDefault="003620F5">
            <w:pPr>
              <w:pStyle w:val="TableParagraph"/>
              <w:rPr>
                <w:b/>
                <w:sz w:val="26"/>
              </w:rPr>
            </w:pPr>
          </w:p>
          <w:p w14:paraId="75F1E899" w14:textId="77777777" w:rsidR="003620F5" w:rsidRDefault="003620F5">
            <w:pPr>
              <w:pStyle w:val="TableParagraph"/>
              <w:rPr>
                <w:b/>
                <w:sz w:val="26"/>
              </w:rPr>
            </w:pPr>
          </w:p>
          <w:p w14:paraId="75F1E89A" w14:textId="77777777" w:rsidR="003620F5" w:rsidRDefault="003620F5">
            <w:pPr>
              <w:pStyle w:val="TableParagraph"/>
              <w:rPr>
                <w:b/>
                <w:sz w:val="26"/>
              </w:rPr>
            </w:pPr>
          </w:p>
          <w:p w14:paraId="75F1E89B" w14:textId="77777777" w:rsidR="003620F5" w:rsidRDefault="003620F5">
            <w:pPr>
              <w:pStyle w:val="TableParagraph"/>
              <w:rPr>
                <w:b/>
                <w:sz w:val="26"/>
              </w:rPr>
            </w:pPr>
          </w:p>
          <w:p w14:paraId="75F1E89C" w14:textId="77777777" w:rsidR="003620F5" w:rsidRDefault="003620F5">
            <w:pPr>
              <w:pStyle w:val="TableParagraph"/>
              <w:rPr>
                <w:b/>
                <w:sz w:val="26"/>
              </w:rPr>
            </w:pPr>
          </w:p>
          <w:p w14:paraId="75F1E89D" w14:textId="77777777" w:rsidR="003620F5" w:rsidRDefault="003620F5">
            <w:pPr>
              <w:pStyle w:val="TableParagraph"/>
              <w:rPr>
                <w:b/>
                <w:sz w:val="26"/>
              </w:rPr>
            </w:pPr>
          </w:p>
          <w:p w14:paraId="75F1E89E" w14:textId="77777777" w:rsidR="003620F5" w:rsidRDefault="003A5F03">
            <w:pPr>
              <w:pStyle w:val="TableParagraph"/>
              <w:spacing w:before="161"/>
              <w:ind w:left="635" w:right="295" w:hanging="315"/>
              <w:rPr>
                <w:sz w:val="24"/>
              </w:rPr>
            </w:pPr>
            <w:r>
              <w:rPr>
                <w:sz w:val="24"/>
              </w:rPr>
              <w:t>Readiness to Address:</w:t>
            </w:r>
            <w:r>
              <w:rPr>
                <w:spacing w:val="-64"/>
                <w:sz w:val="24"/>
              </w:rPr>
              <w:t xml:space="preserve"> </w:t>
            </w:r>
            <w:r>
              <w:rPr>
                <w:sz w:val="24"/>
              </w:rPr>
              <w:t>(Substance</w:t>
            </w:r>
            <w:r>
              <w:rPr>
                <w:spacing w:val="-1"/>
                <w:sz w:val="24"/>
              </w:rPr>
              <w:t xml:space="preserve"> </w:t>
            </w:r>
            <w:r>
              <w:rPr>
                <w:sz w:val="24"/>
              </w:rPr>
              <w:t>Use)</w:t>
            </w:r>
          </w:p>
        </w:tc>
        <w:tc>
          <w:tcPr>
            <w:tcW w:w="8551" w:type="dxa"/>
          </w:tcPr>
          <w:p w14:paraId="75F1E89F" w14:textId="77777777" w:rsidR="003620F5" w:rsidRDefault="003A5F03">
            <w:pPr>
              <w:pStyle w:val="TableParagraph"/>
              <w:tabs>
                <w:tab w:val="left" w:pos="5147"/>
              </w:tabs>
              <w:spacing w:before="110"/>
              <w:ind w:left="107"/>
              <w:rPr>
                <w:sz w:val="24"/>
              </w:rPr>
            </w:pPr>
            <w:r>
              <w:rPr>
                <w:sz w:val="24"/>
              </w:rPr>
              <w:t>Have you tried</w:t>
            </w:r>
            <w:r>
              <w:rPr>
                <w:spacing w:val="-2"/>
                <w:sz w:val="24"/>
              </w:rPr>
              <w:t xml:space="preserve"> </w:t>
            </w:r>
            <w:r>
              <w:rPr>
                <w:sz w:val="24"/>
              </w:rPr>
              <w:t>to</w:t>
            </w:r>
            <w:r>
              <w:rPr>
                <w:spacing w:val="-2"/>
                <w:sz w:val="24"/>
              </w:rPr>
              <w:t xml:space="preserve"> </w:t>
            </w:r>
            <w:r>
              <w:rPr>
                <w:sz w:val="24"/>
              </w:rPr>
              <w:t>hide</w:t>
            </w:r>
            <w:r>
              <w:rPr>
                <w:spacing w:val="-2"/>
                <w:sz w:val="24"/>
              </w:rPr>
              <w:t xml:space="preserve"> </w:t>
            </w:r>
            <w:r>
              <w:rPr>
                <w:sz w:val="24"/>
              </w:rPr>
              <w:t>your</w:t>
            </w:r>
            <w:r>
              <w:rPr>
                <w:spacing w:val="-1"/>
                <w:sz w:val="24"/>
              </w:rPr>
              <w:t xml:space="preserve"> </w:t>
            </w:r>
            <w:r>
              <w:rPr>
                <w:sz w:val="24"/>
              </w:rPr>
              <w:t>use? □</w:t>
            </w:r>
            <w:r>
              <w:rPr>
                <w:spacing w:val="-2"/>
                <w:sz w:val="24"/>
              </w:rPr>
              <w:t xml:space="preserve"> </w:t>
            </w:r>
            <w:r>
              <w:rPr>
                <w:sz w:val="24"/>
              </w:rPr>
              <w:t>yes</w:t>
            </w:r>
            <w:r>
              <w:rPr>
                <w:spacing w:val="-1"/>
                <w:sz w:val="24"/>
              </w:rPr>
              <w:t xml:space="preserve"> </w:t>
            </w:r>
            <w:r>
              <w:rPr>
                <w:sz w:val="24"/>
              </w:rPr>
              <w:t>□</w:t>
            </w:r>
            <w:r>
              <w:rPr>
                <w:spacing w:val="-4"/>
                <w:sz w:val="24"/>
              </w:rPr>
              <w:t xml:space="preserve"> </w:t>
            </w:r>
            <w:r>
              <w:rPr>
                <w:sz w:val="24"/>
              </w:rPr>
              <w:t>no</w:t>
            </w:r>
            <w:r>
              <w:rPr>
                <w:sz w:val="24"/>
              </w:rPr>
              <w:tab/>
              <w:t>If</w:t>
            </w:r>
            <w:r>
              <w:rPr>
                <w:spacing w:val="-2"/>
                <w:sz w:val="24"/>
              </w:rPr>
              <w:t xml:space="preserve"> </w:t>
            </w:r>
            <w:r>
              <w:rPr>
                <w:sz w:val="24"/>
              </w:rPr>
              <w:t>yes,</w:t>
            </w:r>
            <w:r>
              <w:rPr>
                <w:spacing w:val="-2"/>
                <w:sz w:val="24"/>
              </w:rPr>
              <w:t xml:space="preserve"> </w:t>
            </w:r>
            <w:r>
              <w:rPr>
                <w:sz w:val="24"/>
              </w:rPr>
              <w:t>which</w:t>
            </w:r>
            <w:r>
              <w:rPr>
                <w:spacing w:val="-1"/>
                <w:sz w:val="24"/>
              </w:rPr>
              <w:t xml:space="preserve"> </w:t>
            </w:r>
            <w:r>
              <w:rPr>
                <w:sz w:val="24"/>
              </w:rPr>
              <w:t>substance:</w:t>
            </w:r>
          </w:p>
        </w:tc>
      </w:tr>
      <w:tr w:rsidR="003620F5" w14:paraId="75F1E8A3" w14:textId="77777777">
        <w:trPr>
          <w:trHeight w:val="493"/>
        </w:trPr>
        <w:tc>
          <w:tcPr>
            <w:tcW w:w="3060" w:type="dxa"/>
            <w:vMerge/>
            <w:tcBorders>
              <w:top w:val="nil"/>
            </w:tcBorders>
          </w:tcPr>
          <w:p w14:paraId="75F1E8A1" w14:textId="77777777" w:rsidR="003620F5" w:rsidRDefault="003620F5">
            <w:pPr>
              <w:rPr>
                <w:sz w:val="2"/>
                <w:szCs w:val="2"/>
              </w:rPr>
            </w:pPr>
          </w:p>
        </w:tc>
        <w:tc>
          <w:tcPr>
            <w:tcW w:w="8551" w:type="dxa"/>
          </w:tcPr>
          <w:p w14:paraId="75F1E8A2" w14:textId="77777777" w:rsidR="003620F5" w:rsidRDefault="003A5F03">
            <w:pPr>
              <w:pStyle w:val="TableParagraph"/>
              <w:spacing w:before="110"/>
              <w:ind w:left="107"/>
              <w:rPr>
                <w:sz w:val="24"/>
              </w:rPr>
            </w:pPr>
            <w:r>
              <w:rPr>
                <w:sz w:val="24"/>
              </w:rPr>
              <w:t>Has</w:t>
            </w:r>
            <w:r>
              <w:rPr>
                <w:spacing w:val="-2"/>
                <w:sz w:val="24"/>
              </w:rPr>
              <w:t xml:space="preserve"> </w:t>
            </w:r>
            <w:r>
              <w:rPr>
                <w:sz w:val="24"/>
              </w:rPr>
              <w:t>anyone</w:t>
            </w:r>
            <w:r>
              <w:rPr>
                <w:spacing w:val="-2"/>
                <w:sz w:val="24"/>
              </w:rPr>
              <w:t xml:space="preserve"> </w:t>
            </w:r>
            <w:r>
              <w:rPr>
                <w:sz w:val="24"/>
              </w:rPr>
              <w:t>ever</w:t>
            </w:r>
            <w:r>
              <w:rPr>
                <w:spacing w:val="-3"/>
                <w:sz w:val="24"/>
              </w:rPr>
              <w:t xml:space="preserve"> </w:t>
            </w:r>
            <w:r>
              <w:rPr>
                <w:sz w:val="24"/>
              </w:rPr>
              <w:t>complained</w:t>
            </w:r>
            <w:r>
              <w:rPr>
                <w:spacing w:val="-2"/>
                <w:sz w:val="24"/>
              </w:rPr>
              <w:t xml:space="preserve"> </w:t>
            </w:r>
            <w:r>
              <w:rPr>
                <w:sz w:val="24"/>
              </w:rPr>
              <w:t>about</w:t>
            </w:r>
            <w:r>
              <w:rPr>
                <w:spacing w:val="-3"/>
                <w:sz w:val="24"/>
              </w:rPr>
              <w:t xml:space="preserve"> </w:t>
            </w:r>
            <w:r>
              <w:rPr>
                <w:sz w:val="24"/>
              </w:rPr>
              <w:t>your</w:t>
            </w:r>
            <w:r>
              <w:rPr>
                <w:spacing w:val="-5"/>
                <w:sz w:val="24"/>
              </w:rPr>
              <w:t xml:space="preserve"> </w:t>
            </w:r>
            <w:r>
              <w:rPr>
                <w:sz w:val="24"/>
              </w:rPr>
              <w:t xml:space="preserve">use? </w:t>
            </w:r>
            <w:r>
              <w:rPr>
                <w:i/>
                <w:sz w:val="16"/>
              </w:rPr>
              <w:t>(6)</w:t>
            </w:r>
            <w:r>
              <w:rPr>
                <w:i/>
                <w:spacing w:val="21"/>
                <w:sz w:val="16"/>
              </w:rPr>
              <w:t xml:space="preserve"> </w:t>
            </w:r>
            <w:r>
              <w:rPr>
                <w:sz w:val="24"/>
              </w:rPr>
              <w:t>□</w:t>
            </w:r>
            <w:r>
              <w:rPr>
                <w:spacing w:val="-3"/>
                <w:sz w:val="24"/>
              </w:rPr>
              <w:t xml:space="preserve"> </w:t>
            </w:r>
            <w:r>
              <w:rPr>
                <w:sz w:val="24"/>
              </w:rPr>
              <w:t>yes</w:t>
            </w:r>
            <w:r>
              <w:rPr>
                <w:spacing w:val="-1"/>
                <w:sz w:val="24"/>
              </w:rPr>
              <w:t xml:space="preserve"> </w:t>
            </w:r>
            <w:r>
              <w:rPr>
                <w:sz w:val="24"/>
              </w:rPr>
              <w:t>□</w:t>
            </w:r>
            <w:r>
              <w:rPr>
                <w:spacing w:val="-2"/>
                <w:sz w:val="24"/>
              </w:rPr>
              <w:t xml:space="preserve"> </w:t>
            </w:r>
            <w:r>
              <w:rPr>
                <w:sz w:val="24"/>
              </w:rPr>
              <w:t>no</w:t>
            </w:r>
            <w:r>
              <w:rPr>
                <w:spacing w:val="52"/>
                <w:sz w:val="24"/>
              </w:rPr>
              <w:t xml:space="preserve"> </w:t>
            </w:r>
            <w:r>
              <w:rPr>
                <w:sz w:val="24"/>
              </w:rPr>
              <w:t>If</w:t>
            </w:r>
            <w:r>
              <w:rPr>
                <w:spacing w:val="-1"/>
                <w:sz w:val="24"/>
              </w:rPr>
              <w:t xml:space="preserve"> </w:t>
            </w:r>
            <w:r>
              <w:rPr>
                <w:sz w:val="24"/>
              </w:rPr>
              <w:t>yes,</w:t>
            </w:r>
            <w:r>
              <w:rPr>
                <w:spacing w:val="-3"/>
                <w:sz w:val="24"/>
              </w:rPr>
              <w:t xml:space="preserve"> </w:t>
            </w:r>
            <w:r>
              <w:rPr>
                <w:sz w:val="24"/>
              </w:rPr>
              <w:t>explain:</w:t>
            </w:r>
          </w:p>
        </w:tc>
      </w:tr>
      <w:tr w:rsidR="003620F5" w14:paraId="75F1E8A6" w14:textId="77777777">
        <w:trPr>
          <w:trHeight w:val="827"/>
        </w:trPr>
        <w:tc>
          <w:tcPr>
            <w:tcW w:w="3060" w:type="dxa"/>
            <w:vMerge/>
            <w:tcBorders>
              <w:top w:val="nil"/>
            </w:tcBorders>
          </w:tcPr>
          <w:p w14:paraId="75F1E8A4" w14:textId="77777777" w:rsidR="003620F5" w:rsidRDefault="003620F5">
            <w:pPr>
              <w:rPr>
                <w:sz w:val="2"/>
                <w:szCs w:val="2"/>
              </w:rPr>
            </w:pPr>
          </w:p>
        </w:tc>
        <w:tc>
          <w:tcPr>
            <w:tcW w:w="8551" w:type="dxa"/>
          </w:tcPr>
          <w:p w14:paraId="75F1E8A5" w14:textId="77777777" w:rsidR="003620F5" w:rsidRDefault="003A5F03">
            <w:pPr>
              <w:pStyle w:val="TableParagraph"/>
              <w:tabs>
                <w:tab w:val="left" w:pos="5867"/>
              </w:tabs>
              <w:spacing w:line="270" w:lineRule="atLeast"/>
              <w:ind w:left="107" w:right="455"/>
              <w:rPr>
                <w:sz w:val="24"/>
              </w:rPr>
            </w:pPr>
            <w:r>
              <w:rPr>
                <w:sz w:val="24"/>
              </w:rPr>
              <w:t>Has</w:t>
            </w:r>
            <w:r>
              <w:rPr>
                <w:spacing w:val="-4"/>
                <w:sz w:val="24"/>
              </w:rPr>
              <w:t xml:space="preserve"> </w:t>
            </w:r>
            <w:r>
              <w:rPr>
                <w:sz w:val="24"/>
              </w:rPr>
              <w:t>your</w:t>
            </w:r>
            <w:r>
              <w:rPr>
                <w:spacing w:val="-4"/>
                <w:sz w:val="24"/>
              </w:rPr>
              <w:t xml:space="preserve"> </w:t>
            </w:r>
            <w:r>
              <w:rPr>
                <w:sz w:val="24"/>
              </w:rPr>
              <w:t>use</w:t>
            </w:r>
            <w:r>
              <w:rPr>
                <w:spacing w:val="-2"/>
                <w:sz w:val="24"/>
              </w:rPr>
              <w:t xml:space="preserve"> </w:t>
            </w:r>
            <w:r>
              <w:rPr>
                <w:sz w:val="24"/>
              </w:rPr>
              <w:t>caused</w:t>
            </w:r>
            <w:r>
              <w:rPr>
                <w:spacing w:val="-2"/>
                <w:sz w:val="24"/>
              </w:rPr>
              <w:t xml:space="preserve"> </w:t>
            </w:r>
            <w:r>
              <w:rPr>
                <w:sz w:val="24"/>
              </w:rPr>
              <w:t>you</w:t>
            </w:r>
            <w:r>
              <w:rPr>
                <w:spacing w:val="-3"/>
                <w:sz w:val="24"/>
              </w:rPr>
              <w:t xml:space="preserve"> </w:t>
            </w:r>
            <w:r>
              <w:rPr>
                <w:sz w:val="24"/>
              </w:rPr>
              <w:t>to</w:t>
            </w:r>
            <w:r>
              <w:rPr>
                <w:spacing w:val="-2"/>
                <w:sz w:val="24"/>
              </w:rPr>
              <w:t xml:space="preserve"> </w:t>
            </w:r>
            <w:r>
              <w:rPr>
                <w:sz w:val="24"/>
              </w:rPr>
              <w:t>feel</w:t>
            </w:r>
            <w:r>
              <w:rPr>
                <w:spacing w:val="-3"/>
                <w:sz w:val="24"/>
              </w:rPr>
              <w:t xml:space="preserve"> </w:t>
            </w:r>
            <w:r>
              <w:rPr>
                <w:sz w:val="24"/>
              </w:rPr>
              <w:t>depressed,</w:t>
            </w:r>
            <w:r>
              <w:rPr>
                <w:spacing w:val="-5"/>
                <w:sz w:val="24"/>
              </w:rPr>
              <w:t xml:space="preserve"> </w:t>
            </w:r>
            <w:r>
              <w:rPr>
                <w:sz w:val="24"/>
              </w:rPr>
              <w:t>nervous,</w:t>
            </w:r>
            <w:r>
              <w:rPr>
                <w:spacing w:val="-5"/>
                <w:sz w:val="24"/>
              </w:rPr>
              <w:t xml:space="preserve"> </w:t>
            </w:r>
            <w:r>
              <w:rPr>
                <w:sz w:val="24"/>
              </w:rPr>
              <w:t>and</w:t>
            </w:r>
            <w:r>
              <w:rPr>
                <w:spacing w:val="-4"/>
                <w:sz w:val="24"/>
              </w:rPr>
              <w:t xml:space="preserve"> </w:t>
            </w:r>
            <w:r>
              <w:rPr>
                <w:sz w:val="24"/>
              </w:rPr>
              <w:t>suspicious,</w:t>
            </w:r>
            <w:r>
              <w:rPr>
                <w:spacing w:val="-3"/>
                <w:sz w:val="24"/>
              </w:rPr>
              <w:t xml:space="preserve"> </w:t>
            </w:r>
            <w:r>
              <w:rPr>
                <w:sz w:val="24"/>
              </w:rPr>
              <w:t>have</w:t>
            </w:r>
            <w:r>
              <w:rPr>
                <w:spacing w:val="-63"/>
                <w:sz w:val="24"/>
              </w:rPr>
              <w:t xml:space="preserve"> </w:t>
            </w:r>
            <w:r>
              <w:rPr>
                <w:sz w:val="24"/>
              </w:rPr>
              <w:t>decreased sexual desire, diminished your interest in normal activities or</w:t>
            </w:r>
            <w:r>
              <w:rPr>
                <w:spacing w:val="1"/>
                <w:sz w:val="24"/>
              </w:rPr>
              <w:t xml:space="preserve"> </w:t>
            </w:r>
            <w:r>
              <w:rPr>
                <w:sz w:val="24"/>
              </w:rPr>
              <w:t>caused</w:t>
            </w:r>
            <w:r>
              <w:rPr>
                <w:spacing w:val="-2"/>
                <w:sz w:val="24"/>
              </w:rPr>
              <w:t xml:space="preserve"> </w:t>
            </w:r>
            <w:r>
              <w:rPr>
                <w:sz w:val="24"/>
              </w:rPr>
              <w:t>other</w:t>
            </w:r>
            <w:r>
              <w:rPr>
                <w:spacing w:val="-2"/>
                <w:sz w:val="24"/>
              </w:rPr>
              <w:t xml:space="preserve"> </w:t>
            </w:r>
            <w:r>
              <w:rPr>
                <w:sz w:val="24"/>
              </w:rPr>
              <w:t>psychological</w:t>
            </w:r>
            <w:r>
              <w:rPr>
                <w:spacing w:val="-2"/>
                <w:sz w:val="24"/>
              </w:rPr>
              <w:t xml:space="preserve"> </w:t>
            </w:r>
            <w:r>
              <w:rPr>
                <w:sz w:val="24"/>
              </w:rPr>
              <w:t>problems?</w:t>
            </w:r>
            <w:r>
              <w:rPr>
                <w:spacing w:val="-1"/>
                <w:sz w:val="24"/>
              </w:rPr>
              <w:t xml:space="preserve"> </w:t>
            </w:r>
            <w:r>
              <w:rPr>
                <w:i/>
                <w:sz w:val="16"/>
              </w:rPr>
              <w:t>(9)</w:t>
            </w:r>
            <w:r>
              <w:rPr>
                <w:i/>
                <w:spacing w:val="20"/>
                <w:sz w:val="16"/>
              </w:rPr>
              <w:t xml:space="preserve"> </w:t>
            </w:r>
            <w:r>
              <w:rPr>
                <w:sz w:val="24"/>
              </w:rPr>
              <w:t>□</w:t>
            </w:r>
            <w:r>
              <w:rPr>
                <w:spacing w:val="-3"/>
                <w:sz w:val="24"/>
              </w:rPr>
              <w:t xml:space="preserve"> </w:t>
            </w:r>
            <w:r>
              <w:rPr>
                <w:sz w:val="24"/>
              </w:rPr>
              <w:t>yes</w:t>
            </w:r>
            <w:r>
              <w:rPr>
                <w:spacing w:val="-2"/>
                <w:sz w:val="24"/>
              </w:rPr>
              <w:t xml:space="preserve"> </w:t>
            </w:r>
            <w:r>
              <w:rPr>
                <w:sz w:val="24"/>
              </w:rPr>
              <w:t>□</w:t>
            </w:r>
            <w:r>
              <w:rPr>
                <w:spacing w:val="-3"/>
                <w:sz w:val="24"/>
              </w:rPr>
              <w:t xml:space="preserve"> </w:t>
            </w:r>
            <w:r>
              <w:rPr>
                <w:sz w:val="24"/>
              </w:rPr>
              <w:t>no</w:t>
            </w:r>
            <w:r>
              <w:rPr>
                <w:sz w:val="24"/>
              </w:rPr>
              <w:tab/>
              <w:t>If yes,</w:t>
            </w:r>
            <w:r>
              <w:rPr>
                <w:spacing w:val="-2"/>
                <w:sz w:val="24"/>
              </w:rPr>
              <w:t xml:space="preserve"> </w:t>
            </w:r>
            <w:r>
              <w:rPr>
                <w:sz w:val="24"/>
              </w:rPr>
              <w:t>explain:</w:t>
            </w:r>
          </w:p>
        </w:tc>
      </w:tr>
      <w:tr w:rsidR="003620F5" w14:paraId="75F1E8AA" w14:textId="77777777">
        <w:trPr>
          <w:trHeight w:val="827"/>
        </w:trPr>
        <w:tc>
          <w:tcPr>
            <w:tcW w:w="3060" w:type="dxa"/>
            <w:vMerge/>
            <w:tcBorders>
              <w:top w:val="nil"/>
            </w:tcBorders>
          </w:tcPr>
          <w:p w14:paraId="75F1E8A7" w14:textId="77777777" w:rsidR="003620F5" w:rsidRDefault="003620F5">
            <w:pPr>
              <w:rPr>
                <w:sz w:val="2"/>
                <w:szCs w:val="2"/>
              </w:rPr>
            </w:pPr>
          </w:p>
        </w:tc>
        <w:tc>
          <w:tcPr>
            <w:tcW w:w="8551" w:type="dxa"/>
          </w:tcPr>
          <w:p w14:paraId="75F1E8A8" w14:textId="77777777" w:rsidR="003620F5" w:rsidRDefault="003A5F03">
            <w:pPr>
              <w:pStyle w:val="TableParagraph"/>
              <w:ind w:left="107"/>
              <w:rPr>
                <w:i/>
                <w:sz w:val="16"/>
              </w:rPr>
            </w:pPr>
            <w:r>
              <w:rPr>
                <w:spacing w:val="-2"/>
                <w:sz w:val="24"/>
              </w:rPr>
              <w:t>Has</w:t>
            </w:r>
            <w:r>
              <w:rPr>
                <w:spacing w:val="-31"/>
                <w:sz w:val="24"/>
              </w:rPr>
              <w:t xml:space="preserve"> </w:t>
            </w:r>
            <w:r>
              <w:rPr>
                <w:spacing w:val="-1"/>
                <w:sz w:val="24"/>
              </w:rPr>
              <w:t>your</w:t>
            </w:r>
            <w:r>
              <w:rPr>
                <w:spacing w:val="-3"/>
                <w:sz w:val="24"/>
              </w:rPr>
              <w:t xml:space="preserve"> </w:t>
            </w:r>
            <w:r>
              <w:rPr>
                <w:spacing w:val="-1"/>
                <w:sz w:val="24"/>
              </w:rPr>
              <w:t>use</w:t>
            </w:r>
            <w:r>
              <w:rPr>
                <w:spacing w:val="-23"/>
                <w:sz w:val="24"/>
              </w:rPr>
              <w:t xml:space="preserve"> </w:t>
            </w:r>
            <w:r>
              <w:rPr>
                <w:spacing w:val="-1"/>
                <w:sz w:val="24"/>
              </w:rPr>
              <w:t>affected</w:t>
            </w:r>
            <w:r>
              <w:rPr>
                <w:spacing w:val="-18"/>
                <w:sz w:val="24"/>
              </w:rPr>
              <w:t xml:space="preserve"> </w:t>
            </w:r>
            <w:r>
              <w:rPr>
                <w:spacing w:val="-1"/>
                <w:sz w:val="24"/>
              </w:rPr>
              <w:t>your</w:t>
            </w:r>
            <w:r>
              <w:rPr>
                <w:spacing w:val="-3"/>
                <w:sz w:val="24"/>
              </w:rPr>
              <w:t xml:space="preserve"> </w:t>
            </w:r>
            <w:r>
              <w:rPr>
                <w:spacing w:val="-1"/>
                <w:sz w:val="24"/>
              </w:rPr>
              <w:t>health</w:t>
            </w:r>
            <w:r>
              <w:rPr>
                <w:spacing w:val="-18"/>
                <w:sz w:val="24"/>
              </w:rPr>
              <w:t xml:space="preserve"> </w:t>
            </w:r>
            <w:r>
              <w:rPr>
                <w:spacing w:val="-1"/>
                <w:sz w:val="24"/>
              </w:rPr>
              <w:t>in</w:t>
            </w:r>
            <w:r>
              <w:rPr>
                <w:spacing w:val="-25"/>
                <w:sz w:val="24"/>
              </w:rPr>
              <w:t xml:space="preserve"> </w:t>
            </w:r>
            <w:r>
              <w:rPr>
                <w:spacing w:val="-1"/>
                <w:sz w:val="24"/>
              </w:rPr>
              <w:t>any</w:t>
            </w:r>
            <w:r>
              <w:rPr>
                <w:spacing w:val="-19"/>
                <w:sz w:val="24"/>
              </w:rPr>
              <w:t xml:space="preserve"> </w:t>
            </w:r>
            <w:r>
              <w:rPr>
                <w:spacing w:val="-1"/>
                <w:sz w:val="24"/>
              </w:rPr>
              <w:t>way</w:t>
            </w:r>
            <w:r>
              <w:rPr>
                <w:spacing w:val="-7"/>
                <w:sz w:val="24"/>
              </w:rPr>
              <w:t xml:space="preserve"> </w:t>
            </w:r>
            <w:r>
              <w:rPr>
                <w:spacing w:val="-1"/>
                <w:sz w:val="24"/>
              </w:rPr>
              <w:t>by</w:t>
            </w:r>
            <w:r>
              <w:rPr>
                <w:spacing w:val="-24"/>
                <w:sz w:val="24"/>
              </w:rPr>
              <w:t xml:space="preserve"> </w:t>
            </w:r>
            <w:r>
              <w:rPr>
                <w:spacing w:val="-1"/>
                <w:sz w:val="24"/>
              </w:rPr>
              <w:t>causing</w:t>
            </w:r>
            <w:r>
              <w:rPr>
                <w:spacing w:val="-25"/>
                <w:sz w:val="24"/>
              </w:rPr>
              <w:t xml:space="preserve"> </w:t>
            </w:r>
            <w:r>
              <w:rPr>
                <w:spacing w:val="-1"/>
                <w:sz w:val="24"/>
              </w:rPr>
              <w:t>numbness,</w:t>
            </w:r>
            <w:r>
              <w:rPr>
                <w:spacing w:val="-16"/>
                <w:sz w:val="24"/>
              </w:rPr>
              <w:t xml:space="preserve"> </w:t>
            </w:r>
            <w:r>
              <w:rPr>
                <w:spacing w:val="-1"/>
                <w:sz w:val="24"/>
              </w:rPr>
              <w:t>blackouts,</w:t>
            </w:r>
            <w:r>
              <w:rPr>
                <w:sz w:val="24"/>
              </w:rPr>
              <w:t xml:space="preserve"> shakes,</w:t>
            </w:r>
            <w:r>
              <w:rPr>
                <w:spacing w:val="-10"/>
                <w:sz w:val="24"/>
              </w:rPr>
              <w:t xml:space="preserve"> </w:t>
            </w:r>
            <w:r>
              <w:rPr>
                <w:sz w:val="24"/>
              </w:rPr>
              <w:t>tingling,</w:t>
            </w:r>
            <w:r>
              <w:rPr>
                <w:spacing w:val="-18"/>
                <w:sz w:val="24"/>
              </w:rPr>
              <w:t xml:space="preserve"> </w:t>
            </w:r>
            <w:r>
              <w:rPr>
                <w:sz w:val="24"/>
              </w:rPr>
              <w:t>contracting</w:t>
            </w:r>
            <w:r>
              <w:rPr>
                <w:spacing w:val="-31"/>
                <w:sz w:val="24"/>
              </w:rPr>
              <w:t xml:space="preserve"> </w:t>
            </w:r>
            <w:r>
              <w:rPr>
                <w:sz w:val="24"/>
              </w:rPr>
              <w:t>TB,</w:t>
            </w:r>
            <w:r>
              <w:rPr>
                <w:spacing w:val="-14"/>
                <w:sz w:val="24"/>
              </w:rPr>
              <w:t xml:space="preserve"> </w:t>
            </w:r>
            <w:proofErr w:type="gramStart"/>
            <w:r>
              <w:rPr>
                <w:sz w:val="24"/>
              </w:rPr>
              <w:t>STD's</w:t>
            </w:r>
            <w:proofErr w:type="gramEnd"/>
            <w:r>
              <w:rPr>
                <w:spacing w:val="-3"/>
                <w:sz w:val="24"/>
              </w:rPr>
              <w:t xml:space="preserve"> </w:t>
            </w:r>
            <w:r>
              <w:rPr>
                <w:sz w:val="24"/>
              </w:rPr>
              <w:t>or other</w:t>
            </w:r>
            <w:r>
              <w:rPr>
                <w:spacing w:val="8"/>
                <w:sz w:val="24"/>
              </w:rPr>
              <w:t xml:space="preserve"> </w:t>
            </w:r>
            <w:r>
              <w:rPr>
                <w:sz w:val="24"/>
              </w:rPr>
              <w:t>health</w:t>
            </w:r>
            <w:r>
              <w:rPr>
                <w:spacing w:val="-9"/>
                <w:sz w:val="24"/>
              </w:rPr>
              <w:t xml:space="preserve"> </w:t>
            </w:r>
            <w:r>
              <w:rPr>
                <w:sz w:val="24"/>
              </w:rPr>
              <w:t>related problems?</w:t>
            </w:r>
            <w:r>
              <w:rPr>
                <w:spacing w:val="14"/>
                <w:sz w:val="24"/>
              </w:rPr>
              <w:t xml:space="preserve"> </w:t>
            </w:r>
            <w:r>
              <w:rPr>
                <w:i/>
                <w:sz w:val="16"/>
              </w:rPr>
              <w:t>(8)</w:t>
            </w:r>
            <w:r>
              <w:rPr>
                <w:i/>
                <w:spacing w:val="9"/>
                <w:sz w:val="16"/>
              </w:rPr>
              <w:t xml:space="preserve"> </w:t>
            </w:r>
            <w:r>
              <w:rPr>
                <w:i/>
                <w:sz w:val="16"/>
              </w:rPr>
              <w:t>(11)</w:t>
            </w:r>
          </w:p>
          <w:p w14:paraId="75F1E8A9" w14:textId="77777777" w:rsidR="003620F5" w:rsidRDefault="003A5F03">
            <w:pPr>
              <w:pStyle w:val="TableParagraph"/>
              <w:tabs>
                <w:tab w:val="left" w:pos="1439"/>
              </w:tabs>
              <w:spacing w:line="255" w:lineRule="exact"/>
              <w:ind w:left="107"/>
              <w:rPr>
                <w:sz w:val="24"/>
              </w:rPr>
            </w:pPr>
            <w:r>
              <w:rPr>
                <w:sz w:val="24"/>
              </w:rPr>
              <w:t>□</w:t>
            </w:r>
            <w:r>
              <w:rPr>
                <w:spacing w:val="-1"/>
                <w:sz w:val="24"/>
              </w:rPr>
              <w:t xml:space="preserve"> </w:t>
            </w:r>
            <w:r>
              <w:rPr>
                <w:sz w:val="24"/>
              </w:rPr>
              <w:t>yes □</w:t>
            </w:r>
            <w:r>
              <w:rPr>
                <w:spacing w:val="-1"/>
                <w:sz w:val="24"/>
              </w:rPr>
              <w:t xml:space="preserve"> </w:t>
            </w:r>
            <w:r>
              <w:rPr>
                <w:sz w:val="24"/>
              </w:rPr>
              <w:t>no</w:t>
            </w:r>
            <w:r>
              <w:rPr>
                <w:sz w:val="24"/>
              </w:rPr>
              <w:tab/>
              <w:t>If</w:t>
            </w:r>
            <w:r>
              <w:rPr>
                <w:spacing w:val="-3"/>
                <w:sz w:val="24"/>
              </w:rPr>
              <w:t xml:space="preserve"> </w:t>
            </w:r>
            <w:r>
              <w:rPr>
                <w:sz w:val="24"/>
              </w:rPr>
              <w:t>yes,</w:t>
            </w:r>
            <w:r>
              <w:rPr>
                <w:spacing w:val="-2"/>
                <w:sz w:val="24"/>
              </w:rPr>
              <w:t xml:space="preserve"> </w:t>
            </w:r>
            <w:r>
              <w:rPr>
                <w:sz w:val="24"/>
              </w:rPr>
              <w:t>explain:</w:t>
            </w:r>
          </w:p>
        </w:tc>
      </w:tr>
      <w:tr w:rsidR="003620F5" w14:paraId="75F1E8AD" w14:textId="77777777">
        <w:trPr>
          <w:trHeight w:val="554"/>
        </w:trPr>
        <w:tc>
          <w:tcPr>
            <w:tcW w:w="3060" w:type="dxa"/>
            <w:vMerge/>
            <w:tcBorders>
              <w:top w:val="nil"/>
            </w:tcBorders>
          </w:tcPr>
          <w:p w14:paraId="75F1E8AB" w14:textId="77777777" w:rsidR="003620F5" w:rsidRDefault="003620F5">
            <w:pPr>
              <w:rPr>
                <w:sz w:val="2"/>
                <w:szCs w:val="2"/>
              </w:rPr>
            </w:pPr>
          </w:p>
        </w:tc>
        <w:tc>
          <w:tcPr>
            <w:tcW w:w="8551" w:type="dxa"/>
          </w:tcPr>
          <w:p w14:paraId="75F1E8AC" w14:textId="77777777" w:rsidR="003620F5" w:rsidRDefault="003A5F03">
            <w:pPr>
              <w:pStyle w:val="TableParagraph"/>
              <w:spacing w:line="270" w:lineRule="atLeast"/>
              <w:ind w:left="107"/>
              <w:rPr>
                <w:sz w:val="24"/>
              </w:rPr>
            </w:pPr>
            <w:r>
              <w:rPr>
                <w:sz w:val="24"/>
              </w:rPr>
              <w:t>Have</w:t>
            </w:r>
            <w:r>
              <w:rPr>
                <w:spacing w:val="-20"/>
                <w:sz w:val="24"/>
              </w:rPr>
              <w:t xml:space="preserve"> </w:t>
            </w:r>
            <w:r>
              <w:rPr>
                <w:sz w:val="24"/>
              </w:rPr>
              <w:t>you</w:t>
            </w:r>
            <w:r>
              <w:rPr>
                <w:spacing w:val="-15"/>
                <w:sz w:val="24"/>
              </w:rPr>
              <w:t xml:space="preserve"> </w:t>
            </w:r>
            <w:r>
              <w:rPr>
                <w:sz w:val="24"/>
              </w:rPr>
              <w:t>continued</w:t>
            </w:r>
            <w:r>
              <w:rPr>
                <w:spacing w:val="-19"/>
                <w:sz w:val="24"/>
              </w:rPr>
              <w:t xml:space="preserve"> </w:t>
            </w:r>
            <w:r>
              <w:rPr>
                <w:sz w:val="24"/>
              </w:rPr>
              <w:t>to</w:t>
            </w:r>
            <w:r>
              <w:rPr>
                <w:spacing w:val="-7"/>
                <w:sz w:val="24"/>
              </w:rPr>
              <w:t xml:space="preserve"> </w:t>
            </w:r>
            <w:r>
              <w:rPr>
                <w:sz w:val="24"/>
              </w:rPr>
              <w:t>use</w:t>
            </w:r>
            <w:r>
              <w:rPr>
                <w:spacing w:val="-15"/>
                <w:sz w:val="24"/>
              </w:rPr>
              <w:t xml:space="preserve"> </w:t>
            </w:r>
            <w:r>
              <w:rPr>
                <w:sz w:val="24"/>
              </w:rPr>
              <w:t>despite</w:t>
            </w:r>
            <w:r>
              <w:rPr>
                <w:spacing w:val="-15"/>
                <w:sz w:val="24"/>
              </w:rPr>
              <w:t xml:space="preserve"> </w:t>
            </w:r>
            <w:r>
              <w:rPr>
                <w:sz w:val="24"/>
              </w:rPr>
              <w:t>negative</w:t>
            </w:r>
            <w:r>
              <w:rPr>
                <w:spacing w:val="-20"/>
                <w:sz w:val="24"/>
              </w:rPr>
              <w:t xml:space="preserve"> </w:t>
            </w:r>
            <w:r>
              <w:rPr>
                <w:sz w:val="24"/>
              </w:rPr>
              <w:t>consequences at</w:t>
            </w:r>
            <w:r>
              <w:rPr>
                <w:spacing w:val="-19"/>
                <w:sz w:val="24"/>
              </w:rPr>
              <w:t xml:space="preserve"> </w:t>
            </w:r>
            <w:r>
              <w:rPr>
                <w:sz w:val="24"/>
              </w:rPr>
              <w:t>work,</w:t>
            </w:r>
            <w:r>
              <w:rPr>
                <w:spacing w:val="-14"/>
                <w:sz w:val="24"/>
              </w:rPr>
              <w:t xml:space="preserve"> </w:t>
            </w:r>
            <w:r>
              <w:rPr>
                <w:sz w:val="24"/>
              </w:rPr>
              <w:t>school,</w:t>
            </w:r>
            <w:r>
              <w:rPr>
                <w:spacing w:val="-10"/>
                <w:sz w:val="24"/>
              </w:rPr>
              <w:t xml:space="preserve"> </w:t>
            </w:r>
            <w:r>
              <w:rPr>
                <w:sz w:val="24"/>
              </w:rPr>
              <w:t>or</w:t>
            </w:r>
            <w:r>
              <w:rPr>
                <w:spacing w:val="1"/>
                <w:sz w:val="24"/>
              </w:rPr>
              <w:t xml:space="preserve"> </w:t>
            </w:r>
            <w:r>
              <w:rPr>
                <w:w w:val="105"/>
                <w:sz w:val="24"/>
              </w:rPr>
              <w:t>home?</w:t>
            </w:r>
            <w:r>
              <w:rPr>
                <w:spacing w:val="-2"/>
                <w:w w:val="105"/>
                <w:sz w:val="24"/>
              </w:rPr>
              <w:t xml:space="preserve"> </w:t>
            </w:r>
            <w:r>
              <w:rPr>
                <w:i/>
                <w:w w:val="105"/>
                <w:sz w:val="16"/>
              </w:rPr>
              <w:t>(5)</w:t>
            </w:r>
            <w:r>
              <w:rPr>
                <w:i/>
                <w:spacing w:val="21"/>
                <w:w w:val="105"/>
                <w:sz w:val="16"/>
              </w:rPr>
              <w:t xml:space="preserve"> </w:t>
            </w:r>
            <w:r>
              <w:rPr>
                <w:w w:val="105"/>
                <w:sz w:val="24"/>
              </w:rPr>
              <w:t>□</w:t>
            </w:r>
            <w:r>
              <w:rPr>
                <w:spacing w:val="-6"/>
                <w:w w:val="105"/>
                <w:sz w:val="24"/>
              </w:rPr>
              <w:t xml:space="preserve"> </w:t>
            </w:r>
            <w:r>
              <w:rPr>
                <w:w w:val="105"/>
                <w:sz w:val="24"/>
              </w:rPr>
              <w:t>yes</w:t>
            </w:r>
            <w:r>
              <w:rPr>
                <w:spacing w:val="-5"/>
                <w:w w:val="105"/>
                <w:sz w:val="24"/>
              </w:rPr>
              <w:t xml:space="preserve"> </w:t>
            </w:r>
            <w:r>
              <w:rPr>
                <w:w w:val="105"/>
                <w:sz w:val="24"/>
              </w:rPr>
              <w:t>□</w:t>
            </w:r>
            <w:r>
              <w:rPr>
                <w:spacing w:val="-6"/>
                <w:w w:val="105"/>
                <w:sz w:val="24"/>
              </w:rPr>
              <w:t xml:space="preserve"> </w:t>
            </w:r>
            <w:r>
              <w:rPr>
                <w:w w:val="105"/>
                <w:sz w:val="24"/>
              </w:rPr>
              <w:t>no</w:t>
            </w:r>
            <w:r>
              <w:rPr>
                <w:spacing w:val="-5"/>
                <w:w w:val="105"/>
                <w:sz w:val="24"/>
              </w:rPr>
              <w:t xml:space="preserve"> </w:t>
            </w:r>
            <w:r>
              <w:rPr>
                <w:w w:val="105"/>
                <w:sz w:val="24"/>
              </w:rPr>
              <w:t>If</w:t>
            </w:r>
            <w:r>
              <w:rPr>
                <w:spacing w:val="-7"/>
                <w:w w:val="105"/>
                <w:sz w:val="24"/>
              </w:rPr>
              <w:t xml:space="preserve"> </w:t>
            </w:r>
            <w:r>
              <w:rPr>
                <w:w w:val="105"/>
                <w:sz w:val="24"/>
              </w:rPr>
              <w:t>yes,</w:t>
            </w:r>
            <w:r>
              <w:rPr>
                <w:spacing w:val="-4"/>
                <w:w w:val="105"/>
                <w:sz w:val="24"/>
              </w:rPr>
              <w:t xml:space="preserve"> </w:t>
            </w:r>
            <w:r>
              <w:rPr>
                <w:w w:val="105"/>
                <w:sz w:val="24"/>
              </w:rPr>
              <w:t>explain:</w:t>
            </w:r>
          </w:p>
        </w:tc>
      </w:tr>
      <w:tr w:rsidR="003620F5" w14:paraId="75F1E8B1" w14:textId="77777777">
        <w:trPr>
          <w:trHeight w:val="551"/>
        </w:trPr>
        <w:tc>
          <w:tcPr>
            <w:tcW w:w="3060" w:type="dxa"/>
            <w:vMerge/>
            <w:tcBorders>
              <w:top w:val="nil"/>
            </w:tcBorders>
          </w:tcPr>
          <w:p w14:paraId="75F1E8AE" w14:textId="77777777" w:rsidR="003620F5" w:rsidRDefault="003620F5">
            <w:pPr>
              <w:rPr>
                <w:sz w:val="2"/>
                <w:szCs w:val="2"/>
              </w:rPr>
            </w:pPr>
          </w:p>
        </w:tc>
        <w:tc>
          <w:tcPr>
            <w:tcW w:w="8551" w:type="dxa"/>
          </w:tcPr>
          <w:p w14:paraId="75F1E8AF" w14:textId="77777777" w:rsidR="003620F5" w:rsidRDefault="003A5F03">
            <w:pPr>
              <w:pStyle w:val="TableParagraph"/>
              <w:ind w:left="107"/>
              <w:rPr>
                <w:i/>
                <w:sz w:val="16"/>
              </w:rPr>
            </w:pPr>
            <w:r>
              <w:rPr>
                <w:sz w:val="24"/>
              </w:rPr>
              <w:t>Have</w:t>
            </w:r>
            <w:r>
              <w:rPr>
                <w:spacing w:val="-20"/>
                <w:sz w:val="24"/>
              </w:rPr>
              <w:t xml:space="preserve"> </w:t>
            </w:r>
            <w:r>
              <w:rPr>
                <w:sz w:val="24"/>
              </w:rPr>
              <w:t>you</w:t>
            </w:r>
            <w:r>
              <w:rPr>
                <w:spacing w:val="-5"/>
                <w:sz w:val="24"/>
              </w:rPr>
              <w:t xml:space="preserve"> </w:t>
            </w:r>
            <w:r>
              <w:rPr>
                <w:sz w:val="24"/>
              </w:rPr>
              <w:t>had</w:t>
            </w:r>
            <w:r>
              <w:rPr>
                <w:spacing w:val="-20"/>
                <w:sz w:val="24"/>
              </w:rPr>
              <w:t xml:space="preserve"> </w:t>
            </w:r>
            <w:r>
              <w:rPr>
                <w:sz w:val="24"/>
              </w:rPr>
              <w:t>cravings</w:t>
            </w:r>
            <w:r>
              <w:rPr>
                <w:spacing w:val="-30"/>
                <w:sz w:val="24"/>
              </w:rPr>
              <w:t xml:space="preserve"> </w:t>
            </w:r>
            <w:r>
              <w:rPr>
                <w:sz w:val="24"/>
              </w:rPr>
              <w:t>or</w:t>
            </w:r>
            <w:r>
              <w:rPr>
                <w:spacing w:val="-15"/>
                <w:sz w:val="24"/>
              </w:rPr>
              <w:t xml:space="preserve"> </w:t>
            </w:r>
            <w:r>
              <w:rPr>
                <w:sz w:val="24"/>
              </w:rPr>
              <w:t>a</w:t>
            </w:r>
            <w:r>
              <w:rPr>
                <w:spacing w:val="-17"/>
                <w:sz w:val="24"/>
              </w:rPr>
              <w:t xml:space="preserve"> </w:t>
            </w:r>
            <w:r>
              <w:rPr>
                <w:sz w:val="24"/>
              </w:rPr>
              <w:t>strong</w:t>
            </w:r>
            <w:r>
              <w:rPr>
                <w:spacing w:val="-20"/>
                <w:sz w:val="24"/>
              </w:rPr>
              <w:t xml:space="preserve"> </w:t>
            </w:r>
            <w:r>
              <w:rPr>
                <w:sz w:val="24"/>
              </w:rPr>
              <w:t>desire</w:t>
            </w:r>
            <w:r>
              <w:rPr>
                <w:spacing w:val="-27"/>
                <w:sz w:val="24"/>
              </w:rPr>
              <w:t xml:space="preserve"> </w:t>
            </w:r>
            <w:r>
              <w:rPr>
                <w:sz w:val="24"/>
              </w:rPr>
              <w:t>to</w:t>
            </w:r>
            <w:r>
              <w:rPr>
                <w:spacing w:val="-9"/>
                <w:sz w:val="24"/>
              </w:rPr>
              <w:t xml:space="preserve"> </w:t>
            </w:r>
            <w:r>
              <w:rPr>
                <w:sz w:val="24"/>
              </w:rPr>
              <w:t>use</w:t>
            </w:r>
            <w:r>
              <w:rPr>
                <w:spacing w:val="-13"/>
                <w:sz w:val="24"/>
              </w:rPr>
              <w:t xml:space="preserve"> </w:t>
            </w:r>
            <w:r>
              <w:rPr>
                <w:sz w:val="24"/>
              </w:rPr>
              <w:t>alcohol</w:t>
            </w:r>
            <w:r>
              <w:rPr>
                <w:spacing w:val="-12"/>
                <w:sz w:val="24"/>
              </w:rPr>
              <w:t xml:space="preserve"> </w:t>
            </w:r>
            <w:r>
              <w:rPr>
                <w:sz w:val="24"/>
              </w:rPr>
              <w:t>or</w:t>
            </w:r>
            <w:r>
              <w:rPr>
                <w:spacing w:val="-18"/>
                <w:sz w:val="24"/>
              </w:rPr>
              <w:t xml:space="preserve"> </w:t>
            </w:r>
            <w:r>
              <w:rPr>
                <w:sz w:val="24"/>
              </w:rPr>
              <w:t>drugs?</w:t>
            </w:r>
            <w:r>
              <w:rPr>
                <w:spacing w:val="36"/>
                <w:sz w:val="24"/>
              </w:rPr>
              <w:t xml:space="preserve"> </w:t>
            </w:r>
            <w:r>
              <w:rPr>
                <w:i/>
                <w:sz w:val="16"/>
              </w:rPr>
              <w:t>(4)</w:t>
            </w:r>
          </w:p>
          <w:p w14:paraId="75F1E8B0" w14:textId="77777777" w:rsidR="003620F5" w:rsidRDefault="003A5F03">
            <w:pPr>
              <w:pStyle w:val="TableParagraph"/>
              <w:tabs>
                <w:tab w:val="left" w:pos="1547"/>
              </w:tabs>
              <w:spacing w:line="255" w:lineRule="exact"/>
              <w:ind w:left="107"/>
              <w:rPr>
                <w:sz w:val="24"/>
              </w:rPr>
            </w:pPr>
            <w:r>
              <w:rPr>
                <w:sz w:val="24"/>
              </w:rPr>
              <w:t>□</w:t>
            </w:r>
            <w:r>
              <w:rPr>
                <w:spacing w:val="-1"/>
                <w:sz w:val="24"/>
              </w:rPr>
              <w:t xml:space="preserve"> </w:t>
            </w:r>
            <w:r>
              <w:rPr>
                <w:sz w:val="24"/>
              </w:rPr>
              <w:t>yes □</w:t>
            </w:r>
            <w:r>
              <w:rPr>
                <w:spacing w:val="-1"/>
                <w:sz w:val="24"/>
              </w:rPr>
              <w:t xml:space="preserve"> </w:t>
            </w:r>
            <w:r>
              <w:rPr>
                <w:sz w:val="24"/>
              </w:rPr>
              <w:t>no</w:t>
            </w:r>
            <w:r>
              <w:rPr>
                <w:sz w:val="24"/>
              </w:rPr>
              <w:tab/>
              <w:t>If</w:t>
            </w:r>
            <w:r>
              <w:rPr>
                <w:spacing w:val="-1"/>
                <w:sz w:val="24"/>
              </w:rPr>
              <w:t xml:space="preserve"> </w:t>
            </w:r>
            <w:r>
              <w:rPr>
                <w:sz w:val="24"/>
              </w:rPr>
              <w:t>yes,</w:t>
            </w:r>
            <w:r>
              <w:rPr>
                <w:spacing w:val="-4"/>
                <w:sz w:val="24"/>
              </w:rPr>
              <w:t xml:space="preserve"> </w:t>
            </w:r>
            <w:r>
              <w:rPr>
                <w:sz w:val="24"/>
              </w:rPr>
              <w:t>explain:</w:t>
            </w:r>
          </w:p>
        </w:tc>
      </w:tr>
      <w:tr w:rsidR="003620F5" w14:paraId="75F1E8B5" w14:textId="77777777">
        <w:trPr>
          <w:trHeight w:val="551"/>
        </w:trPr>
        <w:tc>
          <w:tcPr>
            <w:tcW w:w="3060" w:type="dxa"/>
            <w:vMerge/>
            <w:tcBorders>
              <w:top w:val="nil"/>
            </w:tcBorders>
          </w:tcPr>
          <w:p w14:paraId="75F1E8B2" w14:textId="77777777" w:rsidR="003620F5" w:rsidRDefault="003620F5">
            <w:pPr>
              <w:rPr>
                <w:sz w:val="2"/>
                <w:szCs w:val="2"/>
              </w:rPr>
            </w:pPr>
          </w:p>
        </w:tc>
        <w:tc>
          <w:tcPr>
            <w:tcW w:w="8551" w:type="dxa"/>
          </w:tcPr>
          <w:p w14:paraId="75F1E8B3" w14:textId="77777777" w:rsidR="003620F5" w:rsidRDefault="003A5F03">
            <w:pPr>
              <w:pStyle w:val="TableParagraph"/>
              <w:ind w:left="107"/>
              <w:rPr>
                <w:i/>
                <w:sz w:val="16"/>
              </w:rPr>
            </w:pPr>
            <w:r>
              <w:rPr>
                <w:sz w:val="24"/>
              </w:rPr>
              <w:t>Have</w:t>
            </w:r>
            <w:r>
              <w:rPr>
                <w:spacing w:val="-17"/>
                <w:sz w:val="24"/>
              </w:rPr>
              <w:t xml:space="preserve"> </w:t>
            </w:r>
            <w:r>
              <w:rPr>
                <w:sz w:val="24"/>
              </w:rPr>
              <w:t>you</w:t>
            </w:r>
            <w:r>
              <w:rPr>
                <w:spacing w:val="-4"/>
                <w:sz w:val="24"/>
              </w:rPr>
              <w:t xml:space="preserve"> </w:t>
            </w:r>
            <w:r>
              <w:rPr>
                <w:sz w:val="24"/>
              </w:rPr>
              <w:t>had</w:t>
            </w:r>
            <w:r>
              <w:rPr>
                <w:spacing w:val="-13"/>
                <w:sz w:val="24"/>
              </w:rPr>
              <w:t xml:space="preserve"> </w:t>
            </w:r>
            <w:r>
              <w:rPr>
                <w:sz w:val="24"/>
              </w:rPr>
              <w:t>problems</w:t>
            </w:r>
            <w:r>
              <w:rPr>
                <w:spacing w:val="-18"/>
                <w:sz w:val="24"/>
              </w:rPr>
              <w:t xml:space="preserve"> </w:t>
            </w:r>
            <w:r>
              <w:rPr>
                <w:sz w:val="24"/>
              </w:rPr>
              <w:t>with</w:t>
            </w:r>
            <w:r>
              <w:rPr>
                <w:spacing w:val="-18"/>
                <w:sz w:val="24"/>
              </w:rPr>
              <w:t xml:space="preserve"> </w:t>
            </w:r>
            <w:r>
              <w:rPr>
                <w:sz w:val="24"/>
              </w:rPr>
              <w:t>the</w:t>
            </w:r>
            <w:r>
              <w:rPr>
                <w:spacing w:val="33"/>
                <w:sz w:val="24"/>
              </w:rPr>
              <w:t xml:space="preserve"> </w:t>
            </w:r>
            <w:r>
              <w:rPr>
                <w:sz w:val="24"/>
              </w:rPr>
              <w:t>law</w:t>
            </w:r>
            <w:r>
              <w:rPr>
                <w:spacing w:val="-16"/>
                <w:sz w:val="24"/>
              </w:rPr>
              <w:t xml:space="preserve"> </w:t>
            </w:r>
            <w:r>
              <w:rPr>
                <w:sz w:val="24"/>
              </w:rPr>
              <w:t>because</w:t>
            </w:r>
            <w:r>
              <w:rPr>
                <w:spacing w:val="-9"/>
                <w:sz w:val="24"/>
              </w:rPr>
              <w:t xml:space="preserve"> </w:t>
            </w:r>
            <w:r>
              <w:rPr>
                <w:sz w:val="24"/>
              </w:rPr>
              <w:t>of</w:t>
            </w:r>
            <w:r>
              <w:rPr>
                <w:spacing w:val="10"/>
                <w:sz w:val="24"/>
              </w:rPr>
              <w:t xml:space="preserve"> </w:t>
            </w:r>
            <w:r>
              <w:rPr>
                <w:sz w:val="24"/>
              </w:rPr>
              <w:t>your</w:t>
            </w:r>
            <w:r>
              <w:rPr>
                <w:spacing w:val="1"/>
                <w:sz w:val="24"/>
              </w:rPr>
              <w:t xml:space="preserve"> </w:t>
            </w:r>
            <w:r>
              <w:rPr>
                <w:sz w:val="24"/>
              </w:rPr>
              <w:t>use?</w:t>
            </w:r>
            <w:r>
              <w:rPr>
                <w:spacing w:val="34"/>
                <w:sz w:val="24"/>
              </w:rPr>
              <w:t xml:space="preserve"> </w:t>
            </w:r>
            <w:r>
              <w:rPr>
                <w:i/>
                <w:sz w:val="16"/>
              </w:rPr>
              <w:t>(6)</w:t>
            </w:r>
          </w:p>
          <w:p w14:paraId="75F1E8B4" w14:textId="77777777" w:rsidR="003620F5" w:rsidRDefault="003A5F03">
            <w:pPr>
              <w:pStyle w:val="TableParagraph"/>
              <w:tabs>
                <w:tab w:val="left" w:pos="1547"/>
              </w:tabs>
              <w:spacing w:line="255" w:lineRule="exact"/>
              <w:ind w:left="107"/>
              <w:rPr>
                <w:sz w:val="24"/>
              </w:rPr>
            </w:pPr>
            <w:r>
              <w:rPr>
                <w:sz w:val="24"/>
              </w:rPr>
              <w:t>□</w:t>
            </w:r>
            <w:r>
              <w:rPr>
                <w:spacing w:val="-1"/>
                <w:sz w:val="24"/>
              </w:rPr>
              <w:t xml:space="preserve"> </w:t>
            </w:r>
            <w:r>
              <w:rPr>
                <w:sz w:val="24"/>
              </w:rPr>
              <w:t>yes □</w:t>
            </w:r>
            <w:r>
              <w:rPr>
                <w:spacing w:val="-1"/>
                <w:sz w:val="24"/>
              </w:rPr>
              <w:t xml:space="preserve"> </w:t>
            </w:r>
            <w:r>
              <w:rPr>
                <w:sz w:val="24"/>
              </w:rPr>
              <w:t>no</w:t>
            </w:r>
            <w:r>
              <w:rPr>
                <w:sz w:val="24"/>
              </w:rPr>
              <w:tab/>
              <w:t>If</w:t>
            </w:r>
            <w:r>
              <w:rPr>
                <w:spacing w:val="-1"/>
                <w:sz w:val="24"/>
              </w:rPr>
              <w:t xml:space="preserve"> </w:t>
            </w:r>
            <w:r>
              <w:rPr>
                <w:sz w:val="24"/>
              </w:rPr>
              <w:t>yes,</w:t>
            </w:r>
            <w:r>
              <w:rPr>
                <w:spacing w:val="-4"/>
                <w:sz w:val="24"/>
              </w:rPr>
              <w:t xml:space="preserve"> </w:t>
            </w:r>
            <w:r>
              <w:rPr>
                <w:sz w:val="24"/>
              </w:rPr>
              <w:t>explain:</w:t>
            </w:r>
          </w:p>
        </w:tc>
      </w:tr>
      <w:tr w:rsidR="003620F5" w14:paraId="75F1E8B9" w14:textId="77777777">
        <w:trPr>
          <w:trHeight w:val="551"/>
        </w:trPr>
        <w:tc>
          <w:tcPr>
            <w:tcW w:w="3060" w:type="dxa"/>
            <w:vMerge/>
            <w:tcBorders>
              <w:top w:val="nil"/>
            </w:tcBorders>
          </w:tcPr>
          <w:p w14:paraId="75F1E8B6" w14:textId="77777777" w:rsidR="003620F5" w:rsidRDefault="003620F5">
            <w:pPr>
              <w:rPr>
                <w:sz w:val="2"/>
                <w:szCs w:val="2"/>
              </w:rPr>
            </w:pPr>
          </w:p>
        </w:tc>
        <w:tc>
          <w:tcPr>
            <w:tcW w:w="8551" w:type="dxa"/>
          </w:tcPr>
          <w:p w14:paraId="75F1E8B7" w14:textId="0B2D61A7" w:rsidR="003620F5" w:rsidRDefault="003A5F03">
            <w:pPr>
              <w:pStyle w:val="TableParagraph"/>
              <w:ind w:left="107"/>
              <w:rPr>
                <w:i/>
                <w:sz w:val="16"/>
              </w:rPr>
            </w:pPr>
            <w:r>
              <w:rPr>
                <w:w w:val="105"/>
                <w:sz w:val="24"/>
              </w:rPr>
              <w:t>Has</w:t>
            </w:r>
            <w:r w:rsidR="00822DEF">
              <w:rPr>
                <w:w w:val="105"/>
                <w:sz w:val="24"/>
              </w:rPr>
              <w:t xml:space="preserve"> </w:t>
            </w:r>
            <w:r>
              <w:rPr>
                <w:w w:val="105"/>
                <w:sz w:val="24"/>
              </w:rPr>
              <w:t>your</w:t>
            </w:r>
            <w:r w:rsidR="00822DEF">
              <w:rPr>
                <w:w w:val="105"/>
                <w:sz w:val="24"/>
              </w:rPr>
              <w:t xml:space="preserve"> </w:t>
            </w:r>
            <w:r>
              <w:rPr>
                <w:w w:val="105"/>
                <w:sz w:val="24"/>
              </w:rPr>
              <w:t>use</w:t>
            </w:r>
            <w:r w:rsidR="00822DEF">
              <w:rPr>
                <w:w w:val="105"/>
                <w:sz w:val="24"/>
              </w:rPr>
              <w:t xml:space="preserve"> </w:t>
            </w:r>
            <w:r>
              <w:rPr>
                <w:w w:val="105"/>
                <w:sz w:val="24"/>
              </w:rPr>
              <w:t>affected</w:t>
            </w:r>
            <w:r w:rsidR="00822DEF">
              <w:rPr>
                <w:w w:val="105"/>
                <w:sz w:val="24"/>
              </w:rPr>
              <w:t xml:space="preserve"> </w:t>
            </w:r>
            <w:r>
              <w:rPr>
                <w:w w:val="105"/>
                <w:sz w:val="24"/>
              </w:rPr>
              <w:t>socially</w:t>
            </w:r>
            <w:r>
              <w:rPr>
                <w:spacing w:val="-7"/>
                <w:w w:val="105"/>
                <w:sz w:val="24"/>
              </w:rPr>
              <w:t xml:space="preserve"> </w:t>
            </w:r>
            <w:r>
              <w:rPr>
                <w:w w:val="105"/>
                <w:sz w:val="24"/>
              </w:rPr>
              <w:t xml:space="preserve">(i.e. </w:t>
            </w:r>
            <w:r>
              <w:rPr>
                <w:spacing w:val="21"/>
                <w:w w:val="105"/>
                <w:sz w:val="24"/>
              </w:rPr>
              <w:t xml:space="preserve"> </w:t>
            </w:r>
            <w:r>
              <w:rPr>
                <w:w w:val="105"/>
                <w:sz w:val="24"/>
              </w:rPr>
              <w:t>fights,</w:t>
            </w:r>
            <w:r>
              <w:rPr>
                <w:spacing w:val="55"/>
                <w:w w:val="105"/>
                <w:sz w:val="24"/>
              </w:rPr>
              <w:t xml:space="preserve"> </w:t>
            </w:r>
            <w:r>
              <w:rPr>
                <w:w w:val="105"/>
                <w:sz w:val="24"/>
              </w:rPr>
              <w:t>problem</w:t>
            </w:r>
            <w:r>
              <w:rPr>
                <w:spacing w:val="-4"/>
                <w:w w:val="105"/>
                <w:sz w:val="24"/>
              </w:rPr>
              <w:t xml:space="preserve"> </w:t>
            </w:r>
            <w:r>
              <w:rPr>
                <w:w w:val="105"/>
                <w:sz w:val="24"/>
              </w:rPr>
              <w:t>relationships,</w:t>
            </w:r>
            <w:r w:rsidR="00822DEF">
              <w:rPr>
                <w:w w:val="105"/>
                <w:sz w:val="24"/>
              </w:rPr>
              <w:t xml:space="preserve"> </w:t>
            </w:r>
            <w:r>
              <w:rPr>
                <w:w w:val="105"/>
                <w:sz w:val="24"/>
              </w:rPr>
              <w:t xml:space="preserve">etc.? </w:t>
            </w:r>
            <w:r>
              <w:rPr>
                <w:spacing w:val="14"/>
                <w:w w:val="105"/>
                <w:sz w:val="24"/>
              </w:rPr>
              <w:t xml:space="preserve"> </w:t>
            </w:r>
            <w:r>
              <w:rPr>
                <w:i/>
                <w:w w:val="105"/>
                <w:sz w:val="16"/>
              </w:rPr>
              <w:t>(6)</w:t>
            </w:r>
          </w:p>
          <w:p w14:paraId="75F1E8B8" w14:textId="77777777" w:rsidR="003620F5" w:rsidRDefault="003A5F03">
            <w:pPr>
              <w:pStyle w:val="TableParagraph"/>
              <w:spacing w:line="255" w:lineRule="exact"/>
              <w:ind w:left="107"/>
              <w:rPr>
                <w:sz w:val="24"/>
              </w:rPr>
            </w:pPr>
            <w:r>
              <w:rPr>
                <w:sz w:val="24"/>
              </w:rPr>
              <w:t>□</w:t>
            </w:r>
            <w:r>
              <w:rPr>
                <w:spacing w:val="-3"/>
                <w:sz w:val="24"/>
              </w:rPr>
              <w:t xml:space="preserve"> </w:t>
            </w:r>
            <w:r>
              <w:rPr>
                <w:sz w:val="24"/>
              </w:rPr>
              <w:t>yes</w:t>
            </w:r>
            <w:r>
              <w:rPr>
                <w:spacing w:val="-1"/>
                <w:sz w:val="24"/>
              </w:rPr>
              <w:t xml:space="preserve"> </w:t>
            </w:r>
            <w:r>
              <w:rPr>
                <w:sz w:val="24"/>
              </w:rPr>
              <w:t>□</w:t>
            </w:r>
            <w:r>
              <w:rPr>
                <w:spacing w:val="-2"/>
                <w:sz w:val="24"/>
              </w:rPr>
              <w:t xml:space="preserve"> </w:t>
            </w:r>
            <w:r>
              <w:rPr>
                <w:sz w:val="24"/>
              </w:rPr>
              <w:t>no If yes,</w:t>
            </w:r>
            <w:r>
              <w:rPr>
                <w:spacing w:val="-3"/>
                <w:sz w:val="24"/>
              </w:rPr>
              <w:t xml:space="preserve"> </w:t>
            </w:r>
            <w:r>
              <w:rPr>
                <w:sz w:val="24"/>
              </w:rPr>
              <w:t>explain:</w:t>
            </w:r>
          </w:p>
        </w:tc>
      </w:tr>
    </w:tbl>
    <w:p w14:paraId="75F1E8BA" w14:textId="77777777" w:rsidR="003620F5" w:rsidRDefault="003620F5">
      <w:pPr>
        <w:spacing w:line="255" w:lineRule="exact"/>
        <w:rPr>
          <w:sz w:val="24"/>
        </w:rPr>
        <w:sectPr w:rsidR="003620F5">
          <w:type w:val="continuous"/>
          <w:pgSz w:w="12240" w:h="15840"/>
          <w:pgMar w:top="720" w:right="140" w:bottom="1330"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8551"/>
      </w:tblGrid>
      <w:tr w:rsidR="003620F5" w14:paraId="75F1E8BD" w14:textId="77777777">
        <w:trPr>
          <w:trHeight w:val="551"/>
        </w:trPr>
        <w:tc>
          <w:tcPr>
            <w:tcW w:w="3060" w:type="dxa"/>
            <w:vMerge w:val="restart"/>
          </w:tcPr>
          <w:p w14:paraId="75F1E8BB" w14:textId="77777777" w:rsidR="003620F5" w:rsidRDefault="003620F5">
            <w:pPr>
              <w:pStyle w:val="TableParagraph"/>
              <w:rPr>
                <w:rFonts w:ascii="Times New Roman"/>
              </w:rPr>
            </w:pPr>
          </w:p>
        </w:tc>
        <w:tc>
          <w:tcPr>
            <w:tcW w:w="8551" w:type="dxa"/>
          </w:tcPr>
          <w:p w14:paraId="75F1E8BC" w14:textId="77777777" w:rsidR="003620F5" w:rsidRDefault="003A5F03">
            <w:pPr>
              <w:pStyle w:val="TableParagraph"/>
              <w:tabs>
                <w:tab w:val="left" w:pos="6950"/>
              </w:tabs>
              <w:spacing w:line="270" w:lineRule="atLeast"/>
              <w:ind w:left="107" w:right="948"/>
              <w:rPr>
                <w:sz w:val="24"/>
              </w:rPr>
            </w:pPr>
            <w:r>
              <w:rPr>
                <w:spacing w:val="-2"/>
                <w:sz w:val="24"/>
              </w:rPr>
              <w:t>Do</w:t>
            </w:r>
            <w:r>
              <w:rPr>
                <w:spacing w:val="-18"/>
                <w:sz w:val="24"/>
              </w:rPr>
              <w:t xml:space="preserve"> </w:t>
            </w:r>
            <w:r>
              <w:rPr>
                <w:spacing w:val="-2"/>
                <w:sz w:val="24"/>
              </w:rPr>
              <w:t>you</w:t>
            </w:r>
            <w:r>
              <w:rPr>
                <w:spacing w:val="11"/>
                <w:sz w:val="24"/>
              </w:rPr>
              <w:t xml:space="preserve"> </w:t>
            </w:r>
            <w:r>
              <w:rPr>
                <w:spacing w:val="-2"/>
                <w:sz w:val="24"/>
              </w:rPr>
              <w:t>need</w:t>
            </w:r>
            <w:r>
              <w:rPr>
                <w:spacing w:val="-4"/>
                <w:sz w:val="24"/>
              </w:rPr>
              <w:t xml:space="preserve"> </w:t>
            </w:r>
            <w:r>
              <w:rPr>
                <w:spacing w:val="-2"/>
                <w:sz w:val="24"/>
              </w:rPr>
              <w:t>more</w:t>
            </w:r>
            <w:r>
              <w:rPr>
                <w:spacing w:val="-11"/>
                <w:sz w:val="24"/>
              </w:rPr>
              <w:t xml:space="preserve"> </w:t>
            </w:r>
            <w:r>
              <w:rPr>
                <w:spacing w:val="-2"/>
                <w:sz w:val="24"/>
              </w:rPr>
              <w:t>of</w:t>
            </w:r>
            <w:r>
              <w:rPr>
                <w:spacing w:val="-19"/>
                <w:sz w:val="24"/>
              </w:rPr>
              <w:t xml:space="preserve"> </w:t>
            </w:r>
            <w:r>
              <w:rPr>
                <w:spacing w:val="-1"/>
                <w:sz w:val="24"/>
              </w:rPr>
              <w:t>the</w:t>
            </w:r>
            <w:r>
              <w:rPr>
                <w:spacing w:val="1"/>
                <w:sz w:val="24"/>
              </w:rPr>
              <w:t xml:space="preserve"> </w:t>
            </w:r>
            <w:r>
              <w:rPr>
                <w:spacing w:val="-1"/>
                <w:sz w:val="24"/>
              </w:rPr>
              <w:t>substance</w:t>
            </w:r>
            <w:r>
              <w:rPr>
                <w:spacing w:val="6"/>
                <w:sz w:val="24"/>
              </w:rPr>
              <w:t xml:space="preserve"> </w:t>
            </w:r>
            <w:r>
              <w:rPr>
                <w:spacing w:val="-1"/>
                <w:sz w:val="24"/>
              </w:rPr>
              <w:t>to</w:t>
            </w:r>
            <w:r>
              <w:rPr>
                <w:spacing w:val="-18"/>
                <w:sz w:val="24"/>
              </w:rPr>
              <w:t xml:space="preserve"> </w:t>
            </w:r>
            <w:r>
              <w:rPr>
                <w:spacing w:val="-1"/>
                <w:sz w:val="24"/>
              </w:rPr>
              <w:t>get</w:t>
            </w:r>
            <w:r>
              <w:rPr>
                <w:spacing w:val="-4"/>
                <w:sz w:val="24"/>
              </w:rPr>
              <w:t xml:space="preserve"> </w:t>
            </w:r>
            <w:r>
              <w:rPr>
                <w:spacing w:val="-1"/>
                <w:sz w:val="24"/>
              </w:rPr>
              <w:t>high?</w:t>
            </w:r>
            <w:r>
              <w:rPr>
                <w:spacing w:val="1"/>
                <w:sz w:val="24"/>
              </w:rPr>
              <w:t xml:space="preserve"> </w:t>
            </w:r>
            <w:r>
              <w:rPr>
                <w:i/>
                <w:spacing w:val="-1"/>
                <w:sz w:val="16"/>
              </w:rPr>
              <w:t>(10)</w:t>
            </w:r>
            <w:r>
              <w:rPr>
                <w:i/>
                <w:spacing w:val="89"/>
                <w:sz w:val="16"/>
              </w:rPr>
              <w:t xml:space="preserve"> </w:t>
            </w:r>
            <w:r>
              <w:rPr>
                <w:spacing w:val="-1"/>
                <w:sz w:val="24"/>
              </w:rPr>
              <w:t>□ yes</w:t>
            </w:r>
            <w:r>
              <w:rPr>
                <w:sz w:val="24"/>
              </w:rPr>
              <w:t xml:space="preserve"> </w:t>
            </w:r>
            <w:r>
              <w:rPr>
                <w:spacing w:val="-1"/>
                <w:sz w:val="24"/>
              </w:rPr>
              <w:t>□ no</w:t>
            </w:r>
            <w:r>
              <w:rPr>
                <w:spacing w:val="-1"/>
                <w:sz w:val="24"/>
              </w:rPr>
              <w:tab/>
            </w:r>
            <w:r>
              <w:rPr>
                <w:sz w:val="24"/>
              </w:rPr>
              <w:t>If yes,</w:t>
            </w:r>
            <w:r>
              <w:rPr>
                <w:spacing w:val="-65"/>
                <w:sz w:val="24"/>
              </w:rPr>
              <w:t xml:space="preserve"> </w:t>
            </w:r>
            <w:r>
              <w:rPr>
                <w:sz w:val="24"/>
              </w:rPr>
              <w:t>explain:</w:t>
            </w:r>
          </w:p>
        </w:tc>
      </w:tr>
      <w:tr w:rsidR="003620F5" w14:paraId="75F1E8C0" w14:textId="77777777">
        <w:trPr>
          <w:trHeight w:val="551"/>
        </w:trPr>
        <w:tc>
          <w:tcPr>
            <w:tcW w:w="3060" w:type="dxa"/>
            <w:vMerge/>
            <w:tcBorders>
              <w:top w:val="nil"/>
            </w:tcBorders>
          </w:tcPr>
          <w:p w14:paraId="75F1E8BE" w14:textId="77777777" w:rsidR="003620F5" w:rsidRDefault="003620F5">
            <w:pPr>
              <w:rPr>
                <w:sz w:val="2"/>
                <w:szCs w:val="2"/>
              </w:rPr>
            </w:pPr>
          </w:p>
        </w:tc>
        <w:tc>
          <w:tcPr>
            <w:tcW w:w="8551" w:type="dxa"/>
          </w:tcPr>
          <w:p w14:paraId="75F1E8BF" w14:textId="77777777" w:rsidR="003620F5" w:rsidRDefault="003A5F03">
            <w:pPr>
              <w:pStyle w:val="TableParagraph"/>
              <w:spacing w:line="270" w:lineRule="atLeast"/>
              <w:ind w:left="107" w:right="163"/>
              <w:rPr>
                <w:sz w:val="24"/>
              </w:rPr>
            </w:pPr>
            <w:r>
              <w:rPr>
                <w:spacing w:val="-2"/>
                <w:w w:val="105"/>
                <w:sz w:val="24"/>
              </w:rPr>
              <w:t>Do</w:t>
            </w:r>
            <w:r>
              <w:rPr>
                <w:spacing w:val="-35"/>
                <w:w w:val="105"/>
                <w:sz w:val="24"/>
              </w:rPr>
              <w:t xml:space="preserve"> </w:t>
            </w:r>
            <w:r>
              <w:rPr>
                <w:spacing w:val="-2"/>
                <w:w w:val="105"/>
                <w:sz w:val="24"/>
              </w:rPr>
              <w:t>you</w:t>
            </w:r>
            <w:r>
              <w:rPr>
                <w:spacing w:val="-18"/>
                <w:w w:val="105"/>
                <w:sz w:val="24"/>
              </w:rPr>
              <w:t xml:space="preserve"> </w:t>
            </w:r>
            <w:r>
              <w:rPr>
                <w:spacing w:val="-2"/>
                <w:w w:val="105"/>
                <w:sz w:val="24"/>
              </w:rPr>
              <w:t>spend</w:t>
            </w:r>
            <w:r>
              <w:rPr>
                <w:spacing w:val="-27"/>
                <w:w w:val="105"/>
                <w:sz w:val="24"/>
              </w:rPr>
              <w:t xml:space="preserve"> </w:t>
            </w:r>
            <w:r>
              <w:rPr>
                <w:spacing w:val="-2"/>
                <w:w w:val="105"/>
                <w:sz w:val="24"/>
              </w:rPr>
              <w:t>a</w:t>
            </w:r>
            <w:r>
              <w:rPr>
                <w:spacing w:val="-36"/>
                <w:w w:val="105"/>
                <w:sz w:val="24"/>
              </w:rPr>
              <w:t xml:space="preserve"> </w:t>
            </w:r>
            <w:r>
              <w:rPr>
                <w:spacing w:val="-2"/>
                <w:w w:val="105"/>
                <w:sz w:val="24"/>
              </w:rPr>
              <w:t>great</w:t>
            </w:r>
            <w:r>
              <w:rPr>
                <w:spacing w:val="-32"/>
                <w:w w:val="105"/>
                <w:sz w:val="24"/>
              </w:rPr>
              <w:t xml:space="preserve"> </w:t>
            </w:r>
            <w:r>
              <w:rPr>
                <w:spacing w:val="-2"/>
                <w:w w:val="105"/>
                <w:sz w:val="24"/>
              </w:rPr>
              <w:t>deal</w:t>
            </w:r>
            <w:r>
              <w:rPr>
                <w:spacing w:val="-35"/>
                <w:w w:val="105"/>
                <w:sz w:val="24"/>
              </w:rPr>
              <w:t xml:space="preserve"> </w:t>
            </w:r>
            <w:r>
              <w:rPr>
                <w:spacing w:val="-1"/>
                <w:w w:val="105"/>
                <w:sz w:val="24"/>
              </w:rPr>
              <w:t>of</w:t>
            </w:r>
            <w:r>
              <w:rPr>
                <w:spacing w:val="-30"/>
                <w:w w:val="105"/>
                <w:sz w:val="24"/>
              </w:rPr>
              <w:t xml:space="preserve"> </w:t>
            </w:r>
            <w:r>
              <w:rPr>
                <w:spacing w:val="-1"/>
                <w:w w:val="105"/>
                <w:sz w:val="24"/>
              </w:rPr>
              <w:t>time</w:t>
            </w:r>
            <w:r>
              <w:rPr>
                <w:spacing w:val="-39"/>
                <w:w w:val="105"/>
                <w:sz w:val="24"/>
              </w:rPr>
              <w:t xml:space="preserve"> </w:t>
            </w:r>
            <w:r>
              <w:rPr>
                <w:spacing w:val="-1"/>
                <w:w w:val="105"/>
                <w:sz w:val="24"/>
              </w:rPr>
              <w:t>in</w:t>
            </w:r>
            <w:r>
              <w:rPr>
                <w:spacing w:val="-35"/>
                <w:w w:val="105"/>
                <w:sz w:val="24"/>
              </w:rPr>
              <w:t xml:space="preserve"> </w:t>
            </w:r>
            <w:r>
              <w:rPr>
                <w:spacing w:val="-1"/>
                <w:w w:val="105"/>
                <w:sz w:val="24"/>
              </w:rPr>
              <w:t>activities</w:t>
            </w:r>
            <w:r>
              <w:rPr>
                <w:spacing w:val="-36"/>
                <w:w w:val="105"/>
                <w:sz w:val="24"/>
              </w:rPr>
              <w:t xml:space="preserve"> </w:t>
            </w:r>
            <w:r>
              <w:rPr>
                <w:spacing w:val="-1"/>
                <w:w w:val="105"/>
                <w:sz w:val="24"/>
              </w:rPr>
              <w:t>to</w:t>
            </w:r>
            <w:r>
              <w:rPr>
                <w:spacing w:val="-27"/>
                <w:w w:val="105"/>
                <w:sz w:val="24"/>
              </w:rPr>
              <w:t xml:space="preserve"> </w:t>
            </w:r>
            <w:r>
              <w:rPr>
                <w:spacing w:val="-1"/>
                <w:w w:val="105"/>
                <w:sz w:val="24"/>
              </w:rPr>
              <w:t>obtain</w:t>
            </w:r>
            <w:r>
              <w:rPr>
                <w:spacing w:val="-42"/>
                <w:w w:val="105"/>
                <w:sz w:val="24"/>
              </w:rPr>
              <w:t xml:space="preserve"> </w:t>
            </w:r>
            <w:r>
              <w:rPr>
                <w:spacing w:val="-1"/>
                <w:w w:val="105"/>
                <w:sz w:val="24"/>
              </w:rPr>
              <w:t>the</w:t>
            </w:r>
            <w:r>
              <w:rPr>
                <w:spacing w:val="-26"/>
                <w:w w:val="105"/>
                <w:sz w:val="24"/>
              </w:rPr>
              <w:t xml:space="preserve"> </w:t>
            </w:r>
            <w:r>
              <w:rPr>
                <w:spacing w:val="-1"/>
                <w:w w:val="105"/>
                <w:sz w:val="24"/>
              </w:rPr>
              <w:t>substance</w:t>
            </w:r>
            <w:r>
              <w:rPr>
                <w:spacing w:val="-17"/>
                <w:w w:val="105"/>
                <w:sz w:val="24"/>
              </w:rPr>
              <w:t xml:space="preserve"> </w:t>
            </w:r>
            <w:r>
              <w:rPr>
                <w:spacing w:val="-1"/>
                <w:w w:val="105"/>
                <w:sz w:val="24"/>
              </w:rPr>
              <w:t>and/or</w:t>
            </w:r>
            <w:r>
              <w:rPr>
                <w:spacing w:val="-67"/>
                <w:w w:val="105"/>
                <w:sz w:val="24"/>
              </w:rPr>
              <w:t xml:space="preserve"> </w:t>
            </w:r>
            <w:r>
              <w:rPr>
                <w:w w:val="105"/>
                <w:sz w:val="24"/>
              </w:rPr>
              <w:t>feel</w:t>
            </w:r>
            <w:r>
              <w:rPr>
                <w:spacing w:val="-4"/>
                <w:w w:val="105"/>
                <w:sz w:val="24"/>
              </w:rPr>
              <w:t xml:space="preserve"> </w:t>
            </w:r>
            <w:r>
              <w:rPr>
                <w:w w:val="105"/>
                <w:sz w:val="24"/>
              </w:rPr>
              <w:t>its</w:t>
            </w:r>
            <w:r>
              <w:rPr>
                <w:spacing w:val="-34"/>
                <w:w w:val="105"/>
                <w:sz w:val="24"/>
              </w:rPr>
              <w:t xml:space="preserve"> </w:t>
            </w:r>
            <w:r>
              <w:rPr>
                <w:w w:val="105"/>
                <w:sz w:val="24"/>
              </w:rPr>
              <w:t>affects?</w:t>
            </w:r>
            <w:r>
              <w:rPr>
                <w:spacing w:val="-1"/>
                <w:w w:val="105"/>
                <w:sz w:val="24"/>
              </w:rPr>
              <w:t xml:space="preserve"> </w:t>
            </w:r>
            <w:r>
              <w:rPr>
                <w:i/>
                <w:w w:val="105"/>
                <w:sz w:val="16"/>
              </w:rPr>
              <w:t>(3)</w:t>
            </w:r>
            <w:r>
              <w:rPr>
                <w:i/>
                <w:spacing w:val="20"/>
                <w:w w:val="105"/>
                <w:sz w:val="16"/>
              </w:rPr>
              <w:t xml:space="preserve"> </w:t>
            </w:r>
            <w:r>
              <w:rPr>
                <w:w w:val="105"/>
                <w:sz w:val="24"/>
              </w:rPr>
              <w:t>□</w:t>
            </w:r>
            <w:r>
              <w:rPr>
                <w:spacing w:val="-7"/>
                <w:w w:val="105"/>
                <w:sz w:val="24"/>
              </w:rPr>
              <w:t xml:space="preserve"> </w:t>
            </w:r>
            <w:r>
              <w:rPr>
                <w:w w:val="105"/>
                <w:sz w:val="24"/>
              </w:rPr>
              <w:t>yes</w:t>
            </w:r>
            <w:r>
              <w:rPr>
                <w:spacing w:val="-5"/>
                <w:w w:val="105"/>
                <w:sz w:val="24"/>
              </w:rPr>
              <w:t xml:space="preserve"> </w:t>
            </w:r>
            <w:r>
              <w:rPr>
                <w:w w:val="105"/>
                <w:sz w:val="24"/>
              </w:rPr>
              <w:t>□</w:t>
            </w:r>
            <w:r>
              <w:rPr>
                <w:spacing w:val="-7"/>
                <w:w w:val="105"/>
                <w:sz w:val="24"/>
              </w:rPr>
              <w:t xml:space="preserve"> </w:t>
            </w:r>
            <w:r>
              <w:rPr>
                <w:w w:val="105"/>
                <w:sz w:val="24"/>
              </w:rPr>
              <w:t>no</w:t>
            </w:r>
            <w:r>
              <w:rPr>
                <w:spacing w:val="-6"/>
                <w:w w:val="105"/>
                <w:sz w:val="24"/>
              </w:rPr>
              <w:t xml:space="preserve"> </w:t>
            </w:r>
            <w:r>
              <w:rPr>
                <w:w w:val="105"/>
                <w:sz w:val="24"/>
              </w:rPr>
              <w:t>If</w:t>
            </w:r>
            <w:r>
              <w:rPr>
                <w:spacing w:val="-5"/>
                <w:w w:val="105"/>
                <w:sz w:val="24"/>
              </w:rPr>
              <w:t xml:space="preserve"> </w:t>
            </w:r>
            <w:r>
              <w:rPr>
                <w:w w:val="105"/>
                <w:sz w:val="24"/>
              </w:rPr>
              <w:t>yes,</w:t>
            </w:r>
            <w:r>
              <w:rPr>
                <w:spacing w:val="-4"/>
                <w:w w:val="105"/>
                <w:sz w:val="24"/>
              </w:rPr>
              <w:t xml:space="preserve"> </w:t>
            </w:r>
            <w:r>
              <w:rPr>
                <w:w w:val="105"/>
                <w:sz w:val="24"/>
              </w:rPr>
              <w:t>explain:</w:t>
            </w:r>
          </w:p>
        </w:tc>
      </w:tr>
      <w:tr w:rsidR="003620F5" w14:paraId="75F1E8C3" w14:textId="77777777">
        <w:trPr>
          <w:trHeight w:val="826"/>
        </w:trPr>
        <w:tc>
          <w:tcPr>
            <w:tcW w:w="3060" w:type="dxa"/>
            <w:vMerge/>
            <w:tcBorders>
              <w:top w:val="nil"/>
            </w:tcBorders>
          </w:tcPr>
          <w:p w14:paraId="75F1E8C1" w14:textId="77777777" w:rsidR="003620F5" w:rsidRDefault="003620F5">
            <w:pPr>
              <w:rPr>
                <w:sz w:val="2"/>
                <w:szCs w:val="2"/>
              </w:rPr>
            </w:pPr>
          </w:p>
        </w:tc>
        <w:tc>
          <w:tcPr>
            <w:tcW w:w="8551" w:type="dxa"/>
          </w:tcPr>
          <w:p w14:paraId="75F1E8C2" w14:textId="77777777" w:rsidR="003620F5" w:rsidRDefault="003A5F03">
            <w:pPr>
              <w:pStyle w:val="TableParagraph"/>
              <w:tabs>
                <w:tab w:val="left" w:pos="7218"/>
              </w:tabs>
              <w:spacing w:line="276" w:lineRule="exact"/>
              <w:ind w:left="107" w:right="163"/>
              <w:rPr>
                <w:sz w:val="24"/>
              </w:rPr>
            </w:pPr>
            <w:r>
              <w:rPr>
                <w:sz w:val="24"/>
              </w:rPr>
              <w:t>Has your use caused you to give up or not participate in school, occupational,</w:t>
            </w:r>
            <w:r>
              <w:rPr>
                <w:spacing w:val="-64"/>
                <w:sz w:val="24"/>
              </w:rPr>
              <w:t xml:space="preserve"> </w:t>
            </w:r>
            <w:r>
              <w:rPr>
                <w:spacing w:val="-1"/>
                <w:w w:val="105"/>
                <w:sz w:val="24"/>
              </w:rPr>
              <w:t>or</w:t>
            </w:r>
            <w:r>
              <w:rPr>
                <w:spacing w:val="-30"/>
                <w:w w:val="105"/>
                <w:sz w:val="24"/>
              </w:rPr>
              <w:t xml:space="preserve"> </w:t>
            </w:r>
            <w:r>
              <w:rPr>
                <w:spacing w:val="-1"/>
                <w:w w:val="105"/>
                <w:sz w:val="24"/>
              </w:rPr>
              <w:t>recreational/social</w:t>
            </w:r>
            <w:r>
              <w:rPr>
                <w:spacing w:val="-37"/>
                <w:w w:val="105"/>
                <w:sz w:val="24"/>
              </w:rPr>
              <w:t xml:space="preserve"> </w:t>
            </w:r>
            <w:r>
              <w:rPr>
                <w:spacing w:val="-1"/>
                <w:w w:val="105"/>
                <w:sz w:val="24"/>
              </w:rPr>
              <w:t>activities</w:t>
            </w:r>
            <w:r>
              <w:rPr>
                <w:spacing w:val="-37"/>
                <w:w w:val="105"/>
                <w:sz w:val="24"/>
              </w:rPr>
              <w:t xml:space="preserve"> </w:t>
            </w:r>
            <w:r>
              <w:rPr>
                <w:spacing w:val="-1"/>
                <w:w w:val="105"/>
                <w:sz w:val="24"/>
              </w:rPr>
              <w:t>you</w:t>
            </w:r>
            <w:r>
              <w:rPr>
                <w:spacing w:val="-33"/>
                <w:w w:val="105"/>
                <w:sz w:val="24"/>
              </w:rPr>
              <w:t xml:space="preserve"> </w:t>
            </w:r>
            <w:r>
              <w:rPr>
                <w:spacing w:val="-1"/>
                <w:w w:val="105"/>
                <w:sz w:val="24"/>
              </w:rPr>
              <w:t>once</w:t>
            </w:r>
            <w:r>
              <w:rPr>
                <w:spacing w:val="-3"/>
                <w:w w:val="105"/>
                <w:sz w:val="24"/>
              </w:rPr>
              <w:t xml:space="preserve"> </w:t>
            </w:r>
            <w:r>
              <w:rPr>
                <w:spacing w:val="-1"/>
                <w:w w:val="105"/>
                <w:sz w:val="24"/>
              </w:rPr>
              <w:t>enjoyed?</w:t>
            </w:r>
            <w:r>
              <w:rPr>
                <w:spacing w:val="5"/>
                <w:w w:val="105"/>
                <w:sz w:val="24"/>
              </w:rPr>
              <w:t xml:space="preserve"> </w:t>
            </w:r>
            <w:r>
              <w:rPr>
                <w:i/>
                <w:spacing w:val="-1"/>
                <w:w w:val="105"/>
                <w:sz w:val="16"/>
              </w:rPr>
              <w:t>(7)</w:t>
            </w:r>
            <w:r>
              <w:rPr>
                <w:i/>
                <w:spacing w:val="26"/>
                <w:w w:val="105"/>
                <w:sz w:val="16"/>
              </w:rPr>
              <w:t xml:space="preserve"> </w:t>
            </w:r>
            <w:r>
              <w:rPr>
                <w:spacing w:val="-1"/>
                <w:w w:val="105"/>
                <w:sz w:val="24"/>
              </w:rPr>
              <w:t>□</w:t>
            </w:r>
            <w:r>
              <w:rPr>
                <w:spacing w:val="-4"/>
                <w:w w:val="105"/>
                <w:sz w:val="24"/>
              </w:rPr>
              <w:t xml:space="preserve"> </w:t>
            </w:r>
            <w:r>
              <w:rPr>
                <w:spacing w:val="-1"/>
                <w:w w:val="105"/>
                <w:sz w:val="24"/>
              </w:rPr>
              <w:t>yes</w:t>
            </w:r>
            <w:r>
              <w:rPr>
                <w:spacing w:val="-3"/>
                <w:w w:val="105"/>
                <w:sz w:val="24"/>
              </w:rPr>
              <w:t xml:space="preserve"> </w:t>
            </w:r>
            <w:r>
              <w:rPr>
                <w:spacing w:val="-1"/>
                <w:w w:val="105"/>
                <w:sz w:val="24"/>
              </w:rPr>
              <w:t>□</w:t>
            </w:r>
            <w:r>
              <w:rPr>
                <w:spacing w:val="-4"/>
                <w:w w:val="105"/>
                <w:sz w:val="24"/>
              </w:rPr>
              <w:t xml:space="preserve"> </w:t>
            </w:r>
            <w:r>
              <w:rPr>
                <w:spacing w:val="-1"/>
                <w:w w:val="105"/>
                <w:sz w:val="24"/>
              </w:rPr>
              <w:t>no</w:t>
            </w:r>
            <w:r>
              <w:rPr>
                <w:spacing w:val="-1"/>
                <w:w w:val="105"/>
                <w:sz w:val="24"/>
              </w:rPr>
              <w:tab/>
            </w:r>
            <w:r>
              <w:rPr>
                <w:w w:val="105"/>
                <w:sz w:val="24"/>
              </w:rPr>
              <w:t>If yes,</w:t>
            </w:r>
            <w:r>
              <w:rPr>
                <w:spacing w:val="1"/>
                <w:w w:val="105"/>
                <w:sz w:val="24"/>
              </w:rPr>
              <w:t xml:space="preserve"> </w:t>
            </w:r>
            <w:r>
              <w:rPr>
                <w:w w:val="105"/>
                <w:sz w:val="24"/>
              </w:rPr>
              <w:t>explain:</w:t>
            </w:r>
          </w:p>
        </w:tc>
      </w:tr>
      <w:tr w:rsidR="003620F5" w14:paraId="75F1E8C6" w14:textId="77777777">
        <w:trPr>
          <w:trHeight w:val="553"/>
        </w:trPr>
        <w:tc>
          <w:tcPr>
            <w:tcW w:w="3060" w:type="dxa"/>
            <w:vMerge/>
            <w:tcBorders>
              <w:top w:val="nil"/>
            </w:tcBorders>
          </w:tcPr>
          <w:p w14:paraId="75F1E8C4" w14:textId="77777777" w:rsidR="003620F5" w:rsidRDefault="003620F5">
            <w:pPr>
              <w:rPr>
                <w:sz w:val="2"/>
                <w:szCs w:val="2"/>
              </w:rPr>
            </w:pPr>
          </w:p>
        </w:tc>
        <w:tc>
          <w:tcPr>
            <w:tcW w:w="8551" w:type="dxa"/>
          </w:tcPr>
          <w:p w14:paraId="75F1E8C5" w14:textId="77777777" w:rsidR="003620F5" w:rsidRDefault="003A5F03">
            <w:pPr>
              <w:pStyle w:val="TableParagraph"/>
              <w:tabs>
                <w:tab w:val="left" w:pos="4624"/>
              </w:tabs>
              <w:spacing w:line="270" w:lineRule="atLeast"/>
              <w:ind w:left="107" w:right="182"/>
              <w:rPr>
                <w:sz w:val="24"/>
              </w:rPr>
            </w:pPr>
            <w:r>
              <w:rPr>
                <w:sz w:val="24"/>
              </w:rPr>
              <w:t>Have</w:t>
            </w:r>
            <w:r>
              <w:rPr>
                <w:spacing w:val="-23"/>
                <w:sz w:val="24"/>
              </w:rPr>
              <w:t xml:space="preserve"> </w:t>
            </w:r>
            <w:r>
              <w:rPr>
                <w:sz w:val="24"/>
              </w:rPr>
              <w:t>you</w:t>
            </w:r>
            <w:r>
              <w:rPr>
                <w:spacing w:val="-6"/>
                <w:sz w:val="24"/>
              </w:rPr>
              <w:t xml:space="preserve"> </w:t>
            </w:r>
            <w:r>
              <w:rPr>
                <w:sz w:val="24"/>
              </w:rPr>
              <w:t>continued</w:t>
            </w:r>
            <w:r>
              <w:rPr>
                <w:spacing w:val="-26"/>
                <w:sz w:val="24"/>
              </w:rPr>
              <w:t xml:space="preserve"> </w:t>
            </w:r>
            <w:r>
              <w:rPr>
                <w:sz w:val="24"/>
              </w:rPr>
              <w:t>to</w:t>
            </w:r>
            <w:r>
              <w:rPr>
                <w:spacing w:val="-8"/>
                <w:sz w:val="24"/>
              </w:rPr>
              <w:t xml:space="preserve"> </w:t>
            </w:r>
            <w:r>
              <w:rPr>
                <w:sz w:val="24"/>
              </w:rPr>
              <w:t>use</w:t>
            </w:r>
            <w:r>
              <w:rPr>
                <w:spacing w:val="-5"/>
                <w:sz w:val="24"/>
              </w:rPr>
              <w:t xml:space="preserve"> </w:t>
            </w:r>
            <w:r>
              <w:rPr>
                <w:sz w:val="24"/>
              </w:rPr>
              <w:t>knowing</w:t>
            </w:r>
            <w:r>
              <w:rPr>
                <w:spacing w:val="54"/>
                <w:sz w:val="24"/>
              </w:rPr>
              <w:t xml:space="preserve"> </w:t>
            </w:r>
            <w:r>
              <w:rPr>
                <w:sz w:val="24"/>
              </w:rPr>
              <w:t>it</w:t>
            </w:r>
            <w:r>
              <w:rPr>
                <w:spacing w:val="-15"/>
                <w:sz w:val="24"/>
              </w:rPr>
              <w:t xml:space="preserve"> </w:t>
            </w:r>
            <w:r>
              <w:rPr>
                <w:sz w:val="24"/>
              </w:rPr>
              <w:t>caused</w:t>
            </w:r>
            <w:r>
              <w:rPr>
                <w:spacing w:val="-14"/>
                <w:sz w:val="24"/>
              </w:rPr>
              <w:t xml:space="preserve"> </w:t>
            </w:r>
            <w:r>
              <w:rPr>
                <w:sz w:val="24"/>
              </w:rPr>
              <w:t>or</w:t>
            </w:r>
            <w:r>
              <w:rPr>
                <w:spacing w:val="-9"/>
                <w:sz w:val="24"/>
              </w:rPr>
              <w:t xml:space="preserve"> </w:t>
            </w:r>
            <w:r>
              <w:rPr>
                <w:sz w:val="24"/>
              </w:rPr>
              <w:t>contributed</w:t>
            </w:r>
            <w:r>
              <w:rPr>
                <w:spacing w:val="-18"/>
                <w:sz w:val="24"/>
              </w:rPr>
              <w:t xml:space="preserve"> </w:t>
            </w:r>
            <w:r>
              <w:rPr>
                <w:sz w:val="24"/>
              </w:rPr>
              <w:t>to</w:t>
            </w:r>
            <w:r>
              <w:rPr>
                <w:spacing w:val="-7"/>
                <w:sz w:val="24"/>
              </w:rPr>
              <w:t xml:space="preserve"> </w:t>
            </w:r>
            <w:r>
              <w:rPr>
                <w:sz w:val="24"/>
              </w:rPr>
              <w:t>physical</w:t>
            </w:r>
            <w:r>
              <w:rPr>
                <w:spacing w:val="-15"/>
                <w:sz w:val="24"/>
              </w:rPr>
              <w:t xml:space="preserve"> </w:t>
            </w:r>
            <w:r>
              <w:rPr>
                <w:sz w:val="24"/>
              </w:rPr>
              <w:t>and/or</w:t>
            </w:r>
            <w:r>
              <w:rPr>
                <w:spacing w:val="-63"/>
                <w:sz w:val="24"/>
              </w:rPr>
              <w:t xml:space="preserve"> </w:t>
            </w:r>
            <w:r>
              <w:rPr>
                <w:sz w:val="24"/>
              </w:rPr>
              <w:t>psychological</w:t>
            </w:r>
            <w:r>
              <w:rPr>
                <w:spacing w:val="-31"/>
                <w:sz w:val="24"/>
              </w:rPr>
              <w:t xml:space="preserve"> </w:t>
            </w:r>
            <w:r>
              <w:rPr>
                <w:sz w:val="24"/>
              </w:rPr>
              <w:t>problems?</w:t>
            </w:r>
            <w:r>
              <w:rPr>
                <w:spacing w:val="18"/>
                <w:sz w:val="24"/>
              </w:rPr>
              <w:t xml:space="preserve"> </w:t>
            </w:r>
            <w:r>
              <w:rPr>
                <w:i/>
                <w:sz w:val="16"/>
              </w:rPr>
              <w:t xml:space="preserve">(9)  </w:t>
            </w:r>
            <w:r>
              <w:rPr>
                <w:i/>
                <w:spacing w:val="31"/>
                <w:sz w:val="16"/>
              </w:rPr>
              <w:t xml:space="preserve"> </w:t>
            </w:r>
            <w:r>
              <w:rPr>
                <w:sz w:val="24"/>
              </w:rPr>
              <w:t>□</w:t>
            </w:r>
            <w:r>
              <w:rPr>
                <w:spacing w:val="11"/>
                <w:sz w:val="24"/>
              </w:rPr>
              <w:t xml:space="preserve"> </w:t>
            </w:r>
            <w:r>
              <w:rPr>
                <w:sz w:val="24"/>
              </w:rPr>
              <w:t>yes</w:t>
            </w:r>
            <w:r>
              <w:rPr>
                <w:spacing w:val="12"/>
                <w:sz w:val="24"/>
              </w:rPr>
              <w:t xml:space="preserve"> </w:t>
            </w:r>
            <w:r>
              <w:rPr>
                <w:sz w:val="24"/>
              </w:rPr>
              <w:t>□</w:t>
            </w:r>
            <w:r>
              <w:rPr>
                <w:spacing w:val="11"/>
                <w:sz w:val="24"/>
              </w:rPr>
              <w:t xml:space="preserve"> </w:t>
            </w:r>
            <w:r>
              <w:rPr>
                <w:sz w:val="24"/>
              </w:rPr>
              <w:t>no</w:t>
            </w:r>
            <w:r>
              <w:rPr>
                <w:sz w:val="24"/>
              </w:rPr>
              <w:tab/>
            </w:r>
            <w:r>
              <w:rPr>
                <w:w w:val="105"/>
                <w:sz w:val="24"/>
              </w:rPr>
              <w:t>If</w:t>
            </w:r>
            <w:r>
              <w:rPr>
                <w:spacing w:val="-7"/>
                <w:w w:val="105"/>
                <w:sz w:val="24"/>
              </w:rPr>
              <w:t xml:space="preserve"> </w:t>
            </w:r>
            <w:r>
              <w:rPr>
                <w:w w:val="105"/>
                <w:sz w:val="24"/>
              </w:rPr>
              <w:t>yes,</w:t>
            </w:r>
            <w:r>
              <w:rPr>
                <w:spacing w:val="-5"/>
                <w:w w:val="105"/>
                <w:sz w:val="24"/>
              </w:rPr>
              <w:t xml:space="preserve"> </w:t>
            </w:r>
            <w:r>
              <w:rPr>
                <w:w w:val="105"/>
                <w:sz w:val="24"/>
              </w:rPr>
              <w:t>explain:</w:t>
            </w:r>
          </w:p>
        </w:tc>
      </w:tr>
      <w:tr w:rsidR="003620F5" w14:paraId="75F1E8C9" w14:textId="77777777">
        <w:trPr>
          <w:trHeight w:val="551"/>
        </w:trPr>
        <w:tc>
          <w:tcPr>
            <w:tcW w:w="3060" w:type="dxa"/>
            <w:vMerge/>
            <w:tcBorders>
              <w:top w:val="nil"/>
            </w:tcBorders>
          </w:tcPr>
          <w:p w14:paraId="75F1E8C7" w14:textId="77777777" w:rsidR="003620F5" w:rsidRDefault="003620F5">
            <w:pPr>
              <w:rPr>
                <w:sz w:val="2"/>
                <w:szCs w:val="2"/>
              </w:rPr>
            </w:pPr>
          </w:p>
        </w:tc>
        <w:tc>
          <w:tcPr>
            <w:tcW w:w="8551" w:type="dxa"/>
          </w:tcPr>
          <w:p w14:paraId="75F1E8C8" w14:textId="77777777" w:rsidR="003620F5" w:rsidRDefault="003A5F03">
            <w:pPr>
              <w:pStyle w:val="TableParagraph"/>
              <w:tabs>
                <w:tab w:val="left" w:pos="2987"/>
              </w:tabs>
              <w:spacing w:line="270" w:lineRule="atLeast"/>
              <w:ind w:left="107" w:right="601"/>
              <w:rPr>
                <w:sz w:val="24"/>
              </w:rPr>
            </w:pPr>
            <w:r>
              <w:rPr>
                <w:sz w:val="24"/>
              </w:rPr>
              <w:t>Have</w:t>
            </w:r>
            <w:r>
              <w:rPr>
                <w:spacing w:val="-13"/>
                <w:sz w:val="24"/>
              </w:rPr>
              <w:t xml:space="preserve"> </w:t>
            </w:r>
            <w:r>
              <w:rPr>
                <w:sz w:val="24"/>
              </w:rPr>
              <w:t>you</w:t>
            </w:r>
            <w:r>
              <w:rPr>
                <w:spacing w:val="-2"/>
                <w:sz w:val="24"/>
              </w:rPr>
              <w:t xml:space="preserve"> </w:t>
            </w:r>
            <w:r>
              <w:rPr>
                <w:sz w:val="24"/>
              </w:rPr>
              <w:t>used</w:t>
            </w:r>
            <w:r>
              <w:rPr>
                <w:spacing w:val="29"/>
                <w:sz w:val="24"/>
              </w:rPr>
              <w:t xml:space="preserve"> </w:t>
            </w:r>
            <w:r>
              <w:rPr>
                <w:sz w:val="24"/>
              </w:rPr>
              <w:t>large</w:t>
            </w:r>
            <w:r>
              <w:rPr>
                <w:spacing w:val="27"/>
                <w:sz w:val="24"/>
              </w:rPr>
              <w:t xml:space="preserve"> </w:t>
            </w:r>
            <w:r>
              <w:rPr>
                <w:sz w:val="24"/>
              </w:rPr>
              <w:t>amounts</w:t>
            </w:r>
            <w:r>
              <w:rPr>
                <w:spacing w:val="26"/>
                <w:sz w:val="24"/>
              </w:rPr>
              <w:t xml:space="preserve"> </w:t>
            </w:r>
            <w:r>
              <w:rPr>
                <w:sz w:val="24"/>
              </w:rPr>
              <w:t>than</w:t>
            </w:r>
            <w:r>
              <w:rPr>
                <w:spacing w:val="30"/>
                <w:sz w:val="24"/>
              </w:rPr>
              <w:t xml:space="preserve"> </w:t>
            </w:r>
            <w:r>
              <w:rPr>
                <w:sz w:val="24"/>
              </w:rPr>
              <w:t>you</w:t>
            </w:r>
            <w:r>
              <w:rPr>
                <w:spacing w:val="29"/>
                <w:sz w:val="24"/>
              </w:rPr>
              <w:t xml:space="preserve"> </w:t>
            </w:r>
            <w:r>
              <w:rPr>
                <w:sz w:val="24"/>
              </w:rPr>
              <w:t>intended</w:t>
            </w:r>
            <w:r>
              <w:rPr>
                <w:spacing w:val="30"/>
                <w:sz w:val="24"/>
              </w:rPr>
              <w:t xml:space="preserve"> </w:t>
            </w:r>
            <w:r>
              <w:rPr>
                <w:sz w:val="24"/>
              </w:rPr>
              <w:t>or</w:t>
            </w:r>
            <w:r>
              <w:rPr>
                <w:spacing w:val="28"/>
                <w:sz w:val="24"/>
              </w:rPr>
              <w:t xml:space="preserve"> </w:t>
            </w:r>
            <w:r>
              <w:rPr>
                <w:sz w:val="24"/>
              </w:rPr>
              <w:t>for</w:t>
            </w:r>
            <w:r>
              <w:rPr>
                <w:spacing w:val="28"/>
                <w:sz w:val="24"/>
              </w:rPr>
              <w:t xml:space="preserve"> </w:t>
            </w:r>
            <w:r>
              <w:rPr>
                <w:sz w:val="24"/>
              </w:rPr>
              <w:t>longer</w:t>
            </w:r>
            <w:r>
              <w:rPr>
                <w:spacing w:val="28"/>
                <w:sz w:val="24"/>
              </w:rPr>
              <w:t xml:space="preserve"> </w:t>
            </w:r>
            <w:r>
              <w:rPr>
                <w:sz w:val="24"/>
              </w:rPr>
              <w:t>than</w:t>
            </w:r>
            <w:r>
              <w:rPr>
                <w:spacing w:val="29"/>
                <w:sz w:val="24"/>
              </w:rPr>
              <w:t xml:space="preserve"> </w:t>
            </w:r>
            <w:r>
              <w:rPr>
                <w:sz w:val="24"/>
              </w:rPr>
              <w:t>you</w:t>
            </w:r>
            <w:r>
              <w:rPr>
                <w:spacing w:val="-64"/>
                <w:sz w:val="24"/>
              </w:rPr>
              <w:t xml:space="preserve"> </w:t>
            </w:r>
            <w:r>
              <w:rPr>
                <w:w w:val="105"/>
                <w:sz w:val="24"/>
              </w:rPr>
              <w:t>intended?</w:t>
            </w:r>
            <w:r>
              <w:rPr>
                <w:spacing w:val="-6"/>
                <w:w w:val="105"/>
                <w:sz w:val="24"/>
              </w:rPr>
              <w:t xml:space="preserve"> </w:t>
            </w:r>
            <w:r>
              <w:rPr>
                <w:i/>
                <w:w w:val="105"/>
                <w:sz w:val="16"/>
              </w:rPr>
              <w:t xml:space="preserve">(1) </w:t>
            </w:r>
            <w:r>
              <w:rPr>
                <w:i/>
                <w:spacing w:val="32"/>
                <w:w w:val="105"/>
                <w:sz w:val="16"/>
              </w:rPr>
              <w:t xml:space="preserve"> </w:t>
            </w:r>
            <w:r>
              <w:rPr>
                <w:w w:val="105"/>
                <w:sz w:val="24"/>
              </w:rPr>
              <w:t>□</w:t>
            </w:r>
            <w:r>
              <w:rPr>
                <w:spacing w:val="-11"/>
                <w:w w:val="105"/>
                <w:sz w:val="24"/>
              </w:rPr>
              <w:t xml:space="preserve"> </w:t>
            </w:r>
            <w:r>
              <w:rPr>
                <w:w w:val="105"/>
                <w:sz w:val="24"/>
              </w:rPr>
              <w:t>yes</w:t>
            </w:r>
            <w:r>
              <w:rPr>
                <w:spacing w:val="-10"/>
                <w:w w:val="105"/>
                <w:sz w:val="24"/>
              </w:rPr>
              <w:t xml:space="preserve"> </w:t>
            </w:r>
            <w:r>
              <w:rPr>
                <w:w w:val="105"/>
                <w:sz w:val="24"/>
              </w:rPr>
              <w:t>□</w:t>
            </w:r>
            <w:r>
              <w:rPr>
                <w:spacing w:val="-12"/>
                <w:w w:val="105"/>
                <w:sz w:val="24"/>
              </w:rPr>
              <w:t xml:space="preserve"> </w:t>
            </w:r>
            <w:r>
              <w:rPr>
                <w:w w:val="105"/>
                <w:sz w:val="24"/>
              </w:rPr>
              <w:t>no</w:t>
            </w:r>
            <w:r>
              <w:rPr>
                <w:w w:val="105"/>
                <w:sz w:val="24"/>
              </w:rPr>
              <w:tab/>
              <w:t>If</w:t>
            </w:r>
            <w:r>
              <w:rPr>
                <w:spacing w:val="-3"/>
                <w:w w:val="105"/>
                <w:sz w:val="24"/>
              </w:rPr>
              <w:t xml:space="preserve"> </w:t>
            </w:r>
            <w:r>
              <w:rPr>
                <w:w w:val="105"/>
                <w:sz w:val="24"/>
              </w:rPr>
              <w:t>yes,</w:t>
            </w:r>
            <w:r>
              <w:rPr>
                <w:spacing w:val="-7"/>
                <w:w w:val="105"/>
                <w:sz w:val="24"/>
              </w:rPr>
              <w:t xml:space="preserve"> </w:t>
            </w:r>
            <w:r>
              <w:rPr>
                <w:w w:val="105"/>
                <w:sz w:val="24"/>
              </w:rPr>
              <w:t>explain:</w:t>
            </w:r>
          </w:p>
        </w:tc>
      </w:tr>
      <w:tr w:rsidR="003620F5" w14:paraId="75F1E8CC" w14:textId="77777777">
        <w:trPr>
          <w:trHeight w:val="551"/>
        </w:trPr>
        <w:tc>
          <w:tcPr>
            <w:tcW w:w="3060" w:type="dxa"/>
            <w:vMerge/>
            <w:tcBorders>
              <w:top w:val="nil"/>
            </w:tcBorders>
          </w:tcPr>
          <w:p w14:paraId="75F1E8CA" w14:textId="77777777" w:rsidR="003620F5" w:rsidRDefault="003620F5">
            <w:pPr>
              <w:rPr>
                <w:sz w:val="2"/>
                <w:szCs w:val="2"/>
              </w:rPr>
            </w:pPr>
          </w:p>
        </w:tc>
        <w:tc>
          <w:tcPr>
            <w:tcW w:w="8551" w:type="dxa"/>
          </w:tcPr>
          <w:p w14:paraId="75F1E8CB" w14:textId="77777777" w:rsidR="003620F5" w:rsidRDefault="003A5F03">
            <w:pPr>
              <w:pStyle w:val="TableParagraph"/>
              <w:tabs>
                <w:tab w:val="left" w:pos="3057"/>
                <w:tab w:val="left" w:pos="4389"/>
              </w:tabs>
              <w:spacing w:line="270" w:lineRule="atLeast"/>
              <w:ind w:left="107" w:right="182"/>
              <w:rPr>
                <w:sz w:val="24"/>
              </w:rPr>
            </w:pPr>
            <w:r>
              <w:rPr>
                <w:sz w:val="24"/>
              </w:rPr>
              <w:t>Have you continued to use despite placing</w:t>
            </w:r>
            <w:r>
              <w:rPr>
                <w:spacing w:val="1"/>
                <w:sz w:val="24"/>
              </w:rPr>
              <w:t xml:space="preserve"> </w:t>
            </w:r>
            <w:r>
              <w:rPr>
                <w:sz w:val="24"/>
              </w:rPr>
              <w:t>yourself and others in</w:t>
            </w:r>
            <w:r>
              <w:rPr>
                <w:spacing w:val="1"/>
                <w:sz w:val="24"/>
              </w:rPr>
              <w:t xml:space="preserve"> </w:t>
            </w:r>
            <w:r>
              <w:rPr>
                <w:sz w:val="24"/>
              </w:rPr>
              <w:t>dangerous</w:t>
            </w:r>
            <w:r>
              <w:rPr>
                <w:spacing w:val="-64"/>
                <w:sz w:val="24"/>
              </w:rPr>
              <w:t xml:space="preserve"> </w:t>
            </w:r>
            <w:r>
              <w:rPr>
                <w:sz w:val="24"/>
              </w:rPr>
              <w:t>or</w:t>
            </w:r>
            <w:r>
              <w:rPr>
                <w:spacing w:val="-12"/>
                <w:sz w:val="24"/>
              </w:rPr>
              <w:t xml:space="preserve"> </w:t>
            </w:r>
            <w:r>
              <w:rPr>
                <w:sz w:val="24"/>
              </w:rPr>
              <w:t>unsafe</w:t>
            </w:r>
            <w:r>
              <w:rPr>
                <w:spacing w:val="-10"/>
                <w:sz w:val="24"/>
              </w:rPr>
              <w:t xml:space="preserve"> </w:t>
            </w:r>
            <w:r>
              <w:rPr>
                <w:sz w:val="24"/>
              </w:rPr>
              <w:t>situations?</w:t>
            </w:r>
            <w:r>
              <w:rPr>
                <w:spacing w:val="23"/>
                <w:sz w:val="24"/>
              </w:rPr>
              <w:t xml:space="preserve"> </w:t>
            </w:r>
            <w:r>
              <w:rPr>
                <w:i/>
                <w:sz w:val="16"/>
              </w:rPr>
              <w:t>(8)</w:t>
            </w:r>
            <w:r>
              <w:rPr>
                <w:i/>
                <w:sz w:val="16"/>
              </w:rPr>
              <w:tab/>
            </w:r>
            <w:r>
              <w:rPr>
                <w:w w:val="105"/>
                <w:sz w:val="24"/>
              </w:rPr>
              <w:t>□</w:t>
            </w:r>
            <w:r>
              <w:rPr>
                <w:spacing w:val="-13"/>
                <w:w w:val="105"/>
                <w:sz w:val="24"/>
              </w:rPr>
              <w:t xml:space="preserve"> </w:t>
            </w:r>
            <w:r>
              <w:rPr>
                <w:w w:val="105"/>
                <w:sz w:val="24"/>
              </w:rPr>
              <w:t>yes</w:t>
            </w:r>
            <w:r>
              <w:rPr>
                <w:spacing w:val="-13"/>
                <w:w w:val="105"/>
                <w:sz w:val="24"/>
              </w:rPr>
              <w:t xml:space="preserve"> </w:t>
            </w:r>
            <w:r>
              <w:rPr>
                <w:w w:val="105"/>
                <w:sz w:val="24"/>
              </w:rPr>
              <w:t>□</w:t>
            </w:r>
            <w:r>
              <w:rPr>
                <w:spacing w:val="-13"/>
                <w:w w:val="105"/>
                <w:sz w:val="24"/>
              </w:rPr>
              <w:t xml:space="preserve"> </w:t>
            </w:r>
            <w:r>
              <w:rPr>
                <w:w w:val="105"/>
                <w:sz w:val="24"/>
              </w:rPr>
              <w:t>no</w:t>
            </w:r>
            <w:r>
              <w:rPr>
                <w:w w:val="105"/>
                <w:sz w:val="24"/>
              </w:rPr>
              <w:tab/>
              <w:t>If</w:t>
            </w:r>
            <w:r>
              <w:rPr>
                <w:spacing w:val="-4"/>
                <w:w w:val="105"/>
                <w:sz w:val="24"/>
              </w:rPr>
              <w:t xml:space="preserve"> </w:t>
            </w:r>
            <w:r>
              <w:rPr>
                <w:w w:val="105"/>
                <w:sz w:val="24"/>
              </w:rPr>
              <w:t>yes,</w:t>
            </w:r>
            <w:r>
              <w:rPr>
                <w:spacing w:val="-5"/>
                <w:w w:val="105"/>
                <w:sz w:val="24"/>
              </w:rPr>
              <w:t xml:space="preserve"> </w:t>
            </w:r>
            <w:r>
              <w:rPr>
                <w:w w:val="105"/>
                <w:sz w:val="24"/>
              </w:rPr>
              <w:t>explain:</w:t>
            </w:r>
          </w:p>
        </w:tc>
      </w:tr>
      <w:tr w:rsidR="003620F5" w14:paraId="75F1E8CF" w14:textId="77777777">
        <w:trPr>
          <w:trHeight w:val="550"/>
        </w:trPr>
        <w:tc>
          <w:tcPr>
            <w:tcW w:w="3060" w:type="dxa"/>
            <w:vMerge/>
            <w:tcBorders>
              <w:top w:val="nil"/>
            </w:tcBorders>
          </w:tcPr>
          <w:p w14:paraId="75F1E8CD" w14:textId="77777777" w:rsidR="003620F5" w:rsidRDefault="003620F5">
            <w:pPr>
              <w:rPr>
                <w:sz w:val="2"/>
                <w:szCs w:val="2"/>
              </w:rPr>
            </w:pPr>
          </w:p>
        </w:tc>
        <w:tc>
          <w:tcPr>
            <w:tcW w:w="8551" w:type="dxa"/>
          </w:tcPr>
          <w:p w14:paraId="75F1E8CE" w14:textId="77777777" w:rsidR="003620F5" w:rsidRDefault="003A5F03">
            <w:pPr>
              <w:pStyle w:val="TableParagraph"/>
              <w:tabs>
                <w:tab w:val="left" w:pos="3681"/>
              </w:tabs>
              <w:spacing w:line="276" w:lineRule="exact"/>
              <w:ind w:left="107" w:right="806"/>
              <w:rPr>
                <w:sz w:val="24"/>
              </w:rPr>
            </w:pPr>
            <w:r>
              <w:rPr>
                <w:w w:val="105"/>
                <w:sz w:val="24"/>
              </w:rPr>
              <w:t>Have you attempted to cut down or control your use of alcohol/drugs</w:t>
            </w:r>
            <w:r>
              <w:rPr>
                <w:spacing w:val="-68"/>
                <w:w w:val="105"/>
                <w:sz w:val="24"/>
              </w:rPr>
              <w:t xml:space="preserve"> </w:t>
            </w:r>
            <w:r>
              <w:rPr>
                <w:w w:val="105"/>
                <w:sz w:val="24"/>
              </w:rPr>
              <w:t>without</w:t>
            </w:r>
            <w:r>
              <w:rPr>
                <w:spacing w:val="-9"/>
                <w:w w:val="105"/>
                <w:sz w:val="24"/>
              </w:rPr>
              <w:t xml:space="preserve"> </w:t>
            </w:r>
            <w:r>
              <w:rPr>
                <w:w w:val="105"/>
                <w:sz w:val="24"/>
              </w:rPr>
              <w:t>success?</w:t>
            </w:r>
            <w:r>
              <w:rPr>
                <w:spacing w:val="-6"/>
                <w:w w:val="105"/>
                <w:sz w:val="24"/>
              </w:rPr>
              <w:t xml:space="preserve"> </w:t>
            </w:r>
            <w:r>
              <w:rPr>
                <w:i/>
                <w:w w:val="105"/>
                <w:sz w:val="16"/>
              </w:rPr>
              <w:t>(2)</w:t>
            </w:r>
            <w:r>
              <w:rPr>
                <w:i/>
                <w:spacing w:val="-4"/>
                <w:w w:val="105"/>
                <w:sz w:val="16"/>
              </w:rPr>
              <w:t xml:space="preserve"> </w:t>
            </w:r>
            <w:r>
              <w:rPr>
                <w:w w:val="105"/>
                <w:sz w:val="24"/>
              </w:rPr>
              <w:t>□</w:t>
            </w:r>
            <w:r>
              <w:rPr>
                <w:spacing w:val="-10"/>
                <w:w w:val="105"/>
                <w:sz w:val="24"/>
              </w:rPr>
              <w:t xml:space="preserve"> </w:t>
            </w:r>
            <w:r>
              <w:rPr>
                <w:w w:val="105"/>
                <w:sz w:val="24"/>
              </w:rPr>
              <w:t>yes</w:t>
            </w:r>
            <w:r>
              <w:rPr>
                <w:spacing w:val="-10"/>
                <w:w w:val="105"/>
                <w:sz w:val="24"/>
              </w:rPr>
              <w:t xml:space="preserve"> </w:t>
            </w:r>
            <w:r>
              <w:rPr>
                <w:w w:val="105"/>
                <w:sz w:val="24"/>
              </w:rPr>
              <w:t>□</w:t>
            </w:r>
            <w:r>
              <w:rPr>
                <w:spacing w:val="-12"/>
                <w:w w:val="105"/>
                <w:sz w:val="24"/>
              </w:rPr>
              <w:t xml:space="preserve"> </w:t>
            </w:r>
            <w:r>
              <w:rPr>
                <w:w w:val="105"/>
                <w:sz w:val="24"/>
              </w:rPr>
              <w:t>no</w:t>
            </w:r>
            <w:r>
              <w:rPr>
                <w:w w:val="105"/>
                <w:sz w:val="24"/>
              </w:rPr>
              <w:tab/>
              <w:t>If</w:t>
            </w:r>
            <w:r>
              <w:rPr>
                <w:spacing w:val="-4"/>
                <w:w w:val="105"/>
                <w:sz w:val="24"/>
              </w:rPr>
              <w:t xml:space="preserve"> </w:t>
            </w:r>
            <w:r>
              <w:rPr>
                <w:w w:val="105"/>
                <w:sz w:val="24"/>
              </w:rPr>
              <w:t>yes,</w:t>
            </w:r>
            <w:r>
              <w:rPr>
                <w:spacing w:val="-7"/>
                <w:w w:val="105"/>
                <w:sz w:val="24"/>
              </w:rPr>
              <w:t xml:space="preserve"> </w:t>
            </w:r>
            <w:r>
              <w:rPr>
                <w:w w:val="105"/>
                <w:sz w:val="24"/>
              </w:rPr>
              <w:t>explain:</w:t>
            </w:r>
          </w:p>
        </w:tc>
      </w:tr>
      <w:tr w:rsidR="003620F5" w14:paraId="75F1E8D2" w14:textId="77777777">
        <w:trPr>
          <w:trHeight w:val="596"/>
        </w:trPr>
        <w:tc>
          <w:tcPr>
            <w:tcW w:w="11611" w:type="dxa"/>
            <w:gridSpan w:val="2"/>
            <w:shd w:val="clear" w:color="auto" w:fill="B8CCE3"/>
          </w:tcPr>
          <w:p w14:paraId="75F1E8D0" w14:textId="77777777" w:rsidR="003620F5" w:rsidRDefault="003A5F03">
            <w:pPr>
              <w:pStyle w:val="TableParagraph"/>
              <w:spacing w:line="228" w:lineRule="exact"/>
              <w:ind w:left="107"/>
              <w:rPr>
                <w:b/>
                <w:sz w:val="20"/>
              </w:rPr>
            </w:pPr>
            <w:r>
              <w:rPr>
                <w:b/>
                <w:sz w:val="20"/>
              </w:rPr>
              <w:t>DIMENSION</w:t>
            </w:r>
            <w:r>
              <w:rPr>
                <w:b/>
                <w:spacing w:val="-2"/>
                <w:sz w:val="20"/>
              </w:rPr>
              <w:t xml:space="preserve"> </w:t>
            </w:r>
            <w:r>
              <w:rPr>
                <w:b/>
                <w:sz w:val="20"/>
              </w:rPr>
              <w:t>5:</w:t>
            </w:r>
            <w:r>
              <w:rPr>
                <w:b/>
                <w:spacing w:val="-3"/>
                <w:sz w:val="20"/>
              </w:rPr>
              <w:t xml:space="preserve"> </w:t>
            </w:r>
            <w:r>
              <w:rPr>
                <w:b/>
                <w:sz w:val="20"/>
              </w:rPr>
              <w:t>RELAPSE,</w:t>
            </w:r>
            <w:r>
              <w:rPr>
                <w:b/>
                <w:spacing w:val="-2"/>
                <w:sz w:val="20"/>
              </w:rPr>
              <w:t xml:space="preserve"> </w:t>
            </w:r>
            <w:r>
              <w:rPr>
                <w:b/>
                <w:sz w:val="20"/>
              </w:rPr>
              <w:t>CONTINUED</w:t>
            </w:r>
            <w:r>
              <w:rPr>
                <w:b/>
                <w:spacing w:val="-4"/>
                <w:sz w:val="20"/>
              </w:rPr>
              <w:t xml:space="preserve"> </w:t>
            </w:r>
            <w:r>
              <w:rPr>
                <w:b/>
                <w:sz w:val="20"/>
              </w:rPr>
              <w:t>USE,</w:t>
            </w:r>
            <w:r>
              <w:rPr>
                <w:b/>
                <w:spacing w:val="-4"/>
                <w:sz w:val="20"/>
              </w:rPr>
              <w:t xml:space="preserve"> </w:t>
            </w:r>
            <w:r>
              <w:rPr>
                <w:b/>
                <w:sz w:val="20"/>
              </w:rPr>
              <w:t>OR</w:t>
            </w:r>
            <w:r>
              <w:rPr>
                <w:b/>
                <w:spacing w:val="-2"/>
                <w:sz w:val="20"/>
              </w:rPr>
              <w:t xml:space="preserve"> </w:t>
            </w:r>
            <w:r>
              <w:rPr>
                <w:b/>
                <w:sz w:val="20"/>
              </w:rPr>
              <w:t>CONTINUED</w:t>
            </w:r>
            <w:r>
              <w:rPr>
                <w:b/>
                <w:spacing w:val="-1"/>
                <w:sz w:val="20"/>
              </w:rPr>
              <w:t xml:space="preserve"> </w:t>
            </w:r>
            <w:r>
              <w:rPr>
                <w:b/>
                <w:sz w:val="20"/>
              </w:rPr>
              <w:t>PROBLEM</w:t>
            </w:r>
            <w:r>
              <w:rPr>
                <w:b/>
                <w:spacing w:val="-2"/>
                <w:sz w:val="20"/>
              </w:rPr>
              <w:t xml:space="preserve"> </w:t>
            </w:r>
            <w:r>
              <w:rPr>
                <w:b/>
                <w:sz w:val="20"/>
              </w:rPr>
              <w:t>POTENTIAL</w:t>
            </w:r>
          </w:p>
          <w:p w14:paraId="75F1E8D1" w14:textId="77777777" w:rsidR="003620F5" w:rsidRDefault="003A5F03">
            <w:pPr>
              <w:pStyle w:val="TableParagraph"/>
              <w:spacing w:line="182" w:lineRule="exact"/>
              <w:ind w:left="107" w:right="272"/>
              <w:rPr>
                <w:sz w:val="16"/>
              </w:rPr>
            </w:pPr>
            <w:r>
              <w:rPr>
                <w:sz w:val="16"/>
              </w:rPr>
              <w:t>(Note: Varies elements in this section may not be applicable to younger children.</w:t>
            </w:r>
            <w:r>
              <w:rPr>
                <w:spacing w:val="1"/>
                <w:sz w:val="16"/>
              </w:rPr>
              <w:t xml:space="preserve"> </w:t>
            </w:r>
            <w:r>
              <w:rPr>
                <w:sz w:val="16"/>
              </w:rPr>
              <w:t>Indicate “not applicable-younger child” in those instances.</w:t>
            </w:r>
            <w:r>
              <w:rPr>
                <w:spacing w:val="1"/>
                <w:sz w:val="16"/>
              </w:rPr>
              <w:t xml:space="preserve"> </w:t>
            </w:r>
            <w:r>
              <w:rPr>
                <w:sz w:val="16"/>
              </w:rPr>
              <w:t>Some elements</w:t>
            </w:r>
            <w:r>
              <w:rPr>
                <w:spacing w:val="-42"/>
                <w:sz w:val="16"/>
              </w:rPr>
              <w:t xml:space="preserve"> </w:t>
            </w:r>
            <w:r>
              <w:rPr>
                <w:sz w:val="16"/>
              </w:rPr>
              <w:t>may</w:t>
            </w:r>
            <w:r>
              <w:rPr>
                <w:spacing w:val="-2"/>
                <w:sz w:val="16"/>
              </w:rPr>
              <w:t xml:space="preserve"> </w:t>
            </w:r>
            <w:r>
              <w:rPr>
                <w:sz w:val="16"/>
              </w:rPr>
              <w:t>not</w:t>
            </w:r>
            <w:r>
              <w:rPr>
                <w:spacing w:val="2"/>
                <w:sz w:val="16"/>
              </w:rPr>
              <w:t xml:space="preserve"> </w:t>
            </w:r>
            <w:r>
              <w:rPr>
                <w:sz w:val="16"/>
              </w:rPr>
              <w:t>be</w:t>
            </w:r>
            <w:r>
              <w:rPr>
                <w:spacing w:val="-2"/>
                <w:sz w:val="16"/>
              </w:rPr>
              <w:t xml:space="preserve"> </w:t>
            </w:r>
            <w:r>
              <w:rPr>
                <w:sz w:val="16"/>
              </w:rPr>
              <w:t>applicable</w:t>
            </w:r>
            <w:r>
              <w:rPr>
                <w:spacing w:val="-2"/>
                <w:sz w:val="16"/>
              </w:rPr>
              <w:t xml:space="preserve"> </w:t>
            </w:r>
            <w:r>
              <w:rPr>
                <w:sz w:val="16"/>
              </w:rPr>
              <w:t>to</w:t>
            </w:r>
            <w:r>
              <w:rPr>
                <w:spacing w:val="-2"/>
                <w:sz w:val="16"/>
              </w:rPr>
              <w:t xml:space="preserve"> </w:t>
            </w:r>
            <w:r>
              <w:rPr>
                <w:sz w:val="16"/>
              </w:rPr>
              <w:t>MH</w:t>
            </w:r>
            <w:r>
              <w:rPr>
                <w:spacing w:val="-3"/>
                <w:sz w:val="16"/>
              </w:rPr>
              <w:t xml:space="preserve"> </w:t>
            </w:r>
            <w:r>
              <w:rPr>
                <w:sz w:val="16"/>
              </w:rPr>
              <w:t>ONLY</w:t>
            </w:r>
            <w:r>
              <w:rPr>
                <w:spacing w:val="1"/>
                <w:sz w:val="16"/>
              </w:rPr>
              <w:t xml:space="preserve"> </w:t>
            </w:r>
            <w:r>
              <w:rPr>
                <w:sz w:val="16"/>
              </w:rPr>
              <w:t>persons.</w:t>
            </w:r>
            <w:r>
              <w:rPr>
                <w:spacing w:val="42"/>
                <w:sz w:val="16"/>
              </w:rPr>
              <w:t xml:space="preserve"> </w:t>
            </w:r>
            <w:r>
              <w:rPr>
                <w:sz w:val="16"/>
              </w:rPr>
              <w:t>Indicate “not</w:t>
            </w:r>
            <w:r>
              <w:rPr>
                <w:spacing w:val="-1"/>
                <w:sz w:val="16"/>
              </w:rPr>
              <w:t xml:space="preserve"> </w:t>
            </w:r>
            <w:r>
              <w:rPr>
                <w:sz w:val="16"/>
              </w:rPr>
              <w:t>applicable-MH”.</w:t>
            </w:r>
          </w:p>
        </w:tc>
      </w:tr>
      <w:tr w:rsidR="003620F5" w14:paraId="75F1E8D4" w14:textId="77777777">
        <w:trPr>
          <w:trHeight w:val="1053"/>
        </w:trPr>
        <w:tc>
          <w:tcPr>
            <w:tcW w:w="11611" w:type="dxa"/>
            <w:gridSpan w:val="2"/>
          </w:tcPr>
          <w:p w14:paraId="75F1E8D3" w14:textId="77777777" w:rsidR="003620F5" w:rsidRDefault="003A5F03">
            <w:pPr>
              <w:pStyle w:val="TableParagraph"/>
              <w:spacing w:line="259" w:lineRule="auto"/>
              <w:ind w:left="107" w:right="272"/>
              <w:rPr>
                <w:sz w:val="24"/>
              </w:rPr>
            </w:pPr>
            <w:r>
              <w:rPr>
                <w:sz w:val="24"/>
              </w:rPr>
              <w:t xml:space="preserve">Longest Length of Stability </w:t>
            </w:r>
            <w:r>
              <w:rPr>
                <w:sz w:val="16"/>
              </w:rPr>
              <w:t xml:space="preserve">(maintaining one’s Mental Health Disorder or </w:t>
            </w:r>
            <w:proofErr w:type="gramStart"/>
            <w:r>
              <w:rPr>
                <w:sz w:val="16"/>
              </w:rPr>
              <w:t>Substance Use Disorder</w:t>
            </w:r>
            <w:proofErr w:type="gramEnd"/>
            <w:r>
              <w:rPr>
                <w:sz w:val="16"/>
              </w:rPr>
              <w:t>)</w:t>
            </w:r>
            <w:r>
              <w:rPr>
                <w:sz w:val="24"/>
              </w:rPr>
              <w:t>: Have you ever stopped taking</w:t>
            </w:r>
            <w:r>
              <w:rPr>
                <w:spacing w:val="-64"/>
                <w:sz w:val="24"/>
              </w:rPr>
              <w:t xml:space="preserve"> </w:t>
            </w:r>
            <w:r>
              <w:rPr>
                <w:sz w:val="24"/>
              </w:rPr>
              <w:t>your medication against doctor’s orders? □ yes □ no</w:t>
            </w:r>
            <w:r>
              <w:rPr>
                <w:spacing w:val="1"/>
                <w:sz w:val="24"/>
              </w:rPr>
              <w:t xml:space="preserve"> </w:t>
            </w:r>
            <w:r>
              <w:rPr>
                <w:sz w:val="24"/>
              </w:rPr>
              <w:t xml:space="preserve">If maintained for any </w:t>
            </w:r>
            <w:proofErr w:type="gramStart"/>
            <w:r>
              <w:rPr>
                <w:sz w:val="24"/>
              </w:rPr>
              <w:t>period of time</w:t>
            </w:r>
            <w:proofErr w:type="gramEnd"/>
            <w:r>
              <w:rPr>
                <w:sz w:val="24"/>
              </w:rPr>
              <w:t>, how long were</w:t>
            </w:r>
            <w:r>
              <w:rPr>
                <w:spacing w:val="1"/>
                <w:sz w:val="24"/>
              </w:rPr>
              <w:t xml:space="preserve"> </w:t>
            </w:r>
            <w:r>
              <w:rPr>
                <w:sz w:val="24"/>
              </w:rPr>
              <w:t>you able</w:t>
            </w:r>
            <w:r>
              <w:rPr>
                <w:spacing w:val="1"/>
                <w:sz w:val="24"/>
              </w:rPr>
              <w:t xml:space="preserve"> </w:t>
            </w:r>
            <w:r>
              <w:rPr>
                <w:sz w:val="24"/>
              </w:rPr>
              <w:t>to</w:t>
            </w:r>
            <w:r>
              <w:rPr>
                <w:spacing w:val="-1"/>
                <w:sz w:val="24"/>
              </w:rPr>
              <w:t xml:space="preserve"> </w:t>
            </w:r>
            <w:r>
              <w:rPr>
                <w:sz w:val="24"/>
              </w:rPr>
              <w:t>maintain?</w:t>
            </w:r>
          </w:p>
        </w:tc>
      </w:tr>
      <w:tr w:rsidR="003620F5" w14:paraId="75F1E8D6" w14:textId="77777777">
        <w:trPr>
          <w:trHeight w:val="457"/>
        </w:trPr>
        <w:tc>
          <w:tcPr>
            <w:tcW w:w="11611" w:type="dxa"/>
            <w:gridSpan w:val="2"/>
          </w:tcPr>
          <w:p w14:paraId="75F1E8D5" w14:textId="77777777" w:rsidR="003620F5" w:rsidRDefault="003A5F03">
            <w:pPr>
              <w:pStyle w:val="TableParagraph"/>
              <w:spacing w:before="2"/>
              <w:ind w:left="107"/>
              <w:rPr>
                <w:sz w:val="24"/>
              </w:rPr>
            </w:pPr>
            <w:r>
              <w:rPr>
                <w:sz w:val="24"/>
              </w:rPr>
              <w:t>What</w:t>
            </w:r>
            <w:r>
              <w:rPr>
                <w:spacing w:val="-2"/>
                <w:sz w:val="24"/>
              </w:rPr>
              <w:t xml:space="preserve"> </w:t>
            </w:r>
            <w:r>
              <w:rPr>
                <w:sz w:val="24"/>
              </w:rPr>
              <w:t>was</w:t>
            </w:r>
            <w:r>
              <w:rPr>
                <w:spacing w:val="-3"/>
                <w:sz w:val="24"/>
              </w:rPr>
              <w:t xml:space="preserve"> </w:t>
            </w:r>
            <w:r>
              <w:rPr>
                <w:sz w:val="24"/>
              </w:rPr>
              <w:t>your</w:t>
            </w:r>
            <w:r>
              <w:rPr>
                <w:spacing w:val="-3"/>
                <w:sz w:val="24"/>
              </w:rPr>
              <w:t xml:space="preserve"> </w:t>
            </w:r>
            <w:r>
              <w:rPr>
                <w:sz w:val="24"/>
              </w:rPr>
              <w:t>longest</w:t>
            </w:r>
            <w:r>
              <w:rPr>
                <w:spacing w:val="-5"/>
                <w:sz w:val="24"/>
              </w:rPr>
              <w:t xml:space="preserve"> </w:t>
            </w:r>
            <w:r>
              <w:rPr>
                <w:sz w:val="24"/>
              </w:rPr>
              <w:t>period</w:t>
            </w:r>
            <w:r>
              <w:rPr>
                <w:spacing w:val="-3"/>
                <w:sz w:val="24"/>
              </w:rPr>
              <w:t xml:space="preserve"> </w:t>
            </w:r>
            <w:r>
              <w:rPr>
                <w:sz w:val="24"/>
              </w:rPr>
              <w:t>of</w:t>
            </w:r>
            <w:r>
              <w:rPr>
                <w:spacing w:val="-5"/>
                <w:sz w:val="24"/>
              </w:rPr>
              <w:t xml:space="preserve"> </w:t>
            </w:r>
            <w:r>
              <w:rPr>
                <w:sz w:val="24"/>
              </w:rPr>
              <w:t>abstinence?</w:t>
            </w:r>
            <w:r>
              <w:rPr>
                <w:spacing w:val="61"/>
                <w:sz w:val="24"/>
              </w:rPr>
              <w:t xml:space="preserve"> </w:t>
            </w:r>
            <w:r>
              <w:rPr>
                <w:sz w:val="24"/>
              </w:rPr>
              <w:t>If</w:t>
            </w:r>
            <w:r>
              <w:rPr>
                <w:spacing w:val="-2"/>
                <w:sz w:val="24"/>
              </w:rPr>
              <w:t xml:space="preserve"> </w:t>
            </w:r>
            <w:r>
              <w:rPr>
                <w:sz w:val="24"/>
              </w:rPr>
              <w:t>any,</w:t>
            </w:r>
            <w:r>
              <w:rPr>
                <w:spacing w:val="-2"/>
                <w:sz w:val="24"/>
              </w:rPr>
              <w:t xml:space="preserve"> </w:t>
            </w:r>
            <w:r>
              <w:rPr>
                <w:sz w:val="24"/>
              </w:rPr>
              <w:t>from</w:t>
            </w:r>
            <w:r>
              <w:rPr>
                <w:spacing w:val="-3"/>
                <w:sz w:val="24"/>
              </w:rPr>
              <w:t xml:space="preserve"> </w:t>
            </w:r>
            <w:r>
              <w:rPr>
                <w:sz w:val="24"/>
              </w:rPr>
              <w:t>using</w:t>
            </w:r>
            <w:r>
              <w:rPr>
                <w:spacing w:val="-2"/>
                <w:sz w:val="24"/>
              </w:rPr>
              <w:t xml:space="preserve"> </w:t>
            </w:r>
            <w:r>
              <w:rPr>
                <w:sz w:val="24"/>
              </w:rPr>
              <w:t>substance(s)?</w:t>
            </w:r>
          </w:p>
        </w:tc>
      </w:tr>
      <w:tr w:rsidR="003620F5" w14:paraId="75F1E8D8" w14:textId="77777777">
        <w:trPr>
          <w:trHeight w:val="457"/>
        </w:trPr>
        <w:tc>
          <w:tcPr>
            <w:tcW w:w="11611" w:type="dxa"/>
            <w:gridSpan w:val="2"/>
          </w:tcPr>
          <w:p w14:paraId="75F1E8D7" w14:textId="77777777" w:rsidR="003620F5" w:rsidRDefault="003A5F03">
            <w:pPr>
              <w:pStyle w:val="TableParagraph"/>
              <w:spacing w:before="2"/>
              <w:ind w:left="107"/>
              <w:rPr>
                <w:sz w:val="24"/>
              </w:rPr>
            </w:pPr>
            <w:r>
              <w:rPr>
                <w:sz w:val="24"/>
              </w:rPr>
              <w:t>How</w:t>
            </w:r>
            <w:r>
              <w:rPr>
                <w:spacing w:val="-3"/>
                <w:sz w:val="24"/>
              </w:rPr>
              <w:t xml:space="preserve"> </w:t>
            </w:r>
            <w:r>
              <w:rPr>
                <w:sz w:val="24"/>
              </w:rPr>
              <w:t>was</w:t>
            </w:r>
            <w:r>
              <w:rPr>
                <w:spacing w:val="-3"/>
                <w:sz w:val="24"/>
              </w:rPr>
              <w:t xml:space="preserve"> </w:t>
            </w:r>
            <w:r>
              <w:rPr>
                <w:sz w:val="24"/>
              </w:rPr>
              <w:t>abstinence</w:t>
            </w:r>
            <w:r>
              <w:rPr>
                <w:spacing w:val="-4"/>
                <w:sz w:val="24"/>
              </w:rPr>
              <w:t xml:space="preserve"> </w:t>
            </w:r>
            <w:r>
              <w:rPr>
                <w:sz w:val="24"/>
              </w:rPr>
              <w:t>maintained?</w:t>
            </w:r>
            <w:r>
              <w:rPr>
                <w:spacing w:val="-4"/>
                <w:sz w:val="24"/>
              </w:rPr>
              <w:t xml:space="preserve"> </w:t>
            </w:r>
            <w:r>
              <w:rPr>
                <w:sz w:val="24"/>
              </w:rPr>
              <w:t>If</w:t>
            </w:r>
            <w:r>
              <w:rPr>
                <w:spacing w:val="-5"/>
                <w:sz w:val="24"/>
              </w:rPr>
              <w:t xml:space="preserve"> </w:t>
            </w:r>
            <w:r>
              <w:rPr>
                <w:sz w:val="24"/>
              </w:rPr>
              <w:t>maintained</w:t>
            </w:r>
            <w:r>
              <w:rPr>
                <w:spacing w:val="-4"/>
                <w:sz w:val="24"/>
              </w:rPr>
              <w:t xml:space="preserve"> </w:t>
            </w:r>
            <w:r>
              <w:rPr>
                <w:sz w:val="24"/>
              </w:rPr>
              <w:t>for</w:t>
            </w:r>
            <w:r>
              <w:rPr>
                <w:spacing w:val="-4"/>
                <w:sz w:val="24"/>
              </w:rPr>
              <w:t xml:space="preserve"> </w:t>
            </w:r>
            <w:r>
              <w:rPr>
                <w:sz w:val="24"/>
              </w:rPr>
              <w:t>any</w:t>
            </w:r>
            <w:r>
              <w:rPr>
                <w:spacing w:val="-3"/>
                <w:sz w:val="24"/>
              </w:rPr>
              <w:t xml:space="preserve"> </w:t>
            </w:r>
            <w:proofErr w:type="gramStart"/>
            <w:r>
              <w:rPr>
                <w:sz w:val="24"/>
              </w:rPr>
              <w:t>period</w:t>
            </w:r>
            <w:r>
              <w:rPr>
                <w:spacing w:val="-2"/>
                <w:sz w:val="24"/>
              </w:rPr>
              <w:t xml:space="preserve"> </w:t>
            </w:r>
            <w:r>
              <w:rPr>
                <w:sz w:val="24"/>
              </w:rPr>
              <w:t>of</w:t>
            </w:r>
            <w:r>
              <w:rPr>
                <w:spacing w:val="-2"/>
                <w:sz w:val="24"/>
              </w:rPr>
              <w:t xml:space="preserve"> </w:t>
            </w:r>
            <w:r>
              <w:rPr>
                <w:sz w:val="24"/>
              </w:rPr>
              <w:t>time</w:t>
            </w:r>
            <w:proofErr w:type="gramEnd"/>
            <w:r>
              <w:rPr>
                <w:sz w:val="24"/>
              </w:rPr>
              <w:t>,</w:t>
            </w:r>
            <w:r>
              <w:rPr>
                <w:spacing w:val="-5"/>
                <w:sz w:val="24"/>
              </w:rPr>
              <w:t xml:space="preserve"> </w:t>
            </w:r>
            <w:r>
              <w:rPr>
                <w:sz w:val="24"/>
              </w:rPr>
              <w:t>from</w:t>
            </w:r>
            <w:r>
              <w:rPr>
                <w:spacing w:val="-4"/>
                <w:sz w:val="24"/>
              </w:rPr>
              <w:t xml:space="preserve"> </w:t>
            </w:r>
            <w:r>
              <w:rPr>
                <w:sz w:val="24"/>
              </w:rPr>
              <w:t>using</w:t>
            </w:r>
            <w:r>
              <w:rPr>
                <w:spacing w:val="-2"/>
                <w:sz w:val="24"/>
              </w:rPr>
              <w:t xml:space="preserve"> </w:t>
            </w:r>
            <w:r>
              <w:rPr>
                <w:sz w:val="24"/>
              </w:rPr>
              <w:t>substance(s)?</w:t>
            </w:r>
          </w:p>
        </w:tc>
      </w:tr>
      <w:tr w:rsidR="003620F5" w14:paraId="75F1E8DA" w14:textId="77777777">
        <w:trPr>
          <w:trHeight w:val="458"/>
        </w:trPr>
        <w:tc>
          <w:tcPr>
            <w:tcW w:w="11611" w:type="dxa"/>
            <w:gridSpan w:val="2"/>
          </w:tcPr>
          <w:p w14:paraId="75F1E8D9" w14:textId="77777777" w:rsidR="003620F5" w:rsidRDefault="003A5F03">
            <w:pPr>
              <w:pStyle w:val="TableParagraph"/>
              <w:ind w:left="107"/>
              <w:rPr>
                <w:sz w:val="24"/>
              </w:rPr>
            </w:pPr>
            <w:r>
              <w:rPr>
                <w:sz w:val="24"/>
              </w:rPr>
              <w:t>What</w:t>
            </w:r>
            <w:r>
              <w:rPr>
                <w:spacing w:val="-2"/>
                <w:sz w:val="24"/>
              </w:rPr>
              <w:t xml:space="preserve"> </w:t>
            </w:r>
            <w:r>
              <w:rPr>
                <w:sz w:val="24"/>
              </w:rPr>
              <w:t>would</w:t>
            </w:r>
            <w:r>
              <w:rPr>
                <w:spacing w:val="-3"/>
                <w:sz w:val="24"/>
              </w:rPr>
              <w:t xml:space="preserve"> </w:t>
            </w:r>
            <w:r>
              <w:rPr>
                <w:sz w:val="24"/>
              </w:rPr>
              <w:t>you</w:t>
            </w:r>
            <w:r>
              <w:rPr>
                <w:spacing w:val="-4"/>
                <w:sz w:val="24"/>
              </w:rPr>
              <w:t xml:space="preserve"> </w:t>
            </w:r>
            <w:r>
              <w:rPr>
                <w:sz w:val="24"/>
              </w:rPr>
              <w:t>consider</w:t>
            </w:r>
            <w:r>
              <w:rPr>
                <w:spacing w:val="-3"/>
                <w:sz w:val="24"/>
              </w:rPr>
              <w:t xml:space="preserve"> </w:t>
            </w:r>
            <w:r>
              <w:rPr>
                <w:sz w:val="24"/>
              </w:rPr>
              <w:t>your</w:t>
            </w:r>
            <w:r>
              <w:rPr>
                <w:spacing w:val="-3"/>
                <w:sz w:val="24"/>
              </w:rPr>
              <w:t xml:space="preserve"> </w:t>
            </w:r>
            <w:r>
              <w:rPr>
                <w:sz w:val="24"/>
              </w:rPr>
              <w:t>relapse</w:t>
            </w:r>
            <w:r>
              <w:rPr>
                <w:spacing w:val="-4"/>
                <w:sz w:val="24"/>
              </w:rPr>
              <w:t xml:space="preserve"> </w:t>
            </w:r>
            <w:r>
              <w:rPr>
                <w:sz w:val="24"/>
              </w:rPr>
              <w:t>triggers?</w:t>
            </w:r>
          </w:p>
        </w:tc>
      </w:tr>
      <w:tr w:rsidR="003620F5" w14:paraId="75F1E8DC" w14:textId="77777777">
        <w:trPr>
          <w:trHeight w:val="755"/>
        </w:trPr>
        <w:tc>
          <w:tcPr>
            <w:tcW w:w="11611" w:type="dxa"/>
            <w:gridSpan w:val="2"/>
          </w:tcPr>
          <w:p w14:paraId="75F1E8DB" w14:textId="77777777" w:rsidR="003620F5" w:rsidRDefault="003A5F03">
            <w:pPr>
              <w:pStyle w:val="TableParagraph"/>
              <w:spacing w:line="259" w:lineRule="auto"/>
              <w:ind w:left="107"/>
              <w:rPr>
                <w:sz w:val="24"/>
              </w:rPr>
            </w:pPr>
            <w:r>
              <w:rPr>
                <w:sz w:val="24"/>
              </w:rPr>
              <w:t>Describe your support network.</w:t>
            </w:r>
            <w:r>
              <w:rPr>
                <w:spacing w:val="1"/>
                <w:sz w:val="24"/>
              </w:rPr>
              <w:t xml:space="preserve"> </w:t>
            </w:r>
            <w:r>
              <w:rPr>
                <w:sz w:val="24"/>
              </w:rPr>
              <w:t>(i.e., sponsor, peer support, community support services, etc.) If supports</w:t>
            </w:r>
            <w:r>
              <w:rPr>
                <w:spacing w:val="-64"/>
                <w:sz w:val="24"/>
              </w:rPr>
              <w:t xml:space="preserve"> </w:t>
            </w:r>
            <w:r>
              <w:rPr>
                <w:sz w:val="24"/>
              </w:rPr>
              <w:t>were identified,</w:t>
            </w:r>
            <w:r>
              <w:rPr>
                <w:spacing w:val="-2"/>
                <w:sz w:val="24"/>
              </w:rPr>
              <w:t xml:space="preserve"> </w:t>
            </w:r>
            <w:r>
              <w:rPr>
                <w:sz w:val="24"/>
              </w:rPr>
              <w:t>when</w:t>
            </w:r>
            <w:r>
              <w:rPr>
                <w:spacing w:val="-4"/>
                <w:sz w:val="24"/>
              </w:rPr>
              <w:t xml:space="preserve"> </w:t>
            </w:r>
            <w:r>
              <w:rPr>
                <w:sz w:val="24"/>
              </w:rPr>
              <w:t>was their</w:t>
            </w:r>
            <w:r>
              <w:rPr>
                <w:spacing w:val="-1"/>
                <w:sz w:val="24"/>
              </w:rPr>
              <w:t xml:space="preserve"> </w:t>
            </w:r>
            <w:r>
              <w:rPr>
                <w:sz w:val="24"/>
              </w:rPr>
              <w:t>last</w:t>
            </w:r>
            <w:r>
              <w:rPr>
                <w:spacing w:val="-2"/>
                <w:sz w:val="24"/>
              </w:rPr>
              <w:t xml:space="preserve"> </w:t>
            </w:r>
            <w:r>
              <w:rPr>
                <w:sz w:val="24"/>
              </w:rPr>
              <w:t>contact?</w:t>
            </w:r>
          </w:p>
        </w:tc>
      </w:tr>
      <w:tr w:rsidR="003620F5" w14:paraId="75F1E8DE" w14:textId="77777777">
        <w:trPr>
          <w:trHeight w:val="458"/>
        </w:trPr>
        <w:tc>
          <w:tcPr>
            <w:tcW w:w="11611" w:type="dxa"/>
            <w:gridSpan w:val="2"/>
          </w:tcPr>
          <w:p w14:paraId="75F1E8DD" w14:textId="77777777" w:rsidR="003620F5" w:rsidRDefault="003A5F03">
            <w:pPr>
              <w:pStyle w:val="TableParagraph"/>
              <w:tabs>
                <w:tab w:val="left" w:pos="6762"/>
              </w:tabs>
              <w:ind w:left="107"/>
              <w:rPr>
                <w:sz w:val="24"/>
              </w:rPr>
            </w:pPr>
            <w:r>
              <w:rPr>
                <w:sz w:val="24"/>
              </w:rPr>
              <w:t>Have</w:t>
            </w:r>
            <w:r>
              <w:rPr>
                <w:spacing w:val="-2"/>
                <w:sz w:val="24"/>
              </w:rPr>
              <w:t xml:space="preserve"> </w:t>
            </w:r>
            <w:r>
              <w:rPr>
                <w:sz w:val="24"/>
              </w:rPr>
              <w:t>you</w:t>
            </w:r>
            <w:r>
              <w:rPr>
                <w:spacing w:val="-1"/>
                <w:sz w:val="24"/>
              </w:rPr>
              <w:t xml:space="preserve"> </w:t>
            </w:r>
            <w:r>
              <w:rPr>
                <w:sz w:val="24"/>
              </w:rPr>
              <w:t>ever</w:t>
            </w:r>
            <w:r>
              <w:rPr>
                <w:spacing w:val="-4"/>
                <w:sz w:val="24"/>
              </w:rPr>
              <w:t xml:space="preserve"> </w:t>
            </w:r>
            <w:r>
              <w:rPr>
                <w:sz w:val="24"/>
              </w:rPr>
              <w:t>participated</w:t>
            </w:r>
            <w:r>
              <w:rPr>
                <w:spacing w:val="-3"/>
                <w:sz w:val="24"/>
              </w:rPr>
              <w:t xml:space="preserve"> </w:t>
            </w:r>
            <w:r>
              <w:rPr>
                <w:sz w:val="24"/>
              </w:rPr>
              <w:t>in</w:t>
            </w:r>
            <w:r>
              <w:rPr>
                <w:spacing w:val="-1"/>
                <w:sz w:val="24"/>
              </w:rPr>
              <w:t xml:space="preserve"> </w:t>
            </w:r>
            <w:r>
              <w:rPr>
                <w:sz w:val="24"/>
              </w:rPr>
              <w:t>self-help</w:t>
            </w:r>
            <w:r>
              <w:rPr>
                <w:spacing w:val="-3"/>
                <w:sz w:val="24"/>
              </w:rPr>
              <w:t xml:space="preserve"> </w:t>
            </w:r>
            <w:r>
              <w:rPr>
                <w:sz w:val="24"/>
              </w:rPr>
              <w:t>meetings?</w:t>
            </w:r>
            <w:r>
              <w:rPr>
                <w:spacing w:val="-1"/>
                <w:sz w:val="24"/>
              </w:rPr>
              <w:t xml:space="preserve"> </w:t>
            </w:r>
            <w:r>
              <w:rPr>
                <w:sz w:val="24"/>
              </w:rPr>
              <w:t>□</w:t>
            </w:r>
            <w:r>
              <w:rPr>
                <w:spacing w:val="-3"/>
                <w:sz w:val="24"/>
              </w:rPr>
              <w:t xml:space="preserve"> </w:t>
            </w:r>
            <w:r>
              <w:rPr>
                <w:sz w:val="24"/>
              </w:rPr>
              <w:t>yes</w:t>
            </w:r>
            <w:r>
              <w:rPr>
                <w:spacing w:val="-2"/>
                <w:sz w:val="24"/>
              </w:rPr>
              <w:t xml:space="preserve"> </w:t>
            </w:r>
            <w:r>
              <w:rPr>
                <w:sz w:val="24"/>
              </w:rPr>
              <w:t>□</w:t>
            </w:r>
            <w:r>
              <w:rPr>
                <w:spacing w:val="-3"/>
                <w:sz w:val="24"/>
              </w:rPr>
              <w:t xml:space="preserve"> </w:t>
            </w:r>
            <w:r>
              <w:rPr>
                <w:sz w:val="24"/>
              </w:rPr>
              <w:t>no</w:t>
            </w:r>
            <w:r>
              <w:rPr>
                <w:sz w:val="24"/>
              </w:rPr>
              <w:tab/>
              <w:t>If</w:t>
            </w:r>
            <w:r>
              <w:rPr>
                <w:spacing w:val="-4"/>
                <w:sz w:val="24"/>
              </w:rPr>
              <w:t xml:space="preserve"> </w:t>
            </w:r>
            <w:r>
              <w:rPr>
                <w:sz w:val="24"/>
              </w:rPr>
              <w:t>yes, what</w:t>
            </w:r>
            <w:r>
              <w:rPr>
                <w:spacing w:val="-3"/>
                <w:sz w:val="24"/>
              </w:rPr>
              <w:t xml:space="preserve"> </w:t>
            </w:r>
            <w:r>
              <w:rPr>
                <w:sz w:val="24"/>
              </w:rPr>
              <w:t>type?</w:t>
            </w:r>
          </w:p>
        </w:tc>
      </w:tr>
      <w:tr w:rsidR="003620F5" w14:paraId="75F1E8E0" w14:textId="77777777">
        <w:trPr>
          <w:trHeight w:val="954"/>
        </w:trPr>
        <w:tc>
          <w:tcPr>
            <w:tcW w:w="11611" w:type="dxa"/>
            <w:gridSpan w:val="2"/>
          </w:tcPr>
          <w:p w14:paraId="75F1E8DF" w14:textId="77777777" w:rsidR="003620F5" w:rsidRDefault="003A5F03">
            <w:pPr>
              <w:pStyle w:val="TableParagraph"/>
              <w:spacing w:line="259" w:lineRule="auto"/>
              <w:ind w:left="107" w:right="272" w:hanging="1"/>
              <w:rPr>
                <w:sz w:val="20"/>
              </w:rPr>
            </w:pPr>
            <w:r>
              <w:rPr>
                <w:sz w:val="24"/>
              </w:rPr>
              <w:t xml:space="preserve">Person's Recovery (Self-Help) Group Attendance Frequency: </w:t>
            </w:r>
            <w:r>
              <w:rPr>
                <w:sz w:val="20"/>
              </w:rPr>
              <w:t>□ No attendance □ Less than once WK 1-3X past 30</w:t>
            </w:r>
            <w:r>
              <w:rPr>
                <w:spacing w:val="-53"/>
                <w:sz w:val="20"/>
              </w:rPr>
              <w:t xml:space="preserve"> </w:t>
            </w:r>
            <w:r>
              <w:rPr>
                <w:sz w:val="20"/>
              </w:rPr>
              <w:t>days □ About once a week 4-7X past 30 days □ 2-3X per week/8-15X past 30 days □ At least 4X week/16-30X past 30 days □</w:t>
            </w:r>
            <w:r>
              <w:rPr>
                <w:spacing w:val="1"/>
                <w:sz w:val="20"/>
              </w:rPr>
              <w:t xml:space="preserve"> </w:t>
            </w:r>
            <w:r>
              <w:rPr>
                <w:sz w:val="20"/>
              </w:rPr>
              <w:t>Some</w:t>
            </w:r>
            <w:r>
              <w:rPr>
                <w:spacing w:val="-2"/>
                <w:sz w:val="20"/>
              </w:rPr>
              <w:t xml:space="preserve"> </w:t>
            </w:r>
            <w:r>
              <w:rPr>
                <w:sz w:val="20"/>
              </w:rPr>
              <w:t>Attendance-number</w:t>
            </w:r>
            <w:r>
              <w:rPr>
                <w:spacing w:val="2"/>
                <w:sz w:val="20"/>
              </w:rPr>
              <w:t xml:space="preserve"> </w:t>
            </w:r>
            <w:r>
              <w:rPr>
                <w:sz w:val="20"/>
              </w:rPr>
              <w:t>of</w:t>
            </w:r>
            <w:r>
              <w:rPr>
                <w:spacing w:val="-1"/>
                <w:sz w:val="20"/>
              </w:rPr>
              <w:t xml:space="preserve"> </w:t>
            </w:r>
            <w:r>
              <w:rPr>
                <w:sz w:val="20"/>
              </w:rPr>
              <w:t>times/frequencies</w:t>
            </w:r>
            <w:r>
              <w:rPr>
                <w:spacing w:val="-1"/>
                <w:sz w:val="20"/>
              </w:rPr>
              <w:t xml:space="preserve"> </w:t>
            </w:r>
            <w:r>
              <w:rPr>
                <w:sz w:val="20"/>
              </w:rPr>
              <w:t>is</w:t>
            </w:r>
            <w:r>
              <w:rPr>
                <w:spacing w:val="3"/>
                <w:sz w:val="20"/>
              </w:rPr>
              <w:t xml:space="preserve"> </w:t>
            </w:r>
            <w:r>
              <w:rPr>
                <w:sz w:val="20"/>
              </w:rPr>
              <w:t>unknown</w:t>
            </w:r>
          </w:p>
        </w:tc>
      </w:tr>
      <w:tr w:rsidR="003620F5" w14:paraId="75F1E8E2" w14:textId="77777777">
        <w:trPr>
          <w:trHeight w:val="755"/>
        </w:trPr>
        <w:tc>
          <w:tcPr>
            <w:tcW w:w="11611" w:type="dxa"/>
            <w:gridSpan w:val="2"/>
          </w:tcPr>
          <w:p w14:paraId="75F1E8E1" w14:textId="77777777" w:rsidR="003620F5" w:rsidRDefault="003A5F03">
            <w:pPr>
              <w:pStyle w:val="TableParagraph"/>
              <w:spacing w:line="259" w:lineRule="auto"/>
              <w:ind w:left="107" w:right="1029"/>
              <w:rPr>
                <w:sz w:val="24"/>
              </w:rPr>
            </w:pPr>
            <w:r>
              <w:rPr>
                <w:sz w:val="24"/>
              </w:rPr>
              <w:t>On a scale of 1-5, how important is receiving Substance Use Treatment or receiving Mental Health</w:t>
            </w:r>
            <w:r>
              <w:rPr>
                <w:spacing w:val="-64"/>
                <w:sz w:val="24"/>
              </w:rPr>
              <w:t xml:space="preserve"> </w:t>
            </w:r>
            <w:r>
              <w:rPr>
                <w:sz w:val="24"/>
              </w:rPr>
              <w:t>Services</w:t>
            </w:r>
            <w:r>
              <w:rPr>
                <w:spacing w:val="-1"/>
                <w:sz w:val="24"/>
              </w:rPr>
              <w:t xml:space="preserve"> </w:t>
            </w:r>
            <w:r>
              <w:rPr>
                <w:sz w:val="24"/>
              </w:rPr>
              <w:t>to</w:t>
            </w:r>
            <w:r>
              <w:rPr>
                <w:spacing w:val="-1"/>
                <w:sz w:val="24"/>
              </w:rPr>
              <w:t xml:space="preserve"> </w:t>
            </w:r>
            <w:r>
              <w:rPr>
                <w:sz w:val="24"/>
              </w:rPr>
              <w:t>you</w:t>
            </w:r>
            <w:r>
              <w:rPr>
                <w:spacing w:val="-1"/>
                <w:sz w:val="24"/>
              </w:rPr>
              <w:t xml:space="preserve"> </w:t>
            </w:r>
            <w:r>
              <w:rPr>
                <w:sz w:val="24"/>
              </w:rPr>
              <w:t>now?</w:t>
            </w:r>
            <w:r>
              <w:rPr>
                <w:spacing w:val="63"/>
                <w:sz w:val="24"/>
              </w:rPr>
              <w:t xml:space="preserve"> </w:t>
            </w:r>
            <w:r>
              <w:rPr>
                <w:sz w:val="24"/>
              </w:rPr>
              <w:t>(5</w:t>
            </w:r>
            <w:r>
              <w:rPr>
                <w:spacing w:val="1"/>
                <w:sz w:val="24"/>
              </w:rPr>
              <w:t xml:space="preserve"> </w:t>
            </w:r>
            <w:r>
              <w:rPr>
                <w:sz w:val="24"/>
              </w:rPr>
              <w:t>being</w:t>
            </w:r>
            <w:r>
              <w:rPr>
                <w:spacing w:val="-1"/>
                <w:sz w:val="24"/>
              </w:rPr>
              <w:t xml:space="preserve"> </w:t>
            </w:r>
            <w:r>
              <w:rPr>
                <w:sz w:val="24"/>
              </w:rPr>
              <w:t>most</w:t>
            </w:r>
            <w:r>
              <w:rPr>
                <w:spacing w:val="1"/>
                <w:sz w:val="24"/>
              </w:rPr>
              <w:t xml:space="preserve"> </w:t>
            </w:r>
            <w:r>
              <w:rPr>
                <w:sz w:val="24"/>
              </w:rPr>
              <w:t>important)</w:t>
            </w:r>
          </w:p>
        </w:tc>
      </w:tr>
      <w:tr w:rsidR="003620F5" w14:paraId="75F1E8E5" w14:textId="77777777">
        <w:trPr>
          <w:trHeight w:val="755"/>
        </w:trPr>
        <w:tc>
          <w:tcPr>
            <w:tcW w:w="11611" w:type="dxa"/>
            <w:gridSpan w:val="2"/>
          </w:tcPr>
          <w:p w14:paraId="75F1E8E3" w14:textId="77777777" w:rsidR="003620F5" w:rsidRDefault="003A5F03">
            <w:pPr>
              <w:pStyle w:val="TableParagraph"/>
              <w:ind w:left="107"/>
              <w:rPr>
                <w:sz w:val="24"/>
              </w:rPr>
            </w:pPr>
            <w:r>
              <w:rPr>
                <w:sz w:val="24"/>
              </w:rPr>
              <w:t>When</w:t>
            </w:r>
            <w:r>
              <w:rPr>
                <w:spacing w:val="-2"/>
                <w:sz w:val="24"/>
              </w:rPr>
              <w:t xml:space="preserve"> </w:t>
            </w:r>
            <w:r>
              <w:rPr>
                <w:sz w:val="24"/>
              </w:rPr>
              <w:t>you</w:t>
            </w:r>
            <w:r>
              <w:rPr>
                <w:spacing w:val="-2"/>
                <w:sz w:val="24"/>
              </w:rPr>
              <w:t xml:space="preserve"> </w:t>
            </w:r>
            <w:r>
              <w:rPr>
                <w:sz w:val="24"/>
              </w:rPr>
              <w:t>were</w:t>
            </w:r>
            <w:r>
              <w:rPr>
                <w:spacing w:val="-4"/>
                <w:sz w:val="24"/>
              </w:rPr>
              <w:t xml:space="preserve"> </w:t>
            </w:r>
            <w:r>
              <w:rPr>
                <w:sz w:val="24"/>
              </w:rPr>
              <w:t>once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Maintenance</w:t>
            </w:r>
            <w:r>
              <w:rPr>
                <w:spacing w:val="-4"/>
                <w:sz w:val="24"/>
              </w:rPr>
              <w:t xml:space="preserve"> </w:t>
            </w:r>
            <w:r>
              <w:rPr>
                <w:sz w:val="24"/>
              </w:rPr>
              <w:t>Stage</w:t>
            </w:r>
            <w:r>
              <w:rPr>
                <w:spacing w:val="-2"/>
                <w:sz w:val="24"/>
              </w:rPr>
              <w:t xml:space="preserve"> </w:t>
            </w:r>
            <w:r>
              <w:rPr>
                <w:sz w:val="24"/>
              </w:rPr>
              <w:t>of</w:t>
            </w:r>
            <w:r>
              <w:rPr>
                <w:spacing w:val="-2"/>
                <w:sz w:val="24"/>
              </w:rPr>
              <w:t xml:space="preserve"> </w:t>
            </w:r>
            <w:r>
              <w:rPr>
                <w:sz w:val="24"/>
              </w:rPr>
              <w:t>Change,</w:t>
            </w:r>
            <w:r>
              <w:rPr>
                <w:spacing w:val="-2"/>
                <w:sz w:val="24"/>
              </w:rPr>
              <w:t xml:space="preserve"> </w:t>
            </w:r>
            <w:r>
              <w:rPr>
                <w:sz w:val="24"/>
              </w:rPr>
              <w:t>what</w:t>
            </w:r>
            <w:r>
              <w:rPr>
                <w:spacing w:val="-2"/>
                <w:sz w:val="24"/>
              </w:rPr>
              <w:t xml:space="preserve"> </w:t>
            </w:r>
            <w:r>
              <w:rPr>
                <w:sz w:val="24"/>
              </w:rPr>
              <w:t>was</w:t>
            </w:r>
            <w:r>
              <w:rPr>
                <w:spacing w:val="-3"/>
                <w:sz w:val="24"/>
              </w:rPr>
              <w:t xml:space="preserve"> </w:t>
            </w:r>
            <w:r>
              <w:rPr>
                <w:sz w:val="24"/>
              </w:rPr>
              <w:t>your</w:t>
            </w:r>
            <w:r>
              <w:rPr>
                <w:spacing w:val="-4"/>
                <w:sz w:val="24"/>
              </w:rPr>
              <w:t xml:space="preserve"> </w:t>
            </w:r>
            <w:r>
              <w:rPr>
                <w:sz w:val="24"/>
              </w:rPr>
              <w:t>longest</w:t>
            </w:r>
            <w:r>
              <w:rPr>
                <w:spacing w:val="-5"/>
                <w:sz w:val="24"/>
              </w:rPr>
              <w:t xml:space="preserve"> </w:t>
            </w:r>
            <w:r>
              <w:rPr>
                <w:sz w:val="24"/>
              </w:rPr>
              <w:t>period</w:t>
            </w:r>
            <w:r>
              <w:rPr>
                <w:spacing w:val="-2"/>
                <w:sz w:val="24"/>
              </w:rPr>
              <w:t xml:space="preserve"> </w:t>
            </w:r>
            <w:r>
              <w:rPr>
                <w:sz w:val="24"/>
              </w:rPr>
              <w:t>of</w:t>
            </w:r>
            <w:r>
              <w:rPr>
                <w:spacing w:val="-2"/>
                <w:sz w:val="24"/>
              </w:rPr>
              <w:t xml:space="preserve"> </w:t>
            </w:r>
            <w:r>
              <w:rPr>
                <w:sz w:val="24"/>
              </w:rPr>
              <w:t>maintaining</w:t>
            </w:r>
          </w:p>
          <w:p w14:paraId="75F1E8E4" w14:textId="77777777" w:rsidR="003620F5" w:rsidRDefault="003A5F03">
            <w:pPr>
              <w:pStyle w:val="TableParagraph"/>
              <w:spacing w:before="22"/>
              <w:ind w:left="107"/>
              <w:rPr>
                <w:sz w:val="24"/>
              </w:rPr>
            </w:pPr>
            <w:r>
              <w:rPr>
                <w:sz w:val="16"/>
              </w:rPr>
              <w:t>(</w:t>
            </w:r>
            <w:proofErr w:type="gramStart"/>
            <w:r>
              <w:rPr>
                <w:sz w:val="16"/>
              </w:rPr>
              <w:t>socially</w:t>
            </w:r>
            <w:proofErr w:type="gramEnd"/>
            <w:r>
              <w:rPr>
                <w:spacing w:val="-4"/>
                <w:sz w:val="16"/>
              </w:rPr>
              <w:t xml:space="preserve"> </w:t>
            </w:r>
            <w:r>
              <w:rPr>
                <w:sz w:val="16"/>
              </w:rPr>
              <w:t>acceptable</w:t>
            </w:r>
            <w:r>
              <w:rPr>
                <w:spacing w:val="-5"/>
                <w:sz w:val="16"/>
              </w:rPr>
              <w:t xml:space="preserve"> </w:t>
            </w:r>
            <w:r>
              <w:rPr>
                <w:sz w:val="16"/>
              </w:rPr>
              <w:t>behaviors,</w:t>
            </w:r>
            <w:r>
              <w:rPr>
                <w:spacing w:val="-4"/>
                <w:sz w:val="16"/>
              </w:rPr>
              <w:t xml:space="preserve"> </w:t>
            </w:r>
            <w:r>
              <w:rPr>
                <w:sz w:val="16"/>
              </w:rPr>
              <w:t>healthy</w:t>
            </w:r>
            <w:r>
              <w:rPr>
                <w:spacing w:val="-4"/>
                <w:sz w:val="16"/>
              </w:rPr>
              <w:t xml:space="preserve"> </w:t>
            </w:r>
            <w:r>
              <w:rPr>
                <w:sz w:val="16"/>
              </w:rPr>
              <w:t>functioning,</w:t>
            </w:r>
            <w:r>
              <w:rPr>
                <w:spacing w:val="-1"/>
                <w:sz w:val="16"/>
              </w:rPr>
              <w:t xml:space="preserve"> </w:t>
            </w:r>
            <w:r>
              <w:rPr>
                <w:sz w:val="16"/>
              </w:rPr>
              <w:t>etc.)</w:t>
            </w:r>
            <w:r>
              <w:rPr>
                <w:sz w:val="24"/>
              </w:rPr>
              <w:t>?</w:t>
            </w:r>
          </w:p>
        </w:tc>
      </w:tr>
      <w:tr w:rsidR="003620F5" w14:paraId="75F1E8E8" w14:textId="77777777">
        <w:trPr>
          <w:trHeight w:val="493"/>
        </w:trPr>
        <w:tc>
          <w:tcPr>
            <w:tcW w:w="11611" w:type="dxa"/>
            <w:gridSpan w:val="2"/>
            <w:shd w:val="clear" w:color="auto" w:fill="B8CCE3"/>
          </w:tcPr>
          <w:p w14:paraId="75F1E8E6" w14:textId="77777777" w:rsidR="003620F5" w:rsidRDefault="003A5F03">
            <w:pPr>
              <w:pStyle w:val="TableParagraph"/>
              <w:spacing w:before="40" w:line="230" w:lineRule="exact"/>
              <w:ind w:left="107"/>
              <w:rPr>
                <w:b/>
                <w:sz w:val="20"/>
              </w:rPr>
            </w:pPr>
            <w:r>
              <w:rPr>
                <w:b/>
                <w:sz w:val="20"/>
              </w:rPr>
              <w:t>DIMENSION</w:t>
            </w:r>
            <w:r>
              <w:rPr>
                <w:b/>
                <w:spacing w:val="-4"/>
                <w:sz w:val="20"/>
              </w:rPr>
              <w:t xml:space="preserve"> </w:t>
            </w:r>
            <w:r>
              <w:rPr>
                <w:b/>
                <w:sz w:val="20"/>
              </w:rPr>
              <w:t>6:</w:t>
            </w:r>
            <w:r>
              <w:rPr>
                <w:b/>
                <w:spacing w:val="-4"/>
                <w:sz w:val="20"/>
              </w:rPr>
              <w:t xml:space="preserve"> </w:t>
            </w:r>
            <w:r>
              <w:rPr>
                <w:b/>
                <w:sz w:val="20"/>
              </w:rPr>
              <w:t>RECOVERY/LIVING</w:t>
            </w:r>
            <w:r>
              <w:rPr>
                <w:b/>
                <w:spacing w:val="-5"/>
                <w:sz w:val="20"/>
              </w:rPr>
              <w:t xml:space="preserve"> </w:t>
            </w:r>
            <w:r>
              <w:rPr>
                <w:b/>
                <w:sz w:val="20"/>
              </w:rPr>
              <w:t>ENVIRONMENT</w:t>
            </w:r>
          </w:p>
          <w:p w14:paraId="75F1E8E7" w14:textId="77777777" w:rsidR="003620F5" w:rsidRDefault="003A5F03">
            <w:pPr>
              <w:pStyle w:val="TableParagraph"/>
              <w:spacing w:line="184" w:lineRule="exact"/>
              <w:ind w:left="107"/>
              <w:rPr>
                <w:sz w:val="16"/>
              </w:rPr>
            </w:pPr>
            <w:r>
              <w:rPr>
                <w:sz w:val="16"/>
              </w:rPr>
              <w:t>(Note: Varies elements</w:t>
            </w:r>
            <w:r>
              <w:rPr>
                <w:spacing w:val="-3"/>
                <w:sz w:val="16"/>
              </w:rPr>
              <w:t xml:space="preserve"> </w:t>
            </w:r>
            <w:r>
              <w:rPr>
                <w:sz w:val="16"/>
              </w:rPr>
              <w:t>in</w:t>
            </w:r>
            <w:r>
              <w:rPr>
                <w:spacing w:val="-2"/>
                <w:sz w:val="16"/>
              </w:rPr>
              <w:t xml:space="preserve"> </w:t>
            </w:r>
            <w:r>
              <w:rPr>
                <w:sz w:val="16"/>
              </w:rPr>
              <w:t>this</w:t>
            </w:r>
            <w:r>
              <w:rPr>
                <w:spacing w:val="-2"/>
                <w:sz w:val="16"/>
              </w:rPr>
              <w:t xml:space="preserve"> </w:t>
            </w:r>
            <w:r>
              <w:rPr>
                <w:sz w:val="16"/>
              </w:rPr>
              <w:t>section</w:t>
            </w:r>
            <w:r>
              <w:rPr>
                <w:spacing w:val="-2"/>
                <w:sz w:val="16"/>
              </w:rPr>
              <w:t xml:space="preserve"> </w:t>
            </w:r>
            <w:r>
              <w:rPr>
                <w:sz w:val="16"/>
              </w:rPr>
              <w:t>may not</w:t>
            </w:r>
            <w:r>
              <w:rPr>
                <w:spacing w:val="-3"/>
                <w:sz w:val="16"/>
              </w:rPr>
              <w:t xml:space="preserve"> </w:t>
            </w:r>
            <w:r>
              <w:rPr>
                <w:sz w:val="16"/>
              </w:rPr>
              <w:t>be</w:t>
            </w:r>
            <w:r>
              <w:rPr>
                <w:spacing w:val="-2"/>
                <w:sz w:val="16"/>
              </w:rPr>
              <w:t xml:space="preserve"> </w:t>
            </w:r>
            <w:r>
              <w:rPr>
                <w:sz w:val="16"/>
              </w:rPr>
              <w:t>applicable</w:t>
            </w:r>
            <w:r>
              <w:rPr>
                <w:spacing w:val="-3"/>
                <w:sz w:val="16"/>
              </w:rPr>
              <w:t xml:space="preserve"> </w:t>
            </w:r>
            <w:r>
              <w:rPr>
                <w:sz w:val="16"/>
              </w:rPr>
              <w:t>to</w:t>
            </w:r>
            <w:r>
              <w:rPr>
                <w:spacing w:val="-4"/>
                <w:sz w:val="16"/>
              </w:rPr>
              <w:t xml:space="preserve"> </w:t>
            </w:r>
            <w:r>
              <w:rPr>
                <w:sz w:val="16"/>
              </w:rPr>
              <w:t>younger</w:t>
            </w:r>
            <w:r>
              <w:rPr>
                <w:spacing w:val="-2"/>
                <w:sz w:val="16"/>
              </w:rPr>
              <w:t xml:space="preserve"> </w:t>
            </w:r>
            <w:r>
              <w:rPr>
                <w:sz w:val="16"/>
              </w:rPr>
              <w:t>children.</w:t>
            </w:r>
            <w:r>
              <w:rPr>
                <w:spacing w:val="39"/>
                <w:sz w:val="16"/>
              </w:rPr>
              <w:t xml:space="preserve"> </w:t>
            </w:r>
            <w:r>
              <w:rPr>
                <w:sz w:val="16"/>
              </w:rPr>
              <w:t>Indicate</w:t>
            </w:r>
            <w:r>
              <w:rPr>
                <w:spacing w:val="-2"/>
                <w:sz w:val="16"/>
              </w:rPr>
              <w:t xml:space="preserve"> </w:t>
            </w:r>
            <w:r>
              <w:rPr>
                <w:sz w:val="16"/>
              </w:rPr>
              <w:t>“not</w:t>
            </w:r>
            <w:r>
              <w:rPr>
                <w:spacing w:val="-2"/>
                <w:sz w:val="16"/>
              </w:rPr>
              <w:t xml:space="preserve"> </w:t>
            </w:r>
            <w:r>
              <w:rPr>
                <w:sz w:val="16"/>
              </w:rPr>
              <w:t>applicable-younger</w:t>
            </w:r>
            <w:r>
              <w:rPr>
                <w:spacing w:val="-2"/>
                <w:sz w:val="16"/>
              </w:rPr>
              <w:t xml:space="preserve"> </w:t>
            </w:r>
            <w:r>
              <w:rPr>
                <w:sz w:val="16"/>
              </w:rPr>
              <w:t>child”</w:t>
            </w:r>
            <w:r>
              <w:rPr>
                <w:spacing w:val="-5"/>
                <w:sz w:val="16"/>
              </w:rPr>
              <w:t xml:space="preserve"> </w:t>
            </w:r>
            <w:r>
              <w:rPr>
                <w:sz w:val="16"/>
              </w:rPr>
              <w:t>in</w:t>
            </w:r>
            <w:r>
              <w:rPr>
                <w:spacing w:val="-3"/>
                <w:sz w:val="16"/>
              </w:rPr>
              <w:t xml:space="preserve"> </w:t>
            </w:r>
            <w:r>
              <w:rPr>
                <w:sz w:val="16"/>
              </w:rPr>
              <w:t>those</w:t>
            </w:r>
            <w:r>
              <w:rPr>
                <w:spacing w:val="-4"/>
                <w:sz w:val="16"/>
              </w:rPr>
              <w:t xml:space="preserve"> </w:t>
            </w:r>
            <w:r>
              <w:rPr>
                <w:sz w:val="16"/>
              </w:rPr>
              <w:t>instances.</w:t>
            </w:r>
          </w:p>
        </w:tc>
      </w:tr>
      <w:tr w:rsidR="003620F5" w14:paraId="75F1E8EA" w14:textId="77777777">
        <w:trPr>
          <w:trHeight w:val="493"/>
        </w:trPr>
        <w:tc>
          <w:tcPr>
            <w:tcW w:w="11611" w:type="dxa"/>
            <w:gridSpan w:val="2"/>
            <w:shd w:val="clear" w:color="auto" w:fill="F1F1F1"/>
          </w:tcPr>
          <w:p w14:paraId="75F1E8E9" w14:textId="77777777" w:rsidR="003620F5" w:rsidRDefault="003A5F03">
            <w:pPr>
              <w:pStyle w:val="TableParagraph"/>
              <w:spacing w:before="85"/>
              <w:ind w:left="2066" w:right="2060"/>
              <w:jc w:val="center"/>
              <w:rPr>
                <w:b/>
                <w:sz w:val="28"/>
              </w:rPr>
            </w:pPr>
            <w:r>
              <w:rPr>
                <w:b/>
                <w:sz w:val="28"/>
              </w:rPr>
              <w:t>Immediate</w:t>
            </w:r>
            <w:r>
              <w:rPr>
                <w:b/>
                <w:spacing w:val="-7"/>
                <w:sz w:val="28"/>
              </w:rPr>
              <w:t xml:space="preserve"> </w:t>
            </w:r>
            <w:r>
              <w:rPr>
                <w:b/>
                <w:sz w:val="28"/>
              </w:rPr>
              <w:t>Household/Family</w:t>
            </w:r>
            <w:r>
              <w:rPr>
                <w:b/>
                <w:spacing w:val="-7"/>
                <w:sz w:val="28"/>
              </w:rPr>
              <w:t xml:space="preserve"> </w:t>
            </w:r>
            <w:r>
              <w:rPr>
                <w:b/>
                <w:sz w:val="28"/>
              </w:rPr>
              <w:t>Configuration</w:t>
            </w:r>
          </w:p>
        </w:tc>
      </w:tr>
      <w:tr w:rsidR="003620F5" w14:paraId="75F1E8EF" w14:textId="77777777">
        <w:trPr>
          <w:trHeight w:val="1650"/>
        </w:trPr>
        <w:tc>
          <w:tcPr>
            <w:tcW w:w="11611" w:type="dxa"/>
            <w:gridSpan w:val="2"/>
          </w:tcPr>
          <w:p w14:paraId="75F1E8EB" w14:textId="77777777" w:rsidR="003620F5" w:rsidRDefault="003A5F03">
            <w:pPr>
              <w:pStyle w:val="TableParagraph"/>
              <w:ind w:left="107"/>
              <w:rPr>
                <w:sz w:val="24"/>
              </w:rPr>
            </w:pPr>
            <w:r>
              <w:rPr>
                <w:w w:val="105"/>
                <w:sz w:val="24"/>
              </w:rPr>
              <w:t>Is</w:t>
            </w:r>
            <w:r>
              <w:rPr>
                <w:spacing w:val="-5"/>
                <w:w w:val="105"/>
                <w:sz w:val="24"/>
              </w:rPr>
              <w:t xml:space="preserve"> </w:t>
            </w:r>
            <w:r>
              <w:rPr>
                <w:w w:val="105"/>
                <w:sz w:val="24"/>
              </w:rPr>
              <w:t>your</w:t>
            </w:r>
            <w:r>
              <w:rPr>
                <w:spacing w:val="-4"/>
                <w:w w:val="105"/>
                <w:sz w:val="24"/>
              </w:rPr>
              <w:t xml:space="preserve"> </w:t>
            </w:r>
            <w:r>
              <w:rPr>
                <w:w w:val="105"/>
                <w:sz w:val="24"/>
              </w:rPr>
              <w:t>living</w:t>
            </w:r>
            <w:r>
              <w:rPr>
                <w:spacing w:val="-3"/>
                <w:w w:val="105"/>
                <w:sz w:val="24"/>
              </w:rPr>
              <w:t xml:space="preserve"> </w:t>
            </w:r>
            <w:r>
              <w:rPr>
                <w:w w:val="105"/>
                <w:sz w:val="24"/>
              </w:rPr>
              <w:t>environment</w:t>
            </w:r>
            <w:r>
              <w:rPr>
                <w:spacing w:val="-2"/>
                <w:w w:val="105"/>
                <w:sz w:val="24"/>
              </w:rPr>
              <w:t xml:space="preserve"> </w:t>
            </w:r>
            <w:r>
              <w:rPr>
                <w:w w:val="105"/>
                <w:sz w:val="24"/>
              </w:rPr>
              <w:t>drug</w:t>
            </w:r>
            <w:r>
              <w:rPr>
                <w:spacing w:val="6"/>
                <w:w w:val="105"/>
                <w:sz w:val="24"/>
              </w:rPr>
              <w:t xml:space="preserve"> </w:t>
            </w:r>
            <w:r>
              <w:rPr>
                <w:w w:val="105"/>
                <w:sz w:val="24"/>
              </w:rPr>
              <w:t>free?</w:t>
            </w:r>
            <w:r>
              <w:rPr>
                <w:spacing w:val="-3"/>
                <w:w w:val="105"/>
                <w:sz w:val="24"/>
              </w:rPr>
              <w:t xml:space="preserve"> </w:t>
            </w:r>
            <w:r>
              <w:rPr>
                <w:w w:val="105"/>
                <w:sz w:val="24"/>
              </w:rPr>
              <w:t>□</w:t>
            </w:r>
            <w:r>
              <w:rPr>
                <w:spacing w:val="-7"/>
                <w:w w:val="105"/>
                <w:sz w:val="24"/>
              </w:rPr>
              <w:t xml:space="preserve"> </w:t>
            </w:r>
            <w:r>
              <w:rPr>
                <w:w w:val="105"/>
                <w:sz w:val="24"/>
              </w:rPr>
              <w:t>Yes</w:t>
            </w:r>
            <w:r>
              <w:rPr>
                <w:spacing w:val="-7"/>
                <w:w w:val="105"/>
                <w:sz w:val="24"/>
              </w:rPr>
              <w:t xml:space="preserve"> </w:t>
            </w:r>
            <w:r>
              <w:rPr>
                <w:w w:val="105"/>
                <w:sz w:val="24"/>
              </w:rPr>
              <w:t>□</w:t>
            </w:r>
            <w:r>
              <w:rPr>
                <w:spacing w:val="-8"/>
                <w:w w:val="105"/>
                <w:sz w:val="24"/>
              </w:rPr>
              <w:t xml:space="preserve"> </w:t>
            </w:r>
            <w:r>
              <w:rPr>
                <w:w w:val="105"/>
                <w:sz w:val="24"/>
              </w:rPr>
              <w:t>No</w:t>
            </w:r>
          </w:p>
          <w:p w14:paraId="75F1E8EC" w14:textId="77777777" w:rsidR="003620F5" w:rsidRDefault="003A5F03">
            <w:pPr>
              <w:pStyle w:val="TableParagraph"/>
              <w:spacing w:before="182"/>
              <w:ind w:left="107"/>
              <w:rPr>
                <w:sz w:val="24"/>
              </w:rPr>
            </w:pPr>
            <w:r>
              <w:rPr>
                <w:w w:val="105"/>
                <w:sz w:val="24"/>
              </w:rPr>
              <w:t>Is</w:t>
            </w:r>
            <w:r>
              <w:rPr>
                <w:spacing w:val="-9"/>
                <w:w w:val="105"/>
                <w:sz w:val="24"/>
              </w:rPr>
              <w:t xml:space="preserve"> </w:t>
            </w:r>
            <w:r>
              <w:rPr>
                <w:w w:val="105"/>
                <w:sz w:val="24"/>
              </w:rPr>
              <w:t>your</w:t>
            </w:r>
            <w:r>
              <w:rPr>
                <w:spacing w:val="-8"/>
                <w:w w:val="105"/>
                <w:sz w:val="24"/>
              </w:rPr>
              <w:t xml:space="preserve"> </w:t>
            </w:r>
            <w:r>
              <w:rPr>
                <w:w w:val="105"/>
                <w:sz w:val="24"/>
              </w:rPr>
              <w:t>living</w:t>
            </w:r>
            <w:r>
              <w:rPr>
                <w:spacing w:val="-7"/>
                <w:w w:val="105"/>
                <w:sz w:val="24"/>
              </w:rPr>
              <w:t xml:space="preserve"> </w:t>
            </w:r>
            <w:r>
              <w:rPr>
                <w:w w:val="105"/>
                <w:sz w:val="24"/>
              </w:rPr>
              <w:t>environment</w:t>
            </w:r>
            <w:r>
              <w:rPr>
                <w:spacing w:val="-4"/>
                <w:w w:val="105"/>
                <w:sz w:val="24"/>
              </w:rPr>
              <w:t xml:space="preserve"> </w:t>
            </w:r>
            <w:r>
              <w:rPr>
                <w:w w:val="105"/>
                <w:sz w:val="24"/>
              </w:rPr>
              <w:t>alcohol</w:t>
            </w:r>
            <w:r>
              <w:rPr>
                <w:spacing w:val="-15"/>
                <w:w w:val="105"/>
                <w:sz w:val="24"/>
              </w:rPr>
              <w:t xml:space="preserve"> </w:t>
            </w:r>
            <w:r>
              <w:rPr>
                <w:w w:val="105"/>
                <w:sz w:val="24"/>
              </w:rPr>
              <w:t>free?</w:t>
            </w:r>
            <w:r>
              <w:rPr>
                <w:spacing w:val="-7"/>
                <w:w w:val="105"/>
                <w:sz w:val="24"/>
              </w:rPr>
              <w:t xml:space="preserve"> </w:t>
            </w:r>
            <w:r>
              <w:rPr>
                <w:w w:val="105"/>
                <w:sz w:val="24"/>
              </w:rPr>
              <w:t>□</w:t>
            </w:r>
            <w:r>
              <w:rPr>
                <w:spacing w:val="-11"/>
                <w:w w:val="105"/>
                <w:sz w:val="24"/>
              </w:rPr>
              <w:t xml:space="preserve"> </w:t>
            </w:r>
            <w:r>
              <w:rPr>
                <w:w w:val="105"/>
                <w:sz w:val="24"/>
              </w:rPr>
              <w:t>Yes</w:t>
            </w:r>
            <w:r>
              <w:rPr>
                <w:spacing w:val="-11"/>
                <w:w w:val="105"/>
                <w:sz w:val="24"/>
              </w:rPr>
              <w:t xml:space="preserve"> </w:t>
            </w:r>
            <w:r>
              <w:rPr>
                <w:w w:val="105"/>
                <w:sz w:val="24"/>
              </w:rPr>
              <w:t>□</w:t>
            </w:r>
            <w:r>
              <w:rPr>
                <w:spacing w:val="-11"/>
                <w:w w:val="105"/>
                <w:sz w:val="24"/>
              </w:rPr>
              <w:t xml:space="preserve"> </w:t>
            </w:r>
            <w:r>
              <w:rPr>
                <w:w w:val="105"/>
                <w:sz w:val="24"/>
              </w:rPr>
              <w:t>No</w:t>
            </w:r>
          </w:p>
          <w:p w14:paraId="75F1E8ED" w14:textId="77777777" w:rsidR="003620F5" w:rsidRDefault="003A5F03">
            <w:pPr>
              <w:pStyle w:val="TableParagraph"/>
              <w:spacing w:before="183"/>
              <w:ind w:left="107"/>
              <w:rPr>
                <w:sz w:val="24"/>
              </w:rPr>
            </w:pPr>
            <w:r>
              <w:rPr>
                <w:w w:val="105"/>
                <w:sz w:val="24"/>
              </w:rPr>
              <w:t>Is</w:t>
            </w:r>
            <w:r>
              <w:rPr>
                <w:spacing w:val="-8"/>
                <w:w w:val="105"/>
                <w:sz w:val="24"/>
              </w:rPr>
              <w:t xml:space="preserve"> </w:t>
            </w:r>
            <w:r>
              <w:rPr>
                <w:w w:val="105"/>
                <w:sz w:val="24"/>
              </w:rPr>
              <w:t>your</w:t>
            </w:r>
            <w:r>
              <w:rPr>
                <w:spacing w:val="-7"/>
                <w:w w:val="105"/>
                <w:sz w:val="24"/>
              </w:rPr>
              <w:t xml:space="preserve"> </w:t>
            </w:r>
            <w:r>
              <w:rPr>
                <w:w w:val="105"/>
                <w:sz w:val="24"/>
              </w:rPr>
              <w:t>living</w:t>
            </w:r>
            <w:r>
              <w:rPr>
                <w:spacing w:val="-6"/>
                <w:w w:val="105"/>
                <w:sz w:val="24"/>
              </w:rPr>
              <w:t xml:space="preserve"> </w:t>
            </w:r>
            <w:r>
              <w:rPr>
                <w:w w:val="105"/>
                <w:sz w:val="24"/>
              </w:rPr>
              <w:t>environment</w:t>
            </w:r>
            <w:r>
              <w:rPr>
                <w:spacing w:val="-8"/>
                <w:w w:val="105"/>
                <w:sz w:val="24"/>
              </w:rPr>
              <w:t xml:space="preserve"> </w:t>
            </w:r>
            <w:r>
              <w:rPr>
                <w:w w:val="105"/>
                <w:sz w:val="24"/>
              </w:rPr>
              <w:t>supportive</w:t>
            </w:r>
            <w:r>
              <w:rPr>
                <w:spacing w:val="-6"/>
                <w:w w:val="105"/>
                <w:sz w:val="24"/>
              </w:rPr>
              <w:t xml:space="preserve"> </w:t>
            </w:r>
            <w:r>
              <w:rPr>
                <w:w w:val="105"/>
                <w:sz w:val="24"/>
              </w:rPr>
              <w:t>of</w:t>
            </w:r>
            <w:r>
              <w:rPr>
                <w:spacing w:val="-9"/>
                <w:w w:val="105"/>
                <w:sz w:val="24"/>
              </w:rPr>
              <w:t xml:space="preserve"> </w:t>
            </w:r>
            <w:r>
              <w:rPr>
                <w:w w:val="105"/>
                <w:sz w:val="24"/>
              </w:rPr>
              <w:t>maintaining</w:t>
            </w:r>
            <w:r>
              <w:rPr>
                <w:spacing w:val="-8"/>
                <w:w w:val="105"/>
                <w:sz w:val="24"/>
              </w:rPr>
              <w:t xml:space="preserve"> </w:t>
            </w:r>
            <w:r>
              <w:rPr>
                <w:w w:val="105"/>
                <w:sz w:val="24"/>
              </w:rPr>
              <w:t>a</w:t>
            </w:r>
            <w:r>
              <w:rPr>
                <w:spacing w:val="-6"/>
                <w:w w:val="105"/>
                <w:sz w:val="24"/>
              </w:rPr>
              <w:t xml:space="preserve"> </w:t>
            </w:r>
            <w:r>
              <w:rPr>
                <w:w w:val="105"/>
                <w:sz w:val="24"/>
              </w:rPr>
              <w:t>positive</w:t>
            </w:r>
            <w:r>
              <w:rPr>
                <w:spacing w:val="-6"/>
                <w:w w:val="105"/>
                <w:sz w:val="24"/>
              </w:rPr>
              <w:t xml:space="preserve"> </w:t>
            </w:r>
            <w:r>
              <w:rPr>
                <w:w w:val="105"/>
                <w:sz w:val="24"/>
              </w:rPr>
              <w:t>Mental</w:t>
            </w:r>
            <w:r>
              <w:rPr>
                <w:spacing w:val="-8"/>
                <w:w w:val="105"/>
                <w:sz w:val="24"/>
              </w:rPr>
              <w:t xml:space="preserve"> </w:t>
            </w:r>
            <w:r>
              <w:rPr>
                <w:w w:val="105"/>
                <w:sz w:val="24"/>
              </w:rPr>
              <w:t>Health</w:t>
            </w:r>
            <w:r>
              <w:rPr>
                <w:spacing w:val="-6"/>
                <w:w w:val="105"/>
                <w:sz w:val="24"/>
              </w:rPr>
              <w:t xml:space="preserve"> </w:t>
            </w:r>
            <w:r>
              <w:rPr>
                <w:w w:val="105"/>
                <w:sz w:val="24"/>
              </w:rPr>
              <w:t>wellbeing?</w:t>
            </w:r>
            <w:r>
              <w:rPr>
                <w:spacing w:val="-2"/>
                <w:w w:val="105"/>
                <w:sz w:val="24"/>
              </w:rPr>
              <w:t xml:space="preserve"> </w:t>
            </w:r>
            <w:r>
              <w:rPr>
                <w:w w:val="105"/>
                <w:sz w:val="24"/>
              </w:rPr>
              <w:t>□</w:t>
            </w:r>
            <w:r>
              <w:rPr>
                <w:spacing w:val="-10"/>
                <w:w w:val="105"/>
                <w:sz w:val="24"/>
              </w:rPr>
              <w:t xml:space="preserve"> </w:t>
            </w:r>
            <w:r>
              <w:rPr>
                <w:w w:val="105"/>
                <w:sz w:val="24"/>
              </w:rPr>
              <w:t>Yes</w:t>
            </w:r>
            <w:r>
              <w:rPr>
                <w:spacing w:val="-10"/>
                <w:w w:val="105"/>
                <w:sz w:val="24"/>
              </w:rPr>
              <w:t xml:space="preserve"> </w:t>
            </w:r>
            <w:r>
              <w:rPr>
                <w:w w:val="105"/>
                <w:sz w:val="24"/>
              </w:rPr>
              <w:t>□</w:t>
            </w:r>
            <w:r>
              <w:rPr>
                <w:spacing w:val="-10"/>
                <w:w w:val="105"/>
                <w:sz w:val="24"/>
              </w:rPr>
              <w:t xml:space="preserve"> </w:t>
            </w:r>
            <w:r>
              <w:rPr>
                <w:w w:val="105"/>
                <w:sz w:val="24"/>
              </w:rPr>
              <w:t>No</w:t>
            </w:r>
          </w:p>
          <w:p w14:paraId="75F1E8EE" w14:textId="77777777" w:rsidR="003620F5" w:rsidRDefault="003A5F03">
            <w:pPr>
              <w:pStyle w:val="TableParagraph"/>
              <w:spacing w:before="180" w:line="258" w:lineRule="exact"/>
              <w:ind w:left="107"/>
              <w:rPr>
                <w:sz w:val="16"/>
              </w:rPr>
            </w:pPr>
            <w:r>
              <w:rPr>
                <w:sz w:val="24"/>
              </w:rPr>
              <w:t>If</w:t>
            </w:r>
            <w:r>
              <w:rPr>
                <w:spacing w:val="-1"/>
                <w:sz w:val="24"/>
              </w:rPr>
              <w:t xml:space="preserve"> </w:t>
            </w:r>
            <w:r>
              <w:rPr>
                <w:sz w:val="24"/>
              </w:rPr>
              <w:t>not,</w:t>
            </w:r>
            <w:r>
              <w:rPr>
                <w:spacing w:val="-1"/>
                <w:sz w:val="24"/>
              </w:rPr>
              <w:t xml:space="preserve"> </w:t>
            </w:r>
            <w:r>
              <w:rPr>
                <w:sz w:val="24"/>
              </w:rPr>
              <w:t>explain:</w:t>
            </w:r>
            <w:r>
              <w:rPr>
                <w:spacing w:val="-3"/>
                <w:sz w:val="24"/>
              </w:rPr>
              <w:t xml:space="preserve"> </w:t>
            </w:r>
            <w:r>
              <w:rPr>
                <w:sz w:val="16"/>
              </w:rPr>
              <w:t>(If</w:t>
            </w:r>
            <w:r>
              <w:rPr>
                <w:spacing w:val="-2"/>
                <w:sz w:val="16"/>
              </w:rPr>
              <w:t xml:space="preserve"> </w:t>
            </w:r>
            <w:r>
              <w:rPr>
                <w:sz w:val="16"/>
              </w:rPr>
              <w:t>answered</w:t>
            </w:r>
            <w:r>
              <w:rPr>
                <w:spacing w:val="-3"/>
                <w:sz w:val="16"/>
              </w:rPr>
              <w:t xml:space="preserve"> </w:t>
            </w:r>
            <w:r>
              <w:rPr>
                <w:sz w:val="16"/>
              </w:rPr>
              <w:t>“no”,</w:t>
            </w:r>
            <w:r>
              <w:rPr>
                <w:spacing w:val="1"/>
                <w:sz w:val="16"/>
              </w:rPr>
              <w:t xml:space="preserve"> </w:t>
            </w:r>
            <w:r>
              <w:rPr>
                <w:sz w:val="16"/>
              </w:rPr>
              <w:t>do</w:t>
            </w:r>
            <w:r>
              <w:rPr>
                <w:spacing w:val="-3"/>
                <w:sz w:val="16"/>
              </w:rPr>
              <w:t xml:space="preserve"> </w:t>
            </w:r>
            <w:r>
              <w:rPr>
                <w:sz w:val="16"/>
              </w:rPr>
              <w:t>the</w:t>
            </w:r>
            <w:r>
              <w:rPr>
                <w:spacing w:val="-1"/>
                <w:sz w:val="16"/>
              </w:rPr>
              <w:t xml:space="preserve"> </w:t>
            </w:r>
            <w:r>
              <w:rPr>
                <w:sz w:val="16"/>
              </w:rPr>
              <w:t>person</w:t>
            </w:r>
            <w:r>
              <w:rPr>
                <w:spacing w:val="-3"/>
                <w:sz w:val="16"/>
              </w:rPr>
              <w:t xml:space="preserve"> </w:t>
            </w:r>
            <w:r>
              <w:rPr>
                <w:sz w:val="16"/>
              </w:rPr>
              <w:t>perceive</w:t>
            </w:r>
            <w:r>
              <w:rPr>
                <w:spacing w:val="-1"/>
                <w:sz w:val="16"/>
              </w:rPr>
              <w:t xml:space="preserve"> </w:t>
            </w:r>
            <w:r>
              <w:rPr>
                <w:sz w:val="16"/>
              </w:rPr>
              <w:t>it</w:t>
            </w:r>
            <w:r>
              <w:rPr>
                <w:spacing w:val="-3"/>
                <w:sz w:val="16"/>
              </w:rPr>
              <w:t xml:space="preserve"> </w:t>
            </w:r>
            <w:r>
              <w:rPr>
                <w:sz w:val="16"/>
              </w:rPr>
              <w:t>to</w:t>
            </w:r>
            <w:r>
              <w:rPr>
                <w:spacing w:val="-3"/>
                <w:sz w:val="16"/>
              </w:rPr>
              <w:t xml:space="preserve"> </w:t>
            </w:r>
            <w:r>
              <w:rPr>
                <w:sz w:val="16"/>
              </w:rPr>
              <w:t>be</w:t>
            </w:r>
            <w:r>
              <w:rPr>
                <w:spacing w:val="-1"/>
                <w:sz w:val="16"/>
              </w:rPr>
              <w:t xml:space="preserve"> </w:t>
            </w:r>
            <w:r>
              <w:rPr>
                <w:sz w:val="16"/>
              </w:rPr>
              <w:t>a</w:t>
            </w:r>
            <w:r>
              <w:rPr>
                <w:spacing w:val="-1"/>
                <w:sz w:val="16"/>
              </w:rPr>
              <w:t xml:space="preserve"> </w:t>
            </w:r>
            <w:r>
              <w:rPr>
                <w:sz w:val="16"/>
              </w:rPr>
              <w:t>problem</w:t>
            </w:r>
            <w:r>
              <w:rPr>
                <w:spacing w:val="-2"/>
                <w:sz w:val="16"/>
              </w:rPr>
              <w:t xml:space="preserve"> </w:t>
            </w:r>
            <w:r>
              <w:rPr>
                <w:sz w:val="16"/>
              </w:rPr>
              <w:t>for</w:t>
            </w:r>
            <w:r>
              <w:rPr>
                <w:spacing w:val="-1"/>
                <w:sz w:val="16"/>
              </w:rPr>
              <w:t xml:space="preserve"> </w:t>
            </w:r>
            <w:r>
              <w:rPr>
                <w:sz w:val="16"/>
              </w:rPr>
              <w:t>their</w:t>
            </w:r>
            <w:r>
              <w:rPr>
                <w:spacing w:val="-3"/>
                <w:sz w:val="16"/>
              </w:rPr>
              <w:t xml:space="preserve"> </w:t>
            </w:r>
            <w:r>
              <w:rPr>
                <w:sz w:val="16"/>
              </w:rPr>
              <w:t>recovery</w:t>
            </w:r>
            <w:r>
              <w:rPr>
                <w:spacing w:val="-1"/>
                <w:sz w:val="16"/>
              </w:rPr>
              <w:t xml:space="preserve"> </w:t>
            </w:r>
            <w:r>
              <w:rPr>
                <w:sz w:val="16"/>
              </w:rPr>
              <w:t>efforts?</w:t>
            </w:r>
          </w:p>
        </w:tc>
      </w:tr>
    </w:tbl>
    <w:p w14:paraId="75F1E8F0" w14:textId="77777777" w:rsidR="003620F5" w:rsidRDefault="003620F5">
      <w:pPr>
        <w:spacing w:line="258" w:lineRule="exact"/>
        <w:rPr>
          <w:sz w:val="16"/>
        </w:rPr>
        <w:sectPr w:rsidR="003620F5">
          <w:type w:val="continuous"/>
          <w:pgSz w:w="12240" w:h="15840"/>
          <w:pgMar w:top="720" w:right="140" w:bottom="887"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1"/>
      </w:tblGrid>
      <w:tr w:rsidR="003620F5" w14:paraId="75F1E8F2" w14:textId="77777777">
        <w:trPr>
          <w:trHeight w:val="1103"/>
        </w:trPr>
        <w:tc>
          <w:tcPr>
            <w:tcW w:w="11611" w:type="dxa"/>
          </w:tcPr>
          <w:p w14:paraId="75F1E8F1" w14:textId="77777777" w:rsidR="003620F5" w:rsidRDefault="003A5F03">
            <w:pPr>
              <w:pStyle w:val="TableParagraph"/>
              <w:spacing w:line="550" w:lineRule="atLeast"/>
              <w:ind w:left="107" w:right="1761"/>
              <w:rPr>
                <w:sz w:val="24"/>
              </w:rPr>
            </w:pPr>
            <w:r>
              <w:rPr>
                <w:sz w:val="24"/>
              </w:rPr>
              <w:lastRenderedPageBreak/>
              <w:t>Does anyone in your household have a mental health or substance use disorder/diagnosis?</w:t>
            </w:r>
            <w:r>
              <w:rPr>
                <w:spacing w:val="-64"/>
                <w:sz w:val="24"/>
              </w:rPr>
              <w:t xml:space="preserve"> </w:t>
            </w:r>
            <w:r>
              <w:rPr>
                <w:sz w:val="24"/>
              </w:rPr>
              <w:t>If so, who?</w:t>
            </w:r>
            <w:r>
              <w:rPr>
                <w:spacing w:val="65"/>
                <w:sz w:val="24"/>
              </w:rPr>
              <w:t xml:space="preserve"> </w:t>
            </w:r>
            <w:r>
              <w:rPr>
                <w:sz w:val="24"/>
              </w:rPr>
              <w:t>Is</w:t>
            </w:r>
            <w:r>
              <w:rPr>
                <w:spacing w:val="-1"/>
                <w:sz w:val="24"/>
              </w:rPr>
              <w:t xml:space="preserve"> </w:t>
            </w:r>
            <w:r>
              <w:rPr>
                <w:sz w:val="24"/>
              </w:rPr>
              <w:t>their</w:t>
            </w:r>
            <w:r>
              <w:rPr>
                <w:spacing w:val="-1"/>
                <w:sz w:val="24"/>
              </w:rPr>
              <w:t xml:space="preserve"> </w:t>
            </w:r>
            <w:r>
              <w:rPr>
                <w:sz w:val="24"/>
              </w:rPr>
              <w:t>disorder/diagnosis</w:t>
            </w:r>
            <w:r>
              <w:rPr>
                <w:spacing w:val="-2"/>
                <w:sz w:val="24"/>
              </w:rPr>
              <w:t xml:space="preserve"> </w:t>
            </w:r>
            <w:r>
              <w:rPr>
                <w:sz w:val="24"/>
              </w:rPr>
              <w:t>being</w:t>
            </w:r>
            <w:r>
              <w:rPr>
                <w:spacing w:val="-2"/>
                <w:sz w:val="24"/>
              </w:rPr>
              <w:t xml:space="preserve"> </w:t>
            </w:r>
            <w:r>
              <w:rPr>
                <w:sz w:val="24"/>
              </w:rPr>
              <w:t>managed?</w:t>
            </w:r>
          </w:p>
        </w:tc>
      </w:tr>
      <w:tr w:rsidR="003620F5" w14:paraId="75F1E8F4" w14:textId="77777777">
        <w:trPr>
          <w:trHeight w:val="508"/>
        </w:trPr>
        <w:tc>
          <w:tcPr>
            <w:tcW w:w="11611" w:type="dxa"/>
            <w:shd w:val="clear" w:color="auto" w:fill="F1F1F1"/>
          </w:tcPr>
          <w:p w14:paraId="75F1E8F3" w14:textId="77777777" w:rsidR="003620F5" w:rsidRDefault="003A5F03">
            <w:pPr>
              <w:pStyle w:val="TableParagraph"/>
              <w:spacing w:line="321" w:lineRule="exact"/>
              <w:ind w:left="2066" w:right="2055"/>
              <w:jc w:val="center"/>
              <w:rPr>
                <w:b/>
                <w:sz w:val="28"/>
              </w:rPr>
            </w:pPr>
            <w:r>
              <w:rPr>
                <w:b/>
                <w:sz w:val="28"/>
              </w:rPr>
              <w:t>Legal</w:t>
            </w:r>
            <w:r>
              <w:rPr>
                <w:b/>
                <w:spacing w:val="-3"/>
                <w:sz w:val="28"/>
              </w:rPr>
              <w:t xml:space="preserve"> </w:t>
            </w:r>
            <w:r>
              <w:rPr>
                <w:b/>
                <w:sz w:val="28"/>
              </w:rPr>
              <w:t>History</w:t>
            </w:r>
          </w:p>
        </w:tc>
      </w:tr>
      <w:tr w:rsidR="003620F5" w14:paraId="75F1E8F6" w14:textId="77777777">
        <w:trPr>
          <w:trHeight w:val="493"/>
        </w:trPr>
        <w:tc>
          <w:tcPr>
            <w:tcW w:w="11611" w:type="dxa"/>
          </w:tcPr>
          <w:p w14:paraId="75F1E8F5" w14:textId="77777777" w:rsidR="003620F5" w:rsidRDefault="003A5F03">
            <w:pPr>
              <w:pStyle w:val="TableParagraph"/>
              <w:spacing w:before="17"/>
              <w:ind w:left="107"/>
              <w:rPr>
                <w:sz w:val="24"/>
              </w:rPr>
            </w:pPr>
            <w:r>
              <w:rPr>
                <w:sz w:val="24"/>
              </w:rPr>
              <w:t>Legal</w:t>
            </w:r>
            <w:r>
              <w:rPr>
                <w:spacing w:val="-2"/>
                <w:sz w:val="24"/>
              </w:rPr>
              <w:t xml:space="preserve"> </w:t>
            </w:r>
            <w:r>
              <w:rPr>
                <w:sz w:val="24"/>
              </w:rPr>
              <w:t>History: □</w:t>
            </w:r>
            <w:r>
              <w:rPr>
                <w:spacing w:val="-2"/>
                <w:sz w:val="24"/>
              </w:rPr>
              <w:t xml:space="preserve"> </w:t>
            </w:r>
            <w:r>
              <w:rPr>
                <w:sz w:val="24"/>
              </w:rPr>
              <w:t>None</w:t>
            </w:r>
            <w:r>
              <w:rPr>
                <w:spacing w:val="-3"/>
                <w:sz w:val="24"/>
              </w:rPr>
              <w:t xml:space="preserve"> </w:t>
            </w:r>
            <w:r>
              <w:rPr>
                <w:sz w:val="24"/>
              </w:rPr>
              <w:t>□</w:t>
            </w:r>
            <w:r>
              <w:rPr>
                <w:spacing w:val="-2"/>
                <w:sz w:val="24"/>
              </w:rPr>
              <w:t xml:space="preserve"> </w:t>
            </w:r>
            <w:r>
              <w:rPr>
                <w:sz w:val="24"/>
              </w:rPr>
              <w:t>Yes</w:t>
            </w:r>
          </w:p>
        </w:tc>
      </w:tr>
      <w:tr w:rsidR="003620F5" w14:paraId="75F1E8F9" w14:textId="77777777">
        <w:trPr>
          <w:trHeight w:val="914"/>
        </w:trPr>
        <w:tc>
          <w:tcPr>
            <w:tcW w:w="11611" w:type="dxa"/>
          </w:tcPr>
          <w:p w14:paraId="75F1E8F7" w14:textId="77777777" w:rsidR="003620F5" w:rsidRDefault="003A5F03">
            <w:pPr>
              <w:pStyle w:val="TableParagraph"/>
              <w:ind w:left="107"/>
              <w:rPr>
                <w:sz w:val="24"/>
              </w:rPr>
            </w:pPr>
            <w:r>
              <w:rPr>
                <w:sz w:val="24"/>
              </w:rPr>
              <w:t>Has</w:t>
            </w:r>
            <w:r>
              <w:rPr>
                <w:spacing w:val="-3"/>
                <w:sz w:val="24"/>
              </w:rPr>
              <w:t xml:space="preserve"> </w:t>
            </w:r>
            <w:r>
              <w:rPr>
                <w:sz w:val="24"/>
              </w:rPr>
              <w:t>person</w:t>
            </w:r>
            <w:r>
              <w:rPr>
                <w:spacing w:val="-1"/>
                <w:sz w:val="24"/>
              </w:rPr>
              <w:t xml:space="preserve"> </w:t>
            </w:r>
            <w:r>
              <w:rPr>
                <w:sz w:val="24"/>
              </w:rPr>
              <w:t>ever</w:t>
            </w:r>
            <w:r>
              <w:rPr>
                <w:spacing w:val="-3"/>
                <w:sz w:val="24"/>
              </w:rPr>
              <w:t xml:space="preserve"> </w:t>
            </w:r>
            <w:r>
              <w:rPr>
                <w:sz w:val="24"/>
              </w:rPr>
              <w:t>been</w:t>
            </w:r>
            <w:r>
              <w:rPr>
                <w:spacing w:val="-3"/>
                <w:sz w:val="24"/>
              </w:rPr>
              <w:t xml:space="preserve"> </w:t>
            </w:r>
            <w:r>
              <w:rPr>
                <w:sz w:val="24"/>
              </w:rPr>
              <w:t>in</w:t>
            </w:r>
            <w:r>
              <w:rPr>
                <w:spacing w:val="-1"/>
                <w:sz w:val="24"/>
              </w:rPr>
              <w:t xml:space="preserve"> </w:t>
            </w:r>
            <w:r>
              <w:rPr>
                <w:sz w:val="24"/>
              </w:rPr>
              <w:t>juvenile</w:t>
            </w:r>
            <w:r>
              <w:rPr>
                <w:spacing w:val="-3"/>
                <w:sz w:val="24"/>
              </w:rPr>
              <w:t xml:space="preserve"> </w:t>
            </w:r>
            <w:r>
              <w:rPr>
                <w:sz w:val="24"/>
              </w:rPr>
              <w:t>detention,</w:t>
            </w:r>
            <w:r>
              <w:rPr>
                <w:spacing w:val="-2"/>
                <w:sz w:val="24"/>
              </w:rPr>
              <w:t xml:space="preserve"> </w:t>
            </w:r>
            <w:r>
              <w:rPr>
                <w:sz w:val="24"/>
              </w:rPr>
              <w:t>incarcerated,</w:t>
            </w:r>
            <w:r>
              <w:rPr>
                <w:spacing w:val="-2"/>
                <w:sz w:val="24"/>
              </w:rPr>
              <w:t xml:space="preserve"> </w:t>
            </w:r>
            <w:r>
              <w:rPr>
                <w:sz w:val="24"/>
              </w:rPr>
              <w:t>or</w:t>
            </w:r>
            <w:r>
              <w:rPr>
                <w:spacing w:val="-3"/>
                <w:sz w:val="24"/>
              </w:rPr>
              <w:t xml:space="preserve"> </w:t>
            </w:r>
            <w:r>
              <w:rPr>
                <w:sz w:val="24"/>
              </w:rPr>
              <w:t>in</w:t>
            </w:r>
            <w:r>
              <w:rPr>
                <w:spacing w:val="-3"/>
                <w:sz w:val="24"/>
              </w:rPr>
              <w:t xml:space="preserve"> </w:t>
            </w:r>
            <w:r>
              <w:rPr>
                <w:sz w:val="24"/>
              </w:rPr>
              <w:t>prison?</w:t>
            </w:r>
            <w:r>
              <w:rPr>
                <w:spacing w:val="4"/>
                <w:sz w:val="24"/>
              </w:rPr>
              <w:t xml:space="preserve"> </w:t>
            </w:r>
            <w:r>
              <w:rPr>
                <w:sz w:val="24"/>
              </w:rPr>
              <w:t>□</w:t>
            </w:r>
            <w:r>
              <w:rPr>
                <w:spacing w:val="-3"/>
                <w:sz w:val="24"/>
              </w:rPr>
              <w:t xml:space="preserve"> </w:t>
            </w:r>
            <w:r>
              <w:rPr>
                <w:sz w:val="24"/>
              </w:rPr>
              <w:t>Yes</w:t>
            </w:r>
            <w:r>
              <w:rPr>
                <w:spacing w:val="-3"/>
                <w:sz w:val="24"/>
              </w:rPr>
              <w:t xml:space="preserve"> </w:t>
            </w:r>
            <w:r>
              <w:rPr>
                <w:sz w:val="24"/>
              </w:rPr>
              <w:t>□</w:t>
            </w:r>
            <w:r>
              <w:rPr>
                <w:spacing w:val="-3"/>
                <w:sz w:val="24"/>
              </w:rPr>
              <w:t xml:space="preserve"> </w:t>
            </w:r>
            <w:r>
              <w:rPr>
                <w:sz w:val="24"/>
              </w:rPr>
              <w:t>No</w:t>
            </w:r>
          </w:p>
          <w:p w14:paraId="75F1E8F8" w14:textId="77777777" w:rsidR="003620F5" w:rsidRDefault="003A5F03">
            <w:pPr>
              <w:pStyle w:val="TableParagraph"/>
              <w:spacing w:before="182"/>
              <w:ind w:left="107"/>
              <w:rPr>
                <w:sz w:val="24"/>
              </w:rPr>
            </w:pPr>
            <w:r>
              <w:rPr>
                <w:sz w:val="24"/>
              </w:rPr>
              <w:t>If</w:t>
            </w:r>
            <w:r>
              <w:rPr>
                <w:spacing w:val="-1"/>
                <w:sz w:val="24"/>
              </w:rPr>
              <w:t xml:space="preserve"> </w:t>
            </w:r>
            <w:r>
              <w:rPr>
                <w:sz w:val="24"/>
              </w:rPr>
              <w:t>yes, when</w:t>
            </w:r>
            <w:r>
              <w:rPr>
                <w:spacing w:val="-3"/>
                <w:sz w:val="24"/>
              </w:rPr>
              <w:t xml:space="preserve"> </w:t>
            </w:r>
            <w:r>
              <w:rPr>
                <w:sz w:val="24"/>
              </w:rPr>
              <w:t>and for</w:t>
            </w:r>
            <w:r>
              <w:rPr>
                <w:spacing w:val="-3"/>
                <w:sz w:val="24"/>
              </w:rPr>
              <w:t xml:space="preserve"> </w:t>
            </w:r>
            <w:r>
              <w:rPr>
                <w:sz w:val="24"/>
              </w:rPr>
              <w:t>what?</w:t>
            </w:r>
          </w:p>
        </w:tc>
      </w:tr>
      <w:tr w:rsidR="003620F5" w14:paraId="75F1E8FB" w14:textId="77777777">
        <w:trPr>
          <w:trHeight w:val="508"/>
        </w:trPr>
        <w:tc>
          <w:tcPr>
            <w:tcW w:w="11611" w:type="dxa"/>
            <w:shd w:val="clear" w:color="auto" w:fill="F1F1F1"/>
          </w:tcPr>
          <w:p w14:paraId="75F1E8FA" w14:textId="77777777" w:rsidR="003620F5" w:rsidRDefault="003A5F03">
            <w:pPr>
              <w:pStyle w:val="TableParagraph"/>
              <w:spacing w:before="1"/>
              <w:ind w:left="2066" w:right="2059"/>
              <w:jc w:val="center"/>
              <w:rPr>
                <w:b/>
                <w:sz w:val="28"/>
              </w:rPr>
            </w:pPr>
            <w:r>
              <w:rPr>
                <w:b/>
                <w:w w:val="115"/>
                <w:sz w:val="28"/>
              </w:rPr>
              <w:t>Arrest</w:t>
            </w:r>
            <w:r>
              <w:rPr>
                <w:b/>
                <w:spacing w:val="-2"/>
                <w:w w:val="115"/>
                <w:sz w:val="28"/>
              </w:rPr>
              <w:t xml:space="preserve"> </w:t>
            </w:r>
            <w:r>
              <w:rPr>
                <w:b/>
                <w:w w:val="115"/>
                <w:sz w:val="28"/>
              </w:rPr>
              <w:t>History</w:t>
            </w:r>
          </w:p>
        </w:tc>
      </w:tr>
      <w:tr w:rsidR="003620F5" w14:paraId="75F1E8FE" w14:textId="77777777">
        <w:trPr>
          <w:trHeight w:val="1626"/>
        </w:trPr>
        <w:tc>
          <w:tcPr>
            <w:tcW w:w="11611" w:type="dxa"/>
          </w:tcPr>
          <w:p w14:paraId="75F1E8FC" w14:textId="77777777" w:rsidR="003620F5" w:rsidRDefault="003A5F03">
            <w:pPr>
              <w:pStyle w:val="TableParagraph"/>
              <w:tabs>
                <w:tab w:val="left" w:pos="11090"/>
              </w:tabs>
              <w:spacing w:line="259" w:lineRule="auto"/>
              <w:ind w:left="107" w:right="363"/>
              <w:rPr>
                <w:sz w:val="24"/>
              </w:rPr>
            </w:pPr>
            <w:r>
              <w:rPr>
                <w:sz w:val="24"/>
              </w:rPr>
              <w:t>□</w:t>
            </w:r>
            <w:r>
              <w:rPr>
                <w:spacing w:val="-3"/>
                <w:sz w:val="24"/>
              </w:rPr>
              <w:t xml:space="preserve"> </w:t>
            </w:r>
            <w:r>
              <w:rPr>
                <w:sz w:val="24"/>
              </w:rPr>
              <w:t>None</w:t>
            </w:r>
            <w:r>
              <w:rPr>
                <w:spacing w:val="-2"/>
                <w:sz w:val="24"/>
              </w:rPr>
              <w:t xml:space="preserve"> </w:t>
            </w:r>
            <w:r>
              <w:rPr>
                <w:sz w:val="24"/>
              </w:rPr>
              <w:t>□</w:t>
            </w:r>
            <w:r>
              <w:rPr>
                <w:spacing w:val="-2"/>
                <w:sz w:val="24"/>
              </w:rPr>
              <w:t xml:space="preserve"> </w:t>
            </w:r>
            <w:r>
              <w:rPr>
                <w:sz w:val="24"/>
              </w:rPr>
              <w:t>Public</w:t>
            </w:r>
            <w:r>
              <w:rPr>
                <w:spacing w:val="-2"/>
                <w:sz w:val="24"/>
              </w:rPr>
              <w:t xml:space="preserve"> </w:t>
            </w:r>
            <w:r>
              <w:rPr>
                <w:sz w:val="24"/>
              </w:rPr>
              <w:t>Drunkenness</w:t>
            </w:r>
            <w:r>
              <w:rPr>
                <w:spacing w:val="-3"/>
                <w:sz w:val="24"/>
              </w:rPr>
              <w:t xml:space="preserve"> </w:t>
            </w:r>
            <w:r>
              <w:rPr>
                <w:sz w:val="24"/>
              </w:rPr>
              <w:t>□</w:t>
            </w:r>
            <w:r>
              <w:rPr>
                <w:spacing w:val="-2"/>
                <w:sz w:val="24"/>
              </w:rPr>
              <w:t xml:space="preserve"> </w:t>
            </w:r>
            <w:r>
              <w:rPr>
                <w:sz w:val="24"/>
              </w:rPr>
              <w:t>DUI</w:t>
            </w:r>
            <w:r>
              <w:rPr>
                <w:spacing w:val="-2"/>
                <w:sz w:val="24"/>
              </w:rPr>
              <w:t xml:space="preserve"> </w:t>
            </w:r>
            <w:r>
              <w:rPr>
                <w:sz w:val="24"/>
              </w:rPr>
              <w:t>□</w:t>
            </w:r>
            <w:r>
              <w:rPr>
                <w:spacing w:val="-3"/>
                <w:sz w:val="24"/>
              </w:rPr>
              <w:t xml:space="preserve"> </w:t>
            </w:r>
            <w:r>
              <w:rPr>
                <w:sz w:val="24"/>
              </w:rPr>
              <w:t>Drug</w:t>
            </w:r>
            <w:r>
              <w:rPr>
                <w:spacing w:val="-2"/>
                <w:sz w:val="24"/>
              </w:rPr>
              <w:t xml:space="preserve"> </w:t>
            </w:r>
            <w:r>
              <w:rPr>
                <w:sz w:val="24"/>
              </w:rPr>
              <w:t>Violation</w:t>
            </w:r>
            <w:r>
              <w:rPr>
                <w:spacing w:val="-3"/>
                <w:sz w:val="24"/>
              </w:rPr>
              <w:t xml:space="preserve"> </w:t>
            </w:r>
            <w:r>
              <w:rPr>
                <w:sz w:val="24"/>
              </w:rPr>
              <w:t>□</w:t>
            </w:r>
            <w:r>
              <w:rPr>
                <w:spacing w:val="-3"/>
                <w:sz w:val="24"/>
              </w:rPr>
              <w:t xml:space="preserve"> </w:t>
            </w:r>
            <w:r>
              <w:rPr>
                <w:sz w:val="24"/>
              </w:rPr>
              <w:t>Other-A&amp;D</w:t>
            </w:r>
            <w:r>
              <w:rPr>
                <w:spacing w:val="-5"/>
                <w:sz w:val="24"/>
              </w:rPr>
              <w:t xml:space="preserve"> </w:t>
            </w:r>
            <w:r>
              <w:rPr>
                <w:sz w:val="24"/>
              </w:rPr>
              <w:t>Offense</w:t>
            </w:r>
            <w:r>
              <w:rPr>
                <w:spacing w:val="-1"/>
                <w:sz w:val="24"/>
              </w:rPr>
              <w:t xml:space="preserve"> </w:t>
            </w:r>
            <w:r>
              <w:rPr>
                <w:sz w:val="24"/>
              </w:rPr>
              <w:t>□</w:t>
            </w:r>
            <w:r>
              <w:rPr>
                <w:spacing w:val="-3"/>
                <w:sz w:val="24"/>
              </w:rPr>
              <w:t xml:space="preserve"> </w:t>
            </w:r>
            <w:r>
              <w:rPr>
                <w:sz w:val="24"/>
              </w:rPr>
              <w:t>Other-not</w:t>
            </w:r>
            <w:r>
              <w:rPr>
                <w:spacing w:val="-4"/>
                <w:sz w:val="24"/>
              </w:rPr>
              <w:t xml:space="preserve"> </w:t>
            </w:r>
            <w:r>
              <w:rPr>
                <w:sz w:val="24"/>
              </w:rPr>
              <w:t>A&amp;D</w:t>
            </w:r>
            <w:r>
              <w:rPr>
                <w:spacing w:val="-2"/>
                <w:sz w:val="24"/>
              </w:rPr>
              <w:t xml:space="preserve"> </w:t>
            </w:r>
            <w:r>
              <w:rPr>
                <w:sz w:val="24"/>
              </w:rPr>
              <w:t>Related</w:t>
            </w:r>
            <w:r>
              <w:rPr>
                <w:sz w:val="24"/>
              </w:rPr>
              <w:tab/>
            </w:r>
            <w:r>
              <w:rPr>
                <w:spacing w:val="-4"/>
                <w:sz w:val="24"/>
              </w:rPr>
              <w:t>□</w:t>
            </w:r>
            <w:r>
              <w:rPr>
                <w:spacing w:val="-64"/>
                <w:sz w:val="24"/>
              </w:rPr>
              <w:t xml:space="preserve"> </w:t>
            </w:r>
            <w:r>
              <w:rPr>
                <w:sz w:val="24"/>
              </w:rPr>
              <w:t>Child Abuse □ Elder Abuse □ Domestic Violence □ DUIs □ Fraudulent use of a credit card □ Minor in</w:t>
            </w:r>
            <w:r>
              <w:rPr>
                <w:spacing w:val="1"/>
                <w:sz w:val="24"/>
              </w:rPr>
              <w:t xml:space="preserve"> </w:t>
            </w:r>
            <w:r>
              <w:rPr>
                <w:sz w:val="24"/>
              </w:rPr>
              <w:t>possession □ Public Intoxication □ Rape □ Receiving stolen property □ Robbery □ Shoplifting □ Sexual</w:t>
            </w:r>
            <w:r>
              <w:rPr>
                <w:spacing w:val="1"/>
                <w:sz w:val="24"/>
              </w:rPr>
              <w:t xml:space="preserve"> </w:t>
            </w:r>
            <w:r>
              <w:rPr>
                <w:sz w:val="24"/>
              </w:rPr>
              <w:t>Offender</w:t>
            </w:r>
            <w:r>
              <w:rPr>
                <w:spacing w:val="-2"/>
                <w:sz w:val="24"/>
              </w:rPr>
              <w:t xml:space="preserve"> </w:t>
            </w:r>
            <w:r>
              <w:rPr>
                <w:sz w:val="24"/>
              </w:rPr>
              <w:t>Crimes</w:t>
            </w:r>
            <w:r>
              <w:rPr>
                <w:spacing w:val="-2"/>
                <w:sz w:val="24"/>
              </w:rPr>
              <w:t xml:space="preserve"> </w:t>
            </w:r>
            <w:r>
              <w:rPr>
                <w:sz w:val="24"/>
              </w:rPr>
              <w:t>□</w:t>
            </w:r>
            <w:r>
              <w:rPr>
                <w:spacing w:val="-1"/>
                <w:sz w:val="24"/>
              </w:rPr>
              <w:t xml:space="preserve"> </w:t>
            </w:r>
            <w:r>
              <w:rPr>
                <w:sz w:val="24"/>
              </w:rPr>
              <w:t>Theft</w:t>
            </w:r>
            <w:r>
              <w:rPr>
                <w:spacing w:val="1"/>
                <w:sz w:val="24"/>
              </w:rPr>
              <w:t xml:space="preserve"> </w:t>
            </w:r>
            <w:r>
              <w:rPr>
                <w:sz w:val="24"/>
              </w:rPr>
              <w:t>of</w:t>
            </w:r>
            <w:r>
              <w:rPr>
                <w:spacing w:val="-2"/>
                <w:sz w:val="24"/>
              </w:rPr>
              <w:t xml:space="preserve"> </w:t>
            </w:r>
            <w:r>
              <w:rPr>
                <w:sz w:val="24"/>
              </w:rPr>
              <w:t>Property □</w:t>
            </w:r>
            <w:r>
              <w:rPr>
                <w:spacing w:val="-1"/>
                <w:sz w:val="24"/>
              </w:rPr>
              <w:t xml:space="preserve"> </w:t>
            </w:r>
            <w:r>
              <w:rPr>
                <w:sz w:val="24"/>
              </w:rPr>
              <w:t>Unknown</w:t>
            </w:r>
          </w:p>
          <w:p w14:paraId="75F1E8FD" w14:textId="77777777" w:rsidR="003620F5" w:rsidRDefault="003A5F03">
            <w:pPr>
              <w:pStyle w:val="TableParagraph"/>
              <w:tabs>
                <w:tab w:val="left" w:pos="5296"/>
              </w:tabs>
              <w:spacing w:before="159" w:line="255" w:lineRule="exact"/>
              <w:ind w:left="107"/>
              <w:rPr>
                <w:sz w:val="24"/>
              </w:rPr>
            </w:pPr>
            <w:r>
              <w:rPr>
                <w:sz w:val="24"/>
              </w:rPr>
              <w:t>Any</w:t>
            </w:r>
            <w:r>
              <w:rPr>
                <w:spacing w:val="-2"/>
                <w:sz w:val="24"/>
              </w:rPr>
              <w:t xml:space="preserve"> </w:t>
            </w:r>
            <w:r>
              <w:rPr>
                <w:sz w:val="24"/>
              </w:rPr>
              <w:t>History</w:t>
            </w:r>
            <w:r>
              <w:rPr>
                <w:spacing w:val="-1"/>
                <w:sz w:val="24"/>
              </w:rPr>
              <w:t xml:space="preserve"> </w:t>
            </w:r>
            <w:r>
              <w:rPr>
                <w:sz w:val="24"/>
              </w:rPr>
              <w:t>of</w:t>
            </w:r>
            <w:r>
              <w:rPr>
                <w:spacing w:val="-1"/>
                <w:sz w:val="24"/>
              </w:rPr>
              <w:t xml:space="preserve"> </w:t>
            </w:r>
            <w:r>
              <w:rPr>
                <w:sz w:val="24"/>
              </w:rPr>
              <w:t>violating</w:t>
            </w:r>
            <w:r>
              <w:rPr>
                <w:spacing w:val="-2"/>
                <w:sz w:val="24"/>
              </w:rPr>
              <w:t xml:space="preserve"> </w:t>
            </w:r>
            <w:r>
              <w:rPr>
                <w:sz w:val="24"/>
              </w:rPr>
              <w:t>probation?</w:t>
            </w:r>
            <w:r>
              <w:rPr>
                <w:spacing w:val="64"/>
                <w:sz w:val="24"/>
              </w:rPr>
              <w:t xml:space="preserve"> </w:t>
            </w:r>
            <w:r>
              <w:rPr>
                <w:sz w:val="24"/>
              </w:rPr>
              <w:t>□</w:t>
            </w:r>
            <w:r>
              <w:rPr>
                <w:spacing w:val="-2"/>
                <w:sz w:val="24"/>
              </w:rPr>
              <w:t xml:space="preserve"> </w:t>
            </w:r>
            <w:r>
              <w:rPr>
                <w:sz w:val="24"/>
              </w:rPr>
              <w:t>Yes</w:t>
            </w:r>
            <w:r>
              <w:rPr>
                <w:spacing w:val="-3"/>
                <w:sz w:val="24"/>
              </w:rPr>
              <w:t xml:space="preserve"> </w:t>
            </w:r>
            <w:r>
              <w:rPr>
                <w:sz w:val="24"/>
              </w:rPr>
              <w:t>□</w:t>
            </w:r>
            <w:r>
              <w:rPr>
                <w:spacing w:val="-3"/>
                <w:sz w:val="24"/>
              </w:rPr>
              <w:t xml:space="preserve"> </w:t>
            </w:r>
            <w:r>
              <w:rPr>
                <w:sz w:val="24"/>
              </w:rPr>
              <w:t>No</w:t>
            </w:r>
            <w:r>
              <w:rPr>
                <w:sz w:val="24"/>
              </w:rPr>
              <w:tab/>
              <w:t>If</w:t>
            </w:r>
            <w:r>
              <w:rPr>
                <w:spacing w:val="-2"/>
                <w:sz w:val="24"/>
              </w:rPr>
              <w:t xml:space="preserve"> </w:t>
            </w:r>
            <w:r>
              <w:rPr>
                <w:sz w:val="24"/>
              </w:rPr>
              <w:t>yes,</w:t>
            </w:r>
            <w:r>
              <w:rPr>
                <w:spacing w:val="-3"/>
                <w:sz w:val="24"/>
              </w:rPr>
              <w:t xml:space="preserve"> </w:t>
            </w:r>
            <w:r>
              <w:rPr>
                <w:sz w:val="24"/>
              </w:rPr>
              <w:t>how</w:t>
            </w:r>
            <w:r>
              <w:rPr>
                <w:spacing w:val="-4"/>
                <w:sz w:val="24"/>
              </w:rPr>
              <w:t xml:space="preserve"> </w:t>
            </w:r>
            <w:proofErr w:type="gramStart"/>
            <w:r>
              <w:rPr>
                <w:sz w:val="24"/>
              </w:rPr>
              <w:t>did</w:t>
            </w:r>
            <w:r>
              <w:rPr>
                <w:spacing w:val="1"/>
                <w:sz w:val="24"/>
              </w:rPr>
              <w:t xml:space="preserve"> </w:t>
            </w:r>
            <w:r>
              <w:rPr>
                <w:sz w:val="24"/>
              </w:rPr>
              <w:t>you</w:t>
            </w:r>
            <w:r>
              <w:rPr>
                <w:spacing w:val="-2"/>
                <w:sz w:val="24"/>
              </w:rPr>
              <w:t xml:space="preserve"> </w:t>
            </w:r>
            <w:r>
              <w:rPr>
                <w:sz w:val="24"/>
              </w:rPr>
              <w:t>violate</w:t>
            </w:r>
            <w:proofErr w:type="gramEnd"/>
            <w:r>
              <w:rPr>
                <w:sz w:val="24"/>
              </w:rPr>
              <w:t>?</w:t>
            </w:r>
          </w:p>
        </w:tc>
      </w:tr>
      <w:tr w:rsidR="003620F5" w14:paraId="75F1E901" w14:textId="77777777">
        <w:trPr>
          <w:trHeight w:val="1672"/>
        </w:trPr>
        <w:tc>
          <w:tcPr>
            <w:tcW w:w="11611" w:type="dxa"/>
          </w:tcPr>
          <w:p w14:paraId="75F1E8FF" w14:textId="77777777" w:rsidR="003620F5" w:rsidRDefault="003A5F03">
            <w:pPr>
              <w:pStyle w:val="TableParagraph"/>
              <w:spacing w:line="398" w:lineRule="auto"/>
              <w:ind w:left="107" w:right="5258"/>
              <w:rPr>
                <w:sz w:val="24"/>
              </w:rPr>
            </w:pPr>
            <w:r>
              <w:rPr>
                <w:sz w:val="24"/>
              </w:rPr>
              <w:t>Is this assessment the result of a Criminal Justice referral?</w:t>
            </w:r>
            <w:r>
              <w:rPr>
                <w:spacing w:val="-64"/>
                <w:sz w:val="24"/>
              </w:rPr>
              <w:t xml:space="preserve"> </w:t>
            </w:r>
            <w:r>
              <w:rPr>
                <w:sz w:val="24"/>
              </w:rPr>
              <w:t>If yes,</w:t>
            </w:r>
            <w:r>
              <w:rPr>
                <w:spacing w:val="1"/>
                <w:sz w:val="24"/>
              </w:rPr>
              <w:t xml:space="preserve"> </w:t>
            </w:r>
            <w:r>
              <w:rPr>
                <w:sz w:val="24"/>
              </w:rPr>
              <w:t>identify</w:t>
            </w:r>
            <w:r>
              <w:rPr>
                <w:spacing w:val="-1"/>
                <w:sz w:val="24"/>
              </w:rPr>
              <w:t xml:space="preserve"> </w:t>
            </w:r>
            <w:r>
              <w:rPr>
                <w:sz w:val="24"/>
              </w:rPr>
              <w:t>referral</w:t>
            </w:r>
            <w:r>
              <w:rPr>
                <w:spacing w:val="-3"/>
                <w:sz w:val="24"/>
              </w:rPr>
              <w:t xml:space="preserve"> </w:t>
            </w:r>
            <w:r>
              <w:rPr>
                <w:sz w:val="24"/>
              </w:rPr>
              <w:t>source</w:t>
            </w:r>
            <w:r>
              <w:rPr>
                <w:spacing w:val="1"/>
                <w:sz w:val="24"/>
              </w:rPr>
              <w:t xml:space="preserve"> </w:t>
            </w:r>
            <w:r>
              <w:rPr>
                <w:sz w:val="24"/>
              </w:rPr>
              <w:t>below:</w:t>
            </w:r>
          </w:p>
          <w:p w14:paraId="75F1E900" w14:textId="77777777" w:rsidR="003620F5" w:rsidRDefault="003A5F03">
            <w:pPr>
              <w:pStyle w:val="TableParagraph"/>
              <w:spacing w:before="1" w:line="259" w:lineRule="auto"/>
              <w:ind w:left="107" w:right="239"/>
              <w:rPr>
                <w:sz w:val="24"/>
              </w:rPr>
            </w:pPr>
            <w:r>
              <w:rPr>
                <w:sz w:val="24"/>
              </w:rPr>
              <w:t>□ State/fed. Court □ Formal adjudication □ Probation/Parole □ Other legal entity □ Diversionary Program □</w:t>
            </w:r>
            <w:r>
              <w:rPr>
                <w:spacing w:val="-64"/>
                <w:sz w:val="24"/>
              </w:rPr>
              <w:t xml:space="preserve"> </w:t>
            </w:r>
            <w:r>
              <w:rPr>
                <w:sz w:val="24"/>
              </w:rPr>
              <w:t>Prison □</w:t>
            </w:r>
            <w:r>
              <w:rPr>
                <w:spacing w:val="-1"/>
                <w:sz w:val="24"/>
              </w:rPr>
              <w:t xml:space="preserve"> </w:t>
            </w:r>
            <w:r>
              <w:rPr>
                <w:sz w:val="24"/>
              </w:rPr>
              <w:t>DUI</w:t>
            </w:r>
            <w:r>
              <w:rPr>
                <w:spacing w:val="1"/>
                <w:sz w:val="24"/>
              </w:rPr>
              <w:t xml:space="preserve"> </w:t>
            </w:r>
            <w:r>
              <w:rPr>
                <w:sz w:val="24"/>
              </w:rPr>
              <w:t>□</w:t>
            </w:r>
            <w:r>
              <w:rPr>
                <w:spacing w:val="-1"/>
                <w:sz w:val="24"/>
              </w:rPr>
              <w:t xml:space="preserve"> </w:t>
            </w:r>
            <w:r>
              <w:rPr>
                <w:sz w:val="24"/>
              </w:rPr>
              <w:t>Other</w:t>
            </w:r>
            <w:r>
              <w:rPr>
                <w:spacing w:val="-1"/>
                <w:sz w:val="24"/>
              </w:rPr>
              <w:t xml:space="preserve"> </w:t>
            </w:r>
            <w:r>
              <w:rPr>
                <w:sz w:val="24"/>
              </w:rPr>
              <w:t>□</w:t>
            </w:r>
            <w:r>
              <w:rPr>
                <w:spacing w:val="-1"/>
                <w:sz w:val="24"/>
              </w:rPr>
              <w:t xml:space="preserve"> </w:t>
            </w:r>
            <w:r>
              <w:rPr>
                <w:sz w:val="24"/>
              </w:rPr>
              <w:t>Unknown □</w:t>
            </w:r>
            <w:r>
              <w:rPr>
                <w:spacing w:val="-1"/>
                <w:sz w:val="24"/>
              </w:rPr>
              <w:t xml:space="preserve"> </w:t>
            </w:r>
            <w:r>
              <w:rPr>
                <w:sz w:val="24"/>
              </w:rPr>
              <w:t>Not</w:t>
            </w:r>
            <w:r>
              <w:rPr>
                <w:spacing w:val="-2"/>
                <w:sz w:val="24"/>
              </w:rPr>
              <w:t xml:space="preserve"> </w:t>
            </w:r>
            <w:r>
              <w:rPr>
                <w:sz w:val="24"/>
              </w:rPr>
              <w:t>applicable</w:t>
            </w:r>
          </w:p>
        </w:tc>
      </w:tr>
      <w:tr w:rsidR="003620F5" w14:paraId="75F1E903" w14:textId="77777777">
        <w:trPr>
          <w:trHeight w:val="493"/>
        </w:trPr>
        <w:tc>
          <w:tcPr>
            <w:tcW w:w="11611" w:type="dxa"/>
          </w:tcPr>
          <w:p w14:paraId="75F1E902" w14:textId="77777777" w:rsidR="003620F5" w:rsidRDefault="003A5F03">
            <w:pPr>
              <w:pStyle w:val="TableParagraph"/>
              <w:spacing w:before="12"/>
              <w:ind w:left="107"/>
              <w:rPr>
                <w:sz w:val="24"/>
              </w:rPr>
            </w:pPr>
            <w:r>
              <w:rPr>
                <w:sz w:val="24"/>
              </w:rPr>
              <w:t>DUI</w:t>
            </w:r>
            <w:r>
              <w:rPr>
                <w:spacing w:val="-2"/>
                <w:sz w:val="24"/>
              </w:rPr>
              <w:t xml:space="preserve"> </w:t>
            </w:r>
            <w:r>
              <w:rPr>
                <w:sz w:val="24"/>
              </w:rPr>
              <w:t>Offender?</w:t>
            </w:r>
            <w:r>
              <w:rPr>
                <w:spacing w:val="60"/>
                <w:sz w:val="24"/>
              </w:rPr>
              <w:t xml:space="preserve"> </w:t>
            </w:r>
            <w:r>
              <w:rPr>
                <w:sz w:val="24"/>
              </w:rPr>
              <w:t>First</w:t>
            </w:r>
            <w:r>
              <w:rPr>
                <w:spacing w:val="-2"/>
                <w:sz w:val="24"/>
              </w:rPr>
              <w:t xml:space="preserve"> </w:t>
            </w:r>
            <w:r>
              <w:rPr>
                <w:sz w:val="24"/>
              </w:rPr>
              <w:t>time</w:t>
            </w:r>
            <w:r>
              <w:rPr>
                <w:spacing w:val="-2"/>
                <w:sz w:val="24"/>
              </w:rPr>
              <w:t xml:space="preserve"> </w:t>
            </w:r>
            <w:r>
              <w:rPr>
                <w:sz w:val="24"/>
              </w:rPr>
              <w:t>2</w:t>
            </w:r>
            <w:proofErr w:type="spellStart"/>
            <w:r>
              <w:rPr>
                <w:position w:val="8"/>
                <w:sz w:val="16"/>
              </w:rPr>
              <w:t>nd</w:t>
            </w:r>
            <w:proofErr w:type="spellEnd"/>
            <w:r>
              <w:rPr>
                <w:spacing w:val="19"/>
                <w:position w:val="8"/>
                <w:sz w:val="16"/>
              </w:rPr>
              <w:t xml:space="preserve"> </w:t>
            </w:r>
            <w:r>
              <w:rPr>
                <w:sz w:val="24"/>
              </w:rPr>
              <w:t>Offense</w:t>
            </w:r>
            <w:r>
              <w:rPr>
                <w:spacing w:val="-4"/>
                <w:sz w:val="24"/>
              </w:rPr>
              <w:t xml:space="preserve"> </w:t>
            </w:r>
            <w:r>
              <w:rPr>
                <w:sz w:val="24"/>
              </w:rPr>
              <w:t>3+Offenses</w:t>
            </w:r>
            <w:r>
              <w:rPr>
                <w:spacing w:val="-3"/>
                <w:sz w:val="24"/>
              </w:rPr>
              <w:t xml:space="preserve"> </w:t>
            </w:r>
            <w:r>
              <w:rPr>
                <w:sz w:val="24"/>
              </w:rPr>
              <w:t>Not</w:t>
            </w:r>
            <w:r>
              <w:rPr>
                <w:spacing w:val="-4"/>
                <w:sz w:val="24"/>
              </w:rPr>
              <w:t xml:space="preserve"> </w:t>
            </w:r>
            <w:r>
              <w:rPr>
                <w:sz w:val="24"/>
              </w:rPr>
              <w:t>applicable</w:t>
            </w:r>
          </w:p>
        </w:tc>
      </w:tr>
      <w:tr w:rsidR="003620F5" w14:paraId="75F1E905" w14:textId="77777777">
        <w:trPr>
          <w:trHeight w:val="493"/>
        </w:trPr>
        <w:tc>
          <w:tcPr>
            <w:tcW w:w="11611" w:type="dxa"/>
          </w:tcPr>
          <w:p w14:paraId="75F1E904" w14:textId="77777777" w:rsidR="003620F5" w:rsidRDefault="003A5F03">
            <w:pPr>
              <w:pStyle w:val="TableParagraph"/>
              <w:spacing w:before="17"/>
              <w:ind w:left="107"/>
              <w:rPr>
                <w:sz w:val="24"/>
              </w:rPr>
            </w:pPr>
            <w:r>
              <w:rPr>
                <w:sz w:val="24"/>
              </w:rPr>
              <w:t>DUI</w:t>
            </w:r>
            <w:r>
              <w:rPr>
                <w:spacing w:val="-2"/>
                <w:sz w:val="24"/>
              </w:rPr>
              <w:t xml:space="preserve"> </w:t>
            </w:r>
            <w:r>
              <w:rPr>
                <w:sz w:val="24"/>
              </w:rPr>
              <w:t>Offender</w:t>
            </w:r>
            <w:r>
              <w:rPr>
                <w:spacing w:val="-4"/>
                <w:sz w:val="24"/>
              </w:rPr>
              <w:t xml:space="preserve"> </w:t>
            </w:r>
            <w:r>
              <w:rPr>
                <w:sz w:val="24"/>
              </w:rPr>
              <w:t>for</w:t>
            </w:r>
            <w:r>
              <w:rPr>
                <w:spacing w:val="-4"/>
                <w:sz w:val="24"/>
              </w:rPr>
              <w:t xml:space="preserve"> </w:t>
            </w:r>
            <w:r>
              <w:rPr>
                <w:sz w:val="24"/>
              </w:rPr>
              <w:t>substance(s)</w:t>
            </w:r>
            <w:r>
              <w:rPr>
                <w:spacing w:val="-3"/>
                <w:sz w:val="24"/>
              </w:rPr>
              <w:t xml:space="preserve"> </w:t>
            </w:r>
            <w:r>
              <w:rPr>
                <w:sz w:val="24"/>
              </w:rPr>
              <w:t>other</w:t>
            </w:r>
            <w:r>
              <w:rPr>
                <w:spacing w:val="-4"/>
                <w:sz w:val="24"/>
              </w:rPr>
              <w:t xml:space="preserve"> </w:t>
            </w:r>
            <w:r>
              <w:rPr>
                <w:sz w:val="24"/>
              </w:rPr>
              <w:t>than</w:t>
            </w:r>
            <w:r>
              <w:rPr>
                <w:spacing w:val="-4"/>
                <w:sz w:val="24"/>
              </w:rPr>
              <w:t xml:space="preserve"> </w:t>
            </w:r>
            <w:r>
              <w:rPr>
                <w:sz w:val="24"/>
              </w:rPr>
              <w:t>alcohol?</w:t>
            </w:r>
            <w:r>
              <w:rPr>
                <w:spacing w:val="-1"/>
                <w:sz w:val="24"/>
              </w:rPr>
              <w:t xml:space="preserve"> </w:t>
            </w:r>
            <w:r>
              <w:rPr>
                <w:sz w:val="24"/>
              </w:rPr>
              <w:t>Yes</w:t>
            </w:r>
            <w:r>
              <w:rPr>
                <w:spacing w:val="-3"/>
                <w:sz w:val="24"/>
              </w:rPr>
              <w:t xml:space="preserve"> </w:t>
            </w:r>
            <w:r>
              <w:rPr>
                <w:sz w:val="24"/>
              </w:rPr>
              <w:t>No,</w:t>
            </w:r>
            <w:r>
              <w:rPr>
                <w:spacing w:val="-5"/>
                <w:sz w:val="24"/>
              </w:rPr>
              <w:t xml:space="preserve"> </w:t>
            </w:r>
            <w:r>
              <w:rPr>
                <w:sz w:val="24"/>
              </w:rPr>
              <w:t>if</w:t>
            </w:r>
            <w:r>
              <w:rPr>
                <w:spacing w:val="-1"/>
                <w:sz w:val="24"/>
              </w:rPr>
              <w:t xml:space="preserve"> </w:t>
            </w:r>
            <w:r>
              <w:rPr>
                <w:sz w:val="24"/>
              </w:rPr>
              <w:t>“yes”,</w:t>
            </w:r>
            <w:r>
              <w:rPr>
                <w:spacing w:val="-2"/>
                <w:sz w:val="24"/>
              </w:rPr>
              <w:t xml:space="preserve"> </w:t>
            </w:r>
            <w:r>
              <w:rPr>
                <w:sz w:val="24"/>
              </w:rPr>
              <w:t>notate</w:t>
            </w:r>
            <w:r>
              <w:rPr>
                <w:spacing w:val="-4"/>
                <w:sz w:val="24"/>
              </w:rPr>
              <w:t xml:space="preserve"> </w:t>
            </w:r>
            <w:r>
              <w:rPr>
                <w:sz w:val="24"/>
              </w:rPr>
              <w:t>type</w:t>
            </w:r>
            <w:r>
              <w:rPr>
                <w:spacing w:val="-4"/>
                <w:sz w:val="24"/>
              </w:rPr>
              <w:t xml:space="preserve"> </w:t>
            </w:r>
            <w:r>
              <w:rPr>
                <w:sz w:val="24"/>
              </w:rPr>
              <w:t>of</w:t>
            </w:r>
            <w:r>
              <w:rPr>
                <w:spacing w:val="-2"/>
                <w:sz w:val="24"/>
              </w:rPr>
              <w:t xml:space="preserve"> </w:t>
            </w:r>
            <w:r>
              <w:rPr>
                <w:sz w:val="24"/>
              </w:rPr>
              <w:t>substance.</w:t>
            </w:r>
          </w:p>
        </w:tc>
      </w:tr>
      <w:tr w:rsidR="003620F5" w14:paraId="75F1E907" w14:textId="77777777">
        <w:trPr>
          <w:trHeight w:val="493"/>
        </w:trPr>
        <w:tc>
          <w:tcPr>
            <w:tcW w:w="11611" w:type="dxa"/>
          </w:tcPr>
          <w:p w14:paraId="75F1E906" w14:textId="77777777" w:rsidR="003620F5" w:rsidRDefault="003A5F03">
            <w:pPr>
              <w:pStyle w:val="TableParagraph"/>
              <w:spacing w:before="17"/>
              <w:ind w:left="107"/>
              <w:rPr>
                <w:sz w:val="24"/>
              </w:rPr>
            </w:pPr>
            <w:r>
              <w:rPr>
                <w:sz w:val="24"/>
              </w:rPr>
              <w:t>Is</w:t>
            </w:r>
            <w:r>
              <w:rPr>
                <w:spacing w:val="-3"/>
                <w:sz w:val="24"/>
              </w:rPr>
              <w:t xml:space="preserve"> </w:t>
            </w:r>
            <w:r>
              <w:rPr>
                <w:sz w:val="24"/>
              </w:rPr>
              <w:t>the</w:t>
            </w:r>
            <w:r>
              <w:rPr>
                <w:spacing w:val="-4"/>
                <w:sz w:val="24"/>
              </w:rPr>
              <w:t xml:space="preserve"> </w:t>
            </w:r>
            <w:r>
              <w:rPr>
                <w:sz w:val="24"/>
              </w:rPr>
              <w:t>person’s</w:t>
            </w:r>
            <w:r>
              <w:rPr>
                <w:spacing w:val="-3"/>
                <w:sz w:val="24"/>
              </w:rPr>
              <w:t xml:space="preserve"> </w:t>
            </w:r>
            <w:r>
              <w:rPr>
                <w:sz w:val="24"/>
              </w:rPr>
              <w:t>driver’s</w:t>
            </w:r>
            <w:r>
              <w:rPr>
                <w:spacing w:val="-4"/>
                <w:sz w:val="24"/>
              </w:rPr>
              <w:t xml:space="preserve"> </w:t>
            </w:r>
            <w:r>
              <w:rPr>
                <w:sz w:val="24"/>
              </w:rPr>
              <w:t>license</w:t>
            </w:r>
            <w:r>
              <w:rPr>
                <w:spacing w:val="-2"/>
                <w:sz w:val="24"/>
              </w:rPr>
              <w:t xml:space="preserve"> </w:t>
            </w:r>
            <w:r>
              <w:rPr>
                <w:sz w:val="24"/>
              </w:rPr>
              <w:t>currently</w:t>
            </w:r>
            <w:r>
              <w:rPr>
                <w:spacing w:val="-2"/>
                <w:sz w:val="24"/>
              </w:rPr>
              <w:t xml:space="preserve"> </w:t>
            </w:r>
            <w:r>
              <w:rPr>
                <w:sz w:val="24"/>
              </w:rPr>
              <w:t>suspended?</w:t>
            </w:r>
            <w:r>
              <w:rPr>
                <w:spacing w:val="61"/>
                <w:sz w:val="24"/>
              </w:rPr>
              <w:t xml:space="preserve"> </w:t>
            </w:r>
            <w:r>
              <w:rPr>
                <w:sz w:val="24"/>
              </w:rPr>
              <w:t>Yes</w:t>
            </w:r>
            <w:r>
              <w:rPr>
                <w:spacing w:val="-5"/>
                <w:sz w:val="24"/>
              </w:rPr>
              <w:t xml:space="preserve"> </w:t>
            </w:r>
            <w:r>
              <w:rPr>
                <w:sz w:val="24"/>
              </w:rPr>
              <w:t>No</w:t>
            </w:r>
          </w:p>
        </w:tc>
      </w:tr>
      <w:tr w:rsidR="003620F5" w14:paraId="75F1E909" w14:textId="77777777">
        <w:trPr>
          <w:trHeight w:val="494"/>
        </w:trPr>
        <w:tc>
          <w:tcPr>
            <w:tcW w:w="11611" w:type="dxa"/>
          </w:tcPr>
          <w:p w14:paraId="75F1E908" w14:textId="77777777" w:rsidR="003620F5" w:rsidRDefault="003A5F03">
            <w:pPr>
              <w:pStyle w:val="TableParagraph"/>
              <w:tabs>
                <w:tab w:val="left" w:pos="9467"/>
              </w:tabs>
              <w:spacing w:before="17"/>
              <w:ind w:left="107"/>
              <w:rPr>
                <w:sz w:val="24"/>
              </w:rPr>
            </w:pPr>
            <w:r>
              <w:rPr>
                <w:sz w:val="24"/>
              </w:rPr>
              <w:t>If</w:t>
            </w:r>
            <w:r>
              <w:rPr>
                <w:spacing w:val="-2"/>
                <w:sz w:val="24"/>
              </w:rPr>
              <w:t xml:space="preserve"> </w:t>
            </w:r>
            <w:r>
              <w:rPr>
                <w:sz w:val="24"/>
              </w:rPr>
              <w:t>yes,</w:t>
            </w:r>
            <w:r>
              <w:rPr>
                <w:spacing w:val="-2"/>
                <w:sz w:val="24"/>
              </w:rPr>
              <w:t xml:space="preserve"> </w:t>
            </w:r>
            <w:r>
              <w:rPr>
                <w:sz w:val="24"/>
              </w:rPr>
              <w:t>was</w:t>
            </w:r>
            <w:r>
              <w:rPr>
                <w:spacing w:val="-2"/>
                <w:sz w:val="24"/>
              </w:rPr>
              <w:t xml:space="preserve"> </w:t>
            </w:r>
            <w:r>
              <w:rPr>
                <w:sz w:val="24"/>
              </w:rPr>
              <w:t>the</w:t>
            </w:r>
            <w:r>
              <w:rPr>
                <w:spacing w:val="-2"/>
                <w:sz w:val="24"/>
              </w:rPr>
              <w:t xml:space="preserve"> </w:t>
            </w:r>
            <w:r>
              <w:rPr>
                <w:sz w:val="24"/>
              </w:rPr>
              <w:t>person</w:t>
            </w:r>
            <w:r>
              <w:rPr>
                <w:spacing w:val="-3"/>
                <w:sz w:val="24"/>
              </w:rPr>
              <w:t xml:space="preserve"> </w:t>
            </w:r>
            <w:r>
              <w:rPr>
                <w:sz w:val="24"/>
              </w:rPr>
              <w:t>enrolled</w:t>
            </w:r>
            <w:r>
              <w:rPr>
                <w:spacing w:val="-2"/>
                <w:sz w:val="24"/>
              </w:rPr>
              <w:t xml:space="preserve"> </w:t>
            </w:r>
            <w:r>
              <w:rPr>
                <w:sz w:val="24"/>
              </w:rPr>
              <w:t>in</w:t>
            </w:r>
            <w:r>
              <w:rPr>
                <w:spacing w:val="-1"/>
                <w:sz w:val="24"/>
              </w:rPr>
              <w:t xml:space="preserve"> </w:t>
            </w:r>
            <w:r>
              <w:rPr>
                <w:sz w:val="24"/>
              </w:rPr>
              <w:t>or</w:t>
            </w:r>
            <w:r>
              <w:rPr>
                <w:spacing w:val="-4"/>
                <w:sz w:val="24"/>
              </w:rPr>
              <w:t xml:space="preserve"> </w:t>
            </w:r>
            <w:r>
              <w:rPr>
                <w:sz w:val="24"/>
              </w:rPr>
              <w:t>referred</w:t>
            </w:r>
            <w:r>
              <w:rPr>
                <w:spacing w:val="-1"/>
                <w:sz w:val="24"/>
              </w:rPr>
              <w:t xml:space="preserve"> </w:t>
            </w:r>
            <w:r>
              <w:rPr>
                <w:sz w:val="24"/>
              </w:rPr>
              <w:t>to</w:t>
            </w:r>
            <w:r>
              <w:rPr>
                <w:spacing w:val="-2"/>
                <w:sz w:val="24"/>
              </w:rPr>
              <w:t xml:space="preserve"> </w:t>
            </w:r>
            <w:r>
              <w:rPr>
                <w:sz w:val="24"/>
              </w:rPr>
              <w:t>a</w:t>
            </w:r>
            <w:r>
              <w:rPr>
                <w:spacing w:val="-2"/>
                <w:sz w:val="24"/>
              </w:rPr>
              <w:t xml:space="preserve"> </w:t>
            </w:r>
            <w:r>
              <w:rPr>
                <w:sz w:val="24"/>
              </w:rPr>
              <w:t>certified</w:t>
            </w:r>
            <w:r>
              <w:rPr>
                <w:spacing w:val="-1"/>
                <w:sz w:val="24"/>
              </w:rPr>
              <w:t xml:space="preserve"> </w:t>
            </w:r>
            <w:r>
              <w:rPr>
                <w:sz w:val="24"/>
              </w:rPr>
              <w:t>DUI</w:t>
            </w:r>
            <w:r>
              <w:rPr>
                <w:spacing w:val="-2"/>
                <w:sz w:val="24"/>
              </w:rPr>
              <w:t xml:space="preserve"> </w:t>
            </w:r>
            <w:r>
              <w:rPr>
                <w:sz w:val="24"/>
              </w:rPr>
              <w:t>Treatment</w:t>
            </w:r>
            <w:r>
              <w:rPr>
                <w:spacing w:val="-1"/>
                <w:sz w:val="24"/>
              </w:rPr>
              <w:t xml:space="preserve"> </w:t>
            </w:r>
            <w:r>
              <w:rPr>
                <w:sz w:val="24"/>
              </w:rPr>
              <w:t>Program?</w:t>
            </w:r>
            <w:r>
              <w:rPr>
                <w:sz w:val="24"/>
              </w:rPr>
              <w:tab/>
            </w:r>
            <w:r>
              <w:rPr>
                <w:sz w:val="24"/>
              </w:rPr>
              <w:t>Yes</w:t>
            </w:r>
            <w:r>
              <w:rPr>
                <w:spacing w:val="56"/>
                <w:sz w:val="24"/>
              </w:rPr>
              <w:t xml:space="preserve"> </w:t>
            </w:r>
            <w:r>
              <w:rPr>
                <w:sz w:val="24"/>
              </w:rPr>
              <w:t>No</w:t>
            </w:r>
          </w:p>
        </w:tc>
      </w:tr>
      <w:tr w:rsidR="003620F5" w14:paraId="75F1E90B" w14:textId="77777777">
        <w:trPr>
          <w:trHeight w:val="493"/>
        </w:trPr>
        <w:tc>
          <w:tcPr>
            <w:tcW w:w="11611" w:type="dxa"/>
          </w:tcPr>
          <w:p w14:paraId="75F1E90A" w14:textId="77777777" w:rsidR="003620F5" w:rsidRDefault="003A5F03">
            <w:pPr>
              <w:pStyle w:val="TableParagraph"/>
              <w:tabs>
                <w:tab w:val="left" w:pos="8027"/>
              </w:tabs>
              <w:spacing w:before="17"/>
              <w:ind w:left="107"/>
              <w:rPr>
                <w:sz w:val="24"/>
              </w:rPr>
            </w:pPr>
            <w:r>
              <w:rPr>
                <w:sz w:val="24"/>
              </w:rPr>
              <w:t>Has</w:t>
            </w:r>
            <w:r>
              <w:rPr>
                <w:spacing w:val="-3"/>
                <w:sz w:val="24"/>
              </w:rPr>
              <w:t xml:space="preserve"> </w:t>
            </w:r>
            <w:r>
              <w:rPr>
                <w:sz w:val="24"/>
              </w:rPr>
              <w:t>the</w:t>
            </w:r>
            <w:r>
              <w:rPr>
                <w:spacing w:val="-3"/>
                <w:sz w:val="24"/>
              </w:rPr>
              <w:t xml:space="preserve"> </w:t>
            </w:r>
            <w:r>
              <w:rPr>
                <w:sz w:val="24"/>
              </w:rPr>
              <w:t>DUI</w:t>
            </w:r>
            <w:r>
              <w:rPr>
                <w:spacing w:val="-1"/>
                <w:sz w:val="24"/>
              </w:rPr>
              <w:t xml:space="preserve"> </w:t>
            </w:r>
            <w:r>
              <w:rPr>
                <w:sz w:val="24"/>
              </w:rPr>
              <w:t>assessment</w:t>
            </w:r>
            <w:r>
              <w:rPr>
                <w:spacing w:val="-2"/>
                <w:sz w:val="24"/>
              </w:rPr>
              <w:t xml:space="preserve"> </w:t>
            </w:r>
            <w:r>
              <w:rPr>
                <w:sz w:val="24"/>
              </w:rPr>
              <w:t>process</w:t>
            </w:r>
            <w:r>
              <w:rPr>
                <w:spacing w:val="-3"/>
                <w:sz w:val="24"/>
              </w:rPr>
              <w:t xml:space="preserve"> </w:t>
            </w:r>
            <w:r>
              <w:rPr>
                <w:sz w:val="24"/>
              </w:rPr>
              <w:t>been</w:t>
            </w:r>
            <w:r>
              <w:rPr>
                <w:spacing w:val="-3"/>
                <w:sz w:val="24"/>
              </w:rPr>
              <w:t xml:space="preserve"> </w:t>
            </w:r>
            <w:r>
              <w:rPr>
                <w:sz w:val="24"/>
              </w:rPr>
              <w:t>explained</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person?</w:t>
            </w:r>
            <w:r>
              <w:rPr>
                <w:spacing w:val="63"/>
                <w:sz w:val="24"/>
              </w:rPr>
              <w:t xml:space="preserve"> </w:t>
            </w:r>
            <w:r>
              <w:rPr>
                <w:sz w:val="24"/>
              </w:rPr>
              <w:t>Yes</w:t>
            </w:r>
            <w:r>
              <w:rPr>
                <w:sz w:val="24"/>
              </w:rPr>
              <w:tab/>
            </w:r>
            <w:r>
              <w:rPr>
                <w:sz w:val="24"/>
              </w:rPr>
              <w:t>No</w:t>
            </w:r>
          </w:p>
        </w:tc>
      </w:tr>
      <w:tr w:rsidR="003620F5" w14:paraId="75F1E90D" w14:textId="77777777">
        <w:trPr>
          <w:trHeight w:val="493"/>
        </w:trPr>
        <w:tc>
          <w:tcPr>
            <w:tcW w:w="11611" w:type="dxa"/>
          </w:tcPr>
          <w:p w14:paraId="75F1E90C" w14:textId="77777777" w:rsidR="003620F5" w:rsidRDefault="003A5F03">
            <w:pPr>
              <w:pStyle w:val="TableParagraph"/>
              <w:spacing w:before="17"/>
              <w:ind w:left="107"/>
              <w:rPr>
                <w:sz w:val="24"/>
              </w:rPr>
            </w:pPr>
            <w:r>
              <w:rPr>
                <w:sz w:val="24"/>
              </w:rPr>
              <w:t>Is</w:t>
            </w:r>
            <w:r>
              <w:rPr>
                <w:spacing w:val="-3"/>
                <w:sz w:val="24"/>
              </w:rPr>
              <w:t xml:space="preserve"> </w:t>
            </w:r>
            <w:r>
              <w:rPr>
                <w:sz w:val="24"/>
              </w:rPr>
              <w:t>the</w:t>
            </w:r>
            <w:r>
              <w:rPr>
                <w:spacing w:val="-4"/>
                <w:sz w:val="24"/>
              </w:rPr>
              <w:t xml:space="preserve"> </w:t>
            </w:r>
            <w:r>
              <w:rPr>
                <w:sz w:val="24"/>
              </w:rPr>
              <w:t>person</w:t>
            </w:r>
            <w:r>
              <w:rPr>
                <w:spacing w:val="-1"/>
                <w:sz w:val="24"/>
              </w:rPr>
              <w:t xml:space="preserve"> </w:t>
            </w:r>
            <w:r>
              <w:rPr>
                <w:sz w:val="24"/>
              </w:rPr>
              <w:t>interested</w:t>
            </w:r>
            <w:r>
              <w:rPr>
                <w:spacing w:val="-1"/>
                <w:sz w:val="24"/>
              </w:rPr>
              <w:t xml:space="preserve"> </w:t>
            </w:r>
            <w:r>
              <w:rPr>
                <w:sz w:val="24"/>
              </w:rPr>
              <w:t>in</w:t>
            </w:r>
            <w:r>
              <w:rPr>
                <w:spacing w:val="-2"/>
                <w:sz w:val="24"/>
              </w:rPr>
              <w:t xml:space="preserve"> </w:t>
            </w:r>
            <w:r>
              <w:rPr>
                <w:sz w:val="24"/>
              </w:rPr>
              <w:t>participating</w:t>
            </w:r>
            <w:r>
              <w:rPr>
                <w:spacing w:val="-1"/>
                <w:sz w:val="24"/>
              </w:rPr>
              <w:t xml:space="preserve"> </w:t>
            </w:r>
            <w:r>
              <w:rPr>
                <w:sz w:val="24"/>
              </w:rPr>
              <w:t>in</w:t>
            </w:r>
            <w:r>
              <w:rPr>
                <w:spacing w:val="-1"/>
                <w:sz w:val="24"/>
              </w:rPr>
              <w:t xml:space="preserve"> </w:t>
            </w:r>
            <w:r>
              <w:rPr>
                <w:sz w:val="24"/>
              </w:rPr>
              <w:t>DUI</w:t>
            </w:r>
            <w:r>
              <w:rPr>
                <w:spacing w:val="-2"/>
                <w:sz w:val="24"/>
              </w:rPr>
              <w:t xml:space="preserve"> </w:t>
            </w:r>
            <w:r>
              <w:rPr>
                <w:sz w:val="24"/>
              </w:rPr>
              <w:t>services?</w:t>
            </w:r>
            <w:r>
              <w:rPr>
                <w:spacing w:val="64"/>
                <w:sz w:val="24"/>
              </w:rPr>
              <w:t xml:space="preserve"> </w:t>
            </w:r>
            <w:r>
              <w:rPr>
                <w:sz w:val="24"/>
              </w:rPr>
              <w:t>Yes</w:t>
            </w:r>
            <w:r>
              <w:rPr>
                <w:spacing w:val="-3"/>
                <w:sz w:val="24"/>
              </w:rPr>
              <w:t xml:space="preserve"> </w:t>
            </w:r>
            <w:r>
              <w:rPr>
                <w:sz w:val="24"/>
              </w:rPr>
              <w:t>No</w:t>
            </w:r>
            <w:r>
              <w:rPr>
                <w:spacing w:val="-3"/>
                <w:sz w:val="24"/>
              </w:rPr>
              <w:t xml:space="preserve"> </w:t>
            </w:r>
            <w:r>
              <w:rPr>
                <w:sz w:val="24"/>
              </w:rPr>
              <w:t></w:t>
            </w:r>
            <w:r>
              <w:rPr>
                <w:spacing w:val="-2"/>
                <w:sz w:val="24"/>
              </w:rPr>
              <w:t xml:space="preserve"> </w:t>
            </w:r>
            <w:r>
              <w:rPr>
                <w:sz w:val="24"/>
              </w:rPr>
              <w:t>Unknown</w:t>
            </w:r>
          </w:p>
        </w:tc>
      </w:tr>
      <w:tr w:rsidR="003620F5" w14:paraId="75F1E910" w14:textId="77777777">
        <w:trPr>
          <w:trHeight w:val="913"/>
        </w:trPr>
        <w:tc>
          <w:tcPr>
            <w:tcW w:w="11611" w:type="dxa"/>
          </w:tcPr>
          <w:p w14:paraId="75F1E90E" w14:textId="77777777" w:rsidR="003620F5" w:rsidRDefault="003A5F03">
            <w:pPr>
              <w:pStyle w:val="TableParagraph"/>
              <w:ind w:left="107"/>
              <w:rPr>
                <w:sz w:val="24"/>
              </w:rPr>
            </w:pPr>
            <w:r>
              <w:rPr>
                <w:sz w:val="24"/>
              </w:rPr>
              <w:t>Name</w:t>
            </w:r>
            <w:r>
              <w:rPr>
                <w:spacing w:val="-4"/>
                <w:sz w:val="24"/>
              </w:rPr>
              <w:t xml:space="preserve"> </w:t>
            </w:r>
            <w:r>
              <w:rPr>
                <w:sz w:val="24"/>
              </w:rPr>
              <w:t>of</w:t>
            </w:r>
            <w:r>
              <w:rPr>
                <w:spacing w:val="-5"/>
                <w:sz w:val="24"/>
              </w:rPr>
              <w:t xml:space="preserve"> </w:t>
            </w:r>
            <w:r>
              <w:rPr>
                <w:sz w:val="24"/>
              </w:rPr>
              <w:t>person</w:t>
            </w:r>
            <w:r>
              <w:rPr>
                <w:spacing w:val="-3"/>
                <w:sz w:val="24"/>
              </w:rPr>
              <w:t xml:space="preserve"> </w:t>
            </w:r>
            <w:r>
              <w:rPr>
                <w:sz w:val="24"/>
              </w:rPr>
              <w:t>to</w:t>
            </w:r>
            <w:r>
              <w:rPr>
                <w:spacing w:val="-2"/>
                <w:sz w:val="24"/>
              </w:rPr>
              <w:t xml:space="preserve"> </w:t>
            </w:r>
            <w:r>
              <w:rPr>
                <w:sz w:val="24"/>
              </w:rPr>
              <w:t>whom</w:t>
            </w:r>
            <w:r>
              <w:rPr>
                <w:spacing w:val="-1"/>
                <w:sz w:val="24"/>
              </w:rPr>
              <w:t xml:space="preserve"> </w:t>
            </w:r>
            <w:r>
              <w:rPr>
                <w:sz w:val="24"/>
              </w:rPr>
              <w:t>reports</w:t>
            </w:r>
            <w:r>
              <w:rPr>
                <w:spacing w:val="-3"/>
                <w:sz w:val="24"/>
              </w:rPr>
              <w:t xml:space="preserve"> </w:t>
            </w:r>
            <w:r>
              <w:rPr>
                <w:sz w:val="24"/>
              </w:rPr>
              <w:t>should</w:t>
            </w:r>
            <w:r>
              <w:rPr>
                <w:spacing w:val="-1"/>
                <w:sz w:val="24"/>
              </w:rPr>
              <w:t xml:space="preserve"> </w:t>
            </w:r>
            <w:r>
              <w:rPr>
                <w:sz w:val="24"/>
              </w:rPr>
              <w:t>be</w:t>
            </w:r>
            <w:r>
              <w:rPr>
                <w:spacing w:val="-2"/>
                <w:sz w:val="24"/>
              </w:rPr>
              <w:t xml:space="preserve"> </w:t>
            </w:r>
            <w:r>
              <w:rPr>
                <w:sz w:val="24"/>
              </w:rPr>
              <w:t>submitted:</w:t>
            </w:r>
          </w:p>
          <w:p w14:paraId="75F1E90F" w14:textId="77777777" w:rsidR="003620F5" w:rsidRDefault="003A5F03">
            <w:pPr>
              <w:pStyle w:val="TableParagraph"/>
              <w:tabs>
                <w:tab w:val="left" w:pos="10934"/>
              </w:tabs>
              <w:spacing w:before="182"/>
              <w:ind w:left="107"/>
              <w:rPr>
                <w:sz w:val="24"/>
              </w:rPr>
            </w:pPr>
            <w:r>
              <w:rPr>
                <w:sz w:val="24"/>
              </w:rPr>
              <w:t>Type</w:t>
            </w:r>
            <w:r>
              <w:rPr>
                <w:spacing w:val="-1"/>
                <w:sz w:val="24"/>
              </w:rPr>
              <w:t xml:space="preserve"> </w:t>
            </w:r>
            <w:r>
              <w:rPr>
                <w:sz w:val="24"/>
              </w:rPr>
              <w:t>of</w:t>
            </w:r>
            <w:r>
              <w:rPr>
                <w:spacing w:val="-4"/>
                <w:sz w:val="24"/>
              </w:rPr>
              <w:t xml:space="preserve"> </w:t>
            </w:r>
            <w:r>
              <w:rPr>
                <w:sz w:val="24"/>
              </w:rPr>
              <w:t>reports:</w:t>
            </w:r>
            <w:r>
              <w:rPr>
                <w:spacing w:val="1"/>
                <w:sz w:val="24"/>
              </w:rPr>
              <w:t xml:space="preserve"> </w:t>
            </w:r>
            <w:r>
              <w:rPr>
                <w:sz w:val="24"/>
                <w:u w:val="single"/>
              </w:rPr>
              <w:t xml:space="preserve"> </w:t>
            </w:r>
            <w:r>
              <w:rPr>
                <w:sz w:val="24"/>
                <w:u w:val="single"/>
              </w:rPr>
              <w:tab/>
            </w:r>
          </w:p>
        </w:tc>
      </w:tr>
      <w:tr w:rsidR="003620F5" w14:paraId="75F1E912" w14:textId="77777777">
        <w:trPr>
          <w:trHeight w:val="494"/>
        </w:trPr>
        <w:tc>
          <w:tcPr>
            <w:tcW w:w="11611" w:type="dxa"/>
            <w:shd w:val="clear" w:color="auto" w:fill="B8CCE3"/>
          </w:tcPr>
          <w:p w14:paraId="75F1E911" w14:textId="77777777" w:rsidR="003620F5" w:rsidRDefault="003A5F03">
            <w:pPr>
              <w:pStyle w:val="TableParagraph"/>
              <w:spacing w:before="122"/>
              <w:ind w:left="107"/>
              <w:rPr>
                <w:b/>
              </w:rPr>
            </w:pPr>
            <w:r>
              <w:rPr>
                <w:b/>
              </w:rPr>
              <w:t>TREATMENT</w:t>
            </w:r>
            <w:r>
              <w:rPr>
                <w:b/>
                <w:spacing w:val="-1"/>
              </w:rPr>
              <w:t xml:space="preserve"> </w:t>
            </w:r>
            <w:r>
              <w:rPr>
                <w:b/>
              </w:rPr>
              <w:t>FORMULATION</w:t>
            </w:r>
            <w:r>
              <w:rPr>
                <w:b/>
                <w:spacing w:val="-2"/>
              </w:rPr>
              <w:t xml:space="preserve"> </w:t>
            </w:r>
            <w:r>
              <w:rPr>
                <w:b/>
              </w:rPr>
              <w:t>&amp;</w:t>
            </w:r>
            <w:r>
              <w:rPr>
                <w:b/>
                <w:spacing w:val="-6"/>
              </w:rPr>
              <w:t xml:space="preserve"> </w:t>
            </w:r>
            <w:r>
              <w:rPr>
                <w:b/>
              </w:rPr>
              <w:t>SUMMARY</w:t>
            </w:r>
            <w:r>
              <w:rPr>
                <w:b/>
                <w:spacing w:val="-5"/>
              </w:rPr>
              <w:t xml:space="preserve"> </w:t>
            </w:r>
            <w:r>
              <w:rPr>
                <w:b/>
              </w:rPr>
              <w:t>(RISK</w:t>
            </w:r>
            <w:r>
              <w:rPr>
                <w:b/>
                <w:spacing w:val="-3"/>
              </w:rPr>
              <w:t xml:space="preserve"> </w:t>
            </w:r>
            <w:r>
              <w:rPr>
                <w:b/>
              </w:rPr>
              <w:t>RATING)</w:t>
            </w:r>
          </w:p>
        </w:tc>
      </w:tr>
      <w:tr w:rsidR="003620F5" w14:paraId="75F1E91B" w14:textId="77777777">
        <w:trPr>
          <w:trHeight w:val="2241"/>
        </w:trPr>
        <w:tc>
          <w:tcPr>
            <w:tcW w:w="11611" w:type="dxa"/>
            <w:shd w:val="clear" w:color="auto" w:fill="B8CCE3"/>
          </w:tcPr>
          <w:p w14:paraId="75F1E913" w14:textId="77777777" w:rsidR="003620F5" w:rsidRDefault="003A5F03">
            <w:pPr>
              <w:pStyle w:val="TableParagraph"/>
              <w:spacing w:before="34"/>
              <w:ind w:left="107" w:right="4940"/>
              <w:rPr>
                <w:sz w:val="16"/>
              </w:rPr>
            </w:pPr>
            <w:r>
              <w:rPr>
                <w:spacing w:val="-2"/>
                <w:sz w:val="16"/>
                <w:u w:val="single"/>
              </w:rPr>
              <w:t>Risk Rating</w:t>
            </w:r>
            <w:r>
              <w:rPr>
                <w:spacing w:val="-2"/>
                <w:sz w:val="16"/>
              </w:rPr>
              <w:t>:</w:t>
            </w:r>
            <w:r>
              <w:rPr>
                <w:spacing w:val="-1"/>
                <w:sz w:val="16"/>
              </w:rPr>
              <w:t xml:space="preserve"> </w:t>
            </w:r>
            <w:r>
              <w:rPr>
                <w:spacing w:val="-2"/>
                <w:sz w:val="16"/>
              </w:rPr>
              <w:t xml:space="preserve">In the 0-4 rating system, the higher number indicates a greater </w:t>
            </w:r>
            <w:r>
              <w:rPr>
                <w:spacing w:val="-1"/>
                <w:sz w:val="16"/>
              </w:rPr>
              <w:t>level of intensity.</w:t>
            </w:r>
            <w:r>
              <w:rPr>
                <w:spacing w:val="-42"/>
                <w:sz w:val="16"/>
              </w:rPr>
              <w:t xml:space="preserve"> </w:t>
            </w:r>
            <w:r>
              <w:rPr>
                <w:w w:val="105"/>
                <w:sz w:val="16"/>
              </w:rPr>
              <w:t>0=</w:t>
            </w:r>
            <w:r>
              <w:rPr>
                <w:spacing w:val="6"/>
                <w:w w:val="105"/>
                <w:sz w:val="16"/>
              </w:rPr>
              <w:t xml:space="preserve"> </w:t>
            </w:r>
            <w:r>
              <w:rPr>
                <w:w w:val="105"/>
                <w:sz w:val="16"/>
              </w:rPr>
              <w:t>Indication</w:t>
            </w:r>
            <w:r>
              <w:rPr>
                <w:spacing w:val="5"/>
                <w:w w:val="105"/>
                <w:sz w:val="16"/>
              </w:rPr>
              <w:t xml:space="preserve"> </w:t>
            </w:r>
            <w:r>
              <w:rPr>
                <w:w w:val="105"/>
                <w:sz w:val="16"/>
              </w:rPr>
              <w:t>full</w:t>
            </w:r>
            <w:r>
              <w:rPr>
                <w:spacing w:val="9"/>
                <w:w w:val="105"/>
                <w:sz w:val="16"/>
              </w:rPr>
              <w:t xml:space="preserve"> </w:t>
            </w:r>
            <w:r>
              <w:rPr>
                <w:w w:val="105"/>
                <w:sz w:val="16"/>
              </w:rPr>
              <w:t>functioning</w:t>
            </w:r>
            <w:r>
              <w:rPr>
                <w:spacing w:val="6"/>
                <w:w w:val="105"/>
                <w:sz w:val="16"/>
              </w:rPr>
              <w:t xml:space="preserve"> </w:t>
            </w:r>
            <w:r>
              <w:rPr>
                <w:w w:val="105"/>
                <w:sz w:val="16"/>
              </w:rPr>
              <w:t>–</w:t>
            </w:r>
            <w:r>
              <w:rPr>
                <w:spacing w:val="5"/>
                <w:w w:val="105"/>
                <w:sz w:val="16"/>
              </w:rPr>
              <w:t xml:space="preserve"> </w:t>
            </w:r>
            <w:r>
              <w:rPr>
                <w:w w:val="105"/>
                <w:sz w:val="16"/>
              </w:rPr>
              <w:t>no</w:t>
            </w:r>
            <w:r>
              <w:rPr>
                <w:spacing w:val="9"/>
                <w:w w:val="105"/>
                <w:sz w:val="16"/>
              </w:rPr>
              <w:t xml:space="preserve"> </w:t>
            </w:r>
            <w:r>
              <w:rPr>
                <w:w w:val="105"/>
                <w:sz w:val="16"/>
              </w:rPr>
              <w:t>severity</w:t>
            </w:r>
            <w:r>
              <w:rPr>
                <w:spacing w:val="10"/>
                <w:w w:val="105"/>
                <w:sz w:val="16"/>
              </w:rPr>
              <w:t xml:space="preserve"> </w:t>
            </w:r>
            <w:r>
              <w:rPr>
                <w:w w:val="105"/>
                <w:sz w:val="16"/>
              </w:rPr>
              <w:t>and</w:t>
            </w:r>
            <w:r>
              <w:rPr>
                <w:spacing w:val="6"/>
                <w:w w:val="105"/>
                <w:sz w:val="16"/>
              </w:rPr>
              <w:t xml:space="preserve"> </w:t>
            </w:r>
            <w:r>
              <w:rPr>
                <w:w w:val="105"/>
                <w:sz w:val="16"/>
              </w:rPr>
              <w:t>no</w:t>
            </w:r>
            <w:r>
              <w:rPr>
                <w:spacing w:val="7"/>
                <w:w w:val="105"/>
                <w:sz w:val="16"/>
              </w:rPr>
              <w:t xml:space="preserve"> </w:t>
            </w:r>
            <w:r>
              <w:rPr>
                <w:w w:val="105"/>
                <w:sz w:val="16"/>
              </w:rPr>
              <w:t>risk</w:t>
            </w:r>
            <w:r>
              <w:rPr>
                <w:spacing w:val="7"/>
                <w:w w:val="105"/>
                <w:sz w:val="16"/>
              </w:rPr>
              <w:t xml:space="preserve"> </w:t>
            </w:r>
            <w:r>
              <w:rPr>
                <w:w w:val="105"/>
                <w:sz w:val="16"/>
              </w:rPr>
              <w:t>in</w:t>
            </w:r>
            <w:r>
              <w:rPr>
                <w:spacing w:val="6"/>
                <w:w w:val="105"/>
                <w:sz w:val="16"/>
              </w:rPr>
              <w:t xml:space="preserve"> </w:t>
            </w:r>
            <w:r>
              <w:rPr>
                <w:w w:val="105"/>
                <w:sz w:val="16"/>
              </w:rPr>
              <w:t>this</w:t>
            </w:r>
            <w:r>
              <w:rPr>
                <w:spacing w:val="8"/>
                <w:w w:val="105"/>
                <w:sz w:val="16"/>
              </w:rPr>
              <w:t xml:space="preserve"> </w:t>
            </w:r>
            <w:r>
              <w:rPr>
                <w:w w:val="105"/>
                <w:sz w:val="16"/>
              </w:rPr>
              <w:t>dimension</w:t>
            </w:r>
          </w:p>
          <w:p w14:paraId="75F1E914" w14:textId="77777777" w:rsidR="003620F5" w:rsidRDefault="003A5F03">
            <w:pPr>
              <w:pStyle w:val="TableParagraph"/>
              <w:spacing w:line="183" w:lineRule="exact"/>
              <w:ind w:left="107"/>
              <w:rPr>
                <w:sz w:val="16"/>
              </w:rPr>
            </w:pPr>
            <w:r>
              <w:rPr>
                <w:w w:val="110"/>
                <w:sz w:val="16"/>
              </w:rPr>
              <w:t>1=</w:t>
            </w:r>
            <w:r>
              <w:rPr>
                <w:spacing w:val="-4"/>
                <w:w w:val="110"/>
                <w:sz w:val="16"/>
              </w:rPr>
              <w:t xml:space="preserve"> </w:t>
            </w:r>
            <w:r>
              <w:rPr>
                <w:w w:val="110"/>
                <w:sz w:val="16"/>
              </w:rPr>
              <w:t>Indicates</w:t>
            </w:r>
            <w:r>
              <w:rPr>
                <w:spacing w:val="-3"/>
                <w:w w:val="110"/>
                <w:sz w:val="16"/>
              </w:rPr>
              <w:t xml:space="preserve"> </w:t>
            </w:r>
            <w:r>
              <w:rPr>
                <w:w w:val="110"/>
                <w:sz w:val="16"/>
              </w:rPr>
              <w:t>mildly</w:t>
            </w:r>
            <w:r>
              <w:rPr>
                <w:spacing w:val="-3"/>
                <w:w w:val="110"/>
                <w:sz w:val="16"/>
              </w:rPr>
              <w:t xml:space="preserve"> </w:t>
            </w:r>
            <w:r>
              <w:rPr>
                <w:w w:val="110"/>
                <w:sz w:val="16"/>
              </w:rPr>
              <w:t>difficult</w:t>
            </w:r>
            <w:r>
              <w:rPr>
                <w:spacing w:val="-4"/>
                <w:w w:val="110"/>
                <w:sz w:val="16"/>
              </w:rPr>
              <w:t xml:space="preserve"> </w:t>
            </w:r>
            <w:r>
              <w:rPr>
                <w:w w:val="110"/>
                <w:sz w:val="16"/>
              </w:rPr>
              <w:t>issue</w:t>
            </w:r>
            <w:r>
              <w:rPr>
                <w:spacing w:val="-2"/>
                <w:w w:val="110"/>
                <w:sz w:val="16"/>
              </w:rPr>
              <w:t xml:space="preserve"> </w:t>
            </w:r>
            <w:r>
              <w:rPr>
                <w:w w:val="110"/>
                <w:sz w:val="16"/>
              </w:rPr>
              <w:t>or</w:t>
            </w:r>
            <w:r>
              <w:rPr>
                <w:spacing w:val="-4"/>
                <w:w w:val="110"/>
                <w:sz w:val="16"/>
              </w:rPr>
              <w:t xml:space="preserve"> </w:t>
            </w:r>
            <w:r>
              <w:rPr>
                <w:w w:val="110"/>
                <w:sz w:val="16"/>
              </w:rPr>
              <w:t>minor</w:t>
            </w:r>
            <w:r>
              <w:rPr>
                <w:spacing w:val="-4"/>
                <w:w w:val="110"/>
                <w:sz w:val="16"/>
              </w:rPr>
              <w:t xml:space="preserve"> </w:t>
            </w:r>
            <w:r>
              <w:rPr>
                <w:w w:val="110"/>
                <w:sz w:val="16"/>
              </w:rPr>
              <w:t>signs</w:t>
            </w:r>
            <w:r>
              <w:rPr>
                <w:spacing w:val="-1"/>
                <w:w w:val="110"/>
                <w:sz w:val="16"/>
              </w:rPr>
              <w:t xml:space="preserve"> </w:t>
            </w:r>
            <w:r>
              <w:rPr>
                <w:w w:val="110"/>
                <w:sz w:val="16"/>
              </w:rPr>
              <w:t>and</w:t>
            </w:r>
            <w:r>
              <w:rPr>
                <w:spacing w:val="-3"/>
                <w:w w:val="110"/>
                <w:sz w:val="16"/>
              </w:rPr>
              <w:t xml:space="preserve"> </w:t>
            </w:r>
            <w:r>
              <w:rPr>
                <w:w w:val="110"/>
                <w:sz w:val="16"/>
              </w:rPr>
              <w:t>symptoms.</w:t>
            </w:r>
            <w:r>
              <w:rPr>
                <w:spacing w:val="46"/>
                <w:w w:val="110"/>
                <w:sz w:val="16"/>
              </w:rPr>
              <w:t xml:space="preserve"> </w:t>
            </w:r>
            <w:r>
              <w:rPr>
                <w:w w:val="110"/>
                <w:sz w:val="16"/>
              </w:rPr>
              <w:t>Issues</w:t>
            </w:r>
            <w:r>
              <w:rPr>
                <w:spacing w:val="-3"/>
                <w:w w:val="110"/>
                <w:sz w:val="16"/>
              </w:rPr>
              <w:t xml:space="preserve"> </w:t>
            </w:r>
            <w:r>
              <w:rPr>
                <w:w w:val="110"/>
                <w:sz w:val="16"/>
              </w:rPr>
              <w:t>will</w:t>
            </w:r>
            <w:r>
              <w:rPr>
                <w:spacing w:val="-1"/>
                <w:w w:val="110"/>
                <w:sz w:val="16"/>
              </w:rPr>
              <w:t xml:space="preserve"> </w:t>
            </w:r>
            <w:r>
              <w:rPr>
                <w:w w:val="110"/>
                <w:sz w:val="16"/>
              </w:rPr>
              <w:t>be</w:t>
            </w:r>
            <w:r>
              <w:rPr>
                <w:spacing w:val="-3"/>
                <w:w w:val="110"/>
                <w:sz w:val="16"/>
              </w:rPr>
              <w:t xml:space="preserve"> </w:t>
            </w:r>
            <w:r>
              <w:rPr>
                <w:w w:val="110"/>
                <w:sz w:val="16"/>
              </w:rPr>
              <w:t>able</w:t>
            </w:r>
            <w:r>
              <w:rPr>
                <w:spacing w:val="-4"/>
                <w:w w:val="110"/>
                <w:sz w:val="16"/>
              </w:rPr>
              <w:t xml:space="preserve"> </w:t>
            </w:r>
            <w:r>
              <w:rPr>
                <w:w w:val="110"/>
                <w:sz w:val="16"/>
              </w:rPr>
              <w:t>to</w:t>
            </w:r>
            <w:r>
              <w:rPr>
                <w:spacing w:val="-1"/>
                <w:w w:val="110"/>
                <w:sz w:val="16"/>
              </w:rPr>
              <w:t xml:space="preserve"> </w:t>
            </w:r>
            <w:r>
              <w:rPr>
                <w:w w:val="110"/>
                <w:sz w:val="16"/>
              </w:rPr>
              <w:t>be</w:t>
            </w:r>
            <w:r>
              <w:rPr>
                <w:spacing w:val="-1"/>
                <w:w w:val="110"/>
                <w:sz w:val="16"/>
              </w:rPr>
              <w:t xml:space="preserve"> </w:t>
            </w:r>
            <w:r>
              <w:rPr>
                <w:w w:val="110"/>
                <w:sz w:val="16"/>
              </w:rPr>
              <w:t>resolved</w:t>
            </w:r>
            <w:r>
              <w:rPr>
                <w:spacing w:val="-4"/>
                <w:w w:val="110"/>
                <w:sz w:val="16"/>
              </w:rPr>
              <w:t xml:space="preserve"> </w:t>
            </w:r>
            <w:r>
              <w:rPr>
                <w:w w:val="110"/>
                <w:sz w:val="16"/>
              </w:rPr>
              <w:t>in</w:t>
            </w:r>
            <w:r>
              <w:rPr>
                <w:spacing w:val="-3"/>
                <w:w w:val="110"/>
                <w:sz w:val="16"/>
              </w:rPr>
              <w:t xml:space="preserve"> </w:t>
            </w:r>
            <w:r>
              <w:rPr>
                <w:w w:val="110"/>
                <w:sz w:val="16"/>
              </w:rPr>
              <w:t>a</w:t>
            </w:r>
            <w:r>
              <w:rPr>
                <w:spacing w:val="-3"/>
                <w:w w:val="110"/>
                <w:sz w:val="16"/>
              </w:rPr>
              <w:t xml:space="preserve"> </w:t>
            </w:r>
            <w:r>
              <w:rPr>
                <w:w w:val="110"/>
                <w:sz w:val="16"/>
              </w:rPr>
              <w:t>short</w:t>
            </w:r>
            <w:r>
              <w:rPr>
                <w:spacing w:val="-2"/>
                <w:w w:val="110"/>
                <w:sz w:val="16"/>
              </w:rPr>
              <w:t xml:space="preserve"> </w:t>
            </w:r>
            <w:r>
              <w:rPr>
                <w:w w:val="110"/>
                <w:sz w:val="16"/>
              </w:rPr>
              <w:t>period</w:t>
            </w:r>
            <w:r>
              <w:rPr>
                <w:spacing w:val="-4"/>
                <w:w w:val="110"/>
                <w:sz w:val="16"/>
              </w:rPr>
              <w:t xml:space="preserve"> </w:t>
            </w:r>
            <w:r>
              <w:rPr>
                <w:w w:val="110"/>
                <w:sz w:val="16"/>
              </w:rPr>
              <w:t>of</w:t>
            </w:r>
            <w:r>
              <w:rPr>
                <w:spacing w:val="-4"/>
                <w:w w:val="110"/>
                <w:sz w:val="16"/>
              </w:rPr>
              <w:t xml:space="preserve"> </w:t>
            </w:r>
            <w:r>
              <w:rPr>
                <w:w w:val="110"/>
                <w:sz w:val="16"/>
              </w:rPr>
              <w:t>time.</w:t>
            </w:r>
          </w:p>
          <w:p w14:paraId="75F1E915" w14:textId="77777777" w:rsidR="003620F5" w:rsidRDefault="003A5F03">
            <w:pPr>
              <w:pStyle w:val="TableParagraph"/>
              <w:spacing w:before="1"/>
              <w:ind w:left="107" w:right="214"/>
              <w:rPr>
                <w:sz w:val="16"/>
              </w:rPr>
            </w:pPr>
            <w:r>
              <w:rPr>
                <w:w w:val="110"/>
                <w:sz w:val="16"/>
              </w:rPr>
              <w:t>2= Indicates moderate difficulty in functioning. Although there is a moderate impairment and persistent chronic issues, person has relevant skills,</w:t>
            </w:r>
            <w:r>
              <w:rPr>
                <w:spacing w:val="1"/>
                <w:w w:val="110"/>
                <w:sz w:val="16"/>
              </w:rPr>
              <w:t xml:space="preserve"> </w:t>
            </w:r>
            <w:r>
              <w:rPr>
                <w:w w:val="110"/>
                <w:sz w:val="16"/>
              </w:rPr>
              <w:t>or</w:t>
            </w:r>
            <w:r>
              <w:rPr>
                <w:spacing w:val="-1"/>
                <w:w w:val="110"/>
                <w:sz w:val="16"/>
              </w:rPr>
              <w:t xml:space="preserve"> </w:t>
            </w:r>
            <w:r>
              <w:rPr>
                <w:w w:val="110"/>
                <w:sz w:val="16"/>
              </w:rPr>
              <w:t>support</w:t>
            </w:r>
            <w:r>
              <w:rPr>
                <w:spacing w:val="-1"/>
                <w:w w:val="110"/>
                <w:sz w:val="16"/>
              </w:rPr>
              <w:t xml:space="preserve"> </w:t>
            </w:r>
            <w:r>
              <w:rPr>
                <w:w w:val="110"/>
                <w:sz w:val="16"/>
              </w:rPr>
              <w:t>systems</w:t>
            </w:r>
            <w:r>
              <w:rPr>
                <w:spacing w:val="-1"/>
                <w:w w:val="110"/>
                <w:sz w:val="16"/>
              </w:rPr>
              <w:t xml:space="preserve"> </w:t>
            </w:r>
            <w:r>
              <w:rPr>
                <w:w w:val="110"/>
                <w:sz w:val="16"/>
              </w:rPr>
              <w:t>may</w:t>
            </w:r>
            <w:r>
              <w:rPr>
                <w:spacing w:val="-2"/>
                <w:w w:val="110"/>
                <w:sz w:val="16"/>
              </w:rPr>
              <w:t xml:space="preserve"> </w:t>
            </w:r>
            <w:r>
              <w:rPr>
                <w:w w:val="110"/>
                <w:sz w:val="16"/>
              </w:rPr>
              <w:t>be</w:t>
            </w:r>
            <w:r>
              <w:rPr>
                <w:spacing w:val="-1"/>
                <w:w w:val="110"/>
                <w:sz w:val="16"/>
              </w:rPr>
              <w:t xml:space="preserve"> </w:t>
            </w:r>
            <w:r>
              <w:rPr>
                <w:w w:val="110"/>
                <w:sz w:val="16"/>
              </w:rPr>
              <w:t>present.</w:t>
            </w:r>
          </w:p>
          <w:p w14:paraId="75F1E916" w14:textId="77777777" w:rsidR="003620F5" w:rsidRDefault="003A5F03">
            <w:pPr>
              <w:pStyle w:val="TableParagraph"/>
              <w:spacing w:line="183" w:lineRule="exact"/>
              <w:ind w:left="107"/>
              <w:rPr>
                <w:sz w:val="16"/>
              </w:rPr>
            </w:pPr>
            <w:r>
              <w:rPr>
                <w:i/>
                <w:w w:val="110"/>
                <w:sz w:val="16"/>
              </w:rPr>
              <w:t>*Note</w:t>
            </w:r>
            <w:r>
              <w:rPr>
                <w:w w:val="110"/>
                <w:sz w:val="16"/>
              </w:rPr>
              <w:t>:</w:t>
            </w:r>
            <w:r>
              <w:rPr>
                <w:spacing w:val="-4"/>
                <w:w w:val="110"/>
                <w:sz w:val="16"/>
              </w:rPr>
              <w:t xml:space="preserve"> </w:t>
            </w:r>
            <w:r>
              <w:rPr>
                <w:w w:val="110"/>
                <w:sz w:val="16"/>
              </w:rPr>
              <w:t>A</w:t>
            </w:r>
            <w:r>
              <w:rPr>
                <w:spacing w:val="-1"/>
                <w:w w:val="110"/>
                <w:sz w:val="16"/>
              </w:rPr>
              <w:t xml:space="preserve"> </w:t>
            </w:r>
            <w:r>
              <w:rPr>
                <w:w w:val="110"/>
                <w:sz w:val="16"/>
              </w:rPr>
              <w:t>Risk</w:t>
            </w:r>
            <w:r>
              <w:rPr>
                <w:spacing w:val="-2"/>
                <w:w w:val="110"/>
                <w:sz w:val="16"/>
              </w:rPr>
              <w:t xml:space="preserve"> </w:t>
            </w:r>
            <w:r>
              <w:rPr>
                <w:w w:val="110"/>
                <w:sz w:val="16"/>
              </w:rPr>
              <w:t>Rating</w:t>
            </w:r>
            <w:r>
              <w:rPr>
                <w:spacing w:val="-3"/>
                <w:w w:val="110"/>
                <w:sz w:val="16"/>
              </w:rPr>
              <w:t xml:space="preserve"> </w:t>
            </w:r>
            <w:r>
              <w:rPr>
                <w:w w:val="110"/>
                <w:sz w:val="16"/>
              </w:rPr>
              <w:t>of</w:t>
            </w:r>
            <w:r>
              <w:rPr>
                <w:spacing w:val="-2"/>
                <w:w w:val="110"/>
                <w:sz w:val="16"/>
              </w:rPr>
              <w:t xml:space="preserve"> </w:t>
            </w:r>
            <w:r>
              <w:rPr>
                <w:w w:val="110"/>
                <w:sz w:val="16"/>
              </w:rPr>
              <w:t>2</w:t>
            </w:r>
            <w:r>
              <w:rPr>
                <w:spacing w:val="-2"/>
                <w:w w:val="110"/>
                <w:sz w:val="16"/>
              </w:rPr>
              <w:t xml:space="preserve"> </w:t>
            </w:r>
            <w:r>
              <w:rPr>
                <w:w w:val="110"/>
                <w:sz w:val="16"/>
              </w:rPr>
              <w:t>or</w:t>
            </w:r>
            <w:r>
              <w:rPr>
                <w:spacing w:val="-4"/>
                <w:w w:val="110"/>
                <w:sz w:val="16"/>
              </w:rPr>
              <w:t xml:space="preserve"> </w:t>
            </w:r>
            <w:r>
              <w:rPr>
                <w:w w:val="110"/>
                <w:sz w:val="16"/>
              </w:rPr>
              <w:t>higher</w:t>
            </w:r>
            <w:r>
              <w:rPr>
                <w:spacing w:val="-2"/>
                <w:w w:val="110"/>
                <w:sz w:val="16"/>
              </w:rPr>
              <w:t xml:space="preserve"> </w:t>
            </w:r>
            <w:r>
              <w:rPr>
                <w:w w:val="110"/>
                <w:sz w:val="16"/>
              </w:rPr>
              <w:t>in Dimension</w:t>
            </w:r>
            <w:r>
              <w:rPr>
                <w:spacing w:val="-3"/>
                <w:w w:val="110"/>
                <w:sz w:val="16"/>
              </w:rPr>
              <w:t xml:space="preserve"> </w:t>
            </w:r>
            <w:r>
              <w:rPr>
                <w:w w:val="110"/>
                <w:sz w:val="16"/>
              </w:rPr>
              <w:t>3</w:t>
            </w:r>
            <w:r>
              <w:rPr>
                <w:spacing w:val="-3"/>
                <w:w w:val="110"/>
                <w:sz w:val="16"/>
              </w:rPr>
              <w:t xml:space="preserve"> </w:t>
            </w:r>
            <w:r>
              <w:rPr>
                <w:w w:val="110"/>
                <w:sz w:val="16"/>
              </w:rPr>
              <w:t>requires</w:t>
            </w:r>
            <w:r>
              <w:rPr>
                <w:spacing w:val="-2"/>
                <w:w w:val="110"/>
                <w:sz w:val="16"/>
              </w:rPr>
              <w:t xml:space="preserve"> </w:t>
            </w:r>
            <w:r>
              <w:rPr>
                <w:w w:val="110"/>
                <w:sz w:val="16"/>
              </w:rPr>
              <w:t>a</w:t>
            </w:r>
            <w:r>
              <w:rPr>
                <w:spacing w:val="-3"/>
                <w:w w:val="110"/>
                <w:sz w:val="16"/>
              </w:rPr>
              <w:t xml:space="preserve"> </w:t>
            </w:r>
            <w:r>
              <w:rPr>
                <w:w w:val="110"/>
                <w:sz w:val="16"/>
              </w:rPr>
              <w:t>Risk</w:t>
            </w:r>
            <w:r>
              <w:rPr>
                <w:spacing w:val="-3"/>
                <w:w w:val="110"/>
                <w:sz w:val="16"/>
              </w:rPr>
              <w:t xml:space="preserve"> </w:t>
            </w:r>
            <w:r>
              <w:rPr>
                <w:w w:val="110"/>
                <w:sz w:val="16"/>
              </w:rPr>
              <w:t>Rating</w:t>
            </w:r>
            <w:r>
              <w:rPr>
                <w:spacing w:val="-2"/>
                <w:w w:val="110"/>
                <w:sz w:val="16"/>
              </w:rPr>
              <w:t xml:space="preserve"> </w:t>
            </w:r>
            <w:r>
              <w:rPr>
                <w:w w:val="110"/>
                <w:sz w:val="16"/>
              </w:rPr>
              <w:t>score</w:t>
            </w:r>
            <w:r>
              <w:rPr>
                <w:spacing w:val="-3"/>
                <w:w w:val="110"/>
                <w:sz w:val="16"/>
              </w:rPr>
              <w:t xml:space="preserve"> </w:t>
            </w:r>
            <w:r>
              <w:rPr>
                <w:w w:val="110"/>
                <w:sz w:val="16"/>
              </w:rPr>
              <w:t>in</w:t>
            </w:r>
            <w:r>
              <w:rPr>
                <w:spacing w:val="-4"/>
                <w:w w:val="110"/>
                <w:sz w:val="16"/>
              </w:rPr>
              <w:t xml:space="preserve"> </w:t>
            </w:r>
            <w:r>
              <w:rPr>
                <w:w w:val="110"/>
                <w:sz w:val="16"/>
              </w:rPr>
              <w:t>MH</w:t>
            </w:r>
            <w:r>
              <w:rPr>
                <w:spacing w:val="-1"/>
                <w:w w:val="110"/>
                <w:sz w:val="16"/>
              </w:rPr>
              <w:t xml:space="preserve"> </w:t>
            </w:r>
            <w:r>
              <w:rPr>
                <w:w w:val="110"/>
                <w:sz w:val="16"/>
              </w:rPr>
              <w:t>Dimensions</w:t>
            </w:r>
            <w:r>
              <w:rPr>
                <w:spacing w:val="-3"/>
                <w:w w:val="110"/>
                <w:sz w:val="16"/>
              </w:rPr>
              <w:t xml:space="preserve"> </w:t>
            </w:r>
            <w:r>
              <w:rPr>
                <w:w w:val="110"/>
                <w:sz w:val="16"/>
              </w:rPr>
              <w:t>4,5,</w:t>
            </w:r>
            <w:r>
              <w:rPr>
                <w:spacing w:val="-3"/>
                <w:w w:val="110"/>
                <w:sz w:val="16"/>
              </w:rPr>
              <w:t xml:space="preserve"> </w:t>
            </w:r>
            <w:r>
              <w:rPr>
                <w:w w:val="110"/>
                <w:sz w:val="16"/>
              </w:rPr>
              <w:t>&amp;</w:t>
            </w:r>
            <w:r>
              <w:rPr>
                <w:spacing w:val="-1"/>
                <w:w w:val="110"/>
                <w:sz w:val="16"/>
              </w:rPr>
              <w:t xml:space="preserve"> </w:t>
            </w:r>
            <w:r>
              <w:rPr>
                <w:w w:val="110"/>
                <w:sz w:val="16"/>
              </w:rPr>
              <w:t>6</w:t>
            </w:r>
          </w:p>
          <w:p w14:paraId="75F1E917" w14:textId="77777777" w:rsidR="003620F5" w:rsidRDefault="003A5F03">
            <w:pPr>
              <w:pStyle w:val="TableParagraph"/>
              <w:spacing w:before="1"/>
              <w:ind w:left="107"/>
              <w:rPr>
                <w:sz w:val="16"/>
              </w:rPr>
            </w:pPr>
            <w:r>
              <w:rPr>
                <w:w w:val="110"/>
                <w:sz w:val="16"/>
              </w:rPr>
              <w:t>3=</w:t>
            </w:r>
            <w:r>
              <w:rPr>
                <w:spacing w:val="-5"/>
                <w:w w:val="110"/>
                <w:sz w:val="16"/>
              </w:rPr>
              <w:t xml:space="preserve"> </w:t>
            </w:r>
            <w:r>
              <w:rPr>
                <w:w w:val="110"/>
                <w:sz w:val="16"/>
              </w:rPr>
              <w:t>Indicates</w:t>
            </w:r>
            <w:r>
              <w:rPr>
                <w:spacing w:val="-4"/>
                <w:w w:val="110"/>
                <w:sz w:val="16"/>
              </w:rPr>
              <w:t xml:space="preserve"> </w:t>
            </w:r>
            <w:r>
              <w:rPr>
                <w:w w:val="110"/>
                <w:sz w:val="16"/>
              </w:rPr>
              <w:t>a</w:t>
            </w:r>
            <w:r>
              <w:rPr>
                <w:spacing w:val="-3"/>
                <w:w w:val="110"/>
                <w:sz w:val="16"/>
              </w:rPr>
              <w:t xml:space="preserve"> </w:t>
            </w:r>
            <w:r>
              <w:rPr>
                <w:w w:val="110"/>
                <w:sz w:val="16"/>
              </w:rPr>
              <w:t>serious</w:t>
            </w:r>
            <w:r>
              <w:rPr>
                <w:spacing w:val="-4"/>
                <w:w w:val="110"/>
                <w:sz w:val="16"/>
              </w:rPr>
              <w:t xml:space="preserve"> </w:t>
            </w:r>
            <w:r>
              <w:rPr>
                <w:w w:val="110"/>
                <w:sz w:val="16"/>
              </w:rPr>
              <w:t>issue</w:t>
            </w:r>
            <w:r>
              <w:rPr>
                <w:spacing w:val="-5"/>
                <w:w w:val="110"/>
                <w:sz w:val="16"/>
              </w:rPr>
              <w:t xml:space="preserve"> </w:t>
            </w:r>
            <w:r>
              <w:rPr>
                <w:w w:val="110"/>
                <w:sz w:val="16"/>
              </w:rPr>
              <w:t>or</w:t>
            </w:r>
            <w:r>
              <w:rPr>
                <w:spacing w:val="-5"/>
                <w:w w:val="110"/>
                <w:sz w:val="16"/>
              </w:rPr>
              <w:t xml:space="preserve"> </w:t>
            </w:r>
            <w:r>
              <w:rPr>
                <w:w w:val="110"/>
                <w:sz w:val="16"/>
              </w:rPr>
              <w:t>difficulty</w:t>
            </w:r>
            <w:r>
              <w:rPr>
                <w:spacing w:val="-5"/>
                <w:w w:val="110"/>
                <w:sz w:val="16"/>
              </w:rPr>
              <w:t xml:space="preserve"> </w:t>
            </w:r>
            <w:r>
              <w:rPr>
                <w:w w:val="110"/>
                <w:sz w:val="16"/>
              </w:rPr>
              <w:t>coping.</w:t>
            </w:r>
            <w:r>
              <w:rPr>
                <w:spacing w:val="39"/>
                <w:w w:val="110"/>
                <w:sz w:val="16"/>
              </w:rPr>
              <w:t xml:space="preserve"> </w:t>
            </w:r>
            <w:proofErr w:type="gramStart"/>
            <w:r>
              <w:rPr>
                <w:w w:val="110"/>
                <w:sz w:val="16"/>
              </w:rPr>
              <w:t>An</w:t>
            </w:r>
            <w:proofErr w:type="gramEnd"/>
            <w:r>
              <w:rPr>
                <w:spacing w:val="-3"/>
                <w:w w:val="110"/>
                <w:sz w:val="16"/>
              </w:rPr>
              <w:t xml:space="preserve"> </w:t>
            </w:r>
            <w:r>
              <w:rPr>
                <w:w w:val="110"/>
                <w:sz w:val="16"/>
              </w:rPr>
              <w:t>person</w:t>
            </w:r>
            <w:r>
              <w:rPr>
                <w:spacing w:val="-2"/>
                <w:w w:val="110"/>
                <w:sz w:val="16"/>
              </w:rPr>
              <w:t xml:space="preserve"> </w:t>
            </w:r>
            <w:r>
              <w:rPr>
                <w:w w:val="110"/>
                <w:sz w:val="16"/>
              </w:rPr>
              <w:t>presenting</w:t>
            </w:r>
            <w:r>
              <w:rPr>
                <w:spacing w:val="-4"/>
                <w:w w:val="110"/>
                <w:sz w:val="16"/>
              </w:rPr>
              <w:t xml:space="preserve"> </w:t>
            </w:r>
            <w:r>
              <w:rPr>
                <w:w w:val="110"/>
                <w:sz w:val="16"/>
              </w:rPr>
              <w:t>at</w:t>
            </w:r>
            <w:r>
              <w:rPr>
                <w:spacing w:val="-4"/>
                <w:w w:val="110"/>
                <w:sz w:val="16"/>
              </w:rPr>
              <w:t xml:space="preserve"> </w:t>
            </w:r>
            <w:r>
              <w:rPr>
                <w:w w:val="110"/>
                <w:sz w:val="16"/>
              </w:rPr>
              <w:t>this</w:t>
            </w:r>
            <w:r>
              <w:rPr>
                <w:spacing w:val="-4"/>
                <w:w w:val="110"/>
                <w:sz w:val="16"/>
              </w:rPr>
              <w:t xml:space="preserve"> </w:t>
            </w:r>
            <w:r>
              <w:rPr>
                <w:w w:val="110"/>
                <w:sz w:val="16"/>
              </w:rPr>
              <w:t>level</w:t>
            </w:r>
            <w:r>
              <w:rPr>
                <w:spacing w:val="-1"/>
                <w:w w:val="110"/>
                <w:sz w:val="16"/>
              </w:rPr>
              <w:t xml:space="preserve"> </w:t>
            </w:r>
            <w:r>
              <w:rPr>
                <w:w w:val="110"/>
                <w:sz w:val="16"/>
              </w:rPr>
              <w:t>of</w:t>
            </w:r>
            <w:r>
              <w:rPr>
                <w:spacing w:val="-3"/>
                <w:w w:val="110"/>
                <w:sz w:val="16"/>
              </w:rPr>
              <w:t xml:space="preserve"> </w:t>
            </w:r>
            <w:r>
              <w:rPr>
                <w:w w:val="110"/>
                <w:sz w:val="16"/>
              </w:rPr>
              <w:t>risk</w:t>
            </w:r>
            <w:r>
              <w:rPr>
                <w:spacing w:val="-5"/>
                <w:w w:val="110"/>
                <w:sz w:val="16"/>
              </w:rPr>
              <w:t xml:space="preserve"> </w:t>
            </w:r>
            <w:r>
              <w:rPr>
                <w:w w:val="110"/>
                <w:sz w:val="16"/>
              </w:rPr>
              <w:t>maybe</w:t>
            </w:r>
            <w:r>
              <w:rPr>
                <w:spacing w:val="-2"/>
                <w:w w:val="110"/>
                <w:sz w:val="16"/>
              </w:rPr>
              <w:t xml:space="preserve"> </w:t>
            </w:r>
            <w:r>
              <w:rPr>
                <w:w w:val="110"/>
                <w:sz w:val="16"/>
              </w:rPr>
              <w:t>considered</w:t>
            </w:r>
            <w:r>
              <w:rPr>
                <w:spacing w:val="-3"/>
                <w:w w:val="110"/>
                <w:sz w:val="16"/>
              </w:rPr>
              <w:t xml:space="preserve"> </w:t>
            </w:r>
            <w:r>
              <w:rPr>
                <w:w w:val="110"/>
                <w:sz w:val="16"/>
              </w:rPr>
              <w:t>nearing</w:t>
            </w:r>
            <w:r>
              <w:rPr>
                <w:spacing w:val="-2"/>
                <w:w w:val="110"/>
                <w:sz w:val="16"/>
              </w:rPr>
              <w:t xml:space="preserve"> </w:t>
            </w:r>
            <w:r>
              <w:rPr>
                <w:w w:val="110"/>
                <w:sz w:val="16"/>
              </w:rPr>
              <w:t>“imminent</w:t>
            </w:r>
            <w:r>
              <w:rPr>
                <w:spacing w:val="-4"/>
                <w:w w:val="110"/>
                <w:sz w:val="16"/>
              </w:rPr>
              <w:t xml:space="preserve"> </w:t>
            </w:r>
            <w:r>
              <w:rPr>
                <w:w w:val="110"/>
                <w:sz w:val="16"/>
              </w:rPr>
              <w:t>danger.”</w:t>
            </w:r>
          </w:p>
          <w:p w14:paraId="75F1E918" w14:textId="77777777" w:rsidR="003620F5" w:rsidRDefault="003A5F03">
            <w:pPr>
              <w:pStyle w:val="TableParagraph"/>
              <w:spacing w:before="1"/>
              <w:ind w:left="107" w:right="272"/>
              <w:rPr>
                <w:sz w:val="16"/>
              </w:rPr>
            </w:pPr>
            <w:r>
              <w:rPr>
                <w:w w:val="110"/>
                <w:sz w:val="16"/>
              </w:rPr>
              <w:t xml:space="preserve">4= Indicates issues of utmost severity. </w:t>
            </w:r>
            <w:proofErr w:type="gramStart"/>
            <w:r>
              <w:rPr>
                <w:w w:val="110"/>
                <w:sz w:val="16"/>
              </w:rPr>
              <w:t>An</w:t>
            </w:r>
            <w:proofErr w:type="gramEnd"/>
            <w:r>
              <w:rPr>
                <w:w w:val="110"/>
                <w:sz w:val="16"/>
              </w:rPr>
              <w:t xml:space="preserve"> person presenting at this level present with critical impairments in coping and functioning, with signs</w:t>
            </w:r>
            <w:r>
              <w:rPr>
                <w:spacing w:val="-46"/>
                <w:w w:val="110"/>
                <w:sz w:val="16"/>
              </w:rPr>
              <w:t xml:space="preserve"> </w:t>
            </w:r>
            <w:r>
              <w:rPr>
                <w:w w:val="110"/>
                <w:sz w:val="16"/>
              </w:rPr>
              <w:t>and</w:t>
            </w:r>
            <w:r>
              <w:rPr>
                <w:spacing w:val="-2"/>
                <w:w w:val="110"/>
                <w:sz w:val="16"/>
              </w:rPr>
              <w:t xml:space="preserve"> </w:t>
            </w:r>
            <w:r>
              <w:rPr>
                <w:w w:val="110"/>
                <w:sz w:val="16"/>
              </w:rPr>
              <w:t>symptoms,</w:t>
            </w:r>
            <w:r>
              <w:rPr>
                <w:spacing w:val="-1"/>
                <w:w w:val="110"/>
                <w:sz w:val="16"/>
              </w:rPr>
              <w:t xml:space="preserve"> </w:t>
            </w:r>
            <w:r>
              <w:rPr>
                <w:w w:val="110"/>
                <w:sz w:val="16"/>
              </w:rPr>
              <w:t>indicating</w:t>
            </w:r>
            <w:r>
              <w:rPr>
                <w:spacing w:val="-2"/>
                <w:w w:val="110"/>
                <w:sz w:val="16"/>
              </w:rPr>
              <w:t xml:space="preserve"> </w:t>
            </w:r>
            <w:r>
              <w:rPr>
                <w:w w:val="110"/>
                <w:sz w:val="16"/>
              </w:rPr>
              <w:t>an</w:t>
            </w:r>
            <w:r>
              <w:rPr>
                <w:spacing w:val="-2"/>
                <w:w w:val="110"/>
                <w:sz w:val="16"/>
              </w:rPr>
              <w:t xml:space="preserve"> </w:t>
            </w:r>
            <w:r>
              <w:rPr>
                <w:w w:val="110"/>
                <w:sz w:val="16"/>
              </w:rPr>
              <w:t>“imminent</w:t>
            </w:r>
            <w:r>
              <w:rPr>
                <w:spacing w:val="-1"/>
                <w:w w:val="110"/>
                <w:sz w:val="16"/>
              </w:rPr>
              <w:t xml:space="preserve"> </w:t>
            </w:r>
            <w:r>
              <w:rPr>
                <w:w w:val="110"/>
                <w:sz w:val="16"/>
              </w:rPr>
              <w:t>danger”</w:t>
            </w:r>
            <w:r>
              <w:rPr>
                <w:spacing w:val="-1"/>
                <w:w w:val="110"/>
                <w:sz w:val="16"/>
              </w:rPr>
              <w:t xml:space="preserve"> </w:t>
            </w:r>
            <w:r>
              <w:rPr>
                <w:w w:val="110"/>
                <w:sz w:val="16"/>
              </w:rPr>
              <w:t>concern,</w:t>
            </w:r>
            <w:r>
              <w:rPr>
                <w:spacing w:val="-1"/>
                <w:w w:val="110"/>
                <w:sz w:val="16"/>
              </w:rPr>
              <w:t xml:space="preserve"> </w:t>
            </w:r>
            <w:r>
              <w:rPr>
                <w:w w:val="110"/>
                <w:sz w:val="16"/>
              </w:rPr>
              <w:t>which will require</w:t>
            </w:r>
            <w:r>
              <w:rPr>
                <w:spacing w:val="-2"/>
                <w:w w:val="110"/>
                <w:sz w:val="16"/>
              </w:rPr>
              <w:t xml:space="preserve"> </w:t>
            </w:r>
            <w:r>
              <w:rPr>
                <w:w w:val="110"/>
                <w:sz w:val="16"/>
              </w:rPr>
              <w:t>immediate</w:t>
            </w:r>
            <w:r>
              <w:rPr>
                <w:spacing w:val="-2"/>
                <w:w w:val="110"/>
                <w:sz w:val="16"/>
              </w:rPr>
              <w:t xml:space="preserve"> </w:t>
            </w:r>
            <w:r>
              <w:rPr>
                <w:w w:val="110"/>
                <w:sz w:val="16"/>
              </w:rPr>
              <w:t>services.</w:t>
            </w:r>
          </w:p>
          <w:p w14:paraId="75F1E919" w14:textId="77777777" w:rsidR="003620F5" w:rsidRDefault="003A5F03">
            <w:pPr>
              <w:pStyle w:val="TableParagraph"/>
              <w:spacing w:line="183" w:lineRule="exact"/>
              <w:ind w:left="107"/>
              <w:rPr>
                <w:sz w:val="16"/>
              </w:rPr>
            </w:pPr>
            <w:r>
              <w:rPr>
                <w:i/>
                <w:w w:val="110"/>
                <w:sz w:val="16"/>
              </w:rPr>
              <w:t>*Note</w:t>
            </w:r>
            <w:r>
              <w:rPr>
                <w:w w:val="110"/>
                <w:sz w:val="16"/>
              </w:rPr>
              <w:t>:</w:t>
            </w:r>
            <w:r>
              <w:rPr>
                <w:spacing w:val="-4"/>
                <w:w w:val="110"/>
                <w:sz w:val="16"/>
              </w:rPr>
              <w:t xml:space="preserve"> </w:t>
            </w:r>
            <w:r>
              <w:rPr>
                <w:w w:val="110"/>
                <w:sz w:val="16"/>
              </w:rPr>
              <w:t>A Risk</w:t>
            </w:r>
            <w:r>
              <w:rPr>
                <w:spacing w:val="-3"/>
                <w:w w:val="110"/>
                <w:sz w:val="16"/>
              </w:rPr>
              <w:t xml:space="preserve"> </w:t>
            </w:r>
            <w:r>
              <w:rPr>
                <w:w w:val="110"/>
                <w:sz w:val="16"/>
              </w:rPr>
              <w:t>Rating</w:t>
            </w:r>
            <w:r>
              <w:rPr>
                <w:spacing w:val="-2"/>
                <w:w w:val="110"/>
                <w:sz w:val="16"/>
              </w:rPr>
              <w:t xml:space="preserve"> </w:t>
            </w:r>
            <w:r>
              <w:rPr>
                <w:w w:val="110"/>
                <w:sz w:val="16"/>
              </w:rPr>
              <w:t>of</w:t>
            </w:r>
            <w:r>
              <w:rPr>
                <w:spacing w:val="-2"/>
                <w:w w:val="110"/>
                <w:sz w:val="16"/>
              </w:rPr>
              <w:t xml:space="preserve"> </w:t>
            </w:r>
            <w:r>
              <w:rPr>
                <w:w w:val="110"/>
                <w:sz w:val="16"/>
              </w:rPr>
              <w:t>4</w:t>
            </w:r>
            <w:r>
              <w:rPr>
                <w:spacing w:val="-4"/>
                <w:w w:val="110"/>
                <w:sz w:val="16"/>
              </w:rPr>
              <w:t xml:space="preserve"> </w:t>
            </w:r>
            <w:r>
              <w:rPr>
                <w:w w:val="110"/>
                <w:sz w:val="16"/>
              </w:rPr>
              <w:t>in</w:t>
            </w:r>
            <w:r>
              <w:rPr>
                <w:spacing w:val="-3"/>
                <w:w w:val="110"/>
                <w:sz w:val="16"/>
              </w:rPr>
              <w:t xml:space="preserve"> </w:t>
            </w:r>
            <w:r>
              <w:rPr>
                <w:w w:val="110"/>
                <w:sz w:val="16"/>
              </w:rPr>
              <w:t>Substance</w:t>
            </w:r>
            <w:r>
              <w:rPr>
                <w:spacing w:val="-2"/>
                <w:w w:val="110"/>
                <w:sz w:val="16"/>
              </w:rPr>
              <w:t xml:space="preserve"> </w:t>
            </w:r>
            <w:r>
              <w:rPr>
                <w:w w:val="110"/>
                <w:sz w:val="16"/>
              </w:rPr>
              <w:t>Use Dimensions</w:t>
            </w:r>
            <w:r>
              <w:rPr>
                <w:spacing w:val="-3"/>
                <w:w w:val="110"/>
                <w:sz w:val="16"/>
              </w:rPr>
              <w:t xml:space="preserve"> </w:t>
            </w:r>
            <w:r>
              <w:rPr>
                <w:w w:val="110"/>
                <w:sz w:val="16"/>
              </w:rPr>
              <w:t>4,</w:t>
            </w:r>
            <w:r>
              <w:rPr>
                <w:spacing w:val="-1"/>
                <w:w w:val="110"/>
                <w:sz w:val="16"/>
              </w:rPr>
              <w:t xml:space="preserve"> </w:t>
            </w:r>
            <w:r>
              <w:rPr>
                <w:w w:val="110"/>
                <w:sz w:val="16"/>
              </w:rPr>
              <w:t>5,</w:t>
            </w:r>
            <w:r>
              <w:rPr>
                <w:spacing w:val="-4"/>
                <w:w w:val="110"/>
                <w:sz w:val="16"/>
              </w:rPr>
              <w:t xml:space="preserve"> </w:t>
            </w:r>
            <w:r>
              <w:rPr>
                <w:w w:val="110"/>
                <w:sz w:val="16"/>
              </w:rPr>
              <w:t>&amp; 6</w:t>
            </w:r>
            <w:r>
              <w:rPr>
                <w:spacing w:val="-3"/>
                <w:w w:val="110"/>
                <w:sz w:val="16"/>
              </w:rPr>
              <w:t xml:space="preserve"> </w:t>
            </w:r>
            <w:r>
              <w:rPr>
                <w:w w:val="110"/>
                <w:sz w:val="16"/>
              </w:rPr>
              <w:t>requires</w:t>
            </w:r>
            <w:r>
              <w:rPr>
                <w:spacing w:val="-2"/>
                <w:w w:val="110"/>
                <w:sz w:val="16"/>
              </w:rPr>
              <w:t xml:space="preserve"> </w:t>
            </w:r>
            <w:r>
              <w:rPr>
                <w:w w:val="110"/>
                <w:sz w:val="16"/>
              </w:rPr>
              <w:t>a</w:t>
            </w:r>
            <w:r>
              <w:rPr>
                <w:spacing w:val="-3"/>
                <w:w w:val="110"/>
                <w:sz w:val="16"/>
              </w:rPr>
              <w:t xml:space="preserve"> </w:t>
            </w:r>
            <w:r>
              <w:rPr>
                <w:w w:val="110"/>
                <w:sz w:val="16"/>
              </w:rPr>
              <w:t>Sub-Risk</w:t>
            </w:r>
            <w:r>
              <w:rPr>
                <w:spacing w:val="-2"/>
                <w:w w:val="110"/>
                <w:sz w:val="16"/>
              </w:rPr>
              <w:t xml:space="preserve"> </w:t>
            </w:r>
            <w:r>
              <w:rPr>
                <w:w w:val="110"/>
                <w:sz w:val="16"/>
              </w:rPr>
              <w:t>Rating</w:t>
            </w:r>
            <w:r>
              <w:rPr>
                <w:spacing w:val="-4"/>
                <w:w w:val="110"/>
                <w:sz w:val="16"/>
              </w:rPr>
              <w:t xml:space="preserve"> </w:t>
            </w:r>
            <w:r>
              <w:rPr>
                <w:w w:val="110"/>
                <w:sz w:val="16"/>
              </w:rPr>
              <w:t>Score</w:t>
            </w:r>
            <w:r>
              <w:rPr>
                <w:spacing w:val="-3"/>
                <w:w w:val="110"/>
                <w:sz w:val="16"/>
              </w:rPr>
              <w:t xml:space="preserve"> </w:t>
            </w:r>
            <w:r>
              <w:rPr>
                <w:w w:val="110"/>
                <w:sz w:val="16"/>
              </w:rPr>
              <w:t>of</w:t>
            </w:r>
            <w:r>
              <w:rPr>
                <w:spacing w:val="-1"/>
                <w:w w:val="110"/>
                <w:sz w:val="16"/>
              </w:rPr>
              <w:t xml:space="preserve"> </w:t>
            </w:r>
            <w:r>
              <w:rPr>
                <w:w w:val="110"/>
                <w:sz w:val="16"/>
              </w:rPr>
              <w:t>A</w:t>
            </w:r>
            <w:r>
              <w:rPr>
                <w:spacing w:val="-1"/>
                <w:w w:val="110"/>
                <w:sz w:val="16"/>
              </w:rPr>
              <w:t xml:space="preserve"> </w:t>
            </w:r>
            <w:r>
              <w:rPr>
                <w:w w:val="110"/>
                <w:sz w:val="16"/>
              </w:rPr>
              <w:t>or</w:t>
            </w:r>
            <w:r>
              <w:rPr>
                <w:spacing w:val="-3"/>
                <w:w w:val="110"/>
                <w:sz w:val="16"/>
              </w:rPr>
              <w:t xml:space="preserve"> </w:t>
            </w:r>
            <w:r>
              <w:rPr>
                <w:w w:val="110"/>
                <w:sz w:val="16"/>
              </w:rPr>
              <w:t>B.</w:t>
            </w:r>
          </w:p>
          <w:p w14:paraId="75F1E91A" w14:textId="77777777" w:rsidR="003620F5" w:rsidRDefault="003A5F03">
            <w:pPr>
              <w:pStyle w:val="TableParagraph"/>
              <w:spacing w:line="182" w:lineRule="exact"/>
              <w:ind w:left="107"/>
              <w:rPr>
                <w:sz w:val="16"/>
              </w:rPr>
            </w:pPr>
            <w:r>
              <w:rPr>
                <w:sz w:val="16"/>
              </w:rPr>
              <w:t>Sub-Risk Rating A: indicates there is no immediate action required. No engagement or motivational enhancement strategies or services are needed to be</w:t>
            </w:r>
            <w:r>
              <w:rPr>
                <w:spacing w:val="1"/>
                <w:sz w:val="16"/>
              </w:rPr>
              <w:t xml:space="preserve"> </w:t>
            </w:r>
            <w:r>
              <w:rPr>
                <w:sz w:val="16"/>
              </w:rPr>
              <w:t>mentioned</w:t>
            </w:r>
            <w:r>
              <w:rPr>
                <w:spacing w:val="-1"/>
                <w:sz w:val="16"/>
              </w:rPr>
              <w:t xml:space="preserve"> </w:t>
            </w:r>
            <w:r>
              <w:rPr>
                <w:sz w:val="16"/>
              </w:rPr>
              <w:t>in</w:t>
            </w:r>
            <w:r>
              <w:rPr>
                <w:spacing w:val="-2"/>
                <w:sz w:val="16"/>
              </w:rPr>
              <w:t xml:space="preserve"> </w:t>
            </w:r>
            <w:r>
              <w:rPr>
                <w:sz w:val="16"/>
              </w:rPr>
              <w:t>the</w:t>
            </w:r>
            <w:r>
              <w:rPr>
                <w:spacing w:val="-2"/>
                <w:sz w:val="16"/>
              </w:rPr>
              <w:t xml:space="preserve"> </w:t>
            </w:r>
            <w:r>
              <w:rPr>
                <w:sz w:val="16"/>
              </w:rPr>
              <w:t>Treatment</w:t>
            </w:r>
            <w:r>
              <w:rPr>
                <w:spacing w:val="-1"/>
                <w:sz w:val="16"/>
              </w:rPr>
              <w:t xml:space="preserve"> </w:t>
            </w:r>
            <w:r>
              <w:rPr>
                <w:sz w:val="16"/>
              </w:rPr>
              <w:t>Plan</w:t>
            </w:r>
          </w:p>
        </w:tc>
      </w:tr>
    </w:tbl>
    <w:p w14:paraId="75F1E91C" w14:textId="77777777" w:rsidR="003620F5" w:rsidRDefault="003620F5">
      <w:pPr>
        <w:spacing w:line="182" w:lineRule="exact"/>
        <w:rPr>
          <w:sz w:val="16"/>
        </w:rPr>
        <w:sectPr w:rsidR="003620F5">
          <w:type w:val="continuous"/>
          <w:pgSz w:w="12240" w:h="15840"/>
          <w:pgMar w:top="720" w:right="140" w:bottom="1059"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1"/>
      </w:tblGrid>
      <w:tr w:rsidR="003620F5" w14:paraId="75F1E920" w14:textId="77777777">
        <w:trPr>
          <w:trHeight w:val="918"/>
        </w:trPr>
        <w:tc>
          <w:tcPr>
            <w:tcW w:w="11611" w:type="dxa"/>
            <w:shd w:val="clear" w:color="auto" w:fill="B8CCE3"/>
          </w:tcPr>
          <w:p w14:paraId="75F1E91D" w14:textId="77777777" w:rsidR="003620F5" w:rsidRDefault="003A5F03">
            <w:pPr>
              <w:pStyle w:val="TableParagraph"/>
              <w:spacing w:before="1"/>
              <w:ind w:left="107" w:right="98"/>
              <w:rPr>
                <w:sz w:val="16"/>
              </w:rPr>
            </w:pPr>
            <w:r>
              <w:rPr>
                <w:sz w:val="16"/>
              </w:rPr>
              <w:lastRenderedPageBreak/>
              <w:t>Sub-Risk Rating B: indicates immediate action is required. Further engagement or motivational enhancement strategies or services are needed to be mentioned</w:t>
            </w:r>
            <w:r>
              <w:rPr>
                <w:spacing w:val="1"/>
                <w:sz w:val="16"/>
              </w:rPr>
              <w:t xml:space="preserve"> </w:t>
            </w:r>
            <w:r>
              <w:rPr>
                <w:sz w:val="16"/>
              </w:rPr>
              <w:t>in</w:t>
            </w:r>
            <w:r>
              <w:rPr>
                <w:spacing w:val="-1"/>
                <w:sz w:val="16"/>
              </w:rPr>
              <w:t xml:space="preserve"> </w:t>
            </w:r>
            <w:r>
              <w:rPr>
                <w:sz w:val="16"/>
              </w:rPr>
              <w:t>the</w:t>
            </w:r>
            <w:r>
              <w:rPr>
                <w:spacing w:val="-2"/>
                <w:sz w:val="16"/>
              </w:rPr>
              <w:t xml:space="preserve"> </w:t>
            </w:r>
            <w:r>
              <w:rPr>
                <w:sz w:val="16"/>
              </w:rPr>
              <w:t>Treatment</w:t>
            </w:r>
            <w:r>
              <w:rPr>
                <w:spacing w:val="-1"/>
                <w:sz w:val="16"/>
              </w:rPr>
              <w:t xml:space="preserve"> </w:t>
            </w:r>
            <w:r>
              <w:rPr>
                <w:sz w:val="16"/>
              </w:rPr>
              <w:t>Plan.</w:t>
            </w:r>
          </w:p>
          <w:p w14:paraId="75F1E91E" w14:textId="77777777" w:rsidR="003620F5" w:rsidRDefault="003A5F03">
            <w:pPr>
              <w:pStyle w:val="TableParagraph"/>
              <w:spacing w:line="183" w:lineRule="exact"/>
              <w:ind w:left="107"/>
              <w:rPr>
                <w:sz w:val="16"/>
              </w:rPr>
            </w:pPr>
            <w:r>
              <w:rPr>
                <w:sz w:val="16"/>
              </w:rPr>
              <w:t>Reference</w:t>
            </w:r>
            <w:r>
              <w:rPr>
                <w:spacing w:val="-2"/>
                <w:sz w:val="16"/>
              </w:rPr>
              <w:t xml:space="preserve"> </w:t>
            </w:r>
            <w:r>
              <w:rPr>
                <w:i/>
                <w:sz w:val="16"/>
              </w:rPr>
              <w:t>The</w:t>
            </w:r>
            <w:r>
              <w:rPr>
                <w:i/>
                <w:spacing w:val="-3"/>
                <w:sz w:val="16"/>
              </w:rPr>
              <w:t xml:space="preserve"> </w:t>
            </w:r>
            <w:r>
              <w:rPr>
                <w:i/>
                <w:sz w:val="16"/>
              </w:rPr>
              <w:t>ASAM</w:t>
            </w:r>
            <w:r>
              <w:rPr>
                <w:i/>
                <w:spacing w:val="-1"/>
                <w:sz w:val="16"/>
              </w:rPr>
              <w:t xml:space="preserve"> </w:t>
            </w:r>
            <w:r>
              <w:rPr>
                <w:i/>
                <w:sz w:val="16"/>
              </w:rPr>
              <w:t>Criteria, 3</w:t>
            </w:r>
            <w:r>
              <w:rPr>
                <w:i/>
                <w:sz w:val="16"/>
                <w:vertAlign w:val="superscript"/>
              </w:rPr>
              <w:t>rd</w:t>
            </w:r>
            <w:r>
              <w:rPr>
                <w:i/>
                <w:spacing w:val="-4"/>
                <w:sz w:val="16"/>
              </w:rPr>
              <w:t xml:space="preserve"> </w:t>
            </w:r>
            <w:r>
              <w:rPr>
                <w:i/>
                <w:sz w:val="16"/>
              </w:rPr>
              <w:t>Edition</w:t>
            </w:r>
            <w:r>
              <w:rPr>
                <w:sz w:val="16"/>
              </w:rPr>
              <w:t>,</w:t>
            </w:r>
            <w:r>
              <w:rPr>
                <w:spacing w:val="1"/>
                <w:sz w:val="16"/>
              </w:rPr>
              <w:t xml:space="preserve"> </w:t>
            </w:r>
            <w:r>
              <w:rPr>
                <w:sz w:val="16"/>
              </w:rPr>
              <w:t>page</w:t>
            </w:r>
            <w:r>
              <w:rPr>
                <w:spacing w:val="-2"/>
                <w:sz w:val="16"/>
              </w:rPr>
              <w:t xml:space="preserve"> </w:t>
            </w:r>
            <w:r>
              <w:rPr>
                <w:sz w:val="16"/>
              </w:rPr>
              <w:t>73-75.</w:t>
            </w:r>
          </w:p>
          <w:p w14:paraId="75F1E91F" w14:textId="77777777" w:rsidR="003620F5" w:rsidRDefault="003A5F03">
            <w:pPr>
              <w:pStyle w:val="TableParagraph"/>
              <w:spacing w:line="182" w:lineRule="exact"/>
              <w:ind w:left="107" w:right="640"/>
              <w:rPr>
                <w:sz w:val="16"/>
              </w:rPr>
            </w:pPr>
            <w:r>
              <w:rPr>
                <w:sz w:val="16"/>
              </w:rPr>
              <w:t>NOTE:</w:t>
            </w:r>
            <w:r>
              <w:rPr>
                <w:spacing w:val="-5"/>
                <w:sz w:val="16"/>
              </w:rPr>
              <w:t xml:space="preserve"> </w:t>
            </w:r>
            <w:r>
              <w:rPr>
                <w:sz w:val="16"/>
              </w:rPr>
              <w:t>The</w:t>
            </w:r>
            <w:r>
              <w:rPr>
                <w:spacing w:val="-3"/>
                <w:sz w:val="16"/>
              </w:rPr>
              <w:t xml:space="preserve"> </w:t>
            </w:r>
            <w:r>
              <w:rPr>
                <w:sz w:val="16"/>
              </w:rPr>
              <w:t>option</w:t>
            </w:r>
            <w:r>
              <w:rPr>
                <w:spacing w:val="-4"/>
                <w:sz w:val="16"/>
              </w:rPr>
              <w:t xml:space="preserve"> </w:t>
            </w:r>
            <w:r>
              <w:rPr>
                <w:sz w:val="16"/>
              </w:rPr>
              <w:t>boxes</w:t>
            </w:r>
            <w:r>
              <w:rPr>
                <w:spacing w:val="-4"/>
                <w:sz w:val="16"/>
              </w:rPr>
              <w:t xml:space="preserve"> </w:t>
            </w:r>
            <w:r>
              <w:rPr>
                <w:sz w:val="16"/>
              </w:rPr>
              <w:t></w:t>
            </w:r>
            <w:r>
              <w:rPr>
                <w:spacing w:val="-4"/>
                <w:sz w:val="16"/>
              </w:rPr>
              <w:t xml:space="preserve"> </w:t>
            </w:r>
            <w:r>
              <w:rPr>
                <w:sz w:val="16"/>
              </w:rPr>
              <w:t>provided</w:t>
            </w:r>
            <w:r>
              <w:rPr>
                <w:spacing w:val="-4"/>
                <w:sz w:val="16"/>
              </w:rPr>
              <w:t xml:space="preserve"> </w:t>
            </w:r>
            <w:r>
              <w:rPr>
                <w:sz w:val="16"/>
              </w:rPr>
              <w:t>below</w:t>
            </w:r>
            <w:r>
              <w:rPr>
                <w:spacing w:val="-3"/>
                <w:sz w:val="16"/>
              </w:rPr>
              <w:t xml:space="preserve"> </w:t>
            </w:r>
            <w:r>
              <w:rPr>
                <w:sz w:val="16"/>
              </w:rPr>
              <w:t>are</w:t>
            </w:r>
            <w:r>
              <w:rPr>
                <w:spacing w:val="-4"/>
                <w:sz w:val="16"/>
              </w:rPr>
              <w:t xml:space="preserve"> </w:t>
            </w:r>
            <w:r>
              <w:rPr>
                <w:sz w:val="16"/>
              </w:rPr>
              <w:t>examples</w:t>
            </w:r>
            <w:r>
              <w:rPr>
                <w:spacing w:val="-4"/>
                <w:sz w:val="16"/>
              </w:rPr>
              <w:t xml:space="preserve"> </w:t>
            </w:r>
            <w:r>
              <w:rPr>
                <w:sz w:val="16"/>
              </w:rPr>
              <w:t>of</w:t>
            </w:r>
            <w:r>
              <w:rPr>
                <w:spacing w:val="-5"/>
                <w:sz w:val="16"/>
              </w:rPr>
              <w:t xml:space="preserve"> </w:t>
            </w:r>
            <w:r>
              <w:rPr>
                <w:sz w:val="16"/>
              </w:rPr>
              <w:t>risk</w:t>
            </w:r>
            <w:r>
              <w:rPr>
                <w:spacing w:val="-3"/>
                <w:sz w:val="16"/>
              </w:rPr>
              <w:t xml:space="preserve"> </w:t>
            </w:r>
            <w:r>
              <w:rPr>
                <w:sz w:val="16"/>
              </w:rPr>
              <w:t>severities</w:t>
            </w:r>
            <w:r>
              <w:rPr>
                <w:spacing w:val="-5"/>
                <w:sz w:val="16"/>
              </w:rPr>
              <w:t xml:space="preserve"> </w:t>
            </w:r>
            <w:r>
              <w:rPr>
                <w:sz w:val="16"/>
              </w:rPr>
              <w:t>in</w:t>
            </w:r>
            <w:r>
              <w:rPr>
                <w:spacing w:val="-3"/>
                <w:sz w:val="16"/>
              </w:rPr>
              <w:t xml:space="preserve"> </w:t>
            </w:r>
            <w:r>
              <w:rPr>
                <w:sz w:val="16"/>
              </w:rPr>
              <w:t>each</w:t>
            </w:r>
            <w:r>
              <w:rPr>
                <w:spacing w:val="-4"/>
                <w:sz w:val="16"/>
              </w:rPr>
              <w:t xml:space="preserve"> </w:t>
            </w:r>
            <w:r>
              <w:rPr>
                <w:sz w:val="16"/>
              </w:rPr>
              <w:t>Dimension.</w:t>
            </w:r>
            <w:r>
              <w:rPr>
                <w:spacing w:val="38"/>
                <w:sz w:val="16"/>
              </w:rPr>
              <w:t xml:space="preserve"> </w:t>
            </w:r>
            <w:r>
              <w:rPr>
                <w:sz w:val="16"/>
              </w:rPr>
              <w:t>The</w:t>
            </w:r>
            <w:r>
              <w:rPr>
                <w:spacing w:val="-6"/>
                <w:sz w:val="16"/>
              </w:rPr>
              <w:t xml:space="preserve"> </w:t>
            </w:r>
            <w:r>
              <w:rPr>
                <w:sz w:val="16"/>
              </w:rPr>
              <w:t>more</w:t>
            </w:r>
            <w:r>
              <w:rPr>
                <w:spacing w:val="-3"/>
                <w:sz w:val="16"/>
              </w:rPr>
              <w:t xml:space="preserve"> </w:t>
            </w:r>
            <w:r>
              <w:rPr>
                <w:sz w:val="16"/>
              </w:rPr>
              <w:t>checked</w:t>
            </w:r>
            <w:r>
              <w:rPr>
                <w:spacing w:val="-4"/>
                <w:sz w:val="16"/>
              </w:rPr>
              <w:t xml:space="preserve"> </w:t>
            </w:r>
            <w:r>
              <w:rPr>
                <w:sz w:val="16"/>
              </w:rPr>
              <w:t>boxes</w:t>
            </w:r>
            <w:r>
              <w:rPr>
                <w:spacing w:val="-3"/>
                <w:sz w:val="16"/>
              </w:rPr>
              <w:t xml:space="preserve"> </w:t>
            </w:r>
            <w:r>
              <w:rPr>
                <w:sz w:val="16"/>
              </w:rPr>
              <w:t></w:t>
            </w:r>
            <w:r>
              <w:rPr>
                <w:spacing w:val="-3"/>
                <w:sz w:val="16"/>
              </w:rPr>
              <w:t xml:space="preserve"> </w:t>
            </w:r>
            <w:r>
              <w:rPr>
                <w:sz w:val="16"/>
              </w:rPr>
              <w:t>presumes</w:t>
            </w:r>
            <w:r>
              <w:rPr>
                <w:spacing w:val="-2"/>
                <w:sz w:val="16"/>
              </w:rPr>
              <w:t xml:space="preserve"> </w:t>
            </w:r>
            <w:r>
              <w:rPr>
                <w:sz w:val="16"/>
              </w:rPr>
              <w:t>a</w:t>
            </w:r>
            <w:r>
              <w:rPr>
                <w:spacing w:val="-5"/>
                <w:sz w:val="16"/>
              </w:rPr>
              <w:t xml:space="preserve"> </w:t>
            </w:r>
            <w:r>
              <w:rPr>
                <w:sz w:val="16"/>
              </w:rPr>
              <w:t>higher</w:t>
            </w:r>
            <w:r>
              <w:rPr>
                <w:spacing w:val="-3"/>
                <w:sz w:val="16"/>
              </w:rPr>
              <w:t xml:space="preserve"> </w:t>
            </w:r>
            <w:r>
              <w:rPr>
                <w:sz w:val="16"/>
              </w:rPr>
              <w:t>risk</w:t>
            </w:r>
            <w:r>
              <w:rPr>
                <w:spacing w:val="-5"/>
                <w:sz w:val="16"/>
              </w:rPr>
              <w:t xml:space="preserve"> </w:t>
            </w:r>
            <w:r>
              <w:rPr>
                <w:sz w:val="16"/>
              </w:rPr>
              <w:t>rating.</w:t>
            </w:r>
            <w:r>
              <w:rPr>
                <w:spacing w:val="-41"/>
                <w:sz w:val="16"/>
              </w:rPr>
              <w:t xml:space="preserve"> </w:t>
            </w:r>
            <w:r>
              <w:rPr>
                <w:sz w:val="16"/>
              </w:rPr>
              <w:t>Provided</w:t>
            </w:r>
            <w:r>
              <w:rPr>
                <w:spacing w:val="-2"/>
                <w:sz w:val="16"/>
              </w:rPr>
              <w:t xml:space="preserve"> </w:t>
            </w:r>
            <w:r>
              <w:rPr>
                <w:sz w:val="16"/>
              </w:rPr>
              <w:t>for</w:t>
            </w:r>
            <w:r>
              <w:rPr>
                <w:spacing w:val="-1"/>
                <w:sz w:val="16"/>
              </w:rPr>
              <w:t xml:space="preserve"> </w:t>
            </w:r>
            <w:r>
              <w:rPr>
                <w:sz w:val="16"/>
              </w:rPr>
              <w:t>Clinical</w:t>
            </w:r>
            <w:r>
              <w:rPr>
                <w:spacing w:val="-1"/>
                <w:sz w:val="16"/>
              </w:rPr>
              <w:t xml:space="preserve"> </w:t>
            </w:r>
            <w:r>
              <w:rPr>
                <w:sz w:val="16"/>
              </w:rPr>
              <w:t>Use</w:t>
            </w:r>
            <w:r>
              <w:rPr>
                <w:spacing w:val="-2"/>
                <w:sz w:val="16"/>
              </w:rPr>
              <w:t xml:space="preserve"> </w:t>
            </w:r>
            <w:r>
              <w:rPr>
                <w:sz w:val="16"/>
              </w:rPr>
              <w:t>Only</w:t>
            </w:r>
          </w:p>
        </w:tc>
      </w:tr>
      <w:tr w:rsidR="003620F5" w14:paraId="75F1E92B" w14:textId="77777777">
        <w:trPr>
          <w:trHeight w:val="3181"/>
        </w:trPr>
        <w:tc>
          <w:tcPr>
            <w:tcW w:w="11611" w:type="dxa"/>
          </w:tcPr>
          <w:p w14:paraId="75F1E921" w14:textId="77777777" w:rsidR="003620F5" w:rsidRDefault="003A5F03">
            <w:pPr>
              <w:pStyle w:val="TableParagraph"/>
              <w:spacing w:line="229" w:lineRule="exact"/>
              <w:ind w:left="246"/>
              <w:rPr>
                <w:b/>
                <w:sz w:val="20"/>
              </w:rPr>
            </w:pPr>
            <w:r>
              <w:rPr>
                <w:b/>
                <w:w w:val="95"/>
                <w:sz w:val="20"/>
              </w:rPr>
              <w:t>DIMENSION</w:t>
            </w:r>
            <w:r>
              <w:rPr>
                <w:b/>
                <w:spacing w:val="13"/>
                <w:w w:val="95"/>
                <w:sz w:val="20"/>
              </w:rPr>
              <w:t xml:space="preserve"> </w:t>
            </w:r>
            <w:r>
              <w:rPr>
                <w:b/>
                <w:w w:val="95"/>
                <w:sz w:val="20"/>
              </w:rPr>
              <w:t>1.</w:t>
            </w:r>
            <w:r>
              <w:rPr>
                <w:b/>
                <w:spacing w:val="129"/>
                <w:sz w:val="20"/>
              </w:rPr>
              <w:t xml:space="preserve"> </w:t>
            </w:r>
            <w:r>
              <w:rPr>
                <w:b/>
                <w:w w:val="95"/>
                <w:sz w:val="20"/>
              </w:rPr>
              <w:t>ACUTE</w:t>
            </w:r>
            <w:r>
              <w:rPr>
                <w:b/>
                <w:spacing w:val="40"/>
                <w:w w:val="95"/>
                <w:sz w:val="20"/>
              </w:rPr>
              <w:t xml:space="preserve"> </w:t>
            </w:r>
            <w:r>
              <w:rPr>
                <w:b/>
                <w:w w:val="95"/>
                <w:sz w:val="20"/>
              </w:rPr>
              <w:t>INTOXICATION</w:t>
            </w:r>
            <w:r>
              <w:rPr>
                <w:b/>
                <w:spacing w:val="37"/>
                <w:w w:val="95"/>
                <w:sz w:val="20"/>
              </w:rPr>
              <w:t xml:space="preserve"> </w:t>
            </w:r>
            <w:r>
              <w:rPr>
                <w:b/>
                <w:w w:val="95"/>
                <w:sz w:val="20"/>
              </w:rPr>
              <w:t>AND/OR</w:t>
            </w:r>
            <w:r>
              <w:rPr>
                <w:b/>
                <w:spacing w:val="42"/>
                <w:w w:val="95"/>
                <w:sz w:val="20"/>
              </w:rPr>
              <w:t xml:space="preserve"> </w:t>
            </w:r>
            <w:r>
              <w:rPr>
                <w:b/>
                <w:w w:val="95"/>
                <w:sz w:val="20"/>
              </w:rPr>
              <w:t>WITHDRAWAL</w:t>
            </w:r>
            <w:r>
              <w:rPr>
                <w:b/>
                <w:spacing w:val="41"/>
                <w:w w:val="95"/>
                <w:sz w:val="20"/>
              </w:rPr>
              <w:t xml:space="preserve"> </w:t>
            </w:r>
            <w:r>
              <w:rPr>
                <w:b/>
                <w:w w:val="95"/>
                <w:sz w:val="20"/>
              </w:rPr>
              <w:t>POTENTIAL</w:t>
            </w:r>
          </w:p>
          <w:p w14:paraId="75F1E922" w14:textId="77777777" w:rsidR="003620F5" w:rsidRDefault="003620F5">
            <w:pPr>
              <w:pStyle w:val="TableParagraph"/>
              <w:rPr>
                <w:b/>
                <w:sz w:val="20"/>
              </w:rPr>
            </w:pPr>
          </w:p>
          <w:p w14:paraId="75F1E923" w14:textId="77777777" w:rsidR="003620F5" w:rsidRDefault="003A5F03">
            <w:pPr>
              <w:pStyle w:val="TableParagraph"/>
              <w:numPr>
                <w:ilvl w:val="0"/>
                <w:numId w:val="23"/>
              </w:numPr>
              <w:tabs>
                <w:tab w:val="left" w:pos="1752"/>
              </w:tabs>
              <w:spacing w:before="1"/>
              <w:ind w:left="1751" w:hanging="205"/>
              <w:rPr>
                <w:sz w:val="20"/>
              </w:rPr>
            </w:pPr>
            <w:r>
              <w:rPr>
                <w:sz w:val="20"/>
              </w:rPr>
              <w:t>Currently</w:t>
            </w:r>
            <w:r>
              <w:rPr>
                <w:spacing w:val="-6"/>
                <w:sz w:val="20"/>
              </w:rPr>
              <w:t xml:space="preserve"> </w:t>
            </w:r>
            <w:r>
              <w:rPr>
                <w:sz w:val="20"/>
              </w:rPr>
              <w:t>intoxicated</w:t>
            </w:r>
          </w:p>
          <w:p w14:paraId="75F1E924" w14:textId="77777777" w:rsidR="003620F5" w:rsidRDefault="003A5F03">
            <w:pPr>
              <w:pStyle w:val="TableParagraph"/>
              <w:numPr>
                <w:ilvl w:val="0"/>
                <w:numId w:val="23"/>
              </w:numPr>
              <w:tabs>
                <w:tab w:val="left" w:pos="1752"/>
              </w:tabs>
              <w:ind w:left="1751" w:hanging="205"/>
              <w:rPr>
                <w:sz w:val="20"/>
              </w:rPr>
            </w:pPr>
            <w:r>
              <w:rPr>
                <w:sz w:val="20"/>
              </w:rPr>
              <w:t>Moderate</w:t>
            </w:r>
            <w:r>
              <w:rPr>
                <w:spacing w:val="-4"/>
                <w:sz w:val="20"/>
              </w:rPr>
              <w:t xml:space="preserve"> </w:t>
            </w:r>
            <w:r>
              <w:rPr>
                <w:sz w:val="20"/>
              </w:rPr>
              <w:t>to</w:t>
            </w:r>
            <w:r>
              <w:rPr>
                <w:spacing w:val="-2"/>
                <w:sz w:val="20"/>
              </w:rPr>
              <w:t xml:space="preserve"> </w:t>
            </w:r>
            <w:r>
              <w:rPr>
                <w:sz w:val="20"/>
              </w:rPr>
              <w:t>severe</w:t>
            </w:r>
            <w:r>
              <w:rPr>
                <w:spacing w:val="-4"/>
                <w:sz w:val="20"/>
              </w:rPr>
              <w:t xml:space="preserve"> </w:t>
            </w:r>
            <w:r>
              <w:rPr>
                <w:sz w:val="20"/>
              </w:rPr>
              <w:t>signs</w:t>
            </w:r>
            <w:r>
              <w:rPr>
                <w:spacing w:val="-3"/>
                <w:sz w:val="20"/>
              </w:rPr>
              <w:t xml:space="preserve"> </w:t>
            </w:r>
            <w:r>
              <w:rPr>
                <w:sz w:val="20"/>
              </w:rPr>
              <w:t>and</w:t>
            </w:r>
            <w:r>
              <w:rPr>
                <w:spacing w:val="-4"/>
                <w:sz w:val="20"/>
              </w:rPr>
              <w:t xml:space="preserve"> </w:t>
            </w:r>
            <w:r>
              <w:rPr>
                <w:sz w:val="20"/>
              </w:rPr>
              <w:t>symptoms of</w:t>
            </w:r>
            <w:r>
              <w:rPr>
                <w:spacing w:val="-4"/>
                <w:sz w:val="20"/>
              </w:rPr>
              <w:t xml:space="preserve"> </w:t>
            </w:r>
            <w:r>
              <w:rPr>
                <w:sz w:val="20"/>
              </w:rPr>
              <w:t>intoxication</w:t>
            </w:r>
          </w:p>
          <w:p w14:paraId="75F1E925" w14:textId="77777777" w:rsidR="003620F5" w:rsidRDefault="003A5F03">
            <w:pPr>
              <w:pStyle w:val="TableParagraph"/>
              <w:numPr>
                <w:ilvl w:val="0"/>
                <w:numId w:val="23"/>
              </w:numPr>
              <w:tabs>
                <w:tab w:val="left" w:pos="1752"/>
              </w:tabs>
              <w:spacing w:before="1"/>
              <w:ind w:left="1751" w:hanging="205"/>
              <w:rPr>
                <w:sz w:val="20"/>
              </w:rPr>
            </w:pPr>
            <w:r>
              <w:rPr>
                <w:sz w:val="20"/>
              </w:rPr>
              <w:t>Moderate</w:t>
            </w:r>
            <w:r>
              <w:rPr>
                <w:spacing w:val="-4"/>
                <w:sz w:val="20"/>
              </w:rPr>
              <w:t xml:space="preserve"> </w:t>
            </w:r>
            <w:r>
              <w:rPr>
                <w:sz w:val="20"/>
              </w:rPr>
              <w:t>to</w:t>
            </w:r>
            <w:r>
              <w:rPr>
                <w:spacing w:val="-2"/>
                <w:sz w:val="20"/>
              </w:rPr>
              <w:t xml:space="preserve"> </w:t>
            </w:r>
            <w:r>
              <w:rPr>
                <w:sz w:val="20"/>
              </w:rPr>
              <w:t>severe</w:t>
            </w:r>
            <w:r>
              <w:rPr>
                <w:spacing w:val="-4"/>
                <w:sz w:val="20"/>
              </w:rPr>
              <w:t xml:space="preserve"> </w:t>
            </w:r>
            <w:r>
              <w:rPr>
                <w:sz w:val="20"/>
              </w:rPr>
              <w:t>signs</w:t>
            </w:r>
            <w:r>
              <w:rPr>
                <w:spacing w:val="-3"/>
                <w:sz w:val="20"/>
              </w:rPr>
              <w:t xml:space="preserve"> </w:t>
            </w:r>
            <w:r>
              <w:rPr>
                <w:sz w:val="20"/>
              </w:rPr>
              <w:t>and</w:t>
            </w:r>
            <w:r>
              <w:rPr>
                <w:spacing w:val="-3"/>
                <w:sz w:val="20"/>
              </w:rPr>
              <w:t xml:space="preserve"> </w:t>
            </w:r>
            <w:r>
              <w:rPr>
                <w:sz w:val="20"/>
              </w:rPr>
              <w:t>symptoms of</w:t>
            </w:r>
            <w:r>
              <w:rPr>
                <w:spacing w:val="-4"/>
                <w:sz w:val="20"/>
              </w:rPr>
              <w:t xml:space="preserve"> </w:t>
            </w:r>
            <w:r>
              <w:rPr>
                <w:sz w:val="20"/>
              </w:rPr>
              <w:t>withdrawal</w:t>
            </w:r>
          </w:p>
          <w:p w14:paraId="75F1E926" w14:textId="77777777" w:rsidR="003620F5" w:rsidRDefault="003A5F03">
            <w:pPr>
              <w:pStyle w:val="TableParagraph"/>
              <w:numPr>
                <w:ilvl w:val="0"/>
                <w:numId w:val="23"/>
              </w:numPr>
              <w:tabs>
                <w:tab w:val="left" w:pos="1752"/>
              </w:tabs>
              <w:spacing w:line="229" w:lineRule="exact"/>
              <w:ind w:left="1751" w:hanging="205"/>
              <w:rPr>
                <w:sz w:val="20"/>
              </w:rPr>
            </w:pPr>
            <w:r>
              <w:rPr>
                <w:sz w:val="20"/>
              </w:rPr>
              <w:t>History</w:t>
            </w:r>
            <w:r>
              <w:rPr>
                <w:spacing w:val="-4"/>
                <w:sz w:val="20"/>
              </w:rPr>
              <w:t xml:space="preserve"> </w:t>
            </w:r>
            <w:r>
              <w:rPr>
                <w:sz w:val="20"/>
              </w:rPr>
              <w:t>of</w:t>
            </w:r>
            <w:r>
              <w:rPr>
                <w:spacing w:val="-4"/>
                <w:sz w:val="20"/>
              </w:rPr>
              <w:t xml:space="preserve"> </w:t>
            </w:r>
            <w:r>
              <w:rPr>
                <w:sz w:val="20"/>
              </w:rPr>
              <w:t>withdrawal</w:t>
            </w:r>
            <w:r>
              <w:rPr>
                <w:spacing w:val="-4"/>
                <w:sz w:val="20"/>
              </w:rPr>
              <w:t xml:space="preserve"> </w:t>
            </w:r>
            <w:r>
              <w:rPr>
                <w:sz w:val="20"/>
              </w:rPr>
              <w:t>problems</w:t>
            </w:r>
          </w:p>
          <w:p w14:paraId="75F1E927" w14:textId="77777777" w:rsidR="003620F5" w:rsidRDefault="003A5F03">
            <w:pPr>
              <w:pStyle w:val="TableParagraph"/>
              <w:numPr>
                <w:ilvl w:val="0"/>
                <w:numId w:val="23"/>
              </w:numPr>
              <w:tabs>
                <w:tab w:val="left" w:pos="1752"/>
              </w:tabs>
              <w:spacing w:line="229" w:lineRule="exact"/>
              <w:ind w:left="1751" w:hanging="205"/>
              <w:rPr>
                <w:sz w:val="20"/>
              </w:rPr>
            </w:pPr>
            <w:r>
              <w:rPr>
                <w:sz w:val="20"/>
              </w:rPr>
              <w:t>Frequent</w:t>
            </w:r>
            <w:r>
              <w:rPr>
                <w:spacing w:val="-3"/>
                <w:sz w:val="20"/>
              </w:rPr>
              <w:t xml:space="preserve"> </w:t>
            </w:r>
            <w:r>
              <w:rPr>
                <w:sz w:val="20"/>
              </w:rPr>
              <w:t>and</w:t>
            </w:r>
            <w:r>
              <w:rPr>
                <w:spacing w:val="-2"/>
                <w:sz w:val="20"/>
              </w:rPr>
              <w:t xml:space="preserve"> </w:t>
            </w:r>
            <w:r>
              <w:rPr>
                <w:sz w:val="20"/>
              </w:rPr>
              <w:t>recent</w:t>
            </w:r>
            <w:r>
              <w:rPr>
                <w:spacing w:val="-3"/>
                <w:sz w:val="20"/>
              </w:rPr>
              <w:t xml:space="preserve"> </w:t>
            </w:r>
            <w:r>
              <w:rPr>
                <w:sz w:val="20"/>
              </w:rPr>
              <w:t>use</w:t>
            </w:r>
          </w:p>
          <w:p w14:paraId="75F1E928" w14:textId="77777777" w:rsidR="003620F5" w:rsidRDefault="003A5F03">
            <w:pPr>
              <w:pStyle w:val="TableParagraph"/>
              <w:numPr>
                <w:ilvl w:val="0"/>
                <w:numId w:val="23"/>
              </w:numPr>
              <w:tabs>
                <w:tab w:val="left" w:pos="1752"/>
              </w:tabs>
              <w:spacing w:before="1"/>
              <w:ind w:left="1751" w:hanging="205"/>
              <w:rPr>
                <w:sz w:val="20"/>
              </w:rPr>
            </w:pPr>
            <w:r>
              <w:rPr>
                <w:sz w:val="20"/>
              </w:rPr>
              <w:t>Increased</w:t>
            </w:r>
            <w:r>
              <w:rPr>
                <w:spacing w:val="-4"/>
                <w:sz w:val="20"/>
              </w:rPr>
              <w:t xml:space="preserve"> </w:t>
            </w:r>
            <w:r>
              <w:rPr>
                <w:sz w:val="20"/>
              </w:rPr>
              <w:t>or</w:t>
            </w:r>
            <w:r>
              <w:rPr>
                <w:spacing w:val="-2"/>
                <w:sz w:val="20"/>
              </w:rPr>
              <w:t xml:space="preserve"> </w:t>
            </w:r>
            <w:r>
              <w:rPr>
                <w:sz w:val="20"/>
              </w:rPr>
              <w:t>heavy</w:t>
            </w:r>
            <w:r>
              <w:rPr>
                <w:spacing w:val="-3"/>
                <w:sz w:val="20"/>
              </w:rPr>
              <w:t xml:space="preserve"> </w:t>
            </w:r>
            <w:r>
              <w:rPr>
                <w:sz w:val="20"/>
              </w:rPr>
              <w:t>quantities</w:t>
            </w:r>
            <w:r>
              <w:rPr>
                <w:spacing w:val="-2"/>
                <w:sz w:val="20"/>
              </w:rPr>
              <w:t xml:space="preserve"> </w:t>
            </w:r>
            <w:r>
              <w:rPr>
                <w:sz w:val="20"/>
              </w:rPr>
              <w:t>of</w:t>
            </w:r>
            <w:r>
              <w:rPr>
                <w:spacing w:val="-1"/>
                <w:sz w:val="20"/>
              </w:rPr>
              <w:t xml:space="preserve"> </w:t>
            </w:r>
            <w:r>
              <w:rPr>
                <w:sz w:val="20"/>
              </w:rPr>
              <w:t>use</w:t>
            </w:r>
          </w:p>
          <w:p w14:paraId="75F1E929" w14:textId="77777777" w:rsidR="003620F5" w:rsidRDefault="003A5F03">
            <w:pPr>
              <w:pStyle w:val="TableParagraph"/>
              <w:numPr>
                <w:ilvl w:val="0"/>
                <w:numId w:val="23"/>
              </w:numPr>
              <w:tabs>
                <w:tab w:val="left" w:pos="1752"/>
              </w:tabs>
              <w:spacing w:line="393" w:lineRule="auto"/>
              <w:ind w:right="1467" w:firstLine="719"/>
              <w:rPr>
                <w:sz w:val="20"/>
              </w:rPr>
            </w:pPr>
            <w:r>
              <w:rPr>
                <w:sz w:val="20"/>
              </w:rPr>
              <w:t>Unreliable</w:t>
            </w:r>
            <w:r>
              <w:rPr>
                <w:spacing w:val="-5"/>
                <w:sz w:val="20"/>
              </w:rPr>
              <w:t xml:space="preserve"> </w:t>
            </w:r>
            <w:r>
              <w:rPr>
                <w:sz w:val="20"/>
              </w:rPr>
              <w:t>or</w:t>
            </w:r>
            <w:r>
              <w:rPr>
                <w:spacing w:val="-2"/>
                <w:sz w:val="20"/>
              </w:rPr>
              <w:t xml:space="preserve"> </w:t>
            </w:r>
            <w:r>
              <w:rPr>
                <w:sz w:val="20"/>
              </w:rPr>
              <w:t>no</w:t>
            </w:r>
            <w:r>
              <w:rPr>
                <w:spacing w:val="-2"/>
                <w:sz w:val="20"/>
              </w:rPr>
              <w:t xml:space="preserve"> </w:t>
            </w:r>
            <w:r>
              <w:rPr>
                <w:sz w:val="20"/>
              </w:rPr>
              <w:t>one</w:t>
            </w:r>
            <w:r>
              <w:rPr>
                <w:spacing w:val="-3"/>
                <w:sz w:val="20"/>
              </w:rPr>
              <w:t xml:space="preserve"> </w:t>
            </w:r>
            <w:r>
              <w:rPr>
                <w:sz w:val="20"/>
              </w:rPr>
              <w:t>available</w:t>
            </w:r>
            <w:r>
              <w:rPr>
                <w:spacing w:val="-2"/>
                <w:sz w:val="20"/>
              </w:rPr>
              <w:t xml:space="preserve"> </w:t>
            </w:r>
            <w:r>
              <w:rPr>
                <w:sz w:val="20"/>
              </w:rPr>
              <w:t>in</w:t>
            </w:r>
            <w:r>
              <w:rPr>
                <w:spacing w:val="-3"/>
                <w:sz w:val="20"/>
              </w:rPr>
              <w:t xml:space="preserve"> </w:t>
            </w:r>
            <w:r>
              <w:rPr>
                <w:sz w:val="20"/>
              </w:rPr>
              <w:t>living</w:t>
            </w:r>
            <w:r>
              <w:rPr>
                <w:spacing w:val="-2"/>
                <w:sz w:val="20"/>
              </w:rPr>
              <w:t xml:space="preserve"> </w:t>
            </w:r>
            <w:r>
              <w:rPr>
                <w:sz w:val="20"/>
              </w:rPr>
              <w:t>environment</w:t>
            </w:r>
            <w:r>
              <w:rPr>
                <w:spacing w:val="-5"/>
                <w:sz w:val="20"/>
              </w:rPr>
              <w:t xml:space="preserve"> </w:t>
            </w:r>
            <w:r>
              <w:rPr>
                <w:sz w:val="20"/>
              </w:rPr>
              <w:t>to</w:t>
            </w:r>
            <w:r>
              <w:rPr>
                <w:spacing w:val="-4"/>
                <w:sz w:val="20"/>
              </w:rPr>
              <w:t xml:space="preserve"> </w:t>
            </w:r>
            <w:r>
              <w:rPr>
                <w:sz w:val="20"/>
              </w:rPr>
              <w:t>assistance</w:t>
            </w:r>
            <w:r>
              <w:rPr>
                <w:spacing w:val="-3"/>
                <w:sz w:val="20"/>
              </w:rPr>
              <w:t xml:space="preserve"> </w:t>
            </w:r>
            <w:r>
              <w:rPr>
                <w:sz w:val="20"/>
              </w:rPr>
              <w:t>with</w:t>
            </w:r>
            <w:r>
              <w:rPr>
                <w:spacing w:val="-4"/>
                <w:sz w:val="20"/>
              </w:rPr>
              <w:t xml:space="preserve"> </w:t>
            </w:r>
            <w:r>
              <w:rPr>
                <w:sz w:val="20"/>
              </w:rPr>
              <w:t>withdrawal</w:t>
            </w:r>
            <w:r>
              <w:rPr>
                <w:spacing w:val="-6"/>
                <w:sz w:val="20"/>
              </w:rPr>
              <w:t xml:space="preserve"> </w:t>
            </w:r>
            <w:r>
              <w:rPr>
                <w:sz w:val="20"/>
              </w:rPr>
              <w:t>management</w:t>
            </w:r>
            <w:r>
              <w:rPr>
                <w:spacing w:val="-52"/>
                <w:sz w:val="20"/>
              </w:rPr>
              <w:t xml:space="preserve"> </w:t>
            </w:r>
            <w:r>
              <w:rPr>
                <w:sz w:val="20"/>
              </w:rPr>
              <w:t>Comments:</w:t>
            </w:r>
          </w:p>
          <w:p w14:paraId="75F1E92A" w14:textId="77777777" w:rsidR="003620F5" w:rsidRDefault="003A5F03">
            <w:pPr>
              <w:pStyle w:val="TableParagraph"/>
              <w:spacing w:before="84"/>
              <w:ind w:left="246"/>
              <w:rPr>
                <w:sz w:val="20"/>
              </w:rPr>
            </w:pPr>
            <w:r>
              <w:rPr>
                <w:b/>
                <w:w w:val="120"/>
                <w:sz w:val="20"/>
              </w:rPr>
              <w:t>SA</w:t>
            </w:r>
            <w:r>
              <w:rPr>
                <w:w w:val="120"/>
                <w:sz w:val="20"/>
              </w:rPr>
              <w:t>:</w:t>
            </w:r>
            <w:r>
              <w:rPr>
                <w:spacing w:val="23"/>
                <w:w w:val="120"/>
                <w:sz w:val="20"/>
              </w:rPr>
              <w:t xml:space="preserve"> </w:t>
            </w:r>
            <w:r>
              <w:rPr>
                <w:w w:val="120"/>
                <w:sz w:val="20"/>
              </w:rPr>
              <w:t>RISK</w:t>
            </w:r>
            <w:r>
              <w:rPr>
                <w:spacing w:val="-4"/>
                <w:w w:val="120"/>
                <w:sz w:val="20"/>
              </w:rPr>
              <w:t xml:space="preserve"> </w:t>
            </w:r>
            <w:r>
              <w:rPr>
                <w:w w:val="120"/>
                <w:sz w:val="20"/>
              </w:rPr>
              <w:t>RATING:</w:t>
            </w:r>
            <w:r>
              <w:rPr>
                <w:spacing w:val="-37"/>
                <w:w w:val="120"/>
                <w:sz w:val="20"/>
              </w:rPr>
              <w:t xml:space="preserve"> </w:t>
            </w:r>
            <w:r>
              <w:rPr>
                <w:w w:val="120"/>
                <w:sz w:val="24"/>
              </w:rPr>
              <w:t></w:t>
            </w:r>
            <w:r>
              <w:rPr>
                <w:w w:val="120"/>
                <w:sz w:val="20"/>
              </w:rPr>
              <w:t>0</w:t>
            </w:r>
            <w:r>
              <w:rPr>
                <w:spacing w:val="7"/>
                <w:w w:val="120"/>
                <w:sz w:val="20"/>
              </w:rPr>
              <w:t xml:space="preserve"> </w:t>
            </w:r>
            <w:r>
              <w:rPr>
                <w:w w:val="120"/>
                <w:sz w:val="24"/>
              </w:rPr>
              <w:t></w:t>
            </w:r>
            <w:r>
              <w:rPr>
                <w:w w:val="120"/>
                <w:sz w:val="20"/>
              </w:rPr>
              <w:t>1</w:t>
            </w:r>
            <w:r>
              <w:rPr>
                <w:spacing w:val="-12"/>
                <w:w w:val="120"/>
                <w:sz w:val="20"/>
              </w:rPr>
              <w:t xml:space="preserve"> </w:t>
            </w:r>
            <w:r>
              <w:rPr>
                <w:w w:val="120"/>
                <w:sz w:val="24"/>
              </w:rPr>
              <w:t></w:t>
            </w:r>
            <w:proofErr w:type="gramStart"/>
            <w:r>
              <w:rPr>
                <w:w w:val="120"/>
                <w:sz w:val="20"/>
              </w:rPr>
              <w:t xml:space="preserve">2 </w:t>
            </w:r>
            <w:r>
              <w:rPr>
                <w:spacing w:val="1"/>
                <w:w w:val="120"/>
                <w:sz w:val="20"/>
              </w:rPr>
              <w:t xml:space="preserve"> </w:t>
            </w:r>
            <w:r>
              <w:rPr>
                <w:w w:val="120"/>
                <w:sz w:val="24"/>
              </w:rPr>
              <w:t></w:t>
            </w:r>
            <w:proofErr w:type="gramEnd"/>
            <w:r>
              <w:rPr>
                <w:w w:val="120"/>
                <w:sz w:val="20"/>
              </w:rPr>
              <w:t>3</w:t>
            </w:r>
            <w:r>
              <w:rPr>
                <w:spacing w:val="60"/>
                <w:w w:val="120"/>
                <w:sz w:val="20"/>
              </w:rPr>
              <w:t xml:space="preserve"> </w:t>
            </w:r>
            <w:r>
              <w:rPr>
                <w:w w:val="120"/>
                <w:sz w:val="24"/>
              </w:rPr>
              <w:t></w:t>
            </w:r>
            <w:r>
              <w:rPr>
                <w:w w:val="120"/>
                <w:sz w:val="20"/>
              </w:rPr>
              <w:t>4</w:t>
            </w:r>
          </w:p>
        </w:tc>
      </w:tr>
      <w:tr w:rsidR="003620F5" w14:paraId="75F1E936" w14:textId="77777777">
        <w:trPr>
          <w:trHeight w:val="3227"/>
        </w:trPr>
        <w:tc>
          <w:tcPr>
            <w:tcW w:w="11611" w:type="dxa"/>
          </w:tcPr>
          <w:p w14:paraId="75F1E92C" w14:textId="77777777" w:rsidR="003620F5" w:rsidRDefault="003A5F03">
            <w:pPr>
              <w:pStyle w:val="TableParagraph"/>
              <w:spacing w:line="229" w:lineRule="exact"/>
              <w:ind w:left="246"/>
              <w:rPr>
                <w:b/>
                <w:sz w:val="20"/>
              </w:rPr>
            </w:pPr>
            <w:r>
              <w:rPr>
                <w:b/>
                <w:w w:val="95"/>
                <w:sz w:val="20"/>
              </w:rPr>
              <w:t>DIMENSION</w:t>
            </w:r>
            <w:r>
              <w:rPr>
                <w:b/>
                <w:spacing w:val="13"/>
                <w:w w:val="95"/>
                <w:sz w:val="20"/>
              </w:rPr>
              <w:t xml:space="preserve"> </w:t>
            </w:r>
            <w:r>
              <w:rPr>
                <w:b/>
                <w:w w:val="95"/>
                <w:sz w:val="20"/>
              </w:rPr>
              <w:t>2.</w:t>
            </w:r>
            <w:r>
              <w:rPr>
                <w:b/>
                <w:spacing w:val="116"/>
                <w:sz w:val="20"/>
              </w:rPr>
              <w:t xml:space="preserve"> </w:t>
            </w:r>
            <w:r>
              <w:rPr>
                <w:b/>
                <w:w w:val="95"/>
                <w:sz w:val="20"/>
              </w:rPr>
              <w:t>BIOMEDICAL</w:t>
            </w:r>
            <w:r>
              <w:rPr>
                <w:b/>
                <w:spacing w:val="30"/>
                <w:w w:val="95"/>
                <w:sz w:val="20"/>
              </w:rPr>
              <w:t xml:space="preserve"> </w:t>
            </w:r>
            <w:r>
              <w:rPr>
                <w:b/>
                <w:w w:val="95"/>
                <w:sz w:val="20"/>
              </w:rPr>
              <w:t>CONDITIONS</w:t>
            </w:r>
            <w:r>
              <w:rPr>
                <w:b/>
                <w:spacing w:val="12"/>
                <w:w w:val="95"/>
                <w:sz w:val="20"/>
              </w:rPr>
              <w:t xml:space="preserve"> </w:t>
            </w:r>
            <w:r>
              <w:rPr>
                <w:b/>
                <w:w w:val="95"/>
                <w:sz w:val="20"/>
              </w:rPr>
              <w:t>AND</w:t>
            </w:r>
            <w:r>
              <w:rPr>
                <w:b/>
                <w:spacing w:val="42"/>
                <w:w w:val="95"/>
                <w:sz w:val="20"/>
              </w:rPr>
              <w:t xml:space="preserve"> </w:t>
            </w:r>
            <w:r>
              <w:rPr>
                <w:b/>
                <w:w w:val="95"/>
                <w:sz w:val="20"/>
              </w:rPr>
              <w:t>COMPLICATIONS</w:t>
            </w:r>
          </w:p>
          <w:p w14:paraId="75F1E92D" w14:textId="77777777" w:rsidR="003620F5" w:rsidRDefault="003620F5">
            <w:pPr>
              <w:pStyle w:val="TableParagraph"/>
              <w:rPr>
                <w:b/>
                <w:sz w:val="20"/>
              </w:rPr>
            </w:pPr>
          </w:p>
          <w:p w14:paraId="75F1E92E" w14:textId="77777777" w:rsidR="003620F5" w:rsidRDefault="003A5F03">
            <w:pPr>
              <w:pStyle w:val="TableParagraph"/>
              <w:numPr>
                <w:ilvl w:val="0"/>
                <w:numId w:val="22"/>
              </w:numPr>
              <w:tabs>
                <w:tab w:val="left" w:pos="1752"/>
              </w:tabs>
              <w:spacing w:before="1"/>
              <w:ind w:left="1751" w:hanging="205"/>
              <w:rPr>
                <w:sz w:val="20"/>
              </w:rPr>
            </w:pPr>
            <w:r>
              <w:rPr>
                <w:sz w:val="20"/>
              </w:rPr>
              <w:t>Acute</w:t>
            </w:r>
            <w:r>
              <w:rPr>
                <w:spacing w:val="-3"/>
                <w:sz w:val="20"/>
              </w:rPr>
              <w:t xml:space="preserve"> </w:t>
            </w:r>
            <w:r>
              <w:rPr>
                <w:sz w:val="20"/>
              </w:rPr>
              <w:t>medical</w:t>
            </w:r>
            <w:r>
              <w:rPr>
                <w:spacing w:val="-4"/>
                <w:sz w:val="20"/>
              </w:rPr>
              <w:t xml:space="preserve"> </w:t>
            </w:r>
            <w:r>
              <w:rPr>
                <w:sz w:val="20"/>
              </w:rPr>
              <w:t>condition</w:t>
            </w:r>
          </w:p>
          <w:p w14:paraId="75F1E92F" w14:textId="77777777" w:rsidR="003620F5" w:rsidRDefault="003A5F03">
            <w:pPr>
              <w:pStyle w:val="TableParagraph"/>
              <w:numPr>
                <w:ilvl w:val="0"/>
                <w:numId w:val="22"/>
              </w:numPr>
              <w:tabs>
                <w:tab w:val="left" w:pos="1752"/>
              </w:tabs>
              <w:ind w:left="1751" w:hanging="205"/>
              <w:rPr>
                <w:sz w:val="20"/>
              </w:rPr>
            </w:pPr>
            <w:r>
              <w:rPr>
                <w:sz w:val="20"/>
              </w:rPr>
              <w:t>Positive</w:t>
            </w:r>
            <w:r>
              <w:rPr>
                <w:spacing w:val="-2"/>
                <w:sz w:val="20"/>
              </w:rPr>
              <w:t xml:space="preserve"> </w:t>
            </w:r>
            <w:r>
              <w:rPr>
                <w:sz w:val="20"/>
              </w:rPr>
              <w:t>pregnancy</w:t>
            </w:r>
            <w:r>
              <w:rPr>
                <w:spacing w:val="-3"/>
                <w:sz w:val="20"/>
              </w:rPr>
              <w:t xml:space="preserve"> </w:t>
            </w:r>
            <w:r>
              <w:rPr>
                <w:sz w:val="20"/>
              </w:rPr>
              <w:t>status</w:t>
            </w:r>
            <w:r>
              <w:rPr>
                <w:spacing w:val="-2"/>
                <w:sz w:val="20"/>
              </w:rPr>
              <w:t xml:space="preserve"> </w:t>
            </w:r>
            <w:r>
              <w:rPr>
                <w:sz w:val="20"/>
              </w:rPr>
              <w:t>(in</w:t>
            </w:r>
            <w:r>
              <w:rPr>
                <w:spacing w:val="-4"/>
                <w:sz w:val="20"/>
              </w:rPr>
              <w:t xml:space="preserve"> </w:t>
            </w:r>
            <w:r>
              <w:rPr>
                <w:sz w:val="20"/>
              </w:rPr>
              <w:t>need</w:t>
            </w:r>
            <w:r>
              <w:rPr>
                <w:spacing w:val="-3"/>
                <w:sz w:val="20"/>
              </w:rPr>
              <w:t xml:space="preserve"> </w:t>
            </w:r>
            <w:r>
              <w:rPr>
                <w:sz w:val="20"/>
              </w:rPr>
              <w:t>of</w:t>
            </w:r>
            <w:r>
              <w:rPr>
                <w:spacing w:val="-4"/>
                <w:sz w:val="20"/>
              </w:rPr>
              <w:t xml:space="preserve"> </w:t>
            </w:r>
            <w:r>
              <w:rPr>
                <w:sz w:val="20"/>
              </w:rPr>
              <w:t>prenatal</w:t>
            </w:r>
            <w:r>
              <w:rPr>
                <w:spacing w:val="-4"/>
                <w:sz w:val="20"/>
              </w:rPr>
              <w:t xml:space="preserve"> </w:t>
            </w:r>
            <w:r>
              <w:rPr>
                <w:sz w:val="20"/>
              </w:rPr>
              <w:t>care)</w:t>
            </w:r>
          </w:p>
          <w:p w14:paraId="75F1E930" w14:textId="77777777" w:rsidR="003620F5" w:rsidRDefault="003A5F03">
            <w:pPr>
              <w:pStyle w:val="TableParagraph"/>
              <w:numPr>
                <w:ilvl w:val="0"/>
                <w:numId w:val="22"/>
              </w:numPr>
              <w:tabs>
                <w:tab w:val="left" w:pos="1752"/>
              </w:tabs>
              <w:spacing w:before="1" w:line="229" w:lineRule="exact"/>
              <w:ind w:left="1751" w:hanging="205"/>
              <w:rPr>
                <w:sz w:val="20"/>
              </w:rPr>
            </w:pPr>
            <w:r>
              <w:rPr>
                <w:sz w:val="20"/>
              </w:rPr>
              <w:t>Chronic</w:t>
            </w:r>
            <w:r>
              <w:rPr>
                <w:spacing w:val="-4"/>
                <w:sz w:val="20"/>
              </w:rPr>
              <w:t xml:space="preserve"> </w:t>
            </w:r>
            <w:r>
              <w:rPr>
                <w:sz w:val="20"/>
              </w:rPr>
              <w:t>medical</w:t>
            </w:r>
            <w:r>
              <w:rPr>
                <w:spacing w:val="-5"/>
                <w:sz w:val="20"/>
              </w:rPr>
              <w:t xml:space="preserve"> </w:t>
            </w:r>
            <w:r>
              <w:rPr>
                <w:sz w:val="20"/>
              </w:rPr>
              <w:t>condition</w:t>
            </w:r>
          </w:p>
          <w:p w14:paraId="75F1E931" w14:textId="77777777" w:rsidR="003620F5" w:rsidRDefault="003A5F03">
            <w:pPr>
              <w:pStyle w:val="TableParagraph"/>
              <w:numPr>
                <w:ilvl w:val="0"/>
                <w:numId w:val="22"/>
              </w:numPr>
              <w:tabs>
                <w:tab w:val="left" w:pos="1752"/>
              </w:tabs>
              <w:spacing w:line="229" w:lineRule="exact"/>
              <w:ind w:left="1751" w:hanging="205"/>
              <w:rPr>
                <w:sz w:val="20"/>
              </w:rPr>
            </w:pPr>
            <w:r>
              <w:rPr>
                <w:sz w:val="20"/>
              </w:rPr>
              <w:t>Medical/nursing</w:t>
            </w:r>
            <w:r>
              <w:rPr>
                <w:spacing w:val="-5"/>
                <w:sz w:val="20"/>
              </w:rPr>
              <w:t xml:space="preserve"> </w:t>
            </w:r>
            <w:r>
              <w:rPr>
                <w:sz w:val="20"/>
              </w:rPr>
              <w:t>observation</w:t>
            </w:r>
            <w:r>
              <w:rPr>
                <w:spacing w:val="-4"/>
                <w:sz w:val="20"/>
              </w:rPr>
              <w:t xml:space="preserve"> </w:t>
            </w:r>
            <w:r>
              <w:rPr>
                <w:sz w:val="20"/>
              </w:rPr>
              <w:t>and</w:t>
            </w:r>
            <w:r>
              <w:rPr>
                <w:spacing w:val="-4"/>
                <w:sz w:val="20"/>
              </w:rPr>
              <w:t xml:space="preserve"> </w:t>
            </w:r>
            <w:r>
              <w:rPr>
                <w:sz w:val="20"/>
              </w:rPr>
              <w:t>management</w:t>
            </w:r>
            <w:r>
              <w:rPr>
                <w:spacing w:val="-4"/>
                <w:sz w:val="20"/>
              </w:rPr>
              <w:t xml:space="preserve"> </w:t>
            </w:r>
            <w:r>
              <w:rPr>
                <w:sz w:val="20"/>
              </w:rPr>
              <w:t>needed</w:t>
            </w:r>
          </w:p>
          <w:p w14:paraId="75F1E932" w14:textId="77777777" w:rsidR="003620F5" w:rsidRDefault="003A5F03">
            <w:pPr>
              <w:pStyle w:val="TableParagraph"/>
              <w:numPr>
                <w:ilvl w:val="0"/>
                <w:numId w:val="22"/>
              </w:numPr>
              <w:tabs>
                <w:tab w:val="left" w:pos="1752"/>
              </w:tabs>
              <w:ind w:left="1751" w:hanging="205"/>
              <w:rPr>
                <w:sz w:val="20"/>
              </w:rPr>
            </w:pPr>
            <w:r>
              <w:rPr>
                <w:sz w:val="20"/>
              </w:rPr>
              <w:t>Medication</w:t>
            </w:r>
            <w:r>
              <w:rPr>
                <w:spacing w:val="-7"/>
                <w:sz w:val="20"/>
              </w:rPr>
              <w:t xml:space="preserve"> </w:t>
            </w:r>
            <w:r>
              <w:rPr>
                <w:sz w:val="20"/>
              </w:rPr>
              <w:t>Management</w:t>
            </w:r>
            <w:r>
              <w:rPr>
                <w:spacing w:val="-4"/>
                <w:sz w:val="20"/>
              </w:rPr>
              <w:t xml:space="preserve"> </w:t>
            </w:r>
            <w:r>
              <w:rPr>
                <w:sz w:val="20"/>
              </w:rPr>
              <w:t>problems</w:t>
            </w:r>
          </w:p>
          <w:p w14:paraId="75F1E933" w14:textId="77777777" w:rsidR="003620F5" w:rsidRDefault="003A5F03">
            <w:pPr>
              <w:pStyle w:val="TableParagraph"/>
              <w:numPr>
                <w:ilvl w:val="0"/>
                <w:numId w:val="22"/>
              </w:numPr>
              <w:tabs>
                <w:tab w:val="left" w:pos="1752"/>
              </w:tabs>
              <w:spacing w:before="1" w:line="393" w:lineRule="auto"/>
              <w:ind w:right="6369" w:firstLine="719"/>
              <w:rPr>
                <w:sz w:val="20"/>
              </w:rPr>
            </w:pPr>
            <w:r>
              <w:rPr>
                <w:sz w:val="20"/>
              </w:rPr>
              <w:t>Impediments</w:t>
            </w:r>
            <w:r>
              <w:rPr>
                <w:spacing w:val="-5"/>
                <w:sz w:val="20"/>
              </w:rPr>
              <w:t xml:space="preserve"> </w:t>
            </w:r>
            <w:r>
              <w:rPr>
                <w:sz w:val="20"/>
              </w:rPr>
              <w:t>to</w:t>
            </w:r>
            <w:r>
              <w:rPr>
                <w:spacing w:val="-4"/>
                <w:sz w:val="20"/>
              </w:rPr>
              <w:t xml:space="preserve"> </w:t>
            </w:r>
            <w:r>
              <w:rPr>
                <w:sz w:val="20"/>
              </w:rPr>
              <w:t>treatment</w:t>
            </w:r>
            <w:r>
              <w:rPr>
                <w:spacing w:val="-5"/>
                <w:sz w:val="20"/>
              </w:rPr>
              <w:t xml:space="preserve"> </w:t>
            </w:r>
            <w:r>
              <w:rPr>
                <w:sz w:val="20"/>
              </w:rPr>
              <w:t>and</w:t>
            </w:r>
            <w:r>
              <w:rPr>
                <w:spacing w:val="-4"/>
                <w:sz w:val="20"/>
              </w:rPr>
              <w:t xml:space="preserve"> </w:t>
            </w:r>
            <w:r>
              <w:rPr>
                <w:sz w:val="20"/>
              </w:rPr>
              <w:t>recovery</w:t>
            </w:r>
            <w:r>
              <w:rPr>
                <w:spacing w:val="-52"/>
                <w:sz w:val="20"/>
              </w:rPr>
              <w:t xml:space="preserve"> </w:t>
            </w:r>
            <w:r>
              <w:rPr>
                <w:sz w:val="20"/>
              </w:rPr>
              <w:t>Comments:</w:t>
            </w:r>
          </w:p>
          <w:p w14:paraId="75F1E934" w14:textId="77777777" w:rsidR="003620F5" w:rsidRDefault="003A5F03">
            <w:pPr>
              <w:pStyle w:val="TableParagraph"/>
              <w:spacing w:before="83"/>
              <w:ind w:left="239"/>
              <w:rPr>
                <w:sz w:val="20"/>
              </w:rPr>
            </w:pPr>
            <w:r>
              <w:rPr>
                <w:b/>
                <w:w w:val="110"/>
                <w:sz w:val="20"/>
              </w:rPr>
              <w:t>SA</w:t>
            </w:r>
            <w:r>
              <w:rPr>
                <w:w w:val="110"/>
                <w:sz w:val="20"/>
              </w:rPr>
              <w:t>:</w:t>
            </w:r>
            <w:r>
              <w:rPr>
                <w:spacing w:val="25"/>
                <w:w w:val="110"/>
                <w:sz w:val="20"/>
              </w:rPr>
              <w:t xml:space="preserve"> </w:t>
            </w:r>
            <w:r>
              <w:rPr>
                <w:w w:val="110"/>
                <w:sz w:val="20"/>
              </w:rPr>
              <w:t>RISK RATING:</w:t>
            </w:r>
            <w:r>
              <w:rPr>
                <w:spacing w:val="1"/>
                <w:w w:val="110"/>
                <w:sz w:val="20"/>
              </w:rPr>
              <w:t xml:space="preserve"> </w:t>
            </w:r>
            <w:r>
              <w:rPr>
                <w:w w:val="110"/>
                <w:sz w:val="24"/>
              </w:rPr>
              <w:t></w:t>
            </w:r>
            <w:r>
              <w:rPr>
                <w:w w:val="110"/>
                <w:sz w:val="20"/>
              </w:rPr>
              <w:t>N/A-Don’t</w:t>
            </w:r>
            <w:r>
              <w:rPr>
                <w:spacing w:val="-4"/>
                <w:w w:val="110"/>
                <w:sz w:val="20"/>
              </w:rPr>
              <w:t xml:space="preserve"> </w:t>
            </w:r>
            <w:r>
              <w:rPr>
                <w:w w:val="110"/>
                <w:sz w:val="20"/>
              </w:rPr>
              <w:t>have</w:t>
            </w:r>
            <w:r>
              <w:rPr>
                <w:spacing w:val="-5"/>
                <w:w w:val="110"/>
                <w:sz w:val="20"/>
              </w:rPr>
              <w:t xml:space="preserve"> </w:t>
            </w:r>
            <w:r>
              <w:rPr>
                <w:w w:val="110"/>
                <w:sz w:val="20"/>
              </w:rPr>
              <w:t>a</w:t>
            </w:r>
            <w:r>
              <w:rPr>
                <w:spacing w:val="-3"/>
                <w:w w:val="110"/>
                <w:sz w:val="20"/>
              </w:rPr>
              <w:t xml:space="preserve"> </w:t>
            </w:r>
            <w:r>
              <w:rPr>
                <w:w w:val="110"/>
                <w:sz w:val="20"/>
              </w:rPr>
              <w:t>Substance</w:t>
            </w:r>
            <w:r>
              <w:rPr>
                <w:spacing w:val="-1"/>
                <w:w w:val="110"/>
                <w:sz w:val="20"/>
              </w:rPr>
              <w:t xml:space="preserve"> </w:t>
            </w:r>
            <w:r>
              <w:rPr>
                <w:w w:val="110"/>
                <w:sz w:val="20"/>
              </w:rPr>
              <w:t>Abuse</w:t>
            </w:r>
            <w:r>
              <w:rPr>
                <w:spacing w:val="-3"/>
                <w:w w:val="110"/>
                <w:sz w:val="20"/>
              </w:rPr>
              <w:t xml:space="preserve"> </w:t>
            </w:r>
            <w:r>
              <w:rPr>
                <w:w w:val="110"/>
                <w:sz w:val="20"/>
              </w:rPr>
              <w:t>Disorder</w:t>
            </w:r>
            <w:r>
              <w:rPr>
                <w:spacing w:val="-28"/>
                <w:w w:val="110"/>
                <w:sz w:val="20"/>
              </w:rPr>
              <w:t xml:space="preserve"> </w:t>
            </w:r>
            <w:r>
              <w:rPr>
                <w:w w:val="110"/>
                <w:sz w:val="24"/>
              </w:rPr>
              <w:t></w:t>
            </w:r>
            <w:r>
              <w:rPr>
                <w:w w:val="110"/>
                <w:sz w:val="20"/>
              </w:rPr>
              <w:t>0</w:t>
            </w:r>
            <w:r>
              <w:rPr>
                <w:spacing w:val="7"/>
                <w:w w:val="110"/>
                <w:sz w:val="20"/>
              </w:rPr>
              <w:t xml:space="preserve"> </w:t>
            </w:r>
            <w:r>
              <w:rPr>
                <w:w w:val="110"/>
                <w:sz w:val="24"/>
              </w:rPr>
              <w:t></w:t>
            </w:r>
            <w:r>
              <w:rPr>
                <w:w w:val="110"/>
                <w:sz w:val="20"/>
              </w:rPr>
              <w:t>1</w:t>
            </w:r>
            <w:r>
              <w:rPr>
                <w:spacing w:val="-10"/>
                <w:w w:val="110"/>
                <w:sz w:val="20"/>
              </w:rPr>
              <w:t xml:space="preserve"> </w:t>
            </w:r>
            <w:r>
              <w:rPr>
                <w:w w:val="110"/>
                <w:sz w:val="24"/>
              </w:rPr>
              <w:t></w:t>
            </w:r>
            <w:r>
              <w:rPr>
                <w:w w:val="110"/>
                <w:sz w:val="20"/>
              </w:rPr>
              <w:t>2</w:t>
            </w:r>
            <w:r>
              <w:rPr>
                <w:spacing w:val="6"/>
                <w:w w:val="110"/>
                <w:sz w:val="20"/>
              </w:rPr>
              <w:t xml:space="preserve"> </w:t>
            </w:r>
            <w:r>
              <w:rPr>
                <w:w w:val="110"/>
                <w:sz w:val="24"/>
              </w:rPr>
              <w:t></w:t>
            </w:r>
            <w:r>
              <w:rPr>
                <w:w w:val="110"/>
                <w:sz w:val="20"/>
              </w:rPr>
              <w:t>3</w:t>
            </w:r>
            <w:r>
              <w:rPr>
                <w:spacing w:val="58"/>
                <w:w w:val="110"/>
                <w:sz w:val="20"/>
              </w:rPr>
              <w:t xml:space="preserve"> </w:t>
            </w:r>
            <w:r>
              <w:rPr>
                <w:w w:val="110"/>
                <w:sz w:val="24"/>
              </w:rPr>
              <w:t></w:t>
            </w:r>
            <w:r>
              <w:rPr>
                <w:w w:val="110"/>
                <w:sz w:val="20"/>
              </w:rPr>
              <w:t>4</w:t>
            </w:r>
          </w:p>
          <w:p w14:paraId="75F1E935" w14:textId="77777777" w:rsidR="003620F5" w:rsidRDefault="003A5F03">
            <w:pPr>
              <w:pStyle w:val="TableParagraph"/>
              <w:ind w:left="225"/>
              <w:rPr>
                <w:sz w:val="20"/>
              </w:rPr>
            </w:pPr>
            <w:r>
              <w:rPr>
                <w:b/>
                <w:w w:val="120"/>
                <w:sz w:val="20"/>
              </w:rPr>
              <w:t>MH</w:t>
            </w:r>
            <w:r>
              <w:rPr>
                <w:w w:val="120"/>
                <w:sz w:val="20"/>
              </w:rPr>
              <w:t>:</w:t>
            </w:r>
            <w:r>
              <w:rPr>
                <w:spacing w:val="5"/>
                <w:w w:val="120"/>
                <w:sz w:val="20"/>
              </w:rPr>
              <w:t xml:space="preserve"> </w:t>
            </w:r>
            <w:r>
              <w:rPr>
                <w:w w:val="120"/>
                <w:sz w:val="20"/>
              </w:rPr>
              <w:t>RISK</w:t>
            </w:r>
            <w:r>
              <w:rPr>
                <w:spacing w:val="-5"/>
                <w:w w:val="120"/>
                <w:sz w:val="20"/>
              </w:rPr>
              <w:t xml:space="preserve"> </w:t>
            </w:r>
            <w:r>
              <w:rPr>
                <w:w w:val="120"/>
                <w:sz w:val="20"/>
              </w:rPr>
              <w:t>RATING:</w:t>
            </w:r>
            <w:r>
              <w:rPr>
                <w:spacing w:val="-35"/>
                <w:w w:val="120"/>
                <w:sz w:val="20"/>
              </w:rPr>
              <w:t xml:space="preserve"> </w:t>
            </w:r>
            <w:r>
              <w:rPr>
                <w:w w:val="120"/>
                <w:sz w:val="24"/>
              </w:rPr>
              <w:t></w:t>
            </w:r>
            <w:r>
              <w:rPr>
                <w:w w:val="120"/>
                <w:sz w:val="20"/>
              </w:rPr>
              <w:t>0</w:t>
            </w:r>
            <w:r>
              <w:rPr>
                <w:spacing w:val="5"/>
                <w:w w:val="120"/>
                <w:sz w:val="20"/>
              </w:rPr>
              <w:t xml:space="preserve"> </w:t>
            </w:r>
            <w:r>
              <w:rPr>
                <w:w w:val="120"/>
                <w:sz w:val="24"/>
              </w:rPr>
              <w:t></w:t>
            </w:r>
            <w:r>
              <w:rPr>
                <w:w w:val="120"/>
                <w:sz w:val="20"/>
              </w:rPr>
              <w:t>1</w:t>
            </w:r>
            <w:r>
              <w:rPr>
                <w:spacing w:val="-14"/>
                <w:w w:val="120"/>
                <w:sz w:val="20"/>
              </w:rPr>
              <w:t xml:space="preserve"> </w:t>
            </w:r>
            <w:r>
              <w:rPr>
                <w:w w:val="120"/>
                <w:sz w:val="24"/>
              </w:rPr>
              <w:t></w:t>
            </w:r>
            <w:r>
              <w:rPr>
                <w:w w:val="120"/>
                <w:sz w:val="20"/>
              </w:rPr>
              <w:t>2</w:t>
            </w:r>
            <w:r>
              <w:rPr>
                <w:spacing w:val="5"/>
                <w:w w:val="120"/>
                <w:sz w:val="20"/>
              </w:rPr>
              <w:t xml:space="preserve"> </w:t>
            </w:r>
            <w:r>
              <w:rPr>
                <w:w w:val="120"/>
                <w:sz w:val="24"/>
              </w:rPr>
              <w:t></w:t>
            </w:r>
            <w:r>
              <w:rPr>
                <w:w w:val="120"/>
                <w:sz w:val="20"/>
              </w:rPr>
              <w:t>3</w:t>
            </w:r>
            <w:r>
              <w:rPr>
                <w:spacing w:val="62"/>
                <w:w w:val="120"/>
                <w:sz w:val="20"/>
              </w:rPr>
              <w:t xml:space="preserve"> </w:t>
            </w:r>
            <w:r>
              <w:rPr>
                <w:w w:val="120"/>
                <w:sz w:val="24"/>
              </w:rPr>
              <w:t></w:t>
            </w:r>
            <w:r>
              <w:rPr>
                <w:w w:val="120"/>
                <w:sz w:val="20"/>
              </w:rPr>
              <w:t>4</w:t>
            </w:r>
          </w:p>
        </w:tc>
      </w:tr>
      <w:tr w:rsidR="003620F5" w14:paraId="75F1E944" w14:textId="77777777">
        <w:trPr>
          <w:trHeight w:val="3892"/>
        </w:trPr>
        <w:tc>
          <w:tcPr>
            <w:tcW w:w="11611" w:type="dxa"/>
          </w:tcPr>
          <w:p w14:paraId="75F1E937" w14:textId="77777777" w:rsidR="003620F5" w:rsidRDefault="003A5F03">
            <w:pPr>
              <w:pStyle w:val="TableParagraph"/>
              <w:spacing w:line="229" w:lineRule="exact"/>
              <w:ind w:left="254"/>
              <w:rPr>
                <w:b/>
                <w:sz w:val="20"/>
              </w:rPr>
            </w:pPr>
            <w:r>
              <w:rPr>
                <w:b/>
                <w:spacing w:val="-3"/>
                <w:sz w:val="20"/>
              </w:rPr>
              <w:t>DIMENSION</w:t>
            </w:r>
            <w:r>
              <w:rPr>
                <w:b/>
                <w:spacing w:val="-15"/>
                <w:sz w:val="20"/>
              </w:rPr>
              <w:t xml:space="preserve"> </w:t>
            </w:r>
            <w:r>
              <w:rPr>
                <w:b/>
                <w:spacing w:val="-3"/>
                <w:sz w:val="20"/>
              </w:rPr>
              <w:t>3.</w:t>
            </w:r>
            <w:r>
              <w:rPr>
                <w:b/>
                <w:spacing w:val="32"/>
                <w:sz w:val="20"/>
              </w:rPr>
              <w:t xml:space="preserve"> </w:t>
            </w:r>
            <w:r>
              <w:rPr>
                <w:b/>
                <w:spacing w:val="-3"/>
                <w:sz w:val="20"/>
              </w:rPr>
              <w:t>EMOTIONAL,</w:t>
            </w:r>
            <w:r>
              <w:rPr>
                <w:b/>
                <w:spacing w:val="-2"/>
                <w:sz w:val="20"/>
              </w:rPr>
              <w:t xml:space="preserve"> </w:t>
            </w:r>
            <w:r>
              <w:rPr>
                <w:b/>
                <w:spacing w:val="-3"/>
                <w:sz w:val="20"/>
              </w:rPr>
              <w:t>BEHAVIORAL,</w:t>
            </w:r>
            <w:r>
              <w:rPr>
                <w:b/>
                <w:spacing w:val="-7"/>
                <w:sz w:val="20"/>
              </w:rPr>
              <w:t xml:space="preserve"> </w:t>
            </w:r>
            <w:r>
              <w:rPr>
                <w:b/>
                <w:spacing w:val="-3"/>
                <w:sz w:val="20"/>
              </w:rPr>
              <w:t>OR</w:t>
            </w:r>
            <w:r>
              <w:rPr>
                <w:b/>
                <w:spacing w:val="-7"/>
                <w:sz w:val="20"/>
              </w:rPr>
              <w:t xml:space="preserve"> </w:t>
            </w:r>
            <w:r>
              <w:rPr>
                <w:b/>
                <w:spacing w:val="-3"/>
                <w:sz w:val="20"/>
              </w:rPr>
              <w:t>COGNITIVE</w:t>
            </w:r>
            <w:r>
              <w:rPr>
                <w:b/>
                <w:spacing w:val="-8"/>
                <w:sz w:val="20"/>
              </w:rPr>
              <w:t xml:space="preserve"> </w:t>
            </w:r>
            <w:r>
              <w:rPr>
                <w:b/>
                <w:spacing w:val="-3"/>
                <w:sz w:val="20"/>
              </w:rPr>
              <w:t>CONDITIONS</w:t>
            </w:r>
            <w:r>
              <w:rPr>
                <w:b/>
                <w:spacing w:val="-21"/>
                <w:sz w:val="20"/>
              </w:rPr>
              <w:t xml:space="preserve"> </w:t>
            </w:r>
            <w:r>
              <w:rPr>
                <w:b/>
                <w:spacing w:val="-2"/>
                <w:sz w:val="20"/>
              </w:rPr>
              <w:t>AND</w:t>
            </w:r>
            <w:r>
              <w:rPr>
                <w:b/>
                <w:spacing w:val="-21"/>
                <w:sz w:val="20"/>
              </w:rPr>
              <w:t xml:space="preserve"> </w:t>
            </w:r>
            <w:r>
              <w:rPr>
                <w:b/>
                <w:spacing w:val="-2"/>
                <w:sz w:val="20"/>
              </w:rPr>
              <w:t>COMPLICATIONS</w:t>
            </w:r>
          </w:p>
          <w:p w14:paraId="75F1E938" w14:textId="77777777" w:rsidR="003620F5" w:rsidRDefault="003620F5">
            <w:pPr>
              <w:pStyle w:val="TableParagraph"/>
              <w:rPr>
                <w:b/>
                <w:sz w:val="20"/>
              </w:rPr>
            </w:pPr>
          </w:p>
          <w:p w14:paraId="75F1E939" w14:textId="77777777" w:rsidR="003620F5" w:rsidRDefault="003A5F03">
            <w:pPr>
              <w:pStyle w:val="TableParagraph"/>
              <w:numPr>
                <w:ilvl w:val="0"/>
                <w:numId w:val="21"/>
              </w:numPr>
              <w:tabs>
                <w:tab w:val="left" w:pos="1752"/>
              </w:tabs>
              <w:spacing w:before="1"/>
              <w:ind w:hanging="205"/>
              <w:rPr>
                <w:sz w:val="20"/>
              </w:rPr>
            </w:pPr>
            <w:r>
              <w:rPr>
                <w:sz w:val="20"/>
              </w:rPr>
              <w:t>Violence</w:t>
            </w:r>
            <w:r>
              <w:rPr>
                <w:spacing w:val="-4"/>
                <w:sz w:val="20"/>
              </w:rPr>
              <w:t xml:space="preserve"> </w:t>
            </w:r>
            <w:r>
              <w:rPr>
                <w:sz w:val="20"/>
              </w:rPr>
              <w:t>potential</w:t>
            </w:r>
          </w:p>
          <w:p w14:paraId="75F1E93A" w14:textId="77777777" w:rsidR="003620F5" w:rsidRDefault="003A5F03">
            <w:pPr>
              <w:pStyle w:val="TableParagraph"/>
              <w:numPr>
                <w:ilvl w:val="0"/>
                <w:numId w:val="21"/>
              </w:numPr>
              <w:tabs>
                <w:tab w:val="left" w:pos="1752"/>
              </w:tabs>
              <w:ind w:hanging="205"/>
              <w:rPr>
                <w:sz w:val="20"/>
              </w:rPr>
            </w:pPr>
            <w:r>
              <w:rPr>
                <w:sz w:val="20"/>
              </w:rPr>
              <w:t>Danger</w:t>
            </w:r>
            <w:r>
              <w:rPr>
                <w:spacing w:val="-3"/>
                <w:sz w:val="20"/>
              </w:rPr>
              <w:t xml:space="preserve"> </w:t>
            </w:r>
            <w:r>
              <w:rPr>
                <w:sz w:val="20"/>
              </w:rPr>
              <w:t>to</w:t>
            </w:r>
            <w:r>
              <w:rPr>
                <w:spacing w:val="-2"/>
                <w:sz w:val="20"/>
              </w:rPr>
              <w:t xml:space="preserve"> </w:t>
            </w:r>
            <w:r>
              <w:rPr>
                <w:sz w:val="20"/>
              </w:rPr>
              <w:t>self</w:t>
            </w:r>
            <w:r>
              <w:rPr>
                <w:spacing w:val="-2"/>
                <w:sz w:val="20"/>
              </w:rPr>
              <w:t xml:space="preserve"> </w:t>
            </w:r>
            <w:r>
              <w:rPr>
                <w:sz w:val="20"/>
              </w:rPr>
              <w:t>or</w:t>
            </w:r>
            <w:r>
              <w:rPr>
                <w:spacing w:val="-2"/>
                <w:sz w:val="20"/>
              </w:rPr>
              <w:t xml:space="preserve"> </w:t>
            </w:r>
            <w:r>
              <w:rPr>
                <w:sz w:val="20"/>
              </w:rPr>
              <w:t>others</w:t>
            </w:r>
          </w:p>
          <w:p w14:paraId="75F1E93B" w14:textId="77777777" w:rsidR="003620F5" w:rsidRDefault="003A5F03">
            <w:pPr>
              <w:pStyle w:val="TableParagraph"/>
              <w:numPr>
                <w:ilvl w:val="0"/>
                <w:numId w:val="21"/>
              </w:numPr>
              <w:tabs>
                <w:tab w:val="left" w:pos="1752"/>
              </w:tabs>
              <w:spacing w:before="1"/>
              <w:ind w:hanging="205"/>
              <w:rPr>
                <w:sz w:val="20"/>
              </w:rPr>
            </w:pPr>
            <w:r>
              <w:rPr>
                <w:sz w:val="20"/>
              </w:rPr>
              <w:t>Cognitive/Intellectual</w:t>
            </w:r>
            <w:r>
              <w:rPr>
                <w:spacing w:val="-9"/>
                <w:sz w:val="20"/>
              </w:rPr>
              <w:t xml:space="preserve"> </w:t>
            </w:r>
            <w:r>
              <w:rPr>
                <w:sz w:val="20"/>
              </w:rPr>
              <w:t>functioning</w:t>
            </w:r>
            <w:r>
              <w:rPr>
                <w:spacing w:val="-7"/>
                <w:sz w:val="20"/>
              </w:rPr>
              <w:t xml:space="preserve"> </w:t>
            </w:r>
            <w:r>
              <w:rPr>
                <w:sz w:val="20"/>
              </w:rPr>
              <w:t>problems</w:t>
            </w:r>
          </w:p>
          <w:p w14:paraId="75F1E93C" w14:textId="77777777" w:rsidR="003620F5" w:rsidRDefault="003A5F03">
            <w:pPr>
              <w:pStyle w:val="TableParagraph"/>
              <w:numPr>
                <w:ilvl w:val="0"/>
                <w:numId w:val="21"/>
              </w:numPr>
              <w:tabs>
                <w:tab w:val="left" w:pos="1752"/>
              </w:tabs>
              <w:spacing w:line="229" w:lineRule="exact"/>
              <w:ind w:hanging="205"/>
              <w:rPr>
                <w:sz w:val="20"/>
              </w:rPr>
            </w:pPr>
            <w:r>
              <w:rPr>
                <w:sz w:val="20"/>
              </w:rPr>
              <w:t>Other</w:t>
            </w:r>
            <w:r>
              <w:rPr>
                <w:spacing w:val="-2"/>
                <w:sz w:val="20"/>
              </w:rPr>
              <w:t xml:space="preserve"> </w:t>
            </w:r>
            <w:r>
              <w:rPr>
                <w:sz w:val="20"/>
              </w:rPr>
              <w:t>major</w:t>
            </w:r>
            <w:r>
              <w:rPr>
                <w:spacing w:val="-2"/>
                <w:sz w:val="20"/>
              </w:rPr>
              <w:t xml:space="preserve"> </w:t>
            </w:r>
            <w:r>
              <w:rPr>
                <w:sz w:val="20"/>
              </w:rPr>
              <w:t>Mental</w:t>
            </w:r>
            <w:r>
              <w:rPr>
                <w:spacing w:val="-5"/>
                <w:sz w:val="20"/>
              </w:rPr>
              <w:t xml:space="preserve"> </w:t>
            </w:r>
            <w:r>
              <w:rPr>
                <w:sz w:val="20"/>
              </w:rPr>
              <w:t>Health</w:t>
            </w:r>
            <w:r>
              <w:rPr>
                <w:spacing w:val="-4"/>
                <w:sz w:val="20"/>
              </w:rPr>
              <w:t xml:space="preserve"> </w:t>
            </w:r>
            <w:r>
              <w:rPr>
                <w:sz w:val="20"/>
              </w:rPr>
              <w:t>Disorder</w:t>
            </w:r>
            <w:r>
              <w:rPr>
                <w:spacing w:val="-3"/>
                <w:sz w:val="20"/>
              </w:rPr>
              <w:t xml:space="preserve"> </w:t>
            </w:r>
            <w:r>
              <w:rPr>
                <w:sz w:val="20"/>
              </w:rPr>
              <w:t>problems</w:t>
            </w:r>
          </w:p>
          <w:p w14:paraId="75F1E93D" w14:textId="77777777" w:rsidR="003620F5" w:rsidRDefault="003A5F03">
            <w:pPr>
              <w:pStyle w:val="TableParagraph"/>
              <w:numPr>
                <w:ilvl w:val="0"/>
                <w:numId w:val="21"/>
              </w:numPr>
              <w:tabs>
                <w:tab w:val="left" w:pos="1752"/>
              </w:tabs>
              <w:spacing w:line="229" w:lineRule="exact"/>
              <w:ind w:hanging="205"/>
              <w:rPr>
                <w:sz w:val="20"/>
              </w:rPr>
            </w:pPr>
            <w:r>
              <w:rPr>
                <w:sz w:val="20"/>
              </w:rPr>
              <w:t>Co-Occurring</w:t>
            </w:r>
            <w:r>
              <w:rPr>
                <w:spacing w:val="-3"/>
                <w:sz w:val="20"/>
              </w:rPr>
              <w:t xml:space="preserve"> </w:t>
            </w:r>
            <w:r>
              <w:rPr>
                <w:sz w:val="20"/>
              </w:rPr>
              <w:t>Disorders</w:t>
            </w:r>
            <w:r>
              <w:rPr>
                <w:spacing w:val="-3"/>
                <w:sz w:val="20"/>
              </w:rPr>
              <w:t xml:space="preserve"> </w:t>
            </w:r>
            <w:r>
              <w:rPr>
                <w:sz w:val="20"/>
              </w:rPr>
              <w:t>(MH</w:t>
            </w:r>
            <w:r>
              <w:rPr>
                <w:spacing w:val="-4"/>
                <w:sz w:val="20"/>
              </w:rPr>
              <w:t xml:space="preserve"> </w:t>
            </w:r>
            <w:r>
              <w:rPr>
                <w:sz w:val="20"/>
              </w:rPr>
              <w:t>&amp;</w:t>
            </w:r>
            <w:r>
              <w:rPr>
                <w:spacing w:val="-3"/>
                <w:sz w:val="20"/>
              </w:rPr>
              <w:t xml:space="preserve"> </w:t>
            </w:r>
            <w:r>
              <w:rPr>
                <w:sz w:val="20"/>
              </w:rPr>
              <w:t>SUD)</w:t>
            </w:r>
          </w:p>
          <w:p w14:paraId="75F1E93E" w14:textId="77777777" w:rsidR="003620F5" w:rsidRDefault="003A5F03">
            <w:pPr>
              <w:pStyle w:val="TableParagraph"/>
              <w:numPr>
                <w:ilvl w:val="0"/>
                <w:numId w:val="21"/>
              </w:numPr>
              <w:tabs>
                <w:tab w:val="left" w:pos="1752"/>
              </w:tabs>
              <w:spacing w:before="1"/>
              <w:ind w:hanging="205"/>
              <w:rPr>
                <w:sz w:val="20"/>
              </w:rPr>
            </w:pPr>
            <w:r>
              <w:rPr>
                <w:sz w:val="20"/>
              </w:rPr>
              <w:t>Personality</w:t>
            </w:r>
            <w:r>
              <w:rPr>
                <w:spacing w:val="-7"/>
                <w:sz w:val="20"/>
              </w:rPr>
              <w:t xml:space="preserve"> </w:t>
            </w:r>
            <w:r>
              <w:rPr>
                <w:sz w:val="20"/>
              </w:rPr>
              <w:t>Disorders</w:t>
            </w:r>
          </w:p>
          <w:p w14:paraId="75F1E93F" w14:textId="77777777" w:rsidR="003620F5" w:rsidRDefault="003620F5">
            <w:pPr>
              <w:pStyle w:val="TableParagraph"/>
              <w:rPr>
                <w:b/>
                <w:sz w:val="20"/>
              </w:rPr>
            </w:pPr>
          </w:p>
          <w:p w14:paraId="75F1E940" w14:textId="77777777" w:rsidR="003620F5" w:rsidRDefault="003A5F03">
            <w:pPr>
              <w:pStyle w:val="TableParagraph"/>
              <w:spacing w:before="1"/>
              <w:ind w:left="827" w:hanging="1"/>
              <w:rPr>
                <w:sz w:val="20"/>
              </w:rPr>
            </w:pPr>
            <w:r>
              <w:rPr>
                <w:b/>
                <w:sz w:val="20"/>
              </w:rPr>
              <w:t>Risk</w:t>
            </w:r>
            <w:r>
              <w:rPr>
                <w:b/>
                <w:spacing w:val="-4"/>
                <w:sz w:val="20"/>
              </w:rPr>
              <w:t xml:space="preserve"> </w:t>
            </w:r>
            <w:r>
              <w:rPr>
                <w:b/>
                <w:sz w:val="20"/>
              </w:rPr>
              <w:t>Domains</w:t>
            </w:r>
            <w:r>
              <w:rPr>
                <w:sz w:val="20"/>
              </w:rPr>
              <w:t>:</w:t>
            </w:r>
            <w:r>
              <w:rPr>
                <w:spacing w:val="-2"/>
                <w:sz w:val="20"/>
              </w:rPr>
              <w:t xml:space="preserve"> </w:t>
            </w:r>
            <w:r>
              <w:rPr>
                <w:sz w:val="20"/>
              </w:rPr>
              <w:t>Assess</w:t>
            </w:r>
            <w:r>
              <w:rPr>
                <w:spacing w:val="-3"/>
                <w:sz w:val="20"/>
              </w:rPr>
              <w:t xml:space="preserve"> </w:t>
            </w:r>
            <w:r>
              <w:rPr>
                <w:sz w:val="20"/>
              </w:rPr>
              <w:t>the</w:t>
            </w:r>
            <w:r>
              <w:rPr>
                <w:spacing w:val="-2"/>
                <w:sz w:val="20"/>
              </w:rPr>
              <w:t xml:space="preserve"> </w:t>
            </w:r>
            <w:r>
              <w:rPr>
                <w:sz w:val="20"/>
              </w:rPr>
              <w:t>person’s</w:t>
            </w:r>
            <w:r>
              <w:rPr>
                <w:spacing w:val="-3"/>
                <w:sz w:val="20"/>
              </w:rPr>
              <w:t xml:space="preserve"> </w:t>
            </w:r>
            <w:r>
              <w:rPr>
                <w:sz w:val="20"/>
              </w:rPr>
              <w:t>five</w:t>
            </w:r>
            <w:r>
              <w:rPr>
                <w:spacing w:val="-4"/>
                <w:sz w:val="20"/>
              </w:rPr>
              <w:t xml:space="preserve"> </w:t>
            </w:r>
            <w:r>
              <w:rPr>
                <w:sz w:val="20"/>
              </w:rPr>
              <w:t>(5)</w:t>
            </w:r>
            <w:r>
              <w:rPr>
                <w:spacing w:val="-3"/>
                <w:sz w:val="20"/>
              </w:rPr>
              <w:t xml:space="preserve"> </w:t>
            </w:r>
            <w:r>
              <w:rPr>
                <w:sz w:val="20"/>
              </w:rPr>
              <w:t>Risk</w:t>
            </w:r>
            <w:r>
              <w:rPr>
                <w:spacing w:val="-3"/>
                <w:sz w:val="20"/>
              </w:rPr>
              <w:t xml:space="preserve"> </w:t>
            </w:r>
            <w:r>
              <w:rPr>
                <w:sz w:val="20"/>
              </w:rPr>
              <w:t>Domains.</w:t>
            </w:r>
            <w:r>
              <w:rPr>
                <w:spacing w:val="50"/>
                <w:sz w:val="20"/>
              </w:rPr>
              <w:t xml:space="preserve"> </w:t>
            </w:r>
            <w:r>
              <w:rPr>
                <w:sz w:val="20"/>
              </w:rPr>
              <w:t>Circle</w:t>
            </w:r>
            <w:r>
              <w:rPr>
                <w:spacing w:val="-2"/>
                <w:sz w:val="20"/>
              </w:rPr>
              <w:t xml:space="preserve"> </w:t>
            </w:r>
            <w:r>
              <w:rPr>
                <w:sz w:val="20"/>
              </w:rPr>
              <w:t>all</w:t>
            </w:r>
            <w:r>
              <w:rPr>
                <w:spacing w:val="-5"/>
                <w:sz w:val="20"/>
              </w:rPr>
              <w:t xml:space="preserve"> </w:t>
            </w:r>
            <w:r>
              <w:rPr>
                <w:sz w:val="20"/>
              </w:rPr>
              <w:t>that</w:t>
            </w:r>
            <w:r>
              <w:rPr>
                <w:spacing w:val="-2"/>
                <w:sz w:val="20"/>
              </w:rPr>
              <w:t xml:space="preserve"> </w:t>
            </w:r>
            <w:r>
              <w:rPr>
                <w:sz w:val="20"/>
              </w:rPr>
              <w:t>apply:</w:t>
            </w:r>
            <w:r>
              <w:rPr>
                <w:spacing w:val="-4"/>
                <w:sz w:val="20"/>
              </w:rPr>
              <w:t xml:space="preserve"> </w:t>
            </w:r>
            <w:r>
              <w:rPr>
                <w:sz w:val="20"/>
              </w:rPr>
              <w:t>1)</w:t>
            </w:r>
            <w:r>
              <w:rPr>
                <w:spacing w:val="-3"/>
                <w:sz w:val="20"/>
              </w:rPr>
              <w:t xml:space="preserve"> </w:t>
            </w:r>
            <w:r>
              <w:rPr>
                <w:sz w:val="20"/>
              </w:rPr>
              <w:t>Danger/Lethality</w:t>
            </w:r>
            <w:r>
              <w:rPr>
                <w:spacing w:val="-3"/>
                <w:sz w:val="20"/>
              </w:rPr>
              <w:t xml:space="preserve"> </w:t>
            </w:r>
            <w:r>
              <w:rPr>
                <w:sz w:val="20"/>
              </w:rPr>
              <w:t>2)</w:t>
            </w:r>
            <w:r>
              <w:rPr>
                <w:spacing w:val="-3"/>
                <w:sz w:val="20"/>
              </w:rPr>
              <w:t xml:space="preserve"> </w:t>
            </w:r>
            <w:r>
              <w:rPr>
                <w:sz w:val="20"/>
              </w:rPr>
              <w:t>Interference</w:t>
            </w:r>
            <w:r>
              <w:rPr>
                <w:spacing w:val="-4"/>
                <w:sz w:val="20"/>
              </w:rPr>
              <w:t xml:space="preserve"> </w:t>
            </w:r>
            <w:r>
              <w:rPr>
                <w:sz w:val="20"/>
              </w:rPr>
              <w:t>with</w:t>
            </w:r>
            <w:r>
              <w:rPr>
                <w:spacing w:val="1"/>
                <w:sz w:val="20"/>
              </w:rPr>
              <w:t xml:space="preserve"> </w:t>
            </w:r>
            <w:r>
              <w:rPr>
                <w:sz w:val="20"/>
              </w:rPr>
              <w:t>Addiction</w:t>
            </w:r>
            <w:r>
              <w:rPr>
                <w:spacing w:val="-2"/>
                <w:sz w:val="20"/>
              </w:rPr>
              <w:t xml:space="preserve"> </w:t>
            </w:r>
            <w:r>
              <w:rPr>
                <w:sz w:val="20"/>
              </w:rPr>
              <w:t>and/or</w:t>
            </w:r>
            <w:r>
              <w:rPr>
                <w:spacing w:val="-1"/>
                <w:sz w:val="20"/>
              </w:rPr>
              <w:t xml:space="preserve"> </w:t>
            </w:r>
            <w:r>
              <w:rPr>
                <w:sz w:val="20"/>
              </w:rPr>
              <w:t>Recovery</w:t>
            </w:r>
            <w:r>
              <w:rPr>
                <w:spacing w:val="2"/>
                <w:sz w:val="20"/>
              </w:rPr>
              <w:t xml:space="preserve"> </w:t>
            </w:r>
            <w:r>
              <w:rPr>
                <w:sz w:val="20"/>
              </w:rPr>
              <w:t>Efforts</w:t>
            </w:r>
            <w:r>
              <w:rPr>
                <w:spacing w:val="-1"/>
                <w:sz w:val="20"/>
              </w:rPr>
              <w:t xml:space="preserve"> </w:t>
            </w:r>
            <w:r>
              <w:rPr>
                <w:sz w:val="20"/>
              </w:rPr>
              <w:t>3)</w:t>
            </w:r>
            <w:r>
              <w:rPr>
                <w:spacing w:val="1"/>
                <w:sz w:val="20"/>
              </w:rPr>
              <w:t xml:space="preserve"> </w:t>
            </w:r>
            <w:r>
              <w:rPr>
                <w:sz w:val="20"/>
              </w:rPr>
              <w:t>Social</w:t>
            </w:r>
            <w:r>
              <w:rPr>
                <w:spacing w:val="-3"/>
                <w:sz w:val="20"/>
              </w:rPr>
              <w:t xml:space="preserve"> </w:t>
            </w:r>
            <w:r>
              <w:rPr>
                <w:sz w:val="20"/>
              </w:rPr>
              <w:t>Functioning</w:t>
            </w:r>
            <w:r>
              <w:rPr>
                <w:spacing w:val="-2"/>
                <w:sz w:val="20"/>
              </w:rPr>
              <w:t xml:space="preserve"> </w:t>
            </w:r>
            <w:r>
              <w:rPr>
                <w:sz w:val="20"/>
              </w:rPr>
              <w:t>4)</w:t>
            </w:r>
            <w:r>
              <w:rPr>
                <w:spacing w:val="-1"/>
                <w:sz w:val="20"/>
              </w:rPr>
              <w:t xml:space="preserve"> </w:t>
            </w:r>
            <w:r>
              <w:rPr>
                <w:sz w:val="20"/>
              </w:rPr>
              <w:t>Ability</w:t>
            </w:r>
            <w:r>
              <w:rPr>
                <w:spacing w:val="-1"/>
                <w:sz w:val="20"/>
              </w:rPr>
              <w:t xml:space="preserve"> </w:t>
            </w:r>
            <w:r>
              <w:rPr>
                <w:sz w:val="20"/>
              </w:rPr>
              <w:t>for</w:t>
            </w:r>
            <w:r>
              <w:rPr>
                <w:spacing w:val="-1"/>
                <w:sz w:val="20"/>
              </w:rPr>
              <w:t xml:space="preserve"> </w:t>
            </w:r>
            <w:r>
              <w:rPr>
                <w:sz w:val="20"/>
              </w:rPr>
              <w:t>Self-Care</w:t>
            </w:r>
            <w:r>
              <w:rPr>
                <w:spacing w:val="-2"/>
                <w:sz w:val="20"/>
              </w:rPr>
              <w:t xml:space="preserve"> </w:t>
            </w:r>
            <w:r>
              <w:rPr>
                <w:sz w:val="20"/>
              </w:rPr>
              <w:t>5)</w:t>
            </w:r>
            <w:r>
              <w:rPr>
                <w:spacing w:val="1"/>
                <w:sz w:val="20"/>
              </w:rPr>
              <w:t xml:space="preserve"> </w:t>
            </w:r>
            <w:r>
              <w:rPr>
                <w:sz w:val="20"/>
              </w:rPr>
              <w:t>Course</w:t>
            </w:r>
            <w:r>
              <w:rPr>
                <w:spacing w:val="-2"/>
                <w:sz w:val="20"/>
              </w:rPr>
              <w:t xml:space="preserve"> </w:t>
            </w:r>
            <w:r>
              <w:rPr>
                <w:sz w:val="20"/>
              </w:rPr>
              <w:t>of Illness</w:t>
            </w:r>
          </w:p>
          <w:p w14:paraId="75F1E941" w14:textId="77777777" w:rsidR="003620F5" w:rsidRDefault="003A5F03">
            <w:pPr>
              <w:pStyle w:val="TableParagraph"/>
              <w:spacing w:before="145" w:line="242" w:lineRule="auto"/>
              <w:ind w:left="827" w:right="272"/>
              <w:rPr>
                <w:sz w:val="20"/>
              </w:rPr>
            </w:pPr>
            <w:r>
              <w:rPr>
                <w:sz w:val="20"/>
              </w:rPr>
              <w:t>Comments: (Include detail information on the five Risk Domains determined to be a barrier/hinderance for person.</w:t>
            </w:r>
            <w:r>
              <w:rPr>
                <w:spacing w:val="1"/>
                <w:sz w:val="20"/>
              </w:rPr>
              <w:t xml:space="preserve"> </w:t>
            </w:r>
            <w:r>
              <w:rPr>
                <w:sz w:val="20"/>
              </w:rPr>
              <w:t>Include</w:t>
            </w:r>
            <w:r>
              <w:rPr>
                <w:spacing w:val="-6"/>
                <w:sz w:val="20"/>
              </w:rPr>
              <w:t xml:space="preserve"> </w:t>
            </w:r>
            <w:r>
              <w:rPr>
                <w:sz w:val="20"/>
              </w:rPr>
              <w:t>clinician</w:t>
            </w:r>
            <w:r>
              <w:rPr>
                <w:rFonts w:ascii="Calibri" w:hAnsi="Calibri"/>
                <w:sz w:val="20"/>
              </w:rPr>
              <w:t>’</w:t>
            </w:r>
            <w:r>
              <w:rPr>
                <w:sz w:val="20"/>
              </w:rPr>
              <w:t>s</w:t>
            </w:r>
            <w:r>
              <w:rPr>
                <w:spacing w:val="-4"/>
                <w:sz w:val="20"/>
              </w:rPr>
              <w:t xml:space="preserve"> </w:t>
            </w:r>
            <w:r>
              <w:rPr>
                <w:sz w:val="20"/>
              </w:rPr>
              <w:t>overall</w:t>
            </w:r>
            <w:r>
              <w:rPr>
                <w:spacing w:val="-4"/>
                <w:sz w:val="20"/>
              </w:rPr>
              <w:t xml:space="preserve"> </w:t>
            </w:r>
            <w:r>
              <w:rPr>
                <w:sz w:val="20"/>
              </w:rPr>
              <w:t>impression</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person:</w:t>
            </w:r>
            <w:r>
              <w:rPr>
                <w:spacing w:val="-3"/>
                <w:sz w:val="20"/>
              </w:rPr>
              <w:t xml:space="preserve"> </w:t>
            </w:r>
            <w:r>
              <w:rPr>
                <w:sz w:val="20"/>
              </w:rPr>
              <w:t>orientation,</w:t>
            </w:r>
            <w:r>
              <w:rPr>
                <w:spacing w:val="-5"/>
                <w:sz w:val="20"/>
              </w:rPr>
              <w:t xml:space="preserve"> </w:t>
            </w:r>
            <w:r>
              <w:rPr>
                <w:sz w:val="20"/>
              </w:rPr>
              <w:t>speech,</w:t>
            </w:r>
            <w:r>
              <w:rPr>
                <w:spacing w:val="-3"/>
                <w:sz w:val="20"/>
              </w:rPr>
              <w:t xml:space="preserve"> </w:t>
            </w:r>
            <w:r>
              <w:rPr>
                <w:sz w:val="20"/>
              </w:rPr>
              <w:t>memory,</w:t>
            </w:r>
            <w:r>
              <w:rPr>
                <w:spacing w:val="-4"/>
                <w:sz w:val="20"/>
              </w:rPr>
              <w:t xml:space="preserve"> </w:t>
            </w:r>
            <w:r>
              <w:rPr>
                <w:sz w:val="20"/>
              </w:rPr>
              <w:t>self-concept,</w:t>
            </w:r>
            <w:r>
              <w:rPr>
                <w:spacing w:val="-5"/>
                <w:sz w:val="20"/>
              </w:rPr>
              <w:t xml:space="preserve"> </w:t>
            </w:r>
            <w:r>
              <w:rPr>
                <w:sz w:val="20"/>
              </w:rPr>
              <w:t>impression,</w:t>
            </w:r>
            <w:r>
              <w:rPr>
                <w:spacing w:val="-5"/>
                <w:sz w:val="20"/>
              </w:rPr>
              <w:t xml:space="preserve"> </w:t>
            </w:r>
            <w:r>
              <w:rPr>
                <w:sz w:val="20"/>
              </w:rPr>
              <w:t>and</w:t>
            </w:r>
            <w:r>
              <w:rPr>
                <w:spacing w:val="-5"/>
                <w:sz w:val="20"/>
              </w:rPr>
              <w:t xml:space="preserve"> </w:t>
            </w:r>
            <w:r>
              <w:rPr>
                <w:sz w:val="20"/>
              </w:rPr>
              <w:t>other.)</w:t>
            </w:r>
          </w:p>
          <w:p w14:paraId="75F1E942" w14:textId="77777777" w:rsidR="003620F5" w:rsidRDefault="003620F5">
            <w:pPr>
              <w:pStyle w:val="TableParagraph"/>
              <w:spacing w:before="1"/>
              <w:rPr>
                <w:b/>
                <w:sz w:val="20"/>
              </w:rPr>
            </w:pPr>
          </w:p>
          <w:p w14:paraId="75F1E943" w14:textId="77777777" w:rsidR="003620F5" w:rsidRDefault="003A5F03">
            <w:pPr>
              <w:pStyle w:val="TableParagraph"/>
              <w:tabs>
                <w:tab w:val="left" w:pos="5526"/>
              </w:tabs>
              <w:ind w:left="225"/>
              <w:rPr>
                <w:sz w:val="20"/>
              </w:rPr>
            </w:pPr>
            <w:r>
              <w:rPr>
                <w:b/>
                <w:w w:val="120"/>
                <w:sz w:val="20"/>
              </w:rPr>
              <w:t>SA</w:t>
            </w:r>
            <w:r>
              <w:rPr>
                <w:w w:val="120"/>
                <w:sz w:val="20"/>
              </w:rPr>
              <w:t>:</w:t>
            </w:r>
            <w:r>
              <w:rPr>
                <w:spacing w:val="22"/>
                <w:w w:val="120"/>
                <w:sz w:val="20"/>
              </w:rPr>
              <w:t xml:space="preserve"> </w:t>
            </w:r>
            <w:r>
              <w:rPr>
                <w:w w:val="120"/>
                <w:sz w:val="20"/>
              </w:rPr>
              <w:t>RISK</w:t>
            </w:r>
            <w:r>
              <w:rPr>
                <w:spacing w:val="-4"/>
                <w:w w:val="120"/>
                <w:sz w:val="20"/>
              </w:rPr>
              <w:t xml:space="preserve"> </w:t>
            </w:r>
            <w:r>
              <w:rPr>
                <w:w w:val="120"/>
                <w:sz w:val="20"/>
              </w:rPr>
              <w:t>RATING:</w:t>
            </w:r>
            <w:r>
              <w:rPr>
                <w:spacing w:val="-37"/>
                <w:w w:val="120"/>
                <w:sz w:val="20"/>
              </w:rPr>
              <w:t xml:space="preserve"> </w:t>
            </w:r>
            <w:r>
              <w:rPr>
                <w:w w:val="120"/>
                <w:sz w:val="24"/>
              </w:rPr>
              <w:t></w:t>
            </w:r>
            <w:r>
              <w:rPr>
                <w:w w:val="120"/>
                <w:sz w:val="20"/>
              </w:rPr>
              <w:t>0</w:t>
            </w:r>
            <w:r>
              <w:rPr>
                <w:spacing w:val="6"/>
                <w:w w:val="120"/>
                <w:sz w:val="20"/>
              </w:rPr>
              <w:t xml:space="preserve"> </w:t>
            </w:r>
            <w:r>
              <w:rPr>
                <w:w w:val="120"/>
                <w:sz w:val="24"/>
              </w:rPr>
              <w:t></w:t>
            </w:r>
            <w:r>
              <w:rPr>
                <w:w w:val="120"/>
                <w:sz w:val="20"/>
              </w:rPr>
              <w:t>1</w:t>
            </w:r>
            <w:r>
              <w:rPr>
                <w:spacing w:val="-12"/>
                <w:w w:val="120"/>
                <w:sz w:val="20"/>
              </w:rPr>
              <w:t xml:space="preserve"> </w:t>
            </w:r>
            <w:r>
              <w:rPr>
                <w:w w:val="120"/>
                <w:sz w:val="24"/>
              </w:rPr>
              <w:t></w:t>
            </w:r>
            <w:proofErr w:type="gramStart"/>
            <w:r>
              <w:rPr>
                <w:w w:val="120"/>
                <w:sz w:val="20"/>
              </w:rPr>
              <w:t xml:space="preserve">2  </w:t>
            </w:r>
            <w:r>
              <w:rPr>
                <w:w w:val="120"/>
                <w:sz w:val="24"/>
              </w:rPr>
              <w:t></w:t>
            </w:r>
            <w:proofErr w:type="gramEnd"/>
            <w:r>
              <w:rPr>
                <w:w w:val="120"/>
                <w:sz w:val="20"/>
              </w:rPr>
              <w:t>3</w:t>
            </w:r>
            <w:r>
              <w:rPr>
                <w:spacing w:val="60"/>
                <w:w w:val="120"/>
                <w:sz w:val="20"/>
              </w:rPr>
              <w:t xml:space="preserve"> </w:t>
            </w:r>
            <w:r>
              <w:rPr>
                <w:w w:val="120"/>
                <w:sz w:val="24"/>
              </w:rPr>
              <w:t></w:t>
            </w:r>
            <w:r>
              <w:rPr>
                <w:w w:val="120"/>
                <w:sz w:val="20"/>
              </w:rPr>
              <w:t>4</w:t>
            </w:r>
            <w:r>
              <w:rPr>
                <w:w w:val="120"/>
                <w:sz w:val="20"/>
              </w:rPr>
              <w:tab/>
            </w:r>
            <w:r>
              <w:rPr>
                <w:b/>
                <w:w w:val="120"/>
                <w:sz w:val="20"/>
              </w:rPr>
              <w:t>MH</w:t>
            </w:r>
            <w:r>
              <w:rPr>
                <w:w w:val="120"/>
                <w:sz w:val="20"/>
              </w:rPr>
              <w:t>:</w:t>
            </w:r>
            <w:r>
              <w:rPr>
                <w:spacing w:val="6"/>
                <w:w w:val="120"/>
                <w:sz w:val="20"/>
              </w:rPr>
              <w:t xml:space="preserve"> </w:t>
            </w:r>
            <w:r>
              <w:rPr>
                <w:w w:val="120"/>
                <w:sz w:val="20"/>
              </w:rPr>
              <w:t>RISK</w:t>
            </w:r>
            <w:r>
              <w:rPr>
                <w:spacing w:val="-3"/>
                <w:w w:val="120"/>
                <w:sz w:val="20"/>
              </w:rPr>
              <w:t xml:space="preserve"> </w:t>
            </w:r>
            <w:r>
              <w:rPr>
                <w:w w:val="120"/>
                <w:sz w:val="20"/>
              </w:rPr>
              <w:t>RATING:</w:t>
            </w:r>
            <w:r>
              <w:rPr>
                <w:spacing w:val="-37"/>
                <w:w w:val="120"/>
                <w:sz w:val="20"/>
              </w:rPr>
              <w:t xml:space="preserve"> </w:t>
            </w:r>
            <w:r>
              <w:rPr>
                <w:w w:val="120"/>
                <w:sz w:val="24"/>
              </w:rPr>
              <w:t></w:t>
            </w:r>
            <w:r>
              <w:rPr>
                <w:w w:val="120"/>
                <w:sz w:val="20"/>
              </w:rPr>
              <w:t>0</w:t>
            </w:r>
            <w:r>
              <w:rPr>
                <w:spacing w:val="5"/>
                <w:w w:val="120"/>
                <w:sz w:val="20"/>
              </w:rPr>
              <w:t xml:space="preserve"> </w:t>
            </w:r>
            <w:r>
              <w:rPr>
                <w:w w:val="120"/>
                <w:sz w:val="24"/>
              </w:rPr>
              <w:t></w:t>
            </w:r>
            <w:r>
              <w:rPr>
                <w:w w:val="120"/>
                <w:sz w:val="20"/>
              </w:rPr>
              <w:t>1</w:t>
            </w:r>
            <w:r>
              <w:rPr>
                <w:spacing w:val="-11"/>
                <w:w w:val="120"/>
                <w:sz w:val="20"/>
              </w:rPr>
              <w:t xml:space="preserve"> </w:t>
            </w:r>
            <w:r>
              <w:rPr>
                <w:w w:val="120"/>
                <w:sz w:val="24"/>
              </w:rPr>
              <w:t></w:t>
            </w:r>
            <w:r>
              <w:rPr>
                <w:w w:val="120"/>
                <w:sz w:val="20"/>
              </w:rPr>
              <w:t>2</w:t>
            </w:r>
            <w:r>
              <w:rPr>
                <w:spacing w:val="5"/>
                <w:w w:val="120"/>
                <w:sz w:val="20"/>
              </w:rPr>
              <w:t xml:space="preserve"> </w:t>
            </w:r>
            <w:r>
              <w:rPr>
                <w:w w:val="120"/>
                <w:sz w:val="24"/>
              </w:rPr>
              <w:t></w:t>
            </w:r>
            <w:r>
              <w:rPr>
                <w:w w:val="120"/>
                <w:sz w:val="20"/>
              </w:rPr>
              <w:t>3</w:t>
            </w:r>
            <w:r>
              <w:rPr>
                <w:spacing w:val="60"/>
                <w:w w:val="120"/>
                <w:sz w:val="20"/>
              </w:rPr>
              <w:t xml:space="preserve"> </w:t>
            </w:r>
            <w:r>
              <w:rPr>
                <w:w w:val="120"/>
                <w:sz w:val="24"/>
              </w:rPr>
              <w:t></w:t>
            </w:r>
            <w:r>
              <w:rPr>
                <w:w w:val="120"/>
                <w:sz w:val="20"/>
              </w:rPr>
              <w:t>4</w:t>
            </w:r>
          </w:p>
        </w:tc>
      </w:tr>
      <w:tr w:rsidR="003620F5" w14:paraId="75F1E94F" w14:textId="77777777">
        <w:trPr>
          <w:trHeight w:val="2536"/>
        </w:trPr>
        <w:tc>
          <w:tcPr>
            <w:tcW w:w="11611" w:type="dxa"/>
          </w:tcPr>
          <w:p w14:paraId="75F1E945" w14:textId="77777777" w:rsidR="003620F5" w:rsidRDefault="003A5F03">
            <w:pPr>
              <w:pStyle w:val="TableParagraph"/>
              <w:spacing w:line="229" w:lineRule="exact"/>
              <w:ind w:left="246"/>
              <w:rPr>
                <w:b/>
                <w:sz w:val="20"/>
              </w:rPr>
            </w:pPr>
            <w:r>
              <w:rPr>
                <w:b/>
                <w:sz w:val="20"/>
              </w:rPr>
              <w:t>DIMENSION</w:t>
            </w:r>
            <w:r>
              <w:rPr>
                <w:b/>
                <w:spacing w:val="5"/>
                <w:sz w:val="20"/>
              </w:rPr>
              <w:t xml:space="preserve"> </w:t>
            </w:r>
            <w:r>
              <w:rPr>
                <w:b/>
                <w:sz w:val="20"/>
              </w:rPr>
              <w:t>4.</w:t>
            </w:r>
            <w:r>
              <w:rPr>
                <w:b/>
                <w:spacing w:val="111"/>
                <w:sz w:val="20"/>
              </w:rPr>
              <w:t xml:space="preserve"> </w:t>
            </w:r>
            <w:r>
              <w:rPr>
                <w:b/>
                <w:sz w:val="20"/>
              </w:rPr>
              <w:t>READINESS</w:t>
            </w:r>
            <w:r>
              <w:rPr>
                <w:b/>
                <w:spacing w:val="26"/>
                <w:sz w:val="20"/>
              </w:rPr>
              <w:t xml:space="preserve"> </w:t>
            </w:r>
            <w:r>
              <w:rPr>
                <w:b/>
                <w:sz w:val="20"/>
              </w:rPr>
              <w:t>TO</w:t>
            </w:r>
            <w:r>
              <w:rPr>
                <w:b/>
                <w:spacing w:val="27"/>
                <w:sz w:val="20"/>
              </w:rPr>
              <w:t xml:space="preserve"> </w:t>
            </w:r>
            <w:r>
              <w:rPr>
                <w:b/>
                <w:sz w:val="20"/>
              </w:rPr>
              <w:t>CHANGE</w:t>
            </w:r>
          </w:p>
          <w:p w14:paraId="75F1E946" w14:textId="77777777" w:rsidR="003620F5" w:rsidRDefault="003620F5">
            <w:pPr>
              <w:pStyle w:val="TableParagraph"/>
              <w:spacing w:before="5"/>
              <w:rPr>
                <w:b/>
                <w:sz w:val="20"/>
              </w:rPr>
            </w:pPr>
          </w:p>
          <w:p w14:paraId="75F1E947" w14:textId="77777777" w:rsidR="003620F5" w:rsidRDefault="003A5F03">
            <w:pPr>
              <w:pStyle w:val="TableParagraph"/>
              <w:numPr>
                <w:ilvl w:val="0"/>
                <w:numId w:val="20"/>
              </w:numPr>
              <w:tabs>
                <w:tab w:val="left" w:pos="1752"/>
              </w:tabs>
              <w:ind w:hanging="205"/>
              <w:rPr>
                <w:sz w:val="20"/>
              </w:rPr>
            </w:pPr>
            <w:r>
              <w:rPr>
                <w:sz w:val="20"/>
              </w:rPr>
              <w:t>Lack</w:t>
            </w:r>
            <w:r>
              <w:rPr>
                <w:spacing w:val="-4"/>
                <w:sz w:val="20"/>
              </w:rPr>
              <w:t xml:space="preserve"> </w:t>
            </w:r>
            <w:r>
              <w:rPr>
                <w:sz w:val="20"/>
              </w:rPr>
              <w:t>of</w:t>
            </w:r>
            <w:r>
              <w:rPr>
                <w:spacing w:val="-2"/>
                <w:sz w:val="20"/>
              </w:rPr>
              <w:t xml:space="preserve"> </w:t>
            </w:r>
            <w:r>
              <w:rPr>
                <w:sz w:val="20"/>
              </w:rPr>
              <w:t>understanding</w:t>
            </w:r>
            <w:r>
              <w:rPr>
                <w:spacing w:val="-4"/>
                <w:sz w:val="20"/>
              </w:rPr>
              <w:t xml:space="preserve"> </w:t>
            </w:r>
            <w:r>
              <w:rPr>
                <w:sz w:val="20"/>
              </w:rPr>
              <w:t>or</w:t>
            </w:r>
            <w:r>
              <w:rPr>
                <w:spacing w:val="-1"/>
                <w:sz w:val="20"/>
              </w:rPr>
              <w:t xml:space="preserve"> </w:t>
            </w:r>
            <w:r>
              <w:rPr>
                <w:sz w:val="20"/>
              </w:rPr>
              <w:t>awareness</w:t>
            </w:r>
            <w:r>
              <w:rPr>
                <w:spacing w:val="-3"/>
                <w:sz w:val="20"/>
              </w:rPr>
              <w:t xml:space="preserve"> </w:t>
            </w:r>
            <w:r>
              <w:rPr>
                <w:sz w:val="20"/>
              </w:rPr>
              <w:t>of</w:t>
            </w:r>
            <w:r>
              <w:rPr>
                <w:spacing w:val="-4"/>
                <w:sz w:val="20"/>
              </w:rPr>
              <w:t xml:space="preserve"> </w:t>
            </w:r>
            <w:r>
              <w:rPr>
                <w:sz w:val="20"/>
              </w:rPr>
              <w:t>problem</w:t>
            </w:r>
          </w:p>
          <w:p w14:paraId="75F1E948" w14:textId="77777777" w:rsidR="003620F5" w:rsidRDefault="003A5F03">
            <w:pPr>
              <w:pStyle w:val="TableParagraph"/>
              <w:numPr>
                <w:ilvl w:val="0"/>
                <w:numId w:val="20"/>
              </w:numPr>
              <w:tabs>
                <w:tab w:val="left" w:pos="1752"/>
              </w:tabs>
              <w:spacing w:before="1"/>
              <w:ind w:hanging="205"/>
              <w:rPr>
                <w:sz w:val="20"/>
              </w:rPr>
            </w:pPr>
            <w:r>
              <w:rPr>
                <w:sz w:val="20"/>
              </w:rPr>
              <w:t>No</w:t>
            </w:r>
            <w:r>
              <w:rPr>
                <w:spacing w:val="-3"/>
                <w:sz w:val="20"/>
              </w:rPr>
              <w:t xml:space="preserve"> </w:t>
            </w:r>
            <w:r>
              <w:rPr>
                <w:sz w:val="20"/>
              </w:rPr>
              <w:t>real</w:t>
            </w:r>
            <w:r>
              <w:rPr>
                <w:spacing w:val="-1"/>
                <w:sz w:val="20"/>
              </w:rPr>
              <w:t xml:space="preserve"> </w:t>
            </w:r>
            <w:r>
              <w:rPr>
                <w:sz w:val="20"/>
              </w:rPr>
              <w:t>interest</w:t>
            </w:r>
            <w:r>
              <w:rPr>
                <w:spacing w:val="-2"/>
                <w:sz w:val="20"/>
              </w:rPr>
              <w:t xml:space="preserve"> </w:t>
            </w:r>
            <w:r>
              <w:rPr>
                <w:sz w:val="20"/>
              </w:rPr>
              <w:t>in</w:t>
            </w:r>
            <w:r>
              <w:rPr>
                <w:spacing w:val="-3"/>
                <w:sz w:val="20"/>
              </w:rPr>
              <w:t xml:space="preserve"> </w:t>
            </w:r>
            <w:r>
              <w:rPr>
                <w:sz w:val="20"/>
              </w:rPr>
              <w:t>changing</w:t>
            </w:r>
          </w:p>
          <w:p w14:paraId="75F1E949" w14:textId="77777777" w:rsidR="003620F5" w:rsidRDefault="003A5F03">
            <w:pPr>
              <w:pStyle w:val="TableParagraph"/>
              <w:numPr>
                <w:ilvl w:val="0"/>
                <w:numId w:val="20"/>
              </w:numPr>
              <w:tabs>
                <w:tab w:val="left" w:pos="1752"/>
              </w:tabs>
              <w:ind w:hanging="205"/>
              <w:rPr>
                <w:sz w:val="20"/>
              </w:rPr>
            </w:pPr>
            <w:r>
              <w:rPr>
                <w:sz w:val="20"/>
              </w:rPr>
              <w:t>Not</w:t>
            </w:r>
            <w:r>
              <w:rPr>
                <w:spacing w:val="-2"/>
                <w:sz w:val="20"/>
              </w:rPr>
              <w:t xml:space="preserve"> </w:t>
            </w:r>
            <w:r>
              <w:rPr>
                <w:sz w:val="20"/>
              </w:rPr>
              <w:t>open</w:t>
            </w:r>
            <w:r>
              <w:rPr>
                <w:spacing w:val="-3"/>
                <w:sz w:val="20"/>
              </w:rPr>
              <w:t xml:space="preserve"> </w:t>
            </w:r>
            <w:r>
              <w:rPr>
                <w:sz w:val="20"/>
              </w:rPr>
              <w:t>to</w:t>
            </w:r>
            <w:r>
              <w:rPr>
                <w:spacing w:val="-3"/>
                <w:sz w:val="20"/>
              </w:rPr>
              <w:t xml:space="preserve"> </w:t>
            </w:r>
            <w:r>
              <w:rPr>
                <w:sz w:val="20"/>
              </w:rPr>
              <w:t>family</w:t>
            </w:r>
            <w:r>
              <w:rPr>
                <w:spacing w:val="-2"/>
                <w:sz w:val="20"/>
              </w:rPr>
              <w:t xml:space="preserve"> </w:t>
            </w:r>
            <w:r>
              <w:rPr>
                <w:sz w:val="20"/>
              </w:rPr>
              <w:t>involvement</w:t>
            </w:r>
            <w:r>
              <w:rPr>
                <w:spacing w:val="-3"/>
                <w:sz w:val="20"/>
              </w:rPr>
              <w:t xml:space="preserve"> </w:t>
            </w:r>
            <w:r>
              <w:rPr>
                <w:sz w:val="20"/>
              </w:rPr>
              <w:t>in</w:t>
            </w:r>
            <w:r>
              <w:rPr>
                <w:spacing w:val="-3"/>
                <w:sz w:val="20"/>
              </w:rPr>
              <w:t xml:space="preserve"> </w:t>
            </w:r>
            <w:r>
              <w:rPr>
                <w:sz w:val="20"/>
              </w:rPr>
              <w:t>treatment</w:t>
            </w:r>
          </w:p>
          <w:p w14:paraId="75F1E94A" w14:textId="77777777" w:rsidR="003620F5" w:rsidRDefault="003A5F03">
            <w:pPr>
              <w:pStyle w:val="TableParagraph"/>
              <w:numPr>
                <w:ilvl w:val="0"/>
                <w:numId w:val="20"/>
              </w:numPr>
              <w:tabs>
                <w:tab w:val="left" w:pos="1752"/>
              </w:tabs>
              <w:spacing w:before="1"/>
              <w:ind w:hanging="205"/>
              <w:rPr>
                <w:sz w:val="20"/>
              </w:rPr>
            </w:pPr>
            <w:r>
              <w:rPr>
                <w:sz w:val="20"/>
              </w:rPr>
              <w:t>Unwillingness</w:t>
            </w:r>
            <w:r>
              <w:rPr>
                <w:spacing w:val="-4"/>
                <w:sz w:val="20"/>
              </w:rPr>
              <w:t xml:space="preserve"> </w:t>
            </w:r>
            <w:r>
              <w:rPr>
                <w:sz w:val="20"/>
              </w:rPr>
              <w:t>to</w:t>
            </w:r>
            <w:r>
              <w:rPr>
                <w:spacing w:val="-5"/>
                <w:sz w:val="20"/>
              </w:rPr>
              <w:t xml:space="preserve"> </w:t>
            </w:r>
            <w:r>
              <w:rPr>
                <w:sz w:val="20"/>
              </w:rPr>
              <w:t>cut</w:t>
            </w:r>
            <w:r>
              <w:rPr>
                <w:spacing w:val="-5"/>
                <w:sz w:val="20"/>
              </w:rPr>
              <w:t xml:space="preserve"> </w:t>
            </w:r>
            <w:r>
              <w:rPr>
                <w:sz w:val="20"/>
              </w:rPr>
              <w:t>ties</w:t>
            </w:r>
            <w:r>
              <w:rPr>
                <w:spacing w:val="-2"/>
                <w:sz w:val="20"/>
              </w:rPr>
              <w:t xml:space="preserve"> </w:t>
            </w:r>
            <w:r>
              <w:rPr>
                <w:sz w:val="20"/>
              </w:rPr>
              <w:t>with</w:t>
            </w:r>
            <w:r>
              <w:rPr>
                <w:spacing w:val="-3"/>
                <w:sz w:val="20"/>
              </w:rPr>
              <w:t xml:space="preserve"> </w:t>
            </w:r>
            <w:r>
              <w:rPr>
                <w:sz w:val="20"/>
              </w:rPr>
              <w:t>negative</w:t>
            </w:r>
            <w:r>
              <w:rPr>
                <w:spacing w:val="-3"/>
                <w:sz w:val="20"/>
              </w:rPr>
              <w:t xml:space="preserve"> </w:t>
            </w:r>
            <w:r>
              <w:rPr>
                <w:sz w:val="20"/>
              </w:rPr>
              <w:t>influences</w:t>
            </w:r>
          </w:p>
          <w:p w14:paraId="75F1E94B" w14:textId="77777777" w:rsidR="003620F5" w:rsidRDefault="003A5F03">
            <w:pPr>
              <w:pStyle w:val="TableParagraph"/>
              <w:numPr>
                <w:ilvl w:val="0"/>
                <w:numId w:val="20"/>
              </w:numPr>
              <w:tabs>
                <w:tab w:val="left" w:pos="1752"/>
              </w:tabs>
              <w:spacing w:line="229" w:lineRule="exact"/>
              <w:ind w:hanging="205"/>
              <w:rPr>
                <w:sz w:val="20"/>
              </w:rPr>
            </w:pPr>
            <w:r>
              <w:rPr>
                <w:sz w:val="20"/>
              </w:rPr>
              <w:t>Commitment</w:t>
            </w:r>
            <w:r>
              <w:rPr>
                <w:spacing w:val="-5"/>
                <w:sz w:val="20"/>
              </w:rPr>
              <w:t xml:space="preserve"> </w:t>
            </w:r>
            <w:r>
              <w:rPr>
                <w:sz w:val="20"/>
              </w:rPr>
              <w:t>concerns</w:t>
            </w:r>
          </w:p>
          <w:p w14:paraId="75F1E94C" w14:textId="77777777" w:rsidR="003620F5" w:rsidRDefault="003A5F03">
            <w:pPr>
              <w:pStyle w:val="TableParagraph"/>
              <w:numPr>
                <w:ilvl w:val="0"/>
                <w:numId w:val="20"/>
              </w:numPr>
              <w:tabs>
                <w:tab w:val="left" w:pos="1752"/>
              </w:tabs>
              <w:spacing w:line="229" w:lineRule="exact"/>
              <w:ind w:hanging="205"/>
              <w:rPr>
                <w:sz w:val="20"/>
              </w:rPr>
            </w:pPr>
            <w:r>
              <w:rPr>
                <w:sz w:val="20"/>
              </w:rPr>
              <w:t>Limited</w:t>
            </w:r>
            <w:r>
              <w:rPr>
                <w:spacing w:val="-2"/>
                <w:sz w:val="20"/>
              </w:rPr>
              <w:t xml:space="preserve"> </w:t>
            </w:r>
            <w:r>
              <w:rPr>
                <w:sz w:val="20"/>
              </w:rPr>
              <w:t>or</w:t>
            </w:r>
            <w:r>
              <w:rPr>
                <w:spacing w:val="-3"/>
                <w:sz w:val="20"/>
              </w:rPr>
              <w:t xml:space="preserve"> </w:t>
            </w:r>
            <w:r>
              <w:rPr>
                <w:sz w:val="20"/>
              </w:rPr>
              <w:t>no</w:t>
            </w:r>
            <w:r>
              <w:rPr>
                <w:spacing w:val="-2"/>
                <w:sz w:val="20"/>
              </w:rPr>
              <w:t xml:space="preserve"> </w:t>
            </w:r>
            <w:r>
              <w:rPr>
                <w:sz w:val="20"/>
              </w:rPr>
              <w:t>personal</w:t>
            </w:r>
            <w:r>
              <w:rPr>
                <w:spacing w:val="-5"/>
                <w:sz w:val="20"/>
              </w:rPr>
              <w:t xml:space="preserve"> </w:t>
            </w:r>
            <w:r>
              <w:rPr>
                <w:sz w:val="20"/>
              </w:rPr>
              <w:t>recovery</w:t>
            </w:r>
            <w:r>
              <w:rPr>
                <w:spacing w:val="-2"/>
                <w:sz w:val="20"/>
              </w:rPr>
              <w:t xml:space="preserve"> </w:t>
            </w:r>
            <w:r>
              <w:rPr>
                <w:sz w:val="20"/>
              </w:rPr>
              <w:t>goals</w:t>
            </w:r>
          </w:p>
          <w:p w14:paraId="75F1E94D" w14:textId="77777777" w:rsidR="003620F5" w:rsidRDefault="003A5F03">
            <w:pPr>
              <w:pStyle w:val="TableParagraph"/>
              <w:numPr>
                <w:ilvl w:val="0"/>
                <w:numId w:val="20"/>
              </w:numPr>
              <w:tabs>
                <w:tab w:val="left" w:pos="1752"/>
              </w:tabs>
              <w:spacing w:before="1"/>
              <w:ind w:hanging="205"/>
              <w:rPr>
                <w:sz w:val="20"/>
              </w:rPr>
            </w:pPr>
            <w:r>
              <w:rPr>
                <w:sz w:val="20"/>
              </w:rPr>
              <w:t>Little</w:t>
            </w:r>
            <w:r>
              <w:rPr>
                <w:spacing w:val="-5"/>
                <w:sz w:val="20"/>
              </w:rPr>
              <w:t xml:space="preserve"> </w:t>
            </w:r>
            <w:r>
              <w:rPr>
                <w:sz w:val="20"/>
              </w:rPr>
              <w:t>to</w:t>
            </w:r>
            <w:r>
              <w:rPr>
                <w:spacing w:val="-2"/>
                <w:sz w:val="20"/>
              </w:rPr>
              <w:t xml:space="preserve"> </w:t>
            </w:r>
            <w:r>
              <w:rPr>
                <w:sz w:val="20"/>
              </w:rPr>
              <w:t>no</w:t>
            </w:r>
            <w:r>
              <w:rPr>
                <w:spacing w:val="-3"/>
                <w:sz w:val="20"/>
              </w:rPr>
              <w:t xml:space="preserve"> </w:t>
            </w:r>
            <w:r>
              <w:rPr>
                <w:sz w:val="20"/>
              </w:rPr>
              <w:t>involvement</w:t>
            </w:r>
            <w:r>
              <w:rPr>
                <w:spacing w:val="-2"/>
                <w:sz w:val="20"/>
              </w:rPr>
              <w:t xml:space="preserve"> </w:t>
            </w:r>
            <w:r>
              <w:rPr>
                <w:sz w:val="20"/>
              </w:rPr>
              <w:t>in</w:t>
            </w:r>
            <w:r>
              <w:rPr>
                <w:spacing w:val="-5"/>
                <w:sz w:val="20"/>
              </w:rPr>
              <w:t xml:space="preserve"> </w:t>
            </w:r>
            <w:r>
              <w:rPr>
                <w:sz w:val="20"/>
              </w:rPr>
              <w:t>self-help/support</w:t>
            </w:r>
            <w:r>
              <w:rPr>
                <w:spacing w:val="-4"/>
                <w:sz w:val="20"/>
              </w:rPr>
              <w:t xml:space="preserve"> </w:t>
            </w:r>
            <w:r>
              <w:rPr>
                <w:sz w:val="20"/>
              </w:rPr>
              <w:t>groups</w:t>
            </w:r>
          </w:p>
          <w:p w14:paraId="75F1E94E" w14:textId="77777777" w:rsidR="003620F5" w:rsidRDefault="003A5F03">
            <w:pPr>
              <w:pStyle w:val="TableParagraph"/>
              <w:numPr>
                <w:ilvl w:val="0"/>
                <w:numId w:val="20"/>
              </w:numPr>
              <w:tabs>
                <w:tab w:val="left" w:pos="1752"/>
              </w:tabs>
              <w:ind w:hanging="205"/>
              <w:rPr>
                <w:sz w:val="20"/>
              </w:rPr>
            </w:pPr>
            <w:r>
              <w:rPr>
                <w:sz w:val="20"/>
              </w:rPr>
              <w:t>Poor</w:t>
            </w:r>
            <w:r>
              <w:rPr>
                <w:spacing w:val="-4"/>
                <w:sz w:val="20"/>
              </w:rPr>
              <w:t xml:space="preserve"> </w:t>
            </w:r>
            <w:r>
              <w:rPr>
                <w:sz w:val="20"/>
              </w:rPr>
              <w:t>indication</w:t>
            </w:r>
            <w:r>
              <w:rPr>
                <w:spacing w:val="-4"/>
                <w:sz w:val="20"/>
              </w:rPr>
              <w:t xml:space="preserve"> </w:t>
            </w:r>
            <w:r>
              <w:rPr>
                <w:sz w:val="20"/>
              </w:rPr>
              <w:t>of</w:t>
            </w:r>
            <w:r>
              <w:rPr>
                <w:spacing w:val="-4"/>
                <w:sz w:val="20"/>
              </w:rPr>
              <w:t xml:space="preserve"> </w:t>
            </w:r>
            <w:r>
              <w:rPr>
                <w:sz w:val="20"/>
              </w:rPr>
              <w:t>one’s ability</w:t>
            </w:r>
            <w:r>
              <w:rPr>
                <w:spacing w:val="-3"/>
                <w:sz w:val="20"/>
              </w:rPr>
              <w:t xml:space="preserve"> </w:t>
            </w:r>
            <w:r>
              <w:rPr>
                <w:sz w:val="20"/>
              </w:rPr>
              <w:t>to</w:t>
            </w:r>
            <w:r>
              <w:rPr>
                <w:spacing w:val="-3"/>
                <w:sz w:val="20"/>
              </w:rPr>
              <w:t xml:space="preserve"> </w:t>
            </w:r>
            <w:r>
              <w:rPr>
                <w:sz w:val="20"/>
              </w:rPr>
              <w:t>follow</w:t>
            </w:r>
            <w:r>
              <w:rPr>
                <w:spacing w:val="-4"/>
                <w:sz w:val="20"/>
              </w:rPr>
              <w:t xml:space="preserve"> </w:t>
            </w:r>
            <w:r>
              <w:rPr>
                <w:sz w:val="20"/>
              </w:rPr>
              <w:t>through</w:t>
            </w:r>
            <w:r>
              <w:rPr>
                <w:spacing w:val="-2"/>
                <w:sz w:val="20"/>
              </w:rPr>
              <w:t xml:space="preserve"> </w:t>
            </w:r>
            <w:r>
              <w:rPr>
                <w:sz w:val="20"/>
              </w:rPr>
              <w:t>on</w:t>
            </w:r>
            <w:r>
              <w:rPr>
                <w:spacing w:val="-2"/>
                <w:sz w:val="20"/>
              </w:rPr>
              <w:t xml:space="preserve"> </w:t>
            </w:r>
            <w:r>
              <w:rPr>
                <w:sz w:val="20"/>
              </w:rPr>
              <w:t>plan/need</w:t>
            </w:r>
            <w:r>
              <w:rPr>
                <w:spacing w:val="-3"/>
                <w:sz w:val="20"/>
              </w:rPr>
              <w:t xml:space="preserve"> </w:t>
            </w:r>
            <w:r>
              <w:rPr>
                <w:sz w:val="20"/>
              </w:rPr>
              <w:t>for</w:t>
            </w:r>
            <w:r>
              <w:rPr>
                <w:spacing w:val="-3"/>
                <w:sz w:val="20"/>
              </w:rPr>
              <w:t xml:space="preserve"> </w:t>
            </w:r>
            <w:r>
              <w:rPr>
                <w:sz w:val="20"/>
              </w:rPr>
              <w:t>change</w:t>
            </w:r>
          </w:p>
        </w:tc>
      </w:tr>
    </w:tbl>
    <w:p w14:paraId="75F1E950" w14:textId="77777777" w:rsidR="003620F5" w:rsidRDefault="003620F5">
      <w:pPr>
        <w:rPr>
          <w:sz w:val="20"/>
        </w:rPr>
        <w:sectPr w:rsidR="003620F5">
          <w:type w:val="continuous"/>
          <w:pgSz w:w="12240" w:h="15840"/>
          <w:pgMar w:top="720" w:right="140" w:bottom="819"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0"/>
        <w:gridCol w:w="8200"/>
      </w:tblGrid>
      <w:tr w:rsidR="003620F5" w14:paraId="75F1E954" w14:textId="77777777">
        <w:trPr>
          <w:trHeight w:val="973"/>
        </w:trPr>
        <w:tc>
          <w:tcPr>
            <w:tcW w:w="11610" w:type="dxa"/>
            <w:gridSpan w:val="2"/>
          </w:tcPr>
          <w:p w14:paraId="75F1E951" w14:textId="77777777" w:rsidR="003620F5" w:rsidRDefault="003A5F03">
            <w:pPr>
              <w:pStyle w:val="TableParagraph"/>
              <w:spacing w:line="229" w:lineRule="exact"/>
              <w:ind w:left="827"/>
              <w:rPr>
                <w:sz w:val="20"/>
              </w:rPr>
            </w:pPr>
            <w:r>
              <w:rPr>
                <w:sz w:val="20"/>
              </w:rPr>
              <w:lastRenderedPageBreak/>
              <w:t>Comments:</w:t>
            </w:r>
          </w:p>
          <w:p w14:paraId="75F1E952" w14:textId="77777777" w:rsidR="003620F5" w:rsidRDefault="003620F5">
            <w:pPr>
              <w:pStyle w:val="TableParagraph"/>
              <w:spacing w:before="1"/>
              <w:rPr>
                <w:b/>
                <w:sz w:val="20"/>
              </w:rPr>
            </w:pPr>
          </w:p>
          <w:p w14:paraId="75F1E953" w14:textId="77777777" w:rsidR="003620F5" w:rsidRDefault="003A5F03">
            <w:pPr>
              <w:pStyle w:val="TableParagraph"/>
              <w:tabs>
                <w:tab w:val="left" w:pos="4528"/>
                <w:tab w:val="left" w:pos="5608"/>
                <w:tab w:val="left" w:pos="9870"/>
              </w:tabs>
              <w:ind w:left="225"/>
              <w:rPr>
                <w:sz w:val="24"/>
              </w:rPr>
            </w:pPr>
            <w:r>
              <w:rPr>
                <w:b/>
                <w:w w:val="120"/>
                <w:sz w:val="20"/>
              </w:rPr>
              <w:t>SA</w:t>
            </w:r>
            <w:r>
              <w:rPr>
                <w:w w:val="120"/>
                <w:sz w:val="20"/>
              </w:rPr>
              <w:t>:</w:t>
            </w:r>
            <w:r>
              <w:rPr>
                <w:spacing w:val="23"/>
                <w:w w:val="120"/>
                <w:sz w:val="20"/>
              </w:rPr>
              <w:t xml:space="preserve"> </w:t>
            </w:r>
            <w:r>
              <w:rPr>
                <w:w w:val="120"/>
                <w:sz w:val="20"/>
              </w:rPr>
              <w:t>RISK</w:t>
            </w:r>
            <w:r>
              <w:rPr>
                <w:spacing w:val="-3"/>
                <w:w w:val="120"/>
                <w:sz w:val="20"/>
              </w:rPr>
              <w:t xml:space="preserve"> </w:t>
            </w:r>
            <w:r>
              <w:rPr>
                <w:w w:val="120"/>
                <w:sz w:val="20"/>
              </w:rPr>
              <w:t>RATING:</w:t>
            </w:r>
            <w:r>
              <w:rPr>
                <w:spacing w:val="-36"/>
                <w:w w:val="120"/>
                <w:sz w:val="20"/>
              </w:rPr>
              <w:t xml:space="preserve"> </w:t>
            </w:r>
            <w:r>
              <w:rPr>
                <w:w w:val="120"/>
                <w:sz w:val="24"/>
              </w:rPr>
              <w:t></w:t>
            </w:r>
            <w:r>
              <w:rPr>
                <w:w w:val="120"/>
                <w:sz w:val="20"/>
              </w:rPr>
              <w:t>0</w:t>
            </w:r>
            <w:r>
              <w:rPr>
                <w:spacing w:val="7"/>
                <w:w w:val="120"/>
                <w:sz w:val="20"/>
              </w:rPr>
              <w:t xml:space="preserve"> </w:t>
            </w:r>
            <w:r>
              <w:rPr>
                <w:w w:val="120"/>
                <w:sz w:val="24"/>
              </w:rPr>
              <w:t></w:t>
            </w:r>
            <w:r>
              <w:rPr>
                <w:w w:val="120"/>
                <w:sz w:val="20"/>
              </w:rPr>
              <w:t>1</w:t>
            </w:r>
            <w:r>
              <w:rPr>
                <w:spacing w:val="-12"/>
                <w:w w:val="120"/>
                <w:sz w:val="20"/>
              </w:rPr>
              <w:t xml:space="preserve"> </w:t>
            </w:r>
            <w:r>
              <w:rPr>
                <w:w w:val="120"/>
                <w:sz w:val="24"/>
              </w:rPr>
              <w:t></w:t>
            </w:r>
            <w:proofErr w:type="gramStart"/>
            <w:r>
              <w:rPr>
                <w:w w:val="120"/>
                <w:sz w:val="20"/>
              </w:rPr>
              <w:t xml:space="preserve">2 </w:t>
            </w:r>
            <w:r>
              <w:rPr>
                <w:spacing w:val="2"/>
                <w:w w:val="120"/>
                <w:sz w:val="20"/>
              </w:rPr>
              <w:t xml:space="preserve"> </w:t>
            </w:r>
            <w:r>
              <w:rPr>
                <w:w w:val="120"/>
                <w:sz w:val="24"/>
              </w:rPr>
              <w:t></w:t>
            </w:r>
            <w:proofErr w:type="gramEnd"/>
            <w:r>
              <w:rPr>
                <w:w w:val="120"/>
                <w:sz w:val="20"/>
              </w:rPr>
              <w:t>3</w:t>
            </w:r>
            <w:r>
              <w:rPr>
                <w:spacing w:val="60"/>
                <w:w w:val="120"/>
                <w:sz w:val="20"/>
              </w:rPr>
              <w:t xml:space="preserve"> </w:t>
            </w:r>
            <w:r>
              <w:rPr>
                <w:w w:val="120"/>
                <w:sz w:val="24"/>
              </w:rPr>
              <w:t></w:t>
            </w:r>
            <w:r>
              <w:rPr>
                <w:w w:val="120"/>
                <w:sz w:val="20"/>
              </w:rPr>
              <w:t>4</w:t>
            </w:r>
            <w:r>
              <w:rPr>
                <w:w w:val="120"/>
                <w:sz w:val="20"/>
              </w:rPr>
              <w:tab/>
            </w:r>
            <w:r>
              <w:rPr>
                <w:w w:val="115"/>
                <w:sz w:val="24"/>
              </w:rPr>
              <w:t>A</w:t>
            </w:r>
            <w:r>
              <w:rPr>
                <w:spacing w:val="-14"/>
                <w:w w:val="115"/>
                <w:sz w:val="24"/>
              </w:rPr>
              <w:t xml:space="preserve"> </w:t>
            </w:r>
            <w:r>
              <w:rPr>
                <w:w w:val="115"/>
                <w:sz w:val="24"/>
              </w:rPr>
              <w:t>B</w:t>
            </w:r>
            <w:r>
              <w:rPr>
                <w:w w:val="115"/>
                <w:sz w:val="24"/>
              </w:rPr>
              <w:tab/>
            </w:r>
            <w:r>
              <w:rPr>
                <w:b/>
                <w:spacing w:val="-1"/>
                <w:w w:val="120"/>
                <w:sz w:val="20"/>
              </w:rPr>
              <w:t>MH</w:t>
            </w:r>
            <w:r>
              <w:rPr>
                <w:spacing w:val="-1"/>
                <w:w w:val="120"/>
                <w:sz w:val="20"/>
              </w:rPr>
              <w:t>:</w:t>
            </w:r>
            <w:r>
              <w:rPr>
                <w:spacing w:val="-8"/>
                <w:w w:val="120"/>
                <w:sz w:val="20"/>
              </w:rPr>
              <w:t xml:space="preserve"> </w:t>
            </w:r>
            <w:r>
              <w:rPr>
                <w:spacing w:val="-1"/>
                <w:w w:val="120"/>
                <w:sz w:val="20"/>
              </w:rPr>
              <w:t>RISK</w:t>
            </w:r>
            <w:r>
              <w:rPr>
                <w:spacing w:val="-15"/>
                <w:w w:val="120"/>
                <w:sz w:val="20"/>
              </w:rPr>
              <w:t xml:space="preserve"> </w:t>
            </w:r>
            <w:r>
              <w:rPr>
                <w:spacing w:val="-52"/>
                <w:w w:val="120"/>
                <w:sz w:val="20"/>
              </w:rPr>
              <w:t>RATING:</w:t>
            </w:r>
            <w:r>
              <w:rPr>
                <w:spacing w:val="-51"/>
                <w:w w:val="120"/>
                <w:sz w:val="20"/>
              </w:rPr>
              <w:t xml:space="preserve"> </w:t>
            </w:r>
            <w:r>
              <w:rPr>
                <w:spacing w:val="-219"/>
                <w:w w:val="124"/>
                <w:sz w:val="24"/>
              </w:rPr>
              <w:t></w:t>
            </w:r>
            <w:r>
              <w:rPr>
                <w:spacing w:val="-219"/>
                <w:w w:val="118"/>
                <w:sz w:val="20"/>
              </w:rPr>
              <w:t>0</w:t>
            </w:r>
            <w:r>
              <w:rPr>
                <w:spacing w:val="11"/>
                <w:sz w:val="20"/>
              </w:rPr>
              <w:t xml:space="preserve"> </w:t>
            </w:r>
            <w:r>
              <w:rPr>
                <w:spacing w:val="2"/>
                <w:w w:val="124"/>
                <w:sz w:val="24"/>
              </w:rPr>
              <w:t></w:t>
            </w:r>
            <w:r>
              <w:rPr>
                <w:w w:val="153"/>
                <w:sz w:val="20"/>
              </w:rPr>
              <w:t>1</w:t>
            </w:r>
            <w:r>
              <w:rPr>
                <w:spacing w:val="-4"/>
                <w:sz w:val="20"/>
              </w:rPr>
              <w:t xml:space="preserve"> </w:t>
            </w:r>
            <w:r>
              <w:rPr>
                <w:w w:val="124"/>
                <w:sz w:val="24"/>
              </w:rPr>
              <w:t></w:t>
            </w:r>
            <w:r>
              <w:rPr>
                <w:w w:val="118"/>
                <w:sz w:val="20"/>
              </w:rPr>
              <w:t>2</w:t>
            </w:r>
            <w:r>
              <w:rPr>
                <w:sz w:val="20"/>
              </w:rPr>
              <w:t xml:space="preserve"> </w:t>
            </w:r>
            <w:r>
              <w:rPr>
                <w:spacing w:val="16"/>
                <w:sz w:val="20"/>
              </w:rPr>
              <w:t xml:space="preserve"> </w:t>
            </w:r>
            <w:r>
              <w:rPr>
                <w:spacing w:val="2"/>
                <w:w w:val="124"/>
                <w:sz w:val="24"/>
              </w:rPr>
              <w:t></w:t>
            </w:r>
            <w:r>
              <w:rPr>
                <w:w w:val="118"/>
                <w:sz w:val="20"/>
              </w:rPr>
              <w:t>3</w:t>
            </w:r>
            <w:r>
              <w:rPr>
                <w:sz w:val="20"/>
              </w:rPr>
              <w:t xml:space="preserve"> </w:t>
            </w:r>
            <w:r>
              <w:rPr>
                <w:spacing w:val="6"/>
                <w:sz w:val="20"/>
              </w:rPr>
              <w:t xml:space="preserve"> </w:t>
            </w:r>
            <w:r>
              <w:rPr>
                <w:spacing w:val="2"/>
                <w:w w:val="124"/>
                <w:sz w:val="24"/>
              </w:rPr>
              <w:t></w:t>
            </w:r>
            <w:r>
              <w:rPr>
                <w:w w:val="118"/>
                <w:sz w:val="20"/>
              </w:rPr>
              <w:t>4</w:t>
            </w:r>
            <w:r>
              <w:rPr>
                <w:sz w:val="20"/>
              </w:rPr>
              <w:tab/>
            </w:r>
            <w:r>
              <w:rPr>
                <w:w w:val="124"/>
                <w:sz w:val="24"/>
              </w:rPr>
              <w:t></w:t>
            </w:r>
            <w:r>
              <w:rPr>
                <w:sz w:val="24"/>
              </w:rPr>
              <w:t>A</w:t>
            </w:r>
            <w:r>
              <w:rPr>
                <w:spacing w:val="1"/>
                <w:sz w:val="24"/>
              </w:rPr>
              <w:t xml:space="preserve"> </w:t>
            </w:r>
            <w:r>
              <w:rPr>
                <w:w w:val="111"/>
                <w:sz w:val="24"/>
              </w:rPr>
              <w:t>B</w:t>
            </w:r>
          </w:p>
        </w:tc>
      </w:tr>
      <w:tr w:rsidR="003620F5" w14:paraId="75F1E95E" w14:textId="77777777">
        <w:trPr>
          <w:trHeight w:val="3294"/>
        </w:trPr>
        <w:tc>
          <w:tcPr>
            <w:tcW w:w="11610" w:type="dxa"/>
            <w:gridSpan w:val="2"/>
          </w:tcPr>
          <w:p w14:paraId="75F1E955" w14:textId="77777777" w:rsidR="003620F5" w:rsidRDefault="003A5F03">
            <w:pPr>
              <w:pStyle w:val="TableParagraph"/>
              <w:spacing w:before="196"/>
              <w:ind w:left="261"/>
              <w:rPr>
                <w:b/>
                <w:sz w:val="20"/>
              </w:rPr>
            </w:pPr>
            <w:r>
              <w:rPr>
                <w:b/>
                <w:w w:val="105"/>
                <w:sz w:val="20"/>
              </w:rPr>
              <w:t>DIMENSION</w:t>
            </w:r>
            <w:r>
              <w:rPr>
                <w:b/>
                <w:spacing w:val="21"/>
                <w:w w:val="105"/>
                <w:sz w:val="20"/>
              </w:rPr>
              <w:t xml:space="preserve"> </w:t>
            </w:r>
            <w:r>
              <w:rPr>
                <w:b/>
                <w:w w:val="105"/>
                <w:sz w:val="20"/>
              </w:rPr>
              <w:t>5.</w:t>
            </w:r>
            <w:r>
              <w:rPr>
                <w:b/>
                <w:spacing w:val="32"/>
                <w:w w:val="105"/>
                <w:sz w:val="20"/>
              </w:rPr>
              <w:t xml:space="preserve"> </w:t>
            </w:r>
            <w:r>
              <w:rPr>
                <w:b/>
                <w:w w:val="105"/>
                <w:sz w:val="20"/>
              </w:rPr>
              <w:t>RELAPSE,</w:t>
            </w:r>
            <w:r>
              <w:rPr>
                <w:b/>
                <w:spacing w:val="-13"/>
                <w:w w:val="105"/>
                <w:sz w:val="20"/>
              </w:rPr>
              <w:t xml:space="preserve"> </w:t>
            </w:r>
            <w:r>
              <w:rPr>
                <w:b/>
                <w:w w:val="105"/>
                <w:sz w:val="20"/>
              </w:rPr>
              <w:t>CONTINUED</w:t>
            </w:r>
            <w:r>
              <w:rPr>
                <w:b/>
                <w:spacing w:val="-11"/>
                <w:w w:val="105"/>
                <w:sz w:val="20"/>
              </w:rPr>
              <w:t xml:space="preserve"> </w:t>
            </w:r>
            <w:r>
              <w:rPr>
                <w:b/>
                <w:w w:val="105"/>
                <w:sz w:val="20"/>
              </w:rPr>
              <w:t>USE,</w:t>
            </w:r>
            <w:r>
              <w:rPr>
                <w:b/>
                <w:spacing w:val="-13"/>
                <w:w w:val="105"/>
                <w:sz w:val="20"/>
              </w:rPr>
              <w:t xml:space="preserve"> </w:t>
            </w:r>
            <w:r>
              <w:rPr>
                <w:b/>
                <w:w w:val="105"/>
                <w:sz w:val="20"/>
              </w:rPr>
              <w:t>OR</w:t>
            </w:r>
            <w:r>
              <w:rPr>
                <w:b/>
                <w:spacing w:val="-11"/>
                <w:w w:val="105"/>
                <w:sz w:val="20"/>
              </w:rPr>
              <w:t xml:space="preserve"> </w:t>
            </w:r>
            <w:r>
              <w:rPr>
                <w:b/>
                <w:w w:val="105"/>
                <w:sz w:val="20"/>
              </w:rPr>
              <w:t>CONTINUED</w:t>
            </w:r>
            <w:r>
              <w:rPr>
                <w:b/>
                <w:spacing w:val="-10"/>
                <w:w w:val="105"/>
                <w:sz w:val="20"/>
              </w:rPr>
              <w:t xml:space="preserve"> </w:t>
            </w:r>
            <w:r>
              <w:rPr>
                <w:b/>
                <w:w w:val="105"/>
                <w:sz w:val="20"/>
              </w:rPr>
              <w:t>PROBLEM</w:t>
            </w:r>
            <w:r>
              <w:rPr>
                <w:b/>
                <w:spacing w:val="-12"/>
                <w:w w:val="105"/>
                <w:sz w:val="20"/>
              </w:rPr>
              <w:t xml:space="preserve"> </w:t>
            </w:r>
            <w:r>
              <w:rPr>
                <w:b/>
                <w:w w:val="105"/>
                <w:sz w:val="20"/>
              </w:rPr>
              <w:t>POTENTIAL</w:t>
            </w:r>
          </w:p>
          <w:p w14:paraId="75F1E956" w14:textId="77777777" w:rsidR="003620F5" w:rsidRDefault="003620F5">
            <w:pPr>
              <w:pStyle w:val="TableParagraph"/>
              <w:spacing w:before="1"/>
              <w:rPr>
                <w:b/>
                <w:sz w:val="20"/>
              </w:rPr>
            </w:pPr>
          </w:p>
          <w:p w14:paraId="75F1E957" w14:textId="77777777" w:rsidR="003620F5" w:rsidRDefault="003A5F03">
            <w:pPr>
              <w:pStyle w:val="TableParagraph"/>
              <w:numPr>
                <w:ilvl w:val="0"/>
                <w:numId w:val="19"/>
              </w:numPr>
              <w:tabs>
                <w:tab w:val="left" w:pos="1752"/>
              </w:tabs>
              <w:ind w:hanging="205"/>
              <w:rPr>
                <w:sz w:val="20"/>
              </w:rPr>
            </w:pPr>
            <w:r>
              <w:rPr>
                <w:sz w:val="20"/>
              </w:rPr>
              <w:t>Little</w:t>
            </w:r>
            <w:r>
              <w:rPr>
                <w:spacing w:val="-6"/>
                <w:sz w:val="20"/>
              </w:rPr>
              <w:t xml:space="preserve"> </w:t>
            </w:r>
            <w:r>
              <w:rPr>
                <w:sz w:val="20"/>
              </w:rPr>
              <w:t>involvement/engagement</w:t>
            </w:r>
            <w:r>
              <w:rPr>
                <w:spacing w:val="-5"/>
                <w:sz w:val="20"/>
              </w:rPr>
              <w:t xml:space="preserve"> </w:t>
            </w:r>
            <w:r>
              <w:rPr>
                <w:sz w:val="20"/>
              </w:rPr>
              <w:t>in</w:t>
            </w:r>
            <w:r>
              <w:rPr>
                <w:spacing w:val="-5"/>
                <w:sz w:val="20"/>
              </w:rPr>
              <w:t xml:space="preserve"> </w:t>
            </w:r>
            <w:r>
              <w:rPr>
                <w:sz w:val="20"/>
              </w:rPr>
              <w:t>recovery</w:t>
            </w:r>
          </w:p>
          <w:p w14:paraId="75F1E958" w14:textId="77777777" w:rsidR="003620F5" w:rsidRDefault="003A5F03">
            <w:pPr>
              <w:pStyle w:val="TableParagraph"/>
              <w:numPr>
                <w:ilvl w:val="0"/>
                <w:numId w:val="19"/>
              </w:numPr>
              <w:tabs>
                <w:tab w:val="left" w:pos="1752"/>
              </w:tabs>
              <w:spacing w:line="229" w:lineRule="exact"/>
              <w:ind w:hanging="205"/>
              <w:rPr>
                <w:sz w:val="20"/>
              </w:rPr>
            </w:pPr>
            <w:r>
              <w:rPr>
                <w:sz w:val="20"/>
              </w:rPr>
              <w:t>Inability</w:t>
            </w:r>
            <w:r>
              <w:rPr>
                <w:spacing w:val="-4"/>
                <w:sz w:val="20"/>
              </w:rPr>
              <w:t xml:space="preserve"> </w:t>
            </w:r>
            <w:r>
              <w:rPr>
                <w:sz w:val="20"/>
              </w:rPr>
              <w:t>to</w:t>
            </w:r>
            <w:r>
              <w:rPr>
                <w:spacing w:val="-4"/>
                <w:sz w:val="20"/>
              </w:rPr>
              <w:t xml:space="preserve"> </w:t>
            </w:r>
            <w:r>
              <w:rPr>
                <w:sz w:val="20"/>
              </w:rPr>
              <w:t>recognize</w:t>
            </w:r>
            <w:r>
              <w:rPr>
                <w:spacing w:val="-2"/>
                <w:sz w:val="20"/>
              </w:rPr>
              <w:t xml:space="preserve"> </w:t>
            </w:r>
            <w:r>
              <w:rPr>
                <w:sz w:val="20"/>
              </w:rPr>
              <w:t>relapse</w:t>
            </w:r>
            <w:r>
              <w:rPr>
                <w:spacing w:val="-5"/>
                <w:sz w:val="20"/>
              </w:rPr>
              <w:t xml:space="preserve"> </w:t>
            </w:r>
            <w:r>
              <w:rPr>
                <w:sz w:val="20"/>
              </w:rPr>
              <w:t>triggers</w:t>
            </w:r>
          </w:p>
          <w:p w14:paraId="75F1E959" w14:textId="77777777" w:rsidR="003620F5" w:rsidRDefault="003A5F03">
            <w:pPr>
              <w:pStyle w:val="TableParagraph"/>
              <w:numPr>
                <w:ilvl w:val="0"/>
                <w:numId w:val="19"/>
              </w:numPr>
              <w:tabs>
                <w:tab w:val="left" w:pos="1752"/>
              </w:tabs>
              <w:spacing w:line="229" w:lineRule="exact"/>
              <w:ind w:hanging="205"/>
              <w:rPr>
                <w:sz w:val="20"/>
              </w:rPr>
            </w:pPr>
            <w:r>
              <w:rPr>
                <w:sz w:val="20"/>
              </w:rPr>
              <w:t>Challenges</w:t>
            </w:r>
            <w:r>
              <w:rPr>
                <w:spacing w:val="-4"/>
                <w:sz w:val="20"/>
              </w:rPr>
              <w:t xml:space="preserve"> </w:t>
            </w:r>
            <w:r>
              <w:rPr>
                <w:sz w:val="20"/>
              </w:rPr>
              <w:t>with</w:t>
            </w:r>
            <w:r>
              <w:rPr>
                <w:spacing w:val="-5"/>
                <w:sz w:val="20"/>
              </w:rPr>
              <w:t xml:space="preserve"> </w:t>
            </w:r>
            <w:r>
              <w:rPr>
                <w:sz w:val="20"/>
              </w:rPr>
              <w:t>resisting</w:t>
            </w:r>
            <w:r>
              <w:rPr>
                <w:spacing w:val="-3"/>
                <w:sz w:val="20"/>
              </w:rPr>
              <w:t xml:space="preserve"> </w:t>
            </w:r>
            <w:r>
              <w:rPr>
                <w:sz w:val="20"/>
              </w:rPr>
              <w:t>cravings/impulses</w:t>
            </w:r>
            <w:r>
              <w:rPr>
                <w:spacing w:val="-4"/>
                <w:sz w:val="20"/>
              </w:rPr>
              <w:t xml:space="preserve"> </w:t>
            </w:r>
            <w:r>
              <w:rPr>
                <w:sz w:val="20"/>
              </w:rPr>
              <w:t>for</w:t>
            </w:r>
            <w:r>
              <w:rPr>
                <w:spacing w:val="-2"/>
                <w:sz w:val="20"/>
              </w:rPr>
              <w:t xml:space="preserve"> </w:t>
            </w:r>
            <w:r>
              <w:rPr>
                <w:sz w:val="20"/>
              </w:rPr>
              <w:t>longer</w:t>
            </w:r>
            <w:r>
              <w:rPr>
                <w:spacing w:val="-4"/>
                <w:sz w:val="20"/>
              </w:rPr>
              <w:t xml:space="preserve"> </w:t>
            </w:r>
            <w:r>
              <w:rPr>
                <w:sz w:val="20"/>
              </w:rPr>
              <w:t>periods</w:t>
            </w:r>
            <w:r>
              <w:rPr>
                <w:spacing w:val="-4"/>
                <w:sz w:val="20"/>
              </w:rPr>
              <w:t xml:space="preserve"> </w:t>
            </w:r>
            <w:r>
              <w:rPr>
                <w:sz w:val="20"/>
              </w:rPr>
              <w:t>of</w:t>
            </w:r>
            <w:r>
              <w:rPr>
                <w:spacing w:val="-3"/>
                <w:sz w:val="20"/>
              </w:rPr>
              <w:t xml:space="preserve"> </w:t>
            </w:r>
            <w:r>
              <w:rPr>
                <w:sz w:val="20"/>
              </w:rPr>
              <w:t>time</w:t>
            </w:r>
          </w:p>
          <w:p w14:paraId="75F1E95A" w14:textId="77777777" w:rsidR="003620F5" w:rsidRDefault="003A5F03">
            <w:pPr>
              <w:pStyle w:val="TableParagraph"/>
              <w:numPr>
                <w:ilvl w:val="0"/>
                <w:numId w:val="19"/>
              </w:numPr>
              <w:tabs>
                <w:tab w:val="left" w:pos="1752"/>
              </w:tabs>
              <w:spacing w:before="1"/>
              <w:ind w:hanging="205"/>
              <w:rPr>
                <w:sz w:val="20"/>
              </w:rPr>
            </w:pPr>
            <w:r>
              <w:rPr>
                <w:sz w:val="20"/>
              </w:rPr>
              <w:t>Little</w:t>
            </w:r>
            <w:r>
              <w:rPr>
                <w:spacing w:val="-5"/>
                <w:sz w:val="20"/>
              </w:rPr>
              <w:t xml:space="preserve"> </w:t>
            </w:r>
            <w:r>
              <w:rPr>
                <w:sz w:val="20"/>
              </w:rPr>
              <w:t>to</w:t>
            </w:r>
            <w:r>
              <w:rPr>
                <w:spacing w:val="-2"/>
                <w:sz w:val="20"/>
              </w:rPr>
              <w:t xml:space="preserve"> </w:t>
            </w:r>
            <w:r>
              <w:rPr>
                <w:sz w:val="20"/>
              </w:rPr>
              <w:t>no</w:t>
            </w:r>
            <w:r>
              <w:rPr>
                <w:spacing w:val="-2"/>
                <w:sz w:val="20"/>
              </w:rPr>
              <w:t xml:space="preserve"> </w:t>
            </w:r>
            <w:r>
              <w:rPr>
                <w:sz w:val="20"/>
              </w:rPr>
              <w:t>adherence</w:t>
            </w:r>
            <w:r>
              <w:rPr>
                <w:spacing w:val="-3"/>
                <w:sz w:val="20"/>
              </w:rPr>
              <w:t xml:space="preserve"> </w:t>
            </w:r>
            <w:r>
              <w:rPr>
                <w:sz w:val="20"/>
              </w:rPr>
              <w:t>to</w:t>
            </w:r>
            <w:r>
              <w:rPr>
                <w:spacing w:val="-2"/>
                <w:sz w:val="20"/>
              </w:rPr>
              <w:t xml:space="preserve"> </w:t>
            </w:r>
            <w:r>
              <w:rPr>
                <w:sz w:val="20"/>
              </w:rPr>
              <w:t>medical</w:t>
            </w:r>
            <w:r>
              <w:rPr>
                <w:spacing w:val="-3"/>
                <w:sz w:val="20"/>
              </w:rPr>
              <w:t xml:space="preserve"> </w:t>
            </w:r>
            <w:r>
              <w:rPr>
                <w:sz w:val="20"/>
              </w:rPr>
              <w:t>guidance</w:t>
            </w:r>
            <w:r>
              <w:rPr>
                <w:spacing w:val="-4"/>
                <w:sz w:val="20"/>
              </w:rPr>
              <w:t xml:space="preserve"> </w:t>
            </w:r>
            <w:r>
              <w:rPr>
                <w:sz w:val="20"/>
              </w:rPr>
              <w:t>or</w:t>
            </w:r>
            <w:r>
              <w:rPr>
                <w:spacing w:val="-3"/>
                <w:sz w:val="20"/>
              </w:rPr>
              <w:t xml:space="preserve"> </w:t>
            </w:r>
            <w:r>
              <w:rPr>
                <w:sz w:val="20"/>
              </w:rPr>
              <w:t>medication</w:t>
            </w:r>
            <w:r>
              <w:rPr>
                <w:spacing w:val="-5"/>
                <w:sz w:val="20"/>
              </w:rPr>
              <w:t xml:space="preserve"> </w:t>
            </w:r>
            <w:r>
              <w:rPr>
                <w:sz w:val="20"/>
              </w:rPr>
              <w:t>requirements</w:t>
            </w:r>
          </w:p>
          <w:p w14:paraId="75F1E95B" w14:textId="77777777" w:rsidR="003620F5" w:rsidRDefault="003A5F03">
            <w:pPr>
              <w:pStyle w:val="TableParagraph"/>
              <w:numPr>
                <w:ilvl w:val="0"/>
                <w:numId w:val="19"/>
              </w:numPr>
              <w:tabs>
                <w:tab w:val="left" w:pos="1752"/>
              </w:tabs>
              <w:ind w:hanging="205"/>
              <w:rPr>
                <w:sz w:val="20"/>
              </w:rPr>
            </w:pPr>
            <w:r>
              <w:rPr>
                <w:sz w:val="20"/>
              </w:rPr>
              <w:t>SUD:</w:t>
            </w:r>
            <w:r>
              <w:rPr>
                <w:spacing w:val="-4"/>
                <w:sz w:val="20"/>
              </w:rPr>
              <w:t xml:space="preserve"> </w:t>
            </w:r>
            <w:r>
              <w:rPr>
                <w:sz w:val="20"/>
              </w:rPr>
              <w:t>2</w:t>
            </w:r>
            <w:r>
              <w:rPr>
                <w:spacing w:val="-1"/>
                <w:sz w:val="20"/>
              </w:rPr>
              <w:t xml:space="preserve"> </w:t>
            </w:r>
            <w:r>
              <w:rPr>
                <w:sz w:val="20"/>
              </w:rPr>
              <w:t>or</w:t>
            </w:r>
            <w:r>
              <w:rPr>
                <w:spacing w:val="-2"/>
                <w:sz w:val="20"/>
              </w:rPr>
              <w:t xml:space="preserve"> </w:t>
            </w:r>
            <w:r>
              <w:rPr>
                <w:sz w:val="20"/>
              </w:rPr>
              <w:t>more</w:t>
            </w:r>
            <w:r>
              <w:rPr>
                <w:spacing w:val="-3"/>
                <w:sz w:val="20"/>
              </w:rPr>
              <w:t xml:space="preserve"> </w:t>
            </w:r>
            <w:r>
              <w:rPr>
                <w:sz w:val="20"/>
              </w:rPr>
              <w:t>SUD</w:t>
            </w:r>
            <w:r>
              <w:rPr>
                <w:spacing w:val="-3"/>
                <w:sz w:val="20"/>
              </w:rPr>
              <w:t xml:space="preserve"> </w:t>
            </w:r>
            <w:r>
              <w:rPr>
                <w:sz w:val="20"/>
              </w:rPr>
              <w:t>diagnosis,</w:t>
            </w:r>
            <w:r>
              <w:rPr>
                <w:spacing w:val="-3"/>
                <w:sz w:val="20"/>
              </w:rPr>
              <w:t xml:space="preserve"> </w:t>
            </w:r>
            <w:r>
              <w:rPr>
                <w:sz w:val="20"/>
              </w:rPr>
              <w:t>recent</w:t>
            </w:r>
            <w:r>
              <w:rPr>
                <w:spacing w:val="-3"/>
                <w:sz w:val="20"/>
              </w:rPr>
              <w:t xml:space="preserve"> </w:t>
            </w:r>
            <w:r>
              <w:rPr>
                <w:sz w:val="20"/>
              </w:rPr>
              <w:t>use,</w:t>
            </w:r>
            <w:r>
              <w:rPr>
                <w:spacing w:val="-3"/>
                <w:sz w:val="20"/>
              </w:rPr>
              <w:t xml:space="preserve"> </w:t>
            </w:r>
            <w:r>
              <w:rPr>
                <w:sz w:val="20"/>
              </w:rPr>
              <w:t>multiple</w:t>
            </w:r>
            <w:r>
              <w:rPr>
                <w:spacing w:val="-2"/>
                <w:sz w:val="20"/>
              </w:rPr>
              <w:t xml:space="preserve"> </w:t>
            </w:r>
            <w:r>
              <w:rPr>
                <w:sz w:val="20"/>
              </w:rPr>
              <w:t>substance</w:t>
            </w:r>
            <w:r>
              <w:rPr>
                <w:spacing w:val="-1"/>
                <w:sz w:val="20"/>
              </w:rPr>
              <w:t xml:space="preserve"> </w:t>
            </w:r>
            <w:r>
              <w:rPr>
                <w:sz w:val="20"/>
              </w:rPr>
              <w:t>user,</w:t>
            </w:r>
            <w:r>
              <w:rPr>
                <w:spacing w:val="-3"/>
                <w:sz w:val="20"/>
              </w:rPr>
              <w:t xml:space="preserve"> </w:t>
            </w:r>
            <w:r>
              <w:rPr>
                <w:sz w:val="20"/>
              </w:rPr>
              <w:t>or</w:t>
            </w:r>
            <w:r>
              <w:rPr>
                <w:spacing w:val="-2"/>
                <w:sz w:val="20"/>
              </w:rPr>
              <w:t xml:space="preserve"> </w:t>
            </w:r>
            <w:r>
              <w:rPr>
                <w:sz w:val="20"/>
              </w:rPr>
              <w:t>legal</w:t>
            </w:r>
            <w:r>
              <w:rPr>
                <w:spacing w:val="-2"/>
                <w:sz w:val="20"/>
              </w:rPr>
              <w:t xml:space="preserve"> </w:t>
            </w:r>
            <w:r>
              <w:rPr>
                <w:sz w:val="20"/>
              </w:rPr>
              <w:t>issues</w:t>
            </w:r>
            <w:r>
              <w:rPr>
                <w:spacing w:val="-2"/>
                <w:sz w:val="20"/>
              </w:rPr>
              <w:t xml:space="preserve"> </w:t>
            </w:r>
            <w:r>
              <w:rPr>
                <w:sz w:val="20"/>
              </w:rPr>
              <w:t>caused</w:t>
            </w:r>
            <w:r>
              <w:rPr>
                <w:spacing w:val="-4"/>
                <w:sz w:val="20"/>
              </w:rPr>
              <w:t xml:space="preserve"> </w:t>
            </w:r>
            <w:r>
              <w:rPr>
                <w:sz w:val="20"/>
              </w:rPr>
              <w:t>by</w:t>
            </w:r>
            <w:r>
              <w:rPr>
                <w:spacing w:val="1"/>
                <w:sz w:val="20"/>
              </w:rPr>
              <w:t xml:space="preserve"> </w:t>
            </w:r>
            <w:r>
              <w:rPr>
                <w:sz w:val="20"/>
              </w:rPr>
              <w:t>SUD</w:t>
            </w:r>
          </w:p>
          <w:p w14:paraId="75F1E95C" w14:textId="77777777" w:rsidR="003620F5" w:rsidRDefault="003A5F03">
            <w:pPr>
              <w:pStyle w:val="TableParagraph"/>
              <w:spacing w:before="147" w:line="391" w:lineRule="auto"/>
              <w:ind w:left="827" w:right="7022"/>
              <w:rPr>
                <w:sz w:val="20"/>
              </w:rPr>
            </w:pPr>
            <w:r>
              <w:rPr>
                <w:sz w:val="20"/>
              </w:rPr>
              <w:t>□ MH:</w:t>
            </w:r>
            <w:r>
              <w:rPr>
                <w:spacing w:val="2"/>
                <w:sz w:val="20"/>
              </w:rPr>
              <w:t xml:space="preserve"> </w:t>
            </w:r>
            <w:r>
              <w:rPr>
                <w:sz w:val="20"/>
              </w:rPr>
              <w:t>Moderate to</w:t>
            </w:r>
            <w:r>
              <w:rPr>
                <w:spacing w:val="2"/>
                <w:sz w:val="20"/>
              </w:rPr>
              <w:t xml:space="preserve"> </w:t>
            </w:r>
            <w:r>
              <w:rPr>
                <w:sz w:val="20"/>
              </w:rPr>
              <w:t>unstable MH</w:t>
            </w:r>
            <w:r>
              <w:rPr>
                <w:spacing w:val="4"/>
                <w:sz w:val="20"/>
              </w:rPr>
              <w:t xml:space="preserve"> </w:t>
            </w:r>
            <w:r>
              <w:rPr>
                <w:sz w:val="20"/>
              </w:rPr>
              <w:t>problems</w:t>
            </w:r>
            <w:r>
              <w:rPr>
                <w:spacing w:val="-53"/>
                <w:sz w:val="20"/>
              </w:rPr>
              <w:t xml:space="preserve"> </w:t>
            </w:r>
            <w:r>
              <w:rPr>
                <w:sz w:val="20"/>
              </w:rPr>
              <w:t>Comments:</w:t>
            </w:r>
          </w:p>
          <w:p w14:paraId="75F1E95D" w14:textId="77777777" w:rsidR="003620F5" w:rsidRDefault="003A5F03">
            <w:pPr>
              <w:pStyle w:val="TableParagraph"/>
              <w:tabs>
                <w:tab w:val="left" w:pos="4528"/>
                <w:tab w:val="left" w:pos="5608"/>
                <w:tab w:val="left" w:pos="9935"/>
              </w:tabs>
              <w:spacing w:before="86"/>
              <w:ind w:left="225"/>
              <w:rPr>
                <w:sz w:val="24"/>
              </w:rPr>
            </w:pPr>
            <w:r>
              <w:rPr>
                <w:b/>
                <w:w w:val="120"/>
                <w:sz w:val="20"/>
              </w:rPr>
              <w:t>SA</w:t>
            </w:r>
            <w:r>
              <w:rPr>
                <w:w w:val="120"/>
                <w:sz w:val="20"/>
              </w:rPr>
              <w:t>:</w:t>
            </w:r>
            <w:r>
              <w:rPr>
                <w:spacing w:val="23"/>
                <w:w w:val="120"/>
                <w:sz w:val="20"/>
              </w:rPr>
              <w:t xml:space="preserve"> </w:t>
            </w:r>
            <w:r>
              <w:rPr>
                <w:w w:val="120"/>
                <w:sz w:val="20"/>
              </w:rPr>
              <w:t>RISK</w:t>
            </w:r>
            <w:r>
              <w:rPr>
                <w:spacing w:val="-3"/>
                <w:w w:val="120"/>
                <w:sz w:val="20"/>
              </w:rPr>
              <w:t xml:space="preserve"> </w:t>
            </w:r>
            <w:r>
              <w:rPr>
                <w:w w:val="120"/>
                <w:sz w:val="20"/>
              </w:rPr>
              <w:t>RATING:</w:t>
            </w:r>
            <w:r>
              <w:rPr>
                <w:spacing w:val="-36"/>
                <w:w w:val="120"/>
                <w:sz w:val="20"/>
              </w:rPr>
              <w:t xml:space="preserve"> </w:t>
            </w:r>
            <w:r>
              <w:rPr>
                <w:w w:val="120"/>
                <w:sz w:val="24"/>
              </w:rPr>
              <w:t></w:t>
            </w:r>
            <w:r>
              <w:rPr>
                <w:w w:val="120"/>
                <w:sz w:val="20"/>
              </w:rPr>
              <w:t>0</w:t>
            </w:r>
            <w:r>
              <w:rPr>
                <w:spacing w:val="7"/>
                <w:w w:val="120"/>
                <w:sz w:val="20"/>
              </w:rPr>
              <w:t xml:space="preserve"> </w:t>
            </w:r>
            <w:r>
              <w:rPr>
                <w:w w:val="120"/>
                <w:sz w:val="24"/>
              </w:rPr>
              <w:t></w:t>
            </w:r>
            <w:r>
              <w:rPr>
                <w:w w:val="120"/>
                <w:sz w:val="20"/>
              </w:rPr>
              <w:t>1</w:t>
            </w:r>
            <w:r>
              <w:rPr>
                <w:spacing w:val="-12"/>
                <w:w w:val="120"/>
                <w:sz w:val="20"/>
              </w:rPr>
              <w:t xml:space="preserve"> </w:t>
            </w:r>
            <w:r>
              <w:rPr>
                <w:w w:val="120"/>
                <w:sz w:val="24"/>
              </w:rPr>
              <w:t></w:t>
            </w:r>
            <w:proofErr w:type="gramStart"/>
            <w:r>
              <w:rPr>
                <w:w w:val="120"/>
                <w:sz w:val="20"/>
              </w:rPr>
              <w:t xml:space="preserve">2 </w:t>
            </w:r>
            <w:r>
              <w:rPr>
                <w:spacing w:val="2"/>
                <w:w w:val="120"/>
                <w:sz w:val="20"/>
              </w:rPr>
              <w:t xml:space="preserve"> </w:t>
            </w:r>
            <w:r>
              <w:rPr>
                <w:w w:val="120"/>
                <w:sz w:val="24"/>
              </w:rPr>
              <w:t></w:t>
            </w:r>
            <w:proofErr w:type="gramEnd"/>
            <w:r>
              <w:rPr>
                <w:w w:val="120"/>
                <w:sz w:val="20"/>
              </w:rPr>
              <w:t>3</w:t>
            </w:r>
            <w:r>
              <w:rPr>
                <w:spacing w:val="60"/>
                <w:w w:val="120"/>
                <w:sz w:val="20"/>
              </w:rPr>
              <w:t xml:space="preserve"> </w:t>
            </w:r>
            <w:r>
              <w:rPr>
                <w:w w:val="120"/>
                <w:sz w:val="24"/>
              </w:rPr>
              <w:t></w:t>
            </w:r>
            <w:r>
              <w:rPr>
                <w:w w:val="120"/>
                <w:sz w:val="20"/>
              </w:rPr>
              <w:t>4</w:t>
            </w:r>
            <w:r>
              <w:rPr>
                <w:w w:val="120"/>
                <w:sz w:val="20"/>
              </w:rPr>
              <w:tab/>
            </w:r>
            <w:r>
              <w:rPr>
                <w:w w:val="115"/>
                <w:sz w:val="24"/>
              </w:rPr>
              <w:t>A</w:t>
            </w:r>
            <w:r>
              <w:rPr>
                <w:spacing w:val="-14"/>
                <w:w w:val="115"/>
                <w:sz w:val="24"/>
              </w:rPr>
              <w:t xml:space="preserve"> </w:t>
            </w:r>
            <w:r>
              <w:rPr>
                <w:w w:val="115"/>
                <w:sz w:val="24"/>
              </w:rPr>
              <w:t>B</w:t>
            </w:r>
            <w:r>
              <w:rPr>
                <w:w w:val="115"/>
                <w:sz w:val="24"/>
              </w:rPr>
              <w:tab/>
            </w:r>
            <w:r>
              <w:rPr>
                <w:b/>
                <w:w w:val="115"/>
                <w:sz w:val="20"/>
              </w:rPr>
              <w:t>MH</w:t>
            </w:r>
            <w:r>
              <w:rPr>
                <w:w w:val="115"/>
                <w:sz w:val="20"/>
              </w:rPr>
              <w:t>:</w:t>
            </w:r>
            <w:r>
              <w:rPr>
                <w:spacing w:val="1"/>
                <w:w w:val="115"/>
                <w:sz w:val="20"/>
              </w:rPr>
              <w:t xml:space="preserve"> </w:t>
            </w:r>
            <w:r>
              <w:rPr>
                <w:w w:val="115"/>
                <w:sz w:val="20"/>
              </w:rPr>
              <w:t xml:space="preserve">RISK </w:t>
            </w:r>
            <w:r>
              <w:rPr>
                <w:spacing w:val="-61"/>
                <w:w w:val="115"/>
                <w:sz w:val="20"/>
              </w:rPr>
              <w:t>RATING:</w:t>
            </w:r>
            <w:r>
              <w:rPr>
                <w:spacing w:val="-60"/>
                <w:w w:val="115"/>
                <w:sz w:val="20"/>
              </w:rPr>
              <w:t xml:space="preserve"> </w:t>
            </w:r>
            <w:r>
              <w:rPr>
                <w:spacing w:val="-219"/>
                <w:w w:val="124"/>
                <w:sz w:val="24"/>
              </w:rPr>
              <w:t></w:t>
            </w:r>
            <w:r>
              <w:rPr>
                <w:spacing w:val="-219"/>
                <w:w w:val="118"/>
                <w:sz w:val="20"/>
              </w:rPr>
              <w:t>0</w:t>
            </w:r>
            <w:r>
              <w:rPr>
                <w:spacing w:val="11"/>
                <w:sz w:val="20"/>
              </w:rPr>
              <w:t xml:space="preserve"> </w:t>
            </w:r>
            <w:r>
              <w:rPr>
                <w:spacing w:val="2"/>
                <w:w w:val="124"/>
                <w:sz w:val="24"/>
              </w:rPr>
              <w:t></w:t>
            </w:r>
            <w:r>
              <w:rPr>
                <w:w w:val="153"/>
                <w:sz w:val="20"/>
              </w:rPr>
              <w:t>1</w:t>
            </w:r>
            <w:r>
              <w:rPr>
                <w:spacing w:val="-4"/>
                <w:sz w:val="20"/>
              </w:rPr>
              <w:t xml:space="preserve"> </w:t>
            </w:r>
            <w:r>
              <w:rPr>
                <w:w w:val="124"/>
                <w:sz w:val="24"/>
              </w:rPr>
              <w:t></w:t>
            </w:r>
            <w:r>
              <w:rPr>
                <w:w w:val="118"/>
                <w:sz w:val="20"/>
              </w:rPr>
              <w:t>2</w:t>
            </w:r>
            <w:r>
              <w:rPr>
                <w:sz w:val="20"/>
              </w:rPr>
              <w:t xml:space="preserve"> </w:t>
            </w:r>
            <w:r>
              <w:rPr>
                <w:spacing w:val="16"/>
                <w:sz w:val="20"/>
              </w:rPr>
              <w:t xml:space="preserve"> </w:t>
            </w:r>
            <w:r>
              <w:rPr>
                <w:spacing w:val="2"/>
                <w:w w:val="124"/>
                <w:sz w:val="24"/>
              </w:rPr>
              <w:t></w:t>
            </w:r>
            <w:r>
              <w:rPr>
                <w:w w:val="118"/>
                <w:sz w:val="20"/>
              </w:rPr>
              <w:t>3</w:t>
            </w:r>
            <w:r>
              <w:rPr>
                <w:sz w:val="20"/>
              </w:rPr>
              <w:t xml:space="preserve"> </w:t>
            </w:r>
            <w:r>
              <w:rPr>
                <w:spacing w:val="6"/>
                <w:sz w:val="20"/>
              </w:rPr>
              <w:t xml:space="preserve"> </w:t>
            </w:r>
            <w:r>
              <w:rPr>
                <w:spacing w:val="2"/>
                <w:w w:val="124"/>
                <w:sz w:val="24"/>
              </w:rPr>
              <w:t></w:t>
            </w:r>
            <w:r>
              <w:rPr>
                <w:w w:val="118"/>
                <w:sz w:val="20"/>
              </w:rPr>
              <w:t>4</w:t>
            </w:r>
            <w:r>
              <w:rPr>
                <w:sz w:val="20"/>
              </w:rPr>
              <w:tab/>
            </w:r>
            <w:r>
              <w:rPr>
                <w:w w:val="124"/>
                <w:sz w:val="24"/>
              </w:rPr>
              <w:t></w:t>
            </w:r>
            <w:r>
              <w:rPr>
                <w:sz w:val="24"/>
              </w:rPr>
              <w:t>A</w:t>
            </w:r>
            <w:r>
              <w:rPr>
                <w:spacing w:val="1"/>
                <w:sz w:val="24"/>
              </w:rPr>
              <w:t xml:space="preserve"> </w:t>
            </w:r>
            <w:r>
              <w:rPr>
                <w:w w:val="111"/>
                <w:sz w:val="24"/>
              </w:rPr>
              <w:t>B</w:t>
            </w:r>
          </w:p>
        </w:tc>
      </w:tr>
      <w:tr w:rsidR="003620F5" w14:paraId="75F1E977" w14:textId="77777777">
        <w:trPr>
          <w:trHeight w:val="6301"/>
        </w:trPr>
        <w:tc>
          <w:tcPr>
            <w:tcW w:w="11610" w:type="dxa"/>
            <w:gridSpan w:val="2"/>
          </w:tcPr>
          <w:p w14:paraId="75F1E95F" w14:textId="77777777" w:rsidR="003620F5" w:rsidRDefault="003620F5">
            <w:pPr>
              <w:pStyle w:val="TableParagraph"/>
              <w:spacing w:before="7"/>
              <w:rPr>
                <w:b/>
                <w:sz w:val="17"/>
              </w:rPr>
            </w:pPr>
          </w:p>
          <w:p w14:paraId="75F1E960" w14:textId="77777777" w:rsidR="003620F5" w:rsidRDefault="003A5F03">
            <w:pPr>
              <w:pStyle w:val="TableParagraph"/>
              <w:spacing w:before="1"/>
              <w:ind w:left="268"/>
              <w:rPr>
                <w:b/>
                <w:sz w:val="20"/>
              </w:rPr>
            </w:pPr>
            <w:r>
              <w:rPr>
                <w:b/>
                <w:sz w:val="20"/>
              </w:rPr>
              <w:t>DIMENSION</w:t>
            </w:r>
            <w:r>
              <w:rPr>
                <w:b/>
                <w:spacing w:val="75"/>
                <w:sz w:val="20"/>
              </w:rPr>
              <w:t xml:space="preserve"> </w:t>
            </w:r>
            <w:proofErr w:type="gramStart"/>
            <w:r>
              <w:rPr>
                <w:b/>
                <w:sz w:val="20"/>
              </w:rPr>
              <w:t>6</w:t>
            </w:r>
            <w:r>
              <w:rPr>
                <w:b/>
                <w:spacing w:val="7"/>
                <w:sz w:val="20"/>
              </w:rPr>
              <w:t xml:space="preserve"> </w:t>
            </w:r>
            <w:r>
              <w:rPr>
                <w:b/>
                <w:sz w:val="20"/>
              </w:rPr>
              <w:t>.</w:t>
            </w:r>
            <w:proofErr w:type="gramEnd"/>
            <w:r>
              <w:rPr>
                <w:b/>
                <w:spacing w:val="92"/>
                <w:sz w:val="20"/>
              </w:rPr>
              <w:t xml:space="preserve"> </w:t>
            </w:r>
            <w:r>
              <w:rPr>
                <w:b/>
                <w:sz w:val="20"/>
              </w:rPr>
              <w:t>RECOVERY/LIVING</w:t>
            </w:r>
            <w:r>
              <w:rPr>
                <w:b/>
                <w:spacing w:val="20"/>
                <w:sz w:val="20"/>
              </w:rPr>
              <w:t xml:space="preserve"> </w:t>
            </w:r>
            <w:r>
              <w:rPr>
                <w:b/>
                <w:sz w:val="20"/>
              </w:rPr>
              <w:t>ENVIRONMENT</w:t>
            </w:r>
          </w:p>
          <w:p w14:paraId="75F1E961" w14:textId="77777777" w:rsidR="003620F5" w:rsidRDefault="003620F5">
            <w:pPr>
              <w:pStyle w:val="TableParagraph"/>
              <w:rPr>
                <w:b/>
                <w:sz w:val="24"/>
              </w:rPr>
            </w:pPr>
          </w:p>
          <w:p w14:paraId="75F1E962" w14:textId="77777777" w:rsidR="003620F5" w:rsidRDefault="003A5F03">
            <w:pPr>
              <w:pStyle w:val="TableParagraph"/>
              <w:ind w:left="827"/>
              <w:rPr>
                <w:i/>
                <w:sz w:val="16"/>
              </w:rPr>
            </w:pPr>
            <w:r>
              <w:rPr>
                <w:sz w:val="20"/>
              </w:rPr>
              <w:t>Psychological</w:t>
            </w:r>
            <w:r>
              <w:rPr>
                <w:spacing w:val="-5"/>
                <w:sz w:val="20"/>
              </w:rPr>
              <w:t xml:space="preserve"> </w:t>
            </w:r>
            <w:r>
              <w:rPr>
                <w:sz w:val="20"/>
              </w:rPr>
              <w:t>Environment</w:t>
            </w:r>
            <w:r>
              <w:rPr>
                <w:spacing w:val="-1"/>
                <w:sz w:val="20"/>
              </w:rPr>
              <w:t xml:space="preserve"> </w:t>
            </w:r>
            <w:r>
              <w:rPr>
                <w:sz w:val="20"/>
              </w:rPr>
              <w:t>Issues:</w:t>
            </w:r>
            <w:r>
              <w:rPr>
                <w:spacing w:val="-3"/>
                <w:sz w:val="20"/>
              </w:rPr>
              <w:t xml:space="preserve"> </w:t>
            </w:r>
            <w:r>
              <w:rPr>
                <w:i/>
                <w:sz w:val="16"/>
              </w:rPr>
              <w:t>(the</w:t>
            </w:r>
            <w:r>
              <w:rPr>
                <w:i/>
                <w:spacing w:val="-2"/>
                <w:sz w:val="16"/>
              </w:rPr>
              <w:t xml:space="preserve"> </w:t>
            </w:r>
            <w:r>
              <w:rPr>
                <w:i/>
                <w:sz w:val="16"/>
              </w:rPr>
              <w:t>more</w:t>
            </w:r>
            <w:r>
              <w:rPr>
                <w:i/>
                <w:spacing w:val="-2"/>
                <w:sz w:val="16"/>
              </w:rPr>
              <w:t xml:space="preserve"> </w:t>
            </w:r>
            <w:r>
              <w:rPr>
                <w:i/>
                <w:sz w:val="16"/>
              </w:rPr>
              <w:t>boxes</w:t>
            </w:r>
            <w:r>
              <w:rPr>
                <w:i/>
                <w:spacing w:val="-3"/>
                <w:sz w:val="16"/>
              </w:rPr>
              <w:t xml:space="preserve"> </w:t>
            </w:r>
            <w:r>
              <w:rPr>
                <w:i/>
                <w:sz w:val="16"/>
              </w:rPr>
              <w:t>checked, the</w:t>
            </w:r>
            <w:r>
              <w:rPr>
                <w:i/>
                <w:spacing w:val="-4"/>
                <w:sz w:val="16"/>
              </w:rPr>
              <w:t xml:space="preserve"> </w:t>
            </w:r>
            <w:r>
              <w:rPr>
                <w:i/>
                <w:sz w:val="16"/>
              </w:rPr>
              <w:t>higher</w:t>
            </w:r>
            <w:r>
              <w:rPr>
                <w:i/>
                <w:spacing w:val="-2"/>
                <w:sz w:val="16"/>
              </w:rPr>
              <w:t xml:space="preserve"> </w:t>
            </w:r>
            <w:r>
              <w:rPr>
                <w:i/>
                <w:sz w:val="16"/>
              </w:rPr>
              <w:t>the</w:t>
            </w:r>
            <w:r>
              <w:rPr>
                <w:i/>
                <w:spacing w:val="-3"/>
                <w:sz w:val="16"/>
              </w:rPr>
              <w:t xml:space="preserve"> </w:t>
            </w:r>
            <w:r>
              <w:rPr>
                <w:i/>
                <w:sz w:val="16"/>
              </w:rPr>
              <w:t>risk rating</w:t>
            </w:r>
            <w:r>
              <w:rPr>
                <w:i/>
                <w:spacing w:val="-4"/>
                <w:sz w:val="16"/>
              </w:rPr>
              <w:t xml:space="preserve"> </w:t>
            </w:r>
            <w:r>
              <w:rPr>
                <w:i/>
                <w:sz w:val="16"/>
              </w:rPr>
              <w:t>score)</w:t>
            </w:r>
          </w:p>
          <w:p w14:paraId="75F1E963" w14:textId="77777777" w:rsidR="003620F5" w:rsidRDefault="003A5F03">
            <w:pPr>
              <w:pStyle w:val="TableParagraph"/>
              <w:numPr>
                <w:ilvl w:val="0"/>
                <w:numId w:val="18"/>
              </w:numPr>
              <w:tabs>
                <w:tab w:val="left" w:pos="1752"/>
              </w:tabs>
              <w:spacing w:line="229" w:lineRule="exact"/>
              <w:ind w:left="1751" w:hanging="205"/>
              <w:rPr>
                <w:sz w:val="20"/>
              </w:rPr>
            </w:pPr>
            <w:r>
              <w:rPr>
                <w:sz w:val="20"/>
              </w:rPr>
              <w:t>Problems</w:t>
            </w:r>
            <w:r>
              <w:rPr>
                <w:spacing w:val="-4"/>
                <w:sz w:val="20"/>
              </w:rPr>
              <w:t xml:space="preserve"> </w:t>
            </w:r>
            <w:r>
              <w:rPr>
                <w:sz w:val="20"/>
              </w:rPr>
              <w:t>with</w:t>
            </w:r>
            <w:r>
              <w:rPr>
                <w:spacing w:val="-3"/>
                <w:sz w:val="20"/>
              </w:rPr>
              <w:t xml:space="preserve"> </w:t>
            </w:r>
            <w:r>
              <w:rPr>
                <w:sz w:val="20"/>
              </w:rPr>
              <w:t>primary</w:t>
            </w:r>
            <w:r>
              <w:rPr>
                <w:spacing w:val="-4"/>
                <w:sz w:val="20"/>
              </w:rPr>
              <w:t xml:space="preserve"> </w:t>
            </w:r>
            <w:r>
              <w:rPr>
                <w:sz w:val="20"/>
              </w:rPr>
              <w:t>support</w:t>
            </w:r>
            <w:r>
              <w:rPr>
                <w:spacing w:val="-5"/>
                <w:sz w:val="20"/>
              </w:rPr>
              <w:t xml:space="preserve"> </w:t>
            </w:r>
            <w:r>
              <w:rPr>
                <w:sz w:val="20"/>
              </w:rPr>
              <w:t>group</w:t>
            </w:r>
          </w:p>
          <w:p w14:paraId="75F1E964" w14:textId="77777777" w:rsidR="003620F5" w:rsidRDefault="003A5F03">
            <w:pPr>
              <w:pStyle w:val="TableParagraph"/>
              <w:numPr>
                <w:ilvl w:val="0"/>
                <w:numId w:val="18"/>
              </w:numPr>
              <w:tabs>
                <w:tab w:val="left" w:pos="1752"/>
              </w:tabs>
              <w:spacing w:line="229" w:lineRule="exact"/>
              <w:ind w:left="1751" w:hanging="205"/>
              <w:rPr>
                <w:sz w:val="20"/>
              </w:rPr>
            </w:pPr>
            <w:r>
              <w:rPr>
                <w:sz w:val="20"/>
              </w:rPr>
              <w:t>Education</w:t>
            </w:r>
            <w:r>
              <w:rPr>
                <w:spacing w:val="-4"/>
                <w:sz w:val="20"/>
              </w:rPr>
              <w:t xml:space="preserve"> </w:t>
            </w:r>
            <w:r>
              <w:rPr>
                <w:sz w:val="20"/>
              </w:rPr>
              <w:t>problems</w:t>
            </w:r>
          </w:p>
          <w:p w14:paraId="75F1E965" w14:textId="77777777" w:rsidR="003620F5" w:rsidRDefault="003A5F03">
            <w:pPr>
              <w:pStyle w:val="TableParagraph"/>
              <w:numPr>
                <w:ilvl w:val="0"/>
                <w:numId w:val="18"/>
              </w:numPr>
              <w:tabs>
                <w:tab w:val="left" w:pos="1752"/>
              </w:tabs>
              <w:spacing w:before="1"/>
              <w:ind w:left="1751" w:hanging="205"/>
              <w:rPr>
                <w:sz w:val="20"/>
              </w:rPr>
            </w:pPr>
            <w:r>
              <w:rPr>
                <w:sz w:val="20"/>
              </w:rPr>
              <w:t>Housing</w:t>
            </w:r>
            <w:r>
              <w:rPr>
                <w:spacing w:val="-4"/>
                <w:sz w:val="20"/>
              </w:rPr>
              <w:t xml:space="preserve"> </w:t>
            </w:r>
            <w:r>
              <w:rPr>
                <w:sz w:val="20"/>
              </w:rPr>
              <w:t>problems</w:t>
            </w:r>
          </w:p>
          <w:p w14:paraId="75F1E966" w14:textId="77777777" w:rsidR="003620F5" w:rsidRDefault="003A5F03">
            <w:pPr>
              <w:pStyle w:val="TableParagraph"/>
              <w:numPr>
                <w:ilvl w:val="0"/>
                <w:numId w:val="18"/>
              </w:numPr>
              <w:tabs>
                <w:tab w:val="left" w:pos="1752"/>
              </w:tabs>
              <w:ind w:left="1751" w:hanging="205"/>
              <w:rPr>
                <w:sz w:val="20"/>
              </w:rPr>
            </w:pPr>
            <w:r>
              <w:rPr>
                <w:sz w:val="20"/>
              </w:rPr>
              <w:t>Legal</w:t>
            </w:r>
            <w:r>
              <w:rPr>
                <w:spacing w:val="-5"/>
                <w:sz w:val="20"/>
              </w:rPr>
              <w:t xml:space="preserve"> </w:t>
            </w:r>
            <w:r>
              <w:rPr>
                <w:sz w:val="20"/>
              </w:rPr>
              <w:t>problems</w:t>
            </w:r>
          </w:p>
          <w:p w14:paraId="75F1E967" w14:textId="77777777" w:rsidR="003620F5" w:rsidRDefault="003A5F03">
            <w:pPr>
              <w:pStyle w:val="TableParagraph"/>
              <w:numPr>
                <w:ilvl w:val="0"/>
                <w:numId w:val="18"/>
              </w:numPr>
              <w:tabs>
                <w:tab w:val="left" w:pos="1752"/>
              </w:tabs>
              <w:spacing w:before="1"/>
              <w:ind w:left="1751" w:hanging="205"/>
              <w:rPr>
                <w:sz w:val="20"/>
              </w:rPr>
            </w:pPr>
            <w:r>
              <w:rPr>
                <w:sz w:val="20"/>
              </w:rPr>
              <w:t>Other</w:t>
            </w:r>
            <w:r>
              <w:rPr>
                <w:spacing w:val="-3"/>
                <w:sz w:val="20"/>
              </w:rPr>
              <w:t xml:space="preserve"> </w:t>
            </w:r>
            <w:r>
              <w:rPr>
                <w:sz w:val="20"/>
              </w:rPr>
              <w:t>psychological</w:t>
            </w:r>
            <w:r>
              <w:rPr>
                <w:spacing w:val="-6"/>
                <w:sz w:val="20"/>
              </w:rPr>
              <w:t xml:space="preserve"> </w:t>
            </w:r>
            <w:r>
              <w:rPr>
                <w:sz w:val="20"/>
              </w:rPr>
              <w:t>and</w:t>
            </w:r>
            <w:r>
              <w:rPr>
                <w:spacing w:val="-4"/>
                <w:sz w:val="20"/>
              </w:rPr>
              <w:t xml:space="preserve"> </w:t>
            </w:r>
            <w:r>
              <w:rPr>
                <w:sz w:val="20"/>
              </w:rPr>
              <w:t>environmental</w:t>
            </w:r>
            <w:r>
              <w:rPr>
                <w:spacing w:val="-5"/>
                <w:sz w:val="20"/>
              </w:rPr>
              <w:t xml:space="preserve"> </w:t>
            </w:r>
            <w:r>
              <w:rPr>
                <w:sz w:val="20"/>
              </w:rPr>
              <w:t>problems</w:t>
            </w:r>
          </w:p>
          <w:p w14:paraId="75F1E968" w14:textId="77777777" w:rsidR="003620F5" w:rsidRDefault="003A5F03">
            <w:pPr>
              <w:pStyle w:val="TableParagraph"/>
              <w:numPr>
                <w:ilvl w:val="0"/>
                <w:numId w:val="18"/>
              </w:numPr>
              <w:tabs>
                <w:tab w:val="left" w:pos="1752"/>
              </w:tabs>
              <w:ind w:left="1751" w:hanging="205"/>
              <w:rPr>
                <w:sz w:val="20"/>
              </w:rPr>
            </w:pPr>
            <w:r>
              <w:rPr>
                <w:sz w:val="20"/>
              </w:rPr>
              <w:t>Problems</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social</w:t>
            </w:r>
            <w:r>
              <w:rPr>
                <w:spacing w:val="-4"/>
                <w:sz w:val="20"/>
              </w:rPr>
              <w:t xml:space="preserve"> </w:t>
            </w:r>
            <w:r>
              <w:rPr>
                <w:sz w:val="20"/>
              </w:rPr>
              <w:t>environment</w:t>
            </w:r>
          </w:p>
          <w:p w14:paraId="75F1E969" w14:textId="77777777" w:rsidR="003620F5" w:rsidRDefault="003A5F03">
            <w:pPr>
              <w:pStyle w:val="TableParagraph"/>
              <w:numPr>
                <w:ilvl w:val="0"/>
                <w:numId w:val="18"/>
              </w:numPr>
              <w:tabs>
                <w:tab w:val="left" w:pos="1752"/>
              </w:tabs>
              <w:spacing w:before="1" w:line="229" w:lineRule="exact"/>
              <w:ind w:left="1751" w:hanging="205"/>
              <w:rPr>
                <w:sz w:val="20"/>
              </w:rPr>
            </w:pPr>
            <w:r>
              <w:rPr>
                <w:sz w:val="20"/>
              </w:rPr>
              <w:t>Occupational</w:t>
            </w:r>
            <w:r>
              <w:rPr>
                <w:spacing w:val="-6"/>
                <w:sz w:val="20"/>
              </w:rPr>
              <w:t xml:space="preserve"> </w:t>
            </w:r>
            <w:r>
              <w:rPr>
                <w:sz w:val="20"/>
              </w:rPr>
              <w:t>problems</w:t>
            </w:r>
          </w:p>
          <w:p w14:paraId="75F1E96A" w14:textId="77777777" w:rsidR="003620F5" w:rsidRDefault="003A5F03">
            <w:pPr>
              <w:pStyle w:val="TableParagraph"/>
              <w:numPr>
                <w:ilvl w:val="0"/>
                <w:numId w:val="18"/>
              </w:numPr>
              <w:tabs>
                <w:tab w:val="left" w:pos="1752"/>
              </w:tabs>
              <w:spacing w:line="229" w:lineRule="exact"/>
              <w:ind w:left="1751" w:hanging="205"/>
              <w:rPr>
                <w:sz w:val="20"/>
              </w:rPr>
            </w:pPr>
            <w:r>
              <w:rPr>
                <w:sz w:val="20"/>
              </w:rPr>
              <w:t>Economic</w:t>
            </w:r>
            <w:r>
              <w:rPr>
                <w:spacing w:val="-4"/>
                <w:sz w:val="20"/>
              </w:rPr>
              <w:t xml:space="preserve"> </w:t>
            </w:r>
            <w:r>
              <w:rPr>
                <w:sz w:val="20"/>
              </w:rPr>
              <w:t>problems</w:t>
            </w:r>
          </w:p>
          <w:p w14:paraId="75F1E96B" w14:textId="77777777" w:rsidR="003620F5" w:rsidRDefault="003A5F03">
            <w:pPr>
              <w:pStyle w:val="TableParagraph"/>
              <w:numPr>
                <w:ilvl w:val="0"/>
                <w:numId w:val="18"/>
              </w:numPr>
              <w:tabs>
                <w:tab w:val="left" w:pos="1752"/>
              </w:tabs>
              <w:ind w:left="1751" w:hanging="205"/>
              <w:rPr>
                <w:sz w:val="20"/>
              </w:rPr>
            </w:pPr>
            <w:r>
              <w:rPr>
                <w:sz w:val="20"/>
              </w:rPr>
              <w:t>Problems</w:t>
            </w:r>
            <w:r>
              <w:rPr>
                <w:spacing w:val="-3"/>
                <w:sz w:val="20"/>
              </w:rPr>
              <w:t xml:space="preserve"> </w:t>
            </w:r>
            <w:r>
              <w:rPr>
                <w:sz w:val="20"/>
              </w:rPr>
              <w:t>with</w:t>
            </w:r>
            <w:r>
              <w:rPr>
                <w:spacing w:val="-1"/>
                <w:sz w:val="20"/>
              </w:rPr>
              <w:t xml:space="preserve"> </w:t>
            </w:r>
            <w:r>
              <w:rPr>
                <w:sz w:val="20"/>
              </w:rPr>
              <w:t>access</w:t>
            </w:r>
            <w:r>
              <w:rPr>
                <w:spacing w:val="-2"/>
                <w:sz w:val="20"/>
              </w:rPr>
              <w:t xml:space="preserve"> </w:t>
            </w:r>
            <w:r>
              <w:rPr>
                <w:sz w:val="20"/>
              </w:rPr>
              <w:t>to</w:t>
            </w:r>
            <w:r>
              <w:rPr>
                <w:spacing w:val="-3"/>
                <w:sz w:val="20"/>
              </w:rPr>
              <w:t xml:space="preserve"> </w:t>
            </w:r>
            <w:r>
              <w:rPr>
                <w:sz w:val="20"/>
              </w:rPr>
              <w:t>health</w:t>
            </w:r>
            <w:r>
              <w:rPr>
                <w:spacing w:val="-3"/>
                <w:sz w:val="20"/>
              </w:rPr>
              <w:t xml:space="preserve"> </w:t>
            </w:r>
            <w:r>
              <w:rPr>
                <w:sz w:val="20"/>
              </w:rPr>
              <w:t>care</w:t>
            </w:r>
            <w:r>
              <w:rPr>
                <w:spacing w:val="-1"/>
                <w:sz w:val="20"/>
              </w:rPr>
              <w:t xml:space="preserve"> </w:t>
            </w:r>
            <w:r>
              <w:rPr>
                <w:sz w:val="20"/>
              </w:rPr>
              <w:t>or</w:t>
            </w:r>
            <w:r>
              <w:rPr>
                <w:spacing w:val="-2"/>
                <w:sz w:val="20"/>
              </w:rPr>
              <w:t xml:space="preserve"> </w:t>
            </w:r>
            <w:r>
              <w:rPr>
                <w:sz w:val="20"/>
              </w:rPr>
              <w:t>no</w:t>
            </w:r>
            <w:r>
              <w:rPr>
                <w:spacing w:val="-1"/>
                <w:sz w:val="20"/>
              </w:rPr>
              <w:t xml:space="preserve"> </w:t>
            </w:r>
            <w:r>
              <w:rPr>
                <w:sz w:val="20"/>
              </w:rPr>
              <w:t>health</w:t>
            </w:r>
            <w:r>
              <w:rPr>
                <w:spacing w:val="-3"/>
                <w:sz w:val="20"/>
              </w:rPr>
              <w:t xml:space="preserve"> </w:t>
            </w:r>
            <w:r>
              <w:rPr>
                <w:sz w:val="20"/>
              </w:rPr>
              <w:t>care</w:t>
            </w:r>
          </w:p>
          <w:p w14:paraId="75F1E96C" w14:textId="77777777" w:rsidR="003620F5" w:rsidRDefault="003A5F03">
            <w:pPr>
              <w:pStyle w:val="TableParagraph"/>
              <w:numPr>
                <w:ilvl w:val="0"/>
                <w:numId w:val="18"/>
              </w:numPr>
              <w:tabs>
                <w:tab w:val="left" w:pos="1752"/>
              </w:tabs>
              <w:spacing w:before="1"/>
              <w:ind w:left="1751" w:hanging="205"/>
              <w:rPr>
                <w:sz w:val="20"/>
              </w:rPr>
            </w:pPr>
            <w:r>
              <w:rPr>
                <w:sz w:val="20"/>
              </w:rPr>
              <w:t>Demographical</w:t>
            </w:r>
            <w:r>
              <w:rPr>
                <w:spacing w:val="-5"/>
                <w:sz w:val="20"/>
              </w:rPr>
              <w:t xml:space="preserve"> </w:t>
            </w:r>
            <w:r>
              <w:rPr>
                <w:sz w:val="20"/>
              </w:rPr>
              <w:t>risk</w:t>
            </w:r>
            <w:r>
              <w:rPr>
                <w:spacing w:val="-2"/>
                <w:sz w:val="20"/>
              </w:rPr>
              <w:t xml:space="preserve"> </w:t>
            </w:r>
            <w:r>
              <w:rPr>
                <w:sz w:val="20"/>
              </w:rPr>
              <w:t>factors</w:t>
            </w:r>
            <w:r>
              <w:rPr>
                <w:spacing w:val="-3"/>
                <w:sz w:val="20"/>
              </w:rPr>
              <w:t xml:space="preserve"> </w:t>
            </w:r>
            <w:r>
              <w:rPr>
                <w:sz w:val="20"/>
              </w:rPr>
              <w:t>(</w:t>
            </w:r>
            <w:proofErr w:type="gramStart"/>
            <w:r>
              <w:rPr>
                <w:sz w:val="20"/>
              </w:rPr>
              <w:t>i.e.</w:t>
            </w:r>
            <w:proofErr w:type="gramEnd"/>
            <w:r>
              <w:rPr>
                <w:spacing w:val="-3"/>
                <w:sz w:val="20"/>
              </w:rPr>
              <w:t xml:space="preserve"> </w:t>
            </w:r>
            <w:r>
              <w:rPr>
                <w:sz w:val="20"/>
              </w:rPr>
              <w:t>under</w:t>
            </w:r>
            <w:r>
              <w:rPr>
                <w:spacing w:val="-2"/>
                <w:sz w:val="20"/>
              </w:rPr>
              <w:t xml:space="preserve"> </w:t>
            </w:r>
            <w:r>
              <w:rPr>
                <w:sz w:val="20"/>
              </w:rPr>
              <w:t>25</w:t>
            </w:r>
            <w:r>
              <w:rPr>
                <w:spacing w:val="-4"/>
                <w:sz w:val="20"/>
              </w:rPr>
              <w:t xml:space="preserve"> </w:t>
            </w:r>
            <w:r>
              <w:rPr>
                <w:sz w:val="20"/>
              </w:rPr>
              <w:t>yrs.</w:t>
            </w:r>
            <w:r>
              <w:rPr>
                <w:spacing w:val="-3"/>
                <w:sz w:val="20"/>
              </w:rPr>
              <w:t xml:space="preserve"> </w:t>
            </w:r>
            <w:r>
              <w:rPr>
                <w:sz w:val="20"/>
              </w:rPr>
              <w:t>old,</w:t>
            </w:r>
            <w:r>
              <w:rPr>
                <w:spacing w:val="-3"/>
                <w:sz w:val="20"/>
              </w:rPr>
              <w:t xml:space="preserve"> </w:t>
            </w:r>
            <w:r>
              <w:rPr>
                <w:sz w:val="20"/>
              </w:rPr>
              <w:t>never</w:t>
            </w:r>
            <w:r>
              <w:rPr>
                <w:spacing w:val="-3"/>
                <w:sz w:val="20"/>
              </w:rPr>
              <w:t xml:space="preserve"> </w:t>
            </w:r>
            <w:r>
              <w:rPr>
                <w:sz w:val="20"/>
              </w:rPr>
              <w:t>married,</w:t>
            </w:r>
            <w:r>
              <w:rPr>
                <w:spacing w:val="-3"/>
                <w:sz w:val="20"/>
              </w:rPr>
              <w:t xml:space="preserve"> </w:t>
            </w:r>
            <w:r>
              <w:rPr>
                <w:sz w:val="20"/>
              </w:rPr>
              <w:t>unemployed,</w:t>
            </w:r>
            <w:r>
              <w:rPr>
                <w:spacing w:val="-3"/>
                <w:sz w:val="20"/>
              </w:rPr>
              <w:t xml:space="preserve"> </w:t>
            </w:r>
            <w:r>
              <w:rPr>
                <w:sz w:val="20"/>
              </w:rPr>
              <w:t>no</w:t>
            </w:r>
            <w:r>
              <w:rPr>
                <w:spacing w:val="-4"/>
                <w:sz w:val="20"/>
              </w:rPr>
              <w:t xml:space="preserve"> </w:t>
            </w:r>
            <w:r>
              <w:rPr>
                <w:sz w:val="20"/>
              </w:rPr>
              <w:t>high</w:t>
            </w:r>
            <w:r>
              <w:rPr>
                <w:spacing w:val="-3"/>
                <w:sz w:val="20"/>
              </w:rPr>
              <w:t xml:space="preserve"> </w:t>
            </w:r>
            <w:r>
              <w:rPr>
                <w:sz w:val="20"/>
              </w:rPr>
              <w:t>school</w:t>
            </w:r>
            <w:r>
              <w:rPr>
                <w:spacing w:val="-2"/>
                <w:sz w:val="20"/>
              </w:rPr>
              <w:t xml:space="preserve"> </w:t>
            </w:r>
            <w:r>
              <w:rPr>
                <w:sz w:val="20"/>
              </w:rPr>
              <w:t>diploma/GED</w:t>
            </w:r>
          </w:p>
          <w:p w14:paraId="75F1E96D" w14:textId="77777777" w:rsidR="003620F5" w:rsidRDefault="003620F5">
            <w:pPr>
              <w:pStyle w:val="TableParagraph"/>
              <w:spacing w:before="1"/>
              <w:rPr>
                <w:b/>
                <w:sz w:val="20"/>
              </w:rPr>
            </w:pPr>
          </w:p>
          <w:p w14:paraId="75F1E96E" w14:textId="77777777" w:rsidR="003620F5" w:rsidRDefault="003A5F03">
            <w:pPr>
              <w:pStyle w:val="TableParagraph"/>
              <w:spacing w:line="229" w:lineRule="exact"/>
              <w:ind w:left="827"/>
              <w:rPr>
                <w:i/>
                <w:sz w:val="16"/>
              </w:rPr>
            </w:pPr>
            <w:r>
              <w:rPr>
                <w:sz w:val="20"/>
              </w:rPr>
              <w:t>Functional</w:t>
            </w:r>
            <w:r>
              <w:rPr>
                <w:spacing w:val="-6"/>
                <w:sz w:val="20"/>
              </w:rPr>
              <w:t xml:space="preserve"> </w:t>
            </w:r>
            <w:r>
              <w:rPr>
                <w:sz w:val="20"/>
              </w:rPr>
              <w:t>Limitations and</w:t>
            </w:r>
            <w:r>
              <w:rPr>
                <w:spacing w:val="-3"/>
                <w:sz w:val="20"/>
              </w:rPr>
              <w:t xml:space="preserve"> </w:t>
            </w:r>
            <w:r>
              <w:rPr>
                <w:sz w:val="20"/>
              </w:rPr>
              <w:t>Barriers:</w:t>
            </w:r>
            <w:r>
              <w:rPr>
                <w:spacing w:val="-3"/>
                <w:sz w:val="20"/>
              </w:rPr>
              <w:t xml:space="preserve"> </w:t>
            </w:r>
            <w:r>
              <w:rPr>
                <w:i/>
                <w:sz w:val="16"/>
              </w:rPr>
              <w:t>(check</w:t>
            </w:r>
            <w:r>
              <w:rPr>
                <w:i/>
                <w:spacing w:val="-4"/>
                <w:sz w:val="16"/>
              </w:rPr>
              <w:t xml:space="preserve"> </w:t>
            </w:r>
            <w:r>
              <w:rPr>
                <w:i/>
                <w:sz w:val="16"/>
              </w:rPr>
              <w:t>major</w:t>
            </w:r>
            <w:r>
              <w:rPr>
                <w:i/>
                <w:spacing w:val="-3"/>
                <w:sz w:val="16"/>
              </w:rPr>
              <w:t xml:space="preserve"> </w:t>
            </w:r>
            <w:r>
              <w:rPr>
                <w:i/>
                <w:sz w:val="16"/>
              </w:rPr>
              <w:t>life</w:t>
            </w:r>
            <w:r>
              <w:rPr>
                <w:i/>
                <w:spacing w:val="-3"/>
                <w:sz w:val="16"/>
              </w:rPr>
              <w:t xml:space="preserve"> </w:t>
            </w:r>
            <w:r>
              <w:rPr>
                <w:i/>
                <w:sz w:val="16"/>
              </w:rPr>
              <w:t>areas</w:t>
            </w:r>
            <w:r>
              <w:rPr>
                <w:i/>
                <w:spacing w:val="-3"/>
                <w:sz w:val="16"/>
              </w:rPr>
              <w:t xml:space="preserve"> </w:t>
            </w:r>
            <w:r>
              <w:rPr>
                <w:i/>
                <w:sz w:val="16"/>
              </w:rPr>
              <w:t>affected</w:t>
            </w:r>
            <w:r>
              <w:rPr>
                <w:i/>
                <w:spacing w:val="-5"/>
                <w:sz w:val="16"/>
              </w:rPr>
              <w:t xml:space="preserve"> </w:t>
            </w:r>
            <w:r>
              <w:rPr>
                <w:i/>
                <w:sz w:val="16"/>
              </w:rPr>
              <w:t>as</w:t>
            </w:r>
            <w:r>
              <w:rPr>
                <w:i/>
                <w:spacing w:val="-4"/>
                <w:sz w:val="16"/>
              </w:rPr>
              <w:t xml:space="preserve"> </w:t>
            </w:r>
            <w:r>
              <w:rPr>
                <w:i/>
                <w:sz w:val="16"/>
              </w:rPr>
              <w:t>indicated</w:t>
            </w:r>
            <w:r>
              <w:rPr>
                <w:i/>
                <w:spacing w:val="-3"/>
                <w:sz w:val="16"/>
              </w:rPr>
              <w:t xml:space="preserve"> </w:t>
            </w:r>
            <w:r>
              <w:rPr>
                <w:i/>
                <w:sz w:val="16"/>
              </w:rPr>
              <w:t>on</w:t>
            </w:r>
            <w:r>
              <w:rPr>
                <w:i/>
                <w:spacing w:val="-4"/>
                <w:sz w:val="16"/>
              </w:rPr>
              <w:t xml:space="preserve"> </w:t>
            </w:r>
            <w:r>
              <w:rPr>
                <w:i/>
                <w:sz w:val="16"/>
              </w:rPr>
              <w:t>the</w:t>
            </w:r>
            <w:r>
              <w:rPr>
                <w:i/>
                <w:spacing w:val="-3"/>
                <w:sz w:val="16"/>
              </w:rPr>
              <w:t xml:space="preserve"> </w:t>
            </w:r>
            <w:r>
              <w:rPr>
                <w:i/>
                <w:sz w:val="16"/>
              </w:rPr>
              <w:t>DLA-20/Approved</w:t>
            </w:r>
            <w:r>
              <w:rPr>
                <w:i/>
                <w:spacing w:val="-5"/>
                <w:sz w:val="16"/>
              </w:rPr>
              <w:t xml:space="preserve"> </w:t>
            </w:r>
            <w:r>
              <w:rPr>
                <w:i/>
                <w:sz w:val="16"/>
              </w:rPr>
              <w:t>Functional</w:t>
            </w:r>
            <w:r>
              <w:rPr>
                <w:i/>
                <w:spacing w:val="-3"/>
                <w:sz w:val="16"/>
              </w:rPr>
              <w:t xml:space="preserve"> </w:t>
            </w:r>
            <w:r>
              <w:rPr>
                <w:i/>
                <w:sz w:val="16"/>
              </w:rPr>
              <w:t>Assessment)</w:t>
            </w:r>
          </w:p>
          <w:p w14:paraId="75F1E96F" w14:textId="77777777" w:rsidR="003620F5" w:rsidRDefault="003A5F03">
            <w:pPr>
              <w:pStyle w:val="TableParagraph"/>
              <w:numPr>
                <w:ilvl w:val="0"/>
                <w:numId w:val="18"/>
              </w:numPr>
              <w:tabs>
                <w:tab w:val="left" w:pos="1752"/>
              </w:tabs>
              <w:spacing w:line="229" w:lineRule="exact"/>
              <w:ind w:left="1751" w:hanging="205"/>
              <w:rPr>
                <w:sz w:val="20"/>
              </w:rPr>
            </w:pPr>
            <w:r>
              <w:rPr>
                <w:sz w:val="20"/>
              </w:rPr>
              <w:t>Basic</w:t>
            </w:r>
            <w:r>
              <w:rPr>
                <w:spacing w:val="-4"/>
                <w:sz w:val="20"/>
              </w:rPr>
              <w:t xml:space="preserve"> </w:t>
            </w:r>
            <w:r>
              <w:rPr>
                <w:sz w:val="20"/>
              </w:rPr>
              <w:t>living</w:t>
            </w:r>
            <w:r>
              <w:rPr>
                <w:spacing w:val="-5"/>
                <w:sz w:val="20"/>
              </w:rPr>
              <w:t xml:space="preserve"> </w:t>
            </w:r>
            <w:r>
              <w:rPr>
                <w:sz w:val="20"/>
              </w:rPr>
              <w:t>skills</w:t>
            </w:r>
            <w:r>
              <w:rPr>
                <w:spacing w:val="-4"/>
                <w:sz w:val="20"/>
              </w:rPr>
              <w:t xml:space="preserve"> </w:t>
            </w:r>
            <w:r>
              <w:rPr>
                <w:sz w:val="20"/>
              </w:rPr>
              <w:t>(eating,</w:t>
            </w:r>
            <w:r>
              <w:rPr>
                <w:spacing w:val="-2"/>
                <w:sz w:val="20"/>
              </w:rPr>
              <w:t xml:space="preserve"> </w:t>
            </w:r>
            <w:r>
              <w:rPr>
                <w:sz w:val="20"/>
              </w:rPr>
              <w:t>bathing,</w:t>
            </w:r>
            <w:r>
              <w:rPr>
                <w:spacing w:val="-4"/>
                <w:sz w:val="20"/>
              </w:rPr>
              <w:t xml:space="preserve"> </w:t>
            </w:r>
            <w:r>
              <w:rPr>
                <w:sz w:val="20"/>
              </w:rPr>
              <w:t>dressing,</w:t>
            </w:r>
            <w:r>
              <w:rPr>
                <w:spacing w:val="-3"/>
                <w:sz w:val="20"/>
              </w:rPr>
              <w:t xml:space="preserve"> </w:t>
            </w:r>
            <w:r>
              <w:rPr>
                <w:sz w:val="20"/>
              </w:rPr>
              <w:t>etc.)</w:t>
            </w:r>
          </w:p>
          <w:p w14:paraId="75F1E970" w14:textId="77777777" w:rsidR="003620F5" w:rsidRDefault="003A5F03">
            <w:pPr>
              <w:pStyle w:val="TableParagraph"/>
              <w:numPr>
                <w:ilvl w:val="0"/>
                <w:numId w:val="18"/>
              </w:numPr>
              <w:tabs>
                <w:tab w:val="left" w:pos="1752"/>
              </w:tabs>
              <w:ind w:right="687" w:firstLine="0"/>
              <w:rPr>
                <w:sz w:val="20"/>
              </w:rPr>
            </w:pPr>
            <w:r>
              <w:rPr>
                <w:sz w:val="20"/>
              </w:rPr>
              <w:t>Instrumental</w:t>
            </w:r>
            <w:r>
              <w:rPr>
                <w:spacing w:val="-4"/>
                <w:sz w:val="20"/>
              </w:rPr>
              <w:t xml:space="preserve"> </w:t>
            </w:r>
            <w:r>
              <w:rPr>
                <w:sz w:val="20"/>
              </w:rPr>
              <w:t>living</w:t>
            </w:r>
            <w:r>
              <w:rPr>
                <w:spacing w:val="-4"/>
                <w:sz w:val="20"/>
              </w:rPr>
              <w:t xml:space="preserve"> </w:t>
            </w:r>
            <w:r>
              <w:rPr>
                <w:sz w:val="20"/>
              </w:rPr>
              <w:t>skills</w:t>
            </w:r>
            <w:r>
              <w:rPr>
                <w:spacing w:val="-3"/>
                <w:sz w:val="20"/>
              </w:rPr>
              <w:t xml:space="preserve"> </w:t>
            </w:r>
            <w:r>
              <w:rPr>
                <w:sz w:val="20"/>
              </w:rPr>
              <w:t>(maintain</w:t>
            </w:r>
            <w:r>
              <w:rPr>
                <w:spacing w:val="-3"/>
                <w:sz w:val="20"/>
              </w:rPr>
              <w:t xml:space="preserve"> </w:t>
            </w:r>
            <w:r>
              <w:rPr>
                <w:sz w:val="20"/>
              </w:rPr>
              <w:t>a</w:t>
            </w:r>
            <w:r>
              <w:rPr>
                <w:spacing w:val="-4"/>
                <w:sz w:val="20"/>
              </w:rPr>
              <w:t xml:space="preserve"> </w:t>
            </w:r>
            <w:r>
              <w:rPr>
                <w:sz w:val="20"/>
              </w:rPr>
              <w:t>household,</w:t>
            </w:r>
            <w:r>
              <w:rPr>
                <w:spacing w:val="-2"/>
                <w:sz w:val="20"/>
              </w:rPr>
              <w:t xml:space="preserve"> </w:t>
            </w:r>
            <w:r>
              <w:rPr>
                <w:sz w:val="20"/>
              </w:rPr>
              <w:t>managing</w:t>
            </w:r>
            <w:r>
              <w:rPr>
                <w:spacing w:val="-4"/>
                <w:sz w:val="20"/>
              </w:rPr>
              <w:t xml:space="preserve"> </w:t>
            </w:r>
            <w:r>
              <w:rPr>
                <w:sz w:val="20"/>
              </w:rPr>
              <w:t>money,</w:t>
            </w:r>
            <w:r>
              <w:rPr>
                <w:spacing w:val="-5"/>
                <w:sz w:val="20"/>
              </w:rPr>
              <w:t xml:space="preserve"> </w:t>
            </w:r>
            <w:r>
              <w:rPr>
                <w:sz w:val="20"/>
              </w:rPr>
              <w:t>getting</w:t>
            </w:r>
            <w:r>
              <w:rPr>
                <w:spacing w:val="-4"/>
                <w:sz w:val="20"/>
              </w:rPr>
              <w:t xml:space="preserve"> </w:t>
            </w:r>
            <w:r>
              <w:rPr>
                <w:sz w:val="20"/>
              </w:rPr>
              <w:t>around</w:t>
            </w:r>
            <w:r>
              <w:rPr>
                <w:spacing w:val="-4"/>
                <w:sz w:val="20"/>
              </w:rPr>
              <w:t xml:space="preserve"> </w:t>
            </w:r>
            <w:r>
              <w:rPr>
                <w:sz w:val="20"/>
              </w:rPr>
              <w:t>the</w:t>
            </w:r>
            <w:r>
              <w:rPr>
                <w:spacing w:val="-2"/>
                <w:sz w:val="20"/>
              </w:rPr>
              <w:t xml:space="preserve"> </w:t>
            </w:r>
            <w:r>
              <w:rPr>
                <w:sz w:val="20"/>
              </w:rPr>
              <w:t>community,</w:t>
            </w:r>
            <w:r>
              <w:rPr>
                <w:spacing w:val="-5"/>
                <w:sz w:val="20"/>
              </w:rPr>
              <w:t xml:space="preserve"> </w:t>
            </w:r>
            <w:r>
              <w:rPr>
                <w:sz w:val="20"/>
              </w:rPr>
              <w:t>taking</w:t>
            </w:r>
            <w:r>
              <w:rPr>
                <w:spacing w:val="-52"/>
                <w:sz w:val="20"/>
              </w:rPr>
              <w:t xml:space="preserve"> </w:t>
            </w:r>
            <w:r>
              <w:rPr>
                <w:sz w:val="20"/>
              </w:rPr>
              <w:t>prescribed medications,</w:t>
            </w:r>
            <w:r>
              <w:rPr>
                <w:spacing w:val="1"/>
                <w:sz w:val="20"/>
              </w:rPr>
              <w:t xml:space="preserve"> </w:t>
            </w:r>
            <w:r>
              <w:rPr>
                <w:sz w:val="20"/>
              </w:rPr>
              <w:t>etc.)</w:t>
            </w:r>
          </w:p>
          <w:p w14:paraId="75F1E971" w14:textId="77777777" w:rsidR="003620F5" w:rsidRDefault="003A5F03">
            <w:pPr>
              <w:pStyle w:val="TableParagraph"/>
              <w:numPr>
                <w:ilvl w:val="0"/>
                <w:numId w:val="18"/>
              </w:numPr>
              <w:tabs>
                <w:tab w:val="left" w:pos="1752"/>
              </w:tabs>
              <w:spacing w:before="1"/>
              <w:ind w:right="115" w:firstLine="0"/>
              <w:rPr>
                <w:sz w:val="20"/>
              </w:rPr>
            </w:pPr>
            <w:r>
              <w:rPr>
                <w:sz w:val="20"/>
              </w:rPr>
              <w:t>Social functioning (ability to function within the family, vocational or educational function, other social contexts,</w:t>
            </w:r>
            <w:r>
              <w:rPr>
                <w:spacing w:val="-53"/>
                <w:sz w:val="20"/>
              </w:rPr>
              <w:t xml:space="preserve"> </w:t>
            </w:r>
            <w:r>
              <w:rPr>
                <w:sz w:val="20"/>
              </w:rPr>
              <w:t>etc.)</w:t>
            </w:r>
          </w:p>
          <w:p w14:paraId="75F1E972" w14:textId="77777777" w:rsidR="003620F5" w:rsidRDefault="003620F5">
            <w:pPr>
              <w:pStyle w:val="TableParagraph"/>
              <w:spacing w:before="8"/>
              <w:rPr>
                <w:b/>
                <w:sz w:val="20"/>
              </w:rPr>
            </w:pPr>
          </w:p>
          <w:p w14:paraId="75F1E973" w14:textId="77777777" w:rsidR="003620F5" w:rsidRDefault="003A5F03">
            <w:pPr>
              <w:pStyle w:val="TableParagraph"/>
              <w:spacing w:before="1" w:line="244" w:lineRule="exact"/>
              <w:ind w:left="827"/>
              <w:rPr>
                <w:sz w:val="20"/>
              </w:rPr>
            </w:pPr>
            <w:r>
              <w:rPr>
                <w:sz w:val="20"/>
              </w:rPr>
              <w:t>Comments:</w:t>
            </w:r>
            <w:r>
              <w:rPr>
                <w:spacing w:val="-3"/>
                <w:sz w:val="20"/>
              </w:rPr>
              <w:t xml:space="preserve"> </w:t>
            </w:r>
            <w:r>
              <w:rPr>
                <w:sz w:val="20"/>
              </w:rPr>
              <w:t>Provide</w:t>
            </w:r>
            <w:r>
              <w:rPr>
                <w:spacing w:val="-5"/>
                <w:sz w:val="20"/>
              </w:rPr>
              <w:t xml:space="preserve"> </w:t>
            </w:r>
            <w:r>
              <w:rPr>
                <w:sz w:val="20"/>
              </w:rPr>
              <w:t>a</w:t>
            </w:r>
            <w:r>
              <w:rPr>
                <w:spacing w:val="-3"/>
                <w:sz w:val="20"/>
              </w:rPr>
              <w:t xml:space="preserve"> </w:t>
            </w:r>
            <w:r>
              <w:rPr>
                <w:sz w:val="20"/>
              </w:rPr>
              <w:t>detailed</w:t>
            </w:r>
            <w:r>
              <w:rPr>
                <w:spacing w:val="-4"/>
                <w:sz w:val="20"/>
              </w:rPr>
              <w:t xml:space="preserve"> </w:t>
            </w:r>
            <w:r>
              <w:rPr>
                <w:sz w:val="20"/>
              </w:rPr>
              <w:t>summary</w:t>
            </w:r>
            <w:r>
              <w:rPr>
                <w:spacing w:val="-4"/>
                <w:sz w:val="20"/>
              </w:rPr>
              <w:t xml:space="preserve"> </w:t>
            </w:r>
            <w:r>
              <w:rPr>
                <w:sz w:val="20"/>
              </w:rPr>
              <w:t>of</w:t>
            </w:r>
            <w:r>
              <w:rPr>
                <w:spacing w:val="-5"/>
                <w:sz w:val="20"/>
              </w:rPr>
              <w:t xml:space="preserve"> </w:t>
            </w:r>
            <w:r>
              <w:rPr>
                <w:sz w:val="20"/>
              </w:rPr>
              <w:t>all</w:t>
            </w:r>
            <w:r>
              <w:rPr>
                <w:spacing w:val="-3"/>
                <w:sz w:val="20"/>
              </w:rPr>
              <w:t xml:space="preserve"> </w:t>
            </w:r>
            <w:r>
              <w:rPr>
                <w:sz w:val="20"/>
              </w:rPr>
              <w:t>Dimensions</w:t>
            </w:r>
            <w:r>
              <w:rPr>
                <w:spacing w:val="-4"/>
                <w:sz w:val="20"/>
              </w:rPr>
              <w:t xml:space="preserve"> </w:t>
            </w:r>
            <w:r>
              <w:rPr>
                <w:sz w:val="20"/>
              </w:rPr>
              <w:t>(Include</w:t>
            </w:r>
            <w:r>
              <w:rPr>
                <w:spacing w:val="-2"/>
                <w:sz w:val="20"/>
              </w:rPr>
              <w:t xml:space="preserve"> </w:t>
            </w:r>
            <w:r>
              <w:rPr>
                <w:sz w:val="20"/>
              </w:rPr>
              <w:t>Person</w:t>
            </w:r>
            <w:r>
              <w:rPr>
                <w:rFonts w:ascii="Calibri" w:hAnsi="Calibri"/>
                <w:sz w:val="20"/>
              </w:rPr>
              <w:t>’</w:t>
            </w:r>
            <w:r>
              <w:rPr>
                <w:sz w:val="20"/>
              </w:rPr>
              <w:t>s</w:t>
            </w:r>
            <w:r>
              <w:rPr>
                <w:spacing w:val="-4"/>
                <w:sz w:val="20"/>
              </w:rPr>
              <w:t xml:space="preserve"> </w:t>
            </w:r>
            <w:r>
              <w:rPr>
                <w:sz w:val="20"/>
              </w:rPr>
              <w:t>presenting</w:t>
            </w:r>
            <w:r>
              <w:rPr>
                <w:spacing w:val="-2"/>
                <w:sz w:val="20"/>
              </w:rPr>
              <w:t xml:space="preserve"> </w:t>
            </w:r>
            <w:r>
              <w:rPr>
                <w:sz w:val="20"/>
              </w:rPr>
              <w:t>problem,</w:t>
            </w:r>
            <w:r>
              <w:rPr>
                <w:spacing w:val="-3"/>
                <w:sz w:val="20"/>
              </w:rPr>
              <w:t xml:space="preserve"> </w:t>
            </w:r>
            <w:r>
              <w:rPr>
                <w:sz w:val="20"/>
              </w:rPr>
              <w:t>referral</w:t>
            </w:r>
            <w:r>
              <w:rPr>
                <w:spacing w:val="-6"/>
                <w:sz w:val="20"/>
              </w:rPr>
              <w:t xml:space="preserve"> </w:t>
            </w:r>
            <w:r>
              <w:rPr>
                <w:sz w:val="20"/>
              </w:rPr>
              <w:t>source,</w:t>
            </w:r>
            <w:r>
              <w:rPr>
                <w:spacing w:val="-4"/>
                <w:sz w:val="20"/>
              </w:rPr>
              <w:t xml:space="preserve"> </w:t>
            </w:r>
            <w:r>
              <w:rPr>
                <w:sz w:val="20"/>
              </w:rPr>
              <w:t>overall</w:t>
            </w:r>
          </w:p>
          <w:p w14:paraId="75F1E974" w14:textId="77777777" w:rsidR="003620F5" w:rsidRDefault="003A5F03">
            <w:pPr>
              <w:pStyle w:val="TableParagraph"/>
              <w:spacing w:line="229" w:lineRule="exact"/>
              <w:ind w:left="827"/>
              <w:rPr>
                <w:sz w:val="20"/>
              </w:rPr>
            </w:pPr>
            <w:r>
              <w:rPr>
                <w:sz w:val="20"/>
              </w:rPr>
              <w:t>Needs,</w:t>
            </w:r>
            <w:r>
              <w:rPr>
                <w:spacing w:val="-4"/>
                <w:sz w:val="20"/>
              </w:rPr>
              <w:t xml:space="preserve"> </w:t>
            </w:r>
            <w:r>
              <w:rPr>
                <w:sz w:val="20"/>
              </w:rPr>
              <w:t>Strengths,</w:t>
            </w:r>
            <w:r>
              <w:rPr>
                <w:spacing w:val="-4"/>
                <w:sz w:val="20"/>
              </w:rPr>
              <w:t xml:space="preserve"> </w:t>
            </w:r>
            <w:proofErr w:type="gramStart"/>
            <w:r>
              <w:rPr>
                <w:sz w:val="20"/>
              </w:rPr>
              <w:t>Barriers</w:t>
            </w:r>
            <w:proofErr w:type="gramEnd"/>
            <w:r>
              <w:rPr>
                <w:spacing w:val="-5"/>
                <w:sz w:val="20"/>
              </w:rPr>
              <w:t xml:space="preserve"> </w:t>
            </w:r>
            <w:r>
              <w:rPr>
                <w:sz w:val="20"/>
              </w:rPr>
              <w:t>and</w:t>
            </w:r>
            <w:r>
              <w:rPr>
                <w:spacing w:val="-4"/>
                <w:sz w:val="20"/>
              </w:rPr>
              <w:t xml:space="preserve"> </w:t>
            </w:r>
            <w:r>
              <w:rPr>
                <w:sz w:val="20"/>
              </w:rPr>
              <w:t>Personal</w:t>
            </w:r>
            <w:r>
              <w:rPr>
                <w:spacing w:val="-4"/>
                <w:sz w:val="20"/>
              </w:rPr>
              <w:t xml:space="preserve"> </w:t>
            </w:r>
            <w:r>
              <w:rPr>
                <w:sz w:val="20"/>
              </w:rPr>
              <w:t>Preferences)</w:t>
            </w:r>
          </w:p>
          <w:p w14:paraId="75F1E975" w14:textId="77777777" w:rsidR="003620F5" w:rsidRDefault="003620F5">
            <w:pPr>
              <w:pStyle w:val="TableParagraph"/>
              <w:spacing w:before="5"/>
              <w:rPr>
                <w:b/>
                <w:sz w:val="20"/>
              </w:rPr>
            </w:pPr>
          </w:p>
          <w:p w14:paraId="75F1E976" w14:textId="77777777" w:rsidR="003620F5" w:rsidRDefault="003A5F03">
            <w:pPr>
              <w:pStyle w:val="TableParagraph"/>
              <w:tabs>
                <w:tab w:val="left" w:pos="5608"/>
                <w:tab w:val="left" w:pos="9933"/>
              </w:tabs>
              <w:spacing w:before="1"/>
              <w:ind w:left="225"/>
              <w:rPr>
                <w:sz w:val="24"/>
              </w:rPr>
            </w:pPr>
            <w:r>
              <w:rPr>
                <w:b/>
                <w:spacing w:val="-1"/>
                <w:w w:val="120"/>
                <w:sz w:val="20"/>
              </w:rPr>
              <w:t>SA</w:t>
            </w:r>
            <w:r>
              <w:rPr>
                <w:spacing w:val="-1"/>
                <w:w w:val="120"/>
                <w:sz w:val="20"/>
              </w:rPr>
              <w:t>:</w:t>
            </w:r>
            <w:r>
              <w:rPr>
                <w:spacing w:val="18"/>
                <w:w w:val="120"/>
                <w:sz w:val="20"/>
              </w:rPr>
              <w:t xml:space="preserve"> </w:t>
            </w:r>
            <w:r>
              <w:rPr>
                <w:spacing w:val="-1"/>
                <w:w w:val="120"/>
                <w:sz w:val="20"/>
              </w:rPr>
              <w:t>RISK</w:t>
            </w:r>
            <w:r>
              <w:rPr>
                <w:spacing w:val="-7"/>
                <w:w w:val="120"/>
                <w:sz w:val="20"/>
              </w:rPr>
              <w:t xml:space="preserve"> </w:t>
            </w:r>
            <w:r>
              <w:rPr>
                <w:spacing w:val="-1"/>
                <w:w w:val="120"/>
                <w:sz w:val="20"/>
              </w:rPr>
              <w:t>RATING:</w:t>
            </w:r>
            <w:r>
              <w:rPr>
                <w:spacing w:val="-39"/>
                <w:w w:val="120"/>
                <w:sz w:val="20"/>
              </w:rPr>
              <w:t xml:space="preserve"> </w:t>
            </w:r>
            <w:r>
              <w:rPr>
                <w:spacing w:val="-1"/>
                <w:w w:val="120"/>
                <w:sz w:val="24"/>
              </w:rPr>
              <w:t></w:t>
            </w:r>
            <w:r>
              <w:rPr>
                <w:spacing w:val="-1"/>
                <w:w w:val="120"/>
                <w:sz w:val="20"/>
              </w:rPr>
              <w:t>0</w:t>
            </w:r>
            <w:r>
              <w:rPr>
                <w:spacing w:val="3"/>
                <w:w w:val="120"/>
                <w:sz w:val="20"/>
              </w:rPr>
              <w:t xml:space="preserve"> </w:t>
            </w:r>
            <w:r>
              <w:rPr>
                <w:spacing w:val="-1"/>
                <w:w w:val="120"/>
                <w:sz w:val="24"/>
              </w:rPr>
              <w:t></w:t>
            </w:r>
            <w:r>
              <w:rPr>
                <w:spacing w:val="-1"/>
                <w:w w:val="120"/>
                <w:sz w:val="20"/>
              </w:rPr>
              <w:t>1</w:t>
            </w:r>
            <w:r>
              <w:rPr>
                <w:spacing w:val="-15"/>
                <w:w w:val="120"/>
                <w:sz w:val="20"/>
              </w:rPr>
              <w:t xml:space="preserve"> </w:t>
            </w:r>
            <w:r>
              <w:rPr>
                <w:spacing w:val="-1"/>
                <w:w w:val="120"/>
                <w:sz w:val="24"/>
              </w:rPr>
              <w:t></w:t>
            </w:r>
            <w:r>
              <w:rPr>
                <w:spacing w:val="-1"/>
                <w:w w:val="120"/>
                <w:sz w:val="20"/>
              </w:rPr>
              <w:t>2</w:t>
            </w:r>
            <w:r>
              <w:rPr>
                <w:spacing w:val="60"/>
                <w:w w:val="120"/>
                <w:sz w:val="20"/>
              </w:rPr>
              <w:t xml:space="preserve"> </w:t>
            </w:r>
            <w:r>
              <w:rPr>
                <w:spacing w:val="-1"/>
                <w:w w:val="120"/>
                <w:sz w:val="24"/>
              </w:rPr>
              <w:t></w:t>
            </w:r>
            <w:r>
              <w:rPr>
                <w:spacing w:val="-1"/>
                <w:w w:val="120"/>
                <w:sz w:val="20"/>
              </w:rPr>
              <w:t>3</w:t>
            </w:r>
            <w:r>
              <w:rPr>
                <w:spacing w:val="54"/>
                <w:w w:val="120"/>
                <w:sz w:val="20"/>
              </w:rPr>
              <w:t xml:space="preserve"> </w:t>
            </w:r>
            <w:r>
              <w:rPr>
                <w:w w:val="120"/>
                <w:sz w:val="24"/>
              </w:rPr>
              <w:t></w:t>
            </w:r>
            <w:r>
              <w:rPr>
                <w:w w:val="120"/>
                <w:sz w:val="20"/>
              </w:rPr>
              <w:t xml:space="preserve">4   </w:t>
            </w:r>
            <w:r>
              <w:rPr>
                <w:w w:val="120"/>
                <w:sz w:val="24"/>
              </w:rPr>
              <w:t>A</w:t>
            </w:r>
            <w:r>
              <w:rPr>
                <w:spacing w:val="-13"/>
                <w:w w:val="120"/>
                <w:sz w:val="24"/>
              </w:rPr>
              <w:t xml:space="preserve"> </w:t>
            </w:r>
            <w:r>
              <w:rPr>
                <w:w w:val="120"/>
                <w:sz w:val="24"/>
              </w:rPr>
              <w:t>B</w:t>
            </w:r>
            <w:r>
              <w:rPr>
                <w:w w:val="120"/>
                <w:sz w:val="24"/>
              </w:rPr>
              <w:tab/>
            </w:r>
            <w:r>
              <w:rPr>
                <w:b/>
                <w:w w:val="115"/>
                <w:sz w:val="20"/>
              </w:rPr>
              <w:t>MH</w:t>
            </w:r>
            <w:r>
              <w:rPr>
                <w:w w:val="115"/>
                <w:sz w:val="20"/>
              </w:rPr>
              <w:t>:</w:t>
            </w:r>
            <w:r>
              <w:rPr>
                <w:spacing w:val="1"/>
                <w:w w:val="115"/>
                <w:sz w:val="20"/>
              </w:rPr>
              <w:t xml:space="preserve"> </w:t>
            </w:r>
            <w:r>
              <w:rPr>
                <w:w w:val="115"/>
                <w:sz w:val="20"/>
              </w:rPr>
              <w:t xml:space="preserve">RISK </w:t>
            </w:r>
            <w:r>
              <w:rPr>
                <w:spacing w:val="-61"/>
                <w:w w:val="115"/>
                <w:sz w:val="20"/>
              </w:rPr>
              <w:t>RATING:</w:t>
            </w:r>
            <w:r>
              <w:rPr>
                <w:spacing w:val="-60"/>
                <w:w w:val="115"/>
                <w:sz w:val="20"/>
              </w:rPr>
              <w:t xml:space="preserve"> </w:t>
            </w:r>
            <w:r>
              <w:rPr>
                <w:spacing w:val="-219"/>
                <w:w w:val="124"/>
                <w:sz w:val="24"/>
              </w:rPr>
              <w:t></w:t>
            </w:r>
            <w:r>
              <w:rPr>
                <w:spacing w:val="-219"/>
                <w:w w:val="118"/>
                <w:sz w:val="20"/>
              </w:rPr>
              <w:t>0</w:t>
            </w:r>
            <w:r>
              <w:rPr>
                <w:spacing w:val="11"/>
                <w:sz w:val="20"/>
              </w:rPr>
              <w:t xml:space="preserve"> </w:t>
            </w:r>
            <w:r>
              <w:rPr>
                <w:spacing w:val="2"/>
                <w:w w:val="124"/>
                <w:sz w:val="24"/>
              </w:rPr>
              <w:t></w:t>
            </w:r>
            <w:r>
              <w:rPr>
                <w:w w:val="153"/>
                <w:sz w:val="20"/>
              </w:rPr>
              <w:t>1</w:t>
            </w:r>
            <w:r>
              <w:rPr>
                <w:spacing w:val="-4"/>
                <w:sz w:val="20"/>
              </w:rPr>
              <w:t xml:space="preserve"> </w:t>
            </w:r>
            <w:r>
              <w:rPr>
                <w:w w:val="124"/>
                <w:sz w:val="24"/>
              </w:rPr>
              <w:t></w:t>
            </w:r>
            <w:proofErr w:type="gramStart"/>
            <w:r>
              <w:rPr>
                <w:w w:val="118"/>
                <w:sz w:val="20"/>
              </w:rPr>
              <w:t>2</w:t>
            </w:r>
            <w:r>
              <w:rPr>
                <w:sz w:val="20"/>
              </w:rPr>
              <w:t xml:space="preserve"> </w:t>
            </w:r>
            <w:r>
              <w:rPr>
                <w:spacing w:val="16"/>
                <w:sz w:val="20"/>
              </w:rPr>
              <w:t xml:space="preserve"> </w:t>
            </w:r>
            <w:r>
              <w:rPr>
                <w:spacing w:val="2"/>
                <w:w w:val="124"/>
                <w:sz w:val="24"/>
              </w:rPr>
              <w:t></w:t>
            </w:r>
            <w:proofErr w:type="gramEnd"/>
            <w:r>
              <w:rPr>
                <w:w w:val="118"/>
                <w:sz w:val="20"/>
              </w:rPr>
              <w:t>3</w:t>
            </w:r>
            <w:r>
              <w:rPr>
                <w:sz w:val="20"/>
              </w:rPr>
              <w:t xml:space="preserve"> </w:t>
            </w:r>
            <w:r>
              <w:rPr>
                <w:spacing w:val="6"/>
                <w:sz w:val="20"/>
              </w:rPr>
              <w:t xml:space="preserve"> </w:t>
            </w:r>
            <w:r>
              <w:rPr>
                <w:spacing w:val="2"/>
                <w:w w:val="124"/>
                <w:sz w:val="24"/>
              </w:rPr>
              <w:t></w:t>
            </w:r>
            <w:r>
              <w:rPr>
                <w:w w:val="118"/>
                <w:sz w:val="20"/>
              </w:rPr>
              <w:t>4</w:t>
            </w:r>
            <w:r>
              <w:rPr>
                <w:sz w:val="20"/>
              </w:rPr>
              <w:tab/>
            </w:r>
            <w:r>
              <w:rPr>
                <w:w w:val="124"/>
                <w:sz w:val="24"/>
              </w:rPr>
              <w:t></w:t>
            </w:r>
            <w:r>
              <w:rPr>
                <w:sz w:val="24"/>
              </w:rPr>
              <w:t>A</w:t>
            </w:r>
            <w:r>
              <w:rPr>
                <w:spacing w:val="1"/>
                <w:sz w:val="24"/>
              </w:rPr>
              <w:t xml:space="preserve"> </w:t>
            </w:r>
            <w:r>
              <w:rPr>
                <w:w w:val="111"/>
                <w:sz w:val="24"/>
              </w:rPr>
              <w:t>B</w:t>
            </w:r>
          </w:p>
        </w:tc>
      </w:tr>
      <w:tr w:rsidR="003620F5" w14:paraId="75F1E97A" w14:textId="77777777">
        <w:trPr>
          <w:trHeight w:val="493"/>
        </w:trPr>
        <w:tc>
          <w:tcPr>
            <w:tcW w:w="11610" w:type="dxa"/>
            <w:gridSpan w:val="2"/>
            <w:shd w:val="clear" w:color="auto" w:fill="D9D9D9"/>
          </w:tcPr>
          <w:p w14:paraId="75F1E978" w14:textId="77777777" w:rsidR="003620F5" w:rsidRDefault="003620F5">
            <w:pPr>
              <w:pStyle w:val="TableParagraph"/>
              <w:spacing w:before="4"/>
              <w:rPr>
                <w:b/>
                <w:sz w:val="19"/>
              </w:rPr>
            </w:pPr>
          </w:p>
          <w:p w14:paraId="75F1E979" w14:textId="77777777" w:rsidR="003620F5" w:rsidRDefault="003A5F03">
            <w:pPr>
              <w:pStyle w:val="TableParagraph"/>
              <w:spacing w:line="251" w:lineRule="exact"/>
              <w:ind w:left="8"/>
              <w:jc w:val="center"/>
              <w:rPr>
                <w:b/>
              </w:rPr>
            </w:pPr>
            <w:r>
              <w:rPr>
                <w:b/>
                <w:spacing w:val="-3"/>
              </w:rPr>
              <w:t>Initial</w:t>
            </w:r>
            <w:r>
              <w:rPr>
                <w:b/>
                <w:spacing w:val="-8"/>
              </w:rPr>
              <w:t xml:space="preserve"> </w:t>
            </w:r>
            <w:r>
              <w:rPr>
                <w:b/>
                <w:spacing w:val="-3"/>
              </w:rPr>
              <w:t>Diagnostic</w:t>
            </w:r>
            <w:r>
              <w:rPr>
                <w:b/>
                <w:spacing w:val="-12"/>
              </w:rPr>
              <w:t xml:space="preserve"> </w:t>
            </w:r>
            <w:r>
              <w:rPr>
                <w:b/>
                <w:spacing w:val="-2"/>
              </w:rPr>
              <w:t>Impression</w:t>
            </w:r>
          </w:p>
        </w:tc>
      </w:tr>
      <w:tr w:rsidR="003620F5" w14:paraId="75F1E97F" w14:textId="77777777">
        <w:trPr>
          <w:trHeight w:val="690"/>
        </w:trPr>
        <w:tc>
          <w:tcPr>
            <w:tcW w:w="3410" w:type="dxa"/>
          </w:tcPr>
          <w:p w14:paraId="75F1E97B" w14:textId="77777777" w:rsidR="003620F5" w:rsidRDefault="003620F5">
            <w:pPr>
              <w:pStyle w:val="TableParagraph"/>
              <w:spacing w:before="11"/>
              <w:rPr>
                <w:b/>
                <w:sz w:val="18"/>
              </w:rPr>
            </w:pPr>
          </w:p>
          <w:p w14:paraId="75F1E97C" w14:textId="77777777" w:rsidR="003620F5" w:rsidRDefault="003A5F03">
            <w:pPr>
              <w:pStyle w:val="TableParagraph"/>
              <w:ind w:left="107"/>
              <w:rPr>
                <w:b/>
              </w:rPr>
            </w:pPr>
            <w:r>
              <w:rPr>
                <w:b/>
              </w:rPr>
              <w:t>Mental</w:t>
            </w:r>
            <w:r>
              <w:rPr>
                <w:b/>
                <w:spacing w:val="-2"/>
              </w:rPr>
              <w:t xml:space="preserve"> </w:t>
            </w:r>
            <w:r>
              <w:rPr>
                <w:b/>
              </w:rPr>
              <w:t>Health</w:t>
            </w:r>
            <w:r>
              <w:rPr>
                <w:b/>
                <w:spacing w:val="-6"/>
              </w:rPr>
              <w:t xml:space="preserve"> </w:t>
            </w:r>
            <w:r>
              <w:rPr>
                <w:b/>
              </w:rPr>
              <w:t>Disorders:</w:t>
            </w:r>
          </w:p>
        </w:tc>
        <w:tc>
          <w:tcPr>
            <w:tcW w:w="8200" w:type="dxa"/>
          </w:tcPr>
          <w:p w14:paraId="75F1E97D" w14:textId="77777777" w:rsidR="003620F5" w:rsidRDefault="003620F5">
            <w:pPr>
              <w:pStyle w:val="TableParagraph"/>
              <w:spacing w:before="11"/>
              <w:rPr>
                <w:b/>
                <w:sz w:val="18"/>
              </w:rPr>
            </w:pPr>
          </w:p>
          <w:p w14:paraId="75F1E97E" w14:textId="77777777" w:rsidR="003620F5" w:rsidRDefault="003A5F03">
            <w:pPr>
              <w:pStyle w:val="TableParagraph"/>
              <w:ind w:left="108"/>
              <w:rPr>
                <w:b/>
              </w:rPr>
            </w:pPr>
            <w:r>
              <w:rPr>
                <w:b/>
              </w:rPr>
              <w:t>Codes</w:t>
            </w:r>
            <w:r>
              <w:rPr>
                <w:b/>
                <w:spacing w:val="-2"/>
              </w:rPr>
              <w:t xml:space="preserve"> </w:t>
            </w:r>
            <w:r>
              <w:rPr>
                <w:b/>
              </w:rPr>
              <w:t>&amp;</w:t>
            </w:r>
            <w:r>
              <w:rPr>
                <w:b/>
                <w:spacing w:val="-2"/>
              </w:rPr>
              <w:t xml:space="preserve"> </w:t>
            </w:r>
            <w:r>
              <w:rPr>
                <w:b/>
              </w:rPr>
              <w:t>Description:</w:t>
            </w:r>
          </w:p>
        </w:tc>
      </w:tr>
      <w:tr w:rsidR="003620F5" w14:paraId="75F1E982" w14:textId="77777777">
        <w:trPr>
          <w:trHeight w:val="621"/>
        </w:trPr>
        <w:tc>
          <w:tcPr>
            <w:tcW w:w="3410" w:type="dxa"/>
          </w:tcPr>
          <w:p w14:paraId="75F1E980" w14:textId="77777777" w:rsidR="003620F5" w:rsidRDefault="003A5F03">
            <w:pPr>
              <w:pStyle w:val="TableParagraph"/>
              <w:spacing w:before="184"/>
              <w:ind w:left="107"/>
              <w:rPr>
                <w:b/>
              </w:rPr>
            </w:pPr>
            <w:r>
              <w:rPr>
                <w:b/>
              </w:rPr>
              <w:t>Substance</w:t>
            </w:r>
            <w:r>
              <w:rPr>
                <w:b/>
                <w:spacing w:val="-4"/>
              </w:rPr>
              <w:t xml:space="preserve"> </w:t>
            </w:r>
            <w:r>
              <w:rPr>
                <w:b/>
              </w:rPr>
              <w:t>Use</w:t>
            </w:r>
            <w:r>
              <w:rPr>
                <w:b/>
                <w:spacing w:val="-4"/>
              </w:rPr>
              <w:t xml:space="preserve"> </w:t>
            </w:r>
            <w:r>
              <w:rPr>
                <w:b/>
              </w:rPr>
              <w:t>Disorders:</w:t>
            </w:r>
          </w:p>
        </w:tc>
        <w:tc>
          <w:tcPr>
            <w:tcW w:w="8200" w:type="dxa"/>
          </w:tcPr>
          <w:p w14:paraId="75F1E981" w14:textId="77777777" w:rsidR="003620F5" w:rsidRDefault="003A5F03">
            <w:pPr>
              <w:pStyle w:val="TableParagraph"/>
              <w:spacing w:before="184"/>
              <w:ind w:left="108"/>
              <w:rPr>
                <w:b/>
              </w:rPr>
            </w:pPr>
            <w:r>
              <w:rPr>
                <w:b/>
              </w:rPr>
              <w:t>Codes</w:t>
            </w:r>
            <w:r>
              <w:rPr>
                <w:b/>
                <w:spacing w:val="-2"/>
              </w:rPr>
              <w:t xml:space="preserve"> </w:t>
            </w:r>
            <w:r>
              <w:rPr>
                <w:b/>
              </w:rPr>
              <w:t>&amp;</w:t>
            </w:r>
            <w:r>
              <w:rPr>
                <w:b/>
                <w:spacing w:val="-2"/>
              </w:rPr>
              <w:t xml:space="preserve"> </w:t>
            </w:r>
            <w:r>
              <w:rPr>
                <w:b/>
              </w:rPr>
              <w:t>Description:</w:t>
            </w:r>
          </w:p>
        </w:tc>
      </w:tr>
      <w:tr w:rsidR="003620F5" w14:paraId="75F1E984" w14:textId="77777777">
        <w:trPr>
          <w:trHeight w:val="494"/>
        </w:trPr>
        <w:tc>
          <w:tcPr>
            <w:tcW w:w="11610" w:type="dxa"/>
            <w:gridSpan w:val="2"/>
          </w:tcPr>
          <w:p w14:paraId="75F1E983" w14:textId="77777777" w:rsidR="003620F5" w:rsidRDefault="003A5F03">
            <w:pPr>
              <w:pStyle w:val="TableParagraph"/>
              <w:spacing w:before="120"/>
              <w:ind w:left="107"/>
              <w:rPr>
                <w:b/>
              </w:rPr>
            </w:pPr>
            <w:r>
              <w:rPr>
                <w:b/>
              </w:rPr>
              <w:t>Other</w:t>
            </w:r>
            <w:r>
              <w:rPr>
                <w:b/>
                <w:spacing w:val="-3"/>
              </w:rPr>
              <w:t xml:space="preserve"> </w:t>
            </w:r>
            <w:r>
              <w:rPr>
                <w:b/>
              </w:rPr>
              <w:t>(Medical</w:t>
            </w:r>
            <w:r>
              <w:rPr>
                <w:b/>
                <w:spacing w:val="-3"/>
              </w:rPr>
              <w:t xml:space="preserve"> </w:t>
            </w:r>
            <w:r>
              <w:rPr>
                <w:b/>
              </w:rPr>
              <w:t>Issues):</w:t>
            </w:r>
          </w:p>
        </w:tc>
      </w:tr>
      <w:tr w:rsidR="003620F5" w14:paraId="75F1E987" w14:textId="77777777">
        <w:trPr>
          <w:trHeight w:val="621"/>
        </w:trPr>
        <w:tc>
          <w:tcPr>
            <w:tcW w:w="11610" w:type="dxa"/>
            <w:gridSpan w:val="2"/>
            <w:shd w:val="clear" w:color="auto" w:fill="D9D9D9"/>
          </w:tcPr>
          <w:p w14:paraId="75F1E985" w14:textId="77777777" w:rsidR="003620F5" w:rsidRDefault="003A5F03">
            <w:pPr>
              <w:pStyle w:val="TableParagraph"/>
              <w:tabs>
                <w:tab w:val="left" w:pos="4511"/>
              </w:tabs>
              <w:ind w:left="9"/>
              <w:jc w:val="center"/>
              <w:rPr>
                <w:b/>
              </w:rPr>
            </w:pPr>
            <w:r>
              <w:rPr>
                <w:b/>
              </w:rPr>
              <w:t>Disposition</w:t>
            </w:r>
            <w:r>
              <w:rPr>
                <w:b/>
                <w:spacing w:val="-5"/>
              </w:rPr>
              <w:t xml:space="preserve"> </w:t>
            </w:r>
            <w:r>
              <w:rPr>
                <w:b/>
              </w:rPr>
              <w:t>(Assessed</w:t>
            </w:r>
            <w:r>
              <w:rPr>
                <w:b/>
                <w:spacing w:val="-5"/>
              </w:rPr>
              <w:t xml:space="preserve"> </w:t>
            </w:r>
            <w:r>
              <w:rPr>
                <w:b/>
              </w:rPr>
              <w:t>Level of</w:t>
            </w:r>
            <w:r>
              <w:rPr>
                <w:b/>
                <w:spacing w:val="-1"/>
              </w:rPr>
              <w:t xml:space="preserve"> </w:t>
            </w:r>
            <w:r>
              <w:rPr>
                <w:b/>
              </w:rPr>
              <w:t>Care):</w:t>
            </w:r>
            <w:r>
              <w:rPr>
                <w:b/>
                <w:spacing w:val="-1"/>
              </w:rPr>
              <w:t xml:space="preserve"> </w:t>
            </w:r>
            <w:r>
              <w:rPr>
                <w:b/>
                <w:u w:val="single"/>
              </w:rPr>
              <w:t xml:space="preserve"> </w:t>
            </w:r>
            <w:r>
              <w:rPr>
                <w:b/>
                <w:u w:val="single"/>
              </w:rPr>
              <w:tab/>
            </w:r>
          </w:p>
          <w:p w14:paraId="75F1E986" w14:textId="77777777" w:rsidR="003620F5" w:rsidRDefault="003A5F03">
            <w:pPr>
              <w:pStyle w:val="TableParagraph"/>
              <w:spacing w:line="184" w:lineRule="exact"/>
              <w:ind w:left="107" w:right="480"/>
              <w:rPr>
                <w:i/>
                <w:sz w:val="16"/>
              </w:rPr>
            </w:pPr>
            <w:r>
              <w:rPr>
                <w:i/>
                <w:sz w:val="16"/>
              </w:rPr>
              <w:t>Select the Level of Care placement number that offer the most appropriate level of care/service that can provide the service intensity needed to address the</w:t>
            </w:r>
            <w:r>
              <w:rPr>
                <w:i/>
                <w:spacing w:val="-43"/>
                <w:sz w:val="16"/>
              </w:rPr>
              <w:t xml:space="preserve"> </w:t>
            </w:r>
            <w:r>
              <w:rPr>
                <w:i/>
                <w:sz w:val="16"/>
              </w:rPr>
              <w:t>person’s</w:t>
            </w:r>
            <w:r>
              <w:rPr>
                <w:i/>
                <w:spacing w:val="-1"/>
                <w:sz w:val="16"/>
              </w:rPr>
              <w:t xml:space="preserve"> </w:t>
            </w:r>
            <w:r>
              <w:rPr>
                <w:i/>
                <w:sz w:val="16"/>
              </w:rPr>
              <w:t>current</w:t>
            </w:r>
            <w:r>
              <w:rPr>
                <w:i/>
                <w:spacing w:val="-1"/>
                <w:sz w:val="16"/>
              </w:rPr>
              <w:t xml:space="preserve"> </w:t>
            </w:r>
            <w:r>
              <w:rPr>
                <w:i/>
                <w:sz w:val="16"/>
              </w:rPr>
              <w:t>functioning/severity;</w:t>
            </w:r>
            <w:r>
              <w:rPr>
                <w:i/>
                <w:spacing w:val="1"/>
                <w:sz w:val="16"/>
              </w:rPr>
              <w:t xml:space="preserve"> </w:t>
            </w:r>
            <w:r>
              <w:rPr>
                <w:i/>
                <w:sz w:val="16"/>
              </w:rPr>
              <w:t>and/or</w:t>
            </w:r>
            <w:r>
              <w:rPr>
                <w:i/>
                <w:spacing w:val="-3"/>
                <w:sz w:val="16"/>
              </w:rPr>
              <w:t xml:space="preserve"> </w:t>
            </w:r>
            <w:r>
              <w:rPr>
                <w:i/>
                <w:sz w:val="16"/>
              </w:rPr>
              <w:t>the</w:t>
            </w:r>
            <w:r>
              <w:rPr>
                <w:i/>
                <w:spacing w:val="-3"/>
                <w:sz w:val="16"/>
              </w:rPr>
              <w:t xml:space="preserve"> </w:t>
            </w:r>
            <w:r>
              <w:rPr>
                <w:i/>
                <w:sz w:val="16"/>
              </w:rPr>
              <w:t>service</w:t>
            </w:r>
            <w:r>
              <w:rPr>
                <w:i/>
                <w:spacing w:val="-2"/>
                <w:sz w:val="16"/>
              </w:rPr>
              <w:t xml:space="preserve"> </w:t>
            </w:r>
            <w:r>
              <w:rPr>
                <w:i/>
                <w:sz w:val="16"/>
              </w:rPr>
              <w:t>needed.</w:t>
            </w:r>
            <w:r>
              <w:rPr>
                <w:i/>
                <w:spacing w:val="1"/>
                <w:sz w:val="16"/>
              </w:rPr>
              <w:t xml:space="preserve"> </w:t>
            </w:r>
            <w:r>
              <w:rPr>
                <w:i/>
                <w:sz w:val="16"/>
              </w:rPr>
              <w:t>Reference</w:t>
            </w:r>
            <w:r>
              <w:rPr>
                <w:i/>
                <w:spacing w:val="-1"/>
                <w:sz w:val="16"/>
              </w:rPr>
              <w:t xml:space="preserve"> </w:t>
            </w:r>
            <w:r>
              <w:rPr>
                <w:i/>
                <w:sz w:val="16"/>
              </w:rPr>
              <w:t>Guidance</w:t>
            </w:r>
            <w:r>
              <w:rPr>
                <w:i/>
                <w:spacing w:val="-2"/>
                <w:sz w:val="16"/>
              </w:rPr>
              <w:t xml:space="preserve"> </w:t>
            </w:r>
            <w:r>
              <w:rPr>
                <w:i/>
                <w:sz w:val="16"/>
              </w:rPr>
              <w:t>document</w:t>
            </w:r>
            <w:r>
              <w:rPr>
                <w:i/>
                <w:spacing w:val="-2"/>
                <w:sz w:val="16"/>
              </w:rPr>
              <w:t xml:space="preserve"> </w:t>
            </w:r>
            <w:r>
              <w:rPr>
                <w:i/>
                <w:sz w:val="16"/>
              </w:rPr>
              <w:t>for</w:t>
            </w:r>
            <w:r>
              <w:rPr>
                <w:i/>
                <w:spacing w:val="-2"/>
                <w:sz w:val="16"/>
              </w:rPr>
              <w:t xml:space="preserve"> </w:t>
            </w:r>
            <w:r>
              <w:rPr>
                <w:i/>
                <w:sz w:val="16"/>
              </w:rPr>
              <w:t>further</w:t>
            </w:r>
            <w:r>
              <w:rPr>
                <w:i/>
                <w:spacing w:val="-1"/>
                <w:sz w:val="16"/>
              </w:rPr>
              <w:t xml:space="preserve"> </w:t>
            </w:r>
            <w:r>
              <w:rPr>
                <w:i/>
                <w:sz w:val="16"/>
              </w:rPr>
              <w:t>explanation.</w:t>
            </w:r>
          </w:p>
        </w:tc>
      </w:tr>
    </w:tbl>
    <w:p w14:paraId="75F1E988" w14:textId="77777777" w:rsidR="003620F5" w:rsidRDefault="003620F5">
      <w:pPr>
        <w:spacing w:line="184" w:lineRule="exact"/>
        <w:rPr>
          <w:sz w:val="16"/>
        </w:rPr>
        <w:sectPr w:rsidR="003620F5">
          <w:type w:val="continuous"/>
          <w:pgSz w:w="12240" w:h="15840"/>
          <w:pgMar w:top="720" w:right="140" w:bottom="1296"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9"/>
        <w:gridCol w:w="165"/>
        <w:gridCol w:w="5606"/>
      </w:tblGrid>
      <w:tr w:rsidR="003620F5" w14:paraId="75F1E98B" w14:textId="77777777">
        <w:trPr>
          <w:trHeight w:val="493"/>
        </w:trPr>
        <w:tc>
          <w:tcPr>
            <w:tcW w:w="5839" w:type="dxa"/>
          </w:tcPr>
          <w:p w14:paraId="75F1E989" w14:textId="77777777" w:rsidR="003620F5" w:rsidRDefault="003A5F03">
            <w:pPr>
              <w:pStyle w:val="TableParagraph"/>
              <w:spacing w:before="120"/>
              <w:ind w:left="107"/>
              <w:rPr>
                <w:b/>
              </w:rPr>
            </w:pPr>
            <w:r>
              <w:rPr>
                <w:b/>
              </w:rPr>
              <w:lastRenderedPageBreak/>
              <w:t>Admitted</w:t>
            </w:r>
            <w:r>
              <w:rPr>
                <w:b/>
                <w:spacing w:val="-4"/>
              </w:rPr>
              <w:t xml:space="preserve"> </w:t>
            </w:r>
            <w:r>
              <w:rPr>
                <w:b/>
              </w:rPr>
              <w:t>to</w:t>
            </w:r>
            <w:r>
              <w:rPr>
                <w:b/>
                <w:spacing w:val="-3"/>
              </w:rPr>
              <w:t xml:space="preserve"> </w:t>
            </w:r>
            <w:r>
              <w:rPr>
                <w:b/>
              </w:rPr>
              <w:t>(received):</w:t>
            </w:r>
          </w:p>
        </w:tc>
        <w:tc>
          <w:tcPr>
            <w:tcW w:w="5771" w:type="dxa"/>
            <w:gridSpan w:val="2"/>
          </w:tcPr>
          <w:p w14:paraId="75F1E98A" w14:textId="77777777" w:rsidR="003620F5" w:rsidRDefault="003A5F03">
            <w:pPr>
              <w:pStyle w:val="TableParagraph"/>
              <w:spacing w:before="120"/>
              <w:ind w:left="105"/>
              <w:rPr>
                <w:b/>
              </w:rPr>
            </w:pPr>
            <w:r>
              <w:rPr>
                <w:b/>
              </w:rPr>
              <w:t>Referral</w:t>
            </w:r>
            <w:r>
              <w:rPr>
                <w:b/>
                <w:spacing w:val="-4"/>
              </w:rPr>
              <w:t xml:space="preserve"> </w:t>
            </w:r>
            <w:r>
              <w:rPr>
                <w:b/>
              </w:rPr>
              <w:t>to</w:t>
            </w:r>
            <w:r>
              <w:rPr>
                <w:b/>
                <w:spacing w:val="-4"/>
              </w:rPr>
              <w:t xml:space="preserve"> </w:t>
            </w:r>
            <w:r>
              <w:rPr>
                <w:b/>
              </w:rPr>
              <w:t>(indicated):</w:t>
            </w:r>
          </w:p>
        </w:tc>
      </w:tr>
      <w:tr w:rsidR="003620F5" w14:paraId="75F1E98E" w14:textId="77777777">
        <w:trPr>
          <w:trHeight w:val="897"/>
        </w:trPr>
        <w:tc>
          <w:tcPr>
            <w:tcW w:w="11610" w:type="dxa"/>
            <w:gridSpan w:val="3"/>
          </w:tcPr>
          <w:p w14:paraId="75F1E98C" w14:textId="77777777" w:rsidR="003620F5" w:rsidRDefault="003A5F03">
            <w:pPr>
              <w:pStyle w:val="TableParagraph"/>
              <w:ind w:left="107" w:right="205"/>
              <w:rPr>
                <w:sz w:val="16"/>
              </w:rPr>
            </w:pPr>
            <w:r>
              <w:rPr>
                <w:b/>
              </w:rPr>
              <w:t>Discrepancy in Level of Care indicated vs admission?</w:t>
            </w:r>
            <w:r>
              <w:rPr>
                <w:b/>
                <w:spacing w:val="1"/>
              </w:rPr>
              <w:t xml:space="preserve"> </w:t>
            </w:r>
            <w:r>
              <w:rPr>
                <w:sz w:val="16"/>
              </w:rPr>
              <w:t>Provide an explanation for any discrepancies between the level of care</w:t>
            </w:r>
            <w:r>
              <w:rPr>
                <w:spacing w:val="1"/>
                <w:sz w:val="16"/>
              </w:rPr>
              <w:t xml:space="preserve"> </w:t>
            </w:r>
            <w:r>
              <w:rPr>
                <w:sz w:val="16"/>
              </w:rPr>
              <w:t>indicated and received.</w:t>
            </w:r>
            <w:r>
              <w:rPr>
                <w:spacing w:val="44"/>
                <w:sz w:val="16"/>
              </w:rPr>
              <w:t xml:space="preserve"> </w:t>
            </w:r>
            <w:r>
              <w:rPr>
                <w:sz w:val="16"/>
              </w:rPr>
              <w:t xml:space="preserve">Possible Reasons: </w:t>
            </w:r>
            <w:r>
              <w:rPr>
                <w:sz w:val="20"/>
              </w:rPr>
              <w:t></w:t>
            </w:r>
            <w:r>
              <w:rPr>
                <w:sz w:val="16"/>
              </w:rPr>
              <w:t xml:space="preserve">service not available </w:t>
            </w:r>
            <w:r>
              <w:rPr>
                <w:sz w:val="20"/>
              </w:rPr>
              <w:t></w:t>
            </w:r>
            <w:r>
              <w:rPr>
                <w:sz w:val="16"/>
              </w:rPr>
              <w:t xml:space="preserve">provider judgement </w:t>
            </w:r>
            <w:r>
              <w:rPr>
                <w:sz w:val="20"/>
              </w:rPr>
              <w:t></w:t>
            </w:r>
            <w:r>
              <w:rPr>
                <w:sz w:val="16"/>
              </w:rPr>
              <w:t xml:space="preserve">person preference </w:t>
            </w:r>
            <w:r>
              <w:rPr>
                <w:sz w:val="20"/>
              </w:rPr>
              <w:t></w:t>
            </w:r>
            <w:r>
              <w:rPr>
                <w:sz w:val="16"/>
              </w:rPr>
              <w:t>person is on waiting list for appropriate level</w:t>
            </w:r>
            <w:r>
              <w:rPr>
                <w:spacing w:val="-41"/>
                <w:sz w:val="16"/>
              </w:rPr>
              <w:t xml:space="preserve"> </w:t>
            </w:r>
            <w:r>
              <w:rPr>
                <w:spacing w:val="-51"/>
                <w:sz w:val="16"/>
              </w:rPr>
              <w:t>of</w:t>
            </w:r>
          </w:p>
          <w:p w14:paraId="75F1E98D" w14:textId="77777777" w:rsidR="003620F5" w:rsidRDefault="003A5F03">
            <w:pPr>
              <w:pStyle w:val="TableParagraph"/>
              <w:spacing w:before="6" w:line="194" w:lineRule="exact"/>
              <w:ind w:left="107" w:right="205" w:hanging="1"/>
              <w:rPr>
                <w:sz w:val="16"/>
              </w:rPr>
            </w:pPr>
            <w:r>
              <w:rPr>
                <w:sz w:val="16"/>
              </w:rPr>
              <w:t>care</w:t>
            </w:r>
            <w:r>
              <w:rPr>
                <w:spacing w:val="1"/>
                <w:sz w:val="16"/>
              </w:rPr>
              <w:t xml:space="preserve"> </w:t>
            </w:r>
            <w:r>
              <w:rPr>
                <w:sz w:val="20"/>
              </w:rPr>
              <w:t></w:t>
            </w:r>
            <w:r>
              <w:rPr>
                <w:sz w:val="16"/>
              </w:rPr>
              <w:t>service</w:t>
            </w:r>
            <w:r>
              <w:rPr>
                <w:spacing w:val="-1"/>
                <w:sz w:val="16"/>
              </w:rPr>
              <w:t xml:space="preserve"> </w:t>
            </w:r>
            <w:r>
              <w:rPr>
                <w:sz w:val="16"/>
              </w:rPr>
              <w:t>available</w:t>
            </w:r>
            <w:r>
              <w:rPr>
                <w:spacing w:val="-1"/>
                <w:sz w:val="16"/>
              </w:rPr>
              <w:t xml:space="preserve"> </w:t>
            </w:r>
            <w:r>
              <w:rPr>
                <w:sz w:val="16"/>
              </w:rPr>
              <w:t>but no</w:t>
            </w:r>
            <w:r>
              <w:rPr>
                <w:spacing w:val="1"/>
                <w:sz w:val="16"/>
              </w:rPr>
              <w:t xml:space="preserve"> </w:t>
            </w:r>
            <w:r>
              <w:rPr>
                <w:sz w:val="16"/>
              </w:rPr>
              <w:t>payment</w:t>
            </w:r>
            <w:r>
              <w:rPr>
                <w:spacing w:val="-2"/>
                <w:sz w:val="16"/>
              </w:rPr>
              <w:t xml:space="preserve"> </w:t>
            </w:r>
            <w:r>
              <w:rPr>
                <w:sz w:val="16"/>
              </w:rPr>
              <w:t>source</w:t>
            </w:r>
            <w:r>
              <w:rPr>
                <w:spacing w:val="2"/>
                <w:sz w:val="16"/>
              </w:rPr>
              <w:t xml:space="preserve"> </w:t>
            </w:r>
            <w:r>
              <w:rPr>
                <w:sz w:val="20"/>
              </w:rPr>
              <w:t></w:t>
            </w:r>
            <w:r>
              <w:rPr>
                <w:sz w:val="16"/>
              </w:rPr>
              <w:t>geographic</w:t>
            </w:r>
            <w:r>
              <w:rPr>
                <w:spacing w:val="3"/>
                <w:sz w:val="16"/>
              </w:rPr>
              <w:t xml:space="preserve"> </w:t>
            </w:r>
            <w:r>
              <w:rPr>
                <w:sz w:val="16"/>
              </w:rPr>
              <w:t>accessibility</w:t>
            </w:r>
            <w:r>
              <w:rPr>
                <w:spacing w:val="1"/>
                <w:sz w:val="16"/>
              </w:rPr>
              <w:t xml:space="preserve"> </w:t>
            </w:r>
            <w:r>
              <w:rPr>
                <w:sz w:val="20"/>
              </w:rPr>
              <w:t></w:t>
            </w:r>
            <w:r>
              <w:rPr>
                <w:sz w:val="16"/>
              </w:rPr>
              <w:t>family</w:t>
            </w:r>
            <w:r>
              <w:rPr>
                <w:spacing w:val="1"/>
                <w:sz w:val="16"/>
              </w:rPr>
              <w:t xml:space="preserve"> </w:t>
            </w:r>
            <w:r>
              <w:rPr>
                <w:sz w:val="16"/>
              </w:rPr>
              <w:t>responsibility</w:t>
            </w:r>
            <w:r>
              <w:rPr>
                <w:spacing w:val="1"/>
                <w:sz w:val="16"/>
              </w:rPr>
              <w:t xml:space="preserve"> </w:t>
            </w:r>
            <w:r>
              <w:rPr>
                <w:sz w:val="20"/>
              </w:rPr>
              <w:t></w:t>
            </w:r>
            <w:r>
              <w:rPr>
                <w:sz w:val="16"/>
              </w:rPr>
              <w:t>language</w:t>
            </w:r>
            <w:r>
              <w:rPr>
                <w:spacing w:val="1"/>
                <w:sz w:val="16"/>
              </w:rPr>
              <w:t xml:space="preserve"> </w:t>
            </w:r>
            <w:r>
              <w:rPr>
                <w:sz w:val="16"/>
              </w:rPr>
              <w:t>barrier</w:t>
            </w:r>
            <w:r>
              <w:rPr>
                <w:spacing w:val="2"/>
                <w:sz w:val="16"/>
              </w:rPr>
              <w:t xml:space="preserve"> </w:t>
            </w:r>
            <w:r>
              <w:rPr>
                <w:sz w:val="20"/>
              </w:rPr>
              <w:t></w:t>
            </w:r>
            <w:r>
              <w:rPr>
                <w:sz w:val="16"/>
              </w:rPr>
              <w:t>not</w:t>
            </w:r>
            <w:r>
              <w:rPr>
                <w:spacing w:val="3"/>
                <w:sz w:val="16"/>
              </w:rPr>
              <w:t xml:space="preserve"> </w:t>
            </w:r>
            <w:r>
              <w:rPr>
                <w:sz w:val="16"/>
              </w:rPr>
              <w:t>listed</w:t>
            </w:r>
            <w:r>
              <w:rPr>
                <w:spacing w:val="1"/>
                <w:sz w:val="16"/>
              </w:rPr>
              <w:t xml:space="preserve"> </w:t>
            </w:r>
            <w:r>
              <w:rPr>
                <w:sz w:val="16"/>
              </w:rPr>
              <w:t>(specify</w:t>
            </w:r>
            <w:r>
              <w:rPr>
                <w:spacing w:val="-2"/>
                <w:sz w:val="16"/>
              </w:rPr>
              <w:t xml:space="preserve"> </w:t>
            </w:r>
            <w:r>
              <w:rPr>
                <w:sz w:val="16"/>
              </w:rPr>
              <w:t>reason</w:t>
            </w:r>
            <w:r>
              <w:rPr>
                <w:spacing w:val="1"/>
                <w:sz w:val="16"/>
              </w:rPr>
              <w:t xml:space="preserve"> </w:t>
            </w:r>
            <w:r>
              <w:rPr>
                <w:sz w:val="16"/>
              </w:rPr>
              <w:t>if examples</w:t>
            </w:r>
            <w:r>
              <w:rPr>
                <w:spacing w:val="-41"/>
                <w:sz w:val="16"/>
              </w:rPr>
              <w:t xml:space="preserve"> </w:t>
            </w:r>
            <w:r>
              <w:rPr>
                <w:spacing w:val="-61"/>
                <w:sz w:val="16"/>
              </w:rPr>
              <w:t>are</w:t>
            </w:r>
            <w:r>
              <w:rPr>
                <w:sz w:val="16"/>
              </w:rPr>
              <w:t xml:space="preserve"> not</w:t>
            </w:r>
            <w:r>
              <w:rPr>
                <w:spacing w:val="2"/>
                <w:sz w:val="16"/>
              </w:rPr>
              <w:t xml:space="preserve"> </w:t>
            </w:r>
            <w:r>
              <w:rPr>
                <w:sz w:val="16"/>
              </w:rPr>
              <w:t>fitting).</w:t>
            </w:r>
          </w:p>
        </w:tc>
      </w:tr>
      <w:tr w:rsidR="003620F5" w14:paraId="75F1E990" w14:textId="77777777">
        <w:trPr>
          <w:trHeight w:val="494"/>
        </w:trPr>
        <w:tc>
          <w:tcPr>
            <w:tcW w:w="11610" w:type="dxa"/>
            <w:gridSpan w:val="3"/>
          </w:tcPr>
          <w:p w14:paraId="75F1E98F" w14:textId="7EC906F9" w:rsidR="003620F5" w:rsidRDefault="003A5F03">
            <w:pPr>
              <w:pStyle w:val="TableParagraph"/>
              <w:spacing w:line="230" w:lineRule="atLeast"/>
              <w:ind w:left="107" w:right="354"/>
              <w:rPr>
                <w:sz w:val="16"/>
              </w:rPr>
            </w:pPr>
            <w:r>
              <w:rPr>
                <w:b/>
              </w:rPr>
              <w:t>Anticipated</w:t>
            </w:r>
            <w:r>
              <w:rPr>
                <w:b/>
                <w:spacing w:val="-5"/>
              </w:rPr>
              <w:t xml:space="preserve"> </w:t>
            </w:r>
            <w:r>
              <w:rPr>
                <w:b/>
              </w:rPr>
              <w:t>Outcome</w:t>
            </w:r>
            <w:r>
              <w:rPr>
                <w:b/>
                <w:spacing w:val="-5"/>
              </w:rPr>
              <w:t xml:space="preserve"> </w:t>
            </w:r>
            <w:r>
              <w:t>(If</w:t>
            </w:r>
            <w:r>
              <w:rPr>
                <w:spacing w:val="-1"/>
              </w:rPr>
              <w:t xml:space="preserve"> </w:t>
            </w:r>
            <w:r>
              <w:t>service</w:t>
            </w:r>
            <w:r>
              <w:rPr>
                <w:spacing w:val="-3"/>
              </w:rPr>
              <w:t xml:space="preserve"> </w:t>
            </w:r>
            <w:r>
              <w:t>cannot</w:t>
            </w:r>
            <w:r>
              <w:rPr>
                <w:spacing w:val="-3"/>
              </w:rPr>
              <w:t xml:space="preserve"> </w:t>
            </w:r>
            <w:r>
              <w:t>be</w:t>
            </w:r>
            <w:r>
              <w:rPr>
                <w:spacing w:val="-3"/>
              </w:rPr>
              <w:t xml:space="preserve"> </w:t>
            </w:r>
            <w:r>
              <w:t>provided):</w:t>
            </w:r>
            <w:r>
              <w:rPr>
                <w:spacing w:val="-3"/>
              </w:rPr>
              <w:t xml:space="preserve"> </w:t>
            </w:r>
            <w:r>
              <w:t>Select</w:t>
            </w:r>
            <w:r>
              <w:rPr>
                <w:spacing w:val="-1"/>
              </w:rPr>
              <w:t xml:space="preserve"> </w:t>
            </w:r>
            <w:r>
              <w:t>one</w:t>
            </w:r>
            <w:r>
              <w:rPr>
                <w:spacing w:val="-4"/>
              </w:rPr>
              <w:t xml:space="preserve"> </w:t>
            </w:r>
            <w:r>
              <w:t>-</w:t>
            </w:r>
            <w:r>
              <w:rPr>
                <w:spacing w:val="-4"/>
              </w:rPr>
              <w:t xml:space="preserve"> </w:t>
            </w:r>
            <w:r>
              <w:rPr>
                <w:sz w:val="20"/>
              </w:rPr>
              <w:t></w:t>
            </w:r>
            <w:r>
              <w:rPr>
                <w:sz w:val="16"/>
              </w:rPr>
              <w:t>Risk admission</w:t>
            </w:r>
            <w:r>
              <w:rPr>
                <w:spacing w:val="-4"/>
                <w:sz w:val="16"/>
              </w:rPr>
              <w:t xml:space="preserve"> </w:t>
            </w:r>
            <w:r>
              <w:rPr>
                <w:sz w:val="16"/>
              </w:rPr>
              <w:t>into</w:t>
            </w:r>
            <w:r>
              <w:rPr>
                <w:spacing w:val="-2"/>
                <w:sz w:val="16"/>
              </w:rPr>
              <w:t xml:space="preserve"> </w:t>
            </w:r>
            <w:r>
              <w:rPr>
                <w:sz w:val="16"/>
              </w:rPr>
              <w:t>an</w:t>
            </w:r>
            <w:r>
              <w:rPr>
                <w:spacing w:val="-4"/>
                <w:sz w:val="16"/>
              </w:rPr>
              <w:t xml:space="preserve"> </w:t>
            </w:r>
            <w:r>
              <w:rPr>
                <w:sz w:val="16"/>
              </w:rPr>
              <w:t>acute</w:t>
            </w:r>
            <w:r>
              <w:rPr>
                <w:spacing w:val="-4"/>
                <w:sz w:val="16"/>
              </w:rPr>
              <w:t xml:space="preserve"> </w:t>
            </w:r>
            <w:r>
              <w:rPr>
                <w:sz w:val="16"/>
              </w:rPr>
              <w:t>care</w:t>
            </w:r>
            <w:r>
              <w:rPr>
                <w:spacing w:val="-4"/>
                <w:sz w:val="16"/>
              </w:rPr>
              <w:t xml:space="preserve"> </w:t>
            </w:r>
            <w:r>
              <w:rPr>
                <w:sz w:val="16"/>
              </w:rPr>
              <w:t xml:space="preserve">setting; </w:t>
            </w:r>
            <w:r>
              <w:rPr>
                <w:sz w:val="20"/>
              </w:rPr>
              <w:t></w:t>
            </w:r>
            <w:r>
              <w:rPr>
                <w:sz w:val="16"/>
              </w:rPr>
              <w:t>Risk</w:t>
            </w:r>
            <w:r>
              <w:rPr>
                <w:spacing w:val="-1"/>
                <w:sz w:val="16"/>
              </w:rPr>
              <w:t xml:space="preserve"> </w:t>
            </w:r>
            <w:r w:rsidR="00822DEF">
              <w:rPr>
                <w:sz w:val="16"/>
              </w:rPr>
              <w:t>discharge to</w:t>
            </w:r>
            <w:r>
              <w:rPr>
                <w:sz w:val="16"/>
              </w:rPr>
              <w:t xml:space="preserve"> street;</w:t>
            </w:r>
            <w:r>
              <w:rPr>
                <w:spacing w:val="5"/>
                <w:sz w:val="16"/>
              </w:rPr>
              <w:t xml:space="preserve"> </w:t>
            </w:r>
            <w:r>
              <w:rPr>
                <w:sz w:val="20"/>
              </w:rPr>
              <w:t></w:t>
            </w:r>
            <w:r>
              <w:rPr>
                <w:sz w:val="16"/>
              </w:rPr>
              <w:t>Risk</w:t>
            </w:r>
            <w:r>
              <w:rPr>
                <w:spacing w:val="3"/>
                <w:sz w:val="16"/>
              </w:rPr>
              <w:t xml:space="preserve"> </w:t>
            </w:r>
            <w:r>
              <w:rPr>
                <w:sz w:val="16"/>
              </w:rPr>
              <w:t>continued</w:t>
            </w:r>
            <w:r>
              <w:rPr>
                <w:spacing w:val="2"/>
                <w:sz w:val="16"/>
              </w:rPr>
              <w:t xml:space="preserve"> </w:t>
            </w:r>
            <w:r>
              <w:rPr>
                <w:sz w:val="16"/>
              </w:rPr>
              <w:t>stay</w:t>
            </w:r>
            <w:r>
              <w:rPr>
                <w:spacing w:val="6"/>
                <w:sz w:val="16"/>
              </w:rPr>
              <w:t xml:space="preserve"> </w:t>
            </w:r>
            <w:r>
              <w:rPr>
                <w:sz w:val="16"/>
              </w:rPr>
              <w:t>in</w:t>
            </w:r>
            <w:r>
              <w:rPr>
                <w:spacing w:val="1"/>
                <w:sz w:val="16"/>
              </w:rPr>
              <w:t xml:space="preserve"> </w:t>
            </w:r>
            <w:r>
              <w:rPr>
                <w:sz w:val="16"/>
              </w:rPr>
              <w:t>acute</w:t>
            </w:r>
            <w:r>
              <w:rPr>
                <w:spacing w:val="4"/>
                <w:sz w:val="16"/>
              </w:rPr>
              <w:t xml:space="preserve"> </w:t>
            </w:r>
            <w:r>
              <w:rPr>
                <w:sz w:val="16"/>
              </w:rPr>
              <w:t>care</w:t>
            </w:r>
            <w:r>
              <w:rPr>
                <w:spacing w:val="2"/>
                <w:sz w:val="16"/>
              </w:rPr>
              <w:t xml:space="preserve"> </w:t>
            </w:r>
            <w:r>
              <w:rPr>
                <w:sz w:val="16"/>
              </w:rPr>
              <w:t>facility;</w:t>
            </w:r>
            <w:r>
              <w:rPr>
                <w:spacing w:val="6"/>
                <w:sz w:val="16"/>
              </w:rPr>
              <w:t xml:space="preserve"> </w:t>
            </w:r>
            <w:r>
              <w:rPr>
                <w:sz w:val="20"/>
              </w:rPr>
              <w:t></w:t>
            </w:r>
            <w:r>
              <w:rPr>
                <w:sz w:val="16"/>
              </w:rPr>
              <w:t>Risk</w:t>
            </w:r>
            <w:r>
              <w:rPr>
                <w:spacing w:val="3"/>
                <w:sz w:val="16"/>
              </w:rPr>
              <w:t xml:space="preserve"> </w:t>
            </w:r>
            <w:r>
              <w:rPr>
                <w:sz w:val="16"/>
              </w:rPr>
              <w:t>incarceration</w:t>
            </w:r>
            <w:r>
              <w:rPr>
                <w:spacing w:val="3"/>
                <w:sz w:val="16"/>
              </w:rPr>
              <w:t xml:space="preserve"> </w:t>
            </w:r>
            <w:r>
              <w:rPr>
                <w:sz w:val="20"/>
              </w:rPr>
              <w:t></w:t>
            </w:r>
            <w:r>
              <w:rPr>
                <w:sz w:val="16"/>
              </w:rPr>
              <w:t>Person</w:t>
            </w:r>
            <w:r>
              <w:rPr>
                <w:spacing w:val="2"/>
                <w:sz w:val="16"/>
              </w:rPr>
              <w:t xml:space="preserve"> </w:t>
            </w:r>
            <w:r>
              <w:rPr>
                <w:sz w:val="16"/>
              </w:rPr>
              <w:t>may</w:t>
            </w:r>
            <w:r>
              <w:rPr>
                <w:spacing w:val="3"/>
                <w:sz w:val="16"/>
              </w:rPr>
              <w:t xml:space="preserve"> </w:t>
            </w:r>
            <w:r>
              <w:rPr>
                <w:sz w:val="16"/>
              </w:rPr>
              <w:t>drop</w:t>
            </w:r>
            <w:r>
              <w:rPr>
                <w:spacing w:val="3"/>
                <w:sz w:val="16"/>
              </w:rPr>
              <w:t xml:space="preserve"> </w:t>
            </w:r>
            <w:r>
              <w:rPr>
                <w:sz w:val="16"/>
              </w:rPr>
              <w:t>out/leave</w:t>
            </w:r>
            <w:r>
              <w:rPr>
                <w:spacing w:val="2"/>
                <w:sz w:val="16"/>
              </w:rPr>
              <w:t xml:space="preserve"> </w:t>
            </w:r>
            <w:r>
              <w:rPr>
                <w:sz w:val="16"/>
              </w:rPr>
              <w:t>AMA</w:t>
            </w:r>
            <w:r>
              <w:rPr>
                <w:spacing w:val="5"/>
                <w:sz w:val="16"/>
              </w:rPr>
              <w:t xml:space="preserve"> </w:t>
            </w:r>
            <w:r>
              <w:rPr>
                <w:sz w:val="16"/>
              </w:rPr>
              <w:t>until</w:t>
            </w:r>
            <w:r>
              <w:rPr>
                <w:spacing w:val="3"/>
                <w:sz w:val="16"/>
              </w:rPr>
              <w:t xml:space="preserve"> </w:t>
            </w:r>
            <w:r>
              <w:rPr>
                <w:sz w:val="16"/>
              </w:rPr>
              <w:t>next</w:t>
            </w:r>
            <w:r>
              <w:rPr>
                <w:spacing w:val="2"/>
                <w:sz w:val="16"/>
              </w:rPr>
              <w:t xml:space="preserve"> </w:t>
            </w:r>
            <w:r>
              <w:rPr>
                <w:sz w:val="16"/>
              </w:rPr>
              <w:t>crisis;</w:t>
            </w:r>
            <w:r>
              <w:rPr>
                <w:spacing w:val="6"/>
                <w:sz w:val="16"/>
              </w:rPr>
              <w:t xml:space="preserve"> </w:t>
            </w:r>
            <w:r>
              <w:rPr>
                <w:sz w:val="20"/>
              </w:rPr>
              <w:t></w:t>
            </w:r>
            <w:r>
              <w:rPr>
                <w:sz w:val="16"/>
              </w:rPr>
              <w:t>Other</w:t>
            </w:r>
            <w:r>
              <w:rPr>
                <w:spacing w:val="4"/>
                <w:sz w:val="16"/>
              </w:rPr>
              <w:t xml:space="preserve"> </w:t>
            </w:r>
            <w:r>
              <w:rPr>
                <w:sz w:val="16"/>
              </w:rPr>
              <w:t>(Specify):</w:t>
            </w:r>
          </w:p>
        </w:tc>
      </w:tr>
      <w:tr w:rsidR="003620F5" w14:paraId="75F1E992" w14:textId="77777777">
        <w:trPr>
          <w:trHeight w:val="494"/>
        </w:trPr>
        <w:tc>
          <w:tcPr>
            <w:tcW w:w="11610" w:type="dxa"/>
            <w:gridSpan w:val="3"/>
            <w:shd w:val="clear" w:color="auto" w:fill="D9D9D9"/>
          </w:tcPr>
          <w:p w14:paraId="75F1E991" w14:textId="77777777" w:rsidR="003620F5" w:rsidRDefault="003A5F03">
            <w:pPr>
              <w:pStyle w:val="TableParagraph"/>
              <w:spacing w:before="85"/>
              <w:ind w:left="9"/>
              <w:jc w:val="center"/>
              <w:rPr>
                <w:b/>
                <w:sz w:val="28"/>
              </w:rPr>
            </w:pPr>
            <w:r>
              <w:rPr>
                <w:b/>
                <w:sz w:val="28"/>
              </w:rPr>
              <w:t>SIGNATURES</w:t>
            </w:r>
            <w:r>
              <w:rPr>
                <w:b/>
                <w:spacing w:val="-5"/>
                <w:sz w:val="28"/>
              </w:rPr>
              <w:t xml:space="preserve"> </w:t>
            </w:r>
            <w:r>
              <w:rPr>
                <w:b/>
                <w:sz w:val="28"/>
              </w:rPr>
              <w:t>/</w:t>
            </w:r>
            <w:r>
              <w:rPr>
                <w:b/>
                <w:spacing w:val="-6"/>
                <w:sz w:val="28"/>
              </w:rPr>
              <w:t xml:space="preserve"> </w:t>
            </w:r>
            <w:r>
              <w:rPr>
                <w:b/>
                <w:sz w:val="28"/>
              </w:rPr>
              <w:t>CREDENTIALS</w:t>
            </w:r>
          </w:p>
        </w:tc>
      </w:tr>
      <w:tr w:rsidR="003620F5" w14:paraId="75F1E99A" w14:textId="77777777">
        <w:trPr>
          <w:trHeight w:val="1057"/>
        </w:trPr>
        <w:tc>
          <w:tcPr>
            <w:tcW w:w="6004" w:type="dxa"/>
            <w:gridSpan w:val="2"/>
          </w:tcPr>
          <w:p w14:paraId="75F1E993" w14:textId="77777777" w:rsidR="003620F5" w:rsidRDefault="003620F5">
            <w:pPr>
              <w:pStyle w:val="TableParagraph"/>
              <w:spacing w:before="10"/>
              <w:rPr>
                <w:b/>
                <w:sz w:val="21"/>
              </w:rPr>
            </w:pPr>
          </w:p>
          <w:p w14:paraId="75F1E994" w14:textId="77777777" w:rsidR="003620F5" w:rsidRDefault="003A5F03">
            <w:pPr>
              <w:pStyle w:val="TableParagraph"/>
              <w:tabs>
                <w:tab w:val="left" w:pos="3494"/>
                <w:tab w:val="left" w:pos="4169"/>
              </w:tabs>
              <w:ind w:left="107"/>
            </w:pPr>
            <w:r>
              <w:t>X</w:t>
            </w:r>
            <w:r>
              <w:rPr>
                <w:u w:val="single"/>
              </w:rPr>
              <w:tab/>
            </w:r>
            <w:r>
              <w:tab/>
              <w:t>Date:</w:t>
            </w:r>
          </w:p>
          <w:p w14:paraId="75F1E995" w14:textId="77777777" w:rsidR="003620F5" w:rsidRDefault="003A5F03">
            <w:pPr>
              <w:pStyle w:val="TableParagraph"/>
              <w:spacing w:before="3" w:line="183" w:lineRule="exact"/>
              <w:ind w:left="474"/>
              <w:rPr>
                <w:sz w:val="16"/>
              </w:rPr>
            </w:pPr>
            <w:r>
              <w:rPr>
                <w:sz w:val="16"/>
              </w:rPr>
              <w:t>Person</w:t>
            </w:r>
            <w:r>
              <w:rPr>
                <w:spacing w:val="-3"/>
                <w:sz w:val="16"/>
              </w:rPr>
              <w:t xml:space="preserve"> </w:t>
            </w:r>
            <w:r>
              <w:rPr>
                <w:sz w:val="16"/>
              </w:rPr>
              <w:t>Signature</w:t>
            </w:r>
          </w:p>
          <w:p w14:paraId="75F1E996" w14:textId="77777777" w:rsidR="003620F5" w:rsidRDefault="003A5F03">
            <w:pPr>
              <w:pStyle w:val="TableParagraph"/>
              <w:spacing w:line="184" w:lineRule="exact"/>
              <w:ind w:left="107" w:right="379"/>
              <w:rPr>
                <w:i/>
                <w:sz w:val="16"/>
              </w:rPr>
            </w:pPr>
            <w:r>
              <w:rPr>
                <w:i/>
                <w:sz w:val="16"/>
              </w:rPr>
              <w:t>“I acknowledge I have participated in this assessment and the questions were</w:t>
            </w:r>
            <w:r>
              <w:rPr>
                <w:i/>
                <w:spacing w:val="-42"/>
                <w:sz w:val="16"/>
              </w:rPr>
              <w:t xml:space="preserve"> </w:t>
            </w:r>
            <w:r>
              <w:rPr>
                <w:i/>
                <w:sz w:val="16"/>
              </w:rPr>
              <w:t>presented</w:t>
            </w:r>
            <w:r>
              <w:rPr>
                <w:i/>
                <w:spacing w:val="-1"/>
                <w:sz w:val="16"/>
              </w:rPr>
              <w:t xml:space="preserve"> </w:t>
            </w:r>
            <w:r>
              <w:rPr>
                <w:i/>
                <w:sz w:val="16"/>
              </w:rPr>
              <w:t>in</w:t>
            </w:r>
            <w:r>
              <w:rPr>
                <w:i/>
                <w:spacing w:val="-2"/>
                <w:sz w:val="16"/>
              </w:rPr>
              <w:t xml:space="preserve"> </w:t>
            </w:r>
            <w:r>
              <w:rPr>
                <w:i/>
                <w:sz w:val="16"/>
              </w:rPr>
              <w:t>a language I</w:t>
            </w:r>
            <w:r>
              <w:rPr>
                <w:i/>
                <w:spacing w:val="-3"/>
                <w:sz w:val="16"/>
              </w:rPr>
              <w:t xml:space="preserve"> </w:t>
            </w:r>
            <w:r>
              <w:rPr>
                <w:i/>
                <w:sz w:val="16"/>
              </w:rPr>
              <w:t>could understand”.</w:t>
            </w:r>
          </w:p>
        </w:tc>
        <w:tc>
          <w:tcPr>
            <w:tcW w:w="5606" w:type="dxa"/>
          </w:tcPr>
          <w:p w14:paraId="75F1E997" w14:textId="77777777" w:rsidR="003620F5" w:rsidRDefault="003620F5">
            <w:pPr>
              <w:pStyle w:val="TableParagraph"/>
              <w:rPr>
                <w:b/>
                <w:sz w:val="30"/>
              </w:rPr>
            </w:pPr>
          </w:p>
          <w:p w14:paraId="75F1E998" w14:textId="77777777" w:rsidR="003620F5" w:rsidRDefault="003A5F03">
            <w:pPr>
              <w:pStyle w:val="TableParagraph"/>
              <w:tabs>
                <w:tab w:val="left" w:pos="2761"/>
                <w:tab w:val="left" w:pos="3621"/>
              </w:tabs>
              <w:ind w:left="108"/>
            </w:pPr>
            <w:r>
              <w:t>X</w:t>
            </w:r>
            <w:r>
              <w:rPr>
                <w:u w:val="single"/>
              </w:rPr>
              <w:tab/>
            </w:r>
            <w:r>
              <w:tab/>
              <w:t>Date:</w:t>
            </w:r>
          </w:p>
          <w:p w14:paraId="75F1E999" w14:textId="77777777" w:rsidR="003620F5" w:rsidRDefault="003A5F03">
            <w:pPr>
              <w:pStyle w:val="TableParagraph"/>
              <w:ind w:left="415"/>
              <w:rPr>
                <w:sz w:val="16"/>
              </w:rPr>
            </w:pPr>
            <w:r>
              <w:rPr>
                <w:sz w:val="16"/>
              </w:rPr>
              <w:t>Clinician</w:t>
            </w:r>
            <w:r>
              <w:rPr>
                <w:spacing w:val="-4"/>
                <w:sz w:val="16"/>
              </w:rPr>
              <w:t xml:space="preserve"> </w:t>
            </w:r>
            <w:r>
              <w:rPr>
                <w:sz w:val="16"/>
              </w:rPr>
              <w:t>Signature</w:t>
            </w:r>
          </w:p>
        </w:tc>
      </w:tr>
      <w:tr w:rsidR="003620F5" w14:paraId="75F1E9A2" w14:textId="77777777">
        <w:trPr>
          <w:trHeight w:val="1057"/>
        </w:trPr>
        <w:tc>
          <w:tcPr>
            <w:tcW w:w="6004" w:type="dxa"/>
            <w:gridSpan w:val="2"/>
          </w:tcPr>
          <w:p w14:paraId="75F1E99B" w14:textId="77777777" w:rsidR="003620F5" w:rsidRDefault="003620F5">
            <w:pPr>
              <w:pStyle w:val="TableParagraph"/>
              <w:spacing w:before="9"/>
              <w:rPr>
                <w:b/>
                <w:sz w:val="21"/>
              </w:rPr>
            </w:pPr>
          </w:p>
          <w:p w14:paraId="75F1E99C" w14:textId="77777777" w:rsidR="003620F5" w:rsidRDefault="003A5F03">
            <w:pPr>
              <w:pStyle w:val="TableParagraph"/>
              <w:tabs>
                <w:tab w:val="left" w:pos="3495"/>
                <w:tab w:val="left" w:pos="4170"/>
              </w:tabs>
              <w:ind w:left="107"/>
            </w:pPr>
            <w:r>
              <w:t>X</w:t>
            </w:r>
            <w:r>
              <w:rPr>
                <w:u w:val="single"/>
              </w:rPr>
              <w:tab/>
            </w:r>
            <w:r>
              <w:tab/>
              <w:t>Date:</w:t>
            </w:r>
          </w:p>
          <w:p w14:paraId="75F1E99D" w14:textId="77777777" w:rsidR="003620F5" w:rsidRDefault="003A5F03">
            <w:pPr>
              <w:pStyle w:val="TableParagraph"/>
              <w:spacing w:before="1"/>
              <w:ind w:left="537"/>
              <w:rPr>
                <w:sz w:val="16"/>
              </w:rPr>
            </w:pPr>
            <w:r>
              <w:rPr>
                <w:sz w:val="16"/>
              </w:rPr>
              <w:t>Parent/Legal</w:t>
            </w:r>
            <w:r>
              <w:rPr>
                <w:spacing w:val="-6"/>
                <w:sz w:val="16"/>
              </w:rPr>
              <w:t xml:space="preserve"> </w:t>
            </w:r>
            <w:r>
              <w:rPr>
                <w:sz w:val="16"/>
              </w:rPr>
              <w:t>Representative</w:t>
            </w:r>
            <w:r>
              <w:rPr>
                <w:spacing w:val="-8"/>
                <w:sz w:val="16"/>
              </w:rPr>
              <w:t xml:space="preserve"> </w:t>
            </w:r>
            <w:r>
              <w:rPr>
                <w:sz w:val="16"/>
              </w:rPr>
              <w:t>Signature</w:t>
            </w:r>
          </w:p>
          <w:p w14:paraId="75F1E99E" w14:textId="77777777" w:rsidR="003620F5" w:rsidRDefault="003A5F03">
            <w:pPr>
              <w:pStyle w:val="TableParagraph"/>
              <w:spacing w:line="180" w:lineRule="atLeast"/>
              <w:ind w:left="107" w:right="379"/>
              <w:rPr>
                <w:i/>
                <w:sz w:val="16"/>
              </w:rPr>
            </w:pPr>
            <w:r>
              <w:rPr>
                <w:i/>
                <w:sz w:val="16"/>
              </w:rPr>
              <w:t>“I acknowledge I have participated in this assessment and the questions were</w:t>
            </w:r>
            <w:r>
              <w:rPr>
                <w:i/>
                <w:spacing w:val="-42"/>
                <w:sz w:val="16"/>
              </w:rPr>
              <w:t xml:space="preserve"> </w:t>
            </w:r>
            <w:r>
              <w:rPr>
                <w:i/>
                <w:sz w:val="16"/>
              </w:rPr>
              <w:t>presented</w:t>
            </w:r>
            <w:r>
              <w:rPr>
                <w:i/>
                <w:spacing w:val="-1"/>
                <w:sz w:val="16"/>
              </w:rPr>
              <w:t xml:space="preserve"> </w:t>
            </w:r>
            <w:r>
              <w:rPr>
                <w:i/>
                <w:sz w:val="16"/>
              </w:rPr>
              <w:t>in</w:t>
            </w:r>
            <w:r>
              <w:rPr>
                <w:i/>
                <w:spacing w:val="-2"/>
                <w:sz w:val="16"/>
              </w:rPr>
              <w:t xml:space="preserve"> </w:t>
            </w:r>
            <w:r>
              <w:rPr>
                <w:i/>
                <w:sz w:val="16"/>
              </w:rPr>
              <w:t>a language I</w:t>
            </w:r>
            <w:r>
              <w:rPr>
                <w:i/>
                <w:spacing w:val="-3"/>
                <w:sz w:val="16"/>
              </w:rPr>
              <w:t xml:space="preserve"> </w:t>
            </w:r>
            <w:r>
              <w:rPr>
                <w:i/>
                <w:sz w:val="16"/>
              </w:rPr>
              <w:t>could understand”.</w:t>
            </w:r>
          </w:p>
        </w:tc>
        <w:tc>
          <w:tcPr>
            <w:tcW w:w="5606" w:type="dxa"/>
          </w:tcPr>
          <w:p w14:paraId="75F1E99F" w14:textId="77777777" w:rsidR="003620F5" w:rsidRDefault="003620F5">
            <w:pPr>
              <w:pStyle w:val="TableParagraph"/>
              <w:spacing w:before="9"/>
              <w:rPr>
                <w:b/>
                <w:sz w:val="26"/>
              </w:rPr>
            </w:pPr>
          </w:p>
          <w:p w14:paraId="75F1E9A0" w14:textId="77777777" w:rsidR="003620F5" w:rsidRDefault="003A5F03">
            <w:pPr>
              <w:pStyle w:val="TableParagraph"/>
              <w:tabs>
                <w:tab w:val="left" w:pos="2761"/>
                <w:tab w:val="left" w:pos="3621"/>
              </w:tabs>
              <w:spacing w:before="1"/>
              <w:ind w:left="108"/>
            </w:pPr>
            <w:r>
              <w:t>X</w:t>
            </w:r>
            <w:r>
              <w:rPr>
                <w:u w:val="single"/>
              </w:rPr>
              <w:tab/>
            </w:r>
            <w:r>
              <w:tab/>
              <w:t>Date:</w:t>
            </w:r>
          </w:p>
          <w:p w14:paraId="75F1E9A1" w14:textId="77777777" w:rsidR="003620F5" w:rsidRDefault="003A5F03">
            <w:pPr>
              <w:pStyle w:val="TableParagraph"/>
              <w:ind w:left="420"/>
              <w:rPr>
                <w:sz w:val="16"/>
              </w:rPr>
            </w:pPr>
            <w:r>
              <w:rPr>
                <w:sz w:val="16"/>
              </w:rPr>
              <w:t>Signature</w:t>
            </w:r>
          </w:p>
        </w:tc>
      </w:tr>
    </w:tbl>
    <w:p w14:paraId="75F1E9A3" w14:textId="77777777" w:rsidR="003620F5" w:rsidRDefault="003620F5">
      <w:pPr>
        <w:rPr>
          <w:sz w:val="16"/>
        </w:rPr>
        <w:sectPr w:rsidR="003620F5">
          <w:type w:val="continuous"/>
          <w:pgSz w:w="12240" w:h="15840"/>
          <w:pgMar w:top="720" w:right="140" w:bottom="420" w:left="180" w:header="0" w:footer="235"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1171"/>
        <w:gridCol w:w="1080"/>
        <w:gridCol w:w="1080"/>
        <w:gridCol w:w="1080"/>
        <w:gridCol w:w="1080"/>
        <w:gridCol w:w="1116"/>
      </w:tblGrid>
      <w:tr w:rsidR="003620F5" w14:paraId="75F1E9A5" w14:textId="77777777">
        <w:trPr>
          <w:trHeight w:val="522"/>
        </w:trPr>
        <w:tc>
          <w:tcPr>
            <w:tcW w:w="11647" w:type="dxa"/>
            <w:gridSpan w:val="7"/>
            <w:shd w:val="clear" w:color="auto" w:fill="D9D9D9"/>
          </w:tcPr>
          <w:p w14:paraId="75F1E9A4" w14:textId="77777777" w:rsidR="003620F5" w:rsidRDefault="003A5F03">
            <w:pPr>
              <w:pStyle w:val="TableParagraph"/>
              <w:spacing w:line="321" w:lineRule="exact"/>
              <w:ind w:left="1841" w:right="1829"/>
              <w:jc w:val="center"/>
              <w:rPr>
                <w:b/>
                <w:sz w:val="28"/>
              </w:rPr>
            </w:pPr>
            <w:bookmarkStart w:id="132" w:name="2022_Subsequent_Placement_Assessment_-_A"/>
            <w:bookmarkEnd w:id="132"/>
            <w:r>
              <w:rPr>
                <w:b/>
                <w:sz w:val="28"/>
              </w:rPr>
              <w:lastRenderedPageBreak/>
              <w:t>Subsequent</w:t>
            </w:r>
            <w:r>
              <w:rPr>
                <w:b/>
                <w:spacing w:val="-7"/>
                <w:sz w:val="28"/>
              </w:rPr>
              <w:t xml:space="preserve"> </w:t>
            </w:r>
            <w:r>
              <w:rPr>
                <w:b/>
                <w:sz w:val="28"/>
              </w:rPr>
              <w:t>Level</w:t>
            </w:r>
            <w:r>
              <w:rPr>
                <w:b/>
                <w:spacing w:val="-3"/>
                <w:sz w:val="28"/>
              </w:rPr>
              <w:t xml:space="preserve"> </w:t>
            </w:r>
            <w:r>
              <w:rPr>
                <w:b/>
                <w:sz w:val="28"/>
              </w:rPr>
              <w:t>of</w:t>
            </w:r>
            <w:r>
              <w:rPr>
                <w:b/>
                <w:spacing w:val="-6"/>
                <w:sz w:val="28"/>
              </w:rPr>
              <w:t xml:space="preserve"> </w:t>
            </w:r>
            <w:r>
              <w:rPr>
                <w:b/>
                <w:sz w:val="28"/>
              </w:rPr>
              <w:t>Care</w:t>
            </w:r>
            <w:r>
              <w:rPr>
                <w:b/>
                <w:spacing w:val="-2"/>
                <w:sz w:val="28"/>
              </w:rPr>
              <w:t xml:space="preserve"> </w:t>
            </w:r>
            <w:r>
              <w:rPr>
                <w:b/>
                <w:sz w:val="28"/>
              </w:rPr>
              <w:t>Placement</w:t>
            </w:r>
            <w:r>
              <w:rPr>
                <w:b/>
                <w:spacing w:val="-2"/>
                <w:sz w:val="28"/>
              </w:rPr>
              <w:t xml:space="preserve"> </w:t>
            </w:r>
            <w:r>
              <w:rPr>
                <w:b/>
                <w:sz w:val="28"/>
              </w:rPr>
              <w:t>Assessment</w:t>
            </w:r>
            <w:r>
              <w:rPr>
                <w:b/>
                <w:spacing w:val="-5"/>
                <w:sz w:val="28"/>
              </w:rPr>
              <w:t xml:space="preserve"> </w:t>
            </w:r>
            <w:r>
              <w:rPr>
                <w:b/>
                <w:sz w:val="28"/>
              </w:rPr>
              <w:t>Template</w:t>
            </w:r>
          </w:p>
        </w:tc>
      </w:tr>
      <w:tr w:rsidR="003620F5" w14:paraId="75F1E9A9" w14:textId="77777777">
        <w:trPr>
          <w:trHeight w:val="2092"/>
        </w:trPr>
        <w:tc>
          <w:tcPr>
            <w:tcW w:w="11647" w:type="dxa"/>
            <w:gridSpan w:val="7"/>
            <w:shd w:val="clear" w:color="auto" w:fill="D9D9D9"/>
          </w:tcPr>
          <w:p w14:paraId="75F1E9A6" w14:textId="77777777" w:rsidR="003620F5" w:rsidRDefault="003A5F03">
            <w:pPr>
              <w:pStyle w:val="TableParagraph"/>
              <w:spacing w:before="1" w:line="276" w:lineRule="auto"/>
              <w:ind w:left="107" w:right="276"/>
              <w:rPr>
                <w:i/>
                <w:sz w:val="16"/>
              </w:rPr>
            </w:pPr>
            <w:r>
              <w:rPr>
                <w:i/>
                <w:sz w:val="16"/>
              </w:rPr>
              <w:t>This template is for Subsequent A&amp;D Level of Care Placement Assessments. It is a guide for what should be captured in the Re-Assessment Progress Note or</w:t>
            </w:r>
            <w:r>
              <w:rPr>
                <w:i/>
                <w:spacing w:val="1"/>
                <w:sz w:val="16"/>
              </w:rPr>
              <w:t xml:space="preserve"> </w:t>
            </w:r>
            <w:r>
              <w:rPr>
                <w:i/>
                <w:sz w:val="16"/>
              </w:rPr>
              <w:t>Re-Assessment Tool developed by the agency. Benchmarks for reassessments depend on the Level of Care the person is placed at the time of assessment.</w:t>
            </w:r>
            <w:r>
              <w:rPr>
                <w:i/>
                <w:spacing w:val="1"/>
                <w:sz w:val="16"/>
              </w:rPr>
              <w:t xml:space="preserve"> </w:t>
            </w:r>
            <w:r>
              <w:rPr>
                <w:i/>
                <w:sz w:val="16"/>
              </w:rPr>
              <w:t>Persons placed in a residential setting (Level 3.1 or higher) must be re-assessed at minimum every fourteen (14) days to ensure level of care appropriateness.</w:t>
            </w:r>
            <w:r>
              <w:rPr>
                <w:i/>
                <w:spacing w:val="1"/>
                <w:sz w:val="16"/>
              </w:rPr>
              <w:t xml:space="preserve"> </w:t>
            </w:r>
            <w:r>
              <w:rPr>
                <w:i/>
                <w:sz w:val="16"/>
              </w:rPr>
              <w:t>Persons placed in an Intensive Outpatient setting (Level 2.1) must be re-assessed at minimum every thirty (30) days to ensure level of care appropriateness.</w:t>
            </w:r>
            <w:r>
              <w:rPr>
                <w:i/>
                <w:spacing w:val="1"/>
                <w:sz w:val="16"/>
              </w:rPr>
              <w:t xml:space="preserve"> </w:t>
            </w:r>
            <w:r>
              <w:rPr>
                <w:i/>
                <w:sz w:val="16"/>
              </w:rPr>
              <w:t>Persons</w:t>
            </w:r>
            <w:r>
              <w:rPr>
                <w:i/>
                <w:spacing w:val="-2"/>
                <w:sz w:val="16"/>
              </w:rPr>
              <w:t xml:space="preserve"> </w:t>
            </w:r>
            <w:r>
              <w:rPr>
                <w:i/>
                <w:sz w:val="16"/>
              </w:rPr>
              <w:t>placed</w:t>
            </w:r>
            <w:r>
              <w:rPr>
                <w:i/>
                <w:spacing w:val="-1"/>
                <w:sz w:val="16"/>
              </w:rPr>
              <w:t xml:space="preserve"> </w:t>
            </w:r>
            <w:r>
              <w:rPr>
                <w:i/>
                <w:sz w:val="16"/>
              </w:rPr>
              <w:t>in</w:t>
            </w:r>
            <w:r>
              <w:rPr>
                <w:i/>
                <w:spacing w:val="-1"/>
                <w:sz w:val="16"/>
              </w:rPr>
              <w:t xml:space="preserve"> </w:t>
            </w:r>
            <w:r>
              <w:rPr>
                <w:i/>
                <w:sz w:val="16"/>
              </w:rPr>
              <w:t>an</w:t>
            </w:r>
            <w:r>
              <w:rPr>
                <w:i/>
                <w:spacing w:val="-2"/>
                <w:sz w:val="16"/>
              </w:rPr>
              <w:t xml:space="preserve"> </w:t>
            </w:r>
            <w:r>
              <w:rPr>
                <w:i/>
                <w:sz w:val="16"/>
              </w:rPr>
              <w:t>Outpatient</w:t>
            </w:r>
            <w:r>
              <w:rPr>
                <w:i/>
                <w:spacing w:val="-2"/>
                <w:sz w:val="16"/>
              </w:rPr>
              <w:t xml:space="preserve"> </w:t>
            </w:r>
            <w:r>
              <w:rPr>
                <w:i/>
                <w:sz w:val="16"/>
              </w:rPr>
              <w:t>setting</w:t>
            </w:r>
            <w:r>
              <w:rPr>
                <w:i/>
                <w:spacing w:val="-1"/>
                <w:sz w:val="16"/>
              </w:rPr>
              <w:t xml:space="preserve"> </w:t>
            </w:r>
            <w:r>
              <w:rPr>
                <w:i/>
                <w:sz w:val="16"/>
              </w:rPr>
              <w:t>(Level</w:t>
            </w:r>
            <w:r>
              <w:rPr>
                <w:i/>
                <w:spacing w:val="-1"/>
                <w:sz w:val="16"/>
              </w:rPr>
              <w:t xml:space="preserve"> </w:t>
            </w:r>
            <w:r>
              <w:rPr>
                <w:i/>
                <w:sz w:val="16"/>
              </w:rPr>
              <w:t>1)</w:t>
            </w:r>
            <w:r>
              <w:rPr>
                <w:i/>
                <w:spacing w:val="-3"/>
                <w:sz w:val="16"/>
              </w:rPr>
              <w:t xml:space="preserve"> </w:t>
            </w:r>
            <w:r>
              <w:rPr>
                <w:i/>
                <w:sz w:val="16"/>
              </w:rPr>
              <w:t>must be</w:t>
            </w:r>
            <w:r>
              <w:rPr>
                <w:i/>
                <w:spacing w:val="-2"/>
                <w:sz w:val="16"/>
              </w:rPr>
              <w:t xml:space="preserve"> </w:t>
            </w:r>
            <w:r>
              <w:rPr>
                <w:i/>
                <w:sz w:val="16"/>
              </w:rPr>
              <w:t>re-assessed</w:t>
            </w:r>
            <w:r>
              <w:rPr>
                <w:i/>
                <w:spacing w:val="-2"/>
                <w:sz w:val="16"/>
              </w:rPr>
              <w:t xml:space="preserve"> </w:t>
            </w:r>
            <w:r>
              <w:rPr>
                <w:i/>
                <w:sz w:val="16"/>
              </w:rPr>
              <w:t>at</w:t>
            </w:r>
            <w:r>
              <w:rPr>
                <w:i/>
                <w:spacing w:val="-1"/>
                <w:sz w:val="16"/>
              </w:rPr>
              <w:t xml:space="preserve"> </w:t>
            </w:r>
            <w:r>
              <w:rPr>
                <w:i/>
                <w:sz w:val="16"/>
              </w:rPr>
              <w:t>minimum</w:t>
            </w:r>
            <w:r>
              <w:rPr>
                <w:i/>
                <w:spacing w:val="-1"/>
                <w:sz w:val="16"/>
              </w:rPr>
              <w:t xml:space="preserve"> </w:t>
            </w:r>
            <w:r>
              <w:rPr>
                <w:i/>
                <w:sz w:val="16"/>
              </w:rPr>
              <w:t>every</w:t>
            </w:r>
            <w:r>
              <w:rPr>
                <w:i/>
                <w:spacing w:val="-1"/>
                <w:sz w:val="16"/>
              </w:rPr>
              <w:t xml:space="preserve"> </w:t>
            </w:r>
            <w:r>
              <w:rPr>
                <w:i/>
                <w:sz w:val="16"/>
              </w:rPr>
              <w:t>ninety</w:t>
            </w:r>
            <w:r>
              <w:rPr>
                <w:i/>
                <w:spacing w:val="1"/>
                <w:sz w:val="16"/>
              </w:rPr>
              <w:t xml:space="preserve"> </w:t>
            </w:r>
            <w:r>
              <w:rPr>
                <w:i/>
                <w:sz w:val="16"/>
              </w:rPr>
              <w:t>(90)</w:t>
            </w:r>
            <w:r>
              <w:rPr>
                <w:i/>
                <w:spacing w:val="-1"/>
                <w:sz w:val="16"/>
              </w:rPr>
              <w:t xml:space="preserve"> </w:t>
            </w:r>
            <w:r>
              <w:rPr>
                <w:i/>
                <w:sz w:val="16"/>
              </w:rPr>
              <w:t>days</w:t>
            </w:r>
            <w:r>
              <w:rPr>
                <w:i/>
                <w:spacing w:val="-1"/>
                <w:sz w:val="16"/>
              </w:rPr>
              <w:t xml:space="preserve"> </w:t>
            </w:r>
            <w:r>
              <w:rPr>
                <w:i/>
                <w:sz w:val="16"/>
              </w:rPr>
              <w:t>to</w:t>
            </w:r>
            <w:r>
              <w:rPr>
                <w:i/>
                <w:spacing w:val="-3"/>
                <w:sz w:val="16"/>
              </w:rPr>
              <w:t xml:space="preserve"> </w:t>
            </w:r>
            <w:r>
              <w:rPr>
                <w:i/>
                <w:sz w:val="16"/>
              </w:rPr>
              <w:t>ensure</w:t>
            </w:r>
            <w:r>
              <w:rPr>
                <w:i/>
                <w:spacing w:val="-1"/>
                <w:sz w:val="16"/>
              </w:rPr>
              <w:t xml:space="preserve"> </w:t>
            </w:r>
            <w:r>
              <w:rPr>
                <w:i/>
                <w:sz w:val="16"/>
              </w:rPr>
              <w:t>level</w:t>
            </w:r>
            <w:r>
              <w:rPr>
                <w:i/>
                <w:spacing w:val="-2"/>
                <w:sz w:val="16"/>
              </w:rPr>
              <w:t xml:space="preserve"> </w:t>
            </w:r>
            <w:r>
              <w:rPr>
                <w:i/>
                <w:sz w:val="16"/>
              </w:rPr>
              <w:t>of</w:t>
            </w:r>
            <w:r>
              <w:rPr>
                <w:i/>
                <w:spacing w:val="-2"/>
                <w:sz w:val="16"/>
              </w:rPr>
              <w:t xml:space="preserve"> </w:t>
            </w:r>
            <w:r>
              <w:rPr>
                <w:i/>
                <w:sz w:val="16"/>
              </w:rPr>
              <w:t>care</w:t>
            </w:r>
            <w:r>
              <w:rPr>
                <w:i/>
                <w:spacing w:val="-1"/>
                <w:sz w:val="16"/>
              </w:rPr>
              <w:t xml:space="preserve"> </w:t>
            </w:r>
            <w:r>
              <w:rPr>
                <w:i/>
                <w:sz w:val="16"/>
              </w:rPr>
              <w:t>appropriateness.</w:t>
            </w:r>
          </w:p>
          <w:p w14:paraId="75F1E9A7" w14:textId="77777777" w:rsidR="003620F5" w:rsidRDefault="003620F5">
            <w:pPr>
              <w:pStyle w:val="TableParagraph"/>
              <w:spacing w:before="4"/>
              <w:rPr>
                <w:b/>
                <w:sz w:val="17"/>
              </w:rPr>
            </w:pPr>
          </w:p>
          <w:p w14:paraId="75F1E9A8" w14:textId="77777777" w:rsidR="003620F5" w:rsidRDefault="003A5F03">
            <w:pPr>
              <w:pStyle w:val="TableParagraph"/>
              <w:spacing w:line="276" w:lineRule="auto"/>
              <w:ind w:left="107" w:right="76"/>
              <w:rPr>
                <w:i/>
                <w:sz w:val="16"/>
              </w:rPr>
            </w:pPr>
            <w:r>
              <w:rPr>
                <w:i/>
                <w:sz w:val="16"/>
              </w:rPr>
              <w:t>Indicate the Risk Rating score, area(s) requiring immediate attention, and/or area(s) of concern to be addressed for each dimension.</w:t>
            </w:r>
            <w:r>
              <w:rPr>
                <w:i/>
                <w:spacing w:val="1"/>
                <w:sz w:val="16"/>
              </w:rPr>
              <w:t xml:space="preserve"> </w:t>
            </w:r>
            <w:r>
              <w:rPr>
                <w:i/>
                <w:sz w:val="16"/>
              </w:rPr>
              <w:t>Indicate if there was a</w:t>
            </w:r>
            <w:r>
              <w:rPr>
                <w:i/>
                <w:spacing w:val="1"/>
                <w:sz w:val="16"/>
              </w:rPr>
              <w:t xml:space="preserve"> </w:t>
            </w:r>
            <w:r>
              <w:rPr>
                <w:i/>
                <w:sz w:val="16"/>
              </w:rPr>
              <w:t>change in the person’s treatment plan, medication, or diagnosis. If there haven’t been any changes since the person’s prior assessment no explanation needed.</w:t>
            </w:r>
            <w:r>
              <w:rPr>
                <w:i/>
                <w:spacing w:val="1"/>
                <w:sz w:val="16"/>
              </w:rPr>
              <w:t xml:space="preserve"> </w:t>
            </w:r>
            <w:r>
              <w:rPr>
                <w:i/>
                <w:sz w:val="16"/>
              </w:rPr>
              <w:t>Indicate</w:t>
            </w:r>
            <w:r>
              <w:rPr>
                <w:i/>
                <w:spacing w:val="-1"/>
                <w:sz w:val="16"/>
              </w:rPr>
              <w:t xml:space="preserve"> </w:t>
            </w:r>
            <w:r>
              <w:rPr>
                <w:i/>
                <w:sz w:val="16"/>
              </w:rPr>
              <w:t>“No</w:t>
            </w:r>
            <w:r>
              <w:rPr>
                <w:i/>
                <w:spacing w:val="-2"/>
                <w:sz w:val="16"/>
              </w:rPr>
              <w:t xml:space="preserve"> </w:t>
            </w:r>
            <w:r>
              <w:rPr>
                <w:i/>
                <w:sz w:val="16"/>
              </w:rPr>
              <w:t>change” in</w:t>
            </w:r>
            <w:r>
              <w:rPr>
                <w:i/>
                <w:spacing w:val="-2"/>
                <w:sz w:val="16"/>
              </w:rPr>
              <w:t xml:space="preserve"> </w:t>
            </w:r>
            <w:r>
              <w:rPr>
                <w:i/>
                <w:sz w:val="16"/>
              </w:rPr>
              <w:t>those</w:t>
            </w:r>
            <w:r>
              <w:rPr>
                <w:i/>
                <w:spacing w:val="-2"/>
                <w:sz w:val="16"/>
              </w:rPr>
              <w:t xml:space="preserve"> </w:t>
            </w:r>
            <w:r>
              <w:rPr>
                <w:i/>
                <w:sz w:val="16"/>
              </w:rPr>
              <w:t>instances.</w:t>
            </w:r>
          </w:p>
        </w:tc>
      </w:tr>
      <w:tr w:rsidR="003620F5" w14:paraId="75F1E9B1" w14:textId="77777777">
        <w:trPr>
          <w:trHeight w:val="491"/>
        </w:trPr>
        <w:tc>
          <w:tcPr>
            <w:tcW w:w="5040" w:type="dxa"/>
          </w:tcPr>
          <w:p w14:paraId="75F1E9AA" w14:textId="77777777" w:rsidR="003620F5" w:rsidRDefault="003620F5">
            <w:pPr>
              <w:pStyle w:val="TableParagraph"/>
              <w:rPr>
                <w:rFonts w:ascii="Times New Roman"/>
                <w:sz w:val="16"/>
              </w:rPr>
            </w:pPr>
          </w:p>
        </w:tc>
        <w:tc>
          <w:tcPr>
            <w:tcW w:w="1171" w:type="dxa"/>
          </w:tcPr>
          <w:p w14:paraId="75F1E9AB" w14:textId="77777777" w:rsidR="003620F5" w:rsidRDefault="003A5F03">
            <w:pPr>
              <w:pStyle w:val="TableParagraph"/>
              <w:spacing w:before="14"/>
              <w:ind w:left="107"/>
              <w:rPr>
                <w:b/>
                <w:sz w:val="20"/>
              </w:rPr>
            </w:pPr>
            <w:r>
              <w:rPr>
                <w:b/>
                <w:sz w:val="20"/>
              </w:rPr>
              <w:t>2</w:t>
            </w:r>
            <w:r>
              <w:rPr>
                <w:b/>
                <w:sz w:val="20"/>
                <w:vertAlign w:val="superscript"/>
              </w:rPr>
              <w:t>nd</w:t>
            </w:r>
            <w:r>
              <w:rPr>
                <w:b/>
                <w:spacing w:val="-4"/>
                <w:sz w:val="20"/>
              </w:rPr>
              <w:t xml:space="preserve"> </w:t>
            </w:r>
            <w:r>
              <w:rPr>
                <w:b/>
                <w:sz w:val="20"/>
              </w:rPr>
              <w:t>ASMT</w:t>
            </w:r>
          </w:p>
        </w:tc>
        <w:tc>
          <w:tcPr>
            <w:tcW w:w="1080" w:type="dxa"/>
          </w:tcPr>
          <w:p w14:paraId="75F1E9AC" w14:textId="77777777" w:rsidR="003620F5" w:rsidRDefault="003A5F03">
            <w:pPr>
              <w:pStyle w:val="TableParagraph"/>
              <w:spacing w:before="14"/>
              <w:ind w:left="105"/>
              <w:rPr>
                <w:b/>
                <w:sz w:val="20"/>
              </w:rPr>
            </w:pPr>
            <w:r>
              <w:rPr>
                <w:b/>
                <w:sz w:val="20"/>
              </w:rPr>
              <w:t>3</w:t>
            </w:r>
            <w:r>
              <w:rPr>
                <w:b/>
                <w:sz w:val="20"/>
                <w:vertAlign w:val="superscript"/>
              </w:rPr>
              <w:t>rd</w:t>
            </w:r>
            <w:r>
              <w:rPr>
                <w:b/>
                <w:spacing w:val="-4"/>
                <w:sz w:val="20"/>
              </w:rPr>
              <w:t xml:space="preserve"> </w:t>
            </w:r>
            <w:r>
              <w:rPr>
                <w:b/>
                <w:sz w:val="20"/>
              </w:rPr>
              <w:t>ASMT</w:t>
            </w:r>
          </w:p>
        </w:tc>
        <w:tc>
          <w:tcPr>
            <w:tcW w:w="1080" w:type="dxa"/>
          </w:tcPr>
          <w:p w14:paraId="75F1E9AD" w14:textId="77777777" w:rsidR="003620F5" w:rsidRDefault="003A5F03">
            <w:pPr>
              <w:pStyle w:val="TableParagraph"/>
              <w:spacing w:before="14"/>
              <w:ind w:left="105"/>
              <w:rPr>
                <w:b/>
                <w:sz w:val="20"/>
              </w:rPr>
            </w:pPr>
            <w:r>
              <w:rPr>
                <w:b/>
                <w:sz w:val="20"/>
              </w:rPr>
              <w:t>4</w:t>
            </w:r>
            <w:r>
              <w:rPr>
                <w:b/>
                <w:sz w:val="20"/>
                <w:vertAlign w:val="superscript"/>
              </w:rPr>
              <w:t>th</w:t>
            </w:r>
            <w:r>
              <w:rPr>
                <w:b/>
                <w:spacing w:val="-4"/>
                <w:sz w:val="20"/>
              </w:rPr>
              <w:t xml:space="preserve"> </w:t>
            </w:r>
            <w:r>
              <w:rPr>
                <w:b/>
                <w:sz w:val="20"/>
              </w:rPr>
              <w:t>ASMT</w:t>
            </w:r>
          </w:p>
        </w:tc>
        <w:tc>
          <w:tcPr>
            <w:tcW w:w="1080" w:type="dxa"/>
          </w:tcPr>
          <w:p w14:paraId="75F1E9AE" w14:textId="77777777" w:rsidR="003620F5" w:rsidRDefault="003A5F03">
            <w:pPr>
              <w:pStyle w:val="TableParagraph"/>
              <w:spacing w:before="14"/>
              <w:ind w:left="105"/>
              <w:rPr>
                <w:b/>
                <w:sz w:val="20"/>
              </w:rPr>
            </w:pPr>
            <w:r>
              <w:rPr>
                <w:b/>
                <w:sz w:val="20"/>
              </w:rPr>
              <w:t>5</w:t>
            </w:r>
            <w:r>
              <w:rPr>
                <w:b/>
                <w:sz w:val="20"/>
                <w:vertAlign w:val="superscript"/>
              </w:rPr>
              <w:t>th</w:t>
            </w:r>
            <w:r>
              <w:rPr>
                <w:b/>
                <w:spacing w:val="-4"/>
                <w:sz w:val="20"/>
              </w:rPr>
              <w:t xml:space="preserve"> </w:t>
            </w:r>
            <w:r>
              <w:rPr>
                <w:b/>
                <w:sz w:val="20"/>
              </w:rPr>
              <w:t>ASMT</w:t>
            </w:r>
          </w:p>
        </w:tc>
        <w:tc>
          <w:tcPr>
            <w:tcW w:w="1080" w:type="dxa"/>
          </w:tcPr>
          <w:p w14:paraId="75F1E9AF" w14:textId="77777777" w:rsidR="003620F5" w:rsidRDefault="003A5F03">
            <w:pPr>
              <w:pStyle w:val="TableParagraph"/>
              <w:spacing w:before="14"/>
              <w:ind w:left="105"/>
              <w:rPr>
                <w:b/>
                <w:sz w:val="20"/>
              </w:rPr>
            </w:pPr>
            <w:r>
              <w:rPr>
                <w:b/>
                <w:sz w:val="20"/>
              </w:rPr>
              <w:t>6</w:t>
            </w:r>
            <w:r>
              <w:rPr>
                <w:b/>
                <w:sz w:val="20"/>
                <w:vertAlign w:val="superscript"/>
              </w:rPr>
              <w:t>th</w:t>
            </w:r>
            <w:r>
              <w:rPr>
                <w:b/>
                <w:spacing w:val="-4"/>
                <w:sz w:val="20"/>
              </w:rPr>
              <w:t xml:space="preserve"> </w:t>
            </w:r>
            <w:r>
              <w:rPr>
                <w:b/>
                <w:sz w:val="20"/>
              </w:rPr>
              <w:t>ASMT</w:t>
            </w:r>
          </w:p>
        </w:tc>
        <w:tc>
          <w:tcPr>
            <w:tcW w:w="1116" w:type="dxa"/>
          </w:tcPr>
          <w:p w14:paraId="75F1E9B0" w14:textId="77777777" w:rsidR="003620F5" w:rsidRDefault="003A5F03">
            <w:pPr>
              <w:pStyle w:val="TableParagraph"/>
              <w:spacing w:before="14"/>
              <w:ind w:left="105"/>
              <w:rPr>
                <w:b/>
                <w:sz w:val="20"/>
              </w:rPr>
            </w:pPr>
            <w:r>
              <w:rPr>
                <w:b/>
                <w:sz w:val="20"/>
              </w:rPr>
              <w:t>7</w:t>
            </w:r>
            <w:r>
              <w:rPr>
                <w:b/>
                <w:sz w:val="20"/>
                <w:vertAlign w:val="superscript"/>
              </w:rPr>
              <w:t>th</w:t>
            </w:r>
            <w:r>
              <w:rPr>
                <w:b/>
                <w:spacing w:val="-4"/>
                <w:sz w:val="20"/>
              </w:rPr>
              <w:t xml:space="preserve"> </w:t>
            </w:r>
            <w:r>
              <w:rPr>
                <w:b/>
                <w:sz w:val="20"/>
              </w:rPr>
              <w:t>ASMT</w:t>
            </w:r>
          </w:p>
        </w:tc>
      </w:tr>
      <w:tr w:rsidR="003620F5" w14:paraId="75F1E9BB" w14:textId="77777777">
        <w:trPr>
          <w:trHeight w:val="822"/>
        </w:trPr>
        <w:tc>
          <w:tcPr>
            <w:tcW w:w="5040" w:type="dxa"/>
          </w:tcPr>
          <w:p w14:paraId="75F1E9B2" w14:textId="77777777" w:rsidR="003620F5" w:rsidRDefault="003A5F03">
            <w:pPr>
              <w:pStyle w:val="TableParagraph"/>
              <w:spacing w:before="1"/>
              <w:ind w:left="107"/>
              <w:rPr>
                <w:b/>
                <w:sz w:val="16"/>
              </w:rPr>
            </w:pPr>
            <w:r>
              <w:rPr>
                <w:sz w:val="16"/>
              </w:rPr>
              <w:t>1.</w:t>
            </w:r>
            <w:r>
              <w:rPr>
                <w:spacing w:val="-4"/>
                <w:sz w:val="16"/>
              </w:rPr>
              <w:t xml:space="preserve"> </w:t>
            </w:r>
            <w:r>
              <w:rPr>
                <w:b/>
                <w:sz w:val="16"/>
              </w:rPr>
              <w:t>Intoxication/Withdrawal</w:t>
            </w:r>
          </w:p>
          <w:p w14:paraId="75F1E9B3" w14:textId="77777777" w:rsidR="003620F5" w:rsidRDefault="003620F5">
            <w:pPr>
              <w:pStyle w:val="TableParagraph"/>
              <w:spacing w:before="7"/>
              <w:rPr>
                <w:b/>
                <w:sz w:val="19"/>
              </w:rPr>
            </w:pPr>
          </w:p>
          <w:p w14:paraId="75F1E9B4" w14:textId="77777777" w:rsidR="003620F5" w:rsidRDefault="003A5F03">
            <w:pPr>
              <w:pStyle w:val="TableParagraph"/>
              <w:spacing w:before="1"/>
              <w:ind w:left="107"/>
              <w:rPr>
                <w:sz w:val="16"/>
              </w:rPr>
            </w:pPr>
            <w:r>
              <w:rPr>
                <w:b/>
                <w:spacing w:val="-2"/>
                <w:w w:val="115"/>
                <w:sz w:val="16"/>
              </w:rPr>
              <w:t>SA</w:t>
            </w:r>
            <w:r>
              <w:rPr>
                <w:spacing w:val="-2"/>
                <w:w w:val="115"/>
                <w:sz w:val="16"/>
              </w:rPr>
              <w:t>:</w:t>
            </w:r>
            <w:r>
              <w:rPr>
                <w:spacing w:val="22"/>
                <w:w w:val="115"/>
                <w:sz w:val="16"/>
              </w:rPr>
              <w:t xml:space="preserve"> </w:t>
            </w:r>
            <w:r>
              <w:rPr>
                <w:spacing w:val="-2"/>
                <w:w w:val="115"/>
                <w:sz w:val="16"/>
              </w:rPr>
              <w:t>RISK</w:t>
            </w:r>
            <w:r>
              <w:rPr>
                <w:spacing w:val="-8"/>
                <w:w w:val="115"/>
                <w:sz w:val="16"/>
              </w:rPr>
              <w:t xml:space="preserve"> </w:t>
            </w:r>
            <w:r>
              <w:rPr>
                <w:spacing w:val="-1"/>
                <w:w w:val="115"/>
                <w:sz w:val="16"/>
              </w:rPr>
              <w:t>RATING:</w:t>
            </w:r>
            <w:r>
              <w:rPr>
                <w:spacing w:val="-32"/>
                <w:w w:val="115"/>
                <w:sz w:val="16"/>
              </w:rPr>
              <w:t xml:space="preserve"> </w:t>
            </w:r>
            <w:r>
              <w:rPr>
                <w:spacing w:val="-1"/>
                <w:w w:val="115"/>
                <w:sz w:val="16"/>
              </w:rPr>
              <w:t xml:space="preserve">0 </w:t>
            </w:r>
            <w:r>
              <w:rPr>
                <w:spacing w:val="-1"/>
                <w:w w:val="115"/>
                <w:sz w:val="16"/>
              </w:rPr>
              <w:t>1</w:t>
            </w:r>
            <w:r>
              <w:rPr>
                <w:spacing w:val="-15"/>
                <w:w w:val="115"/>
                <w:sz w:val="16"/>
              </w:rPr>
              <w:t xml:space="preserve"> </w:t>
            </w:r>
            <w:r>
              <w:rPr>
                <w:spacing w:val="-1"/>
                <w:w w:val="115"/>
                <w:sz w:val="16"/>
              </w:rPr>
              <w:t>2</w:t>
            </w:r>
            <w:r>
              <w:rPr>
                <w:spacing w:val="14"/>
                <w:w w:val="115"/>
                <w:sz w:val="16"/>
              </w:rPr>
              <w:t xml:space="preserve"> </w:t>
            </w:r>
            <w:r>
              <w:rPr>
                <w:spacing w:val="-1"/>
                <w:w w:val="115"/>
                <w:sz w:val="16"/>
              </w:rPr>
              <w:t>3</w:t>
            </w:r>
            <w:r>
              <w:rPr>
                <w:spacing w:val="55"/>
                <w:w w:val="115"/>
                <w:sz w:val="16"/>
              </w:rPr>
              <w:t xml:space="preserve"> </w:t>
            </w:r>
            <w:r>
              <w:rPr>
                <w:spacing w:val="-1"/>
                <w:w w:val="115"/>
                <w:sz w:val="16"/>
              </w:rPr>
              <w:t>4</w:t>
            </w:r>
            <w:r>
              <w:rPr>
                <w:w w:val="115"/>
                <w:sz w:val="16"/>
              </w:rPr>
              <w:t xml:space="preserve"> </w:t>
            </w:r>
            <w:r>
              <w:rPr>
                <w:spacing w:val="-1"/>
                <w:w w:val="115"/>
                <w:sz w:val="16"/>
              </w:rPr>
              <w:t>No</w:t>
            </w:r>
            <w:r>
              <w:rPr>
                <w:w w:val="115"/>
                <w:sz w:val="16"/>
              </w:rPr>
              <w:t xml:space="preserve"> </w:t>
            </w:r>
            <w:r>
              <w:rPr>
                <w:spacing w:val="-1"/>
                <w:w w:val="115"/>
                <w:sz w:val="16"/>
              </w:rPr>
              <w:t>Change</w:t>
            </w:r>
          </w:p>
        </w:tc>
        <w:tc>
          <w:tcPr>
            <w:tcW w:w="1171" w:type="dxa"/>
          </w:tcPr>
          <w:p w14:paraId="75F1E9B5" w14:textId="77777777" w:rsidR="003620F5" w:rsidRDefault="003620F5">
            <w:pPr>
              <w:pStyle w:val="TableParagraph"/>
              <w:rPr>
                <w:rFonts w:ascii="Times New Roman"/>
                <w:sz w:val="16"/>
              </w:rPr>
            </w:pPr>
          </w:p>
        </w:tc>
        <w:tc>
          <w:tcPr>
            <w:tcW w:w="1080" w:type="dxa"/>
          </w:tcPr>
          <w:p w14:paraId="75F1E9B6" w14:textId="77777777" w:rsidR="003620F5" w:rsidRDefault="003620F5">
            <w:pPr>
              <w:pStyle w:val="TableParagraph"/>
              <w:rPr>
                <w:rFonts w:ascii="Times New Roman"/>
                <w:sz w:val="16"/>
              </w:rPr>
            </w:pPr>
          </w:p>
        </w:tc>
        <w:tc>
          <w:tcPr>
            <w:tcW w:w="1080" w:type="dxa"/>
          </w:tcPr>
          <w:p w14:paraId="75F1E9B7" w14:textId="77777777" w:rsidR="003620F5" w:rsidRDefault="003620F5">
            <w:pPr>
              <w:pStyle w:val="TableParagraph"/>
              <w:rPr>
                <w:rFonts w:ascii="Times New Roman"/>
                <w:sz w:val="16"/>
              </w:rPr>
            </w:pPr>
          </w:p>
        </w:tc>
        <w:tc>
          <w:tcPr>
            <w:tcW w:w="1080" w:type="dxa"/>
          </w:tcPr>
          <w:p w14:paraId="75F1E9B8" w14:textId="77777777" w:rsidR="003620F5" w:rsidRDefault="003620F5">
            <w:pPr>
              <w:pStyle w:val="TableParagraph"/>
              <w:rPr>
                <w:rFonts w:ascii="Times New Roman"/>
                <w:sz w:val="16"/>
              </w:rPr>
            </w:pPr>
          </w:p>
        </w:tc>
        <w:tc>
          <w:tcPr>
            <w:tcW w:w="1080" w:type="dxa"/>
          </w:tcPr>
          <w:p w14:paraId="75F1E9B9" w14:textId="77777777" w:rsidR="003620F5" w:rsidRDefault="003620F5">
            <w:pPr>
              <w:pStyle w:val="TableParagraph"/>
              <w:rPr>
                <w:rFonts w:ascii="Times New Roman"/>
                <w:sz w:val="16"/>
              </w:rPr>
            </w:pPr>
          </w:p>
        </w:tc>
        <w:tc>
          <w:tcPr>
            <w:tcW w:w="1116" w:type="dxa"/>
          </w:tcPr>
          <w:p w14:paraId="75F1E9BA" w14:textId="77777777" w:rsidR="003620F5" w:rsidRDefault="003620F5">
            <w:pPr>
              <w:pStyle w:val="TableParagraph"/>
              <w:rPr>
                <w:rFonts w:ascii="Times New Roman"/>
                <w:sz w:val="16"/>
              </w:rPr>
            </w:pPr>
          </w:p>
        </w:tc>
      </w:tr>
      <w:tr w:rsidR="003620F5" w14:paraId="75F1E9C5" w14:textId="77777777">
        <w:trPr>
          <w:trHeight w:val="822"/>
        </w:trPr>
        <w:tc>
          <w:tcPr>
            <w:tcW w:w="5040" w:type="dxa"/>
          </w:tcPr>
          <w:p w14:paraId="75F1E9BC" w14:textId="77777777" w:rsidR="003620F5" w:rsidRDefault="003A5F03">
            <w:pPr>
              <w:pStyle w:val="TableParagraph"/>
              <w:spacing w:before="1"/>
              <w:ind w:left="107"/>
              <w:rPr>
                <w:b/>
                <w:sz w:val="16"/>
              </w:rPr>
            </w:pPr>
            <w:r>
              <w:rPr>
                <w:sz w:val="16"/>
              </w:rPr>
              <w:t>2.</w:t>
            </w:r>
            <w:r>
              <w:rPr>
                <w:spacing w:val="-2"/>
                <w:sz w:val="16"/>
              </w:rPr>
              <w:t xml:space="preserve"> </w:t>
            </w:r>
            <w:r>
              <w:rPr>
                <w:b/>
                <w:sz w:val="16"/>
              </w:rPr>
              <w:t>Biomedical</w:t>
            </w:r>
            <w:r>
              <w:rPr>
                <w:b/>
                <w:spacing w:val="-4"/>
                <w:sz w:val="16"/>
              </w:rPr>
              <w:t xml:space="preserve"> </w:t>
            </w:r>
            <w:r>
              <w:rPr>
                <w:b/>
                <w:sz w:val="16"/>
              </w:rPr>
              <w:t>Conditions/Complications</w:t>
            </w:r>
          </w:p>
          <w:p w14:paraId="75F1E9BD" w14:textId="77777777" w:rsidR="003620F5" w:rsidRDefault="003620F5">
            <w:pPr>
              <w:pStyle w:val="TableParagraph"/>
              <w:spacing w:before="10"/>
              <w:rPr>
                <w:b/>
                <w:sz w:val="19"/>
              </w:rPr>
            </w:pPr>
          </w:p>
          <w:p w14:paraId="75F1E9BE" w14:textId="77777777" w:rsidR="003620F5" w:rsidRDefault="003A5F03">
            <w:pPr>
              <w:pStyle w:val="TableParagraph"/>
              <w:ind w:left="107"/>
              <w:rPr>
                <w:sz w:val="16"/>
              </w:rPr>
            </w:pPr>
            <w:r>
              <w:rPr>
                <w:spacing w:val="-2"/>
                <w:w w:val="115"/>
                <w:sz w:val="16"/>
              </w:rPr>
              <w:t>RISK</w:t>
            </w:r>
            <w:r>
              <w:rPr>
                <w:spacing w:val="-8"/>
                <w:w w:val="115"/>
                <w:sz w:val="16"/>
              </w:rPr>
              <w:t xml:space="preserve"> </w:t>
            </w:r>
            <w:r>
              <w:rPr>
                <w:spacing w:val="-2"/>
                <w:w w:val="115"/>
                <w:sz w:val="16"/>
              </w:rPr>
              <w:t>RATING:</w:t>
            </w:r>
            <w:r>
              <w:rPr>
                <w:spacing w:val="-33"/>
                <w:w w:val="115"/>
                <w:sz w:val="16"/>
              </w:rPr>
              <w:t xml:space="preserve"> </w:t>
            </w:r>
            <w:r>
              <w:rPr>
                <w:spacing w:val="-2"/>
                <w:w w:val="115"/>
                <w:sz w:val="16"/>
              </w:rPr>
              <w:t>0</w:t>
            </w:r>
            <w:r>
              <w:rPr>
                <w:spacing w:val="3"/>
                <w:w w:val="115"/>
                <w:sz w:val="16"/>
              </w:rPr>
              <w:t xml:space="preserve"> </w:t>
            </w:r>
            <w:r>
              <w:rPr>
                <w:spacing w:val="-2"/>
                <w:w w:val="115"/>
                <w:sz w:val="16"/>
              </w:rPr>
              <w:t>1</w:t>
            </w:r>
            <w:r>
              <w:rPr>
                <w:spacing w:val="-16"/>
                <w:w w:val="115"/>
                <w:sz w:val="16"/>
              </w:rPr>
              <w:t xml:space="preserve"> </w:t>
            </w:r>
            <w:r>
              <w:rPr>
                <w:spacing w:val="-2"/>
                <w:w w:val="115"/>
                <w:sz w:val="16"/>
              </w:rPr>
              <w:t>2</w:t>
            </w:r>
            <w:r>
              <w:rPr>
                <w:spacing w:val="12"/>
                <w:w w:val="115"/>
                <w:sz w:val="16"/>
              </w:rPr>
              <w:t xml:space="preserve"> </w:t>
            </w:r>
            <w:r>
              <w:rPr>
                <w:spacing w:val="-2"/>
                <w:w w:val="115"/>
                <w:sz w:val="16"/>
              </w:rPr>
              <w:t>3</w:t>
            </w:r>
            <w:r>
              <w:rPr>
                <w:spacing w:val="55"/>
                <w:w w:val="115"/>
                <w:sz w:val="16"/>
              </w:rPr>
              <w:t xml:space="preserve"> </w:t>
            </w:r>
            <w:r>
              <w:rPr>
                <w:spacing w:val="-2"/>
                <w:w w:val="115"/>
                <w:sz w:val="16"/>
              </w:rPr>
              <w:t>4</w:t>
            </w:r>
            <w:r>
              <w:rPr>
                <w:spacing w:val="3"/>
                <w:w w:val="115"/>
                <w:sz w:val="16"/>
              </w:rPr>
              <w:t xml:space="preserve"> </w:t>
            </w:r>
            <w:r>
              <w:rPr>
                <w:spacing w:val="-2"/>
                <w:w w:val="115"/>
                <w:sz w:val="16"/>
              </w:rPr>
              <w:t>No</w:t>
            </w:r>
            <w:r>
              <w:rPr>
                <w:spacing w:val="1"/>
                <w:w w:val="115"/>
                <w:sz w:val="16"/>
              </w:rPr>
              <w:t xml:space="preserve"> </w:t>
            </w:r>
            <w:r>
              <w:rPr>
                <w:spacing w:val="-1"/>
                <w:w w:val="115"/>
                <w:sz w:val="16"/>
              </w:rPr>
              <w:t>Change</w:t>
            </w:r>
          </w:p>
        </w:tc>
        <w:tc>
          <w:tcPr>
            <w:tcW w:w="1171" w:type="dxa"/>
          </w:tcPr>
          <w:p w14:paraId="75F1E9BF" w14:textId="77777777" w:rsidR="003620F5" w:rsidRDefault="003620F5">
            <w:pPr>
              <w:pStyle w:val="TableParagraph"/>
              <w:rPr>
                <w:rFonts w:ascii="Times New Roman"/>
                <w:sz w:val="16"/>
              </w:rPr>
            </w:pPr>
          </w:p>
        </w:tc>
        <w:tc>
          <w:tcPr>
            <w:tcW w:w="1080" w:type="dxa"/>
          </w:tcPr>
          <w:p w14:paraId="75F1E9C0" w14:textId="77777777" w:rsidR="003620F5" w:rsidRDefault="003620F5">
            <w:pPr>
              <w:pStyle w:val="TableParagraph"/>
              <w:rPr>
                <w:rFonts w:ascii="Times New Roman"/>
                <w:sz w:val="16"/>
              </w:rPr>
            </w:pPr>
          </w:p>
        </w:tc>
        <w:tc>
          <w:tcPr>
            <w:tcW w:w="1080" w:type="dxa"/>
          </w:tcPr>
          <w:p w14:paraId="75F1E9C1" w14:textId="77777777" w:rsidR="003620F5" w:rsidRDefault="003620F5">
            <w:pPr>
              <w:pStyle w:val="TableParagraph"/>
              <w:rPr>
                <w:rFonts w:ascii="Times New Roman"/>
                <w:sz w:val="16"/>
              </w:rPr>
            </w:pPr>
          </w:p>
        </w:tc>
        <w:tc>
          <w:tcPr>
            <w:tcW w:w="1080" w:type="dxa"/>
          </w:tcPr>
          <w:p w14:paraId="75F1E9C2" w14:textId="77777777" w:rsidR="003620F5" w:rsidRDefault="003620F5">
            <w:pPr>
              <w:pStyle w:val="TableParagraph"/>
              <w:rPr>
                <w:rFonts w:ascii="Times New Roman"/>
                <w:sz w:val="16"/>
              </w:rPr>
            </w:pPr>
          </w:p>
        </w:tc>
        <w:tc>
          <w:tcPr>
            <w:tcW w:w="1080" w:type="dxa"/>
          </w:tcPr>
          <w:p w14:paraId="75F1E9C3" w14:textId="77777777" w:rsidR="003620F5" w:rsidRDefault="003620F5">
            <w:pPr>
              <w:pStyle w:val="TableParagraph"/>
              <w:rPr>
                <w:rFonts w:ascii="Times New Roman"/>
                <w:sz w:val="16"/>
              </w:rPr>
            </w:pPr>
          </w:p>
        </w:tc>
        <w:tc>
          <w:tcPr>
            <w:tcW w:w="1116" w:type="dxa"/>
          </w:tcPr>
          <w:p w14:paraId="75F1E9C4" w14:textId="77777777" w:rsidR="003620F5" w:rsidRDefault="003620F5">
            <w:pPr>
              <w:pStyle w:val="TableParagraph"/>
              <w:rPr>
                <w:rFonts w:ascii="Times New Roman"/>
                <w:sz w:val="16"/>
              </w:rPr>
            </w:pPr>
          </w:p>
        </w:tc>
      </w:tr>
      <w:tr w:rsidR="003620F5" w14:paraId="75F1E9D1" w14:textId="77777777">
        <w:trPr>
          <w:trHeight w:val="1235"/>
        </w:trPr>
        <w:tc>
          <w:tcPr>
            <w:tcW w:w="5040" w:type="dxa"/>
          </w:tcPr>
          <w:p w14:paraId="75F1E9C6" w14:textId="77777777" w:rsidR="003620F5" w:rsidRDefault="003A5F03">
            <w:pPr>
              <w:pStyle w:val="TableParagraph"/>
              <w:spacing w:before="1"/>
              <w:ind w:left="107"/>
              <w:rPr>
                <w:b/>
                <w:sz w:val="16"/>
              </w:rPr>
            </w:pPr>
            <w:r>
              <w:rPr>
                <w:sz w:val="16"/>
              </w:rPr>
              <w:t>3.</w:t>
            </w:r>
            <w:r>
              <w:rPr>
                <w:spacing w:val="-5"/>
                <w:sz w:val="16"/>
              </w:rPr>
              <w:t xml:space="preserve"> </w:t>
            </w:r>
            <w:r>
              <w:rPr>
                <w:b/>
                <w:sz w:val="16"/>
              </w:rPr>
              <w:t>Emotional/Behavioral/Cognitive</w:t>
            </w:r>
          </w:p>
          <w:p w14:paraId="75F1E9C7" w14:textId="77777777" w:rsidR="003620F5" w:rsidRDefault="003620F5">
            <w:pPr>
              <w:pStyle w:val="TableParagraph"/>
              <w:spacing w:before="10"/>
              <w:rPr>
                <w:b/>
                <w:sz w:val="19"/>
              </w:rPr>
            </w:pPr>
          </w:p>
          <w:p w14:paraId="75F1E9C8" w14:textId="77777777" w:rsidR="003620F5" w:rsidRDefault="003A5F03">
            <w:pPr>
              <w:pStyle w:val="TableParagraph"/>
              <w:ind w:left="107"/>
              <w:rPr>
                <w:i/>
                <w:sz w:val="16"/>
              </w:rPr>
            </w:pPr>
            <w:r>
              <w:rPr>
                <w:sz w:val="16"/>
              </w:rPr>
              <w:t>*</w:t>
            </w:r>
            <w:r>
              <w:rPr>
                <w:i/>
                <w:sz w:val="16"/>
              </w:rPr>
              <w:t>Address</w:t>
            </w:r>
            <w:r>
              <w:rPr>
                <w:i/>
                <w:spacing w:val="-4"/>
                <w:sz w:val="16"/>
              </w:rPr>
              <w:t xml:space="preserve"> </w:t>
            </w:r>
            <w:r>
              <w:rPr>
                <w:i/>
                <w:sz w:val="16"/>
              </w:rPr>
              <w:t>changes</w:t>
            </w:r>
            <w:r>
              <w:rPr>
                <w:i/>
                <w:spacing w:val="-2"/>
                <w:sz w:val="16"/>
              </w:rPr>
              <w:t xml:space="preserve"> </w:t>
            </w:r>
            <w:r>
              <w:rPr>
                <w:i/>
                <w:sz w:val="16"/>
              </w:rPr>
              <w:t>in MH</w:t>
            </w:r>
            <w:r>
              <w:rPr>
                <w:i/>
                <w:spacing w:val="-4"/>
                <w:sz w:val="16"/>
              </w:rPr>
              <w:t xml:space="preserve"> </w:t>
            </w:r>
            <w:r>
              <w:rPr>
                <w:i/>
                <w:sz w:val="16"/>
              </w:rPr>
              <w:t>Risk</w:t>
            </w:r>
            <w:r>
              <w:rPr>
                <w:i/>
                <w:spacing w:val="-1"/>
                <w:sz w:val="16"/>
              </w:rPr>
              <w:t xml:space="preserve"> </w:t>
            </w:r>
            <w:r>
              <w:rPr>
                <w:i/>
                <w:sz w:val="16"/>
              </w:rPr>
              <w:t>Domains</w:t>
            </w:r>
            <w:r>
              <w:rPr>
                <w:i/>
                <w:spacing w:val="-1"/>
                <w:sz w:val="16"/>
              </w:rPr>
              <w:t xml:space="preserve"> </w:t>
            </w:r>
            <w:r>
              <w:rPr>
                <w:i/>
                <w:sz w:val="16"/>
              </w:rPr>
              <w:t>1-5:</w:t>
            </w:r>
          </w:p>
          <w:p w14:paraId="75F1E9C9" w14:textId="77777777" w:rsidR="003620F5" w:rsidRDefault="003620F5">
            <w:pPr>
              <w:pStyle w:val="TableParagraph"/>
              <w:spacing w:before="8"/>
              <w:rPr>
                <w:b/>
                <w:sz w:val="19"/>
              </w:rPr>
            </w:pPr>
          </w:p>
          <w:p w14:paraId="75F1E9CA" w14:textId="77777777" w:rsidR="003620F5" w:rsidRDefault="003A5F03">
            <w:pPr>
              <w:pStyle w:val="TableParagraph"/>
              <w:ind w:left="107"/>
              <w:rPr>
                <w:sz w:val="16"/>
              </w:rPr>
            </w:pPr>
            <w:r>
              <w:rPr>
                <w:b/>
                <w:spacing w:val="-2"/>
                <w:w w:val="115"/>
                <w:sz w:val="16"/>
              </w:rPr>
              <w:t>SA</w:t>
            </w:r>
            <w:r>
              <w:rPr>
                <w:spacing w:val="-2"/>
                <w:w w:val="115"/>
                <w:sz w:val="16"/>
              </w:rPr>
              <w:t>:</w:t>
            </w:r>
            <w:r>
              <w:rPr>
                <w:spacing w:val="22"/>
                <w:w w:val="115"/>
                <w:sz w:val="16"/>
              </w:rPr>
              <w:t xml:space="preserve"> </w:t>
            </w:r>
            <w:r>
              <w:rPr>
                <w:spacing w:val="-2"/>
                <w:w w:val="115"/>
                <w:sz w:val="16"/>
              </w:rPr>
              <w:t>RISK</w:t>
            </w:r>
            <w:r>
              <w:rPr>
                <w:spacing w:val="-8"/>
                <w:w w:val="115"/>
                <w:sz w:val="16"/>
              </w:rPr>
              <w:t xml:space="preserve"> </w:t>
            </w:r>
            <w:r>
              <w:rPr>
                <w:spacing w:val="-1"/>
                <w:w w:val="115"/>
                <w:sz w:val="16"/>
              </w:rPr>
              <w:t>RATING:</w:t>
            </w:r>
            <w:r>
              <w:rPr>
                <w:spacing w:val="-32"/>
                <w:w w:val="115"/>
                <w:sz w:val="16"/>
              </w:rPr>
              <w:t xml:space="preserve"> </w:t>
            </w:r>
            <w:r>
              <w:rPr>
                <w:spacing w:val="-1"/>
                <w:w w:val="115"/>
                <w:sz w:val="16"/>
              </w:rPr>
              <w:t xml:space="preserve">0 </w:t>
            </w:r>
            <w:r>
              <w:rPr>
                <w:spacing w:val="-1"/>
                <w:w w:val="115"/>
                <w:sz w:val="16"/>
              </w:rPr>
              <w:t>1</w:t>
            </w:r>
            <w:r>
              <w:rPr>
                <w:spacing w:val="-15"/>
                <w:w w:val="115"/>
                <w:sz w:val="16"/>
              </w:rPr>
              <w:t xml:space="preserve"> </w:t>
            </w:r>
            <w:r>
              <w:rPr>
                <w:spacing w:val="-1"/>
                <w:w w:val="115"/>
                <w:sz w:val="16"/>
              </w:rPr>
              <w:t>2</w:t>
            </w:r>
            <w:r>
              <w:rPr>
                <w:spacing w:val="14"/>
                <w:w w:val="115"/>
                <w:sz w:val="16"/>
              </w:rPr>
              <w:t xml:space="preserve"> </w:t>
            </w:r>
            <w:r>
              <w:rPr>
                <w:spacing w:val="-1"/>
                <w:w w:val="115"/>
                <w:sz w:val="16"/>
              </w:rPr>
              <w:t>3</w:t>
            </w:r>
            <w:r>
              <w:rPr>
                <w:spacing w:val="55"/>
                <w:w w:val="115"/>
                <w:sz w:val="16"/>
              </w:rPr>
              <w:t xml:space="preserve"> </w:t>
            </w:r>
            <w:r>
              <w:rPr>
                <w:spacing w:val="-1"/>
                <w:w w:val="115"/>
                <w:sz w:val="16"/>
              </w:rPr>
              <w:t>4</w:t>
            </w:r>
            <w:r>
              <w:rPr>
                <w:w w:val="115"/>
                <w:sz w:val="16"/>
              </w:rPr>
              <w:t xml:space="preserve"> </w:t>
            </w:r>
            <w:r>
              <w:rPr>
                <w:spacing w:val="-1"/>
                <w:w w:val="115"/>
                <w:sz w:val="16"/>
              </w:rPr>
              <w:t>No</w:t>
            </w:r>
            <w:r>
              <w:rPr>
                <w:w w:val="115"/>
                <w:sz w:val="16"/>
              </w:rPr>
              <w:t xml:space="preserve"> </w:t>
            </w:r>
            <w:r>
              <w:rPr>
                <w:spacing w:val="-1"/>
                <w:w w:val="115"/>
                <w:sz w:val="16"/>
              </w:rPr>
              <w:t>Change</w:t>
            </w:r>
          </w:p>
        </w:tc>
        <w:tc>
          <w:tcPr>
            <w:tcW w:w="1171" w:type="dxa"/>
          </w:tcPr>
          <w:p w14:paraId="75F1E9CB" w14:textId="77777777" w:rsidR="003620F5" w:rsidRDefault="003620F5">
            <w:pPr>
              <w:pStyle w:val="TableParagraph"/>
              <w:rPr>
                <w:rFonts w:ascii="Times New Roman"/>
                <w:sz w:val="16"/>
              </w:rPr>
            </w:pPr>
          </w:p>
        </w:tc>
        <w:tc>
          <w:tcPr>
            <w:tcW w:w="1080" w:type="dxa"/>
          </w:tcPr>
          <w:p w14:paraId="75F1E9CC" w14:textId="77777777" w:rsidR="003620F5" w:rsidRDefault="003620F5">
            <w:pPr>
              <w:pStyle w:val="TableParagraph"/>
              <w:rPr>
                <w:rFonts w:ascii="Times New Roman"/>
                <w:sz w:val="16"/>
              </w:rPr>
            </w:pPr>
          </w:p>
        </w:tc>
        <w:tc>
          <w:tcPr>
            <w:tcW w:w="1080" w:type="dxa"/>
          </w:tcPr>
          <w:p w14:paraId="75F1E9CD" w14:textId="77777777" w:rsidR="003620F5" w:rsidRDefault="003620F5">
            <w:pPr>
              <w:pStyle w:val="TableParagraph"/>
              <w:rPr>
                <w:rFonts w:ascii="Times New Roman"/>
                <w:sz w:val="16"/>
              </w:rPr>
            </w:pPr>
          </w:p>
        </w:tc>
        <w:tc>
          <w:tcPr>
            <w:tcW w:w="1080" w:type="dxa"/>
          </w:tcPr>
          <w:p w14:paraId="75F1E9CE" w14:textId="77777777" w:rsidR="003620F5" w:rsidRDefault="003620F5">
            <w:pPr>
              <w:pStyle w:val="TableParagraph"/>
              <w:rPr>
                <w:rFonts w:ascii="Times New Roman"/>
                <w:sz w:val="16"/>
              </w:rPr>
            </w:pPr>
          </w:p>
        </w:tc>
        <w:tc>
          <w:tcPr>
            <w:tcW w:w="1080" w:type="dxa"/>
          </w:tcPr>
          <w:p w14:paraId="75F1E9CF" w14:textId="77777777" w:rsidR="003620F5" w:rsidRDefault="003620F5">
            <w:pPr>
              <w:pStyle w:val="TableParagraph"/>
              <w:rPr>
                <w:rFonts w:ascii="Times New Roman"/>
                <w:sz w:val="16"/>
              </w:rPr>
            </w:pPr>
          </w:p>
        </w:tc>
        <w:tc>
          <w:tcPr>
            <w:tcW w:w="1116" w:type="dxa"/>
          </w:tcPr>
          <w:p w14:paraId="75F1E9D0" w14:textId="77777777" w:rsidR="003620F5" w:rsidRDefault="003620F5">
            <w:pPr>
              <w:pStyle w:val="TableParagraph"/>
              <w:rPr>
                <w:rFonts w:ascii="Times New Roman"/>
                <w:sz w:val="16"/>
              </w:rPr>
            </w:pPr>
          </w:p>
        </w:tc>
      </w:tr>
      <w:tr w:rsidR="003620F5" w14:paraId="75F1E9DD" w14:textId="77777777">
        <w:trPr>
          <w:trHeight w:val="1233"/>
        </w:trPr>
        <w:tc>
          <w:tcPr>
            <w:tcW w:w="5040" w:type="dxa"/>
          </w:tcPr>
          <w:p w14:paraId="75F1E9D2" w14:textId="77777777" w:rsidR="003620F5" w:rsidRDefault="003A5F03">
            <w:pPr>
              <w:pStyle w:val="TableParagraph"/>
              <w:spacing w:before="1"/>
              <w:ind w:left="107"/>
              <w:rPr>
                <w:b/>
                <w:sz w:val="16"/>
              </w:rPr>
            </w:pPr>
            <w:r>
              <w:rPr>
                <w:sz w:val="16"/>
              </w:rPr>
              <w:t xml:space="preserve">4. </w:t>
            </w:r>
            <w:r>
              <w:rPr>
                <w:b/>
                <w:sz w:val="16"/>
              </w:rPr>
              <w:t>Readiness</w:t>
            </w:r>
            <w:r>
              <w:rPr>
                <w:b/>
                <w:spacing w:val="-1"/>
                <w:sz w:val="16"/>
              </w:rPr>
              <w:t xml:space="preserve"> </w:t>
            </w:r>
            <w:r>
              <w:rPr>
                <w:b/>
                <w:sz w:val="16"/>
              </w:rPr>
              <w:t>to</w:t>
            </w:r>
            <w:r>
              <w:rPr>
                <w:b/>
                <w:spacing w:val="-1"/>
                <w:sz w:val="16"/>
              </w:rPr>
              <w:t xml:space="preserve"> </w:t>
            </w:r>
            <w:r>
              <w:rPr>
                <w:b/>
                <w:sz w:val="16"/>
              </w:rPr>
              <w:t>Change</w:t>
            </w:r>
          </w:p>
          <w:p w14:paraId="75F1E9D3" w14:textId="77777777" w:rsidR="003620F5" w:rsidRDefault="003620F5">
            <w:pPr>
              <w:pStyle w:val="TableParagraph"/>
              <w:spacing w:before="7"/>
              <w:rPr>
                <w:b/>
                <w:sz w:val="19"/>
              </w:rPr>
            </w:pPr>
          </w:p>
          <w:p w14:paraId="75F1E9D4" w14:textId="77777777" w:rsidR="003620F5" w:rsidRDefault="003A5F03">
            <w:pPr>
              <w:pStyle w:val="TableParagraph"/>
              <w:spacing w:before="1"/>
              <w:ind w:left="107"/>
              <w:rPr>
                <w:sz w:val="16"/>
              </w:rPr>
            </w:pPr>
            <w:r>
              <w:rPr>
                <w:b/>
                <w:spacing w:val="-2"/>
                <w:w w:val="115"/>
                <w:sz w:val="16"/>
              </w:rPr>
              <w:t>SA</w:t>
            </w:r>
            <w:r>
              <w:rPr>
                <w:spacing w:val="-2"/>
                <w:w w:val="115"/>
                <w:sz w:val="16"/>
              </w:rPr>
              <w:t>:</w:t>
            </w:r>
            <w:r>
              <w:rPr>
                <w:spacing w:val="22"/>
                <w:w w:val="115"/>
                <w:sz w:val="16"/>
              </w:rPr>
              <w:t xml:space="preserve"> </w:t>
            </w:r>
            <w:r>
              <w:rPr>
                <w:spacing w:val="-2"/>
                <w:w w:val="115"/>
                <w:sz w:val="16"/>
              </w:rPr>
              <w:t>RISK</w:t>
            </w:r>
            <w:r>
              <w:rPr>
                <w:spacing w:val="-7"/>
                <w:w w:val="115"/>
                <w:sz w:val="16"/>
              </w:rPr>
              <w:t xml:space="preserve"> </w:t>
            </w:r>
            <w:r>
              <w:rPr>
                <w:spacing w:val="-2"/>
                <w:w w:val="115"/>
                <w:sz w:val="16"/>
              </w:rPr>
              <w:t>RATING:</w:t>
            </w:r>
            <w:r>
              <w:rPr>
                <w:spacing w:val="-33"/>
                <w:w w:val="115"/>
                <w:sz w:val="16"/>
              </w:rPr>
              <w:t xml:space="preserve"> </w:t>
            </w:r>
            <w:r>
              <w:rPr>
                <w:spacing w:val="-1"/>
                <w:w w:val="115"/>
                <w:sz w:val="16"/>
              </w:rPr>
              <w:t>0</w:t>
            </w:r>
            <w:r>
              <w:rPr>
                <w:w w:val="115"/>
                <w:sz w:val="16"/>
              </w:rPr>
              <w:t xml:space="preserve"> </w:t>
            </w:r>
            <w:r>
              <w:rPr>
                <w:spacing w:val="-1"/>
                <w:w w:val="115"/>
                <w:sz w:val="16"/>
              </w:rPr>
              <w:t>1</w:t>
            </w:r>
            <w:r>
              <w:rPr>
                <w:spacing w:val="-15"/>
                <w:w w:val="115"/>
                <w:sz w:val="16"/>
              </w:rPr>
              <w:t xml:space="preserve"> </w:t>
            </w:r>
            <w:r>
              <w:rPr>
                <w:spacing w:val="-1"/>
                <w:w w:val="115"/>
                <w:sz w:val="16"/>
              </w:rPr>
              <w:t>2</w:t>
            </w:r>
            <w:r>
              <w:rPr>
                <w:spacing w:val="63"/>
                <w:w w:val="115"/>
                <w:sz w:val="16"/>
              </w:rPr>
              <w:t xml:space="preserve"> </w:t>
            </w:r>
            <w:r>
              <w:rPr>
                <w:spacing w:val="-1"/>
                <w:w w:val="115"/>
                <w:sz w:val="16"/>
              </w:rPr>
              <w:t>3</w:t>
            </w:r>
            <w:r>
              <w:rPr>
                <w:spacing w:val="3"/>
                <w:w w:val="115"/>
                <w:sz w:val="16"/>
              </w:rPr>
              <w:t xml:space="preserve"> </w:t>
            </w:r>
            <w:r>
              <w:rPr>
                <w:spacing w:val="-1"/>
                <w:w w:val="115"/>
                <w:sz w:val="16"/>
              </w:rPr>
              <w:t>4</w:t>
            </w:r>
            <w:r>
              <w:rPr>
                <w:spacing w:val="3"/>
                <w:w w:val="115"/>
                <w:sz w:val="16"/>
              </w:rPr>
              <w:t xml:space="preserve"> </w:t>
            </w:r>
            <w:r>
              <w:rPr>
                <w:spacing w:val="-1"/>
                <w:w w:val="115"/>
                <w:sz w:val="16"/>
              </w:rPr>
              <w:t>No</w:t>
            </w:r>
            <w:r>
              <w:rPr>
                <w:spacing w:val="2"/>
                <w:w w:val="115"/>
                <w:sz w:val="16"/>
              </w:rPr>
              <w:t xml:space="preserve"> </w:t>
            </w:r>
            <w:r>
              <w:rPr>
                <w:spacing w:val="-1"/>
                <w:w w:val="115"/>
                <w:sz w:val="16"/>
              </w:rPr>
              <w:t>Change</w:t>
            </w:r>
          </w:p>
          <w:p w14:paraId="75F1E9D5" w14:textId="77777777" w:rsidR="003620F5" w:rsidRDefault="003620F5">
            <w:pPr>
              <w:pStyle w:val="TableParagraph"/>
              <w:spacing w:before="10"/>
              <w:rPr>
                <w:b/>
                <w:sz w:val="19"/>
              </w:rPr>
            </w:pPr>
          </w:p>
          <w:p w14:paraId="75F1E9D6" w14:textId="77777777" w:rsidR="003620F5" w:rsidRDefault="003A5F03">
            <w:pPr>
              <w:pStyle w:val="TableParagraph"/>
              <w:ind w:left="107"/>
              <w:rPr>
                <w:sz w:val="16"/>
              </w:rPr>
            </w:pPr>
            <w:r>
              <w:rPr>
                <w:b/>
                <w:spacing w:val="-2"/>
                <w:w w:val="115"/>
                <w:sz w:val="16"/>
              </w:rPr>
              <w:t>MH</w:t>
            </w:r>
            <w:r>
              <w:rPr>
                <w:spacing w:val="-2"/>
                <w:w w:val="115"/>
                <w:sz w:val="16"/>
              </w:rPr>
              <w:t>:</w:t>
            </w:r>
            <w:r>
              <w:rPr>
                <w:spacing w:val="22"/>
                <w:w w:val="115"/>
                <w:sz w:val="16"/>
              </w:rPr>
              <w:t xml:space="preserve"> </w:t>
            </w:r>
            <w:r>
              <w:rPr>
                <w:spacing w:val="-2"/>
                <w:w w:val="115"/>
                <w:sz w:val="16"/>
              </w:rPr>
              <w:t>RISK</w:t>
            </w:r>
            <w:r>
              <w:rPr>
                <w:spacing w:val="-7"/>
                <w:w w:val="115"/>
                <w:sz w:val="16"/>
              </w:rPr>
              <w:t xml:space="preserve"> </w:t>
            </w:r>
            <w:r>
              <w:rPr>
                <w:spacing w:val="-2"/>
                <w:w w:val="115"/>
                <w:sz w:val="16"/>
              </w:rPr>
              <w:t>RATING:</w:t>
            </w:r>
            <w:r>
              <w:rPr>
                <w:spacing w:val="-33"/>
                <w:w w:val="115"/>
                <w:sz w:val="16"/>
              </w:rPr>
              <w:t xml:space="preserve"> </w:t>
            </w:r>
            <w:r>
              <w:rPr>
                <w:spacing w:val="-1"/>
                <w:w w:val="115"/>
                <w:sz w:val="16"/>
              </w:rPr>
              <w:t>0</w:t>
            </w:r>
            <w:r>
              <w:rPr>
                <w:spacing w:val="3"/>
                <w:w w:val="115"/>
                <w:sz w:val="16"/>
              </w:rPr>
              <w:t xml:space="preserve"> </w:t>
            </w:r>
            <w:r>
              <w:rPr>
                <w:spacing w:val="-1"/>
                <w:w w:val="115"/>
                <w:sz w:val="16"/>
              </w:rPr>
              <w:t>1</w:t>
            </w:r>
            <w:r>
              <w:rPr>
                <w:spacing w:val="-16"/>
                <w:w w:val="115"/>
                <w:sz w:val="16"/>
              </w:rPr>
              <w:t xml:space="preserve"> </w:t>
            </w:r>
            <w:r>
              <w:rPr>
                <w:spacing w:val="-1"/>
                <w:w w:val="115"/>
                <w:sz w:val="16"/>
              </w:rPr>
              <w:t>2</w:t>
            </w:r>
            <w:r>
              <w:rPr>
                <w:spacing w:val="64"/>
                <w:w w:val="115"/>
                <w:sz w:val="16"/>
              </w:rPr>
              <w:t xml:space="preserve"> </w:t>
            </w:r>
            <w:r>
              <w:rPr>
                <w:spacing w:val="-1"/>
                <w:w w:val="115"/>
                <w:sz w:val="16"/>
              </w:rPr>
              <w:t>3</w:t>
            </w:r>
            <w:r>
              <w:rPr>
                <w:spacing w:val="3"/>
                <w:w w:val="115"/>
                <w:sz w:val="16"/>
              </w:rPr>
              <w:t xml:space="preserve"> </w:t>
            </w:r>
            <w:r>
              <w:rPr>
                <w:spacing w:val="-1"/>
                <w:w w:val="115"/>
                <w:sz w:val="16"/>
              </w:rPr>
              <w:t>4</w:t>
            </w:r>
            <w:r>
              <w:rPr>
                <w:spacing w:val="3"/>
                <w:w w:val="115"/>
                <w:sz w:val="16"/>
              </w:rPr>
              <w:t xml:space="preserve"> </w:t>
            </w:r>
            <w:r>
              <w:rPr>
                <w:spacing w:val="-1"/>
                <w:w w:val="115"/>
                <w:sz w:val="16"/>
              </w:rPr>
              <w:t>No</w:t>
            </w:r>
            <w:r>
              <w:rPr>
                <w:w w:val="115"/>
                <w:sz w:val="16"/>
              </w:rPr>
              <w:t xml:space="preserve"> </w:t>
            </w:r>
            <w:r>
              <w:rPr>
                <w:spacing w:val="-1"/>
                <w:w w:val="115"/>
                <w:sz w:val="16"/>
              </w:rPr>
              <w:t>Change</w:t>
            </w:r>
          </w:p>
        </w:tc>
        <w:tc>
          <w:tcPr>
            <w:tcW w:w="1171" w:type="dxa"/>
          </w:tcPr>
          <w:p w14:paraId="75F1E9D7" w14:textId="77777777" w:rsidR="003620F5" w:rsidRDefault="003620F5">
            <w:pPr>
              <w:pStyle w:val="TableParagraph"/>
              <w:rPr>
                <w:rFonts w:ascii="Times New Roman"/>
                <w:sz w:val="16"/>
              </w:rPr>
            </w:pPr>
          </w:p>
        </w:tc>
        <w:tc>
          <w:tcPr>
            <w:tcW w:w="1080" w:type="dxa"/>
          </w:tcPr>
          <w:p w14:paraId="75F1E9D8" w14:textId="77777777" w:rsidR="003620F5" w:rsidRDefault="003620F5">
            <w:pPr>
              <w:pStyle w:val="TableParagraph"/>
              <w:rPr>
                <w:rFonts w:ascii="Times New Roman"/>
                <w:sz w:val="16"/>
              </w:rPr>
            </w:pPr>
          </w:p>
        </w:tc>
        <w:tc>
          <w:tcPr>
            <w:tcW w:w="1080" w:type="dxa"/>
          </w:tcPr>
          <w:p w14:paraId="75F1E9D9" w14:textId="77777777" w:rsidR="003620F5" w:rsidRDefault="003620F5">
            <w:pPr>
              <w:pStyle w:val="TableParagraph"/>
              <w:rPr>
                <w:rFonts w:ascii="Times New Roman"/>
                <w:sz w:val="16"/>
              </w:rPr>
            </w:pPr>
          </w:p>
        </w:tc>
        <w:tc>
          <w:tcPr>
            <w:tcW w:w="1080" w:type="dxa"/>
          </w:tcPr>
          <w:p w14:paraId="75F1E9DA" w14:textId="77777777" w:rsidR="003620F5" w:rsidRDefault="003620F5">
            <w:pPr>
              <w:pStyle w:val="TableParagraph"/>
              <w:rPr>
                <w:rFonts w:ascii="Times New Roman"/>
                <w:sz w:val="16"/>
              </w:rPr>
            </w:pPr>
          </w:p>
        </w:tc>
        <w:tc>
          <w:tcPr>
            <w:tcW w:w="1080" w:type="dxa"/>
          </w:tcPr>
          <w:p w14:paraId="75F1E9DB" w14:textId="77777777" w:rsidR="003620F5" w:rsidRDefault="003620F5">
            <w:pPr>
              <w:pStyle w:val="TableParagraph"/>
              <w:rPr>
                <w:rFonts w:ascii="Times New Roman"/>
                <w:sz w:val="16"/>
              </w:rPr>
            </w:pPr>
          </w:p>
        </w:tc>
        <w:tc>
          <w:tcPr>
            <w:tcW w:w="1116" w:type="dxa"/>
          </w:tcPr>
          <w:p w14:paraId="75F1E9DC" w14:textId="77777777" w:rsidR="003620F5" w:rsidRDefault="003620F5">
            <w:pPr>
              <w:pStyle w:val="TableParagraph"/>
              <w:rPr>
                <w:rFonts w:ascii="Times New Roman"/>
                <w:sz w:val="16"/>
              </w:rPr>
            </w:pPr>
          </w:p>
        </w:tc>
      </w:tr>
      <w:tr w:rsidR="003620F5" w14:paraId="75F1E9E9" w14:textId="77777777">
        <w:trPr>
          <w:trHeight w:val="1235"/>
        </w:trPr>
        <w:tc>
          <w:tcPr>
            <w:tcW w:w="5040" w:type="dxa"/>
          </w:tcPr>
          <w:p w14:paraId="75F1E9DE" w14:textId="77777777" w:rsidR="003620F5" w:rsidRDefault="003A5F03">
            <w:pPr>
              <w:pStyle w:val="TableParagraph"/>
              <w:spacing w:before="1"/>
              <w:ind w:left="107"/>
              <w:rPr>
                <w:b/>
                <w:sz w:val="16"/>
              </w:rPr>
            </w:pPr>
            <w:r>
              <w:rPr>
                <w:sz w:val="16"/>
              </w:rPr>
              <w:t>5.</w:t>
            </w:r>
            <w:r>
              <w:rPr>
                <w:spacing w:val="-2"/>
                <w:sz w:val="16"/>
              </w:rPr>
              <w:t xml:space="preserve"> </w:t>
            </w:r>
            <w:r>
              <w:rPr>
                <w:b/>
                <w:sz w:val="16"/>
              </w:rPr>
              <w:t>Relapse/Cont.</w:t>
            </w:r>
            <w:r>
              <w:rPr>
                <w:b/>
                <w:spacing w:val="-4"/>
                <w:sz w:val="16"/>
              </w:rPr>
              <w:t xml:space="preserve"> </w:t>
            </w:r>
            <w:r>
              <w:rPr>
                <w:b/>
                <w:sz w:val="16"/>
              </w:rPr>
              <w:t>Use/Problem</w:t>
            </w:r>
            <w:r>
              <w:rPr>
                <w:b/>
                <w:spacing w:val="-4"/>
                <w:sz w:val="16"/>
              </w:rPr>
              <w:t xml:space="preserve"> </w:t>
            </w:r>
            <w:r>
              <w:rPr>
                <w:b/>
                <w:sz w:val="16"/>
              </w:rPr>
              <w:t>Potential</w:t>
            </w:r>
          </w:p>
          <w:p w14:paraId="75F1E9DF" w14:textId="77777777" w:rsidR="003620F5" w:rsidRDefault="003620F5">
            <w:pPr>
              <w:pStyle w:val="TableParagraph"/>
              <w:spacing w:before="10"/>
              <w:rPr>
                <w:b/>
                <w:sz w:val="19"/>
              </w:rPr>
            </w:pPr>
          </w:p>
          <w:p w14:paraId="75F1E9E0" w14:textId="77777777" w:rsidR="003620F5" w:rsidRDefault="003A5F03">
            <w:pPr>
              <w:pStyle w:val="TableParagraph"/>
              <w:ind w:left="107"/>
              <w:rPr>
                <w:sz w:val="16"/>
              </w:rPr>
            </w:pPr>
            <w:r>
              <w:rPr>
                <w:b/>
                <w:spacing w:val="-2"/>
                <w:w w:val="115"/>
                <w:sz w:val="16"/>
              </w:rPr>
              <w:t>SA</w:t>
            </w:r>
            <w:r>
              <w:rPr>
                <w:spacing w:val="-2"/>
                <w:w w:val="115"/>
                <w:sz w:val="16"/>
              </w:rPr>
              <w:t>:</w:t>
            </w:r>
            <w:r>
              <w:rPr>
                <w:spacing w:val="22"/>
                <w:w w:val="115"/>
                <w:sz w:val="16"/>
              </w:rPr>
              <w:t xml:space="preserve"> </w:t>
            </w:r>
            <w:r>
              <w:rPr>
                <w:spacing w:val="-2"/>
                <w:w w:val="115"/>
                <w:sz w:val="16"/>
              </w:rPr>
              <w:t>RISK</w:t>
            </w:r>
            <w:r>
              <w:rPr>
                <w:spacing w:val="-7"/>
                <w:w w:val="115"/>
                <w:sz w:val="16"/>
              </w:rPr>
              <w:t xml:space="preserve"> </w:t>
            </w:r>
            <w:r>
              <w:rPr>
                <w:spacing w:val="-2"/>
                <w:w w:val="115"/>
                <w:sz w:val="16"/>
              </w:rPr>
              <w:t>RATING:</w:t>
            </w:r>
            <w:r>
              <w:rPr>
                <w:spacing w:val="-33"/>
                <w:w w:val="115"/>
                <w:sz w:val="16"/>
              </w:rPr>
              <w:t xml:space="preserve"> </w:t>
            </w:r>
            <w:r>
              <w:rPr>
                <w:spacing w:val="-1"/>
                <w:w w:val="115"/>
                <w:sz w:val="16"/>
              </w:rPr>
              <w:t>0</w:t>
            </w:r>
            <w:r>
              <w:rPr>
                <w:w w:val="115"/>
                <w:sz w:val="16"/>
              </w:rPr>
              <w:t xml:space="preserve"> </w:t>
            </w:r>
            <w:r>
              <w:rPr>
                <w:spacing w:val="-1"/>
                <w:w w:val="115"/>
                <w:sz w:val="16"/>
              </w:rPr>
              <w:t>1</w:t>
            </w:r>
            <w:r>
              <w:rPr>
                <w:spacing w:val="-15"/>
                <w:w w:val="115"/>
                <w:sz w:val="16"/>
              </w:rPr>
              <w:t xml:space="preserve"> </w:t>
            </w:r>
            <w:r>
              <w:rPr>
                <w:spacing w:val="-1"/>
                <w:w w:val="115"/>
                <w:sz w:val="16"/>
              </w:rPr>
              <w:t>2</w:t>
            </w:r>
            <w:r>
              <w:rPr>
                <w:spacing w:val="63"/>
                <w:w w:val="115"/>
                <w:sz w:val="16"/>
              </w:rPr>
              <w:t xml:space="preserve"> </w:t>
            </w:r>
            <w:r>
              <w:rPr>
                <w:spacing w:val="-1"/>
                <w:w w:val="115"/>
                <w:sz w:val="16"/>
              </w:rPr>
              <w:t>3</w:t>
            </w:r>
            <w:r>
              <w:rPr>
                <w:spacing w:val="3"/>
                <w:w w:val="115"/>
                <w:sz w:val="16"/>
              </w:rPr>
              <w:t xml:space="preserve"> </w:t>
            </w:r>
            <w:r>
              <w:rPr>
                <w:spacing w:val="-1"/>
                <w:w w:val="115"/>
                <w:sz w:val="16"/>
              </w:rPr>
              <w:t>4</w:t>
            </w:r>
            <w:r>
              <w:rPr>
                <w:spacing w:val="3"/>
                <w:w w:val="115"/>
                <w:sz w:val="16"/>
              </w:rPr>
              <w:t xml:space="preserve"> </w:t>
            </w:r>
            <w:r>
              <w:rPr>
                <w:spacing w:val="-1"/>
                <w:w w:val="115"/>
                <w:sz w:val="16"/>
              </w:rPr>
              <w:t>No</w:t>
            </w:r>
            <w:r>
              <w:rPr>
                <w:spacing w:val="2"/>
                <w:w w:val="115"/>
                <w:sz w:val="16"/>
              </w:rPr>
              <w:t xml:space="preserve"> </w:t>
            </w:r>
            <w:r>
              <w:rPr>
                <w:spacing w:val="-1"/>
                <w:w w:val="115"/>
                <w:sz w:val="16"/>
              </w:rPr>
              <w:t>Change</w:t>
            </w:r>
          </w:p>
          <w:p w14:paraId="75F1E9E1" w14:textId="77777777" w:rsidR="003620F5" w:rsidRDefault="003620F5">
            <w:pPr>
              <w:pStyle w:val="TableParagraph"/>
              <w:spacing w:before="8"/>
              <w:rPr>
                <w:b/>
                <w:sz w:val="19"/>
              </w:rPr>
            </w:pPr>
          </w:p>
          <w:p w14:paraId="75F1E9E2" w14:textId="77777777" w:rsidR="003620F5" w:rsidRDefault="003A5F03">
            <w:pPr>
              <w:pStyle w:val="TableParagraph"/>
              <w:ind w:left="107"/>
              <w:rPr>
                <w:sz w:val="16"/>
              </w:rPr>
            </w:pPr>
            <w:r>
              <w:rPr>
                <w:b/>
                <w:spacing w:val="-2"/>
                <w:w w:val="115"/>
                <w:sz w:val="16"/>
              </w:rPr>
              <w:t>MH</w:t>
            </w:r>
            <w:r>
              <w:rPr>
                <w:spacing w:val="-2"/>
                <w:w w:val="115"/>
                <w:sz w:val="16"/>
              </w:rPr>
              <w:t>:</w:t>
            </w:r>
            <w:r>
              <w:rPr>
                <w:spacing w:val="22"/>
                <w:w w:val="115"/>
                <w:sz w:val="16"/>
              </w:rPr>
              <w:t xml:space="preserve"> </w:t>
            </w:r>
            <w:r>
              <w:rPr>
                <w:spacing w:val="-2"/>
                <w:w w:val="115"/>
                <w:sz w:val="16"/>
              </w:rPr>
              <w:t>RISK</w:t>
            </w:r>
            <w:r>
              <w:rPr>
                <w:spacing w:val="-7"/>
                <w:w w:val="115"/>
                <w:sz w:val="16"/>
              </w:rPr>
              <w:t xml:space="preserve"> </w:t>
            </w:r>
            <w:r>
              <w:rPr>
                <w:spacing w:val="-2"/>
                <w:w w:val="115"/>
                <w:sz w:val="16"/>
              </w:rPr>
              <w:t>RATING:</w:t>
            </w:r>
            <w:r>
              <w:rPr>
                <w:spacing w:val="-33"/>
                <w:w w:val="115"/>
                <w:sz w:val="16"/>
              </w:rPr>
              <w:t xml:space="preserve"> </w:t>
            </w:r>
            <w:r>
              <w:rPr>
                <w:spacing w:val="-1"/>
                <w:w w:val="115"/>
                <w:sz w:val="16"/>
              </w:rPr>
              <w:t>0</w:t>
            </w:r>
            <w:r>
              <w:rPr>
                <w:spacing w:val="3"/>
                <w:w w:val="115"/>
                <w:sz w:val="16"/>
              </w:rPr>
              <w:t xml:space="preserve"> </w:t>
            </w:r>
            <w:r>
              <w:rPr>
                <w:spacing w:val="-1"/>
                <w:w w:val="115"/>
                <w:sz w:val="16"/>
              </w:rPr>
              <w:t>1</w:t>
            </w:r>
            <w:r>
              <w:rPr>
                <w:spacing w:val="-16"/>
                <w:w w:val="115"/>
                <w:sz w:val="16"/>
              </w:rPr>
              <w:t xml:space="preserve"> </w:t>
            </w:r>
            <w:r>
              <w:rPr>
                <w:spacing w:val="-1"/>
                <w:w w:val="115"/>
                <w:sz w:val="16"/>
              </w:rPr>
              <w:t>2</w:t>
            </w:r>
            <w:r>
              <w:rPr>
                <w:spacing w:val="64"/>
                <w:w w:val="115"/>
                <w:sz w:val="16"/>
              </w:rPr>
              <w:t xml:space="preserve"> </w:t>
            </w:r>
            <w:r>
              <w:rPr>
                <w:spacing w:val="-1"/>
                <w:w w:val="115"/>
                <w:sz w:val="16"/>
              </w:rPr>
              <w:t>3</w:t>
            </w:r>
            <w:r>
              <w:rPr>
                <w:spacing w:val="3"/>
                <w:w w:val="115"/>
                <w:sz w:val="16"/>
              </w:rPr>
              <w:t xml:space="preserve"> </w:t>
            </w:r>
            <w:r>
              <w:rPr>
                <w:spacing w:val="-1"/>
                <w:w w:val="115"/>
                <w:sz w:val="16"/>
              </w:rPr>
              <w:t>4</w:t>
            </w:r>
            <w:r>
              <w:rPr>
                <w:spacing w:val="3"/>
                <w:w w:val="115"/>
                <w:sz w:val="16"/>
              </w:rPr>
              <w:t xml:space="preserve"> </w:t>
            </w:r>
            <w:r>
              <w:rPr>
                <w:spacing w:val="-1"/>
                <w:w w:val="115"/>
                <w:sz w:val="16"/>
              </w:rPr>
              <w:t>No</w:t>
            </w:r>
            <w:r>
              <w:rPr>
                <w:w w:val="115"/>
                <w:sz w:val="16"/>
              </w:rPr>
              <w:t xml:space="preserve"> </w:t>
            </w:r>
            <w:r>
              <w:rPr>
                <w:spacing w:val="-1"/>
                <w:w w:val="115"/>
                <w:sz w:val="16"/>
              </w:rPr>
              <w:t>Change</w:t>
            </w:r>
          </w:p>
        </w:tc>
        <w:tc>
          <w:tcPr>
            <w:tcW w:w="1171" w:type="dxa"/>
          </w:tcPr>
          <w:p w14:paraId="75F1E9E3" w14:textId="77777777" w:rsidR="003620F5" w:rsidRDefault="003620F5">
            <w:pPr>
              <w:pStyle w:val="TableParagraph"/>
              <w:rPr>
                <w:rFonts w:ascii="Times New Roman"/>
                <w:sz w:val="16"/>
              </w:rPr>
            </w:pPr>
          </w:p>
        </w:tc>
        <w:tc>
          <w:tcPr>
            <w:tcW w:w="1080" w:type="dxa"/>
          </w:tcPr>
          <w:p w14:paraId="75F1E9E4" w14:textId="77777777" w:rsidR="003620F5" w:rsidRDefault="003620F5">
            <w:pPr>
              <w:pStyle w:val="TableParagraph"/>
              <w:rPr>
                <w:rFonts w:ascii="Times New Roman"/>
                <w:sz w:val="16"/>
              </w:rPr>
            </w:pPr>
          </w:p>
        </w:tc>
        <w:tc>
          <w:tcPr>
            <w:tcW w:w="1080" w:type="dxa"/>
          </w:tcPr>
          <w:p w14:paraId="75F1E9E5" w14:textId="77777777" w:rsidR="003620F5" w:rsidRDefault="003620F5">
            <w:pPr>
              <w:pStyle w:val="TableParagraph"/>
              <w:rPr>
                <w:rFonts w:ascii="Times New Roman"/>
                <w:sz w:val="16"/>
              </w:rPr>
            </w:pPr>
          </w:p>
        </w:tc>
        <w:tc>
          <w:tcPr>
            <w:tcW w:w="1080" w:type="dxa"/>
          </w:tcPr>
          <w:p w14:paraId="75F1E9E6" w14:textId="77777777" w:rsidR="003620F5" w:rsidRDefault="003620F5">
            <w:pPr>
              <w:pStyle w:val="TableParagraph"/>
              <w:rPr>
                <w:rFonts w:ascii="Times New Roman"/>
                <w:sz w:val="16"/>
              </w:rPr>
            </w:pPr>
          </w:p>
        </w:tc>
        <w:tc>
          <w:tcPr>
            <w:tcW w:w="1080" w:type="dxa"/>
          </w:tcPr>
          <w:p w14:paraId="75F1E9E7" w14:textId="77777777" w:rsidR="003620F5" w:rsidRDefault="003620F5">
            <w:pPr>
              <w:pStyle w:val="TableParagraph"/>
              <w:rPr>
                <w:rFonts w:ascii="Times New Roman"/>
                <w:sz w:val="16"/>
              </w:rPr>
            </w:pPr>
          </w:p>
        </w:tc>
        <w:tc>
          <w:tcPr>
            <w:tcW w:w="1116" w:type="dxa"/>
          </w:tcPr>
          <w:p w14:paraId="75F1E9E8" w14:textId="77777777" w:rsidR="003620F5" w:rsidRDefault="003620F5">
            <w:pPr>
              <w:pStyle w:val="TableParagraph"/>
              <w:rPr>
                <w:rFonts w:ascii="Times New Roman"/>
                <w:sz w:val="16"/>
              </w:rPr>
            </w:pPr>
          </w:p>
        </w:tc>
      </w:tr>
      <w:tr w:rsidR="003620F5" w14:paraId="75F1E9F5" w14:textId="77777777">
        <w:trPr>
          <w:trHeight w:val="1235"/>
        </w:trPr>
        <w:tc>
          <w:tcPr>
            <w:tcW w:w="5040" w:type="dxa"/>
          </w:tcPr>
          <w:p w14:paraId="75F1E9EA" w14:textId="77777777" w:rsidR="003620F5" w:rsidRDefault="003A5F03">
            <w:pPr>
              <w:pStyle w:val="TableParagraph"/>
              <w:spacing w:before="1"/>
              <w:ind w:left="107"/>
              <w:rPr>
                <w:b/>
                <w:sz w:val="16"/>
              </w:rPr>
            </w:pPr>
            <w:r>
              <w:rPr>
                <w:sz w:val="16"/>
              </w:rPr>
              <w:t xml:space="preserve">6. </w:t>
            </w:r>
            <w:r>
              <w:rPr>
                <w:b/>
                <w:sz w:val="16"/>
              </w:rPr>
              <w:t>Recovery</w:t>
            </w:r>
            <w:r>
              <w:rPr>
                <w:b/>
                <w:spacing w:val="-4"/>
                <w:sz w:val="16"/>
              </w:rPr>
              <w:t xml:space="preserve"> </w:t>
            </w:r>
            <w:r>
              <w:rPr>
                <w:b/>
                <w:sz w:val="16"/>
              </w:rPr>
              <w:t>Environment</w:t>
            </w:r>
          </w:p>
          <w:p w14:paraId="75F1E9EB" w14:textId="77777777" w:rsidR="003620F5" w:rsidRDefault="003620F5">
            <w:pPr>
              <w:pStyle w:val="TableParagraph"/>
              <w:spacing w:before="10"/>
              <w:rPr>
                <w:b/>
                <w:sz w:val="19"/>
              </w:rPr>
            </w:pPr>
          </w:p>
          <w:p w14:paraId="75F1E9EC" w14:textId="77777777" w:rsidR="003620F5" w:rsidRDefault="003A5F03">
            <w:pPr>
              <w:pStyle w:val="TableParagraph"/>
              <w:ind w:left="107"/>
              <w:rPr>
                <w:sz w:val="16"/>
              </w:rPr>
            </w:pPr>
            <w:r>
              <w:rPr>
                <w:b/>
                <w:spacing w:val="-2"/>
                <w:w w:val="115"/>
                <w:sz w:val="16"/>
              </w:rPr>
              <w:t>SA</w:t>
            </w:r>
            <w:r>
              <w:rPr>
                <w:spacing w:val="-2"/>
                <w:w w:val="115"/>
                <w:sz w:val="16"/>
              </w:rPr>
              <w:t>:</w:t>
            </w:r>
            <w:r>
              <w:rPr>
                <w:spacing w:val="22"/>
                <w:w w:val="115"/>
                <w:sz w:val="16"/>
              </w:rPr>
              <w:t xml:space="preserve"> </w:t>
            </w:r>
            <w:r>
              <w:rPr>
                <w:spacing w:val="-2"/>
                <w:w w:val="115"/>
                <w:sz w:val="16"/>
              </w:rPr>
              <w:t>RISK</w:t>
            </w:r>
            <w:r>
              <w:rPr>
                <w:spacing w:val="-7"/>
                <w:w w:val="115"/>
                <w:sz w:val="16"/>
              </w:rPr>
              <w:t xml:space="preserve"> </w:t>
            </w:r>
            <w:r>
              <w:rPr>
                <w:spacing w:val="-2"/>
                <w:w w:val="115"/>
                <w:sz w:val="16"/>
              </w:rPr>
              <w:t>RATING:</w:t>
            </w:r>
            <w:r>
              <w:rPr>
                <w:spacing w:val="-33"/>
                <w:w w:val="115"/>
                <w:sz w:val="16"/>
              </w:rPr>
              <w:t xml:space="preserve"> </w:t>
            </w:r>
            <w:r>
              <w:rPr>
                <w:spacing w:val="-1"/>
                <w:w w:val="115"/>
                <w:sz w:val="16"/>
              </w:rPr>
              <w:t>0</w:t>
            </w:r>
            <w:r>
              <w:rPr>
                <w:w w:val="115"/>
                <w:sz w:val="16"/>
              </w:rPr>
              <w:t xml:space="preserve"> </w:t>
            </w:r>
            <w:r>
              <w:rPr>
                <w:spacing w:val="-1"/>
                <w:w w:val="115"/>
                <w:sz w:val="16"/>
              </w:rPr>
              <w:t>1</w:t>
            </w:r>
            <w:r>
              <w:rPr>
                <w:spacing w:val="-15"/>
                <w:w w:val="115"/>
                <w:sz w:val="16"/>
              </w:rPr>
              <w:t xml:space="preserve"> </w:t>
            </w:r>
            <w:r>
              <w:rPr>
                <w:spacing w:val="-1"/>
                <w:w w:val="115"/>
                <w:sz w:val="16"/>
              </w:rPr>
              <w:t>2</w:t>
            </w:r>
            <w:r>
              <w:rPr>
                <w:spacing w:val="63"/>
                <w:w w:val="115"/>
                <w:sz w:val="16"/>
              </w:rPr>
              <w:t xml:space="preserve"> </w:t>
            </w:r>
            <w:r>
              <w:rPr>
                <w:spacing w:val="-1"/>
                <w:w w:val="115"/>
                <w:sz w:val="16"/>
              </w:rPr>
              <w:t>3</w:t>
            </w:r>
            <w:r>
              <w:rPr>
                <w:spacing w:val="3"/>
                <w:w w:val="115"/>
                <w:sz w:val="16"/>
              </w:rPr>
              <w:t xml:space="preserve"> </w:t>
            </w:r>
            <w:r>
              <w:rPr>
                <w:spacing w:val="-1"/>
                <w:w w:val="115"/>
                <w:sz w:val="16"/>
              </w:rPr>
              <w:t>4</w:t>
            </w:r>
            <w:r>
              <w:rPr>
                <w:spacing w:val="3"/>
                <w:w w:val="115"/>
                <w:sz w:val="16"/>
              </w:rPr>
              <w:t xml:space="preserve"> </w:t>
            </w:r>
            <w:r>
              <w:rPr>
                <w:spacing w:val="-1"/>
                <w:w w:val="115"/>
                <w:sz w:val="16"/>
              </w:rPr>
              <w:t>No</w:t>
            </w:r>
            <w:r>
              <w:rPr>
                <w:spacing w:val="2"/>
                <w:w w:val="115"/>
                <w:sz w:val="16"/>
              </w:rPr>
              <w:t xml:space="preserve"> </w:t>
            </w:r>
            <w:r>
              <w:rPr>
                <w:spacing w:val="-1"/>
                <w:w w:val="115"/>
                <w:sz w:val="16"/>
              </w:rPr>
              <w:t>Change</w:t>
            </w:r>
          </w:p>
          <w:p w14:paraId="75F1E9ED" w14:textId="77777777" w:rsidR="003620F5" w:rsidRDefault="003620F5">
            <w:pPr>
              <w:pStyle w:val="TableParagraph"/>
              <w:spacing w:before="8"/>
              <w:rPr>
                <w:b/>
                <w:sz w:val="19"/>
              </w:rPr>
            </w:pPr>
          </w:p>
          <w:p w14:paraId="75F1E9EE" w14:textId="77777777" w:rsidR="003620F5" w:rsidRDefault="003A5F03">
            <w:pPr>
              <w:pStyle w:val="TableParagraph"/>
              <w:ind w:left="107"/>
              <w:rPr>
                <w:sz w:val="16"/>
              </w:rPr>
            </w:pPr>
            <w:r>
              <w:rPr>
                <w:b/>
                <w:spacing w:val="-2"/>
                <w:w w:val="115"/>
                <w:sz w:val="16"/>
              </w:rPr>
              <w:t>MH</w:t>
            </w:r>
            <w:r>
              <w:rPr>
                <w:spacing w:val="-2"/>
                <w:w w:val="115"/>
                <w:sz w:val="16"/>
              </w:rPr>
              <w:t>:</w:t>
            </w:r>
            <w:r>
              <w:rPr>
                <w:spacing w:val="22"/>
                <w:w w:val="115"/>
                <w:sz w:val="16"/>
              </w:rPr>
              <w:t xml:space="preserve"> </w:t>
            </w:r>
            <w:r>
              <w:rPr>
                <w:spacing w:val="-2"/>
                <w:w w:val="115"/>
                <w:sz w:val="16"/>
              </w:rPr>
              <w:t>RISK</w:t>
            </w:r>
            <w:r>
              <w:rPr>
                <w:spacing w:val="-7"/>
                <w:w w:val="115"/>
                <w:sz w:val="16"/>
              </w:rPr>
              <w:t xml:space="preserve"> </w:t>
            </w:r>
            <w:r>
              <w:rPr>
                <w:spacing w:val="-2"/>
                <w:w w:val="115"/>
                <w:sz w:val="16"/>
              </w:rPr>
              <w:t>RATING:</w:t>
            </w:r>
            <w:r>
              <w:rPr>
                <w:spacing w:val="-33"/>
                <w:w w:val="115"/>
                <w:sz w:val="16"/>
              </w:rPr>
              <w:t xml:space="preserve"> </w:t>
            </w:r>
            <w:r>
              <w:rPr>
                <w:spacing w:val="-1"/>
                <w:w w:val="115"/>
                <w:sz w:val="16"/>
              </w:rPr>
              <w:t>0</w:t>
            </w:r>
            <w:r>
              <w:rPr>
                <w:spacing w:val="3"/>
                <w:w w:val="115"/>
                <w:sz w:val="16"/>
              </w:rPr>
              <w:t xml:space="preserve"> </w:t>
            </w:r>
            <w:r>
              <w:rPr>
                <w:spacing w:val="-1"/>
                <w:w w:val="115"/>
                <w:sz w:val="16"/>
              </w:rPr>
              <w:t>1</w:t>
            </w:r>
            <w:r>
              <w:rPr>
                <w:spacing w:val="-16"/>
                <w:w w:val="115"/>
                <w:sz w:val="16"/>
              </w:rPr>
              <w:t xml:space="preserve"> </w:t>
            </w:r>
            <w:r>
              <w:rPr>
                <w:spacing w:val="-1"/>
                <w:w w:val="115"/>
                <w:sz w:val="16"/>
              </w:rPr>
              <w:t>2</w:t>
            </w:r>
            <w:r>
              <w:rPr>
                <w:spacing w:val="64"/>
                <w:w w:val="115"/>
                <w:sz w:val="16"/>
              </w:rPr>
              <w:t xml:space="preserve"> </w:t>
            </w:r>
            <w:r>
              <w:rPr>
                <w:spacing w:val="-1"/>
                <w:w w:val="115"/>
                <w:sz w:val="16"/>
              </w:rPr>
              <w:t>3</w:t>
            </w:r>
            <w:r>
              <w:rPr>
                <w:spacing w:val="3"/>
                <w:w w:val="115"/>
                <w:sz w:val="16"/>
              </w:rPr>
              <w:t xml:space="preserve"> </w:t>
            </w:r>
            <w:r>
              <w:rPr>
                <w:spacing w:val="-1"/>
                <w:w w:val="115"/>
                <w:sz w:val="16"/>
              </w:rPr>
              <w:t>4</w:t>
            </w:r>
            <w:r>
              <w:rPr>
                <w:spacing w:val="3"/>
                <w:w w:val="115"/>
                <w:sz w:val="16"/>
              </w:rPr>
              <w:t xml:space="preserve"> </w:t>
            </w:r>
            <w:r>
              <w:rPr>
                <w:spacing w:val="-1"/>
                <w:w w:val="115"/>
                <w:sz w:val="16"/>
              </w:rPr>
              <w:t>No</w:t>
            </w:r>
            <w:r>
              <w:rPr>
                <w:w w:val="115"/>
                <w:sz w:val="16"/>
              </w:rPr>
              <w:t xml:space="preserve"> </w:t>
            </w:r>
            <w:r>
              <w:rPr>
                <w:spacing w:val="-1"/>
                <w:w w:val="115"/>
                <w:sz w:val="16"/>
              </w:rPr>
              <w:t>Change</w:t>
            </w:r>
          </w:p>
        </w:tc>
        <w:tc>
          <w:tcPr>
            <w:tcW w:w="1171" w:type="dxa"/>
          </w:tcPr>
          <w:p w14:paraId="75F1E9EF" w14:textId="77777777" w:rsidR="003620F5" w:rsidRDefault="003620F5">
            <w:pPr>
              <w:pStyle w:val="TableParagraph"/>
              <w:rPr>
                <w:rFonts w:ascii="Times New Roman"/>
                <w:sz w:val="16"/>
              </w:rPr>
            </w:pPr>
          </w:p>
        </w:tc>
        <w:tc>
          <w:tcPr>
            <w:tcW w:w="1080" w:type="dxa"/>
          </w:tcPr>
          <w:p w14:paraId="75F1E9F0" w14:textId="77777777" w:rsidR="003620F5" w:rsidRDefault="003620F5">
            <w:pPr>
              <w:pStyle w:val="TableParagraph"/>
              <w:rPr>
                <w:rFonts w:ascii="Times New Roman"/>
                <w:sz w:val="16"/>
              </w:rPr>
            </w:pPr>
          </w:p>
        </w:tc>
        <w:tc>
          <w:tcPr>
            <w:tcW w:w="1080" w:type="dxa"/>
          </w:tcPr>
          <w:p w14:paraId="75F1E9F1" w14:textId="77777777" w:rsidR="003620F5" w:rsidRDefault="003620F5">
            <w:pPr>
              <w:pStyle w:val="TableParagraph"/>
              <w:rPr>
                <w:rFonts w:ascii="Times New Roman"/>
                <w:sz w:val="16"/>
              </w:rPr>
            </w:pPr>
          </w:p>
        </w:tc>
        <w:tc>
          <w:tcPr>
            <w:tcW w:w="1080" w:type="dxa"/>
          </w:tcPr>
          <w:p w14:paraId="75F1E9F2" w14:textId="77777777" w:rsidR="003620F5" w:rsidRDefault="003620F5">
            <w:pPr>
              <w:pStyle w:val="TableParagraph"/>
              <w:rPr>
                <w:rFonts w:ascii="Times New Roman"/>
                <w:sz w:val="16"/>
              </w:rPr>
            </w:pPr>
          </w:p>
        </w:tc>
        <w:tc>
          <w:tcPr>
            <w:tcW w:w="1080" w:type="dxa"/>
          </w:tcPr>
          <w:p w14:paraId="75F1E9F3" w14:textId="77777777" w:rsidR="003620F5" w:rsidRDefault="003620F5">
            <w:pPr>
              <w:pStyle w:val="TableParagraph"/>
              <w:rPr>
                <w:rFonts w:ascii="Times New Roman"/>
                <w:sz w:val="16"/>
              </w:rPr>
            </w:pPr>
          </w:p>
        </w:tc>
        <w:tc>
          <w:tcPr>
            <w:tcW w:w="1116" w:type="dxa"/>
          </w:tcPr>
          <w:p w14:paraId="75F1E9F4" w14:textId="77777777" w:rsidR="003620F5" w:rsidRDefault="003620F5">
            <w:pPr>
              <w:pStyle w:val="TableParagraph"/>
              <w:rPr>
                <w:rFonts w:ascii="Times New Roman"/>
                <w:sz w:val="16"/>
              </w:rPr>
            </w:pPr>
          </w:p>
        </w:tc>
      </w:tr>
      <w:tr w:rsidR="003620F5" w14:paraId="75F1E9FD" w14:textId="77777777">
        <w:trPr>
          <w:trHeight w:val="515"/>
        </w:trPr>
        <w:tc>
          <w:tcPr>
            <w:tcW w:w="5040" w:type="dxa"/>
          </w:tcPr>
          <w:p w14:paraId="75F1E9F6" w14:textId="77777777" w:rsidR="003620F5" w:rsidRDefault="003A5F03">
            <w:pPr>
              <w:pStyle w:val="TableParagraph"/>
              <w:spacing w:before="53"/>
              <w:ind w:left="107"/>
              <w:rPr>
                <w:sz w:val="16"/>
              </w:rPr>
            </w:pPr>
            <w:r>
              <w:rPr>
                <w:sz w:val="16"/>
              </w:rPr>
              <w:t>Notate</w:t>
            </w:r>
            <w:r>
              <w:rPr>
                <w:spacing w:val="-5"/>
                <w:sz w:val="16"/>
              </w:rPr>
              <w:t xml:space="preserve"> </w:t>
            </w:r>
            <w:r>
              <w:rPr>
                <w:sz w:val="16"/>
              </w:rPr>
              <w:t xml:space="preserve">ANY </w:t>
            </w:r>
            <w:r>
              <w:rPr>
                <w:b/>
                <w:sz w:val="16"/>
              </w:rPr>
              <w:t>Diagnostic</w:t>
            </w:r>
            <w:r>
              <w:rPr>
                <w:b/>
                <w:spacing w:val="-2"/>
                <w:sz w:val="16"/>
              </w:rPr>
              <w:t xml:space="preserve"> </w:t>
            </w:r>
            <w:r>
              <w:rPr>
                <w:b/>
                <w:sz w:val="16"/>
              </w:rPr>
              <w:t>Changes</w:t>
            </w:r>
            <w:r>
              <w:rPr>
                <w:b/>
                <w:spacing w:val="-4"/>
                <w:sz w:val="16"/>
              </w:rPr>
              <w:t xml:space="preserve"> </w:t>
            </w:r>
            <w:r>
              <w:rPr>
                <w:sz w:val="16"/>
              </w:rPr>
              <w:t>since</w:t>
            </w:r>
            <w:r>
              <w:rPr>
                <w:spacing w:val="-2"/>
                <w:sz w:val="16"/>
              </w:rPr>
              <w:t xml:space="preserve"> </w:t>
            </w:r>
            <w:r>
              <w:rPr>
                <w:sz w:val="16"/>
              </w:rPr>
              <w:t>initial</w:t>
            </w:r>
            <w:r>
              <w:rPr>
                <w:spacing w:val="-4"/>
                <w:sz w:val="16"/>
              </w:rPr>
              <w:t xml:space="preserve"> </w:t>
            </w:r>
            <w:r>
              <w:rPr>
                <w:sz w:val="16"/>
              </w:rPr>
              <w:t>or</w:t>
            </w:r>
            <w:r>
              <w:rPr>
                <w:spacing w:val="-2"/>
                <w:sz w:val="16"/>
              </w:rPr>
              <w:t xml:space="preserve"> </w:t>
            </w:r>
            <w:r>
              <w:rPr>
                <w:sz w:val="16"/>
              </w:rPr>
              <w:t>prior</w:t>
            </w:r>
            <w:r>
              <w:rPr>
                <w:spacing w:val="-2"/>
                <w:sz w:val="16"/>
              </w:rPr>
              <w:t xml:space="preserve"> </w:t>
            </w:r>
            <w:r>
              <w:rPr>
                <w:sz w:val="16"/>
              </w:rPr>
              <w:t>assessment:</w:t>
            </w:r>
          </w:p>
        </w:tc>
        <w:tc>
          <w:tcPr>
            <w:tcW w:w="1171" w:type="dxa"/>
          </w:tcPr>
          <w:p w14:paraId="75F1E9F7" w14:textId="77777777" w:rsidR="003620F5" w:rsidRDefault="003620F5">
            <w:pPr>
              <w:pStyle w:val="TableParagraph"/>
              <w:rPr>
                <w:rFonts w:ascii="Times New Roman"/>
                <w:sz w:val="16"/>
              </w:rPr>
            </w:pPr>
          </w:p>
        </w:tc>
        <w:tc>
          <w:tcPr>
            <w:tcW w:w="1080" w:type="dxa"/>
          </w:tcPr>
          <w:p w14:paraId="75F1E9F8" w14:textId="77777777" w:rsidR="003620F5" w:rsidRDefault="003620F5">
            <w:pPr>
              <w:pStyle w:val="TableParagraph"/>
              <w:rPr>
                <w:rFonts w:ascii="Times New Roman"/>
                <w:sz w:val="16"/>
              </w:rPr>
            </w:pPr>
          </w:p>
        </w:tc>
        <w:tc>
          <w:tcPr>
            <w:tcW w:w="1080" w:type="dxa"/>
          </w:tcPr>
          <w:p w14:paraId="75F1E9F9" w14:textId="77777777" w:rsidR="003620F5" w:rsidRDefault="003620F5">
            <w:pPr>
              <w:pStyle w:val="TableParagraph"/>
              <w:rPr>
                <w:rFonts w:ascii="Times New Roman"/>
                <w:sz w:val="16"/>
              </w:rPr>
            </w:pPr>
          </w:p>
        </w:tc>
        <w:tc>
          <w:tcPr>
            <w:tcW w:w="1080" w:type="dxa"/>
          </w:tcPr>
          <w:p w14:paraId="75F1E9FA" w14:textId="77777777" w:rsidR="003620F5" w:rsidRDefault="003620F5">
            <w:pPr>
              <w:pStyle w:val="TableParagraph"/>
              <w:rPr>
                <w:rFonts w:ascii="Times New Roman"/>
                <w:sz w:val="16"/>
              </w:rPr>
            </w:pPr>
          </w:p>
        </w:tc>
        <w:tc>
          <w:tcPr>
            <w:tcW w:w="1080" w:type="dxa"/>
          </w:tcPr>
          <w:p w14:paraId="75F1E9FB" w14:textId="77777777" w:rsidR="003620F5" w:rsidRDefault="003620F5">
            <w:pPr>
              <w:pStyle w:val="TableParagraph"/>
              <w:rPr>
                <w:rFonts w:ascii="Times New Roman"/>
                <w:sz w:val="16"/>
              </w:rPr>
            </w:pPr>
          </w:p>
        </w:tc>
        <w:tc>
          <w:tcPr>
            <w:tcW w:w="1116" w:type="dxa"/>
          </w:tcPr>
          <w:p w14:paraId="75F1E9FC" w14:textId="77777777" w:rsidR="003620F5" w:rsidRDefault="003620F5">
            <w:pPr>
              <w:pStyle w:val="TableParagraph"/>
              <w:rPr>
                <w:rFonts w:ascii="Times New Roman"/>
                <w:sz w:val="16"/>
              </w:rPr>
            </w:pPr>
          </w:p>
        </w:tc>
      </w:tr>
      <w:tr w:rsidR="003620F5" w14:paraId="75F1EA07" w14:textId="77777777">
        <w:trPr>
          <w:trHeight w:val="1036"/>
        </w:trPr>
        <w:tc>
          <w:tcPr>
            <w:tcW w:w="5040" w:type="dxa"/>
          </w:tcPr>
          <w:p w14:paraId="75F1E9FE" w14:textId="77777777" w:rsidR="003620F5" w:rsidRDefault="003A5F03">
            <w:pPr>
              <w:pStyle w:val="TableParagraph"/>
              <w:spacing w:before="3"/>
              <w:ind w:left="107"/>
              <w:rPr>
                <w:b/>
                <w:sz w:val="16"/>
              </w:rPr>
            </w:pPr>
            <w:r>
              <w:rPr>
                <w:b/>
                <w:sz w:val="16"/>
              </w:rPr>
              <w:t>Treatment</w:t>
            </w:r>
            <w:r>
              <w:rPr>
                <w:b/>
                <w:spacing w:val="-4"/>
                <w:sz w:val="16"/>
              </w:rPr>
              <w:t xml:space="preserve"> </w:t>
            </w:r>
            <w:r>
              <w:rPr>
                <w:b/>
                <w:sz w:val="16"/>
              </w:rPr>
              <w:t>Formulation</w:t>
            </w:r>
            <w:r>
              <w:rPr>
                <w:b/>
                <w:spacing w:val="-6"/>
                <w:sz w:val="16"/>
              </w:rPr>
              <w:t xml:space="preserve"> </w:t>
            </w:r>
            <w:r>
              <w:rPr>
                <w:b/>
                <w:sz w:val="16"/>
              </w:rPr>
              <w:t>Summary:</w:t>
            </w:r>
          </w:p>
          <w:p w14:paraId="75F1E9FF" w14:textId="77777777" w:rsidR="003620F5" w:rsidRDefault="003620F5">
            <w:pPr>
              <w:pStyle w:val="TableParagraph"/>
              <w:spacing w:before="8"/>
              <w:rPr>
                <w:b/>
                <w:sz w:val="19"/>
              </w:rPr>
            </w:pPr>
          </w:p>
          <w:p w14:paraId="75F1EA00" w14:textId="77777777" w:rsidR="003620F5" w:rsidRDefault="003A5F03">
            <w:pPr>
              <w:pStyle w:val="TableParagraph"/>
              <w:spacing w:line="276" w:lineRule="auto"/>
              <w:ind w:left="107" w:right="119"/>
              <w:rPr>
                <w:i/>
                <w:sz w:val="16"/>
              </w:rPr>
            </w:pPr>
            <w:r>
              <w:rPr>
                <w:sz w:val="16"/>
              </w:rPr>
              <w:t xml:space="preserve">Risk Rating </w:t>
            </w:r>
            <w:r>
              <w:rPr>
                <w:i/>
                <w:sz w:val="16"/>
              </w:rPr>
              <w:t>(provide a summary for any increases/decreases in risk</w:t>
            </w:r>
            <w:r>
              <w:rPr>
                <w:i/>
                <w:spacing w:val="-42"/>
                <w:sz w:val="16"/>
              </w:rPr>
              <w:t xml:space="preserve"> </w:t>
            </w:r>
            <w:r>
              <w:rPr>
                <w:i/>
                <w:sz w:val="16"/>
              </w:rPr>
              <w:t>rating</w:t>
            </w:r>
            <w:r>
              <w:rPr>
                <w:i/>
                <w:spacing w:val="-1"/>
                <w:sz w:val="16"/>
              </w:rPr>
              <w:t xml:space="preserve"> </w:t>
            </w:r>
            <w:r>
              <w:rPr>
                <w:i/>
                <w:sz w:val="16"/>
              </w:rPr>
              <w:t>scores)</w:t>
            </w:r>
          </w:p>
        </w:tc>
        <w:tc>
          <w:tcPr>
            <w:tcW w:w="1171" w:type="dxa"/>
          </w:tcPr>
          <w:p w14:paraId="75F1EA01" w14:textId="77777777" w:rsidR="003620F5" w:rsidRDefault="003620F5">
            <w:pPr>
              <w:pStyle w:val="TableParagraph"/>
              <w:rPr>
                <w:rFonts w:ascii="Times New Roman"/>
                <w:sz w:val="16"/>
              </w:rPr>
            </w:pPr>
          </w:p>
        </w:tc>
        <w:tc>
          <w:tcPr>
            <w:tcW w:w="1080" w:type="dxa"/>
          </w:tcPr>
          <w:p w14:paraId="75F1EA02" w14:textId="77777777" w:rsidR="003620F5" w:rsidRDefault="003620F5">
            <w:pPr>
              <w:pStyle w:val="TableParagraph"/>
              <w:rPr>
                <w:rFonts w:ascii="Times New Roman"/>
                <w:sz w:val="16"/>
              </w:rPr>
            </w:pPr>
          </w:p>
        </w:tc>
        <w:tc>
          <w:tcPr>
            <w:tcW w:w="1080" w:type="dxa"/>
          </w:tcPr>
          <w:p w14:paraId="75F1EA03" w14:textId="77777777" w:rsidR="003620F5" w:rsidRDefault="003620F5">
            <w:pPr>
              <w:pStyle w:val="TableParagraph"/>
              <w:rPr>
                <w:rFonts w:ascii="Times New Roman"/>
                <w:sz w:val="16"/>
              </w:rPr>
            </w:pPr>
          </w:p>
        </w:tc>
        <w:tc>
          <w:tcPr>
            <w:tcW w:w="1080" w:type="dxa"/>
          </w:tcPr>
          <w:p w14:paraId="75F1EA04" w14:textId="77777777" w:rsidR="003620F5" w:rsidRDefault="003620F5">
            <w:pPr>
              <w:pStyle w:val="TableParagraph"/>
              <w:rPr>
                <w:rFonts w:ascii="Times New Roman"/>
                <w:sz w:val="16"/>
              </w:rPr>
            </w:pPr>
          </w:p>
        </w:tc>
        <w:tc>
          <w:tcPr>
            <w:tcW w:w="1080" w:type="dxa"/>
          </w:tcPr>
          <w:p w14:paraId="75F1EA05" w14:textId="77777777" w:rsidR="003620F5" w:rsidRDefault="003620F5">
            <w:pPr>
              <w:pStyle w:val="TableParagraph"/>
              <w:rPr>
                <w:rFonts w:ascii="Times New Roman"/>
                <w:sz w:val="16"/>
              </w:rPr>
            </w:pPr>
          </w:p>
        </w:tc>
        <w:tc>
          <w:tcPr>
            <w:tcW w:w="1116" w:type="dxa"/>
          </w:tcPr>
          <w:p w14:paraId="75F1EA06" w14:textId="77777777" w:rsidR="003620F5" w:rsidRDefault="003620F5">
            <w:pPr>
              <w:pStyle w:val="TableParagraph"/>
              <w:rPr>
                <w:rFonts w:ascii="Times New Roman"/>
                <w:sz w:val="16"/>
              </w:rPr>
            </w:pPr>
          </w:p>
        </w:tc>
      </w:tr>
      <w:tr w:rsidR="003620F5" w14:paraId="75F1EA0F" w14:textId="77777777">
        <w:trPr>
          <w:trHeight w:val="489"/>
        </w:trPr>
        <w:tc>
          <w:tcPr>
            <w:tcW w:w="5040" w:type="dxa"/>
          </w:tcPr>
          <w:p w14:paraId="75F1EA08" w14:textId="77777777" w:rsidR="003620F5" w:rsidRDefault="003A5F03">
            <w:pPr>
              <w:pStyle w:val="TableParagraph"/>
              <w:spacing w:before="39"/>
              <w:ind w:left="107"/>
              <w:rPr>
                <w:b/>
                <w:sz w:val="16"/>
              </w:rPr>
            </w:pPr>
            <w:r>
              <w:rPr>
                <w:b/>
                <w:sz w:val="16"/>
              </w:rPr>
              <w:t>Date</w:t>
            </w:r>
            <w:r>
              <w:rPr>
                <w:b/>
                <w:spacing w:val="-2"/>
                <w:sz w:val="16"/>
              </w:rPr>
              <w:t xml:space="preserve"> </w:t>
            </w:r>
            <w:r>
              <w:rPr>
                <w:b/>
                <w:sz w:val="16"/>
              </w:rPr>
              <w:t>of</w:t>
            </w:r>
            <w:r>
              <w:rPr>
                <w:b/>
                <w:spacing w:val="-1"/>
                <w:sz w:val="16"/>
              </w:rPr>
              <w:t xml:space="preserve"> </w:t>
            </w:r>
            <w:r>
              <w:rPr>
                <w:b/>
                <w:sz w:val="16"/>
              </w:rPr>
              <w:t>Re-Assessment:</w:t>
            </w:r>
          </w:p>
        </w:tc>
        <w:tc>
          <w:tcPr>
            <w:tcW w:w="1171" w:type="dxa"/>
          </w:tcPr>
          <w:p w14:paraId="75F1EA09" w14:textId="77777777" w:rsidR="003620F5" w:rsidRDefault="003620F5">
            <w:pPr>
              <w:pStyle w:val="TableParagraph"/>
              <w:rPr>
                <w:rFonts w:ascii="Times New Roman"/>
                <w:sz w:val="16"/>
              </w:rPr>
            </w:pPr>
          </w:p>
        </w:tc>
        <w:tc>
          <w:tcPr>
            <w:tcW w:w="1080" w:type="dxa"/>
          </w:tcPr>
          <w:p w14:paraId="75F1EA0A" w14:textId="77777777" w:rsidR="003620F5" w:rsidRDefault="003620F5">
            <w:pPr>
              <w:pStyle w:val="TableParagraph"/>
              <w:rPr>
                <w:rFonts w:ascii="Times New Roman"/>
                <w:sz w:val="16"/>
              </w:rPr>
            </w:pPr>
          </w:p>
        </w:tc>
        <w:tc>
          <w:tcPr>
            <w:tcW w:w="1080" w:type="dxa"/>
          </w:tcPr>
          <w:p w14:paraId="75F1EA0B" w14:textId="77777777" w:rsidR="003620F5" w:rsidRDefault="003620F5">
            <w:pPr>
              <w:pStyle w:val="TableParagraph"/>
              <w:rPr>
                <w:rFonts w:ascii="Times New Roman"/>
                <w:sz w:val="16"/>
              </w:rPr>
            </w:pPr>
          </w:p>
        </w:tc>
        <w:tc>
          <w:tcPr>
            <w:tcW w:w="1080" w:type="dxa"/>
          </w:tcPr>
          <w:p w14:paraId="75F1EA0C" w14:textId="77777777" w:rsidR="003620F5" w:rsidRDefault="003620F5">
            <w:pPr>
              <w:pStyle w:val="TableParagraph"/>
              <w:rPr>
                <w:rFonts w:ascii="Times New Roman"/>
                <w:sz w:val="16"/>
              </w:rPr>
            </w:pPr>
          </w:p>
        </w:tc>
        <w:tc>
          <w:tcPr>
            <w:tcW w:w="1080" w:type="dxa"/>
          </w:tcPr>
          <w:p w14:paraId="75F1EA0D" w14:textId="77777777" w:rsidR="003620F5" w:rsidRDefault="003620F5">
            <w:pPr>
              <w:pStyle w:val="TableParagraph"/>
              <w:rPr>
                <w:rFonts w:ascii="Times New Roman"/>
                <w:sz w:val="16"/>
              </w:rPr>
            </w:pPr>
          </w:p>
        </w:tc>
        <w:tc>
          <w:tcPr>
            <w:tcW w:w="1116" w:type="dxa"/>
          </w:tcPr>
          <w:p w14:paraId="75F1EA0E" w14:textId="77777777" w:rsidR="003620F5" w:rsidRDefault="003620F5">
            <w:pPr>
              <w:pStyle w:val="TableParagraph"/>
              <w:rPr>
                <w:rFonts w:ascii="Times New Roman"/>
                <w:sz w:val="16"/>
              </w:rPr>
            </w:pPr>
          </w:p>
        </w:tc>
      </w:tr>
      <w:tr w:rsidR="003620F5" w14:paraId="75F1EA17" w14:textId="77777777">
        <w:trPr>
          <w:trHeight w:val="491"/>
        </w:trPr>
        <w:tc>
          <w:tcPr>
            <w:tcW w:w="5040" w:type="dxa"/>
          </w:tcPr>
          <w:p w14:paraId="75F1EA10" w14:textId="77777777" w:rsidR="003620F5" w:rsidRDefault="003A5F03">
            <w:pPr>
              <w:pStyle w:val="TableParagraph"/>
              <w:spacing w:before="41"/>
              <w:ind w:left="107"/>
              <w:rPr>
                <w:b/>
                <w:sz w:val="16"/>
              </w:rPr>
            </w:pPr>
            <w:r>
              <w:rPr>
                <w:b/>
                <w:sz w:val="16"/>
              </w:rPr>
              <w:t>Level of</w:t>
            </w:r>
            <w:r>
              <w:rPr>
                <w:b/>
                <w:spacing w:val="-4"/>
                <w:sz w:val="16"/>
              </w:rPr>
              <w:t xml:space="preserve"> </w:t>
            </w:r>
            <w:r>
              <w:rPr>
                <w:b/>
                <w:sz w:val="16"/>
              </w:rPr>
              <w:t>Care</w:t>
            </w:r>
            <w:r>
              <w:rPr>
                <w:b/>
                <w:spacing w:val="-1"/>
                <w:sz w:val="16"/>
              </w:rPr>
              <w:t xml:space="preserve"> </w:t>
            </w:r>
            <w:r>
              <w:rPr>
                <w:b/>
                <w:sz w:val="16"/>
              </w:rPr>
              <w:t>Indicated</w:t>
            </w:r>
            <w:r>
              <w:rPr>
                <w:b/>
                <w:spacing w:val="-3"/>
                <w:sz w:val="16"/>
              </w:rPr>
              <w:t xml:space="preserve"> </w:t>
            </w:r>
            <w:r>
              <w:rPr>
                <w:b/>
                <w:sz w:val="16"/>
              </w:rPr>
              <w:t>(referred</w:t>
            </w:r>
            <w:r>
              <w:rPr>
                <w:b/>
                <w:spacing w:val="-1"/>
                <w:sz w:val="16"/>
              </w:rPr>
              <w:t xml:space="preserve"> </w:t>
            </w:r>
            <w:r>
              <w:rPr>
                <w:b/>
                <w:sz w:val="16"/>
              </w:rPr>
              <w:t>to):</w:t>
            </w:r>
          </w:p>
        </w:tc>
        <w:tc>
          <w:tcPr>
            <w:tcW w:w="1171" w:type="dxa"/>
          </w:tcPr>
          <w:p w14:paraId="75F1EA11" w14:textId="77777777" w:rsidR="003620F5" w:rsidRDefault="003620F5">
            <w:pPr>
              <w:pStyle w:val="TableParagraph"/>
              <w:rPr>
                <w:rFonts w:ascii="Times New Roman"/>
                <w:sz w:val="16"/>
              </w:rPr>
            </w:pPr>
          </w:p>
        </w:tc>
        <w:tc>
          <w:tcPr>
            <w:tcW w:w="1080" w:type="dxa"/>
          </w:tcPr>
          <w:p w14:paraId="75F1EA12" w14:textId="77777777" w:rsidR="003620F5" w:rsidRDefault="003620F5">
            <w:pPr>
              <w:pStyle w:val="TableParagraph"/>
              <w:rPr>
                <w:rFonts w:ascii="Times New Roman"/>
                <w:sz w:val="16"/>
              </w:rPr>
            </w:pPr>
          </w:p>
        </w:tc>
        <w:tc>
          <w:tcPr>
            <w:tcW w:w="1080" w:type="dxa"/>
          </w:tcPr>
          <w:p w14:paraId="75F1EA13" w14:textId="77777777" w:rsidR="003620F5" w:rsidRDefault="003620F5">
            <w:pPr>
              <w:pStyle w:val="TableParagraph"/>
              <w:rPr>
                <w:rFonts w:ascii="Times New Roman"/>
                <w:sz w:val="16"/>
              </w:rPr>
            </w:pPr>
          </w:p>
        </w:tc>
        <w:tc>
          <w:tcPr>
            <w:tcW w:w="1080" w:type="dxa"/>
          </w:tcPr>
          <w:p w14:paraId="75F1EA14" w14:textId="77777777" w:rsidR="003620F5" w:rsidRDefault="003620F5">
            <w:pPr>
              <w:pStyle w:val="TableParagraph"/>
              <w:rPr>
                <w:rFonts w:ascii="Times New Roman"/>
                <w:sz w:val="16"/>
              </w:rPr>
            </w:pPr>
          </w:p>
        </w:tc>
        <w:tc>
          <w:tcPr>
            <w:tcW w:w="1080" w:type="dxa"/>
          </w:tcPr>
          <w:p w14:paraId="75F1EA15" w14:textId="77777777" w:rsidR="003620F5" w:rsidRDefault="003620F5">
            <w:pPr>
              <w:pStyle w:val="TableParagraph"/>
              <w:rPr>
                <w:rFonts w:ascii="Times New Roman"/>
                <w:sz w:val="16"/>
              </w:rPr>
            </w:pPr>
          </w:p>
        </w:tc>
        <w:tc>
          <w:tcPr>
            <w:tcW w:w="1116" w:type="dxa"/>
          </w:tcPr>
          <w:p w14:paraId="75F1EA16" w14:textId="77777777" w:rsidR="003620F5" w:rsidRDefault="003620F5">
            <w:pPr>
              <w:pStyle w:val="TableParagraph"/>
              <w:rPr>
                <w:rFonts w:ascii="Times New Roman"/>
                <w:sz w:val="16"/>
              </w:rPr>
            </w:pPr>
          </w:p>
        </w:tc>
      </w:tr>
      <w:tr w:rsidR="003620F5" w14:paraId="75F1EA1F" w14:textId="77777777">
        <w:trPr>
          <w:trHeight w:val="491"/>
        </w:trPr>
        <w:tc>
          <w:tcPr>
            <w:tcW w:w="5040" w:type="dxa"/>
          </w:tcPr>
          <w:p w14:paraId="75F1EA18" w14:textId="77777777" w:rsidR="003620F5" w:rsidRDefault="003A5F03">
            <w:pPr>
              <w:pStyle w:val="TableParagraph"/>
              <w:spacing w:before="41"/>
              <w:ind w:left="107"/>
              <w:rPr>
                <w:b/>
                <w:sz w:val="16"/>
              </w:rPr>
            </w:pPr>
            <w:r>
              <w:rPr>
                <w:b/>
                <w:sz w:val="16"/>
              </w:rPr>
              <w:t>Level of</w:t>
            </w:r>
            <w:r>
              <w:rPr>
                <w:b/>
                <w:spacing w:val="-4"/>
                <w:sz w:val="16"/>
              </w:rPr>
              <w:t xml:space="preserve"> </w:t>
            </w:r>
            <w:r>
              <w:rPr>
                <w:b/>
                <w:sz w:val="16"/>
              </w:rPr>
              <w:t>Care</w:t>
            </w:r>
            <w:r>
              <w:rPr>
                <w:b/>
                <w:spacing w:val="-2"/>
                <w:sz w:val="16"/>
              </w:rPr>
              <w:t xml:space="preserve"> </w:t>
            </w:r>
            <w:r>
              <w:rPr>
                <w:b/>
                <w:sz w:val="16"/>
              </w:rPr>
              <w:t>Received</w:t>
            </w:r>
            <w:r>
              <w:rPr>
                <w:b/>
                <w:spacing w:val="-1"/>
                <w:sz w:val="16"/>
              </w:rPr>
              <w:t xml:space="preserve"> </w:t>
            </w:r>
            <w:r>
              <w:rPr>
                <w:b/>
                <w:sz w:val="16"/>
              </w:rPr>
              <w:t>(admitted to):</w:t>
            </w:r>
          </w:p>
        </w:tc>
        <w:tc>
          <w:tcPr>
            <w:tcW w:w="1171" w:type="dxa"/>
          </w:tcPr>
          <w:p w14:paraId="75F1EA19" w14:textId="77777777" w:rsidR="003620F5" w:rsidRDefault="003620F5">
            <w:pPr>
              <w:pStyle w:val="TableParagraph"/>
              <w:rPr>
                <w:rFonts w:ascii="Times New Roman"/>
                <w:sz w:val="16"/>
              </w:rPr>
            </w:pPr>
          </w:p>
        </w:tc>
        <w:tc>
          <w:tcPr>
            <w:tcW w:w="1080" w:type="dxa"/>
          </w:tcPr>
          <w:p w14:paraId="75F1EA1A" w14:textId="77777777" w:rsidR="003620F5" w:rsidRDefault="003620F5">
            <w:pPr>
              <w:pStyle w:val="TableParagraph"/>
              <w:rPr>
                <w:rFonts w:ascii="Times New Roman"/>
                <w:sz w:val="16"/>
              </w:rPr>
            </w:pPr>
          </w:p>
        </w:tc>
        <w:tc>
          <w:tcPr>
            <w:tcW w:w="1080" w:type="dxa"/>
          </w:tcPr>
          <w:p w14:paraId="75F1EA1B" w14:textId="77777777" w:rsidR="003620F5" w:rsidRDefault="003620F5">
            <w:pPr>
              <w:pStyle w:val="TableParagraph"/>
              <w:rPr>
                <w:rFonts w:ascii="Times New Roman"/>
                <w:sz w:val="16"/>
              </w:rPr>
            </w:pPr>
          </w:p>
        </w:tc>
        <w:tc>
          <w:tcPr>
            <w:tcW w:w="1080" w:type="dxa"/>
          </w:tcPr>
          <w:p w14:paraId="75F1EA1C" w14:textId="77777777" w:rsidR="003620F5" w:rsidRDefault="003620F5">
            <w:pPr>
              <w:pStyle w:val="TableParagraph"/>
              <w:rPr>
                <w:rFonts w:ascii="Times New Roman"/>
                <w:sz w:val="16"/>
              </w:rPr>
            </w:pPr>
          </w:p>
        </w:tc>
        <w:tc>
          <w:tcPr>
            <w:tcW w:w="1080" w:type="dxa"/>
          </w:tcPr>
          <w:p w14:paraId="75F1EA1D" w14:textId="77777777" w:rsidR="003620F5" w:rsidRDefault="003620F5">
            <w:pPr>
              <w:pStyle w:val="TableParagraph"/>
              <w:rPr>
                <w:rFonts w:ascii="Times New Roman"/>
                <w:sz w:val="16"/>
              </w:rPr>
            </w:pPr>
          </w:p>
        </w:tc>
        <w:tc>
          <w:tcPr>
            <w:tcW w:w="1116" w:type="dxa"/>
          </w:tcPr>
          <w:p w14:paraId="75F1EA1E" w14:textId="77777777" w:rsidR="003620F5" w:rsidRDefault="003620F5">
            <w:pPr>
              <w:pStyle w:val="TableParagraph"/>
              <w:rPr>
                <w:rFonts w:ascii="Times New Roman"/>
                <w:sz w:val="16"/>
              </w:rPr>
            </w:pPr>
          </w:p>
        </w:tc>
      </w:tr>
      <w:tr w:rsidR="003620F5" w14:paraId="75F1EA27" w14:textId="77777777">
        <w:trPr>
          <w:trHeight w:val="623"/>
        </w:trPr>
        <w:tc>
          <w:tcPr>
            <w:tcW w:w="5040" w:type="dxa"/>
          </w:tcPr>
          <w:p w14:paraId="75F1EA20" w14:textId="77777777" w:rsidR="003620F5" w:rsidRDefault="003A5F03">
            <w:pPr>
              <w:pStyle w:val="TableParagraph"/>
              <w:spacing w:before="1" w:line="276" w:lineRule="auto"/>
              <w:ind w:left="107" w:right="687"/>
              <w:rPr>
                <w:sz w:val="16"/>
              </w:rPr>
            </w:pPr>
            <w:r>
              <w:rPr>
                <w:sz w:val="16"/>
              </w:rPr>
              <w:t>Explanation for any discrepancies between the level of care</w:t>
            </w:r>
            <w:r>
              <w:rPr>
                <w:spacing w:val="-42"/>
                <w:sz w:val="16"/>
              </w:rPr>
              <w:t xml:space="preserve"> </w:t>
            </w:r>
            <w:r>
              <w:rPr>
                <w:sz w:val="16"/>
              </w:rPr>
              <w:t>indicated</w:t>
            </w:r>
            <w:r>
              <w:rPr>
                <w:spacing w:val="-3"/>
                <w:sz w:val="16"/>
              </w:rPr>
              <w:t xml:space="preserve"> </w:t>
            </w:r>
            <w:r>
              <w:rPr>
                <w:sz w:val="16"/>
              </w:rPr>
              <w:t>and received (If</w:t>
            </w:r>
            <w:r>
              <w:rPr>
                <w:spacing w:val="-2"/>
                <w:sz w:val="16"/>
              </w:rPr>
              <w:t xml:space="preserve"> </w:t>
            </w:r>
            <w:r>
              <w:rPr>
                <w:sz w:val="16"/>
              </w:rPr>
              <w:t>applicable):</w:t>
            </w:r>
          </w:p>
        </w:tc>
        <w:tc>
          <w:tcPr>
            <w:tcW w:w="1171" w:type="dxa"/>
          </w:tcPr>
          <w:p w14:paraId="75F1EA21" w14:textId="77777777" w:rsidR="003620F5" w:rsidRDefault="003620F5">
            <w:pPr>
              <w:pStyle w:val="TableParagraph"/>
              <w:rPr>
                <w:rFonts w:ascii="Times New Roman"/>
                <w:sz w:val="16"/>
              </w:rPr>
            </w:pPr>
          </w:p>
        </w:tc>
        <w:tc>
          <w:tcPr>
            <w:tcW w:w="1080" w:type="dxa"/>
          </w:tcPr>
          <w:p w14:paraId="75F1EA22" w14:textId="77777777" w:rsidR="003620F5" w:rsidRDefault="003620F5">
            <w:pPr>
              <w:pStyle w:val="TableParagraph"/>
              <w:rPr>
                <w:rFonts w:ascii="Times New Roman"/>
                <w:sz w:val="16"/>
              </w:rPr>
            </w:pPr>
          </w:p>
        </w:tc>
        <w:tc>
          <w:tcPr>
            <w:tcW w:w="1080" w:type="dxa"/>
          </w:tcPr>
          <w:p w14:paraId="75F1EA23" w14:textId="77777777" w:rsidR="003620F5" w:rsidRDefault="003620F5">
            <w:pPr>
              <w:pStyle w:val="TableParagraph"/>
              <w:rPr>
                <w:rFonts w:ascii="Times New Roman"/>
                <w:sz w:val="16"/>
              </w:rPr>
            </w:pPr>
          </w:p>
        </w:tc>
        <w:tc>
          <w:tcPr>
            <w:tcW w:w="1080" w:type="dxa"/>
          </w:tcPr>
          <w:p w14:paraId="75F1EA24" w14:textId="77777777" w:rsidR="003620F5" w:rsidRDefault="003620F5">
            <w:pPr>
              <w:pStyle w:val="TableParagraph"/>
              <w:rPr>
                <w:rFonts w:ascii="Times New Roman"/>
                <w:sz w:val="16"/>
              </w:rPr>
            </w:pPr>
          </w:p>
        </w:tc>
        <w:tc>
          <w:tcPr>
            <w:tcW w:w="1080" w:type="dxa"/>
          </w:tcPr>
          <w:p w14:paraId="75F1EA25" w14:textId="77777777" w:rsidR="003620F5" w:rsidRDefault="003620F5">
            <w:pPr>
              <w:pStyle w:val="TableParagraph"/>
              <w:rPr>
                <w:rFonts w:ascii="Times New Roman"/>
                <w:sz w:val="16"/>
              </w:rPr>
            </w:pPr>
          </w:p>
        </w:tc>
        <w:tc>
          <w:tcPr>
            <w:tcW w:w="1116" w:type="dxa"/>
          </w:tcPr>
          <w:p w14:paraId="75F1EA26" w14:textId="77777777" w:rsidR="003620F5" w:rsidRDefault="003620F5">
            <w:pPr>
              <w:pStyle w:val="TableParagraph"/>
              <w:rPr>
                <w:rFonts w:ascii="Times New Roman"/>
                <w:sz w:val="16"/>
              </w:rPr>
            </w:pPr>
          </w:p>
        </w:tc>
      </w:tr>
      <w:tr w:rsidR="003620F5" w14:paraId="75F1EA31" w14:textId="77777777">
        <w:trPr>
          <w:trHeight w:val="1257"/>
        </w:trPr>
        <w:tc>
          <w:tcPr>
            <w:tcW w:w="5040" w:type="dxa"/>
          </w:tcPr>
          <w:p w14:paraId="75F1EA28" w14:textId="77777777" w:rsidR="003620F5" w:rsidRDefault="003A5F03">
            <w:pPr>
              <w:pStyle w:val="TableParagraph"/>
              <w:spacing w:before="1"/>
              <w:ind w:left="107"/>
              <w:rPr>
                <w:sz w:val="16"/>
              </w:rPr>
            </w:pPr>
            <w:r>
              <w:rPr>
                <w:b/>
                <w:sz w:val="16"/>
              </w:rPr>
              <w:t>Anticipated</w:t>
            </w:r>
            <w:r>
              <w:rPr>
                <w:b/>
                <w:spacing w:val="-3"/>
                <w:sz w:val="16"/>
              </w:rPr>
              <w:t xml:space="preserve"> </w:t>
            </w:r>
            <w:r>
              <w:rPr>
                <w:b/>
                <w:sz w:val="16"/>
              </w:rPr>
              <w:t>Outcome</w:t>
            </w:r>
            <w:r>
              <w:rPr>
                <w:b/>
                <w:spacing w:val="-1"/>
                <w:sz w:val="16"/>
              </w:rPr>
              <w:t xml:space="preserve"> </w:t>
            </w:r>
            <w:r>
              <w:rPr>
                <w:sz w:val="16"/>
              </w:rPr>
              <w:t>(If</w:t>
            </w:r>
            <w:r>
              <w:rPr>
                <w:spacing w:val="-2"/>
                <w:sz w:val="16"/>
              </w:rPr>
              <w:t xml:space="preserve"> </w:t>
            </w:r>
            <w:r>
              <w:rPr>
                <w:sz w:val="16"/>
              </w:rPr>
              <w:t>service</w:t>
            </w:r>
            <w:r>
              <w:rPr>
                <w:spacing w:val="-6"/>
                <w:sz w:val="16"/>
              </w:rPr>
              <w:t xml:space="preserve"> </w:t>
            </w:r>
            <w:r>
              <w:rPr>
                <w:sz w:val="16"/>
              </w:rPr>
              <w:t>cannot</w:t>
            </w:r>
            <w:r>
              <w:rPr>
                <w:spacing w:val="1"/>
                <w:sz w:val="16"/>
              </w:rPr>
              <w:t xml:space="preserve"> </w:t>
            </w:r>
            <w:r>
              <w:rPr>
                <w:sz w:val="16"/>
              </w:rPr>
              <w:t>be</w:t>
            </w:r>
            <w:r>
              <w:rPr>
                <w:spacing w:val="-3"/>
                <w:sz w:val="16"/>
              </w:rPr>
              <w:t xml:space="preserve"> </w:t>
            </w:r>
            <w:r>
              <w:rPr>
                <w:sz w:val="16"/>
              </w:rPr>
              <w:t>provided):</w:t>
            </w:r>
            <w:r>
              <w:rPr>
                <w:spacing w:val="-2"/>
                <w:sz w:val="16"/>
              </w:rPr>
              <w:t xml:space="preserve"> </w:t>
            </w:r>
            <w:r>
              <w:rPr>
                <w:sz w:val="16"/>
              </w:rPr>
              <w:t>Select</w:t>
            </w:r>
            <w:r>
              <w:rPr>
                <w:spacing w:val="-2"/>
                <w:sz w:val="16"/>
              </w:rPr>
              <w:t xml:space="preserve"> </w:t>
            </w:r>
            <w:r>
              <w:rPr>
                <w:sz w:val="16"/>
              </w:rPr>
              <w:t>one</w:t>
            </w:r>
            <w:r>
              <w:rPr>
                <w:spacing w:val="-1"/>
                <w:sz w:val="16"/>
              </w:rPr>
              <w:t xml:space="preserve"> </w:t>
            </w:r>
            <w:r>
              <w:rPr>
                <w:sz w:val="16"/>
              </w:rPr>
              <w:t>-</w:t>
            </w:r>
          </w:p>
          <w:p w14:paraId="75F1EA29" w14:textId="77777777" w:rsidR="003620F5" w:rsidRDefault="003A5F03">
            <w:pPr>
              <w:pStyle w:val="TableParagraph"/>
              <w:spacing w:before="27" w:line="276" w:lineRule="auto"/>
              <w:ind w:left="107" w:right="393"/>
              <w:rPr>
                <w:sz w:val="16"/>
              </w:rPr>
            </w:pPr>
            <w:r>
              <w:rPr>
                <w:sz w:val="16"/>
              </w:rPr>
              <w:t>Risk</w:t>
            </w:r>
            <w:r>
              <w:rPr>
                <w:spacing w:val="-3"/>
                <w:sz w:val="16"/>
              </w:rPr>
              <w:t xml:space="preserve"> </w:t>
            </w:r>
            <w:r>
              <w:rPr>
                <w:sz w:val="16"/>
              </w:rPr>
              <w:t>admission</w:t>
            </w:r>
            <w:r>
              <w:rPr>
                <w:spacing w:val="-3"/>
                <w:sz w:val="16"/>
              </w:rPr>
              <w:t xml:space="preserve"> </w:t>
            </w:r>
            <w:r>
              <w:rPr>
                <w:sz w:val="16"/>
              </w:rPr>
              <w:t>into</w:t>
            </w:r>
            <w:r>
              <w:rPr>
                <w:spacing w:val="-3"/>
                <w:sz w:val="16"/>
              </w:rPr>
              <w:t xml:space="preserve"> </w:t>
            </w:r>
            <w:r>
              <w:rPr>
                <w:sz w:val="16"/>
              </w:rPr>
              <w:t>an</w:t>
            </w:r>
            <w:r>
              <w:rPr>
                <w:spacing w:val="-3"/>
                <w:sz w:val="16"/>
              </w:rPr>
              <w:t xml:space="preserve"> </w:t>
            </w:r>
            <w:r>
              <w:rPr>
                <w:sz w:val="16"/>
              </w:rPr>
              <w:t>acute</w:t>
            </w:r>
            <w:r>
              <w:rPr>
                <w:spacing w:val="-8"/>
                <w:sz w:val="16"/>
              </w:rPr>
              <w:t xml:space="preserve"> </w:t>
            </w:r>
            <w:r>
              <w:rPr>
                <w:sz w:val="16"/>
              </w:rPr>
              <w:t>care</w:t>
            </w:r>
            <w:r>
              <w:rPr>
                <w:spacing w:val="-3"/>
                <w:sz w:val="16"/>
              </w:rPr>
              <w:t xml:space="preserve"> </w:t>
            </w:r>
            <w:r>
              <w:rPr>
                <w:sz w:val="16"/>
              </w:rPr>
              <w:t>setting;</w:t>
            </w:r>
            <w:r>
              <w:rPr>
                <w:spacing w:val="-4"/>
                <w:sz w:val="16"/>
              </w:rPr>
              <w:t xml:space="preserve"> </w:t>
            </w:r>
            <w:r>
              <w:rPr>
                <w:sz w:val="16"/>
              </w:rPr>
              <w:t>Risk</w:t>
            </w:r>
            <w:r>
              <w:rPr>
                <w:spacing w:val="-4"/>
                <w:sz w:val="16"/>
              </w:rPr>
              <w:t xml:space="preserve"> </w:t>
            </w:r>
            <w:r>
              <w:rPr>
                <w:sz w:val="16"/>
              </w:rPr>
              <w:t>discharge</w:t>
            </w:r>
            <w:r>
              <w:rPr>
                <w:spacing w:val="-4"/>
                <w:sz w:val="16"/>
              </w:rPr>
              <w:t xml:space="preserve"> </w:t>
            </w:r>
            <w:r>
              <w:rPr>
                <w:sz w:val="16"/>
              </w:rPr>
              <w:t>to</w:t>
            </w:r>
            <w:r>
              <w:rPr>
                <w:spacing w:val="-42"/>
                <w:sz w:val="16"/>
              </w:rPr>
              <w:t xml:space="preserve"> </w:t>
            </w:r>
            <w:r>
              <w:rPr>
                <w:sz w:val="16"/>
              </w:rPr>
              <w:t xml:space="preserve">street; </w:t>
            </w:r>
            <w:r>
              <w:rPr>
                <w:sz w:val="16"/>
              </w:rPr>
              <w:t xml:space="preserve">Risk continued stay in acute care facility; </w:t>
            </w:r>
            <w:r>
              <w:rPr>
                <w:sz w:val="16"/>
              </w:rPr>
              <w:t>Risk</w:t>
            </w:r>
            <w:r>
              <w:rPr>
                <w:spacing w:val="1"/>
                <w:sz w:val="16"/>
              </w:rPr>
              <w:t xml:space="preserve"> </w:t>
            </w:r>
            <w:r>
              <w:rPr>
                <w:sz w:val="16"/>
              </w:rPr>
              <w:t>incarceration</w:t>
            </w:r>
            <w:r>
              <w:rPr>
                <w:spacing w:val="-8"/>
                <w:sz w:val="16"/>
              </w:rPr>
              <w:t xml:space="preserve"> </w:t>
            </w:r>
            <w:r>
              <w:rPr>
                <w:sz w:val="16"/>
              </w:rPr>
              <w:t>Person</w:t>
            </w:r>
            <w:r>
              <w:rPr>
                <w:spacing w:val="-6"/>
                <w:sz w:val="16"/>
              </w:rPr>
              <w:t xml:space="preserve"> </w:t>
            </w:r>
            <w:r>
              <w:rPr>
                <w:sz w:val="16"/>
              </w:rPr>
              <w:t>may</w:t>
            </w:r>
            <w:r>
              <w:rPr>
                <w:spacing w:val="-7"/>
                <w:sz w:val="16"/>
              </w:rPr>
              <w:t xml:space="preserve"> </w:t>
            </w:r>
            <w:r>
              <w:rPr>
                <w:sz w:val="16"/>
              </w:rPr>
              <w:t>drop</w:t>
            </w:r>
            <w:r>
              <w:rPr>
                <w:spacing w:val="-6"/>
                <w:sz w:val="16"/>
              </w:rPr>
              <w:t xml:space="preserve"> </w:t>
            </w:r>
            <w:r>
              <w:rPr>
                <w:sz w:val="16"/>
              </w:rPr>
              <w:t>out/leave</w:t>
            </w:r>
            <w:r>
              <w:rPr>
                <w:spacing w:val="-6"/>
                <w:sz w:val="16"/>
              </w:rPr>
              <w:t xml:space="preserve"> </w:t>
            </w:r>
            <w:r>
              <w:rPr>
                <w:sz w:val="16"/>
              </w:rPr>
              <w:t>AMA</w:t>
            </w:r>
            <w:r>
              <w:rPr>
                <w:spacing w:val="-7"/>
                <w:sz w:val="16"/>
              </w:rPr>
              <w:t xml:space="preserve"> </w:t>
            </w:r>
            <w:r>
              <w:rPr>
                <w:sz w:val="16"/>
              </w:rPr>
              <w:t>until</w:t>
            </w:r>
            <w:r>
              <w:rPr>
                <w:spacing w:val="-5"/>
                <w:sz w:val="16"/>
              </w:rPr>
              <w:t xml:space="preserve"> </w:t>
            </w:r>
            <w:r>
              <w:rPr>
                <w:sz w:val="16"/>
              </w:rPr>
              <w:t>next</w:t>
            </w:r>
            <w:r>
              <w:rPr>
                <w:spacing w:val="-7"/>
                <w:sz w:val="16"/>
              </w:rPr>
              <w:t xml:space="preserve"> </w:t>
            </w:r>
            <w:proofErr w:type="gramStart"/>
            <w:r>
              <w:rPr>
                <w:sz w:val="16"/>
              </w:rPr>
              <w:t>crisis;</w:t>
            </w:r>
            <w:proofErr w:type="gramEnd"/>
          </w:p>
          <w:p w14:paraId="75F1EA2A" w14:textId="77777777" w:rsidR="003620F5" w:rsidRDefault="003A5F03">
            <w:pPr>
              <w:pStyle w:val="TableParagraph"/>
              <w:spacing w:line="183" w:lineRule="exact"/>
              <w:ind w:left="107"/>
              <w:rPr>
                <w:sz w:val="16"/>
              </w:rPr>
            </w:pPr>
            <w:r>
              <w:rPr>
                <w:sz w:val="16"/>
              </w:rPr>
              <w:t>Other</w:t>
            </w:r>
            <w:r>
              <w:rPr>
                <w:spacing w:val="-3"/>
                <w:sz w:val="16"/>
              </w:rPr>
              <w:t xml:space="preserve"> </w:t>
            </w:r>
            <w:r>
              <w:rPr>
                <w:sz w:val="16"/>
              </w:rPr>
              <w:t>(Specify):</w:t>
            </w:r>
          </w:p>
        </w:tc>
        <w:tc>
          <w:tcPr>
            <w:tcW w:w="1171" w:type="dxa"/>
          </w:tcPr>
          <w:p w14:paraId="75F1EA2B" w14:textId="77777777" w:rsidR="003620F5" w:rsidRDefault="003620F5">
            <w:pPr>
              <w:pStyle w:val="TableParagraph"/>
              <w:rPr>
                <w:rFonts w:ascii="Times New Roman"/>
                <w:sz w:val="16"/>
              </w:rPr>
            </w:pPr>
          </w:p>
        </w:tc>
        <w:tc>
          <w:tcPr>
            <w:tcW w:w="1080" w:type="dxa"/>
          </w:tcPr>
          <w:p w14:paraId="75F1EA2C" w14:textId="77777777" w:rsidR="003620F5" w:rsidRDefault="003620F5">
            <w:pPr>
              <w:pStyle w:val="TableParagraph"/>
              <w:rPr>
                <w:rFonts w:ascii="Times New Roman"/>
                <w:sz w:val="16"/>
              </w:rPr>
            </w:pPr>
          </w:p>
        </w:tc>
        <w:tc>
          <w:tcPr>
            <w:tcW w:w="1080" w:type="dxa"/>
          </w:tcPr>
          <w:p w14:paraId="75F1EA2D" w14:textId="77777777" w:rsidR="003620F5" w:rsidRDefault="003620F5">
            <w:pPr>
              <w:pStyle w:val="TableParagraph"/>
              <w:rPr>
                <w:rFonts w:ascii="Times New Roman"/>
                <w:sz w:val="16"/>
              </w:rPr>
            </w:pPr>
          </w:p>
        </w:tc>
        <w:tc>
          <w:tcPr>
            <w:tcW w:w="1080" w:type="dxa"/>
          </w:tcPr>
          <w:p w14:paraId="75F1EA2E" w14:textId="77777777" w:rsidR="003620F5" w:rsidRDefault="003620F5">
            <w:pPr>
              <w:pStyle w:val="TableParagraph"/>
              <w:rPr>
                <w:rFonts w:ascii="Times New Roman"/>
                <w:sz w:val="16"/>
              </w:rPr>
            </w:pPr>
          </w:p>
        </w:tc>
        <w:tc>
          <w:tcPr>
            <w:tcW w:w="1080" w:type="dxa"/>
          </w:tcPr>
          <w:p w14:paraId="75F1EA2F" w14:textId="77777777" w:rsidR="003620F5" w:rsidRDefault="003620F5">
            <w:pPr>
              <w:pStyle w:val="TableParagraph"/>
              <w:rPr>
                <w:rFonts w:ascii="Times New Roman"/>
                <w:sz w:val="16"/>
              </w:rPr>
            </w:pPr>
          </w:p>
        </w:tc>
        <w:tc>
          <w:tcPr>
            <w:tcW w:w="1116" w:type="dxa"/>
          </w:tcPr>
          <w:p w14:paraId="75F1EA30" w14:textId="77777777" w:rsidR="003620F5" w:rsidRDefault="003620F5">
            <w:pPr>
              <w:pStyle w:val="TableParagraph"/>
              <w:rPr>
                <w:rFonts w:ascii="Times New Roman"/>
                <w:sz w:val="16"/>
              </w:rPr>
            </w:pPr>
          </w:p>
        </w:tc>
      </w:tr>
    </w:tbl>
    <w:p w14:paraId="75F1EA32" w14:textId="77777777" w:rsidR="003620F5" w:rsidRDefault="003620F5">
      <w:pPr>
        <w:rPr>
          <w:rFonts w:ascii="Times New Roman"/>
          <w:sz w:val="16"/>
        </w:rPr>
        <w:sectPr w:rsidR="003620F5">
          <w:pgSz w:w="12240" w:h="15840"/>
          <w:pgMar w:top="280" w:right="140" w:bottom="420"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1358"/>
        <w:gridCol w:w="261"/>
        <w:gridCol w:w="6211"/>
      </w:tblGrid>
      <w:tr w:rsidR="003620F5" w14:paraId="75F1EA37" w14:textId="77777777">
        <w:trPr>
          <w:trHeight w:val="2529"/>
        </w:trPr>
        <w:tc>
          <w:tcPr>
            <w:tcW w:w="5138" w:type="dxa"/>
            <w:gridSpan w:val="2"/>
            <w:shd w:val="clear" w:color="auto" w:fill="D9D9D9"/>
          </w:tcPr>
          <w:p w14:paraId="75F1EA33" w14:textId="77777777" w:rsidR="003620F5" w:rsidRDefault="003A5F03">
            <w:pPr>
              <w:pStyle w:val="TableParagraph"/>
              <w:spacing w:before="437"/>
              <w:ind w:left="1060" w:right="1049"/>
              <w:jc w:val="center"/>
              <w:rPr>
                <w:i/>
                <w:sz w:val="48"/>
              </w:rPr>
            </w:pPr>
            <w:bookmarkStart w:id="133" w:name="2022_LOC_Placement_Addendum_-_ASAM_"/>
            <w:bookmarkEnd w:id="133"/>
            <w:r>
              <w:rPr>
                <w:b/>
                <w:sz w:val="48"/>
              </w:rPr>
              <w:lastRenderedPageBreak/>
              <w:t>Level of Care</w:t>
            </w:r>
            <w:r>
              <w:rPr>
                <w:b/>
                <w:spacing w:val="-131"/>
                <w:sz w:val="48"/>
              </w:rPr>
              <w:t xml:space="preserve"> </w:t>
            </w:r>
            <w:r>
              <w:rPr>
                <w:b/>
                <w:sz w:val="48"/>
              </w:rPr>
              <w:t>Placement</w:t>
            </w:r>
            <w:r>
              <w:rPr>
                <w:b/>
                <w:spacing w:val="1"/>
                <w:sz w:val="48"/>
              </w:rPr>
              <w:t xml:space="preserve"> </w:t>
            </w:r>
            <w:r>
              <w:rPr>
                <w:i/>
                <w:sz w:val="48"/>
              </w:rPr>
              <w:t>Addendum</w:t>
            </w:r>
          </w:p>
        </w:tc>
        <w:tc>
          <w:tcPr>
            <w:tcW w:w="6472" w:type="dxa"/>
            <w:gridSpan w:val="2"/>
          </w:tcPr>
          <w:p w14:paraId="75F1EA34" w14:textId="77777777" w:rsidR="003620F5" w:rsidRDefault="003620F5">
            <w:pPr>
              <w:pStyle w:val="TableParagraph"/>
              <w:spacing w:before="1"/>
              <w:rPr>
                <w:b/>
              </w:rPr>
            </w:pPr>
          </w:p>
          <w:p w14:paraId="75F1EA35" w14:textId="77777777" w:rsidR="003620F5" w:rsidRDefault="003A5F03">
            <w:pPr>
              <w:pStyle w:val="TableParagraph"/>
              <w:tabs>
                <w:tab w:val="left" w:pos="6316"/>
              </w:tabs>
              <w:spacing w:line="480" w:lineRule="auto"/>
              <w:ind w:left="127" w:right="118" w:hanging="1"/>
              <w:jc w:val="both"/>
            </w:pPr>
            <w:r>
              <w:t>Name:</w:t>
            </w:r>
            <w:r>
              <w:rPr>
                <w:u w:val="single"/>
              </w:rPr>
              <w:tab/>
            </w:r>
            <w:r>
              <w:t xml:space="preserve"> ID</w:t>
            </w:r>
            <w:r>
              <w:rPr>
                <w:spacing w:val="-3"/>
              </w:rPr>
              <w:t xml:space="preserve"> </w:t>
            </w:r>
            <w:r>
              <w:t xml:space="preserve">Number: </w:t>
            </w:r>
            <w:r>
              <w:rPr>
                <w:u w:val="single"/>
              </w:rPr>
              <w:t xml:space="preserve"> </w:t>
            </w:r>
            <w:proofErr w:type="gramStart"/>
            <w:r>
              <w:rPr>
                <w:u w:val="single"/>
              </w:rPr>
              <w:tab/>
            </w:r>
            <w:r>
              <w:rPr>
                <w:w w:val="19"/>
                <w:u w:val="single"/>
              </w:rPr>
              <w:t xml:space="preserve"> </w:t>
            </w:r>
            <w:r>
              <w:t xml:space="preserve"> Initial</w:t>
            </w:r>
            <w:proofErr w:type="gramEnd"/>
            <w:r>
              <w:rPr>
                <w:spacing w:val="-5"/>
              </w:rPr>
              <w:t xml:space="preserve"> </w:t>
            </w:r>
            <w:r>
              <w:t>Assessment</w:t>
            </w:r>
            <w:r>
              <w:rPr>
                <w:spacing w:val="-6"/>
              </w:rPr>
              <w:t xml:space="preserve"> </w:t>
            </w:r>
            <w:r>
              <w:t xml:space="preserve">Date: </w:t>
            </w:r>
            <w:r>
              <w:rPr>
                <w:u w:val="single"/>
              </w:rPr>
              <w:t xml:space="preserve"> </w:t>
            </w:r>
            <w:r>
              <w:rPr>
                <w:u w:val="single"/>
              </w:rPr>
              <w:tab/>
            </w:r>
            <w:r>
              <w:rPr>
                <w:w w:val="13"/>
                <w:u w:val="single"/>
              </w:rPr>
              <w:t xml:space="preserve"> </w:t>
            </w:r>
            <w:r>
              <w:t xml:space="preserve"> Admission</w:t>
            </w:r>
            <w:r>
              <w:rPr>
                <w:spacing w:val="-8"/>
              </w:rPr>
              <w:t xml:space="preserve"> </w:t>
            </w:r>
            <w:r>
              <w:t>Date:</w:t>
            </w:r>
            <w:r>
              <w:rPr>
                <w:spacing w:val="2"/>
              </w:rPr>
              <w:t xml:space="preserve"> </w:t>
            </w:r>
            <w:r>
              <w:rPr>
                <w:u w:val="single"/>
              </w:rPr>
              <w:t xml:space="preserve"> </w:t>
            </w:r>
            <w:r>
              <w:rPr>
                <w:u w:val="single"/>
              </w:rPr>
              <w:tab/>
            </w:r>
          </w:p>
          <w:p w14:paraId="75F1EA36" w14:textId="77777777" w:rsidR="003620F5" w:rsidRDefault="003A5F03">
            <w:pPr>
              <w:pStyle w:val="TableParagraph"/>
              <w:tabs>
                <w:tab w:val="left" w:pos="2189"/>
                <w:tab w:val="left" w:pos="4197"/>
              </w:tabs>
              <w:spacing w:line="231" w:lineRule="exact"/>
              <w:ind w:left="108"/>
              <w:jc w:val="both"/>
            </w:pPr>
            <w:r>
              <w:t>Time</w:t>
            </w:r>
            <w:r>
              <w:rPr>
                <w:spacing w:val="-1"/>
              </w:rPr>
              <w:t xml:space="preserve"> </w:t>
            </w:r>
            <w:r>
              <w:t>In:</w:t>
            </w:r>
            <w:r>
              <w:tab/>
              <w:t>Time Out:</w:t>
            </w:r>
            <w:r>
              <w:tab/>
              <w:t>Total</w:t>
            </w:r>
            <w:r>
              <w:rPr>
                <w:spacing w:val="-4"/>
              </w:rPr>
              <w:t xml:space="preserve"> </w:t>
            </w:r>
            <w:r>
              <w:t>Time:</w:t>
            </w:r>
          </w:p>
        </w:tc>
      </w:tr>
      <w:tr w:rsidR="003620F5" w14:paraId="75F1EA39" w14:textId="77777777">
        <w:trPr>
          <w:trHeight w:val="621"/>
        </w:trPr>
        <w:tc>
          <w:tcPr>
            <w:tcW w:w="11610" w:type="dxa"/>
            <w:gridSpan w:val="4"/>
          </w:tcPr>
          <w:p w14:paraId="75F1EA38" w14:textId="77777777" w:rsidR="003620F5" w:rsidRDefault="003A5F03">
            <w:pPr>
              <w:pStyle w:val="TableParagraph"/>
              <w:tabs>
                <w:tab w:val="left" w:pos="4475"/>
                <w:tab w:val="left" w:pos="10305"/>
              </w:tabs>
              <w:spacing w:line="368" w:lineRule="exact"/>
              <w:ind w:left="107"/>
            </w:pPr>
            <w:r>
              <w:rPr>
                <w:b/>
              </w:rPr>
              <w:t>Informant:</w:t>
            </w:r>
            <w:r>
              <w:rPr>
                <w:b/>
                <w:spacing w:val="57"/>
              </w:rPr>
              <w:t xml:space="preserve"> </w:t>
            </w:r>
            <w:r>
              <w:rPr>
                <w:sz w:val="32"/>
              </w:rPr>
              <w:t>□</w:t>
            </w:r>
            <w:r>
              <w:rPr>
                <w:spacing w:val="-3"/>
                <w:sz w:val="32"/>
              </w:rPr>
              <w:t xml:space="preserve"> </w:t>
            </w:r>
            <w:r>
              <w:t>Person</w:t>
            </w:r>
            <w:r>
              <w:rPr>
                <w:spacing w:val="-1"/>
              </w:rPr>
              <w:t xml:space="preserve"> </w:t>
            </w:r>
            <w:r>
              <w:t>Receiving</w:t>
            </w:r>
            <w:r>
              <w:rPr>
                <w:spacing w:val="-2"/>
              </w:rPr>
              <w:t xml:space="preserve"> </w:t>
            </w:r>
            <w:r>
              <w:t>Services</w:t>
            </w:r>
            <w:r>
              <w:tab/>
            </w:r>
            <w:r>
              <w:rPr>
                <w:spacing w:val="-1"/>
                <w:sz w:val="32"/>
              </w:rPr>
              <w:t>□</w:t>
            </w:r>
            <w:r>
              <w:rPr>
                <w:spacing w:val="-27"/>
                <w:sz w:val="32"/>
              </w:rPr>
              <w:t xml:space="preserve"> </w:t>
            </w:r>
            <w:r>
              <w:rPr>
                <w:spacing w:val="-1"/>
              </w:rPr>
              <w:t>Other:</w:t>
            </w:r>
            <w:r>
              <w:t xml:space="preserve"> </w:t>
            </w:r>
            <w:r>
              <w:rPr>
                <w:spacing w:val="-1"/>
              </w:rPr>
              <w:t>Relationship</w:t>
            </w:r>
            <w:r>
              <w:rPr>
                <w:spacing w:val="1"/>
              </w:rPr>
              <w:t xml:space="preserve"> </w:t>
            </w:r>
            <w:r>
              <w:t>to</w:t>
            </w:r>
            <w:r>
              <w:rPr>
                <w:spacing w:val="-2"/>
              </w:rPr>
              <w:t xml:space="preserve"> </w:t>
            </w:r>
            <w:r>
              <w:t>Person</w:t>
            </w:r>
            <w:r>
              <w:rPr>
                <w:u w:val="single"/>
              </w:rPr>
              <w:t xml:space="preserve"> </w:t>
            </w:r>
            <w:r>
              <w:rPr>
                <w:u w:val="single"/>
              </w:rPr>
              <w:tab/>
            </w:r>
          </w:p>
        </w:tc>
      </w:tr>
      <w:tr w:rsidR="003620F5" w14:paraId="75F1EA3B" w14:textId="77777777">
        <w:trPr>
          <w:trHeight w:val="731"/>
        </w:trPr>
        <w:tc>
          <w:tcPr>
            <w:tcW w:w="11610" w:type="dxa"/>
            <w:gridSpan w:val="4"/>
          </w:tcPr>
          <w:p w14:paraId="75F1EA3A" w14:textId="77777777" w:rsidR="003620F5" w:rsidRDefault="003A5F03">
            <w:pPr>
              <w:pStyle w:val="TableParagraph"/>
              <w:tabs>
                <w:tab w:val="left" w:pos="5867"/>
              </w:tabs>
              <w:spacing w:line="259" w:lineRule="auto"/>
              <w:ind w:left="107" w:right="702" w:hanging="1"/>
            </w:pPr>
            <w:r>
              <w:rPr>
                <w:rFonts w:ascii="Times New Roman" w:hAnsi="Times New Roman"/>
                <w:sz w:val="24"/>
              </w:rPr>
              <w:t xml:space="preserve">Does the person seeking services meet the DMH Codependent Status? </w:t>
            </w:r>
            <w:r>
              <w:rPr>
                <w:rFonts w:ascii="Times New Roman" w:hAnsi="Times New Roman"/>
                <w:sz w:val="16"/>
              </w:rPr>
              <w:t>(</w:t>
            </w:r>
            <w:proofErr w:type="gramStart"/>
            <w:r>
              <w:rPr>
                <w:rFonts w:ascii="Times New Roman" w:hAnsi="Times New Roman"/>
                <w:sz w:val="16"/>
              </w:rPr>
              <w:t>seeking</w:t>
            </w:r>
            <w:proofErr w:type="gramEnd"/>
            <w:r>
              <w:rPr>
                <w:rFonts w:ascii="Times New Roman" w:hAnsi="Times New Roman"/>
                <w:sz w:val="16"/>
              </w:rPr>
              <w:t xml:space="preserve"> services based on the mental health or substance use,</w:t>
            </w:r>
            <w:r>
              <w:rPr>
                <w:rFonts w:ascii="Times New Roman" w:hAnsi="Times New Roman"/>
                <w:spacing w:val="-37"/>
                <w:sz w:val="16"/>
              </w:rPr>
              <w:t xml:space="preserve"> </w:t>
            </w:r>
            <w:r>
              <w:rPr>
                <w:rFonts w:ascii="Times New Roman" w:hAnsi="Times New Roman"/>
                <w:sz w:val="16"/>
              </w:rPr>
              <w:t>behavioral</w:t>
            </w:r>
            <w:r>
              <w:rPr>
                <w:rFonts w:ascii="Times New Roman" w:hAnsi="Times New Roman"/>
                <w:spacing w:val="-3"/>
                <w:sz w:val="16"/>
              </w:rPr>
              <w:t xml:space="preserve"> </w:t>
            </w:r>
            <w:r>
              <w:rPr>
                <w:rFonts w:ascii="Times New Roman" w:hAnsi="Times New Roman"/>
                <w:sz w:val="16"/>
              </w:rPr>
              <w:t>problems,</w:t>
            </w:r>
            <w:r>
              <w:rPr>
                <w:rFonts w:ascii="Times New Roman" w:hAnsi="Times New Roman"/>
                <w:spacing w:val="-2"/>
                <w:sz w:val="16"/>
              </w:rPr>
              <w:t xml:space="preserve"> </w:t>
            </w:r>
            <w:r>
              <w:rPr>
                <w:rFonts w:ascii="Times New Roman" w:hAnsi="Times New Roman"/>
                <w:sz w:val="16"/>
              </w:rPr>
              <w:t>of</w:t>
            </w:r>
            <w:r>
              <w:rPr>
                <w:rFonts w:ascii="Times New Roman" w:hAnsi="Times New Roman"/>
                <w:spacing w:val="-4"/>
                <w:sz w:val="16"/>
              </w:rPr>
              <w:t xml:space="preserve"> </w:t>
            </w:r>
            <w:r>
              <w:rPr>
                <w:rFonts w:ascii="Times New Roman" w:hAnsi="Times New Roman"/>
                <w:sz w:val="16"/>
              </w:rPr>
              <w:t>another</w:t>
            </w:r>
            <w:r>
              <w:rPr>
                <w:rFonts w:ascii="Times New Roman" w:hAnsi="Times New Roman"/>
                <w:spacing w:val="-2"/>
                <w:sz w:val="16"/>
              </w:rPr>
              <w:t xml:space="preserve"> </w:t>
            </w:r>
            <w:r>
              <w:rPr>
                <w:rFonts w:ascii="Times New Roman" w:hAnsi="Times New Roman"/>
                <w:sz w:val="16"/>
              </w:rPr>
              <w:t>person,</w:t>
            </w:r>
            <w:r>
              <w:rPr>
                <w:rFonts w:ascii="Times New Roman" w:hAnsi="Times New Roman"/>
                <w:spacing w:val="-3"/>
                <w:sz w:val="16"/>
              </w:rPr>
              <w:t xml:space="preserve"> </w:t>
            </w:r>
            <w:r>
              <w:rPr>
                <w:rFonts w:ascii="Times New Roman" w:hAnsi="Times New Roman"/>
                <w:sz w:val="16"/>
              </w:rPr>
              <w:t>and</w:t>
            </w:r>
            <w:r>
              <w:rPr>
                <w:rFonts w:ascii="Times New Roman" w:hAnsi="Times New Roman"/>
                <w:spacing w:val="-2"/>
                <w:sz w:val="16"/>
              </w:rPr>
              <w:t xml:space="preserve"> </w:t>
            </w:r>
            <w:r>
              <w:rPr>
                <w:rFonts w:ascii="Times New Roman" w:hAnsi="Times New Roman"/>
                <w:sz w:val="16"/>
              </w:rPr>
              <w:t>it</w:t>
            </w:r>
            <w:r>
              <w:rPr>
                <w:rFonts w:ascii="Times New Roman" w:hAnsi="Times New Roman"/>
                <w:spacing w:val="-2"/>
                <w:sz w:val="16"/>
              </w:rPr>
              <w:t xml:space="preserve"> </w:t>
            </w:r>
            <w:r>
              <w:rPr>
                <w:rFonts w:ascii="Times New Roman" w:hAnsi="Times New Roman"/>
                <w:sz w:val="16"/>
              </w:rPr>
              <w:t>is</w:t>
            </w:r>
            <w:r>
              <w:rPr>
                <w:rFonts w:ascii="Times New Roman" w:hAnsi="Times New Roman"/>
                <w:spacing w:val="-4"/>
                <w:sz w:val="16"/>
              </w:rPr>
              <w:t xml:space="preserve"> </w:t>
            </w:r>
            <w:r>
              <w:rPr>
                <w:rFonts w:ascii="Times New Roman" w:hAnsi="Times New Roman"/>
                <w:sz w:val="16"/>
              </w:rPr>
              <w:t>affecting</w:t>
            </w:r>
            <w:r>
              <w:rPr>
                <w:rFonts w:ascii="Times New Roman" w:hAnsi="Times New Roman"/>
                <w:spacing w:val="1"/>
                <w:sz w:val="16"/>
              </w:rPr>
              <w:t xml:space="preserve"> </w:t>
            </w:r>
            <w:r>
              <w:rPr>
                <w:rFonts w:ascii="Times New Roman" w:hAnsi="Times New Roman"/>
                <w:sz w:val="16"/>
              </w:rPr>
              <w:t>them</w:t>
            </w:r>
            <w:r>
              <w:rPr>
                <w:rFonts w:ascii="Times New Roman" w:hAnsi="Times New Roman"/>
                <w:spacing w:val="-3"/>
                <w:sz w:val="16"/>
              </w:rPr>
              <w:t xml:space="preserve"> </w:t>
            </w:r>
            <w:r>
              <w:rPr>
                <w:rFonts w:ascii="Times New Roman" w:hAnsi="Times New Roman"/>
                <w:sz w:val="16"/>
              </w:rPr>
              <w:t>negatively?)</w:t>
            </w:r>
            <w:r>
              <w:rPr>
                <w:rFonts w:ascii="Times New Roman" w:hAnsi="Times New Roman"/>
                <w:spacing w:val="37"/>
                <w:sz w:val="16"/>
              </w:rPr>
              <w:t xml:space="preserve"> </w:t>
            </w:r>
            <w:r>
              <w:t>Yes</w:t>
            </w:r>
            <w:r>
              <w:tab/>
            </w:r>
            <w:r>
              <w:t>No</w:t>
            </w:r>
            <w:r>
              <w:rPr>
                <w:spacing w:val="1"/>
              </w:rPr>
              <w:t xml:space="preserve"> </w:t>
            </w:r>
            <w:r>
              <w:t>If</w:t>
            </w:r>
            <w:r>
              <w:rPr>
                <w:spacing w:val="2"/>
              </w:rPr>
              <w:t xml:space="preserve"> </w:t>
            </w:r>
            <w:r>
              <w:t>Yes,</w:t>
            </w:r>
            <w:r>
              <w:rPr>
                <w:spacing w:val="2"/>
              </w:rPr>
              <w:t xml:space="preserve"> </w:t>
            </w:r>
            <w:r>
              <w:t>Explain:</w:t>
            </w:r>
          </w:p>
        </w:tc>
      </w:tr>
      <w:tr w:rsidR="003620F5" w14:paraId="75F1EA3D" w14:textId="77777777">
        <w:trPr>
          <w:trHeight w:val="493"/>
        </w:trPr>
        <w:tc>
          <w:tcPr>
            <w:tcW w:w="11610" w:type="dxa"/>
            <w:gridSpan w:val="4"/>
            <w:shd w:val="clear" w:color="auto" w:fill="D9D9D9"/>
          </w:tcPr>
          <w:p w14:paraId="75F1EA3C" w14:textId="77777777" w:rsidR="003620F5" w:rsidRDefault="003A5F03">
            <w:pPr>
              <w:pStyle w:val="TableParagraph"/>
              <w:spacing w:before="85"/>
              <w:ind w:left="8"/>
              <w:jc w:val="center"/>
              <w:rPr>
                <w:b/>
                <w:sz w:val="28"/>
              </w:rPr>
            </w:pPr>
            <w:r>
              <w:rPr>
                <w:b/>
                <w:sz w:val="28"/>
              </w:rPr>
              <w:t>PLACEMENT</w:t>
            </w:r>
            <w:r>
              <w:rPr>
                <w:b/>
                <w:spacing w:val="-6"/>
                <w:sz w:val="28"/>
              </w:rPr>
              <w:t xml:space="preserve"> </w:t>
            </w:r>
            <w:r>
              <w:rPr>
                <w:b/>
                <w:sz w:val="28"/>
              </w:rPr>
              <w:t>ADDENDUM</w:t>
            </w:r>
          </w:p>
        </w:tc>
      </w:tr>
      <w:tr w:rsidR="003620F5" w14:paraId="75F1EA3F" w14:textId="77777777">
        <w:trPr>
          <w:trHeight w:val="494"/>
        </w:trPr>
        <w:tc>
          <w:tcPr>
            <w:tcW w:w="11610" w:type="dxa"/>
            <w:gridSpan w:val="4"/>
            <w:shd w:val="clear" w:color="auto" w:fill="B8CCE3"/>
          </w:tcPr>
          <w:p w14:paraId="75F1EA3E" w14:textId="77777777" w:rsidR="003620F5" w:rsidRDefault="003A5F03">
            <w:pPr>
              <w:pStyle w:val="TableParagraph"/>
              <w:spacing w:before="131"/>
              <w:ind w:left="107"/>
              <w:rPr>
                <w:b/>
                <w:sz w:val="20"/>
              </w:rPr>
            </w:pPr>
            <w:r>
              <w:rPr>
                <w:b/>
                <w:sz w:val="20"/>
              </w:rPr>
              <w:t>DIMENSION</w:t>
            </w:r>
            <w:r>
              <w:rPr>
                <w:b/>
                <w:spacing w:val="-2"/>
                <w:sz w:val="20"/>
              </w:rPr>
              <w:t xml:space="preserve"> </w:t>
            </w:r>
            <w:r>
              <w:rPr>
                <w:b/>
                <w:sz w:val="20"/>
              </w:rPr>
              <w:t>1:</w:t>
            </w:r>
            <w:r>
              <w:rPr>
                <w:b/>
                <w:spacing w:val="-4"/>
                <w:sz w:val="20"/>
              </w:rPr>
              <w:t xml:space="preserve"> </w:t>
            </w:r>
            <w:r>
              <w:rPr>
                <w:b/>
                <w:sz w:val="20"/>
              </w:rPr>
              <w:t>ACUTE</w:t>
            </w:r>
            <w:r>
              <w:rPr>
                <w:b/>
                <w:spacing w:val="-5"/>
                <w:sz w:val="20"/>
              </w:rPr>
              <w:t xml:space="preserve"> </w:t>
            </w:r>
            <w:r>
              <w:rPr>
                <w:b/>
                <w:sz w:val="20"/>
              </w:rPr>
              <w:t>INTOXICATION</w:t>
            </w:r>
            <w:r>
              <w:rPr>
                <w:b/>
                <w:spacing w:val="-4"/>
                <w:sz w:val="20"/>
              </w:rPr>
              <w:t xml:space="preserve"> </w:t>
            </w:r>
            <w:r>
              <w:rPr>
                <w:b/>
                <w:sz w:val="20"/>
              </w:rPr>
              <w:t>AND/OR</w:t>
            </w:r>
            <w:r>
              <w:rPr>
                <w:b/>
                <w:spacing w:val="-2"/>
                <w:sz w:val="20"/>
              </w:rPr>
              <w:t xml:space="preserve"> </w:t>
            </w:r>
            <w:r>
              <w:rPr>
                <w:b/>
                <w:sz w:val="20"/>
              </w:rPr>
              <w:t>WITHDRAWAL</w:t>
            </w:r>
            <w:r>
              <w:rPr>
                <w:b/>
                <w:spacing w:val="-1"/>
                <w:sz w:val="20"/>
              </w:rPr>
              <w:t xml:space="preserve"> </w:t>
            </w:r>
            <w:r>
              <w:rPr>
                <w:b/>
                <w:sz w:val="20"/>
              </w:rPr>
              <w:t>POTENTIAL</w:t>
            </w:r>
          </w:p>
        </w:tc>
      </w:tr>
      <w:tr w:rsidR="003620F5" w14:paraId="75F1EA42" w14:textId="77777777">
        <w:trPr>
          <w:trHeight w:val="986"/>
        </w:trPr>
        <w:tc>
          <w:tcPr>
            <w:tcW w:w="11610" w:type="dxa"/>
            <w:gridSpan w:val="4"/>
          </w:tcPr>
          <w:p w14:paraId="75F1EA40" w14:textId="77777777" w:rsidR="003620F5" w:rsidRDefault="003A5F03">
            <w:pPr>
              <w:pStyle w:val="TableParagraph"/>
              <w:spacing w:line="275" w:lineRule="exact"/>
              <w:ind w:left="107"/>
              <w:rPr>
                <w:rFonts w:ascii="Times New Roman"/>
                <w:sz w:val="24"/>
              </w:rPr>
            </w:pPr>
            <w:r>
              <w:rPr>
                <w:rFonts w:ascii="Times New Roman"/>
                <w:sz w:val="24"/>
              </w:rPr>
              <w:t>Prior</w:t>
            </w:r>
            <w:r>
              <w:rPr>
                <w:rFonts w:ascii="Times New Roman"/>
                <w:spacing w:val="-3"/>
                <w:sz w:val="24"/>
              </w:rPr>
              <w:t xml:space="preserve"> </w:t>
            </w:r>
            <w:r>
              <w:rPr>
                <w:rFonts w:ascii="Times New Roman"/>
                <w:sz w:val="24"/>
              </w:rPr>
              <w:t>Treatment</w:t>
            </w:r>
            <w:r>
              <w:rPr>
                <w:rFonts w:ascii="Times New Roman"/>
                <w:spacing w:val="-2"/>
                <w:sz w:val="24"/>
              </w:rPr>
              <w:t xml:space="preserve"> </w:t>
            </w:r>
            <w:r>
              <w:rPr>
                <w:rFonts w:ascii="Times New Roman"/>
                <w:sz w:val="24"/>
              </w:rPr>
              <w:t>for</w:t>
            </w:r>
            <w:r>
              <w:rPr>
                <w:rFonts w:ascii="Times New Roman"/>
                <w:spacing w:val="-2"/>
                <w:sz w:val="24"/>
              </w:rPr>
              <w:t xml:space="preserve"> </w:t>
            </w:r>
            <w:r>
              <w:rPr>
                <w:rFonts w:ascii="Times New Roman"/>
                <w:sz w:val="24"/>
              </w:rPr>
              <w:t>Substance</w:t>
            </w:r>
            <w:r>
              <w:rPr>
                <w:rFonts w:ascii="Times New Roman"/>
                <w:spacing w:val="-3"/>
                <w:sz w:val="24"/>
              </w:rPr>
              <w:t xml:space="preserve"> </w:t>
            </w:r>
            <w:r>
              <w:rPr>
                <w:rFonts w:ascii="Times New Roman"/>
                <w:sz w:val="24"/>
              </w:rPr>
              <w:t>Use Disorder?</w:t>
            </w:r>
          </w:p>
          <w:p w14:paraId="75F1EA41" w14:textId="77777777" w:rsidR="003620F5" w:rsidRDefault="003A5F03">
            <w:pPr>
              <w:pStyle w:val="TableParagraph"/>
              <w:tabs>
                <w:tab w:val="left" w:pos="1360"/>
              </w:tabs>
              <w:spacing w:before="182"/>
              <w:ind w:left="107"/>
              <w:rPr>
                <w:rFonts w:ascii="Times New Roman"/>
                <w:sz w:val="24"/>
              </w:rPr>
            </w:pPr>
            <w:r>
              <w:rPr>
                <w:rFonts w:ascii="Times New Roman"/>
                <w:sz w:val="24"/>
              </w:rPr>
              <w:t>00</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None</w:t>
            </w:r>
            <w:r>
              <w:rPr>
                <w:rFonts w:ascii="Times New Roman"/>
                <w:sz w:val="24"/>
              </w:rPr>
              <w:tab/>
              <w:t>01 =</w:t>
            </w:r>
            <w:r>
              <w:rPr>
                <w:rFonts w:ascii="Times New Roman"/>
                <w:spacing w:val="-1"/>
                <w:sz w:val="24"/>
              </w:rPr>
              <w:t xml:space="preserve"> </w:t>
            </w:r>
            <w:r>
              <w:rPr>
                <w:rFonts w:ascii="Times New Roman"/>
                <w:sz w:val="24"/>
              </w:rPr>
              <w:t>1 Previous</w:t>
            </w:r>
            <w:r>
              <w:rPr>
                <w:rFonts w:ascii="Times New Roman"/>
                <w:spacing w:val="60"/>
                <w:sz w:val="24"/>
              </w:rPr>
              <w:t xml:space="preserve"> </w:t>
            </w:r>
            <w:r>
              <w:rPr>
                <w:rFonts w:ascii="Times New Roman"/>
                <w:sz w:val="24"/>
              </w:rPr>
              <w:t>02 =</w:t>
            </w:r>
            <w:r>
              <w:rPr>
                <w:rFonts w:ascii="Times New Roman"/>
                <w:spacing w:val="-2"/>
                <w:sz w:val="24"/>
              </w:rPr>
              <w:t xml:space="preserve"> </w:t>
            </w:r>
            <w:r>
              <w:rPr>
                <w:rFonts w:ascii="Times New Roman"/>
                <w:sz w:val="24"/>
              </w:rPr>
              <w:t>2 Previous</w:t>
            </w:r>
            <w:r>
              <w:rPr>
                <w:rFonts w:ascii="Times New Roman"/>
                <w:spacing w:val="120"/>
                <w:sz w:val="24"/>
              </w:rPr>
              <w:t xml:space="preserve"> </w:t>
            </w:r>
            <w:r>
              <w:rPr>
                <w:rFonts w:ascii="Times New Roman"/>
                <w:sz w:val="24"/>
              </w:rPr>
              <w:t>03 =</w:t>
            </w:r>
            <w:r>
              <w:rPr>
                <w:rFonts w:ascii="Times New Roman"/>
                <w:spacing w:val="-1"/>
                <w:sz w:val="24"/>
              </w:rPr>
              <w:t xml:space="preserve"> </w:t>
            </w:r>
            <w:r>
              <w:rPr>
                <w:rFonts w:ascii="Times New Roman"/>
                <w:sz w:val="24"/>
              </w:rPr>
              <w:t>Unknown</w:t>
            </w:r>
          </w:p>
        </w:tc>
      </w:tr>
      <w:tr w:rsidR="003620F5" w14:paraId="75F1EA46" w14:textId="77777777">
        <w:trPr>
          <w:trHeight w:val="1909"/>
        </w:trPr>
        <w:tc>
          <w:tcPr>
            <w:tcW w:w="11610" w:type="dxa"/>
            <w:gridSpan w:val="4"/>
          </w:tcPr>
          <w:p w14:paraId="75F1EA43" w14:textId="77777777" w:rsidR="003620F5" w:rsidRDefault="003A5F03">
            <w:pPr>
              <w:pStyle w:val="TableParagraph"/>
              <w:spacing w:line="275" w:lineRule="exact"/>
              <w:ind w:left="107"/>
              <w:rPr>
                <w:rFonts w:ascii="Times New Roman"/>
                <w:sz w:val="24"/>
              </w:rPr>
            </w:pPr>
            <w:r>
              <w:rPr>
                <w:rFonts w:ascii="Times New Roman"/>
                <w:sz w:val="24"/>
              </w:rPr>
              <w:t>If</w:t>
            </w:r>
            <w:r>
              <w:rPr>
                <w:rFonts w:ascii="Times New Roman"/>
                <w:spacing w:val="-2"/>
                <w:sz w:val="24"/>
              </w:rPr>
              <w:t xml:space="preserve"> </w:t>
            </w:r>
            <w:r>
              <w:rPr>
                <w:rFonts w:ascii="Times New Roman"/>
                <w:sz w:val="24"/>
              </w:rPr>
              <w:t>1</w:t>
            </w:r>
            <w:r>
              <w:rPr>
                <w:rFonts w:ascii="Times New Roman"/>
                <w:spacing w:val="-1"/>
                <w:sz w:val="24"/>
              </w:rPr>
              <w:t xml:space="preserve"> </w:t>
            </w:r>
            <w:r>
              <w:rPr>
                <w:rFonts w:ascii="Times New Roman"/>
                <w:sz w:val="24"/>
              </w:rPr>
              <w:t>or</w:t>
            </w:r>
            <w:r>
              <w:rPr>
                <w:rFonts w:ascii="Times New Roman"/>
                <w:spacing w:val="-1"/>
                <w:sz w:val="24"/>
              </w:rPr>
              <w:t xml:space="preserve"> </w:t>
            </w:r>
            <w:r>
              <w:rPr>
                <w:rFonts w:ascii="Times New Roman"/>
                <w:sz w:val="24"/>
              </w:rPr>
              <w:t>2</w:t>
            </w:r>
            <w:r>
              <w:rPr>
                <w:rFonts w:ascii="Times New Roman"/>
                <w:spacing w:val="-1"/>
                <w:sz w:val="24"/>
              </w:rPr>
              <w:t xml:space="preserve"> </w:t>
            </w:r>
            <w:r>
              <w:rPr>
                <w:rFonts w:ascii="Times New Roman"/>
                <w:sz w:val="24"/>
              </w:rPr>
              <w:t>(Previous)</w:t>
            </w:r>
            <w:r>
              <w:rPr>
                <w:rFonts w:ascii="Times New Roman"/>
                <w:spacing w:val="-2"/>
                <w:sz w:val="24"/>
              </w:rPr>
              <w:t xml:space="preserve"> </w:t>
            </w:r>
            <w:r>
              <w:rPr>
                <w:rFonts w:ascii="Times New Roman"/>
                <w:sz w:val="24"/>
              </w:rPr>
              <w:t>is indicated</w:t>
            </w:r>
            <w:r>
              <w:rPr>
                <w:rFonts w:ascii="Times New Roman"/>
                <w:spacing w:val="-1"/>
                <w:sz w:val="24"/>
              </w:rPr>
              <w:t xml:space="preserve"> </w:t>
            </w:r>
            <w:r>
              <w:rPr>
                <w:rFonts w:ascii="Times New Roman"/>
                <w:sz w:val="24"/>
              </w:rPr>
              <w:t>above, provide</w:t>
            </w:r>
            <w:r>
              <w:rPr>
                <w:rFonts w:ascii="Times New Roman"/>
                <w:spacing w:val="-2"/>
                <w:sz w:val="24"/>
              </w:rPr>
              <w:t xml:space="preserve"> </w:t>
            </w:r>
            <w:r>
              <w:rPr>
                <w:rFonts w:ascii="Times New Roman"/>
                <w:sz w:val="24"/>
              </w:rPr>
              <w:t>more</w:t>
            </w:r>
            <w:r>
              <w:rPr>
                <w:rFonts w:ascii="Times New Roman"/>
                <w:spacing w:val="-2"/>
                <w:sz w:val="24"/>
              </w:rPr>
              <w:t xml:space="preserve"> </w:t>
            </w:r>
            <w:r>
              <w:rPr>
                <w:rFonts w:ascii="Times New Roman"/>
                <w:sz w:val="24"/>
              </w:rPr>
              <w:t>details.</w:t>
            </w:r>
          </w:p>
          <w:p w14:paraId="75F1EA44" w14:textId="77777777" w:rsidR="003620F5" w:rsidRDefault="003A5F03">
            <w:pPr>
              <w:pStyle w:val="TableParagraph"/>
              <w:tabs>
                <w:tab w:val="left" w:pos="3088"/>
                <w:tab w:val="left" w:pos="3448"/>
                <w:tab w:val="left" w:pos="6733"/>
              </w:tabs>
              <w:ind w:left="107"/>
              <w:rPr>
                <w:rFonts w:ascii="Times New Roman"/>
                <w:sz w:val="24"/>
              </w:rPr>
            </w:pPr>
            <w:r>
              <w:rPr>
                <w:rFonts w:ascii="Times New Roman"/>
                <w:sz w:val="24"/>
              </w:rPr>
              <w:t>When:</w:t>
            </w:r>
            <w:r>
              <w:rPr>
                <w:rFonts w:ascii="Times New Roman"/>
                <w:sz w:val="24"/>
                <w:u w:val="single"/>
              </w:rPr>
              <w:tab/>
            </w:r>
            <w:r>
              <w:rPr>
                <w:rFonts w:ascii="Times New Roman"/>
                <w:sz w:val="24"/>
              </w:rPr>
              <w:tab/>
              <w:t xml:space="preserve">Where: </w:t>
            </w:r>
            <w:r>
              <w:rPr>
                <w:rFonts w:ascii="Times New Roman"/>
                <w:sz w:val="24"/>
                <w:u w:val="single"/>
              </w:rPr>
              <w:t xml:space="preserve"> </w:t>
            </w:r>
            <w:r>
              <w:rPr>
                <w:rFonts w:ascii="Times New Roman"/>
                <w:sz w:val="24"/>
                <w:u w:val="single"/>
              </w:rPr>
              <w:tab/>
            </w:r>
          </w:p>
          <w:p w14:paraId="75F1EA45" w14:textId="77777777" w:rsidR="003620F5" w:rsidRDefault="003A5F03">
            <w:pPr>
              <w:pStyle w:val="TableParagraph"/>
              <w:tabs>
                <w:tab w:val="left" w:pos="7552"/>
                <w:tab w:val="left" w:pos="10878"/>
              </w:tabs>
              <w:spacing w:before="2" w:line="550" w:lineRule="atLeast"/>
              <w:ind w:left="107" w:right="720"/>
              <w:rPr>
                <w:rFonts w:ascii="Times New Roman"/>
                <w:sz w:val="24"/>
              </w:rPr>
            </w:pPr>
            <w:r>
              <w:rPr>
                <w:rFonts w:ascii="Times New Roman"/>
                <w:sz w:val="24"/>
              </w:rPr>
              <w:t>Level</w:t>
            </w:r>
            <w:r>
              <w:rPr>
                <w:rFonts w:ascii="Times New Roman"/>
                <w:spacing w:val="-5"/>
                <w:sz w:val="24"/>
              </w:rPr>
              <w:t xml:space="preserve"> </w:t>
            </w:r>
            <w:r>
              <w:rPr>
                <w:rFonts w:ascii="Times New Roman"/>
                <w:sz w:val="24"/>
              </w:rPr>
              <w:t>of</w:t>
            </w:r>
            <w:r>
              <w:rPr>
                <w:rFonts w:ascii="Times New Roman"/>
                <w:spacing w:val="-5"/>
                <w:sz w:val="24"/>
              </w:rPr>
              <w:t xml:space="preserve"> </w:t>
            </w:r>
            <w:r>
              <w:rPr>
                <w:rFonts w:ascii="Times New Roman"/>
                <w:sz w:val="24"/>
              </w:rPr>
              <w:t>Care</w:t>
            </w:r>
            <w:r>
              <w:rPr>
                <w:rFonts w:ascii="Times New Roman"/>
                <w:spacing w:val="-5"/>
                <w:sz w:val="24"/>
              </w:rPr>
              <w:t xml:space="preserve"> </w:t>
            </w:r>
            <w:r>
              <w:rPr>
                <w:rFonts w:ascii="Times New Roman"/>
                <w:sz w:val="20"/>
              </w:rPr>
              <w:t>(i.e.,</w:t>
            </w:r>
            <w:r>
              <w:rPr>
                <w:rFonts w:ascii="Times New Roman"/>
                <w:spacing w:val="-2"/>
                <w:sz w:val="20"/>
              </w:rPr>
              <w:t xml:space="preserve"> </w:t>
            </w:r>
            <w:r>
              <w:rPr>
                <w:rFonts w:ascii="Times New Roman"/>
                <w:sz w:val="20"/>
              </w:rPr>
              <w:t>Detox</w:t>
            </w:r>
            <w:r>
              <w:rPr>
                <w:rFonts w:ascii="Times New Roman"/>
                <w:spacing w:val="-5"/>
                <w:sz w:val="20"/>
              </w:rPr>
              <w:t xml:space="preserve"> </w:t>
            </w:r>
            <w:r>
              <w:rPr>
                <w:rFonts w:ascii="Times New Roman"/>
                <w:sz w:val="20"/>
              </w:rPr>
              <w:t>Only,</w:t>
            </w:r>
            <w:r>
              <w:rPr>
                <w:rFonts w:ascii="Times New Roman"/>
                <w:spacing w:val="-2"/>
                <w:sz w:val="20"/>
              </w:rPr>
              <w:t xml:space="preserve"> </w:t>
            </w:r>
            <w:r>
              <w:rPr>
                <w:rFonts w:ascii="Times New Roman"/>
                <w:sz w:val="20"/>
              </w:rPr>
              <w:t>Intensive</w:t>
            </w:r>
            <w:r>
              <w:rPr>
                <w:rFonts w:ascii="Times New Roman"/>
                <w:spacing w:val="-3"/>
                <w:sz w:val="20"/>
              </w:rPr>
              <w:t xml:space="preserve"> </w:t>
            </w:r>
            <w:r>
              <w:rPr>
                <w:rFonts w:ascii="Times New Roman"/>
                <w:sz w:val="20"/>
              </w:rPr>
              <w:t>Outpatient,</w:t>
            </w:r>
            <w:r>
              <w:rPr>
                <w:rFonts w:ascii="Times New Roman"/>
                <w:spacing w:val="-3"/>
                <w:sz w:val="20"/>
              </w:rPr>
              <w:t xml:space="preserve"> </w:t>
            </w:r>
            <w:r>
              <w:rPr>
                <w:rFonts w:ascii="Times New Roman"/>
                <w:sz w:val="20"/>
              </w:rPr>
              <w:t>Outpatient,</w:t>
            </w:r>
            <w:r>
              <w:rPr>
                <w:rFonts w:ascii="Times New Roman"/>
                <w:spacing w:val="-2"/>
                <w:sz w:val="20"/>
              </w:rPr>
              <w:t xml:space="preserve"> </w:t>
            </w:r>
            <w:r>
              <w:rPr>
                <w:rFonts w:ascii="Times New Roman"/>
                <w:sz w:val="20"/>
              </w:rPr>
              <w:t>Residential,</w:t>
            </w:r>
            <w:r>
              <w:rPr>
                <w:rFonts w:ascii="Times New Roman"/>
                <w:spacing w:val="-3"/>
                <w:sz w:val="20"/>
              </w:rPr>
              <w:t xml:space="preserve"> </w:t>
            </w:r>
            <w:r>
              <w:rPr>
                <w:rFonts w:ascii="Times New Roman"/>
                <w:sz w:val="20"/>
              </w:rPr>
              <w:t>Hospital</w:t>
            </w:r>
            <w:r>
              <w:rPr>
                <w:rFonts w:ascii="Times New Roman"/>
                <w:spacing w:val="-3"/>
                <w:sz w:val="20"/>
              </w:rPr>
              <w:t xml:space="preserve"> </w:t>
            </w:r>
            <w:r>
              <w:rPr>
                <w:rFonts w:ascii="Times New Roman"/>
                <w:sz w:val="20"/>
              </w:rPr>
              <w:t>Inpatient)</w:t>
            </w:r>
            <w:r>
              <w:rPr>
                <w:rFonts w:ascii="Times New Roman"/>
                <w:sz w:val="24"/>
              </w:rPr>
              <w:t xml:space="preserve">: </w:t>
            </w:r>
            <w:r>
              <w:rPr>
                <w:rFonts w:ascii="Times New Roman"/>
                <w:sz w:val="24"/>
                <w:u w:val="single"/>
              </w:rPr>
              <w:t xml:space="preserve"> </w:t>
            </w:r>
            <w:r>
              <w:rPr>
                <w:rFonts w:ascii="Times New Roman"/>
                <w:sz w:val="24"/>
                <w:u w:val="single"/>
              </w:rPr>
              <w:tab/>
            </w:r>
            <w:r>
              <w:rPr>
                <w:rFonts w:ascii="Times New Roman"/>
                <w:sz w:val="24"/>
              </w:rPr>
              <w:t xml:space="preserve"> Type</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Discharge</w:t>
            </w:r>
            <w:r>
              <w:rPr>
                <w:rFonts w:ascii="Times New Roman"/>
                <w:spacing w:val="-1"/>
                <w:sz w:val="24"/>
              </w:rPr>
              <w:t xml:space="preserve"> </w:t>
            </w:r>
            <w:r>
              <w:rPr>
                <w:rFonts w:ascii="Times New Roman"/>
                <w:sz w:val="24"/>
              </w:rPr>
              <w:t>(</w:t>
            </w:r>
            <w:r>
              <w:rPr>
                <w:rFonts w:ascii="Times New Roman"/>
                <w:i/>
                <w:sz w:val="16"/>
              </w:rPr>
              <w:t>Did they complete</w:t>
            </w:r>
            <w:r>
              <w:rPr>
                <w:rFonts w:ascii="Times New Roman"/>
                <w:i/>
                <w:spacing w:val="-3"/>
                <w:sz w:val="16"/>
              </w:rPr>
              <w:t xml:space="preserve"> </w:t>
            </w:r>
            <w:r>
              <w:rPr>
                <w:rFonts w:ascii="Times New Roman"/>
                <w:i/>
                <w:sz w:val="16"/>
              </w:rPr>
              <w:t>treatment?</w:t>
            </w:r>
            <w:r>
              <w:rPr>
                <w:rFonts w:ascii="Times New Roman"/>
                <w:sz w:val="24"/>
              </w:rPr>
              <w:t>)</w:t>
            </w:r>
            <w:r>
              <w:rPr>
                <w:rFonts w:ascii="Times New Roman"/>
                <w:spacing w:val="-1"/>
                <w:sz w:val="24"/>
              </w:rPr>
              <w:t xml:space="preserve"> </w:t>
            </w:r>
            <w:r>
              <w:rPr>
                <w:rFonts w:ascii="Times New Roman"/>
                <w:sz w:val="24"/>
                <w:u w:val="single"/>
              </w:rPr>
              <w:t xml:space="preserve"> </w:t>
            </w:r>
            <w:r>
              <w:rPr>
                <w:rFonts w:ascii="Times New Roman"/>
                <w:sz w:val="24"/>
                <w:u w:val="single"/>
              </w:rPr>
              <w:tab/>
            </w:r>
          </w:p>
        </w:tc>
      </w:tr>
      <w:tr w:rsidR="003620F5" w14:paraId="75F1EA49" w14:textId="77777777">
        <w:trPr>
          <w:trHeight w:val="866"/>
        </w:trPr>
        <w:tc>
          <w:tcPr>
            <w:tcW w:w="11610" w:type="dxa"/>
            <w:gridSpan w:val="4"/>
          </w:tcPr>
          <w:p w14:paraId="75F1EA47" w14:textId="77777777" w:rsidR="003620F5" w:rsidRDefault="003A5F03">
            <w:pPr>
              <w:pStyle w:val="TableParagraph"/>
              <w:ind w:left="107"/>
            </w:pPr>
            <w:r>
              <w:t>Is</w:t>
            </w:r>
            <w:r>
              <w:rPr>
                <w:spacing w:val="-5"/>
              </w:rPr>
              <w:t xml:space="preserve"> </w:t>
            </w:r>
            <w:r>
              <w:t>the</w:t>
            </w:r>
            <w:r>
              <w:rPr>
                <w:spacing w:val="-2"/>
              </w:rPr>
              <w:t xml:space="preserve"> </w:t>
            </w:r>
            <w:r>
              <w:t>person</w:t>
            </w:r>
            <w:r>
              <w:rPr>
                <w:spacing w:val="-5"/>
              </w:rPr>
              <w:t xml:space="preserve"> </w:t>
            </w:r>
            <w:r>
              <w:t>receiving</w:t>
            </w:r>
            <w:r>
              <w:rPr>
                <w:spacing w:val="-4"/>
              </w:rPr>
              <w:t xml:space="preserve"> </w:t>
            </w:r>
            <w:r>
              <w:rPr>
                <w:b/>
              </w:rPr>
              <w:t>Medication-Assisted</w:t>
            </w:r>
            <w:r>
              <w:rPr>
                <w:b/>
                <w:spacing w:val="-4"/>
              </w:rPr>
              <w:t xml:space="preserve"> </w:t>
            </w:r>
            <w:r>
              <w:rPr>
                <w:b/>
              </w:rPr>
              <w:t>Opioid</w:t>
            </w:r>
            <w:r>
              <w:rPr>
                <w:b/>
                <w:spacing w:val="-7"/>
              </w:rPr>
              <w:t xml:space="preserve"> </w:t>
            </w:r>
            <w:r>
              <w:rPr>
                <w:b/>
              </w:rPr>
              <w:t>Therapy</w:t>
            </w:r>
            <w:r>
              <w:t xml:space="preserve">: </w:t>
            </w:r>
            <w:r>
              <w:t>Yes</w:t>
            </w:r>
            <w:r>
              <w:rPr>
                <w:spacing w:val="-5"/>
              </w:rPr>
              <w:t xml:space="preserve"> </w:t>
            </w:r>
            <w:r>
              <w:t>No</w:t>
            </w:r>
            <w:r>
              <w:rPr>
                <w:spacing w:val="-2"/>
              </w:rPr>
              <w:t xml:space="preserve"> </w:t>
            </w:r>
            <w:r>
              <w:t>Not</w:t>
            </w:r>
            <w:r>
              <w:rPr>
                <w:spacing w:val="-1"/>
              </w:rPr>
              <w:t xml:space="preserve"> </w:t>
            </w:r>
            <w:proofErr w:type="gramStart"/>
            <w:r>
              <w:t>Applicable</w:t>
            </w:r>
            <w:proofErr w:type="gramEnd"/>
          </w:p>
          <w:p w14:paraId="75F1EA48" w14:textId="77777777" w:rsidR="003620F5" w:rsidRDefault="003A5F03">
            <w:pPr>
              <w:pStyle w:val="TableParagraph"/>
              <w:spacing w:before="179"/>
              <w:ind w:left="107"/>
            </w:pPr>
            <w:r>
              <w:t>*Is</w:t>
            </w:r>
            <w:r>
              <w:rPr>
                <w:spacing w:val="-2"/>
              </w:rPr>
              <w:t xml:space="preserve"> </w:t>
            </w:r>
            <w:r>
              <w:t>the</w:t>
            </w:r>
            <w:r>
              <w:rPr>
                <w:spacing w:val="-3"/>
              </w:rPr>
              <w:t xml:space="preserve"> </w:t>
            </w:r>
            <w:r>
              <w:t>person</w:t>
            </w:r>
            <w:r>
              <w:rPr>
                <w:spacing w:val="-3"/>
              </w:rPr>
              <w:t xml:space="preserve"> </w:t>
            </w:r>
            <w:r>
              <w:t>interested</w:t>
            </w:r>
            <w:r>
              <w:rPr>
                <w:spacing w:val="-5"/>
              </w:rPr>
              <w:t xml:space="preserve"> </w:t>
            </w:r>
            <w:r>
              <w:t>in receiving MAT</w:t>
            </w:r>
            <w:r>
              <w:rPr>
                <w:spacing w:val="-3"/>
              </w:rPr>
              <w:t xml:space="preserve"> </w:t>
            </w:r>
            <w:r>
              <w:t>services?</w:t>
            </w:r>
            <w:r>
              <w:rPr>
                <w:spacing w:val="-1"/>
              </w:rPr>
              <w:t xml:space="preserve"> </w:t>
            </w:r>
            <w:r>
              <w:t>Yes</w:t>
            </w:r>
            <w:r>
              <w:rPr>
                <w:spacing w:val="-3"/>
              </w:rPr>
              <w:t xml:space="preserve"> </w:t>
            </w:r>
            <w:r>
              <w:t>No</w:t>
            </w:r>
          </w:p>
        </w:tc>
      </w:tr>
      <w:tr w:rsidR="003620F5" w14:paraId="75F1EA4B" w14:textId="77777777">
        <w:trPr>
          <w:trHeight w:val="493"/>
        </w:trPr>
        <w:tc>
          <w:tcPr>
            <w:tcW w:w="11610" w:type="dxa"/>
            <w:gridSpan w:val="4"/>
          </w:tcPr>
          <w:p w14:paraId="75F1EA4A" w14:textId="77777777" w:rsidR="003620F5" w:rsidRDefault="003A5F03">
            <w:pPr>
              <w:pStyle w:val="TableParagraph"/>
              <w:spacing w:before="31"/>
              <w:ind w:left="107"/>
            </w:pPr>
            <w:r>
              <w:t>Is</w:t>
            </w:r>
            <w:r>
              <w:rPr>
                <w:spacing w:val="-5"/>
              </w:rPr>
              <w:t xml:space="preserve"> </w:t>
            </w:r>
            <w:r>
              <w:t>the</w:t>
            </w:r>
            <w:r>
              <w:rPr>
                <w:spacing w:val="-2"/>
              </w:rPr>
              <w:t xml:space="preserve"> </w:t>
            </w:r>
            <w:r>
              <w:t>person</w:t>
            </w:r>
            <w:r>
              <w:rPr>
                <w:spacing w:val="-5"/>
              </w:rPr>
              <w:t xml:space="preserve"> </w:t>
            </w:r>
            <w:r>
              <w:t>receiving</w:t>
            </w:r>
            <w:r>
              <w:rPr>
                <w:spacing w:val="-4"/>
              </w:rPr>
              <w:t xml:space="preserve"> </w:t>
            </w:r>
            <w:r>
              <w:rPr>
                <w:b/>
              </w:rPr>
              <w:t>Methadone</w:t>
            </w:r>
            <w:r>
              <w:t xml:space="preserve">: </w:t>
            </w:r>
            <w:r>
              <w:t>Yes</w:t>
            </w:r>
            <w:r>
              <w:rPr>
                <w:spacing w:val="-5"/>
              </w:rPr>
              <w:t xml:space="preserve"> </w:t>
            </w:r>
            <w:r>
              <w:t>No</w:t>
            </w:r>
            <w:r>
              <w:rPr>
                <w:spacing w:val="-6"/>
              </w:rPr>
              <w:t xml:space="preserve"> </w:t>
            </w:r>
            <w:r>
              <w:t>Not Applicable</w:t>
            </w:r>
            <w:r>
              <w:rPr>
                <w:spacing w:val="-2"/>
              </w:rPr>
              <w:t xml:space="preserve"> </w:t>
            </w:r>
            <w:r>
              <w:t>Not</w:t>
            </w:r>
            <w:r>
              <w:rPr>
                <w:spacing w:val="-3"/>
              </w:rPr>
              <w:t xml:space="preserve"> </w:t>
            </w:r>
            <w:r>
              <w:t>Collected</w:t>
            </w:r>
            <w:r>
              <w:rPr>
                <w:spacing w:val="-3"/>
              </w:rPr>
              <w:t xml:space="preserve"> </w:t>
            </w:r>
            <w:r>
              <w:t>(for</w:t>
            </w:r>
            <w:r>
              <w:rPr>
                <w:spacing w:val="-3"/>
              </w:rPr>
              <w:t xml:space="preserve"> </w:t>
            </w:r>
            <w:r>
              <w:t>MH-only</w:t>
            </w:r>
            <w:r>
              <w:rPr>
                <w:spacing w:val="-1"/>
              </w:rPr>
              <w:t xml:space="preserve"> </w:t>
            </w:r>
            <w:r>
              <w:t>persons)</w:t>
            </w:r>
          </w:p>
        </w:tc>
      </w:tr>
      <w:tr w:rsidR="003620F5" w14:paraId="75F1EA4F" w14:textId="77777777">
        <w:trPr>
          <w:trHeight w:val="597"/>
        </w:trPr>
        <w:tc>
          <w:tcPr>
            <w:tcW w:w="11610" w:type="dxa"/>
            <w:gridSpan w:val="4"/>
          </w:tcPr>
          <w:p w14:paraId="75F1EA4C" w14:textId="77777777" w:rsidR="003620F5" w:rsidRDefault="003A5F03">
            <w:pPr>
              <w:pStyle w:val="TableParagraph"/>
              <w:spacing w:line="229" w:lineRule="exact"/>
              <w:ind w:left="4"/>
              <w:jc w:val="center"/>
              <w:rPr>
                <w:sz w:val="20"/>
              </w:rPr>
            </w:pPr>
            <w:r>
              <w:rPr>
                <w:b/>
                <w:sz w:val="20"/>
              </w:rPr>
              <w:t>Current</w:t>
            </w:r>
            <w:r>
              <w:rPr>
                <w:b/>
                <w:spacing w:val="-2"/>
                <w:sz w:val="20"/>
              </w:rPr>
              <w:t xml:space="preserve"> </w:t>
            </w:r>
            <w:r>
              <w:rPr>
                <w:b/>
                <w:sz w:val="20"/>
              </w:rPr>
              <w:t>Substance</w:t>
            </w:r>
            <w:r>
              <w:rPr>
                <w:b/>
                <w:spacing w:val="-4"/>
                <w:sz w:val="20"/>
              </w:rPr>
              <w:t xml:space="preserve"> </w:t>
            </w:r>
            <w:r>
              <w:rPr>
                <w:b/>
                <w:sz w:val="20"/>
              </w:rPr>
              <w:t>Problem</w:t>
            </w:r>
            <w:r>
              <w:rPr>
                <w:b/>
                <w:spacing w:val="-4"/>
                <w:sz w:val="20"/>
              </w:rPr>
              <w:t xml:space="preserve"> </w:t>
            </w:r>
            <w:r>
              <w:rPr>
                <w:b/>
                <w:sz w:val="20"/>
              </w:rPr>
              <w:t>Code</w:t>
            </w:r>
            <w:r>
              <w:rPr>
                <w:b/>
                <w:spacing w:val="-4"/>
                <w:sz w:val="20"/>
              </w:rPr>
              <w:t xml:space="preserve"> </w:t>
            </w:r>
            <w:r>
              <w:rPr>
                <w:sz w:val="20"/>
              </w:rPr>
              <w:t>(Detailed</w:t>
            </w:r>
            <w:r>
              <w:rPr>
                <w:spacing w:val="-4"/>
                <w:sz w:val="20"/>
              </w:rPr>
              <w:t xml:space="preserve"> </w:t>
            </w:r>
            <w:r>
              <w:rPr>
                <w:sz w:val="20"/>
              </w:rPr>
              <w:t>Drug</w:t>
            </w:r>
            <w:r>
              <w:rPr>
                <w:spacing w:val="-3"/>
                <w:sz w:val="20"/>
              </w:rPr>
              <w:t xml:space="preserve"> </w:t>
            </w:r>
            <w:r>
              <w:rPr>
                <w:sz w:val="20"/>
              </w:rPr>
              <w:t>Code)</w:t>
            </w:r>
          </w:p>
          <w:p w14:paraId="75F1EA4D" w14:textId="77777777" w:rsidR="003620F5" w:rsidRDefault="003A5F03">
            <w:pPr>
              <w:pStyle w:val="TableParagraph"/>
              <w:spacing w:line="184" w:lineRule="exact"/>
              <w:ind w:left="107"/>
              <w:rPr>
                <w:sz w:val="16"/>
              </w:rPr>
            </w:pPr>
            <w:r>
              <w:rPr>
                <w:sz w:val="16"/>
              </w:rPr>
              <w:t>Indicate</w:t>
            </w:r>
            <w:r>
              <w:rPr>
                <w:spacing w:val="-2"/>
                <w:sz w:val="16"/>
              </w:rPr>
              <w:t xml:space="preserve"> </w:t>
            </w:r>
            <w:r>
              <w:rPr>
                <w:sz w:val="16"/>
              </w:rPr>
              <w:t>one</w:t>
            </w:r>
            <w:r>
              <w:rPr>
                <w:spacing w:val="-2"/>
                <w:sz w:val="16"/>
              </w:rPr>
              <w:t xml:space="preserve"> </w:t>
            </w:r>
            <w:r>
              <w:rPr>
                <w:sz w:val="16"/>
              </w:rPr>
              <w:t>(1)</w:t>
            </w:r>
            <w:r>
              <w:rPr>
                <w:spacing w:val="-1"/>
                <w:sz w:val="16"/>
              </w:rPr>
              <w:t xml:space="preserve"> </w:t>
            </w:r>
            <w:r>
              <w:rPr>
                <w:sz w:val="16"/>
              </w:rPr>
              <w:t>detailed</w:t>
            </w:r>
            <w:r>
              <w:rPr>
                <w:spacing w:val="-2"/>
                <w:sz w:val="16"/>
              </w:rPr>
              <w:t xml:space="preserve"> </w:t>
            </w:r>
            <w:r>
              <w:rPr>
                <w:sz w:val="16"/>
              </w:rPr>
              <w:t>drug</w:t>
            </w:r>
            <w:r>
              <w:rPr>
                <w:spacing w:val="-3"/>
                <w:sz w:val="16"/>
              </w:rPr>
              <w:t xml:space="preserve"> </w:t>
            </w:r>
            <w:r>
              <w:rPr>
                <w:sz w:val="16"/>
              </w:rPr>
              <w:t>code</w:t>
            </w:r>
            <w:r>
              <w:rPr>
                <w:spacing w:val="-2"/>
                <w:sz w:val="16"/>
              </w:rPr>
              <w:t xml:space="preserve"> </w:t>
            </w:r>
            <w:r>
              <w:rPr>
                <w:sz w:val="16"/>
              </w:rPr>
              <w:t>in</w:t>
            </w:r>
            <w:r>
              <w:rPr>
                <w:spacing w:val="-3"/>
                <w:sz w:val="16"/>
              </w:rPr>
              <w:t xml:space="preserve"> </w:t>
            </w:r>
            <w:r>
              <w:rPr>
                <w:sz w:val="16"/>
              </w:rPr>
              <w:t>Primary,</w:t>
            </w:r>
            <w:r>
              <w:rPr>
                <w:spacing w:val="-2"/>
                <w:sz w:val="16"/>
              </w:rPr>
              <w:t xml:space="preserve"> </w:t>
            </w:r>
            <w:r>
              <w:rPr>
                <w:sz w:val="16"/>
              </w:rPr>
              <w:t>Secondary,</w:t>
            </w:r>
            <w:r>
              <w:rPr>
                <w:spacing w:val="-3"/>
                <w:sz w:val="16"/>
              </w:rPr>
              <w:t xml:space="preserve"> </w:t>
            </w:r>
            <w:r>
              <w:rPr>
                <w:sz w:val="16"/>
              </w:rPr>
              <w:t>and/or</w:t>
            </w:r>
            <w:r>
              <w:rPr>
                <w:spacing w:val="-1"/>
                <w:sz w:val="16"/>
              </w:rPr>
              <w:t xml:space="preserve"> </w:t>
            </w:r>
            <w:r>
              <w:rPr>
                <w:sz w:val="16"/>
              </w:rPr>
              <w:t>Tertiary</w:t>
            </w:r>
            <w:r>
              <w:rPr>
                <w:spacing w:val="-2"/>
                <w:sz w:val="16"/>
              </w:rPr>
              <w:t xml:space="preserve"> </w:t>
            </w:r>
            <w:r>
              <w:rPr>
                <w:sz w:val="16"/>
              </w:rPr>
              <w:t>Substance</w:t>
            </w:r>
            <w:r>
              <w:rPr>
                <w:spacing w:val="-3"/>
                <w:sz w:val="16"/>
              </w:rPr>
              <w:t xml:space="preserve"> </w:t>
            </w:r>
            <w:r>
              <w:rPr>
                <w:sz w:val="16"/>
              </w:rPr>
              <w:t>Use</w:t>
            </w:r>
            <w:r>
              <w:rPr>
                <w:spacing w:val="-4"/>
                <w:sz w:val="16"/>
              </w:rPr>
              <w:t xml:space="preserve"> </w:t>
            </w:r>
            <w:r>
              <w:rPr>
                <w:sz w:val="16"/>
              </w:rPr>
              <w:t>Code</w:t>
            </w:r>
            <w:r>
              <w:rPr>
                <w:spacing w:val="-1"/>
                <w:sz w:val="16"/>
              </w:rPr>
              <w:t xml:space="preserve"> </w:t>
            </w:r>
            <w:r>
              <w:rPr>
                <w:sz w:val="16"/>
              </w:rPr>
              <w:t>(as</w:t>
            </w:r>
            <w:r>
              <w:rPr>
                <w:spacing w:val="-2"/>
                <w:sz w:val="16"/>
              </w:rPr>
              <w:t xml:space="preserve"> </w:t>
            </w:r>
            <w:r>
              <w:rPr>
                <w:sz w:val="16"/>
              </w:rPr>
              <w:t>applicable)</w:t>
            </w:r>
            <w:r>
              <w:rPr>
                <w:spacing w:val="-1"/>
                <w:sz w:val="16"/>
              </w:rPr>
              <w:t xml:space="preserve"> </w:t>
            </w:r>
            <w:r>
              <w:rPr>
                <w:sz w:val="16"/>
              </w:rPr>
              <w:t>below:</w:t>
            </w:r>
          </w:p>
          <w:p w14:paraId="75F1EA4E" w14:textId="77777777" w:rsidR="003620F5" w:rsidRDefault="003A5F03">
            <w:pPr>
              <w:pStyle w:val="TableParagraph"/>
              <w:spacing w:before="1" w:line="163" w:lineRule="exact"/>
              <w:ind w:left="107"/>
              <w:rPr>
                <w:sz w:val="16"/>
              </w:rPr>
            </w:pPr>
            <w:r>
              <w:rPr>
                <w:sz w:val="16"/>
              </w:rPr>
              <w:t>*Reference</w:t>
            </w:r>
            <w:r>
              <w:rPr>
                <w:spacing w:val="-5"/>
                <w:sz w:val="16"/>
              </w:rPr>
              <w:t xml:space="preserve"> </w:t>
            </w:r>
            <w:r>
              <w:rPr>
                <w:sz w:val="16"/>
              </w:rPr>
              <w:t>the</w:t>
            </w:r>
            <w:r>
              <w:rPr>
                <w:spacing w:val="-7"/>
                <w:sz w:val="16"/>
              </w:rPr>
              <w:t xml:space="preserve"> </w:t>
            </w:r>
            <w:r>
              <w:rPr>
                <w:sz w:val="16"/>
              </w:rPr>
              <w:t>DMH</w:t>
            </w:r>
            <w:r>
              <w:rPr>
                <w:spacing w:val="-5"/>
                <w:sz w:val="16"/>
              </w:rPr>
              <w:t xml:space="preserve"> </w:t>
            </w:r>
            <w:r>
              <w:rPr>
                <w:sz w:val="16"/>
              </w:rPr>
              <w:t>website</w:t>
            </w:r>
            <w:r>
              <w:rPr>
                <w:spacing w:val="-7"/>
                <w:sz w:val="16"/>
              </w:rPr>
              <w:t xml:space="preserve"> </w:t>
            </w:r>
            <w:r>
              <w:rPr>
                <w:sz w:val="16"/>
              </w:rPr>
              <w:t>for</w:t>
            </w:r>
            <w:r>
              <w:rPr>
                <w:spacing w:val="-6"/>
                <w:sz w:val="16"/>
              </w:rPr>
              <w:t xml:space="preserve"> </w:t>
            </w:r>
            <w:r>
              <w:rPr>
                <w:sz w:val="16"/>
              </w:rPr>
              <w:t>complete</w:t>
            </w:r>
            <w:r>
              <w:rPr>
                <w:spacing w:val="-7"/>
                <w:sz w:val="16"/>
              </w:rPr>
              <w:t xml:space="preserve"> </w:t>
            </w:r>
            <w:r>
              <w:rPr>
                <w:sz w:val="16"/>
              </w:rPr>
              <w:t>code</w:t>
            </w:r>
            <w:r>
              <w:rPr>
                <w:spacing w:val="-5"/>
                <w:sz w:val="16"/>
              </w:rPr>
              <w:t xml:space="preserve"> </w:t>
            </w:r>
            <w:r>
              <w:rPr>
                <w:sz w:val="16"/>
              </w:rPr>
              <w:t>list:</w:t>
            </w:r>
            <w:r>
              <w:rPr>
                <w:spacing w:val="-6"/>
                <w:sz w:val="16"/>
              </w:rPr>
              <w:t xml:space="preserve"> </w:t>
            </w:r>
            <w:hyperlink r:id="rId100">
              <w:r>
                <w:rPr>
                  <w:color w:val="0000FF"/>
                  <w:sz w:val="16"/>
                  <w:u w:val="single" w:color="0000FF"/>
                </w:rPr>
                <w:t>http://www.dmh.ms.gov/wp-content/uploads/2020/04/MS-DMH-DW-Data-Set-Code-Values_03182021.pdf</w:t>
              </w:r>
            </w:hyperlink>
          </w:p>
        </w:tc>
      </w:tr>
      <w:tr w:rsidR="003620F5" w14:paraId="75F1EA57" w14:textId="77777777">
        <w:trPr>
          <w:trHeight w:val="230"/>
        </w:trPr>
        <w:tc>
          <w:tcPr>
            <w:tcW w:w="3780" w:type="dxa"/>
            <w:vMerge w:val="restart"/>
          </w:tcPr>
          <w:p w14:paraId="75F1EA50" w14:textId="77777777" w:rsidR="003620F5" w:rsidRDefault="003620F5">
            <w:pPr>
              <w:pStyle w:val="TableParagraph"/>
              <w:rPr>
                <w:b/>
              </w:rPr>
            </w:pPr>
          </w:p>
          <w:p w14:paraId="75F1EA51" w14:textId="77777777" w:rsidR="003620F5" w:rsidRDefault="003620F5">
            <w:pPr>
              <w:pStyle w:val="TableParagraph"/>
              <w:rPr>
                <w:b/>
              </w:rPr>
            </w:pPr>
          </w:p>
          <w:p w14:paraId="75F1EA52" w14:textId="77777777" w:rsidR="003620F5" w:rsidRDefault="003620F5">
            <w:pPr>
              <w:pStyle w:val="TableParagraph"/>
              <w:rPr>
                <w:b/>
              </w:rPr>
            </w:pPr>
          </w:p>
          <w:p w14:paraId="75F1EA53" w14:textId="77777777" w:rsidR="003620F5" w:rsidRDefault="003620F5">
            <w:pPr>
              <w:pStyle w:val="TableParagraph"/>
              <w:rPr>
                <w:b/>
              </w:rPr>
            </w:pPr>
          </w:p>
          <w:p w14:paraId="75F1EA54" w14:textId="77777777" w:rsidR="003620F5" w:rsidRDefault="003620F5">
            <w:pPr>
              <w:pStyle w:val="TableParagraph"/>
              <w:spacing w:before="3"/>
              <w:rPr>
                <w:b/>
                <w:sz w:val="21"/>
              </w:rPr>
            </w:pPr>
          </w:p>
          <w:p w14:paraId="75F1EA55" w14:textId="77777777" w:rsidR="003620F5" w:rsidRDefault="003A5F03">
            <w:pPr>
              <w:pStyle w:val="TableParagraph"/>
              <w:ind w:left="107"/>
              <w:rPr>
                <w:sz w:val="20"/>
              </w:rPr>
            </w:pPr>
            <w:r>
              <w:rPr>
                <w:sz w:val="20"/>
              </w:rPr>
              <w:t>Primary</w:t>
            </w:r>
          </w:p>
        </w:tc>
        <w:tc>
          <w:tcPr>
            <w:tcW w:w="7830" w:type="dxa"/>
            <w:gridSpan w:val="3"/>
            <w:tcBorders>
              <w:bottom w:val="nil"/>
            </w:tcBorders>
          </w:tcPr>
          <w:p w14:paraId="75F1EA56" w14:textId="77777777" w:rsidR="003620F5" w:rsidRDefault="003A5F03">
            <w:pPr>
              <w:pStyle w:val="TableParagraph"/>
              <w:spacing w:line="210" w:lineRule="exact"/>
              <w:ind w:left="2558"/>
              <w:rPr>
                <w:b/>
                <w:sz w:val="20"/>
              </w:rPr>
            </w:pPr>
            <w:r>
              <w:rPr>
                <w:b/>
                <w:sz w:val="20"/>
              </w:rPr>
              <w:t>Substance</w:t>
            </w:r>
            <w:r>
              <w:rPr>
                <w:b/>
                <w:spacing w:val="-3"/>
                <w:sz w:val="20"/>
              </w:rPr>
              <w:t xml:space="preserve"> </w:t>
            </w:r>
            <w:r>
              <w:rPr>
                <w:b/>
                <w:sz w:val="20"/>
              </w:rPr>
              <w:t>Use</w:t>
            </w:r>
            <w:r>
              <w:rPr>
                <w:b/>
                <w:spacing w:val="-2"/>
                <w:sz w:val="20"/>
              </w:rPr>
              <w:t xml:space="preserve"> </w:t>
            </w:r>
            <w:r>
              <w:rPr>
                <w:b/>
                <w:sz w:val="20"/>
              </w:rPr>
              <w:t>I</w:t>
            </w:r>
            <w:r>
              <w:rPr>
                <w:b/>
                <w:spacing w:val="-4"/>
                <w:sz w:val="20"/>
              </w:rPr>
              <w:t xml:space="preserve"> </w:t>
            </w:r>
            <w:r>
              <w:rPr>
                <w:b/>
                <w:sz w:val="20"/>
              </w:rPr>
              <w:t>Code</w:t>
            </w:r>
          </w:p>
        </w:tc>
      </w:tr>
      <w:tr w:rsidR="003620F5" w14:paraId="75F1EA5C" w14:textId="77777777">
        <w:trPr>
          <w:trHeight w:val="736"/>
        </w:trPr>
        <w:tc>
          <w:tcPr>
            <w:tcW w:w="3780" w:type="dxa"/>
            <w:vMerge/>
            <w:tcBorders>
              <w:top w:val="nil"/>
            </w:tcBorders>
          </w:tcPr>
          <w:p w14:paraId="75F1EA58" w14:textId="77777777" w:rsidR="003620F5" w:rsidRDefault="003620F5">
            <w:pPr>
              <w:rPr>
                <w:sz w:val="2"/>
                <w:szCs w:val="2"/>
              </w:rPr>
            </w:pPr>
          </w:p>
        </w:tc>
        <w:tc>
          <w:tcPr>
            <w:tcW w:w="1619" w:type="dxa"/>
            <w:gridSpan w:val="2"/>
          </w:tcPr>
          <w:p w14:paraId="75F1EA59" w14:textId="77777777" w:rsidR="003620F5" w:rsidRDefault="003A5F03">
            <w:pPr>
              <w:pStyle w:val="TableParagraph"/>
              <w:spacing w:before="136"/>
              <w:ind w:left="107" w:right="174"/>
              <w:rPr>
                <w:i/>
                <w:sz w:val="20"/>
              </w:rPr>
            </w:pPr>
            <w:r>
              <w:rPr>
                <w:i/>
                <w:sz w:val="20"/>
              </w:rPr>
              <w:t>Route of</w:t>
            </w:r>
            <w:r>
              <w:rPr>
                <w:i/>
                <w:spacing w:val="1"/>
                <w:sz w:val="20"/>
              </w:rPr>
              <w:t xml:space="preserve"> </w:t>
            </w:r>
            <w:r>
              <w:rPr>
                <w:i/>
                <w:spacing w:val="-1"/>
                <w:sz w:val="20"/>
              </w:rPr>
              <w:t>Administration:</w:t>
            </w:r>
          </w:p>
        </w:tc>
        <w:tc>
          <w:tcPr>
            <w:tcW w:w="6211" w:type="dxa"/>
            <w:tcBorders>
              <w:top w:val="nil"/>
            </w:tcBorders>
          </w:tcPr>
          <w:p w14:paraId="75F1EA5A" w14:textId="77777777" w:rsidR="003620F5" w:rsidRDefault="003A5F03">
            <w:pPr>
              <w:pStyle w:val="TableParagraph"/>
              <w:numPr>
                <w:ilvl w:val="0"/>
                <w:numId w:val="17"/>
              </w:numPr>
              <w:tabs>
                <w:tab w:val="left" w:pos="390"/>
              </w:tabs>
              <w:spacing w:line="367" w:lineRule="exact"/>
              <w:ind w:hanging="282"/>
              <w:rPr>
                <w:i/>
                <w:sz w:val="20"/>
              </w:rPr>
            </w:pPr>
            <w:r>
              <w:rPr>
                <w:sz w:val="20"/>
              </w:rPr>
              <w:t>Oral</w:t>
            </w:r>
            <w:r>
              <w:rPr>
                <w:spacing w:val="-3"/>
                <w:sz w:val="20"/>
              </w:rPr>
              <w:t xml:space="preserve"> </w:t>
            </w:r>
            <w:r>
              <w:rPr>
                <w:sz w:val="32"/>
              </w:rPr>
              <w:t>□</w:t>
            </w:r>
            <w:r>
              <w:rPr>
                <w:spacing w:val="-4"/>
                <w:sz w:val="32"/>
              </w:rPr>
              <w:t xml:space="preserve"> </w:t>
            </w:r>
            <w:r>
              <w:rPr>
                <w:sz w:val="20"/>
              </w:rPr>
              <w:t>Smoking</w:t>
            </w:r>
            <w:r>
              <w:rPr>
                <w:spacing w:val="-2"/>
                <w:sz w:val="20"/>
              </w:rPr>
              <w:t xml:space="preserve"> </w:t>
            </w:r>
            <w:r>
              <w:rPr>
                <w:sz w:val="32"/>
              </w:rPr>
              <w:t>□</w:t>
            </w:r>
            <w:r>
              <w:rPr>
                <w:spacing w:val="-4"/>
                <w:sz w:val="32"/>
              </w:rPr>
              <w:t xml:space="preserve"> </w:t>
            </w:r>
            <w:r>
              <w:rPr>
                <w:sz w:val="20"/>
              </w:rPr>
              <w:t>Inhalation</w:t>
            </w:r>
            <w:r>
              <w:rPr>
                <w:spacing w:val="-4"/>
                <w:sz w:val="20"/>
              </w:rPr>
              <w:t xml:space="preserve"> </w:t>
            </w:r>
            <w:r>
              <w:rPr>
                <w:sz w:val="32"/>
              </w:rPr>
              <w:t>□</w:t>
            </w:r>
            <w:r>
              <w:rPr>
                <w:spacing w:val="-4"/>
                <w:sz w:val="32"/>
              </w:rPr>
              <w:t xml:space="preserve"> </w:t>
            </w:r>
            <w:r>
              <w:rPr>
                <w:sz w:val="20"/>
              </w:rPr>
              <w:t>Injection</w:t>
            </w:r>
            <w:r>
              <w:rPr>
                <w:spacing w:val="-3"/>
                <w:sz w:val="20"/>
              </w:rPr>
              <w:t xml:space="preserve"> </w:t>
            </w:r>
            <w:r>
              <w:rPr>
                <w:i/>
                <w:sz w:val="20"/>
              </w:rPr>
              <w:t>(priority population)</w:t>
            </w:r>
          </w:p>
          <w:p w14:paraId="75F1EA5B" w14:textId="77777777" w:rsidR="003620F5" w:rsidRDefault="003A5F03">
            <w:pPr>
              <w:pStyle w:val="TableParagraph"/>
              <w:numPr>
                <w:ilvl w:val="0"/>
                <w:numId w:val="17"/>
              </w:numPr>
              <w:tabs>
                <w:tab w:val="left" w:pos="390"/>
              </w:tabs>
              <w:spacing w:line="349" w:lineRule="exact"/>
              <w:ind w:hanging="282"/>
              <w:rPr>
                <w:sz w:val="20"/>
              </w:rPr>
            </w:pPr>
            <w:r>
              <w:rPr>
                <w:sz w:val="20"/>
              </w:rPr>
              <w:t>Suppositories</w:t>
            </w:r>
            <w:r>
              <w:rPr>
                <w:spacing w:val="-1"/>
                <w:sz w:val="20"/>
              </w:rPr>
              <w:t xml:space="preserve"> </w:t>
            </w:r>
            <w:r>
              <w:rPr>
                <w:sz w:val="32"/>
              </w:rPr>
              <w:t>□</w:t>
            </w:r>
            <w:r>
              <w:rPr>
                <w:spacing w:val="-2"/>
                <w:sz w:val="32"/>
              </w:rPr>
              <w:t xml:space="preserve"> </w:t>
            </w:r>
            <w:r>
              <w:rPr>
                <w:sz w:val="20"/>
              </w:rPr>
              <w:t>Other</w:t>
            </w:r>
            <w:r>
              <w:rPr>
                <w:spacing w:val="1"/>
                <w:sz w:val="20"/>
              </w:rPr>
              <w:t xml:space="preserve"> </w:t>
            </w:r>
            <w:r>
              <w:rPr>
                <w:sz w:val="32"/>
              </w:rPr>
              <w:t>□</w:t>
            </w:r>
            <w:r>
              <w:rPr>
                <w:spacing w:val="-3"/>
                <w:sz w:val="32"/>
              </w:rPr>
              <w:t xml:space="preserve"> </w:t>
            </w:r>
            <w:r>
              <w:rPr>
                <w:sz w:val="20"/>
              </w:rPr>
              <w:t xml:space="preserve">Unknown </w:t>
            </w:r>
            <w:r>
              <w:rPr>
                <w:sz w:val="32"/>
              </w:rPr>
              <w:t>□</w:t>
            </w:r>
            <w:r>
              <w:rPr>
                <w:spacing w:val="-3"/>
                <w:sz w:val="32"/>
              </w:rPr>
              <w:t xml:space="preserve"> </w:t>
            </w:r>
            <w:r>
              <w:rPr>
                <w:sz w:val="20"/>
              </w:rPr>
              <w:t>NA</w:t>
            </w:r>
          </w:p>
        </w:tc>
      </w:tr>
      <w:tr w:rsidR="003620F5" w14:paraId="75F1EA62" w14:textId="77777777">
        <w:trPr>
          <w:trHeight w:val="1288"/>
        </w:trPr>
        <w:tc>
          <w:tcPr>
            <w:tcW w:w="3780" w:type="dxa"/>
            <w:vMerge/>
            <w:tcBorders>
              <w:top w:val="nil"/>
            </w:tcBorders>
          </w:tcPr>
          <w:p w14:paraId="75F1EA5D" w14:textId="77777777" w:rsidR="003620F5" w:rsidRDefault="003620F5">
            <w:pPr>
              <w:rPr>
                <w:sz w:val="2"/>
                <w:szCs w:val="2"/>
              </w:rPr>
            </w:pPr>
          </w:p>
        </w:tc>
        <w:tc>
          <w:tcPr>
            <w:tcW w:w="1619" w:type="dxa"/>
            <w:gridSpan w:val="2"/>
          </w:tcPr>
          <w:p w14:paraId="75F1EA5E" w14:textId="77777777" w:rsidR="003620F5" w:rsidRDefault="003620F5">
            <w:pPr>
              <w:pStyle w:val="TableParagraph"/>
              <w:rPr>
                <w:b/>
              </w:rPr>
            </w:pPr>
          </w:p>
          <w:p w14:paraId="75F1EA5F" w14:textId="77777777" w:rsidR="003620F5" w:rsidRDefault="003A5F03">
            <w:pPr>
              <w:pStyle w:val="TableParagraph"/>
              <w:spacing w:before="159"/>
              <w:ind w:left="107" w:right="323"/>
              <w:rPr>
                <w:i/>
                <w:sz w:val="20"/>
              </w:rPr>
            </w:pPr>
            <w:r>
              <w:rPr>
                <w:i/>
                <w:sz w:val="20"/>
              </w:rPr>
              <w:t>Frequency</w:t>
            </w:r>
            <w:r>
              <w:rPr>
                <w:i/>
                <w:spacing w:val="-9"/>
                <w:sz w:val="20"/>
              </w:rPr>
              <w:t xml:space="preserve"> </w:t>
            </w:r>
            <w:r>
              <w:rPr>
                <w:i/>
                <w:sz w:val="20"/>
              </w:rPr>
              <w:t>of</w:t>
            </w:r>
            <w:r>
              <w:rPr>
                <w:i/>
                <w:spacing w:val="-53"/>
                <w:sz w:val="20"/>
              </w:rPr>
              <w:t xml:space="preserve"> </w:t>
            </w:r>
            <w:r>
              <w:rPr>
                <w:i/>
                <w:sz w:val="20"/>
              </w:rPr>
              <w:t>Recent</w:t>
            </w:r>
            <w:r>
              <w:rPr>
                <w:i/>
                <w:spacing w:val="-3"/>
                <w:sz w:val="20"/>
              </w:rPr>
              <w:t xml:space="preserve"> </w:t>
            </w:r>
            <w:r>
              <w:rPr>
                <w:i/>
                <w:sz w:val="20"/>
              </w:rPr>
              <w:t>Use</w:t>
            </w:r>
          </w:p>
        </w:tc>
        <w:tc>
          <w:tcPr>
            <w:tcW w:w="6211" w:type="dxa"/>
          </w:tcPr>
          <w:p w14:paraId="75F1EA60" w14:textId="77777777" w:rsidR="003620F5" w:rsidRDefault="003A5F03">
            <w:pPr>
              <w:pStyle w:val="TableParagraph"/>
              <w:spacing w:before="1" w:line="184" w:lineRule="exact"/>
              <w:ind w:left="108"/>
              <w:rPr>
                <w:sz w:val="16"/>
              </w:rPr>
            </w:pPr>
            <w:r>
              <w:rPr>
                <w:sz w:val="16"/>
              </w:rPr>
              <w:t>(At</w:t>
            </w:r>
            <w:r>
              <w:rPr>
                <w:spacing w:val="-3"/>
                <w:sz w:val="16"/>
              </w:rPr>
              <w:t xml:space="preserve"> </w:t>
            </w:r>
            <w:r>
              <w:rPr>
                <w:sz w:val="16"/>
              </w:rPr>
              <w:t>the</w:t>
            </w:r>
            <w:r>
              <w:rPr>
                <w:spacing w:val="-3"/>
                <w:sz w:val="16"/>
              </w:rPr>
              <w:t xml:space="preserve"> </w:t>
            </w:r>
            <w:r>
              <w:rPr>
                <w:sz w:val="16"/>
              </w:rPr>
              <w:t>time</w:t>
            </w:r>
            <w:r>
              <w:rPr>
                <w:spacing w:val="-3"/>
                <w:sz w:val="16"/>
              </w:rPr>
              <w:t xml:space="preserve"> </w:t>
            </w:r>
            <w:r>
              <w:rPr>
                <w:sz w:val="16"/>
              </w:rPr>
              <w:t>you</w:t>
            </w:r>
            <w:r>
              <w:rPr>
                <w:spacing w:val="-3"/>
                <w:sz w:val="16"/>
              </w:rPr>
              <w:t xml:space="preserve"> </w:t>
            </w:r>
            <w:r>
              <w:rPr>
                <w:sz w:val="16"/>
              </w:rPr>
              <w:t>were</w:t>
            </w:r>
            <w:r>
              <w:rPr>
                <w:spacing w:val="-1"/>
                <w:sz w:val="16"/>
              </w:rPr>
              <w:t xml:space="preserve"> </w:t>
            </w:r>
            <w:r>
              <w:rPr>
                <w:sz w:val="16"/>
              </w:rPr>
              <w:t>using</w:t>
            </w:r>
            <w:r>
              <w:rPr>
                <w:spacing w:val="-4"/>
                <w:sz w:val="16"/>
              </w:rPr>
              <w:t xml:space="preserve"> </w:t>
            </w:r>
            <w:r>
              <w:rPr>
                <w:sz w:val="16"/>
              </w:rPr>
              <w:t>the</w:t>
            </w:r>
            <w:r>
              <w:rPr>
                <w:spacing w:val="-3"/>
                <w:sz w:val="16"/>
              </w:rPr>
              <w:t xml:space="preserve"> </w:t>
            </w:r>
            <w:r>
              <w:rPr>
                <w:sz w:val="16"/>
              </w:rPr>
              <w:t>substance,</w:t>
            </w:r>
            <w:r>
              <w:rPr>
                <w:spacing w:val="1"/>
                <w:sz w:val="16"/>
              </w:rPr>
              <w:t xml:space="preserve"> </w:t>
            </w:r>
            <w:r>
              <w:rPr>
                <w:sz w:val="16"/>
              </w:rPr>
              <w:t>what</w:t>
            </w:r>
            <w:r>
              <w:rPr>
                <w:spacing w:val="1"/>
                <w:sz w:val="16"/>
              </w:rPr>
              <w:t xml:space="preserve"> </w:t>
            </w:r>
            <w:r>
              <w:rPr>
                <w:sz w:val="16"/>
              </w:rPr>
              <w:t>was</w:t>
            </w:r>
            <w:r>
              <w:rPr>
                <w:spacing w:val="-3"/>
                <w:sz w:val="16"/>
              </w:rPr>
              <w:t xml:space="preserve"> </w:t>
            </w:r>
            <w:r>
              <w:rPr>
                <w:sz w:val="16"/>
              </w:rPr>
              <w:t>your</w:t>
            </w:r>
            <w:r>
              <w:rPr>
                <w:spacing w:val="-1"/>
                <w:sz w:val="16"/>
              </w:rPr>
              <w:t xml:space="preserve"> </w:t>
            </w:r>
            <w:r>
              <w:rPr>
                <w:sz w:val="16"/>
              </w:rPr>
              <w:t>frequency?</w:t>
            </w:r>
          </w:p>
          <w:p w14:paraId="75F1EA61" w14:textId="77777777" w:rsidR="003620F5" w:rsidRDefault="003A5F03">
            <w:pPr>
              <w:pStyle w:val="TableParagraph"/>
              <w:spacing w:line="368" w:lineRule="exact"/>
              <w:ind w:left="108" w:right="141"/>
              <w:rPr>
                <w:sz w:val="20"/>
              </w:rPr>
            </w:pPr>
            <w:r>
              <w:rPr>
                <w:sz w:val="32"/>
              </w:rPr>
              <w:t xml:space="preserve">□ </w:t>
            </w:r>
            <w:r>
              <w:rPr>
                <w:sz w:val="20"/>
              </w:rPr>
              <w:t>No use past month</w:t>
            </w:r>
            <w:r>
              <w:rPr>
                <w:spacing w:val="1"/>
                <w:sz w:val="20"/>
              </w:rPr>
              <w:t xml:space="preserve"> </w:t>
            </w:r>
            <w:r>
              <w:rPr>
                <w:sz w:val="32"/>
              </w:rPr>
              <w:t xml:space="preserve">□ </w:t>
            </w:r>
            <w:r>
              <w:rPr>
                <w:sz w:val="20"/>
              </w:rPr>
              <w:t>1-3x past month</w:t>
            </w:r>
            <w:r>
              <w:rPr>
                <w:spacing w:val="1"/>
                <w:sz w:val="20"/>
              </w:rPr>
              <w:t xml:space="preserve"> </w:t>
            </w:r>
            <w:r>
              <w:rPr>
                <w:sz w:val="32"/>
              </w:rPr>
              <w:t xml:space="preserve">□ </w:t>
            </w:r>
            <w:r>
              <w:rPr>
                <w:sz w:val="20"/>
              </w:rPr>
              <w:t>1-2x week past</w:t>
            </w:r>
            <w:r>
              <w:rPr>
                <w:spacing w:val="1"/>
                <w:sz w:val="20"/>
              </w:rPr>
              <w:t xml:space="preserve"> </w:t>
            </w:r>
            <w:r>
              <w:rPr>
                <w:sz w:val="20"/>
              </w:rPr>
              <w:t>month</w:t>
            </w:r>
            <w:r>
              <w:rPr>
                <w:spacing w:val="51"/>
                <w:sz w:val="20"/>
              </w:rPr>
              <w:t xml:space="preserve"> </w:t>
            </w:r>
            <w:r>
              <w:rPr>
                <w:sz w:val="32"/>
              </w:rPr>
              <w:t>□</w:t>
            </w:r>
            <w:r>
              <w:rPr>
                <w:spacing w:val="-2"/>
                <w:sz w:val="32"/>
              </w:rPr>
              <w:t xml:space="preserve"> </w:t>
            </w:r>
            <w:r>
              <w:rPr>
                <w:sz w:val="20"/>
              </w:rPr>
              <w:t>3-6s</w:t>
            </w:r>
            <w:r>
              <w:rPr>
                <w:spacing w:val="-1"/>
                <w:sz w:val="20"/>
              </w:rPr>
              <w:t xml:space="preserve"> </w:t>
            </w:r>
            <w:r>
              <w:rPr>
                <w:sz w:val="20"/>
              </w:rPr>
              <w:t>week</w:t>
            </w:r>
            <w:r>
              <w:rPr>
                <w:spacing w:val="-2"/>
                <w:sz w:val="20"/>
              </w:rPr>
              <w:t xml:space="preserve"> </w:t>
            </w:r>
            <w:r>
              <w:rPr>
                <w:sz w:val="20"/>
              </w:rPr>
              <w:t>past month</w:t>
            </w:r>
            <w:r>
              <w:rPr>
                <w:spacing w:val="-3"/>
                <w:sz w:val="20"/>
              </w:rPr>
              <w:t xml:space="preserve"> </w:t>
            </w:r>
            <w:r>
              <w:rPr>
                <w:sz w:val="32"/>
              </w:rPr>
              <w:t>□</w:t>
            </w:r>
            <w:r>
              <w:rPr>
                <w:spacing w:val="-1"/>
                <w:sz w:val="32"/>
              </w:rPr>
              <w:t xml:space="preserve"> </w:t>
            </w:r>
            <w:r>
              <w:rPr>
                <w:sz w:val="20"/>
              </w:rPr>
              <w:t>1x</w:t>
            </w:r>
            <w:r>
              <w:rPr>
                <w:spacing w:val="-2"/>
                <w:sz w:val="20"/>
              </w:rPr>
              <w:t xml:space="preserve"> </w:t>
            </w:r>
            <w:r>
              <w:rPr>
                <w:sz w:val="20"/>
              </w:rPr>
              <w:t>daily</w:t>
            </w:r>
            <w:r>
              <w:rPr>
                <w:spacing w:val="-2"/>
                <w:sz w:val="20"/>
              </w:rPr>
              <w:t xml:space="preserve"> </w:t>
            </w:r>
            <w:r>
              <w:rPr>
                <w:sz w:val="20"/>
              </w:rPr>
              <w:t>past</w:t>
            </w:r>
            <w:r>
              <w:rPr>
                <w:spacing w:val="-2"/>
                <w:sz w:val="20"/>
              </w:rPr>
              <w:t xml:space="preserve"> </w:t>
            </w:r>
            <w:r>
              <w:rPr>
                <w:sz w:val="20"/>
              </w:rPr>
              <w:t>month</w:t>
            </w:r>
            <w:r>
              <w:rPr>
                <w:spacing w:val="51"/>
                <w:sz w:val="20"/>
              </w:rPr>
              <w:t xml:space="preserve"> </w:t>
            </w:r>
            <w:r>
              <w:rPr>
                <w:sz w:val="32"/>
              </w:rPr>
              <w:t>□</w:t>
            </w:r>
            <w:r>
              <w:rPr>
                <w:spacing w:val="-1"/>
                <w:sz w:val="32"/>
              </w:rPr>
              <w:t xml:space="preserve"> </w:t>
            </w:r>
            <w:r>
              <w:rPr>
                <w:sz w:val="20"/>
              </w:rPr>
              <w:t>2-3x</w:t>
            </w:r>
            <w:r>
              <w:rPr>
                <w:spacing w:val="-53"/>
                <w:sz w:val="20"/>
              </w:rPr>
              <w:t xml:space="preserve"> </w:t>
            </w:r>
            <w:r>
              <w:rPr>
                <w:sz w:val="20"/>
              </w:rPr>
              <w:t>daily</w:t>
            </w:r>
            <w:r>
              <w:rPr>
                <w:spacing w:val="-1"/>
                <w:sz w:val="20"/>
              </w:rPr>
              <w:t xml:space="preserve"> </w:t>
            </w:r>
            <w:r>
              <w:rPr>
                <w:sz w:val="20"/>
              </w:rPr>
              <w:t>past month</w:t>
            </w:r>
            <w:r>
              <w:rPr>
                <w:spacing w:val="54"/>
                <w:sz w:val="20"/>
              </w:rPr>
              <w:t xml:space="preserve"> </w:t>
            </w:r>
            <w:r>
              <w:rPr>
                <w:sz w:val="32"/>
              </w:rPr>
              <w:t>□</w:t>
            </w:r>
            <w:r>
              <w:rPr>
                <w:spacing w:val="-3"/>
                <w:sz w:val="32"/>
              </w:rPr>
              <w:t xml:space="preserve"> </w:t>
            </w:r>
            <w:r>
              <w:rPr>
                <w:sz w:val="20"/>
              </w:rPr>
              <w:t>4+x</w:t>
            </w:r>
            <w:r>
              <w:rPr>
                <w:spacing w:val="-1"/>
                <w:sz w:val="20"/>
              </w:rPr>
              <w:t xml:space="preserve"> </w:t>
            </w:r>
            <w:r>
              <w:rPr>
                <w:sz w:val="20"/>
              </w:rPr>
              <w:t>daily</w:t>
            </w:r>
            <w:r>
              <w:rPr>
                <w:spacing w:val="-1"/>
                <w:sz w:val="20"/>
              </w:rPr>
              <w:t xml:space="preserve"> </w:t>
            </w:r>
            <w:r>
              <w:rPr>
                <w:sz w:val="20"/>
              </w:rPr>
              <w:t>past</w:t>
            </w:r>
            <w:r>
              <w:rPr>
                <w:spacing w:val="-1"/>
                <w:sz w:val="20"/>
              </w:rPr>
              <w:t xml:space="preserve"> </w:t>
            </w:r>
            <w:r>
              <w:rPr>
                <w:sz w:val="20"/>
              </w:rPr>
              <w:t>month</w:t>
            </w:r>
            <w:r>
              <w:rPr>
                <w:spacing w:val="54"/>
                <w:sz w:val="20"/>
              </w:rPr>
              <w:t xml:space="preserve"> </w:t>
            </w:r>
            <w:r>
              <w:rPr>
                <w:sz w:val="32"/>
              </w:rPr>
              <w:t>□</w:t>
            </w:r>
            <w:r>
              <w:rPr>
                <w:spacing w:val="-3"/>
                <w:sz w:val="32"/>
              </w:rPr>
              <w:t xml:space="preserve"> </w:t>
            </w:r>
            <w:r>
              <w:rPr>
                <w:sz w:val="20"/>
              </w:rPr>
              <w:t>Unknown</w:t>
            </w:r>
            <w:r>
              <w:rPr>
                <w:spacing w:val="53"/>
                <w:sz w:val="20"/>
              </w:rPr>
              <w:t xml:space="preserve"> </w:t>
            </w:r>
            <w:r>
              <w:rPr>
                <w:sz w:val="32"/>
              </w:rPr>
              <w:t>□</w:t>
            </w:r>
            <w:r>
              <w:rPr>
                <w:spacing w:val="-2"/>
                <w:sz w:val="32"/>
              </w:rPr>
              <w:t xml:space="preserve"> </w:t>
            </w:r>
            <w:r>
              <w:rPr>
                <w:sz w:val="20"/>
              </w:rPr>
              <w:t>NA</w:t>
            </w:r>
          </w:p>
        </w:tc>
      </w:tr>
      <w:tr w:rsidR="003620F5" w14:paraId="75F1EA66" w14:textId="77777777">
        <w:trPr>
          <w:trHeight w:val="458"/>
        </w:trPr>
        <w:tc>
          <w:tcPr>
            <w:tcW w:w="3780" w:type="dxa"/>
            <w:vMerge/>
            <w:tcBorders>
              <w:top w:val="nil"/>
            </w:tcBorders>
          </w:tcPr>
          <w:p w14:paraId="75F1EA63" w14:textId="77777777" w:rsidR="003620F5" w:rsidRDefault="003620F5">
            <w:pPr>
              <w:rPr>
                <w:sz w:val="2"/>
                <w:szCs w:val="2"/>
              </w:rPr>
            </w:pPr>
          </w:p>
        </w:tc>
        <w:tc>
          <w:tcPr>
            <w:tcW w:w="1619" w:type="dxa"/>
            <w:gridSpan w:val="2"/>
          </w:tcPr>
          <w:p w14:paraId="75F1EA64" w14:textId="77777777" w:rsidR="003620F5" w:rsidRDefault="003A5F03">
            <w:pPr>
              <w:pStyle w:val="TableParagraph"/>
              <w:spacing w:line="228" w:lineRule="exact"/>
              <w:ind w:left="107" w:right="459"/>
              <w:rPr>
                <w:i/>
                <w:sz w:val="20"/>
              </w:rPr>
            </w:pPr>
            <w:r>
              <w:rPr>
                <w:i/>
                <w:sz w:val="20"/>
              </w:rPr>
              <w:t>Age at First</w:t>
            </w:r>
            <w:r>
              <w:rPr>
                <w:i/>
                <w:spacing w:val="-53"/>
                <w:sz w:val="20"/>
              </w:rPr>
              <w:t xml:space="preserve"> </w:t>
            </w:r>
            <w:r>
              <w:rPr>
                <w:i/>
                <w:sz w:val="20"/>
              </w:rPr>
              <w:t>Use:</w:t>
            </w:r>
          </w:p>
        </w:tc>
        <w:tc>
          <w:tcPr>
            <w:tcW w:w="6211" w:type="dxa"/>
          </w:tcPr>
          <w:p w14:paraId="75F1EA65" w14:textId="77777777" w:rsidR="003620F5" w:rsidRDefault="003A5F03">
            <w:pPr>
              <w:pStyle w:val="TableParagraph"/>
              <w:spacing w:line="229" w:lineRule="exact"/>
              <w:ind w:left="108"/>
              <w:rPr>
                <w:sz w:val="20"/>
              </w:rPr>
            </w:pPr>
            <w:r>
              <w:rPr>
                <w:sz w:val="20"/>
              </w:rPr>
              <w:t>Age</w:t>
            </w:r>
            <w:r>
              <w:rPr>
                <w:spacing w:val="-1"/>
                <w:sz w:val="20"/>
              </w:rPr>
              <w:t xml:space="preserve"> </w:t>
            </w:r>
            <w:r>
              <w:rPr>
                <w:sz w:val="20"/>
              </w:rPr>
              <w:t>at</w:t>
            </w:r>
            <w:r>
              <w:rPr>
                <w:spacing w:val="-3"/>
                <w:sz w:val="20"/>
              </w:rPr>
              <w:t xml:space="preserve"> </w:t>
            </w:r>
            <w:r>
              <w:rPr>
                <w:sz w:val="20"/>
              </w:rPr>
              <w:t>first</w:t>
            </w:r>
            <w:r>
              <w:rPr>
                <w:spacing w:val="-3"/>
                <w:sz w:val="20"/>
              </w:rPr>
              <w:t xml:space="preserve"> </w:t>
            </w:r>
            <w:r>
              <w:rPr>
                <w:sz w:val="20"/>
              </w:rPr>
              <w:t>use</w:t>
            </w:r>
            <w:r>
              <w:rPr>
                <w:spacing w:val="-3"/>
                <w:sz w:val="20"/>
              </w:rPr>
              <w:t xml:space="preserve"> </w:t>
            </w:r>
            <w:r>
              <w:rPr>
                <w:sz w:val="20"/>
              </w:rPr>
              <w:t>of</w:t>
            </w:r>
            <w:r>
              <w:rPr>
                <w:spacing w:val="-2"/>
                <w:sz w:val="20"/>
              </w:rPr>
              <w:t xml:space="preserve"> </w:t>
            </w:r>
            <w:r>
              <w:rPr>
                <w:sz w:val="20"/>
              </w:rPr>
              <w:t>Problem</w:t>
            </w:r>
            <w:r>
              <w:rPr>
                <w:spacing w:val="-1"/>
                <w:sz w:val="20"/>
              </w:rPr>
              <w:t xml:space="preserve"> </w:t>
            </w:r>
            <w:r>
              <w:rPr>
                <w:sz w:val="20"/>
              </w:rPr>
              <w:t>Substance</w:t>
            </w:r>
            <w:r>
              <w:rPr>
                <w:spacing w:val="-3"/>
                <w:sz w:val="20"/>
              </w:rPr>
              <w:t xml:space="preserve"> </w:t>
            </w:r>
            <w:r>
              <w:rPr>
                <w:sz w:val="20"/>
              </w:rPr>
              <w:t>I:</w:t>
            </w:r>
          </w:p>
        </w:tc>
      </w:tr>
      <w:tr w:rsidR="003620F5" w14:paraId="75F1EA6A" w14:textId="77777777">
        <w:trPr>
          <w:trHeight w:val="230"/>
        </w:trPr>
        <w:tc>
          <w:tcPr>
            <w:tcW w:w="3780" w:type="dxa"/>
            <w:vMerge w:val="restart"/>
          </w:tcPr>
          <w:p w14:paraId="75F1EA67" w14:textId="77777777" w:rsidR="003620F5" w:rsidRDefault="003620F5">
            <w:pPr>
              <w:pStyle w:val="TableParagraph"/>
              <w:spacing w:before="5"/>
              <w:rPr>
                <w:b/>
                <w:sz w:val="32"/>
              </w:rPr>
            </w:pPr>
          </w:p>
          <w:p w14:paraId="75F1EA68" w14:textId="77777777" w:rsidR="003620F5" w:rsidRDefault="003A5F03">
            <w:pPr>
              <w:pStyle w:val="TableParagraph"/>
              <w:spacing w:before="1"/>
              <w:ind w:left="107"/>
              <w:rPr>
                <w:sz w:val="20"/>
              </w:rPr>
            </w:pPr>
            <w:r>
              <w:rPr>
                <w:sz w:val="20"/>
              </w:rPr>
              <w:t>Secondary</w:t>
            </w:r>
          </w:p>
        </w:tc>
        <w:tc>
          <w:tcPr>
            <w:tcW w:w="7830" w:type="dxa"/>
            <w:gridSpan w:val="3"/>
            <w:tcBorders>
              <w:bottom w:val="nil"/>
            </w:tcBorders>
          </w:tcPr>
          <w:p w14:paraId="75F1EA69" w14:textId="77777777" w:rsidR="003620F5" w:rsidRDefault="003A5F03">
            <w:pPr>
              <w:pStyle w:val="TableParagraph"/>
              <w:spacing w:line="210" w:lineRule="exact"/>
              <w:ind w:left="2529"/>
              <w:rPr>
                <w:b/>
                <w:sz w:val="20"/>
              </w:rPr>
            </w:pPr>
            <w:r>
              <w:rPr>
                <w:b/>
                <w:sz w:val="20"/>
              </w:rPr>
              <w:t>Substance</w:t>
            </w:r>
            <w:r>
              <w:rPr>
                <w:b/>
                <w:spacing w:val="-3"/>
                <w:sz w:val="20"/>
              </w:rPr>
              <w:t xml:space="preserve"> </w:t>
            </w:r>
            <w:r>
              <w:rPr>
                <w:b/>
                <w:sz w:val="20"/>
              </w:rPr>
              <w:t>Use</w:t>
            </w:r>
            <w:r>
              <w:rPr>
                <w:b/>
                <w:spacing w:val="-2"/>
                <w:sz w:val="20"/>
              </w:rPr>
              <w:t xml:space="preserve"> </w:t>
            </w:r>
            <w:r>
              <w:rPr>
                <w:b/>
                <w:sz w:val="20"/>
              </w:rPr>
              <w:t>II</w:t>
            </w:r>
            <w:r>
              <w:rPr>
                <w:b/>
                <w:spacing w:val="-4"/>
                <w:sz w:val="20"/>
              </w:rPr>
              <w:t xml:space="preserve"> </w:t>
            </w:r>
            <w:r>
              <w:rPr>
                <w:b/>
                <w:sz w:val="20"/>
              </w:rPr>
              <w:t>Code</w:t>
            </w:r>
          </w:p>
        </w:tc>
      </w:tr>
      <w:tr w:rsidR="003620F5" w14:paraId="75F1EA6F" w14:textId="77777777">
        <w:trPr>
          <w:trHeight w:val="736"/>
        </w:trPr>
        <w:tc>
          <w:tcPr>
            <w:tcW w:w="3780" w:type="dxa"/>
            <w:vMerge/>
            <w:tcBorders>
              <w:top w:val="nil"/>
            </w:tcBorders>
          </w:tcPr>
          <w:p w14:paraId="75F1EA6B" w14:textId="77777777" w:rsidR="003620F5" w:rsidRDefault="003620F5">
            <w:pPr>
              <w:rPr>
                <w:sz w:val="2"/>
                <w:szCs w:val="2"/>
              </w:rPr>
            </w:pPr>
          </w:p>
        </w:tc>
        <w:tc>
          <w:tcPr>
            <w:tcW w:w="1619" w:type="dxa"/>
            <w:gridSpan w:val="2"/>
          </w:tcPr>
          <w:p w14:paraId="75F1EA6C" w14:textId="77777777" w:rsidR="003620F5" w:rsidRDefault="003A5F03">
            <w:pPr>
              <w:pStyle w:val="TableParagraph"/>
              <w:spacing w:before="138"/>
              <w:ind w:left="107" w:right="174"/>
              <w:rPr>
                <w:i/>
                <w:sz w:val="20"/>
              </w:rPr>
            </w:pPr>
            <w:r>
              <w:rPr>
                <w:i/>
                <w:sz w:val="20"/>
              </w:rPr>
              <w:t>Route of</w:t>
            </w:r>
            <w:r>
              <w:rPr>
                <w:i/>
                <w:spacing w:val="1"/>
                <w:sz w:val="20"/>
              </w:rPr>
              <w:t xml:space="preserve"> </w:t>
            </w:r>
            <w:r>
              <w:rPr>
                <w:i/>
                <w:spacing w:val="-1"/>
                <w:sz w:val="20"/>
              </w:rPr>
              <w:t>Administration:</w:t>
            </w:r>
          </w:p>
        </w:tc>
        <w:tc>
          <w:tcPr>
            <w:tcW w:w="6211" w:type="dxa"/>
            <w:tcBorders>
              <w:top w:val="nil"/>
            </w:tcBorders>
          </w:tcPr>
          <w:p w14:paraId="75F1EA6D" w14:textId="77777777" w:rsidR="003620F5" w:rsidRDefault="003A5F03">
            <w:pPr>
              <w:pStyle w:val="TableParagraph"/>
              <w:numPr>
                <w:ilvl w:val="0"/>
                <w:numId w:val="16"/>
              </w:numPr>
              <w:tabs>
                <w:tab w:val="left" w:pos="390"/>
              </w:tabs>
              <w:spacing w:before="2" w:line="368" w:lineRule="exact"/>
              <w:ind w:hanging="282"/>
              <w:rPr>
                <w:i/>
                <w:sz w:val="20"/>
              </w:rPr>
            </w:pPr>
            <w:r>
              <w:rPr>
                <w:sz w:val="20"/>
              </w:rPr>
              <w:t>Oral</w:t>
            </w:r>
            <w:r>
              <w:rPr>
                <w:spacing w:val="-3"/>
                <w:sz w:val="20"/>
              </w:rPr>
              <w:t xml:space="preserve"> </w:t>
            </w:r>
            <w:r>
              <w:rPr>
                <w:sz w:val="32"/>
              </w:rPr>
              <w:t>□</w:t>
            </w:r>
            <w:r>
              <w:rPr>
                <w:spacing w:val="-4"/>
                <w:sz w:val="32"/>
              </w:rPr>
              <w:t xml:space="preserve"> </w:t>
            </w:r>
            <w:r>
              <w:rPr>
                <w:sz w:val="20"/>
              </w:rPr>
              <w:t>Smoking</w:t>
            </w:r>
            <w:r>
              <w:rPr>
                <w:spacing w:val="-2"/>
                <w:sz w:val="20"/>
              </w:rPr>
              <w:t xml:space="preserve"> </w:t>
            </w:r>
            <w:r>
              <w:rPr>
                <w:sz w:val="32"/>
              </w:rPr>
              <w:t>□</w:t>
            </w:r>
            <w:r>
              <w:rPr>
                <w:spacing w:val="-4"/>
                <w:sz w:val="32"/>
              </w:rPr>
              <w:t xml:space="preserve"> </w:t>
            </w:r>
            <w:r>
              <w:rPr>
                <w:sz w:val="20"/>
              </w:rPr>
              <w:t>Inhalation</w:t>
            </w:r>
            <w:r>
              <w:rPr>
                <w:spacing w:val="-4"/>
                <w:sz w:val="20"/>
              </w:rPr>
              <w:t xml:space="preserve"> </w:t>
            </w:r>
            <w:r>
              <w:rPr>
                <w:sz w:val="32"/>
              </w:rPr>
              <w:t>□</w:t>
            </w:r>
            <w:r>
              <w:rPr>
                <w:spacing w:val="-4"/>
                <w:sz w:val="32"/>
              </w:rPr>
              <w:t xml:space="preserve"> </w:t>
            </w:r>
            <w:r>
              <w:rPr>
                <w:sz w:val="20"/>
              </w:rPr>
              <w:t>Injection</w:t>
            </w:r>
            <w:r>
              <w:rPr>
                <w:spacing w:val="-3"/>
                <w:sz w:val="20"/>
              </w:rPr>
              <w:t xml:space="preserve"> </w:t>
            </w:r>
            <w:r>
              <w:rPr>
                <w:i/>
                <w:sz w:val="20"/>
              </w:rPr>
              <w:t>(priority population)</w:t>
            </w:r>
          </w:p>
          <w:p w14:paraId="75F1EA6E" w14:textId="77777777" w:rsidR="003620F5" w:rsidRDefault="003A5F03">
            <w:pPr>
              <w:pStyle w:val="TableParagraph"/>
              <w:numPr>
                <w:ilvl w:val="0"/>
                <w:numId w:val="16"/>
              </w:numPr>
              <w:tabs>
                <w:tab w:val="left" w:pos="390"/>
              </w:tabs>
              <w:spacing w:line="347" w:lineRule="exact"/>
              <w:ind w:hanging="282"/>
              <w:rPr>
                <w:sz w:val="20"/>
              </w:rPr>
            </w:pPr>
            <w:r>
              <w:rPr>
                <w:sz w:val="20"/>
              </w:rPr>
              <w:t>Suppositories</w:t>
            </w:r>
            <w:r>
              <w:rPr>
                <w:spacing w:val="-1"/>
                <w:sz w:val="20"/>
              </w:rPr>
              <w:t xml:space="preserve"> </w:t>
            </w:r>
            <w:r>
              <w:rPr>
                <w:sz w:val="32"/>
              </w:rPr>
              <w:t>□</w:t>
            </w:r>
            <w:r>
              <w:rPr>
                <w:spacing w:val="-2"/>
                <w:sz w:val="32"/>
              </w:rPr>
              <w:t xml:space="preserve"> </w:t>
            </w:r>
            <w:r>
              <w:rPr>
                <w:sz w:val="20"/>
              </w:rPr>
              <w:t>Other</w:t>
            </w:r>
            <w:r>
              <w:rPr>
                <w:spacing w:val="1"/>
                <w:sz w:val="20"/>
              </w:rPr>
              <w:t xml:space="preserve"> </w:t>
            </w:r>
            <w:r>
              <w:rPr>
                <w:sz w:val="32"/>
              </w:rPr>
              <w:t>□</w:t>
            </w:r>
            <w:r>
              <w:rPr>
                <w:spacing w:val="-3"/>
                <w:sz w:val="32"/>
              </w:rPr>
              <w:t xml:space="preserve"> </w:t>
            </w:r>
            <w:r>
              <w:rPr>
                <w:sz w:val="20"/>
              </w:rPr>
              <w:t xml:space="preserve">Unknown </w:t>
            </w:r>
            <w:r>
              <w:rPr>
                <w:sz w:val="32"/>
              </w:rPr>
              <w:t>□</w:t>
            </w:r>
            <w:r>
              <w:rPr>
                <w:spacing w:val="-3"/>
                <w:sz w:val="32"/>
              </w:rPr>
              <w:t xml:space="preserve"> </w:t>
            </w:r>
            <w:r>
              <w:rPr>
                <w:sz w:val="20"/>
              </w:rPr>
              <w:t>NA</w:t>
            </w:r>
          </w:p>
        </w:tc>
      </w:tr>
    </w:tbl>
    <w:p w14:paraId="75F1EA70" w14:textId="77777777" w:rsidR="003620F5" w:rsidRDefault="003620F5">
      <w:pPr>
        <w:spacing w:line="347" w:lineRule="exact"/>
        <w:rPr>
          <w:sz w:val="20"/>
        </w:rPr>
        <w:sectPr w:rsidR="003620F5">
          <w:type w:val="continuous"/>
          <w:pgSz w:w="12240" w:h="15840"/>
          <w:pgMar w:top="720" w:right="140" w:bottom="908"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2"/>
        <w:gridCol w:w="639"/>
        <w:gridCol w:w="1621"/>
        <w:gridCol w:w="6212"/>
      </w:tblGrid>
      <w:tr w:rsidR="003620F5" w14:paraId="75F1EA76" w14:textId="77777777">
        <w:trPr>
          <w:trHeight w:val="1288"/>
        </w:trPr>
        <w:tc>
          <w:tcPr>
            <w:tcW w:w="3781" w:type="dxa"/>
            <w:gridSpan w:val="2"/>
            <w:vMerge w:val="restart"/>
          </w:tcPr>
          <w:p w14:paraId="75F1EA71" w14:textId="77777777" w:rsidR="003620F5" w:rsidRDefault="003620F5">
            <w:pPr>
              <w:pStyle w:val="TableParagraph"/>
              <w:rPr>
                <w:rFonts w:ascii="Times New Roman"/>
                <w:sz w:val="20"/>
              </w:rPr>
            </w:pPr>
          </w:p>
        </w:tc>
        <w:tc>
          <w:tcPr>
            <w:tcW w:w="1621" w:type="dxa"/>
          </w:tcPr>
          <w:p w14:paraId="75F1EA72" w14:textId="77777777" w:rsidR="003620F5" w:rsidRDefault="003620F5">
            <w:pPr>
              <w:pStyle w:val="TableParagraph"/>
              <w:rPr>
                <w:b/>
              </w:rPr>
            </w:pPr>
          </w:p>
          <w:p w14:paraId="75F1EA73" w14:textId="77777777" w:rsidR="003620F5" w:rsidRDefault="003A5F03">
            <w:pPr>
              <w:pStyle w:val="TableParagraph"/>
              <w:spacing w:before="159"/>
              <w:ind w:left="106" w:right="326"/>
              <w:rPr>
                <w:i/>
                <w:sz w:val="20"/>
              </w:rPr>
            </w:pPr>
            <w:r>
              <w:rPr>
                <w:i/>
                <w:sz w:val="20"/>
              </w:rPr>
              <w:t>Frequency</w:t>
            </w:r>
            <w:r>
              <w:rPr>
                <w:i/>
                <w:spacing w:val="-9"/>
                <w:sz w:val="20"/>
              </w:rPr>
              <w:t xml:space="preserve"> </w:t>
            </w:r>
            <w:r>
              <w:rPr>
                <w:i/>
                <w:sz w:val="20"/>
              </w:rPr>
              <w:t>of</w:t>
            </w:r>
            <w:r>
              <w:rPr>
                <w:i/>
                <w:spacing w:val="-53"/>
                <w:sz w:val="20"/>
              </w:rPr>
              <w:t xml:space="preserve"> </w:t>
            </w:r>
            <w:r>
              <w:rPr>
                <w:i/>
                <w:sz w:val="20"/>
              </w:rPr>
              <w:t>Recent</w:t>
            </w:r>
            <w:r>
              <w:rPr>
                <w:i/>
                <w:spacing w:val="-3"/>
                <w:sz w:val="20"/>
              </w:rPr>
              <w:t xml:space="preserve"> </w:t>
            </w:r>
            <w:r>
              <w:rPr>
                <w:i/>
                <w:sz w:val="20"/>
              </w:rPr>
              <w:t>Use</w:t>
            </w:r>
          </w:p>
        </w:tc>
        <w:tc>
          <w:tcPr>
            <w:tcW w:w="6212" w:type="dxa"/>
          </w:tcPr>
          <w:p w14:paraId="75F1EA74" w14:textId="77777777" w:rsidR="003620F5" w:rsidRDefault="003A5F03">
            <w:pPr>
              <w:pStyle w:val="TableParagraph"/>
              <w:spacing w:before="1" w:line="184" w:lineRule="exact"/>
              <w:ind w:left="105"/>
              <w:rPr>
                <w:sz w:val="16"/>
              </w:rPr>
            </w:pPr>
            <w:r>
              <w:rPr>
                <w:sz w:val="16"/>
              </w:rPr>
              <w:t>(At</w:t>
            </w:r>
            <w:r>
              <w:rPr>
                <w:spacing w:val="-3"/>
                <w:sz w:val="16"/>
              </w:rPr>
              <w:t xml:space="preserve"> </w:t>
            </w:r>
            <w:r>
              <w:rPr>
                <w:sz w:val="16"/>
              </w:rPr>
              <w:t>the</w:t>
            </w:r>
            <w:r>
              <w:rPr>
                <w:spacing w:val="-3"/>
                <w:sz w:val="16"/>
              </w:rPr>
              <w:t xml:space="preserve"> </w:t>
            </w:r>
            <w:r>
              <w:rPr>
                <w:sz w:val="16"/>
              </w:rPr>
              <w:t>time</w:t>
            </w:r>
            <w:r>
              <w:rPr>
                <w:spacing w:val="-3"/>
                <w:sz w:val="16"/>
              </w:rPr>
              <w:t xml:space="preserve"> </w:t>
            </w:r>
            <w:r>
              <w:rPr>
                <w:sz w:val="16"/>
              </w:rPr>
              <w:t>you</w:t>
            </w:r>
            <w:r>
              <w:rPr>
                <w:spacing w:val="-3"/>
                <w:sz w:val="16"/>
              </w:rPr>
              <w:t xml:space="preserve"> </w:t>
            </w:r>
            <w:r>
              <w:rPr>
                <w:sz w:val="16"/>
              </w:rPr>
              <w:t>were</w:t>
            </w:r>
            <w:r>
              <w:rPr>
                <w:spacing w:val="-1"/>
                <w:sz w:val="16"/>
              </w:rPr>
              <w:t xml:space="preserve"> </w:t>
            </w:r>
            <w:r>
              <w:rPr>
                <w:sz w:val="16"/>
              </w:rPr>
              <w:t>using</w:t>
            </w:r>
            <w:r>
              <w:rPr>
                <w:spacing w:val="-4"/>
                <w:sz w:val="16"/>
              </w:rPr>
              <w:t xml:space="preserve"> </w:t>
            </w:r>
            <w:r>
              <w:rPr>
                <w:sz w:val="16"/>
              </w:rPr>
              <w:t>the</w:t>
            </w:r>
            <w:r>
              <w:rPr>
                <w:spacing w:val="-3"/>
                <w:sz w:val="16"/>
              </w:rPr>
              <w:t xml:space="preserve"> </w:t>
            </w:r>
            <w:r>
              <w:rPr>
                <w:sz w:val="16"/>
              </w:rPr>
              <w:t>substance,</w:t>
            </w:r>
            <w:r>
              <w:rPr>
                <w:spacing w:val="1"/>
                <w:sz w:val="16"/>
              </w:rPr>
              <w:t xml:space="preserve"> </w:t>
            </w:r>
            <w:r>
              <w:rPr>
                <w:sz w:val="16"/>
              </w:rPr>
              <w:t>what</w:t>
            </w:r>
            <w:r>
              <w:rPr>
                <w:spacing w:val="1"/>
                <w:sz w:val="16"/>
              </w:rPr>
              <w:t xml:space="preserve"> </w:t>
            </w:r>
            <w:r>
              <w:rPr>
                <w:sz w:val="16"/>
              </w:rPr>
              <w:t>was</w:t>
            </w:r>
            <w:r>
              <w:rPr>
                <w:spacing w:val="-3"/>
                <w:sz w:val="16"/>
              </w:rPr>
              <w:t xml:space="preserve"> </w:t>
            </w:r>
            <w:r>
              <w:rPr>
                <w:sz w:val="16"/>
              </w:rPr>
              <w:t>your</w:t>
            </w:r>
            <w:r>
              <w:rPr>
                <w:spacing w:val="-1"/>
                <w:sz w:val="16"/>
              </w:rPr>
              <w:t xml:space="preserve"> </w:t>
            </w:r>
            <w:r>
              <w:rPr>
                <w:sz w:val="16"/>
              </w:rPr>
              <w:t>frequency?</w:t>
            </w:r>
          </w:p>
          <w:p w14:paraId="75F1EA75" w14:textId="77777777" w:rsidR="003620F5" w:rsidRDefault="003A5F03">
            <w:pPr>
              <w:pStyle w:val="TableParagraph"/>
              <w:spacing w:line="368" w:lineRule="exact"/>
              <w:ind w:left="105" w:right="143"/>
              <w:rPr>
                <w:sz w:val="20"/>
              </w:rPr>
            </w:pPr>
            <w:r>
              <w:rPr>
                <w:sz w:val="32"/>
              </w:rPr>
              <w:t xml:space="preserve">□ </w:t>
            </w:r>
            <w:r>
              <w:rPr>
                <w:sz w:val="20"/>
              </w:rPr>
              <w:t>No use past month</w:t>
            </w:r>
            <w:r>
              <w:rPr>
                <w:spacing w:val="1"/>
                <w:sz w:val="20"/>
              </w:rPr>
              <w:t xml:space="preserve"> </w:t>
            </w:r>
            <w:r>
              <w:rPr>
                <w:sz w:val="32"/>
              </w:rPr>
              <w:t xml:space="preserve">□ </w:t>
            </w:r>
            <w:r>
              <w:rPr>
                <w:sz w:val="20"/>
              </w:rPr>
              <w:t>1-3x past month</w:t>
            </w:r>
            <w:r>
              <w:rPr>
                <w:spacing w:val="1"/>
                <w:sz w:val="20"/>
              </w:rPr>
              <w:t xml:space="preserve"> </w:t>
            </w:r>
            <w:r>
              <w:rPr>
                <w:sz w:val="32"/>
              </w:rPr>
              <w:t xml:space="preserve">□ </w:t>
            </w:r>
            <w:r>
              <w:rPr>
                <w:sz w:val="20"/>
              </w:rPr>
              <w:t>1-2x week past</w:t>
            </w:r>
            <w:r>
              <w:rPr>
                <w:spacing w:val="1"/>
                <w:sz w:val="20"/>
              </w:rPr>
              <w:t xml:space="preserve"> </w:t>
            </w:r>
            <w:r>
              <w:rPr>
                <w:sz w:val="20"/>
              </w:rPr>
              <w:t>month</w:t>
            </w:r>
            <w:r>
              <w:rPr>
                <w:spacing w:val="51"/>
                <w:sz w:val="20"/>
              </w:rPr>
              <w:t xml:space="preserve"> </w:t>
            </w:r>
            <w:r>
              <w:rPr>
                <w:sz w:val="32"/>
              </w:rPr>
              <w:t>□</w:t>
            </w:r>
            <w:r>
              <w:rPr>
                <w:spacing w:val="-2"/>
                <w:sz w:val="32"/>
              </w:rPr>
              <w:t xml:space="preserve"> </w:t>
            </w:r>
            <w:r>
              <w:rPr>
                <w:sz w:val="20"/>
              </w:rPr>
              <w:t>3-6s</w:t>
            </w:r>
            <w:r>
              <w:rPr>
                <w:spacing w:val="-1"/>
                <w:sz w:val="20"/>
              </w:rPr>
              <w:t xml:space="preserve"> </w:t>
            </w:r>
            <w:r>
              <w:rPr>
                <w:sz w:val="20"/>
              </w:rPr>
              <w:t>week</w:t>
            </w:r>
            <w:r>
              <w:rPr>
                <w:spacing w:val="-2"/>
                <w:sz w:val="20"/>
              </w:rPr>
              <w:t xml:space="preserve"> </w:t>
            </w:r>
            <w:r>
              <w:rPr>
                <w:sz w:val="20"/>
              </w:rPr>
              <w:t>past month</w:t>
            </w:r>
            <w:r>
              <w:rPr>
                <w:spacing w:val="-3"/>
                <w:sz w:val="20"/>
              </w:rPr>
              <w:t xml:space="preserve"> </w:t>
            </w:r>
            <w:r>
              <w:rPr>
                <w:sz w:val="32"/>
              </w:rPr>
              <w:t>□</w:t>
            </w:r>
            <w:r>
              <w:rPr>
                <w:spacing w:val="-1"/>
                <w:sz w:val="32"/>
              </w:rPr>
              <w:t xml:space="preserve"> </w:t>
            </w:r>
            <w:r>
              <w:rPr>
                <w:sz w:val="20"/>
              </w:rPr>
              <w:t>1x</w:t>
            </w:r>
            <w:r>
              <w:rPr>
                <w:spacing w:val="-2"/>
                <w:sz w:val="20"/>
              </w:rPr>
              <w:t xml:space="preserve"> </w:t>
            </w:r>
            <w:r>
              <w:rPr>
                <w:sz w:val="20"/>
              </w:rPr>
              <w:t>daily</w:t>
            </w:r>
            <w:r>
              <w:rPr>
                <w:spacing w:val="-2"/>
                <w:sz w:val="20"/>
              </w:rPr>
              <w:t xml:space="preserve"> </w:t>
            </w:r>
            <w:r>
              <w:rPr>
                <w:sz w:val="20"/>
              </w:rPr>
              <w:t>past</w:t>
            </w:r>
            <w:r>
              <w:rPr>
                <w:spacing w:val="-2"/>
                <w:sz w:val="20"/>
              </w:rPr>
              <w:t xml:space="preserve"> </w:t>
            </w:r>
            <w:r>
              <w:rPr>
                <w:sz w:val="20"/>
              </w:rPr>
              <w:t>month</w:t>
            </w:r>
            <w:r>
              <w:rPr>
                <w:spacing w:val="51"/>
                <w:sz w:val="20"/>
              </w:rPr>
              <w:t xml:space="preserve"> </w:t>
            </w:r>
            <w:r>
              <w:rPr>
                <w:sz w:val="32"/>
              </w:rPr>
              <w:t>□</w:t>
            </w:r>
            <w:r>
              <w:rPr>
                <w:spacing w:val="-1"/>
                <w:sz w:val="32"/>
              </w:rPr>
              <w:t xml:space="preserve"> </w:t>
            </w:r>
            <w:r>
              <w:rPr>
                <w:sz w:val="20"/>
              </w:rPr>
              <w:t>2-3x</w:t>
            </w:r>
            <w:r>
              <w:rPr>
                <w:spacing w:val="-53"/>
                <w:sz w:val="20"/>
              </w:rPr>
              <w:t xml:space="preserve"> </w:t>
            </w:r>
            <w:r>
              <w:rPr>
                <w:sz w:val="20"/>
              </w:rPr>
              <w:t>daily</w:t>
            </w:r>
            <w:r>
              <w:rPr>
                <w:spacing w:val="-1"/>
                <w:sz w:val="20"/>
              </w:rPr>
              <w:t xml:space="preserve"> </w:t>
            </w:r>
            <w:r>
              <w:rPr>
                <w:sz w:val="20"/>
              </w:rPr>
              <w:t>past month</w:t>
            </w:r>
            <w:r>
              <w:rPr>
                <w:spacing w:val="54"/>
                <w:sz w:val="20"/>
              </w:rPr>
              <w:t xml:space="preserve"> </w:t>
            </w:r>
            <w:r>
              <w:rPr>
                <w:sz w:val="32"/>
              </w:rPr>
              <w:t>□</w:t>
            </w:r>
            <w:r>
              <w:rPr>
                <w:spacing w:val="-3"/>
                <w:sz w:val="32"/>
              </w:rPr>
              <w:t xml:space="preserve"> </w:t>
            </w:r>
            <w:r>
              <w:rPr>
                <w:sz w:val="20"/>
              </w:rPr>
              <w:t>4+x</w:t>
            </w:r>
            <w:r>
              <w:rPr>
                <w:spacing w:val="-1"/>
                <w:sz w:val="20"/>
              </w:rPr>
              <w:t xml:space="preserve"> </w:t>
            </w:r>
            <w:r>
              <w:rPr>
                <w:sz w:val="20"/>
              </w:rPr>
              <w:t>daily</w:t>
            </w:r>
            <w:r>
              <w:rPr>
                <w:spacing w:val="-1"/>
                <w:sz w:val="20"/>
              </w:rPr>
              <w:t xml:space="preserve"> </w:t>
            </w:r>
            <w:r>
              <w:rPr>
                <w:sz w:val="20"/>
              </w:rPr>
              <w:t>past</w:t>
            </w:r>
            <w:r>
              <w:rPr>
                <w:spacing w:val="-1"/>
                <w:sz w:val="20"/>
              </w:rPr>
              <w:t xml:space="preserve"> </w:t>
            </w:r>
            <w:r>
              <w:rPr>
                <w:sz w:val="20"/>
              </w:rPr>
              <w:t>month</w:t>
            </w:r>
            <w:r>
              <w:rPr>
                <w:spacing w:val="54"/>
                <w:sz w:val="20"/>
              </w:rPr>
              <w:t xml:space="preserve"> </w:t>
            </w:r>
            <w:r>
              <w:rPr>
                <w:sz w:val="32"/>
              </w:rPr>
              <w:t>□</w:t>
            </w:r>
            <w:r>
              <w:rPr>
                <w:spacing w:val="-3"/>
                <w:sz w:val="32"/>
              </w:rPr>
              <w:t xml:space="preserve"> </w:t>
            </w:r>
            <w:r>
              <w:rPr>
                <w:sz w:val="20"/>
              </w:rPr>
              <w:t>Unknown</w:t>
            </w:r>
            <w:r>
              <w:rPr>
                <w:spacing w:val="53"/>
                <w:sz w:val="20"/>
              </w:rPr>
              <w:t xml:space="preserve"> </w:t>
            </w:r>
            <w:r>
              <w:rPr>
                <w:sz w:val="32"/>
              </w:rPr>
              <w:t>□</w:t>
            </w:r>
            <w:r>
              <w:rPr>
                <w:spacing w:val="-2"/>
                <w:sz w:val="32"/>
              </w:rPr>
              <w:t xml:space="preserve"> </w:t>
            </w:r>
            <w:r>
              <w:rPr>
                <w:sz w:val="20"/>
              </w:rPr>
              <w:t>NA</w:t>
            </w:r>
          </w:p>
        </w:tc>
      </w:tr>
      <w:tr w:rsidR="003620F5" w14:paraId="75F1EA7A" w14:textId="77777777">
        <w:trPr>
          <w:trHeight w:val="460"/>
        </w:trPr>
        <w:tc>
          <w:tcPr>
            <w:tcW w:w="3781" w:type="dxa"/>
            <w:gridSpan w:val="2"/>
            <w:vMerge/>
            <w:tcBorders>
              <w:top w:val="nil"/>
            </w:tcBorders>
          </w:tcPr>
          <w:p w14:paraId="75F1EA77" w14:textId="77777777" w:rsidR="003620F5" w:rsidRDefault="003620F5">
            <w:pPr>
              <w:rPr>
                <w:sz w:val="2"/>
                <w:szCs w:val="2"/>
              </w:rPr>
            </w:pPr>
          </w:p>
        </w:tc>
        <w:tc>
          <w:tcPr>
            <w:tcW w:w="1621" w:type="dxa"/>
          </w:tcPr>
          <w:p w14:paraId="75F1EA78" w14:textId="77777777" w:rsidR="003620F5" w:rsidRDefault="003A5F03">
            <w:pPr>
              <w:pStyle w:val="TableParagraph"/>
              <w:spacing w:line="230" w:lineRule="exact"/>
              <w:ind w:left="106" w:right="462"/>
              <w:rPr>
                <w:i/>
                <w:sz w:val="20"/>
              </w:rPr>
            </w:pPr>
            <w:r>
              <w:rPr>
                <w:i/>
                <w:sz w:val="20"/>
              </w:rPr>
              <w:t>Age at First</w:t>
            </w:r>
            <w:r>
              <w:rPr>
                <w:i/>
                <w:spacing w:val="-53"/>
                <w:sz w:val="20"/>
              </w:rPr>
              <w:t xml:space="preserve"> </w:t>
            </w:r>
            <w:r>
              <w:rPr>
                <w:i/>
                <w:sz w:val="20"/>
              </w:rPr>
              <w:t>Use</w:t>
            </w:r>
          </w:p>
        </w:tc>
        <w:tc>
          <w:tcPr>
            <w:tcW w:w="6212" w:type="dxa"/>
          </w:tcPr>
          <w:p w14:paraId="75F1EA79" w14:textId="77777777" w:rsidR="003620F5" w:rsidRDefault="003A5F03">
            <w:pPr>
              <w:pStyle w:val="TableParagraph"/>
              <w:spacing w:line="229" w:lineRule="exact"/>
              <w:ind w:left="105"/>
              <w:rPr>
                <w:sz w:val="20"/>
              </w:rPr>
            </w:pPr>
            <w:r>
              <w:rPr>
                <w:sz w:val="20"/>
              </w:rPr>
              <w:t>Age</w:t>
            </w:r>
            <w:r>
              <w:rPr>
                <w:spacing w:val="-1"/>
                <w:sz w:val="20"/>
              </w:rPr>
              <w:t xml:space="preserve"> </w:t>
            </w:r>
            <w:r>
              <w:rPr>
                <w:sz w:val="20"/>
              </w:rPr>
              <w:t>at</w:t>
            </w:r>
            <w:r>
              <w:rPr>
                <w:spacing w:val="-3"/>
                <w:sz w:val="20"/>
              </w:rPr>
              <w:t xml:space="preserve"> </w:t>
            </w:r>
            <w:r>
              <w:rPr>
                <w:sz w:val="20"/>
              </w:rPr>
              <w:t>first</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Problem</w:t>
            </w:r>
            <w:r>
              <w:rPr>
                <w:spacing w:val="-1"/>
                <w:sz w:val="20"/>
              </w:rPr>
              <w:t xml:space="preserve"> </w:t>
            </w:r>
            <w:r>
              <w:rPr>
                <w:sz w:val="20"/>
              </w:rPr>
              <w:t>Substance</w:t>
            </w:r>
            <w:r>
              <w:rPr>
                <w:spacing w:val="-2"/>
                <w:sz w:val="20"/>
              </w:rPr>
              <w:t xml:space="preserve"> </w:t>
            </w:r>
            <w:r>
              <w:rPr>
                <w:sz w:val="20"/>
              </w:rPr>
              <w:t>II:</w:t>
            </w:r>
          </w:p>
        </w:tc>
      </w:tr>
      <w:tr w:rsidR="003620F5" w14:paraId="75F1EA81" w14:textId="77777777">
        <w:trPr>
          <w:trHeight w:val="230"/>
        </w:trPr>
        <w:tc>
          <w:tcPr>
            <w:tcW w:w="3781" w:type="dxa"/>
            <w:gridSpan w:val="2"/>
            <w:vMerge w:val="restart"/>
          </w:tcPr>
          <w:p w14:paraId="75F1EA7B" w14:textId="77777777" w:rsidR="003620F5" w:rsidRDefault="003620F5">
            <w:pPr>
              <w:pStyle w:val="TableParagraph"/>
              <w:rPr>
                <w:b/>
              </w:rPr>
            </w:pPr>
          </w:p>
          <w:p w14:paraId="75F1EA7C" w14:textId="77777777" w:rsidR="003620F5" w:rsidRDefault="003620F5">
            <w:pPr>
              <w:pStyle w:val="TableParagraph"/>
              <w:rPr>
                <w:b/>
              </w:rPr>
            </w:pPr>
          </w:p>
          <w:p w14:paraId="75F1EA7D" w14:textId="77777777" w:rsidR="003620F5" w:rsidRDefault="003620F5">
            <w:pPr>
              <w:pStyle w:val="TableParagraph"/>
              <w:rPr>
                <w:b/>
              </w:rPr>
            </w:pPr>
          </w:p>
          <w:p w14:paraId="75F1EA7E" w14:textId="77777777" w:rsidR="003620F5" w:rsidRDefault="003620F5">
            <w:pPr>
              <w:pStyle w:val="TableParagraph"/>
              <w:rPr>
                <w:b/>
              </w:rPr>
            </w:pPr>
          </w:p>
          <w:p w14:paraId="75F1EA7F" w14:textId="77777777" w:rsidR="003620F5" w:rsidRDefault="003A5F03">
            <w:pPr>
              <w:pStyle w:val="TableParagraph"/>
              <w:spacing w:before="127"/>
              <w:ind w:left="107"/>
              <w:rPr>
                <w:sz w:val="20"/>
              </w:rPr>
            </w:pPr>
            <w:r>
              <w:rPr>
                <w:sz w:val="20"/>
              </w:rPr>
              <w:t>Tertiary</w:t>
            </w:r>
          </w:p>
        </w:tc>
        <w:tc>
          <w:tcPr>
            <w:tcW w:w="7833" w:type="dxa"/>
            <w:gridSpan w:val="2"/>
            <w:tcBorders>
              <w:bottom w:val="nil"/>
            </w:tcBorders>
          </w:tcPr>
          <w:p w14:paraId="75F1EA80" w14:textId="77777777" w:rsidR="003620F5" w:rsidRDefault="003A5F03">
            <w:pPr>
              <w:pStyle w:val="TableParagraph"/>
              <w:spacing w:line="210" w:lineRule="exact"/>
              <w:ind w:left="1" w:right="441"/>
              <w:jc w:val="center"/>
              <w:rPr>
                <w:b/>
                <w:sz w:val="20"/>
              </w:rPr>
            </w:pPr>
            <w:r>
              <w:rPr>
                <w:b/>
                <w:sz w:val="20"/>
              </w:rPr>
              <w:t>Substance</w:t>
            </w:r>
            <w:r>
              <w:rPr>
                <w:b/>
                <w:spacing w:val="-2"/>
                <w:sz w:val="20"/>
              </w:rPr>
              <w:t xml:space="preserve"> </w:t>
            </w:r>
            <w:r>
              <w:rPr>
                <w:b/>
                <w:sz w:val="20"/>
              </w:rPr>
              <w:t>Use</w:t>
            </w:r>
            <w:r>
              <w:rPr>
                <w:b/>
                <w:spacing w:val="-1"/>
                <w:sz w:val="20"/>
              </w:rPr>
              <w:t xml:space="preserve"> </w:t>
            </w:r>
            <w:r>
              <w:rPr>
                <w:b/>
                <w:sz w:val="20"/>
              </w:rPr>
              <w:t>III</w:t>
            </w:r>
            <w:r>
              <w:rPr>
                <w:b/>
                <w:spacing w:val="-4"/>
                <w:sz w:val="20"/>
              </w:rPr>
              <w:t xml:space="preserve"> </w:t>
            </w:r>
            <w:r>
              <w:rPr>
                <w:b/>
                <w:sz w:val="20"/>
              </w:rPr>
              <w:t>Code</w:t>
            </w:r>
            <w:r>
              <w:rPr>
                <w:b/>
                <w:spacing w:val="-3"/>
                <w:sz w:val="20"/>
              </w:rPr>
              <w:t xml:space="preserve"> </w:t>
            </w:r>
            <w:r>
              <w:rPr>
                <w:b/>
                <w:sz w:val="20"/>
              </w:rPr>
              <w:t>_</w:t>
            </w:r>
          </w:p>
        </w:tc>
      </w:tr>
      <w:tr w:rsidR="003620F5" w14:paraId="75F1EA86" w14:textId="77777777">
        <w:trPr>
          <w:trHeight w:val="733"/>
        </w:trPr>
        <w:tc>
          <w:tcPr>
            <w:tcW w:w="3781" w:type="dxa"/>
            <w:gridSpan w:val="2"/>
            <w:vMerge/>
            <w:tcBorders>
              <w:top w:val="nil"/>
            </w:tcBorders>
          </w:tcPr>
          <w:p w14:paraId="75F1EA82" w14:textId="77777777" w:rsidR="003620F5" w:rsidRDefault="003620F5">
            <w:pPr>
              <w:rPr>
                <w:sz w:val="2"/>
                <w:szCs w:val="2"/>
              </w:rPr>
            </w:pPr>
          </w:p>
        </w:tc>
        <w:tc>
          <w:tcPr>
            <w:tcW w:w="1621" w:type="dxa"/>
          </w:tcPr>
          <w:p w14:paraId="75F1EA83" w14:textId="77777777" w:rsidR="003620F5" w:rsidRDefault="003A5F03">
            <w:pPr>
              <w:pStyle w:val="TableParagraph"/>
              <w:spacing w:before="136"/>
              <w:ind w:left="106" w:right="177"/>
              <w:rPr>
                <w:i/>
                <w:sz w:val="20"/>
              </w:rPr>
            </w:pPr>
            <w:r>
              <w:rPr>
                <w:i/>
                <w:sz w:val="20"/>
              </w:rPr>
              <w:t>Route of</w:t>
            </w:r>
            <w:r>
              <w:rPr>
                <w:i/>
                <w:spacing w:val="1"/>
                <w:sz w:val="20"/>
              </w:rPr>
              <w:t xml:space="preserve"> </w:t>
            </w:r>
            <w:r>
              <w:rPr>
                <w:i/>
                <w:spacing w:val="-1"/>
                <w:sz w:val="20"/>
              </w:rPr>
              <w:t>Administration:</w:t>
            </w:r>
          </w:p>
        </w:tc>
        <w:tc>
          <w:tcPr>
            <w:tcW w:w="6212" w:type="dxa"/>
            <w:tcBorders>
              <w:top w:val="nil"/>
            </w:tcBorders>
          </w:tcPr>
          <w:p w14:paraId="75F1EA84" w14:textId="77777777" w:rsidR="003620F5" w:rsidRDefault="003A5F03">
            <w:pPr>
              <w:pStyle w:val="TableParagraph"/>
              <w:numPr>
                <w:ilvl w:val="0"/>
                <w:numId w:val="15"/>
              </w:numPr>
              <w:tabs>
                <w:tab w:val="left" w:pos="387"/>
              </w:tabs>
              <w:spacing w:line="367" w:lineRule="exact"/>
              <w:ind w:hanging="282"/>
              <w:rPr>
                <w:i/>
                <w:sz w:val="20"/>
              </w:rPr>
            </w:pPr>
            <w:r>
              <w:rPr>
                <w:sz w:val="20"/>
              </w:rPr>
              <w:t>Oral</w:t>
            </w:r>
            <w:r>
              <w:rPr>
                <w:spacing w:val="-3"/>
                <w:sz w:val="20"/>
              </w:rPr>
              <w:t xml:space="preserve"> </w:t>
            </w:r>
            <w:r>
              <w:rPr>
                <w:sz w:val="32"/>
              </w:rPr>
              <w:t>□</w:t>
            </w:r>
            <w:r>
              <w:rPr>
                <w:spacing w:val="-4"/>
                <w:sz w:val="32"/>
              </w:rPr>
              <w:t xml:space="preserve"> </w:t>
            </w:r>
            <w:r>
              <w:rPr>
                <w:sz w:val="20"/>
              </w:rPr>
              <w:t>Smoking</w:t>
            </w:r>
            <w:r>
              <w:rPr>
                <w:spacing w:val="-2"/>
                <w:sz w:val="20"/>
              </w:rPr>
              <w:t xml:space="preserve"> </w:t>
            </w:r>
            <w:r>
              <w:rPr>
                <w:sz w:val="32"/>
              </w:rPr>
              <w:t>□</w:t>
            </w:r>
            <w:r>
              <w:rPr>
                <w:spacing w:val="-4"/>
                <w:sz w:val="32"/>
              </w:rPr>
              <w:t xml:space="preserve"> </w:t>
            </w:r>
            <w:r>
              <w:rPr>
                <w:sz w:val="20"/>
              </w:rPr>
              <w:t>Inhalation</w:t>
            </w:r>
            <w:r>
              <w:rPr>
                <w:spacing w:val="-4"/>
                <w:sz w:val="20"/>
              </w:rPr>
              <w:t xml:space="preserve"> </w:t>
            </w:r>
            <w:r>
              <w:rPr>
                <w:sz w:val="32"/>
              </w:rPr>
              <w:t>□</w:t>
            </w:r>
            <w:r>
              <w:rPr>
                <w:spacing w:val="-4"/>
                <w:sz w:val="32"/>
              </w:rPr>
              <w:t xml:space="preserve"> </w:t>
            </w:r>
            <w:r>
              <w:rPr>
                <w:sz w:val="20"/>
              </w:rPr>
              <w:t>Injection</w:t>
            </w:r>
            <w:r>
              <w:rPr>
                <w:spacing w:val="-3"/>
                <w:sz w:val="20"/>
              </w:rPr>
              <w:t xml:space="preserve"> </w:t>
            </w:r>
            <w:r>
              <w:rPr>
                <w:i/>
                <w:sz w:val="20"/>
              </w:rPr>
              <w:t>(priority population)</w:t>
            </w:r>
          </w:p>
          <w:p w14:paraId="75F1EA85" w14:textId="77777777" w:rsidR="003620F5" w:rsidRDefault="003A5F03">
            <w:pPr>
              <w:pStyle w:val="TableParagraph"/>
              <w:numPr>
                <w:ilvl w:val="0"/>
                <w:numId w:val="15"/>
              </w:numPr>
              <w:tabs>
                <w:tab w:val="left" w:pos="387"/>
              </w:tabs>
              <w:spacing w:line="347" w:lineRule="exact"/>
              <w:ind w:hanging="282"/>
              <w:rPr>
                <w:sz w:val="20"/>
              </w:rPr>
            </w:pPr>
            <w:r>
              <w:rPr>
                <w:sz w:val="20"/>
              </w:rPr>
              <w:t>Suppositories</w:t>
            </w:r>
            <w:r>
              <w:rPr>
                <w:spacing w:val="-1"/>
                <w:sz w:val="20"/>
              </w:rPr>
              <w:t xml:space="preserve"> </w:t>
            </w:r>
            <w:r>
              <w:rPr>
                <w:sz w:val="32"/>
              </w:rPr>
              <w:t>□</w:t>
            </w:r>
            <w:r>
              <w:rPr>
                <w:spacing w:val="-2"/>
                <w:sz w:val="32"/>
              </w:rPr>
              <w:t xml:space="preserve"> </w:t>
            </w:r>
            <w:r>
              <w:rPr>
                <w:sz w:val="20"/>
              </w:rPr>
              <w:t>Other</w:t>
            </w:r>
            <w:r>
              <w:rPr>
                <w:spacing w:val="1"/>
                <w:sz w:val="20"/>
              </w:rPr>
              <w:t xml:space="preserve"> </w:t>
            </w:r>
            <w:r>
              <w:rPr>
                <w:sz w:val="32"/>
              </w:rPr>
              <w:t>□</w:t>
            </w:r>
            <w:r>
              <w:rPr>
                <w:spacing w:val="-3"/>
                <w:sz w:val="32"/>
              </w:rPr>
              <w:t xml:space="preserve"> </w:t>
            </w:r>
            <w:r>
              <w:rPr>
                <w:sz w:val="20"/>
              </w:rPr>
              <w:t xml:space="preserve">Unknown </w:t>
            </w:r>
            <w:r>
              <w:rPr>
                <w:sz w:val="32"/>
              </w:rPr>
              <w:t>□</w:t>
            </w:r>
            <w:r>
              <w:rPr>
                <w:spacing w:val="-3"/>
                <w:sz w:val="32"/>
              </w:rPr>
              <w:t xml:space="preserve"> </w:t>
            </w:r>
            <w:r>
              <w:rPr>
                <w:sz w:val="20"/>
              </w:rPr>
              <w:t>NA</w:t>
            </w:r>
          </w:p>
        </w:tc>
      </w:tr>
      <w:tr w:rsidR="003620F5" w14:paraId="75F1EA8D" w14:textId="77777777">
        <w:trPr>
          <w:trHeight w:val="1288"/>
        </w:trPr>
        <w:tc>
          <w:tcPr>
            <w:tcW w:w="3781" w:type="dxa"/>
            <w:gridSpan w:val="2"/>
            <w:vMerge/>
            <w:tcBorders>
              <w:top w:val="nil"/>
            </w:tcBorders>
          </w:tcPr>
          <w:p w14:paraId="75F1EA87" w14:textId="77777777" w:rsidR="003620F5" w:rsidRDefault="003620F5">
            <w:pPr>
              <w:rPr>
                <w:sz w:val="2"/>
                <w:szCs w:val="2"/>
              </w:rPr>
            </w:pPr>
          </w:p>
        </w:tc>
        <w:tc>
          <w:tcPr>
            <w:tcW w:w="1621" w:type="dxa"/>
          </w:tcPr>
          <w:p w14:paraId="75F1EA88" w14:textId="77777777" w:rsidR="003620F5" w:rsidRDefault="003620F5">
            <w:pPr>
              <w:pStyle w:val="TableParagraph"/>
              <w:rPr>
                <w:b/>
              </w:rPr>
            </w:pPr>
          </w:p>
          <w:p w14:paraId="75F1EA89" w14:textId="77777777" w:rsidR="003620F5" w:rsidRDefault="003A5F03">
            <w:pPr>
              <w:pStyle w:val="TableParagraph"/>
              <w:spacing w:before="161"/>
              <w:ind w:left="106" w:right="326"/>
              <w:rPr>
                <w:i/>
                <w:sz w:val="20"/>
              </w:rPr>
            </w:pPr>
            <w:r>
              <w:rPr>
                <w:i/>
                <w:sz w:val="20"/>
              </w:rPr>
              <w:t>Frequency</w:t>
            </w:r>
            <w:r>
              <w:rPr>
                <w:i/>
                <w:spacing w:val="-9"/>
                <w:sz w:val="20"/>
              </w:rPr>
              <w:t xml:space="preserve"> </w:t>
            </w:r>
            <w:r>
              <w:rPr>
                <w:i/>
                <w:sz w:val="20"/>
              </w:rPr>
              <w:t>of</w:t>
            </w:r>
            <w:r>
              <w:rPr>
                <w:i/>
                <w:spacing w:val="-53"/>
                <w:sz w:val="20"/>
              </w:rPr>
              <w:t xml:space="preserve"> </w:t>
            </w:r>
            <w:r>
              <w:rPr>
                <w:i/>
                <w:sz w:val="20"/>
              </w:rPr>
              <w:t>Recent</w:t>
            </w:r>
            <w:r>
              <w:rPr>
                <w:i/>
                <w:spacing w:val="-3"/>
                <w:sz w:val="20"/>
              </w:rPr>
              <w:t xml:space="preserve"> </w:t>
            </w:r>
            <w:r>
              <w:rPr>
                <w:i/>
                <w:sz w:val="20"/>
              </w:rPr>
              <w:t>Use</w:t>
            </w:r>
          </w:p>
        </w:tc>
        <w:tc>
          <w:tcPr>
            <w:tcW w:w="6212" w:type="dxa"/>
          </w:tcPr>
          <w:p w14:paraId="75F1EA8A" w14:textId="77777777" w:rsidR="003620F5" w:rsidRDefault="003A5F03">
            <w:pPr>
              <w:pStyle w:val="TableParagraph"/>
              <w:spacing w:before="1" w:line="184" w:lineRule="exact"/>
              <w:ind w:left="105"/>
              <w:rPr>
                <w:sz w:val="16"/>
              </w:rPr>
            </w:pPr>
            <w:r>
              <w:rPr>
                <w:sz w:val="16"/>
              </w:rPr>
              <w:t>(At</w:t>
            </w:r>
            <w:r>
              <w:rPr>
                <w:spacing w:val="-3"/>
                <w:sz w:val="16"/>
              </w:rPr>
              <w:t xml:space="preserve"> </w:t>
            </w:r>
            <w:r>
              <w:rPr>
                <w:sz w:val="16"/>
              </w:rPr>
              <w:t>the</w:t>
            </w:r>
            <w:r>
              <w:rPr>
                <w:spacing w:val="-3"/>
                <w:sz w:val="16"/>
              </w:rPr>
              <w:t xml:space="preserve"> </w:t>
            </w:r>
            <w:r>
              <w:rPr>
                <w:sz w:val="16"/>
              </w:rPr>
              <w:t>time</w:t>
            </w:r>
            <w:r>
              <w:rPr>
                <w:spacing w:val="-3"/>
                <w:sz w:val="16"/>
              </w:rPr>
              <w:t xml:space="preserve"> </w:t>
            </w:r>
            <w:r>
              <w:rPr>
                <w:sz w:val="16"/>
              </w:rPr>
              <w:t>you</w:t>
            </w:r>
            <w:r>
              <w:rPr>
                <w:spacing w:val="-3"/>
                <w:sz w:val="16"/>
              </w:rPr>
              <w:t xml:space="preserve"> </w:t>
            </w:r>
            <w:r>
              <w:rPr>
                <w:sz w:val="16"/>
              </w:rPr>
              <w:t>were</w:t>
            </w:r>
            <w:r>
              <w:rPr>
                <w:spacing w:val="-1"/>
                <w:sz w:val="16"/>
              </w:rPr>
              <w:t xml:space="preserve"> </w:t>
            </w:r>
            <w:r>
              <w:rPr>
                <w:sz w:val="16"/>
              </w:rPr>
              <w:t>using</w:t>
            </w:r>
            <w:r>
              <w:rPr>
                <w:spacing w:val="-4"/>
                <w:sz w:val="16"/>
              </w:rPr>
              <w:t xml:space="preserve"> </w:t>
            </w:r>
            <w:r>
              <w:rPr>
                <w:sz w:val="16"/>
              </w:rPr>
              <w:t>the</w:t>
            </w:r>
            <w:r>
              <w:rPr>
                <w:spacing w:val="-3"/>
                <w:sz w:val="16"/>
              </w:rPr>
              <w:t xml:space="preserve"> </w:t>
            </w:r>
            <w:r>
              <w:rPr>
                <w:sz w:val="16"/>
              </w:rPr>
              <w:t>substance,</w:t>
            </w:r>
            <w:r>
              <w:rPr>
                <w:spacing w:val="1"/>
                <w:sz w:val="16"/>
              </w:rPr>
              <w:t xml:space="preserve"> </w:t>
            </w:r>
            <w:r>
              <w:rPr>
                <w:sz w:val="16"/>
              </w:rPr>
              <w:t>what</w:t>
            </w:r>
            <w:r>
              <w:rPr>
                <w:spacing w:val="1"/>
                <w:sz w:val="16"/>
              </w:rPr>
              <w:t xml:space="preserve"> </w:t>
            </w:r>
            <w:r>
              <w:rPr>
                <w:sz w:val="16"/>
              </w:rPr>
              <w:t>was</w:t>
            </w:r>
            <w:r>
              <w:rPr>
                <w:spacing w:val="-3"/>
                <w:sz w:val="16"/>
              </w:rPr>
              <w:t xml:space="preserve"> </w:t>
            </w:r>
            <w:r>
              <w:rPr>
                <w:sz w:val="16"/>
              </w:rPr>
              <w:t>your</w:t>
            </w:r>
            <w:r>
              <w:rPr>
                <w:spacing w:val="-1"/>
                <w:sz w:val="16"/>
              </w:rPr>
              <w:t xml:space="preserve"> </w:t>
            </w:r>
            <w:r>
              <w:rPr>
                <w:sz w:val="16"/>
              </w:rPr>
              <w:t>frequency?</w:t>
            </w:r>
          </w:p>
          <w:p w14:paraId="75F1EA8B" w14:textId="77777777" w:rsidR="003620F5" w:rsidRDefault="003A5F03">
            <w:pPr>
              <w:pStyle w:val="TableParagraph"/>
              <w:spacing w:line="368" w:lineRule="exact"/>
              <w:ind w:left="105"/>
              <w:rPr>
                <w:sz w:val="20"/>
              </w:rPr>
            </w:pPr>
            <w:r>
              <w:rPr>
                <w:sz w:val="32"/>
              </w:rPr>
              <w:t>□</w:t>
            </w:r>
            <w:r>
              <w:rPr>
                <w:spacing w:val="-4"/>
                <w:sz w:val="32"/>
              </w:rPr>
              <w:t xml:space="preserve"> </w:t>
            </w:r>
            <w:r>
              <w:rPr>
                <w:sz w:val="20"/>
              </w:rPr>
              <w:t>No use</w:t>
            </w:r>
            <w:r>
              <w:rPr>
                <w:spacing w:val="-3"/>
                <w:sz w:val="20"/>
              </w:rPr>
              <w:t xml:space="preserve"> </w:t>
            </w:r>
            <w:r>
              <w:rPr>
                <w:sz w:val="20"/>
              </w:rPr>
              <w:t>past month</w:t>
            </w:r>
            <w:r>
              <w:rPr>
                <w:spacing w:val="108"/>
                <w:sz w:val="20"/>
              </w:rPr>
              <w:t xml:space="preserve"> </w:t>
            </w:r>
            <w:r>
              <w:rPr>
                <w:sz w:val="32"/>
              </w:rPr>
              <w:t>□</w:t>
            </w:r>
            <w:r>
              <w:rPr>
                <w:spacing w:val="-1"/>
                <w:sz w:val="32"/>
              </w:rPr>
              <w:t xml:space="preserve"> </w:t>
            </w:r>
            <w:r>
              <w:rPr>
                <w:sz w:val="20"/>
              </w:rPr>
              <w:t>1-3x</w:t>
            </w:r>
            <w:r>
              <w:rPr>
                <w:spacing w:val="-2"/>
                <w:sz w:val="20"/>
              </w:rPr>
              <w:t xml:space="preserve"> </w:t>
            </w:r>
            <w:r>
              <w:rPr>
                <w:sz w:val="20"/>
              </w:rPr>
              <w:t>past</w:t>
            </w:r>
            <w:r>
              <w:rPr>
                <w:spacing w:val="-2"/>
                <w:sz w:val="20"/>
              </w:rPr>
              <w:t xml:space="preserve"> </w:t>
            </w:r>
            <w:r>
              <w:rPr>
                <w:sz w:val="20"/>
              </w:rPr>
              <w:t>month</w:t>
            </w:r>
            <w:r>
              <w:rPr>
                <w:spacing w:val="52"/>
                <w:sz w:val="20"/>
              </w:rPr>
              <w:t xml:space="preserve"> </w:t>
            </w:r>
            <w:r>
              <w:rPr>
                <w:sz w:val="32"/>
              </w:rPr>
              <w:t>□</w:t>
            </w:r>
            <w:r>
              <w:rPr>
                <w:spacing w:val="-2"/>
                <w:sz w:val="32"/>
              </w:rPr>
              <w:t xml:space="preserve"> </w:t>
            </w:r>
            <w:r>
              <w:rPr>
                <w:sz w:val="20"/>
              </w:rPr>
              <w:t>1-2x</w:t>
            </w:r>
            <w:r>
              <w:rPr>
                <w:spacing w:val="-1"/>
                <w:sz w:val="20"/>
              </w:rPr>
              <w:t xml:space="preserve"> </w:t>
            </w:r>
            <w:r>
              <w:rPr>
                <w:sz w:val="20"/>
              </w:rPr>
              <w:t>week</w:t>
            </w:r>
            <w:r>
              <w:rPr>
                <w:spacing w:val="-2"/>
                <w:sz w:val="20"/>
              </w:rPr>
              <w:t xml:space="preserve"> </w:t>
            </w:r>
            <w:r>
              <w:rPr>
                <w:sz w:val="20"/>
              </w:rPr>
              <w:t>past</w:t>
            </w:r>
          </w:p>
          <w:p w14:paraId="75F1EA8C" w14:textId="77777777" w:rsidR="003620F5" w:rsidRDefault="003A5F03">
            <w:pPr>
              <w:pStyle w:val="TableParagraph"/>
              <w:spacing w:line="368" w:lineRule="exact"/>
              <w:ind w:left="105" w:hanging="1"/>
              <w:rPr>
                <w:sz w:val="20"/>
              </w:rPr>
            </w:pPr>
            <w:r>
              <w:rPr>
                <w:sz w:val="20"/>
              </w:rPr>
              <w:t>month</w:t>
            </w:r>
            <w:r>
              <w:rPr>
                <w:spacing w:val="51"/>
                <w:sz w:val="20"/>
              </w:rPr>
              <w:t xml:space="preserve"> </w:t>
            </w:r>
            <w:r>
              <w:rPr>
                <w:sz w:val="32"/>
              </w:rPr>
              <w:t>□</w:t>
            </w:r>
            <w:r>
              <w:rPr>
                <w:spacing w:val="-2"/>
                <w:sz w:val="32"/>
              </w:rPr>
              <w:t xml:space="preserve"> </w:t>
            </w:r>
            <w:r>
              <w:rPr>
                <w:sz w:val="20"/>
              </w:rPr>
              <w:t>3-6s</w:t>
            </w:r>
            <w:r>
              <w:rPr>
                <w:spacing w:val="-1"/>
                <w:sz w:val="20"/>
              </w:rPr>
              <w:t xml:space="preserve"> </w:t>
            </w:r>
            <w:r>
              <w:rPr>
                <w:sz w:val="20"/>
              </w:rPr>
              <w:t>week</w:t>
            </w:r>
            <w:r>
              <w:rPr>
                <w:spacing w:val="-2"/>
                <w:sz w:val="20"/>
              </w:rPr>
              <w:t xml:space="preserve"> </w:t>
            </w:r>
            <w:r>
              <w:rPr>
                <w:sz w:val="20"/>
              </w:rPr>
              <w:t>past month</w:t>
            </w:r>
            <w:r>
              <w:rPr>
                <w:spacing w:val="-3"/>
                <w:sz w:val="20"/>
              </w:rPr>
              <w:t xml:space="preserve"> </w:t>
            </w:r>
            <w:r>
              <w:rPr>
                <w:sz w:val="32"/>
              </w:rPr>
              <w:t>□</w:t>
            </w:r>
            <w:r>
              <w:rPr>
                <w:spacing w:val="-1"/>
                <w:sz w:val="32"/>
              </w:rPr>
              <w:t xml:space="preserve"> </w:t>
            </w:r>
            <w:r>
              <w:rPr>
                <w:sz w:val="20"/>
              </w:rPr>
              <w:t>1x</w:t>
            </w:r>
            <w:r>
              <w:rPr>
                <w:spacing w:val="-2"/>
                <w:sz w:val="20"/>
              </w:rPr>
              <w:t xml:space="preserve"> </w:t>
            </w:r>
            <w:r>
              <w:rPr>
                <w:sz w:val="20"/>
              </w:rPr>
              <w:t>daily</w:t>
            </w:r>
            <w:r>
              <w:rPr>
                <w:spacing w:val="-2"/>
                <w:sz w:val="20"/>
              </w:rPr>
              <w:t xml:space="preserve"> </w:t>
            </w:r>
            <w:r>
              <w:rPr>
                <w:sz w:val="20"/>
              </w:rPr>
              <w:t>past</w:t>
            </w:r>
            <w:r>
              <w:rPr>
                <w:spacing w:val="-2"/>
                <w:sz w:val="20"/>
              </w:rPr>
              <w:t xml:space="preserve"> </w:t>
            </w:r>
            <w:r>
              <w:rPr>
                <w:sz w:val="20"/>
              </w:rPr>
              <w:t>month</w:t>
            </w:r>
            <w:r>
              <w:rPr>
                <w:spacing w:val="51"/>
                <w:sz w:val="20"/>
              </w:rPr>
              <w:t xml:space="preserve"> </w:t>
            </w:r>
            <w:r>
              <w:rPr>
                <w:sz w:val="32"/>
              </w:rPr>
              <w:t>□</w:t>
            </w:r>
            <w:r>
              <w:rPr>
                <w:spacing w:val="-1"/>
                <w:sz w:val="32"/>
              </w:rPr>
              <w:t xml:space="preserve"> </w:t>
            </w:r>
            <w:r>
              <w:rPr>
                <w:sz w:val="20"/>
              </w:rPr>
              <w:t>2-3x</w:t>
            </w:r>
            <w:r>
              <w:rPr>
                <w:spacing w:val="-53"/>
                <w:sz w:val="20"/>
              </w:rPr>
              <w:t xml:space="preserve"> </w:t>
            </w:r>
            <w:r>
              <w:rPr>
                <w:sz w:val="20"/>
              </w:rPr>
              <w:t>daily</w:t>
            </w:r>
            <w:r>
              <w:rPr>
                <w:spacing w:val="-1"/>
                <w:sz w:val="20"/>
              </w:rPr>
              <w:t xml:space="preserve"> </w:t>
            </w:r>
            <w:r>
              <w:rPr>
                <w:sz w:val="20"/>
              </w:rPr>
              <w:t>past month</w:t>
            </w:r>
            <w:r>
              <w:rPr>
                <w:spacing w:val="54"/>
                <w:sz w:val="20"/>
              </w:rPr>
              <w:t xml:space="preserve"> </w:t>
            </w:r>
            <w:r>
              <w:rPr>
                <w:sz w:val="32"/>
              </w:rPr>
              <w:t>□</w:t>
            </w:r>
            <w:r>
              <w:rPr>
                <w:spacing w:val="-3"/>
                <w:sz w:val="32"/>
              </w:rPr>
              <w:t xml:space="preserve"> </w:t>
            </w:r>
            <w:r>
              <w:rPr>
                <w:sz w:val="20"/>
              </w:rPr>
              <w:t>4+x</w:t>
            </w:r>
            <w:r>
              <w:rPr>
                <w:spacing w:val="-1"/>
                <w:sz w:val="20"/>
              </w:rPr>
              <w:t xml:space="preserve"> </w:t>
            </w:r>
            <w:r>
              <w:rPr>
                <w:sz w:val="20"/>
              </w:rPr>
              <w:t>daily</w:t>
            </w:r>
            <w:r>
              <w:rPr>
                <w:spacing w:val="-1"/>
                <w:sz w:val="20"/>
              </w:rPr>
              <w:t xml:space="preserve"> </w:t>
            </w:r>
            <w:r>
              <w:rPr>
                <w:sz w:val="20"/>
              </w:rPr>
              <w:t>past</w:t>
            </w:r>
            <w:r>
              <w:rPr>
                <w:spacing w:val="-1"/>
                <w:sz w:val="20"/>
              </w:rPr>
              <w:t xml:space="preserve"> </w:t>
            </w:r>
            <w:r>
              <w:rPr>
                <w:sz w:val="20"/>
              </w:rPr>
              <w:t>month</w:t>
            </w:r>
            <w:r>
              <w:rPr>
                <w:spacing w:val="54"/>
                <w:sz w:val="20"/>
              </w:rPr>
              <w:t xml:space="preserve"> </w:t>
            </w:r>
            <w:r>
              <w:rPr>
                <w:sz w:val="32"/>
              </w:rPr>
              <w:t>□</w:t>
            </w:r>
            <w:r>
              <w:rPr>
                <w:spacing w:val="-3"/>
                <w:sz w:val="32"/>
              </w:rPr>
              <w:t xml:space="preserve"> </w:t>
            </w:r>
            <w:r>
              <w:rPr>
                <w:sz w:val="20"/>
              </w:rPr>
              <w:t>Unknown</w:t>
            </w:r>
            <w:r>
              <w:rPr>
                <w:spacing w:val="53"/>
                <w:sz w:val="20"/>
              </w:rPr>
              <w:t xml:space="preserve"> </w:t>
            </w:r>
            <w:r>
              <w:rPr>
                <w:sz w:val="32"/>
              </w:rPr>
              <w:t>□</w:t>
            </w:r>
            <w:r>
              <w:rPr>
                <w:spacing w:val="-2"/>
                <w:sz w:val="32"/>
              </w:rPr>
              <w:t xml:space="preserve"> </w:t>
            </w:r>
            <w:r>
              <w:rPr>
                <w:sz w:val="20"/>
              </w:rPr>
              <w:t>NA</w:t>
            </w:r>
          </w:p>
        </w:tc>
      </w:tr>
      <w:tr w:rsidR="003620F5" w14:paraId="75F1EA91" w14:textId="77777777">
        <w:trPr>
          <w:trHeight w:val="460"/>
        </w:trPr>
        <w:tc>
          <w:tcPr>
            <w:tcW w:w="3781" w:type="dxa"/>
            <w:gridSpan w:val="2"/>
            <w:vMerge/>
            <w:tcBorders>
              <w:top w:val="nil"/>
            </w:tcBorders>
          </w:tcPr>
          <w:p w14:paraId="75F1EA8E" w14:textId="77777777" w:rsidR="003620F5" w:rsidRDefault="003620F5">
            <w:pPr>
              <w:rPr>
                <w:sz w:val="2"/>
                <w:szCs w:val="2"/>
              </w:rPr>
            </w:pPr>
          </w:p>
        </w:tc>
        <w:tc>
          <w:tcPr>
            <w:tcW w:w="1621" w:type="dxa"/>
          </w:tcPr>
          <w:p w14:paraId="75F1EA8F" w14:textId="77777777" w:rsidR="003620F5" w:rsidRDefault="003A5F03">
            <w:pPr>
              <w:pStyle w:val="TableParagraph"/>
              <w:spacing w:line="230" w:lineRule="exact"/>
              <w:ind w:left="106" w:right="462"/>
              <w:rPr>
                <w:i/>
                <w:sz w:val="20"/>
              </w:rPr>
            </w:pPr>
            <w:r>
              <w:rPr>
                <w:i/>
                <w:sz w:val="20"/>
              </w:rPr>
              <w:t>Age at First</w:t>
            </w:r>
            <w:r>
              <w:rPr>
                <w:i/>
                <w:spacing w:val="-53"/>
                <w:sz w:val="20"/>
              </w:rPr>
              <w:t xml:space="preserve"> </w:t>
            </w:r>
            <w:r>
              <w:rPr>
                <w:i/>
                <w:sz w:val="20"/>
              </w:rPr>
              <w:t>Use</w:t>
            </w:r>
          </w:p>
        </w:tc>
        <w:tc>
          <w:tcPr>
            <w:tcW w:w="6212" w:type="dxa"/>
          </w:tcPr>
          <w:p w14:paraId="75F1EA90" w14:textId="77777777" w:rsidR="003620F5" w:rsidRDefault="003A5F03">
            <w:pPr>
              <w:pStyle w:val="TableParagraph"/>
              <w:spacing w:line="229" w:lineRule="exact"/>
              <w:ind w:left="105"/>
              <w:rPr>
                <w:sz w:val="20"/>
              </w:rPr>
            </w:pPr>
            <w:r>
              <w:rPr>
                <w:sz w:val="20"/>
              </w:rPr>
              <w:t>Age</w:t>
            </w:r>
            <w:r>
              <w:rPr>
                <w:spacing w:val="-1"/>
                <w:sz w:val="20"/>
              </w:rPr>
              <w:t xml:space="preserve"> </w:t>
            </w:r>
            <w:r>
              <w:rPr>
                <w:sz w:val="20"/>
              </w:rPr>
              <w:t>at</w:t>
            </w:r>
            <w:r>
              <w:rPr>
                <w:spacing w:val="-2"/>
                <w:sz w:val="20"/>
              </w:rPr>
              <w:t xml:space="preserve"> </w:t>
            </w:r>
            <w:r>
              <w:rPr>
                <w:sz w:val="20"/>
              </w:rPr>
              <w:t>first</w:t>
            </w:r>
            <w:r>
              <w:rPr>
                <w:spacing w:val="-3"/>
                <w:sz w:val="20"/>
              </w:rPr>
              <w:t xml:space="preserve"> </w:t>
            </w:r>
            <w:r>
              <w:rPr>
                <w:sz w:val="20"/>
              </w:rPr>
              <w:t>use</w:t>
            </w:r>
            <w:r>
              <w:rPr>
                <w:spacing w:val="-2"/>
                <w:sz w:val="20"/>
              </w:rPr>
              <w:t xml:space="preserve"> </w:t>
            </w:r>
            <w:r>
              <w:rPr>
                <w:sz w:val="20"/>
              </w:rPr>
              <w:t>of</w:t>
            </w:r>
            <w:r>
              <w:rPr>
                <w:spacing w:val="-3"/>
                <w:sz w:val="20"/>
              </w:rPr>
              <w:t xml:space="preserve"> </w:t>
            </w:r>
            <w:r>
              <w:rPr>
                <w:sz w:val="20"/>
              </w:rPr>
              <w:t>Problem Substance</w:t>
            </w:r>
            <w:r>
              <w:rPr>
                <w:spacing w:val="-2"/>
                <w:sz w:val="20"/>
              </w:rPr>
              <w:t xml:space="preserve"> </w:t>
            </w:r>
            <w:r>
              <w:rPr>
                <w:sz w:val="20"/>
              </w:rPr>
              <w:t>III:</w:t>
            </w:r>
          </w:p>
        </w:tc>
      </w:tr>
      <w:tr w:rsidR="003620F5" w14:paraId="75F1EA99" w14:textId="77777777">
        <w:trPr>
          <w:trHeight w:val="229"/>
        </w:trPr>
        <w:tc>
          <w:tcPr>
            <w:tcW w:w="3781" w:type="dxa"/>
            <w:gridSpan w:val="2"/>
            <w:vMerge w:val="restart"/>
          </w:tcPr>
          <w:p w14:paraId="75F1EA92" w14:textId="77777777" w:rsidR="003620F5" w:rsidRDefault="003620F5">
            <w:pPr>
              <w:pStyle w:val="TableParagraph"/>
              <w:rPr>
                <w:b/>
              </w:rPr>
            </w:pPr>
          </w:p>
          <w:p w14:paraId="75F1EA93" w14:textId="77777777" w:rsidR="003620F5" w:rsidRDefault="003620F5">
            <w:pPr>
              <w:pStyle w:val="TableParagraph"/>
              <w:rPr>
                <w:b/>
              </w:rPr>
            </w:pPr>
          </w:p>
          <w:p w14:paraId="75F1EA94" w14:textId="77777777" w:rsidR="003620F5" w:rsidRDefault="003620F5">
            <w:pPr>
              <w:pStyle w:val="TableParagraph"/>
              <w:rPr>
                <w:b/>
              </w:rPr>
            </w:pPr>
          </w:p>
          <w:p w14:paraId="75F1EA95" w14:textId="77777777" w:rsidR="003620F5" w:rsidRDefault="003620F5">
            <w:pPr>
              <w:pStyle w:val="TableParagraph"/>
              <w:rPr>
                <w:b/>
              </w:rPr>
            </w:pPr>
          </w:p>
          <w:p w14:paraId="75F1EA96" w14:textId="77777777" w:rsidR="003620F5" w:rsidRDefault="003620F5">
            <w:pPr>
              <w:pStyle w:val="TableParagraph"/>
              <w:spacing w:before="3"/>
              <w:rPr>
                <w:b/>
                <w:sz w:val="21"/>
              </w:rPr>
            </w:pPr>
          </w:p>
          <w:p w14:paraId="75F1EA97" w14:textId="77777777" w:rsidR="003620F5" w:rsidRDefault="003A5F03">
            <w:pPr>
              <w:pStyle w:val="TableParagraph"/>
              <w:ind w:left="107"/>
              <w:rPr>
                <w:sz w:val="20"/>
              </w:rPr>
            </w:pPr>
            <w:r>
              <w:rPr>
                <w:sz w:val="20"/>
              </w:rPr>
              <w:t>Other</w:t>
            </w:r>
            <w:r>
              <w:rPr>
                <w:spacing w:val="-3"/>
                <w:sz w:val="20"/>
              </w:rPr>
              <w:t xml:space="preserve"> </w:t>
            </w:r>
            <w:r>
              <w:rPr>
                <w:sz w:val="20"/>
              </w:rPr>
              <w:t>Drug</w:t>
            </w:r>
            <w:r>
              <w:rPr>
                <w:spacing w:val="-1"/>
                <w:sz w:val="20"/>
              </w:rPr>
              <w:t xml:space="preserve"> </w:t>
            </w:r>
            <w:r>
              <w:rPr>
                <w:sz w:val="20"/>
              </w:rPr>
              <w:t>Use</w:t>
            </w:r>
          </w:p>
        </w:tc>
        <w:tc>
          <w:tcPr>
            <w:tcW w:w="7833" w:type="dxa"/>
            <w:gridSpan w:val="2"/>
            <w:tcBorders>
              <w:bottom w:val="nil"/>
            </w:tcBorders>
          </w:tcPr>
          <w:p w14:paraId="75F1EA98" w14:textId="77777777" w:rsidR="003620F5" w:rsidRDefault="003A5F03">
            <w:pPr>
              <w:pStyle w:val="TableParagraph"/>
              <w:tabs>
                <w:tab w:val="left" w:pos="2835"/>
              </w:tabs>
              <w:spacing w:line="210" w:lineRule="exact"/>
              <w:ind w:left="1"/>
              <w:jc w:val="center"/>
              <w:rPr>
                <w:b/>
                <w:sz w:val="20"/>
              </w:rPr>
            </w:pPr>
            <w:r>
              <w:rPr>
                <w:b/>
                <w:sz w:val="20"/>
              </w:rPr>
              <w:t>List</w:t>
            </w:r>
            <w:r>
              <w:rPr>
                <w:b/>
                <w:spacing w:val="-3"/>
                <w:sz w:val="20"/>
              </w:rPr>
              <w:t xml:space="preserve"> </w:t>
            </w:r>
            <w:r>
              <w:rPr>
                <w:b/>
                <w:sz w:val="20"/>
              </w:rPr>
              <w:t>Other</w:t>
            </w:r>
            <w:r>
              <w:rPr>
                <w:b/>
                <w:spacing w:val="-4"/>
                <w:sz w:val="20"/>
              </w:rPr>
              <w:t xml:space="preserve"> </w:t>
            </w:r>
            <w:r>
              <w:rPr>
                <w:b/>
                <w:sz w:val="20"/>
              </w:rPr>
              <w:t>Drug Use</w:t>
            </w:r>
            <w:r>
              <w:rPr>
                <w:b/>
                <w:spacing w:val="-1"/>
                <w:sz w:val="20"/>
              </w:rPr>
              <w:t xml:space="preserve"> </w:t>
            </w:r>
            <w:r>
              <w:rPr>
                <w:b/>
                <w:sz w:val="20"/>
              </w:rPr>
              <w:t>Code</w:t>
            </w:r>
            <w:r>
              <w:rPr>
                <w:b/>
                <w:sz w:val="20"/>
              </w:rPr>
              <w:tab/>
              <w:t>_</w:t>
            </w:r>
          </w:p>
        </w:tc>
      </w:tr>
      <w:tr w:rsidR="003620F5" w14:paraId="75F1EA9E" w14:textId="77777777">
        <w:trPr>
          <w:trHeight w:val="736"/>
        </w:trPr>
        <w:tc>
          <w:tcPr>
            <w:tcW w:w="3781" w:type="dxa"/>
            <w:gridSpan w:val="2"/>
            <w:vMerge/>
            <w:tcBorders>
              <w:top w:val="nil"/>
            </w:tcBorders>
          </w:tcPr>
          <w:p w14:paraId="75F1EA9A" w14:textId="77777777" w:rsidR="003620F5" w:rsidRDefault="003620F5">
            <w:pPr>
              <w:rPr>
                <w:sz w:val="2"/>
                <w:szCs w:val="2"/>
              </w:rPr>
            </w:pPr>
          </w:p>
        </w:tc>
        <w:tc>
          <w:tcPr>
            <w:tcW w:w="1621" w:type="dxa"/>
          </w:tcPr>
          <w:p w14:paraId="75F1EA9B" w14:textId="77777777" w:rsidR="003620F5" w:rsidRDefault="003A5F03">
            <w:pPr>
              <w:pStyle w:val="TableParagraph"/>
              <w:spacing w:before="136"/>
              <w:ind w:left="106" w:right="177"/>
              <w:rPr>
                <w:i/>
                <w:sz w:val="20"/>
              </w:rPr>
            </w:pPr>
            <w:r>
              <w:rPr>
                <w:i/>
                <w:sz w:val="20"/>
              </w:rPr>
              <w:t>Route of</w:t>
            </w:r>
            <w:r>
              <w:rPr>
                <w:i/>
                <w:spacing w:val="1"/>
                <w:sz w:val="20"/>
              </w:rPr>
              <w:t xml:space="preserve"> </w:t>
            </w:r>
            <w:r>
              <w:rPr>
                <w:i/>
                <w:spacing w:val="-1"/>
                <w:sz w:val="20"/>
              </w:rPr>
              <w:t>Administration:</w:t>
            </w:r>
          </w:p>
        </w:tc>
        <w:tc>
          <w:tcPr>
            <w:tcW w:w="6212" w:type="dxa"/>
            <w:tcBorders>
              <w:top w:val="nil"/>
            </w:tcBorders>
          </w:tcPr>
          <w:p w14:paraId="75F1EA9C" w14:textId="77777777" w:rsidR="003620F5" w:rsidRDefault="003A5F03">
            <w:pPr>
              <w:pStyle w:val="TableParagraph"/>
              <w:numPr>
                <w:ilvl w:val="0"/>
                <w:numId w:val="14"/>
              </w:numPr>
              <w:tabs>
                <w:tab w:val="left" w:pos="387"/>
              </w:tabs>
              <w:spacing w:line="367" w:lineRule="exact"/>
              <w:ind w:hanging="282"/>
              <w:rPr>
                <w:i/>
                <w:sz w:val="20"/>
              </w:rPr>
            </w:pPr>
            <w:r>
              <w:rPr>
                <w:sz w:val="20"/>
              </w:rPr>
              <w:t>Oral</w:t>
            </w:r>
            <w:r>
              <w:rPr>
                <w:spacing w:val="-3"/>
                <w:sz w:val="20"/>
              </w:rPr>
              <w:t xml:space="preserve"> </w:t>
            </w:r>
            <w:r>
              <w:rPr>
                <w:sz w:val="32"/>
              </w:rPr>
              <w:t>□</w:t>
            </w:r>
            <w:r>
              <w:rPr>
                <w:spacing w:val="-4"/>
                <w:sz w:val="32"/>
              </w:rPr>
              <w:t xml:space="preserve"> </w:t>
            </w:r>
            <w:r>
              <w:rPr>
                <w:sz w:val="20"/>
              </w:rPr>
              <w:t>Smoking</w:t>
            </w:r>
            <w:r>
              <w:rPr>
                <w:spacing w:val="-2"/>
                <w:sz w:val="20"/>
              </w:rPr>
              <w:t xml:space="preserve"> </w:t>
            </w:r>
            <w:r>
              <w:rPr>
                <w:sz w:val="32"/>
              </w:rPr>
              <w:t>□</w:t>
            </w:r>
            <w:r>
              <w:rPr>
                <w:spacing w:val="-4"/>
                <w:sz w:val="32"/>
              </w:rPr>
              <w:t xml:space="preserve"> </w:t>
            </w:r>
            <w:r>
              <w:rPr>
                <w:sz w:val="20"/>
              </w:rPr>
              <w:t>Inhalation</w:t>
            </w:r>
            <w:r>
              <w:rPr>
                <w:spacing w:val="-4"/>
                <w:sz w:val="20"/>
              </w:rPr>
              <w:t xml:space="preserve"> </w:t>
            </w:r>
            <w:r>
              <w:rPr>
                <w:sz w:val="32"/>
              </w:rPr>
              <w:t>□</w:t>
            </w:r>
            <w:r>
              <w:rPr>
                <w:spacing w:val="-4"/>
                <w:sz w:val="32"/>
              </w:rPr>
              <w:t xml:space="preserve"> </w:t>
            </w:r>
            <w:r>
              <w:rPr>
                <w:sz w:val="20"/>
              </w:rPr>
              <w:t>Injection</w:t>
            </w:r>
            <w:r>
              <w:rPr>
                <w:spacing w:val="-3"/>
                <w:sz w:val="20"/>
              </w:rPr>
              <w:t xml:space="preserve"> </w:t>
            </w:r>
            <w:r>
              <w:rPr>
                <w:i/>
                <w:sz w:val="20"/>
              </w:rPr>
              <w:t>(priority population)</w:t>
            </w:r>
          </w:p>
          <w:p w14:paraId="75F1EA9D" w14:textId="77777777" w:rsidR="003620F5" w:rsidRDefault="003A5F03">
            <w:pPr>
              <w:pStyle w:val="TableParagraph"/>
              <w:numPr>
                <w:ilvl w:val="0"/>
                <w:numId w:val="14"/>
              </w:numPr>
              <w:tabs>
                <w:tab w:val="left" w:pos="387"/>
              </w:tabs>
              <w:spacing w:line="349" w:lineRule="exact"/>
              <w:ind w:hanging="282"/>
              <w:rPr>
                <w:sz w:val="20"/>
              </w:rPr>
            </w:pPr>
            <w:r>
              <w:rPr>
                <w:sz w:val="20"/>
              </w:rPr>
              <w:t>Suppositories</w:t>
            </w:r>
            <w:r>
              <w:rPr>
                <w:spacing w:val="-1"/>
                <w:sz w:val="20"/>
              </w:rPr>
              <w:t xml:space="preserve"> </w:t>
            </w:r>
            <w:r>
              <w:rPr>
                <w:sz w:val="32"/>
              </w:rPr>
              <w:t>□</w:t>
            </w:r>
            <w:r>
              <w:rPr>
                <w:spacing w:val="-2"/>
                <w:sz w:val="32"/>
              </w:rPr>
              <w:t xml:space="preserve"> </w:t>
            </w:r>
            <w:r>
              <w:rPr>
                <w:sz w:val="20"/>
              </w:rPr>
              <w:t>Other</w:t>
            </w:r>
            <w:r>
              <w:rPr>
                <w:spacing w:val="1"/>
                <w:sz w:val="20"/>
              </w:rPr>
              <w:t xml:space="preserve"> </w:t>
            </w:r>
            <w:r>
              <w:rPr>
                <w:sz w:val="32"/>
              </w:rPr>
              <w:t>□</w:t>
            </w:r>
            <w:r>
              <w:rPr>
                <w:spacing w:val="-3"/>
                <w:sz w:val="32"/>
              </w:rPr>
              <w:t xml:space="preserve"> </w:t>
            </w:r>
            <w:r>
              <w:rPr>
                <w:sz w:val="20"/>
              </w:rPr>
              <w:t xml:space="preserve">Unknown </w:t>
            </w:r>
            <w:r>
              <w:rPr>
                <w:sz w:val="32"/>
              </w:rPr>
              <w:t>□</w:t>
            </w:r>
            <w:r>
              <w:rPr>
                <w:spacing w:val="-3"/>
                <w:sz w:val="32"/>
              </w:rPr>
              <w:t xml:space="preserve"> </w:t>
            </w:r>
            <w:r>
              <w:rPr>
                <w:sz w:val="20"/>
              </w:rPr>
              <w:t>NA</w:t>
            </w:r>
          </w:p>
        </w:tc>
      </w:tr>
      <w:tr w:rsidR="003620F5" w14:paraId="75F1EAA4" w14:textId="77777777">
        <w:trPr>
          <w:trHeight w:val="1288"/>
        </w:trPr>
        <w:tc>
          <w:tcPr>
            <w:tcW w:w="3781" w:type="dxa"/>
            <w:gridSpan w:val="2"/>
            <w:vMerge/>
            <w:tcBorders>
              <w:top w:val="nil"/>
            </w:tcBorders>
          </w:tcPr>
          <w:p w14:paraId="75F1EA9F" w14:textId="77777777" w:rsidR="003620F5" w:rsidRDefault="003620F5">
            <w:pPr>
              <w:rPr>
                <w:sz w:val="2"/>
                <w:szCs w:val="2"/>
              </w:rPr>
            </w:pPr>
          </w:p>
        </w:tc>
        <w:tc>
          <w:tcPr>
            <w:tcW w:w="1621" w:type="dxa"/>
          </w:tcPr>
          <w:p w14:paraId="75F1EAA0" w14:textId="77777777" w:rsidR="003620F5" w:rsidRDefault="003620F5">
            <w:pPr>
              <w:pStyle w:val="TableParagraph"/>
              <w:rPr>
                <w:b/>
              </w:rPr>
            </w:pPr>
          </w:p>
          <w:p w14:paraId="75F1EAA1" w14:textId="77777777" w:rsidR="003620F5" w:rsidRDefault="003A5F03">
            <w:pPr>
              <w:pStyle w:val="TableParagraph"/>
              <w:spacing w:before="159"/>
              <w:ind w:left="106" w:right="326"/>
              <w:rPr>
                <w:i/>
                <w:sz w:val="20"/>
              </w:rPr>
            </w:pPr>
            <w:r>
              <w:rPr>
                <w:i/>
                <w:sz w:val="20"/>
              </w:rPr>
              <w:t>Frequency</w:t>
            </w:r>
            <w:r>
              <w:rPr>
                <w:i/>
                <w:spacing w:val="-9"/>
                <w:sz w:val="20"/>
              </w:rPr>
              <w:t xml:space="preserve"> </w:t>
            </w:r>
            <w:r>
              <w:rPr>
                <w:i/>
                <w:sz w:val="20"/>
              </w:rPr>
              <w:t>of</w:t>
            </w:r>
            <w:r>
              <w:rPr>
                <w:i/>
                <w:spacing w:val="-53"/>
                <w:sz w:val="20"/>
              </w:rPr>
              <w:t xml:space="preserve"> </w:t>
            </w:r>
            <w:r>
              <w:rPr>
                <w:i/>
                <w:sz w:val="20"/>
              </w:rPr>
              <w:t>Recent</w:t>
            </w:r>
            <w:r>
              <w:rPr>
                <w:i/>
                <w:spacing w:val="-3"/>
                <w:sz w:val="20"/>
              </w:rPr>
              <w:t xml:space="preserve"> </w:t>
            </w:r>
            <w:r>
              <w:rPr>
                <w:i/>
                <w:sz w:val="20"/>
              </w:rPr>
              <w:t>Use</w:t>
            </w:r>
          </w:p>
        </w:tc>
        <w:tc>
          <w:tcPr>
            <w:tcW w:w="6212" w:type="dxa"/>
          </w:tcPr>
          <w:p w14:paraId="75F1EAA2" w14:textId="77777777" w:rsidR="003620F5" w:rsidRDefault="003A5F03">
            <w:pPr>
              <w:pStyle w:val="TableParagraph"/>
              <w:spacing w:before="1" w:line="184" w:lineRule="exact"/>
              <w:ind w:left="105"/>
              <w:rPr>
                <w:sz w:val="16"/>
              </w:rPr>
            </w:pPr>
            <w:r>
              <w:rPr>
                <w:sz w:val="16"/>
              </w:rPr>
              <w:t>(At</w:t>
            </w:r>
            <w:r>
              <w:rPr>
                <w:spacing w:val="-3"/>
                <w:sz w:val="16"/>
              </w:rPr>
              <w:t xml:space="preserve"> </w:t>
            </w:r>
            <w:r>
              <w:rPr>
                <w:sz w:val="16"/>
              </w:rPr>
              <w:t>the</w:t>
            </w:r>
            <w:r>
              <w:rPr>
                <w:spacing w:val="-3"/>
                <w:sz w:val="16"/>
              </w:rPr>
              <w:t xml:space="preserve"> </w:t>
            </w:r>
            <w:r>
              <w:rPr>
                <w:sz w:val="16"/>
              </w:rPr>
              <w:t>time</w:t>
            </w:r>
            <w:r>
              <w:rPr>
                <w:spacing w:val="-3"/>
                <w:sz w:val="16"/>
              </w:rPr>
              <w:t xml:space="preserve"> </w:t>
            </w:r>
            <w:r>
              <w:rPr>
                <w:sz w:val="16"/>
              </w:rPr>
              <w:t>you</w:t>
            </w:r>
            <w:r>
              <w:rPr>
                <w:spacing w:val="-3"/>
                <w:sz w:val="16"/>
              </w:rPr>
              <w:t xml:space="preserve"> </w:t>
            </w:r>
            <w:r>
              <w:rPr>
                <w:sz w:val="16"/>
              </w:rPr>
              <w:t>were</w:t>
            </w:r>
            <w:r>
              <w:rPr>
                <w:spacing w:val="-1"/>
                <w:sz w:val="16"/>
              </w:rPr>
              <w:t xml:space="preserve"> </w:t>
            </w:r>
            <w:r>
              <w:rPr>
                <w:sz w:val="16"/>
              </w:rPr>
              <w:t>using</w:t>
            </w:r>
            <w:r>
              <w:rPr>
                <w:spacing w:val="-4"/>
                <w:sz w:val="16"/>
              </w:rPr>
              <w:t xml:space="preserve"> </w:t>
            </w:r>
            <w:r>
              <w:rPr>
                <w:sz w:val="16"/>
              </w:rPr>
              <w:t>the</w:t>
            </w:r>
            <w:r>
              <w:rPr>
                <w:spacing w:val="-3"/>
                <w:sz w:val="16"/>
              </w:rPr>
              <w:t xml:space="preserve"> </w:t>
            </w:r>
            <w:r>
              <w:rPr>
                <w:sz w:val="16"/>
              </w:rPr>
              <w:t>substance,</w:t>
            </w:r>
            <w:r>
              <w:rPr>
                <w:spacing w:val="1"/>
                <w:sz w:val="16"/>
              </w:rPr>
              <w:t xml:space="preserve"> </w:t>
            </w:r>
            <w:r>
              <w:rPr>
                <w:sz w:val="16"/>
              </w:rPr>
              <w:t>what</w:t>
            </w:r>
            <w:r>
              <w:rPr>
                <w:spacing w:val="1"/>
                <w:sz w:val="16"/>
              </w:rPr>
              <w:t xml:space="preserve"> </w:t>
            </w:r>
            <w:r>
              <w:rPr>
                <w:sz w:val="16"/>
              </w:rPr>
              <w:t>was</w:t>
            </w:r>
            <w:r>
              <w:rPr>
                <w:spacing w:val="-3"/>
                <w:sz w:val="16"/>
              </w:rPr>
              <w:t xml:space="preserve"> </w:t>
            </w:r>
            <w:r>
              <w:rPr>
                <w:sz w:val="16"/>
              </w:rPr>
              <w:t>your</w:t>
            </w:r>
            <w:r>
              <w:rPr>
                <w:spacing w:val="-1"/>
                <w:sz w:val="16"/>
              </w:rPr>
              <w:t xml:space="preserve"> </w:t>
            </w:r>
            <w:r>
              <w:rPr>
                <w:sz w:val="16"/>
              </w:rPr>
              <w:t>frequency?</w:t>
            </w:r>
          </w:p>
          <w:p w14:paraId="75F1EAA3" w14:textId="77777777" w:rsidR="003620F5" w:rsidRDefault="003A5F03">
            <w:pPr>
              <w:pStyle w:val="TableParagraph"/>
              <w:spacing w:line="368" w:lineRule="exact"/>
              <w:ind w:left="105" w:right="143"/>
              <w:rPr>
                <w:sz w:val="20"/>
              </w:rPr>
            </w:pPr>
            <w:r>
              <w:rPr>
                <w:sz w:val="32"/>
              </w:rPr>
              <w:t xml:space="preserve">□ </w:t>
            </w:r>
            <w:r>
              <w:rPr>
                <w:sz w:val="20"/>
              </w:rPr>
              <w:t>No use past month</w:t>
            </w:r>
            <w:r>
              <w:rPr>
                <w:spacing w:val="1"/>
                <w:sz w:val="20"/>
              </w:rPr>
              <w:t xml:space="preserve"> </w:t>
            </w:r>
            <w:r>
              <w:rPr>
                <w:sz w:val="32"/>
              </w:rPr>
              <w:t xml:space="preserve">□ </w:t>
            </w:r>
            <w:r>
              <w:rPr>
                <w:sz w:val="20"/>
              </w:rPr>
              <w:t>1-3x past month</w:t>
            </w:r>
            <w:r>
              <w:rPr>
                <w:spacing w:val="1"/>
                <w:sz w:val="20"/>
              </w:rPr>
              <w:t xml:space="preserve"> </w:t>
            </w:r>
            <w:r>
              <w:rPr>
                <w:sz w:val="32"/>
              </w:rPr>
              <w:t xml:space="preserve">□ </w:t>
            </w:r>
            <w:r>
              <w:rPr>
                <w:sz w:val="20"/>
              </w:rPr>
              <w:t>1-2x week past</w:t>
            </w:r>
            <w:r>
              <w:rPr>
                <w:spacing w:val="1"/>
                <w:sz w:val="20"/>
              </w:rPr>
              <w:t xml:space="preserve"> </w:t>
            </w:r>
            <w:r>
              <w:rPr>
                <w:sz w:val="20"/>
              </w:rPr>
              <w:t>month</w:t>
            </w:r>
            <w:r>
              <w:rPr>
                <w:spacing w:val="51"/>
                <w:sz w:val="20"/>
              </w:rPr>
              <w:t xml:space="preserve"> </w:t>
            </w:r>
            <w:r>
              <w:rPr>
                <w:sz w:val="32"/>
              </w:rPr>
              <w:t>□</w:t>
            </w:r>
            <w:r>
              <w:rPr>
                <w:spacing w:val="-2"/>
                <w:sz w:val="32"/>
              </w:rPr>
              <w:t xml:space="preserve"> </w:t>
            </w:r>
            <w:r>
              <w:rPr>
                <w:sz w:val="20"/>
              </w:rPr>
              <w:t>3-6s</w:t>
            </w:r>
            <w:r>
              <w:rPr>
                <w:spacing w:val="-1"/>
                <w:sz w:val="20"/>
              </w:rPr>
              <w:t xml:space="preserve"> </w:t>
            </w:r>
            <w:r>
              <w:rPr>
                <w:sz w:val="20"/>
              </w:rPr>
              <w:t>week</w:t>
            </w:r>
            <w:r>
              <w:rPr>
                <w:spacing w:val="-2"/>
                <w:sz w:val="20"/>
              </w:rPr>
              <w:t xml:space="preserve"> </w:t>
            </w:r>
            <w:r>
              <w:rPr>
                <w:sz w:val="20"/>
              </w:rPr>
              <w:t>past month</w:t>
            </w:r>
            <w:r>
              <w:rPr>
                <w:spacing w:val="-3"/>
                <w:sz w:val="20"/>
              </w:rPr>
              <w:t xml:space="preserve"> </w:t>
            </w:r>
            <w:r>
              <w:rPr>
                <w:sz w:val="32"/>
              </w:rPr>
              <w:t>□</w:t>
            </w:r>
            <w:r>
              <w:rPr>
                <w:spacing w:val="-1"/>
                <w:sz w:val="32"/>
              </w:rPr>
              <w:t xml:space="preserve"> </w:t>
            </w:r>
            <w:r>
              <w:rPr>
                <w:sz w:val="20"/>
              </w:rPr>
              <w:t>1x</w:t>
            </w:r>
            <w:r>
              <w:rPr>
                <w:spacing w:val="-2"/>
                <w:sz w:val="20"/>
              </w:rPr>
              <w:t xml:space="preserve"> </w:t>
            </w:r>
            <w:r>
              <w:rPr>
                <w:sz w:val="20"/>
              </w:rPr>
              <w:t>daily</w:t>
            </w:r>
            <w:r>
              <w:rPr>
                <w:spacing w:val="-2"/>
                <w:sz w:val="20"/>
              </w:rPr>
              <w:t xml:space="preserve"> </w:t>
            </w:r>
            <w:r>
              <w:rPr>
                <w:sz w:val="20"/>
              </w:rPr>
              <w:t>past</w:t>
            </w:r>
            <w:r>
              <w:rPr>
                <w:spacing w:val="-2"/>
                <w:sz w:val="20"/>
              </w:rPr>
              <w:t xml:space="preserve"> </w:t>
            </w:r>
            <w:r>
              <w:rPr>
                <w:sz w:val="20"/>
              </w:rPr>
              <w:t>month</w:t>
            </w:r>
            <w:r>
              <w:rPr>
                <w:spacing w:val="51"/>
                <w:sz w:val="20"/>
              </w:rPr>
              <w:t xml:space="preserve"> </w:t>
            </w:r>
            <w:r>
              <w:rPr>
                <w:sz w:val="32"/>
              </w:rPr>
              <w:t>□</w:t>
            </w:r>
            <w:r>
              <w:rPr>
                <w:spacing w:val="-1"/>
                <w:sz w:val="32"/>
              </w:rPr>
              <w:t xml:space="preserve"> </w:t>
            </w:r>
            <w:r>
              <w:rPr>
                <w:sz w:val="20"/>
              </w:rPr>
              <w:t>2-3x</w:t>
            </w:r>
            <w:r>
              <w:rPr>
                <w:spacing w:val="-53"/>
                <w:sz w:val="20"/>
              </w:rPr>
              <w:t xml:space="preserve"> </w:t>
            </w:r>
            <w:r>
              <w:rPr>
                <w:sz w:val="20"/>
              </w:rPr>
              <w:t>daily</w:t>
            </w:r>
            <w:r>
              <w:rPr>
                <w:spacing w:val="-1"/>
                <w:sz w:val="20"/>
              </w:rPr>
              <w:t xml:space="preserve"> </w:t>
            </w:r>
            <w:r>
              <w:rPr>
                <w:sz w:val="20"/>
              </w:rPr>
              <w:t>past month</w:t>
            </w:r>
            <w:r>
              <w:rPr>
                <w:spacing w:val="54"/>
                <w:sz w:val="20"/>
              </w:rPr>
              <w:t xml:space="preserve"> </w:t>
            </w:r>
            <w:r>
              <w:rPr>
                <w:sz w:val="32"/>
              </w:rPr>
              <w:t>□</w:t>
            </w:r>
            <w:r>
              <w:rPr>
                <w:spacing w:val="-3"/>
                <w:sz w:val="32"/>
              </w:rPr>
              <w:t xml:space="preserve"> </w:t>
            </w:r>
            <w:r>
              <w:rPr>
                <w:sz w:val="20"/>
              </w:rPr>
              <w:t>4+x</w:t>
            </w:r>
            <w:r>
              <w:rPr>
                <w:spacing w:val="-1"/>
                <w:sz w:val="20"/>
              </w:rPr>
              <w:t xml:space="preserve"> </w:t>
            </w:r>
            <w:r>
              <w:rPr>
                <w:sz w:val="20"/>
              </w:rPr>
              <w:t>daily</w:t>
            </w:r>
            <w:r>
              <w:rPr>
                <w:spacing w:val="-1"/>
                <w:sz w:val="20"/>
              </w:rPr>
              <w:t xml:space="preserve"> </w:t>
            </w:r>
            <w:r>
              <w:rPr>
                <w:sz w:val="20"/>
              </w:rPr>
              <w:t>past</w:t>
            </w:r>
            <w:r>
              <w:rPr>
                <w:spacing w:val="-1"/>
                <w:sz w:val="20"/>
              </w:rPr>
              <w:t xml:space="preserve"> </w:t>
            </w:r>
            <w:r>
              <w:rPr>
                <w:sz w:val="20"/>
              </w:rPr>
              <w:t>month</w:t>
            </w:r>
            <w:r>
              <w:rPr>
                <w:spacing w:val="54"/>
                <w:sz w:val="20"/>
              </w:rPr>
              <w:t xml:space="preserve"> </w:t>
            </w:r>
            <w:r>
              <w:rPr>
                <w:sz w:val="32"/>
              </w:rPr>
              <w:t>□</w:t>
            </w:r>
            <w:r>
              <w:rPr>
                <w:spacing w:val="-3"/>
                <w:sz w:val="32"/>
              </w:rPr>
              <w:t xml:space="preserve"> </w:t>
            </w:r>
            <w:r>
              <w:rPr>
                <w:sz w:val="20"/>
              </w:rPr>
              <w:t>Unknown</w:t>
            </w:r>
            <w:r>
              <w:rPr>
                <w:spacing w:val="53"/>
                <w:sz w:val="20"/>
              </w:rPr>
              <w:t xml:space="preserve"> </w:t>
            </w:r>
            <w:r>
              <w:rPr>
                <w:sz w:val="32"/>
              </w:rPr>
              <w:t>□</w:t>
            </w:r>
            <w:r>
              <w:rPr>
                <w:spacing w:val="-2"/>
                <w:sz w:val="32"/>
              </w:rPr>
              <w:t xml:space="preserve"> </w:t>
            </w:r>
            <w:r>
              <w:rPr>
                <w:sz w:val="20"/>
              </w:rPr>
              <w:t>NA</w:t>
            </w:r>
          </w:p>
        </w:tc>
      </w:tr>
      <w:tr w:rsidR="003620F5" w14:paraId="75F1EAA8" w14:textId="77777777">
        <w:trPr>
          <w:trHeight w:val="457"/>
        </w:trPr>
        <w:tc>
          <w:tcPr>
            <w:tcW w:w="3781" w:type="dxa"/>
            <w:gridSpan w:val="2"/>
            <w:vMerge/>
            <w:tcBorders>
              <w:top w:val="nil"/>
            </w:tcBorders>
          </w:tcPr>
          <w:p w14:paraId="75F1EAA5" w14:textId="77777777" w:rsidR="003620F5" w:rsidRDefault="003620F5">
            <w:pPr>
              <w:rPr>
                <w:sz w:val="2"/>
                <w:szCs w:val="2"/>
              </w:rPr>
            </w:pPr>
          </w:p>
        </w:tc>
        <w:tc>
          <w:tcPr>
            <w:tcW w:w="1621" w:type="dxa"/>
          </w:tcPr>
          <w:p w14:paraId="75F1EAA6" w14:textId="77777777" w:rsidR="003620F5" w:rsidRDefault="003A5F03">
            <w:pPr>
              <w:pStyle w:val="TableParagraph"/>
              <w:spacing w:line="228" w:lineRule="exact"/>
              <w:ind w:left="106" w:right="462"/>
              <w:rPr>
                <w:i/>
                <w:sz w:val="20"/>
              </w:rPr>
            </w:pPr>
            <w:r>
              <w:rPr>
                <w:i/>
                <w:sz w:val="20"/>
              </w:rPr>
              <w:t>Age at First</w:t>
            </w:r>
            <w:r>
              <w:rPr>
                <w:i/>
                <w:spacing w:val="-53"/>
                <w:sz w:val="20"/>
              </w:rPr>
              <w:t xml:space="preserve"> </w:t>
            </w:r>
            <w:r>
              <w:rPr>
                <w:i/>
                <w:sz w:val="20"/>
              </w:rPr>
              <w:t>Use</w:t>
            </w:r>
          </w:p>
        </w:tc>
        <w:tc>
          <w:tcPr>
            <w:tcW w:w="6212" w:type="dxa"/>
          </w:tcPr>
          <w:p w14:paraId="75F1EAA7" w14:textId="77777777" w:rsidR="003620F5" w:rsidRDefault="003A5F03">
            <w:pPr>
              <w:pStyle w:val="TableParagraph"/>
              <w:spacing w:line="229" w:lineRule="exact"/>
              <w:ind w:left="105"/>
              <w:rPr>
                <w:sz w:val="20"/>
              </w:rPr>
            </w:pPr>
            <w:r>
              <w:rPr>
                <w:sz w:val="20"/>
              </w:rPr>
              <w:t>Age</w:t>
            </w:r>
            <w:r>
              <w:rPr>
                <w:spacing w:val="-2"/>
                <w:sz w:val="20"/>
              </w:rPr>
              <w:t xml:space="preserve"> </w:t>
            </w:r>
            <w:r>
              <w:rPr>
                <w:sz w:val="20"/>
              </w:rPr>
              <w:t>at</w:t>
            </w:r>
            <w:r>
              <w:rPr>
                <w:spacing w:val="-3"/>
                <w:sz w:val="20"/>
              </w:rPr>
              <w:t xml:space="preserve"> </w:t>
            </w:r>
            <w:r>
              <w:rPr>
                <w:sz w:val="20"/>
              </w:rPr>
              <w:t>first</w:t>
            </w:r>
            <w:r>
              <w:rPr>
                <w:spacing w:val="-3"/>
                <w:sz w:val="20"/>
              </w:rPr>
              <w:t xml:space="preserve"> </w:t>
            </w:r>
            <w:r>
              <w:rPr>
                <w:sz w:val="20"/>
              </w:rPr>
              <w:t>use</w:t>
            </w:r>
            <w:r>
              <w:rPr>
                <w:spacing w:val="-3"/>
                <w:sz w:val="20"/>
              </w:rPr>
              <w:t xml:space="preserve"> </w:t>
            </w:r>
            <w:r>
              <w:rPr>
                <w:sz w:val="20"/>
              </w:rPr>
              <w:t>of</w:t>
            </w:r>
            <w:r>
              <w:rPr>
                <w:spacing w:val="-3"/>
                <w:sz w:val="20"/>
              </w:rPr>
              <w:t xml:space="preserve"> </w:t>
            </w:r>
            <w:r>
              <w:rPr>
                <w:sz w:val="20"/>
              </w:rPr>
              <w:t>Problem</w:t>
            </w:r>
            <w:r>
              <w:rPr>
                <w:spacing w:val="-1"/>
                <w:sz w:val="20"/>
              </w:rPr>
              <w:t xml:space="preserve"> </w:t>
            </w:r>
            <w:r>
              <w:rPr>
                <w:sz w:val="20"/>
              </w:rPr>
              <w:t>Substance:</w:t>
            </w:r>
          </w:p>
        </w:tc>
      </w:tr>
      <w:tr w:rsidR="003620F5" w14:paraId="75F1EAAA" w14:textId="77777777">
        <w:trPr>
          <w:trHeight w:val="493"/>
        </w:trPr>
        <w:tc>
          <w:tcPr>
            <w:tcW w:w="11614" w:type="dxa"/>
            <w:gridSpan w:val="4"/>
          </w:tcPr>
          <w:p w14:paraId="75F1EAA9" w14:textId="77777777" w:rsidR="003620F5" w:rsidRDefault="003A5F03">
            <w:pPr>
              <w:pStyle w:val="TableParagraph"/>
              <w:spacing w:before="19"/>
              <w:ind w:left="107"/>
              <w:rPr>
                <w:sz w:val="24"/>
              </w:rPr>
            </w:pPr>
            <w:r>
              <w:rPr>
                <w:sz w:val="24"/>
              </w:rPr>
              <w:t>How</w:t>
            </w:r>
            <w:r>
              <w:rPr>
                <w:spacing w:val="-3"/>
                <w:sz w:val="24"/>
              </w:rPr>
              <w:t xml:space="preserve"> </w:t>
            </w:r>
            <w:r>
              <w:rPr>
                <w:sz w:val="24"/>
              </w:rPr>
              <w:t>much</w:t>
            </w:r>
            <w:r>
              <w:rPr>
                <w:spacing w:val="-3"/>
                <w:sz w:val="24"/>
              </w:rPr>
              <w:t xml:space="preserve"> </w:t>
            </w:r>
            <w:r>
              <w:rPr>
                <w:sz w:val="24"/>
              </w:rPr>
              <w:t>money</w:t>
            </w:r>
            <w:r>
              <w:rPr>
                <w:spacing w:val="-3"/>
                <w:sz w:val="24"/>
              </w:rPr>
              <w:t xml:space="preserve"> </w:t>
            </w:r>
            <w:r>
              <w:rPr>
                <w:sz w:val="24"/>
              </w:rPr>
              <w:t>would</w:t>
            </w:r>
            <w:r>
              <w:rPr>
                <w:spacing w:val="-1"/>
                <w:sz w:val="24"/>
              </w:rPr>
              <w:t xml:space="preserve"> </w:t>
            </w:r>
            <w:r>
              <w:rPr>
                <w:sz w:val="24"/>
              </w:rPr>
              <w:t>you</w:t>
            </w:r>
            <w:r>
              <w:rPr>
                <w:spacing w:val="-1"/>
                <w:sz w:val="24"/>
              </w:rPr>
              <w:t xml:space="preserve"> </w:t>
            </w:r>
            <w:r>
              <w:rPr>
                <w:sz w:val="24"/>
              </w:rPr>
              <w:t>say</w:t>
            </w:r>
            <w:r>
              <w:rPr>
                <w:spacing w:val="-3"/>
                <w:sz w:val="24"/>
              </w:rPr>
              <w:t xml:space="preserve"> </w:t>
            </w:r>
            <w:r>
              <w:rPr>
                <w:sz w:val="24"/>
              </w:rPr>
              <w:t>you’ve</w:t>
            </w:r>
            <w:r>
              <w:rPr>
                <w:spacing w:val="-1"/>
                <w:sz w:val="24"/>
              </w:rPr>
              <w:t xml:space="preserve"> </w:t>
            </w:r>
            <w:r>
              <w:rPr>
                <w:sz w:val="24"/>
              </w:rPr>
              <w:t>spent</w:t>
            </w:r>
            <w:r>
              <w:rPr>
                <w:spacing w:val="-2"/>
                <w:sz w:val="24"/>
              </w:rPr>
              <w:t xml:space="preserve"> </w:t>
            </w:r>
            <w:r>
              <w:rPr>
                <w:sz w:val="24"/>
              </w:rPr>
              <w:t>on</w:t>
            </w:r>
            <w:r>
              <w:rPr>
                <w:spacing w:val="-1"/>
                <w:sz w:val="24"/>
              </w:rPr>
              <w:t xml:space="preserve"> </w:t>
            </w:r>
            <w:r>
              <w:rPr>
                <w:sz w:val="24"/>
              </w:rPr>
              <w:t>substances</w:t>
            </w:r>
            <w:r>
              <w:rPr>
                <w:spacing w:val="-2"/>
                <w:sz w:val="24"/>
              </w:rPr>
              <w:t xml:space="preserve"> </w:t>
            </w:r>
            <w:r>
              <w:rPr>
                <w:sz w:val="24"/>
              </w:rPr>
              <w:t>during</w:t>
            </w:r>
            <w:r>
              <w:rPr>
                <w:spacing w:val="-4"/>
                <w:sz w:val="24"/>
              </w:rPr>
              <w:t xml:space="preserve"> </w:t>
            </w:r>
            <w:r>
              <w:rPr>
                <w:sz w:val="24"/>
              </w:rPr>
              <w:t>the</w:t>
            </w:r>
            <w:r>
              <w:rPr>
                <w:spacing w:val="-3"/>
                <w:sz w:val="24"/>
              </w:rPr>
              <w:t xml:space="preserve"> </w:t>
            </w:r>
            <w:r>
              <w:rPr>
                <w:sz w:val="24"/>
              </w:rPr>
              <w:t>past</w:t>
            </w:r>
            <w:r>
              <w:rPr>
                <w:spacing w:val="-4"/>
                <w:sz w:val="24"/>
              </w:rPr>
              <w:t xml:space="preserve"> </w:t>
            </w:r>
            <w:r>
              <w:rPr>
                <w:sz w:val="24"/>
              </w:rPr>
              <w:t>30</w:t>
            </w:r>
            <w:r>
              <w:rPr>
                <w:spacing w:val="-4"/>
                <w:sz w:val="24"/>
              </w:rPr>
              <w:t xml:space="preserve"> </w:t>
            </w:r>
            <w:r>
              <w:rPr>
                <w:sz w:val="24"/>
              </w:rPr>
              <w:t>days?</w:t>
            </w:r>
          </w:p>
        </w:tc>
      </w:tr>
      <w:tr w:rsidR="003620F5" w14:paraId="75F1EAAC" w14:textId="77777777">
        <w:trPr>
          <w:trHeight w:val="494"/>
        </w:trPr>
        <w:tc>
          <w:tcPr>
            <w:tcW w:w="11614" w:type="dxa"/>
            <w:gridSpan w:val="4"/>
          </w:tcPr>
          <w:p w14:paraId="75F1EAAB" w14:textId="77777777" w:rsidR="003620F5" w:rsidRDefault="003A5F03">
            <w:pPr>
              <w:pStyle w:val="TableParagraph"/>
              <w:spacing w:before="19"/>
              <w:ind w:left="107"/>
              <w:rPr>
                <w:sz w:val="24"/>
              </w:rPr>
            </w:pPr>
            <w:r>
              <w:rPr>
                <w:sz w:val="24"/>
              </w:rPr>
              <w:t>Family</w:t>
            </w:r>
            <w:r>
              <w:rPr>
                <w:spacing w:val="-3"/>
                <w:sz w:val="24"/>
              </w:rPr>
              <w:t xml:space="preserve"> </w:t>
            </w:r>
            <w:r>
              <w:rPr>
                <w:sz w:val="24"/>
              </w:rPr>
              <w:t>History</w:t>
            </w:r>
            <w:r>
              <w:rPr>
                <w:spacing w:val="-2"/>
                <w:sz w:val="24"/>
              </w:rPr>
              <w:t xml:space="preserve"> </w:t>
            </w:r>
            <w:r>
              <w:rPr>
                <w:sz w:val="24"/>
              </w:rPr>
              <w:t>of</w:t>
            </w:r>
            <w:r>
              <w:rPr>
                <w:spacing w:val="-5"/>
                <w:sz w:val="24"/>
              </w:rPr>
              <w:t xml:space="preserve"> </w:t>
            </w:r>
            <w:r>
              <w:rPr>
                <w:sz w:val="24"/>
              </w:rPr>
              <w:t>Alcohol</w:t>
            </w:r>
            <w:r>
              <w:rPr>
                <w:spacing w:val="-2"/>
                <w:sz w:val="24"/>
              </w:rPr>
              <w:t xml:space="preserve"> </w:t>
            </w:r>
            <w:r>
              <w:rPr>
                <w:sz w:val="24"/>
              </w:rPr>
              <w:t>and/or</w:t>
            </w:r>
            <w:r>
              <w:rPr>
                <w:spacing w:val="-3"/>
                <w:sz w:val="24"/>
              </w:rPr>
              <w:t xml:space="preserve"> </w:t>
            </w:r>
            <w:r>
              <w:rPr>
                <w:sz w:val="24"/>
              </w:rPr>
              <w:t>Other</w:t>
            </w:r>
            <w:r>
              <w:rPr>
                <w:spacing w:val="-4"/>
                <w:sz w:val="24"/>
              </w:rPr>
              <w:t xml:space="preserve"> </w:t>
            </w:r>
            <w:r>
              <w:rPr>
                <w:sz w:val="24"/>
              </w:rPr>
              <w:t>Drugs:</w:t>
            </w:r>
          </w:p>
        </w:tc>
      </w:tr>
      <w:tr w:rsidR="003620F5" w14:paraId="75F1EAB1" w14:textId="77777777">
        <w:trPr>
          <w:trHeight w:val="2044"/>
        </w:trPr>
        <w:tc>
          <w:tcPr>
            <w:tcW w:w="11614" w:type="dxa"/>
            <w:gridSpan w:val="4"/>
          </w:tcPr>
          <w:p w14:paraId="75F1EAAD" w14:textId="77777777" w:rsidR="003620F5" w:rsidRDefault="003A5F03">
            <w:pPr>
              <w:pStyle w:val="TableParagraph"/>
              <w:spacing w:before="2" w:line="252" w:lineRule="exact"/>
              <w:ind w:left="107"/>
            </w:pPr>
            <w:r>
              <w:t>Person</w:t>
            </w:r>
            <w:r>
              <w:rPr>
                <w:spacing w:val="-3"/>
              </w:rPr>
              <w:t xml:space="preserve"> </w:t>
            </w:r>
            <w:r>
              <w:t>Nicotine</w:t>
            </w:r>
            <w:r>
              <w:rPr>
                <w:spacing w:val="-3"/>
              </w:rPr>
              <w:t xml:space="preserve"> </w:t>
            </w:r>
            <w:r>
              <w:t>Use:</w:t>
            </w:r>
          </w:p>
          <w:p w14:paraId="75F1EAAE" w14:textId="77777777" w:rsidR="003620F5" w:rsidRDefault="003A5F03">
            <w:pPr>
              <w:pStyle w:val="TableParagraph"/>
              <w:numPr>
                <w:ilvl w:val="0"/>
                <w:numId w:val="13"/>
              </w:numPr>
              <w:tabs>
                <w:tab w:val="left" w:pos="389"/>
              </w:tabs>
              <w:ind w:right="6133" w:hanging="1"/>
            </w:pPr>
            <w:r>
              <w:t>Smoke</w:t>
            </w:r>
            <w:r>
              <w:rPr>
                <w:spacing w:val="1"/>
              </w:rPr>
              <w:t xml:space="preserve"> </w:t>
            </w:r>
            <w:r>
              <w:rPr>
                <w:sz w:val="32"/>
              </w:rPr>
              <w:t xml:space="preserve">□ </w:t>
            </w:r>
            <w:r>
              <w:t>Oral (</w:t>
            </w:r>
            <w:r>
              <w:rPr>
                <w:i/>
              </w:rPr>
              <w:t>tobacco</w:t>
            </w:r>
            <w:r>
              <w:t>)</w:t>
            </w:r>
            <w:r>
              <w:rPr>
                <w:spacing w:val="1"/>
              </w:rPr>
              <w:t xml:space="preserve"> </w:t>
            </w:r>
            <w:r>
              <w:rPr>
                <w:sz w:val="32"/>
              </w:rPr>
              <w:t xml:space="preserve">□ </w:t>
            </w:r>
            <w:r>
              <w:t xml:space="preserve">Vape </w:t>
            </w:r>
            <w:r>
              <w:rPr>
                <w:sz w:val="32"/>
              </w:rPr>
              <w:t xml:space="preserve">□ </w:t>
            </w:r>
            <w:r>
              <w:t>Nicotine Gum</w:t>
            </w:r>
            <w:r>
              <w:rPr>
                <w:spacing w:val="-59"/>
              </w:rPr>
              <w:t xml:space="preserve"> </w:t>
            </w:r>
            <w:r>
              <w:t>Age</w:t>
            </w:r>
            <w:r>
              <w:rPr>
                <w:spacing w:val="-1"/>
              </w:rPr>
              <w:t xml:space="preserve"> </w:t>
            </w:r>
            <w:r>
              <w:t>of</w:t>
            </w:r>
            <w:r>
              <w:rPr>
                <w:spacing w:val="-1"/>
              </w:rPr>
              <w:t xml:space="preserve"> </w:t>
            </w:r>
            <w:r>
              <w:t>first</w:t>
            </w:r>
            <w:r>
              <w:rPr>
                <w:spacing w:val="2"/>
              </w:rPr>
              <w:t xml:space="preserve"> </w:t>
            </w:r>
            <w:r>
              <w:t>use:</w:t>
            </w:r>
          </w:p>
          <w:p w14:paraId="75F1EAAF" w14:textId="77777777" w:rsidR="003620F5" w:rsidRDefault="003A5F03">
            <w:pPr>
              <w:pStyle w:val="TableParagraph"/>
              <w:spacing w:before="180"/>
              <w:ind w:left="107"/>
            </w:pPr>
            <w:r>
              <w:t>Frequency</w:t>
            </w:r>
            <w:r>
              <w:rPr>
                <w:spacing w:val="-2"/>
              </w:rPr>
              <w:t xml:space="preserve"> </w:t>
            </w:r>
            <w:r>
              <w:t>of</w:t>
            </w:r>
            <w:r>
              <w:rPr>
                <w:spacing w:val="-1"/>
              </w:rPr>
              <w:t xml:space="preserve"> </w:t>
            </w:r>
            <w:r>
              <w:t>Use:</w:t>
            </w:r>
          </w:p>
          <w:p w14:paraId="75F1EAB0" w14:textId="77777777" w:rsidR="003620F5" w:rsidRDefault="003A5F03">
            <w:pPr>
              <w:pStyle w:val="TableParagraph"/>
              <w:numPr>
                <w:ilvl w:val="0"/>
                <w:numId w:val="13"/>
              </w:numPr>
              <w:tabs>
                <w:tab w:val="left" w:pos="389"/>
              </w:tabs>
              <w:spacing w:before="179"/>
              <w:ind w:left="388" w:hanging="282"/>
            </w:pPr>
            <w:r>
              <w:t>Current every</w:t>
            </w:r>
            <w:r>
              <w:rPr>
                <w:spacing w:val="-4"/>
              </w:rPr>
              <w:t xml:space="preserve"> </w:t>
            </w:r>
            <w:r>
              <w:t>day</w:t>
            </w:r>
            <w:r>
              <w:rPr>
                <w:spacing w:val="-1"/>
              </w:rPr>
              <w:t xml:space="preserve"> </w:t>
            </w:r>
            <w:r>
              <w:rPr>
                <w:sz w:val="32"/>
              </w:rPr>
              <w:t>□</w:t>
            </w:r>
            <w:r>
              <w:rPr>
                <w:spacing w:val="-7"/>
                <w:sz w:val="32"/>
              </w:rPr>
              <w:t xml:space="preserve"> </w:t>
            </w:r>
            <w:r>
              <w:t>Current</w:t>
            </w:r>
            <w:r>
              <w:rPr>
                <w:spacing w:val="-2"/>
              </w:rPr>
              <w:t xml:space="preserve"> </w:t>
            </w:r>
            <w:r>
              <w:t>someday</w:t>
            </w:r>
            <w:r>
              <w:rPr>
                <w:spacing w:val="-1"/>
              </w:rPr>
              <w:t xml:space="preserve"> </w:t>
            </w:r>
            <w:r>
              <w:rPr>
                <w:sz w:val="32"/>
              </w:rPr>
              <w:t>□</w:t>
            </w:r>
            <w:r>
              <w:rPr>
                <w:spacing w:val="-4"/>
                <w:sz w:val="32"/>
              </w:rPr>
              <w:t xml:space="preserve"> </w:t>
            </w:r>
            <w:r>
              <w:t>Former</w:t>
            </w:r>
            <w:r>
              <w:rPr>
                <w:spacing w:val="-3"/>
              </w:rPr>
              <w:t xml:space="preserve"> </w:t>
            </w:r>
            <w:r>
              <w:t>smoker</w:t>
            </w:r>
            <w:r>
              <w:rPr>
                <w:spacing w:val="-2"/>
              </w:rPr>
              <w:t xml:space="preserve"> </w:t>
            </w:r>
            <w:r>
              <w:rPr>
                <w:sz w:val="32"/>
              </w:rPr>
              <w:t>□</w:t>
            </w:r>
            <w:r>
              <w:rPr>
                <w:spacing w:val="-4"/>
                <w:sz w:val="32"/>
              </w:rPr>
              <w:t xml:space="preserve"> </w:t>
            </w:r>
            <w:r>
              <w:t>Never smoked</w:t>
            </w:r>
            <w:r>
              <w:rPr>
                <w:spacing w:val="-1"/>
              </w:rPr>
              <w:t xml:space="preserve"> </w:t>
            </w:r>
            <w:r>
              <w:rPr>
                <w:sz w:val="32"/>
              </w:rPr>
              <w:t>□</w:t>
            </w:r>
            <w:r>
              <w:rPr>
                <w:spacing w:val="-3"/>
                <w:sz w:val="32"/>
              </w:rPr>
              <w:t xml:space="preserve"> </w:t>
            </w:r>
            <w:r>
              <w:t>Smoker,</w:t>
            </w:r>
            <w:r>
              <w:rPr>
                <w:spacing w:val="-3"/>
              </w:rPr>
              <w:t xml:space="preserve"> </w:t>
            </w:r>
            <w:r>
              <w:t>status</w:t>
            </w:r>
            <w:r>
              <w:rPr>
                <w:spacing w:val="-4"/>
              </w:rPr>
              <w:t xml:space="preserve"> </w:t>
            </w:r>
            <w:r>
              <w:t>unknown</w:t>
            </w:r>
          </w:p>
        </w:tc>
      </w:tr>
      <w:tr w:rsidR="003620F5" w14:paraId="75F1EAB3" w14:textId="77777777">
        <w:trPr>
          <w:trHeight w:val="494"/>
        </w:trPr>
        <w:tc>
          <w:tcPr>
            <w:tcW w:w="11614" w:type="dxa"/>
            <w:gridSpan w:val="4"/>
            <w:shd w:val="clear" w:color="auto" w:fill="B8CCE3"/>
          </w:tcPr>
          <w:p w14:paraId="75F1EAB2" w14:textId="77777777" w:rsidR="003620F5" w:rsidRDefault="003A5F03">
            <w:pPr>
              <w:pStyle w:val="TableParagraph"/>
              <w:spacing w:before="131"/>
              <w:ind w:left="107"/>
              <w:rPr>
                <w:b/>
                <w:sz w:val="20"/>
              </w:rPr>
            </w:pPr>
            <w:r>
              <w:rPr>
                <w:b/>
                <w:sz w:val="20"/>
              </w:rPr>
              <w:t>DIMENSION</w:t>
            </w:r>
            <w:r>
              <w:rPr>
                <w:b/>
                <w:spacing w:val="-2"/>
                <w:sz w:val="20"/>
              </w:rPr>
              <w:t xml:space="preserve"> </w:t>
            </w:r>
            <w:r>
              <w:rPr>
                <w:b/>
                <w:sz w:val="20"/>
              </w:rPr>
              <w:t>2:</w:t>
            </w:r>
            <w:r>
              <w:rPr>
                <w:b/>
                <w:spacing w:val="-4"/>
                <w:sz w:val="20"/>
              </w:rPr>
              <w:t xml:space="preserve"> </w:t>
            </w:r>
            <w:r>
              <w:rPr>
                <w:b/>
                <w:sz w:val="20"/>
              </w:rPr>
              <w:t>BIOMEDICAL</w:t>
            </w:r>
            <w:r>
              <w:rPr>
                <w:b/>
                <w:spacing w:val="-4"/>
                <w:sz w:val="20"/>
              </w:rPr>
              <w:t xml:space="preserve"> </w:t>
            </w:r>
            <w:r>
              <w:rPr>
                <w:b/>
                <w:sz w:val="20"/>
              </w:rPr>
              <w:t>CONDITIONS</w:t>
            </w:r>
            <w:r>
              <w:rPr>
                <w:b/>
                <w:spacing w:val="-2"/>
                <w:sz w:val="20"/>
              </w:rPr>
              <w:t xml:space="preserve"> </w:t>
            </w:r>
            <w:r>
              <w:rPr>
                <w:b/>
                <w:sz w:val="20"/>
              </w:rPr>
              <w:t>AND</w:t>
            </w:r>
            <w:r>
              <w:rPr>
                <w:b/>
                <w:spacing w:val="-5"/>
                <w:sz w:val="20"/>
              </w:rPr>
              <w:t xml:space="preserve"> </w:t>
            </w:r>
            <w:r>
              <w:rPr>
                <w:b/>
                <w:sz w:val="20"/>
              </w:rPr>
              <w:t>COMPLICATIONS</w:t>
            </w:r>
          </w:p>
        </w:tc>
      </w:tr>
      <w:tr w:rsidR="003620F5" w14:paraId="75F1EABD" w14:textId="77777777">
        <w:trPr>
          <w:trHeight w:val="1770"/>
        </w:trPr>
        <w:tc>
          <w:tcPr>
            <w:tcW w:w="3142" w:type="dxa"/>
          </w:tcPr>
          <w:p w14:paraId="75F1EAB4" w14:textId="77777777" w:rsidR="003620F5" w:rsidRDefault="003620F5">
            <w:pPr>
              <w:pStyle w:val="TableParagraph"/>
              <w:rPr>
                <w:b/>
                <w:sz w:val="24"/>
              </w:rPr>
            </w:pPr>
          </w:p>
          <w:p w14:paraId="75F1EAB5" w14:textId="77777777" w:rsidR="003620F5" w:rsidRDefault="003620F5">
            <w:pPr>
              <w:pStyle w:val="TableParagraph"/>
              <w:rPr>
                <w:b/>
                <w:sz w:val="24"/>
              </w:rPr>
            </w:pPr>
          </w:p>
          <w:p w14:paraId="75F1EAB6" w14:textId="77777777" w:rsidR="003620F5" w:rsidRDefault="003A5F03">
            <w:pPr>
              <w:pStyle w:val="TableParagraph"/>
              <w:spacing w:before="208"/>
              <w:ind w:left="107"/>
            </w:pPr>
            <w:r>
              <w:t>Person</w:t>
            </w:r>
            <w:r>
              <w:rPr>
                <w:spacing w:val="-3"/>
              </w:rPr>
              <w:t xml:space="preserve"> </w:t>
            </w:r>
            <w:r>
              <w:t>Sexual</w:t>
            </w:r>
            <w:r>
              <w:rPr>
                <w:spacing w:val="-6"/>
              </w:rPr>
              <w:t xml:space="preserve"> </w:t>
            </w:r>
            <w:r>
              <w:t>Orientation:</w:t>
            </w:r>
          </w:p>
        </w:tc>
        <w:tc>
          <w:tcPr>
            <w:tcW w:w="8472" w:type="dxa"/>
            <w:gridSpan w:val="3"/>
          </w:tcPr>
          <w:p w14:paraId="75F1EAB7" w14:textId="77777777" w:rsidR="003620F5" w:rsidRDefault="003A5F03">
            <w:pPr>
              <w:pStyle w:val="TableParagraph"/>
              <w:ind w:left="107"/>
            </w:pPr>
            <w:r>
              <w:t>How</w:t>
            </w:r>
            <w:r>
              <w:rPr>
                <w:spacing w:val="-3"/>
              </w:rPr>
              <w:t xml:space="preserve"> </w:t>
            </w:r>
            <w:r>
              <w:t>does</w:t>
            </w:r>
            <w:r>
              <w:rPr>
                <w:spacing w:val="-1"/>
              </w:rPr>
              <w:t xml:space="preserve"> </w:t>
            </w:r>
            <w:r>
              <w:t>person</w:t>
            </w:r>
            <w:r>
              <w:rPr>
                <w:spacing w:val="-1"/>
              </w:rPr>
              <w:t xml:space="preserve"> </w:t>
            </w:r>
            <w:r>
              <w:t>want</w:t>
            </w:r>
            <w:r>
              <w:rPr>
                <w:spacing w:val="-6"/>
              </w:rPr>
              <w:t xml:space="preserve"> </w:t>
            </w:r>
            <w:r>
              <w:t>to</w:t>
            </w:r>
            <w:r>
              <w:rPr>
                <w:spacing w:val="-2"/>
              </w:rPr>
              <w:t xml:space="preserve"> </w:t>
            </w:r>
            <w:r>
              <w:t>be</w:t>
            </w:r>
            <w:r>
              <w:rPr>
                <w:spacing w:val="-2"/>
              </w:rPr>
              <w:t xml:space="preserve"> </w:t>
            </w:r>
            <w:r>
              <w:t>identified?</w:t>
            </w:r>
          </w:p>
          <w:p w14:paraId="75F1EAB8" w14:textId="77777777" w:rsidR="003620F5" w:rsidRDefault="003620F5">
            <w:pPr>
              <w:pStyle w:val="TableParagraph"/>
              <w:rPr>
                <w:b/>
              </w:rPr>
            </w:pPr>
          </w:p>
          <w:p w14:paraId="75F1EAB9" w14:textId="77777777" w:rsidR="003620F5" w:rsidRDefault="003A5F03">
            <w:pPr>
              <w:pStyle w:val="TableParagraph"/>
              <w:numPr>
                <w:ilvl w:val="0"/>
                <w:numId w:val="12"/>
              </w:numPr>
              <w:tabs>
                <w:tab w:val="left" w:pos="305"/>
                <w:tab w:val="left" w:pos="5127"/>
                <w:tab w:val="left" w:pos="6399"/>
              </w:tabs>
              <w:ind w:hanging="198"/>
            </w:pPr>
            <w:r>
              <w:t>Heterosexual</w:t>
            </w:r>
            <w:r>
              <w:rPr>
                <w:spacing w:val="-4"/>
              </w:rPr>
              <w:t xml:space="preserve"> </w:t>
            </w:r>
            <w:r>
              <w:t>□</w:t>
            </w:r>
            <w:r>
              <w:rPr>
                <w:spacing w:val="-2"/>
              </w:rPr>
              <w:t xml:space="preserve"> </w:t>
            </w:r>
            <w:r>
              <w:t>Homosexual</w:t>
            </w:r>
            <w:r>
              <w:rPr>
                <w:spacing w:val="-1"/>
              </w:rPr>
              <w:t xml:space="preserve"> </w:t>
            </w:r>
            <w:r>
              <w:t>□</w:t>
            </w:r>
            <w:r>
              <w:rPr>
                <w:spacing w:val="-3"/>
              </w:rPr>
              <w:t xml:space="preserve"> </w:t>
            </w:r>
            <w:r>
              <w:t>Lesbian</w:t>
            </w:r>
            <w:r>
              <w:rPr>
                <w:spacing w:val="117"/>
              </w:rPr>
              <w:t xml:space="preserve"> </w:t>
            </w:r>
            <w:r>
              <w:t>□</w:t>
            </w:r>
            <w:r>
              <w:rPr>
                <w:spacing w:val="-3"/>
              </w:rPr>
              <w:t xml:space="preserve"> </w:t>
            </w:r>
            <w:r>
              <w:t>Gay</w:t>
            </w:r>
            <w:r>
              <w:tab/>
              <w:t>□</w:t>
            </w:r>
            <w:r>
              <w:rPr>
                <w:spacing w:val="1"/>
              </w:rPr>
              <w:t xml:space="preserve"> </w:t>
            </w:r>
            <w:r>
              <w:t>Bisexual</w:t>
            </w:r>
            <w:r>
              <w:tab/>
              <w:t>□</w:t>
            </w:r>
            <w:r>
              <w:rPr>
                <w:spacing w:val="-4"/>
              </w:rPr>
              <w:t xml:space="preserve"> </w:t>
            </w:r>
            <w:r>
              <w:t>Transgender</w:t>
            </w:r>
          </w:p>
          <w:p w14:paraId="75F1EABA" w14:textId="77777777" w:rsidR="003620F5" w:rsidRDefault="003A5F03">
            <w:pPr>
              <w:pStyle w:val="TableParagraph"/>
              <w:numPr>
                <w:ilvl w:val="0"/>
                <w:numId w:val="12"/>
              </w:numPr>
              <w:tabs>
                <w:tab w:val="left" w:pos="303"/>
                <w:tab w:val="left" w:pos="5164"/>
              </w:tabs>
              <w:spacing w:before="1"/>
              <w:ind w:left="302" w:hanging="196"/>
              <w:rPr>
                <w:rFonts w:ascii="Times New Roman" w:hAnsi="Times New Roman"/>
              </w:rPr>
            </w:pPr>
            <w:r>
              <w:t>Queer</w:t>
            </w:r>
            <w:r>
              <w:rPr>
                <w:spacing w:val="-4"/>
              </w:rPr>
              <w:t xml:space="preserve"> </w:t>
            </w:r>
            <w:r>
              <w:t>□</w:t>
            </w:r>
            <w:r>
              <w:rPr>
                <w:spacing w:val="-2"/>
              </w:rPr>
              <w:t xml:space="preserve"> </w:t>
            </w:r>
            <w:r>
              <w:t>Questioning</w:t>
            </w:r>
            <w:r>
              <w:rPr>
                <w:spacing w:val="-3"/>
              </w:rPr>
              <w:t xml:space="preserve"> </w:t>
            </w:r>
            <w:r>
              <w:t>□</w:t>
            </w:r>
            <w:r>
              <w:rPr>
                <w:spacing w:val="-1"/>
              </w:rPr>
              <w:t xml:space="preserve"> </w:t>
            </w:r>
            <w:r>
              <w:t>Other</w:t>
            </w:r>
            <w:r>
              <w:rPr>
                <w:spacing w:val="-1"/>
              </w:rPr>
              <w:t xml:space="preserve"> </w:t>
            </w:r>
            <w:r>
              <w:rPr>
                <w:rFonts w:ascii="Times New Roman" w:hAnsi="Times New Roman"/>
                <w:u w:val="single"/>
              </w:rPr>
              <w:t xml:space="preserve"> </w:t>
            </w:r>
            <w:r>
              <w:rPr>
                <w:rFonts w:ascii="Times New Roman" w:hAnsi="Times New Roman"/>
                <w:u w:val="single"/>
              </w:rPr>
              <w:tab/>
            </w:r>
          </w:p>
          <w:p w14:paraId="75F1EABB" w14:textId="77777777" w:rsidR="003620F5" w:rsidRDefault="003620F5">
            <w:pPr>
              <w:pStyle w:val="TableParagraph"/>
              <w:spacing w:before="1"/>
              <w:rPr>
                <w:b/>
                <w:sz w:val="20"/>
              </w:rPr>
            </w:pPr>
          </w:p>
          <w:p w14:paraId="75F1EABC" w14:textId="77777777" w:rsidR="003620F5" w:rsidRDefault="003A5F03">
            <w:pPr>
              <w:pStyle w:val="TableParagraph"/>
              <w:spacing w:before="1" w:line="250" w:lineRule="atLeast"/>
              <w:ind w:left="107" w:right="732"/>
            </w:pPr>
            <w:r>
              <w:t>Would you like to address your sexuality during treatment? □ Yes □ No (If yes,</w:t>
            </w:r>
            <w:r>
              <w:rPr>
                <w:spacing w:val="-59"/>
              </w:rPr>
              <w:t xml:space="preserve"> </w:t>
            </w:r>
            <w:r>
              <w:t>explain)</w:t>
            </w:r>
          </w:p>
        </w:tc>
      </w:tr>
      <w:tr w:rsidR="003620F5" w14:paraId="75F1EAC2" w14:textId="77777777">
        <w:trPr>
          <w:trHeight w:val="966"/>
        </w:trPr>
        <w:tc>
          <w:tcPr>
            <w:tcW w:w="11614" w:type="dxa"/>
            <w:gridSpan w:val="4"/>
          </w:tcPr>
          <w:p w14:paraId="75F1EABE" w14:textId="77777777" w:rsidR="003620F5" w:rsidRDefault="003A5F03">
            <w:pPr>
              <w:pStyle w:val="TableParagraph"/>
              <w:ind w:left="107"/>
            </w:pPr>
            <w:r>
              <w:t>Person</w:t>
            </w:r>
            <w:r>
              <w:rPr>
                <w:spacing w:val="-2"/>
              </w:rPr>
              <w:t xml:space="preserve"> </w:t>
            </w:r>
            <w:r>
              <w:t>Pregnant</w:t>
            </w:r>
            <w:r>
              <w:rPr>
                <w:spacing w:val="-2"/>
              </w:rPr>
              <w:t xml:space="preserve"> </w:t>
            </w:r>
            <w:r>
              <w:rPr>
                <w:i/>
              </w:rPr>
              <w:t>(priority</w:t>
            </w:r>
            <w:r>
              <w:rPr>
                <w:i/>
                <w:spacing w:val="-3"/>
              </w:rPr>
              <w:t xml:space="preserve"> </w:t>
            </w:r>
            <w:r>
              <w:rPr>
                <w:i/>
              </w:rPr>
              <w:t>population)</w:t>
            </w:r>
            <w:r>
              <w:rPr>
                <w:i/>
                <w:spacing w:val="-1"/>
              </w:rPr>
              <w:t xml:space="preserve"> </w:t>
            </w:r>
            <w:r>
              <w:t>at</w:t>
            </w:r>
            <w:r>
              <w:rPr>
                <w:spacing w:val="-2"/>
              </w:rPr>
              <w:t xml:space="preserve"> </w:t>
            </w:r>
            <w:r>
              <w:t>time</w:t>
            </w:r>
            <w:r>
              <w:rPr>
                <w:spacing w:val="-3"/>
              </w:rPr>
              <w:t xml:space="preserve"> </w:t>
            </w:r>
            <w:r>
              <w:t>of</w:t>
            </w:r>
            <w:r>
              <w:rPr>
                <w:spacing w:val="-3"/>
              </w:rPr>
              <w:t xml:space="preserve"> </w:t>
            </w:r>
            <w:r>
              <w:t>this</w:t>
            </w:r>
            <w:r>
              <w:rPr>
                <w:spacing w:val="-1"/>
              </w:rPr>
              <w:t xml:space="preserve"> </w:t>
            </w:r>
            <w:r>
              <w:t>Initial</w:t>
            </w:r>
            <w:r>
              <w:rPr>
                <w:spacing w:val="-2"/>
              </w:rPr>
              <w:t xml:space="preserve"> </w:t>
            </w:r>
            <w:r>
              <w:t>Assessment?</w:t>
            </w:r>
            <w:r>
              <w:rPr>
                <w:spacing w:val="54"/>
              </w:rPr>
              <w:t xml:space="preserve"> </w:t>
            </w:r>
            <w:r>
              <w:t>□</w:t>
            </w:r>
            <w:r>
              <w:rPr>
                <w:spacing w:val="-3"/>
              </w:rPr>
              <w:t xml:space="preserve"> </w:t>
            </w:r>
            <w:r>
              <w:t>Yes</w:t>
            </w:r>
            <w:r>
              <w:rPr>
                <w:spacing w:val="57"/>
              </w:rPr>
              <w:t xml:space="preserve"> </w:t>
            </w:r>
            <w:r>
              <w:t>□ No</w:t>
            </w:r>
            <w:r>
              <w:rPr>
                <w:spacing w:val="54"/>
              </w:rPr>
              <w:t xml:space="preserve"> </w:t>
            </w:r>
            <w:r>
              <w:t>□ Not applicable</w:t>
            </w:r>
            <w:r>
              <w:rPr>
                <w:spacing w:val="-2"/>
              </w:rPr>
              <w:t xml:space="preserve"> </w:t>
            </w:r>
            <w:r>
              <w:t>(males)</w:t>
            </w:r>
          </w:p>
          <w:p w14:paraId="75F1EABF" w14:textId="77777777" w:rsidR="003620F5" w:rsidRDefault="003620F5">
            <w:pPr>
              <w:pStyle w:val="TableParagraph"/>
              <w:spacing w:before="1"/>
              <w:rPr>
                <w:b/>
                <w:sz w:val="20"/>
              </w:rPr>
            </w:pPr>
          </w:p>
          <w:p w14:paraId="75F1EAC0" w14:textId="77777777" w:rsidR="003620F5" w:rsidRDefault="003A5F03">
            <w:pPr>
              <w:pStyle w:val="TableParagraph"/>
              <w:tabs>
                <w:tab w:val="left" w:pos="4673"/>
              </w:tabs>
              <w:ind w:left="107"/>
              <w:rPr>
                <w:sz w:val="20"/>
              </w:rPr>
            </w:pPr>
            <w:r>
              <w:rPr>
                <w:sz w:val="20"/>
              </w:rPr>
              <w:t>If</w:t>
            </w:r>
            <w:r>
              <w:rPr>
                <w:spacing w:val="-4"/>
                <w:sz w:val="20"/>
              </w:rPr>
              <w:t xml:space="preserve"> </w:t>
            </w:r>
            <w:r>
              <w:rPr>
                <w:sz w:val="20"/>
              </w:rPr>
              <w:t>yes,</w:t>
            </w:r>
            <w:r>
              <w:rPr>
                <w:spacing w:val="-3"/>
                <w:sz w:val="20"/>
              </w:rPr>
              <w:t xml:space="preserve"> </w:t>
            </w:r>
            <w:r>
              <w:rPr>
                <w:sz w:val="20"/>
              </w:rPr>
              <w:t>how many</w:t>
            </w:r>
            <w:r>
              <w:rPr>
                <w:spacing w:val="-2"/>
                <w:sz w:val="20"/>
              </w:rPr>
              <w:t xml:space="preserve"> </w:t>
            </w:r>
            <w:r>
              <w:rPr>
                <w:sz w:val="20"/>
              </w:rPr>
              <w:t>weeks</w:t>
            </w:r>
            <w:r>
              <w:rPr>
                <w:spacing w:val="-2"/>
                <w:sz w:val="20"/>
              </w:rPr>
              <w:t xml:space="preserve"> </w:t>
            </w:r>
            <w:r>
              <w:rPr>
                <w:sz w:val="20"/>
              </w:rPr>
              <w:t>(gestation):</w:t>
            </w:r>
            <w:r>
              <w:rPr>
                <w:spacing w:val="-3"/>
                <w:sz w:val="20"/>
              </w:rPr>
              <w:t xml:space="preserve"> </w:t>
            </w:r>
            <w:r>
              <w:rPr>
                <w:sz w:val="20"/>
              </w:rPr>
              <w:t>_</w:t>
            </w:r>
            <w:r>
              <w:rPr>
                <w:sz w:val="20"/>
                <w:u w:val="single"/>
              </w:rPr>
              <w:t xml:space="preserve"> </w:t>
            </w:r>
            <w:r>
              <w:rPr>
                <w:sz w:val="20"/>
                <w:u w:val="single"/>
              </w:rPr>
              <w:tab/>
            </w:r>
          </w:p>
          <w:p w14:paraId="75F1EAC1" w14:textId="77777777" w:rsidR="003620F5" w:rsidRDefault="003A5F03">
            <w:pPr>
              <w:pStyle w:val="TableParagraph"/>
              <w:spacing w:before="1" w:line="232" w:lineRule="exact"/>
              <w:ind w:left="107"/>
            </w:pPr>
            <w:r>
              <w:rPr>
                <w:sz w:val="20"/>
              </w:rPr>
              <w:t>If</w:t>
            </w:r>
            <w:r>
              <w:rPr>
                <w:spacing w:val="-3"/>
                <w:sz w:val="20"/>
              </w:rPr>
              <w:t xml:space="preserve"> </w:t>
            </w:r>
            <w:r>
              <w:rPr>
                <w:sz w:val="20"/>
              </w:rPr>
              <w:t>yes,</w:t>
            </w:r>
            <w:r>
              <w:rPr>
                <w:spacing w:val="-3"/>
                <w:sz w:val="20"/>
              </w:rPr>
              <w:t xml:space="preserve"> </w:t>
            </w:r>
            <w:r>
              <w:rPr>
                <w:sz w:val="20"/>
              </w:rPr>
              <w:t>is</w:t>
            </w:r>
            <w:r>
              <w:rPr>
                <w:spacing w:val="-2"/>
                <w:sz w:val="20"/>
              </w:rPr>
              <w:t xml:space="preserve"> </w:t>
            </w:r>
            <w:r>
              <w:rPr>
                <w:sz w:val="20"/>
              </w:rPr>
              <w:t>person</w:t>
            </w:r>
            <w:r>
              <w:rPr>
                <w:spacing w:val="-3"/>
                <w:sz w:val="20"/>
              </w:rPr>
              <w:t xml:space="preserve"> </w:t>
            </w:r>
            <w:r>
              <w:rPr>
                <w:sz w:val="20"/>
              </w:rPr>
              <w:t>receiving</w:t>
            </w:r>
            <w:r>
              <w:rPr>
                <w:spacing w:val="-1"/>
                <w:sz w:val="20"/>
              </w:rPr>
              <w:t xml:space="preserve"> </w:t>
            </w:r>
            <w:r>
              <w:rPr>
                <w:sz w:val="20"/>
              </w:rPr>
              <w:t>prenatal</w:t>
            </w:r>
            <w:r>
              <w:rPr>
                <w:spacing w:val="-3"/>
                <w:sz w:val="20"/>
              </w:rPr>
              <w:t xml:space="preserve"> </w:t>
            </w:r>
            <w:r>
              <w:rPr>
                <w:sz w:val="20"/>
              </w:rPr>
              <w:t xml:space="preserve">care? </w:t>
            </w:r>
            <w:r>
              <w:t>□ Yes</w:t>
            </w:r>
            <w:r>
              <w:rPr>
                <w:spacing w:val="57"/>
              </w:rPr>
              <w:t xml:space="preserve"> </w:t>
            </w:r>
            <w:r>
              <w:t>□</w:t>
            </w:r>
            <w:r>
              <w:rPr>
                <w:spacing w:val="-2"/>
              </w:rPr>
              <w:t xml:space="preserve"> </w:t>
            </w:r>
            <w:r>
              <w:t>No</w:t>
            </w:r>
            <w:r>
              <w:rPr>
                <w:spacing w:val="56"/>
              </w:rPr>
              <w:t xml:space="preserve"> </w:t>
            </w:r>
            <w:r>
              <w:t>(If</w:t>
            </w:r>
            <w:r>
              <w:rPr>
                <w:spacing w:val="-2"/>
              </w:rPr>
              <w:t xml:space="preserve"> </w:t>
            </w:r>
            <w:r>
              <w:t>yes,</w:t>
            </w:r>
            <w:r>
              <w:rPr>
                <w:spacing w:val="-3"/>
              </w:rPr>
              <w:t xml:space="preserve"> </w:t>
            </w:r>
            <w:r>
              <w:t>obtain</w:t>
            </w:r>
            <w:r>
              <w:rPr>
                <w:spacing w:val="-2"/>
              </w:rPr>
              <w:t xml:space="preserve"> </w:t>
            </w:r>
            <w:r>
              <w:t>consent and/or</w:t>
            </w:r>
            <w:r>
              <w:rPr>
                <w:spacing w:val="-3"/>
              </w:rPr>
              <w:t xml:space="preserve"> </w:t>
            </w:r>
            <w:r>
              <w:t>ask</w:t>
            </w:r>
            <w:r>
              <w:rPr>
                <w:spacing w:val="-3"/>
              </w:rPr>
              <w:t xml:space="preserve"> </w:t>
            </w:r>
            <w:r>
              <w:t>for</w:t>
            </w:r>
            <w:r>
              <w:rPr>
                <w:spacing w:val="-3"/>
              </w:rPr>
              <w:t xml:space="preserve"> </w:t>
            </w:r>
            <w:r>
              <w:t>physician</w:t>
            </w:r>
            <w:r>
              <w:rPr>
                <w:spacing w:val="-2"/>
              </w:rPr>
              <w:t xml:space="preserve"> </w:t>
            </w:r>
            <w:r>
              <w:t>information)</w:t>
            </w:r>
          </w:p>
        </w:tc>
      </w:tr>
    </w:tbl>
    <w:p w14:paraId="75F1EAC3" w14:textId="77777777" w:rsidR="003620F5" w:rsidRDefault="003620F5">
      <w:pPr>
        <w:spacing w:line="232" w:lineRule="exact"/>
        <w:sectPr w:rsidR="003620F5">
          <w:type w:val="continuous"/>
          <w:pgSz w:w="12240" w:h="15840"/>
          <w:pgMar w:top="720" w:right="140" w:bottom="1273"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11"/>
      </w:tblGrid>
      <w:tr w:rsidR="003620F5" w14:paraId="75F1EAC5" w14:textId="77777777">
        <w:trPr>
          <w:trHeight w:val="493"/>
        </w:trPr>
        <w:tc>
          <w:tcPr>
            <w:tcW w:w="11611" w:type="dxa"/>
            <w:shd w:val="clear" w:color="auto" w:fill="B8CCE3"/>
          </w:tcPr>
          <w:p w14:paraId="75F1EAC4" w14:textId="77777777" w:rsidR="003620F5" w:rsidRDefault="003A5F03">
            <w:pPr>
              <w:pStyle w:val="TableParagraph"/>
              <w:spacing w:before="131"/>
              <w:ind w:left="107"/>
              <w:rPr>
                <w:b/>
                <w:sz w:val="20"/>
              </w:rPr>
            </w:pPr>
            <w:r>
              <w:rPr>
                <w:b/>
                <w:sz w:val="20"/>
              </w:rPr>
              <w:lastRenderedPageBreak/>
              <w:t>DIMENSION</w:t>
            </w:r>
            <w:r>
              <w:rPr>
                <w:b/>
                <w:spacing w:val="-2"/>
                <w:sz w:val="20"/>
              </w:rPr>
              <w:t xml:space="preserve"> </w:t>
            </w:r>
            <w:r>
              <w:rPr>
                <w:b/>
                <w:sz w:val="20"/>
              </w:rPr>
              <w:t>3:</w:t>
            </w:r>
            <w:r>
              <w:rPr>
                <w:b/>
                <w:spacing w:val="-3"/>
                <w:sz w:val="20"/>
              </w:rPr>
              <w:t xml:space="preserve"> </w:t>
            </w:r>
            <w:r>
              <w:rPr>
                <w:b/>
                <w:sz w:val="20"/>
              </w:rPr>
              <w:t>EMOTIONAL,</w:t>
            </w:r>
            <w:r>
              <w:rPr>
                <w:b/>
                <w:spacing w:val="-4"/>
                <w:sz w:val="20"/>
              </w:rPr>
              <w:t xml:space="preserve"> </w:t>
            </w:r>
            <w:r>
              <w:rPr>
                <w:b/>
                <w:sz w:val="20"/>
              </w:rPr>
              <w:t>BEHAVIORAL,</w:t>
            </w:r>
            <w:r>
              <w:rPr>
                <w:b/>
                <w:spacing w:val="-4"/>
                <w:sz w:val="20"/>
              </w:rPr>
              <w:t xml:space="preserve"> </w:t>
            </w:r>
            <w:r>
              <w:rPr>
                <w:b/>
                <w:sz w:val="20"/>
              </w:rPr>
              <w:t>OR</w:t>
            </w:r>
            <w:r>
              <w:rPr>
                <w:b/>
                <w:spacing w:val="-3"/>
                <w:sz w:val="20"/>
              </w:rPr>
              <w:t xml:space="preserve"> </w:t>
            </w:r>
            <w:r>
              <w:rPr>
                <w:b/>
                <w:sz w:val="20"/>
              </w:rPr>
              <w:t>COGNITIVE</w:t>
            </w:r>
            <w:r>
              <w:rPr>
                <w:b/>
                <w:spacing w:val="-3"/>
                <w:sz w:val="20"/>
              </w:rPr>
              <w:t xml:space="preserve"> </w:t>
            </w:r>
            <w:r>
              <w:rPr>
                <w:b/>
                <w:sz w:val="20"/>
              </w:rPr>
              <w:t>CONDITIONS</w:t>
            </w:r>
            <w:r>
              <w:rPr>
                <w:b/>
                <w:spacing w:val="-2"/>
                <w:sz w:val="20"/>
              </w:rPr>
              <w:t xml:space="preserve"> </w:t>
            </w:r>
            <w:r>
              <w:rPr>
                <w:b/>
                <w:sz w:val="20"/>
              </w:rPr>
              <w:t>AND</w:t>
            </w:r>
            <w:r>
              <w:rPr>
                <w:b/>
                <w:spacing w:val="-4"/>
                <w:sz w:val="20"/>
              </w:rPr>
              <w:t xml:space="preserve"> </w:t>
            </w:r>
            <w:r>
              <w:rPr>
                <w:b/>
                <w:sz w:val="20"/>
              </w:rPr>
              <w:t>COMPLICATIONS.</w:t>
            </w:r>
            <w:r>
              <w:rPr>
                <w:b/>
                <w:spacing w:val="-4"/>
                <w:sz w:val="20"/>
              </w:rPr>
              <w:t xml:space="preserve"> </w:t>
            </w:r>
            <w:r>
              <w:rPr>
                <w:b/>
                <w:sz w:val="20"/>
              </w:rPr>
              <w:t>(Mental</w:t>
            </w:r>
            <w:r>
              <w:rPr>
                <w:b/>
                <w:spacing w:val="-3"/>
                <w:sz w:val="20"/>
              </w:rPr>
              <w:t xml:space="preserve"> </w:t>
            </w:r>
            <w:r>
              <w:rPr>
                <w:b/>
                <w:sz w:val="20"/>
              </w:rPr>
              <w:t>Health)</w:t>
            </w:r>
          </w:p>
        </w:tc>
      </w:tr>
      <w:tr w:rsidR="003620F5" w14:paraId="75F1EAC7" w14:textId="77777777">
        <w:trPr>
          <w:trHeight w:val="556"/>
        </w:trPr>
        <w:tc>
          <w:tcPr>
            <w:tcW w:w="11611" w:type="dxa"/>
            <w:shd w:val="clear" w:color="auto" w:fill="F1F1F1"/>
          </w:tcPr>
          <w:p w14:paraId="75F1EAC6" w14:textId="77777777" w:rsidR="003620F5" w:rsidRDefault="003A5F03">
            <w:pPr>
              <w:pStyle w:val="TableParagraph"/>
              <w:spacing w:before="1" w:line="259" w:lineRule="auto"/>
              <w:ind w:left="107"/>
              <w:rPr>
                <w:i/>
                <w:sz w:val="16"/>
              </w:rPr>
            </w:pPr>
            <w:r>
              <w:rPr>
                <w:i/>
                <w:sz w:val="16"/>
              </w:rPr>
              <w:t>The collection of a Brief Trauma History is required at Intake (Next three-3 questions below). If person answer “yes” to any of the questions below the full DMH</w:t>
            </w:r>
            <w:r>
              <w:rPr>
                <w:i/>
                <w:spacing w:val="1"/>
                <w:sz w:val="16"/>
              </w:rPr>
              <w:t xml:space="preserve"> </w:t>
            </w:r>
            <w:r>
              <w:rPr>
                <w:i/>
                <w:sz w:val="16"/>
              </w:rPr>
              <w:t>Trauma</w:t>
            </w:r>
            <w:r>
              <w:rPr>
                <w:i/>
                <w:spacing w:val="-1"/>
                <w:sz w:val="16"/>
              </w:rPr>
              <w:t xml:space="preserve"> </w:t>
            </w:r>
            <w:r>
              <w:rPr>
                <w:i/>
                <w:sz w:val="16"/>
              </w:rPr>
              <w:t>History</w:t>
            </w:r>
            <w:r>
              <w:rPr>
                <w:i/>
                <w:spacing w:val="-1"/>
                <w:sz w:val="16"/>
              </w:rPr>
              <w:t xml:space="preserve"> </w:t>
            </w:r>
            <w:r>
              <w:rPr>
                <w:i/>
                <w:sz w:val="16"/>
              </w:rPr>
              <w:t>Questionnaire or</w:t>
            </w:r>
            <w:r>
              <w:rPr>
                <w:i/>
                <w:spacing w:val="-1"/>
                <w:sz w:val="16"/>
              </w:rPr>
              <w:t xml:space="preserve"> </w:t>
            </w:r>
            <w:r>
              <w:rPr>
                <w:i/>
                <w:sz w:val="16"/>
              </w:rPr>
              <w:t>an alternate</w:t>
            </w:r>
            <w:r>
              <w:rPr>
                <w:i/>
                <w:spacing w:val="-1"/>
                <w:sz w:val="16"/>
              </w:rPr>
              <w:t xml:space="preserve"> </w:t>
            </w:r>
            <w:r>
              <w:rPr>
                <w:i/>
                <w:sz w:val="16"/>
              </w:rPr>
              <w:t>(DMH</w:t>
            </w:r>
            <w:r>
              <w:rPr>
                <w:i/>
                <w:spacing w:val="-1"/>
                <w:sz w:val="16"/>
              </w:rPr>
              <w:t xml:space="preserve"> </w:t>
            </w:r>
            <w:r>
              <w:rPr>
                <w:i/>
                <w:sz w:val="16"/>
              </w:rPr>
              <w:t>approved) Trauma</w:t>
            </w:r>
            <w:r>
              <w:rPr>
                <w:i/>
                <w:spacing w:val="-1"/>
                <w:sz w:val="16"/>
              </w:rPr>
              <w:t xml:space="preserve"> </w:t>
            </w:r>
            <w:r>
              <w:rPr>
                <w:i/>
                <w:sz w:val="16"/>
              </w:rPr>
              <w:t>Assessment</w:t>
            </w:r>
            <w:r>
              <w:rPr>
                <w:i/>
                <w:spacing w:val="2"/>
                <w:sz w:val="16"/>
              </w:rPr>
              <w:t xml:space="preserve"> </w:t>
            </w:r>
            <w:r>
              <w:rPr>
                <w:i/>
                <w:sz w:val="16"/>
              </w:rPr>
              <w:t>is</w:t>
            </w:r>
            <w:r>
              <w:rPr>
                <w:i/>
                <w:spacing w:val="-2"/>
                <w:sz w:val="16"/>
              </w:rPr>
              <w:t xml:space="preserve"> </w:t>
            </w:r>
            <w:r>
              <w:rPr>
                <w:i/>
                <w:sz w:val="16"/>
              </w:rPr>
              <w:t>required</w:t>
            </w:r>
            <w:r>
              <w:rPr>
                <w:i/>
                <w:spacing w:val="-1"/>
                <w:sz w:val="16"/>
              </w:rPr>
              <w:t xml:space="preserve"> </w:t>
            </w:r>
            <w:r>
              <w:rPr>
                <w:i/>
                <w:sz w:val="16"/>
              </w:rPr>
              <w:t>within</w:t>
            </w:r>
            <w:r>
              <w:rPr>
                <w:i/>
                <w:spacing w:val="-2"/>
                <w:sz w:val="16"/>
              </w:rPr>
              <w:t xml:space="preserve"> </w:t>
            </w:r>
            <w:r>
              <w:rPr>
                <w:i/>
                <w:sz w:val="16"/>
              </w:rPr>
              <w:t>30</w:t>
            </w:r>
            <w:r>
              <w:rPr>
                <w:i/>
                <w:spacing w:val="-1"/>
                <w:sz w:val="16"/>
              </w:rPr>
              <w:t xml:space="preserve"> </w:t>
            </w:r>
            <w:r>
              <w:rPr>
                <w:i/>
                <w:sz w:val="16"/>
              </w:rPr>
              <w:t>days of</w:t>
            </w:r>
            <w:r>
              <w:rPr>
                <w:i/>
                <w:spacing w:val="-2"/>
                <w:sz w:val="16"/>
              </w:rPr>
              <w:t xml:space="preserve"> </w:t>
            </w:r>
            <w:r>
              <w:rPr>
                <w:i/>
                <w:sz w:val="16"/>
              </w:rPr>
              <w:t>Admission.</w:t>
            </w:r>
          </w:p>
        </w:tc>
      </w:tr>
      <w:tr w:rsidR="003620F5" w14:paraId="75F1EAC9" w14:textId="77777777">
        <w:trPr>
          <w:trHeight w:val="494"/>
        </w:trPr>
        <w:tc>
          <w:tcPr>
            <w:tcW w:w="11611" w:type="dxa"/>
          </w:tcPr>
          <w:p w14:paraId="75F1EAC8" w14:textId="77777777" w:rsidR="003620F5" w:rsidRDefault="003A5F03">
            <w:pPr>
              <w:pStyle w:val="TableParagraph"/>
              <w:spacing w:before="110"/>
              <w:ind w:left="107"/>
              <w:rPr>
                <w:sz w:val="24"/>
              </w:rPr>
            </w:pPr>
            <w:r>
              <w:rPr>
                <w:sz w:val="24"/>
              </w:rPr>
              <w:t>Do</w:t>
            </w:r>
            <w:r>
              <w:rPr>
                <w:spacing w:val="-2"/>
                <w:sz w:val="24"/>
              </w:rPr>
              <w:t xml:space="preserve"> </w:t>
            </w:r>
            <w:r>
              <w:rPr>
                <w:sz w:val="24"/>
              </w:rPr>
              <w:t>you</w:t>
            </w:r>
            <w:r>
              <w:rPr>
                <w:spacing w:val="-3"/>
                <w:sz w:val="24"/>
              </w:rPr>
              <w:t xml:space="preserve"> </w:t>
            </w:r>
            <w:r>
              <w:rPr>
                <w:sz w:val="24"/>
              </w:rPr>
              <w:t>have</w:t>
            </w:r>
            <w:r>
              <w:rPr>
                <w:spacing w:val="-3"/>
                <w:sz w:val="24"/>
              </w:rPr>
              <w:t xml:space="preserve"> </w:t>
            </w:r>
            <w:r>
              <w:rPr>
                <w:sz w:val="24"/>
              </w:rPr>
              <w:t>trauma</w:t>
            </w:r>
            <w:r>
              <w:rPr>
                <w:spacing w:val="-3"/>
                <w:sz w:val="24"/>
              </w:rPr>
              <w:t xml:space="preserve"> </w:t>
            </w:r>
            <w:r>
              <w:rPr>
                <w:sz w:val="24"/>
              </w:rPr>
              <w:t>concerns</w:t>
            </w:r>
            <w:r>
              <w:rPr>
                <w:spacing w:val="-4"/>
                <w:sz w:val="24"/>
              </w:rPr>
              <w:t xml:space="preserve"> </w:t>
            </w:r>
            <w:r>
              <w:rPr>
                <w:sz w:val="24"/>
              </w:rPr>
              <w:t>that</w:t>
            </w:r>
            <w:r>
              <w:rPr>
                <w:spacing w:val="-1"/>
                <w:sz w:val="24"/>
              </w:rPr>
              <w:t xml:space="preserve"> </w:t>
            </w:r>
            <w:r>
              <w:rPr>
                <w:sz w:val="24"/>
              </w:rPr>
              <w:t>you</w:t>
            </w:r>
            <w:r>
              <w:rPr>
                <w:spacing w:val="-1"/>
                <w:sz w:val="24"/>
              </w:rPr>
              <w:t xml:space="preserve"> </w:t>
            </w:r>
            <w:r>
              <w:rPr>
                <w:sz w:val="24"/>
              </w:rPr>
              <w:t>wish</w:t>
            </w:r>
            <w:r>
              <w:rPr>
                <w:spacing w:val="-1"/>
                <w:sz w:val="24"/>
              </w:rPr>
              <w:t xml:space="preserve"> </w:t>
            </w:r>
            <w:r>
              <w:rPr>
                <w:sz w:val="24"/>
              </w:rPr>
              <w:t>to</w:t>
            </w:r>
            <w:r>
              <w:rPr>
                <w:spacing w:val="-1"/>
                <w:sz w:val="24"/>
              </w:rPr>
              <w:t xml:space="preserve"> </w:t>
            </w:r>
            <w:r>
              <w:rPr>
                <w:sz w:val="24"/>
              </w:rPr>
              <w:t>address</w:t>
            </w:r>
            <w:r>
              <w:rPr>
                <w:spacing w:val="-2"/>
                <w:sz w:val="24"/>
              </w:rPr>
              <w:t xml:space="preserve"> </w:t>
            </w:r>
            <w:r>
              <w:rPr>
                <w:sz w:val="24"/>
              </w:rPr>
              <w:t>during</w:t>
            </w:r>
            <w:r>
              <w:rPr>
                <w:spacing w:val="-2"/>
                <w:sz w:val="24"/>
              </w:rPr>
              <w:t xml:space="preserve"> </w:t>
            </w:r>
            <w:r>
              <w:rPr>
                <w:sz w:val="24"/>
              </w:rPr>
              <w:t>this</w:t>
            </w:r>
            <w:r>
              <w:rPr>
                <w:spacing w:val="-2"/>
                <w:sz w:val="24"/>
              </w:rPr>
              <w:t xml:space="preserve"> </w:t>
            </w:r>
            <w:r>
              <w:rPr>
                <w:sz w:val="24"/>
              </w:rPr>
              <w:t>experience?</w:t>
            </w:r>
            <w:r>
              <w:rPr>
                <w:spacing w:val="-1"/>
                <w:sz w:val="24"/>
              </w:rPr>
              <w:t xml:space="preserve"> </w:t>
            </w:r>
            <w:r>
              <w:rPr>
                <w:sz w:val="24"/>
              </w:rPr>
              <w:t>□</w:t>
            </w:r>
            <w:r>
              <w:rPr>
                <w:spacing w:val="-3"/>
                <w:sz w:val="24"/>
              </w:rPr>
              <w:t xml:space="preserve"> </w:t>
            </w:r>
            <w:r>
              <w:rPr>
                <w:sz w:val="24"/>
              </w:rPr>
              <w:t>Yes</w:t>
            </w:r>
            <w:r>
              <w:rPr>
                <w:spacing w:val="-4"/>
                <w:sz w:val="24"/>
              </w:rPr>
              <w:t xml:space="preserve"> </w:t>
            </w:r>
            <w:r>
              <w:rPr>
                <w:sz w:val="24"/>
              </w:rPr>
              <w:t>□</w:t>
            </w:r>
            <w:r>
              <w:rPr>
                <w:spacing w:val="-3"/>
                <w:sz w:val="24"/>
              </w:rPr>
              <w:t xml:space="preserve"> </w:t>
            </w:r>
            <w:r>
              <w:rPr>
                <w:sz w:val="24"/>
              </w:rPr>
              <w:t>No</w:t>
            </w:r>
          </w:p>
        </w:tc>
      </w:tr>
      <w:tr w:rsidR="003620F5" w14:paraId="75F1EACD" w14:textId="77777777">
        <w:trPr>
          <w:trHeight w:val="933"/>
        </w:trPr>
        <w:tc>
          <w:tcPr>
            <w:tcW w:w="11611" w:type="dxa"/>
          </w:tcPr>
          <w:p w14:paraId="75F1EACA" w14:textId="77777777" w:rsidR="003620F5" w:rsidRDefault="003A5F03">
            <w:pPr>
              <w:pStyle w:val="TableParagraph"/>
              <w:ind w:left="107"/>
              <w:rPr>
                <w:rFonts w:ascii="Times New Roman" w:hAnsi="Times New Roman"/>
                <w:sz w:val="24"/>
              </w:rPr>
            </w:pPr>
            <w:r>
              <w:rPr>
                <w:sz w:val="24"/>
              </w:rPr>
              <w:t>Have</w:t>
            </w:r>
            <w:r>
              <w:rPr>
                <w:spacing w:val="-1"/>
                <w:sz w:val="24"/>
              </w:rPr>
              <w:t xml:space="preserve"> </w:t>
            </w:r>
            <w:r>
              <w:rPr>
                <w:sz w:val="24"/>
              </w:rPr>
              <w:t>you</w:t>
            </w:r>
            <w:r>
              <w:rPr>
                <w:spacing w:val="-1"/>
                <w:sz w:val="24"/>
              </w:rPr>
              <w:t xml:space="preserve"> </w:t>
            </w:r>
            <w:r>
              <w:rPr>
                <w:sz w:val="24"/>
              </w:rPr>
              <w:t>ever</w:t>
            </w:r>
            <w:r>
              <w:rPr>
                <w:spacing w:val="-4"/>
                <w:sz w:val="24"/>
              </w:rPr>
              <w:t xml:space="preserve"> </w:t>
            </w:r>
            <w:r>
              <w:rPr>
                <w:sz w:val="24"/>
              </w:rPr>
              <w:t>experienced</w:t>
            </w:r>
            <w:r>
              <w:rPr>
                <w:spacing w:val="-3"/>
                <w:sz w:val="24"/>
              </w:rPr>
              <w:t xml:space="preserve"> </w:t>
            </w:r>
            <w:r>
              <w:rPr>
                <w:sz w:val="24"/>
              </w:rPr>
              <w:t>any</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following?</w:t>
            </w:r>
            <w:r>
              <w:rPr>
                <w:spacing w:val="63"/>
                <w:sz w:val="24"/>
              </w:rPr>
              <w:t xml:space="preserve"> </w:t>
            </w:r>
            <w:r>
              <w:rPr>
                <w:sz w:val="24"/>
              </w:rPr>
              <w:t>□</w:t>
            </w:r>
            <w:r>
              <w:rPr>
                <w:spacing w:val="-3"/>
                <w:sz w:val="24"/>
              </w:rPr>
              <w:t xml:space="preserve"> </w:t>
            </w:r>
            <w:r>
              <w:rPr>
                <w:sz w:val="24"/>
              </w:rPr>
              <w:t>Yes</w:t>
            </w:r>
            <w:r>
              <w:rPr>
                <w:spacing w:val="-1"/>
                <w:sz w:val="24"/>
              </w:rPr>
              <w:t xml:space="preserve"> </w:t>
            </w:r>
            <w:r>
              <w:rPr>
                <w:sz w:val="24"/>
              </w:rPr>
              <w:t>□</w:t>
            </w:r>
            <w:r>
              <w:rPr>
                <w:spacing w:val="-3"/>
                <w:sz w:val="24"/>
              </w:rPr>
              <w:t xml:space="preserve"> </w:t>
            </w:r>
            <w:r>
              <w:rPr>
                <w:sz w:val="24"/>
              </w:rPr>
              <w:t>No</w:t>
            </w:r>
            <w:r>
              <w:rPr>
                <w:spacing w:val="-7"/>
                <w:sz w:val="24"/>
              </w:rPr>
              <w:t xml:space="preserve"> </w:t>
            </w:r>
            <w:r>
              <w:rPr>
                <w:rFonts w:ascii="Times New Roman" w:hAnsi="Times New Roman"/>
                <w:sz w:val="24"/>
              </w:rPr>
              <w:t>(select</w:t>
            </w:r>
            <w:r>
              <w:rPr>
                <w:rFonts w:ascii="Times New Roman" w:hAnsi="Times New Roman"/>
                <w:spacing w:val="-2"/>
                <w:sz w:val="24"/>
              </w:rPr>
              <w:t xml:space="preserve"> </w:t>
            </w:r>
            <w:r>
              <w:rPr>
                <w:rFonts w:ascii="Times New Roman" w:hAnsi="Times New Roman"/>
                <w:sz w:val="24"/>
              </w:rPr>
              <w:t>one)</w:t>
            </w:r>
          </w:p>
          <w:p w14:paraId="75F1EACB" w14:textId="77777777" w:rsidR="003620F5" w:rsidRDefault="003A5F03">
            <w:pPr>
              <w:pStyle w:val="TableParagraph"/>
              <w:ind w:left="107"/>
              <w:rPr>
                <w:sz w:val="20"/>
              </w:rPr>
            </w:pPr>
            <w:r>
              <w:rPr>
                <w:sz w:val="20"/>
              </w:rPr>
              <w:t>□</w:t>
            </w:r>
            <w:r>
              <w:rPr>
                <w:spacing w:val="-4"/>
                <w:sz w:val="20"/>
              </w:rPr>
              <w:t xml:space="preserve"> </w:t>
            </w:r>
            <w:r>
              <w:rPr>
                <w:sz w:val="20"/>
              </w:rPr>
              <w:t>Physical</w:t>
            </w:r>
            <w:r>
              <w:rPr>
                <w:spacing w:val="-2"/>
                <w:sz w:val="20"/>
              </w:rPr>
              <w:t xml:space="preserve"> </w:t>
            </w:r>
            <w:r>
              <w:rPr>
                <w:sz w:val="20"/>
              </w:rPr>
              <w:t>Abuse</w:t>
            </w:r>
            <w:r>
              <w:rPr>
                <w:spacing w:val="-1"/>
                <w:sz w:val="20"/>
              </w:rPr>
              <w:t xml:space="preserve"> </w:t>
            </w:r>
            <w:r>
              <w:rPr>
                <w:sz w:val="20"/>
              </w:rPr>
              <w:t>□</w:t>
            </w:r>
            <w:r>
              <w:rPr>
                <w:spacing w:val="-2"/>
                <w:sz w:val="20"/>
              </w:rPr>
              <w:t xml:space="preserve"> </w:t>
            </w:r>
            <w:r>
              <w:rPr>
                <w:sz w:val="20"/>
              </w:rPr>
              <w:t>Emotional</w:t>
            </w:r>
            <w:r>
              <w:rPr>
                <w:spacing w:val="-1"/>
                <w:sz w:val="20"/>
              </w:rPr>
              <w:t xml:space="preserve"> </w:t>
            </w:r>
            <w:r>
              <w:rPr>
                <w:sz w:val="20"/>
              </w:rPr>
              <w:t>Abuse</w:t>
            </w:r>
            <w:r>
              <w:rPr>
                <w:spacing w:val="-3"/>
                <w:sz w:val="20"/>
              </w:rPr>
              <w:t xml:space="preserve"> </w:t>
            </w:r>
            <w:r>
              <w:rPr>
                <w:sz w:val="20"/>
              </w:rPr>
              <w:t>□</w:t>
            </w:r>
            <w:r>
              <w:rPr>
                <w:spacing w:val="-2"/>
                <w:sz w:val="20"/>
              </w:rPr>
              <w:t xml:space="preserve"> </w:t>
            </w:r>
            <w:r>
              <w:rPr>
                <w:sz w:val="20"/>
              </w:rPr>
              <w:t>Sexual</w:t>
            </w:r>
            <w:r>
              <w:rPr>
                <w:spacing w:val="-2"/>
                <w:sz w:val="20"/>
              </w:rPr>
              <w:t xml:space="preserve"> </w:t>
            </w:r>
            <w:r>
              <w:rPr>
                <w:sz w:val="20"/>
              </w:rPr>
              <w:t>Abuse</w:t>
            </w:r>
            <w:r>
              <w:rPr>
                <w:spacing w:val="-2"/>
                <w:sz w:val="20"/>
              </w:rPr>
              <w:t xml:space="preserve"> </w:t>
            </w:r>
            <w:r>
              <w:rPr>
                <w:sz w:val="20"/>
              </w:rPr>
              <w:t>□</w:t>
            </w:r>
            <w:r>
              <w:rPr>
                <w:spacing w:val="-3"/>
                <w:sz w:val="20"/>
              </w:rPr>
              <w:t xml:space="preserve"> </w:t>
            </w:r>
            <w:r>
              <w:rPr>
                <w:sz w:val="20"/>
              </w:rPr>
              <w:t>Neglect</w:t>
            </w:r>
            <w:r>
              <w:rPr>
                <w:spacing w:val="-1"/>
                <w:sz w:val="20"/>
              </w:rPr>
              <w:t xml:space="preserve"> </w:t>
            </w:r>
            <w:r>
              <w:rPr>
                <w:sz w:val="20"/>
              </w:rPr>
              <w:t>□</w:t>
            </w:r>
            <w:r>
              <w:rPr>
                <w:spacing w:val="-3"/>
                <w:sz w:val="20"/>
              </w:rPr>
              <w:t xml:space="preserve"> </w:t>
            </w:r>
            <w:r>
              <w:rPr>
                <w:sz w:val="20"/>
              </w:rPr>
              <w:t>Domestic</w:t>
            </w:r>
            <w:r>
              <w:rPr>
                <w:spacing w:val="1"/>
                <w:sz w:val="20"/>
              </w:rPr>
              <w:t xml:space="preserve"> </w:t>
            </w:r>
            <w:r>
              <w:rPr>
                <w:sz w:val="20"/>
              </w:rPr>
              <w:t>Violence</w:t>
            </w:r>
            <w:r>
              <w:rPr>
                <w:spacing w:val="-3"/>
                <w:sz w:val="20"/>
              </w:rPr>
              <w:t xml:space="preserve"> </w:t>
            </w:r>
            <w:r>
              <w:rPr>
                <w:sz w:val="20"/>
              </w:rPr>
              <w:t>□</w:t>
            </w:r>
            <w:r>
              <w:rPr>
                <w:spacing w:val="-4"/>
                <w:sz w:val="20"/>
              </w:rPr>
              <w:t xml:space="preserve"> </w:t>
            </w:r>
            <w:r>
              <w:rPr>
                <w:sz w:val="20"/>
              </w:rPr>
              <w:t>Military</w:t>
            </w:r>
            <w:r>
              <w:rPr>
                <w:spacing w:val="1"/>
                <w:sz w:val="20"/>
              </w:rPr>
              <w:t xml:space="preserve"> </w:t>
            </w:r>
            <w:r>
              <w:rPr>
                <w:sz w:val="20"/>
              </w:rPr>
              <w:t>Service</w:t>
            </w:r>
            <w:r>
              <w:rPr>
                <w:spacing w:val="-3"/>
                <w:sz w:val="20"/>
              </w:rPr>
              <w:t xml:space="preserve"> </w:t>
            </w:r>
            <w:r>
              <w:rPr>
                <w:sz w:val="20"/>
              </w:rPr>
              <w:t>□</w:t>
            </w:r>
            <w:r>
              <w:rPr>
                <w:spacing w:val="-2"/>
                <w:sz w:val="20"/>
              </w:rPr>
              <w:t xml:space="preserve"> </w:t>
            </w:r>
            <w:r>
              <w:rPr>
                <w:sz w:val="20"/>
              </w:rPr>
              <w:t>Natural</w:t>
            </w:r>
            <w:r>
              <w:rPr>
                <w:spacing w:val="-4"/>
                <w:sz w:val="20"/>
              </w:rPr>
              <w:t xml:space="preserve"> </w:t>
            </w:r>
            <w:r>
              <w:rPr>
                <w:sz w:val="20"/>
              </w:rPr>
              <w:t>Disaster</w:t>
            </w:r>
            <w:r>
              <w:rPr>
                <w:spacing w:val="-2"/>
                <w:sz w:val="20"/>
              </w:rPr>
              <w:t xml:space="preserve"> </w:t>
            </w:r>
            <w:r>
              <w:rPr>
                <w:sz w:val="20"/>
              </w:rPr>
              <w:t>□</w:t>
            </w:r>
          </w:p>
          <w:p w14:paraId="75F1EACC" w14:textId="77777777" w:rsidR="003620F5" w:rsidRDefault="003A5F03">
            <w:pPr>
              <w:pStyle w:val="TableParagraph"/>
              <w:spacing w:before="18"/>
              <w:ind w:left="107"/>
              <w:rPr>
                <w:sz w:val="20"/>
              </w:rPr>
            </w:pPr>
            <w:r>
              <w:rPr>
                <w:sz w:val="20"/>
              </w:rPr>
              <w:t>Other</w:t>
            </w:r>
          </w:p>
        </w:tc>
      </w:tr>
      <w:tr w:rsidR="003620F5" w14:paraId="75F1EAD2" w14:textId="77777777">
        <w:trPr>
          <w:trHeight w:val="1382"/>
        </w:trPr>
        <w:tc>
          <w:tcPr>
            <w:tcW w:w="11611" w:type="dxa"/>
          </w:tcPr>
          <w:p w14:paraId="75F1EACE" w14:textId="77777777" w:rsidR="003620F5" w:rsidRDefault="003A5F03">
            <w:pPr>
              <w:pStyle w:val="TableParagraph"/>
              <w:spacing w:before="2"/>
              <w:ind w:left="107"/>
              <w:rPr>
                <w:rFonts w:ascii="Times New Roman" w:hAnsi="Times New Roman"/>
                <w:sz w:val="24"/>
              </w:rPr>
            </w:pPr>
            <w:r>
              <w:rPr>
                <w:sz w:val="24"/>
              </w:rPr>
              <w:t>Have</w:t>
            </w:r>
            <w:r>
              <w:rPr>
                <w:spacing w:val="-1"/>
                <w:sz w:val="24"/>
              </w:rPr>
              <w:t xml:space="preserve"> </w:t>
            </w:r>
            <w:r>
              <w:rPr>
                <w:sz w:val="24"/>
              </w:rPr>
              <w:t>you</w:t>
            </w:r>
            <w:r>
              <w:rPr>
                <w:spacing w:val="-1"/>
                <w:sz w:val="24"/>
              </w:rPr>
              <w:t xml:space="preserve"> </w:t>
            </w:r>
            <w:r>
              <w:rPr>
                <w:sz w:val="24"/>
              </w:rPr>
              <w:t>ever</w:t>
            </w:r>
            <w:r>
              <w:rPr>
                <w:spacing w:val="-2"/>
                <w:sz w:val="24"/>
              </w:rPr>
              <w:t xml:space="preserve"> </w:t>
            </w:r>
            <w:r>
              <w:rPr>
                <w:sz w:val="24"/>
              </w:rPr>
              <w:t>received</w:t>
            </w:r>
            <w:r>
              <w:rPr>
                <w:spacing w:val="-1"/>
                <w:sz w:val="24"/>
              </w:rPr>
              <w:t xml:space="preserve"> </w:t>
            </w:r>
            <w:r>
              <w:rPr>
                <w:sz w:val="24"/>
              </w:rPr>
              <w:t>treatment</w:t>
            </w:r>
            <w:r>
              <w:rPr>
                <w:spacing w:val="-4"/>
                <w:sz w:val="24"/>
              </w:rPr>
              <w:t xml:space="preserve"> </w:t>
            </w:r>
            <w:r>
              <w:rPr>
                <w:sz w:val="24"/>
              </w:rPr>
              <w:t>for</w:t>
            </w:r>
            <w:r>
              <w:rPr>
                <w:spacing w:val="-2"/>
                <w:sz w:val="24"/>
              </w:rPr>
              <w:t xml:space="preserve"> </w:t>
            </w:r>
            <w:r>
              <w:rPr>
                <w:sz w:val="24"/>
              </w:rPr>
              <w:t>Trauma</w:t>
            </w:r>
            <w:r>
              <w:rPr>
                <w:spacing w:val="-3"/>
                <w:sz w:val="24"/>
              </w:rPr>
              <w:t xml:space="preserve"> </w:t>
            </w:r>
            <w:r>
              <w:rPr>
                <w:sz w:val="24"/>
              </w:rPr>
              <w:t>or</w:t>
            </w:r>
            <w:r>
              <w:rPr>
                <w:spacing w:val="-3"/>
                <w:sz w:val="24"/>
              </w:rPr>
              <w:t xml:space="preserve"> </w:t>
            </w:r>
            <w:r>
              <w:rPr>
                <w:sz w:val="24"/>
              </w:rPr>
              <w:t>Post</w:t>
            </w:r>
            <w:r>
              <w:rPr>
                <w:spacing w:val="-3"/>
                <w:sz w:val="24"/>
              </w:rPr>
              <w:t xml:space="preserve"> </w:t>
            </w:r>
            <w:r>
              <w:rPr>
                <w:sz w:val="24"/>
              </w:rPr>
              <w:t>Traumatic</w:t>
            </w:r>
            <w:r>
              <w:rPr>
                <w:spacing w:val="-4"/>
                <w:sz w:val="24"/>
              </w:rPr>
              <w:t xml:space="preserve"> </w:t>
            </w:r>
            <w:r>
              <w:rPr>
                <w:sz w:val="24"/>
              </w:rPr>
              <w:t>Stress</w:t>
            </w:r>
            <w:r>
              <w:rPr>
                <w:spacing w:val="-1"/>
                <w:sz w:val="24"/>
              </w:rPr>
              <w:t xml:space="preserve"> </w:t>
            </w:r>
            <w:r>
              <w:rPr>
                <w:sz w:val="24"/>
              </w:rPr>
              <w:t>Disorder?</w:t>
            </w:r>
            <w:r>
              <w:rPr>
                <w:spacing w:val="64"/>
                <w:sz w:val="24"/>
              </w:rPr>
              <w:t xml:space="preserve"> </w:t>
            </w:r>
            <w:r>
              <w:rPr>
                <w:sz w:val="24"/>
              </w:rPr>
              <w:t>□</w:t>
            </w:r>
            <w:r>
              <w:rPr>
                <w:spacing w:val="-5"/>
                <w:sz w:val="24"/>
              </w:rPr>
              <w:t xml:space="preserve"> </w:t>
            </w:r>
            <w:r>
              <w:rPr>
                <w:sz w:val="24"/>
              </w:rPr>
              <w:t>Yes</w:t>
            </w:r>
            <w:r>
              <w:rPr>
                <w:spacing w:val="-1"/>
                <w:sz w:val="24"/>
              </w:rPr>
              <w:t xml:space="preserve"> </w:t>
            </w:r>
            <w:r>
              <w:rPr>
                <w:sz w:val="24"/>
              </w:rPr>
              <w:t>□</w:t>
            </w:r>
            <w:r>
              <w:rPr>
                <w:spacing w:val="-5"/>
                <w:sz w:val="24"/>
              </w:rPr>
              <w:t xml:space="preserve"> </w:t>
            </w:r>
            <w:r>
              <w:rPr>
                <w:sz w:val="24"/>
              </w:rPr>
              <w:t>No</w:t>
            </w:r>
            <w:r>
              <w:rPr>
                <w:spacing w:val="44"/>
                <w:sz w:val="24"/>
              </w:rPr>
              <w:t xml:space="preserve"> </w:t>
            </w:r>
            <w:r>
              <w:rPr>
                <w:rFonts w:ascii="Times New Roman" w:hAnsi="Times New Roman"/>
                <w:sz w:val="24"/>
              </w:rPr>
              <w:t>If</w:t>
            </w:r>
            <w:r>
              <w:rPr>
                <w:rFonts w:ascii="Times New Roman" w:hAnsi="Times New Roman"/>
                <w:spacing w:val="-2"/>
                <w:sz w:val="24"/>
              </w:rPr>
              <w:t xml:space="preserve"> </w:t>
            </w:r>
            <w:r>
              <w:rPr>
                <w:rFonts w:ascii="Times New Roman" w:hAnsi="Times New Roman"/>
                <w:sz w:val="24"/>
              </w:rPr>
              <w:t>yes,</w:t>
            </w:r>
          </w:p>
          <w:p w14:paraId="75F1EACF" w14:textId="77777777" w:rsidR="003620F5" w:rsidRDefault="003620F5">
            <w:pPr>
              <w:pStyle w:val="TableParagraph"/>
              <w:spacing w:before="9"/>
              <w:rPr>
                <w:b/>
                <w:sz w:val="23"/>
              </w:rPr>
            </w:pPr>
          </w:p>
          <w:p w14:paraId="75F1EAD0" w14:textId="77777777" w:rsidR="003620F5" w:rsidRDefault="003A5F03">
            <w:pPr>
              <w:pStyle w:val="TableParagraph"/>
              <w:tabs>
                <w:tab w:val="left" w:pos="3088"/>
                <w:tab w:val="left" w:pos="3448"/>
                <w:tab w:val="left" w:pos="6734"/>
              </w:tabs>
              <w:spacing w:before="1"/>
              <w:ind w:left="107"/>
              <w:rPr>
                <w:rFonts w:ascii="Times New Roman"/>
                <w:sz w:val="24"/>
              </w:rPr>
            </w:pPr>
            <w:r>
              <w:rPr>
                <w:rFonts w:ascii="Times New Roman"/>
                <w:sz w:val="24"/>
              </w:rPr>
              <w:t>When:</w:t>
            </w:r>
            <w:r>
              <w:rPr>
                <w:rFonts w:ascii="Times New Roman"/>
                <w:sz w:val="24"/>
                <w:u w:val="single"/>
              </w:rPr>
              <w:tab/>
            </w:r>
            <w:r>
              <w:rPr>
                <w:rFonts w:ascii="Times New Roman"/>
                <w:sz w:val="24"/>
              </w:rPr>
              <w:tab/>
              <w:t xml:space="preserve">Where: </w:t>
            </w:r>
            <w:r>
              <w:rPr>
                <w:rFonts w:ascii="Times New Roman"/>
                <w:sz w:val="24"/>
                <w:u w:val="single"/>
              </w:rPr>
              <w:t xml:space="preserve"> </w:t>
            </w:r>
            <w:r>
              <w:rPr>
                <w:rFonts w:ascii="Times New Roman"/>
                <w:sz w:val="24"/>
                <w:u w:val="single"/>
              </w:rPr>
              <w:tab/>
            </w:r>
          </w:p>
          <w:p w14:paraId="75F1EAD1" w14:textId="77777777" w:rsidR="003620F5" w:rsidRDefault="003A5F03">
            <w:pPr>
              <w:pStyle w:val="TableParagraph"/>
              <w:tabs>
                <w:tab w:val="left" w:pos="9839"/>
              </w:tabs>
              <w:ind w:left="107"/>
              <w:rPr>
                <w:rFonts w:ascii="Times New Roman"/>
                <w:sz w:val="24"/>
              </w:rPr>
            </w:pPr>
            <w:r>
              <w:rPr>
                <w:rFonts w:ascii="Times New Roman"/>
                <w:sz w:val="24"/>
              </w:rPr>
              <w:t>Level</w:t>
            </w:r>
            <w:r>
              <w:rPr>
                <w:rFonts w:ascii="Times New Roman"/>
                <w:spacing w:val="-4"/>
                <w:sz w:val="24"/>
              </w:rPr>
              <w:t xml:space="preserve"> </w:t>
            </w:r>
            <w:r>
              <w:rPr>
                <w:rFonts w:ascii="Times New Roman"/>
                <w:sz w:val="24"/>
              </w:rPr>
              <w:t>of</w:t>
            </w:r>
            <w:r>
              <w:rPr>
                <w:rFonts w:ascii="Times New Roman"/>
                <w:spacing w:val="-5"/>
                <w:sz w:val="24"/>
              </w:rPr>
              <w:t xml:space="preserve"> </w:t>
            </w:r>
            <w:r>
              <w:rPr>
                <w:rFonts w:ascii="Times New Roman"/>
                <w:sz w:val="24"/>
              </w:rPr>
              <w:t>Care</w:t>
            </w:r>
            <w:r>
              <w:rPr>
                <w:rFonts w:ascii="Times New Roman"/>
                <w:spacing w:val="-5"/>
                <w:sz w:val="24"/>
              </w:rPr>
              <w:t xml:space="preserve"> </w:t>
            </w:r>
            <w:r>
              <w:rPr>
                <w:rFonts w:ascii="Times New Roman"/>
                <w:sz w:val="20"/>
              </w:rPr>
              <w:t>(i.e.,</w:t>
            </w:r>
            <w:r>
              <w:rPr>
                <w:rFonts w:ascii="Times New Roman"/>
                <w:spacing w:val="-3"/>
                <w:sz w:val="20"/>
              </w:rPr>
              <w:t xml:space="preserve"> </w:t>
            </w:r>
            <w:r>
              <w:rPr>
                <w:rFonts w:ascii="Times New Roman"/>
                <w:sz w:val="20"/>
              </w:rPr>
              <w:t>Intensive</w:t>
            </w:r>
            <w:r>
              <w:rPr>
                <w:rFonts w:ascii="Times New Roman"/>
                <w:spacing w:val="-3"/>
                <w:sz w:val="20"/>
              </w:rPr>
              <w:t xml:space="preserve"> </w:t>
            </w:r>
            <w:r>
              <w:rPr>
                <w:rFonts w:ascii="Times New Roman"/>
                <w:sz w:val="20"/>
              </w:rPr>
              <w:t>Outpatient,</w:t>
            </w:r>
            <w:r>
              <w:rPr>
                <w:rFonts w:ascii="Times New Roman"/>
                <w:spacing w:val="-2"/>
                <w:sz w:val="20"/>
              </w:rPr>
              <w:t xml:space="preserve"> </w:t>
            </w:r>
            <w:r>
              <w:rPr>
                <w:rFonts w:ascii="Times New Roman"/>
                <w:sz w:val="20"/>
              </w:rPr>
              <w:t>Outpatient,</w:t>
            </w:r>
            <w:r>
              <w:rPr>
                <w:rFonts w:ascii="Times New Roman"/>
                <w:spacing w:val="-3"/>
                <w:sz w:val="20"/>
              </w:rPr>
              <w:t xml:space="preserve"> </w:t>
            </w:r>
            <w:r>
              <w:rPr>
                <w:rFonts w:ascii="Times New Roman"/>
                <w:sz w:val="20"/>
              </w:rPr>
              <w:t>Residential,</w:t>
            </w:r>
            <w:r>
              <w:rPr>
                <w:rFonts w:ascii="Times New Roman"/>
                <w:spacing w:val="-2"/>
                <w:sz w:val="20"/>
              </w:rPr>
              <w:t xml:space="preserve"> </w:t>
            </w:r>
            <w:r>
              <w:rPr>
                <w:rFonts w:ascii="Times New Roman"/>
                <w:sz w:val="20"/>
              </w:rPr>
              <w:t>Hospital</w:t>
            </w:r>
            <w:r>
              <w:rPr>
                <w:rFonts w:ascii="Times New Roman"/>
                <w:spacing w:val="-3"/>
                <w:sz w:val="20"/>
              </w:rPr>
              <w:t xml:space="preserve"> </w:t>
            </w:r>
            <w:r>
              <w:rPr>
                <w:rFonts w:ascii="Times New Roman"/>
                <w:sz w:val="20"/>
              </w:rPr>
              <w:t>Inpatient)</w:t>
            </w:r>
            <w:r>
              <w:rPr>
                <w:rFonts w:ascii="Times New Roman"/>
                <w:sz w:val="24"/>
              </w:rPr>
              <w:t xml:space="preserve">: </w:t>
            </w:r>
            <w:r>
              <w:rPr>
                <w:rFonts w:ascii="Times New Roman"/>
                <w:sz w:val="24"/>
                <w:u w:val="single"/>
              </w:rPr>
              <w:t xml:space="preserve"> </w:t>
            </w:r>
            <w:r>
              <w:rPr>
                <w:rFonts w:ascii="Times New Roman"/>
                <w:sz w:val="24"/>
                <w:u w:val="single"/>
              </w:rPr>
              <w:tab/>
            </w:r>
          </w:p>
        </w:tc>
      </w:tr>
      <w:tr w:rsidR="003620F5" w14:paraId="75F1EAD5" w14:textId="77777777">
        <w:trPr>
          <w:trHeight w:val="493"/>
        </w:trPr>
        <w:tc>
          <w:tcPr>
            <w:tcW w:w="11611" w:type="dxa"/>
            <w:shd w:val="clear" w:color="auto" w:fill="B8CCE3"/>
          </w:tcPr>
          <w:p w14:paraId="75F1EAD3" w14:textId="77777777" w:rsidR="003620F5" w:rsidRDefault="003A5F03">
            <w:pPr>
              <w:pStyle w:val="TableParagraph"/>
              <w:spacing w:before="40" w:line="230" w:lineRule="exact"/>
              <w:ind w:left="107"/>
              <w:rPr>
                <w:b/>
                <w:sz w:val="20"/>
              </w:rPr>
            </w:pPr>
            <w:r>
              <w:rPr>
                <w:b/>
                <w:sz w:val="20"/>
              </w:rPr>
              <w:t>DIMENSION</w:t>
            </w:r>
            <w:r>
              <w:rPr>
                <w:b/>
                <w:spacing w:val="-4"/>
                <w:sz w:val="20"/>
              </w:rPr>
              <w:t xml:space="preserve"> </w:t>
            </w:r>
            <w:r>
              <w:rPr>
                <w:b/>
                <w:sz w:val="20"/>
              </w:rPr>
              <w:t>6:</w:t>
            </w:r>
            <w:r>
              <w:rPr>
                <w:b/>
                <w:spacing w:val="-4"/>
                <w:sz w:val="20"/>
              </w:rPr>
              <w:t xml:space="preserve"> </w:t>
            </w:r>
            <w:r>
              <w:rPr>
                <w:b/>
                <w:sz w:val="20"/>
              </w:rPr>
              <w:t>RECOVERY/LIVING</w:t>
            </w:r>
            <w:r>
              <w:rPr>
                <w:b/>
                <w:spacing w:val="-5"/>
                <w:sz w:val="20"/>
              </w:rPr>
              <w:t xml:space="preserve"> </w:t>
            </w:r>
            <w:r>
              <w:rPr>
                <w:b/>
                <w:sz w:val="20"/>
              </w:rPr>
              <w:t>ENVIRONMENT</w:t>
            </w:r>
          </w:p>
          <w:p w14:paraId="75F1EAD4" w14:textId="77777777" w:rsidR="003620F5" w:rsidRDefault="003A5F03">
            <w:pPr>
              <w:pStyle w:val="TableParagraph"/>
              <w:spacing w:line="184" w:lineRule="exact"/>
              <w:ind w:left="107"/>
              <w:rPr>
                <w:sz w:val="16"/>
              </w:rPr>
            </w:pPr>
            <w:r>
              <w:rPr>
                <w:sz w:val="16"/>
              </w:rPr>
              <w:t>(Note: Varies elements</w:t>
            </w:r>
            <w:r>
              <w:rPr>
                <w:spacing w:val="-3"/>
                <w:sz w:val="16"/>
              </w:rPr>
              <w:t xml:space="preserve"> </w:t>
            </w:r>
            <w:r>
              <w:rPr>
                <w:sz w:val="16"/>
              </w:rPr>
              <w:t>in</w:t>
            </w:r>
            <w:r>
              <w:rPr>
                <w:spacing w:val="-2"/>
                <w:sz w:val="16"/>
              </w:rPr>
              <w:t xml:space="preserve"> </w:t>
            </w:r>
            <w:r>
              <w:rPr>
                <w:sz w:val="16"/>
              </w:rPr>
              <w:t>this</w:t>
            </w:r>
            <w:r>
              <w:rPr>
                <w:spacing w:val="-1"/>
                <w:sz w:val="16"/>
              </w:rPr>
              <w:t xml:space="preserve"> </w:t>
            </w:r>
            <w:r>
              <w:rPr>
                <w:sz w:val="16"/>
              </w:rPr>
              <w:t>section</w:t>
            </w:r>
            <w:r>
              <w:rPr>
                <w:spacing w:val="-2"/>
                <w:sz w:val="16"/>
              </w:rPr>
              <w:t xml:space="preserve"> </w:t>
            </w:r>
            <w:r>
              <w:rPr>
                <w:sz w:val="16"/>
              </w:rPr>
              <w:t>may not</w:t>
            </w:r>
            <w:r>
              <w:rPr>
                <w:spacing w:val="-3"/>
                <w:sz w:val="16"/>
              </w:rPr>
              <w:t xml:space="preserve"> </w:t>
            </w:r>
            <w:r>
              <w:rPr>
                <w:sz w:val="16"/>
              </w:rPr>
              <w:t>be</w:t>
            </w:r>
            <w:r>
              <w:rPr>
                <w:spacing w:val="-2"/>
                <w:sz w:val="16"/>
              </w:rPr>
              <w:t xml:space="preserve"> </w:t>
            </w:r>
            <w:r>
              <w:rPr>
                <w:sz w:val="16"/>
              </w:rPr>
              <w:t>applicable</w:t>
            </w:r>
            <w:r>
              <w:rPr>
                <w:spacing w:val="-3"/>
                <w:sz w:val="16"/>
              </w:rPr>
              <w:t xml:space="preserve"> </w:t>
            </w:r>
            <w:r>
              <w:rPr>
                <w:sz w:val="16"/>
              </w:rPr>
              <w:t>to</w:t>
            </w:r>
            <w:r>
              <w:rPr>
                <w:spacing w:val="-4"/>
                <w:sz w:val="16"/>
              </w:rPr>
              <w:t xml:space="preserve"> </w:t>
            </w:r>
            <w:r>
              <w:rPr>
                <w:sz w:val="16"/>
              </w:rPr>
              <w:t>younger</w:t>
            </w:r>
            <w:r>
              <w:rPr>
                <w:spacing w:val="-2"/>
                <w:sz w:val="16"/>
              </w:rPr>
              <w:t xml:space="preserve"> </w:t>
            </w:r>
            <w:r>
              <w:rPr>
                <w:sz w:val="16"/>
              </w:rPr>
              <w:t>children.</w:t>
            </w:r>
            <w:r>
              <w:rPr>
                <w:spacing w:val="39"/>
                <w:sz w:val="16"/>
              </w:rPr>
              <w:t xml:space="preserve"> </w:t>
            </w:r>
            <w:r>
              <w:rPr>
                <w:sz w:val="16"/>
              </w:rPr>
              <w:t>Indicate</w:t>
            </w:r>
            <w:r>
              <w:rPr>
                <w:spacing w:val="-2"/>
                <w:sz w:val="16"/>
              </w:rPr>
              <w:t xml:space="preserve"> </w:t>
            </w:r>
            <w:r>
              <w:rPr>
                <w:sz w:val="16"/>
              </w:rPr>
              <w:t>“not</w:t>
            </w:r>
            <w:r>
              <w:rPr>
                <w:spacing w:val="-2"/>
                <w:sz w:val="16"/>
              </w:rPr>
              <w:t xml:space="preserve"> </w:t>
            </w:r>
            <w:r>
              <w:rPr>
                <w:sz w:val="16"/>
              </w:rPr>
              <w:t>applicable-younger</w:t>
            </w:r>
            <w:r>
              <w:rPr>
                <w:spacing w:val="-2"/>
                <w:sz w:val="16"/>
              </w:rPr>
              <w:t xml:space="preserve"> </w:t>
            </w:r>
            <w:r>
              <w:rPr>
                <w:sz w:val="16"/>
              </w:rPr>
              <w:t>child”</w:t>
            </w:r>
            <w:r>
              <w:rPr>
                <w:spacing w:val="-5"/>
                <w:sz w:val="16"/>
              </w:rPr>
              <w:t xml:space="preserve"> </w:t>
            </w:r>
            <w:r>
              <w:rPr>
                <w:sz w:val="16"/>
              </w:rPr>
              <w:t>in</w:t>
            </w:r>
            <w:r>
              <w:rPr>
                <w:spacing w:val="-3"/>
                <w:sz w:val="16"/>
              </w:rPr>
              <w:t xml:space="preserve"> </w:t>
            </w:r>
            <w:r>
              <w:rPr>
                <w:sz w:val="16"/>
              </w:rPr>
              <w:t>those</w:t>
            </w:r>
            <w:r>
              <w:rPr>
                <w:spacing w:val="-4"/>
                <w:sz w:val="16"/>
              </w:rPr>
              <w:t xml:space="preserve"> </w:t>
            </w:r>
            <w:r>
              <w:rPr>
                <w:sz w:val="16"/>
              </w:rPr>
              <w:t>instances.</w:t>
            </w:r>
          </w:p>
        </w:tc>
      </w:tr>
      <w:tr w:rsidR="003620F5" w14:paraId="75F1EAD8" w14:textId="77777777">
        <w:trPr>
          <w:trHeight w:val="935"/>
        </w:trPr>
        <w:tc>
          <w:tcPr>
            <w:tcW w:w="11611" w:type="dxa"/>
          </w:tcPr>
          <w:p w14:paraId="75F1EAD6" w14:textId="77777777" w:rsidR="003620F5" w:rsidRDefault="003A5F03">
            <w:pPr>
              <w:pStyle w:val="TableParagraph"/>
              <w:spacing w:line="292" w:lineRule="exact"/>
              <w:ind w:left="107"/>
              <w:rPr>
                <w:rFonts w:ascii="Calibri" w:hAnsi="Calibri"/>
                <w:sz w:val="24"/>
              </w:rPr>
            </w:pPr>
            <w:r>
              <w:rPr>
                <w:b/>
              </w:rPr>
              <w:t>Does</w:t>
            </w:r>
            <w:r>
              <w:rPr>
                <w:b/>
                <w:spacing w:val="-2"/>
              </w:rPr>
              <w:t xml:space="preserve"> </w:t>
            </w:r>
            <w:r>
              <w:rPr>
                <w:b/>
              </w:rPr>
              <w:t>the</w:t>
            </w:r>
            <w:r>
              <w:rPr>
                <w:b/>
                <w:spacing w:val="-3"/>
              </w:rPr>
              <w:t xml:space="preserve"> </w:t>
            </w:r>
            <w:r>
              <w:rPr>
                <w:b/>
              </w:rPr>
              <w:t>person</w:t>
            </w:r>
            <w:r>
              <w:rPr>
                <w:b/>
                <w:spacing w:val="-4"/>
              </w:rPr>
              <w:t xml:space="preserve"> </w:t>
            </w:r>
            <w:r>
              <w:rPr>
                <w:b/>
              </w:rPr>
              <w:t>meet</w:t>
            </w:r>
            <w:r>
              <w:rPr>
                <w:b/>
                <w:spacing w:val="-4"/>
              </w:rPr>
              <w:t xml:space="preserve"> </w:t>
            </w:r>
            <w:r>
              <w:rPr>
                <w:b/>
              </w:rPr>
              <w:t>the</w:t>
            </w:r>
            <w:r>
              <w:rPr>
                <w:b/>
                <w:spacing w:val="-1"/>
              </w:rPr>
              <w:t xml:space="preserve"> </w:t>
            </w:r>
            <w:r>
              <w:rPr>
                <w:b/>
              </w:rPr>
              <w:t>DMH</w:t>
            </w:r>
            <w:r>
              <w:rPr>
                <w:b/>
                <w:spacing w:val="-3"/>
              </w:rPr>
              <w:t xml:space="preserve"> </w:t>
            </w:r>
            <w:r>
              <w:rPr>
                <w:b/>
              </w:rPr>
              <w:t>“Parenting”</w:t>
            </w:r>
            <w:r>
              <w:rPr>
                <w:b/>
                <w:spacing w:val="-1"/>
              </w:rPr>
              <w:t xml:space="preserve"> </w:t>
            </w:r>
            <w:r>
              <w:rPr>
                <w:b/>
              </w:rPr>
              <w:t>Classification?</w:t>
            </w:r>
            <w:r>
              <w:rPr>
                <w:b/>
                <w:spacing w:val="55"/>
              </w:rPr>
              <w:t xml:space="preserve"> </w:t>
            </w:r>
            <w:r>
              <w:rPr>
                <w:rFonts w:ascii="Calibri" w:hAnsi="Calibri"/>
                <w:sz w:val="24"/>
              </w:rPr>
              <w:t>□</w:t>
            </w:r>
            <w:r>
              <w:rPr>
                <w:rFonts w:ascii="Calibri" w:hAnsi="Calibri"/>
                <w:spacing w:val="-3"/>
                <w:sz w:val="24"/>
              </w:rPr>
              <w:t xml:space="preserve"> </w:t>
            </w:r>
            <w:r>
              <w:rPr>
                <w:rFonts w:ascii="Calibri" w:hAnsi="Calibri"/>
                <w:sz w:val="24"/>
              </w:rPr>
              <w:t>Yes</w:t>
            </w:r>
            <w:r>
              <w:rPr>
                <w:rFonts w:ascii="Calibri" w:hAnsi="Calibri"/>
                <w:spacing w:val="-3"/>
                <w:sz w:val="24"/>
              </w:rPr>
              <w:t xml:space="preserve"> </w:t>
            </w:r>
            <w:r>
              <w:rPr>
                <w:rFonts w:ascii="Calibri" w:hAnsi="Calibri"/>
                <w:i/>
                <w:sz w:val="20"/>
              </w:rPr>
              <w:t>(if</w:t>
            </w:r>
            <w:r>
              <w:rPr>
                <w:rFonts w:ascii="Calibri" w:hAnsi="Calibri"/>
                <w:i/>
                <w:spacing w:val="-2"/>
                <w:sz w:val="20"/>
              </w:rPr>
              <w:t xml:space="preserve"> </w:t>
            </w:r>
            <w:r>
              <w:rPr>
                <w:rFonts w:ascii="Calibri" w:hAnsi="Calibri"/>
                <w:i/>
                <w:sz w:val="20"/>
              </w:rPr>
              <w:t>yes,</w:t>
            </w:r>
            <w:r>
              <w:rPr>
                <w:rFonts w:ascii="Calibri" w:hAnsi="Calibri"/>
                <w:i/>
                <w:spacing w:val="-1"/>
                <w:sz w:val="20"/>
              </w:rPr>
              <w:t xml:space="preserve"> </w:t>
            </w:r>
            <w:r>
              <w:rPr>
                <w:rFonts w:ascii="Calibri" w:hAnsi="Calibri"/>
                <w:i/>
                <w:sz w:val="20"/>
              </w:rPr>
              <w:t>list</w:t>
            </w:r>
            <w:r>
              <w:rPr>
                <w:rFonts w:ascii="Calibri" w:hAnsi="Calibri"/>
                <w:i/>
                <w:spacing w:val="-2"/>
                <w:sz w:val="20"/>
              </w:rPr>
              <w:t xml:space="preserve"> </w:t>
            </w:r>
            <w:r>
              <w:rPr>
                <w:rFonts w:ascii="Calibri" w:hAnsi="Calibri"/>
                <w:i/>
                <w:sz w:val="20"/>
              </w:rPr>
              <w:t>the</w:t>
            </w:r>
            <w:r>
              <w:rPr>
                <w:rFonts w:ascii="Calibri" w:hAnsi="Calibri"/>
                <w:i/>
                <w:spacing w:val="-1"/>
                <w:sz w:val="20"/>
              </w:rPr>
              <w:t xml:space="preserve"> </w:t>
            </w:r>
            <w:r>
              <w:rPr>
                <w:rFonts w:ascii="Calibri" w:hAnsi="Calibri"/>
                <w:i/>
                <w:sz w:val="20"/>
              </w:rPr>
              <w:t>age(s)</w:t>
            </w:r>
            <w:r>
              <w:rPr>
                <w:rFonts w:ascii="Calibri" w:hAnsi="Calibri"/>
                <w:i/>
                <w:spacing w:val="-2"/>
                <w:sz w:val="20"/>
              </w:rPr>
              <w:t xml:space="preserve"> </w:t>
            </w:r>
            <w:r>
              <w:rPr>
                <w:rFonts w:ascii="Calibri" w:hAnsi="Calibri"/>
                <w:i/>
                <w:sz w:val="20"/>
              </w:rPr>
              <w:t>of</w:t>
            </w:r>
            <w:r>
              <w:rPr>
                <w:rFonts w:ascii="Calibri" w:hAnsi="Calibri"/>
                <w:i/>
                <w:spacing w:val="-3"/>
                <w:sz w:val="20"/>
              </w:rPr>
              <w:t xml:space="preserve"> </w:t>
            </w:r>
            <w:r>
              <w:rPr>
                <w:rFonts w:ascii="Calibri" w:hAnsi="Calibri"/>
                <w:i/>
                <w:sz w:val="20"/>
              </w:rPr>
              <w:t>dependent(s)</w:t>
            </w:r>
            <w:r>
              <w:rPr>
                <w:rFonts w:ascii="Calibri" w:hAnsi="Calibri"/>
                <w:i/>
                <w:spacing w:val="8"/>
                <w:sz w:val="20"/>
              </w:rPr>
              <w:t xml:space="preserve"> </w:t>
            </w:r>
            <w:r>
              <w:rPr>
                <w:rFonts w:ascii="Calibri" w:hAnsi="Calibri"/>
                <w:sz w:val="24"/>
              </w:rPr>
              <w:t>□</w:t>
            </w:r>
            <w:r>
              <w:rPr>
                <w:rFonts w:ascii="Calibri" w:hAnsi="Calibri"/>
                <w:spacing w:val="-3"/>
                <w:sz w:val="24"/>
              </w:rPr>
              <w:t xml:space="preserve"> </w:t>
            </w:r>
            <w:r>
              <w:rPr>
                <w:rFonts w:ascii="Calibri" w:hAnsi="Calibri"/>
                <w:sz w:val="24"/>
              </w:rPr>
              <w:t>No</w:t>
            </w:r>
          </w:p>
          <w:p w14:paraId="75F1EAD7" w14:textId="77777777" w:rsidR="003620F5" w:rsidRDefault="003A5F03">
            <w:pPr>
              <w:pStyle w:val="TableParagraph"/>
              <w:spacing w:before="1"/>
              <w:ind w:left="107" w:right="347"/>
              <w:rPr>
                <w:sz w:val="16"/>
              </w:rPr>
            </w:pPr>
            <w:r>
              <w:rPr>
                <w:sz w:val="16"/>
              </w:rPr>
              <w:t>(Parenting - Mother or Father of dependent(s) under the age of five; and their dependent(s) will be accompanying them in the agency’s Residential Treatment</w:t>
            </w:r>
            <w:r>
              <w:rPr>
                <w:spacing w:val="-42"/>
                <w:sz w:val="16"/>
              </w:rPr>
              <w:t xml:space="preserve"> </w:t>
            </w:r>
            <w:r>
              <w:rPr>
                <w:sz w:val="16"/>
              </w:rPr>
              <w:t>program the</w:t>
            </w:r>
            <w:r>
              <w:rPr>
                <w:spacing w:val="-2"/>
                <w:sz w:val="16"/>
              </w:rPr>
              <w:t xml:space="preserve"> </w:t>
            </w:r>
            <w:r>
              <w:rPr>
                <w:sz w:val="16"/>
              </w:rPr>
              <w:t>current</w:t>
            </w:r>
            <w:r>
              <w:rPr>
                <w:spacing w:val="2"/>
                <w:sz w:val="16"/>
              </w:rPr>
              <w:t xml:space="preserve"> </w:t>
            </w:r>
            <w:r>
              <w:rPr>
                <w:sz w:val="16"/>
              </w:rPr>
              <w:t>treatment</w:t>
            </w:r>
            <w:r>
              <w:rPr>
                <w:spacing w:val="-1"/>
                <w:sz w:val="16"/>
              </w:rPr>
              <w:t xml:space="preserve"> </w:t>
            </w:r>
            <w:r>
              <w:rPr>
                <w:sz w:val="16"/>
              </w:rPr>
              <w:t>experience.)</w:t>
            </w:r>
          </w:p>
        </w:tc>
      </w:tr>
      <w:tr w:rsidR="003620F5" w14:paraId="75F1EADA" w14:textId="77777777">
        <w:trPr>
          <w:trHeight w:val="493"/>
        </w:trPr>
        <w:tc>
          <w:tcPr>
            <w:tcW w:w="11611" w:type="dxa"/>
            <w:shd w:val="clear" w:color="auto" w:fill="F1F1F1"/>
          </w:tcPr>
          <w:p w14:paraId="75F1EAD9" w14:textId="77777777" w:rsidR="003620F5" w:rsidRDefault="003A5F03">
            <w:pPr>
              <w:pStyle w:val="TableParagraph"/>
              <w:spacing w:before="133"/>
              <w:ind w:left="2066" w:right="2060"/>
              <w:jc w:val="center"/>
              <w:rPr>
                <w:b/>
                <w:sz w:val="28"/>
              </w:rPr>
            </w:pPr>
            <w:r>
              <w:rPr>
                <w:b/>
                <w:sz w:val="28"/>
              </w:rPr>
              <w:t>EDUCATION</w:t>
            </w:r>
          </w:p>
        </w:tc>
      </w:tr>
      <w:tr w:rsidR="003620F5" w14:paraId="75F1EADD" w14:textId="77777777">
        <w:trPr>
          <w:trHeight w:val="1197"/>
        </w:trPr>
        <w:tc>
          <w:tcPr>
            <w:tcW w:w="11611" w:type="dxa"/>
          </w:tcPr>
          <w:p w14:paraId="75F1EADB" w14:textId="77777777" w:rsidR="003620F5" w:rsidRDefault="003A5F03">
            <w:pPr>
              <w:pStyle w:val="TableParagraph"/>
              <w:spacing w:before="2" w:line="274" w:lineRule="exact"/>
              <w:ind w:left="107"/>
              <w:rPr>
                <w:sz w:val="24"/>
              </w:rPr>
            </w:pPr>
            <w:r>
              <w:rPr>
                <w:sz w:val="24"/>
              </w:rPr>
              <w:t>Select</w:t>
            </w:r>
            <w:r>
              <w:rPr>
                <w:spacing w:val="-3"/>
                <w:sz w:val="24"/>
              </w:rPr>
              <w:t xml:space="preserve"> </w:t>
            </w:r>
            <w:r>
              <w:rPr>
                <w:sz w:val="24"/>
              </w:rPr>
              <w:t>the</w:t>
            </w:r>
            <w:r>
              <w:rPr>
                <w:spacing w:val="-3"/>
                <w:sz w:val="24"/>
              </w:rPr>
              <w:t xml:space="preserve"> </w:t>
            </w:r>
            <w:r>
              <w:rPr>
                <w:sz w:val="24"/>
              </w:rPr>
              <w:t>person’s</w:t>
            </w:r>
            <w:r>
              <w:rPr>
                <w:spacing w:val="-3"/>
                <w:sz w:val="24"/>
              </w:rPr>
              <w:t xml:space="preserve"> </w:t>
            </w:r>
            <w:r>
              <w:rPr>
                <w:sz w:val="24"/>
              </w:rPr>
              <w:t>current</w:t>
            </w:r>
            <w:r>
              <w:rPr>
                <w:spacing w:val="-3"/>
                <w:sz w:val="24"/>
              </w:rPr>
              <w:t xml:space="preserve"> </w:t>
            </w:r>
            <w:r>
              <w:rPr>
                <w:sz w:val="24"/>
              </w:rPr>
              <w:t>or</w:t>
            </w:r>
            <w:r>
              <w:rPr>
                <w:spacing w:val="-6"/>
                <w:sz w:val="24"/>
              </w:rPr>
              <w:t xml:space="preserve"> </w:t>
            </w:r>
            <w:r>
              <w:rPr>
                <w:sz w:val="24"/>
              </w:rPr>
              <w:t>highest</w:t>
            </w:r>
            <w:r>
              <w:rPr>
                <w:spacing w:val="-2"/>
                <w:sz w:val="24"/>
              </w:rPr>
              <w:t xml:space="preserve"> </w:t>
            </w:r>
            <w:r>
              <w:rPr>
                <w:sz w:val="24"/>
              </w:rPr>
              <w:t>level</w:t>
            </w:r>
            <w:r>
              <w:rPr>
                <w:spacing w:val="-6"/>
                <w:sz w:val="24"/>
              </w:rPr>
              <w:t xml:space="preserve"> </w:t>
            </w:r>
            <w:r>
              <w:rPr>
                <w:sz w:val="24"/>
              </w:rPr>
              <w:t>of</w:t>
            </w:r>
            <w:r>
              <w:rPr>
                <w:spacing w:val="-5"/>
                <w:sz w:val="24"/>
              </w:rPr>
              <w:t xml:space="preserve"> </w:t>
            </w:r>
            <w:r>
              <w:rPr>
                <w:sz w:val="24"/>
              </w:rPr>
              <w:t>education</w:t>
            </w:r>
            <w:r>
              <w:rPr>
                <w:spacing w:val="-2"/>
                <w:sz w:val="24"/>
              </w:rPr>
              <w:t xml:space="preserve"> </w:t>
            </w:r>
            <w:r>
              <w:rPr>
                <w:sz w:val="24"/>
              </w:rPr>
              <w:t>completed:</w:t>
            </w:r>
          </w:p>
          <w:p w14:paraId="75F1EADC" w14:textId="77777777" w:rsidR="003620F5" w:rsidRDefault="003A5F03">
            <w:pPr>
              <w:pStyle w:val="TableParagraph"/>
              <w:spacing w:line="230" w:lineRule="exact"/>
              <w:ind w:left="107" w:right="158"/>
              <w:rPr>
                <w:sz w:val="20"/>
              </w:rPr>
            </w:pPr>
            <w:r>
              <w:rPr>
                <w:sz w:val="20"/>
              </w:rPr>
              <w:t>□</w:t>
            </w:r>
            <w:r>
              <w:rPr>
                <w:spacing w:val="-3"/>
                <w:sz w:val="20"/>
              </w:rPr>
              <w:t xml:space="preserve"> </w:t>
            </w:r>
            <w:r>
              <w:rPr>
                <w:sz w:val="20"/>
              </w:rPr>
              <w:t>None,</w:t>
            </w:r>
            <w:r>
              <w:rPr>
                <w:spacing w:val="-2"/>
                <w:sz w:val="20"/>
              </w:rPr>
              <w:t xml:space="preserve"> </w:t>
            </w:r>
            <w:r>
              <w:rPr>
                <w:sz w:val="20"/>
              </w:rPr>
              <w:t>never</w:t>
            </w:r>
            <w:r>
              <w:rPr>
                <w:spacing w:val="-1"/>
                <w:sz w:val="20"/>
              </w:rPr>
              <w:t xml:space="preserve"> </w:t>
            </w:r>
            <w:r>
              <w:rPr>
                <w:sz w:val="20"/>
              </w:rPr>
              <w:t>attended</w:t>
            </w:r>
            <w:r>
              <w:rPr>
                <w:spacing w:val="-1"/>
                <w:sz w:val="20"/>
              </w:rPr>
              <w:t xml:space="preserve"> </w:t>
            </w:r>
            <w:r>
              <w:rPr>
                <w:sz w:val="20"/>
              </w:rPr>
              <w:t>grade</w:t>
            </w:r>
            <w:r>
              <w:rPr>
                <w:spacing w:val="-2"/>
                <w:sz w:val="20"/>
              </w:rPr>
              <w:t xml:space="preserve"> </w:t>
            </w:r>
            <w:r>
              <w:rPr>
                <w:sz w:val="20"/>
              </w:rPr>
              <w:t>school</w:t>
            </w:r>
            <w:r>
              <w:rPr>
                <w:spacing w:val="-3"/>
                <w:sz w:val="20"/>
              </w:rPr>
              <w:t xml:space="preserve"> </w:t>
            </w:r>
            <w:r>
              <w:rPr>
                <w:sz w:val="20"/>
              </w:rPr>
              <w:t>□ Kindergarten</w:t>
            </w:r>
            <w:r>
              <w:rPr>
                <w:spacing w:val="-3"/>
                <w:sz w:val="20"/>
              </w:rPr>
              <w:t xml:space="preserve"> </w:t>
            </w:r>
            <w:r>
              <w:rPr>
                <w:sz w:val="20"/>
              </w:rPr>
              <w:t>□ 1</w:t>
            </w:r>
            <w:proofErr w:type="spellStart"/>
            <w:r>
              <w:rPr>
                <w:position w:val="6"/>
                <w:sz w:val="13"/>
              </w:rPr>
              <w:t>st</w:t>
            </w:r>
            <w:proofErr w:type="spellEnd"/>
            <w:r>
              <w:rPr>
                <w:spacing w:val="17"/>
                <w:position w:val="6"/>
                <w:sz w:val="13"/>
              </w:rPr>
              <w:t xml:space="preserve"> </w:t>
            </w:r>
            <w:r>
              <w:rPr>
                <w:sz w:val="20"/>
              </w:rPr>
              <w:t>Grade □</w:t>
            </w:r>
            <w:r>
              <w:rPr>
                <w:spacing w:val="-3"/>
                <w:sz w:val="20"/>
              </w:rPr>
              <w:t xml:space="preserve"> </w:t>
            </w:r>
            <w:r>
              <w:rPr>
                <w:sz w:val="20"/>
              </w:rPr>
              <w:t>2</w:t>
            </w:r>
            <w:proofErr w:type="spellStart"/>
            <w:r>
              <w:rPr>
                <w:position w:val="6"/>
                <w:sz w:val="13"/>
              </w:rPr>
              <w:t>nd</w:t>
            </w:r>
            <w:proofErr w:type="spellEnd"/>
            <w:r>
              <w:rPr>
                <w:spacing w:val="17"/>
                <w:position w:val="6"/>
                <w:sz w:val="13"/>
              </w:rPr>
              <w:t xml:space="preserve"> </w:t>
            </w:r>
            <w:r>
              <w:rPr>
                <w:sz w:val="20"/>
              </w:rPr>
              <w:t>Grade □</w:t>
            </w:r>
            <w:r>
              <w:rPr>
                <w:spacing w:val="-2"/>
                <w:sz w:val="20"/>
              </w:rPr>
              <w:t xml:space="preserve"> </w:t>
            </w:r>
            <w:r>
              <w:rPr>
                <w:sz w:val="20"/>
              </w:rPr>
              <w:t>3</w:t>
            </w:r>
            <w:proofErr w:type="spellStart"/>
            <w:r>
              <w:rPr>
                <w:position w:val="6"/>
                <w:sz w:val="13"/>
              </w:rPr>
              <w:t>rd</w:t>
            </w:r>
            <w:proofErr w:type="spellEnd"/>
            <w:r>
              <w:rPr>
                <w:spacing w:val="19"/>
                <w:position w:val="6"/>
                <w:sz w:val="13"/>
              </w:rPr>
              <w:t xml:space="preserve"> </w:t>
            </w:r>
            <w:r>
              <w:rPr>
                <w:sz w:val="20"/>
              </w:rPr>
              <w:t>Grade</w:t>
            </w:r>
            <w:r>
              <w:rPr>
                <w:spacing w:val="-2"/>
                <w:sz w:val="20"/>
              </w:rPr>
              <w:t xml:space="preserve"> </w:t>
            </w:r>
            <w:r>
              <w:rPr>
                <w:sz w:val="20"/>
              </w:rPr>
              <w:t>□ 4</w:t>
            </w:r>
            <w:proofErr w:type="spellStart"/>
            <w:r>
              <w:rPr>
                <w:position w:val="6"/>
                <w:sz w:val="13"/>
              </w:rPr>
              <w:t>th</w:t>
            </w:r>
            <w:proofErr w:type="spellEnd"/>
            <w:r>
              <w:rPr>
                <w:spacing w:val="17"/>
                <w:position w:val="6"/>
                <w:sz w:val="13"/>
              </w:rPr>
              <w:t xml:space="preserve"> </w:t>
            </w:r>
            <w:r>
              <w:rPr>
                <w:sz w:val="20"/>
              </w:rPr>
              <w:t>Grade</w:t>
            </w:r>
            <w:r>
              <w:rPr>
                <w:spacing w:val="-2"/>
                <w:sz w:val="20"/>
              </w:rPr>
              <w:t xml:space="preserve"> </w:t>
            </w:r>
            <w:r>
              <w:rPr>
                <w:sz w:val="20"/>
              </w:rPr>
              <w:t>□</w:t>
            </w:r>
            <w:r>
              <w:rPr>
                <w:spacing w:val="-1"/>
                <w:sz w:val="20"/>
              </w:rPr>
              <w:t xml:space="preserve"> </w:t>
            </w:r>
            <w:r>
              <w:rPr>
                <w:sz w:val="20"/>
              </w:rPr>
              <w:t>5</w:t>
            </w:r>
            <w:proofErr w:type="spellStart"/>
            <w:r>
              <w:rPr>
                <w:position w:val="6"/>
                <w:sz w:val="13"/>
              </w:rPr>
              <w:t>th</w:t>
            </w:r>
            <w:proofErr w:type="spellEnd"/>
            <w:r>
              <w:rPr>
                <w:spacing w:val="17"/>
                <w:position w:val="6"/>
                <w:sz w:val="13"/>
              </w:rPr>
              <w:t xml:space="preserve"> </w:t>
            </w:r>
            <w:r>
              <w:rPr>
                <w:sz w:val="20"/>
              </w:rPr>
              <w:t>Grade □</w:t>
            </w:r>
            <w:r>
              <w:rPr>
                <w:spacing w:val="-2"/>
                <w:sz w:val="20"/>
              </w:rPr>
              <w:t xml:space="preserve"> </w:t>
            </w:r>
            <w:r>
              <w:rPr>
                <w:sz w:val="20"/>
              </w:rPr>
              <w:t>6</w:t>
            </w:r>
            <w:proofErr w:type="spellStart"/>
            <w:r>
              <w:rPr>
                <w:position w:val="6"/>
                <w:sz w:val="13"/>
              </w:rPr>
              <w:t>th</w:t>
            </w:r>
            <w:proofErr w:type="spellEnd"/>
            <w:r>
              <w:rPr>
                <w:spacing w:val="16"/>
                <w:position w:val="6"/>
                <w:sz w:val="13"/>
              </w:rPr>
              <w:t xml:space="preserve"> </w:t>
            </w:r>
            <w:r>
              <w:rPr>
                <w:sz w:val="20"/>
              </w:rPr>
              <w:t>Grade</w:t>
            </w:r>
            <w:r>
              <w:rPr>
                <w:spacing w:val="-2"/>
                <w:sz w:val="20"/>
              </w:rPr>
              <w:t xml:space="preserve"> </w:t>
            </w:r>
            <w:r>
              <w:rPr>
                <w:sz w:val="20"/>
              </w:rPr>
              <w:t>□</w:t>
            </w:r>
            <w:r>
              <w:rPr>
                <w:spacing w:val="1"/>
                <w:sz w:val="20"/>
              </w:rPr>
              <w:t xml:space="preserve"> </w:t>
            </w:r>
            <w:r>
              <w:rPr>
                <w:sz w:val="20"/>
              </w:rPr>
              <w:t>7</w:t>
            </w:r>
            <w:proofErr w:type="spellStart"/>
            <w:r>
              <w:rPr>
                <w:position w:val="6"/>
                <w:sz w:val="13"/>
              </w:rPr>
              <w:t>th</w:t>
            </w:r>
            <w:proofErr w:type="spellEnd"/>
            <w:r>
              <w:rPr>
                <w:position w:val="6"/>
                <w:sz w:val="13"/>
              </w:rPr>
              <w:t xml:space="preserve"> </w:t>
            </w:r>
            <w:r>
              <w:rPr>
                <w:sz w:val="20"/>
              </w:rPr>
              <w:t>Grade □ 8</w:t>
            </w:r>
            <w:proofErr w:type="spellStart"/>
            <w:r>
              <w:rPr>
                <w:position w:val="6"/>
                <w:sz w:val="13"/>
              </w:rPr>
              <w:t>th</w:t>
            </w:r>
            <w:proofErr w:type="spellEnd"/>
            <w:r>
              <w:rPr>
                <w:spacing w:val="1"/>
                <w:position w:val="6"/>
                <w:sz w:val="13"/>
              </w:rPr>
              <w:t xml:space="preserve"> </w:t>
            </w:r>
            <w:r>
              <w:rPr>
                <w:sz w:val="20"/>
              </w:rPr>
              <w:t>Grade □ 9</w:t>
            </w:r>
            <w:proofErr w:type="spellStart"/>
            <w:r>
              <w:rPr>
                <w:position w:val="6"/>
                <w:sz w:val="13"/>
              </w:rPr>
              <w:t>th</w:t>
            </w:r>
            <w:proofErr w:type="spellEnd"/>
            <w:r>
              <w:rPr>
                <w:spacing w:val="1"/>
                <w:position w:val="6"/>
                <w:sz w:val="13"/>
              </w:rPr>
              <w:t xml:space="preserve"> </w:t>
            </w:r>
            <w:r>
              <w:rPr>
                <w:sz w:val="20"/>
              </w:rPr>
              <w:t>Grade □ 10</w:t>
            </w:r>
            <w:proofErr w:type="spellStart"/>
            <w:r>
              <w:rPr>
                <w:position w:val="6"/>
                <w:sz w:val="13"/>
              </w:rPr>
              <w:t>th</w:t>
            </w:r>
            <w:proofErr w:type="spellEnd"/>
            <w:r>
              <w:rPr>
                <w:position w:val="6"/>
                <w:sz w:val="13"/>
              </w:rPr>
              <w:t xml:space="preserve"> </w:t>
            </w:r>
            <w:r>
              <w:rPr>
                <w:sz w:val="20"/>
              </w:rPr>
              <w:t>Grade □ 11</w:t>
            </w:r>
            <w:proofErr w:type="spellStart"/>
            <w:r>
              <w:rPr>
                <w:position w:val="6"/>
                <w:sz w:val="13"/>
              </w:rPr>
              <w:t>th</w:t>
            </w:r>
            <w:proofErr w:type="spellEnd"/>
            <w:r>
              <w:rPr>
                <w:spacing w:val="1"/>
                <w:position w:val="6"/>
                <w:sz w:val="13"/>
              </w:rPr>
              <w:t xml:space="preserve"> </w:t>
            </w:r>
            <w:r>
              <w:rPr>
                <w:sz w:val="20"/>
              </w:rPr>
              <w:t>Grade □ 12</w:t>
            </w:r>
            <w:proofErr w:type="spellStart"/>
            <w:r>
              <w:rPr>
                <w:position w:val="6"/>
                <w:sz w:val="13"/>
              </w:rPr>
              <w:t>th</w:t>
            </w:r>
            <w:proofErr w:type="spellEnd"/>
            <w:r>
              <w:rPr>
                <w:position w:val="6"/>
                <w:sz w:val="13"/>
              </w:rPr>
              <w:t xml:space="preserve"> </w:t>
            </w:r>
            <w:r>
              <w:rPr>
                <w:sz w:val="20"/>
              </w:rPr>
              <w:t>Grade □ High School Graduate or GED □ 1-year of College □</w:t>
            </w:r>
            <w:r>
              <w:rPr>
                <w:spacing w:val="-53"/>
                <w:sz w:val="20"/>
              </w:rPr>
              <w:t xml:space="preserve"> </w:t>
            </w:r>
            <w:r>
              <w:rPr>
                <w:sz w:val="20"/>
              </w:rPr>
              <w:t>2-years of College or Associates Degree □ 3-years of College □ Bachelor’s degree □ Some Post Graduate Study □ Master’s</w:t>
            </w:r>
            <w:r>
              <w:rPr>
                <w:spacing w:val="1"/>
                <w:sz w:val="20"/>
              </w:rPr>
              <w:t xml:space="preserve"> </w:t>
            </w:r>
            <w:r>
              <w:rPr>
                <w:sz w:val="20"/>
              </w:rPr>
              <w:t>degree</w:t>
            </w:r>
            <w:r>
              <w:rPr>
                <w:spacing w:val="-3"/>
                <w:sz w:val="20"/>
              </w:rPr>
              <w:t xml:space="preserve"> </w:t>
            </w:r>
            <w:r>
              <w:rPr>
                <w:sz w:val="20"/>
              </w:rPr>
              <w:t>□</w:t>
            </w:r>
            <w:r>
              <w:rPr>
                <w:spacing w:val="-2"/>
                <w:sz w:val="20"/>
              </w:rPr>
              <w:t xml:space="preserve"> </w:t>
            </w:r>
            <w:r>
              <w:rPr>
                <w:sz w:val="20"/>
              </w:rPr>
              <w:t>Graduate</w:t>
            </w:r>
            <w:r>
              <w:rPr>
                <w:spacing w:val="-2"/>
                <w:sz w:val="20"/>
              </w:rPr>
              <w:t xml:space="preserve"> </w:t>
            </w:r>
            <w:r>
              <w:rPr>
                <w:sz w:val="20"/>
              </w:rPr>
              <w:t>or</w:t>
            </w:r>
            <w:r>
              <w:rPr>
                <w:spacing w:val="1"/>
                <w:sz w:val="20"/>
              </w:rPr>
              <w:t xml:space="preserve"> </w:t>
            </w:r>
            <w:r>
              <w:rPr>
                <w:sz w:val="20"/>
              </w:rPr>
              <w:t>Professional</w:t>
            </w:r>
            <w:r>
              <w:rPr>
                <w:spacing w:val="-1"/>
                <w:sz w:val="20"/>
              </w:rPr>
              <w:t xml:space="preserve"> </w:t>
            </w:r>
            <w:r>
              <w:rPr>
                <w:sz w:val="20"/>
              </w:rPr>
              <w:t>School</w:t>
            </w:r>
            <w:r>
              <w:rPr>
                <w:spacing w:val="-1"/>
                <w:sz w:val="20"/>
              </w:rPr>
              <w:t xml:space="preserve"> </w:t>
            </w:r>
            <w:r>
              <w:rPr>
                <w:sz w:val="20"/>
              </w:rPr>
              <w:t>(Doctoral</w:t>
            </w:r>
            <w:r>
              <w:rPr>
                <w:spacing w:val="-4"/>
                <w:sz w:val="20"/>
              </w:rPr>
              <w:t xml:space="preserve"> </w:t>
            </w:r>
            <w:r>
              <w:rPr>
                <w:sz w:val="20"/>
              </w:rPr>
              <w:t>Study,</w:t>
            </w:r>
            <w:r>
              <w:rPr>
                <w:spacing w:val="-2"/>
                <w:sz w:val="20"/>
              </w:rPr>
              <w:t xml:space="preserve"> </w:t>
            </w:r>
            <w:r>
              <w:rPr>
                <w:sz w:val="20"/>
              </w:rPr>
              <w:t>Med School,</w:t>
            </w:r>
            <w:r>
              <w:rPr>
                <w:spacing w:val="-2"/>
                <w:sz w:val="20"/>
              </w:rPr>
              <w:t xml:space="preserve"> </w:t>
            </w:r>
            <w:r>
              <w:rPr>
                <w:sz w:val="20"/>
              </w:rPr>
              <w:t>Law</w:t>
            </w:r>
            <w:r>
              <w:rPr>
                <w:spacing w:val="1"/>
                <w:sz w:val="20"/>
              </w:rPr>
              <w:t xml:space="preserve"> </w:t>
            </w:r>
            <w:r>
              <w:rPr>
                <w:sz w:val="20"/>
              </w:rPr>
              <w:t>School, etc.)</w:t>
            </w:r>
            <w:r>
              <w:rPr>
                <w:spacing w:val="-2"/>
                <w:sz w:val="20"/>
              </w:rPr>
              <w:t xml:space="preserve"> </w:t>
            </w:r>
            <w:r>
              <w:rPr>
                <w:sz w:val="20"/>
              </w:rPr>
              <w:t>□</w:t>
            </w:r>
            <w:r>
              <w:rPr>
                <w:spacing w:val="-1"/>
                <w:sz w:val="20"/>
              </w:rPr>
              <w:t xml:space="preserve"> </w:t>
            </w:r>
            <w:r>
              <w:rPr>
                <w:sz w:val="20"/>
              </w:rPr>
              <w:t>Technical</w:t>
            </w:r>
            <w:r>
              <w:rPr>
                <w:spacing w:val="-3"/>
                <w:sz w:val="20"/>
              </w:rPr>
              <w:t xml:space="preserve"> </w:t>
            </w:r>
            <w:r>
              <w:rPr>
                <w:sz w:val="20"/>
              </w:rPr>
              <w:t>Trade School</w:t>
            </w:r>
          </w:p>
        </w:tc>
      </w:tr>
      <w:tr w:rsidR="003620F5" w14:paraId="75F1EADF" w14:textId="77777777">
        <w:trPr>
          <w:trHeight w:val="508"/>
        </w:trPr>
        <w:tc>
          <w:tcPr>
            <w:tcW w:w="11611" w:type="dxa"/>
            <w:shd w:val="clear" w:color="auto" w:fill="F1F1F1"/>
          </w:tcPr>
          <w:p w14:paraId="75F1EADE" w14:textId="77777777" w:rsidR="003620F5" w:rsidRDefault="003A5F03">
            <w:pPr>
              <w:pStyle w:val="TableParagraph"/>
              <w:spacing w:line="321" w:lineRule="exact"/>
              <w:ind w:left="2066" w:right="2055"/>
              <w:jc w:val="center"/>
              <w:rPr>
                <w:b/>
                <w:sz w:val="28"/>
              </w:rPr>
            </w:pPr>
            <w:r>
              <w:rPr>
                <w:b/>
                <w:sz w:val="28"/>
              </w:rPr>
              <w:t>Legal</w:t>
            </w:r>
            <w:r>
              <w:rPr>
                <w:b/>
                <w:spacing w:val="-3"/>
                <w:sz w:val="28"/>
              </w:rPr>
              <w:t xml:space="preserve"> </w:t>
            </w:r>
            <w:r>
              <w:rPr>
                <w:b/>
                <w:sz w:val="28"/>
              </w:rPr>
              <w:t>History</w:t>
            </w:r>
          </w:p>
        </w:tc>
      </w:tr>
      <w:tr w:rsidR="003620F5" w14:paraId="75F1EAE1" w14:textId="77777777">
        <w:trPr>
          <w:trHeight w:val="493"/>
        </w:trPr>
        <w:tc>
          <w:tcPr>
            <w:tcW w:w="11611" w:type="dxa"/>
          </w:tcPr>
          <w:p w14:paraId="75F1EAE0" w14:textId="77777777" w:rsidR="003620F5" w:rsidRDefault="003A5F03">
            <w:pPr>
              <w:pStyle w:val="TableParagraph"/>
              <w:spacing w:before="17"/>
              <w:ind w:left="107"/>
              <w:rPr>
                <w:sz w:val="24"/>
              </w:rPr>
            </w:pPr>
            <w:r>
              <w:rPr>
                <w:sz w:val="24"/>
              </w:rPr>
              <w:t>Legal</w:t>
            </w:r>
            <w:r>
              <w:rPr>
                <w:spacing w:val="-2"/>
                <w:sz w:val="24"/>
              </w:rPr>
              <w:t xml:space="preserve"> </w:t>
            </w:r>
            <w:r>
              <w:rPr>
                <w:sz w:val="24"/>
              </w:rPr>
              <w:t>History:</w:t>
            </w:r>
            <w:r>
              <w:rPr>
                <w:spacing w:val="-1"/>
                <w:sz w:val="24"/>
              </w:rPr>
              <w:t xml:space="preserve"> </w:t>
            </w:r>
            <w:r>
              <w:rPr>
                <w:sz w:val="24"/>
              </w:rPr>
              <w:t>□</w:t>
            </w:r>
            <w:r>
              <w:rPr>
                <w:spacing w:val="-2"/>
                <w:sz w:val="24"/>
              </w:rPr>
              <w:t xml:space="preserve"> </w:t>
            </w:r>
            <w:r>
              <w:rPr>
                <w:sz w:val="24"/>
              </w:rPr>
              <w:t>None</w:t>
            </w:r>
          </w:p>
        </w:tc>
      </w:tr>
      <w:tr w:rsidR="003620F5" w14:paraId="75F1EAE3" w14:textId="77777777">
        <w:trPr>
          <w:trHeight w:val="731"/>
        </w:trPr>
        <w:tc>
          <w:tcPr>
            <w:tcW w:w="11611" w:type="dxa"/>
          </w:tcPr>
          <w:p w14:paraId="75F1EAE2" w14:textId="77777777" w:rsidR="003620F5" w:rsidRDefault="003A5F03">
            <w:pPr>
              <w:pStyle w:val="TableParagraph"/>
              <w:ind w:left="107"/>
              <w:rPr>
                <w:sz w:val="24"/>
              </w:rPr>
            </w:pPr>
            <w:r>
              <w:rPr>
                <w:sz w:val="24"/>
              </w:rPr>
              <w:t>Has</w:t>
            </w:r>
            <w:r>
              <w:rPr>
                <w:spacing w:val="-3"/>
                <w:sz w:val="24"/>
              </w:rPr>
              <w:t xml:space="preserve"> </w:t>
            </w:r>
            <w:r>
              <w:rPr>
                <w:sz w:val="24"/>
              </w:rPr>
              <w:t>the</w:t>
            </w:r>
            <w:r>
              <w:rPr>
                <w:spacing w:val="-3"/>
                <w:sz w:val="24"/>
              </w:rPr>
              <w:t xml:space="preserve"> </w:t>
            </w:r>
            <w:r>
              <w:rPr>
                <w:sz w:val="24"/>
              </w:rPr>
              <w:t>person</w:t>
            </w:r>
            <w:r>
              <w:rPr>
                <w:spacing w:val="-1"/>
                <w:sz w:val="24"/>
              </w:rPr>
              <w:t xml:space="preserve"> </w:t>
            </w:r>
            <w:r>
              <w:rPr>
                <w:sz w:val="24"/>
              </w:rPr>
              <w:t>ever</w:t>
            </w:r>
            <w:r>
              <w:rPr>
                <w:spacing w:val="-3"/>
                <w:sz w:val="24"/>
              </w:rPr>
              <w:t xml:space="preserve"> </w:t>
            </w:r>
            <w:r>
              <w:rPr>
                <w:sz w:val="24"/>
              </w:rPr>
              <w:t>been</w:t>
            </w:r>
            <w:r>
              <w:rPr>
                <w:spacing w:val="-1"/>
                <w:sz w:val="24"/>
              </w:rPr>
              <w:t xml:space="preserve"> </w:t>
            </w:r>
            <w:r>
              <w:rPr>
                <w:sz w:val="24"/>
              </w:rPr>
              <w:t>in</w:t>
            </w:r>
            <w:r>
              <w:rPr>
                <w:spacing w:val="-2"/>
                <w:sz w:val="24"/>
              </w:rPr>
              <w:t xml:space="preserve"> </w:t>
            </w:r>
            <w:r>
              <w:rPr>
                <w:sz w:val="24"/>
              </w:rPr>
              <w:t>a</w:t>
            </w:r>
            <w:r>
              <w:rPr>
                <w:spacing w:val="-1"/>
                <w:sz w:val="24"/>
              </w:rPr>
              <w:t xml:space="preserve"> </w:t>
            </w:r>
            <w:r>
              <w:rPr>
                <w:sz w:val="24"/>
              </w:rPr>
              <w:t>juvenile</w:t>
            </w:r>
            <w:r>
              <w:rPr>
                <w:spacing w:val="-3"/>
                <w:sz w:val="24"/>
              </w:rPr>
              <w:t xml:space="preserve"> </w:t>
            </w:r>
            <w:r>
              <w:rPr>
                <w:sz w:val="24"/>
              </w:rPr>
              <w:t>detention,</w:t>
            </w:r>
            <w:r>
              <w:rPr>
                <w:spacing w:val="-2"/>
                <w:sz w:val="24"/>
              </w:rPr>
              <w:t xml:space="preserve"> </w:t>
            </w:r>
            <w:r>
              <w:rPr>
                <w:sz w:val="24"/>
              </w:rPr>
              <w:t>jail,</w:t>
            </w:r>
            <w:r>
              <w:rPr>
                <w:spacing w:val="-4"/>
                <w:sz w:val="24"/>
              </w:rPr>
              <w:t xml:space="preserve"> </w:t>
            </w:r>
            <w:r>
              <w:rPr>
                <w:sz w:val="24"/>
              </w:rPr>
              <w:t>or</w:t>
            </w:r>
            <w:r>
              <w:rPr>
                <w:spacing w:val="-3"/>
                <w:sz w:val="24"/>
              </w:rPr>
              <w:t xml:space="preserve"> </w:t>
            </w:r>
            <w:r>
              <w:rPr>
                <w:sz w:val="24"/>
              </w:rPr>
              <w:t>prison?</w:t>
            </w:r>
            <w:r>
              <w:rPr>
                <w:spacing w:val="-2"/>
                <w:sz w:val="24"/>
              </w:rPr>
              <w:t xml:space="preserve"> </w:t>
            </w:r>
            <w:r>
              <w:rPr>
                <w:sz w:val="24"/>
              </w:rPr>
              <w:t>□</w:t>
            </w:r>
            <w:r>
              <w:rPr>
                <w:spacing w:val="-3"/>
                <w:sz w:val="24"/>
              </w:rPr>
              <w:t xml:space="preserve"> </w:t>
            </w:r>
            <w:r>
              <w:rPr>
                <w:sz w:val="24"/>
              </w:rPr>
              <w:t>Yes</w:t>
            </w:r>
            <w:r>
              <w:rPr>
                <w:spacing w:val="-2"/>
                <w:sz w:val="24"/>
              </w:rPr>
              <w:t xml:space="preserve"> </w:t>
            </w:r>
            <w:r>
              <w:rPr>
                <w:sz w:val="24"/>
              </w:rPr>
              <w:t>□</w:t>
            </w:r>
            <w:r>
              <w:rPr>
                <w:spacing w:val="-3"/>
                <w:sz w:val="24"/>
              </w:rPr>
              <w:t xml:space="preserve"> </w:t>
            </w:r>
            <w:r>
              <w:rPr>
                <w:sz w:val="24"/>
              </w:rPr>
              <w:t>No</w:t>
            </w:r>
            <w:r>
              <w:rPr>
                <w:spacing w:val="-1"/>
                <w:sz w:val="24"/>
              </w:rPr>
              <w:t xml:space="preserve"> </w:t>
            </w:r>
            <w:r>
              <w:rPr>
                <w:sz w:val="24"/>
              </w:rPr>
              <w:t>If</w:t>
            </w:r>
            <w:r>
              <w:rPr>
                <w:spacing w:val="-2"/>
                <w:sz w:val="24"/>
              </w:rPr>
              <w:t xml:space="preserve"> </w:t>
            </w:r>
            <w:r>
              <w:rPr>
                <w:sz w:val="24"/>
              </w:rPr>
              <w:t>yes,</w:t>
            </w:r>
            <w:r>
              <w:rPr>
                <w:spacing w:val="-1"/>
                <w:sz w:val="24"/>
              </w:rPr>
              <w:t xml:space="preserve"> </w:t>
            </w:r>
            <w:r>
              <w:rPr>
                <w:sz w:val="24"/>
              </w:rPr>
              <w:t>when?</w:t>
            </w:r>
          </w:p>
        </w:tc>
      </w:tr>
      <w:tr w:rsidR="003620F5" w14:paraId="75F1EAE5" w14:textId="77777777">
        <w:trPr>
          <w:trHeight w:val="508"/>
        </w:trPr>
        <w:tc>
          <w:tcPr>
            <w:tcW w:w="11611" w:type="dxa"/>
            <w:shd w:val="clear" w:color="auto" w:fill="F1F1F1"/>
          </w:tcPr>
          <w:p w14:paraId="75F1EAE4" w14:textId="77777777" w:rsidR="003620F5" w:rsidRDefault="003A5F03">
            <w:pPr>
              <w:pStyle w:val="TableParagraph"/>
              <w:spacing w:before="1"/>
              <w:ind w:left="2066" w:right="2059"/>
              <w:jc w:val="center"/>
              <w:rPr>
                <w:b/>
                <w:sz w:val="28"/>
              </w:rPr>
            </w:pPr>
            <w:r>
              <w:rPr>
                <w:b/>
                <w:w w:val="115"/>
                <w:sz w:val="28"/>
              </w:rPr>
              <w:t>Arrest</w:t>
            </w:r>
            <w:r>
              <w:rPr>
                <w:b/>
                <w:spacing w:val="-2"/>
                <w:w w:val="115"/>
                <w:sz w:val="28"/>
              </w:rPr>
              <w:t xml:space="preserve"> </w:t>
            </w:r>
            <w:r>
              <w:rPr>
                <w:b/>
                <w:w w:val="115"/>
                <w:sz w:val="28"/>
              </w:rPr>
              <w:t>History</w:t>
            </w:r>
          </w:p>
        </w:tc>
      </w:tr>
      <w:tr w:rsidR="003620F5" w14:paraId="75F1EAE9" w14:textId="77777777">
        <w:trPr>
          <w:trHeight w:val="1626"/>
        </w:trPr>
        <w:tc>
          <w:tcPr>
            <w:tcW w:w="11611" w:type="dxa"/>
          </w:tcPr>
          <w:p w14:paraId="75F1EAE6" w14:textId="77777777" w:rsidR="003620F5" w:rsidRDefault="003A5F03">
            <w:pPr>
              <w:pStyle w:val="TableParagraph"/>
              <w:numPr>
                <w:ilvl w:val="0"/>
                <w:numId w:val="11"/>
              </w:numPr>
              <w:tabs>
                <w:tab w:val="left" w:pos="319"/>
              </w:tabs>
              <w:ind w:left="319"/>
              <w:jc w:val="both"/>
              <w:rPr>
                <w:sz w:val="24"/>
              </w:rPr>
            </w:pPr>
            <w:r>
              <w:rPr>
                <w:sz w:val="24"/>
              </w:rPr>
              <w:t>None</w:t>
            </w:r>
            <w:r>
              <w:rPr>
                <w:spacing w:val="-2"/>
                <w:sz w:val="24"/>
              </w:rPr>
              <w:t xml:space="preserve"> </w:t>
            </w:r>
            <w:r>
              <w:rPr>
                <w:sz w:val="24"/>
              </w:rPr>
              <w:t>□</w:t>
            </w:r>
            <w:r>
              <w:rPr>
                <w:spacing w:val="-3"/>
                <w:sz w:val="24"/>
              </w:rPr>
              <w:t xml:space="preserve"> </w:t>
            </w:r>
            <w:r>
              <w:rPr>
                <w:sz w:val="24"/>
              </w:rPr>
              <w:t>Public</w:t>
            </w:r>
            <w:r>
              <w:rPr>
                <w:spacing w:val="-2"/>
                <w:sz w:val="24"/>
              </w:rPr>
              <w:t xml:space="preserve"> </w:t>
            </w:r>
            <w:r>
              <w:rPr>
                <w:sz w:val="24"/>
              </w:rPr>
              <w:t>Drunkenness</w:t>
            </w:r>
            <w:r>
              <w:rPr>
                <w:spacing w:val="-2"/>
                <w:sz w:val="24"/>
              </w:rPr>
              <w:t xml:space="preserve"> </w:t>
            </w:r>
            <w:r>
              <w:rPr>
                <w:sz w:val="24"/>
              </w:rPr>
              <w:t>□</w:t>
            </w:r>
            <w:r>
              <w:rPr>
                <w:spacing w:val="-4"/>
                <w:sz w:val="24"/>
              </w:rPr>
              <w:t xml:space="preserve"> </w:t>
            </w:r>
            <w:r>
              <w:rPr>
                <w:sz w:val="24"/>
              </w:rPr>
              <w:t>DUI</w:t>
            </w:r>
            <w:r>
              <w:rPr>
                <w:spacing w:val="-1"/>
                <w:sz w:val="24"/>
              </w:rPr>
              <w:t xml:space="preserve"> </w:t>
            </w:r>
            <w:r>
              <w:rPr>
                <w:sz w:val="24"/>
              </w:rPr>
              <w:t>□</w:t>
            </w:r>
            <w:r>
              <w:rPr>
                <w:spacing w:val="-3"/>
                <w:sz w:val="24"/>
              </w:rPr>
              <w:t xml:space="preserve"> </w:t>
            </w:r>
            <w:r>
              <w:rPr>
                <w:sz w:val="24"/>
              </w:rPr>
              <w:t>Drug</w:t>
            </w:r>
            <w:r>
              <w:rPr>
                <w:spacing w:val="-3"/>
                <w:sz w:val="24"/>
              </w:rPr>
              <w:t xml:space="preserve"> </w:t>
            </w:r>
            <w:r>
              <w:rPr>
                <w:sz w:val="24"/>
              </w:rPr>
              <w:t>Violation</w:t>
            </w:r>
            <w:r>
              <w:rPr>
                <w:spacing w:val="-4"/>
                <w:sz w:val="24"/>
              </w:rPr>
              <w:t xml:space="preserve"> </w:t>
            </w:r>
            <w:r>
              <w:rPr>
                <w:sz w:val="24"/>
              </w:rPr>
              <w:t>□</w:t>
            </w:r>
            <w:r>
              <w:rPr>
                <w:spacing w:val="-3"/>
                <w:sz w:val="24"/>
              </w:rPr>
              <w:t xml:space="preserve"> </w:t>
            </w:r>
            <w:r>
              <w:rPr>
                <w:sz w:val="24"/>
              </w:rPr>
              <w:t>Other-A&amp;D</w:t>
            </w:r>
            <w:r>
              <w:rPr>
                <w:spacing w:val="-5"/>
                <w:sz w:val="24"/>
              </w:rPr>
              <w:t xml:space="preserve"> </w:t>
            </w:r>
            <w:r>
              <w:rPr>
                <w:sz w:val="24"/>
              </w:rPr>
              <w:t>Offense</w:t>
            </w:r>
            <w:r>
              <w:rPr>
                <w:spacing w:val="-1"/>
                <w:sz w:val="24"/>
              </w:rPr>
              <w:t xml:space="preserve"> </w:t>
            </w:r>
            <w:r>
              <w:rPr>
                <w:sz w:val="24"/>
              </w:rPr>
              <w:t>□</w:t>
            </w:r>
            <w:r>
              <w:rPr>
                <w:spacing w:val="-3"/>
                <w:sz w:val="24"/>
              </w:rPr>
              <w:t xml:space="preserve"> </w:t>
            </w:r>
            <w:r>
              <w:rPr>
                <w:sz w:val="24"/>
              </w:rPr>
              <w:t>Other-not</w:t>
            </w:r>
            <w:r>
              <w:rPr>
                <w:spacing w:val="-5"/>
                <w:sz w:val="24"/>
              </w:rPr>
              <w:t xml:space="preserve"> </w:t>
            </w:r>
            <w:r>
              <w:rPr>
                <w:sz w:val="24"/>
              </w:rPr>
              <w:t>A&amp;D</w:t>
            </w:r>
            <w:r>
              <w:rPr>
                <w:spacing w:val="-2"/>
                <w:sz w:val="24"/>
              </w:rPr>
              <w:t xml:space="preserve"> </w:t>
            </w:r>
            <w:r>
              <w:rPr>
                <w:sz w:val="24"/>
              </w:rPr>
              <w:t>Related</w:t>
            </w:r>
          </w:p>
          <w:p w14:paraId="75F1EAE7" w14:textId="77777777" w:rsidR="003620F5" w:rsidRDefault="003A5F03">
            <w:pPr>
              <w:pStyle w:val="TableParagraph"/>
              <w:numPr>
                <w:ilvl w:val="0"/>
                <w:numId w:val="11"/>
              </w:numPr>
              <w:tabs>
                <w:tab w:val="left" w:pos="319"/>
              </w:tabs>
              <w:spacing w:before="22" w:line="259" w:lineRule="auto"/>
              <w:ind w:right="639" w:firstLine="0"/>
              <w:jc w:val="both"/>
              <w:rPr>
                <w:sz w:val="24"/>
              </w:rPr>
            </w:pPr>
            <w:r>
              <w:rPr>
                <w:sz w:val="24"/>
              </w:rPr>
              <w:t>Child Abuse □ Elder Abuse □ Domestic Violence □ DUIs □ Fraudulent use of a credit card □ Minor in</w:t>
            </w:r>
            <w:r>
              <w:rPr>
                <w:spacing w:val="-64"/>
                <w:sz w:val="24"/>
              </w:rPr>
              <w:t xml:space="preserve"> </w:t>
            </w:r>
            <w:r>
              <w:rPr>
                <w:sz w:val="24"/>
              </w:rPr>
              <w:t>possession □ Public Intoxication □ Rape □ Receiving stolen property □ Robbery □ Shoplifting □ Sexual</w:t>
            </w:r>
            <w:r>
              <w:rPr>
                <w:spacing w:val="-64"/>
                <w:sz w:val="24"/>
              </w:rPr>
              <w:t xml:space="preserve"> </w:t>
            </w:r>
            <w:r>
              <w:rPr>
                <w:sz w:val="24"/>
              </w:rPr>
              <w:t>Offender</w:t>
            </w:r>
            <w:r>
              <w:rPr>
                <w:spacing w:val="-2"/>
                <w:sz w:val="24"/>
              </w:rPr>
              <w:t xml:space="preserve"> </w:t>
            </w:r>
            <w:r>
              <w:rPr>
                <w:sz w:val="24"/>
              </w:rPr>
              <w:t>Crimes</w:t>
            </w:r>
            <w:r>
              <w:rPr>
                <w:spacing w:val="-2"/>
                <w:sz w:val="24"/>
              </w:rPr>
              <w:t xml:space="preserve"> </w:t>
            </w:r>
            <w:r>
              <w:rPr>
                <w:sz w:val="24"/>
              </w:rPr>
              <w:t>□</w:t>
            </w:r>
            <w:r>
              <w:rPr>
                <w:spacing w:val="-1"/>
                <w:sz w:val="24"/>
              </w:rPr>
              <w:t xml:space="preserve"> </w:t>
            </w:r>
            <w:r>
              <w:rPr>
                <w:sz w:val="24"/>
              </w:rPr>
              <w:t>Theft</w:t>
            </w:r>
            <w:r>
              <w:rPr>
                <w:spacing w:val="1"/>
                <w:sz w:val="24"/>
              </w:rPr>
              <w:t xml:space="preserve"> </w:t>
            </w:r>
            <w:r>
              <w:rPr>
                <w:sz w:val="24"/>
              </w:rPr>
              <w:t>of</w:t>
            </w:r>
            <w:r>
              <w:rPr>
                <w:spacing w:val="-2"/>
                <w:sz w:val="24"/>
              </w:rPr>
              <w:t xml:space="preserve"> </w:t>
            </w:r>
            <w:r>
              <w:rPr>
                <w:sz w:val="24"/>
              </w:rPr>
              <w:t>Property □</w:t>
            </w:r>
            <w:r>
              <w:rPr>
                <w:spacing w:val="-2"/>
                <w:sz w:val="24"/>
              </w:rPr>
              <w:t xml:space="preserve"> </w:t>
            </w:r>
            <w:r>
              <w:rPr>
                <w:sz w:val="24"/>
              </w:rPr>
              <w:t>Unknown</w:t>
            </w:r>
          </w:p>
          <w:p w14:paraId="75F1EAE8" w14:textId="77777777" w:rsidR="003620F5" w:rsidRDefault="003A5F03">
            <w:pPr>
              <w:pStyle w:val="TableParagraph"/>
              <w:spacing w:before="159" w:line="255" w:lineRule="exact"/>
              <w:ind w:left="107"/>
              <w:jc w:val="both"/>
              <w:rPr>
                <w:sz w:val="24"/>
              </w:rPr>
            </w:pPr>
            <w:r>
              <w:rPr>
                <w:sz w:val="24"/>
              </w:rPr>
              <w:t>Any</w:t>
            </w:r>
            <w:r>
              <w:rPr>
                <w:spacing w:val="-2"/>
                <w:sz w:val="24"/>
              </w:rPr>
              <w:t xml:space="preserve"> </w:t>
            </w:r>
            <w:r>
              <w:rPr>
                <w:sz w:val="24"/>
              </w:rPr>
              <w:t>History</w:t>
            </w:r>
            <w:r>
              <w:rPr>
                <w:spacing w:val="-1"/>
                <w:sz w:val="24"/>
              </w:rPr>
              <w:t xml:space="preserve"> </w:t>
            </w:r>
            <w:r>
              <w:rPr>
                <w:sz w:val="24"/>
              </w:rPr>
              <w:t>of violating</w:t>
            </w:r>
            <w:r>
              <w:rPr>
                <w:spacing w:val="-2"/>
                <w:sz w:val="24"/>
              </w:rPr>
              <w:t xml:space="preserve"> </w:t>
            </w:r>
            <w:r>
              <w:rPr>
                <w:sz w:val="24"/>
              </w:rPr>
              <w:t>probation?</w:t>
            </w:r>
            <w:r>
              <w:rPr>
                <w:spacing w:val="65"/>
                <w:sz w:val="24"/>
              </w:rPr>
              <w:t xml:space="preserve"> </w:t>
            </w:r>
            <w:r>
              <w:rPr>
                <w:sz w:val="24"/>
              </w:rPr>
              <w:t>□</w:t>
            </w:r>
            <w:r>
              <w:rPr>
                <w:spacing w:val="-2"/>
                <w:sz w:val="24"/>
              </w:rPr>
              <w:t xml:space="preserve"> </w:t>
            </w:r>
            <w:r>
              <w:rPr>
                <w:sz w:val="24"/>
              </w:rPr>
              <w:t>Yes</w:t>
            </w:r>
            <w:r>
              <w:rPr>
                <w:spacing w:val="-4"/>
                <w:sz w:val="24"/>
              </w:rPr>
              <w:t xml:space="preserve"> </w:t>
            </w:r>
            <w:r>
              <w:rPr>
                <w:sz w:val="24"/>
              </w:rPr>
              <w:t>□</w:t>
            </w:r>
            <w:r>
              <w:rPr>
                <w:spacing w:val="-2"/>
                <w:sz w:val="24"/>
              </w:rPr>
              <w:t xml:space="preserve"> </w:t>
            </w:r>
            <w:r>
              <w:rPr>
                <w:sz w:val="24"/>
              </w:rPr>
              <w:t>No</w:t>
            </w:r>
            <w:r>
              <w:rPr>
                <w:spacing w:val="66"/>
                <w:sz w:val="24"/>
              </w:rPr>
              <w:t xml:space="preserve"> </w:t>
            </w:r>
            <w:r>
              <w:rPr>
                <w:sz w:val="24"/>
              </w:rPr>
              <w:t>If</w:t>
            </w:r>
            <w:r>
              <w:rPr>
                <w:spacing w:val="-3"/>
                <w:sz w:val="24"/>
              </w:rPr>
              <w:t xml:space="preserve"> </w:t>
            </w:r>
            <w:r>
              <w:rPr>
                <w:sz w:val="24"/>
              </w:rPr>
              <w:t>yes,</w:t>
            </w:r>
            <w:r>
              <w:rPr>
                <w:spacing w:val="-3"/>
                <w:sz w:val="24"/>
              </w:rPr>
              <w:t xml:space="preserve"> </w:t>
            </w:r>
            <w:r>
              <w:rPr>
                <w:sz w:val="24"/>
              </w:rPr>
              <w:t>how</w:t>
            </w:r>
            <w:r>
              <w:rPr>
                <w:spacing w:val="-4"/>
                <w:sz w:val="24"/>
              </w:rPr>
              <w:t xml:space="preserve"> </w:t>
            </w:r>
            <w:proofErr w:type="gramStart"/>
            <w:r>
              <w:rPr>
                <w:sz w:val="24"/>
              </w:rPr>
              <w:t>did you</w:t>
            </w:r>
            <w:r>
              <w:rPr>
                <w:spacing w:val="-3"/>
                <w:sz w:val="24"/>
              </w:rPr>
              <w:t xml:space="preserve"> </w:t>
            </w:r>
            <w:r>
              <w:rPr>
                <w:sz w:val="24"/>
              </w:rPr>
              <w:t>violate</w:t>
            </w:r>
            <w:proofErr w:type="gramEnd"/>
            <w:r>
              <w:rPr>
                <w:sz w:val="24"/>
              </w:rPr>
              <w:t>?</w:t>
            </w:r>
          </w:p>
        </w:tc>
      </w:tr>
      <w:tr w:rsidR="003620F5" w14:paraId="75F1EAEC" w14:textId="77777777">
        <w:trPr>
          <w:trHeight w:val="1672"/>
        </w:trPr>
        <w:tc>
          <w:tcPr>
            <w:tcW w:w="11611" w:type="dxa"/>
          </w:tcPr>
          <w:p w14:paraId="75F1EAEA" w14:textId="77777777" w:rsidR="003620F5" w:rsidRDefault="003A5F03">
            <w:pPr>
              <w:pStyle w:val="TableParagraph"/>
              <w:spacing w:line="398" w:lineRule="auto"/>
              <w:ind w:left="107" w:right="5258"/>
              <w:rPr>
                <w:sz w:val="24"/>
              </w:rPr>
            </w:pPr>
            <w:r>
              <w:rPr>
                <w:sz w:val="24"/>
              </w:rPr>
              <w:t>Is this assessment the result of a Criminal Justice referral?</w:t>
            </w:r>
            <w:r>
              <w:rPr>
                <w:spacing w:val="-64"/>
                <w:sz w:val="24"/>
              </w:rPr>
              <w:t xml:space="preserve"> </w:t>
            </w:r>
            <w:r>
              <w:rPr>
                <w:sz w:val="24"/>
              </w:rPr>
              <w:t>If yes,</w:t>
            </w:r>
            <w:r>
              <w:rPr>
                <w:spacing w:val="1"/>
                <w:sz w:val="24"/>
              </w:rPr>
              <w:t xml:space="preserve"> </w:t>
            </w:r>
            <w:r>
              <w:rPr>
                <w:sz w:val="24"/>
              </w:rPr>
              <w:t>identify</w:t>
            </w:r>
            <w:r>
              <w:rPr>
                <w:spacing w:val="-1"/>
                <w:sz w:val="24"/>
              </w:rPr>
              <w:t xml:space="preserve"> </w:t>
            </w:r>
            <w:r>
              <w:rPr>
                <w:sz w:val="24"/>
              </w:rPr>
              <w:t>referral</w:t>
            </w:r>
            <w:r>
              <w:rPr>
                <w:spacing w:val="-3"/>
                <w:sz w:val="24"/>
              </w:rPr>
              <w:t xml:space="preserve"> </w:t>
            </w:r>
            <w:r>
              <w:rPr>
                <w:sz w:val="24"/>
              </w:rPr>
              <w:t>source</w:t>
            </w:r>
            <w:r>
              <w:rPr>
                <w:spacing w:val="1"/>
                <w:sz w:val="24"/>
              </w:rPr>
              <w:t xml:space="preserve"> </w:t>
            </w:r>
            <w:r>
              <w:rPr>
                <w:sz w:val="24"/>
              </w:rPr>
              <w:t>below:</w:t>
            </w:r>
          </w:p>
          <w:p w14:paraId="75F1EAEB" w14:textId="77777777" w:rsidR="003620F5" w:rsidRDefault="003A5F03">
            <w:pPr>
              <w:pStyle w:val="TableParagraph"/>
              <w:spacing w:before="1" w:line="259" w:lineRule="auto"/>
              <w:ind w:left="107" w:right="239"/>
              <w:rPr>
                <w:sz w:val="24"/>
              </w:rPr>
            </w:pPr>
            <w:r>
              <w:rPr>
                <w:sz w:val="24"/>
              </w:rPr>
              <w:t>□ State/fed. Court □ Formal adjudication □ Probation/Parole □ Other legal entity □ Diversionary Program □</w:t>
            </w:r>
            <w:r>
              <w:rPr>
                <w:spacing w:val="-64"/>
                <w:sz w:val="24"/>
              </w:rPr>
              <w:t xml:space="preserve"> </w:t>
            </w:r>
            <w:r>
              <w:rPr>
                <w:sz w:val="24"/>
              </w:rPr>
              <w:t>Prison □</w:t>
            </w:r>
            <w:r>
              <w:rPr>
                <w:spacing w:val="-1"/>
                <w:sz w:val="24"/>
              </w:rPr>
              <w:t xml:space="preserve"> </w:t>
            </w:r>
            <w:r>
              <w:rPr>
                <w:sz w:val="24"/>
              </w:rPr>
              <w:t>DUI</w:t>
            </w:r>
            <w:r>
              <w:rPr>
                <w:spacing w:val="1"/>
                <w:sz w:val="24"/>
              </w:rPr>
              <w:t xml:space="preserve"> </w:t>
            </w:r>
            <w:r>
              <w:rPr>
                <w:sz w:val="24"/>
              </w:rPr>
              <w:t>□</w:t>
            </w:r>
            <w:r>
              <w:rPr>
                <w:spacing w:val="-1"/>
                <w:sz w:val="24"/>
              </w:rPr>
              <w:t xml:space="preserve"> </w:t>
            </w:r>
            <w:r>
              <w:rPr>
                <w:sz w:val="24"/>
              </w:rPr>
              <w:t>Other</w:t>
            </w:r>
            <w:r>
              <w:rPr>
                <w:spacing w:val="-1"/>
                <w:sz w:val="24"/>
              </w:rPr>
              <w:t xml:space="preserve"> </w:t>
            </w:r>
            <w:r>
              <w:rPr>
                <w:sz w:val="24"/>
              </w:rPr>
              <w:t>□</w:t>
            </w:r>
            <w:r>
              <w:rPr>
                <w:spacing w:val="-1"/>
                <w:sz w:val="24"/>
              </w:rPr>
              <w:t xml:space="preserve"> </w:t>
            </w:r>
            <w:r>
              <w:rPr>
                <w:sz w:val="24"/>
              </w:rPr>
              <w:t>Unknown □</w:t>
            </w:r>
            <w:r>
              <w:rPr>
                <w:spacing w:val="-1"/>
                <w:sz w:val="24"/>
              </w:rPr>
              <w:t xml:space="preserve"> </w:t>
            </w:r>
            <w:r>
              <w:rPr>
                <w:sz w:val="24"/>
              </w:rPr>
              <w:t>Not</w:t>
            </w:r>
            <w:r>
              <w:rPr>
                <w:spacing w:val="-2"/>
                <w:sz w:val="24"/>
              </w:rPr>
              <w:t xml:space="preserve"> </w:t>
            </w:r>
            <w:r>
              <w:rPr>
                <w:sz w:val="24"/>
              </w:rPr>
              <w:t>applicable</w:t>
            </w:r>
          </w:p>
        </w:tc>
      </w:tr>
      <w:tr w:rsidR="003620F5" w14:paraId="75F1EAEE" w14:textId="77777777">
        <w:trPr>
          <w:trHeight w:val="493"/>
        </w:trPr>
        <w:tc>
          <w:tcPr>
            <w:tcW w:w="11611" w:type="dxa"/>
          </w:tcPr>
          <w:p w14:paraId="75F1EAED" w14:textId="77777777" w:rsidR="003620F5" w:rsidRDefault="003A5F03">
            <w:pPr>
              <w:pStyle w:val="TableParagraph"/>
              <w:spacing w:before="14"/>
              <w:ind w:left="107"/>
              <w:rPr>
                <w:sz w:val="24"/>
              </w:rPr>
            </w:pPr>
            <w:r>
              <w:rPr>
                <w:sz w:val="24"/>
              </w:rPr>
              <w:t>DUI</w:t>
            </w:r>
            <w:r>
              <w:rPr>
                <w:spacing w:val="-2"/>
                <w:sz w:val="24"/>
              </w:rPr>
              <w:t xml:space="preserve"> </w:t>
            </w:r>
            <w:r>
              <w:rPr>
                <w:sz w:val="24"/>
              </w:rPr>
              <w:t>Offender?</w:t>
            </w:r>
            <w:r>
              <w:rPr>
                <w:spacing w:val="60"/>
                <w:sz w:val="24"/>
              </w:rPr>
              <w:t xml:space="preserve"> </w:t>
            </w:r>
            <w:r>
              <w:rPr>
                <w:sz w:val="24"/>
              </w:rPr>
              <w:t>First</w:t>
            </w:r>
            <w:r>
              <w:rPr>
                <w:spacing w:val="-2"/>
                <w:sz w:val="24"/>
              </w:rPr>
              <w:t xml:space="preserve"> </w:t>
            </w:r>
            <w:r>
              <w:rPr>
                <w:sz w:val="24"/>
              </w:rPr>
              <w:t>time</w:t>
            </w:r>
            <w:r>
              <w:rPr>
                <w:spacing w:val="-2"/>
                <w:sz w:val="24"/>
              </w:rPr>
              <w:t xml:space="preserve"> </w:t>
            </w:r>
            <w:r>
              <w:rPr>
                <w:sz w:val="24"/>
              </w:rPr>
              <w:t>2</w:t>
            </w:r>
            <w:proofErr w:type="spellStart"/>
            <w:r>
              <w:rPr>
                <w:position w:val="8"/>
                <w:sz w:val="16"/>
              </w:rPr>
              <w:t>nd</w:t>
            </w:r>
            <w:proofErr w:type="spellEnd"/>
            <w:r>
              <w:rPr>
                <w:spacing w:val="19"/>
                <w:position w:val="8"/>
                <w:sz w:val="16"/>
              </w:rPr>
              <w:t xml:space="preserve"> </w:t>
            </w:r>
            <w:r>
              <w:rPr>
                <w:sz w:val="24"/>
              </w:rPr>
              <w:t>Offense</w:t>
            </w:r>
            <w:r>
              <w:rPr>
                <w:spacing w:val="-4"/>
                <w:sz w:val="24"/>
              </w:rPr>
              <w:t xml:space="preserve"> </w:t>
            </w:r>
            <w:r>
              <w:rPr>
                <w:sz w:val="24"/>
              </w:rPr>
              <w:t>3+Offenses</w:t>
            </w:r>
            <w:r>
              <w:rPr>
                <w:spacing w:val="-3"/>
                <w:sz w:val="24"/>
              </w:rPr>
              <w:t xml:space="preserve"> </w:t>
            </w:r>
            <w:r>
              <w:rPr>
                <w:sz w:val="24"/>
              </w:rPr>
              <w:t>Not</w:t>
            </w:r>
            <w:r>
              <w:rPr>
                <w:spacing w:val="-4"/>
                <w:sz w:val="24"/>
              </w:rPr>
              <w:t xml:space="preserve"> </w:t>
            </w:r>
            <w:r>
              <w:rPr>
                <w:sz w:val="24"/>
              </w:rPr>
              <w:t>applicable</w:t>
            </w:r>
          </w:p>
        </w:tc>
      </w:tr>
      <w:tr w:rsidR="003620F5" w14:paraId="75F1EAF0" w14:textId="77777777">
        <w:trPr>
          <w:trHeight w:val="494"/>
        </w:trPr>
        <w:tc>
          <w:tcPr>
            <w:tcW w:w="11611" w:type="dxa"/>
          </w:tcPr>
          <w:p w14:paraId="75F1EAEF" w14:textId="77777777" w:rsidR="003620F5" w:rsidRDefault="003A5F03">
            <w:pPr>
              <w:pStyle w:val="TableParagraph"/>
              <w:spacing w:before="19"/>
              <w:ind w:left="107"/>
              <w:rPr>
                <w:sz w:val="24"/>
              </w:rPr>
            </w:pPr>
            <w:r>
              <w:rPr>
                <w:sz w:val="24"/>
              </w:rPr>
              <w:t>DUI</w:t>
            </w:r>
            <w:r>
              <w:rPr>
                <w:spacing w:val="-2"/>
                <w:sz w:val="24"/>
              </w:rPr>
              <w:t xml:space="preserve"> </w:t>
            </w:r>
            <w:r>
              <w:rPr>
                <w:sz w:val="24"/>
              </w:rPr>
              <w:t>Offender</w:t>
            </w:r>
            <w:r>
              <w:rPr>
                <w:spacing w:val="-4"/>
                <w:sz w:val="24"/>
              </w:rPr>
              <w:t xml:space="preserve"> </w:t>
            </w:r>
            <w:r>
              <w:rPr>
                <w:sz w:val="24"/>
              </w:rPr>
              <w:t>for</w:t>
            </w:r>
            <w:r>
              <w:rPr>
                <w:spacing w:val="-4"/>
                <w:sz w:val="24"/>
              </w:rPr>
              <w:t xml:space="preserve"> </w:t>
            </w:r>
            <w:r>
              <w:rPr>
                <w:sz w:val="24"/>
              </w:rPr>
              <w:t>substance(s)</w:t>
            </w:r>
            <w:r>
              <w:rPr>
                <w:spacing w:val="-3"/>
                <w:sz w:val="24"/>
              </w:rPr>
              <w:t xml:space="preserve"> </w:t>
            </w:r>
            <w:r>
              <w:rPr>
                <w:sz w:val="24"/>
              </w:rPr>
              <w:t>other</w:t>
            </w:r>
            <w:r>
              <w:rPr>
                <w:spacing w:val="-4"/>
                <w:sz w:val="24"/>
              </w:rPr>
              <w:t xml:space="preserve"> </w:t>
            </w:r>
            <w:r>
              <w:rPr>
                <w:sz w:val="24"/>
              </w:rPr>
              <w:t>than</w:t>
            </w:r>
            <w:r>
              <w:rPr>
                <w:spacing w:val="-4"/>
                <w:sz w:val="24"/>
              </w:rPr>
              <w:t xml:space="preserve"> </w:t>
            </w:r>
            <w:r>
              <w:rPr>
                <w:sz w:val="24"/>
              </w:rPr>
              <w:t>alcohol?</w:t>
            </w:r>
            <w:r>
              <w:rPr>
                <w:spacing w:val="-1"/>
                <w:sz w:val="24"/>
              </w:rPr>
              <w:t xml:space="preserve"> </w:t>
            </w:r>
            <w:r>
              <w:rPr>
                <w:sz w:val="24"/>
              </w:rPr>
              <w:t>Yes</w:t>
            </w:r>
            <w:r>
              <w:rPr>
                <w:spacing w:val="-3"/>
                <w:sz w:val="24"/>
              </w:rPr>
              <w:t xml:space="preserve"> </w:t>
            </w:r>
            <w:r>
              <w:rPr>
                <w:sz w:val="24"/>
              </w:rPr>
              <w:t>No,</w:t>
            </w:r>
            <w:r>
              <w:rPr>
                <w:spacing w:val="-5"/>
                <w:sz w:val="24"/>
              </w:rPr>
              <w:t xml:space="preserve"> </w:t>
            </w:r>
            <w:r>
              <w:rPr>
                <w:sz w:val="24"/>
              </w:rPr>
              <w:t>if</w:t>
            </w:r>
            <w:r>
              <w:rPr>
                <w:spacing w:val="-1"/>
                <w:sz w:val="24"/>
              </w:rPr>
              <w:t xml:space="preserve"> </w:t>
            </w:r>
            <w:r>
              <w:rPr>
                <w:sz w:val="24"/>
              </w:rPr>
              <w:t>“yes”,</w:t>
            </w:r>
            <w:r>
              <w:rPr>
                <w:spacing w:val="-2"/>
                <w:sz w:val="24"/>
              </w:rPr>
              <w:t xml:space="preserve"> </w:t>
            </w:r>
            <w:r>
              <w:rPr>
                <w:sz w:val="24"/>
              </w:rPr>
              <w:t>notate</w:t>
            </w:r>
            <w:r>
              <w:rPr>
                <w:spacing w:val="-4"/>
                <w:sz w:val="24"/>
              </w:rPr>
              <w:t xml:space="preserve"> </w:t>
            </w:r>
            <w:r>
              <w:rPr>
                <w:sz w:val="24"/>
              </w:rPr>
              <w:t>type</w:t>
            </w:r>
            <w:r>
              <w:rPr>
                <w:spacing w:val="-5"/>
                <w:sz w:val="24"/>
              </w:rPr>
              <w:t xml:space="preserve"> </w:t>
            </w:r>
            <w:r>
              <w:rPr>
                <w:sz w:val="24"/>
              </w:rPr>
              <w:t>of</w:t>
            </w:r>
            <w:r>
              <w:rPr>
                <w:spacing w:val="-2"/>
                <w:sz w:val="24"/>
              </w:rPr>
              <w:t xml:space="preserve"> </w:t>
            </w:r>
            <w:r>
              <w:rPr>
                <w:sz w:val="24"/>
              </w:rPr>
              <w:t>substance.</w:t>
            </w:r>
          </w:p>
        </w:tc>
      </w:tr>
    </w:tbl>
    <w:p w14:paraId="75F1EAF1" w14:textId="77777777" w:rsidR="003620F5" w:rsidRDefault="003620F5">
      <w:pPr>
        <w:rPr>
          <w:sz w:val="24"/>
        </w:rPr>
        <w:sectPr w:rsidR="003620F5">
          <w:type w:val="continuous"/>
          <w:pgSz w:w="12240" w:h="15840"/>
          <w:pgMar w:top="720" w:right="140" w:bottom="1192" w:left="180" w:header="0" w:footer="235" w:gutter="0"/>
          <w:cols w:space="720"/>
        </w:sect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6"/>
        <w:gridCol w:w="5806"/>
      </w:tblGrid>
      <w:tr w:rsidR="003620F5" w14:paraId="75F1EAF3" w14:textId="77777777">
        <w:trPr>
          <w:trHeight w:val="493"/>
        </w:trPr>
        <w:tc>
          <w:tcPr>
            <w:tcW w:w="11612" w:type="dxa"/>
            <w:gridSpan w:val="2"/>
          </w:tcPr>
          <w:p w14:paraId="75F1EAF2" w14:textId="77777777" w:rsidR="003620F5" w:rsidRDefault="003A5F03">
            <w:pPr>
              <w:pStyle w:val="TableParagraph"/>
              <w:spacing w:before="19"/>
              <w:ind w:left="107"/>
              <w:rPr>
                <w:sz w:val="24"/>
              </w:rPr>
            </w:pPr>
            <w:r>
              <w:rPr>
                <w:sz w:val="24"/>
              </w:rPr>
              <w:lastRenderedPageBreak/>
              <w:t>Is</w:t>
            </w:r>
            <w:r>
              <w:rPr>
                <w:spacing w:val="-3"/>
                <w:sz w:val="24"/>
              </w:rPr>
              <w:t xml:space="preserve"> </w:t>
            </w:r>
            <w:r>
              <w:rPr>
                <w:sz w:val="24"/>
              </w:rPr>
              <w:t>the</w:t>
            </w:r>
            <w:r>
              <w:rPr>
                <w:spacing w:val="-4"/>
                <w:sz w:val="24"/>
              </w:rPr>
              <w:t xml:space="preserve"> </w:t>
            </w:r>
            <w:r>
              <w:rPr>
                <w:sz w:val="24"/>
              </w:rPr>
              <w:t>person’s</w:t>
            </w:r>
            <w:r>
              <w:rPr>
                <w:spacing w:val="-3"/>
                <w:sz w:val="24"/>
              </w:rPr>
              <w:t xml:space="preserve"> </w:t>
            </w:r>
            <w:r>
              <w:rPr>
                <w:sz w:val="24"/>
              </w:rPr>
              <w:t>driver’s</w:t>
            </w:r>
            <w:r>
              <w:rPr>
                <w:spacing w:val="-4"/>
                <w:sz w:val="24"/>
              </w:rPr>
              <w:t xml:space="preserve"> </w:t>
            </w:r>
            <w:r>
              <w:rPr>
                <w:sz w:val="24"/>
              </w:rPr>
              <w:t>license</w:t>
            </w:r>
            <w:r>
              <w:rPr>
                <w:spacing w:val="-2"/>
                <w:sz w:val="24"/>
              </w:rPr>
              <w:t xml:space="preserve"> </w:t>
            </w:r>
            <w:r>
              <w:rPr>
                <w:sz w:val="24"/>
              </w:rPr>
              <w:t>currently</w:t>
            </w:r>
            <w:r>
              <w:rPr>
                <w:spacing w:val="-2"/>
                <w:sz w:val="24"/>
              </w:rPr>
              <w:t xml:space="preserve"> </w:t>
            </w:r>
            <w:r>
              <w:rPr>
                <w:sz w:val="24"/>
              </w:rPr>
              <w:t>suspended?</w:t>
            </w:r>
            <w:r>
              <w:rPr>
                <w:spacing w:val="61"/>
                <w:sz w:val="24"/>
              </w:rPr>
              <w:t xml:space="preserve"> </w:t>
            </w:r>
            <w:r>
              <w:rPr>
                <w:sz w:val="24"/>
              </w:rPr>
              <w:t>Yes</w:t>
            </w:r>
            <w:r>
              <w:rPr>
                <w:spacing w:val="-5"/>
                <w:sz w:val="24"/>
              </w:rPr>
              <w:t xml:space="preserve"> </w:t>
            </w:r>
            <w:r>
              <w:rPr>
                <w:sz w:val="24"/>
              </w:rPr>
              <w:t>No</w:t>
            </w:r>
          </w:p>
        </w:tc>
      </w:tr>
      <w:tr w:rsidR="003620F5" w14:paraId="75F1EAF5" w14:textId="77777777">
        <w:trPr>
          <w:trHeight w:val="494"/>
        </w:trPr>
        <w:tc>
          <w:tcPr>
            <w:tcW w:w="11612" w:type="dxa"/>
            <w:gridSpan w:val="2"/>
          </w:tcPr>
          <w:p w14:paraId="75F1EAF4" w14:textId="77777777" w:rsidR="003620F5" w:rsidRDefault="003A5F03">
            <w:pPr>
              <w:pStyle w:val="TableParagraph"/>
              <w:tabs>
                <w:tab w:val="left" w:pos="9467"/>
              </w:tabs>
              <w:spacing w:before="19"/>
              <w:ind w:left="107"/>
              <w:rPr>
                <w:sz w:val="24"/>
              </w:rPr>
            </w:pPr>
            <w:r>
              <w:rPr>
                <w:sz w:val="24"/>
              </w:rPr>
              <w:t>If</w:t>
            </w:r>
            <w:r>
              <w:rPr>
                <w:spacing w:val="-2"/>
                <w:sz w:val="24"/>
              </w:rPr>
              <w:t xml:space="preserve"> </w:t>
            </w:r>
            <w:r>
              <w:rPr>
                <w:sz w:val="24"/>
              </w:rPr>
              <w:t>yes,</w:t>
            </w:r>
            <w:r>
              <w:rPr>
                <w:spacing w:val="-2"/>
                <w:sz w:val="24"/>
              </w:rPr>
              <w:t xml:space="preserve"> </w:t>
            </w:r>
            <w:r>
              <w:rPr>
                <w:sz w:val="24"/>
              </w:rPr>
              <w:t>was</w:t>
            </w:r>
            <w:r>
              <w:rPr>
                <w:spacing w:val="-2"/>
                <w:sz w:val="24"/>
              </w:rPr>
              <w:t xml:space="preserve"> </w:t>
            </w:r>
            <w:r>
              <w:rPr>
                <w:sz w:val="24"/>
              </w:rPr>
              <w:t>the</w:t>
            </w:r>
            <w:r>
              <w:rPr>
                <w:spacing w:val="-2"/>
                <w:sz w:val="24"/>
              </w:rPr>
              <w:t xml:space="preserve"> </w:t>
            </w:r>
            <w:r>
              <w:rPr>
                <w:sz w:val="24"/>
              </w:rPr>
              <w:t>person</w:t>
            </w:r>
            <w:r>
              <w:rPr>
                <w:spacing w:val="-3"/>
                <w:sz w:val="24"/>
              </w:rPr>
              <w:t xml:space="preserve"> </w:t>
            </w:r>
            <w:r>
              <w:rPr>
                <w:sz w:val="24"/>
              </w:rPr>
              <w:t>enrolled</w:t>
            </w:r>
            <w:r>
              <w:rPr>
                <w:spacing w:val="-2"/>
                <w:sz w:val="24"/>
              </w:rPr>
              <w:t xml:space="preserve"> </w:t>
            </w:r>
            <w:r>
              <w:rPr>
                <w:sz w:val="24"/>
              </w:rPr>
              <w:t>in</w:t>
            </w:r>
            <w:r>
              <w:rPr>
                <w:spacing w:val="-1"/>
                <w:sz w:val="24"/>
              </w:rPr>
              <w:t xml:space="preserve"> </w:t>
            </w:r>
            <w:r>
              <w:rPr>
                <w:sz w:val="24"/>
              </w:rPr>
              <w:t>or</w:t>
            </w:r>
            <w:r>
              <w:rPr>
                <w:spacing w:val="-4"/>
                <w:sz w:val="24"/>
              </w:rPr>
              <w:t xml:space="preserve"> </w:t>
            </w:r>
            <w:r>
              <w:rPr>
                <w:sz w:val="24"/>
              </w:rPr>
              <w:t>referred</w:t>
            </w:r>
            <w:r>
              <w:rPr>
                <w:spacing w:val="-1"/>
                <w:sz w:val="24"/>
              </w:rPr>
              <w:t xml:space="preserve"> </w:t>
            </w:r>
            <w:r>
              <w:rPr>
                <w:sz w:val="24"/>
              </w:rPr>
              <w:t>to</w:t>
            </w:r>
            <w:r>
              <w:rPr>
                <w:spacing w:val="-2"/>
                <w:sz w:val="24"/>
              </w:rPr>
              <w:t xml:space="preserve"> </w:t>
            </w:r>
            <w:r>
              <w:rPr>
                <w:sz w:val="24"/>
              </w:rPr>
              <w:t>a</w:t>
            </w:r>
            <w:r>
              <w:rPr>
                <w:spacing w:val="-2"/>
                <w:sz w:val="24"/>
              </w:rPr>
              <w:t xml:space="preserve"> </w:t>
            </w:r>
            <w:r>
              <w:rPr>
                <w:sz w:val="24"/>
              </w:rPr>
              <w:t>certified</w:t>
            </w:r>
            <w:r>
              <w:rPr>
                <w:spacing w:val="-1"/>
                <w:sz w:val="24"/>
              </w:rPr>
              <w:t xml:space="preserve"> </w:t>
            </w:r>
            <w:r>
              <w:rPr>
                <w:sz w:val="24"/>
              </w:rPr>
              <w:t>DUI</w:t>
            </w:r>
            <w:r>
              <w:rPr>
                <w:spacing w:val="-2"/>
                <w:sz w:val="24"/>
              </w:rPr>
              <w:t xml:space="preserve"> </w:t>
            </w:r>
            <w:r>
              <w:rPr>
                <w:sz w:val="24"/>
              </w:rPr>
              <w:t>Treatment</w:t>
            </w:r>
            <w:r>
              <w:rPr>
                <w:spacing w:val="-1"/>
                <w:sz w:val="24"/>
              </w:rPr>
              <w:t xml:space="preserve"> </w:t>
            </w:r>
            <w:r>
              <w:rPr>
                <w:sz w:val="24"/>
              </w:rPr>
              <w:t>Program?</w:t>
            </w:r>
            <w:r>
              <w:rPr>
                <w:sz w:val="24"/>
              </w:rPr>
              <w:tab/>
            </w:r>
            <w:r>
              <w:rPr>
                <w:sz w:val="24"/>
              </w:rPr>
              <w:t>Yes</w:t>
            </w:r>
            <w:r>
              <w:rPr>
                <w:spacing w:val="56"/>
                <w:sz w:val="24"/>
              </w:rPr>
              <w:t xml:space="preserve"> </w:t>
            </w:r>
            <w:r>
              <w:rPr>
                <w:sz w:val="24"/>
              </w:rPr>
              <w:t>No</w:t>
            </w:r>
          </w:p>
        </w:tc>
      </w:tr>
      <w:tr w:rsidR="003620F5" w14:paraId="75F1EAF7" w14:textId="77777777">
        <w:trPr>
          <w:trHeight w:val="494"/>
        </w:trPr>
        <w:tc>
          <w:tcPr>
            <w:tcW w:w="11612" w:type="dxa"/>
            <w:gridSpan w:val="2"/>
          </w:tcPr>
          <w:p w14:paraId="75F1EAF6" w14:textId="77777777" w:rsidR="003620F5" w:rsidRDefault="003A5F03">
            <w:pPr>
              <w:pStyle w:val="TableParagraph"/>
              <w:tabs>
                <w:tab w:val="left" w:pos="8027"/>
              </w:tabs>
              <w:spacing w:before="19"/>
              <w:ind w:left="107"/>
              <w:rPr>
                <w:sz w:val="24"/>
              </w:rPr>
            </w:pPr>
            <w:r>
              <w:rPr>
                <w:sz w:val="24"/>
              </w:rPr>
              <w:t>Has</w:t>
            </w:r>
            <w:r>
              <w:rPr>
                <w:spacing w:val="-3"/>
                <w:sz w:val="24"/>
              </w:rPr>
              <w:t xml:space="preserve"> </w:t>
            </w:r>
            <w:r>
              <w:rPr>
                <w:sz w:val="24"/>
              </w:rPr>
              <w:t>the</w:t>
            </w:r>
            <w:r>
              <w:rPr>
                <w:spacing w:val="-3"/>
                <w:sz w:val="24"/>
              </w:rPr>
              <w:t xml:space="preserve"> </w:t>
            </w:r>
            <w:r>
              <w:rPr>
                <w:sz w:val="24"/>
              </w:rPr>
              <w:t>DUI</w:t>
            </w:r>
            <w:r>
              <w:rPr>
                <w:spacing w:val="-1"/>
                <w:sz w:val="24"/>
              </w:rPr>
              <w:t xml:space="preserve"> </w:t>
            </w:r>
            <w:r>
              <w:rPr>
                <w:sz w:val="24"/>
              </w:rPr>
              <w:t>assessment</w:t>
            </w:r>
            <w:r>
              <w:rPr>
                <w:spacing w:val="-2"/>
                <w:sz w:val="24"/>
              </w:rPr>
              <w:t xml:space="preserve"> </w:t>
            </w:r>
            <w:r>
              <w:rPr>
                <w:sz w:val="24"/>
              </w:rPr>
              <w:t>process</w:t>
            </w:r>
            <w:r>
              <w:rPr>
                <w:spacing w:val="-3"/>
                <w:sz w:val="24"/>
              </w:rPr>
              <w:t xml:space="preserve"> </w:t>
            </w:r>
            <w:r>
              <w:rPr>
                <w:sz w:val="24"/>
              </w:rPr>
              <w:t>been</w:t>
            </w:r>
            <w:r>
              <w:rPr>
                <w:spacing w:val="-3"/>
                <w:sz w:val="24"/>
              </w:rPr>
              <w:t xml:space="preserve"> </w:t>
            </w:r>
            <w:r>
              <w:rPr>
                <w:sz w:val="24"/>
              </w:rPr>
              <w:t>explained</w:t>
            </w:r>
            <w:r>
              <w:rPr>
                <w:spacing w:val="-3"/>
                <w:sz w:val="24"/>
              </w:rPr>
              <w:t xml:space="preserve"> </w:t>
            </w:r>
            <w:r>
              <w:rPr>
                <w:sz w:val="24"/>
              </w:rPr>
              <w:t>to</w:t>
            </w:r>
            <w:r>
              <w:rPr>
                <w:spacing w:val="-1"/>
                <w:sz w:val="24"/>
              </w:rPr>
              <w:t xml:space="preserve"> </w:t>
            </w:r>
            <w:r>
              <w:rPr>
                <w:sz w:val="24"/>
              </w:rPr>
              <w:t>the</w:t>
            </w:r>
            <w:r>
              <w:rPr>
                <w:spacing w:val="-3"/>
                <w:sz w:val="24"/>
              </w:rPr>
              <w:t xml:space="preserve"> </w:t>
            </w:r>
            <w:r>
              <w:rPr>
                <w:sz w:val="24"/>
              </w:rPr>
              <w:t>person?</w:t>
            </w:r>
            <w:r>
              <w:rPr>
                <w:spacing w:val="63"/>
                <w:sz w:val="24"/>
              </w:rPr>
              <w:t xml:space="preserve"> </w:t>
            </w:r>
            <w:r>
              <w:rPr>
                <w:sz w:val="24"/>
              </w:rPr>
              <w:t>Yes</w:t>
            </w:r>
            <w:r>
              <w:rPr>
                <w:sz w:val="24"/>
              </w:rPr>
              <w:tab/>
            </w:r>
            <w:r>
              <w:rPr>
                <w:sz w:val="24"/>
              </w:rPr>
              <w:t>No</w:t>
            </w:r>
          </w:p>
        </w:tc>
      </w:tr>
      <w:tr w:rsidR="003620F5" w14:paraId="75F1EAF9" w14:textId="77777777">
        <w:trPr>
          <w:trHeight w:val="493"/>
        </w:trPr>
        <w:tc>
          <w:tcPr>
            <w:tcW w:w="11612" w:type="dxa"/>
            <w:gridSpan w:val="2"/>
          </w:tcPr>
          <w:p w14:paraId="75F1EAF8" w14:textId="77777777" w:rsidR="003620F5" w:rsidRDefault="003A5F03">
            <w:pPr>
              <w:pStyle w:val="TableParagraph"/>
              <w:spacing w:before="19"/>
              <w:ind w:left="107"/>
              <w:rPr>
                <w:sz w:val="24"/>
              </w:rPr>
            </w:pPr>
            <w:r>
              <w:rPr>
                <w:sz w:val="24"/>
              </w:rPr>
              <w:t>Is</w:t>
            </w:r>
            <w:r>
              <w:rPr>
                <w:spacing w:val="-3"/>
                <w:sz w:val="24"/>
              </w:rPr>
              <w:t xml:space="preserve"> </w:t>
            </w:r>
            <w:r>
              <w:rPr>
                <w:sz w:val="24"/>
              </w:rPr>
              <w:t>the</w:t>
            </w:r>
            <w:r>
              <w:rPr>
                <w:spacing w:val="-4"/>
                <w:sz w:val="24"/>
              </w:rPr>
              <w:t xml:space="preserve"> </w:t>
            </w:r>
            <w:r>
              <w:rPr>
                <w:sz w:val="24"/>
              </w:rPr>
              <w:t>person</w:t>
            </w:r>
            <w:r>
              <w:rPr>
                <w:spacing w:val="-1"/>
                <w:sz w:val="24"/>
              </w:rPr>
              <w:t xml:space="preserve"> </w:t>
            </w:r>
            <w:r>
              <w:rPr>
                <w:sz w:val="24"/>
              </w:rPr>
              <w:t>interested</w:t>
            </w:r>
            <w:r>
              <w:rPr>
                <w:spacing w:val="-1"/>
                <w:sz w:val="24"/>
              </w:rPr>
              <w:t xml:space="preserve"> </w:t>
            </w:r>
            <w:r>
              <w:rPr>
                <w:sz w:val="24"/>
              </w:rPr>
              <w:t>in</w:t>
            </w:r>
            <w:r>
              <w:rPr>
                <w:spacing w:val="-2"/>
                <w:sz w:val="24"/>
              </w:rPr>
              <w:t xml:space="preserve"> </w:t>
            </w:r>
            <w:r>
              <w:rPr>
                <w:sz w:val="24"/>
              </w:rPr>
              <w:t>participating</w:t>
            </w:r>
            <w:r>
              <w:rPr>
                <w:spacing w:val="-1"/>
                <w:sz w:val="24"/>
              </w:rPr>
              <w:t xml:space="preserve"> </w:t>
            </w:r>
            <w:r>
              <w:rPr>
                <w:sz w:val="24"/>
              </w:rPr>
              <w:t>in</w:t>
            </w:r>
            <w:r>
              <w:rPr>
                <w:spacing w:val="-1"/>
                <w:sz w:val="24"/>
              </w:rPr>
              <w:t xml:space="preserve"> </w:t>
            </w:r>
            <w:r>
              <w:rPr>
                <w:sz w:val="24"/>
              </w:rPr>
              <w:t>DUI</w:t>
            </w:r>
            <w:r>
              <w:rPr>
                <w:spacing w:val="-2"/>
                <w:sz w:val="24"/>
              </w:rPr>
              <w:t xml:space="preserve"> </w:t>
            </w:r>
            <w:r>
              <w:rPr>
                <w:sz w:val="24"/>
              </w:rPr>
              <w:t>services?</w:t>
            </w:r>
            <w:r>
              <w:rPr>
                <w:spacing w:val="64"/>
                <w:sz w:val="24"/>
              </w:rPr>
              <w:t xml:space="preserve"> </w:t>
            </w:r>
            <w:r>
              <w:rPr>
                <w:sz w:val="24"/>
              </w:rPr>
              <w:t>Yes</w:t>
            </w:r>
            <w:r>
              <w:rPr>
                <w:spacing w:val="-3"/>
                <w:sz w:val="24"/>
              </w:rPr>
              <w:t xml:space="preserve"> </w:t>
            </w:r>
            <w:r>
              <w:rPr>
                <w:sz w:val="24"/>
              </w:rPr>
              <w:t>No</w:t>
            </w:r>
            <w:r>
              <w:rPr>
                <w:spacing w:val="-3"/>
                <w:sz w:val="24"/>
              </w:rPr>
              <w:t xml:space="preserve"> </w:t>
            </w:r>
            <w:r>
              <w:rPr>
                <w:sz w:val="24"/>
              </w:rPr>
              <w:t></w:t>
            </w:r>
            <w:r>
              <w:rPr>
                <w:spacing w:val="-2"/>
                <w:sz w:val="24"/>
              </w:rPr>
              <w:t xml:space="preserve"> </w:t>
            </w:r>
            <w:r>
              <w:rPr>
                <w:sz w:val="24"/>
              </w:rPr>
              <w:t>Unknown</w:t>
            </w:r>
          </w:p>
        </w:tc>
      </w:tr>
      <w:tr w:rsidR="003620F5" w14:paraId="75F1EAFC" w14:textId="77777777">
        <w:trPr>
          <w:trHeight w:val="916"/>
        </w:trPr>
        <w:tc>
          <w:tcPr>
            <w:tcW w:w="11612" w:type="dxa"/>
            <w:gridSpan w:val="2"/>
          </w:tcPr>
          <w:p w14:paraId="75F1EAFA" w14:textId="77777777" w:rsidR="003620F5" w:rsidRDefault="003A5F03">
            <w:pPr>
              <w:pStyle w:val="TableParagraph"/>
              <w:ind w:left="107"/>
              <w:rPr>
                <w:sz w:val="24"/>
              </w:rPr>
            </w:pPr>
            <w:r>
              <w:rPr>
                <w:sz w:val="24"/>
              </w:rPr>
              <w:t>Name</w:t>
            </w:r>
            <w:r>
              <w:rPr>
                <w:spacing w:val="-4"/>
                <w:sz w:val="24"/>
              </w:rPr>
              <w:t xml:space="preserve"> </w:t>
            </w:r>
            <w:r>
              <w:rPr>
                <w:sz w:val="24"/>
              </w:rPr>
              <w:t>of</w:t>
            </w:r>
            <w:r>
              <w:rPr>
                <w:spacing w:val="-5"/>
                <w:sz w:val="24"/>
              </w:rPr>
              <w:t xml:space="preserve"> </w:t>
            </w:r>
            <w:r>
              <w:rPr>
                <w:sz w:val="24"/>
              </w:rPr>
              <w:t>person</w:t>
            </w:r>
            <w:r>
              <w:rPr>
                <w:spacing w:val="-3"/>
                <w:sz w:val="24"/>
              </w:rPr>
              <w:t xml:space="preserve"> </w:t>
            </w:r>
            <w:r>
              <w:rPr>
                <w:sz w:val="24"/>
              </w:rPr>
              <w:t>to</w:t>
            </w:r>
            <w:r>
              <w:rPr>
                <w:spacing w:val="-2"/>
                <w:sz w:val="24"/>
              </w:rPr>
              <w:t xml:space="preserve"> </w:t>
            </w:r>
            <w:r>
              <w:rPr>
                <w:sz w:val="24"/>
              </w:rPr>
              <w:t>whom</w:t>
            </w:r>
            <w:r>
              <w:rPr>
                <w:spacing w:val="-1"/>
                <w:sz w:val="24"/>
              </w:rPr>
              <w:t xml:space="preserve"> </w:t>
            </w:r>
            <w:r>
              <w:rPr>
                <w:sz w:val="24"/>
              </w:rPr>
              <w:t>reports</w:t>
            </w:r>
            <w:r>
              <w:rPr>
                <w:spacing w:val="-3"/>
                <w:sz w:val="24"/>
              </w:rPr>
              <w:t xml:space="preserve"> </w:t>
            </w:r>
            <w:r>
              <w:rPr>
                <w:sz w:val="24"/>
              </w:rPr>
              <w:t>should</w:t>
            </w:r>
            <w:r>
              <w:rPr>
                <w:spacing w:val="-1"/>
                <w:sz w:val="24"/>
              </w:rPr>
              <w:t xml:space="preserve"> </w:t>
            </w:r>
            <w:r>
              <w:rPr>
                <w:sz w:val="24"/>
              </w:rPr>
              <w:t>be</w:t>
            </w:r>
            <w:r>
              <w:rPr>
                <w:spacing w:val="-2"/>
                <w:sz w:val="24"/>
              </w:rPr>
              <w:t xml:space="preserve"> </w:t>
            </w:r>
            <w:r>
              <w:rPr>
                <w:sz w:val="24"/>
              </w:rPr>
              <w:t>submitted:</w:t>
            </w:r>
          </w:p>
          <w:p w14:paraId="75F1EAFB" w14:textId="77777777" w:rsidR="003620F5" w:rsidRDefault="003A5F03">
            <w:pPr>
              <w:pStyle w:val="TableParagraph"/>
              <w:tabs>
                <w:tab w:val="left" w:pos="10933"/>
              </w:tabs>
              <w:spacing w:before="182"/>
              <w:ind w:left="107"/>
              <w:rPr>
                <w:sz w:val="24"/>
              </w:rPr>
            </w:pPr>
            <w:r>
              <w:rPr>
                <w:sz w:val="24"/>
              </w:rPr>
              <w:t>Type</w:t>
            </w:r>
            <w:r>
              <w:rPr>
                <w:spacing w:val="-1"/>
                <w:sz w:val="24"/>
              </w:rPr>
              <w:t xml:space="preserve"> </w:t>
            </w:r>
            <w:r>
              <w:rPr>
                <w:sz w:val="24"/>
              </w:rPr>
              <w:t>of</w:t>
            </w:r>
            <w:r>
              <w:rPr>
                <w:spacing w:val="-4"/>
                <w:sz w:val="24"/>
              </w:rPr>
              <w:t xml:space="preserve"> </w:t>
            </w:r>
            <w:r>
              <w:rPr>
                <w:sz w:val="24"/>
              </w:rPr>
              <w:t>reports:</w:t>
            </w:r>
            <w:r>
              <w:rPr>
                <w:spacing w:val="1"/>
                <w:sz w:val="24"/>
              </w:rPr>
              <w:t xml:space="preserve"> </w:t>
            </w:r>
            <w:r>
              <w:rPr>
                <w:sz w:val="24"/>
                <w:u w:val="single"/>
              </w:rPr>
              <w:t xml:space="preserve"> </w:t>
            </w:r>
            <w:r>
              <w:rPr>
                <w:sz w:val="24"/>
                <w:u w:val="single"/>
              </w:rPr>
              <w:tab/>
            </w:r>
          </w:p>
        </w:tc>
      </w:tr>
      <w:tr w:rsidR="003620F5" w14:paraId="75F1EAFE" w14:textId="77777777">
        <w:trPr>
          <w:trHeight w:val="493"/>
        </w:trPr>
        <w:tc>
          <w:tcPr>
            <w:tcW w:w="11612" w:type="dxa"/>
            <w:gridSpan w:val="2"/>
            <w:shd w:val="clear" w:color="auto" w:fill="D9D9D9"/>
          </w:tcPr>
          <w:p w14:paraId="75F1EAFD" w14:textId="77777777" w:rsidR="003620F5" w:rsidRDefault="003A5F03">
            <w:pPr>
              <w:pStyle w:val="TableParagraph"/>
              <w:spacing w:before="120"/>
              <w:ind w:left="107"/>
              <w:rPr>
                <w:b/>
              </w:rPr>
            </w:pPr>
            <w:r>
              <w:rPr>
                <w:b/>
              </w:rPr>
              <w:t>NARRATIVE</w:t>
            </w:r>
            <w:r>
              <w:rPr>
                <w:b/>
                <w:spacing w:val="-4"/>
              </w:rPr>
              <w:t xml:space="preserve"> </w:t>
            </w:r>
            <w:r>
              <w:rPr>
                <w:b/>
              </w:rPr>
              <w:t>SUMMARY</w:t>
            </w:r>
          </w:p>
        </w:tc>
      </w:tr>
      <w:tr w:rsidR="003620F5" w14:paraId="75F1EB01" w14:textId="77777777">
        <w:trPr>
          <w:trHeight w:val="2368"/>
        </w:trPr>
        <w:tc>
          <w:tcPr>
            <w:tcW w:w="11612" w:type="dxa"/>
            <w:gridSpan w:val="2"/>
          </w:tcPr>
          <w:p w14:paraId="75F1EAFF" w14:textId="77777777" w:rsidR="003620F5" w:rsidRDefault="003A5F03">
            <w:pPr>
              <w:pStyle w:val="TableParagraph"/>
              <w:spacing w:before="4" w:line="487" w:lineRule="auto"/>
              <w:ind w:left="107" w:right="10065"/>
              <w:rPr>
                <w:sz w:val="20"/>
              </w:rPr>
            </w:pPr>
            <w:r>
              <w:rPr>
                <w:sz w:val="20"/>
              </w:rPr>
              <w:t>Summary:</w:t>
            </w:r>
            <w:r>
              <w:rPr>
                <w:spacing w:val="1"/>
                <w:sz w:val="20"/>
              </w:rPr>
              <w:t xml:space="preserve"> </w:t>
            </w:r>
            <w:r>
              <w:rPr>
                <w:sz w:val="20"/>
              </w:rPr>
              <w:t>Person</w:t>
            </w:r>
            <w:r>
              <w:rPr>
                <w:rFonts w:ascii="Calibri" w:hAnsi="Calibri"/>
                <w:sz w:val="20"/>
              </w:rPr>
              <w:t>’</w:t>
            </w:r>
            <w:r>
              <w:rPr>
                <w:sz w:val="20"/>
              </w:rPr>
              <w:t>s</w:t>
            </w:r>
            <w:r>
              <w:rPr>
                <w:spacing w:val="-8"/>
                <w:sz w:val="20"/>
              </w:rPr>
              <w:t xml:space="preserve"> </w:t>
            </w:r>
            <w:r>
              <w:rPr>
                <w:sz w:val="20"/>
              </w:rPr>
              <w:t>Needs</w:t>
            </w:r>
            <w:r>
              <w:rPr>
                <w:spacing w:val="-53"/>
                <w:sz w:val="20"/>
              </w:rPr>
              <w:t xml:space="preserve"> </w:t>
            </w:r>
            <w:r>
              <w:rPr>
                <w:sz w:val="20"/>
              </w:rPr>
              <w:t>Strengths</w:t>
            </w:r>
            <w:r>
              <w:rPr>
                <w:spacing w:val="1"/>
                <w:sz w:val="20"/>
              </w:rPr>
              <w:t xml:space="preserve"> </w:t>
            </w:r>
            <w:r>
              <w:rPr>
                <w:sz w:val="20"/>
              </w:rPr>
              <w:t>Barriers</w:t>
            </w:r>
          </w:p>
          <w:p w14:paraId="75F1EB00" w14:textId="77777777" w:rsidR="003620F5" w:rsidRDefault="003A5F03">
            <w:pPr>
              <w:pStyle w:val="TableParagraph"/>
              <w:spacing w:before="5"/>
              <w:ind w:left="107"/>
              <w:rPr>
                <w:sz w:val="20"/>
              </w:rPr>
            </w:pPr>
            <w:r>
              <w:rPr>
                <w:sz w:val="20"/>
              </w:rPr>
              <w:t>Personal</w:t>
            </w:r>
            <w:r>
              <w:rPr>
                <w:spacing w:val="-7"/>
                <w:sz w:val="20"/>
              </w:rPr>
              <w:t xml:space="preserve"> </w:t>
            </w:r>
            <w:r>
              <w:rPr>
                <w:sz w:val="20"/>
              </w:rPr>
              <w:t>Preferences</w:t>
            </w:r>
          </w:p>
        </w:tc>
      </w:tr>
      <w:tr w:rsidR="003620F5" w14:paraId="75F1EB04" w14:textId="77777777">
        <w:trPr>
          <w:trHeight w:val="625"/>
        </w:trPr>
        <w:tc>
          <w:tcPr>
            <w:tcW w:w="11612" w:type="dxa"/>
            <w:gridSpan w:val="2"/>
            <w:shd w:val="clear" w:color="auto" w:fill="D9D9D9"/>
          </w:tcPr>
          <w:p w14:paraId="75F1EB02" w14:textId="77777777" w:rsidR="003620F5" w:rsidRDefault="003A5F03">
            <w:pPr>
              <w:pStyle w:val="TableParagraph"/>
              <w:tabs>
                <w:tab w:val="left" w:pos="4509"/>
              </w:tabs>
              <w:ind w:left="7"/>
              <w:jc w:val="center"/>
              <w:rPr>
                <w:b/>
              </w:rPr>
            </w:pPr>
            <w:r>
              <w:rPr>
                <w:b/>
              </w:rPr>
              <w:t>Disposition</w:t>
            </w:r>
            <w:r>
              <w:rPr>
                <w:b/>
                <w:spacing w:val="-5"/>
              </w:rPr>
              <w:t xml:space="preserve"> </w:t>
            </w:r>
            <w:r>
              <w:rPr>
                <w:b/>
              </w:rPr>
              <w:t>(Assessed</w:t>
            </w:r>
            <w:r>
              <w:rPr>
                <w:b/>
                <w:spacing w:val="-5"/>
              </w:rPr>
              <w:t xml:space="preserve"> </w:t>
            </w:r>
            <w:r>
              <w:rPr>
                <w:b/>
              </w:rPr>
              <w:t>Level of</w:t>
            </w:r>
            <w:r>
              <w:rPr>
                <w:b/>
                <w:spacing w:val="-1"/>
              </w:rPr>
              <w:t xml:space="preserve"> </w:t>
            </w:r>
            <w:r>
              <w:rPr>
                <w:b/>
              </w:rPr>
              <w:t>Care):</w:t>
            </w:r>
            <w:r>
              <w:rPr>
                <w:b/>
                <w:spacing w:val="-1"/>
              </w:rPr>
              <w:t xml:space="preserve"> </w:t>
            </w:r>
            <w:r>
              <w:rPr>
                <w:b/>
                <w:u w:val="single"/>
              </w:rPr>
              <w:t xml:space="preserve"> </w:t>
            </w:r>
            <w:r>
              <w:rPr>
                <w:b/>
                <w:u w:val="single"/>
              </w:rPr>
              <w:tab/>
            </w:r>
          </w:p>
          <w:p w14:paraId="75F1EB03" w14:textId="77777777" w:rsidR="003620F5" w:rsidRDefault="003A5F03">
            <w:pPr>
              <w:pStyle w:val="TableParagraph"/>
              <w:spacing w:line="180" w:lineRule="atLeast"/>
              <w:ind w:left="107" w:right="482"/>
              <w:rPr>
                <w:i/>
                <w:sz w:val="16"/>
              </w:rPr>
            </w:pPr>
            <w:r>
              <w:rPr>
                <w:i/>
                <w:sz w:val="16"/>
              </w:rPr>
              <w:t>Select the Level of Care placement number that offer the most appropriate level of care/service that can provide the service intensity needed to address the</w:t>
            </w:r>
            <w:r>
              <w:rPr>
                <w:i/>
                <w:spacing w:val="-43"/>
                <w:sz w:val="16"/>
              </w:rPr>
              <w:t xml:space="preserve"> </w:t>
            </w:r>
            <w:r>
              <w:rPr>
                <w:i/>
                <w:sz w:val="16"/>
              </w:rPr>
              <w:t>person’s</w:t>
            </w:r>
            <w:r>
              <w:rPr>
                <w:i/>
                <w:spacing w:val="-1"/>
                <w:sz w:val="16"/>
              </w:rPr>
              <w:t xml:space="preserve"> </w:t>
            </w:r>
            <w:r>
              <w:rPr>
                <w:i/>
                <w:sz w:val="16"/>
              </w:rPr>
              <w:t>current</w:t>
            </w:r>
            <w:r>
              <w:rPr>
                <w:i/>
                <w:spacing w:val="-1"/>
                <w:sz w:val="16"/>
              </w:rPr>
              <w:t xml:space="preserve"> </w:t>
            </w:r>
            <w:r>
              <w:rPr>
                <w:i/>
                <w:sz w:val="16"/>
              </w:rPr>
              <w:t>functioning/severity;</w:t>
            </w:r>
            <w:r>
              <w:rPr>
                <w:i/>
                <w:spacing w:val="1"/>
                <w:sz w:val="16"/>
              </w:rPr>
              <w:t xml:space="preserve"> </w:t>
            </w:r>
            <w:r>
              <w:rPr>
                <w:i/>
                <w:sz w:val="16"/>
              </w:rPr>
              <w:t>and/or</w:t>
            </w:r>
            <w:r>
              <w:rPr>
                <w:i/>
                <w:spacing w:val="-3"/>
                <w:sz w:val="16"/>
              </w:rPr>
              <w:t xml:space="preserve"> </w:t>
            </w:r>
            <w:r>
              <w:rPr>
                <w:i/>
                <w:sz w:val="16"/>
              </w:rPr>
              <w:t>the</w:t>
            </w:r>
            <w:r>
              <w:rPr>
                <w:i/>
                <w:spacing w:val="-3"/>
                <w:sz w:val="16"/>
              </w:rPr>
              <w:t xml:space="preserve"> </w:t>
            </w:r>
            <w:r>
              <w:rPr>
                <w:i/>
                <w:sz w:val="16"/>
              </w:rPr>
              <w:t>service</w:t>
            </w:r>
            <w:r>
              <w:rPr>
                <w:i/>
                <w:spacing w:val="-2"/>
                <w:sz w:val="16"/>
              </w:rPr>
              <w:t xml:space="preserve"> </w:t>
            </w:r>
            <w:r>
              <w:rPr>
                <w:i/>
                <w:sz w:val="16"/>
              </w:rPr>
              <w:t>needed.</w:t>
            </w:r>
            <w:r>
              <w:rPr>
                <w:i/>
                <w:spacing w:val="1"/>
                <w:sz w:val="16"/>
              </w:rPr>
              <w:t xml:space="preserve"> </w:t>
            </w:r>
            <w:r>
              <w:rPr>
                <w:i/>
                <w:sz w:val="16"/>
              </w:rPr>
              <w:t>Reference</w:t>
            </w:r>
            <w:r>
              <w:rPr>
                <w:i/>
                <w:spacing w:val="-1"/>
                <w:sz w:val="16"/>
              </w:rPr>
              <w:t xml:space="preserve"> </w:t>
            </w:r>
            <w:r>
              <w:rPr>
                <w:i/>
                <w:sz w:val="16"/>
              </w:rPr>
              <w:t>Guidance</w:t>
            </w:r>
            <w:r>
              <w:rPr>
                <w:i/>
                <w:spacing w:val="-2"/>
                <w:sz w:val="16"/>
              </w:rPr>
              <w:t xml:space="preserve"> </w:t>
            </w:r>
            <w:r>
              <w:rPr>
                <w:i/>
                <w:sz w:val="16"/>
              </w:rPr>
              <w:t>document</w:t>
            </w:r>
            <w:r>
              <w:rPr>
                <w:i/>
                <w:spacing w:val="-2"/>
                <w:sz w:val="16"/>
              </w:rPr>
              <w:t xml:space="preserve"> </w:t>
            </w:r>
            <w:r>
              <w:rPr>
                <w:i/>
                <w:sz w:val="16"/>
              </w:rPr>
              <w:t>for</w:t>
            </w:r>
            <w:r>
              <w:rPr>
                <w:i/>
                <w:spacing w:val="-3"/>
                <w:sz w:val="16"/>
              </w:rPr>
              <w:t xml:space="preserve"> </w:t>
            </w:r>
            <w:r>
              <w:rPr>
                <w:i/>
                <w:sz w:val="16"/>
              </w:rPr>
              <w:t>further</w:t>
            </w:r>
            <w:r>
              <w:rPr>
                <w:i/>
                <w:spacing w:val="-1"/>
                <w:sz w:val="16"/>
              </w:rPr>
              <w:t xml:space="preserve"> </w:t>
            </w:r>
            <w:r>
              <w:rPr>
                <w:i/>
                <w:sz w:val="16"/>
              </w:rPr>
              <w:t>explanation.</w:t>
            </w:r>
          </w:p>
        </w:tc>
      </w:tr>
      <w:tr w:rsidR="003620F5" w14:paraId="75F1EB07" w14:textId="77777777">
        <w:trPr>
          <w:trHeight w:val="494"/>
        </w:trPr>
        <w:tc>
          <w:tcPr>
            <w:tcW w:w="5806" w:type="dxa"/>
          </w:tcPr>
          <w:p w14:paraId="75F1EB05" w14:textId="77777777" w:rsidR="003620F5" w:rsidRDefault="003A5F03">
            <w:pPr>
              <w:pStyle w:val="TableParagraph"/>
              <w:spacing w:before="124"/>
              <w:ind w:left="107"/>
              <w:rPr>
                <w:b/>
              </w:rPr>
            </w:pPr>
            <w:r>
              <w:rPr>
                <w:b/>
              </w:rPr>
              <w:t>Admitted</w:t>
            </w:r>
            <w:r>
              <w:rPr>
                <w:b/>
                <w:spacing w:val="-4"/>
              </w:rPr>
              <w:t xml:space="preserve"> </w:t>
            </w:r>
            <w:r>
              <w:rPr>
                <w:b/>
              </w:rPr>
              <w:t>to</w:t>
            </w:r>
            <w:r>
              <w:rPr>
                <w:b/>
                <w:spacing w:val="-3"/>
              </w:rPr>
              <w:t xml:space="preserve"> </w:t>
            </w:r>
            <w:r>
              <w:rPr>
                <w:b/>
              </w:rPr>
              <w:t>(received):</w:t>
            </w:r>
          </w:p>
        </w:tc>
        <w:tc>
          <w:tcPr>
            <w:tcW w:w="5806" w:type="dxa"/>
          </w:tcPr>
          <w:p w14:paraId="75F1EB06" w14:textId="77777777" w:rsidR="003620F5" w:rsidRDefault="003A5F03">
            <w:pPr>
              <w:pStyle w:val="TableParagraph"/>
              <w:spacing w:before="124"/>
              <w:ind w:left="107"/>
              <w:rPr>
                <w:b/>
              </w:rPr>
            </w:pPr>
            <w:r>
              <w:rPr>
                <w:b/>
              </w:rPr>
              <w:t>Referral</w:t>
            </w:r>
            <w:r>
              <w:rPr>
                <w:b/>
                <w:spacing w:val="-4"/>
              </w:rPr>
              <w:t xml:space="preserve"> </w:t>
            </w:r>
            <w:r>
              <w:rPr>
                <w:b/>
              </w:rPr>
              <w:t>to</w:t>
            </w:r>
            <w:r>
              <w:rPr>
                <w:b/>
                <w:spacing w:val="-4"/>
              </w:rPr>
              <w:t xml:space="preserve"> </w:t>
            </w:r>
            <w:r>
              <w:rPr>
                <w:b/>
              </w:rPr>
              <w:t>(indicated):</w:t>
            </w:r>
          </w:p>
        </w:tc>
      </w:tr>
      <w:tr w:rsidR="003620F5" w14:paraId="75F1EB0A" w14:textId="77777777">
        <w:trPr>
          <w:trHeight w:val="902"/>
        </w:trPr>
        <w:tc>
          <w:tcPr>
            <w:tcW w:w="11612" w:type="dxa"/>
            <w:gridSpan w:val="2"/>
          </w:tcPr>
          <w:p w14:paraId="75F1EB08" w14:textId="77777777" w:rsidR="003620F5" w:rsidRDefault="003A5F03">
            <w:pPr>
              <w:pStyle w:val="TableParagraph"/>
              <w:spacing w:before="7"/>
              <w:ind w:left="107" w:right="233"/>
              <w:rPr>
                <w:sz w:val="16"/>
              </w:rPr>
            </w:pPr>
            <w:r>
              <w:rPr>
                <w:b/>
              </w:rPr>
              <w:t>Discrepancy in Level of Care indicated vs admission?</w:t>
            </w:r>
            <w:r>
              <w:rPr>
                <w:b/>
                <w:spacing w:val="1"/>
              </w:rPr>
              <w:t xml:space="preserve"> </w:t>
            </w:r>
            <w:r>
              <w:rPr>
                <w:sz w:val="16"/>
              </w:rPr>
              <w:t>Provide an explanation for any discrepancies between the level of care</w:t>
            </w:r>
            <w:r>
              <w:rPr>
                <w:spacing w:val="1"/>
                <w:sz w:val="16"/>
              </w:rPr>
              <w:t xml:space="preserve"> </w:t>
            </w:r>
            <w:r>
              <w:rPr>
                <w:sz w:val="16"/>
              </w:rPr>
              <w:t>indicated</w:t>
            </w:r>
            <w:r>
              <w:rPr>
                <w:spacing w:val="-4"/>
                <w:sz w:val="16"/>
              </w:rPr>
              <w:t xml:space="preserve"> </w:t>
            </w:r>
            <w:r>
              <w:rPr>
                <w:sz w:val="16"/>
              </w:rPr>
              <w:t>and</w:t>
            </w:r>
            <w:r>
              <w:rPr>
                <w:spacing w:val="-2"/>
                <w:sz w:val="16"/>
              </w:rPr>
              <w:t xml:space="preserve"> </w:t>
            </w:r>
            <w:r>
              <w:rPr>
                <w:sz w:val="16"/>
              </w:rPr>
              <w:t>received.</w:t>
            </w:r>
            <w:r>
              <w:rPr>
                <w:spacing w:val="40"/>
                <w:sz w:val="16"/>
              </w:rPr>
              <w:t xml:space="preserve"> </w:t>
            </w:r>
            <w:r>
              <w:rPr>
                <w:sz w:val="16"/>
              </w:rPr>
              <w:t>Possible</w:t>
            </w:r>
            <w:r>
              <w:rPr>
                <w:spacing w:val="-7"/>
                <w:sz w:val="16"/>
              </w:rPr>
              <w:t xml:space="preserve"> </w:t>
            </w:r>
            <w:r>
              <w:rPr>
                <w:sz w:val="16"/>
              </w:rPr>
              <w:t>Reasons:</w:t>
            </w:r>
            <w:r>
              <w:rPr>
                <w:spacing w:val="-2"/>
                <w:sz w:val="16"/>
              </w:rPr>
              <w:t xml:space="preserve"> </w:t>
            </w:r>
            <w:r>
              <w:rPr>
                <w:sz w:val="20"/>
              </w:rPr>
              <w:t></w:t>
            </w:r>
            <w:r>
              <w:rPr>
                <w:sz w:val="16"/>
              </w:rPr>
              <w:t>service</w:t>
            </w:r>
            <w:r>
              <w:rPr>
                <w:spacing w:val="-3"/>
                <w:sz w:val="16"/>
              </w:rPr>
              <w:t xml:space="preserve"> </w:t>
            </w:r>
            <w:r>
              <w:rPr>
                <w:sz w:val="16"/>
              </w:rPr>
              <w:t>not available</w:t>
            </w:r>
            <w:r>
              <w:rPr>
                <w:spacing w:val="-6"/>
                <w:sz w:val="16"/>
              </w:rPr>
              <w:t xml:space="preserve"> </w:t>
            </w:r>
            <w:r>
              <w:rPr>
                <w:sz w:val="20"/>
              </w:rPr>
              <w:t></w:t>
            </w:r>
            <w:r>
              <w:rPr>
                <w:sz w:val="16"/>
              </w:rPr>
              <w:t>provider</w:t>
            </w:r>
            <w:r>
              <w:rPr>
                <w:spacing w:val="-2"/>
                <w:sz w:val="16"/>
              </w:rPr>
              <w:t xml:space="preserve"> </w:t>
            </w:r>
            <w:r>
              <w:rPr>
                <w:sz w:val="16"/>
              </w:rPr>
              <w:t xml:space="preserve">judgement </w:t>
            </w:r>
            <w:r>
              <w:rPr>
                <w:sz w:val="20"/>
              </w:rPr>
              <w:t></w:t>
            </w:r>
            <w:r>
              <w:rPr>
                <w:sz w:val="16"/>
              </w:rPr>
              <w:t>person</w:t>
            </w:r>
            <w:r>
              <w:rPr>
                <w:spacing w:val="-1"/>
                <w:sz w:val="16"/>
              </w:rPr>
              <w:t xml:space="preserve"> </w:t>
            </w:r>
            <w:r>
              <w:rPr>
                <w:sz w:val="16"/>
              </w:rPr>
              <w:t>preference</w:t>
            </w:r>
            <w:r>
              <w:rPr>
                <w:spacing w:val="-2"/>
                <w:sz w:val="16"/>
              </w:rPr>
              <w:t xml:space="preserve"> </w:t>
            </w:r>
            <w:r>
              <w:rPr>
                <w:sz w:val="20"/>
              </w:rPr>
              <w:t></w:t>
            </w:r>
            <w:r>
              <w:rPr>
                <w:sz w:val="16"/>
              </w:rPr>
              <w:t>person</w:t>
            </w:r>
            <w:r>
              <w:rPr>
                <w:spacing w:val="-2"/>
                <w:sz w:val="16"/>
              </w:rPr>
              <w:t xml:space="preserve"> </w:t>
            </w:r>
            <w:r>
              <w:rPr>
                <w:sz w:val="16"/>
              </w:rPr>
              <w:t>is</w:t>
            </w:r>
            <w:r>
              <w:rPr>
                <w:spacing w:val="1"/>
                <w:sz w:val="16"/>
              </w:rPr>
              <w:t xml:space="preserve"> </w:t>
            </w:r>
            <w:r>
              <w:rPr>
                <w:sz w:val="16"/>
              </w:rPr>
              <w:t>on</w:t>
            </w:r>
            <w:r>
              <w:rPr>
                <w:spacing w:val="-4"/>
                <w:sz w:val="16"/>
              </w:rPr>
              <w:t xml:space="preserve"> </w:t>
            </w:r>
            <w:r>
              <w:rPr>
                <w:sz w:val="16"/>
              </w:rPr>
              <w:t>waiting</w:t>
            </w:r>
            <w:r>
              <w:rPr>
                <w:spacing w:val="-3"/>
                <w:sz w:val="16"/>
              </w:rPr>
              <w:t xml:space="preserve"> </w:t>
            </w:r>
            <w:r>
              <w:rPr>
                <w:sz w:val="16"/>
              </w:rPr>
              <w:t>list for</w:t>
            </w:r>
            <w:r>
              <w:rPr>
                <w:spacing w:val="-4"/>
                <w:sz w:val="16"/>
              </w:rPr>
              <w:t xml:space="preserve"> </w:t>
            </w:r>
            <w:r>
              <w:rPr>
                <w:sz w:val="16"/>
              </w:rPr>
              <w:t>appropriate</w:t>
            </w:r>
            <w:r>
              <w:rPr>
                <w:spacing w:val="-1"/>
                <w:sz w:val="16"/>
              </w:rPr>
              <w:t xml:space="preserve"> </w:t>
            </w:r>
            <w:r>
              <w:rPr>
                <w:sz w:val="16"/>
              </w:rPr>
              <w:t>level</w:t>
            </w:r>
            <w:r>
              <w:rPr>
                <w:spacing w:val="-1"/>
                <w:sz w:val="16"/>
              </w:rPr>
              <w:t xml:space="preserve"> </w:t>
            </w:r>
            <w:r>
              <w:rPr>
                <w:spacing w:val="-57"/>
                <w:sz w:val="16"/>
              </w:rPr>
              <w:t>of</w:t>
            </w:r>
          </w:p>
          <w:p w14:paraId="75F1EB09" w14:textId="77777777" w:rsidR="003620F5" w:rsidRDefault="003A5F03">
            <w:pPr>
              <w:pStyle w:val="TableParagraph"/>
              <w:spacing w:before="8" w:line="192" w:lineRule="exact"/>
              <w:ind w:left="107" w:right="240" w:hanging="1"/>
              <w:rPr>
                <w:sz w:val="16"/>
              </w:rPr>
            </w:pPr>
            <w:r>
              <w:rPr>
                <w:sz w:val="16"/>
              </w:rPr>
              <w:t>care</w:t>
            </w:r>
            <w:r>
              <w:rPr>
                <w:spacing w:val="-3"/>
                <w:sz w:val="16"/>
              </w:rPr>
              <w:t xml:space="preserve"> </w:t>
            </w:r>
            <w:r>
              <w:rPr>
                <w:sz w:val="20"/>
              </w:rPr>
              <w:t></w:t>
            </w:r>
            <w:r>
              <w:rPr>
                <w:sz w:val="16"/>
              </w:rPr>
              <w:t>service</w:t>
            </w:r>
            <w:r>
              <w:rPr>
                <w:spacing w:val="-4"/>
                <w:sz w:val="16"/>
              </w:rPr>
              <w:t xml:space="preserve"> </w:t>
            </w:r>
            <w:r>
              <w:rPr>
                <w:sz w:val="16"/>
              </w:rPr>
              <w:t>available</w:t>
            </w:r>
            <w:r>
              <w:rPr>
                <w:spacing w:val="-3"/>
                <w:sz w:val="16"/>
              </w:rPr>
              <w:t xml:space="preserve"> </w:t>
            </w:r>
            <w:r>
              <w:rPr>
                <w:sz w:val="16"/>
              </w:rPr>
              <w:t>but</w:t>
            </w:r>
            <w:r>
              <w:rPr>
                <w:spacing w:val="-4"/>
                <w:sz w:val="16"/>
              </w:rPr>
              <w:t xml:space="preserve"> </w:t>
            </w:r>
            <w:r>
              <w:rPr>
                <w:sz w:val="16"/>
              </w:rPr>
              <w:t>no</w:t>
            </w:r>
            <w:r>
              <w:rPr>
                <w:spacing w:val="-2"/>
                <w:sz w:val="16"/>
              </w:rPr>
              <w:t xml:space="preserve"> </w:t>
            </w:r>
            <w:r>
              <w:rPr>
                <w:sz w:val="16"/>
              </w:rPr>
              <w:t>payment</w:t>
            </w:r>
            <w:r>
              <w:rPr>
                <w:spacing w:val="-4"/>
                <w:sz w:val="16"/>
              </w:rPr>
              <w:t xml:space="preserve"> </w:t>
            </w:r>
            <w:r>
              <w:rPr>
                <w:sz w:val="16"/>
              </w:rPr>
              <w:t>source</w:t>
            </w:r>
            <w:r>
              <w:rPr>
                <w:spacing w:val="-2"/>
                <w:sz w:val="16"/>
              </w:rPr>
              <w:t xml:space="preserve"> </w:t>
            </w:r>
            <w:r>
              <w:rPr>
                <w:sz w:val="20"/>
              </w:rPr>
              <w:t></w:t>
            </w:r>
            <w:r>
              <w:rPr>
                <w:sz w:val="16"/>
              </w:rPr>
              <w:t>geographic accessibility</w:t>
            </w:r>
            <w:r>
              <w:rPr>
                <w:spacing w:val="-2"/>
                <w:sz w:val="16"/>
              </w:rPr>
              <w:t xml:space="preserve"> </w:t>
            </w:r>
            <w:r>
              <w:rPr>
                <w:sz w:val="20"/>
              </w:rPr>
              <w:t></w:t>
            </w:r>
            <w:r>
              <w:rPr>
                <w:sz w:val="16"/>
              </w:rPr>
              <w:t>family</w:t>
            </w:r>
            <w:r>
              <w:rPr>
                <w:spacing w:val="-2"/>
                <w:sz w:val="16"/>
              </w:rPr>
              <w:t xml:space="preserve"> </w:t>
            </w:r>
            <w:r>
              <w:rPr>
                <w:sz w:val="16"/>
              </w:rPr>
              <w:t>responsibility</w:t>
            </w:r>
            <w:r>
              <w:rPr>
                <w:spacing w:val="-2"/>
                <w:sz w:val="16"/>
              </w:rPr>
              <w:t xml:space="preserve"> </w:t>
            </w:r>
            <w:r>
              <w:rPr>
                <w:sz w:val="20"/>
              </w:rPr>
              <w:t></w:t>
            </w:r>
            <w:r>
              <w:rPr>
                <w:sz w:val="16"/>
              </w:rPr>
              <w:t>language</w:t>
            </w:r>
            <w:r>
              <w:rPr>
                <w:spacing w:val="-2"/>
                <w:sz w:val="16"/>
              </w:rPr>
              <w:t xml:space="preserve"> </w:t>
            </w:r>
            <w:r>
              <w:rPr>
                <w:sz w:val="16"/>
              </w:rPr>
              <w:t>barrier</w:t>
            </w:r>
            <w:r>
              <w:rPr>
                <w:spacing w:val="-2"/>
                <w:sz w:val="16"/>
              </w:rPr>
              <w:t xml:space="preserve"> </w:t>
            </w:r>
            <w:r>
              <w:rPr>
                <w:sz w:val="20"/>
              </w:rPr>
              <w:t></w:t>
            </w:r>
            <w:r>
              <w:rPr>
                <w:sz w:val="16"/>
              </w:rPr>
              <w:t>not listed</w:t>
            </w:r>
            <w:r>
              <w:rPr>
                <w:spacing w:val="-2"/>
                <w:sz w:val="16"/>
              </w:rPr>
              <w:t xml:space="preserve"> </w:t>
            </w:r>
            <w:r>
              <w:rPr>
                <w:sz w:val="16"/>
              </w:rPr>
              <w:t>(specify</w:t>
            </w:r>
            <w:r>
              <w:rPr>
                <w:spacing w:val="-5"/>
                <w:sz w:val="16"/>
              </w:rPr>
              <w:t xml:space="preserve"> </w:t>
            </w:r>
            <w:r>
              <w:rPr>
                <w:sz w:val="16"/>
              </w:rPr>
              <w:t>reason</w:t>
            </w:r>
            <w:r>
              <w:rPr>
                <w:spacing w:val="-2"/>
                <w:sz w:val="16"/>
              </w:rPr>
              <w:t xml:space="preserve"> </w:t>
            </w:r>
            <w:r>
              <w:rPr>
                <w:sz w:val="16"/>
              </w:rPr>
              <w:t>if</w:t>
            </w:r>
            <w:r>
              <w:rPr>
                <w:spacing w:val="-3"/>
                <w:sz w:val="16"/>
              </w:rPr>
              <w:t xml:space="preserve"> </w:t>
            </w:r>
            <w:r>
              <w:rPr>
                <w:sz w:val="16"/>
              </w:rPr>
              <w:t>examples</w:t>
            </w:r>
            <w:r>
              <w:rPr>
                <w:spacing w:val="-3"/>
                <w:sz w:val="16"/>
              </w:rPr>
              <w:t xml:space="preserve"> </w:t>
            </w:r>
            <w:r>
              <w:rPr>
                <w:spacing w:val="-66"/>
                <w:sz w:val="16"/>
              </w:rPr>
              <w:t>are</w:t>
            </w:r>
            <w:r>
              <w:rPr>
                <w:spacing w:val="-43"/>
                <w:sz w:val="16"/>
              </w:rPr>
              <w:t xml:space="preserve"> </w:t>
            </w:r>
            <w:r>
              <w:rPr>
                <w:sz w:val="16"/>
              </w:rPr>
              <w:t>not</w:t>
            </w:r>
            <w:r>
              <w:rPr>
                <w:spacing w:val="1"/>
                <w:sz w:val="16"/>
              </w:rPr>
              <w:t xml:space="preserve"> </w:t>
            </w:r>
            <w:r>
              <w:rPr>
                <w:sz w:val="16"/>
              </w:rPr>
              <w:t>fitting).</w:t>
            </w:r>
          </w:p>
        </w:tc>
      </w:tr>
      <w:tr w:rsidR="003620F5" w14:paraId="75F1EB0C" w14:textId="77777777">
        <w:trPr>
          <w:trHeight w:val="493"/>
        </w:trPr>
        <w:tc>
          <w:tcPr>
            <w:tcW w:w="11612" w:type="dxa"/>
            <w:gridSpan w:val="2"/>
          </w:tcPr>
          <w:p w14:paraId="75F1EB0B" w14:textId="77777777" w:rsidR="003620F5" w:rsidRDefault="003A5F03">
            <w:pPr>
              <w:pStyle w:val="TableParagraph"/>
              <w:spacing w:before="10" w:line="232" w:lineRule="exact"/>
              <w:ind w:left="107" w:right="372"/>
              <w:rPr>
                <w:sz w:val="16"/>
              </w:rPr>
            </w:pPr>
            <w:r>
              <w:rPr>
                <w:b/>
              </w:rPr>
              <w:t>Anticipated</w:t>
            </w:r>
            <w:r>
              <w:rPr>
                <w:b/>
                <w:spacing w:val="-9"/>
              </w:rPr>
              <w:t xml:space="preserve"> </w:t>
            </w:r>
            <w:r>
              <w:rPr>
                <w:b/>
              </w:rPr>
              <w:t>Outcome</w:t>
            </w:r>
            <w:r>
              <w:rPr>
                <w:b/>
                <w:spacing w:val="-8"/>
              </w:rPr>
              <w:t xml:space="preserve"> </w:t>
            </w:r>
            <w:r>
              <w:t>(If</w:t>
            </w:r>
            <w:r>
              <w:rPr>
                <w:spacing w:val="-5"/>
              </w:rPr>
              <w:t xml:space="preserve"> </w:t>
            </w:r>
            <w:r>
              <w:t>service</w:t>
            </w:r>
            <w:r>
              <w:rPr>
                <w:spacing w:val="-6"/>
              </w:rPr>
              <w:t xml:space="preserve"> </w:t>
            </w:r>
            <w:r>
              <w:t>cannot</w:t>
            </w:r>
            <w:r>
              <w:rPr>
                <w:spacing w:val="-7"/>
              </w:rPr>
              <w:t xml:space="preserve"> </w:t>
            </w:r>
            <w:r>
              <w:t>be</w:t>
            </w:r>
            <w:r>
              <w:rPr>
                <w:spacing w:val="-6"/>
              </w:rPr>
              <w:t xml:space="preserve"> </w:t>
            </w:r>
            <w:r>
              <w:t>provided):</w:t>
            </w:r>
            <w:r>
              <w:rPr>
                <w:spacing w:val="-7"/>
              </w:rPr>
              <w:t xml:space="preserve"> </w:t>
            </w:r>
            <w:r>
              <w:t>Select</w:t>
            </w:r>
            <w:r>
              <w:rPr>
                <w:spacing w:val="-5"/>
              </w:rPr>
              <w:t xml:space="preserve"> </w:t>
            </w:r>
            <w:r>
              <w:t>one</w:t>
            </w:r>
            <w:r>
              <w:rPr>
                <w:spacing w:val="-7"/>
              </w:rPr>
              <w:t xml:space="preserve"> </w:t>
            </w:r>
            <w:r>
              <w:t>-</w:t>
            </w:r>
            <w:r>
              <w:rPr>
                <w:spacing w:val="-7"/>
              </w:rPr>
              <w:t xml:space="preserve"> </w:t>
            </w:r>
            <w:r>
              <w:rPr>
                <w:sz w:val="20"/>
              </w:rPr>
              <w:t></w:t>
            </w:r>
            <w:r>
              <w:rPr>
                <w:sz w:val="16"/>
              </w:rPr>
              <w:t>Risk</w:t>
            </w:r>
            <w:r>
              <w:rPr>
                <w:spacing w:val="-3"/>
                <w:sz w:val="16"/>
              </w:rPr>
              <w:t xml:space="preserve"> </w:t>
            </w:r>
            <w:r>
              <w:rPr>
                <w:sz w:val="16"/>
              </w:rPr>
              <w:t>admission</w:t>
            </w:r>
            <w:r>
              <w:rPr>
                <w:spacing w:val="-7"/>
                <w:sz w:val="16"/>
              </w:rPr>
              <w:t xml:space="preserve"> </w:t>
            </w:r>
            <w:r>
              <w:rPr>
                <w:sz w:val="16"/>
              </w:rPr>
              <w:t>into</w:t>
            </w:r>
            <w:r>
              <w:rPr>
                <w:spacing w:val="-5"/>
                <w:sz w:val="16"/>
              </w:rPr>
              <w:t xml:space="preserve"> </w:t>
            </w:r>
            <w:r>
              <w:rPr>
                <w:sz w:val="16"/>
              </w:rPr>
              <w:t>an</w:t>
            </w:r>
            <w:r>
              <w:rPr>
                <w:spacing w:val="-6"/>
                <w:sz w:val="16"/>
              </w:rPr>
              <w:t xml:space="preserve"> </w:t>
            </w:r>
            <w:r>
              <w:rPr>
                <w:sz w:val="16"/>
              </w:rPr>
              <w:t>acute</w:t>
            </w:r>
            <w:r>
              <w:rPr>
                <w:spacing w:val="-7"/>
                <w:sz w:val="16"/>
              </w:rPr>
              <w:t xml:space="preserve"> </w:t>
            </w:r>
            <w:r>
              <w:rPr>
                <w:sz w:val="16"/>
              </w:rPr>
              <w:t>care</w:t>
            </w:r>
            <w:r>
              <w:rPr>
                <w:spacing w:val="-6"/>
                <w:sz w:val="16"/>
              </w:rPr>
              <w:t xml:space="preserve"> </w:t>
            </w:r>
            <w:r>
              <w:rPr>
                <w:sz w:val="16"/>
              </w:rPr>
              <w:t>setting;</w:t>
            </w:r>
            <w:r>
              <w:rPr>
                <w:spacing w:val="-3"/>
                <w:sz w:val="16"/>
              </w:rPr>
              <w:t xml:space="preserve"> </w:t>
            </w:r>
            <w:r>
              <w:rPr>
                <w:sz w:val="20"/>
              </w:rPr>
              <w:t></w:t>
            </w:r>
            <w:r>
              <w:rPr>
                <w:sz w:val="16"/>
              </w:rPr>
              <w:t>Risk</w:t>
            </w:r>
            <w:r>
              <w:rPr>
                <w:spacing w:val="-3"/>
                <w:sz w:val="16"/>
              </w:rPr>
              <w:t xml:space="preserve"> </w:t>
            </w:r>
            <w:r>
              <w:rPr>
                <w:sz w:val="16"/>
              </w:rPr>
              <w:t>discharge</w:t>
            </w:r>
            <w:r>
              <w:rPr>
                <w:spacing w:val="-5"/>
                <w:sz w:val="16"/>
              </w:rPr>
              <w:t xml:space="preserve"> </w:t>
            </w:r>
            <w:r>
              <w:rPr>
                <w:sz w:val="16"/>
              </w:rPr>
              <w:t>to</w:t>
            </w:r>
            <w:r>
              <w:rPr>
                <w:spacing w:val="-41"/>
                <w:sz w:val="16"/>
              </w:rPr>
              <w:t xml:space="preserve"> </w:t>
            </w:r>
            <w:r>
              <w:rPr>
                <w:sz w:val="16"/>
              </w:rPr>
              <w:t xml:space="preserve">street; </w:t>
            </w:r>
            <w:r>
              <w:rPr>
                <w:sz w:val="20"/>
              </w:rPr>
              <w:t></w:t>
            </w:r>
            <w:r>
              <w:rPr>
                <w:sz w:val="16"/>
              </w:rPr>
              <w:t>Risk</w:t>
            </w:r>
            <w:r>
              <w:rPr>
                <w:spacing w:val="-2"/>
                <w:sz w:val="16"/>
              </w:rPr>
              <w:t xml:space="preserve"> </w:t>
            </w:r>
            <w:r>
              <w:rPr>
                <w:sz w:val="16"/>
              </w:rPr>
              <w:t>continued</w:t>
            </w:r>
            <w:r>
              <w:rPr>
                <w:spacing w:val="-3"/>
                <w:sz w:val="16"/>
              </w:rPr>
              <w:t xml:space="preserve"> </w:t>
            </w:r>
            <w:r>
              <w:rPr>
                <w:sz w:val="16"/>
              </w:rPr>
              <w:t>stay</w:t>
            </w:r>
            <w:r>
              <w:rPr>
                <w:spacing w:val="1"/>
                <w:sz w:val="16"/>
              </w:rPr>
              <w:t xml:space="preserve"> </w:t>
            </w:r>
            <w:r>
              <w:rPr>
                <w:sz w:val="16"/>
              </w:rPr>
              <w:t>in</w:t>
            </w:r>
            <w:r>
              <w:rPr>
                <w:spacing w:val="-3"/>
                <w:sz w:val="16"/>
              </w:rPr>
              <w:t xml:space="preserve"> </w:t>
            </w:r>
            <w:r>
              <w:rPr>
                <w:sz w:val="16"/>
              </w:rPr>
              <w:t>acute</w:t>
            </w:r>
            <w:r>
              <w:rPr>
                <w:spacing w:val="-1"/>
                <w:sz w:val="16"/>
              </w:rPr>
              <w:t xml:space="preserve"> </w:t>
            </w:r>
            <w:r>
              <w:rPr>
                <w:sz w:val="16"/>
              </w:rPr>
              <w:t>care</w:t>
            </w:r>
            <w:r>
              <w:rPr>
                <w:spacing w:val="-3"/>
                <w:sz w:val="16"/>
              </w:rPr>
              <w:t xml:space="preserve"> </w:t>
            </w:r>
            <w:r>
              <w:rPr>
                <w:sz w:val="16"/>
              </w:rPr>
              <w:t xml:space="preserve">facility; </w:t>
            </w:r>
            <w:r>
              <w:rPr>
                <w:sz w:val="20"/>
              </w:rPr>
              <w:t></w:t>
            </w:r>
            <w:r>
              <w:rPr>
                <w:sz w:val="16"/>
              </w:rPr>
              <w:t>Risk</w:t>
            </w:r>
            <w:r>
              <w:rPr>
                <w:spacing w:val="-2"/>
                <w:sz w:val="16"/>
              </w:rPr>
              <w:t xml:space="preserve"> </w:t>
            </w:r>
            <w:r>
              <w:rPr>
                <w:sz w:val="16"/>
              </w:rPr>
              <w:t>incarceration</w:t>
            </w:r>
            <w:r>
              <w:rPr>
                <w:spacing w:val="-1"/>
                <w:sz w:val="16"/>
              </w:rPr>
              <w:t xml:space="preserve"> </w:t>
            </w:r>
            <w:r>
              <w:rPr>
                <w:sz w:val="20"/>
              </w:rPr>
              <w:t></w:t>
            </w:r>
            <w:r>
              <w:rPr>
                <w:sz w:val="16"/>
              </w:rPr>
              <w:t>Person</w:t>
            </w:r>
            <w:r>
              <w:rPr>
                <w:spacing w:val="-3"/>
                <w:sz w:val="16"/>
              </w:rPr>
              <w:t xml:space="preserve"> </w:t>
            </w:r>
            <w:r>
              <w:rPr>
                <w:sz w:val="16"/>
              </w:rPr>
              <w:t>may</w:t>
            </w:r>
            <w:r>
              <w:rPr>
                <w:spacing w:val="-2"/>
                <w:sz w:val="16"/>
              </w:rPr>
              <w:t xml:space="preserve"> </w:t>
            </w:r>
            <w:r>
              <w:rPr>
                <w:sz w:val="16"/>
              </w:rPr>
              <w:t>drop</w:t>
            </w:r>
            <w:r>
              <w:rPr>
                <w:spacing w:val="-1"/>
                <w:sz w:val="16"/>
              </w:rPr>
              <w:t xml:space="preserve"> </w:t>
            </w:r>
            <w:r>
              <w:rPr>
                <w:sz w:val="16"/>
              </w:rPr>
              <w:t>out/leave</w:t>
            </w:r>
            <w:r>
              <w:rPr>
                <w:spacing w:val="-3"/>
                <w:sz w:val="16"/>
              </w:rPr>
              <w:t xml:space="preserve"> </w:t>
            </w:r>
            <w:r>
              <w:rPr>
                <w:sz w:val="16"/>
              </w:rPr>
              <w:t>AMA</w:t>
            </w:r>
            <w:r>
              <w:rPr>
                <w:spacing w:val="-1"/>
                <w:sz w:val="16"/>
              </w:rPr>
              <w:t xml:space="preserve"> </w:t>
            </w:r>
            <w:r>
              <w:rPr>
                <w:sz w:val="16"/>
              </w:rPr>
              <w:t>until</w:t>
            </w:r>
            <w:r>
              <w:rPr>
                <w:spacing w:val="-2"/>
                <w:sz w:val="16"/>
              </w:rPr>
              <w:t xml:space="preserve"> </w:t>
            </w:r>
            <w:r>
              <w:rPr>
                <w:sz w:val="16"/>
              </w:rPr>
              <w:t>next</w:t>
            </w:r>
            <w:r>
              <w:rPr>
                <w:spacing w:val="-2"/>
                <w:sz w:val="16"/>
              </w:rPr>
              <w:t xml:space="preserve"> </w:t>
            </w:r>
            <w:r>
              <w:rPr>
                <w:sz w:val="16"/>
              </w:rPr>
              <w:t>crisis;</w:t>
            </w:r>
            <w:r>
              <w:rPr>
                <w:spacing w:val="1"/>
                <w:sz w:val="16"/>
              </w:rPr>
              <w:t xml:space="preserve"> </w:t>
            </w:r>
            <w:r>
              <w:rPr>
                <w:sz w:val="20"/>
              </w:rPr>
              <w:t></w:t>
            </w:r>
            <w:r>
              <w:rPr>
                <w:sz w:val="16"/>
              </w:rPr>
              <w:t>Other</w:t>
            </w:r>
            <w:r>
              <w:rPr>
                <w:spacing w:val="-1"/>
                <w:sz w:val="16"/>
              </w:rPr>
              <w:t xml:space="preserve"> </w:t>
            </w:r>
            <w:r>
              <w:rPr>
                <w:sz w:val="16"/>
              </w:rPr>
              <w:t>(Specify):</w:t>
            </w:r>
          </w:p>
        </w:tc>
      </w:tr>
      <w:tr w:rsidR="003620F5" w14:paraId="75F1EB0E" w14:textId="77777777">
        <w:trPr>
          <w:trHeight w:val="494"/>
        </w:trPr>
        <w:tc>
          <w:tcPr>
            <w:tcW w:w="11612" w:type="dxa"/>
            <w:gridSpan w:val="2"/>
            <w:shd w:val="clear" w:color="auto" w:fill="D9D9D9"/>
          </w:tcPr>
          <w:p w14:paraId="75F1EB0D" w14:textId="77777777" w:rsidR="003620F5" w:rsidRDefault="003A5F03">
            <w:pPr>
              <w:pStyle w:val="TableParagraph"/>
              <w:spacing w:before="90"/>
              <w:ind w:left="7"/>
              <w:jc w:val="center"/>
              <w:rPr>
                <w:b/>
                <w:sz w:val="28"/>
              </w:rPr>
            </w:pPr>
            <w:r>
              <w:rPr>
                <w:b/>
                <w:sz w:val="28"/>
              </w:rPr>
              <w:t>SIGNATURES</w:t>
            </w:r>
            <w:r>
              <w:rPr>
                <w:b/>
                <w:spacing w:val="-5"/>
                <w:sz w:val="28"/>
              </w:rPr>
              <w:t xml:space="preserve"> </w:t>
            </w:r>
            <w:r>
              <w:rPr>
                <w:b/>
                <w:sz w:val="28"/>
              </w:rPr>
              <w:t>/</w:t>
            </w:r>
            <w:r>
              <w:rPr>
                <w:b/>
                <w:spacing w:val="-6"/>
                <w:sz w:val="28"/>
              </w:rPr>
              <w:t xml:space="preserve"> </w:t>
            </w:r>
            <w:r>
              <w:rPr>
                <w:b/>
                <w:sz w:val="28"/>
              </w:rPr>
              <w:t>CREDENTIALS</w:t>
            </w:r>
          </w:p>
        </w:tc>
      </w:tr>
      <w:tr w:rsidR="003620F5" w14:paraId="75F1EB11" w14:textId="77777777">
        <w:trPr>
          <w:trHeight w:val="621"/>
        </w:trPr>
        <w:tc>
          <w:tcPr>
            <w:tcW w:w="11612" w:type="dxa"/>
            <w:gridSpan w:val="2"/>
          </w:tcPr>
          <w:p w14:paraId="75F1EB0F" w14:textId="77777777" w:rsidR="003620F5" w:rsidRDefault="003A5F03">
            <w:pPr>
              <w:pStyle w:val="TableParagraph"/>
              <w:tabs>
                <w:tab w:val="left" w:pos="4843"/>
                <w:tab w:val="left" w:pos="6375"/>
              </w:tabs>
              <w:ind w:left="107"/>
            </w:pPr>
            <w:r>
              <w:t>X</w:t>
            </w:r>
            <w:r>
              <w:rPr>
                <w:u w:val="single"/>
              </w:rPr>
              <w:tab/>
            </w:r>
            <w:r>
              <w:tab/>
              <w:t>Date:</w:t>
            </w:r>
          </w:p>
          <w:p w14:paraId="75F1EB10" w14:textId="77777777" w:rsidR="003620F5" w:rsidRDefault="003A5F03">
            <w:pPr>
              <w:pStyle w:val="TableParagraph"/>
              <w:spacing w:before="2"/>
              <w:ind w:left="477"/>
              <w:rPr>
                <w:sz w:val="16"/>
              </w:rPr>
            </w:pPr>
            <w:r>
              <w:rPr>
                <w:sz w:val="16"/>
              </w:rPr>
              <w:t>Clinician</w:t>
            </w:r>
            <w:r>
              <w:rPr>
                <w:spacing w:val="-5"/>
                <w:sz w:val="16"/>
              </w:rPr>
              <w:t xml:space="preserve"> </w:t>
            </w:r>
            <w:r>
              <w:rPr>
                <w:sz w:val="16"/>
              </w:rPr>
              <w:t>Signature</w:t>
            </w:r>
          </w:p>
        </w:tc>
      </w:tr>
    </w:tbl>
    <w:p w14:paraId="75F1EB12" w14:textId="77777777" w:rsidR="003620F5" w:rsidRDefault="003620F5">
      <w:pPr>
        <w:rPr>
          <w:sz w:val="16"/>
        </w:rPr>
        <w:sectPr w:rsidR="003620F5">
          <w:type w:val="continuous"/>
          <w:pgSz w:w="12240" w:h="15840"/>
          <w:pgMar w:top="720" w:right="140" w:bottom="420" w:left="180" w:header="0" w:footer="235" w:gutter="0"/>
          <w:cols w:space="720"/>
        </w:sectPr>
      </w:pPr>
    </w:p>
    <w:p w14:paraId="75F1EB13" w14:textId="77777777" w:rsidR="003620F5" w:rsidRDefault="003A5F03">
      <w:pPr>
        <w:spacing w:before="41"/>
        <w:ind w:left="167"/>
        <w:rPr>
          <w:rFonts w:ascii="Calibri"/>
          <w:b/>
        </w:rPr>
      </w:pPr>
      <w:bookmarkStart w:id="134" w:name="2022_Problem_Detailed_-_Specific_Drug_Co"/>
      <w:bookmarkEnd w:id="134"/>
      <w:r>
        <w:rPr>
          <w:rFonts w:ascii="Calibri"/>
          <w:b/>
          <w:u w:val="single"/>
        </w:rPr>
        <w:lastRenderedPageBreak/>
        <w:t>Substance</w:t>
      </w:r>
      <w:r>
        <w:rPr>
          <w:rFonts w:ascii="Calibri"/>
          <w:b/>
          <w:spacing w:val="-2"/>
          <w:u w:val="single"/>
        </w:rPr>
        <w:t xml:space="preserve"> </w:t>
      </w:r>
      <w:r>
        <w:rPr>
          <w:rFonts w:ascii="Calibri"/>
          <w:b/>
          <w:u w:val="single"/>
        </w:rPr>
        <w:t>Abuse</w:t>
      </w:r>
      <w:r>
        <w:rPr>
          <w:rFonts w:ascii="Calibri"/>
          <w:b/>
          <w:spacing w:val="-1"/>
          <w:u w:val="single"/>
        </w:rPr>
        <w:t xml:space="preserve"> </w:t>
      </w:r>
      <w:r>
        <w:rPr>
          <w:rFonts w:ascii="Calibri"/>
          <w:b/>
          <w:u w:val="single"/>
        </w:rPr>
        <w:t>Problem Type and</w:t>
      </w:r>
      <w:r>
        <w:rPr>
          <w:rFonts w:ascii="Calibri"/>
          <w:b/>
          <w:spacing w:val="-2"/>
          <w:u w:val="single"/>
        </w:rPr>
        <w:t xml:space="preserve"> </w:t>
      </w:r>
      <w:r>
        <w:rPr>
          <w:rFonts w:ascii="Calibri"/>
          <w:b/>
          <w:u w:val="single"/>
        </w:rPr>
        <w:t>Detail-June 2021</w:t>
      </w:r>
    </w:p>
    <w:p w14:paraId="75F1EB14" w14:textId="77777777" w:rsidR="003620F5" w:rsidRDefault="003620F5">
      <w:pPr>
        <w:pStyle w:val="BodyText"/>
        <w:spacing w:before="3"/>
        <w:rPr>
          <w:rFonts w:ascii="Calibri"/>
          <w:b/>
        </w:rPr>
      </w:pPr>
    </w:p>
    <w:tbl>
      <w:tblPr>
        <w:tblW w:w="0" w:type="auto"/>
        <w:tblInd w:w="1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739"/>
        <w:gridCol w:w="3749"/>
        <w:gridCol w:w="3730"/>
      </w:tblGrid>
      <w:tr w:rsidR="003620F5" w14:paraId="75F1EB1B" w14:textId="77777777">
        <w:trPr>
          <w:trHeight w:val="708"/>
        </w:trPr>
        <w:tc>
          <w:tcPr>
            <w:tcW w:w="3739" w:type="dxa"/>
            <w:shd w:val="clear" w:color="auto" w:fill="D9D9D9"/>
          </w:tcPr>
          <w:p w14:paraId="75F1EB15" w14:textId="77777777" w:rsidR="003620F5" w:rsidRDefault="003A5F03">
            <w:pPr>
              <w:pStyle w:val="TableParagraph"/>
              <w:spacing w:line="230" w:lineRule="exact"/>
              <w:ind w:left="154" w:right="112"/>
              <w:jc w:val="center"/>
              <w:rPr>
                <w:rFonts w:ascii="Calibri"/>
                <w:b/>
                <w:sz w:val="20"/>
              </w:rPr>
            </w:pPr>
            <w:r>
              <w:rPr>
                <w:rFonts w:ascii="Calibri"/>
                <w:b/>
                <w:sz w:val="20"/>
              </w:rPr>
              <w:t>Class</w:t>
            </w:r>
            <w:r>
              <w:rPr>
                <w:rFonts w:ascii="Calibri"/>
                <w:b/>
                <w:spacing w:val="-2"/>
                <w:sz w:val="20"/>
              </w:rPr>
              <w:t xml:space="preserve"> </w:t>
            </w:r>
            <w:r>
              <w:rPr>
                <w:rFonts w:ascii="Calibri"/>
                <w:b/>
                <w:sz w:val="20"/>
              </w:rPr>
              <w:t>of</w:t>
            </w:r>
            <w:r>
              <w:rPr>
                <w:rFonts w:ascii="Calibri"/>
                <w:b/>
                <w:spacing w:val="-2"/>
                <w:sz w:val="20"/>
              </w:rPr>
              <w:t xml:space="preserve"> </w:t>
            </w:r>
            <w:r>
              <w:rPr>
                <w:rFonts w:ascii="Calibri"/>
                <w:b/>
                <w:sz w:val="20"/>
              </w:rPr>
              <w:t>Substance</w:t>
            </w:r>
            <w:r>
              <w:rPr>
                <w:rFonts w:ascii="Calibri"/>
                <w:b/>
                <w:spacing w:val="-1"/>
                <w:sz w:val="20"/>
              </w:rPr>
              <w:t xml:space="preserve"> </w:t>
            </w:r>
            <w:r>
              <w:rPr>
                <w:rFonts w:ascii="Calibri"/>
                <w:b/>
                <w:color w:val="FF0000"/>
                <w:sz w:val="20"/>
              </w:rPr>
              <w:t>(Not</w:t>
            </w:r>
            <w:r>
              <w:rPr>
                <w:rFonts w:ascii="Calibri"/>
                <w:b/>
                <w:color w:val="FF0000"/>
                <w:spacing w:val="-2"/>
                <w:sz w:val="20"/>
              </w:rPr>
              <w:t xml:space="preserve"> </w:t>
            </w:r>
            <w:r>
              <w:rPr>
                <w:rFonts w:ascii="Calibri"/>
                <w:b/>
                <w:color w:val="FF0000"/>
                <w:sz w:val="20"/>
              </w:rPr>
              <w:t>to be</w:t>
            </w:r>
            <w:r>
              <w:rPr>
                <w:rFonts w:ascii="Calibri"/>
                <w:b/>
                <w:color w:val="FF0000"/>
                <w:spacing w:val="-1"/>
                <w:sz w:val="20"/>
              </w:rPr>
              <w:t xml:space="preserve"> </w:t>
            </w:r>
            <w:r>
              <w:rPr>
                <w:rFonts w:ascii="Calibri"/>
                <w:b/>
                <w:color w:val="FF0000"/>
                <w:sz w:val="20"/>
              </w:rPr>
              <w:t>reported</w:t>
            </w:r>
            <w:r>
              <w:rPr>
                <w:rFonts w:ascii="Calibri"/>
                <w:b/>
                <w:color w:val="FF0000"/>
                <w:spacing w:val="-1"/>
                <w:sz w:val="20"/>
              </w:rPr>
              <w:t xml:space="preserve"> </w:t>
            </w:r>
            <w:r>
              <w:rPr>
                <w:rFonts w:ascii="Calibri"/>
                <w:b/>
                <w:color w:val="FF0000"/>
                <w:sz w:val="20"/>
              </w:rPr>
              <w:t>in</w:t>
            </w:r>
          </w:p>
          <w:p w14:paraId="75F1EB16" w14:textId="77777777" w:rsidR="003620F5" w:rsidRDefault="003A5F03">
            <w:pPr>
              <w:pStyle w:val="TableParagraph"/>
              <w:spacing w:before="17"/>
              <w:ind w:left="154" w:right="110"/>
              <w:jc w:val="center"/>
              <w:rPr>
                <w:rFonts w:ascii="Calibri"/>
                <w:b/>
                <w:sz w:val="20"/>
              </w:rPr>
            </w:pPr>
            <w:r>
              <w:rPr>
                <w:rFonts w:ascii="Calibri"/>
                <w:b/>
                <w:color w:val="FF0000"/>
                <w:sz w:val="20"/>
              </w:rPr>
              <w:t>WITS)</w:t>
            </w:r>
          </w:p>
        </w:tc>
        <w:tc>
          <w:tcPr>
            <w:tcW w:w="3749" w:type="dxa"/>
          </w:tcPr>
          <w:p w14:paraId="75F1EB17" w14:textId="77777777" w:rsidR="003620F5" w:rsidRDefault="003A5F03">
            <w:pPr>
              <w:pStyle w:val="TableParagraph"/>
              <w:spacing w:line="230" w:lineRule="exact"/>
              <w:ind w:left="41" w:right="6"/>
              <w:jc w:val="center"/>
              <w:rPr>
                <w:rFonts w:ascii="Calibri"/>
                <w:b/>
                <w:sz w:val="20"/>
              </w:rPr>
            </w:pPr>
            <w:r>
              <w:rPr>
                <w:rFonts w:ascii="Calibri"/>
                <w:b/>
                <w:sz w:val="20"/>
              </w:rPr>
              <w:t>Problem</w:t>
            </w:r>
            <w:r>
              <w:rPr>
                <w:rFonts w:ascii="Calibri"/>
                <w:b/>
                <w:spacing w:val="-2"/>
                <w:sz w:val="20"/>
              </w:rPr>
              <w:t xml:space="preserve"> </w:t>
            </w:r>
            <w:r>
              <w:rPr>
                <w:rFonts w:ascii="Calibri"/>
                <w:b/>
                <w:sz w:val="20"/>
              </w:rPr>
              <w:t>Type</w:t>
            </w:r>
            <w:r>
              <w:rPr>
                <w:rFonts w:ascii="Calibri"/>
                <w:b/>
                <w:spacing w:val="-2"/>
                <w:sz w:val="20"/>
              </w:rPr>
              <w:t xml:space="preserve"> </w:t>
            </w:r>
            <w:r>
              <w:rPr>
                <w:rFonts w:ascii="Calibri"/>
                <w:b/>
                <w:color w:val="FF0000"/>
                <w:sz w:val="20"/>
              </w:rPr>
              <w:t>(report</w:t>
            </w:r>
            <w:r>
              <w:rPr>
                <w:rFonts w:ascii="Calibri"/>
                <w:b/>
                <w:color w:val="FF0000"/>
                <w:spacing w:val="-3"/>
                <w:sz w:val="20"/>
              </w:rPr>
              <w:t xml:space="preserve"> </w:t>
            </w:r>
            <w:r>
              <w:rPr>
                <w:rFonts w:ascii="Calibri"/>
                <w:b/>
                <w:color w:val="FF0000"/>
                <w:sz w:val="20"/>
              </w:rPr>
              <w:t>in</w:t>
            </w:r>
            <w:r>
              <w:rPr>
                <w:rFonts w:ascii="Calibri"/>
                <w:b/>
                <w:color w:val="FF0000"/>
                <w:spacing w:val="-2"/>
                <w:sz w:val="20"/>
              </w:rPr>
              <w:t xml:space="preserve"> </w:t>
            </w:r>
            <w:r>
              <w:rPr>
                <w:rFonts w:ascii="Calibri"/>
                <w:b/>
                <w:color w:val="FF0000"/>
                <w:sz w:val="20"/>
              </w:rPr>
              <w:t>WITS/Data</w:t>
            </w:r>
          </w:p>
          <w:p w14:paraId="75F1EB18" w14:textId="77777777" w:rsidR="003620F5" w:rsidRDefault="003A5F03">
            <w:pPr>
              <w:pStyle w:val="TableParagraph"/>
              <w:spacing w:before="17"/>
              <w:ind w:left="41" w:right="10"/>
              <w:jc w:val="center"/>
              <w:rPr>
                <w:rFonts w:ascii="Calibri"/>
                <w:b/>
                <w:sz w:val="20"/>
              </w:rPr>
            </w:pPr>
            <w:r>
              <w:rPr>
                <w:rFonts w:ascii="Calibri"/>
                <w:b/>
                <w:color w:val="FF0000"/>
                <w:sz w:val="20"/>
              </w:rPr>
              <w:t>Warehouse)</w:t>
            </w:r>
            <w:r>
              <w:rPr>
                <w:rFonts w:ascii="Calibri"/>
                <w:b/>
                <w:color w:val="FF0000"/>
                <w:spacing w:val="-3"/>
                <w:sz w:val="20"/>
              </w:rPr>
              <w:t xml:space="preserve"> </w:t>
            </w:r>
            <w:r>
              <w:rPr>
                <w:rFonts w:ascii="Calibri"/>
                <w:b/>
                <w:color w:val="FF0000"/>
                <w:sz w:val="20"/>
              </w:rPr>
              <w:t>Primary,</w:t>
            </w:r>
            <w:r>
              <w:rPr>
                <w:rFonts w:ascii="Calibri"/>
                <w:b/>
                <w:color w:val="FF0000"/>
                <w:spacing w:val="-4"/>
                <w:sz w:val="20"/>
              </w:rPr>
              <w:t xml:space="preserve"> </w:t>
            </w:r>
            <w:r>
              <w:rPr>
                <w:rFonts w:ascii="Calibri"/>
                <w:b/>
                <w:color w:val="FF0000"/>
                <w:sz w:val="20"/>
              </w:rPr>
              <w:t>Secondary</w:t>
            </w:r>
            <w:r>
              <w:rPr>
                <w:rFonts w:ascii="Calibri"/>
                <w:b/>
                <w:color w:val="FF0000"/>
                <w:spacing w:val="-3"/>
                <w:sz w:val="20"/>
              </w:rPr>
              <w:t xml:space="preserve"> </w:t>
            </w:r>
            <w:r>
              <w:rPr>
                <w:rFonts w:ascii="Calibri"/>
                <w:b/>
                <w:color w:val="FF0000"/>
                <w:sz w:val="20"/>
              </w:rPr>
              <w:t>&amp;</w:t>
            </w:r>
            <w:r>
              <w:rPr>
                <w:rFonts w:ascii="Calibri"/>
                <w:b/>
                <w:color w:val="FF0000"/>
                <w:spacing w:val="-4"/>
                <w:sz w:val="20"/>
              </w:rPr>
              <w:t xml:space="preserve"> </w:t>
            </w:r>
            <w:r>
              <w:rPr>
                <w:rFonts w:ascii="Calibri"/>
                <w:b/>
                <w:color w:val="FF0000"/>
                <w:sz w:val="20"/>
              </w:rPr>
              <w:t>Tertiary)</w:t>
            </w:r>
          </w:p>
        </w:tc>
        <w:tc>
          <w:tcPr>
            <w:tcW w:w="3730" w:type="dxa"/>
          </w:tcPr>
          <w:p w14:paraId="75F1EB19" w14:textId="77777777" w:rsidR="003620F5" w:rsidRDefault="003A5F03">
            <w:pPr>
              <w:pStyle w:val="TableParagraph"/>
              <w:spacing w:line="230" w:lineRule="exact"/>
              <w:ind w:left="98" w:right="65"/>
              <w:jc w:val="center"/>
              <w:rPr>
                <w:rFonts w:ascii="Calibri"/>
                <w:b/>
                <w:sz w:val="20"/>
              </w:rPr>
            </w:pPr>
            <w:r>
              <w:rPr>
                <w:rFonts w:ascii="Calibri"/>
                <w:b/>
                <w:sz w:val="20"/>
              </w:rPr>
              <w:t>Problem</w:t>
            </w:r>
            <w:r>
              <w:rPr>
                <w:rFonts w:ascii="Calibri"/>
                <w:b/>
                <w:spacing w:val="-3"/>
                <w:sz w:val="20"/>
              </w:rPr>
              <w:t xml:space="preserve"> </w:t>
            </w:r>
            <w:r>
              <w:rPr>
                <w:rFonts w:ascii="Calibri"/>
                <w:b/>
                <w:sz w:val="20"/>
              </w:rPr>
              <w:t>Detail/Specific</w:t>
            </w:r>
            <w:r>
              <w:rPr>
                <w:rFonts w:ascii="Calibri"/>
                <w:b/>
                <w:spacing w:val="-2"/>
                <w:sz w:val="20"/>
              </w:rPr>
              <w:t xml:space="preserve"> </w:t>
            </w:r>
            <w:r>
              <w:rPr>
                <w:rFonts w:ascii="Calibri"/>
                <w:b/>
                <w:sz w:val="20"/>
              </w:rPr>
              <w:t>Substance</w:t>
            </w:r>
            <w:r>
              <w:rPr>
                <w:rFonts w:ascii="Calibri"/>
                <w:b/>
                <w:spacing w:val="-3"/>
                <w:sz w:val="20"/>
              </w:rPr>
              <w:t xml:space="preserve"> </w:t>
            </w:r>
            <w:r>
              <w:rPr>
                <w:rFonts w:ascii="Calibri"/>
                <w:b/>
                <w:color w:val="FF0000"/>
                <w:sz w:val="20"/>
              </w:rPr>
              <w:t>(report</w:t>
            </w:r>
          </w:p>
          <w:p w14:paraId="75F1EB1A" w14:textId="77777777" w:rsidR="003620F5" w:rsidRDefault="003A5F03">
            <w:pPr>
              <w:pStyle w:val="TableParagraph"/>
              <w:spacing w:line="260" w:lineRule="atLeast"/>
              <w:ind w:left="98" w:right="60"/>
              <w:jc w:val="center"/>
              <w:rPr>
                <w:rFonts w:ascii="Calibri"/>
                <w:b/>
                <w:sz w:val="20"/>
              </w:rPr>
            </w:pPr>
            <w:r>
              <w:rPr>
                <w:rFonts w:ascii="Calibri"/>
                <w:b/>
                <w:color w:val="FF0000"/>
                <w:sz w:val="20"/>
              </w:rPr>
              <w:t>in</w:t>
            </w:r>
            <w:r>
              <w:rPr>
                <w:rFonts w:ascii="Calibri"/>
                <w:b/>
                <w:color w:val="FF0000"/>
                <w:spacing w:val="-5"/>
                <w:sz w:val="20"/>
              </w:rPr>
              <w:t xml:space="preserve"> </w:t>
            </w:r>
            <w:r>
              <w:rPr>
                <w:rFonts w:ascii="Calibri"/>
                <w:b/>
                <w:color w:val="FF0000"/>
                <w:sz w:val="20"/>
              </w:rPr>
              <w:t>WITS/Data</w:t>
            </w:r>
            <w:r>
              <w:rPr>
                <w:rFonts w:ascii="Calibri"/>
                <w:b/>
                <w:color w:val="FF0000"/>
                <w:spacing w:val="-5"/>
                <w:sz w:val="20"/>
              </w:rPr>
              <w:t xml:space="preserve"> </w:t>
            </w:r>
            <w:r>
              <w:rPr>
                <w:rFonts w:ascii="Calibri"/>
                <w:b/>
                <w:color w:val="FF0000"/>
                <w:sz w:val="20"/>
              </w:rPr>
              <w:t>Warehouse)</w:t>
            </w:r>
            <w:r>
              <w:rPr>
                <w:rFonts w:ascii="Calibri"/>
                <w:b/>
                <w:color w:val="FF0000"/>
                <w:spacing w:val="-6"/>
                <w:sz w:val="20"/>
              </w:rPr>
              <w:t xml:space="preserve"> </w:t>
            </w:r>
            <w:r>
              <w:rPr>
                <w:rFonts w:ascii="Calibri"/>
                <w:b/>
                <w:color w:val="FF0000"/>
                <w:sz w:val="20"/>
              </w:rPr>
              <w:t>Primary,</w:t>
            </w:r>
            <w:r>
              <w:rPr>
                <w:rFonts w:ascii="Calibri"/>
                <w:b/>
                <w:color w:val="FF0000"/>
                <w:spacing w:val="-42"/>
                <w:sz w:val="20"/>
              </w:rPr>
              <w:t xml:space="preserve"> </w:t>
            </w:r>
            <w:r>
              <w:rPr>
                <w:rFonts w:ascii="Calibri"/>
                <w:b/>
                <w:color w:val="FF0000"/>
                <w:sz w:val="20"/>
              </w:rPr>
              <w:t>Secondary</w:t>
            </w:r>
            <w:r>
              <w:rPr>
                <w:rFonts w:ascii="Calibri"/>
                <w:b/>
                <w:color w:val="FF0000"/>
                <w:spacing w:val="-2"/>
                <w:sz w:val="20"/>
              </w:rPr>
              <w:t xml:space="preserve"> </w:t>
            </w:r>
            <w:r>
              <w:rPr>
                <w:rFonts w:ascii="Calibri"/>
                <w:b/>
                <w:color w:val="FF0000"/>
                <w:sz w:val="20"/>
              </w:rPr>
              <w:t>&amp;</w:t>
            </w:r>
            <w:r>
              <w:rPr>
                <w:rFonts w:ascii="Calibri"/>
                <w:b/>
                <w:color w:val="FF0000"/>
                <w:spacing w:val="-1"/>
                <w:sz w:val="20"/>
              </w:rPr>
              <w:t xml:space="preserve"> </w:t>
            </w:r>
            <w:r>
              <w:rPr>
                <w:rFonts w:ascii="Calibri"/>
                <w:b/>
                <w:color w:val="FF0000"/>
                <w:sz w:val="20"/>
              </w:rPr>
              <w:t>Tertiary)</w:t>
            </w:r>
          </w:p>
        </w:tc>
      </w:tr>
      <w:tr w:rsidR="003620F5" w14:paraId="75F1EB1F" w14:textId="77777777">
        <w:trPr>
          <w:trHeight w:val="217"/>
        </w:trPr>
        <w:tc>
          <w:tcPr>
            <w:tcW w:w="3739" w:type="dxa"/>
            <w:shd w:val="clear" w:color="auto" w:fill="D9D9D9"/>
          </w:tcPr>
          <w:p w14:paraId="75F1EB1C" w14:textId="77777777" w:rsidR="003620F5" w:rsidRDefault="003A5F03">
            <w:pPr>
              <w:pStyle w:val="TableParagraph"/>
              <w:spacing w:line="189" w:lineRule="exact"/>
              <w:ind w:left="32"/>
              <w:rPr>
                <w:rFonts w:ascii="Calibri"/>
                <w:sz w:val="20"/>
              </w:rPr>
            </w:pPr>
            <w:r>
              <w:rPr>
                <w:rFonts w:ascii="Calibri"/>
                <w:sz w:val="20"/>
              </w:rPr>
              <w:t>None</w:t>
            </w:r>
          </w:p>
        </w:tc>
        <w:tc>
          <w:tcPr>
            <w:tcW w:w="3749" w:type="dxa"/>
          </w:tcPr>
          <w:p w14:paraId="75F1EB1D" w14:textId="77777777" w:rsidR="003620F5" w:rsidRDefault="003A5F03">
            <w:pPr>
              <w:pStyle w:val="TableParagraph"/>
              <w:spacing w:line="189" w:lineRule="exact"/>
              <w:ind w:left="32"/>
              <w:rPr>
                <w:rFonts w:ascii="Calibri"/>
                <w:sz w:val="20"/>
              </w:rPr>
            </w:pPr>
            <w:r>
              <w:rPr>
                <w:rFonts w:ascii="Calibri"/>
                <w:sz w:val="20"/>
              </w:rPr>
              <w:t>None</w:t>
            </w:r>
            <w:r>
              <w:rPr>
                <w:rFonts w:ascii="Calibri"/>
                <w:spacing w:val="-2"/>
                <w:sz w:val="20"/>
              </w:rPr>
              <w:t xml:space="preserve"> </w:t>
            </w:r>
            <w:r>
              <w:rPr>
                <w:rFonts w:ascii="Calibri"/>
                <w:sz w:val="20"/>
              </w:rPr>
              <w:t>-</w:t>
            </w:r>
            <w:r>
              <w:rPr>
                <w:rFonts w:ascii="Calibri"/>
                <w:spacing w:val="-2"/>
                <w:sz w:val="20"/>
              </w:rPr>
              <w:t xml:space="preserve"> </w:t>
            </w:r>
            <w:r>
              <w:rPr>
                <w:rFonts w:ascii="Calibri"/>
                <w:sz w:val="20"/>
              </w:rPr>
              <w:t>01</w:t>
            </w:r>
          </w:p>
        </w:tc>
        <w:tc>
          <w:tcPr>
            <w:tcW w:w="3730" w:type="dxa"/>
          </w:tcPr>
          <w:p w14:paraId="75F1EB1E" w14:textId="77777777" w:rsidR="003620F5" w:rsidRDefault="003A5F03">
            <w:pPr>
              <w:pStyle w:val="TableParagraph"/>
              <w:spacing w:line="189" w:lineRule="exact"/>
              <w:ind w:left="23"/>
              <w:rPr>
                <w:rFonts w:ascii="Calibri"/>
                <w:sz w:val="20"/>
              </w:rPr>
            </w:pPr>
            <w:r>
              <w:rPr>
                <w:rFonts w:ascii="Calibri"/>
                <w:sz w:val="20"/>
              </w:rPr>
              <w:t>None</w:t>
            </w:r>
            <w:r>
              <w:rPr>
                <w:rFonts w:ascii="Calibri"/>
                <w:spacing w:val="-2"/>
                <w:sz w:val="20"/>
              </w:rPr>
              <w:t xml:space="preserve"> </w:t>
            </w:r>
            <w:r>
              <w:rPr>
                <w:rFonts w:ascii="Calibri"/>
                <w:sz w:val="20"/>
              </w:rPr>
              <w:t>-</w:t>
            </w:r>
            <w:r>
              <w:rPr>
                <w:rFonts w:ascii="Calibri"/>
                <w:spacing w:val="-2"/>
                <w:sz w:val="20"/>
              </w:rPr>
              <w:t xml:space="preserve"> </w:t>
            </w:r>
            <w:r>
              <w:rPr>
                <w:rFonts w:ascii="Calibri"/>
                <w:sz w:val="20"/>
              </w:rPr>
              <w:t>01</w:t>
            </w:r>
          </w:p>
        </w:tc>
      </w:tr>
      <w:tr w:rsidR="003620F5" w14:paraId="75F1EB23" w14:textId="77777777">
        <w:trPr>
          <w:trHeight w:val="259"/>
        </w:trPr>
        <w:tc>
          <w:tcPr>
            <w:tcW w:w="3739" w:type="dxa"/>
            <w:shd w:val="clear" w:color="auto" w:fill="D9D9D9"/>
          </w:tcPr>
          <w:p w14:paraId="75F1EB20" w14:textId="77777777" w:rsidR="003620F5" w:rsidRDefault="003A5F03">
            <w:pPr>
              <w:pStyle w:val="TableParagraph"/>
              <w:spacing w:before="8" w:line="232" w:lineRule="exact"/>
              <w:ind w:left="32"/>
              <w:rPr>
                <w:rFonts w:ascii="Calibri"/>
                <w:sz w:val="20"/>
              </w:rPr>
            </w:pPr>
            <w:r>
              <w:rPr>
                <w:rFonts w:ascii="Calibri"/>
                <w:sz w:val="20"/>
              </w:rPr>
              <w:t>Alcohol</w:t>
            </w:r>
          </w:p>
        </w:tc>
        <w:tc>
          <w:tcPr>
            <w:tcW w:w="3749" w:type="dxa"/>
          </w:tcPr>
          <w:p w14:paraId="75F1EB21" w14:textId="77777777" w:rsidR="003620F5" w:rsidRDefault="003A5F03">
            <w:pPr>
              <w:pStyle w:val="TableParagraph"/>
              <w:spacing w:before="8" w:line="232" w:lineRule="exact"/>
              <w:ind w:left="32"/>
              <w:rPr>
                <w:rFonts w:ascii="Calibri"/>
                <w:sz w:val="20"/>
              </w:rPr>
            </w:pPr>
            <w:r>
              <w:rPr>
                <w:rFonts w:ascii="Calibri"/>
                <w:sz w:val="20"/>
              </w:rPr>
              <w:t>Alcohol</w:t>
            </w:r>
            <w:r>
              <w:rPr>
                <w:rFonts w:ascii="Calibri"/>
                <w:spacing w:val="-3"/>
                <w:sz w:val="20"/>
              </w:rPr>
              <w:t xml:space="preserve"> </w:t>
            </w:r>
            <w:r>
              <w:rPr>
                <w:rFonts w:ascii="Calibri"/>
                <w:sz w:val="20"/>
              </w:rPr>
              <w:t>-</w:t>
            </w:r>
            <w:r>
              <w:rPr>
                <w:rFonts w:ascii="Calibri"/>
                <w:spacing w:val="-3"/>
                <w:sz w:val="20"/>
              </w:rPr>
              <w:t xml:space="preserve"> </w:t>
            </w:r>
            <w:r>
              <w:rPr>
                <w:rFonts w:ascii="Calibri"/>
                <w:sz w:val="20"/>
              </w:rPr>
              <w:t>02</w:t>
            </w:r>
          </w:p>
        </w:tc>
        <w:tc>
          <w:tcPr>
            <w:tcW w:w="3730" w:type="dxa"/>
          </w:tcPr>
          <w:p w14:paraId="75F1EB22" w14:textId="77777777" w:rsidR="003620F5" w:rsidRDefault="003A5F03">
            <w:pPr>
              <w:pStyle w:val="TableParagraph"/>
              <w:spacing w:line="230" w:lineRule="exact"/>
              <w:ind w:left="23"/>
              <w:rPr>
                <w:rFonts w:ascii="Calibri"/>
                <w:sz w:val="20"/>
              </w:rPr>
            </w:pPr>
            <w:r>
              <w:rPr>
                <w:rFonts w:ascii="Calibri"/>
                <w:sz w:val="20"/>
              </w:rPr>
              <w:t>Alcohol</w:t>
            </w:r>
            <w:r>
              <w:rPr>
                <w:rFonts w:ascii="Calibri"/>
                <w:spacing w:val="-3"/>
                <w:sz w:val="20"/>
              </w:rPr>
              <w:t xml:space="preserve"> </w:t>
            </w:r>
            <w:r>
              <w:rPr>
                <w:rFonts w:ascii="Calibri"/>
                <w:sz w:val="20"/>
              </w:rPr>
              <w:t>-</w:t>
            </w:r>
            <w:r>
              <w:rPr>
                <w:rFonts w:ascii="Calibri"/>
                <w:spacing w:val="-3"/>
                <w:sz w:val="20"/>
              </w:rPr>
              <w:t xml:space="preserve"> </w:t>
            </w:r>
            <w:r>
              <w:rPr>
                <w:rFonts w:ascii="Calibri"/>
                <w:sz w:val="20"/>
              </w:rPr>
              <w:t>02</w:t>
            </w:r>
          </w:p>
        </w:tc>
      </w:tr>
      <w:tr w:rsidR="003620F5" w14:paraId="75F1EB27" w14:textId="77777777">
        <w:trPr>
          <w:trHeight w:val="249"/>
        </w:trPr>
        <w:tc>
          <w:tcPr>
            <w:tcW w:w="3739" w:type="dxa"/>
            <w:vMerge w:val="restart"/>
            <w:shd w:val="clear" w:color="auto" w:fill="D9D9D9"/>
          </w:tcPr>
          <w:p w14:paraId="75F1EB24" w14:textId="77777777" w:rsidR="003620F5" w:rsidRDefault="003A5F03">
            <w:pPr>
              <w:pStyle w:val="TableParagraph"/>
              <w:spacing w:line="230" w:lineRule="exact"/>
              <w:ind w:left="32"/>
              <w:rPr>
                <w:rFonts w:ascii="Calibri"/>
                <w:sz w:val="20"/>
              </w:rPr>
            </w:pPr>
            <w:r>
              <w:rPr>
                <w:rFonts w:ascii="Calibri"/>
                <w:color w:val="EC7C30"/>
                <w:sz w:val="20"/>
              </w:rPr>
              <w:t>Stimulant</w:t>
            </w:r>
          </w:p>
        </w:tc>
        <w:tc>
          <w:tcPr>
            <w:tcW w:w="3749" w:type="dxa"/>
            <w:vMerge w:val="restart"/>
          </w:tcPr>
          <w:p w14:paraId="75F1EB25" w14:textId="77777777" w:rsidR="003620F5" w:rsidRDefault="003A5F03">
            <w:pPr>
              <w:pStyle w:val="TableParagraph"/>
              <w:spacing w:line="230" w:lineRule="exact"/>
              <w:ind w:left="32"/>
              <w:rPr>
                <w:rFonts w:ascii="Calibri"/>
                <w:sz w:val="20"/>
              </w:rPr>
            </w:pPr>
            <w:r>
              <w:rPr>
                <w:rFonts w:ascii="Calibri"/>
                <w:color w:val="EC7C30"/>
                <w:sz w:val="20"/>
              </w:rPr>
              <w:t>Cocaine/Crack</w:t>
            </w:r>
            <w:r>
              <w:rPr>
                <w:rFonts w:ascii="Calibri"/>
                <w:color w:val="EC7C30"/>
                <w:spacing w:val="-4"/>
                <w:sz w:val="20"/>
              </w:rPr>
              <w:t xml:space="preserve"> </w:t>
            </w:r>
            <w:r>
              <w:rPr>
                <w:rFonts w:ascii="Calibri"/>
                <w:color w:val="EC7C30"/>
                <w:sz w:val="20"/>
              </w:rPr>
              <w:t>-</w:t>
            </w:r>
            <w:r>
              <w:rPr>
                <w:rFonts w:ascii="Calibri"/>
                <w:color w:val="EC7C30"/>
                <w:spacing w:val="-5"/>
                <w:sz w:val="20"/>
              </w:rPr>
              <w:t xml:space="preserve"> </w:t>
            </w:r>
            <w:r>
              <w:rPr>
                <w:rFonts w:ascii="Calibri"/>
                <w:color w:val="EC7C30"/>
                <w:sz w:val="20"/>
              </w:rPr>
              <w:t>03</w:t>
            </w:r>
          </w:p>
        </w:tc>
        <w:tc>
          <w:tcPr>
            <w:tcW w:w="3730" w:type="dxa"/>
            <w:tcBorders>
              <w:bottom w:val="nil"/>
            </w:tcBorders>
          </w:tcPr>
          <w:p w14:paraId="75F1EB26" w14:textId="77777777" w:rsidR="003620F5" w:rsidRDefault="003A5F03">
            <w:pPr>
              <w:pStyle w:val="TableParagraph"/>
              <w:spacing w:line="230" w:lineRule="exact"/>
              <w:ind w:left="23"/>
              <w:rPr>
                <w:rFonts w:ascii="Calibri"/>
                <w:sz w:val="20"/>
              </w:rPr>
            </w:pPr>
            <w:r>
              <w:rPr>
                <w:rFonts w:ascii="Calibri"/>
                <w:color w:val="EC7C30"/>
                <w:sz w:val="20"/>
              </w:rPr>
              <w:t>Crack</w:t>
            </w:r>
            <w:r>
              <w:rPr>
                <w:rFonts w:ascii="Calibri"/>
                <w:color w:val="EC7C30"/>
                <w:spacing w:val="-2"/>
                <w:sz w:val="20"/>
              </w:rPr>
              <w:t xml:space="preserve"> </w:t>
            </w:r>
            <w:r>
              <w:rPr>
                <w:rFonts w:ascii="Calibri"/>
                <w:color w:val="EC7C30"/>
                <w:sz w:val="20"/>
              </w:rPr>
              <w:t>-</w:t>
            </w:r>
            <w:r>
              <w:rPr>
                <w:rFonts w:ascii="Calibri"/>
                <w:color w:val="EC7C30"/>
                <w:spacing w:val="-3"/>
                <w:sz w:val="20"/>
              </w:rPr>
              <w:t xml:space="preserve"> </w:t>
            </w:r>
            <w:r>
              <w:rPr>
                <w:rFonts w:ascii="Calibri"/>
                <w:color w:val="EC7C30"/>
                <w:sz w:val="20"/>
              </w:rPr>
              <w:t>03</w:t>
            </w:r>
          </w:p>
        </w:tc>
      </w:tr>
      <w:tr w:rsidR="003620F5" w14:paraId="75F1EB2B" w14:textId="77777777">
        <w:trPr>
          <w:trHeight w:val="255"/>
        </w:trPr>
        <w:tc>
          <w:tcPr>
            <w:tcW w:w="3739" w:type="dxa"/>
            <w:vMerge/>
            <w:tcBorders>
              <w:top w:val="nil"/>
            </w:tcBorders>
            <w:shd w:val="clear" w:color="auto" w:fill="D9D9D9"/>
          </w:tcPr>
          <w:p w14:paraId="75F1EB28" w14:textId="77777777" w:rsidR="003620F5" w:rsidRDefault="003620F5">
            <w:pPr>
              <w:rPr>
                <w:sz w:val="2"/>
                <w:szCs w:val="2"/>
              </w:rPr>
            </w:pPr>
          </w:p>
        </w:tc>
        <w:tc>
          <w:tcPr>
            <w:tcW w:w="3749" w:type="dxa"/>
            <w:vMerge/>
            <w:tcBorders>
              <w:top w:val="nil"/>
            </w:tcBorders>
          </w:tcPr>
          <w:p w14:paraId="75F1EB29" w14:textId="77777777" w:rsidR="003620F5" w:rsidRDefault="003620F5">
            <w:pPr>
              <w:rPr>
                <w:sz w:val="2"/>
                <w:szCs w:val="2"/>
              </w:rPr>
            </w:pPr>
          </w:p>
        </w:tc>
        <w:tc>
          <w:tcPr>
            <w:tcW w:w="3730" w:type="dxa"/>
            <w:tcBorders>
              <w:top w:val="nil"/>
            </w:tcBorders>
          </w:tcPr>
          <w:p w14:paraId="75F1EB2A" w14:textId="77777777" w:rsidR="003620F5" w:rsidRDefault="003A5F03">
            <w:pPr>
              <w:pStyle w:val="TableParagraph"/>
              <w:spacing w:line="226" w:lineRule="exact"/>
              <w:ind w:left="23"/>
              <w:rPr>
                <w:rFonts w:ascii="Calibri"/>
                <w:sz w:val="20"/>
              </w:rPr>
            </w:pPr>
            <w:r>
              <w:rPr>
                <w:rFonts w:ascii="Calibri"/>
                <w:color w:val="EC7C30"/>
                <w:sz w:val="20"/>
              </w:rPr>
              <w:t>Other</w:t>
            </w:r>
            <w:r>
              <w:rPr>
                <w:rFonts w:ascii="Calibri"/>
                <w:color w:val="EC7C30"/>
                <w:spacing w:val="-4"/>
                <w:sz w:val="20"/>
              </w:rPr>
              <w:t xml:space="preserve"> </w:t>
            </w:r>
            <w:r>
              <w:rPr>
                <w:rFonts w:ascii="Calibri"/>
                <w:color w:val="EC7C30"/>
                <w:sz w:val="20"/>
              </w:rPr>
              <w:t>Cocaine</w:t>
            </w:r>
            <w:r>
              <w:rPr>
                <w:rFonts w:ascii="Calibri"/>
                <w:color w:val="EC7C30"/>
                <w:spacing w:val="-4"/>
                <w:sz w:val="20"/>
              </w:rPr>
              <w:t xml:space="preserve"> </w:t>
            </w:r>
            <w:r>
              <w:rPr>
                <w:rFonts w:ascii="Calibri"/>
                <w:color w:val="EC7C30"/>
                <w:sz w:val="20"/>
              </w:rPr>
              <w:t>-</w:t>
            </w:r>
            <w:r>
              <w:rPr>
                <w:rFonts w:ascii="Calibri"/>
                <w:color w:val="EC7C30"/>
                <w:spacing w:val="-4"/>
                <w:sz w:val="20"/>
              </w:rPr>
              <w:t xml:space="preserve"> </w:t>
            </w:r>
            <w:r>
              <w:rPr>
                <w:rFonts w:ascii="Calibri"/>
                <w:color w:val="EC7C30"/>
                <w:sz w:val="20"/>
              </w:rPr>
              <w:t>0302</w:t>
            </w:r>
          </w:p>
        </w:tc>
      </w:tr>
      <w:tr w:rsidR="003620F5" w14:paraId="75F1EB30" w14:textId="77777777">
        <w:trPr>
          <w:trHeight w:val="708"/>
        </w:trPr>
        <w:tc>
          <w:tcPr>
            <w:tcW w:w="3739" w:type="dxa"/>
            <w:shd w:val="clear" w:color="auto" w:fill="D9D9D9"/>
          </w:tcPr>
          <w:p w14:paraId="75F1EB2C" w14:textId="77777777" w:rsidR="003620F5" w:rsidRDefault="003A5F03">
            <w:pPr>
              <w:pStyle w:val="TableParagraph"/>
              <w:spacing w:line="230" w:lineRule="exact"/>
              <w:ind w:left="32"/>
              <w:rPr>
                <w:rFonts w:ascii="Calibri"/>
                <w:sz w:val="20"/>
              </w:rPr>
            </w:pPr>
            <w:r>
              <w:rPr>
                <w:rFonts w:ascii="Calibri"/>
                <w:sz w:val="20"/>
              </w:rPr>
              <w:t>Cannabis</w:t>
            </w:r>
          </w:p>
        </w:tc>
        <w:tc>
          <w:tcPr>
            <w:tcW w:w="3749" w:type="dxa"/>
          </w:tcPr>
          <w:p w14:paraId="75F1EB2D" w14:textId="77777777" w:rsidR="003620F5" w:rsidRDefault="003A5F03">
            <w:pPr>
              <w:pStyle w:val="TableParagraph"/>
              <w:spacing w:line="230" w:lineRule="exact"/>
              <w:ind w:left="32"/>
              <w:rPr>
                <w:rFonts w:ascii="Calibri"/>
                <w:sz w:val="20"/>
              </w:rPr>
            </w:pPr>
            <w:r>
              <w:rPr>
                <w:rFonts w:ascii="Calibri"/>
                <w:sz w:val="20"/>
              </w:rPr>
              <w:t>Marijuana/Hashish</w:t>
            </w:r>
            <w:r>
              <w:rPr>
                <w:rFonts w:ascii="Calibri"/>
                <w:spacing w:val="-4"/>
                <w:sz w:val="20"/>
              </w:rPr>
              <w:t xml:space="preserve"> </w:t>
            </w:r>
            <w:r>
              <w:rPr>
                <w:rFonts w:ascii="Calibri"/>
                <w:sz w:val="20"/>
              </w:rPr>
              <w:t>-</w:t>
            </w:r>
            <w:r>
              <w:rPr>
                <w:rFonts w:ascii="Calibri"/>
                <w:spacing w:val="-6"/>
                <w:sz w:val="20"/>
              </w:rPr>
              <w:t xml:space="preserve"> </w:t>
            </w:r>
            <w:r>
              <w:rPr>
                <w:rFonts w:ascii="Calibri"/>
                <w:sz w:val="20"/>
              </w:rPr>
              <w:t>04</w:t>
            </w:r>
          </w:p>
        </w:tc>
        <w:tc>
          <w:tcPr>
            <w:tcW w:w="3730" w:type="dxa"/>
          </w:tcPr>
          <w:p w14:paraId="75F1EB2E" w14:textId="77777777" w:rsidR="003620F5" w:rsidRDefault="003A5F03">
            <w:pPr>
              <w:pStyle w:val="TableParagraph"/>
              <w:spacing w:line="230" w:lineRule="exact"/>
              <w:ind w:left="23"/>
              <w:rPr>
                <w:rFonts w:ascii="Calibri"/>
                <w:sz w:val="20"/>
              </w:rPr>
            </w:pPr>
            <w:r>
              <w:rPr>
                <w:rFonts w:ascii="Calibri"/>
                <w:sz w:val="20"/>
              </w:rPr>
              <w:t>Marijuana/Hashish,</w:t>
            </w:r>
            <w:r>
              <w:rPr>
                <w:rFonts w:ascii="Calibri"/>
                <w:spacing w:val="-5"/>
                <w:sz w:val="20"/>
              </w:rPr>
              <w:t xml:space="preserve"> </w:t>
            </w:r>
            <w:r>
              <w:rPr>
                <w:rFonts w:ascii="Calibri"/>
                <w:sz w:val="20"/>
              </w:rPr>
              <w:t>THC,</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any</w:t>
            </w:r>
            <w:r>
              <w:rPr>
                <w:rFonts w:ascii="Calibri"/>
                <w:spacing w:val="-3"/>
                <w:sz w:val="20"/>
              </w:rPr>
              <w:t xml:space="preserve"> </w:t>
            </w:r>
            <w:r>
              <w:rPr>
                <w:rFonts w:ascii="Calibri"/>
                <w:sz w:val="20"/>
              </w:rPr>
              <w:t>other</w:t>
            </w:r>
          </w:p>
          <w:p w14:paraId="75F1EB2F" w14:textId="77777777" w:rsidR="003620F5" w:rsidRDefault="003A5F03">
            <w:pPr>
              <w:pStyle w:val="TableParagraph"/>
              <w:spacing w:before="17"/>
              <w:ind w:left="23"/>
              <w:rPr>
                <w:rFonts w:ascii="Calibri"/>
                <w:sz w:val="20"/>
              </w:rPr>
            </w:pPr>
            <w:r>
              <w:rPr>
                <w:rFonts w:ascii="Calibri"/>
                <w:sz w:val="20"/>
              </w:rPr>
              <w:t>Cannabis</w:t>
            </w:r>
            <w:r>
              <w:rPr>
                <w:rFonts w:ascii="Calibri"/>
                <w:spacing w:val="-4"/>
                <w:sz w:val="20"/>
              </w:rPr>
              <w:t xml:space="preserve"> </w:t>
            </w:r>
            <w:r>
              <w:rPr>
                <w:rFonts w:ascii="Calibri"/>
                <w:sz w:val="20"/>
              </w:rPr>
              <w:t>Sativa</w:t>
            </w:r>
            <w:r>
              <w:rPr>
                <w:rFonts w:ascii="Calibri"/>
                <w:spacing w:val="-2"/>
                <w:sz w:val="20"/>
              </w:rPr>
              <w:t xml:space="preserve"> </w:t>
            </w:r>
            <w:r>
              <w:rPr>
                <w:rFonts w:ascii="Calibri"/>
                <w:sz w:val="20"/>
              </w:rPr>
              <w:t>preparations</w:t>
            </w:r>
            <w:r>
              <w:rPr>
                <w:rFonts w:ascii="Calibri"/>
                <w:spacing w:val="39"/>
                <w:sz w:val="20"/>
              </w:rPr>
              <w:t xml:space="preserve"> </w:t>
            </w:r>
            <w:r>
              <w:rPr>
                <w:rFonts w:ascii="Calibri"/>
                <w:sz w:val="20"/>
              </w:rPr>
              <w:t>-</w:t>
            </w:r>
            <w:r>
              <w:rPr>
                <w:rFonts w:ascii="Calibri"/>
                <w:spacing w:val="-3"/>
                <w:sz w:val="20"/>
              </w:rPr>
              <w:t xml:space="preserve"> </w:t>
            </w:r>
            <w:r>
              <w:rPr>
                <w:rFonts w:ascii="Calibri"/>
                <w:sz w:val="20"/>
              </w:rPr>
              <w:t>04</w:t>
            </w:r>
          </w:p>
        </w:tc>
      </w:tr>
      <w:tr w:rsidR="003620F5" w14:paraId="75F1EB34" w14:textId="77777777">
        <w:trPr>
          <w:trHeight w:val="259"/>
        </w:trPr>
        <w:tc>
          <w:tcPr>
            <w:tcW w:w="3739" w:type="dxa"/>
            <w:shd w:val="clear" w:color="auto" w:fill="D9D9D9"/>
          </w:tcPr>
          <w:p w14:paraId="75F1EB31" w14:textId="77777777" w:rsidR="003620F5" w:rsidRDefault="003A5F03">
            <w:pPr>
              <w:pStyle w:val="TableParagraph"/>
              <w:spacing w:line="230" w:lineRule="exact"/>
              <w:ind w:left="32"/>
              <w:rPr>
                <w:rFonts w:ascii="Calibri"/>
                <w:sz w:val="20"/>
              </w:rPr>
            </w:pPr>
            <w:r>
              <w:rPr>
                <w:rFonts w:ascii="Calibri"/>
                <w:sz w:val="20"/>
              </w:rPr>
              <w:t>Opioid</w:t>
            </w:r>
          </w:p>
        </w:tc>
        <w:tc>
          <w:tcPr>
            <w:tcW w:w="3749" w:type="dxa"/>
          </w:tcPr>
          <w:p w14:paraId="75F1EB32" w14:textId="77777777" w:rsidR="003620F5" w:rsidRDefault="003A5F03">
            <w:pPr>
              <w:pStyle w:val="TableParagraph"/>
              <w:spacing w:line="230" w:lineRule="exact"/>
              <w:ind w:left="32"/>
              <w:rPr>
                <w:rFonts w:ascii="Calibri"/>
                <w:sz w:val="20"/>
              </w:rPr>
            </w:pPr>
            <w:r>
              <w:rPr>
                <w:rFonts w:ascii="Calibri"/>
                <w:sz w:val="20"/>
              </w:rPr>
              <w:t>Heroin</w:t>
            </w:r>
            <w:r>
              <w:rPr>
                <w:rFonts w:ascii="Calibri"/>
                <w:spacing w:val="-2"/>
                <w:sz w:val="20"/>
              </w:rPr>
              <w:t xml:space="preserve"> </w:t>
            </w:r>
            <w:r>
              <w:rPr>
                <w:rFonts w:ascii="Calibri"/>
                <w:sz w:val="20"/>
              </w:rPr>
              <w:t>-</w:t>
            </w:r>
            <w:r>
              <w:rPr>
                <w:rFonts w:ascii="Calibri"/>
                <w:spacing w:val="-3"/>
                <w:sz w:val="20"/>
              </w:rPr>
              <w:t xml:space="preserve"> </w:t>
            </w:r>
            <w:r>
              <w:rPr>
                <w:rFonts w:ascii="Calibri"/>
                <w:sz w:val="20"/>
              </w:rPr>
              <w:t>05</w:t>
            </w:r>
          </w:p>
        </w:tc>
        <w:tc>
          <w:tcPr>
            <w:tcW w:w="3730" w:type="dxa"/>
          </w:tcPr>
          <w:p w14:paraId="75F1EB33" w14:textId="77777777" w:rsidR="003620F5" w:rsidRDefault="003A5F03">
            <w:pPr>
              <w:pStyle w:val="TableParagraph"/>
              <w:spacing w:line="230" w:lineRule="exact"/>
              <w:ind w:left="23"/>
              <w:rPr>
                <w:rFonts w:ascii="Calibri"/>
                <w:sz w:val="20"/>
              </w:rPr>
            </w:pPr>
            <w:r>
              <w:rPr>
                <w:rFonts w:ascii="Calibri"/>
                <w:sz w:val="20"/>
              </w:rPr>
              <w:t>Heroin/Morphine</w:t>
            </w:r>
            <w:r>
              <w:rPr>
                <w:rFonts w:ascii="Calibri"/>
                <w:spacing w:val="-5"/>
                <w:sz w:val="20"/>
              </w:rPr>
              <w:t xml:space="preserve"> </w:t>
            </w:r>
            <w:r>
              <w:rPr>
                <w:rFonts w:ascii="Calibri"/>
                <w:sz w:val="20"/>
              </w:rPr>
              <w:t>-</w:t>
            </w:r>
            <w:r>
              <w:rPr>
                <w:rFonts w:ascii="Calibri"/>
                <w:spacing w:val="-5"/>
                <w:sz w:val="20"/>
              </w:rPr>
              <w:t xml:space="preserve"> </w:t>
            </w:r>
            <w:r>
              <w:rPr>
                <w:rFonts w:ascii="Calibri"/>
                <w:sz w:val="20"/>
              </w:rPr>
              <w:t>05</w:t>
            </w:r>
          </w:p>
        </w:tc>
      </w:tr>
      <w:tr w:rsidR="003620F5" w14:paraId="75F1EB38" w14:textId="77777777">
        <w:trPr>
          <w:trHeight w:val="259"/>
        </w:trPr>
        <w:tc>
          <w:tcPr>
            <w:tcW w:w="3739" w:type="dxa"/>
            <w:shd w:val="clear" w:color="auto" w:fill="D9D9D9"/>
          </w:tcPr>
          <w:p w14:paraId="75F1EB35" w14:textId="77777777" w:rsidR="003620F5" w:rsidRDefault="003A5F03">
            <w:pPr>
              <w:pStyle w:val="TableParagraph"/>
              <w:spacing w:line="230" w:lineRule="exact"/>
              <w:ind w:left="32"/>
              <w:rPr>
                <w:rFonts w:ascii="Calibri"/>
                <w:sz w:val="20"/>
              </w:rPr>
            </w:pPr>
            <w:r>
              <w:rPr>
                <w:rFonts w:ascii="Calibri"/>
                <w:color w:val="EC7C30"/>
                <w:sz w:val="20"/>
              </w:rPr>
              <w:t>Opiate</w:t>
            </w:r>
          </w:p>
        </w:tc>
        <w:tc>
          <w:tcPr>
            <w:tcW w:w="3749" w:type="dxa"/>
          </w:tcPr>
          <w:p w14:paraId="75F1EB36" w14:textId="77777777" w:rsidR="003620F5" w:rsidRDefault="003A5F03">
            <w:pPr>
              <w:pStyle w:val="TableParagraph"/>
              <w:spacing w:line="230" w:lineRule="exact"/>
              <w:ind w:left="32"/>
              <w:rPr>
                <w:rFonts w:ascii="Calibri"/>
                <w:sz w:val="20"/>
              </w:rPr>
            </w:pPr>
            <w:r>
              <w:rPr>
                <w:rFonts w:ascii="Calibri"/>
                <w:color w:val="EC7C30"/>
                <w:sz w:val="20"/>
              </w:rPr>
              <w:t>Non-Prescription</w:t>
            </w:r>
            <w:r>
              <w:rPr>
                <w:rFonts w:ascii="Calibri"/>
                <w:color w:val="EC7C30"/>
                <w:spacing w:val="-4"/>
                <w:sz w:val="20"/>
              </w:rPr>
              <w:t xml:space="preserve"> </w:t>
            </w:r>
            <w:r>
              <w:rPr>
                <w:rFonts w:ascii="Calibri"/>
                <w:color w:val="EC7C30"/>
                <w:sz w:val="20"/>
              </w:rPr>
              <w:t>Methadone</w:t>
            </w:r>
            <w:r>
              <w:rPr>
                <w:rFonts w:ascii="Calibri"/>
                <w:color w:val="EC7C30"/>
                <w:spacing w:val="-5"/>
                <w:sz w:val="20"/>
              </w:rPr>
              <w:t xml:space="preserve"> </w:t>
            </w:r>
            <w:r>
              <w:rPr>
                <w:rFonts w:ascii="Calibri"/>
                <w:color w:val="EC7C30"/>
                <w:sz w:val="20"/>
              </w:rPr>
              <w:t>-</w:t>
            </w:r>
            <w:r>
              <w:rPr>
                <w:rFonts w:ascii="Calibri"/>
                <w:color w:val="EC7C30"/>
                <w:spacing w:val="-5"/>
                <w:sz w:val="20"/>
              </w:rPr>
              <w:t xml:space="preserve"> </w:t>
            </w:r>
            <w:r>
              <w:rPr>
                <w:rFonts w:ascii="Calibri"/>
                <w:color w:val="EC7C30"/>
                <w:sz w:val="20"/>
              </w:rPr>
              <w:t>06</w:t>
            </w:r>
          </w:p>
        </w:tc>
        <w:tc>
          <w:tcPr>
            <w:tcW w:w="3730" w:type="dxa"/>
          </w:tcPr>
          <w:p w14:paraId="75F1EB37" w14:textId="77777777" w:rsidR="003620F5" w:rsidRDefault="003A5F03">
            <w:pPr>
              <w:pStyle w:val="TableParagraph"/>
              <w:spacing w:line="230" w:lineRule="exact"/>
              <w:ind w:left="23"/>
              <w:rPr>
                <w:rFonts w:ascii="Calibri"/>
                <w:sz w:val="20"/>
              </w:rPr>
            </w:pPr>
            <w:r>
              <w:rPr>
                <w:rFonts w:ascii="Calibri"/>
                <w:color w:val="EC7C30"/>
                <w:sz w:val="20"/>
              </w:rPr>
              <w:t>Non-Prescription</w:t>
            </w:r>
            <w:r>
              <w:rPr>
                <w:rFonts w:ascii="Calibri"/>
                <w:color w:val="EC7C30"/>
                <w:spacing w:val="-4"/>
                <w:sz w:val="20"/>
              </w:rPr>
              <w:t xml:space="preserve"> </w:t>
            </w:r>
            <w:r>
              <w:rPr>
                <w:rFonts w:ascii="Calibri"/>
                <w:color w:val="EC7C30"/>
                <w:sz w:val="20"/>
              </w:rPr>
              <w:t>Methadone</w:t>
            </w:r>
            <w:r>
              <w:rPr>
                <w:rFonts w:ascii="Calibri"/>
                <w:color w:val="EC7C30"/>
                <w:spacing w:val="-5"/>
                <w:sz w:val="20"/>
              </w:rPr>
              <w:t xml:space="preserve"> </w:t>
            </w:r>
            <w:r>
              <w:rPr>
                <w:rFonts w:ascii="Calibri"/>
                <w:color w:val="EC7C30"/>
                <w:sz w:val="20"/>
              </w:rPr>
              <w:t>-</w:t>
            </w:r>
            <w:r>
              <w:rPr>
                <w:rFonts w:ascii="Calibri"/>
                <w:color w:val="EC7C30"/>
                <w:spacing w:val="-5"/>
                <w:sz w:val="20"/>
              </w:rPr>
              <w:t xml:space="preserve"> </w:t>
            </w:r>
            <w:r>
              <w:rPr>
                <w:rFonts w:ascii="Calibri"/>
                <w:color w:val="EC7C30"/>
                <w:sz w:val="20"/>
              </w:rPr>
              <w:t>06</w:t>
            </w:r>
          </w:p>
        </w:tc>
      </w:tr>
      <w:tr w:rsidR="003620F5" w14:paraId="75F1EB3C" w14:textId="77777777">
        <w:trPr>
          <w:trHeight w:val="249"/>
        </w:trPr>
        <w:tc>
          <w:tcPr>
            <w:tcW w:w="3739" w:type="dxa"/>
            <w:vMerge w:val="restart"/>
            <w:shd w:val="clear" w:color="auto" w:fill="D9D9D9"/>
          </w:tcPr>
          <w:p w14:paraId="75F1EB39" w14:textId="77777777" w:rsidR="003620F5" w:rsidRDefault="003A5F03">
            <w:pPr>
              <w:pStyle w:val="TableParagraph"/>
              <w:spacing w:line="230" w:lineRule="exact"/>
              <w:ind w:left="32"/>
              <w:rPr>
                <w:rFonts w:ascii="Calibri"/>
                <w:sz w:val="20"/>
              </w:rPr>
            </w:pPr>
            <w:r>
              <w:rPr>
                <w:rFonts w:ascii="Calibri"/>
                <w:sz w:val="20"/>
              </w:rPr>
              <w:t>Other/Opiates</w:t>
            </w:r>
            <w:r>
              <w:rPr>
                <w:rFonts w:ascii="Calibri"/>
                <w:spacing w:val="-6"/>
                <w:sz w:val="20"/>
              </w:rPr>
              <w:t xml:space="preserve"> </w:t>
            </w:r>
            <w:r>
              <w:rPr>
                <w:rFonts w:ascii="Calibri"/>
                <w:sz w:val="20"/>
              </w:rPr>
              <w:t>and</w:t>
            </w:r>
            <w:r>
              <w:rPr>
                <w:rFonts w:ascii="Calibri"/>
                <w:spacing w:val="-3"/>
                <w:sz w:val="20"/>
              </w:rPr>
              <w:t xml:space="preserve"> </w:t>
            </w:r>
            <w:r>
              <w:rPr>
                <w:rFonts w:ascii="Calibri"/>
                <w:sz w:val="20"/>
              </w:rPr>
              <w:t>Synthetics</w:t>
            </w:r>
          </w:p>
        </w:tc>
        <w:tc>
          <w:tcPr>
            <w:tcW w:w="3749" w:type="dxa"/>
            <w:vMerge w:val="restart"/>
          </w:tcPr>
          <w:p w14:paraId="75F1EB3A" w14:textId="77777777" w:rsidR="003620F5" w:rsidRDefault="003A5F03">
            <w:pPr>
              <w:pStyle w:val="TableParagraph"/>
              <w:spacing w:line="230" w:lineRule="exact"/>
              <w:ind w:left="32"/>
              <w:rPr>
                <w:rFonts w:ascii="Calibri"/>
                <w:sz w:val="20"/>
              </w:rPr>
            </w:pPr>
            <w:r>
              <w:rPr>
                <w:rFonts w:ascii="Calibri"/>
                <w:sz w:val="20"/>
              </w:rPr>
              <w:t>Other/Opiates</w:t>
            </w:r>
            <w:r>
              <w:rPr>
                <w:rFonts w:ascii="Calibri"/>
                <w:spacing w:val="-6"/>
                <w:sz w:val="20"/>
              </w:rPr>
              <w:t xml:space="preserve"> </w:t>
            </w:r>
            <w:r>
              <w:rPr>
                <w:rFonts w:ascii="Calibri"/>
                <w:sz w:val="20"/>
              </w:rPr>
              <w:t>and</w:t>
            </w:r>
            <w:r>
              <w:rPr>
                <w:rFonts w:ascii="Calibri"/>
                <w:spacing w:val="-3"/>
                <w:sz w:val="20"/>
              </w:rPr>
              <w:t xml:space="preserve"> </w:t>
            </w:r>
            <w:r>
              <w:rPr>
                <w:rFonts w:ascii="Calibri"/>
                <w:sz w:val="20"/>
              </w:rPr>
              <w:t>Synthetics</w:t>
            </w:r>
          </w:p>
        </w:tc>
        <w:tc>
          <w:tcPr>
            <w:tcW w:w="3730" w:type="dxa"/>
            <w:tcBorders>
              <w:bottom w:val="nil"/>
            </w:tcBorders>
          </w:tcPr>
          <w:p w14:paraId="75F1EB3B" w14:textId="77777777" w:rsidR="003620F5" w:rsidRDefault="003A5F03">
            <w:pPr>
              <w:pStyle w:val="TableParagraph"/>
              <w:spacing w:line="230" w:lineRule="exact"/>
              <w:ind w:left="23"/>
              <w:rPr>
                <w:rFonts w:ascii="Calibri"/>
                <w:sz w:val="20"/>
              </w:rPr>
            </w:pPr>
            <w:r>
              <w:rPr>
                <w:rFonts w:ascii="Calibri"/>
                <w:sz w:val="20"/>
              </w:rPr>
              <w:t>Codeine</w:t>
            </w:r>
            <w:r>
              <w:rPr>
                <w:rFonts w:ascii="Calibri"/>
                <w:spacing w:val="-5"/>
                <w:sz w:val="20"/>
              </w:rPr>
              <w:t xml:space="preserve"> </w:t>
            </w:r>
            <w:r>
              <w:rPr>
                <w:rFonts w:ascii="Calibri"/>
                <w:sz w:val="20"/>
              </w:rPr>
              <w:t>-</w:t>
            </w:r>
            <w:r>
              <w:rPr>
                <w:rFonts w:ascii="Calibri"/>
                <w:spacing w:val="-4"/>
                <w:sz w:val="20"/>
              </w:rPr>
              <w:t xml:space="preserve"> </w:t>
            </w:r>
            <w:r>
              <w:rPr>
                <w:rFonts w:ascii="Calibri"/>
                <w:sz w:val="20"/>
              </w:rPr>
              <w:t>0701</w:t>
            </w:r>
          </w:p>
        </w:tc>
      </w:tr>
      <w:tr w:rsidR="003620F5" w14:paraId="75F1EB40" w14:textId="77777777">
        <w:trPr>
          <w:trHeight w:val="245"/>
        </w:trPr>
        <w:tc>
          <w:tcPr>
            <w:tcW w:w="3739" w:type="dxa"/>
            <w:vMerge/>
            <w:tcBorders>
              <w:top w:val="nil"/>
            </w:tcBorders>
            <w:shd w:val="clear" w:color="auto" w:fill="D9D9D9"/>
          </w:tcPr>
          <w:p w14:paraId="75F1EB3D" w14:textId="77777777" w:rsidR="003620F5" w:rsidRDefault="003620F5">
            <w:pPr>
              <w:rPr>
                <w:sz w:val="2"/>
                <w:szCs w:val="2"/>
              </w:rPr>
            </w:pPr>
          </w:p>
        </w:tc>
        <w:tc>
          <w:tcPr>
            <w:tcW w:w="3749" w:type="dxa"/>
            <w:vMerge/>
            <w:tcBorders>
              <w:top w:val="nil"/>
            </w:tcBorders>
          </w:tcPr>
          <w:p w14:paraId="75F1EB3E" w14:textId="77777777" w:rsidR="003620F5" w:rsidRDefault="003620F5">
            <w:pPr>
              <w:rPr>
                <w:sz w:val="2"/>
                <w:szCs w:val="2"/>
              </w:rPr>
            </w:pPr>
          </w:p>
        </w:tc>
        <w:tc>
          <w:tcPr>
            <w:tcW w:w="3730" w:type="dxa"/>
            <w:tcBorders>
              <w:top w:val="nil"/>
              <w:bottom w:val="nil"/>
            </w:tcBorders>
          </w:tcPr>
          <w:p w14:paraId="75F1EB3F" w14:textId="77777777" w:rsidR="003620F5" w:rsidRDefault="003A5F03">
            <w:pPr>
              <w:pStyle w:val="TableParagraph"/>
              <w:spacing w:line="225" w:lineRule="exact"/>
              <w:ind w:left="23"/>
              <w:rPr>
                <w:rFonts w:ascii="Calibri"/>
                <w:sz w:val="20"/>
              </w:rPr>
            </w:pPr>
            <w:r>
              <w:rPr>
                <w:rFonts w:ascii="Calibri"/>
                <w:sz w:val="20"/>
              </w:rPr>
              <w:t>Propoxyphene</w:t>
            </w:r>
            <w:r>
              <w:rPr>
                <w:rFonts w:ascii="Calibri"/>
                <w:spacing w:val="-5"/>
                <w:sz w:val="20"/>
              </w:rPr>
              <w:t xml:space="preserve"> </w:t>
            </w:r>
            <w:r>
              <w:rPr>
                <w:rFonts w:ascii="Calibri"/>
                <w:sz w:val="20"/>
              </w:rPr>
              <w:t>(Darvon)</w:t>
            </w:r>
            <w:r>
              <w:rPr>
                <w:rFonts w:ascii="Calibri"/>
                <w:spacing w:val="-4"/>
                <w:sz w:val="20"/>
              </w:rPr>
              <w:t xml:space="preserve"> </w:t>
            </w:r>
            <w:r>
              <w:rPr>
                <w:rFonts w:ascii="Calibri"/>
                <w:sz w:val="20"/>
              </w:rPr>
              <w:t>-</w:t>
            </w:r>
            <w:r>
              <w:rPr>
                <w:rFonts w:ascii="Calibri"/>
                <w:spacing w:val="-4"/>
                <w:sz w:val="20"/>
              </w:rPr>
              <w:t xml:space="preserve"> </w:t>
            </w:r>
            <w:r>
              <w:rPr>
                <w:rFonts w:ascii="Calibri"/>
                <w:sz w:val="20"/>
              </w:rPr>
              <w:t>0702</w:t>
            </w:r>
          </w:p>
        </w:tc>
      </w:tr>
      <w:tr w:rsidR="003620F5" w14:paraId="75F1EB44" w14:textId="77777777">
        <w:trPr>
          <w:trHeight w:val="245"/>
        </w:trPr>
        <w:tc>
          <w:tcPr>
            <w:tcW w:w="3739" w:type="dxa"/>
            <w:vMerge/>
            <w:tcBorders>
              <w:top w:val="nil"/>
            </w:tcBorders>
            <w:shd w:val="clear" w:color="auto" w:fill="D9D9D9"/>
          </w:tcPr>
          <w:p w14:paraId="75F1EB41" w14:textId="77777777" w:rsidR="003620F5" w:rsidRDefault="003620F5">
            <w:pPr>
              <w:rPr>
                <w:sz w:val="2"/>
                <w:szCs w:val="2"/>
              </w:rPr>
            </w:pPr>
          </w:p>
        </w:tc>
        <w:tc>
          <w:tcPr>
            <w:tcW w:w="3749" w:type="dxa"/>
            <w:vMerge/>
            <w:tcBorders>
              <w:top w:val="nil"/>
            </w:tcBorders>
          </w:tcPr>
          <w:p w14:paraId="75F1EB42" w14:textId="77777777" w:rsidR="003620F5" w:rsidRDefault="003620F5">
            <w:pPr>
              <w:rPr>
                <w:sz w:val="2"/>
                <w:szCs w:val="2"/>
              </w:rPr>
            </w:pPr>
          </w:p>
        </w:tc>
        <w:tc>
          <w:tcPr>
            <w:tcW w:w="3730" w:type="dxa"/>
            <w:tcBorders>
              <w:top w:val="nil"/>
              <w:bottom w:val="nil"/>
            </w:tcBorders>
          </w:tcPr>
          <w:p w14:paraId="75F1EB43" w14:textId="77777777" w:rsidR="003620F5" w:rsidRDefault="003A5F03">
            <w:pPr>
              <w:pStyle w:val="TableParagraph"/>
              <w:spacing w:line="225" w:lineRule="exact"/>
              <w:ind w:left="23"/>
              <w:rPr>
                <w:rFonts w:ascii="Calibri"/>
                <w:sz w:val="20"/>
              </w:rPr>
            </w:pPr>
            <w:r>
              <w:rPr>
                <w:rFonts w:ascii="Calibri"/>
                <w:sz w:val="20"/>
              </w:rPr>
              <w:t>Oxycodone</w:t>
            </w:r>
            <w:r>
              <w:rPr>
                <w:rFonts w:ascii="Calibri"/>
                <w:spacing w:val="-5"/>
                <w:sz w:val="20"/>
              </w:rPr>
              <w:t xml:space="preserve"> </w:t>
            </w:r>
            <w:r>
              <w:rPr>
                <w:rFonts w:ascii="Calibri"/>
                <w:sz w:val="20"/>
              </w:rPr>
              <w:t>(Oxycontin)</w:t>
            </w:r>
            <w:r>
              <w:rPr>
                <w:rFonts w:ascii="Calibri"/>
                <w:spacing w:val="-3"/>
                <w:sz w:val="20"/>
              </w:rPr>
              <w:t xml:space="preserve"> </w:t>
            </w:r>
            <w:r>
              <w:rPr>
                <w:rFonts w:ascii="Calibri"/>
                <w:sz w:val="20"/>
              </w:rPr>
              <w:t>-</w:t>
            </w:r>
            <w:r>
              <w:rPr>
                <w:rFonts w:ascii="Calibri"/>
                <w:spacing w:val="-5"/>
                <w:sz w:val="20"/>
              </w:rPr>
              <w:t xml:space="preserve"> </w:t>
            </w:r>
            <w:r>
              <w:rPr>
                <w:rFonts w:ascii="Calibri"/>
                <w:sz w:val="20"/>
              </w:rPr>
              <w:t>0703</w:t>
            </w:r>
          </w:p>
        </w:tc>
      </w:tr>
      <w:tr w:rsidR="003620F5" w14:paraId="75F1EB48" w14:textId="77777777">
        <w:trPr>
          <w:trHeight w:val="245"/>
        </w:trPr>
        <w:tc>
          <w:tcPr>
            <w:tcW w:w="3739" w:type="dxa"/>
            <w:vMerge/>
            <w:tcBorders>
              <w:top w:val="nil"/>
            </w:tcBorders>
            <w:shd w:val="clear" w:color="auto" w:fill="D9D9D9"/>
          </w:tcPr>
          <w:p w14:paraId="75F1EB45" w14:textId="77777777" w:rsidR="003620F5" w:rsidRDefault="003620F5">
            <w:pPr>
              <w:rPr>
                <w:sz w:val="2"/>
                <w:szCs w:val="2"/>
              </w:rPr>
            </w:pPr>
          </w:p>
        </w:tc>
        <w:tc>
          <w:tcPr>
            <w:tcW w:w="3749" w:type="dxa"/>
            <w:vMerge/>
            <w:tcBorders>
              <w:top w:val="nil"/>
            </w:tcBorders>
          </w:tcPr>
          <w:p w14:paraId="75F1EB46" w14:textId="77777777" w:rsidR="003620F5" w:rsidRDefault="003620F5">
            <w:pPr>
              <w:rPr>
                <w:sz w:val="2"/>
                <w:szCs w:val="2"/>
              </w:rPr>
            </w:pPr>
          </w:p>
        </w:tc>
        <w:tc>
          <w:tcPr>
            <w:tcW w:w="3730" w:type="dxa"/>
            <w:tcBorders>
              <w:top w:val="nil"/>
              <w:bottom w:val="nil"/>
            </w:tcBorders>
          </w:tcPr>
          <w:p w14:paraId="75F1EB47" w14:textId="77777777" w:rsidR="003620F5" w:rsidRDefault="003A5F03">
            <w:pPr>
              <w:pStyle w:val="TableParagraph"/>
              <w:spacing w:line="225" w:lineRule="exact"/>
              <w:ind w:left="23"/>
              <w:rPr>
                <w:rFonts w:ascii="Calibri"/>
                <w:sz w:val="20"/>
              </w:rPr>
            </w:pPr>
            <w:proofErr w:type="spellStart"/>
            <w:r>
              <w:rPr>
                <w:rFonts w:ascii="Calibri"/>
                <w:sz w:val="20"/>
              </w:rPr>
              <w:t>Merperidine</w:t>
            </w:r>
            <w:proofErr w:type="spellEnd"/>
            <w:r>
              <w:rPr>
                <w:rFonts w:ascii="Calibri"/>
                <w:spacing w:val="-7"/>
                <w:sz w:val="20"/>
              </w:rPr>
              <w:t xml:space="preserve"> </w:t>
            </w:r>
            <w:r>
              <w:rPr>
                <w:rFonts w:ascii="Calibri"/>
                <w:sz w:val="20"/>
              </w:rPr>
              <w:t>(Demerol)</w:t>
            </w:r>
            <w:r>
              <w:rPr>
                <w:rFonts w:ascii="Calibri"/>
                <w:spacing w:val="-5"/>
                <w:sz w:val="20"/>
              </w:rPr>
              <w:t xml:space="preserve"> </w:t>
            </w:r>
            <w:r>
              <w:rPr>
                <w:rFonts w:ascii="Calibri"/>
                <w:sz w:val="20"/>
              </w:rPr>
              <w:t>-</w:t>
            </w:r>
            <w:r>
              <w:rPr>
                <w:rFonts w:ascii="Calibri"/>
                <w:spacing w:val="-6"/>
                <w:sz w:val="20"/>
              </w:rPr>
              <w:t xml:space="preserve"> </w:t>
            </w:r>
            <w:r>
              <w:rPr>
                <w:rFonts w:ascii="Calibri"/>
                <w:sz w:val="20"/>
              </w:rPr>
              <w:t>0704</w:t>
            </w:r>
          </w:p>
        </w:tc>
      </w:tr>
      <w:tr w:rsidR="003620F5" w14:paraId="75F1EB4C" w14:textId="77777777">
        <w:trPr>
          <w:trHeight w:val="245"/>
        </w:trPr>
        <w:tc>
          <w:tcPr>
            <w:tcW w:w="3739" w:type="dxa"/>
            <w:vMerge/>
            <w:tcBorders>
              <w:top w:val="nil"/>
            </w:tcBorders>
            <w:shd w:val="clear" w:color="auto" w:fill="D9D9D9"/>
          </w:tcPr>
          <w:p w14:paraId="75F1EB49" w14:textId="77777777" w:rsidR="003620F5" w:rsidRDefault="003620F5">
            <w:pPr>
              <w:rPr>
                <w:sz w:val="2"/>
                <w:szCs w:val="2"/>
              </w:rPr>
            </w:pPr>
          </w:p>
        </w:tc>
        <w:tc>
          <w:tcPr>
            <w:tcW w:w="3749" w:type="dxa"/>
            <w:vMerge/>
            <w:tcBorders>
              <w:top w:val="nil"/>
            </w:tcBorders>
          </w:tcPr>
          <w:p w14:paraId="75F1EB4A" w14:textId="77777777" w:rsidR="003620F5" w:rsidRDefault="003620F5">
            <w:pPr>
              <w:rPr>
                <w:sz w:val="2"/>
                <w:szCs w:val="2"/>
              </w:rPr>
            </w:pPr>
          </w:p>
        </w:tc>
        <w:tc>
          <w:tcPr>
            <w:tcW w:w="3730" w:type="dxa"/>
            <w:tcBorders>
              <w:top w:val="nil"/>
              <w:bottom w:val="nil"/>
            </w:tcBorders>
          </w:tcPr>
          <w:p w14:paraId="75F1EB4B" w14:textId="77777777" w:rsidR="003620F5" w:rsidRDefault="003A5F03">
            <w:pPr>
              <w:pStyle w:val="TableParagraph"/>
              <w:spacing w:line="225" w:lineRule="exact"/>
              <w:ind w:left="23"/>
              <w:rPr>
                <w:rFonts w:ascii="Calibri"/>
                <w:sz w:val="20"/>
              </w:rPr>
            </w:pPr>
            <w:r>
              <w:rPr>
                <w:rFonts w:ascii="Calibri"/>
                <w:sz w:val="20"/>
              </w:rPr>
              <w:t>Hydromorphone</w:t>
            </w:r>
            <w:r>
              <w:rPr>
                <w:rFonts w:ascii="Calibri"/>
                <w:spacing w:val="-5"/>
                <w:sz w:val="20"/>
              </w:rPr>
              <w:t xml:space="preserve"> </w:t>
            </w:r>
            <w:r>
              <w:rPr>
                <w:rFonts w:ascii="Calibri"/>
                <w:sz w:val="20"/>
              </w:rPr>
              <w:t>(</w:t>
            </w:r>
            <w:proofErr w:type="spellStart"/>
            <w:r>
              <w:rPr>
                <w:rFonts w:ascii="Calibri"/>
                <w:sz w:val="20"/>
              </w:rPr>
              <w:t>Dilaudid</w:t>
            </w:r>
            <w:proofErr w:type="spellEnd"/>
            <w:r>
              <w:rPr>
                <w:rFonts w:ascii="Calibri"/>
                <w:sz w:val="20"/>
              </w:rPr>
              <w:t>)</w:t>
            </w:r>
            <w:r>
              <w:rPr>
                <w:rFonts w:ascii="Calibri"/>
                <w:spacing w:val="-5"/>
                <w:sz w:val="20"/>
              </w:rPr>
              <w:t xml:space="preserve"> </w:t>
            </w:r>
            <w:r>
              <w:rPr>
                <w:rFonts w:ascii="Calibri"/>
                <w:sz w:val="20"/>
              </w:rPr>
              <w:t>-</w:t>
            </w:r>
            <w:r>
              <w:rPr>
                <w:rFonts w:ascii="Calibri"/>
                <w:spacing w:val="-5"/>
                <w:sz w:val="20"/>
              </w:rPr>
              <w:t xml:space="preserve"> </w:t>
            </w:r>
            <w:r>
              <w:rPr>
                <w:rFonts w:ascii="Calibri"/>
                <w:sz w:val="20"/>
              </w:rPr>
              <w:t>0705</w:t>
            </w:r>
          </w:p>
        </w:tc>
      </w:tr>
      <w:tr w:rsidR="003620F5" w14:paraId="75F1EB51" w14:textId="77777777">
        <w:trPr>
          <w:trHeight w:val="854"/>
        </w:trPr>
        <w:tc>
          <w:tcPr>
            <w:tcW w:w="3739" w:type="dxa"/>
            <w:vMerge/>
            <w:tcBorders>
              <w:top w:val="nil"/>
            </w:tcBorders>
            <w:shd w:val="clear" w:color="auto" w:fill="D9D9D9"/>
          </w:tcPr>
          <w:p w14:paraId="75F1EB4D" w14:textId="77777777" w:rsidR="003620F5" w:rsidRDefault="003620F5">
            <w:pPr>
              <w:rPr>
                <w:sz w:val="2"/>
                <w:szCs w:val="2"/>
              </w:rPr>
            </w:pPr>
          </w:p>
        </w:tc>
        <w:tc>
          <w:tcPr>
            <w:tcW w:w="3749" w:type="dxa"/>
            <w:vMerge/>
            <w:tcBorders>
              <w:top w:val="nil"/>
            </w:tcBorders>
          </w:tcPr>
          <w:p w14:paraId="75F1EB4E" w14:textId="77777777" w:rsidR="003620F5" w:rsidRDefault="003620F5">
            <w:pPr>
              <w:rPr>
                <w:sz w:val="2"/>
                <w:szCs w:val="2"/>
              </w:rPr>
            </w:pPr>
          </w:p>
        </w:tc>
        <w:tc>
          <w:tcPr>
            <w:tcW w:w="3730" w:type="dxa"/>
            <w:tcBorders>
              <w:top w:val="nil"/>
              <w:bottom w:val="nil"/>
            </w:tcBorders>
          </w:tcPr>
          <w:p w14:paraId="75F1EB4F" w14:textId="77777777" w:rsidR="003620F5" w:rsidRDefault="003A5F03">
            <w:pPr>
              <w:pStyle w:val="TableParagraph"/>
              <w:spacing w:line="226" w:lineRule="exact"/>
              <w:ind w:left="23"/>
              <w:rPr>
                <w:rFonts w:ascii="Calibri"/>
                <w:sz w:val="20"/>
              </w:rPr>
            </w:pPr>
            <w:r>
              <w:rPr>
                <w:rFonts w:ascii="Calibri"/>
                <w:sz w:val="20"/>
              </w:rPr>
              <w:t>Butorphanol</w:t>
            </w:r>
            <w:r>
              <w:rPr>
                <w:rFonts w:ascii="Calibri"/>
                <w:spacing w:val="-5"/>
                <w:sz w:val="20"/>
              </w:rPr>
              <w:t xml:space="preserve"> </w:t>
            </w:r>
            <w:r>
              <w:rPr>
                <w:rFonts w:ascii="Calibri"/>
                <w:sz w:val="20"/>
              </w:rPr>
              <w:t>(</w:t>
            </w:r>
            <w:proofErr w:type="spellStart"/>
            <w:r>
              <w:rPr>
                <w:rFonts w:ascii="Calibri"/>
                <w:sz w:val="20"/>
              </w:rPr>
              <w:t>Stadol</w:t>
            </w:r>
            <w:proofErr w:type="spellEnd"/>
            <w:r>
              <w:rPr>
                <w:rFonts w:ascii="Calibri"/>
                <w:sz w:val="20"/>
              </w:rPr>
              <w:t>),</w:t>
            </w:r>
            <w:r>
              <w:rPr>
                <w:rFonts w:ascii="Calibri"/>
                <w:spacing w:val="-3"/>
                <w:sz w:val="20"/>
              </w:rPr>
              <w:t xml:space="preserve"> </w:t>
            </w:r>
            <w:r>
              <w:rPr>
                <w:rFonts w:ascii="Calibri"/>
                <w:sz w:val="20"/>
              </w:rPr>
              <w:t>Morphine,</w:t>
            </w:r>
            <w:r>
              <w:rPr>
                <w:rFonts w:ascii="Calibri"/>
                <w:spacing w:val="-4"/>
                <w:sz w:val="20"/>
              </w:rPr>
              <w:t xml:space="preserve"> </w:t>
            </w:r>
            <w:r>
              <w:rPr>
                <w:rFonts w:ascii="Calibri"/>
                <w:sz w:val="20"/>
              </w:rPr>
              <w:t>(MS</w:t>
            </w:r>
          </w:p>
          <w:p w14:paraId="75F1EB50" w14:textId="77777777" w:rsidR="003620F5" w:rsidRDefault="003A5F03">
            <w:pPr>
              <w:pStyle w:val="TableParagraph"/>
              <w:spacing w:before="17" w:line="256" w:lineRule="auto"/>
              <w:ind w:left="23"/>
              <w:rPr>
                <w:rFonts w:ascii="Calibri"/>
                <w:sz w:val="20"/>
              </w:rPr>
            </w:pPr>
            <w:r>
              <w:rPr>
                <w:rFonts w:ascii="Calibri"/>
                <w:sz w:val="20"/>
              </w:rPr>
              <w:t>Contin),</w:t>
            </w:r>
            <w:r>
              <w:rPr>
                <w:rFonts w:ascii="Calibri"/>
                <w:spacing w:val="-6"/>
                <w:sz w:val="20"/>
              </w:rPr>
              <w:t xml:space="preserve"> </w:t>
            </w:r>
            <w:r>
              <w:rPr>
                <w:rFonts w:ascii="Calibri"/>
                <w:sz w:val="20"/>
              </w:rPr>
              <w:t>Opium,</w:t>
            </w:r>
            <w:r>
              <w:rPr>
                <w:rFonts w:ascii="Calibri"/>
                <w:spacing w:val="-6"/>
                <w:sz w:val="20"/>
              </w:rPr>
              <w:t xml:space="preserve"> </w:t>
            </w:r>
            <w:r>
              <w:rPr>
                <w:rFonts w:ascii="Calibri"/>
                <w:sz w:val="20"/>
              </w:rPr>
              <w:t>Other</w:t>
            </w:r>
            <w:r>
              <w:rPr>
                <w:rFonts w:ascii="Calibri"/>
                <w:spacing w:val="-6"/>
                <w:sz w:val="20"/>
              </w:rPr>
              <w:t xml:space="preserve"> </w:t>
            </w:r>
            <w:r>
              <w:rPr>
                <w:rFonts w:ascii="Calibri"/>
                <w:sz w:val="20"/>
              </w:rPr>
              <w:t>Narcotic</w:t>
            </w:r>
            <w:r>
              <w:rPr>
                <w:rFonts w:ascii="Calibri"/>
                <w:spacing w:val="-6"/>
                <w:sz w:val="20"/>
              </w:rPr>
              <w:t xml:space="preserve"> </w:t>
            </w:r>
            <w:r>
              <w:rPr>
                <w:rFonts w:ascii="Calibri"/>
                <w:sz w:val="20"/>
              </w:rPr>
              <w:t>Analgesics,</w:t>
            </w:r>
            <w:r>
              <w:rPr>
                <w:rFonts w:ascii="Calibri"/>
                <w:spacing w:val="-43"/>
                <w:sz w:val="20"/>
              </w:rPr>
              <w:t xml:space="preserve"> </w:t>
            </w:r>
            <w:r>
              <w:rPr>
                <w:rFonts w:ascii="Calibri"/>
                <w:sz w:val="20"/>
              </w:rPr>
              <w:t>Opiates, or</w:t>
            </w:r>
            <w:r>
              <w:rPr>
                <w:rFonts w:ascii="Calibri"/>
                <w:spacing w:val="-1"/>
                <w:sz w:val="20"/>
              </w:rPr>
              <w:t xml:space="preserve"> </w:t>
            </w:r>
            <w:r>
              <w:rPr>
                <w:rFonts w:ascii="Calibri"/>
                <w:sz w:val="20"/>
              </w:rPr>
              <w:t>Synthetics</w:t>
            </w:r>
            <w:r>
              <w:rPr>
                <w:rFonts w:ascii="Calibri"/>
                <w:spacing w:val="-2"/>
                <w:sz w:val="20"/>
              </w:rPr>
              <w:t xml:space="preserve"> </w:t>
            </w:r>
            <w:r>
              <w:rPr>
                <w:rFonts w:ascii="Calibri"/>
                <w:sz w:val="20"/>
              </w:rPr>
              <w:t>-</w:t>
            </w:r>
            <w:r>
              <w:rPr>
                <w:rFonts w:ascii="Calibri"/>
                <w:spacing w:val="-1"/>
                <w:sz w:val="20"/>
              </w:rPr>
              <w:t xml:space="preserve"> </w:t>
            </w:r>
            <w:r>
              <w:rPr>
                <w:rFonts w:ascii="Calibri"/>
                <w:sz w:val="20"/>
              </w:rPr>
              <w:t>0706</w:t>
            </w:r>
          </w:p>
        </w:tc>
      </w:tr>
      <w:tr w:rsidR="003620F5" w14:paraId="75F1EB55" w14:textId="77777777">
        <w:trPr>
          <w:trHeight w:val="331"/>
        </w:trPr>
        <w:tc>
          <w:tcPr>
            <w:tcW w:w="3739" w:type="dxa"/>
            <w:vMerge/>
            <w:tcBorders>
              <w:top w:val="nil"/>
            </w:tcBorders>
            <w:shd w:val="clear" w:color="auto" w:fill="D9D9D9"/>
          </w:tcPr>
          <w:p w14:paraId="75F1EB52" w14:textId="77777777" w:rsidR="003620F5" w:rsidRDefault="003620F5">
            <w:pPr>
              <w:rPr>
                <w:sz w:val="2"/>
                <w:szCs w:val="2"/>
              </w:rPr>
            </w:pPr>
          </w:p>
        </w:tc>
        <w:tc>
          <w:tcPr>
            <w:tcW w:w="3749" w:type="dxa"/>
            <w:vMerge/>
            <w:tcBorders>
              <w:top w:val="nil"/>
            </w:tcBorders>
          </w:tcPr>
          <w:p w14:paraId="75F1EB53" w14:textId="77777777" w:rsidR="003620F5" w:rsidRDefault="003620F5">
            <w:pPr>
              <w:rPr>
                <w:sz w:val="2"/>
                <w:szCs w:val="2"/>
              </w:rPr>
            </w:pPr>
          </w:p>
        </w:tc>
        <w:tc>
          <w:tcPr>
            <w:tcW w:w="3730" w:type="dxa"/>
            <w:tcBorders>
              <w:top w:val="nil"/>
              <w:bottom w:val="nil"/>
            </w:tcBorders>
          </w:tcPr>
          <w:p w14:paraId="75F1EB54" w14:textId="77777777" w:rsidR="003620F5" w:rsidRDefault="003A5F03">
            <w:pPr>
              <w:pStyle w:val="TableParagraph"/>
              <w:spacing w:before="68" w:line="243" w:lineRule="exact"/>
              <w:ind w:left="23"/>
              <w:rPr>
                <w:rFonts w:ascii="Calibri"/>
                <w:sz w:val="20"/>
              </w:rPr>
            </w:pPr>
            <w:r>
              <w:rPr>
                <w:rFonts w:ascii="Calibri"/>
                <w:sz w:val="20"/>
              </w:rPr>
              <w:t>Pentazocine</w:t>
            </w:r>
            <w:r>
              <w:rPr>
                <w:rFonts w:ascii="Calibri"/>
                <w:spacing w:val="-6"/>
                <w:sz w:val="20"/>
              </w:rPr>
              <w:t xml:space="preserve"> </w:t>
            </w:r>
            <w:r>
              <w:rPr>
                <w:rFonts w:ascii="Calibri"/>
                <w:sz w:val="20"/>
              </w:rPr>
              <w:t>(</w:t>
            </w:r>
            <w:proofErr w:type="spellStart"/>
            <w:r>
              <w:rPr>
                <w:rFonts w:ascii="Calibri"/>
                <w:sz w:val="20"/>
              </w:rPr>
              <w:t>Talwin</w:t>
            </w:r>
            <w:proofErr w:type="spellEnd"/>
            <w:r>
              <w:rPr>
                <w:rFonts w:ascii="Calibri"/>
                <w:sz w:val="20"/>
              </w:rPr>
              <w:t>)</w:t>
            </w:r>
            <w:r>
              <w:rPr>
                <w:rFonts w:ascii="Calibri"/>
                <w:spacing w:val="-5"/>
                <w:sz w:val="20"/>
              </w:rPr>
              <w:t xml:space="preserve"> </w:t>
            </w:r>
            <w:r>
              <w:rPr>
                <w:rFonts w:ascii="Calibri"/>
                <w:sz w:val="20"/>
              </w:rPr>
              <w:t>-</w:t>
            </w:r>
            <w:r>
              <w:rPr>
                <w:rFonts w:ascii="Calibri"/>
                <w:spacing w:val="-5"/>
                <w:sz w:val="20"/>
              </w:rPr>
              <w:t xml:space="preserve"> </w:t>
            </w:r>
            <w:r>
              <w:rPr>
                <w:rFonts w:ascii="Calibri"/>
                <w:sz w:val="20"/>
              </w:rPr>
              <w:t>0707</w:t>
            </w:r>
          </w:p>
        </w:tc>
      </w:tr>
      <w:tr w:rsidR="003620F5" w14:paraId="75F1EB59" w14:textId="77777777">
        <w:trPr>
          <w:trHeight w:val="245"/>
        </w:trPr>
        <w:tc>
          <w:tcPr>
            <w:tcW w:w="3739" w:type="dxa"/>
            <w:vMerge/>
            <w:tcBorders>
              <w:top w:val="nil"/>
            </w:tcBorders>
            <w:shd w:val="clear" w:color="auto" w:fill="D9D9D9"/>
          </w:tcPr>
          <w:p w14:paraId="75F1EB56" w14:textId="77777777" w:rsidR="003620F5" w:rsidRDefault="003620F5">
            <w:pPr>
              <w:rPr>
                <w:sz w:val="2"/>
                <w:szCs w:val="2"/>
              </w:rPr>
            </w:pPr>
          </w:p>
        </w:tc>
        <w:tc>
          <w:tcPr>
            <w:tcW w:w="3749" w:type="dxa"/>
            <w:vMerge/>
            <w:tcBorders>
              <w:top w:val="nil"/>
            </w:tcBorders>
          </w:tcPr>
          <w:p w14:paraId="75F1EB57" w14:textId="77777777" w:rsidR="003620F5" w:rsidRDefault="003620F5">
            <w:pPr>
              <w:rPr>
                <w:sz w:val="2"/>
                <w:szCs w:val="2"/>
              </w:rPr>
            </w:pPr>
          </w:p>
        </w:tc>
        <w:tc>
          <w:tcPr>
            <w:tcW w:w="3730" w:type="dxa"/>
            <w:tcBorders>
              <w:top w:val="nil"/>
              <w:bottom w:val="nil"/>
            </w:tcBorders>
          </w:tcPr>
          <w:p w14:paraId="75F1EB58" w14:textId="77777777" w:rsidR="003620F5" w:rsidRDefault="003A5F03">
            <w:pPr>
              <w:pStyle w:val="TableParagraph"/>
              <w:spacing w:line="225" w:lineRule="exact"/>
              <w:ind w:left="23"/>
              <w:rPr>
                <w:rFonts w:ascii="Calibri"/>
                <w:sz w:val="20"/>
              </w:rPr>
            </w:pPr>
            <w:r>
              <w:rPr>
                <w:rFonts w:ascii="Calibri"/>
                <w:sz w:val="20"/>
              </w:rPr>
              <w:t>Hydrocodone</w:t>
            </w:r>
            <w:r>
              <w:rPr>
                <w:rFonts w:ascii="Calibri"/>
                <w:spacing w:val="-6"/>
                <w:sz w:val="20"/>
              </w:rPr>
              <w:t xml:space="preserve"> </w:t>
            </w:r>
            <w:r>
              <w:rPr>
                <w:rFonts w:ascii="Calibri"/>
                <w:sz w:val="20"/>
              </w:rPr>
              <w:t>(Vicodin)</w:t>
            </w:r>
            <w:r>
              <w:rPr>
                <w:rFonts w:ascii="Calibri"/>
                <w:spacing w:val="-4"/>
                <w:sz w:val="20"/>
              </w:rPr>
              <w:t xml:space="preserve"> </w:t>
            </w:r>
            <w:r>
              <w:rPr>
                <w:rFonts w:ascii="Calibri"/>
                <w:sz w:val="20"/>
              </w:rPr>
              <w:t>-</w:t>
            </w:r>
            <w:r>
              <w:rPr>
                <w:rFonts w:ascii="Calibri"/>
                <w:spacing w:val="-5"/>
                <w:sz w:val="20"/>
              </w:rPr>
              <w:t xml:space="preserve"> </w:t>
            </w:r>
            <w:r>
              <w:rPr>
                <w:rFonts w:ascii="Calibri"/>
                <w:sz w:val="20"/>
              </w:rPr>
              <w:t>0708</w:t>
            </w:r>
          </w:p>
        </w:tc>
      </w:tr>
      <w:tr w:rsidR="003620F5" w14:paraId="75F1EB5D" w14:textId="77777777">
        <w:trPr>
          <w:trHeight w:val="245"/>
        </w:trPr>
        <w:tc>
          <w:tcPr>
            <w:tcW w:w="3739" w:type="dxa"/>
            <w:vMerge/>
            <w:tcBorders>
              <w:top w:val="nil"/>
            </w:tcBorders>
            <w:shd w:val="clear" w:color="auto" w:fill="D9D9D9"/>
          </w:tcPr>
          <w:p w14:paraId="75F1EB5A" w14:textId="77777777" w:rsidR="003620F5" w:rsidRDefault="003620F5">
            <w:pPr>
              <w:rPr>
                <w:sz w:val="2"/>
                <w:szCs w:val="2"/>
              </w:rPr>
            </w:pPr>
          </w:p>
        </w:tc>
        <w:tc>
          <w:tcPr>
            <w:tcW w:w="3749" w:type="dxa"/>
            <w:vMerge/>
            <w:tcBorders>
              <w:top w:val="nil"/>
            </w:tcBorders>
          </w:tcPr>
          <w:p w14:paraId="75F1EB5B" w14:textId="77777777" w:rsidR="003620F5" w:rsidRDefault="003620F5">
            <w:pPr>
              <w:rPr>
                <w:sz w:val="2"/>
                <w:szCs w:val="2"/>
              </w:rPr>
            </w:pPr>
          </w:p>
        </w:tc>
        <w:tc>
          <w:tcPr>
            <w:tcW w:w="3730" w:type="dxa"/>
            <w:tcBorders>
              <w:top w:val="nil"/>
              <w:bottom w:val="nil"/>
            </w:tcBorders>
          </w:tcPr>
          <w:p w14:paraId="75F1EB5C" w14:textId="77777777" w:rsidR="003620F5" w:rsidRDefault="003A5F03">
            <w:pPr>
              <w:pStyle w:val="TableParagraph"/>
              <w:spacing w:line="225" w:lineRule="exact"/>
              <w:ind w:left="23"/>
              <w:rPr>
                <w:rFonts w:ascii="Calibri"/>
                <w:sz w:val="20"/>
              </w:rPr>
            </w:pPr>
            <w:r>
              <w:rPr>
                <w:rFonts w:ascii="Calibri"/>
                <w:sz w:val="20"/>
              </w:rPr>
              <w:t>Tramadol</w:t>
            </w:r>
            <w:r>
              <w:rPr>
                <w:rFonts w:ascii="Calibri"/>
                <w:spacing w:val="-5"/>
                <w:sz w:val="20"/>
              </w:rPr>
              <w:t xml:space="preserve"> </w:t>
            </w:r>
            <w:r>
              <w:rPr>
                <w:rFonts w:ascii="Calibri"/>
                <w:sz w:val="20"/>
              </w:rPr>
              <w:t>(Ultram)</w:t>
            </w:r>
            <w:r>
              <w:rPr>
                <w:rFonts w:ascii="Calibri"/>
                <w:spacing w:val="-4"/>
                <w:sz w:val="20"/>
              </w:rPr>
              <w:t xml:space="preserve"> </w:t>
            </w:r>
            <w:r>
              <w:rPr>
                <w:rFonts w:ascii="Calibri"/>
                <w:sz w:val="20"/>
              </w:rPr>
              <w:t>-</w:t>
            </w:r>
            <w:r>
              <w:rPr>
                <w:rFonts w:ascii="Calibri"/>
                <w:spacing w:val="-5"/>
                <w:sz w:val="20"/>
              </w:rPr>
              <w:t xml:space="preserve"> </w:t>
            </w:r>
            <w:r>
              <w:rPr>
                <w:rFonts w:ascii="Calibri"/>
                <w:sz w:val="20"/>
              </w:rPr>
              <w:t>0709</w:t>
            </w:r>
          </w:p>
        </w:tc>
      </w:tr>
      <w:tr w:rsidR="003620F5" w14:paraId="75F1EB61" w14:textId="77777777">
        <w:trPr>
          <w:trHeight w:val="457"/>
        </w:trPr>
        <w:tc>
          <w:tcPr>
            <w:tcW w:w="3739" w:type="dxa"/>
            <w:vMerge/>
            <w:tcBorders>
              <w:top w:val="nil"/>
            </w:tcBorders>
            <w:shd w:val="clear" w:color="auto" w:fill="D9D9D9"/>
          </w:tcPr>
          <w:p w14:paraId="75F1EB5E" w14:textId="77777777" w:rsidR="003620F5" w:rsidRDefault="003620F5">
            <w:pPr>
              <w:rPr>
                <w:sz w:val="2"/>
                <w:szCs w:val="2"/>
              </w:rPr>
            </w:pPr>
          </w:p>
        </w:tc>
        <w:tc>
          <w:tcPr>
            <w:tcW w:w="3749" w:type="dxa"/>
            <w:vMerge/>
            <w:tcBorders>
              <w:top w:val="nil"/>
            </w:tcBorders>
          </w:tcPr>
          <w:p w14:paraId="75F1EB5F" w14:textId="77777777" w:rsidR="003620F5" w:rsidRDefault="003620F5">
            <w:pPr>
              <w:rPr>
                <w:sz w:val="2"/>
                <w:szCs w:val="2"/>
              </w:rPr>
            </w:pPr>
          </w:p>
        </w:tc>
        <w:tc>
          <w:tcPr>
            <w:tcW w:w="3730" w:type="dxa"/>
            <w:tcBorders>
              <w:top w:val="nil"/>
            </w:tcBorders>
          </w:tcPr>
          <w:p w14:paraId="75F1EB60" w14:textId="77777777" w:rsidR="003620F5" w:rsidRDefault="003A5F03">
            <w:pPr>
              <w:pStyle w:val="TableParagraph"/>
              <w:spacing w:line="226" w:lineRule="exact"/>
              <w:ind w:left="23"/>
              <w:rPr>
                <w:rFonts w:ascii="Calibri"/>
                <w:sz w:val="20"/>
              </w:rPr>
            </w:pPr>
            <w:r>
              <w:rPr>
                <w:rFonts w:ascii="Calibri"/>
                <w:sz w:val="20"/>
              </w:rPr>
              <w:t>Buprenorphine</w:t>
            </w:r>
            <w:r>
              <w:rPr>
                <w:rFonts w:ascii="Calibri"/>
                <w:spacing w:val="-6"/>
                <w:sz w:val="20"/>
              </w:rPr>
              <w:t xml:space="preserve"> </w:t>
            </w:r>
            <w:r>
              <w:rPr>
                <w:rFonts w:ascii="Calibri"/>
                <w:sz w:val="20"/>
              </w:rPr>
              <w:t>(Subutex,</w:t>
            </w:r>
            <w:r>
              <w:rPr>
                <w:rFonts w:ascii="Calibri"/>
                <w:spacing w:val="-3"/>
                <w:sz w:val="20"/>
              </w:rPr>
              <w:t xml:space="preserve"> </w:t>
            </w:r>
            <w:r>
              <w:rPr>
                <w:rFonts w:ascii="Calibri"/>
                <w:sz w:val="20"/>
              </w:rPr>
              <w:t>Suboxone)</w:t>
            </w:r>
            <w:r>
              <w:rPr>
                <w:rFonts w:ascii="Calibri"/>
                <w:spacing w:val="-5"/>
                <w:sz w:val="20"/>
              </w:rPr>
              <w:t xml:space="preserve"> </w:t>
            </w:r>
            <w:r>
              <w:rPr>
                <w:rFonts w:ascii="Calibri"/>
                <w:sz w:val="20"/>
              </w:rPr>
              <w:t>-</w:t>
            </w:r>
            <w:r>
              <w:rPr>
                <w:rFonts w:ascii="Calibri"/>
                <w:spacing w:val="-5"/>
                <w:sz w:val="20"/>
              </w:rPr>
              <w:t xml:space="preserve"> </w:t>
            </w:r>
            <w:r>
              <w:rPr>
                <w:rFonts w:ascii="Calibri"/>
                <w:sz w:val="20"/>
              </w:rPr>
              <w:t>0710</w:t>
            </w:r>
          </w:p>
        </w:tc>
      </w:tr>
      <w:tr w:rsidR="003620F5" w14:paraId="75F1EB65" w14:textId="77777777">
        <w:trPr>
          <w:trHeight w:val="259"/>
        </w:trPr>
        <w:tc>
          <w:tcPr>
            <w:tcW w:w="3739" w:type="dxa"/>
          </w:tcPr>
          <w:p w14:paraId="75F1EB62" w14:textId="77777777" w:rsidR="003620F5" w:rsidRDefault="003A5F03">
            <w:pPr>
              <w:pStyle w:val="TableParagraph"/>
              <w:spacing w:line="230" w:lineRule="exact"/>
              <w:ind w:left="32"/>
              <w:rPr>
                <w:rFonts w:ascii="Calibri"/>
                <w:sz w:val="20"/>
              </w:rPr>
            </w:pPr>
            <w:r>
              <w:rPr>
                <w:rFonts w:ascii="Calibri"/>
                <w:sz w:val="20"/>
              </w:rPr>
              <w:t>PCP-Phencyclidine</w:t>
            </w:r>
          </w:p>
        </w:tc>
        <w:tc>
          <w:tcPr>
            <w:tcW w:w="3749" w:type="dxa"/>
          </w:tcPr>
          <w:p w14:paraId="75F1EB63" w14:textId="77777777" w:rsidR="003620F5" w:rsidRDefault="003A5F03">
            <w:pPr>
              <w:pStyle w:val="TableParagraph"/>
              <w:spacing w:line="230" w:lineRule="exact"/>
              <w:ind w:left="32"/>
              <w:rPr>
                <w:rFonts w:ascii="Calibri"/>
                <w:sz w:val="20"/>
              </w:rPr>
            </w:pPr>
            <w:r>
              <w:rPr>
                <w:rFonts w:ascii="Calibri"/>
                <w:sz w:val="20"/>
              </w:rPr>
              <w:t>PCP-Phencyclidine</w:t>
            </w:r>
            <w:r>
              <w:rPr>
                <w:rFonts w:ascii="Calibri"/>
                <w:spacing w:val="-6"/>
                <w:sz w:val="20"/>
              </w:rPr>
              <w:t xml:space="preserve"> </w:t>
            </w:r>
            <w:r>
              <w:rPr>
                <w:rFonts w:ascii="Calibri"/>
                <w:sz w:val="20"/>
              </w:rPr>
              <w:t>-</w:t>
            </w:r>
            <w:r>
              <w:rPr>
                <w:rFonts w:ascii="Calibri"/>
                <w:spacing w:val="-6"/>
                <w:sz w:val="20"/>
              </w:rPr>
              <w:t xml:space="preserve"> </w:t>
            </w:r>
            <w:r>
              <w:rPr>
                <w:rFonts w:ascii="Calibri"/>
                <w:sz w:val="20"/>
              </w:rPr>
              <w:t>08</w:t>
            </w:r>
          </w:p>
        </w:tc>
        <w:tc>
          <w:tcPr>
            <w:tcW w:w="3730" w:type="dxa"/>
          </w:tcPr>
          <w:p w14:paraId="75F1EB64" w14:textId="77777777" w:rsidR="003620F5" w:rsidRDefault="003A5F03">
            <w:pPr>
              <w:pStyle w:val="TableParagraph"/>
              <w:spacing w:line="230" w:lineRule="exact"/>
              <w:ind w:left="23"/>
              <w:rPr>
                <w:rFonts w:ascii="Calibri"/>
                <w:sz w:val="20"/>
              </w:rPr>
            </w:pPr>
            <w:r>
              <w:rPr>
                <w:rFonts w:ascii="Calibri"/>
                <w:sz w:val="20"/>
              </w:rPr>
              <w:t>PCP-Phencyclidine</w:t>
            </w:r>
            <w:r>
              <w:rPr>
                <w:rFonts w:ascii="Calibri"/>
                <w:spacing w:val="-6"/>
                <w:sz w:val="20"/>
              </w:rPr>
              <w:t xml:space="preserve"> </w:t>
            </w:r>
            <w:r>
              <w:rPr>
                <w:rFonts w:ascii="Calibri"/>
                <w:sz w:val="20"/>
              </w:rPr>
              <w:t>-</w:t>
            </w:r>
            <w:r>
              <w:rPr>
                <w:rFonts w:ascii="Calibri"/>
                <w:spacing w:val="-6"/>
                <w:sz w:val="20"/>
              </w:rPr>
              <w:t xml:space="preserve"> </w:t>
            </w:r>
            <w:r>
              <w:rPr>
                <w:rFonts w:ascii="Calibri"/>
                <w:sz w:val="20"/>
              </w:rPr>
              <w:t>08</w:t>
            </w:r>
          </w:p>
        </w:tc>
      </w:tr>
      <w:tr w:rsidR="003620F5" w14:paraId="75F1EB69" w14:textId="77777777">
        <w:trPr>
          <w:trHeight w:val="259"/>
        </w:trPr>
        <w:tc>
          <w:tcPr>
            <w:tcW w:w="3739" w:type="dxa"/>
            <w:vMerge w:val="restart"/>
            <w:shd w:val="clear" w:color="auto" w:fill="D9D9D9"/>
          </w:tcPr>
          <w:p w14:paraId="75F1EB66" w14:textId="77777777" w:rsidR="003620F5" w:rsidRDefault="003A5F03">
            <w:pPr>
              <w:pStyle w:val="TableParagraph"/>
              <w:spacing w:line="230" w:lineRule="exact"/>
              <w:ind w:left="32"/>
              <w:rPr>
                <w:rFonts w:ascii="Calibri"/>
                <w:sz w:val="20"/>
              </w:rPr>
            </w:pPr>
            <w:r>
              <w:rPr>
                <w:rFonts w:ascii="Calibri"/>
                <w:sz w:val="20"/>
              </w:rPr>
              <w:t>Hallucinogens</w:t>
            </w:r>
          </w:p>
        </w:tc>
        <w:tc>
          <w:tcPr>
            <w:tcW w:w="3749" w:type="dxa"/>
            <w:vMerge w:val="restart"/>
          </w:tcPr>
          <w:p w14:paraId="75F1EB67" w14:textId="77777777" w:rsidR="003620F5" w:rsidRDefault="003A5F03">
            <w:pPr>
              <w:pStyle w:val="TableParagraph"/>
              <w:spacing w:line="230" w:lineRule="exact"/>
              <w:ind w:left="32"/>
              <w:rPr>
                <w:rFonts w:ascii="Calibri"/>
                <w:sz w:val="20"/>
              </w:rPr>
            </w:pPr>
            <w:r>
              <w:rPr>
                <w:rFonts w:ascii="Calibri"/>
                <w:sz w:val="20"/>
              </w:rPr>
              <w:t>Hallucinogens</w:t>
            </w:r>
            <w:r>
              <w:rPr>
                <w:rFonts w:ascii="Calibri"/>
                <w:spacing w:val="-7"/>
                <w:sz w:val="20"/>
              </w:rPr>
              <w:t xml:space="preserve"> </w:t>
            </w:r>
            <w:r>
              <w:rPr>
                <w:rFonts w:ascii="Calibri"/>
                <w:sz w:val="20"/>
              </w:rPr>
              <w:t>-09</w:t>
            </w:r>
          </w:p>
        </w:tc>
        <w:tc>
          <w:tcPr>
            <w:tcW w:w="3730" w:type="dxa"/>
            <w:tcBorders>
              <w:bottom w:val="nil"/>
            </w:tcBorders>
          </w:tcPr>
          <w:p w14:paraId="75F1EB68" w14:textId="77777777" w:rsidR="003620F5" w:rsidRDefault="003A5F03">
            <w:pPr>
              <w:pStyle w:val="TableParagraph"/>
              <w:spacing w:before="5" w:line="234" w:lineRule="exact"/>
              <w:ind w:left="23"/>
              <w:rPr>
                <w:rFonts w:ascii="Calibri"/>
                <w:sz w:val="20"/>
              </w:rPr>
            </w:pPr>
            <w:r>
              <w:rPr>
                <w:rFonts w:ascii="Calibri"/>
                <w:sz w:val="20"/>
              </w:rPr>
              <w:t>LSD</w:t>
            </w:r>
            <w:r>
              <w:rPr>
                <w:rFonts w:ascii="Calibri"/>
                <w:spacing w:val="-3"/>
                <w:sz w:val="20"/>
              </w:rPr>
              <w:t xml:space="preserve"> </w:t>
            </w:r>
            <w:r>
              <w:rPr>
                <w:rFonts w:ascii="Calibri"/>
                <w:sz w:val="20"/>
              </w:rPr>
              <w:t>-</w:t>
            </w:r>
            <w:r>
              <w:rPr>
                <w:rFonts w:ascii="Calibri"/>
                <w:spacing w:val="-3"/>
                <w:sz w:val="20"/>
              </w:rPr>
              <w:t xml:space="preserve"> </w:t>
            </w:r>
            <w:r>
              <w:rPr>
                <w:rFonts w:ascii="Calibri"/>
                <w:sz w:val="20"/>
              </w:rPr>
              <w:t>0901</w:t>
            </w:r>
          </w:p>
        </w:tc>
      </w:tr>
      <w:tr w:rsidR="003620F5" w14:paraId="75F1EB6E" w14:textId="77777777">
        <w:trPr>
          <w:trHeight w:val="433"/>
        </w:trPr>
        <w:tc>
          <w:tcPr>
            <w:tcW w:w="3739" w:type="dxa"/>
            <w:vMerge/>
            <w:tcBorders>
              <w:top w:val="nil"/>
            </w:tcBorders>
            <w:shd w:val="clear" w:color="auto" w:fill="D9D9D9"/>
          </w:tcPr>
          <w:p w14:paraId="75F1EB6A" w14:textId="77777777" w:rsidR="003620F5" w:rsidRDefault="003620F5">
            <w:pPr>
              <w:rPr>
                <w:sz w:val="2"/>
                <w:szCs w:val="2"/>
              </w:rPr>
            </w:pPr>
          </w:p>
        </w:tc>
        <w:tc>
          <w:tcPr>
            <w:tcW w:w="3749" w:type="dxa"/>
            <w:vMerge/>
            <w:tcBorders>
              <w:top w:val="nil"/>
            </w:tcBorders>
          </w:tcPr>
          <w:p w14:paraId="75F1EB6B" w14:textId="77777777" w:rsidR="003620F5" w:rsidRDefault="003620F5">
            <w:pPr>
              <w:rPr>
                <w:sz w:val="2"/>
                <w:szCs w:val="2"/>
              </w:rPr>
            </w:pPr>
          </w:p>
        </w:tc>
        <w:tc>
          <w:tcPr>
            <w:tcW w:w="3730" w:type="dxa"/>
            <w:tcBorders>
              <w:top w:val="nil"/>
            </w:tcBorders>
          </w:tcPr>
          <w:p w14:paraId="75F1EB6C" w14:textId="77777777" w:rsidR="003620F5" w:rsidRDefault="003A5F03">
            <w:pPr>
              <w:pStyle w:val="TableParagraph"/>
              <w:spacing w:line="217" w:lineRule="exact"/>
              <w:ind w:left="23"/>
              <w:rPr>
                <w:rFonts w:ascii="Calibri"/>
                <w:sz w:val="20"/>
              </w:rPr>
            </w:pPr>
            <w:r>
              <w:rPr>
                <w:rFonts w:ascii="Calibri"/>
                <w:sz w:val="20"/>
              </w:rPr>
              <w:t>DMT,</w:t>
            </w:r>
            <w:r>
              <w:rPr>
                <w:rFonts w:ascii="Calibri"/>
                <w:spacing w:val="-6"/>
                <w:sz w:val="20"/>
              </w:rPr>
              <w:t xml:space="preserve"> </w:t>
            </w:r>
            <w:r>
              <w:rPr>
                <w:rFonts w:ascii="Calibri"/>
                <w:sz w:val="20"/>
              </w:rPr>
              <w:t>Mescaline,</w:t>
            </w:r>
            <w:r>
              <w:rPr>
                <w:rFonts w:ascii="Calibri"/>
                <w:spacing w:val="-5"/>
                <w:sz w:val="20"/>
              </w:rPr>
              <w:t xml:space="preserve"> </w:t>
            </w:r>
            <w:r>
              <w:rPr>
                <w:rFonts w:ascii="Calibri"/>
                <w:sz w:val="20"/>
              </w:rPr>
              <w:t>Peyote,</w:t>
            </w:r>
            <w:r>
              <w:rPr>
                <w:rFonts w:ascii="Calibri"/>
                <w:spacing w:val="-5"/>
                <w:sz w:val="20"/>
              </w:rPr>
              <w:t xml:space="preserve"> </w:t>
            </w:r>
            <w:r>
              <w:rPr>
                <w:rFonts w:ascii="Calibri"/>
                <w:sz w:val="20"/>
              </w:rPr>
              <w:t>Psilocybin,</w:t>
            </w:r>
            <w:r>
              <w:rPr>
                <w:rFonts w:ascii="Calibri"/>
                <w:spacing w:val="-5"/>
                <w:sz w:val="20"/>
              </w:rPr>
              <w:t xml:space="preserve"> </w:t>
            </w:r>
            <w:r>
              <w:rPr>
                <w:rFonts w:ascii="Calibri"/>
                <w:sz w:val="20"/>
              </w:rPr>
              <w:t>STP,</w:t>
            </w:r>
            <w:r>
              <w:rPr>
                <w:rFonts w:ascii="Calibri"/>
                <w:spacing w:val="-5"/>
                <w:sz w:val="20"/>
              </w:rPr>
              <w:t xml:space="preserve"> </w:t>
            </w:r>
            <w:r>
              <w:rPr>
                <w:rFonts w:ascii="Calibri"/>
                <w:sz w:val="20"/>
              </w:rPr>
              <w:t>and</w:t>
            </w:r>
          </w:p>
          <w:p w14:paraId="75F1EB6D" w14:textId="77777777" w:rsidR="003620F5" w:rsidRDefault="003A5F03">
            <w:pPr>
              <w:pStyle w:val="TableParagraph"/>
              <w:spacing w:before="17" w:line="179" w:lineRule="exact"/>
              <w:ind w:left="23"/>
              <w:rPr>
                <w:rFonts w:ascii="Calibri"/>
                <w:sz w:val="20"/>
              </w:rPr>
            </w:pPr>
            <w:r>
              <w:rPr>
                <w:rFonts w:ascii="Calibri"/>
                <w:sz w:val="20"/>
              </w:rPr>
              <w:t>other</w:t>
            </w:r>
            <w:r>
              <w:rPr>
                <w:rFonts w:ascii="Calibri"/>
                <w:spacing w:val="-5"/>
                <w:sz w:val="20"/>
              </w:rPr>
              <w:t xml:space="preserve"> </w:t>
            </w:r>
            <w:r>
              <w:rPr>
                <w:rFonts w:ascii="Calibri"/>
                <w:sz w:val="20"/>
              </w:rPr>
              <w:t>Hallucinogens</w:t>
            </w:r>
            <w:r>
              <w:rPr>
                <w:rFonts w:ascii="Calibri"/>
                <w:spacing w:val="-5"/>
                <w:sz w:val="20"/>
              </w:rPr>
              <w:t xml:space="preserve"> </w:t>
            </w:r>
            <w:r>
              <w:rPr>
                <w:rFonts w:ascii="Calibri"/>
                <w:sz w:val="20"/>
              </w:rPr>
              <w:t>-</w:t>
            </w:r>
            <w:r>
              <w:rPr>
                <w:rFonts w:ascii="Calibri"/>
                <w:spacing w:val="-5"/>
                <w:sz w:val="20"/>
              </w:rPr>
              <w:t xml:space="preserve"> </w:t>
            </w:r>
            <w:r>
              <w:rPr>
                <w:rFonts w:ascii="Calibri"/>
                <w:sz w:val="20"/>
              </w:rPr>
              <w:t>0902</w:t>
            </w:r>
          </w:p>
        </w:tc>
      </w:tr>
      <w:tr w:rsidR="003620F5" w14:paraId="75F1EB72" w14:textId="77777777">
        <w:trPr>
          <w:trHeight w:val="259"/>
        </w:trPr>
        <w:tc>
          <w:tcPr>
            <w:tcW w:w="3739" w:type="dxa"/>
          </w:tcPr>
          <w:p w14:paraId="75F1EB6F" w14:textId="77777777" w:rsidR="003620F5" w:rsidRDefault="003A5F03">
            <w:pPr>
              <w:pStyle w:val="TableParagraph"/>
              <w:spacing w:line="230" w:lineRule="exact"/>
              <w:ind w:left="32"/>
              <w:rPr>
                <w:rFonts w:ascii="Calibri"/>
                <w:sz w:val="20"/>
              </w:rPr>
            </w:pPr>
            <w:r>
              <w:rPr>
                <w:rFonts w:ascii="Calibri"/>
                <w:sz w:val="20"/>
              </w:rPr>
              <w:t>Methamphetamine</w:t>
            </w:r>
          </w:p>
        </w:tc>
        <w:tc>
          <w:tcPr>
            <w:tcW w:w="3749" w:type="dxa"/>
          </w:tcPr>
          <w:p w14:paraId="75F1EB70" w14:textId="77777777" w:rsidR="003620F5" w:rsidRDefault="003A5F03">
            <w:pPr>
              <w:pStyle w:val="TableParagraph"/>
              <w:spacing w:line="230" w:lineRule="exact"/>
              <w:ind w:left="32"/>
              <w:rPr>
                <w:rFonts w:ascii="Calibri"/>
                <w:sz w:val="20"/>
              </w:rPr>
            </w:pPr>
            <w:r>
              <w:rPr>
                <w:rFonts w:ascii="Calibri"/>
                <w:sz w:val="20"/>
              </w:rPr>
              <w:t>Methamphetamine/Speed</w:t>
            </w:r>
            <w:r>
              <w:rPr>
                <w:rFonts w:ascii="Calibri"/>
                <w:spacing w:val="-5"/>
                <w:sz w:val="20"/>
              </w:rPr>
              <w:t xml:space="preserve"> </w:t>
            </w:r>
            <w:r>
              <w:rPr>
                <w:rFonts w:ascii="Calibri"/>
                <w:sz w:val="20"/>
              </w:rPr>
              <w:t>-</w:t>
            </w:r>
            <w:r>
              <w:rPr>
                <w:rFonts w:ascii="Calibri"/>
                <w:spacing w:val="-6"/>
                <w:sz w:val="20"/>
              </w:rPr>
              <w:t xml:space="preserve"> </w:t>
            </w:r>
            <w:r>
              <w:rPr>
                <w:rFonts w:ascii="Calibri"/>
                <w:sz w:val="20"/>
              </w:rPr>
              <w:t>10</w:t>
            </w:r>
          </w:p>
        </w:tc>
        <w:tc>
          <w:tcPr>
            <w:tcW w:w="3730" w:type="dxa"/>
            <w:tcBorders>
              <w:right w:val="single" w:sz="8" w:space="0" w:color="000000"/>
            </w:tcBorders>
          </w:tcPr>
          <w:p w14:paraId="75F1EB71" w14:textId="77777777" w:rsidR="003620F5" w:rsidRDefault="003A5F03">
            <w:pPr>
              <w:pStyle w:val="TableParagraph"/>
              <w:spacing w:line="230" w:lineRule="exact"/>
              <w:ind w:left="23"/>
              <w:rPr>
                <w:rFonts w:ascii="Calibri"/>
                <w:sz w:val="20"/>
              </w:rPr>
            </w:pPr>
            <w:r>
              <w:rPr>
                <w:rFonts w:ascii="Calibri"/>
                <w:sz w:val="20"/>
              </w:rPr>
              <w:t>Methamphetamine/Speed</w:t>
            </w:r>
            <w:r>
              <w:rPr>
                <w:rFonts w:ascii="Calibri"/>
                <w:spacing w:val="-5"/>
                <w:sz w:val="20"/>
              </w:rPr>
              <w:t xml:space="preserve"> </w:t>
            </w:r>
            <w:r>
              <w:rPr>
                <w:rFonts w:ascii="Calibri"/>
                <w:sz w:val="20"/>
              </w:rPr>
              <w:t>-</w:t>
            </w:r>
            <w:r>
              <w:rPr>
                <w:rFonts w:ascii="Calibri"/>
                <w:spacing w:val="-6"/>
                <w:sz w:val="20"/>
              </w:rPr>
              <w:t xml:space="preserve"> </w:t>
            </w:r>
            <w:r>
              <w:rPr>
                <w:rFonts w:ascii="Calibri"/>
                <w:sz w:val="20"/>
              </w:rPr>
              <w:t>10</w:t>
            </w:r>
          </w:p>
        </w:tc>
      </w:tr>
      <w:tr w:rsidR="003620F5" w14:paraId="75F1EB76" w14:textId="77777777">
        <w:trPr>
          <w:trHeight w:val="245"/>
        </w:trPr>
        <w:tc>
          <w:tcPr>
            <w:tcW w:w="3739" w:type="dxa"/>
            <w:vMerge w:val="restart"/>
            <w:shd w:val="clear" w:color="auto" w:fill="D9D9D9"/>
          </w:tcPr>
          <w:p w14:paraId="75F1EB73" w14:textId="77777777" w:rsidR="003620F5" w:rsidRDefault="003A5F03">
            <w:pPr>
              <w:pStyle w:val="TableParagraph"/>
              <w:spacing w:line="230" w:lineRule="exact"/>
              <w:ind w:left="32"/>
              <w:rPr>
                <w:rFonts w:ascii="Calibri"/>
                <w:sz w:val="20"/>
              </w:rPr>
            </w:pPr>
            <w:r>
              <w:rPr>
                <w:rFonts w:ascii="Calibri"/>
                <w:sz w:val="20"/>
              </w:rPr>
              <w:t>Other</w:t>
            </w:r>
            <w:r>
              <w:rPr>
                <w:rFonts w:ascii="Calibri"/>
                <w:spacing w:val="-6"/>
                <w:sz w:val="20"/>
              </w:rPr>
              <w:t xml:space="preserve"> </w:t>
            </w:r>
            <w:r>
              <w:rPr>
                <w:rFonts w:ascii="Calibri"/>
                <w:sz w:val="20"/>
              </w:rPr>
              <w:t>Amphetamines</w:t>
            </w:r>
          </w:p>
        </w:tc>
        <w:tc>
          <w:tcPr>
            <w:tcW w:w="3749" w:type="dxa"/>
            <w:vMerge w:val="restart"/>
          </w:tcPr>
          <w:p w14:paraId="75F1EB74" w14:textId="77777777" w:rsidR="003620F5" w:rsidRDefault="003A5F03">
            <w:pPr>
              <w:pStyle w:val="TableParagraph"/>
              <w:spacing w:line="230" w:lineRule="exact"/>
              <w:ind w:left="32"/>
              <w:rPr>
                <w:rFonts w:ascii="Calibri"/>
                <w:sz w:val="20"/>
              </w:rPr>
            </w:pPr>
            <w:r>
              <w:rPr>
                <w:rFonts w:ascii="Calibri"/>
                <w:sz w:val="20"/>
              </w:rPr>
              <w:t>Amphetamines</w:t>
            </w:r>
            <w:r>
              <w:rPr>
                <w:rFonts w:ascii="Calibri"/>
                <w:spacing w:val="-5"/>
                <w:sz w:val="20"/>
              </w:rPr>
              <w:t xml:space="preserve"> </w:t>
            </w:r>
            <w:r>
              <w:rPr>
                <w:rFonts w:ascii="Calibri"/>
                <w:sz w:val="20"/>
              </w:rPr>
              <w:t>-</w:t>
            </w:r>
            <w:r>
              <w:rPr>
                <w:rFonts w:ascii="Calibri"/>
                <w:spacing w:val="-4"/>
                <w:sz w:val="20"/>
              </w:rPr>
              <w:t xml:space="preserve"> </w:t>
            </w:r>
            <w:r>
              <w:rPr>
                <w:rFonts w:ascii="Calibri"/>
                <w:sz w:val="20"/>
              </w:rPr>
              <w:t>11</w:t>
            </w:r>
          </w:p>
        </w:tc>
        <w:tc>
          <w:tcPr>
            <w:tcW w:w="3730" w:type="dxa"/>
            <w:tcBorders>
              <w:bottom w:val="single" w:sz="8" w:space="0" w:color="000000"/>
            </w:tcBorders>
          </w:tcPr>
          <w:p w14:paraId="75F1EB75" w14:textId="77777777" w:rsidR="003620F5" w:rsidRDefault="003A5F03">
            <w:pPr>
              <w:pStyle w:val="TableParagraph"/>
              <w:spacing w:line="225" w:lineRule="exact"/>
              <w:ind w:left="23"/>
              <w:rPr>
                <w:rFonts w:ascii="Calibri"/>
                <w:sz w:val="20"/>
              </w:rPr>
            </w:pPr>
            <w:r>
              <w:rPr>
                <w:rFonts w:ascii="Calibri"/>
                <w:sz w:val="20"/>
              </w:rPr>
              <w:t>Amphetamines</w:t>
            </w:r>
            <w:r>
              <w:rPr>
                <w:rFonts w:ascii="Calibri"/>
                <w:spacing w:val="-5"/>
                <w:sz w:val="20"/>
              </w:rPr>
              <w:t xml:space="preserve"> </w:t>
            </w:r>
            <w:r>
              <w:rPr>
                <w:rFonts w:ascii="Calibri"/>
                <w:sz w:val="20"/>
              </w:rPr>
              <w:t>-</w:t>
            </w:r>
            <w:r>
              <w:rPr>
                <w:rFonts w:ascii="Calibri"/>
                <w:spacing w:val="-4"/>
                <w:sz w:val="20"/>
              </w:rPr>
              <w:t xml:space="preserve"> </w:t>
            </w:r>
            <w:r>
              <w:rPr>
                <w:rFonts w:ascii="Calibri"/>
                <w:sz w:val="20"/>
              </w:rPr>
              <w:t>11</w:t>
            </w:r>
          </w:p>
        </w:tc>
      </w:tr>
      <w:tr w:rsidR="003620F5" w14:paraId="75F1EB7B" w14:textId="77777777">
        <w:trPr>
          <w:trHeight w:val="481"/>
        </w:trPr>
        <w:tc>
          <w:tcPr>
            <w:tcW w:w="3739" w:type="dxa"/>
            <w:vMerge/>
            <w:tcBorders>
              <w:top w:val="nil"/>
            </w:tcBorders>
            <w:shd w:val="clear" w:color="auto" w:fill="D9D9D9"/>
          </w:tcPr>
          <w:p w14:paraId="75F1EB77" w14:textId="77777777" w:rsidR="003620F5" w:rsidRDefault="003620F5">
            <w:pPr>
              <w:rPr>
                <w:sz w:val="2"/>
                <w:szCs w:val="2"/>
              </w:rPr>
            </w:pPr>
          </w:p>
        </w:tc>
        <w:tc>
          <w:tcPr>
            <w:tcW w:w="3749" w:type="dxa"/>
            <w:vMerge/>
            <w:tcBorders>
              <w:top w:val="nil"/>
            </w:tcBorders>
          </w:tcPr>
          <w:p w14:paraId="75F1EB78" w14:textId="77777777" w:rsidR="003620F5" w:rsidRDefault="003620F5">
            <w:pPr>
              <w:rPr>
                <w:sz w:val="2"/>
                <w:szCs w:val="2"/>
              </w:rPr>
            </w:pPr>
          </w:p>
        </w:tc>
        <w:tc>
          <w:tcPr>
            <w:tcW w:w="3730" w:type="dxa"/>
            <w:tcBorders>
              <w:top w:val="single" w:sz="8" w:space="0" w:color="000000"/>
              <w:bottom w:val="nil"/>
            </w:tcBorders>
          </w:tcPr>
          <w:p w14:paraId="75F1EB79" w14:textId="77777777" w:rsidR="003620F5" w:rsidRDefault="003A5F03">
            <w:pPr>
              <w:pStyle w:val="TableParagraph"/>
              <w:spacing w:line="230" w:lineRule="exact"/>
              <w:ind w:left="23"/>
              <w:rPr>
                <w:rFonts w:ascii="Calibri"/>
                <w:sz w:val="20"/>
              </w:rPr>
            </w:pPr>
            <w:r>
              <w:rPr>
                <w:rFonts w:ascii="Calibri"/>
                <w:sz w:val="20"/>
              </w:rPr>
              <w:t>Methylenedioxymethamphetamine</w:t>
            </w:r>
            <w:r>
              <w:rPr>
                <w:rFonts w:ascii="Calibri"/>
                <w:spacing w:val="-11"/>
                <w:sz w:val="20"/>
              </w:rPr>
              <w:t xml:space="preserve"> </w:t>
            </w:r>
            <w:r>
              <w:rPr>
                <w:rFonts w:ascii="Calibri"/>
                <w:sz w:val="20"/>
              </w:rPr>
              <w:t>(MDMA,</w:t>
            </w:r>
          </w:p>
          <w:p w14:paraId="75F1EB7A" w14:textId="77777777" w:rsidR="003620F5" w:rsidRDefault="003A5F03">
            <w:pPr>
              <w:pStyle w:val="TableParagraph"/>
              <w:spacing w:before="17" w:line="213" w:lineRule="exact"/>
              <w:ind w:left="23"/>
              <w:rPr>
                <w:rFonts w:ascii="Calibri"/>
                <w:sz w:val="20"/>
              </w:rPr>
            </w:pPr>
            <w:proofErr w:type="spellStart"/>
            <w:r>
              <w:rPr>
                <w:rFonts w:ascii="Calibri"/>
                <w:sz w:val="20"/>
              </w:rPr>
              <w:t>Esctasy</w:t>
            </w:r>
            <w:proofErr w:type="spellEnd"/>
            <w:r>
              <w:rPr>
                <w:rFonts w:ascii="Calibri"/>
                <w:sz w:val="20"/>
              </w:rPr>
              <w:t>)</w:t>
            </w:r>
            <w:r>
              <w:rPr>
                <w:rFonts w:ascii="Calibri"/>
                <w:spacing w:val="-4"/>
                <w:sz w:val="20"/>
              </w:rPr>
              <w:t xml:space="preserve"> </w:t>
            </w:r>
            <w:r>
              <w:rPr>
                <w:rFonts w:ascii="Calibri"/>
                <w:sz w:val="20"/>
              </w:rPr>
              <w:t>-</w:t>
            </w:r>
            <w:r>
              <w:rPr>
                <w:rFonts w:ascii="Calibri"/>
                <w:spacing w:val="-4"/>
                <w:sz w:val="20"/>
              </w:rPr>
              <w:t xml:space="preserve"> </w:t>
            </w:r>
            <w:r>
              <w:rPr>
                <w:rFonts w:ascii="Calibri"/>
                <w:sz w:val="20"/>
              </w:rPr>
              <w:t>1102</w:t>
            </w:r>
          </w:p>
        </w:tc>
      </w:tr>
      <w:tr w:rsidR="003620F5" w14:paraId="75F1EB80" w14:textId="77777777">
        <w:trPr>
          <w:trHeight w:val="688"/>
        </w:trPr>
        <w:tc>
          <w:tcPr>
            <w:tcW w:w="3739" w:type="dxa"/>
            <w:vMerge/>
            <w:tcBorders>
              <w:top w:val="nil"/>
            </w:tcBorders>
            <w:shd w:val="clear" w:color="auto" w:fill="D9D9D9"/>
          </w:tcPr>
          <w:p w14:paraId="75F1EB7C" w14:textId="77777777" w:rsidR="003620F5" w:rsidRDefault="003620F5">
            <w:pPr>
              <w:rPr>
                <w:sz w:val="2"/>
                <w:szCs w:val="2"/>
              </w:rPr>
            </w:pPr>
          </w:p>
        </w:tc>
        <w:tc>
          <w:tcPr>
            <w:tcW w:w="3749" w:type="dxa"/>
            <w:vMerge/>
            <w:tcBorders>
              <w:top w:val="nil"/>
            </w:tcBorders>
          </w:tcPr>
          <w:p w14:paraId="75F1EB7D" w14:textId="77777777" w:rsidR="003620F5" w:rsidRDefault="003620F5">
            <w:pPr>
              <w:rPr>
                <w:sz w:val="2"/>
                <w:szCs w:val="2"/>
              </w:rPr>
            </w:pPr>
          </w:p>
        </w:tc>
        <w:tc>
          <w:tcPr>
            <w:tcW w:w="3730" w:type="dxa"/>
            <w:tcBorders>
              <w:top w:val="nil"/>
            </w:tcBorders>
          </w:tcPr>
          <w:p w14:paraId="75F1EB7E" w14:textId="77777777" w:rsidR="003620F5" w:rsidRDefault="003A5F03">
            <w:pPr>
              <w:pStyle w:val="TableParagraph"/>
              <w:spacing w:line="196" w:lineRule="exact"/>
              <w:ind w:left="23"/>
              <w:rPr>
                <w:rFonts w:ascii="Calibri" w:hAnsi="Calibri"/>
                <w:sz w:val="20"/>
              </w:rPr>
            </w:pPr>
            <w:r>
              <w:rPr>
                <w:rFonts w:ascii="Calibri" w:hAnsi="Calibri"/>
                <w:sz w:val="20"/>
              </w:rPr>
              <w:t>“Bath</w:t>
            </w:r>
            <w:r>
              <w:rPr>
                <w:rFonts w:ascii="Calibri" w:hAnsi="Calibri"/>
                <w:spacing w:val="-4"/>
                <w:sz w:val="20"/>
              </w:rPr>
              <w:t xml:space="preserve"> </w:t>
            </w:r>
            <w:r>
              <w:rPr>
                <w:rFonts w:ascii="Calibri" w:hAnsi="Calibri"/>
                <w:sz w:val="20"/>
              </w:rPr>
              <w:t>Salts,”</w:t>
            </w:r>
            <w:r>
              <w:rPr>
                <w:rFonts w:ascii="Calibri" w:hAnsi="Calibri"/>
                <w:spacing w:val="-3"/>
                <w:sz w:val="20"/>
              </w:rPr>
              <w:t xml:space="preserve"> </w:t>
            </w:r>
            <w:r>
              <w:rPr>
                <w:rFonts w:ascii="Calibri" w:hAnsi="Calibri"/>
                <w:sz w:val="20"/>
              </w:rPr>
              <w:t>Phenmetrazine,</w:t>
            </w:r>
            <w:r>
              <w:rPr>
                <w:rFonts w:ascii="Calibri" w:hAnsi="Calibri"/>
                <w:spacing w:val="-3"/>
                <w:sz w:val="20"/>
              </w:rPr>
              <w:t xml:space="preserve"> </w:t>
            </w:r>
            <w:r>
              <w:rPr>
                <w:rFonts w:ascii="Calibri" w:hAnsi="Calibri"/>
                <w:sz w:val="20"/>
              </w:rPr>
              <w:t>and</w:t>
            </w:r>
            <w:r>
              <w:rPr>
                <w:rFonts w:ascii="Calibri" w:hAnsi="Calibri"/>
                <w:spacing w:val="-3"/>
                <w:sz w:val="20"/>
              </w:rPr>
              <w:t xml:space="preserve"> </w:t>
            </w:r>
            <w:r>
              <w:rPr>
                <w:rFonts w:ascii="Calibri" w:hAnsi="Calibri"/>
                <w:sz w:val="20"/>
              </w:rPr>
              <w:t>other</w:t>
            </w:r>
          </w:p>
          <w:p w14:paraId="75F1EB7F" w14:textId="77777777" w:rsidR="003620F5" w:rsidRDefault="003A5F03">
            <w:pPr>
              <w:pStyle w:val="TableParagraph"/>
              <w:spacing w:before="17"/>
              <w:ind w:left="23"/>
              <w:rPr>
                <w:rFonts w:ascii="Calibri"/>
                <w:sz w:val="20"/>
              </w:rPr>
            </w:pPr>
            <w:r>
              <w:rPr>
                <w:rFonts w:ascii="Calibri"/>
                <w:sz w:val="20"/>
              </w:rPr>
              <w:t>Amines</w:t>
            </w:r>
            <w:r>
              <w:rPr>
                <w:rFonts w:ascii="Calibri"/>
                <w:spacing w:val="-5"/>
                <w:sz w:val="20"/>
              </w:rPr>
              <w:t xml:space="preserve"> </w:t>
            </w:r>
            <w:r>
              <w:rPr>
                <w:rFonts w:ascii="Calibri"/>
                <w:sz w:val="20"/>
              </w:rPr>
              <w:t>and</w:t>
            </w:r>
            <w:r>
              <w:rPr>
                <w:rFonts w:ascii="Calibri"/>
                <w:spacing w:val="-3"/>
                <w:sz w:val="20"/>
              </w:rPr>
              <w:t xml:space="preserve"> </w:t>
            </w:r>
            <w:r>
              <w:rPr>
                <w:rFonts w:ascii="Calibri"/>
                <w:sz w:val="20"/>
              </w:rPr>
              <w:t>Related</w:t>
            </w:r>
            <w:r>
              <w:rPr>
                <w:rFonts w:ascii="Calibri"/>
                <w:spacing w:val="-3"/>
                <w:sz w:val="20"/>
              </w:rPr>
              <w:t xml:space="preserve"> </w:t>
            </w:r>
            <w:r>
              <w:rPr>
                <w:rFonts w:ascii="Calibri"/>
                <w:sz w:val="20"/>
              </w:rPr>
              <w:t>Drugs</w:t>
            </w:r>
            <w:r>
              <w:rPr>
                <w:rFonts w:ascii="Calibri"/>
                <w:spacing w:val="-4"/>
                <w:sz w:val="20"/>
              </w:rPr>
              <w:t xml:space="preserve"> </w:t>
            </w:r>
            <w:r>
              <w:rPr>
                <w:rFonts w:ascii="Calibri"/>
                <w:sz w:val="20"/>
              </w:rPr>
              <w:t>-</w:t>
            </w:r>
            <w:r>
              <w:rPr>
                <w:rFonts w:ascii="Calibri"/>
                <w:spacing w:val="-5"/>
                <w:sz w:val="20"/>
              </w:rPr>
              <w:t xml:space="preserve"> </w:t>
            </w:r>
            <w:r>
              <w:rPr>
                <w:rFonts w:ascii="Calibri"/>
                <w:sz w:val="20"/>
              </w:rPr>
              <w:t>1109</w:t>
            </w:r>
          </w:p>
        </w:tc>
      </w:tr>
      <w:tr w:rsidR="003620F5" w14:paraId="75F1EB84" w14:textId="77777777">
        <w:trPr>
          <w:trHeight w:val="249"/>
        </w:trPr>
        <w:tc>
          <w:tcPr>
            <w:tcW w:w="3739" w:type="dxa"/>
            <w:vMerge w:val="restart"/>
            <w:shd w:val="clear" w:color="auto" w:fill="D9D9D9"/>
          </w:tcPr>
          <w:p w14:paraId="75F1EB81" w14:textId="77777777" w:rsidR="003620F5" w:rsidRDefault="003A5F03">
            <w:pPr>
              <w:pStyle w:val="TableParagraph"/>
              <w:spacing w:line="230" w:lineRule="exact"/>
              <w:ind w:left="32"/>
              <w:rPr>
                <w:rFonts w:ascii="Calibri"/>
                <w:sz w:val="20"/>
              </w:rPr>
            </w:pPr>
            <w:r>
              <w:rPr>
                <w:rFonts w:ascii="Calibri"/>
                <w:sz w:val="20"/>
              </w:rPr>
              <w:t>Other</w:t>
            </w:r>
            <w:r>
              <w:rPr>
                <w:rFonts w:ascii="Calibri"/>
                <w:spacing w:val="-4"/>
                <w:sz w:val="20"/>
              </w:rPr>
              <w:t xml:space="preserve"> </w:t>
            </w:r>
            <w:r>
              <w:rPr>
                <w:rFonts w:ascii="Calibri"/>
                <w:sz w:val="20"/>
              </w:rPr>
              <w:t>Stimulants</w:t>
            </w:r>
          </w:p>
        </w:tc>
        <w:tc>
          <w:tcPr>
            <w:tcW w:w="3749" w:type="dxa"/>
            <w:vMerge w:val="restart"/>
          </w:tcPr>
          <w:p w14:paraId="75F1EB82" w14:textId="77777777" w:rsidR="003620F5" w:rsidRDefault="003A5F03">
            <w:pPr>
              <w:pStyle w:val="TableParagraph"/>
              <w:spacing w:line="230" w:lineRule="exact"/>
              <w:ind w:left="32"/>
              <w:rPr>
                <w:rFonts w:ascii="Calibri"/>
                <w:sz w:val="20"/>
              </w:rPr>
            </w:pPr>
            <w:r>
              <w:rPr>
                <w:rFonts w:ascii="Calibri"/>
                <w:sz w:val="20"/>
              </w:rPr>
              <w:t>Other</w:t>
            </w:r>
            <w:r>
              <w:rPr>
                <w:rFonts w:ascii="Calibri"/>
                <w:spacing w:val="-4"/>
                <w:sz w:val="20"/>
              </w:rPr>
              <w:t xml:space="preserve"> </w:t>
            </w:r>
            <w:r>
              <w:rPr>
                <w:rFonts w:ascii="Calibri"/>
                <w:sz w:val="20"/>
              </w:rPr>
              <w:t>Stimulants</w:t>
            </w:r>
            <w:r>
              <w:rPr>
                <w:rFonts w:ascii="Calibri"/>
                <w:spacing w:val="-3"/>
                <w:sz w:val="20"/>
              </w:rPr>
              <w:t xml:space="preserve"> </w:t>
            </w:r>
            <w:r>
              <w:rPr>
                <w:rFonts w:ascii="Calibri"/>
                <w:sz w:val="20"/>
              </w:rPr>
              <w:t>-</w:t>
            </w:r>
            <w:r>
              <w:rPr>
                <w:rFonts w:ascii="Calibri"/>
                <w:spacing w:val="-4"/>
                <w:sz w:val="20"/>
              </w:rPr>
              <w:t xml:space="preserve"> </w:t>
            </w:r>
            <w:r>
              <w:rPr>
                <w:rFonts w:ascii="Calibri"/>
                <w:sz w:val="20"/>
              </w:rPr>
              <w:t>12</w:t>
            </w:r>
          </w:p>
        </w:tc>
        <w:tc>
          <w:tcPr>
            <w:tcW w:w="3730" w:type="dxa"/>
            <w:tcBorders>
              <w:bottom w:val="nil"/>
            </w:tcBorders>
          </w:tcPr>
          <w:p w14:paraId="75F1EB83" w14:textId="77777777" w:rsidR="003620F5" w:rsidRDefault="003A5F03">
            <w:pPr>
              <w:pStyle w:val="TableParagraph"/>
              <w:spacing w:line="230" w:lineRule="exact"/>
              <w:ind w:left="23"/>
              <w:rPr>
                <w:rFonts w:ascii="Calibri"/>
                <w:sz w:val="20"/>
              </w:rPr>
            </w:pPr>
            <w:r>
              <w:rPr>
                <w:rFonts w:ascii="Calibri"/>
                <w:sz w:val="20"/>
              </w:rPr>
              <w:t>Other</w:t>
            </w:r>
            <w:r>
              <w:rPr>
                <w:rFonts w:ascii="Calibri"/>
                <w:spacing w:val="-4"/>
                <w:sz w:val="20"/>
              </w:rPr>
              <w:t xml:space="preserve"> </w:t>
            </w:r>
            <w:r>
              <w:rPr>
                <w:rFonts w:ascii="Calibri"/>
                <w:sz w:val="20"/>
              </w:rPr>
              <w:t>Stimulants</w:t>
            </w:r>
            <w:r>
              <w:rPr>
                <w:rFonts w:ascii="Calibri"/>
                <w:spacing w:val="-3"/>
                <w:sz w:val="20"/>
              </w:rPr>
              <w:t xml:space="preserve"> </w:t>
            </w:r>
            <w:r>
              <w:rPr>
                <w:rFonts w:ascii="Calibri"/>
                <w:sz w:val="20"/>
              </w:rPr>
              <w:t>-</w:t>
            </w:r>
            <w:r>
              <w:rPr>
                <w:rFonts w:ascii="Calibri"/>
                <w:spacing w:val="-4"/>
                <w:sz w:val="20"/>
              </w:rPr>
              <w:t xml:space="preserve"> </w:t>
            </w:r>
            <w:r>
              <w:rPr>
                <w:rFonts w:ascii="Calibri"/>
                <w:sz w:val="20"/>
              </w:rPr>
              <w:t>12</w:t>
            </w:r>
          </w:p>
        </w:tc>
      </w:tr>
      <w:tr w:rsidR="003620F5" w14:paraId="75F1EB88" w14:textId="77777777">
        <w:trPr>
          <w:trHeight w:val="255"/>
        </w:trPr>
        <w:tc>
          <w:tcPr>
            <w:tcW w:w="3739" w:type="dxa"/>
            <w:vMerge/>
            <w:tcBorders>
              <w:top w:val="nil"/>
            </w:tcBorders>
            <w:shd w:val="clear" w:color="auto" w:fill="D9D9D9"/>
          </w:tcPr>
          <w:p w14:paraId="75F1EB85" w14:textId="77777777" w:rsidR="003620F5" w:rsidRDefault="003620F5">
            <w:pPr>
              <w:rPr>
                <w:sz w:val="2"/>
                <w:szCs w:val="2"/>
              </w:rPr>
            </w:pPr>
          </w:p>
        </w:tc>
        <w:tc>
          <w:tcPr>
            <w:tcW w:w="3749" w:type="dxa"/>
            <w:vMerge/>
            <w:tcBorders>
              <w:top w:val="nil"/>
            </w:tcBorders>
          </w:tcPr>
          <w:p w14:paraId="75F1EB86" w14:textId="77777777" w:rsidR="003620F5" w:rsidRDefault="003620F5">
            <w:pPr>
              <w:rPr>
                <w:sz w:val="2"/>
                <w:szCs w:val="2"/>
              </w:rPr>
            </w:pPr>
          </w:p>
        </w:tc>
        <w:tc>
          <w:tcPr>
            <w:tcW w:w="3730" w:type="dxa"/>
            <w:tcBorders>
              <w:top w:val="nil"/>
            </w:tcBorders>
          </w:tcPr>
          <w:p w14:paraId="75F1EB87" w14:textId="77777777" w:rsidR="003620F5" w:rsidRDefault="003A5F03">
            <w:pPr>
              <w:pStyle w:val="TableParagraph"/>
              <w:spacing w:line="226" w:lineRule="exact"/>
              <w:ind w:left="23"/>
              <w:rPr>
                <w:rFonts w:ascii="Calibri"/>
                <w:sz w:val="20"/>
              </w:rPr>
            </w:pPr>
            <w:proofErr w:type="spellStart"/>
            <w:r>
              <w:rPr>
                <w:rFonts w:ascii="Calibri"/>
                <w:sz w:val="20"/>
              </w:rPr>
              <w:t>Methlylphenidate</w:t>
            </w:r>
            <w:proofErr w:type="spellEnd"/>
            <w:r>
              <w:rPr>
                <w:rFonts w:ascii="Calibri"/>
                <w:spacing w:val="-7"/>
                <w:sz w:val="20"/>
              </w:rPr>
              <w:t xml:space="preserve"> </w:t>
            </w:r>
            <w:r>
              <w:rPr>
                <w:rFonts w:ascii="Calibri"/>
                <w:sz w:val="20"/>
              </w:rPr>
              <w:t>(Ritalin)</w:t>
            </w:r>
            <w:r>
              <w:rPr>
                <w:rFonts w:ascii="Calibri"/>
                <w:spacing w:val="-5"/>
                <w:sz w:val="20"/>
              </w:rPr>
              <w:t xml:space="preserve"> </w:t>
            </w:r>
            <w:r>
              <w:rPr>
                <w:rFonts w:ascii="Calibri"/>
                <w:sz w:val="20"/>
              </w:rPr>
              <w:t>-</w:t>
            </w:r>
            <w:r>
              <w:rPr>
                <w:rFonts w:ascii="Calibri"/>
                <w:spacing w:val="-6"/>
                <w:sz w:val="20"/>
              </w:rPr>
              <w:t xml:space="preserve"> </w:t>
            </w:r>
            <w:r>
              <w:rPr>
                <w:rFonts w:ascii="Calibri"/>
                <w:sz w:val="20"/>
              </w:rPr>
              <w:t>1202</w:t>
            </w:r>
          </w:p>
        </w:tc>
      </w:tr>
      <w:tr w:rsidR="003620F5" w14:paraId="75F1EB8C" w14:textId="77777777">
        <w:trPr>
          <w:trHeight w:val="272"/>
        </w:trPr>
        <w:tc>
          <w:tcPr>
            <w:tcW w:w="3739" w:type="dxa"/>
            <w:vMerge w:val="restart"/>
            <w:tcBorders>
              <w:bottom w:val="nil"/>
            </w:tcBorders>
            <w:shd w:val="clear" w:color="auto" w:fill="D9D9D9"/>
          </w:tcPr>
          <w:p w14:paraId="75F1EB89" w14:textId="77777777" w:rsidR="003620F5" w:rsidRDefault="003A5F03">
            <w:pPr>
              <w:pStyle w:val="TableParagraph"/>
              <w:spacing w:line="230" w:lineRule="exact"/>
              <w:ind w:left="32"/>
              <w:rPr>
                <w:rFonts w:ascii="Calibri"/>
                <w:sz w:val="20"/>
              </w:rPr>
            </w:pPr>
            <w:r>
              <w:rPr>
                <w:rFonts w:ascii="Calibri"/>
                <w:sz w:val="20"/>
              </w:rPr>
              <w:t>Sedative,</w:t>
            </w:r>
            <w:r>
              <w:rPr>
                <w:rFonts w:ascii="Calibri"/>
                <w:spacing w:val="-5"/>
                <w:sz w:val="20"/>
              </w:rPr>
              <w:t xml:space="preserve"> </w:t>
            </w:r>
            <w:r>
              <w:rPr>
                <w:rFonts w:ascii="Calibri"/>
                <w:sz w:val="20"/>
              </w:rPr>
              <w:t>Hypnotic,</w:t>
            </w:r>
            <w:r>
              <w:rPr>
                <w:rFonts w:ascii="Calibri"/>
                <w:spacing w:val="-4"/>
                <w:sz w:val="20"/>
              </w:rPr>
              <w:t xml:space="preserve"> </w:t>
            </w:r>
            <w:r>
              <w:rPr>
                <w:rFonts w:ascii="Calibri"/>
                <w:sz w:val="20"/>
              </w:rPr>
              <w:t>Anxiolytic</w:t>
            </w:r>
          </w:p>
        </w:tc>
        <w:tc>
          <w:tcPr>
            <w:tcW w:w="3749" w:type="dxa"/>
            <w:vMerge w:val="restart"/>
            <w:tcBorders>
              <w:bottom w:val="nil"/>
            </w:tcBorders>
          </w:tcPr>
          <w:p w14:paraId="75F1EB8A" w14:textId="77777777" w:rsidR="003620F5" w:rsidRDefault="003A5F03">
            <w:pPr>
              <w:pStyle w:val="TableParagraph"/>
              <w:spacing w:line="230" w:lineRule="exact"/>
              <w:ind w:left="32"/>
              <w:rPr>
                <w:rFonts w:ascii="Calibri"/>
                <w:sz w:val="20"/>
              </w:rPr>
            </w:pPr>
            <w:r>
              <w:rPr>
                <w:rFonts w:ascii="Calibri"/>
                <w:sz w:val="20"/>
              </w:rPr>
              <w:t>Benzodiazepines</w:t>
            </w:r>
            <w:r>
              <w:rPr>
                <w:rFonts w:ascii="Calibri"/>
                <w:spacing w:val="-5"/>
                <w:sz w:val="20"/>
              </w:rPr>
              <w:t xml:space="preserve"> </w:t>
            </w:r>
            <w:r>
              <w:rPr>
                <w:rFonts w:ascii="Calibri"/>
                <w:sz w:val="20"/>
              </w:rPr>
              <w:t>-</w:t>
            </w:r>
            <w:r>
              <w:rPr>
                <w:rFonts w:ascii="Calibri"/>
                <w:spacing w:val="-5"/>
                <w:sz w:val="20"/>
              </w:rPr>
              <w:t xml:space="preserve"> </w:t>
            </w:r>
            <w:r>
              <w:rPr>
                <w:rFonts w:ascii="Calibri"/>
                <w:sz w:val="20"/>
              </w:rPr>
              <w:t>13</w:t>
            </w:r>
          </w:p>
        </w:tc>
        <w:tc>
          <w:tcPr>
            <w:tcW w:w="3730" w:type="dxa"/>
            <w:tcBorders>
              <w:bottom w:val="nil"/>
            </w:tcBorders>
          </w:tcPr>
          <w:p w14:paraId="75F1EB8B" w14:textId="77777777" w:rsidR="003620F5" w:rsidRDefault="003A5F03">
            <w:pPr>
              <w:pStyle w:val="TableParagraph"/>
              <w:spacing w:line="230" w:lineRule="exact"/>
              <w:ind w:left="23"/>
              <w:rPr>
                <w:rFonts w:ascii="Calibri"/>
                <w:sz w:val="20"/>
              </w:rPr>
            </w:pPr>
            <w:r>
              <w:rPr>
                <w:rFonts w:ascii="Calibri"/>
                <w:sz w:val="20"/>
              </w:rPr>
              <w:t>Benzodiazepines</w:t>
            </w:r>
            <w:r>
              <w:rPr>
                <w:rFonts w:ascii="Calibri"/>
                <w:spacing w:val="-5"/>
                <w:sz w:val="20"/>
              </w:rPr>
              <w:t xml:space="preserve"> </w:t>
            </w:r>
            <w:r>
              <w:rPr>
                <w:rFonts w:ascii="Calibri"/>
                <w:sz w:val="20"/>
              </w:rPr>
              <w:t>-</w:t>
            </w:r>
            <w:r>
              <w:rPr>
                <w:rFonts w:ascii="Calibri"/>
                <w:spacing w:val="-5"/>
                <w:sz w:val="20"/>
              </w:rPr>
              <w:t xml:space="preserve"> </w:t>
            </w:r>
            <w:r>
              <w:rPr>
                <w:rFonts w:ascii="Calibri"/>
                <w:sz w:val="20"/>
              </w:rPr>
              <w:t>13</w:t>
            </w:r>
          </w:p>
        </w:tc>
      </w:tr>
      <w:tr w:rsidR="003620F5" w14:paraId="75F1EB90" w14:textId="77777777">
        <w:trPr>
          <w:trHeight w:val="290"/>
        </w:trPr>
        <w:tc>
          <w:tcPr>
            <w:tcW w:w="3739" w:type="dxa"/>
            <w:vMerge/>
            <w:tcBorders>
              <w:top w:val="nil"/>
              <w:bottom w:val="nil"/>
            </w:tcBorders>
            <w:shd w:val="clear" w:color="auto" w:fill="D9D9D9"/>
          </w:tcPr>
          <w:p w14:paraId="75F1EB8D" w14:textId="77777777" w:rsidR="003620F5" w:rsidRDefault="003620F5">
            <w:pPr>
              <w:rPr>
                <w:sz w:val="2"/>
                <w:szCs w:val="2"/>
              </w:rPr>
            </w:pPr>
          </w:p>
        </w:tc>
        <w:tc>
          <w:tcPr>
            <w:tcW w:w="3749" w:type="dxa"/>
            <w:vMerge/>
            <w:tcBorders>
              <w:top w:val="nil"/>
              <w:bottom w:val="nil"/>
            </w:tcBorders>
          </w:tcPr>
          <w:p w14:paraId="75F1EB8E" w14:textId="77777777" w:rsidR="003620F5" w:rsidRDefault="003620F5">
            <w:pPr>
              <w:rPr>
                <w:sz w:val="2"/>
                <w:szCs w:val="2"/>
              </w:rPr>
            </w:pPr>
          </w:p>
        </w:tc>
        <w:tc>
          <w:tcPr>
            <w:tcW w:w="3730" w:type="dxa"/>
            <w:tcBorders>
              <w:top w:val="nil"/>
              <w:bottom w:val="nil"/>
            </w:tcBorders>
          </w:tcPr>
          <w:p w14:paraId="75F1EB8F" w14:textId="77777777" w:rsidR="003620F5" w:rsidRDefault="003A5F03">
            <w:pPr>
              <w:pStyle w:val="TableParagraph"/>
              <w:spacing w:before="4"/>
              <w:ind w:left="23"/>
              <w:rPr>
                <w:rFonts w:ascii="Calibri"/>
                <w:sz w:val="20"/>
              </w:rPr>
            </w:pPr>
            <w:r>
              <w:rPr>
                <w:rFonts w:ascii="Calibri"/>
                <w:sz w:val="20"/>
              </w:rPr>
              <w:t>Alprazolam</w:t>
            </w:r>
            <w:r>
              <w:rPr>
                <w:rFonts w:ascii="Calibri"/>
                <w:spacing w:val="-5"/>
                <w:sz w:val="20"/>
              </w:rPr>
              <w:t xml:space="preserve"> </w:t>
            </w:r>
            <w:r>
              <w:rPr>
                <w:rFonts w:ascii="Calibri"/>
                <w:sz w:val="20"/>
              </w:rPr>
              <w:t>(Xanax)</w:t>
            </w:r>
            <w:r>
              <w:rPr>
                <w:rFonts w:ascii="Calibri"/>
                <w:spacing w:val="-4"/>
                <w:sz w:val="20"/>
              </w:rPr>
              <w:t xml:space="preserve"> </w:t>
            </w:r>
            <w:r>
              <w:rPr>
                <w:rFonts w:ascii="Calibri"/>
                <w:sz w:val="20"/>
              </w:rPr>
              <w:t>-</w:t>
            </w:r>
            <w:r>
              <w:rPr>
                <w:rFonts w:ascii="Calibri"/>
                <w:spacing w:val="-4"/>
                <w:sz w:val="20"/>
              </w:rPr>
              <w:t xml:space="preserve"> </w:t>
            </w:r>
            <w:r>
              <w:rPr>
                <w:rFonts w:ascii="Calibri"/>
                <w:sz w:val="20"/>
              </w:rPr>
              <w:t>1301</w:t>
            </w:r>
          </w:p>
        </w:tc>
      </w:tr>
      <w:tr w:rsidR="003620F5" w14:paraId="75F1EB94" w14:textId="77777777">
        <w:trPr>
          <w:trHeight w:val="290"/>
        </w:trPr>
        <w:tc>
          <w:tcPr>
            <w:tcW w:w="3739" w:type="dxa"/>
            <w:vMerge/>
            <w:tcBorders>
              <w:top w:val="nil"/>
              <w:bottom w:val="nil"/>
            </w:tcBorders>
            <w:shd w:val="clear" w:color="auto" w:fill="D9D9D9"/>
          </w:tcPr>
          <w:p w14:paraId="75F1EB91" w14:textId="77777777" w:rsidR="003620F5" w:rsidRDefault="003620F5">
            <w:pPr>
              <w:rPr>
                <w:sz w:val="2"/>
                <w:szCs w:val="2"/>
              </w:rPr>
            </w:pPr>
          </w:p>
        </w:tc>
        <w:tc>
          <w:tcPr>
            <w:tcW w:w="3749" w:type="dxa"/>
            <w:vMerge/>
            <w:tcBorders>
              <w:top w:val="nil"/>
              <w:bottom w:val="nil"/>
            </w:tcBorders>
          </w:tcPr>
          <w:p w14:paraId="75F1EB92" w14:textId="77777777" w:rsidR="003620F5" w:rsidRDefault="003620F5">
            <w:pPr>
              <w:rPr>
                <w:sz w:val="2"/>
                <w:szCs w:val="2"/>
              </w:rPr>
            </w:pPr>
          </w:p>
        </w:tc>
        <w:tc>
          <w:tcPr>
            <w:tcW w:w="3730" w:type="dxa"/>
            <w:tcBorders>
              <w:top w:val="nil"/>
              <w:bottom w:val="nil"/>
            </w:tcBorders>
          </w:tcPr>
          <w:p w14:paraId="75F1EB93" w14:textId="77777777" w:rsidR="003620F5" w:rsidRDefault="003A5F03">
            <w:pPr>
              <w:pStyle w:val="TableParagraph"/>
              <w:spacing w:before="4"/>
              <w:ind w:left="23"/>
              <w:rPr>
                <w:rFonts w:ascii="Calibri"/>
                <w:sz w:val="20"/>
              </w:rPr>
            </w:pPr>
            <w:proofErr w:type="spellStart"/>
            <w:r>
              <w:rPr>
                <w:rFonts w:ascii="Calibri"/>
                <w:sz w:val="20"/>
              </w:rPr>
              <w:t>Chlordiaepoxide</w:t>
            </w:r>
            <w:proofErr w:type="spellEnd"/>
            <w:r>
              <w:rPr>
                <w:rFonts w:ascii="Calibri"/>
                <w:spacing w:val="-7"/>
                <w:sz w:val="20"/>
              </w:rPr>
              <w:t xml:space="preserve"> </w:t>
            </w:r>
            <w:r>
              <w:rPr>
                <w:rFonts w:ascii="Calibri"/>
                <w:sz w:val="20"/>
              </w:rPr>
              <w:t>(Librium)</w:t>
            </w:r>
            <w:r>
              <w:rPr>
                <w:rFonts w:ascii="Calibri"/>
                <w:spacing w:val="-5"/>
                <w:sz w:val="20"/>
              </w:rPr>
              <w:t xml:space="preserve"> </w:t>
            </w:r>
            <w:r>
              <w:rPr>
                <w:rFonts w:ascii="Calibri"/>
                <w:sz w:val="20"/>
              </w:rPr>
              <w:t>-</w:t>
            </w:r>
            <w:r>
              <w:rPr>
                <w:rFonts w:ascii="Calibri"/>
                <w:spacing w:val="-6"/>
                <w:sz w:val="20"/>
              </w:rPr>
              <w:t xml:space="preserve"> </w:t>
            </w:r>
            <w:r>
              <w:rPr>
                <w:rFonts w:ascii="Calibri"/>
                <w:sz w:val="20"/>
              </w:rPr>
              <w:t>1302</w:t>
            </w:r>
          </w:p>
        </w:tc>
      </w:tr>
      <w:tr w:rsidR="003620F5" w14:paraId="75F1EB98" w14:textId="77777777">
        <w:trPr>
          <w:trHeight w:val="290"/>
        </w:trPr>
        <w:tc>
          <w:tcPr>
            <w:tcW w:w="3739" w:type="dxa"/>
            <w:vMerge/>
            <w:tcBorders>
              <w:top w:val="nil"/>
              <w:bottom w:val="nil"/>
            </w:tcBorders>
            <w:shd w:val="clear" w:color="auto" w:fill="D9D9D9"/>
          </w:tcPr>
          <w:p w14:paraId="75F1EB95" w14:textId="77777777" w:rsidR="003620F5" w:rsidRDefault="003620F5">
            <w:pPr>
              <w:rPr>
                <w:sz w:val="2"/>
                <w:szCs w:val="2"/>
              </w:rPr>
            </w:pPr>
          </w:p>
        </w:tc>
        <w:tc>
          <w:tcPr>
            <w:tcW w:w="3749" w:type="dxa"/>
            <w:vMerge/>
            <w:tcBorders>
              <w:top w:val="nil"/>
              <w:bottom w:val="nil"/>
            </w:tcBorders>
          </w:tcPr>
          <w:p w14:paraId="75F1EB96" w14:textId="77777777" w:rsidR="003620F5" w:rsidRDefault="003620F5">
            <w:pPr>
              <w:rPr>
                <w:sz w:val="2"/>
                <w:szCs w:val="2"/>
              </w:rPr>
            </w:pPr>
          </w:p>
        </w:tc>
        <w:tc>
          <w:tcPr>
            <w:tcW w:w="3730" w:type="dxa"/>
            <w:tcBorders>
              <w:top w:val="nil"/>
              <w:bottom w:val="nil"/>
            </w:tcBorders>
          </w:tcPr>
          <w:p w14:paraId="75F1EB97" w14:textId="77777777" w:rsidR="003620F5" w:rsidRDefault="003A5F03">
            <w:pPr>
              <w:pStyle w:val="TableParagraph"/>
              <w:spacing w:before="4"/>
              <w:ind w:left="23"/>
              <w:rPr>
                <w:rFonts w:ascii="Calibri"/>
                <w:sz w:val="20"/>
              </w:rPr>
            </w:pPr>
            <w:r>
              <w:rPr>
                <w:rFonts w:ascii="Calibri"/>
                <w:sz w:val="20"/>
              </w:rPr>
              <w:t>Clorazepate</w:t>
            </w:r>
            <w:r>
              <w:rPr>
                <w:rFonts w:ascii="Calibri"/>
                <w:spacing w:val="-6"/>
                <w:sz w:val="20"/>
              </w:rPr>
              <w:t xml:space="preserve"> </w:t>
            </w:r>
            <w:r>
              <w:rPr>
                <w:rFonts w:ascii="Calibri"/>
                <w:sz w:val="20"/>
              </w:rPr>
              <w:t>(</w:t>
            </w:r>
            <w:proofErr w:type="spellStart"/>
            <w:r>
              <w:rPr>
                <w:rFonts w:ascii="Calibri"/>
                <w:sz w:val="20"/>
              </w:rPr>
              <w:t>Tranxene</w:t>
            </w:r>
            <w:proofErr w:type="spellEnd"/>
            <w:r>
              <w:rPr>
                <w:rFonts w:ascii="Calibri"/>
                <w:sz w:val="20"/>
              </w:rPr>
              <w:t>)</w:t>
            </w:r>
            <w:r>
              <w:rPr>
                <w:rFonts w:ascii="Calibri"/>
                <w:spacing w:val="-4"/>
                <w:sz w:val="20"/>
              </w:rPr>
              <w:t xml:space="preserve"> </w:t>
            </w:r>
            <w:r>
              <w:rPr>
                <w:rFonts w:ascii="Calibri"/>
                <w:sz w:val="20"/>
              </w:rPr>
              <w:t>-</w:t>
            </w:r>
            <w:r>
              <w:rPr>
                <w:rFonts w:ascii="Calibri"/>
                <w:spacing w:val="-5"/>
                <w:sz w:val="20"/>
              </w:rPr>
              <w:t xml:space="preserve"> </w:t>
            </w:r>
            <w:r>
              <w:rPr>
                <w:rFonts w:ascii="Calibri"/>
                <w:sz w:val="20"/>
              </w:rPr>
              <w:t>1303</w:t>
            </w:r>
          </w:p>
        </w:tc>
      </w:tr>
      <w:tr w:rsidR="003620F5" w14:paraId="75F1EB9C" w14:textId="77777777">
        <w:trPr>
          <w:trHeight w:val="290"/>
        </w:trPr>
        <w:tc>
          <w:tcPr>
            <w:tcW w:w="3739" w:type="dxa"/>
            <w:vMerge/>
            <w:tcBorders>
              <w:top w:val="nil"/>
              <w:bottom w:val="nil"/>
            </w:tcBorders>
            <w:shd w:val="clear" w:color="auto" w:fill="D9D9D9"/>
          </w:tcPr>
          <w:p w14:paraId="75F1EB99" w14:textId="77777777" w:rsidR="003620F5" w:rsidRDefault="003620F5">
            <w:pPr>
              <w:rPr>
                <w:sz w:val="2"/>
                <w:szCs w:val="2"/>
              </w:rPr>
            </w:pPr>
          </w:p>
        </w:tc>
        <w:tc>
          <w:tcPr>
            <w:tcW w:w="3749" w:type="dxa"/>
            <w:vMerge/>
            <w:tcBorders>
              <w:top w:val="nil"/>
              <w:bottom w:val="nil"/>
            </w:tcBorders>
          </w:tcPr>
          <w:p w14:paraId="75F1EB9A" w14:textId="77777777" w:rsidR="003620F5" w:rsidRDefault="003620F5">
            <w:pPr>
              <w:rPr>
                <w:sz w:val="2"/>
                <w:szCs w:val="2"/>
              </w:rPr>
            </w:pPr>
          </w:p>
        </w:tc>
        <w:tc>
          <w:tcPr>
            <w:tcW w:w="3730" w:type="dxa"/>
            <w:tcBorders>
              <w:top w:val="nil"/>
              <w:bottom w:val="nil"/>
            </w:tcBorders>
          </w:tcPr>
          <w:p w14:paraId="75F1EB9B" w14:textId="77777777" w:rsidR="003620F5" w:rsidRDefault="003A5F03">
            <w:pPr>
              <w:pStyle w:val="TableParagraph"/>
              <w:spacing w:before="4"/>
              <w:ind w:left="23"/>
              <w:rPr>
                <w:rFonts w:ascii="Calibri"/>
                <w:sz w:val="20"/>
              </w:rPr>
            </w:pPr>
            <w:r>
              <w:rPr>
                <w:rFonts w:ascii="Calibri"/>
                <w:sz w:val="20"/>
              </w:rPr>
              <w:t>Diazepam</w:t>
            </w:r>
            <w:r>
              <w:rPr>
                <w:rFonts w:ascii="Calibri"/>
                <w:spacing w:val="-6"/>
                <w:sz w:val="20"/>
              </w:rPr>
              <w:t xml:space="preserve"> </w:t>
            </w:r>
            <w:r>
              <w:rPr>
                <w:rFonts w:ascii="Calibri"/>
                <w:sz w:val="20"/>
              </w:rPr>
              <w:t>(Valium)</w:t>
            </w:r>
            <w:r>
              <w:rPr>
                <w:rFonts w:ascii="Calibri"/>
                <w:spacing w:val="-4"/>
                <w:sz w:val="20"/>
              </w:rPr>
              <w:t xml:space="preserve"> </w:t>
            </w:r>
            <w:r>
              <w:rPr>
                <w:rFonts w:ascii="Calibri"/>
                <w:sz w:val="20"/>
              </w:rPr>
              <w:t>-</w:t>
            </w:r>
            <w:r>
              <w:rPr>
                <w:rFonts w:ascii="Calibri"/>
                <w:spacing w:val="-6"/>
                <w:sz w:val="20"/>
              </w:rPr>
              <w:t xml:space="preserve"> </w:t>
            </w:r>
            <w:r>
              <w:rPr>
                <w:rFonts w:ascii="Calibri"/>
                <w:sz w:val="20"/>
              </w:rPr>
              <w:t>1304</w:t>
            </w:r>
          </w:p>
        </w:tc>
      </w:tr>
      <w:tr w:rsidR="003620F5" w14:paraId="75F1EBA0" w14:textId="77777777">
        <w:trPr>
          <w:trHeight w:val="288"/>
        </w:trPr>
        <w:tc>
          <w:tcPr>
            <w:tcW w:w="3739" w:type="dxa"/>
            <w:vMerge/>
            <w:tcBorders>
              <w:top w:val="nil"/>
              <w:bottom w:val="nil"/>
            </w:tcBorders>
            <w:shd w:val="clear" w:color="auto" w:fill="D9D9D9"/>
          </w:tcPr>
          <w:p w14:paraId="75F1EB9D" w14:textId="77777777" w:rsidR="003620F5" w:rsidRDefault="003620F5">
            <w:pPr>
              <w:rPr>
                <w:sz w:val="2"/>
                <w:szCs w:val="2"/>
              </w:rPr>
            </w:pPr>
          </w:p>
        </w:tc>
        <w:tc>
          <w:tcPr>
            <w:tcW w:w="3749" w:type="dxa"/>
            <w:vMerge/>
            <w:tcBorders>
              <w:top w:val="nil"/>
              <w:bottom w:val="nil"/>
            </w:tcBorders>
          </w:tcPr>
          <w:p w14:paraId="75F1EB9E" w14:textId="77777777" w:rsidR="003620F5" w:rsidRDefault="003620F5">
            <w:pPr>
              <w:rPr>
                <w:sz w:val="2"/>
                <w:szCs w:val="2"/>
              </w:rPr>
            </w:pPr>
          </w:p>
        </w:tc>
        <w:tc>
          <w:tcPr>
            <w:tcW w:w="3730" w:type="dxa"/>
            <w:tcBorders>
              <w:top w:val="nil"/>
              <w:bottom w:val="nil"/>
            </w:tcBorders>
          </w:tcPr>
          <w:p w14:paraId="75F1EB9F" w14:textId="77777777" w:rsidR="003620F5" w:rsidRDefault="003A5F03">
            <w:pPr>
              <w:pStyle w:val="TableParagraph"/>
              <w:spacing w:before="4"/>
              <w:ind w:left="23"/>
              <w:rPr>
                <w:rFonts w:ascii="Calibri"/>
                <w:sz w:val="20"/>
              </w:rPr>
            </w:pPr>
            <w:r>
              <w:rPr>
                <w:rFonts w:ascii="Calibri"/>
                <w:sz w:val="20"/>
              </w:rPr>
              <w:t>Flurazepam</w:t>
            </w:r>
            <w:r>
              <w:rPr>
                <w:rFonts w:ascii="Calibri"/>
                <w:spacing w:val="-6"/>
                <w:sz w:val="20"/>
              </w:rPr>
              <w:t xml:space="preserve"> </w:t>
            </w:r>
            <w:r>
              <w:rPr>
                <w:rFonts w:ascii="Calibri"/>
                <w:sz w:val="20"/>
              </w:rPr>
              <w:t>(</w:t>
            </w:r>
            <w:proofErr w:type="spellStart"/>
            <w:r>
              <w:rPr>
                <w:rFonts w:ascii="Calibri"/>
                <w:sz w:val="20"/>
              </w:rPr>
              <w:t>Dalmane</w:t>
            </w:r>
            <w:proofErr w:type="spellEnd"/>
            <w:r>
              <w:rPr>
                <w:rFonts w:ascii="Calibri"/>
                <w:sz w:val="20"/>
              </w:rPr>
              <w:t>)</w:t>
            </w:r>
            <w:r>
              <w:rPr>
                <w:rFonts w:ascii="Calibri"/>
                <w:spacing w:val="-5"/>
                <w:sz w:val="20"/>
              </w:rPr>
              <w:t xml:space="preserve"> </w:t>
            </w:r>
            <w:r>
              <w:rPr>
                <w:rFonts w:ascii="Calibri"/>
                <w:sz w:val="20"/>
              </w:rPr>
              <w:t>-</w:t>
            </w:r>
            <w:r>
              <w:rPr>
                <w:rFonts w:ascii="Calibri"/>
                <w:spacing w:val="-6"/>
                <w:sz w:val="20"/>
              </w:rPr>
              <w:t xml:space="preserve"> </w:t>
            </w:r>
            <w:r>
              <w:rPr>
                <w:rFonts w:ascii="Calibri"/>
                <w:sz w:val="20"/>
              </w:rPr>
              <w:t>1305</w:t>
            </w:r>
          </w:p>
        </w:tc>
      </w:tr>
    </w:tbl>
    <w:p w14:paraId="75F1EBA1" w14:textId="77777777" w:rsidR="003620F5" w:rsidRDefault="003620F5">
      <w:pPr>
        <w:rPr>
          <w:rFonts w:ascii="Calibri"/>
          <w:sz w:val="20"/>
        </w:rPr>
        <w:sectPr w:rsidR="003620F5">
          <w:footerReference w:type="default" r:id="rId101"/>
          <w:pgSz w:w="12240" w:h="15840"/>
          <w:pgMar w:top="1040" w:right="500" w:bottom="1395" w:left="240" w:header="0" w:footer="235" w:gutter="0"/>
          <w:cols w:space="720"/>
        </w:sectPr>
      </w:pPr>
    </w:p>
    <w:tbl>
      <w:tblPr>
        <w:tblW w:w="0" w:type="auto"/>
        <w:tblInd w:w="1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739"/>
        <w:gridCol w:w="3739"/>
        <w:gridCol w:w="3739"/>
      </w:tblGrid>
      <w:tr w:rsidR="003620F5" w14:paraId="75F1EBA6" w14:textId="77777777">
        <w:trPr>
          <w:trHeight w:val="748"/>
        </w:trPr>
        <w:tc>
          <w:tcPr>
            <w:tcW w:w="3739" w:type="dxa"/>
            <w:vMerge w:val="restart"/>
            <w:tcBorders>
              <w:top w:val="nil"/>
            </w:tcBorders>
            <w:shd w:val="clear" w:color="auto" w:fill="D9D9D9"/>
          </w:tcPr>
          <w:p w14:paraId="75F1EBA2" w14:textId="77777777" w:rsidR="003620F5" w:rsidRDefault="003620F5">
            <w:pPr>
              <w:pStyle w:val="TableParagraph"/>
              <w:rPr>
                <w:rFonts w:ascii="Times New Roman"/>
                <w:sz w:val="18"/>
              </w:rPr>
            </w:pPr>
          </w:p>
        </w:tc>
        <w:tc>
          <w:tcPr>
            <w:tcW w:w="3739" w:type="dxa"/>
            <w:vMerge w:val="restart"/>
            <w:tcBorders>
              <w:top w:val="nil"/>
            </w:tcBorders>
          </w:tcPr>
          <w:p w14:paraId="75F1EBA3" w14:textId="77777777" w:rsidR="003620F5" w:rsidRDefault="003620F5">
            <w:pPr>
              <w:pStyle w:val="TableParagraph"/>
              <w:rPr>
                <w:rFonts w:ascii="Times New Roman"/>
                <w:sz w:val="18"/>
              </w:rPr>
            </w:pPr>
          </w:p>
        </w:tc>
        <w:tc>
          <w:tcPr>
            <w:tcW w:w="3739" w:type="dxa"/>
            <w:tcBorders>
              <w:top w:val="nil"/>
              <w:bottom w:val="nil"/>
            </w:tcBorders>
          </w:tcPr>
          <w:p w14:paraId="75F1EBA4" w14:textId="77777777" w:rsidR="003620F5" w:rsidRDefault="003A5F03">
            <w:pPr>
              <w:pStyle w:val="TableParagraph"/>
              <w:spacing w:line="243" w:lineRule="exact"/>
              <w:ind w:left="33"/>
              <w:rPr>
                <w:rFonts w:ascii="Calibri"/>
                <w:sz w:val="20"/>
              </w:rPr>
            </w:pPr>
            <w:proofErr w:type="spellStart"/>
            <w:r>
              <w:rPr>
                <w:rFonts w:ascii="Calibri"/>
                <w:sz w:val="20"/>
              </w:rPr>
              <w:t>Halazepam</w:t>
            </w:r>
            <w:proofErr w:type="spellEnd"/>
            <w:r>
              <w:rPr>
                <w:rFonts w:ascii="Calibri"/>
                <w:sz w:val="20"/>
              </w:rPr>
              <w:t>,</w:t>
            </w:r>
            <w:r>
              <w:rPr>
                <w:rFonts w:ascii="Calibri"/>
                <w:spacing w:val="-5"/>
                <w:sz w:val="20"/>
              </w:rPr>
              <w:t xml:space="preserve"> </w:t>
            </w:r>
            <w:r>
              <w:rPr>
                <w:rFonts w:ascii="Calibri"/>
                <w:sz w:val="20"/>
              </w:rPr>
              <w:t>Oxazepam</w:t>
            </w:r>
            <w:r>
              <w:rPr>
                <w:rFonts w:ascii="Calibri"/>
                <w:spacing w:val="-6"/>
                <w:sz w:val="20"/>
              </w:rPr>
              <w:t xml:space="preserve"> </w:t>
            </w:r>
            <w:r>
              <w:rPr>
                <w:rFonts w:ascii="Calibri"/>
                <w:sz w:val="20"/>
              </w:rPr>
              <w:t>(</w:t>
            </w:r>
            <w:proofErr w:type="spellStart"/>
            <w:r>
              <w:rPr>
                <w:rFonts w:ascii="Calibri"/>
                <w:sz w:val="20"/>
              </w:rPr>
              <w:t>Serax</w:t>
            </w:r>
            <w:proofErr w:type="spellEnd"/>
            <w:r>
              <w:rPr>
                <w:rFonts w:ascii="Calibri"/>
                <w:sz w:val="20"/>
              </w:rPr>
              <w:t>),</w:t>
            </w:r>
            <w:r>
              <w:rPr>
                <w:rFonts w:ascii="Calibri"/>
                <w:spacing w:val="-4"/>
                <w:sz w:val="20"/>
              </w:rPr>
              <w:t xml:space="preserve"> </w:t>
            </w:r>
            <w:proofErr w:type="spellStart"/>
            <w:r>
              <w:rPr>
                <w:rFonts w:ascii="Calibri"/>
                <w:sz w:val="20"/>
              </w:rPr>
              <w:t>Prazepam</w:t>
            </w:r>
            <w:proofErr w:type="spellEnd"/>
            <w:r>
              <w:rPr>
                <w:rFonts w:ascii="Calibri"/>
                <w:sz w:val="20"/>
              </w:rPr>
              <w:t>,</w:t>
            </w:r>
          </w:p>
          <w:p w14:paraId="75F1EBA5" w14:textId="77777777" w:rsidR="003620F5" w:rsidRDefault="003A5F03">
            <w:pPr>
              <w:pStyle w:val="TableParagraph"/>
              <w:spacing w:line="260" w:lineRule="atLeast"/>
              <w:ind w:left="33" w:right="989"/>
              <w:rPr>
                <w:rFonts w:ascii="Calibri"/>
                <w:sz w:val="20"/>
              </w:rPr>
            </w:pPr>
            <w:r>
              <w:rPr>
                <w:rFonts w:ascii="Calibri"/>
                <w:sz w:val="20"/>
              </w:rPr>
              <w:t>Temazepam</w:t>
            </w:r>
            <w:r>
              <w:rPr>
                <w:rFonts w:ascii="Calibri"/>
                <w:spacing w:val="-8"/>
                <w:sz w:val="20"/>
              </w:rPr>
              <w:t xml:space="preserve"> </w:t>
            </w:r>
            <w:r>
              <w:rPr>
                <w:rFonts w:ascii="Calibri"/>
                <w:sz w:val="20"/>
              </w:rPr>
              <w:t>(Restoril),</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other</w:t>
            </w:r>
            <w:r>
              <w:rPr>
                <w:rFonts w:ascii="Calibri"/>
                <w:spacing w:val="-42"/>
                <w:sz w:val="20"/>
              </w:rPr>
              <w:t xml:space="preserve"> </w:t>
            </w:r>
            <w:r>
              <w:rPr>
                <w:rFonts w:ascii="Calibri"/>
                <w:sz w:val="20"/>
              </w:rPr>
              <w:t>Benzodiazepines</w:t>
            </w:r>
            <w:r>
              <w:rPr>
                <w:rFonts w:ascii="Calibri"/>
                <w:spacing w:val="-2"/>
                <w:sz w:val="20"/>
              </w:rPr>
              <w:t xml:space="preserve"> </w:t>
            </w:r>
            <w:r>
              <w:rPr>
                <w:rFonts w:ascii="Calibri"/>
                <w:sz w:val="20"/>
              </w:rPr>
              <w:t>-1308</w:t>
            </w:r>
          </w:p>
        </w:tc>
      </w:tr>
      <w:tr w:rsidR="003620F5" w14:paraId="75F1EBAA" w14:textId="77777777">
        <w:trPr>
          <w:trHeight w:val="193"/>
        </w:trPr>
        <w:tc>
          <w:tcPr>
            <w:tcW w:w="3739" w:type="dxa"/>
            <w:vMerge/>
            <w:tcBorders>
              <w:top w:val="nil"/>
            </w:tcBorders>
            <w:shd w:val="clear" w:color="auto" w:fill="D9D9D9"/>
          </w:tcPr>
          <w:p w14:paraId="75F1EBA7" w14:textId="77777777" w:rsidR="003620F5" w:rsidRDefault="003620F5">
            <w:pPr>
              <w:rPr>
                <w:sz w:val="2"/>
                <w:szCs w:val="2"/>
              </w:rPr>
            </w:pPr>
          </w:p>
        </w:tc>
        <w:tc>
          <w:tcPr>
            <w:tcW w:w="3739" w:type="dxa"/>
            <w:vMerge/>
            <w:tcBorders>
              <w:top w:val="nil"/>
            </w:tcBorders>
          </w:tcPr>
          <w:p w14:paraId="75F1EBA8" w14:textId="77777777" w:rsidR="003620F5" w:rsidRDefault="003620F5">
            <w:pPr>
              <w:rPr>
                <w:sz w:val="2"/>
                <w:szCs w:val="2"/>
              </w:rPr>
            </w:pPr>
          </w:p>
        </w:tc>
        <w:tc>
          <w:tcPr>
            <w:tcW w:w="3739" w:type="dxa"/>
            <w:tcBorders>
              <w:top w:val="nil"/>
              <w:bottom w:val="nil"/>
            </w:tcBorders>
          </w:tcPr>
          <w:p w14:paraId="75F1EBA9" w14:textId="77777777" w:rsidR="003620F5" w:rsidRDefault="003A5F03">
            <w:pPr>
              <w:pStyle w:val="TableParagraph"/>
              <w:spacing w:line="173" w:lineRule="exact"/>
              <w:ind w:left="33"/>
              <w:rPr>
                <w:rFonts w:ascii="Calibri"/>
                <w:sz w:val="20"/>
              </w:rPr>
            </w:pPr>
            <w:r>
              <w:rPr>
                <w:rFonts w:ascii="Calibri"/>
                <w:sz w:val="20"/>
              </w:rPr>
              <w:t>Lorazepam</w:t>
            </w:r>
            <w:r>
              <w:rPr>
                <w:rFonts w:ascii="Calibri"/>
                <w:spacing w:val="-5"/>
                <w:sz w:val="20"/>
              </w:rPr>
              <w:t xml:space="preserve"> </w:t>
            </w:r>
            <w:r>
              <w:rPr>
                <w:rFonts w:ascii="Calibri"/>
                <w:sz w:val="20"/>
              </w:rPr>
              <w:t>(Ativan)</w:t>
            </w:r>
            <w:r>
              <w:rPr>
                <w:rFonts w:ascii="Calibri"/>
                <w:spacing w:val="-5"/>
                <w:sz w:val="20"/>
              </w:rPr>
              <w:t xml:space="preserve"> </w:t>
            </w:r>
            <w:r>
              <w:rPr>
                <w:rFonts w:ascii="Calibri"/>
                <w:sz w:val="20"/>
              </w:rPr>
              <w:t>-</w:t>
            </w:r>
            <w:r>
              <w:rPr>
                <w:rFonts w:ascii="Calibri"/>
                <w:spacing w:val="-4"/>
                <w:sz w:val="20"/>
              </w:rPr>
              <w:t xml:space="preserve"> </w:t>
            </w:r>
            <w:r>
              <w:rPr>
                <w:rFonts w:ascii="Calibri"/>
                <w:sz w:val="20"/>
              </w:rPr>
              <w:t>1306</w:t>
            </w:r>
          </w:p>
        </w:tc>
      </w:tr>
      <w:tr w:rsidR="003620F5" w14:paraId="75F1EBAE" w14:textId="77777777">
        <w:trPr>
          <w:trHeight w:val="245"/>
        </w:trPr>
        <w:tc>
          <w:tcPr>
            <w:tcW w:w="3739" w:type="dxa"/>
            <w:vMerge/>
            <w:tcBorders>
              <w:top w:val="nil"/>
            </w:tcBorders>
            <w:shd w:val="clear" w:color="auto" w:fill="D9D9D9"/>
          </w:tcPr>
          <w:p w14:paraId="75F1EBAB" w14:textId="77777777" w:rsidR="003620F5" w:rsidRDefault="003620F5">
            <w:pPr>
              <w:rPr>
                <w:sz w:val="2"/>
                <w:szCs w:val="2"/>
              </w:rPr>
            </w:pPr>
          </w:p>
        </w:tc>
        <w:tc>
          <w:tcPr>
            <w:tcW w:w="3739" w:type="dxa"/>
            <w:vMerge/>
            <w:tcBorders>
              <w:top w:val="nil"/>
            </w:tcBorders>
          </w:tcPr>
          <w:p w14:paraId="75F1EBAC" w14:textId="77777777" w:rsidR="003620F5" w:rsidRDefault="003620F5">
            <w:pPr>
              <w:rPr>
                <w:sz w:val="2"/>
                <w:szCs w:val="2"/>
              </w:rPr>
            </w:pPr>
          </w:p>
        </w:tc>
        <w:tc>
          <w:tcPr>
            <w:tcW w:w="3739" w:type="dxa"/>
            <w:tcBorders>
              <w:top w:val="nil"/>
              <w:bottom w:val="nil"/>
            </w:tcBorders>
          </w:tcPr>
          <w:p w14:paraId="75F1EBAD" w14:textId="77777777" w:rsidR="003620F5" w:rsidRDefault="003A5F03">
            <w:pPr>
              <w:pStyle w:val="TableParagraph"/>
              <w:spacing w:line="225" w:lineRule="exact"/>
              <w:ind w:left="33"/>
              <w:rPr>
                <w:rFonts w:ascii="Calibri"/>
                <w:sz w:val="20"/>
              </w:rPr>
            </w:pPr>
            <w:r>
              <w:rPr>
                <w:rFonts w:ascii="Calibri"/>
                <w:sz w:val="20"/>
              </w:rPr>
              <w:t>Triazolam</w:t>
            </w:r>
            <w:r>
              <w:rPr>
                <w:rFonts w:ascii="Calibri"/>
                <w:spacing w:val="-6"/>
                <w:sz w:val="20"/>
              </w:rPr>
              <w:t xml:space="preserve"> </w:t>
            </w:r>
            <w:r>
              <w:rPr>
                <w:rFonts w:ascii="Calibri"/>
                <w:sz w:val="20"/>
              </w:rPr>
              <w:t>(Halcion)</w:t>
            </w:r>
            <w:r>
              <w:rPr>
                <w:rFonts w:ascii="Calibri"/>
                <w:spacing w:val="-4"/>
                <w:sz w:val="20"/>
              </w:rPr>
              <w:t xml:space="preserve"> </w:t>
            </w:r>
            <w:r>
              <w:rPr>
                <w:rFonts w:ascii="Calibri"/>
                <w:sz w:val="20"/>
              </w:rPr>
              <w:t>-</w:t>
            </w:r>
            <w:r>
              <w:rPr>
                <w:rFonts w:ascii="Calibri"/>
                <w:spacing w:val="-5"/>
                <w:sz w:val="20"/>
              </w:rPr>
              <w:t xml:space="preserve"> </w:t>
            </w:r>
            <w:r>
              <w:rPr>
                <w:rFonts w:ascii="Calibri"/>
                <w:sz w:val="20"/>
              </w:rPr>
              <w:t>1307</w:t>
            </w:r>
          </w:p>
        </w:tc>
      </w:tr>
      <w:tr w:rsidR="003620F5" w14:paraId="75F1EBB3" w14:textId="77777777">
        <w:trPr>
          <w:trHeight w:val="731"/>
        </w:trPr>
        <w:tc>
          <w:tcPr>
            <w:tcW w:w="3739" w:type="dxa"/>
            <w:vMerge/>
            <w:tcBorders>
              <w:top w:val="nil"/>
            </w:tcBorders>
            <w:shd w:val="clear" w:color="auto" w:fill="D9D9D9"/>
          </w:tcPr>
          <w:p w14:paraId="75F1EBAF" w14:textId="77777777" w:rsidR="003620F5" w:rsidRDefault="003620F5">
            <w:pPr>
              <w:rPr>
                <w:sz w:val="2"/>
                <w:szCs w:val="2"/>
              </w:rPr>
            </w:pPr>
          </w:p>
        </w:tc>
        <w:tc>
          <w:tcPr>
            <w:tcW w:w="3739" w:type="dxa"/>
            <w:vMerge/>
            <w:tcBorders>
              <w:top w:val="nil"/>
            </w:tcBorders>
          </w:tcPr>
          <w:p w14:paraId="75F1EBB0" w14:textId="77777777" w:rsidR="003620F5" w:rsidRDefault="003620F5">
            <w:pPr>
              <w:rPr>
                <w:sz w:val="2"/>
                <w:szCs w:val="2"/>
              </w:rPr>
            </w:pPr>
          </w:p>
        </w:tc>
        <w:tc>
          <w:tcPr>
            <w:tcW w:w="3739" w:type="dxa"/>
            <w:tcBorders>
              <w:top w:val="nil"/>
              <w:bottom w:val="nil"/>
            </w:tcBorders>
          </w:tcPr>
          <w:p w14:paraId="75F1EBB1" w14:textId="77777777" w:rsidR="003620F5" w:rsidRDefault="003A5F03">
            <w:pPr>
              <w:pStyle w:val="TableParagraph"/>
              <w:spacing w:line="226" w:lineRule="exact"/>
              <w:ind w:left="33"/>
              <w:rPr>
                <w:rFonts w:ascii="Calibri"/>
                <w:sz w:val="20"/>
              </w:rPr>
            </w:pPr>
            <w:proofErr w:type="spellStart"/>
            <w:r>
              <w:rPr>
                <w:rFonts w:ascii="Calibri"/>
                <w:sz w:val="20"/>
              </w:rPr>
              <w:t>Halazepam</w:t>
            </w:r>
            <w:proofErr w:type="spellEnd"/>
            <w:r>
              <w:rPr>
                <w:rFonts w:ascii="Calibri"/>
                <w:sz w:val="20"/>
              </w:rPr>
              <w:t>,</w:t>
            </w:r>
            <w:r>
              <w:rPr>
                <w:rFonts w:ascii="Calibri"/>
                <w:spacing w:val="-5"/>
                <w:sz w:val="20"/>
              </w:rPr>
              <w:t xml:space="preserve"> </w:t>
            </w:r>
            <w:r>
              <w:rPr>
                <w:rFonts w:ascii="Calibri"/>
                <w:sz w:val="20"/>
              </w:rPr>
              <w:t>Oxazepam</w:t>
            </w:r>
            <w:r>
              <w:rPr>
                <w:rFonts w:ascii="Calibri"/>
                <w:spacing w:val="-6"/>
                <w:sz w:val="20"/>
              </w:rPr>
              <w:t xml:space="preserve"> </w:t>
            </w:r>
            <w:r>
              <w:rPr>
                <w:rFonts w:ascii="Calibri"/>
                <w:sz w:val="20"/>
              </w:rPr>
              <w:t>(</w:t>
            </w:r>
            <w:proofErr w:type="spellStart"/>
            <w:r>
              <w:rPr>
                <w:rFonts w:ascii="Calibri"/>
                <w:sz w:val="20"/>
              </w:rPr>
              <w:t>Serax</w:t>
            </w:r>
            <w:proofErr w:type="spellEnd"/>
            <w:r>
              <w:rPr>
                <w:rFonts w:ascii="Calibri"/>
                <w:sz w:val="20"/>
              </w:rPr>
              <w:t>),</w:t>
            </w:r>
            <w:r>
              <w:rPr>
                <w:rFonts w:ascii="Calibri"/>
                <w:spacing w:val="-4"/>
                <w:sz w:val="20"/>
              </w:rPr>
              <w:t xml:space="preserve"> </w:t>
            </w:r>
            <w:proofErr w:type="spellStart"/>
            <w:r>
              <w:rPr>
                <w:rFonts w:ascii="Calibri"/>
                <w:sz w:val="20"/>
              </w:rPr>
              <w:t>Prazepam</w:t>
            </w:r>
            <w:proofErr w:type="spellEnd"/>
            <w:r>
              <w:rPr>
                <w:rFonts w:ascii="Calibri"/>
                <w:sz w:val="20"/>
              </w:rPr>
              <w:t>,</w:t>
            </w:r>
          </w:p>
          <w:p w14:paraId="75F1EBB2" w14:textId="77777777" w:rsidR="003620F5" w:rsidRDefault="003A5F03">
            <w:pPr>
              <w:pStyle w:val="TableParagraph"/>
              <w:spacing w:line="260" w:lineRule="atLeast"/>
              <w:ind w:left="33" w:right="989"/>
              <w:rPr>
                <w:rFonts w:ascii="Calibri"/>
                <w:sz w:val="20"/>
              </w:rPr>
            </w:pPr>
            <w:r>
              <w:rPr>
                <w:rFonts w:ascii="Calibri"/>
                <w:sz w:val="20"/>
              </w:rPr>
              <w:t>Temazepam</w:t>
            </w:r>
            <w:r>
              <w:rPr>
                <w:rFonts w:ascii="Calibri"/>
                <w:spacing w:val="-8"/>
                <w:sz w:val="20"/>
              </w:rPr>
              <w:t xml:space="preserve"> </w:t>
            </w:r>
            <w:r>
              <w:rPr>
                <w:rFonts w:ascii="Calibri"/>
                <w:sz w:val="20"/>
              </w:rPr>
              <w:t>(Restoril),</w:t>
            </w:r>
            <w:r>
              <w:rPr>
                <w:rFonts w:ascii="Calibri"/>
                <w:spacing w:val="-6"/>
                <w:sz w:val="20"/>
              </w:rPr>
              <w:t xml:space="preserve"> </w:t>
            </w:r>
            <w:r>
              <w:rPr>
                <w:rFonts w:ascii="Calibri"/>
                <w:sz w:val="20"/>
              </w:rPr>
              <w:t>and</w:t>
            </w:r>
            <w:r>
              <w:rPr>
                <w:rFonts w:ascii="Calibri"/>
                <w:spacing w:val="-6"/>
                <w:sz w:val="20"/>
              </w:rPr>
              <w:t xml:space="preserve"> </w:t>
            </w:r>
            <w:r>
              <w:rPr>
                <w:rFonts w:ascii="Calibri"/>
                <w:sz w:val="20"/>
              </w:rPr>
              <w:t>other</w:t>
            </w:r>
            <w:r>
              <w:rPr>
                <w:rFonts w:ascii="Calibri"/>
                <w:spacing w:val="-42"/>
                <w:sz w:val="20"/>
              </w:rPr>
              <w:t xml:space="preserve"> </w:t>
            </w:r>
            <w:r>
              <w:rPr>
                <w:rFonts w:ascii="Calibri"/>
                <w:sz w:val="20"/>
              </w:rPr>
              <w:t>Benzodiazepines</w:t>
            </w:r>
            <w:r>
              <w:rPr>
                <w:rFonts w:ascii="Calibri"/>
                <w:spacing w:val="-2"/>
                <w:sz w:val="20"/>
              </w:rPr>
              <w:t xml:space="preserve"> </w:t>
            </w:r>
            <w:r>
              <w:rPr>
                <w:rFonts w:ascii="Calibri"/>
                <w:sz w:val="20"/>
              </w:rPr>
              <w:t>-1308</w:t>
            </w:r>
          </w:p>
        </w:tc>
      </w:tr>
      <w:tr w:rsidR="003620F5" w14:paraId="75F1EBB7" w14:textId="77777777">
        <w:trPr>
          <w:trHeight w:val="193"/>
        </w:trPr>
        <w:tc>
          <w:tcPr>
            <w:tcW w:w="3739" w:type="dxa"/>
            <w:vMerge/>
            <w:tcBorders>
              <w:top w:val="nil"/>
            </w:tcBorders>
            <w:shd w:val="clear" w:color="auto" w:fill="D9D9D9"/>
          </w:tcPr>
          <w:p w14:paraId="75F1EBB4" w14:textId="77777777" w:rsidR="003620F5" w:rsidRDefault="003620F5">
            <w:pPr>
              <w:rPr>
                <w:sz w:val="2"/>
                <w:szCs w:val="2"/>
              </w:rPr>
            </w:pPr>
          </w:p>
        </w:tc>
        <w:tc>
          <w:tcPr>
            <w:tcW w:w="3739" w:type="dxa"/>
            <w:vMerge/>
            <w:tcBorders>
              <w:top w:val="nil"/>
            </w:tcBorders>
          </w:tcPr>
          <w:p w14:paraId="75F1EBB5" w14:textId="77777777" w:rsidR="003620F5" w:rsidRDefault="003620F5">
            <w:pPr>
              <w:rPr>
                <w:sz w:val="2"/>
                <w:szCs w:val="2"/>
              </w:rPr>
            </w:pPr>
          </w:p>
        </w:tc>
        <w:tc>
          <w:tcPr>
            <w:tcW w:w="3739" w:type="dxa"/>
            <w:tcBorders>
              <w:top w:val="nil"/>
              <w:bottom w:val="nil"/>
            </w:tcBorders>
          </w:tcPr>
          <w:p w14:paraId="75F1EBB6" w14:textId="77777777" w:rsidR="003620F5" w:rsidRDefault="003A5F03">
            <w:pPr>
              <w:pStyle w:val="TableParagraph"/>
              <w:spacing w:line="173" w:lineRule="exact"/>
              <w:ind w:left="33"/>
              <w:rPr>
                <w:rFonts w:ascii="Calibri"/>
                <w:sz w:val="20"/>
              </w:rPr>
            </w:pPr>
            <w:r>
              <w:rPr>
                <w:rFonts w:ascii="Calibri"/>
                <w:sz w:val="20"/>
              </w:rPr>
              <w:t>Flunitrazepam</w:t>
            </w:r>
            <w:r>
              <w:rPr>
                <w:rFonts w:ascii="Calibri"/>
                <w:spacing w:val="-6"/>
                <w:sz w:val="20"/>
              </w:rPr>
              <w:t xml:space="preserve"> </w:t>
            </w:r>
            <w:r>
              <w:rPr>
                <w:rFonts w:ascii="Calibri"/>
                <w:sz w:val="20"/>
              </w:rPr>
              <w:t>(Rohypnol)</w:t>
            </w:r>
            <w:r>
              <w:rPr>
                <w:rFonts w:ascii="Calibri"/>
                <w:spacing w:val="-4"/>
                <w:sz w:val="20"/>
              </w:rPr>
              <w:t xml:space="preserve"> </w:t>
            </w:r>
            <w:r>
              <w:rPr>
                <w:rFonts w:ascii="Calibri"/>
                <w:sz w:val="20"/>
              </w:rPr>
              <w:t>-</w:t>
            </w:r>
            <w:r>
              <w:rPr>
                <w:rFonts w:ascii="Calibri"/>
                <w:spacing w:val="-6"/>
                <w:sz w:val="20"/>
              </w:rPr>
              <w:t xml:space="preserve"> </w:t>
            </w:r>
            <w:r>
              <w:rPr>
                <w:rFonts w:ascii="Calibri"/>
                <w:sz w:val="20"/>
              </w:rPr>
              <w:t>1309</w:t>
            </w:r>
          </w:p>
        </w:tc>
      </w:tr>
      <w:tr w:rsidR="003620F5" w14:paraId="75F1EBBB" w14:textId="77777777">
        <w:trPr>
          <w:trHeight w:val="255"/>
        </w:trPr>
        <w:tc>
          <w:tcPr>
            <w:tcW w:w="3739" w:type="dxa"/>
            <w:vMerge/>
            <w:tcBorders>
              <w:top w:val="nil"/>
            </w:tcBorders>
            <w:shd w:val="clear" w:color="auto" w:fill="D9D9D9"/>
          </w:tcPr>
          <w:p w14:paraId="75F1EBB8" w14:textId="77777777" w:rsidR="003620F5" w:rsidRDefault="003620F5">
            <w:pPr>
              <w:rPr>
                <w:sz w:val="2"/>
                <w:szCs w:val="2"/>
              </w:rPr>
            </w:pPr>
          </w:p>
        </w:tc>
        <w:tc>
          <w:tcPr>
            <w:tcW w:w="3739" w:type="dxa"/>
            <w:vMerge/>
            <w:tcBorders>
              <w:top w:val="nil"/>
            </w:tcBorders>
          </w:tcPr>
          <w:p w14:paraId="75F1EBB9" w14:textId="77777777" w:rsidR="003620F5" w:rsidRDefault="003620F5">
            <w:pPr>
              <w:rPr>
                <w:sz w:val="2"/>
                <w:szCs w:val="2"/>
              </w:rPr>
            </w:pPr>
          </w:p>
        </w:tc>
        <w:tc>
          <w:tcPr>
            <w:tcW w:w="3739" w:type="dxa"/>
            <w:tcBorders>
              <w:top w:val="nil"/>
            </w:tcBorders>
          </w:tcPr>
          <w:p w14:paraId="75F1EBBA" w14:textId="77777777" w:rsidR="003620F5" w:rsidRDefault="003A5F03">
            <w:pPr>
              <w:pStyle w:val="TableParagraph"/>
              <w:spacing w:line="226" w:lineRule="exact"/>
              <w:ind w:left="33"/>
              <w:rPr>
                <w:rFonts w:ascii="Calibri"/>
                <w:sz w:val="20"/>
              </w:rPr>
            </w:pPr>
            <w:r>
              <w:rPr>
                <w:rFonts w:ascii="Calibri"/>
                <w:sz w:val="20"/>
              </w:rPr>
              <w:t>Clonazepam</w:t>
            </w:r>
            <w:r>
              <w:rPr>
                <w:rFonts w:ascii="Calibri"/>
                <w:spacing w:val="-7"/>
                <w:sz w:val="20"/>
              </w:rPr>
              <w:t xml:space="preserve"> </w:t>
            </w:r>
            <w:r>
              <w:rPr>
                <w:rFonts w:ascii="Calibri"/>
                <w:sz w:val="20"/>
              </w:rPr>
              <w:t>(</w:t>
            </w:r>
            <w:proofErr w:type="spellStart"/>
            <w:r>
              <w:rPr>
                <w:rFonts w:ascii="Calibri"/>
                <w:sz w:val="20"/>
              </w:rPr>
              <w:t>Klonopin</w:t>
            </w:r>
            <w:proofErr w:type="spellEnd"/>
            <w:r>
              <w:rPr>
                <w:rFonts w:ascii="Calibri"/>
                <w:sz w:val="20"/>
              </w:rPr>
              <w:t>,</w:t>
            </w:r>
            <w:r>
              <w:rPr>
                <w:rFonts w:ascii="Calibri"/>
                <w:spacing w:val="-4"/>
                <w:sz w:val="20"/>
              </w:rPr>
              <w:t xml:space="preserve"> </w:t>
            </w:r>
            <w:proofErr w:type="spellStart"/>
            <w:r>
              <w:rPr>
                <w:rFonts w:ascii="Calibri"/>
                <w:sz w:val="20"/>
              </w:rPr>
              <w:t>Rivotril</w:t>
            </w:r>
            <w:proofErr w:type="spellEnd"/>
            <w:r>
              <w:rPr>
                <w:rFonts w:ascii="Calibri"/>
                <w:sz w:val="20"/>
              </w:rPr>
              <w:t>)</w:t>
            </w:r>
            <w:r>
              <w:rPr>
                <w:rFonts w:ascii="Calibri"/>
                <w:spacing w:val="-5"/>
                <w:sz w:val="20"/>
              </w:rPr>
              <w:t xml:space="preserve"> </w:t>
            </w:r>
            <w:r>
              <w:rPr>
                <w:rFonts w:ascii="Calibri"/>
                <w:sz w:val="20"/>
              </w:rPr>
              <w:t>-</w:t>
            </w:r>
            <w:r>
              <w:rPr>
                <w:rFonts w:ascii="Calibri"/>
                <w:spacing w:val="-6"/>
                <w:sz w:val="20"/>
              </w:rPr>
              <w:t xml:space="preserve"> </w:t>
            </w:r>
            <w:r>
              <w:rPr>
                <w:rFonts w:ascii="Calibri"/>
                <w:sz w:val="20"/>
              </w:rPr>
              <w:t>1310</w:t>
            </w:r>
          </w:p>
        </w:tc>
      </w:tr>
      <w:tr w:rsidR="003620F5" w14:paraId="75F1EBBF" w14:textId="77777777">
        <w:trPr>
          <w:trHeight w:val="249"/>
        </w:trPr>
        <w:tc>
          <w:tcPr>
            <w:tcW w:w="3739" w:type="dxa"/>
            <w:vMerge w:val="restart"/>
            <w:shd w:val="clear" w:color="auto" w:fill="D9D9D9"/>
          </w:tcPr>
          <w:p w14:paraId="75F1EBBC" w14:textId="77777777" w:rsidR="003620F5" w:rsidRDefault="003A5F03">
            <w:pPr>
              <w:pStyle w:val="TableParagraph"/>
              <w:spacing w:line="230" w:lineRule="exact"/>
              <w:ind w:left="32"/>
              <w:rPr>
                <w:rFonts w:ascii="Calibri"/>
                <w:sz w:val="20"/>
              </w:rPr>
            </w:pPr>
            <w:r>
              <w:rPr>
                <w:rFonts w:ascii="Calibri"/>
                <w:sz w:val="20"/>
              </w:rPr>
              <w:t>Sedative,</w:t>
            </w:r>
            <w:r>
              <w:rPr>
                <w:rFonts w:ascii="Calibri"/>
                <w:spacing w:val="-5"/>
                <w:sz w:val="20"/>
              </w:rPr>
              <w:t xml:space="preserve"> </w:t>
            </w:r>
            <w:r>
              <w:rPr>
                <w:rFonts w:ascii="Calibri"/>
                <w:sz w:val="20"/>
              </w:rPr>
              <w:t>Hypnotic,</w:t>
            </w:r>
            <w:r>
              <w:rPr>
                <w:rFonts w:ascii="Calibri"/>
                <w:spacing w:val="-4"/>
                <w:sz w:val="20"/>
              </w:rPr>
              <w:t xml:space="preserve"> </w:t>
            </w:r>
            <w:r>
              <w:rPr>
                <w:rFonts w:ascii="Calibri"/>
                <w:sz w:val="20"/>
              </w:rPr>
              <w:t>Anxiolytic</w:t>
            </w:r>
          </w:p>
        </w:tc>
        <w:tc>
          <w:tcPr>
            <w:tcW w:w="3739" w:type="dxa"/>
            <w:vMerge w:val="restart"/>
          </w:tcPr>
          <w:p w14:paraId="75F1EBBD" w14:textId="77777777" w:rsidR="003620F5" w:rsidRDefault="003A5F03">
            <w:pPr>
              <w:pStyle w:val="TableParagraph"/>
              <w:spacing w:line="230" w:lineRule="exact"/>
              <w:ind w:left="32"/>
              <w:rPr>
                <w:rFonts w:ascii="Calibri"/>
                <w:sz w:val="20"/>
              </w:rPr>
            </w:pPr>
            <w:r>
              <w:rPr>
                <w:rFonts w:ascii="Calibri"/>
                <w:sz w:val="20"/>
              </w:rPr>
              <w:t>Other</w:t>
            </w:r>
            <w:r>
              <w:rPr>
                <w:rFonts w:ascii="Calibri"/>
                <w:spacing w:val="-4"/>
                <w:sz w:val="20"/>
              </w:rPr>
              <w:t xml:space="preserve"> </w:t>
            </w:r>
            <w:r>
              <w:rPr>
                <w:rFonts w:ascii="Calibri"/>
                <w:sz w:val="20"/>
              </w:rPr>
              <w:t>Tranquilizers</w:t>
            </w:r>
            <w:r>
              <w:rPr>
                <w:rFonts w:ascii="Calibri"/>
                <w:spacing w:val="-5"/>
                <w:sz w:val="20"/>
              </w:rPr>
              <w:t xml:space="preserve"> </w:t>
            </w:r>
            <w:r>
              <w:rPr>
                <w:rFonts w:ascii="Calibri"/>
                <w:sz w:val="20"/>
              </w:rPr>
              <w:t>-</w:t>
            </w:r>
            <w:r>
              <w:rPr>
                <w:rFonts w:ascii="Calibri"/>
                <w:spacing w:val="-4"/>
                <w:sz w:val="20"/>
              </w:rPr>
              <w:t xml:space="preserve"> </w:t>
            </w:r>
            <w:r>
              <w:rPr>
                <w:rFonts w:ascii="Calibri"/>
                <w:sz w:val="20"/>
              </w:rPr>
              <w:t>14</w:t>
            </w:r>
          </w:p>
        </w:tc>
        <w:tc>
          <w:tcPr>
            <w:tcW w:w="3739" w:type="dxa"/>
            <w:tcBorders>
              <w:bottom w:val="nil"/>
            </w:tcBorders>
          </w:tcPr>
          <w:p w14:paraId="75F1EBBE" w14:textId="77777777" w:rsidR="003620F5" w:rsidRDefault="003A5F03">
            <w:pPr>
              <w:pStyle w:val="TableParagraph"/>
              <w:spacing w:line="230" w:lineRule="exact"/>
              <w:ind w:left="33"/>
              <w:rPr>
                <w:rFonts w:ascii="Calibri"/>
                <w:sz w:val="20"/>
              </w:rPr>
            </w:pPr>
            <w:r>
              <w:rPr>
                <w:rFonts w:ascii="Calibri"/>
                <w:sz w:val="20"/>
              </w:rPr>
              <w:t>Other</w:t>
            </w:r>
            <w:r>
              <w:rPr>
                <w:rFonts w:ascii="Calibri"/>
                <w:spacing w:val="-4"/>
                <w:sz w:val="20"/>
              </w:rPr>
              <w:t xml:space="preserve"> </w:t>
            </w:r>
            <w:r>
              <w:rPr>
                <w:rFonts w:ascii="Calibri"/>
                <w:sz w:val="20"/>
              </w:rPr>
              <w:t>Tranquilizers</w:t>
            </w:r>
            <w:r>
              <w:rPr>
                <w:rFonts w:ascii="Calibri"/>
                <w:spacing w:val="-5"/>
                <w:sz w:val="20"/>
              </w:rPr>
              <w:t xml:space="preserve"> </w:t>
            </w:r>
            <w:r>
              <w:rPr>
                <w:rFonts w:ascii="Calibri"/>
                <w:sz w:val="20"/>
              </w:rPr>
              <w:t>-</w:t>
            </w:r>
            <w:r>
              <w:rPr>
                <w:rFonts w:ascii="Calibri"/>
                <w:spacing w:val="-4"/>
                <w:sz w:val="20"/>
              </w:rPr>
              <w:t xml:space="preserve"> </w:t>
            </w:r>
            <w:r>
              <w:rPr>
                <w:rFonts w:ascii="Calibri"/>
                <w:sz w:val="20"/>
              </w:rPr>
              <w:t>14</w:t>
            </w:r>
          </w:p>
        </w:tc>
      </w:tr>
      <w:tr w:rsidR="003620F5" w14:paraId="75F1EBC3" w14:textId="77777777">
        <w:trPr>
          <w:trHeight w:val="245"/>
        </w:trPr>
        <w:tc>
          <w:tcPr>
            <w:tcW w:w="3739" w:type="dxa"/>
            <w:vMerge/>
            <w:tcBorders>
              <w:top w:val="nil"/>
            </w:tcBorders>
            <w:shd w:val="clear" w:color="auto" w:fill="D9D9D9"/>
          </w:tcPr>
          <w:p w14:paraId="75F1EBC0" w14:textId="77777777" w:rsidR="003620F5" w:rsidRDefault="003620F5">
            <w:pPr>
              <w:rPr>
                <w:sz w:val="2"/>
                <w:szCs w:val="2"/>
              </w:rPr>
            </w:pPr>
          </w:p>
        </w:tc>
        <w:tc>
          <w:tcPr>
            <w:tcW w:w="3739" w:type="dxa"/>
            <w:vMerge/>
            <w:tcBorders>
              <w:top w:val="nil"/>
            </w:tcBorders>
          </w:tcPr>
          <w:p w14:paraId="75F1EBC1" w14:textId="77777777" w:rsidR="003620F5" w:rsidRDefault="003620F5">
            <w:pPr>
              <w:rPr>
                <w:sz w:val="2"/>
                <w:szCs w:val="2"/>
              </w:rPr>
            </w:pPr>
          </w:p>
        </w:tc>
        <w:tc>
          <w:tcPr>
            <w:tcW w:w="3739" w:type="dxa"/>
            <w:tcBorders>
              <w:top w:val="nil"/>
              <w:bottom w:val="nil"/>
            </w:tcBorders>
          </w:tcPr>
          <w:p w14:paraId="75F1EBC2" w14:textId="77777777" w:rsidR="003620F5" w:rsidRDefault="003A5F03">
            <w:pPr>
              <w:pStyle w:val="TableParagraph"/>
              <w:spacing w:line="225" w:lineRule="exact"/>
              <w:ind w:left="33"/>
              <w:rPr>
                <w:rFonts w:ascii="Calibri"/>
                <w:sz w:val="20"/>
              </w:rPr>
            </w:pPr>
            <w:r>
              <w:rPr>
                <w:rFonts w:ascii="Calibri"/>
                <w:sz w:val="20"/>
              </w:rPr>
              <w:t>Meprobamate</w:t>
            </w:r>
            <w:r>
              <w:rPr>
                <w:rFonts w:ascii="Calibri"/>
                <w:spacing w:val="-6"/>
                <w:sz w:val="20"/>
              </w:rPr>
              <w:t xml:space="preserve"> </w:t>
            </w:r>
            <w:r>
              <w:rPr>
                <w:rFonts w:ascii="Calibri"/>
                <w:sz w:val="20"/>
              </w:rPr>
              <w:t>(</w:t>
            </w:r>
            <w:proofErr w:type="spellStart"/>
            <w:r>
              <w:rPr>
                <w:rFonts w:ascii="Calibri"/>
                <w:sz w:val="20"/>
              </w:rPr>
              <w:t>Miltown</w:t>
            </w:r>
            <w:proofErr w:type="spellEnd"/>
            <w:r>
              <w:rPr>
                <w:rFonts w:ascii="Calibri"/>
                <w:sz w:val="20"/>
              </w:rPr>
              <w:t>)</w:t>
            </w:r>
            <w:r>
              <w:rPr>
                <w:rFonts w:ascii="Calibri"/>
                <w:spacing w:val="-4"/>
                <w:sz w:val="20"/>
              </w:rPr>
              <w:t xml:space="preserve"> </w:t>
            </w:r>
            <w:r>
              <w:rPr>
                <w:rFonts w:ascii="Calibri"/>
                <w:sz w:val="20"/>
              </w:rPr>
              <w:t>-</w:t>
            </w:r>
            <w:r>
              <w:rPr>
                <w:rFonts w:ascii="Calibri"/>
                <w:spacing w:val="-6"/>
                <w:sz w:val="20"/>
              </w:rPr>
              <w:t xml:space="preserve"> </w:t>
            </w:r>
            <w:r>
              <w:rPr>
                <w:rFonts w:ascii="Calibri"/>
                <w:sz w:val="20"/>
              </w:rPr>
              <w:t>1401</w:t>
            </w:r>
          </w:p>
        </w:tc>
      </w:tr>
      <w:tr w:rsidR="003620F5" w14:paraId="75F1EBC8" w14:textId="77777777">
        <w:trPr>
          <w:trHeight w:val="457"/>
        </w:trPr>
        <w:tc>
          <w:tcPr>
            <w:tcW w:w="3739" w:type="dxa"/>
            <w:vMerge/>
            <w:tcBorders>
              <w:top w:val="nil"/>
            </w:tcBorders>
            <w:shd w:val="clear" w:color="auto" w:fill="D9D9D9"/>
          </w:tcPr>
          <w:p w14:paraId="75F1EBC4" w14:textId="77777777" w:rsidR="003620F5" w:rsidRDefault="003620F5">
            <w:pPr>
              <w:rPr>
                <w:sz w:val="2"/>
                <w:szCs w:val="2"/>
              </w:rPr>
            </w:pPr>
          </w:p>
        </w:tc>
        <w:tc>
          <w:tcPr>
            <w:tcW w:w="3739" w:type="dxa"/>
            <w:vMerge/>
            <w:tcBorders>
              <w:top w:val="nil"/>
            </w:tcBorders>
          </w:tcPr>
          <w:p w14:paraId="75F1EBC5" w14:textId="77777777" w:rsidR="003620F5" w:rsidRDefault="003620F5">
            <w:pPr>
              <w:rPr>
                <w:sz w:val="2"/>
                <w:szCs w:val="2"/>
              </w:rPr>
            </w:pPr>
          </w:p>
        </w:tc>
        <w:tc>
          <w:tcPr>
            <w:tcW w:w="3739" w:type="dxa"/>
            <w:tcBorders>
              <w:top w:val="nil"/>
            </w:tcBorders>
          </w:tcPr>
          <w:p w14:paraId="75F1EBC6" w14:textId="77777777" w:rsidR="003620F5" w:rsidRDefault="003A5F03">
            <w:pPr>
              <w:pStyle w:val="TableParagraph"/>
              <w:spacing w:line="226" w:lineRule="exact"/>
              <w:ind w:left="33"/>
              <w:rPr>
                <w:rFonts w:ascii="Calibri"/>
                <w:sz w:val="20"/>
              </w:rPr>
            </w:pPr>
            <w:r>
              <w:rPr>
                <w:rFonts w:ascii="Calibri"/>
                <w:sz w:val="20"/>
              </w:rPr>
              <w:t>Other</w:t>
            </w:r>
            <w:r>
              <w:rPr>
                <w:rFonts w:ascii="Calibri"/>
                <w:spacing w:val="-7"/>
                <w:sz w:val="20"/>
              </w:rPr>
              <w:t xml:space="preserve"> </w:t>
            </w:r>
            <w:r>
              <w:rPr>
                <w:rFonts w:ascii="Calibri"/>
                <w:sz w:val="20"/>
              </w:rPr>
              <w:t>Non-Benzodiazepines</w:t>
            </w:r>
            <w:r>
              <w:rPr>
                <w:rFonts w:ascii="Calibri"/>
                <w:spacing w:val="-7"/>
                <w:sz w:val="20"/>
              </w:rPr>
              <w:t xml:space="preserve"> </w:t>
            </w:r>
            <w:r>
              <w:rPr>
                <w:rFonts w:ascii="Calibri"/>
                <w:sz w:val="20"/>
              </w:rPr>
              <w:t>Tranquilizers</w:t>
            </w:r>
            <w:r>
              <w:rPr>
                <w:rFonts w:ascii="Calibri"/>
                <w:spacing w:val="-7"/>
                <w:sz w:val="20"/>
              </w:rPr>
              <w:t xml:space="preserve"> </w:t>
            </w:r>
            <w:r>
              <w:rPr>
                <w:rFonts w:ascii="Calibri"/>
                <w:sz w:val="20"/>
              </w:rPr>
              <w:t>-</w:t>
            </w:r>
          </w:p>
          <w:p w14:paraId="75F1EBC7" w14:textId="77777777" w:rsidR="003620F5" w:rsidRDefault="003A5F03">
            <w:pPr>
              <w:pStyle w:val="TableParagraph"/>
              <w:spacing w:before="17" w:line="194" w:lineRule="exact"/>
              <w:ind w:left="33"/>
              <w:rPr>
                <w:rFonts w:ascii="Calibri"/>
                <w:sz w:val="20"/>
              </w:rPr>
            </w:pPr>
            <w:r>
              <w:rPr>
                <w:rFonts w:ascii="Calibri"/>
                <w:sz w:val="20"/>
              </w:rPr>
              <w:t>1403</w:t>
            </w:r>
          </w:p>
        </w:tc>
      </w:tr>
      <w:tr w:rsidR="003620F5" w14:paraId="75F1EBCC" w14:textId="77777777">
        <w:trPr>
          <w:trHeight w:val="249"/>
        </w:trPr>
        <w:tc>
          <w:tcPr>
            <w:tcW w:w="3739" w:type="dxa"/>
            <w:vMerge w:val="restart"/>
            <w:shd w:val="clear" w:color="auto" w:fill="D9D9D9"/>
          </w:tcPr>
          <w:p w14:paraId="75F1EBC9" w14:textId="77777777" w:rsidR="003620F5" w:rsidRDefault="003A5F03">
            <w:pPr>
              <w:pStyle w:val="TableParagraph"/>
              <w:spacing w:line="230" w:lineRule="exact"/>
              <w:ind w:left="32"/>
              <w:rPr>
                <w:rFonts w:ascii="Calibri"/>
                <w:sz w:val="20"/>
              </w:rPr>
            </w:pPr>
            <w:r>
              <w:rPr>
                <w:rFonts w:ascii="Calibri"/>
                <w:color w:val="EC7C30"/>
                <w:sz w:val="20"/>
              </w:rPr>
              <w:t>Sedative,</w:t>
            </w:r>
            <w:r>
              <w:rPr>
                <w:rFonts w:ascii="Calibri"/>
                <w:color w:val="EC7C30"/>
                <w:spacing w:val="-5"/>
                <w:sz w:val="20"/>
              </w:rPr>
              <w:t xml:space="preserve"> </w:t>
            </w:r>
            <w:r>
              <w:rPr>
                <w:rFonts w:ascii="Calibri"/>
                <w:color w:val="EC7C30"/>
                <w:sz w:val="20"/>
              </w:rPr>
              <w:t>Hypnotic,</w:t>
            </w:r>
            <w:r>
              <w:rPr>
                <w:rFonts w:ascii="Calibri"/>
                <w:color w:val="EC7C30"/>
                <w:spacing w:val="-4"/>
                <w:sz w:val="20"/>
              </w:rPr>
              <w:t xml:space="preserve"> </w:t>
            </w:r>
            <w:r>
              <w:rPr>
                <w:rFonts w:ascii="Calibri"/>
                <w:color w:val="EC7C30"/>
                <w:sz w:val="20"/>
              </w:rPr>
              <w:t>Anxiolytic</w:t>
            </w:r>
          </w:p>
        </w:tc>
        <w:tc>
          <w:tcPr>
            <w:tcW w:w="3739" w:type="dxa"/>
            <w:vMerge w:val="restart"/>
          </w:tcPr>
          <w:p w14:paraId="75F1EBCA" w14:textId="77777777" w:rsidR="003620F5" w:rsidRDefault="003A5F03">
            <w:pPr>
              <w:pStyle w:val="TableParagraph"/>
              <w:spacing w:line="230" w:lineRule="exact"/>
              <w:ind w:left="32"/>
              <w:rPr>
                <w:rFonts w:ascii="Calibri"/>
                <w:sz w:val="20"/>
              </w:rPr>
            </w:pPr>
            <w:r>
              <w:rPr>
                <w:rFonts w:ascii="Calibri"/>
                <w:color w:val="EC7C30"/>
                <w:sz w:val="20"/>
              </w:rPr>
              <w:t>Barbiturates</w:t>
            </w:r>
            <w:r>
              <w:rPr>
                <w:rFonts w:ascii="Calibri"/>
                <w:color w:val="EC7C30"/>
                <w:spacing w:val="-4"/>
                <w:sz w:val="20"/>
              </w:rPr>
              <w:t xml:space="preserve"> </w:t>
            </w:r>
            <w:r>
              <w:rPr>
                <w:rFonts w:ascii="Calibri"/>
                <w:color w:val="EC7C30"/>
                <w:sz w:val="20"/>
              </w:rPr>
              <w:t>-</w:t>
            </w:r>
            <w:r>
              <w:rPr>
                <w:rFonts w:ascii="Calibri"/>
                <w:color w:val="EC7C30"/>
                <w:spacing w:val="-4"/>
                <w:sz w:val="20"/>
              </w:rPr>
              <w:t xml:space="preserve"> </w:t>
            </w:r>
            <w:r>
              <w:rPr>
                <w:rFonts w:ascii="Calibri"/>
                <w:color w:val="EC7C30"/>
                <w:sz w:val="20"/>
              </w:rPr>
              <w:t>15</w:t>
            </w:r>
          </w:p>
        </w:tc>
        <w:tc>
          <w:tcPr>
            <w:tcW w:w="3739" w:type="dxa"/>
            <w:tcBorders>
              <w:bottom w:val="nil"/>
            </w:tcBorders>
          </w:tcPr>
          <w:p w14:paraId="75F1EBCB" w14:textId="77777777" w:rsidR="003620F5" w:rsidRDefault="003A5F03">
            <w:pPr>
              <w:pStyle w:val="TableParagraph"/>
              <w:spacing w:line="230" w:lineRule="exact"/>
              <w:ind w:left="33"/>
              <w:rPr>
                <w:rFonts w:ascii="Calibri"/>
                <w:sz w:val="20"/>
              </w:rPr>
            </w:pPr>
            <w:r>
              <w:rPr>
                <w:rFonts w:ascii="Calibri"/>
                <w:color w:val="EC7C30"/>
                <w:sz w:val="20"/>
              </w:rPr>
              <w:t>Phenobarbital</w:t>
            </w:r>
            <w:r>
              <w:rPr>
                <w:rFonts w:ascii="Calibri"/>
                <w:color w:val="EC7C30"/>
                <w:spacing w:val="-4"/>
                <w:sz w:val="20"/>
              </w:rPr>
              <w:t xml:space="preserve"> </w:t>
            </w:r>
            <w:r>
              <w:rPr>
                <w:rFonts w:ascii="Calibri"/>
                <w:color w:val="EC7C30"/>
                <w:sz w:val="20"/>
              </w:rPr>
              <w:t>-</w:t>
            </w:r>
            <w:r>
              <w:rPr>
                <w:rFonts w:ascii="Calibri"/>
                <w:color w:val="EC7C30"/>
                <w:spacing w:val="-5"/>
                <w:sz w:val="20"/>
              </w:rPr>
              <w:t xml:space="preserve"> </w:t>
            </w:r>
            <w:r>
              <w:rPr>
                <w:rFonts w:ascii="Calibri"/>
                <w:color w:val="EC7C30"/>
                <w:sz w:val="20"/>
              </w:rPr>
              <w:t>1501</w:t>
            </w:r>
          </w:p>
        </w:tc>
      </w:tr>
      <w:tr w:rsidR="003620F5" w14:paraId="75F1EBD0" w14:textId="77777777">
        <w:trPr>
          <w:trHeight w:val="346"/>
        </w:trPr>
        <w:tc>
          <w:tcPr>
            <w:tcW w:w="3739" w:type="dxa"/>
            <w:vMerge/>
            <w:tcBorders>
              <w:top w:val="nil"/>
            </w:tcBorders>
            <w:shd w:val="clear" w:color="auto" w:fill="D9D9D9"/>
          </w:tcPr>
          <w:p w14:paraId="75F1EBCD" w14:textId="77777777" w:rsidR="003620F5" w:rsidRDefault="003620F5">
            <w:pPr>
              <w:rPr>
                <w:sz w:val="2"/>
                <w:szCs w:val="2"/>
              </w:rPr>
            </w:pPr>
          </w:p>
        </w:tc>
        <w:tc>
          <w:tcPr>
            <w:tcW w:w="3739" w:type="dxa"/>
            <w:vMerge/>
            <w:tcBorders>
              <w:top w:val="nil"/>
            </w:tcBorders>
          </w:tcPr>
          <w:p w14:paraId="75F1EBCE" w14:textId="77777777" w:rsidR="003620F5" w:rsidRDefault="003620F5">
            <w:pPr>
              <w:rPr>
                <w:sz w:val="2"/>
                <w:szCs w:val="2"/>
              </w:rPr>
            </w:pPr>
          </w:p>
        </w:tc>
        <w:tc>
          <w:tcPr>
            <w:tcW w:w="3739" w:type="dxa"/>
            <w:tcBorders>
              <w:top w:val="nil"/>
              <w:bottom w:val="nil"/>
            </w:tcBorders>
          </w:tcPr>
          <w:p w14:paraId="75F1EBCF" w14:textId="77777777" w:rsidR="003620F5" w:rsidRDefault="003A5F03">
            <w:pPr>
              <w:pStyle w:val="TableParagraph"/>
              <w:spacing w:line="226" w:lineRule="exact"/>
              <w:ind w:left="33"/>
              <w:rPr>
                <w:rFonts w:ascii="Calibri"/>
                <w:sz w:val="20"/>
              </w:rPr>
            </w:pPr>
            <w:r>
              <w:rPr>
                <w:rFonts w:ascii="Calibri"/>
                <w:color w:val="EC7C30"/>
                <w:sz w:val="20"/>
              </w:rPr>
              <w:t>Secobarbital/Amobarbital</w:t>
            </w:r>
            <w:r>
              <w:rPr>
                <w:rFonts w:ascii="Calibri"/>
                <w:color w:val="EC7C30"/>
                <w:spacing w:val="-7"/>
                <w:sz w:val="20"/>
              </w:rPr>
              <w:t xml:space="preserve"> </w:t>
            </w:r>
            <w:r>
              <w:rPr>
                <w:rFonts w:ascii="Calibri"/>
                <w:color w:val="EC7C30"/>
                <w:sz w:val="20"/>
              </w:rPr>
              <w:t>(</w:t>
            </w:r>
            <w:proofErr w:type="spellStart"/>
            <w:r>
              <w:rPr>
                <w:rFonts w:ascii="Calibri"/>
                <w:color w:val="EC7C30"/>
                <w:sz w:val="20"/>
              </w:rPr>
              <w:t>Tuinal</w:t>
            </w:r>
            <w:proofErr w:type="spellEnd"/>
            <w:r>
              <w:rPr>
                <w:rFonts w:ascii="Calibri"/>
                <w:color w:val="EC7C30"/>
                <w:sz w:val="20"/>
              </w:rPr>
              <w:t>)</w:t>
            </w:r>
            <w:r>
              <w:rPr>
                <w:rFonts w:ascii="Calibri"/>
                <w:color w:val="EC7C30"/>
                <w:spacing w:val="-7"/>
                <w:sz w:val="20"/>
              </w:rPr>
              <w:t xml:space="preserve"> </w:t>
            </w:r>
            <w:r>
              <w:rPr>
                <w:rFonts w:ascii="Calibri"/>
                <w:color w:val="EC7C30"/>
                <w:sz w:val="20"/>
              </w:rPr>
              <w:t>-</w:t>
            </w:r>
            <w:r>
              <w:rPr>
                <w:rFonts w:ascii="Calibri"/>
                <w:color w:val="EC7C30"/>
                <w:spacing w:val="-8"/>
                <w:sz w:val="20"/>
              </w:rPr>
              <w:t xml:space="preserve"> </w:t>
            </w:r>
            <w:r>
              <w:rPr>
                <w:rFonts w:ascii="Calibri"/>
                <w:color w:val="EC7C30"/>
                <w:sz w:val="20"/>
              </w:rPr>
              <w:t>1502</w:t>
            </w:r>
          </w:p>
        </w:tc>
      </w:tr>
      <w:tr w:rsidR="003620F5" w14:paraId="75F1EBD4" w14:textId="77777777">
        <w:trPr>
          <w:trHeight w:val="346"/>
        </w:trPr>
        <w:tc>
          <w:tcPr>
            <w:tcW w:w="3739" w:type="dxa"/>
            <w:vMerge/>
            <w:tcBorders>
              <w:top w:val="nil"/>
            </w:tcBorders>
            <w:shd w:val="clear" w:color="auto" w:fill="D9D9D9"/>
          </w:tcPr>
          <w:p w14:paraId="75F1EBD1" w14:textId="77777777" w:rsidR="003620F5" w:rsidRDefault="003620F5">
            <w:pPr>
              <w:rPr>
                <w:sz w:val="2"/>
                <w:szCs w:val="2"/>
              </w:rPr>
            </w:pPr>
          </w:p>
        </w:tc>
        <w:tc>
          <w:tcPr>
            <w:tcW w:w="3739" w:type="dxa"/>
            <w:vMerge/>
            <w:tcBorders>
              <w:top w:val="nil"/>
            </w:tcBorders>
          </w:tcPr>
          <w:p w14:paraId="75F1EBD2" w14:textId="77777777" w:rsidR="003620F5" w:rsidRDefault="003620F5">
            <w:pPr>
              <w:rPr>
                <w:sz w:val="2"/>
                <w:szCs w:val="2"/>
              </w:rPr>
            </w:pPr>
          </w:p>
        </w:tc>
        <w:tc>
          <w:tcPr>
            <w:tcW w:w="3739" w:type="dxa"/>
            <w:tcBorders>
              <w:top w:val="nil"/>
              <w:bottom w:val="nil"/>
            </w:tcBorders>
          </w:tcPr>
          <w:p w14:paraId="75F1EBD3" w14:textId="77777777" w:rsidR="003620F5" w:rsidRDefault="003A5F03">
            <w:pPr>
              <w:pStyle w:val="TableParagraph"/>
              <w:spacing w:before="83" w:line="243" w:lineRule="exact"/>
              <w:ind w:left="33"/>
              <w:rPr>
                <w:rFonts w:ascii="Calibri"/>
                <w:sz w:val="20"/>
              </w:rPr>
            </w:pPr>
            <w:r>
              <w:rPr>
                <w:rFonts w:ascii="Calibri"/>
                <w:color w:val="EC7C30"/>
                <w:sz w:val="20"/>
              </w:rPr>
              <w:t>Secobarbital</w:t>
            </w:r>
            <w:r>
              <w:rPr>
                <w:rFonts w:ascii="Calibri"/>
                <w:color w:val="EC7C30"/>
                <w:spacing w:val="-5"/>
                <w:sz w:val="20"/>
              </w:rPr>
              <w:t xml:space="preserve"> </w:t>
            </w:r>
            <w:r>
              <w:rPr>
                <w:rFonts w:ascii="Calibri"/>
                <w:color w:val="EC7C30"/>
                <w:sz w:val="20"/>
              </w:rPr>
              <w:t>(Seconal)</w:t>
            </w:r>
            <w:r>
              <w:rPr>
                <w:rFonts w:ascii="Calibri"/>
                <w:color w:val="EC7C30"/>
                <w:spacing w:val="-5"/>
                <w:sz w:val="20"/>
              </w:rPr>
              <w:t xml:space="preserve"> </w:t>
            </w:r>
            <w:r>
              <w:rPr>
                <w:rFonts w:ascii="Calibri"/>
                <w:color w:val="EC7C30"/>
                <w:sz w:val="20"/>
              </w:rPr>
              <w:t>-</w:t>
            </w:r>
            <w:r>
              <w:rPr>
                <w:rFonts w:ascii="Calibri"/>
                <w:color w:val="EC7C30"/>
                <w:spacing w:val="-6"/>
                <w:sz w:val="20"/>
              </w:rPr>
              <w:t xml:space="preserve"> </w:t>
            </w:r>
            <w:r>
              <w:rPr>
                <w:rFonts w:ascii="Calibri"/>
                <w:color w:val="EC7C30"/>
                <w:sz w:val="20"/>
              </w:rPr>
              <w:t>1503</w:t>
            </w:r>
          </w:p>
        </w:tc>
      </w:tr>
      <w:tr w:rsidR="003620F5" w14:paraId="75F1EBD9" w14:textId="77777777">
        <w:trPr>
          <w:trHeight w:val="457"/>
        </w:trPr>
        <w:tc>
          <w:tcPr>
            <w:tcW w:w="3739" w:type="dxa"/>
            <w:vMerge/>
            <w:tcBorders>
              <w:top w:val="nil"/>
            </w:tcBorders>
            <w:shd w:val="clear" w:color="auto" w:fill="D9D9D9"/>
          </w:tcPr>
          <w:p w14:paraId="75F1EBD5" w14:textId="77777777" w:rsidR="003620F5" w:rsidRDefault="003620F5">
            <w:pPr>
              <w:rPr>
                <w:sz w:val="2"/>
                <w:szCs w:val="2"/>
              </w:rPr>
            </w:pPr>
          </w:p>
        </w:tc>
        <w:tc>
          <w:tcPr>
            <w:tcW w:w="3739" w:type="dxa"/>
            <w:vMerge/>
            <w:tcBorders>
              <w:top w:val="nil"/>
            </w:tcBorders>
          </w:tcPr>
          <w:p w14:paraId="75F1EBD6" w14:textId="77777777" w:rsidR="003620F5" w:rsidRDefault="003620F5">
            <w:pPr>
              <w:rPr>
                <w:sz w:val="2"/>
                <w:szCs w:val="2"/>
              </w:rPr>
            </w:pPr>
          </w:p>
        </w:tc>
        <w:tc>
          <w:tcPr>
            <w:tcW w:w="3739" w:type="dxa"/>
            <w:tcBorders>
              <w:top w:val="nil"/>
            </w:tcBorders>
          </w:tcPr>
          <w:p w14:paraId="75F1EBD7" w14:textId="77777777" w:rsidR="003620F5" w:rsidRDefault="003A5F03">
            <w:pPr>
              <w:pStyle w:val="TableParagraph"/>
              <w:spacing w:line="226" w:lineRule="exact"/>
              <w:ind w:left="33"/>
              <w:rPr>
                <w:rFonts w:ascii="Calibri"/>
                <w:sz w:val="20"/>
              </w:rPr>
            </w:pPr>
            <w:r>
              <w:rPr>
                <w:rFonts w:ascii="Calibri"/>
                <w:color w:val="EC7C30"/>
                <w:sz w:val="20"/>
              </w:rPr>
              <w:t>Amobarbital,</w:t>
            </w:r>
            <w:r>
              <w:rPr>
                <w:rFonts w:ascii="Calibri"/>
                <w:color w:val="EC7C30"/>
                <w:spacing w:val="-5"/>
                <w:sz w:val="20"/>
              </w:rPr>
              <w:t xml:space="preserve"> </w:t>
            </w:r>
            <w:r>
              <w:rPr>
                <w:rFonts w:ascii="Calibri"/>
                <w:color w:val="EC7C30"/>
                <w:sz w:val="20"/>
              </w:rPr>
              <w:t>Pentobarbital</w:t>
            </w:r>
            <w:r>
              <w:rPr>
                <w:rFonts w:ascii="Calibri"/>
                <w:color w:val="EC7C30"/>
                <w:spacing w:val="-5"/>
                <w:sz w:val="20"/>
              </w:rPr>
              <w:t xml:space="preserve"> </w:t>
            </w:r>
            <w:r>
              <w:rPr>
                <w:rFonts w:ascii="Calibri"/>
                <w:color w:val="EC7C30"/>
                <w:sz w:val="20"/>
              </w:rPr>
              <w:t>(Nembutal),</w:t>
            </w:r>
            <w:r>
              <w:rPr>
                <w:rFonts w:ascii="Calibri"/>
                <w:color w:val="EC7C30"/>
                <w:spacing w:val="-5"/>
                <w:sz w:val="20"/>
              </w:rPr>
              <w:t xml:space="preserve"> </w:t>
            </w:r>
            <w:r>
              <w:rPr>
                <w:rFonts w:ascii="Calibri"/>
                <w:color w:val="EC7C30"/>
                <w:sz w:val="20"/>
              </w:rPr>
              <w:t>and</w:t>
            </w:r>
          </w:p>
          <w:p w14:paraId="75F1EBD8" w14:textId="77777777" w:rsidR="003620F5" w:rsidRDefault="003A5F03">
            <w:pPr>
              <w:pStyle w:val="TableParagraph"/>
              <w:spacing w:before="17" w:line="194" w:lineRule="exact"/>
              <w:ind w:left="33"/>
              <w:rPr>
                <w:rFonts w:ascii="Calibri"/>
                <w:sz w:val="20"/>
              </w:rPr>
            </w:pPr>
            <w:r>
              <w:rPr>
                <w:rFonts w:ascii="Calibri"/>
                <w:color w:val="EC7C30"/>
                <w:sz w:val="20"/>
              </w:rPr>
              <w:t>other</w:t>
            </w:r>
            <w:r>
              <w:rPr>
                <w:rFonts w:ascii="Calibri"/>
                <w:color w:val="EC7C30"/>
                <w:spacing w:val="-5"/>
                <w:sz w:val="20"/>
              </w:rPr>
              <w:t xml:space="preserve"> </w:t>
            </w:r>
            <w:r>
              <w:rPr>
                <w:rFonts w:ascii="Calibri"/>
                <w:color w:val="EC7C30"/>
                <w:sz w:val="20"/>
              </w:rPr>
              <w:t>Barbiturate</w:t>
            </w:r>
            <w:r>
              <w:rPr>
                <w:rFonts w:ascii="Calibri"/>
                <w:color w:val="EC7C30"/>
                <w:spacing w:val="-5"/>
                <w:sz w:val="20"/>
              </w:rPr>
              <w:t xml:space="preserve"> </w:t>
            </w:r>
            <w:r>
              <w:rPr>
                <w:rFonts w:ascii="Calibri"/>
                <w:color w:val="EC7C30"/>
                <w:sz w:val="20"/>
              </w:rPr>
              <w:t>Sedatives</w:t>
            </w:r>
            <w:r>
              <w:rPr>
                <w:rFonts w:ascii="Calibri"/>
                <w:color w:val="EC7C30"/>
                <w:spacing w:val="-5"/>
                <w:sz w:val="20"/>
              </w:rPr>
              <w:t xml:space="preserve"> </w:t>
            </w:r>
            <w:r>
              <w:rPr>
                <w:rFonts w:ascii="Calibri"/>
                <w:color w:val="EC7C30"/>
                <w:sz w:val="20"/>
              </w:rPr>
              <w:t>-</w:t>
            </w:r>
            <w:r>
              <w:rPr>
                <w:rFonts w:ascii="Calibri"/>
                <w:color w:val="EC7C30"/>
                <w:spacing w:val="-6"/>
                <w:sz w:val="20"/>
              </w:rPr>
              <w:t xml:space="preserve"> </w:t>
            </w:r>
            <w:r>
              <w:rPr>
                <w:rFonts w:ascii="Calibri"/>
                <w:color w:val="EC7C30"/>
                <w:sz w:val="20"/>
              </w:rPr>
              <w:t>1509</w:t>
            </w:r>
          </w:p>
        </w:tc>
      </w:tr>
      <w:tr w:rsidR="003620F5" w14:paraId="75F1EBDE" w14:textId="77777777">
        <w:trPr>
          <w:trHeight w:val="245"/>
        </w:trPr>
        <w:tc>
          <w:tcPr>
            <w:tcW w:w="3739" w:type="dxa"/>
            <w:vMerge w:val="restart"/>
            <w:shd w:val="clear" w:color="auto" w:fill="D9D9D9"/>
          </w:tcPr>
          <w:p w14:paraId="75F1EBDA" w14:textId="77777777" w:rsidR="003620F5" w:rsidRDefault="003A5F03">
            <w:pPr>
              <w:pStyle w:val="TableParagraph"/>
              <w:spacing w:line="230" w:lineRule="exact"/>
              <w:ind w:left="32"/>
              <w:rPr>
                <w:rFonts w:ascii="Calibri"/>
                <w:sz w:val="20"/>
              </w:rPr>
            </w:pPr>
            <w:r>
              <w:rPr>
                <w:rFonts w:ascii="Calibri"/>
                <w:color w:val="EC7C30"/>
                <w:sz w:val="20"/>
              </w:rPr>
              <w:t>Sedative,</w:t>
            </w:r>
            <w:r>
              <w:rPr>
                <w:rFonts w:ascii="Calibri"/>
                <w:color w:val="EC7C30"/>
                <w:spacing w:val="-5"/>
                <w:sz w:val="20"/>
              </w:rPr>
              <w:t xml:space="preserve"> </w:t>
            </w:r>
            <w:r>
              <w:rPr>
                <w:rFonts w:ascii="Calibri"/>
                <w:color w:val="EC7C30"/>
                <w:sz w:val="20"/>
              </w:rPr>
              <w:t>Hypnotic,</w:t>
            </w:r>
            <w:r>
              <w:rPr>
                <w:rFonts w:ascii="Calibri"/>
                <w:color w:val="EC7C30"/>
                <w:spacing w:val="-4"/>
                <w:sz w:val="20"/>
              </w:rPr>
              <w:t xml:space="preserve"> </w:t>
            </w:r>
            <w:r>
              <w:rPr>
                <w:rFonts w:ascii="Calibri"/>
                <w:color w:val="EC7C30"/>
                <w:sz w:val="20"/>
              </w:rPr>
              <w:t>Anxiolytic</w:t>
            </w:r>
          </w:p>
        </w:tc>
        <w:tc>
          <w:tcPr>
            <w:tcW w:w="3739" w:type="dxa"/>
            <w:vMerge w:val="restart"/>
          </w:tcPr>
          <w:p w14:paraId="75F1EBDB" w14:textId="77777777" w:rsidR="003620F5" w:rsidRDefault="003A5F03">
            <w:pPr>
              <w:pStyle w:val="TableParagraph"/>
              <w:spacing w:line="230" w:lineRule="exact"/>
              <w:ind w:left="32"/>
              <w:rPr>
                <w:rFonts w:ascii="Calibri"/>
                <w:sz w:val="20"/>
              </w:rPr>
            </w:pPr>
            <w:r>
              <w:rPr>
                <w:rFonts w:ascii="Calibri"/>
                <w:color w:val="EC7C30"/>
                <w:sz w:val="20"/>
              </w:rPr>
              <w:t>Other</w:t>
            </w:r>
            <w:r>
              <w:rPr>
                <w:rFonts w:ascii="Calibri"/>
                <w:color w:val="EC7C30"/>
                <w:spacing w:val="-5"/>
                <w:sz w:val="20"/>
              </w:rPr>
              <w:t xml:space="preserve"> </w:t>
            </w:r>
            <w:r>
              <w:rPr>
                <w:rFonts w:ascii="Calibri"/>
                <w:color w:val="EC7C30"/>
                <w:sz w:val="20"/>
              </w:rPr>
              <w:t>Non-Barbiturate</w:t>
            </w:r>
            <w:r>
              <w:rPr>
                <w:rFonts w:ascii="Calibri"/>
                <w:color w:val="EC7C30"/>
                <w:spacing w:val="-6"/>
                <w:sz w:val="20"/>
              </w:rPr>
              <w:t xml:space="preserve"> </w:t>
            </w:r>
            <w:r>
              <w:rPr>
                <w:rFonts w:ascii="Calibri"/>
                <w:color w:val="EC7C30"/>
                <w:sz w:val="20"/>
              </w:rPr>
              <w:t>Sedatives</w:t>
            </w:r>
            <w:r>
              <w:rPr>
                <w:rFonts w:ascii="Calibri"/>
                <w:color w:val="EC7C30"/>
                <w:spacing w:val="-6"/>
                <w:sz w:val="20"/>
              </w:rPr>
              <w:t xml:space="preserve"> </w:t>
            </w:r>
            <w:r>
              <w:rPr>
                <w:rFonts w:ascii="Calibri"/>
                <w:color w:val="EC7C30"/>
                <w:sz w:val="20"/>
              </w:rPr>
              <w:t>or</w:t>
            </w:r>
          </w:p>
          <w:p w14:paraId="75F1EBDC" w14:textId="77777777" w:rsidR="003620F5" w:rsidRDefault="003A5F03">
            <w:pPr>
              <w:pStyle w:val="TableParagraph"/>
              <w:spacing w:before="17"/>
              <w:ind w:left="32"/>
              <w:rPr>
                <w:rFonts w:ascii="Calibri"/>
                <w:sz w:val="20"/>
              </w:rPr>
            </w:pPr>
            <w:r>
              <w:rPr>
                <w:rFonts w:ascii="Calibri"/>
                <w:color w:val="EC7C30"/>
                <w:sz w:val="20"/>
              </w:rPr>
              <w:t>Hypnotics</w:t>
            </w:r>
            <w:r>
              <w:rPr>
                <w:rFonts w:ascii="Calibri"/>
                <w:color w:val="EC7C30"/>
                <w:spacing w:val="-4"/>
                <w:sz w:val="20"/>
              </w:rPr>
              <w:t xml:space="preserve"> </w:t>
            </w:r>
            <w:r>
              <w:rPr>
                <w:rFonts w:ascii="Calibri"/>
                <w:color w:val="EC7C30"/>
                <w:sz w:val="20"/>
              </w:rPr>
              <w:t>-</w:t>
            </w:r>
            <w:r>
              <w:rPr>
                <w:rFonts w:ascii="Calibri"/>
                <w:color w:val="EC7C30"/>
                <w:spacing w:val="-3"/>
                <w:sz w:val="20"/>
              </w:rPr>
              <w:t xml:space="preserve"> </w:t>
            </w:r>
            <w:r>
              <w:rPr>
                <w:rFonts w:ascii="Calibri"/>
                <w:color w:val="EC7C30"/>
                <w:sz w:val="20"/>
              </w:rPr>
              <w:t>16</w:t>
            </w:r>
          </w:p>
        </w:tc>
        <w:tc>
          <w:tcPr>
            <w:tcW w:w="3739" w:type="dxa"/>
            <w:tcBorders>
              <w:bottom w:val="nil"/>
              <w:right w:val="nil"/>
            </w:tcBorders>
          </w:tcPr>
          <w:p w14:paraId="75F1EBDD" w14:textId="77777777" w:rsidR="003620F5" w:rsidRDefault="003A5F03">
            <w:pPr>
              <w:pStyle w:val="TableParagraph"/>
              <w:spacing w:before="5" w:line="220" w:lineRule="exact"/>
              <w:ind w:left="33"/>
              <w:rPr>
                <w:rFonts w:ascii="Calibri"/>
                <w:sz w:val="20"/>
              </w:rPr>
            </w:pPr>
            <w:r>
              <w:rPr>
                <w:rFonts w:ascii="Calibri"/>
                <w:color w:val="EC7C30"/>
                <w:sz w:val="20"/>
              </w:rPr>
              <w:t>Ethchlorvynol</w:t>
            </w:r>
            <w:r>
              <w:rPr>
                <w:rFonts w:ascii="Calibri"/>
                <w:color w:val="EC7C30"/>
                <w:spacing w:val="-4"/>
                <w:sz w:val="20"/>
              </w:rPr>
              <w:t xml:space="preserve"> </w:t>
            </w:r>
            <w:r>
              <w:rPr>
                <w:rFonts w:ascii="Calibri"/>
                <w:color w:val="EC7C30"/>
                <w:sz w:val="20"/>
              </w:rPr>
              <w:t>(</w:t>
            </w:r>
            <w:proofErr w:type="spellStart"/>
            <w:r>
              <w:rPr>
                <w:rFonts w:ascii="Calibri"/>
                <w:color w:val="EC7C30"/>
                <w:sz w:val="20"/>
              </w:rPr>
              <w:t>Placidyl</w:t>
            </w:r>
            <w:proofErr w:type="spellEnd"/>
            <w:r>
              <w:rPr>
                <w:rFonts w:ascii="Calibri"/>
                <w:color w:val="EC7C30"/>
                <w:sz w:val="20"/>
              </w:rPr>
              <w:t>)</w:t>
            </w:r>
            <w:r>
              <w:rPr>
                <w:rFonts w:ascii="Calibri"/>
                <w:color w:val="EC7C30"/>
                <w:spacing w:val="-4"/>
                <w:sz w:val="20"/>
              </w:rPr>
              <w:t xml:space="preserve"> </w:t>
            </w:r>
            <w:r>
              <w:rPr>
                <w:rFonts w:ascii="Calibri"/>
                <w:color w:val="EC7C30"/>
                <w:sz w:val="20"/>
              </w:rPr>
              <w:t>-</w:t>
            </w:r>
            <w:r>
              <w:rPr>
                <w:rFonts w:ascii="Calibri"/>
                <w:color w:val="EC7C30"/>
                <w:spacing w:val="-5"/>
                <w:sz w:val="20"/>
              </w:rPr>
              <w:t xml:space="preserve"> </w:t>
            </w:r>
            <w:r>
              <w:rPr>
                <w:rFonts w:ascii="Calibri"/>
                <w:color w:val="EC7C30"/>
                <w:sz w:val="20"/>
              </w:rPr>
              <w:t>1601</w:t>
            </w:r>
          </w:p>
        </w:tc>
      </w:tr>
      <w:tr w:rsidR="003620F5" w14:paraId="75F1EBE2" w14:textId="77777777">
        <w:trPr>
          <w:trHeight w:val="247"/>
        </w:trPr>
        <w:tc>
          <w:tcPr>
            <w:tcW w:w="3739" w:type="dxa"/>
            <w:vMerge/>
            <w:tcBorders>
              <w:top w:val="nil"/>
            </w:tcBorders>
            <w:shd w:val="clear" w:color="auto" w:fill="D9D9D9"/>
          </w:tcPr>
          <w:p w14:paraId="75F1EBDF" w14:textId="77777777" w:rsidR="003620F5" w:rsidRDefault="003620F5">
            <w:pPr>
              <w:rPr>
                <w:sz w:val="2"/>
                <w:szCs w:val="2"/>
              </w:rPr>
            </w:pPr>
          </w:p>
        </w:tc>
        <w:tc>
          <w:tcPr>
            <w:tcW w:w="3739" w:type="dxa"/>
            <w:vMerge/>
            <w:tcBorders>
              <w:top w:val="nil"/>
            </w:tcBorders>
          </w:tcPr>
          <w:p w14:paraId="75F1EBE0" w14:textId="77777777" w:rsidR="003620F5" w:rsidRDefault="003620F5">
            <w:pPr>
              <w:rPr>
                <w:sz w:val="2"/>
                <w:szCs w:val="2"/>
              </w:rPr>
            </w:pPr>
          </w:p>
        </w:tc>
        <w:tc>
          <w:tcPr>
            <w:tcW w:w="3739" w:type="dxa"/>
            <w:tcBorders>
              <w:top w:val="nil"/>
              <w:bottom w:val="nil"/>
            </w:tcBorders>
          </w:tcPr>
          <w:p w14:paraId="75F1EBE1" w14:textId="77777777" w:rsidR="003620F5" w:rsidRDefault="003A5F03">
            <w:pPr>
              <w:pStyle w:val="TableParagraph"/>
              <w:spacing w:line="228" w:lineRule="exact"/>
              <w:ind w:left="33"/>
              <w:rPr>
                <w:rFonts w:ascii="Calibri"/>
                <w:sz w:val="20"/>
              </w:rPr>
            </w:pPr>
            <w:r>
              <w:rPr>
                <w:rFonts w:ascii="Calibri"/>
                <w:color w:val="EC7C30"/>
                <w:sz w:val="20"/>
              </w:rPr>
              <w:t>Glutethimide</w:t>
            </w:r>
            <w:r>
              <w:rPr>
                <w:rFonts w:ascii="Calibri"/>
                <w:color w:val="EC7C30"/>
                <w:spacing w:val="-7"/>
                <w:sz w:val="20"/>
              </w:rPr>
              <w:t xml:space="preserve"> </w:t>
            </w:r>
            <w:r>
              <w:rPr>
                <w:rFonts w:ascii="Calibri"/>
                <w:color w:val="EC7C30"/>
                <w:sz w:val="20"/>
              </w:rPr>
              <w:t>(</w:t>
            </w:r>
            <w:proofErr w:type="spellStart"/>
            <w:r>
              <w:rPr>
                <w:rFonts w:ascii="Calibri"/>
                <w:color w:val="EC7C30"/>
                <w:sz w:val="20"/>
              </w:rPr>
              <w:t>Doriden</w:t>
            </w:r>
            <w:proofErr w:type="spellEnd"/>
            <w:r>
              <w:rPr>
                <w:rFonts w:ascii="Calibri"/>
                <w:color w:val="EC7C30"/>
                <w:sz w:val="20"/>
              </w:rPr>
              <w:t>)</w:t>
            </w:r>
            <w:r>
              <w:rPr>
                <w:rFonts w:ascii="Calibri"/>
                <w:color w:val="EC7C30"/>
                <w:spacing w:val="-5"/>
                <w:sz w:val="20"/>
              </w:rPr>
              <w:t xml:space="preserve"> </w:t>
            </w:r>
            <w:r>
              <w:rPr>
                <w:rFonts w:ascii="Calibri"/>
                <w:color w:val="EC7C30"/>
                <w:sz w:val="20"/>
              </w:rPr>
              <w:t>-</w:t>
            </w:r>
            <w:r>
              <w:rPr>
                <w:rFonts w:ascii="Calibri"/>
                <w:color w:val="EC7C30"/>
                <w:spacing w:val="-6"/>
                <w:sz w:val="20"/>
              </w:rPr>
              <w:t xml:space="preserve"> </w:t>
            </w:r>
            <w:r>
              <w:rPr>
                <w:rFonts w:ascii="Calibri"/>
                <w:color w:val="EC7C30"/>
                <w:sz w:val="20"/>
              </w:rPr>
              <w:t>1602</w:t>
            </w:r>
          </w:p>
        </w:tc>
      </w:tr>
      <w:tr w:rsidR="003620F5" w14:paraId="75F1EBE6" w14:textId="77777777">
        <w:trPr>
          <w:trHeight w:val="242"/>
        </w:trPr>
        <w:tc>
          <w:tcPr>
            <w:tcW w:w="3739" w:type="dxa"/>
            <w:vMerge/>
            <w:tcBorders>
              <w:top w:val="nil"/>
            </w:tcBorders>
            <w:shd w:val="clear" w:color="auto" w:fill="D9D9D9"/>
          </w:tcPr>
          <w:p w14:paraId="75F1EBE3" w14:textId="77777777" w:rsidR="003620F5" w:rsidRDefault="003620F5">
            <w:pPr>
              <w:rPr>
                <w:sz w:val="2"/>
                <w:szCs w:val="2"/>
              </w:rPr>
            </w:pPr>
          </w:p>
        </w:tc>
        <w:tc>
          <w:tcPr>
            <w:tcW w:w="3739" w:type="dxa"/>
            <w:vMerge/>
            <w:tcBorders>
              <w:top w:val="nil"/>
            </w:tcBorders>
          </w:tcPr>
          <w:p w14:paraId="75F1EBE4" w14:textId="77777777" w:rsidR="003620F5" w:rsidRDefault="003620F5">
            <w:pPr>
              <w:rPr>
                <w:sz w:val="2"/>
                <w:szCs w:val="2"/>
              </w:rPr>
            </w:pPr>
          </w:p>
        </w:tc>
        <w:tc>
          <w:tcPr>
            <w:tcW w:w="3739" w:type="dxa"/>
            <w:tcBorders>
              <w:top w:val="nil"/>
              <w:bottom w:val="nil"/>
              <w:right w:val="nil"/>
            </w:tcBorders>
          </w:tcPr>
          <w:p w14:paraId="75F1EBE5" w14:textId="77777777" w:rsidR="003620F5" w:rsidRDefault="003A5F03">
            <w:pPr>
              <w:pStyle w:val="TableParagraph"/>
              <w:spacing w:before="3" w:line="220" w:lineRule="exact"/>
              <w:ind w:left="33"/>
              <w:rPr>
                <w:rFonts w:ascii="Calibri"/>
                <w:sz w:val="20"/>
              </w:rPr>
            </w:pPr>
            <w:r>
              <w:rPr>
                <w:rFonts w:ascii="Calibri"/>
                <w:color w:val="EC7C30"/>
                <w:sz w:val="20"/>
              </w:rPr>
              <w:t>Methaqualone</w:t>
            </w:r>
            <w:r>
              <w:rPr>
                <w:rFonts w:ascii="Calibri"/>
                <w:color w:val="EC7C30"/>
                <w:spacing w:val="-6"/>
                <w:sz w:val="20"/>
              </w:rPr>
              <w:t xml:space="preserve"> </w:t>
            </w:r>
            <w:r>
              <w:rPr>
                <w:rFonts w:ascii="Calibri"/>
                <w:color w:val="EC7C30"/>
                <w:sz w:val="20"/>
              </w:rPr>
              <w:t>(Quaalude)</w:t>
            </w:r>
            <w:r>
              <w:rPr>
                <w:rFonts w:ascii="Calibri"/>
                <w:color w:val="EC7C30"/>
                <w:spacing w:val="-4"/>
                <w:sz w:val="20"/>
              </w:rPr>
              <w:t xml:space="preserve"> </w:t>
            </w:r>
            <w:r>
              <w:rPr>
                <w:rFonts w:ascii="Calibri"/>
                <w:color w:val="EC7C30"/>
                <w:sz w:val="20"/>
              </w:rPr>
              <w:t>-</w:t>
            </w:r>
            <w:r>
              <w:rPr>
                <w:rFonts w:ascii="Calibri"/>
                <w:color w:val="EC7C30"/>
                <w:spacing w:val="-5"/>
                <w:sz w:val="20"/>
              </w:rPr>
              <w:t xml:space="preserve"> </w:t>
            </w:r>
            <w:r>
              <w:rPr>
                <w:rFonts w:ascii="Calibri"/>
                <w:color w:val="EC7C30"/>
                <w:sz w:val="20"/>
              </w:rPr>
              <w:t>1603</w:t>
            </w:r>
          </w:p>
        </w:tc>
      </w:tr>
      <w:tr w:rsidR="003620F5" w14:paraId="75F1EBEB" w14:textId="77777777">
        <w:trPr>
          <w:trHeight w:val="461"/>
        </w:trPr>
        <w:tc>
          <w:tcPr>
            <w:tcW w:w="3739" w:type="dxa"/>
            <w:vMerge/>
            <w:tcBorders>
              <w:top w:val="nil"/>
            </w:tcBorders>
            <w:shd w:val="clear" w:color="auto" w:fill="D9D9D9"/>
          </w:tcPr>
          <w:p w14:paraId="75F1EBE7" w14:textId="77777777" w:rsidR="003620F5" w:rsidRDefault="003620F5">
            <w:pPr>
              <w:rPr>
                <w:sz w:val="2"/>
                <w:szCs w:val="2"/>
              </w:rPr>
            </w:pPr>
          </w:p>
        </w:tc>
        <w:tc>
          <w:tcPr>
            <w:tcW w:w="3739" w:type="dxa"/>
            <w:vMerge/>
            <w:tcBorders>
              <w:top w:val="nil"/>
            </w:tcBorders>
          </w:tcPr>
          <w:p w14:paraId="75F1EBE8" w14:textId="77777777" w:rsidR="003620F5" w:rsidRDefault="003620F5">
            <w:pPr>
              <w:rPr>
                <w:sz w:val="2"/>
                <w:szCs w:val="2"/>
              </w:rPr>
            </w:pPr>
          </w:p>
        </w:tc>
        <w:tc>
          <w:tcPr>
            <w:tcW w:w="3739" w:type="dxa"/>
            <w:tcBorders>
              <w:top w:val="nil"/>
            </w:tcBorders>
          </w:tcPr>
          <w:p w14:paraId="75F1EBE9" w14:textId="77777777" w:rsidR="003620F5" w:rsidRDefault="003A5F03">
            <w:pPr>
              <w:pStyle w:val="TableParagraph"/>
              <w:spacing w:line="230" w:lineRule="exact"/>
              <w:ind w:left="33"/>
              <w:rPr>
                <w:rFonts w:ascii="Calibri"/>
                <w:sz w:val="20"/>
              </w:rPr>
            </w:pPr>
            <w:r>
              <w:rPr>
                <w:rFonts w:ascii="Calibri"/>
                <w:color w:val="EC7C30"/>
                <w:sz w:val="20"/>
              </w:rPr>
              <w:t>Chloral</w:t>
            </w:r>
            <w:r>
              <w:rPr>
                <w:rFonts w:ascii="Calibri"/>
                <w:color w:val="EC7C30"/>
                <w:spacing w:val="-4"/>
                <w:sz w:val="20"/>
              </w:rPr>
              <w:t xml:space="preserve"> </w:t>
            </w:r>
            <w:r>
              <w:rPr>
                <w:rFonts w:ascii="Calibri"/>
                <w:color w:val="EC7C30"/>
                <w:sz w:val="20"/>
              </w:rPr>
              <w:t>Hydrate</w:t>
            </w:r>
            <w:r>
              <w:rPr>
                <w:rFonts w:ascii="Calibri"/>
                <w:color w:val="EC7C30"/>
                <w:spacing w:val="-4"/>
                <w:sz w:val="20"/>
              </w:rPr>
              <w:t xml:space="preserve"> </w:t>
            </w:r>
            <w:r>
              <w:rPr>
                <w:rFonts w:ascii="Calibri"/>
                <w:color w:val="EC7C30"/>
                <w:sz w:val="20"/>
              </w:rPr>
              <w:t>and</w:t>
            </w:r>
            <w:r>
              <w:rPr>
                <w:rFonts w:ascii="Calibri"/>
                <w:color w:val="EC7C30"/>
                <w:spacing w:val="-2"/>
                <w:sz w:val="20"/>
              </w:rPr>
              <w:t xml:space="preserve"> </w:t>
            </w:r>
            <w:r>
              <w:rPr>
                <w:rFonts w:ascii="Calibri"/>
                <w:color w:val="EC7C30"/>
                <w:sz w:val="20"/>
              </w:rPr>
              <w:t>other</w:t>
            </w:r>
            <w:r>
              <w:rPr>
                <w:rFonts w:ascii="Calibri"/>
                <w:color w:val="EC7C30"/>
                <w:spacing w:val="-3"/>
                <w:sz w:val="20"/>
              </w:rPr>
              <w:t xml:space="preserve"> </w:t>
            </w:r>
            <w:proofErr w:type="gramStart"/>
            <w:r>
              <w:rPr>
                <w:rFonts w:ascii="Calibri"/>
                <w:color w:val="EC7C30"/>
                <w:sz w:val="20"/>
              </w:rPr>
              <w:t>Non-Barbiturate</w:t>
            </w:r>
            <w:proofErr w:type="gramEnd"/>
          </w:p>
          <w:p w14:paraId="75F1EBEA" w14:textId="77777777" w:rsidR="003620F5" w:rsidRDefault="003A5F03">
            <w:pPr>
              <w:pStyle w:val="TableParagraph"/>
              <w:spacing w:before="17" w:line="194" w:lineRule="exact"/>
              <w:ind w:left="33"/>
              <w:rPr>
                <w:rFonts w:ascii="Calibri"/>
                <w:sz w:val="20"/>
              </w:rPr>
            </w:pPr>
            <w:r>
              <w:rPr>
                <w:rFonts w:ascii="Calibri"/>
                <w:color w:val="EC7C30"/>
                <w:sz w:val="20"/>
              </w:rPr>
              <w:t>Sedatives/Hypnotics</w:t>
            </w:r>
            <w:r>
              <w:rPr>
                <w:rFonts w:ascii="Calibri"/>
                <w:color w:val="EC7C30"/>
                <w:spacing w:val="-8"/>
                <w:sz w:val="20"/>
              </w:rPr>
              <w:t xml:space="preserve"> </w:t>
            </w:r>
            <w:r>
              <w:rPr>
                <w:rFonts w:ascii="Calibri"/>
                <w:color w:val="EC7C30"/>
                <w:sz w:val="20"/>
              </w:rPr>
              <w:t>-</w:t>
            </w:r>
            <w:r>
              <w:rPr>
                <w:rFonts w:ascii="Calibri"/>
                <w:color w:val="EC7C30"/>
                <w:spacing w:val="-7"/>
                <w:sz w:val="20"/>
              </w:rPr>
              <w:t xml:space="preserve"> </w:t>
            </w:r>
            <w:r>
              <w:rPr>
                <w:rFonts w:ascii="Calibri"/>
                <w:color w:val="EC7C30"/>
                <w:sz w:val="20"/>
              </w:rPr>
              <w:t>1604</w:t>
            </w:r>
          </w:p>
        </w:tc>
      </w:tr>
      <w:tr w:rsidR="003620F5" w14:paraId="75F1EBEF" w14:textId="77777777">
        <w:trPr>
          <w:trHeight w:val="249"/>
        </w:trPr>
        <w:tc>
          <w:tcPr>
            <w:tcW w:w="3739" w:type="dxa"/>
            <w:vMerge w:val="restart"/>
            <w:shd w:val="clear" w:color="auto" w:fill="D9D9D9"/>
          </w:tcPr>
          <w:p w14:paraId="75F1EBEC" w14:textId="77777777" w:rsidR="003620F5" w:rsidRDefault="003A5F03">
            <w:pPr>
              <w:pStyle w:val="TableParagraph"/>
              <w:spacing w:line="230" w:lineRule="exact"/>
              <w:ind w:left="32"/>
              <w:rPr>
                <w:rFonts w:ascii="Calibri"/>
                <w:sz w:val="20"/>
              </w:rPr>
            </w:pPr>
            <w:r>
              <w:rPr>
                <w:rFonts w:ascii="Calibri"/>
                <w:color w:val="EC7C30"/>
                <w:sz w:val="20"/>
              </w:rPr>
              <w:t>Inhalants</w:t>
            </w:r>
          </w:p>
        </w:tc>
        <w:tc>
          <w:tcPr>
            <w:tcW w:w="3739" w:type="dxa"/>
            <w:vMerge w:val="restart"/>
          </w:tcPr>
          <w:p w14:paraId="75F1EBED" w14:textId="77777777" w:rsidR="003620F5" w:rsidRDefault="003A5F03">
            <w:pPr>
              <w:pStyle w:val="TableParagraph"/>
              <w:spacing w:line="230" w:lineRule="exact"/>
              <w:ind w:left="32"/>
              <w:rPr>
                <w:rFonts w:ascii="Calibri"/>
                <w:sz w:val="20"/>
              </w:rPr>
            </w:pPr>
            <w:r>
              <w:rPr>
                <w:rFonts w:ascii="Calibri"/>
                <w:color w:val="EC7C30"/>
                <w:sz w:val="20"/>
              </w:rPr>
              <w:t>Inhalants</w:t>
            </w:r>
            <w:r>
              <w:rPr>
                <w:rFonts w:ascii="Calibri"/>
                <w:color w:val="EC7C30"/>
                <w:spacing w:val="-3"/>
                <w:sz w:val="20"/>
              </w:rPr>
              <w:t xml:space="preserve"> </w:t>
            </w:r>
            <w:r>
              <w:rPr>
                <w:rFonts w:ascii="Calibri"/>
                <w:color w:val="EC7C30"/>
                <w:sz w:val="20"/>
              </w:rPr>
              <w:t>-</w:t>
            </w:r>
            <w:r>
              <w:rPr>
                <w:rFonts w:ascii="Calibri"/>
                <w:color w:val="EC7C30"/>
                <w:spacing w:val="-3"/>
                <w:sz w:val="20"/>
              </w:rPr>
              <w:t xml:space="preserve"> </w:t>
            </w:r>
            <w:r>
              <w:rPr>
                <w:rFonts w:ascii="Calibri"/>
                <w:color w:val="EC7C30"/>
                <w:sz w:val="20"/>
              </w:rPr>
              <w:t>17</w:t>
            </w:r>
          </w:p>
        </w:tc>
        <w:tc>
          <w:tcPr>
            <w:tcW w:w="3739" w:type="dxa"/>
            <w:tcBorders>
              <w:bottom w:val="nil"/>
            </w:tcBorders>
          </w:tcPr>
          <w:p w14:paraId="75F1EBEE" w14:textId="77777777" w:rsidR="003620F5" w:rsidRDefault="003A5F03">
            <w:pPr>
              <w:pStyle w:val="TableParagraph"/>
              <w:spacing w:line="230" w:lineRule="exact"/>
              <w:ind w:left="33"/>
              <w:rPr>
                <w:rFonts w:ascii="Calibri"/>
                <w:sz w:val="20"/>
              </w:rPr>
            </w:pPr>
            <w:r>
              <w:rPr>
                <w:rFonts w:ascii="Calibri"/>
                <w:color w:val="EC7C30"/>
                <w:sz w:val="20"/>
              </w:rPr>
              <w:t>Aerosols</w:t>
            </w:r>
            <w:r>
              <w:rPr>
                <w:rFonts w:ascii="Calibri"/>
                <w:color w:val="EC7C30"/>
                <w:spacing w:val="-5"/>
                <w:sz w:val="20"/>
              </w:rPr>
              <w:t xml:space="preserve"> </w:t>
            </w:r>
            <w:r>
              <w:rPr>
                <w:rFonts w:ascii="Calibri"/>
                <w:color w:val="EC7C30"/>
                <w:sz w:val="20"/>
              </w:rPr>
              <w:t>-</w:t>
            </w:r>
            <w:r>
              <w:rPr>
                <w:rFonts w:ascii="Calibri"/>
                <w:color w:val="EC7C30"/>
                <w:spacing w:val="-5"/>
                <w:sz w:val="20"/>
              </w:rPr>
              <w:t xml:space="preserve"> </w:t>
            </w:r>
            <w:r>
              <w:rPr>
                <w:rFonts w:ascii="Calibri"/>
                <w:color w:val="EC7C30"/>
                <w:sz w:val="20"/>
              </w:rPr>
              <w:t>1701</w:t>
            </w:r>
          </w:p>
        </w:tc>
      </w:tr>
      <w:tr w:rsidR="003620F5" w14:paraId="75F1EBF3" w14:textId="77777777">
        <w:trPr>
          <w:trHeight w:val="245"/>
        </w:trPr>
        <w:tc>
          <w:tcPr>
            <w:tcW w:w="3739" w:type="dxa"/>
            <w:vMerge/>
            <w:tcBorders>
              <w:top w:val="nil"/>
            </w:tcBorders>
            <w:shd w:val="clear" w:color="auto" w:fill="D9D9D9"/>
          </w:tcPr>
          <w:p w14:paraId="75F1EBF0" w14:textId="77777777" w:rsidR="003620F5" w:rsidRDefault="003620F5">
            <w:pPr>
              <w:rPr>
                <w:sz w:val="2"/>
                <w:szCs w:val="2"/>
              </w:rPr>
            </w:pPr>
          </w:p>
        </w:tc>
        <w:tc>
          <w:tcPr>
            <w:tcW w:w="3739" w:type="dxa"/>
            <w:vMerge/>
            <w:tcBorders>
              <w:top w:val="nil"/>
            </w:tcBorders>
          </w:tcPr>
          <w:p w14:paraId="75F1EBF1" w14:textId="77777777" w:rsidR="003620F5" w:rsidRDefault="003620F5">
            <w:pPr>
              <w:rPr>
                <w:sz w:val="2"/>
                <w:szCs w:val="2"/>
              </w:rPr>
            </w:pPr>
          </w:p>
        </w:tc>
        <w:tc>
          <w:tcPr>
            <w:tcW w:w="3739" w:type="dxa"/>
            <w:tcBorders>
              <w:top w:val="nil"/>
              <w:bottom w:val="nil"/>
            </w:tcBorders>
          </w:tcPr>
          <w:p w14:paraId="75F1EBF2" w14:textId="77777777" w:rsidR="003620F5" w:rsidRDefault="003A5F03">
            <w:pPr>
              <w:pStyle w:val="TableParagraph"/>
              <w:spacing w:line="225" w:lineRule="exact"/>
              <w:ind w:left="33"/>
              <w:rPr>
                <w:rFonts w:ascii="Calibri"/>
                <w:sz w:val="20"/>
              </w:rPr>
            </w:pPr>
            <w:r>
              <w:rPr>
                <w:rFonts w:ascii="Calibri"/>
                <w:color w:val="EC7C30"/>
                <w:sz w:val="20"/>
              </w:rPr>
              <w:t>Nitrites</w:t>
            </w:r>
            <w:r>
              <w:rPr>
                <w:rFonts w:ascii="Calibri"/>
                <w:color w:val="EC7C30"/>
                <w:spacing w:val="-4"/>
                <w:sz w:val="20"/>
              </w:rPr>
              <w:t xml:space="preserve"> </w:t>
            </w:r>
            <w:r>
              <w:rPr>
                <w:rFonts w:ascii="Calibri"/>
                <w:color w:val="EC7C30"/>
                <w:sz w:val="20"/>
              </w:rPr>
              <w:t>-</w:t>
            </w:r>
            <w:r>
              <w:rPr>
                <w:rFonts w:ascii="Calibri"/>
                <w:color w:val="EC7C30"/>
                <w:spacing w:val="-4"/>
                <w:sz w:val="20"/>
              </w:rPr>
              <w:t xml:space="preserve"> </w:t>
            </w:r>
            <w:r>
              <w:rPr>
                <w:rFonts w:ascii="Calibri"/>
                <w:color w:val="EC7C30"/>
                <w:sz w:val="20"/>
              </w:rPr>
              <w:t>1702</w:t>
            </w:r>
          </w:p>
        </w:tc>
      </w:tr>
      <w:tr w:rsidR="003620F5" w14:paraId="75F1EBF8" w14:textId="77777777">
        <w:trPr>
          <w:trHeight w:val="476"/>
        </w:trPr>
        <w:tc>
          <w:tcPr>
            <w:tcW w:w="3739" w:type="dxa"/>
            <w:vMerge/>
            <w:tcBorders>
              <w:top w:val="nil"/>
            </w:tcBorders>
            <w:shd w:val="clear" w:color="auto" w:fill="D9D9D9"/>
          </w:tcPr>
          <w:p w14:paraId="75F1EBF4" w14:textId="77777777" w:rsidR="003620F5" w:rsidRDefault="003620F5">
            <w:pPr>
              <w:rPr>
                <w:sz w:val="2"/>
                <w:szCs w:val="2"/>
              </w:rPr>
            </w:pPr>
          </w:p>
        </w:tc>
        <w:tc>
          <w:tcPr>
            <w:tcW w:w="3739" w:type="dxa"/>
            <w:vMerge/>
            <w:tcBorders>
              <w:top w:val="nil"/>
            </w:tcBorders>
          </w:tcPr>
          <w:p w14:paraId="75F1EBF5" w14:textId="77777777" w:rsidR="003620F5" w:rsidRDefault="003620F5">
            <w:pPr>
              <w:rPr>
                <w:sz w:val="2"/>
                <w:szCs w:val="2"/>
              </w:rPr>
            </w:pPr>
          </w:p>
        </w:tc>
        <w:tc>
          <w:tcPr>
            <w:tcW w:w="3739" w:type="dxa"/>
            <w:tcBorders>
              <w:top w:val="nil"/>
              <w:bottom w:val="nil"/>
            </w:tcBorders>
          </w:tcPr>
          <w:p w14:paraId="75F1EBF6" w14:textId="77777777" w:rsidR="003620F5" w:rsidRDefault="003A5F03">
            <w:pPr>
              <w:pStyle w:val="TableParagraph"/>
              <w:spacing w:line="226" w:lineRule="exact"/>
              <w:ind w:left="33"/>
              <w:rPr>
                <w:rFonts w:ascii="Calibri"/>
                <w:sz w:val="20"/>
              </w:rPr>
            </w:pPr>
            <w:r>
              <w:rPr>
                <w:rFonts w:ascii="Calibri"/>
                <w:color w:val="EC7C30"/>
                <w:sz w:val="20"/>
              </w:rPr>
              <w:t>Gasoline,</w:t>
            </w:r>
            <w:r>
              <w:rPr>
                <w:rFonts w:ascii="Calibri"/>
                <w:color w:val="EC7C30"/>
                <w:spacing w:val="-4"/>
                <w:sz w:val="20"/>
              </w:rPr>
              <w:t xml:space="preserve"> </w:t>
            </w:r>
            <w:r>
              <w:rPr>
                <w:rFonts w:ascii="Calibri"/>
                <w:color w:val="EC7C30"/>
                <w:sz w:val="20"/>
              </w:rPr>
              <w:t>Glue,</w:t>
            </w:r>
            <w:r>
              <w:rPr>
                <w:rFonts w:ascii="Calibri"/>
                <w:color w:val="EC7C30"/>
                <w:spacing w:val="-4"/>
                <w:sz w:val="20"/>
              </w:rPr>
              <w:t xml:space="preserve"> </w:t>
            </w:r>
            <w:r>
              <w:rPr>
                <w:rFonts w:ascii="Calibri"/>
                <w:color w:val="EC7C30"/>
                <w:sz w:val="20"/>
              </w:rPr>
              <w:t>and</w:t>
            </w:r>
            <w:r>
              <w:rPr>
                <w:rFonts w:ascii="Calibri"/>
                <w:color w:val="EC7C30"/>
                <w:spacing w:val="-4"/>
                <w:sz w:val="20"/>
              </w:rPr>
              <w:t xml:space="preserve"> </w:t>
            </w:r>
            <w:r>
              <w:rPr>
                <w:rFonts w:ascii="Calibri"/>
                <w:color w:val="EC7C30"/>
                <w:sz w:val="20"/>
              </w:rPr>
              <w:t>other</w:t>
            </w:r>
            <w:r>
              <w:rPr>
                <w:rFonts w:ascii="Calibri"/>
                <w:color w:val="EC7C30"/>
                <w:spacing w:val="-5"/>
                <w:sz w:val="20"/>
              </w:rPr>
              <w:t xml:space="preserve"> </w:t>
            </w:r>
            <w:r>
              <w:rPr>
                <w:rFonts w:ascii="Calibri"/>
                <w:color w:val="EC7C30"/>
                <w:sz w:val="20"/>
              </w:rPr>
              <w:t>inappropriately</w:t>
            </w:r>
          </w:p>
          <w:p w14:paraId="75F1EBF7" w14:textId="77777777" w:rsidR="003620F5" w:rsidRDefault="003A5F03">
            <w:pPr>
              <w:pStyle w:val="TableParagraph"/>
              <w:spacing w:before="17" w:line="213" w:lineRule="exact"/>
              <w:ind w:left="33"/>
              <w:rPr>
                <w:rFonts w:ascii="Calibri"/>
                <w:sz w:val="20"/>
              </w:rPr>
            </w:pPr>
            <w:r>
              <w:rPr>
                <w:rFonts w:ascii="Calibri"/>
                <w:color w:val="EC7C30"/>
                <w:sz w:val="20"/>
              </w:rPr>
              <w:t>inhaled</w:t>
            </w:r>
            <w:r>
              <w:rPr>
                <w:rFonts w:ascii="Calibri"/>
                <w:color w:val="EC7C30"/>
                <w:spacing w:val="-4"/>
                <w:sz w:val="20"/>
              </w:rPr>
              <w:t xml:space="preserve"> </w:t>
            </w:r>
            <w:r>
              <w:rPr>
                <w:rFonts w:ascii="Calibri"/>
                <w:color w:val="EC7C30"/>
                <w:sz w:val="20"/>
              </w:rPr>
              <w:t>products</w:t>
            </w:r>
            <w:r>
              <w:rPr>
                <w:rFonts w:ascii="Calibri"/>
                <w:color w:val="EC7C30"/>
                <w:spacing w:val="-6"/>
                <w:sz w:val="20"/>
              </w:rPr>
              <w:t xml:space="preserve"> </w:t>
            </w:r>
            <w:r>
              <w:rPr>
                <w:rFonts w:ascii="Calibri"/>
                <w:color w:val="EC7C30"/>
                <w:sz w:val="20"/>
              </w:rPr>
              <w:t>-1703</w:t>
            </w:r>
          </w:p>
        </w:tc>
      </w:tr>
      <w:tr w:rsidR="003620F5" w14:paraId="75F1EBFD" w14:textId="77777777">
        <w:trPr>
          <w:trHeight w:val="447"/>
        </w:trPr>
        <w:tc>
          <w:tcPr>
            <w:tcW w:w="3739" w:type="dxa"/>
            <w:vMerge/>
            <w:tcBorders>
              <w:top w:val="nil"/>
            </w:tcBorders>
            <w:shd w:val="clear" w:color="auto" w:fill="D9D9D9"/>
          </w:tcPr>
          <w:p w14:paraId="75F1EBF9" w14:textId="77777777" w:rsidR="003620F5" w:rsidRDefault="003620F5">
            <w:pPr>
              <w:rPr>
                <w:sz w:val="2"/>
                <w:szCs w:val="2"/>
              </w:rPr>
            </w:pPr>
          </w:p>
        </w:tc>
        <w:tc>
          <w:tcPr>
            <w:tcW w:w="3739" w:type="dxa"/>
            <w:vMerge/>
            <w:tcBorders>
              <w:top w:val="nil"/>
            </w:tcBorders>
          </w:tcPr>
          <w:p w14:paraId="75F1EBFA" w14:textId="77777777" w:rsidR="003620F5" w:rsidRDefault="003620F5">
            <w:pPr>
              <w:rPr>
                <w:sz w:val="2"/>
                <w:szCs w:val="2"/>
              </w:rPr>
            </w:pPr>
          </w:p>
        </w:tc>
        <w:tc>
          <w:tcPr>
            <w:tcW w:w="3739" w:type="dxa"/>
            <w:tcBorders>
              <w:top w:val="nil"/>
              <w:bottom w:val="nil"/>
            </w:tcBorders>
          </w:tcPr>
          <w:p w14:paraId="75F1EBFB" w14:textId="77777777" w:rsidR="003620F5" w:rsidRDefault="003A5F03">
            <w:pPr>
              <w:pStyle w:val="TableParagraph"/>
              <w:spacing w:line="196" w:lineRule="exact"/>
              <w:ind w:left="33"/>
              <w:rPr>
                <w:rFonts w:ascii="Calibri"/>
                <w:sz w:val="20"/>
              </w:rPr>
            </w:pPr>
            <w:r>
              <w:rPr>
                <w:rFonts w:ascii="Calibri"/>
                <w:color w:val="EC7C30"/>
                <w:sz w:val="20"/>
              </w:rPr>
              <w:t>Solvents</w:t>
            </w:r>
            <w:r>
              <w:rPr>
                <w:rFonts w:ascii="Calibri"/>
                <w:color w:val="EC7C30"/>
                <w:spacing w:val="-6"/>
                <w:sz w:val="20"/>
              </w:rPr>
              <w:t xml:space="preserve"> </w:t>
            </w:r>
            <w:r>
              <w:rPr>
                <w:rFonts w:ascii="Calibri"/>
                <w:color w:val="EC7C30"/>
                <w:sz w:val="20"/>
              </w:rPr>
              <w:t>(paint</w:t>
            </w:r>
            <w:r>
              <w:rPr>
                <w:rFonts w:ascii="Calibri"/>
                <w:color w:val="EC7C30"/>
                <w:spacing w:val="-4"/>
                <w:sz w:val="20"/>
              </w:rPr>
              <w:t xml:space="preserve"> </w:t>
            </w:r>
            <w:r>
              <w:rPr>
                <w:rFonts w:ascii="Calibri"/>
                <w:color w:val="EC7C30"/>
                <w:sz w:val="20"/>
              </w:rPr>
              <w:t>thinner</w:t>
            </w:r>
            <w:r>
              <w:rPr>
                <w:rFonts w:ascii="Calibri"/>
                <w:color w:val="EC7C30"/>
                <w:spacing w:val="-4"/>
                <w:sz w:val="20"/>
              </w:rPr>
              <w:t xml:space="preserve"> </w:t>
            </w:r>
            <w:r>
              <w:rPr>
                <w:rFonts w:ascii="Calibri"/>
                <w:color w:val="EC7C30"/>
                <w:sz w:val="20"/>
              </w:rPr>
              <w:t>and</w:t>
            </w:r>
            <w:r>
              <w:rPr>
                <w:rFonts w:ascii="Calibri"/>
                <w:color w:val="EC7C30"/>
                <w:spacing w:val="-3"/>
                <w:sz w:val="20"/>
              </w:rPr>
              <w:t xml:space="preserve"> </w:t>
            </w:r>
            <w:r>
              <w:rPr>
                <w:rFonts w:ascii="Calibri"/>
                <w:color w:val="EC7C30"/>
                <w:sz w:val="20"/>
              </w:rPr>
              <w:t>other</w:t>
            </w:r>
            <w:r>
              <w:rPr>
                <w:rFonts w:ascii="Calibri"/>
                <w:color w:val="EC7C30"/>
                <w:spacing w:val="-4"/>
                <w:sz w:val="20"/>
              </w:rPr>
              <w:t xml:space="preserve"> </w:t>
            </w:r>
            <w:r>
              <w:rPr>
                <w:rFonts w:ascii="Calibri"/>
                <w:color w:val="EC7C30"/>
                <w:sz w:val="20"/>
              </w:rPr>
              <w:t>solvents)</w:t>
            </w:r>
            <w:r>
              <w:rPr>
                <w:rFonts w:ascii="Calibri"/>
                <w:color w:val="EC7C30"/>
                <w:spacing w:val="-5"/>
                <w:sz w:val="20"/>
              </w:rPr>
              <w:t xml:space="preserve"> </w:t>
            </w:r>
            <w:r>
              <w:rPr>
                <w:rFonts w:ascii="Calibri"/>
                <w:color w:val="EC7C30"/>
                <w:sz w:val="20"/>
              </w:rPr>
              <w:t>-</w:t>
            </w:r>
          </w:p>
          <w:p w14:paraId="75F1EBFC" w14:textId="77777777" w:rsidR="003620F5" w:rsidRDefault="003A5F03">
            <w:pPr>
              <w:pStyle w:val="TableParagraph"/>
              <w:spacing w:before="17" w:line="213" w:lineRule="exact"/>
              <w:ind w:left="33"/>
              <w:rPr>
                <w:rFonts w:ascii="Calibri"/>
                <w:sz w:val="20"/>
              </w:rPr>
            </w:pPr>
            <w:r>
              <w:rPr>
                <w:rFonts w:ascii="Calibri"/>
                <w:color w:val="EC7C30"/>
                <w:sz w:val="20"/>
              </w:rPr>
              <w:t>1704</w:t>
            </w:r>
          </w:p>
        </w:tc>
      </w:tr>
      <w:tr w:rsidR="003620F5" w14:paraId="75F1EC02" w14:textId="77777777">
        <w:trPr>
          <w:trHeight w:val="427"/>
        </w:trPr>
        <w:tc>
          <w:tcPr>
            <w:tcW w:w="3739" w:type="dxa"/>
            <w:vMerge/>
            <w:tcBorders>
              <w:top w:val="nil"/>
            </w:tcBorders>
            <w:shd w:val="clear" w:color="auto" w:fill="D9D9D9"/>
          </w:tcPr>
          <w:p w14:paraId="75F1EBFE" w14:textId="77777777" w:rsidR="003620F5" w:rsidRDefault="003620F5">
            <w:pPr>
              <w:rPr>
                <w:sz w:val="2"/>
                <w:szCs w:val="2"/>
              </w:rPr>
            </w:pPr>
          </w:p>
        </w:tc>
        <w:tc>
          <w:tcPr>
            <w:tcW w:w="3739" w:type="dxa"/>
            <w:vMerge/>
            <w:tcBorders>
              <w:top w:val="nil"/>
            </w:tcBorders>
          </w:tcPr>
          <w:p w14:paraId="75F1EBFF" w14:textId="77777777" w:rsidR="003620F5" w:rsidRDefault="003620F5">
            <w:pPr>
              <w:rPr>
                <w:sz w:val="2"/>
                <w:szCs w:val="2"/>
              </w:rPr>
            </w:pPr>
          </w:p>
        </w:tc>
        <w:tc>
          <w:tcPr>
            <w:tcW w:w="3739" w:type="dxa"/>
            <w:tcBorders>
              <w:top w:val="nil"/>
            </w:tcBorders>
          </w:tcPr>
          <w:p w14:paraId="75F1EC00" w14:textId="77777777" w:rsidR="003620F5" w:rsidRDefault="003A5F03">
            <w:pPr>
              <w:pStyle w:val="TableParagraph"/>
              <w:spacing w:line="196" w:lineRule="exact"/>
              <w:ind w:left="33"/>
              <w:rPr>
                <w:rFonts w:ascii="Calibri"/>
                <w:sz w:val="20"/>
              </w:rPr>
            </w:pPr>
            <w:r>
              <w:rPr>
                <w:rFonts w:ascii="Calibri"/>
                <w:color w:val="EC7C30"/>
                <w:sz w:val="20"/>
              </w:rPr>
              <w:t>Anesthetics</w:t>
            </w:r>
            <w:r>
              <w:rPr>
                <w:rFonts w:ascii="Calibri"/>
                <w:color w:val="EC7C30"/>
                <w:spacing w:val="78"/>
                <w:sz w:val="20"/>
              </w:rPr>
              <w:t xml:space="preserve"> </w:t>
            </w:r>
            <w:r>
              <w:rPr>
                <w:rFonts w:ascii="Calibri"/>
                <w:color w:val="EC7C30"/>
                <w:sz w:val="20"/>
              </w:rPr>
              <w:t>(chloroform,</w:t>
            </w:r>
            <w:r>
              <w:rPr>
                <w:rFonts w:ascii="Calibri"/>
                <w:color w:val="EC7C30"/>
                <w:spacing w:val="-3"/>
                <w:sz w:val="20"/>
              </w:rPr>
              <w:t xml:space="preserve"> </w:t>
            </w:r>
            <w:r>
              <w:rPr>
                <w:rFonts w:ascii="Calibri"/>
                <w:color w:val="EC7C30"/>
                <w:sz w:val="20"/>
              </w:rPr>
              <w:t>ether,</w:t>
            </w:r>
            <w:r>
              <w:rPr>
                <w:rFonts w:ascii="Calibri"/>
                <w:color w:val="EC7C30"/>
                <w:spacing w:val="-3"/>
                <w:sz w:val="20"/>
              </w:rPr>
              <w:t xml:space="preserve"> </w:t>
            </w:r>
            <w:r>
              <w:rPr>
                <w:rFonts w:ascii="Calibri"/>
                <w:color w:val="EC7C30"/>
                <w:sz w:val="20"/>
              </w:rPr>
              <w:t>nitrous</w:t>
            </w:r>
          </w:p>
          <w:p w14:paraId="75F1EC01" w14:textId="77777777" w:rsidR="003620F5" w:rsidRDefault="003A5F03">
            <w:pPr>
              <w:pStyle w:val="TableParagraph"/>
              <w:spacing w:before="17" w:line="194" w:lineRule="exact"/>
              <w:ind w:left="33"/>
              <w:rPr>
                <w:rFonts w:ascii="Calibri"/>
                <w:sz w:val="20"/>
              </w:rPr>
            </w:pPr>
            <w:r>
              <w:rPr>
                <w:rFonts w:ascii="Calibri"/>
                <w:color w:val="EC7C30"/>
                <w:sz w:val="20"/>
              </w:rPr>
              <w:t>oxide)</w:t>
            </w:r>
            <w:r>
              <w:rPr>
                <w:rFonts w:ascii="Calibri"/>
                <w:color w:val="EC7C30"/>
                <w:spacing w:val="-3"/>
                <w:sz w:val="20"/>
              </w:rPr>
              <w:t xml:space="preserve"> </w:t>
            </w:r>
            <w:r>
              <w:rPr>
                <w:rFonts w:ascii="Calibri"/>
                <w:color w:val="EC7C30"/>
                <w:sz w:val="20"/>
              </w:rPr>
              <w:t>-</w:t>
            </w:r>
            <w:r>
              <w:rPr>
                <w:rFonts w:ascii="Calibri"/>
                <w:color w:val="EC7C30"/>
                <w:spacing w:val="-4"/>
                <w:sz w:val="20"/>
              </w:rPr>
              <w:t xml:space="preserve"> </w:t>
            </w:r>
            <w:r>
              <w:rPr>
                <w:rFonts w:ascii="Calibri"/>
                <w:color w:val="EC7C30"/>
                <w:sz w:val="20"/>
              </w:rPr>
              <w:t>1705</w:t>
            </w:r>
          </w:p>
        </w:tc>
      </w:tr>
      <w:tr w:rsidR="003620F5" w14:paraId="75F1EC06" w14:textId="77777777">
        <w:trPr>
          <w:trHeight w:val="249"/>
        </w:trPr>
        <w:tc>
          <w:tcPr>
            <w:tcW w:w="3739" w:type="dxa"/>
            <w:vMerge w:val="restart"/>
            <w:shd w:val="clear" w:color="auto" w:fill="D9D9D9"/>
          </w:tcPr>
          <w:p w14:paraId="75F1EC03" w14:textId="77777777" w:rsidR="003620F5" w:rsidRDefault="003A5F03">
            <w:pPr>
              <w:pStyle w:val="TableParagraph"/>
              <w:spacing w:line="230" w:lineRule="exact"/>
              <w:ind w:left="32"/>
              <w:rPr>
                <w:rFonts w:ascii="Calibri"/>
                <w:sz w:val="20"/>
              </w:rPr>
            </w:pPr>
            <w:r>
              <w:rPr>
                <w:rFonts w:ascii="Calibri"/>
                <w:sz w:val="20"/>
              </w:rPr>
              <w:t>Other/Unknown</w:t>
            </w:r>
          </w:p>
        </w:tc>
        <w:tc>
          <w:tcPr>
            <w:tcW w:w="3739" w:type="dxa"/>
            <w:vMerge w:val="restart"/>
          </w:tcPr>
          <w:p w14:paraId="75F1EC04" w14:textId="77777777" w:rsidR="003620F5" w:rsidRDefault="003A5F03">
            <w:pPr>
              <w:pStyle w:val="TableParagraph"/>
              <w:spacing w:line="230" w:lineRule="exact"/>
              <w:ind w:left="32"/>
              <w:rPr>
                <w:rFonts w:ascii="Calibri"/>
                <w:sz w:val="20"/>
              </w:rPr>
            </w:pPr>
            <w:r>
              <w:rPr>
                <w:rFonts w:ascii="Calibri"/>
                <w:sz w:val="20"/>
              </w:rPr>
              <w:t>Over-the-Counter</w:t>
            </w:r>
            <w:r>
              <w:rPr>
                <w:rFonts w:ascii="Calibri"/>
                <w:spacing w:val="-6"/>
                <w:sz w:val="20"/>
              </w:rPr>
              <w:t xml:space="preserve"> </w:t>
            </w:r>
            <w:r>
              <w:rPr>
                <w:rFonts w:ascii="Calibri"/>
                <w:sz w:val="20"/>
              </w:rPr>
              <w:t>Medications</w:t>
            </w:r>
            <w:r>
              <w:rPr>
                <w:rFonts w:ascii="Calibri"/>
                <w:spacing w:val="-6"/>
                <w:sz w:val="20"/>
              </w:rPr>
              <w:t xml:space="preserve"> </w:t>
            </w:r>
            <w:r>
              <w:rPr>
                <w:rFonts w:ascii="Calibri"/>
                <w:sz w:val="20"/>
              </w:rPr>
              <w:t>-</w:t>
            </w:r>
            <w:r>
              <w:rPr>
                <w:rFonts w:ascii="Calibri"/>
                <w:spacing w:val="-6"/>
                <w:sz w:val="20"/>
              </w:rPr>
              <w:t xml:space="preserve"> </w:t>
            </w:r>
            <w:r>
              <w:rPr>
                <w:rFonts w:ascii="Calibri"/>
                <w:sz w:val="20"/>
              </w:rPr>
              <w:t>18</w:t>
            </w:r>
          </w:p>
        </w:tc>
        <w:tc>
          <w:tcPr>
            <w:tcW w:w="3739" w:type="dxa"/>
            <w:tcBorders>
              <w:bottom w:val="nil"/>
            </w:tcBorders>
          </w:tcPr>
          <w:p w14:paraId="75F1EC05" w14:textId="77777777" w:rsidR="003620F5" w:rsidRDefault="003A5F03">
            <w:pPr>
              <w:pStyle w:val="TableParagraph"/>
              <w:spacing w:line="230" w:lineRule="exact"/>
              <w:ind w:left="33"/>
              <w:rPr>
                <w:rFonts w:ascii="Calibri"/>
                <w:sz w:val="20"/>
              </w:rPr>
            </w:pPr>
            <w:r>
              <w:rPr>
                <w:rFonts w:ascii="Calibri"/>
                <w:sz w:val="20"/>
              </w:rPr>
              <w:t>Diphenhydramine</w:t>
            </w:r>
            <w:r>
              <w:rPr>
                <w:rFonts w:ascii="Calibri"/>
                <w:spacing w:val="-6"/>
                <w:sz w:val="20"/>
              </w:rPr>
              <w:t xml:space="preserve"> </w:t>
            </w:r>
            <w:r>
              <w:rPr>
                <w:rFonts w:ascii="Calibri"/>
                <w:sz w:val="20"/>
              </w:rPr>
              <w:t>-</w:t>
            </w:r>
            <w:r>
              <w:rPr>
                <w:rFonts w:ascii="Calibri"/>
                <w:spacing w:val="-5"/>
                <w:sz w:val="20"/>
              </w:rPr>
              <w:t xml:space="preserve"> </w:t>
            </w:r>
            <w:r>
              <w:rPr>
                <w:rFonts w:ascii="Calibri"/>
                <w:sz w:val="20"/>
              </w:rPr>
              <w:t>1801</w:t>
            </w:r>
          </w:p>
        </w:tc>
      </w:tr>
      <w:tr w:rsidR="003620F5" w14:paraId="75F1EC0C" w14:textId="77777777">
        <w:trPr>
          <w:trHeight w:val="1213"/>
        </w:trPr>
        <w:tc>
          <w:tcPr>
            <w:tcW w:w="3739" w:type="dxa"/>
            <w:vMerge/>
            <w:tcBorders>
              <w:top w:val="nil"/>
            </w:tcBorders>
            <w:shd w:val="clear" w:color="auto" w:fill="D9D9D9"/>
          </w:tcPr>
          <w:p w14:paraId="75F1EC07" w14:textId="77777777" w:rsidR="003620F5" w:rsidRDefault="003620F5">
            <w:pPr>
              <w:rPr>
                <w:sz w:val="2"/>
                <w:szCs w:val="2"/>
              </w:rPr>
            </w:pPr>
          </w:p>
        </w:tc>
        <w:tc>
          <w:tcPr>
            <w:tcW w:w="3739" w:type="dxa"/>
            <w:vMerge/>
            <w:tcBorders>
              <w:top w:val="nil"/>
            </w:tcBorders>
          </w:tcPr>
          <w:p w14:paraId="75F1EC08" w14:textId="77777777" w:rsidR="003620F5" w:rsidRDefault="003620F5">
            <w:pPr>
              <w:rPr>
                <w:sz w:val="2"/>
                <w:szCs w:val="2"/>
              </w:rPr>
            </w:pPr>
          </w:p>
        </w:tc>
        <w:tc>
          <w:tcPr>
            <w:tcW w:w="3739" w:type="dxa"/>
            <w:tcBorders>
              <w:top w:val="nil"/>
            </w:tcBorders>
          </w:tcPr>
          <w:p w14:paraId="75F1EC09" w14:textId="77777777" w:rsidR="003620F5" w:rsidRDefault="003A5F03">
            <w:pPr>
              <w:pStyle w:val="TableParagraph"/>
              <w:spacing w:line="226" w:lineRule="exact"/>
              <w:ind w:left="33"/>
              <w:rPr>
                <w:rFonts w:ascii="Calibri"/>
                <w:sz w:val="20"/>
              </w:rPr>
            </w:pPr>
            <w:r>
              <w:rPr>
                <w:rFonts w:ascii="Calibri"/>
                <w:sz w:val="20"/>
              </w:rPr>
              <w:t>Other</w:t>
            </w:r>
            <w:r>
              <w:rPr>
                <w:rFonts w:ascii="Calibri"/>
                <w:spacing w:val="-8"/>
                <w:sz w:val="20"/>
              </w:rPr>
              <w:t xml:space="preserve"> </w:t>
            </w:r>
            <w:r>
              <w:rPr>
                <w:rFonts w:ascii="Calibri"/>
                <w:sz w:val="20"/>
              </w:rPr>
              <w:t>Antihistamines,</w:t>
            </w:r>
            <w:r>
              <w:rPr>
                <w:rFonts w:ascii="Calibri"/>
                <w:spacing w:val="-6"/>
                <w:sz w:val="20"/>
              </w:rPr>
              <w:t xml:space="preserve"> </w:t>
            </w:r>
            <w:r>
              <w:rPr>
                <w:rFonts w:ascii="Calibri"/>
                <w:sz w:val="20"/>
              </w:rPr>
              <w:t>Aspirin,</w:t>
            </w:r>
          </w:p>
          <w:p w14:paraId="75F1EC0A" w14:textId="77777777" w:rsidR="003620F5" w:rsidRDefault="003A5F03">
            <w:pPr>
              <w:pStyle w:val="TableParagraph"/>
              <w:spacing w:before="17" w:line="256" w:lineRule="auto"/>
              <w:ind w:left="33"/>
              <w:rPr>
                <w:rFonts w:ascii="Calibri"/>
                <w:sz w:val="20"/>
              </w:rPr>
            </w:pPr>
            <w:r>
              <w:rPr>
                <w:rFonts w:ascii="Calibri"/>
                <w:sz w:val="20"/>
              </w:rPr>
              <w:t>Dextromethorphan (DXM), other Cough</w:t>
            </w:r>
            <w:r>
              <w:rPr>
                <w:rFonts w:ascii="Calibri"/>
                <w:spacing w:val="1"/>
                <w:sz w:val="20"/>
              </w:rPr>
              <w:t xml:space="preserve"> </w:t>
            </w:r>
            <w:r>
              <w:rPr>
                <w:rFonts w:ascii="Calibri"/>
                <w:sz w:val="20"/>
              </w:rPr>
              <w:t>Syrups, Ephedrine, Sleep Aids, any other</w:t>
            </w:r>
            <w:r>
              <w:rPr>
                <w:rFonts w:ascii="Calibri"/>
                <w:spacing w:val="1"/>
                <w:sz w:val="20"/>
              </w:rPr>
              <w:t xml:space="preserve"> </w:t>
            </w:r>
            <w:r>
              <w:rPr>
                <w:rFonts w:ascii="Calibri"/>
                <w:sz w:val="20"/>
              </w:rPr>
              <w:t>legally</w:t>
            </w:r>
            <w:r>
              <w:rPr>
                <w:rFonts w:ascii="Calibri"/>
                <w:spacing w:val="-9"/>
                <w:sz w:val="20"/>
              </w:rPr>
              <w:t xml:space="preserve"> </w:t>
            </w:r>
            <w:r>
              <w:rPr>
                <w:rFonts w:ascii="Calibri"/>
                <w:sz w:val="20"/>
              </w:rPr>
              <w:t>obtained</w:t>
            </w:r>
            <w:r>
              <w:rPr>
                <w:rFonts w:ascii="Calibri"/>
                <w:spacing w:val="-8"/>
                <w:sz w:val="20"/>
              </w:rPr>
              <w:t xml:space="preserve"> </w:t>
            </w:r>
            <w:r>
              <w:rPr>
                <w:rFonts w:ascii="Calibri"/>
                <w:sz w:val="20"/>
              </w:rPr>
              <w:t>non-prescription</w:t>
            </w:r>
            <w:r>
              <w:rPr>
                <w:rFonts w:ascii="Calibri"/>
                <w:spacing w:val="-8"/>
                <w:sz w:val="20"/>
              </w:rPr>
              <w:t xml:space="preserve"> </w:t>
            </w:r>
            <w:r>
              <w:rPr>
                <w:rFonts w:ascii="Calibri"/>
                <w:sz w:val="20"/>
              </w:rPr>
              <w:t>medication</w:t>
            </w:r>
          </w:p>
          <w:p w14:paraId="75F1EC0B" w14:textId="77777777" w:rsidR="003620F5" w:rsidRDefault="003A5F03">
            <w:pPr>
              <w:pStyle w:val="TableParagraph"/>
              <w:spacing w:before="1" w:line="165" w:lineRule="exact"/>
              <w:ind w:left="33"/>
              <w:rPr>
                <w:rFonts w:ascii="Calibri"/>
                <w:sz w:val="20"/>
              </w:rPr>
            </w:pPr>
            <w:r>
              <w:rPr>
                <w:rFonts w:ascii="Calibri"/>
                <w:sz w:val="20"/>
              </w:rPr>
              <w:t>-</w:t>
            </w:r>
            <w:r>
              <w:rPr>
                <w:rFonts w:ascii="Calibri"/>
                <w:spacing w:val="-4"/>
                <w:sz w:val="20"/>
              </w:rPr>
              <w:t xml:space="preserve"> </w:t>
            </w:r>
            <w:r>
              <w:rPr>
                <w:rFonts w:ascii="Calibri"/>
                <w:sz w:val="20"/>
              </w:rPr>
              <w:t>1809</w:t>
            </w:r>
          </w:p>
        </w:tc>
      </w:tr>
      <w:tr w:rsidR="003620F5" w14:paraId="75F1EC11" w14:textId="77777777">
        <w:trPr>
          <w:trHeight w:val="481"/>
        </w:trPr>
        <w:tc>
          <w:tcPr>
            <w:tcW w:w="3739" w:type="dxa"/>
            <w:vMerge w:val="restart"/>
            <w:shd w:val="clear" w:color="auto" w:fill="D9D9D9"/>
          </w:tcPr>
          <w:p w14:paraId="75F1EC0D" w14:textId="77777777" w:rsidR="003620F5" w:rsidRDefault="003A5F03">
            <w:pPr>
              <w:pStyle w:val="TableParagraph"/>
              <w:spacing w:line="230" w:lineRule="exact"/>
              <w:ind w:left="32"/>
              <w:rPr>
                <w:rFonts w:ascii="Calibri"/>
                <w:sz w:val="20"/>
              </w:rPr>
            </w:pPr>
            <w:r>
              <w:rPr>
                <w:rFonts w:ascii="Calibri"/>
                <w:sz w:val="20"/>
              </w:rPr>
              <w:t>Other/Unknown</w:t>
            </w:r>
          </w:p>
        </w:tc>
        <w:tc>
          <w:tcPr>
            <w:tcW w:w="3739" w:type="dxa"/>
            <w:vMerge w:val="restart"/>
          </w:tcPr>
          <w:p w14:paraId="75F1EC0E" w14:textId="77777777" w:rsidR="003620F5" w:rsidRDefault="003A5F03">
            <w:pPr>
              <w:pStyle w:val="TableParagraph"/>
              <w:spacing w:line="230" w:lineRule="exact"/>
              <w:ind w:left="32"/>
              <w:rPr>
                <w:rFonts w:ascii="Calibri"/>
                <w:sz w:val="20"/>
              </w:rPr>
            </w:pPr>
            <w:r>
              <w:rPr>
                <w:rFonts w:ascii="Calibri"/>
                <w:sz w:val="20"/>
              </w:rPr>
              <w:t>Other</w:t>
            </w:r>
            <w:r>
              <w:rPr>
                <w:rFonts w:ascii="Calibri"/>
                <w:spacing w:val="-2"/>
                <w:sz w:val="20"/>
              </w:rPr>
              <w:t xml:space="preserve"> </w:t>
            </w:r>
            <w:r>
              <w:rPr>
                <w:rFonts w:ascii="Calibri"/>
                <w:sz w:val="20"/>
              </w:rPr>
              <w:t>or</w:t>
            </w:r>
            <w:r>
              <w:rPr>
                <w:rFonts w:ascii="Calibri"/>
                <w:spacing w:val="-2"/>
                <w:sz w:val="20"/>
              </w:rPr>
              <w:t xml:space="preserve"> </w:t>
            </w:r>
            <w:r>
              <w:rPr>
                <w:rFonts w:ascii="Calibri"/>
                <w:sz w:val="20"/>
              </w:rPr>
              <w:t>Other</w:t>
            </w:r>
            <w:r>
              <w:rPr>
                <w:rFonts w:ascii="Calibri"/>
                <w:spacing w:val="-2"/>
                <w:sz w:val="20"/>
              </w:rPr>
              <w:t xml:space="preserve"> </w:t>
            </w:r>
            <w:r>
              <w:rPr>
                <w:rFonts w:ascii="Calibri"/>
                <w:sz w:val="20"/>
              </w:rPr>
              <w:t>Drugs</w:t>
            </w:r>
            <w:r>
              <w:rPr>
                <w:rFonts w:ascii="Calibri"/>
                <w:spacing w:val="-3"/>
                <w:sz w:val="20"/>
              </w:rPr>
              <w:t xml:space="preserve"> </w:t>
            </w:r>
            <w:r>
              <w:rPr>
                <w:rFonts w:ascii="Calibri"/>
                <w:sz w:val="20"/>
              </w:rPr>
              <w:t>-</w:t>
            </w:r>
            <w:r>
              <w:rPr>
                <w:rFonts w:ascii="Calibri"/>
                <w:spacing w:val="-3"/>
                <w:sz w:val="20"/>
              </w:rPr>
              <w:t xml:space="preserve"> </w:t>
            </w:r>
            <w:r>
              <w:rPr>
                <w:rFonts w:ascii="Calibri"/>
                <w:sz w:val="20"/>
              </w:rPr>
              <w:t>20</w:t>
            </w:r>
          </w:p>
        </w:tc>
        <w:tc>
          <w:tcPr>
            <w:tcW w:w="3739" w:type="dxa"/>
            <w:tcBorders>
              <w:bottom w:val="nil"/>
            </w:tcBorders>
          </w:tcPr>
          <w:p w14:paraId="75F1EC0F" w14:textId="77777777" w:rsidR="003620F5" w:rsidRDefault="003A5F03">
            <w:pPr>
              <w:pStyle w:val="TableParagraph"/>
              <w:spacing w:line="230" w:lineRule="exact"/>
              <w:ind w:left="33"/>
              <w:rPr>
                <w:rFonts w:ascii="Calibri"/>
                <w:sz w:val="20"/>
              </w:rPr>
            </w:pPr>
            <w:r>
              <w:rPr>
                <w:rFonts w:ascii="Calibri"/>
                <w:sz w:val="20"/>
              </w:rPr>
              <w:t>Diphenylhydantoin/Phenytoin</w:t>
            </w:r>
            <w:r>
              <w:rPr>
                <w:rFonts w:ascii="Calibri"/>
                <w:spacing w:val="-7"/>
                <w:sz w:val="20"/>
              </w:rPr>
              <w:t xml:space="preserve"> </w:t>
            </w:r>
            <w:r>
              <w:rPr>
                <w:rFonts w:ascii="Calibri"/>
                <w:sz w:val="20"/>
              </w:rPr>
              <w:t>(Dilantin)</w:t>
            </w:r>
            <w:r>
              <w:rPr>
                <w:rFonts w:ascii="Calibri"/>
                <w:spacing w:val="-8"/>
                <w:sz w:val="20"/>
              </w:rPr>
              <w:t xml:space="preserve"> </w:t>
            </w:r>
            <w:r>
              <w:rPr>
                <w:rFonts w:ascii="Calibri"/>
                <w:sz w:val="20"/>
              </w:rPr>
              <w:t>-</w:t>
            </w:r>
          </w:p>
          <w:p w14:paraId="75F1EC10" w14:textId="77777777" w:rsidR="003620F5" w:rsidRDefault="003A5F03">
            <w:pPr>
              <w:pStyle w:val="TableParagraph"/>
              <w:spacing w:before="17" w:line="213" w:lineRule="exact"/>
              <w:ind w:left="33"/>
              <w:rPr>
                <w:rFonts w:ascii="Calibri"/>
                <w:sz w:val="20"/>
              </w:rPr>
            </w:pPr>
            <w:r>
              <w:rPr>
                <w:rFonts w:ascii="Calibri"/>
                <w:sz w:val="20"/>
              </w:rPr>
              <w:t>2001</w:t>
            </w:r>
          </w:p>
        </w:tc>
      </w:tr>
      <w:tr w:rsidR="003620F5" w14:paraId="75F1EC16" w14:textId="77777777">
        <w:trPr>
          <w:trHeight w:val="446"/>
        </w:trPr>
        <w:tc>
          <w:tcPr>
            <w:tcW w:w="3739" w:type="dxa"/>
            <w:vMerge/>
            <w:tcBorders>
              <w:top w:val="nil"/>
            </w:tcBorders>
            <w:shd w:val="clear" w:color="auto" w:fill="D9D9D9"/>
          </w:tcPr>
          <w:p w14:paraId="75F1EC12" w14:textId="77777777" w:rsidR="003620F5" w:rsidRDefault="003620F5">
            <w:pPr>
              <w:rPr>
                <w:sz w:val="2"/>
                <w:szCs w:val="2"/>
              </w:rPr>
            </w:pPr>
          </w:p>
        </w:tc>
        <w:tc>
          <w:tcPr>
            <w:tcW w:w="3739" w:type="dxa"/>
            <w:vMerge/>
            <w:tcBorders>
              <w:top w:val="nil"/>
            </w:tcBorders>
          </w:tcPr>
          <w:p w14:paraId="75F1EC13" w14:textId="77777777" w:rsidR="003620F5" w:rsidRDefault="003620F5">
            <w:pPr>
              <w:rPr>
                <w:sz w:val="2"/>
                <w:szCs w:val="2"/>
              </w:rPr>
            </w:pPr>
          </w:p>
        </w:tc>
        <w:tc>
          <w:tcPr>
            <w:tcW w:w="3739" w:type="dxa"/>
            <w:tcBorders>
              <w:top w:val="nil"/>
              <w:bottom w:val="nil"/>
            </w:tcBorders>
          </w:tcPr>
          <w:p w14:paraId="75F1EC14" w14:textId="77777777" w:rsidR="003620F5" w:rsidRDefault="003A5F03">
            <w:pPr>
              <w:pStyle w:val="TableParagraph"/>
              <w:spacing w:line="196" w:lineRule="exact"/>
              <w:ind w:left="33" w:right="-15"/>
              <w:rPr>
                <w:rFonts w:ascii="Calibri"/>
                <w:sz w:val="20"/>
              </w:rPr>
            </w:pPr>
            <w:r>
              <w:rPr>
                <w:rFonts w:ascii="Calibri"/>
                <w:sz w:val="20"/>
              </w:rPr>
              <w:t>Spice,</w:t>
            </w:r>
            <w:r>
              <w:rPr>
                <w:rFonts w:ascii="Calibri"/>
                <w:spacing w:val="-4"/>
                <w:sz w:val="20"/>
              </w:rPr>
              <w:t xml:space="preserve"> </w:t>
            </w:r>
            <w:r>
              <w:rPr>
                <w:rFonts w:ascii="Calibri"/>
                <w:sz w:val="20"/>
              </w:rPr>
              <w:t>Carisoprodol</w:t>
            </w:r>
            <w:r>
              <w:rPr>
                <w:rFonts w:ascii="Calibri"/>
                <w:spacing w:val="-4"/>
                <w:sz w:val="20"/>
              </w:rPr>
              <w:t xml:space="preserve"> </w:t>
            </w:r>
            <w:r>
              <w:rPr>
                <w:rFonts w:ascii="Calibri"/>
                <w:sz w:val="20"/>
              </w:rPr>
              <w:t>(Soma),</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other</w:t>
            </w:r>
            <w:r>
              <w:rPr>
                <w:rFonts w:ascii="Calibri"/>
                <w:spacing w:val="-4"/>
                <w:sz w:val="20"/>
              </w:rPr>
              <w:t xml:space="preserve"> </w:t>
            </w:r>
            <w:r>
              <w:rPr>
                <w:rFonts w:ascii="Calibri"/>
                <w:sz w:val="20"/>
              </w:rPr>
              <w:t>drugs</w:t>
            </w:r>
            <w:r>
              <w:rPr>
                <w:rFonts w:ascii="Calibri"/>
                <w:spacing w:val="-5"/>
                <w:sz w:val="20"/>
              </w:rPr>
              <w:t xml:space="preserve"> </w:t>
            </w:r>
            <w:r>
              <w:rPr>
                <w:rFonts w:ascii="Calibri"/>
                <w:sz w:val="20"/>
              </w:rPr>
              <w:t>-</w:t>
            </w:r>
          </w:p>
          <w:p w14:paraId="75F1EC15" w14:textId="77777777" w:rsidR="003620F5" w:rsidRDefault="003A5F03">
            <w:pPr>
              <w:pStyle w:val="TableParagraph"/>
              <w:spacing w:before="17" w:line="213" w:lineRule="exact"/>
              <w:ind w:left="33"/>
              <w:rPr>
                <w:rFonts w:ascii="Calibri"/>
                <w:sz w:val="20"/>
              </w:rPr>
            </w:pPr>
            <w:r>
              <w:rPr>
                <w:rFonts w:ascii="Calibri"/>
                <w:sz w:val="20"/>
              </w:rPr>
              <w:t>2002</w:t>
            </w:r>
          </w:p>
        </w:tc>
      </w:tr>
      <w:tr w:rsidR="003620F5" w14:paraId="75F1EC1B" w14:textId="77777777">
        <w:trPr>
          <w:trHeight w:val="454"/>
        </w:trPr>
        <w:tc>
          <w:tcPr>
            <w:tcW w:w="3739" w:type="dxa"/>
            <w:vMerge/>
            <w:tcBorders>
              <w:top w:val="nil"/>
            </w:tcBorders>
            <w:shd w:val="clear" w:color="auto" w:fill="D9D9D9"/>
          </w:tcPr>
          <w:p w14:paraId="75F1EC17" w14:textId="77777777" w:rsidR="003620F5" w:rsidRDefault="003620F5">
            <w:pPr>
              <w:rPr>
                <w:sz w:val="2"/>
                <w:szCs w:val="2"/>
              </w:rPr>
            </w:pPr>
          </w:p>
        </w:tc>
        <w:tc>
          <w:tcPr>
            <w:tcW w:w="3739" w:type="dxa"/>
            <w:vMerge/>
            <w:tcBorders>
              <w:top w:val="nil"/>
            </w:tcBorders>
          </w:tcPr>
          <w:p w14:paraId="75F1EC18" w14:textId="77777777" w:rsidR="003620F5" w:rsidRDefault="003620F5">
            <w:pPr>
              <w:rPr>
                <w:sz w:val="2"/>
                <w:szCs w:val="2"/>
              </w:rPr>
            </w:pPr>
          </w:p>
        </w:tc>
        <w:tc>
          <w:tcPr>
            <w:tcW w:w="3739" w:type="dxa"/>
            <w:tcBorders>
              <w:top w:val="nil"/>
              <w:bottom w:val="nil"/>
            </w:tcBorders>
          </w:tcPr>
          <w:p w14:paraId="75F1EC19" w14:textId="77777777" w:rsidR="003620F5" w:rsidRDefault="003A5F03">
            <w:pPr>
              <w:pStyle w:val="TableParagraph"/>
              <w:spacing w:line="196" w:lineRule="exact"/>
              <w:ind w:left="33" w:right="-58"/>
              <w:rPr>
                <w:rFonts w:ascii="Calibri"/>
                <w:sz w:val="20"/>
              </w:rPr>
            </w:pPr>
            <w:r>
              <w:rPr>
                <w:rFonts w:ascii="Calibri"/>
                <w:sz w:val="20"/>
              </w:rPr>
              <w:t>GHB/GBL</w:t>
            </w:r>
            <w:r>
              <w:rPr>
                <w:rFonts w:ascii="Calibri"/>
                <w:spacing w:val="-11"/>
                <w:sz w:val="20"/>
              </w:rPr>
              <w:t xml:space="preserve"> </w:t>
            </w:r>
            <w:r>
              <w:rPr>
                <w:rFonts w:ascii="Calibri"/>
                <w:sz w:val="20"/>
              </w:rPr>
              <w:t>(Gamma-Hydroxybutyrate,</w:t>
            </w:r>
            <w:r>
              <w:rPr>
                <w:rFonts w:ascii="Calibri"/>
                <w:spacing w:val="-10"/>
                <w:sz w:val="20"/>
              </w:rPr>
              <w:t xml:space="preserve"> </w:t>
            </w:r>
            <w:r>
              <w:rPr>
                <w:rFonts w:ascii="Calibri"/>
                <w:sz w:val="20"/>
              </w:rPr>
              <w:t>Gamma-</w:t>
            </w:r>
          </w:p>
          <w:p w14:paraId="75F1EC1A" w14:textId="77777777" w:rsidR="003620F5" w:rsidRDefault="003A5F03">
            <w:pPr>
              <w:pStyle w:val="TableParagraph"/>
              <w:spacing w:before="17" w:line="221" w:lineRule="exact"/>
              <w:ind w:left="33"/>
              <w:rPr>
                <w:rFonts w:ascii="Calibri"/>
                <w:sz w:val="20"/>
              </w:rPr>
            </w:pPr>
            <w:r>
              <w:rPr>
                <w:rFonts w:ascii="Calibri"/>
                <w:sz w:val="20"/>
              </w:rPr>
              <w:t>Butyrolactone)</w:t>
            </w:r>
            <w:r>
              <w:rPr>
                <w:rFonts w:ascii="Calibri"/>
                <w:spacing w:val="-4"/>
                <w:sz w:val="20"/>
              </w:rPr>
              <w:t xml:space="preserve"> </w:t>
            </w:r>
            <w:r>
              <w:rPr>
                <w:rFonts w:ascii="Calibri"/>
                <w:sz w:val="20"/>
              </w:rPr>
              <w:t>-</w:t>
            </w:r>
            <w:r>
              <w:rPr>
                <w:rFonts w:ascii="Calibri"/>
                <w:spacing w:val="-5"/>
                <w:sz w:val="20"/>
              </w:rPr>
              <w:t xml:space="preserve"> </w:t>
            </w:r>
            <w:r>
              <w:rPr>
                <w:rFonts w:ascii="Calibri"/>
                <w:sz w:val="20"/>
              </w:rPr>
              <w:t>2003</w:t>
            </w:r>
          </w:p>
        </w:tc>
      </w:tr>
      <w:tr w:rsidR="003620F5" w14:paraId="75F1EC1F" w14:textId="77777777">
        <w:trPr>
          <w:trHeight w:val="232"/>
        </w:trPr>
        <w:tc>
          <w:tcPr>
            <w:tcW w:w="3739" w:type="dxa"/>
            <w:vMerge/>
            <w:tcBorders>
              <w:top w:val="nil"/>
            </w:tcBorders>
            <w:shd w:val="clear" w:color="auto" w:fill="D9D9D9"/>
          </w:tcPr>
          <w:p w14:paraId="75F1EC1C" w14:textId="77777777" w:rsidR="003620F5" w:rsidRDefault="003620F5">
            <w:pPr>
              <w:rPr>
                <w:sz w:val="2"/>
                <w:szCs w:val="2"/>
              </w:rPr>
            </w:pPr>
          </w:p>
        </w:tc>
        <w:tc>
          <w:tcPr>
            <w:tcW w:w="3739" w:type="dxa"/>
            <w:vMerge/>
            <w:tcBorders>
              <w:top w:val="nil"/>
            </w:tcBorders>
          </w:tcPr>
          <w:p w14:paraId="75F1EC1D" w14:textId="77777777" w:rsidR="003620F5" w:rsidRDefault="003620F5">
            <w:pPr>
              <w:rPr>
                <w:sz w:val="2"/>
                <w:szCs w:val="2"/>
              </w:rPr>
            </w:pPr>
          </w:p>
        </w:tc>
        <w:tc>
          <w:tcPr>
            <w:tcW w:w="3739" w:type="dxa"/>
            <w:tcBorders>
              <w:top w:val="nil"/>
            </w:tcBorders>
          </w:tcPr>
          <w:p w14:paraId="75F1EC1E" w14:textId="77777777" w:rsidR="003620F5" w:rsidRDefault="003A5F03">
            <w:pPr>
              <w:pStyle w:val="TableParagraph"/>
              <w:spacing w:line="203" w:lineRule="exact"/>
              <w:ind w:left="33"/>
              <w:rPr>
                <w:rFonts w:ascii="Calibri"/>
                <w:sz w:val="20"/>
              </w:rPr>
            </w:pPr>
            <w:r>
              <w:rPr>
                <w:rFonts w:ascii="Calibri"/>
                <w:sz w:val="20"/>
              </w:rPr>
              <w:t>Ketamine</w:t>
            </w:r>
            <w:r>
              <w:rPr>
                <w:rFonts w:ascii="Calibri"/>
                <w:spacing w:val="-5"/>
                <w:sz w:val="20"/>
              </w:rPr>
              <w:t xml:space="preserve"> </w:t>
            </w:r>
            <w:r>
              <w:rPr>
                <w:rFonts w:ascii="Calibri"/>
                <w:sz w:val="20"/>
              </w:rPr>
              <w:t>(Special</w:t>
            </w:r>
            <w:r>
              <w:rPr>
                <w:rFonts w:ascii="Calibri"/>
                <w:spacing w:val="-4"/>
                <w:sz w:val="20"/>
              </w:rPr>
              <w:t xml:space="preserve"> </w:t>
            </w:r>
            <w:r>
              <w:rPr>
                <w:rFonts w:ascii="Calibri"/>
                <w:sz w:val="20"/>
              </w:rPr>
              <w:t>K)</w:t>
            </w:r>
            <w:r>
              <w:rPr>
                <w:rFonts w:ascii="Calibri"/>
                <w:spacing w:val="-4"/>
                <w:sz w:val="20"/>
              </w:rPr>
              <w:t xml:space="preserve"> </w:t>
            </w:r>
            <w:r>
              <w:rPr>
                <w:rFonts w:ascii="Calibri"/>
                <w:sz w:val="20"/>
              </w:rPr>
              <w:t>-</w:t>
            </w:r>
            <w:r>
              <w:rPr>
                <w:rFonts w:ascii="Calibri"/>
                <w:spacing w:val="-5"/>
                <w:sz w:val="20"/>
              </w:rPr>
              <w:t xml:space="preserve"> </w:t>
            </w:r>
            <w:r>
              <w:rPr>
                <w:rFonts w:ascii="Calibri"/>
                <w:sz w:val="20"/>
              </w:rPr>
              <w:t>2004</w:t>
            </w:r>
          </w:p>
        </w:tc>
      </w:tr>
      <w:tr w:rsidR="003620F5" w14:paraId="75F1EC23" w14:textId="77777777">
        <w:trPr>
          <w:trHeight w:val="259"/>
        </w:trPr>
        <w:tc>
          <w:tcPr>
            <w:tcW w:w="3739" w:type="dxa"/>
            <w:shd w:val="clear" w:color="auto" w:fill="D9D9D9"/>
          </w:tcPr>
          <w:p w14:paraId="75F1EC20" w14:textId="77777777" w:rsidR="003620F5" w:rsidRDefault="003A5F03">
            <w:pPr>
              <w:pStyle w:val="TableParagraph"/>
              <w:spacing w:line="230" w:lineRule="exact"/>
              <w:ind w:left="32"/>
              <w:rPr>
                <w:rFonts w:ascii="Calibri"/>
                <w:sz w:val="20"/>
              </w:rPr>
            </w:pPr>
            <w:r>
              <w:rPr>
                <w:rFonts w:ascii="Calibri"/>
                <w:sz w:val="20"/>
              </w:rPr>
              <w:t>Unknown</w:t>
            </w:r>
          </w:p>
        </w:tc>
        <w:tc>
          <w:tcPr>
            <w:tcW w:w="3739" w:type="dxa"/>
          </w:tcPr>
          <w:p w14:paraId="75F1EC21" w14:textId="77777777" w:rsidR="003620F5" w:rsidRDefault="003A5F03">
            <w:pPr>
              <w:pStyle w:val="TableParagraph"/>
              <w:spacing w:line="230" w:lineRule="exact"/>
              <w:ind w:left="32"/>
              <w:rPr>
                <w:rFonts w:ascii="Calibri"/>
                <w:sz w:val="20"/>
              </w:rPr>
            </w:pPr>
            <w:r>
              <w:rPr>
                <w:rFonts w:ascii="Calibri"/>
                <w:sz w:val="20"/>
              </w:rPr>
              <w:t>Unknown</w:t>
            </w:r>
            <w:r>
              <w:rPr>
                <w:rFonts w:ascii="Calibri"/>
                <w:spacing w:val="-2"/>
                <w:sz w:val="20"/>
              </w:rPr>
              <w:t xml:space="preserve"> </w:t>
            </w:r>
            <w:r>
              <w:rPr>
                <w:rFonts w:ascii="Calibri"/>
                <w:sz w:val="20"/>
              </w:rPr>
              <w:t>-</w:t>
            </w:r>
            <w:r>
              <w:rPr>
                <w:rFonts w:ascii="Calibri"/>
                <w:spacing w:val="-3"/>
                <w:sz w:val="20"/>
              </w:rPr>
              <w:t xml:space="preserve"> </w:t>
            </w:r>
            <w:r>
              <w:rPr>
                <w:rFonts w:ascii="Calibri"/>
                <w:sz w:val="20"/>
              </w:rPr>
              <w:t>97</w:t>
            </w:r>
          </w:p>
        </w:tc>
        <w:tc>
          <w:tcPr>
            <w:tcW w:w="3739" w:type="dxa"/>
          </w:tcPr>
          <w:p w14:paraId="75F1EC22" w14:textId="77777777" w:rsidR="003620F5" w:rsidRDefault="003A5F03">
            <w:pPr>
              <w:pStyle w:val="TableParagraph"/>
              <w:spacing w:line="230" w:lineRule="exact"/>
              <w:ind w:left="33"/>
              <w:rPr>
                <w:rFonts w:ascii="Calibri"/>
                <w:sz w:val="20"/>
              </w:rPr>
            </w:pPr>
            <w:r>
              <w:rPr>
                <w:rFonts w:ascii="Calibri"/>
                <w:sz w:val="20"/>
              </w:rPr>
              <w:t>Unknown</w:t>
            </w:r>
            <w:r>
              <w:rPr>
                <w:rFonts w:ascii="Calibri"/>
                <w:spacing w:val="-3"/>
                <w:sz w:val="20"/>
              </w:rPr>
              <w:t xml:space="preserve"> </w:t>
            </w:r>
            <w:r>
              <w:rPr>
                <w:rFonts w:ascii="Calibri"/>
                <w:sz w:val="20"/>
              </w:rPr>
              <w:t>-</w:t>
            </w:r>
            <w:r>
              <w:rPr>
                <w:rFonts w:ascii="Calibri"/>
                <w:spacing w:val="-4"/>
                <w:sz w:val="20"/>
              </w:rPr>
              <w:t xml:space="preserve"> </w:t>
            </w:r>
            <w:r>
              <w:rPr>
                <w:rFonts w:ascii="Calibri"/>
                <w:sz w:val="20"/>
              </w:rPr>
              <w:t>9997</w:t>
            </w:r>
          </w:p>
        </w:tc>
      </w:tr>
      <w:tr w:rsidR="003620F5" w14:paraId="75F1EC29" w14:textId="77777777">
        <w:trPr>
          <w:trHeight w:val="461"/>
        </w:trPr>
        <w:tc>
          <w:tcPr>
            <w:tcW w:w="3739" w:type="dxa"/>
            <w:shd w:val="clear" w:color="auto" w:fill="D9D9D9"/>
          </w:tcPr>
          <w:p w14:paraId="75F1EC24" w14:textId="77777777" w:rsidR="003620F5" w:rsidRDefault="003A5F03">
            <w:pPr>
              <w:pStyle w:val="TableParagraph"/>
              <w:spacing w:line="230" w:lineRule="exact"/>
              <w:ind w:left="32"/>
              <w:rPr>
                <w:rFonts w:ascii="Calibri"/>
                <w:sz w:val="20"/>
              </w:rPr>
            </w:pPr>
            <w:r>
              <w:rPr>
                <w:rFonts w:ascii="Calibri"/>
                <w:sz w:val="20"/>
              </w:rPr>
              <w:t>Not</w:t>
            </w:r>
            <w:r>
              <w:rPr>
                <w:rFonts w:ascii="Calibri"/>
                <w:spacing w:val="-4"/>
                <w:sz w:val="20"/>
              </w:rPr>
              <w:t xml:space="preserve"> </w:t>
            </w:r>
            <w:r>
              <w:rPr>
                <w:rFonts w:ascii="Calibri"/>
                <w:sz w:val="20"/>
              </w:rPr>
              <w:t>Collected</w:t>
            </w:r>
          </w:p>
        </w:tc>
        <w:tc>
          <w:tcPr>
            <w:tcW w:w="3739" w:type="dxa"/>
          </w:tcPr>
          <w:p w14:paraId="75F1EC25" w14:textId="77777777" w:rsidR="003620F5" w:rsidRDefault="003A5F03">
            <w:pPr>
              <w:pStyle w:val="TableParagraph"/>
              <w:spacing w:line="230" w:lineRule="exact"/>
              <w:ind w:left="32"/>
              <w:rPr>
                <w:rFonts w:ascii="Calibri"/>
                <w:sz w:val="20"/>
              </w:rPr>
            </w:pPr>
            <w:r>
              <w:rPr>
                <w:rFonts w:ascii="Calibri"/>
                <w:sz w:val="20"/>
              </w:rPr>
              <w:t>Not</w:t>
            </w:r>
            <w:r>
              <w:rPr>
                <w:rFonts w:ascii="Calibri"/>
                <w:spacing w:val="-4"/>
                <w:sz w:val="20"/>
              </w:rPr>
              <w:t xml:space="preserve"> </w:t>
            </w:r>
            <w:r>
              <w:rPr>
                <w:rFonts w:ascii="Calibri"/>
                <w:sz w:val="20"/>
              </w:rPr>
              <w:t>Collected</w:t>
            </w:r>
            <w:r>
              <w:rPr>
                <w:rFonts w:ascii="Calibri"/>
                <w:spacing w:val="-3"/>
                <w:sz w:val="20"/>
              </w:rPr>
              <w:t xml:space="preserve"> </w:t>
            </w:r>
            <w:r>
              <w:rPr>
                <w:rFonts w:ascii="Calibri"/>
                <w:sz w:val="20"/>
              </w:rPr>
              <w:t>(State</w:t>
            </w:r>
            <w:r>
              <w:rPr>
                <w:rFonts w:ascii="Calibri"/>
                <w:spacing w:val="-4"/>
                <w:sz w:val="20"/>
              </w:rPr>
              <w:t xml:space="preserve"> </w:t>
            </w:r>
            <w:r>
              <w:rPr>
                <w:rFonts w:ascii="Calibri"/>
                <w:sz w:val="20"/>
              </w:rPr>
              <w:t>does</w:t>
            </w:r>
            <w:r>
              <w:rPr>
                <w:rFonts w:ascii="Calibri"/>
                <w:spacing w:val="-4"/>
                <w:sz w:val="20"/>
              </w:rPr>
              <w:t xml:space="preserve"> </w:t>
            </w:r>
            <w:r>
              <w:rPr>
                <w:rFonts w:ascii="Calibri"/>
                <w:sz w:val="20"/>
              </w:rPr>
              <w:t>not</w:t>
            </w:r>
            <w:r>
              <w:rPr>
                <w:rFonts w:ascii="Calibri"/>
                <w:spacing w:val="-4"/>
                <w:sz w:val="20"/>
              </w:rPr>
              <w:t xml:space="preserve"> </w:t>
            </w:r>
            <w:r>
              <w:rPr>
                <w:rFonts w:ascii="Calibri"/>
                <w:sz w:val="20"/>
              </w:rPr>
              <w:t>collect</w:t>
            </w:r>
            <w:r>
              <w:rPr>
                <w:rFonts w:ascii="Calibri"/>
                <w:spacing w:val="-3"/>
                <w:sz w:val="20"/>
              </w:rPr>
              <w:t xml:space="preserve"> </w:t>
            </w:r>
            <w:r>
              <w:rPr>
                <w:rFonts w:ascii="Calibri"/>
                <w:sz w:val="20"/>
              </w:rPr>
              <w:t>this</w:t>
            </w:r>
          </w:p>
          <w:p w14:paraId="75F1EC26" w14:textId="77777777" w:rsidR="003620F5" w:rsidRDefault="003A5F03">
            <w:pPr>
              <w:pStyle w:val="TableParagraph"/>
              <w:spacing w:before="17" w:line="194" w:lineRule="exact"/>
              <w:ind w:left="32"/>
              <w:rPr>
                <w:rFonts w:ascii="Calibri"/>
                <w:sz w:val="20"/>
              </w:rPr>
            </w:pPr>
            <w:r>
              <w:rPr>
                <w:rFonts w:ascii="Calibri"/>
                <w:sz w:val="20"/>
              </w:rPr>
              <w:t>field)</w:t>
            </w:r>
            <w:r>
              <w:rPr>
                <w:rFonts w:ascii="Calibri"/>
                <w:spacing w:val="-3"/>
                <w:sz w:val="20"/>
              </w:rPr>
              <w:t xml:space="preserve"> </w:t>
            </w:r>
            <w:r>
              <w:rPr>
                <w:rFonts w:ascii="Calibri"/>
                <w:sz w:val="20"/>
              </w:rPr>
              <w:t>-</w:t>
            </w:r>
            <w:r>
              <w:rPr>
                <w:rFonts w:ascii="Calibri"/>
                <w:spacing w:val="-3"/>
                <w:sz w:val="20"/>
              </w:rPr>
              <w:t xml:space="preserve"> </w:t>
            </w:r>
            <w:r>
              <w:rPr>
                <w:rFonts w:ascii="Calibri"/>
                <w:sz w:val="20"/>
              </w:rPr>
              <w:t>98</w:t>
            </w:r>
          </w:p>
        </w:tc>
        <w:tc>
          <w:tcPr>
            <w:tcW w:w="3739" w:type="dxa"/>
          </w:tcPr>
          <w:p w14:paraId="75F1EC27" w14:textId="77777777" w:rsidR="003620F5" w:rsidRDefault="003A5F03">
            <w:pPr>
              <w:pStyle w:val="TableParagraph"/>
              <w:spacing w:line="230" w:lineRule="exact"/>
              <w:ind w:left="33"/>
              <w:rPr>
                <w:rFonts w:ascii="Calibri"/>
                <w:sz w:val="20"/>
              </w:rPr>
            </w:pPr>
            <w:r>
              <w:rPr>
                <w:rFonts w:ascii="Calibri"/>
                <w:sz w:val="20"/>
              </w:rPr>
              <w:t>Not</w:t>
            </w:r>
            <w:r>
              <w:rPr>
                <w:rFonts w:ascii="Calibri"/>
                <w:spacing w:val="-4"/>
                <w:sz w:val="20"/>
              </w:rPr>
              <w:t xml:space="preserve"> </w:t>
            </w:r>
            <w:r>
              <w:rPr>
                <w:rFonts w:ascii="Calibri"/>
                <w:sz w:val="20"/>
              </w:rPr>
              <w:t>Collected</w:t>
            </w:r>
            <w:r>
              <w:rPr>
                <w:rFonts w:ascii="Calibri"/>
                <w:spacing w:val="-3"/>
                <w:sz w:val="20"/>
              </w:rPr>
              <w:t xml:space="preserve"> </w:t>
            </w:r>
            <w:r>
              <w:rPr>
                <w:rFonts w:ascii="Calibri"/>
                <w:sz w:val="20"/>
              </w:rPr>
              <w:t>(State</w:t>
            </w:r>
            <w:r>
              <w:rPr>
                <w:rFonts w:ascii="Calibri"/>
                <w:spacing w:val="-4"/>
                <w:sz w:val="20"/>
              </w:rPr>
              <w:t xml:space="preserve"> </w:t>
            </w:r>
            <w:r>
              <w:rPr>
                <w:rFonts w:ascii="Calibri"/>
                <w:sz w:val="20"/>
              </w:rPr>
              <w:t>does</w:t>
            </w:r>
            <w:r>
              <w:rPr>
                <w:rFonts w:ascii="Calibri"/>
                <w:spacing w:val="-4"/>
                <w:sz w:val="20"/>
              </w:rPr>
              <w:t xml:space="preserve"> </w:t>
            </w:r>
            <w:r>
              <w:rPr>
                <w:rFonts w:ascii="Calibri"/>
                <w:sz w:val="20"/>
              </w:rPr>
              <w:t>not</w:t>
            </w:r>
            <w:r>
              <w:rPr>
                <w:rFonts w:ascii="Calibri"/>
                <w:spacing w:val="-4"/>
                <w:sz w:val="20"/>
              </w:rPr>
              <w:t xml:space="preserve"> </w:t>
            </w:r>
            <w:r>
              <w:rPr>
                <w:rFonts w:ascii="Calibri"/>
                <w:sz w:val="20"/>
              </w:rPr>
              <w:t>collect</w:t>
            </w:r>
            <w:r>
              <w:rPr>
                <w:rFonts w:ascii="Calibri"/>
                <w:spacing w:val="-3"/>
                <w:sz w:val="20"/>
              </w:rPr>
              <w:t xml:space="preserve"> </w:t>
            </w:r>
            <w:r>
              <w:rPr>
                <w:rFonts w:ascii="Calibri"/>
                <w:sz w:val="20"/>
              </w:rPr>
              <w:t>this</w:t>
            </w:r>
          </w:p>
          <w:p w14:paraId="75F1EC28" w14:textId="77777777" w:rsidR="003620F5" w:rsidRDefault="003A5F03">
            <w:pPr>
              <w:pStyle w:val="TableParagraph"/>
              <w:spacing w:before="17" w:line="194" w:lineRule="exact"/>
              <w:ind w:left="33"/>
              <w:rPr>
                <w:rFonts w:ascii="Calibri"/>
                <w:sz w:val="20"/>
              </w:rPr>
            </w:pPr>
            <w:r>
              <w:rPr>
                <w:rFonts w:ascii="Calibri"/>
                <w:sz w:val="20"/>
              </w:rPr>
              <w:t>field)</w:t>
            </w:r>
            <w:r>
              <w:rPr>
                <w:rFonts w:ascii="Calibri"/>
                <w:spacing w:val="-4"/>
                <w:sz w:val="20"/>
              </w:rPr>
              <w:t xml:space="preserve"> </w:t>
            </w:r>
            <w:r>
              <w:rPr>
                <w:rFonts w:ascii="Calibri"/>
                <w:sz w:val="20"/>
              </w:rPr>
              <w:t>-</w:t>
            </w:r>
            <w:r>
              <w:rPr>
                <w:rFonts w:ascii="Calibri"/>
                <w:spacing w:val="-4"/>
                <w:sz w:val="20"/>
              </w:rPr>
              <w:t xml:space="preserve"> </w:t>
            </w:r>
            <w:r>
              <w:rPr>
                <w:rFonts w:ascii="Calibri"/>
                <w:sz w:val="20"/>
              </w:rPr>
              <w:t>9998</w:t>
            </w:r>
          </w:p>
        </w:tc>
      </w:tr>
    </w:tbl>
    <w:p w14:paraId="75F1EC2A" w14:textId="77777777" w:rsidR="003620F5" w:rsidRDefault="003620F5">
      <w:pPr>
        <w:spacing w:line="194" w:lineRule="exact"/>
        <w:rPr>
          <w:rFonts w:ascii="Calibri"/>
          <w:sz w:val="20"/>
        </w:rPr>
        <w:sectPr w:rsidR="003620F5">
          <w:type w:val="continuous"/>
          <w:pgSz w:w="12240" w:h="15840"/>
          <w:pgMar w:top="1060" w:right="500" w:bottom="420" w:left="240" w:header="0" w:footer="235" w:gutter="0"/>
          <w:cols w:space="720"/>
        </w:sectPr>
      </w:pPr>
    </w:p>
    <w:p w14:paraId="75F1EC2B" w14:textId="77777777" w:rsidR="003620F5" w:rsidRDefault="003A5F03">
      <w:pPr>
        <w:pStyle w:val="Heading1"/>
        <w:spacing w:before="59"/>
        <w:ind w:left="3016" w:right="3257" w:hanging="1"/>
        <w:jc w:val="center"/>
      </w:pPr>
      <w:bookmarkStart w:id="135" w:name="Section_K"/>
      <w:bookmarkStart w:id="136" w:name="2022_Title_Page_Section_K_-_Administrati"/>
      <w:bookmarkStart w:id="137" w:name="_bookmark10"/>
      <w:bookmarkEnd w:id="135"/>
      <w:bookmarkEnd w:id="136"/>
      <w:bookmarkEnd w:id="137"/>
      <w:r>
        <w:lastRenderedPageBreak/>
        <w:t>Section K</w:t>
      </w:r>
      <w:r>
        <w:rPr>
          <w:spacing w:val="1"/>
        </w:rPr>
        <w:t xml:space="preserve"> </w:t>
      </w:r>
      <w:r>
        <w:t>Administrative</w:t>
      </w:r>
      <w:r>
        <w:rPr>
          <w:spacing w:val="-198"/>
        </w:rPr>
        <w:t xml:space="preserve"> </w:t>
      </w:r>
      <w:r>
        <w:t>Information</w:t>
      </w:r>
    </w:p>
    <w:p w14:paraId="75F1EC2C" w14:textId="77777777" w:rsidR="003620F5" w:rsidRDefault="003620F5">
      <w:pPr>
        <w:pStyle w:val="BodyText"/>
        <w:rPr>
          <w:b/>
          <w:sz w:val="20"/>
        </w:rPr>
      </w:pPr>
    </w:p>
    <w:p w14:paraId="75F1EC2D" w14:textId="77777777" w:rsidR="003620F5" w:rsidRDefault="003620F5">
      <w:pPr>
        <w:pStyle w:val="BodyText"/>
        <w:rPr>
          <w:b/>
          <w:sz w:val="20"/>
        </w:rPr>
      </w:pPr>
    </w:p>
    <w:p w14:paraId="75F1EC2E" w14:textId="77777777" w:rsidR="003620F5" w:rsidRDefault="003C0AA9">
      <w:pPr>
        <w:pStyle w:val="BodyText"/>
        <w:spacing w:before="11"/>
        <w:rPr>
          <w:b/>
          <w:sz w:val="26"/>
        </w:rPr>
      </w:pPr>
      <w:r>
        <w:pict w14:anchorId="75F1F3F7">
          <v:shape id="docshape1559" o:spid="_x0000_s1057" type="#_x0000_t202" style="position:absolute;margin-left:73.5pt;margin-top:17.1pt;width:471.75pt;height:158.25pt;z-index:-15096832;mso-wrap-distance-left:0;mso-wrap-distance-right:0;mso-position-horizontal-relative:page" filled="f">
            <v:textbox inset="0,0,0,0">
              <w:txbxContent>
                <w:p w14:paraId="64C75D2C" w14:textId="77777777" w:rsidR="00822DEF" w:rsidRDefault="003A5F03">
                  <w:pPr>
                    <w:spacing w:before="16" w:line="360" w:lineRule="auto"/>
                    <w:ind w:left="186"/>
                    <w:rPr>
                      <w:spacing w:val="-8"/>
                      <w:sz w:val="32"/>
                    </w:rPr>
                  </w:pPr>
                  <w:r>
                    <w:rPr>
                      <w:sz w:val="32"/>
                    </w:rPr>
                    <w:t>Disaster</w:t>
                  </w:r>
                  <w:r>
                    <w:rPr>
                      <w:spacing w:val="-9"/>
                      <w:sz w:val="32"/>
                    </w:rPr>
                    <w:t xml:space="preserve"> </w:t>
                  </w:r>
                  <w:r>
                    <w:rPr>
                      <w:sz w:val="32"/>
                    </w:rPr>
                    <w:t>Preparedness</w:t>
                  </w:r>
                  <w:r>
                    <w:rPr>
                      <w:spacing w:val="-7"/>
                      <w:sz w:val="32"/>
                    </w:rPr>
                    <w:t xml:space="preserve"> </w:t>
                  </w:r>
                  <w:r>
                    <w:rPr>
                      <w:sz w:val="32"/>
                    </w:rPr>
                    <w:t>and</w:t>
                  </w:r>
                  <w:r>
                    <w:rPr>
                      <w:spacing w:val="-8"/>
                      <w:sz w:val="32"/>
                    </w:rPr>
                    <w:t xml:space="preserve"> </w:t>
                  </w:r>
                  <w:r>
                    <w:rPr>
                      <w:sz w:val="32"/>
                    </w:rPr>
                    <w:t>Response</w:t>
                  </w:r>
                  <w:r>
                    <w:rPr>
                      <w:spacing w:val="-8"/>
                      <w:sz w:val="32"/>
                    </w:rPr>
                    <w:t xml:space="preserve"> </w:t>
                  </w:r>
                  <w:r>
                    <w:rPr>
                      <w:sz w:val="32"/>
                    </w:rPr>
                    <w:t>Guidance</w:t>
                  </w:r>
                  <w:r>
                    <w:rPr>
                      <w:spacing w:val="-8"/>
                      <w:sz w:val="32"/>
                    </w:rPr>
                    <w:t xml:space="preserve"> </w:t>
                  </w:r>
                </w:p>
                <w:p w14:paraId="75F1F546" w14:textId="011D86C1" w:rsidR="003620F5" w:rsidRDefault="003A5F03">
                  <w:pPr>
                    <w:spacing w:before="16" w:line="360" w:lineRule="auto"/>
                    <w:ind w:left="186"/>
                    <w:rPr>
                      <w:sz w:val="32"/>
                    </w:rPr>
                  </w:pPr>
                  <w:r>
                    <w:rPr>
                      <w:sz w:val="32"/>
                    </w:rPr>
                    <w:t>Disaster,</w:t>
                  </w:r>
                  <w:r>
                    <w:rPr>
                      <w:spacing w:val="-8"/>
                      <w:sz w:val="32"/>
                    </w:rPr>
                    <w:t xml:space="preserve"> </w:t>
                  </w:r>
                  <w:r>
                    <w:rPr>
                      <w:sz w:val="32"/>
                    </w:rPr>
                    <w:t>Fire,</w:t>
                  </w:r>
                  <w:r>
                    <w:rPr>
                      <w:spacing w:val="-86"/>
                      <w:sz w:val="32"/>
                    </w:rPr>
                    <w:t xml:space="preserve"> </w:t>
                  </w:r>
                  <w:r>
                    <w:rPr>
                      <w:sz w:val="32"/>
                    </w:rPr>
                    <w:t>and</w:t>
                  </w:r>
                  <w:r>
                    <w:rPr>
                      <w:spacing w:val="-2"/>
                      <w:sz w:val="32"/>
                    </w:rPr>
                    <w:t xml:space="preserve"> </w:t>
                  </w:r>
                  <w:r>
                    <w:rPr>
                      <w:sz w:val="32"/>
                    </w:rPr>
                    <w:t>COOP Drills for</w:t>
                  </w:r>
                  <w:r>
                    <w:rPr>
                      <w:spacing w:val="-2"/>
                      <w:sz w:val="32"/>
                    </w:rPr>
                    <w:t xml:space="preserve"> </w:t>
                  </w:r>
                  <w:r>
                    <w:rPr>
                      <w:sz w:val="32"/>
                    </w:rPr>
                    <w:t>all Programs</w:t>
                  </w:r>
                </w:p>
                <w:p w14:paraId="75F1F547" w14:textId="77777777" w:rsidR="003620F5" w:rsidRDefault="003A5F03">
                  <w:pPr>
                    <w:ind w:left="186"/>
                    <w:rPr>
                      <w:sz w:val="32"/>
                    </w:rPr>
                  </w:pPr>
                  <w:r>
                    <w:rPr>
                      <w:sz w:val="32"/>
                    </w:rPr>
                    <w:t>DMH</w:t>
                  </w:r>
                  <w:r>
                    <w:rPr>
                      <w:spacing w:val="-6"/>
                      <w:sz w:val="32"/>
                    </w:rPr>
                    <w:t xml:space="preserve"> </w:t>
                  </w:r>
                  <w:r>
                    <w:rPr>
                      <w:sz w:val="32"/>
                    </w:rPr>
                    <w:t>Plan</w:t>
                  </w:r>
                  <w:r>
                    <w:rPr>
                      <w:spacing w:val="-6"/>
                      <w:sz w:val="32"/>
                    </w:rPr>
                    <w:t xml:space="preserve"> </w:t>
                  </w:r>
                  <w:r>
                    <w:rPr>
                      <w:sz w:val="32"/>
                    </w:rPr>
                    <w:t>of</w:t>
                  </w:r>
                  <w:r>
                    <w:rPr>
                      <w:spacing w:val="-5"/>
                      <w:sz w:val="32"/>
                    </w:rPr>
                    <w:t xml:space="preserve"> </w:t>
                  </w:r>
                  <w:r>
                    <w:rPr>
                      <w:sz w:val="32"/>
                    </w:rPr>
                    <w:t>Compliance</w:t>
                  </w:r>
                  <w:r>
                    <w:rPr>
                      <w:spacing w:val="-6"/>
                      <w:sz w:val="32"/>
                    </w:rPr>
                    <w:t xml:space="preserve"> </w:t>
                  </w:r>
                  <w:r>
                    <w:rPr>
                      <w:sz w:val="32"/>
                    </w:rPr>
                    <w:t>Template</w:t>
                  </w:r>
                </w:p>
                <w:p w14:paraId="75F1F548" w14:textId="77777777" w:rsidR="003620F5" w:rsidRDefault="003A5F03">
                  <w:pPr>
                    <w:spacing w:before="184" w:line="360" w:lineRule="auto"/>
                    <w:ind w:left="626" w:right="731" w:hanging="440"/>
                    <w:rPr>
                      <w:sz w:val="32"/>
                    </w:rPr>
                  </w:pPr>
                  <w:r>
                    <w:rPr>
                      <w:sz w:val="32"/>
                    </w:rPr>
                    <w:t>Staff</w:t>
                  </w:r>
                  <w:r>
                    <w:rPr>
                      <w:spacing w:val="-5"/>
                      <w:sz w:val="32"/>
                    </w:rPr>
                    <w:t xml:space="preserve"> </w:t>
                  </w:r>
                  <w:r>
                    <w:rPr>
                      <w:sz w:val="32"/>
                    </w:rPr>
                    <w:t>Verification</w:t>
                  </w:r>
                  <w:r>
                    <w:rPr>
                      <w:spacing w:val="-5"/>
                      <w:sz w:val="32"/>
                    </w:rPr>
                    <w:t xml:space="preserve"> </w:t>
                  </w:r>
                  <w:r>
                    <w:rPr>
                      <w:sz w:val="32"/>
                    </w:rPr>
                    <w:t>of</w:t>
                  </w:r>
                  <w:r>
                    <w:rPr>
                      <w:spacing w:val="-4"/>
                      <w:sz w:val="32"/>
                    </w:rPr>
                    <w:t xml:space="preserve"> </w:t>
                  </w:r>
                  <w:r>
                    <w:rPr>
                      <w:sz w:val="32"/>
                    </w:rPr>
                    <w:t>Training</w:t>
                  </w:r>
                  <w:r>
                    <w:rPr>
                      <w:spacing w:val="-5"/>
                      <w:sz w:val="32"/>
                    </w:rPr>
                    <w:t xml:space="preserve"> </w:t>
                  </w:r>
                  <w:r>
                    <w:rPr>
                      <w:sz w:val="32"/>
                    </w:rPr>
                    <w:t>on</w:t>
                  </w:r>
                  <w:r>
                    <w:rPr>
                      <w:spacing w:val="-5"/>
                      <w:sz w:val="32"/>
                    </w:rPr>
                    <w:t xml:space="preserve"> </w:t>
                  </w:r>
                  <w:r>
                    <w:rPr>
                      <w:sz w:val="32"/>
                    </w:rPr>
                    <w:t>Suspected</w:t>
                  </w:r>
                  <w:r>
                    <w:rPr>
                      <w:spacing w:val="-5"/>
                      <w:sz w:val="32"/>
                    </w:rPr>
                    <w:t xml:space="preserve"> </w:t>
                  </w:r>
                  <w:r>
                    <w:rPr>
                      <w:sz w:val="32"/>
                    </w:rPr>
                    <w:t>Abuse</w:t>
                  </w:r>
                  <w:r>
                    <w:rPr>
                      <w:spacing w:val="-5"/>
                      <w:sz w:val="32"/>
                    </w:rPr>
                    <w:t xml:space="preserve"> </w:t>
                  </w:r>
                  <w:r>
                    <w:rPr>
                      <w:sz w:val="32"/>
                    </w:rPr>
                    <w:t>or</w:t>
                  </w:r>
                  <w:r>
                    <w:rPr>
                      <w:spacing w:val="-4"/>
                      <w:sz w:val="32"/>
                    </w:rPr>
                    <w:t xml:space="preserve"> </w:t>
                  </w:r>
                  <w:r>
                    <w:rPr>
                      <w:sz w:val="32"/>
                    </w:rPr>
                    <w:t>Neglect</w:t>
                  </w:r>
                  <w:r>
                    <w:rPr>
                      <w:spacing w:val="-86"/>
                      <w:sz w:val="32"/>
                    </w:rPr>
                    <w:t xml:space="preserve"> </w:t>
                  </w:r>
                  <w:r>
                    <w:rPr>
                      <w:sz w:val="32"/>
                    </w:rPr>
                    <w:t>Reporting Requirements</w:t>
                  </w:r>
                </w:p>
                <w:p w14:paraId="75F1F549" w14:textId="77777777" w:rsidR="003620F5" w:rsidRDefault="003A5F03">
                  <w:pPr>
                    <w:ind w:left="186"/>
                    <w:rPr>
                      <w:sz w:val="32"/>
                    </w:rPr>
                  </w:pPr>
                  <w:r>
                    <w:rPr>
                      <w:sz w:val="32"/>
                    </w:rPr>
                    <w:t>Incident</w:t>
                  </w:r>
                  <w:r>
                    <w:rPr>
                      <w:spacing w:val="-8"/>
                      <w:sz w:val="32"/>
                    </w:rPr>
                    <w:t xml:space="preserve"> </w:t>
                  </w:r>
                  <w:r>
                    <w:rPr>
                      <w:sz w:val="32"/>
                    </w:rPr>
                    <w:t>Reporting</w:t>
                  </w:r>
                  <w:r>
                    <w:rPr>
                      <w:spacing w:val="-7"/>
                      <w:sz w:val="32"/>
                    </w:rPr>
                    <w:t xml:space="preserve"> </w:t>
                  </w:r>
                  <w:r>
                    <w:rPr>
                      <w:sz w:val="32"/>
                    </w:rPr>
                    <w:t>Directions</w:t>
                  </w:r>
                  <w:r>
                    <w:rPr>
                      <w:spacing w:val="-8"/>
                      <w:sz w:val="32"/>
                    </w:rPr>
                    <w:t xml:space="preserve"> </w:t>
                  </w:r>
                  <w:r>
                    <w:rPr>
                      <w:sz w:val="32"/>
                    </w:rPr>
                    <w:t>and</w:t>
                  </w:r>
                  <w:r>
                    <w:rPr>
                      <w:spacing w:val="-7"/>
                      <w:sz w:val="32"/>
                    </w:rPr>
                    <w:t xml:space="preserve"> </w:t>
                  </w:r>
                  <w:r>
                    <w:rPr>
                      <w:sz w:val="32"/>
                    </w:rPr>
                    <w:t>Guidance</w:t>
                  </w:r>
                </w:p>
              </w:txbxContent>
            </v:textbox>
            <w10:wrap type="topAndBottom" anchorx="page"/>
          </v:shape>
        </w:pict>
      </w:r>
    </w:p>
    <w:p w14:paraId="75F1EC2F" w14:textId="77777777" w:rsidR="003620F5" w:rsidRDefault="003620F5">
      <w:pPr>
        <w:rPr>
          <w:sz w:val="26"/>
        </w:rPr>
        <w:sectPr w:rsidR="003620F5">
          <w:footerReference w:type="default" r:id="rId102"/>
          <w:pgSz w:w="12240" w:h="15840"/>
          <w:pgMar w:top="1380" w:right="360" w:bottom="420" w:left="600" w:header="0" w:footer="235" w:gutter="0"/>
          <w:cols w:space="720"/>
        </w:sectPr>
      </w:pPr>
    </w:p>
    <w:p w14:paraId="75F1EC30" w14:textId="77777777" w:rsidR="003620F5" w:rsidRDefault="003A5F03">
      <w:pPr>
        <w:spacing w:before="71" w:line="322" w:lineRule="exact"/>
        <w:ind w:left="1853" w:right="2272"/>
        <w:jc w:val="center"/>
        <w:rPr>
          <w:rFonts w:ascii="Times New Roman"/>
          <w:sz w:val="28"/>
        </w:rPr>
      </w:pPr>
      <w:r>
        <w:rPr>
          <w:rFonts w:ascii="Times New Roman"/>
          <w:sz w:val="28"/>
        </w:rPr>
        <w:lastRenderedPageBreak/>
        <w:t>DISASTER</w:t>
      </w:r>
      <w:r>
        <w:rPr>
          <w:rFonts w:ascii="Times New Roman"/>
          <w:spacing w:val="-5"/>
          <w:sz w:val="28"/>
        </w:rPr>
        <w:t xml:space="preserve"> </w:t>
      </w:r>
      <w:r>
        <w:rPr>
          <w:rFonts w:ascii="Times New Roman"/>
          <w:sz w:val="28"/>
        </w:rPr>
        <w:t>PREPAREDNESS</w:t>
      </w:r>
      <w:r>
        <w:rPr>
          <w:rFonts w:ascii="Times New Roman"/>
          <w:spacing w:val="-6"/>
          <w:sz w:val="28"/>
        </w:rPr>
        <w:t xml:space="preserve"> </w:t>
      </w:r>
      <w:r>
        <w:rPr>
          <w:rFonts w:ascii="Times New Roman"/>
          <w:sz w:val="28"/>
        </w:rPr>
        <w:t>AND</w:t>
      </w:r>
      <w:r>
        <w:rPr>
          <w:rFonts w:ascii="Times New Roman"/>
          <w:spacing w:val="-3"/>
          <w:sz w:val="28"/>
        </w:rPr>
        <w:t xml:space="preserve"> </w:t>
      </w:r>
      <w:r>
        <w:rPr>
          <w:rFonts w:ascii="Times New Roman"/>
          <w:sz w:val="28"/>
        </w:rPr>
        <w:t>RESPONSE</w:t>
      </w:r>
    </w:p>
    <w:p w14:paraId="75F1EC31" w14:textId="77777777" w:rsidR="003620F5" w:rsidRDefault="003A5F03">
      <w:pPr>
        <w:spacing w:line="322" w:lineRule="exact"/>
        <w:ind w:left="1855" w:right="2272"/>
        <w:jc w:val="center"/>
        <w:rPr>
          <w:rFonts w:ascii="Times New Roman"/>
          <w:sz w:val="28"/>
        </w:rPr>
      </w:pPr>
      <w:r>
        <w:rPr>
          <w:rFonts w:ascii="Times New Roman"/>
          <w:sz w:val="28"/>
        </w:rPr>
        <w:t>Guidance</w:t>
      </w:r>
      <w:r>
        <w:rPr>
          <w:rFonts w:ascii="Times New Roman"/>
          <w:spacing w:val="-4"/>
          <w:sz w:val="28"/>
        </w:rPr>
        <w:t xml:space="preserve"> </w:t>
      </w:r>
      <w:r>
        <w:rPr>
          <w:rFonts w:ascii="Times New Roman"/>
          <w:sz w:val="28"/>
        </w:rPr>
        <w:t>for</w:t>
      </w:r>
      <w:r>
        <w:rPr>
          <w:rFonts w:ascii="Times New Roman"/>
          <w:spacing w:val="-4"/>
          <w:sz w:val="28"/>
        </w:rPr>
        <w:t xml:space="preserve"> </w:t>
      </w:r>
      <w:r>
        <w:rPr>
          <w:rFonts w:ascii="Times New Roman"/>
          <w:sz w:val="28"/>
        </w:rPr>
        <w:t>Operational</w:t>
      </w:r>
      <w:r>
        <w:rPr>
          <w:rFonts w:ascii="Times New Roman"/>
          <w:spacing w:val="-3"/>
          <w:sz w:val="28"/>
        </w:rPr>
        <w:t xml:space="preserve"> </w:t>
      </w:r>
      <w:r>
        <w:rPr>
          <w:rFonts w:ascii="Times New Roman"/>
          <w:sz w:val="28"/>
        </w:rPr>
        <w:t>Standards</w:t>
      </w:r>
    </w:p>
    <w:p w14:paraId="75F1EC32" w14:textId="77777777" w:rsidR="003620F5" w:rsidRDefault="003620F5">
      <w:pPr>
        <w:pStyle w:val="BodyText"/>
        <w:rPr>
          <w:rFonts w:ascii="Times New Roman"/>
          <w:sz w:val="28"/>
        </w:rPr>
      </w:pPr>
    </w:p>
    <w:p w14:paraId="75F1EC33" w14:textId="77777777" w:rsidR="003620F5" w:rsidRDefault="003A5F03">
      <w:pPr>
        <w:ind w:left="211" w:right="663"/>
        <w:rPr>
          <w:rFonts w:ascii="Times New Roman" w:hAnsi="Times New Roman"/>
          <w:sz w:val="20"/>
        </w:rPr>
      </w:pPr>
      <w:r>
        <w:rPr>
          <w:rFonts w:ascii="Times New Roman" w:hAnsi="Times New Roman"/>
          <w:sz w:val="20"/>
        </w:rPr>
        <w:t>This document contains guidance to assist your program with compliance with The Mississippi Department of Mental Health</w:t>
      </w:r>
      <w:r>
        <w:rPr>
          <w:rFonts w:ascii="Times New Roman" w:hAnsi="Times New Roman"/>
          <w:spacing w:val="1"/>
          <w:sz w:val="20"/>
        </w:rPr>
        <w:t xml:space="preserve"> </w:t>
      </w:r>
      <w:r>
        <w:rPr>
          <w:rFonts w:ascii="Times New Roman" w:hAnsi="Times New Roman"/>
          <w:sz w:val="20"/>
        </w:rPr>
        <w:t>Operational Standards for Disaster Preparedness and Response as well as the Continuity of Operations Plan (COOP).</w:t>
      </w:r>
      <w:r>
        <w:rPr>
          <w:rFonts w:ascii="Times New Roman" w:hAnsi="Times New Roman"/>
          <w:spacing w:val="1"/>
          <w:sz w:val="20"/>
        </w:rPr>
        <w:t xml:space="preserve"> </w:t>
      </w:r>
      <w:r>
        <w:rPr>
          <w:rFonts w:ascii="Times New Roman" w:hAnsi="Times New Roman"/>
          <w:sz w:val="20"/>
        </w:rPr>
        <w:t>By using</w:t>
      </w:r>
      <w:r>
        <w:rPr>
          <w:rFonts w:ascii="Times New Roman" w:hAnsi="Times New Roman"/>
          <w:spacing w:val="1"/>
          <w:sz w:val="20"/>
        </w:rPr>
        <w:t xml:space="preserve"> </w:t>
      </w:r>
      <w:r>
        <w:rPr>
          <w:rFonts w:ascii="Times New Roman" w:hAnsi="Times New Roman"/>
          <w:sz w:val="20"/>
        </w:rPr>
        <w:t>this guidance, you will be more likely to meet the required elements for each standard listed.</w:t>
      </w:r>
      <w:r>
        <w:rPr>
          <w:rFonts w:ascii="Times New Roman" w:hAnsi="Times New Roman"/>
          <w:spacing w:val="1"/>
          <w:sz w:val="20"/>
        </w:rPr>
        <w:t xml:space="preserve"> </w:t>
      </w:r>
      <w:r>
        <w:rPr>
          <w:rFonts w:ascii="Times New Roman" w:hAnsi="Times New Roman"/>
          <w:sz w:val="20"/>
        </w:rPr>
        <w:t>This guidance is not meant to be</w:t>
      </w:r>
      <w:r>
        <w:rPr>
          <w:rFonts w:ascii="Times New Roman" w:hAnsi="Times New Roman"/>
          <w:spacing w:val="1"/>
          <w:sz w:val="20"/>
        </w:rPr>
        <w:t xml:space="preserve"> </w:t>
      </w:r>
      <w:r>
        <w:rPr>
          <w:rFonts w:ascii="Times New Roman" w:hAnsi="Times New Roman"/>
          <w:sz w:val="20"/>
        </w:rPr>
        <w:t>copied</w:t>
      </w:r>
      <w:r>
        <w:rPr>
          <w:rFonts w:ascii="Times New Roman" w:hAnsi="Times New Roman"/>
          <w:spacing w:val="-2"/>
          <w:sz w:val="20"/>
        </w:rPr>
        <w:t xml:space="preserve"> </w:t>
      </w:r>
      <w:r>
        <w:rPr>
          <w:rFonts w:ascii="Times New Roman" w:hAnsi="Times New Roman"/>
          <w:sz w:val="20"/>
        </w:rPr>
        <w:t>and</w:t>
      </w:r>
      <w:r>
        <w:rPr>
          <w:rFonts w:ascii="Times New Roman" w:hAnsi="Times New Roman"/>
          <w:spacing w:val="-1"/>
          <w:sz w:val="20"/>
        </w:rPr>
        <w:t xml:space="preserve"> </w:t>
      </w:r>
      <w:r>
        <w:rPr>
          <w:rFonts w:ascii="Times New Roman" w:hAnsi="Times New Roman"/>
          <w:sz w:val="20"/>
        </w:rPr>
        <w:t>pasted</w:t>
      </w:r>
      <w:r>
        <w:rPr>
          <w:rFonts w:ascii="Times New Roman" w:hAnsi="Times New Roman"/>
          <w:spacing w:val="-1"/>
          <w:sz w:val="20"/>
        </w:rPr>
        <w:t xml:space="preserve"> </w:t>
      </w:r>
      <w:r>
        <w:rPr>
          <w:rFonts w:ascii="Times New Roman" w:hAnsi="Times New Roman"/>
          <w:sz w:val="20"/>
        </w:rPr>
        <w:t>into</w:t>
      </w:r>
      <w:r>
        <w:rPr>
          <w:rFonts w:ascii="Times New Roman" w:hAnsi="Times New Roman"/>
          <w:spacing w:val="-3"/>
          <w:sz w:val="20"/>
        </w:rPr>
        <w:t xml:space="preserve"> </w:t>
      </w:r>
      <w:r>
        <w:rPr>
          <w:rFonts w:ascii="Times New Roman" w:hAnsi="Times New Roman"/>
          <w:sz w:val="20"/>
        </w:rPr>
        <w:t>your</w:t>
      </w:r>
      <w:r>
        <w:rPr>
          <w:rFonts w:ascii="Times New Roman" w:hAnsi="Times New Roman"/>
          <w:spacing w:val="-1"/>
          <w:sz w:val="20"/>
        </w:rPr>
        <w:t xml:space="preserve"> </w:t>
      </w:r>
      <w:r>
        <w:rPr>
          <w:rFonts w:ascii="Times New Roman" w:hAnsi="Times New Roman"/>
          <w:sz w:val="20"/>
        </w:rPr>
        <w:t>Policy</w:t>
      </w:r>
      <w:r>
        <w:rPr>
          <w:rFonts w:ascii="Times New Roman" w:hAnsi="Times New Roman"/>
          <w:spacing w:val="-2"/>
          <w:sz w:val="20"/>
        </w:rPr>
        <w:t xml:space="preserve"> </w:t>
      </w:r>
      <w:r>
        <w:rPr>
          <w:rFonts w:ascii="Times New Roman" w:hAnsi="Times New Roman"/>
          <w:sz w:val="20"/>
        </w:rPr>
        <w:t>and</w:t>
      </w:r>
      <w:r>
        <w:rPr>
          <w:rFonts w:ascii="Times New Roman" w:hAnsi="Times New Roman"/>
          <w:spacing w:val="-1"/>
          <w:sz w:val="20"/>
        </w:rPr>
        <w:t xml:space="preserve"> </w:t>
      </w:r>
      <w:r>
        <w:rPr>
          <w:rFonts w:ascii="Times New Roman" w:hAnsi="Times New Roman"/>
          <w:sz w:val="20"/>
        </w:rPr>
        <w:t>Procedures</w:t>
      </w:r>
      <w:r>
        <w:rPr>
          <w:rFonts w:ascii="Times New Roman" w:hAnsi="Times New Roman"/>
          <w:spacing w:val="-3"/>
          <w:sz w:val="20"/>
        </w:rPr>
        <w:t xml:space="preserve"> </w:t>
      </w:r>
      <w:r>
        <w:rPr>
          <w:rFonts w:ascii="Times New Roman" w:hAnsi="Times New Roman"/>
          <w:sz w:val="20"/>
        </w:rPr>
        <w:t>Manual</w:t>
      </w:r>
      <w:r>
        <w:rPr>
          <w:rFonts w:ascii="Times New Roman" w:hAnsi="Times New Roman"/>
          <w:spacing w:val="-5"/>
          <w:sz w:val="20"/>
        </w:rPr>
        <w:t xml:space="preserve"> </w:t>
      </w:r>
      <w:r>
        <w:rPr>
          <w:rFonts w:ascii="Times New Roman" w:hAnsi="Times New Roman"/>
          <w:sz w:val="20"/>
        </w:rPr>
        <w:t>but</w:t>
      </w:r>
      <w:r>
        <w:rPr>
          <w:rFonts w:ascii="Times New Roman" w:hAnsi="Times New Roman"/>
          <w:spacing w:val="-2"/>
          <w:sz w:val="20"/>
        </w:rPr>
        <w:t xml:space="preserve"> </w:t>
      </w:r>
      <w:r>
        <w:rPr>
          <w:rFonts w:ascii="Times New Roman" w:hAnsi="Times New Roman"/>
          <w:sz w:val="20"/>
        </w:rPr>
        <w:t>is</w:t>
      </w:r>
      <w:r>
        <w:rPr>
          <w:rFonts w:ascii="Times New Roman" w:hAnsi="Times New Roman"/>
          <w:spacing w:val="-3"/>
          <w:sz w:val="20"/>
        </w:rPr>
        <w:t xml:space="preserve"> </w:t>
      </w:r>
      <w:r>
        <w:rPr>
          <w:rFonts w:ascii="Times New Roman" w:hAnsi="Times New Roman"/>
          <w:sz w:val="20"/>
        </w:rPr>
        <w:t>simply</w:t>
      </w:r>
      <w:r>
        <w:rPr>
          <w:rFonts w:ascii="Times New Roman" w:hAnsi="Times New Roman"/>
          <w:spacing w:val="-2"/>
          <w:sz w:val="20"/>
        </w:rPr>
        <w:t xml:space="preserve"> </w:t>
      </w:r>
      <w:r>
        <w:rPr>
          <w:rFonts w:ascii="Times New Roman" w:hAnsi="Times New Roman"/>
          <w:sz w:val="20"/>
        </w:rPr>
        <w:t>a</w:t>
      </w:r>
      <w:r>
        <w:rPr>
          <w:rFonts w:ascii="Times New Roman" w:hAnsi="Times New Roman"/>
          <w:spacing w:val="-2"/>
          <w:sz w:val="20"/>
        </w:rPr>
        <w:t xml:space="preserve"> </w:t>
      </w:r>
      <w:r>
        <w:rPr>
          <w:rFonts w:ascii="Times New Roman" w:hAnsi="Times New Roman"/>
          <w:sz w:val="20"/>
        </w:rPr>
        <w:t>guide</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assist</w:t>
      </w:r>
      <w:r>
        <w:rPr>
          <w:rFonts w:ascii="Times New Roman" w:hAnsi="Times New Roman"/>
          <w:spacing w:val="-2"/>
          <w:sz w:val="20"/>
        </w:rPr>
        <w:t xml:space="preserve"> </w:t>
      </w:r>
      <w:r>
        <w:rPr>
          <w:rFonts w:ascii="Times New Roman" w:hAnsi="Times New Roman"/>
          <w:sz w:val="20"/>
        </w:rPr>
        <w:t>you</w:t>
      </w:r>
      <w:r>
        <w:rPr>
          <w:rFonts w:ascii="Times New Roman" w:hAnsi="Times New Roman"/>
          <w:spacing w:val="-2"/>
          <w:sz w:val="20"/>
        </w:rPr>
        <w:t xml:space="preserve"> </w:t>
      </w:r>
      <w:r>
        <w:rPr>
          <w:rFonts w:ascii="Times New Roman" w:hAnsi="Times New Roman"/>
          <w:sz w:val="20"/>
        </w:rPr>
        <w:t>in</w:t>
      </w:r>
      <w:r>
        <w:rPr>
          <w:rFonts w:ascii="Times New Roman" w:hAnsi="Times New Roman"/>
          <w:spacing w:val="-3"/>
          <w:sz w:val="20"/>
        </w:rPr>
        <w:t xml:space="preserve"> </w:t>
      </w:r>
      <w:r>
        <w:rPr>
          <w:rFonts w:ascii="Times New Roman" w:hAnsi="Times New Roman"/>
          <w:sz w:val="20"/>
        </w:rPr>
        <w:t>meeting</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agency’s</w:t>
      </w:r>
      <w:r>
        <w:rPr>
          <w:rFonts w:ascii="Times New Roman" w:hAnsi="Times New Roman"/>
          <w:spacing w:val="-3"/>
          <w:sz w:val="20"/>
        </w:rPr>
        <w:t xml:space="preserve"> </w:t>
      </w:r>
      <w:r>
        <w:rPr>
          <w:rFonts w:ascii="Times New Roman" w:hAnsi="Times New Roman"/>
          <w:sz w:val="20"/>
        </w:rPr>
        <w:t>standards.</w:t>
      </w:r>
    </w:p>
    <w:p w14:paraId="75F1EC34" w14:textId="77777777" w:rsidR="003620F5" w:rsidRDefault="003620F5">
      <w:pPr>
        <w:pStyle w:val="BodyText"/>
        <w:rPr>
          <w:rFonts w:ascii="Times New Roman"/>
          <w:sz w:val="20"/>
        </w:rPr>
      </w:pPr>
    </w:p>
    <w:p w14:paraId="75F1EC35" w14:textId="77777777" w:rsidR="003620F5" w:rsidRDefault="003A5F03">
      <w:pPr>
        <w:ind w:left="211" w:right="663" w:hanging="1"/>
        <w:rPr>
          <w:rFonts w:ascii="Times New Roman" w:hAnsi="Times New Roman"/>
          <w:sz w:val="20"/>
        </w:rPr>
      </w:pPr>
      <w:r>
        <w:rPr>
          <w:rFonts w:ascii="Times New Roman" w:hAnsi="Times New Roman"/>
          <w:sz w:val="20"/>
        </w:rPr>
        <w:t>Beneath each standard (</w:t>
      </w:r>
      <w:r>
        <w:rPr>
          <w:rFonts w:ascii="Times New Roman" w:hAnsi="Times New Roman"/>
          <w:b/>
          <w:sz w:val="20"/>
        </w:rPr>
        <w:t>in bold</w:t>
      </w:r>
      <w:r>
        <w:rPr>
          <w:rFonts w:ascii="Times New Roman" w:hAnsi="Times New Roman"/>
          <w:sz w:val="20"/>
        </w:rPr>
        <w:t>) you will find guidance that will assist you in meeting the desired outcome of that standard. Some</w:t>
      </w:r>
      <w:r>
        <w:rPr>
          <w:rFonts w:ascii="Times New Roman" w:hAnsi="Times New Roman"/>
          <w:spacing w:val="-47"/>
          <w:sz w:val="20"/>
        </w:rPr>
        <w:t xml:space="preserve"> </w:t>
      </w:r>
      <w:r>
        <w:rPr>
          <w:rFonts w:ascii="Times New Roman" w:hAnsi="Times New Roman"/>
          <w:sz w:val="20"/>
        </w:rPr>
        <w:t>of the standards require completion of certain tasks. For example, in the introduction to the emergency/disaster response plan</w:t>
      </w:r>
      <w:r>
        <w:rPr>
          <w:rFonts w:ascii="Times New Roman" w:hAnsi="Times New Roman"/>
          <w:spacing w:val="1"/>
          <w:sz w:val="20"/>
        </w:rPr>
        <w:t xml:space="preserve"> </w:t>
      </w:r>
      <w:r>
        <w:rPr>
          <w:rFonts w:ascii="Times New Roman" w:hAnsi="Times New Roman"/>
          <w:sz w:val="20"/>
        </w:rPr>
        <w:t>section you must have a plan for each site that is “reviewed by the governing body”.</w:t>
      </w:r>
      <w:r>
        <w:rPr>
          <w:rFonts w:ascii="Times New Roman" w:hAnsi="Times New Roman"/>
          <w:spacing w:val="1"/>
          <w:sz w:val="20"/>
        </w:rPr>
        <w:t xml:space="preserve"> </w:t>
      </w:r>
      <w:r>
        <w:rPr>
          <w:rFonts w:ascii="Times New Roman" w:hAnsi="Times New Roman"/>
          <w:sz w:val="20"/>
        </w:rPr>
        <w:t>You must have in your plan a statement that</w:t>
      </w:r>
      <w:r>
        <w:rPr>
          <w:rFonts w:ascii="Times New Roman" w:hAnsi="Times New Roman"/>
          <w:spacing w:val="-47"/>
          <w:sz w:val="20"/>
        </w:rPr>
        <w:t xml:space="preserve"> </w:t>
      </w:r>
      <w:r>
        <w:rPr>
          <w:rFonts w:ascii="Times New Roman" w:hAnsi="Times New Roman"/>
          <w:sz w:val="20"/>
        </w:rPr>
        <w:t>the</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1"/>
          <w:sz w:val="20"/>
        </w:rPr>
        <w:t xml:space="preserve"> </w:t>
      </w:r>
      <w:r>
        <w:rPr>
          <w:rFonts w:ascii="Times New Roman" w:hAnsi="Times New Roman"/>
          <w:sz w:val="20"/>
        </w:rPr>
        <w:t>will</w:t>
      </w:r>
      <w:r>
        <w:rPr>
          <w:rFonts w:ascii="Times New Roman" w:hAnsi="Times New Roman"/>
          <w:spacing w:val="-1"/>
          <w:sz w:val="20"/>
        </w:rPr>
        <w:t xml:space="preserve"> </w:t>
      </w:r>
      <w:r>
        <w:rPr>
          <w:rFonts w:ascii="Times New Roman" w:hAnsi="Times New Roman"/>
          <w:sz w:val="20"/>
        </w:rPr>
        <w:t>be reviewed by</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1"/>
          <w:sz w:val="20"/>
        </w:rPr>
        <w:t xml:space="preserve"> </w:t>
      </w:r>
      <w:r>
        <w:rPr>
          <w:rFonts w:ascii="Times New Roman" w:hAnsi="Times New Roman"/>
          <w:sz w:val="20"/>
        </w:rPr>
        <w:t>governing</w:t>
      </w:r>
      <w:r>
        <w:rPr>
          <w:rFonts w:ascii="Times New Roman" w:hAnsi="Times New Roman"/>
          <w:spacing w:val="1"/>
          <w:sz w:val="20"/>
        </w:rPr>
        <w:t xml:space="preserve"> </w:t>
      </w:r>
      <w:r>
        <w:rPr>
          <w:rFonts w:ascii="Times New Roman" w:hAnsi="Times New Roman"/>
          <w:sz w:val="20"/>
        </w:rPr>
        <w:t>body,</w:t>
      </w:r>
      <w:r>
        <w:rPr>
          <w:rFonts w:ascii="Times New Roman" w:hAnsi="Times New Roman"/>
          <w:spacing w:val="-3"/>
          <w:sz w:val="20"/>
        </w:rPr>
        <w:t xml:space="preserve"> </w:t>
      </w:r>
      <w:r>
        <w:rPr>
          <w:rFonts w:ascii="Times New Roman" w:hAnsi="Times New Roman"/>
          <w:sz w:val="20"/>
        </w:rPr>
        <w:t>how often,</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1"/>
          <w:sz w:val="20"/>
        </w:rPr>
        <w:t xml:space="preserve"> </w:t>
      </w:r>
      <w:r>
        <w:rPr>
          <w:rFonts w:ascii="Times New Roman" w:hAnsi="Times New Roman"/>
          <w:sz w:val="20"/>
        </w:rPr>
        <w:t>how</w:t>
      </w:r>
      <w:r>
        <w:rPr>
          <w:rFonts w:ascii="Times New Roman" w:hAnsi="Times New Roman"/>
          <w:spacing w:val="-1"/>
          <w:sz w:val="20"/>
        </w:rPr>
        <w:t xml:space="preserve"> </w:t>
      </w:r>
      <w:r>
        <w:rPr>
          <w:rFonts w:ascii="Times New Roman" w:hAnsi="Times New Roman"/>
          <w:sz w:val="20"/>
        </w:rPr>
        <w:t>you</w:t>
      </w:r>
      <w:r>
        <w:rPr>
          <w:rFonts w:ascii="Times New Roman" w:hAnsi="Times New Roman"/>
          <w:spacing w:val="1"/>
          <w:sz w:val="20"/>
        </w:rPr>
        <w:t xml:space="preserve"> </w:t>
      </w:r>
      <w:r>
        <w:rPr>
          <w:rFonts w:ascii="Times New Roman" w:hAnsi="Times New Roman"/>
          <w:sz w:val="20"/>
        </w:rPr>
        <w:t>will</w:t>
      </w:r>
      <w:r>
        <w:rPr>
          <w:rFonts w:ascii="Times New Roman" w:hAnsi="Times New Roman"/>
          <w:spacing w:val="-1"/>
          <w:sz w:val="20"/>
        </w:rPr>
        <w:t xml:space="preserve"> </w:t>
      </w:r>
      <w:r>
        <w:rPr>
          <w:rFonts w:ascii="Times New Roman" w:hAnsi="Times New Roman"/>
          <w:sz w:val="20"/>
        </w:rPr>
        <w:t>document this.</w:t>
      </w:r>
    </w:p>
    <w:p w14:paraId="75F1EC36" w14:textId="77777777" w:rsidR="003620F5" w:rsidRDefault="003620F5">
      <w:pPr>
        <w:pStyle w:val="BodyText"/>
        <w:rPr>
          <w:rFonts w:ascii="Times New Roman"/>
          <w:sz w:val="20"/>
        </w:rPr>
      </w:pPr>
    </w:p>
    <w:p w14:paraId="75F1EC37" w14:textId="77777777" w:rsidR="003620F5" w:rsidRDefault="003A5F03">
      <w:pPr>
        <w:ind w:left="211" w:right="791"/>
        <w:rPr>
          <w:rFonts w:ascii="Times New Roman"/>
          <w:sz w:val="20"/>
        </w:rPr>
      </w:pPr>
      <w:r>
        <w:rPr>
          <w:rFonts w:ascii="Times New Roman"/>
          <w:sz w:val="20"/>
        </w:rPr>
        <w:t>If you have specific questions regarding these standards, please contact The Mississippi Department of Mental Health, Office of</w:t>
      </w:r>
      <w:r>
        <w:rPr>
          <w:rFonts w:ascii="Times New Roman"/>
          <w:spacing w:val="-47"/>
          <w:sz w:val="20"/>
        </w:rPr>
        <w:t xml:space="preserve"> </w:t>
      </w:r>
      <w:r>
        <w:rPr>
          <w:rFonts w:ascii="Times New Roman"/>
          <w:sz w:val="20"/>
        </w:rPr>
        <w:t>Incident</w:t>
      </w:r>
      <w:r>
        <w:rPr>
          <w:rFonts w:ascii="Times New Roman"/>
          <w:spacing w:val="-1"/>
          <w:sz w:val="20"/>
        </w:rPr>
        <w:t xml:space="preserve"> </w:t>
      </w:r>
      <w:r>
        <w:rPr>
          <w:rFonts w:ascii="Times New Roman"/>
          <w:sz w:val="20"/>
        </w:rPr>
        <w:t>Management.</w:t>
      </w:r>
    </w:p>
    <w:p w14:paraId="75F1EC38" w14:textId="77777777" w:rsidR="003620F5" w:rsidRDefault="003620F5">
      <w:pPr>
        <w:pStyle w:val="BodyText"/>
        <w:rPr>
          <w:rFonts w:ascii="Times New Roman"/>
          <w:sz w:val="22"/>
        </w:rPr>
      </w:pPr>
    </w:p>
    <w:p w14:paraId="75F1EC39" w14:textId="77777777" w:rsidR="003620F5" w:rsidRDefault="003620F5">
      <w:pPr>
        <w:pStyle w:val="BodyText"/>
        <w:rPr>
          <w:rFonts w:ascii="Times New Roman"/>
          <w:sz w:val="26"/>
        </w:rPr>
      </w:pPr>
    </w:p>
    <w:p w14:paraId="75F1EC3A" w14:textId="77777777" w:rsidR="003620F5" w:rsidRDefault="003A5F03">
      <w:pPr>
        <w:ind w:left="1562" w:right="623" w:hanging="1351"/>
        <w:jc w:val="both"/>
        <w:rPr>
          <w:rFonts w:ascii="Times New Roman"/>
          <w:b/>
          <w:sz w:val="20"/>
        </w:rPr>
      </w:pPr>
      <w:r>
        <w:rPr>
          <w:rFonts w:ascii="Times New Roman"/>
          <w:b/>
          <w:sz w:val="20"/>
        </w:rPr>
        <w:t>Rule 13.9.B</w:t>
      </w:r>
      <w:r>
        <w:rPr>
          <w:rFonts w:ascii="Times New Roman"/>
          <w:b/>
          <w:spacing w:val="1"/>
          <w:sz w:val="20"/>
        </w:rPr>
        <w:t xml:space="preserve"> </w:t>
      </w:r>
      <w:r>
        <w:rPr>
          <w:rFonts w:ascii="Times New Roman"/>
          <w:b/>
          <w:sz w:val="20"/>
        </w:rPr>
        <w:t>Agency</w:t>
      </w:r>
      <w:r>
        <w:rPr>
          <w:rFonts w:ascii="Times New Roman"/>
          <w:b/>
          <w:spacing w:val="1"/>
          <w:sz w:val="20"/>
        </w:rPr>
        <w:t xml:space="preserve"> </w:t>
      </w:r>
      <w:r>
        <w:rPr>
          <w:rFonts w:ascii="Times New Roman"/>
          <w:b/>
          <w:sz w:val="20"/>
        </w:rPr>
        <w:t>providers</w:t>
      </w:r>
      <w:r>
        <w:rPr>
          <w:rFonts w:ascii="Times New Roman"/>
          <w:b/>
          <w:spacing w:val="1"/>
          <w:sz w:val="20"/>
        </w:rPr>
        <w:t xml:space="preserve"> </w:t>
      </w:r>
      <w:r>
        <w:rPr>
          <w:rFonts w:ascii="Times New Roman"/>
          <w:b/>
          <w:sz w:val="20"/>
        </w:rPr>
        <w:t>must</w:t>
      </w:r>
      <w:r>
        <w:rPr>
          <w:rFonts w:ascii="Times New Roman"/>
          <w:b/>
          <w:spacing w:val="1"/>
          <w:sz w:val="20"/>
        </w:rPr>
        <w:t xml:space="preserve"> </w:t>
      </w:r>
      <w:r>
        <w:rPr>
          <w:rFonts w:ascii="Times New Roman"/>
          <w:b/>
          <w:sz w:val="20"/>
        </w:rPr>
        <w:t>develop</w:t>
      </w:r>
      <w:r>
        <w:rPr>
          <w:rFonts w:ascii="Times New Roman"/>
          <w:b/>
          <w:spacing w:val="1"/>
          <w:sz w:val="20"/>
        </w:rPr>
        <w:t xml:space="preserve"> </w:t>
      </w:r>
      <w:r>
        <w:rPr>
          <w:rFonts w:ascii="Times New Roman"/>
          <w:b/>
          <w:sz w:val="20"/>
        </w:rPr>
        <w:t>and</w:t>
      </w:r>
      <w:r>
        <w:rPr>
          <w:rFonts w:ascii="Times New Roman"/>
          <w:b/>
          <w:spacing w:val="1"/>
          <w:sz w:val="20"/>
        </w:rPr>
        <w:t xml:space="preserve"> </w:t>
      </w:r>
      <w:r>
        <w:rPr>
          <w:rFonts w:ascii="Times New Roman"/>
          <w:b/>
          <w:sz w:val="20"/>
        </w:rPr>
        <w:t>maintain</w:t>
      </w:r>
      <w:r>
        <w:rPr>
          <w:rFonts w:ascii="Times New Roman"/>
          <w:b/>
          <w:spacing w:val="1"/>
          <w:sz w:val="20"/>
        </w:rPr>
        <w:t xml:space="preserve"> </w:t>
      </w:r>
      <w:r>
        <w:rPr>
          <w:rFonts w:ascii="Times New Roman"/>
          <w:b/>
          <w:sz w:val="20"/>
        </w:rPr>
        <w:t>an</w:t>
      </w:r>
      <w:r>
        <w:rPr>
          <w:rFonts w:ascii="Times New Roman"/>
          <w:b/>
          <w:spacing w:val="51"/>
          <w:sz w:val="20"/>
        </w:rPr>
        <w:t xml:space="preserve"> </w:t>
      </w:r>
      <w:r>
        <w:rPr>
          <w:rFonts w:ascii="Times New Roman"/>
          <w:b/>
          <w:sz w:val="20"/>
        </w:rPr>
        <w:t>Emergency/Disaster</w:t>
      </w:r>
      <w:r>
        <w:rPr>
          <w:rFonts w:ascii="Times New Roman"/>
          <w:b/>
          <w:spacing w:val="51"/>
          <w:sz w:val="20"/>
        </w:rPr>
        <w:t xml:space="preserve"> </w:t>
      </w:r>
      <w:r>
        <w:rPr>
          <w:rFonts w:ascii="Times New Roman"/>
          <w:b/>
          <w:sz w:val="20"/>
        </w:rPr>
        <w:t>Response</w:t>
      </w:r>
      <w:r>
        <w:rPr>
          <w:rFonts w:ascii="Times New Roman"/>
          <w:b/>
          <w:spacing w:val="51"/>
          <w:sz w:val="20"/>
        </w:rPr>
        <w:t xml:space="preserve"> </w:t>
      </w:r>
      <w:r>
        <w:rPr>
          <w:rFonts w:ascii="Times New Roman"/>
          <w:b/>
          <w:sz w:val="20"/>
        </w:rPr>
        <w:t>Plan</w:t>
      </w:r>
      <w:r>
        <w:rPr>
          <w:rFonts w:ascii="Times New Roman"/>
          <w:b/>
          <w:spacing w:val="51"/>
          <w:sz w:val="20"/>
        </w:rPr>
        <w:t xml:space="preserve"> </w:t>
      </w:r>
      <w:r>
        <w:rPr>
          <w:rFonts w:ascii="Times New Roman"/>
          <w:b/>
          <w:sz w:val="20"/>
        </w:rPr>
        <w:t>for</w:t>
      </w:r>
      <w:r>
        <w:rPr>
          <w:rFonts w:ascii="Times New Roman"/>
          <w:b/>
          <w:spacing w:val="51"/>
          <w:sz w:val="20"/>
        </w:rPr>
        <w:t xml:space="preserve"> </w:t>
      </w:r>
      <w:r>
        <w:rPr>
          <w:rFonts w:ascii="Times New Roman"/>
          <w:b/>
          <w:sz w:val="20"/>
        </w:rPr>
        <w:t>each</w:t>
      </w:r>
      <w:r>
        <w:rPr>
          <w:rFonts w:ascii="Times New Roman"/>
          <w:b/>
          <w:spacing w:val="1"/>
          <w:sz w:val="20"/>
        </w:rPr>
        <w:t xml:space="preserve"> </w:t>
      </w:r>
      <w:r>
        <w:rPr>
          <w:rFonts w:ascii="Times New Roman"/>
          <w:b/>
          <w:sz w:val="20"/>
        </w:rPr>
        <w:t>facility/service location that is specific to each certified service location, approved by the governing body,</w:t>
      </w:r>
      <w:r>
        <w:rPr>
          <w:rFonts w:ascii="Times New Roman"/>
          <w:b/>
          <w:spacing w:val="1"/>
          <w:sz w:val="20"/>
        </w:rPr>
        <w:t xml:space="preserve"> </w:t>
      </w:r>
      <w:r>
        <w:rPr>
          <w:rFonts w:ascii="Times New Roman"/>
          <w:b/>
          <w:sz w:val="20"/>
        </w:rPr>
        <w:t>for responding to natural disasters and manmade disasters (fires, bomb threats, utility failures and other</w:t>
      </w:r>
      <w:r>
        <w:rPr>
          <w:rFonts w:ascii="Times New Roman"/>
          <w:b/>
          <w:spacing w:val="1"/>
          <w:sz w:val="20"/>
        </w:rPr>
        <w:t xml:space="preserve"> </w:t>
      </w:r>
      <w:r>
        <w:rPr>
          <w:rFonts w:ascii="Times New Roman"/>
          <w:b/>
          <w:sz w:val="20"/>
        </w:rPr>
        <w:t>threatening situations, such as workplace violence). The plan should identify which events are most likely</w:t>
      </w:r>
      <w:r>
        <w:rPr>
          <w:rFonts w:ascii="Times New Roman"/>
          <w:b/>
          <w:spacing w:val="1"/>
          <w:sz w:val="20"/>
        </w:rPr>
        <w:t xml:space="preserve"> </w:t>
      </w:r>
      <w:r>
        <w:rPr>
          <w:rFonts w:ascii="Times New Roman"/>
          <w:b/>
          <w:sz w:val="20"/>
        </w:rPr>
        <w:t>to affect the facility/service</w:t>
      </w:r>
      <w:r>
        <w:rPr>
          <w:rFonts w:ascii="Times New Roman"/>
          <w:b/>
          <w:spacing w:val="-1"/>
          <w:sz w:val="20"/>
        </w:rPr>
        <w:t xml:space="preserve"> </w:t>
      </w:r>
      <w:r>
        <w:rPr>
          <w:rFonts w:ascii="Times New Roman"/>
          <w:b/>
          <w:sz w:val="20"/>
        </w:rPr>
        <w:t>location.</w:t>
      </w:r>
      <w:r>
        <w:rPr>
          <w:rFonts w:ascii="Times New Roman"/>
          <w:b/>
          <w:spacing w:val="1"/>
          <w:sz w:val="20"/>
        </w:rPr>
        <w:t xml:space="preserve"> </w:t>
      </w:r>
      <w:r>
        <w:rPr>
          <w:rFonts w:ascii="Times New Roman"/>
          <w:b/>
          <w:sz w:val="20"/>
        </w:rPr>
        <w:t>This</w:t>
      </w:r>
      <w:r>
        <w:rPr>
          <w:rFonts w:ascii="Times New Roman"/>
          <w:b/>
          <w:spacing w:val="-2"/>
          <w:sz w:val="20"/>
        </w:rPr>
        <w:t xml:space="preserve"> </w:t>
      </w:r>
      <w:r>
        <w:rPr>
          <w:rFonts w:ascii="Times New Roman"/>
          <w:b/>
          <w:sz w:val="20"/>
        </w:rPr>
        <w:t>plan must address</w:t>
      </w:r>
      <w:r>
        <w:rPr>
          <w:rFonts w:ascii="Times New Roman"/>
          <w:b/>
          <w:spacing w:val="-1"/>
          <w:sz w:val="20"/>
        </w:rPr>
        <w:t xml:space="preserve"> </w:t>
      </w:r>
      <w:r>
        <w:rPr>
          <w:rFonts w:ascii="Times New Roman"/>
          <w:b/>
          <w:sz w:val="20"/>
        </w:rPr>
        <w:t>at a</w:t>
      </w:r>
      <w:r>
        <w:rPr>
          <w:rFonts w:ascii="Times New Roman"/>
          <w:b/>
          <w:spacing w:val="1"/>
          <w:sz w:val="20"/>
        </w:rPr>
        <w:t xml:space="preserve"> </w:t>
      </w:r>
      <w:r>
        <w:rPr>
          <w:rFonts w:ascii="Times New Roman"/>
          <w:b/>
          <w:sz w:val="20"/>
        </w:rPr>
        <w:t>minimum:</w:t>
      </w:r>
    </w:p>
    <w:p w14:paraId="75F1EC3B" w14:textId="77777777" w:rsidR="003620F5" w:rsidRDefault="003620F5">
      <w:pPr>
        <w:pStyle w:val="BodyText"/>
        <w:rPr>
          <w:rFonts w:ascii="Times New Roman"/>
          <w:b/>
          <w:sz w:val="20"/>
        </w:rPr>
      </w:pPr>
    </w:p>
    <w:p w14:paraId="75F1EC3C" w14:textId="77777777" w:rsidR="003620F5" w:rsidRDefault="003A5F03">
      <w:pPr>
        <w:pStyle w:val="ListParagraph"/>
        <w:numPr>
          <w:ilvl w:val="0"/>
          <w:numId w:val="10"/>
        </w:numPr>
        <w:tabs>
          <w:tab w:val="left" w:pos="1650"/>
          <w:tab w:val="left" w:pos="1652"/>
        </w:tabs>
        <w:spacing w:before="1"/>
        <w:ind w:right="867"/>
        <w:rPr>
          <w:rFonts w:ascii="Times New Roman" w:hAnsi="Times New Roman"/>
          <w:sz w:val="20"/>
        </w:rPr>
      </w:pPr>
      <w:r>
        <w:rPr>
          <w:rFonts w:ascii="Times New Roman" w:hAnsi="Times New Roman"/>
          <w:sz w:val="20"/>
        </w:rPr>
        <w:t>You must have a plan for each service location/site.</w:t>
      </w:r>
      <w:r>
        <w:rPr>
          <w:rFonts w:ascii="Times New Roman" w:hAnsi="Times New Roman"/>
          <w:spacing w:val="1"/>
          <w:sz w:val="20"/>
        </w:rPr>
        <w:t xml:space="preserve"> </w:t>
      </w:r>
      <w:r>
        <w:rPr>
          <w:rFonts w:ascii="Times New Roman" w:hAnsi="Times New Roman"/>
          <w:sz w:val="20"/>
        </w:rPr>
        <w:t>Each plan may have many of the same elements as other</w:t>
      </w:r>
      <w:r>
        <w:rPr>
          <w:rFonts w:ascii="Times New Roman" w:hAnsi="Times New Roman"/>
          <w:spacing w:val="-47"/>
          <w:sz w:val="20"/>
        </w:rPr>
        <w:t xml:space="preserve"> </w:t>
      </w:r>
      <w:r>
        <w:rPr>
          <w:rFonts w:ascii="Times New Roman" w:hAnsi="Times New Roman"/>
          <w:sz w:val="20"/>
        </w:rPr>
        <w:t>sites, but</w:t>
      </w:r>
      <w:r>
        <w:rPr>
          <w:rFonts w:ascii="Times New Roman" w:hAnsi="Times New Roman"/>
          <w:spacing w:val="-1"/>
          <w:sz w:val="20"/>
        </w:rPr>
        <w:t xml:space="preserve"> </w:t>
      </w:r>
      <w:r>
        <w:rPr>
          <w:rFonts w:ascii="Times New Roman" w:hAnsi="Times New Roman"/>
          <w:sz w:val="20"/>
        </w:rPr>
        <w:t>each site</w:t>
      </w:r>
      <w:r>
        <w:rPr>
          <w:rFonts w:ascii="Times New Roman" w:hAnsi="Times New Roman"/>
          <w:spacing w:val="-1"/>
          <w:sz w:val="20"/>
        </w:rPr>
        <w:t xml:space="preserve"> </w:t>
      </w:r>
      <w:r>
        <w:rPr>
          <w:rFonts w:ascii="Times New Roman" w:hAnsi="Times New Roman"/>
          <w:sz w:val="20"/>
        </w:rPr>
        <w:t>is</w:t>
      </w:r>
      <w:r>
        <w:rPr>
          <w:rFonts w:ascii="Times New Roman" w:hAnsi="Times New Roman"/>
          <w:spacing w:val="-1"/>
          <w:sz w:val="20"/>
        </w:rPr>
        <w:t xml:space="preserve"> </w:t>
      </w:r>
      <w:r>
        <w:rPr>
          <w:rFonts w:ascii="Times New Roman" w:hAnsi="Times New Roman"/>
          <w:sz w:val="20"/>
        </w:rPr>
        <w:t>a</w:t>
      </w:r>
      <w:r>
        <w:rPr>
          <w:rFonts w:ascii="Times New Roman" w:hAnsi="Times New Roman"/>
          <w:spacing w:val="-1"/>
          <w:sz w:val="20"/>
        </w:rPr>
        <w:t xml:space="preserve"> </w:t>
      </w:r>
      <w:r>
        <w:rPr>
          <w:rFonts w:ascii="Times New Roman" w:hAnsi="Times New Roman"/>
          <w:sz w:val="20"/>
        </w:rPr>
        <w:t>little</w:t>
      </w:r>
      <w:r>
        <w:rPr>
          <w:rFonts w:ascii="Times New Roman" w:hAnsi="Times New Roman"/>
          <w:spacing w:val="-1"/>
          <w:sz w:val="20"/>
        </w:rPr>
        <w:t xml:space="preserve"> </w:t>
      </w:r>
      <w:r>
        <w:rPr>
          <w:rFonts w:ascii="Times New Roman" w:hAnsi="Times New Roman"/>
          <w:sz w:val="20"/>
        </w:rPr>
        <w:t>bit</w:t>
      </w:r>
      <w:r>
        <w:rPr>
          <w:rFonts w:ascii="Times New Roman" w:hAnsi="Times New Roman"/>
          <w:spacing w:val="1"/>
          <w:sz w:val="20"/>
        </w:rPr>
        <w:t xml:space="preserve"> </w:t>
      </w:r>
      <w:proofErr w:type="gramStart"/>
      <w:r>
        <w:rPr>
          <w:rFonts w:ascii="Times New Roman" w:hAnsi="Times New Roman"/>
          <w:sz w:val="20"/>
        </w:rPr>
        <w:t>different</w:t>
      </w:r>
      <w:proofErr w:type="gramEnd"/>
      <w:r>
        <w:rPr>
          <w:rFonts w:ascii="Times New Roman" w:hAnsi="Times New Roman"/>
          <w:spacing w:val="-1"/>
          <w:sz w:val="20"/>
        </w:rPr>
        <w:t xml:space="preserve"> </w:t>
      </w:r>
      <w:r>
        <w:rPr>
          <w:rFonts w:ascii="Times New Roman" w:hAnsi="Times New Roman"/>
          <w:sz w:val="20"/>
        </w:rPr>
        <w:t>and</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plan should</w:t>
      </w:r>
      <w:r>
        <w:rPr>
          <w:rFonts w:ascii="Times New Roman" w:hAnsi="Times New Roman"/>
          <w:spacing w:val="-2"/>
          <w:sz w:val="20"/>
        </w:rPr>
        <w:t xml:space="preserve"> </w:t>
      </w:r>
      <w:r>
        <w:rPr>
          <w:rFonts w:ascii="Times New Roman" w:hAnsi="Times New Roman"/>
          <w:sz w:val="20"/>
        </w:rPr>
        <w:t>reflect those</w:t>
      </w:r>
      <w:r>
        <w:rPr>
          <w:rFonts w:ascii="Times New Roman" w:hAnsi="Times New Roman"/>
          <w:spacing w:val="-1"/>
          <w:sz w:val="20"/>
        </w:rPr>
        <w:t xml:space="preserve"> </w:t>
      </w:r>
      <w:r>
        <w:rPr>
          <w:rFonts w:ascii="Times New Roman" w:hAnsi="Times New Roman"/>
          <w:sz w:val="20"/>
        </w:rPr>
        <w:t>differences.</w:t>
      </w:r>
    </w:p>
    <w:p w14:paraId="75F1EC3D" w14:textId="77777777" w:rsidR="003620F5" w:rsidRDefault="003A5F03">
      <w:pPr>
        <w:pStyle w:val="ListParagraph"/>
        <w:numPr>
          <w:ilvl w:val="0"/>
          <w:numId w:val="10"/>
        </w:numPr>
        <w:tabs>
          <w:tab w:val="left" w:pos="1650"/>
          <w:tab w:val="left" w:pos="1651"/>
        </w:tabs>
        <w:ind w:right="1138"/>
        <w:rPr>
          <w:rFonts w:ascii="Times New Roman" w:hAnsi="Times New Roman"/>
          <w:sz w:val="20"/>
        </w:rPr>
      </w:pPr>
      <w:r>
        <w:rPr>
          <w:rFonts w:ascii="Times New Roman" w:hAnsi="Times New Roman"/>
          <w:sz w:val="20"/>
        </w:rPr>
        <w:t>This plan must be approved by your governing authority; you must have documentation of this in meeting</w:t>
      </w:r>
      <w:r>
        <w:rPr>
          <w:rFonts w:ascii="Times New Roman" w:hAnsi="Times New Roman"/>
          <w:spacing w:val="-47"/>
          <w:sz w:val="20"/>
        </w:rPr>
        <w:t xml:space="preserve"> </w:t>
      </w:r>
      <w:r>
        <w:rPr>
          <w:rFonts w:ascii="Times New Roman" w:hAnsi="Times New Roman"/>
          <w:sz w:val="20"/>
        </w:rPr>
        <w:t>minutes.</w:t>
      </w:r>
    </w:p>
    <w:p w14:paraId="75F1EC3E" w14:textId="77777777" w:rsidR="003620F5" w:rsidRDefault="003A5F03">
      <w:pPr>
        <w:pStyle w:val="ListParagraph"/>
        <w:numPr>
          <w:ilvl w:val="0"/>
          <w:numId w:val="10"/>
        </w:numPr>
        <w:tabs>
          <w:tab w:val="left" w:pos="1650"/>
          <w:tab w:val="left" w:pos="1651"/>
        </w:tabs>
        <w:ind w:hanging="361"/>
        <w:rPr>
          <w:rFonts w:ascii="Times New Roman" w:hAnsi="Times New Roman"/>
          <w:sz w:val="20"/>
        </w:rPr>
      </w:pPr>
      <w:r>
        <w:rPr>
          <w:rFonts w:ascii="Times New Roman" w:hAnsi="Times New Roman"/>
          <w:sz w:val="20"/>
        </w:rPr>
        <w:t>Each</w:t>
      </w:r>
      <w:r>
        <w:rPr>
          <w:rFonts w:ascii="Times New Roman" w:hAnsi="Times New Roman"/>
          <w:spacing w:val="-1"/>
          <w:sz w:val="20"/>
        </w:rPr>
        <w:t xml:space="preserve"> </w:t>
      </w:r>
      <w:r>
        <w:rPr>
          <w:rFonts w:ascii="Times New Roman" w:hAnsi="Times New Roman"/>
          <w:sz w:val="20"/>
        </w:rPr>
        <w:t>program</w:t>
      </w:r>
      <w:r>
        <w:rPr>
          <w:rFonts w:ascii="Times New Roman" w:hAnsi="Times New Roman"/>
          <w:spacing w:val="-1"/>
          <w:sz w:val="20"/>
        </w:rPr>
        <w:t xml:space="preserve"> </w:t>
      </w:r>
      <w:r>
        <w:rPr>
          <w:rFonts w:ascii="Times New Roman" w:hAnsi="Times New Roman"/>
          <w:sz w:val="20"/>
        </w:rPr>
        <w:t>should</w:t>
      </w:r>
      <w:r>
        <w:rPr>
          <w:rFonts w:ascii="Times New Roman" w:hAnsi="Times New Roman"/>
          <w:spacing w:val="-3"/>
          <w:sz w:val="20"/>
        </w:rPr>
        <w:t xml:space="preserve"> </w:t>
      </w:r>
      <w:r>
        <w:rPr>
          <w:rFonts w:ascii="Times New Roman" w:hAnsi="Times New Roman"/>
          <w:sz w:val="20"/>
        </w:rPr>
        <w:t>have</w:t>
      </w:r>
      <w:r>
        <w:rPr>
          <w:rFonts w:ascii="Times New Roman" w:hAnsi="Times New Roman"/>
          <w:spacing w:val="-2"/>
          <w:sz w:val="20"/>
        </w:rPr>
        <w:t xml:space="preserve"> </w:t>
      </w:r>
      <w:r>
        <w:rPr>
          <w:rFonts w:ascii="Times New Roman" w:hAnsi="Times New Roman"/>
          <w:sz w:val="20"/>
        </w:rPr>
        <w:t>as</w:t>
      </w:r>
      <w:r>
        <w:rPr>
          <w:rFonts w:ascii="Times New Roman" w:hAnsi="Times New Roman"/>
          <w:spacing w:val="-5"/>
          <w:sz w:val="20"/>
        </w:rPr>
        <w:t xml:space="preserve"> </w:t>
      </w:r>
      <w:r>
        <w:rPr>
          <w:rFonts w:ascii="Times New Roman" w:hAnsi="Times New Roman"/>
          <w:sz w:val="20"/>
        </w:rPr>
        <w:t>a</w:t>
      </w:r>
      <w:r>
        <w:rPr>
          <w:rFonts w:ascii="Times New Roman" w:hAnsi="Times New Roman"/>
          <w:spacing w:val="-2"/>
          <w:sz w:val="20"/>
        </w:rPr>
        <w:t xml:space="preserve"> </w:t>
      </w:r>
      <w:r>
        <w:rPr>
          <w:rFonts w:ascii="Times New Roman" w:hAnsi="Times New Roman"/>
          <w:sz w:val="20"/>
        </w:rPr>
        <w:t>part</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plan</w:t>
      </w:r>
      <w:r>
        <w:rPr>
          <w:rFonts w:ascii="Times New Roman" w:hAnsi="Times New Roman"/>
          <w:spacing w:val="-3"/>
          <w:sz w:val="20"/>
        </w:rPr>
        <w:t xml:space="preserve"> </w:t>
      </w:r>
      <w:r>
        <w:rPr>
          <w:rFonts w:ascii="Times New Roman" w:hAnsi="Times New Roman"/>
          <w:sz w:val="20"/>
        </w:rPr>
        <w:t>a</w:t>
      </w:r>
      <w:r>
        <w:rPr>
          <w:rFonts w:ascii="Times New Roman" w:hAnsi="Times New Roman"/>
          <w:spacing w:val="-2"/>
          <w:sz w:val="20"/>
        </w:rPr>
        <w:t xml:space="preserve"> </w:t>
      </w:r>
      <w:r>
        <w:rPr>
          <w:rFonts w:ascii="Times New Roman" w:hAnsi="Times New Roman"/>
          <w:sz w:val="20"/>
        </w:rPr>
        <w:t>response</w:t>
      </w:r>
      <w:r>
        <w:rPr>
          <w:rFonts w:ascii="Times New Roman" w:hAnsi="Times New Roman"/>
          <w:spacing w:val="-2"/>
          <w:sz w:val="20"/>
        </w:rPr>
        <w:t xml:space="preserve"> </w:t>
      </w:r>
      <w:r>
        <w:rPr>
          <w:rFonts w:ascii="Times New Roman" w:hAnsi="Times New Roman"/>
          <w:sz w:val="20"/>
        </w:rPr>
        <w:t>for</w:t>
      </w:r>
      <w:r>
        <w:rPr>
          <w:rFonts w:ascii="Times New Roman" w:hAnsi="Times New Roman"/>
          <w:spacing w:val="-1"/>
          <w:sz w:val="20"/>
        </w:rPr>
        <w:t xml:space="preserve"> </w:t>
      </w:r>
      <w:r>
        <w:rPr>
          <w:rFonts w:ascii="Times New Roman" w:hAnsi="Times New Roman"/>
          <w:sz w:val="20"/>
        </w:rPr>
        <w:t>each</w:t>
      </w:r>
      <w:r>
        <w:rPr>
          <w:rFonts w:ascii="Times New Roman" w:hAnsi="Times New Roman"/>
          <w:spacing w:val="-1"/>
          <w:sz w:val="20"/>
        </w:rPr>
        <w:t xml:space="preserve"> </w:t>
      </w:r>
      <w:r>
        <w:rPr>
          <w:rFonts w:ascii="Times New Roman" w:hAnsi="Times New Roman"/>
          <w:sz w:val="20"/>
        </w:rPr>
        <w:t>type</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1"/>
          <w:sz w:val="20"/>
        </w:rPr>
        <w:t xml:space="preserve"> </w:t>
      </w:r>
      <w:r>
        <w:rPr>
          <w:rFonts w:ascii="Times New Roman" w:hAnsi="Times New Roman"/>
          <w:sz w:val="20"/>
        </w:rPr>
        <w:t>identified</w:t>
      </w:r>
      <w:r>
        <w:rPr>
          <w:rFonts w:ascii="Times New Roman" w:hAnsi="Times New Roman"/>
          <w:spacing w:val="-1"/>
          <w:sz w:val="20"/>
        </w:rPr>
        <w:t xml:space="preserve"> </w:t>
      </w:r>
      <w:r>
        <w:rPr>
          <w:rFonts w:ascii="Times New Roman" w:hAnsi="Times New Roman"/>
          <w:sz w:val="20"/>
        </w:rPr>
        <w:t>threat</w:t>
      </w:r>
    </w:p>
    <w:p w14:paraId="75F1EC3F" w14:textId="77777777" w:rsidR="003620F5" w:rsidRDefault="003A5F03">
      <w:pPr>
        <w:pStyle w:val="ListParagraph"/>
        <w:numPr>
          <w:ilvl w:val="1"/>
          <w:numId w:val="10"/>
        </w:numPr>
        <w:tabs>
          <w:tab w:val="left" w:pos="2730"/>
          <w:tab w:val="left" w:pos="2731"/>
        </w:tabs>
        <w:ind w:hanging="361"/>
        <w:rPr>
          <w:rFonts w:ascii="Times New Roman" w:hAnsi="Times New Roman"/>
          <w:sz w:val="20"/>
        </w:rPr>
      </w:pPr>
      <w:r>
        <w:rPr>
          <w:rFonts w:ascii="Times New Roman" w:hAnsi="Times New Roman"/>
          <w:sz w:val="20"/>
        </w:rPr>
        <w:t>Natural</w:t>
      </w:r>
      <w:r>
        <w:rPr>
          <w:rFonts w:ascii="Times New Roman" w:hAnsi="Times New Roman"/>
          <w:spacing w:val="-3"/>
          <w:sz w:val="20"/>
        </w:rPr>
        <w:t xml:space="preserve"> </w:t>
      </w:r>
      <w:r>
        <w:rPr>
          <w:rFonts w:ascii="Times New Roman" w:hAnsi="Times New Roman"/>
          <w:sz w:val="20"/>
        </w:rPr>
        <w:t>events</w:t>
      </w:r>
      <w:r>
        <w:rPr>
          <w:rFonts w:ascii="Times New Roman" w:hAnsi="Times New Roman"/>
          <w:spacing w:val="-4"/>
          <w:sz w:val="20"/>
        </w:rPr>
        <w:t xml:space="preserve"> </w:t>
      </w:r>
      <w:r>
        <w:rPr>
          <w:rFonts w:ascii="Times New Roman" w:hAnsi="Times New Roman"/>
          <w:sz w:val="20"/>
        </w:rPr>
        <w:t>such</w:t>
      </w:r>
      <w:r>
        <w:rPr>
          <w:rFonts w:ascii="Times New Roman" w:hAnsi="Times New Roman"/>
          <w:spacing w:val="-2"/>
          <w:sz w:val="20"/>
        </w:rPr>
        <w:t xml:space="preserve"> </w:t>
      </w:r>
      <w:r>
        <w:rPr>
          <w:rFonts w:ascii="Times New Roman" w:hAnsi="Times New Roman"/>
          <w:sz w:val="20"/>
        </w:rPr>
        <w:t>as</w:t>
      </w:r>
      <w:r>
        <w:rPr>
          <w:rFonts w:ascii="Times New Roman" w:hAnsi="Times New Roman"/>
          <w:spacing w:val="-3"/>
          <w:sz w:val="20"/>
        </w:rPr>
        <w:t xml:space="preserve"> </w:t>
      </w:r>
      <w:r>
        <w:rPr>
          <w:rFonts w:ascii="Times New Roman" w:hAnsi="Times New Roman"/>
          <w:sz w:val="20"/>
        </w:rPr>
        <w:t>tornado,</w:t>
      </w:r>
      <w:r>
        <w:rPr>
          <w:rFonts w:ascii="Times New Roman" w:hAnsi="Times New Roman"/>
          <w:spacing w:val="-2"/>
          <w:sz w:val="20"/>
        </w:rPr>
        <w:t xml:space="preserve"> </w:t>
      </w:r>
      <w:r>
        <w:rPr>
          <w:rFonts w:ascii="Times New Roman" w:hAnsi="Times New Roman"/>
          <w:sz w:val="20"/>
        </w:rPr>
        <w:t>hurricane,</w:t>
      </w:r>
      <w:r>
        <w:rPr>
          <w:rFonts w:ascii="Times New Roman" w:hAnsi="Times New Roman"/>
          <w:spacing w:val="-2"/>
          <w:sz w:val="20"/>
        </w:rPr>
        <w:t xml:space="preserve"> </w:t>
      </w:r>
      <w:proofErr w:type="gramStart"/>
      <w:r>
        <w:rPr>
          <w:rFonts w:ascii="Times New Roman" w:hAnsi="Times New Roman"/>
          <w:sz w:val="20"/>
        </w:rPr>
        <w:t>wild</w:t>
      </w:r>
      <w:r>
        <w:rPr>
          <w:rFonts w:ascii="Times New Roman" w:hAnsi="Times New Roman"/>
          <w:spacing w:val="-1"/>
          <w:sz w:val="20"/>
        </w:rPr>
        <w:t xml:space="preserve"> </w:t>
      </w:r>
      <w:r>
        <w:rPr>
          <w:rFonts w:ascii="Times New Roman" w:hAnsi="Times New Roman"/>
          <w:sz w:val="20"/>
        </w:rPr>
        <w:t>fire</w:t>
      </w:r>
      <w:proofErr w:type="gramEnd"/>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etc.</w:t>
      </w:r>
    </w:p>
    <w:p w14:paraId="75F1EC40" w14:textId="77777777" w:rsidR="003620F5" w:rsidRDefault="003A5F03">
      <w:pPr>
        <w:pStyle w:val="ListParagraph"/>
        <w:numPr>
          <w:ilvl w:val="1"/>
          <w:numId w:val="10"/>
        </w:numPr>
        <w:tabs>
          <w:tab w:val="left" w:pos="2730"/>
          <w:tab w:val="left" w:pos="2731"/>
        </w:tabs>
        <w:ind w:hanging="361"/>
        <w:rPr>
          <w:rFonts w:ascii="Times New Roman" w:hAnsi="Times New Roman"/>
          <w:sz w:val="20"/>
        </w:rPr>
      </w:pPr>
      <w:r>
        <w:rPr>
          <w:rFonts w:ascii="Times New Roman" w:hAnsi="Times New Roman"/>
          <w:sz w:val="20"/>
        </w:rPr>
        <w:t>Man-made</w:t>
      </w:r>
      <w:r>
        <w:rPr>
          <w:rFonts w:ascii="Times New Roman" w:hAnsi="Times New Roman"/>
          <w:spacing w:val="-3"/>
          <w:sz w:val="20"/>
        </w:rPr>
        <w:t xml:space="preserve"> </w:t>
      </w:r>
      <w:r>
        <w:rPr>
          <w:rFonts w:ascii="Times New Roman" w:hAnsi="Times New Roman"/>
          <w:sz w:val="20"/>
        </w:rPr>
        <w:t>events</w:t>
      </w:r>
      <w:r>
        <w:rPr>
          <w:rFonts w:ascii="Times New Roman" w:hAnsi="Times New Roman"/>
          <w:spacing w:val="-3"/>
          <w:sz w:val="20"/>
        </w:rPr>
        <w:t xml:space="preserve"> </w:t>
      </w:r>
      <w:r>
        <w:rPr>
          <w:rFonts w:ascii="Times New Roman" w:hAnsi="Times New Roman"/>
          <w:sz w:val="20"/>
        </w:rPr>
        <w:t>such</w:t>
      </w:r>
      <w:r>
        <w:rPr>
          <w:rFonts w:ascii="Times New Roman" w:hAnsi="Times New Roman"/>
          <w:spacing w:val="-2"/>
          <w:sz w:val="20"/>
        </w:rPr>
        <w:t xml:space="preserve"> </w:t>
      </w:r>
      <w:r>
        <w:rPr>
          <w:rFonts w:ascii="Times New Roman" w:hAnsi="Times New Roman"/>
          <w:sz w:val="20"/>
        </w:rPr>
        <w:t>as</w:t>
      </w:r>
      <w:r>
        <w:rPr>
          <w:rFonts w:ascii="Times New Roman" w:hAnsi="Times New Roman"/>
          <w:spacing w:val="-3"/>
          <w:sz w:val="20"/>
        </w:rPr>
        <w:t xml:space="preserve"> </w:t>
      </w:r>
      <w:r>
        <w:rPr>
          <w:rFonts w:ascii="Times New Roman" w:hAnsi="Times New Roman"/>
          <w:sz w:val="20"/>
        </w:rPr>
        <w:t>bomb</w:t>
      </w:r>
      <w:r>
        <w:rPr>
          <w:rFonts w:ascii="Times New Roman" w:hAnsi="Times New Roman"/>
          <w:spacing w:val="-2"/>
          <w:sz w:val="20"/>
        </w:rPr>
        <w:t xml:space="preserve"> </w:t>
      </w:r>
      <w:r>
        <w:rPr>
          <w:rFonts w:ascii="Times New Roman" w:hAnsi="Times New Roman"/>
          <w:sz w:val="20"/>
        </w:rPr>
        <w:t>threats,</w:t>
      </w:r>
      <w:r>
        <w:rPr>
          <w:rFonts w:ascii="Times New Roman" w:hAnsi="Times New Roman"/>
          <w:spacing w:val="-1"/>
          <w:sz w:val="20"/>
        </w:rPr>
        <w:t xml:space="preserve"> </w:t>
      </w:r>
      <w:proofErr w:type="gramStart"/>
      <w:r>
        <w:rPr>
          <w:rFonts w:ascii="Times New Roman" w:hAnsi="Times New Roman"/>
          <w:sz w:val="20"/>
        </w:rPr>
        <w:t>work</w:t>
      </w:r>
      <w:r>
        <w:rPr>
          <w:rFonts w:ascii="Times New Roman" w:hAnsi="Times New Roman"/>
          <w:spacing w:val="-2"/>
          <w:sz w:val="20"/>
        </w:rPr>
        <w:t xml:space="preserve"> </w:t>
      </w:r>
      <w:r>
        <w:rPr>
          <w:rFonts w:ascii="Times New Roman" w:hAnsi="Times New Roman"/>
          <w:sz w:val="20"/>
        </w:rPr>
        <w:t>place</w:t>
      </w:r>
      <w:proofErr w:type="gramEnd"/>
      <w:r>
        <w:rPr>
          <w:rFonts w:ascii="Times New Roman" w:hAnsi="Times New Roman"/>
          <w:spacing w:val="-2"/>
          <w:sz w:val="20"/>
        </w:rPr>
        <w:t xml:space="preserve"> </w:t>
      </w:r>
      <w:r>
        <w:rPr>
          <w:rFonts w:ascii="Times New Roman" w:hAnsi="Times New Roman"/>
          <w:sz w:val="20"/>
        </w:rPr>
        <w:t>violence,</w:t>
      </w:r>
      <w:r>
        <w:rPr>
          <w:rFonts w:ascii="Times New Roman" w:hAnsi="Times New Roman"/>
          <w:spacing w:val="-1"/>
          <w:sz w:val="20"/>
        </w:rPr>
        <w:t xml:space="preserve"> </w:t>
      </w:r>
      <w:r>
        <w:rPr>
          <w:rFonts w:ascii="Times New Roman" w:hAnsi="Times New Roman"/>
          <w:sz w:val="20"/>
        </w:rPr>
        <w:t>etc.</w:t>
      </w:r>
    </w:p>
    <w:p w14:paraId="75F1EC41" w14:textId="77777777" w:rsidR="003620F5" w:rsidRDefault="003620F5">
      <w:pPr>
        <w:pStyle w:val="BodyText"/>
        <w:spacing w:before="10"/>
        <w:rPr>
          <w:rFonts w:ascii="Times New Roman"/>
          <w:sz w:val="19"/>
        </w:rPr>
      </w:pPr>
    </w:p>
    <w:p w14:paraId="75F1EC42" w14:textId="77777777" w:rsidR="003620F5" w:rsidRDefault="003A5F03">
      <w:pPr>
        <w:ind w:left="930" w:right="611"/>
        <w:rPr>
          <w:rFonts w:ascii="Times New Roman"/>
          <w:sz w:val="20"/>
        </w:rPr>
      </w:pPr>
      <w:r>
        <w:rPr>
          <w:rFonts w:ascii="Times New Roman"/>
          <w:sz w:val="20"/>
        </w:rPr>
        <w:t>To accurately assess the hazards that each location/site might be vulnerable to, it is suggested that you complete a Hazard</w:t>
      </w:r>
      <w:r>
        <w:rPr>
          <w:rFonts w:ascii="Times New Roman"/>
          <w:spacing w:val="-47"/>
          <w:sz w:val="20"/>
        </w:rPr>
        <w:t xml:space="preserve"> </w:t>
      </w:r>
      <w:r>
        <w:rPr>
          <w:rFonts w:ascii="Times New Roman"/>
          <w:sz w:val="20"/>
        </w:rPr>
        <w:t>Vulnerability Analysis (HVA) or contact the county to obtain county level HVA info.</w:t>
      </w:r>
      <w:r>
        <w:rPr>
          <w:rFonts w:ascii="Times New Roman"/>
          <w:spacing w:val="1"/>
          <w:sz w:val="20"/>
        </w:rPr>
        <w:t xml:space="preserve"> </w:t>
      </w:r>
      <w:r>
        <w:rPr>
          <w:rFonts w:ascii="Times New Roman"/>
          <w:sz w:val="20"/>
        </w:rPr>
        <w:t>Please see attachment A for more</w:t>
      </w:r>
      <w:r>
        <w:rPr>
          <w:rFonts w:ascii="Times New Roman"/>
          <w:spacing w:val="1"/>
          <w:sz w:val="20"/>
        </w:rPr>
        <w:t xml:space="preserve"> </w:t>
      </w:r>
      <w:r>
        <w:rPr>
          <w:rFonts w:ascii="Times New Roman"/>
          <w:sz w:val="20"/>
        </w:rPr>
        <w:t>information on</w:t>
      </w:r>
      <w:r>
        <w:rPr>
          <w:rFonts w:ascii="Times New Roman"/>
          <w:spacing w:val="-1"/>
          <w:sz w:val="20"/>
        </w:rPr>
        <w:t xml:space="preserve"> </w:t>
      </w:r>
      <w:r>
        <w:rPr>
          <w:rFonts w:ascii="Times New Roman"/>
          <w:sz w:val="20"/>
        </w:rPr>
        <w:t>how to</w:t>
      </w:r>
      <w:r>
        <w:rPr>
          <w:rFonts w:ascii="Times New Roman"/>
          <w:spacing w:val="-1"/>
          <w:sz w:val="20"/>
        </w:rPr>
        <w:t xml:space="preserve"> </w:t>
      </w:r>
      <w:r>
        <w:rPr>
          <w:rFonts w:ascii="Times New Roman"/>
          <w:sz w:val="20"/>
        </w:rPr>
        <w:t xml:space="preserve">conduct </w:t>
      </w:r>
      <w:proofErr w:type="gramStart"/>
      <w:r>
        <w:rPr>
          <w:rFonts w:ascii="Times New Roman"/>
          <w:sz w:val="20"/>
        </w:rPr>
        <w:t>a</w:t>
      </w:r>
      <w:proofErr w:type="gramEnd"/>
      <w:r>
        <w:rPr>
          <w:rFonts w:ascii="Times New Roman"/>
          <w:sz w:val="20"/>
        </w:rPr>
        <w:t xml:space="preserve"> HVA.</w:t>
      </w:r>
    </w:p>
    <w:p w14:paraId="75F1EC43" w14:textId="77777777" w:rsidR="003620F5" w:rsidRDefault="003620F5">
      <w:pPr>
        <w:pStyle w:val="BodyText"/>
        <w:spacing w:before="2"/>
        <w:rPr>
          <w:rFonts w:ascii="Times New Roman"/>
          <w:sz w:val="20"/>
        </w:rPr>
      </w:pPr>
    </w:p>
    <w:p w14:paraId="75F1EC44" w14:textId="77777777" w:rsidR="003620F5" w:rsidRDefault="003A5F03">
      <w:pPr>
        <w:pStyle w:val="ListParagraph"/>
        <w:numPr>
          <w:ilvl w:val="0"/>
          <w:numId w:val="9"/>
        </w:numPr>
        <w:tabs>
          <w:tab w:val="left" w:pos="930"/>
          <w:tab w:val="left" w:pos="931"/>
        </w:tabs>
        <w:ind w:hanging="361"/>
        <w:rPr>
          <w:rFonts w:ascii="Times New Roman"/>
          <w:b/>
          <w:sz w:val="20"/>
        </w:rPr>
      </w:pPr>
      <w:r>
        <w:rPr>
          <w:rFonts w:ascii="Times New Roman"/>
          <w:b/>
          <w:sz w:val="20"/>
        </w:rPr>
        <w:t>Lines</w:t>
      </w:r>
      <w:r>
        <w:rPr>
          <w:rFonts w:ascii="Times New Roman"/>
          <w:b/>
          <w:spacing w:val="-4"/>
          <w:sz w:val="20"/>
        </w:rPr>
        <w:t xml:space="preserve"> </w:t>
      </w:r>
      <w:r>
        <w:rPr>
          <w:rFonts w:ascii="Times New Roman"/>
          <w:b/>
          <w:sz w:val="20"/>
        </w:rPr>
        <w:t>of</w:t>
      </w:r>
      <w:r>
        <w:rPr>
          <w:rFonts w:ascii="Times New Roman"/>
          <w:b/>
          <w:spacing w:val="-1"/>
          <w:sz w:val="20"/>
        </w:rPr>
        <w:t xml:space="preserve"> </w:t>
      </w:r>
      <w:r>
        <w:rPr>
          <w:rFonts w:ascii="Times New Roman"/>
          <w:b/>
          <w:sz w:val="20"/>
        </w:rPr>
        <w:t>authority</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Incident</w:t>
      </w:r>
      <w:r>
        <w:rPr>
          <w:rFonts w:ascii="Times New Roman"/>
          <w:b/>
          <w:spacing w:val="-2"/>
          <w:sz w:val="20"/>
        </w:rPr>
        <w:t xml:space="preserve"> </w:t>
      </w:r>
      <w:r>
        <w:rPr>
          <w:rFonts w:ascii="Times New Roman"/>
          <w:b/>
          <w:sz w:val="20"/>
        </w:rPr>
        <w:t>Command</w:t>
      </w:r>
    </w:p>
    <w:p w14:paraId="75F1EC45" w14:textId="77777777" w:rsidR="003620F5" w:rsidRDefault="003620F5">
      <w:pPr>
        <w:pStyle w:val="BodyText"/>
        <w:spacing w:before="10"/>
        <w:rPr>
          <w:rFonts w:ascii="Times New Roman"/>
          <w:b/>
          <w:sz w:val="19"/>
        </w:rPr>
      </w:pPr>
    </w:p>
    <w:p w14:paraId="75F1EC46" w14:textId="77777777" w:rsidR="003620F5" w:rsidRDefault="003A5F03">
      <w:pPr>
        <w:ind w:left="930" w:right="663"/>
        <w:rPr>
          <w:rFonts w:ascii="Times New Roman"/>
          <w:sz w:val="20"/>
        </w:rPr>
      </w:pPr>
      <w:r>
        <w:rPr>
          <w:rFonts w:ascii="Times New Roman"/>
          <w:sz w:val="20"/>
        </w:rPr>
        <w:t>Identify who will be in charge for the whole agency and for each location/site in the event of an emergency/disaster.</w:t>
      </w:r>
      <w:r>
        <w:rPr>
          <w:rFonts w:ascii="Times New Roman"/>
          <w:spacing w:val="1"/>
          <w:sz w:val="20"/>
        </w:rPr>
        <w:t xml:space="preserve"> </w:t>
      </w:r>
      <w:r>
        <w:rPr>
          <w:rFonts w:ascii="Times New Roman"/>
          <w:sz w:val="20"/>
        </w:rPr>
        <w:t>An</w:t>
      </w:r>
      <w:r>
        <w:rPr>
          <w:rFonts w:ascii="Times New Roman"/>
          <w:spacing w:val="-47"/>
          <w:sz w:val="20"/>
        </w:rPr>
        <w:t xml:space="preserve"> </w:t>
      </w:r>
      <w:r>
        <w:rPr>
          <w:rFonts w:ascii="Times New Roman"/>
          <w:sz w:val="20"/>
        </w:rPr>
        <w:t>organizational</w:t>
      </w:r>
      <w:r>
        <w:rPr>
          <w:rFonts w:ascii="Times New Roman"/>
          <w:spacing w:val="-1"/>
          <w:sz w:val="20"/>
        </w:rPr>
        <w:t xml:space="preserve"> </w:t>
      </w:r>
      <w:r>
        <w:rPr>
          <w:rFonts w:ascii="Times New Roman"/>
          <w:sz w:val="20"/>
        </w:rPr>
        <w:t>chart</w:t>
      </w:r>
      <w:r>
        <w:rPr>
          <w:rFonts w:ascii="Times New Roman"/>
          <w:spacing w:val="-1"/>
          <w:sz w:val="20"/>
        </w:rPr>
        <w:t xml:space="preserve"> </w:t>
      </w:r>
      <w:r>
        <w:rPr>
          <w:rFonts w:ascii="Times New Roman"/>
          <w:sz w:val="20"/>
        </w:rPr>
        <w:t>would be</w:t>
      </w:r>
      <w:r>
        <w:rPr>
          <w:rFonts w:ascii="Times New Roman"/>
          <w:spacing w:val="-2"/>
          <w:sz w:val="20"/>
        </w:rPr>
        <w:t xml:space="preserve"> </w:t>
      </w:r>
      <w:r>
        <w:rPr>
          <w:rFonts w:ascii="Times New Roman"/>
          <w:sz w:val="20"/>
        </w:rPr>
        <w:t>helpful</w:t>
      </w:r>
      <w:r>
        <w:rPr>
          <w:rFonts w:ascii="Times New Roman"/>
          <w:spacing w:val="-1"/>
          <w:sz w:val="20"/>
        </w:rPr>
        <w:t xml:space="preserve"> </w:t>
      </w:r>
      <w:r>
        <w:rPr>
          <w:rFonts w:ascii="Times New Roman"/>
          <w:sz w:val="20"/>
        </w:rPr>
        <w:t>here</w:t>
      </w:r>
      <w:r>
        <w:rPr>
          <w:rFonts w:ascii="Times New Roman"/>
          <w:spacing w:val="-1"/>
          <w:sz w:val="20"/>
        </w:rPr>
        <w:t xml:space="preserve"> </w:t>
      </w:r>
      <w:proofErr w:type="gramStart"/>
      <w:r>
        <w:rPr>
          <w:rFonts w:ascii="Times New Roman"/>
          <w:sz w:val="20"/>
        </w:rPr>
        <w:t>in</w:t>
      </w:r>
      <w:r>
        <w:rPr>
          <w:rFonts w:ascii="Times New Roman"/>
          <w:spacing w:val="1"/>
          <w:sz w:val="20"/>
        </w:rPr>
        <w:t xml:space="preserve"> </w:t>
      </w:r>
      <w:r>
        <w:rPr>
          <w:rFonts w:ascii="Times New Roman"/>
          <w:sz w:val="20"/>
        </w:rPr>
        <w:t>the</w:t>
      </w:r>
      <w:r>
        <w:rPr>
          <w:rFonts w:ascii="Times New Roman"/>
          <w:spacing w:val="-3"/>
          <w:sz w:val="20"/>
        </w:rPr>
        <w:t xml:space="preserve"> </w:t>
      </w:r>
      <w:r>
        <w:rPr>
          <w:rFonts w:ascii="Times New Roman"/>
          <w:sz w:val="20"/>
        </w:rPr>
        <w:t>event</w:t>
      </w:r>
      <w:r>
        <w:rPr>
          <w:rFonts w:ascii="Times New Roman"/>
          <w:spacing w:val="-1"/>
          <w:sz w:val="20"/>
        </w:rPr>
        <w:t xml:space="preserve"> </w:t>
      </w:r>
      <w:r>
        <w:rPr>
          <w:rFonts w:ascii="Times New Roman"/>
          <w:sz w:val="20"/>
        </w:rPr>
        <w:t>that</w:t>
      </w:r>
      <w:proofErr w:type="gramEnd"/>
      <w:r>
        <w:rPr>
          <w:rFonts w:ascii="Times New Roman"/>
          <w:sz w:val="20"/>
        </w:rPr>
        <w:t xml:space="preserve"> the</w:t>
      </w:r>
      <w:r>
        <w:rPr>
          <w:rFonts w:ascii="Times New Roman"/>
          <w:spacing w:val="-1"/>
          <w:sz w:val="20"/>
        </w:rPr>
        <w:t xml:space="preserve"> </w:t>
      </w:r>
      <w:r>
        <w:rPr>
          <w:rFonts w:ascii="Times New Roman"/>
          <w:sz w:val="20"/>
        </w:rPr>
        <w:t>identified</w:t>
      </w:r>
      <w:r>
        <w:rPr>
          <w:rFonts w:ascii="Times New Roman"/>
          <w:spacing w:val="-2"/>
          <w:sz w:val="20"/>
        </w:rPr>
        <w:t xml:space="preserve"> </w:t>
      </w:r>
      <w:r>
        <w:rPr>
          <w:rFonts w:ascii="Times New Roman"/>
          <w:sz w:val="20"/>
        </w:rPr>
        <w:t>person</w:t>
      </w:r>
      <w:r>
        <w:rPr>
          <w:rFonts w:ascii="Times New Roman"/>
          <w:spacing w:val="1"/>
          <w:sz w:val="20"/>
        </w:rPr>
        <w:t xml:space="preserve"> </w:t>
      </w:r>
      <w:r>
        <w:rPr>
          <w:rFonts w:ascii="Times New Roman"/>
          <w:sz w:val="20"/>
        </w:rPr>
        <w:t>is</w:t>
      </w:r>
      <w:r>
        <w:rPr>
          <w:rFonts w:ascii="Times New Roman"/>
          <w:spacing w:val="-2"/>
          <w:sz w:val="20"/>
        </w:rPr>
        <w:t xml:space="preserve"> </w:t>
      </w:r>
      <w:r>
        <w:rPr>
          <w:rFonts w:ascii="Times New Roman"/>
          <w:sz w:val="20"/>
        </w:rPr>
        <w:t>not</w:t>
      </w:r>
      <w:r>
        <w:rPr>
          <w:rFonts w:ascii="Times New Roman"/>
          <w:spacing w:val="-1"/>
          <w:sz w:val="20"/>
        </w:rPr>
        <w:t xml:space="preserve"> </w:t>
      </w:r>
      <w:r>
        <w:rPr>
          <w:rFonts w:ascii="Times New Roman"/>
          <w:sz w:val="20"/>
        </w:rPr>
        <w:t>available.</w:t>
      </w:r>
    </w:p>
    <w:p w14:paraId="75F1EC47" w14:textId="77777777" w:rsidR="003620F5" w:rsidRDefault="003620F5">
      <w:pPr>
        <w:pStyle w:val="BodyText"/>
        <w:spacing w:before="2"/>
        <w:rPr>
          <w:rFonts w:ascii="Times New Roman"/>
          <w:sz w:val="20"/>
        </w:rPr>
      </w:pPr>
    </w:p>
    <w:p w14:paraId="75F1EC48" w14:textId="77777777" w:rsidR="003620F5" w:rsidRDefault="003A5F03">
      <w:pPr>
        <w:pStyle w:val="ListParagraph"/>
        <w:numPr>
          <w:ilvl w:val="0"/>
          <w:numId w:val="9"/>
        </w:numPr>
        <w:tabs>
          <w:tab w:val="left" w:pos="930"/>
          <w:tab w:val="left" w:pos="931"/>
        </w:tabs>
        <w:ind w:hanging="361"/>
        <w:rPr>
          <w:rFonts w:ascii="Times New Roman"/>
          <w:b/>
          <w:sz w:val="20"/>
        </w:rPr>
      </w:pPr>
      <w:r>
        <w:rPr>
          <w:rFonts w:ascii="Times New Roman"/>
          <w:b/>
          <w:sz w:val="20"/>
        </w:rPr>
        <w:t>Identification</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a</w:t>
      </w:r>
      <w:r>
        <w:rPr>
          <w:rFonts w:ascii="Times New Roman"/>
          <w:b/>
          <w:spacing w:val="-2"/>
          <w:sz w:val="20"/>
        </w:rPr>
        <w:t xml:space="preserve"> </w:t>
      </w:r>
      <w:r>
        <w:rPr>
          <w:rFonts w:ascii="Times New Roman"/>
          <w:b/>
          <w:sz w:val="20"/>
        </w:rPr>
        <w:t>Disaster</w:t>
      </w:r>
      <w:r>
        <w:rPr>
          <w:rFonts w:ascii="Times New Roman"/>
          <w:b/>
          <w:spacing w:val="-3"/>
          <w:sz w:val="20"/>
        </w:rPr>
        <w:t xml:space="preserve"> </w:t>
      </w:r>
      <w:r>
        <w:rPr>
          <w:rFonts w:ascii="Times New Roman"/>
          <w:b/>
          <w:sz w:val="20"/>
        </w:rPr>
        <w:t>Coordinator</w:t>
      </w:r>
    </w:p>
    <w:p w14:paraId="75F1EC49" w14:textId="77777777" w:rsidR="003620F5" w:rsidRDefault="003620F5">
      <w:pPr>
        <w:pStyle w:val="BodyText"/>
        <w:spacing w:before="10"/>
        <w:rPr>
          <w:rFonts w:ascii="Times New Roman"/>
          <w:b/>
          <w:sz w:val="19"/>
        </w:rPr>
      </w:pPr>
    </w:p>
    <w:p w14:paraId="75F1EC4A" w14:textId="77777777" w:rsidR="003620F5" w:rsidRDefault="003A5F03">
      <w:pPr>
        <w:ind w:left="929" w:right="737"/>
        <w:jc w:val="both"/>
        <w:rPr>
          <w:rFonts w:ascii="Times New Roman"/>
          <w:sz w:val="20"/>
        </w:rPr>
      </w:pPr>
      <w:r>
        <w:rPr>
          <w:rFonts w:ascii="Times New Roman"/>
          <w:sz w:val="20"/>
        </w:rPr>
        <w:t>Please designate one person that will act as your Disaster Coordinator.</w:t>
      </w:r>
      <w:r>
        <w:rPr>
          <w:rFonts w:ascii="Times New Roman"/>
          <w:spacing w:val="1"/>
          <w:sz w:val="20"/>
        </w:rPr>
        <w:t xml:space="preserve"> </w:t>
      </w:r>
      <w:r>
        <w:rPr>
          <w:rFonts w:ascii="Times New Roman"/>
          <w:sz w:val="20"/>
        </w:rPr>
        <w:t xml:space="preserve">This person will </w:t>
      </w:r>
      <w:proofErr w:type="gramStart"/>
      <w:r>
        <w:rPr>
          <w:rFonts w:ascii="Times New Roman"/>
          <w:sz w:val="20"/>
        </w:rPr>
        <w:t>be in charge of</w:t>
      </w:r>
      <w:proofErr w:type="gramEnd"/>
      <w:r>
        <w:rPr>
          <w:rFonts w:ascii="Times New Roman"/>
          <w:sz w:val="20"/>
        </w:rPr>
        <w:t xml:space="preserve"> making sure the</w:t>
      </w:r>
      <w:r>
        <w:rPr>
          <w:rFonts w:ascii="Times New Roman"/>
          <w:spacing w:val="-47"/>
          <w:sz w:val="20"/>
        </w:rPr>
        <w:t xml:space="preserve"> </w:t>
      </w:r>
      <w:r>
        <w:rPr>
          <w:rFonts w:ascii="Times New Roman"/>
          <w:sz w:val="20"/>
        </w:rPr>
        <w:t>plan is accurate and up to date, drills are conducted appropriately, and that the agency and each location are prepared to</w:t>
      </w:r>
      <w:r>
        <w:rPr>
          <w:rFonts w:ascii="Times New Roman"/>
          <w:spacing w:val="1"/>
          <w:sz w:val="20"/>
        </w:rPr>
        <w:t xml:space="preserve"> </w:t>
      </w:r>
      <w:r>
        <w:rPr>
          <w:rFonts w:ascii="Times New Roman"/>
          <w:sz w:val="20"/>
        </w:rPr>
        <w:t>respond.</w:t>
      </w:r>
    </w:p>
    <w:p w14:paraId="75F1EC4B" w14:textId="77777777" w:rsidR="003620F5" w:rsidRDefault="003620F5">
      <w:pPr>
        <w:pStyle w:val="BodyText"/>
        <w:spacing w:before="2"/>
        <w:rPr>
          <w:rFonts w:ascii="Times New Roman"/>
          <w:sz w:val="20"/>
        </w:rPr>
      </w:pPr>
    </w:p>
    <w:p w14:paraId="75F1EC4C" w14:textId="77777777" w:rsidR="003620F5" w:rsidRDefault="003A5F03">
      <w:pPr>
        <w:pStyle w:val="ListParagraph"/>
        <w:numPr>
          <w:ilvl w:val="0"/>
          <w:numId w:val="9"/>
        </w:numPr>
        <w:tabs>
          <w:tab w:val="left" w:pos="930"/>
          <w:tab w:val="left" w:pos="931"/>
        </w:tabs>
        <w:ind w:hanging="361"/>
        <w:rPr>
          <w:rFonts w:ascii="Times New Roman"/>
          <w:b/>
          <w:sz w:val="20"/>
        </w:rPr>
      </w:pPr>
      <w:r>
        <w:rPr>
          <w:rFonts w:ascii="Times New Roman"/>
          <w:b/>
          <w:sz w:val="20"/>
        </w:rPr>
        <w:t>Notification</w:t>
      </w:r>
      <w:r>
        <w:rPr>
          <w:rFonts w:ascii="Times New Roman"/>
          <w:b/>
          <w:spacing w:val="-5"/>
          <w:sz w:val="20"/>
        </w:rPr>
        <w:t xml:space="preserve"> </w:t>
      </w:r>
      <w:r>
        <w:rPr>
          <w:rFonts w:ascii="Times New Roman"/>
          <w:b/>
          <w:sz w:val="20"/>
        </w:rPr>
        <w:t>and</w:t>
      </w:r>
      <w:r>
        <w:rPr>
          <w:rFonts w:ascii="Times New Roman"/>
          <w:b/>
          <w:spacing w:val="-4"/>
          <w:sz w:val="20"/>
        </w:rPr>
        <w:t xml:space="preserve"> </w:t>
      </w:r>
      <w:r>
        <w:rPr>
          <w:rFonts w:ascii="Times New Roman"/>
          <w:b/>
          <w:sz w:val="20"/>
        </w:rPr>
        <w:t>plan</w:t>
      </w:r>
      <w:r>
        <w:rPr>
          <w:rFonts w:ascii="Times New Roman"/>
          <w:b/>
          <w:spacing w:val="-5"/>
          <w:sz w:val="20"/>
        </w:rPr>
        <w:t xml:space="preserve"> </w:t>
      </w:r>
      <w:r>
        <w:rPr>
          <w:rFonts w:ascii="Times New Roman"/>
          <w:b/>
          <w:sz w:val="20"/>
        </w:rPr>
        <w:t>activation</w:t>
      </w:r>
    </w:p>
    <w:p w14:paraId="75F1EC4D" w14:textId="77777777" w:rsidR="003620F5" w:rsidRDefault="003620F5">
      <w:pPr>
        <w:pStyle w:val="BodyText"/>
        <w:spacing w:before="10"/>
        <w:rPr>
          <w:rFonts w:ascii="Times New Roman"/>
          <w:b/>
          <w:sz w:val="19"/>
        </w:rPr>
      </w:pPr>
    </w:p>
    <w:p w14:paraId="75F1EC4E" w14:textId="77777777" w:rsidR="003620F5" w:rsidRDefault="003A5F03">
      <w:pPr>
        <w:ind w:left="929" w:right="950"/>
        <w:rPr>
          <w:rFonts w:ascii="Times New Roman"/>
          <w:sz w:val="20"/>
        </w:rPr>
      </w:pPr>
      <w:r>
        <w:rPr>
          <w:rFonts w:ascii="Times New Roman"/>
          <w:sz w:val="20"/>
        </w:rPr>
        <w:t>This section must contain what triggers activation of the plan, who officially activates the plan, and once the plan has</w:t>
      </w:r>
      <w:r>
        <w:rPr>
          <w:rFonts w:ascii="Times New Roman"/>
          <w:spacing w:val="-47"/>
          <w:sz w:val="20"/>
        </w:rPr>
        <w:t xml:space="preserve"> </w:t>
      </w:r>
      <w:r>
        <w:rPr>
          <w:rFonts w:ascii="Times New Roman"/>
          <w:sz w:val="20"/>
        </w:rPr>
        <w:t>been activated how staff and persons who receive services are notified of the event.</w:t>
      </w:r>
      <w:r>
        <w:rPr>
          <w:rFonts w:ascii="Times New Roman"/>
          <w:spacing w:val="1"/>
          <w:sz w:val="20"/>
        </w:rPr>
        <w:t xml:space="preserve"> </w:t>
      </w:r>
      <w:r>
        <w:rPr>
          <w:rFonts w:ascii="Times New Roman"/>
          <w:sz w:val="20"/>
        </w:rPr>
        <w:t>Part of this section should be</w:t>
      </w:r>
      <w:r>
        <w:rPr>
          <w:rFonts w:ascii="Times New Roman"/>
          <w:spacing w:val="1"/>
          <w:sz w:val="20"/>
        </w:rPr>
        <w:t xml:space="preserve"> </w:t>
      </w:r>
      <w:r>
        <w:rPr>
          <w:rFonts w:ascii="Times New Roman"/>
          <w:sz w:val="20"/>
        </w:rPr>
        <w:t>notification to DMH, and local emergency personnel that need to be notified based on the nature of the event (Fire,</w:t>
      </w:r>
      <w:r>
        <w:rPr>
          <w:rFonts w:ascii="Times New Roman"/>
          <w:spacing w:val="1"/>
          <w:sz w:val="20"/>
        </w:rPr>
        <w:t xml:space="preserve"> </w:t>
      </w:r>
      <w:r>
        <w:rPr>
          <w:rFonts w:ascii="Times New Roman"/>
          <w:sz w:val="20"/>
        </w:rPr>
        <w:t>Police, DEQ,</w:t>
      </w:r>
      <w:r>
        <w:rPr>
          <w:rFonts w:ascii="Times New Roman"/>
          <w:spacing w:val="1"/>
          <w:sz w:val="20"/>
        </w:rPr>
        <w:t xml:space="preserve"> </w:t>
      </w:r>
      <w:r>
        <w:rPr>
          <w:rFonts w:ascii="Times New Roman"/>
          <w:sz w:val="20"/>
        </w:rPr>
        <w:t>Emergency</w:t>
      </w:r>
      <w:r>
        <w:rPr>
          <w:rFonts w:ascii="Times New Roman"/>
          <w:spacing w:val="1"/>
          <w:sz w:val="20"/>
        </w:rPr>
        <w:t xml:space="preserve"> </w:t>
      </w:r>
      <w:r>
        <w:rPr>
          <w:rFonts w:ascii="Times New Roman"/>
          <w:sz w:val="20"/>
        </w:rPr>
        <w:t>Management,</w:t>
      </w:r>
      <w:r>
        <w:rPr>
          <w:rFonts w:ascii="Times New Roman"/>
          <w:spacing w:val="1"/>
          <w:sz w:val="20"/>
        </w:rPr>
        <w:t xml:space="preserve"> </w:t>
      </w:r>
      <w:r>
        <w:rPr>
          <w:rFonts w:ascii="Times New Roman"/>
          <w:sz w:val="20"/>
        </w:rPr>
        <w:t>etc.).</w:t>
      </w:r>
    </w:p>
    <w:p w14:paraId="75F1EC4F" w14:textId="77777777" w:rsidR="003620F5" w:rsidRDefault="003620F5">
      <w:pPr>
        <w:pStyle w:val="BodyText"/>
        <w:rPr>
          <w:rFonts w:ascii="Times New Roman"/>
          <w:sz w:val="20"/>
        </w:rPr>
      </w:pPr>
    </w:p>
    <w:p w14:paraId="75F1EC50" w14:textId="77777777" w:rsidR="003620F5" w:rsidRDefault="003A5F03">
      <w:pPr>
        <w:pStyle w:val="ListParagraph"/>
        <w:numPr>
          <w:ilvl w:val="0"/>
          <w:numId w:val="9"/>
        </w:numPr>
        <w:tabs>
          <w:tab w:val="left" w:pos="930"/>
          <w:tab w:val="left" w:pos="931"/>
        </w:tabs>
        <w:ind w:hanging="361"/>
        <w:rPr>
          <w:rFonts w:ascii="Times New Roman"/>
          <w:b/>
          <w:sz w:val="20"/>
        </w:rPr>
      </w:pPr>
      <w:r>
        <w:rPr>
          <w:rFonts w:ascii="Times New Roman"/>
          <w:b/>
          <w:sz w:val="20"/>
        </w:rPr>
        <w:t>Coordination</w:t>
      </w:r>
      <w:r>
        <w:rPr>
          <w:rFonts w:ascii="Times New Roman"/>
          <w:b/>
          <w:spacing w:val="-4"/>
          <w:sz w:val="20"/>
        </w:rPr>
        <w:t xml:space="preserve"> </w:t>
      </w:r>
      <w:r>
        <w:rPr>
          <w:rFonts w:ascii="Times New Roman"/>
          <w:b/>
          <w:sz w:val="20"/>
        </w:rPr>
        <w:t>of</w:t>
      </w:r>
      <w:r>
        <w:rPr>
          <w:rFonts w:ascii="Times New Roman"/>
          <w:b/>
          <w:spacing w:val="-2"/>
          <w:sz w:val="20"/>
        </w:rPr>
        <w:t xml:space="preserve"> </w:t>
      </w:r>
      <w:r>
        <w:rPr>
          <w:rFonts w:ascii="Times New Roman"/>
          <w:b/>
          <w:sz w:val="20"/>
        </w:rPr>
        <w:t>planning</w:t>
      </w:r>
      <w:r>
        <w:rPr>
          <w:rFonts w:ascii="Times New Roman"/>
          <w:b/>
          <w:spacing w:val="-2"/>
          <w:sz w:val="20"/>
        </w:rPr>
        <w:t xml:space="preserve"> </w:t>
      </w:r>
      <w:r>
        <w:rPr>
          <w:rFonts w:ascii="Times New Roman"/>
          <w:b/>
          <w:sz w:val="20"/>
        </w:rPr>
        <w:t>and</w:t>
      </w:r>
      <w:r>
        <w:rPr>
          <w:rFonts w:ascii="Times New Roman"/>
          <w:b/>
          <w:spacing w:val="-4"/>
          <w:sz w:val="20"/>
        </w:rPr>
        <w:t xml:space="preserve"> </w:t>
      </w:r>
      <w:r>
        <w:rPr>
          <w:rFonts w:ascii="Times New Roman"/>
          <w:b/>
          <w:sz w:val="20"/>
        </w:rPr>
        <w:t>response</w:t>
      </w:r>
      <w:r>
        <w:rPr>
          <w:rFonts w:ascii="Times New Roman"/>
          <w:b/>
          <w:spacing w:val="-3"/>
          <w:sz w:val="20"/>
        </w:rPr>
        <w:t xml:space="preserve"> </w:t>
      </w:r>
      <w:r>
        <w:rPr>
          <w:rFonts w:ascii="Times New Roman"/>
          <w:b/>
          <w:sz w:val="20"/>
        </w:rPr>
        <w:t>activities</w:t>
      </w:r>
      <w:r>
        <w:rPr>
          <w:rFonts w:ascii="Times New Roman"/>
          <w:b/>
          <w:spacing w:val="-4"/>
          <w:sz w:val="20"/>
        </w:rPr>
        <w:t xml:space="preserve"> </w:t>
      </w:r>
      <w:r>
        <w:rPr>
          <w:rFonts w:ascii="Times New Roman"/>
          <w:b/>
          <w:sz w:val="20"/>
        </w:rPr>
        <w:t>with</w:t>
      </w:r>
      <w:r>
        <w:rPr>
          <w:rFonts w:ascii="Times New Roman"/>
          <w:b/>
          <w:spacing w:val="-3"/>
          <w:sz w:val="20"/>
        </w:rPr>
        <w:t xml:space="preserve"> </w:t>
      </w:r>
      <w:r>
        <w:rPr>
          <w:rFonts w:ascii="Times New Roman"/>
          <w:b/>
          <w:sz w:val="20"/>
        </w:rPr>
        <w:t>local</w:t>
      </w:r>
      <w:r>
        <w:rPr>
          <w:rFonts w:ascii="Times New Roman"/>
          <w:b/>
          <w:spacing w:val="-3"/>
          <w:sz w:val="20"/>
        </w:rPr>
        <w:t xml:space="preserve"> </w:t>
      </w:r>
      <w:r>
        <w:rPr>
          <w:rFonts w:ascii="Times New Roman"/>
          <w:b/>
          <w:sz w:val="20"/>
        </w:rPr>
        <w:t>and</w:t>
      </w:r>
      <w:r>
        <w:rPr>
          <w:rFonts w:ascii="Times New Roman"/>
          <w:b/>
          <w:spacing w:val="-3"/>
          <w:sz w:val="20"/>
        </w:rPr>
        <w:t xml:space="preserve"> </w:t>
      </w:r>
      <w:r>
        <w:rPr>
          <w:rFonts w:ascii="Times New Roman"/>
          <w:b/>
          <w:sz w:val="20"/>
        </w:rPr>
        <w:t>state</w:t>
      </w:r>
      <w:r>
        <w:rPr>
          <w:rFonts w:ascii="Times New Roman"/>
          <w:b/>
          <w:spacing w:val="-3"/>
          <w:sz w:val="20"/>
        </w:rPr>
        <w:t xml:space="preserve"> </w:t>
      </w:r>
      <w:r>
        <w:rPr>
          <w:rFonts w:ascii="Times New Roman"/>
          <w:b/>
          <w:sz w:val="20"/>
        </w:rPr>
        <w:t>emergency</w:t>
      </w:r>
      <w:r>
        <w:rPr>
          <w:rFonts w:ascii="Times New Roman"/>
          <w:b/>
          <w:spacing w:val="-2"/>
          <w:sz w:val="20"/>
        </w:rPr>
        <w:t xml:space="preserve"> </w:t>
      </w:r>
      <w:r>
        <w:rPr>
          <w:rFonts w:ascii="Times New Roman"/>
          <w:b/>
          <w:sz w:val="20"/>
        </w:rPr>
        <w:t>management</w:t>
      </w:r>
      <w:r>
        <w:rPr>
          <w:rFonts w:ascii="Times New Roman"/>
          <w:b/>
          <w:spacing w:val="-5"/>
          <w:sz w:val="20"/>
        </w:rPr>
        <w:t xml:space="preserve"> </w:t>
      </w:r>
      <w:r>
        <w:rPr>
          <w:rFonts w:ascii="Times New Roman"/>
          <w:b/>
          <w:sz w:val="20"/>
        </w:rPr>
        <w:t>authorities</w:t>
      </w:r>
    </w:p>
    <w:p w14:paraId="75F1EC51" w14:textId="77777777" w:rsidR="003620F5" w:rsidRDefault="003620F5">
      <w:pPr>
        <w:pStyle w:val="BodyText"/>
        <w:spacing w:before="1"/>
        <w:rPr>
          <w:rFonts w:ascii="Times New Roman"/>
          <w:b/>
          <w:sz w:val="20"/>
        </w:rPr>
      </w:pPr>
    </w:p>
    <w:p w14:paraId="75F1EC52" w14:textId="77777777" w:rsidR="003620F5" w:rsidRDefault="003A5F03">
      <w:pPr>
        <w:ind w:left="930" w:right="791"/>
        <w:rPr>
          <w:rFonts w:ascii="Times New Roman"/>
          <w:sz w:val="20"/>
        </w:rPr>
      </w:pPr>
      <w:r>
        <w:rPr>
          <w:rFonts w:ascii="Times New Roman"/>
          <w:sz w:val="20"/>
        </w:rPr>
        <w:t>Your agency and programs must coordinate with the local emergency response agencies.</w:t>
      </w:r>
      <w:r>
        <w:rPr>
          <w:rFonts w:ascii="Times New Roman"/>
          <w:spacing w:val="1"/>
          <w:sz w:val="20"/>
        </w:rPr>
        <w:t xml:space="preserve"> </w:t>
      </w:r>
      <w:r>
        <w:rPr>
          <w:rFonts w:ascii="Times New Roman"/>
          <w:sz w:val="20"/>
        </w:rPr>
        <w:t>Typically, these are the local</w:t>
      </w:r>
      <w:r>
        <w:rPr>
          <w:rFonts w:ascii="Times New Roman"/>
          <w:spacing w:val="-47"/>
          <w:sz w:val="20"/>
        </w:rPr>
        <w:t xml:space="preserve"> </w:t>
      </w:r>
      <w:r>
        <w:rPr>
          <w:rFonts w:ascii="Times New Roman"/>
          <w:sz w:val="20"/>
        </w:rPr>
        <w:t>Fire Department, local Police Department, and local Emergency Management Agency.</w:t>
      </w:r>
      <w:r>
        <w:rPr>
          <w:rFonts w:ascii="Times New Roman"/>
          <w:spacing w:val="1"/>
          <w:sz w:val="20"/>
        </w:rPr>
        <w:t xml:space="preserve"> </w:t>
      </w:r>
      <w:r>
        <w:rPr>
          <w:rFonts w:ascii="Times New Roman"/>
          <w:sz w:val="20"/>
        </w:rPr>
        <w:t>There may be other response</w:t>
      </w:r>
      <w:r>
        <w:rPr>
          <w:rFonts w:ascii="Times New Roman"/>
          <w:spacing w:val="1"/>
          <w:sz w:val="20"/>
        </w:rPr>
        <w:t xml:space="preserve"> </w:t>
      </w:r>
      <w:r>
        <w:rPr>
          <w:rFonts w:ascii="Times New Roman"/>
          <w:sz w:val="20"/>
        </w:rPr>
        <w:t>agencies, such as non-profit agencies or other state/local agencies, which you may benefit from coordinating with as</w:t>
      </w:r>
      <w:r>
        <w:rPr>
          <w:rFonts w:ascii="Times New Roman"/>
          <w:spacing w:val="1"/>
          <w:sz w:val="20"/>
        </w:rPr>
        <w:t xml:space="preserve"> </w:t>
      </w:r>
      <w:r>
        <w:rPr>
          <w:rFonts w:ascii="Times New Roman"/>
          <w:sz w:val="20"/>
        </w:rPr>
        <w:t>well.</w:t>
      </w:r>
      <w:r>
        <w:rPr>
          <w:rFonts w:ascii="Times New Roman"/>
          <w:spacing w:val="1"/>
          <w:sz w:val="20"/>
        </w:rPr>
        <w:t xml:space="preserve"> </w:t>
      </w:r>
      <w:r>
        <w:rPr>
          <w:rFonts w:ascii="Times New Roman"/>
          <w:sz w:val="20"/>
        </w:rPr>
        <w:t>Each of these agencies may benefit from having a copy of your emergency/disaster response plan for review,</w:t>
      </w:r>
      <w:r>
        <w:rPr>
          <w:rFonts w:ascii="Times New Roman"/>
          <w:spacing w:val="1"/>
          <w:sz w:val="20"/>
        </w:rPr>
        <w:t xml:space="preserve"> </w:t>
      </w:r>
      <w:proofErr w:type="gramStart"/>
      <w:r>
        <w:rPr>
          <w:rFonts w:ascii="Times New Roman"/>
          <w:sz w:val="20"/>
        </w:rPr>
        <w:t>comment</w:t>
      </w:r>
      <w:proofErr w:type="gramEnd"/>
      <w:r>
        <w:rPr>
          <w:rFonts w:ascii="Times New Roman"/>
          <w:spacing w:val="-1"/>
          <w:sz w:val="20"/>
        </w:rPr>
        <w:t xml:space="preserve"> </w:t>
      </w:r>
      <w:r>
        <w:rPr>
          <w:rFonts w:ascii="Times New Roman"/>
          <w:sz w:val="20"/>
        </w:rPr>
        <w:t>and</w:t>
      </w:r>
      <w:r>
        <w:rPr>
          <w:rFonts w:ascii="Times New Roman"/>
          <w:spacing w:val="1"/>
          <w:sz w:val="20"/>
        </w:rPr>
        <w:t xml:space="preserve"> </w:t>
      </w:r>
      <w:r>
        <w:rPr>
          <w:rFonts w:ascii="Times New Roman"/>
          <w:sz w:val="20"/>
        </w:rPr>
        <w:t>reference.</w:t>
      </w:r>
    </w:p>
    <w:p w14:paraId="75F1EC53" w14:textId="77777777" w:rsidR="003620F5" w:rsidRDefault="003620F5">
      <w:pPr>
        <w:rPr>
          <w:rFonts w:ascii="Times New Roman"/>
          <w:sz w:val="20"/>
        </w:rPr>
        <w:sectPr w:rsidR="003620F5">
          <w:pgSz w:w="12240" w:h="15840"/>
          <w:pgMar w:top="560" w:right="360" w:bottom="420" w:left="600" w:header="0" w:footer="235" w:gutter="0"/>
          <w:cols w:space="720"/>
        </w:sectPr>
      </w:pPr>
    </w:p>
    <w:p w14:paraId="75F1EC54" w14:textId="77777777" w:rsidR="003620F5" w:rsidRDefault="003A5F03">
      <w:pPr>
        <w:pStyle w:val="ListParagraph"/>
        <w:numPr>
          <w:ilvl w:val="0"/>
          <w:numId w:val="9"/>
        </w:numPr>
        <w:tabs>
          <w:tab w:val="left" w:pos="931"/>
          <w:tab w:val="left" w:pos="932"/>
        </w:tabs>
        <w:spacing w:before="69"/>
        <w:ind w:left="931" w:hanging="361"/>
        <w:rPr>
          <w:rFonts w:ascii="Times New Roman"/>
          <w:b/>
          <w:sz w:val="20"/>
        </w:rPr>
      </w:pPr>
      <w:r>
        <w:rPr>
          <w:rFonts w:ascii="Times New Roman"/>
          <w:b/>
          <w:sz w:val="20"/>
        </w:rPr>
        <w:lastRenderedPageBreak/>
        <w:t>Assurances</w:t>
      </w:r>
      <w:r>
        <w:rPr>
          <w:rFonts w:ascii="Times New Roman"/>
          <w:b/>
          <w:spacing w:val="-4"/>
          <w:sz w:val="20"/>
        </w:rPr>
        <w:t xml:space="preserve"> </w:t>
      </w:r>
      <w:r>
        <w:rPr>
          <w:rFonts w:ascii="Times New Roman"/>
          <w:b/>
          <w:sz w:val="20"/>
        </w:rPr>
        <w:t>that</w:t>
      </w:r>
      <w:r>
        <w:rPr>
          <w:rFonts w:ascii="Times New Roman"/>
          <w:b/>
          <w:spacing w:val="-2"/>
          <w:sz w:val="20"/>
        </w:rPr>
        <w:t xml:space="preserve"> </w:t>
      </w:r>
      <w:r>
        <w:rPr>
          <w:rFonts w:ascii="Times New Roman"/>
          <w:b/>
          <w:sz w:val="20"/>
        </w:rPr>
        <w:t>employees</w:t>
      </w:r>
      <w:r>
        <w:rPr>
          <w:rFonts w:ascii="Times New Roman"/>
          <w:b/>
          <w:spacing w:val="-4"/>
          <w:sz w:val="20"/>
        </w:rPr>
        <w:t xml:space="preserve"> </w:t>
      </w:r>
      <w:r>
        <w:rPr>
          <w:rFonts w:ascii="Times New Roman"/>
          <w:b/>
          <w:sz w:val="20"/>
        </w:rPr>
        <w:t>will</w:t>
      </w:r>
      <w:r>
        <w:rPr>
          <w:rFonts w:ascii="Times New Roman"/>
          <w:b/>
          <w:spacing w:val="-3"/>
          <w:sz w:val="20"/>
        </w:rPr>
        <w:t xml:space="preserve"> </w:t>
      </w:r>
      <w:r>
        <w:rPr>
          <w:rFonts w:ascii="Times New Roman"/>
          <w:b/>
          <w:sz w:val="20"/>
        </w:rPr>
        <w:t>be</w:t>
      </w:r>
      <w:r>
        <w:rPr>
          <w:rFonts w:ascii="Times New Roman"/>
          <w:b/>
          <w:spacing w:val="-3"/>
          <w:sz w:val="20"/>
        </w:rPr>
        <w:t xml:space="preserve"> </w:t>
      </w:r>
      <w:r>
        <w:rPr>
          <w:rFonts w:ascii="Times New Roman"/>
          <w:b/>
          <w:sz w:val="20"/>
        </w:rPr>
        <w:t>available</w:t>
      </w:r>
      <w:r>
        <w:rPr>
          <w:rFonts w:ascii="Times New Roman"/>
          <w:b/>
          <w:spacing w:val="-3"/>
          <w:sz w:val="20"/>
        </w:rPr>
        <w:t xml:space="preserve"> </w:t>
      </w:r>
      <w:r>
        <w:rPr>
          <w:rFonts w:ascii="Times New Roman"/>
          <w:b/>
          <w:sz w:val="20"/>
        </w:rPr>
        <w:t>to</w:t>
      </w:r>
      <w:r>
        <w:rPr>
          <w:rFonts w:ascii="Times New Roman"/>
          <w:b/>
          <w:spacing w:val="-2"/>
          <w:sz w:val="20"/>
        </w:rPr>
        <w:t xml:space="preserve"> </w:t>
      </w:r>
      <w:r>
        <w:rPr>
          <w:rFonts w:ascii="Times New Roman"/>
          <w:b/>
          <w:sz w:val="20"/>
        </w:rPr>
        <w:t>respond</w:t>
      </w:r>
      <w:r>
        <w:rPr>
          <w:rFonts w:ascii="Times New Roman"/>
          <w:b/>
          <w:spacing w:val="-4"/>
          <w:sz w:val="20"/>
        </w:rPr>
        <w:t xml:space="preserve"> </w:t>
      </w:r>
      <w:r>
        <w:rPr>
          <w:rFonts w:ascii="Times New Roman"/>
          <w:b/>
          <w:sz w:val="20"/>
        </w:rPr>
        <w:t>during</w:t>
      </w:r>
      <w:r>
        <w:rPr>
          <w:rFonts w:ascii="Times New Roman"/>
          <w:b/>
          <w:spacing w:val="-2"/>
          <w:sz w:val="20"/>
        </w:rPr>
        <w:t xml:space="preserve"> </w:t>
      </w:r>
      <w:r>
        <w:rPr>
          <w:rFonts w:ascii="Times New Roman"/>
          <w:b/>
          <w:sz w:val="20"/>
        </w:rPr>
        <w:t>an</w:t>
      </w:r>
      <w:r>
        <w:rPr>
          <w:rFonts w:ascii="Times New Roman"/>
          <w:b/>
          <w:spacing w:val="-4"/>
          <w:sz w:val="20"/>
        </w:rPr>
        <w:t xml:space="preserve"> </w:t>
      </w:r>
      <w:r>
        <w:rPr>
          <w:rFonts w:ascii="Times New Roman"/>
          <w:b/>
          <w:sz w:val="20"/>
        </w:rPr>
        <w:t>emergency/disaster</w:t>
      </w:r>
    </w:p>
    <w:p w14:paraId="75F1EC55" w14:textId="77777777" w:rsidR="003620F5" w:rsidRDefault="003620F5">
      <w:pPr>
        <w:pStyle w:val="BodyText"/>
        <w:spacing w:before="1"/>
        <w:rPr>
          <w:rFonts w:ascii="Times New Roman"/>
          <w:b/>
          <w:sz w:val="20"/>
        </w:rPr>
      </w:pPr>
    </w:p>
    <w:p w14:paraId="75F1EC56" w14:textId="77777777" w:rsidR="003620F5" w:rsidRDefault="003A5F03">
      <w:pPr>
        <w:ind w:left="930" w:right="1137"/>
        <w:jc w:val="both"/>
        <w:rPr>
          <w:rFonts w:ascii="Times New Roman"/>
          <w:sz w:val="20"/>
        </w:rPr>
      </w:pPr>
      <w:r>
        <w:rPr>
          <w:rFonts w:ascii="Times New Roman"/>
          <w:sz w:val="20"/>
        </w:rPr>
        <w:t>You must have sufficient staff to continue the essential functions of the agency.</w:t>
      </w:r>
      <w:r>
        <w:rPr>
          <w:rFonts w:ascii="Times New Roman"/>
          <w:spacing w:val="1"/>
          <w:sz w:val="20"/>
        </w:rPr>
        <w:t xml:space="preserve"> </w:t>
      </w:r>
      <w:r>
        <w:rPr>
          <w:rFonts w:ascii="Times New Roman"/>
          <w:sz w:val="20"/>
        </w:rPr>
        <w:t>You should identify how you will</w:t>
      </w:r>
      <w:r>
        <w:rPr>
          <w:rFonts w:ascii="Times New Roman"/>
          <w:spacing w:val="-47"/>
          <w:sz w:val="20"/>
        </w:rPr>
        <w:t xml:space="preserve"> </w:t>
      </w:r>
      <w:r>
        <w:rPr>
          <w:rFonts w:ascii="Times New Roman"/>
          <w:sz w:val="20"/>
        </w:rPr>
        <w:t>ensure that the needed staff is available to handle those responsibilities.</w:t>
      </w:r>
      <w:r>
        <w:rPr>
          <w:rFonts w:ascii="Times New Roman"/>
          <w:spacing w:val="1"/>
          <w:sz w:val="20"/>
        </w:rPr>
        <w:t xml:space="preserve"> </w:t>
      </w:r>
      <w:r>
        <w:rPr>
          <w:rFonts w:ascii="Times New Roman"/>
          <w:sz w:val="20"/>
        </w:rPr>
        <w:t>This section should also address how your</w:t>
      </w:r>
      <w:r>
        <w:rPr>
          <w:rFonts w:ascii="Times New Roman"/>
          <w:spacing w:val="-47"/>
          <w:sz w:val="20"/>
        </w:rPr>
        <w:t xml:space="preserve"> </w:t>
      </w:r>
      <w:r>
        <w:rPr>
          <w:rFonts w:ascii="Times New Roman"/>
          <w:sz w:val="20"/>
        </w:rPr>
        <w:t>agency will</w:t>
      </w:r>
      <w:r>
        <w:rPr>
          <w:rFonts w:ascii="Times New Roman"/>
          <w:spacing w:val="-1"/>
          <w:sz w:val="20"/>
        </w:rPr>
        <w:t xml:space="preserve"> </w:t>
      </w:r>
      <w:r>
        <w:rPr>
          <w:rFonts w:ascii="Times New Roman"/>
          <w:sz w:val="20"/>
        </w:rPr>
        <w:t>ensure that</w:t>
      </w:r>
      <w:r>
        <w:rPr>
          <w:rFonts w:ascii="Times New Roman"/>
          <w:spacing w:val="-1"/>
          <w:sz w:val="20"/>
        </w:rPr>
        <w:t xml:space="preserve"> </w:t>
      </w:r>
      <w:r>
        <w:rPr>
          <w:rFonts w:ascii="Times New Roman"/>
          <w:sz w:val="20"/>
        </w:rPr>
        <w:t>staff is</w:t>
      </w:r>
      <w:r>
        <w:rPr>
          <w:rFonts w:ascii="Times New Roman"/>
          <w:spacing w:val="-1"/>
          <w:sz w:val="20"/>
        </w:rPr>
        <w:t xml:space="preserve"> </w:t>
      </w:r>
      <w:r>
        <w:rPr>
          <w:rFonts w:ascii="Times New Roman"/>
          <w:sz w:val="20"/>
        </w:rPr>
        <w:t>available</w:t>
      </w:r>
      <w:r>
        <w:rPr>
          <w:rFonts w:ascii="Times New Roman"/>
          <w:spacing w:val="-1"/>
          <w:sz w:val="20"/>
        </w:rPr>
        <w:t xml:space="preserve"> </w:t>
      </w:r>
      <w:r>
        <w:rPr>
          <w:rFonts w:ascii="Times New Roman"/>
          <w:sz w:val="20"/>
        </w:rPr>
        <w:t>to respond to</w:t>
      </w:r>
      <w:r>
        <w:rPr>
          <w:rFonts w:ascii="Times New Roman"/>
          <w:spacing w:val="-1"/>
          <w:sz w:val="20"/>
        </w:rPr>
        <w:t xml:space="preserve"> </w:t>
      </w:r>
      <w:r>
        <w:rPr>
          <w:rFonts w:ascii="Times New Roman"/>
          <w:sz w:val="20"/>
        </w:rPr>
        <w:t>community needs</w:t>
      </w:r>
      <w:r>
        <w:rPr>
          <w:rFonts w:ascii="Times New Roman"/>
          <w:spacing w:val="-1"/>
          <w:sz w:val="20"/>
        </w:rPr>
        <w:t xml:space="preserve"> </w:t>
      </w:r>
      <w:r>
        <w:rPr>
          <w:rFonts w:ascii="Times New Roman"/>
          <w:sz w:val="20"/>
        </w:rPr>
        <w:t>during an event.</w:t>
      </w:r>
    </w:p>
    <w:p w14:paraId="75F1EC57" w14:textId="77777777" w:rsidR="003620F5" w:rsidRDefault="003620F5">
      <w:pPr>
        <w:pStyle w:val="BodyText"/>
        <w:spacing w:before="11"/>
        <w:rPr>
          <w:rFonts w:ascii="Times New Roman"/>
          <w:sz w:val="19"/>
        </w:rPr>
      </w:pPr>
    </w:p>
    <w:p w14:paraId="75F1EC58" w14:textId="77777777" w:rsidR="003620F5" w:rsidRDefault="003A5F03">
      <w:pPr>
        <w:pStyle w:val="ListParagraph"/>
        <w:numPr>
          <w:ilvl w:val="0"/>
          <w:numId w:val="9"/>
        </w:numPr>
        <w:tabs>
          <w:tab w:val="left" w:pos="930"/>
          <w:tab w:val="left" w:pos="931"/>
        </w:tabs>
        <w:ind w:left="931" w:right="1149" w:hanging="361"/>
        <w:rPr>
          <w:rFonts w:ascii="Times New Roman"/>
          <w:b/>
          <w:sz w:val="20"/>
        </w:rPr>
      </w:pPr>
      <w:r>
        <w:rPr>
          <w:rFonts w:ascii="Times New Roman"/>
          <w:b/>
          <w:sz w:val="20"/>
        </w:rPr>
        <w:t>Communication</w:t>
      </w:r>
      <w:r>
        <w:rPr>
          <w:rFonts w:ascii="Times New Roman"/>
          <w:b/>
          <w:spacing w:val="-6"/>
          <w:sz w:val="20"/>
        </w:rPr>
        <w:t xml:space="preserve"> </w:t>
      </w:r>
      <w:r>
        <w:rPr>
          <w:rFonts w:ascii="Times New Roman"/>
          <w:b/>
          <w:sz w:val="20"/>
        </w:rPr>
        <w:t>with</w:t>
      </w:r>
      <w:r>
        <w:rPr>
          <w:rFonts w:ascii="Times New Roman"/>
          <w:b/>
          <w:spacing w:val="-6"/>
          <w:sz w:val="20"/>
        </w:rPr>
        <w:t xml:space="preserve"> </w:t>
      </w:r>
      <w:r>
        <w:rPr>
          <w:rFonts w:ascii="Times New Roman"/>
          <w:b/>
          <w:sz w:val="20"/>
        </w:rPr>
        <w:t>people</w:t>
      </w:r>
      <w:r>
        <w:rPr>
          <w:rFonts w:ascii="Times New Roman"/>
          <w:b/>
          <w:spacing w:val="-4"/>
          <w:sz w:val="20"/>
        </w:rPr>
        <w:t xml:space="preserve"> </w:t>
      </w:r>
      <w:r>
        <w:rPr>
          <w:rFonts w:ascii="Times New Roman"/>
          <w:b/>
          <w:sz w:val="20"/>
        </w:rPr>
        <w:t>receiving</w:t>
      </w:r>
      <w:r>
        <w:rPr>
          <w:rFonts w:ascii="Times New Roman"/>
          <w:b/>
          <w:spacing w:val="-3"/>
          <w:sz w:val="20"/>
        </w:rPr>
        <w:t xml:space="preserve"> </w:t>
      </w:r>
      <w:r>
        <w:rPr>
          <w:rFonts w:ascii="Times New Roman"/>
          <w:b/>
          <w:sz w:val="20"/>
        </w:rPr>
        <w:t>services,</w:t>
      </w:r>
      <w:r>
        <w:rPr>
          <w:rFonts w:ascii="Times New Roman"/>
          <w:b/>
          <w:spacing w:val="-4"/>
          <w:sz w:val="20"/>
        </w:rPr>
        <w:t xml:space="preserve"> </w:t>
      </w:r>
      <w:r>
        <w:rPr>
          <w:rFonts w:ascii="Times New Roman"/>
          <w:b/>
          <w:sz w:val="20"/>
        </w:rPr>
        <w:t>staff,</w:t>
      </w:r>
      <w:r>
        <w:rPr>
          <w:rFonts w:ascii="Times New Roman"/>
          <w:b/>
          <w:spacing w:val="-4"/>
          <w:sz w:val="20"/>
        </w:rPr>
        <w:t xml:space="preserve"> </w:t>
      </w:r>
      <w:r>
        <w:rPr>
          <w:rFonts w:ascii="Times New Roman"/>
          <w:b/>
          <w:sz w:val="20"/>
        </w:rPr>
        <w:t>governing</w:t>
      </w:r>
      <w:r>
        <w:rPr>
          <w:rFonts w:ascii="Times New Roman"/>
          <w:b/>
          <w:spacing w:val="-4"/>
          <w:sz w:val="20"/>
        </w:rPr>
        <w:t xml:space="preserve"> </w:t>
      </w:r>
      <w:r>
        <w:rPr>
          <w:rFonts w:ascii="Times New Roman"/>
          <w:b/>
          <w:sz w:val="20"/>
        </w:rPr>
        <w:t>authorities,</w:t>
      </w:r>
      <w:r>
        <w:rPr>
          <w:rFonts w:ascii="Times New Roman"/>
          <w:b/>
          <w:spacing w:val="-4"/>
          <w:sz w:val="20"/>
        </w:rPr>
        <w:t xml:space="preserve"> </w:t>
      </w:r>
      <w:r>
        <w:rPr>
          <w:rFonts w:ascii="Times New Roman"/>
          <w:b/>
          <w:sz w:val="20"/>
        </w:rPr>
        <w:t>and</w:t>
      </w:r>
      <w:r>
        <w:rPr>
          <w:rFonts w:ascii="Times New Roman"/>
          <w:b/>
          <w:spacing w:val="-5"/>
          <w:sz w:val="20"/>
        </w:rPr>
        <w:t xml:space="preserve"> </w:t>
      </w:r>
      <w:r>
        <w:rPr>
          <w:rFonts w:ascii="Times New Roman"/>
          <w:b/>
          <w:sz w:val="20"/>
        </w:rPr>
        <w:t>accrediting</w:t>
      </w:r>
      <w:r>
        <w:rPr>
          <w:rFonts w:ascii="Times New Roman"/>
          <w:b/>
          <w:spacing w:val="-4"/>
          <w:sz w:val="20"/>
        </w:rPr>
        <w:t xml:space="preserve"> </w:t>
      </w:r>
      <w:r>
        <w:rPr>
          <w:rFonts w:ascii="Times New Roman"/>
          <w:b/>
          <w:sz w:val="20"/>
        </w:rPr>
        <w:t>and/or</w:t>
      </w:r>
      <w:r>
        <w:rPr>
          <w:rFonts w:ascii="Times New Roman"/>
          <w:b/>
          <w:spacing w:val="-5"/>
          <w:sz w:val="20"/>
        </w:rPr>
        <w:t xml:space="preserve"> </w:t>
      </w:r>
      <w:r>
        <w:rPr>
          <w:rFonts w:ascii="Times New Roman"/>
          <w:b/>
          <w:sz w:val="20"/>
        </w:rPr>
        <w:t>licensing</w:t>
      </w:r>
      <w:r>
        <w:rPr>
          <w:rFonts w:ascii="Times New Roman"/>
          <w:b/>
          <w:spacing w:val="-47"/>
          <w:sz w:val="20"/>
        </w:rPr>
        <w:t xml:space="preserve"> </w:t>
      </w:r>
      <w:r>
        <w:rPr>
          <w:rFonts w:ascii="Times New Roman"/>
          <w:b/>
          <w:sz w:val="20"/>
        </w:rPr>
        <w:t>entities</w:t>
      </w:r>
    </w:p>
    <w:p w14:paraId="75F1EC59" w14:textId="77777777" w:rsidR="003620F5" w:rsidRDefault="003620F5">
      <w:pPr>
        <w:pStyle w:val="BodyText"/>
        <w:spacing w:before="1"/>
        <w:rPr>
          <w:rFonts w:ascii="Times New Roman"/>
          <w:b/>
          <w:sz w:val="20"/>
        </w:rPr>
      </w:pPr>
    </w:p>
    <w:p w14:paraId="75F1EC5A" w14:textId="77777777" w:rsidR="003620F5" w:rsidRDefault="003A5F03">
      <w:pPr>
        <w:spacing w:before="1"/>
        <w:ind w:left="931" w:right="979"/>
        <w:jc w:val="both"/>
        <w:rPr>
          <w:rFonts w:ascii="Times New Roman"/>
          <w:sz w:val="20"/>
        </w:rPr>
      </w:pPr>
      <w:r>
        <w:rPr>
          <w:rFonts w:ascii="Times New Roman"/>
          <w:sz w:val="20"/>
        </w:rPr>
        <w:t xml:space="preserve">Outline how you will notify persons receiving services, staff, your governing authorities, and </w:t>
      </w:r>
      <w:proofErr w:type="gramStart"/>
      <w:r>
        <w:rPr>
          <w:rFonts w:ascii="Times New Roman"/>
          <w:sz w:val="20"/>
        </w:rPr>
        <w:t>your</w:t>
      </w:r>
      <w:proofErr w:type="gramEnd"/>
      <w:r>
        <w:rPr>
          <w:rFonts w:ascii="Times New Roman"/>
          <w:sz w:val="20"/>
        </w:rPr>
        <w:t xml:space="preserve"> accrediting and/or</w:t>
      </w:r>
      <w:r>
        <w:rPr>
          <w:rFonts w:ascii="Times New Roman"/>
          <w:spacing w:val="-47"/>
          <w:sz w:val="20"/>
        </w:rPr>
        <w:t xml:space="preserve"> </w:t>
      </w:r>
      <w:r>
        <w:rPr>
          <w:rFonts w:ascii="Times New Roman"/>
          <w:sz w:val="20"/>
        </w:rPr>
        <w:t>certifying entities that an event has occurred, your plan has been activated, and to what extent and for how long your</w:t>
      </w:r>
      <w:r>
        <w:rPr>
          <w:rFonts w:ascii="Times New Roman"/>
          <w:spacing w:val="-47"/>
          <w:sz w:val="20"/>
        </w:rPr>
        <w:t xml:space="preserve"> </w:t>
      </w:r>
      <w:r>
        <w:rPr>
          <w:rFonts w:ascii="Times New Roman"/>
          <w:sz w:val="20"/>
        </w:rPr>
        <w:t>services</w:t>
      </w:r>
      <w:r>
        <w:rPr>
          <w:rFonts w:ascii="Times New Roman"/>
          <w:spacing w:val="-2"/>
          <w:sz w:val="20"/>
        </w:rPr>
        <w:t xml:space="preserve"> </w:t>
      </w:r>
      <w:r>
        <w:rPr>
          <w:rFonts w:ascii="Times New Roman"/>
          <w:sz w:val="20"/>
        </w:rPr>
        <w:t>will be affected.</w:t>
      </w:r>
    </w:p>
    <w:p w14:paraId="75F1EC5B" w14:textId="77777777" w:rsidR="003620F5" w:rsidRDefault="003620F5">
      <w:pPr>
        <w:pStyle w:val="BodyText"/>
        <w:spacing w:before="10"/>
        <w:rPr>
          <w:rFonts w:ascii="Times New Roman"/>
          <w:sz w:val="19"/>
        </w:rPr>
      </w:pPr>
    </w:p>
    <w:p w14:paraId="75F1EC5C" w14:textId="77777777" w:rsidR="003620F5" w:rsidRDefault="003A5F03">
      <w:pPr>
        <w:pStyle w:val="ListParagraph"/>
        <w:numPr>
          <w:ilvl w:val="0"/>
          <w:numId w:val="9"/>
        </w:numPr>
        <w:tabs>
          <w:tab w:val="left" w:pos="931"/>
          <w:tab w:val="left" w:pos="932"/>
        </w:tabs>
        <w:spacing w:before="1"/>
        <w:ind w:left="931" w:hanging="361"/>
        <w:rPr>
          <w:rFonts w:ascii="Times New Roman"/>
          <w:b/>
          <w:sz w:val="20"/>
        </w:rPr>
      </w:pPr>
      <w:r>
        <w:rPr>
          <w:rFonts w:ascii="Times New Roman"/>
          <w:b/>
          <w:sz w:val="20"/>
        </w:rPr>
        <w:t>Accounting</w:t>
      </w:r>
      <w:r>
        <w:rPr>
          <w:rFonts w:ascii="Times New Roman"/>
          <w:b/>
          <w:spacing w:val="-3"/>
          <w:sz w:val="20"/>
        </w:rPr>
        <w:t xml:space="preserve"> </w:t>
      </w:r>
      <w:r>
        <w:rPr>
          <w:rFonts w:ascii="Times New Roman"/>
          <w:b/>
          <w:sz w:val="20"/>
        </w:rPr>
        <w:t>for</w:t>
      </w:r>
      <w:r>
        <w:rPr>
          <w:rFonts w:ascii="Times New Roman"/>
          <w:b/>
          <w:spacing w:val="-3"/>
          <w:sz w:val="20"/>
        </w:rPr>
        <w:t xml:space="preserve"> </w:t>
      </w:r>
      <w:r>
        <w:rPr>
          <w:rFonts w:ascii="Times New Roman"/>
          <w:b/>
          <w:sz w:val="20"/>
        </w:rPr>
        <w:t>all</w:t>
      </w:r>
      <w:r>
        <w:rPr>
          <w:rFonts w:ascii="Times New Roman"/>
          <w:b/>
          <w:spacing w:val="-4"/>
          <w:sz w:val="20"/>
        </w:rPr>
        <w:t xml:space="preserve"> </w:t>
      </w:r>
      <w:r>
        <w:rPr>
          <w:rFonts w:ascii="Times New Roman"/>
          <w:b/>
          <w:sz w:val="20"/>
        </w:rPr>
        <w:t>people</w:t>
      </w:r>
      <w:r>
        <w:rPr>
          <w:rFonts w:ascii="Times New Roman"/>
          <w:b/>
          <w:spacing w:val="-2"/>
          <w:sz w:val="20"/>
        </w:rPr>
        <w:t xml:space="preserve"> </w:t>
      </w:r>
      <w:r>
        <w:rPr>
          <w:rFonts w:ascii="Times New Roman"/>
          <w:b/>
          <w:sz w:val="20"/>
        </w:rPr>
        <w:t>involved</w:t>
      </w:r>
      <w:r>
        <w:rPr>
          <w:rFonts w:ascii="Times New Roman"/>
          <w:b/>
          <w:spacing w:val="-4"/>
          <w:sz w:val="20"/>
        </w:rPr>
        <w:t xml:space="preserve"> </w:t>
      </w:r>
      <w:r>
        <w:rPr>
          <w:rFonts w:ascii="Times New Roman"/>
          <w:b/>
          <w:sz w:val="20"/>
        </w:rPr>
        <w:t>(employees</w:t>
      </w:r>
      <w:r>
        <w:rPr>
          <w:rFonts w:ascii="Times New Roman"/>
          <w:b/>
          <w:spacing w:val="-4"/>
          <w:sz w:val="20"/>
        </w:rPr>
        <w:t xml:space="preserve"> </w:t>
      </w:r>
      <w:r>
        <w:rPr>
          <w:rFonts w:ascii="Times New Roman"/>
          <w:b/>
          <w:sz w:val="20"/>
        </w:rPr>
        <w:t>and</w:t>
      </w:r>
      <w:r>
        <w:rPr>
          <w:rFonts w:ascii="Times New Roman"/>
          <w:b/>
          <w:spacing w:val="-4"/>
          <w:sz w:val="20"/>
        </w:rPr>
        <w:t xml:space="preserve"> </w:t>
      </w:r>
      <w:r>
        <w:rPr>
          <w:rFonts w:ascii="Times New Roman"/>
          <w:b/>
          <w:sz w:val="20"/>
        </w:rPr>
        <w:t>people</w:t>
      </w:r>
      <w:r>
        <w:rPr>
          <w:rFonts w:ascii="Times New Roman"/>
          <w:b/>
          <w:spacing w:val="-3"/>
          <w:sz w:val="20"/>
        </w:rPr>
        <w:t xml:space="preserve"> </w:t>
      </w:r>
      <w:r>
        <w:rPr>
          <w:rFonts w:ascii="Times New Roman"/>
          <w:b/>
          <w:sz w:val="20"/>
        </w:rPr>
        <w:t>receiving</w:t>
      </w:r>
      <w:r>
        <w:rPr>
          <w:rFonts w:ascii="Times New Roman"/>
          <w:b/>
          <w:spacing w:val="-2"/>
          <w:sz w:val="20"/>
        </w:rPr>
        <w:t xml:space="preserve"> </w:t>
      </w:r>
      <w:r>
        <w:rPr>
          <w:rFonts w:ascii="Times New Roman"/>
          <w:b/>
          <w:sz w:val="20"/>
        </w:rPr>
        <w:t>services)</w:t>
      </w:r>
    </w:p>
    <w:p w14:paraId="75F1EC5D" w14:textId="77777777" w:rsidR="003620F5" w:rsidRDefault="003620F5">
      <w:pPr>
        <w:pStyle w:val="BodyText"/>
        <w:rPr>
          <w:rFonts w:ascii="Times New Roman"/>
          <w:b/>
          <w:sz w:val="20"/>
        </w:rPr>
      </w:pPr>
    </w:p>
    <w:p w14:paraId="75F1EC5E" w14:textId="77777777" w:rsidR="003620F5" w:rsidRDefault="003A5F03">
      <w:pPr>
        <w:spacing w:before="1"/>
        <w:ind w:left="931" w:right="688" w:hanging="1"/>
        <w:rPr>
          <w:rFonts w:ascii="Times New Roman"/>
          <w:sz w:val="20"/>
        </w:rPr>
      </w:pPr>
      <w:r>
        <w:rPr>
          <w:rFonts w:ascii="Times New Roman"/>
          <w:sz w:val="20"/>
        </w:rPr>
        <w:t>When the event occurs and directly affects your program, outline how you will make sure all of those present at the time</w:t>
      </w:r>
      <w:r>
        <w:rPr>
          <w:rFonts w:ascii="Times New Roman"/>
          <w:spacing w:val="-47"/>
          <w:sz w:val="20"/>
        </w:rPr>
        <w:t xml:space="preserve"> </w:t>
      </w:r>
      <w:r>
        <w:rPr>
          <w:rFonts w:ascii="Times New Roman"/>
          <w:sz w:val="20"/>
        </w:rPr>
        <w:t>of the event, both staff and persons receiving services, are safe and accounted for.</w:t>
      </w:r>
      <w:r>
        <w:rPr>
          <w:rFonts w:ascii="Times New Roman"/>
          <w:spacing w:val="1"/>
          <w:sz w:val="20"/>
        </w:rPr>
        <w:t xml:space="preserve"> </w:t>
      </w:r>
      <w:r>
        <w:rPr>
          <w:rFonts w:ascii="Times New Roman"/>
          <w:sz w:val="20"/>
        </w:rPr>
        <w:t>This could be done with attendance</w:t>
      </w:r>
      <w:r>
        <w:rPr>
          <w:rFonts w:ascii="Times New Roman"/>
          <w:spacing w:val="1"/>
          <w:sz w:val="20"/>
        </w:rPr>
        <w:t xml:space="preserve"> </w:t>
      </w:r>
      <w:r>
        <w:rPr>
          <w:rFonts w:ascii="Times New Roman"/>
          <w:sz w:val="20"/>
        </w:rPr>
        <w:t>logs, lists of those staff that may be traveling, or other means of accounting for everyone. There must be a method to</w:t>
      </w:r>
      <w:r>
        <w:rPr>
          <w:rFonts w:ascii="Times New Roman"/>
          <w:spacing w:val="1"/>
          <w:sz w:val="20"/>
        </w:rPr>
        <w:t xml:space="preserve"> </w:t>
      </w:r>
      <w:r>
        <w:rPr>
          <w:rFonts w:ascii="Times New Roman"/>
          <w:sz w:val="20"/>
        </w:rPr>
        <w:t>account</w:t>
      </w:r>
      <w:r>
        <w:rPr>
          <w:rFonts w:ascii="Times New Roman"/>
          <w:spacing w:val="-1"/>
          <w:sz w:val="20"/>
        </w:rPr>
        <w:t xml:space="preserve"> </w:t>
      </w:r>
      <w:r>
        <w:rPr>
          <w:rFonts w:ascii="Times New Roman"/>
          <w:sz w:val="20"/>
        </w:rPr>
        <w:t>for</w:t>
      </w:r>
      <w:r>
        <w:rPr>
          <w:rFonts w:ascii="Times New Roman"/>
          <w:spacing w:val="1"/>
          <w:sz w:val="20"/>
        </w:rPr>
        <w:t xml:space="preserve"> </w:t>
      </w:r>
      <w:r>
        <w:rPr>
          <w:rFonts w:ascii="Times New Roman"/>
          <w:sz w:val="20"/>
        </w:rPr>
        <w:t>each</w:t>
      </w:r>
      <w:r>
        <w:rPr>
          <w:rFonts w:ascii="Times New Roman"/>
          <w:spacing w:val="-1"/>
          <w:sz w:val="20"/>
        </w:rPr>
        <w:t xml:space="preserve"> </w:t>
      </w:r>
      <w:r>
        <w:rPr>
          <w:rFonts w:ascii="Times New Roman"/>
          <w:sz w:val="20"/>
        </w:rPr>
        <w:t>person.</w:t>
      </w:r>
    </w:p>
    <w:p w14:paraId="75F1EC5F" w14:textId="77777777" w:rsidR="003620F5" w:rsidRDefault="003620F5">
      <w:pPr>
        <w:pStyle w:val="BodyText"/>
        <w:spacing w:before="11"/>
        <w:rPr>
          <w:rFonts w:ascii="Times New Roman"/>
          <w:sz w:val="19"/>
        </w:rPr>
      </w:pPr>
    </w:p>
    <w:p w14:paraId="75F1EC60" w14:textId="77777777" w:rsidR="003620F5" w:rsidRDefault="003A5F03">
      <w:pPr>
        <w:pStyle w:val="ListParagraph"/>
        <w:numPr>
          <w:ilvl w:val="0"/>
          <w:numId w:val="9"/>
        </w:numPr>
        <w:tabs>
          <w:tab w:val="left" w:pos="931"/>
          <w:tab w:val="left" w:pos="932"/>
        </w:tabs>
        <w:ind w:left="931" w:hanging="361"/>
        <w:rPr>
          <w:rFonts w:ascii="Times New Roman"/>
          <w:b/>
          <w:sz w:val="20"/>
        </w:rPr>
      </w:pPr>
      <w:r>
        <w:rPr>
          <w:rFonts w:ascii="Times New Roman"/>
          <w:b/>
          <w:sz w:val="20"/>
        </w:rPr>
        <w:t>Conditions</w:t>
      </w:r>
      <w:r>
        <w:rPr>
          <w:rFonts w:ascii="Times New Roman"/>
          <w:b/>
          <w:spacing w:val="-4"/>
          <w:sz w:val="20"/>
        </w:rPr>
        <w:t xml:space="preserve"> </w:t>
      </w:r>
      <w:r>
        <w:rPr>
          <w:rFonts w:ascii="Times New Roman"/>
          <w:b/>
          <w:sz w:val="20"/>
        </w:rPr>
        <w:t>for</w:t>
      </w:r>
      <w:r>
        <w:rPr>
          <w:rFonts w:ascii="Times New Roman"/>
          <w:b/>
          <w:spacing w:val="-2"/>
          <w:sz w:val="20"/>
        </w:rPr>
        <w:t xml:space="preserve"> </w:t>
      </w:r>
      <w:r>
        <w:rPr>
          <w:rFonts w:ascii="Times New Roman"/>
          <w:b/>
          <w:sz w:val="20"/>
        </w:rPr>
        <w:t>evacuation</w:t>
      </w:r>
    </w:p>
    <w:p w14:paraId="75F1EC61" w14:textId="77777777" w:rsidR="003620F5" w:rsidRDefault="003620F5">
      <w:pPr>
        <w:pStyle w:val="BodyText"/>
        <w:spacing w:before="10"/>
        <w:rPr>
          <w:rFonts w:ascii="Times New Roman"/>
          <w:b/>
          <w:sz w:val="19"/>
        </w:rPr>
      </w:pPr>
    </w:p>
    <w:p w14:paraId="75F1EC62" w14:textId="77777777" w:rsidR="003620F5" w:rsidRDefault="003A5F03">
      <w:pPr>
        <w:ind w:left="931" w:right="663"/>
        <w:rPr>
          <w:rFonts w:ascii="Times New Roman"/>
          <w:sz w:val="20"/>
        </w:rPr>
      </w:pPr>
      <w:r>
        <w:rPr>
          <w:rFonts w:ascii="Times New Roman"/>
          <w:sz w:val="20"/>
        </w:rPr>
        <w:t>Outline conditions that would cause you to evacuate your facility.</w:t>
      </w:r>
      <w:r>
        <w:rPr>
          <w:rFonts w:ascii="Times New Roman"/>
          <w:spacing w:val="1"/>
          <w:sz w:val="20"/>
        </w:rPr>
        <w:t xml:space="preserve"> </w:t>
      </w:r>
      <w:r>
        <w:rPr>
          <w:rFonts w:ascii="Times New Roman"/>
          <w:sz w:val="20"/>
        </w:rPr>
        <w:t>A fire would be an example, but there are others as</w:t>
      </w:r>
      <w:r>
        <w:rPr>
          <w:rFonts w:ascii="Times New Roman"/>
          <w:spacing w:val="-47"/>
          <w:sz w:val="20"/>
        </w:rPr>
        <w:t xml:space="preserve"> </w:t>
      </w:r>
      <w:r>
        <w:rPr>
          <w:rFonts w:ascii="Times New Roman"/>
          <w:sz w:val="20"/>
        </w:rPr>
        <w:t>well such as power failure, sewage and/or water failure, foreseen unsafe conditions (hurricane, etc.), gas leaks (must</w:t>
      </w:r>
      <w:r>
        <w:rPr>
          <w:rFonts w:ascii="Times New Roman"/>
          <w:spacing w:val="1"/>
          <w:sz w:val="20"/>
        </w:rPr>
        <w:t xml:space="preserve"> </w:t>
      </w:r>
      <w:r>
        <w:rPr>
          <w:rFonts w:ascii="Times New Roman"/>
          <w:sz w:val="20"/>
        </w:rPr>
        <w:t>comply</w:t>
      </w:r>
      <w:r>
        <w:rPr>
          <w:rFonts w:ascii="Times New Roman"/>
          <w:spacing w:val="-1"/>
          <w:sz w:val="20"/>
        </w:rPr>
        <w:t xml:space="preserve"> </w:t>
      </w:r>
      <w:r>
        <w:rPr>
          <w:rFonts w:ascii="Times New Roman"/>
          <w:sz w:val="20"/>
        </w:rPr>
        <w:t>with</w:t>
      </w:r>
      <w:r>
        <w:rPr>
          <w:rFonts w:ascii="Times New Roman"/>
          <w:spacing w:val="-1"/>
          <w:sz w:val="20"/>
        </w:rPr>
        <w:t xml:space="preserve"> </w:t>
      </w:r>
      <w:r>
        <w:rPr>
          <w:rFonts w:ascii="Times New Roman"/>
          <w:sz w:val="20"/>
        </w:rPr>
        <w:t>EMA</w:t>
      </w:r>
      <w:r>
        <w:rPr>
          <w:rFonts w:ascii="Times New Roman"/>
          <w:spacing w:val="-2"/>
          <w:sz w:val="20"/>
        </w:rPr>
        <w:t xml:space="preserve"> </w:t>
      </w:r>
      <w:r>
        <w:rPr>
          <w:rFonts w:ascii="Times New Roman"/>
          <w:sz w:val="20"/>
        </w:rPr>
        <w:t>directives</w:t>
      </w:r>
      <w:r>
        <w:rPr>
          <w:rFonts w:ascii="Times New Roman"/>
          <w:spacing w:val="-3"/>
          <w:sz w:val="20"/>
        </w:rPr>
        <w:t xml:space="preserve"> </w:t>
      </w:r>
      <w:r>
        <w:rPr>
          <w:rFonts w:ascii="Times New Roman"/>
          <w:sz w:val="20"/>
        </w:rPr>
        <w:t>regarding</w:t>
      </w:r>
      <w:r>
        <w:rPr>
          <w:rFonts w:ascii="Times New Roman"/>
          <w:spacing w:val="-3"/>
          <w:sz w:val="20"/>
        </w:rPr>
        <w:t xml:space="preserve"> </w:t>
      </w:r>
      <w:r>
        <w:rPr>
          <w:rFonts w:ascii="Times New Roman"/>
          <w:sz w:val="20"/>
        </w:rPr>
        <w:t>evacuation</w:t>
      </w:r>
      <w:r>
        <w:rPr>
          <w:rFonts w:ascii="Times New Roman"/>
          <w:spacing w:val="-1"/>
          <w:sz w:val="20"/>
        </w:rPr>
        <w:t xml:space="preserve"> </w:t>
      </w:r>
      <w:r>
        <w:rPr>
          <w:rFonts w:ascii="Times New Roman"/>
          <w:sz w:val="20"/>
        </w:rPr>
        <w:t>for</w:t>
      </w:r>
      <w:r>
        <w:rPr>
          <w:rFonts w:ascii="Times New Roman"/>
          <w:spacing w:val="-1"/>
          <w:sz w:val="20"/>
        </w:rPr>
        <w:t xml:space="preserve"> </w:t>
      </w:r>
      <w:r>
        <w:rPr>
          <w:rFonts w:ascii="Times New Roman"/>
          <w:sz w:val="20"/>
        </w:rPr>
        <w:t>gas</w:t>
      </w:r>
      <w:r>
        <w:rPr>
          <w:rFonts w:ascii="Times New Roman"/>
          <w:spacing w:val="-3"/>
          <w:sz w:val="20"/>
        </w:rPr>
        <w:t xml:space="preserve"> </w:t>
      </w:r>
      <w:r>
        <w:rPr>
          <w:rFonts w:ascii="Times New Roman"/>
          <w:sz w:val="20"/>
        </w:rPr>
        <w:t>leaks)</w:t>
      </w:r>
      <w:r>
        <w:rPr>
          <w:rFonts w:ascii="Times New Roman"/>
          <w:spacing w:val="-1"/>
          <w:sz w:val="20"/>
        </w:rPr>
        <w:t xml:space="preserve"> </w:t>
      </w:r>
      <w:r>
        <w:rPr>
          <w:rFonts w:ascii="Times New Roman"/>
          <w:sz w:val="20"/>
        </w:rPr>
        <w:t>and</w:t>
      </w:r>
      <w:r>
        <w:rPr>
          <w:rFonts w:ascii="Times New Roman"/>
          <w:spacing w:val="-1"/>
          <w:sz w:val="20"/>
        </w:rPr>
        <w:t xml:space="preserve"> </w:t>
      </w:r>
      <w:r>
        <w:rPr>
          <w:rFonts w:ascii="Times New Roman"/>
          <w:sz w:val="20"/>
        </w:rPr>
        <w:t>others.</w:t>
      </w:r>
      <w:r>
        <w:rPr>
          <w:rFonts w:ascii="Times New Roman"/>
          <w:spacing w:val="47"/>
          <w:sz w:val="20"/>
        </w:rPr>
        <w:t xml:space="preserve"> </w:t>
      </w:r>
      <w:r>
        <w:rPr>
          <w:rFonts w:ascii="Times New Roman"/>
          <w:sz w:val="20"/>
        </w:rPr>
        <w:t>You</w:t>
      </w:r>
      <w:r>
        <w:rPr>
          <w:rFonts w:ascii="Times New Roman"/>
          <w:spacing w:val="-3"/>
          <w:sz w:val="20"/>
        </w:rPr>
        <w:t xml:space="preserve"> </w:t>
      </w:r>
      <w:r>
        <w:rPr>
          <w:rFonts w:ascii="Times New Roman"/>
          <w:sz w:val="20"/>
        </w:rPr>
        <w:t>should</w:t>
      </w:r>
      <w:r>
        <w:rPr>
          <w:rFonts w:ascii="Times New Roman"/>
          <w:spacing w:val="-3"/>
          <w:sz w:val="20"/>
        </w:rPr>
        <w:t xml:space="preserve"> </w:t>
      </w:r>
      <w:r>
        <w:rPr>
          <w:rFonts w:ascii="Times New Roman"/>
          <w:sz w:val="20"/>
        </w:rPr>
        <w:t>address</w:t>
      </w:r>
      <w:r>
        <w:rPr>
          <w:rFonts w:ascii="Times New Roman"/>
          <w:spacing w:val="-3"/>
          <w:sz w:val="20"/>
        </w:rPr>
        <w:t xml:space="preserve"> </w:t>
      </w:r>
      <w:r>
        <w:rPr>
          <w:rFonts w:ascii="Times New Roman"/>
          <w:sz w:val="20"/>
        </w:rPr>
        <w:t>all</w:t>
      </w:r>
      <w:r>
        <w:rPr>
          <w:rFonts w:ascii="Times New Roman"/>
          <w:spacing w:val="-2"/>
          <w:sz w:val="20"/>
        </w:rPr>
        <w:t xml:space="preserve"> </w:t>
      </w:r>
      <w:r>
        <w:rPr>
          <w:rFonts w:ascii="Times New Roman"/>
          <w:sz w:val="20"/>
        </w:rPr>
        <w:t>of</w:t>
      </w:r>
      <w:r>
        <w:rPr>
          <w:rFonts w:ascii="Times New Roman"/>
          <w:spacing w:val="-1"/>
          <w:sz w:val="20"/>
        </w:rPr>
        <w:t xml:space="preserve"> </w:t>
      </w:r>
      <w:r>
        <w:rPr>
          <w:rFonts w:ascii="Times New Roman"/>
          <w:sz w:val="20"/>
        </w:rPr>
        <w:t>those</w:t>
      </w:r>
      <w:r>
        <w:rPr>
          <w:rFonts w:ascii="Times New Roman"/>
          <w:spacing w:val="-1"/>
          <w:sz w:val="20"/>
        </w:rPr>
        <w:t xml:space="preserve"> </w:t>
      </w:r>
      <w:r>
        <w:rPr>
          <w:rFonts w:ascii="Times New Roman"/>
          <w:sz w:val="20"/>
        </w:rPr>
        <w:t>here.</w:t>
      </w:r>
    </w:p>
    <w:p w14:paraId="75F1EC63" w14:textId="77777777" w:rsidR="003620F5" w:rsidRDefault="003620F5">
      <w:pPr>
        <w:pStyle w:val="BodyText"/>
        <w:spacing w:before="2"/>
        <w:rPr>
          <w:rFonts w:ascii="Times New Roman"/>
          <w:sz w:val="20"/>
        </w:rPr>
      </w:pPr>
    </w:p>
    <w:p w14:paraId="75F1EC64" w14:textId="77777777" w:rsidR="003620F5" w:rsidRDefault="003A5F03">
      <w:pPr>
        <w:pStyle w:val="ListParagraph"/>
        <w:numPr>
          <w:ilvl w:val="0"/>
          <w:numId w:val="9"/>
        </w:numPr>
        <w:tabs>
          <w:tab w:val="left" w:pos="931"/>
          <w:tab w:val="left" w:pos="932"/>
        </w:tabs>
        <w:ind w:left="931" w:hanging="361"/>
        <w:rPr>
          <w:rFonts w:ascii="Times New Roman"/>
          <w:b/>
          <w:sz w:val="20"/>
        </w:rPr>
      </w:pPr>
      <w:r>
        <w:rPr>
          <w:rFonts w:ascii="Times New Roman"/>
          <w:b/>
          <w:sz w:val="20"/>
        </w:rPr>
        <w:t>Procedures</w:t>
      </w:r>
      <w:r>
        <w:rPr>
          <w:rFonts w:ascii="Times New Roman"/>
          <w:b/>
          <w:spacing w:val="-3"/>
          <w:sz w:val="20"/>
        </w:rPr>
        <w:t xml:space="preserve"> </w:t>
      </w:r>
      <w:r>
        <w:rPr>
          <w:rFonts w:ascii="Times New Roman"/>
          <w:b/>
          <w:sz w:val="20"/>
        </w:rPr>
        <w:t>for</w:t>
      </w:r>
      <w:r>
        <w:rPr>
          <w:rFonts w:ascii="Times New Roman"/>
          <w:b/>
          <w:spacing w:val="-2"/>
          <w:sz w:val="20"/>
        </w:rPr>
        <w:t xml:space="preserve"> </w:t>
      </w:r>
      <w:r>
        <w:rPr>
          <w:rFonts w:ascii="Times New Roman"/>
          <w:b/>
          <w:sz w:val="20"/>
        </w:rPr>
        <w:t>evacuation</w:t>
      </w:r>
    </w:p>
    <w:p w14:paraId="75F1EC65" w14:textId="77777777" w:rsidR="003620F5" w:rsidRDefault="003620F5">
      <w:pPr>
        <w:pStyle w:val="BodyText"/>
        <w:spacing w:before="10"/>
        <w:rPr>
          <w:rFonts w:ascii="Times New Roman"/>
          <w:b/>
          <w:sz w:val="19"/>
        </w:rPr>
      </w:pPr>
    </w:p>
    <w:p w14:paraId="75F1EC66" w14:textId="77777777" w:rsidR="003620F5" w:rsidRDefault="003A5F03">
      <w:pPr>
        <w:ind w:left="931" w:right="610"/>
        <w:rPr>
          <w:rFonts w:ascii="Times New Roman"/>
          <w:sz w:val="20"/>
        </w:rPr>
      </w:pPr>
      <w:r>
        <w:rPr>
          <w:rFonts w:ascii="Times New Roman"/>
          <w:sz w:val="20"/>
        </w:rPr>
        <w:t>Outline procedures for evacuation. Here you should identify the different types of evacuation as well.</w:t>
      </w:r>
      <w:r>
        <w:rPr>
          <w:rFonts w:ascii="Times New Roman"/>
          <w:spacing w:val="1"/>
          <w:sz w:val="20"/>
        </w:rPr>
        <w:t xml:space="preserve"> </w:t>
      </w:r>
      <w:r>
        <w:rPr>
          <w:rFonts w:ascii="Times New Roman"/>
          <w:sz w:val="20"/>
        </w:rPr>
        <w:t>For example, the</w:t>
      </w:r>
      <w:r>
        <w:rPr>
          <w:rFonts w:ascii="Times New Roman"/>
          <w:spacing w:val="1"/>
          <w:sz w:val="20"/>
        </w:rPr>
        <w:t xml:space="preserve"> </w:t>
      </w:r>
      <w:r>
        <w:rPr>
          <w:rFonts w:ascii="Times New Roman"/>
          <w:sz w:val="20"/>
        </w:rPr>
        <w:t>evacuation of your location for a fire is a different type of evacuation than leaving the location and area due to weather or</w:t>
      </w:r>
      <w:r>
        <w:rPr>
          <w:rFonts w:ascii="Times New Roman"/>
          <w:spacing w:val="-47"/>
          <w:sz w:val="20"/>
        </w:rPr>
        <w:t xml:space="preserve"> </w:t>
      </w:r>
      <w:r>
        <w:rPr>
          <w:rFonts w:ascii="Times New Roman"/>
          <w:sz w:val="20"/>
        </w:rPr>
        <w:t>chemical</w:t>
      </w:r>
      <w:r>
        <w:rPr>
          <w:rFonts w:ascii="Times New Roman"/>
          <w:spacing w:val="-1"/>
          <w:sz w:val="20"/>
        </w:rPr>
        <w:t xml:space="preserve"> </w:t>
      </w:r>
      <w:r>
        <w:rPr>
          <w:rFonts w:ascii="Times New Roman"/>
          <w:sz w:val="20"/>
        </w:rPr>
        <w:t>exposure.</w:t>
      </w:r>
      <w:r>
        <w:rPr>
          <w:rFonts w:ascii="Times New Roman"/>
          <w:spacing w:val="49"/>
          <w:sz w:val="20"/>
        </w:rPr>
        <w:t xml:space="preserve"> </w:t>
      </w:r>
      <w:r>
        <w:rPr>
          <w:rFonts w:ascii="Times New Roman"/>
          <w:sz w:val="20"/>
        </w:rPr>
        <w:t>This</w:t>
      </w:r>
      <w:r>
        <w:rPr>
          <w:rFonts w:ascii="Times New Roman"/>
          <w:spacing w:val="-2"/>
          <w:sz w:val="20"/>
        </w:rPr>
        <w:t xml:space="preserve"> </w:t>
      </w:r>
      <w:r>
        <w:rPr>
          <w:rFonts w:ascii="Times New Roman"/>
          <w:sz w:val="20"/>
        </w:rPr>
        <w:t>section should also address</w:t>
      </w:r>
      <w:r>
        <w:rPr>
          <w:rFonts w:ascii="Times New Roman"/>
          <w:spacing w:val="-2"/>
          <w:sz w:val="20"/>
        </w:rPr>
        <w:t xml:space="preserve"> </w:t>
      </w:r>
      <w:r>
        <w:rPr>
          <w:rFonts w:ascii="Times New Roman"/>
          <w:sz w:val="20"/>
        </w:rPr>
        <w:t>the</w:t>
      </w:r>
      <w:r>
        <w:rPr>
          <w:rFonts w:ascii="Times New Roman"/>
          <w:spacing w:val="-1"/>
          <w:sz w:val="20"/>
        </w:rPr>
        <w:t xml:space="preserve"> </w:t>
      </w:r>
      <w:r>
        <w:rPr>
          <w:rFonts w:ascii="Times New Roman"/>
          <w:sz w:val="20"/>
        </w:rPr>
        <w:t>plan if the decision</w:t>
      </w:r>
      <w:r>
        <w:rPr>
          <w:rFonts w:ascii="Times New Roman"/>
          <w:spacing w:val="-2"/>
          <w:sz w:val="20"/>
        </w:rPr>
        <w:t xml:space="preserve"> </w:t>
      </w:r>
      <w:r>
        <w:rPr>
          <w:rFonts w:ascii="Times New Roman"/>
          <w:sz w:val="20"/>
        </w:rPr>
        <w:t>is</w:t>
      </w:r>
      <w:r>
        <w:rPr>
          <w:rFonts w:ascii="Times New Roman"/>
          <w:spacing w:val="-2"/>
          <w:sz w:val="20"/>
        </w:rPr>
        <w:t xml:space="preserve"> </w:t>
      </w:r>
      <w:r>
        <w:rPr>
          <w:rFonts w:ascii="Times New Roman"/>
          <w:sz w:val="20"/>
        </w:rPr>
        <w:t>made</w:t>
      </w:r>
      <w:r>
        <w:rPr>
          <w:rFonts w:ascii="Times New Roman"/>
          <w:spacing w:val="-1"/>
          <w:sz w:val="20"/>
        </w:rPr>
        <w:t xml:space="preserve"> </w:t>
      </w:r>
      <w:r>
        <w:rPr>
          <w:rFonts w:ascii="Times New Roman"/>
          <w:sz w:val="20"/>
        </w:rPr>
        <w:t>to shelter in place.</w:t>
      </w:r>
    </w:p>
    <w:p w14:paraId="75F1EC67" w14:textId="77777777" w:rsidR="003620F5" w:rsidRDefault="003620F5">
      <w:pPr>
        <w:pStyle w:val="BodyText"/>
        <w:spacing w:before="2"/>
        <w:rPr>
          <w:rFonts w:ascii="Times New Roman"/>
          <w:sz w:val="20"/>
        </w:rPr>
      </w:pPr>
    </w:p>
    <w:p w14:paraId="75F1EC68" w14:textId="77777777" w:rsidR="003620F5" w:rsidRDefault="003A5F03">
      <w:pPr>
        <w:pStyle w:val="ListParagraph"/>
        <w:numPr>
          <w:ilvl w:val="0"/>
          <w:numId w:val="9"/>
        </w:numPr>
        <w:tabs>
          <w:tab w:val="left" w:pos="931"/>
        </w:tabs>
        <w:ind w:hanging="361"/>
        <w:rPr>
          <w:rFonts w:ascii="Times New Roman"/>
          <w:b/>
          <w:sz w:val="20"/>
        </w:rPr>
      </w:pPr>
      <w:r>
        <w:rPr>
          <w:rFonts w:ascii="Times New Roman"/>
          <w:b/>
          <w:sz w:val="20"/>
        </w:rPr>
        <w:t>Conditions</w:t>
      </w:r>
      <w:r>
        <w:rPr>
          <w:rFonts w:ascii="Times New Roman"/>
          <w:b/>
          <w:spacing w:val="-4"/>
          <w:sz w:val="20"/>
        </w:rPr>
        <w:t xml:space="preserve"> </w:t>
      </w:r>
      <w:r>
        <w:rPr>
          <w:rFonts w:ascii="Times New Roman"/>
          <w:b/>
          <w:sz w:val="20"/>
        </w:rPr>
        <w:t>for</w:t>
      </w:r>
      <w:r>
        <w:rPr>
          <w:rFonts w:ascii="Times New Roman"/>
          <w:b/>
          <w:spacing w:val="-3"/>
          <w:sz w:val="20"/>
        </w:rPr>
        <w:t xml:space="preserve"> </w:t>
      </w:r>
      <w:r>
        <w:rPr>
          <w:rFonts w:ascii="Times New Roman"/>
          <w:b/>
          <w:sz w:val="20"/>
        </w:rPr>
        <w:t>agency</w:t>
      </w:r>
      <w:r>
        <w:rPr>
          <w:rFonts w:ascii="Times New Roman"/>
          <w:b/>
          <w:spacing w:val="-2"/>
          <w:sz w:val="20"/>
        </w:rPr>
        <w:t xml:space="preserve"> </w:t>
      </w:r>
      <w:r>
        <w:rPr>
          <w:rFonts w:ascii="Times New Roman"/>
          <w:b/>
          <w:sz w:val="20"/>
        </w:rPr>
        <w:t>closure</w:t>
      </w:r>
    </w:p>
    <w:p w14:paraId="75F1EC69" w14:textId="77777777" w:rsidR="003620F5" w:rsidRDefault="003620F5">
      <w:pPr>
        <w:pStyle w:val="BodyText"/>
        <w:spacing w:before="10"/>
        <w:rPr>
          <w:rFonts w:ascii="Times New Roman"/>
          <w:b/>
          <w:sz w:val="19"/>
        </w:rPr>
      </w:pPr>
    </w:p>
    <w:p w14:paraId="75F1EC6A" w14:textId="77777777" w:rsidR="003620F5" w:rsidRDefault="003A5F03">
      <w:pPr>
        <w:ind w:left="930" w:right="837"/>
        <w:rPr>
          <w:rFonts w:ascii="Times New Roman"/>
          <w:sz w:val="20"/>
        </w:rPr>
      </w:pPr>
      <w:r>
        <w:rPr>
          <w:rFonts w:ascii="Times New Roman"/>
          <w:sz w:val="20"/>
        </w:rPr>
        <w:t>Under what conditions would your agency close? Some reasons might include damage to the facility, prolonged utility</w:t>
      </w:r>
      <w:r>
        <w:rPr>
          <w:rFonts w:ascii="Times New Roman"/>
          <w:spacing w:val="-47"/>
          <w:sz w:val="20"/>
        </w:rPr>
        <w:t xml:space="preserve"> </w:t>
      </w:r>
      <w:r>
        <w:rPr>
          <w:rFonts w:ascii="Times New Roman"/>
          <w:sz w:val="20"/>
        </w:rPr>
        <w:t>outage, infrastructure</w:t>
      </w:r>
      <w:r>
        <w:rPr>
          <w:rFonts w:ascii="Times New Roman"/>
          <w:spacing w:val="-2"/>
          <w:sz w:val="20"/>
        </w:rPr>
        <w:t xml:space="preserve"> </w:t>
      </w:r>
      <w:r>
        <w:rPr>
          <w:rFonts w:ascii="Times New Roman"/>
          <w:sz w:val="20"/>
        </w:rPr>
        <w:t>failure,</w:t>
      </w:r>
      <w:r>
        <w:rPr>
          <w:rFonts w:ascii="Times New Roman"/>
          <w:spacing w:val="-2"/>
          <w:sz w:val="20"/>
        </w:rPr>
        <w:t xml:space="preserve"> </w:t>
      </w:r>
      <w:r>
        <w:rPr>
          <w:rFonts w:ascii="Times New Roman"/>
          <w:sz w:val="20"/>
        </w:rPr>
        <w:t>and</w:t>
      </w:r>
      <w:r>
        <w:rPr>
          <w:rFonts w:ascii="Times New Roman"/>
          <w:spacing w:val="1"/>
          <w:sz w:val="20"/>
        </w:rPr>
        <w:t xml:space="preserve"> </w:t>
      </w:r>
      <w:r>
        <w:rPr>
          <w:rFonts w:ascii="Times New Roman"/>
          <w:sz w:val="20"/>
        </w:rPr>
        <w:t>others.</w:t>
      </w:r>
    </w:p>
    <w:p w14:paraId="75F1EC6B" w14:textId="77777777" w:rsidR="003620F5" w:rsidRDefault="003620F5">
      <w:pPr>
        <w:pStyle w:val="BodyText"/>
        <w:spacing w:before="2"/>
        <w:rPr>
          <w:rFonts w:ascii="Times New Roman"/>
          <w:sz w:val="20"/>
        </w:rPr>
      </w:pPr>
    </w:p>
    <w:p w14:paraId="75F1EC6C" w14:textId="77777777" w:rsidR="003620F5" w:rsidRDefault="003A5F03">
      <w:pPr>
        <w:pStyle w:val="ListParagraph"/>
        <w:numPr>
          <w:ilvl w:val="0"/>
          <w:numId w:val="9"/>
        </w:numPr>
        <w:tabs>
          <w:tab w:val="left" w:pos="931"/>
        </w:tabs>
        <w:ind w:hanging="361"/>
        <w:rPr>
          <w:rFonts w:ascii="Times New Roman"/>
          <w:b/>
          <w:sz w:val="20"/>
        </w:rPr>
      </w:pPr>
      <w:r>
        <w:rPr>
          <w:rFonts w:ascii="Times New Roman"/>
          <w:b/>
          <w:sz w:val="20"/>
        </w:rPr>
        <w:t>Procedures</w:t>
      </w:r>
      <w:r>
        <w:rPr>
          <w:rFonts w:ascii="Times New Roman"/>
          <w:b/>
          <w:spacing w:val="-4"/>
          <w:sz w:val="20"/>
        </w:rPr>
        <w:t xml:space="preserve"> </w:t>
      </w:r>
      <w:r>
        <w:rPr>
          <w:rFonts w:ascii="Times New Roman"/>
          <w:b/>
          <w:sz w:val="20"/>
        </w:rPr>
        <w:t>for</w:t>
      </w:r>
      <w:r>
        <w:rPr>
          <w:rFonts w:ascii="Times New Roman"/>
          <w:b/>
          <w:spacing w:val="-2"/>
          <w:sz w:val="20"/>
        </w:rPr>
        <w:t xml:space="preserve"> </w:t>
      </w:r>
      <w:r>
        <w:rPr>
          <w:rFonts w:ascii="Times New Roman"/>
          <w:b/>
          <w:sz w:val="20"/>
        </w:rPr>
        <w:t>agency</w:t>
      </w:r>
      <w:r>
        <w:rPr>
          <w:rFonts w:ascii="Times New Roman"/>
          <w:b/>
          <w:spacing w:val="-2"/>
          <w:sz w:val="20"/>
        </w:rPr>
        <w:t xml:space="preserve"> </w:t>
      </w:r>
      <w:r>
        <w:rPr>
          <w:rFonts w:ascii="Times New Roman"/>
          <w:b/>
          <w:sz w:val="20"/>
        </w:rPr>
        <w:t>closure</w:t>
      </w:r>
    </w:p>
    <w:p w14:paraId="75F1EC6D" w14:textId="77777777" w:rsidR="003620F5" w:rsidRDefault="003620F5">
      <w:pPr>
        <w:pStyle w:val="BodyText"/>
        <w:spacing w:before="1"/>
        <w:rPr>
          <w:rFonts w:ascii="Times New Roman"/>
          <w:b/>
          <w:sz w:val="20"/>
        </w:rPr>
      </w:pPr>
    </w:p>
    <w:p w14:paraId="75F1EC6E" w14:textId="77777777" w:rsidR="003620F5" w:rsidRDefault="003A5F03">
      <w:pPr>
        <w:ind w:left="931" w:right="663"/>
        <w:rPr>
          <w:rFonts w:ascii="Times New Roman"/>
          <w:sz w:val="20"/>
        </w:rPr>
      </w:pPr>
      <w:r>
        <w:rPr>
          <w:rFonts w:ascii="Times New Roman"/>
          <w:sz w:val="20"/>
        </w:rPr>
        <w:t>If the conditions have been met for agency closure, what is the procedure?</w:t>
      </w:r>
      <w:r>
        <w:rPr>
          <w:rFonts w:ascii="Times New Roman"/>
          <w:spacing w:val="1"/>
          <w:sz w:val="20"/>
        </w:rPr>
        <w:t xml:space="preserve"> </w:t>
      </w:r>
      <w:r>
        <w:rPr>
          <w:rFonts w:ascii="Times New Roman"/>
          <w:sz w:val="20"/>
        </w:rPr>
        <w:t>Who has the authority to order the agency</w:t>
      </w:r>
      <w:r>
        <w:rPr>
          <w:rFonts w:ascii="Times New Roman"/>
          <w:spacing w:val="-47"/>
          <w:sz w:val="20"/>
        </w:rPr>
        <w:t xml:space="preserve"> </w:t>
      </w:r>
      <w:r>
        <w:rPr>
          <w:rFonts w:ascii="Times New Roman"/>
          <w:sz w:val="20"/>
        </w:rPr>
        <w:t>closure?</w:t>
      </w:r>
      <w:r>
        <w:rPr>
          <w:rFonts w:ascii="Times New Roman"/>
          <w:spacing w:val="-1"/>
          <w:sz w:val="20"/>
        </w:rPr>
        <w:t xml:space="preserve"> </w:t>
      </w:r>
      <w:r>
        <w:rPr>
          <w:rFonts w:ascii="Times New Roman"/>
          <w:sz w:val="20"/>
        </w:rPr>
        <w:t>Who</w:t>
      </w:r>
      <w:r>
        <w:rPr>
          <w:rFonts w:ascii="Times New Roman"/>
          <w:spacing w:val="1"/>
          <w:sz w:val="20"/>
        </w:rPr>
        <w:t xml:space="preserve"> </w:t>
      </w:r>
      <w:r>
        <w:rPr>
          <w:rFonts w:ascii="Times New Roman"/>
          <w:sz w:val="20"/>
        </w:rPr>
        <w:t>will be</w:t>
      </w:r>
      <w:r>
        <w:rPr>
          <w:rFonts w:ascii="Times New Roman"/>
          <w:spacing w:val="-1"/>
          <w:sz w:val="20"/>
        </w:rPr>
        <w:t xml:space="preserve"> </w:t>
      </w:r>
      <w:r>
        <w:rPr>
          <w:rFonts w:ascii="Times New Roman"/>
          <w:sz w:val="20"/>
        </w:rPr>
        <w:t>responsible for</w:t>
      </w:r>
      <w:r>
        <w:rPr>
          <w:rFonts w:ascii="Times New Roman"/>
          <w:spacing w:val="-2"/>
          <w:sz w:val="20"/>
        </w:rPr>
        <w:t xml:space="preserve"> </w:t>
      </w:r>
      <w:r>
        <w:rPr>
          <w:rFonts w:ascii="Times New Roman"/>
          <w:sz w:val="20"/>
        </w:rPr>
        <w:t>notification</w:t>
      </w:r>
      <w:r>
        <w:rPr>
          <w:rFonts w:ascii="Times New Roman"/>
          <w:spacing w:val="-1"/>
          <w:sz w:val="20"/>
        </w:rPr>
        <w:t xml:space="preserve"> </w:t>
      </w:r>
      <w:r>
        <w:rPr>
          <w:rFonts w:ascii="Times New Roman"/>
          <w:sz w:val="20"/>
        </w:rPr>
        <w:t>procedures?</w:t>
      </w:r>
    </w:p>
    <w:p w14:paraId="75F1EC6F" w14:textId="77777777" w:rsidR="003620F5" w:rsidRDefault="003620F5">
      <w:pPr>
        <w:pStyle w:val="BodyText"/>
        <w:spacing w:before="10"/>
        <w:rPr>
          <w:rFonts w:ascii="Times New Roman"/>
          <w:sz w:val="19"/>
        </w:rPr>
      </w:pPr>
    </w:p>
    <w:p w14:paraId="75F1EC70" w14:textId="77777777" w:rsidR="003620F5" w:rsidRDefault="003A5F03">
      <w:pPr>
        <w:pStyle w:val="ListParagraph"/>
        <w:numPr>
          <w:ilvl w:val="0"/>
          <w:numId w:val="9"/>
        </w:numPr>
        <w:tabs>
          <w:tab w:val="left" w:pos="932"/>
        </w:tabs>
        <w:ind w:left="931" w:hanging="361"/>
        <w:rPr>
          <w:rFonts w:ascii="Times New Roman"/>
          <w:b/>
          <w:sz w:val="20"/>
        </w:rPr>
      </w:pPr>
      <w:r>
        <w:rPr>
          <w:rFonts w:ascii="Times New Roman"/>
          <w:b/>
          <w:sz w:val="20"/>
        </w:rPr>
        <w:t>Schedules</w:t>
      </w:r>
      <w:r>
        <w:rPr>
          <w:rFonts w:ascii="Times New Roman"/>
          <w:b/>
          <w:spacing w:val="-4"/>
          <w:sz w:val="20"/>
        </w:rPr>
        <w:t xml:space="preserve"> </w:t>
      </w:r>
      <w:r>
        <w:rPr>
          <w:rFonts w:ascii="Times New Roman"/>
          <w:b/>
          <w:sz w:val="20"/>
        </w:rPr>
        <w:t>of</w:t>
      </w:r>
      <w:r>
        <w:rPr>
          <w:rFonts w:ascii="Times New Roman"/>
          <w:b/>
          <w:spacing w:val="-1"/>
          <w:sz w:val="20"/>
        </w:rPr>
        <w:t xml:space="preserve"> </w:t>
      </w:r>
      <w:r>
        <w:rPr>
          <w:rFonts w:ascii="Times New Roman"/>
          <w:b/>
          <w:sz w:val="20"/>
        </w:rPr>
        <w:t>drills</w:t>
      </w:r>
      <w:r>
        <w:rPr>
          <w:rFonts w:ascii="Times New Roman"/>
          <w:b/>
          <w:spacing w:val="-3"/>
          <w:sz w:val="20"/>
        </w:rPr>
        <w:t xml:space="preserve"> </w:t>
      </w:r>
      <w:r>
        <w:rPr>
          <w:rFonts w:ascii="Times New Roman"/>
          <w:b/>
          <w:sz w:val="20"/>
        </w:rPr>
        <w:t>for</w:t>
      </w:r>
      <w:r>
        <w:rPr>
          <w:rFonts w:ascii="Times New Roman"/>
          <w:b/>
          <w:spacing w:val="-2"/>
          <w:sz w:val="20"/>
        </w:rPr>
        <w:t xml:space="preserve"> </w:t>
      </w:r>
      <w:r>
        <w:rPr>
          <w:rFonts w:ascii="Times New Roman"/>
          <w:b/>
          <w:sz w:val="20"/>
        </w:rPr>
        <w:t>the</w:t>
      </w:r>
      <w:r>
        <w:rPr>
          <w:rFonts w:ascii="Times New Roman"/>
          <w:b/>
          <w:spacing w:val="-2"/>
          <w:sz w:val="20"/>
        </w:rPr>
        <w:t xml:space="preserve"> </w:t>
      </w:r>
      <w:r>
        <w:rPr>
          <w:rFonts w:ascii="Times New Roman"/>
          <w:b/>
          <w:sz w:val="20"/>
        </w:rPr>
        <w:t>plan</w:t>
      </w:r>
    </w:p>
    <w:p w14:paraId="75F1EC71" w14:textId="77777777" w:rsidR="003620F5" w:rsidRDefault="003620F5">
      <w:pPr>
        <w:pStyle w:val="BodyText"/>
        <w:spacing w:before="1"/>
        <w:rPr>
          <w:rFonts w:ascii="Times New Roman"/>
          <w:b/>
          <w:sz w:val="20"/>
        </w:rPr>
      </w:pPr>
    </w:p>
    <w:p w14:paraId="75F1EC72" w14:textId="77777777" w:rsidR="003620F5" w:rsidRDefault="003A5F03">
      <w:pPr>
        <w:ind w:left="930" w:right="811"/>
        <w:rPr>
          <w:rFonts w:ascii="Times New Roman"/>
          <w:sz w:val="20"/>
        </w:rPr>
      </w:pPr>
      <w:r>
        <w:rPr>
          <w:rFonts w:ascii="Times New Roman"/>
          <w:sz w:val="20"/>
        </w:rPr>
        <w:t>Drills are required to be held on a schedule to ensure that staff is prepared in the event of an actual emergency/disaster.</w:t>
      </w:r>
      <w:r>
        <w:rPr>
          <w:rFonts w:ascii="Times New Roman"/>
          <w:spacing w:val="-47"/>
          <w:sz w:val="20"/>
        </w:rPr>
        <w:t xml:space="preserve"> </w:t>
      </w:r>
      <w:r>
        <w:rPr>
          <w:rFonts w:ascii="Times New Roman"/>
          <w:sz w:val="20"/>
        </w:rPr>
        <w:t>This schedule is the minimum requirement; more drills should be conducted if they are deemed necessary.</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minimum schedule of</w:t>
      </w:r>
      <w:r>
        <w:rPr>
          <w:rFonts w:ascii="Times New Roman"/>
          <w:spacing w:val="-2"/>
          <w:sz w:val="20"/>
        </w:rPr>
        <w:t xml:space="preserve"> </w:t>
      </w:r>
      <w:r>
        <w:rPr>
          <w:rFonts w:ascii="Times New Roman"/>
          <w:sz w:val="20"/>
        </w:rPr>
        <w:t>drills</w:t>
      </w:r>
      <w:r>
        <w:rPr>
          <w:rFonts w:ascii="Times New Roman"/>
          <w:spacing w:val="-1"/>
          <w:sz w:val="20"/>
        </w:rPr>
        <w:t xml:space="preserve"> </w:t>
      </w:r>
      <w:r>
        <w:rPr>
          <w:rFonts w:ascii="Times New Roman"/>
          <w:sz w:val="20"/>
        </w:rPr>
        <w:t>should</w:t>
      </w:r>
      <w:r>
        <w:rPr>
          <w:rFonts w:ascii="Times New Roman"/>
          <w:spacing w:val="1"/>
          <w:sz w:val="20"/>
        </w:rPr>
        <w:t xml:space="preserve"> </w:t>
      </w:r>
      <w:r>
        <w:rPr>
          <w:rFonts w:ascii="Times New Roman"/>
          <w:sz w:val="20"/>
        </w:rPr>
        <w:t>be</w:t>
      </w:r>
      <w:r>
        <w:rPr>
          <w:rFonts w:ascii="Times New Roman"/>
          <w:spacing w:val="-2"/>
          <w:sz w:val="20"/>
        </w:rPr>
        <w:t xml:space="preserve"> </w:t>
      </w:r>
      <w:r>
        <w:rPr>
          <w:rFonts w:ascii="Times New Roman"/>
          <w:sz w:val="20"/>
        </w:rPr>
        <w:t>as</w:t>
      </w:r>
      <w:r>
        <w:rPr>
          <w:rFonts w:ascii="Times New Roman"/>
          <w:spacing w:val="-1"/>
          <w:sz w:val="20"/>
        </w:rPr>
        <w:t xml:space="preserve"> </w:t>
      </w:r>
      <w:r>
        <w:rPr>
          <w:rFonts w:ascii="Times New Roman"/>
          <w:sz w:val="20"/>
        </w:rPr>
        <w:t>follows:</w:t>
      </w:r>
    </w:p>
    <w:p w14:paraId="75F1EC73" w14:textId="77777777" w:rsidR="003620F5" w:rsidRDefault="003620F5">
      <w:pPr>
        <w:pStyle w:val="BodyText"/>
        <w:rPr>
          <w:rFonts w:ascii="Times New Roman"/>
          <w:sz w:val="20"/>
        </w:rPr>
      </w:pPr>
    </w:p>
    <w:p w14:paraId="75F1EC74" w14:textId="77777777" w:rsidR="003620F5" w:rsidRDefault="003A5F03">
      <w:pPr>
        <w:ind w:left="1651"/>
        <w:rPr>
          <w:rFonts w:ascii="Times New Roman"/>
          <w:sz w:val="20"/>
        </w:rPr>
      </w:pPr>
      <w:r>
        <w:rPr>
          <w:rFonts w:ascii="Times New Roman"/>
          <w:sz w:val="20"/>
        </w:rPr>
        <w:t>Quarterly</w:t>
      </w:r>
      <w:r>
        <w:rPr>
          <w:rFonts w:ascii="Times New Roman"/>
          <w:spacing w:val="-2"/>
          <w:sz w:val="20"/>
        </w:rPr>
        <w:t xml:space="preserve"> </w:t>
      </w:r>
      <w:r>
        <w:rPr>
          <w:rFonts w:ascii="Times New Roman"/>
          <w:sz w:val="20"/>
        </w:rPr>
        <w:t>fire</w:t>
      </w:r>
      <w:r>
        <w:rPr>
          <w:rFonts w:ascii="Times New Roman"/>
          <w:spacing w:val="-4"/>
          <w:sz w:val="20"/>
        </w:rPr>
        <w:t xml:space="preserve"> </w:t>
      </w:r>
      <w:r>
        <w:rPr>
          <w:rFonts w:ascii="Times New Roman"/>
          <w:sz w:val="20"/>
        </w:rPr>
        <w:t>drills</w:t>
      </w:r>
      <w:r>
        <w:rPr>
          <w:rFonts w:ascii="Times New Roman"/>
          <w:spacing w:val="-3"/>
          <w:sz w:val="20"/>
        </w:rPr>
        <w:t xml:space="preserve"> </w:t>
      </w:r>
      <w:r>
        <w:rPr>
          <w:rFonts w:ascii="Times New Roman"/>
          <w:sz w:val="20"/>
        </w:rPr>
        <w:t>for</w:t>
      </w:r>
      <w:r>
        <w:rPr>
          <w:rFonts w:ascii="Times New Roman"/>
          <w:spacing w:val="-4"/>
          <w:sz w:val="20"/>
        </w:rPr>
        <w:t xml:space="preserve"> </w:t>
      </w:r>
      <w:r>
        <w:rPr>
          <w:rFonts w:ascii="Times New Roman"/>
          <w:sz w:val="20"/>
        </w:rPr>
        <w:t>day</w:t>
      </w:r>
      <w:r>
        <w:rPr>
          <w:rFonts w:ascii="Times New Roman"/>
          <w:spacing w:val="-1"/>
          <w:sz w:val="20"/>
        </w:rPr>
        <w:t xml:space="preserve"> </w:t>
      </w:r>
      <w:r>
        <w:rPr>
          <w:rFonts w:ascii="Times New Roman"/>
          <w:sz w:val="20"/>
        </w:rPr>
        <w:t>programs</w:t>
      </w:r>
    </w:p>
    <w:p w14:paraId="75F1EC75" w14:textId="77777777" w:rsidR="003620F5" w:rsidRDefault="003A5F03">
      <w:pPr>
        <w:spacing w:before="1" w:line="460" w:lineRule="atLeast"/>
        <w:ind w:left="2190" w:right="690" w:hanging="541"/>
        <w:rPr>
          <w:rFonts w:ascii="Times New Roman"/>
          <w:sz w:val="20"/>
        </w:rPr>
      </w:pPr>
      <w:r>
        <w:rPr>
          <w:rFonts w:ascii="Times New Roman"/>
          <w:sz w:val="20"/>
        </w:rPr>
        <w:t>Monthly fire drills for residential programs, conducted on a rotating schedule within the following time frames:</w:t>
      </w:r>
      <w:r>
        <w:rPr>
          <w:rFonts w:ascii="Times New Roman"/>
          <w:spacing w:val="-47"/>
          <w:sz w:val="20"/>
        </w:rPr>
        <w:t xml:space="preserve"> </w:t>
      </w:r>
      <w:r>
        <w:rPr>
          <w:rFonts w:ascii="Times New Roman"/>
          <w:sz w:val="20"/>
        </w:rPr>
        <w:t>7 a.m.</w:t>
      </w:r>
      <w:r>
        <w:rPr>
          <w:rFonts w:ascii="Times New Roman"/>
          <w:spacing w:val="1"/>
          <w:sz w:val="20"/>
        </w:rPr>
        <w:t xml:space="preserve"> </w:t>
      </w:r>
      <w:r>
        <w:rPr>
          <w:rFonts w:ascii="Times New Roman"/>
          <w:sz w:val="20"/>
        </w:rPr>
        <w:t>to</w:t>
      </w:r>
      <w:r>
        <w:rPr>
          <w:rFonts w:ascii="Times New Roman"/>
          <w:spacing w:val="-1"/>
          <w:sz w:val="20"/>
        </w:rPr>
        <w:t xml:space="preserve"> </w:t>
      </w:r>
      <w:r>
        <w:rPr>
          <w:rFonts w:ascii="Times New Roman"/>
          <w:sz w:val="20"/>
        </w:rPr>
        <w:t>3</w:t>
      </w:r>
      <w:r>
        <w:rPr>
          <w:rFonts w:ascii="Times New Roman"/>
          <w:spacing w:val="1"/>
          <w:sz w:val="20"/>
        </w:rPr>
        <w:t xml:space="preserve"> </w:t>
      </w:r>
      <w:r>
        <w:rPr>
          <w:rFonts w:ascii="Times New Roman"/>
          <w:sz w:val="20"/>
        </w:rPr>
        <w:t>p.m.</w:t>
      </w:r>
    </w:p>
    <w:p w14:paraId="75F1EC76" w14:textId="77777777" w:rsidR="003620F5" w:rsidRDefault="003A5F03">
      <w:pPr>
        <w:spacing w:line="229" w:lineRule="exact"/>
        <w:ind w:left="2190"/>
        <w:rPr>
          <w:rFonts w:ascii="Times New Roman"/>
          <w:sz w:val="20"/>
        </w:rPr>
      </w:pPr>
      <w:r>
        <w:rPr>
          <w:rFonts w:ascii="Times New Roman"/>
          <w:sz w:val="20"/>
        </w:rPr>
        <w:t>3 p.m. to 11</w:t>
      </w:r>
      <w:r>
        <w:rPr>
          <w:rFonts w:ascii="Times New Roman"/>
          <w:spacing w:val="-1"/>
          <w:sz w:val="20"/>
        </w:rPr>
        <w:t xml:space="preserve"> </w:t>
      </w:r>
      <w:r>
        <w:rPr>
          <w:rFonts w:ascii="Times New Roman"/>
          <w:sz w:val="20"/>
        </w:rPr>
        <w:t>p.m.</w:t>
      </w:r>
    </w:p>
    <w:p w14:paraId="75F1EC77" w14:textId="77777777" w:rsidR="003620F5" w:rsidRDefault="003A5F03">
      <w:pPr>
        <w:spacing w:before="1"/>
        <w:ind w:left="2190"/>
        <w:rPr>
          <w:rFonts w:ascii="Times New Roman"/>
          <w:sz w:val="20"/>
        </w:rPr>
      </w:pPr>
      <w:r>
        <w:rPr>
          <w:rFonts w:ascii="Times New Roman"/>
          <w:sz w:val="20"/>
        </w:rPr>
        <w:t>11</w:t>
      </w:r>
      <w:r>
        <w:rPr>
          <w:rFonts w:ascii="Times New Roman"/>
          <w:spacing w:val="-1"/>
          <w:sz w:val="20"/>
        </w:rPr>
        <w:t xml:space="preserve"> </w:t>
      </w:r>
      <w:r>
        <w:rPr>
          <w:rFonts w:ascii="Times New Roman"/>
          <w:sz w:val="20"/>
        </w:rPr>
        <w:t>p.m. to 7</w:t>
      </w:r>
      <w:r>
        <w:rPr>
          <w:rFonts w:ascii="Times New Roman"/>
          <w:spacing w:val="-2"/>
          <w:sz w:val="20"/>
        </w:rPr>
        <w:t xml:space="preserve"> </w:t>
      </w:r>
      <w:r>
        <w:rPr>
          <w:rFonts w:ascii="Times New Roman"/>
          <w:sz w:val="20"/>
        </w:rPr>
        <w:t>a.m.</w:t>
      </w:r>
    </w:p>
    <w:p w14:paraId="75F1EC78" w14:textId="77777777" w:rsidR="003620F5" w:rsidRDefault="003620F5">
      <w:pPr>
        <w:pStyle w:val="BodyText"/>
        <w:rPr>
          <w:rFonts w:ascii="Times New Roman"/>
          <w:sz w:val="20"/>
        </w:rPr>
      </w:pPr>
    </w:p>
    <w:p w14:paraId="75F1EC79" w14:textId="77777777" w:rsidR="003620F5" w:rsidRDefault="003A5F03">
      <w:pPr>
        <w:ind w:left="1650" w:right="611"/>
        <w:rPr>
          <w:rFonts w:ascii="Times New Roman"/>
          <w:sz w:val="20"/>
        </w:rPr>
      </w:pPr>
      <w:r>
        <w:rPr>
          <w:rFonts w:ascii="Times New Roman"/>
          <w:sz w:val="20"/>
        </w:rPr>
        <w:t>Quarterly</w:t>
      </w:r>
      <w:r>
        <w:rPr>
          <w:rFonts w:ascii="Times New Roman"/>
          <w:spacing w:val="10"/>
          <w:sz w:val="20"/>
        </w:rPr>
        <w:t xml:space="preserve"> </w:t>
      </w:r>
      <w:r>
        <w:rPr>
          <w:rFonts w:ascii="Times New Roman"/>
          <w:sz w:val="20"/>
        </w:rPr>
        <w:t>disaster</w:t>
      </w:r>
      <w:r>
        <w:rPr>
          <w:rFonts w:ascii="Times New Roman"/>
          <w:spacing w:val="11"/>
          <w:sz w:val="20"/>
        </w:rPr>
        <w:t xml:space="preserve"> </w:t>
      </w:r>
      <w:r>
        <w:rPr>
          <w:rFonts w:ascii="Times New Roman"/>
          <w:sz w:val="20"/>
        </w:rPr>
        <w:t>drills,</w:t>
      </w:r>
      <w:r>
        <w:rPr>
          <w:rFonts w:ascii="Times New Roman"/>
          <w:spacing w:val="10"/>
          <w:sz w:val="20"/>
        </w:rPr>
        <w:t xml:space="preserve"> </w:t>
      </w:r>
      <w:r>
        <w:rPr>
          <w:rFonts w:ascii="Times New Roman"/>
          <w:sz w:val="20"/>
        </w:rPr>
        <w:t>rotating</w:t>
      </w:r>
      <w:r>
        <w:rPr>
          <w:rFonts w:ascii="Times New Roman"/>
          <w:spacing w:val="11"/>
          <w:sz w:val="20"/>
        </w:rPr>
        <w:t xml:space="preserve"> </w:t>
      </w:r>
      <w:r>
        <w:rPr>
          <w:rFonts w:ascii="Times New Roman"/>
          <w:sz w:val="20"/>
        </w:rPr>
        <w:t>the</w:t>
      </w:r>
      <w:r>
        <w:rPr>
          <w:rFonts w:ascii="Times New Roman"/>
          <w:spacing w:val="10"/>
          <w:sz w:val="20"/>
        </w:rPr>
        <w:t xml:space="preserve"> </w:t>
      </w:r>
      <w:r>
        <w:rPr>
          <w:rFonts w:ascii="Times New Roman"/>
          <w:sz w:val="20"/>
        </w:rPr>
        <w:t>nature</w:t>
      </w:r>
      <w:r>
        <w:rPr>
          <w:rFonts w:ascii="Times New Roman"/>
          <w:spacing w:val="9"/>
          <w:sz w:val="20"/>
        </w:rPr>
        <w:t xml:space="preserve"> </w:t>
      </w:r>
      <w:r>
        <w:rPr>
          <w:rFonts w:ascii="Times New Roman"/>
          <w:sz w:val="20"/>
        </w:rPr>
        <w:t>of</w:t>
      </w:r>
      <w:r>
        <w:rPr>
          <w:rFonts w:ascii="Times New Roman"/>
          <w:spacing w:val="11"/>
          <w:sz w:val="20"/>
        </w:rPr>
        <w:t xml:space="preserve"> </w:t>
      </w:r>
      <w:r>
        <w:rPr>
          <w:rFonts w:ascii="Times New Roman"/>
          <w:sz w:val="20"/>
        </w:rPr>
        <w:t>the</w:t>
      </w:r>
      <w:r>
        <w:rPr>
          <w:rFonts w:ascii="Times New Roman"/>
          <w:spacing w:val="10"/>
          <w:sz w:val="20"/>
        </w:rPr>
        <w:t xml:space="preserve"> </w:t>
      </w:r>
      <w:r>
        <w:rPr>
          <w:rFonts w:ascii="Times New Roman"/>
          <w:sz w:val="20"/>
        </w:rPr>
        <w:t>event</w:t>
      </w:r>
      <w:r>
        <w:rPr>
          <w:rFonts w:ascii="Times New Roman"/>
          <w:spacing w:val="10"/>
          <w:sz w:val="20"/>
        </w:rPr>
        <w:t xml:space="preserve"> </w:t>
      </w:r>
      <w:r>
        <w:rPr>
          <w:rFonts w:ascii="Times New Roman"/>
          <w:sz w:val="20"/>
        </w:rPr>
        <w:t>for</w:t>
      </w:r>
      <w:r>
        <w:rPr>
          <w:rFonts w:ascii="Times New Roman"/>
          <w:spacing w:val="8"/>
          <w:sz w:val="20"/>
        </w:rPr>
        <w:t xml:space="preserve"> </w:t>
      </w:r>
      <w:r>
        <w:rPr>
          <w:rFonts w:ascii="Times New Roman"/>
          <w:sz w:val="20"/>
        </w:rPr>
        <w:t>the</w:t>
      </w:r>
      <w:r>
        <w:rPr>
          <w:rFonts w:ascii="Times New Roman"/>
          <w:spacing w:val="10"/>
          <w:sz w:val="20"/>
        </w:rPr>
        <w:t xml:space="preserve"> </w:t>
      </w:r>
      <w:r>
        <w:rPr>
          <w:rFonts w:ascii="Times New Roman"/>
          <w:sz w:val="20"/>
        </w:rPr>
        <w:t>drill</w:t>
      </w:r>
      <w:r>
        <w:rPr>
          <w:rFonts w:ascii="Times New Roman"/>
          <w:spacing w:val="10"/>
          <w:sz w:val="20"/>
        </w:rPr>
        <w:t xml:space="preserve"> </w:t>
      </w:r>
      <w:r>
        <w:rPr>
          <w:rFonts w:ascii="Times New Roman"/>
          <w:sz w:val="20"/>
        </w:rPr>
        <w:t>based</w:t>
      </w:r>
      <w:r>
        <w:rPr>
          <w:rFonts w:ascii="Times New Roman"/>
          <w:spacing w:val="10"/>
          <w:sz w:val="20"/>
        </w:rPr>
        <w:t xml:space="preserve"> </w:t>
      </w:r>
      <w:r>
        <w:rPr>
          <w:rFonts w:ascii="Times New Roman"/>
          <w:sz w:val="20"/>
        </w:rPr>
        <w:t>on</w:t>
      </w:r>
      <w:r>
        <w:rPr>
          <w:rFonts w:ascii="Times New Roman"/>
          <w:spacing w:val="11"/>
          <w:sz w:val="20"/>
        </w:rPr>
        <w:t xml:space="preserve"> </w:t>
      </w:r>
      <w:r>
        <w:rPr>
          <w:rFonts w:ascii="Times New Roman"/>
          <w:sz w:val="20"/>
        </w:rPr>
        <w:t>the</w:t>
      </w:r>
      <w:r>
        <w:rPr>
          <w:rFonts w:ascii="Times New Roman"/>
          <w:spacing w:val="10"/>
          <w:sz w:val="20"/>
        </w:rPr>
        <w:t xml:space="preserve"> </w:t>
      </w:r>
      <w:r>
        <w:rPr>
          <w:rFonts w:ascii="Times New Roman"/>
          <w:sz w:val="20"/>
        </w:rPr>
        <w:t>emergency/disaster</w:t>
      </w:r>
      <w:r>
        <w:rPr>
          <w:rFonts w:ascii="Times New Roman"/>
          <w:spacing w:val="11"/>
          <w:sz w:val="20"/>
        </w:rPr>
        <w:t xml:space="preserve"> </w:t>
      </w:r>
      <w:r>
        <w:rPr>
          <w:rFonts w:ascii="Times New Roman"/>
          <w:sz w:val="20"/>
        </w:rPr>
        <w:t>plan,</w:t>
      </w:r>
      <w:r>
        <w:rPr>
          <w:rFonts w:ascii="Times New Roman"/>
          <w:spacing w:val="10"/>
          <w:sz w:val="20"/>
        </w:rPr>
        <w:t xml:space="preserve"> </w:t>
      </w:r>
      <w:r>
        <w:rPr>
          <w:rFonts w:ascii="Times New Roman"/>
          <w:sz w:val="20"/>
        </w:rPr>
        <w:t>for</w:t>
      </w:r>
      <w:r>
        <w:rPr>
          <w:rFonts w:ascii="Times New Roman"/>
          <w:spacing w:val="1"/>
          <w:sz w:val="20"/>
        </w:rPr>
        <w:t xml:space="preserve"> </w:t>
      </w:r>
      <w:r>
        <w:rPr>
          <w:rFonts w:ascii="Times New Roman"/>
          <w:sz w:val="20"/>
        </w:rPr>
        <w:t>each facility</w:t>
      </w:r>
      <w:r>
        <w:rPr>
          <w:rFonts w:ascii="Times New Roman"/>
          <w:spacing w:val="1"/>
          <w:sz w:val="20"/>
        </w:rPr>
        <w:t xml:space="preserve"> </w:t>
      </w:r>
      <w:r>
        <w:rPr>
          <w:rFonts w:ascii="Times New Roman"/>
          <w:sz w:val="20"/>
        </w:rPr>
        <w:t>and</w:t>
      </w:r>
      <w:r>
        <w:rPr>
          <w:rFonts w:ascii="Times New Roman"/>
          <w:spacing w:val="-1"/>
          <w:sz w:val="20"/>
        </w:rPr>
        <w:t xml:space="preserve"> </w:t>
      </w:r>
      <w:r>
        <w:rPr>
          <w:rFonts w:ascii="Times New Roman"/>
          <w:sz w:val="20"/>
        </w:rPr>
        <w:t>program.</w:t>
      </w:r>
    </w:p>
    <w:p w14:paraId="75F1EC7A" w14:textId="77777777" w:rsidR="003620F5" w:rsidRDefault="003620F5">
      <w:pPr>
        <w:pStyle w:val="BodyText"/>
        <w:spacing w:before="11"/>
        <w:rPr>
          <w:rFonts w:ascii="Times New Roman"/>
          <w:sz w:val="19"/>
        </w:rPr>
      </w:pPr>
    </w:p>
    <w:p w14:paraId="75F1EC7B" w14:textId="77777777" w:rsidR="003620F5" w:rsidRDefault="003A5F03">
      <w:pPr>
        <w:ind w:left="1634"/>
        <w:rPr>
          <w:rFonts w:ascii="Times New Roman"/>
          <w:sz w:val="20"/>
        </w:rPr>
      </w:pPr>
      <w:r>
        <w:rPr>
          <w:rFonts w:ascii="Times New Roman"/>
          <w:sz w:val="20"/>
        </w:rPr>
        <w:t>Annual</w:t>
      </w:r>
      <w:r>
        <w:rPr>
          <w:rFonts w:ascii="Times New Roman"/>
          <w:spacing w:val="-3"/>
          <w:sz w:val="20"/>
        </w:rPr>
        <w:t xml:space="preserve"> </w:t>
      </w:r>
      <w:r>
        <w:rPr>
          <w:rFonts w:ascii="Times New Roman"/>
          <w:sz w:val="20"/>
        </w:rPr>
        <w:t>drill</w:t>
      </w:r>
      <w:r>
        <w:rPr>
          <w:rFonts w:ascii="Times New Roman"/>
          <w:spacing w:val="-2"/>
          <w:sz w:val="20"/>
        </w:rPr>
        <w:t xml:space="preserve"> </w:t>
      </w:r>
      <w:r>
        <w:rPr>
          <w:rFonts w:ascii="Times New Roman"/>
          <w:sz w:val="20"/>
        </w:rPr>
        <w:t>of</w:t>
      </w:r>
      <w:r>
        <w:rPr>
          <w:rFonts w:ascii="Times New Roman"/>
          <w:spacing w:val="-1"/>
          <w:sz w:val="20"/>
        </w:rPr>
        <w:t xml:space="preserve"> </w:t>
      </w:r>
      <w:r>
        <w:rPr>
          <w:rFonts w:ascii="Times New Roman"/>
          <w:sz w:val="20"/>
        </w:rPr>
        <w:t>Continuity</w:t>
      </w:r>
      <w:r>
        <w:rPr>
          <w:rFonts w:ascii="Times New Roman"/>
          <w:spacing w:val="-2"/>
          <w:sz w:val="20"/>
        </w:rPr>
        <w:t xml:space="preserve"> </w:t>
      </w:r>
      <w:r>
        <w:rPr>
          <w:rFonts w:ascii="Times New Roman"/>
          <w:sz w:val="20"/>
        </w:rPr>
        <w:t>of</w:t>
      </w:r>
      <w:r>
        <w:rPr>
          <w:rFonts w:ascii="Times New Roman"/>
          <w:spacing w:val="-4"/>
          <w:sz w:val="20"/>
        </w:rPr>
        <w:t xml:space="preserve"> </w:t>
      </w:r>
      <w:r>
        <w:rPr>
          <w:rFonts w:ascii="Times New Roman"/>
          <w:sz w:val="20"/>
        </w:rPr>
        <w:t>Operations</w:t>
      </w:r>
      <w:r>
        <w:rPr>
          <w:rFonts w:ascii="Times New Roman"/>
          <w:spacing w:val="-3"/>
          <w:sz w:val="20"/>
        </w:rPr>
        <w:t xml:space="preserve"> </w:t>
      </w:r>
      <w:r>
        <w:rPr>
          <w:rFonts w:ascii="Times New Roman"/>
          <w:sz w:val="20"/>
        </w:rPr>
        <w:t>Plan</w:t>
      </w:r>
      <w:r>
        <w:rPr>
          <w:rFonts w:ascii="Times New Roman"/>
          <w:spacing w:val="-2"/>
          <w:sz w:val="20"/>
        </w:rPr>
        <w:t xml:space="preserve"> </w:t>
      </w:r>
      <w:r>
        <w:rPr>
          <w:rFonts w:ascii="Times New Roman"/>
          <w:sz w:val="20"/>
        </w:rPr>
        <w:t>for</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agency.</w:t>
      </w:r>
    </w:p>
    <w:p w14:paraId="75F1EC7C" w14:textId="77777777" w:rsidR="003620F5" w:rsidRDefault="003620F5">
      <w:pPr>
        <w:pStyle w:val="BodyText"/>
        <w:spacing w:before="1"/>
        <w:rPr>
          <w:rFonts w:ascii="Times New Roman"/>
          <w:sz w:val="20"/>
        </w:rPr>
      </w:pPr>
    </w:p>
    <w:p w14:paraId="75F1EC7D" w14:textId="77777777" w:rsidR="003620F5" w:rsidRDefault="003A5F03">
      <w:pPr>
        <w:ind w:left="930"/>
        <w:rPr>
          <w:rFonts w:ascii="Times New Roman"/>
          <w:sz w:val="20"/>
        </w:rPr>
      </w:pPr>
      <w:r>
        <w:rPr>
          <w:rFonts w:ascii="Times New Roman"/>
          <w:sz w:val="20"/>
        </w:rPr>
        <w:t>Drills</w:t>
      </w:r>
      <w:r>
        <w:rPr>
          <w:rFonts w:ascii="Times New Roman"/>
          <w:spacing w:val="-3"/>
          <w:sz w:val="20"/>
        </w:rPr>
        <w:t xml:space="preserve"> </w:t>
      </w:r>
      <w:r>
        <w:rPr>
          <w:rFonts w:ascii="Times New Roman"/>
          <w:sz w:val="20"/>
        </w:rPr>
        <w:t>should</w:t>
      </w:r>
      <w:r>
        <w:rPr>
          <w:rFonts w:ascii="Times New Roman"/>
          <w:spacing w:val="-1"/>
          <w:sz w:val="20"/>
        </w:rPr>
        <w:t xml:space="preserve"> </w:t>
      </w:r>
      <w:r>
        <w:rPr>
          <w:rFonts w:ascii="Times New Roman"/>
          <w:sz w:val="20"/>
        </w:rPr>
        <w:t>be</w:t>
      </w:r>
      <w:r>
        <w:rPr>
          <w:rFonts w:ascii="Times New Roman"/>
          <w:spacing w:val="-2"/>
          <w:sz w:val="20"/>
        </w:rPr>
        <w:t xml:space="preserve"> </w:t>
      </w:r>
      <w:r>
        <w:rPr>
          <w:rFonts w:ascii="Times New Roman"/>
          <w:sz w:val="20"/>
        </w:rPr>
        <w:t>unannounced</w:t>
      </w:r>
      <w:r>
        <w:rPr>
          <w:rFonts w:ascii="Times New Roman"/>
          <w:spacing w:val="-4"/>
          <w:sz w:val="20"/>
        </w:rPr>
        <w:t xml:space="preserve"> </w:t>
      </w:r>
      <w:r>
        <w:rPr>
          <w:rFonts w:ascii="Times New Roman"/>
          <w:sz w:val="20"/>
        </w:rPr>
        <w:t>as</w:t>
      </w:r>
      <w:r>
        <w:rPr>
          <w:rFonts w:ascii="Times New Roman"/>
          <w:spacing w:val="-3"/>
          <w:sz w:val="20"/>
        </w:rPr>
        <w:t xml:space="preserve"> </w:t>
      </w:r>
      <w:r>
        <w:rPr>
          <w:rFonts w:ascii="Times New Roman"/>
          <w:sz w:val="20"/>
        </w:rPr>
        <w:t>much</w:t>
      </w:r>
      <w:r>
        <w:rPr>
          <w:rFonts w:ascii="Times New Roman"/>
          <w:spacing w:val="-1"/>
          <w:sz w:val="20"/>
        </w:rPr>
        <w:t xml:space="preserve"> </w:t>
      </w:r>
      <w:r>
        <w:rPr>
          <w:rFonts w:ascii="Times New Roman"/>
          <w:sz w:val="20"/>
        </w:rPr>
        <w:t>as</w:t>
      </w:r>
      <w:r>
        <w:rPr>
          <w:rFonts w:ascii="Times New Roman"/>
          <w:spacing w:val="-2"/>
          <w:sz w:val="20"/>
        </w:rPr>
        <w:t xml:space="preserve"> </w:t>
      </w:r>
      <w:r>
        <w:rPr>
          <w:rFonts w:ascii="Times New Roman"/>
          <w:sz w:val="20"/>
        </w:rPr>
        <w:t>possible</w:t>
      </w:r>
      <w:r>
        <w:rPr>
          <w:rFonts w:ascii="Times New Roman"/>
          <w:spacing w:val="-2"/>
          <w:sz w:val="20"/>
        </w:rPr>
        <w:t xml:space="preserve"> </w:t>
      </w:r>
      <w:r>
        <w:rPr>
          <w:rFonts w:ascii="Times New Roman"/>
          <w:sz w:val="20"/>
        </w:rPr>
        <w:t>to</w:t>
      </w:r>
      <w:r>
        <w:rPr>
          <w:rFonts w:ascii="Times New Roman"/>
          <w:spacing w:val="-1"/>
          <w:sz w:val="20"/>
        </w:rPr>
        <w:t xml:space="preserve"> </w:t>
      </w:r>
      <w:r>
        <w:rPr>
          <w:rFonts w:ascii="Times New Roman"/>
          <w:sz w:val="20"/>
        </w:rPr>
        <w:t>ensure</w:t>
      </w:r>
      <w:r>
        <w:rPr>
          <w:rFonts w:ascii="Times New Roman"/>
          <w:spacing w:val="-4"/>
          <w:sz w:val="20"/>
        </w:rPr>
        <w:t xml:space="preserve"> </w:t>
      </w:r>
      <w:r>
        <w:rPr>
          <w:rFonts w:ascii="Times New Roman"/>
          <w:sz w:val="20"/>
        </w:rPr>
        <w:t>they are</w:t>
      </w:r>
      <w:r>
        <w:rPr>
          <w:rFonts w:ascii="Times New Roman"/>
          <w:spacing w:val="-2"/>
          <w:sz w:val="20"/>
        </w:rPr>
        <w:t xml:space="preserve"> </w:t>
      </w:r>
      <w:r>
        <w:rPr>
          <w:rFonts w:ascii="Times New Roman"/>
          <w:sz w:val="20"/>
        </w:rPr>
        <w:t>as</w:t>
      </w:r>
      <w:r>
        <w:rPr>
          <w:rFonts w:ascii="Times New Roman"/>
          <w:spacing w:val="-3"/>
          <w:sz w:val="20"/>
        </w:rPr>
        <w:t xml:space="preserve"> </w:t>
      </w:r>
      <w:r>
        <w:rPr>
          <w:rFonts w:ascii="Times New Roman"/>
          <w:sz w:val="20"/>
        </w:rPr>
        <w:t>real</w:t>
      </w:r>
      <w:r>
        <w:rPr>
          <w:rFonts w:ascii="Times New Roman"/>
          <w:spacing w:val="-2"/>
          <w:sz w:val="20"/>
        </w:rPr>
        <w:t xml:space="preserve"> </w:t>
      </w:r>
      <w:r>
        <w:rPr>
          <w:rFonts w:ascii="Times New Roman"/>
          <w:sz w:val="20"/>
        </w:rPr>
        <w:t>as</w:t>
      </w:r>
      <w:r>
        <w:rPr>
          <w:rFonts w:ascii="Times New Roman"/>
          <w:spacing w:val="-2"/>
          <w:sz w:val="20"/>
        </w:rPr>
        <w:t xml:space="preserve"> </w:t>
      </w:r>
      <w:r>
        <w:rPr>
          <w:rFonts w:ascii="Times New Roman"/>
          <w:sz w:val="20"/>
        </w:rPr>
        <w:t>possible.</w:t>
      </w:r>
    </w:p>
    <w:p w14:paraId="75F1EC7E" w14:textId="77777777" w:rsidR="003620F5" w:rsidRDefault="003620F5">
      <w:pPr>
        <w:rPr>
          <w:rFonts w:ascii="Times New Roman"/>
          <w:sz w:val="20"/>
        </w:rPr>
        <w:sectPr w:rsidR="003620F5">
          <w:pgSz w:w="12240" w:h="15840"/>
          <w:pgMar w:top="560" w:right="360" w:bottom="420" w:left="600" w:header="0" w:footer="235" w:gutter="0"/>
          <w:cols w:space="720"/>
        </w:sectPr>
      </w:pPr>
    </w:p>
    <w:p w14:paraId="75F1EC7F" w14:textId="77777777" w:rsidR="003620F5" w:rsidRDefault="003A5F03">
      <w:pPr>
        <w:pStyle w:val="ListParagraph"/>
        <w:numPr>
          <w:ilvl w:val="0"/>
          <w:numId w:val="9"/>
        </w:numPr>
        <w:tabs>
          <w:tab w:val="left" w:pos="932"/>
        </w:tabs>
        <w:spacing w:before="79"/>
        <w:ind w:left="931" w:right="752"/>
        <w:rPr>
          <w:rFonts w:ascii="Times New Roman"/>
          <w:b/>
          <w:sz w:val="20"/>
        </w:rPr>
      </w:pPr>
      <w:r>
        <w:rPr>
          <w:rFonts w:ascii="Times New Roman"/>
          <w:b/>
          <w:sz w:val="20"/>
        </w:rPr>
        <w:lastRenderedPageBreak/>
        <w:t>The location of all fire extinguishing equipment, carbon monoxide detectors (if gas or any other means of carbon</w:t>
      </w:r>
      <w:r>
        <w:rPr>
          <w:rFonts w:ascii="Times New Roman"/>
          <w:b/>
          <w:spacing w:val="-47"/>
          <w:sz w:val="20"/>
        </w:rPr>
        <w:t xml:space="preserve"> </w:t>
      </w:r>
      <w:r>
        <w:rPr>
          <w:rFonts w:ascii="Times New Roman"/>
          <w:b/>
          <w:sz w:val="20"/>
        </w:rPr>
        <w:t>monoxide</w:t>
      </w:r>
      <w:r>
        <w:rPr>
          <w:rFonts w:ascii="Times New Roman"/>
          <w:b/>
          <w:spacing w:val="-1"/>
          <w:sz w:val="20"/>
        </w:rPr>
        <w:t xml:space="preserve"> </w:t>
      </w:r>
      <w:r>
        <w:rPr>
          <w:rFonts w:ascii="Times New Roman"/>
          <w:b/>
          <w:sz w:val="20"/>
        </w:rPr>
        <w:t>emission is</w:t>
      </w:r>
      <w:r>
        <w:rPr>
          <w:rFonts w:ascii="Times New Roman"/>
          <w:b/>
          <w:spacing w:val="-1"/>
          <w:sz w:val="20"/>
        </w:rPr>
        <w:t xml:space="preserve"> </w:t>
      </w:r>
      <w:r>
        <w:rPr>
          <w:rFonts w:ascii="Times New Roman"/>
          <w:b/>
          <w:sz w:val="20"/>
        </w:rPr>
        <w:t>used</w:t>
      </w:r>
      <w:r>
        <w:rPr>
          <w:rFonts w:ascii="Times New Roman"/>
          <w:b/>
          <w:spacing w:val="-1"/>
          <w:sz w:val="20"/>
        </w:rPr>
        <w:t xml:space="preserve"> </w:t>
      </w:r>
      <w:r>
        <w:rPr>
          <w:rFonts w:ascii="Times New Roman"/>
          <w:b/>
          <w:sz w:val="20"/>
        </w:rPr>
        <w:t>in</w:t>
      </w:r>
      <w:r>
        <w:rPr>
          <w:rFonts w:ascii="Times New Roman"/>
          <w:b/>
          <w:spacing w:val="2"/>
          <w:sz w:val="20"/>
        </w:rPr>
        <w:t xml:space="preserve"> </w:t>
      </w:r>
      <w:r>
        <w:rPr>
          <w:rFonts w:ascii="Times New Roman"/>
          <w:b/>
          <w:sz w:val="20"/>
        </w:rPr>
        <w:t>facility)</w:t>
      </w:r>
      <w:r>
        <w:rPr>
          <w:rFonts w:ascii="Times New Roman"/>
          <w:b/>
          <w:spacing w:val="-2"/>
          <w:sz w:val="20"/>
        </w:rPr>
        <w:t xml:space="preserve"> </w:t>
      </w:r>
      <w:r>
        <w:rPr>
          <w:rFonts w:ascii="Times New Roman"/>
          <w:b/>
          <w:sz w:val="20"/>
        </w:rPr>
        <w:t>and alarms/smoke</w:t>
      </w:r>
      <w:r>
        <w:rPr>
          <w:rFonts w:ascii="Times New Roman"/>
          <w:b/>
          <w:spacing w:val="-3"/>
          <w:sz w:val="20"/>
        </w:rPr>
        <w:t xml:space="preserve"> </w:t>
      </w:r>
      <w:r>
        <w:rPr>
          <w:rFonts w:ascii="Times New Roman"/>
          <w:b/>
          <w:sz w:val="20"/>
        </w:rPr>
        <w:t>detectors</w:t>
      </w:r>
    </w:p>
    <w:p w14:paraId="75F1EC80" w14:textId="77777777" w:rsidR="003620F5" w:rsidRDefault="003620F5">
      <w:pPr>
        <w:pStyle w:val="BodyText"/>
        <w:spacing w:before="2"/>
        <w:rPr>
          <w:rFonts w:ascii="Times New Roman"/>
          <w:b/>
          <w:sz w:val="20"/>
        </w:rPr>
      </w:pPr>
    </w:p>
    <w:p w14:paraId="75F1EC81" w14:textId="77777777" w:rsidR="003620F5" w:rsidRDefault="003A5F03">
      <w:pPr>
        <w:ind w:left="931" w:right="615" w:hanging="1"/>
        <w:rPr>
          <w:rFonts w:ascii="Times New Roman"/>
          <w:sz w:val="20"/>
        </w:rPr>
      </w:pPr>
      <w:r>
        <w:rPr>
          <w:rFonts w:ascii="Times New Roman"/>
          <w:sz w:val="20"/>
        </w:rPr>
        <w:t>In your plan you should have a map that shows the location of these items or a written description of the location of these</w:t>
      </w:r>
      <w:r>
        <w:rPr>
          <w:rFonts w:ascii="Times New Roman"/>
          <w:spacing w:val="-47"/>
          <w:sz w:val="20"/>
        </w:rPr>
        <w:t xml:space="preserve"> </w:t>
      </w:r>
      <w:r>
        <w:rPr>
          <w:rFonts w:ascii="Times New Roman"/>
          <w:sz w:val="20"/>
        </w:rPr>
        <w:t>items.</w:t>
      </w:r>
      <w:r>
        <w:rPr>
          <w:rFonts w:ascii="Times New Roman"/>
          <w:spacing w:val="49"/>
          <w:sz w:val="20"/>
        </w:rPr>
        <w:t xml:space="preserve"> </w:t>
      </w:r>
      <w:r>
        <w:rPr>
          <w:rFonts w:ascii="Times New Roman"/>
          <w:sz w:val="20"/>
        </w:rPr>
        <w:t>The physical</w:t>
      </w:r>
      <w:r>
        <w:rPr>
          <w:rFonts w:ascii="Times New Roman"/>
          <w:spacing w:val="-1"/>
          <w:sz w:val="20"/>
        </w:rPr>
        <w:t xml:space="preserve"> </w:t>
      </w:r>
      <w:r>
        <w:rPr>
          <w:rFonts w:ascii="Times New Roman"/>
          <w:sz w:val="20"/>
        </w:rPr>
        <w:t>presence</w:t>
      </w:r>
      <w:r>
        <w:rPr>
          <w:rFonts w:ascii="Times New Roman"/>
          <w:spacing w:val="-3"/>
          <w:sz w:val="20"/>
        </w:rPr>
        <w:t xml:space="preserve"> </w:t>
      </w:r>
      <w:r>
        <w:rPr>
          <w:rFonts w:ascii="Times New Roman"/>
          <w:sz w:val="20"/>
        </w:rPr>
        <w:t>of</w:t>
      </w:r>
      <w:r>
        <w:rPr>
          <w:rFonts w:ascii="Times New Roman"/>
          <w:spacing w:val="1"/>
          <w:sz w:val="20"/>
        </w:rPr>
        <w:t xml:space="preserve"> </w:t>
      </w:r>
      <w:r>
        <w:rPr>
          <w:rFonts w:ascii="Times New Roman"/>
          <w:sz w:val="20"/>
        </w:rPr>
        <w:t>these</w:t>
      </w:r>
      <w:r>
        <w:rPr>
          <w:rFonts w:ascii="Times New Roman"/>
          <w:spacing w:val="-1"/>
          <w:sz w:val="20"/>
        </w:rPr>
        <w:t xml:space="preserve"> </w:t>
      </w:r>
      <w:r>
        <w:rPr>
          <w:rFonts w:ascii="Times New Roman"/>
          <w:sz w:val="20"/>
        </w:rPr>
        <w:t>items</w:t>
      </w:r>
      <w:r>
        <w:rPr>
          <w:rFonts w:ascii="Times New Roman"/>
          <w:spacing w:val="-1"/>
          <w:sz w:val="20"/>
        </w:rPr>
        <w:t xml:space="preserve"> </w:t>
      </w:r>
      <w:r>
        <w:rPr>
          <w:rFonts w:ascii="Times New Roman"/>
          <w:sz w:val="20"/>
        </w:rPr>
        <w:t>in these</w:t>
      </w:r>
      <w:r>
        <w:rPr>
          <w:rFonts w:ascii="Times New Roman"/>
          <w:spacing w:val="-1"/>
          <w:sz w:val="20"/>
        </w:rPr>
        <w:t xml:space="preserve"> </w:t>
      </w:r>
      <w:r>
        <w:rPr>
          <w:rFonts w:ascii="Times New Roman"/>
          <w:sz w:val="20"/>
        </w:rPr>
        <w:t>locations</w:t>
      </w:r>
      <w:r>
        <w:rPr>
          <w:rFonts w:ascii="Times New Roman"/>
          <w:spacing w:val="-1"/>
          <w:sz w:val="20"/>
        </w:rPr>
        <w:t xml:space="preserve"> </w:t>
      </w:r>
      <w:r>
        <w:rPr>
          <w:rFonts w:ascii="Times New Roman"/>
          <w:sz w:val="20"/>
        </w:rPr>
        <w:t>will</w:t>
      </w:r>
      <w:r>
        <w:rPr>
          <w:rFonts w:ascii="Times New Roman"/>
          <w:spacing w:val="-1"/>
          <w:sz w:val="20"/>
        </w:rPr>
        <w:t xml:space="preserve"> </w:t>
      </w:r>
      <w:r>
        <w:rPr>
          <w:rFonts w:ascii="Times New Roman"/>
          <w:sz w:val="20"/>
        </w:rPr>
        <w:t>be checked</w:t>
      </w:r>
      <w:r>
        <w:rPr>
          <w:rFonts w:ascii="Times New Roman"/>
          <w:spacing w:val="-3"/>
          <w:sz w:val="20"/>
        </w:rPr>
        <w:t xml:space="preserve"> </w:t>
      </w:r>
      <w:r>
        <w:rPr>
          <w:rFonts w:ascii="Times New Roman"/>
          <w:sz w:val="20"/>
        </w:rPr>
        <w:t>on site visit.</w:t>
      </w:r>
    </w:p>
    <w:p w14:paraId="75F1EC82" w14:textId="77777777" w:rsidR="003620F5" w:rsidRDefault="003620F5">
      <w:pPr>
        <w:pStyle w:val="BodyText"/>
        <w:spacing w:before="10"/>
        <w:rPr>
          <w:rFonts w:ascii="Times New Roman"/>
          <w:sz w:val="19"/>
        </w:rPr>
      </w:pPr>
    </w:p>
    <w:p w14:paraId="75F1EC83" w14:textId="77777777" w:rsidR="003620F5" w:rsidRDefault="003A5F03">
      <w:pPr>
        <w:pStyle w:val="ListParagraph"/>
        <w:numPr>
          <w:ilvl w:val="0"/>
          <w:numId w:val="9"/>
        </w:numPr>
        <w:tabs>
          <w:tab w:val="left" w:pos="932"/>
        </w:tabs>
        <w:spacing w:before="1"/>
        <w:ind w:left="931" w:hanging="361"/>
        <w:rPr>
          <w:rFonts w:ascii="Times New Roman"/>
          <w:b/>
          <w:sz w:val="20"/>
        </w:rPr>
      </w:pPr>
      <w:r>
        <w:rPr>
          <w:rFonts w:ascii="Times New Roman"/>
          <w:b/>
          <w:sz w:val="20"/>
        </w:rPr>
        <w:t>The</w:t>
      </w:r>
      <w:r>
        <w:rPr>
          <w:rFonts w:ascii="Times New Roman"/>
          <w:b/>
          <w:spacing w:val="-4"/>
          <w:sz w:val="20"/>
        </w:rPr>
        <w:t xml:space="preserve"> </w:t>
      </w:r>
      <w:r>
        <w:rPr>
          <w:rFonts w:ascii="Times New Roman"/>
          <w:b/>
          <w:sz w:val="20"/>
        </w:rPr>
        <w:t>identified</w:t>
      </w:r>
      <w:r>
        <w:rPr>
          <w:rFonts w:ascii="Times New Roman"/>
          <w:b/>
          <w:spacing w:val="-4"/>
          <w:sz w:val="20"/>
        </w:rPr>
        <w:t xml:space="preserve"> </w:t>
      </w:r>
      <w:r>
        <w:rPr>
          <w:rFonts w:ascii="Times New Roman"/>
          <w:b/>
          <w:sz w:val="20"/>
        </w:rPr>
        <w:t>or</w:t>
      </w:r>
      <w:r>
        <w:rPr>
          <w:rFonts w:ascii="Times New Roman"/>
          <w:b/>
          <w:spacing w:val="-3"/>
          <w:sz w:val="20"/>
        </w:rPr>
        <w:t xml:space="preserve"> </w:t>
      </w:r>
      <w:r>
        <w:rPr>
          <w:rFonts w:ascii="Times New Roman"/>
          <w:b/>
          <w:sz w:val="20"/>
        </w:rPr>
        <w:t>established</w:t>
      </w:r>
      <w:r>
        <w:rPr>
          <w:rFonts w:ascii="Times New Roman"/>
          <w:b/>
          <w:spacing w:val="-1"/>
          <w:sz w:val="20"/>
        </w:rPr>
        <w:t xml:space="preserve"> </w:t>
      </w:r>
      <w:r>
        <w:rPr>
          <w:rFonts w:ascii="Times New Roman"/>
          <w:b/>
          <w:sz w:val="20"/>
        </w:rPr>
        <w:t>method</w:t>
      </w:r>
      <w:r>
        <w:rPr>
          <w:rFonts w:ascii="Times New Roman"/>
          <w:b/>
          <w:spacing w:val="-5"/>
          <w:sz w:val="20"/>
        </w:rPr>
        <w:t xml:space="preserve"> </w:t>
      </w:r>
      <w:r>
        <w:rPr>
          <w:rFonts w:ascii="Times New Roman"/>
          <w:b/>
          <w:sz w:val="20"/>
        </w:rPr>
        <w:t>of</w:t>
      </w:r>
      <w:r>
        <w:rPr>
          <w:rFonts w:ascii="Times New Roman"/>
          <w:b/>
          <w:spacing w:val="-5"/>
          <w:sz w:val="20"/>
        </w:rPr>
        <w:t xml:space="preserve"> </w:t>
      </w:r>
      <w:r>
        <w:rPr>
          <w:rFonts w:ascii="Times New Roman"/>
          <w:b/>
          <w:sz w:val="20"/>
        </w:rPr>
        <w:t>annual</w:t>
      </w:r>
      <w:r>
        <w:rPr>
          <w:rFonts w:ascii="Times New Roman"/>
          <w:b/>
          <w:spacing w:val="-3"/>
          <w:sz w:val="20"/>
        </w:rPr>
        <w:t xml:space="preserve"> </w:t>
      </w:r>
      <w:r>
        <w:rPr>
          <w:rFonts w:ascii="Times New Roman"/>
          <w:b/>
          <w:sz w:val="20"/>
        </w:rPr>
        <w:t>fire</w:t>
      </w:r>
      <w:r>
        <w:rPr>
          <w:rFonts w:ascii="Times New Roman"/>
          <w:b/>
          <w:spacing w:val="-3"/>
          <w:sz w:val="20"/>
        </w:rPr>
        <w:t xml:space="preserve"> </w:t>
      </w:r>
      <w:r>
        <w:rPr>
          <w:rFonts w:ascii="Times New Roman"/>
          <w:b/>
          <w:sz w:val="20"/>
        </w:rPr>
        <w:t>equipment</w:t>
      </w:r>
      <w:r>
        <w:rPr>
          <w:rFonts w:ascii="Times New Roman"/>
          <w:b/>
          <w:spacing w:val="-2"/>
          <w:sz w:val="20"/>
        </w:rPr>
        <w:t xml:space="preserve"> </w:t>
      </w:r>
      <w:r>
        <w:rPr>
          <w:rFonts w:ascii="Times New Roman"/>
          <w:b/>
          <w:sz w:val="20"/>
        </w:rPr>
        <w:t>inspection</w:t>
      </w:r>
    </w:p>
    <w:p w14:paraId="75F1EC84" w14:textId="77777777" w:rsidR="003620F5" w:rsidRDefault="003620F5">
      <w:pPr>
        <w:pStyle w:val="BodyText"/>
        <w:rPr>
          <w:rFonts w:ascii="Times New Roman"/>
          <w:b/>
          <w:sz w:val="20"/>
        </w:rPr>
      </w:pPr>
    </w:p>
    <w:p w14:paraId="75F1EC85" w14:textId="77777777" w:rsidR="003620F5" w:rsidRDefault="003A5F03">
      <w:pPr>
        <w:spacing w:before="1"/>
        <w:ind w:left="931" w:right="663"/>
        <w:rPr>
          <w:rFonts w:ascii="Times New Roman"/>
          <w:sz w:val="20"/>
        </w:rPr>
      </w:pPr>
      <w:r>
        <w:rPr>
          <w:rFonts w:ascii="Times New Roman"/>
          <w:sz w:val="20"/>
        </w:rPr>
        <w:t>All fire equipment must be inspected on a set schedule, usually annually and by a professional from either the Fire</w:t>
      </w:r>
      <w:r>
        <w:rPr>
          <w:rFonts w:ascii="Times New Roman"/>
          <w:spacing w:val="1"/>
          <w:sz w:val="20"/>
        </w:rPr>
        <w:t xml:space="preserve"> </w:t>
      </w:r>
      <w:r>
        <w:rPr>
          <w:rFonts w:ascii="Times New Roman"/>
          <w:sz w:val="20"/>
        </w:rPr>
        <w:t>Department or the equipment company.</w:t>
      </w:r>
      <w:r>
        <w:rPr>
          <w:rFonts w:ascii="Times New Roman"/>
          <w:spacing w:val="1"/>
          <w:sz w:val="20"/>
        </w:rPr>
        <w:t xml:space="preserve"> </w:t>
      </w:r>
      <w:r>
        <w:rPr>
          <w:rFonts w:ascii="Times New Roman"/>
          <w:sz w:val="20"/>
        </w:rPr>
        <w:t>The method of inspection and documentation of inspection must be outlined</w:t>
      </w:r>
      <w:r>
        <w:rPr>
          <w:rFonts w:ascii="Times New Roman"/>
          <w:spacing w:val="-47"/>
          <w:sz w:val="20"/>
        </w:rPr>
        <w:t xml:space="preserve"> </w:t>
      </w:r>
      <w:r>
        <w:rPr>
          <w:rFonts w:ascii="Times New Roman"/>
          <w:sz w:val="20"/>
        </w:rPr>
        <w:t>here.</w:t>
      </w:r>
    </w:p>
    <w:p w14:paraId="75F1EC86" w14:textId="77777777" w:rsidR="003620F5" w:rsidRDefault="003620F5">
      <w:pPr>
        <w:pStyle w:val="BodyText"/>
        <w:spacing w:before="10"/>
        <w:rPr>
          <w:rFonts w:ascii="Times New Roman"/>
          <w:sz w:val="19"/>
        </w:rPr>
      </w:pPr>
    </w:p>
    <w:p w14:paraId="75F1EC87" w14:textId="77777777" w:rsidR="003620F5" w:rsidRDefault="003A5F03">
      <w:pPr>
        <w:pStyle w:val="ListParagraph"/>
        <w:numPr>
          <w:ilvl w:val="0"/>
          <w:numId w:val="9"/>
        </w:numPr>
        <w:tabs>
          <w:tab w:val="left" w:pos="932"/>
        </w:tabs>
        <w:spacing w:before="1"/>
        <w:ind w:left="931" w:hanging="361"/>
        <w:rPr>
          <w:rFonts w:ascii="Times New Roman"/>
          <w:b/>
          <w:sz w:val="20"/>
        </w:rPr>
      </w:pPr>
      <w:r>
        <w:rPr>
          <w:rFonts w:ascii="Times New Roman"/>
          <w:b/>
          <w:sz w:val="20"/>
        </w:rPr>
        <w:t>Escape</w:t>
      </w:r>
      <w:r>
        <w:rPr>
          <w:rFonts w:ascii="Times New Roman"/>
          <w:b/>
          <w:spacing w:val="-3"/>
          <w:sz w:val="20"/>
        </w:rPr>
        <w:t xml:space="preserve"> </w:t>
      </w:r>
      <w:r>
        <w:rPr>
          <w:rFonts w:ascii="Times New Roman"/>
          <w:b/>
          <w:sz w:val="20"/>
        </w:rPr>
        <w:t>routes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procedures</w:t>
      </w:r>
      <w:r>
        <w:rPr>
          <w:rFonts w:ascii="Times New Roman"/>
          <w:b/>
          <w:spacing w:val="-4"/>
          <w:sz w:val="20"/>
        </w:rPr>
        <w:t xml:space="preserve"> </w:t>
      </w:r>
      <w:r>
        <w:rPr>
          <w:rFonts w:ascii="Times New Roman"/>
          <w:b/>
          <w:sz w:val="20"/>
        </w:rPr>
        <w:t>that</w:t>
      </w:r>
      <w:r>
        <w:rPr>
          <w:rFonts w:ascii="Times New Roman"/>
          <w:b/>
          <w:spacing w:val="-2"/>
          <w:sz w:val="20"/>
        </w:rPr>
        <w:t xml:space="preserve"> </w:t>
      </w:r>
      <w:r>
        <w:rPr>
          <w:rFonts w:ascii="Times New Roman"/>
          <w:b/>
          <w:sz w:val="20"/>
        </w:rPr>
        <w:t>are</w:t>
      </w:r>
      <w:r>
        <w:rPr>
          <w:rFonts w:ascii="Times New Roman"/>
          <w:b/>
          <w:spacing w:val="-2"/>
          <w:sz w:val="20"/>
        </w:rPr>
        <w:t xml:space="preserve"> </w:t>
      </w:r>
      <w:r>
        <w:rPr>
          <w:rFonts w:ascii="Times New Roman"/>
          <w:b/>
          <w:sz w:val="20"/>
        </w:rPr>
        <w:t>specific</w:t>
      </w:r>
      <w:r>
        <w:rPr>
          <w:rFonts w:ascii="Times New Roman"/>
          <w:b/>
          <w:spacing w:val="-3"/>
          <w:sz w:val="20"/>
        </w:rPr>
        <w:t xml:space="preserve"> </w:t>
      </w:r>
      <w:r>
        <w:rPr>
          <w:rFonts w:ascii="Times New Roman"/>
          <w:b/>
          <w:sz w:val="20"/>
        </w:rPr>
        <w:t>to</w:t>
      </w:r>
      <w:r>
        <w:rPr>
          <w:rFonts w:ascii="Times New Roman"/>
          <w:b/>
          <w:spacing w:val="-2"/>
          <w:sz w:val="20"/>
        </w:rPr>
        <w:t xml:space="preserve"> </w:t>
      </w:r>
      <w:r>
        <w:rPr>
          <w:rFonts w:ascii="Times New Roman"/>
          <w:b/>
          <w:sz w:val="20"/>
        </w:rPr>
        <w:t>location/site</w:t>
      </w:r>
      <w:r>
        <w:rPr>
          <w:rFonts w:ascii="Times New Roman"/>
          <w:b/>
          <w:spacing w:val="-3"/>
          <w:sz w:val="20"/>
        </w:rPr>
        <w:t xml:space="preserve"> </w:t>
      </w:r>
      <w:r>
        <w:rPr>
          <w:rFonts w:ascii="Times New Roman"/>
          <w:b/>
          <w:sz w:val="20"/>
        </w:rPr>
        <w:t>and</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type</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disaster(s)</w:t>
      </w:r>
      <w:r>
        <w:rPr>
          <w:rFonts w:ascii="Times New Roman"/>
          <w:b/>
          <w:spacing w:val="-2"/>
          <w:sz w:val="20"/>
        </w:rPr>
        <w:t xml:space="preserve"> </w:t>
      </w:r>
      <w:r>
        <w:rPr>
          <w:rFonts w:ascii="Times New Roman"/>
          <w:b/>
          <w:sz w:val="20"/>
        </w:rPr>
        <w:t>for</w:t>
      </w:r>
      <w:r>
        <w:rPr>
          <w:rFonts w:ascii="Times New Roman"/>
          <w:b/>
          <w:spacing w:val="-3"/>
          <w:sz w:val="20"/>
        </w:rPr>
        <w:t xml:space="preserve"> </w:t>
      </w:r>
      <w:r>
        <w:rPr>
          <w:rFonts w:ascii="Times New Roman"/>
          <w:b/>
          <w:sz w:val="20"/>
        </w:rPr>
        <w:t>which</w:t>
      </w:r>
      <w:r>
        <w:rPr>
          <w:rFonts w:ascii="Times New Roman"/>
          <w:b/>
          <w:spacing w:val="-4"/>
          <w:sz w:val="20"/>
        </w:rPr>
        <w:t xml:space="preserve"> </w:t>
      </w:r>
      <w:r>
        <w:rPr>
          <w:rFonts w:ascii="Times New Roman"/>
          <w:b/>
          <w:sz w:val="20"/>
        </w:rPr>
        <w:t>they</w:t>
      </w:r>
      <w:r>
        <w:rPr>
          <w:rFonts w:ascii="Times New Roman"/>
          <w:b/>
          <w:spacing w:val="-2"/>
          <w:sz w:val="20"/>
        </w:rPr>
        <w:t xml:space="preserve"> </w:t>
      </w:r>
      <w:r>
        <w:rPr>
          <w:rFonts w:ascii="Times New Roman"/>
          <w:b/>
          <w:sz w:val="20"/>
        </w:rPr>
        <w:t>apply.</w:t>
      </w:r>
    </w:p>
    <w:p w14:paraId="75F1EC88" w14:textId="77777777" w:rsidR="003620F5" w:rsidRDefault="003620F5">
      <w:pPr>
        <w:pStyle w:val="BodyText"/>
        <w:rPr>
          <w:rFonts w:ascii="Times New Roman"/>
          <w:b/>
          <w:sz w:val="20"/>
        </w:rPr>
      </w:pPr>
    </w:p>
    <w:p w14:paraId="75F1EC89" w14:textId="77777777" w:rsidR="003620F5" w:rsidRDefault="003A5F03">
      <w:pPr>
        <w:spacing w:before="1"/>
        <w:ind w:left="931" w:right="663" w:hanging="1"/>
        <w:rPr>
          <w:rFonts w:ascii="Times New Roman"/>
          <w:sz w:val="20"/>
        </w:rPr>
      </w:pPr>
      <w:r>
        <w:rPr>
          <w:rFonts w:ascii="Times New Roman"/>
          <w:sz w:val="20"/>
        </w:rPr>
        <w:t>A copy of the escape routes must be in the emergency/disaster response plan for reference.</w:t>
      </w:r>
      <w:r>
        <w:rPr>
          <w:rFonts w:ascii="Times New Roman"/>
          <w:spacing w:val="1"/>
          <w:sz w:val="20"/>
        </w:rPr>
        <w:t xml:space="preserve"> </w:t>
      </w:r>
      <w:r>
        <w:rPr>
          <w:rFonts w:ascii="Times New Roman"/>
          <w:sz w:val="20"/>
        </w:rPr>
        <w:t>These signs should be posted</w:t>
      </w:r>
      <w:r>
        <w:rPr>
          <w:rFonts w:ascii="Times New Roman"/>
          <w:spacing w:val="-47"/>
          <w:sz w:val="20"/>
        </w:rPr>
        <w:t xml:space="preserve"> </w:t>
      </w:r>
      <w:r>
        <w:rPr>
          <w:rFonts w:ascii="Times New Roman"/>
          <w:sz w:val="20"/>
        </w:rPr>
        <w:t>in</w:t>
      </w:r>
      <w:r>
        <w:rPr>
          <w:rFonts w:ascii="Times New Roman"/>
          <w:spacing w:val="-1"/>
          <w:sz w:val="20"/>
        </w:rPr>
        <w:t xml:space="preserve"> </w:t>
      </w:r>
      <w:r>
        <w:rPr>
          <w:rFonts w:ascii="Times New Roman"/>
          <w:sz w:val="20"/>
        </w:rPr>
        <w:t>visible</w:t>
      </w:r>
      <w:r>
        <w:rPr>
          <w:rFonts w:ascii="Times New Roman"/>
          <w:spacing w:val="-2"/>
          <w:sz w:val="20"/>
        </w:rPr>
        <w:t xml:space="preserve"> </w:t>
      </w:r>
      <w:r>
        <w:rPr>
          <w:rFonts w:ascii="Times New Roman"/>
          <w:sz w:val="20"/>
        </w:rPr>
        <w:t>locations, oriented</w:t>
      </w:r>
      <w:r>
        <w:rPr>
          <w:rFonts w:ascii="Times New Roman"/>
          <w:spacing w:val="-1"/>
          <w:sz w:val="20"/>
        </w:rPr>
        <w:t xml:space="preserve"> </w:t>
      </w:r>
      <w:r>
        <w:rPr>
          <w:rFonts w:ascii="Times New Roman"/>
          <w:sz w:val="20"/>
        </w:rPr>
        <w:t>to the</w:t>
      </w:r>
      <w:r>
        <w:rPr>
          <w:rFonts w:ascii="Times New Roman"/>
          <w:spacing w:val="-2"/>
          <w:sz w:val="20"/>
        </w:rPr>
        <w:t xml:space="preserve"> </w:t>
      </w:r>
      <w:r>
        <w:rPr>
          <w:rFonts w:ascii="Times New Roman"/>
          <w:sz w:val="20"/>
        </w:rPr>
        <w:t>location</w:t>
      </w:r>
      <w:r>
        <w:rPr>
          <w:rFonts w:ascii="Times New Roman"/>
          <w:spacing w:val="-2"/>
          <w:sz w:val="20"/>
        </w:rPr>
        <w:t xml:space="preserve"> </w:t>
      </w:r>
      <w:r>
        <w:rPr>
          <w:rFonts w:ascii="Times New Roman"/>
          <w:sz w:val="20"/>
        </w:rPr>
        <w:t>in</w:t>
      </w:r>
      <w:r>
        <w:rPr>
          <w:rFonts w:ascii="Times New Roman"/>
          <w:spacing w:val="-1"/>
          <w:sz w:val="20"/>
        </w:rPr>
        <w:t xml:space="preserve"> </w:t>
      </w:r>
      <w:r>
        <w:rPr>
          <w:rFonts w:ascii="Times New Roman"/>
          <w:sz w:val="20"/>
        </w:rPr>
        <w:t>the</w:t>
      </w:r>
      <w:r>
        <w:rPr>
          <w:rFonts w:ascii="Times New Roman"/>
          <w:spacing w:val="-3"/>
          <w:sz w:val="20"/>
        </w:rPr>
        <w:t xml:space="preserve"> </w:t>
      </w:r>
      <w:r>
        <w:rPr>
          <w:rFonts w:ascii="Times New Roman"/>
          <w:sz w:val="20"/>
        </w:rPr>
        <w:t>building,</w:t>
      </w:r>
      <w:r>
        <w:rPr>
          <w:rFonts w:ascii="Times New Roman"/>
          <w:spacing w:val="-4"/>
          <w:sz w:val="20"/>
        </w:rPr>
        <w:t xml:space="preserve"> </w:t>
      </w:r>
      <w:r>
        <w:rPr>
          <w:rFonts w:ascii="Times New Roman"/>
          <w:sz w:val="20"/>
        </w:rPr>
        <w:t>with</w:t>
      </w:r>
      <w:r>
        <w:rPr>
          <w:rFonts w:ascii="Times New Roman"/>
          <w:spacing w:val="-1"/>
          <w:sz w:val="20"/>
        </w:rPr>
        <w:t xml:space="preserve"> </w:t>
      </w:r>
      <w:r>
        <w:rPr>
          <w:rFonts w:ascii="Times New Roman"/>
          <w:sz w:val="20"/>
        </w:rPr>
        <w:t>a</w:t>
      </w:r>
      <w:r>
        <w:rPr>
          <w:rFonts w:ascii="Times New Roman"/>
          <w:spacing w:val="-1"/>
          <w:sz w:val="20"/>
        </w:rPr>
        <w:t xml:space="preserve"> </w:t>
      </w:r>
      <w:r>
        <w:rPr>
          <w:rFonts w:ascii="Times New Roman"/>
          <w:sz w:val="20"/>
        </w:rPr>
        <w:t>route</w:t>
      </w:r>
      <w:r>
        <w:rPr>
          <w:rFonts w:ascii="Times New Roman"/>
          <w:spacing w:val="-2"/>
          <w:sz w:val="20"/>
        </w:rPr>
        <w:t xml:space="preserve"> </w:t>
      </w:r>
      <w:r>
        <w:rPr>
          <w:rFonts w:ascii="Times New Roman"/>
          <w:sz w:val="20"/>
        </w:rPr>
        <w:t>for evacuation</w:t>
      </w:r>
      <w:r>
        <w:rPr>
          <w:rFonts w:ascii="Times New Roman"/>
          <w:spacing w:val="-1"/>
          <w:sz w:val="20"/>
        </w:rPr>
        <w:t xml:space="preserve"> </w:t>
      </w:r>
      <w:r>
        <w:rPr>
          <w:rFonts w:ascii="Times New Roman"/>
          <w:sz w:val="20"/>
        </w:rPr>
        <w:t>specific</w:t>
      </w:r>
      <w:r>
        <w:rPr>
          <w:rFonts w:ascii="Times New Roman"/>
          <w:spacing w:val="-1"/>
          <w:sz w:val="20"/>
        </w:rPr>
        <w:t xml:space="preserve"> </w:t>
      </w:r>
      <w:r>
        <w:rPr>
          <w:rFonts w:ascii="Times New Roman"/>
          <w:sz w:val="20"/>
        </w:rPr>
        <w:t>to</w:t>
      </w:r>
      <w:r>
        <w:rPr>
          <w:rFonts w:ascii="Times New Roman"/>
          <w:spacing w:val="-1"/>
          <w:sz w:val="20"/>
        </w:rPr>
        <w:t xml:space="preserve"> </w:t>
      </w:r>
      <w:r>
        <w:rPr>
          <w:rFonts w:ascii="Times New Roman"/>
          <w:sz w:val="20"/>
        </w:rPr>
        <w:t>that</w:t>
      </w:r>
      <w:r>
        <w:rPr>
          <w:rFonts w:ascii="Times New Roman"/>
          <w:spacing w:val="-1"/>
          <w:sz w:val="20"/>
        </w:rPr>
        <w:t xml:space="preserve"> </w:t>
      </w:r>
      <w:r>
        <w:rPr>
          <w:rFonts w:ascii="Times New Roman"/>
          <w:sz w:val="20"/>
        </w:rPr>
        <w:t>location.</w:t>
      </w:r>
    </w:p>
    <w:p w14:paraId="75F1EC8A" w14:textId="77777777" w:rsidR="003620F5" w:rsidRDefault="003620F5">
      <w:pPr>
        <w:pStyle w:val="BodyText"/>
        <w:spacing w:before="10"/>
        <w:rPr>
          <w:rFonts w:ascii="Times New Roman"/>
          <w:sz w:val="19"/>
        </w:rPr>
      </w:pPr>
    </w:p>
    <w:p w14:paraId="75F1EC8B" w14:textId="77777777" w:rsidR="003620F5" w:rsidRDefault="003A5F03">
      <w:pPr>
        <w:pStyle w:val="ListParagraph"/>
        <w:numPr>
          <w:ilvl w:val="0"/>
          <w:numId w:val="9"/>
        </w:numPr>
        <w:tabs>
          <w:tab w:val="left" w:pos="932"/>
        </w:tabs>
        <w:ind w:left="931" w:hanging="361"/>
        <w:rPr>
          <w:rFonts w:ascii="Times New Roman"/>
          <w:b/>
          <w:sz w:val="20"/>
        </w:rPr>
      </w:pPr>
      <w:r>
        <w:rPr>
          <w:rFonts w:ascii="Times New Roman"/>
          <w:b/>
          <w:sz w:val="20"/>
        </w:rPr>
        <w:t>Procedures</w:t>
      </w:r>
      <w:r>
        <w:rPr>
          <w:rFonts w:ascii="Times New Roman"/>
          <w:b/>
          <w:spacing w:val="-5"/>
          <w:sz w:val="20"/>
        </w:rPr>
        <w:t xml:space="preserve"> </w:t>
      </w:r>
      <w:r>
        <w:rPr>
          <w:rFonts w:ascii="Times New Roman"/>
          <w:b/>
          <w:sz w:val="20"/>
        </w:rPr>
        <w:t>for</w:t>
      </w:r>
      <w:r>
        <w:rPr>
          <w:rFonts w:ascii="Times New Roman"/>
          <w:b/>
          <w:spacing w:val="-3"/>
          <w:sz w:val="20"/>
        </w:rPr>
        <w:t xml:space="preserve"> </w:t>
      </w:r>
      <w:r>
        <w:rPr>
          <w:rFonts w:ascii="Times New Roman"/>
          <w:b/>
          <w:sz w:val="20"/>
        </w:rPr>
        <w:t>post</w:t>
      </w:r>
      <w:r>
        <w:rPr>
          <w:rFonts w:ascii="Times New Roman"/>
          <w:b/>
          <w:spacing w:val="-2"/>
          <w:sz w:val="20"/>
        </w:rPr>
        <w:t xml:space="preserve"> </w:t>
      </w:r>
      <w:r>
        <w:rPr>
          <w:rFonts w:ascii="Times New Roman"/>
          <w:b/>
          <w:sz w:val="20"/>
        </w:rPr>
        <w:t>event</w:t>
      </w:r>
      <w:r>
        <w:rPr>
          <w:rFonts w:ascii="Times New Roman"/>
          <w:b/>
          <w:spacing w:val="-2"/>
          <w:sz w:val="20"/>
        </w:rPr>
        <w:t xml:space="preserve"> </w:t>
      </w:r>
      <w:r>
        <w:rPr>
          <w:rFonts w:ascii="Times New Roman"/>
          <w:b/>
          <w:sz w:val="20"/>
        </w:rPr>
        <w:t>conditions</w:t>
      </w:r>
      <w:r>
        <w:rPr>
          <w:rFonts w:ascii="Times New Roman"/>
          <w:b/>
          <w:spacing w:val="-4"/>
          <w:sz w:val="20"/>
        </w:rPr>
        <w:t xml:space="preserve"> </w:t>
      </w:r>
      <w:r>
        <w:rPr>
          <w:rFonts w:ascii="Times New Roman"/>
          <w:b/>
          <w:sz w:val="20"/>
        </w:rPr>
        <w:t>(i.e.,</w:t>
      </w:r>
      <w:r>
        <w:rPr>
          <w:rFonts w:ascii="Times New Roman"/>
          <w:b/>
          <w:spacing w:val="-2"/>
          <w:sz w:val="20"/>
        </w:rPr>
        <w:t xml:space="preserve"> </w:t>
      </w:r>
      <w:r>
        <w:rPr>
          <w:rFonts w:ascii="Times New Roman"/>
          <w:b/>
          <w:sz w:val="20"/>
        </w:rPr>
        <w:t>loss</w:t>
      </w:r>
      <w:r>
        <w:rPr>
          <w:rFonts w:ascii="Times New Roman"/>
          <w:b/>
          <w:spacing w:val="-4"/>
          <w:sz w:val="20"/>
        </w:rPr>
        <w:t xml:space="preserve"> </w:t>
      </w:r>
      <w:r>
        <w:rPr>
          <w:rFonts w:ascii="Times New Roman"/>
          <w:b/>
          <w:sz w:val="20"/>
        </w:rPr>
        <w:t>of</w:t>
      </w:r>
      <w:r>
        <w:rPr>
          <w:rFonts w:ascii="Times New Roman"/>
          <w:b/>
          <w:spacing w:val="-3"/>
          <w:sz w:val="20"/>
        </w:rPr>
        <w:t xml:space="preserve"> </w:t>
      </w:r>
      <w:r>
        <w:rPr>
          <w:rFonts w:ascii="Times New Roman"/>
          <w:b/>
          <w:sz w:val="20"/>
        </w:rPr>
        <w:t>power,</w:t>
      </w:r>
      <w:r>
        <w:rPr>
          <w:rFonts w:ascii="Times New Roman"/>
          <w:b/>
          <w:spacing w:val="-2"/>
          <w:sz w:val="20"/>
        </w:rPr>
        <w:t xml:space="preserve"> </w:t>
      </w:r>
      <w:r>
        <w:rPr>
          <w:rFonts w:ascii="Times New Roman"/>
          <w:b/>
          <w:sz w:val="20"/>
        </w:rPr>
        <w:t>telephone</w:t>
      </w:r>
      <w:r>
        <w:rPr>
          <w:rFonts w:ascii="Times New Roman"/>
          <w:b/>
          <w:spacing w:val="-3"/>
          <w:sz w:val="20"/>
        </w:rPr>
        <w:t xml:space="preserve"> </w:t>
      </w:r>
      <w:r>
        <w:rPr>
          <w:rFonts w:ascii="Times New Roman"/>
          <w:b/>
          <w:sz w:val="20"/>
        </w:rPr>
        <w:t>service,</w:t>
      </w:r>
      <w:r>
        <w:rPr>
          <w:rFonts w:ascii="Times New Roman"/>
          <w:b/>
          <w:spacing w:val="-2"/>
          <w:sz w:val="20"/>
        </w:rPr>
        <w:t xml:space="preserve"> </w:t>
      </w:r>
      <w:r>
        <w:rPr>
          <w:rFonts w:ascii="Times New Roman"/>
          <w:b/>
          <w:sz w:val="20"/>
        </w:rPr>
        <w:t>ability</w:t>
      </w:r>
      <w:r>
        <w:rPr>
          <w:rFonts w:ascii="Times New Roman"/>
          <w:b/>
          <w:spacing w:val="-2"/>
          <w:sz w:val="20"/>
        </w:rPr>
        <w:t xml:space="preserve"> </w:t>
      </w:r>
      <w:r>
        <w:rPr>
          <w:rFonts w:ascii="Times New Roman"/>
          <w:b/>
          <w:sz w:val="20"/>
        </w:rPr>
        <w:t>to</w:t>
      </w:r>
      <w:r>
        <w:rPr>
          <w:rFonts w:ascii="Times New Roman"/>
          <w:b/>
          <w:spacing w:val="-2"/>
          <w:sz w:val="20"/>
        </w:rPr>
        <w:t xml:space="preserve"> </w:t>
      </w:r>
      <w:r>
        <w:rPr>
          <w:rFonts w:ascii="Times New Roman"/>
          <w:b/>
          <w:sz w:val="20"/>
        </w:rPr>
        <w:t>communicate).</w:t>
      </w:r>
    </w:p>
    <w:p w14:paraId="75F1EC8C" w14:textId="77777777" w:rsidR="003620F5" w:rsidRDefault="003620F5">
      <w:pPr>
        <w:pStyle w:val="BodyText"/>
        <w:spacing w:before="1"/>
        <w:rPr>
          <w:rFonts w:ascii="Times New Roman"/>
          <w:b/>
          <w:sz w:val="20"/>
        </w:rPr>
      </w:pPr>
    </w:p>
    <w:p w14:paraId="75F1EC8D" w14:textId="77777777" w:rsidR="003620F5" w:rsidRDefault="003A5F03">
      <w:pPr>
        <w:ind w:left="930" w:right="667"/>
        <w:rPr>
          <w:rFonts w:ascii="Times New Roman"/>
          <w:sz w:val="20"/>
        </w:rPr>
      </w:pPr>
      <w:r>
        <w:rPr>
          <w:rFonts w:ascii="Times New Roman"/>
          <w:sz w:val="20"/>
        </w:rPr>
        <w:t>What are the procedures taken after an event has occurred? Outline conditions that would require an assessment prior to</w:t>
      </w:r>
      <w:r>
        <w:rPr>
          <w:rFonts w:ascii="Times New Roman"/>
          <w:spacing w:val="1"/>
          <w:sz w:val="20"/>
        </w:rPr>
        <w:t xml:space="preserve"> </w:t>
      </w:r>
      <w:r>
        <w:rPr>
          <w:rFonts w:ascii="Times New Roman"/>
          <w:sz w:val="20"/>
        </w:rPr>
        <w:t>resuming certified services/moving back into the facility. Some events require the development of an after-action report</w:t>
      </w:r>
      <w:r>
        <w:rPr>
          <w:rFonts w:ascii="Times New Roman"/>
          <w:spacing w:val="1"/>
          <w:sz w:val="20"/>
        </w:rPr>
        <w:t xml:space="preserve"> </w:t>
      </w:r>
      <w:r>
        <w:rPr>
          <w:rFonts w:ascii="Times New Roman"/>
          <w:sz w:val="20"/>
        </w:rPr>
        <w:t>such an evacuation of your facility due to a gas leak (must comply with EMA directives regarding evacuation for gas</w:t>
      </w:r>
      <w:r>
        <w:rPr>
          <w:rFonts w:ascii="Times New Roman"/>
          <w:spacing w:val="1"/>
          <w:sz w:val="20"/>
        </w:rPr>
        <w:t xml:space="preserve"> </w:t>
      </w:r>
      <w:r>
        <w:rPr>
          <w:rFonts w:ascii="Times New Roman"/>
          <w:sz w:val="20"/>
        </w:rPr>
        <w:t>leaks) or foreseen unsafe conditions such as the aftermath of a hurricane, etc. What are the precautionary measures taken</w:t>
      </w:r>
      <w:r>
        <w:rPr>
          <w:rFonts w:ascii="Times New Roman"/>
          <w:spacing w:val="-47"/>
          <w:sz w:val="20"/>
        </w:rPr>
        <w:t xml:space="preserve"> </w:t>
      </w:r>
      <w:r>
        <w:rPr>
          <w:rFonts w:ascii="Times New Roman"/>
          <w:sz w:val="20"/>
        </w:rPr>
        <w:t>to ensure a safe return to each certified service location? A power failure, sewage and/or water failure are additional</w:t>
      </w:r>
      <w:r>
        <w:rPr>
          <w:rFonts w:ascii="Times New Roman"/>
          <w:spacing w:val="1"/>
          <w:sz w:val="20"/>
        </w:rPr>
        <w:t xml:space="preserve"> </w:t>
      </w:r>
      <w:r>
        <w:rPr>
          <w:rFonts w:ascii="Times New Roman"/>
          <w:sz w:val="20"/>
        </w:rPr>
        <w:t>examples where you must address the process/procedures to ensure safe return to your facility. What are the alternative</w:t>
      </w:r>
      <w:r>
        <w:rPr>
          <w:rFonts w:ascii="Times New Roman"/>
          <w:spacing w:val="1"/>
          <w:sz w:val="20"/>
        </w:rPr>
        <w:t xml:space="preserve"> </w:t>
      </w:r>
      <w:r>
        <w:rPr>
          <w:rFonts w:ascii="Times New Roman"/>
          <w:sz w:val="20"/>
        </w:rPr>
        <w:t>means of communication if telephone services are not yet operable, or power has not yet been restored? You should</w:t>
      </w:r>
      <w:r>
        <w:rPr>
          <w:rFonts w:ascii="Times New Roman"/>
          <w:spacing w:val="1"/>
          <w:sz w:val="20"/>
        </w:rPr>
        <w:t xml:space="preserve"> </w:t>
      </w:r>
      <w:r>
        <w:rPr>
          <w:rFonts w:ascii="Times New Roman"/>
          <w:sz w:val="20"/>
        </w:rPr>
        <w:t>address</w:t>
      </w:r>
      <w:r>
        <w:rPr>
          <w:rFonts w:ascii="Times New Roman"/>
          <w:spacing w:val="-2"/>
          <w:sz w:val="20"/>
        </w:rPr>
        <w:t xml:space="preserve"> </w:t>
      </w:r>
      <w:r>
        <w:rPr>
          <w:rFonts w:ascii="Times New Roman"/>
          <w:sz w:val="20"/>
        </w:rPr>
        <w:t>or</w:t>
      </w:r>
      <w:r>
        <w:rPr>
          <w:rFonts w:ascii="Times New Roman"/>
          <w:spacing w:val="1"/>
          <w:sz w:val="20"/>
        </w:rPr>
        <w:t xml:space="preserve"> </w:t>
      </w:r>
      <w:r>
        <w:rPr>
          <w:rFonts w:ascii="Times New Roman"/>
          <w:sz w:val="20"/>
        </w:rPr>
        <w:t>outline</w:t>
      </w:r>
      <w:r>
        <w:rPr>
          <w:rFonts w:ascii="Times New Roman"/>
          <w:spacing w:val="-1"/>
          <w:sz w:val="20"/>
        </w:rPr>
        <w:t xml:space="preserve"> </w:t>
      </w:r>
      <w:r>
        <w:rPr>
          <w:rFonts w:ascii="Times New Roman"/>
          <w:sz w:val="20"/>
        </w:rPr>
        <w:t>the post event</w:t>
      </w:r>
      <w:r>
        <w:rPr>
          <w:rFonts w:ascii="Times New Roman"/>
          <w:spacing w:val="-1"/>
          <w:sz w:val="20"/>
        </w:rPr>
        <w:t xml:space="preserve"> </w:t>
      </w:r>
      <w:r>
        <w:rPr>
          <w:rFonts w:ascii="Times New Roman"/>
          <w:sz w:val="20"/>
        </w:rPr>
        <w:t>procedural</w:t>
      </w:r>
      <w:r>
        <w:rPr>
          <w:rFonts w:ascii="Times New Roman"/>
          <w:spacing w:val="-3"/>
          <w:sz w:val="20"/>
        </w:rPr>
        <w:t xml:space="preserve"> </w:t>
      </w:r>
      <w:r>
        <w:rPr>
          <w:rFonts w:ascii="Times New Roman"/>
          <w:sz w:val="20"/>
        </w:rPr>
        <w:t>process</w:t>
      </w:r>
      <w:r>
        <w:rPr>
          <w:rFonts w:ascii="Times New Roman"/>
          <w:spacing w:val="-1"/>
          <w:sz w:val="20"/>
        </w:rPr>
        <w:t xml:space="preserve"> </w:t>
      </w:r>
      <w:r>
        <w:rPr>
          <w:rFonts w:ascii="Times New Roman"/>
          <w:sz w:val="20"/>
        </w:rPr>
        <w:t>for each</w:t>
      </w:r>
      <w:r>
        <w:rPr>
          <w:rFonts w:ascii="Times New Roman"/>
          <w:spacing w:val="-1"/>
          <w:sz w:val="20"/>
        </w:rPr>
        <w:t xml:space="preserve"> </w:t>
      </w:r>
      <w:r>
        <w:rPr>
          <w:rFonts w:ascii="Times New Roman"/>
          <w:sz w:val="20"/>
        </w:rPr>
        <w:t>location</w:t>
      </w:r>
      <w:r>
        <w:rPr>
          <w:rFonts w:ascii="Times New Roman"/>
          <w:spacing w:val="1"/>
          <w:sz w:val="20"/>
        </w:rPr>
        <w:t xml:space="preserve"> </w:t>
      </w:r>
      <w:r>
        <w:rPr>
          <w:rFonts w:ascii="Times New Roman"/>
          <w:sz w:val="20"/>
        </w:rPr>
        <w:t>here.</w:t>
      </w:r>
    </w:p>
    <w:p w14:paraId="75F1EC8E" w14:textId="77777777" w:rsidR="003620F5" w:rsidRDefault="003620F5">
      <w:pPr>
        <w:pStyle w:val="BodyText"/>
        <w:spacing w:before="8"/>
        <w:rPr>
          <w:rFonts w:ascii="Times New Roman"/>
          <w:sz w:val="19"/>
        </w:rPr>
      </w:pPr>
    </w:p>
    <w:p w14:paraId="75F1EC8F" w14:textId="77777777" w:rsidR="003620F5" w:rsidRDefault="003A5F03">
      <w:pPr>
        <w:pStyle w:val="Heading4"/>
        <w:ind w:left="1858" w:right="2096"/>
        <w:jc w:val="center"/>
        <w:rPr>
          <w:rFonts w:ascii="Times New Roman"/>
        </w:rPr>
      </w:pPr>
      <w:r>
        <w:rPr>
          <w:rFonts w:ascii="Times New Roman"/>
          <w:u w:val="single"/>
        </w:rPr>
        <w:t>CONTINUITY</w:t>
      </w:r>
      <w:r>
        <w:rPr>
          <w:rFonts w:ascii="Times New Roman"/>
          <w:spacing w:val="-4"/>
          <w:u w:val="single"/>
        </w:rPr>
        <w:t xml:space="preserve"> </w:t>
      </w:r>
      <w:r>
        <w:rPr>
          <w:rFonts w:ascii="Times New Roman"/>
          <w:u w:val="single"/>
        </w:rPr>
        <w:t>OF</w:t>
      </w:r>
      <w:r>
        <w:rPr>
          <w:rFonts w:ascii="Times New Roman"/>
          <w:spacing w:val="-3"/>
          <w:u w:val="single"/>
        </w:rPr>
        <w:t xml:space="preserve"> </w:t>
      </w:r>
      <w:r>
        <w:rPr>
          <w:rFonts w:ascii="Times New Roman"/>
          <w:u w:val="single"/>
        </w:rPr>
        <w:t>OPERATIONS</w:t>
      </w:r>
      <w:r>
        <w:rPr>
          <w:rFonts w:ascii="Times New Roman"/>
          <w:spacing w:val="-2"/>
          <w:u w:val="single"/>
        </w:rPr>
        <w:t xml:space="preserve"> </w:t>
      </w:r>
      <w:r>
        <w:rPr>
          <w:rFonts w:ascii="Times New Roman"/>
          <w:u w:val="single"/>
        </w:rPr>
        <w:t>PLAN</w:t>
      </w:r>
      <w:r>
        <w:rPr>
          <w:rFonts w:ascii="Times New Roman"/>
          <w:spacing w:val="-3"/>
          <w:u w:val="single"/>
        </w:rPr>
        <w:t xml:space="preserve"> </w:t>
      </w:r>
      <w:r>
        <w:rPr>
          <w:rFonts w:ascii="Times New Roman"/>
          <w:u w:val="single"/>
        </w:rPr>
        <w:t>REVIEW</w:t>
      </w:r>
    </w:p>
    <w:p w14:paraId="75F1EC90" w14:textId="77777777" w:rsidR="003620F5" w:rsidRDefault="003620F5">
      <w:pPr>
        <w:pStyle w:val="BodyText"/>
        <w:spacing w:before="3"/>
        <w:rPr>
          <w:rFonts w:ascii="Times New Roman"/>
          <w:b/>
          <w:sz w:val="12"/>
        </w:rPr>
      </w:pPr>
    </w:p>
    <w:p w14:paraId="75F1EC91" w14:textId="77777777" w:rsidR="003620F5" w:rsidRDefault="003A5F03">
      <w:pPr>
        <w:spacing w:before="91"/>
        <w:ind w:left="931" w:right="663"/>
        <w:rPr>
          <w:rFonts w:ascii="Times New Roman" w:hAnsi="Times New Roman"/>
          <w:b/>
          <w:sz w:val="20"/>
        </w:rPr>
      </w:pPr>
      <w:r>
        <w:rPr>
          <w:rFonts w:ascii="Times New Roman" w:hAnsi="Times New Roman"/>
          <w:b/>
          <w:sz w:val="20"/>
        </w:rPr>
        <w:t xml:space="preserve">*Understand that this Continuity of Operations Plan (COOP) is for the </w:t>
      </w:r>
      <w:proofErr w:type="gramStart"/>
      <w:r>
        <w:rPr>
          <w:rFonts w:ascii="Times New Roman" w:hAnsi="Times New Roman"/>
          <w:b/>
          <w:sz w:val="20"/>
        </w:rPr>
        <w:t>agency as a whole, not</w:t>
      </w:r>
      <w:proofErr w:type="gramEnd"/>
      <w:r>
        <w:rPr>
          <w:rFonts w:ascii="Times New Roman" w:hAnsi="Times New Roman"/>
          <w:b/>
          <w:sz w:val="20"/>
        </w:rPr>
        <w:t xml:space="preserve"> for specific</w:t>
      </w:r>
      <w:r>
        <w:rPr>
          <w:rFonts w:ascii="Times New Roman" w:hAnsi="Times New Roman"/>
          <w:b/>
          <w:spacing w:val="1"/>
          <w:sz w:val="20"/>
        </w:rPr>
        <w:t xml:space="preserve"> </w:t>
      </w:r>
      <w:r>
        <w:rPr>
          <w:rFonts w:ascii="Times New Roman" w:hAnsi="Times New Roman"/>
          <w:b/>
          <w:sz w:val="20"/>
        </w:rPr>
        <w:t>sites/locations.</w:t>
      </w:r>
      <w:r>
        <w:rPr>
          <w:rFonts w:ascii="Times New Roman" w:hAnsi="Times New Roman"/>
          <w:b/>
          <w:spacing w:val="1"/>
          <w:sz w:val="20"/>
        </w:rPr>
        <w:t xml:space="preserve"> </w:t>
      </w:r>
      <w:r>
        <w:rPr>
          <w:rFonts w:ascii="Times New Roman" w:hAnsi="Times New Roman"/>
          <w:b/>
          <w:sz w:val="20"/>
        </w:rPr>
        <w:t>Only 1 COOP is required for the agency. Each site should be provided a copy of the agency’s</w:t>
      </w:r>
      <w:r>
        <w:rPr>
          <w:rFonts w:ascii="Times New Roman" w:hAnsi="Times New Roman"/>
          <w:b/>
          <w:spacing w:val="-47"/>
          <w:sz w:val="20"/>
        </w:rPr>
        <w:t xml:space="preserve"> </w:t>
      </w:r>
      <w:r>
        <w:rPr>
          <w:rFonts w:ascii="Times New Roman" w:hAnsi="Times New Roman"/>
          <w:b/>
          <w:sz w:val="20"/>
        </w:rPr>
        <w:t>COOP.</w:t>
      </w:r>
    </w:p>
    <w:p w14:paraId="75F1EC92" w14:textId="77777777" w:rsidR="003620F5" w:rsidRDefault="003620F5">
      <w:pPr>
        <w:pStyle w:val="BodyText"/>
        <w:rPr>
          <w:rFonts w:ascii="Times New Roman"/>
          <w:b/>
          <w:sz w:val="22"/>
        </w:rPr>
      </w:pPr>
    </w:p>
    <w:p w14:paraId="75F1EC93" w14:textId="77777777" w:rsidR="003620F5" w:rsidRDefault="003620F5">
      <w:pPr>
        <w:pStyle w:val="BodyText"/>
        <w:rPr>
          <w:rFonts w:ascii="Times New Roman"/>
          <w:b/>
          <w:sz w:val="18"/>
        </w:rPr>
      </w:pPr>
    </w:p>
    <w:p w14:paraId="75F1EC94" w14:textId="77777777" w:rsidR="003620F5" w:rsidRDefault="003A5F03">
      <w:pPr>
        <w:ind w:left="1651" w:right="627" w:hanging="1441"/>
        <w:jc w:val="both"/>
        <w:rPr>
          <w:rFonts w:ascii="Times New Roman"/>
          <w:b/>
          <w:sz w:val="20"/>
        </w:rPr>
      </w:pPr>
      <w:r>
        <w:rPr>
          <w:rFonts w:ascii="Times New Roman"/>
          <w:b/>
          <w:sz w:val="20"/>
        </w:rPr>
        <w:t xml:space="preserve">Rule 13.9.C     </w:t>
      </w:r>
      <w:r>
        <w:rPr>
          <w:rFonts w:ascii="Times New Roman"/>
          <w:b/>
          <w:spacing w:val="1"/>
          <w:sz w:val="20"/>
        </w:rPr>
        <w:t xml:space="preserve"> </w:t>
      </w:r>
      <w:r>
        <w:rPr>
          <w:rFonts w:ascii="Times New Roman"/>
          <w:b/>
          <w:sz w:val="20"/>
        </w:rPr>
        <w:t>Providers must develop and maintain a Continuity of Operations Plan, approved by the governing body,</w:t>
      </w:r>
      <w:r>
        <w:rPr>
          <w:rFonts w:ascii="Times New Roman"/>
          <w:b/>
          <w:spacing w:val="1"/>
          <w:sz w:val="20"/>
        </w:rPr>
        <w:t xml:space="preserve"> </w:t>
      </w:r>
      <w:r>
        <w:rPr>
          <w:rFonts w:ascii="Times New Roman"/>
          <w:b/>
          <w:sz w:val="20"/>
        </w:rPr>
        <w:t>for responding to natural disasters, manmade disasters, fires, bomb threats, utility failures and other</w:t>
      </w:r>
      <w:r>
        <w:rPr>
          <w:rFonts w:ascii="Times New Roman"/>
          <w:b/>
          <w:spacing w:val="1"/>
          <w:sz w:val="20"/>
        </w:rPr>
        <w:t xml:space="preserve"> </w:t>
      </w:r>
      <w:r>
        <w:rPr>
          <w:rFonts w:ascii="Times New Roman"/>
          <w:b/>
          <w:sz w:val="20"/>
        </w:rPr>
        <w:t>threatening situations, such</w:t>
      </w:r>
      <w:r>
        <w:rPr>
          <w:rFonts w:ascii="Times New Roman"/>
          <w:b/>
          <w:spacing w:val="1"/>
          <w:sz w:val="20"/>
        </w:rPr>
        <w:t xml:space="preserve"> </w:t>
      </w:r>
      <w:r>
        <w:rPr>
          <w:rFonts w:ascii="Times New Roman"/>
          <w:b/>
          <w:sz w:val="20"/>
        </w:rPr>
        <w:t>as</w:t>
      </w:r>
      <w:r>
        <w:rPr>
          <w:rFonts w:ascii="Times New Roman"/>
          <w:b/>
          <w:spacing w:val="-2"/>
          <w:sz w:val="20"/>
        </w:rPr>
        <w:t xml:space="preserve"> </w:t>
      </w:r>
      <w:r>
        <w:rPr>
          <w:rFonts w:ascii="Times New Roman"/>
          <w:b/>
          <w:sz w:val="20"/>
        </w:rPr>
        <w:t>workplace</w:t>
      </w:r>
      <w:r>
        <w:rPr>
          <w:rFonts w:ascii="Times New Roman"/>
          <w:b/>
          <w:spacing w:val="-1"/>
          <w:sz w:val="20"/>
        </w:rPr>
        <w:t xml:space="preserve"> </w:t>
      </w:r>
      <w:r>
        <w:rPr>
          <w:rFonts w:ascii="Times New Roman"/>
          <w:b/>
          <w:sz w:val="20"/>
        </w:rPr>
        <w:t>violence.</w:t>
      </w:r>
      <w:r>
        <w:rPr>
          <w:rFonts w:ascii="Times New Roman"/>
          <w:b/>
          <w:spacing w:val="49"/>
          <w:sz w:val="20"/>
        </w:rPr>
        <w:t xml:space="preserve"> </w:t>
      </w:r>
      <w:r>
        <w:rPr>
          <w:rFonts w:ascii="Times New Roman"/>
          <w:b/>
          <w:sz w:val="20"/>
        </w:rPr>
        <w:t>This</w:t>
      </w:r>
      <w:r>
        <w:rPr>
          <w:rFonts w:ascii="Times New Roman"/>
          <w:b/>
          <w:spacing w:val="-2"/>
          <w:sz w:val="20"/>
        </w:rPr>
        <w:t xml:space="preserve"> </w:t>
      </w:r>
      <w:r>
        <w:rPr>
          <w:rFonts w:ascii="Times New Roman"/>
          <w:b/>
          <w:sz w:val="20"/>
        </w:rPr>
        <w:t>plan</w:t>
      </w:r>
      <w:r>
        <w:rPr>
          <w:rFonts w:ascii="Times New Roman"/>
          <w:b/>
          <w:spacing w:val="-2"/>
          <w:sz w:val="20"/>
        </w:rPr>
        <w:t xml:space="preserve"> </w:t>
      </w:r>
      <w:r>
        <w:rPr>
          <w:rFonts w:ascii="Times New Roman"/>
          <w:b/>
          <w:sz w:val="20"/>
        </w:rPr>
        <w:t>must address</w:t>
      </w:r>
      <w:r>
        <w:rPr>
          <w:rFonts w:ascii="Times New Roman"/>
          <w:b/>
          <w:spacing w:val="-2"/>
          <w:sz w:val="20"/>
        </w:rPr>
        <w:t xml:space="preserve"> </w:t>
      </w:r>
      <w:r>
        <w:rPr>
          <w:rFonts w:ascii="Times New Roman"/>
          <w:b/>
          <w:sz w:val="20"/>
        </w:rPr>
        <w:t>at a minimum:</w:t>
      </w:r>
    </w:p>
    <w:p w14:paraId="75F1EC95" w14:textId="77777777" w:rsidR="003620F5" w:rsidRDefault="003620F5">
      <w:pPr>
        <w:pStyle w:val="BodyText"/>
        <w:rPr>
          <w:rFonts w:ascii="Times New Roman"/>
          <w:b/>
          <w:sz w:val="22"/>
        </w:rPr>
      </w:pPr>
    </w:p>
    <w:p w14:paraId="75F1EC96" w14:textId="77777777" w:rsidR="003620F5" w:rsidRDefault="003620F5">
      <w:pPr>
        <w:pStyle w:val="BodyText"/>
        <w:rPr>
          <w:rFonts w:ascii="Times New Roman"/>
          <w:b/>
          <w:sz w:val="18"/>
        </w:rPr>
      </w:pPr>
    </w:p>
    <w:p w14:paraId="75F1EC97" w14:textId="77777777" w:rsidR="003620F5" w:rsidRDefault="003A5F03">
      <w:pPr>
        <w:ind w:left="931" w:right="663"/>
        <w:rPr>
          <w:rFonts w:ascii="Times New Roman"/>
          <w:sz w:val="20"/>
        </w:rPr>
      </w:pPr>
      <w:r>
        <w:rPr>
          <w:rFonts w:ascii="Times New Roman"/>
          <w:sz w:val="20"/>
        </w:rPr>
        <w:t>The following standards address your Continuity of Operations Plan (COOP).</w:t>
      </w:r>
      <w:r>
        <w:rPr>
          <w:rFonts w:ascii="Times New Roman"/>
          <w:spacing w:val="1"/>
          <w:sz w:val="20"/>
        </w:rPr>
        <w:t xml:space="preserve"> </w:t>
      </w:r>
      <w:r>
        <w:rPr>
          <w:rFonts w:ascii="Times New Roman"/>
          <w:sz w:val="20"/>
        </w:rPr>
        <w:t xml:space="preserve">This plan is in place </w:t>
      </w:r>
      <w:proofErr w:type="gramStart"/>
      <w:r>
        <w:rPr>
          <w:rFonts w:ascii="Times New Roman"/>
          <w:sz w:val="20"/>
        </w:rPr>
        <w:t>in the event that</w:t>
      </w:r>
      <w:proofErr w:type="gramEnd"/>
      <w:r>
        <w:rPr>
          <w:rFonts w:ascii="Times New Roman"/>
          <w:sz w:val="20"/>
        </w:rPr>
        <w:t xml:space="preserve"> an</w:t>
      </w:r>
      <w:r>
        <w:rPr>
          <w:rFonts w:ascii="Times New Roman"/>
          <w:spacing w:val="1"/>
          <w:sz w:val="20"/>
        </w:rPr>
        <w:t xml:space="preserve"> </w:t>
      </w:r>
      <w:r>
        <w:rPr>
          <w:rFonts w:ascii="Times New Roman"/>
          <w:sz w:val="20"/>
        </w:rPr>
        <w:t>emergency/disaster occurs.</w:t>
      </w:r>
      <w:r>
        <w:rPr>
          <w:rFonts w:ascii="Times New Roman"/>
          <w:spacing w:val="1"/>
          <w:sz w:val="20"/>
        </w:rPr>
        <w:t xml:space="preserve"> </w:t>
      </w:r>
      <w:r>
        <w:rPr>
          <w:rFonts w:ascii="Times New Roman"/>
          <w:sz w:val="20"/>
        </w:rPr>
        <w:t>This plan ensures that essential functions can continue no matter what type of event occurs.</w:t>
      </w:r>
      <w:r>
        <w:rPr>
          <w:rFonts w:ascii="Times New Roman"/>
          <w:spacing w:val="-47"/>
          <w:sz w:val="20"/>
        </w:rPr>
        <w:t xml:space="preserve"> </w:t>
      </w:r>
      <w:r>
        <w:rPr>
          <w:rFonts w:ascii="Times New Roman"/>
          <w:sz w:val="20"/>
        </w:rPr>
        <w:t>Your governing body should approve this plan and any changes to it.</w:t>
      </w:r>
      <w:r>
        <w:rPr>
          <w:rFonts w:ascii="Times New Roman"/>
          <w:spacing w:val="1"/>
          <w:sz w:val="20"/>
        </w:rPr>
        <w:t xml:space="preserve"> </w:t>
      </w:r>
      <w:r>
        <w:rPr>
          <w:rFonts w:ascii="Times New Roman"/>
          <w:sz w:val="20"/>
        </w:rPr>
        <w:t>Please note that the following standards are the</w:t>
      </w:r>
      <w:r>
        <w:rPr>
          <w:rFonts w:ascii="Times New Roman"/>
          <w:spacing w:val="1"/>
          <w:sz w:val="20"/>
        </w:rPr>
        <w:t xml:space="preserve"> </w:t>
      </w:r>
      <w:r>
        <w:rPr>
          <w:rFonts w:ascii="Times New Roman"/>
          <w:sz w:val="20"/>
        </w:rPr>
        <w:t>minimum this</w:t>
      </w:r>
      <w:r>
        <w:rPr>
          <w:rFonts w:ascii="Times New Roman"/>
          <w:spacing w:val="-1"/>
          <w:sz w:val="20"/>
        </w:rPr>
        <w:t xml:space="preserve"> </w:t>
      </w:r>
      <w:r>
        <w:rPr>
          <w:rFonts w:ascii="Times New Roman"/>
          <w:sz w:val="20"/>
        </w:rPr>
        <w:t>plan</w:t>
      </w:r>
      <w:r>
        <w:rPr>
          <w:rFonts w:ascii="Times New Roman"/>
          <w:spacing w:val="1"/>
          <w:sz w:val="20"/>
        </w:rPr>
        <w:t xml:space="preserve"> </w:t>
      </w:r>
      <w:r>
        <w:rPr>
          <w:rFonts w:ascii="Times New Roman"/>
          <w:sz w:val="20"/>
        </w:rPr>
        <w:t>should</w:t>
      </w:r>
      <w:r>
        <w:rPr>
          <w:rFonts w:ascii="Times New Roman"/>
          <w:spacing w:val="1"/>
          <w:sz w:val="20"/>
        </w:rPr>
        <w:t xml:space="preserve"> </w:t>
      </w:r>
      <w:r>
        <w:rPr>
          <w:rFonts w:ascii="Times New Roman"/>
          <w:sz w:val="20"/>
        </w:rPr>
        <w:t>address.</w:t>
      </w:r>
    </w:p>
    <w:p w14:paraId="75F1EC98" w14:textId="77777777" w:rsidR="003620F5" w:rsidRDefault="003620F5">
      <w:pPr>
        <w:pStyle w:val="BodyText"/>
        <w:rPr>
          <w:rFonts w:ascii="Times New Roman"/>
          <w:sz w:val="20"/>
        </w:rPr>
      </w:pPr>
    </w:p>
    <w:p w14:paraId="75F1EC99" w14:textId="77777777" w:rsidR="003620F5" w:rsidRDefault="003A5F03">
      <w:pPr>
        <w:pStyle w:val="ListParagraph"/>
        <w:numPr>
          <w:ilvl w:val="0"/>
          <w:numId w:val="8"/>
        </w:numPr>
        <w:tabs>
          <w:tab w:val="left" w:pos="930"/>
          <w:tab w:val="left" w:pos="931"/>
        </w:tabs>
        <w:ind w:hanging="361"/>
        <w:rPr>
          <w:rFonts w:ascii="Times New Roman" w:hAnsi="Times New Roman"/>
          <w:b/>
          <w:sz w:val="20"/>
        </w:rPr>
      </w:pPr>
      <w:r>
        <w:rPr>
          <w:rFonts w:ascii="Times New Roman" w:hAnsi="Times New Roman"/>
          <w:b/>
          <w:sz w:val="20"/>
        </w:rPr>
        <w:t>Identification</w:t>
      </w:r>
      <w:r>
        <w:rPr>
          <w:rFonts w:ascii="Times New Roman" w:hAnsi="Times New Roman"/>
          <w:b/>
          <w:spacing w:val="-3"/>
          <w:sz w:val="20"/>
        </w:rPr>
        <w:t xml:space="preserve"> </w:t>
      </w:r>
      <w:r>
        <w:rPr>
          <w:rFonts w:ascii="Times New Roman" w:hAnsi="Times New Roman"/>
          <w:b/>
          <w:sz w:val="20"/>
        </w:rPr>
        <w:t>of</w:t>
      </w:r>
      <w:r>
        <w:rPr>
          <w:rFonts w:ascii="Times New Roman" w:hAnsi="Times New Roman"/>
          <w:b/>
          <w:spacing w:val="-2"/>
          <w:sz w:val="20"/>
        </w:rPr>
        <w:t xml:space="preserve"> </w:t>
      </w:r>
      <w:r>
        <w:rPr>
          <w:rFonts w:ascii="Times New Roman" w:hAnsi="Times New Roman"/>
          <w:b/>
          <w:sz w:val="20"/>
        </w:rPr>
        <w:t>provider’s</w:t>
      </w:r>
      <w:r>
        <w:rPr>
          <w:rFonts w:ascii="Times New Roman" w:hAnsi="Times New Roman"/>
          <w:b/>
          <w:spacing w:val="-4"/>
          <w:sz w:val="20"/>
        </w:rPr>
        <w:t xml:space="preserve"> </w:t>
      </w:r>
      <w:r>
        <w:rPr>
          <w:rFonts w:ascii="Times New Roman" w:hAnsi="Times New Roman"/>
          <w:b/>
          <w:sz w:val="20"/>
        </w:rPr>
        <w:t>essential</w:t>
      </w:r>
      <w:r>
        <w:rPr>
          <w:rFonts w:ascii="Times New Roman" w:hAnsi="Times New Roman"/>
          <w:b/>
          <w:spacing w:val="-3"/>
          <w:sz w:val="20"/>
        </w:rPr>
        <w:t xml:space="preserve"> </w:t>
      </w:r>
      <w:r>
        <w:rPr>
          <w:rFonts w:ascii="Times New Roman" w:hAnsi="Times New Roman"/>
          <w:b/>
          <w:sz w:val="20"/>
        </w:rPr>
        <w:t>functions</w:t>
      </w:r>
      <w:r>
        <w:rPr>
          <w:rFonts w:ascii="Times New Roman" w:hAnsi="Times New Roman"/>
          <w:b/>
          <w:spacing w:val="-4"/>
          <w:sz w:val="20"/>
        </w:rPr>
        <w:t xml:space="preserve"> </w:t>
      </w:r>
      <w:r>
        <w:rPr>
          <w:rFonts w:ascii="Times New Roman" w:hAnsi="Times New Roman"/>
          <w:b/>
          <w:sz w:val="20"/>
        </w:rPr>
        <w:t>in</w:t>
      </w:r>
      <w:r>
        <w:rPr>
          <w:rFonts w:ascii="Times New Roman" w:hAnsi="Times New Roman"/>
          <w:b/>
          <w:spacing w:val="-3"/>
          <w:sz w:val="20"/>
        </w:rPr>
        <w:t xml:space="preserve"> </w:t>
      </w:r>
      <w:r>
        <w:rPr>
          <w:rFonts w:ascii="Times New Roman" w:hAnsi="Times New Roman"/>
          <w:b/>
          <w:sz w:val="20"/>
        </w:rPr>
        <w:t>the</w:t>
      </w:r>
      <w:r>
        <w:rPr>
          <w:rFonts w:ascii="Times New Roman" w:hAnsi="Times New Roman"/>
          <w:b/>
          <w:spacing w:val="-3"/>
          <w:sz w:val="20"/>
        </w:rPr>
        <w:t xml:space="preserve"> </w:t>
      </w:r>
      <w:r>
        <w:rPr>
          <w:rFonts w:ascii="Times New Roman" w:hAnsi="Times New Roman"/>
          <w:b/>
          <w:sz w:val="20"/>
        </w:rPr>
        <w:t>event</w:t>
      </w:r>
      <w:r>
        <w:rPr>
          <w:rFonts w:ascii="Times New Roman" w:hAnsi="Times New Roman"/>
          <w:b/>
          <w:spacing w:val="-2"/>
          <w:sz w:val="20"/>
        </w:rPr>
        <w:t xml:space="preserve"> </w:t>
      </w:r>
      <w:r>
        <w:rPr>
          <w:rFonts w:ascii="Times New Roman" w:hAnsi="Times New Roman"/>
          <w:b/>
          <w:sz w:val="20"/>
        </w:rPr>
        <w:t>of</w:t>
      </w:r>
      <w:r>
        <w:rPr>
          <w:rFonts w:ascii="Times New Roman" w:hAnsi="Times New Roman"/>
          <w:b/>
          <w:spacing w:val="-2"/>
          <w:sz w:val="20"/>
        </w:rPr>
        <w:t xml:space="preserve"> </w:t>
      </w:r>
      <w:r>
        <w:rPr>
          <w:rFonts w:ascii="Times New Roman" w:hAnsi="Times New Roman"/>
          <w:b/>
          <w:sz w:val="20"/>
        </w:rPr>
        <w:t>emergency/</w:t>
      </w:r>
      <w:r>
        <w:rPr>
          <w:rFonts w:ascii="Times New Roman" w:hAnsi="Times New Roman"/>
          <w:b/>
          <w:spacing w:val="-3"/>
          <w:sz w:val="20"/>
        </w:rPr>
        <w:t xml:space="preserve"> </w:t>
      </w:r>
      <w:r>
        <w:rPr>
          <w:rFonts w:ascii="Times New Roman" w:hAnsi="Times New Roman"/>
          <w:b/>
          <w:sz w:val="20"/>
        </w:rPr>
        <w:t>disaster</w:t>
      </w:r>
    </w:p>
    <w:p w14:paraId="75F1EC9A" w14:textId="77777777" w:rsidR="003620F5" w:rsidRDefault="003620F5">
      <w:pPr>
        <w:pStyle w:val="BodyText"/>
        <w:spacing w:before="1"/>
        <w:rPr>
          <w:rFonts w:ascii="Times New Roman"/>
          <w:b/>
          <w:sz w:val="20"/>
        </w:rPr>
      </w:pPr>
    </w:p>
    <w:p w14:paraId="75F1EC9B" w14:textId="77777777" w:rsidR="003620F5" w:rsidRDefault="003A5F03">
      <w:pPr>
        <w:ind w:left="930" w:right="1079" w:hanging="1"/>
        <w:jc w:val="both"/>
        <w:rPr>
          <w:rFonts w:ascii="Times New Roman" w:hAnsi="Times New Roman"/>
          <w:sz w:val="20"/>
        </w:rPr>
      </w:pPr>
      <w:r>
        <w:rPr>
          <w:rFonts w:ascii="Times New Roman" w:hAnsi="Times New Roman"/>
          <w:sz w:val="20"/>
        </w:rPr>
        <w:t>What are the essential functions of your agency? These are functions that your program’s persons would need even</w:t>
      </w:r>
      <w:r>
        <w:rPr>
          <w:rFonts w:ascii="Times New Roman" w:hAnsi="Times New Roman"/>
          <w:spacing w:val="1"/>
          <w:sz w:val="20"/>
        </w:rPr>
        <w:t xml:space="preserve"> </w:t>
      </w:r>
      <w:r>
        <w:rPr>
          <w:rFonts w:ascii="Times New Roman" w:hAnsi="Times New Roman"/>
          <w:sz w:val="20"/>
        </w:rPr>
        <w:t>during an emergency/disaster. Some examples could be medications, person therapies, residential treatment, or any</w:t>
      </w:r>
      <w:r>
        <w:rPr>
          <w:rFonts w:ascii="Times New Roman" w:hAnsi="Times New Roman"/>
          <w:spacing w:val="1"/>
          <w:sz w:val="20"/>
        </w:rPr>
        <w:t xml:space="preserve"> </w:t>
      </w:r>
      <w:r>
        <w:rPr>
          <w:rFonts w:ascii="Times New Roman" w:hAnsi="Times New Roman"/>
          <w:sz w:val="20"/>
        </w:rPr>
        <w:t>other number</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1"/>
          <w:sz w:val="20"/>
        </w:rPr>
        <w:t xml:space="preserve"> </w:t>
      </w:r>
      <w:r>
        <w:rPr>
          <w:rFonts w:ascii="Times New Roman" w:hAnsi="Times New Roman"/>
          <w:sz w:val="20"/>
        </w:rPr>
        <w:t>services.</w:t>
      </w:r>
    </w:p>
    <w:p w14:paraId="75F1EC9C" w14:textId="77777777" w:rsidR="003620F5" w:rsidRDefault="003620F5">
      <w:pPr>
        <w:pStyle w:val="BodyText"/>
        <w:spacing w:before="11"/>
        <w:rPr>
          <w:rFonts w:ascii="Times New Roman"/>
          <w:sz w:val="19"/>
        </w:rPr>
      </w:pPr>
    </w:p>
    <w:p w14:paraId="75F1EC9D" w14:textId="77777777" w:rsidR="003620F5" w:rsidRDefault="003A5F03">
      <w:pPr>
        <w:pStyle w:val="ListParagraph"/>
        <w:numPr>
          <w:ilvl w:val="0"/>
          <w:numId w:val="8"/>
        </w:numPr>
        <w:tabs>
          <w:tab w:val="left" w:pos="930"/>
          <w:tab w:val="left" w:pos="932"/>
        </w:tabs>
        <w:ind w:left="931" w:hanging="361"/>
        <w:rPr>
          <w:rFonts w:ascii="Times New Roman"/>
          <w:b/>
          <w:sz w:val="20"/>
        </w:rPr>
      </w:pPr>
      <w:r>
        <w:rPr>
          <w:rFonts w:ascii="Times New Roman"/>
          <w:b/>
          <w:sz w:val="20"/>
        </w:rPr>
        <w:t>Identification</w:t>
      </w:r>
      <w:r>
        <w:rPr>
          <w:rFonts w:ascii="Times New Roman"/>
          <w:b/>
          <w:spacing w:val="-4"/>
          <w:sz w:val="20"/>
        </w:rPr>
        <w:t xml:space="preserve"> </w:t>
      </w:r>
      <w:r>
        <w:rPr>
          <w:rFonts w:ascii="Times New Roman"/>
          <w:b/>
          <w:sz w:val="20"/>
        </w:rPr>
        <w:t>of</w:t>
      </w:r>
      <w:r>
        <w:rPr>
          <w:rFonts w:ascii="Times New Roman"/>
          <w:b/>
          <w:spacing w:val="-3"/>
          <w:sz w:val="20"/>
        </w:rPr>
        <w:t xml:space="preserve"> </w:t>
      </w:r>
      <w:r>
        <w:rPr>
          <w:rFonts w:ascii="Times New Roman"/>
          <w:b/>
          <w:sz w:val="20"/>
        </w:rPr>
        <w:t>necessary</w:t>
      </w:r>
      <w:r>
        <w:rPr>
          <w:rFonts w:ascii="Times New Roman"/>
          <w:b/>
          <w:spacing w:val="-2"/>
          <w:sz w:val="20"/>
        </w:rPr>
        <w:t xml:space="preserve"> </w:t>
      </w:r>
      <w:r>
        <w:rPr>
          <w:rFonts w:ascii="Times New Roman"/>
          <w:b/>
          <w:sz w:val="20"/>
        </w:rPr>
        <w:t>staffing</w:t>
      </w:r>
      <w:r>
        <w:rPr>
          <w:rFonts w:ascii="Times New Roman"/>
          <w:b/>
          <w:spacing w:val="-3"/>
          <w:sz w:val="20"/>
        </w:rPr>
        <w:t xml:space="preserve"> </w:t>
      </w:r>
      <w:r>
        <w:rPr>
          <w:rFonts w:ascii="Times New Roman"/>
          <w:b/>
          <w:sz w:val="20"/>
        </w:rPr>
        <w:t>to</w:t>
      </w:r>
      <w:r>
        <w:rPr>
          <w:rFonts w:ascii="Times New Roman"/>
          <w:b/>
          <w:spacing w:val="-4"/>
          <w:sz w:val="20"/>
        </w:rPr>
        <w:t xml:space="preserve"> </w:t>
      </w:r>
      <w:r>
        <w:rPr>
          <w:rFonts w:ascii="Times New Roman"/>
          <w:b/>
          <w:sz w:val="20"/>
        </w:rPr>
        <w:t>carry</w:t>
      </w:r>
      <w:r>
        <w:rPr>
          <w:rFonts w:ascii="Times New Roman"/>
          <w:b/>
          <w:spacing w:val="-5"/>
          <w:sz w:val="20"/>
        </w:rPr>
        <w:t xml:space="preserve"> </w:t>
      </w:r>
      <w:r>
        <w:rPr>
          <w:rFonts w:ascii="Times New Roman"/>
          <w:b/>
          <w:sz w:val="20"/>
        </w:rPr>
        <w:t>out</w:t>
      </w:r>
      <w:r>
        <w:rPr>
          <w:rFonts w:ascii="Times New Roman"/>
          <w:b/>
          <w:spacing w:val="-2"/>
          <w:sz w:val="20"/>
        </w:rPr>
        <w:t xml:space="preserve"> </w:t>
      </w:r>
      <w:r>
        <w:rPr>
          <w:rFonts w:ascii="Times New Roman"/>
          <w:b/>
          <w:sz w:val="20"/>
        </w:rPr>
        <w:t>essential</w:t>
      </w:r>
      <w:r>
        <w:rPr>
          <w:rFonts w:ascii="Times New Roman"/>
          <w:b/>
          <w:spacing w:val="-4"/>
          <w:sz w:val="20"/>
        </w:rPr>
        <w:t xml:space="preserve"> </w:t>
      </w:r>
      <w:r>
        <w:rPr>
          <w:rFonts w:ascii="Times New Roman"/>
          <w:b/>
          <w:sz w:val="20"/>
        </w:rPr>
        <w:t>functions</w:t>
      </w:r>
    </w:p>
    <w:p w14:paraId="75F1EC9E" w14:textId="77777777" w:rsidR="003620F5" w:rsidRDefault="003620F5">
      <w:pPr>
        <w:pStyle w:val="BodyText"/>
        <w:spacing w:before="1"/>
        <w:rPr>
          <w:rFonts w:ascii="Times New Roman"/>
          <w:b/>
          <w:sz w:val="20"/>
        </w:rPr>
      </w:pPr>
    </w:p>
    <w:p w14:paraId="75F1EC9F" w14:textId="77777777" w:rsidR="003620F5" w:rsidRDefault="003A5F03">
      <w:pPr>
        <w:ind w:left="930" w:right="610"/>
        <w:rPr>
          <w:rFonts w:ascii="Times New Roman"/>
          <w:sz w:val="20"/>
        </w:rPr>
      </w:pPr>
      <w:r>
        <w:rPr>
          <w:rFonts w:ascii="Times New Roman"/>
          <w:sz w:val="20"/>
        </w:rPr>
        <w:t>List the staff members (not specific names, but positions) that your agency will need to ensure that the essential functions</w:t>
      </w:r>
      <w:r>
        <w:rPr>
          <w:rFonts w:ascii="Times New Roman"/>
          <w:spacing w:val="-47"/>
          <w:sz w:val="20"/>
        </w:rPr>
        <w:t xml:space="preserve"> </w:t>
      </w:r>
      <w:r>
        <w:rPr>
          <w:rFonts w:ascii="Times New Roman"/>
          <w:sz w:val="20"/>
        </w:rPr>
        <w:t>will continue.</w:t>
      </w:r>
      <w:r>
        <w:rPr>
          <w:rFonts w:ascii="Times New Roman"/>
          <w:spacing w:val="1"/>
          <w:sz w:val="20"/>
        </w:rPr>
        <w:t xml:space="preserve"> </w:t>
      </w:r>
      <w:r>
        <w:rPr>
          <w:rFonts w:ascii="Times New Roman"/>
          <w:sz w:val="20"/>
        </w:rPr>
        <w:t>List the capacity in which these individuals will serve and backup staff if these individuals are not</w:t>
      </w:r>
      <w:r>
        <w:rPr>
          <w:rFonts w:ascii="Times New Roman"/>
          <w:spacing w:val="1"/>
          <w:sz w:val="20"/>
        </w:rPr>
        <w:t xml:space="preserve"> </w:t>
      </w:r>
      <w:r>
        <w:rPr>
          <w:rFonts w:ascii="Times New Roman"/>
          <w:sz w:val="20"/>
        </w:rPr>
        <w:t>available.</w:t>
      </w:r>
    </w:p>
    <w:p w14:paraId="75F1ECA0" w14:textId="77777777" w:rsidR="003620F5" w:rsidRDefault="003620F5">
      <w:pPr>
        <w:pStyle w:val="BodyText"/>
        <w:spacing w:before="11"/>
        <w:rPr>
          <w:rFonts w:ascii="Times New Roman"/>
          <w:sz w:val="19"/>
        </w:rPr>
      </w:pPr>
    </w:p>
    <w:p w14:paraId="75F1ECA1" w14:textId="77777777" w:rsidR="003620F5" w:rsidRDefault="003A5F03">
      <w:pPr>
        <w:pStyle w:val="ListParagraph"/>
        <w:numPr>
          <w:ilvl w:val="0"/>
          <w:numId w:val="8"/>
        </w:numPr>
        <w:tabs>
          <w:tab w:val="left" w:pos="930"/>
          <w:tab w:val="left" w:pos="931"/>
        </w:tabs>
        <w:ind w:hanging="361"/>
        <w:rPr>
          <w:rFonts w:ascii="Times New Roman"/>
          <w:b/>
          <w:sz w:val="20"/>
        </w:rPr>
      </w:pPr>
      <w:r>
        <w:rPr>
          <w:rFonts w:ascii="Times New Roman"/>
          <w:b/>
          <w:sz w:val="20"/>
        </w:rPr>
        <w:t>Delegations</w:t>
      </w:r>
      <w:r>
        <w:rPr>
          <w:rFonts w:ascii="Times New Roman"/>
          <w:b/>
          <w:spacing w:val="-4"/>
          <w:sz w:val="20"/>
        </w:rPr>
        <w:t xml:space="preserve"> </w:t>
      </w:r>
      <w:r>
        <w:rPr>
          <w:rFonts w:ascii="Times New Roman"/>
          <w:b/>
          <w:sz w:val="20"/>
        </w:rPr>
        <w:t>of</w:t>
      </w:r>
      <w:r>
        <w:rPr>
          <w:rFonts w:ascii="Times New Roman"/>
          <w:b/>
          <w:spacing w:val="-2"/>
          <w:sz w:val="20"/>
        </w:rPr>
        <w:t xml:space="preserve"> </w:t>
      </w:r>
      <w:r>
        <w:rPr>
          <w:rFonts w:ascii="Times New Roman"/>
          <w:b/>
          <w:sz w:val="20"/>
        </w:rPr>
        <w:t>authority</w:t>
      </w:r>
    </w:p>
    <w:p w14:paraId="75F1ECA2" w14:textId="77777777" w:rsidR="003620F5" w:rsidRDefault="003620F5">
      <w:pPr>
        <w:pStyle w:val="BodyText"/>
        <w:spacing w:before="1"/>
        <w:rPr>
          <w:rFonts w:ascii="Times New Roman"/>
          <w:b/>
          <w:sz w:val="20"/>
        </w:rPr>
      </w:pPr>
    </w:p>
    <w:p w14:paraId="75F1ECA3" w14:textId="77777777" w:rsidR="003620F5" w:rsidRDefault="003A5F03">
      <w:pPr>
        <w:ind w:left="930" w:right="1615"/>
        <w:rPr>
          <w:rFonts w:ascii="Times New Roman"/>
          <w:sz w:val="20"/>
        </w:rPr>
      </w:pPr>
      <w:r>
        <w:rPr>
          <w:rFonts w:ascii="Times New Roman"/>
          <w:sz w:val="20"/>
        </w:rPr>
        <w:t>Who has the authority to assign tasks and duties? A COOP organizational chart that shows minimal staff and</w:t>
      </w:r>
      <w:r>
        <w:rPr>
          <w:rFonts w:ascii="Times New Roman"/>
          <w:spacing w:val="-47"/>
          <w:sz w:val="20"/>
        </w:rPr>
        <w:t xml:space="preserve"> </w:t>
      </w:r>
      <w:r>
        <w:rPr>
          <w:rFonts w:ascii="Times New Roman"/>
          <w:sz w:val="20"/>
        </w:rPr>
        <w:t>responsibilities</w:t>
      </w:r>
      <w:r>
        <w:rPr>
          <w:rFonts w:ascii="Times New Roman"/>
          <w:spacing w:val="-2"/>
          <w:sz w:val="20"/>
        </w:rPr>
        <w:t xml:space="preserve"> </w:t>
      </w:r>
      <w:proofErr w:type="gramStart"/>
      <w:r>
        <w:rPr>
          <w:rFonts w:ascii="Times New Roman"/>
          <w:sz w:val="20"/>
        </w:rPr>
        <w:t>in the event</w:t>
      </w:r>
      <w:r>
        <w:rPr>
          <w:rFonts w:ascii="Times New Roman"/>
          <w:spacing w:val="-1"/>
          <w:sz w:val="20"/>
        </w:rPr>
        <w:t xml:space="preserve"> </w:t>
      </w:r>
      <w:r>
        <w:rPr>
          <w:rFonts w:ascii="Times New Roman"/>
          <w:sz w:val="20"/>
        </w:rPr>
        <w:t>that</w:t>
      </w:r>
      <w:proofErr w:type="gramEnd"/>
      <w:r>
        <w:rPr>
          <w:rFonts w:ascii="Times New Roman"/>
          <w:sz w:val="20"/>
        </w:rPr>
        <w:t xml:space="preserve"> the</w:t>
      </w:r>
      <w:r>
        <w:rPr>
          <w:rFonts w:ascii="Times New Roman"/>
          <w:spacing w:val="-1"/>
          <w:sz w:val="20"/>
        </w:rPr>
        <w:t xml:space="preserve"> </w:t>
      </w:r>
      <w:r>
        <w:rPr>
          <w:rFonts w:ascii="Times New Roman"/>
          <w:sz w:val="20"/>
        </w:rPr>
        <w:t>COOP Plan is</w:t>
      </w:r>
      <w:r>
        <w:rPr>
          <w:rFonts w:ascii="Times New Roman"/>
          <w:spacing w:val="-2"/>
          <w:sz w:val="20"/>
        </w:rPr>
        <w:t xml:space="preserve"> </w:t>
      </w:r>
      <w:r>
        <w:rPr>
          <w:rFonts w:ascii="Times New Roman"/>
          <w:sz w:val="20"/>
        </w:rPr>
        <w:t>activated,</w:t>
      </w:r>
      <w:r>
        <w:rPr>
          <w:rFonts w:ascii="Times New Roman"/>
          <w:spacing w:val="3"/>
          <w:sz w:val="20"/>
        </w:rPr>
        <w:t xml:space="preserve"> </w:t>
      </w:r>
      <w:r>
        <w:rPr>
          <w:rFonts w:ascii="Times New Roman"/>
          <w:sz w:val="20"/>
        </w:rPr>
        <w:t>might</w:t>
      </w:r>
      <w:r>
        <w:rPr>
          <w:rFonts w:ascii="Times New Roman"/>
          <w:spacing w:val="-1"/>
          <w:sz w:val="20"/>
        </w:rPr>
        <w:t xml:space="preserve"> </w:t>
      </w:r>
      <w:r>
        <w:rPr>
          <w:rFonts w:ascii="Times New Roman"/>
          <w:sz w:val="20"/>
        </w:rPr>
        <w:t>be</w:t>
      </w:r>
      <w:r>
        <w:rPr>
          <w:rFonts w:ascii="Times New Roman"/>
          <w:spacing w:val="-2"/>
          <w:sz w:val="20"/>
        </w:rPr>
        <w:t xml:space="preserve"> </w:t>
      </w:r>
      <w:r>
        <w:rPr>
          <w:rFonts w:ascii="Times New Roman"/>
          <w:sz w:val="20"/>
        </w:rPr>
        <w:t>useful</w:t>
      </w:r>
      <w:r>
        <w:rPr>
          <w:rFonts w:ascii="Times New Roman"/>
          <w:spacing w:val="-1"/>
          <w:sz w:val="20"/>
        </w:rPr>
        <w:t xml:space="preserve"> </w:t>
      </w:r>
      <w:r>
        <w:rPr>
          <w:rFonts w:ascii="Times New Roman"/>
          <w:sz w:val="20"/>
        </w:rPr>
        <w:t>here.</w:t>
      </w:r>
    </w:p>
    <w:p w14:paraId="75F1ECA4" w14:textId="77777777" w:rsidR="003620F5" w:rsidRDefault="003620F5">
      <w:pPr>
        <w:rPr>
          <w:rFonts w:ascii="Times New Roman"/>
          <w:sz w:val="20"/>
        </w:rPr>
        <w:sectPr w:rsidR="003620F5">
          <w:pgSz w:w="12240" w:h="15840"/>
          <w:pgMar w:top="780" w:right="360" w:bottom="420" w:left="600" w:header="0" w:footer="235" w:gutter="0"/>
          <w:cols w:space="720"/>
        </w:sectPr>
      </w:pPr>
    </w:p>
    <w:p w14:paraId="75F1ECA5" w14:textId="77777777" w:rsidR="003620F5" w:rsidRDefault="003A5F03">
      <w:pPr>
        <w:pStyle w:val="ListParagraph"/>
        <w:numPr>
          <w:ilvl w:val="0"/>
          <w:numId w:val="8"/>
        </w:numPr>
        <w:tabs>
          <w:tab w:val="left" w:pos="931"/>
          <w:tab w:val="left" w:pos="932"/>
        </w:tabs>
        <w:spacing w:before="79"/>
        <w:ind w:left="931" w:hanging="361"/>
        <w:rPr>
          <w:rFonts w:ascii="Times New Roman"/>
          <w:b/>
          <w:sz w:val="20"/>
        </w:rPr>
      </w:pPr>
      <w:r>
        <w:rPr>
          <w:rFonts w:ascii="Times New Roman"/>
          <w:b/>
          <w:sz w:val="20"/>
        </w:rPr>
        <w:lastRenderedPageBreak/>
        <w:t>Alternate</w:t>
      </w:r>
      <w:r>
        <w:rPr>
          <w:rFonts w:ascii="Times New Roman"/>
          <w:b/>
          <w:spacing w:val="-3"/>
          <w:sz w:val="20"/>
        </w:rPr>
        <w:t xml:space="preserve"> </w:t>
      </w:r>
      <w:r>
        <w:rPr>
          <w:rFonts w:ascii="Times New Roman"/>
          <w:b/>
          <w:sz w:val="20"/>
        </w:rPr>
        <w:t>work</w:t>
      </w:r>
      <w:r>
        <w:rPr>
          <w:rFonts w:ascii="Times New Roman"/>
          <w:b/>
          <w:spacing w:val="-2"/>
          <w:sz w:val="20"/>
        </w:rPr>
        <w:t xml:space="preserve"> </w:t>
      </w:r>
      <w:r>
        <w:rPr>
          <w:rFonts w:ascii="Times New Roman"/>
          <w:b/>
          <w:sz w:val="20"/>
        </w:rPr>
        <w:t>sites</w:t>
      </w:r>
      <w:r>
        <w:rPr>
          <w:rFonts w:ascii="Times New Roman"/>
          <w:b/>
          <w:spacing w:val="-4"/>
          <w:sz w:val="20"/>
        </w:rPr>
        <w:t xml:space="preserve"> </w:t>
      </w:r>
      <w:r>
        <w:rPr>
          <w:rFonts w:ascii="Times New Roman"/>
          <w:b/>
          <w:sz w:val="20"/>
        </w:rPr>
        <w:t>in</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event</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location/site</w:t>
      </w:r>
      <w:r>
        <w:rPr>
          <w:rFonts w:ascii="Times New Roman"/>
          <w:b/>
          <w:spacing w:val="-3"/>
          <w:sz w:val="20"/>
        </w:rPr>
        <w:t xml:space="preserve"> </w:t>
      </w:r>
      <w:r>
        <w:rPr>
          <w:rFonts w:ascii="Times New Roman"/>
          <w:b/>
          <w:sz w:val="20"/>
        </w:rPr>
        <w:t>closure</w:t>
      </w:r>
    </w:p>
    <w:p w14:paraId="75F1ECA6" w14:textId="77777777" w:rsidR="003620F5" w:rsidRDefault="003620F5">
      <w:pPr>
        <w:pStyle w:val="BodyText"/>
        <w:spacing w:before="1"/>
        <w:rPr>
          <w:rFonts w:ascii="Times New Roman"/>
          <w:b/>
          <w:sz w:val="20"/>
        </w:rPr>
      </w:pPr>
    </w:p>
    <w:p w14:paraId="75F1ECA7" w14:textId="77777777" w:rsidR="003620F5" w:rsidRDefault="003A5F03">
      <w:pPr>
        <w:ind w:left="931" w:right="653"/>
        <w:rPr>
          <w:rFonts w:ascii="Times New Roman"/>
          <w:sz w:val="20"/>
        </w:rPr>
      </w:pPr>
      <w:r>
        <w:rPr>
          <w:rFonts w:ascii="Times New Roman"/>
          <w:sz w:val="20"/>
        </w:rPr>
        <w:t>You have identified essential functions and you must identify an alternate location for those functions to continue if your</w:t>
      </w:r>
      <w:r>
        <w:rPr>
          <w:rFonts w:ascii="Times New Roman"/>
          <w:spacing w:val="-47"/>
          <w:sz w:val="20"/>
        </w:rPr>
        <w:t xml:space="preserve"> </w:t>
      </w:r>
      <w:r>
        <w:rPr>
          <w:rFonts w:ascii="Times New Roman"/>
          <w:sz w:val="20"/>
        </w:rPr>
        <w:t>location/site is not able to provide those functions.</w:t>
      </w:r>
      <w:r>
        <w:rPr>
          <w:rFonts w:ascii="Times New Roman"/>
          <w:spacing w:val="1"/>
          <w:sz w:val="20"/>
        </w:rPr>
        <w:t xml:space="preserve"> </w:t>
      </w:r>
      <w:r>
        <w:rPr>
          <w:rFonts w:ascii="Times New Roman"/>
          <w:sz w:val="20"/>
        </w:rPr>
        <w:t>These sites must be identified and named with memorandum of</w:t>
      </w:r>
      <w:r>
        <w:rPr>
          <w:rFonts w:ascii="Times New Roman"/>
          <w:spacing w:val="1"/>
          <w:sz w:val="20"/>
        </w:rPr>
        <w:t xml:space="preserve"> </w:t>
      </w:r>
      <w:r>
        <w:rPr>
          <w:rFonts w:ascii="Times New Roman"/>
          <w:sz w:val="20"/>
        </w:rPr>
        <w:t>agreements (MOA) or understanding (MOU) in place with the location if needed.</w:t>
      </w:r>
      <w:r>
        <w:rPr>
          <w:rFonts w:ascii="Times New Roman"/>
          <w:spacing w:val="1"/>
          <w:sz w:val="20"/>
        </w:rPr>
        <w:t xml:space="preserve"> </w:t>
      </w:r>
      <w:r>
        <w:rPr>
          <w:rFonts w:ascii="Times New Roman"/>
          <w:sz w:val="20"/>
        </w:rPr>
        <w:t>It is not sufficient to simply state that</w:t>
      </w:r>
      <w:r>
        <w:rPr>
          <w:rFonts w:ascii="Times New Roman"/>
          <w:spacing w:val="1"/>
          <w:sz w:val="20"/>
        </w:rPr>
        <w:t xml:space="preserve"> </w:t>
      </w:r>
      <w:r>
        <w:rPr>
          <w:rFonts w:ascii="Times New Roman"/>
          <w:sz w:val="20"/>
        </w:rPr>
        <w:t>you will find</w:t>
      </w:r>
      <w:r>
        <w:rPr>
          <w:rFonts w:ascii="Times New Roman"/>
          <w:spacing w:val="-1"/>
          <w:sz w:val="20"/>
        </w:rPr>
        <w:t xml:space="preserve"> </w:t>
      </w:r>
      <w:r>
        <w:rPr>
          <w:rFonts w:ascii="Times New Roman"/>
          <w:sz w:val="20"/>
        </w:rPr>
        <w:t>a location if</w:t>
      </w:r>
      <w:r>
        <w:rPr>
          <w:rFonts w:ascii="Times New Roman"/>
          <w:spacing w:val="1"/>
          <w:sz w:val="20"/>
        </w:rPr>
        <w:t xml:space="preserve"> </w:t>
      </w:r>
      <w:r>
        <w:rPr>
          <w:rFonts w:ascii="Times New Roman"/>
          <w:sz w:val="20"/>
        </w:rPr>
        <w:t>needed</w:t>
      </w:r>
      <w:r>
        <w:rPr>
          <w:rFonts w:ascii="Times New Roman"/>
          <w:spacing w:val="1"/>
          <w:sz w:val="20"/>
        </w:rPr>
        <w:t xml:space="preserve"> </w:t>
      </w:r>
      <w:r>
        <w:rPr>
          <w:rFonts w:ascii="Times New Roman"/>
          <w:sz w:val="20"/>
        </w:rPr>
        <w:t>at the time</w:t>
      </w:r>
      <w:r>
        <w:rPr>
          <w:rFonts w:ascii="Times New Roman"/>
          <w:spacing w:val="-3"/>
          <w:sz w:val="20"/>
        </w:rPr>
        <w:t xml:space="preserve"> </w:t>
      </w:r>
      <w:r>
        <w:rPr>
          <w:rFonts w:ascii="Times New Roman"/>
          <w:sz w:val="20"/>
        </w:rPr>
        <w:t>of</w:t>
      </w:r>
      <w:r>
        <w:rPr>
          <w:rFonts w:ascii="Times New Roman"/>
          <w:spacing w:val="1"/>
          <w:sz w:val="20"/>
        </w:rPr>
        <w:t xml:space="preserve"> </w:t>
      </w:r>
      <w:r>
        <w:rPr>
          <w:rFonts w:ascii="Times New Roman"/>
          <w:sz w:val="20"/>
        </w:rPr>
        <w:t>the event.</w:t>
      </w:r>
    </w:p>
    <w:p w14:paraId="75F1ECA8" w14:textId="77777777" w:rsidR="003620F5" w:rsidRDefault="003620F5">
      <w:pPr>
        <w:pStyle w:val="BodyText"/>
        <w:rPr>
          <w:rFonts w:ascii="Times New Roman"/>
          <w:sz w:val="20"/>
        </w:rPr>
      </w:pPr>
    </w:p>
    <w:p w14:paraId="75F1ECA9" w14:textId="77777777" w:rsidR="003620F5" w:rsidRDefault="003A5F03">
      <w:pPr>
        <w:pStyle w:val="ListParagraph"/>
        <w:numPr>
          <w:ilvl w:val="0"/>
          <w:numId w:val="8"/>
        </w:numPr>
        <w:tabs>
          <w:tab w:val="left" w:pos="930"/>
          <w:tab w:val="left" w:pos="931"/>
        </w:tabs>
        <w:spacing w:before="1"/>
        <w:ind w:left="931"/>
        <w:rPr>
          <w:rFonts w:ascii="Times New Roman"/>
          <w:b/>
          <w:sz w:val="20"/>
        </w:rPr>
      </w:pPr>
      <w:r>
        <w:rPr>
          <w:rFonts w:ascii="Times New Roman"/>
          <w:b/>
          <w:sz w:val="20"/>
        </w:rPr>
        <w:t>Identification</w:t>
      </w:r>
      <w:r>
        <w:rPr>
          <w:rFonts w:ascii="Times New Roman"/>
          <w:b/>
          <w:spacing w:val="-4"/>
          <w:sz w:val="20"/>
        </w:rPr>
        <w:t xml:space="preserve"> </w:t>
      </w:r>
      <w:r>
        <w:rPr>
          <w:rFonts w:ascii="Times New Roman"/>
          <w:b/>
          <w:sz w:val="20"/>
        </w:rPr>
        <w:t>of</w:t>
      </w:r>
      <w:r>
        <w:rPr>
          <w:rFonts w:ascii="Times New Roman"/>
          <w:b/>
          <w:spacing w:val="-2"/>
          <w:sz w:val="20"/>
        </w:rPr>
        <w:t xml:space="preserve"> </w:t>
      </w:r>
      <w:r>
        <w:rPr>
          <w:rFonts w:ascii="Times New Roman"/>
          <w:b/>
          <w:sz w:val="20"/>
        </w:rPr>
        <w:t>vital</w:t>
      </w:r>
      <w:r>
        <w:rPr>
          <w:rFonts w:ascii="Times New Roman"/>
          <w:b/>
          <w:spacing w:val="-3"/>
          <w:sz w:val="20"/>
        </w:rPr>
        <w:t xml:space="preserve"> </w:t>
      </w:r>
      <w:r>
        <w:rPr>
          <w:rFonts w:ascii="Times New Roman"/>
          <w:b/>
          <w:sz w:val="20"/>
        </w:rPr>
        <w:t>records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their</w:t>
      </w:r>
      <w:r>
        <w:rPr>
          <w:rFonts w:ascii="Times New Roman"/>
          <w:b/>
          <w:spacing w:val="-3"/>
          <w:sz w:val="20"/>
        </w:rPr>
        <w:t xml:space="preserve"> </w:t>
      </w:r>
      <w:r>
        <w:rPr>
          <w:rFonts w:ascii="Times New Roman"/>
          <w:b/>
          <w:sz w:val="20"/>
        </w:rPr>
        <w:t>locations</w:t>
      </w:r>
    </w:p>
    <w:p w14:paraId="75F1ECAA" w14:textId="77777777" w:rsidR="003620F5" w:rsidRDefault="003620F5">
      <w:pPr>
        <w:pStyle w:val="BodyText"/>
        <w:rPr>
          <w:rFonts w:ascii="Times New Roman"/>
          <w:b/>
          <w:sz w:val="20"/>
        </w:rPr>
      </w:pPr>
    </w:p>
    <w:p w14:paraId="75F1ECAB" w14:textId="77777777" w:rsidR="003620F5" w:rsidRDefault="003A5F03">
      <w:pPr>
        <w:spacing w:before="1"/>
        <w:ind w:left="931" w:right="611"/>
        <w:rPr>
          <w:rFonts w:ascii="Times New Roman"/>
          <w:sz w:val="20"/>
        </w:rPr>
      </w:pPr>
      <w:r>
        <w:rPr>
          <w:rFonts w:ascii="Times New Roman"/>
          <w:sz w:val="20"/>
        </w:rPr>
        <w:t>If you have vital records for staff or persons served, those are to be identified here along with the location of those</w:t>
      </w:r>
      <w:r>
        <w:rPr>
          <w:rFonts w:ascii="Times New Roman"/>
          <w:spacing w:val="1"/>
          <w:sz w:val="20"/>
        </w:rPr>
        <w:t xml:space="preserve"> </w:t>
      </w:r>
      <w:r>
        <w:rPr>
          <w:rFonts w:ascii="Times New Roman"/>
          <w:sz w:val="20"/>
        </w:rPr>
        <w:t>records.</w:t>
      </w:r>
      <w:r>
        <w:rPr>
          <w:rFonts w:ascii="Times New Roman"/>
          <w:spacing w:val="1"/>
          <w:sz w:val="20"/>
        </w:rPr>
        <w:t xml:space="preserve"> </w:t>
      </w:r>
      <w:r>
        <w:rPr>
          <w:rFonts w:ascii="Times New Roman"/>
          <w:sz w:val="20"/>
        </w:rPr>
        <w:t xml:space="preserve">Vital records may include case record, personnel </w:t>
      </w:r>
      <w:proofErr w:type="gramStart"/>
      <w:r>
        <w:rPr>
          <w:rFonts w:ascii="Times New Roman"/>
          <w:sz w:val="20"/>
        </w:rPr>
        <w:t>records</w:t>
      </w:r>
      <w:proofErr w:type="gramEnd"/>
      <w:r>
        <w:rPr>
          <w:rFonts w:ascii="Times New Roman"/>
          <w:sz w:val="20"/>
        </w:rPr>
        <w:t xml:space="preserve"> and financial records for agency. This does not have to</w:t>
      </w:r>
      <w:r>
        <w:rPr>
          <w:rFonts w:ascii="Times New Roman"/>
          <w:spacing w:val="-48"/>
          <w:sz w:val="20"/>
        </w:rPr>
        <w:t xml:space="preserve"> </w:t>
      </w:r>
      <w:r>
        <w:rPr>
          <w:rFonts w:ascii="Times New Roman"/>
          <w:sz w:val="20"/>
        </w:rPr>
        <w:t>include</w:t>
      </w:r>
      <w:r>
        <w:rPr>
          <w:rFonts w:ascii="Times New Roman"/>
          <w:spacing w:val="-1"/>
          <w:sz w:val="20"/>
        </w:rPr>
        <w:t xml:space="preserve"> </w:t>
      </w:r>
      <w:r>
        <w:rPr>
          <w:rFonts w:ascii="Times New Roman"/>
          <w:sz w:val="20"/>
        </w:rPr>
        <w:t>all</w:t>
      </w:r>
      <w:r>
        <w:rPr>
          <w:rFonts w:ascii="Times New Roman"/>
          <w:spacing w:val="-1"/>
          <w:sz w:val="20"/>
        </w:rPr>
        <w:t xml:space="preserve"> </w:t>
      </w:r>
      <w:proofErr w:type="gramStart"/>
      <w:r>
        <w:rPr>
          <w:rFonts w:ascii="Times New Roman"/>
          <w:sz w:val="20"/>
        </w:rPr>
        <w:t>records,</w:t>
      </w:r>
      <w:r>
        <w:rPr>
          <w:rFonts w:ascii="Times New Roman"/>
          <w:spacing w:val="1"/>
          <w:sz w:val="20"/>
        </w:rPr>
        <w:t xml:space="preserve"> </w:t>
      </w:r>
      <w:r>
        <w:rPr>
          <w:rFonts w:ascii="Times New Roman"/>
          <w:sz w:val="20"/>
        </w:rPr>
        <w:t>but</w:t>
      </w:r>
      <w:proofErr w:type="gramEnd"/>
      <w:r>
        <w:rPr>
          <w:rFonts w:ascii="Times New Roman"/>
          <w:spacing w:val="-1"/>
          <w:sz w:val="20"/>
        </w:rPr>
        <w:t xml:space="preserve"> </w:t>
      </w:r>
      <w:r>
        <w:rPr>
          <w:rFonts w:ascii="Times New Roman"/>
          <w:sz w:val="20"/>
        </w:rPr>
        <w:t>should</w:t>
      </w:r>
      <w:r>
        <w:rPr>
          <w:rFonts w:ascii="Times New Roman"/>
          <w:spacing w:val="-1"/>
          <w:sz w:val="20"/>
        </w:rPr>
        <w:t xml:space="preserve"> </w:t>
      </w:r>
      <w:r>
        <w:rPr>
          <w:rFonts w:ascii="Times New Roman"/>
          <w:sz w:val="20"/>
        </w:rPr>
        <w:t>include</w:t>
      </w:r>
      <w:r>
        <w:rPr>
          <w:rFonts w:ascii="Times New Roman"/>
          <w:spacing w:val="-1"/>
          <w:sz w:val="20"/>
        </w:rPr>
        <w:t xml:space="preserve"> </w:t>
      </w:r>
      <w:r>
        <w:rPr>
          <w:rFonts w:ascii="Times New Roman"/>
          <w:sz w:val="20"/>
        </w:rPr>
        <w:t>any</w:t>
      </w:r>
      <w:r>
        <w:rPr>
          <w:rFonts w:ascii="Times New Roman"/>
          <w:spacing w:val="1"/>
          <w:sz w:val="20"/>
        </w:rPr>
        <w:t xml:space="preserve"> </w:t>
      </w:r>
      <w:r>
        <w:rPr>
          <w:rFonts w:ascii="Times New Roman"/>
          <w:sz w:val="20"/>
        </w:rPr>
        <w:t>records</w:t>
      </w:r>
      <w:r>
        <w:rPr>
          <w:rFonts w:ascii="Times New Roman"/>
          <w:spacing w:val="-2"/>
          <w:sz w:val="20"/>
        </w:rPr>
        <w:t xml:space="preserve"> </w:t>
      </w:r>
      <w:r>
        <w:rPr>
          <w:rFonts w:ascii="Times New Roman"/>
          <w:sz w:val="20"/>
        </w:rPr>
        <w:t>essential to continuing</w:t>
      </w:r>
      <w:r>
        <w:rPr>
          <w:rFonts w:ascii="Times New Roman"/>
          <w:spacing w:val="1"/>
          <w:sz w:val="20"/>
        </w:rPr>
        <w:t xml:space="preserve"> </w:t>
      </w:r>
      <w:r>
        <w:rPr>
          <w:rFonts w:ascii="Times New Roman"/>
          <w:sz w:val="20"/>
        </w:rPr>
        <w:t>operations.</w:t>
      </w:r>
    </w:p>
    <w:p w14:paraId="75F1ECAC" w14:textId="77777777" w:rsidR="003620F5" w:rsidRDefault="003620F5">
      <w:pPr>
        <w:pStyle w:val="BodyText"/>
        <w:spacing w:before="10"/>
        <w:rPr>
          <w:rFonts w:ascii="Times New Roman"/>
          <w:sz w:val="19"/>
        </w:rPr>
      </w:pPr>
    </w:p>
    <w:p w14:paraId="75F1ECAD" w14:textId="77777777" w:rsidR="003620F5" w:rsidRDefault="003A5F03">
      <w:pPr>
        <w:pStyle w:val="ListParagraph"/>
        <w:numPr>
          <w:ilvl w:val="0"/>
          <w:numId w:val="8"/>
        </w:numPr>
        <w:tabs>
          <w:tab w:val="left" w:pos="930"/>
          <w:tab w:val="left" w:pos="931"/>
        </w:tabs>
        <w:spacing w:before="1"/>
        <w:ind w:left="931"/>
        <w:rPr>
          <w:rFonts w:ascii="Times New Roman"/>
          <w:b/>
          <w:sz w:val="20"/>
        </w:rPr>
      </w:pPr>
      <w:r>
        <w:rPr>
          <w:rFonts w:ascii="Times New Roman"/>
          <w:b/>
          <w:sz w:val="20"/>
        </w:rPr>
        <w:t>Identification</w:t>
      </w:r>
      <w:r>
        <w:rPr>
          <w:rFonts w:ascii="Times New Roman"/>
          <w:b/>
          <w:spacing w:val="-3"/>
          <w:sz w:val="20"/>
        </w:rPr>
        <w:t xml:space="preserve"> </w:t>
      </w:r>
      <w:r>
        <w:rPr>
          <w:rFonts w:ascii="Times New Roman"/>
          <w:b/>
          <w:sz w:val="20"/>
        </w:rPr>
        <w:t>of</w:t>
      </w:r>
      <w:r>
        <w:rPr>
          <w:rFonts w:ascii="Times New Roman"/>
          <w:b/>
          <w:spacing w:val="-1"/>
          <w:sz w:val="20"/>
        </w:rPr>
        <w:t xml:space="preserve"> </w:t>
      </w:r>
      <w:r>
        <w:rPr>
          <w:rFonts w:ascii="Times New Roman"/>
          <w:b/>
          <w:sz w:val="20"/>
        </w:rPr>
        <w:t>systems</w:t>
      </w:r>
      <w:r>
        <w:rPr>
          <w:rFonts w:ascii="Times New Roman"/>
          <w:b/>
          <w:spacing w:val="-3"/>
          <w:sz w:val="20"/>
        </w:rPr>
        <w:t xml:space="preserve"> </w:t>
      </w:r>
      <w:r>
        <w:rPr>
          <w:rFonts w:ascii="Times New Roman"/>
          <w:b/>
          <w:sz w:val="20"/>
        </w:rPr>
        <w:t>to</w:t>
      </w:r>
      <w:r>
        <w:rPr>
          <w:rFonts w:ascii="Times New Roman"/>
          <w:b/>
          <w:spacing w:val="-3"/>
          <w:sz w:val="20"/>
        </w:rPr>
        <w:t xml:space="preserve"> </w:t>
      </w:r>
      <w:r>
        <w:rPr>
          <w:rFonts w:ascii="Times New Roman"/>
          <w:b/>
          <w:sz w:val="20"/>
        </w:rPr>
        <w:t>maintain</w:t>
      </w:r>
      <w:r>
        <w:rPr>
          <w:rFonts w:ascii="Times New Roman"/>
          <w:b/>
          <w:spacing w:val="-2"/>
          <w:sz w:val="20"/>
        </w:rPr>
        <w:t xml:space="preserve"> </w:t>
      </w:r>
      <w:r>
        <w:rPr>
          <w:rFonts w:ascii="Times New Roman"/>
          <w:b/>
          <w:sz w:val="20"/>
        </w:rPr>
        <w:t>security</w:t>
      </w:r>
      <w:r>
        <w:rPr>
          <w:rFonts w:ascii="Times New Roman"/>
          <w:b/>
          <w:spacing w:val="-1"/>
          <w:sz w:val="20"/>
        </w:rPr>
        <w:t xml:space="preserve"> </w:t>
      </w:r>
      <w:r>
        <w:rPr>
          <w:rFonts w:ascii="Times New Roman"/>
          <w:b/>
          <w:sz w:val="20"/>
        </w:rPr>
        <w:t>of</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access</w:t>
      </w:r>
      <w:r>
        <w:rPr>
          <w:rFonts w:ascii="Times New Roman"/>
          <w:b/>
          <w:spacing w:val="-3"/>
          <w:sz w:val="20"/>
        </w:rPr>
        <w:t xml:space="preserve"> </w:t>
      </w:r>
      <w:r>
        <w:rPr>
          <w:rFonts w:ascii="Times New Roman"/>
          <w:b/>
          <w:sz w:val="20"/>
        </w:rPr>
        <w:t>to</w:t>
      </w:r>
      <w:r>
        <w:rPr>
          <w:rFonts w:ascii="Times New Roman"/>
          <w:b/>
          <w:spacing w:val="-1"/>
          <w:sz w:val="20"/>
        </w:rPr>
        <w:t xml:space="preserve"> </w:t>
      </w:r>
      <w:r>
        <w:rPr>
          <w:rFonts w:ascii="Times New Roman"/>
          <w:b/>
          <w:sz w:val="20"/>
        </w:rPr>
        <w:t>vital</w:t>
      </w:r>
      <w:r>
        <w:rPr>
          <w:rFonts w:ascii="Times New Roman"/>
          <w:b/>
          <w:spacing w:val="-2"/>
          <w:sz w:val="20"/>
        </w:rPr>
        <w:t xml:space="preserve"> </w:t>
      </w:r>
      <w:r>
        <w:rPr>
          <w:rFonts w:ascii="Times New Roman"/>
          <w:b/>
          <w:sz w:val="20"/>
        </w:rPr>
        <w:t>records.</w:t>
      </w:r>
    </w:p>
    <w:p w14:paraId="75F1ECAE" w14:textId="77777777" w:rsidR="003620F5" w:rsidRDefault="003620F5">
      <w:pPr>
        <w:pStyle w:val="BodyText"/>
        <w:rPr>
          <w:rFonts w:ascii="Times New Roman"/>
          <w:b/>
          <w:sz w:val="20"/>
        </w:rPr>
      </w:pPr>
    </w:p>
    <w:p w14:paraId="75F1ECAF" w14:textId="77777777" w:rsidR="003620F5" w:rsidRDefault="003A5F03">
      <w:pPr>
        <w:spacing w:before="1"/>
        <w:ind w:left="930" w:right="701"/>
        <w:jc w:val="both"/>
        <w:rPr>
          <w:rFonts w:ascii="Times New Roman"/>
          <w:sz w:val="20"/>
        </w:rPr>
      </w:pPr>
      <w:r>
        <w:rPr>
          <w:rFonts w:ascii="Times New Roman"/>
          <w:sz w:val="20"/>
        </w:rPr>
        <w:t>How will you maintain the security of these vital records during the event?</w:t>
      </w:r>
      <w:r>
        <w:rPr>
          <w:rFonts w:ascii="Times New Roman"/>
          <w:spacing w:val="1"/>
          <w:sz w:val="20"/>
        </w:rPr>
        <w:t xml:space="preserve"> </w:t>
      </w:r>
      <w:r>
        <w:rPr>
          <w:rFonts w:ascii="Times New Roman"/>
          <w:sz w:val="20"/>
        </w:rPr>
        <w:t>Buildings may be compromised, the records</w:t>
      </w:r>
      <w:r>
        <w:rPr>
          <w:rFonts w:ascii="Times New Roman"/>
          <w:spacing w:val="-47"/>
          <w:sz w:val="20"/>
        </w:rPr>
        <w:t xml:space="preserve"> </w:t>
      </w:r>
      <w:r>
        <w:rPr>
          <w:rFonts w:ascii="Times New Roman"/>
          <w:sz w:val="20"/>
        </w:rPr>
        <w:t>may need to be transported to other locations, and the security and confidentiality of those records is important and must</w:t>
      </w:r>
      <w:r>
        <w:rPr>
          <w:rFonts w:ascii="Times New Roman"/>
          <w:spacing w:val="-47"/>
          <w:sz w:val="20"/>
        </w:rPr>
        <w:t xml:space="preserve"> </w:t>
      </w:r>
      <w:r>
        <w:rPr>
          <w:rFonts w:ascii="Times New Roman"/>
          <w:sz w:val="20"/>
        </w:rPr>
        <w:t>be</w:t>
      </w:r>
      <w:r>
        <w:rPr>
          <w:rFonts w:ascii="Times New Roman"/>
          <w:spacing w:val="-1"/>
          <w:sz w:val="20"/>
        </w:rPr>
        <w:t xml:space="preserve"> </w:t>
      </w:r>
      <w:r>
        <w:rPr>
          <w:rFonts w:ascii="Times New Roman"/>
          <w:sz w:val="20"/>
        </w:rPr>
        <w:t>addressed here.  How</w:t>
      </w:r>
      <w:r>
        <w:rPr>
          <w:rFonts w:ascii="Times New Roman"/>
          <w:spacing w:val="-1"/>
          <w:sz w:val="20"/>
        </w:rPr>
        <w:t xml:space="preserve"> </w:t>
      </w:r>
      <w:r>
        <w:rPr>
          <w:rFonts w:ascii="Times New Roman"/>
          <w:sz w:val="20"/>
        </w:rPr>
        <w:t>are your records</w:t>
      </w:r>
      <w:r>
        <w:rPr>
          <w:rFonts w:ascii="Times New Roman"/>
          <w:spacing w:val="-2"/>
          <w:sz w:val="20"/>
        </w:rPr>
        <w:t xml:space="preserve"> </w:t>
      </w:r>
      <w:r>
        <w:rPr>
          <w:rFonts w:ascii="Times New Roman"/>
          <w:sz w:val="20"/>
        </w:rPr>
        <w:t>backed-up</w:t>
      </w:r>
      <w:r>
        <w:rPr>
          <w:rFonts w:ascii="Times New Roman"/>
          <w:spacing w:val="1"/>
          <w:sz w:val="20"/>
        </w:rPr>
        <w:t xml:space="preserve"> </w:t>
      </w:r>
      <w:r>
        <w:rPr>
          <w:rFonts w:ascii="Times New Roman"/>
          <w:sz w:val="20"/>
        </w:rPr>
        <w:t>and how</w:t>
      </w:r>
      <w:r>
        <w:rPr>
          <w:rFonts w:ascii="Times New Roman"/>
          <w:spacing w:val="-1"/>
          <w:sz w:val="20"/>
        </w:rPr>
        <w:t xml:space="preserve"> </w:t>
      </w:r>
      <w:r>
        <w:rPr>
          <w:rFonts w:ascii="Times New Roman"/>
          <w:sz w:val="20"/>
        </w:rPr>
        <w:t>often</w:t>
      </w:r>
      <w:r>
        <w:rPr>
          <w:rFonts w:ascii="Times New Roman"/>
          <w:spacing w:val="1"/>
          <w:sz w:val="20"/>
        </w:rPr>
        <w:t xml:space="preserve"> </w:t>
      </w:r>
      <w:r>
        <w:rPr>
          <w:rFonts w:ascii="Times New Roman"/>
          <w:sz w:val="20"/>
        </w:rPr>
        <w:t>does</w:t>
      </w:r>
      <w:r>
        <w:rPr>
          <w:rFonts w:ascii="Times New Roman"/>
          <w:spacing w:val="-2"/>
          <w:sz w:val="20"/>
        </w:rPr>
        <w:t xml:space="preserve"> </w:t>
      </w:r>
      <w:r>
        <w:rPr>
          <w:rFonts w:ascii="Times New Roman"/>
          <w:sz w:val="20"/>
        </w:rPr>
        <w:t>this</w:t>
      </w:r>
      <w:r>
        <w:rPr>
          <w:rFonts w:ascii="Times New Roman"/>
          <w:spacing w:val="-1"/>
          <w:sz w:val="20"/>
        </w:rPr>
        <w:t xml:space="preserve"> </w:t>
      </w:r>
      <w:r>
        <w:rPr>
          <w:rFonts w:ascii="Times New Roman"/>
          <w:sz w:val="20"/>
        </w:rPr>
        <w:t>back-up occur?</w:t>
      </w:r>
    </w:p>
    <w:p w14:paraId="75F1ECB0" w14:textId="77777777" w:rsidR="003620F5" w:rsidRDefault="003620F5">
      <w:pPr>
        <w:pStyle w:val="BodyText"/>
        <w:rPr>
          <w:rFonts w:ascii="Times New Roman"/>
          <w:sz w:val="22"/>
        </w:rPr>
      </w:pPr>
    </w:p>
    <w:p w14:paraId="75F1ECB1" w14:textId="77777777" w:rsidR="003620F5" w:rsidRDefault="003620F5">
      <w:pPr>
        <w:pStyle w:val="BodyText"/>
        <w:spacing w:before="11"/>
        <w:rPr>
          <w:rFonts w:ascii="Times New Roman"/>
          <w:sz w:val="17"/>
        </w:rPr>
      </w:pPr>
    </w:p>
    <w:p w14:paraId="75F1ECB2" w14:textId="77777777" w:rsidR="003620F5" w:rsidRDefault="003A5F03">
      <w:pPr>
        <w:ind w:left="1651" w:right="625" w:hanging="1441"/>
        <w:jc w:val="both"/>
        <w:rPr>
          <w:rFonts w:ascii="Times New Roman" w:hAnsi="Times New Roman"/>
          <w:b/>
          <w:sz w:val="20"/>
        </w:rPr>
      </w:pPr>
      <w:r>
        <w:rPr>
          <w:rFonts w:ascii="Times New Roman" w:hAnsi="Times New Roman"/>
          <w:b/>
          <w:sz w:val="20"/>
        </w:rPr>
        <w:t>Rule 13.9.D</w:t>
      </w:r>
      <w:r>
        <w:rPr>
          <w:rFonts w:ascii="Times New Roman" w:hAnsi="Times New Roman"/>
          <w:b/>
          <w:spacing w:val="1"/>
          <w:sz w:val="20"/>
        </w:rPr>
        <w:t xml:space="preserve"> </w:t>
      </w:r>
      <w:r>
        <w:rPr>
          <w:rFonts w:ascii="Times New Roman" w:hAnsi="Times New Roman"/>
          <w:b/>
          <w:sz w:val="20"/>
        </w:rPr>
        <w:t>Copies</w:t>
      </w:r>
      <w:r>
        <w:rPr>
          <w:rFonts w:ascii="Times New Roman" w:hAnsi="Times New Roman"/>
          <w:b/>
          <w:spacing w:val="1"/>
          <w:sz w:val="20"/>
        </w:rPr>
        <w:t xml:space="preserve"> </w:t>
      </w:r>
      <w:r>
        <w:rPr>
          <w:rFonts w:ascii="Times New Roman" w:hAnsi="Times New Roman"/>
          <w:b/>
          <w:sz w:val="20"/>
        </w:rPr>
        <w:t>of</w:t>
      </w:r>
      <w:r>
        <w:rPr>
          <w:rFonts w:ascii="Times New Roman" w:hAnsi="Times New Roman"/>
          <w:b/>
          <w:spacing w:val="1"/>
          <w:sz w:val="20"/>
        </w:rPr>
        <w:t xml:space="preserve"> </w:t>
      </w:r>
      <w:r>
        <w:rPr>
          <w:rFonts w:ascii="Times New Roman" w:hAnsi="Times New Roman"/>
          <w:b/>
          <w:sz w:val="20"/>
        </w:rPr>
        <w:t>the</w:t>
      </w:r>
      <w:r>
        <w:rPr>
          <w:rFonts w:ascii="Times New Roman" w:hAnsi="Times New Roman"/>
          <w:b/>
          <w:spacing w:val="1"/>
          <w:sz w:val="20"/>
        </w:rPr>
        <w:t xml:space="preserve"> </w:t>
      </w:r>
      <w:r>
        <w:rPr>
          <w:rFonts w:ascii="Times New Roman" w:hAnsi="Times New Roman"/>
          <w:b/>
          <w:sz w:val="20"/>
        </w:rPr>
        <w:t>Emergency/Disaster</w:t>
      </w:r>
      <w:r>
        <w:rPr>
          <w:rFonts w:ascii="Times New Roman" w:hAnsi="Times New Roman"/>
          <w:b/>
          <w:spacing w:val="1"/>
          <w:sz w:val="20"/>
        </w:rPr>
        <w:t xml:space="preserve"> </w:t>
      </w:r>
      <w:r>
        <w:rPr>
          <w:rFonts w:ascii="Times New Roman" w:hAnsi="Times New Roman"/>
          <w:b/>
          <w:sz w:val="20"/>
        </w:rPr>
        <w:t>Response</w:t>
      </w:r>
      <w:r>
        <w:rPr>
          <w:rFonts w:ascii="Times New Roman" w:hAnsi="Times New Roman"/>
          <w:b/>
          <w:spacing w:val="1"/>
          <w:sz w:val="20"/>
        </w:rPr>
        <w:t xml:space="preserve"> </w:t>
      </w:r>
      <w:r>
        <w:rPr>
          <w:rFonts w:ascii="Times New Roman" w:hAnsi="Times New Roman"/>
          <w:b/>
          <w:sz w:val="20"/>
        </w:rPr>
        <w:t>Plans</w:t>
      </w:r>
      <w:r>
        <w:rPr>
          <w:rFonts w:ascii="Times New Roman" w:hAnsi="Times New Roman"/>
          <w:b/>
          <w:spacing w:val="1"/>
          <w:sz w:val="20"/>
        </w:rPr>
        <w:t xml:space="preserve"> </w:t>
      </w:r>
      <w:r>
        <w:rPr>
          <w:rFonts w:ascii="Times New Roman" w:hAnsi="Times New Roman"/>
          <w:b/>
          <w:sz w:val="20"/>
        </w:rPr>
        <w:t>and</w:t>
      </w:r>
      <w:r>
        <w:rPr>
          <w:rFonts w:ascii="Times New Roman" w:hAnsi="Times New Roman"/>
          <w:b/>
          <w:spacing w:val="1"/>
          <w:sz w:val="20"/>
        </w:rPr>
        <w:t xml:space="preserve"> </w:t>
      </w:r>
      <w:r>
        <w:rPr>
          <w:rFonts w:ascii="Times New Roman" w:hAnsi="Times New Roman"/>
          <w:b/>
          <w:sz w:val="20"/>
        </w:rPr>
        <w:t>the</w:t>
      </w:r>
      <w:r>
        <w:rPr>
          <w:rFonts w:ascii="Times New Roman" w:hAnsi="Times New Roman"/>
          <w:b/>
          <w:spacing w:val="1"/>
          <w:sz w:val="20"/>
        </w:rPr>
        <w:t xml:space="preserve"> </w:t>
      </w:r>
      <w:r>
        <w:rPr>
          <w:rFonts w:ascii="Times New Roman" w:hAnsi="Times New Roman"/>
          <w:b/>
          <w:sz w:val="20"/>
        </w:rPr>
        <w:t>Continuity</w:t>
      </w:r>
      <w:r>
        <w:rPr>
          <w:rFonts w:ascii="Times New Roman" w:hAnsi="Times New Roman"/>
          <w:b/>
          <w:spacing w:val="1"/>
          <w:sz w:val="20"/>
        </w:rPr>
        <w:t xml:space="preserve"> </w:t>
      </w:r>
      <w:r>
        <w:rPr>
          <w:rFonts w:ascii="Times New Roman" w:hAnsi="Times New Roman"/>
          <w:b/>
          <w:sz w:val="20"/>
        </w:rPr>
        <w:t>of</w:t>
      </w:r>
      <w:r>
        <w:rPr>
          <w:rFonts w:ascii="Times New Roman" w:hAnsi="Times New Roman"/>
          <w:b/>
          <w:spacing w:val="1"/>
          <w:sz w:val="20"/>
        </w:rPr>
        <w:t xml:space="preserve"> </w:t>
      </w:r>
      <w:r>
        <w:rPr>
          <w:rFonts w:ascii="Times New Roman" w:hAnsi="Times New Roman"/>
          <w:b/>
          <w:sz w:val="20"/>
        </w:rPr>
        <w:t>Operations</w:t>
      </w:r>
      <w:r>
        <w:rPr>
          <w:rFonts w:ascii="Times New Roman" w:hAnsi="Times New Roman"/>
          <w:b/>
          <w:spacing w:val="50"/>
          <w:sz w:val="20"/>
        </w:rPr>
        <w:t xml:space="preserve"> </w:t>
      </w:r>
      <w:r>
        <w:rPr>
          <w:rFonts w:ascii="Times New Roman" w:hAnsi="Times New Roman"/>
          <w:b/>
          <w:sz w:val="20"/>
        </w:rPr>
        <w:t>Plan</w:t>
      </w:r>
      <w:r>
        <w:rPr>
          <w:rFonts w:ascii="Times New Roman" w:hAnsi="Times New Roman"/>
          <w:b/>
          <w:spacing w:val="50"/>
          <w:sz w:val="20"/>
        </w:rPr>
        <w:t xml:space="preserve"> </w:t>
      </w:r>
      <w:r>
        <w:rPr>
          <w:rFonts w:ascii="Times New Roman" w:hAnsi="Times New Roman"/>
          <w:b/>
          <w:sz w:val="20"/>
        </w:rPr>
        <w:t>must</w:t>
      </w:r>
      <w:r>
        <w:rPr>
          <w:rFonts w:ascii="Times New Roman" w:hAnsi="Times New Roman"/>
          <w:b/>
          <w:spacing w:val="50"/>
          <w:sz w:val="20"/>
        </w:rPr>
        <w:t xml:space="preserve"> </w:t>
      </w:r>
      <w:r>
        <w:rPr>
          <w:rFonts w:ascii="Times New Roman" w:hAnsi="Times New Roman"/>
          <w:b/>
          <w:sz w:val="20"/>
        </w:rPr>
        <w:t>be</w:t>
      </w:r>
      <w:r>
        <w:rPr>
          <w:rFonts w:ascii="Times New Roman" w:hAnsi="Times New Roman"/>
          <w:b/>
          <w:spacing w:val="1"/>
          <w:sz w:val="20"/>
        </w:rPr>
        <w:t xml:space="preserve"> </w:t>
      </w:r>
      <w:r>
        <w:rPr>
          <w:rFonts w:ascii="Times New Roman" w:hAnsi="Times New Roman"/>
          <w:b/>
          <w:sz w:val="20"/>
        </w:rPr>
        <w:t>maintained</w:t>
      </w:r>
      <w:r>
        <w:rPr>
          <w:rFonts w:ascii="Times New Roman" w:hAnsi="Times New Roman"/>
          <w:b/>
          <w:spacing w:val="-2"/>
          <w:sz w:val="20"/>
        </w:rPr>
        <w:t xml:space="preserve"> </w:t>
      </w:r>
      <w:r>
        <w:rPr>
          <w:rFonts w:ascii="Times New Roman" w:hAnsi="Times New Roman"/>
          <w:b/>
          <w:sz w:val="20"/>
        </w:rPr>
        <w:t>on-site</w:t>
      </w:r>
      <w:r>
        <w:rPr>
          <w:rFonts w:ascii="Times New Roman" w:hAnsi="Times New Roman"/>
          <w:b/>
          <w:spacing w:val="-1"/>
          <w:sz w:val="20"/>
        </w:rPr>
        <w:t xml:space="preserve"> </w:t>
      </w:r>
      <w:r>
        <w:rPr>
          <w:rFonts w:ascii="Times New Roman" w:hAnsi="Times New Roman"/>
          <w:b/>
          <w:sz w:val="20"/>
        </w:rPr>
        <w:t>for</w:t>
      </w:r>
      <w:r>
        <w:rPr>
          <w:rFonts w:ascii="Times New Roman" w:hAnsi="Times New Roman"/>
          <w:b/>
          <w:spacing w:val="-1"/>
          <w:sz w:val="20"/>
        </w:rPr>
        <w:t xml:space="preserve"> </w:t>
      </w:r>
      <w:r>
        <w:rPr>
          <w:rFonts w:ascii="Times New Roman" w:hAnsi="Times New Roman"/>
          <w:b/>
          <w:sz w:val="20"/>
        </w:rPr>
        <w:t>each</w:t>
      </w:r>
      <w:r>
        <w:rPr>
          <w:rFonts w:ascii="Times New Roman" w:hAnsi="Times New Roman"/>
          <w:b/>
          <w:spacing w:val="-1"/>
          <w:sz w:val="20"/>
        </w:rPr>
        <w:t xml:space="preserve"> </w:t>
      </w:r>
      <w:r>
        <w:rPr>
          <w:rFonts w:ascii="Times New Roman" w:hAnsi="Times New Roman"/>
          <w:b/>
          <w:sz w:val="20"/>
        </w:rPr>
        <w:t>location/site and</w:t>
      </w:r>
      <w:r>
        <w:rPr>
          <w:rFonts w:ascii="Times New Roman" w:hAnsi="Times New Roman"/>
          <w:b/>
          <w:spacing w:val="-1"/>
          <w:sz w:val="20"/>
        </w:rPr>
        <w:t xml:space="preserve"> </w:t>
      </w:r>
      <w:r>
        <w:rPr>
          <w:rFonts w:ascii="Times New Roman" w:hAnsi="Times New Roman"/>
          <w:b/>
          <w:sz w:val="20"/>
        </w:rPr>
        <w:t>at the</w:t>
      </w:r>
      <w:r>
        <w:rPr>
          <w:rFonts w:ascii="Times New Roman" w:hAnsi="Times New Roman"/>
          <w:b/>
          <w:spacing w:val="-1"/>
          <w:sz w:val="20"/>
        </w:rPr>
        <w:t xml:space="preserve"> </w:t>
      </w:r>
      <w:r>
        <w:rPr>
          <w:rFonts w:ascii="Times New Roman" w:hAnsi="Times New Roman"/>
          <w:b/>
          <w:sz w:val="20"/>
        </w:rPr>
        <w:t>agency’s</w:t>
      </w:r>
      <w:r>
        <w:rPr>
          <w:rFonts w:ascii="Times New Roman" w:hAnsi="Times New Roman"/>
          <w:b/>
          <w:spacing w:val="-1"/>
          <w:sz w:val="20"/>
        </w:rPr>
        <w:t xml:space="preserve"> </w:t>
      </w:r>
      <w:r>
        <w:rPr>
          <w:rFonts w:ascii="Times New Roman" w:hAnsi="Times New Roman"/>
          <w:b/>
          <w:sz w:val="20"/>
        </w:rPr>
        <w:t>administrative</w:t>
      </w:r>
      <w:r>
        <w:rPr>
          <w:rFonts w:ascii="Times New Roman" w:hAnsi="Times New Roman"/>
          <w:b/>
          <w:spacing w:val="-1"/>
          <w:sz w:val="20"/>
        </w:rPr>
        <w:t xml:space="preserve"> </w:t>
      </w:r>
      <w:r>
        <w:rPr>
          <w:rFonts w:ascii="Times New Roman" w:hAnsi="Times New Roman"/>
          <w:b/>
          <w:sz w:val="20"/>
        </w:rPr>
        <w:t>offices.</w:t>
      </w:r>
    </w:p>
    <w:p w14:paraId="75F1ECB3" w14:textId="77777777" w:rsidR="003620F5" w:rsidRDefault="003620F5">
      <w:pPr>
        <w:pStyle w:val="BodyText"/>
        <w:spacing w:before="11"/>
        <w:rPr>
          <w:rFonts w:ascii="Times New Roman"/>
          <w:b/>
          <w:sz w:val="19"/>
        </w:rPr>
      </w:pPr>
    </w:p>
    <w:p w14:paraId="75F1ECB4" w14:textId="77777777" w:rsidR="003620F5" w:rsidRDefault="003A5F03">
      <w:pPr>
        <w:ind w:left="930" w:right="809"/>
        <w:rPr>
          <w:rFonts w:ascii="Times New Roman"/>
          <w:sz w:val="20"/>
        </w:rPr>
      </w:pPr>
      <w:r>
        <w:rPr>
          <w:rFonts w:ascii="Times New Roman"/>
          <w:sz w:val="20"/>
        </w:rPr>
        <w:t>You must have copies on site of both the Emergency/Disaster Response Plans and the Continuity of Operations Plan at</w:t>
      </w:r>
      <w:r>
        <w:rPr>
          <w:rFonts w:ascii="Times New Roman"/>
          <w:spacing w:val="-47"/>
          <w:sz w:val="20"/>
        </w:rPr>
        <w:t xml:space="preserve"> </w:t>
      </w:r>
      <w:r>
        <w:rPr>
          <w:rFonts w:ascii="Times New Roman"/>
          <w:sz w:val="20"/>
        </w:rPr>
        <w:t>each location/site.</w:t>
      </w:r>
      <w:r>
        <w:rPr>
          <w:rFonts w:ascii="Times New Roman"/>
          <w:spacing w:val="1"/>
          <w:sz w:val="20"/>
        </w:rPr>
        <w:t xml:space="preserve"> </w:t>
      </w:r>
      <w:r>
        <w:rPr>
          <w:rFonts w:ascii="Times New Roman"/>
          <w:sz w:val="20"/>
        </w:rPr>
        <w:t>This ensures that in any event, the staff at every location have access to the needed materials to</w:t>
      </w:r>
      <w:r>
        <w:rPr>
          <w:rFonts w:ascii="Times New Roman"/>
          <w:spacing w:val="1"/>
          <w:sz w:val="20"/>
        </w:rPr>
        <w:t xml:space="preserve"> </w:t>
      </w:r>
      <w:r>
        <w:rPr>
          <w:rFonts w:ascii="Times New Roman"/>
          <w:sz w:val="20"/>
        </w:rPr>
        <w:t>follow</w:t>
      </w:r>
      <w:r>
        <w:rPr>
          <w:rFonts w:ascii="Times New Roman"/>
          <w:spacing w:val="-1"/>
          <w:sz w:val="20"/>
        </w:rPr>
        <w:t xml:space="preserve"> </w:t>
      </w:r>
      <w:r>
        <w:rPr>
          <w:rFonts w:ascii="Times New Roman"/>
          <w:sz w:val="20"/>
        </w:rPr>
        <w:t>these plans.</w:t>
      </w:r>
      <w:r>
        <w:rPr>
          <w:rFonts w:ascii="Times New Roman"/>
          <w:spacing w:val="1"/>
          <w:sz w:val="20"/>
        </w:rPr>
        <w:t xml:space="preserve"> </w:t>
      </w:r>
      <w:r>
        <w:rPr>
          <w:rFonts w:ascii="Times New Roman"/>
          <w:sz w:val="20"/>
        </w:rPr>
        <w:t>These</w:t>
      </w:r>
      <w:r>
        <w:rPr>
          <w:rFonts w:ascii="Times New Roman"/>
          <w:spacing w:val="-1"/>
          <w:sz w:val="20"/>
        </w:rPr>
        <w:t xml:space="preserve"> </w:t>
      </w:r>
      <w:r>
        <w:rPr>
          <w:rFonts w:ascii="Times New Roman"/>
          <w:sz w:val="20"/>
        </w:rPr>
        <w:t>will be</w:t>
      </w:r>
      <w:r>
        <w:rPr>
          <w:rFonts w:ascii="Times New Roman"/>
          <w:spacing w:val="-1"/>
          <w:sz w:val="20"/>
        </w:rPr>
        <w:t xml:space="preserve"> </w:t>
      </w:r>
      <w:r>
        <w:rPr>
          <w:rFonts w:ascii="Times New Roman"/>
          <w:sz w:val="20"/>
        </w:rPr>
        <w:t>checked</w:t>
      </w:r>
      <w:r>
        <w:rPr>
          <w:rFonts w:ascii="Times New Roman"/>
          <w:spacing w:val="1"/>
          <w:sz w:val="20"/>
        </w:rPr>
        <w:t xml:space="preserve"> </w:t>
      </w:r>
      <w:r>
        <w:rPr>
          <w:rFonts w:ascii="Times New Roman"/>
          <w:sz w:val="20"/>
        </w:rPr>
        <w:t>during the site</w:t>
      </w:r>
      <w:r>
        <w:rPr>
          <w:rFonts w:ascii="Times New Roman"/>
          <w:spacing w:val="-1"/>
          <w:sz w:val="20"/>
        </w:rPr>
        <w:t xml:space="preserve"> </w:t>
      </w:r>
      <w:r>
        <w:rPr>
          <w:rFonts w:ascii="Times New Roman"/>
          <w:sz w:val="20"/>
        </w:rPr>
        <w:t>visit for</w:t>
      </w:r>
      <w:r>
        <w:rPr>
          <w:rFonts w:ascii="Times New Roman"/>
          <w:spacing w:val="1"/>
          <w:sz w:val="20"/>
        </w:rPr>
        <w:t xml:space="preserve"> </w:t>
      </w:r>
      <w:r>
        <w:rPr>
          <w:rFonts w:ascii="Times New Roman"/>
          <w:sz w:val="20"/>
        </w:rPr>
        <w:t>each</w:t>
      </w:r>
      <w:r>
        <w:rPr>
          <w:rFonts w:ascii="Times New Roman"/>
          <w:spacing w:val="-2"/>
          <w:sz w:val="20"/>
        </w:rPr>
        <w:t xml:space="preserve"> </w:t>
      </w:r>
      <w:r>
        <w:rPr>
          <w:rFonts w:ascii="Times New Roman"/>
          <w:sz w:val="20"/>
        </w:rPr>
        <w:t>program.</w:t>
      </w:r>
    </w:p>
    <w:p w14:paraId="75F1ECB5" w14:textId="77777777" w:rsidR="003620F5" w:rsidRDefault="003620F5">
      <w:pPr>
        <w:pStyle w:val="BodyText"/>
        <w:spacing w:before="11"/>
        <w:rPr>
          <w:rFonts w:ascii="Times New Roman"/>
          <w:sz w:val="19"/>
        </w:rPr>
      </w:pPr>
    </w:p>
    <w:p w14:paraId="75F1ECB6" w14:textId="77777777" w:rsidR="003620F5" w:rsidRDefault="003A5F03">
      <w:pPr>
        <w:ind w:left="931" w:right="628"/>
        <w:jc w:val="both"/>
        <w:rPr>
          <w:rFonts w:ascii="Times New Roman" w:hAnsi="Times New Roman"/>
          <w:sz w:val="20"/>
        </w:rPr>
      </w:pPr>
      <w:r>
        <w:rPr>
          <w:rFonts w:ascii="Times New Roman" w:hAnsi="Times New Roman"/>
          <w:sz w:val="20"/>
        </w:rPr>
        <w:t>Any</w:t>
      </w:r>
      <w:r>
        <w:rPr>
          <w:rFonts w:ascii="Times New Roman" w:hAnsi="Times New Roman"/>
          <w:spacing w:val="20"/>
          <w:sz w:val="20"/>
        </w:rPr>
        <w:t xml:space="preserve"> </w:t>
      </w:r>
      <w:r>
        <w:rPr>
          <w:rFonts w:ascii="Times New Roman" w:hAnsi="Times New Roman"/>
          <w:sz w:val="20"/>
        </w:rPr>
        <w:t>revisions</w:t>
      </w:r>
      <w:r>
        <w:rPr>
          <w:rFonts w:ascii="Times New Roman" w:hAnsi="Times New Roman"/>
          <w:spacing w:val="19"/>
          <w:sz w:val="20"/>
        </w:rPr>
        <w:t xml:space="preserve"> </w:t>
      </w:r>
      <w:r>
        <w:rPr>
          <w:rFonts w:ascii="Times New Roman" w:hAnsi="Times New Roman"/>
          <w:sz w:val="20"/>
        </w:rPr>
        <w:t>to</w:t>
      </w:r>
      <w:r>
        <w:rPr>
          <w:rFonts w:ascii="Times New Roman" w:hAnsi="Times New Roman"/>
          <w:spacing w:val="20"/>
          <w:sz w:val="20"/>
        </w:rPr>
        <w:t xml:space="preserve"> </w:t>
      </w:r>
      <w:r>
        <w:rPr>
          <w:rFonts w:ascii="Times New Roman" w:hAnsi="Times New Roman"/>
          <w:sz w:val="20"/>
        </w:rPr>
        <w:t>the</w:t>
      </w:r>
      <w:r>
        <w:rPr>
          <w:rFonts w:ascii="Times New Roman" w:hAnsi="Times New Roman"/>
          <w:spacing w:val="20"/>
          <w:sz w:val="20"/>
        </w:rPr>
        <w:t xml:space="preserve"> </w:t>
      </w:r>
      <w:r>
        <w:rPr>
          <w:rFonts w:ascii="Times New Roman" w:hAnsi="Times New Roman"/>
          <w:sz w:val="20"/>
        </w:rPr>
        <w:t>Emergency/Disaster</w:t>
      </w:r>
      <w:r>
        <w:rPr>
          <w:rFonts w:ascii="Times New Roman" w:hAnsi="Times New Roman"/>
          <w:spacing w:val="20"/>
          <w:sz w:val="20"/>
        </w:rPr>
        <w:t xml:space="preserve"> </w:t>
      </w:r>
      <w:r>
        <w:rPr>
          <w:rFonts w:ascii="Times New Roman" w:hAnsi="Times New Roman"/>
          <w:sz w:val="20"/>
        </w:rPr>
        <w:t>Response</w:t>
      </w:r>
      <w:r>
        <w:rPr>
          <w:rFonts w:ascii="Times New Roman" w:hAnsi="Times New Roman"/>
          <w:spacing w:val="19"/>
          <w:sz w:val="20"/>
        </w:rPr>
        <w:t xml:space="preserve"> </w:t>
      </w:r>
      <w:r>
        <w:rPr>
          <w:rFonts w:ascii="Times New Roman" w:hAnsi="Times New Roman"/>
          <w:sz w:val="20"/>
        </w:rPr>
        <w:t>Plans</w:t>
      </w:r>
      <w:r>
        <w:rPr>
          <w:rFonts w:ascii="Times New Roman" w:hAnsi="Times New Roman"/>
          <w:spacing w:val="21"/>
          <w:sz w:val="20"/>
        </w:rPr>
        <w:t xml:space="preserve"> </w:t>
      </w:r>
      <w:r>
        <w:rPr>
          <w:rFonts w:ascii="Times New Roman" w:hAnsi="Times New Roman"/>
          <w:sz w:val="20"/>
        </w:rPr>
        <w:t>and</w:t>
      </w:r>
      <w:r>
        <w:rPr>
          <w:rFonts w:ascii="Times New Roman" w:hAnsi="Times New Roman"/>
          <w:spacing w:val="21"/>
          <w:sz w:val="20"/>
        </w:rPr>
        <w:t xml:space="preserve"> </w:t>
      </w:r>
      <w:r>
        <w:rPr>
          <w:rFonts w:ascii="Times New Roman" w:hAnsi="Times New Roman"/>
          <w:sz w:val="20"/>
        </w:rPr>
        <w:t>the</w:t>
      </w:r>
      <w:r>
        <w:rPr>
          <w:rFonts w:ascii="Times New Roman" w:hAnsi="Times New Roman"/>
          <w:spacing w:val="19"/>
          <w:sz w:val="20"/>
        </w:rPr>
        <w:t xml:space="preserve"> </w:t>
      </w:r>
      <w:r>
        <w:rPr>
          <w:rFonts w:ascii="Times New Roman" w:hAnsi="Times New Roman"/>
          <w:sz w:val="20"/>
        </w:rPr>
        <w:t>Continuity</w:t>
      </w:r>
      <w:r>
        <w:rPr>
          <w:rFonts w:ascii="Times New Roman" w:hAnsi="Times New Roman"/>
          <w:spacing w:val="21"/>
          <w:sz w:val="20"/>
        </w:rPr>
        <w:t xml:space="preserve"> </w:t>
      </w:r>
      <w:r>
        <w:rPr>
          <w:rFonts w:ascii="Times New Roman" w:hAnsi="Times New Roman"/>
          <w:sz w:val="20"/>
        </w:rPr>
        <w:t>of</w:t>
      </w:r>
      <w:r>
        <w:rPr>
          <w:rFonts w:ascii="Times New Roman" w:hAnsi="Times New Roman"/>
          <w:spacing w:val="20"/>
          <w:sz w:val="20"/>
        </w:rPr>
        <w:t xml:space="preserve"> </w:t>
      </w:r>
      <w:r>
        <w:rPr>
          <w:rFonts w:ascii="Times New Roman" w:hAnsi="Times New Roman"/>
          <w:sz w:val="20"/>
        </w:rPr>
        <w:t>Operations</w:t>
      </w:r>
      <w:r>
        <w:rPr>
          <w:rFonts w:ascii="Times New Roman" w:hAnsi="Times New Roman"/>
          <w:spacing w:val="19"/>
          <w:sz w:val="20"/>
        </w:rPr>
        <w:t xml:space="preserve"> </w:t>
      </w:r>
      <w:r>
        <w:rPr>
          <w:rFonts w:ascii="Times New Roman" w:hAnsi="Times New Roman"/>
          <w:sz w:val="20"/>
        </w:rPr>
        <w:t>Plan</w:t>
      </w:r>
      <w:r>
        <w:rPr>
          <w:rFonts w:ascii="Times New Roman" w:hAnsi="Times New Roman"/>
          <w:spacing w:val="21"/>
          <w:sz w:val="20"/>
        </w:rPr>
        <w:t xml:space="preserve"> </w:t>
      </w:r>
      <w:r>
        <w:rPr>
          <w:rFonts w:ascii="Times New Roman" w:hAnsi="Times New Roman"/>
          <w:sz w:val="20"/>
        </w:rPr>
        <w:t>must</w:t>
      </w:r>
      <w:r>
        <w:rPr>
          <w:rFonts w:ascii="Times New Roman" w:hAnsi="Times New Roman"/>
          <w:spacing w:val="19"/>
          <w:sz w:val="20"/>
        </w:rPr>
        <w:t xml:space="preserve"> </w:t>
      </w:r>
      <w:r>
        <w:rPr>
          <w:rFonts w:ascii="Times New Roman" w:hAnsi="Times New Roman"/>
          <w:sz w:val="20"/>
        </w:rPr>
        <w:t>be</w:t>
      </w:r>
      <w:r>
        <w:rPr>
          <w:rFonts w:ascii="Times New Roman" w:hAnsi="Times New Roman"/>
          <w:spacing w:val="19"/>
          <w:sz w:val="20"/>
        </w:rPr>
        <w:t xml:space="preserve"> </w:t>
      </w:r>
      <w:r>
        <w:rPr>
          <w:rFonts w:ascii="Times New Roman" w:hAnsi="Times New Roman"/>
          <w:sz w:val="20"/>
        </w:rPr>
        <w:t>documented</w:t>
      </w:r>
      <w:r>
        <w:rPr>
          <w:rFonts w:ascii="Times New Roman" w:hAnsi="Times New Roman"/>
          <w:spacing w:val="-47"/>
          <w:sz w:val="20"/>
        </w:rPr>
        <w:t xml:space="preserve"> </w:t>
      </w:r>
      <w:r>
        <w:rPr>
          <w:rFonts w:ascii="Times New Roman" w:hAnsi="Times New Roman"/>
          <w:sz w:val="20"/>
        </w:rPr>
        <w:t>and</w:t>
      </w:r>
      <w:r>
        <w:rPr>
          <w:rFonts w:ascii="Times New Roman" w:hAnsi="Times New Roman"/>
          <w:spacing w:val="-1"/>
          <w:sz w:val="20"/>
        </w:rPr>
        <w:t xml:space="preserve"> </w:t>
      </w:r>
      <w:r>
        <w:rPr>
          <w:rFonts w:ascii="Times New Roman" w:hAnsi="Times New Roman"/>
          <w:sz w:val="20"/>
        </w:rPr>
        <w:t>approved by the</w:t>
      </w:r>
      <w:r>
        <w:rPr>
          <w:rFonts w:ascii="Times New Roman" w:hAnsi="Times New Roman"/>
          <w:spacing w:val="-1"/>
          <w:sz w:val="20"/>
        </w:rPr>
        <w:t xml:space="preserve"> </w:t>
      </w:r>
      <w:r>
        <w:rPr>
          <w:rFonts w:ascii="Times New Roman" w:hAnsi="Times New Roman"/>
          <w:sz w:val="20"/>
        </w:rPr>
        <w:t>agency’s</w:t>
      </w:r>
      <w:r>
        <w:rPr>
          <w:rFonts w:ascii="Times New Roman" w:hAnsi="Times New Roman"/>
          <w:spacing w:val="-4"/>
          <w:sz w:val="20"/>
        </w:rPr>
        <w:t xml:space="preserve"> </w:t>
      </w:r>
      <w:r>
        <w:rPr>
          <w:rFonts w:ascii="Times New Roman" w:hAnsi="Times New Roman"/>
          <w:sz w:val="20"/>
        </w:rPr>
        <w:t>governing</w:t>
      </w:r>
      <w:r>
        <w:rPr>
          <w:rFonts w:ascii="Times New Roman" w:hAnsi="Times New Roman"/>
          <w:spacing w:val="-2"/>
          <w:sz w:val="20"/>
        </w:rPr>
        <w:t xml:space="preserve"> </w:t>
      </w:r>
      <w:r>
        <w:rPr>
          <w:rFonts w:ascii="Times New Roman" w:hAnsi="Times New Roman"/>
          <w:sz w:val="20"/>
        </w:rPr>
        <w:t>body.</w:t>
      </w:r>
      <w:r>
        <w:rPr>
          <w:rFonts w:ascii="Times New Roman" w:hAnsi="Times New Roman"/>
          <w:spacing w:val="49"/>
          <w:sz w:val="20"/>
        </w:rPr>
        <w:t xml:space="preserve"> </w:t>
      </w:r>
      <w:r>
        <w:rPr>
          <w:rFonts w:ascii="Times New Roman" w:hAnsi="Times New Roman"/>
          <w:sz w:val="20"/>
        </w:rPr>
        <w:t>Any revisions</w:t>
      </w:r>
      <w:r>
        <w:rPr>
          <w:rFonts w:ascii="Times New Roman" w:hAnsi="Times New Roman"/>
          <w:spacing w:val="-2"/>
          <w:sz w:val="20"/>
        </w:rPr>
        <w:t xml:space="preserve"> </w:t>
      </w:r>
      <w:r>
        <w:rPr>
          <w:rFonts w:ascii="Times New Roman" w:hAnsi="Times New Roman"/>
          <w:sz w:val="20"/>
        </w:rPr>
        <w:t>must</w:t>
      </w:r>
      <w:r>
        <w:rPr>
          <w:rFonts w:ascii="Times New Roman" w:hAnsi="Times New Roman"/>
          <w:spacing w:val="-1"/>
          <w:sz w:val="20"/>
        </w:rPr>
        <w:t xml:space="preserve"> </w:t>
      </w:r>
      <w:r>
        <w:rPr>
          <w:rFonts w:ascii="Times New Roman" w:hAnsi="Times New Roman"/>
          <w:sz w:val="20"/>
        </w:rPr>
        <w:t>be</w:t>
      </w:r>
      <w:r>
        <w:rPr>
          <w:rFonts w:ascii="Times New Roman" w:hAnsi="Times New Roman"/>
          <w:spacing w:val="-1"/>
          <w:sz w:val="20"/>
        </w:rPr>
        <w:t xml:space="preserve"> </w:t>
      </w:r>
      <w:r>
        <w:rPr>
          <w:rFonts w:ascii="Times New Roman" w:hAnsi="Times New Roman"/>
          <w:sz w:val="20"/>
        </w:rPr>
        <w:t>communicated</w:t>
      </w:r>
      <w:r>
        <w:rPr>
          <w:rFonts w:ascii="Times New Roman" w:hAnsi="Times New Roman"/>
          <w:spacing w:val="-1"/>
          <w:sz w:val="20"/>
        </w:rPr>
        <w:t xml:space="preserve"> </w:t>
      </w:r>
      <w:r>
        <w:rPr>
          <w:rFonts w:ascii="Times New Roman" w:hAnsi="Times New Roman"/>
          <w:sz w:val="20"/>
        </w:rPr>
        <w:t>in writing to all</w:t>
      </w:r>
      <w:r>
        <w:rPr>
          <w:rFonts w:ascii="Times New Roman" w:hAnsi="Times New Roman"/>
          <w:spacing w:val="-1"/>
          <w:sz w:val="20"/>
        </w:rPr>
        <w:t xml:space="preserve"> </w:t>
      </w:r>
      <w:r>
        <w:rPr>
          <w:rFonts w:ascii="Times New Roman" w:hAnsi="Times New Roman"/>
          <w:sz w:val="20"/>
        </w:rPr>
        <w:t>staff.</w:t>
      </w:r>
    </w:p>
    <w:p w14:paraId="75F1ECB7" w14:textId="77777777" w:rsidR="003620F5" w:rsidRDefault="003620F5">
      <w:pPr>
        <w:pStyle w:val="BodyText"/>
        <w:spacing w:before="1"/>
        <w:rPr>
          <w:rFonts w:ascii="Times New Roman"/>
          <w:sz w:val="20"/>
        </w:rPr>
      </w:pPr>
    </w:p>
    <w:p w14:paraId="75F1ECB8" w14:textId="77777777" w:rsidR="003620F5" w:rsidRDefault="003A5F03">
      <w:pPr>
        <w:ind w:left="930" w:right="791"/>
        <w:rPr>
          <w:rFonts w:ascii="Times New Roman"/>
          <w:sz w:val="20"/>
        </w:rPr>
      </w:pPr>
      <w:r>
        <w:rPr>
          <w:rFonts w:ascii="Times New Roman"/>
          <w:sz w:val="20"/>
        </w:rPr>
        <w:t>Any changes to either plan must be reviewed and approved by the governing body and evidence of this must be</w:t>
      </w:r>
      <w:r>
        <w:rPr>
          <w:rFonts w:ascii="Times New Roman"/>
          <w:spacing w:val="1"/>
          <w:sz w:val="20"/>
        </w:rPr>
        <w:t xml:space="preserve"> </w:t>
      </w:r>
      <w:r>
        <w:rPr>
          <w:rFonts w:ascii="Times New Roman"/>
          <w:sz w:val="20"/>
        </w:rPr>
        <w:t>documented in the meeting minutes.</w:t>
      </w:r>
      <w:r>
        <w:rPr>
          <w:rFonts w:ascii="Times New Roman"/>
          <w:spacing w:val="1"/>
          <w:sz w:val="20"/>
        </w:rPr>
        <w:t xml:space="preserve"> </w:t>
      </w:r>
      <w:r>
        <w:rPr>
          <w:rFonts w:ascii="Times New Roman"/>
          <w:sz w:val="20"/>
        </w:rPr>
        <w:t>You should note in the plan itself that these plans will be reviewed by your</w:t>
      </w:r>
      <w:r>
        <w:rPr>
          <w:rFonts w:ascii="Times New Roman"/>
          <w:spacing w:val="1"/>
          <w:sz w:val="20"/>
        </w:rPr>
        <w:t xml:space="preserve"> </w:t>
      </w:r>
      <w:r>
        <w:rPr>
          <w:rFonts w:ascii="Times New Roman"/>
          <w:sz w:val="20"/>
        </w:rPr>
        <w:t>governing body.</w:t>
      </w:r>
      <w:r>
        <w:rPr>
          <w:rFonts w:ascii="Times New Roman"/>
          <w:spacing w:val="1"/>
          <w:sz w:val="20"/>
        </w:rPr>
        <w:t xml:space="preserve"> </w:t>
      </w:r>
      <w:r>
        <w:rPr>
          <w:rFonts w:ascii="Times New Roman"/>
          <w:sz w:val="20"/>
        </w:rPr>
        <w:t>These minutes will be reviewed by the site visit team.</w:t>
      </w:r>
      <w:r>
        <w:rPr>
          <w:rFonts w:ascii="Times New Roman"/>
          <w:spacing w:val="1"/>
          <w:sz w:val="20"/>
        </w:rPr>
        <w:t xml:space="preserve"> </w:t>
      </w:r>
      <w:r>
        <w:rPr>
          <w:rFonts w:ascii="Times New Roman"/>
          <w:sz w:val="20"/>
        </w:rPr>
        <w:t>All staff must be notified of any changes to</w:t>
      </w:r>
      <w:r>
        <w:rPr>
          <w:rFonts w:ascii="Times New Roman"/>
          <w:spacing w:val="-48"/>
          <w:sz w:val="20"/>
        </w:rPr>
        <w:t xml:space="preserve"> </w:t>
      </w:r>
      <w:r>
        <w:rPr>
          <w:rFonts w:ascii="Times New Roman"/>
          <w:sz w:val="20"/>
        </w:rPr>
        <w:t>these</w:t>
      </w:r>
      <w:r>
        <w:rPr>
          <w:rFonts w:ascii="Times New Roman"/>
          <w:spacing w:val="-1"/>
          <w:sz w:val="20"/>
        </w:rPr>
        <w:t xml:space="preserve"> </w:t>
      </w:r>
      <w:r>
        <w:rPr>
          <w:rFonts w:ascii="Times New Roman"/>
          <w:sz w:val="20"/>
        </w:rPr>
        <w:t>plans.</w:t>
      </w:r>
    </w:p>
    <w:p w14:paraId="75F1ECB9" w14:textId="77777777" w:rsidR="003620F5" w:rsidRDefault="003620F5">
      <w:pPr>
        <w:pStyle w:val="BodyText"/>
        <w:rPr>
          <w:rFonts w:ascii="Times New Roman"/>
          <w:sz w:val="20"/>
        </w:rPr>
      </w:pPr>
    </w:p>
    <w:p w14:paraId="75F1ECBA" w14:textId="77777777" w:rsidR="003620F5" w:rsidRDefault="003A5F03">
      <w:pPr>
        <w:ind w:left="1650" w:right="624" w:hanging="1440"/>
        <w:jc w:val="both"/>
        <w:rPr>
          <w:rFonts w:ascii="Times New Roman"/>
          <w:b/>
          <w:sz w:val="20"/>
        </w:rPr>
      </w:pPr>
      <w:r>
        <w:rPr>
          <w:rFonts w:ascii="Times New Roman"/>
          <w:b/>
          <w:sz w:val="20"/>
        </w:rPr>
        <w:t>Rule 13.9.E</w:t>
      </w:r>
      <w:r>
        <w:rPr>
          <w:rFonts w:ascii="Times New Roman"/>
          <w:b/>
          <w:spacing w:val="1"/>
          <w:sz w:val="20"/>
        </w:rPr>
        <w:t xml:space="preserve"> </w:t>
      </w:r>
      <w:r>
        <w:rPr>
          <w:rFonts w:ascii="Times New Roman"/>
          <w:b/>
          <w:sz w:val="20"/>
        </w:rPr>
        <w:t>All</w:t>
      </w:r>
      <w:r>
        <w:rPr>
          <w:rFonts w:ascii="Times New Roman"/>
          <w:b/>
          <w:spacing w:val="1"/>
          <w:sz w:val="20"/>
        </w:rPr>
        <w:t xml:space="preserve"> </w:t>
      </w:r>
      <w:r>
        <w:rPr>
          <w:rFonts w:ascii="Times New Roman"/>
          <w:b/>
          <w:sz w:val="20"/>
        </w:rPr>
        <w:t>agency</w:t>
      </w:r>
      <w:r>
        <w:rPr>
          <w:rFonts w:ascii="Times New Roman"/>
          <w:b/>
          <w:spacing w:val="1"/>
          <w:sz w:val="20"/>
        </w:rPr>
        <w:t xml:space="preserve"> </w:t>
      </w:r>
      <w:r>
        <w:rPr>
          <w:rFonts w:ascii="Times New Roman"/>
          <w:b/>
          <w:sz w:val="20"/>
        </w:rPr>
        <w:t>providers</w:t>
      </w:r>
      <w:r>
        <w:rPr>
          <w:rFonts w:ascii="Times New Roman"/>
          <w:b/>
          <w:spacing w:val="50"/>
          <w:sz w:val="20"/>
        </w:rPr>
        <w:t xml:space="preserve"> </w:t>
      </w:r>
      <w:r>
        <w:rPr>
          <w:rFonts w:ascii="Times New Roman"/>
          <w:b/>
          <w:sz w:val="20"/>
        </w:rPr>
        <w:t>must</w:t>
      </w:r>
      <w:r>
        <w:rPr>
          <w:rFonts w:ascii="Times New Roman"/>
          <w:b/>
          <w:spacing w:val="50"/>
          <w:sz w:val="20"/>
        </w:rPr>
        <w:t xml:space="preserve"> </w:t>
      </w:r>
      <w:r>
        <w:rPr>
          <w:rFonts w:ascii="Times New Roman"/>
          <w:b/>
          <w:sz w:val="20"/>
        </w:rPr>
        <w:t>document</w:t>
      </w:r>
      <w:r>
        <w:rPr>
          <w:rFonts w:ascii="Times New Roman"/>
          <w:b/>
          <w:spacing w:val="50"/>
          <w:sz w:val="20"/>
        </w:rPr>
        <w:t xml:space="preserve"> </w:t>
      </w:r>
      <w:r>
        <w:rPr>
          <w:rFonts w:ascii="Times New Roman"/>
          <w:b/>
          <w:sz w:val="20"/>
        </w:rPr>
        <w:t>implementation</w:t>
      </w:r>
      <w:r>
        <w:rPr>
          <w:rFonts w:ascii="Times New Roman"/>
          <w:b/>
          <w:spacing w:val="50"/>
          <w:sz w:val="20"/>
        </w:rPr>
        <w:t xml:space="preserve"> </w:t>
      </w:r>
      <w:r>
        <w:rPr>
          <w:rFonts w:ascii="Times New Roman"/>
          <w:b/>
          <w:sz w:val="20"/>
        </w:rPr>
        <w:t>of</w:t>
      </w:r>
      <w:r>
        <w:rPr>
          <w:rFonts w:ascii="Times New Roman"/>
          <w:b/>
          <w:spacing w:val="50"/>
          <w:sz w:val="20"/>
        </w:rPr>
        <w:t xml:space="preserve"> </w:t>
      </w:r>
      <w:r>
        <w:rPr>
          <w:rFonts w:ascii="Times New Roman"/>
          <w:b/>
          <w:sz w:val="20"/>
        </w:rPr>
        <w:t>the</w:t>
      </w:r>
      <w:r>
        <w:rPr>
          <w:rFonts w:ascii="Times New Roman"/>
          <w:b/>
          <w:spacing w:val="50"/>
          <w:sz w:val="20"/>
        </w:rPr>
        <w:t xml:space="preserve"> </w:t>
      </w:r>
      <w:r>
        <w:rPr>
          <w:rFonts w:ascii="Times New Roman"/>
          <w:b/>
          <w:sz w:val="20"/>
        </w:rPr>
        <w:t>written</w:t>
      </w:r>
      <w:r>
        <w:rPr>
          <w:rFonts w:ascii="Times New Roman"/>
          <w:b/>
          <w:spacing w:val="50"/>
          <w:sz w:val="20"/>
        </w:rPr>
        <w:t xml:space="preserve"> </w:t>
      </w:r>
      <w:r>
        <w:rPr>
          <w:rFonts w:ascii="Times New Roman"/>
          <w:b/>
          <w:sz w:val="20"/>
        </w:rPr>
        <w:t>plans</w:t>
      </w:r>
      <w:r>
        <w:rPr>
          <w:rFonts w:ascii="Times New Roman"/>
          <w:b/>
          <w:spacing w:val="50"/>
          <w:sz w:val="20"/>
        </w:rPr>
        <w:t xml:space="preserve"> </w:t>
      </w:r>
      <w:r>
        <w:rPr>
          <w:rFonts w:ascii="Times New Roman"/>
          <w:b/>
          <w:sz w:val="20"/>
        </w:rPr>
        <w:t>for</w:t>
      </w:r>
      <w:r>
        <w:rPr>
          <w:rFonts w:ascii="Times New Roman"/>
          <w:b/>
          <w:spacing w:val="50"/>
          <w:sz w:val="20"/>
        </w:rPr>
        <w:t xml:space="preserve"> </w:t>
      </w:r>
      <w:r>
        <w:rPr>
          <w:rFonts w:ascii="Times New Roman"/>
          <w:b/>
          <w:sz w:val="20"/>
        </w:rPr>
        <w:t>emergency/disaster</w:t>
      </w:r>
      <w:r>
        <w:rPr>
          <w:rFonts w:ascii="Times New Roman"/>
          <w:b/>
          <w:spacing w:val="1"/>
          <w:sz w:val="20"/>
        </w:rPr>
        <w:t xml:space="preserve"> </w:t>
      </w:r>
      <w:r>
        <w:rPr>
          <w:rFonts w:ascii="Times New Roman"/>
          <w:b/>
          <w:sz w:val="20"/>
        </w:rPr>
        <w:t>response</w:t>
      </w:r>
      <w:r>
        <w:rPr>
          <w:rFonts w:ascii="Times New Roman"/>
          <w:b/>
          <w:spacing w:val="1"/>
          <w:sz w:val="20"/>
        </w:rPr>
        <w:t xml:space="preserve"> </w:t>
      </w:r>
      <w:r>
        <w:rPr>
          <w:rFonts w:ascii="Times New Roman"/>
          <w:b/>
          <w:sz w:val="20"/>
        </w:rPr>
        <w:t>that</w:t>
      </w:r>
      <w:r>
        <w:rPr>
          <w:rFonts w:ascii="Times New Roman"/>
          <w:b/>
          <w:spacing w:val="1"/>
          <w:sz w:val="20"/>
        </w:rPr>
        <w:t xml:space="preserve"> </w:t>
      </w:r>
      <w:r>
        <w:rPr>
          <w:rFonts w:ascii="Times New Roman"/>
          <w:b/>
          <w:sz w:val="20"/>
        </w:rPr>
        <w:t>are</w:t>
      </w:r>
      <w:r>
        <w:rPr>
          <w:rFonts w:ascii="Times New Roman"/>
          <w:b/>
          <w:spacing w:val="1"/>
          <w:sz w:val="20"/>
        </w:rPr>
        <w:t xml:space="preserve"> </w:t>
      </w:r>
      <w:r>
        <w:rPr>
          <w:rFonts w:ascii="Times New Roman"/>
          <w:b/>
          <w:sz w:val="20"/>
        </w:rPr>
        <w:t>specific</w:t>
      </w:r>
      <w:r>
        <w:rPr>
          <w:rFonts w:ascii="Times New Roman"/>
          <w:b/>
          <w:spacing w:val="1"/>
          <w:sz w:val="20"/>
        </w:rPr>
        <w:t xml:space="preserve"> </w:t>
      </w:r>
      <w:r>
        <w:rPr>
          <w:rFonts w:ascii="Times New Roman"/>
          <w:b/>
          <w:sz w:val="20"/>
        </w:rPr>
        <w:t>to</w:t>
      </w:r>
      <w:r>
        <w:rPr>
          <w:rFonts w:ascii="Times New Roman"/>
          <w:b/>
          <w:spacing w:val="1"/>
          <w:sz w:val="20"/>
        </w:rPr>
        <w:t xml:space="preserve"> </w:t>
      </w:r>
      <w:r>
        <w:rPr>
          <w:rFonts w:ascii="Times New Roman"/>
          <w:b/>
          <w:sz w:val="20"/>
        </w:rPr>
        <w:t>that</w:t>
      </w:r>
      <w:r>
        <w:rPr>
          <w:rFonts w:ascii="Times New Roman"/>
          <w:b/>
          <w:spacing w:val="1"/>
          <w:sz w:val="20"/>
        </w:rPr>
        <w:t xml:space="preserve"> </w:t>
      </w:r>
      <w:r>
        <w:rPr>
          <w:rFonts w:ascii="Times New Roman"/>
          <w:b/>
          <w:sz w:val="20"/>
        </w:rPr>
        <w:t>location/site</w:t>
      </w:r>
      <w:r>
        <w:rPr>
          <w:rFonts w:ascii="Times New Roman"/>
          <w:b/>
          <w:spacing w:val="1"/>
          <w:sz w:val="20"/>
        </w:rPr>
        <w:t xml:space="preserve"> </w:t>
      </w:r>
      <w:r>
        <w:rPr>
          <w:rFonts w:ascii="Times New Roman"/>
          <w:b/>
          <w:sz w:val="20"/>
        </w:rPr>
        <w:t>and</w:t>
      </w:r>
      <w:r>
        <w:rPr>
          <w:rFonts w:ascii="Times New Roman"/>
          <w:b/>
          <w:spacing w:val="1"/>
          <w:sz w:val="20"/>
        </w:rPr>
        <w:t xml:space="preserve"> </w:t>
      </w:r>
      <w:r>
        <w:rPr>
          <w:rFonts w:ascii="Times New Roman"/>
          <w:b/>
          <w:sz w:val="20"/>
        </w:rPr>
        <w:t>continuity</w:t>
      </w:r>
      <w:r>
        <w:rPr>
          <w:rFonts w:ascii="Times New Roman"/>
          <w:b/>
          <w:spacing w:val="1"/>
          <w:sz w:val="20"/>
        </w:rPr>
        <w:t xml:space="preserve"> </w:t>
      </w:r>
      <w:r>
        <w:rPr>
          <w:rFonts w:ascii="Times New Roman"/>
          <w:b/>
          <w:sz w:val="20"/>
        </w:rPr>
        <w:t>of</w:t>
      </w:r>
      <w:r>
        <w:rPr>
          <w:rFonts w:ascii="Times New Roman"/>
          <w:b/>
          <w:spacing w:val="1"/>
          <w:sz w:val="20"/>
        </w:rPr>
        <w:t xml:space="preserve"> </w:t>
      </w:r>
      <w:r>
        <w:rPr>
          <w:rFonts w:ascii="Times New Roman"/>
          <w:b/>
          <w:sz w:val="20"/>
        </w:rPr>
        <w:t>operations.</w:t>
      </w:r>
      <w:r>
        <w:rPr>
          <w:rFonts w:ascii="Times New Roman"/>
          <w:b/>
          <w:spacing w:val="1"/>
          <w:sz w:val="20"/>
        </w:rPr>
        <w:t xml:space="preserve"> </w:t>
      </w:r>
      <w:r>
        <w:rPr>
          <w:rFonts w:ascii="Times New Roman"/>
          <w:b/>
          <w:sz w:val="20"/>
        </w:rPr>
        <w:t>This</w:t>
      </w:r>
      <w:r>
        <w:rPr>
          <w:rFonts w:ascii="Times New Roman"/>
          <w:b/>
          <w:spacing w:val="1"/>
          <w:sz w:val="20"/>
        </w:rPr>
        <w:t xml:space="preserve"> </w:t>
      </w:r>
      <w:r>
        <w:rPr>
          <w:rFonts w:ascii="Times New Roman"/>
          <w:b/>
          <w:sz w:val="20"/>
        </w:rPr>
        <w:t>documentation</w:t>
      </w:r>
      <w:r>
        <w:rPr>
          <w:rFonts w:ascii="Times New Roman"/>
          <w:b/>
          <w:spacing w:val="1"/>
          <w:sz w:val="20"/>
        </w:rPr>
        <w:t xml:space="preserve"> </w:t>
      </w:r>
      <w:r>
        <w:rPr>
          <w:rFonts w:ascii="Times New Roman"/>
          <w:b/>
          <w:sz w:val="20"/>
        </w:rPr>
        <w:t>of</w:t>
      </w:r>
      <w:r>
        <w:rPr>
          <w:rFonts w:ascii="Times New Roman"/>
          <w:b/>
          <w:spacing w:val="-47"/>
          <w:sz w:val="20"/>
        </w:rPr>
        <w:t xml:space="preserve"> </w:t>
      </w:r>
      <w:r>
        <w:rPr>
          <w:rFonts w:ascii="Times New Roman"/>
          <w:b/>
          <w:sz w:val="20"/>
        </w:rPr>
        <w:t xml:space="preserve">implementation must </w:t>
      </w:r>
      <w:proofErr w:type="gramStart"/>
      <w:r>
        <w:rPr>
          <w:rFonts w:ascii="Times New Roman"/>
          <w:b/>
          <w:sz w:val="20"/>
        </w:rPr>
        <w:t>include, but</w:t>
      </w:r>
      <w:proofErr w:type="gramEnd"/>
      <w:r>
        <w:rPr>
          <w:rFonts w:ascii="Times New Roman"/>
          <w:b/>
          <w:sz w:val="20"/>
        </w:rPr>
        <w:t xml:space="preserve"> is not limited to the following: (Exception: Supported Living and</w:t>
      </w:r>
      <w:r>
        <w:rPr>
          <w:rFonts w:ascii="Times New Roman"/>
          <w:b/>
          <w:spacing w:val="1"/>
          <w:sz w:val="20"/>
        </w:rPr>
        <w:t xml:space="preserve"> </w:t>
      </w:r>
      <w:r>
        <w:rPr>
          <w:rFonts w:ascii="Times New Roman"/>
          <w:b/>
          <w:sz w:val="20"/>
        </w:rPr>
        <w:t>Shared Supported Living that are not owned or controlled by a certified agency provider, and Host</w:t>
      </w:r>
      <w:r>
        <w:rPr>
          <w:rFonts w:ascii="Times New Roman"/>
          <w:b/>
          <w:spacing w:val="1"/>
          <w:sz w:val="20"/>
        </w:rPr>
        <w:t xml:space="preserve"> </w:t>
      </w:r>
      <w:r>
        <w:rPr>
          <w:rFonts w:ascii="Times New Roman"/>
          <w:b/>
          <w:sz w:val="20"/>
        </w:rPr>
        <w:t>Homes.)</w:t>
      </w:r>
    </w:p>
    <w:p w14:paraId="75F1ECBB" w14:textId="77777777" w:rsidR="003620F5" w:rsidRDefault="003620F5">
      <w:pPr>
        <w:pStyle w:val="BodyText"/>
        <w:spacing w:before="1"/>
        <w:rPr>
          <w:rFonts w:ascii="Times New Roman"/>
          <w:b/>
          <w:sz w:val="20"/>
        </w:rPr>
      </w:pPr>
    </w:p>
    <w:p w14:paraId="75F1ECBC" w14:textId="77777777" w:rsidR="003620F5" w:rsidRDefault="003A5F03">
      <w:pPr>
        <w:pStyle w:val="ListParagraph"/>
        <w:numPr>
          <w:ilvl w:val="1"/>
          <w:numId w:val="8"/>
        </w:numPr>
        <w:tabs>
          <w:tab w:val="left" w:pos="1830"/>
          <w:tab w:val="left" w:pos="1831"/>
        </w:tabs>
        <w:rPr>
          <w:rFonts w:ascii="Times New Roman"/>
          <w:b/>
          <w:sz w:val="20"/>
        </w:rPr>
      </w:pPr>
      <w:r>
        <w:rPr>
          <w:rFonts w:ascii="Times New Roman"/>
          <w:b/>
          <w:sz w:val="20"/>
        </w:rPr>
        <w:t>Quarterly</w:t>
      </w:r>
      <w:r>
        <w:rPr>
          <w:rFonts w:ascii="Times New Roman"/>
          <w:b/>
          <w:spacing w:val="-1"/>
          <w:sz w:val="20"/>
        </w:rPr>
        <w:t xml:space="preserve"> </w:t>
      </w:r>
      <w:r>
        <w:rPr>
          <w:rFonts w:ascii="Times New Roman"/>
          <w:b/>
          <w:sz w:val="20"/>
        </w:rPr>
        <w:t>fire</w:t>
      </w:r>
      <w:r>
        <w:rPr>
          <w:rFonts w:ascii="Times New Roman"/>
          <w:b/>
          <w:spacing w:val="-2"/>
          <w:sz w:val="20"/>
        </w:rPr>
        <w:t xml:space="preserve"> </w:t>
      </w:r>
      <w:r>
        <w:rPr>
          <w:rFonts w:ascii="Times New Roman"/>
          <w:b/>
          <w:sz w:val="20"/>
        </w:rPr>
        <w:t>drills</w:t>
      </w:r>
      <w:r>
        <w:rPr>
          <w:rFonts w:ascii="Times New Roman"/>
          <w:b/>
          <w:spacing w:val="-3"/>
          <w:sz w:val="20"/>
        </w:rPr>
        <w:t xml:space="preserve"> </w:t>
      </w:r>
      <w:r>
        <w:rPr>
          <w:rFonts w:ascii="Times New Roman"/>
          <w:b/>
          <w:sz w:val="20"/>
        </w:rPr>
        <w:t>for</w:t>
      </w:r>
      <w:r>
        <w:rPr>
          <w:rFonts w:ascii="Times New Roman"/>
          <w:b/>
          <w:spacing w:val="-2"/>
          <w:sz w:val="20"/>
        </w:rPr>
        <w:t xml:space="preserve"> </w:t>
      </w:r>
      <w:r>
        <w:rPr>
          <w:rFonts w:ascii="Times New Roman"/>
          <w:b/>
          <w:sz w:val="20"/>
        </w:rPr>
        <w:t>day</w:t>
      </w:r>
      <w:r>
        <w:rPr>
          <w:rFonts w:ascii="Times New Roman"/>
          <w:b/>
          <w:spacing w:val="-3"/>
          <w:sz w:val="20"/>
        </w:rPr>
        <w:t xml:space="preserve"> </w:t>
      </w:r>
      <w:r>
        <w:rPr>
          <w:rFonts w:ascii="Times New Roman"/>
          <w:b/>
          <w:sz w:val="20"/>
        </w:rPr>
        <w:t>programs</w:t>
      </w:r>
    </w:p>
    <w:p w14:paraId="75F1ECBD" w14:textId="77777777" w:rsidR="003620F5" w:rsidRDefault="003620F5">
      <w:pPr>
        <w:pStyle w:val="BodyText"/>
        <w:spacing w:before="1"/>
        <w:rPr>
          <w:rFonts w:ascii="Times New Roman"/>
          <w:b/>
          <w:sz w:val="20"/>
        </w:rPr>
      </w:pPr>
    </w:p>
    <w:p w14:paraId="75F1ECBE" w14:textId="77777777" w:rsidR="003620F5" w:rsidRDefault="003A5F03">
      <w:pPr>
        <w:ind w:left="1830" w:right="943" w:hanging="1"/>
        <w:rPr>
          <w:rFonts w:ascii="Times New Roman"/>
          <w:sz w:val="20"/>
        </w:rPr>
      </w:pPr>
      <w:r>
        <w:rPr>
          <w:rFonts w:ascii="Times New Roman"/>
          <w:sz w:val="20"/>
        </w:rPr>
        <w:t>For each facility and service location, you must conduct a fire drill in each of the four quarters of the year:</w:t>
      </w:r>
      <w:r>
        <w:rPr>
          <w:rFonts w:ascii="Times New Roman"/>
          <w:spacing w:val="-47"/>
          <w:sz w:val="20"/>
        </w:rPr>
        <w:t xml:space="preserve"> </w:t>
      </w:r>
      <w:r>
        <w:rPr>
          <w:rFonts w:ascii="Times New Roman"/>
          <w:sz w:val="20"/>
        </w:rPr>
        <w:t>Jan-Mar, Apr-Jun,</w:t>
      </w:r>
      <w:r>
        <w:rPr>
          <w:rFonts w:ascii="Times New Roman"/>
          <w:spacing w:val="1"/>
          <w:sz w:val="20"/>
        </w:rPr>
        <w:t xml:space="preserve"> </w:t>
      </w:r>
      <w:r>
        <w:rPr>
          <w:rFonts w:ascii="Times New Roman"/>
          <w:sz w:val="20"/>
        </w:rPr>
        <w:t>Jul-Sept,</w:t>
      </w:r>
      <w:r>
        <w:rPr>
          <w:rFonts w:ascii="Times New Roman"/>
          <w:spacing w:val="1"/>
          <w:sz w:val="20"/>
        </w:rPr>
        <w:t xml:space="preserve"> </w:t>
      </w:r>
      <w:r>
        <w:rPr>
          <w:rFonts w:ascii="Times New Roman"/>
          <w:sz w:val="20"/>
        </w:rPr>
        <w:t>and</w:t>
      </w:r>
      <w:r>
        <w:rPr>
          <w:rFonts w:ascii="Times New Roman"/>
          <w:spacing w:val="1"/>
          <w:sz w:val="20"/>
        </w:rPr>
        <w:t xml:space="preserve"> </w:t>
      </w:r>
      <w:r>
        <w:rPr>
          <w:rFonts w:ascii="Times New Roman"/>
          <w:sz w:val="20"/>
        </w:rPr>
        <w:t>Oct-Dec.</w:t>
      </w:r>
    </w:p>
    <w:p w14:paraId="75F1ECBF" w14:textId="77777777" w:rsidR="003620F5" w:rsidRDefault="003620F5">
      <w:pPr>
        <w:pStyle w:val="BodyText"/>
        <w:spacing w:before="10"/>
        <w:rPr>
          <w:rFonts w:ascii="Times New Roman"/>
          <w:sz w:val="19"/>
        </w:rPr>
      </w:pPr>
    </w:p>
    <w:p w14:paraId="75F1ECC0" w14:textId="77777777" w:rsidR="003620F5" w:rsidRDefault="003A5F03">
      <w:pPr>
        <w:pStyle w:val="ListParagraph"/>
        <w:numPr>
          <w:ilvl w:val="1"/>
          <w:numId w:val="8"/>
        </w:numPr>
        <w:tabs>
          <w:tab w:val="left" w:pos="1830"/>
          <w:tab w:val="left" w:pos="1831"/>
        </w:tabs>
        <w:spacing w:before="1"/>
        <w:ind w:right="629"/>
        <w:rPr>
          <w:rFonts w:ascii="Times New Roman"/>
          <w:b/>
          <w:sz w:val="20"/>
        </w:rPr>
      </w:pPr>
      <w:r>
        <w:rPr>
          <w:rFonts w:ascii="Times New Roman"/>
          <w:b/>
          <w:sz w:val="20"/>
        </w:rPr>
        <w:t>Monthly fire drills for residential programs, conducted on a rotating schedule within the following time</w:t>
      </w:r>
      <w:r>
        <w:rPr>
          <w:rFonts w:ascii="Times New Roman"/>
          <w:b/>
          <w:spacing w:val="-47"/>
          <w:sz w:val="20"/>
        </w:rPr>
        <w:t xml:space="preserve"> </w:t>
      </w:r>
      <w:r>
        <w:rPr>
          <w:rFonts w:ascii="Times New Roman"/>
          <w:b/>
          <w:sz w:val="20"/>
        </w:rPr>
        <w:t>frames:</w:t>
      </w:r>
    </w:p>
    <w:p w14:paraId="75F1ECC1" w14:textId="77777777" w:rsidR="003620F5" w:rsidRDefault="003620F5">
      <w:pPr>
        <w:pStyle w:val="BodyText"/>
        <w:spacing w:before="1"/>
        <w:rPr>
          <w:rFonts w:ascii="Times New Roman"/>
          <w:b/>
          <w:sz w:val="20"/>
        </w:rPr>
      </w:pPr>
    </w:p>
    <w:p w14:paraId="75F1ECC2" w14:textId="77777777" w:rsidR="003620F5" w:rsidRDefault="003A5F03">
      <w:pPr>
        <w:spacing w:line="229" w:lineRule="exact"/>
        <w:ind w:left="1830"/>
        <w:rPr>
          <w:rFonts w:ascii="Times New Roman"/>
          <w:b/>
          <w:sz w:val="20"/>
        </w:rPr>
      </w:pPr>
      <w:r>
        <w:rPr>
          <w:rFonts w:ascii="Times New Roman"/>
          <w:b/>
          <w:sz w:val="20"/>
        </w:rPr>
        <w:t>7 a.m. to</w:t>
      </w:r>
      <w:r>
        <w:rPr>
          <w:rFonts w:ascii="Times New Roman"/>
          <w:b/>
          <w:spacing w:val="-2"/>
          <w:sz w:val="20"/>
        </w:rPr>
        <w:t xml:space="preserve"> </w:t>
      </w:r>
      <w:r>
        <w:rPr>
          <w:rFonts w:ascii="Times New Roman"/>
          <w:b/>
          <w:sz w:val="20"/>
        </w:rPr>
        <w:t>3 p.m.</w:t>
      </w:r>
    </w:p>
    <w:p w14:paraId="75F1ECC3" w14:textId="77777777" w:rsidR="003620F5" w:rsidRDefault="003A5F03">
      <w:pPr>
        <w:spacing w:line="229" w:lineRule="exact"/>
        <w:ind w:left="1830"/>
        <w:rPr>
          <w:rFonts w:ascii="Times New Roman"/>
          <w:b/>
          <w:sz w:val="20"/>
        </w:rPr>
      </w:pPr>
      <w:r>
        <w:rPr>
          <w:rFonts w:ascii="Times New Roman"/>
          <w:b/>
          <w:sz w:val="20"/>
        </w:rPr>
        <w:t>3</w:t>
      </w:r>
      <w:r>
        <w:rPr>
          <w:rFonts w:ascii="Times New Roman"/>
          <w:b/>
          <w:spacing w:val="-1"/>
          <w:sz w:val="20"/>
        </w:rPr>
        <w:t xml:space="preserve"> </w:t>
      </w:r>
      <w:r>
        <w:rPr>
          <w:rFonts w:ascii="Times New Roman"/>
          <w:b/>
          <w:sz w:val="20"/>
        </w:rPr>
        <w:t>p.m.</w:t>
      </w:r>
      <w:r>
        <w:rPr>
          <w:rFonts w:ascii="Times New Roman"/>
          <w:b/>
          <w:spacing w:val="-1"/>
          <w:sz w:val="20"/>
        </w:rPr>
        <w:t xml:space="preserve"> </w:t>
      </w:r>
      <w:r>
        <w:rPr>
          <w:rFonts w:ascii="Times New Roman"/>
          <w:b/>
          <w:sz w:val="20"/>
        </w:rPr>
        <w:t>to</w:t>
      </w:r>
      <w:r>
        <w:rPr>
          <w:rFonts w:ascii="Times New Roman"/>
          <w:b/>
          <w:spacing w:val="-1"/>
          <w:sz w:val="20"/>
        </w:rPr>
        <w:t xml:space="preserve"> </w:t>
      </w:r>
      <w:r>
        <w:rPr>
          <w:rFonts w:ascii="Times New Roman"/>
          <w:b/>
          <w:sz w:val="20"/>
        </w:rPr>
        <w:t>11 p.m.</w:t>
      </w:r>
    </w:p>
    <w:p w14:paraId="75F1ECC4" w14:textId="77777777" w:rsidR="003620F5" w:rsidRDefault="003A5F03">
      <w:pPr>
        <w:spacing w:before="1"/>
        <w:ind w:left="1830"/>
        <w:rPr>
          <w:rFonts w:ascii="Times New Roman"/>
          <w:b/>
          <w:sz w:val="20"/>
        </w:rPr>
      </w:pPr>
      <w:r>
        <w:rPr>
          <w:rFonts w:ascii="Times New Roman"/>
          <w:b/>
          <w:sz w:val="20"/>
        </w:rPr>
        <w:t>11 p.m.</w:t>
      </w:r>
      <w:r>
        <w:rPr>
          <w:rFonts w:ascii="Times New Roman"/>
          <w:b/>
          <w:spacing w:val="-2"/>
          <w:sz w:val="20"/>
        </w:rPr>
        <w:t xml:space="preserve"> </w:t>
      </w:r>
      <w:r>
        <w:rPr>
          <w:rFonts w:ascii="Times New Roman"/>
          <w:b/>
          <w:sz w:val="20"/>
        </w:rPr>
        <w:t>to</w:t>
      </w:r>
      <w:r>
        <w:rPr>
          <w:rFonts w:ascii="Times New Roman"/>
          <w:b/>
          <w:spacing w:val="-2"/>
          <w:sz w:val="20"/>
        </w:rPr>
        <w:t xml:space="preserve"> </w:t>
      </w:r>
      <w:r>
        <w:rPr>
          <w:rFonts w:ascii="Times New Roman"/>
          <w:b/>
          <w:sz w:val="20"/>
        </w:rPr>
        <w:t>7</w:t>
      </w:r>
      <w:r>
        <w:rPr>
          <w:rFonts w:ascii="Times New Roman"/>
          <w:b/>
          <w:spacing w:val="1"/>
          <w:sz w:val="20"/>
        </w:rPr>
        <w:t xml:space="preserve"> </w:t>
      </w:r>
      <w:r>
        <w:rPr>
          <w:rFonts w:ascii="Times New Roman"/>
          <w:b/>
          <w:sz w:val="20"/>
        </w:rPr>
        <w:t>a.m.</w:t>
      </w:r>
    </w:p>
    <w:p w14:paraId="75F1ECC5" w14:textId="77777777" w:rsidR="003620F5" w:rsidRDefault="003620F5">
      <w:pPr>
        <w:pStyle w:val="BodyText"/>
        <w:rPr>
          <w:rFonts w:ascii="Times New Roman"/>
          <w:b/>
          <w:sz w:val="20"/>
        </w:rPr>
      </w:pPr>
    </w:p>
    <w:p w14:paraId="75F1ECC6" w14:textId="77777777" w:rsidR="003620F5" w:rsidRDefault="003A5F03">
      <w:pPr>
        <w:spacing w:before="1"/>
        <w:ind w:left="1830" w:right="663"/>
        <w:rPr>
          <w:rFonts w:ascii="Times New Roman" w:hAnsi="Times New Roman"/>
          <w:sz w:val="20"/>
        </w:rPr>
      </w:pPr>
      <w:r>
        <w:rPr>
          <w:rFonts w:ascii="Times New Roman" w:hAnsi="Times New Roman"/>
          <w:sz w:val="20"/>
        </w:rPr>
        <w:t>For</w:t>
      </w:r>
      <w:r>
        <w:rPr>
          <w:rFonts w:ascii="Times New Roman" w:hAnsi="Times New Roman"/>
          <w:spacing w:val="12"/>
          <w:sz w:val="20"/>
        </w:rPr>
        <w:t xml:space="preserve"> </w:t>
      </w:r>
      <w:r>
        <w:rPr>
          <w:rFonts w:ascii="Times New Roman" w:hAnsi="Times New Roman"/>
          <w:sz w:val="20"/>
        </w:rPr>
        <w:t>residential</w:t>
      </w:r>
      <w:r>
        <w:rPr>
          <w:rFonts w:ascii="Times New Roman" w:hAnsi="Times New Roman"/>
          <w:spacing w:val="11"/>
          <w:sz w:val="20"/>
        </w:rPr>
        <w:t xml:space="preserve"> </w:t>
      </w:r>
      <w:r>
        <w:rPr>
          <w:rFonts w:ascii="Times New Roman" w:hAnsi="Times New Roman"/>
          <w:sz w:val="20"/>
        </w:rPr>
        <w:t>programs,</w:t>
      </w:r>
      <w:r>
        <w:rPr>
          <w:rFonts w:ascii="Times New Roman" w:hAnsi="Times New Roman"/>
          <w:spacing w:val="12"/>
          <w:sz w:val="20"/>
        </w:rPr>
        <w:t xml:space="preserve"> </w:t>
      </w:r>
      <w:r>
        <w:rPr>
          <w:rFonts w:ascii="Times New Roman" w:hAnsi="Times New Roman"/>
          <w:sz w:val="20"/>
        </w:rPr>
        <w:t>you</w:t>
      </w:r>
      <w:r>
        <w:rPr>
          <w:rFonts w:ascii="Times New Roman" w:hAnsi="Times New Roman"/>
          <w:spacing w:val="10"/>
          <w:sz w:val="20"/>
        </w:rPr>
        <w:t xml:space="preserve"> </w:t>
      </w:r>
      <w:r>
        <w:rPr>
          <w:rFonts w:ascii="Times New Roman" w:hAnsi="Times New Roman"/>
          <w:sz w:val="20"/>
        </w:rPr>
        <w:t>must</w:t>
      </w:r>
      <w:r>
        <w:rPr>
          <w:rFonts w:ascii="Times New Roman" w:hAnsi="Times New Roman"/>
          <w:spacing w:val="11"/>
          <w:sz w:val="20"/>
        </w:rPr>
        <w:t xml:space="preserve"> </w:t>
      </w:r>
      <w:r>
        <w:rPr>
          <w:rFonts w:ascii="Times New Roman" w:hAnsi="Times New Roman"/>
          <w:sz w:val="20"/>
        </w:rPr>
        <w:t>conduct</w:t>
      </w:r>
      <w:r>
        <w:rPr>
          <w:rFonts w:ascii="Times New Roman" w:hAnsi="Times New Roman"/>
          <w:spacing w:val="12"/>
          <w:sz w:val="20"/>
        </w:rPr>
        <w:t xml:space="preserve"> </w:t>
      </w:r>
      <w:r>
        <w:rPr>
          <w:rFonts w:ascii="Times New Roman" w:hAnsi="Times New Roman"/>
          <w:sz w:val="20"/>
        </w:rPr>
        <w:t>a</w:t>
      </w:r>
      <w:r>
        <w:rPr>
          <w:rFonts w:ascii="Times New Roman" w:hAnsi="Times New Roman"/>
          <w:spacing w:val="9"/>
          <w:sz w:val="20"/>
        </w:rPr>
        <w:t xml:space="preserve"> </w:t>
      </w:r>
      <w:r>
        <w:rPr>
          <w:rFonts w:ascii="Times New Roman" w:hAnsi="Times New Roman"/>
          <w:sz w:val="20"/>
        </w:rPr>
        <w:t>monthly</w:t>
      </w:r>
      <w:r>
        <w:rPr>
          <w:rFonts w:ascii="Times New Roman" w:hAnsi="Times New Roman"/>
          <w:spacing w:val="12"/>
          <w:sz w:val="20"/>
        </w:rPr>
        <w:t xml:space="preserve"> </w:t>
      </w:r>
      <w:r>
        <w:rPr>
          <w:rFonts w:ascii="Times New Roman" w:hAnsi="Times New Roman"/>
          <w:sz w:val="20"/>
        </w:rPr>
        <w:t>fire</w:t>
      </w:r>
      <w:r>
        <w:rPr>
          <w:rFonts w:ascii="Times New Roman" w:hAnsi="Times New Roman"/>
          <w:spacing w:val="9"/>
          <w:sz w:val="20"/>
        </w:rPr>
        <w:t xml:space="preserve"> </w:t>
      </w:r>
      <w:r>
        <w:rPr>
          <w:rFonts w:ascii="Times New Roman" w:hAnsi="Times New Roman"/>
          <w:sz w:val="20"/>
        </w:rPr>
        <w:t>drill</w:t>
      </w:r>
      <w:r>
        <w:rPr>
          <w:rFonts w:ascii="Times New Roman" w:hAnsi="Times New Roman"/>
          <w:spacing w:val="11"/>
          <w:sz w:val="20"/>
        </w:rPr>
        <w:t xml:space="preserve"> </w:t>
      </w:r>
      <w:r>
        <w:rPr>
          <w:rFonts w:ascii="Times New Roman" w:hAnsi="Times New Roman"/>
          <w:sz w:val="20"/>
        </w:rPr>
        <w:t>rotating</w:t>
      </w:r>
      <w:r>
        <w:rPr>
          <w:rFonts w:ascii="Times New Roman" w:hAnsi="Times New Roman"/>
          <w:spacing w:val="11"/>
          <w:sz w:val="20"/>
        </w:rPr>
        <w:t xml:space="preserve"> </w:t>
      </w:r>
      <w:r>
        <w:rPr>
          <w:rFonts w:ascii="Times New Roman" w:hAnsi="Times New Roman"/>
          <w:sz w:val="20"/>
        </w:rPr>
        <w:t>between</w:t>
      </w:r>
      <w:r>
        <w:rPr>
          <w:rFonts w:ascii="Times New Roman" w:hAnsi="Times New Roman"/>
          <w:spacing w:val="12"/>
          <w:sz w:val="20"/>
        </w:rPr>
        <w:t xml:space="preserve"> </w:t>
      </w:r>
      <w:r>
        <w:rPr>
          <w:rFonts w:ascii="Times New Roman" w:hAnsi="Times New Roman"/>
          <w:sz w:val="20"/>
        </w:rPr>
        <w:t>the</w:t>
      </w:r>
      <w:r>
        <w:rPr>
          <w:rFonts w:ascii="Times New Roman" w:hAnsi="Times New Roman"/>
          <w:spacing w:val="12"/>
          <w:sz w:val="20"/>
        </w:rPr>
        <w:t xml:space="preserve"> </w:t>
      </w:r>
      <w:r>
        <w:rPr>
          <w:rFonts w:ascii="Times New Roman" w:hAnsi="Times New Roman"/>
          <w:sz w:val="20"/>
        </w:rPr>
        <w:t>timeframes</w:t>
      </w:r>
      <w:r>
        <w:rPr>
          <w:rFonts w:ascii="Times New Roman" w:hAnsi="Times New Roman"/>
          <w:spacing w:val="11"/>
          <w:sz w:val="20"/>
        </w:rPr>
        <w:t xml:space="preserve"> </w:t>
      </w:r>
      <w:r>
        <w:rPr>
          <w:rFonts w:ascii="Times New Roman" w:hAnsi="Times New Roman"/>
          <w:sz w:val="20"/>
        </w:rPr>
        <w:t>listed.</w:t>
      </w:r>
      <w:r>
        <w:rPr>
          <w:rFonts w:ascii="Times New Roman" w:hAnsi="Times New Roman"/>
          <w:spacing w:val="25"/>
          <w:sz w:val="20"/>
        </w:rPr>
        <w:t xml:space="preserve"> </w:t>
      </w:r>
      <w:r>
        <w:rPr>
          <w:rFonts w:ascii="Times New Roman" w:hAnsi="Times New Roman"/>
          <w:sz w:val="20"/>
        </w:rPr>
        <w:t>For</w:t>
      </w:r>
      <w:r>
        <w:rPr>
          <w:rFonts w:ascii="Times New Roman" w:hAnsi="Times New Roman"/>
          <w:spacing w:val="-47"/>
          <w:sz w:val="20"/>
        </w:rPr>
        <w:t xml:space="preserve"> </w:t>
      </w:r>
      <w:r>
        <w:rPr>
          <w:rFonts w:ascii="Times New Roman" w:hAnsi="Times New Roman"/>
          <w:sz w:val="20"/>
        </w:rPr>
        <w:t>example:</w:t>
      </w:r>
      <w:r>
        <w:rPr>
          <w:rFonts w:ascii="Times New Roman" w:hAnsi="Times New Roman"/>
          <w:spacing w:val="-1"/>
          <w:sz w:val="20"/>
        </w:rPr>
        <w:t xml:space="preserve"> </w:t>
      </w:r>
      <w:r>
        <w:rPr>
          <w:rFonts w:ascii="Times New Roman" w:hAnsi="Times New Roman"/>
          <w:sz w:val="20"/>
        </w:rPr>
        <w:t>Jan</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7A-7P,</w:t>
      </w:r>
      <w:r>
        <w:rPr>
          <w:rFonts w:ascii="Times New Roman" w:hAnsi="Times New Roman"/>
          <w:spacing w:val="1"/>
          <w:sz w:val="20"/>
        </w:rPr>
        <w:t xml:space="preserve"> </w:t>
      </w:r>
      <w:r>
        <w:rPr>
          <w:rFonts w:ascii="Times New Roman" w:hAnsi="Times New Roman"/>
          <w:sz w:val="20"/>
        </w:rPr>
        <w:t>Feb</w:t>
      </w:r>
      <w:r>
        <w:rPr>
          <w:rFonts w:ascii="Times New Roman" w:hAnsi="Times New Roman"/>
          <w:spacing w:val="1"/>
          <w:sz w:val="20"/>
        </w:rPr>
        <w:t xml:space="preserve"> </w:t>
      </w:r>
      <w:r>
        <w:rPr>
          <w:rFonts w:ascii="Times New Roman" w:hAnsi="Times New Roman"/>
          <w:sz w:val="20"/>
        </w:rPr>
        <w:t>3P-11P,</w:t>
      </w:r>
      <w:r>
        <w:rPr>
          <w:rFonts w:ascii="Times New Roman" w:hAnsi="Times New Roman"/>
          <w:spacing w:val="1"/>
          <w:sz w:val="20"/>
        </w:rPr>
        <w:t xml:space="preserve"> </w:t>
      </w:r>
      <w:r>
        <w:rPr>
          <w:rFonts w:ascii="Times New Roman" w:hAnsi="Times New Roman"/>
          <w:sz w:val="20"/>
        </w:rPr>
        <w:t>Mar</w:t>
      </w:r>
      <w:r>
        <w:rPr>
          <w:rFonts w:ascii="Times New Roman" w:hAnsi="Times New Roman"/>
          <w:spacing w:val="-2"/>
          <w:sz w:val="20"/>
        </w:rPr>
        <w:t xml:space="preserve"> </w:t>
      </w:r>
      <w:r>
        <w:rPr>
          <w:rFonts w:ascii="Times New Roman" w:hAnsi="Times New Roman"/>
          <w:sz w:val="20"/>
        </w:rPr>
        <w:t>11P-7A.</w:t>
      </w:r>
    </w:p>
    <w:p w14:paraId="75F1ECC7" w14:textId="77777777" w:rsidR="003620F5" w:rsidRDefault="003620F5">
      <w:pPr>
        <w:pStyle w:val="BodyText"/>
        <w:spacing w:before="10"/>
        <w:rPr>
          <w:rFonts w:ascii="Times New Roman"/>
          <w:sz w:val="19"/>
        </w:rPr>
      </w:pPr>
    </w:p>
    <w:p w14:paraId="75F1ECC8" w14:textId="77777777" w:rsidR="003620F5" w:rsidRDefault="003A5F03">
      <w:pPr>
        <w:ind w:left="1829" w:right="663"/>
        <w:rPr>
          <w:rFonts w:ascii="Times New Roman"/>
          <w:sz w:val="20"/>
        </w:rPr>
      </w:pPr>
      <w:r>
        <w:rPr>
          <w:rFonts w:ascii="Times New Roman"/>
          <w:sz w:val="20"/>
        </w:rPr>
        <w:t>This</w:t>
      </w:r>
      <w:r>
        <w:rPr>
          <w:rFonts w:ascii="Times New Roman"/>
          <w:spacing w:val="7"/>
          <w:sz w:val="20"/>
        </w:rPr>
        <w:t xml:space="preserve"> </w:t>
      </w:r>
      <w:r>
        <w:rPr>
          <w:rFonts w:ascii="Times New Roman"/>
          <w:sz w:val="20"/>
        </w:rPr>
        <w:t>schedule</w:t>
      </w:r>
      <w:r>
        <w:rPr>
          <w:rFonts w:ascii="Times New Roman"/>
          <w:spacing w:val="8"/>
          <w:sz w:val="20"/>
        </w:rPr>
        <w:t xml:space="preserve"> </w:t>
      </w:r>
      <w:r>
        <w:rPr>
          <w:rFonts w:ascii="Times New Roman"/>
          <w:sz w:val="20"/>
        </w:rPr>
        <w:t>would</w:t>
      </w:r>
      <w:r>
        <w:rPr>
          <w:rFonts w:ascii="Times New Roman"/>
          <w:spacing w:val="9"/>
          <w:sz w:val="20"/>
        </w:rPr>
        <w:t xml:space="preserve"> </w:t>
      </w:r>
      <w:r>
        <w:rPr>
          <w:rFonts w:ascii="Times New Roman"/>
          <w:sz w:val="20"/>
        </w:rPr>
        <w:t>meet</w:t>
      </w:r>
      <w:r>
        <w:rPr>
          <w:rFonts w:ascii="Times New Roman"/>
          <w:spacing w:val="7"/>
          <w:sz w:val="20"/>
        </w:rPr>
        <w:t xml:space="preserve"> </w:t>
      </w:r>
      <w:r>
        <w:rPr>
          <w:rFonts w:ascii="Times New Roman"/>
          <w:sz w:val="20"/>
        </w:rPr>
        <w:t>the</w:t>
      </w:r>
      <w:r>
        <w:rPr>
          <w:rFonts w:ascii="Times New Roman"/>
          <w:spacing w:val="8"/>
          <w:sz w:val="20"/>
        </w:rPr>
        <w:t xml:space="preserve"> </w:t>
      </w:r>
      <w:r>
        <w:rPr>
          <w:rFonts w:ascii="Times New Roman"/>
          <w:sz w:val="20"/>
        </w:rPr>
        <w:t>minimum</w:t>
      </w:r>
      <w:r>
        <w:rPr>
          <w:rFonts w:ascii="Times New Roman"/>
          <w:spacing w:val="8"/>
          <w:sz w:val="20"/>
        </w:rPr>
        <w:t xml:space="preserve"> </w:t>
      </w:r>
      <w:r>
        <w:rPr>
          <w:rFonts w:ascii="Times New Roman"/>
          <w:sz w:val="20"/>
        </w:rPr>
        <w:t>requirements</w:t>
      </w:r>
      <w:r>
        <w:rPr>
          <w:rFonts w:ascii="Times New Roman"/>
          <w:spacing w:val="8"/>
          <w:sz w:val="20"/>
        </w:rPr>
        <w:t xml:space="preserve"> </w:t>
      </w:r>
      <w:r>
        <w:rPr>
          <w:rFonts w:ascii="Times New Roman"/>
          <w:sz w:val="20"/>
        </w:rPr>
        <w:t>of</w:t>
      </w:r>
      <w:r>
        <w:rPr>
          <w:rFonts w:ascii="Times New Roman"/>
          <w:spacing w:val="8"/>
          <w:sz w:val="20"/>
        </w:rPr>
        <w:t xml:space="preserve"> </w:t>
      </w:r>
      <w:r>
        <w:rPr>
          <w:rFonts w:ascii="Times New Roman"/>
          <w:sz w:val="20"/>
        </w:rPr>
        <w:t>each</w:t>
      </w:r>
      <w:r>
        <w:rPr>
          <w:rFonts w:ascii="Times New Roman"/>
          <w:spacing w:val="9"/>
          <w:sz w:val="20"/>
        </w:rPr>
        <w:t xml:space="preserve"> </w:t>
      </w:r>
      <w:r>
        <w:rPr>
          <w:rFonts w:ascii="Times New Roman"/>
          <w:sz w:val="20"/>
        </w:rPr>
        <w:t>shift</w:t>
      </w:r>
      <w:r>
        <w:rPr>
          <w:rFonts w:ascii="Times New Roman"/>
          <w:spacing w:val="7"/>
          <w:sz w:val="20"/>
        </w:rPr>
        <w:t xml:space="preserve"> </w:t>
      </w:r>
      <w:r>
        <w:rPr>
          <w:rFonts w:ascii="Times New Roman"/>
          <w:sz w:val="20"/>
        </w:rPr>
        <w:t>participating</w:t>
      </w:r>
      <w:r>
        <w:rPr>
          <w:rFonts w:ascii="Times New Roman"/>
          <w:spacing w:val="9"/>
          <w:sz w:val="20"/>
        </w:rPr>
        <w:t xml:space="preserve"> </w:t>
      </w:r>
      <w:r>
        <w:rPr>
          <w:rFonts w:ascii="Times New Roman"/>
          <w:sz w:val="20"/>
        </w:rPr>
        <w:t>in</w:t>
      </w:r>
      <w:r>
        <w:rPr>
          <w:rFonts w:ascii="Times New Roman"/>
          <w:spacing w:val="9"/>
          <w:sz w:val="20"/>
        </w:rPr>
        <w:t xml:space="preserve"> </w:t>
      </w:r>
      <w:r>
        <w:rPr>
          <w:rFonts w:ascii="Times New Roman"/>
          <w:sz w:val="20"/>
        </w:rPr>
        <w:t>one</w:t>
      </w:r>
      <w:r>
        <w:rPr>
          <w:rFonts w:ascii="Times New Roman"/>
          <w:spacing w:val="8"/>
          <w:sz w:val="20"/>
        </w:rPr>
        <w:t xml:space="preserve"> </w:t>
      </w:r>
      <w:r>
        <w:rPr>
          <w:rFonts w:ascii="Times New Roman"/>
          <w:sz w:val="20"/>
        </w:rPr>
        <w:t>drill</w:t>
      </w:r>
      <w:r>
        <w:rPr>
          <w:rFonts w:ascii="Times New Roman"/>
          <w:spacing w:val="7"/>
          <w:sz w:val="20"/>
        </w:rPr>
        <w:t xml:space="preserve"> </w:t>
      </w:r>
      <w:r>
        <w:rPr>
          <w:rFonts w:ascii="Times New Roman"/>
          <w:sz w:val="20"/>
        </w:rPr>
        <w:t>each</w:t>
      </w:r>
      <w:r>
        <w:rPr>
          <w:rFonts w:ascii="Times New Roman"/>
          <w:spacing w:val="10"/>
          <w:sz w:val="20"/>
        </w:rPr>
        <w:t xml:space="preserve"> </w:t>
      </w:r>
      <w:r>
        <w:rPr>
          <w:rFonts w:ascii="Times New Roman"/>
          <w:sz w:val="20"/>
        </w:rPr>
        <w:t>quarter.</w:t>
      </w:r>
      <w:r>
        <w:rPr>
          <w:rFonts w:ascii="Times New Roman"/>
          <w:spacing w:val="17"/>
          <w:sz w:val="20"/>
        </w:rPr>
        <w:t xml:space="preserve"> </w:t>
      </w:r>
      <w:r>
        <w:rPr>
          <w:rFonts w:ascii="Times New Roman"/>
          <w:sz w:val="20"/>
        </w:rPr>
        <w:t>It</w:t>
      </w:r>
      <w:r>
        <w:rPr>
          <w:rFonts w:ascii="Times New Roman"/>
          <w:spacing w:val="-47"/>
          <w:sz w:val="20"/>
        </w:rPr>
        <w:t xml:space="preserve"> </w:t>
      </w:r>
      <w:r>
        <w:rPr>
          <w:rFonts w:ascii="Times New Roman"/>
          <w:sz w:val="20"/>
        </w:rPr>
        <w:t>may be</w:t>
      </w:r>
      <w:r>
        <w:rPr>
          <w:rFonts w:ascii="Times New Roman"/>
          <w:spacing w:val="-2"/>
          <w:sz w:val="20"/>
        </w:rPr>
        <w:t xml:space="preserve"> </w:t>
      </w:r>
      <w:r>
        <w:rPr>
          <w:rFonts w:ascii="Times New Roman"/>
          <w:sz w:val="20"/>
        </w:rPr>
        <w:t>beneficial</w:t>
      </w:r>
      <w:r>
        <w:rPr>
          <w:rFonts w:ascii="Times New Roman"/>
          <w:spacing w:val="-1"/>
          <w:sz w:val="20"/>
        </w:rPr>
        <w:t xml:space="preserve"> </w:t>
      </w:r>
      <w:r>
        <w:rPr>
          <w:rFonts w:ascii="Times New Roman"/>
          <w:sz w:val="20"/>
        </w:rPr>
        <w:t>for</w:t>
      </w:r>
      <w:r>
        <w:rPr>
          <w:rFonts w:ascii="Times New Roman"/>
          <w:spacing w:val="1"/>
          <w:sz w:val="20"/>
        </w:rPr>
        <w:t xml:space="preserve"> </w:t>
      </w:r>
      <w:r>
        <w:rPr>
          <w:rFonts w:ascii="Times New Roman"/>
          <w:sz w:val="20"/>
        </w:rPr>
        <w:t>each shift to</w:t>
      </w:r>
      <w:r>
        <w:rPr>
          <w:rFonts w:ascii="Times New Roman"/>
          <w:spacing w:val="1"/>
          <w:sz w:val="20"/>
        </w:rPr>
        <w:t xml:space="preserve"> </w:t>
      </w:r>
      <w:r>
        <w:rPr>
          <w:rFonts w:ascii="Times New Roman"/>
          <w:sz w:val="20"/>
        </w:rPr>
        <w:t>have</w:t>
      </w:r>
      <w:r>
        <w:rPr>
          <w:rFonts w:ascii="Times New Roman"/>
          <w:spacing w:val="-1"/>
          <w:sz w:val="20"/>
        </w:rPr>
        <w:t xml:space="preserve"> </w:t>
      </w:r>
      <w:r>
        <w:rPr>
          <w:rFonts w:ascii="Times New Roman"/>
          <w:sz w:val="20"/>
        </w:rPr>
        <w:t>a</w:t>
      </w:r>
      <w:r>
        <w:rPr>
          <w:rFonts w:ascii="Times New Roman"/>
          <w:spacing w:val="-2"/>
          <w:sz w:val="20"/>
        </w:rPr>
        <w:t xml:space="preserve"> </w:t>
      </w:r>
      <w:r>
        <w:rPr>
          <w:rFonts w:ascii="Times New Roman"/>
          <w:sz w:val="20"/>
        </w:rPr>
        <w:t>drill</w:t>
      </w:r>
      <w:r>
        <w:rPr>
          <w:rFonts w:ascii="Times New Roman"/>
          <w:spacing w:val="-1"/>
          <w:sz w:val="20"/>
        </w:rPr>
        <w:t xml:space="preserve"> </w:t>
      </w:r>
      <w:r>
        <w:rPr>
          <w:rFonts w:ascii="Times New Roman"/>
          <w:sz w:val="20"/>
        </w:rPr>
        <w:t>each</w:t>
      </w:r>
      <w:r>
        <w:rPr>
          <w:rFonts w:ascii="Times New Roman"/>
          <w:spacing w:val="-1"/>
          <w:sz w:val="20"/>
        </w:rPr>
        <w:t xml:space="preserve"> </w:t>
      </w:r>
      <w:r>
        <w:rPr>
          <w:rFonts w:ascii="Times New Roman"/>
          <w:sz w:val="20"/>
        </w:rPr>
        <w:t>month,</w:t>
      </w:r>
      <w:r>
        <w:rPr>
          <w:rFonts w:ascii="Times New Roman"/>
          <w:spacing w:val="1"/>
          <w:sz w:val="20"/>
        </w:rPr>
        <w:t xml:space="preserve"> </w:t>
      </w:r>
      <w:r>
        <w:rPr>
          <w:rFonts w:ascii="Times New Roman"/>
          <w:sz w:val="20"/>
        </w:rPr>
        <w:t>but</w:t>
      </w:r>
      <w:r>
        <w:rPr>
          <w:rFonts w:ascii="Times New Roman"/>
          <w:spacing w:val="-1"/>
          <w:sz w:val="20"/>
        </w:rPr>
        <w:t xml:space="preserve"> </w:t>
      </w:r>
      <w:r>
        <w:rPr>
          <w:rFonts w:ascii="Times New Roman"/>
          <w:sz w:val="20"/>
        </w:rPr>
        <w:t>it is</w:t>
      </w:r>
      <w:r>
        <w:rPr>
          <w:rFonts w:ascii="Times New Roman"/>
          <w:spacing w:val="-2"/>
          <w:sz w:val="20"/>
        </w:rPr>
        <w:t xml:space="preserve"> </w:t>
      </w:r>
      <w:r>
        <w:rPr>
          <w:rFonts w:ascii="Times New Roman"/>
          <w:sz w:val="20"/>
        </w:rPr>
        <w:t>not required.</w:t>
      </w:r>
    </w:p>
    <w:p w14:paraId="75F1ECC9" w14:textId="77777777" w:rsidR="003620F5" w:rsidRDefault="003620F5">
      <w:pPr>
        <w:pStyle w:val="BodyText"/>
        <w:spacing w:before="1"/>
        <w:rPr>
          <w:rFonts w:ascii="Times New Roman"/>
          <w:sz w:val="20"/>
        </w:rPr>
      </w:pPr>
    </w:p>
    <w:p w14:paraId="75F1ECCA" w14:textId="77777777" w:rsidR="003620F5" w:rsidRDefault="003A5F03">
      <w:pPr>
        <w:pStyle w:val="ListParagraph"/>
        <w:numPr>
          <w:ilvl w:val="1"/>
          <w:numId w:val="8"/>
        </w:numPr>
        <w:tabs>
          <w:tab w:val="left" w:pos="1830"/>
          <w:tab w:val="left" w:pos="1831"/>
        </w:tabs>
        <w:spacing w:before="1"/>
        <w:ind w:right="626"/>
        <w:rPr>
          <w:rFonts w:ascii="Times New Roman"/>
          <w:b/>
          <w:sz w:val="20"/>
        </w:rPr>
      </w:pPr>
      <w:r>
        <w:rPr>
          <w:rFonts w:ascii="Times New Roman"/>
          <w:b/>
          <w:sz w:val="20"/>
        </w:rPr>
        <w:t>Quarterly</w:t>
      </w:r>
      <w:r>
        <w:rPr>
          <w:rFonts w:ascii="Times New Roman"/>
          <w:b/>
          <w:spacing w:val="7"/>
          <w:sz w:val="20"/>
        </w:rPr>
        <w:t xml:space="preserve"> </w:t>
      </w:r>
      <w:r>
        <w:rPr>
          <w:rFonts w:ascii="Times New Roman"/>
          <w:b/>
          <w:sz w:val="20"/>
        </w:rPr>
        <w:t>disaster</w:t>
      </w:r>
      <w:r>
        <w:rPr>
          <w:rFonts w:ascii="Times New Roman"/>
          <w:b/>
          <w:spacing w:val="8"/>
          <w:sz w:val="20"/>
        </w:rPr>
        <w:t xml:space="preserve"> </w:t>
      </w:r>
      <w:r>
        <w:rPr>
          <w:rFonts w:ascii="Times New Roman"/>
          <w:b/>
          <w:sz w:val="20"/>
        </w:rPr>
        <w:t>drills,</w:t>
      </w:r>
      <w:r>
        <w:rPr>
          <w:rFonts w:ascii="Times New Roman"/>
          <w:b/>
          <w:spacing w:val="7"/>
          <w:sz w:val="20"/>
        </w:rPr>
        <w:t xml:space="preserve"> </w:t>
      </w:r>
      <w:r>
        <w:rPr>
          <w:rFonts w:ascii="Times New Roman"/>
          <w:b/>
          <w:sz w:val="20"/>
        </w:rPr>
        <w:t>rotating</w:t>
      </w:r>
      <w:r>
        <w:rPr>
          <w:rFonts w:ascii="Times New Roman"/>
          <w:b/>
          <w:spacing w:val="8"/>
          <w:sz w:val="20"/>
        </w:rPr>
        <w:t xml:space="preserve"> </w:t>
      </w:r>
      <w:r>
        <w:rPr>
          <w:rFonts w:ascii="Times New Roman"/>
          <w:b/>
          <w:sz w:val="20"/>
        </w:rPr>
        <w:t>the</w:t>
      </w:r>
      <w:r>
        <w:rPr>
          <w:rFonts w:ascii="Times New Roman"/>
          <w:b/>
          <w:spacing w:val="7"/>
          <w:sz w:val="20"/>
        </w:rPr>
        <w:t xml:space="preserve"> </w:t>
      </w:r>
      <w:r>
        <w:rPr>
          <w:rFonts w:ascii="Times New Roman"/>
          <w:b/>
          <w:sz w:val="20"/>
        </w:rPr>
        <w:t>nature</w:t>
      </w:r>
      <w:r>
        <w:rPr>
          <w:rFonts w:ascii="Times New Roman"/>
          <w:b/>
          <w:spacing w:val="7"/>
          <w:sz w:val="20"/>
        </w:rPr>
        <w:t xml:space="preserve"> </w:t>
      </w:r>
      <w:r>
        <w:rPr>
          <w:rFonts w:ascii="Times New Roman"/>
          <w:b/>
          <w:sz w:val="20"/>
        </w:rPr>
        <w:t>of</w:t>
      </w:r>
      <w:r>
        <w:rPr>
          <w:rFonts w:ascii="Times New Roman"/>
          <w:b/>
          <w:spacing w:val="5"/>
          <w:sz w:val="20"/>
        </w:rPr>
        <w:t xml:space="preserve"> </w:t>
      </w:r>
      <w:r>
        <w:rPr>
          <w:rFonts w:ascii="Times New Roman"/>
          <w:b/>
          <w:sz w:val="20"/>
        </w:rPr>
        <w:t>the</w:t>
      </w:r>
      <w:r>
        <w:rPr>
          <w:rFonts w:ascii="Times New Roman"/>
          <w:b/>
          <w:spacing w:val="7"/>
          <w:sz w:val="20"/>
        </w:rPr>
        <w:t xml:space="preserve"> </w:t>
      </w:r>
      <w:r>
        <w:rPr>
          <w:rFonts w:ascii="Times New Roman"/>
          <w:b/>
          <w:sz w:val="20"/>
        </w:rPr>
        <w:t>event</w:t>
      </w:r>
      <w:r>
        <w:rPr>
          <w:rFonts w:ascii="Times New Roman"/>
          <w:b/>
          <w:spacing w:val="5"/>
          <w:sz w:val="20"/>
        </w:rPr>
        <w:t xml:space="preserve"> </w:t>
      </w:r>
      <w:r>
        <w:rPr>
          <w:rFonts w:ascii="Times New Roman"/>
          <w:b/>
          <w:sz w:val="20"/>
        </w:rPr>
        <w:t>for</w:t>
      </w:r>
      <w:r>
        <w:rPr>
          <w:rFonts w:ascii="Times New Roman"/>
          <w:b/>
          <w:spacing w:val="7"/>
          <w:sz w:val="20"/>
        </w:rPr>
        <w:t xml:space="preserve"> </w:t>
      </w:r>
      <w:r>
        <w:rPr>
          <w:rFonts w:ascii="Times New Roman"/>
          <w:b/>
          <w:sz w:val="20"/>
        </w:rPr>
        <w:t>the</w:t>
      </w:r>
      <w:r>
        <w:rPr>
          <w:rFonts w:ascii="Times New Roman"/>
          <w:b/>
          <w:spacing w:val="7"/>
          <w:sz w:val="20"/>
        </w:rPr>
        <w:t xml:space="preserve"> </w:t>
      </w:r>
      <w:r>
        <w:rPr>
          <w:rFonts w:ascii="Times New Roman"/>
          <w:b/>
          <w:sz w:val="20"/>
        </w:rPr>
        <w:t>drill</w:t>
      </w:r>
      <w:r>
        <w:rPr>
          <w:rFonts w:ascii="Times New Roman"/>
          <w:b/>
          <w:spacing w:val="6"/>
          <w:sz w:val="20"/>
        </w:rPr>
        <w:t xml:space="preserve"> </w:t>
      </w:r>
      <w:r>
        <w:rPr>
          <w:rFonts w:ascii="Times New Roman"/>
          <w:b/>
          <w:sz w:val="20"/>
        </w:rPr>
        <w:t>based</w:t>
      </w:r>
      <w:r>
        <w:rPr>
          <w:rFonts w:ascii="Times New Roman"/>
          <w:b/>
          <w:spacing w:val="6"/>
          <w:sz w:val="20"/>
        </w:rPr>
        <w:t xml:space="preserve"> </w:t>
      </w:r>
      <w:r>
        <w:rPr>
          <w:rFonts w:ascii="Times New Roman"/>
          <w:b/>
          <w:sz w:val="20"/>
        </w:rPr>
        <w:t>on</w:t>
      </w:r>
      <w:r>
        <w:rPr>
          <w:rFonts w:ascii="Times New Roman"/>
          <w:b/>
          <w:spacing w:val="6"/>
          <w:sz w:val="20"/>
        </w:rPr>
        <w:t xml:space="preserve"> </w:t>
      </w:r>
      <w:r>
        <w:rPr>
          <w:rFonts w:ascii="Times New Roman"/>
          <w:b/>
          <w:sz w:val="20"/>
        </w:rPr>
        <w:t>the</w:t>
      </w:r>
      <w:r>
        <w:rPr>
          <w:rFonts w:ascii="Times New Roman"/>
          <w:b/>
          <w:spacing w:val="7"/>
          <w:sz w:val="20"/>
        </w:rPr>
        <w:t xml:space="preserve"> </w:t>
      </w:r>
      <w:r>
        <w:rPr>
          <w:rFonts w:ascii="Times New Roman"/>
          <w:b/>
          <w:sz w:val="20"/>
        </w:rPr>
        <w:t>emergency/disaster</w:t>
      </w:r>
      <w:r>
        <w:rPr>
          <w:rFonts w:ascii="Times New Roman"/>
          <w:b/>
          <w:spacing w:val="-47"/>
          <w:sz w:val="20"/>
        </w:rPr>
        <w:t xml:space="preserve"> </w:t>
      </w:r>
      <w:r>
        <w:rPr>
          <w:rFonts w:ascii="Times New Roman"/>
          <w:b/>
          <w:sz w:val="20"/>
        </w:rPr>
        <w:t>plan,</w:t>
      </w:r>
      <w:r>
        <w:rPr>
          <w:rFonts w:ascii="Times New Roman"/>
          <w:b/>
          <w:spacing w:val="-1"/>
          <w:sz w:val="20"/>
        </w:rPr>
        <w:t xml:space="preserve"> </w:t>
      </w:r>
      <w:r>
        <w:rPr>
          <w:rFonts w:ascii="Times New Roman"/>
          <w:b/>
          <w:sz w:val="20"/>
        </w:rPr>
        <w:t>for each facility</w:t>
      </w:r>
      <w:r>
        <w:rPr>
          <w:rFonts w:ascii="Times New Roman"/>
          <w:b/>
          <w:spacing w:val="-1"/>
          <w:sz w:val="20"/>
        </w:rPr>
        <w:t xml:space="preserve"> </w:t>
      </w:r>
      <w:r>
        <w:rPr>
          <w:rFonts w:ascii="Times New Roman"/>
          <w:b/>
          <w:sz w:val="20"/>
        </w:rPr>
        <w:t>and program.</w:t>
      </w:r>
    </w:p>
    <w:p w14:paraId="75F1ECCB" w14:textId="77777777" w:rsidR="003620F5" w:rsidRDefault="003620F5">
      <w:pPr>
        <w:rPr>
          <w:rFonts w:ascii="Times New Roman"/>
          <w:sz w:val="20"/>
        </w:rPr>
        <w:sectPr w:rsidR="003620F5">
          <w:pgSz w:w="12240" w:h="15840"/>
          <w:pgMar w:top="780" w:right="360" w:bottom="420" w:left="600" w:header="0" w:footer="235" w:gutter="0"/>
          <w:cols w:space="720"/>
        </w:sectPr>
      </w:pPr>
    </w:p>
    <w:p w14:paraId="75F1ECCC" w14:textId="77777777" w:rsidR="003620F5" w:rsidRDefault="003A5F03">
      <w:pPr>
        <w:spacing w:before="79"/>
        <w:ind w:left="1831" w:right="663"/>
        <w:rPr>
          <w:rFonts w:ascii="Times New Roman"/>
          <w:sz w:val="20"/>
        </w:rPr>
      </w:pPr>
      <w:r>
        <w:rPr>
          <w:rFonts w:ascii="Times New Roman"/>
          <w:sz w:val="20"/>
        </w:rPr>
        <w:lastRenderedPageBreak/>
        <w:t>There</w:t>
      </w:r>
      <w:r>
        <w:rPr>
          <w:rFonts w:ascii="Times New Roman"/>
          <w:spacing w:val="3"/>
          <w:sz w:val="20"/>
        </w:rPr>
        <w:t xml:space="preserve"> </w:t>
      </w:r>
      <w:r>
        <w:rPr>
          <w:rFonts w:ascii="Times New Roman"/>
          <w:sz w:val="20"/>
        </w:rPr>
        <w:t>must</w:t>
      </w:r>
      <w:r>
        <w:rPr>
          <w:rFonts w:ascii="Times New Roman"/>
          <w:spacing w:val="3"/>
          <w:sz w:val="20"/>
        </w:rPr>
        <w:t xml:space="preserve"> </w:t>
      </w:r>
      <w:r>
        <w:rPr>
          <w:rFonts w:ascii="Times New Roman"/>
          <w:sz w:val="20"/>
        </w:rPr>
        <w:t>be</w:t>
      </w:r>
      <w:r>
        <w:rPr>
          <w:rFonts w:ascii="Times New Roman"/>
          <w:spacing w:val="4"/>
          <w:sz w:val="20"/>
        </w:rPr>
        <w:t xml:space="preserve"> </w:t>
      </w:r>
      <w:r>
        <w:rPr>
          <w:rFonts w:ascii="Times New Roman"/>
          <w:sz w:val="20"/>
        </w:rPr>
        <w:t>one</w:t>
      </w:r>
      <w:r>
        <w:rPr>
          <w:rFonts w:ascii="Times New Roman"/>
          <w:spacing w:val="3"/>
          <w:sz w:val="20"/>
        </w:rPr>
        <w:t xml:space="preserve"> </w:t>
      </w:r>
      <w:r>
        <w:rPr>
          <w:rFonts w:ascii="Times New Roman"/>
          <w:sz w:val="20"/>
        </w:rPr>
        <w:t>drill</w:t>
      </w:r>
      <w:r>
        <w:rPr>
          <w:rFonts w:ascii="Times New Roman"/>
          <w:spacing w:val="4"/>
          <w:sz w:val="20"/>
        </w:rPr>
        <w:t xml:space="preserve"> </w:t>
      </w:r>
      <w:r>
        <w:rPr>
          <w:rFonts w:ascii="Times New Roman"/>
          <w:sz w:val="20"/>
        </w:rPr>
        <w:t>each</w:t>
      </w:r>
      <w:r>
        <w:rPr>
          <w:rFonts w:ascii="Times New Roman"/>
          <w:spacing w:val="4"/>
          <w:sz w:val="20"/>
        </w:rPr>
        <w:t xml:space="preserve"> </w:t>
      </w:r>
      <w:r>
        <w:rPr>
          <w:rFonts w:ascii="Times New Roman"/>
          <w:sz w:val="20"/>
        </w:rPr>
        <w:t>quarter</w:t>
      </w:r>
      <w:r>
        <w:rPr>
          <w:rFonts w:ascii="Times New Roman"/>
          <w:spacing w:val="5"/>
          <w:sz w:val="20"/>
        </w:rPr>
        <w:t xml:space="preserve"> </w:t>
      </w:r>
      <w:r>
        <w:rPr>
          <w:rFonts w:ascii="Times New Roman"/>
          <w:sz w:val="20"/>
        </w:rPr>
        <w:t>for</w:t>
      </w:r>
      <w:r>
        <w:rPr>
          <w:rFonts w:ascii="Times New Roman"/>
          <w:spacing w:val="4"/>
          <w:sz w:val="20"/>
        </w:rPr>
        <w:t xml:space="preserve"> </w:t>
      </w:r>
      <w:r>
        <w:rPr>
          <w:rFonts w:ascii="Times New Roman"/>
          <w:sz w:val="20"/>
        </w:rPr>
        <w:t>those</w:t>
      </w:r>
      <w:r>
        <w:rPr>
          <w:rFonts w:ascii="Times New Roman"/>
          <w:spacing w:val="3"/>
          <w:sz w:val="20"/>
        </w:rPr>
        <w:t xml:space="preserve"> </w:t>
      </w:r>
      <w:r>
        <w:rPr>
          <w:rFonts w:ascii="Times New Roman"/>
          <w:sz w:val="20"/>
        </w:rPr>
        <w:t>disasters</w:t>
      </w:r>
      <w:r>
        <w:rPr>
          <w:rFonts w:ascii="Times New Roman"/>
          <w:spacing w:val="3"/>
          <w:sz w:val="20"/>
        </w:rPr>
        <w:t xml:space="preserve"> </w:t>
      </w:r>
      <w:r>
        <w:rPr>
          <w:rFonts w:ascii="Times New Roman"/>
          <w:sz w:val="20"/>
        </w:rPr>
        <w:t>identified</w:t>
      </w:r>
      <w:r>
        <w:rPr>
          <w:rFonts w:ascii="Times New Roman"/>
          <w:spacing w:val="4"/>
          <w:sz w:val="20"/>
        </w:rPr>
        <w:t xml:space="preserve"> </w:t>
      </w:r>
      <w:r>
        <w:rPr>
          <w:rFonts w:ascii="Times New Roman"/>
          <w:sz w:val="20"/>
        </w:rPr>
        <w:t>in</w:t>
      </w:r>
      <w:r>
        <w:rPr>
          <w:rFonts w:ascii="Times New Roman"/>
          <w:spacing w:val="5"/>
          <w:sz w:val="20"/>
        </w:rPr>
        <w:t xml:space="preserve"> </w:t>
      </w:r>
      <w:r>
        <w:rPr>
          <w:rFonts w:ascii="Times New Roman"/>
          <w:sz w:val="20"/>
        </w:rPr>
        <w:t>the</w:t>
      </w:r>
      <w:r>
        <w:rPr>
          <w:rFonts w:ascii="Times New Roman"/>
          <w:spacing w:val="3"/>
          <w:sz w:val="20"/>
        </w:rPr>
        <w:t xml:space="preserve"> </w:t>
      </w:r>
      <w:r>
        <w:rPr>
          <w:rFonts w:ascii="Times New Roman"/>
          <w:sz w:val="20"/>
        </w:rPr>
        <w:t>HVA.</w:t>
      </w:r>
      <w:r>
        <w:rPr>
          <w:rFonts w:ascii="Times New Roman"/>
          <w:spacing w:val="8"/>
          <w:sz w:val="20"/>
        </w:rPr>
        <w:t xml:space="preserve"> </w:t>
      </w:r>
      <w:r>
        <w:rPr>
          <w:rFonts w:ascii="Times New Roman"/>
          <w:sz w:val="20"/>
        </w:rPr>
        <w:t>These</w:t>
      </w:r>
      <w:r>
        <w:rPr>
          <w:rFonts w:ascii="Times New Roman"/>
          <w:spacing w:val="4"/>
          <w:sz w:val="20"/>
        </w:rPr>
        <w:t xml:space="preserve"> </w:t>
      </w:r>
      <w:r>
        <w:rPr>
          <w:rFonts w:ascii="Times New Roman"/>
          <w:sz w:val="20"/>
        </w:rPr>
        <w:t>drills</w:t>
      </w:r>
      <w:r>
        <w:rPr>
          <w:rFonts w:ascii="Times New Roman"/>
          <w:spacing w:val="2"/>
          <w:sz w:val="20"/>
        </w:rPr>
        <w:t xml:space="preserve"> </w:t>
      </w:r>
      <w:r>
        <w:rPr>
          <w:rFonts w:ascii="Times New Roman"/>
          <w:sz w:val="20"/>
        </w:rPr>
        <w:t>should</w:t>
      </w:r>
      <w:r>
        <w:rPr>
          <w:rFonts w:ascii="Times New Roman"/>
          <w:spacing w:val="4"/>
          <w:sz w:val="20"/>
        </w:rPr>
        <w:t xml:space="preserve"> </w:t>
      </w:r>
      <w:r>
        <w:rPr>
          <w:rFonts w:ascii="Times New Roman"/>
          <w:sz w:val="20"/>
        </w:rPr>
        <w:t>be</w:t>
      </w:r>
      <w:r>
        <w:rPr>
          <w:rFonts w:ascii="Times New Roman"/>
          <w:spacing w:val="4"/>
          <w:sz w:val="20"/>
        </w:rPr>
        <w:t xml:space="preserve"> </w:t>
      </w:r>
      <w:r>
        <w:rPr>
          <w:rFonts w:ascii="Times New Roman"/>
          <w:sz w:val="20"/>
        </w:rPr>
        <w:t>rotated</w:t>
      </w:r>
      <w:r>
        <w:rPr>
          <w:rFonts w:ascii="Times New Roman"/>
          <w:spacing w:val="-47"/>
          <w:sz w:val="20"/>
        </w:rPr>
        <w:t xml:space="preserve"> </w:t>
      </w:r>
      <w:r>
        <w:rPr>
          <w:rFonts w:ascii="Times New Roman"/>
          <w:sz w:val="20"/>
        </w:rPr>
        <w:t>to address</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types</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events</w:t>
      </w:r>
      <w:r>
        <w:rPr>
          <w:rFonts w:ascii="Times New Roman"/>
          <w:spacing w:val="-2"/>
          <w:sz w:val="20"/>
        </w:rPr>
        <w:t xml:space="preserve"> </w:t>
      </w:r>
      <w:r>
        <w:rPr>
          <w:rFonts w:ascii="Times New Roman"/>
          <w:sz w:val="20"/>
        </w:rPr>
        <w:t>most likely</w:t>
      </w:r>
      <w:r>
        <w:rPr>
          <w:rFonts w:ascii="Times New Roman"/>
          <w:spacing w:val="1"/>
          <w:sz w:val="20"/>
        </w:rPr>
        <w:t xml:space="preserve"> </w:t>
      </w:r>
      <w:r>
        <w:rPr>
          <w:rFonts w:ascii="Times New Roman"/>
          <w:sz w:val="20"/>
        </w:rPr>
        <w:t>to occur</w:t>
      </w:r>
      <w:r>
        <w:rPr>
          <w:rFonts w:ascii="Times New Roman"/>
          <w:spacing w:val="1"/>
          <w:sz w:val="20"/>
        </w:rPr>
        <w:t xml:space="preserve"> </w:t>
      </w:r>
      <w:r>
        <w:rPr>
          <w:rFonts w:ascii="Times New Roman"/>
          <w:sz w:val="20"/>
        </w:rPr>
        <w:t>based</w:t>
      </w:r>
      <w:r>
        <w:rPr>
          <w:rFonts w:ascii="Times New Roman"/>
          <w:spacing w:val="-1"/>
          <w:sz w:val="20"/>
        </w:rPr>
        <w:t xml:space="preserve"> </w:t>
      </w:r>
      <w:r>
        <w:rPr>
          <w:rFonts w:ascii="Times New Roman"/>
          <w:sz w:val="20"/>
        </w:rPr>
        <w:t>on the HVA.</w:t>
      </w:r>
    </w:p>
    <w:p w14:paraId="75F1ECCD" w14:textId="77777777" w:rsidR="003620F5" w:rsidRDefault="003620F5">
      <w:pPr>
        <w:pStyle w:val="BodyText"/>
        <w:spacing w:before="2"/>
        <w:rPr>
          <w:rFonts w:ascii="Times New Roman"/>
          <w:sz w:val="20"/>
        </w:rPr>
      </w:pPr>
    </w:p>
    <w:p w14:paraId="75F1ECCE" w14:textId="77777777" w:rsidR="003620F5" w:rsidRDefault="003A5F03">
      <w:pPr>
        <w:pStyle w:val="ListParagraph"/>
        <w:numPr>
          <w:ilvl w:val="1"/>
          <w:numId w:val="8"/>
        </w:numPr>
        <w:tabs>
          <w:tab w:val="left" w:pos="1802"/>
          <w:tab w:val="left" w:pos="1803"/>
        </w:tabs>
        <w:ind w:left="1802" w:hanging="512"/>
        <w:rPr>
          <w:rFonts w:ascii="Times New Roman"/>
          <w:b/>
          <w:sz w:val="20"/>
        </w:rPr>
      </w:pPr>
      <w:r>
        <w:rPr>
          <w:rFonts w:ascii="Times New Roman"/>
          <w:b/>
          <w:sz w:val="20"/>
        </w:rPr>
        <w:t>Annual</w:t>
      </w:r>
      <w:r>
        <w:rPr>
          <w:rFonts w:ascii="Times New Roman"/>
          <w:b/>
          <w:spacing w:val="-3"/>
          <w:sz w:val="20"/>
        </w:rPr>
        <w:t xml:space="preserve"> </w:t>
      </w:r>
      <w:r>
        <w:rPr>
          <w:rFonts w:ascii="Times New Roman"/>
          <w:b/>
          <w:sz w:val="20"/>
        </w:rPr>
        <w:t>drill</w:t>
      </w:r>
      <w:r>
        <w:rPr>
          <w:rFonts w:ascii="Times New Roman"/>
          <w:b/>
          <w:spacing w:val="-3"/>
          <w:sz w:val="20"/>
        </w:rPr>
        <w:t xml:space="preserve"> </w:t>
      </w:r>
      <w:r>
        <w:rPr>
          <w:rFonts w:ascii="Times New Roman"/>
          <w:b/>
          <w:sz w:val="20"/>
        </w:rPr>
        <w:t>of</w:t>
      </w:r>
      <w:r>
        <w:rPr>
          <w:rFonts w:ascii="Times New Roman"/>
          <w:b/>
          <w:spacing w:val="-1"/>
          <w:sz w:val="20"/>
        </w:rPr>
        <w:t xml:space="preserve"> </w:t>
      </w:r>
      <w:r>
        <w:rPr>
          <w:rFonts w:ascii="Times New Roman"/>
          <w:b/>
          <w:sz w:val="20"/>
        </w:rPr>
        <w:t>Continuity of</w:t>
      </w:r>
      <w:r>
        <w:rPr>
          <w:rFonts w:ascii="Times New Roman"/>
          <w:b/>
          <w:spacing w:val="-1"/>
          <w:sz w:val="20"/>
        </w:rPr>
        <w:t xml:space="preserve"> </w:t>
      </w:r>
      <w:r>
        <w:rPr>
          <w:rFonts w:ascii="Times New Roman"/>
          <w:b/>
          <w:sz w:val="20"/>
        </w:rPr>
        <w:t>Operations</w:t>
      </w:r>
      <w:r>
        <w:rPr>
          <w:rFonts w:ascii="Times New Roman"/>
          <w:b/>
          <w:spacing w:val="-4"/>
          <w:sz w:val="20"/>
        </w:rPr>
        <w:t xml:space="preserve"> </w:t>
      </w:r>
      <w:r>
        <w:rPr>
          <w:rFonts w:ascii="Times New Roman"/>
          <w:b/>
          <w:sz w:val="20"/>
        </w:rPr>
        <w:t>Plan</w:t>
      </w:r>
      <w:r>
        <w:rPr>
          <w:rFonts w:ascii="Times New Roman"/>
          <w:b/>
          <w:spacing w:val="-2"/>
          <w:sz w:val="20"/>
        </w:rPr>
        <w:t xml:space="preserve"> </w:t>
      </w:r>
      <w:r>
        <w:rPr>
          <w:rFonts w:ascii="Times New Roman"/>
          <w:b/>
          <w:sz w:val="20"/>
        </w:rPr>
        <w:t>for</w:t>
      </w:r>
      <w:r>
        <w:rPr>
          <w:rFonts w:ascii="Times New Roman"/>
          <w:b/>
          <w:spacing w:val="-5"/>
          <w:sz w:val="20"/>
        </w:rPr>
        <w:t xml:space="preserve"> </w:t>
      </w:r>
      <w:r>
        <w:rPr>
          <w:rFonts w:ascii="Times New Roman"/>
          <w:b/>
          <w:sz w:val="20"/>
        </w:rPr>
        <w:t>the</w:t>
      </w:r>
      <w:r>
        <w:rPr>
          <w:rFonts w:ascii="Times New Roman"/>
          <w:b/>
          <w:spacing w:val="-2"/>
          <w:sz w:val="20"/>
        </w:rPr>
        <w:t xml:space="preserve"> </w:t>
      </w:r>
      <w:r>
        <w:rPr>
          <w:rFonts w:ascii="Times New Roman"/>
          <w:b/>
          <w:sz w:val="20"/>
        </w:rPr>
        <w:t>agency.</w:t>
      </w:r>
    </w:p>
    <w:p w14:paraId="75F1ECCF" w14:textId="77777777" w:rsidR="003620F5" w:rsidRDefault="003620F5">
      <w:pPr>
        <w:pStyle w:val="BodyText"/>
        <w:spacing w:before="10"/>
        <w:rPr>
          <w:rFonts w:ascii="Times New Roman"/>
          <w:b/>
          <w:sz w:val="19"/>
        </w:rPr>
      </w:pPr>
    </w:p>
    <w:p w14:paraId="75F1ECD0" w14:textId="77777777" w:rsidR="003620F5" w:rsidRDefault="003A5F03">
      <w:pPr>
        <w:ind w:left="1806" w:right="791"/>
        <w:rPr>
          <w:rFonts w:ascii="Times New Roman"/>
          <w:sz w:val="20"/>
        </w:rPr>
      </w:pPr>
      <w:r>
        <w:rPr>
          <w:rFonts w:ascii="Times New Roman"/>
          <w:sz w:val="20"/>
        </w:rPr>
        <w:t>On an annual basis (on or before the date of the previous drill), you must conduct a drill for your Continuity</w:t>
      </w:r>
      <w:r>
        <w:rPr>
          <w:rFonts w:ascii="Times New Roman"/>
          <w:spacing w:val="-47"/>
          <w:sz w:val="20"/>
        </w:rPr>
        <w:t xml:space="preserve"> </w:t>
      </w:r>
      <w:r>
        <w:rPr>
          <w:rFonts w:ascii="Times New Roman"/>
          <w:sz w:val="20"/>
        </w:rPr>
        <w:t>of</w:t>
      </w:r>
      <w:r>
        <w:rPr>
          <w:rFonts w:ascii="Times New Roman"/>
          <w:spacing w:val="-2"/>
          <w:sz w:val="20"/>
        </w:rPr>
        <w:t xml:space="preserve"> </w:t>
      </w:r>
      <w:r>
        <w:rPr>
          <w:rFonts w:ascii="Times New Roman"/>
          <w:sz w:val="20"/>
        </w:rPr>
        <w:t>Operations</w:t>
      </w:r>
      <w:r>
        <w:rPr>
          <w:rFonts w:ascii="Times New Roman"/>
          <w:spacing w:val="-4"/>
          <w:sz w:val="20"/>
        </w:rPr>
        <w:t xml:space="preserve"> </w:t>
      </w:r>
      <w:r>
        <w:rPr>
          <w:rFonts w:ascii="Times New Roman"/>
          <w:sz w:val="20"/>
        </w:rPr>
        <w:t>Plan.</w:t>
      </w:r>
      <w:r>
        <w:rPr>
          <w:rFonts w:ascii="Times New Roman"/>
          <w:spacing w:val="45"/>
          <w:sz w:val="20"/>
        </w:rPr>
        <w:t xml:space="preserve"> </w:t>
      </w:r>
      <w:r>
        <w:rPr>
          <w:rFonts w:ascii="Times New Roman"/>
          <w:sz w:val="20"/>
        </w:rPr>
        <w:t>You</w:t>
      </w:r>
      <w:r>
        <w:rPr>
          <w:rFonts w:ascii="Times New Roman"/>
          <w:spacing w:val="-2"/>
          <w:sz w:val="20"/>
        </w:rPr>
        <w:t xml:space="preserve"> </w:t>
      </w:r>
      <w:r>
        <w:rPr>
          <w:rFonts w:ascii="Times New Roman"/>
          <w:sz w:val="20"/>
        </w:rPr>
        <w:t>should</w:t>
      </w:r>
      <w:r>
        <w:rPr>
          <w:rFonts w:ascii="Times New Roman"/>
          <w:spacing w:val="-2"/>
          <w:sz w:val="20"/>
        </w:rPr>
        <w:t xml:space="preserve"> </w:t>
      </w:r>
      <w:r>
        <w:rPr>
          <w:rFonts w:ascii="Times New Roman"/>
          <w:sz w:val="20"/>
        </w:rPr>
        <w:t>conduct</w:t>
      </w:r>
      <w:r>
        <w:rPr>
          <w:rFonts w:ascii="Times New Roman"/>
          <w:spacing w:val="-3"/>
          <w:sz w:val="20"/>
        </w:rPr>
        <w:t xml:space="preserve"> </w:t>
      </w:r>
      <w:r>
        <w:rPr>
          <w:rFonts w:ascii="Times New Roman"/>
          <w:sz w:val="20"/>
        </w:rPr>
        <w:t>this</w:t>
      </w:r>
      <w:r>
        <w:rPr>
          <w:rFonts w:ascii="Times New Roman"/>
          <w:spacing w:val="-4"/>
          <w:sz w:val="20"/>
        </w:rPr>
        <w:t xml:space="preserve"> </w:t>
      </w:r>
      <w:r>
        <w:rPr>
          <w:rFonts w:ascii="Times New Roman"/>
          <w:sz w:val="20"/>
        </w:rPr>
        <w:t>drill</w:t>
      </w:r>
      <w:r>
        <w:rPr>
          <w:rFonts w:ascii="Times New Roman"/>
          <w:spacing w:val="-3"/>
          <w:sz w:val="20"/>
        </w:rPr>
        <w:t xml:space="preserve"> </w:t>
      </w:r>
      <w:r>
        <w:rPr>
          <w:rFonts w:ascii="Times New Roman"/>
          <w:sz w:val="20"/>
        </w:rPr>
        <w:t>to</w:t>
      </w:r>
      <w:r>
        <w:rPr>
          <w:rFonts w:ascii="Times New Roman"/>
          <w:spacing w:val="-1"/>
          <w:sz w:val="20"/>
        </w:rPr>
        <w:t xml:space="preserve"> </w:t>
      </w:r>
      <w:r>
        <w:rPr>
          <w:rFonts w:ascii="Times New Roman"/>
          <w:sz w:val="20"/>
        </w:rPr>
        <w:t>test</w:t>
      </w:r>
      <w:r>
        <w:rPr>
          <w:rFonts w:ascii="Times New Roman"/>
          <w:spacing w:val="-3"/>
          <w:sz w:val="20"/>
        </w:rPr>
        <w:t xml:space="preserve"> </w:t>
      </w:r>
      <w:r>
        <w:rPr>
          <w:rFonts w:ascii="Times New Roman"/>
          <w:sz w:val="20"/>
        </w:rPr>
        <w:t>each</w:t>
      </w:r>
      <w:r>
        <w:rPr>
          <w:rFonts w:ascii="Times New Roman"/>
          <w:spacing w:val="-2"/>
          <w:sz w:val="20"/>
        </w:rPr>
        <w:t xml:space="preserve"> </w:t>
      </w:r>
      <w:r>
        <w:rPr>
          <w:rFonts w:ascii="Times New Roman"/>
          <w:sz w:val="20"/>
        </w:rPr>
        <w:t>level</w:t>
      </w:r>
      <w:r>
        <w:rPr>
          <w:rFonts w:ascii="Times New Roman"/>
          <w:spacing w:val="-3"/>
          <w:sz w:val="20"/>
        </w:rPr>
        <w:t xml:space="preserve"> </w:t>
      </w:r>
      <w:r>
        <w:rPr>
          <w:rFonts w:ascii="Times New Roman"/>
          <w:sz w:val="20"/>
        </w:rPr>
        <w:t>of</w:t>
      </w:r>
      <w:r>
        <w:rPr>
          <w:rFonts w:ascii="Times New Roman"/>
          <w:spacing w:val="-2"/>
          <w:sz w:val="20"/>
        </w:rPr>
        <w:t xml:space="preserve"> </w:t>
      </w:r>
      <w:r>
        <w:rPr>
          <w:rFonts w:ascii="Times New Roman"/>
          <w:sz w:val="20"/>
        </w:rPr>
        <w:t>the</w:t>
      </w:r>
      <w:r>
        <w:rPr>
          <w:rFonts w:ascii="Times New Roman"/>
          <w:spacing w:val="-3"/>
          <w:sz w:val="20"/>
        </w:rPr>
        <w:t xml:space="preserve"> </w:t>
      </w:r>
      <w:r>
        <w:rPr>
          <w:rFonts w:ascii="Times New Roman"/>
          <w:sz w:val="20"/>
        </w:rPr>
        <w:t>plan</w:t>
      </w:r>
      <w:r>
        <w:rPr>
          <w:rFonts w:ascii="Times New Roman"/>
          <w:spacing w:val="-2"/>
          <w:sz w:val="20"/>
        </w:rPr>
        <w:t xml:space="preserve"> </w:t>
      </w:r>
      <w:r>
        <w:rPr>
          <w:rFonts w:ascii="Times New Roman"/>
          <w:sz w:val="20"/>
        </w:rPr>
        <w:t>including</w:t>
      </w:r>
      <w:r>
        <w:rPr>
          <w:rFonts w:ascii="Times New Roman"/>
          <w:spacing w:val="-2"/>
          <w:sz w:val="20"/>
        </w:rPr>
        <w:t xml:space="preserve"> </w:t>
      </w:r>
      <w:r>
        <w:rPr>
          <w:rFonts w:ascii="Times New Roman"/>
          <w:sz w:val="20"/>
        </w:rPr>
        <w:t>activating</w:t>
      </w:r>
      <w:r>
        <w:rPr>
          <w:rFonts w:ascii="Times New Roman"/>
          <w:spacing w:val="-2"/>
          <w:sz w:val="20"/>
        </w:rPr>
        <w:t xml:space="preserve"> </w:t>
      </w:r>
      <w:r>
        <w:rPr>
          <w:rFonts w:ascii="Times New Roman"/>
          <w:sz w:val="20"/>
        </w:rPr>
        <w:t>essential</w:t>
      </w:r>
      <w:r>
        <w:rPr>
          <w:rFonts w:ascii="Times New Roman"/>
          <w:spacing w:val="-47"/>
          <w:sz w:val="20"/>
        </w:rPr>
        <w:t xml:space="preserve"> </w:t>
      </w:r>
      <w:r>
        <w:rPr>
          <w:rFonts w:ascii="Times New Roman"/>
          <w:sz w:val="20"/>
        </w:rPr>
        <w:t>staff, movement of vital records, and activating agreement with alternate site location.</w:t>
      </w:r>
      <w:r>
        <w:rPr>
          <w:rFonts w:ascii="Times New Roman"/>
          <w:spacing w:val="1"/>
          <w:sz w:val="20"/>
        </w:rPr>
        <w:t xml:space="preserve"> </w:t>
      </w:r>
      <w:r>
        <w:rPr>
          <w:rFonts w:ascii="Times New Roman"/>
          <w:sz w:val="20"/>
        </w:rPr>
        <w:t>This drill should be</w:t>
      </w:r>
      <w:r>
        <w:rPr>
          <w:rFonts w:ascii="Times New Roman"/>
          <w:spacing w:val="1"/>
          <w:sz w:val="20"/>
        </w:rPr>
        <w:t xml:space="preserve"> </w:t>
      </w:r>
      <w:r>
        <w:rPr>
          <w:rFonts w:ascii="Times New Roman"/>
          <w:sz w:val="20"/>
        </w:rPr>
        <w:t>documented and</w:t>
      </w:r>
      <w:r>
        <w:rPr>
          <w:rFonts w:ascii="Times New Roman"/>
          <w:spacing w:val="1"/>
          <w:sz w:val="20"/>
        </w:rPr>
        <w:t xml:space="preserve"> </w:t>
      </w:r>
      <w:r>
        <w:rPr>
          <w:rFonts w:ascii="Times New Roman"/>
          <w:sz w:val="20"/>
        </w:rPr>
        <w:t>kept</w:t>
      </w:r>
      <w:r>
        <w:rPr>
          <w:rFonts w:ascii="Times New Roman"/>
          <w:spacing w:val="-3"/>
          <w:sz w:val="20"/>
        </w:rPr>
        <w:t xml:space="preserve"> </w:t>
      </w:r>
      <w:r>
        <w:rPr>
          <w:rFonts w:ascii="Times New Roman"/>
          <w:sz w:val="20"/>
        </w:rPr>
        <w:t>on</w:t>
      </w:r>
      <w:r>
        <w:rPr>
          <w:rFonts w:ascii="Times New Roman"/>
          <w:spacing w:val="1"/>
          <w:sz w:val="20"/>
        </w:rPr>
        <w:t xml:space="preserve"> </w:t>
      </w:r>
      <w:r>
        <w:rPr>
          <w:rFonts w:ascii="Times New Roman"/>
          <w:sz w:val="20"/>
        </w:rPr>
        <w:t>file</w:t>
      </w:r>
      <w:r>
        <w:rPr>
          <w:rFonts w:ascii="Times New Roman"/>
          <w:spacing w:val="-1"/>
          <w:sz w:val="20"/>
        </w:rPr>
        <w:t xml:space="preserve"> </w:t>
      </w:r>
      <w:r>
        <w:rPr>
          <w:rFonts w:ascii="Times New Roman"/>
          <w:sz w:val="20"/>
        </w:rPr>
        <w:t>at the main</w:t>
      </w:r>
      <w:r>
        <w:rPr>
          <w:rFonts w:ascii="Times New Roman"/>
          <w:spacing w:val="1"/>
          <w:sz w:val="20"/>
        </w:rPr>
        <w:t xml:space="preserve"> </w:t>
      </w:r>
      <w:r>
        <w:rPr>
          <w:rFonts w:ascii="Times New Roman"/>
          <w:sz w:val="20"/>
        </w:rPr>
        <w:t>office</w:t>
      </w:r>
      <w:r>
        <w:rPr>
          <w:rFonts w:ascii="Times New Roman"/>
          <w:spacing w:val="-1"/>
          <w:sz w:val="20"/>
        </w:rPr>
        <w:t xml:space="preserve"> </w:t>
      </w:r>
      <w:r>
        <w:rPr>
          <w:rFonts w:ascii="Times New Roman"/>
          <w:sz w:val="20"/>
        </w:rPr>
        <w:t>for</w:t>
      </w:r>
      <w:r>
        <w:rPr>
          <w:rFonts w:ascii="Times New Roman"/>
          <w:spacing w:val="1"/>
          <w:sz w:val="20"/>
        </w:rPr>
        <w:t xml:space="preserve"> </w:t>
      </w:r>
      <w:r>
        <w:rPr>
          <w:rFonts w:ascii="Times New Roman"/>
          <w:sz w:val="20"/>
        </w:rPr>
        <w:t>review.</w:t>
      </w:r>
    </w:p>
    <w:p w14:paraId="75F1ECD1" w14:textId="77777777" w:rsidR="003620F5" w:rsidRDefault="003620F5">
      <w:pPr>
        <w:pStyle w:val="BodyText"/>
        <w:rPr>
          <w:rFonts w:ascii="Times New Roman"/>
          <w:sz w:val="20"/>
        </w:rPr>
      </w:pPr>
    </w:p>
    <w:p w14:paraId="75F1ECD2" w14:textId="77777777" w:rsidR="003620F5" w:rsidRDefault="003A5F03">
      <w:pPr>
        <w:ind w:left="1650" w:right="821"/>
        <w:rPr>
          <w:rFonts w:ascii="Times New Roman"/>
          <w:sz w:val="20"/>
        </w:rPr>
      </w:pPr>
      <w:r>
        <w:rPr>
          <w:rFonts w:ascii="Times New Roman"/>
          <w:sz w:val="20"/>
        </w:rPr>
        <w:t xml:space="preserve">PLEASE SEE RECORD GUIDE GUIDANCE ON </w:t>
      </w:r>
      <w:r>
        <w:rPr>
          <w:rFonts w:ascii="Times New Roman"/>
          <w:b/>
          <w:sz w:val="20"/>
        </w:rPr>
        <w:t xml:space="preserve">Disaster, Fire, and COOP Drills for all Programs </w:t>
      </w:r>
      <w:r>
        <w:rPr>
          <w:rFonts w:ascii="Times New Roman"/>
          <w:sz w:val="20"/>
        </w:rPr>
        <w:t>FOR</w:t>
      </w:r>
      <w:r>
        <w:rPr>
          <w:rFonts w:ascii="Times New Roman"/>
          <w:spacing w:val="-48"/>
          <w:sz w:val="20"/>
        </w:rPr>
        <w:t xml:space="preserve"> </w:t>
      </w:r>
      <w:r>
        <w:rPr>
          <w:rFonts w:ascii="Times New Roman"/>
          <w:sz w:val="20"/>
        </w:rPr>
        <w:t>FURTHER</w:t>
      </w:r>
      <w:r>
        <w:rPr>
          <w:rFonts w:ascii="Times New Roman"/>
          <w:spacing w:val="-2"/>
          <w:sz w:val="20"/>
        </w:rPr>
        <w:t xml:space="preserve"> </w:t>
      </w:r>
      <w:r>
        <w:rPr>
          <w:rFonts w:ascii="Times New Roman"/>
          <w:sz w:val="20"/>
        </w:rPr>
        <w:t>GUIDANCE</w:t>
      </w:r>
      <w:r>
        <w:rPr>
          <w:rFonts w:ascii="Times New Roman"/>
          <w:spacing w:val="1"/>
          <w:sz w:val="20"/>
        </w:rPr>
        <w:t xml:space="preserve"> </w:t>
      </w:r>
      <w:r>
        <w:rPr>
          <w:rFonts w:ascii="Times New Roman"/>
          <w:sz w:val="20"/>
        </w:rPr>
        <w:t>ON</w:t>
      </w:r>
      <w:r>
        <w:rPr>
          <w:rFonts w:ascii="Times New Roman"/>
          <w:spacing w:val="2"/>
          <w:sz w:val="20"/>
        </w:rPr>
        <w:t xml:space="preserve"> </w:t>
      </w:r>
      <w:r>
        <w:rPr>
          <w:rFonts w:ascii="Times New Roman"/>
          <w:sz w:val="20"/>
        </w:rPr>
        <w:t>DRILLS</w:t>
      </w:r>
      <w:r>
        <w:rPr>
          <w:rFonts w:ascii="Times New Roman"/>
          <w:spacing w:val="-1"/>
          <w:sz w:val="20"/>
        </w:rPr>
        <w:t xml:space="preserve"> </w:t>
      </w:r>
      <w:r>
        <w:rPr>
          <w:rFonts w:ascii="Times New Roman"/>
          <w:sz w:val="20"/>
        </w:rPr>
        <w:t>AND MONITORING OF</w:t>
      </w:r>
      <w:r>
        <w:rPr>
          <w:rFonts w:ascii="Times New Roman"/>
          <w:spacing w:val="-1"/>
          <w:sz w:val="20"/>
        </w:rPr>
        <w:t xml:space="preserve"> </w:t>
      </w:r>
      <w:r>
        <w:rPr>
          <w:rFonts w:ascii="Times New Roman"/>
          <w:sz w:val="20"/>
        </w:rPr>
        <w:t>DRILLS</w:t>
      </w:r>
    </w:p>
    <w:p w14:paraId="75F1ECD3" w14:textId="77777777" w:rsidR="003620F5" w:rsidRDefault="003620F5">
      <w:pPr>
        <w:pStyle w:val="BodyText"/>
        <w:spacing w:before="1"/>
        <w:rPr>
          <w:rFonts w:ascii="Times New Roman"/>
          <w:sz w:val="20"/>
        </w:rPr>
      </w:pPr>
    </w:p>
    <w:p w14:paraId="75F1ECD4" w14:textId="77777777" w:rsidR="003620F5" w:rsidRDefault="003A5F03">
      <w:pPr>
        <w:spacing w:before="1"/>
        <w:ind w:left="1651" w:right="623" w:hanging="1441"/>
        <w:jc w:val="both"/>
        <w:rPr>
          <w:rFonts w:ascii="Times New Roman"/>
          <w:b/>
          <w:sz w:val="20"/>
        </w:rPr>
      </w:pPr>
      <w:r>
        <w:rPr>
          <w:rFonts w:ascii="Times New Roman"/>
          <w:b/>
          <w:sz w:val="20"/>
        </w:rPr>
        <w:t xml:space="preserve">Rule 13.9.F   </w:t>
      </w:r>
      <w:r>
        <w:rPr>
          <w:rFonts w:ascii="Times New Roman"/>
          <w:b/>
          <w:spacing w:val="1"/>
          <w:sz w:val="20"/>
        </w:rPr>
        <w:t xml:space="preserve"> </w:t>
      </w:r>
      <w:r>
        <w:rPr>
          <w:rFonts w:ascii="Times New Roman"/>
          <w:b/>
          <w:sz w:val="20"/>
        </w:rPr>
        <w:t>All supervised living, residential treatment programs, and/or Crisis Stabilization Units must maintain</w:t>
      </w:r>
      <w:r>
        <w:rPr>
          <w:rFonts w:ascii="Times New Roman"/>
          <w:b/>
          <w:spacing w:val="1"/>
          <w:sz w:val="20"/>
        </w:rPr>
        <w:t xml:space="preserve"> </w:t>
      </w:r>
      <w:r>
        <w:rPr>
          <w:rFonts w:ascii="Times New Roman"/>
          <w:b/>
          <w:sz w:val="20"/>
        </w:rPr>
        <w:t>current emergency/disaster preparedness supplies to support persons receiving services and staff for a</w:t>
      </w:r>
      <w:r>
        <w:rPr>
          <w:rFonts w:ascii="Times New Roman"/>
          <w:b/>
          <w:spacing w:val="1"/>
          <w:sz w:val="20"/>
        </w:rPr>
        <w:t xml:space="preserve"> </w:t>
      </w:r>
      <w:r>
        <w:rPr>
          <w:rFonts w:ascii="Times New Roman"/>
          <w:b/>
          <w:sz w:val="20"/>
        </w:rPr>
        <w:t>minimum</w:t>
      </w:r>
      <w:r>
        <w:rPr>
          <w:rFonts w:ascii="Times New Roman"/>
          <w:b/>
          <w:spacing w:val="-1"/>
          <w:sz w:val="20"/>
        </w:rPr>
        <w:t xml:space="preserve"> </w:t>
      </w:r>
      <w:r>
        <w:rPr>
          <w:rFonts w:ascii="Times New Roman"/>
          <w:b/>
          <w:sz w:val="20"/>
        </w:rPr>
        <w:t>of</w:t>
      </w:r>
      <w:r>
        <w:rPr>
          <w:rFonts w:ascii="Times New Roman"/>
          <w:b/>
          <w:spacing w:val="-5"/>
          <w:sz w:val="20"/>
        </w:rPr>
        <w:t xml:space="preserve"> </w:t>
      </w:r>
      <w:r>
        <w:rPr>
          <w:rFonts w:ascii="Times New Roman"/>
          <w:b/>
          <w:sz w:val="20"/>
        </w:rPr>
        <w:t>seventy-two</w:t>
      </w:r>
      <w:r>
        <w:rPr>
          <w:rFonts w:ascii="Times New Roman"/>
          <w:b/>
          <w:spacing w:val="-3"/>
          <w:sz w:val="20"/>
        </w:rPr>
        <w:t xml:space="preserve"> </w:t>
      </w:r>
      <w:r>
        <w:rPr>
          <w:rFonts w:ascii="Times New Roman"/>
          <w:b/>
          <w:sz w:val="20"/>
        </w:rPr>
        <w:t>(72)</w:t>
      </w:r>
      <w:r>
        <w:rPr>
          <w:rFonts w:ascii="Times New Roman"/>
          <w:b/>
          <w:spacing w:val="-2"/>
          <w:sz w:val="20"/>
        </w:rPr>
        <w:t xml:space="preserve"> </w:t>
      </w:r>
      <w:r>
        <w:rPr>
          <w:rFonts w:ascii="Times New Roman"/>
          <w:b/>
          <w:sz w:val="20"/>
        </w:rPr>
        <w:t>hours</w:t>
      </w:r>
      <w:r>
        <w:rPr>
          <w:rFonts w:ascii="Times New Roman"/>
          <w:b/>
          <w:spacing w:val="-3"/>
          <w:sz w:val="20"/>
        </w:rPr>
        <w:t xml:space="preserve"> </w:t>
      </w:r>
      <w:r>
        <w:rPr>
          <w:rFonts w:ascii="Times New Roman"/>
          <w:b/>
          <w:sz w:val="20"/>
        </w:rPr>
        <w:t>post</w:t>
      </w:r>
      <w:r>
        <w:rPr>
          <w:rFonts w:ascii="Times New Roman"/>
          <w:b/>
          <w:spacing w:val="-2"/>
          <w:sz w:val="20"/>
        </w:rPr>
        <w:t xml:space="preserve"> </w:t>
      </w:r>
      <w:r>
        <w:rPr>
          <w:rFonts w:ascii="Times New Roman"/>
          <w:b/>
          <w:sz w:val="20"/>
        </w:rPr>
        <w:t>event.</w:t>
      </w:r>
      <w:r>
        <w:rPr>
          <w:rFonts w:ascii="Times New Roman"/>
          <w:b/>
          <w:spacing w:val="46"/>
          <w:sz w:val="20"/>
        </w:rPr>
        <w:t xml:space="preserve"> </w:t>
      </w:r>
      <w:r>
        <w:rPr>
          <w:rFonts w:ascii="Times New Roman"/>
          <w:b/>
          <w:sz w:val="20"/>
        </w:rPr>
        <w:t>At</w:t>
      </w:r>
      <w:r>
        <w:rPr>
          <w:rFonts w:ascii="Times New Roman"/>
          <w:b/>
          <w:spacing w:val="-2"/>
          <w:sz w:val="20"/>
        </w:rPr>
        <w:t xml:space="preserve"> </w:t>
      </w:r>
      <w:r>
        <w:rPr>
          <w:rFonts w:ascii="Times New Roman"/>
          <w:b/>
          <w:sz w:val="20"/>
        </w:rPr>
        <w:t>a</w:t>
      </w:r>
      <w:r>
        <w:rPr>
          <w:rFonts w:ascii="Times New Roman"/>
          <w:b/>
          <w:spacing w:val="-3"/>
          <w:sz w:val="20"/>
        </w:rPr>
        <w:t xml:space="preserve"> </w:t>
      </w:r>
      <w:r>
        <w:rPr>
          <w:rFonts w:ascii="Times New Roman"/>
          <w:b/>
          <w:sz w:val="20"/>
        </w:rPr>
        <w:t>minimum,</w:t>
      </w:r>
      <w:r>
        <w:rPr>
          <w:rFonts w:ascii="Times New Roman"/>
          <w:b/>
          <w:spacing w:val="-2"/>
          <w:sz w:val="20"/>
        </w:rPr>
        <w:t xml:space="preserve"> </w:t>
      </w:r>
      <w:r>
        <w:rPr>
          <w:rFonts w:ascii="Times New Roman"/>
          <w:b/>
          <w:sz w:val="20"/>
        </w:rPr>
        <w:t>these</w:t>
      </w:r>
      <w:r>
        <w:rPr>
          <w:rFonts w:ascii="Times New Roman"/>
          <w:b/>
          <w:spacing w:val="-2"/>
          <w:sz w:val="20"/>
        </w:rPr>
        <w:t xml:space="preserve"> </w:t>
      </w:r>
      <w:r>
        <w:rPr>
          <w:rFonts w:ascii="Times New Roman"/>
          <w:b/>
          <w:sz w:val="20"/>
        </w:rPr>
        <w:t>supplies</w:t>
      </w:r>
      <w:r>
        <w:rPr>
          <w:rFonts w:ascii="Times New Roman"/>
          <w:b/>
          <w:spacing w:val="-4"/>
          <w:sz w:val="20"/>
        </w:rPr>
        <w:t xml:space="preserve"> </w:t>
      </w:r>
      <w:r>
        <w:rPr>
          <w:rFonts w:ascii="Times New Roman"/>
          <w:b/>
          <w:sz w:val="20"/>
        </w:rPr>
        <w:t>must</w:t>
      </w:r>
      <w:r>
        <w:rPr>
          <w:rFonts w:ascii="Times New Roman"/>
          <w:b/>
          <w:spacing w:val="-1"/>
          <w:sz w:val="20"/>
        </w:rPr>
        <w:t xml:space="preserve"> </w:t>
      </w:r>
      <w:r>
        <w:rPr>
          <w:rFonts w:ascii="Times New Roman"/>
          <w:b/>
          <w:sz w:val="20"/>
        </w:rPr>
        <w:t>include</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following:</w:t>
      </w:r>
    </w:p>
    <w:p w14:paraId="75F1ECD5" w14:textId="77777777" w:rsidR="003620F5" w:rsidRDefault="003620F5">
      <w:pPr>
        <w:pStyle w:val="BodyText"/>
        <w:spacing w:before="10"/>
        <w:rPr>
          <w:rFonts w:ascii="Times New Roman"/>
          <w:b/>
          <w:sz w:val="19"/>
        </w:rPr>
      </w:pPr>
    </w:p>
    <w:p w14:paraId="75F1ECD6" w14:textId="77777777" w:rsidR="003620F5" w:rsidRDefault="003A5F03">
      <w:pPr>
        <w:pStyle w:val="ListParagraph"/>
        <w:numPr>
          <w:ilvl w:val="0"/>
          <w:numId w:val="7"/>
        </w:numPr>
        <w:tabs>
          <w:tab w:val="left" w:pos="1831"/>
          <w:tab w:val="left" w:pos="1833"/>
        </w:tabs>
        <w:spacing w:before="1"/>
        <w:ind w:hanging="542"/>
        <w:rPr>
          <w:rFonts w:ascii="Times New Roman"/>
          <w:b/>
          <w:sz w:val="20"/>
        </w:rPr>
      </w:pPr>
      <w:r>
        <w:rPr>
          <w:rFonts w:ascii="Times New Roman"/>
          <w:b/>
          <w:sz w:val="20"/>
        </w:rPr>
        <w:t>Non-perishable</w:t>
      </w:r>
      <w:r>
        <w:rPr>
          <w:rFonts w:ascii="Times New Roman"/>
          <w:b/>
          <w:spacing w:val="-6"/>
          <w:sz w:val="20"/>
        </w:rPr>
        <w:t xml:space="preserve"> </w:t>
      </w:r>
      <w:r>
        <w:rPr>
          <w:rFonts w:ascii="Times New Roman"/>
          <w:b/>
          <w:sz w:val="20"/>
        </w:rPr>
        <w:t>foods</w:t>
      </w:r>
    </w:p>
    <w:p w14:paraId="75F1ECD7" w14:textId="77777777" w:rsidR="003620F5" w:rsidRDefault="003A5F03">
      <w:pPr>
        <w:pStyle w:val="ListParagraph"/>
        <w:numPr>
          <w:ilvl w:val="0"/>
          <w:numId w:val="7"/>
        </w:numPr>
        <w:tabs>
          <w:tab w:val="left" w:pos="1832"/>
          <w:tab w:val="left" w:pos="1833"/>
        </w:tabs>
        <w:rPr>
          <w:rFonts w:ascii="Times New Roman"/>
          <w:b/>
          <w:sz w:val="20"/>
        </w:rPr>
      </w:pPr>
      <w:r>
        <w:rPr>
          <w:rFonts w:ascii="Times New Roman"/>
          <w:b/>
          <w:sz w:val="20"/>
        </w:rPr>
        <w:t>Manual</w:t>
      </w:r>
      <w:r>
        <w:rPr>
          <w:rFonts w:ascii="Times New Roman"/>
          <w:b/>
          <w:spacing w:val="-3"/>
          <w:sz w:val="20"/>
        </w:rPr>
        <w:t xml:space="preserve"> </w:t>
      </w:r>
      <w:r>
        <w:rPr>
          <w:rFonts w:ascii="Times New Roman"/>
          <w:b/>
          <w:sz w:val="20"/>
        </w:rPr>
        <w:t>can</w:t>
      </w:r>
      <w:r>
        <w:rPr>
          <w:rFonts w:ascii="Times New Roman"/>
          <w:b/>
          <w:spacing w:val="-3"/>
          <w:sz w:val="20"/>
        </w:rPr>
        <w:t xml:space="preserve"> </w:t>
      </w:r>
      <w:r>
        <w:rPr>
          <w:rFonts w:ascii="Times New Roman"/>
          <w:b/>
          <w:sz w:val="20"/>
        </w:rPr>
        <w:t>opener</w:t>
      </w:r>
    </w:p>
    <w:p w14:paraId="75F1ECD8" w14:textId="77777777" w:rsidR="003620F5" w:rsidRDefault="003A5F03">
      <w:pPr>
        <w:pStyle w:val="ListParagraph"/>
        <w:numPr>
          <w:ilvl w:val="0"/>
          <w:numId w:val="7"/>
        </w:numPr>
        <w:tabs>
          <w:tab w:val="left" w:pos="1832"/>
          <w:tab w:val="left" w:pos="1833"/>
        </w:tabs>
        <w:spacing w:before="1"/>
        <w:rPr>
          <w:rFonts w:ascii="Times New Roman"/>
          <w:b/>
          <w:sz w:val="20"/>
        </w:rPr>
      </w:pPr>
      <w:r>
        <w:rPr>
          <w:rFonts w:ascii="Times New Roman"/>
          <w:b/>
          <w:sz w:val="20"/>
        </w:rPr>
        <w:t>Water</w:t>
      </w:r>
    </w:p>
    <w:p w14:paraId="75F1ECD9" w14:textId="77777777" w:rsidR="003620F5" w:rsidRDefault="003A5F03">
      <w:pPr>
        <w:pStyle w:val="ListParagraph"/>
        <w:numPr>
          <w:ilvl w:val="0"/>
          <w:numId w:val="7"/>
        </w:numPr>
        <w:tabs>
          <w:tab w:val="left" w:pos="1832"/>
          <w:tab w:val="left" w:pos="1833"/>
        </w:tabs>
        <w:spacing w:line="229" w:lineRule="exact"/>
        <w:rPr>
          <w:rFonts w:ascii="Times New Roman"/>
          <w:b/>
          <w:sz w:val="20"/>
        </w:rPr>
      </w:pPr>
      <w:r>
        <w:rPr>
          <w:rFonts w:ascii="Times New Roman"/>
          <w:b/>
          <w:sz w:val="20"/>
        </w:rPr>
        <w:t>Flashlights</w:t>
      </w:r>
      <w:r>
        <w:rPr>
          <w:rFonts w:ascii="Times New Roman"/>
          <w:b/>
          <w:spacing w:val="-5"/>
          <w:sz w:val="20"/>
        </w:rPr>
        <w:t xml:space="preserve"> </w:t>
      </w:r>
      <w:r>
        <w:rPr>
          <w:rFonts w:ascii="Times New Roman"/>
          <w:b/>
          <w:sz w:val="20"/>
        </w:rPr>
        <w:t>and</w:t>
      </w:r>
      <w:r>
        <w:rPr>
          <w:rFonts w:ascii="Times New Roman"/>
          <w:b/>
          <w:spacing w:val="-5"/>
          <w:sz w:val="20"/>
        </w:rPr>
        <w:t xml:space="preserve"> </w:t>
      </w:r>
      <w:r>
        <w:rPr>
          <w:rFonts w:ascii="Times New Roman"/>
          <w:b/>
          <w:sz w:val="20"/>
        </w:rPr>
        <w:t>batteries</w:t>
      </w:r>
    </w:p>
    <w:p w14:paraId="75F1ECDA" w14:textId="77777777" w:rsidR="003620F5" w:rsidRDefault="003A5F03">
      <w:pPr>
        <w:pStyle w:val="ListParagraph"/>
        <w:numPr>
          <w:ilvl w:val="0"/>
          <w:numId w:val="7"/>
        </w:numPr>
        <w:tabs>
          <w:tab w:val="left" w:pos="1832"/>
          <w:tab w:val="left" w:pos="1833"/>
        </w:tabs>
        <w:spacing w:line="229" w:lineRule="exact"/>
        <w:rPr>
          <w:rFonts w:ascii="Times New Roman"/>
          <w:b/>
          <w:sz w:val="20"/>
        </w:rPr>
      </w:pPr>
      <w:r>
        <w:rPr>
          <w:rFonts w:ascii="Times New Roman"/>
          <w:b/>
          <w:sz w:val="20"/>
        </w:rPr>
        <w:t>Plastic</w:t>
      </w:r>
      <w:r>
        <w:rPr>
          <w:rFonts w:ascii="Times New Roman"/>
          <w:b/>
          <w:spacing w:val="-3"/>
          <w:sz w:val="20"/>
        </w:rPr>
        <w:t xml:space="preserve"> </w:t>
      </w:r>
      <w:r>
        <w:rPr>
          <w:rFonts w:ascii="Times New Roman"/>
          <w:b/>
          <w:sz w:val="20"/>
        </w:rPr>
        <w:t>sheeting</w:t>
      </w:r>
      <w:r>
        <w:rPr>
          <w:rFonts w:ascii="Times New Roman"/>
          <w:b/>
          <w:spacing w:val="-2"/>
          <w:sz w:val="20"/>
        </w:rPr>
        <w:t xml:space="preserve"> </w:t>
      </w:r>
      <w:r>
        <w:rPr>
          <w:rFonts w:ascii="Times New Roman"/>
          <w:b/>
          <w:sz w:val="20"/>
        </w:rPr>
        <w:t>and</w:t>
      </w:r>
      <w:r>
        <w:rPr>
          <w:rFonts w:ascii="Times New Roman"/>
          <w:b/>
          <w:spacing w:val="-4"/>
          <w:sz w:val="20"/>
        </w:rPr>
        <w:t xml:space="preserve"> </w:t>
      </w:r>
      <w:r>
        <w:rPr>
          <w:rFonts w:ascii="Times New Roman"/>
          <w:b/>
          <w:sz w:val="20"/>
        </w:rPr>
        <w:t>duct</w:t>
      </w:r>
      <w:r>
        <w:rPr>
          <w:rFonts w:ascii="Times New Roman"/>
          <w:b/>
          <w:spacing w:val="-1"/>
          <w:sz w:val="20"/>
        </w:rPr>
        <w:t xml:space="preserve"> </w:t>
      </w:r>
      <w:r>
        <w:rPr>
          <w:rFonts w:ascii="Times New Roman"/>
          <w:b/>
          <w:sz w:val="20"/>
        </w:rPr>
        <w:t>tape</w:t>
      </w:r>
    </w:p>
    <w:p w14:paraId="75F1ECDB" w14:textId="77777777" w:rsidR="003620F5" w:rsidRDefault="003A5F03">
      <w:pPr>
        <w:pStyle w:val="ListParagraph"/>
        <w:numPr>
          <w:ilvl w:val="0"/>
          <w:numId w:val="7"/>
        </w:numPr>
        <w:tabs>
          <w:tab w:val="left" w:pos="1832"/>
          <w:tab w:val="left" w:pos="1833"/>
        </w:tabs>
        <w:spacing w:before="1"/>
        <w:rPr>
          <w:rFonts w:ascii="Times New Roman"/>
          <w:b/>
          <w:sz w:val="20"/>
        </w:rPr>
      </w:pPr>
      <w:r>
        <w:rPr>
          <w:rFonts w:ascii="Times New Roman"/>
          <w:b/>
          <w:sz w:val="20"/>
        </w:rPr>
        <w:t>Battery</w:t>
      </w:r>
      <w:r>
        <w:rPr>
          <w:rFonts w:ascii="Times New Roman"/>
          <w:b/>
          <w:spacing w:val="-4"/>
          <w:sz w:val="20"/>
        </w:rPr>
        <w:t xml:space="preserve"> </w:t>
      </w:r>
      <w:r>
        <w:rPr>
          <w:rFonts w:ascii="Times New Roman"/>
          <w:b/>
          <w:sz w:val="20"/>
        </w:rPr>
        <w:t>powered</w:t>
      </w:r>
      <w:r>
        <w:rPr>
          <w:rFonts w:ascii="Times New Roman"/>
          <w:b/>
          <w:spacing w:val="-4"/>
          <w:sz w:val="20"/>
        </w:rPr>
        <w:t xml:space="preserve"> </w:t>
      </w:r>
      <w:r>
        <w:rPr>
          <w:rFonts w:ascii="Times New Roman"/>
          <w:b/>
          <w:sz w:val="20"/>
        </w:rPr>
        <w:t>radio</w:t>
      </w:r>
    </w:p>
    <w:p w14:paraId="75F1ECDC" w14:textId="77777777" w:rsidR="003620F5" w:rsidRDefault="003A5F03">
      <w:pPr>
        <w:pStyle w:val="ListParagraph"/>
        <w:numPr>
          <w:ilvl w:val="0"/>
          <w:numId w:val="7"/>
        </w:numPr>
        <w:tabs>
          <w:tab w:val="left" w:pos="1803"/>
          <w:tab w:val="left" w:pos="1804"/>
        </w:tabs>
        <w:ind w:left="1803" w:hanging="512"/>
        <w:rPr>
          <w:rFonts w:ascii="Times New Roman"/>
          <w:b/>
          <w:sz w:val="20"/>
        </w:rPr>
      </w:pPr>
      <w:r>
        <w:rPr>
          <w:rFonts w:ascii="Times New Roman"/>
          <w:b/>
          <w:sz w:val="20"/>
        </w:rPr>
        <w:t>Personal</w:t>
      </w:r>
      <w:r>
        <w:rPr>
          <w:rFonts w:ascii="Times New Roman"/>
          <w:b/>
          <w:spacing w:val="-5"/>
          <w:sz w:val="20"/>
        </w:rPr>
        <w:t xml:space="preserve"> </w:t>
      </w:r>
      <w:r>
        <w:rPr>
          <w:rFonts w:ascii="Times New Roman"/>
          <w:b/>
          <w:sz w:val="20"/>
        </w:rPr>
        <w:t>hygiene</w:t>
      </w:r>
      <w:r>
        <w:rPr>
          <w:rFonts w:ascii="Times New Roman"/>
          <w:b/>
          <w:spacing w:val="-4"/>
          <w:sz w:val="20"/>
        </w:rPr>
        <w:t xml:space="preserve"> </w:t>
      </w:r>
      <w:r>
        <w:rPr>
          <w:rFonts w:ascii="Times New Roman"/>
          <w:b/>
          <w:sz w:val="20"/>
        </w:rPr>
        <w:t>items.</w:t>
      </w:r>
    </w:p>
    <w:p w14:paraId="75F1ECDD" w14:textId="77777777" w:rsidR="003620F5" w:rsidRDefault="003620F5">
      <w:pPr>
        <w:pStyle w:val="BodyText"/>
        <w:spacing w:before="1"/>
        <w:rPr>
          <w:rFonts w:ascii="Times New Roman"/>
          <w:b/>
          <w:sz w:val="20"/>
        </w:rPr>
      </w:pPr>
    </w:p>
    <w:p w14:paraId="75F1ECDE" w14:textId="77777777" w:rsidR="003620F5" w:rsidRDefault="003A5F03">
      <w:pPr>
        <w:ind w:left="932" w:right="611" w:hanging="1"/>
        <w:rPr>
          <w:rFonts w:ascii="Times New Roman"/>
          <w:sz w:val="20"/>
        </w:rPr>
      </w:pPr>
      <w:r>
        <w:rPr>
          <w:rFonts w:ascii="Times New Roman"/>
          <w:sz w:val="20"/>
        </w:rPr>
        <w:t>For supervised living programs and residential substance abuse treatment programs, you must keep on site at a minimum</w:t>
      </w:r>
      <w:r>
        <w:rPr>
          <w:rFonts w:ascii="Times New Roman"/>
          <w:spacing w:val="-47"/>
          <w:sz w:val="20"/>
        </w:rPr>
        <w:t xml:space="preserve"> </w:t>
      </w:r>
      <w:r>
        <w:rPr>
          <w:rFonts w:ascii="Times New Roman"/>
          <w:sz w:val="20"/>
        </w:rPr>
        <w:t>the items above.</w:t>
      </w:r>
      <w:r>
        <w:rPr>
          <w:rFonts w:ascii="Times New Roman"/>
          <w:spacing w:val="1"/>
          <w:sz w:val="20"/>
        </w:rPr>
        <w:t xml:space="preserve"> </w:t>
      </w:r>
      <w:r>
        <w:rPr>
          <w:rFonts w:ascii="Times New Roman"/>
          <w:sz w:val="20"/>
        </w:rPr>
        <w:t>Any other items that are viewed as necessary should also be kept on site in the event of an</w:t>
      </w:r>
      <w:r>
        <w:rPr>
          <w:rFonts w:ascii="Times New Roman"/>
          <w:spacing w:val="1"/>
          <w:sz w:val="20"/>
        </w:rPr>
        <w:t xml:space="preserve"> </w:t>
      </w:r>
      <w:r>
        <w:rPr>
          <w:rFonts w:ascii="Times New Roman"/>
          <w:sz w:val="20"/>
        </w:rPr>
        <w:t>emergency/disaster.</w:t>
      </w:r>
      <w:r>
        <w:rPr>
          <w:rFonts w:ascii="Times New Roman"/>
          <w:spacing w:val="1"/>
          <w:sz w:val="20"/>
        </w:rPr>
        <w:t xml:space="preserve"> </w:t>
      </w:r>
      <w:r>
        <w:rPr>
          <w:rFonts w:ascii="Times New Roman"/>
          <w:sz w:val="20"/>
        </w:rPr>
        <w:t>These will be viewed on site by the site visit team.</w:t>
      </w:r>
      <w:r>
        <w:rPr>
          <w:rFonts w:ascii="Times New Roman"/>
          <w:spacing w:val="1"/>
          <w:sz w:val="20"/>
        </w:rPr>
        <w:t xml:space="preserve"> </w:t>
      </w:r>
      <w:r>
        <w:rPr>
          <w:rFonts w:ascii="Times New Roman"/>
          <w:sz w:val="20"/>
        </w:rPr>
        <w:t>Please be sure to monitor expiration dates as</w:t>
      </w:r>
      <w:r>
        <w:rPr>
          <w:rFonts w:ascii="Times New Roman"/>
          <w:spacing w:val="1"/>
          <w:sz w:val="20"/>
        </w:rPr>
        <w:t xml:space="preserve"> </w:t>
      </w:r>
      <w:r>
        <w:rPr>
          <w:rFonts w:ascii="Times New Roman"/>
          <w:sz w:val="20"/>
        </w:rPr>
        <w:t>expired products will be viewed as missing by the site visit team.</w:t>
      </w:r>
      <w:r>
        <w:rPr>
          <w:rFonts w:ascii="Times New Roman"/>
          <w:spacing w:val="1"/>
          <w:sz w:val="20"/>
        </w:rPr>
        <w:t xml:space="preserve"> </w:t>
      </w:r>
      <w:r>
        <w:rPr>
          <w:rFonts w:ascii="Times New Roman"/>
          <w:sz w:val="20"/>
        </w:rPr>
        <w:t>You must list all items that you plan to keep on site for</w:t>
      </w:r>
      <w:r>
        <w:rPr>
          <w:rFonts w:ascii="Times New Roman"/>
          <w:spacing w:val="-47"/>
          <w:sz w:val="20"/>
        </w:rPr>
        <w:t xml:space="preserve"> </w:t>
      </w:r>
      <w:r>
        <w:rPr>
          <w:rFonts w:ascii="Times New Roman"/>
          <w:sz w:val="20"/>
        </w:rPr>
        <w:t>such events in the Emergency/Disaster Response Plan.</w:t>
      </w:r>
      <w:r>
        <w:rPr>
          <w:rFonts w:ascii="Times New Roman"/>
          <w:spacing w:val="1"/>
          <w:sz w:val="20"/>
        </w:rPr>
        <w:t xml:space="preserve"> </w:t>
      </w:r>
      <w:r>
        <w:rPr>
          <w:rFonts w:ascii="Times New Roman"/>
          <w:sz w:val="20"/>
        </w:rPr>
        <w:t>It is up to the program to determine the right amount to provide</w:t>
      </w:r>
      <w:r>
        <w:rPr>
          <w:rFonts w:ascii="Times New Roman"/>
          <w:spacing w:val="1"/>
          <w:sz w:val="20"/>
        </w:rPr>
        <w:t xml:space="preserve"> </w:t>
      </w:r>
      <w:r>
        <w:rPr>
          <w:rFonts w:ascii="Times New Roman"/>
          <w:sz w:val="20"/>
        </w:rPr>
        <w:t>these</w:t>
      </w:r>
      <w:r>
        <w:rPr>
          <w:rFonts w:ascii="Times New Roman"/>
          <w:spacing w:val="-1"/>
          <w:sz w:val="20"/>
        </w:rPr>
        <w:t xml:space="preserve"> </w:t>
      </w:r>
      <w:r>
        <w:rPr>
          <w:rFonts w:ascii="Times New Roman"/>
          <w:sz w:val="20"/>
        </w:rPr>
        <w:t>items</w:t>
      </w:r>
      <w:r>
        <w:rPr>
          <w:rFonts w:ascii="Times New Roman"/>
          <w:spacing w:val="-1"/>
          <w:sz w:val="20"/>
        </w:rPr>
        <w:t xml:space="preserve"> </w:t>
      </w:r>
      <w:r>
        <w:rPr>
          <w:rFonts w:ascii="Times New Roman"/>
          <w:sz w:val="20"/>
        </w:rPr>
        <w:t>for</w:t>
      </w:r>
      <w:r>
        <w:rPr>
          <w:rFonts w:ascii="Times New Roman"/>
          <w:spacing w:val="1"/>
          <w:sz w:val="20"/>
        </w:rPr>
        <w:t xml:space="preserve"> </w:t>
      </w:r>
      <w:r>
        <w:rPr>
          <w:rFonts w:ascii="Times New Roman"/>
          <w:sz w:val="20"/>
        </w:rPr>
        <w:t>the people on</w:t>
      </w:r>
      <w:r>
        <w:rPr>
          <w:rFonts w:ascii="Times New Roman"/>
          <w:spacing w:val="1"/>
          <w:sz w:val="20"/>
        </w:rPr>
        <w:t xml:space="preserve"> </w:t>
      </w:r>
      <w:r>
        <w:rPr>
          <w:rFonts w:ascii="Times New Roman"/>
          <w:sz w:val="20"/>
        </w:rPr>
        <w:t>site.</w:t>
      </w:r>
    </w:p>
    <w:p w14:paraId="75F1ECDF" w14:textId="77777777" w:rsidR="003620F5" w:rsidRDefault="003620F5">
      <w:pPr>
        <w:pStyle w:val="BodyText"/>
        <w:spacing w:before="1"/>
        <w:rPr>
          <w:rFonts w:ascii="Times New Roman"/>
          <w:sz w:val="20"/>
        </w:rPr>
      </w:pPr>
    </w:p>
    <w:p w14:paraId="75F1ECE0" w14:textId="77777777" w:rsidR="003620F5" w:rsidRDefault="003A5F03">
      <w:pPr>
        <w:tabs>
          <w:tab w:val="left" w:pos="1652"/>
        </w:tabs>
        <w:ind w:left="1652" w:right="646" w:hanging="1440"/>
        <w:rPr>
          <w:rFonts w:ascii="Times New Roman"/>
          <w:b/>
          <w:sz w:val="20"/>
        </w:rPr>
      </w:pPr>
      <w:r>
        <w:rPr>
          <w:rFonts w:ascii="Times New Roman"/>
          <w:b/>
          <w:sz w:val="20"/>
        </w:rPr>
        <w:t>Rule</w:t>
      </w:r>
      <w:r>
        <w:rPr>
          <w:rFonts w:ascii="Times New Roman"/>
          <w:b/>
          <w:spacing w:val="-1"/>
          <w:sz w:val="20"/>
        </w:rPr>
        <w:t xml:space="preserve"> </w:t>
      </w:r>
      <w:r>
        <w:rPr>
          <w:rFonts w:ascii="Times New Roman"/>
          <w:b/>
          <w:sz w:val="20"/>
        </w:rPr>
        <w:t>13.</w:t>
      </w:r>
      <w:proofErr w:type="gramStart"/>
      <w:r>
        <w:rPr>
          <w:rFonts w:ascii="Times New Roman"/>
          <w:b/>
          <w:sz w:val="20"/>
        </w:rPr>
        <w:t>9.G</w:t>
      </w:r>
      <w:proofErr w:type="gramEnd"/>
      <w:r>
        <w:rPr>
          <w:rFonts w:ascii="Times New Roman"/>
          <w:b/>
          <w:sz w:val="20"/>
        </w:rPr>
        <w:tab/>
        <w:t>All supervised living, residential treatment programs, and/or Crisis Stabilization Units must have policies</w:t>
      </w:r>
      <w:r>
        <w:rPr>
          <w:rFonts w:ascii="Times New Roman"/>
          <w:b/>
          <w:spacing w:val="-47"/>
          <w:sz w:val="20"/>
        </w:rPr>
        <w:t xml:space="preserve"> </w:t>
      </w:r>
      <w:r>
        <w:rPr>
          <w:rFonts w:ascii="Times New Roman"/>
          <w:b/>
          <w:sz w:val="20"/>
        </w:rPr>
        <w:t>and procedures that can be implemented in the event of an emergency that ensure medication,</w:t>
      </w:r>
      <w:r>
        <w:rPr>
          <w:rFonts w:ascii="Times New Roman"/>
          <w:b/>
          <w:spacing w:val="1"/>
          <w:sz w:val="20"/>
        </w:rPr>
        <w:t xml:space="preserve"> </w:t>
      </w:r>
      <w:r>
        <w:rPr>
          <w:rFonts w:ascii="Times New Roman"/>
          <w:b/>
          <w:sz w:val="20"/>
        </w:rPr>
        <w:t>prescription and nonprescription, based on the needs of the persons in the program and guidance of</w:t>
      </w:r>
      <w:r>
        <w:rPr>
          <w:rFonts w:ascii="Times New Roman"/>
          <w:b/>
          <w:spacing w:val="1"/>
          <w:sz w:val="20"/>
        </w:rPr>
        <w:t xml:space="preserve"> </w:t>
      </w:r>
      <w:r>
        <w:rPr>
          <w:rFonts w:ascii="Times New Roman"/>
          <w:b/>
          <w:sz w:val="20"/>
        </w:rPr>
        <w:t>appropriate</w:t>
      </w:r>
      <w:r>
        <w:rPr>
          <w:rFonts w:ascii="Times New Roman"/>
          <w:b/>
          <w:spacing w:val="-1"/>
          <w:sz w:val="20"/>
        </w:rPr>
        <w:t xml:space="preserve"> </w:t>
      </w:r>
      <w:r>
        <w:rPr>
          <w:rFonts w:ascii="Times New Roman"/>
          <w:b/>
          <w:sz w:val="20"/>
        </w:rPr>
        <w:t>medical</w:t>
      </w:r>
      <w:r>
        <w:rPr>
          <w:rFonts w:ascii="Times New Roman"/>
          <w:b/>
          <w:spacing w:val="-1"/>
          <w:sz w:val="20"/>
        </w:rPr>
        <w:t xml:space="preserve"> </w:t>
      </w:r>
      <w:r>
        <w:rPr>
          <w:rFonts w:ascii="Times New Roman"/>
          <w:b/>
          <w:sz w:val="20"/>
        </w:rPr>
        <w:t>staff</w:t>
      </w:r>
      <w:r>
        <w:rPr>
          <w:rFonts w:ascii="Times New Roman"/>
          <w:b/>
          <w:spacing w:val="1"/>
          <w:sz w:val="20"/>
        </w:rPr>
        <w:t xml:space="preserve"> </w:t>
      </w:r>
      <w:r>
        <w:rPr>
          <w:rFonts w:ascii="Times New Roman"/>
          <w:b/>
          <w:sz w:val="20"/>
        </w:rPr>
        <w:t>is</w:t>
      </w:r>
      <w:r>
        <w:rPr>
          <w:rFonts w:ascii="Times New Roman"/>
          <w:b/>
          <w:spacing w:val="-4"/>
          <w:sz w:val="20"/>
        </w:rPr>
        <w:t xml:space="preserve"> </w:t>
      </w:r>
      <w:r>
        <w:rPr>
          <w:rFonts w:ascii="Times New Roman"/>
          <w:b/>
          <w:sz w:val="20"/>
        </w:rPr>
        <w:t>available for</w:t>
      </w:r>
      <w:r>
        <w:rPr>
          <w:rFonts w:ascii="Times New Roman"/>
          <w:b/>
          <w:spacing w:val="-1"/>
          <w:sz w:val="20"/>
        </w:rPr>
        <w:t xml:space="preserve"> </w:t>
      </w:r>
      <w:r>
        <w:rPr>
          <w:rFonts w:ascii="Times New Roman"/>
          <w:b/>
          <w:sz w:val="20"/>
        </w:rPr>
        <w:t>up to</w:t>
      </w:r>
      <w:r>
        <w:rPr>
          <w:rFonts w:ascii="Times New Roman"/>
          <w:b/>
          <w:spacing w:val="-2"/>
          <w:sz w:val="20"/>
        </w:rPr>
        <w:t xml:space="preserve"> </w:t>
      </w:r>
      <w:r>
        <w:rPr>
          <w:rFonts w:ascii="Times New Roman"/>
          <w:b/>
          <w:sz w:val="20"/>
        </w:rPr>
        <w:t>seventy-two</w:t>
      </w:r>
      <w:r>
        <w:rPr>
          <w:rFonts w:ascii="Times New Roman"/>
          <w:b/>
          <w:spacing w:val="1"/>
          <w:sz w:val="20"/>
        </w:rPr>
        <w:t xml:space="preserve"> </w:t>
      </w:r>
      <w:r>
        <w:rPr>
          <w:rFonts w:ascii="Times New Roman"/>
          <w:b/>
          <w:sz w:val="20"/>
        </w:rPr>
        <w:t>(72)</w:t>
      </w:r>
      <w:r>
        <w:rPr>
          <w:rFonts w:ascii="Times New Roman"/>
          <w:b/>
          <w:spacing w:val="-3"/>
          <w:sz w:val="20"/>
        </w:rPr>
        <w:t xml:space="preserve"> </w:t>
      </w:r>
      <w:r>
        <w:rPr>
          <w:rFonts w:ascii="Times New Roman"/>
          <w:b/>
          <w:sz w:val="20"/>
        </w:rPr>
        <w:t>hours</w:t>
      </w:r>
      <w:r>
        <w:rPr>
          <w:rFonts w:ascii="Times New Roman"/>
          <w:b/>
          <w:spacing w:val="-1"/>
          <w:sz w:val="20"/>
        </w:rPr>
        <w:t xml:space="preserve"> </w:t>
      </w:r>
      <w:r>
        <w:rPr>
          <w:rFonts w:ascii="Times New Roman"/>
          <w:b/>
          <w:sz w:val="20"/>
        </w:rPr>
        <w:t>post-event.</w:t>
      </w:r>
    </w:p>
    <w:p w14:paraId="75F1ECE1" w14:textId="77777777" w:rsidR="003620F5" w:rsidRDefault="003620F5">
      <w:pPr>
        <w:pStyle w:val="BodyText"/>
        <w:rPr>
          <w:rFonts w:ascii="Times New Roman"/>
          <w:b/>
          <w:sz w:val="20"/>
        </w:rPr>
      </w:pPr>
    </w:p>
    <w:p w14:paraId="75F1ECE2" w14:textId="77777777" w:rsidR="003620F5" w:rsidRDefault="003A5F03">
      <w:pPr>
        <w:ind w:left="1023" w:right="767"/>
        <w:rPr>
          <w:rFonts w:ascii="Times New Roman"/>
          <w:sz w:val="20"/>
        </w:rPr>
      </w:pPr>
      <w:r>
        <w:rPr>
          <w:rFonts w:ascii="Times New Roman"/>
          <w:sz w:val="20"/>
        </w:rPr>
        <w:t>Each program must have policies and procedures that state they will not only have seventy-two (72) hour supply of all</w:t>
      </w:r>
      <w:r>
        <w:rPr>
          <w:rFonts w:ascii="Times New Roman"/>
          <w:spacing w:val="-47"/>
          <w:sz w:val="20"/>
        </w:rPr>
        <w:t xml:space="preserve"> </w:t>
      </w:r>
      <w:r>
        <w:rPr>
          <w:rFonts w:ascii="Times New Roman"/>
          <w:sz w:val="20"/>
        </w:rPr>
        <w:t>prescription and non-prescription medication for each resident, but they must also have appropriate staff available to</w:t>
      </w:r>
      <w:r>
        <w:rPr>
          <w:rFonts w:ascii="Times New Roman"/>
          <w:spacing w:val="1"/>
          <w:sz w:val="20"/>
        </w:rPr>
        <w:t xml:space="preserve"> </w:t>
      </w:r>
      <w:r>
        <w:rPr>
          <w:rFonts w:ascii="Times New Roman"/>
          <w:sz w:val="20"/>
        </w:rPr>
        <w:t>administer those medications.</w:t>
      </w:r>
    </w:p>
    <w:p w14:paraId="75F1ECE3" w14:textId="77777777" w:rsidR="003620F5" w:rsidRDefault="003620F5">
      <w:pPr>
        <w:rPr>
          <w:rFonts w:ascii="Times New Roman"/>
          <w:sz w:val="20"/>
        </w:rPr>
        <w:sectPr w:rsidR="003620F5">
          <w:pgSz w:w="12240" w:h="15840"/>
          <w:pgMar w:top="780" w:right="360" w:bottom="420" w:left="600" w:header="0" w:footer="235" w:gutter="0"/>
          <w:cols w:space="720"/>
        </w:sectPr>
      </w:pPr>
    </w:p>
    <w:p w14:paraId="75F1ECE4" w14:textId="77777777" w:rsidR="003620F5" w:rsidRDefault="003A5F03">
      <w:pPr>
        <w:spacing w:before="71"/>
        <w:ind w:left="1858" w:right="2272"/>
        <w:jc w:val="center"/>
        <w:rPr>
          <w:rFonts w:ascii="Times New Roman" w:hAnsi="Times New Roman"/>
          <w:b/>
          <w:sz w:val="28"/>
        </w:rPr>
      </w:pPr>
      <w:r>
        <w:rPr>
          <w:rFonts w:ascii="Times New Roman" w:hAnsi="Times New Roman"/>
          <w:b/>
          <w:sz w:val="28"/>
          <w:u w:val="single"/>
        </w:rPr>
        <w:lastRenderedPageBreak/>
        <w:t>ATTACHMENT</w:t>
      </w:r>
      <w:r>
        <w:rPr>
          <w:rFonts w:ascii="Times New Roman" w:hAnsi="Times New Roman"/>
          <w:b/>
          <w:spacing w:val="-2"/>
          <w:sz w:val="28"/>
          <w:u w:val="single"/>
        </w:rPr>
        <w:t xml:space="preserve"> </w:t>
      </w:r>
      <w:r>
        <w:rPr>
          <w:rFonts w:ascii="Times New Roman" w:hAnsi="Times New Roman"/>
          <w:b/>
          <w:sz w:val="28"/>
          <w:u w:val="single"/>
        </w:rPr>
        <w:t>A</w:t>
      </w:r>
      <w:r>
        <w:rPr>
          <w:rFonts w:ascii="Times New Roman" w:hAnsi="Times New Roman"/>
          <w:b/>
          <w:spacing w:val="-3"/>
          <w:sz w:val="28"/>
          <w:u w:val="single"/>
        </w:rPr>
        <w:t xml:space="preserve"> </w:t>
      </w:r>
      <w:r>
        <w:rPr>
          <w:rFonts w:ascii="Times New Roman" w:hAnsi="Times New Roman"/>
          <w:b/>
          <w:sz w:val="28"/>
          <w:u w:val="single"/>
        </w:rPr>
        <w:t>–</w:t>
      </w:r>
      <w:r>
        <w:rPr>
          <w:rFonts w:ascii="Times New Roman" w:hAnsi="Times New Roman"/>
          <w:b/>
          <w:spacing w:val="-1"/>
          <w:sz w:val="28"/>
          <w:u w:val="single"/>
        </w:rPr>
        <w:t xml:space="preserve"> </w:t>
      </w:r>
      <w:r>
        <w:rPr>
          <w:rFonts w:ascii="Times New Roman" w:hAnsi="Times New Roman"/>
          <w:b/>
          <w:sz w:val="28"/>
          <w:u w:val="single"/>
        </w:rPr>
        <w:t>Hazard</w:t>
      </w:r>
      <w:r>
        <w:rPr>
          <w:rFonts w:ascii="Times New Roman" w:hAnsi="Times New Roman"/>
          <w:b/>
          <w:spacing w:val="-2"/>
          <w:sz w:val="28"/>
          <w:u w:val="single"/>
        </w:rPr>
        <w:t xml:space="preserve"> </w:t>
      </w:r>
      <w:r>
        <w:rPr>
          <w:rFonts w:ascii="Times New Roman" w:hAnsi="Times New Roman"/>
          <w:b/>
          <w:sz w:val="28"/>
          <w:u w:val="single"/>
        </w:rPr>
        <w:t>Vulnerability</w:t>
      </w:r>
      <w:r>
        <w:rPr>
          <w:rFonts w:ascii="Times New Roman" w:hAnsi="Times New Roman"/>
          <w:b/>
          <w:spacing w:val="-6"/>
          <w:sz w:val="28"/>
          <w:u w:val="single"/>
        </w:rPr>
        <w:t xml:space="preserve"> </w:t>
      </w:r>
      <w:r>
        <w:rPr>
          <w:rFonts w:ascii="Times New Roman" w:hAnsi="Times New Roman"/>
          <w:b/>
          <w:sz w:val="28"/>
          <w:u w:val="single"/>
        </w:rPr>
        <w:t>Analysis</w:t>
      </w:r>
      <w:r>
        <w:rPr>
          <w:rFonts w:ascii="Times New Roman" w:hAnsi="Times New Roman"/>
          <w:b/>
          <w:spacing w:val="-1"/>
          <w:sz w:val="28"/>
          <w:u w:val="single"/>
        </w:rPr>
        <w:t xml:space="preserve"> </w:t>
      </w:r>
      <w:r>
        <w:rPr>
          <w:rFonts w:ascii="Times New Roman" w:hAnsi="Times New Roman"/>
          <w:b/>
          <w:sz w:val="28"/>
          <w:u w:val="single"/>
        </w:rPr>
        <w:t>(HVA)</w:t>
      </w:r>
    </w:p>
    <w:p w14:paraId="75F1ECE5" w14:textId="77777777" w:rsidR="003620F5" w:rsidRDefault="003A5F03">
      <w:pPr>
        <w:pStyle w:val="ListParagraph"/>
        <w:numPr>
          <w:ilvl w:val="0"/>
          <w:numId w:val="6"/>
        </w:numPr>
        <w:tabs>
          <w:tab w:val="left" w:pos="931"/>
          <w:tab w:val="left" w:pos="932"/>
        </w:tabs>
        <w:spacing w:before="228" w:line="245" w:lineRule="exact"/>
        <w:ind w:hanging="361"/>
        <w:rPr>
          <w:rFonts w:ascii="Symbol" w:hAnsi="Symbol"/>
          <w:sz w:val="20"/>
        </w:rPr>
      </w:pPr>
      <w:r>
        <w:rPr>
          <w:rFonts w:ascii="Times New Roman" w:hAnsi="Times New Roman"/>
          <w:sz w:val="20"/>
        </w:rPr>
        <w:t>An</w:t>
      </w:r>
      <w:r>
        <w:rPr>
          <w:rFonts w:ascii="Times New Roman" w:hAnsi="Times New Roman"/>
          <w:spacing w:val="-2"/>
          <w:sz w:val="20"/>
        </w:rPr>
        <w:t xml:space="preserve"> </w:t>
      </w:r>
      <w:r>
        <w:rPr>
          <w:rFonts w:ascii="Times New Roman" w:hAnsi="Times New Roman"/>
          <w:sz w:val="20"/>
        </w:rPr>
        <w:t>HVA</w:t>
      </w:r>
      <w:r>
        <w:rPr>
          <w:rFonts w:ascii="Times New Roman" w:hAnsi="Times New Roman"/>
          <w:spacing w:val="-2"/>
          <w:sz w:val="20"/>
        </w:rPr>
        <w:t xml:space="preserve"> </w:t>
      </w:r>
      <w:r>
        <w:rPr>
          <w:rFonts w:ascii="Times New Roman" w:hAnsi="Times New Roman"/>
          <w:sz w:val="20"/>
        </w:rPr>
        <w:t>is</w:t>
      </w:r>
      <w:r>
        <w:rPr>
          <w:rFonts w:ascii="Times New Roman" w:hAnsi="Times New Roman"/>
          <w:spacing w:val="-3"/>
          <w:sz w:val="20"/>
        </w:rPr>
        <w:t xml:space="preserve"> </w:t>
      </w:r>
      <w:r>
        <w:rPr>
          <w:rFonts w:ascii="Times New Roman" w:hAnsi="Times New Roman"/>
          <w:sz w:val="20"/>
        </w:rPr>
        <w:t>conducted</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determine</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risks</w:t>
      </w:r>
      <w:r>
        <w:rPr>
          <w:rFonts w:ascii="Times New Roman" w:hAnsi="Times New Roman"/>
          <w:spacing w:val="-4"/>
          <w:sz w:val="20"/>
        </w:rPr>
        <w:t xml:space="preserve"> </w:t>
      </w:r>
      <w:r>
        <w:rPr>
          <w:rFonts w:ascii="Times New Roman" w:hAnsi="Times New Roman"/>
          <w:sz w:val="20"/>
        </w:rPr>
        <w:t>associated</w:t>
      </w:r>
      <w:r>
        <w:rPr>
          <w:rFonts w:ascii="Times New Roman" w:hAnsi="Times New Roman"/>
          <w:spacing w:val="-1"/>
          <w:sz w:val="20"/>
        </w:rPr>
        <w:t xml:space="preserve"> </w:t>
      </w:r>
      <w:r>
        <w:rPr>
          <w:rFonts w:ascii="Times New Roman" w:hAnsi="Times New Roman"/>
          <w:sz w:val="20"/>
        </w:rPr>
        <w:t>with</w:t>
      </w:r>
      <w:r>
        <w:rPr>
          <w:rFonts w:ascii="Times New Roman" w:hAnsi="Times New Roman"/>
          <w:spacing w:val="-1"/>
          <w:sz w:val="20"/>
        </w:rPr>
        <w:t xml:space="preserve"> </w:t>
      </w:r>
      <w:r>
        <w:rPr>
          <w:rFonts w:ascii="Times New Roman" w:hAnsi="Times New Roman"/>
          <w:sz w:val="20"/>
        </w:rPr>
        <w:t>probable</w:t>
      </w:r>
      <w:r>
        <w:rPr>
          <w:rFonts w:ascii="Times New Roman" w:hAnsi="Times New Roman"/>
          <w:spacing w:val="-3"/>
          <w:sz w:val="20"/>
        </w:rPr>
        <w:t xml:space="preserve"> </w:t>
      </w:r>
      <w:r>
        <w:rPr>
          <w:rFonts w:ascii="Times New Roman" w:hAnsi="Times New Roman"/>
          <w:sz w:val="20"/>
        </w:rPr>
        <w:t>or</w:t>
      </w:r>
      <w:r>
        <w:rPr>
          <w:rFonts w:ascii="Times New Roman" w:hAnsi="Times New Roman"/>
          <w:spacing w:val="-4"/>
          <w:sz w:val="20"/>
        </w:rPr>
        <w:t xml:space="preserve"> </w:t>
      </w:r>
      <w:r>
        <w:rPr>
          <w:rFonts w:ascii="Times New Roman" w:hAnsi="Times New Roman"/>
          <w:sz w:val="20"/>
        </w:rPr>
        <w:t>possible</w:t>
      </w:r>
      <w:r>
        <w:rPr>
          <w:rFonts w:ascii="Times New Roman" w:hAnsi="Times New Roman"/>
          <w:spacing w:val="-2"/>
          <w:sz w:val="20"/>
        </w:rPr>
        <w:t xml:space="preserve"> </w:t>
      </w:r>
      <w:r>
        <w:rPr>
          <w:rFonts w:ascii="Times New Roman" w:hAnsi="Times New Roman"/>
          <w:sz w:val="20"/>
        </w:rPr>
        <w:t>disasters or</w:t>
      </w:r>
      <w:r>
        <w:rPr>
          <w:rFonts w:ascii="Times New Roman" w:hAnsi="Times New Roman"/>
          <w:spacing w:val="-2"/>
          <w:sz w:val="20"/>
        </w:rPr>
        <w:t xml:space="preserve"> </w:t>
      </w:r>
      <w:r>
        <w:rPr>
          <w:rFonts w:ascii="Times New Roman" w:hAnsi="Times New Roman"/>
          <w:sz w:val="20"/>
        </w:rPr>
        <w:t>events.</w:t>
      </w:r>
    </w:p>
    <w:p w14:paraId="75F1ECE6" w14:textId="77777777" w:rsidR="003620F5" w:rsidRDefault="003A5F03">
      <w:pPr>
        <w:pStyle w:val="ListParagraph"/>
        <w:numPr>
          <w:ilvl w:val="0"/>
          <w:numId w:val="6"/>
        </w:numPr>
        <w:tabs>
          <w:tab w:val="left" w:pos="931"/>
          <w:tab w:val="left" w:pos="932"/>
        </w:tabs>
        <w:spacing w:line="245" w:lineRule="exact"/>
        <w:ind w:hanging="361"/>
        <w:rPr>
          <w:rFonts w:ascii="Symbol" w:hAnsi="Symbol"/>
          <w:sz w:val="20"/>
        </w:rPr>
      </w:pPr>
      <w:r>
        <w:rPr>
          <w:rFonts w:ascii="Times New Roman" w:hAnsi="Times New Roman"/>
          <w:sz w:val="20"/>
        </w:rPr>
        <w:t>An</w:t>
      </w:r>
      <w:r>
        <w:rPr>
          <w:rFonts w:ascii="Times New Roman" w:hAnsi="Times New Roman"/>
          <w:spacing w:val="-2"/>
          <w:sz w:val="20"/>
        </w:rPr>
        <w:t xml:space="preserve"> </w:t>
      </w:r>
      <w:r>
        <w:rPr>
          <w:rFonts w:ascii="Times New Roman" w:hAnsi="Times New Roman"/>
          <w:sz w:val="20"/>
        </w:rPr>
        <w:t>HVA</w:t>
      </w:r>
      <w:r>
        <w:rPr>
          <w:rFonts w:ascii="Times New Roman" w:hAnsi="Times New Roman"/>
          <w:spacing w:val="-2"/>
          <w:sz w:val="20"/>
        </w:rPr>
        <w:t xml:space="preserve"> </w:t>
      </w:r>
      <w:r>
        <w:rPr>
          <w:rFonts w:ascii="Times New Roman" w:hAnsi="Times New Roman"/>
          <w:sz w:val="20"/>
        </w:rPr>
        <w:t>identifies</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events</w:t>
      </w:r>
      <w:r>
        <w:rPr>
          <w:rFonts w:ascii="Times New Roman" w:hAnsi="Times New Roman"/>
          <w:spacing w:val="-5"/>
          <w:sz w:val="20"/>
        </w:rPr>
        <w:t xml:space="preserve"> </w:t>
      </w:r>
      <w:r>
        <w:rPr>
          <w:rFonts w:ascii="Times New Roman" w:hAnsi="Times New Roman"/>
          <w:sz w:val="20"/>
        </w:rPr>
        <w:t>most</w:t>
      </w:r>
      <w:r>
        <w:rPr>
          <w:rFonts w:ascii="Times New Roman" w:hAnsi="Times New Roman"/>
          <w:spacing w:val="-2"/>
          <w:sz w:val="20"/>
        </w:rPr>
        <w:t xml:space="preserve"> </w:t>
      </w:r>
      <w:r>
        <w:rPr>
          <w:rFonts w:ascii="Times New Roman" w:hAnsi="Times New Roman"/>
          <w:sz w:val="20"/>
        </w:rPr>
        <w:t>likely</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affect</w:t>
      </w:r>
      <w:r>
        <w:rPr>
          <w:rFonts w:ascii="Times New Roman" w:hAnsi="Times New Roman"/>
          <w:spacing w:val="-6"/>
          <w:sz w:val="20"/>
        </w:rPr>
        <w:t xml:space="preserve"> </w:t>
      </w:r>
      <w:r>
        <w:rPr>
          <w:rFonts w:ascii="Times New Roman" w:hAnsi="Times New Roman"/>
          <w:sz w:val="20"/>
        </w:rPr>
        <w:t>your</w:t>
      </w:r>
      <w:r>
        <w:rPr>
          <w:rFonts w:ascii="Times New Roman" w:hAnsi="Times New Roman"/>
          <w:spacing w:val="-1"/>
          <w:sz w:val="20"/>
        </w:rPr>
        <w:t xml:space="preserve"> </w:t>
      </w:r>
      <w:r>
        <w:rPr>
          <w:rFonts w:ascii="Times New Roman" w:hAnsi="Times New Roman"/>
          <w:sz w:val="20"/>
        </w:rPr>
        <w:t>organization</w:t>
      </w:r>
      <w:r>
        <w:rPr>
          <w:rFonts w:ascii="Times New Roman" w:hAnsi="Times New Roman"/>
          <w:spacing w:val="-1"/>
          <w:sz w:val="20"/>
        </w:rPr>
        <w:t xml:space="preserve"> </w:t>
      </w:r>
      <w:r>
        <w:rPr>
          <w:rFonts w:ascii="Times New Roman" w:hAnsi="Times New Roman"/>
          <w:sz w:val="20"/>
        </w:rPr>
        <w:t>and</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probable</w:t>
      </w:r>
      <w:r>
        <w:rPr>
          <w:rFonts w:ascii="Times New Roman" w:hAnsi="Times New Roman"/>
          <w:spacing w:val="-2"/>
          <w:sz w:val="20"/>
        </w:rPr>
        <w:t xml:space="preserve"> </w:t>
      </w:r>
      <w:r>
        <w:rPr>
          <w:rFonts w:ascii="Times New Roman" w:hAnsi="Times New Roman"/>
          <w:sz w:val="20"/>
        </w:rPr>
        <w:t>impact</w:t>
      </w:r>
      <w:r>
        <w:rPr>
          <w:rFonts w:ascii="Times New Roman" w:hAnsi="Times New Roman"/>
          <w:spacing w:val="-3"/>
          <w:sz w:val="20"/>
        </w:rPr>
        <w:t xml:space="preserve"> </w:t>
      </w:r>
      <w:r>
        <w:rPr>
          <w:rFonts w:ascii="Times New Roman" w:hAnsi="Times New Roman"/>
          <w:sz w:val="20"/>
        </w:rPr>
        <w:t>if</w:t>
      </w:r>
      <w:r>
        <w:rPr>
          <w:rFonts w:ascii="Times New Roman" w:hAnsi="Times New Roman"/>
          <w:spacing w:val="-1"/>
          <w:sz w:val="20"/>
        </w:rPr>
        <w:t xml:space="preserve"> </w:t>
      </w:r>
      <w:r>
        <w:rPr>
          <w:rFonts w:ascii="Times New Roman" w:hAnsi="Times New Roman"/>
          <w:sz w:val="20"/>
        </w:rPr>
        <w:t>they</w:t>
      </w:r>
      <w:r>
        <w:rPr>
          <w:rFonts w:ascii="Times New Roman" w:hAnsi="Times New Roman"/>
          <w:spacing w:val="-1"/>
          <w:sz w:val="20"/>
        </w:rPr>
        <w:t xml:space="preserve"> </w:t>
      </w:r>
      <w:r>
        <w:rPr>
          <w:rFonts w:ascii="Times New Roman" w:hAnsi="Times New Roman"/>
          <w:sz w:val="20"/>
        </w:rPr>
        <w:t>do</w:t>
      </w:r>
      <w:r>
        <w:rPr>
          <w:rFonts w:ascii="Times New Roman" w:hAnsi="Times New Roman"/>
          <w:spacing w:val="-2"/>
          <w:sz w:val="20"/>
        </w:rPr>
        <w:t xml:space="preserve"> </w:t>
      </w:r>
      <w:r>
        <w:rPr>
          <w:rFonts w:ascii="Times New Roman" w:hAnsi="Times New Roman"/>
          <w:sz w:val="20"/>
        </w:rPr>
        <w:t>occur</w:t>
      </w:r>
    </w:p>
    <w:p w14:paraId="75F1ECE7" w14:textId="77777777" w:rsidR="003620F5" w:rsidRDefault="003A5F03">
      <w:pPr>
        <w:pStyle w:val="ListParagraph"/>
        <w:numPr>
          <w:ilvl w:val="0"/>
          <w:numId w:val="6"/>
        </w:numPr>
        <w:tabs>
          <w:tab w:val="left" w:pos="931"/>
          <w:tab w:val="left" w:pos="932"/>
        </w:tabs>
        <w:ind w:right="873"/>
        <w:rPr>
          <w:rFonts w:ascii="Symbol" w:hAnsi="Symbol"/>
          <w:sz w:val="20"/>
        </w:rPr>
      </w:pPr>
      <w:r>
        <w:rPr>
          <w:rFonts w:ascii="Times New Roman" w:hAnsi="Times New Roman"/>
          <w:sz w:val="20"/>
        </w:rPr>
        <w:t>Depending on the evaluated level of preparedness, the facility must take necessary steps to ensure they are prepared to</w:t>
      </w:r>
      <w:r>
        <w:rPr>
          <w:rFonts w:ascii="Times New Roman" w:hAnsi="Times New Roman"/>
          <w:spacing w:val="-47"/>
          <w:sz w:val="20"/>
        </w:rPr>
        <w:t xml:space="preserve"> </w:t>
      </w:r>
      <w:r>
        <w:rPr>
          <w:rFonts w:ascii="Times New Roman" w:hAnsi="Times New Roman"/>
          <w:sz w:val="20"/>
        </w:rPr>
        <w:t>meet</w:t>
      </w:r>
      <w:r>
        <w:rPr>
          <w:rFonts w:ascii="Times New Roman" w:hAnsi="Times New Roman"/>
          <w:spacing w:val="-1"/>
          <w:sz w:val="20"/>
        </w:rPr>
        <w:t xml:space="preserve"> </w:t>
      </w:r>
      <w:r>
        <w:rPr>
          <w:rFonts w:ascii="Times New Roman" w:hAnsi="Times New Roman"/>
          <w:sz w:val="20"/>
        </w:rPr>
        <w:t>the challenges</w:t>
      </w:r>
      <w:r>
        <w:rPr>
          <w:rFonts w:ascii="Times New Roman" w:hAnsi="Times New Roman"/>
          <w:spacing w:val="-1"/>
          <w:sz w:val="20"/>
        </w:rPr>
        <w:t xml:space="preserve"> </w:t>
      </w:r>
      <w:r>
        <w:rPr>
          <w:rFonts w:ascii="Times New Roman" w:hAnsi="Times New Roman"/>
          <w:sz w:val="20"/>
        </w:rPr>
        <w:t>presented</w:t>
      </w:r>
      <w:r>
        <w:rPr>
          <w:rFonts w:ascii="Times New Roman" w:hAnsi="Times New Roman"/>
          <w:spacing w:val="-1"/>
          <w:sz w:val="20"/>
        </w:rPr>
        <w:t xml:space="preserve"> </w:t>
      </w:r>
      <w:r>
        <w:rPr>
          <w:rFonts w:ascii="Times New Roman" w:hAnsi="Times New Roman"/>
          <w:sz w:val="20"/>
        </w:rPr>
        <w:t>by</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hazards</w:t>
      </w:r>
    </w:p>
    <w:p w14:paraId="75F1ECE8" w14:textId="77777777" w:rsidR="003620F5" w:rsidRDefault="003620F5">
      <w:pPr>
        <w:pStyle w:val="BodyText"/>
        <w:spacing w:before="9"/>
        <w:rPr>
          <w:rFonts w:ascii="Times New Roman"/>
          <w:sz w:val="19"/>
        </w:rPr>
      </w:pPr>
    </w:p>
    <w:p w14:paraId="75F1ECE9" w14:textId="77777777" w:rsidR="003620F5" w:rsidRDefault="003A5F03">
      <w:pPr>
        <w:spacing w:before="1"/>
        <w:ind w:left="571"/>
        <w:rPr>
          <w:rFonts w:ascii="Times New Roman"/>
          <w:sz w:val="20"/>
        </w:rPr>
      </w:pPr>
      <w:r>
        <w:rPr>
          <w:rFonts w:ascii="Times New Roman"/>
          <w:sz w:val="20"/>
          <w:u w:val="single"/>
        </w:rPr>
        <w:t>There</w:t>
      </w:r>
      <w:r>
        <w:rPr>
          <w:rFonts w:ascii="Times New Roman"/>
          <w:spacing w:val="-3"/>
          <w:sz w:val="20"/>
          <w:u w:val="single"/>
        </w:rPr>
        <w:t xml:space="preserve"> </w:t>
      </w:r>
      <w:r>
        <w:rPr>
          <w:rFonts w:ascii="Times New Roman"/>
          <w:sz w:val="20"/>
          <w:u w:val="single"/>
        </w:rPr>
        <w:t>are</w:t>
      </w:r>
      <w:r>
        <w:rPr>
          <w:rFonts w:ascii="Times New Roman"/>
          <w:spacing w:val="-3"/>
          <w:sz w:val="20"/>
          <w:u w:val="single"/>
        </w:rPr>
        <w:t xml:space="preserve"> </w:t>
      </w:r>
      <w:r>
        <w:rPr>
          <w:rFonts w:ascii="Times New Roman"/>
          <w:sz w:val="20"/>
          <w:u w:val="single"/>
        </w:rPr>
        <w:t>Four</w:t>
      </w:r>
      <w:r>
        <w:rPr>
          <w:rFonts w:ascii="Times New Roman"/>
          <w:spacing w:val="-1"/>
          <w:sz w:val="20"/>
          <w:u w:val="single"/>
        </w:rPr>
        <w:t xml:space="preserve"> </w:t>
      </w:r>
      <w:r>
        <w:rPr>
          <w:rFonts w:ascii="Times New Roman"/>
          <w:sz w:val="20"/>
          <w:u w:val="single"/>
        </w:rPr>
        <w:t>Areas</w:t>
      </w:r>
      <w:r>
        <w:rPr>
          <w:rFonts w:ascii="Times New Roman"/>
          <w:spacing w:val="-4"/>
          <w:sz w:val="20"/>
          <w:u w:val="single"/>
        </w:rPr>
        <w:t xml:space="preserve"> </w:t>
      </w:r>
      <w:r>
        <w:rPr>
          <w:rFonts w:ascii="Times New Roman"/>
          <w:sz w:val="20"/>
          <w:u w:val="single"/>
        </w:rPr>
        <w:t>of</w:t>
      </w:r>
      <w:r>
        <w:rPr>
          <w:rFonts w:ascii="Times New Roman"/>
          <w:spacing w:val="-4"/>
          <w:sz w:val="20"/>
          <w:u w:val="single"/>
        </w:rPr>
        <w:t xml:space="preserve"> </w:t>
      </w:r>
      <w:r>
        <w:rPr>
          <w:rFonts w:ascii="Times New Roman"/>
          <w:sz w:val="20"/>
          <w:u w:val="single"/>
        </w:rPr>
        <w:t>Concern:</w:t>
      </w:r>
      <w:r>
        <w:rPr>
          <w:rFonts w:ascii="Times New Roman"/>
          <w:spacing w:val="-3"/>
          <w:sz w:val="20"/>
          <w:u w:val="single"/>
        </w:rPr>
        <w:t xml:space="preserve"> </w:t>
      </w:r>
      <w:r>
        <w:rPr>
          <w:rFonts w:ascii="Times New Roman"/>
          <w:sz w:val="20"/>
          <w:u w:val="single"/>
        </w:rPr>
        <w:t>Natural,</w:t>
      </w:r>
      <w:r>
        <w:rPr>
          <w:rFonts w:ascii="Times New Roman"/>
          <w:spacing w:val="-1"/>
          <w:sz w:val="20"/>
          <w:u w:val="single"/>
        </w:rPr>
        <w:t xml:space="preserve"> </w:t>
      </w:r>
      <w:r>
        <w:rPr>
          <w:rFonts w:ascii="Times New Roman"/>
          <w:sz w:val="20"/>
          <w:u w:val="single"/>
        </w:rPr>
        <w:t>Technological,</w:t>
      </w:r>
      <w:r>
        <w:rPr>
          <w:rFonts w:ascii="Times New Roman"/>
          <w:spacing w:val="-2"/>
          <w:sz w:val="20"/>
          <w:u w:val="single"/>
        </w:rPr>
        <w:t xml:space="preserve"> </w:t>
      </w:r>
      <w:r>
        <w:rPr>
          <w:rFonts w:ascii="Times New Roman"/>
          <w:sz w:val="20"/>
          <w:u w:val="single"/>
        </w:rPr>
        <w:t>Human,</w:t>
      </w:r>
      <w:r>
        <w:rPr>
          <w:rFonts w:ascii="Times New Roman"/>
          <w:spacing w:val="-2"/>
          <w:sz w:val="20"/>
          <w:u w:val="single"/>
        </w:rPr>
        <w:t xml:space="preserve"> </w:t>
      </w:r>
      <w:r>
        <w:rPr>
          <w:rFonts w:ascii="Times New Roman"/>
          <w:sz w:val="20"/>
          <w:u w:val="single"/>
        </w:rPr>
        <w:t>and</w:t>
      </w:r>
      <w:r>
        <w:rPr>
          <w:rFonts w:ascii="Times New Roman"/>
          <w:spacing w:val="-1"/>
          <w:sz w:val="20"/>
          <w:u w:val="single"/>
        </w:rPr>
        <w:t xml:space="preserve"> </w:t>
      </w:r>
      <w:r>
        <w:rPr>
          <w:rFonts w:ascii="Times New Roman"/>
          <w:sz w:val="20"/>
          <w:u w:val="single"/>
        </w:rPr>
        <w:t>Hazmat</w:t>
      </w:r>
      <w:r>
        <w:rPr>
          <w:rFonts w:ascii="Times New Roman"/>
          <w:spacing w:val="-3"/>
          <w:sz w:val="20"/>
          <w:u w:val="single"/>
        </w:rPr>
        <w:t xml:space="preserve"> </w:t>
      </w:r>
      <w:r>
        <w:rPr>
          <w:rFonts w:ascii="Times New Roman"/>
          <w:sz w:val="20"/>
          <w:u w:val="single"/>
        </w:rPr>
        <w:t>Events</w:t>
      </w:r>
    </w:p>
    <w:p w14:paraId="75F1ECEA" w14:textId="77777777" w:rsidR="003620F5" w:rsidRDefault="003A5F03">
      <w:pPr>
        <w:ind w:left="1291"/>
        <w:rPr>
          <w:rFonts w:ascii="Times New Roman"/>
          <w:sz w:val="20"/>
        </w:rPr>
      </w:pPr>
      <w:r>
        <w:rPr>
          <w:rFonts w:ascii="Times New Roman"/>
          <w:sz w:val="20"/>
        </w:rPr>
        <w:t>These</w:t>
      </w:r>
      <w:r>
        <w:rPr>
          <w:rFonts w:ascii="Times New Roman"/>
          <w:spacing w:val="-3"/>
          <w:sz w:val="20"/>
        </w:rPr>
        <w:t xml:space="preserve"> </w:t>
      </w:r>
      <w:r>
        <w:rPr>
          <w:rFonts w:ascii="Times New Roman"/>
          <w:sz w:val="20"/>
        </w:rPr>
        <w:t>should</w:t>
      </w:r>
      <w:r>
        <w:rPr>
          <w:rFonts w:ascii="Times New Roman"/>
          <w:spacing w:val="-1"/>
          <w:sz w:val="20"/>
        </w:rPr>
        <w:t xml:space="preserve"> </w:t>
      </w:r>
      <w:r>
        <w:rPr>
          <w:rFonts w:ascii="Times New Roman"/>
          <w:sz w:val="20"/>
        </w:rPr>
        <w:t>be</w:t>
      </w:r>
      <w:r>
        <w:rPr>
          <w:rFonts w:ascii="Times New Roman"/>
          <w:spacing w:val="-4"/>
          <w:sz w:val="20"/>
        </w:rPr>
        <w:t xml:space="preserve"> </w:t>
      </w:r>
      <w:r>
        <w:rPr>
          <w:rFonts w:ascii="Times New Roman"/>
          <w:sz w:val="20"/>
        </w:rPr>
        <w:t>broken</w:t>
      </w:r>
      <w:r>
        <w:rPr>
          <w:rFonts w:ascii="Times New Roman"/>
          <w:spacing w:val="-3"/>
          <w:sz w:val="20"/>
        </w:rPr>
        <w:t xml:space="preserve"> </w:t>
      </w:r>
      <w:r>
        <w:rPr>
          <w:rFonts w:ascii="Times New Roman"/>
          <w:sz w:val="20"/>
        </w:rPr>
        <w:t>out</w:t>
      </w:r>
      <w:r>
        <w:rPr>
          <w:rFonts w:ascii="Times New Roman"/>
          <w:spacing w:val="-2"/>
          <w:sz w:val="20"/>
        </w:rPr>
        <w:t xml:space="preserve"> </w:t>
      </w:r>
      <w:r>
        <w:rPr>
          <w:rFonts w:ascii="Times New Roman"/>
          <w:sz w:val="20"/>
        </w:rPr>
        <w:t>into</w:t>
      </w:r>
      <w:r>
        <w:rPr>
          <w:rFonts w:ascii="Times New Roman"/>
          <w:spacing w:val="-1"/>
          <w:sz w:val="20"/>
        </w:rPr>
        <w:t xml:space="preserve"> </w:t>
      </w:r>
      <w:r>
        <w:rPr>
          <w:rFonts w:ascii="Times New Roman"/>
          <w:sz w:val="20"/>
        </w:rPr>
        <w:t>each</w:t>
      </w:r>
      <w:r>
        <w:rPr>
          <w:rFonts w:ascii="Times New Roman"/>
          <w:spacing w:val="-2"/>
          <w:sz w:val="20"/>
        </w:rPr>
        <w:t xml:space="preserve"> </w:t>
      </w:r>
      <w:r>
        <w:rPr>
          <w:rFonts w:ascii="Times New Roman"/>
          <w:sz w:val="20"/>
        </w:rPr>
        <w:t>individual</w:t>
      </w:r>
      <w:r>
        <w:rPr>
          <w:rFonts w:ascii="Times New Roman"/>
          <w:spacing w:val="-2"/>
          <w:sz w:val="20"/>
        </w:rPr>
        <w:t xml:space="preserve"> </w:t>
      </w:r>
      <w:r>
        <w:rPr>
          <w:rFonts w:ascii="Times New Roman"/>
          <w:sz w:val="20"/>
        </w:rPr>
        <w:t>type</w:t>
      </w:r>
      <w:r>
        <w:rPr>
          <w:rFonts w:ascii="Times New Roman"/>
          <w:spacing w:val="-2"/>
          <w:sz w:val="20"/>
        </w:rPr>
        <w:t xml:space="preserve"> </w:t>
      </w:r>
      <w:r>
        <w:rPr>
          <w:rFonts w:ascii="Times New Roman"/>
          <w:sz w:val="20"/>
        </w:rPr>
        <w:t>of</w:t>
      </w:r>
      <w:r>
        <w:rPr>
          <w:rFonts w:ascii="Times New Roman"/>
          <w:spacing w:val="-4"/>
          <w:sz w:val="20"/>
        </w:rPr>
        <w:t xml:space="preserve"> </w:t>
      </w:r>
      <w:r>
        <w:rPr>
          <w:rFonts w:ascii="Times New Roman"/>
          <w:sz w:val="20"/>
        </w:rPr>
        <w:t>event</w:t>
      </w:r>
      <w:r>
        <w:rPr>
          <w:rFonts w:ascii="Times New Roman"/>
          <w:spacing w:val="-2"/>
          <w:sz w:val="20"/>
        </w:rPr>
        <w:t xml:space="preserve"> </w:t>
      </w:r>
      <w:r>
        <w:rPr>
          <w:rFonts w:ascii="Times New Roman"/>
          <w:sz w:val="20"/>
        </w:rPr>
        <w:t>(</w:t>
      </w:r>
      <w:proofErr w:type="gramStart"/>
      <w:r>
        <w:rPr>
          <w:rFonts w:ascii="Times New Roman"/>
          <w:sz w:val="20"/>
        </w:rPr>
        <w:t>i.e.</w:t>
      </w:r>
      <w:proofErr w:type="gramEnd"/>
      <w:r>
        <w:rPr>
          <w:rFonts w:ascii="Times New Roman"/>
          <w:spacing w:val="-2"/>
          <w:sz w:val="20"/>
        </w:rPr>
        <w:t xml:space="preserve"> </w:t>
      </w:r>
      <w:r>
        <w:rPr>
          <w:rFonts w:ascii="Times New Roman"/>
          <w:sz w:val="20"/>
        </w:rPr>
        <w:t>tornado,</w:t>
      </w:r>
      <w:r>
        <w:rPr>
          <w:rFonts w:ascii="Times New Roman"/>
          <w:spacing w:val="-1"/>
          <w:sz w:val="20"/>
        </w:rPr>
        <w:t xml:space="preserve"> </w:t>
      </w:r>
      <w:r>
        <w:rPr>
          <w:rFonts w:ascii="Times New Roman"/>
          <w:sz w:val="20"/>
        </w:rPr>
        <w:t>fire,</w:t>
      </w:r>
      <w:r>
        <w:rPr>
          <w:rFonts w:ascii="Times New Roman"/>
          <w:spacing w:val="-1"/>
          <w:sz w:val="20"/>
        </w:rPr>
        <w:t xml:space="preserve"> </w:t>
      </w:r>
      <w:r>
        <w:rPr>
          <w:rFonts w:ascii="Times New Roman"/>
          <w:sz w:val="20"/>
        </w:rPr>
        <w:t>etc.)</w:t>
      </w:r>
    </w:p>
    <w:p w14:paraId="75F1ECEB" w14:textId="77777777" w:rsidR="003620F5" w:rsidRDefault="003620F5">
      <w:pPr>
        <w:pStyle w:val="BodyText"/>
        <w:spacing w:before="1"/>
        <w:rPr>
          <w:rFonts w:ascii="Times New Roman"/>
          <w:sz w:val="20"/>
        </w:rPr>
      </w:pPr>
    </w:p>
    <w:p w14:paraId="75F1ECEC" w14:textId="77777777" w:rsidR="003620F5" w:rsidRDefault="003A5F03">
      <w:pPr>
        <w:ind w:left="571"/>
        <w:rPr>
          <w:rFonts w:ascii="Times New Roman"/>
          <w:sz w:val="20"/>
        </w:rPr>
      </w:pPr>
      <w:r>
        <w:rPr>
          <w:rFonts w:ascii="Times New Roman"/>
          <w:sz w:val="20"/>
          <w:u w:val="single"/>
        </w:rPr>
        <w:t>Items</w:t>
      </w:r>
      <w:r>
        <w:rPr>
          <w:rFonts w:ascii="Times New Roman"/>
          <w:spacing w:val="-3"/>
          <w:sz w:val="20"/>
          <w:u w:val="single"/>
        </w:rPr>
        <w:t xml:space="preserve"> </w:t>
      </w:r>
      <w:r>
        <w:rPr>
          <w:rFonts w:ascii="Times New Roman"/>
          <w:sz w:val="20"/>
          <w:u w:val="single"/>
        </w:rPr>
        <w:t>to</w:t>
      </w:r>
      <w:r>
        <w:rPr>
          <w:rFonts w:ascii="Times New Roman"/>
          <w:spacing w:val="-1"/>
          <w:sz w:val="20"/>
          <w:u w:val="single"/>
        </w:rPr>
        <w:t xml:space="preserve"> </w:t>
      </w:r>
      <w:r>
        <w:rPr>
          <w:rFonts w:ascii="Times New Roman"/>
          <w:sz w:val="20"/>
          <w:u w:val="single"/>
        </w:rPr>
        <w:t>address</w:t>
      </w:r>
      <w:r>
        <w:rPr>
          <w:rFonts w:ascii="Times New Roman"/>
          <w:spacing w:val="-2"/>
          <w:sz w:val="20"/>
          <w:u w:val="single"/>
        </w:rPr>
        <w:t xml:space="preserve"> </w:t>
      </w:r>
      <w:r>
        <w:rPr>
          <w:rFonts w:ascii="Times New Roman"/>
          <w:sz w:val="20"/>
          <w:u w:val="single"/>
        </w:rPr>
        <w:t>for</w:t>
      </w:r>
      <w:r>
        <w:rPr>
          <w:rFonts w:ascii="Times New Roman"/>
          <w:spacing w:val="-4"/>
          <w:sz w:val="20"/>
          <w:u w:val="single"/>
        </w:rPr>
        <w:t xml:space="preserve"> </w:t>
      </w:r>
      <w:r>
        <w:rPr>
          <w:rFonts w:ascii="Times New Roman"/>
          <w:sz w:val="20"/>
          <w:u w:val="single"/>
        </w:rPr>
        <w:t>each event</w:t>
      </w:r>
      <w:r>
        <w:rPr>
          <w:rFonts w:ascii="Times New Roman"/>
          <w:spacing w:val="-2"/>
          <w:sz w:val="20"/>
          <w:u w:val="single"/>
        </w:rPr>
        <w:t xml:space="preserve"> </w:t>
      </w:r>
      <w:r>
        <w:rPr>
          <w:rFonts w:ascii="Times New Roman"/>
          <w:sz w:val="20"/>
          <w:u w:val="single"/>
        </w:rPr>
        <w:t>type:</w:t>
      </w:r>
    </w:p>
    <w:p w14:paraId="75F1ECED" w14:textId="77777777" w:rsidR="003620F5" w:rsidRDefault="003A5F03">
      <w:pPr>
        <w:pStyle w:val="ListParagraph"/>
        <w:numPr>
          <w:ilvl w:val="0"/>
          <w:numId w:val="6"/>
        </w:numPr>
        <w:tabs>
          <w:tab w:val="left" w:pos="931"/>
          <w:tab w:val="left" w:pos="932"/>
        </w:tabs>
        <w:spacing w:line="244" w:lineRule="exact"/>
        <w:ind w:hanging="361"/>
        <w:rPr>
          <w:rFonts w:ascii="Symbol" w:hAnsi="Symbol"/>
          <w:sz w:val="20"/>
        </w:rPr>
      </w:pPr>
      <w:r>
        <w:rPr>
          <w:rFonts w:ascii="Times New Roman" w:hAnsi="Times New Roman"/>
          <w:sz w:val="20"/>
        </w:rPr>
        <w:t>Probability</w:t>
      </w:r>
    </w:p>
    <w:p w14:paraId="75F1ECEE" w14:textId="77777777" w:rsidR="003620F5" w:rsidRDefault="003A5F03">
      <w:pPr>
        <w:pStyle w:val="ListParagraph"/>
        <w:numPr>
          <w:ilvl w:val="1"/>
          <w:numId w:val="6"/>
        </w:numPr>
        <w:tabs>
          <w:tab w:val="left" w:pos="1650"/>
          <w:tab w:val="left" w:pos="1652"/>
        </w:tabs>
        <w:spacing w:line="228" w:lineRule="exact"/>
        <w:ind w:hanging="361"/>
        <w:rPr>
          <w:rFonts w:ascii="Times New Roman" w:hAnsi="Times New Roman"/>
          <w:sz w:val="20"/>
        </w:rPr>
      </w:pPr>
      <w:r>
        <w:rPr>
          <w:rFonts w:ascii="Times New Roman" w:hAnsi="Times New Roman"/>
          <w:sz w:val="20"/>
        </w:rPr>
        <w:t>What</w:t>
      </w:r>
      <w:r>
        <w:rPr>
          <w:rFonts w:ascii="Times New Roman" w:hAnsi="Times New Roman"/>
          <w:spacing w:val="-2"/>
          <w:sz w:val="20"/>
        </w:rPr>
        <w:t xml:space="preserve"> </w:t>
      </w:r>
      <w:r>
        <w:rPr>
          <w:rFonts w:ascii="Times New Roman" w:hAnsi="Times New Roman"/>
          <w:sz w:val="20"/>
        </w:rPr>
        <w:t>is</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known risk this</w:t>
      </w:r>
      <w:r>
        <w:rPr>
          <w:rFonts w:ascii="Times New Roman" w:hAnsi="Times New Roman"/>
          <w:spacing w:val="-3"/>
          <w:sz w:val="20"/>
        </w:rPr>
        <w:t xml:space="preserve"> </w:t>
      </w:r>
      <w:r>
        <w:rPr>
          <w:rFonts w:ascii="Times New Roman" w:hAnsi="Times New Roman"/>
          <w:sz w:val="20"/>
        </w:rPr>
        <w:t>will</w:t>
      </w:r>
      <w:r>
        <w:rPr>
          <w:rFonts w:ascii="Times New Roman" w:hAnsi="Times New Roman"/>
          <w:spacing w:val="-1"/>
          <w:sz w:val="20"/>
        </w:rPr>
        <w:t xml:space="preserve"> </w:t>
      </w:r>
      <w:proofErr w:type="gramStart"/>
      <w:r>
        <w:rPr>
          <w:rFonts w:ascii="Times New Roman" w:hAnsi="Times New Roman"/>
          <w:sz w:val="20"/>
        </w:rPr>
        <w:t>happen</w:t>
      </w:r>
      <w:proofErr w:type="gramEnd"/>
    </w:p>
    <w:p w14:paraId="75F1ECEF" w14:textId="77777777" w:rsidR="003620F5" w:rsidRDefault="003A5F03">
      <w:pPr>
        <w:pStyle w:val="ListParagraph"/>
        <w:numPr>
          <w:ilvl w:val="2"/>
          <w:numId w:val="6"/>
        </w:numPr>
        <w:tabs>
          <w:tab w:val="left" w:pos="3090"/>
          <w:tab w:val="left" w:pos="3092"/>
        </w:tabs>
        <w:ind w:hanging="361"/>
        <w:rPr>
          <w:rFonts w:ascii="Times New Roman" w:hAnsi="Times New Roman"/>
          <w:sz w:val="20"/>
        </w:rPr>
      </w:pPr>
      <w:r>
        <w:rPr>
          <w:rFonts w:ascii="Times New Roman" w:hAnsi="Times New Roman"/>
          <w:sz w:val="20"/>
        </w:rPr>
        <w:t>Low</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Rare</w:t>
      </w:r>
    </w:p>
    <w:p w14:paraId="75F1ECF0" w14:textId="77777777" w:rsidR="003620F5" w:rsidRDefault="003A5F03">
      <w:pPr>
        <w:pStyle w:val="ListParagraph"/>
        <w:numPr>
          <w:ilvl w:val="2"/>
          <w:numId w:val="6"/>
        </w:numPr>
        <w:tabs>
          <w:tab w:val="left" w:pos="3090"/>
          <w:tab w:val="left" w:pos="3092"/>
        </w:tabs>
        <w:spacing w:before="2" w:line="231" w:lineRule="exact"/>
        <w:ind w:hanging="361"/>
        <w:rPr>
          <w:rFonts w:ascii="Times New Roman" w:hAnsi="Times New Roman"/>
          <w:sz w:val="20"/>
        </w:rPr>
      </w:pPr>
      <w:r>
        <w:rPr>
          <w:rFonts w:ascii="Times New Roman" w:hAnsi="Times New Roman"/>
          <w:sz w:val="20"/>
        </w:rPr>
        <w:t>Moderate</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Unusual</w:t>
      </w:r>
    </w:p>
    <w:p w14:paraId="75F1ECF1" w14:textId="77777777" w:rsidR="003620F5" w:rsidRDefault="003A5F03">
      <w:pPr>
        <w:pStyle w:val="ListParagraph"/>
        <w:numPr>
          <w:ilvl w:val="2"/>
          <w:numId w:val="6"/>
        </w:numPr>
        <w:tabs>
          <w:tab w:val="left" w:pos="3090"/>
          <w:tab w:val="left" w:pos="3091"/>
        </w:tabs>
        <w:ind w:left="3090" w:hanging="361"/>
        <w:rPr>
          <w:rFonts w:ascii="Times New Roman" w:hAnsi="Times New Roman"/>
          <w:sz w:val="20"/>
        </w:rPr>
      </w:pPr>
      <w:r>
        <w:rPr>
          <w:rFonts w:ascii="Times New Roman" w:hAnsi="Times New Roman"/>
          <w:sz w:val="20"/>
        </w:rPr>
        <w:t>High</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High</w:t>
      </w:r>
      <w:r>
        <w:rPr>
          <w:rFonts w:ascii="Times New Roman" w:hAnsi="Times New Roman"/>
          <w:spacing w:val="-1"/>
          <w:sz w:val="20"/>
        </w:rPr>
        <w:t xml:space="preserve"> </w:t>
      </w:r>
      <w:r>
        <w:rPr>
          <w:rFonts w:ascii="Times New Roman" w:hAnsi="Times New Roman"/>
          <w:sz w:val="20"/>
        </w:rPr>
        <w:t>Potential</w:t>
      </w:r>
      <w:r>
        <w:rPr>
          <w:rFonts w:ascii="Times New Roman" w:hAnsi="Times New Roman"/>
          <w:spacing w:val="-3"/>
          <w:sz w:val="20"/>
        </w:rPr>
        <w:t xml:space="preserve"> </w:t>
      </w:r>
      <w:r>
        <w:rPr>
          <w:rFonts w:ascii="Times New Roman" w:hAnsi="Times New Roman"/>
          <w:sz w:val="20"/>
        </w:rPr>
        <w:t>or</w:t>
      </w:r>
      <w:r>
        <w:rPr>
          <w:rFonts w:ascii="Times New Roman" w:hAnsi="Times New Roman"/>
          <w:spacing w:val="-1"/>
          <w:sz w:val="20"/>
        </w:rPr>
        <w:t xml:space="preserve"> </w:t>
      </w:r>
      <w:r>
        <w:rPr>
          <w:rFonts w:ascii="Times New Roman" w:hAnsi="Times New Roman"/>
          <w:sz w:val="20"/>
        </w:rPr>
        <w:t>Have</w:t>
      </w:r>
      <w:r>
        <w:rPr>
          <w:rFonts w:ascii="Times New Roman" w:hAnsi="Times New Roman"/>
          <w:spacing w:val="-4"/>
          <w:sz w:val="20"/>
        </w:rPr>
        <w:t xml:space="preserve"> </w:t>
      </w:r>
      <w:r>
        <w:rPr>
          <w:rFonts w:ascii="Times New Roman" w:hAnsi="Times New Roman"/>
          <w:sz w:val="20"/>
        </w:rPr>
        <w:t>Experienced</w:t>
      </w:r>
    </w:p>
    <w:p w14:paraId="75F1ECF2" w14:textId="77777777" w:rsidR="003620F5" w:rsidRDefault="003A5F03">
      <w:pPr>
        <w:pStyle w:val="ListParagraph"/>
        <w:numPr>
          <w:ilvl w:val="1"/>
          <w:numId w:val="6"/>
        </w:numPr>
        <w:tabs>
          <w:tab w:val="left" w:pos="1650"/>
          <w:tab w:val="left" w:pos="1651"/>
        </w:tabs>
        <w:ind w:left="1650" w:hanging="361"/>
        <w:rPr>
          <w:rFonts w:ascii="Times New Roman" w:hAnsi="Times New Roman"/>
          <w:sz w:val="20"/>
        </w:rPr>
      </w:pPr>
      <w:r>
        <w:rPr>
          <w:rFonts w:ascii="Times New Roman" w:hAnsi="Times New Roman"/>
          <w:sz w:val="20"/>
        </w:rPr>
        <w:t>Use</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1"/>
          <w:sz w:val="20"/>
        </w:rPr>
        <w:t xml:space="preserve"> </w:t>
      </w:r>
      <w:r>
        <w:rPr>
          <w:rFonts w:ascii="Times New Roman" w:hAnsi="Times New Roman"/>
          <w:sz w:val="20"/>
        </w:rPr>
        <w:t>historical</w:t>
      </w:r>
      <w:r>
        <w:rPr>
          <w:rFonts w:ascii="Times New Roman" w:hAnsi="Times New Roman"/>
          <w:spacing w:val="-2"/>
          <w:sz w:val="20"/>
        </w:rPr>
        <w:t xml:space="preserve"> </w:t>
      </w:r>
      <w:r>
        <w:rPr>
          <w:rFonts w:ascii="Times New Roman" w:hAnsi="Times New Roman"/>
          <w:sz w:val="20"/>
        </w:rPr>
        <w:t>data</w:t>
      </w:r>
      <w:r>
        <w:rPr>
          <w:rFonts w:ascii="Times New Roman" w:hAnsi="Times New Roman"/>
          <w:spacing w:val="-2"/>
          <w:sz w:val="20"/>
        </w:rPr>
        <w:t xml:space="preserve"> </w:t>
      </w:r>
      <w:r>
        <w:rPr>
          <w:rFonts w:ascii="Times New Roman" w:hAnsi="Times New Roman"/>
          <w:sz w:val="20"/>
        </w:rPr>
        <w:t>about</w:t>
      </w:r>
      <w:r>
        <w:rPr>
          <w:rFonts w:ascii="Times New Roman" w:hAnsi="Times New Roman"/>
          <w:spacing w:val="-2"/>
          <w:sz w:val="20"/>
        </w:rPr>
        <w:t xml:space="preserve"> </w:t>
      </w:r>
      <w:r>
        <w:rPr>
          <w:rFonts w:ascii="Times New Roman" w:hAnsi="Times New Roman"/>
          <w:sz w:val="20"/>
        </w:rPr>
        <w:t>previous</w:t>
      </w:r>
      <w:r>
        <w:rPr>
          <w:rFonts w:ascii="Times New Roman" w:hAnsi="Times New Roman"/>
          <w:spacing w:val="-3"/>
          <w:sz w:val="20"/>
        </w:rPr>
        <w:t xml:space="preserve"> </w:t>
      </w:r>
      <w:r>
        <w:rPr>
          <w:rFonts w:ascii="Times New Roman" w:hAnsi="Times New Roman"/>
          <w:sz w:val="20"/>
        </w:rPr>
        <w:t>events</w:t>
      </w:r>
      <w:r>
        <w:rPr>
          <w:rFonts w:ascii="Times New Roman" w:hAnsi="Times New Roman"/>
          <w:spacing w:val="-3"/>
          <w:sz w:val="20"/>
        </w:rPr>
        <w:t xml:space="preserve"> </w:t>
      </w:r>
      <w:r>
        <w:rPr>
          <w:rFonts w:ascii="Times New Roman" w:hAnsi="Times New Roman"/>
          <w:sz w:val="20"/>
        </w:rPr>
        <w:t>can</w:t>
      </w:r>
      <w:r>
        <w:rPr>
          <w:rFonts w:ascii="Times New Roman" w:hAnsi="Times New Roman"/>
          <w:spacing w:val="-3"/>
          <w:sz w:val="20"/>
        </w:rPr>
        <w:t xml:space="preserve"> </w:t>
      </w:r>
      <w:r>
        <w:rPr>
          <w:rFonts w:ascii="Times New Roman" w:hAnsi="Times New Roman"/>
          <w:sz w:val="20"/>
        </w:rPr>
        <w:t>help</w:t>
      </w:r>
      <w:r>
        <w:rPr>
          <w:rFonts w:ascii="Times New Roman" w:hAnsi="Times New Roman"/>
          <w:spacing w:val="-1"/>
          <w:sz w:val="20"/>
        </w:rPr>
        <w:t xml:space="preserve"> </w:t>
      </w:r>
      <w:r>
        <w:rPr>
          <w:rFonts w:ascii="Times New Roman" w:hAnsi="Times New Roman"/>
          <w:sz w:val="20"/>
        </w:rPr>
        <w:t>predict</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likelihood</w:t>
      </w:r>
    </w:p>
    <w:p w14:paraId="75F1ECF3" w14:textId="77777777" w:rsidR="003620F5" w:rsidRDefault="003620F5">
      <w:pPr>
        <w:pStyle w:val="BodyText"/>
        <w:spacing w:before="1"/>
        <w:rPr>
          <w:rFonts w:ascii="Times New Roman"/>
          <w:sz w:val="20"/>
        </w:rPr>
      </w:pPr>
    </w:p>
    <w:p w14:paraId="75F1ECF4" w14:textId="77777777" w:rsidR="003620F5" w:rsidRDefault="003A5F03">
      <w:pPr>
        <w:pStyle w:val="ListParagraph"/>
        <w:numPr>
          <w:ilvl w:val="0"/>
          <w:numId w:val="6"/>
        </w:numPr>
        <w:tabs>
          <w:tab w:val="left" w:pos="930"/>
          <w:tab w:val="left" w:pos="931"/>
        </w:tabs>
        <w:spacing w:line="244" w:lineRule="exact"/>
        <w:ind w:left="930" w:hanging="361"/>
        <w:rPr>
          <w:rFonts w:ascii="Symbol" w:hAnsi="Symbol"/>
          <w:sz w:val="20"/>
        </w:rPr>
      </w:pPr>
      <w:r>
        <w:rPr>
          <w:rFonts w:ascii="Times New Roman" w:hAnsi="Times New Roman"/>
          <w:sz w:val="20"/>
        </w:rPr>
        <w:t>Response</w:t>
      </w:r>
    </w:p>
    <w:p w14:paraId="75F1ECF5" w14:textId="77777777" w:rsidR="003620F5" w:rsidRDefault="003A5F03">
      <w:pPr>
        <w:pStyle w:val="ListParagraph"/>
        <w:numPr>
          <w:ilvl w:val="1"/>
          <w:numId w:val="6"/>
        </w:numPr>
        <w:tabs>
          <w:tab w:val="left" w:pos="1650"/>
          <w:tab w:val="left" w:pos="1651"/>
        </w:tabs>
        <w:spacing w:line="229" w:lineRule="exact"/>
        <w:ind w:left="1650" w:hanging="361"/>
        <w:rPr>
          <w:rFonts w:ascii="Times New Roman" w:hAnsi="Times New Roman"/>
          <w:sz w:val="20"/>
        </w:rPr>
      </w:pPr>
      <w:r>
        <w:rPr>
          <w:rFonts w:ascii="Times New Roman" w:hAnsi="Times New Roman"/>
          <w:sz w:val="20"/>
        </w:rPr>
        <w:t>How</w:t>
      </w:r>
      <w:r>
        <w:rPr>
          <w:rFonts w:ascii="Times New Roman" w:hAnsi="Times New Roman"/>
          <w:spacing w:val="-2"/>
          <w:sz w:val="20"/>
        </w:rPr>
        <w:t xml:space="preserve"> </w:t>
      </w:r>
      <w:r>
        <w:rPr>
          <w:rFonts w:ascii="Times New Roman" w:hAnsi="Times New Roman"/>
          <w:sz w:val="20"/>
        </w:rPr>
        <w:t>long</w:t>
      </w:r>
      <w:r>
        <w:rPr>
          <w:rFonts w:ascii="Times New Roman" w:hAnsi="Times New Roman"/>
          <w:spacing w:val="-1"/>
          <w:sz w:val="20"/>
        </w:rPr>
        <w:t xml:space="preserve"> </w:t>
      </w:r>
      <w:r>
        <w:rPr>
          <w:rFonts w:ascii="Times New Roman" w:hAnsi="Times New Roman"/>
          <w:sz w:val="20"/>
        </w:rPr>
        <w:t>would</w:t>
      </w:r>
      <w:r>
        <w:rPr>
          <w:rFonts w:ascii="Times New Roman" w:hAnsi="Times New Roman"/>
          <w:spacing w:val="-1"/>
          <w:sz w:val="20"/>
        </w:rPr>
        <w:t xml:space="preserve"> </w:t>
      </w:r>
      <w:r>
        <w:rPr>
          <w:rFonts w:ascii="Times New Roman" w:hAnsi="Times New Roman"/>
          <w:sz w:val="20"/>
        </w:rPr>
        <w:t>it</w:t>
      </w:r>
      <w:r>
        <w:rPr>
          <w:rFonts w:ascii="Times New Roman" w:hAnsi="Times New Roman"/>
          <w:spacing w:val="-2"/>
          <w:sz w:val="20"/>
        </w:rPr>
        <w:t xml:space="preserve"> </w:t>
      </w:r>
      <w:r>
        <w:rPr>
          <w:rFonts w:ascii="Times New Roman" w:hAnsi="Times New Roman"/>
          <w:sz w:val="20"/>
        </w:rPr>
        <w:t>take</w:t>
      </w:r>
      <w:r>
        <w:rPr>
          <w:rFonts w:ascii="Times New Roman" w:hAnsi="Times New Roman"/>
          <w:spacing w:val="-1"/>
          <w:sz w:val="20"/>
        </w:rPr>
        <w:t xml:space="preserve"> </w:t>
      </w:r>
      <w:r>
        <w:rPr>
          <w:rFonts w:ascii="Times New Roman" w:hAnsi="Times New Roman"/>
          <w:sz w:val="20"/>
        </w:rPr>
        <w:t>to</w:t>
      </w:r>
      <w:r>
        <w:rPr>
          <w:rFonts w:ascii="Times New Roman" w:hAnsi="Times New Roman"/>
          <w:spacing w:val="-3"/>
          <w:sz w:val="20"/>
        </w:rPr>
        <w:t xml:space="preserve"> </w:t>
      </w:r>
      <w:r>
        <w:rPr>
          <w:rFonts w:ascii="Times New Roman" w:hAnsi="Times New Roman"/>
          <w:sz w:val="20"/>
        </w:rPr>
        <w:t>have</w:t>
      </w:r>
      <w:r>
        <w:rPr>
          <w:rFonts w:ascii="Times New Roman" w:hAnsi="Times New Roman"/>
          <w:spacing w:val="-2"/>
          <w:sz w:val="20"/>
        </w:rPr>
        <w:t xml:space="preserve"> </w:t>
      </w:r>
      <w:r>
        <w:rPr>
          <w:rFonts w:ascii="Times New Roman" w:hAnsi="Times New Roman"/>
          <w:sz w:val="20"/>
        </w:rPr>
        <w:t>an</w:t>
      </w:r>
      <w:r>
        <w:rPr>
          <w:rFonts w:ascii="Times New Roman" w:hAnsi="Times New Roman"/>
          <w:spacing w:val="-1"/>
          <w:sz w:val="20"/>
        </w:rPr>
        <w:t xml:space="preserve"> </w:t>
      </w:r>
      <w:r>
        <w:rPr>
          <w:rFonts w:ascii="Times New Roman" w:hAnsi="Times New Roman"/>
          <w:sz w:val="20"/>
        </w:rPr>
        <w:t>on-scene</w:t>
      </w:r>
      <w:r>
        <w:rPr>
          <w:rFonts w:ascii="Times New Roman" w:hAnsi="Times New Roman"/>
          <w:spacing w:val="-1"/>
          <w:sz w:val="20"/>
        </w:rPr>
        <w:t xml:space="preserve"> </w:t>
      </w:r>
      <w:r>
        <w:rPr>
          <w:rFonts w:ascii="Times New Roman" w:hAnsi="Times New Roman"/>
          <w:sz w:val="20"/>
        </w:rPr>
        <w:t>response</w:t>
      </w:r>
    </w:p>
    <w:p w14:paraId="75F1ECF6" w14:textId="77777777" w:rsidR="003620F5" w:rsidRDefault="003A5F03">
      <w:pPr>
        <w:pStyle w:val="ListParagraph"/>
        <w:numPr>
          <w:ilvl w:val="1"/>
          <w:numId w:val="6"/>
        </w:numPr>
        <w:tabs>
          <w:tab w:val="left" w:pos="1650"/>
          <w:tab w:val="left" w:pos="1651"/>
        </w:tabs>
        <w:spacing w:before="1"/>
        <w:ind w:left="1650" w:hanging="361"/>
        <w:rPr>
          <w:rFonts w:ascii="Times New Roman" w:hAnsi="Times New Roman"/>
          <w:sz w:val="20"/>
        </w:rPr>
      </w:pPr>
      <w:r>
        <w:rPr>
          <w:rFonts w:ascii="Times New Roman" w:hAnsi="Times New Roman"/>
          <w:sz w:val="20"/>
        </w:rPr>
        <w:t>How</w:t>
      </w:r>
      <w:r>
        <w:rPr>
          <w:rFonts w:ascii="Times New Roman" w:hAnsi="Times New Roman"/>
          <w:spacing w:val="-2"/>
          <w:sz w:val="20"/>
        </w:rPr>
        <w:t xml:space="preserve"> </w:t>
      </w:r>
      <w:r>
        <w:rPr>
          <w:rFonts w:ascii="Times New Roman" w:hAnsi="Times New Roman"/>
          <w:sz w:val="20"/>
        </w:rPr>
        <w:t>big will</w:t>
      </w:r>
      <w:r>
        <w:rPr>
          <w:rFonts w:ascii="Times New Roman" w:hAnsi="Times New Roman"/>
          <w:spacing w:val="-1"/>
          <w:sz w:val="20"/>
        </w:rPr>
        <w:t xml:space="preserve"> </w:t>
      </w:r>
      <w:r>
        <w:rPr>
          <w:rFonts w:ascii="Times New Roman" w:hAnsi="Times New Roman"/>
          <w:sz w:val="20"/>
        </w:rPr>
        <w:t>that</w:t>
      </w:r>
      <w:r>
        <w:rPr>
          <w:rFonts w:ascii="Times New Roman" w:hAnsi="Times New Roman"/>
          <w:spacing w:val="-1"/>
          <w:sz w:val="20"/>
        </w:rPr>
        <w:t xml:space="preserve"> </w:t>
      </w:r>
      <w:r>
        <w:rPr>
          <w:rFonts w:ascii="Times New Roman" w:hAnsi="Times New Roman"/>
          <w:sz w:val="20"/>
        </w:rPr>
        <w:t>response</w:t>
      </w:r>
      <w:r>
        <w:rPr>
          <w:rFonts w:ascii="Times New Roman" w:hAnsi="Times New Roman"/>
          <w:spacing w:val="-1"/>
          <w:sz w:val="20"/>
        </w:rPr>
        <w:t xml:space="preserve"> </w:t>
      </w:r>
      <w:r>
        <w:rPr>
          <w:rFonts w:ascii="Times New Roman" w:hAnsi="Times New Roman"/>
          <w:sz w:val="20"/>
        </w:rPr>
        <w:t>be</w:t>
      </w:r>
    </w:p>
    <w:p w14:paraId="75F1ECF7" w14:textId="77777777" w:rsidR="003620F5" w:rsidRDefault="003A5F03">
      <w:pPr>
        <w:pStyle w:val="ListParagraph"/>
        <w:numPr>
          <w:ilvl w:val="1"/>
          <w:numId w:val="6"/>
        </w:numPr>
        <w:tabs>
          <w:tab w:val="left" w:pos="1650"/>
          <w:tab w:val="left" w:pos="1651"/>
        </w:tabs>
        <w:ind w:left="1650" w:hanging="361"/>
        <w:rPr>
          <w:rFonts w:ascii="Times New Roman" w:hAnsi="Times New Roman"/>
          <w:sz w:val="20"/>
        </w:rPr>
      </w:pPr>
      <w:r>
        <w:rPr>
          <w:rFonts w:ascii="Times New Roman" w:hAnsi="Times New Roman"/>
          <w:sz w:val="20"/>
        </w:rPr>
        <w:t>Historical</w:t>
      </w:r>
      <w:r>
        <w:rPr>
          <w:rFonts w:ascii="Times New Roman" w:hAnsi="Times New Roman"/>
          <w:spacing w:val="-4"/>
          <w:sz w:val="20"/>
        </w:rPr>
        <w:t xml:space="preserve"> </w:t>
      </w:r>
      <w:r>
        <w:rPr>
          <w:rFonts w:ascii="Times New Roman" w:hAnsi="Times New Roman"/>
          <w:sz w:val="20"/>
        </w:rPr>
        <w:t>evaluation</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5"/>
          <w:sz w:val="20"/>
        </w:rPr>
        <w:t xml:space="preserve"> </w:t>
      </w:r>
      <w:r>
        <w:rPr>
          <w:rFonts w:ascii="Times New Roman" w:hAnsi="Times New Roman"/>
          <w:sz w:val="20"/>
        </w:rPr>
        <w:t>response</w:t>
      </w:r>
      <w:r>
        <w:rPr>
          <w:rFonts w:ascii="Times New Roman" w:hAnsi="Times New Roman"/>
          <w:spacing w:val="-3"/>
          <w:sz w:val="20"/>
        </w:rPr>
        <w:t xml:space="preserve"> </w:t>
      </w:r>
      <w:r>
        <w:rPr>
          <w:rFonts w:ascii="Times New Roman" w:hAnsi="Times New Roman"/>
          <w:sz w:val="20"/>
        </w:rPr>
        <w:t>success</w:t>
      </w:r>
    </w:p>
    <w:p w14:paraId="75F1ECF8" w14:textId="77777777" w:rsidR="003620F5" w:rsidRDefault="003620F5">
      <w:pPr>
        <w:pStyle w:val="BodyText"/>
        <w:spacing w:before="1"/>
        <w:rPr>
          <w:rFonts w:ascii="Times New Roman"/>
          <w:sz w:val="20"/>
        </w:rPr>
      </w:pPr>
    </w:p>
    <w:p w14:paraId="75F1ECF9" w14:textId="77777777" w:rsidR="003620F5" w:rsidRDefault="003A5F03">
      <w:pPr>
        <w:pStyle w:val="ListParagraph"/>
        <w:numPr>
          <w:ilvl w:val="0"/>
          <w:numId w:val="6"/>
        </w:numPr>
        <w:tabs>
          <w:tab w:val="left" w:pos="930"/>
          <w:tab w:val="left" w:pos="931"/>
        </w:tabs>
        <w:spacing w:line="244" w:lineRule="exact"/>
        <w:ind w:left="930" w:hanging="361"/>
        <w:rPr>
          <w:rFonts w:ascii="Symbol" w:hAnsi="Symbol"/>
          <w:sz w:val="20"/>
        </w:rPr>
      </w:pPr>
      <w:r>
        <w:rPr>
          <w:rFonts w:ascii="Times New Roman" w:hAnsi="Times New Roman"/>
          <w:sz w:val="20"/>
        </w:rPr>
        <w:t>Human</w:t>
      </w:r>
      <w:r>
        <w:rPr>
          <w:rFonts w:ascii="Times New Roman" w:hAnsi="Times New Roman"/>
          <w:spacing w:val="-1"/>
          <w:sz w:val="20"/>
        </w:rPr>
        <w:t xml:space="preserve"> </w:t>
      </w:r>
      <w:r>
        <w:rPr>
          <w:rFonts w:ascii="Times New Roman" w:hAnsi="Times New Roman"/>
          <w:sz w:val="20"/>
        </w:rPr>
        <w:t>Impact</w:t>
      </w:r>
    </w:p>
    <w:p w14:paraId="75F1ECFA" w14:textId="77777777" w:rsidR="003620F5" w:rsidRDefault="003A5F03">
      <w:pPr>
        <w:pStyle w:val="ListParagraph"/>
        <w:numPr>
          <w:ilvl w:val="1"/>
          <w:numId w:val="6"/>
        </w:numPr>
        <w:tabs>
          <w:tab w:val="left" w:pos="1650"/>
          <w:tab w:val="left" w:pos="1651"/>
        </w:tabs>
        <w:spacing w:line="229" w:lineRule="exact"/>
        <w:ind w:left="1650" w:hanging="361"/>
        <w:rPr>
          <w:rFonts w:ascii="Times New Roman" w:hAnsi="Times New Roman"/>
          <w:sz w:val="20"/>
        </w:rPr>
      </w:pPr>
      <w:r>
        <w:rPr>
          <w:rFonts w:ascii="Times New Roman" w:hAnsi="Times New Roman"/>
          <w:sz w:val="20"/>
        </w:rPr>
        <w:t>Potential</w:t>
      </w:r>
      <w:r>
        <w:rPr>
          <w:rFonts w:ascii="Times New Roman" w:hAnsi="Times New Roman"/>
          <w:spacing w:val="-3"/>
          <w:sz w:val="20"/>
        </w:rPr>
        <w:t xml:space="preserve"> </w:t>
      </w:r>
      <w:r>
        <w:rPr>
          <w:rFonts w:ascii="Times New Roman" w:hAnsi="Times New Roman"/>
          <w:sz w:val="20"/>
        </w:rPr>
        <w:t>for</w:t>
      </w:r>
      <w:r>
        <w:rPr>
          <w:rFonts w:ascii="Times New Roman" w:hAnsi="Times New Roman"/>
          <w:spacing w:val="-1"/>
          <w:sz w:val="20"/>
        </w:rPr>
        <w:t xml:space="preserve"> </w:t>
      </w:r>
      <w:r>
        <w:rPr>
          <w:rFonts w:ascii="Times New Roman" w:hAnsi="Times New Roman"/>
          <w:sz w:val="20"/>
        </w:rPr>
        <w:t>staff</w:t>
      </w:r>
      <w:r>
        <w:rPr>
          <w:rFonts w:ascii="Times New Roman" w:hAnsi="Times New Roman"/>
          <w:spacing w:val="-1"/>
          <w:sz w:val="20"/>
        </w:rPr>
        <w:t xml:space="preserve"> </w:t>
      </w:r>
      <w:r>
        <w:rPr>
          <w:rFonts w:ascii="Times New Roman" w:hAnsi="Times New Roman"/>
          <w:sz w:val="20"/>
        </w:rPr>
        <w:t>death</w:t>
      </w:r>
      <w:r>
        <w:rPr>
          <w:rFonts w:ascii="Times New Roman" w:hAnsi="Times New Roman"/>
          <w:spacing w:val="-3"/>
          <w:sz w:val="20"/>
        </w:rPr>
        <w:t xml:space="preserve"> </w:t>
      </w:r>
      <w:r>
        <w:rPr>
          <w:rFonts w:ascii="Times New Roman" w:hAnsi="Times New Roman"/>
          <w:sz w:val="20"/>
        </w:rPr>
        <w:t>or</w:t>
      </w:r>
      <w:r>
        <w:rPr>
          <w:rFonts w:ascii="Times New Roman" w:hAnsi="Times New Roman"/>
          <w:spacing w:val="-1"/>
          <w:sz w:val="20"/>
        </w:rPr>
        <w:t xml:space="preserve"> </w:t>
      </w:r>
      <w:r>
        <w:rPr>
          <w:rFonts w:ascii="Times New Roman" w:hAnsi="Times New Roman"/>
          <w:sz w:val="20"/>
        </w:rPr>
        <w:t>injury</w:t>
      </w:r>
    </w:p>
    <w:p w14:paraId="75F1ECFB" w14:textId="77777777" w:rsidR="003620F5" w:rsidRDefault="003A5F03">
      <w:pPr>
        <w:pStyle w:val="ListParagraph"/>
        <w:numPr>
          <w:ilvl w:val="1"/>
          <w:numId w:val="6"/>
        </w:numPr>
        <w:tabs>
          <w:tab w:val="left" w:pos="1650"/>
          <w:tab w:val="left" w:pos="1651"/>
        </w:tabs>
        <w:spacing w:before="1"/>
        <w:ind w:left="1650" w:hanging="361"/>
        <w:rPr>
          <w:rFonts w:ascii="Times New Roman" w:hAnsi="Times New Roman"/>
          <w:sz w:val="20"/>
        </w:rPr>
      </w:pPr>
      <w:r>
        <w:rPr>
          <w:rFonts w:ascii="Times New Roman" w:hAnsi="Times New Roman"/>
          <w:sz w:val="20"/>
        </w:rPr>
        <w:t>Potential</w:t>
      </w:r>
      <w:r>
        <w:rPr>
          <w:rFonts w:ascii="Times New Roman" w:hAnsi="Times New Roman"/>
          <w:spacing w:val="-3"/>
          <w:sz w:val="20"/>
        </w:rPr>
        <w:t xml:space="preserve"> </w:t>
      </w:r>
      <w:r>
        <w:rPr>
          <w:rFonts w:ascii="Times New Roman" w:hAnsi="Times New Roman"/>
          <w:sz w:val="20"/>
        </w:rPr>
        <w:t>for</w:t>
      </w:r>
      <w:r>
        <w:rPr>
          <w:rFonts w:ascii="Times New Roman" w:hAnsi="Times New Roman"/>
          <w:spacing w:val="-1"/>
          <w:sz w:val="20"/>
        </w:rPr>
        <w:t xml:space="preserve"> </w:t>
      </w:r>
      <w:r>
        <w:rPr>
          <w:rFonts w:ascii="Times New Roman" w:hAnsi="Times New Roman"/>
          <w:sz w:val="20"/>
        </w:rPr>
        <w:t>person</w:t>
      </w:r>
      <w:r>
        <w:rPr>
          <w:rFonts w:ascii="Times New Roman" w:hAnsi="Times New Roman"/>
          <w:spacing w:val="-1"/>
          <w:sz w:val="20"/>
        </w:rPr>
        <w:t xml:space="preserve"> </w:t>
      </w:r>
      <w:r>
        <w:rPr>
          <w:rFonts w:ascii="Times New Roman" w:hAnsi="Times New Roman"/>
          <w:sz w:val="20"/>
        </w:rPr>
        <w:t>death</w:t>
      </w:r>
      <w:r>
        <w:rPr>
          <w:rFonts w:ascii="Times New Roman" w:hAnsi="Times New Roman"/>
          <w:spacing w:val="-3"/>
          <w:sz w:val="20"/>
        </w:rPr>
        <w:t xml:space="preserve"> </w:t>
      </w:r>
      <w:r>
        <w:rPr>
          <w:rFonts w:ascii="Times New Roman" w:hAnsi="Times New Roman"/>
          <w:sz w:val="20"/>
        </w:rPr>
        <w:t>or</w:t>
      </w:r>
      <w:r>
        <w:rPr>
          <w:rFonts w:ascii="Times New Roman" w:hAnsi="Times New Roman"/>
          <w:spacing w:val="-2"/>
          <w:sz w:val="20"/>
        </w:rPr>
        <w:t xml:space="preserve"> </w:t>
      </w:r>
      <w:r>
        <w:rPr>
          <w:rFonts w:ascii="Times New Roman" w:hAnsi="Times New Roman"/>
          <w:sz w:val="20"/>
        </w:rPr>
        <w:t>injury</w:t>
      </w:r>
    </w:p>
    <w:p w14:paraId="75F1ECFC" w14:textId="77777777" w:rsidR="003620F5" w:rsidRDefault="003620F5">
      <w:pPr>
        <w:pStyle w:val="BodyText"/>
        <w:spacing w:before="1"/>
        <w:rPr>
          <w:rFonts w:ascii="Times New Roman"/>
          <w:sz w:val="20"/>
        </w:rPr>
      </w:pPr>
    </w:p>
    <w:p w14:paraId="75F1ECFD" w14:textId="77777777" w:rsidR="003620F5" w:rsidRDefault="003A5F03">
      <w:pPr>
        <w:pStyle w:val="ListParagraph"/>
        <w:numPr>
          <w:ilvl w:val="0"/>
          <w:numId w:val="6"/>
        </w:numPr>
        <w:tabs>
          <w:tab w:val="left" w:pos="930"/>
          <w:tab w:val="left" w:pos="931"/>
        </w:tabs>
        <w:ind w:left="930" w:hanging="361"/>
        <w:rPr>
          <w:rFonts w:ascii="Symbol" w:hAnsi="Symbol"/>
          <w:sz w:val="20"/>
        </w:rPr>
      </w:pPr>
      <w:r>
        <w:rPr>
          <w:rFonts w:ascii="Times New Roman" w:hAnsi="Times New Roman"/>
          <w:sz w:val="20"/>
        </w:rPr>
        <w:t>Property</w:t>
      </w:r>
      <w:r>
        <w:rPr>
          <w:rFonts w:ascii="Times New Roman" w:hAnsi="Times New Roman"/>
          <w:spacing w:val="-2"/>
          <w:sz w:val="20"/>
        </w:rPr>
        <w:t xml:space="preserve"> </w:t>
      </w:r>
      <w:r>
        <w:rPr>
          <w:rFonts w:ascii="Times New Roman" w:hAnsi="Times New Roman"/>
          <w:sz w:val="20"/>
        </w:rPr>
        <w:t>Impact</w:t>
      </w:r>
    </w:p>
    <w:p w14:paraId="75F1ECFE" w14:textId="77777777" w:rsidR="003620F5" w:rsidRDefault="003A5F03">
      <w:pPr>
        <w:pStyle w:val="ListParagraph"/>
        <w:numPr>
          <w:ilvl w:val="1"/>
          <w:numId w:val="6"/>
        </w:numPr>
        <w:tabs>
          <w:tab w:val="left" w:pos="1650"/>
          <w:tab w:val="left" w:pos="1651"/>
        </w:tabs>
        <w:ind w:left="1650" w:hanging="361"/>
        <w:rPr>
          <w:rFonts w:ascii="Times New Roman" w:hAnsi="Times New Roman"/>
          <w:sz w:val="20"/>
        </w:rPr>
      </w:pPr>
      <w:r>
        <w:rPr>
          <w:rFonts w:ascii="Times New Roman" w:hAnsi="Times New Roman"/>
          <w:sz w:val="20"/>
        </w:rPr>
        <w:t>Cost</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time</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replace/repair</w:t>
      </w:r>
    </w:p>
    <w:p w14:paraId="75F1ECFF" w14:textId="77777777" w:rsidR="003620F5" w:rsidRDefault="003A5F03">
      <w:pPr>
        <w:pStyle w:val="ListParagraph"/>
        <w:numPr>
          <w:ilvl w:val="1"/>
          <w:numId w:val="6"/>
        </w:numPr>
        <w:tabs>
          <w:tab w:val="left" w:pos="1650"/>
          <w:tab w:val="left" w:pos="1651"/>
        </w:tabs>
        <w:spacing w:line="229" w:lineRule="exact"/>
        <w:ind w:left="1650" w:hanging="361"/>
        <w:rPr>
          <w:rFonts w:ascii="Times New Roman" w:hAnsi="Times New Roman"/>
          <w:sz w:val="20"/>
        </w:rPr>
      </w:pPr>
      <w:r>
        <w:rPr>
          <w:rFonts w:ascii="Times New Roman" w:hAnsi="Times New Roman"/>
          <w:sz w:val="20"/>
        </w:rPr>
        <w:t>Cost</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set</w:t>
      </w:r>
      <w:r>
        <w:rPr>
          <w:rFonts w:ascii="Times New Roman" w:hAnsi="Times New Roman"/>
          <w:spacing w:val="-2"/>
          <w:sz w:val="20"/>
        </w:rPr>
        <w:t xml:space="preserve"> </w:t>
      </w:r>
      <w:r>
        <w:rPr>
          <w:rFonts w:ascii="Times New Roman" w:hAnsi="Times New Roman"/>
          <w:sz w:val="20"/>
        </w:rPr>
        <w:t>up</w:t>
      </w:r>
      <w:r>
        <w:rPr>
          <w:rFonts w:ascii="Times New Roman" w:hAnsi="Times New Roman"/>
          <w:spacing w:val="-1"/>
          <w:sz w:val="20"/>
        </w:rPr>
        <w:t xml:space="preserve"> </w:t>
      </w:r>
      <w:r>
        <w:rPr>
          <w:rFonts w:ascii="Times New Roman" w:hAnsi="Times New Roman"/>
          <w:sz w:val="20"/>
        </w:rPr>
        <w:t>temporary</w:t>
      </w:r>
      <w:r>
        <w:rPr>
          <w:rFonts w:ascii="Times New Roman" w:hAnsi="Times New Roman"/>
          <w:spacing w:val="-1"/>
          <w:sz w:val="20"/>
        </w:rPr>
        <w:t xml:space="preserve"> </w:t>
      </w:r>
      <w:r>
        <w:rPr>
          <w:rFonts w:ascii="Times New Roman" w:hAnsi="Times New Roman"/>
          <w:sz w:val="20"/>
        </w:rPr>
        <w:t>replacement</w:t>
      </w:r>
    </w:p>
    <w:p w14:paraId="75F1ED00" w14:textId="77777777" w:rsidR="003620F5" w:rsidRDefault="003A5F03">
      <w:pPr>
        <w:pStyle w:val="ListParagraph"/>
        <w:numPr>
          <w:ilvl w:val="1"/>
          <w:numId w:val="6"/>
        </w:numPr>
        <w:tabs>
          <w:tab w:val="left" w:pos="1650"/>
          <w:tab w:val="left" w:pos="1651"/>
        </w:tabs>
        <w:spacing w:line="229" w:lineRule="exact"/>
        <w:ind w:left="1650" w:hanging="361"/>
        <w:rPr>
          <w:rFonts w:ascii="Times New Roman" w:hAnsi="Times New Roman"/>
          <w:sz w:val="20"/>
        </w:rPr>
      </w:pPr>
      <w:r>
        <w:rPr>
          <w:rFonts w:ascii="Times New Roman" w:hAnsi="Times New Roman"/>
          <w:sz w:val="20"/>
        </w:rPr>
        <w:t>Time</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recover</w:t>
      </w:r>
    </w:p>
    <w:p w14:paraId="75F1ED01" w14:textId="77777777" w:rsidR="003620F5" w:rsidRDefault="003620F5">
      <w:pPr>
        <w:pStyle w:val="BodyText"/>
        <w:spacing w:before="1"/>
        <w:rPr>
          <w:rFonts w:ascii="Times New Roman"/>
          <w:sz w:val="20"/>
        </w:rPr>
      </w:pPr>
    </w:p>
    <w:p w14:paraId="75F1ED02" w14:textId="77777777" w:rsidR="003620F5" w:rsidRDefault="003A5F03">
      <w:pPr>
        <w:pStyle w:val="ListParagraph"/>
        <w:numPr>
          <w:ilvl w:val="0"/>
          <w:numId w:val="6"/>
        </w:numPr>
        <w:tabs>
          <w:tab w:val="left" w:pos="930"/>
          <w:tab w:val="left" w:pos="931"/>
        </w:tabs>
        <w:ind w:left="930" w:hanging="361"/>
        <w:rPr>
          <w:rFonts w:ascii="Symbol" w:hAnsi="Symbol"/>
          <w:sz w:val="20"/>
        </w:rPr>
      </w:pPr>
      <w:r>
        <w:rPr>
          <w:rFonts w:ascii="Times New Roman" w:hAnsi="Times New Roman"/>
          <w:sz w:val="20"/>
        </w:rPr>
        <w:t>Business</w:t>
      </w:r>
      <w:r>
        <w:rPr>
          <w:rFonts w:ascii="Times New Roman" w:hAnsi="Times New Roman"/>
          <w:spacing w:val="-4"/>
          <w:sz w:val="20"/>
        </w:rPr>
        <w:t xml:space="preserve"> </w:t>
      </w:r>
      <w:r>
        <w:rPr>
          <w:rFonts w:ascii="Times New Roman" w:hAnsi="Times New Roman"/>
          <w:sz w:val="20"/>
        </w:rPr>
        <w:t>Impact</w:t>
      </w:r>
    </w:p>
    <w:p w14:paraId="75F1ED03" w14:textId="77777777" w:rsidR="003620F5" w:rsidRDefault="003A5F03">
      <w:pPr>
        <w:pStyle w:val="ListParagraph"/>
        <w:numPr>
          <w:ilvl w:val="1"/>
          <w:numId w:val="6"/>
        </w:numPr>
        <w:tabs>
          <w:tab w:val="left" w:pos="1650"/>
          <w:tab w:val="left" w:pos="1651"/>
        </w:tabs>
        <w:ind w:left="1650" w:hanging="361"/>
        <w:rPr>
          <w:rFonts w:ascii="Times New Roman" w:hAnsi="Times New Roman"/>
          <w:sz w:val="20"/>
        </w:rPr>
      </w:pPr>
      <w:r>
        <w:rPr>
          <w:rFonts w:ascii="Times New Roman" w:hAnsi="Times New Roman"/>
          <w:sz w:val="20"/>
        </w:rPr>
        <w:t>Business</w:t>
      </w:r>
      <w:r>
        <w:rPr>
          <w:rFonts w:ascii="Times New Roman" w:hAnsi="Times New Roman"/>
          <w:spacing w:val="-5"/>
          <w:sz w:val="20"/>
        </w:rPr>
        <w:t xml:space="preserve"> </w:t>
      </w:r>
      <w:r>
        <w:rPr>
          <w:rFonts w:ascii="Times New Roman" w:hAnsi="Times New Roman"/>
          <w:sz w:val="20"/>
        </w:rPr>
        <w:t>interruption</w:t>
      </w:r>
    </w:p>
    <w:p w14:paraId="75F1ED04" w14:textId="77777777" w:rsidR="003620F5" w:rsidRDefault="003A5F03">
      <w:pPr>
        <w:pStyle w:val="ListParagraph"/>
        <w:numPr>
          <w:ilvl w:val="1"/>
          <w:numId w:val="6"/>
        </w:numPr>
        <w:tabs>
          <w:tab w:val="left" w:pos="1650"/>
          <w:tab w:val="left" w:pos="1651"/>
        </w:tabs>
        <w:spacing w:line="229" w:lineRule="exact"/>
        <w:ind w:left="1650" w:hanging="361"/>
        <w:rPr>
          <w:rFonts w:ascii="Times New Roman" w:hAnsi="Times New Roman"/>
          <w:sz w:val="20"/>
        </w:rPr>
      </w:pPr>
      <w:r>
        <w:rPr>
          <w:rFonts w:ascii="Times New Roman" w:hAnsi="Times New Roman"/>
          <w:sz w:val="20"/>
        </w:rPr>
        <w:t>Employees</w:t>
      </w:r>
      <w:r>
        <w:rPr>
          <w:rFonts w:ascii="Times New Roman" w:hAnsi="Times New Roman"/>
          <w:spacing w:val="-4"/>
          <w:sz w:val="20"/>
        </w:rPr>
        <w:t xml:space="preserve"> </w:t>
      </w:r>
      <w:r>
        <w:rPr>
          <w:rFonts w:ascii="Times New Roman" w:hAnsi="Times New Roman"/>
          <w:sz w:val="20"/>
        </w:rPr>
        <w:t>and/or</w:t>
      </w:r>
      <w:r>
        <w:rPr>
          <w:rFonts w:ascii="Times New Roman" w:hAnsi="Times New Roman"/>
          <w:spacing w:val="-1"/>
          <w:sz w:val="20"/>
        </w:rPr>
        <w:t xml:space="preserve"> </w:t>
      </w:r>
      <w:r>
        <w:rPr>
          <w:rFonts w:ascii="Times New Roman" w:hAnsi="Times New Roman"/>
          <w:sz w:val="20"/>
        </w:rPr>
        <w:t>persons</w:t>
      </w:r>
      <w:r>
        <w:rPr>
          <w:rFonts w:ascii="Times New Roman" w:hAnsi="Times New Roman"/>
          <w:spacing w:val="-4"/>
          <w:sz w:val="20"/>
        </w:rPr>
        <w:t xml:space="preserve"> </w:t>
      </w:r>
      <w:r>
        <w:rPr>
          <w:rFonts w:ascii="Times New Roman" w:hAnsi="Times New Roman"/>
          <w:sz w:val="20"/>
        </w:rPr>
        <w:t>unable</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report</w:t>
      </w:r>
      <w:r>
        <w:rPr>
          <w:rFonts w:ascii="Times New Roman" w:hAnsi="Times New Roman"/>
          <w:spacing w:val="-3"/>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work</w:t>
      </w:r>
    </w:p>
    <w:p w14:paraId="75F1ED05" w14:textId="77777777" w:rsidR="003620F5" w:rsidRDefault="003A5F03">
      <w:pPr>
        <w:pStyle w:val="ListParagraph"/>
        <w:numPr>
          <w:ilvl w:val="1"/>
          <w:numId w:val="6"/>
        </w:numPr>
        <w:tabs>
          <w:tab w:val="left" w:pos="1650"/>
          <w:tab w:val="left" w:pos="1651"/>
        </w:tabs>
        <w:spacing w:line="229" w:lineRule="exact"/>
        <w:ind w:left="1650" w:hanging="361"/>
        <w:rPr>
          <w:rFonts w:ascii="Times New Roman" w:hAnsi="Times New Roman"/>
          <w:sz w:val="20"/>
        </w:rPr>
      </w:pPr>
      <w:r>
        <w:rPr>
          <w:rFonts w:ascii="Times New Roman" w:hAnsi="Times New Roman"/>
          <w:sz w:val="20"/>
        </w:rPr>
        <w:t>Interruption</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critical</w:t>
      </w:r>
      <w:r>
        <w:rPr>
          <w:rFonts w:ascii="Times New Roman" w:hAnsi="Times New Roman"/>
          <w:spacing w:val="-4"/>
          <w:sz w:val="20"/>
        </w:rPr>
        <w:t xml:space="preserve"> </w:t>
      </w:r>
      <w:r>
        <w:rPr>
          <w:rFonts w:ascii="Times New Roman" w:hAnsi="Times New Roman"/>
          <w:sz w:val="20"/>
        </w:rPr>
        <w:t>supplies</w:t>
      </w:r>
    </w:p>
    <w:p w14:paraId="75F1ED06" w14:textId="77777777" w:rsidR="003620F5" w:rsidRDefault="003A5F03">
      <w:pPr>
        <w:pStyle w:val="ListParagraph"/>
        <w:numPr>
          <w:ilvl w:val="1"/>
          <w:numId w:val="6"/>
        </w:numPr>
        <w:tabs>
          <w:tab w:val="left" w:pos="1650"/>
          <w:tab w:val="left" w:pos="1651"/>
        </w:tabs>
        <w:spacing w:before="1"/>
        <w:ind w:left="1650" w:hanging="361"/>
        <w:rPr>
          <w:rFonts w:ascii="Times New Roman" w:hAnsi="Times New Roman"/>
          <w:sz w:val="20"/>
        </w:rPr>
      </w:pPr>
      <w:r>
        <w:rPr>
          <w:rFonts w:ascii="Times New Roman" w:hAnsi="Times New Roman"/>
          <w:sz w:val="20"/>
        </w:rPr>
        <w:t>Financial</w:t>
      </w:r>
      <w:r>
        <w:rPr>
          <w:rFonts w:ascii="Times New Roman" w:hAnsi="Times New Roman"/>
          <w:spacing w:val="-5"/>
          <w:sz w:val="20"/>
        </w:rPr>
        <w:t xml:space="preserve"> </w:t>
      </w:r>
      <w:r>
        <w:rPr>
          <w:rFonts w:ascii="Times New Roman" w:hAnsi="Times New Roman"/>
          <w:sz w:val="20"/>
        </w:rPr>
        <w:t>impact/burden</w:t>
      </w:r>
    </w:p>
    <w:p w14:paraId="75F1ED07" w14:textId="77777777" w:rsidR="003620F5" w:rsidRDefault="003620F5">
      <w:pPr>
        <w:pStyle w:val="BodyText"/>
        <w:spacing w:before="1"/>
        <w:rPr>
          <w:rFonts w:ascii="Times New Roman"/>
          <w:sz w:val="20"/>
        </w:rPr>
      </w:pPr>
    </w:p>
    <w:p w14:paraId="75F1ED08" w14:textId="77777777" w:rsidR="003620F5" w:rsidRDefault="003A5F03">
      <w:pPr>
        <w:pStyle w:val="ListParagraph"/>
        <w:numPr>
          <w:ilvl w:val="0"/>
          <w:numId w:val="6"/>
        </w:numPr>
        <w:tabs>
          <w:tab w:val="left" w:pos="930"/>
          <w:tab w:val="left" w:pos="931"/>
        </w:tabs>
        <w:ind w:left="930" w:hanging="361"/>
        <w:rPr>
          <w:rFonts w:ascii="Symbol" w:hAnsi="Symbol"/>
          <w:sz w:val="20"/>
        </w:rPr>
      </w:pPr>
      <w:r>
        <w:rPr>
          <w:rFonts w:ascii="Times New Roman" w:hAnsi="Times New Roman"/>
          <w:sz w:val="20"/>
        </w:rPr>
        <w:t>Preparedness</w:t>
      </w:r>
    </w:p>
    <w:p w14:paraId="75F1ED09" w14:textId="77777777" w:rsidR="003620F5" w:rsidRDefault="003A5F03">
      <w:pPr>
        <w:pStyle w:val="ListParagraph"/>
        <w:numPr>
          <w:ilvl w:val="1"/>
          <w:numId w:val="6"/>
        </w:numPr>
        <w:tabs>
          <w:tab w:val="left" w:pos="1650"/>
          <w:tab w:val="left" w:pos="1651"/>
        </w:tabs>
        <w:ind w:left="1650" w:hanging="361"/>
        <w:rPr>
          <w:rFonts w:ascii="Times New Roman" w:hAnsi="Times New Roman"/>
          <w:sz w:val="20"/>
        </w:rPr>
      </w:pPr>
      <w:r>
        <w:rPr>
          <w:rFonts w:ascii="Times New Roman" w:hAnsi="Times New Roman"/>
          <w:sz w:val="20"/>
        </w:rPr>
        <w:t>Status</w:t>
      </w:r>
      <w:r>
        <w:rPr>
          <w:rFonts w:ascii="Times New Roman" w:hAnsi="Times New Roman"/>
          <w:spacing w:val="-2"/>
          <w:sz w:val="20"/>
        </w:rPr>
        <w:t xml:space="preserve"> </w:t>
      </w:r>
      <w:r>
        <w:rPr>
          <w:rFonts w:ascii="Times New Roman" w:hAnsi="Times New Roman"/>
          <w:sz w:val="20"/>
        </w:rPr>
        <w:t>of current</w:t>
      </w:r>
      <w:r>
        <w:rPr>
          <w:rFonts w:ascii="Times New Roman" w:hAnsi="Times New Roman"/>
          <w:spacing w:val="-4"/>
          <w:sz w:val="20"/>
        </w:rPr>
        <w:t xml:space="preserve"> </w:t>
      </w:r>
      <w:r>
        <w:rPr>
          <w:rFonts w:ascii="Times New Roman" w:hAnsi="Times New Roman"/>
          <w:sz w:val="20"/>
        </w:rPr>
        <w:t>plans</w:t>
      </w:r>
      <w:r>
        <w:rPr>
          <w:rFonts w:ascii="Times New Roman" w:hAnsi="Times New Roman"/>
          <w:spacing w:val="-2"/>
          <w:sz w:val="20"/>
        </w:rPr>
        <w:t xml:space="preserve"> </w:t>
      </w:r>
      <w:r>
        <w:rPr>
          <w:rFonts w:ascii="Times New Roman" w:hAnsi="Times New Roman"/>
          <w:sz w:val="20"/>
        </w:rPr>
        <w:t>(how</w:t>
      </w:r>
      <w:r>
        <w:rPr>
          <w:rFonts w:ascii="Times New Roman" w:hAnsi="Times New Roman"/>
          <w:spacing w:val="-3"/>
          <w:sz w:val="20"/>
        </w:rPr>
        <w:t xml:space="preserve"> </w:t>
      </w:r>
      <w:r>
        <w:rPr>
          <w:rFonts w:ascii="Times New Roman" w:hAnsi="Times New Roman"/>
          <w:sz w:val="20"/>
        </w:rPr>
        <w:t>ready are</w:t>
      </w:r>
      <w:r>
        <w:rPr>
          <w:rFonts w:ascii="Times New Roman" w:hAnsi="Times New Roman"/>
          <w:spacing w:val="-3"/>
          <w:sz w:val="20"/>
        </w:rPr>
        <w:t xml:space="preserve"> </w:t>
      </w:r>
      <w:r>
        <w:rPr>
          <w:rFonts w:ascii="Times New Roman" w:hAnsi="Times New Roman"/>
          <w:sz w:val="20"/>
        </w:rPr>
        <w:t>you</w:t>
      </w:r>
      <w:r>
        <w:rPr>
          <w:rFonts w:ascii="Times New Roman" w:hAnsi="Times New Roman"/>
          <w:spacing w:val="-2"/>
          <w:sz w:val="20"/>
        </w:rPr>
        <w:t xml:space="preserve"> </w:t>
      </w:r>
      <w:r>
        <w:rPr>
          <w:rFonts w:ascii="Times New Roman" w:hAnsi="Times New Roman"/>
          <w:sz w:val="20"/>
        </w:rPr>
        <w:t>for each type</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event)</w:t>
      </w:r>
    </w:p>
    <w:p w14:paraId="75F1ED0A" w14:textId="77777777" w:rsidR="003620F5" w:rsidRDefault="003A5F03">
      <w:pPr>
        <w:pStyle w:val="ListParagraph"/>
        <w:numPr>
          <w:ilvl w:val="1"/>
          <w:numId w:val="6"/>
        </w:numPr>
        <w:tabs>
          <w:tab w:val="left" w:pos="1649"/>
          <w:tab w:val="left" w:pos="1651"/>
        </w:tabs>
        <w:spacing w:line="229" w:lineRule="exact"/>
        <w:ind w:left="1650" w:hanging="361"/>
        <w:rPr>
          <w:rFonts w:ascii="Times New Roman" w:hAnsi="Times New Roman"/>
          <w:sz w:val="20"/>
        </w:rPr>
      </w:pPr>
      <w:r>
        <w:rPr>
          <w:rFonts w:ascii="Times New Roman" w:hAnsi="Times New Roman"/>
          <w:sz w:val="20"/>
        </w:rPr>
        <w:t>Frequency</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1"/>
          <w:sz w:val="20"/>
        </w:rPr>
        <w:t xml:space="preserve"> </w:t>
      </w:r>
      <w:r>
        <w:rPr>
          <w:rFonts w:ascii="Times New Roman" w:hAnsi="Times New Roman"/>
          <w:sz w:val="20"/>
        </w:rPr>
        <w:t>drills</w:t>
      </w:r>
    </w:p>
    <w:p w14:paraId="75F1ED0B" w14:textId="77777777" w:rsidR="003620F5" w:rsidRDefault="003A5F03">
      <w:pPr>
        <w:pStyle w:val="ListParagraph"/>
        <w:numPr>
          <w:ilvl w:val="1"/>
          <w:numId w:val="6"/>
        </w:numPr>
        <w:tabs>
          <w:tab w:val="left" w:pos="1649"/>
          <w:tab w:val="left" w:pos="1651"/>
        </w:tabs>
        <w:spacing w:line="229" w:lineRule="exact"/>
        <w:ind w:left="1650" w:hanging="361"/>
        <w:rPr>
          <w:rFonts w:ascii="Times New Roman" w:hAnsi="Times New Roman"/>
          <w:sz w:val="20"/>
        </w:rPr>
      </w:pPr>
      <w:r>
        <w:rPr>
          <w:rFonts w:ascii="Times New Roman" w:hAnsi="Times New Roman"/>
          <w:sz w:val="20"/>
        </w:rPr>
        <w:t>Availability</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3"/>
          <w:sz w:val="20"/>
        </w:rPr>
        <w:t xml:space="preserve"> </w:t>
      </w:r>
      <w:r>
        <w:rPr>
          <w:rFonts w:ascii="Times New Roman" w:hAnsi="Times New Roman"/>
          <w:sz w:val="20"/>
        </w:rPr>
        <w:t>alternate</w:t>
      </w:r>
      <w:r>
        <w:rPr>
          <w:rFonts w:ascii="Times New Roman" w:hAnsi="Times New Roman"/>
          <w:spacing w:val="-5"/>
          <w:sz w:val="20"/>
        </w:rPr>
        <w:t xml:space="preserve"> </w:t>
      </w:r>
      <w:r>
        <w:rPr>
          <w:rFonts w:ascii="Times New Roman" w:hAnsi="Times New Roman"/>
          <w:sz w:val="20"/>
        </w:rPr>
        <w:t>sources</w:t>
      </w:r>
      <w:r>
        <w:rPr>
          <w:rFonts w:ascii="Times New Roman" w:hAnsi="Times New Roman"/>
          <w:spacing w:val="-5"/>
          <w:sz w:val="20"/>
        </w:rPr>
        <w:t xml:space="preserve"> </w:t>
      </w:r>
      <w:r>
        <w:rPr>
          <w:rFonts w:ascii="Times New Roman" w:hAnsi="Times New Roman"/>
          <w:sz w:val="20"/>
        </w:rPr>
        <w:t>for</w:t>
      </w:r>
      <w:r>
        <w:rPr>
          <w:rFonts w:ascii="Times New Roman" w:hAnsi="Times New Roman"/>
          <w:spacing w:val="-4"/>
          <w:sz w:val="20"/>
        </w:rPr>
        <w:t xml:space="preserve"> </w:t>
      </w:r>
      <w:r>
        <w:rPr>
          <w:rFonts w:ascii="Times New Roman" w:hAnsi="Times New Roman"/>
          <w:sz w:val="20"/>
        </w:rPr>
        <w:t>critical</w:t>
      </w:r>
      <w:r>
        <w:rPr>
          <w:rFonts w:ascii="Times New Roman" w:hAnsi="Times New Roman"/>
          <w:spacing w:val="-4"/>
          <w:sz w:val="20"/>
        </w:rPr>
        <w:t xml:space="preserve"> </w:t>
      </w:r>
      <w:r>
        <w:rPr>
          <w:rFonts w:ascii="Times New Roman" w:hAnsi="Times New Roman"/>
          <w:sz w:val="20"/>
        </w:rPr>
        <w:t>supplies/services</w:t>
      </w:r>
    </w:p>
    <w:p w14:paraId="75F1ED0C" w14:textId="77777777" w:rsidR="003620F5" w:rsidRDefault="003620F5">
      <w:pPr>
        <w:pStyle w:val="BodyText"/>
        <w:spacing w:before="1"/>
        <w:rPr>
          <w:rFonts w:ascii="Times New Roman"/>
          <w:sz w:val="20"/>
        </w:rPr>
      </w:pPr>
    </w:p>
    <w:p w14:paraId="75F1ED0D" w14:textId="77777777" w:rsidR="003620F5" w:rsidRDefault="003A5F03">
      <w:pPr>
        <w:pStyle w:val="ListParagraph"/>
        <w:numPr>
          <w:ilvl w:val="0"/>
          <w:numId w:val="6"/>
        </w:numPr>
        <w:tabs>
          <w:tab w:val="left" w:pos="929"/>
          <w:tab w:val="left" w:pos="930"/>
        </w:tabs>
        <w:ind w:left="929"/>
        <w:rPr>
          <w:rFonts w:ascii="Symbol" w:hAnsi="Symbol"/>
          <w:sz w:val="20"/>
        </w:rPr>
      </w:pPr>
      <w:r>
        <w:rPr>
          <w:rFonts w:ascii="Times New Roman" w:hAnsi="Times New Roman"/>
          <w:sz w:val="20"/>
        </w:rPr>
        <w:t>Internal</w:t>
      </w:r>
      <w:r>
        <w:rPr>
          <w:rFonts w:ascii="Times New Roman" w:hAnsi="Times New Roman"/>
          <w:spacing w:val="-3"/>
          <w:sz w:val="20"/>
        </w:rPr>
        <w:t xml:space="preserve"> </w:t>
      </w:r>
      <w:r>
        <w:rPr>
          <w:rFonts w:ascii="Times New Roman" w:hAnsi="Times New Roman"/>
          <w:sz w:val="20"/>
        </w:rPr>
        <w:t>Resources</w:t>
      </w:r>
    </w:p>
    <w:p w14:paraId="75F1ED0E" w14:textId="77777777" w:rsidR="003620F5" w:rsidRDefault="003A5F03">
      <w:pPr>
        <w:pStyle w:val="ListParagraph"/>
        <w:numPr>
          <w:ilvl w:val="1"/>
          <w:numId w:val="6"/>
        </w:numPr>
        <w:tabs>
          <w:tab w:val="left" w:pos="1649"/>
          <w:tab w:val="left" w:pos="1650"/>
        </w:tabs>
        <w:ind w:left="1649" w:hanging="361"/>
        <w:rPr>
          <w:rFonts w:ascii="Times New Roman" w:hAnsi="Times New Roman"/>
          <w:sz w:val="20"/>
        </w:rPr>
      </w:pPr>
      <w:r>
        <w:rPr>
          <w:rFonts w:ascii="Times New Roman" w:hAnsi="Times New Roman"/>
          <w:sz w:val="20"/>
        </w:rPr>
        <w:t>Types</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1"/>
          <w:sz w:val="20"/>
        </w:rPr>
        <w:t xml:space="preserve"> </w:t>
      </w:r>
      <w:proofErr w:type="gramStart"/>
      <w:r>
        <w:rPr>
          <w:rFonts w:ascii="Times New Roman" w:hAnsi="Times New Roman"/>
          <w:sz w:val="20"/>
        </w:rPr>
        <w:t>amount</w:t>
      </w:r>
      <w:proofErr w:type="gramEnd"/>
      <w:r>
        <w:rPr>
          <w:rFonts w:ascii="Times New Roman" w:hAnsi="Times New Roman"/>
          <w:spacing w:val="-2"/>
          <w:sz w:val="20"/>
        </w:rPr>
        <w:t xml:space="preserve"> </w:t>
      </w:r>
      <w:r>
        <w:rPr>
          <w:rFonts w:ascii="Times New Roman" w:hAnsi="Times New Roman"/>
          <w:sz w:val="20"/>
        </w:rPr>
        <w:t>of</w:t>
      </w:r>
      <w:r>
        <w:rPr>
          <w:rFonts w:ascii="Times New Roman" w:hAnsi="Times New Roman"/>
          <w:spacing w:val="-1"/>
          <w:sz w:val="20"/>
        </w:rPr>
        <w:t xml:space="preserve"> </w:t>
      </w:r>
      <w:r>
        <w:rPr>
          <w:rFonts w:ascii="Times New Roman" w:hAnsi="Times New Roman"/>
          <w:sz w:val="20"/>
        </w:rPr>
        <w:t>supplies</w:t>
      </w:r>
      <w:r>
        <w:rPr>
          <w:rFonts w:ascii="Times New Roman" w:hAnsi="Times New Roman"/>
          <w:spacing w:val="-2"/>
          <w:sz w:val="20"/>
        </w:rPr>
        <w:t xml:space="preserve"> </w:t>
      </w:r>
      <w:r>
        <w:rPr>
          <w:rFonts w:ascii="Times New Roman" w:hAnsi="Times New Roman"/>
          <w:sz w:val="20"/>
        </w:rPr>
        <w:t>on</w:t>
      </w:r>
      <w:r>
        <w:rPr>
          <w:rFonts w:ascii="Times New Roman" w:hAnsi="Times New Roman"/>
          <w:spacing w:val="-1"/>
          <w:sz w:val="20"/>
        </w:rPr>
        <w:t xml:space="preserve"> </w:t>
      </w:r>
      <w:r>
        <w:rPr>
          <w:rFonts w:ascii="Times New Roman" w:hAnsi="Times New Roman"/>
          <w:sz w:val="20"/>
        </w:rPr>
        <w:t>hand</w:t>
      </w:r>
      <w:r>
        <w:rPr>
          <w:rFonts w:ascii="Times New Roman" w:hAnsi="Times New Roman"/>
          <w:spacing w:val="-1"/>
          <w:sz w:val="20"/>
        </w:rPr>
        <w:t xml:space="preserve"> </w:t>
      </w:r>
      <w:r>
        <w:rPr>
          <w:rFonts w:ascii="Times New Roman" w:hAnsi="Times New Roman"/>
          <w:sz w:val="20"/>
        </w:rPr>
        <w:t>and</w:t>
      </w:r>
      <w:r>
        <w:rPr>
          <w:rFonts w:ascii="Times New Roman" w:hAnsi="Times New Roman"/>
          <w:spacing w:val="-1"/>
          <w:sz w:val="20"/>
        </w:rPr>
        <w:t xml:space="preserve"> </w:t>
      </w:r>
      <w:r>
        <w:rPr>
          <w:rFonts w:ascii="Times New Roman" w:hAnsi="Times New Roman"/>
          <w:sz w:val="20"/>
        </w:rPr>
        <w:t>will</w:t>
      </w:r>
      <w:r>
        <w:rPr>
          <w:rFonts w:ascii="Times New Roman" w:hAnsi="Times New Roman"/>
          <w:spacing w:val="-2"/>
          <w:sz w:val="20"/>
        </w:rPr>
        <w:t xml:space="preserve"> </w:t>
      </w:r>
      <w:r>
        <w:rPr>
          <w:rFonts w:ascii="Times New Roman" w:hAnsi="Times New Roman"/>
          <w:sz w:val="20"/>
        </w:rPr>
        <w:t>they</w:t>
      </w:r>
      <w:r>
        <w:rPr>
          <w:rFonts w:ascii="Times New Roman" w:hAnsi="Times New Roman"/>
          <w:spacing w:val="-1"/>
          <w:sz w:val="20"/>
        </w:rPr>
        <w:t xml:space="preserve"> </w:t>
      </w:r>
      <w:r>
        <w:rPr>
          <w:rFonts w:ascii="Times New Roman" w:hAnsi="Times New Roman"/>
          <w:sz w:val="20"/>
        </w:rPr>
        <w:t>meet</w:t>
      </w:r>
      <w:r>
        <w:rPr>
          <w:rFonts w:ascii="Times New Roman" w:hAnsi="Times New Roman"/>
          <w:spacing w:val="-1"/>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need</w:t>
      </w:r>
    </w:p>
    <w:p w14:paraId="75F1ED0F" w14:textId="77777777" w:rsidR="003620F5" w:rsidRDefault="003A5F03">
      <w:pPr>
        <w:pStyle w:val="ListParagraph"/>
        <w:numPr>
          <w:ilvl w:val="1"/>
          <w:numId w:val="6"/>
        </w:numPr>
        <w:tabs>
          <w:tab w:val="left" w:pos="1649"/>
          <w:tab w:val="left" w:pos="1650"/>
        </w:tabs>
        <w:ind w:left="1649" w:hanging="361"/>
        <w:rPr>
          <w:rFonts w:ascii="Times New Roman" w:hAnsi="Times New Roman"/>
          <w:sz w:val="20"/>
        </w:rPr>
      </w:pPr>
      <w:r>
        <w:rPr>
          <w:rFonts w:ascii="Times New Roman" w:hAnsi="Times New Roman"/>
          <w:sz w:val="20"/>
        </w:rPr>
        <w:t>Staff</w:t>
      </w:r>
      <w:r>
        <w:rPr>
          <w:rFonts w:ascii="Times New Roman" w:hAnsi="Times New Roman"/>
          <w:spacing w:val="-5"/>
          <w:sz w:val="20"/>
        </w:rPr>
        <w:t xml:space="preserve"> </w:t>
      </w:r>
      <w:r>
        <w:rPr>
          <w:rFonts w:ascii="Times New Roman" w:hAnsi="Times New Roman"/>
          <w:sz w:val="20"/>
        </w:rPr>
        <w:t>availability</w:t>
      </w:r>
    </w:p>
    <w:p w14:paraId="75F1ED10" w14:textId="77777777" w:rsidR="003620F5" w:rsidRDefault="003620F5">
      <w:pPr>
        <w:pStyle w:val="BodyText"/>
        <w:spacing w:before="10"/>
        <w:rPr>
          <w:rFonts w:ascii="Times New Roman"/>
          <w:sz w:val="19"/>
        </w:rPr>
      </w:pPr>
    </w:p>
    <w:p w14:paraId="75F1ED11" w14:textId="77777777" w:rsidR="003620F5" w:rsidRDefault="003A5F03">
      <w:pPr>
        <w:pStyle w:val="ListParagraph"/>
        <w:numPr>
          <w:ilvl w:val="0"/>
          <w:numId w:val="6"/>
        </w:numPr>
        <w:tabs>
          <w:tab w:val="left" w:pos="929"/>
          <w:tab w:val="left" w:pos="930"/>
        </w:tabs>
        <w:spacing w:before="1"/>
        <w:ind w:left="929" w:hanging="361"/>
        <w:rPr>
          <w:rFonts w:ascii="Symbol" w:hAnsi="Symbol"/>
          <w:sz w:val="20"/>
        </w:rPr>
      </w:pPr>
      <w:r>
        <w:rPr>
          <w:rFonts w:ascii="Times New Roman" w:hAnsi="Times New Roman"/>
          <w:sz w:val="20"/>
        </w:rPr>
        <w:t>External</w:t>
      </w:r>
      <w:r>
        <w:rPr>
          <w:rFonts w:ascii="Times New Roman" w:hAnsi="Times New Roman"/>
          <w:spacing w:val="-3"/>
          <w:sz w:val="20"/>
        </w:rPr>
        <w:t xml:space="preserve"> </w:t>
      </w:r>
      <w:r>
        <w:rPr>
          <w:rFonts w:ascii="Times New Roman" w:hAnsi="Times New Roman"/>
          <w:sz w:val="20"/>
        </w:rPr>
        <w:t>Resources</w:t>
      </w:r>
    </w:p>
    <w:p w14:paraId="75F1ED12" w14:textId="77777777" w:rsidR="003620F5" w:rsidRDefault="003A5F03">
      <w:pPr>
        <w:pStyle w:val="ListParagraph"/>
        <w:numPr>
          <w:ilvl w:val="1"/>
          <w:numId w:val="6"/>
        </w:numPr>
        <w:tabs>
          <w:tab w:val="left" w:pos="1649"/>
          <w:tab w:val="left" w:pos="1650"/>
        </w:tabs>
        <w:ind w:left="1649" w:hanging="361"/>
        <w:rPr>
          <w:rFonts w:ascii="Times New Roman" w:hAnsi="Times New Roman"/>
          <w:sz w:val="20"/>
        </w:rPr>
      </w:pPr>
      <w:r>
        <w:rPr>
          <w:rFonts w:ascii="Times New Roman" w:hAnsi="Times New Roman"/>
          <w:sz w:val="20"/>
        </w:rPr>
        <w:t>Types</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1"/>
          <w:sz w:val="20"/>
        </w:rPr>
        <w:t xml:space="preserve"> </w:t>
      </w:r>
      <w:r>
        <w:rPr>
          <w:rFonts w:ascii="Times New Roman" w:hAnsi="Times New Roman"/>
          <w:sz w:val="20"/>
        </w:rPr>
        <w:t>agreements</w:t>
      </w:r>
      <w:r>
        <w:rPr>
          <w:rFonts w:ascii="Times New Roman" w:hAnsi="Times New Roman"/>
          <w:spacing w:val="-4"/>
          <w:sz w:val="20"/>
        </w:rPr>
        <w:t xml:space="preserve"> </w:t>
      </w:r>
      <w:r>
        <w:rPr>
          <w:rFonts w:ascii="Times New Roman" w:hAnsi="Times New Roman"/>
          <w:sz w:val="20"/>
        </w:rPr>
        <w:t>with</w:t>
      </w:r>
      <w:r>
        <w:rPr>
          <w:rFonts w:ascii="Times New Roman" w:hAnsi="Times New Roman"/>
          <w:spacing w:val="-1"/>
          <w:sz w:val="20"/>
        </w:rPr>
        <w:t xml:space="preserve"> </w:t>
      </w:r>
      <w:r>
        <w:rPr>
          <w:rFonts w:ascii="Times New Roman" w:hAnsi="Times New Roman"/>
          <w:sz w:val="20"/>
        </w:rPr>
        <w:t>community</w:t>
      </w:r>
      <w:r>
        <w:rPr>
          <w:rFonts w:ascii="Times New Roman" w:hAnsi="Times New Roman"/>
          <w:spacing w:val="-1"/>
          <w:sz w:val="20"/>
        </w:rPr>
        <w:t xml:space="preserve"> </w:t>
      </w:r>
      <w:r>
        <w:rPr>
          <w:rFonts w:ascii="Times New Roman" w:hAnsi="Times New Roman"/>
          <w:sz w:val="20"/>
        </w:rPr>
        <w:t>agencies</w:t>
      </w:r>
    </w:p>
    <w:p w14:paraId="75F1ED13" w14:textId="77777777" w:rsidR="003620F5" w:rsidRDefault="003A5F03">
      <w:pPr>
        <w:pStyle w:val="ListParagraph"/>
        <w:numPr>
          <w:ilvl w:val="1"/>
          <w:numId w:val="6"/>
        </w:numPr>
        <w:tabs>
          <w:tab w:val="left" w:pos="1649"/>
          <w:tab w:val="left" w:pos="1650"/>
        </w:tabs>
        <w:ind w:left="1649" w:hanging="361"/>
        <w:rPr>
          <w:rFonts w:ascii="Times New Roman" w:hAnsi="Times New Roman"/>
          <w:sz w:val="20"/>
        </w:rPr>
      </w:pPr>
      <w:r>
        <w:rPr>
          <w:rFonts w:ascii="Times New Roman" w:hAnsi="Times New Roman"/>
          <w:sz w:val="20"/>
        </w:rPr>
        <w:t>Coordination</w:t>
      </w:r>
      <w:r>
        <w:rPr>
          <w:rFonts w:ascii="Times New Roman" w:hAnsi="Times New Roman"/>
          <w:spacing w:val="-2"/>
          <w:sz w:val="20"/>
        </w:rPr>
        <w:t xml:space="preserve"> </w:t>
      </w:r>
      <w:r>
        <w:rPr>
          <w:rFonts w:ascii="Times New Roman" w:hAnsi="Times New Roman"/>
          <w:sz w:val="20"/>
        </w:rPr>
        <w:t>with</w:t>
      </w:r>
      <w:r>
        <w:rPr>
          <w:rFonts w:ascii="Times New Roman" w:hAnsi="Times New Roman"/>
          <w:spacing w:val="-2"/>
          <w:sz w:val="20"/>
        </w:rPr>
        <w:t xml:space="preserve"> </w:t>
      </w:r>
      <w:r>
        <w:rPr>
          <w:rFonts w:ascii="Times New Roman" w:hAnsi="Times New Roman"/>
          <w:sz w:val="20"/>
        </w:rPr>
        <w:t>local</w:t>
      </w:r>
      <w:r>
        <w:rPr>
          <w:rFonts w:ascii="Times New Roman" w:hAnsi="Times New Roman"/>
          <w:spacing w:val="-3"/>
          <w:sz w:val="20"/>
        </w:rPr>
        <w:t xml:space="preserve"> </w:t>
      </w:r>
      <w:r>
        <w:rPr>
          <w:rFonts w:ascii="Times New Roman" w:hAnsi="Times New Roman"/>
          <w:sz w:val="20"/>
        </w:rPr>
        <w:t>and</w:t>
      </w:r>
      <w:r>
        <w:rPr>
          <w:rFonts w:ascii="Times New Roman" w:hAnsi="Times New Roman"/>
          <w:spacing w:val="-2"/>
          <w:sz w:val="20"/>
        </w:rPr>
        <w:t xml:space="preserve"> </w:t>
      </w:r>
      <w:r>
        <w:rPr>
          <w:rFonts w:ascii="Times New Roman" w:hAnsi="Times New Roman"/>
          <w:sz w:val="20"/>
        </w:rPr>
        <w:t>state</w:t>
      </w:r>
      <w:r>
        <w:rPr>
          <w:rFonts w:ascii="Times New Roman" w:hAnsi="Times New Roman"/>
          <w:spacing w:val="-3"/>
          <w:sz w:val="20"/>
        </w:rPr>
        <w:t xml:space="preserve"> </w:t>
      </w:r>
      <w:r>
        <w:rPr>
          <w:rFonts w:ascii="Times New Roman" w:hAnsi="Times New Roman"/>
          <w:sz w:val="20"/>
        </w:rPr>
        <w:t>agencies</w:t>
      </w:r>
    </w:p>
    <w:p w14:paraId="75F1ED14" w14:textId="77777777" w:rsidR="003620F5" w:rsidRDefault="003A5F03">
      <w:pPr>
        <w:pStyle w:val="ListParagraph"/>
        <w:numPr>
          <w:ilvl w:val="1"/>
          <w:numId w:val="6"/>
        </w:numPr>
        <w:tabs>
          <w:tab w:val="left" w:pos="1649"/>
          <w:tab w:val="left" w:pos="1650"/>
        </w:tabs>
        <w:ind w:left="1649" w:hanging="361"/>
        <w:rPr>
          <w:rFonts w:ascii="Times New Roman" w:hAnsi="Times New Roman"/>
          <w:sz w:val="20"/>
        </w:rPr>
      </w:pPr>
      <w:r>
        <w:rPr>
          <w:rFonts w:ascii="Times New Roman" w:hAnsi="Times New Roman"/>
          <w:sz w:val="20"/>
        </w:rPr>
        <w:t>Coordination</w:t>
      </w:r>
      <w:r>
        <w:rPr>
          <w:rFonts w:ascii="Times New Roman" w:hAnsi="Times New Roman"/>
          <w:spacing w:val="-4"/>
          <w:sz w:val="20"/>
        </w:rPr>
        <w:t xml:space="preserve"> </w:t>
      </w:r>
      <w:r>
        <w:rPr>
          <w:rFonts w:ascii="Times New Roman" w:hAnsi="Times New Roman"/>
          <w:sz w:val="20"/>
        </w:rPr>
        <w:t>with</w:t>
      </w:r>
      <w:r>
        <w:rPr>
          <w:rFonts w:ascii="Times New Roman" w:hAnsi="Times New Roman"/>
          <w:spacing w:val="-6"/>
          <w:sz w:val="20"/>
        </w:rPr>
        <w:t xml:space="preserve"> </w:t>
      </w:r>
      <w:r>
        <w:rPr>
          <w:rFonts w:ascii="Times New Roman" w:hAnsi="Times New Roman"/>
          <w:sz w:val="20"/>
        </w:rPr>
        <w:t>nearby</w:t>
      </w:r>
      <w:r>
        <w:rPr>
          <w:rFonts w:ascii="Times New Roman" w:hAnsi="Times New Roman"/>
          <w:spacing w:val="-4"/>
          <w:sz w:val="20"/>
        </w:rPr>
        <w:t xml:space="preserve"> </w:t>
      </w:r>
      <w:r>
        <w:rPr>
          <w:rFonts w:ascii="Times New Roman" w:hAnsi="Times New Roman"/>
          <w:sz w:val="20"/>
        </w:rPr>
        <w:t>health</w:t>
      </w:r>
      <w:r>
        <w:rPr>
          <w:rFonts w:ascii="Times New Roman" w:hAnsi="Times New Roman"/>
          <w:spacing w:val="-4"/>
          <w:sz w:val="20"/>
        </w:rPr>
        <w:t xml:space="preserve"> </w:t>
      </w:r>
      <w:r>
        <w:rPr>
          <w:rFonts w:ascii="Times New Roman" w:hAnsi="Times New Roman"/>
          <w:sz w:val="20"/>
        </w:rPr>
        <w:t>care</w:t>
      </w:r>
      <w:r>
        <w:rPr>
          <w:rFonts w:ascii="Times New Roman" w:hAnsi="Times New Roman"/>
          <w:spacing w:val="-4"/>
          <w:sz w:val="20"/>
        </w:rPr>
        <w:t xml:space="preserve"> </w:t>
      </w:r>
      <w:r>
        <w:rPr>
          <w:rFonts w:ascii="Times New Roman" w:hAnsi="Times New Roman"/>
          <w:sz w:val="20"/>
        </w:rPr>
        <w:t>facilities</w:t>
      </w:r>
    </w:p>
    <w:p w14:paraId="75F1ED15" w14:textId="77777777" w:rsidR="003620F5" w:rsidRDefault="003A5F03">
      <w:pPr>
        <w:pStyle w:val="ListParagraph"/>
        <w:numPr>
          <w:ilvl w:val="1"/>
          <w:numId w:val="6"/>
        </w:numPr>
        <w:tabs>
          <w:tab w:val="left" w:pos="1649"/>
          <w:tab w:val="left" w:pos="1650"/>
        </w:tabs>
        <w:spacing w:before="1" w:line="229" w:lineRule="exact"/>
        <w:ind w:left="1649" w:hanging="361"/>
        <w:rPr>
          <w:rFonts w:ascii="Times New Roman" w:hAnsi="Times New Roman"/>
          <w:sz w:val="20"/>
        </w:rPr>
      </w:pPr>
      <w:r>
        <w:rPr>
          <w:rFonts w:ascii="Times New Roman" w:hAnsi="Times New Roman"/>
          <w:sz w:val="20"/>
        </w:rPr>
        <w:t>Coordination</w:t>
      </w:r>
      <w:r>
        <w:rPr>
          <w:rFonts w:ascii="Times New Roman" w:hAnsi="Times New Roman"/>
          <w:spacing w:val="-6"/>
          <w:sz w:val="20"/>
        </w:rPr>
        <w:t xml:space="preserve"> </w:t>
      </w:r>
      <w:r>
        <w:rPr>
          <w:rFonts w:ascii="Times New Roman" w:hAnsi="Times New Roman"/>
          <w:sz w:val="20"/>
        </w:rPr>
        <w:t>with</w:t>
      </w:r>
      <w:r>
        <w:rPr>
          <w:rFonts w:ascii="Times New Roman" w:hAnsi="Times New Roman"/>
          <w:spacing w:val="-5"/>
          <w:sz w:val="20"/>
        </w:rPr>
        <w:t xml:space="preserve"> </w:t>
      </w:r>
      <w:r>
        <w:rPr>
          <w:rFonts w:ascii="Times New Roman" w:hAnsi="Times New Roman"/>
          <w:sz w:val="20"/>
        </w:rPr>
        <w:t>treatment</w:t>
      </w:r>
      <w:r>
        <w:rPr>
          <w:rFonts w:ascii="Times New Roman" w:hAnsi="Times New Roman"/>
          <w:spacing w:val="-5"/>
          <w:sz w:val="20"/>
        </w:rPr>
        <w:t xml:space="preserve"> </w:t>
      </w:r>
      <w:r>
        <w:rPr>
          <w:rFonts w:ascii="Times New Roman" w:hAnsi="Times New Roman"/>
          <w:sz w:val="20"/>
        </w:rPr>
        <w:t>specific</w:t>
      </w:r>
      <w:r>
        <w:rPr>
          <w:rFonts w:ascii="Times New Roman" w:hAnsi="Times New Roman"/>
          <w:spacing w:val="-6"/>
          <w:sz w:val="20"/>
        </w:rPr>
        <w:t xml:space="preserve"> </w:t>
      </w:r>
      <w:r>
        <w:rPr>
          <w:rFonts w:ascii="Times New Roman" w:hAnsi="Times New Roman"/>
          <w:sz w:val="20"/>
        </w:rPr>
        <w:t>facilities</w:t>
      </w:r>
    </w:p>
    <w:p w14:paraId="75F1ED16" w14:textId="77777777" w:rsidR="003620F5" w:rsidRDefault="003A5F03">
      <w:pPr>
        <w:pStyle w:val="ListParagraph"/>
        <w:numPr>
          <w:ilvl w:val="1"/>
          <w:numId w:val="6"/>
        </w:numPr>
        <w:tabs>
          <w:tab w:val="left" w:pos="1649"/>
          <w:tab w:val="left" w:pos="1650"/>
        </w:tabs>
        <w:spacing w:line="229" w:lineRule="exact"/>
        <w:ind w:left="1649" w:hanging="361"/>
        <w:rPr>
          <w:rFonts w:ascii="Times New Roman" w:hAnsi="Times New Roman"/>
          <w:sz w:val="20"/>
        </w:rPr>
      </w:pPr>
      <w:r>
        <w:rPr>
          <w:rFonts w:ascii="Times New Roman" w:hAnsi="Times New Roman"/>
          <w:sz w:val="20"/>
        </w:rPr>
        <w:t>Community</w:t>
      </w:r>
      <w:r>
        <w:rPr>
          <w:rFonts w:ascii="Times New Roman" w:hAnsi="Times New Roman"/>
          <w:spacing w:val="-2"/>
          <w:sz w:val="20"/>
        </w:rPr>
        <w:t xml:space="preserve"> </w:t>
      </w:r>
      <w:r>
        <w:rPr>
          <w:rFonts w:ascii="Times New Roman" w:hAnsi="Times New Roman"/>
          <w:sz w:val="20"/>
        </w:rPr>
        <w:t>resources</w:t>
      </w:r>
    </w:p>
    <w:p w14:paraId="75F1ED17" w14:textId="77777777" w:rsidR="003620F5" w:rsidRDefault="003620F5">
      <w:pPr>
        <w:spacing w:line="229" w:lineRule="exact"/>
        <w:rPr>
          <w:rFonts w:ascii="Times New Roman" w:hAnsi="Times New Roman"/>
          <w:sz w:val="20"/>
        </w:rPr>
        <w:sectPr w:rsidR="003620F5">
          <w:pgSz w:w="12240" w:h="15840"/>
          <w:pgMar w:top="560" w:right="360" w:bottom="420" w:left="600" w:header="0" w:footer="235" w:gutter="0"/>
          <w:cols w:space="720"/>
        </w:sectPr>
      </w:pPr>
    </w:p>
    <w:p w14:paraId="75F1ED18" w14:textId="77777777" w:rsidR="003620F5" w:rsidRDefault="003C0AA9">
      <w:pPr>
        <w:pStyle w:val="BodyText"/>
        <w:rPr>
          <w:rFonts w:ascii="Times New Roman"/>
          <w:sz w:val="20"/>
        </w:rPr>
      </w:pPr>
      <w:r>
        <w:lastRenderedPageBreak/>
        <w:pict w14:anchorId="75F1F3F8">
          <v:shape id="docshape1560" o:spid="_x0000_s1056" style="position:absolute;margin-left:33.95pt;margin-top:32.5pt;width:544.1pt;height:703.6pt;z-index:-42923008;mso-position-horizontal-relative:page;mso-position-vertical-relative:page" coordorigin="679,650" coordsize="10882,14072" path="m11561,650r-29,l11532,679r,14014l708,14693,708,679r10824,l11532,650,708,650r-29,l679,679r,14014l679,14722r29,l11532,14722r29,l11561,14693r,-14014l11561,650xe" fillcolor="black" stroked="f">
            <v:path arrowok="t"/>
            <w10:wrap anchorx="page" anchory="page"/>
          </v:shape>
        </w:pict>
      </w:r>
    </w:p>
    <w:p w14:paraId="75F1ED19" w14:textId="77777777" w:rsidR="003620F5" w:rsidRDefault="003620F5">
      <w:pPr>
        <w:pStyle w:val="BodyText"/>
        <w:spacing w:before="5"/>
        <w:rPr>
          <w:rFonts w:ascii="Times New Roman"/>
          <w:sz w:val="16"/>
        </w:rPr>
      </w:pPr>
    </w:p>
    <w:p w14:paraId="75F1ED1A" w14:textId="77777777" w:rsidR="003620F5" w:rsidRDefault="003C0AA9">
      <w:pPr>
        <w:pStyle w:val="BodyText"/>
        <w:ind w:left="285"/>
        <w:rPr>
          <w:rFonts w:ascii="Times New Roman"/>
          <w:sz w:val="20"/>
        </w:rPr>
      </w:pPr>
      <w:r>
        <w:rPr>
          <w:rFonts w:ascii="Times New Roman"/>
          <w:sz w:val="20"/>
        </w:rPr>
      </w:r>
      <w:r>
        <w:rPr>
          <w:rFonts w:ascii="Times New Roman"/>
          <w:sz w:val="20"/>
        </w:rPr>
        <w:pict w14:anchorId="75F1F3FA">
          <v:shape id="docshape1561" o:spid="_x0000_s3665" type="#_x0000_t202" style="width:522pt;height:36pt;mso-left-percent:-10001;mso-top-percent:-10001;mso-position-horizontal:absolute;mso-position-horizontal-relative:char;mso-position-vertical:absolute;mso-position-vertical-relative:line;mso-left-percent:-10001;mso-top-percent:-10001" filled="f" strokeweight="1.44pt">
            <v:textbox inset="0,0,0,0">
              <w:txbxContent>
                <w:p w14:paraId="75F1F54A" w14:textId="77777777" w:rsidR="003620F5" w:rsidRDefault="003A5F03">
                  <w:pPr>
                    <w:spacing w:before="163"/>
                    <w:ind w:left="1579" w:right="1580"/>
                    <w:jc w:val="center"/>
                    <w:rPr>
                      <w:b/>
                      <w:sz w:val="32"/>
                    </w:rPr>
                  </w:pPr>
                  <w:r>
                    <w:rPr>
                      <w:b/>
                      <w:sz w:val="32"/>
                    </w:rPr>
                    <w:t>Disaster,</w:t>
                  </w:r>
                  <w:r>
                    <w:rPr>
                      <w:b/>
                      <w:spacing w:val="-3"/>
                      <w:sz w:val="32"/>
                    </w:rPr>
                    <w:t xml:space="preserve"> </w:t>
                  </w:r>
                  <w:r>
                    <w:rPr>
                      <w:b/>
                      <w:sz w:val="32"/>
                    </w:rPr>
                    <w:t>Fire,</w:t>
                  </w:r>
                  <w:r>
                    <w:rPr>
                      <w:b/>
                      <w:spacing w:val="-4"/>
                      <w:sz w:val="32"/>
                    </w:rPr>
                    <w:t xml:space="preserve"> </w:t>
                  </w:r>
                  <w:r>
                    <w:rPr>
                      <w:b/>
                      <w:sz w:val="32"/>
                    </w:rPr>
                    <w:t>and</w:t>
                  </w:r>
                  <w:r>
                    <w:rPr>
                      <w:b/>
                      <w:spacing w:val="-5"/>
                      <w:sz w:val="32"/>
                    </w:rPr>
                    <w:t xml:space="preserve"> </w:t>
                  </w:r>
                  <w:r>
                    <w:rPr>
                      <w:b/>
                      <w:sz w:val="32"/>
                    </w:rPr>
                    <w:t>COOP</w:t>
                  </w:r>
                  <w:r>
                    <w:rPr>
                      <w:b/>
                      <w:spacing w:val="-4"/>
                      <w:sz w:val="32"/>
                    </w:rPr>
                    <w:t xml:space="preserve"> </w:t>
                  </w:r>
                  <w:r>
                    <w:rPr>
                      <w:b/>
                      <w:sz w:val="32"/>
                    </w:rPr>
                    <w:t>Drills</w:t>
                  </w:r>
                  <w:r>
                    <w:rPr>
                      <w:b/>
                      <w:spacing w:val="-2"/>
                      <w:sz w:val="32"/>
                    </w:rPr>
                    <w:t xml:space="preserve"> </w:t>
                  </w:r>
                  <w:r>
                    <w:rPr>
                      <w:b/>
                      <w:sz w:val="32"/>
                    </w:rPr>
                    <w:t>for</w:t>
                  </w:r>
                  <w:r>
                    <w:rPr>
                      <w:b/>
                      <w:spacing w:val="-4"/>
                      <w:sz w:val="32"/>
                    </w:rPr>
                    <w:t xml:space="preserve"> </w:t>
                  </w:r>
                  <w:r>
                    <w:rPr>
                      <w:b/>
                      <w:sz w:val="32"/>
                    </w:rPr>
                    <w:t>all</w:t>
                  </w:r>
                  <w:r>
                    <w:rPr>
                      <w:b/>
                      <w:spacing w:val="-5"/>
                      <w:sz w:val="32"/>
                    </w:rPr>
                    <w:t xml:space="preserve"> </w:t>
                  </w:r>
                  <w:r>
                    <w:rPr>
                      <w:b/>
                      <w:sz w:val="32"/>
                    </w:rPr>
                    <w:t>Programs</w:t>
                  </w:r>
                </w:p>
              </w:txbxContent>
            </v:textbox>
            <w10:anchorlock/>
          </v:shape>
        </w:pict>
      </w:r>
    </w:p>
    <w:p w14:paraId="75F1ED1B" w14:textId="77777777" w:rsidR="003620F5" w:rsidRDefault="003620F5">
      <w:pPr>
        <w:pStyle w:val="BodyText"/>
        <w:spacing w:before="7"/>
        <w:rPr>
          <w:rFonts w:ascii="Times New Roman"/>
          <w:sz w:val="10"/>
        </w:rPr>
      </w:pPr>
    </w:p>
    <w:p w14:paraId="75F1ED1C" w14:textId="77777777" w:rsidR="003620F5" w:rsidRDefault="003A5F03">
      <w:pPr>
        <w:pStyle w:val="Heading3"/>
        <w:spacing w:before="91"/>
        <w:ind w:left="408"/>
      </w:pPr>
      <w:r>
        <w:t>Purpose</w:t>
      </w:r>
    </w:p>
    <w:p w14:paraId="75F1ED1D" w14:textId="77777777" w:rsidR="003620F5" w:rsidRDefault="003A5F03">
      <w:pPr>
        <w:pStyle w:val="BodyText"/>
        <w:spacing w:before="2"/>
        <w:ind w:left="408" w:right="1168"/>
        <w:jc w:val="both"/>
      </w:pPr>
      <w:r>
        <w:t>Each provider certified by the DMH must maintain an emergency/disaster response plan for</w:t>
      </w:r>
      <w:r>
        <w:rPr>
          <w:spacing w:val="-64"/>
        </w:rPr>
        <w:t xml:space="preserve"> </w:t>
      </w:r>
      <w:r>
        <w:t>each service location/site for responding to natural disasters and manmade disasters (fires,</w:t>
      </w:r>
      <w:r>
        <w:rPr>
          <w:spacing w:val="-64"/>
        </w:rPr>
        <w:t xml:space="preserve"> </w:t>
      </w:r>
      <w:r>
        <w:t>bomb</w:t>
      </w:r>
      <w:r>
        <w:rPr>
          <w:spacing w:val="-2"/>
        </w:rPr>
        <w:t xml:space="preserve"> </w:t>
      </w:r>
      <w:r>
        <w:t>threats,</w:t>
      </w:r>
      <w:r>
        <w:rPr>
          <w:spacing w:val="-2"/>
        </w:rPr>
        <w:t xml:space="preserve"> </w:t>
      </w:r>
      <w:r>
        <w:t>utility</w:t>
      </w:r>
      <w:r>
        <w:rPr>
          <w:spacing w:val="-3"/>
        </w:rPr>
        <w:t xml:space="preserve"> </w:t>
      </w:r>
      <w:r>
        <w:t>failures</w:t>
      </w:r>
      <w:r>
        <w:rPr>
          <w:spacing w:val="-3"/>
        </w:rPr>
        <w:t xml:space="preserve"> </w:t>
      </w:r>
      <w:r>
        <w:t>and</w:t>
      </w:r>
      <w:r>
        <w:rPr>
          <w:spacing w:val="-2"/>
        </w:rPr>
        <w:t xml:space="preserve"> </w:t>
      </w:r>
      <w:r>
        <w:t>other</w:t>
      </w:r>
      <w:r>
        <w:rPr>
          <w:spacing w:val="-6"/>
        </w:rPr>
        <w:t xml:space="preserve"> </w:t>
      </w:r>
      <w:r>
        <w:t>threatening</w:t>
      </w:r>
      <w:r>
        <w:rPr>
          <w:spacing w:val="-2"/>
        </w:rPr>
        <w:t xml:space="preserve"> </w:t>
      </w:r>
      <w:r>
        <w:t>situations</w:t>
      </w:r>
      <w:r>
        <w:rPr>
          <w:spacing w:val="-2"/>
        </w:rPr>
        <w:t xml:space="preserve"> </w:t>
      </w:r>
      <w:r>
        <w:t>such</w:t>
      </w:r>
      <w:r>
        <w:rPr>
          <w:spacing w:val="-2"/>
        </w:rPr>
        <w:t xml:space="preserve"> </w:t>
      </w:r>
      <w:r>
        <w:t>as</w:t>
      </w:r>
      <w:r>
        <w:rPr>
          <w:spacing w:val="-5"/>
        </w:rPr>
        <w:t xml:space="preserve"> </w:t>
      </w:r>
      <w:r>
        <w:t>workplace</w:t>
      </w:r>
      <w:r>
        <w:rPr>
          <w:spacing w:val="-2"/>
        </w:rPr>
        <w:t xml:space="preserve"> </w:t>
      </w:r>
      <w:r>
        <w:t>violence).</w:t>
      </w:r>
    </w:p>
    <w:p w14:paraId="75F1ED1E" w14:textId="77777777" w:rsidR="003620F5" w:rsidRDefault="003A5F03">
      <w:pPr>
        <w:pStyle w:val="BodyText"/>
        <w:ind w:left="407" w:right="663"/>
      </w:pPr>
      <w:r>
        <w:t>Providers must maintain a Continuity of Operations Plan (COOP) describing how operations will</w:t>
      </w:r>
      <w:r>
        <w:rPr>
          <w:spacing w:val="-64"/>
        </w:rPr>
        <w:t xml:space="preserve"> </w:t>
      </w:r>
      <w:r>
        <w:t>continue in the event of a natural or manmade disaster.</w:t>
      </w:r>
      <w:r>
        <w:rPr>
          <w:spacing w:val="1"/>
        </w:rPr>
        <w:t xml:space="preserve"> </w:t>
      </w:r>
      <w:r>
        <w:t>Each location/site must document proof</w:t>
      </w:r>
      <w:r>
        <w:rPr>
          <w:spacing w:val="-64"/>
        </w:rPr>
        <w:t xml:space="preserve"> </w:t>
      </w:r>
      <w:r>
        <w:t>of implementation of these written plans as evidenced by written reports of scheduled and</w:t>
      </w:r>
      <w:r>
        <w:rPr>
          <w:spacing w:val="1"/>
        </w:rPr>
        <w:t xml:space="preserve"> </w:t>
      </w:r>
      <w:r>
        <w:t>conducted</w:t>
      </w:r>
      <w:r>
        <w:rPr>
          <w:spacing w:val="-2"/>
        </w:rPr>
        <w:t xml:space="preserve"> </w:t>
      </w:r>
      <w:r>
        <w:t>fire,</w:t>
      </w:r>
      <w:r>
        <w:rPr>
          <w:spacing w:val="-2"/>
        </w:rPr>
        <w:t xml:space="preserve"> </w:t>
      </w:r>
      <w:r>
        <w:t>disaster,</w:t>
      </w:r>
      <w:r>
        <w:rPr>
          <w:spacing w:val="1"/>
        </w:rPr>
        <w:t xml:space="preserve"> </w:t>
      </w:r>
      <w:r>
        <w:t>and</w:t>
      </w:r>
      <w:r>
        <w:rPr>
          <w:spacing w:val="1"/>
        </w:rPr>
        <w:t xml:space="preserve"> </w:t>
      </w:r>
      <w:r>
        <w:t>COOP</w:t>
      </w:r>
      <w:r>
        <w:rPr>
          <w:spacing w:val="-2"/>
        </w:rPr>
        <w:t xml:space="preserve"> </w:t>
      </w:r>
      <w:r>
        <w:t>drills.</w:t>
      </w:r>
    </w:p>
    <w:p w14:paraId="75F1ED1F" w14:textId="77777777" w:rsidR="003620F5" w:rsidRDefault="003620F5">
      <w:pPr>
        <w:pStyle w:val="BodyText"/>
        <w:spacing w:before="10"/>
        <w:rPr>
          <w:sz w:val="23"/>
        </w:rPr>
      </w:pPr>
    </w:p>
    <w:p w14:paraId="75F1ED20" w14:textId="77777777" w:rsidR="003620F5" w:rsidRDefault="003A5F03">
      <w:pPr>
        <w:pStyle w:val="Heading3"/>
        <w:ind w:left="408"/>
      </w:pPr>
      <w:r>
        <w:t>Timeline</w:t>
      </w:r>
    </w:p>
    <w:p w14:paraId="75F1ED21" w14:textId="77777777" w:rsidR="003620F5" w:rsidRDefault="003A5F03">
      <w:pPr>
        <w:pStyle w:val="ListParagraph"/>
        <w:numPr>
          <w:ilvl w:val="0"/>
          <w:numId w:val="5"/>
        </w:numPr>
        <w:tabs>
          <w:tab w:val="left" w:pos="1127"/>
          <w:tab w:val="left" w:pos="1128"/>
        </w:tabs>
        <w:spacing w:before="3"/>
        <w:rPr>
          <w:rFonts w:ascii="Symbol" w:hAnsi="Symbol"/>
          <w:sz w:val="16"/>
        </w:rPr>
      </w:pPr>
      <w:r>
        <w:rPr>
          <w:sz w:val="24"/>
          <w:u w:val="single"/>
        </w:rPr>
        <w:t>Disaster</w:t>
      </w:r>
      <w:r>
        <w:rPr>
          <w:spacing w:val="-5"/>
          <w:sz w:val="24"/>
          <w:u w:val="single"/>
        </w:rPr>
        <w:t xml:space="preserve"> </w:t>
      </w:r>
      <w:r>
        <w:rPr>
          <w:sz w:val="24"/>
          <w:u w:val="single"/>
        </w:rPr>
        <w:t>drills</w:t>
      </w:r>
      <w:r>
        <w:rPr>
          <w:spacing w:val="-3"/>
          <w:sz w:val="24"/>
        </w:rPr>
        <w:t xml:space="preserve"> </w:t>
      </w:r>
      <w:r>
        <w:rPr>
          <w:sz w:val="24"/>
        </w:rPr>
        <w:t>must</w:t>
      </w:r>
      <w:r>
        <w:rPr>
          <w:spacing w:val="-5"/>
          <w:sz w:val="24"/>
        </w:rPr>
        <w:t xml:space="preserve"> </w:t>
      </w:r>
      <w:r>
        <w:rPr>
          <w:sz w:val="24"/>
        </w:rPr>
        <w:t>be</w:t>
      </w:r>
      <w:r>
        <w:rPr>
          <w:spacing w:val="-8"/>
          <w:sz w:val="24"/>
        </w:rPr>
        <w:t xml:space="preserve"> </w:t>
      </w:r>
      <w:r>
        <w:rPr>
          <w:sz w:val="24"/>
        </w:rPr>
        <w:t>conducted</w:t>
      </w:r>
      <w:r>
        <w:rPr>
          <w:spacing w:val="-4"/>
          <w:sz w:val="24"/>
        </w:rPr>
        <w:t xml:space="preserve"> </w:t>
      </w:r>
      <w:r>
        <w:rPr>
          <w:sz w:val="24"/>
        </w:rPr>
        <w:t>and</w:t>
      </w:r>
      <w:r>
        <w:rPr>
          <w:spacing w:val="-2"/>
          <w:sz w:val="24"/>
        </w:rPr>
        <w:t xml:space="preserve"> </w:t>
      </w:r>
      <w:r>
        <w:rPr>
          <w:sz w:val="24"/>
        </w:rPr>
        <w:t>documented</w:t>
      </w:r>
      <w:r>
        <w:rPr>
          <w:spacing w:val="-3"/>
          <w:sz w:val="24"/>
        </w:rPr>
        <w:t xml:space="preserve"> </w:t>
      </w:r>
      <w:r>
        <w:rPr>
          <w:sz w:val="24"/>
        </w:rPr>
        <w:t>at</w:t>
      </w:r>
      <w:r>
        <w:rPr>
          <w:spacing w:val="-2"/>
          <w:sz w:val="24"/>
        </w:rPr>
        <w:t xml:space="preserve"> </w:t>
      </w:r>
      <w:r>
        <w:rPr>
          <w:sz w:val="24"/>
        </w:rPr>
        <w:t>least</w:t>
      </w:r>
      <w:r>
        <w:rPr>
          <w:spacing w:val="-2"/>
          <w:sz w:val="24"/>
        </w:rPr>
        <w:t xml:space="preserve"> </w:t>
      </w:r>
      <w:r>
        <w:rPr>
          <w:sz w:val="24"/>
        </w:rPr>
        <w:t>quarterly.</w:t>
      </w:r>
    </w:p>
    <w:p w14:paraId="75F1ED22" w14:textId="77777777" w:rsidR="003620F5" w:rsidRDefault="003A5F03">
      <w:pPr>
        <w:pStyle w:val="ListParagraph"/>
        <w:numPr>
          <w:ilvl w:val="1"/>
          <w:numId w:val="5"/>
        </w:numPr>
        <w:tabs>
          <w:tab w:val="left" w:pos="1847"/>
          <w:tab w:val="left" w:pos="1848"/>
        </w:tabs>
        <w:ind w:right="690"/>
        <w:rPr>
          <w:sz w:val="24"/>
        </w:rPr>
      </w:pPr>
      <w:r>
        <w:rPr>
          <w:sz w:val="24"/>
        </w:rPr>
        <w:t>Disaster drills must rotate the nature of the event for the drill based on each facility</w:t>
      </w:r>
      <w:r>
        <w:rPr>
          <w:spacing w:val="-64"/>
          <w:sz w:val="24"/>
        </w:rPr>
        <w:t xml:space="preserve"> </w:t>
      </w:r>
      <w:r>
        <w:rPr>
          <w:sz w:val="24"/>
        </w:rPr>
        <w:t>and</w:t>
      </w:r>
      <w:r>
        <w:rPr>
          <w:spacing w:val="-2"/>
          <w:sz w:val="24"/>
        </w:rPr>
        <w:t xml:space="preserve"> </w:t>
      </w:r>
      <w:r>
        <w:rPr>
          <w:sz w:val="24"/>
        </w:rPr>
        <w:t>program’s emergency/disaster</w:t>
      </w:r>
      <w:r>
        <w:rPr>
          <w:spacing w:val="-1"/>
          <w:sz w:val="24"/>
        </w:rPr>
        <w:t xml:space="preserve"> </w:t>
      </w:r>
      <w:r>
        <w:rPr>
          <w:sz w:val="24"/>
        </w:rPr>
        <w:t>plan.</w:t>
      </w:r>
    </w:p>
    <w:p w14:paraId="75F1ED23" w14:textId="77777777" w:rsidR="003620F5" w:rsidRDefault="003620F5">
      <w:pPr>
        <w:pStyle w:val="BodyText"/>
        <w:spacing w:before="2"/>
      </w:pPr>
    </w:p>
    <w:p w14:paraId="75F1ED24" w14:textId="77777777" w:rsidR="003620F5" w:rsidRDefault="003A5F03">
      <w:pPr>
        <w:pStyle w:val="ListParagraph"/>
        <w:numPr>
          <w:ilvl w:val="0"/>
          <w:numId w:val="5"/>
        </w:numPr>
        <w:tabs>
          <w:tab w:val="left" w:pos="1127"/>
          <w:tab w:val="left" w:pos="1128"/>
        </w:tabs>
        <w:spacing w:before="1" w:line="237" w:lineRule="auto"/>
        <w:ind w:right="979"/>
        <w:rPr>
          <w:rFonts w:ascii="Symbol" w:hAnsi="Symbol"/>
          <w:sz w:val="16"/>
        </w:rPr>
      </w:pPr>
      <w:r>
        <w:rPr>
          <w:sz w:val="24"/>
          <w:u w:val="single"/>
        </w:rPr>
        <w:t>Fire drills</w:t>
      </w:r>
      <w:r>
        <w:rPr>
          <w:sz w:val="24"/>
        </w:rPr>
        <w:t xml:space="preserve"> must be conducted and documented at least monthly for all supervised living</w:t>
      </w:r>
      <w:r>
        <w:rPr>
          <w:spacing w:val="-64"/>
          <w:sz w:val="24"/>
        </w:rPr>
        <w:t xml:space="preserve"> </w:t>
      </w:r>
      <w:r>
        <w:rPr>
          <w:sz w:val="24"/>
        </w:rPr>
        <w:t>and/or</w:t>
      </w:r>
      <w:r>
        <w:rPr>
          <w:spacing w:val="-3"/>
          <w:sz w:val="24"/>
        </w:rPr>
        <w:t xml:space="preserve"> </w:t>
      </w:r>
      <w:r>
        <w:rPr>
          <w:sz w:val="24"/>
        </w:rPr>
        <w:t>residential</w:t>
      </w:r>
      <w:r>
        <w:rPr>
          <w:spacing w:val="-2"/>
          <w:sz w:val="24"/>
        </w:rPr>
        <w:t xml:space="preserve"> </w:t>
      </w:r>
      <w:r>
        <w:rPr>
          <w:sz w:val="24"/>
        </w:rPr>
        <w:t>programs</w:t>
      </w:r>
      <w:r>
        <w:rPr>
          <w:spacing w:val="-1"/>
          <w:sz w:val="24"/>
        </w:rPr>
        <w:t xml:space="preserve"> </w:t>
      </w:r>
      <w:r>
        <w:rPr>
          <w:sz w:val="24"/>
        </w:rPr>
        <w:t>and</w:t>
      </w:r>
      <w:r>
        <w:rPr>
          <w:spacing w:val="-3"/>
          <w:sz w:val="24"/>
        </w:rPr>
        <w:t xml:space="preserve"> </w:t>
      </w:r>
      <w:r>
        <w:rPr>
          <w:sz w:val="24"/>
        </w:rPr>
        <w:t>quarterly</w:t>
      </w:r>
      <w:r>
        <w:rPr>
          <w:spacing w:val="-1"/>
          <w:sz w:val="24"/>
        </w:rPr>
        <w:t xml:space="preserve"> </w:t>
      </w:r>
      <w:r>
        <w:rPr>
          <w:sz w:val="24"/>
        </w:rPr>
        <w:t>for</w:t>
      </w:r>
      <w:r>
        <w:rPr>
          <w:spacing w:val="-5"/>
          <w:sz w:val="24"/>
        </w:rPr>
        <w:t xml:space="preserve"> </w:t>
      </w:r>
      <w:r>
        <w:rPr>
          <w:sz w:val="24"/>
        </w:rPr>
        <w:t>each</w:t>
      </w:r>
      <w:r>
        <w:rPr>
          <w:spacing w:val="-2"/>
          <w:sz w:val="24"/>
        </w:rPr>
        <w:t xml:space="preserve"> </w:t>
      </w:r>
      <w:r>
        <w:rPr>
          <w:sz w:val="24"/>
        </w:rPr>
        <w:t>facility</w:t>
      </w:r>
      <w:r>
        <w:rPr>
          <w:spacing w:val="-2"/>
          <w:sz w:val="24"/>
        </w:rPr>
        <w:t xml:space="preserve"> </w:t>
      </w:r>
      <w:r>
        <w:rPr>
          <w:sz w:val="24"/>
        </w:rPr>
        <w:t>and</w:t>
      </w:r>
      <w:r>
        <w:rPr>
          <w:spacing w:val="-1"/>
          <w:sz w:val="24"/>
        </w:rPr>
        <w:t xml:space="preserve"> </w:t>
      </w:r>
      <w:r>
        <w:rPr>
          <w:sz w:val="24"/>
        </w:rPr>
        <w:t>service location.</w:t>
      </w:r>
    </w:p>
    <w:p w14:paraId="75F1ED25" w14:textId="77777777" w:rsidR="003620F5" w:rsidRDefault="003A5F03">
      <w:pPr>
        <w:pStyle w:val="ListParagraph"/>
        <w:numPr>
          <w:ilvl w:val="1"/>
          <w:numId w:val="5"/>
        </w:numPr>
        <w:tabs>
          <w:tab w:val="left" w:pos="1847"/>
          <w:tab w:val="left" w:pos="1848"/>
        </w:tabs>
        <w:spacing w:before="1"/>
        <w:ind w:left="1847" w:right="768"/>
        <w:rPr>
          <w:sz w:val="24"/>
        </w:rPr>
      </w:pPr>
      <w:r>
        <w:rPr>
          <w:sz w:val="24"/>
        </w:rPr>
        <w:t>Fire drills for supervised living residential treatment service must be conducted on</w:t>
      </w:r>
      <w:r>
        <w:rPr>
          <w:spacing w:val="-64"/>
          <w:sz w:val="24"/>
        </w:rPr>
        <w:t xml:space="preserve"> </w:t>
      </w:r>
      <w:r>
        <w:rPr>
          <w:sz w:val="24"/>
        </w:rPr>
        <w:t>a rotating</w:t>
      </w:r>
      <w:r>
        <w:rPr>
          <w:spacing w:val="1"/>
          <w:sz w:val="24"/>
        </w:rPr>
        <w:t xml:space="preserve"> </w:t>
      </w:r>
      <w:r>
        <w:rPr>
          <w:sz w:val="24"/>
        </w:rPr>
        <w:t>schedule</w:t>
      </w:r>
      <w:r>
        <w:rPr>
          <w:spacing w:val="-2"/>
          <w:sz w:val="24"/>
        </w:rPr>
        <w:t xml:space="preserve"> </w:t>
      </w:r>
      <w:r>
        <w:rPr>
          <w:sz w:val="24"/>
        </w:rPr>
        <w:t>across all</w:t>
      </w:r>
      <w:r>
        <w:rPr>
          <w:spacing w:val="-1"/>
          <w:sz w:val="24"/>
        </w:rPr>
        <w:t xml:space="preserve"> </w:t>
      </w:r>
      <w:r>
        <w:rPr>
          <w:sz w:val="24"/>
        </w:rPr>
        <w:t>three</w:t>
      </w:r>
      <w:r>
        <w:rPr>
          <w:spacing w:val="1"/>
          <w:sz w:val="24"/>
        </w:rPr>
        <w:t xml:space="preserve"> </w:t>
      </w:r>
      <w:r>
        <w:rPr>
          <w:sz w:val="24"/>
        </w:rPr>
        <w:t>shift schedules.</w:t>
      </w:r>
    </w:p>
    <w:p w14:paraId="75F1ED26" w14:textId="77777777" w:rsidR="003620F5" w:rsidRDefault="003620F5">
      <w:pPr>
        <w:pStyle w:val="BodyText"/>
        <w:spacing w:before="11"/>
        <w:rPr>
          <w:sz w:val="23"/>
        </w:rPr>
      </w:pPr>
    </w:p>
    <w:p w14:paraId="75F1ED27" w14:textId="77777777" w:rsidR="003620F5" w:rsidRDefault="003A5F03">
      <w:pPr>
        <w:pStyle w:val="ListParagraph"/>
        <w:numPr>
          <w:ilvl w:val="0"/>
          <w:numId w:val="5"/>
        </w:numPr>
        <w:tabs>
          <w:tab w:val="left" w:pos="1127"/>
          <w:tab w:val="left" w:pos="1128"/>
        </w:tabs>
        <w:rPr>
          <w:rFonts w:ascii="Symbol" w:hAnsi="Symbol"/>
          <w:sz w:val="16"/>
        </w:rPr>
      </w:pPr>
      <w:r>
        <w:rPr>
          <w:sz w:val="24"/>
          <w:u w:val="single"/>
        </w:rPr>
        <w:t>COOP</w:t>
      </w:r>
      <w:r>
        <w:rPr>
          <w:spacing w:val="-2"/>
          <w:sz w:val="24"/>
          <w:u w:val="single"/>
        </w:rPr>
        <w:t xml:space="preserve"> </w:t>
      </w:r>
      <w:r>
        <w:rPr>
          <w:sz w:val="24"/>
          <w:u w:val="single"/>
        </w:rPr>
        <w:t>drills</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conducted</w:t>
      </w:r>
      <w:r>
        <w:rPr>
          <w:spacing w:val="-4"/>
          <w:sz w:val="24"/>
        </w:rPr>
        <w:t xml:space="preserve"> </w:t>
      </w:r>
      <w:r>
        <w:rPr>
          <w:sz w:val="24"/>
        </w:rPr>
        <w:t>and</w:t>
      </w:r>
      <w:r>
        <w:rPr>
          <w:spacing w:val="-2"/>
          <w:sz w:val="24"/>
        </w:rPr>
        <w:t xml:space="preserve"> </w:t>
      </w:r>
      <w:r>
        <w:rPr>
          <w:sz w:val="24"/>
        </w:rPr>
        <w:t>documented</w:t>
      </w:r>
      <w:r>
        <w:rPr>
          <w:spacing w:val="-4"/>
          <w:sz w:val="24"/>
        </w:rPr>
        <w:t xml:space="preserve"> </w:t>
      </w:r>
      <w:r>
        <w:rPr>
          <w:sz w:val="24"/>
        </w:rPr>
        <w:t>at</w:t>
      </w:r>
      <w:r>
        <w:rPr>
          <w:spacing w:val="-3"/>
          <w:sz w:val="24"/>
        </w:rPr>
        <w:t xml:space="preserve"> </w:t>
      </w:r>
      <w:r>
        <w:rPr>
          <w:sz w:val="24"/>
        </w:rPr>
        <w:t>least</w:t>
      </w:r>
      <w:r>
        <w:rPr>
          <w:spacing w:val="-5"/>
          <w:sz w:val="24"/>
        </w:rPr>
        <w:t xml:space="preserve"> </w:t>
      </w:r>
      <w:r>
        <w:rPr>
          <w:sz w:val="24"/>
        </w:rPr>
        <w:t>annually.</w:t>
      </w:r>
    </w:p>
    <w:p w14:paraId="75F1ED28" w14:textId="77777777" w:rsidR="003620F5" w:rsidRDefault="003620F5">
      <w:pPr>
        <w:pStyle w:val="BodyText"/>
        <w:rPr>
          <w:sz w:val="20"/>
        </w:rPr>
      </w:pPr>
    </w:p>
    <w:p w14:paraId="75F1ED29" w14:textId="77777777" w:rsidR="003620F5" w:rsidRDefault="003620F5">
      <w:pPr>
        <w:pStyle w:val="BodyText"/>
        <w:spacing w:before="10"/>
        <w:rPr>
          <w:sz w:val="19"/>
        </w:rPr>
      </w:pPr>
    </w:p>
    <w:p w14:paraId="75F1ED2A" w14:textId="77777777" w:rsidR="003620F5" w:rsidRDefault="003A5F03">
      <w:pPr>
        <w:pStyle w:val="Heading3"/>
        <w:spacing w:before="92"/>
        <w:ind w:left="408"/>
        <w:jc w:val="both"/>
      </w:pPr>
      <w:r>
        <w:t>General</w:t>
      </w:r>
      <w:r>
        <w:rPr>
          <w:spacing w:val="-5"/>
        </w:rPr>
        <w:t xml:space="preserve"> </w:t>
      </w:r>
      <w:r>
        <w:t>Information</w:t>
      </w:r>
    </w:p>
    <w:p w14:paraId="75F1ED2B" w14:textId="77777777" w:rsidR="003620F5" w:rsidRDefault="003A5F03">
      <w:pPr>
        <w:pStyle w:val="BodyText"/>
        <w:spacing w:before="4"/>
        <w:ind w:left="408" w:right="821"/>
        <w:jc w:val="both"/>
      </w:pPr>
      <w:r>
        <w:t>Each provider is responsible for developing a report that will document all aspects of each type</w:t>
      </w:r>
      <w:r>
        <w:rPr>
          <w:spacing w:val="-64"/>
        </w:rPr>
        <w:t xml:space="preserve"> </w:t>
      </w:r>
      <w:r>
        <w:t xml:space="preserve">of drill </w:t>
      </w:r>
      <w:proofErr w:type="gramStart"/>
      <w:r>
        <w:t>in order to</w:t>
      </w:r>
      <w:proofErr w:type="gramEnd"/>
      <w:r>
        <w:t xml:space="preserve"> ensure the safety of all persons involved in the drill.</w:t>
      </w:r>
      <w:r>
        <w:rPr>
          <w:spacing w:val="1"/>
        </w:rPr>
        <w:t xml:space="preserve"> </w:t>
      </w:r>
      <w:r>
        <w:t>Elements to be recorded</w:t>
      </w:r>
      <w:r>
        <w:rPr>
          <w:spacing w:val="-64"/>
        </w:rPr>
        <w:t xml:space="preserve"> </w:t>
      </w:r>
      <w:r>
        <w:t>in each</w:t>
      </w:r>
      <w:r>
        <w:rPr>
          <w:spacing w:val="1"/>
        </w:rPr>
        <w:t xml:space="preserve"> </w:t>
      </w:r>
      <w:r>
        <w:t>drill report</w:t>
      </w:r>
      <w:r>
        <w:rPr>
          <w:spacing w:val="1"/>
        </w:rPr>
        <w:t xml:space="preserve"> </w:t>
      </w:r>
      <w:r>
        <w:t>include</w:t>
      </w:r>
      <w:r>
        <w:rPr>
          <w:spacing w:val="-2"/>
        </w:rPr>
        <w:t xml:space="preserve"> </w:t>
      </w:r>
      <w:r>
        <w:t>but</w:t>
      </w:r>
      <w:r>
        <w:rPr>
          <w:spacing w:val="-2"/>
        </w:rPr>
        <w:t xml:space="preserve"> </w:t>
      </w:r>
      <w:r>
        <w:t>are</w:t>
      </w:r>
      <w:r>
        <w:rPr>
          <w:spacing w:val="-1"/>
        </w:rPr>
        <w:t xml:space="preserve"> </w:t>
      </w:r>
      <w:r>
        <w:t>not limited</w:t>
      </w:r>
      <w:r>
        <w:rPr>
          <w:spacing w:val="-4"/>
        </w:rPr>
        <w:t xml:space="preserve"> </w:t>
      </w:r>
      <w:r>
        <w:t>to:</w:t>
      </w:r>
    </w:p>
    <w:p w14:paraId="75F1ED2C" w14:textId="77777777" w:rsidR="003620F5" w:rsidRDefault="003620F5">
      <w:pPr>
        <w:pStyle w:val="BodyText"/>
        <w:spacing w:before="9"/>
        <w:rPr>
          <w:sz w:val="23"/>
        </w:rPr>
      </w:pPr>
    </w:p>
    <w:p w14:paraId="75F1ED2D" w14:textId="77777777" w:rsidR="003620F5" w:rsidRDefault="003A5F03">
      <w:pPr>
        <w:pStyle w:val="ListParagraph"/>
        <w:numPr>
          <w:ilvl w:val="0"/>
          <w:numId w:val="5"/>
        </w:numPr>
        <w:tabs>
          <w:tab w:val="left" w:pos="1127"/>
          <w:tab w:val="left" w:pos="1128"/>
        </w:tabs>
        <w:spacing w:before="1" w:line="293" w:lineRule="exact"/>
        <w:rPr>
          <w:rFonts w:ascii="Symbol" w:hAnsi="Symbol"/>
          <w:sz w:val="24"/>
        </w:rPr>
      </w:pPr>
      <w:r>
        <w:rPr>
          <w:sz w:val="24"/>
        </w:rPr>
        <w:t>Name</w:t>
      </w:r>
      <w:r>
        <w:rPr>
          <w:spacing w:val="-4"/>
          <w:sz w:val="24"/>
        </w:rPr>
        <w:t xml:space="preserve"> </w:t>
      </w:r>
      <w:r>
        <w:rPr>
          <w:sz w:val="24"/>
        </w:rPr>
        <w:t>and</w:t>
      </w:r>
      <w:r>
        <w:rPr>
          <w:spacing w:val="-2"/>
          <w:sz w:val="24"/>
        </w:rPr>
        <w:t xml:space="preserve"> </w:t>
      </w:r>
      <w:r>
        <w:rPr>
          <w:sz w:val="24"/>
        </w:rPr>
        <w:t>location</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program</w:t>
      </w:r>
    </w:p>
    <w:p w14:paraId="75F1ED2E" w14:textId="77777777" w:rsidR="003620F5" w:rsidRDefault="003A5F03">
      <w:pPr>
        <w:pStyle w:val="ListParagraph"/>
        <w:numPr>
          <w:ilvl w:val="0"/>
          <w:numId w:val="5"/>
        </w:numPr>
        <w:tabs>
          <w:tab w:val="left" w:pos="1127"/>
          <w:tab w:val="left" w:pos="1128"/>
        </w:tabs>
        <w:spacing w:line="293" w:lineRule="exact"/>
        <w:rPr>
          <w:rFonts w:ascii="Symbol" w:hAnsi="Symbol"/>
          <w:sz w:val="24"/>
        </w:rPr>
      </w:pPr>
      <w:r>
        <w:rPr>
          <w:sz w:val="24"/>
        </w:rPr>
        <w:t>Type/nature</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drill</w:t>
      </w:r>
    </w:p>
    <w:p w14:paraId="75F1ED2F" w14:textId="77777777" w:rsidR="003620F5" w:rsidRDefault="003A5F03">
      <w:pPr>
        <w:pStyle w:val="ListParagraph"/>
        <w:numPr>
          <w:ilvl w:val="0"/>
          <w:numId w:val="5"/>
        </w:numPr>
        <w:tabs>
          <w:tab w:val="left" w:pos="1127"/>
          <w:tab w:val="left" w:pos="1128"/>
        </w:tabs>
        <w:spacing w:line="292" w:lineRule="exact"/>
        <w:rPr>
          <w:rFonts w:ascii="Symbol" w:hAnsi="Symbol"/>
          <w:sz w:val="24"/>
        </w:rPr>
      </w:pPr>
      <w:r>
        <w:rPr>
          <w:sz w:val="24"/>
        </w:rPr>
        <w:t>Date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drill</w:t>
      </w:r>
    </w:p>
    <w:p w14:paraId="75F1ED30" w14:textId="77777777" w:rsidR="003620F5" w:rsidRDefault="003A5F03">
      <w:pPr>
        <w:pStyle w:val="ListParagraph"/>
        <w:numPr>
          <w:ilvl w:val="0"/>
          <w:numId w:val="5"/>
        </w:numPr>
        <w:tabs>
          <w:tab w:val="left" w:pos="1127"/>
          <w:tab w:val="left" w:pos="1128"/>
        </w:tabs>
        <w:spacing w:line="292" w:lineRule="exact"/>
        <w:rPr>
          <w:rFonts w:ascii="Symbol" w:hAnsi="Symbol"/>
          <w:sz w:val="24"/>
        </w:rPr>
      </w:pPr>
      <w:r>
        <w:rPr>
          <w:sz w:val="24"/>
        </w:rPr>
        <w:t>Time</w:t>
      </w:r>
      <w:r>
        <w:rPr>
          <w:spacing w:val="-2"/>
          <w:sz w:val="24"/>
        </w:rPr>
        <w:t xml:space="preserve"> </w:t>
      </w:r>
      <w:r>
        <w:rPr>
          <w:sz w:val="24"/>
        </w:rPr>
        <w:t>the</w:t>
      </w:r>
      <w:r>
        <w:rPr>
          <w:spacing w:val="-4"/>
          <w:sz w:val="24"/>
        </w:rPr>
        <w:t xml:space="preserve"> </w:t>
      </w:r>
      <w:r>
        <w:rPr>
          <w:sz w:val="24"/>
        </w:rPr>
        <w:t>drill</w:t>
      </w:r>
      <w:r>
        <w:rPr>
          <w:spacing w:val="-2"/>
          <w:sz w:val="24"/>
        </w:rPr>
        <w:t xml:space="preserve"> </w:t>
      </w:r>
      <w:r>
        <w:rPr>
          <w:sz w:val="24"/>
        </w:rPr>
        <w:t>began</w:t>
      </w:r>
    </w:p>
    <w:p w14:paraId="75F1ED31" w14:textId="77777777" w:rsidR="003620F5" w:rsidRDefault="003A5F03">
      <w:pPr>
        <w:pStyle w:val="ListParagraph"/>
        <w:numPr>
          <w:ilvl w:val="0"/>
          <w:numId w:val="5"/>
        </w:numPr>
        <w:tabs>
          <w:tab w:val="left" w:pos="1127"/>
          <w:tab w:val="left" w:pos="1128"/>
        </w:tabs>
        <w:spacing w:line="293" w:lineRule="exact"/>
        <w:rPr>
          <w:rFonts w:ascii="Symbol" w:hAnsi="Symbol"/>
          <w:sz w:val="24"/>
        </w:rPr>
      </w:pPr>
      <w:r>
        <w:rPr>
          <w:sz w:val="24"/>
        </w:rPr>
        <w:t>Time</w:t>
      </w:r>
      <w:r>
        <w:rPr>
          <w:spacing w:val="-2"/>
          <w:sz w:val="24"/>
        </w:rPr>
        <w:t xml:space="preserve"> </w:t>
      </w:r>
      <w:r>
        <w:rPr>
          <w:sz w:val="24"/>
        </w:rPr>
        <w:t>the</w:t>
      </w:r>
      <w:r>
        <w:rPr>
          <w:spacing w:val="-4"/>
          <w:sz w:val="24"/>
        </w:rPr>
        <w:t xml:space="preserve"> </w:t>
      </w:r>
      <w:r>
        <w:rPr>
          <w:sz w:val="24"/>
        </w:rPr>
        <w:t>drill</w:t>
      </w:r>
      <w:r>
        <w:rPr>
          <w:spacing w:val="-2"/>
          <w:sz w:val="24"/>
        </w:rPr>
        <w:t xml:space="preserve"> </w:t>
      </w:r>
      <w:r>
        <w:rPr>
          <w:sz w:val="24"/>
        </w:rPr>
        <w:t>ended</w:t>
      </w:r>
    </w:p>
    <w:p w14:paraId="75F1ED32" w14:textId="77777777" w:rsidR="003620F5" w:rsidRDefault="003A5F03">
      <w:pPr>
        <w:pStyle w:val="ListParagraph"/>
        <w:numPr>
          <w:ilvl w:val="0"/>
          <w:numId w:val="5"/>
        </w:numPr>
        <w:tabs>
          <w:tab w:val="left" w:pos="1127"/>
          <w:tab w:val="left" w:pos="1128"/>
        </w:tabs>
        <w:ind w:right="1157"/>
        <w:rPr>
          <w:rFonts w:ascii="Symbol" w:hAnsi="Symbol"/>
          <w:sz w:val="24"/>
        </w:rPr>
      </w:pPr>
      <w:r>
        <w:rPr>
          <w:sz w:val="24"/>
        </w:rPr>
        <w:t>Nature of the event (tornado, bomb, hurricane, other) for a disaster drill – must rotate</w:t>
      </w:r>
      <w:r>
        <w:rPr>
          <w:spacing w:val="-64"/>
          <w:sz w:val="24"/>
        </w:rPr>
        <w:t xml:space="preserve"> </w:t>
      </w:r>
      <w:r>
        <w:rPr>
          <w:sz w:val="24"/>
        </w:rPr>
        <w:t>quarterly</w:t>
      </w:r>
      <w:r>
        <w:rPr>
          <w:spacing w:val="-3"/>
          <w:sz w:val="24"/>
        </w:rPr>
        <w:t xml:space="preserve"> </w:t>
      </w:r>
      <w:r>
        <w:rPr>
          <w:sz w:val="24"/>
        </w:rPr>
        <w:t>based</w:t>
      </w:r>
      <w:r>
        <w:rPr>
          <w:spacing w:val="1"/>
          <w:sz w:val="24"/>
        </w:rPr>
        <w:t xml:space="preserve"> </w:t>
      </w:r>
      <w:r>
        <w:rPr>
          <w:sz w:val="24"/>
        </w:rPr>
        <w:t>on</w:t>
      </w:r>
      <w:r>
        <w:rPr>
          <w:spacing w:val="1"/>
          <w:sz w:val="24"/>
        </w:rPr>
        <w:t xml:space="preserve"> </w:t>
      </w:r>
      <w:r>
        <w:rPr>
          <w:sz w:val="24"/>
        </w:rPr>
        <w:t>potential</w:t>
      </w:r>
      <w:r>
        <w:rPr>
          <w:spacing w:val="-3"/>
          <w:sz w:val="24"/>
        </w:rPr>
        <w:t xml:space="preserve"> </w:t>
      </w:r>
      <w:r>
        <w:rPr>
          <w:sz w:val="24"/>
        </w:rPr>
        <w:t>hazards</w:t>
      </w:r>
    </w:p>
    <w:p w14:paraId="75F1ED33" w14:textId="77777777" w:rsidR="003620F5" w:rsidRDefault="003A5F03">
      <w:pPr>
        <w:pStyle w:val="ListParagraph"/>
        <w:numPr>
          <w:ilvl w:val="0"/>
          <w:numId w:val="5"/>
        </w:numPr>
        <w:tabs>
          <w:tab w:val="left" w:pos="1127"/>
          <w:tab w:val="left" w:pos="1128"/>
        </w:tabs>
        <w:spacing w:line="291" w:lineRule="exact"/>
        <w:rPr>
          <w:rFonts w:ascii="Symbol" w:hAnsi="Symbol"/>
          <w:sz w:val="24"/>
        </w:rPr>
      </w:pPr>
      <w:r>
        <w:rPr>
          <w:sz w:val="24"/>
        </w:rPr>
        <w:t>Number</w:t>
      </w:r>
      <w:r>
        <w:rPr>
          <w:spacing w:val="-4"/>
          <w:sz w:val="24"/>
        </w:rPr>
        <w:t xml:space="preserve"> </w:t>
      </w:r>
      <w:r>
        <w:rPr>
          <w:sz w:val="24"/>
        </w:rPr>
        <w:t>of</w:t>
      </w:r>
      <w:r>
        <w:rPr>
          <w:spacing w:val="-4"/>
          <w:sz w:val="24"/>
        </w:rPr>
        <w:t xml:space="preserve"> </w:t>
      </w:r>
      <w:r>
        <w:rPr>
          <w:sz w:val="24"/>
        </w:rPr>
        <w:t>participants</w:t>
      </w:r>
    </w:p>
    <w:p w14:paraId="75F1ED34" w14:textId="77777777" w:rsidR="003620F5" w:rsidRDefault="003A5F03">
      <w:pPr>
        <w:pStyle w:val="ListParagraph"/>
        <w:numPr>
          <w:ilvl w:val="0"/>
          <w:numId w:val="5"/>
        </w:numPr>
        <w:tabs>
          <w:tab w:val="left" w:pos="1127"/>
          <w:tab w:val="left" w:pos="1128"/>
        </w:tabs>
        <w:spacing w:line="292" w:lineRule="exact"/>
        <w:rPr>
          <w:rFonts w:ascii="Symbol" w:hAnsi="Symbol"/>
          <w:sz w:val="24"/>
        </w:rPr>
      </w:pPr>
      <w:r>
        <w:rPr>
          <w:sz w:val="24"/>
        </w:rPr>
        <w:t>Names</w:t>
      </w:r>
      <w:r>
        <w:rPr>
          <w:spacing w:val="-5"/>
          <w:sz w:val="24"/>
        </w:rPr>
        <w:t xml:space="preserve"> </w:t>
      </w:r>
      <w:r>
        <w:rPr>
          <w:sz w:val="24"/>
        </w:rPr>
        <w:t>of</w:t>
      </w:r>
      <w:r>
        <w:rPr>
          <w:spacing w:val="-2"/>
          <w:sz w:val="24"/>
        </w:rPr>
        <w:t xml:space="preserve"> </w:t>
      </w:r>
      <w:r>
        <w:rPr>
          <w:sz w:val="24"/>
        </w:rPr>
        <w:t>staff</w:t>
      </w:r>
      <w:r>
        <w:rPr>
          <w:spacing w:val="-4"/>
          <w:sz w:val="24"/>
        </w:rPr>
        <w:t xml:space="preserve"> </w:t>
      </w:r>
      <w:r>
        <w:rPr>
          <w:sz w:val="24"/>
        </w:rPr>
        <w:t>participating</w:t>
      </w:r>
    </w:p>
    <w:p w14:paraId="75F1ED35" w14:textId="77777777" w:rsidR="003620F5" w:rsidRDefault="003A5F03">
      <w:pPr>
        <w:pStyle w:val="ListParagraph"/>
        <w:numPr>
          <w:ilvl w:val="0"/>
          <w:numId w:val="5"/>
        </w:numPr>
        <w:tabs>
          <w:tab w:val="left" w:pos="1127"/>
          <w:tab w:val="left" w:pos="1128"/>
        </w:tabs>
        <w:ind w:right="652"/>
        <w:rPr>
          <w:rFonts w:ascii="Symbol" w:hAnsi="Symbol"/>
          <w:sz w:val="24"/>
        </w:rPr>
      </w:pPr>
      <w:r>
        <w:rPr>
          <w:sz w:val="24"/>
        </w:rPr>
        <w:t>Assessment of the drill that addresses elements of the emergency/disaster or COOP plan</w:t>
      </w:r>
      <w:r>
        <w:rPr>
          <w:spacing w:val="-65"/>
          <w:sz w:val="24"/>
        </w:rPr>
        <w:t xml:space="preserve"> </w:t>
      </w:r>
      <w:r>
        <w:rPr>
          <w:sz w:val="24"/>
        </w:rPr>
        <w:t>as</w:t>
      </w:r>
      <w:r>
        <w:rPr>
          <w:spacing w:val="-1"/>
          <w:sz w:val="24"/>
        </w:rPr>
        <w:t xml:space="preserve"> </w:t>
      </w:r>
      <w:r>
        <w:rPr>
          <w:sz w:val="24"/>
        </w:rPr>
        <w:t>well as</w:t>
      </w:r>
      <w:r>
        <w:rPr>
          <w:spacing w:val="-1"/>
          <w:sz w:val="24"/>
        </w:rPr>
        <w:t xml:space="preserve"> </w:t>
      </w:r>
      <w:r>
        <w:rPr>
          <w:sz w:val="24"/>
        </w:rPr>
        <w:t>the</w:t>
      </w:r>
      <w:r>
        <w:rPr>
          <w:spacing w:val="-1"/>
          <w:sz w:val="24"/>
        </w:rPr>
        <w:t xml:space="preserve"> </w:t>
      </w:r>
      <w:r>
        <w:rPr>
          <w:sz w:val="24"/>
        </w:rPr>
        <w:t>behavior</w:t>
      </w:r>
      <w:r>
        <w:rPr>
          <w:spacing w:val="-3"/>
          <w:sz w:val="24"/>
        </w:rPr>
        <w:t xml:space="preserve"> </w:t>
      </w:r>
      <w:r>
        <w:rPr>
          <w:sz w:val="24"/>
        </w:rPr>
        <w:t>of</w:t>
      </w:r>
      <w:r>
        <w:rPr>
          <w:spacing w:val="-1"/>
          <w:sz w:val="24"/>
        </w:rPr>
        <w:t xml:space="preserve"> </w:t>
      </w:r>
      <w:r>
        <w:rPr>
          <w:sz w:val="24"/>
        </w:rPr>
        <w:t>those</w:t>
      </w:r>
      <w:r>
        <w:rPr>
          <w:spacing w:val="-1"/>
          <w:sz w:val="24"/>
        </w:rPr>
        <w:t xml:space="preserve"> </w:t>
      </w:r>
      <w:r>
        <w:rPr>
          <w:sz w:val="24"/>
        </w:rPr>
        <w:t>participating</w:t>
      </w:r>
      <w:r>
        <w:rPr>
          <w:spacing w:val="-1"/>
          <w:sz w:val="24"/>
        </w:rPr>
        <w:t xml:space="preserve"> </w:t>
      </w:r>
      <w:r>
        <w:rPr>
          <w:sz w:val="24"/>
        </w:rPr>
        <w:t>in the</w:t>
      </w:r>
      <w:r>
        <w:rPr>
          <w:spacing w:val="1"/>
          <w:sz w:val="24"/>
        </w:rPr>
        <w:t xml:space="preserve"> </w:t>
      </w:r>
      <w:r>
        <w:rPr>
          <w:sz w:val="24"/>
        </w:rPr>
        <w:t>drill</w:t>
      </w:r>
    </w:p>
    <w:p w14:paraId="75F1ED36" w14:textId="77777777" w:rsidR="003620F5" w:rsidRDefault="003A5F03">
      <w:pPr>
        <w:pStyle w:val="ListParagraph"/>
        <w:numPr>
          <w:ilvl w:val="0"/>
          <w:numId w:val="5"/>
        </w:numPr>
        <w:tabs>
          <w:tab w:val="left" w:pos="1127"/>
          <w:tab w:val="left" w:pos="1128"/>
        </w:tabs>
        <w:spacing w:line="293" w:lineRule="exact"/>
        <w:rPr>
          <w:rFonts w:ascii="Symbol" w:hAnsi="Symbol"/>
          <w:sz w:val="24"/>
        </w:rPr>
      </w:pPr>
      <w:r>
        <w:rPr>
          <w:sz w:val="24"/>
        </w:rPr>
        <w:t>Signature</w:t>
      </w:r>
      <w:r>
        <w:rPr>
          <w:spacing w:val="-2"/>
          <w:sz w:val="24"/>
        </w:rPr>
        <w:t xml:space="preserve"> </w:t>
      </w:r>
      <w:r>
        <w:rPr>
          <w:sz w:val="24"/>
        </w:rPr>
        <w:t>and</w:t>
      </w:r>
      <w:r>
        <w:rPr>
          <w:spacing w:val="-4"/>
          <w:sz w:val="24"/>
        </w:rPr>
        <w:t xml:space="preserve"> </w:t>
      </w:r>
      <w:r>
        <w:rPr>
          <w:sz w:val="24"/>
        </w:rPr>
        <w:t>title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staff</w:t>
      </w:r>
      <w:r>
        <w:rPr>
          <w:spacing w:val="-5"/>
          <w:sz w:val="24"/>
        </w:rPr>
        <w:t xml:space="preserve"> </w:t>
      </w:r>
      <w:r>
        <w:rPr>
          <w:sz w:val="24"/>
        </w:rPr>
        <w:t>person</w:t>
      </w:r>
      <w:r>
        <w:rPr>
          <w:spacing w:val="-3"/>
          <w:sz w:val="24"/>
        </w:rPr>
        <w:t xml:space="preserve"> </w:t>
      </w:r>
      <w:r>
        <w:rPr>
          <w:sz w:val="24"/>
        </w:rPr>
        <w:t>completing</w:t>
      </w:r>
      <w:r>
        <w:rPr>
          <w:spacing w:val="-2"/>
          <w:sz w:val="24"/>
        </w:rPr>
        <w:t xml:space="preserve"> </w:t>
      </w:r>
      <w:r>
        <w:rPr>
          <w:sz w:val="24"/>
        </w:rPr>
        <w:t>the</w:t>
      </w:r>
      <w:r>
        <w:rPr>
          <w:spacing w:val="-1"/>
          <w:sz w:val="24"/>
        </w:rPr>
        <w:t xml:space="preserve"> </w:t>
      </w:r>
      <w:r>
        <w:rPr>
          <w:sz w:val="24"/>
        </w:rPr>
        <w:t>report</w:t>
      </w:r>
    </w:p>
    <w:p w14:paraId="75F1ED37" w14:textId="77777777" w:rsidR="003620F5" w:rsidRDefault="003620F5">
      <w:pPr>
        <w:pStyle w:val="BodyText"/>
        <w:spacing w:before="8"/>
        <w:rPr>
          <w:sz w:val="23"/>
        </w:rPr>
      </w:pPr>
    </w:p>
    <w:p w14:paraId="75F1ED38" w14:textId="77777777" w:rsidR="003620F5" w:rsidRDefault="003A5F03">
      <w:pPr>
        <w:pStyle w:val="BodyText"/>
        <w:ind w:left="408" w:right="808"/>
        <w:jc w:val="both"/>
      </w:pPr>
      <w:r>
        <w:t>Providers are welcome to contact the Division of Disaster Preparedness and Response at 601-</w:t>
      </w:r>
      <w:r>
        <w:rPr>
          <w:spacing w:val="-64"/>
        </w:rPr>
        <w:t xml:space="preserve"> </w:t>
      </w:r>
      <w:r>
        <w:t>359-1288</w:t>
      </w:r>
      <w:r>
        <w:rPr>
          <w:spacing w:val="-2"/>
        </w:rPr>
        <w:t xml:space="preserve"> </w:t>
      </w:r>
      <w:r>
        <w:t>for</w:t>
      </w:r>
      <w:r>
        <w:rPr>
          <w:spacing w:val="-2"/>
        </w:rPr>
        <w:t xml:space="preserve"> </w:t>
      </w:r>
      <w:r>
        <w:t>technical</w:t>
      </w:r>
      <w:r>
        <w:rPr>
          <w:spacing w:val="-3"/>
        </w:rPr>
        <w:t xml:space="preserve"> </w:t>
      </w:r>
      <w:r>
        <w:t>assistance in</w:t>
      </w:r>
      <w:r>
        <w:rPr>
          <w:spacing w:val="1"/>
        </w:rPr>
        <w:t xml:space="preserve"> </w:t>
      </w:r>
      <w:r>
        <w:t>the</w:t>
      </w:r>
      <w:r>
        <w:rPr>
          <w:spacing w:val="-2"/>
        </w:rPr>
        <w:t xml:space="preserve"> </w:t>
      </w:r>
      <w:r>
        <w:t>development</w:t>
      </w:r>
      <w:r>
        <w:rPr>
          <w:spacing w:val="-2"/>
        </w:rPr>
        <w:t xml:space="preserve"> </w:t>
      </w:r>
      <w:r>
        <w:t>of</w:t>
      </w:r>
      <w:r>
        <w:rPr>
          <w:spacing w:val="-3"/>
        </w:rPr>
        <w:t xml:space="preserve"> </w:t>
      </w:r>
      <w:r>
        <w:t>drill reports.</w:t>
      </w:r>
    </w:p>
    <w:p w14:paraId="75F1ED39" w14:textId="77777777" w:rsidR="003620F5" w:rsidRDefault="003620F5">
      <w:pPr>
        <w:jc w:val="both"/>
        <w:sectPr w:rsidR="003620F5">
          <w:pgSz w:w="12240" w:h="15840"/>
          <w:pgMar w:top="660" w:right="360" w:bottom="420" w:left="600" w:header="0" w:footer="235" w:gutter="0"/>
          <w:cols w:space="720"/>
        </w:sect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508"/>
        <w:gridCol w:w="5510"/>
      </w:tblGrid>
      <w:tr w:rsidR="003620F5" w14:paraId="75F1ED3D" w14:textId="77777777">
        <w:trPr>
          <w:trHeight w:val="1630"/>
        </w:trPr>
        <w:tc>
          <w:tcPr>
            <w:tcW w:w="5508" w:type="dxa"/>
            <w:tcBorders>
              <w:bottom w:val="single" w:sz="4" w:space="0" w:color="000000"/>
            </w:tcBorders>
          </w:tcPr>
          <w:p w14:paraId="75F1ED3A" w14:textId="77777777" w:rsidR="003620F5" w:rsidRDefault="003620F5">
            <w:pPr>
              <w:pStyle w:val="TableParagraph"/>
              <w:spacing w:before="10"/>
              <w:rPr>
                <w:sz w:val="35"/>
              </w:rPr>
            </w:pPr>
          </w:p>
          <w:p w14:paraId="75F1ED3B" w14:textId="77777777" w:rsidR="003620F5" w:rsidRDefault="003A5F03">
            <w:pPr>
              <w:pStyle w:val="TableParagraph"/>
              <w:ind w:left="1672" w:right="844" w:hanging="780"/>
              <w:rPr>
                <w:b/>
                <w:sz w:val="36"/>
              </w:rPr>
            </w:pPr>
            <w:bookmarkStart w:id="138" w:name="2022_Fire_and_Disaster_Drills_for_all_Pr"/>
            <w:bookmarkEnd w:id="138"/>
            <w:r>
              <w:rPr>
                <w:b/>
                <w:sz w:val="36"/>
                <w:u w:val="single"/>
              </w:rPr>
              <w:t>Fire and Disaster Drill</w:t>
            </w:r>
            <w:r>
              <w:rPr>
                <w:b/>
                <w:spacing w:val="-98"/>
                <w:sz w:val="36"/>
              </w:rPr>
              <w:t xml:space="preserve"> </w:t>
            </w:r>
            <w:r>
              <w:rPr>
                <w:b/>
                <w:sz w:val="36"/>
                <w:u w:val="single"/>
              </w:rPr>
              <w:t>Report</w:t>
            </w:r>
            <w:r>
              <w:rPr>
                <w:b/>
                <w:spacing w:val="-1"/>
                <w:sz w:val="36"/>
                <w:u w:val="single"/>
              </w:rPr>
              <w:t xml:space="preserve"> </w:t>
            </w:r>
            <w:r>
              <w:rPr>
                <w:b/>
                <w:sz w:val="36"/>
                <w:u w:val="single"/>
              </w:rPr>
              <w:t>Form</w:t>
            </w:r>
          </w:p>
        </w:tc>
        <w:tc>
          <w:tcPr>
            <w:tcW w:w="5510" w:type="dxa"/>
            <w:tcBorders>
              <w:bottom w:val="thinThickMediumGap" w:sz="6" w:space="0" w:color="000000"/>
            </w:tcBorders>
          </w:tcPr>
          <w:p w14:paraId="75F1ED3C" w14:textId="77777777" w:rsidR="003620F5" w:rsidRDefault="003A5F03">
            <w:pPr>
              <w:pStyle w:val="TableParagraph"/>
              <w:tabs>
                <w:tab w:val="left" w:pos="4887"/>
              </w:tabs>
              <w:spacing w:line="550" w:lineRule="atLeast"/>
              <w:ind w:left="107" w:right="552"/>
              <w:jc w:val="both"/>
              <w:rPr>
                <w:b/>
                <w:sz w:val="24"/>
              </w:rPr>
            </w:pPr>
            <w:r>
              <w:rPr>
                <w:b/>
                <w:sz w:val="24"/>
              </w:rPr>
              <w:t>Program</w:t>
            </w:r>
            <w:r>
              <w:rPr>
                <w:b/>
                <w:spacing w:val="-6"/>
                <w:sz w:val="24"/>
              </w:rPr>
              <w:t xml:space="preserve"> </w:t>
            </w:r>
            <w:r>
              <w:rPr>
                <w:b/>
                <w:sz w:val="24"/>
              </w:rPr>
              <w:t>Name</w:t>
            </w:r>
            <w:r>
              <w:rPr>
                <w:b/>
                <w:sz w:val="24"/>
                <w:u w:val="single"/>
              </w:rPr>
              <w:t xml:space="preserve"> </w:t>
            </w:r>
            <w:r>
              <w:rPr>
                <w:b/>
                <w:sz w:val="24"/>
                <w:u w:val="single"/>
              </w:rPr>
              <w:tab/>
            </w:r>
            <w:r>
              <w:rPr>
                <w:b/>
                <w:sz w:val="24"/>
              </w:rPr>
              <w:t xml:space="preserve"> Date</w:t>
            </w:r>
            <w:r>
              <w:rPr>
                <w:b/>
                <w:spacing w:val="-2"/>
                <w:sz w:val="24"/>
              </w:rPr>
              <w:t xml:space="preserve"> </w:t>
            </w:r>
            <w:r>
              <w:rPr>
                <w:b/>
                <w:sz w:val="24"/>
              </w:rPr>
              <w:t>of</w:t>
            </w:r>
            <w:r>
              <w:rPr>
                <w:b/>
                <w:spacing w:val="-2"/>
                <w:sz w:val="24"/>
              </w:rPr>
              <w:t xml:space="preserve"> </w:t>
            </w:r>
            <w:r>
              <w:rPr>
                <w:b/>
                <w:sz w:val="24"/>
              </w:rPr>
              <w:t>Drill</w:t>
            </w:r>
            <w:r>
              <w:rPr>
                <w:b/>
                <w:sz w:val="24"/>
                <w:u w:val="single"/>
              </w:rPr>
              <w:t xml:space="preserve"> </w:t>
            </w:r>
            <w:proofErr w:type="gramStart"/>
            <w:r>
              <w:rPr>
                <w:b/>
                <w:sz w:val="24"/>
                <w:u w:val="single"/>
              </w:rPr>
              <w:tab/>
            </w:r>
            <w:r>
              <w:rPr>
                <w:b/>
                <w:w w:val="31"/>
                <w:sz w:val="24"/>
                <w:u w:val="single"/>
              </w:rPr>
              <w:t xml:space="preserve"> </w:t>
            </w:r>
            <w:r>
              <w:rPr>
                <w:b/>
                <w:sz w:val="24"/>
              </w:rPr>
              <w:t xml:space="preserve"> Time</w:t>
            </w:r>
            <w:proofErr w:type="gramEnd"/>
            <w:r>
              <w:rPr>
                <w:b/>
                <w:sz w:val="24"/>
              </w:rPr>
              <w:t xml:space="preserve"> of</w:t>
            </w:r>
            <w:r>
              <w:rPr>
                <w:b/>
                <w:spacing w:val="-1"/>
                <w:sz w:val="24"/>
              </w:rPr>
              <w:t xml:space="preserve"> </w:t>
            </w:r>
            <w:r>
              <w:rPr>
                <w:b/>
                <w:sz w:val="24"/>
              </w:rPr>
              <w:t>Drill</w:t>
            </w:r>
            <w:r>
              <w:rPr>
                <w:b/>
                <w:spacing w:val="1"/>
                <w:sz w:val="24"/>
              </w:rPr>
              <w:t xml:space="preserve"> </w:t>
            </w:r>
            <w:r>
              <w:rPr>
                <w:b/>
                <w:sz w:val="24"/>
              </w:rPr>
              <w:t>(am/pm)</w:t>
            </w:r>
          </w:p>
        </w:tc>
      </w:tr>
      <w:tr w:rsidR="003620F5" w14:paraId="75F1ED5A" w14:textId="77777777">
        <w:trPr>
          <w:trHeight w:val="8445"/>
        </w:trPr>
        <w:tc>
          <w:tcPr>
            <w:tcW w:w="11018" w:type="dxa"/>
            <w:gridSpan w:val="2"/>
            <w:tcBorders>
              <w:top w:val="nil"/>
              <w:bottom w:val="single" w:sz="4" w:space="0" w:color="000000"/>
            </w:tcBorders>
          </w:tcPr>
          <w:p w14:paraId="75F1ED3E" w14:textId="77777777" w:rsidR="003620F5" w:rsidRDefault="003A5F03">
            <w:pPr>
              <w:pStyle w:val="TableParagraph"/>
              <w:numPr>
                <w:ilvl w:val="0"/>
                <w:numId w:val="4"/>
              </w:numPr>
              <w:tabs>
                <w:tab w:val="left" w:pos="1908"/>
              </w:tabs>
              <w:spacing w:before="279" w:line="374" w:lineRule="exact"/>
              <w:ind w:hanging="361"/>
              <w:rPr>
                <w:sz w:val="16"/>
              </w:rPr>
            </w:pPr>
            <w:r>
              <w:rPr>
                <w:b/>
                <w:sz w:val="20"/>
              </w:rPr>
              <w:t>Fire</w:t>
            </w:r>
            <w:r>
              <w:rPr>
                <w:b/>
                <w:spacing w:val="-4"/>
                <w:sz w:val="20"/>
              </w:rPr>
              <w:t xml:space="preserve"> </w:t>
            </w:r>
            <w:r>
              <w:rPr>
                <w:sz w:val="16"/>
              </w:rPr>
              <w:t>(quarterly for</w:t>
            </w:r>
            <w:r>
              <w:rPr>
                <w:spacing w:val="-3"/>
                <w:sz w:val="16"/>
              </w:rPr>
              <w:t xml:space="preserve"> </w:t>
            </w:r>
            <w:r>
              <w:rPr>
                <w:sz w:val="16"/>
              </w:rPr>
              <w:t>each</w:t>
            </w:r>
            <w:r>
              <w:rPr>
                <w:spacing w:val="-4"/>
                <w:sz w:val="16"/>
              </w:rPr>
              <w:t xml:space="preserve"> </w:t>
            </w:r>
            <w:r>
              <w:rPr>
                <w:sz w:val="16"/>
              </w:rPr>
              <w:t>facility</w:t>
            </w:r>
            <w:r>
              <w:rPr>
                <w:spacing w:val="-2"/>
                <w:sz w:val="16"/>
              </w:rPr>
              <w:t xml:space="preserve"> </w:t>
            </w:r>
            <w:r>
              <w:rPr>
                <w:sz w:val="16"/>
              </w:rPr>
              <w:t>and</w:t>
            </w:r>
          </w:p>
          <w:p w14:paraId="75F1ED3F" w14:textId="77777777" w:rsidR="003620F5" w:rsidRDefault="003A5F03">
            <w:pPr>
              <w:pStyle w:val="TableParagraph"/>
              <w:tabs>
                <w:tab w:val="left" w:pos="1907"/>
              </w:tabs>
              <w:spacing w:line="191" w:lineRule="exact"/>
              <w:ind w:left="107"/>
              <w:rPr>
                <w:sz w:val="16"/>
              </w:rPr>
            </w:pPr>
            <w:r>
              <w:rPr>
                <w:b/>
                <w:position w:val="6"/>
                <w:sz w:val="20"/>
              </w:rPr>
              <w:t>Type</w:t>
            </w:r>
            <w:r>
              <w:rPr>
                <w:b/>
                <w:spacing w:val="-3"/>
                <w:position w:val="6"/>
                <w:sz w:val="20"/>
              </w:rPr>
              <w:t xml:space="preserve"> </w:t>
            </w:r>
            <w:r>
              <w:rPr>
                <w:b/>
                <w:position w:val="6"/>
                <w:sz w:val="20"/>
              </w:rPr>
              <w:t>of</w:t>
            </w:r>
            <w:r>
              <w:rPr>
                <w:b/>
                <w:position w:val="6"/>
                <w:sz w:val="20"/>
              </w:rPr>
              <w:tab/>
            </w:r>
            <w:r>
              <w:rPr>
                <w:sz w:val="16"/>
              </w:rPr>
              <w:t>service</w:t>
            </w:r>
            <w:r>
              <w:rPr>
                <w:spacing w:val="-2"/>
                <w:sz w:val="16"/>
              </w:rPr>
              <w:t xml:space="preserve"> </w:t>
            </w:r>
            <w:r>
              <w:rPr>
                <w:sz w:val="16"/>
              </w:rPr>
              <w:t>location,</w:t>
            </w:r>
            <w:r>
              <w:rPr>
                <w:spacing w:val="-4"/>
                <w:sz w:val="16"/>
              </w:rPr>
              <w:t xml:space="preserve"> </w:t>
            </w:r>
            <w:r>
              <w:rPr>
                <w:sz w:val="16"/>
              </w:rPr>
              <w:t>monthly</w:t>
            </w:r>
            <w:r>
              <w:rPr>
                <w:spacing w:val="-3"/>
                <w:sz w:val="16"/>
              </w:rPr>
              <w:t xml:space="preserve"> </w:t>
            </w:r>
            <w:r>
              <w:rPr>
                <w:sz w:val="16"/>
              </w:rPr>
              <w:t>for</w:t>
            </w:r>
            <w:r>
              <w:rPr>
                <w:spacing w:val="-3"/>
                <w:sz w:val="16"/>
              </w:rPr>
              <w:t xml:space="preserve"> </w:t>
            </w:r>
            <w:r>
              <w:rPr>
                <w:sz w:val="16"/>
              </w:rPr>
              <w:t>residential</w:t>
            </w:r>
          </w:p>
          <w:p w14:paraId="75F1ED40" w14:textId="77777777" w:rsidR="003620F5" w:rsidRDefault="003A5F03">
            <w:pPr>
              <w:pStyle w:val="TableParagraph"/>
              <w:tabs>
                <w:tab w:val="left" w:pos="1907"/>
              </w:tabs>
              <w:spacing w:line="208" w:lineRule="exact"/>
              <w:ind w:left="107"/>
              <w:rPr>
                <w:sz w:val="16"/>
              </w:rPr>
            </w:pPr>
            <w:proofErr w:type="gramStart"/>
            <w:r>
              <w:rPr>
                <w:b/>
                <w:position w:val="1"/>
                <w:sz w:val="20"/>
              </w:rPr>
              <w:t>Drill</w:t>
            </w:r>
            <w:r>
              <w:rPr>
                <w:b/>
                <w:spacing w:val="-3"/>
                <w:position w:val="1"/>
                <w:sz w:val="20"/>
              </w:rPr>
              <w:t xml:space="preserve"> </w:t>
            </w:r>
            <w:r>
              <w:rPr>
                <w:b/>
                <w:position w:val="1"/>
                <w:sz w:val="20"/>
              </w:rPr>
              <w:t>:</w:t>
            </w:r>
            <w:proofErr w:type="gramEnd"/>
            <w:r>
              <w:rPr>
                <w:b/>
                <w:position w:val="1"/>
                <w:sz w:val="20"/>
              </w:rPr>
              <w:tab/>
            </w:r>
            <w:r>
              <w:rPr>
                <w:sz w:val="16"/>
              </w:rPr>
              <w:t>programs)</w:t>
            </w:r>
          </w:p>
          <w:p w14:paraId="75F1ED41" w14:textId="77777777" w:rsidR="003620F5" w:rsidRDefault="003A5F03">
            <w:pPr>
              <w:pStyle w:val="TableParagraph"/>
              <w:numPr>
                <w:ilvl w:val="0"/>
                <w:numId w:val="4"/>
              </w:numPr>
              <w:tabs>
                <w:tab w:val="left" w:pos="1908"/>
                <w:tab w:val="left" w:pos="5039"/>
                <w:tab w:val="left" w:pos="11003"/>
              </w:tabs>
              <w:spacing w:line="428" w:lineRule="exact"/>
              <w:ind w:right="-29" w:hanging="361"/>
              <w:rPr>
                <w:b/>
                <w:sz w:val="20"/>
              </w:rPr>
            </w:pPr>
            <w:r>
              <w:rPr>
                <w:b/>
                <w:sz w:val="20"/>
              </w:rPr>
              <w:t>Disaster</w:t>
            </w:r>
            <w:r>
              <w:rPr>
                <w:b/>
                <w:spacing w:val="-5"/>
                <w:sz w:val="20"/>
              </w:rPr>
              <w:t xml:space="preserve"> </w:t>
            </w:r>
            <w:r>
              <w:rPr>
                <w:sz w:val="16"/>
              </w:rPr>
              <w:t>(quarterly for</w:t>
            </w:r>
            <w:r>
              <w:rPr>
                <w:spacing w:val="-2"/>
                <w:sz w:val="16"/>
              </w:rPr>
              <w:t xml:space="preserve"> </w:t>
            </w:r>
            <w:r>
              <w:rPr>
                <w:sz w:val="16"/>
              </w:rPr>
              <w:t>all</w:t>
            </w:r>
            <w:r>
              <w:rPr>
                <w:spacing w:val="-1"/>
                <w:sz w:val="16"/>
              </w:rPr>
              <w:t xml:space="preserve"> </w:t>
            </w:r>
            <w:r>
              <w:rPr>
                <w:sz w:val="16"/>
              </w:rPr>
              <w:t>programs)</w:t>
            </w:r>
            <w:r>
              <w:rPr>
                <w:sz w:val="16"/>
              </w:rPr>
              <w:tab/>
            </w:r>
            <w:r>
              <w:rPr>
                <w:b/>
                <w:sz w:val="20"/>
                <w:u w:val="single"/>
              </w:rPr>
              <w:t>Type</w:t>
            </w:r>
            <w:r>
              <w:rPr>
                <w:b/>
                <w:spacing w:val="-5"/>
                <w:sz w:val="20"/>
                <w:u w:val="single"/>
              </w:rPr>
              <w:t xml:space="preserve"> </w:t>
            </w:r>
            <w:r>
              <w:rPr>
                <w:b/>
                <w:sz w:val="20"/>
                <w:u w:val="single"/>
              </w:rPr>
              <w:t>of</w:t>
            </w:r>
            <w:r>
              <w:rPr>
                <w:b/>
                <w:spacing w:val="-3"/>
                <w:sz w:val="20"/>
                <w:u w:val="single"/>
              </w:rPr>
              <w:t xml:space="preserve"> </w:t>
            </w:r>
            <w:r>
              <w:rPr>
                <w:b/>
                <w:sz w:val="20"/>
                <w:u w:val="single"/>
              </w:rPr>
              <w:t>Disaster:</w:t>
            </w:r>
            <w:r>
              <w:rPr>
                <w:b/>
                <w:sz w:val="20"/>
                <w:u w:val="single"/>
              </w:rPr>
              <w:tab/>
            </w:r>
          </w:p>
          <w:p w14:paraId="75F1ED42" w14:textId="77777777" w:rsidR="003620F5" w:rsidRDefault="003A5F03">
            <w:pPr>
              <w:pStyle w:val="TableParagraph"/>
              <w:spacing w:line="170" w:lineRule="exact"/>
              <w:ind w:left="5147"/>
              <w:rPr>
                <w:sz w:val="16"/>
              </w:rPr>
            </w:pPr>
            <w:r>
              <w:rPr>
                <w:sz w:val="16"/>
              </w:rPr>
              <w:t>(Disaster</w:t>
            </w:r>
            <w:r>
              <w:rPr>
                <w:spacing w:val="-3"/>
                <w:sz w:val="16"/>
              </w:rPr>
              <w:t xml:space="preserve"> </w:t>
            </w:r>
            <w:r>
              <w:rPr>
                <w:sz w:val="16"/>
              </w:rPr>
              <w:t>type</w:t>
            </w:r>
            <w:r>
              <w:rPr>
                <w:spacing w:val="-4"/>
                <w:sz w:val="16"/>
              </w:rPr>
              <w:t xml:space="preserve"> </w:t>
            </w:r>
            <w:r>
              <w:rPr>
                <w:sz w:val="16"/>
              </w:rPr>
              <w:t>must rotate</w:t>
            </w:r>
            <w:r>
              <w:rPr>
                <w:spacing w:val="-2"/>
                <w:sz w:val="16"/>
              </w:rPr>
              <w:t xml:space="preserve"> </w:t>
            </w:r>
            <w:r>
              <w:rPr>
                <w:sz w:val="16"/>
              </w:rPr>
              <w:t>each</w:t>
            </w:r>
            <w:r>
              <w:rPr>
                <w:spacing w:val="-2"/>
                <w:sz w:val="16"/>
              </w:rPr>
              <w:t xml:space="preserve"> </w:t>
            </w:r>
            <w:r>
              <w:rPr>
                <w:sz w:val="16"/>
              </w:rPr>
              <w:t>quarter</w:t>
            </w:r>
            <w:r>
              <w:rPr>
                <w:spacing w:val="-2"/>
                <w:sz w:val="16"/>
              </w:rPr>
              <w:t xml:space="preserve"> </w:t>
            </w:r>
            <w:r>
              <w:rPr>
                <w:sz w:val="16"/>
              </w:rPr>
              <w:t>through</w:t>
            </w:r>
            <w:r>
              <w:rPr>
                <w:spacing w:val="-2"/>
                <w:sz w:val="16"/>
              </w:rPr>
              <w:t xml:space="preserve"> </w:t>
            </w:r>
            <w:r>
              <w:rPr>
                <w:sz w:val="16"/>
              </w:rPr>
              <w:t>all</w:t>
            </w:r>
            <w:r>
              <w:rPr>
                <w:spacing w:val="-4"/>
                <w:sz w:val="16"/>
              </w:rPr>
              <w:t xml:space="preserve"> </w:t>
            </w:r>
            <w:r>
              <w:rPr>
                <w:sz w:val="16"/>
              </w:rPr>
              <w:t>applicable</w:t>
            </w:r>
            <w:r>
              <w:rPr>
                <w:spacing w:val="-4"/>
                <w:sz w:val="16"/>
              </w:rPr>
              <w:t xml:space="preserve"> </w:t>
            </w:r>
            <w:r>
              <w:rPr>
                <w:sz w:val="16"/>
              </w:rPr>
              <w:t>disasters)</w:t>
            </w:r>
          </w:p>
          <w:p w14:paraId="75F1ED43" w14:textId="77777777" w:rsidR="003620F5" w:rsidRDefault="003620F5">
            <w:pPr>
              <w:pStyle w:val="TableParagraph"/>
              <w:spacing w:before="10"/>
              <w:rPr>
                <w:sz w:val="16"/>
              </w:rPr>
            </w:pPr>
          </w:p>
          <w:p w14:paraId="75F1ED44" w14:textId="77777777" w:rsidR="003620F5" w:rsidRDefault="003A5F03">
            <w:pPr>
              <w:pStyle w:val="TableParagraph"/>
              <w:numPr>
                <w:ilvl w:val="0"/>
                <w:numId w:val="4"/>
              </w:numPr>
              <w:tabs>
                <w:tab w:val="left" w:pos="1908"/>
              </w:tabs>
              <w:ind w:hanging="361"/>
              <w:rPr>
                <w:sz w:val="16"/>
              </w:rPr>
            </w:pPr>
            <w:r>
              <w:rPr>
                <w:b/>
                <w:sz w:val="20"/>
              </w:rPr>
              <w:t>COOP</w:t>
            </w:r>
            <w:r>
              <w:rPr>
                <w:b/>
                <w:spacing w:val="-12"/>
                <w:sz w:val="20"/>
              </w:rPr>
              <w:t xml:space="preserve"> </w:t>
            </w:r>
            <w:r>
              <w:rPr>
                <w:sz w:val="16"/>
              </w:rPr>
              <w:t>(annual for</w:t>
            </w:r>
            <w:r>
              <w:rPr>
                <w:spacing w:val="-1"/>
                <w:sz w:val="16"/>
              </w:rPr>
              <w:t xml:space="preserve"> </w:t>
            </w:r>
            <w:r>
              <w:rPr>
                <w:sz w:val="16"/>
              </w:rPr>
              <w:t>all</w:t>
            </w:r>
            <w:r>
              <w:rPr>
                <w:spacing w:val="-2"/>
                <w:sz w:val="16"/>
              </w:rPr>
              <w:t xml:space="preserve"> </w:t>
            </w:r>
            <w:r>
              <w:rPr>
                <w:sz w:val="16"/>
              </w:rPr>
              <w:t>programs)</w:t>
            </w:r>
          </w:p>
          <w:p w14:paraId="75F1ED45" w14:textId="77777777" w:rsidR="003620F5" w:rsidRDefault="003A5F03">
            <w:pPr>
              <w:pStyle w:val="TableParagraph"/>
              <w:tabs>
                <w:tab w:val="left" w:pos="2879"/>
                <w:tab w:val="left" w:pos="5039"/>
                <w:tab w:val="left" w:pos="5536"/>
                <w:tab w:val="left" w:pos="8279"/>
                <w:tab w:val="left" w:pos="11003"/>
              </w:tabs>
              <w:spacing w:before="348"/>
              <w:ind w:left="107" w:right="-29"/>
              <w:rPr>
                <w:b/>
                <w:sz w:val="20"/>
              </w:rPr>
            </w:pPr>
            <w:r>
              <w:rPr>
                <w:b/>
                <w:sz w:val="20"/>
              </w:rPr>
              <w:t>Exact</w:t>
            </w:r>
            <w:r>
              <w:rPr>
                <w:b/>
                <w:spacing w:val="-3"/>
                <w:sz w:val="20"/>
              </w:rPr>
              <w:t xml:space="preserve"> </w:t>
            </w:r>
            <w:r>
              <w:rPr>
                <w:b/>
                <w:sz w:val="20"/>
              </w:rPr>
              <w:t>Start</w:t>
            </w:r>
            <w:r>
              <w:rPr>
                <w:b/>
                <w:spacing w:val="-2"/>
                <w:sz w:val="20"/>
              </w:rPr>
              <w:t xml:space="preserve"> </w:t>
            </w:r>
            <w:r>
              <w:rPr>
                <w:b/>
                <w:sz w:val="20"/>
              </w:rPr>
              <w:t>Time</w:t>
            </w:r>
            <w:r>
              <w:rPr>
                <w:b/>
                <w:spacing w:val="-3"/>
                <w:sz w:val="20"/>
              </w:rPr>
              <w:t xml:space="preserve"> </w:t>
            </w:r>
            <w:r>
              <w:rPr>
                <w:b/>
                <w:sz w:val="20"/>
              </w:rPr>
              <w:t>of</w:t>
            </w:r>
            <w:r>
              <w:rPr>
                <w:b/>
                <w:spacing w:val="-2"/>
                <w:sz w:val="20"/>
              </w:rPr>
              <w:t xml:space="preserve"> </w:t>
            </w:r>
            <w:r>
              <w:rPr>
                <w:b/>
                <w:sz w:val="20"/>
              </w:rPr>
              <w:t>Drill:</w:t>
            </w:r>
            <w:r>
              <w:rPr>
                <w:b/>
                <w:sz w:val="20"/>
              </w:rPr>
              <w:tab/>
            </w:r>
            <w:r>
              <w:rPr>
                <w:b/>
                <w:w w:val="99"/>
                <w:sz w:val="20"/>
                <w:u w:val="single"/>
              </w:rPr>
              <w:t xml:space="preserve"> </w:t>
            </w:r>
            <w:r>
              <w:rPr>
                <w:b/>
                <w:sz w:val="20"/>
                <w:u w:val="single"/>
              </w:rPr>
              <w:tab/>
            </w:r>
            <w:r>
              <w:rPr>
                <w:b/>
                <w:sz w:val="20"/>
              </w:rPr>
              <w:tab/>
              <w:t>Exact</w:t>
            </w:r>
            <w:r>
              <w:rPr>
                <w:b/>
                <w:spacing w:val="-2"/>
                <w:sz w:val="20"/>
              </w:rPr>
              <w:t xml:space="preserve"> </w:t>
            </w:r>
            <w:r>
              <w:rPr>
                <w:b/>
                <w:sz w:val="20"/>
              </w:rPr>
              <w:t>End</w:t>
            </w:r>
            <w:r>
              <w:rPr>
                <w:b/>
                <w:spacing w:val="-2"/>
                <w:sz w:val="20"/>
              </w:rPr>
              <w:t xml:space="preserve"> </w:t>
            </w:r>
            <w:r>
              <w:rPr>
                <w:b/>
                <w:sz w:val="20"/>
              </w:rPr>
              <w:t>Time</w:t>
            </w:r>
            <w:r>
              <w:rPr>
                <w:b/>
                <w:spacing w:val="-2"/>
                <w:sz w:val="20"/>
              </w:rPr>
              <w:t xml:space="preserve"> </w:t>
            </w:r>
            <w:r>
              <w:rPr>
                <w:b/>
                <w:sz w:val="20"/>
              </w:rPr>
              <w:t>of</w:t>
            </w:r>
            <w:r>
              <w:rPr>
                <w:b/>
                <w:spacing w:val="-2"/>
                <w:sz w:val="20"/>
              </w:rPr>
              <w:t xml:space="preserve"> </w:t>
            </w:r>
            <w:r>
              <w:rPr>
                <w:b/>
                <w:sz w:val="20"/>
              </w:rPr>
              <w:t>Drill:</w:t>
            </w:r>
            <w:r>
              <w:rPr>
                <w:b/>
                <w:sz w:val="20"/>
              </w:rPr>
              <w:tab/>
            </w:r>
            <w:r>
              <w:rPr>
                <w:b/>
                <w:w w:val="99"/>
                <w:sz w:val="20"/>
                <w:u w:val="single"/>
              </w:rPr>
              <w:t xml:space="preserve"> </w:t>
            </w:r>
            <w:r>
              <w:rPr>
                <w:b/>
                <w:sz w:val="20"/>
                <w:u w:val="single"/>
              </w:rPr>
              <w:tab/>
            </w:r>
          </w:p>
          <w:p w14:paraId="75F1ED46" w14:textId="77777777" w:rsidR="003620F5" w:rsidRDefault="003620F5">
            <w:pPr>
              <w:pStyle w:val="TableParagraph"/>
            </w:pPr>
          </w:p>
          <w:p w14:paraId="75F1ED47" w14:textId="77777777" w:rsidR="003620F5" w:rsidRDefault="003620F5">
            <w:pPr>
              <w:pStyle w:val="TableParagraph"/>
              <w:rPr>
                <w:sz w:val="21"/>
              </w:rPr>
            </w:pPr>
          </w:p>
          <w:p w14:paraId="75F1ED48" w14:textId="77777777" w:rsidR="003620F5" w:rsidRDefault="003A5F03">
            <w:pPr>
              <w:pStyle w:val="TableParagraph"/>
              <w:tabs>
                <w:tab w:val="left" w:pos="5399"/>
                <w:tab w:val="left" w:pos="8826"/>
              </w:tabs>
              <w:ind w:left="107"/>
              <w:rPr>
                <w:b/>
                <w:sz w:val="20"/>
              </w:rPr>
            </w:pPr>
            <w:r>
              <w:rPr>
                <w:b/>
                <w:sz w:val="20"/>
              </w:rPr>
              <w:t>Amount</w:t>
            </w:r>
            <w:r>
              <w:rPr>
                <w:b/>
                <w:spacing w:val="-3"/>
                <w:sz w:val="20"/>
              </w:rPr>
              <w:t xml:space="preserve"> </w:t>
            </w:r>
            <w:r>
              <w:rPr>
                <w:b/>
                <w:sz w:val="20"/>
              </w:rPr>
              <w:t>of</w:t>
            </w:r>
            <w:r>
              <w:rPr>
                <w:b/>
                <w:spacing w:val="-2"/>
                <w:sz w:val="20"/>
              </w:rPr>
              <w:t xml:space="preserve"> </w:t>
            </w:r>
            <w:r>
              <w:rPr>
                <w:b/>
                <w:sz w:val="20"/>
              </w:rPr>
              <w:t>Time</w:t>
            </w:r>
            <w:r>
              <w:rPr>
                <w:b/>
                <w:spacing w:val="-3"/>
                <w:sz w:val="20"/>
              </w:rPr>
              <w:t xml:space="preserve"> </w:t>
            </w:r>
            <w:r>
              <w:rPr>
                <w:b/>
                <w:sz w:val="20"/>
              </w:rPr>
              <w:t>to</w:t>
            </w:r>
            <w:r>
              <w:rPr>
                <w:b/>
                <w:spacing w:val="-2"/>
                <w:sz w:val="20"/>
              </w:rPr>
              <w:t xml:space="preserve"> </w:t>
            </w:r>
            <w:r>
              <w:rPr>
                <w:b/>
                <w:sz w:val="20"/>
              </w:rPr>
              <w:t>Complete</w:t>
            </w:r>
            <w:r>
              <w:rPr>
                <w:b/>
                <w:spacing w:val="-3"/>
                <w:sz w:val="20"/>
              </w:rPr>
              <w:t xml:space="preserve"> </w:t>
            </w:r>
            <w:proofErr w:type="gramStart"/>
            <w:r>
              <w:rPr>
                <w:b/>
                <w:sz w:val="20"/>
              </w:rPr>
              <w:t>Drill</w:t>
            </w:r>
            <w:r>
              <w:rPr>
                <w:b/>
                <w:spacing w:val="-3"/>
                <w:sz w:val="20"/>
              </w:rPr>
              <w:t xml:space="preserve"> </w:t>
            </w:r>
            <w:r>
              <w:rPr>
                <w:b/>
                <w:sz w:val="20"/>
              </w:rPr>
              <w:t>:</w:t>
            </w:r>
            <w:proofErr w:type="gramEnd"/>
            <w:r>
              <w:rPr>
                <w:b/>
                <w:sz w:val="20"/>
              </w:rPr>
              <w:tab/>
            </w:r>
            <w:r>
              <w:rPr>
                <w:b/>
                <w:w w:val="99"/>
                <w:sz w:val="20"/>
                <w:u w:val="single"/>
              </w:rPr>
              <w:t xml:space="preserve"> </w:t>
            </w:r>
            <w:r>
              <w:rPr>
                <w:b/>
                <w:sz w:val="20"/>
                <w:u w:val="single"/>
              </w:rPr>
              <w:tab/>
            </w:r>
          </w:p>
          <w:p w14:paraId="75F1ED49" w14:textId="77777777" w:rsidR="003620F5" w:rsidRDefault="003620F5">
            <w:pPr>
              <w:pStyle w:val="TableParagraph"/>
            </w:pPr>
          </w:p>
          <w:p w14:paraId="75F1ED4A" w14:textId="77777777" w:rsidR="003620F5" w:rsidRDefault="003620F5">
            <w:pPr>
              <w:pStyle w:val="TableParagraph"/>
              <w:spacing w:before="10"/>
              <w:rPr>
                <w:sz w:val="20"/>
              </w:rPr>
            </w:pPr>
          </w:p>
          <w:p w14:paraId="75F1ED4B" w14:textId="77777777" w:rsidR="003620F5" w:rsidRDefault="003A5F03">
            <w:pPr>
              <w:pStyle w:val="TableParagraph"/>
              <w:tabs>
                <w:tab w:val="left" w:pos="3779"/>
                <w:tab w:val="left" w:pos="5399"/>
                <w:tab w:val="left" w:pos="6131"/>
                <w:tab w:val="left" w:pos="6875"/>
                <w:tab w:val="left" w:pos="8826"/>
                <w:tab w:val="left" w:pos="9193"/>
              </w:tabs>
              <w:spacing w:line="619" w:lineRule="auto"/>
              <w:ind w:left="107" w:right="1792"/>
              <w:rPr>
                <w:b/>
                <w:sz w:val="20"/>
              </w:rPr>
            </w:pPr>
            <w:r>
              <w:rPr>
                <w:b/>
                <w:sz w:val="20"/>
              </w:rPr>
              <w:t>Number</w:t>
            </w:r>
            <w:r>
              <w:rPr>
                <w:b/>
                <w:spacing w:val="-5"/>
                <w:sz w:val="20"/>
              </w:rPr>
              <w:t xml:space="preserve"> </w:t>
            </w:r>
            <w:r>
              <w:rPr>
                <w:b/>
                <w:sz w:val="20"/>
              </w:rPr>
              <w:t>of</w:t>
            </w:r>
            <w:r>
              <w:rPr>
                <w:b/>
                <w:spacing w:val="-3"/>
                <w:sz w:val="20"/>
              </w:rPr>
              <w:t xml:space="preserve"> </w:t>
            </w:r>
            <w:r>
              <w:rPr>
                <w:b/>
                <w:sz w:val="20"/>
              </w:rPr>
              <w:t>Participants</w:t>
            </w:r>
            <w:r>
              <w:rPr>
                <w:b/>
                <w:spacing w:val="-4"/>
                <w:sz w:val="20"/>
              </w:rPr>
              <w:t xml:space="preserve"> </w:t>
            </w:r>
            <w:r>
              <w:rPr>
                <w:b/>
                <w:sz w:val="20"/>
              </w:rPr>
              <w:t>(not</w:t>
            </w:r>
            <w:r>
              <w:rPr>
                <w:b/>
                <w:spacing w:val="-3"/>
                <w:sz w:val="20"/>
              </w:rPr>
              <w:t xml:space="preserve"> </w:t>
            </w:r>
            <w:r>
              <w:rPr>
                <w:b/>
                <w:sz w:val="20"/>
              </w:rPr>
              <w:t>staff</w:t>
            </w:r>
            <w:proofErr w:type="gramStart"/>
            <w:r>
              <w:rPr>
                <w:b/>
                <w:sz w:val="20"/>
              </w:rPr>
              <w:t>)</w:t>
            </w:r>
            <w:r>
              <w:rPr>
                <w:b/>
                <w:spacing w:val="-3"/>
                <w:sz w:val="20"/>
              </w:rPr>
              <w:t xml:space="preserve"> </w:t>
            </w:r>
            <w:r>
              <w:rPr>
                <w:b/>
                <w:sz w:val="20"/>
              </w:rPr>
              <w:t>:</w:t>
            </w:r>
            <w:proofErr w:type="gramEnd"/>
            <w:r>
              <w:rPr>
                <w:b/>
                <w:sz w:val="20"/>
              </w:rPr>
              <w:tab/>
            </w:r>
            <w:r>
              <w:rPr>
                <w:b/>
                <w:sz w:val="20"/>
              </w:rPr>
              <w:tab/>
            </w:r>
            <w:r>
              <w:rPr>
                <w:b/>
                <w:w w:val="99"/>
                <w:sz w:val="20"/>
                <w:u w:val="single"/>
              </w:rPr>
              <w:t xml:space="preserve"> </w:t>
            </w:r>
            <w:r>
              <w:rPr>
                <w:b/>
                <w:sz w:val="20"/>
                <w:u w:val="single"/>
              </w:rPr>
              <w:tab/>
            </w:r>
            <w:r>
              <w:rPr>
                <w:b/>
                <w:sz w:val="20"/>
                <w:u w:val="single"/>
              </w:rPr>
              <w:tab/>
            </w:r>
            <w:r>
              <w:rPr>
                <w:b/>
                <w:sz w:val="20"/>
                <w:u w:val="single"/>
              </w:rPr>
              <w:tab/>
            </w:r>
            <w:r>
              <w:rPr>
                <w:b/>
                <w:sz w:val="20"/>
              </w:rPr>
              <w:t xml:space="preserve"> Staff</w:t>
            </w:r>
            <w:r>
              <w:rPr>
                <w:b/>
                <w:spacing w:val="-5"/>
                <w:sz w:val="20"/>
              </w:rPr>
              <w:t xml:space="preserve"> </w:t>
            </w:r>
            <w:r>
              <w:rPr>
                <w:b/>
                <w:sz w:val="20"/>
              </w:rPr>
              <w:t>Participating</w:t>
            </w:r>
            <w:r>
              <w:rPr>
                <w:b/>
                <w:spacing w:val="-4"/>
                <w:sz w:val="20"/>
              </w:rPr>
              <w:t xml:space="preserve"> </w:t>
            </w:r>
            <w:r>
              <w:rPr>
                <w:b/>
                <w:sz w:val="20"/>
              </w:rPr>
              <w:t>in</w:t>
            </w:r>
            <w:r>
              <w:rPr>
                <w:b/>
                <w:spacing w:val="-2"/>
                <w:sz w:val="20"/>
              </w:rPr>
              <w:t xml:space="preserve"> </w:t>
            </w:r>
            <w:r>
              <w:rPr>
                <w:b/>
                <w:sz w:val="20"/>
              </w:rPr>
              <w:t>Drill</w:t>
            </w:r>
            <w:r>
              <w:rPr>
                <w:b/>
                <w:spacing w:val="-4"/>
                <w:sz w:val="20"/>
              </w:rPr>
              <w:t xml:space="preserve"> </w:t>
            </w:r>
            <w:r>
              <w:rPr>
                <w:b/>
                <w:sz w:val="20"/>
              </w:rPr>
              <w:t>:</w:t>
            </w:r>
            <w:r>
              <w:rPr>
                <w:b/>
                <w:sz w:val="20"/>
              </w:rPr>
              <w:tab/>
            </w:r>
            <w:r>
              <w:rPr>
                <w:b/>
                <w:w w:val="99"/>
                <w:sz w:val="20"/>
                <w:u w:val="single"/>
              </w:rPr>
              <w:t xml:space="preserve"> </w:t>
            </w:r>
            <w:r>
              <w:rPr>
                <w:b/>
                <w:sz w:val="20"/>
                <w:u w:val="single"/>
              </w:rPr>
              <w:tab/>
            </w:r>
            <w:r>
              <w:rPr>
                <w:b/>
                <w:sz w:val="20"/>
                <w:u w:val="single"/>
              </w:rPr>
              <w:tab/>
            </w:r>
            <w:r>
              <w:rPr>
                <w:b/>
                <w:sz w:val="20"/>
              </w:rPr>
              <w:tab/>
            </w:r>
            <w:r>
              <w:rPr>
                <w:b/>
                <w:w w:val="99"/>
                <w:sz w:val="20"/>
                <w:u w:val="single"/>
              </w:rPr>
              <w:t xml:space="preserve"> </w:t>
            </w:r>
            <w:r>
              <w:rPr>
                <w:b/>
                <w:sz w:val="20"/>
                <w:u w:val="single"/>
              </w:rPr>
              <w:tab/>
            </w:r>
            <w:r>
              <w:rPr>
                <w:b/>
                <w:sz w:val="20"/>
                <w:u w:val="single"/>
              </w:rPr>
              <w:tab/>
            </w:r>
          </w:p>
          <w:p w14:paraId="75F1ED4C" w14:textId="77777777" w:rsidR="003620F5" w:rsidRDefault="003620F5">
            <w:pPr>
              <w:pStyle w:val="TableParagraph"/>
              <w:spacing w:before="11"/>
              <w:rPr>
                <w:sz w:val="19"/>
              </w:rPr>
            </w:pPr>
          </w:p>
          <w:p w14:paraId="75F1ED4D" w14:textId="77777777" w:rsidR="003620F5" w:rsidRDefault="003C0AA9">
            <w:pPr>
              <w:pStyle w:val="TableParagraph"/>
              <w:tabs>
                <w:tab w:val="left" w:pos="6875"/>
              </w:tabs>
              <w:spacing w:line="20" w:lineRule="exact"/>
              <w:ind w:left="3779"/>
              <w:rPr>
                <w:sz w:val="2"/>
              </w:rPr>
            </w:pPr>
            <w:r>
              <w:rPr>
                <w:sz w:val="2"/>
              </w:rPr>
            </w:r>
            <w:r>
              <w:rPr>
                <w:sz w:val="2"/>
              </w:rPr>
              <w:pict w14:anchorId="75F1F3FC">
                <v:group id="docshapegroup1562" o:spid="_x0000_s1053" style="width:117.6pt;height:.5pt;mso-position-horizontal-relative:char;mso-position-vertical-relative:line" coordsize="2352,10">
                  <v:rect id="docshape1563" o:spid="_x0000_s1054" style="position:absolute;width:2352;height:10" fillcolor="black" stroked="f"/>
                  <w10:anchorlock/>
                </v:group>
              </w:pict>
            </w:r>
            <w:r w:rsidR="003A5F03">
              <w:rPr>
                <w:sz w:val="2"/>
              </w:rPr>
              <w:tab/>
            </w:r>
            <w:r>
              <w:rPr>
                <w:sz w:val="2"/>
              </w:rPr>
            </w:r>
            <w:r>
              <w:rPr>
                <w:sz w:val="2"/>
              </w:rPr>
              <w:pict w14:anchorId="75F1F3FE">
                <v:group id="docshapegroup1564" o:spid="_x0000_s1051" style="width:115.95pt;height:.5pt;mso-position-horizontal-relative:char;mso-position-vertical-relative:line" coordsize="2319,10">
                  <v:rect id="docshape1565" o:spid="_x0000_s1052" style="position:absolute;width:2319;height:10" fillcolor="black" stroked="f"/>
                  <w10:anchorlock/>
                </v:group>
              </w:pict>
            </w:r>
          </w:p>
          <w:p w14:paraId="75F1ED4E" w14:textId="77777777" w:rsidR="003620F5" w:rsidRDefault="003620F5">
            <w:pPr>
              <w:pStyle w:val="TableParagraph"/>
              <w:rPr>
                <w:sz w:val="20"/>
              </w:rPr>
            </w:pPr>
          </w:p>
          <w:p w14:paraId="75F1ED4F" w14:textId="77777777" w:rsidR="003620F5" w:rsidRDefault="003620F5">
            <w:pPr>
              <w:pStyle w:val="TableParagraph"/>
              <w:spacing w:before="6" w:after="1"/>
              <w:rPr>
                <w:sz w:val="29"/>
              </w:rPr>
            </w:pPr>
          </w:p>
          <w:p w14:paraId="75F1ED50" w14:textId="77777777" w:rsidR="003620F5" w:rsidRDefault="003C0AA9">
            <w:pPr>
              <w:pStyle w:val="TableParagraph"/>
              <w:tabs>
                <w:tab w:val="left" w:pos="6875"/>
              </w:tabs>
              <w:spacing w:line="20" w:lineRule="exact"/>
              <w:ind w:left="3779"/>
              <w:rPr>
                <w:sz w:val="2"/>
              </w:rPr>
            </w:pPr>
            <w:r>
              <w:rPr>
                <w:sz w:val="2"/>
              </w:rPr>
            </w:r>
            <w:r>
              <w:rPr>
                <w:sz w:val="2"/>
              </w:rPr>
              <w:pict w14:anchorId="75F1F400">
                <v:group id="docshapegroup1566" o:spid="_x0000_s1049" style="width:117.6pt;height:.5pt;mso-position-horizontal-relative:char;mso-position-vertical-relative:line" coordsize="2352,10">
                  <v:rect id="docshape1567" o:spid="_x0000_s1050" style="position:absolute;width:2352;height:10" fillcolor="black" stroked="f"/>
                  <w10:anchorlock/>
                </v:group>
              </w:pict>
            </w:r>
            <w:r w:rsidR="003A5F03">
              <w:rPr>
                <w:sz w:val="2"/>
              </w:rPr>
              <w:tab/>
            </w:r>
            <w:r>
              <w:rPr>
                <w:sz w:val="2"/>
              </w:rPr>
            </w:r>
            <w:r>
              <w:rPr>
                <w:sz w:val="2"/>
              </w:rPr>
              <w:pict w14:anchorId="75F1F402">
                <v:group id="docshapegroup1568" o:spid="_x0000_s1047" style="width:115.95pt;height:.5pt;mso-position-horizontal-relative:char;mso-position-vertical-relative:line" coordsize="2319,10">
                  <v:rect id="docshape1569" o:spid="_x0000_s1048" style="position:absolute;width:2319;height:10" fillcolor="black" stroked="f"/>
                  <w10:anchorlock/>
                </v:group>
              </w:pict>
            </w:r>
          </w:p>
          <w:p w14:paraId="75F1ED51" w14:textId="77777777" w:rsidR="003620F5" w:rsidRDefault="003620F5">
            <w:pPr>
              <w:pStyle w:val="TableParagraph"/>
              <w:rPr>
                <w:sz w:val="20"/>
              </w:rPr>
            </w:pPr>
          </w:p>
          <w:p w14:paraId="75F1ED52" w14:textId="77777777" w:rsidR="003620F5" w:rsidRDefault="003620F5">
            <w:pPr>
              <w:pStyle w:val="TableParagraph"/>
              <w:spacing w:before="9"/>
              <w:rPr>
                <w:sz w:val="29"/>
              </w:rPr>
            </w:pPr>
          </w:p>
          <w:p w14:paraId="75F1ED53" w14:textId="77777777" w:rsidR="003620F5" w:rsidRDefault="003C0AA9">
            <w:pPr>
              <w:pStyle w:val="TableParagraph"/>
              <w:tabs>
                <w:tab w:val="left" w:pos="6875"/>
              </w:tabs>
              <w:spacing w:line="20" w:lineRule="exact"/>
              <w:ind w:left="3779"/>
              <w:rPr>
                <w:sz w:val="2"/>
              </w:rPr>
            </w:pPr>
            <w:r>
              <w:rPr>
                <w:sz w:val="2"/>
              </w:rPr>
            </w:r>
            <w:r>
              <w:rPr>
                <w:sz w:val="2"/>
              </w:rPr>
              <w:pict w14:anchorId="75F1F404">
                <v:group id="docshapegroup1570" o:spid="_x0000_s1045" style="width:117.6pt;height:.5pt;mso-position-horizontal-relative:char;mso-position-vertical-relative:line" coordsize="2352,10">
                  <v:rect id="docshape1571" o:spid="_x0000_s1046" style="position:absolute;width:2352;height:10" fillcolor="black" stroked="f"/>
                  <w10:anchorlock/>
                </v:group>
              </w:pict>
            </w:r>
            <w:r w:rsidR="003A5F03">
              <w:rPr>
                <w:sz w:val="2"/>
              </w:rPr>
              <w:tab/>
            </w:r>
            <w:r>
              <w:rPr>
                <w:sz w:val="2"/>
              </w:rPr>
            </w:r>
            <w:r>
              <w:rPr>
                <w:sz w:val="2"/>
              </w:rPr>
              <w:pict w14:anchorId="75F1F406">
                <v:group id="docshapegroup1572" o:spid="_x0000_s1043" style="width:115.95pt;height:.5pt;mso-position-horizontal-relative:char;mso-position-vertical-relative:line" coordsize="2319,10">
                  <v:rect id="docshape1573" o:spid="_x0000_s1044" style="position:absolute;width:2319;height:10" fillcolor="black" stroked="f"/>
                  <w10:anchorlock/>
                </v:group>
              </w:pict>
            </w:r>
          </w:p>
          <w:p w14:paraId="75F1ED54" w14:textId="77777777" w:rsidR="003620F5" w:rsidRDefault="003620F5">
            <w:pPr>
              <w:pStyle w:val="TableParagraph"/>
              <w:rPr>
                <w:sz w:val="20"/>
              </w:rPr>
            </w:pPr>
          </w:p>
          <w:p w14:paraId="75F1ED55" w14:textId="77777777" w:rsidR="003620F5" w:rsidRDefault="003620F5">
            <w:pPr>
              <w:pStyle w:val="TableParagraph"/>
              <w:spacing w:before="9"/>
              <w:rPr>
                <w:sz w:val="29"/>
              </w:rPr>
            </w:pPr>
          </w:p>
          <w:p w14:paraId="75F1ED56" w14:textId="77777777" w:rsidR="003620F5" w:rsidRDefault="003C0AA9">
            <w:pPr>
              <w:pStyle w:val="TableParagraph"/>
              <w:tabs>
                <w:tab w:val="left" w:pos="6875"/>
              </w:tabs>
              <w:spacing w:line="20" w:lineRule="exact"/>
              <w:ind w:left="3779"/>
              <w:rPr>
                <w:sz w:val="2"/>
              </w:rPr>
            </w:pPr>
            <w:r>
              <w:rPr>
                <w:sz w:val="2"/>
              </w:rPr>
            </w:r>
            <w:r>
              <w:rPr>
                <w:sz w:val="2"/>
              </w:rPr>
              <w:pict w14:anchorId="75F1F408">
                <v:group id="docshapegroup1574" o:spid="_x0000_s1041" style="width:117.6pt;height:.5pt;mso-position-horizontal-relative:char;mso-position-vertical-relative:line" coordsize="2352,10">
                  <v:rect id="docshape1575" o:spid="_x0000_s1042" style="position:absolute;width:2352;height:10" fillcolor="black" stroked="f"/>
                  <w10:anchorlock/>
                </v:group>
              </w:pict>
            </w:r>
            <w:r w:rsidR="003A5F03">
              <w:rPr>
                <w:sz w:val="2"/>
              </w:rPr>
              <w:tab/>
            </w:r>
            <w:r>
              <w:rPr>
                <w:sz w:val="2"/>
              </w:rPr>
            </w:r>
            <w:r>
              <w:rPr>
                <w:sz w:val="2"/>
              </w:rPr>
              <w:pict w14:anchorId="75F1F40A">
                <v:group id="docshapegroup1576" o:spid="_x0000_s1039" style="width:115.95pt;height:.5pt;mso-position-horizontal-relative:char;mso-position-vertical-relative:line" coordsize="2319,10">
                  <v:rect id="docshape1577" o:spid="_x0000_s1040" style="position:absolute;width:2319;height:10" fillcolor="black" stroked="f"/>
                  <w10:anchorlock/>
                </v:group>
              </w:pict>
            </w:r>
          </w:p>
          <w:p w14:paraId="75F1ED57" w14:textId="77777777" w:rsidR="003620F5" w:rsidRDefault="003620F5">
            <w:pPr>
              <w:pStyle w:val="TableParagraph"/>
              <w:spacing w:before="6"/>
              <w:rPr>
                <w:sz w:val="29"/>
              </w:rPr>
            </w:pPr>
          </w:p>
          <w:p w14:paraId="75F1ED58" w14:textId="77777777" w:rsidR="003620F5" w:rsidRDefault="003A5F03">
            <w:pPr>
              <w:pStyle w:val="TableParagraph"/>
              <w:ind w:left="2682" w:right="2657"/>
              <w:jc w:val="center"/>
              <w:rPr>
                <w:b/>
                <w:sz w:val="20"/>
              </w:rPr>
            </w:pPr>
            <w:r>
              <w:rPr>
                <w:b/>
                <w:sz w:val="20"/>
              </w:rPr>
              <w:t>Written</w:t>
            </w:r>
            <w:r>
              <w:rPr>
                <w:b/>
                <w:spacing w:val="-2"/>
                <w:sz w:val="20"/>
              </w:rPr>
              <w:t xml:space="preserve"> </w:t>
            </w:r>
            <w:r>
              <w:rPr>
                <w:b/>
                <w:sz w:val="20"/>
              </w:rPr>
              <w:t>assessment</w:t>
            </w:r>
            <w:r>
              <w:rPr>
                <w:b/>
                <w:spacing w:val="-3"/>
                <w:sz w:val="20"/>
              </w:rPr>
              <w:t xml:space="preserve"> </w:t>
            </w:r>
            <w:r>
              <w:rPr>
                <w:b/>
                <w:sz w:val="20"/>
              </w:rPr>
              <w:t>of</w:t>
            </w:r>
            <w:r>
              <w:rPr>
                <w:b/>
                <w:spacing w:val="-3"/>
                <w:sz w:val="20"/>
              </w:rPr>
              <w:t xml:space="preserve"> </w:t>
            </w:r>
            <w:r>
              <w:rPr>
                <w:b/>
                <w:sz w:val="20"/>
              </w:rPr>
              <w:t>general</w:t>
            </w:r>
            <w:r>
              <w:rPr>
                <w:b/>
                <w:spacing w:val="-4"/>
                <w:sz w:val="20"/>
              </w:rPr>
              <w:t xml:space="preserve"> </w:t>
            </w:r>
            <w:r>
              <w:rPr>
                <w:b/>
                <w:sz w:val="20"/>
              </w:rPr>
              <w:t>performance</w:t>
            </w:r>
            <w:r>
              <w:rPr>
                <w:b/>
                <w:spacing w:val="-5"/>
                <w:sz w:val="20"/>
              </w:rPr>
              <w:t xml:space="preserve"> </w:t>
            </w:r>
            <w:r>
              <w:rPr>
                <w:b/>
                <w:sz w:val="20"/>
              </w:rPr>
              <w:t>on</w:t>
            </w:r>
            <w:r>
              <w:rPr>
                <w:b/>
                <w:spacing w:val="-3"/>
                <w:sz w:val="20"/>
              </w:rPr>
              <w:t xml:space="preserve"> </w:t>
            </w:r>
            <w:r>
              <w:rPr>
                <w:b/>
                <w:sz w:val="20"/>
              </w:rPr>
              <w:t>the</w:t>
            </w:r>
            <w:r>
              <w:rPr>
                <w:b/>
                <w:spacing w:val="-2"/>
                <w:sz w:val="20"/>
              </w:rPr>
              <w:t xml:space="preserve"> </w:t>
            </w:r>
            <w:proofErr w:type="gramStart"/>
            <w:r>
              <w:rPr>
                <w:b/>
                <w:sz w:val="20"/>
              </w:rPr>
              <w:t>drill</w:t>
            </w:r>
            <w:r>
              <w:rPr>
                <w:b/>
                <w:spacing w:val="-4"/>
                <w:sz w:val="20"/>
              </w:rPr>
              <w:t xml:space="preserve"> </w:t>
            </w:r>
            <w:r>
              <w:rPr>
                <w:b/>
                <w:sz w:val="20"/>
              </w:rPr>
              <w:t>:</w:t>
            </w:r>
            <w:proofErr w:type="gramEnd"/>
          </w:p>
          <w:p w14:paraId="75F1ED59" w14:textId="77777777" w:rsidR="003620F5" w:rsidRDefault="003A5F03">
            <w:pPr>
              <w:pStyle w:val="TableParagraph"/>
              <w:spacing w:before="63"/>
              <w:ind w:left="2682" w:right="2660"/>
              <w:jc w:val="center"/>
              <w:rPr>
                <w:sz w:val="20"/>
              </w:rPr>
            </w:pPr>
            <w:r>
              <w:rPr>
                <w:sz w:val="20"/>
              </w:rPr>
              <w:t>(</w:t>
            </w:r>
            <w:proofErr w:type="gramStart"/>
            <w:r>
              <w:rPr>
                <w:sz w:val="20"/>
              </w:rPr>
              <w:t>please</w:t>
            </w:r>
            <w:proofErr w:type="gramEnd"/>
            <w:r>
              <w:rPr>
                <w:spacing w:val="-3"/>
                <w:sz w:val="20"/>
              </w:rPr>
              <w:t xml:space="preserve"> </w:t>
            </w:r>
            <w:r>
              <w:rPr>
                <w:sz w:val="20"/>
              </w:rPr>
              <w:t>be</w:t>
            </w:r>
            <w:r>
              <w:rPr>
                <w:spacing w:val="-3"/>
                <w:sz w:val="20"/>
              </w:rPr>
              <w:t xml:space="preserve"> </w:t>
            </w:r>
            <w:r>
              <w:rPr>
                <w:sz w:val="20"/>
              </w:rPr>
              <w:t>specific</w:t>
            </w:r>
            <w:r>
              <w:rPr>
                <w:spacing w:val="-3"/>
                <w:sz w:val="20"/>
              </w:rPr>
              <w:t xml:space="preserve"> </w:t>
            </w:r>
            <w:r>
              <w:rPr>
                <w:sz w:val="20"/>
              </w:rPr>
              <w:t>about</w:t>
            </w:r>
            <w:r>
              <w:rPr>
                <w:spacing w:val="-4"/>
                <w:sz w:val="20"/>
              </w:rPr>
              <w:t xml:space="preserve"> </w:t>
            </w:r>
            <w:r>
              <w:rPr>
                <w:sz w:val="20"/>
              </w:rPr>
              <w:t>actions</w:t>
            </w:r>
            <w:r>
              <w:rPr>
                <w:spacing w:val="-3"/>
                <w:sz w:val="20"/>
              </w:rPr>
              <w:t xml:space="preserve"> </w:t>
            </w:r>
            <w:r>
              <w:rPr>
                <w:sz w:val="20"/>
              </w:rPr>
              <w:t>that</w:t>
            </w:r>
            <w:r>
              <w:rPr>
                <w:spacing w:val="-4"/>
                <w:sz w:val="20"/>
              </w:rPr>
              <w:t xml:space="preserve"> </w:t>
            </w:r>
            <w:r>
              <w:rPr>
                <w:sz w:val="20"/>
              </w:rPr>
              <w:t>took</w:t>
            </w:r>
            <w:r>
              <w:rPr>
                <w:spacing w:val="-2"/>
                <w:sz w:val="20"/>
              </w:rPr>
              <w:t xml:space="preserve"> </w:t>
            </w:r>
            <w:r>
              <w:rPr>
                <w:sz w:val="20"/>
              </w:rPr>
              <w:t>place</w:t>
            </w:r>
            <w:r>
              <w:rPr>
                <w:spacing w:val="-4"/>
                <w:sz w:val="20"/>
              </w:rPr>
              <w:t xml:space="preserve"> </w:t>
            </w:r>
            <w:r>
              <w:rPr>
                <w:sz w:val="20"/>
              </w:rPr>
              <w:t>during</w:t>
            </w:r>
            <w:r>
              <w:rPr>
                <w:spacing w:val="-4"/>
                <w:sz w:val="20"/>
              </w:rPr>
              <w:t xml:space="preserve"> </w:t>
            </w:r>
            <w:r>
              <w:rPr>
                <w:sz w:val="20"/>
              </w:rPr>
              <w:t>the</w:t>
            </w:r>
            <w:r>
              <w:rPr>
                <w:spacing w:val="-2"/>
                <w:sz w:val="20"/>
              </w:rPr>
              <w:t xml:space="preserve"> </w:t>
            </w:r>
            <w:r>
              <w:rPr>
                <w:sz w:val="20"/>
              </w:rPr>
              <w:t>drill)</w:t>
            </w:r>
          </w:p>
        </w:tc>
      </w:tr>
      <w:tr w:rsidR="003620F5" w14:paraId="75F1ED5C" w14:textId="77777777">
        <w:trPr>
          <w:trHeight w:val="582"/>
        </w:trPr>
        <w:tc>
          <w:tcPr>
            <w:tcW w:w="11018" w:type="dxa"/>
            <w:gridSpan w:val="2"/>
            <w:tcBorders>
              <w:top w:val="single" w:sz="4" w:space="0" w:color="000000"/>
              <w:bottom w:val="single" w:sz="4" w:space="0" w:color="000000"/>
            </w:tcBorders>
          </w:tcPr>
          <w:p w14:paraId="75F1ED5B" w14:textId="77777777" w:rsidR="003620F5" w:rsidRDefault="003620F5">
            <w:pPr>
              <w:pStyle w:val="TableParagraph"/>
              <w:rPr>
                <w:rFonts w:ascii="Times New Roman"/>
                <w:sz w:val="20"/>
              </w:rPr>
            </w:pPr>
          </w:p>
        </w:tc>
      </w:tr>
      <w:tr w:rsidR="003620F5" w14:paraId="75F1ED5E" w14:textId="77777777">
        <w:trPr>
          <w:trHeight w:val="580"/>
        </w:trPr>
        <w:tc>
          <w:tcPr>
            <w:tcW w:w="11018" w:type="dxa"/>
            <w:gridSpan w:val="2"/>
            <w:tcBorders>
              <w:top w:val="single" w:sz="4" w:space="0" w:color="000000"/>
              <w:bottom w:val="single" w:sz="4" w:space="0" w:color="000000"/>
            </w:tcBorders>
          </w:tcPr>
          <w:p w14:paraId="75F1ED5D" w14:textId="77777777" w:rsidR="003620F5" w:rsidRDefault="003620F5">
            <w:pPr>
              <w:pStyle w:val="TableParagraph"/>
              <w:rPr>
                <w:rFonts w:ascii="Times New Roman"/>
                <w:sz w:val="20"/>
              </w:rPr>
            </w:pPr>
          </w:p>
        </w:tc>
      </w:tr>
      <w:tr w:rsidR="003620F5" w14:paraId="75F1ED60" w14:textId="77777777">
        <w:trPr>
          <w:trHeight w:val="582"/>
        </w:trPr>
        <w:tc>
          <w:tcPr>
            <w:tcW w:w="11018" w:type="dxa"/>
            <w:gridSpan w:val="2"/>
            <w:tcBorders>
              <w:top w:val="single" w:sz="4" w:space="0" w:color="000000"/>
              <w:bottom w:val="single" w:sz="4" w:space="0" w:color="000000"/>
            </w:tcBorders>
          </w:tcPr>
          <w:p w14:paraId="75F1ED5F" w14:textId="77777777" w:rsidR="003620F5" w:rsidRDefault="003620F5">
            <w:pPr>
              <w:pStyle w:val="TableParagraph"/>
              <w:rPr>
                <w:rFonts w:ascii="Times New Roman"/>
                <w:sz w:val="20"/>
              </w:rPr>
            </w:pPr>
          </w:p>
        </w:tc>
      </w:tr>
      <w:tr w:rsidR="003620F5" w14:paraId="75F1ED62" w14:textId="77777777">
        <w:trPr>
          <w:trHeight w:val="582"/>
        </w:trPr>
        <w:tc>
          <w:tcPr>
            <w:tcW w:w="11018" w:type="dxa"/>
            <w:gridSpan w:val="2"/>
            <w:tcBorders>
              <w:top w:val="single" w:sz="4" w:space="0" w:color="000000"/>
              <w:bottom w:val="single" w:sz="4" w:space="0" w:color="000000"/>
            </w:tcBorders>
          </w:tcPr>
          <w:p w14:paraId="75F1ED61" w14:textId="77777777" w:rsidR="003620F5" w:rsidRDefault="003620F5">
            <w:pPr>
              <w:pStyle w:val="TableParagraph"/>
              <w:rPr>
                <w:rFonts w:ascii="Times New Roman"/>
                <w:sz w:val="20"/>
              </w:rPr>
            </w:pPr>
          </w:p>
        </w:tc>
      </w:tr>
      <w:tr w:rsidR="003620F5" w14:paraId="75F1ED65" w14:textId="77777777">
        <w:trPr>
          <w:trHeight w:val="901"/>
        </w:trPr>
        <w:tc>
          <w:tcPr>
            <w:tcW w:w="11018" w:type="dxa"/>
            <w:gridSpan w:val="2"/>
            <w:tcBorders>
              <w:top w:val="single" w:sz="4" w:space="0" w:color="000000"/>
              <w:bottom w:val="single" w:sz="4" w:space="0" w:color="000000"/>
            </w:tcBorders>
          </w:tcPr>
          <w:p w14:paraId="75F1ED63" w14:textId="77777777" w:rsidR="003620F5" w:rsidRDefault="003620F5">
            <w:pPr>
              <w:pStyle w:val="TableParagraph"/>
              <w:spacing w:before="9"/>
              <w:rPr>
                <w:sz w:val="25"/>
              </w:rPr>
            </w:pPr>
          </w:p>
          <w:p w14:paraId="75F1ED64" w14:textId="77777777" w:rsidR="003620F5" w:rsidRDefault="003A5F03">
            <w:pPr>
              <w:pStyle w:val="TableParagraph"/>
              <w:ind w:left="913"/>
              <w:rPr>
                <w:b/>
                <w:sz w:val="20"/>
              </w:rPr>
            </w:pPr>
            <w:r>
              <w:rPr>
                <w:b/>
                <w:sz w:val="20"/>
              </w:rPr>
              <w:t>Signature</w:t>
            </w:r>
            <w:r>
              <w:rPr>
                <w:b/>
                <w:spacing w:val="-2"/>
                <w:sz w:val="20"/>
              </w:rPr>
              <w:t xml:space="preserve"> </w:t>
            </w:r>
            <w:r>
              <w:rPr>
                <w:b/>
                <w:sz w:val="20"/>
              </w:rPr>
              <w:t>of</w:t>
            </w:r>
            <w:r>
              <w:rPr>
                <w:b/>
                <w:spacing w:val="-3"/>
                <w:sz w:val="20"/>
              </w:rPr>
              <w:t xml:space="preserve"> </w:t>
            </w:r>
            <w:r>
              <w:rPr>
                <w:b/>
                <w:sz w:val="20"/>
              </w:rPr>
              <w:t>Staff</w:t>
            </w:r>
            <w:r>
              <w:rPr>
                <w:b/>
                <w:spacing w:val="-2"/>
                <w:sz w:val="20"/>
              </w:rPr>
              <w:t xml:space="preserve"> </w:t>
            </w:r>
            <w:r>
              <w:rPr>
                <w:b/>
                <w:sz w:val="20"/>
              </w:rPr>
              <w:t>Member</w:t>
            </w:r>
            <w:r>
              <w:rPr>
                <w:b/>
                <w:spacing w:val="-5"/>
                <w:sz w:val="20"/>
              </w:rPr>
              <w:t xml:space="preserve"> </w:t>
            </w:r>
            <w:r>
              <w:rPr>
                <w:b/>
                <w:sz w:val="20"/>
              </w:rPr>
              <w:t>Preparing</w:t>
            </w:r>
            <w:r>
              <w:rPr>
                <w:b/>
                <w:spacing w:val="-3"/>
                <w:sz w:val="20"/>
              </w:rPr>
              <w:t xml:space="preserve"> </w:t>
            </w:r>
            <w:proofErr w:type="gramStart"/>
            <w:r>
              <w:rPr>
                <w:b/>
                <w:sz w:val="20"/>
              </w:rPr>
              <w:t>Report</w:t>
            </w:r>
            <w:r>
              <w:rPr>
                <w:b/>
                <w:spacing w:val="-2"/>
                <w:sz w:val="20"/>
              </w:rPr>
              <w:t xml:space="preserve"> </w:t>
            </w:r>
            <w:r>
              <w:rPr>
                <w:b/>
                <w:sz w:val="20"/>
              </w:rPr>
              <w:t>:</w:t>
            </w:r>
            <w:proofErr w:type="gramEnd"/>
          </w:p>
        </w:tc>
      </w:tr>
    </w:tbl>
    <w:p w14:paraId="75F1ED66" w14:textId="77777777" w:rsidR="003620F5" w:rsidRDefault="003620F5">
      <w:pPr>
        <w:rPr>
          <w:sz w:val="20"/>
        </w:rPr>
        <w:sectPr w:rsidR="003620F5">
          <w:pgSz w:w="12240" w:h="15840"/>
          <w:pgMar w:top="720" w:right="360" w:bottom="420" w:left="600" w:header="0" w:footer="235" w:gutter="0"/>
          <w:cols w:space="720"/>
        </w:sectPr>
      </w:pPr>
    </w:p>
    <w:p w14:paraId="75F1ED67" w14:textId="77777777" w:rsidR="003620F5" w:rsidRDefault="003C0AA9">
      <w:pPr>
        <w:pStyle w:val="BodyText"/>
        <w:rPr>
          <w:sz w:val="20"/>
        </w:rPr>
      </w:pPr>
      <w:r>
        <w:lastRenderedPageBreak/>
        <w:pict w14:anchorId="75F1F40B">
          <v:shape id="docshape1578" o:spid="_x0000_s1038" style="position:absolute;margin-left:33.95pt;margin-top:32.5pt;width:544.1pt;height:705.75pt;z-index:-42917888;mso-position-horizontal-relative:page;mso-position-vertical-relative:page" coordorigin="679,650" coordsize="10882,14115" o:spt="100" adj="0,,0" path="m11561,14736r-29,l708,14736r-29,l679,14765r29,l11532,14765r29,l11561,14736xm11561,650r-29,l708,650r-29,l679,679r,14057l708,14736,708,679r10824,l11532,14736r29,l11561,679r,-29xe" fillcolor="black" stroked="f">
            <v:stroke joinstyle="round"/>
            <v:formulas/>
            <v:path arrowok="t" o:connecttype="segments"/>
            <w10:wrap anchorx="page" anchory="page"/>
          </v:shape>
        </w:pict>
      </w:r>
    </w:p>
    <w:p w14:paraId="75F1ED68" w14:textId="77777777" w:rsidR="003620F5" w:rsidRDefault="003620F5">
      <w:pPr>
        <w:pStyle w:val="BodyText"/>
        <w:spacing w:before="5"/>
        <w:rPr>
          <w:sz w:val="16"/>
        </w:rPr>
      </w:pPr>
    </w:p>
    <w:p w14:paraId="75F1ED69" w14:textId="77777777" w:rsidR="003620F5" w:rsidRDefault="003C0AA9">
      <w:pPr>
        <w:pStyle w:val="BodyText"/>
        <w:ind w:left="573"/>
        <w:rPr>
          <w:sz w:val="20"/>
        </w:rPr>
      </w:pPr>
      <w:r>
        <w:rPr>
          <w:sz w:val="20"/>
        </w:rPr>
      </w:r>
      <w:r>
        <w:rPr>
          <w:sz w:val="20"/>
        </w:rPr>
        <w:pict w14:anchorId="75F1F40D">
          <v:shape id="docshape1579" o:spid="_x0000_s3664" type="#_x0000_t202" style="width:490.6pt;height:35.55pt;mso-left-percent:-10001;mso-top-percent:-10001;mso-position-horizontal:absolute;mso-position-horizontal-relative:char;mso-position-vertical:absolute;mso-position-vertical-relative:line;mso-left-percent:-10001;mso-top-percent:-10001" filled="f" strokeweight="1.44pt">
            <v:textbox inset="0,0,0,0">
              <w:txbxContent>
                <w:p w14:paraId="75F1F54B" w14:textId="77777777" w:rsidR="003620F5" w:rsidRDefault="003A5F03">
                  <w:pPr>
                    <w:spacing w:before="158"/>
                    <w:ind w:left="1491" w:right="1491"/>
                    <w:jc w:val="center"/>
                    <w:rPr>
                      <w:b/>
                      <w:sz w:val="32"/>
                    </w:rPr>
                  </w:pPr>
                  <w:bookmarkStart w:id="139" w:name="2022_DMH_Required_Plan_of_Complaince_gui"/>
                  <w:bookmarkEnd w:id="139"/>
                  <w:r>
                    <w:rPr>
                      <w:b/>
                      <w:sz w:val="32"/>
                    </w:rPr>
                    <w:t>Required</w:t>
                  </w:r>
                  <w:r>
                    <w:rPr>
                      <w:b/>
                      <w:spacing w:val="-5"/>
                      <w:sz w:val="32"/>
                    </w:rPr>
                    <w:t xml:space="preserve"> </w:t>
                  </w:r>
                  <w:r>
                    <w:rPr>
                      <w:b/>
                      <w:sz w:val="32"/>
                    </w:rPr>
                    <w:t>Plan</w:t>
                  </w:r>
                  <w:r>
                    <w:rPr>
                      <w:b/>
                      <w:spacing w:val="-4"/>
                      <w:sz w:val="32"/>
                    </w:rPr>
                    <w:t xml:space="preserve"> </w:t>
                  </w:r>
                  <w:r>
                    <w:rPr>
                      <w:b/>
                      <w:sz w:val="32"/>
                    </w:rPr>
                    <w:t>of</w:t>
                  </w:r>
                  <w:r>
                    <w:rPr>
                      <w:b/>
                      <w:spacing w:val="-4"/>
                      <w:sz w:val="32"/>
                    </w:rPr>
                    <w:t xml:space="preserve"> </w:t>
                  </w:r>
                  <w:r>
                    <w:rPr>
                      <w:b/>
                      <w:sz w:val="32"/>
                    </w:rPr>
                    <w:t>Compliance</w:t>
                  </w:r>
                </w:p>
              </w:txbxContent>
            </v:textbox>
            <w10:anchorlock/>
          </v:shape>
        </w:pict>
      </w:r>
    </w:p>
    <w:p w14:paraId="75F1ED6A" w14:textId="77777777" w:rsidR="003620F5" w:rsidRDefault="003620F5">
      <w:pPr>
        <w:pStyle w:val="BodyText"/>
        <w:spacing w:before="2"/>
        <w:rPr>
          <w:sz w:val="10"/>
        </w:rPr>
      </w:pPr>
    </w:p>
    <w:p w14:paraId="75F1ED6B" w14:textId="77777777" w:rsidR="003620F5" w:rsidRDefault="003A5F03">
      <w:pPr>
        <w:pStyle w:val="Heading3"/>
        <w:spacing w:before="89"/>
        <w:ind w:left="408"/>
      </w:pPr>
      <w:r>
        <w:t>Purpose</w:t>
      </w:r>
    </w:p>
    <w:p w14:paraId="75F1ED6C" w14:textId="77777777" w:rsidR="003620F5" w:rsidRDefault="003A5F03">
      <w:pPr>
        <w:pStyle w:val="BodyText"/>
        <w:spacing w:before="1"/>
        <w:ind w:left="408" w:right="794"/>
      </w:pPr>
      <w:r>
        <w:t>All DMH Certified Providers must submit a Plan of Compliance in response to findings included</w:t>
      </w:r>
      <w:r>
        <w:rPr>
          <w:spacing w:val="-64"/>
        </w:rPr>
        <w:t xml:space="preserve"> </w:t>
      </w:r>
      <w:r>
        <w:t>in a DMH</w:t>
      </w:r>
      <w:r>
        <w:rPr>
          <w:spacing w:val="-1"/>
        </w:rPr>
        <w:t xml:space="preserve"> </w:t>
      </w:r>
      <w:r>
        <w:t>Written Report of</w:t>
      </w:r>
      <w:r>
        <w:rPr>
          <w:spacing w:val="-1"/>
        </w:rPr>
        <w:t xml:space="preserve"> </w:t>
      </w:r>
      <w:r>
        <w:t>Findings.</w:t>
      </w:r>
      <w:r>
        <w:rPr>
          <w:spacing w:val="65"/>
        </w:rPr>
        <w:t xml:space="preserve"> </w:t>
      </w:r>
      <w:r>
        <w:t>This</w:t>
      </w:r>
      <w:r>
        <w:rPr>
          <w:spacing w:val="-1"/>
        </w:rPr>
        <w:t xml:space="preserve"> </w:t>
      </w:r>
      <w:r>
        <w:t>template</w:t>
      </w:r>
      <w:r>
        <w:rPr>
          <w:spacing w:val="-2"/>
        </w:rPr>
        <w:t xml:space="preserve"> </w:t>
      </w:r>
      <w:r>
        <w:t>must</w:t>
      </w:r>
      <w:r>
        <w:rPr>
          <w:spacing w:val="-3"/>
        </w:rPr>
        <w:t xml:space="preserve"> </w:t>
      </w:r>
      <w:r>
        <w:t>be</w:t>
      </w:r>
      <w:r>
        <w:rPr>
          <w:spacing w:val="-2"/>
        </w:rPr>
        <w:t xml:space="preserve"> </w:t>
      </w:r>
      <w:r>
        <w:t>utilized</w:t>
      </w:r>
      <w:r>
        <w:rPr>
          <w:spacing w:val="-2"/>
        </w:rPr>
        <w:t xml:space="preserve"> </w:t>
      </w:r>
      <w:r>
        <w:t>by</w:t>
      </w:r>
      <w:r>
        <w:rPr>
          <w:spacing w:val="-1"/>
        </w:rPr>
        <w:t xml:space="preserve"> </w:t>
      </w:r>
      <w:r>
        <w:t>providers.</w:t>
      </w:r>
    </w:p>
    <w:p w14:paraId="75F1ED6D" w14:textId="77777777" w:rsidR="003620F5" w:rsidRDefault="003620F5">
      <w:pPr>
        <w:pStyle w:val="BodyText"/>
        <w:spacing w:before="10"/>
        <w:rPr>
          <w:sz w:val="23"/>
        </w:rPr>
      </w:pPr>
    </w:p>
    <w:p w14:paraId="75F1ED6E" w14:textId="77777777" w:rsidR="003620F5" w:rsidRDefault="003A5F03">
      <w:pPr>
        <w:pStyle w:val="Heading3"/>
        <w:ind w:left="408"/>
      </w:pPr>
      <w:r>
        <w:t>Finding</w:t>
      </w:r>
    </w:p>
    <w:p w14:paraId="75F1ED6F" w14:textId="77777777" w:rsidR="003620F5" w:rsidRDefault="003A5F03">
      <w:pPr>
        <w:pStyle w:val="BodyText"/>
        <w:spacing w:before="2"/>
        <w:ind w:left="408"/>
      </w:pPr>
      <w:r>
        <w:t>Reference</w:t>
      </w:r>
      <w:r>
        <w:rPr>
          <w:spacing w:val="-3"/>
        </w:rPr>
        <w:t xml:space="preserve"> </w:t>
      </w:r>
      <w:r>
        <w:t>the</w:t>
      </w:r>
      <w:r>
        <w:rPr>
          <w:spacing w:val="-2"/>
        </w:rPr>
        <w:t xml:space="preserve"> </w:t>
      </w:r>
      <w:r>
        <w:t>DMH</w:t>
      </w:r>
      <w:r>
        <w:rPr>
          <w:spacing w:val="-3"/>
        </w:rPr>
        <w:t xml:space="preserve"> </w:t>
      </w:r>
      <w:r>
        <w:t>Operational</w:t>
      </w:r>
      <w:r>
        <w:rPr>
          <w:spacing w:val="-4"/>
        </w:rPr>
        <w:t xml:space="preserve"> </w:t>
      </w:r>
      <w:r>
        <w:t>Standard</w:t>
      </w:r>
      <w:r>
        <w:rPr>
          <w:spacing w:val="-2"/>
        </w:rPr>
        <w:t xml:space="preserve"> </w:t>
      </w:r>
      <w:r>
        <w:t>included</w:t>
      </w:r>
      <w:r>
        <w:rPr>
          <w:spacing w:val="-4"/>
        </w:rPr>
        <w:t xml:space="preserve"> </w:t>
      </w:r>
      <w:r>
        <w:t>in</w:t>
      </w:r>
      <w:r>
        <w:rPr>
          <w:spacing w:val="-2"/>
        </w:rPr>
        <w:t xml:space="preserve"> </w:t>
      </w:r>
      <w:r>
        <w:t>the</w:t>
      </w:r>
      <w:r>
        <w:rPr>
          <w:spacing w:val="-3"/>
        </w:rPr>
        <w:t xml:space="preserve"> </w:t>
      </w:r>
      <w:r>
        <w:t>DMH</w:t>
      </w:r>
      <w:r>
        <w:rPr>
          <w:spacing w:val="-3"/>
        </w:rPr>
        <w:t xml:space="preserve"> </w:t>
      </w:r>
      <w:r>
        <w:t>Written</w:t>
      </w:r>
      <w:r>
        <w:rPr>
          <w:spacing w:val="-2"/>
        </w:rPr>
        <w:t xml:space="preserve"> </w:t>
      </w:r>
      <w:r>
        <w:t>Report</w:t>
      </w:r>
      <w:r>
        <w:rPr>
          <w:spacing w:val="-5"/>
        </w:rPr>
        <w:t xml:space="preserve"> </w:t>
      </w:r>
      <w:r>
        <w:t>of</w:t>
      </w:r>
      <w:r>
        <w:rPr>
          <w:spacing w:val="-4"/>
        </w:rPr>
        <w:t xml:space="preserve"> </w:t>
      </w:r>
      <w:r>
        <w:t>Findings.</w:t>
      </w:r>
    </w:p>
    <w:p w14:paraId="75F1ED70" w14:textId="77777777" w:rsidR="003620F5" w:rsidRDefault="003620F5">
      <w:pPr>
        <w:pStyle w:val="BodyText"/>
        <w:spacing w:before="9"/>
        <w:rPr>
          <w:sz w:val="23"/>
        </w:rPr>
      </w:pPr>
    </w:p>
    <w:p w14:paraId="75F1ED71" w14:textId="77777777" w:rsidR="003620F5" w:rsidRDefault="003A5F03">
      <w:pPr>
        <w:pStyle w:val="Heading3"/>
        <w:spacing w:before="1"/>
        <w:ind w:left="408"/>
      </w:pPr>
      <w:r>
        <w:t>Program/Service</w:t>
      </w:r>
    </w:p>
    <w:p w14:paraId="75F1ED72" w14:textId="77777777" w:rsidR="003620F5" w:rsidRDefault="003A5F03">
      <w:pPr>
        <w:pStyle w:val="BodyText"/>
        <w:spacing w:before="1"/>
        <w:ind w:left="408" w:right="1074"/>
      </w:pPr>
      <w:r>
        <w:t>Reference the program or service (if there is not a specific physical location for the program)</w:t>
      </w:r>
      <w:r>
        <w:rPr>
          <w:spacing w:val="-64"/>
        </w:rPr>
        <w:t xml:space="preserve"> </w:t>
      </w:r>
      <w:r>
        <w:t>included</w:t>
      </w:r>
      <w:r>
        <w:rPr>
          <w:spacing w:val="-2"/>
        </w:rPr>
        <w:t xml:space="preserve"> </w:t>
      </w:r>
      <w:r>
        <w:t>in</w:t>
      </w:r>
      <w:r>
        <w:rPr>
          <w:spacing w:val="1"/>
        </w:rPr>
        <w:t xml:space="preserve"> </w:t>
      </w:r>
      <w:r>
        <w:t>the</w:t>
      </w:r>
      <w:r>
        <w:rPr>
          <w:spacing w:val="1"/>
        </w:rPr>
        <w:t xml:space="preserve"> </w:t>
      </w:r>
      <w:r>
        <w:t>DMH</w:t>
      </w:r>
      <w:r>
        <w:rPr>
          <w:spacing w:val="-1"/>
        </w:rPr>
        <w:t xml:space="preserve"> </w:t>
      </w:r>
      <w:r>
        <w:t>Written</w:t>
      </w:r>
      <w:r>
        <w:rPr>
          <w:spacing w:val="1"/>
        </w:rPr>
        <w:t xml:space="preserve"> </w:t>
      </w:r>
      <w:r>
        <w:t>Report</w:t>
      </w:r>
      <w:r>
        <w:rPr>
          <w:spacing w:val="1"/>
        </w:rPr>
        <w:t xml:space="preserve"> </w:t>
      </w:r>
      <w:r>
        <w:t>of Findings.</w:t>
      </w:r>
    </w:p>
    <w:p w14:paraId="75F1ED73" w14:textId="77777777" w:rsidR="003620F5" w:rsidRDefault="003620F5">
      <w:pPr>
        <w:pStyle w:val="BodyText"/>
        <w:spacing w:before="10"/>
        <w:rPr>
          <w:sz w:val="23"/>
        </w:rPr>
      </w:pPr>
    </w:p>
    <w:p w14:paraId="75F1ED74" w14:textId="77777777" w:rsidR="003620F5" w:rsidRDefault="003A5F03">
      <w:pPr>
        <w:pStyle w:val="Heading3"/>
        <w:ind w:left="408"/>
      </w:pPr>
      <w:r>
        <w:t>Corrective</w:t>
      </w:r>
      <w:r>
        <w:rPr>
          <w:spacing w:val="-3"/>
        </w:rPr>
        <w:t xml:space="preserve"> </w:t>
      </w:r>
      <w:r>
        <w:t>Action</w:t>
      </w:r>
      <w:r>
        <w:rPr>
          <w:spacing w:val="-4"/>
        </w:rPr>
        <w:t xml:space="preserve"> </w:t>
      </w:r>
      <w:r>
        <w:t>Steps</w:t>
      </w:r>
    </w:p>
    <w:p w14:paraId="75F1ED75" w14:textId="77777777" w:rsidR="003620F5" w:rsidRDefault="003A5F03">
      <w:pPr>
        <w:pStyle w:val="BodyText"/>
        <w:spacing w:before="1"/>
        <w:ind w:left="408" w:right="1286"/>
      </w:pPr>
      <w:r>
        <w:t>Outline the action steps the provider will put in place to correct the findings. Do not include</w:t>
      </w:r>
      <w:r>
        <w:rPr>
          <w:spacing w:val="-64"/>
        </w:rPr>
        <w:t xml:space="preserve"> </w:t>
      </w:r>
      <w:r>
        <w:t>justification.</w:t>
      </w:r>
      <w:r>
        <w:rPr>
          <w:spacing w:val="1"/>
        </w:rPr>
        <w:t xml:space="preserve"> </w:t>
      </w:r>
      <w:r>
        <w:rPr>
          <w:u w:val="single"/>
        </w:rPr>
        <w:t>A request for a waiver of a DMH Operational Standard is not considered a</w:t>
      </w:r>
      <w:r>
        <w:rPr>
          <w:spacing w:val="1"/>
        </w:rPr>
        <w:t xml:space="preserve"> </w:t>
      </w:r>
      <w:r>
        <w:rPr>
          <w:u w:val="single"/>
        </w:rPr>
        <w:t>corrective action</w:t>
      </w:r>
      <w:r>
        <w:rPr>
          <w:spacing w:val="1"/>
          <w:u w:val="single"/>
        </w:rPr>
        <w:t xml:space="preserve"> </w:t>
      </w:r>
      <w:r>
        <w:rPr>
          <w:u w:val="single"/>
        </w:rPr>
        <w:t>step.</w:t>
      </w:r>
    </w:p>
    <w:p w14:paraId="75F1ED76" w14:textId="77777777" w:rsidR="003620F5" w:rsidRDefault="003620F5">
      <w:pPr>
        <w:pStyle w:val="BodyText"/>
        <w:spacing w:before="10"/>
        <w:rPr>
          <w:sz w:val="23"/>
        </w:rPr>
      </w:pPr>
    </w:p>
    <w:p w14:paraId="75F1ED77" w14:textId="77777777" w:rsidR="003620F5" w:rsidRDefault="003A5F03">
      <w:pPr>
        <w:pStyle w:val="Heading3"/>
        <w:ind w:left="408"/>
      </w:pPr>
      <w:r>
        <w:t>Timeline</w:t>
      </w:r>
    </w:p>
    <w:p w14:paraId="75F1ED78" w14:textId="77777777" w:rsidR="003620F5" w:rsidRDefault="003A5F03">
      <w:pPr>
        <w:pStyle w:val="BodyText"/>
        <w:spacing w:before="1" w:line="480" w:lineRule="auto"/>
        <w:ind w:left="408" w:right="700"/>
      </w:pPr>
      <w:r>
        <w:t>The plan must be completed within the timeframe stated in the DMH Written Report of Findings.</w:t>
      </w:r>
      <w:r>
        <w:rPr>
          <w:spacing w:val="-64"/>
        </w:rPr>
        <w:t xml:space="preserve"> </w:t>
      </w:r>
      <w:r>
        <w:t>Include</w:t>
      </w:r>
      <w:r>
        <w:rPr>
          <w:spacing w:val="-2"/>
        </w:rPr>
        <w:t xml:space="preserve"> </w:t>
      </w:r>
      <w:r>
        <w:t>the</w:t>
      </w:r>
      <w:r>
        <w:rPr>
          <w:spacing w:val="-2"/>
        </w:rPr>
        <w:t xml:space="preserve"> </w:t>
      </w:r>
      <w:r>
        <w:t>implementation</w:t>
      </w:r>
      <w:r>
        <w:rPr>
          <w:spacing w:val="-3"/>
        </w:rPr>
        <w:t xml:space="preserve"> </w:t>
      </w:r>
      <w:r>
        <w:t>date</w:t>
      </w:r>
      <w:r>
        <w:rPr>
          <w:spacing w:val="-2"/>
        </w:rPr>
        <w:t xml:space="preserve"> </w:t>
      </w:r>
      <w:r>
        <w:t>and</w:t>
      </w:r>
      <w:r>
        <w:rPr>
          <w:spacing w:val="-3"/>
        </w:rPr>
        <w:t xml:space="preserve"> </w:t>
      </w:r>
      <w:r>
        <w:t>estimated</w:t>
      </w:r>
      <w:r>
        <w:rPr>
          <w:spacing w:val="-2"/>
        </w:rPr>
        <w:t xml:space="preserve"> </w:t>
      </w:r>
      <w:r>
        <w:t>date</w:t>
      </w:r>
      <w:r>
        <w:rPr>
          <w:spacing w:val="-3"/>
        </w:rPr>
        <w:t xml:space="preserve"> </w:t>
      </w:r>
      <w:r>
        <w:t>of</w:t>
      </w:r>
      <w:r>
        <w:rPr>
          <w:spacing w:val="-3"/>
        </w:rPr>
        <w:t xml:space="preserve"> </w:t>
      </w:r>
      <w:r>
        <w:t>completion</w:t>
      </w:r>
      <w:r>
        <w:rPr>
          <w:spacing w:val="-1"/>
        </w:rPr>
        <w:t xml:space="preserve"> </w:t>
      </w:r>
      <w:r>
        <w:t>for</w:t>
      </w:r>
      <w:r>
        <w:rPr>
          <w:spacing w:val="-4"/>
        </w:rPr>
        <w:t xml:space="preserve"> </w:t>
      </w:r>
      <w:r>
        <w:t>each</w:t>
      </w:r>
      <w:r>
        <w:rPr>
          <w:spacing w:val="-3"/>
        </w:rPr>
        <w:t xml:space="preserve"> </w:t>
      </w:r>
      <w:r>
        <w:t>corrective</w:t>
      </w:r>
      <w:r>
        <w:rPr>
          <w:spacing w:val="-4"/>
        </w:rPr>
        <w:t xml:space="preserve"> </w:t>
      </w:r>
      <w:r>
        <w:t>action.</w:t>
      </w:r>
    </w:p>
    <w:p w14:paraId="75F1ED79" w14:textId="77777777" w:rsidR="003620F5" w:rsidRDefault="003A5F03">
      <w:pPr>
        <w:pStyle w:val="BodyText"/>
        <w:ind w:left="407" w:right="611"/>
      </w:pPr>
      <w:r>
        <w:t>Deficiencies</w:t>
      </w:r>
      <w:r>
        <w:rPr>
          <w:spacing w:val="40"/>
        </w:rPr>
        <w:t xml:space="preserve"> </w:t>
      </w:r>
      <w:r>
        <w:t>related</w:t>
      </w:r>
      <w:r>
        <w:rPr>
          <w:spacing w:val="41"/>
        </w:rPr>
        <w:t xml:space="preserve"> </w:t>
      </w:r>
      <w:r>
        <w:t>to</w:t>
      </w:r>
      <w:r>
        <w:rPr>
          <w:spacing w:val="38"/>
        </w:rPr>
        <w:t xml:space="preserve"> </w:t>
      </w:r>
      <w:r>
        <w:t>health</w:t>
      </w:r>
      <w:r>
        <w:rPr>
          <w:spacing w:val="39"/>
        </w:rPr>
        <w:t xml:space="preserve"> </w:t>
      </w:r>
      <w:r>
        <w:t>and</w:t>
      </w:r>
      <w:r>
        <w:rPr>
          <w:spacing w:val="41"/>
        </w:rPr>
        <w:t xml:space="preserve"> </w:t>
      </w:r>
      <w:r>
        <w:t>safety</w:t>
      </w:r>
      <w:r>
        <w:rPr>
          <w:spacing w:val="37"/>
        </w:rPr>
        <w:t xml:space="preserve"> </w:t>
      </w:r>
      <w:r>
        <w:t>issues</w:t>
      </w:r>
      <w:r>
        <w:rPr>
          <w:spacing w:val="38"/>
        </w:rPr>
        <w:t xml:space="preserve"> </w:t>
      </w:r>
      <w:r>
        <w:t>of</w:t>
      </w:r>
      <w:r>
        <w:rPr>
          <w:spacing w:val="39"/>
        </w:rPr>
        <w:t xml:space="preserve"> </w:t>
      </w:r>
      <w:r>
        <w:t>the</w:t>
      </w:r>
      <w:r>
        <w:rPr>
          <w:spacing w:val="38"/>
        </w:rPr>
        <w:t xml:space="preserve"> </w:t>
      </w:r>
      <w:r>
        <w:t>DMH</w:t>
      </w:r>
      <w:r>
        <w:rPr>
          <w:spacing w:val="40"/>
        </w:rPr>
        <w:t xml:space="preserve"> </w:t>
      </w:r>
      <w:r>
        <w:t>Operational</w:t>
      </w:r>
      <w:r>
        <w:rPr>
          <w:spacing w:val="39"/>
        </w:rPr>
        <w:t xml:space="preserve"> </w:t>
      </w:r>
      <w:r>
        <w:t>Standards</w:t>
      </w:r>
      <w:r>
        <w:rPr>
          <w:spacing w:val="38"/>
        </w:rPr>
        <w:t xml:space="preserve"> </w:t>
      </w:r>
      <w:r>
        <w:t>must</w:t>
      </w:r>
      <w:r>
        <w:rPr>
          <w:spacing w:val="41"/>
        </w:rPr>
        <w:t xml:space="preserve"> </w:t>
      </w:r>
      <w:r>
        <w:t>be</w:t>
      </w:r>
      <w:r>
        <w:rPr>
          <w:spacing w:val="-64"/>
        </w:rPr>
        <w:t xml:space="preserve"> </w:t>
      </w:r>
      <w:r>
        <w:t>corrected</w:t>
      </w:r>
      <w:r>
        <w:rPr>
          <w:spacing w:val="-1"/>
        </w:rPr>
        <w:t xml:space="preserve"> </w:t>
      </w:r>
      <w:r>
        <w:t>within 30 days</w:t>
      </w:r>
      <w:r>
        <w:rPr>
          <w:spacing w:val="-2"/>
        </w:rPr>
        <w:t xml:space="preserve"> </w:t>
      </w:r>
      <w:r>
        <w:t>of the</w:t>
      </w:r>
      <w:r>
        <w:rPr>
          <w:spacing w:val="-2"/>
        </w:rPr>
        <w:t xml:space="preserve"> </w:t>
      </w:r>
      <w:r>
        <w:t>date of</w:t>
      </w:r>
      <w:r>
        <w:rPr>
          <w:spacing w:val="-3"/>
        </w:rPr>
        <w:t xml:space="preserve"> </w:t>
      </w:r>
      <w:r>
        <w:t>the accepted plan of</w:t>
      </w:r>
      <w:r>
        <w:rPr>
          <w:spacing w:val="-1"/>
        </w:rPr>
        <w:t xml:space="preserve"> </w:t>
      </w:r>
      <w:r>
        <w:t>compliance submission.</w:t>
      </w:r>
    </w:p>
    <w:p w14:paraId="75F1ED7A" w14:textId="77777777" w:rsidR="003620F5" w:rsidRDefault="003620F5">
      <w:pPr>
        <w:pStyle w:val="BodyText"/>
        <w:spacing w:before="10"/>
        <w:rPr>
          <w:sz w:val="23"/>
        </w:rPr>
      </w:pPr>
    </w:p>
    <w:p w14:paraId="75F1ED7B" w14:textId="77777777" w:rsidR="003620F5" w:rsidRDefault="003A5F03">
      <w:pPr>
        <w:pStyle w:val="Heading3"/>
        <w:ind w:left="408"/>
      </w:pPr>
      <w:r>
        <w:t>Plan</w:t>
      </w:r>
      <w:r>
        <w:rPr>
          <w:spacing w:val="-3"/>
        </w:rPr>
        <w:t xml:space="preserve"> </w:t>
      </w:r>
      <w:r>
        <w:t>for</w:t>
      </w:r>
      <w:r>
        <w:rPr>
          <w:spacing w:val="-3"/>
        </w:rPr>
        <w:t xml:space="preserve"> </w:t>
      </w:r>
      <w:r>
        <w:t>Continued</w:t>
      </w:r>
      <w:r>
        <w:rPr>
          <w:spacing w:val="-5"/>
        </w:rPr>
        <w:t xml:space="preserve"> </w:t>
      </w:r>
      <w:r>
        <w:t>Compliance</w:t>
      </w:r>
    </w:p>
    <w:p w14:paraId="75F1ED7C" w14:textId="77777777" w:rsidR="003620F5" w:rsidRDefault="003A5F03">
      <w:pPr>
        <w:pStyle w:val="BodyText"/>
        <w:spacing w:before="1"/>
        <w:ind w:left="408" w:right="1033"/>
      </w:pPr>
      <w:r>
        <w:t>Outline the plan for how the agency will continue to comply with DMH Operational Standards</w:t>
      </w:r>
      <w:r>
        <w:rPr>
          <w:spacing w:val="-64"/>
        </w:rPr>
        <w:t xml:space="preserve"> </w:t>
      </w:r>
      <w:r>
        <w:t>and</w:t>
      </w:r>
      <w:r>
        <w:rPr>
          <w:spacing w:val="-2"/>
        </w:rPr>
        <w:t xml:space="preserve"> </w:t>
      </w:r>
      <w:r>
        <w:t>the</w:t>
      </w:r>
      <w:r>
        <w:rPr>
          <w:spacing w:val="-1"/>
        </w:rPr>
        <w:t xml:space="preserve"> </w:t>
      </w:r>
      <w:r>
        <w:t>identified</w:t>
      </w:r>
      <w:r>
        <w:rPr>
          <w:spacing w:val="1"/>
        </w:rPr>
        <w:t xml:space="preserve"> </w:t>
      </w:r>
      <w:r>
        <w:t>correction</w:t>
      </w:r>
      <w:r>
        <w:rPr>
          <w:spacing w:val="1"/>
        </w:rPr>
        <w:t xml:space="preserve"> </w:t>
      </w:r>
      <w:r>
        <w:t>action</w:t>
      </w:r>
      <w:r>
        <w:rPr>
          <w:spacing w:val="-2"/>
        </w:rPr>
        <w:t xml:space="preserve"> </w:t>
      </w:r>
      <w:r>
        <w:t>plan(s).</w:t>
      </w:r>
    </w:p>
    <w:p w14:paraId="75F1ED7D" w14:textId="77777777" w:rsidR="003620F5" w:rsidRDefault="003620F5">
      <w:pPr>
        <w:sectPr w:rsidR="003620F5">
          <w:pgSz w:w="12240" w:h="15840"/>
          <w:pgMar w:top="660" w:right="360" w:bottom="420" w:left="600" w:header="0" w:footer="235" w:gutter="0"/>
          <w:cols w:space="720"/>
        </w:sectPr>
      </w:pPr>
    </w:p>
    <w:p w14:paraId="75F1ED7E" w14:textId="77777777" w:rsidR="003620F5" w:rsidRDefault="003A5F03">
      <w:pPr>
        <w:pStyle w:val="Heading3"/>
        <w:spacing w:before="79"/>
        <w:ind w:left="5345" w:right="5596"/>
        <w:jc w:val="center"/>
      </w:pPr>
      <w:bookmarkStart w:id="140" w:name="2022_DMH_Required_Plan_of_Complaince_Tem"/>
      <w:bookmarkEnd w:id="140"/>
      <w:r>
        <w:lastRenderedPageBreak/>
        <w:t>Required</w:t>
      </w:r>
      <w:r>
        <w:rPr>
          <w:spacing w:val="-3"/>
        </w:rPr>
        <w:t xml:space="preserve"> </w:t>
      </w:r>
      <w:r>
        <w:t>Plan</w:t>
      </w:r>
      <w:r>
        <w:rPr>
          <w:spacing w:val="-2"/>
        </w:rPr>
        <w:t xml:space="preserve"> </w:t>
      </w:r>
      <w:r>
        <w:t>of</w:t>
      </w:r>
      <w:r>
        <w:rPr>
          <w:spacing w:val="-6"/>
        </w:rPr>
        <w:t xml:space="preserve"> </w:t>
      </w:r>
      <w:r>
        <w:t>Compliance</w:t>
      </w:r>
    </w:p>
    <w:p w14:paraId="75F1ED7F" w14:textId="77777777" w:rsidR="003620F5" w:rsidRDefault="003620F5">
      <w:pPr>
        <w:pStyle w:val="BodyText"/>
        <w:spacing w:before="1"/>
        <w:rPr>
          <w:b/>
          <w:sz w:val="16"/>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2129"/>
        <w:gridCol w:w="3310"/>
        <w:gridCol w:w="1215"/>
        <w:gridCol w:w="1853"/>
        <w:gridCol w:w="264"/>
        <w:gridCol w:w="876"/>
        <w:gridCol w:w="3161"/>
      </w:tblGrid>
      <w:tr w:rsidR="003620F5" w14:paraId="75F1ED81" w14:textId="77777777">
        <w:trPr>
          <w:trHeight w:val="517"/>
        </w:trPr>
        <w:tc>
          <w:tcPr>
            <w:tcW w:w="14601" w:type="dxa"/>
            <w:gridSpan w:val="8"/>
            <w:tcBorders>
              <w:bottom w:val="single" w:sz="12" w:space="0" w:color="000000"/>
            </w:tcBorders>
            <w:shd w:val="clear" w:color="auto" w:fill="D9D9D9"/>
          </w:tcPr>
          <w:p w14:paraId="75F1ED80" w14:textId="77777777" w:rsidR="003620F5" w:rsidRDefault="003A5F03">
            <w:pPr>
              <w:pStyle w:val="TableParagraph"/>
              <w:ind w:left="6177" w:right="6151"/>
              <w:jc w:val="center"/>
              <w:rPr>
                <w:b/>
                <w:sz w:val="24"/>
              </w:rPr>
            </w:pPr>
            <w:r>
              <w:rPr>
                <w:b/>
                <w:sz w:val="24"/>
              </w:rPr>
              <w:t>Plan</w:t>
            </w:r>
            <w:r>
              <w:rPr>
                <w:b/>
                <w:spacing w:val="-3"/>
                <w:sz w:val="24"/>
              </w:rPr>
              <w:t xml:space="preserve"> </w:t>
            </w:r>
            <w:r>
              <w:rPr>
                <w:b/>
                <w:sz w:val="24"/>
              </w:rPr>
              <w:t>of</w:t>
            </w:r>
            <w:r>
              <w:rPr>
                <w:b/>
                <w:spacing w:val="-3"/>
                <w:sz w:val="24"/>
              </w:rPr>
              <w:t xml:space="preserve"> </w:t>
            </w:r>
            <w:r>
              <w:rPr>
                <w:b/>
                <w:sz w:val="24"/>
              </w:rPr>
              <w:t>Compliance</w:t>
            </w:r>
          </w:p>
        </w:tc>
      </w:tr>
      <w:tr w:rsidR="003620F5" w14:paraId="75F1ED87" w14:textId="77777777">
        <w:trPr>
          <w:trHeight w:val="1578"/>
        </w:trPr>
        <w:tc>
          <w:tcPr>
            <w:tcW w:w="7232" w:type="dxa"/>
            <w:gridSpan w:val="3"/>
            <w:tcBorders>
              <w:top w:val="single" w:sz="12" w:space="0" w:color="000000"/>
              <w:left w:val="single" w:sz="12" w:space="0" w:color="000000"/>
              <w:bottom w:val="thinThickMediumGap" w:sz="6" w:space="0" w:color="000000"/>
              <w:right w:val="single" w:sz="12" w:space="0" w:color="000000"/>
            </w:tcBorders>
          </w:tcPr>
          <w:p w14:paraId="75F1ED82" w14:textId="77777777" w:rsidR="003620F5" w:rsidRDefault="003A5F03">
            <w:pPr>
              <w:pStyle w:val="TableParagraph"/>
              <w:ind w:left="289" w:right="364"/>
              <w:rPr>
                <w:b/>
              </w:rPr>
            </w:pPr>
            <w:r>
              <w:rPr>
                <w:b/>
              </w:rPr>
              <w:t xml:space="preserve">Please complete </w:t>
            </w:r>
            <w:r>
              <w:rPr>
                <w:b/>
                <w:u w:val="single"/>
              </w:rPr>
              <w:t>all</w:t>
            </w:r>
            <w:r>
              <w:rPr>
                <w:b/>
              </w:rPr>
              <w:t xml:space="preserve"> requested information and mail completed</w:t>
            </w:r>
            <w:r>
              <w:rPr>
                <w:b/>
                <w:spacing w:val="-59"/>
              </w:rPr>
              <w:t xml:space="preserve"> </w:t>
            </w:r>
            <w:r>
              <w:rPr>
                <w:b/>
              </w:rPr>
              <w:t>form</w:t>
            </w:r>
            <w:r>
              <w:rPr>
                <w:b/>
                <w:spacing w:val="-2"/>
              </w:rPr>
              <w:t xml:space="preserve"> </w:t>
            </w:r>
            <w:r>
              <w:rPr>
                <w:b/>
              </w:rPr>
              <w:t>and supporting</w:t>
            </w:r>
            <w:r>
              <w:rPr>
                <w:b/>
                <w:spacing w:val="1"/>
              </w:rPr>
              <w:t xml:space="preserve"> </w:t>
            </w:r>
            <w:r>
              <w:rPr>
                <w:b/>
              </w:rPr>
              <w:t>documentation</w:t>
            </w:r>
            <w:r>
              <w:rPr>
                <w:b/>
                <w:spacing w:val="-2"/>
              </w:rPr>
              <w:t xml:space="preserve"> </w:t>
            </w:r>
            <w:r>
              <w:rPr>
                <w:b/>
              </w:rPr>
              <w:t>to:</w:t>
            </w:r>
          </w:p>
          <w:p w14:paraId="75F1ED83" w14:textId="77777777" w:rsidR="003620F5" w:rsidRDefault="003A5F03">
            <w:pPr>
              <w:pStyle w:val="TableParagraph"/>
              <w:spacing w:line="252" w:lineRule="exact"/>
              <w:ind w:left="529"/>
              <w:rPr>
                <w:b/>
                <w:i/>
              </w:rPr>
            </w:pPr>
            <w:r>
              <w:rPr>
                <w:b/>
                <w:i/>
              </w:rPr>
              <w:t>Division</w:t>
            </w:r>
            <w:r>
              <w:rPr>
                <w:b/>
                <w:i/>
                <w:spacing w:val="-5"/>
              </w:rPr>
              <w:t xml:space="preserve"> </w:t>
            </w:r>
            <w:r>
              <w:rPr>
                <w:b/>
                <w:i/>
              </w:rPr>
              <w:t>of</w:t>
            </w:r>
            <w:r>
              <w:rPr>
                <w:b/>
                <w:i/>
                <w:spacing w:val="-3"/>
              </w:rPr>
              <w:t xml:space="preserve"> </w:t>
            </w:r>
            <w:r>
              <w:rPr>
                <w:b/>
                <w:i/>
              </w:rPr>
              <w:t>Certification</w:t>
            </w:r>
          </w:p>
          <w:p w14:paraId="75F1ED84" w14:textId="77777777" w:rsidR="003620F5" w:rsidRDefault="003A5F03">
            <w:pPr>
              <w:pStyle w:val="TableParagraph"/>
              <w:ind w:left="529" w:right="3034"/>
              <w:rPr>
                <w:b/>
                <w:i/>
              </w:rPr>
            </w:pPr>
            <w:r>
              <w:rPr>
                <w:b/>
                <w:i/>
              </w:rPr>
              <w:t>MS Department of Mental Health</w:t>
            </w:r>
            <w:r>
              <w:rPr>
                <w:b/>
                <w:i/>
                <w:spacing w:val="1"/>
              </w:rPr>
              <w:t xml:space="preserve"> </w:t>
            </w:r>
            <w:r>
              <w:rPr>
                <w:b/>
                <w:i/>
              </w:rPr>
              <w:t>239</w:t>
            </w:r>
            <w:r>
              <w:rPr>
                <w:b/>
                <w:i/>
                <w:spacing w:val="-3"/>
              </w:rPr>
              <w:t xml:space="preserve"> </w:t>
            </w:r>
            <w:r>
              <w:rPr>
                <w:b/>
                <w:i/>
              </w:rPr>
              <w:t>North</w:t>
            </w:r>
            <w:r>
              <w:rPr>
                <w:b/>
                <w:i/>
                <w:spacing w:val="-5"/>
              </w:rPr>
              <w:t xml:space="preserve"> </w:t>
            </w:r>
            <w:r>
              <w:rPr>
                <w:b/>
                <w:i/>
              </w:rPr>
              <w:t>Lamar</w:t>
            </w:r>
            <w:r>
              <w:rPr>
                <w:b/>
                <w:i/>
                <w:spacing w:val="-2"/>
              </w:rPr>
              <w:t xml:space="preserve"> </w:t>
            </w:r>
            <w:r>
              <w:rPr>
                <w:b/>
                <w:i/>
              </w:rPr>
              <w:t>Street,</w:t>
            </w:r>
            <w:r>
              <w:rPr>
                <w:b/>
                <w:i/>
                <w:spacing w:val="-1"/>
              </w:rPr>
              <w:t xml:space="preserve"> </w:t>
            </w:r>
            <w:r>
              <w:rPr>
                <w:b/>
                <w:i/>
              </w:rPr>
              <w:t>Suite</w:t>
            </w:r>
            <w:r>
              <w:rPr>
                <w:b/>
                <w:i/>
                <w:spacing w:val="-2"/>
              </w:rPr>
              <w:t xml:space="preserve"> </w:t>
            </w:r>
            <w:r>
              <w:rPr>
                <w:b/>
                <w:i/>
              </w:rPr>
              <w:t>1101</w:t>
            </w:r>
          </w:p>
          <w:p w14:paraId="75F1ED85" w14:textId="77777777" w:rsidR="003620F5" w:rsidRDefault="003A5F03">
            <w:pPr>
              <w:pStyle w:val="TableParagraph"/>
              <w:ind w:left="529"/>
              <w:rPr>
                <w:b/>
                <w:i/>
              </w:rPr>
            </w:pPr>
            <w:r>
              <w:rPr>
                <w:b/>
                <w:i/>
              </w:rPr>
              <w:t>Jackson,</w:t>
            </w:r>
            <w:r>
              <w:rPr>
                <w:b/>
                <w:i/>
                <w:spacing w:val="-3"/>
              </w:rPr>
              <w:t xml:space="preserve"> </w:t>
            </w:r>
            <w:r>
              <w:rPr>
                <w:b/>
                <w:i/>
              </w:rPr>
              <w:t>MS</w:t>
            </w:r>
            <w:r>
              <w:rPr>
                <w:b/>
                <w:i/>
                <w:spacing w:val="-2"/>
              </w:rPr>
              <w:t xml:space="preserve"> </w:t>
            </w:r>
            <w:r>
              <w:rPr>
                <w:b/>
                <w:i/>
              </w:rPr>
              <w:t>39201</w:t>
            </w:r>
          </w:p>
        </w:tc>
        <w:tc>
          <w:tcPr>
            <w:tcW w:w="7369" w:type="dxa"/>
            <w:gridSpan w:val="5"/>
            <w:tcBorders>
              <w:top w:val="single" w:sz="12" w:space="0" w:color="000000"/>
              <w:left w:val="single" w:sz="12" w:space="0" w:color="000000"/>
              <w:bottom w:val="thinThickMediumGap" w:sz="6" w:space="0" w:color="000000"/>
              <w:right w:val="single" w:sz="12" w:space="0" w:color="000000"/>
            </w:tcBorders>
          </w:tcPr>
          <w:p w14:paraId="75F1ED86" w14:textId="77777777" w:rsidR="003620F5" w:rsidRDefault="003A5F03">
            <w:pPr>
              <w:pStyle w:val="TableParagraph"/>
              <w:ind w:left="106" w:right="172"/>
              <w:rPr>
                <w:b/>
                <w:sz w:val="23"/>
              </w:rPr>
            </w:pPr>
            <w:r>
              <w:rPr>
                <w:b/>
                <w:sz w:val="23"/>
              </w:rPr>
              <w:t>In lieu of mailing the form, you may e-mail the completed</w:t>
            </w:r>
            <w:r>
              <w:rPr>
                <w:b/>
                <w:spacing w:val="1"/>
                <w:sz w:val="23"/>
              </w:rPr>
              <w:t xml:space="preserve"> </w:t>
            </w:r>
            <w:r>
              <w:rPr>
                <w:b/>
                <w:sz w:val="23"/>
              </w:rPr>
              <w:t>electronic form and supporting documentation to the Division of</w:t>
            </w:r>
            <w:r>
              <w:rPr>
                <w:b/>
                <w:spacing w:val="-61"/>
                <w:sz w:val="23"/>
              </w:rPr>
              <w:t xml:space="preserve"> </w:t>
            </w:r>
            <w:r>
              <w:rPr>
                <w:b/>
                <w:sz w:val="23"/>
              </w:rPr>
              <w:t>Certification.</w:t>
            </w:r>
            <w:r>
              <w:rPr>
                <w:b/>
                <w:spacing w:val="-2"/>
                <w:sz w:val="23"/>
              </w:rPr>
              <w:t xml:space="preserve"> </w:t>
            </w:r>
            <w:r>
              <w:rPr>
                <w:b/>
                <w:sz w:val="23"/>
              </w:rPr>
              <w:t>For</w:t>
            </w:r>
            <w:r>
              <w:rPr>
                <w:b/>
                <w:spacing w:val="-2"/>
                <w:sz w:val="23"/>
              </w:rPr>
              <w:t xml:space="preserve"> </w:t>
            </w:r>
            <w:r>
              <w:rPr>
                <w:b/>
                <w:sz w:val="23"/>
              </w:rPr>
              <w:t>contact</w:t>
            </w:r>
            <w:r>
              <w:rPr>
                <w:b/>
                <w:spacing w:val="-1"/>
                <w:sz w:val="23"/>
              </w:rPr>
              <w:t xml:space="preserve"> </w:t>
            </w:r>
            <w:r>
              <w:rPr>
                <w:b/>
                <w:sz w:val="23"/>
              </w:rPr>
              <w:t>information call</w:t>
            </w:r>
            <w:r>
              <w:rPr>
                <w:b/>
                <w:spacing w:val="-2"/>
                <w:sz w:val="23"/>
              </w:rPr>
              <w:t xml:space="preserve"> </w:t>
            </w:r>
            <w:r>
              <w:rPr>
                <w:b/>
                <w:sz w:val="23"/>
              </w:rPr>
              <w:t>#601-359-1288.</w:t>
            </w:r>
          </w:p>
        </w:tc>
      </w:tr>
      <w:tr w:rsidR="003620F5" w14:paraId="75F1ED8C" w14:textId="77777777">
        <w:trPr>
          <w:trHeight w:val="477"/>
        </w:trPr>
        <w:tc>
          <w:tcPr>
            <w:tcW w:w="3922" w:type="dxa"/>
            <w:gridSpan w:val="2"/>
            <w:tcBorders>
              <w:top w:val="thickThinMediumGap" w:sz="6" w:space="0" w:color="000000"/>
            </w:tcBorders>
          </w:tcPr>
          <w:p w14:paraId="75F1ED88" w14:textId="77777777" w:rsidR="003620F5" w:rsidRDefault="003A5F03">
            <w:pPr>
              <w:pStyle w:val="TableParagraph"/>
              <w:spacing w:before="19"/>
              <w:ind w:left="2234"/>
              <w:rPr>
                <w:b/>
              </w:rPr>
            </w:pPr>
            <w:r>
              <w:rPr>
                <w:b/>
              </w:rPr>
              <w:t>Provider</w:t>
            </w:r>
            <w:r>
              <w:rPr>
                <w:b/>
                <w:spacing w:val="-3"/>
              </w:rPr>
              <w:t xml:space="preserve"> </w:t>
            </w:r>
            <w:r>
              <w:rPr>
                <w:b/>
              </w:rPr>
              <w:t>Name:</w:t>
            </w:r>
          </w:p>
        </w:tc>
        <w:tc>
          <w:tcPr>
            <w:tcW w:w="6378" w:type="dxa"/>
            <w:gridSpan w:val="3"/>
            <w:tcBorders>
              <w:top w:val="thickThinMediumGap" w:sz="6" w:space="0" w:color="000000"/>
              <w:right w:val="dotted" w:sz="4" w:space="0" w:color="000000"/>
            </w:tcBorders>
          </w:tcPr>
          <w:p w14:paraId="75F1ED89" w14:textId="77777777" w:rsidR="003620F5" w:rsidRDefault="003620F5">
            <w:pPr>
              <w:pStyle w:val="TableParagraph"/>
              <w:rPr>
                <w:rFonts w:ascii="Times New Roman"/>
                <w:sz w:val="20"/>
              </w:rPr>
            </w:pPr>
          </w:p>
        </w:tc>
        <w:tc>
          <w:tcPr>
            <w:tcW w:w="1140" w:type="dxa"/>
            <w:gridSpan w:val="2"/>
            <w:tcBorders>
              <w:top w:val="thickThinMediumGap" w:sz="6" w:space="0" w:color="000000"/>
              <w:left w:val="dotted" w:sz="4" w:space="0" w:color="000000"/>
              <w:right w:val="dotted" w:sz="4" w:space="0" w:color="000000"/>
            </w:tcBorders>
          </w:tcPr>
          <w:p w14:paraId="75F1ED8A" w14:textId="77777777" w:rsidR="003620F5" w:rsidRDefault="003A5F03">
            <w:pPr>
              <w:pStyle w:val="TableParagraph"/>
              <w:spacing w:before="19"/>
              <w:ind w:left="293"/>
              <w:rPr>
                <w:b/>
              </w:rPr>
            </w:pPr>
            <w:r>
              <w:rPr>
                <w:b/>
              </w:rPr>
              <w:t>Phone:</w:t>
            </w:r>
          </w:p>
        </w:tc>
        <w:tc>
          <w:tcPr>
            <w:tcW w:w="3161" w:type="dxa"/>
            <w:tcBorders>
              <w:top w:val="thickThinMediumGap" w:sz="6" w:space="0" w:color="000000"/>
              <w:left w:val="dotted" w:sz="4" w:space="0" w:color="000000"/>
            </w:tcBorders>
          </w:tcPr>
          <w:p w14:paraId="75F1ED8B" w14:textId="77777777" w:rsidR="003620F5" w:rsidRDefault="003620F5">
            <w:pPr>
              <w:pStyle w:val="TableParagraph"/>
              <w:rPr>
                <w:rFonts w:ascii="Times New Roman"/>
                <w:sz w:val="20"/>
              </w:rPr>
            </w:pPr>
          </w:p>
        </w:tc>
      </w:tr>
      <w:tr w:rsidR="003620F5" w14:paraId="75F1ED91" w14:textId="77777777">
        <w:trPr>
          <w:trHeight w:val="383"/>
        </w:trPr>
        <w:tc>
          <w:tcPr>
            <w:tcW w:w="3922" w:type="dxa"/>
            <w:gridSpan w:val="2"/>
            <w:vMerge w:val="restart"/>
            <w:tcBorders>
              <w:bottom w:val="double" w:sz="4" w:space="0" w:color="000000"/>
            </w:tcBorders>
          </w:tcPr>
          <w:p w14:paraId="75F1ED8D" w14:textId="77777777" w:rsidR="003620F5" w:rsidRDefault="003A5F03">
            <w:pPr>
              <w:pStyle w:val="TableParagraph"/>
              <w:ind w:left="1648" w:right="32" w:firstLine="439"/>
              <w:rPr>
                <w:b/>
              </w:rPr>
            </w:pPr>
            <w:r>
              <w:rPr>
                <w:b/>
              </w:rPr>
              <w:t>Provider Contact</w:t>
            </w:r>
            <w:r>
              <w:rPr>
                <w:b/>
                <w:spacing w:val="-59"/>
              </w:rPr>
              <w:t xml:space="preserve"> </w:t>
            </w:r>
            <w:r>
              <w:rPr>
                <w:b/>
              </w:rPr>
              <w:t>Person</w:t>
            </w:r>
            <w:r>
              <w:rPr>
                <w:b/>
                <w:spacing w:val="-4"/>
              </w:rPr>
              <w:t xml:space="preserve"> </w:t>
            </w:r>
            <w:r>
              <w:rPr>
                <w:b/>
              </w:rPr>
              <w:t>for</w:t>
            </w:r>
            <w:r>
              <w:rPr>
                <w:b/>
                <w:spacing w:val="-4"/>
              </w:rPr>
              <w:t xml:space="preserve"> </w:t>
            </w:r>
            <w:r>
              <w:rPr>
                <w:b/>
              </w:rPr>
              <w:t>follow-up:</w:t>
            </w:r>
          </w:p>
        </w:tc>
        <w:tc>
          <w:tcPr>
            <w:tcW w:w="6378" w:type="dxa"/>
            <w:gridSpan w:val="3"/>
            <w:vMerge w:val="restart"/>
            <w:tcBorders>
              <w:bottom w:val="double" w:sz="4" w:space="0" w:color="000000"/>
              <w:right w:val="dotted" w:sz="4" w:space="0" w:color="000000"/>
            </w:tcBorders>
          </w:tcPr>
          <w:p w14:paraId="75F1ED8E" w14:textId="77777777" w:rsidR="003620F5" w:rsidRDefault="003620F5">
            <w:pPr>
              <w:pStyle w:val="TableParagraph"/>
              <w:rPr>
                <w:rFonts w:ascii="Times New Roman"/>
                <w:sz w:val="20"/>
              </w:rPr>
            </w:pPr>
          </w:p>
        </w:tc>
        <w:tc>
          <w:tcPr>
            <w:tcW w:w="1140" w:type="dxa"/>
            <w:gridSpan w:val="2"/>
            <w:tcBorders>
              <w:left w:val="dotted" w:sz="4" w:space="0" w:color="000000"/>
              <w:bottom w:val="dotted" w:sz="4" w:space="0" w:color="000000"/>
              <w:right w:val="dotted" w:sz="4" w:space="0" w:color="000000"/>
            </w:tcBorders>
          </w:tcPr>
          <w:p w14:paraId="75F1ED8F" w14:textId="77777777" w:rsidR="003620F5" w:rsidRDefault="003A5F03">
            <w:pPr>
              <w:pStyle w:val="TableParagraph"/>
              <w:ind w:left="588"/>
              <w:rPr>
                <w:b/>
              </w:rPr>
            </w:pPr>
            <w:r>
              <w:rPr>
                <w:b/>
              </w:rPr>
              <w:t>Fax:</w:t>
            </w:r>
          </w:p>
        </w:tc>
        <w:tc>
          <w:tcPr>
            <w:tcW w:w="3161" w:type="dxa"/>
            <w:tcBorders>
              <w:left w:val="dotted" w:sz="4" w:space="0" w:color="000000"/>
              <w:bottom w:val="dotted" w:sz="4" w:space="0" w:color="000000"/>
            </w:tcBorders>
          </w:tcPr>
          <w:p w14:paraId="75F1ED90" w14:textId="77777777" w:rsidR="003620F5" w:rsidRDefault="003620F5">
            <w:pPr>
              <w:pStyle w:val="TableParagraph"/>
              <w:rPr>
                <w:rFonts w:ascii="Times New Roman"/>
                <w:sz w:val="20"/>
              </w:rPr>
            </w:pPr>
          </w:p>
        </w:tc>
      </w:tr>
      <w:tr w:rsidR="003620F5" w14:paraId="75F1ED96" w14:textId="77777777">
        <w:trPr>
          <w:trHeight w:val="369"/>
        </w:trPr>
        <w:tc>
          <w:tcPr>
            <w:tcW w:w="3922" w:type="dxa"/>
            <w:gridSpan w:val="2"/>
            <w:vMerge/>
            <w:tcBorders>
              <w:top w:val="nil"/>
              <w:bottom w:val="double" w:sz="4" w:space="0" w:color="000000"/>
            </w:tcBorders>
          </w:tcPr>
          <w:p w14:paraId="75F1ED92" w14:textId="77777777" w:rsidR="003620F5" w:rsidRDefault="003620F5">
            <w:pPr>
              <w:rPr>
                <w:sz w:val="2"/>
                <w:szCs w:val="2"/>
              </w:rPr>
            </w:pPr>
          </w:p>
        </w:tc>
        <w:tc>
          <w:tcPr>
            <w:tcW w:w="6378" w:type="dxa"/>
            <w:gridSpan w:val="3"/>
            <w:vMerge/>
            <w:tcBorders>
              <w:top w:val="nil"/>
              <w:bottom w:val="double" w:sz="4" w:space="0" w:color="000000"/>
              <w:right w:val="dotted" w:sz="4" w:space="0" w:color="000000"/>
            </w:tcBorders>
          </w:tcPr>
          <w:p w14:paraId="75F1ED93" w14:textId="77777777" w:rsidR="003620F5" w:rsidRDefault="003620F5">
            <w:pPr>
              <w:rPr>
                <w:sz w:val="2"/>
                <w:szCs w:val="2"/>
              </w:rPr>
            </w:pPr>
          </w:p>
        </w:tc>
        <w:tc>
          <w:tcPr>
            <w:tcW w:w="1140" w:type="dxa"/>
            <w:gridSpan w:val="2"/>
            <w:tcBorders>
              <w:top w:val="dotted" w:sz="4" w:space="0" w:color="000000"/>
              <w:left w:val="dotted" w:sz="4" w:space="0" w:color="000000"/>
              <w:bottom w:val="double" w:sz="4" w:space="0" w:color="000000"/>
              <w:right w:val="dotted" w:sz="4" w:space="0" w:color="000000"/>
            </w:tcBorders>
          </w:tcPr>
          <w:p w14:paraId="75F1ED94" w14:textId="77777777" w:rsidR="003620F5" w:rsidRDefault="003A5F03">
            <w:pPr>
              <w:pStyle w:val="TableParagraph"/>
              <w:spacing w:line="243" w:lineRule="exact"/>
              <w:ind w:left="379"/>
              <w:rPr>
                <w:b/>
              </w:rPr>
            </w:pPr>
            <w:r>
              <w:rPr>
                <w:b/>
              </w:rPr>
              <w:t>Email:</w:t>
            </w:r>
          </w:p>
        </w:tc>
        <w:tc>
          <w:tcPr>
            <w:tcW w:w="3161" w:type="dxa"/>
            <w:tcBorders>
              <w:top w:val="dotted" w:sz="4" w:space="0" w:color="000000"/>
              <w:left w:val="dotted" w:sz="4" w:space="0" w:color="000000"/>
              <w:bottom w:val="double" w:sz="4" w:space="0" w:color="000000"/>
            </w:tcBorders>
          </w:tcPr>
          <w:p w14:paraId="75F1ED95" w14:textId="77777777" w:rsidR="003620F5" w:rsidRDefault="003620F5">
            <w:pPr>
              <w:pStyle w:val="TableParagraph"/>
              <w:rPr>
                <w:rFonts w:ascii="Times New Roman"/>
                <w:sz w:val="20"/>
              </w:rPr>
            </w:pPr>
          </w:p>
        </w:tc>
      </w:tr>
      <w:tr w:rsidR="003620F5" w14:paraId="75F1ED9D" w14:textId="77777777">
        <w:trPr>
          <w:trHeight w:val="749"/>
        </w:trPr>
        <w:tc>
          <w:tcPr>
            <w:tcW w:w="1793" w:type="dxa"/>
            <w:tcBorders>
              <w:top w:val="double" w:sz="4" w:space="0" w:color="000000"/>
            </w:tcBorders>
          </w:tcPr>
          <w:p w14:paraId="75F1ED97" w14:textId="77777777" w:rsidR="003620F5" w:rsidRDefault="003A5F03">
            <w:pPr>
              <w:pStyle w:val="TableParagraph"/>
              <w:spacing w:before="24"/>
              <w:ind w:left="146" w:right="112" w:firstLine="379"/>
              <w:rPr>
                <w:b/>
                <w:sz w:val="21"/>
              </w:rPr>
            </w:pPr>
            <w:r>
              <w:rPr>
                <w:b/>
                <w:sz w:val="21"/>
              </w:rPr>
              <w:t>Finding</w:t>
            </w:r>
            <w:r>
              <w:rPr>
                <w:b/>
                <w:spacing w:val="1"/>
                <w:sz w:val="21"/>
              </w:rPr>
              <w:t xml:space="preserve"> </w:t>
            </w:r>
            <w:r>
              <w:rPr>
                <w:b/>
                <w:sz w:val="21"/>
              </w:rPr>
              <w:t>(DMH</w:t>
            </w:r>
            <w:r>
              <w:rPr>
                <w:b/>
                <w:spacing w:val="-12"/>
                <w:sz w:val="21"/>
              </w:rPr>
              <w:t xml:space="preserve"> </w:t>
            </w:r>
            <w:r>
              <w:rPr>
                <w:b/>
                <w:sz w:val="21"/>
              </w:rPr>
              <w:t>Standard</w:t>
            </w:r>
          </w:p>
          <w:p w14:paraId="75F1ED98" w14:textId="77777777" w:rsidR="003620F5" w:rsidRDefault="003A5F03">
            <w:pPr>
              <w:pStyle w:val="TableParagraph"/>
              <w:spacing w:line="222" w:lineRule="exact"/>
              <w:ind w:left="472"/>
              <w:rPr>
                <w:b/>
                <w:sz w:val="21"/>
              </w:rPr>
            </w:pPr>
            <w:r>
              <w:rPr>
                <w:b/>
                <w:sz w:val="21"/>
              </w:rPr>
              <w:t>Number)</w:t>
            </w:r>
          </w:p>
        </w:tc>
        <w:tc>
          <w:tcPr>
            <w:tcW w:w="2129" w:type="dxa"/>
            <w:tcBorders>
              <w:top w:val="double" w:sz="4" w:space="0" w:color="000000"/>
            </w:tcBorders>
          </w:tcPr>
          <w:p w14:paraId="75F1ED99" w14:textId="77777777" w:rsidR="003620F5" w:rsidRDefault="003A5F03">
            <w:pPr>
              <w:pStyle w:val="TableParagraph"/>
              <w:spacing w:before="24"/>
              <w:ind w:left="712" w:right="163" w:hanging="504"/>
              <w:rPr>
                <w:b/>
                <w:sz w:val="21"/>
              </w:rPr>
            </w:pPr>
            <w:r>
              <w:rPr>
                <w:b/>
                <w:sz w:val="21"/>
              </w:rPr>
              <w:t>Program/Service/</w:t>
            </w:r>
            <w:r>
              <w:rPr>
                <w:b/>
                <w:spacing w:val="-56"/>
                <w:sz w:val="21"/>
              </w:rPr>
              <w:t xml:space="preserve"> </w:t>
            </w:r>
            <w:r>
              <w:rPr>
                <w:b/>
                <w:sz w:val="21"/>
              </w:rPr>
              <w:t>Record</w:t>
            </w:r>
          </w:p>
        </w:tc>
        <w:tc>
          <w:tcPr>
            <w:tcW w:w="4525" w:type="dxa"/>
            <w:gridSpan w:val="2"/>
            <w:tcBorders>
              <w:top w:val="double" w:sz="4" w:space="0" w:color="000000"/>
            </w:tcBorders>
          </w:tcPr>
          <w:p w14:paraId="75F1ED9A" w14:textId="77777777" w:rsidR="003620F5" w:rsidRDefault="003A5F03">
            <w:pPr>
              <w:pStyle w:val="TableParagraph"/>
              <w:spacing w:before="24"/>
              <w:ind w:left="1266"/>
              <w:rPr>
                <w:b/>
                <w:sz w:val="21"/>
              </w:rPr>
            </w:pPr>
            <w:r>
              <w:rPr>
                <w:b/>
                <w:sz w:val="21"/>
              </w:rPr>
              <w:t>Corrective</w:t>
            </w:r>
            <w:r>
              <w:rPr>
                <w:b/>
                <w:spacing w:val="-5"/>
                <w:sz w:val="21"/>
              </w:rPr>
              <w:t xml:space="preserve"> </w:t>
            </w:r>
            <w:r>
              <w:rPr>
                <w:b/>
                <w:sz w:val="21"/>
              </w:rPr>
              <w:t>Action(s)</w:t>
            </w:r>
          </w:p>
        </w:tc>
        <w:tc>
          <w:tcPr>
            <w:tcW w:w="2117" w:type="dxa"/>
            <w:gridSpan w:val="2"/>
            <w:tcBorders>
              <w:top w:val="double" w:sz="4" w:space="0" w:color="000000"/>
            </w:tcBorders>
          </w:tcPr>
          <w:p w14:paraId="75F1ED9B" w14:textId="77777777" w:rsidR="003620F5" w:rsidRDefault="003A5F03">
            <w:pPr>
              <w:pStyle w:val="TableParagraph"/>
              <w:spacing w:before="24"/>
              <w:ind w:left="576"/>
              <w:rPr>
                <w:b/>
                <w:sz w:val="21"/>
              </w:rPr>
            </w:pPr>
            <w:proofErr w:type="gramStart"/>
            <w:r>
              <w:rPr>
                <w:b/>
                <w:sz w:val="21"/>
              </w:rPr>
              <w:t>Time</w:t>
            </w:r>
            <w:r>
              <w:rPr>
                <w:b/>
                <w:spacing w:val="-2"/>
                <w:sz w:val="21"/>
              </w:rPr>
              <w:t xml:space="preserve"> </w:t>
            </w:r>
            <w:r>
              <w:rPr>
                <w:b/>
                <w:sz w:val="21"/>
              </w:rPr>
              <w:t>Line</w:t>
            </w:r>
            <w:proofErr w:type="gramEnd"/>
          </w:p>
        </w:tc>
        <w:tc>
          <w:tcPr>
            <w:tcW w:w="4037" w:type="dxa"/>
            <w:gridSpan w:val="2"/>
            <w:tcBorders>
              <w:top w:val="double" w:sz="4" w:space="0" w:color="000000"/>
            </w:tcBorders>
          </w:tcPr>
          <w:p w14:paraId="75F1ED9C" w14:textId="77777777" w:rsidR="003620F5" w:rsidRDefault="003A5F03">
            <w:pPr>
              <w:pStyle w:val="TableParagraph"/>
              <w:spacing w:before="24"/>
              <w:ind w:left="461"/>
              <w:rPr>
                <w:b/>
                <w:sz w:val="21"/>
              </w:rPr>
            </w:pPr>
            <w:r>
              <w:rPr>
                <w:b/>
                <w:sz w:val="21"/>
              </w:rPr>
              <w:t>Plan</w:t>
            </w:r>
            <w:r>
              <w:rPr>
                <w:b/>
                <w:spacing w:val="-2"/>
                <w:sz w:val="21"/>
              </w:rPr>
              <w:t xml:space="preserve"> </w:t>
            </w:r>
            <w:r>
              <w:rPr>
                <w:b/>
                <w:sz w:val="21"/>
              </w:rPr>
              <w:t>for</w:t>
            </w:r>
            <w:r>
              <w:rPr>
                <w:b/>
                <w:spacing w:val="-4"/>
                <w:sz w:val="21"/>
              </w:rPr>
              <w:t xml:space="preserve"> </w:t>
            </w:r>
            <w:r>
              <w:rPr>
                <w:b/>
                <w:sz w:val="21"/>
              </w:rPr>
              <w:t>Continued</w:t>
            </w:r>
            <w:r>
              <w:rPr>
                <w:b/>
                <w:spacing w:val="-3"/>
                <w:sz w:val="21"/>
              </w:rPr>
              <w:t xml:space="preserve"> </w:t>
            </w:r>
            <w:r>
              <w:rPr>
                <w:b/>
                <w:sz w:val="21"/>
              </w:rPr>
              <w:t>Compliance</w:t>
            </w:r>
          </w:p>
        </w:tc>
      </w:tr>
      <w:tr w:rsidR="003620F5" w14:paraId="75F1EDA3" w14:textId="77777777">
        <w:trPr>
          <w:trHeight w:val="654"/>
        </w:trPr>
        <w:tc>
          <w:tcPr>
            <w:tcW w:w="1793" w:type="dxa"/>
            <w:vMerge w:val="restart"/>
          </w:tcPr>
          <w:p w14:paraId="75F1ED9E" w14:textId="77777777" w:rsidR="003620F5" w:rsidRDefault="003620F5">
            <w:pPr>
              <w:pStyle w:val="TableParagraph"/>
              <w:rPr>
                <w:rFonts w:ascii="Times New Roman"/>
                <w:sz w:val="20"/>
              </w:rPr>
            </w:pPr>
          </w:p>
        </w:tc>
        <w:tc>
          <w:tcPr>
            <w:tcW w:w="2129" w:type="dxa"/>
            <w:vMerge w:val="restart"/>
          </w:tcPr>
          <w:p w14:paraId="75F1ED9F" w14:textId="77777777" w:rsidR="003620F5" w:rsidRDefault="003620F5">
            <w:pPr>
              <w:pStyle w:val="TableParagraph"/>
              <w:rPr>
                <w:rFonts w:ascii="Times New Roman"/>
                <w:sz w:val="20"/>
              </w:rPr>
            </w:pPr>
          </w:p>
        </w:tc>
        <w:tc>
          <w:tcPr>
            <w:tcW w:w="4525" w:type="dxa"/>
            <w:gridSpan w:val="2"/>
            <w:vMerge w:val="restart"/>
          </w:tcPr>
          <w:p w14:paraId="75F1EDA0" w14:textId="77777777" w:rsidR="003620F5" w:rsidRDefault="003620F5">
            <w:pPr>
              <w:pStyle w:val="TableParagraph"/>
              <w:rPr>
                <w:rFonts w:ascii="Times New Roman"/>
                <w:sz w:val="20"/>
              </w:rPr>
            </w:pPr>
          </w:p>
        </w:tc>
        <w:tc>
          <w:tcPr>
            <w:tcW w:w="2117" w:type="dxa"/>
            <w:gridSpan w:val="2"/>
            <w:tcBorders>
              <w:bottom w:val="dotted" w:sz="4" w:space="0" w:color="000000"/>
            </w:tcBorders>
          </w:tcPr>
          <w:p w14:paraId="75F1EDA1" w14:textId="77777777" w:rsidR="003620F5" w:rsidRDefault="003A5F03">
            <w:pPr>
              <w:pStyle w:val="TableParagraph"/>
              <w:spacing w:line="218" w:lineRule="exact"/>
              <w:ind w:left="115"/>
              <w:rPr>
                <w:sz w:val="19"/>
              </w:rPr>
            </w:pPr>
            <w:r>
              <w:rPr>
                <w:sz w:val="19"/>
              </w:rPr>
              <w:t>Implementation</w:t>
            </w:r>
            <w:r>
              <w:rPr>
                <w:spacing w:val="-2"/>
                <w:sz w:val="19"/>
              </w:rPr>
              <w:t xml:space="preserve"> </w:t>
            </w:r>
            <w:r>
              <w:rPr>
                <w:sz w:val="19"/>
              </w:rPr>
              <w:t>Date:</w:t>
            </w:r>
          </w:p>
        </w:tc>
        <w:tc>
          <w:tcPr>
            <w:tcW w:w="4037" w:type="dxa"/>
            <w:gridSpan w:val="2"/>
            <w:vMerge w:val="restart"/>
          </w:tcPr>
          <w:p w14:paraId="75F1EDA2" w14:textId="77777777" w:rsidR="003620F5" w:rsidRDefault="003620F5">
            <w:pPr>
              <w:pStyle w:val="TableParagraph"/>
              <w:rPr>
                <w:rFonts w:ascii="Times New Roman"/>
                <w:sz w:val="20"/>
              </w:rPr>
            </w:pPr>
          </w:p>
        </w:tc>
      </w:tr>
      <w:tr w:rsidR="003620F5" w14:paraId="75F1EDA9" w14:textId="77777777">
        <w:trPr>
          <w:trHeight w:val="657"/>
        </w:trPr>
        <w:tc>
          <w:tcPr>
            <w:tcW w:w="1793" w:type="dxa"/>
            <w:vMerge/>
            <w:tcBorders>
              <w:top w:val="nil"/>
            </w:tcBorders>
          </w:tcPr>
          <w:p w14:paraId="75F1EDA4" w14:textId="77777777" w:rsidR="003620F5" w:rsidRDefault="003620F5">
            <w:pPr>
              <w:rPr>
                <w:sz w:val="2"/>
                <w:szCs w:val="2"/>
              </w:rPr>
            </w:pPr>
          </w:p>
        </w:tc>
        <w:tc>
          <w:tcPr>
            <w:tcW w:w="2129" w:type="dxa"/>
            <w:vMerge/>
            <w:tcBorders>
              <w:top w:val="nil"/>
            </w:tcBorders>
          </w:tcPr>
          <w:p w14:paraId="75F1EDA5" w14:textId="77777777" w:rsidR="003620F5" w:rsidRDefault="003620F5">
            <w:pPr>
              <w:rPr>
                <w:sz w:val="2"/>
                <w:szCs w:val="2"/>
              </w:rPr>
            </w:pPr>
          </w:p>
        </w:tc>
        <w:tc>
          <w:tcPr>
            <w:tcW w:w="4525" w:type="dxa"/>
            <w:gridSpan w:val="2"/>
            <w:vMerge/>
            <w:tcBorders>
              <w:top w:val="nil"/>
            </w:tcBorders>
          </w:tcPr>
          <w:p w14:paraId="75F1EDA6" w14:textId="77777777" w:rsidR="003620F5" w:rsidRDefault="003620F5">
            <w:pPr>
              <w:rPr>
                <w:sz w:val="2"/>
                <w:szCs w:val="2"/>
              </w:rPr>
            </w:pPr>
          </w:p>
        </w:tc>
        <w:tc>
          <w:tcPr>
            <w:tcW w:w="2117" w:type="dxa"/>
            <w:gridSpan w:val="2"/>
            <w:tcBorders>
              <w:top w:val="dotted" w:sz="4" w:space="0" w:color="000000"/>
            </w:tcBorders>
          </w:tcPr>
          <w:p w14:paraId="75F1EDA7" w14:textId="77777777" w:rsidR="003620F5" w:rsidRDefault="003A5F03">
            <w:pPr>
              <w:pStyle w:val="TableParagraph"/>
              <w:spacing w:before="1"/>
              <w:ind w:left="115" w:right="155"/>
              <w:rPr>
                <w:sz w:val="19"/>
              </w:rPr>
            </w:pPr>
            <w:r>
              <w:rPr>
                <w:sz w:val="19"/>
              </w:rPr>
              <w:t>Projected Completion</w:t>
            </w:r>
            <w:r>
              <w:rPr>
                <w:spacing w:val="-50"/>
                <w:sz w:val="19"/>
              </w:rPr>
              <w:t xml:space="preserve"> </w:t>
            </w:r>
            <w:r>
              <w:rPr>
                <w:sz w:val="19"/>
              </w:rPr>
              <w:t>Date:</w:t>
            </w:r>
          </w:p>
        </w:tc>
        <w:tc>
          <w:tcPr>
            <w:tcW w:w="4037" w:type="dxa"/>
            <w:gridSpan w:val="2"/>
            <w:vMerge/>
            <w:tcBorders>
              <w:top w:val="nil"/>
            </w:tcBorders>
          </w:tcPr>
          <w:p w14:paraId="75F1EDA8" w14:textId="77777777" w:rsidR="003620F5" w:rsidRDefault="003620F5">
            <w:pPr>
              <w:rPr>
                <w:sz w:val="2"/>
                <w:szCs w:val="2"/>
              </w:rPr>
            </w:pPr>
          </w:p>
        </w:tc>
      </w:tr>
      <w:tr w:rsidR="003620F5" w14:paraId="75F1EDAF" w14:textId="77777777">
        <w:trPr>
          <w:trHeight w:val="654"/>
        </w:trPr>
        <w:tc>
          <w:tcPr>
            <w:tcW w:w="1793" w:type="dxa"/>
            <w:vMerge w:val="restart"/>
          </w:tcPr>
          <w:p w14:paraId="75F1EDAA" w14:textId="77777777" w:rsidR="003620F5" w:rsidRDefault="003620F5">
            <w:pPr>
              <w:pStyle w:val="TableParagraph"/>
              <w:rPr>
                <w:rFonts w:ascii="Times New Roman"/>
                <w:sz w:val="20"/>
              </w:rPr>
            </w:pPr>
          </w:p>
        </w:tc>
        <w:tc>
          <w:tcPr>
            <w:tcW w:w="2129" w:type="dxa"/>
            <w:vMerge w:val="restart"/>
          </w:tcPr>
          <w:p w14:paraId="75F1EDAB" w14:textId="77777777" w:rsidR="003620F5" w:rsidRDefault="003620F5">
            <w:pPr>
              <w:pStyle w:val="TableParagraph"/>
              <w:rPr>
                <w:rFonts w:ascii="Times New Roman"/>
                <w:sz w:val="20"/>
              </w:rPr>
            </w:pPr>
          </w:p>
        </w:tc>
        <w:tc>
          <w:tcPr>
            <w:tcW w:w="4525" w:type="dxa"/>
            <w:gridSpan w:val="2"/>
            <w:vMerge w:val="restart"/>
          </w:tcPr>
          <w:p w14:paraId="75F1EDAC" w14:textId="77777777" w:rsidR="003620F5" w:rsidRDefault="003620F5">
            <w:pPr>
              <w:pStyle w:val="TableParagraph"/>
              <w:rPr>
                <w:rFonts w:ascii="Times New Roman"/>
                <w:sz w:val="20"/>
              </w:rPr>
            </w:pPr>
          </w:p>
        </w:tc>
        <w:tc>
          <w:tcPr>
            <w:tcW w:w="2117" w:type="dxa"/>
            <w:gridSpan w:val="2"/>
            <w:tcBorders>
              <w:bottom w:val="dotted" w:sz="4" w:space="0" w:color="000000"/>
            </w:tcBorders>
          </w:tcPr>
          <w:p w14:paraId="75F1EDAD" w14:textId="77777777" w:rsidR="003620F5" w:rsidRDefault="003A5F03">
            <w:pPr>
              <w:pStyle w:val="TableParagraph"/>
              <w:spacing w:line="218" w:lineRule="exact"/>
              <w:ind w:left="115"/>
              <w:rPr>
                <w:sz w:val="19"/>
              </w:rPr>
            </w:pPr>
            <w:r>
              <w:rPr>
                <w:sz w:val="19"/>
              </w:rPr>
              <w:t>Implementation</w:t>
            </w:r>
            <w:r>
              <w:rPr>
                <w:spacing w:val="-2"/>
                <w:sz w:val="19"/>
              </w:rPr>
              <w:t xml:space="preserve"> </w:t>
            </w:r>
            <w:r>
              <w:rPr>
                <w:sz w:val="19"/>
              </w:rPr>
              <w:t>Date:</w:t>
            </w:r>
          </w:p>
        </w:tc>
        <w:tc>
          <w:tcPr>
            <w:tcW w:w="4037" w:type="dxa"/>
            <w:gridSpan w:val="2"/>
            <w:vMerge w:val="restart"/>
          </w:tcPr>
          <w:p w14:paraId="75F1EDAE" w14:textId="77777777" w:rsidR="003620F5" w:rsidRDefault="003620F5">
            <w:pPr>
              <w:pStyle w:val="TableParagraph"/>
              <w:rPr>
                <w:rFonts w:ascii="Times New Roman"/>
                <w:sz w:val="20"/>
              </w:rPr>
            </w:pPr>
          </w:p>
        </w:tc>
      </w:tr>
      <w:tr w:rsidR="003620F5" w14:paraId="75F1EDB5" w14:textId="77777777">
        <w:trPr>
          <w:trHeight w:val="654"/>
        </w:trPr>
        <w:tc>
          <w:tcPr>
            <w:tcW w:w="1793" w:type="dxa"/>
            <w:vMerge/>
            <w:tcBorders>
              <w:top w:val="nil"/>
            </w:tcBorders>
          </w:tcPr>
          <w:p w14:paraId="75F1EDB0" w14:textId="77777777" w:rsidR="003620F5" w:rsidRDefault="003620F5">
            <w:pPr>
              <w:rPr>
                <w:sz w:val="2"/>
                <w:szCs w:val="2"/>
              </w:rPr>
            </w:pPr>
          </w:p>
        </w:tc>
        <w:tc>
          <w:tcPr>
            <w:tcW w:w="2129" w:type="dxa"/>
            <w:vMerge/>
            <w:tcBorders>
              <w:top w:val="nil"/>
            </w:tcBorders>
          </w:tcPr>
          <w:p w14:paraId="75F1EDB1" w14:textId="77777777" w:rsidR="003620F5" w:rsidRDefault="003620F5">
            <w:pPr>
              <w:rPr>
                <w:sz w:val="2"/>
                <w:szCs w:val="2"/>
              </w:rPr>
            </w:pPr>
          </w:p>
        </w:tc>
        <w:tc>
          <w:tcPr>
            <w:tcW w:w="4525" w:type="dxa"/>
            <w:gridSpan w:val="2"/>
            <w:vMerge/>
            <w:tcBorders>
              <w:top w:val="nil"/>
            </w:tcBorders>
          </w:tcPr>
          <w:p w14:paraId="75F1EDB2" w14:textId="77777777" w:rsidR="003620F5" w:rsidRDefault="003620F5">
            <w:pPr>
              <w:rPr>
                <w:sz w:val="2"/>
                <w:szCs w:val="2"/>
              </w:rPr>
            </w:pPr>
          </w:p>
        </w:tc>
        <w:tc>
          <w:tcPr>
            <w:tcW w:w="2117" w:type="dxa"/>
            <w:gridSpan w:val="2"/>
            <w:tcBorders>
              <w:top w:val="dotted" w:sz="4" w:space="0" w:color="000000"/>
            </w:tcBorders>
          </w:tcPr>
          <w:p w14:paraId="75F1EDB3" w14:textId="77777777" w:rsidR="003620F5" w:rsidRDefault="003A5F03">
            <w:pPr>
              <w:pStyle w:val="TableParagraph"/>
              <w:ind w:left="115" w:right="155"/>
              <w:rPr>
                <w:sz w:val="19"/>
              </w:rPr>
            </w:pPr>
            <w:r>
              <w:rPr>
                <w:sz w:val="19"/>
              </w:rPr>
              <w:t>Projected Completion</w:t>
            </w:r>
            <w:r>
              <w:rPr>
                <w:spacing w:val="-50"/>
                <w:sz w:val="19"/>
              </w:rPr>
              <w:t xml:space="preserve"> </w:t>
            </w:r>
            <w:r>
              <w:rPr>
                <w:sz w:val="19"/>
              </w:rPr>
              <w:t>Date:</w:t>
            </w:r>
          </w:p>
        </w:tc>
        <w:tc>
          <w:tcPr>
            <w:tcW w:w="4037" w:type="dxa"/>
            <w:gridSpan w:val="2"/>
            <w:vMerge/>
            <w:tcBorders>
              <w:top w:val="nil"/>
            </w:tcBorders>
          </w:tcPr>
          <w:p w14:paraId="75F1EDB4" w14:textId="77777777" w:rsidR="003620F5" w:rsidRDefault="003620F5">
            <w:pPr>
              <w:rPr>
                <w:sz w:val="2"/>
                <w:szCs w:val="2"/>
              </w:rPr>
            </w:pPr>
          </w:p>
        </w:tc>
      </w:tr>
      <w:tr w:rsidR="003620F5" w14:paraId="75F1EDBB" w14:textId="77777777">
        <w:trPr>
          <w:trHeight w:val="657"/>
        </w:trPr>
        <w:tc>
          <w:tcPr>
            <w:tcW w:w="1793" w:type="dxa"/>
            <w:vMerge w:val="restart"/>
          </w:tcPr>
          <w:p w14:paraId="75F1EDB6" w14:textId="77777777" w:rsidR="003620F5" w:rsidRDefault="003620F5">
            <w:pPr>
              <w:pStyle w:val="TableParagraph"/>
              <w:rPr>
                <w:rFonts w:ascii="Times New Roman"/>
                <w:sz w:val="20"/>
              </w:rPr>
            </w:pPr>
          </w:p>
        </w:tc>
        <w:tc>
          <w:tcPr>
            <w:tcW w:w="2129" w:type="dxa"/>
            <w:vMerge w:val="restart"/>
          </w:tcPr>
          <w:p w14:paraId="75F1EDB7" w14:textId="77777777" w:rsidR="003620F5" w:rsidRDefault="003620F5">
            <w:pPr>
              <w:pStyle w:val="TableParagraph"/>
              <w:rPr>
                <w:rFonts w:ascii="Times New Roman"/>
                <w:sz w:val="20"/>
              </w:rPr>
            </w:pPr>
          </w:p>
        </w:tc>
        <w:tc>
          <w:tcPr>
            <w:tcW w:w="4525" w:type="dxa"/>
            <w:gridSpan w:val="2"/>
            <w:vMerge w:val="restart"/>
          </w:tcPr>
          <w:p w14:paraId="75F1EDB8" w14:textId="77777777" w:rsidR="003620F5" w:rsidRDefault="003620F5">
            <w:pPr>
              <w:pStyle w:val="TableParagraph"/>
              <w:rPr>
                <w:rFonts w:ascii="Times New Roman"/>
                <w:sz w:val="20"/>
              </w:rPr>
            </w:pPr>
          </w:p>
        </w:tc>
        <w:tc>
          <w:tcPr>
            <w:tcW w:w="2117" w:type="dxa"/>
            <w:gridSpan w:val="2"/>
            <w:tcBorders>
              <w:bottom w:val="dotted" w:sz="4" w:space="0" w:color="000000"/>
            </w:tcBorders>
          </w:tcPr>
          <w:p w14:paraId="75F1EDB9" w14:textId="77777777" w:rsidR="003620F5" w:rsidRDefault="003A5F03">
            <w:pPr>
              <w:pStyle w:val="TableParagraph"/>
              <w:spacing w:line="218" w:lineRule="exact"/>
              <w:ind w:left="115"/>
              <w:rPr>
                <w:sz w:val="19"/>
              </w:rPr>
            </w:pPr>
            <w:r>
              <w:rPr>
                <w:sz w:val="19"/>
              </w:rPr>
              <w:t>Implementation</w:t>
            </w:r>
            <w:r>
              <w:rPr>
                <w:spacing w:val="-2"/>
                <w:sz w:val="19"/>
              </w:rPr>
              <w:t xml:space="preserve"> </w:t>
            </w:r>
            <w:r>
              <w:rPr>
                <w:sz w:val="19"/>
              </w:rPr>
              <w:t>Date:</w:t>
            </w:r>
          </w:p>
        </w:tc>
        <w:tc>
          <w:tcPr>
            <w:tcW w:w="4037" w:type="dxa"/>
            <w:gridSpan w:val="2"/>
            <w:vMerge w:val="restart"/>
          </w:tcPr>
          <w:p w14:paraId="75F1EDBA" w14:textId="77777777" w:rsidR="003620F5" w:rsidRDefault="003620F5">
            <w:pPr>
              <w:pStyle w:val="TableParagraph"/>
              <w:rPr>
                <w:rFonts w:ascii="Times New Roman"/>
                <w:sz w:val="20"/>
              </w:rPr>
            </w:pPr>
          </w:p>
        </w:tc>
      </w:tr>
      <w:tr w:rsidR="003620F5" w14:paraId="75F1EDC1" w14:textId="77777777">
        <w:trPr>
          <w:trHeight w:val="654"/>
        </w:trPr>
        <w:tc>
          <w:tcPr>
            <w:tcW w:w="1793" w:type="dxa"/>
            <w:vMerge/>
            <w:tcBorders>
              <w:top w:val="nil"/>
            </w:tcBorders>
          </w:tcPr>
          <w:p w14:paraId="75F1EDBC" w14:textId="77777777" w:rsidR="003620F5" w:rsidRDefault="003620F5">
            <w:pPr>
              <w:rPr>
                <w:sz w:val="2"/>
                <w:szCs w:val="2"/>
              </w:rPr>
            </w:pPr>
          </w:p>
        </w:tc>
        <w:tc>
          <w:tcPr>
            <w:tcW w:w="2129" w:type="dxa"/>
            <w:vMerge/>
            <w:tcBorders>
              <w:top w:val="nil"/>
            </w:tcBorders>
          </w:tcPr>
          <w:p w14:paraId="75F1EDBD" w14:textId="77777777" w:rsidR="003620F5" w:rsidRDefault="003620F5">
            <w:pPr>
              <w:rPr>
                <w:sz w:val="2"/>
                <w:szCs w:val="2"/>
              </w:rPr>
            </w:pPr>
          </w:p>
        </w:tc>
        <w:tc>
          <w:tcPr>
            <w:tcW w:w="4525" w:type="dxa"/>
            <w:gridSpan w:val="2"/>
            <w:vMerge/>
            <w:tcBorders>
              <w:top w:val="nil"/>
            </w:tcBorders>
          </w:tcPr>
          <w:p w14:paraId="75F1EDBE" w14:textId="77777777" w:rsidR="003620F5" w:rsidRDefault="003620F5">
            <w:pPr>
              <w:rPr>
                <w:sz w:val="2"/>
                <w:szCs w:val="2"/>
              </w:rPr>
            </w:pPr>
          </w:p>
        </w:tc>
        <w:tc>
          <w:tcPr>
            <w:tcW w:w="2117" w:type="dxa"/>
            <w:gridSpan w:val="2"/>
            <w:tcBorders>
              <w:top w:val="dotted" w:sz="4" w:space="0" w:color="000000"/>
            </w:tcBorders>
          </w:tcPr>
          <w:p w14:paraId="75F1EDBF" w14:textId="77777777" w:rsidR="003620F5" w:rsidRDefault="003A5F03">
            <w:pPr>
              <w:pStyle w:val="TableParagraph"/>
              <w:ind w:left="115" w:right="155"/>
              <w:rPr>
                <w:sz w:val="19"/>
              </w:rPr>
            </w:pPr>
            <w:r>
              <w:rPr>
                <w:sz w:val="19"/>
              </w:rPr>
              <w:t>Projected Completion</w:t>
            </w:r>
            <w:r>
              <w:rPr>
                <w:spacing w:val="-50"/>
                <w:sz w:val="19"/>
              </w:rPr>
              <w:t xml:space="preserve"> </w:t>
            </w:r>
            <w:r>
              <w:rPr>
                <w:sz w:val="19"/>
              </w:rPr>
              <w:t>Date:</w:t>
            </w:r>
          </w:p>
        </w:tc>
        <w:tc>
          <w:tcPr>
            <w:tcW w:w="4037" w:type="dxa"/>
            <w:gridSpan w:val="2"/>
            <w:vMerge/>
            <w:tcBorders>
              <w:top w:val="nil"/>
            </w:tcBorders>
          </w:tcPr>
          <w:p w14:paraId="75F1EDC0" w14:textId="77777777" w:rsidR="003620F5" w:rsidRDefault="003620F5">
            <w:pPr>
              <w:rPr>
                <w:sz w:val="2"/>
                <w:szCs w:val="2"/>
              </w:rPr>
            </w:pPr>
          </w:p>
        </w:tc>
      </w:tr>
      <w:tr w:rsidR="003620F5" w14:paraId="75F1EDC7" w14:textId="77777777">
        <w:trPr>
          <w:trHeight w:val="654"/>
        </w:trPr>
        <w:tc>
          <w:tcPr>
            <w:tcW w:w="1793" w:type="dxa"/>
            <w:vMerge w:val="restart"/>
          </w:tcPr>
          <w:p w14:paraId="75F1EDC2" w14:textId="77777777" w:rsidR="003620F5" w:rsidRDefault="003620F5">
            <w:pPr>
              <w:pStyle w:val="TableParagraph"/>
              <w:rPr>
                <w:rFonts w:ascii="Times New Roman"/>
                <w:sz w:val="20"/>
              </w:rPr>
            </w:pPr>
          </w:p>
        </w:tc>
        <w:tc>
          <w:tcPr>
            <w:tcW w:w="2129" w:type="dxa"/>
            <w:vMerge w:val="restart"/>
          </w:tcPr>
          <w:p w14:paraId="75F1EDC3" w14:textId="77777777" w:rsidR="003620F5" w:rsidRDefault="003620F5">
            <w:pPr>
              <w:pStyle w:val="TableParagraph"/>
              <w:rPr>
                <w:rFonts w:ascii="Times New Roman"/>
                <w:sz w:val="20"/>
              </w:rPr>
            </w:pPr>
          </w:p>
        </w:tc>
        <w:tc>
          <w:tcPr>
            <w:tcW w:w="4525" w:type="dxa"/>
            <w:gridSpan w:val="2"/>
            <w:vMerge w:val="restart"/>
          </w:tcPr>
          <w:p w14:paraId="75F1EDC4" w14:textId="77777777" w:rsidR="003620F5" w:rsidRDefault="003620F5">
            <w:pPr>
              <w:pStyle w:val="TableParagraph"/>
              <w:rPr>
                <w:rFonts w:ascii="Times New Roman"/>
                <w:sz w:val="20"/>
              </w:rPr>
            </w:pPr>
          </w:p>
        </w:tc>
        <w:tc>
          <w:tcPr>
            <w:tcW w:w="2117" w:type="dxa"/>
            <w:gridSpan w:val="2"/>
            <w:tcBorders>
              <w:bottom w:val="dotted" w:sz="4" w:space="0" w:color="000000"/>
            </w:tcBorders>
          </w:tcPr>
          <w:p w14:paraId="75F1EDC5" w14:textId="77777777" w:rsidR="003620F5" w:rsidRDefault="003A5F03">
            <w:pPr>
              <w:pStyle w:val="TableParagraph"/>
              <w:spacing w:line="218" w:lineRule="exact"/>
              <w:ind w:left="115"/>
              <w:rPr>
                <w:sz w:val="19"/>
              </w:rPr>
            </w:pPr>
            <w:r>
              <w:rPr>
                <w:sz w:val="19"/>
              </w:rPr>
              <w:t>Implementation</w:t>
            </w:r>
            <w:r>
              <w:rPr>
                <w:spacing w:val="-2"/>
                <w:sz w:val="19"/>
              </w:rPr>
              <w:t xml:space="preserve"> </w:t>
            </w:r>
            <w:r>
              <w:rPr>
                <w:sz w:val="19"/>
              </w:rPr>
              <w:t>Date:</w:t>
            </w:r>
          </w:p>
        </w:tc>
        <w:tc>
          <w:tcPr>
            <w:tcW w:w="4037" w:type="dxa"/>
            <w:gridSpan w:val="2"/>
            <w:vMerge w:val="restart"/>
          </w:tcPr>
          <w:p w14:paraId="75F1EDC6" w14:textId="77777777" w:rsidR="003620F5" w:rsidRDefault="003620F5">
            <w:pPr>
              <w:pStyle w:val="TableParagraph"/>
              <w:rPr>
                <w:rFonts w:ascii="Times New Roman"/>
                <w:sz w:val="20"/>
              </w:rPr>
            </w:pPr>
          </w:p>
        </w:tc>
      </w:tr>
      <w:tr w:rsidR="003620F5" w14:paraId="75F1EDCD" w14:textId="77777777">
        <w:trPr>
          <w:trHeight w:val="654"/>
        </w:trPr>
        <w:tc>
          <w:tcPr>
            <w:tcW w:w="1793" w:type="dxa"/>
            <w:vMerge/>
            <w:tcBorders>
              <w:top w:val="nil"/>
            </w:tcBorders>
          </w:tcPr>
          <w:p w14:paraId="75F1EDC8" w14:textId="77777777" w:rsidR="003620F5" w:rsidRDefault="003620F5">
            <w:pPr>
              <w:rPr>
                <w:sz w:val="2"/>
                <w:szCs w:val="2"/>
              </w:rPr>
            </w:pPr>
          </w:p>
        </w:tc>
        <w:tc>
          <w:tcPr>
            <w:tcW w:w="2129" w:type="dxa"/>
            <w:vMerge/>
            <w:tcBorders>
              <w:top w:val="nil"/>
            </w:tcBorders>
          </w:tcPr>
          <w:p w14:paraId="75F1EDC9" w14:textId="77777777" w:rsidR="003620F5" w:rsidRDefault="003620F5">
            <w:pPr>
              <w:rPr>
                <w:sz w:val="2"/>
                <w:szCs w:val="2"/>
              </w:rPr>
            </w:pPr>
          </w:p>
        </w:tc>
        <w:tc>
          <w:tcPr>
            <w:tcW w:w="4525" w:type="dxa"/>
            <w:gridSpan w:val="2"/>
            <w:vMerge/>
            <w:tcBorders>
              <w:top w:val="nil"/>
            </w:tcBorders>
          </w:tcPr>
          <w:p w14:paraId="75F1EDCA" w14:textId="77777777" w:rsidR="003620F5" w:rsidRDefault="003620F5">
            <w:pPr>
              <w:rPr>
                <w:sz w:val="2"/>
                <w:szCs w:val="2"/>
              </w:rPr>
            </w:pPr>
          </w:p>
        </w:tc>
        <w:tc>
          <w:tcPr>
            <w:tcW w:w="2117" w:type="dxa"/>
            <w:gridSpan w:val="2"/>
            <w:tcBorders>
              <w:top w:val="dotted" w:sz="4" w:space="0" w:color="000000"/>
            </w:tcBorders>
          </w:tcPr>
          <w:p w14:paraId="75F1EDCB" w14:textId="77777777" w:rsidR="003620F5" w:rsidRDefault="003A5F03">
            <w:pPr>
              <w:pStyle w:val="TableParagraph"/>
              <w:ind w:left="115" w:right="155"/>
              <w:rPr>
                <w:sz w:val="19"/>
              </w:rPr>
            </w:pPr>
            <w:r>
              <w:rPr>
                <w:sz w:val="19"/>
              </w:rPr>
              <w:t>Projected Completion</w:t>
            </w:r>
            <w:r>
              <w:rPr>
                <w:spacing w:val="-50"/>
                <w:sz w:val="19"/>
              </w:rPr>
              <w:t xml:space="preserve"> </w:t>
            </w:r>
            <w:r>
              <w:rPr>
                <w:sz w:val="19"/>
              </w:rPr>
              <w:t>Date:</w:t>
            </w:r>
          </w:p>
        </w:tc>
        <w:tc>
          <w:tcPr>
            <w:tcW w:w="4037" w:type="dxa"/>
            <w:gridSpan w:val="2"/>
            <w:vMerge/>
            <w:tcBorders>
              <w:top w:val="nil"/>
            </w:tcBorders>
          </w:tcPr>
          <w:p w14:paraId="75F1EDCC" w14:textId="77777777" w:rsidR="003620F5" w:rsidRDefault="003620F5">
            <w:pPr>
              <w:rPr>
                <w:sz w:val="2"/>
                <w:szCs w:val="2"/>
              </w:rPr>
            </w:pPr>
          </w:p>
        </w:tc>
      </w:tr>
    </w:tbl>
    <w:p w14:paraId="75F1EDCE" w14:textId="77777777" w:rsidR="003620F5" w:rsidRDefault="003620F5">
      <w:pPr>
        <w:rPr>
          <w:sz w:val="2"/>
          <w:szCs w:val="2"/>
        </w:rPr>
        <w:sectPr w:rsidR="003620F5">
          <w:footerReference w:type="default" r:id="rId103"/>
          <w:pgSz w:w="15840" w:h="12240" w:orient="landscape"/>
          <w:pgMar w:top="640" w:right="340" w:bottom="420" w:left="640" w:header="0" w:footer="235" w:gutter="0"/>
          <w:cols w:space="720"/>
        </w:sectPr>
      </w:pPr>
    </w:p>
    <w:p w14:paraId="75F1EDCF" w14:textId="77777777" w:rsidR="003620F5" w:rsidRDefault="003C0AA9">
      <w:pPr>
        <w:pStyle w:val="BodyText"/>
        <w:rPr>
          <w:b/>
          <w:sz w:val="20"/>
        </w:rPr>
      </w:pPr>
      <w:r>
        <w:lastRenderedPageBreak/>
        <w:pict w14:anchorId="75F1F40E">
          <v:shape id="docshape1584" o:spid="_x0000_s1036" style="position:absolute;margin-left:33pt;margin-top:32.5pt;width:546pt;height:703.6pt;z-index:-42916864;mso-position-horizontal-relative:page;mso-position-vertical-relative:page" coordorigin="660,650" coordsize="10920,14072" path="m11580,650r-29,l11551,679r,14014l689,14693,689,679r10862,l11551,650,689,650r-29,l660,679r,14014l660,14722r29,l11551,14722r29,l11580,14693r,-14014l11580,650xe" fillcolor="black" stroked="f">
            <v:path arrowok="t"/>
            <w10:wrap anchorx="page" anchory="page"/>
          </v:shape>
        </w:pict>
      </w:r>
    </w:p>
    <w:p w14:paraId="75F1EDD0" w14:textId="77777777" w:rsidR="003620F5" w:rsidRDefault="003620F5">
      <w:pPr>
        <w:pStyle w:val="BodyText"/>
        <w:spacing w:before="5"/>
        <w:rPr>
          <w:b/>
          <w:sz w:val="16"/>
        </w:rPr>
      </w:pPr>
    </w:p>
    <w:p w14:paraId="75F1EDD1" w14:textId="77777777" w:rsidR="003620F5" w:rsidRDefault="003C0AA9">
      <w:pPr>
        <w:pStyle w:val="BodyText"/>
        <w:ind w:left="213"/>
        <w:rPr>
          <w:sz w:val="20"/>
        </w:rPr>
      </w:pPr>
      <w:r>
        <w:rPr>
          <w:sz w:val="20"/>
        </w:rPr>
      </w:r>
      <w:r>
        <w:rPr>
          <w:sz w:val="20"/>
        </w:rPr>
        <w:pict w14:anchorId="75F1F410">
          <v:shape id="docshape1585" o:spid="_x0000_s3663" type="#_x0000_t202" style="width:7in;height:38.3pt;mso-left-percent:-10001;mso-top-percent:-10001;mso-position-horizontal:absolute;mso-position-horizontal-relative:char;mso-position-vertical:absolute;mso-position-vertical-relative:line;mso-left-percent:-10001;mso-top-percent:-10001" filled="f" strokeweight="1.44pt">
            <v:textbox inset="0,0,0,0">
              <w:txbxContent>
                <w:p w14:paraId="75F1F54C" w14:textId="77777777" w:rsidR="003620F5" w:rsidRDefault="003A5F03">
                  <w:pPr>
                    <w:spacing w:before="1"/>
                    <w:ind w:left="3158" w:hanging="2729"/>
                    <w:rPr>
                      <w:b/>
                      <w:sz w:val="32"/>
                    </w:rPr>
                  </w:pPr>
                  <w:r>
                    <w:rPr>
                      <w:b/>
                      <w:sz w:val="32"/>
                    </w:rPr>
                    <w:t>Staff</w:t>
                  </w:r>
                  <w:r>
                    <w:rPr>
                      <w:b/>
                      <w:spacing w:val="-4"/>
                      <w:sz w:val="32"/>
                    </w:rPr>
                    <w:t xml:space="preserve"> </w:t>
                  </w:r>
                  <w:r>
                    <w:rPr>
                      <w:b/>
                      <w:sz w:val="32"/>
                    </w:rPr>
                    <w:t>Verification</w:t>
                  </w:r>
                  <w:r>
                    <w:rPr>
                      <w:b/>
                      <w:spacing w:val="-4"/>
                      <w:sz w:val="32"/>
                    </w:rPr>
                    <w:t xml:space="preserve"> </w:t>
                  </w:r>
                  <w:r>
                    <w:rPr>
                      <w:b/>
                      <w:sz w:val="32"/>
                    </w:rPr>
                    <w:t>of</w:t>
                  </w:r>
                  <w:r>
                    <w:rPr>
                      <w:b/>
                      <w:spacing w:val="-3"/>
                      <w:sz w:val="32"/>
                    </w:rPr>
                    <w:t xml:space="preserve"> </w:t>
                  </w:r>
                  <w:r>
                    <w:rPr>
                      <w:b/>
                      <w:sz w:val="32"/>
                    </w:rPr>
                    <w:t>Training</w:t>
                  </w:r>
                  <w:r>
                    <w:rPr>
                      <w:b/>
                      <w:spacing w:val="-2"/>
                      <w:sz w:val="32"/>
                    </w:rPr>
                    <w:t xml:space="preserve"> </w:t>
                  </w:r>
                  <w:r>
                    <w:rPr>
                      <w:b/>
                      <w:sz w:val="32"/>
                    </w:rPr>
                    <w:t>on</w:t>
                  </w:r>
                  <w:r>
                    <w:rPr>
                      <w:b/>
                      <w:spacing w:val="-2"/>
                      <w:sz w:val="32"/>
                    </w:rPr>
                    <w:t xml:space="preserve"> </w:t>
                  </w:r>
                  <w:r>
                    <w:rPr>
                      <w:b/>
                      <w:sz w:val="32"/>
                    </w:rPr>
                    <w:t>Suspected</w:t>
                  </w:r>
                  <w:r>
                    <w:rPr>
                      <w:b/>
                      <w:spacing w:val="-2"/>
                      <w:sz w:val="32"/>
                    </w:rPr>
                    <w:t xml:space="preserve"> </w:t>
                  </w:r>
                  <w:r>
                    <w:rPr>
                      <w:b/>
                      <w:sz w:val="32"/>
                    </w:rPr>
                    <w:t>Abuse</w:t>
                  </w:r>
                  <w:r>
                    <w:rPr>
                      <w:b/>
                      <w:spacing w:val="-3"/>
                      <w:sz w:val="32"/>
                    </w:rPr>
                    <w:t xml:space="preserve"> </w:t>
                  </w:r>
                  <w:r>
                    <w:rPr>
                      <w:b/>
                      <w:sz w:val="32"/>
                    </w:rPr>
                    <w:t>or</w:t>
                  </w:r>
                  <w:r>
                    <w:rPr>
                      <w:b/>
                      <w:spacing w:val="-3"/>
                      <w:sz w:val="32"/>
                    </w:rPr>
                    <w:t xml:space="preserve"> </w:t>
                  </w:r>
                  <w:r>
                    <w:rPr>
                      <w:b/>
                      <w:sz w:val="32"/>
                    </w:rPr>
                    <w:t>Neglect</w:t>
                  </w:r>
                  <w:r>
                    <w:rPr>
                      <w:b/>
                      <w:spacing w:val="-86"/>
                      <w:sz w:val="32"/>
                    </w:rPr>
                    <w:t xml:space="preserve"> </w:t>
                  </w:r>
                  <w:r>
                    <w:rPr>
                      <w:b/>
                      <w:sz w:val="32"/>
                    </w:rPr>
                    <w:t>Reporting</w:t>
                  </w:r>
                  <w:r>
                    <w:rPr>
                      <w:b/>
                      <w:spacing w:val="-2"/>
                      <w:sz w:val="32"/>
                    </w:rPr>
                    <w:t xml:space="preserve"> </w:t>
                  </w:r>
                  <w:r>
                    <w:rPr>
                      <w:b/>
                      <w:sz w:val="32"/>
                    </w:rPr>
                    <w:t>Requirements</w:t>
                  </w:r>
                </w:p>
              </w:txbxContent>
            </v:textbox>
            <w10:anchorlock/>
          </v:shape>
        </w:pict>
      </w:r>
    </w:p>
    <w:p w14:paraId="75F1EDD2" w14:textId="77777777" w:rsidR="003620F5" w:rsidRDefault="003620F5">
      <w:pPr>
        <w:pStyle w:val="BodyText"/>
        <w:spacing w:before="7"/>
        <w:rPr>
          <w:b/>
          <w:sz w:val="11"/>
        </w:rPr>
      </w:pPr>
    </w:p>
    <w:p w14:paraId="75F1EDD3" w14:textId="77777777" w:rsidR="003620F5" w:rsidRDefault="003A5F03">
      <w:pPr>
        <w:spacing w:before="90"/>
        <w:ind w:left="227"/>
        <w:rPr>
          <w:b/>
          <w:sz w:val="28"/>
        </w:rPr>
      </w:pPr>
      <w:r>
        <w:rPr>
          <w:b/>
          <w:sz w:val="28"/>
        </w:rPr>
        <w:t>Purpose</w:t>
      </w:r>
    </w:p>
    <w:p w14:paraId="75F1EDD4" w14:textId="77777777" w:rsidR="003620F5" w:rsidRDefault="003A5F03">
      <w:pPr>
        <w:pStyle w:val="BodyText"/>
        <w:spacing w:before="1"/>
        <w:ind w:left="227" w:right="821"/>
      </w:pPr>
      <w:r>
        <w:t>All provider staff must be informed of and trained on the procedures for reporting suspicions of</w:t>
      </w:r>
      <w:r>
        <w:rPr>
          <w:spacing w:val="-64"/>
        </w:rPr>
        <w:t xml:space="preserve"> </w:t>
      </w:r>
      <w:r>
        <w:t>abuse or neglect in accordance with state reporting laws to include but not limited to the</w:t>
      </w:r>
      <w:r>
        <w:rPr>
          <w:spacing w:val="1"/>
        </w:rPr>
        <w:t xml:space="preserve"> </w:t>
      </w:r>
      <w:r>
        <w:t>Vulnerable</w:t>
      </w:r>
      <w:r>
        <w:rPr>
          <w:spacing w:val="-1"/>
        </w:rPr>
        <w:t xml:space="preserve"> </w:t>
      </w:r>
      <w:r>
        <w:t>Persons</w:t>
      </w:r>
      <w:r>
        <w:rPr>
          <w:spacing w:val="-3"/>
        </w:rPr>
        <w:t xml:space="preserve"> </w:t>
      </w:r>
      <w:r>
        <w:t>Act and Child Abuse or</w:t>
      </w:r>
      <w:r>
        <w:rPr>
          <w:spacing w:val="-2"/>
        </w:rPr>
        <w:t xml:space="preserve"> </w:t>
      </w:r>
      <w:r>
        <w:t>Neglect Reporting requirements.</w:t>
      </w:r>
    </w:p>
    <w:p w14:paraId="75F1EDD5" w14:textId="77777777" w:rsidR="003620F5" w:rsidRDefault="003620F5">
      <w:pPr>
        <w:pStyle w:val="BodyText"/>
        <w:spacing w:before="9"/>
        <w:rPr>
          <w:sz w:val="27"/>
        </w:rPr>
      </w:pPr>
    </w:p>
    <w:p w14:paraId="75F1EDD6" w14:textId="77777777" w:rsidR="003620F5" w:rsidRDefault="003A5F03">
      <w:pPr>
        <w:pStyle w:val="Heading3"/>
        <w:ind w:left="227"/>
      </w:pPr>
      <w:proofErr w:type="gramStart"/>
      <w:r>
        <w:t>Time</w:t>
      </w:r>
      <w:r>
        <w:rPr>
          <w:spacing w:val="-3"/>
        </w:rPr>
        <w:t xml:space="preserve"> </w:t>
      </w:r>
      <w:r>
        <w:t>Line</w:t>
      </w:r>
      <w:proofErr w:type="gramEnd"/>
    </w:p>
    <w:p w14:paraId="75F1EDD7" w14:textId="77777777" w:rsidR="003620F5" w:rsidRDefault="003A5F03">
      <w:pPr>
        <w:pStyle w:val="BodyText"/>
        <w:spacing w:before="2"/>
        <w:ind w:left="227" w:right="821"/>
      </w:pPr>
      <w:r>
        <w:t>All provider staff must be informed of and trained on the procedures for reporting suspicions of</w:t>
      </w:r>
      <w:r>
        <w:rPr>
          <w:spacing w:val="-64"/>
        </w:rPr>
        <w:t xml:space="preserve"> </w:t>
      </w:r>
      <w:r>
        <w:t>abuse</w:t>
      </w:r>
      <w:r>
        <w:rPr>
          <w:spacing w:val="-1"/>
        </w:rPr>
        <w:t xml:space="preserve"> </w:t>
      </w:r>
      <w:r>
        <w:t>or</w:t>
      </w:r>
      <w:r>
        <w:rPr>
          <w:spacing w:val="-3"/>
        </w:rPr>
        <w:t xml:space="preserve"> </w:t>
      </w:r>
      <w:r>
        <w:t>neglect</w:t>
      </w:r>
      <w:r>
        <w:rPr>
          <w:spacing w:val="-1"/>
        </w:rPr>
        <w:t xml:space="preserve"> </w:t>
      </w:r>
      <w:r>
        <w:t>of</w:t>
      </w:r>
      <w:r>
        <w:rPr>
          <w:spacing w:val="-3"/>
        </w:rPr>
        <w:t xml:space="preserve"> </w:t>
      </w:r>
      <w:r>
        <w:t>persons</w:t>
      </w:r>
      <w:r>
        <w:rPr>
          <w:spacing w:val="-2"/>
        </w:rPr>
        <w:t xml:space="preserve"> </w:t>
      </w:r>
      <w:r>
        <w:t>receiving</w:t>
      </w:r>
      <w:r>
        <w:rPr>
          <w:spacing w:val="-1"/>
        </w:rPr>
        <w:t xml:space="preserve"> </w:t>
      </w:r>
      <w:r>
        <w:t>services</w:t>
      </w:r>
      <w:r>
        <w:rPr>
          <w:spacing w:val="-1"/>
        </w:rPr>
        <w:t xml:space="preserve"> </w:t>
      </w:r>
      <w:r>
        <w:t>in</w:t>
      </w:r>
      <w:r>
        <w:rPr>
          <w:spacing w:val="-1"/>
        </w:rPr>
        <w:t xml:space="preserve"> </w:t>
      </w:r>
      <w:r>
        <w:t>accordance</w:t>
      </w:r>
      <w:r>
        <w:rPr>
          <w:spacing w:val="-1"/>
        </w:rPr>
        <w:t xml:space="preserve"> </w:t>
      </w:r>
      <w:r>
        <w:t>with</w:t>
      </w:r>
      <w:r>
        <w:rPr>
          <w:spacing w:val="-1"/>
        </w:rPr>
        <w:t xml:space="preserve"> </w:t>
      </w:r>
      <w:r>
        <w:t>state reporting</w:t>
      </w:r>
      <w:r>
        <w:rPr>
          <w:spacing w:val="-3"/>
        </w:rPr>
        <w:t xml:space="preserve"> </w:t>
      </w:r>
      <w:r>
        <w:t>laws.</w:t>
      </w:r>
    </w:p>
    <w:p w14:paraId="75F1EDD8" w14:textId="77777777" w:rsidR="003620F5" w:rsidRDefault="003620F5">
      <w:pPr>
        <w:pStyle w:val="BodyText"/>
        <w:spacing w:before="11"/>
        <w:rPr>
          <w:sz w:val="23"/>
        </w:rPr>
      </w:pPr>
    </w:p>
    <w:p w14:paraId="75F1EDD9" w14:textId="77777777" w:rsidR="003620F5" w:rsidRDefault="003A5F03">
      <w:pPr>
        <w:pStyle w:val="BodyText"/>
        <w:ind w:left="228" w:right="821"/>
      </w:pPr>
      <w:r>
        <w:t>People</w:t>
      </w:r>
      <w:r>
        <w:rPr>
          <w:spacing w:val="-4"/>
        </w:rPr>
        <w:t xml:space="preserve"> </w:t>
      </w:r>
      <w:r>
        <w:t>acknowledge</w:t>
      </w:r>
      <w:r>
        <w:rPr>
          <w:spacing w:val="-3"/>
        </w:rPr>
        <w:t xml:space="preserve"> </w:t>
      </w:r>
      <w:r>
        <w:t>receipt</w:t>
      </w:r>
      <w:r>
        <w:rPr>
          <w:spacing w:val="-6"/>
        </w:rPr>
        <w:t xml:space="preserve"> </w:t>
      </w:r>
      <w:r>
        <w:t>of</w:t>
      </w:r>
      <w:r>
        <w:rPr>
          <w:spacing w:val="-4"/>
        </w:rPr>
        <w:t xml:space="preserve"> </w:t>
      </w:r>
      <w:r>
        <w:t>the</w:t>
      </w:r>
      <w:r>
        <w:rPr>
          <w:spacing w:val="-3"/>
        </w:rPr>
        <w:t xml:space="preserve"> </w:t>
      </w:r>
      <w:r>
        <w:t>information</w:t>
      </w:r>
      <w:r>
        <w:rPr>
          <w:spacing w:val="-4"/>
        </w:rPr>
        <w:t xml:space="preserve"> </w:t>
      </w:r>
      <w:r>
        <w:t>and</w:t>
      </w:r>
      <w:r>
        <w:rPr>
          <w:spacing w:val="-3"/>
        </w:rPr>
        <w:t xml:space="preserve"> </w:t>
      </w:r>
      <w:r>
        <w:t>training</w:t>
      </w:r>
      <w:r>
        <w:rPr>
          <w:spacing w:val="-5"/>
        </w:rPr>
        <w:t xml:space="preserve"> </w:t>
      </w:r>
      <w:r>
        <w:t>during</w:t>
      </w:r>
      <w:r>
        <w:rPr>
          <w:spacing w:val="-6"/>
        </w:rPr>
        <w:t xml:space="preserve"> </w:t>
      </w:r>
      <w:r>
        <w:t>General</w:t>
      </w:r>
      <w:r>
        <w:rPr>
          <w:spacing w:val="-4"/>
        </w:rPr>
        <w:t xml:space="preserve"> </w:t>
      </w:r>
      <w:r>
        <w:t>Orientation</w:t>
      </w:r>
      <w:r>
        <w:rPr>
          <w:spacing w:val="-5"/>
        </w:rPr>
        <w:t xml:space="preserve"> </w:t>
      </w:r>
      <w:r>
        <w:t>before</w:t>
      </w:r>
      <w:r>
        <w:rPr>
          <w:spacing w:val="-64"/>
        </w:rPr>
        <w:t xml:space="preserve"> </w:t>
      </w:r>
      <w:r>
        <w:t>service</w:t>
      </w:r>
      <w:r>
        <w:rPr>
          <w:spacing w:val="-2"/>
        </w:rPr>
        <w:t xml:space="preserve"> </w:t>
      </w:r>
      <w:r>
        <w:t>delivery.</w:t>
      </w:r>
      <w:r>
        <w:rPr>
          <w:spacing w:val="-4"/>
        </w:rPr>
        <w:t xml:space="preserve"> </w:t>
      </w:r>
      <w:r>
        <w:t>A</w:t>
      </w:r>
      <w:r>
        <w:rPr>
          <w:spacing w:val="-1"/>
        </w:rPr>
        <w:t xml:space="preserve"> </w:t>
      </w:r>
      <w:r>
        <w:t>copy</w:t>
      </w:r>
      <w:r>
        <w:rPr>
          <w:spacing w:val="-2"/>
        </w:rPr>
        <w:t xml:space="preserve"> </w:t>
      </w:r>
      <w:r>
        <w:t>of</w:t>
      </w:r>
      <w:r>
        <w:rPr>
          <w:spacing w:val="-2"/>
        </w:rPr>
        <w:t xml:space="preserve"> </w:t>
      </w:r>
      <w:r>
        <w:t>the</w:t>
      </w:r>
      <w:r>
        <w:rPr>
          <w:spacing w:val="-1"/>
        </w:rPr>
        <w:t xml:space="preserve"> </w:t>
      </w:r>
      <w:r>
        <w:t>verification</w:t>
      </w:r>
      <w:r>
        <w:rPr>
          <w:spacing w:val="-3"/>
        </w:rPr>
        <w:t xml:space="preserve"> </w:t>
      </w:r>
      <w:r>
        <w:t>must</w:t>
      </w:r>
      <w:r>
        <w:rPr>
          <w:spacing w:val="-1"/>
        </w:rPr>
        <w:t xml:space="preserve"> </w:t>
      </w:r>
      <w:r>
        <w:t>be</w:t>
      </w:r>
      <w:r>
        <w:rPr>
          <w:spacing w:val="-3"/>
        </w:rPr>
        <w:t xml:space="preserve"> </w:t>
      </w:r>
      <w:r>
        <w:t>maintained</w:t>
      </w:r>
      <w:r>
        <w:rPr>
          <w:spacing w:val="-1"/>
        </w:rPr>
        <w:t xml:space="preserve"> </w:t>
      </w:r>
      <w:r>
        <w:t>in</w:t>
      </w:r>
      <w:r>
        <w:rPr>
          <w:spacing w:val="-1"/>
        </w:rPr>
        <w:t xml:space="preserve"> </w:t>
      </w:r>
      <w:r>
        <w:t>the</w:t>
      </w:r>
      <w:r>
        <w:rPr>
          <w:spacing w:val="-4"/>
        </w:rPr>
        <w:t xml:space="preserve"> </w:t>
      </w:r>
      <w:r>
        <w:t>staff</w:t>
      </w:r>
      <w:r>
        <w:rPr>
          <w:spacing w:val="-4"/>
        </w:rPr>
        <w:t xml:space="preserve"> </w:t>
      </w:r>
      <w:r>
        <w:t>personnel</w:t>
      </w:r>
      <w:r>
        <w:rPr>
          <w:spacing w:val="-2"/>
        </w:rPr>
        <w:t xml:space="preserve"> </w:t>
      </w:r>
      <w:r>
        <w:t>record.</w:t>
      </w:r>
    </w:p>
    <w:p w14:paraId="75F1EDDA" w14:textId="77777777" w:rsidR="003620F5" w:rsidRDefault="003620F5">
      <w:pPr>
        <w:pStyle w:val="BodyText"/>
      </w:pPr>
    </w:p>
    <w:p w14:paraId="75F1EDDB" w14:textId="77777777" w:rsidR="003620F5" w:rsidRDefault="003A5F03">
      <w:pPr>
        <w:pStyle w:val="BodyText"/>
        <w:ind w:left="227"/>
      </w:pPr>
      <w:r>
        <w:t>Verification</w:t>
      </w:r>
      <w:r>
        <w:rPr>
          <w:spacing w:val="-4"/>
        </w:rPr>
        <w:t xml:space="preserve"> </w:t>
      </w:r>
      <w:r>
        <w:t>form</w:t>
      </w:r>
      <w:r>
        <w:rPr>
          <w:spacing w:val="-4"/>
        </w:rPr>
        <w:t xml:space="preserve"> </w:t>
      </w:r>
      <w:r>
        <w:t>is</w:t>
      </w:r>
      <w:r>
        <w:rPr>
          <w:spacing w:val="-2"/>
        </w:rPr>
        <w:t xml:space="preserve"> </w:t>
      </w:r>
      <w:r>
        <w:t>updated</w:t>
      </w:r>
      <w:r>
        <w:rPr>
          <w:spacing w:val="-4"/>
        </w:rPr>
        <w:t xml:space="preserve"> </w:t>
      </w:r>
      <w:r>
        <w:t>if</w:t>
      </w:r>
      <w:r>
        <w:rPr>
          <w:spacing w:val="-1"/>
        </w:rPr>
        <w:t xml:space="preserve"> </w:t>
      </w:r>
      <w:r>
        <w:t>training</w:t>
      </w:r>
      <w:r>
        <w:rPr>
          <w:spacing w:val="-2"/>
        </w:rPr>
        <w:t xml:space="preserve"> </w:t>
      </w:r>
      <w:r>
        <w:t>is</w:t>
      </w:r>
      <w:r>
        <w:rPr>
          <w:spacing w:val="-3"/>
        </w:rPr>
        <w:t xml:space="preserve"> </w:t>
      </w:r>
      <w:proofErr w:type="gramStart"/>
      <w:r>
        <w:t>repeated</w:t>
      </w:r>
      <w:proofErr w:type="gramEnd"/>
      <w:r>
        <w:rPr>
          <w:spacing w:val="-3"/>
        </w:rPr>
        <w:t xml:space="preserve"> </w:t>
      </w:r>
      <w:r>
        <w:t>or</w:t>
      </w:r>
      <w:r>
        <w:rPr>
          <w:spacing w:val="-4"/>
        </w:rPr>
        <w:t xml:space="preserve"> </w:t>
      </w:r>
      <w:r>
        <w:t>new</w:t>
      </w:r>
      <w:r>
        <w:rPr>
          <w:spacing w:val="-2"/>
        </w:rPr>
        <w:t xml:space="preserve"> </w:t>
      </w:r>
      <w:r>
        <w:t>training</w:t>
      </w:r>
      <w:r>
        <w:rPr>
          <w:spacing w:val="-2"/>
        </w:rPr>
        <w:t xml:space="preserve"> </w:t>
      </w:r>
      <w:r>
        <w:t>is</w:t>
      </w:r>
      <w:r>
        <w:rPr>
          <w:spacing w:val="-4"/>
        </w:rPr>
        <w:t xml:space="preserve"> </w:t>
      </w:r>
      <w:r>
        <w:t>provided.</w:t>
      </w:r>
    </w:p>
    <w:p w14:paraId="75F1EDDC" w14:textId="77777777" w:rsidR="003620F5" w:rsidRDefault="003620F5">
      <w:pPr>
        <w:sectPr w:rsidR="003620F5">
          <w:footerReference w:type="default" r:id="rId104"/>
          <w:pgSz w:w="12240" w:h="15840"/>
          <w:pgMar w:top="660" w:right="400" w:bottom="420" w:left="780" w:header="0" w:footer="235" w:gutter="0"/>
          <w:pgNumType w:start="345"/>
          <w:cols w:space="720"/>
        </w:sectPr>
      </w:pPr>
    </w:p>
    <w:p w14:paraId="75F1EDDD" w14:textId="77777777" w:rsidR="003620F5" w:rsidRDefault="003C0AA9">
      <w:pPr>
        <w:pStyle w:val="BodyText"/>
        <w:ind w:left="105"/>
        <w:rPr>
          <w:sz w:val="20"/>
        </w:rPr>
      </w:pPr>
      <w:r>
        <w:lastRenderedPageBreak/>
        <w:pict w14:anchorId="75F1F411">
          <v:rect id="docshape1586" o:spid="_x0000_s1034" style="position:absolute;left:0;text-align:left;margin-left:53.05pt;margin-top:328.9pt;width:207.1pt;height:.95pt;z-index:-42915328;mso-position-horizontal-relative:page;mso-position-vertical-relative:page" fillcolor="black" stroked="f">
            <w10:wrap anchorx="page" anchory="page"/>
          </v:rect>
        </w:pict>
      </w:r>
      <w:r>
        <w:rPr>
          <w:sz w:val="20"/>
        </w:rPr>
      </w:r>
      <w:r>
        <w:rPr>
          <w:sz w:val="20"/>
        </w:rPr>
        <w:pict w14:anchorId="75F1F413">
          <v:group id="docshapegroup1587" o:spid="_x0000_s1031" style="width:523.45pt;height:67.1pt;mso-position-horizontal-relative:char;mso-position-vertical-relative:line" coordsize="10469,1342">
            <v:shape id="docshape1588" o:spid="_x0000_s1033" style="position:absolute;width:10469;height:1342" coordsize="10469,1342" path="m10469,r-29,l10440,29r,2l10440,1332,29,1332,29,29r10411,l10440,,29,,,,,1342r10440,l10469,1342r,-10l10469,1332,10469,xe" fillcolor="black" stroked="f">
              <v:path arrowok="t"/>
            </v:shape>
            <v:shape id="docshape1589" o:spid="_x0000_s1032" type="#_x0000_t202" style="position:absolute;left:28;top:28;width:10412;height:1304" filled="f" stroked="f">
              <v:textbox inset="0,0,0,0">
                <w:txbxContent>
                  <w:p w14:paraId="75F1F54D" w14:textId="77777777" w:rsidR="003620F5" w:rsidRDefault="003A5F03">
                    <w:pPr>
                      <w:spacing w:before="193"/>
                      <w:ind w:left="2095" w:right="220" w:hanging="1858"/>
                      <w:rPr>
                        <w:b/>
                        <w:sz w:val="40"/>
                      </w:rPr>
                    </w:pPr>
                    <w:bookmarkStart w:id="141" w:name="2022_Staff_Verification_of_Training_on_A"/>
                    <w:bookmarkEnd w:id="141"/>
                    <w:r>
                      <w:rPr>
                        <w:b/>
                        <w:sz w:val="40"/>
                      </w:rPr>
                      <w:t>Staff Verification of Training on Suspected Abuse or</w:t>
                    </w:r>
                    <w:r>
                      <w:rPr>
                        <w:b/>
                        <w:spacing w:val="-109"/>
                        <w:sz w:val="40"/>
                      </w:rPr>
                      <w:t xml:space="preserve"> </w:t>
                    </w:r>
                    <w:r>
                      <w:rPr>
                        <w:b/>
                        <w:sz w:val="40"/>
                      </w:rPr>
                      <w:t>Neglect</w:t>
                    </w:r>
                    <w:r>
                      <w:rPr>
                        <w:b/>
                        <w:spacing w:val="-1"/>
                        <w:sz w:val="40"/>
                      </w:rPr>
                      <w:t xml:space="preserve"> </w:t>
                    </w:r>
                    <w:r>
                      <w:rPr>
                        <w:b/>
                        <w:sz w:val="40"/>
                      </w:rPr>
                      <w:t>Reporting</w:t>
                    </w:r>
                    <w:r>
                      <w:rPr>
                        <w:b/>
                        <w:spacing w:val="-2"/>
                        <w:sz w:val="40"/>
                      </w:rPr>
                      <w:t xml:space="preserve"> </w:t>
                    </w:r>
                    <w:r>
                      <w:rPr>
                        <w:b/>
                        <w:sz w:val="40"/>
                      </w:rPr>
                      <w:t>Requirements</w:t>
                    </w:r>
                  </w:p>
                </w:txbxContent>
              </v:textbox>
            </v:shape>
            <w10:anchorlock/>
          </v:group>
        </w:pict>
      </w:r>
    </w:p>
    <w:p w14:paraId="75F1EDDE" w14:textId="77777777" w:rsidR="003620F5" w:rsidRDefault="003620F5">
      <w:pPr>
        <w:pStyle w:val="BodyText"/>
        <w:rPr>
          <w:sz w:val="20"/>
        </w:rPr>
      </w:pPr>
    </w:p>
    <w:p w14:paraId="75F1EDDF" w14:textId="77777777" w:rsidR="003620F5" w:rsidRDefault="003620F5">
      <w:pPr>
        <w:pStyle w:val="BodyText"/>
        <w:rPr>
          <w:sz w:val="12"/>
        </w:rPr>
      </w:pPr>
    </w:p>
    <w:tbl>
      <w:tblPr>
        <w:tblW w:w="0" w:type="auto"/>
        <w:tblInd w:w="135" w:type="dxa"/>
        <w:tblLayout w:type="fixed"/>
        <w:tblCellMar>
          <w:left w:w="0" w:type="dxa"/>
          <w:right w:w="0" w:type="dxa"/>
        </w:tblCellMar>
        <w:tblLook w:val="01E0" w:firstRow="1" w:lastRow="1" w:firstColumn="1" w:lastColumn="1" w:noHBand="0" w:noVBand="0"/>
      </w:tblPr>
      <w:tblGrid>
        <w:gridCol w:w="4303"/>
        <w:gridCol w:w="180"/>
        <w:gridCol w:w="4140"/>
        <w:gridCol w:w="2177"/>
      </w:tblGrid>
      <w:tr w:rsidR="003620F5" w14:paraId="75F1EDE4" w14:textId="77777777">
        <w:trPr>
          <w:trHeight w:val="2819"/>
        </w:trPr>
        <w:tc>
          <w:tcPr>
            <w:tcW w:w="10800" w:type="dxa"/>
            <w:gridSpan w:val="4"/>
            <w:tcBorders>
              <w:top w:val="single" w:sz="4" w:space="0" w:color="000000"/>
              <w:left w:val="single" w:sz="12" w:space="0" w:color="000000"/>
              <w:bottom w:val="double" w:sz="4" w:space="0" w:color="000000"/>
              <w:right w:val="single" w:sz="12" w:space="0" w:color="000000"/>
            </w:tcBorders>
          </w:tcPr>
          <w:p w14:paraId="75F1EDE0" w14:textId="77777777" w:rsidR="003620F5" w:rsidRDefault="003620F5">
            <w:pPr>
              <w:pStyle w:val="TableParagraph"/>
              <w:rPr>
                <w:sz w:val="26"/>
              </w:rPr>
            </w:pPr>
          </w:p>
          <w:p w14:paraId="75F1EDE1" w14:textId="77777777" w:rsidR="003620F5" w:rsidRDefault="003A5F03">
            <w:pPr>
              <w:pStyle w:val="TableParagraph"/>
              <w:spacing w:before="164"/>
              <w:ind w:left="119" w:right="85" w:hanging="32"/>
              <w:jc w:val="both"/>
              <w:rPr>
                <w:sz w:val="24"/>
              </w:rPr>
            </w:pPr>
            <w:r>
              <w:rPr>
                <w:sz w:val="24"/>
              </w:rPr>
              <w:t>I acknowledge that I have been informed of and trained on the procedures for reporting suspicions</w:t>
            </w:r>
            <w:r>
              <w:rPr>
                <w:spacing w:val="1"/>
                <w:sz w:val="24"/>
              </w:rPr>
              <w:t xml:space="preserve"> </w:t>
            </w:r>
            <w:r>
              <w:rPr>
                <w:sz w:val="24"/>
              </w:rPr>
              <w:t>of abuse or neglect in accordance with state reporting laws to include but not limited to the</w:t>
            </w:r>
            <w:r>
              <w:rPr>
                <w:spacing w:val="1"/>
                <w:sz w:val="24"/>
              </w:rPr>
              <w:t xml:space="preserve"> </w:t>
            </w:r>
            <w:r>
              <w:rPr>
                <w:sz w:val="24"/>
              </w:rPr>
              <w:t>Vulnerable Persons</w:t>
            </w:r>
            <w:r>
              <w:rPr>
                <w:spacing w:val="-3"/>
                <w:sz w:val="24"/>
              </w:rPr>
              <w:t xml:space="preserve"> </w:t>
            </w:r>
            <w:r>
              <w:rPr>
                <w:sz w:val="24"/>
              </w:rPr>
              <w:t>Act and Child Abuse or</w:t>
            </w:r>
            <w:r>
              <w:rPr>
                <w:spacing w:val="-1"/>
                <w:sz w:val="24"/>
              </w:rPr>
              <w:t xml:space="preserve"> </w:t>
            </w:r>
            <w:r>
              <w:rPr>
                <w:sz w:val="24"/>
              </w:rPr>
              <w:t>Neglect Reporting requirements.</w:t>
            </w:r>
          </w:p>
          <w:p w14:paraId="75F1EDE2" w14:textId="77777777" w:rsidR="003620F5" w:rsidRDefault="003620F5">
            <w:pPr>
              <w:pStyle w:val="TableParagraph"/>
              <w:rPr>
                <w:sz w:val="29"/>
              </w:rPr>
            </w:pPr>
          </w:p>
          <w:p w14:paraId="75F1EDE3" w14:textId="77777777" w:rsidR="003620F5" w:rsidRDefault="003A5F03">
            <w:pPr>
              <w:pStyle w:val="TableParagraph"/>
              <w:ind w:left="119" w:right="570"/>
              <w:rPr>
                <w:sz w:val="24"/>
              </w:rPr>
            </w:pPr>
            <w:r>
              <w:rPr>
                <w:sz w:val="24"/>
              </w:rPr>
              <w:t>I</w:t>
            </w:r>
            <w:r>
              <w:rPr>
                <w:spacing w:val="-3"/>
                <w:sz w:val="24"/>
              </w:rPr>
              <w:t xml:space="preserve"> </w:t>
            </w:r>
            <w:r>
              <w:rPr>
                <w:sz w:val="24"/>
              </w:rPr>
              <w:t>understand</w:t>
            </w:r>
            <w:r>
              <w:rPr>
                <w:spacing w:val="-2"/>
                <w:sz w:val="24"/>
              </w:rPr>
              <w:t xml:space="preserve"> </w:t>
            </w:r>
            <w:r>
              <w:rPr>
                <w:sz w:val="24"/>
              </w:rPr>
              <w:t>that</w:t>
            </w:r>
            <w:r>
              <w:rPr>
                <w:spacing w:val="-5"/>
                <w:sz w:val="24"/>
              </w:rPr>
              <w:t xml:space="preserve"> </w:t>
            </w:r>
            <w:r>
              <w:rPr>
                <w:sz w:val="24"/>
              </w:rPr>
              <w:t>I</w:t>
            </w:r>
            <w:r>
              <w:rPr>
                <w:spacing w:val="-2"/>
                <w:sz w:val="24"/>
              </w:rPr>
              <w:t xml:space="preserve"> </w:t>
            </w:r>
            <w:r>
              <w:rPr>
                <w:sz w:val="24"/>
              </w:rPr>
              <w:t>have</w:t>
            </w:r>
            <w:r>
              <w:rPr>
                <w:spacing w:val="-2"/>
                <w:sz w:val="24"/>
              </w:rPr>
              <w:t xml:space="preserve"> </w:t>
            </w:r>
            <w:r>
              <w:rPr>
                <w:sz w:val="24"/>
              </w:rPr>
              <w:t>a</w:t>
            </w:r>
            <w:r>
              <w:rPr>
                <w:spacing w:val="-4"/>
                <w:sz w:val="24"/>
              </w:rPr>
              <w:t xml:space="preserve"> </w:t>
            </w:r>
            <w:r>
              <w:rPr>
                <w:sz w:val="24"/>
              </w:rPr>
              <w:t>personal</w:t>
            </w:r>
            <w:r>
              <w:rPr>
                <w:spacing w:val="-3"/>
                <w:sz w:val="24"/>
              </w:rPr>
              <w:t xml:space="preserve"> </w:t>
            </w:r>
            <w:r>
              <w:rPr>
                <w:sz w:val="24"/>
              </w:rPr>
              <w:t>responsibility</w:t>
            </w:r>
            <w:r>
              <w:rPr>
                <w:spacing w:val="-3"/>
                <w:sz w:val="24"/>
              </w:rPr>
              <w:t xml:space="preserve"> </w:t>
            </w:r>
            <w:r>
              <w:rPr>
                <w:sz w:val="24"/>
              </w:rPr>
              <w:t>to</w:t>
            </w:r>
            <w:r>
              <w:rPr>
                <w:spacing w:val="-3"/>
                <w:sz w:val="24"/>
              </w:rPr>
              <w:t xml:space="preserve"> </w:t>
            </w:r>
            <w:r>
              <w:rPr>
                <w:sz w:val="24"/>
              </w:rPr>
              <w:t>report</w:t>
            </w:r>
            <w:r>
              <w:rPr>
                <w:spacing w:val="-5"/>
                <w:sz w:val="24"/>
              </w:rPr>
              <w:t xml:space="preserve"> </w:t>
            </w:r>
            <w:r>
              <w:rPr>
                <w:sz w:val="24"/>
              </w:rPr>
              <w:t>suspicions</w:t>
            </w:r>
            <w:r>
              <w:rPr>
                <w:spacing w:val="-3"/>
                <w:sz w:val="24"/>
              </w:rPr>
              <w:t xml:space="preserve"> </w:t>
            </w:r>
            <w:r>
              <w:rPr>
                <w:sz w:val="24"/>
              </w:rPr>
              <w:t>of</w:t>
            </w:r>
            <w:r>
              <w:rPr>
                <w:spacing w:val="-3"/>
                <w:sz w:val="24"/>
              </w:rPr>
              <w:t xml:space="preserve"> </w:t>
            </w:r>
            <w:r>
              <w:rPr>
                <w:sz w:val="24"/>
              </w:rPr>
              <w:t>abuse</w:t>
            </w:r>
            <w:r>
              <w:rPr>
                <w:spacing w:val="-2"/>
                <w:sz w:val="24"/>
              </w:rPr>
              <w:t xml:space="preserve"> </w:t>
            </w:r>
            <w:r>
              <w:rPr>
                <w:sz w:val="24"/>
              </w:rPr>
              <w:t>or</w:t>
            </w:r>
            <w:r>
              <w:rPr>
                <w:spacing w:val="-4"/>
                <w:sz w:val="24"/>
              </w:rPr>
              <w:t xml:space="preserve"> </w:t>
            </w:r>
            <w:r>
              <w:rPr>
                <w:sz w:val="24"/>
              </w:rPr>
              <w:t>neglect</w:t>
            </w:r>
            <w:r>
              <w:rPr>
                <w:spacing w:val="-2"/>
                <w:sz w:val="24"/>
              </w:rPr>
              <w:t xml:space="preserve"> </w:t>
            </w:r>
            <w:r>
              <w:rPr>
                <w:sz w:val="24"/>
              </w:rPr>
              <w:t>in</w:t>
            </w:r>
            <w:r>
              <w:rPr>
                <w:spacing w:val="-64"/>
                <w:sz w:val="24"/>
              </w:rPr>
              <w:t xml:space="preserve"> </w:t>
            </w:r>
            <w:r>
              <w:rPr>
                <w:sz w:val="24"/>
              </w:rPr>
              <w:t>accordance with</w:t>
            </w:r>
            <w:r>
              <w:rPr>
                <w:spacing w:val="-1"/>
                <w:sz w:val="24"/>
              </w:rPr>
              <w:t xml:space="preserve"> </w:t>
            </w:r>
            <w:r>
              <w:rPr>
                <w:sz w:val="24"/>
              </w:rPr>
              <w:t>state</w:t>
            </w:r>
            <w:r>
              <w:rPr>
                <w:spacing w:val="-1"/>
                <w:sz w:val="24"/>
              </w:rPr>
              <w:t xml:space="preserve"> </w:t>
            </w:r>
            <w:r>
              <w:rPr>
                <w:sz w:val="24"/>
              </w:rPr>
              <w:t>reporting</w:t>
            </w:r>
            <w:r>
              <w:rPr>
                <w:spacing w:val="-1"/>
                <w:sz w:val="24"/>
              </w:rPr>
              <w:t xml:space="preserve"> </w:t>
            </w:r>
            <w:r>
              <w:rPr>
                <w:sz w:val="24"/>
              </w:rPr>
              <w:t>laws.</w:t>
            </w:r>
          </w:p>
        </w:tc>
      </w:tr>
      <w:tr w:rsidR="003620F5" w14:paraId="75F1EDEC" w14:textId="77777777">
        <w:trPr>
          <w:trHeight w:val="675"/>
        </w:trPr>
        <w:tc>
          <w:tcPr>
            <w:tcW w:w="4303" w:type="dxa"/>
            <w:tcBorders>
              <w:top w:val="double" w:sz="4" w:space="0" w:color="000000"/>
              <w:left w:val="single" w:sz="12" w:space="0" w:color="000000"/>
            </w:tcBorders>
          </w:tcPr>
          <w:p w14:paraId="75F1EDE5" w14:textId="77777777" w:rsidR="003620F5" w:rsidRDefault="003620F5">
            <w:pPr>
              <w:pStyle w:val="TableParagraph"/>
              <w:rPr>
                <w:rFonts w:ascii="Times New Roman"/>
                <w:sz w:val="24"/>
              </w:rPr>
            </w:pPr>
          </w:p>
        </w:tc>
        <w:tc>
          <w:tcPr>
            <w:tcW w:w="180" w:type="dxa"/>
            <w:tcBorders>
              <w:top w:val="double" w:sz="4" w:space="0" w:color="000000"/>
            </w:tcBorders>
          </w:tcPr>
          <w:p w14:paraId="75F1EDE6" w14:textId="77777777" w:rsidR="003620F5" w:rsidRDefault="003620F5">
            <w:pPr>
              <w:pStyle w:val="TableParagraph"/>
              <w:rPr>
                <w:rFonts w:ascii="Times New Roman"/>
                <w:sz w:val="24"/>
              </w:rPr>
            </w:pPr>
          </w:p>
        </w:tc>
        <w:tc>
          <w:tcPr>
            <w:tcW w:w="4140" w:type="dxa"/>
            <w:tcBorders>
              <w:top w:val="double" w:sz="4" w:space="0" w:color="000000"/>
            </w:tcBorders>
          </w:tcPr>
          <w:p w14:paraId="75F1EDE7" w14:textId="77777777" w:rsidR="003620F5" w:rsidRDefault="003620F5">
            <w:pPr>
              <w:pStyle w:val="TableParagraph"/>
              <w:rPr>
                <w:sz w:val="20"/>
              </w:rPr>
            </w:pPr>
          </w:p>
          <w:p w14:paraId="75F1EDE8" w14:textId="77777777" w:rsidR="003620F5" w:rsidRDefault="003620F5">
            <w:pPr>
              <w:pStyle w:val="TableParagraph"/>
              <w:rPr>
                <w:sz w:val="20"/>
              </w:rPr>
            </w:pPr>
          </w:p>
          <w:p w14:paraId="75F1EDE9" w14:textId="77777777" w:rsidR="003620F5" w:rsidRDefault="003620F5">
            <w:pPr>
              <w:pStyle w:val="TableParagraph"/>
              <w:spacing w:before="9"/>
              <w:rPr>
                <w:sz w:val="18"/>
              </w:rPr>
            </w:pPr>
          </w:p>
          <w:p w14:paraId="75F1EDEA" w14:textId="77777777" w:rsidR="003620F5" w:rsidRDefault="003C0AA9">
            <w:pPr>
              <w:pStyle w:val="TableParagraph"/>
              <w:spacing w:line="20" w:lineRule="exact"/>
              <w:ind w:left="14"/>
              <w:rPr>
                <w:sz w:val="2"/>
              </w:rPr>
            </w:pPr>
            <w:r>
              <w:rPr>
                <w:sz w:val="2"/>
              </w:rPr>
            </w:r>
            <w:r>
              <w:rPr>
                <w:sz w:val="2"/>
              </w:rPr>
              <w:pict w14:anchorId="75F1F415">
                <v:group id="docshapegroup1590" o:spid="_x0000_s1029" style="width:198pt;height:1pt;mso-position-horizontal-relative:char;mso-position-vertical-relative:line" coordsize="3960,20">
                  <v:rect id="docshape1591" o:spid="_x0000_s1030" style="position:absolute;width:3960;height:20" fillcolor="black" stroked="f"/>
                  <w10:anchorlock/>
                </v:group>
              </w:pict>
            </w:r>
          </w:p>
        </w:tc>
        <w:tc>
          <w:tcPr>
            <w:tcW w:w="2177" w:type="dxa"/>
            <w:tcBorders>
              <w:top w:val="double" w:sz="4" w:space="0" w:color="000000"/>
              <w:bottom w:val="single" w:sz="8" w:space="0" w:color="000000"/>
              <w:right w:val="single" w:sz="12" w:space="0" w:color="000000"/>
            </w:tcBorders>
          </w:tcPr>
          <w:p w14:paraId="75F1EDEB" w14:textId="77777777" w:rsidR="003620F5" w:rsidRDefault="003620F5">
            <w:pPr>
              <w:pStyle w:val="TableParagraph"/>
              <w:rPr>
                <w:rFonts w:ascii="Times New Roman"/>
                <w:sz w:val="24"/>
              </w:rPr>
            </w:pPr>
          </w:p>
        </w:tc>
      </w:tr>
      <w:tr w:rsidR="003620F5" w14:paraId="75F1EDF1" w14:textId="77777777">
        <w:trPr>
          <w:trHeight w:val="312"/>
        </w:trPr>
        <w:tc>
          <w:tcPr>
            <w:tcW w:w="4303" w:type="dxa"/>
            <w:tcBorders>
              <w:left w:val="single" w:sz="12" w:space="0" w:color="000000"/>
              <w:bottom w:val="single" w:sz="12" w:space="0" w:color="000000"/>
            </w:tcBorders>
          </w:tcPr>
          <w:p w14:paraId="75F1EDED" w14:textId="77777777" w:rsidR="003620F5" w:rsidRDefault="003A5F03">
            <w:pPr>
              <w:pStyle w:val="TableParagraph"/>
              <w:spacing w:before="61"/>
              <w:ind w:left="642"/>
              <w:rPr>
                <w:rFonts w:ascii="Tahoma"/>
                <w:b/>
                <w:sz w:val="16"/>
              </w:rPr>
            </w:pPr>
            <w:r>
              <w:rPr>
                <w:rFonts w:ascii="Tahoma"/>
                <w:b/>
                <w:sz w:val="16"/>
              </w:rPr>
              <w:t>Staff</w:t>
            </w:r>
            <w:r>
              <w:rPr>
                <w:rFonts w:ascii="Tahoma"/>
                <w:b/>
                <w:spacing w:val="-4"/>
                <w:sz w:val="16"/>
              </w:rPr>
              <w:t xml:space="preserve"> </w:t>
            </w:r>
            <w:r>
              <w:rPr>
                <w:rFonts w:ascii="Tahoma"/>
                <w:b/>
                <w:sz w:val="16"/>
              </w:rPr>
              <w:t>Signature/</w:t>
            </w:r>
            <w:r>
              <w:rPr>
                <w:rFonts w:ascii="Tahoma"/>
                <w:b/>
                <w:spacing w:val="-4"/>
                <w:sz w:val="16"/>
              </w:rPr>
              <w:t xml:space="preserve"> </w:t>
            </w:r>
            <w:r>
              <w:rPr>
                <w:rFonts w:ascii="Tahoma"/>
                <w:b/>
                <w:sz w:val="16"/>
              </w:rPr>
              <w:t>Position</w:t>
            </w:r>
            <w:r>
              <w:rPr>
                <w:rFonts w:ascii="Tahoma"/>
                <w:b/>
                <w:spacing w:val="-1"/>
                <w:sz w:val="16"/>
              </w:rPr>
              <w:t xml:space="preserve"> </w:t>
            </w:r>
            <w:r>
              <w:rPr>
                <w:rFonts w:ascii="Tahoma"/>
                <w:b/>
                <w:sz w:val="16"/>
              </w:rPr>
              <w:t>or</w:t>
            </w:r>
            <w:r>
              <w:rPr>
                <w:rFonts w:ascii="Tahoma"/>
                <w:b/>
                <w:spacing w:val="-5"/>
                <w:sz w:val="16"/>
              </w:rPr>
              <w:t xml:space="preserve"> </w:t>
            </w:r>
            <w:r>
              <w:rPr>
                <w:rFonts w:ascii="Tahoma"/>
                <w:b/>
                <w:sz w:val="16"/>
              </w:rPr>
              <w:t>Credentials</w:t>
            </w:r>
          </w:p>
        </w:tc>
        <w:tc>
          <w:tcPr>
            <w:tcW w:w="180" w:type="dxa"/>
            <w:tcBorders>
              <w:bottom w:val="single" w:sz="12" w:space="0" w:color="000000"/>
            </w:tcBorders>
          </w:tcPr>
          <w:p w14:paraId="75F1EDEE" w14:textId="77777777" w:rsidR="003620F5" w:rsidRDefault="003620F5">
            <w:pPr>
              <w:pStyle w:val="TableParagraph"/>
              <w:rPr>
                <w:rFonts w:ascii="Times New Roman"/>
              </w:rPr>
            </w:pPr>
          </w:p>
        </w:tc>
        <w:tc>
          <w:tcPr>
            <w:tcW w:w="4140" w:type="dxa"/>
            <w:tcBorders>
              <w:bottom w:val="single" w:sz="12" w:space="0" w:color="000000"/>
            </w:tcBorders>
          </w:tcPr>
          <w:p w14:paraId="75F1EDEF" w14:textId="77777777" w:rsidR="003620F5" w:rsidRDefault="003A5F03">
            <w:pPr>
              <w:pStyle w:val="TableParagraph"/>
              <w:spacing w:before="61"/>
              <w:ind w:left="693"/>
              <w:rPr>
                <w:rFonts w:ascii="Tahoma"/>
                <w:b/>
                <w:sz w:val="16"/>
              </w:rPr>
            </w:pPr>
            <w:r>
              <w:rPr>
                <w:rFonts w:ascii="Tahoma"/>
                <w:b/>
                <w:sz w:val="16"/>
              </w:rPr>
              <w:t>Witness/</w:t>
            </w:r>
            <w:r>
              <w:rPr>
                <w:rFonts w:ascii="Tahoma"/>
                <w:b/>
                <w:spacing w:val="-4"/>
                <w:sz w:val="16"/>
              </w:rPr>
              <w:t xml:space="preserve"> </w:t>
            </w:r>
            <w:r>
              <w:rPr>
                <w:rFonts w:ascii="Tahoma"/>
                <w:b/>
                <w:sz w:val="16"/>
              </w:rPr>
              <w:t>Position</w:t>
            </w:r>
            <w:r>
              <w:rPr>
                <w:rFonts w:ascii="Tahoma"/>
                <w:b/>
                <w:spacing w:val="-2"/>
                <w:sz w:val="16"/>
              </w:rPr>
              <w:t xml:space="preserve"> </w:t>
            </w:r>
            <w:r>
              <w:rPr>
                <w:rFonts w:ascii="Tahoma"/>
                <w:b/>
                <w:sz w:val="16"/>
              </w:rPr>
              <w:t>or</w:t>
            </w:r>
            <w:r>
              <w:rPr>
                <w:rFonts w:ascii="Tahoma"/>
                <w:b/>
                <w:spacing w:val="-4"/>
                <w:sz w:val="16"/>
              </w:rPr>
              <w:t xml:space="preserve"> </w:t>
            </w:r>
            <w:r>
              <w:rPr>
                <w:rFonts w:ascii="Tahoma"/>
                <w:b/>
                <w:sz w:val="16"/>
              </w:rPr>
              <w:t>Credentials</w:t>
            </w:r>
          </w:p>
        </w:tc>
        <w:tc>
          <w:tcPr>
            <w:tcW w:w="2177" w:type="dxa"/>
            <w:tcBorders>
              <w:top w:val="single" w:sz="8" w:space="0" w:color="000000"/>
              <w:bottom w:val="single" w:sz="12" w:space="0" w:color="000000"/>
              <w:right w:val="single" w:sz="12" w:space="0" w:color="000000"/>
            </w:tcBorders>
          </w:tcPr>
          <w:p w14:paraId="75F1EDF0" w14:textId="77777777" w:rsidR="003620F5" w:rsidRDefault="003A5F03">
            <w:pPr>
              <w:pStyle w:val="TableParagraph"/>
              <w:spacing w:before="61"/>
              <w:ind w:left="885" w:right="857"/>
              <w:jc w:val="center"/>
              <w:rPr>
                <w:rFonts w:ascii="Tahoma"/>
                <w:b/>
                <w:sz w:val="16"/>
              </w:rPr>
            </w:pPr>
            <w:r>
              <w:rPr>
                <w:rFonts w:ascii="Tahoma"/>
                <w:b/>
                <w:sz w:val="16"/>
              </w:rPr>
              <w:t>Date</w:t>
            </w:r>
          </w:p>
        </w:tc>
      </w:tr>
    </w:tbl>
    <w:p w14:paraId="75F1EDF2" w14:textId="77777777" w:rsidR="003620F5" w:rsidRDefault="003620F5">
      <w:pPr>
        <w:jc w:val="center"/>
        <w:rPr>
          <w:rFonts w:ascii="Tahoma"/>
          <w:sz w:val="16"/>
        </w:rPr>
        <w:sectPr w:rsidR="003620F5">
          <w:pgSz w:w="12240" w:h="15840"/>
          <w:pgMar w:top="1300" w:right="400" w:bottom="420" w:left="780" w:header="0" w:footer="235" w:gutter="0"/>
          <w:cols w:space="720"/>
        </w:sectPr>
      </w:pPr>
    </w:p>
    <w:p w14:paraId="75F1EDF3" w14:textId="77777777" w:rsidR="003620F5" w:rsidRDefault="003C0AA9">
      <w:pPr>
        <w:pStyle w:val="BodyText"/>
        <w:rPr>
          <w:sz w:val="20"/>
        </w:rPr>
      </w:pPr>
      <w:r>
        <w:lastRenderedPageBreak/>
        <w:pict w14:anchorId="75F1F416">
          <v:shape id="docshape1592" o:spid="_x0000_s1028" style="position:absolute;margin-left:33.95pt;margin-top:32.5pt;width:544.1pt;height:702.6pt;z-index:-42914304;mso-position-horizontal-relative:page;mso-position-vertical-relative:page" coordorigin="679,650" coordsize="10882,14052" path="m11561,650r-29,l11532,679r,13995l708,14674,708,679r10824,l11532,650,708,650r-29,l679,679r,13995l679,14702r29,l11532,14702r29,l11561,14674r,-13995l11561,650xe" fillcolor="black" stroked="f">
            <v:path arrowok="t"/>
            <w10:wrap anchorx="page" anchory="page"/>
          </v:shape>
        </w:pict>
      </w:r>
    </w:p>
    <w:p w14:paraId="75F1EDF4" w14:textId="77777777" w:rsidR="003620F5" w:rsidRDefault="003620F5">
      <w:pPr>
        <w:pStyle w:val="BodyText"/>
        <w:spacing w:before="5"/>
        <w:rPr>
          <w:sz w:val="16"/>
        </w:rPr>
      </w:pPr>
    </w:p>
    <w:p w14:paraId="75F1EDF5" w14:textId="77777777" w:rsidR="003620F5" w:rsidRDefault="003C0AA9">
      <w:pPr>
        <w:pStyle w:val="BodyText"/>
        <w:ind w:left="393"/>
        <w:rPr>
          <w:sz w:val="20"/>
        </w:rPr>
      </w:pPr>
      <w:r>
        <w:rPr>
          <w:sz w:val="20"/>
        </w:rPr>
      </w:r>
      <w:r>
        <w:rPr>
          <w:sz w:val="20"/>
        </w:rPr>
        <w:pict w14:anchorId="75F1F418">
          <v:shape id="docshape1593" o:spid="_x0000_s3662" type="#_x0000_t202" style="width:495pt;height:40.45pt;mso-left-percent:-10001;mso-top-percent:-10001;mso-position-horizontal:absolute;mso-position-horizontal-relative:char;mso-position-vertical:absolute;mso-position-vertical-relative:line;mso-left-percent:-10001;mso-top-percent:-10001" filled="f" strokeweight="1.44pt">
            <v:textbox inset="0,0,0,0">
              <w:txbxContent>
                <w:p w14:paraId="75F1F54E" w14:textId="77777777" w:rsidR="003620F5" w:rsidRDefault="003A5F03">
                  <w:pPr>
                    <w:spacing w:before="206"/>
                    <w:ind w:left="1358" w:right="1360"/>
                    <w:jc w:val="center"/>
                    <w:rPr>
                      <w:b/>
                      <w:sz w:val="32"/>
                    </w:rPr>
                  </w:pPr>
                  <w:bookmarkStart w:id="142" w:name="2022_Incident_Reporting_Directions_and_G"/>
                  <w:bookmarkEnd w:id="142"/>
                  <w:r>
                    <w:rPr>
                      <w:b/>
                      <w:sz w:val="32"/>
                    </w:rPr>
                    <w:t>Incident</w:t>
                  </w:r>
                  <w:r>
                    <w:rPr>
                      <w:b/>
                      <w:spacing w:val="-4"/>
                      <w:sz w:val="32"/>
                    </w:rPr>
                    <w:t xml:space="preserve"> </w:t>
                  </w:r>
                  <w:r>
                    <w:rPr>
                      <w:b/>
                      <w:sz w:val="32"/>
                    </w:rPr>
                    <w:t>Reporting</w:t>
                  </w:r>
                  <w:r>
                    <w:rPr>
                      <w:b/>
                      <w:spacing w:val="-6"/>
                      <w:sz w:val="32"/>
                    </w:rPr>
                    <w:t xml:space="preserve"> </w:t>
                  </w:r>
                  <w:r>
                    <w:rPr>
                      <w:b/>
                      <w:sz w:val="32"/>
                    </w:rPr>
                    <w:t>Directions</w:t>
                  </w:r>
                  <w:r>
                    <w:rPr>
                      <w:b/>
                      <w:spacing w:val="-6"/>
                      <w:sz w:val="32"/>
                    </w:rPr>
                    <w:t xml:space="preserve"> </w:t>
                  </w:r>
                  <w:r>
                    <w:rPr>
                      <w:b/>
                      <w:sz w:val="32"/>
                    </w:rPr>
                    <w:t>and</w:t>
                  </w:r>
                  <w:r>
                    <w:rPr>
                      <w:b/>
                      <w:spacing w:val="-4"/>
                      <w:sz w:val="32"/>
                    </w:rPr>
                    <w:t xml:space="preserve"> </w:t>
                  </w:r>
                  <w:r>
                    <w:rPr>
                      <w:b/>
                      <w:sz w:val="32"/>
                    </w:rPr>
                    <w:t>Guidance</w:t>
                  </w:r>
                </w:p>
              </w:txbxContent>
            </v:textbox>
            <w10:anchorlock/>
          </v:shape>
        </w:pict>
      </w:r>
    </w:p>
    <w:p w14:paraId="75F1EDF6" w14:textId="77777777" w:rsidR="003620F5" w:rsidRDefault="003A5F03">
      <w:pPr>
        <w:pStyle w:val="Heading3"/>
        <w:spacing w:before="155" w:line="300" w:lineRule="exact"/>
        <w:ind w:left="227"/>
        <w:jc w:val="both"/>
      </w:pPr>
      <w:r>
        <w:t>General</w:t>
      </w:r>
      <w:r>
        <w:rPr>
          <w:spacing w:val="-8"/>
        </w:rPr>
        <w:t xml:space="preserve"> </w:t>
      </w:r>
      <w:r>
        <w:t>Information/Purpose</w:t>
      </w:r>
    </w:p>
    <w:p w14:paraId="75F1EDF7" w14:textId="77777777" w:rsidR="003620F5" w:rsidRDefault="003A5F03">
      <w:pPr>
        <w:pStyle w:val="BodyText"/>
        <w:spacing w:before="7" w:line="208" w:lineRule="auto"/>
        <w:ind w:left="227" w:right="601"/>
        <w:jc w:val="both"/>
      </w:pPr>
      <w:r>
        <w:t xml:space="preserve">Incidents, as outlined in the current </w:t>
      </w:r>
      <w:r>
        <w:rPr>
          <w:i/>
        </w:rPr>
        <w:t xml:space="preserve">DMH Operational Standards </w:t>
      </w:r>
      <w:r>
        <w:t>document and as defined in the</w:t>
      </w:r>
      <w:r>
        <w:rPr>
          <w:spacing w:val="-64"/>
        </w:rPr>
        <w:t xml:space="preserve"> </w:t>
      </w:r>
      <w:r>
        <w:t xml:space="preserve">provider’s current policies and procedures documents pertaining to incident reporting, </w:t>
      </w:r>
      <w:r>
        <w:rPr>
          <w:u w:val="single"/>
        </w:rPr>
        <w:t>must</w:t>
      </w:r>
      <w:r>
        <w:t xml:space="preserve"> be</w:t>
      </w:r>
      <w:r>
        <w:rPr>
          <w:spacing w:val="1"/>
        </w:rPr>
        <w:t xml:space="preserve"> </w:t>
      </w:r>
      <w:r>
        <w:t>reported to</w:t>
      </w:r>
      <w:r>
        <w:rPr>
          <w:spacing w:val="-1"/>
        </w:rPr>
        <w:t xml:space="preserve"> </w:t>
      </w:r>
      <w:r>
        <w:t>DMH.</w:t>
      </w:r>
    </w:p>
    <w:p w14:paraId="75F1EDF8" w14:textId="77777777" w:rsidR="003620F5" w:rsidRDefault="003620F5">
      <w:pPr>
        <w:pStyle w:val="BodyText"/>
        <w:spacing w:before="9"/>
        <w:rPr>
          <w:sz w:val="20"/>
        </w:rPr>
      </w:pPr>
    </w:p>
    <w:p w14:paraId="75F1EDF9" w14:textId="77777777" w:rsidR="003620F5" w:rsidRDefault="003A5F03">
      <w:pPr>
        <w:spacing w:line="208" w:lineRule="auto"/>
        <w:ind w:left="228" w:right="609"/>
        <w:jc w:val="both"/>
        <w:rPr>
          <w:sz w:val="24"/>
        </w:rPr>
      </w:pPr>
      <w:r>
        <w:rPr>
          <w:sz w:val="24"/>
        </w:rPr>
        <w:t xml:space="preserve">Incidents must be reported to DMH within required timelines, as outlined in the current </w:t>
      </w:r>
      <w:r>
        <w:rPr>
          <w:i/>
          <w:sz w:val="24"/>
        </w:rPr>
        <w:t>DMH</w:t>
      </w:r>
      <w:r>
        <w:rPr>
          <w:i/>
          <w:spacing w:val="1"/>
          <w:sz w:val="24"/>
        </w:rPr>
        <w:t xml:space="preserve"> </w:t>
      </w:r>
      <w:r>
        <w:rPr>
          <w:i/>
          <w:sz w:val="24"/>
        </w:rPr>
        <w:t>Operational</w:t>
      </w:r>
      <w:r>
        <w:rPr>
          <w:i/>
          <w:spacing w:val="-1"/>
          <w:sz w:val="24"/>
        </w:rPr>
        <w:t xml:space="preserve"> </w:t>
      </w:r>
      <w:r>
        <w:rPr>
          <w:i/>
          <w:sz w:val="24"/>
        </w:rPr>
        <w:t>Standards</w:t>
      </w:r>
      <w:r>
        <w:rPr>
          <w:i/>
          <w:spacing w:val="-2"/>
          <w:sz w:val="24"/>
        </w:rPr>
        <w:t xml:space="preserve"> </w:t>
      </w:r>
      <w:r>
        <w:rPr>
          <w:sz w:val="24"/>
        </w:rPr>
        <w:t>document.</w:t>
      </w:r>
    </w:p>
    <w:p w14:paraId="75F1EDFA" w14:textId="77777777" w:rsidR="003620F5" w:rsidRDefault="003A5F03">
      <w:pPr>
        <w:pStyle w:val="Heading4"/>
        <w:spacing w:before="211"/>
        <w:ind w:left="227"/>
        <w:jc w:val="both"/>
      </w:pPr>
      <w:r>
        <w:rPr>
          <w:u w:val="single"/>
        </w:rPr>
        <w:t>Electronic</w:t>
      </w:r>
      <w:r>
        <w:rPr>
          <w:spacing w:val="-4"/>
          <w:u w:val="single"/>
        </w:rPr>
        <w:t xml:space="preserve"> </w:t>
      </w:r>
      <w:r>
        <w:rPr>
          <w:u w:val="single"/>
        </w:rPr>
        <w:t>Reporting</w:t>
      </w:r>
      <w:r>
        <w:rPr>
          <w:spacing w:val="-6"/>
          <w:u w:val="single"/>
        </w:rPr>
        <w:t xml:space="preserve"> </w:t>
      </w:r>
      <w:r>
        <w:rPr>
          <w:u w:val="single"/>
        </w:rPr>
        <w:t>System:</w:t>
      </w:r>
    </w:p>
    <w:p w14:paraId="75F1EDFB" w14:textId="77777777" w:rsidR="003620F5" w:rsidRDefault="003A5F03">
      <w:pPr>
        <w:pStyle w:val="ListParagraph"/>
        <w:numPr>
          <w:ilvl w:val="0"/>
          <w:numId w:val="6"/>
        </w:numPr>
        <w:tabs>
          <w:tab w:val="left" w:pos="948"/>
        </w:tabs>
        <w:spacing w:before="222" w:line="206" w:lineRule="auto"/>
        <w:ind w:left="948" w:right="604"/>
        <w:jc w:val="both"/>
        <w:rPr>
          <w:rFonts w:ascii="Symbol" w:hAnsi="Symbol"/>
          <w:sz w:val="24"/>
        </w:rPr>
      </w:pPr>
      <w:r>
        <w:rPr>
          <w:sz w:val="24"/>
        </w:rPr>
        <w:t>Providers must report incidents in the electronic reporting system designated by DMH,</w:t>
      </w:r>
      <w:r>
        <w:rPr>
          <w:spacing w:val="1"/>
          <w:sz w:val="24"/>
        </w:rPr>
        <w:t xml:space="preserve"> </w:t>
      </w:r>
      <w:r>
        <w:rPr>
          <w:sz w:val="24"/>
        </w:rPr>
        <w:t>according</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process outlined</w:t>
      </w:r>
      <w:r>
        <w:rPr>
          <w:spacing w:val="1"/>
          <w:sz w:val="24"/>
        </w:rPr>
        <w:t xml:space="preserve"> </w:t>
      </w:r>
      <w:r>
        <w:rPr>
          <w:sz w:val="24"/>
        </w:rPr>
        <w:t>by</w:t>
      </w:r>
      <w:r>
        <w:rPr>
          <w:spacing w:val="-3"/>
          <w:sz w:val="24"/>
        </w:rPr>
        <w:t xml:space="preserve"> </w:t>
      </w:r>
      <w:r>
        <w:rPr>
          <w:sz w:val="24"/>
        </w:rPr>
        <w:t>DMH.</w:t>
      </w:r>
    </w:p>
    <w:p w14:paraId="75F1EDFC" w14:textId="77777777" w:rsidR="003620F5" w:rsidRDefault="003A5F03">
      <w:pPr>
        <w:pStyle w:val="Heading3"/>
        <w:spacing w:before="174" w:line="300" w:lineRule="exact"/>
        <w:ind w:left="227"/>
        <w:jc w:val="both"/>
      </w:pPr>
      <w:r>
        <w:t>Extent/Nature</w:t>
      </w:r>
      <w:r>
        <w:rPr>
          <w:spacing w:val="-4"/>
        </w:rPr>
        <w:t xml:space="preserve"> </w:t>
      </w:r>
      <w:r>
        <w:t>of</w:t>
      </w:r>
      <w:r>
        <w:rPr>
          <w:spacing w:val="-2"/>
        </w:rPr>
        <w:t xml:space="preserve"> </w:t>
      </w:r>
      <w:r>
        <w:t>Information</w:t>
      </w:r>
      <w:r>
        <w:rPr>
          <w:spacing w:val="-3"/>
        </w:rPr>
        <w:t xml:space="preserve"> </w:t>
      </w:r>
      <w:r>
        <w:t>Reported</w:t>
      </w:r>
    </w:p>
    <w:p w14:paraId="75F1EDFD" w14:textId="77777777" w:rsidR="003620F5" w:rsidRDefault="003A5F03">
      <w:pPr>
        <w:pStyle w:val="BodyText"/>
        <w:spacing w:before="7" w:line="208" w:lineRule="auto"/>
        <w:ind w:left="227" w:right="633"/>
        <w:jc w:val="both"/>
      </w:pPr>
      <w:r>
        <w:t>The incident report must address initial information known about the incident which includes, but</w:t>
      </w:r>
      <w:r>
        <w:rPr>
          <w:spacing w:val="-64"/>
        </w:rPr>
        <w:t xml:space="preserve"> </w:t>
      </w:r>
      <w:r>
        <w:t>is</w:t>
      </w:r>
      <w:r>
        <w:rPr>
          <w:spacing w:val="-1"/>
        </w:rPr>
        <w:t xml:space="preserve"> </w:t>
      </w:r>
      <w:r>
        <w:t>not limited</w:t>
      </w:r>
      <w:r>
        <w:rPr>
          <w:spacing w:val="-1"/>
        </w:rPr>
        <w:t xml:space="preserve"> </w:t>
      </w:r>
      <w:r>
        <w:t>to:</w:t>
      </w:r>
    </w:p>
    <w:p w14:paraId="75F1EDFE" w14:textId="77777777" w:rsidR="003620F5" w:rsidRDefault="003A5F03">
      <w:pPr>
        <w:pStyle w:val="ListParagraph"/>
        <w:numPr>
          <w:ilvl w:val="0"/>
          <w:numId w:val="3"/>
        </w:numPr>
        <w:tabs>
          <w:tab w:val="left" w:pos="948"/>
        </w:tabs>
        <w:spacing w:before="211" w:line="271" w:lineRule="exact"/>
        <w:rPr>
          <w:sz w:val="24"/>
        </w:rPr>
      </w:pPr>
      <w:r>
        <w:rPr>
          <w:sz w:val="24"/>
        </w:rPr>
        <w:t>Name</w:t>
      </w:r>
      <w:r>
        <w:rPr>
          <w:spacing w:val="-4"/>
          <w:sz w:val="24"/>
        </w:rPr>
        <w:t xml:space="preserve"> </w:t>
      </w:r>
      <w:r>
        <w:rPr>
          <w:sz w:val="24"/>
        </w:rPr>
        <w:t>of</w:t>
      </w:r>
      <w:r>
        <w:rPr>
          <w:spacing w:val="-4"/>
          <w:sz w:val="24"/>
        </w:rPr>
        <w:t xml:space="preserve"> </w:t>
      </w:r>
      <w:r>
        <w:rPr>
          <w:sz w:val="24"/>
        </w:rPr>
        <w:t>Agency</w:t>
      </w:r>
      <w:r>
        <w:rPr>
          <w:spacing w:val="-2"/>
          <w:sz w:val="24"/>
        </w:rPr>
        <w:t xml:space="preserve"> </w:t>
      </w:r>
      <w:proofErr w:type="gramStart"/>
      <w:r>
        <w:rPr>
          <w:sz w:val="24"/>
        </w:rPr>
        <w:t>Provider;</w:t>
      </w:r>
      <w:proofErr w:type="gramEnd"/>
    </w:p>
    <w:p w14:paraId="75F1EDFF" w14:textId="77777777" w:rsidR="003620F5" w:rsidRDefault="003A5F03">
      <w:pPr>
        <w:pStyle w:val="ListParagraph"/>
        <w:numPr>
          <w:ilvl w:val="0"/>
          <w:numId w:val="3"/>
        </w:numPr>
        <w:tabs>
          <w:tab w:val="left" w:pos="948"/>
        </w:tabs>
        <w:spacing w:line="268" w:lineRule="exact"/>
        <w:rPr>
          <w:sz w:val="24"/>
        </w:rPr>
      </w:pPr>
      <w:proofErr w:type="gramStart"/>
      <w:r>
        <w:rPr>
          <w:sz w:val="24"/>
        </w:rPr>
        <w:t>Date;</w:t>
      </w:r>
      <w:proofErr w:type="gramEnd"/>
    </w:p>
    <w:p w14:paraId="75F1EE00" w14:textId="77777777" w:rsidR="003620F5" w:rsidRDefault="003A5F03">
      <w:pPr>
        <w:pStyle w:val="ListParagraph"/>
        <w:numPr>
          <w:ilvl w:val="0"/>
          <w:numId w:val="3"/>
        </w:numPr>
        <w:tabs>
          <w:tab w:val="left" w:pos="948"/>
        </w:tabs>
        <w:spacing w:line="268" w:lineRule="exact"/>
        <w:rPr>
          <w:sz w:val="24"/>
        </w:rPr>
      </w:pPr>
      <w:proofErr w:type="gramStart"/>
      <w:r>
        <w:rPr>
          <w:sz w:val="24"/>
        </w:rPr>
        <w:t>Time;</w:t>
      </w:r>
      <w:proofErr w:type="gramEnd"/>
    </w:p>
    <w:p w14:paraId="75F1EE01" w14:textId="77777777" w:rsidR="003620F5" w:rsidRDefault="003A5F03">
      <w:pPr>
        <w:pStyle w:val="ListParagraph"/>
        <w:numPr>
          <w:ilvl w:val="0"/>
          <w:numId w:val="3"/>
        </w:numPr>
        <w:tabs>
          <w:tab w:val="left" w:pos="948"/>
        </w:tabs>
        <w:spacing w:line="266" w:lineRule="exact"/>
        <w:rPr>
          <w:sz w:val="24"/>
        </w:rPr>
      </w:pPr>
      <w:r>
        <w:rPr>
          <w:sz w:val="24"/>
        </w:rPr>
        <w:t>Physical</w:t>
      </w:r>
      <w:r>
        <w:rPr>
          <w:spacing w:val="-4"/>
          <w:sz w:val="24"/>
        </w:rPr>
        <w:t xml:space="preserve"> </w:t>
      </w:r>
      <w:proofErr w:type="gramStart"/>
      <w:r>
        <w:rPr>
          <w:sz w:val="24"/>
        </w:rPr>
        <w:t>location;</w:t>
      </w:r>
      <w:proofErr w:type="gramEnd"/>
    </w:p>
    <w:p w14:paraId="75F1EE02" w14:textId="77777777" w:rsidR="003620F5" w:rsidRDefault="003A5F03">
      <w:pPr>
        <w:pStyle w:val="ListParagraph"/>
        <w:numPr>
          <w:ilvl w:val="0"/>
          <w:numId w:val="3"/>
        </w:numPr>
        <w:tabs>
          <w:tab w:val="left" w:pos="948"/>
        </w:tabs>
        <w:spacing w:line="266" w:lineRule="exact"/>
        <w:rPr>
          <w:sz w:val="24"/>
        </w:rPr>
      </w:pPr>
      <w:r>
        <w:rPr>
          <w:sz w:val="24"/>
        </w:rPr>
        <w:t>Who</w:t>
      </w:r>
      <w:r>
        <w:rPr>
          <w:spacing w:val="-3"/>
          <w:sz w:val="24"/>
        </w:rPr>
        <w:t xml:space="preserve"> </w:t>
      </w:r>
      <w:r>
        <w:rPr>
          <w:sz w:val="24"/>
        </w:rPr>
        <w:t>was</w:t>
      </w:r>
      <w:r>
        <w:rPr>
          <w:spacing w:val="-2"/>
          <w:sz w:val="24"/>
        </w:rPr>
        <w:t xml:space="preserve"> </w:t>
      </w:r>
      <w:proofErr w:type="gramStart"/>
      <w:r>
        <w:rPr>
          <w:sz w:val="24"/>
        </w:rPr>
        <w:t>involved;</w:t>
      </w:r>
      <w:proofErr w:type="gramEnd"/>
    </w:p>
    <w:p w14:paraId="75F1EE03" w14:textId="77777777" w:rsidR="003620F5" w:rsidRDefault="003A5F03">
      <w:pPr>
        <w:pStyle w:val="ListParagraph"/>
        <w:numPr>
          <w:ilvl w:val="0"/>
          <w:numId w:val="3"/>
        </w:numPr>
        <w:tabs>
          <w:tab w:val="left" w:pos="948"/>
        </w:tabs>
        <w:spacing w:line="268" w:lineRule="exact"/>
        <w:rPr>
          <w:sz w:val="24"/>
        </w:rPr>
      </w:pPr>
      <w:r>
        <w:rPr>
          <w:sz w:val="24"/>
        </w:rPr>
        <w:t>What</w:t>
      </w:r>
      <w:r>
        <w:rPr>
          <w:spacing w:val="-2"/>
          <w:sz w:val="24"/>
        </w:rPr>
        <w:t xml:space="preserve"> </w:t>
      </w:r>
      <w:r>
        <w:rPr>
          <w:sz w:val="24"/>
        </w:rPr>
        <w:t>led</w:t>
      </w:r>
      <w:r>
        <w:rPr>
          <w:spacing w:val="-3"/>
          <w:sz w:val="24"/>
        </w:rPr>
        <w:t xml:space="preserve"> </w:t>
      </w:r>
      <w:r>
        <w:rPr>
          <w:sz w:val="24"/>
        </w:rPr>
        <w:t>to</w:t>
      </w:r>
      <w:r>
        <w:rPr>
          <w:spacing w:val="-3"/>
          <w:sz w:val="24"/>
        </w:rPr>
        <w:t xml:space="preserve"> </w:t>
      </w:r>
      <w:proofErr w:type="gramStart"/>
      <w:r>
        <w:rPr>
          <w:sz w:val="24"/>
        </w:rPr>
        <w:t>the</w:t>
      </w:r>
      <w:r>
        <w:rPr>
          <w:spacing w:val="-2"/>
          <w:sz w:val="24"/>
        </w:rPr>
        <w:t xml:space="preserve"> </w:t>
      </w:r>
      <w:r>
        <w:rPr>
          <w:sz w:val="24"/>
        </w:rPr>
        <w:t>incident;</w:t>
      </w:r>
      <w:proofErr w:type="gramEnd"/>
    </w:p>
    <w:p w14:paraId="75F1EE04" w14:textId="77777777" w:rsidR="003620F5" w:rsidRDefault="003A5F03">
      <w:pPr>
        <w:pStyle w:val="ListParagraph"/>
        <w:numPr>
          <w:ilvl w:val="0"/>
          <w:numId w:val="3"/>
        </w:numPr>
        <w:tabs>
          <w:tab w:val="left" w:pos="948"/>
        </w:tabs>
        <w:spacing w:line="268" w:lineRule="exact"/>
        <w:rPr>
          <w:sz w:val="24"/>
        </w:rPr>
      </w:pPr>
      <w:r>
        <w:rPr>
          <w:sz w:val="24"/>
        </w:rPr>
        <w:t>A</w:t>
      </w:r>
      <w:r>
        <w:rPr>
          <w:spacing w:val="-2"/>
          <w:sz w:val="24"/>
        </w:rPr>
        <w:t xml:space="preserve"> </w:t>
      </w:r>
      <w:r>
        <w:rPr>
          <w:sz w:val="24"/>
        </w:rPr>
        <w:t>description</w:t>
      </w:r>
      <w:r>
        <w:rPr>
          <w:spacing w:val="-2"/>
          <w:sz w:val="24"/>
        </w:rPr>
        <w:t xml:space="preserve"> </w:t>
      </w:r>
      <w:r>
        <w:rPr>
          <w:sz w:val="24"/>
        </w:rPr>
        <w:t>of</w:t>
      </w:r>
      <w:r>
        <w:rPr>
          <w:spacing w:val="-2"/>
          <w:sz w:val="24"/>
        </w:rPr>
        <w:t xml:space="preserve"> </w:t>
      </w:r>
      <w:r>
        <w:rPr>
          <w:sz w:val="24"/>
        </w:rPr>
        <w:t>the</w:t>
      </w:r>
      <w:r>
        <w:rPr>
          <w:spacing w:val="-2"/>
          <w:sz w:val="24"/>
        </w:rPr>
        <w:t xml:space="preserve"> </w:t>
      </w:r>
      <w:proofErr w:type="gramStart"/>
      <w:r>
        <w:rPr>
          <w:sz w:val="24"/>
        </w:rPr>
        <w:t>incident;</w:t>
      </w:r>
      <w:proofErr w:type="gramEnd"/>
    </w:p>
    <w:p w14:paraId="75F1EE05" w14:textId="77777777" w:rsidR="003620F5" w:rsidRDefault="003A5F03">
      <w:pPr>
        <w:pStyle w:val="ListParagraph"/>
        <w:numPr>
          <w:ilvl w:val="0"/>
          <w:numId w:val="3"/>
        </w:numPr>
        <w:tabs>
          <w:tab w:val="left" w:pos="948"/>
        </w:tabs>
        <w:spacing w:line="266" w:lineRule="exact"/>
        <w:rPr>
          <w:sz w:val="24"/>
        </w:rPr>
      </w:pPr>
      <w:r>
        <w:rPr>
          <w:sz w:val="24"/>
        </w:rPr>
        <w:t>Consequences</w:t>
      </w:r>
      <w:r>
        <w:rPr>
          <w:spacing w:val="-5"/>
          <w:sz w:val="24"/>
        </w:rPr>
        <w:t xml:space="preserve"> </w:t>
      </w:r>
      <w:r>
        <w:rPr>
          <w:sz w:val="24"/>
        </w:rPr>
        <w:t>of</w:t>
      </w:r>
      <w:r>
        <w:rPr>
          <w:spacing w:val="-3"/>
          <w:sz w:val="24"/>
        </w:rPr>
        <w:t xml:space="preserve"> </w:t>
      </w:r>
      <w:proofErr w:type="gramStart"/>
      <w:r>
        <w:rPr>
          <w:sz w:val="24"/>
        </w:rPr>
        <w:t>incident;</w:t>
      </w:r>
      <w:proofErr w:type="gramEnd"/>
    </w:p>
    <w:p w14:paraId="75F1EE06" w14:textId="77777777" w:rsidR="003620F5" w:rsidRDefault="003A5F03">
      <w:pPr>
        <w:pStyle w:val="ListParagraph"/>
        <w:numPr>
          <w:ilvl w:val="0"/>
          <w:numId w:val="3"/>
        </w:numPr>
        <w:tabs>
          <w:tab w:val="left" w:pos="948"/>
        </w:tabs>
        <w:spacing w:line="266" w:lineRule="exact"/>
        <w:rPr>
          <w:sz w:val="24"/>
        </w:rPr>
      </w:pPr>
      <w:r>
        <w:rPr>
          <w:sz w:val="24"/>
        </w:rPr>
        <w:t>Witnesses;</w:t>
      </w:r>
      <w:r>
        <w:rPr>
          <w:spacing w:val="-6"/>
          <w:sz w:val="24"/>
        </w:rPr>
        <w:t xml:space="preserve"> </w:t>
      </w:r>
      <w:r>
        <w:rPr>
          <w:sz w:val="24"/>
        </w:rPr>
        <w:t>and,</w:t>
      </w:r>
    </w:p>
    <w:p w14:paraId="75F1EE07" w14:textId="77777777" w:rsidR="003620F5" w:rsidRDefault="003A5F03">
      <w:pPr>
        <w:pStyle w:val="ListParagraph"/>
        <w:numPr>
          <w:ilvl w:val="0"/>
          <w:numId w:val="3"/>
        </w:numPr>
        <w:tabs>
          <w:tab w:val="left" w:pos="948"/>
        </w:tabs>
        <w:spacing w:line="271" w:lineRule="exact"/>
        <w:rPr>
          <w:sz w:val="24"/>
        </w:rPr>
      </w:pPr>
      <w:r>
        <w:rPr>
          <w:sz w:val="24"/>
        </w:rPr>
        <w:t>Notifications.</w:t>
      </w:r>
    </w:p>
    <w:p w14:paraId="75F1EE08" w14:textId="77777777" w:rsidR="003620F5" w:rsidRDefault="003620F5">
      <w:pPr>
        <w:pStyle w:val="BodyText"/>
        <w:spacing w:before="9"/>
        <w:rPr>
          <w:sz w:val="22"/>
        </w:rPr>
      </w:pPr>
    </w:p>
    <w:p w14:paraId="75F1EE09" w14:textId="77777777" w:rsidR="003620F5" w:rsidRDefault="003A5F03">
      <w:pPr>
        <w:pStyle w:val="BodyText"/>
        <w:spacing w:line="208" w:lineRule="auto"/>
        <w:ind w:left="227"/>
      </w:pPr>
      <w:r>
        <w:t>Once</w:t>
      </w:r>
      <w:r>
        <w:rPr>
          <w:spacing w:val="36"/>
        </w:rPr>
        <w:t xml:space="preserve"> </w:t>
      </w:r>
      <w:r>
        <w:t>the</w:t>
      </w:r>
      <w:r>
        <w:rPr>
          <w:spacing w:val="37"/>
        </w:rPr>
        <w:t xml:space="preserve"> </w:t>
      </w:r>
      <w:r>
        <w:t>report</w:t>
      </w:r>
      <w:r>
        <w:rPr>
          <w:spacing w:val="39"/>
        </w:rPr>
        <w:t xml:space="preserve"> </w:t>
      </w:r>
      <w:r>
        <w:t>has</w:t>
      </w:r>
      <w:r>
        <w:rPr>
          <w:spacing w:val="36"/>
        </w:rPr>
        <w:t xml:space="preserve"> </w:t>
      </w:r>
      <w:r>
        <w:t>been</w:t>
      </w:r>
      <w:r>
        <w:rPr>
          <w:spacing w:val="39"/>
        </w:rPr>
        <w:t xml:space="preserve"> </w:t>
      </w:r>
      <w:r>
        <w:t>submitted,</w:t>
      </w:r>
      <w:r>
        <w:rPr>
          <w:spacing w:val="39"/>
        </w:rPr>
        <w:t xml:space="preserve"> </w:t>
      </w:r>
      <w:r>
        <w:t>DMH</w:t>
      </w:r>
      <w:r>
        <w:rPr>
          <w:spacing w:val="37"/>
        </w:rPr>
        <w:t xml:space="preserve"> </w:t>
      </w:r>
      <w:r>
        <w:t>may</w:t>
      </w:r>
      <w:r>
        <w:rPr>
          <w:spacing w:val="36"/>
        </w:rPr>
        <w:t xml:space="preserve"> </w:t>
      </w:r>
      <w:r>
        <w:t>request</w:t>
      </w:r>
      <w:r>
        <w:rPr>
          <w:spacing w:val="36"/>
        </w:rPr>
        <w:t xml:space="preserve"> </w:t>
      </w:r>
      <w:r>
        <w:t>additional</w:t>
      </w:r>
      <w:r>
        <w:rPr>
          <w:spacing w:val="38"/>
        </w:rPr>
        <w:t xml:space="preserve"> </w:t>
      </w:r>
      <w:r>
        <w:t>information</w:t>
      </w:r>
      <w:r>
        <w:rPr>
          <w:spacing w:val="37"/>
        </w:rPr>
        <w:t xml:space="preserve"> </w:t>
      </w:r>
      <w:r>
        <w:t>based</w:t>
      </w:r>
      <w:r>
        <w:rPr>
          <w:spacing w:val="37"/>
        </w:rPr>
        <w:t xml:space="preserve"> </w:t>
      </w:r>
      <w:r>
        <w:t>on</w:t>
      </w:r>
      <w:r>
        <w:rPr>
          <w:spacing w:val="39"/>
        </w:rPr>
        <w:t xml:space="preserve"> </w:t>
      </w:r>
      <w:r>
        <w:t>the</w:t>
      </w:r>
      <w:r>
        <w:rPr>
          <w:spacing w:val="-64"/>
        </w:rPr>
        <w:t xml:space="preserve"> </w:t>
      </w:r>
      <w:r>
        <w:t>circumstances.</w:t>
      </w:r>
    </w:p>
    <w:p w14:paraId="75F1EE0A" w14:textId="77777777" w:rsidR="003620F5" w:rsidRDefault="003A5F03">
      <w:pPr>
        <w:pStyle w:val="Heading3"/>
        <w:spacing w:before="15" w:line="480" w:lineRule="atLeast"/>
        <w:ind w:left="227" w:right="1618"/>
      </w:pPr>
      <w:r>
        <w:t>Reporting to DMH does not replace other legally mandated reporting.</w:t>
      </w:r>
      <w:r>
        <w:rPr>
          <w:spacing w:val="-75"/>
        </w:rPr>
        <w:t xml:space="preserve"> </w:t>
      </w:r>
      <w:r>
        <w:t>Timelines</w:t>
      </w:r>
    </w:p>
    <w:p w14:paraId="75F1EE0B" w14:textId="77777777" w:rsidR="003620F5" w:rsidRDefault="003A5F03">
      <w:pPr>
        <w:pStyle w:val="BodyText"/>
        <w:spacing w:line="214" w:lineRule="exact"/>
        <w:ind w:left="227"/>
      </w:pPr>
      <w:r>
        <w:t>Using</w:t>
      </w:r>
      <w:r>
        <w:rPr>
          <w:spacing w:val="-13"/>
        </w:rPr>
        <w:t xml:space="preserve"> </w:t>
      </w:r>
      <w:r>
        <w:t>the</w:t>
      </w:r>
      <w:r>
        <w:rPr>
          <w:spacing w:val="-14"/>
        </w:rPr>
        <w:t xml:space="preserve"> </w:t>
      </w:r>
      <w:r>
        <w:t>DMH-designated</w:t>
      </w:r>
      <w:r>
        <w:rPr>
          <w:spacing w:val="-15"/>
        </w:rPr>
        <w:t xml:space="preserve"> </w:t>
      </w:r>
      <w:r>
        <w:t>electronic</w:t>
      </w:r>
      <w:r>
        <w:rPr>
          <w:spacing w:val="-13"/>
        </w:rPr>
        <w:t xml:space="preserve"> </w:t>
      </w:r>
      <w:r>
        <w:t>reporting</w:t>
      </w:r>
      <w:r>
        <w:rPr>
          <w:spacing w:val="-13"/>
        </w:rPr>
        <w:t xml:space="preserve"> </w:t>
      </w:r>
      <w:r>
        <w:t>system,</w:t>
      </w:r>
      <w:r>
        <w:rPr>
          <w:spacing w:val="-12"/>
        </w:rPr>
        <w:t xml:space="preserve"> </w:t>
      </w:r>
      <w:r>
        <w:t>incidents</w:t>
      </w:r>
      <w:r>
        <w:rPr>
          <w:spacing w:val="-15"/>
        </w:rPr>
        <w:t xml:space="preserve"> </w:t>
      </w:r>
      <w:r>
        <w:t>must</w:t>
      </w:r>
      <w:r>
        <w:rPr>
          <w:spacing w:val="-13"/>
        </w:rPr>
        <w:t xml:space="preserve"> </w:t>
      </w:r>
      <w:r>
        <w:t>be</w:t>
      </w:r>
      <w:r>
        <w:rPr>
          <w:spacing w:val="-12"/>
        </w:rPr>
        <w:t xml:space="preserve"> </w:t>
      </w:r>
      <w:r>
        <w:t>reported</w:t>
      </w:r>
      <w:r>
        <w:rPr>
          <w:spacing w:val="-13"/>
        </w:rPr>
        <w:t xml:space="preserve"> </w:t>
      </w:r>
      <w:r>
        <w:t>to</w:t>
      </w:r>
      <w:r>
        <w:rPr>
          <w:spacing w:val="-12"/>
        </w:rPr>
        <w:t xml:space="preserve"> </w:t>
      </w:r>
      <w:r>
        <w:t>DMH</w:t>
      </w:r>
      <w:r>
        <w:rPr>
          <w:spacing w:val="-14"/>
        </w:rPr>
        <w:t xml:space="preserve"> </w:t>
      </w:r>
      <w:r>
        <w:t>within</w:t>
      </w:r>
    </w:p>
    <w:p w14:paraId="75F1EE0C" w14:textId="77777777" w:rsidR="003620F5" w:rsidRDefault="003A5F03">
      <w:pPr>
        <w:spacing w:line="258" w:lineRule="exact"/>
        <w:ind w:left="228"/>
        <w:rPr>
          <w:sz w:val="24"/>
        </w:rPr>
      </w:pPr>
      <w:r>
        <w:rPr>
          <w:sz w:val="24"/>
        </w:rPr>
        <w:t>required</w:t>
      </w:r>
      <w:r>
        <w:rPr>
          <w:spacing w:val="-5"/>
          <w:sz w:val="24"/>
        </w:rPr>
        <w:t xml:space="preserve"> </w:t>
      </w:r>
      <w:r>
        <w:rPr>
          <w:sz w:val="24"/>
        </w:rPr>
        <w:t>timelines,</w:t>
      </w:r>
      <w:r>
        <w:rPr>
          <w:spacing w:val="-2"/>
          <w:sz w:val="24"/>
        </w:rPr>
        <w:t xml:space="preserve"> </w:t>
      </w:r>
      <w:r>
        <w:rPr>
          <w:sz w:val="24"/>
        </w:rPr>
        <w:t>as</w:t>
      </w:r>
      <w:r>
        <w:rPr>
          <w:spacing w:val="-8"/>
          <w:sz w:val="24"/>
        </w:rPr>
        <w:t xml:space="preserve"> </w:t>
      </w:r>
      <w:r>
        <w:rPr>
          <w:sz w:val="24"/>
        </w:rPr>
        <w:t>outlined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current</w:t>
      </w:r>
      <w:r>
        <w:rPr>
          <w:spacing w:val="-5"/>
          <w:sz w:val="24"/>
        </w:rPr>
        <w:t xml:space="preserve"> </w:t>
      </w:r>
      <w:r>
        <w:rPr>
          <w:i/>
          <w:sz w:val="24"/>
        </w:rPr>
        <w:t>DMH</w:t>
      </w:r>
      <w:r>
        <w:rPr>
          <w:i/>
          <w:spacing w:val="-3"/>
          <w:sz w:val="24"/>
        </w:rPr>
        <w:t xml:space="preserve"> </w:t>
      </w:r>
      <w:r>
        <w:rPr>
          <w:i/>
          <w:sz w:val="24"/>
        </w:rPr>
        <w:t>Operational</w:t>
      </w:r>
      <w:r>
        <w:rPr>
          <w:i/>
          <w:spacing w:val="-4"/>
          <w:sz w:val="24"/>
        </w:rPr>
        <w:t xml:space="preserve"> </w:t>
      </w:r>
      <w:r>
        <w:rPr>
          <w:i/>
          <w:sz w:val="24"/>
        </w:rPr>
        <w:t>Standards</w:t>
      </w:r>
      <w:r>
        <w:rPr>
          <w:i/>
          <w:spacing w:val="-3"/>
          <w:sz w:val="24"/>
        </w:rPr>
        <w:t xml:space="preserve"> </w:t>
      </w:r>
      <w:r>
        <w:rPr>
          <w:sz w:val="24"/>
        </w:rPr>
        <w:t>document.</w:t>
      </w:r>
    </w:p>
    <w:p w14:paraId="75F1EE0D" w14:textId="77777777" w:rsidR="003620F5" w:rsidRDefault="003A5F03">
      <w:pPr>
        <w:pStyle w:val="BodyText"/>
        <w:spacing w:before="233" w:line="208" w:lineRule="auto"/>
        <w:ind w:left="228"/>
      </w:pPr>
      <w:r>
        <w:t>Incidents which must be reported to DMH within eight (8) hours of discovery or notification of the</w:t>
      </w:r>
      <w:r>
        <w:rPr>
          <w:spacing w:val="-64"/>
        </w:rPr>
        <w:t xml:space="preserve"> </w:t>
      </w:r>
      <w:r>
        <w:t>incident</w:t>
      </w:r>
      <w:r>
        <w:rPr>
          <w:spacing w:val="-3"/>
        </w:rPr>
        <w:t xml:space="preserve"> </w:t>
      </w:r>
      <w:r>
        <w:t>include:</w:t>
      </w:r>
    </w:p>
    <w:p w14:paraId="75F1EE0E" w14:textId="77777777" w:rsidR="003620F5" w:rsidRDefault="003620F5">
      <w:pPr>
        <w:pStyle w:val="BodyText"/>
        <w:spacing w:before="10"/>
        <w:rPr>
          <w:sz w:val="20"/>
        </w:rPr>
      </w:pPr>
    </w:p>
    <w:p w14:paraId="75F1EE0F" w14:textId="77777777" w:rsidR="003620F5" w:rsidRDefault="003A5F03">
      <w:pPr>
        <w:pStyle w:val="ListParagraph"/>
        <w:numPr>
          <w:ilvl w:val="0"/>
          <w:numId w:val="2"/>
        </w:numPr>
        <w:tabs>
          <w:tab w:val="left" w:pos="948"/>
        </w:tabs>
        <w:spacing w:line="208" w:lineRule="auto"/>
        <w:ind w:left="947" w:right="605"/>
        <w:jc w:val="both"/>
        <w:rPr>
          <w:sz w:val="24"/>
        </w:rPr>
      </w:pPr>
      <w:r>
        <w:rPr>
          <w:sz w:val="24"/>
        </w:rPr>
        <w:t>Death of a person on agency provider property, participating in an agency provider-</w:t>
      </w:r>
      <w:r>
        <w:rPr>
          <w:spacing w:val="1"/>
          <w:sz w:val="24"/>
        </w:rPr>
        <w:t xml:space="preserve"> </w:t>
      </w:r>
      <w:r>
        <w:rPr>
          <w:sz w:val="24"/>
        </w:rPr>
        <w:t>sponsored</w:t>
      </w:r>
      <w:r>
        <w:rPr>
          <w:spacing w:val="1"/>
          <w:sz w:val="24"/>
        </w:rPr>
        <w:t xml:space="preserve"> </w:t>
      </w:r>
      <w:r>
        <w:rPr>
          <w:sz w:val="24"/>
        </w:rPr>
        <w:t>event,</w:t>
      </w:r>
      <w:r>
        <w:rPr>
          <w:spacing w:val="1"/>
          <w:sz w:val="24"/>
        </w:rPr>
        <w:t xml:space="preserve"> </w:t>
      </w:r>
      <w:r>
        <w:rPr>
          <w:sz w:val="24"/>
        </w:rPr>
        <w:t>being</w:t>
      </w:r>
      <w:r>
        <w:rPr>
          <w:spacing w:val="1"/>
          <w:sz w:val="24"/>
        </w:rPr>
        <w:t xml:space="preserve"> </w:t>
      </w:r>
      <w:r>
        <w:rPr>
          <w:sz w:val="24"/>
        </w:rPr>
        <w:t>served</w:t>
      </w:r>
      <w:r>
        <w:rPr>
          <w:spacing w:val="1"/>
          <w:sz w:val="24"/>
        </w:rPr>
        <w:t xml:space="preserve"> </w:t>
      </w:r>
      <w:r>
        <w:rPr>
          <w:sz w:val="24"/>
        </w:rPr>
        <w:t>through</w:t>
      </w:r>
      <w:r>
        <w:rPr>
          <w:spacing w:val="1"/>
          <w:sz w:val="24"/>
        </w:rPr>
        <w:t xml:space="preserve"> </w:t>
      </w:r>
      <w:r>
        <w:rPr>
          <w:sz w:val="24"/>
        </w:rPr>
        <w:t>a</w:t>
      </w:r>
      <w:r>
        <w:rPr>
          <w:spacing w:val="1"/>
          <w:sz w:val="24"/>
        </w:rPr>
        <w:t xml:space="preserve"> </w:t>
      </w:r>
      <w:r>
        <w:rPr>
          <w:sz w:val="24"/>
        </w:rPr>
        <w:t>certified</w:t>
      </w:r>
      <w:r>
        <w:rPr>
          <w:spacing w:val="1"/>
          <w:sz w:val="24"/>
        </w:rPr>
        <w:t xml:space="preserve"> </w:t>
      </w:r>
      <w:r>
        <w:rPr>
          <w:sz w:val="24"/>
        </w:rPr>
        <w:t>community</w:t>
      </w:r>
      <w:r>
        <w:rPr>
          <w:spacing w:val="1"/>
          <w:sz w:val="24"/>
        </w:rPr>
        <w:t xml:space="preserve"> </w:t>
      </w:r>
      <w:r>
        <w:rPr>
          <w:sz w:val="24"/>
        </w:rPr>
        <w:t>living</w:t>
      </w:r>
      <w:r>
        <w:rPr>
          <w:spacing w:val="1"/>
          <w:sz w:val="24"/>
        </w:rPr>
        <w:t xml:space="preserve"> </w:t>
      </w:r>
      <w:r>
        <w:rPr>
          <w:sz w:val="24"/>
        </w:rPr>
        <w:t>service,</w:t>
      </w:r>
      <w:r>
        <w:rPr>
          <w:spacing w:val="1"/>
          <w:sz w:val="24"/>
        </w:rPr>
        <w:t xml:space="preserve"> </w:t>
      </w:r>
      <w:r>
        <w:rPr>
          <w:sz w:val="24"/>
        </w:rPr>
        <w:t>Crisis</w:t>
      </w:r>
      <w:r>
        <w:rPr>
          <w:spacing w:val="1"/>
          <w:sz w:val="24"/>
        </w:rPr>
        <w:t xml:space="preserve"> </w:t>
      </w:r>
      <w:r>
        <w:rPr>
          <w:sz w:val="24"/>
        </w:rPr>
        <w:t>Residential</w:t>
      </w:r>
      <w:r>
        <w:rPr>
          <w:spacing w:val="-5"/>
          <w:sz w:val="24"/>
        </w:rPr>
        <w:t xml:space="preserve"> </w:t>
      </w:r>
      <w:r>
        <w:rPr>
          <w:sz w:val="24"/>
        </w:rPr>
        <w:t>Unit,</w:t>
      </w:r>
      <w:r>
        <w:rPr>
          <w:spacing w:val="-4"/>
          <w:sz w:val="24"/>
        </w:rPr>
        <w:t xml:space="preserve"> </w:t>
      </w:r>
      <w:r>
        <w:rPr>
          <w:sz w:val="24"/>
        </w:rPr>
        <w:t>Primary</w:t>
      </w:r>
      <w:r>
        <w:rPr>
          <w:spacing w:val="-4"/>
          <w:sz w:val="24"/>
        </w:rPr>
        <w:t xml:space="preserve"> </w:t>
      </w:r>
      <w:r>
        <w:rPr>
          <w:sz w:val="24"/>
        </w:rPr>
        <w:t>Residential</w:t>
      </w:r>
      <w:r>
        <w:rPr>
          <w:spacing w:val="-5"/>
          <w:sz w:val="24"/>
        </w:rPr>
        <w:t xml:space="preserve"> </w:t>
      </w:r>
      <w:r>
        <w:rPr>
          <w:sz w:val="24"/>
        </w:rPr>
        <w:t>Treatment,</w:t>
      </w:r>
      <w:r>
        <w:rPr>
          <w:spacing w:val="-3"/>
          <w:sz w:val="24"/>
        </w:rPr>
        <w:t xml:space="preserve"> </w:t>
      </w:r>
      <w:r>
        <w:rPr>
          <w:sz w:val="24"/>
        </w:rPr>
        <w:t>and</w:t>
      </w:r>
      <w:r>
        <w:rPr>
          <w:spacing w:val="-4"/>
          <w:sz w:val="24"/>
        </w:rPr>
        <w:t xml:space="preserve"> </w:t>
      </w:r>
      <w:r>
        <w:rPr>
          <w:sz w:val="24"/>
        </w:rPr>
        <w:t>Transitional</w:t>
      </w:r>
      <w:r>
        <w:rPr>
          <w:spacing w:val="-4"/>
          <w:sz w:val="24"/>
        </w:rPr>
        <w:t xml:space="preserve"> </w:t>
      </w:r>
      <w:r>
        <w:rPr>
          <w:sz w:val="24"/>
        </w:rPr>
        <w:t>Residential</w:t>
      </w:r>
      <w:r>
        <w:rPr>
          <w:spacing w:val="-5"/>
          <w:sz w:val="24"/>
        </w:rPr>
        <w:t xml:space="preserve"> </w:t>
      </w:r>
      <w:proofErr w:type="gramStart"/>
      <w:r>
        <w:rPr>
          <w:sz w:val="24"/>
        </w:rPr>
        <w:t>Treatment;</w:t>
      </w:r>
      <w:proofErr w:type="gramEnd"/>
    </w:p>
    <w:p w14:paraId="75F1EE10" w14:textId="77777777" w:rsidR="003620F5" w:rsidRDefault="003A5F03">
      <w:pPr>
        <w:pStyle w:val="ListParagraph"/>
        <w:numPr>
          <w:ilvl w:val="0"/>
          <w:numId w:val="2"/>
        </w:numPr>
        <w:tabs>
          <w:tab w:val="left" w:pos="948"/>
        </w:tabs>
        <w:spacing w:line="268" w:lineRule="exact"/>
        <w:ind w:hanging="361"/>
        <w:jc w:val="both"/>
        <w:rPr>
          <w:sz w:val="24"/>
        </w:rPr>
      </w:pPr>
      <w:r>
        <w:rPr>
          <w:sz w:val="24"/>
        </w:rPr>
        <w:t>Death</w:t>
      </w:r>
      <w:r>
        <w:rPr>
          <w:spacing w:val="-4"/>
          <w:sz w:val="24"/>
        </w:rPr>
        <w:t xml:space="preserve"> </w:t>
      </w:r>
      <w:r>
        <w:rPr>
          <w:sz w:val="24"/>
        </w:rPr>
        <w:t>of</w:t>
      </w:r>
      <w:r>
        <w:rPr>
          <w:spacing w:val="-4"/>
          <w:sz w:val="24"/>
        </w:rPr>
        <w:t xml:space="preserve"> </w:t>
      </w:r>
      <w:r>
        <w:rPr>
          <w:sz w:val="24"/>
        </w:rPr>
        <w:t>a</w:t>
      </w:r>
      <w:r>
        <w:rPr>
          <w:spacing w:val="-1"/>
          <w:sz w:val="24"/>
        </w:rPr>
        <w:t xml:space="preserve"> </w:t>
      </w:r>
      <w:r>
        <w:rPr>
          <w:sz w:val="24"/>
        </w:rPr>
        <w:t>person</w:t>
      </w:r>
      <w:r>
        <w:rPr>
          <w:spacing w:val="-1"/>
          <w:sz w:val="24"/>
        </w:rPr>
        <w:t xml:space="preserve"> </w:t>
      </w:r>
      <w:r>
        <w:rPr>
          <w:sz w:val="24"/>
        </w:rPr>
        <w:t>receiving</w:t>
      </w:r>
      <w:r>
        <w:rPr>
          <w:spacing w:val="-2"/>
          <w:sz w:val="24"/>
        </w:rPr>
        <w:t xml:space="preserve"> </w:t>
      </w:r>
      <w:r>
        <w:rPr>
          <w:sz w:val="24"/>
        </w:rPr>
        <w:t>IDD</w:t>
      </w:r>
      <w:r>
        <w:rPr>
          <w:spacing w:val="-2"/>
          <w:sz w:val="24"/>
        </w:rPr>
        <w:t xml:space="preserve"> </w:t>
      </w:r>
      <w:proofErr w:type="gramStart"/>
      <w:r>
        <w:rPr>
          <w:sz w:val="24"/>
        </w:rPr>
        <w:t>Services;</w:t>
      </w:r>
      <w:proofErr w:type="gramEnd"/>
    </w:p>
    <w:p w14:paraId="75F1EE11" w14:textId="77777777" w:rsidR="003620F5" w:rsidRDefault="003A5F03">
      <w:pPr>
        <w:pStyle w:val="ListParagraph"/>
        <w:numPr>
          <w:ilvl w:val="0"/>
          <w:numId w:val="2"/>
        </w:numPr>
        <w:tabs>
          <w:tab w:val="left" w:pos="948"/>
        </w:tabs>
        <w:spacing w:before="25" w:line="208" w:lineRule="auto"/>
        <w:ind w:left="947" w:right="603"/>
        <w:jc w:val="both"/>
        <w:rPr>
          <w:sz w:val="24"/>
        </w:rPr>
      </w:pPr>
      <w:r>
        <w:rPr>
          <w:sz w:val="24"/>
        </w:rPr>
        <w:t>Unexplained absences from any of the previously mentioned services or Alzheimer’s Day</w:t>
      </w:r>
      <w:r>
        <w:rPr>
          <w:spacing w:val="-64"/>
          <w:sz w:val="24"/>
        </w:rPr>
        <w:t xml:space="preserve"> </w:t>
      </w:r>
      <w:r>
        <w:rPr>
          <w:sz w:val="24"/>
        </w:rPr>
        <w:t>Services</w:t>
      </w:r>
      <w:r>
        <w:rPr>
          <w:spacing w:val="-1"/>
          <w:sz w:val="24"/>
        </w:rPr>
        <w:t xml:space="preserve"> </w:t>
      </w:r>
      <w:r>
        <w:rPr>
          <w:sz w:val="24"/>
        </w:rPr>
        <w:t>locations;</w:t>
      </w:r>
      <w:r>
        <w:rPr>
          <w:spacing w:val="-2"/>
          <w:sz w:val="24"/>
        </w:rPr>
        <w:t xml:space="preserve"> </w:t>
      </w:r>
      <w:r>
        <w:rPr>
          <w:sz w:val="24"/>
        </w:rPr>
        <w:t>and,</w:t>
      </w:r>
    </w:p>
    <w:p w14:paraId="75F1EE12" w14:textId="77777777" w:rsidR="003620F5" w:rsidRDefault="003620F5">
      <w:pPr>
        <w:pStyle w:val="BodyText"/>
        <w:spacing w:before="1"/>
        <w:rPr>
          <w:sz w:val="23"/>
        </w:rPr>
      </w:pPr>
    </w:p>
    <w:p w14:paraId="75F1EE13" w14:textId="77777777" w:rsidR="003620F5" w:rsidRDefault="003A5F03">
      <w:pPr>
        <w:pStyle w:val="ListParagraph"/>
        <w:numPr>
          <w:ilvl w:val="0"/>
          <w:numId w:val="2"/>
        </w:numPr>
        <w:tabs>
          <w:tab w:val="left" w:pos="948"/>
        </w:tabs>
        <w:spacing w:line="208" w:lineRule="auto"/>
        <w:ind w:left="947" w:right="604"/>
        <w:jc w:val="both"/>
        <w:rPr>
          <w:sz w:val="24"/>
        </w:rPr>
      </w:pPr>
      <w:r>
        <w:rPr>
          <w:sz w:val="24"/>
        </w:rPr>
        <w:t>Suspicions</w:t>
      </w:r>
      <w:r>
        <w:rPr>
          <w:spacing w:val="-17"/>
          <w:sz w:val="24"/>
        </w:rPr>
        <w:t xml:space="preserve"> </w:t>
      </w:r>
      <w:r>
        <w:rPr>
          <w:sz w:val="24"/>
        </w:rPr>
        <w:t>of</w:t>
      </w:r>
      <w:r>
        <w:rPr>
          <w:spacing w:val="-14"/>
          <w:sz w:val="24"/>
        </w:rPr>
        <w:t xml:space="preserve"> </w:t>
      </w:r>
      <w:r>
        <w:rPr>
          <w:sz w:val="24"/>
        </w:rPr>
        <w:t>abuse,</w:t>
      </w:r>
      <w:r>
        <w:rPr>
          <w:spacing w:val="-15"/>
          <w:sz w:val="24"/>
        </w:rPr>
        <w:t xml:space="preserve"> </w:t>
      </w:r>
      <w:r>
        <w:rPr>
          <w:sz w:val="24"/>
        </w:rPr>
        <w:t>neglect</w:t>
      </w:r>
      <w:r>
        <w:rPr>
          <w:spacing w:val="-13"/>
          <w:sz w:val="24"/>
        </w:rPr>
        <w:t xml:space="preserve"> </w:t>
      </w:r>
      <w:r>
        <w:rPr>
          <w:sz w:val="24"/>
        </w:rPr>
        <w:t>or</w:t>
      </w:r>
      <w:r>
        <w:rPr>
          <w:spacing w:val="-16"/>
          <w:sz w:val="24"/>
        </w:rPr>
        <w:t xml:space="preserve"> </w:t>
      </w:r>
      <w:r>
        <w:rPr>
          <w:sz w:val="24"/>
        </w:rPr>
        <w:t>exploitation</w:t>
      </w:r>
      <w:r>
        <w:rPr>
          <w:spacing w:val="-13"/>
          <w:sz w:val="24"/>
        </w:rPr>
        <w:t xml:space="preserve"> </w:t>
      </w:r>
      <w:r>
        <w:rPr>
          <w:sz w:val="24"/>
        </w:rPr>
        <w:t>of</w:t>
      </w:r>
      <w:r>
        <w:rPr>
          <w:spacing w:val="-17"/>
          <w:sz w:val="24"/>
        </w:rPr>
        <w:t xml:space="preserve"> </w:t>
      </w:r>
      <w:r>
        <w:rPr>
          <w:sz w:val="24"/>
        </w:rPr>
        <w:t>a</w:t>
      </w:r>
      <w:r>
        <w:rPr>
          <w:spacing w:val="-13"/>
          <w:sz w:val="24"/>
        </w:rPr>
        <w:t xml:space="preserve"> </w:t>
      </w:r>
      <w:r>
        <w:rPr>
          <w:sz w:val="24"/>
        </w:rPr>
        <w:t>person</w:t>
      </w:r>
      <w:r>
        <w:rPr>
          <w:spacing w:val="-14"/>
          <w:sz w:val="24"/>
        </w:rPr>
        <w:t xml:space="preserve"> </w:t>
      </w:r>
      <w:r>
        <w:rPr>
          <w:sz w:val="24"/>
        </w:rPr>
        <w:t>receiving</w:t>
      </w:r>
      <w:r>
        <w:rPr>
          <w:spacing w:val="-14"/>
          <w:sz w:val="24"/>
        </w:rPr>
        <w:t xml:space="preserve"> </w:t>
      </w:r>
      <w:r>
        <w:rPr>
          <w:sz w:val="24"/>
        </w:rPr>
        <w:t>services</w:t>
      </w:r>
      <w:r>
        <w:rPr>
          <w:spacing w:val="-14"/>
          <w:sz w:val="24"/>
        </w:rPr>
        <w:t xml:space="preserve"> </w:t>
      </w:r>
      <w:r>
        <w:rPr>
          <w:sz w:val="24"/>
        </w:rPr>
        <w:t>while</w:t>
      </w:r>
      <w:r>
        <w:rPr>
          <w:spacing w:val="-14"/>
          <w:sz w:val="24"/>
        </w:rPr>
        <w:t xml:space="preserve"> </w:t>
      </w:r>
      <w:r>
        <w:rPr>
          <w:sz w:val="24"/>
        </w:rPr>
        <w:t>on</w:t>
      </w:r>
      <w:r>
        <w:rPr>
          <w:spacing w:val="-13"/>
          <w:sz w:val="24"/>
        </w:rPr>
        <w:t xml:space="preserve"> </w:t>
      </w:r>
      <w:r>
        <w:rPr>
          <w:sz w:val="24"/>
        </w:rPr>
        <w:t>agency</w:t>
      </w:r>
      <w:r>
        <w:rPr>
          <w:spacing w:val="-64"/>
          <w:sz w:val="24"/>
        </w:rPr>
        <w:t xml:space="preserve"> </w:t>
      </w:r>
      <w:r>
        <w:rPr>
          <w:sz w:val="24"/>
        </w:rPr>
        <w:t>provider</w:t>
      </w:r>
      <w:r>
        <w:rPr>
          <w:spacing w:val="-13"/>
          <w:sz w:val="24"/>
        </w:rPr>
        <w:t xml:space="preserve"> </w:t>
      </w:r>
      <w:r>
        <w:rPr>
          <w:sz w:val="24"/>
        </w:rPr>
        <w:t>property,</w:t>
      </w:r>
      <w:r>
        <w:rPr>
          <w:spacing w:val="-12"/>
          <w:sz w:val="24"/>
        </w:rPr>
        <w:t xml:space="preserve"> </w:t>
      </w:r>
      <w:r>
        <w:rPr>
          <w:sz w:val="24"/>
        </w:rPr>
        <w:t>at</w:t>
      </w:r>
      <w:r>
        <w:rPr>
          <w:spacing w:val="-12"/>
          <w:sz w:val="24"/>
        </w:rPr>
        <w:t xml:space="preserve"> </w:t>
      </w:r>
      <w:r>
        <w:rPr>
          <w:sz w:val="24"/>
        </w:rPr>
        <w:t>an</w:t>
      </w:r>
      <w:r>
        <w:rPr>
          <w:spacing w:val="-14"/>
          <w:sz w:val="24"/>
        </w:rPr>
        <w:t xml:space="preserve"> </w:t>
      </w:r>
      <w:r>
        <w:rPr>
          <w:sz w:val="24"/>
        </w:rPr>
        <w:t>agency</w:t>
      </w:r>
      <w:r>
        <w:rPr>
          <w:spacing w:val="-13"/>
          <w:sz w:val="24"/>
        </w:rPr>
        <w:t xml:space="preserve"> </w:t>
      </w:r>
      <w:r>
        <w:rPr>
          <w:sz w:val="24"/>
        </w:rPr>
        <w:t>provider-sponsored</w:t>
      </w:r>
      <w:r>
        <w:rPr>
          <w:spacing w:val="-12"/>
          <w:sz w:val="24"/>
        </w:rPr>
        <w:t xml:space="preserve"> </w:t>
      </w:r>
      <w:r>
        <w:rPr>
          <w:sz w:val="24"/>
        </w:rPr>
        <w:t>event,</w:t>
      </w:r>
      <w:r>
        <w:rPr>
          <w:spacing w:val="-11"/>
          <w:sz w:val="24"/>
        </w:rPr>
        <w:t xml:space="preserve"> </w:t>
      </w:r>
      <w:r>
        <w:rPr>
          <w:sz w:val="24"/>
        </w:rPr>
        <w:t>or</w:t>
      </w:r>
      <w:r>
        <w:rPr>
          <w:spacing w:val="-13"/>
          <w:sz w:val="24"/>
        </w:rPr>
        <w:t xml:space="preserve"> </w:t>
      </w:r>
      <w:r>
        <w:rPr>
          <w:sz w:val="24"/>
        </w:rPr>
        <w:t>being</w:t>
      </w:r>
      <w:r>
        <w:rPr>
          <w:spacing w:val="-12"/>
          <w:sz w:val="24"/>
        </w:rPr>
        <w:t xml:space="preserve"> </w:t>
      </w:r>
      <w:r>
        <w:rPr>
          <w:sz w:val="24"/>
        </w:rPr>
        <w:t>transported</w:t>
      </w:r>
      <w:r>
        <w:rPr>
          <w:spacing w:val="-12"/>
          <w:sz w:val="24"/>
        </w:rPr>
        <w:t xml:space="preserve"> </w:t>
      </w:r>
      <w:r>
        <w:rPr>
          <w:sz w:val="24"/>
        </w:rPr>
        <w:t>by</w:t>
      </w:r>
      <w:r>
        <w:rPr>
          <w:spacing w:val="-13"/>
          <w:sz w:val="24"/>
        </w:rPr>
        <w:t xml:space="preserve"> </w:t>
      </w:r>
      <w:r>
        <w:rPr>
          <w:sz w:val="24"/>
        </w:rPr>
        <w:t>a</w:t>
      </w:r>
      <w:r>
        <w:rPr>
          <w:spacing w:val="-12"/>
          <w:sz w:val="24"/>
        </w:rPr>
        <w:t xml:space="preserve"> </w:t>
      </w:r>
      <w:r>
        <w:rPr>
          <w:sz w:val="24"/>
        </w:rPr>
        <w:t>DMH-</w:t>
      </w:r>
      <w:r>
        <w:rPr>
          <w:spacing w:val="-64"/>
          <w:sz w:val="24"/>
        </w:rPr>
        <w:t xml:space="preserve"> </w:t>
      </w:r>
      <w:r>
        <w:rPr>
          <w:sz w:val="24"/>
        </w:rPr>
        <w:t>certified agency provider.</w:t>
      </w:r>
    </w:p>
    <w:p w14:paraId="75F1EE14" w14:textId="77777777" w:rsidR="003620F5" w:rsidRDefault="003620F5">
      <w:pPr>
        <w:spacing w:line="208" w:lineRule="auto"/>
        <w:jc w:val="both"/>
        <w:rPr>
          <w:sz w:val="24"/>
        </w:rPr>
        <w:sectPr w:rsidR="003620F5">
          <w:pgSz w:w="12240" w:h="15840"/>
          <w:pgMar w:top="660" w:right="400" w:bottom="420" w:left="780" w:header="0" w:footer="235" w:gutter="0"/>
          <w:cols w:space="720"/>
        </w:sectPr>
      </w:pPr>
    </w:p>
    <w:p w14:paraId="75F1EE15" w14:textId="77777777" w:rsidR="003620F5" w:rsidRDefault="003C0AA9">
      <w:pPr>
        <w:pStyle w:val="BodyText"/>
        <w:rPr>
          <w:sz w:val="20"/>
        </w:rPr>
      </w:pPr>
      <w:r>
        <w:lastRenderedPageBreak/>
        <w:pict w14:anchorId="75F1F419">
          <v:shape id="docshape1594" o:spid="_x0000_s1026" style="position:absolute;margin-left:33.95pt;margin-top:32.5pt;width:544.1pt;height:702.6pt;z-index:-42913792;mso-position-horizontal-relative:page;mso-position-vertical-relative:page" coordorigin="679,650" coordsize="10882,14052" path="m11561,650r-29,l11532,679r,13995l708,14674,708,679r10824,l11532,650,708,650r-29,l679,679r,13995l679,14702r29,l11532,14702r29,l11561,14674r,-13995l11561,650xe" fillcolor="black" stroked="f">
            <v:path arrowok="t"/>
            <w10:wrap anchorx="page" anchory="page"/>
          </v:shape>
        </w:pict>
      </w:r>
    </w:p>
    <w:p w14:paraId="75F1EE16" w14:textId="77777777" w:rsidR="003620F5" w:rsidRDefault="003620F5">
      <w:pPr>
        <w:pStyle w:val="BodyText"/>
        <w:spacing w:before="5"/>
        <w:rPr>
          <w:sz w:val="26"/>
        </w:rPr>
      </w:pPr>
    </w:p>
    <w:p w14:paraId="75F1EE17" w14:textId="77777777" w:rsidR="003620F5" w:rsidRDefault="003A5F03">
      <w:pPr>
        <w:pStyle w:val="BodyText"/>
        <w:spacing w:before="122" w:line="208" w:lineRule="auto"/>
        <w:ind w:left="227" w:right="601"/>
        <w:jc w:val="both"/>
      </w:pPr>
      <w:r>
        <w:t>Verbal</w:t>
      </w:r>
      <w:r>
        <w:rPr>
          <w:spacing w:val="-11"/>
        </w:rPr>
        <w:t xml:space="preserve"> </w:t>
      </w:r>
      <w:r>
        <w:t>notification</w:t>
      </w:r>
      <w:r>
        <w:rPr>
          <w:spacing w:val="-8"/>
        </w:rPr>
        <w:t xml:space="preserve"> </w:t>
      </w:r>
      <w:r>
        <w:t>of</w:t>
      </w:r>
      <w:r>
        <w:rPr>
          <w:spacing w:val="-10"/>
        </w:rPr>
        <w:t xml:space="preserve"> </w:t>
      </w:r>
      <w:r>
        <w:t>the</w:t>
      </w:r>
      <w:r>
        <w:rPr>
          <w:spacing w:val="-7"/>
        </w:rPr>
        <w:t xml:space="preserve"> </w:t>
      </w:r>
      <w:r>
        <w:t>above-listed</w:t>
      </w:r>
      <w:r>
        <w:rPr>
          <w:spacing w:val="-6"/>
        </w:rPr>
        <w:t xml:space="preserve"> </w:t>
      </w:r>
      <w:r>
        <w:t>incidents</w:t>
      </w:r>
      <w:r>
        <w:rPr>
          <w:spacing w:val="-8"/>
        </w:rPr>
        <w:t xml:space="preserve"> </w:t>
      </w:r>
      <w:r>
        <w:t>must</w:t>
      </w:r>
      <w:r>
        <w:rPr>
          <w:spacing w:val="-9"/>
        </w:rPr>
        <w:t xml:space="preserve"> </w:t>
      </w:r>
      <w:r>
        <w:t>be</w:t>
      </w:r>
      <w:r>
        <w:rPr>
          <w:spacing w:val="-9"/>
        </w:rPr>
        <w:t xml:space="preserve"> </w:t>
      </w:r>
      <w:r>
        <w:t>made</w:t>
      </w:r>
      <w:r>
        <w:rPr>
          <w:spacing w:val="-8"/>
        </w:rPr>
        <w:t xml:space="preserve"> </w:t>
      </w:r>
      <w:r>
        <w:t>to</w:t>
      </w:r>
      <w:r>
        <w:rPr>
          <w:spacing w:val="-7"/>
        </w:rPr>
        <w:t xml:space="preserve"> </w:t>
      </w:r>
      <w:r>
        <w:t>DMH</w:t>
      </w:r>
      <w:r>
        <w:rPr>
          <w:spacing w:val="-8"/>
        </w:rPr>
        <w:t xml:space="preserve"> </w:t>
      </w:r>
      <w:r>
        <w:t>within</w:t>
      </w:r>
      <w:r>
        <w:rPr>
          <w:spacing w:val="-6"/>
        </w:rPr>
        <w:t xml:space="preserve"> </w:t>
      </w:r>
      <w:r>
        <w:t>eight</w:t>
      </w:r>
      <w:r>
        <w:rPr>
          <w:spacing w:val="-10"/>
        </w:rPr>
        <w:t xml:space="preserve"> </w:t>
      </w:r>
      <w:r>
        <w:t>(8)</w:t>
      </w:r>
      <w:r>
        <w:rPr>
          <w:spacing w:val="-8"/>
        </w:rPr>
        <w:t xml:space="preserve"> </w:t>
      </w:r>
      <w:r>
        <w:t>hours</w:t>
      </w:r>
      <w:r>
        <w:rPr>
          <w:spacing w:val="-10"/>
        </w:rPr>
        <w:t xml:space="preserve"> </w:t>
      </w:r>
      <w:r>
        <w:t>to</w:t>
      </w:r>
      <w:r>
        <w:rPr>
          <w:spacing w:val="-8"/>
        </w:rPr>
        <w:t xml:space="preserve"> </w:t>
      </w:r>
      <w:r>
        <w:t>be</w:t>
      </w:r>
      <w:r>
        <w:rPr>
          <w:spacing w:val="-64"/>
        </w:rPr>
        <w:t xml:space="preserve"> </w:t>
      </w:r>
      <w:r>
        <w:rPr>
          <w:spacing w:val="-1"/>
        </w:rPr>
        <w:t>followed</w:t>
      </w:r>
      <w:r>
        <w:rPr>
          <w:spacing w:val="-18"/>
        </w:rPr>
        <w:t xml:space="preserve"> </w:t>
      </w:r>
      <w:r>
        <w:rPr>
          <w:spacing w:val="-1"/>
        </w:rPr>
        <w:t>by</w:t>
      </w:r>
      <w:r>
        <w:rPr>
          <w:spacing w:val="-17"/>
        </w:rPr>
        <w:t xml:space="preserve"> </w:t>
      </w:r>
      <w:r>
        <w:rPr>
          <w:spacing w:val="-1"/>
        </w:rPr>
        <w:t>the</w:t>
      </w:r>
      <w:r>
        <w:rPr>
          <w:spacing w:val="-16"/>
        </w:rPr>
        <w:t xml:space="preserve"> </w:t>
      </w:r>
      <w:r>
        <w:rPr>
          <w:spacing w:val="-1"/>
        </w:rPr>
        <w:t>submitted</w:t>
      </w:r>
      <w:r>
        <w:rPr>
          <w:spacing w:val="-16"/>
        </w:rPr>
        <w:t xml:space="preserve"> </w:t>
      </w:r>
      <w:r>
        <w:rPr>
          <w:spacing w:val="-1"/>
        </w:rPr>
        <w:t>Incident</w:t>
      </w:r>
      <w:r>
        <w:rPr>
          <w:spacing w:val="-16"/>
        </w:rPr>
        <w:t xml:space="preserve"> </w:t>
      </w:r>
      <w:r>
        <w:rPr>
          <w:spacing w:val="-1"/>
        </w:rPr>
        <w:t>Report</w:t>
      </w:r>
      <w:r>
        <w:rPr>
          <w:spacing w:val="-16"/>
        </w:rPr>
        <w:t xml:space="preserve"> </w:t>
      </w:r>
      <w:r>
        <w:rPr>
          <w:spacing w:val="-1"/>
        </w:rPr>
        <w:t>within</w:t>
      </w:r>
      <w:r>
        <w:rPr>
          <w:spacing w:val="-16"/>
        </w:rPr>
        <w:t xml:space="preserve"> </w:t>
      </w:r>
      <w:r>
        <w:rPr>
          <w:spacing w:val="-1"/>
        </w:rPr>
        <w:t>twenty-four</w:t>
      </w:r>
      <w:r>
        <w:rPr>
          <w:spacing w:val="-18"/>
        </w:rPr>
        <w:t xml:space="preserve"> </w:t>
      </w:r>
      <w:r>
        <w:t>(24)</w:t>
      </w:r>
      <w:r>
        <w:rPr>
          <w:spacing w:val="-20"/>
        </w:rPr>
        <w:t xml:space="preserve"> </w:t>
      </w:r>
      <w:r>
        <w:t>hours,</w:t>
      </w:r>
      <w:r>
        <w:rPr>
          <w:spacing w:val="-16"/>
        </w:rPr>
        <w:t xml:space="preserve"> </w:t>
      </w:r>
      <w:r>
        <w:t>as</w:t>
      </w:r>
      <w:r>
        <w:rPr>
          <w:spacing w:val="-17"/>
        </w:rPr>
        <w:t xml:space="preserve"> </w:t>
      </w:r>
      <w:r>
        <w:t>outlined</w:t>
      </w:r>
      <w:r>
        <w:rPr>
          <w:spacing w:val="-16"/>
        </w:rPr>
        <w:t xml:space="preserve"> </w:t>
      </w:r>
      <w:r>
        <w:t>in</w:t>
      </w:r>
      <w:r>
        <w:rPr>
          <w:spacing w:val="-16"/>
        </w:rPr>
        <w:t xml:space="preserve"> </w:t>
      </w:r>
      <w:r>
        <w:t>current</w:t>
      </w:r>
      <w:r>
        <w:rPr>
          <w:spacing w:val="-23"/>
        </w:rPr>
        <w:t xml:space="preserve"> </w:t>
      </w:r>
      <w:r>
        <w:rPr>
          <w:i/>
        </w:rPr>
        <w:t>DMH</w:t>
      </w:r>
      <w:r>
        <w:rPr>
          <w:i/>
          <w:spacing w:val="-65"/>
        </w:rPr>
        <w:t xml:space="preserve"> </w:t>
      </w:r>
      <w:r>
        <w:rPr>
          <w:i/>
        </w:rPr>
        <w:t xml:space="preserve">Operational Standards </w:t>
      </w:r>
      <w:r>
        <w:t>document.</w:t>
      </w:r>
      <w:r>
        <w:rPr>
          <w:spacing w:val="1"/>
        </w:rPr>
        <w:t xml:space="preserve"> </w:t>
      </w:r>
      <w:r>
        <w:rPr>
          <w:u w:val="single"/>
        </w:rPr>
        <w:t>Reporting to DMH does not replace other legally mandated</w:t>
      </w:r>
      <w:r>
        <w:rPr>
          <w:spacing w:val="1"/>
        </w:rPr>
        <w:t xml:space="preserve"> </w:t>
      </w:r>
      <w:r>
        <w:rPr>
          <w:u w:val="single"/>
        </w:rPr>
        <w:t>reporting.</w:t>
      </w:r>
    </w:p>
    <w:p w14:paraId="75F1EE18" w14:textId="77777777" w:rsidR="003620F5" w:rsidRDefault="003620F5">
      <w:pPr>
        <w:pStyle w:val="BodyText"/>
        <w:spacing w:before="9"/>
        <w:rPr>
          <w:sz w:val="20"/>
        </w:rPr>
      </w:pPr>
    </w:p>
    <w:p w14:paraId="75F1EE19" w14:textId="77777777" w:rsidR="003620F5" w:rsidRDefault="003A5F03">
      <w:pPr>
        <w:pStyle w:val="BodyText"/>
        <w:spacing w:before="1" w:line="208" w:lineRule="auto"/>
        <w:ind w:left="228" w:right="604"/>
        <w:jc w:val="both"/>
      </w:pPr>
      <w:r>
        <w:rPr>
          <w:spacing w:val="-3"/>
        </w:rPr>
        <w:t>For</w:t>
      </w:r>
      <w:r>
        <w:rPr>
          <w:spacing w:val="-18"/>
        </w:rPr>
        <w:t xml:space="preserve"> </w:t>
      </w:r>
      <w:r>
        <w:rPr>
          <w:spacing w:val="-3"/>
        </w:rPr>
        <w:t>IDD</w:t>
      </w:r>
      <w:r>
        <w:rPr>
          <w:spacing w:val="-17"/>
        </w:rPr>
        <w:t xml:space="preserve"> </w:t>
      </w:r>
      <w:r>
        <w:rPr>
          <w:spacing w:val="-3"/>
        </w:rPr>
        <w:t>Home</w:t>
      </w:r>
      <w:r>
        <w:rPr>
          <w:spacing w:val="-18"/>
        </w:rPr>
        <w:t xml:space="preserve"> </w:t>
      </w:r>
      <w:r>
        <w:rPr>
          <w:spacing w:val="-2"/>
        </w:rPr>
        <w:t>and</w:t>
      </w:r>
      <w:r>
        <w:rPr>
          <w:spacing w:val="-16"/>
        </w:rPr>
        <w:t xml:space="preserve"> </w:t>
      </w:r>
      <w:r>
        <w:rPr>
          <w:spacing w:val="-2"/>
        </w:rPr>
        <w:t>Community-Based</w:t>
      </w:r>
      <w:r>
        <w:rPr>
          <w:spacing w:val="-23"/>
        </w:rPr>
        <w:t xml:space="preserve"> </w:t>
      </w:r>
      <w:r>
        <w:rPr>
          <w:spacing w:val="-2"/>
        </w:rPr>
        <w:t>Services,</w:t>
      </w:r>
      <w:r>
        <w:rPr>
          <w:spacing w:val="-21"/>
        </w:rPr>
        <w:t xml:space="preserve"> </w:t>
      </w:r>
      <w:r>
        <w:rPr>
          <w:spacing w:val="-2"/>
        </w:rPr>
        <w:t>incidents</w:t>
      </w:r>
      <w:r>
        <w:rPr>
          <w:spacing w:val="-24"/>
        </w:rPr>
        <w:t xml:space="preserve"> </w:t>
      </w:r>
      <w:r>
        <w:rPr>
          <w:spacing w:val="-2"/>
        </w:rPr>
        <w:t>must</w:t>
      </w:r>
      <w:r>
        <w:rPr>
          <w:spacing w:val="-23"/>
        </w:rPr>
        <w:t xml:space="preserve"> </w:t>
      </w:r>
      <w:r>
        <w:rPr>
          <w:spacing w:val="-2"/>
        </w:rPr>
        <w:t>be</w:t>
      </w:r>
      <w:r>
        <w:rPr>
          <w:spacing w:val="-23"/>
        </w:rPr>
        <w:t xml:space="preserve"> </w:t>
      </w:r>
      <w:r>
        <w:rPr>
          <w:spacing w:val="-2"/>
        </w:rPr>
        <w:t>reported</w:t>
      </w:r>
      <w:r>
        <w:rPr>
          <w:spacing w:val="-21"/>
        </w:rPr>
        <w:t xml:space="preserve"> </w:t>
      </w:r>
      <w:r>
        <w:rPr>
          <w:spacing w:val="-2"/>
        </w:rPr>
        <w:t>to</w:t>
      </w:r>
      <w:r>
        <w:rPr>
          <w:spacing w:val="-21"/>
        </w:rPr>
        <w:t xml:space="preserve"> </w:t>
      </w:r>
      <w:r>
        <w:rPr>
          <w:spacing w:val="-2"/>
        </w:rPr>
        <w:t>Support</w:t>
      </w:r>
      <w:r>
        <w:rPr>
          <w:spacing w:val="-21"/>
        </w:rPr>
        <w:t xml:space="preserve"> </w:t>
      </w:r>
      <w:r>
        <w:rPr>
          <w:spacing w:val="-2"/>
        </w:rPr>
        <w:t>Coordination</w:t>
      </w:r>
      <w:r>
        <w:rPr>
          <w:spacing w:val="-64"/>
        </w:rPr>
        <w:t xml:space="preserve"> </w:t>
      </w:r>
      <w:r>
        <w:t>or</w:t>
      </w:r>
      <w:r>
        <w:rPr>
          <w:spacing w:val="-2"/>
        </w:rPr>
        <w:t xml:space="preserve"> </w:t>
      </w:r>
      <w:r>
        <w:t>Targeted</w:t>
      </w:r>
      <w:r>
        <w:rPr>
          <w:spacing w:val="1"/>
        </w:rPr>
        <w:t xml:space="preserve"> </w:t>
      </w:r>
      <w:r>
        <w:t>Case</w:t>
      </w:r>
      <w:r>
        <w:rPr>
          <w:spacing w:val="1"/>
        </w:rPr>
        <w:t xml:space="preserve"> </w:t>
      </w:r>
      <w:r>
        <w:t>Management.</w:t>
      </w:r>
    </w:p>
    <w:p w14:paraId="75F1EE1A" w14:textId="77777777" w:rsidR="003620F5" w:rsidRDefault="003620F5">
      <w:pPr>
        <w:pStyle w:val="BodyText"/>
        <w:spacing w:before="9"/>
        <w:rPr>
          <w:sz w:val="20"/>
        </w:rPr>
      </w:pPr>
    </w:p>
    <w:p w14:paraId="75F1EE1B" w14:textId="77777777" w:rsidR="003620F5" w:rsidRDefault="003A5F03">
      <w:pPr>
        <w:pStyle w:val="BodyText"/>
        <w:spacing w:line="208" w:lineRule="auto"/>
        <w:ind w:left="227" w:right="604"/>
        <w:jc w:val="both"/>
      </w:pPr>
      <w:r>
        <w:t>The</w:t>
      </w:r>
      <w:r>
        <w:rPr>
          <w:spacing w:val="-14"/>
        </w:rPr>
        <w:t xml:space="preserve"> </w:t>
      </w:r>
      <w:r>
        <w:t>following</w:t>
      </w:r>
      <w:r>
        <w:rPr>
          <w:spacing w:val="-15"/>
        </w:rPr>
        <w:t xml:space="preserve"> </w:t>
      </w:r>
      <w:r>
        <w:t>are</w:t>
      </w:r>
      <w:r>
        <w:rPr>
          <w:spacing w:val="-14"/>
        </w:rPr>
        <w:t xml:space="preserve"> </w:t>
      </w:r>
      <w:r>
        <w:t>examples</w:t>
      </w:r>
      <w:r>
        <w:rPr>
          <w:spacing w:val="-14"/>
        </w:rPr>
        <w:t xml:space="preserve"> </w:t>
      </w:r>
      <w:r>
        <w:t>(not</w:t>
      </w:r>
      <w:r>
        <w:rPr>
          <w:spacing w:val="-15"/>
        </w:rPr>
        <w:t xml:space="preserve"> </w:t>
      </w:r>
      <w:r>
        <w:t>an</w:t>
      </w:r>
      <w:r>
        <w:rPr>
          <w:spacing w:val="-13"/>
        </w:rPr>
        <w:t xml:space="preserve"> </w:t>
      </w:r>
      <w:r>
        <w:t>exhaustive</w:t>
      </w:r>
      <w:r>
        <w:rPr>
          <w:spacing w:val="-15"/>
        </w:rPr>
        <w:t xml:space="preserve"> </w:t>
      </w:r>
      <w:r>
        <w:t>list)</w:t>
      </w:r>
      <w:r>
        <w:rPr>
          <w:spacing w:val="-16"/>
        </w:rPr>
        <w:t xml:space="preserve"> </w:t>
      </w:r>
      <w:r>
        <w:t>of</w:t>
      </w:r>
      <w:r>
        <w:rPr>
          <w:spacing w:val="-14"/>
        </w:rPr>
        <w:t xml:space="preserve"> </w:t>
      </w:r>
      <w:r>
        <w:t>types</w:t>
      </w:r>
      <w:r>
        <w:rPr>
          <w:spacing w:val="-15"/>
        </w:rPr>
        <w:t xml:space="preserve"> </w:t>
      </w:r>
      <w:r>
        <w:t>of</w:t>
      </w:r>
      <w:r>
        <w:rPr>
          <w:spacing w:val="-14"/>
        </w:rPr>
        <w:t xml:space="preserve"> </w:t>
      </w:r>
      <w:r>
        <w:t>incidents</w:t>
      </w:r>
      <w:r>
        <w:rPr>
          <w:spacing w:val="-14"/>
        </w:rPr>
        <w:t xml:space="preserve"> </w:t>
      </w:r>
      <w:r>
        <w:t>which</w:t>
      </w:r>
      <w:r>
        <w:rPr>
          <w:spacing w:val="-13"/>
        </w:rPr>
        <w:t xml:space="preserve"> </w:t>
      </w:r>
      <w:r>
        <w:t>must</w:t>
      </w:r>
      <w:r>
        <w:rPr>
          <w:spacing w:val="-16"/>
        </w:rPr>
        <w:t xml:space="preserve"> </w:t>
      </w:r>
      <w:r>
        <w:t>be</w:t>
      </w:r>
      <w:r>
        <w:rPr>
          <w:spacing w:val="-14"/>
        </w:rPr>
        <w:t xml:space="preserve"> </w:t>
      </w:r>
      <w:r>
        <w:t>reported</w:t>
      </w:r>
      <w:r>
        <w:rPr>
          <w:spacing w:val="-13"/>
        </w:rPr>
        <w:t xml:space="preserve"> </w:t>
      </w:r>
      <w:r>
        <w:t>to</w:t>
      </w:r>
      <w:r>
        <w:rPr>
          <w:spacing w:val="-64"/>
        </w:rPr>
        <w:t xml:space="preserve"> </w:t>
      </w:r>
      <w:r>
        <w:t>DMH</w:t>
      </w:r>
      <w:r>
        <w:rPr>
          <w:spacing w:val="-2"/>
        </w:rPr>
        <w:t xml:space="preserve"> </w:t>
      </w:r>
      <w:r>
        <w:t>and</w:t>
      </w:r>
      <w:r>
        <w:rPr>
          <w:spacing w:val="-1"/>
        </w:rPr>
        <w:t xml:space="preserve"> </w:t>
      </w:r>
      <w:r>
        <w:t>other</w:t>
      </w:r>
      <w:r>
        <w:rPr>
          <w:spacing w:val="-3"/>
        </w:rPr>
        <w:t xml:space="preserve"> </w:t>
      </w:r>
      <w:r>
        <w:t>appropriate authorities</w:t>
      </w:r>
      <w:r>
        <w:rPr>
          <w:spacing w:val="-2"/>
        </w:rPr>
        <w:t xml:space="preserve"> </w:t>
      </w:r>
      <w:r>
        <w:t>within</w:t>
      </w:r>
      <w:r>
        <w:rPr>
          <w:spacing w:val="-1"/>
        </w:rPr>
        <w:t xml:space="preserve"> </w:t>
      </w:r>
      <w:r>
        <w:t>twenty-four</w:t>
      </w:r>
      <w:r>
        <w:rPr>
          <w:spacing w:val="-2"/>
        </w:rPr>
        <w:t xml:space="preserve"> </w:t>
      </w:r>
      <w:r>
        <w:t>(24)</w:t>
      </w:r>
      <w:r>
        <w:rPr>
          <w:spacing w:val="-3"/>
        </w:rPr>
        <w:t xml:space="preserve"> </w:t>
      </w:r>
      <w:r>
        <w:t>hours,</w:t>
      </w:r>
      <w:r>
        <w:rPr>
          <w:spacing w:val="-4"/>
        </w:rPr>
        <w:t xml:space="preserve"> </w:t>
      </w:r>
      <w:r>
        <w:t>as</w:t>
      </w:r>
      <w:r>
        <w:rPr>
          <w:spacing w:val="-1"/>
        </w:rPr>
        <w:t xml:space="preserve"> </w:t>
      </w:r>
      <w:r>
        <w:t>specified</w:t>
      </w:r>
      <w:r>
        <w:rPr>
          <w:spacing w:val="-1"/>
        </w:rPr>
        <w:t xml:space="preserve"> </w:t>
      </w:r>
      <w:r>
        <w:t>below:</w:t>
      </w:r>
    </w:p>
    <w:p w14:paraId="75F1EE1C" w14:textId="77777777" w:rsidR="003620F5" w:rsidRDefault="003620F5">
      <w:pPr>
        <w:pStyle w:val="BodyText"/>
        <w:spacing w:before="10"/>
        <w:rPr>
          <w:sz w:val="20"/>
        </w:rPr>
      </w:pPr>
    </w:p>
    <w:p w14:paraId="75F1EE1D" w14:textId="77777777" w:rsidR="003620F5" w:rsidRDefault="003A5F03">
      <w:pPr>
        <w:pStyle w:val="ListParagraph"/>
        <w:numPr>
          <w:ilvl w:val="0"/>
          <w:numId w:val="1"/>
        </w:numPr>
        <w:tabs>
          <w:tab w:val="left" w:pos="948"/>
        </w:tabs>
        <w:spacing w:line="208" w:lineRule="auto"/>
        <w:ind w:left="947" w:right="602"/>
        <w:jc w:val="both"/>
        <w:rPr>
          <w:sz w:val="24"/>
        </w:rPr>
      </w:pPr>
      <w:r>
        <w:rPr>
          <w:spacing w:val="-2"/>
          <w:sz w:val="24"/>
        </w:rPr>
        <w:t>Suicide</w:t>
      </w:r>
      <w:r>
        <w:rPr>
          <w:spacing w:val="-18"/>
          <w:sz w:val="24"/>
        </w:rPr>
        <w:t xml:space="preserve"> </w:t>
      </w:r>
      <w:r>
        <w:rPr>
          <w:spacing w:val="-2"/>
          <w:sz w:val="24"/>
        </w:rPr>
        <w:t>attempts</w:t>
      </w:r>
      <w:r>
        <w:rPr>
          <w:spacing w:val="-17"/>
          <w:sz w:val="24"/>
        </w:rPr>
        <w:t xml:space="preserve"> </w:t>
      </w:r>
      <w:r>
        <w:rPr>
          <w:spacing w:val="-2"/>
          <w:sz w:val="24"/>
        </w:rPr>
        <w:t>on</w:t>
      </w:r>
      <w:r>
        <w:rPr>
          <w:spacing w:val="-15"/>
          <w:sz w:val="24"/>
        </w:rPr>
        <w:t xml:space="preserve"> </w:t>
      </w:r>
      <w:r>
        <w:rPr>
          <w:spacing w:val="-2"/>
          <w:sz w:val="24"/>
        </w:rPr>
        <w:t>agency</w:t>
      </w:r>
      <w:r>
        <w:rPr>
          <w:spacing w:val="-17"/>
          <w:sz w:val="24"/>
        </w:rPr>
        <w:t xml:space="preserve"> </w:t>
      </w:r>
      <w:r>
        <w:rPr>
          <w:spacing w:val="-2"/>
          <w:sz w:val="24"/>
        </w:rPr>
        <w:t>provider</w:t>
      </w:r>
      <w:r>
        <w:rPr>
          <w:spacing w:val="-17"/>
          <w:sz w:val="24"/>
        </w:rPr>
        <w:t xml:space="preserve"> </w:t>
      </w:r>
      <w:r>
        <w:rPr>
          <w:spacing w:val="-1"/>
          <w:sz w:val="24"/>
        </w:rPr>
        <w:t>property,</w:t>
      </w:r>
      <w:r>
        <w:rPr>
          <w:spacing w:val="-19"/>
          <w:sz w:val="24"/>
        </w:rPr>
        <w:t xml:space="preserve"> </w:t>
      </w:r>
      <w:r>
        <w:rPr>
          <w:spacing w:val="-1"/>
          <w:sz w:val="24"/>
        </w:rPr>
        <w:t>at</w:t>
      </w:r>
      <w:r>
        <w:rPr>
          <w:spacing w:val="-15"/>
          <w:sz w:val="24"/>
        </w:rPr>
        <w:t xml:space="preserve"> </w:t>
      </w:r>
      <w:r>
        <w:rPr>
          <w:spacing w:val="-1"/>
          <w:sz w:val="24"/>
        </w:rPr>
        <w:t>an</w:t>
      </w:r>
      <w:r>
        <w:rPr>
          <w:spacing w:val="-16"/>
          <w:sz w:val="24"/>
        </w:rPr>
        <w:t xml:space="preserve"> </w:t>
      </w:r>
      <w:r>
        <w:rPr>
          <w:spacing w:val="-1"/>
          <w:sz w:val="24"/>
        </w:rPr>
        <w:t>agency</w:t>
      </w:r>
      <w:r>
        <w:rPr>
          <w:spacing w:val="-23"/>
          <w:sz w:val="24"/>
        </w:rPr>
        <w:t xml:space="preserve"> </w:t>
      </w:r>
      <w:r>
        <w:rPr>
          <w:spacing w:val="-1"/>
          <w:sz w:val="24"/>
        </w:rPr>
        <w:t>provider-sponsored</w:t>
      </w:r>
      <w:r>
        <w:rPr>
          <w:spacing w:val="-23"/>
          <w:sz w:val="24"/>
        </w:rPr>
        <w:t xml:space="preserve"> </w:t>
      </w:r>
      <w:r>
        <w:rPr>
          <w:spacing w:val="-1"/>
          <w:sz w:val="24"/>
        </w:rPr>
        <w:t>event,</w:t>
      </w:r>
      <w:r>
        <w:rPr>
          <w:spacing w:val="-20"/>
          <w:sz w:val="24"/>
        </w:rPr>
        <w:t xml:space="preserve"> </w:t>
      </w:r>
      <w:r>
        <w:rPr>
          <w:spacing w:val="-1"/>
          <w:sz w:val="24"/>
        </w:rPr>
        <w:t>or</w:t>
      </w:r>
      <w:r>
        <w:rPr>
          <w:spacing w:val="-22"/>
          <w:sz w:val="24"/>
        </w:rPr>
        <w:t xml:space="preserve"> </w:t>
      </w:r>
      <w:r>
        <w:rPr>
          <w:spacing w:val="-1"/>
          <w:sz w:val="24"/>
        </w:rPr>
        <w:t>by</w:t>
      </w:r>
      <w:r>
        <w:rPr>
          <w:spacing w:val="-64"/>
          <w:sz w:val="24"/>
        </w:rPr>
        <w:t xml:space="preserve"> </w:t>
      </w:r>
      <w:r>
        <w:rPr>
          <w:sz w:val="24"/>
        </w:rPr>
        <w:t>a person</w:t>
      </w:r>
      <w:r>
        <w:rPr>
          <w:spacing w:val="1"/>
          <w:sz w:val="24"/>
        </w:rPr>
        <w:t xml:space="preserve"> </w:t>
      </w:r>
      <w:r>
        <w:rPr>
          <w:sz w:val="24"/>
        </w:rPr>
        <w:t>being</w:t>
      </w:r>
      <w:r>
        <w:rPr>
          <w:spacing w:val="-2"/>
          <w:sz w:val="24"/>
        </w:rPr>
        <w:t xml:space="preserve"> </w:t>
      </w:r>
      <w:r>
        <w:rPr>
          <w:sz w:val="24"/>
        </w:rPr>
        <w:t>served</w:t>
      </w:r>
      <w:r>
        <w:rPr>
          <w:spacing w:val="-4"/>
          <w:sz w:val="24"/>
        </w:rPr>
        <w:t xml:space="preserve"> </w:t>
      </w:r>
      <w:r>
        <w:rPr>
          <w:sz w:val="24"/>
        </w:rPr>
        <w:t>through</w:t>
      </w:r>
      <w:r>
        <w:rPr>
          <w:spacing w:val="1"/>
          <w:sz w:val="24"/>
        </w:rPr>
        <w:t xml:space="preserve"> </w:t>
      </w:r>
      <w:r>
        <w:rPr>
          <w:sz w:val="24"/>
        </w:rPr>
        <w:t>a</w:t>
      </w:r>
      <w:r>
        <w:rPr>
          <w:spacing w:val="-2"/>
          <w:sz w:val="24"/>
        </w:rPr>
        <w:t xml:space="preserve"> </w:t>
      </w:r>
      <w:r>
        <w:rPr>
          <w:sz w:val="24"/>
        </w:rPr>
        <w:t>community living</w:t>
      </w:r>
      <w:r>
        <w:rPr>
          <w:spacing w:val="1"/>
          <w:sz w:val="24"/>
        </w:rPr>
        <w:t xml:space="preserve"> </w:t>
      </w:r>
      <w:proofErr w:type="gramStart"/>
      <w:r>
        <w:rPr>
          <w:sz w:val="24"/>
        </w:rPr>
        <w:t>service;</w:t>
      </w:r>
      <w:proofErr w:type="gramEnd"/>
    </w:p>
    <w:p w14:paraId="75F1EE1E" w14:textId="77777777" w:rsidR="003620F5" w:rsidRDefault="003A5F03">
      <w:pPr>
        <w:pStyle w:val="ListParagraph"/>
        <w:numPr>
          <w:ilvl w:val="0"/>
          <w:numId w:val="1"/>
        </w:numPr>
        <w:tabs>
          <w:tab w:val="left" w:pos="948"/>
        </w:tabs>
        <w:spacing w:before="26" w:line="208" w:lineRule="auto"/>
        <w:ind w:left="947" w:right="603"/>
        <w:jc w:val="both"/>
        <w:rPr>
          <w:sz w:val="24"/>
        </w:rPr>
      </w:pPr>
      <w:r>
        <w:rPr>
          <w:sz w:val="24"/>
        </w:rPr>
        <w:t>Unexplained</w:t>
      </w:r>
      <w:r>
        <w:rPr>
          <w:spacing w:val="-7"/>
          <w:sz w:val="24"/>
        </w:rPr>
        <w:t xml:space="preserve"> </w:t>
      </w:r>
      <w:r>
        <w:rPr>
          <w:sz w:val="24"/>
        </w:rPr>
        <w:t>or</w:t>
      </w:r>
      <w:r>
        <w:rPr>
          <w:spacing w:val="-9"/>
          <w:sz w:val="24"/>
        </w:rPr>
        <w:t xml:space="preserve"> </w:t>
      </w:r>
      <w:r>
        <w:rPr>
          <w:sz w:val="24"/>
        </w:rPr>
        <w:t>unanticipated</w:t>
      </w:r>
      <w:r>
        <w:rPr>
          <w:spacing w:val="-6"/>
          <w:sz w:val="24"/>
        </w:rPr>
        <w:t xml:space="preserve"> </w:t>
      </w:r>
      <w:r>
        <w:rPr>
          <w:sz w:val="24"/>
        </w:rPr>
        <w:t>absence</w:t>
      </w:r>
      <w:r>
        <w:rPr>
          <w:spacing w:val="-7"/>
          <w:sz w:val="24"/>
        </w:rPr>
        <w:t xml:space="preserve"> </w:t>
      </w:r>
      <w:r>
        <w:rPr>
          <w:sz w:val="24"/>
        </w:rPr>
        <w:t>of</w:t>
      </w:r>
      <w:r>
        <w:rPr>
          <w:spacing w:val="-6"/>
          <w:sz w:val="24"/>
        </w:rPr>
        <w:t xml:space="preserve"> </w:t>
      </w:r>
      <w:r>
        <w:rPr>
          <w:sz w:val="24"/>
        </w:rPr>
        <w:t>a</w:t>
      </w:r>
      <w:r>
        <w:rPr>
          <w:spacing w:val="-7"/>
          <w:sz w:val="24"/>
        </w:rPr>
        <w:t xml:space="preserve"> </w:t>
      </w:r>
      <w:r>
        <w:rPr>
          <w:sz w:val="24"/>
        </w:rPr>
        <w:t>person</w:t>
      </w:r>
      <w:r>
        <w:rPr>
          <w:spacing w:val="-6"/>
          <w:sz w:val="24"/>
        </w:rPr>
        <w:t xml:space="preserve"> </w:t>
      </w:r>
      <w:r>
        <w:rPr>
          <w:sz w:val="24"/>
        </w:rPr>
        <w:t>receiving</w:t>
      </w:r>
      <w:r>
        <w:rPr>
          <w:spacing w:val="-7"/>
          <w:sz w:val="24"/>
        </w:rPr>
        <w:t xml:space="preserve"> </w:t>
      </w:r>
      <w:r>
        <w:rPr>
          <w:sz w:val="24"/>
        </w:rPr>
        <w:t>services</w:t>
      </w:r>
      <w:r>
        <w:rPr>
          <w:spacing w:val="-9"/>
          <w:sz w:val="24"/>
        </w:rPr>
        <w:t xml:space="preserve"> </w:t>
      </w:r>
      <w:r>
        <w:rPr>
          <w:sz w:val="24"/>
        </w:rPr>
        <w:t>of</w:t>
      </w:r>
      <w:r>
        <w:rPr>
          <w:spacing w:val="-7"/>
          <w:sz w:val="24"/>
        </w:rPr>
        <w:t xml:space="preserve"> </w:t>
      </w:r>
      <w:r>
        <w:rPr>
          <w:sz w:val="24"/>
        </w:rPr>
        <w:t>any</w:t>
      </w:r>
      <w:r>
        <w:rPr>
          <w:spacing w:val="-7"/>
          <w:sz w:val="24"/>
        </w:rPr>
        <w:t xml:space="preserve"> </w:t>
      </w:r>
      <w:r>
        <w:rPr>
          <w:sz w:val="24"/>
        </w:rPr>
        <w:t>length</w:t>
      </w:r>
      <w:r>
        <w:rPr>
          <w:spacing w:val="-7"/>
          <w:sz w:val="24"/>
        </w:rPr>
        <w:t xml:space="preserve"> </w:t>
      </w:r>
      <w:r>
        <w:rPr>
          <w:sz w:val="24"/>
        </w:rPr>
        <w:t>of</w:t>
      </w:r>
      <w:r>
        <w:rPr>
          <w:spacing w:val="-6"/>
          <w:sz w:val="24"/>
        </w:rPr>
        <w:t xml:space="preserve"> </w:t>
      </w:r>
      <w:r>
        <w:rPr>
          <w:sz w:val="24"/>
        </w:rPr>
        <w:t>time</w:t>
      </w:r>
      <w:r>
        <w:rPr>
          <w:spacing w:val="-65"/>
          <w:sz w:val="24"/>
        </w:rPr>
        <w:t xml:space="preserve"> </w:t>
      </w:r>
      <w:r>
        <w:rPr>
          <w:sz w:val="24"/>
        </w:rPr>
        <w:t>from</w:t>
      </w:r>
      <w:r>
        <w:rPr>
          <w:spacing w:val="-2"/>
          <w:sz w:val="24"/>
        </w:rPr>
        <w:t xml:space="preserve"> </w:t>
      </w:r>
      <w:r>
        <w:rPr>
          <w:sz w:val="24"/>
        </w:rPr>
        <w:t>any DMH-certified</w:t>
      </w:r>
      <w:r>
        <w:rPr>
          <w:spacing w:val="1"/>
          <w:sz w:val="24"/>
        </w:rPr>
        <w:t xml:space="preserve"> </w:t>
      </w:r>
      <w:r>
        <w:rPr>
          <w:sz w:val="24"/>
        </w:rPr>
        <w:t>service location</w:t>
      </w:r>
      <w:r>
        <w:rPr>
          <w:spacing w:val="-1"/>
          <w:sz w:val="24"/>
        </w:rPr>
        <w:t xml:space="preserve"> </w:t>
      </w:r>
      <w:r>
        <w:rPr>
          <w:sz w:val="24"/>
        </w:rPr>
        <w:t>of</w:t>
      </w:r>
      <w:r>
        <w:rPr>
          <w:spacing w:val="-2"/>
          <w:sz w:val="24"/>
        </w:rPr>
        <w:t xml:space="preserve"> </w:t>
      </w:r>
      <w:r>
        <w:rPr>
          <w:sz w:val="24"/>
        </w:rPr>
        <w:t xml:space="preserve">any </w:t>
      </w:r>
      <w:proofErr w:type="gramStart"/>
      <w:r>
        <w:rPr>
          <w:sz w:val="24"/>
        </w:rPr>
        <w:t>type;</w:t>
      </w:r>
      <w:proofErr w:type="gramEnd"/>
    </w:p>
    <w:p w14:paraId="75F1EE1F" w14:textId="77777777" w:rsidR="003620F5" w:rsidRDefault="003A5F03">
      <w:pPr>
        <w:pStyle w:val="ListParagraph"/>
        <w:numPr>
          <w:ilvl w:val="0"/>
          <w:numId w:val="1"/>
        </w:numPr>
        <w:tabs>
          <w:tab w:val="left" w:pos="948"/>
        </w:tabs>
        <w:spacing w:before="29" w:line="208" w:lineRule="auto"/>
        <w:ind w:left="947" w:right="603"/>
        <w:jc w:val="both"/>
        <w:rPr>
          <w:sz w:val="24"/>
        </w:rPr>
      </w:pPr>
      <w:r>
        <w:rPr>
          <w:spacing w:val="-2"/>
          <w:sz w:val="24"/>
        </w:rPr>
        <w:t>Incidents</w:t>
      </w:r>
      <w:r>
        <w:rPr>
          <w:spacing w:val="-17"/>
          <w:sz w:val="24"/>
        </w:rPr>
        <w:t xml:space="preserve"> </w:t>
      </w:r>
      <w:r>
        <w:rPr>
          <w:spacing w:val="-2"/>
          <w:sz w:val="24"/>
        </w:rPr>
        <w:t>involving</w:t>
      </w:r>
      <w:r>
        <w:rPr>
          <w:spacing w:val="-16"/>
          <w:sz w:val="24"/>
        </w:rPr>
        <w:t xml:space="preserve"> </w:t>
      </w:r>
      <w:r>
        <w:rPr>
          <w:spacing w:val="-2"/>
          <w:sz w:val="24"/>
        </w:rPr>
        <w:t>injury</w:t>
      </w:r>
      <w:r>
        <w:rPr>
          <w:spacing w:val="-16"/>
          <w:sz w:val="24"/>
        </w:rPr>
        <w:t xml:space="preserve"> </w:t>
      </w:r>
      <w:r>
        <w:rPr>
          <w:spacing w:val="-2"/>
          <w:sz w:val="24"/>
        </w:rPr>
        <w:t>of</w:t>
      </w:r>
      <w:r>
        <w:rPr>
          <w:spacing w:val="-16"/>
          <w:sz w:val="24"/>
        </w:rPr>
        <w:t xml:space="preserve"> </w:t>
      </w:r>
      <w:r>
        <w:rPr>
          <w:spacing w:val="-2"/>
          <w:sz w:val="24"/>
        </w:rPr>
        <w:t>a</w:t>
      </w:r>
      <w:r>
        <w:rPr>
          <w:spacing w:val="-18"/>
          <w:sz w:val="24"/>
        </w:rPr>
        <w:t xml:space="preserve"> </w:t>
      </w:r>
      <w:r>
        <w:rPr>
          <w:spacing w:val="-2"/>
          <w:sz w:val="24"/>
        </w:rPr>
        <w:t>person</w:t>
      </w:r>
      <w:r>
        <w:rPr>
          <w:spacing w:val="-15"/>
          <w:sz w:val="24"/>
        </w:rPr>
        <w:t xml:space="preserve"> </w:t>
      </w:r>
      <w:r>
        <w:rPr>
          <w:spacing w:val="-2"/>
          <w:sz w:val="24"/>
        </w:rPr>
        <w:t>receiving</w:t>
      </w:r>
      <w:r>
        <w:rPr>
          <w:spacing w:val="-23"/>
          <w:sz w:val="24"/>
        </w:rPr>
        <w:t xml:space="preserve"> </w:t>
      </w:r>
      <w:r>
        <w:rPr>
          <w:spacing w:val="-2"/>
          <w:sz w:val="24"/>
        </w:rPr>
        <w:t>services</w:t>
      </w:r>
      <w:r>
        <w:rPr>
          <w:spacing w:val="-22"/>
          <w:sz w:val="24"/>
        </w:rPr>
        <w:t xml:space="preserve"> </w:t>
      </w:r>
      <w:r>
        <w:rPr>
          <w:spacing w:val="-1"/>
          <w:sz w:val="24"/>
        </w:rPr>
        <w:t>while</w:t>
      </w:r>
      <w:r>
        <w:rPr>
          <w:spacing w:val="-20"/>
          <w:sz w:val="24"/>
        </w:rPr>
        <w:t xml:space="preserve"> </w:t>
      </w:r>
      <w:r>
        <w:rPr>
          <w:spacing w:val="-1"/>
          <w:sz w:val="24"/>
        </w:rPr>
        <w:t>on</w:t>
      </w:r>
      <w:r>
        <w:rPr>
          <w:spacing w:val="-23"/>
          <w:sz w:val="24"/>
        </w:rPr>
        <w:t xml:space="preserve"> </w:t>
      </w:r>
      <w:r>
        <w:rPr>
          <w:spacing w:val="-1"/>
          <w:sz w:val="24"/>
        </w:rPr>
        <w:t>agency</w:t>
      </w:r>
      <w:r>
        <w:rPr>
          <w:spacing w:val="-22"/>
          <w:sz w:val="24"/>
        </w:rPr>
        <w:t xml:space="preserve"> </w:t>
      </w:r>
      <w:r>
        <w:rPr>
          <w:spacing w:val="-1"/>
          <w:sz w:val="24"/>
        </w:rPr>
        <w:t>provider</w:t>
      </w:r>
      <w:r>
        <w:rPr>
          <w:spacing w:val="-21"/>
          <w:sz w:val="24"/>
        </w:rPr>
        <w:t xml:space="preserve"> </w:t>
      </w:r>
      <w:r>
        <w:rPr>
          <w:spacing w:val="-1"/>
          <w:sz w:val="24"/>
        </w:rPr>
        <w:t>property,</w:t>
      </w:r>
      <w:r>
        <w:rPr>
          <w:spacing w:val="-23"/>
          <w:sz w:val="24"/>
        </w:rPr>
        <w:t xml:space="preserve"> </w:t>
      </w:r>
      <w:r>
        <w:rPr>
          <w:spacing w:val="-1"/>
          <w:sz w:val="24"/>
        </w:rPr>
        <w:t>at</w:t>
      </w:r>
      <w:r>
        <w:rPr>
          <w:spacing w:val="-64"/>
          <w:sz w:val="24"/>
        </w:rPr>
        <w:t xml:space="preserve"> </w:t>
      </w:r>
      <w:r>
        <w:rPr>
          <w:sz w:val="24"/>
        </w:rPr>
        <w:t>an agency provider-sponsored event, or being transported by a DMH-certified agency</w:t>
      </w:r>
      <w:r>
        <w:rPr>
          <w:spacing w:val="1"/>
          <w:sz w:val="24"/>
        </w:rPr>
        <w:t xml:space="preserve"> </w:t>
      </w:r>
      <w:proofErr w:type="gramStart"/>
      <w:r>
        <w:rPr>
          <w:sz w:val="24"/>
        </w:rPr>
        <w:t>provider;</w:t>
      </w:r>
      <w:proofErr w:type="gramEnd"/>
    </w:p>
    <w:p w14:paraId="75F1EE20" w14:textId="77777777" w:rsidR="003620F5" w:rsidRDefault="003A5F03">
      <w:pPr>
        <w:pStyle w:val="ListParagraph"/>
        <w:numPr>
          <w:ilvl w:val="0"/>
          <w:numId w:val="1"/>
        </w:numPr>
        <w:tabs>
          <w:tab w:val="left" w:pos="948"/>
        </w:tabs>
        <w:spacing w:line="268" w:lineRule="exact"/>
        <w:ind w:hanging="361"/>
        <w:jc w:val="both"/>
        <w:rPr>
          <w:sz w:val="24"/>
        </w:rPr>
      </w:pPr>
      <w:r>
        <w:rPr>
          <w:sz w:val="24"/>
        </w:rPr>
        <w:t>Emergency</w:t>
      </w:r>
      <w:r>
        <w:rPr>
          <w:spacing w:val="-6"/>
          <w:sz w:val="24"/>
        </w:rPr>
        <w:t xml:space="preserve"> </w:t>
      </w:r>
      <w:r>
        <w:rPr>
          <w:sz w:val="24"/>
        </w:rPr>
        <w:t>hospitalization</w:t>
      </w:r>
      <w:r>
        <w:rPr>
          <w:spacing w:val="-2"/>
          <w:sz w:val="24"/>
        </w:rPr>
        <w:t xml:space="preserve"> </w:t>
      </w:r>
      <w:r>
        <w:rPr>
          <w:sz w:val="24"/>
        </w:rPr>
        <w:t>or</w:t>
      </w:r>
      <w:r>
        <w:rPr>
          <w:spacing w:val="-6"/>
          <w:sz w:val="24"/>
        </w:rPr>
        <w:t xml:space="preserve"> </w:t>
      </w:r>
      <w:r>
        <w:rPr>
          <w:sz w:val="24"/>
        </w:rPr>
        <w:t>emergency</w:t>
      </w:r>
      <w:r>
        <w:rPr>
          <w:spacing w:val="-4"/>
          <w:sz w:val="24"/>
        </w:rPr>
        <w:t xml:space="preserve"> </w:t>
      </w:r>
      <w:r>
        <w:rPr>
          <w:sz w:val="24"/>
        </w:rPr>
        <w:t>treatment</w:t>
      </w:r>
      <w:r>
        <w:rPr>
          <w:spacing w:val="-3"/>
          <w:sz w:val="24"/>
        </w:rPr>
        <w:t xml:space="preserve"> </w:t>
      </w:r>
      <w:r>
        <w:rPr>
          <w:sz w:val="24"/>
        </w:rPr>
        <w:t>of</w:t>
      </w:r>
      <w:r>
        <w:rPr>
          <w:spacing w:val="-2"/>
          <w:sz w:val="24"/>
        </w:rPr>
        <w:t xml:space="preserve"> </w:t>
      </w:r>
      <w:r>
        <w:rPr>
          <w:sz w:val="24"/>
        </w:rPr>
        <w:t>a</w:t>
      </w:r>
      <w:r>
        <w:rPr>
          <w:spacing w:val="-5"/>
          <w:sz w:val="24"/>
        </w:rPr>
        <w:t xml:space="preserve"> </w:t>
      </w:r>
      <w:r>
        <w:rPr>
          <w:sz w:val="24"/>
        </w:rPr>
        <w:t>person</w:t>
      </w:r>
      <w:r>
        <w:rPr>
          <w:spacing w:val="-2"/>
          <w:sz w:val="24"/>
        </w:rPr>
        <w:t xml:space="preserve"> </w:t>
      </w:r>
      <w:r>
        <w:rPr>
          <w:sz w:val="24"/>
        </w:rPr>
        <w:t>receiving</w:t>
      </w:r>
      <w:r>
        <w:rPr>
          <w:spacing w:val="-2"/>
          <w:sz w:val="24"/>
        </w:rPr>
        <w:t xml:space="preserve"> </w:t>
      </w:r>
      <w:proofErr w:type="gramStart"/>
      <w:r>
        <w:rPr>
          <w:sz w:val="24"/>
        </w:rPr>
        <w:t>services;</w:t>
      </w:r>
      <w:proofErr w:type="gramEnd"/>
    </w:p>
    <w:p w14:paraId="75F1EE21" w14:textId="77777777" w:rsidR="003620F5" w:rsidRDefault="003A5F03">
      <w:pPr>
        <w:pStyle w:val="ListParagraph"/>
        <w:numPr>
          <w:ilvl w:val="0"/>
          <w:numId w:val="1"/>
        </w:numPr>
        <w:tabs>
          <w:tab w:val="left" w:pos="948"/>
        </w:tabs>
        <w:spacing w:before="24" w:line="208" w:lineRule="auto"/>
        <w:ind w:left="947" w:right="606"/>
        <w:jc w:val="both"/>
        <w:rPr>
          <w:sz w:val="24"/>
        </w:rPr>
      </w:pPr>
      <w:r>
        <w:rPr>
          <w:spacing w:val="-2"/>
          <w:sz w:val="24"/>
        </w:rPr>
        <w:t>Accidents</w:t>
      </w:r>
      <w:r>
        <w:rPr>
          <w:spacing w:val="-19"/>
          <w:sz w:val="24"/>
        </w:rPr>
        <w:t xml:space="preserve"> </w:t>
      </w:r>
      <w:r>
        <w:rPr>
          <w:spacing w:val="-1"/>
          <w:sz w:val="24"/>
        </w:rPr>
        <w:t>which</w:t>
      </w:r>
      <w:r>
        <w:rPr>
          <w:spacing w:val="-16"/>
          <w:sz w:val="24"/>
        </w:rPr>
        <w:t xml:space="preserve"> </w:t>
      </w:r>
      <w:r>
        <w:rPr>
          <w:spacing w:val="-1"/>
          <w:sz w:val="24"/>
        </w:rPr>
        <w:t>require</w:t>
      </w:r>
      <w:r>
        <w:rPr>
          <w:spacing w:val="-16"/>
          <w:sz w:val="24"/>
        </w:rPr>
        <w:t xml:space="preserve"> </w:t>
      </w:r>
      <w:r>
        <w:rPr>
          <w:spacing w:val="-1"/>
          <w:sz w:val="24"/>
        </w:rPr>
        <w:t>hospitalization</w:t>
      </w:r>
      <w:r>
        <w:rPr>
          <w:spacing w:val="-16"/>
          <w:sz w:val="24"/>
        </w:rPr>
        <w:t xml:space="preserve"> </w:t>
      </w:r>
      <w:r>
        <w:rPr>
          <w:spacing w:val="-1"/>
          <w:sz w:val="24"/>
        </w:rPr>
        <w:t>that</w:t>
      </w:r>
      <w:r>
        <w:rPr>
          <w:spacing w:val="-18"/>
          <w:sz w:val="24"/>
        </w:rPr>
        <w:t xml:space="preserve"> </w:t>
      </w:r>
      <w:r>
        <w:rPr>
          <w:spacing w:val="-1"/>
          <w:sz w:val="24"/>
        </w:rPr>
        <w:t>may</w:t>
      </w:r>
      <w:r>
        <w:rPr>
          <w:spacing w:val="-17"/>
          <w:sz w:val="24"/>
        </w:rPr>
        <w:t xml:space="preserve"> </w:t>
      </w:r>
      <w:r>
        <w:rPr>
          <w:spacing w:val="-1"/>
          <w:sz w:val="24"/>
        </w:rPr>
        <w:t>be</w:t>
      </w:r>
      <w:r>
        <w:rPr>
          <w:spacing w:val="-16"/>
          <w:sz w:val="24"/>
        </w:rPr>
        <w:t xml:space="preserve"> </w:t>
      </w:r>
      <w:r>
        <w:rPr>
          <w:spacing w:val="-1"/>
          <w:sz w:val="24"/>
        </w:rPr>
        <w:t>related</w:t>
      </w:r>
      <w:r>
        <w:rPr>
          <w:spacing w:val="-16"/>
          <w:sz w:val="24"/>
        </w:rPr>
        <w:t xml:space="preserve"> </w:t>
      </w:r>
      <w:r>
        <w:rPr>
          <w:spacing w:val="-1"/>
          <w:sz w:val="24"/>
        </w:rPr>
        <w:t>to</w:t>
      </w:r>
      <w:r>
        <w:rPr>
          <w:spacing w:val="-17"/>
          <w:sz w:val="24"/>
        </w:rPr>
        <w:t xml:space="preserve"> </w:t>
      </w:r>
      <w:r>
        <w:rPr>
          <w:spacing w:val="-1"/>
          <w:sz w:val="24"/>
        </w:rPr>
        <w:t>abuse,</w:t>
      </w:r>
      <w:r>
        <w:rPr>
          <w:spacing w:val="-24"/>
          <w:sz w:val="24"/>
        </w:rPr>
        <w:t xml:space="preserve"> </w:t>
      </w:r>
      <w:r>
        <w:rPr>
          <w:spacing w:val="-1"/>
          <w:sz w:val="24"/>
        </w:rPr>
        <w:t>neglect</w:t>
      </w:r>
      <w:r>
        <w:rPr>
          <w:spacing w:val="-21"/>
          <w:sz w:val="24"/>
        </w:rPr>
        <w:t xml:space="preserve"> </w:t>
      </w:r>
      <w:r>
        <w:rPr>
          <w:spacing w:val="-1"/>
          <w:sz w:val="24"/>
        </w:rPr>
        <w:t>or</w:t>
      </w:r>
      <w:r>
        <w:rPr>
          <w:spacing w:val="-22"/>
          <w:sz w:val="24"/>
        </w:rPr>
        <w:t xml:space="preserve"> </w:t>
      </w:r>
      <w:r>
        <w:rPr>
          <w:spacing w:val="-1"/>
          <w:sz w:val="24"/>
        </w:rPr>
        <w:t>exploitation,</w:t>
      </w:r>
      <w:r>
        <w:rPr>
          <w:spacing w:val="-64"/>
          <w:sz w:val="24"/>
        </w:rPr>
        <w:t xml:space="preserve"> </w:t>
      </w:r>
      <w:r>
        <w:rPr>
          <w:sz w:val="24"/>
        </w:rPr>
        <w:t>or</w:t>
      </w:r>
      <w:r>
        <w:rPr>
          <w:spacing w:val="-2"/>
          <w:sz w:val="24"/>
        </w:rPr>
        <w:t xml:space="preserve"> </w:t>
      </w:r>
      <w:r>
        <w:rPr>
          <w:sz w:val="24"/>
        </w:rPr>
        <w:t>in</w:t>
      </w:r>
      <w:r>
        <w:rPr>
          <w:spacing w:val="1"/>
          <w:sz w:val="24"/>
        </w:rPr>
        <w:t xml:space="preserve"> </w:t>
      </w:r>
      <w:r>
        <w:rPr>
          <w:sz w:val="24"/>
        </w:rPr>
        <w:t>which</w:t>
      </w:r>
      <w:r>
        <w:rPr>
          <w:spacing w:val="1"/>
          <w:sz w:val="24"/>
        </w:rPr>
        <w:t xml:space="preserve"> </w:t>
      </w:r>
      <w:r>
        <w:rPr>
          <w:sz w:val="24"/>
        </w:rPr>
        <w:t>the cause</w:t>
      </w:r>
      <w:r>
        <w:rPr>
          <w:spacing w:val="1"/>
          <w:sz w:val="24"/>
        </w:rPr>
        <w:t xml:space="preserve"> </w:t>
      </w:r>
      <w:r>
        <w:rPr>
          <w:sz w:val="24"/>
        </w:rPr>
        <w:t>is unknown</w:t>
      </w:r>
      <w:r>
        <w:rPr>
          <w:spacing w:val="1"/>
          <w:sz w:val="24"/>
        </w:rPr>
        <w:t xml:space="preserve"> </w:t>
      </w:r>
      <w:r>
        <w:rPr>
          <w:sz w:val="24"/>
        </w:rPr>
        <w:t>or</w:t>
      </w:r>
      <w:r>
        <w:rPr>
          <w:spacing w:val="-4"/>
          <w:sz w:val="24"/>
        </w:rPr>
        <w:t xml:space="preserve"> </w:t>
      </w:r>
      <w:proofErr w:type="gramStart"/>
      <w:r>
        <w:rPr>
          <w:sz w:val="24"/>
        </w:rPr>
        <w:t>unusual;</w:t>
      </w:r>
      <w:proofErr w:type="gramEnd"/>
    </w:p>
    <w:p w14:paraId="75F1EE22" w14:textId="77777777" w:rsidR="003620F5" w:rsidRDefault="003A5F03">
      <w:pPr>
        <w:pStyle w:val="ListParagraph"/>
        <w:numPr>
          <w:ilvl w:val="0"/>
          <w:numId w:val="1"/>
        </w:numPr>
        <w:tabs>
          <w:tab w:val="left" w:pos="948"/>
        </w:tabs>
        <w:spacing w:line="269" w:lineRule="exact"/>
        <w:ind w:hanging="361"/>
        <w:jc w:val="both"/>
        <w:rPr>
          <w:sz w:val="24"/>
        </w:rPr>
      </w:pPr>
      <w:r>
        <w:rPr>
          <w:sz w:val="24"/>
        </w:rPr>
        <w:t>Disasters,</w:t>
      </w:r>
      <w:r>
        <w:rPr>
          <w:spacing w:val="-3"/>
          <w:sz w:val="24"/>
        </w:rPr>
        <w:t xml:space="preserve"> </w:t>
      </w:r>
      <w:r>
        <w:rPr>
          <w:sz w:val="24"/>
        </w:rPr>
        <w:t>such</w:t>
      </w:r>
      <w:r>
        <w:rPr>
          <w:spacing w:val="-5"/>
          <w:sz w:val="24"/>
        </w:rPr>
        <w:t xml:space="preserve"> </w:t>
      </w:r>
      <w:r>
        <w:rPr>
          <w:sz w:val="24"/>
        </w:rPr>
        <w:t>as</w:t>
      </w:r>
      <w:r>
        <w:rPr>
          <w:spacing w:val="-4"/>
          <w:sz w:val="24"/>
        </w:rPr>
        <w:t xml:space="preserve"> </w:t>
      </w:r>
      <w:r>
        <w:rPr>
          <w:sz w:val="24"/>
        </w:rPr>
        <w:t>fires,</w:t>
      </w:r>
      <w:r>
        <w:rPr>
          <w:spacing w:val="-3"/>
          <w:sz w:val="24"/>
        </w:rPr>
        <w:t xml:space="preserve"> </w:t>
      </w:r>
      <w:r>
        <w:rPr>
          <w:sz w:val="24"/>
        </w:rPr>
        <w:t>floods,</w:t>
      </w:r>
      <w:r>
        <w:rPr>
          <w:spacing w:val="-3"/>
          <w:sz w:val="24"/>
        </w:rPr>
        <w:t xml:space="preserve"> </w:t>
      </w:r>
      <w:r>
        <w:rPr>
          <w:sz w:val="24"/>
        </w:rPr>
        <w:t>tornadoes,</w:t>
      </w:r>
      <w:r>
        <w:rPr>
          <w:spacing w:val="-6"/>
          <w:sz w:val="24"/>
        </w:rPr>
        <w:t xml:space="preserve"> </w:t>
      </w:r>
      <w:r>
        <w:rPr>
          <w:sz w:val="24"/>
        </w:rPr>
        <w:t>hurricanes,</w:t>
      </w:r>
      <w:r>
        <w:rPr>
          <w:spacing w:val="-3"/>
          <w:sz w:val="24"/>
        </w:rPr>
        <w:t xml:space="preserve"> </w:t>
      </w:r>
      <w:r>
        <w:rPr>
          <w:sz w:val="24"/>
        </w:rPr>
        <w:t>blizzards,</w:t>
      </w:r>
      <w:r>
        <w:rPr>
          <w:spacing w:val="-3"/>
          <w:sz w:val="24"/>
        </w:rPr>
        <w:t xml:space="preserve"> </w:t>
      </w:r>
      <w:proofErr w:type="gramStart"/>
      <w:r>
        <w:rPr>
          <w:sz w:val="24"/>
        </w:rPr>
        <w:t>etc.;</w:t>
      </w:r>
      <w:proofErr w:type="gramEnd"/>
    </w:p>
    <w:p w14:paraId="75F1EE23" w14:textId="77777777" w:rsidR="003620F5" w:rsidRDefault="003A5F03">
      <w:pPr>
        <w:pStyle w:val="ListParagraph"/>
        <w:numPr>
          <w:ilvl w:val="0"/>
          <w:numId w:val="1"/>
        </w:numPr>
        <w:tabs>
          <w:tab w:val="left" w:pos="948"/>
        </w:tabs>
        <w:spacing w:before="26" w:line="208" w:lineRule="auto"/>
        <w:ind w:left="947" w:right="602"/>
        <w:jc w:val="both"/>
        <w:rPr>
          <w:sz w:val="24"/>
        </w:rPr>
      </w:pPr>
      <w:r>
        <w:rPr>
          <w:spacing w:val="-2"/>
          <w:sz w:val="24"/>
        </w:rPr>
        <w:t>Any</w:t>
      </w:r>
      <w:r>
        <w:rPr>
          <w:spacing w:val="-17"/>
          <w:sz w:val="24"/>
        </w:rPr>
        <w:t xml:space="preserve"> </w:t>
      </w:r>
      <w:r>
        <w:rPr>
          <w:spacing w:val="-2"/>
          <w:sz w:val="24"/>
        </w:rPr>
        <w:t>type</w:t>
      </w:r>
      <w:r>
        <w:rPr>
          <w:spacing w:val="-16"/>
          <w:sz w:val="24"/>
        </w:rPr>
        <w:t xml:space="preserve"> </w:t>
      </w:r>
      <w:r>
        <w:rPr>
          <w:spacing w:val="-2"/>
          <w:sz w:val="24"/>
        </w:rPr>
        <w:t>of</w:t>
      </w:r>
      <w:r>
        <w:rPr>
          <w:spacing w:val="-16"/>
          <w:sz w:val="24"/>
        </w:rPr>
        <w:t xml:space="preserve"> </w:t>
      </w:r>
      <w:r>
        <w:rPr>
          <w:spacing w:val="-2"/>
          <w:sz w:val="24"/>
        </w:rPr>
        <w:t>mandatory</w:t>
      </w:r>
      <w:r>
        <w:rPr>
          <w:spacing w:val="-17"/>
          <w:sz w:val="24"/>
        </w:rPr>
        <w:t xml:space="preserve"> </w:t>
      </w:r>
      <w:r>
        <w:rPr>
          <w:spacing w:val="-2"/>
          <w:sz w:val="24"/>
        </w:rPr>
        <w:t>evacuation</w:t>
      </w:r>
      <w:r>
        <w:rPr>
          <w:spacing w:val="-18"/>
          <w:sz w:val="24"/>
        </w:rPr>
        <w:t xml:space="preserve"> </w:t>
      </w:r>
      <w:r>
        <w:rPr>
          <w:spacing w:val="-2"/>
          <w:sz w:val="24"/>
        </w:rPr>
        <w:t>by</w:t>
      </w:r>
      <w:r>
        <w:rPr>
          <w:spacing w:val="-17"/>
          <w:sz w:val="24"/>
        </w:rPr>
        <w:t xml:space="preserve"> </w:t>
      </w:r>
      <w:r>
        <w:rPr>
          <w:spacing w:val="-2"/>
          <w:sz w:val="24"/>
        </w:rPr>
        <w:t>local</w:t>
      </w:r>
      <w:r>
        <w:rPr>
          <w:spacing w:val="-21"/>
          <w:sz w:val="24"/>
        </w:rPr>
        <w:t xml:space="preserve"> </w:t>
      </w:r>
      <w:r>
        <w:rPr>
          <w:spacing w:val="-2"/>
          <w:sz w:val="24"/>
        </w:rPr>
        <w:t>authorities</w:t>
      </w:r>
      <w:r>
        <w:rPr>
          <w:spacing w:val="-22"/>
          <w:sz w:val="24"/>
        </w:rPr>
        <w:t xml:space="preserve"> </w:t>
      </w:r>
      <w:r>
        <w:rPr>
          <w:spacing w:val="-2"/>
          <w:sz w:val="24"/>
        </w:rPr>
        <w:t>that</w:t>
      </w:r>
      <w:r>
        <w:rPr>
          <w:spacing w:val="-24"/>
          <w:sz w:val="24"/>
        </w:rPr>
        <w:t xml:space="preserve"> </w:t>
      </w:r>
      <w:r>
        <w:rPr>
          <w:spacing w:val="-2"/>
          <w:sz w:val="24"/>
        </w:rPr>
        <w:t>affects</w:t>
      </w:r>
      <w:r>
        <w:rPr>
          <w:spacing w:val="-22"/>
          <w:sz w:val="24"/>
        </w:rPr>
        <w:t xml:space="preserve"> </w:t>
      </w:r>
      <w:r>
        <w:rPr>
          <w:spacing w:val="-2"/>
          <w:sz w:val="24"/>
        </w:rPr>
        <w:t>the</w:t>
      </w:r>
      <w:r>
        <w:rPr>
          <w:spacing w:val="-23"/>
          <w:sz w:val="24"/>
        </w:rPr>
        <w:t xml:space="preserve"> </w:t>
      </w:r>
      <w:r>
        <w:rPr>
          <w:spacing w:val="-1"/>
          <w:sz w:val="24"/>
        </w:rPr>
        <w:t>service</w:t>
      </w:r>
      <w:r>
        <w:rPr>
          <w:spacing w:val="-21"/>
          <w:sz w:val="24"/>
        </w:rPr>
        <w:t xml:space="preserve"> </w:t>
      </w:r>
      <w:r>
        <w:rPr>
          <w:spacing w:val="-1"/>
          <w:sz w:val="24"/>
        </w:rPr>
        <w:t>location/facility;</w:t>
      </w:r>
      <w:r>
        <w:rPr>
          <w:spacing w:val="-64"/>
          <w:sz w:val="24"/>
        </w:rPr>
        <w:t xml:space="preserve"> </w:t>
      </w:r>
      <w:r>
        <w:rPr>
          <w:sz w:val="24"/>
        </w:rPr>
        <w:t>and,</w:t>
      </w:r>
    </w:p>
    <w:p w14:paraId="75F1EE24" w14:textId="77777777" w:rsidR="003620F5" w:rsidRDefault="003A5F03">
      <w:pPr>
        <w:pStyle w:val="ListParagraph"/>
        <w:numPr>
          <w:ilvl w:val="0"/>
          <w:numId w:val="1"/>
        </w:numPr>
        <w:tabs>
          <w:tab w:val="left" w:pos="948"/>
        </w:tabs>
        <w:spacing w:before="26" w:line="208" w:lineRule="auto"/>
        <w:ind w:left="947" w:right="602"/>
        <w:jc w:val="both"/>
        <w:rPr>
          <w:sz w:val="24"/>
        </w:rPr>
      </w:pPr>
      <w:r>
        <w:rPr>
          <w:spacing w:val="-2"/>
          <w:sz w:val="24"/>
        </w:rPr>
        <w:t>Use</w:t>
      </w:r>
      <w:r>
        <w:rPr>
          <w:spacing w:val="-16"/>
          <w:sz w:val="24"/>
        </w:rPr>
        <w:t xml:space="preserve"> </w:t>
      </w:r>
      <w:r>
        <w:rPr>
          <w:spacing w:val="-2"/>
          <w:sz w:val="24"/>
        </w:rPr>
        <w:t>of</w:t>
      </w:r>
      <w:r>
        <w:rPr>
          <w:spacing w:val="-16"/>
          <w:sz w:val="24"/>
        </w:rPr>
        <w:t xml:space="preserve"> </w:t>
      </w:r>
      <w:r>
        <w:rPr>
          <w:spacing w:val="-2"/>
          <w:sz w:val="24"/>
        </w:rPr>
        <w:t>seclusion</w:t>
      </w:r>
      <w:r>
        <w:rPr>
          <w:spacing w:val="-17"/>
          <w:sz w:val="24"/>
        </w:rPr>
        <w:t xml:space="preserve"> </w:t>
      </w:r>
      <w:r>
        <w:rPr>
          <w:spacing w:val="-2"/>
          <w:sz w:val="24"/>
        </w:rPr>
        <w:t>or</w:t>
      </w:r>
      <w:r>
        <w:rPr>
          <w:spacing w:val="-18"/>
          <w:sz w:val="24"/>
        </w:rPr>
        <w:t xml:space="preserve"> </w:t>
      </w:r>
      <w:r>
        <w:rPr>
          <w:spacing w:val="-2"/>
          <w:sz w:val="24"/>
        </w:rPr>
        <w:t>restraint</w:t>
      </w:r>
      <w:r>
        <w:rPr>
          <w:spacing w:val="-16"/>
          <w:sz w:val="24"/>
        </w:rPr>
        <w:t xml:space="preserve"> </w:t>
      </w:r>
      <w:r>
        <w:rPr>
          <w:spacing w:val="-1"/>
          <w:sz w:val="24"/>
        </w:rPr>
        <w:t>that</w:t>
      </w:r>
      <w:r>
        <w:rPr>
          <w:spacing w:val="-15"/>
          <w:sz w:val="24"/>
        </w:rPr>
        <w:t xml:space="preserve"> </w:t>
      </w:r>
      <w:r>
        <w:rPr>
          <w:spacing w:val="-1"/>
          <w:sz w:val="24"/>
        </w:rPr>
        <w:t>was</w:t>
      </w:r>
      <w:r>
        <w:rPr>
          <w:spacing w:val="-19"/>
          <w:sz w:val="24"/>
        </w:rPr>
        <w:t xml:space="preserve"> </w:t>
      </w:r>
      <w:r>
        <w:rPr>
          <w:spacing w:val="-1"/>
          <w:sz w:val="24"/>
        </w:rPr>
        <w:t>not</w:t>
      </w:r>
      <w:r>
        <w:rPr>
          <w:spacing w:val="-19"/>
          <w:sz w:val="24"/>
        </w:rPr>
        <w:t xml:space="preserve"> </w:t>
      </w:r>
      <w:r>
        <w:rPr>
          <w:spacing w:val="-1"/>
          <w:sz w:val="24"/>
        </w:rPr>
        <w:t>part</w:t>
      </w:r>
      <w:r>
        <w:rPr>
          <w:spacing w:val="-18"/>
          <w:sz w:val="24"/>
        </w:rPr>
        <w:t xml:space="preserve"> </w:t>
      </w:r>
      <w:r>
        <w:rPr>
          <w:spacing w:val="-1"/>
          <w:sz w:val="24"/>
        </w:rPr>
        <w:t>of</w:t>
      </w:r>
      <w:r>
        <w:rPr>
          <w:spacing w:val="-16"/>
          <w:sz w:val="24"/>
        </w:rPr>
        <w:t xml:space="preserve"> </w:t>
      </w:r>
      <w:r>
        <w:rPr>
          <w:spacing w:val="-1"/>
          <w:sz w:val="24"/>
        </w:rPr>
        <w:t>a</w:t>
      </w:r>
      <w:r>
        <w:rPr>
          <w:spacing w:val="-16"/>
          <w:sz w:val="24"/>
        </w:rPr>
        <w:t xml:space="preserve"> </w:t>
      </w:r>
      <w:r>
        <w:rPr>
          <w:spacing w:val="-1"/>
          <w:sz w:val="24"/>
        </w:rPr>
        <w:t>person’s</w:t>
      </w:r>
      <w:r>
        <w:rPr>
          <w:spacing w:val="-21"/>
          <w:sz w:val="24"/>
        </w:rPr>
        <w:t xml:space="preserve"> </w:t>
      </w:r>
      <w:r>
        <w:rPr>
          <w:spacing w:val="-1"/>
          <w:sz w:val="24"/>
        </w:rPr>
        <w:t>treatment</w:t>
      </w:r>
      <w:r>
        <w:rPr>
          <w:spacing w:val="-23"/>
          <w:sz w:val="24"/>
        </w:rPr>
        <w:t xml:space="preserve"> </w:t>
      </w:r>
      <w:r>
        <w:rPr>
          <w:spacing w:val="-1"/>
          <w:sz w:val="24"/>
        </w:rPr>
        <w:t>Behavior</w:t>
      </w:r>
      <w:r>
        <w:rPr>
          <w:spacing w:val="-22"/>
          <w:sz w:val="24"/>
        </w:rPr>
        <w:t xml:space="preserve"> </w:t>
      </w:r>
      <w:r>
        <w:rPr>
          <w:spacing w:val="-1"/>
          <w:sz w:val="24"/>
        </w:rPr>
        <w:t>Management</w:t>
      </w:r>
      <w:r>
        <w:rPr>
          <w:spacing w:val="-64"/>
          <w:sz w:val="24"/>
        </w:rPr>
        <w:t xml:space="preserve"> </w:t>
      </w:r>
      <w:r>
        <w:rPr>
          <w:spacing w:val="-1"/>
          <w:sz w:val="24"/>
        </w:rPr>
        <w:t>Plan</w:t>
      </w:r>
      <w:r>
        <w:rPr>
          <w:spacing w:val="-16"/>
          <w:sz w:val="24"/>
        </w:rPr>
        <w:t xml:space="preserve"> </w:t>
      </w:r>
      <w:r>
        <w:rPr>
          <w:spacing w:val="-1"/>
          <w:sz w:val="24"/>
        </w:rPr>
        <w:t>or</w:t>
      </w:r>
      <w:r>
        <w:rPr>
          <w:spacing w:val="-18"/>
          <w:sz w:val="24"/>
        </w:rPr>
        <w:t xml:space="preserve"> </w:t>
      </w:r>
      <w:r>
        <w:rPr>
          <w:spacing w:val="-1"/>
          <w:sz w:val="24"/>
        </w:rPr>
        <w:t>that</w:t>
      </w:r>
      <w:r>
        <w:rPr>
          <w:spacing w:val="-19"/>
          <w:sz w:val="24"/>
        </w:rPr>
        <w:t xml:space="preserve"> </w:t>
      </w:r>
      <w:r>
        <w:rPr>
          <w:spacing w:val="-1"/>
          <w:sz w:val="24"/>
        </w:rPr>
        <w:t>was</w:t>
      </w:r>
      <w:r>
        <w:rPr>
          <w:spacing w:val="-17"/>
          <w:sz w:val="24"/>
        </w:rPr>
        <w:t xml:space="preserve"> </w:t>
      </w:r>
      <w:r>
        <w:rPr>
          <w:spacing w:val="-1"/>
          <w:sz w:val="24"/>
        </w:rPr>
        <w:t>planned</w:t>
      </w:r>
      <w:r>
        <w:rPr>
          <w:spacing w:val="-16"/>
          <w:sz w:val="24"/>
        </w:rPr>
        <w:t xml:space="preserve"> </w:t>
      </w:r>
      <w:r>
        <w:rPr>
          <w:spacing w:val="-1"/>
          <w:sz w:val="24"/>
        </w:rPr>
        <w:t>but</w:t>
      </w:r>
      <w:r>
        <w:rPr>
          <w:spacing w:val="-15"/>
          <w:sz w:val="24"/>
        </w:rPr>
        <w:t xml:space="preserve"> </w:t>
      </w:r>
      <w:r>
        <w:rPr>
          <w:spacing w:val="-1"/>
          <w:sz w:val="24"/>
        </w:rPr>
        <w:t>not</w:t>
      </w:r>
      <w:r>
        <w:rPr>
          <w:spacing w:val="-16"/>
          <w:sz w:val="24"/>
        </w:rPr>
        <w:t xml:space="preserve"> </w:t>
      </w:r>
      <w:r>
        <w:rPr>
          <w:spacing w:val="-1"/>
          <w:sz w:val="24"/>
        </w:rPr>
        <w:t>implemented</w:t>
      </w:r>
      <w:r>
        <w:rPr>
          <w:spacing w:val="-18"/>
          <w:sz w:val="24"/>
        </w:rPr>
        <w:t xml:space="preserve"> </w:t>
      </w:r>
      <w:proofErr w:type="gramStart"/>
      <w:r>
        <w:rPr>
          <w:spacing w:val="-1"/>
          <w:sz w:val="24"/>
        </w:rPr>
        <w:t>properly,</w:t>
      </w:r>
      <w:r>
        <w:rPr>
          <w:spacing w:val="-16"/>
          <w:sz w:val="24"/>
        </w:rPr>
        <w:t xml:space="preserve"> </w:t>
      </w:r>
      <w:r>
        <w:rPr>
          <w:spacing w:val="-1"/>
          <w:sz w:val="24"/>
        </w:rPr>
        <w:t>or</w:t>
      </w:r>
      <w:proofErr w:type="gramEnd"/>
      <w:r>
        <w:rPr>
          <w:spacing w:val="-18"/>
          <w:sz w:val="24"/>
        </w:rPr>
        <w:t xml:space="preserve"> </w:t>
      </w:r>
      <w:r>
        <w:rPr>
          <w:spacing w:val="-1"/>
          <w:sz w:val="24"/>
        </w:rPr>
        <w:t>resulted</w:t>
      </w:r>
      <w:r>
        <w:rPr>
          <w:spacing w:val="-15"/>
          <w:sz w:val="24"/>
        </w:rPr>
        <w:t xml:space="preserve"> </w:t>
      </w:r>
      <w:r>
        <w:rPr>
          <w:sz w:val="24"/>
        </w:rPr>
        <w:t>in</w:t>
      </w:r>
      <w:r>
        <w:rPr>
          <w:spacing w:val="-18"/>
          <w:sz w:val="24"/>
        </w:rPr>
        <w:t xml:space="preserve"> </w:t>
      </w:r>
      <w:r>
        <w:rPr>
          <w:sz w:val="24"/>
        </w:rPr>
        <w:t>discomfort</w:t>
      </w:r>
      <w:r>
        <w:rPr>
          <w:spacing w:val="-16"/>
          <w:sz w:val="24"/>
        </w:rPr>
        <w:t xml:space="preserve"> </w:t>
      </w:r>
      <w:r>
        <w:rPr>
          <w:sz w:val="24"/>
        </w:rPr>
        <w:t>or</w:t>
      </w:r>
      <w:r>
        <w:rPr>
          <w:spacing w:val="-20"/>
          <w:sz w:val="24"/>
        </w:rPr>
        <w:t xml:space="preserve"> </w:t>
      </w:r>
      <w:r>
        <w:rPr>
          <w:sz w:val="24"/>
        </w:rPr>
        <w:t>injury</w:t>
      </w:r>
      <w:r>
        <w:rPr>
          <w:spacing w:val="-23"/>
          <w:sz w:val="24"/>
        </w:rPr>
        <w:t xml:space="preserve"> </w:t>
      </w:r>
      <w:r>
        <w:rPr>
          <w:sz w:val="24"/>
        </w:rPr>
        <w:t>for</w:t>
      </w:r>
      <w:r>
        <w:rPr>
          <w:spacing w:val="-64"/>
          <w:sz w:val="24"/>
        </w:rPr>
        <w:t xml:space="preserve"> </w:t>
      </w:r>
      <w:r>
        <w:rPr>
          <w:sz w:val="24"/>
        </w:rPr>
        <w:t>the</w:t>
      </w:r>
      <w:r>
        <w:rPr>
          <w:spacing w:val="-2"/>
          <w:sz w:val="24"/>
        </w:rPr>
        <w:t xml:space="preserve"> </w:t>
      </w:r>
      <w:r>
        <w:rPr>
          <w:sz w:val="24"/>
        </w:rPr>
        <w:t>person.</w:t>
      </w:r>
    </w:p>
    <w:p w14:paraId="75F1EE25" w14:textId="77777777" w:rsidR="003620F5" w:rsidRDefault="003620F5">
      <w:pPr>
        <w:pStyle w:val="BodyText"/>
        <w:spacing w:before="7"/>
        <w:rPr>
          <w:sz w:val="20"/>
        </w:rPr>
      </w:pPr>
    </w:p>
    <w:p w14:paraId="75F1EE26" w14:textId="77777777" w:rsidR="003620F5" w:rsidRDefault="003A5F03">
      <w:pPr>
        <w:spacing w:line="258" w:lineRule="exact"/>
        <w:ind w:left="227"/>
        <w:jc w:val="both"/>
        <w:rPr>
          <w:i/>
          <w:sz w:val="24"/>
        </w:rPr>
      </w:pPr>
      <w:r>
        <w:rPr>
          <w:sz w:val="24"/>
        </w:rPr>
        <w:t>A</w:t>
      </w:r>
      <w:r>
        <w:rPr>
          <w:spacing w:val="-8"/>
          <w:sz w:val="24"/>
        </w:rPr>
        <w:t xml:space="preserve"> </w:t>
      </w:r>
      <w:r>
        <w:rPr>
          <w:sz w:val="24"/>
        </w:rPr>
        <w:t>provider’s</w:t>
      </w:r>
      <w:r>
        <w:rPr>
          <w:spacing w:val="-8"/>
          <w:sz w:val="24"/>
        </w:rPr>
        <w:t xml:space="preserve"> </w:t>
      </w:r>
      <w:r>
        <w:rPr>
          <w:sz w:val="24"/>
        </w:rPr>
        <w:t>written</w:t>
      </w:r>
      <w:r>
        <w:rPr>
          <w:spacing w:val="-7"/>
          <w:sz w:val="24"/>
        </w:rPr>
        <w:t xml:space="preserve"> </w:t>
      </w:r>
      <w:r>
        <w:rPr>
          <w:sz w:val="24"/>
        </w:rPr>
        <w:t>analysis</w:t>
      </w:r>
      <w:r>
        <w:rPr>
          <w:spacing w:val="-8"/>
          <w:sz w:val="24"/>
        </w:rPr>
        <w:t xml:space="preserve"> </w:t>
      </w:r>
      <w:r>
        <w:rPr>
          <w:sz w:val="24"/>
        </w:rPr>
        <w:t>of</w:t>
      </w:r>
      <w:r>
        <w:rPr>
          <w:spacing w:val="-7"/>
          <w:sz w:val="24"/>
        </w:rPr>
        <w:t xml:space="preserve"> </w:t>
      </w:r>
      <w:r>
        <w:rPr>
          <w:sz w:val="24"/>
        </w:rPr>
        <w:t>incidents,</w:t>
      </w:r>
      <w:r>
        <w:rPr>
          <w:spacing w:val="-10"/>
          <w:sz w:val="24"/>
        </w:rPr>
        <w:t xml:space="preserve"> </w:t>
      </w:r>
      <w:r>
        <w:rPr>
          <w:sz w:val="24"/>
        </w:rPr>
        <w:t>as</w:t>
      </w:r>
      <w:r>
        <w:rPr>
          <w:spacing w:val="-8"/>
          <w:sz w:val="24"/>
        </w:rPr>
        <w:t xml:space="preserve"> </w:t>
      </w:r>
      <w:r>
        <w:rPr>
          <w:sz w:val="24"/>
        </w:rPr>
        <w:t>stipulated</w:t>
      </w:r>
      <w:r>
        <w:rPr>
          <w:spacing w:val="-7"/>
          <w:sz w:val="24"/>
        </w:rPr>
        <w:t xml:space="preserve"> </w:t>
      </w:r>
      <w:r>
        <w:rPr>
          <w:sz w:val="24"/>
        </w:rPr>
        <w:t>in</w:t>
      </w:r>
      <w:r>
        <w:rPr>
          <w:spacing w:val="-9"/>
          <w:sz w:val="24"/>
        </w:rPr>
        <w:t xml:space="preserve"> </w:t>
      </w:r>
      <w:r>
        <w:rPr>
          <w:sz w:val="24"/>
        </w:rPr>
        <w:t>the</w:t>
      </w:r>
      <w:r>
        <w:rPr>
          <w:spacing w:val="-9"/>
          <w:sz w:val="24"/>
        </w:rPr>
        <w:t xml:space="preserve"> </w:t>
      </w:r>
      <w:r>
        <w:rPr>
          <w:sz w:val="24"/>
        </w:rPr>
        <w:t>current</w:t>
      </w:r>
      <w:r>
        <w:rPr>
          <w:spacing w:val="-10"/>
          <w:sz w:val="24"/>
        </w:rPr>
        <w:t xml:space="preserve"> </w:t>
      </w:r>
      <w:r>
        <w:rPr>
          <w:i/>
          <w:sz w:val="24"/>
        </w:rPr>
        <w:t>DMH</w:t>
      </w:r>
      <w:r>
        <w:rPr>
          <w:i/>
          <w:spacing w:val="-8"/>
          <w:sz w:val="24"/>
        </w:rPr>
        <w:t xml:space="preserve"> </w:t>
      </w:r>
      <w:r>
        <w:rPr>
          <w:i/>
          <w:sz w:val="24"/>
        </w:rPr>
        <w:t>Operational</w:t>
      </w:r>
      <w:r>
        <w:rPr>
          <w:i/>
          <w:spacing w:val="-8"/>
          <w:sz w:val="24"/>
        </w:rPr>
        <w:t xml:space="preserve"> </w:t>
      </w:r>
      <w:r>
        <w:rPr>
          <w:i/>
          <w:sz w:val="24"/>
        </w:rPr>
        <w:t>Standards</w:t>
      </w:r>
    </w:p>
    <w:p w14:paraId="75F1EE27" w14:textId="77777777" w:rsidR="003620F5" w:rsidRDefault="003A5F03">
      <w:pPr>
        <w:pStyle w:val="BodyText"/>
        <w:spacing w:line="258" w:lineRule="exact"/>
        <w:ind w:left="227"/>
        <w:jc w:val="both"/>
      </w:pPr>
      <w:r>
        <w:t>document,</w:t>
      </w:r>
      <w:r>
        <w:rPr>
          <w:spacing w:val="-5"/>
        </w:rPr>
        <w:t xml:space="preserve"> </w:t>
      </w:r>
      <w:r>
        <w:t>must</w:t>
      </w:r>
      <w:r>
        <w:rPr>
          <w:spacing w:val="-2"/>
        </w:rPr>
        <w:t xml:space="preserve"> </w:t>
      </w:r>
      <w:r>
        <w:t>be</w:t>
      </w:r>
      <w:r>
        <w:rPr>
          <w:spacing w:val="-3"/>
        </w:rPr>
        <w:t xml:space="preserve"> </w:t>
      </w:r>
      <w:r>
        <w:t>made</w:t>
      </w:r>
      <w:r>
        <w:rPr>
          <w:spacing w:val="-2"/>
        </w:rPr>
        <w:t xml:space="preserve"> </w:t>
      </w:r>
      <w:r>
        <w:t>available</w:t>
      </w:r>
      <w:r>
        <w:rPr>
          <w:spacing w:val="-4"/>
        </w:rPr>
        <w:t xml:space="preserve"> </w:t>
      </w:r>
      <w:r>
        <w:t>to</w:t>
      </w:r>
      <w:r>
        <w:rPr>
          <w:spacing w:val="-2"/>
        </w:rPr>
        <w:t xml:space="preserve"> </w:t>
      </w:r>
      <w:r>
        <w:t>DMH</w:t>
      </w:r>
      <w:r>
        <w:rPr>
          <w:spacing w:val="-2"/>
        </w:rPr>
        <w:t xml:space="preserve"> </w:t>
      </w:r>
      <w:r>
        <w:t>for</w:t>
      </w:r>
      <w:r>
        <w:rPr>
          <w:spacing w:val="-4"/>
        </w:rPr>
        <w:t xml:space="preserve"> </w:t>
      </w:r>
      <w:r>
        <w:t>review</w:t>
      </w:r>
      <w:r>
        <w:rPr>
          <w:spacing w:val="-3"/>
        </w:rPr>
        <w:t xml:space="preserve"> </w:t>
      </w:r>
      <w:r>
        <w:t>upon</w:t>
      </w:r>
      <w:r>
        <w:rPr>
          <w:spacing w:val="-1"/>
        </w:rPr>
        <w:t xml:space="preserve"> </w:t>
      </w:r>
      <w:r>
        <w:t>request.</w:t>
      </w:r>
    </w:p>
    <w:sectPr w:rsidR="003620F5">
      <w:pgSz w:w="12240" w:h="15840"/>
      <w:pgMar w:top="660" w:right="400" w:bottom="420" w:left="780" w:header="0" w:footer="2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1F434" w14:textId="77777777" w:rsidR="00C15B6F" w:rsidRDefault="003A5F03">
      <w:r>
        <w:separator/>
      </w:r>
    </w:p>
  </w:endnote>
  <w:endnote w:type="continuationSeparator" w:id="0">
    <w:p w14:paraId="75F1F436" w14:textId="77777777" w:rsidR="00C15B6F" w:rsidRDefault="003A5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UI Gothic">
    <w:altName w:val="MS UI Gothic"/>
    <w:panose1 w:val="020B0600070205080204"/>
    <w:charset w:val="80"/>
    <w:family w:val="swiss"/>
    <w:pitch w:val="variable"/>
    <w:sig w:usb0="E00002FF" w:usb1="6AC7FDFB" w:usb2="08000012"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Historic">
    <w:altName w:val="Segoe UI Historic"/>
    <w:panose1 w:val="020B0502040204020203"/>
    <w:charset w:val="00"/>
    <w:family w:val="swiss"/>
    <w:pitch w:val="variable"/>
    <w:sig w:usb0="800001EF" w:usb1="02000002" w:usb2="0060C08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Arial-Black">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Lucida Sans">
    <w:altName w:val="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1A" w14:textId="77777777" w:rsidR="003620F5" w:rsidRDefault="003C0AA9">
    <w:pPr>
      <w:pStyle w:val="BodyText"/>
      <w:spacing w:line="14" w:lineRule="auto"/>
      <w:rPr>
        <w:sz w:val="20"/>
      </w:rPr>
    </w:pPr>
    <w:r>
      <w:pict w14:anchorId="75F1F430">
        <v:shapetype id="_x0000_t202" coordsize="21600,21600" o:spt="202" path="m,l,21600r21600,l21600,xe">
          <v:stroke joinstyle="miter"/>
          <v:path gradientshapeok="t" o:connecttype="rect"/>
        </v:shapetype>
        <v:shape id="docshape3" o:spid="_x0000_s2098" type="#_x0000_t202" style="position:absolute;margin-left:71pt;margin-top:769.25pt;width:91.8pt;height:10.95pt;z-index:-43555840;mso-position-horizontal-relative:page;mso-position-vertical-relative:page" filled="f" stroked="f">
          <v:textbox inset="0,0,0,0">
            <w:txbxContent>
              <w:p w14:paraId="75F1F54F" w14:textId="77777777" w:rsidR="003620F5" w:rsidRDefault="003A5F03">
                <w:pPr>
                  <w:spacing w:before="14"/>
                  <w:ind w:left="20"/>
                  <w:rPr>
                    <w:sz w:val="16"/>
                  </w:rPr>
                </w:pPr>
                <w:r>
                  <w:rPr>
                    <w:sz w:val="16"/>
                  </w:rPr>
                  <w:t>DMH</w:t>
                </w:r>
                <w:r>
                  <w:rPr>
                    <w:spacing w:val="-4"/>
                    <w:sz w:val="16"/>
                  </w:rPr>
                  <w:t xml:space="preserve"> </w:t>
                </w:r>
                <w:r>
                  <w:rPr>
                    <w:sz w:val="16"/>
                  </w:rPr>
                  <w:t>2022</w:t>
                </w:r>
                <w:r>
                  <w:rPr>
                    <w:spacing w:val="-4"/>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31">
        <v:shape id="docshape4" o:spid="_x0000_s2097" type="#_x0000_t202" style="position:absolute;margin-left:532.55pt;margin-top:769.05pt;width:14.25pt;height:13.2pt;z-index:-43555328;mso-position-horizontal-relative:page;mso-position-vertical-relative:page" filled="f" stroked="f">
          <v:textbox inset="0,0,0,0">
            <w:txbxContent>
              <w:p w14:paraId="75F1F550" w14:textId="77777777" w:rsidR="003620F5" w:rsidRDefault="003A5F03">
                <w:pPr>
                  <w:spacing w:before="13"/>
                  <w:ind w:left="60"/>
                  <w:rPr>
                    <w:sz w:val="20"/>
                  </w:rPr>
                </w:pPr>
                <w:r>
                  <w:fldChar w:fldCharType="begin"/>
                </w:r>
                <w:r>
                  <w:rPr>
                    <w:sz w:val="20"/>
                  </w:rPr>
                  <w:instrText xml:space="preserve"> PAGE  \* roman </w:instrText>
                </w:r>
                <w:r>
                  <w:fldChar w:fldCharType="separate"/>
                </w:r>
                <w:r>
                  <w:t>iv</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3" w14:textId="77777777" w:rsidR="003620F5" w:rsidRDefault="003C0AA9">
    <w:pPr>
      <w:pStyle w:val="BodyText"/>
      <w:spacing w:line="14" w:lineRule="auto"/>
      <w:rPr>
        <w:sz w:val="20"/>
      </w:rPr>
    </w:pPr>
    <w:r>
      <w:pict w14:anchorId="75F1F443">
        <v:shapetype id="_x0000_t202" coordsize="21600,21600" o:spt="202" path="m,l,21600r21600,l21600,xe">
          <v:stroke joinstyle="miter"/>
          <v:path gradientshapeok="t" o:connecttype="rect"/>
        </v:shapetype>
        <v:shape id="docshape553" o:spid="_x0000_s2079" type="#_x0000_t202" style="position:absolute;margin-left:71pt;margin-top:769.25pt;width:91.8pt;height:10.95pt;z-index:-43546112;mso-position-horizontal-relative:page;mso-position-vertical-relative:page" filled="f" stroked="f">
          <v:textbox inset="0,0,0,0">
            <w:txbxContent>
              <w:p w14:paraId="75F1F562" w14:textId="77777777" w:rsidR="003620F5" w:rsidRDefault="003A5F03">
                <w:pPr>
                  <w:spacing w:before="14"/>
                  <w:ind w:left="20"/>
                  <w:rPr>
                    <w:sz w:val="16"/>
                  </w:rPr>
                </w:pPr>
                <w:r>
                  <w:rPr>
                    <w:sz w:val="16"/>
                  </w:rPr>
                  <w:t>DMH</w:t>
                </w:r>
                <w:r>
                  <w:rPr>
                    <w:spacing w:val="-4"/>
                    <w:sz w:val="16"/>
                  </w:rPr>
                  <w:t xml:space="preserve"> </w:t>
                </w:r>
                <w:r>
                  <w:rPr>
                    <w:sz w:val="16"/>
                  </w:rPr>
                  <w:t>2022</w:t>
                </w:r>
                <w:r>
                  <w:rPr>
                    <w:spacing w:val="-4"/>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44">
        <v:shape id="docshape554" o:spid="_x0000_s2078" type="#_x0000_t202" style="position:absolute;margin-left:523.65pt;margin-top:769.25pt;width:20.35pt;height:10.95pt;z-index:-43545600;mso-position-horizontal-relative:page;mso-position-vertical-relative:page" filled="f" stroked="f">
          <v:textbox inset="0,0,0,0">
            <w:txbxContent>
              <w:p w14:paraId="75F1F563" w14:textId="77777777" w:rsidR="003620F5" w:rsidRDefault="003A5F03">
                <w:pPr>
                  <w:spacing w:before="14"/>
                  <w:ind w:left="60"/>
                  <w:rPr>
                    <w:sz w:val="16"/>
                  </w:rPr>
                </w:pPr>
                <w:r>
                  <w:fldChar w:fldCharType="begin"/>
                </w:r>
                <w:r>
                  <w:rPr>
                    <w:sz w:val="16"/>
                  </w:rPr>
                  <w:instrText xml:space="preserve"> PAGE </w:instrText>
                </w:r>
                <w:r>
                  <w:fldChar w:fldCharType="separate"/>
                </w:r>
                <w:r>
                  <w:t>180</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4" w14:textId="77777777" w:rsidR="003620F5" w:rsidRDefault="003C0AA9">
    <w:pPr>
      <w:pStyle w:val="BodyText"/>
      <w:spacing w:line="14" w:lineRule="auto"/>
      <w:rPr>
        <w:sz w:val="20"/>
      </w:rPr>
    </w:pPr>
    <w:r>
      <w:pict w14:anchorId="75F1F445">
        <v:shapetype id="_x0000_t202" coordsize="21600,21600" o:spt="202" path="m,l,21600r21600,l21600,xe">
          <v:stroke joinstyle="miter"/>
          <v:path gradientshapeok="t" o:connecttype="rect"/>
        </v:shapetype>
        <v:shape id="docshape556" o:spid="_x0000_s2077" type="#_x0000_t202" style="position:absolute;margin-left:71pt;margin-top:589.25pt;width:91.8pt;height:10.95pt;z-index:-43545088;mso-position-horizontal-relative:page;mso-position-vertical-relative:page" filled="f" stroked="f">
          <v:textbox inset="0,0,0,0">
            <w:txbxContent>
              <w:p w14:paraId="75F1F564" w14:textId="77777777" w:rsidR="003620F5" w:rsidRDefault="003A5F03">
                <w:pPr>
                  <w:spacing w:before="14"/>
                  <w:ind w:left="20"/>
                  <w:rPr>
                    <w:sz w:val="16"/>
                  </w:rPr>
                </w:pPr>
                <w:r>
                  <w:rPr>
                    <w:sz w:val="16"/>
                  </w:rPr>
                  <w:t>DMH</w:t>
                </w:r>
                <w:r>
                  <w:rPr>
                    <w:spacing w:val="-4"/>
                    <w:sz w:val="16"/>
                  </w:rPr>
                  <w:t xml:space="preserve"> </w:t>
                </w:r>
                <w:r>
                  <w:rPr>
                    <w:sz w:val="16"/>
                  </w:rPr>
                  <w:t>2022</w:t>
                </w:r>
                <w:r>
                  <w:rPr>
                    <w:spacing w:val="-4"/>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46">
        <v:shape id="docshape557" o:spid="_x0000_s2076" type="#_x0000_t202" style="position:absolute;margin-left:705.65pt;margin-top:589.25pt;width:15.35pt;height:10.95pt;z-index:-43544576;mso-position-horizontal-relative:page;mso-position-vertical-relative:page" filled="f" stroked="f">
          <v:textbox inset="0,0,0,0">
            <w:txbxContent>
              <w:p w14:paraId="75F1F565" w14:textId="77777777" w:rsidR="003620F5" w:rsidRDefault="003A5F03">
                <w:pPr>
                  <w:spacing w:before="14"/>
                  <w:ind w:left="20"/>
                  <w:rPr>
                    <w:sz w:val="16"/>
                  </w:rPr>
                </w:pPr>
                <w:r>
                  <w:rPr>
                    <w:sz w:val="16"/>
                  </w:rPr>
                  <w:t>182</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5" w14:textId="77777777" w:rsidR="003620F5" w:rsidRDefault="003C0AA9">
    <w:pPr>
      <w:pStyle w:val="BodyText"/>
      <w:spacing w:line="14" w:lineRule="auto"/>
      <w:rPr>
        <w:sz w:val="20"/>
      </w:rPr>
    </w:pPr>
    <w:r>
      <w:pict w14:anchorId="75F1F447">
        <v:shapetype id="_x0000_t202" coordsize="21600,21600" o:spt="202" path="m,l,21600r21600,l21600,xe">
          <v:stroke joinstyle="miter"/>
          <v:path gradientshapeok="t" o:connecttype="rect"/>
        </v:shapetype>
        <v:shape id="docshape558" o:spid="_x0000_s2075" type="#_x0000_t202" style="position:absolute;margin-left:71pt;margin-top:769.25pt;width:91.8pt;height:10.95pt;z-index:-43544064;mso-position-horizontal-relative:page;mso-position-vertical-relative:page" filled="f" stroked="f">
          <v:textbox inset="0,0,0,0">
            <w:txbxContent>
              <w:p w14:paraId="75F1F566" w14:textId="77777777" w:rsidR="003620F5" w:rsidRDefault="003A5F03">
                <w:pPr>
                  <w:spacing w:before="14"/>
                  <w:ind w:left="20"/>
                  <w:rPr>
                    <w:sz w:val="16"/>
                  </w:rPr>
                </w:pPr>
                <w:r>
                  <w:rPr>
                    <w:sz w:val="16"/>
                  </w:rPr>
                  <w:t>DMH</w:t>
                </w:r>
                <w:r>
                  <w:rPr>
                    <w:spacing w:val="-4"/>
                    <w:sz w:val="16"/>
                  </w:rPr>
                  <w:t xml:space="preserve"> </w:t>
                </w:r>
                <w:r>
                  <w:rPr>
                    <w:sz w:val="16"/>
                  </w:rPr>
                  <w:t>2022</w:t>
                </w:r>
                <w:r>
                  <w:rPr>
                    <w:spacing w:val="-4"/>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48">
        <v:shape id="docshape559" o:spid="_x0000_s2074" type="#_x0000_t202" style="position:absolute;margin-left:523.65pt;margin-top:769.25pt;width:20.35pt;height:10.95pt;z-index:-43543552;mso-position-horizontal-relative:page;mso-position-vertical-relative:page" filled="f" stroked="f">
          <v:textbox inset="0,0,0,0">
            <w:txbxContent>
              <w:p w14:paraId="75F1F567" w14:textId="77777777" w:rsidR="003620F5" w:rsidRDefault="003A5F03">
                <w:pPr>
                  <w:spacing w:before="14"/>
                  <w:ind w:left="60"/>
                  <w:rPr>
                    <w:sz w:val="16"/>
                  </w:rPr>
                </w:pPr>
                <w:r>
                  <w:fldChar w:fldCharType="begin"/>
                </w:r>
                <w:r>
                  <w:rPr>
                    <w:sz w:val="16"/>
                  </w:rPr>
                  <w:instrText xml:space="preserve"> PAGE </w:instrText>
                </w:r>
                <w:r>
                  <w:fldChar w:fldCharType="separate"/>
                </w:r>
                <w:r>
                  <w:t>183</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6" w14:textId="77777777" w:rsidR="003620F5" w:rsidRDefault="003C0AA9">
    <w:pPr>
      <w:pStyle w:val="BodyText"/>
      <w:spacing w:line="14" w:lineRule="auto"/>
      <w:rPr>
        <w:sz w:val="20"/>
      </w:rPr>
    </w:pPr>
    <w:r>
      <w:pict w14:anchorId="75F1F449">
        <v:shapetype id="_x0000_t202" coordsize="21600,21600" o:spt="202" path="m,l,21600r21600,l21600,xe">
          <v:stroke joinstyle="miter"/>
          <v:path gradientshapeok="t" o:connecttype="rect"/>
        </v:shapetype>
        <v:shape id="docshape1340" o:spid="_x0000_s2073" type="#_x0000_t202" style="position:absolute;margin-left:71pt;margin-top:769.25pt;width:91.8pt;height:10.95pt;z-index:-43543040;mso-position-horizontal-relative:page;mso-position-vertical-relative:page" filled="f" stroked="f">
          <v:textbox inset="0,0,0,0">
            <w:txbxContent>
              <w:p w14:paraId="75F1F568" w14:textId="77777777" w:rsidR="003620F5" w:rsidRDefault="003A5F03">
                <w:pPr>
                  <w:spacing w:before="14"/>
                  <w:ind w:left="20"/>
                  <w:rPr>
                    <w:sz w:val="16"/>
                  </w:rPr>
                </w:pPr>
                <w:r>
                  <w:rPr>
                    <w:sz w:val="16"/>
                  </w:rPr>
                  <w:t>DMH</w:t>
                </w:r>
                <w:r>
                  <w:rPr>
                    <w:spacing w:val="-4"/>
                    <w:sz w:val="16"/>
                  </w:rPr>
                  <w:t xml:space="preserve"> </w:t>
                </w:r>
                <w:r>
                  <w:rPr>
                    <w:sz w:val="16"/>
                  </w:rPr>
                  <w:t>2022</w:t>
                </w:r>
                <w:r>
                  <w:rPr>
                    <w:spacing w:val="-4"/>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4A">
        <v:shape id="docshape1341" o:spid="_x0000_s2072" type="#_x0000_t202" style="position:absolute;margin-left:523.65pt;margin-top:769.25pt;width:20.35pt;height:10.95pt;z-index:-43542528;mso-position-horizontal-relative:page;mso-position-vertical-relative:page" filled="f" stroked="f">
          <v:textbox inset="0,0,0,0">
            <w:txbxContent>
              <w:p w14:paraId="75F1F569" w14:textId="77777777" w:rsidR="003620F5" w:rsidRDefault="003A5F03">
                <w:pPr>
                  <w:spacing w:before="14"/>
                  <w:ind w:left="60"/>
                  <w:rPr>
                    <w:sz w:val="16"/>
                  </w:rPr>
                </w:pPr>
                <w:r>
                  <w:fldChar w:fldCharType="begin"/>
                </w:r>
                <w:r>
                  <w:rPr>
                    <w:sz w:val="16"/>
                  </w:rPr>
                  <w:instrText xml:space="preserve"> PAGE </w:instrText>
                </w:r>
                <w:r>
                  <w:fldChar w:fldCharType="separate"/>
                </w:r>
                <w:r>
                  <w:t>219</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7" w14:textId="77777777" w:rsidR="003620F5" w:rsidRDefault="003C0AA9">
    <w:pPr>
      <w:pStyle w:val="BodyText"/>
      <w:spacing w:line="14" w:lineRule="auto"/>
      <w:rPr>
        <w:sz w:val="20"/>
      </w:rPr>
    </w:pPr>
    <w:r>
      <w:pict w14:anchorId="75F1F44B">
        <v:shapetype id="_x0000_t202" coordsize="21600,21600" o:spt="202" path="m,l,21600r21600,l21600,xe">
          <v:stroke joinstyle="miter"/>
          <v:path gradientshapeok="t" o:connecttype="rect"/>
        </v:shapetype>
        <v:shape id="docshape1461" o:spid="_x0000_s2071" type="#_x0000_t202" style="position:absolute;margin-left:71pt;margin-top:769.25pt;width:91.85pt;height:10.95pt;z-index:-43542016;mso-position-horizontal-relative:page;mso-position-vertical-relative:page" filled="f" stroked="f">
          <v:textbox inset="0,0,0,0">
            <w:txbxContent>
              <w:p w14:paraId="75F1F56A" w14:textId="77777777" w:rsidR="003620F5" w:rsidRDefault="003A5F03">
                <w:pPr>
                  <w:spacing w:before="14"/>
                  <w:ind w:left="20"/>
                  <w:rPr>
                    <w:sz w:val="16"/>
                  </w:rPr>
                </w:pPr>
                <w:r>
                  <w:rPr>
                    <w:sz w:val="16"/>
                  </w:rPr>
                  <w:t>DMH</w:t>
                </w:r>
                <w:r>
                  <w:rPr>
                    <w:spacing w:val="-3"/>
                    <w:sz w:val="16"/>
                  </w:rPr>
                  <w:t xml:space="preserve"> </w:t>
                </w:r>
                <w:r>
                  <w:rPr>
                    <w:sz w:val="16"/>
                  </w:rPr>
                  <w:t>2022</w:t>
                </w:r>
                <w:r>
                  <w:rPr>
                    <w:spacing w:val="-3"/>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4C">
        <v:shape id="docshape1462" o:spid="_x0000_s2070" type="#_x0000_t202" style="position:absolute;margin-left:523.65pt;margin-top:769.25pt;width:20.35pt;height:10.95pt;z-index:-43541504;mso-position-horizontal-relative:page;mso-position-vertical-relative:page" filled="f" stroked="f">
          <v:textbox inset="0,0,0,0">
            <w:txbxContent>
              <w:p w14:paraId="75F1F56B" w14:textId="77777777" w:rsidR="003620F5" w:rsidRDefault="003A5F03">
                <w:pPr>
                  <w:spacing w:before="14"/>
                  <w:ind w:left="60"/>
                  <w:rPr>
                    <w:sz w:val="16"/>
                  </w:rPr>
                </w:pPr>
                <w:r>
                  <w:fldChar w:fldCharType="begin"/>
                </w:r>
                <w:r>
                  <w:rPr>
                    <w:sz w:val="16"/>
                  </w:rPr>
                  <w:instrText xml:space="preserve"> PAGE </w:instrText>
                </w:r>
                <w:r>
                  <w:fldChar w:fldCharType="separate"/>
                </w:r>
                <w:r>
                  <w:t>229</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8" w14:textId="77777777" w:rsidR="003620F5" w:rsidRDefault="003C0AA9">
    <w:pPr>
      <w:pStyle w:val="BodyText"/>
      <w:spacing w:line="14" w:lineRule="auto"/>
      <w:rPr>
        <w:sz w:val="20"/>
      </w:rPr>
    </w:pPr>
    <w:r>
      <w:pict w14:anchorId="75F1F44D">
        <v:group id="docshapegroup1498" o:spid="_x0000_s2065" style="position:absolute;margin-left:34.9pt;margin-top:710.4pt;width:551.2pt;height:22.45pt;z-index:-43540992;mso-position-horizontal-relative:page;mso-position-vertical-relative:page" coordorigin="698,14208" coordsize="11024,449">
          <v:rect id="docshape1499" o:spid="_x0000_s2069" style="position:absolute;left:741;top:14253;width:10937;height:394" fillcolor="#bebebe" stroked="f"/>
          <v:shape id="docshape1500" o:spid="_x0000_s2068" style="position:absolute;left:698;top:14208;width:10980;height:46" coordorigin="698,14208" coordsize="10980,46" path="m11678,14208r-10936,l698,14208r,43l698,14254r44,l742,14251r10936,l11678,14208xe" fillcolor="black" stroked="f">
            <v:path arrowok="t"/>
          </v:shape>
          <v:rect id="docshape1501" o:spid="_x0000_s2067" style="position:absolute;left:741;top:14251;width:10937;height:3" fillcolor="#bebebe" stroked="f"/>
          <v:shape id="docshape1502" o:spid="_x0000_s2066" style="position:absolute;left:698;top:14208;width:11024;height:449" coordorigin="698,14208" coordsize="11024,449" path="m11722,14208r-44,l11678,14251r,3l11678,14647r-10936,l742,14254r-44,l698,14647r,10l11678,14657r44,l11722,14647r,-393l11722,14251r,-43xe" fillcolor="black" stroked="f">
            <v:path arrowok="t"/>
          </v:shape>
          <w10:wrap anchorx="page" anchory="page"/>
        </v:group>
      </w:pict>
    </w:r>
    <w:r>
      <w:pict w14:anchorId="75F1F44E">
        <v:shapetype id="_x0000_t202" coordsize="21600,21600" o:spt="202" path="m,l,21600r21600,l21600,xe">
          <v:stroke joinstyle="miter"/>
          <v:path gradientshapeok="t" o:connecttype="rect"/>
        </v:shapetype>
        <v:shape id="docshape1503" o:spid="_x0000_s2064" type="#_x0000_t202" style="position:absolute;margin-left:71pt;margin-top:769.25pt;width:91.85pt;height:10.95pt;z-index:-43540480;mso-position-horizontal-relative:page;mso-position-vertical-relative:page" filled="f" stroked="f">
          <v:textbox inset="0,0,0,0">
            <w:txbxContent>
              <w:p w14:paraId="75F1F56C" w14:textId="77777777" w:rsidR="003620F5" w:rsidRDefault="003A5F03">
                <w:pPr>
                  <w:spacing w:before="14"/>
                  <w:ind w:left="20"/>
                  <w:rPr>
                    <w:sz w:val="16"/>
                  </w:rPr>
                </w:pPr>
                <w:r>
                  <w:rPr>
                    <w:sz w:val="16"/>
                  </w:rPr>
                  <w:t>DMH</w:t>
                </w:r>
                <w:r>
                  <w:rPr>
                    <w:spacing w:val="-3"/>
                    <w:sz w:val="16"/>
                  </w:rPr>
                  <w:t xml:space="preserve"> </w:t>
                </w:r>
                <w:r>
                  <w:rPr>
                    <w:sz w:val="16"/>
                  </w:rPr>
                  <w:t>2022</w:t>
                </w:r>
                <w:r>
                  <w:rPr>
                    <w:spacing w:val="-3"/>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4F">
        <v:shape id="docshape1504" o:spid="_x0000_s2063" type="#_x0000_t202" style="position:absolute;margin-left:523.65pt;margin-top:769.25pt;width:20.35pt;height:10.95pt;z-index:-43539968;mso-position-horizontal-relative:page;mso-position-vertical-relative:page" filled="f" stroked="f">
          <v:textbox inset="0,0,0,0">
            <w:txbxContent>
              <w:p w14:paraId="75F1F56D" w14:textId="77777777" w:rsidR="003620F5" w:rsidRDefault="003A5F03">
                <w:pPr>
                  <w:spacing w:before="14"/>
                  <w:ind w:left="60"/>
                  <w:rPr>
                    <w:sz w:val="16"/>
                  </w:rPr>
                </w:pPr>
                <w:r>
                  <w:fldChar w:fldCharType="begin"/>
                </w:r>
                <w:r>
                  <w:rPr>
                    <w:sz w:val="16"/>
                  </w:rPr>
                  <w:instrText xml:space="preserve"> PAGE </w:instrText>
                </w:r>
                <w:r>
                  <w:fldChar w:fldCharType="separate"/>
                </w:r>
                <w:r>
                  <w:t>264</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9" w14:textId="77777777" w:rsidR="003620F5" w:rsidRDefault="003C0AA9">
    <w:pPr>
      <w:pStyle w:val="BodyText"/>
      <w:spacing w:line="14" w:lineRule="auto"/>
      <w:rPr>
        <w:sz w:val="20"/>
      </w:rPr>
    </w:pPr>
    <w:r>
      <w:pict w14:anchorId="75F1F450">
        <v:shapetype id="_x0000_t202" coordsize="21600,21600" o:spt="202" path="m,l,21600r21600,l21600,xe">
          <v:stroke joinstyle="miter"/>
          <v:path gradientshapeok="t" o:connecttype="rect"/>
        </v:shapetype>
        <v:shape id="docshape1511" o:spid="_x0000_s2062" type="#_x0000_t202" style="position:absolute;margin-left:71pt;margin-top:769.25pt;width:91.85pt;height:10.95pt;z-index:-43539456;mso-position-horizontal-relative:page;mso-position-vertical-relative:page" filled="f" stroked="f">
          <v:textbox inset="0,0,0,0">
            <w:txbxContent>
              <w:p w14:paraId="75F1F56E" w14:textId="77777777" w:rsidR="003620F5" w:rsidRDefault="003A5F03">
                <w:pPr>
                  <w:spacing w:before="14"/>
                  <w:ind w:left="20"/>
                  <w:rPr>
                    <w:sz w:val="16"/>
                  </w:rPr>
                </w:pPr>
                <w:r>
                  <w:rPr>
                    <w:sz w:val="16"/>
                  </w:rPr>
                  <w:t>DMH</w:t>
                </w:r>
                <w:r>
                  <w:rPr>
                    <w:spacing w:val="-3"/>
                    <w:sz w:val="16"/>
                  </w:rPr>
                  <w:t xml:space="preserve"> </w:t>
                </w:r>
                <w:r>
                  <w:rPr>
                    <w:sz w:val="16"/>
                  </w:rPr>
                  <w:t>2022</w:t>
                </w:r>
                <w:r>
                  <w:rPr>
                    <w:spacing w:val="-3"/>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51">
        <v:shape id="docshape1512" o:spid="_x0000_s2061" type="#_x0000_t202" style="position:absolute;margin-left:523.65pt;margin-top:769.25pt;width:20.35pt;height:10.95pt;z-index:-43538944;mso-position-horizontal-relative:page;mso-position-vertical-relative:page" filled="f" stroked="f">
          <v:textbox inset="0,0,0,0">
            <w:txbxContent>
              <w:p w14:paraId="75F1F56F" w14:textId="77777777" w:rsidR="003620F5" w:rsidRDefault="003A5F03">
                <w:pPr>
                  <w:spacing w:before="14"/>
                  <w:ind w:left="60"/>
                  <w:rPr>
                    <w:sz w:val="16"/>
                  </w:rPr>
                </w:pPr>
                <w:r>
                  <w:fldChar w:fldCharType="begin"/>
                </w:r>
                <w:r>
                  <w:rPr>
                    <w:sz w:val="16"/>
                  </w:rPr>
                  <w:instrText xml:space="preserve"> PAGE </w:instrText>
                </w:r>
                <w:r>
                  <w:fldChar w:fldCharType="separate"/>
                </w:r>
                <w:r>
                  <w:t>265</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A" w14:textId="77777777" w:rsidR="003620F5" w:rsidRDefault="003C0AA9">
    <w:pPr>
      <w:pStyle w:val="BodyText"/>
      <w:spacing w:line="14" w:lineRule="auto"/>
      <w:rPr>
        <w:sz w:val="20"/>
      </w:rPr>
    </w:pPr>
    <w:r>
      <w:pict w14:anchorId="75F1F452">
        <v:shapetype id="_x0000_t202" coordsize="21600,21600" o:spt="202" path="m,l,21600r21600,l21600,xe">
          <v:stroke joinstyle="miter"/>
          <v:path gradientshapeok="t" o:connecttype="rect"/>
        </v:shapetype>
        <v:shape id="docshape1532" o:spid="_x0000_s2060" type="#_x0000_t202" style="position:absolute;margin-left:71pt;margin-top:589.25pt;width:91.85pt;height:10.95pt;z-index:-43538432;mso-position-horizontal-relative:page;mso-position-vertical-relative:page" filled="f" stroked="f">
          <v:textbox inset="0,0,0,0">
            <w:txbxContent>
              <w:p w14:paraId="75F1F570" w14:textId="77777777" w:rsidR="003620F5" w:rsidRDefault="003A5F03">
                <w:pPr>
                  <w:spacing w:before="14"/>
                  <w:ind w:left="20"/>
                  <w:rPr>
                    <w:sz w:val="16"/>
                  </w:rPr>
                </w:pPr>
                <w:r>
                  <w:rPr>
                    <w:sz w:val="16"/>
                  </w:rPr>
                  <w:t>DMH</w:t>
                </w:r>
                <w:r>
                  <w:rPr>
                    <w:spacing w:val="-3"/>
                    <w:sz w:val="16"/>
                  </w:rPr>
                  <w:t xml:space="preserve"> </w:t>
                </w:r>
                <w:r>
                  <w:rPr>
                    <w:sz w:val="16"/>
                  </w:rPr>
                  <w:t>2022</w:t>
                </w:r>
                <w:r>
                  <w:rPr>
                    <w:spacing w:val="-3"/>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53">
        <v:shape id="docshape1533" o:spid="_x0000_s2059" type="#_x0000_t202" style="position:absolute;margin-left:705.65pt;margin-top:589.25pt;width:15.35pt;height:10.95pt;z-index:-43537920;mso-position-horizontal-relative:page;mso-position-vertical-relative:page" filled="f" stroked="f">
          <v:textbox inset="0,0,0,0">
            <w:txbxContent>
              <w:p w14:paraId="75F1F571" w14:textId="77777777" w:rsidR="003620F5" w:rsidRDefault="003A5F03">
                <w:pPr>
                  <w:spacing w:before="14"/>
                  <w:ind w:left="20"/>
                  <w:rPr>
                    <w:sz w:val="16"/>
                  </w:rPr>
                </w:pPr>
                <w:r>
                  <w:rPr>
                    <w:sz w:val="16"/>
                  </w:rPr>
                  <w:t>278</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B" w14:textId="77777777" w:rsidR="003620F5" w:rsidRDefault="003C0AA9">
    <w:pPr>
      <w:pStyle w:val="BodyText"/>
      <w:spacing w:line="14" w:lineRule="auto"/>
      <w:rPr>
        <w:sz w:val="20"/>
      </w:rPr>
    </w:pPr>
    <w:r>
      <w:pict w14:anchorId="75F1F454">
        <v:shapetype id="_x0000_t202" coordsize="21600,21600" o:spt="202" path="m,l,21600r21600,l21600,xe">
          <v:stroke joinstyle="miter"/>
          <v:path gradientshapeok="t" o:connecttype="rect"/>
        </v:shapetype>
        <v:shape id="docshape1534" o:spid="_x0000_s2058" type="#_x0000_t202" style="position:absolute;margin-left:71pt;margin-top:769.25pt;width:91.85pt;height:10.95pt;z-index:-43537408;mso-position-horizontal-relative:page;mso-position-vertical-relative:page" filled="f" stroked="f">
          <v:textbox inset="0,0,0,0">
            <w:txbxContent>
              <w:p w14:paraId="75F1F572" w14:textId="77777777" w:rsidR="003620F5" w:rsidRDefault="003A5F03">
                <w:pPr>
                  <w:spacing w:before="14"/>
                  <w:ind w:left="20"/>
                  <w:rPr>
                    <w:sz w:val="16"/>
                  </w:rPr>
                </w:pPr>
                <w:r>
                  <w:rPr>
                    <w:sz w:val="16"/>
                  </w:rPr>
                  <w:t>DMH</w:t>
                </w:r>
                <w:r>
                  <w:rPr>
                    <w:spacing w:val="-3"/>
                    <w:sz w:val="16"/>
                  </w:rPr>
                  <w:t xml:space="preserve"> </w:t>
                </w:r>
                <w:r>
                  <w:rPr>
                    <w:sz w:val="16"/>
                  </w:rPr>
                  <w:t>2022</w:t>
                </w:r>
                <w:r>
                  <w:rPr>
                    <w:spacing w:val="-3"/>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55">
        <v:shape id="docshape1535" o:spid="_x0000_s2057" type="#_x0000_t202" style="position:absolute;margin-left:523.65pt;margin-top:769.25pt;width:20.35pt;height:10.95pt;z-index:-43536896;mso-position-horizontal-relative:page;mso-position-vertical-relative:page" filled="f" stroked="f">
          <v:textbox inset="0,0,0,0">
            <w:txbxContent>
              <w:p w14:paraId="75F1F573" w14:textId="77777777" w:rsidR="003620F5" w:rsidRDefault="003A5F03">
                <w:pPr>
                  <w:spacing w:before="14"/>
                  <w:ind w:left="60"/>
                  <w:rPr>
                    <w:sz w:val="16"/>
                  </w:rPr>
                </w:pPr>
                <w:r>
                  <w:fldChar w:fldCharType="begin"/>
                </w:r>
                <w:r>
                  <w:rPr>
                    <w:sz w:val="16"/>
                  </w:rPr>
                  <w:instrText xml:space="preserve"> PAGE </w:instrText>
                </w:r>
                <w:r>
                  <w:fldChar w:fldCharType="separate"/>
                </w:r>
                <w:r>
                  <w:t>279</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C" w14:textId="77777777" w:rsidR="003620F5" w:rsidRDefault="003C0AA9">
    <w:pPr>
      <w:pStyle w:val="BodyText"/>
      <w:spacing w:line="14" w:lineRule="auto"/>
      <w:rPr>
        <w:sz w:val="20"/>
      </w:rPr>
    </w:pPr>
    <w:r>
      <w:pict w14:anchorId="75F1F456">
        <v:shapetype id="_x0000_t202" coordsize="21600,21600" o:spt="202" path="m,l,21600r21600,l21600,xe">
          <v:stroke joinstyle="miter"/>
          <v:path gradientshapeok="t" o:connecttype="rect"/>
        </v:shapetype>
        <v:shape id="docshape1555" o:spid="_x0000_s2056" type="#_x0000_t202" style="position:absolute;margin-left:71pt;margin-top:769.25pt;width:91.85pt;height:10.95pt;z-index:-43536384;mso-position-horizontal-relative:page;mso-position-vertical-relative:page" filled="f" stroked="f">
          <v:textbox inset="0,0,0,0">
            <w:txbxContent>
              <w:p w14:paraId="75F1F574" w14:textId="77777777" w:rsidR="003620F5" w:rsidRDefault="003A5F03">
                <w:pPr>
                  <w:spacing w:before="14"/>
                  <w:ind w:left="20"/>
                  <w:rPr>
                    <w:sz w:val="16"/>
                  </w:rPr>
                </w:pPr>
                <w:r>
                  <w:rPr>
                    <w:sz w:val="16"/>
                  </w:rPr>
                  <w:t>DMH</w:t>
                </w:r>
                <w:r>
                  <w:rPr>
                    <w:spacing w:val="-3"/>
                    <w:sz w:val="16"/>
                  </w:rPr>
                  <w:t xml:space="preserve"> </w:t>
                </w:r>
                <w:r>
                  <w:rPr>
                    <w:sz w:val="16"/>
                  </w:rPr>
                  <w:t>2022</w:t>
                </w:r>
                <w:r>
                  <w:rPr>
                    <w:spacing w:val="-3"/>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57">
        <v:shape id="docshape1556" o:spid="_x0000_s2055" type="#_x0000_t202" style="position:absolute;margin-left:523.65pt;margin-top:769.25pt;width:20.35pt;height:10.95pt;z-index:-43535872;mso-position-horizontal-relative:page;mso-position-vertical-relative:page" filled="f" stroked="f">
          <v:textbox inset="0,0,0,0">
            <w:txbxContent>
              <w:p w14:paraId="75F1F575" w14:textId="77777777" w:rsidR="003620F5" w:rsidRDefault="003A5F03">
                <w:pPr>
                  <w:spacing w:before="14"/>
                  <w:ind w:left="60"/>
                  <w:rPr>
                    <w:sz w:val="16"/>
                  </w:rPr>
                </w:pPr>
                <w:r>
                  <w:fldChar w:fldCharType="begin"/>
                </w:r>
                <w:r>
                  <w:rPr>
                    <w:sz w:val="16"/>
                  </w:rPr>
                  <w:instrText xml:space="preserve"> PAGE </w:instrText>
                </w:r>
                <w:r>
                  <w:fldChar w:fldCharType="separate"/>
                </w:r>
                <w:r>
                  <w:t>332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1B" w14:textId="77777777" w:rsidR="003620F5" w:rsidRDefault="003C0AA9">
    <w:pPr>
      <w:pStyle w:val="BodyText"/>
      <w:spacing w:line="14" w:lineRule="auto"/>
      <w:rPr>
        <w:sz w:val="20"/>
      </w:rPr>
    </w:pPr>
    <w:r>
      <w:pict w14:anchorId="75F1F432">
        <v:shapetype id="_x0000_t202" coordsize="21600,21600" o:spt="202" path="m,l,21600r21600,l21600,xe">
          <v:stroke joinstyle="miter"/>
          <v:path gradientshapeok="t" o:connecttype="rect"/>
        </v:shapetype>
        <v:shape id="docshape16" o:spid="_x0000_s2096" type="#_x0000_t202" style="position:absolute;margin-left:71pt;margin-top:769.25pt;width:91.8pt;height:10.95pt;z-index:-43554816;mso-position-horizontal-relative:page;mso-position-vertical-relative:page" filled="f" stroked="f">
          <v:textbox inset="0,0,0,0">
            <w:txbxContent>
              <w:p w14:paraId="75F1F551" w14:textId="77777777" w:rsidR="003620F5" w:rsidRDefault="003A5F03">
                <w:pPr>
                  <w:spacing w:before="14"/>
                  <w:ind w:left="20"/>
                  <w:rPr>
                    <w:sz w:val="16"/>
                  </w:rPr>
                </w:pPr>
                <w:r>
                  <w:rPr>
                    <w:sz w:val="16"/>
                  </w:rPr>
                  <w:t>DMH</w:t>
                </w:r>
                <w:r>
                  <w:rPr>
                    <w:spacing w:val="-4"/>
                    <w:sz w:val="16"/>
                  </w:rPr>
                  <w:t xml:space="preserve"> </w:t>
                </w:r>
                <w:r>
                  <w:rPr>
                    <w:sz w:val="16"/>
                  </w:rPr>
                  <w:t>2022</w:t>
                </w:r>
                <w:r>
                  <w:rPr>
                    <w:spacing w:val="-4"/>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33">
        <v:shape id="docshape17" o:spid="_x0000_s2095" type="#_x0000_t202" style="position:absolute;margin-left:528.1pt;margin-top:769.25pt;width:15.9pt;height:10.95pt;z-index:-43554304;mso-position-horizontal-relative:page;mso-position-vertical-relative:page" filled="f" stroked="f">
          <v:textbox inset="0,0,0,0">
            <w:txbxContent>
              <w:p w14:paraId="75F1F552" w14:textId="77777777" w:rsidR="003620F5" w:rsidRDefault="003A5F03">
                <w:pPr>
                  <w:spacing w:before="14"/>
                  <w:ind w:left="60"/>
                  <w:rPr>
                    <w:sz w:val="16"/>
                  </w:rPr>
                </w:pPr>
                <w:r>
                  <w:fldChar w:fldCharType="begin"/>
                </w:r>
                <w:r>
                  <w:rPr>
                    <w:sz w:val="16"/>
                  </w:rPr>
                  <w:instrText xml:space="preserve"> PAGE </w:instrText>
                </w:r>
                <w:r>
                  <w:fldChar w:fldCharType="separate"/>
                </w:r>
                <w:r>
                  <w:t>10</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D" w14:textId="77777777" w:rsidR="003620F5" w:rsidRDefault="003C0AA9">
    <w:pPr>
      <w:pStyle w:val="BodyText"/>
      <w:spacing w:line="14" w:lineRule="auto"/>
      <w:rPr>
        <w:sz w:val="20"/>
      </w:rPr>
    </w:pPr>
    <w:r>
      <w:pict w14:anchorId="75F1F458">
        <v:shapetype id="_x0000_t202" coordsize="21600,21600" o:spt="202" path="m,l,21600r21600,l21600,xe">
          <v:stroke joinstyle="miter"/>
          <v:path gradientshapeok="t" o:connecttype="rect"/>
        </v:shapetype>
        <v:shape id="docshape1557" o:spid="_x0000_s2054" type="#_x0000_t202" style="position:absolute;margin-left:71pt;margin-top:769.25pt;width:91.85pt;height:10.95pt;z-index:-43535360;mso-position-horizontal-relative:page;mso-position-vertical-relative:page" filled="f" stroked="f">
          <v:textbox inset="0,0,0,0">
            <w:txbxContent>
              <w:p w14:paraId="75F1F576" w14:textId="77777777" w:rsidR="003620F5" w:rsidRDefault="003A5F03">
                <w:pPr>
                  <w:spacing w:before="14"/>
                  <w:ind w:left="20"/>
                  <w:rPr>
                    <w:sz w:val="16"/>
                  </w:rPr>
                </w:pPr>
                <w:r>
                  <w:rPr>
                    <w:sz w:val="16"/>
                  </w:rPr>
                  <w:t>DMH</w:t>
                </w:r>
                <w:r>
                  <w:rPr>
                    <w:spacing w:val="-3"/>
                    <w:sz w:val="16"/>
                  </w:rPr>
                  <w:t xml:space="preserve"> </w:t>
                </w:r>
                <w:r>
                  <w:rPr>
                    <w:sz w:val="16"/>
                  </w:rPr>
                  <w:t>2022</w:t>
                </w:r>
                <w:r>
                  <w:rPr>
                    <w:spacing w:val="-3"/>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59">
        <v:shape id="docshape1558" o:spid="_x0000_s2053" type="#_x0000_t202" style="position:absolute;margin-left:523.65pt;margin-top:769.25pt;width:20.35pt;height:10.95pt;z-index:-43534848;mso-position-horizontal-relative:page;mso-position-vertical-relative:page" filled="f" stroked="f">
          <v:textbox inset="0,0,0,0">
            <w:txbxContent>
              <w:p w14:paraId="75F1F577" w14:textId="77777777" w:rsidR="003620F5" w:rsidRDefault="003A5F03">
                <w:pPr>
                  <w:spacing w:before="14"/>
                  <w:ind w:left="60"/>
                  <w:rPr>
                    <w:sz w:val="16"/>
                  </w:rPr>
                </w:pPr>
                <w:r>
                  <w:fldChar w:fldCharType="begin"/>
                </w:r>
                <w:r>
                  <w:rPr>
                    <w:sz w:val="16"/>
                  </w:rPr>
                  <w:instrText xml:space="preserve"> PAGE </w:instrText>
                </w:r>
                <w:r>
                  <w:fldChar w:fldCharType="separate"/>
                </w:r>
                <w:r>
                  <w:t>334</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E" w14:textId="77777777" w:rsidR="003620F5" w:rsidRDefault="003C0AA9">
    <w:pPr>
      <w:pStyle w:val="BodyText"/>
      <w:spacing w:line="14" w:lineRule="auto"/>
      <w:rPr>
        <w:sz w:val="20"/>
      </w:rPr>
    </w:pPr>
    <w:r>
      <w:pict w14:anchorId="75F1F45A">
        <v:shapetype id="_x0000_t202" coordsize="21600,21600" o:spt="202" path="m,l,21600r21600,l21600,xe">
          <v:stroke joinstyle="miter"/>
          <v:path gradientshapeok="t" o:connecttype="rect"/>
        </v:shapetype>
        <v:shape id="docshape1580" o:spid="_x0000_s2052" type="#_x0000_t202" style="position:absolute;margin-left:71pt;margin-top:589.25pt;width:91.85pt;height:10.95pt;z-index:-43534336;mso-position-horizontal-relative:page;mso-position-vertical-relative:page" filled="f" stroked="f">
          <v:textbox inset="0,0,0,0">
            <w:txbxContent>
              <w:p w14:paraId="75F1F578" w14:textId="77777777" w:rsidR="003620F5" w:rsidRDefault="003A5F03">
                <w:pPr>
                  <w:spacing w:before="14"/>
                  <w:ind w:left="20"/>
                  <w:rPr>
                    <w:sz w:val="16"/>
                  </w:rPr>
                </w:pPr>
                <w:r>
                  <w:rPr>
                    <w:sz w:val="16"/>
                  </w:rPr>
                  <w:t>DMH</w:t>
                </w:r>
                <w:r>
                  <w:rPr>
                    <w:spacing w:val="-3"/>
                    <w:sz w:val="16"/>
                  </w:rPr>
                  <w:t xml:space="preserve"> </w:t>
                </w:r>
                <w:r>
                  <w:rPr>
                    <w:sz w:val="16"/>
                  </w:rPr>
                  <w:t>2022</w:t>
                </w:r>
                <w:r>
                  <w:rPr>
                    <w:spacing w:val="-3"/>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5B">
        <v:shape id="docshape1581" o:spid="_x0000_s2051" type="#_x0000_t202" style="position:absolute;margin-left:705.65pt;margin-top:589.25pt;width:15.35pt;height:10.95pt;z-index:-43533824;mso-position-horizontal-relative:page;mso-position-vertical-relative:page" filled="f" stroked="f">
          <v:textbox inset="0,0,0,0">
            <w:txbxContent>
              <w:p w14:paraId="75F1F579" w14:textId="77777777" w:rsidR="003620F5" w:rsidRDefault="003A5F03">
                <w:pPr>
                  <w:spacing w:before="14"/>
                  <w:ind w:left="20"/>
                  <w:rPr>
                    <w:sz w:val="16"/>
                  </w:rPr>
                </w:pPr>
                <w:r>
                  <w:rPr>
                    <w:sz w:val="16"/>
                  </w:rPr>
                  <w:t>344</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F" w14:textId="77777777" w:rsidR="003620F5" w:rsidRDefault="003C0AA9">
    <w:pPr>
      <w:pStyle w:val="BodyText"/>
      <w:spacing w:line="14" w:lineRule="auto"/>
      <w:rPr>
        <w:sz w:val="20"/>
      </w:rPr>
    </w:pPr>
    <w:r>
      <w:pict w14:anchorId="75F1F45C">
        <v:shapetype id="_x0000_t202" coordsize="21600,21600" o:spt="202" path="m,l,21600r21600,l21600,xe">
          <v:stroke joinstyle="miter"/>
          <v:path gradientshapeok="t" o:connecttype="rect"/>
        </v:shapetype>
        <v:shape id="docshape1582" o:spid="_x0000_s2050" type="#_x0000_t202" style="position:absolute;margin-left:71pt;margin-top:769.25pt;width:91.85pt;height:10.95pt;z-index:-43533312;mso-position-horizontal-relative:page;mso-position-vertical-relative:page" filled="f" stroked="f">
          <v:textbox inset="0,0,0,0">
            <w:txbxContent>
              <w:p w14:paraId="75F1F57A" w14:textId="77777777" w:rsidR="003620F5" w:rsidRDefault="003A5F03">
                <w:pPr>
                  <w:spacing w:before="14"/>
                  <w:ind w:left="20"/>
                  <w:rPr>
                    <w:sz w:val="16"/>
                  </w:rPr>
                </w:pPr>
                <w:r>
                  <w:rPr>
                    <w:sz w:val="16"/>
                  </w:rPr>
                  <w:t>DMH</w:t>
                </w:r>
                <w:r>
                  <w:rPr>
                    <w:spacing w:val="-3"/>
                    <w:sz w:val="16"/>
                  </w:rPr>
                  <w:t xml:space="preserve"> </w:t>
                </w:r>
                <w:r>
                  <w:rPr>
                    <w:sz w:val="16"/>
                  </w:rPr>
                  <w:t>2022</w:t>
                </w:r>
                <w:r>
                  <w:rPr>
                    <w:spacing w:val="-3"/>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5D">
        <v:shape id="docshape1583" o:spid="_x0000_s2049" type="#_x0000_t202" style="position:absolute;margin-left:523.65pt;margin-top:769.25pt;width:20.35pt;height:10.95pt;z-index:-43532800;mso-position-horizontal-relative:page;mso-position-vertical-relative:page" filled="f" stroked="f">
          <v:textbox inset="0,0,0,0">
            <w:txbxContent>
              <w:p w14:paraId="75F1F57B" w14:textId="77777777" w:rsidR="003620F5" w:rsidRDefault="003A5F03">
                <w:pPr>
                  <w:spacing w:before="14"/>
                  <w:ind w:left="60"/>
                  <w:rPr>
                    <w:sz w:val="16"/>
                  </w:rPr>
                </w:pPr>
                <w:r>
                  <w:fldChar w:fldCharType="begin"/>
                </w:r>
                <w:r>
                  <w:rPr>
                    <w:sz w:val="16"/>
                  </w:rPr>
                  <w:instrText xml:space="preserve"> PAGE </w:instrText>
                </w:r>
                <w:r>
                  <w:fldChar w:fldCharType="separate"/>
                </w:r>
                <w:r>
                  <w:t>345</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1C" w14:textId="77777777" w:rsidR="003620F5" w:rsidRDefault="003C0AA9">
    <w:pPr>
      <w:pStyle w:val="BodyText"/>
      <w:spacing w:line="14" w:lineRule="auto"/>
      <w:rPr>
        <w:sz w:val="20"/>
      </w:rPr>
    </w:pPr>
    <w:r>
      <w:pict w14:anchorId="75F1F434">
        <v:shapetype id="_x0000_t202" coordsize="21600,21600" o:spt="202" path="m,l,21600r21600,l21600,xe">
          <v:stroke joinstyle="miter"/>
          <v:path gradientshapeok="t" o:connecttype="rect"/>
        </v:shapetype>
        <v:shape id="docshape164" o:spid="_x0000_s2094" type="#_x0000_t202" style="position:absolute;margin-left:303.6pt;margin-top:761.4pt;width:41.3pt;height:12pt;z-index:-43553792;mso-position-horizontal-relative:page;mso-position-vertical-relative:page" filled="f" stroked="f">
          <v:textbox inset="0,0,0,0">
            <w:txbxContent>
              <w:p w14:paraId="75F1F553" w14:textId="77777777" w:rsidR="003620F5" w:rsidRDefault="003A5F03">
                <w:pPr>
                  <w:spacing w:line="223" w:lineRule="exact"/>
                  <w:ind w:left="20"/>
                  <w:rPr>
                    <w:rFonts w:ascii="Calibri"/>
                    <w:sz w:val="20"/>
                  </w:rPr>
                </w:pPr>
                <w:r>
                  <w:rPr>
                    <w:rFonts w:ascii="Calibri"/>
                    <w:sz w:val="20"/>
                  </w:rPr>
                  <w:t>Unknown</w:t>
                </w:r>
              </w:p>
            </w:txbxContent>
          </v:textbox>
          <w10:wrap anchorx="page" anchory="page"/>
        </v:shape>
      </w:pict>
    </w:r>
    <w:r>
      <w:pict w14:anchorId="75F1F435">
        <v:shape id="docshape165" o:spid="_x0000_s2093" type="#_x0000_t202" style="position:absolute;margin-left:71pt;margin-top:769.25pt;width:91.8pt;height:10.95pt;z-index:-43553280;mso-position-horizontal-relative:page;mso-position-vertical-relative:page" filled="f" stroked="f">
          <v:textbox inset="0,0,0,0">
            <w:txbxContent>
              <w:p w14:paraId="75F1F554" w14:textId="77777777" w:rsidR="003620F5" w:rsidRDefault="003A5F03">
                <w:pPr>
                  <w:spacing w:before="14"/>
                  <w:ind w:left="20"/>
                  <w:rPr>
                    <w:sz w:val="16"/>
                  </w:rPr>
                </w:pPr>
                <w:r>
                  <w:rPr>
                    <w:sz w:val="16"/>
                  </w:rPr>
                  <w:t>DMH</w:t>
                </w:r>
                <w:r>
                  <w:rPr>
                    <w:spacing w:val="-4"/>
                    <w:sz w:val="16"/>
                  </w:rPr>
                  <w:t xml:space="preserve"> </w:t>
                </w:r>
                <w:r>
                  <w:rPr>
                    <w:sz w:val="16"/>
                  </w:rPr>
                  <w:t>2022</w:t>
                </w:r>
                <w:r>
                  <w:rPr>
                    <w:spacing w:val="-4"/>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36">
        <v:shape id="docshape166" o:spid="_x0000_s2092" type="#_x0000_t202" style="position:absolute;margin-left:528.1pt;margin-top:769.25pt;width:15.9pt;height:10.95pt;z-index:-43552768;mso-position-horizontal-relative:page;mso-position-vertical-relative:page" filled="f" stroked="f">
          <v:textbox inset="0,0,0,0">
            <w:txbxContent>
              <w:p w14:paraId="75F1F555" w14:textId="77777777" w:rsidR="003620F5" w:rsidRDefault="003A5F03">
                <w:pPr>
                  <w:spacing w:before="14"/>
                  <w:ind w:left="60"/>
                  <w:rPr>
                    <w:sz w:val="16"/>
                  </w:rPr>
                </w:pPr>
                <w:r>
                  <w:fldChar w:fldCharType="begin"/>
                </w:r>
                <w:r>
                  <w:rPr>
                    <w:sz w:val="16"/>
                  </w:rPr>
                  <w:instrText xml:space="preserve"> PAGE </w:instrText>
                </w:r>
                <w:r>
                  <w:fldChar w:fldCharType="separate"/>
                </w:r>
                <w:r>
                  <w:t>13</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1D" w14:textId="77777777" w:rsidR="003620F5" w:rsidRDefault="003C0AA9">
    <w:pPr>
      <w:pStyle w:val="BodyText"/>
      <w:spacing w:line="14" w:lineRule="auto"/>
      <w:rPr>
        <w:sz w:val="20"/>
      </w:rPr>
    </w:pPr>
    <w:r>
      <w:pict w14:anchorId="75F1F437">
        <v:shapetype id="_x0000_t202" coordsize="21600,21600" o:spt="202" path="m,l,21600r21600,l21600,xe">
          <v:stroke joinstyle="miter"/>
          <v:path gradientshapeok="t" o:connecttype="rect"/>
        </v:shapetype>
        <v:shape id="docshape221" o:spid="_x0000_s2091" type="#_x0000_t202" style="position:absolute;margin-left:71pt;margin-top:769.25pt;width:91.8pt;height:10.95pt;z-index:-43552256;mso-position-horizontal-relative:page;mso-position-vertical-relative:page" filled="f" stroked="f">
          <v:textbox inset="0,0,0,0">
            <w:txbxContent>
              <w:p w14:paraId="75F1F556" w14:textId="77777777" w:rsidR="003620F5" w:rsidRDefault="003A5F03">
                <w:pPr>
                  <w:spacing w:before="14"/>
                  <w:ind w:left="20"/>
                  <w:rPr>
                    <w:sz w:val="16"/>
                  </w:rPr>
                </w:pPr>
                <w:r>
                  <w:rPr>
                    <w:sz w:val="16"/>
                  </w:rPr>
                  <w:t>DMH</w:t>
                </w:r>
                <w:r>
                  <w:rPr>
                    <w:spacing w:val="-4"/>
                    <w:sz w:val="16"/>
                  </w:rPr>
                  <w:t xml:space="preserve"> </w:t>
                </w:r>
                <w:r>
                  <w:rPr>
                    <w:sz w:val="16"/>
                  </w:rPr>
                  <w:t>2022</w:t>
                </w:r>
                <w:r>
                  <w:rPr>
                    <w:spacing w:val="-4"/>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38">
        <v:shape id="docshape222" o:spid="_x0000_s2090" type="#_x0000_t202" style="position:absolute;margin-left:528.1pt;margin-top:769.25pt;width:15.9pt;height:10.95pt;z-index:-43551744;mso-position-horizontal-relative:page;mso-position-vertical-relative:page" filled="f" stroked="f">
          <v:textbox inset="0,0,0,0">
            <w:txbxContent>
              <w:p w14:paraId="75F1F557" w14:textId="77777777" w:rsidR="003620F5" w:rsidRDefault="003A5F03">
                <w:pPr>
                  <w:spacing w:before="14"/>
                  <w:ind w:left="60"/>
                  <w:rPr>
                    <w:sz w:val="16"/>
                  </w:rPr>
                </w:pPr>
                <w:r>
                  <w:fldChar w:fldCharType="begin"/>
                </w:r>
                <w:r>
                  <w:rPr>
                    <w:sz w:val="16"/>
                  </w:rPr>
                  <w:instrText xml:space="preserve"> PAGE </w:instrText>
                </w:r>
                <w:r>
                  <w:fldChar w:fldCharType="separate"/>
                </w:r>
                <w:r>
                  <w:t>14</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1E" w14:textId="77777777" w:rsidR="003620F5" w:rsidRDefault="003C0AA9">
    <w:pPr>
      <w:pStyle w:val="BodyText"/>
      <w:spacing w:line="14" w:lineRule="auto"/>
      <w:rPr>
        <w:sz w:val="20"/>
      </w:rPr>
    </w:pPr>
    <w:r>
      <w:pict w14:anchorId="75F1F439">
        <v:shapetype id="_x0000_t202" coordsize="21600,21600" o:spt="202" path="m,l,21600r21600,l21600,xe">
          <v:stroke joinstyle="miter"/>
          <v:path gradientshapeok="t" o:connecttype="rect"/>
        </v:shapetype>
        <v:shape id="docshape296" o:spid="_x0000_s2089" type="#_x0000_t202" style="position:absolute;margin-left:71pt;margin-top:589.25pt;width:91.85pt;height:10.95pt;z-index:-43551232;mso-position-horizontal-relative:page;mso-position-vertical-relative:page" filled="f" stroked="f">
          <v:textbox inset="0,0,0,0">
            <w:txbxContent>
              <w:p w14:paraId="75F1F558" w14:textId="77777777" w:rsidR="003620F5" w:rsidRDefault="003A5F03">
                <w:pPr>
                  <w:spacing w:before="14"/>
                  <w:ind w:left="20"/>
                  <w:rPr>
                    <w:sz w:val="16"/>
                  </w:rPr>
                </w:pPr>
                <w:r>
                  <w:rPr>
                    <w:sz w:val="16"/>
                  </w:rPr>
                  <w:t>DMH</w:t>
                </w:r>
                <w:r>
                  <w:rPr>
                    <w:spacing w:val="-3"/>
                    <w:sz w:val="16"/>
                  </w:rPr>
                  <w:t xml:space="preserve"> </w:t>
                </w:r>
                <w:r>
                  <w:rPr>
                    <w:sz w:val="16"/>
                  </w:rPr>
                  <w:t>2022</w:t>
                </w:r>
                <w:r>
                  <w:rPr>
                    <w:spacing w:val="-3"/>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3A">
        <v:shape id="docshape297" o:spid="_x0000_s2088" type="#_x0000_t202" style="position:absolute;margin-left:710.1pt;margin-top:589.25pt;width:10.9pt;height:10.95pt;z-index:-43550720;mso-position-horizontal-relative:page;mso-position-vertical-relative:page" filled="f" stroked="f">
          <v:textbox inset="0,0,0,0">
            <w:txbxContent>
              <w:p w14:paraId="75F1F559" w14:textId="77777777" w:rsidR="003620F5" w:rsidRDefault="003A5F03">
                <w:pPr>
                  <w:spacing w:before="14"/>
                  <w:ind w:left="20"/>
                  <w:rPr>
                    <w:sz w:val="16"/>
                  </w:rPr>
                </w:pPr>
                <w:r>
                  <w:rPr>
                    <w:sz w:val="16"/>
                  </w:rPr>
                  <w:t>50</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1F" w14:textId="77777777" w:rsidR="003620F5" w:rsidRDefault="003C0AA9">
    <w:pPr>
      <w:pStyle w:val="BodyText"/>
      <w:spacing w:line="14" w:lineRule="auto"/>
      <w:rPr>
        <w:sz w:val="20"/>
      </w:rPr>
    </w:pPr>
    <w:r>
      <w:pict w14:anchorId="75F1F43B">
        <v:shapetype id="_x0000_t202" coordsize="21600,21600" o:spt="202" path="m,l,21600r21600,l21600,xe">
          <v:stroke joinstyle="miter"/>
          <v:path gradientshapeok="t" o:connecttype="rect"/>
        </v:shapetype>
        <v:shape id="docshape299" o:spid="_x0000_s2087" type="#_x0000_t202" style="position:absolute;margin-left:71pt;margin-top:769.25pt;width:91.85pt;height:10.95pt;z-index:-43550208;mso-position-horizontal-relative:page;mso-position-vertical-relative:page" filled="f" stroked="f">
          <v:textbox inset="0,0,0,0">
            <w:txbxContent>
              <w:p w14:paraId="75F1F55A" w14:textId="77777777" w:rsidR="003620F5" w:rsidRDefault="003A5F03">
                <w:pPr>
                  <w:spacing w:before="14"/>
                  <w:ind w:left="20"/>
                  <w:rPr>
                    <w:sz w:val="16"/>
                  </w:rPr>
                </w:pPr>
                <w:r>
                  <w:rPr>
                    <w:sz w:val="16"/>
                  </w:rPr>
                  <w:t>DMH</w:t>
                </w:r>
                <w:r>
                  <w:rPr>
                    <w:spacing w:val="-3"/>
                    <w:sz w:val="16"/>
                  </w:rPr>
                  <w:t xml:space="preserve"> </w:t>
                </w:r>
                <w:r>
                  <w:rPr>
                    <w:sz w:val="16"/>
                  </w:rPr>
                  <w:t>2022</w:t>
                </w:r>
                <w:r>
                  <w:rPr>
                    <w:spacing w:val="-3"/>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3C">
        <v:shape id="docshape300" o:spid="_x0000_s2086" type="#_x0000_t202" style="position:absolute;margin-left:528.1pt;margin-top:769.25pt;width:15.9pt;height:10.95pt;z-index:-43549696;mso-position-horizontal-relative:page;mso-position-vertical-relative:page" filled="f" stroked="f">
          <v:textbox inset="0,0,0,0">
            <w:txbxContent>
              <w:p w14:paraId="75F1F55B" w14:textId="77777777" w:rsidR="003620F5" w:rsidRDefault="003A5F03">
                <w:pPr>
                  <w:spacing w:before="14"/>
                  <w:ind w:left="60"/>
                  <w:rPr>
                    <w:sz w:val="16"/>
                  </w:rPr>
                </w:pPr>
                <w:r>
                  <w:fldChar w:fldCharType="begin"/>
                </w:r>
                <w:r>
                  <w:rPr>
                    <w:sz w:val="16"/>
                  </w:rPr>
                  <w:instrText xml:space="preserve"> PAGE </w:instrText>
                </w:r>
                <w:r>
                  <w:fldChar w:fldCharType="separate"/>
                </w:r>
                <w:r>
                  <w:t>51</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0" w14:textId="77777777" w:rsidR="003620F5" w:rsidRDefault="003C0AA9">
    <w:pPr>
      <w:pStyle w:val="BodyText"/>
      <w:spacing w:line="14" w:lineRule="auto"/>
      <w:rPr>
        <w:sz w:val="20"/>
      </w:rPr>
    </w:pPr>
    <w:r>
      <w:pict w14:anchorId="75F1F43D">
        <v:shapetype id="_x0000_t202" coordsize="21600,21600" o:spt="202" path="m,l,21600r21600,l21600,xe">
          <v:stroke joinstyle="miter"/>
          <v:path gradientshapeok="t" o:connecttype="rect"/>
        </v:shapetype>
        <v:shape id="docshape321" o:spid="_x0000_s2085" type="#_x0000_t202" style="position:absolute;margin-left:71pt;margin-top:589.25pt;width:91.85pt;height:10.95pt;z-index:-43549184;mso-position-horizontal-relative:page;mso-position-vertical-relative:page" filled="f" stroked="f">
          <v:textbox inset="0,0,0,0">
            <w:txbxContent>
              <w:p w14:paraId="75F1F55C" w14:textId="77777777" w:rsidR="003620F5" w:rsidRDefault="003A5F03">
                <w:pPr>
                  <w:spacing w:before="14"/>
                  <w:ind w:left="20"/>
                  <w:rPr>
                    <w:sz w:val="16"/>
                  </w:rPr>
                </w:pPr>
                <w:r>
                  <w:rPr>
                    <w:sz w:val="16"/>
                  </w:rPr>
                  <w:t>DMH</w:t>
                </w:r>
                <w:r>
                  <w:rPr>
                    <w:spacing w:val="-3"/>
                    <w:sz w:val="16"/>
                  </w:rPr>
                  <w:t xml:space="preserve"> </w:t>
                </w:r>
                <w:r>
                  <w:rPr>
                    <w:sz w:val="16"/>
                  </w:rPr>
                  <w:t>2022</w:t>
                </w:r>
                <w:r>
                  <w:rPr>
                    <w:spacing w:val="-3"/>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3E">
        <v:shape id="docshape322" o:spid="_x0000_s2084" type="#_x0000_t202" style="position:absolute;margin-left:708.1pt;margin-top:589.25pt;width:15.9pt;height:10.95pt;z-index:-43548672;mso-position-horizontal-relative:page;mso-position-vertical-relative:page" filled="f" stroked="f">
          <v:textbox inset="0,0,0,0">
            <w:txbxContent>
              <w:p w14:paraId="75F1F55D" w14:textId="77777777" w:rsidR="003620F5" w:rsidRDefault="003A5F03">
                <w:pPr>
                  <w:spacing w:before="14"/>
                  <w:ind w:left="60"/>
                  <w:rPr>
                    <w:sz w:val="16"/>
                  </w:rPr>
                </w:pPr>
                <w:r>
                  <w:fldChar w:fldCharType="begin"/>
                </w:r>
                <w:r>
                  <w:rPr>
                    <w:sz w:val="16"/>
                  </w:rPr>
                  <w:instrText xml:space="preserve"> PAGE </w:instrText>
                </w:r>
                <w:r>
                  <w:fldChar w:fldCharType="separate"/>
                </w:r>
                <w:r>
                  <w:t>59</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1" w14:textId="77777777" w:rsidR="003620F5" w:rsidRDefault="003C0AA9">
    <w:pPr>
      <w:pStyle w:val="BodyText"/>
      <w:spacing w:line="14" w:lineRule="auto"/>
      <w:rPr>
        <w:sz w:val="20"/>
      </w:rPr>
    </w:pPr>
    <w:r>
      <w:pict w14:anchorId="75F1F43F">
        <v:shapetype id="_x0000_t202" coordsize="21600,21600" o:spt="202" path="m,l,21600r21600,l21600,xe">
          <v:stroke joinstyle="miter"/>
          <v:path gradientshapeok="t" o:connecttype="rect"/>
        </v:shapetype>
        <v:shape id="docshape323" o:spid="_x0000_s2083" type="#_x0000_t202" style="position:absolute;margin-left:71pt;margin-top:769.25pt;width:91.85pt;height:10.95pt;z-index:-43548160;mso-position-horizontal-relative:page;mso-position-vertical-relative:page" filled="f" stroked="f">
          <v:textbox inset="0,0,0,0">
            <w:txbxContent>
              <w:p w14:paraId="75F1F55E" w14:textId="77777777" w:rsidR="003620F5" w:rsidRDefault="003A5F03">
                <w:pPr>
                  <w:spacing w:before="14"/>
                  <w:ind w:left="20"/>
                  <w:rPr>
                    <w:sz w:val="16"/>
                  </w:rPr>
                </w:pPr>
                <w:r>
                  <w:rPr>
                    <w:sz w:val="16"/>
                  </w:rPr>
                  <w:t>DMH</w:t>
                </w:r>
                <w:r>
                  <w:rPr>
                    <w:spacing w:val="-3"/>
                    <w:sz w:val="16"/>
                  </w:rPr>
                  <w:t xml:space="preserve"> </w:t>
                </w:r>
                <w:r>
                  <w:rPr>
                    <w:sz w:val="16"/>
                  </w:rPr>
                  <w:t>2022</w:t>
                </w:r>
                <w:r>
                  <w:rPr>
                    <w:spacing w:val="-3"/>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40">
        <v:shape id="docshape324" o:spid="_x0000_s2082" type="#_x0000_t202" style="position:absolute;margin-left:523.65pt;margin-top:769.25pt;width:20.35pt;height:10.95pt;z-index:-43547648;mso-position-horizontal-relative:page;mso-position-vertical-relative:page" filled="f" stroked="f">
          <v:textbox inset="0,0,0,0">
            <w:txbxContent>
              <w:p w14:paraId="75F1F55F" w14:textId="77777777" w:rsidR="003620F5" w:rsidRDefault="003A5F03">
                <w:pPr>
                  <w:spacing w:before="14"/>
                  <w:ind w:left="60"/>
                  <w:rPr>
                    <w:sz w:val="16"/>
                  </w:rPr>
                </w:pPr>
                <w:r>
                  <w:fldChar w:fldCharType="begin"/>
                </w:r>
                <w:r>
                  <w:rPr>
                    <w:sz w:val="16"/>
                  </w:rPr>
                  <w:instrText xml:space="preserve"> PAGE </w:instrText>
                </w:r>
                <w:r>
                  <w:fldChar w:fldCharType="separate"/>
                </w:r>
                <w:r>
                  <w:t>100</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F422" w14:textId="77777777" w:rsidR="003620F5" w:rsidRDefault="003C0AA9">
    <w:pPr>
      <w:pStyle w:val="BodyText"/>
      <w:spacing w:line="14" w:lineRule="auto"/>
      <w:rPr>
        <w:sz w:val="20"/>
      </w:rPr>
    </w:pPr>
    <w:r>
      <w:pict w14:anchorId="75F1F441">
        <v:shapetype id="_x0000_t202" coordsize="21600,21600" o:spt="202" path="m,l,21600r21600,l21600,xe">
          <v:stroke joinstyle="miter"/>
          <v:path gradientshapeok="t" o:connecttype="rect"/>
        </v:shapetype>
        <v:shape id="docshape551" o:spid="_x0000_s2081" type="#_x0000_t202" style="position:absolute;margin-left:71pt;margin-top:589.25pt;width:91.8pt;height:10.95pt;z-index:-43547136;mso-position-horizontal-relative:page;mso-position-vertical-relative:page" filled="f" stroked="f">
          <v:textbox inset="0,0,0,0">
            <w:txbxContent>
              <w:p w14:paraId="75F1F560" w14:textId="77777777" w:rsidR="003620F5" w:rsidRDefault="003A5F03">
                <w:pPr>
                  <w:spacing w:before="14"/>
                  <w:ind w:left="20"/>
                  <w:rPr>
                    <w:sz w:val="16"/>
                  </w:rPr>
                </w:pPr>
                <w:r>
                  <w:rPr>
                    <w:sz w:val="16"/>
                  </w:rPr>
                  <w:t>DMH</w:t>
                </w:r>
                <w:r>
                  <w:rPr>
                    <w:spacing w:val="-4"/>
                    <w:sz w:val="16"/>
                  </w:rPr>
                  <w:t xml:space="preserve"> </w:t>
                </w:r>
                <w:r>
                  <w:rPr>
                    <w:sz w:val="16"/>
                  </w:rPr>
                  <w:t>2022</w:t>
                </w:r>
                <w:r>
                  <w:rPr>
                    <w:spacing w:val="-4"/>
                    <w:sz w:val="16"/>
                  </w:rPr>
                  <w:t xml:space="preserve"> </w:t>
                </w:r>
                <w:r>
                  <w:rPr>
                    <w:sz w:val="16"/>
                  </w:rPr>
                  <w:t>Record</w:t>
                </w:r>
                <w:r>
                  <w:rPr>
                    <w:spacing w:val="-3"/>
                    <w:sz w:val="16"/>
                  </w:rPr>
                  <w:t xml:space="preserve"> </w:t>
                </w:r>
                <w:r>
                  <w:rPr>
                    <w:sz w:val="16"/>
                  </w:rPr>
                  <w:t>Guide</w:t>
                </w:r>
              </w:p>
            </w:txbxContent>
          </v:textbox>
          <w10:wrap anchorx="page" anchory="page"/>
        </v:shape>
      </w:pict>
    </w:r>
    <w:r>
      <w:pict w14:anchorId="75F1F442">
        <v:shape id="docshape552" o:spid="_x0000_s2080" type="#_x0000_t202" style="position:absolute;margin-left:703.65pt;margin-top:589.25pt;width:20.35pt;height:10.95pt;z-index:-43546624;mso-position-horizontal-relative:page;mso-position-vertical-relative:page" filled="f" stroked="f">
          <v:textbox inset="0,0,0,0">
            <w:txbxContent>
              <w:p w14:paraId="75F1F561" w14:textId="77777777" w:rsidR="003620F5" w:rsidRDefault="003A5F03">
                <w:pPr>
                  <w:spacing w:before="14"/>
                  <w:ind w:left="60"/>
                  <w:rPr>
                    <w:sz w:val="16"/>
                  </w:rPr>
                </w:pPr>
                <w:r>
                  <w:fldChar w:fldCharType="begin"/>
                </w:r>
                <w:r>
                  <w:rPr>
                    <w:sz w:val="16"/>
                  </w:rPr>
                  <w:instrText xml:space="preserve"> PAGE </w:instrText>
                </w:r>
                <w:r>
                  <w:fldChar w:fldCharType="separate"/>
                </w:r>
                <w:r>
                  <w:t>178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1F430" w14:textId="77777777" w:rsidR="00C15B6F" w:rsidRDefault="003A5F03">
      <w:r>
        <w:separator/>
      </w:r>
    </w:p>
  </w:footnote>
  <w:footnote w:type="continuationSeparator" w:id="0">
    <w:p w14:paraId="75F1F432" w14:textId="77777777" w:rsidR="00C15B6F" w:rsidRDefault="003A5F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E3D"/>
    <w:multiLevelType w:val="hybridMultilevel"/>
    <w:tmpl w:val="ECC4DAD2"/>
    <w:lvl w:ilvl="0" w:tplc="2E062A4A">
      <w:numFmt w:val="bullet"/>
      <w:lvlText w:val=""/>
      <w:lvlJc w:val="left"/>
      <w:pPr>
        <w:ind w:left="763" w:hanging="605"/>
      </w:pPr>
      <w:rPr>
        <w:rFonts w:ascii="Wingdings" w:eastAsia="Wingdings" w:hAnsi="Wingdings" w:cs="Wingdings" w:hint="default"/>
        <w:b w:val="0"/>
        <w:bCs w:val="0"/>
        <w:i w:val="0"/>
        <w:iCs w:val="0"/>
        <w:w w:val="100"/>
        <w:sz w:val="24"/>
        <w:szCs w:val="24"/>
      </w:rPr>
    </w:lvl>
    <w:lvl w:ilvl="1" w:tplc="9BDCDBD6">
      <w:numFmt w:val="bullet"/>
      <w:lvlText w:val="•"/>
      <w:lvlJc w:val="left"/>
      <w:pPr>
        <w:ind w:left="838" w:hanging="605"/>
      </w:pPr>
      <w:rPr>
        <w:rFonts w:hint="default"/>
      </w:rPr>
    </w:lvl>
    <w:lvl w:ilvl="2" w:tplc="1D0473CC">
      <w:numFmt w:val="bullet"/>
      <w:lvlText w:val="•"/>
      <w:lvlJc w:val="left"/>
      <w:pPr>
        <w:ind w:left="917" w:hanging="605"/>
      </w:pPr>
      <w:rPr>
        <w:rFonts w:hint="default"/>
      </w:rPr>
    </w:lvl>
    <w:lvl w:ilvl="3" w:tplc="C7A4783C">
      <w:numFmt w:val="bullet"/>
      <w:lvlText w:val="•"/>
      <w:lvlJc w:val="left"/>
      <w:pPr>
        <w:ind w:left="996" w:hanging="605"/>
      </w:pPr>
      <w:rPr>
        <w:rFonts w:hint="default"/>
      </w:rPr>
    </w:lvl>
    <w:lvl w:ilvl="4" w:tplc="FC8ADC6C">
      <w:numFmt w:val="bullet"/>
      <w:lvlText w:val="•"/>
      <w:lvlJc w:val="left"/>
      <w:pPr>
        <w:ind w:left="1075" w:hanging="605"/>
      </w:pPr>
      <w:rPr>
        <w:rFonts w:hint="default"/>
      </w:rPr>
    </w:lvl>
    <w:lvl w:ilvl="5" w:tplc="9E9A1326">
      <w:numFmt w:val="bullet"/>
      <w:lvlText w:val="•"/>
      <w:lvlJc w:val="left"/>
      <w:pPr>
        <w:ind w:left="1154" w:hanging="605"/>
      </w:pPr>
      <w:rPr>
        <w:rFonts w:hint="default"/>
      </w:rPr>
    </w:lvl>
    <w:lvl w:ilvl="6" w:tplc="0B8449AC">
      <w:numFmt w:val="bullet"/>
      <w:lvlText w:val="•"/>
      <w:lvlJc w:val="left"/>
      <w:pPr>
        <w:ind w:left="1232" w:hanging="605"/>
      </w:pPr>
      <w:rPr>
        <w:rFonts w:hint="default"/>
      </w:rPr>
    </w:lvl>
    <w:lvl w:ilvl="7" w:tplc="E0E8C46E">
      <w:numFmt w:val="bullet"/>
      <w:lvlText w:val="•"/>
      <w:lvlJc w:val="left"/>
      <w:pPr>
        <w:ind w:left="1311" w:hanging="605"/>
      </w:pPr>
      <w:rPr>
        <w:rFonts w:hint="default"/>
      </w:rPr>
    </w:lvl>
    <w:lvl w:ilvl="8" w:tplc="6B0AB81E">
      <w:numFmt w:val="bullet"/>
      <w:lvlText w:val="•"/>
      <w:lvlJc w:val="left"/>
      <w:pPr>
        <w:ind w:left="1390" w:hanging="605"/>
      </w:pPr>
      <w:rPr>
        <w:rFonts w:hint="default"/>
      </w:rPr>
    </w:lvl>
  </w:abstractNum>
  <w:abstractNum w:abstractNumId="1" w15:restartNumberingAfterBreak="0">
    <w:nsid w:val="00B12B4C"/>
    <w:multiLevelType w:val="hybridMultilevel"/>
    <w:tmpl w:val="5918750E"/>
    <w:lvl w:ilvl="0" w:tplc="2B44173C">
      <w:numFmt w:val="bullet"/>
      <w:lvlText w:val="☐"/>
      <w:lvlJc w:val="left"/>
      <w:pPr>
        <w:ind w:left="308" w:hanging="214"/>
      </w:pPr>
      <w:rPr>
        <w:rFonts w:ascii="MS UI Gothic" w:eastAsia="MS UI Gothic" w:hAnsi="MS UI Gothic" w:cs="MS UI Gothic" w:hint="default"/>
        <w:b w:val="0"/>
        <w:bCs w:val="0"/>
        <w:i w:val="0"/>
        <w:iCs w:val="0"/>
        <w:w w:val="100"/>
        <w:sz w:val="16"/>
        <w:szCs w:val="16"/>
      </w:rPr>
    </w:lvl>
    <w:lvl w:ilvl="1" w:tplc="B59CC4D0">
      <w:numFmt w:val="bullet"/>
      <w:lvlText w:val="•"/>
      <w:lvlJc w:val="left"/>
      <w:pPr>
        <w:ind w:left="548" w:hanging="214"/>
      </w:pPr>
      <w:rPr>
        <w:rFonts w:hint="default"/>
      </w:rPr>
    </w:lvl>
    <w:lvl w:ilvl="2" w:tplc="FD764F54">
      <w:numFmt w:val="bullet"/>
      <w:lvlText w:val="•"/>
      <w:lvlJc w:val="left"/>
      <w:pPr>
        <w:ind w:left="796" w:hanging="214"/>
      </w:pPr>
      <w:rPr>
        <w:rFonts w:hint="default"/>
      </w:rPr>
    </w:lvl>
    <w:lvl w:ilvl="3" w:tplc="9CB2CC62">
      <w:numFmt w:val="bullet"/>
      <w:lvlText w:val="•"/>
      <w:lvlJc w:val="left"/>
      <w:pPr>
        <w:ind w:left="1044" w:hanging="214"/>
      </w:pPr>
      <w:rPr>
        <w:rFonts w:hint="default"/>
      </w:rPr>
    </w:lvl>
    <w:lvl w:ilvl="4" w:tplc="53F4113A">
      <w:numFmt w:val="bullet"/>
      <w:lvlText w:val="•"/>
      <w:lvlJc w:val="left"/>
      <w:pPr>
        <w:ind w:left="1292" w:hanging="214"/>
      </w:pPr>
      <w:rPr>
        <w:rFonts w:hint="default"/>
      </w:rPr>
    </w:lvl>
    <w:lvl w:ilvl="5" w:tplc="2A1AAC14">
      <w:numFmt w:val="bullet"/>
      <w:lvlText w:val="•"/>
      <w:lvlJc w:val="left"/>
      <w:pPr>
        <w:ind w:left="1540" w:hanging="214"/>
      </w:pPr>
      <w:rPr>
        <w:rFonts w:hint="default"/>
      </w:rPr>
    </w:lvl>
    <w:lvl w:ilvl="6" w:tplc="22B4AE92">
      <w:numFmt w:val="bullet"/>
      <w:lvlText w:val="•"/>
      <w:lvlJc w:val="left"/>
      <w:pPr>
        <w:ind w:left="1788" w:hanging="214"/>
      </w:pPr>
      <w:rPr>
        <w:rFonts w:hint="default"/>
      </w:rPr>
    </w:lvl>
    <w:lvl w:ilvl="7" w:tplc="9AFAF824">
      <w:numFmt w:val="bullet"/>
      <w:lvlText w:val="•"/>
      <w:lvlJc w:val="left"/>
      <w:pPr>
        <w:ind w:left="2036" w:hanging="214"/>
      </w:pPr>
      <w:rPr>
        <w:rFonts w:hint="default"/>
      </w:rPr>
    </w:lvl>
    <w:lvl w:ilvl="8" w:tplc="275C64A8">
      <w:numFmt w:val="bullet"/>
      <w:lvlText w:val="•"/>
      <w:lvlJc w:val="left"/>
      <w:pPr>
        <w:ind w:left="2284" w:hanging="214"/>
      </w:pPr>
      <w:rPr>
        <w:rFonts w:hint="default"/>
      </w:rPr>
    </w:lvl>
  </w:abstractNum>
  <w:abstractNum w:abstractNumId="2" w15:restartNumberingAfterBreak="0">
    <w:nsid w:val="00B30DAB"/>
    <w:multiLevelType w:val="hybridMultilevel"/>
    <w:tmpl w:val="1EF29A58"/>
    <w:lvl w:ilvl="0" w:tplc="CA52477A">
      <w:numFmt w:val="bullet"/>
      <w:lvlText w:val=""/>
      <w:lvlJc w:val="left"/>
      <w:pPr>
        <w:ind w:left="592" w:hanging="348"/>
      </w:pPr>
      <w:rPr>
        <w:rFonts w:ascii="Wingdings" w:eastAsia="Wingdings" w:hAnsi="Wingdings" w:cs="Wingdings" w:hint="default"/>
        <w:b w:val="0"/>
        <w:bCs w:val="0"/>
        <w:i w:val="0"/>
        <w:iCs w:val="0"/>
        <w:w w:val="100"/>
        <w:sz w:val="24"/>
        <w:szCs w:val="24"/>
      </w:rPr>
    </w:lvl>
    <w:lvl w:ilvl="1" w:tplc="6128D82E">
      <w:numFmt w:val="bullet"/>
      <w:lvlText w:val="•"/>
      <w:lvlJc w:val="left"/>
      <w:pPr>
        <w:ind w:left="653" w:hanging="348"/>
      </w:pPr>
      <w:rPr>
        <w:rFonts w:hint="default"/>
      </w:rPr>
    </w:lvl>
    <w:lvl w:ilvl="2" w:tplc="F156022A">
      <w:numFmt w:val="bullet"/>
      <w:lvlText w:val="•"/>
      <w:lvlJc w:val="left"/>
      <w:pPr>
        <w:ind w:left="706" w:hanging="348"/>
      </w:pPr>
      <w:rPr>
        <w:rFonts w:hint="default"/>
      </w:rPr>
    </w:lvl>
    <w:lvl w:ilvl="3" w:tplc="868E7C20">
      <w:numFmt w:val="bullet"/>
      <w:lvlText w:val="•"/>
      <w:lvlJc w:val="left"/>
      <w:pPr>
        <w:ind w:left="759" w:hanging="348"/>
      </w:pPr>
      <w:rPr>
        <w:rFonts w:hint="default"/>
      </w:rPr>
    </w:lvl>
    <w:lvl w:ilvl="4" w:tplc="752A6A88">
      <w:numFmt w:val="bullet"/>
      <w:lvlText w:val="•"/>
      <w:lvlJc w:val="left"/>
      <w:pPr>
        <w:ind w:left="812" w:hanging="348"/>
      </w:pPr>
      <w:rPr>
        <w:rFonts w:hint="default"/>
      </w:rPr>
    </w:lvl>
    <w:lvl w:ilvl="5" w:tplc="63A63590">
      <w:numFmt w:val="bullet"/>
      <w:lvlText w:val="•"/>
      <w:lvlJc w:val="left"/>
      <w:pPr>
        <w:ind w:left="865" w:hanging="348"/>
      </w:pPr>
      <w:rPr>
        <w:rFonts w:hint="default"/>
      </w:rPr>
    </w:lvl>
    <w:lvl w:ilvl="6" w:tplc="3C6EAF7C">
      <w:numFmt w:val="bullet"/>
      <w:lvlText w:val="•"/>
      <w:lvlJc w:val="left"/>
      <w:pPr>
        <w:ind w:left="918" w:hanging="348"/>
      </w:pPr>
      <w:rPr>
        <w:rFonts w:hint="default"/>
      </w:rPr>
    </w:lvl>
    <w:lvl w:ilvl="7" w:tplc="A9709F12">
      <w:numFmt w:val="bullet"/>
      <w:lvlText w:val="•"/>
      <w:lvlJc w:val="left"/>
      <w:pPr>
        <w:ind w:left="971" w:hanging="348"/>
      </w:pPr>
      <w:rPr>
        <w:rFonts w:hint="default"/>
      </w:rPr>
    </w:lvl>
    <w:lvl w:ilvl="8" w:tplc="F76204EE">
      <w:numFmt w:val="bullet"/>
      <w:lvlText w:val="•"/>
      <w:lvlJc w:val="left"/>
      <w:pPr>
        <w:ind w:left="1024" w:hanging="348"/>
      </w:pPr>
      <w:rPr>
        <w:rFonts w:hint="default"/>
      </w:rPr>
    </w:lvl>
  </w:abstractNum>
  <w:abstractNum w:abstractNumId="3" w15:restartNumberingAfterBreak="0">
    <w:nsid w:val="00E16733"/>
    <w:multiLevelType w:val="hybridMultilevel"/>
    <w:tmpl w:val="D3DE8662"/>
    <w:lvl w:ilvl="0" w:tplc="04EC0964">
      <w:numFmt w:val="bullet"/>
      <w:lvlText w:val="•"/>
      <w:lvlJc w:val="left"/>
      <w:pPr>
        <w:ind w:left="827" w:hanging="361"/>
      </w:pPr>
      <w:rPr>
        <w:rFonts w:ascii="Century Gothic" w:eastAsia="Century Gothic" w:hAnsi="Century Gothic" w:cs="Century Gothic" w:hint="default"/>
        <w:b/>
        <w:bCs/>
        <w:i w:val="0"/>
        <w:iCs w:val="0"/>
        <w:w w:val="76"/>
        <w:sz w:val="22"/>
        <w:szCs w:val="22"/>
      </w:rPr>
    </w:lvl>
    <w:lvl w:ilvl="1" w:tplc="A3D2501C">
      <w:numFmt w:val="bullet"/>
      <w:lvlText w:val="•"/>
      <w:lvlJc w:val="left"/>
      <w:pPr>
        <w:ind w:left="1238" w:hanging="361"/>
      </w:pPr>
      <w:rPr>
        <w:rFonts w:hint="default"/>
      </w:rPr>
    </w:lvl>
    <w:lvl w:ilvl="2" w:tplc="CA7A2802">
      <w:numFmt w:val="bullet"/>
      <w:lvlText w:val="•"/>
      <w:lvlJc w:val="left"/>
      <w:pPr>
        <w:ind w:left="1656" w:hanging="361"/>
      </w:pPr>
      <w:rPr>
        <w:rFonts w:hint="default"/>
      </w:rPr>
    </w:lvl>
    <w:lvl w:ilvl="3" w:tplc="24204592">
      <w:numFmt w:val="bullet"/>
      <w:lvlText w:val="•"/>
      <w:lvlJc w:val="left"/>
      <w:pPr>
        <w:ind w:left="2074" w:hanging="361"/>
      </w:pPr>
      <w:rPr>
        <w:rFonts w:hint="default"/>
      </w:rPr>
    </w:lvl>
    <w:lvl w:ilvl="4" w:tplc="62BAF698">
      <w:numFmt w:val="bullet"/>
      <w:lvlText w:val="•"/>
      <w:lvlJc w:val="left"/>
      <w:pPr>
        <w:ind w:left="2492" w:hanging="361"/>
      </w:pPr>
      <w:rPr>
        <w:rFonts w:hint="default"/>
      </w:rPr>
    </w:lvl>
    <w:lvl w:ilvl="5" w:tplc="D0922E86">
      <w:numFmt w:val="bullet"/>
      <w:lvlText w:val="•"/>
      <w:lvlJc w:val="left"/>
      <w:pPr>
        <w:ind w:left="2910" w:hanging="361"/>
      </w:pPr>
      <w:rPr>
        <w:rFonts w:hint="default"/>
      </w:rPr>
    </w:lvl>
    <w:lvl w:ilvl="6" w:tplc="1A185594">
      <w:numFmt w:val="bullet"/>
      <w:lvlText w:val="•"/>
      <w:lvlJc w:val="left"/>
      <w:pPr>
        <w:ind w:left="3328" w:hanging="361"/>
      </w:pPr>
      <w:rPr>
        <w:rFonts w:hint="default"/>
      </w:rPr>
    </w:lvl>
    <w:lvl w:ilvl="7" w:tplc="6EC2612C">
      <w:numFmt w:val="bullet"/>
      <w:lvlText w:val="•"/>
      <w:lvlJc w:val="left"/>
      <w:pPr>
        <w:ind w:left="3746" w:hanging="361"/>
      </w:pPr>
      <w:rPr>
        <w:rFonts w:hint="default"/>
      </w:rPr>
    </w:lvl>
    <w:lvl w:ilvl="8" w:tplc="2B84D0EA">
      <w:numFmt w:val="bullet"/>
      <w:lvlText w:val="•"/>
      <w:lvlJc w:val="left"/>
      <w:pPr>
        <w:ind w:left="4164" w:hanging="361"/>
      </w:pPr>
      <w:rPr>
        <w:rFonts w:hint="default"/>
      </w:rPr>
    </w:lvl>
  </w:abstractNum>
  <w:abstractNum w:abstractNumId="4" w15:restartNumberingAfterBreak="0">
    <w:nsid w:val="00FE2DCC"/>
    <w:multiLevelType w:val="hybridMultilevel"/>
    <w:tmpl w:val="453C808A"/>
    <w:lvl w:ilvl="0" w:tplc="B5F2B4E8">
      <w:numFmt w:val="bullet"/>
      <w:lvlText w:val="☐"/>
      <w:lvlJc w:val="left"/>
      <w:pPr>
        <w:ind w:left="324" w:hanging="219"/>
      </w:pPr>
      <w:rPr>
        <w:rFonts w:ascii="MS Gothic" w:eastAsia="MS Gothic" w:hAnsi="MS Gothic" w:cs="MS Gothic" w:hint="default"/>
        <w:b w:val="0"/>
        <w:bCs w:val="0"/>
        <w:i w:val="0"/>
        <w:iCs w:val="0"/>
        <w:w w:val="100"/>
        <w:sz w:val="16"/>
        <w:szCs w:val="16"/>
      </w:rPr>
    </w:lvl>
    <w:lvl w:ilvl="1" w:tplc="B48AC0BA">
      <w:numFmt w:val="bullet"/>
      <w:lvlText w:val="•"/>
      <w:lvlJc w:val="left"/>
      <w:pPr>
        <w:ind w:left="493" w:hanging="219"/>
      </w:pPr>
      <w:rPr>
        <w:rFonts w:hint="default"/>
      </w:rPr>
    </w:lvl>
    <w:lvl w:ilvl="2" w:tplc="5268B508">
      <w:numFmt w:val="bullet"/>
      <w:lvlText w:val="•"/>
      <w:lvlJc w:val="left"/>
      <w:pPr>
        <w:ind w:left="667" w:hanging="219"/>
      </w:pPr>
      <w:rPr>
        <w:rFonts w:hint="default"/>
      </w:rPr>
    </w:lvl>
    <w:lvl w:ilvl="3" w:tplc="9702A9F6">
      <w:numFmt w:val="bullet"/>
      <w:lvlText w:val="•"/>
      <w:lvlJc w:val="left"/>
      <w:pPr>
        <w:ind w:left="841" w:hanging="219"/>
      </w:pPr>
      <w:rPr>
        <w:rFonts w:hint="default"/>
      </w:rPr>
    </w:lvl>
    <w:lvl w:ilvl="4" w:tplc="DD3AAE82">
      <w:numFmt w:val="bullet"/>
      <w:lvlText w:val="•"/>
      <w:lvlJc w:val="left"/>
      <w:pPr>
        <w:ind w:left="1015" w:hanging="219"/>
      </w:pPr>
      <w:rPr>
        <w:rFonts w:hint="default"/>
      </w:rPr>
    </w:lvl>
    <w:lvl w:ilvl="5" w:tplc="293EAD56">
      <w:numFmt w:val="bullet"/>
      <w:lvlText w:val="•"/>
      <w:lvlJc w:val="left"/>
      <w:pPr>
        <w:ind w:left="1189" w:hanging="219"/>
      </w:pPr>
      <w:rPr>
        <w:rFonts w:hint="default"/>
      </w:rPr>
    </w:lvl>
    <w:lvl w:ilvl="6" w:tplc="2DF6B814">
      <w:numFmt w:val="bullet"/>
      <w:lvlText w:val="•"/>
      <w:lvlJc w:val="left"/>
      <w:pPr>
        <w:ind w:left="1363" w:hanging="219"/>
      </w:pPr>
      <w:rPr>
        <w:rFonts w:hint="default"/>
      </w:rPr>
    </w:lvl>
    <w:lvl w:ilvl="7" w:tplc="87788DE4">
      <w:numFmt w:val="bullet"/>
      <w:lvlText w:val="•"/>
      <w:lvlJc w:val="left"/>
      <w:pPr>
        <w:ind w:left="1537" w:hanging="219"/>
      </w:pPr>
      <w:rPr>
        <w:rFonts w:hint="default"/>
      </w:rPr>
    </w:lvl>
    <w:lvl w:ilvl="8" w:tplc="D00CF26E">
      <w:numFmt w:val="bullet"/>
      <w:lvlText w:val="•"/>
      <w:lvlJc w:val="left"/>
      <w:pPr>
        <w:ind w:left="1711" w:hanging="219"/>
      </w:pPr>
      <w:rPr>
        <w:rFonts w:hint="default"/>
      </w:rPr>
    </w:lvl>
  </w:abstractNum>
  <w:abstractNum w:abstractNumId="5" w15:restartNumberingAfterBreak="0">
    <w:nsid w:val="01222AF4"/>
    <w:multiLevelType w:val="hybridMultilevel"/>
    <w:tmpl w:val="3AD20392"/>
    <w:lvl w:ilvl="0" w:tplc="7BD4FE08">
      <w:numFmt w:val="bullet"/>
      <w:lvlText w:val="☐"/>
      <w:lvlJc w:val="left"/>
      <w:pPr>
        <w:ind w:left="327" w:hanging="215"/>
      </w:pPr>
      <w:rPr>
        <w:rFonts w:ascii="MS Gothic" w:eastAsia="MS Gothic" w:hAnsi="MS Gothic" w:cs="MS Gothic" w:hint="default"/>
        <w:b w:val="0"/>
        <w:bCs w:val="0"/>
        <w:i w:val="0"/>
        <w:iCs w:val="0"/>
        <w:w w:val="100"/>
        <w:sz w:val="16"/>
        <w:szCs w:val="16"/>
      </w:rPr>
    </w:lvl>
    <w:lvl w:ilvl="1" w:tplc="3E18985E">
      <w:numFmt w:val="bullet"/>
      <w:lvlText w:val="•"/>
      <w:lvlJc w:val="left"/>
      <w:pPr>
        <w:ind w:left="404" w:hanging="215"/>
      </w:pPr>
      <w:rPr>
        <w:rFonts w:hint="default"/>
      </w:rPr>
    </w:lvl>
    <w:lvl w:ilvl="2" w:tplc="ECE480EA">
      <w:numFmt w:val="bullet"/>
      <w:lvlText w:val="•"/>
      <w:lvlJc w:val="left"/>
      <w:pPr>
        <w:ind w:left="488" w:hanging="215"/>
      </w:pPr>
      <w:rPr>
        <w:rFonts w:hint="default"/>
      </w:rPr>
    </w:lvl>
    <w:lvl w:ilvl="3" w:tplc="14649040">
      <w:numFmt w:val="bullet"/>
      <w:lvlText w:val="•"/>
      <w:lvlJc w:val="left"/>
      <w:pPr>
        <w:ind w:left="572" w:hanging="215"/>
      </w:pPr>
      <w:rPr>
        <w:rFonts w:hint="default"/>
      </w:rPr>
    </w:lvl>
    <w:lvl w:ilvl="4" w:tplc="55D6666A">
      <w:numFmt w:val="bullet"/>
      <w:lvlText w:val="•"/>
      <w:lvlJc w:val="left"/>
      <w:pPr>
        <w:ind w:left="656" w:hanging="215"/>
      </w:pPr>
      <w:rPr>
        <w:rFonts w:hint="default"/>
      </w:rPr>
    </w:lvl>
    <w:lvl w:ilvl="5" w:tplc="88EC6B9E">
      <w:numFmt w:val="bullet"/>
      <w:lvlText w:val="•"/>
      <w:lvlJc w:val="left"/>
      <w:pPr>
        <w:ind w:left="741" w:hanging="215"/>
      </w:pPr>
      <w:rPr>
        <w:rFonts w:hint="default"/>
      </w:rPr>
    </w:lvl>
    <w:lvl w:ilvl="6" w:tplc="09520662">
      <w:numFmt w:val="bullet"/>
      <w:lvlText w:val="•"/>
      <w:lvlJc w:val="left"/>
      <w:pPr>
        <w:ind w:left="825" w:hanging="215"/>
      </w:pPr>
      <w:rPr>
        <w:rFonts w:hint="default"/>
      </w:rPr>
    </w:lvl>
    <w:lvl w:ilvl="7" w:tplc="39724342">
      <w:numFmt w:val="bullet"/>
      <w:lvlText w:val="•"/>
      <w:lvlJc w:val="left"/>
      <w:pPr>
        <w:ind w:left="909" w:hanging="215"/>
      </w:pPr>
      <w:rPr>
        <w:rFonts w:hint="default"/>
      </w:rPr>
    </w:lvl>
    <w:lvl w:ilvl="8" w:tplc="C3C62F20">
      <w:numFmt w:val="bullet"/>
      <w:lvlText w:val="•"/>
      <w:lvlJc w:val="left"/>
      <w:pPr>
        <w:ind w:left="993" w:hanging="215"/>
      </w:pPr>
      <w:rPr>
        <w:rFonts w:hint="default"/>
      </w:rPr>
    </w:lvl>
  </w:abstractNum>
  <w:abstractNum w:abstractNumId="6" w15:restartNumberingAfterBreak="0">
    <w:nsid w:val="012C21AB"/>
    <w:multiLevelType w:val="hybridMultilevel"/>
    <w:tmpl w:val="A98CFA4E"/>
    <w:lvl w:ilvl="0" w:tplc="4B2C4BA4">
      <w:numFmt w:val="bullet"/>
      <w:lvlText w:val="☐"/>
      <w:lvlJc w:val="left"/>
      <w:pPr>
        <w:ind w:left="321" w:hanging="214"/>
      </w:pPr>
      <w:rPr>
        <w:rFonts w:ascii="MS Gothic" w:eastAsia="MS Gothic" w:hAnsi="MS Gothic" w:cs="MS Gothic" w:hint="default"/>
        <w:b w:val="0"/>
        <w:bCs w:val="0"/>
        <w:i w:val="0"/>
        <w:iCs w:val="0"/>
        <w:w w:val="100"/>
        <w:sz w:val="16"/>
        <w:szCs w:val="16"/>
      </w:rPr>
    </w:lvl>
    <w:lvl w:ilvl="1" w:tplc="63C04112">
      <w:numFmt w:val="bullet"/>
      <w:lvlText w:val="•"/>
      <w:lvlJc w:val="left"/>
      <w:pPr>
        <w:ind w:left="549" w:hanging="214"/>
      </w:pPr>
      <w:rPr>
        <w:rFonts w:hint="default"/>
      </w:rPr>
    </w:lvl>
    <w:lvl w:ilvl="2" w:tplc="D640F58C">
      <w:numFmt w:val="bullet"/>
      <w:lvlText w:val="•"/>
      <w:lvlJc w:val="left"/>
      <w:pPr>
        <w:ind w:left="779" w:hanging="214"/>
      </w:pPr>
      <w:rPr>
        <w:rFonts w:hint="default"/>
      </w:rPr>
    </w:lvl>
    <w:lvl w:ilvl="3" w:tplc="9418DBCA">
      <w:numFmt w:val="bullet"/>
      <w:lvlText w:val="•"/>
      <w:lvlJc w:val="left"/>
      <w:pPr>
        <w:ind w:left="1009" w:hanging="214"/>
      </w:pPr>
      <w:rPr>
        <w:rFonts w:hint="default"/>
      </w:rPr>
    </w:lvl>
    <w:lvl w:ilvl="4" w:tplc="69F41F10">
      <w:numFmt w:val="bullet"/>
      <w:lvlText w:val="•"/>
      <w:lvlJc w:val="left"/>
      <w:pPr>
        <w:ind w:left="1239" w:hanging="214"/>
      </w:pPr>
      <w:rPr>
        <w:rFonts w:hint="default"/>
      </w:rPr>
    </w:lvl>
    <w:lvl w:ilvl="5" w:tplc="FF38A2EC">
      <w:numFmt w:val="bullet"/>
      <w:lvlText w:val="•"/>
      <w:lvlJc w:val="left"/>
      <w:pPr>
        <w:ind w:left="1469" w:hanging="214"/>
      </w:pPr>
      <w:rPr>
        <w:rFonts w:hint="default"/>
      </w:rPr>
    </w:lvl>
    <w:lvl w:ilvl="6" w:tplc="DE2CDE2C">
      <w:numFmt w:val="bullet"/>
      <w:lvlText w:val="•"/>
      <w:lvlJc w:val="left"/>
      <w:pPr>
        <w:ind w:left="1698" w:hanging="214"/>
      </w:pPr>
      <w:rPr>
        <w:rFonts w:hint="default"/>
      </w:rPr>
    </w:lvl>
    <w:lvl w:ilvl="7" w:tplc="B8564A7E">
      <w:numFmt w:val="bullet"/>
      <w:lvlText w:val="•"/>
      <w:lvlJc w:val="left"/>
      <w:pPr>
        <w:ind w:left="1928" w:hanging="214"/>
      </w:pPr>
      <w:rPr>
        <w:rFonts w:hint="default"/>
      </w:rPr>
    </w:lvl>
    <w:lvl w:ilvl="8" w:tplc="3836E912">
      <w:numFmt w:val="bullet"/>
      <w:lvlText w:val="•"/>
      <w:lvlJc w:val="left"/>
      <w:pPr>
        <w:ind w:left="2158" w:hanging="214"/>
      </w:pPr>
      <w:rPr>
        <w:rFonts w:hint="default"/>
      </w:rPr>
    </w:lvl>
  </w:abstractNum>
  <w:abstractNum w:abstractNumId="7" w15:restartNumberingAfterBreak="0">
    <w:nsid w:val="01484AB3"/>
    <w:multiLevelType w:val="hybridMultilevel"/>
    <w:tmpl w:val="0EB80A0C"/>
    <w:lvl w:ilvl="0" w:tplc="E0164826">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5E36D772">
      <w:numFmt w:val="bullet"/>
      <w:lvlText w:val="•"/>
      <w:lvlJc w:val="left"/>
      <w:pPr>
        <w:ind w:left="458" w:hanging="214"/>
      </w:pPr>
      <w:rPr>
        <w:rFonts w:hint="default"/>
      </w:rPr>
    </w:lvl>
    <w:lvl w:ilvl="2" w:tplc="EA5663A0">
      <w:numFmt w:val="bullet"/>
      <w:lvlText w:val="•"/>
      <w:lvlJc w:val="left"/>
      <w:pPr>
        <w:ind w:left="596" w:hanging="214"/>
      </w:pPr>
      <w:rPr>
        <w:rFonts w:hint="default"/>
      </w:rPr>
    </w:lvl>
    <w:lvl w:ilvl="3" w:tplc="7554A97A">
      <w:numFmt w:val="bullet"/>
      <w:lvlText w:val="•"/>
      <w:lvlJc w:val="left"/>
      <w:pPr>
        <w:ind w:left="734" w:hanging="214"/>
      </w:pPr>
      <w:rPr>
        <w:rFonts w:hint="default"/>
      </w:rPr>
    </w:lvl>
    <w:lvl w:ilvl="4" w:tplc="581E0222">
      <w:numFmt w:val="bullet"/>
      <w:lvlText w:val="•"/>
      <w:lvlJc w:val="left"/>
      <w:pPr>
        <w:ind w:left="872" w:hanging="214"/>
      </w:pPr>
      <w:rPr>
        <w:rFonts w:hint="default"/>
      </w:rPr>
    </w:lvl>
    <w:lvl w:ilvl="5" w:tplc="559A6AD2">
      <w:numFmt w:val="bullet"/>
      <w:lvlText w:val="•"/>
      <w:lvlJc w:val="left"/>
      <w:pPr>
        <w:ind w:left="1011" w:hanging="214"/>
      </w:pPr>
      <w:rPr>
        <w:rFonts w:hint="default"/>
      </w:rPr>
    </w:lvl>
    <w:lvl w:ilvl="6" w:tplc="8E526BCE">
      <w:numFmt w:val="bullet"/>
      <w:lvlText w:val="•"/>
      <w:lvlJc w:val="left"/>
      <w:pPr>
        <w:ind w:left="1149" w:hanging="214"/>
      </w:pPr>
      <w:rPr>
        <w:rFonts w:hint="default"/>
      </w:rPr>
    </w:lvl>
    <w:lvl w:ilvl="7" w:tplc="5B96F05C">
      <w:numFmt w:val="bullet"/>
      <w:lvlText w:val="•"/>
      <w:lvlJc w:val="left"/>
      <w:pPr>
        <w:ind w:left="1287" w:hanging="214"/>
      </w:pPr>
      <w:rPr>
        <w:rFonts w:hint="default"/>
      </w:rPr>
    </w:lvl>
    <w:lvl w:ilvl="8" w:tplc="7B2839D6">
      <w:numFmt w:val="bullet"/>
      <w:lvlText w:val="•"/>
      <w:lvlJc w:val="left"/>
      <w:pPr>
        <w:ind w:left="1425" w:hanging="214"/>
      </w:pPr>
      <w:rPr>
        <w:rFonts w:hint="default"/>
      </w:rPr>
    </w:lvl>
  </w:abstractNum>
  <w:abstractNum w:abstractNumId="8" w15:restartNumberingAfterBreak="0">
    <w:nsid w:val="01607B0D"/>
    <w:multiLevelType w:val="hybridMultilevel"/>
    <w:tmpl w:val="DF1E2A7E"/>
    <w:lvl w:ilvl="0" w:tplc="96A6E3C6">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AA56169A">
      <w:numFmt w:val="bullet"/>
      <w:lvlText w:val="•"/>
      <w:lvlJc w:val="left"/>
      <w:pPr>
        <w:ind w:left="620" w:hanging="250"/>
      </w:pPr>
      <w:rPr>
        <w:rFonts w:hint="default"/>
      </w:rPr>
    </w:lvl>
    <w:lvl w:ilvl="2" w:tplc="62A61732">
      <w:numFmt w:val="bullet"/>
      <w:lvlText w:val="•"/>
      <w:lvlJc w:val="left"/>
      <w:pPr>
        <w:ind w:left="901" w:hanging="250"/>
      </w:pPr>
      <w:rPr>
        <w:rFonts w:hint="default"/>
      </w:rPr>
    </w:lvl>
    <w:lvl w:ilvl="3" w:tplc="55308B3E">
      <w:numFmt w:val="bullet"/>
      <w:lvlText w:val="•"/>
      <w:lvlJc w:val="left"/>
      <w:pPr>
        <w:ind w:left="1182" w:hanging="250"/>
      </w:pPr>
      <w:rPr>
        <w:rFonts w:hint="default"/>
      </w:rPr>
    </w:lvl>
    <w:lvl w:ilvl="4" w:tplc="3F3C6DE2">
      <w:numFmt w:val="bullet"/>
      <w:lvlText w:val="•"/>
      <w:lvlJc w:val="left"/>
      <w:pPr>
        <w:ind w:left="1463" w:hanging="250"/>
      </w:pPr>
      <w:rPr>
        <w:rFonts w:hint="default"/>
      </w:rPr>
    </w:lvl>
    <w:lvl w:ilvl="5" w:tplc="E4FC3738">
      <w:numFmt w:val="bullet"/>
      <w:lvlText w:val="•"/>
      <w:lvlJc w:val="left"/>
      <w:pPr>
        <w:ind w:left="1744" w:hanging="250"/>
      </w:pPr>
      <w:rPr>
        <w:rFonts w:hint="default"/>
      </w:rPr>
    </w:lvl>
    <w:lvl w:ilvl="6" w:tplc="BC4A01AC">
      <w:numFmt w:val="bullet"/>
      <w:lvlText w:val="•"/>
      <w:lvlJc w:val="left"/>
      <w:pPr>
        <w:ind w:left="2024" w:hanging="250"/>
      </w:pPr>
      <w:rPr>
        <w:rFonts w:hint="default"/>
      </w:rPr>
    </w:lvl>
    <w:lvl w:ilvl="7" w:tplc="61F460BE">
      <w:numFmt w:val="bullet"/>
      <w:lvlText w:val="•"/>
      <w:lvlJc w:val="left"/>
      <w:pPr>
        <w:ind w:left="2305" w:hanging="250"/>
      </w:pPr>
      <w:rPr>
        <w:rFonts w:hint="default"/>
      </w:rPr>
    </w:lvl>
    <w:lvl w:ilvl="8" w:tplc="ED765724">
      <w:numFmt w:val="bullet"/>
      <w:lvlText w:val="•"/>
      <w:lvlJc w:val="left"/>
      <w:pPr>
        <w:ind w:left="2586" w:hanging="250"/>
      </w:pPr>
      <w:rPr>
        <w:rFonts w:hint="default"/>
      </w:rPr>
    </w:lvl>
  </w:abstractNum>
  <w:abstractNum w:abstractNumId="9" w15:restartNumberingAfterBreak="0">
    <w:nsid w:val="01B94066"/>
    <w:multiLevelType w:val="hybridMultilevel"/>
    <w:tmpl w:val="7E9CADCC"/>
    <w:lvl w:ilvl="0" w:tplc="162C0096">
      <w:numFmt w:val="bullet"/>
      <w:lvlText w:val=""/>
      <w:lvlJc w:val="left"/>
      <w:pPr>
        <w:ind w:left="2372" w:hanging="721"/>
      </w:pPr>
      <w:rPr>
        <w:rFonts w:ascii="Symbol" w:eastAsia="Symbol" w:hAnsi="Symbol" w:cs="Symbol" w:hint="default"/>
        <w:b w:val="0"/>
        <w:bCs w:val="0"/>
        <w:i w:val="0"/>
        <w:iCs w:val="0"/>
        <w:w w:val="100"/>
        <w:sz w:val="22"/>
        <w:szCs w:val="22"/>
      </w:rPr>
    </w:lvl>
    <w:lvl w:ilvl="1" w:tplc="BE78A030">
      <w:numFmt w:val="bullet"/>
      <w:lvlText w:val=""/>
      <w:lvlJc w:val="left"/>
      <w:pPr>
        <w:ind w:left="3091" w:hanging="721"/>
      </w:pPr>
      <w:rPr>
        <w:rFonts w:ascii="Wingdings" w:eastAsia="Wingdings" w:hAnsi="Wingdings" w:cs="Wingdings" w:hint="default"/>
        <w:b w:val="0"/>
        <w:bCs w:val="0"/>
        <w:i w:val="0"/>
        <w:iCs w:val="0"/>
        <w:w w:val="100"/>
        <w:sz w:val="22"/>
        <w:szCs w:val="22"/>
      </w:rPr>
    </w:lvl>
    <w:lvl w:ilvl="2" w:tplc="E8EC653A">
      <w:numFmt w:val="bullet"/>
      <w:lvlText w:val="•"/>
      <w:lvlJc w:val="left"/>
      <w:pPr>
        <w:ind w:left="4077" w:hanging="721"/>
      </w:pPr>
      <w:rPr>
        <w:rFonts w:hint="default"/>
      </w:rPr>
    </w:lvl>
    <w:lvl w:ilvl="3" w:tplc="EDBE41AE">
      <w:numFmt w:val="bullet"/>
      <w:lvlText w:val="•"/>
      <w:lvlJc w:val="left"/>
      <w:pPr>
        <w:ind w:left="5055" w:hanging="721"/>
      </w:pPr>
      <w:rPr>
        <w:rFonts w:hint="default"/>
      </w:rPr>
    </w:lvl>
    <w:lvl w:ilvl="4" w:tplc="23D0595A">
      <w:numFmt w:val="bullet"/>
      <w:lvlText w:val="•"/>
      <w:lvlJc w:val="left"/>
      <w:pPr>
        <w:ind w:left="6033" w:hanging="721"/>
      </w:pPr>
      <w:rPr>
        <w:rFonts w:hint="default"/>
      </w:rPr>
    </w:lvl>
    <w:lvl w:ilvl="5" w:tplc="378E9914">
      <w:numFmt w:val="bullet"/>
      <w:lvlText w:val="•"/>
      <w:lvlJc w:val="left"/>
      <w:pPr>
        <w:ind w:left="7011" w:hanging="721"/>
      </w:pPr>
      <w:rPr>
        <w:rFonts w:hint="default"/>
      </w:rPr>
    </w:lvl>
    <w:lvl w:ilvl="6" w:tplc="20A82EDE">
      <w:numFmt w:val="bullet"/>
      <w:lvlText w:val="•"/>
      <w:lvlJc w:val="left"/>
      <w:pPr>
        <w:ind w:left="7988" w:hanging="721"/>
      </w:pPr>
      <w:rPr>
        <w:rFonts w:hint="default"/>
      </w:rPr>
    </w:lvl>
    <w:lvl w:ilvl="7" w:tplc="7E482F82">
      <w:numFmt w:val="bullet"/>
      <w:lvlText w:val="•"/>
      <w:lvlJc w:val="left"/>
      <w:pPr>
        <w:ind w:left="8966" w:hanging="721"/>
      </w:pPr>
      <w:rPr>
        <w:rFonts w:hint="default"/>
      </w:rPr>
    </w:lvl>
    <w:lvl w:ilvl="8" w:tplc="D506CA40">
      <w:numFmt w:val="bullet"/>
      <w:lvlText w:val="•"/>
      <w:lvlJc w:val="left"/>
      <w:pPr>
        <w:ind w:left="9944" w:hanging="721"/>
      </w:pPr>
      <w:rPr>
        <w:rFonts w:hint="default"/>
      </w:rPr>
    </w:lvl>
  </w:abstractNum>
  <w:abstractNum w:abstractNumId="10" w15:restartNumberingAfterBreak="0">
    <w:nsid w:val="01BB0261"/>
    <w:multiLevelType w:val="hybridMultilevel"/>
    <w:tmpl w:val="F7D6789A"/>
    <w:lvl w:ilvl="0" w:tplc="2F14A076">
      <w:numFmt w:val="bullet"/>
      <w:lvlText w:val="☐"/>
      <w:lvlJc w:val="left"/>
      <w:pPr>
        <w:ind w:left="321" w:hanging="214"/>
      </w:pPr>
      <w:rPr>
        <w:rFonts w:ascii="MS Gothic" w:eastAsia="MS Gothic" w:hAnsi="MS Gothic" w:cs="MS Gothic" w:hint="default"/>
        <w:b w:val="0"/>
        <w:bCs w:val="0"/>
        <w:i w:val="0"/>
        <w:iCs w:val="0"/>
        <w:w w:val="100"/>
        <w:sz w:val="16"/>
        <w:szCs w:val="16"/>
      </w:rPr>
    </w:lvl>
    <w:lvl w:ilvl="1" w:tplc="6A06CF7A">
      <w:numFmt w:val="bullet"/>
      <w:lvlText w:val="•"/>
      <w:lvlJc w:val="left"/>
      <w:pPr>
        <w:ind w:left="512" w:hanging="214"/>
      </w:pPr>
      <w:rPr>
        <w:rFonts w:hint="default"/>
      </w:rPr>
    </w:lvl>
    <w:lvl w:ilvl="2" w:tplc="250230D4">
      <w:numFmt w:val="bullet"/>
      <w:lvlText w:val="•"/>
      <w:lvlJc w:val="left"/>
      <w:pPr>
        <w:ind w:left="704" w:hanging="214"/>
      </w:pPr>
      <w:rPr>
        <w:rFonts w:hint="default"/>
      </w:rPr>
    </w:lvl>
    <w:lvl w:ilvl="3" w:tplc="9C34FE78">
      <w:numFmt w:val="bullet"/>
      <w:lvlText w:val="•"/>
      <w:lvlJc w:val="left"/>
      <w:pPr>
        <w:ind w:left="896" w:hanging="214"/>
      </w:pPr>
      <w:rPr>
        <w:rFonts w:hint="default"/>
      </w:rPr>
    </w:lvl>
    <w:lvl w:ilvl="4" w:tplc="F28A3370">
      <w:numFmt w:val="bullet"/>
      <w:lvlText w:val="•"/>
      <w:lvlJc w:val="left"/>
      <w:pPr>
        <w:ind w:left="1088" w:hanging="214"/>
      </w:pPr>
      <w:rPr>
        <w:rFonts w:hint="default"/>
      </w:rPr>
    </w:lvl>
    <w:lvl w:ilvl="5" w:tplc="C218A5E2">
      <w:numFmt w:val="bullet"/>
      <w:lvlText w:val="•"/>
      <w:lvlJc w:val="left"/>
      <w:pPr>
        <w:ind w:left="1280" w:hanging="214"/>
      </w:pPr>
      <w:rPr>
        <w:rFonts w:hint="default"/>
      </w:rPr>
    </w:lvl>
    <w:lvl w:ilvl="6" w:tplc="7CFC77BA">
      <w:numFmt w:val="bullet"/>
      <w:lvlText w:val="•"/>
      <w:lvlJc w:val="left"/>
      <w:pPr>
        <w:ind w:left="1472" w:hanging="214"/>
      </w:pPr>
      <w:rPr>
        <w:rFonts w:hint="default"/>
      </w:rPr>
    </w:lvl>
    <w:lvl w:ilvl="7" w:tplc="90D4C2DC">
      <w:numFmt w:val="bullet"/>
      <w:lvlText w:val="•"/>
      <w:lvlJc w:val="left"/>
      <w:pPr>
        <w:ind w:left="1664" w:hanging="214"/>
      </w:pPr>
      <w:rPr>
        <w:rFonts w:hint="default"/>
      </w:rPr>
    </w:lvl>
    <w:lvl w:ilvl="8" w:tplc="1E981C1E">
      <w:numFmt w:val="bullet"/>
      <w:lvlText w:val="•"/>
      <w:lvlJc w:val="left"/>
      <w:pPr>
        <w:ind w:left="1856" w:hanging="214"/>
      </w:pPr>
      <w:rPr>
        <w:rFonts w:hint="default"/>
      </w:rPr>
    </w:lvl>
  </w:abstractNum>
  <w:abstractNum w:abstractNumId="11" w15:restartNumberingAfterBreak="0">
    <w:nsid w:val="01DE555F"/>
    <w:multiLevelType w:val="hybridMultilevel"/>
    <w:tmpl w:val="C3203924"/>
    <w:lvl w:ilvl="0" w:tplc="758A8CAE">
      <w:numFmt w:val="bullet"/>
      <w:lvlText w:val="☐"/>
      <w:lvlJc w:val="left"/>
      <w:pPr>
        <w:ind w:left="318" w:hanging="214"/>
      </w:pPr>
      <w:rPr>
        <w:rFonts w:ascii="MS UI Gothic" w:eastAsia="MS UI Gothic" w:hAnsi="MS UI Gothic" w:cs="MS UI Gothic" w:hint="default"/>
        <w:b w:val="0"/>
        <w:bCs w:val="0"/>
        <w:i w:val="0"/>
        <w:iCs w:val="0"/>
        <w:w w:val="100"/>
        <w:sz w:val="16"/>
        <w:szCs w:val="16"/>
      </w:rPr>
    </w:lvl>
    <w:lvl w:ilvl="1" w:tplc="69A8B068">
      <w:numFmt w:val="bullet"/>
      <w:lvlText w:val="•"/>
      <w:lvlJc w:val="left"/>
      <w:pPr>
        <w:ind w:left="549" w:hanging="214"/>
      </w:pPr>
      <w:rPr>
        <w:rFonts w:hint="default"/>
      </w:rPr>
    </w:lvl>
    <w:lvl w:ilvl="2" w:tplc="218426D6">
      <w:numFmt w:val="bullet"/>
      <w:lvlText w:val="•"/>
      <w:lvlJc w:val="left"/>
      <w:pPr>
        <w:ind w:left="779" w:hanging="214"/>
      </w:pPr>
      <w:rPr>
        <w:rFonts w:hint="default"/>
      </w:rPr>
    </w:lvl>
    <w:lvl w:ilvl="3" w:tplc="3E7ED528">
      <w:numFmt w:val="bullet"/>
      <w:lvlText w:val="•"/>
      <w:lvlJc w:val="left"/>
      <w:pPr>
        <w:ind w:left="1009" w:hanging="214"/>
      </w:pPr>
      <w:rPr>
        <w:rFonts w:hint="default"/>
      </w:rPr>
    </w:lvl>
    <w:lvl w:ilvl="4" w:tplc="ED20A11C">
      <w:numFmt w:val="bullet"/>
      <w:lvlText w:val="•"/>
      <w:lvlJc w:val="left"/>
      <w:pPr>
        <w:ind w:left="1239" w:hanging="214"/>
      </w:pPr>
      <w:rPr>
        <w:rFonts w:hint="default"/>
      </w:rPr>
    </w:lvl>
    <w:lvl w:ilvl="5" w:tplc="354E71A4">
      <w:numFmt w:val="bullet"/>
      <w:lvlText w:val="•"/>
      <w:lvlJc w:val="left"/>
      <w:pPr>
        <w:ind w:left="1469" w:hanging="214"/>
      </w:pPr>
      <w:rPr>
        <w:rFonts w:hint="default"/>
      </w:rPr>
    </w:lvl>
    <w:lvl w:ilvl="6" w:tplc="3E0E1AE8">
      <w:numFmt w:val="bullet"/>
      <w:lvlText w:val="•"/>
      <w:lvlJc w:val="left"/>
      <w:pPr>
        <w:ind w:left="1699" w:hanging="214"/>
      </w:pPr>
      <w:rPr>
        <w:rFonts w:hint="default"/>
      </w:rPr>
    </w:lvl>
    <w:lvl w:ilvl="7" w:tplc="B34CF5E2">
      <w:numFmt w:val="bullet"/>
      <w:lvlText w:val="•"/>
      <w:lvlJc w:val="left"/>
      <w:pPr>
        <w:ind w:left="1929" w:hanging="214"/>
      </w:pPr>
      <w:rPr>
        <w:rFonts w:hint="default"/>
      </w:rPr>
    </w:lvl>
    <w:lvl w:ilvl="8" w:tplc="A226230C">
      <w:numFmt w:val="bullet"/>
      <w:lvlText w:val="•"/>
      <w:lvlJc w:val="left"/>
      <w:pPr>
        <w:ind w:left="2159" w:hanging="214"/>
      </w:pPr>
      <w:rPr>
        <w:rFonts w:hint="default"/>
      </w:rPr>
    </w:lvl>
  </w:abstractNum>
  <w:abstractNum w:abstractNumId="12" w15:restartNumberingAfterBreak="0">
    <w:nsid w:val="02400A81"/>
    <w:multiLevelType w:val="hybridMultilevel"/>
    <w:tmpl w:val="6234CFD6"/>
    <w:lvl w:ilvl="0" w:tplc="D4647828">
      <w:numFmt w:val="bullet"/>
      <w:lvlText w:val="☐"/>
      <w:lvlJc w:val="left"/>
      <w:pPr>
        <w:ind w:left="369" w:hanging="262"/>
      </w:pPr>
      <w:rPr>
        <w:rFonts w:ascii="MS Gothic" w:eastAsia="MS Gothic" w:hAnsi="MS Gothic" w:cs="MS Gothic" w:hint="default"/>
        <w:b w:val="0"/>
        <w:bCs w:val="0"/>
        <w:i w:val="0"/>
        <w:iCs w:val="0"/>
        <w:w w:val="100"/>
        <w:sz w:val="16"/>
        <w:szCs w:val="16"/>
      </w:rPr>
    </w:lvl>
    <w:lvl w:ilvl="1" w:tplc="F9C810F8">
      <w:numFmt w:val="bullet"/>
      <w:lvlText w:val="•"/>
      <w:lvlJc w:val="left"/>
      <w:pPr>
        <w:ind w:left="585" w:hanging="262"/>
      </w:pPr>
      <w:rPr>
        <w:rFonts w:hint="default"/>
      </w:rPr>
    </w:lvl>
    <w:lvl w:ilvl="2" w:tplc="4D482ABC">
      <w:numFmt w:val="bullet"/>
      <w:lvlText w:val="•"/>
      <w:lvlJc w:val="left"/>
      <w:pPr>
        <w:ind w:left="811" w:hanging="262"/>
      </w:pPr>
      <w:rPr>
        <w:rFonts w:hint="default"/>
      </w:rPr>
    </w:lvl>
    <w:lvl w:ilvl="3" w:tplc="FA423EC8">
      <w:numFmt w:val="bullet"/>
      <w:lvlText w:val="•"/>
      <w:lvlJc w:val="left"/>
      <w:pPr>
        <w:ind w:left="1037" w:hanging="262"/>
      </w:pPr>
      <w:rPr>
        <w:rFonts w:hint="default"/>
      </w:rPr>
    </w:lvl>
    <w:lvl w:ilvl="4" w:tplc="CCD48EC8">
      <w:numFmt w:val="bullet"/>
      <w:lvlText w:val="•"/>
      <w:lvlJc w:val="left"/>
      <w:pPr>
        <w:ind w:left="1263" w:hanging="262"/>
      </w:pPr>
      <w:rPr>
        <w:rFonts w:hint="default"/>
      </w:rPr>
    </w:lvl>
    <w:lvl w:ilvl="5" w:tplc="1B665EEC">
      <w:numFmt w:val="bullet"/>
      <w:lvlText w:val="•"/>
      <w:lvlJc w:val="left"/>
      <w:pPr>
        <w:ind w:left="1489" w:hanging="262"/>
      </w:pPr>
      <w:rPr>
        <w:rFonts w:hint="default"/>
      </w:rPr>
    </w:lvl>
    <w:lvl w:ilvl="6" w:tplc="EF58C302">
      <w:numFmt w:val="bullet"/>
      <w:lvlText w:val="•"/>
      <w:lvlJc w:val="left"/>
      <w:pPr>
        <w:ind w:left="1714" w:hanging="262"/>
      </w:pPr>
      <w:rPr>
        <w:rFonts w:hint="default"/>
      </w:rPr>
    </w:lvl>
    <w:lvl w:ilvl="7" w:tplc="D9C63870">
      <w:numFmt w:val="bullet"/>
      <w:lvlText w:val="•"/>
      <w:lvlJc w:val="left"/>
      <w:pPr>
        <w:ind w:left="1940" w:hanging="262"/>
      </w:pPr>
      <w:rPr>
        <w:rFonts w:hint="default"/>
      </w:rPr>
    </w:lvl>
    <w:lvl w:ilvl="8" w:tplc="A95EFD86">
      <w:numFmt w:val="bullet"/>
      <w:lvlText w:val="•"/>
      <w:lvlJc w:val="left"/>
      <w:pPr>
        <w:ind w:left="2166" w:hanging="262"/>
      </w:pPr>
      <w:rPr>
        <w:rFonts w:hint="default"/>
      </w:rPr>
    </w:lvl>
  </w:abstractNum>
  <w:abstractNum w:abstractNumId="13" w15:restartNumberingAfterBreak="0">
    <w:nsid w:val="02507296"/>
    <w:multiLevelType w:val="hybridMultilevel"/>
    <w:tmpl w:val="72FA7194"/>
    <w:lvl w:ilvl="0" w:tplc="AA4E24CC">
      <w:numFmt w:val="bullet"/>
      <w:lvlText w:val="☐"/>
      <w:lvlJc w:val="left"/>
      <w:pPr>
        <w:ind w:left="91" w:hanging="248"/>
      </w:pPr>
      <w:rPr>
        <w:rFonts w:ascii="MS UI Gothic" w:eastAsia="MS UI Gothic" w:hAnsi="MS UI Gothic" w:cs="MS UI Gothic" w:hint="default"/>
        <w:b w:val="0"/>
        <w:bCs w:val="0"/>
        <w:i w:val="0"/>
        <w:iCs w:val="0"/>
        <w:w w:val="96"/>
        <w:sz w:val="20"/>
        <w:szCs w:val="20"/>
      </w:rPr>
    </w:lvl>
    <w:lvl w:ilvl="1" w:tplc="0FD24C3A">
      <w:numFmt w:val="bullet"/>
      <w:lvlText w:val="•"/>
      <w:lvlJc w:val="left"/>
      <w:pPr>
        <w:ind w:left="401" w:hanging="248"/>
      </w:pPr>
      <w:rPr>
        <w:rFonts w:hint="default"/>
      </w:rPr>
    </w:lvl>
    <w:lvl w:ilvl="2" w:tplc="C44EA1DC">
      <w:numFmt w:val="bullet"/>
      <w:lvlText w:val="•"/>
      <w:lvlJc w:val="left"/>
      <w:pPr>
        <w:ind w:left="702" w:hanging="248"/>
      </w:pPr>
      <w:rPr>
        <w:rFonts w:hint="default"/>
      </w:rPr>
    </w:lvl>
    <w:lvl w:ilvl="3" w:tplc="E9CE43D8">
      <w:numFmt w:val="bullet"/>
      <w:lvlText w:val="•"/>
      <w:lvlJc w:val="left"/>
      <w:pPr>
        <w:ind w:left="1003" w:hanging="248"/>
      </w:pPr>
      <w:rPr>
        <w:rFonts w:hint="default"/>
      </w:rPr>
    </w:lvl>
    <w:lvl w:ilvl="4" w:tplc="3B24217C">
      <w:numFmt w:val="bullet"/>
      <w:lvlText w:val="•"/>
      <w:lvlJc w:val="left"/>
      <w:pPr>
        <w:ind w:left="1305" w:hanging="248"/>
      </w:pPr>
      <w:rPr>
        <w:rFonts w:hint="default"/>
      </w:rPr>
    </w:lvl>
    <w:lvl w:ilvl="5" w:tplc="1AB639E6">
      <w:numFmt w:val="bullet"/>
      <w:lvlText w:val="•"/>
      <w:lvlJc w:val="left"/>
      <w:pPr>
        <w:ind w:left="1606" w:hanging="248"/>
      </w:pPr>
      <w:rPr>
        <w:rFonts w:hint="default"/>
      </w:rPr>
    </w:lvl>
    <w:lvl w:ilvl="6" w:tplc="900E1240">
      <w:numFmt w:val="bullet"/>
      <w:lvlText w:val="•"/>
      <w:lvlJc w:val="left"/>
      <w:pPr>
        <w:ind w:left="1907" w:hanging="248"/>
      </w:pPr>
      <w:rPr>
        <w:rFonts w:hint="default"/>
      </w:rPr>
    </w:lvl>
    <w:lvl w:ilvl="7" w:tplc="A5449356">
      <w:numFmt w:val="bullet"/>
      <w:lvlText w:val="•"/>
      <w:lvlJc w:val="left"/>
      <w:pPr>
        <w:ind w:left="2209" w:hanging="248"/>
      </w:pPr>
      <w:rPr>
        <w:rFonts w:hint="default"/>
      </w:rPr>
    </w:lvl>
    <w:lvl w:ilvl="8" w:tplc="ED740D3A">
      <w:numFmt w:val="bullet"/>
      <w:lvlText w:val="•"/>
      <w:lvlJc w:val="left"/>
      <w:pPr>
        <w:ind w:left="2510" w:hanging="248"/>
      </w:pPr>
      <w:rPr>
        <w:rFonts w:hint="default"/>
      </w:rPr>
    </w:lvl>
  </w:abstractNum>
  <w:abstractNum w:abstractNumId="14" w15:restartNumberingAfterBreak="0">
    <w:nsid w:val="025116D1"/>
    <w:multiLevelType w:val="hybridMultilevel"/>
    <w:tmpl w:val="005E5DC0"/>
    <w:lvl w:ilvl="0" w:tplc="E208F44C">
      <w:numFmt w:val="bullet"/>
      <w:lvlText w:val="☐"/>
      <w:lvlJc w:val="left"/>
      <w:pPr>
        <w:ind w:left="319" w:hanging="214"/>
      </w:pPr>
      <w:rPr>
        <w:rFonts w:ascii="MS UI Gothic" w:eastAsia="MS UI Gothic" w:hAnsi="MS UI Gothic" w:cs="MS UI Gothic" w:hint="default"/>
        <w:b w:val="0"/>
        <w:bCs w:val="0"/>
        <w:i w:val="0"/>
        <w:iCs w:val="0"/>
        <w:w w:val="100"/>
        <w:sz w:val="16"/>
        <w:szCs w:val="16"/>
      </w:rPr>
    </w:lvl>
    <w:lvl w:ilvl="1" w:tplc="CFB26F9A">
      <w:numFmt w:val="bullet"/>
      <w:lvlText w:val="•"/>
      <w:lvlJc w:val="left"/>
      <w:pPr>
        <w:ind w:left="549" w:hanging="214"/>
      </w:pPr>
      <w:rPr>
        <w:rFonts w:hint="default"/>
      </w:rPr>
    </w:lvl>
    <w:lvl w:ilvl="2" w:tplc="CE6CC408">
      <w:numFmt w:val="bullet"/>
      <w:lvlText w:val="•"/>
      <w:lvlJc w:val="left"/>
      <w:pPr>
        <w:ind w:left="779" w:hanging="214"/>
      </w:pPr>
      <w:rPr>
        <w:rFonts w:hint="default"/>
      </w:rPr>
    </w:lvl>
    <w:lvl w:ilvl="3" w:tplc="064AB4DA">
      <w:numFmt w:val="bullet"/>
      <w:lvlText w:val="•"/>
      <w:lvlJc w:val="left"/>
      <w:pPr>
        <w:ind w:left="1009" w:hanging="214"/>
      </w:pPr>
      <w:rPr>
        <w:rFonts w:hint="default"/>
      </w:rPr>
    </w:lvl>
    <w:lvl w:ilvl="4" w:tplc="C5A60976">
      <w:numFmt w:val="bullet"/>
      <w:lvlText w:val="•"/>
      <w:lvlJc w:val="left"/>
      <w:pPr>
        <w:ind w:left="1239" w:hanging="214"/>
      </w:pPr>
      <w:rPr>
        <w:rFonts w:hint="default"/>
      </w:rPr>
    </w:lvl>
    <w:lvl w:ilvl="5" w:tplc="631C97AC">
      <w:numFmt w:val="bullet"/>
      <w:lvlText w:val="•"/>
      <w:lvlJc w:val="left"/>
      <w:pPr>
        <w:ind w:left="1469" w:hanging="214"/>
      </w:pPr>
      <w:rPr>
        <w:rFonts w:hint="default"/>
      </w:rPr>
    </w:lvl>
    <w:lvl w:ilvl="6" w:tplc="1DBCFAB4">
      <w:numFmt w:val="bullet"/>
      <w:lvlText w:val="•"/>
      <w:lvlJc w:val="left"/>
      <w:pPr>
        <w:ind w:left="1698" w:hanging="214"/>
      </w:pPr>
      <w:rPr>
        <w:rFonts w:hint="default"/>
      </w:rPr>
    </w:lvl>
    <w:lvl w:ilvl="7" w:tplc="8C14693C">
      <w:numFmt w:val="bullet"/>
      <w:lvlText w:val="•"/>
      <w:lvlJc w:val="left"/>
      <w:pPr>
        <w:ind w:left="1928" w:hanging="214"/>
      </w:pPr>
      <w:rPr>
        <w:rFonts w:hint="default"/>
      </w:rPr>
    </w:lvl>
    <w:lvl w:ilvl="8" w:tplc="B562E13C">
      <w:numFmt w:val="bullet"/>
      <w:lvlText w:val="•"/>
      <w:lvlJc w:val="left"/>
      <w:pPr>
        <w:ind w:left="2158" w:hanging="214"/>
      </w:pPr>
      <w:rPr>
        <w:rFonts w:hint="default"/>
      </w:rPr>
    </w:lvl>
  </w:abstractNum>
  <w:abstractNum w:abstractNumId="15" w15:restartNumberingAfterBreak="0">
    <w:nsid w:val="0294085E"/>
    <w:multiLevelType w:val="hybridMultilevel"/>
    <w:tmpl w:val="71EA877A"/>
    <w:lvl w:ilvl="0" w:tplc="F90C0352">
      <w:numFmt w:val="bullet"/>
      <w:lvlText w:val="☐"/>
      <w:lvlJc w:val="left"/>
      <w:pPr>
        <w:ind w:left="320" w:hanging="214"/>
      </w:pPr>
      <w:rPr>
        <w:rFonts w:ascii="MS Gothic" w:eastAsia="MS Gothic" w:hAnsi="MS Gothic" w:cs="MS Gothic" w:hint="default"/>
        <w:b w:val="0"/>
        <w:bCs w:val="0"/>
        <w:i w:val="0"/>
        <w:iCs w:val="0"/>
        <w:w w:val="100"/>
        <w:sz w:val="16"/>
        <w:szCs w:val="16"/>
      </w:rPr>
    </w:lvl>
    <w:lvl w:ilvl="1" w:tplc="9C4CB6BC">
      <w:numFmt w:val="bullet"/>
      <w:lvlText w:val="•"/>
      <w:lvlJc w:val="left"/>
      <w:pPr>
        <w:ind w:left="549" w:hanging="214"/>
      </w:pPr>
      <w:rPr>
        <w:rFonts w:hint="default"/>
      </w:rPr>
    </w:lvl>
    <w:lvl w:ilvl="2" w:tplc="C7DCC1F6">
      <w:numFmt w:val="bullet"/>
      <w:lvlText w:val="•"/>
      <w:lvlJc w:val="left"/>
      <w:pPr>
        <w:ind w:left="779" w:hanging="214"/>
      </w:pPr>
      <w:rPr>
        <w:rFonts w:hint="default"/>
      </w:rPr>
    </w:lvl>
    <w:lvl w:ilvl="3" w:tplc="8A10F400">
      <w:numFmt w:val="bullet"/>
      <w:lvlText w:val="•"/>
      <w:lvlJc w:val="left"/>
      <w:pPr>
        <w:ind w:left="1009" w:hanging="214"/>
      </w:pPr>
      <w:rPr>
        <w:rFonts w:hint="default"/>
      </w:rPr>
    </w:lvl>
    <w:lvl w:ilvl="4" w:tplc="3E5A88BC">
      <w:numFmt w:val="bullet"/>
      <w:lvlText w:val="•"/>
      <w:lvlJc w:val="left"/>
      <w:pPr>
        <w:ind w:left="1239" w:hanging="214"/>
      </w:pPr>
      <w:rPr>
        <w:rFonts w:hint="default"/>
      </w:rPr>
    </w:lvl>
    <w:lvl w:ilvl="5" w:tplc="27D0BCCA">
      <w:numFmt w:val="bullet"/>
      <w:lvlText w:val="•"/>
      <w:lvlJc w:val="left"/>
      <w:pPr>
        <w:ind w:left="1469" w:hanging="214"/>
      </w:pPr>
      <w:rPr>
        <w:rFonts w:hint="default"/>
      </w:rPr>
    </w:lvl>
    <w:lvl w:ilvl="6" w:tplc="0EC601DA">
      <w:numFmt w:val="bullet"/>
      <w:lvlText w:val="•"/>
      <w:lvlJc w:val="left"/>
      <w:pPr>
        <w:ind w:left="1699" w:hanging="214"/>
      </w:pPr>
      <w:rPr>
        <w:rFonts w:hint="default"/>
      </w:rPr>
    </w:lvl>
    <w:lvl w:ilvl="7" w:tplc="693A5E54">
      <w:numFmt w:val="bullet"/>
      <w:lvlText w:val="•"/>
      <w:lvlJc w:val="left"/>
      <w:pPr>
        <w:ind w:left="1929" w:hanging="214"/>
      </w:pPr>
      <w:rPr>
        <w:rFonts w:hint="default"/>
      </w:rPr>
    </w:lvl>
    <w:lvl w:ilvl="8" w:tplc="42D0AB36">
      <w:numFmt w:val="bullet"/>
      <w:lvlText w:val="•"/>
      <w:lvlJc w:val="left"/>
      <w:pPr>
        <w:ind w:left="2159" w:hanging="214"/>
      </w:pPr>
      <w:rPr>
        <w:rFonts w:hint="default"/>
      </w:rPr>
    </w:lvl>
  </w:abstractNum>
  <w:abstractNum w:abstractNumId="16" w15:restartNumberingAfterBreak="0">
    <w:nsid w:val="02A80A60"/>
    <w:multiLevelType w:val="hybridMultilevel"/>
    <w:tmpl w:val="7396D0A6"/>
    <w:lvl w:ilvl="0" w:tplc="2F36A814">
      <w:start w:val="1"/>
      <w:numFmt w:val="lowerLetter"/>
      <w:lvlText w:val="%1."/>
      <w:lvlJc w:val="left"/>
      <w:pPr>
        <w:ind w:left="1243" w:hanging="336"/>
        <w:jc w:val="left"/>
      </w:pPr>
      <w:rPr>
        <w:rFonts w:ascii="Arial" w:eastAsia="Arial" w:hAnsi="Arial" w:cs="Arial" w:hint="default"/>
        <w:b w:val="0"/>
        <w:bCs w:val="0"/>
        <w:i w:val="0"/>
        <w:iCs w:val="0"/>
        <w:w w:val="100"/>
        <w:sz w:val="24"/>
        <w:szCs w:val="24"/>
      </w:rPr>
    </w:lvl>
    <w:lvl w:ilvl="1" w:tplc="92067A12">
      <w:numFmt w:val="bullet"/>
      <w:lvlText w:val="•"/>
      <w:lvlJc w:val="left"/>
      <w:pPr>
        <w:ind w:left="2256" w:hanging="336"/>
      </w:pPr>
      <w:rPr>
        <w:rFonts w:hint="default"/>
      </w:rPr>
    </w:lvl>
    <w:lvl w:ilvl="2" w:tplc="681C634E">
      <w:numFmt w:val="bullet"/>
      <w:lvlText w:val="•"/>
      <w:lvlJc w:val="left"/>
      <w:pPr>
        <w:ind w:left="3272" w:hanging="336"/>
      </w:pPr>
      <w:rPr>
        <w:rFonts w:hint="default"/>
      </w:rPr>
    </w:lvl>
    <w:lvl w:ilvl="3" w:tplc="11007FFC">
      <w:numFmt w:val="bullet"/>
      <w:lvlText w:val="•"/>
      <w:lvlJc w:val="left"/>
      <w:pPr>
        <w:ind w:left="4288" w:hanging="336"/>
      </w:pPr>
      <w:rPr>
        <w:rFonts w:hint="default"/>
      </w:rPr>
    </w:lvl>
    <w:lvl w:ilvl="4" w:tplc="4E0EC1B4">
      <w:numFmt w:val="bullet"/>
      <w:lvlText w:val="•"/>
      <w:lvlJc w:val="left"/>
      <w:pPr>
        <w:ind w:left="5304" w:hanging="336"/>
      </w:pPr>
      <w:rPr>
        <w:rFonts w:hint="default"/>
      </w:rPr>
    </w:lvl>
    <w:lvl w:ilvl="5" w:tplc="8818849E">
      <w:numFmt w:val="bullet"/>
      <w:lvlText w:val="•"/>
      <w:lvlJc w:val="left"/>
      <w:pPr>
        <w:ind w:left="6320" w:hanging="336"/>
      </w:pPr>
      <w:rPr>
        <w:rFonts w:hint="default"/>
      </w:rPr>
    </w:lvl>
    <w:lvl w:ilvl="6" w:tplc="23CA70A4">
      <w:numFmt w:val="bullet"/>
      <w:lvlText w:val="•"/>
      <w:lvlJc w:val="left"/>
      <w:pPr>
        <w:ind w:left="7336" w:hanging="336"/>
      </w:pPr>
      <w:rPr>
        <w:rFonts w:hint="default"/>
      </w:rPr>
    </w:lvl>
    <w:lvl w:ilvl="7" w:tplc="E2CC4A1C">
      <w:numFmt w:val="bullet"/>
      <w:lvlText w:val="•"/>
      <w:lvlJc w:val="left"/>
      <w:pPr>
        <w:ind w:left="8352" w:hanging="336"/>
      </w:pPr>
      <w:rPr>
        <w:rFonts w:hint="default"/>
      </w:rPr>
    </w:lvl>
    <w:lvl w:ilvl="8" w:tplc="AAD2D470">
      <w:numFmt w:val="bullet"/>
      <w:lvlText w:val="•"/>
      <w:lvlJc w:val="left"/>
      <w:pPr>
        <w:ind w:left="9368" w:hanging="336"/>
      </w:pPr>
      <w:rPr>
        <w:rFonts w:hint="default"/>
      </w:rPr>
    </w:lvl>
  </w:abstractNum>
  <w:abstractNum w:abstractNumId="17" w15:restartNumberingAfterBreak="0">
    <w:nsid w:val="02A94A87"/>
    <w:multiLevelType w:val="hybridMultilevel"/>
    <w:tmpl w:val="DA5EEACE"/>
    <w:lvl w:ilvl="0" w:tplc="810E9742">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42923F76">
      <w:numFmt w:val="bullet"/>
      <w:lvlText w:val="•"/>
      <w:lvlJc w:val="left"/>
      <w:pPr>
        <w:ind w:left="458" w:hanging="214"/>
      </w:pPr>
      <w:rPr>
        <w:rFonts w:hint="default"/>
      </w:rPr>
    </w:lvl>
    <w:lvl w:ilvl="2" w:tplc="F20678A0">
      <w:numFmt w:val="bullet"/>
      <w:lvlText w:val="•"/>
      <w:lvlJc w:val="left"/>
      <w:pPr>
        <w:ind w:left="596" w:hanging="214"/>
      </w:pPr>
      <w:rPr>
        <w:rFonts w:hint="default"/>
      </w:rPr>
    </w:lvl>
    <w:lvl w:ilvl="3" w:tplc="0BF4E61E">
      <w:numFmt w:val="bullet"/>
      <w:lvlText w:val="•"/>
      <w:lvlJc w:val="left"/>
      <w:pPr>
        <w:ind w:left="734" w:hanging="214"/>
      </w:pPr>
      <w:rPr>
        <w:rFonts w:hint="default"/>
      </w:rPr>
    </w:lvl>
    <w:lvl w:ilvl="4" w:tplc="C7CC7140">
      <w:numFmt w:val="bullet"/>
      <w:lvlText w:val="•"/>
      <w:lvlJc w:val="left"/>
      <w:pPr>
        <w:ind w:left="872" w:hanging="214"/>
      </w:pPr>
      <w:rPr>
        <w:rFonts w:hint="default"/>
      </w:rPr>
    </w:lvl>
    <w:lvl w:ilvl="5" w:tplc="3C7EFEAE">
      <w:numFmt w:val="bullet"/>
      <w:lvlText w:val="•"/>
      <w:lvlJc w:val="left"/>
      <w:pPr>
        <w:ind w:left="1010" w:hanging="214"/>
      </w:pPr>
      <w:rPr>
        <w:rFonts w:hint="default"/>
      </w:rPr>
    </w:lvl>
    <w:lvl w:ilvl="6" w:tplc="FD22BDE2">
      <w:numFmt w:val="bullet"/>
      <w:lvlText w:val="•"/>
      <w:lvlJc w:val="left"/>
      <w:pPr>
        <w:ind w:left="1148" w:hanging="214"/>
      </w:pPr>
      <w:rPr>
        <w:rFonts w:hint="default"/>
      </w:rPr>
    </w:lvl>
    <w:lvl w:ilvl="7" w:tplc="2876B998">
      <w:numFmt w:val="bullet"/>
      <w:lvlText w:val="•"/>
      <w:lvlJc w:val="left"/>
      <w:pPr>
        <w:ind w:left="1286" w:hanging="214"/>
      </w:pPr>
      <w:rPr>
        <w:rFonts w:hint="default"/>
      </w:rPr>
    </w:lvl>
    <w:lvl w:ilvl="8" w:tplc="8E54B776">
      <w:numFmt w:val="bullet"/>
      <w:lvlText w:val="•"/>
      <w:lvlJc w:val="left"/>
      <w:pPr>
        <w:ind w:left="1424" w:hanging="214"/>
      </w:pPr>
      <w:rPr>
        <w:rFonts w:hint="default"/>
      </w:rPr>
    </w:lvl>
  </w:abstractNum>
  <w:abstractNum w:abstractNumId="18" w15:restartNumberingAfterBreak="0">
    <w:nsid w:val="02BC1E86"/>
    <w:multiLevelType w:val="hybridMultilevel"/>
    <w:tmpl w:val="733E8428"/>
    <w:lvl w:ilvl="0" w:tplc="63C86A74">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7E807B96">
      <w:numFmt w:val="bullet"/>
      <w:lvlText w:val="•"/>
      <w:lvlJc w:val="left"/>
      <w:pPr>
        <w:ind w:left="617" w:hanging="250"/>
      </w:pPr>
      <w:rPr>
        <w:rFonts w:hint="default"/>
      </w:rPr>
    </w:lvl>
    <w:lvl w:ilvl="2" w:tplc="8D185820">
      <w:numFmt w:val="bullet"/>
      <w:lvlText w:val="•"/>
      <w:lvlJc w:val="left"/>
      <w:pPr>
        <w:ind w:left="894" w:hanging="250"/>
      </w:pPr>
      <w:rPr>
        <w:rFonts w:hint="default"/>
      </w:rPr>
    </w:lvl>
    <w:lvl w:ilvl="3" w:tplc="3BAC91D4">
      <w:numFmt w:val="bullet"/>
      <w:lvlText w:val="•"/>
      <w:lvlJc w:val="left"/>
      <w:pPr>
        <w:ind w:left="1171" w:hanging="250"/>
      </w:pPr>
      <w:rPr>
        <w:rFonts w:hint="default"/>
      </w:rPr>
    </w:lvl>
    <w:lvl w:ilvl="4" w:tplc="D8247F60">
      <w:numFmt w:val="bullet"/>
      <w:lvlText w:val="•"/>
      <w:lvlJc w:val="left"/>
      <w:pPr>
        <w:ind w:left="1449" w:hanging="250"/>
      </w:pPr>
      <w:rPr>
        <w:rFonts w:hint="default"/>
      </w:rPr>
    </w:lvl>
    <w:lvl w:ilvl="5" w:tplc="1AC67DEE">
      <w:numFmt w:val="bullet"/>
      <w:lvlText w:val="•"/>
      <w:lvlJc w:val="left"/>
      <w:pPr>
        <w:ind w:left="1726" w:hanging="250"/>
      </w:pPr>
      <w:rPr>
        <w:rFonts w:hint="default"/>
      </w:rPr>
    </w:lvl>
    <w:lvl w:ilvl="6" w:tplc="91EA21F0">
      <w:numFmt w:val="bullet"/>
      <w:lvlText w:val="•"/>
      <w:lvlJc w:val="left"/>
      <w:pPr>
        <w:ind w:left="2003" w:hanging="250"/>
      </w:pPr>
      <w:rPr>
        <w:rFonts w:hint="default"/>
      </w:rPr>
    </w:lvl>
    <w:lvl w:ilvl="7" w:tplc="48266668">
      <w:numFmt w:val="bullet"/>
      <w:lvlText w:val="•"/>
      <w:lvlJc w:val="left"/>
      <w:pPr>
        <w:ind w:left="2281" w:hanging="250"/>
      </w:pPr>
      <w:rPr>
        <w:rFonts w:hint="default"/>
      </w:rPr>
    </w:lvl>
    <w:lvl w:ilvl="8" w:tplc="1FEAAC0A">
      <w:numFmt w:val="bullet"/>
      <w:lvlText w:val="•"/>
      <w:lvlJc w:val="left"/>
      <w:pPr>
        <w:ind w:left="2558" w:hanging="250"/>
      </w:pPr>
      <w:rPr>
        <w:rFonts w:hint="default"/>
      </w:rPr>
    </w:lvl>
  </w:abstractNum>
  <w:abstractNum w:abstractNumId="19" w15:restartNumberingAfterBreak="0">
    <w:nsid w:val="03307D53"/>
    <w:multiLevelType w:val="hybridMultilevel"/>
    <w:tmpl w:val="3E68AD92"/>
    <w:lvl w:ilvl="0" w:tplc="2A5EB64A">
      <w:numFmt w:val="bullet"/>
      <w:lvlText w:val="☐"/>
      <w:lvlJc w:val="left"/>
      <w:pPr>
        <w:ind w:left="259" w:hanging="164"/>
      </w:pPr>
      <w:rPr>
        <w:rFonts w:ascii="MS UI Gothic" w:eastAsia="MS UI Gothic" w:hAnsi="MS UI Gothic" w:cs="MS UI Gothic" w:hint="default"/>
        <w:b w:val="0"/>
        <w:bCs w:val="0"/>
        <w:i w:val="0"/>
        <w:iCs w:val="0"/>
        <w:w w:val="99"/>
        <w:sz w:val="14"/>
        <w:szCs w:val="14"/>
      </w:rPr>
    </w:lvl>
    <w:lvl w:ilvl="1" w:tplc="B73C1BF4">
      <w:numFmt w:val="bullet"/>
      <w:lvlText w:val="•"/>
      <w:lvlJc w:val="left"/>
      <w:pPr>
        <w:ind w:left="439" w:hanging="164"/>
      </w:pPr>
      <w:rPr>
        <w:rFonts w:hint="default"/>
      </w:rPr>
    </w:lvl>
    <w:lvl w:ilvl="2" w:tplc="AE50AD8C">
      <w:numFmt w:val="bullet"/>
      <w:lvlText w:val="•"/>
      <w:lvlJc w:val="left"/>
      <w:pPr>
        <w:ind w:left="619" w:hanging="164"/>
      </w:pPr>
      <w:rPr>
        <w:rFonts w:hint="default"/>
      </w:rPr>
    </w:lvl>
    <w:lvl w:ilvl="3" w:tplc="78C0F27A">
      <w:numFmt w:val="bullet"/>
      <w:lvlText w:val="•"/>
      <w:lvlJc w:val="left"/>
      <w:pPr>
        <w:ind w:left="799" w:hanging="164"/>
      </w:pPr>
      <w:rPr>
        <w:rFonts w:hint="default"/>
      </w:rPr>
    </w:lvl>
    <w:lvl w:ilvl="4" w:tplc="DCFE9122">
      <w:numFmt w:val="bullet"/>
      <w:lvlText w:val="•"/>
      <w:lvlJc w:val="left"/>
      <w:pPr>
        <w:ind w:left="979" w:hanging="164"/>
      </w:pPr>
      <w:rPr>
        <w:rFonts w:hint="default"/>
      </w:rPr>
    </w:lvl>
    <w:lvl w:ilvl="5" w:tplc="4A843EFA">
      <w:numFmt w:val="bullet"/>
      <w:lvlText w:val="•"/>
      <w:lvlJc w:val="left"/>
      <w:pPr>
        <w:ind w:left="1159" w:hanging="164"/>
      </w:pPr>
      <w:rPr>
        <w:rFonts w:hint="default"/>
      </w:rPr>
    </w:lvl>
    <w:lvl w:ilvl="6" w:tplc="785617A0">
      <w:numFmt w:val="bullet"/>
      <w:lvlText w:val="•"/>
      <w:lvlJc w:val="left"/>
      <w:pPr>
        <w:ind w:left="1338" w:hanging="164"/>
      </w:pPr>
      <w:rPr>
        <w:rFonts w:hint="default"/>
      </w:rPr>
    </w:lvl>
    <w:lvl w:ilvl="7" w:tplc="92680394">
      <w:numFmt w:val="bullet"/>
      <w:lvlText w:val="•"/>
      <w:lvlJc w:val="left"/>
      <w:pPr>
        <w:ind w:left="1518" w:hanging="164"/>
      </w:pPr>
      <w:rPr>
        <w:rFonts w:hint="default"/>
      </w:rPr>
    </w:lvl>
    <w:lvl w:ilvl="8" w:tplc="992E0C96">
      <w:numFmt w:val="bullet"/>
      <w:lvlText w:val="•"/>
      <w:lvlJc w:val="left"/>
      <w:pPr>
        <w:ind w:left="1698" w:hanging="164"/>
      </w:pPr>
      <w:rPr>
        <w:rFonts w:hint="default"/>
      </w:rPr>
    </w:lvl>
  </w:abstractNum>
  <w:abstractNum w:abstractNumId="20" w15:restartNumberingAfterBreak="0">
    <w:nsid w:val="03544AA0"/>
    <w:multiLevelType w:val="hybridMultilevel"/>
    <w:tmpl w:val="67CC8254"/>
    <w:lvl w:ilvl="0" w:tplc="3C6081AA">
      <w:numFmt w:val="bullet"/>
      <w:lvlText w:val="☐"/>
      <w:lvlJc w:val="left"/>
      <w:pPr>
        <w:ind w:left="306" w:hanging="214"/>
      </w:pPr>
      <w:rPr>
        <w:rFonts w:ascii="MS UI Gothic" w:eastAsia="MS UI Gothic" w:hAnsi="MS UI Gothic" w:cs="MS UI Gothic" w:hint="default"/>
        <w:b w:val="0"/>
        <w:bCs w:val="0"/>
        <w:i w:val="0"/>
        <w:iCs w:val="0"/>
        <w:w w:val="100"/>
        <w:sz w:val="16"/>
        <w:szCs w:val="16"/>
      </w:rPr>
    </w:lvl>
    <w:lvl w:ilvl="1" w:tplc="BE3CAEAE">
      <w:numFmt w:val="bullet"/>
      <w:lvlText w:val="•"/>
      <w:lvlJc w:val="left"/>
      <w:pPr>
        <w:ind w:left="513" w:hanging="214"/>
      </w:pPr>
      <w:rPr>
        <w:rFonts w:hint="default"/>
      </w:rPr>
    </w:lvl>
    <w:lvl w:ilvl="2" w:tplc="B4A80918">
      <w:numFmt w:val="bullet"/>
      <w:lvlText w:val="•"/>
      <w:lvlJc w:val="left"/>
      <w:pPr>
        <w:ind w:left="726" w:hanging="214"/>
      </w:pPr>
      <w:rPr>
        <w:rFonts w:hint="default"/>
      </w:rPr>
    </w:lvl>
    <w:lvl w:ilvl="3" w:tplc="4FE21862">
      <w:numFmt w:val="bullet"/>
      <w:lvlText w:val="•"/>
      <w:lvlJc w:val="left"/>
      <w:pPr>
        <w:ind w:left="939" w:hanging="214"/>
      </w:pPr>
      <w:rPr>
        <w:rFonts w:hint="default"/>
      </w:rPr>
    </w:lvl>
    <w:lvl w:ilvl="4" w:tplc="DDBAD038">
      <w:numFmt w:val="bullet"/>
      <w:lvlText w:val="•"/>
      <w:lvlJc w:val="left"/>
      <w:pPr>
        <w:ind w:left="1152" w:hanging="214"/>
      </w:pPr>
      <w:rPr>
        <w:rFonts w:hint="default"/>
      </w:rPr>
    </w:lvl>
    <w:lvl w:ilvl="5" w:tplc="B2C2305E">
      <w:numFmt w:val="bullet"/>
      <w:lvlText w:val="•"/>
      <w:lvlJc w:val="left"/>
      <w:pPr>
        <w:ind w:left="1365" w:hanging="214"/>
      </w:pPr>
      <w:rPr>
        <w:rFonts w:hint="default"/>
      </w:rPr>
    </w:lvl>
    <w:lvl w:ilvl="6" w:tplc="0D4EC722">
      <w:numFmt w:val="bullet"/>
      <w:lvlText w:val="•"/>
      <w:lvlJc w:val="left"/>
      <w:pPr>
        <w:ind w:left="1578" w:hanging="214"/>
      </w:pPr>
      <w:rPr>
        <w:rFonts w:hint="default"/>
      </w:rPr>
    </w:lvl>
    <w:lvl w:ilvl="7" w:tplc="FAC26892">
      <w:numFmt w:val="bullet"/>
      <w:lvlText w:val="•"/>
      <w:lvlJc w:val="left"/>
      <w:pPr>
        <w:ind w:left="1791" w:hanging="214"/>
      </w:pPr>
      <w:rPr>
        <w:rFonts w:hint="default"/>
      </w:rPr>
    </w:lvl>
    <w:lvl w:ilvl="8" w:tplc="3282EEA4">
      <w:numFmt w:val="bullet"/>
      <w:lvlText w:val="•"/>
      <w:lvlJc w:val="left"/>
      <w:pPr>
        <w:ind w:left="2004" w:hanging="214"/>
      </w:pPr>
      <w:rPr>
        <w:rFonts w:hint="default"/>
      </w:rPr>
    </w:lvl>
  </w:abstractNum>
  <w:abstractNum w:abstractNumId="21" w15:restartNumberingAfterBreak="0">
    <w:nsid w:val="035F0848"/>
    <w:multiLevelType w:val="hybridMultilevel"/>
    <w:tmpl w:val="D7D824C6"/>
    <w:lvl w:ilvl="0" w:tplc="10E4610A">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43F22F82">
      <w:numFmt w:val="bullet"/>
      <w:lvlText w:val="•"/>
      <w:lvlJc w:val="left"/>
      <w:pPr>
        <w:ind w:left="620" w:hanging="250"/>
      </w:pPr>
      <w:rPr>
        <w:rFonts w:hint="default"/>
      </w:rPr>
    </w:lvl>
    <w:lvl w:ilvl="2" w:tplc="1242E316">
      <w:numFmt w:val="bullet"/>
      <w:lvlText w:val="•"/>
      <w:lvlJc w:val="left"/>
      <w:pPr>
        <w:ind w:left="901" w:hanging="250"/>
      </w:pPr>
      <w:rPr>
        <w:rFonts w:hint="default"/>
      </w:rPr>
    </w:lvl>
    <w:lvl w:ilvl="3" w:tplc="63E48C56">
      <w:numFmt w:val="bullet"/>
      <w:lvlText w:val="•"/>
      <w:lvlJc w:val="left"/>
      <w:pPr>
        <w:ind w:left="1182" w:hanging="250"/>
      </w:pPr>
      <w:rPr>
        <w:rFonts w:hint="default"/>
      </w:rPr>
    </w:lvl>
    <w:lvl w:ilvl="4" w:tplc="34E21B42">
      <w:numFmt w:val="bullet"/>
      <w:lvlText w:val="•"/>
      <w:lvlJc w:val="left"/>
      <w:pPr>
        <w:ind w:left="1463" w:hanging="250"/>
      </w:pPr>
      <w:rPr>
        <w:rFonts w:hint="default"/>
      </w:rPr>
    </w:lvl>
    <w:lvl w:ilvl="5" w:tplc="F6D4E052">
      <w:numFmt w:val="bullet"/>
      <w:lvlText w:val="•"/>
      <w:lvlJc w:val="left"/>
      <w:pPr>
        <w:ind w:left="1744" w:hanging="250"/>
      </w:pPr>
      <w:rPr>
        <w:rFonts w:hint="default"/>
      </w:rPr>
    </w:lvl>
    <w:lvl w:ilvl="6" w:tplc="4EB60F3A">
      <w:numFmt w:val="bullet"/>
      <w:lvlText w:val="•"/>
      <w:lvlJc w:val="left"/>
      <w:pPr>
        <w:ind w:left="2024" w:hanging="250"/>
      </w:pPr>
      <w:rPr>
        <w:rFonts w:hint="default"/>
      </w:rPr>
    </w:lvl>
    <w:lvl w:ilvl="7" w:tplc="6D221876">
      <w:numFmt w:val="bullet"/>
      <w:lvlText w:val="•"/>
      <w:lvlJc w:val="left"/>
      <w:pPr>
        <w:ind w:left="2305" w:hanging="250"/>
      </w:pPr>
      <w:rPr>
        <w:rFonts w:hint="default"/>
      </w:rPr>
    </w:lvl>
    <w:lvl w:ilvl="8" w:tplc="E19A7278">
      <w:numFmt w:val="bullet"/>
      <w:lvlText w:val="•"/>
      <w:lvlJc w:val="left"/>
      <w:pPr>
        <w:ind w:left="2586" w:hanging="250"/>
      </w:pPr>
      <w:rPr>
        <w:rFonts w:hint="default"/>
      </w:rPr>
    </w:lvl>
  </w:abstractNum>
  <w:abstractNum w:abstractNumId="22" w15:restartNumberingAfterBreak="0">
    <w:nsid w:val="03AF075E"/>
    <w:multiLevelType w:val="hybridMultilevel"/>
    <w:tmpl w:val="A81018AA"/>
    <w:lvl w:ilvl="0" w:tplc="7FF413B0">
      <w:numFmt w:val="bullet"/>
      <w:lvlText w:val="☐"/>
      <w:lvlJc w:val="left"/>
      <w:pPr>
        <w:ind w:left="325" w:hanging="219"/>
      </w:pPr>
      <w:rPr>
        <w:rFonts w:ascii="MS Gothic" w:eastAsia="MS Gothic" w:hAnsi="MS Gothic" w:cs="MS Gothic" w:hint="default"/>
        <w:b w:val="0"/>
        <w:bCs w:val="0"/>
        <w:i w:val="0"/>
        <w:iCs w:val="0"/>
        <w:w w:val="100"/>
        <w:sz w:val="16"/>
        <w:szCs w:val="16"/>
      </w:rPr>
    </w:lvl>
    <w:lvl w:ilvl="1" w:tplc="CF7A1C04">
      <w:numFmt w:val="bullet"/>
      <w:lvlText w:val="•"/>
      <w:lvlJc w:val="left"/>
      <w:pPr>
        <w:ind w:left="512" w:hanging="219"/>
      </w:pPr>
      <w:rPr>
        <w:rFonts w:hint="default"/>
      </w:rPr>
    </w:lvl>
    <w:lvl w:ilvl="2" w:tplc="2C74A9EE">
      <w:numFmt w:val="bullet"/>
      <w:lvlText w:val="•"/>
      <w:lvlJc w:val="left"/>
      <w:pPr>
        <w:ind w:left="704" w:hanging="219"/>
      </w:pPr>
      <w:rPr>
        <w:rFonts w:hint="default"/>
      </w:rPr>
    </w:lvl>
    <w:lvl w:ilvl="3" w:tplc="91E81CF2">
      <w:numFmt w:val="bullet"/>
      <w:lvlText w:val="•"/>
      <w:lvlJc w:val="left"/>
      <w:pPr>
        <w:ind w:left="896" w:hanging="219"/>
      </w:pPr>
      <w:rPr>
        <w:rFonts w:hint="default"/>
      </w:rPr>
    </w:lvl>
    <w:lvl w:ilvl="4" w:tplc="B2D2BBE8">
      <w:numFmt w:val="bullet"/>
      <w:lvlText w:val="•"/>
      <w:lvlJc w:val="left"/>
      <w:pPr>
        <w:ind w:left="1088" w:hanging="219"/>
      </w:pPr>
      <w:rPr>
        <w:rFonts w:hint="default"/>
      </w:rPr>
    </w:lvl>
    <w:lvl w:ilvl="5" w:tplc="2A0A3F14">
      <w:numFmt w:val="bullet"/>
      <w:lvlText w:val="•"/>
      <w:lvlJc w:val="left"/>
      <w:pPr>
        <w:ind w:left="1281" w:hanging="219"/>
      </w:pPr>
      <w:rPr>
        <w:rFonts w:hint="default"/>
      </w:rPr>
    </w:lvl>
    <w:lvl w:ilvl="6" w:tplc="5568E29E">
      <w:numFmt w:val="bullet"/>
      <w:lvlText w:val="•"/>
      <w:lvlJc w:val="left"/>
      <w:pPr>
        <w:ind w:left="1473" w:hanging="219"/>
      </w:pPr>
      <w:rPr>
        <w:rFonts w:hint="default"/>
      </w:rPr>
    </w:lvl>
    <w:lvl w:ilvl="7" w:tplc="502CF97E">
      <w:numFmt w:val="bullet"/>
      <w:lvlText w:val="•"/>
      <w:lvlJc w:val="left"/>
      <w:pPr>
        <w:ind w:left="1665" w:hanging="219"/>
      </w:pPr>
      <w:rPr>
        <w:rFonts w:hint="default"/>
      </w:rPr>
    </w:lvl>
    <w:lvl w:ilvl="8" w:tplc="E4483C34">
      <w:numFmt w:val="bullet"/>
      <w:lvlText w:val="•"/>
      <w:lvlJc w:val="left"/>
      <w:pPr>
        <w:ind w:left="1857" w:hanging="219"/>
      </w:pPr>
      <w:rPr>
        <w:rFonts w:hint="default"/>
      </w:rPr>
    </w:lvl>
  </w:abstractNum>
  <w:abstractNum w:abstractNumId="23" w15:restartNumberingAfterBreak="0">
    <w:nsid w:val="03C849CB"/>
    <w:multiLevelType w:val="hybridMultilevel"/>
    <w:tmpl w:val="6D3E46EA"/>
    <w:lvl w:ilvl="0" w:tplc="02640B76">
      <w:numFmt w:val="bullet"/>
      <w:lvlText w:val=""/>
      <w:lvlJc w:val="left"/>
      <w:pPr>
        <w:ind w:left="592" w:hanging="348"/>
      </w:pPr>
      <w:rPr>
        <w:rFonts w:ascii="Wingdings" w:eastAsia="Wingdings" w:hAnsi="Wingdings" w:cs="Wingdings" w:hint="default"/>
        <w:b w:val="0"/>
        <w:bCs w:val="0"/>
        <w:i w:val="0"/>
        <w:iCs w:val="0"/>
        <w:w w:val="100"/>
        <w:sz w:val="24"/>
        <w:szCs w:val="24"/>
      </w:rPr>
    </w:lvl>
    <w:lvl w:ilvl="1" w:tplc="137606BC">
      <w:numFmt w:val="bullet"/>
      <w:lvlText w:val="•"/>
      <w:lvlJc w:val="left"/>
      <w:pPr>
        <w:ind w:left="653" w:hanging="348"/>
      </w:pPr>
      <w:rPr>
        <w:rFonts w:hint="default"/>
      </w:rPr>
    </w:lvl>
    <w:lvl w:ilvl="2" w:tplc="DDE42BA0">
      <w:numFmt w:val="bullet"/>
      <w:lvlText w:val="•"/>
      <w:lvlJc w:val="left"/>
      <w:pPr>
        <w:ind w:left="706" w:hanging="348"/>
      </w:pPr>
      <w:rPr>
        <w:rFonts w:hint="default"/>
      </w:rPr>
    </w:lvl>
    <w:lvl w:ilvl="3" w:tplc="0ED2FB42">
      <w:numFmt w:val="bullet"/>
      <w:lvlText w:val="•"/>
      <w:lvlJc w:val="left"/>
      <w:pPr>
        <w:ind w:left="759" w:hanging="348"/>
      </w:pPr>
      <w:rPr>
        <w:rFonts w:hint="default"/>
      </w:rPr>
    </w:lvl>
    <w:lvl w:ilvl="4" w:tplc="D15EACD8">
      <w:numFmt w:val="bullet"/>
      <w:lvlText w:val="•"/>
      <w:lvlJc w:val="left"/>
      <w:pPr>
        <w:ind w:left="812" w:hanging="348"/>
      </w:pPr>
      <w:rPr>
        <w:rFonts w:hint="default"/>
      </w:rPr>
    </w:lvl>
    <w:lvl w:ilvl="5" w:tplc="4BFC6E50">
      <w:numFmt w:val="bullet"/>
      <w:lvlText w:val="•"/>
      <w:lvlJc w:val="left"/>
      <w:pPr>
        <w:ind w:left="865" w:hanging="348"/>
      </w:pPr>
      <w:rPr>
        <w:rFonts w:hint="default"/>
      </w:rPr>
    </w:lvl>
    <w:lvl w:ilvl="6" w:tplc="7C7E671C">
      <w:numFmt w:val="bullet"/>
      <w:lvlText w:val="•"/>
      <w:lvlJc w:val="left"/>
      <w:pPr>
        <w:ind w:left="918" w:hanging="348"/>
      </w:pPr>
      <w:rPr>
        <w:rFonts w:hint="default"/>
      </w:rPr>
    </w:lvl>
    <w:lvl w:ilvl="7" w:tplc="33E2B036">
      <w:numFmt w:val="bullet"/>
      <w:lvlText w:val="•"/>
      <w:lvlJc w:val="left"/>
      <w:pPr>
        <w:ind w:left="971" w:hanging="348"/>
      </w:pPr>
      <w:rPr>
        <w:rFonts w:hint="default"/>
      </w:rPr>
    </w:lvl>
    <w:lvl w:ilvl="8" w:tplc="7F78C292">
      <w:numFmt w:val="bullet"/>
      <w:lvlText w:val="•"/>
      <w:lvlJc w:val="left"/>
      <w:pPr>
        <w:ind w:left="1024" w:hanging="348"/>
      </w:pPr>
      <w:rPr>
        <w:rFonts w:hint="default"/>
      </w:rPr>
    </w:lvl>
  </w:abstractNum>
  <w:abstractNum w:abstractNumId="24" w15:restartNumberingAfterBreak="0">
    <w:nsid w:val="03FA3C89"/>
    <w:multiLevelType w:val="hybridMultilevel"/>
    <w:tmpl w:val="0C9617D2"/>
    <w:lvl w:ilvl="0" w:tplc="4158575E">
      <w:numFmt w:val="bullet"/>
      <w:lvlText w:val="☐"/>
      <w:lvlJc w:val="left"/>
      <w:pPr>
        <w:ind w:left="298" w:hanging="212"/>
      </w:pPr>
      <w:rPr>
        <w:rFonts w:ascii="MS UI Gothic" w:eastAsia="MS UI Gothic" w:hAnsi="MS UI Gothic" w:cs="MS UI Gothic" w:hint="default"/>
        <w:b w:val="0"/>
        <w:bCs w:val="0"/>
        <w:i w:val="0"/>
        <w:iCs w:val="0"/>
        <w:w w:val="100"/>
        <w:sz w:val="16"/>
        <w:szCs w:val="16"/>
      </w:rPr>
    </w:lvl>
    <w:lvl w:ilvl="1" w:tplc="21CAA32C">
      <w:numFmt w:val="bullet"/>
      <w:lvlText w:val="•"/>
      <w:lvlJc w:val="left"/>
      <w:pPr>
        <w:ind w:left="478" w:hanging="212"/>
      </w:pPr>
      <w:rPr>
        <w:rFonts w:hint="default"/>
      </w:rPr>
    </w:lvl>
    <w:lvl w:ilvl="2" w:tplc="5CE43098">
      <w:numFmt w:val="bullet"/>
      <w:lvlText w:val="•"/>
      <w:lvlJc w:val="left"/>
      <w:pPr>
        <w:ind w:left="657" w:hanging="212"/>
      </w:pPr>
      <w:rPr>
        <w:rFonts w:hint="default"/>
      </w:rPr>
    </w:lvl>
    <w:lvl w:ilvl="3" w:tplc="BCACBFEA">
      <w:numFmt w:val="bullet"/>
      <w:lvlText w:val="•"/>
      <w:lvlJc w:val="left"/>
      <w:pPr>
        <w:ind w:left="836" w:hanging="212"/>
      </w:pPr>
      <w:rPr>
        <w:rFonts w:hint="default"/>
      </w:rPr>
    </w:lvl>
    <w:lvl w:ilvl="4" w:tplc="ECC6FEBE">
      <w:numFmt w:val="bullet"/>
      <w:lvlText w:val="•"/>
      <w:lvlJc w:val="left"/>
      <w:pPr>
        <w:ind w:left="1015" w:hanging="212"/>
      </w:pPr>
      <w:rPr>
        <w:rFonts w:hint="default"/>
      </w:rPr>
    </w:lvl>
    <w:lvl w:ilvl="5" w:tplc="4CE6ACD0">
      <w:numFmt w:val="bullet"/>
      <w:lvlText w:val="•"/>
      <w:lvlJc w:val="left"/>
      <w:pPr>
        <w:ind w:left="1194" w:hanging="212"/>
      </w:pPr>
      <w:rPr>
        <w:rFonts w:hint="default"/>
      </w:rPr>
    </w:lvl>
    <w:lvl w:ilvl="6" w:tplc="30246550">
      <w:numFmt w:val="bullet"/>
      <w:lvlText w:val="•"/>
      <w:lvlJc w:val="left"/>
      <w:pPr>
        <w:ind w:left="1373" w:hanging="212"/>
      </w:pPr>
      <w:rPr>
        <w:rFonts w:hint="default"/>
      </w:rPr>
    </w:lvl>
    <w:lvl w:ilvl="7" w:tplc="1452D4E2">
      <w:numFmt w:val="bullet"/>
      <w:lvlText w:val="•"/>
      <w:lvlJc w:val="left"/>
      <w:pPr>
        <w:ind w:left="1552" w:hanging="212"/>
      </w:pPr>
      <w:rPr>
        <w:rFonts w:hint="default"/>
      </w:rPr>
    </w:lvl>
    <w:lvl w:ilvl="8" w:tplc="7D80F75A">
      <w:numFmt w:val="bullet"/>
      <w:lvlText w:val="•"/>
      <w:lvlJc w:val="left"/>
      <w:pPr>
        <w:ind w:left="1731" w:hanging="212"/>
      </w:pPr>
      <w:rPr>
        <w:rFonts w:hint="default"/>
      </w:rPr>
    </w:lvl>
  </w:abstractNum>
  <w:abstractNum w:abstractNumId="25" w15:restartNumberingAfterBreak="0">
    <w:nsid w:val="04487C87"/>
    <w:multiLevelType w:val="hybridMultilevel"/>
    <w:tmpl w:val="32BE29C4"/>
    <w:lvl w:ilvl="0" w:tplc="B3045254">
      <w:numFmt w:val="bullet"/>
      <w:lvlText w:val="☐"/>
      <w:lvlJc w:val="left"/>
      <w:pPr>
        <w:ind w:left="470" w:hanging="164"/>
      </w:pPr>
      <w:rPr>
        <w:rFonts w:ascii="MS Gothic" w:eastAsia="MS Gothic" w:hAnsi="MS Gothic" w:cs="MS Gothic" w:hint="default"/>
        <w:b w:val="0"/>
        <w:bCs w:val="0"/>
        <w:i w:val="0"/>
        <w:iCs w:val="0"/>
        <w:w w:val="99"/>
        <w:sz w:val="14"/>
        <w:szCs w:val="14"/>
      </w:rPr>
    </w:lvl>
    <w:lvl w:ilvl="1" w:tplc="B96631B4">
      <w:numFmt w:val="bullet"/>
      <w:lvlText w:val="•"/>
      <w:lvlJc w:val="left"/>
      <w:pPr>
        <w:ind w:left="648" w:hanging="164"/>
      </w:pPr>
      <w:rPr>
        <w:rFonts w:hint="default"/>
      </w:rPr>
    </w:lvl>
    <w:lvl w:ilvl="2" w:tplc="4BB24EC0">
      <w:numFmt w:val="bullet"/>
      <w:lvlText w:val="•"/>
      <w:lvlJc w:val="left"/>
      <w:pPr>
        <w:ind w:left="817" w:hanging="164"/>
      </w:pPr>
      <w:rPr>
        <w:rFonts w:hint="default"/>
      </w:rPr>
    </w:lvl>
    <w:lvl w:ilvl="3" w:tplc="7EC23A6E">
      <w:numFmt w:val="bullet"/>
      <w:lvlText w:val="•"/>
      <w:lvlJc w:val="left"/>
      <w:pPr>
        <w:ind w:left="985" w:hanging="164"/>
      </w:pPr>
      <w:rPr>
        <w:rFonts w:hint="default"/>
      </w:rPr>
    </w:lvl>
    <w:lvl w:ilvl="4" w:tplc="E8E67DA0">
      <w:numFmt w:val="bullet"/>
      <w:lvlText w:val="•"/>
      <w:lvlJc w:val="left"/>
      <w:pPr>
        <w:ind w:left="1154" w:hanging="164"/>
      </w:pPr>
      <w:rPr>
        <w:rFonts w:hint="default"/>
      </w:rPr>
    </w:lvl>
    <w:lvl w:ilvl="5" w:tplc="EE780586">
      <w:numFmt w:val="bullet"/>
      <w:lvlText w:val="•"/>
      <w:lvlJc w:val="left"/>
      <w:pPr>
        <w:ind w:left="1323" w:hanging="164"/>
      </w:pPr>
      <w:rPr>
        <w:rFonts w:hint="default"/>
      </w:rPr>
    </w:lvl>
    <w:lvl w:ilvl="6" w:tplc="3BCA15C2">
      <w:numFmt w:val="bullet"/>
      <w:lvlText w:val="•"/>
      <w:lvlJc w:val="left"/>
      <w:pPr>
        <w:ind w:left="1491" w:hanging="164"/>
      </w:pPr>
      <w:rPr>
        <w:rFonts w:hint="default"/>
      </w:rPr>
    </w:lvl>
    <w:lvl w:ilvl="7" w:tplc="FBB8751A">
      <w:numFmt w:val="bullet"/>
      <w:lvlText w:val="•"/>
      <w:lvlJc w:val="left"/>
      <w:pPr>
        <w:ind w:left="1660" w:hanging="164"/>
      </w:pPr>
      <w:rPr>
        <w:rFonts w:hint="default"/>
      </w:rPr>
    </w:lvl>
    <w:lvl w:ilvl="8" w:tplc="08D05B84">
      <w:numFmt w:val="bullet"/>
      <w:lvlText w:val="•"/>
      <w:lvlJc w:val="left"/>
      <w:pPr>
        <w:ind w:left="1828" w:hanging="164"/>
      </w:pPr>
      <w:rPr>
        <w:rFonts w:hint="default"/>
      </w:rPr>
    </w:lvl>
  </w:abstractNum>
  <w:abstractNum w:abstractNumId="26" w15:restartNumberingAfterBreak="0">
    <w:nsid w:val="04696D0C"/>
    <w:multiLevelType w:val="hybridMultilevel"/>
    <w:tmpl w:val="85FC8F10"/>
    <w:lvl w:ilvl="0" w:tplc="D0C81262">
      <w:numFmt w:val="bullet"/>
      <w:lvlText w:val="□"/>
      <w:lvlJc w:val="left"/>
      <w:pPr>
        <w:ind w:left="319" w:hanging="212"/>
      </w:pPr>
      <w:rPr>
        <w:rFonts w:ascii="Arial" w:eastAsia="Arial" w:hAnsi="Arial" w:cs="Arial" w:hint="default"/>
        <w:b w:val="0"/>
        <w:bCs w:val="0"/>
        <w:i w:val="0"/>
        <w:iCs w:val="0"/>
        <w:w w:val="100"/>
        <w:sz w:val="24"/>
        <w:szCs w:val="24"/>
      </w:rPr>
    </w:lvl>
    <w:lvl w:ilvl="1" w:tplc="BBA8A68A">
      <w:numFmt w:val="bullet"/>
      <w:lvlText w:val="•"/>
      <w:lvlJc w:val="left"/>
      <w:pPr>
        <w:ind w:left="1215" w:hanging="212"/>
      </w:pPr>
      <w:rPr>
        <w:rFonts w:hint="default"/>
      </w:rPr>
    </w:lvl>
    <w:lvl w:ilvl="2" w:tplc="A26EFA2E">
      <w:numFmt w:val="bullet"/>
      <w:lvlText w:val="•"/>
      <w:lvlJc w:val="left"/>
      <w:pPr>
        <w:ind w:left="2110" w:hanging="212"/>
      </w:pPr>
      <w:rPr>
        <w:rFonts w:hint="default"/>
      </w:rPr>
    </w:lvl>
    <w:lvl w:ilvl="3" w:tplc="7272D83E">
      <w:numFmt w:val="bullet"/>
      <w:lvlText w:val="•"/>
      <w:lvlJc w:val="left"/>
      <w:pPr>
        <w:ind w:left="3005" w:hanging="212"/>
      </w:pPr>
      <w:rPr>
        <w:rFonts w:hint="default"/>
      </w:rPr>
    </w:lvl>
    <w:lvl w:ilvl="4" w:tplc="49B07A2C">
      <w:numFmt w:val="bullet"/>
      <w:lvlText w:val="•"/>
      <w:lvlJc w:val="left"/>
      <w:pPr>
        <w:ind w:left="3901" w:hanging="212"/>
      </w:pPr>
      <w:rPr>
        <w:rFonts w:hint="default"/>
      </w:rPr>
    </w:lvl>
    <w:lvl w:ilvl="5" w:tplc="538EF22A">
      <w:numFmt w:val="bullet"/>
      <w:lvlText w:val="•"/>
      <w:lvlJc w:val="left"/>
      <w:pPr>
        <w:ind w:left="4796" w:hanging="212"/>
      </w:pPr>
      <w:rPr>
        <w:rFonts w:hint="default"/>
      </w:rPr>
    </w:lvl>
    <w:lvl w:ilvl="6" w:tplc="E8FE1B9C">
      <w:numFmt w:val="bullet"/>
      <w:lvlText w:val="•"/>
      <w:lvlJc w:val="left"/>
      <w:pPr>
        <w:ind w:left="5691" w:hanging="212"/>
      </w:pPr>
      <w:rPr>
        <w:rFonts w:hint="default"/>
      </w:rPr>
    </w:lvl>
    <w:lvl w:ilvl="7" w:tplc="B89E3E62">
      <w:numFmt w:val="bullet"/>
      <w:lvlText w:val="•"/>
      <w:lvlJc w:val="left"/>
      <w:pPr>
        <w:ind w:left="6587" w:hanging="212"/>
      </w:pPr>
      <w:rPr>
        <w:rFonts w:hint="default"/>
      </w:rPr>
    </w:lvl>
    <w:lvl w:ilvl="8" w:tplc="C8D8B2F0">
      <w:numFmt w:val="bullet"/>
      <w:lvlText w:val="•"/>
      <w:lvlJc w:val="left"/>
      <w:pPr>
        <w:ind w:left="7482" w:hanging="212"/>
      </w:pPr>
      <w:rPr>
        <w:rFonts w:hint="default"/>
      </w:rPr>
    </w:lvl>
  </w:abstractNum>
  <w:abstractNum w:abstractNumId="27" w15:restartNumberingAfterBreak="0">
    <w:nsid w:val="05AF4908"/>
    <w:multiLevelType w:val="hybridMultilevel"/>
    <w:tmpl w:val="E4DA2A52"/>
    <w:lvl w:ilvl="0" w:tplc="FA6EDCD8">
      <w:numFmt w:val="bullet"/>
      <w:lvlText w:val="☐"/>
      <w:lvlJc w:val="left"/>
      <w:pPr>
        <w:ind w:left="300" w:hanging="214"/>
      </w:pPr>
      <w:rPr>
        <w:rFonts w:ascii="MS UI Gothic" w:eastAsia="MS UI Gothic" w:hAnsi="MS UI Gothic" w:cs="MS UI Gothic" w:hint="default"/>
        <w:b w:val="0"/>
        <w:bCs w:val="0"/>
        <w:i w:val="0"/>
        <w:iCs w:val="0"/>
        <w:w w:val="100"/>
        <w:sz w:val="16"/>
        <w:szCs w:val="16"/>
      </w:rPr>
    </w:lvl>
    <w:lvl w:ilvl="1" w:tplc="FA5AE79C">
      <w:numFmt w:val="bullet"/>
      <w:lvlText w:val="•"/>
      <w:lvlJc w:val="left"/>
      <w:pPr>
        <w:ind w:left="494" w:hanging="214"/>
      </w:pPr>
      <w:rPr>
        <w:rFonts w:hint="default"/>
      </w:rPr>
    </w:lvl>
    <w:lvl w:ilvl="2" w:tplc="D4428716">
      <w:numFmt w:val="bullet"/>
      <w:lvlText w:val="•"/>
      <w:lvlJc w:val="left"/>
      <w:pPr>
        <w:ind w:left="688" w:hanging="214"/>
      </w:pPr>
      <w:rPr>
        <w:rFonts w:hint="default"/>
      </w:rPr>
    </w:lvl>
    <w:lvl w:ilvl="3" w:tplc="C234DFDE">
      <w:numFmt w:val="bullet"/>
      <w:lvlText w:val="•"/>
      <w:lvlJc w:val="left"/>
      <w:pPr>
        <w:ind w:left="882" w:hanging="214"/>
      </w:pPr>
      <w:rPr>
        <w:rFonts w:hint="default"/>
      </w:rPr>
    </w:lvl>
    <w:lvl w:ilvl="4" w:tplc="FC82AD50">
      <w:numFmt w:val="bullet"/>
      <w:lvlText w:val="•"/>
      <w:lvlJc w:val="left"/>
      <w:pPr>
        <w:ind w:left="1077" w:hanging="214"/>
      </w:pPr>
      <w:rPr>
        <w:rFonts w:hint="default"/>
      </w:rPr>
    </w:lvl>
    <w:lvl w:ilvl="5" w:tplc="67D0FD56">
      <w:numFmt w:val="bullet"/>
      <w:lvlText w:val="•"/>
      <w:lvlJc w:val="left"/>
      <w:pPr>
        <w:ind w:left="1271" w:hanging="214"/>
      </w:pPr>
      <w:rPr>
        <w:rFonts w:hint="default"/>
      </w:rPr>
    </w:lvl>
    <w:lvl w:ilvl="6" w:tplc="918E7C6A">
      <w:numFmt w:val="bullet"/>
      <w:lvlText w:val="•"/>
      <w:lvlJc w:val="left"/>
      <w:pPr>
        <w:ind w:left="1465" w:hanging="214"/>
      </w:pPr>
      <w:rPr>
        <w:rFonts w:hint="default"/>
      </w:rPr>
    </w:lvl>
    <w:lvl w:ilvl="7" w:tplc="88AEFC14">
      <w:numFmt w:val="bullet"/>
      <w:lvlText w:val="•"/>
      <w:lvlJc w:val="left"/>
      <w:pPr>
        <w:ind w:left="1660" w:hanging="214"/>
      </w:pPr>
      <w:rPr>
        <w:rFonts w:hint="default"/>
      </w:rPr>
    </w:lvl>
    <w:lvl w:ilvl="8" w:tplc="36E20DCE">
      <w:numFmt w:val="bullet"/>
      <w:lvlText w:val="•"/>
      <w:lvlJc w:val="left"/>
      <w:pPr>
        <w:ind w:left="1854" w:hanging="214"/>
      </w:pPr>
      <w:rPr>
        <w:rFonts w:hint="default"/>
      </w:rPr>
    </w:lvl>
  </w:abstractNum>
  <w:abstractNum w:abstractNumId="28" w15:restartNumberingAfterBreak="0">
    <w:nsid w:val="05C04FC7"/>
    <w:multiLevelType w:val="hybridMultilevel"/>
    <w:tmpl w:val="B5C27822"/>
    <w:lvl w:ilvl="0" w:tplc="568824AA">
      <w:numFmt w:val="bullet"/>
      <w:lvlText w:val="☐"/>
      <w:lvlJc w:val="left"/>
      <w:pPr>
        <w:ind w:left="443" w:hanging="164"/>
      </w:pPr>
      <w:rPr>
        <w:rFonts w:ascii="MS Gothic" w:eastAsia="MS Gothic" w:hAnsi="MS Gothic" w:cs="MS Gothic" w:hint="default"/>
        <w:b w:val="0"/>
        <w:bCs w:val="0"/>
        <w:i w:val="0"/>
        <w:iCs w:val="0"/>
        <w:w w:val="99"/>
        <w:sz w:val="14"/>
        <w:szCs w:val="14"/>
      </w:rPr>
    </w:lvl>
    <w:lvl w:ilvl="1" w:tplc="036814A8">
      <w:numFmt w:val="bullet"/>
      <w:lvlText w:val="•"/>
      <w:lvlJc w:val="left"/>
      <w:pPr>
        <w:ind w:left="600" w:hanging="164"/>
      </w:pPr>
      <w:rPr>
        <w:rFonts w:hint="default"/>
      </w:rPr>
    </w:lvl>
    <w:lvl w:ilvl="2" w:tplc="B082F49E">
      <w:numFmt w:val="bullet"/>
      <w:lvlText w:val="•"/>
      <w:lvlJc w:val="left"/>
      <w:pPr>
        <w:ind w:left="760" w:hanging="164"/>
      </w:pPr>
      <w:rPr>
        <w:rFonts w:hint="default"/>
      </w:rPr>
    </w:lvl>
    <w:lvl w:ilvl="3" w:tplc="E820C5E4">
      <w:numFmt w:val="bullet"/>
      <w:lvlText w:val="•"/>
      <w:lvlJc w:val="left"/>
      <w:pPr>
        <w:ind w:left="920" w:hanging="164"/>
      </w:pPr>
      <w:rPr>
        <w:rFonts w:hint="default"/>
      </w:rPr>
    </w:lvl>
    <w:lvl w:ilvl="4" w:tplc="751AE306">
      <w:numFmt w:val="bullet"/>
      <w:lvlText w:val="•"/>
      <w:lvlJc w:val="left"/>
      <w:pPr>
        <w:ind w:left="1080" w:hanging="164"/>
      </w:pPr>
      <w:rPr>
        <w:rFonts w:hint="default"/>
      </w:rPr>
    </w:lvl>
    <w:lvl w:ilvl="5" w:tplc="0B6C7DC2">
      <w:numFmt w:val="bullet"/>
      <w:lvlText w:val="•"/>
      <w:lvlJc w:val="left"/>
      <w:pPr>
        <w:ind w:left="1240" w:hanging="164"/>
      </w:pPr>
      <w:rPr>
        <w:rFonts w:hint="default"/>
      </w:rPr>
    </w:lvl>
    <w:lvl w:ilvl="6" w:tplc="1FAED8D0">
      <w:numFmt w:val="bullet"/>
      <w:lvlText w:val="•"/>
      <w:lvlJc w:val="left"/>
      <w:pPr>
        <w:ind w:left="1400" w:hanging="164"/>
      </w:pPr>
      <w:rPr>
        <w:rFonts w:hint="default"/>
      </w:rPr>
    </w:lvl>
    <w:lvl w:ilvl="7" w:tplc="3E8A88B8">
      <w:numFmt w:val="bullet"/>
      <w:lvlText w:val="•"/>
      <w:lvlJc w:val="left"/>
      <w:pPr>
        <w:ind w:left="1560" w:hanging="164"/>
      </w:pPr>
      <w:rPr>
        <w:rFonts w:hint="default"/>
      </w:rPr>
    </w:lvl>
    <w:lvl w:ilvl="8" w:tplc="A41AE45E">
      <w:numFmt w:val="bullet"/>
      <w:lvlText w:val="•"/>
      <w:lvlJc w:val="left"/>
      <w:pPr>
        <w:ind w:left="1720" w:hanging="164"/>
      </w:pPr>
      <w:rPr>
        <w:rFonts w:hint="default"/>
      </w:rPr>
    </w:lvl>
  </w:abstractNum>
  <w:abstractNum w:abstractNumId="29" w15:restartNumberingAfterBreak="0">
    <w:nsid w:val="05D0254A"/>
    <w:multiLevelType w:val="hybridMultilevel"/>
    <w:tmpl w:val="846C9C26"/>
    <w:lvl w:ilvl="0" w:tplc="0BFE5E44">
      <w:numFmt w:val="bullet"/>
      <w:lvlText w:val=""/>
      <w:lvlJc w:val="left"/>
      <w:pPr>
        <w:ind w:left="956" w:hanging="267"/>
      </w:pPr>
      <w:rPr>
        <w:rFonts w:ascii="Symbol" w:eastAsia="Symbol" w:hAnsi="Symbol" w:cs="Symbol" w:hint="default"/>
        <w:b w:val="0"/>
        <w:bCs w:val="0"/>
        <w:i w:val="0"/>
        <w:iCs w:val="0"/>
        <w:w w:val="97"/>
        <w:sz w:val="20"/>
        <w:szCs w:val="20"/>
      </w:rPr>
    </w:lvl>
    <w:lvl w:ilvl="1" w:tplc="DBBA266C">
      <w:numFmt w:val="bullet"/>
      <w:lvlText w:val="☐"/>
      <w:lvlJc w:val="left"/>
      <w:pPr>
        <w:ind w:left="1750" w:hanging="204"/>
      </w:pPr>
      <w:rPr>
        <w:rFonts w:ascii="MS Gothic" w:eastAsia="MS Gothic" w:hAnsi="MS Gothic" w:cs="MS Gothic" w:hint="default"/>
        <w:b w:val="0"/>
        <w:bCs w:val="0"/>
        <w:i w:val="0"/>
        <w:iCs w:val="0"/>
        <w:w w:val="98"/>
        <w:sz w:val="18"/>
        <w:szCs w:val="18"/>
      </w:rPr>
    </w:lvl>
    <w:lvl w:ilvl="2" w:tplc="68389992">
      <w:numFmt w:val="bullet"/>
      <w:lvlText w:val="•"/>
      <w:lvlJc w:val="left"/>
      <w:pPr>
        <w:ind w:left="2886" w:hanging="204"/>
      </w:pPr>
      <w:rPr>
        <w:rFonts w:hint="default"/>
      </w:rPr>
    </w:lvl>
    <w:lvl w:ilvl="3" w:tplc="DAF8E39E">
      <w:numFmt w:val="bullet"/>
      <w:lvlText w:val="•"/>
      <w:lvlJc w:val="left"/>
      <w:pPr>
        <w:ind w:left="4013" w:hanging="204"/>
      </w:pPr>
      <w:rPr>
        <w:rFonts w:hint="default"/>
      </w:rPr>
    </w:lvl>
    <w:lvl w:ilvl="4" w:tplc="C7106B0C">
      <w:numFmt w:val="bullet"/>
      <w:lvlText w:val="•"/>
      <w:lvlJc w:val="left"/>
      <w:pPr>
        <w:ind w:left="5140" w:hanging="204"/>
      </w:pPr>
      <w:rPr>
        <w:rFonts w:hint="default"/>
      </w:rPr>
    </w:lvl>
    <w:lvl w:ilvl="5" w:tplc="3E464DF4">
      <w:numFmt w:val="bullet"/>
      <w:lvlText w:val="•"/>
      <w:lvlJc w:val="left"/>
      <w:pPr>
        <w:ind w:left="6266" w:hanging="204"/>
      </w:pPr>
      <w:rPr>
        <w:rFonts w:hint="default"/>
      </w:rPr>
    </w:lvl>
    <w:lvl w:ilvl="6" w:tplc="E29296FC">
      <w:numFmt w:val="bullet"/>
      <w:lvlText w:val="•"/>
      <w:lvlJc w:val="left"/>
      <w:pPr>
        <w:ind w:left="7393" w:hanging="204"/>
      </w:pPr>
      <w:rPr>
        <w:rFonts w:hint="default"/>
      </w:rPr>
    </w:lvl>
    <w:lvl w:ilvl="7" w:tplc="AE161CDC">
      <w:numFmt w:val="bullet"/>
      <w:lvlText w:val="•"/>
      <w:lvlJc w:val="left"/>
      <w:pPr>
        <w:ind w:left="8520" w:hanging="204"/>
      </w:pPr>
      <w:rPr>
        <w:rFonts w:hint="default"/>
      </w:rPr>
    </w:lvl>
    <w:lvl w:ilvl="8" w:tplc="AF3AC1C8">
      <w:numFmt w:val="bullet"/>
      <w:lvlText w:val="•"/>
      <w:lvlJc w:val="left"/>
      <w:pPr>
        <w:ind w:left="9646" w:hanging="204"/>
      </w:pPr>
      <w:rPr>
        <w:rFonts w:hint="default"/>
      </w:rPr>
    </w:lvl>
  </w:abstractNum>
  <w:abstractNum w:abstractNumId="30" w15:restartNumberingAfterBreak="0">
    <w:nsid w:val="05EA123D"/>
    <w:multiLevelType w:val="hybridMultilevel"/>
    <w:tmpl w:val="C3F872C6"/>
    <w:lvl w:ilvl="0" w:tplc="865ABF94">
      <w:numFmt w:val="bullet"/>
      <w:lvlText w:val="□"/>
      <w:lvlJc w:val="left"/>
      <w:pPr>
        <w:ind w:left="259" w:hanging="176"/>
      </w:pPr>
      <w:rPr>
        <w:rFonts w:ascii="Arial" w:eastAsia="Arial" w:hAnsi="Arial" w:cs="Arial" w:hint="default"/>
        <w:b w:val="0"/>
        <w:bCs w:val="0"/>
        <w:i w:val="0"/>
        <w:iCs w:val="0"/>
        <w:w w:val="99"/>
        <w:sz w:val="20"/>
        <w:szCs w:val="20"/>
      </w:rPr>
    </w:lvl>
    <w:lvl w:ilvl="1" w:tplc="343C3E70">
      <w:numFmt w:val="bullet"/>
      <w:lvlText w:val="•"/>
      <w:lvlJc w:val="left"/>
      <w:pPr>
        <w:ind w:left="1159" w:hanging="176"/>
      </w:pPr>
      <w:rPr>
        <w:rFonts w:hint="default"/>
      </w:rPr>
    </w:lvl>
    <w:lvl w:ilvl="2" w:tplc="C1320E2E">
      <w:numFmt w:val="bullet"/>
      <w:lvlText w:val="•"/>
      <w:lvlJc w:val="left"/>
      <w:pPr>
        <w:ind w:left="2058" w:hanging="176"/>
      </w:pPr>
      <w:rPr>
        <w:rFonts w:hint="default"/>
      </w:rPr>
    </w:lvl>
    <w:lvl w:ilvl="3" w:tplc="71C4FDAE">
      <w:numFmt w:val="bullet"/>
      <w:lvlText w:val="•"/>
      <w:lvlJc w:val="left"/>
      <w:pPr>
        <w:ind w:left="2958" w:hanging="176"/>
      </w:pPr>
      <w:rPr>
        <w:rFonts w:hint="default"/>
      </w:rPr>
    </w:lvl>
    <w:lvl w:ilvl="4" w:tplc="9C587A82">
      <w:numFmt w:val="bullet"/>
      <w:lvlText w:val="•"/>
      <w:lvlJc w:val="left"/>
      <w:pPr>
        <w:ind w:left="3857" w:hanging="176"/>
      </w:pPr>
      <w:rPr>
        <w:rFonts w:hint="default"/>
      </w:rPr>
    </w:lvl>
    <w:lvl w:ilvl="5" w:tplc="2DEE63B0">
      <w:numFmt w:val="bullet"/>
      <w:lvlText w:val="•"/>
      <w:lvlJc w:val="left"/>
      <w:pPr>
        <w:ind w:left="4757" w:hanging="176"/>
      </w:pPr>
      <w:rPr>
        <w:rFonts w:hint="default"/>
      </w:rPr>
    </w:lvl>
    <w:lvl w:ilvl="6" w:tplc="AE9E6956">
      <w:numFmt w:val="bullet"/>
      <w:lvlText w:val="•"/>
      <w:lvlJc w:val="left"/>
      <w:pPr>
        <w:ind w:left="5656" w:hanging="176"/>
      </w:pPr>
      <w:rPr>
        <w:rFonts w:hint="default"/>
      </w:rPr>
    </w:lvl>
    <w:lvl w:ilvl="7" w:tplc="80A0E40E">
      <w:numFmt w:val="bullet"/>
      <w:lvlText w:val="•"/>
      <w:lvlJc w:val="left"/>
      <w:pPr>
        <w:ind w:left="6555" w:hanging="176"/>
      </w:pPr>
      <w:rPr>
        <w:rFonts w:hint="default"/>
      </w:rPr>
    </w:lvl>
    <w:lvl w:ilvl="8" w:tplc="815C4EF0">
      <w:numFmt w:val="bullet"/>
      <w:lvlText w:val="•"/>
      <w:lvlJc w:val="left"/>
      <w:pPr>
        <w:ind w:left="7455" w:hanging="176"/>
      </w:pPr>
      <w:rPr>
        <w:rFonts w:hint="default"/>
      </w:rPr>
    </w:lvl>
  </w:abstractNum>
  <w:abstractNum w:abstractNumId="31" w15:restartNumberingAfterBreak="0">
    <w:nsid w:val="06767B64"/>
    <w:multiLevelType w:val="hybridMultilevel"/>
    <w:tmpl w:val="EA02FFF8"/>
    <w:lvl w:ilvl="0" w:tplc="755CC614">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9C7CDEDA">
      <w:numFmt w:val="bullet"/>
      <w:lvlText w:val="•"/>
      <w:lvlJc w:val="left"/>
      <w:pPr>
        <w:ind w:left="670" w:hanging="250"/>
      </w:pPr>
      <w:rPr>
        <w:rFonts w:hint="default"/>
      </w:rPr>
    </w:lvl>
    <w:lvl w:ilvl="2" w:tplc="115AFE20">
      <w:numFmt w:val="bullet"/>
      <w:lvlText w:val="•"/>
      <w:lvlJc w:val="left"/>
      <w:pPr>
        <w:ind w:left="1000" w:hanging="250"/>
      </w:pPr>
      <w:rPr>
        <w:rFonts w:hint="default"/>
      </w:rPr>
    </w:lvl>
    <w:lvl w:ilvl="3" w:tplc="A7084642">
      <w:numFmt w:val="bullet"/>
      <w:lvlText w:val="•"/>
      <w:lvlJc w:val="left"/>
      <w:pPr>
        <w:ind w:left="1330" w:hanging="250"/>
      </w:pPr>
      <w:rPr>
        <w:rFonts w:hint="default"/>
      </w:rPr>
    </w:lvl>
    <w:lvl w:ilvl="4" w:tplc="E374588A">
      <w:numFmt w:val="bullet"/>
      <w:lvlText w:val="•"/>
      <w:lvlJc w:val="left"/>
      <w:pPr>
        <w:ind w:left="1660" w:hanging="250"/>
      </w:pPr>
      <w:rPr>
        <w:rFonts w:hint="default"/>
      </w:rPr>
    </w:lvl>
    <w:lvl w:ilvl="5" w:tplc="F6E8C988">
      <w:numFmt w:val="bullet"/>
      <w:lvlText w:val="•"/>
      <w:lvlJc w:val="left"/>
      <w:pPr>
        <w:ind w:left="1990" w:hanging="250"/>
      </w:pPr>
      <w:rPr>
        <w:rFonts w:hint="default"/>
      </w:rPr>
    </w:lvl>
    <w:lvl w:ilvl="6" w:tplc="2440221A">
      <w:numFmt w:val="bullet"/>
      <w:lvlText w:val="•"/>
      <w:lvlJc w:val="left"/>
      <w:pPr>
        <w:ind w:left="2320" w:hanging="250"/>
      </w:pPr>
      <w:rPr>
        <w:rFonts w:hint="default"/>
      </w:rPr>
    </w:lvl>
    <w:lvl w:ilvl="7" w:tplc="C14E7550">
      <w:numFmt w:val="bullet"/>
      <w:lvlText w:val="•"/>
      <w:lvlJc w:val="left"/>
      <w:pPr>
        <w:ind w:left="2650" w:hanging="250"/>
      </w:pPr>
      <w:rPr>
        <w:rFonts w:hint="default"/>
      </w:rPr>
    </w:lvl>
    <w:lvl w:ilvl="8" w:tplc="F36ACF66">
      <w:numFmt w:val="bullet"/>
      <w:lvlText w:val="•"/>
      <w:lvlJc w:val="left"/>
      <w:pPr>
        <w:ind w:left="2980" w:hanging="250"/>
      </w:pPr>
      <w:rPr>
        <w:rFonts w:hint="default"/>
      </w:rPr>
    </w:lvl>
  </w:abstractNum>
  <w:abstractNum w:abstractNumId="32" w15:restartNumberingAfterBreak="0">
    <w:nsid w:val="06F51339"/>
    <w:multiLevelType w:val="hybridMultilevel"/>
    <w:tmpl w:val="51F0DE24"/>
    <w:lvl w:ilvl="0" w:tplc="B9DE1982">
      <w:numFmt w:val="bullet"/>
      <w:lvlText w:val=""/>
      <w:lvlJc w:val="left"/>
      <w:pPr>
        <w:ind w:left="1033" w:hanging="360"/>
      </w:pPr>
      <w:rPr>
        <w:rFonts w:ascii="Symbol" w:eastAsia="Symbol" w:hAnsi="Symbol" w:cs="Symbol" w:hint="default"/>
        <w:w w:val="99"/>
      </w:rPr>
    </w:lvl>
    <w:lvl w:ilvl="1" w:tplc="E78C942A">
      <w:numFmt w:val="bullet"/>
      <w:lvlText w:val="•"/>
      <w:lvlJc w:val="left"/>
      <w:pPr>
        <w:ind w:left="2038" w:hanging="360"/>
      </w:pPr>
      <w:rPr>
        <w:rFonts w:hint="default"/>
      </w:rPr>
    </w:lvl>
    <w:lvl w:ilvl="2" w:tplc="99E099B0">
      <w:numFmt w:val="bullet"/>
      <w:lvlText w:val="•"/>
      <w:lvlJc w:val="left"/>
      <w:pPr>
        <w:ind w:left="3036" w:hanging="360"/>
      </w:pPr>
      <w:rPr>
        <w:rFonts w:hint="default"/>
      </w:rPr>
    </w:lvl>
    <w:lvl w:ilvl="3" w:tplc="84AE7A88">
      <w:numFmt w:val="bullet"/>
      <w:lvlText w:val="•"/>
      <w:lvlJc w:val="left"/>
      <w:pPr>
        <w:ind w:left="4034" w:hanging="360"/>
      </w:pPr>
      <w:rPr>
        <w:rFonts w:hint="default"/>
      </w:rPr>
    </w:lvl>
    <w:lvl w:ilvl="4" w:tplc="1C8EDEA2">
      <w:numFmt w:val="bullet"/>
      <w:lvlText w:val="•"/>
      <w:lvlJc w:val="left"/>
      <w:pPr>
        <w:ind w:left="5032" w:hanging="360"/>
      </w:pPr>
      <w:rPr>
        <w:rFonts w:hint="default"/>
      </w:rPr>
    </w:lvl>
    <w:lvl w:ilvl="5" w:tplc="71147502">
      <w:numFmt w:val="bullet"/>
      <w:lvlText w:val="•"/>
      <w:lvlJc w:val="left"/>
      <w:pPr>
        <w:ind w:left="6031" w:hanging="360"/>
      </w:pPr>
      <w:rPr>
        <w:rFonts w:hint="default"/>
      </w:rPr>
    </w:lvl>
    <w:lvl w:ilvl="6" w:tplc="2BC8E5B8">
      <w:numFmt w:val="bullet"/>
      <w:lvlText w:val="•"/>
      <w:lvlJc w:val="left"/>
      <w:pPr>
        <w:ind w:left="7029" w:hanging="360"/>
      </w:pPr>
      <w:rPr>
        <w:rFonts w:hint="default"/>
      </w:rPr>
    </w:lvl>
    <w:lvl w:ilvl="7" w:tplc="69DA3D5C">
      <w:numFmt w:val="bullet"/>
      <w:lvlText w:val="•"/>
      <w:lvlJc w:val="left"/>
      <w:pPr>
        <w:ind w:left="8027" w:hanging="360"/>
      </w:pPr>
      <w:rPr>
        <w:rFonts w:hint="default"/>
      </w:rPr>
    </w:lvl>
    <w:lvl w:ilvl="8" w:tplc="7C508532">
      <w:numFmt w:val="bullet"/>
      <w:lvlText w:val="•"/>
      <w:lvlJc w:val="left"/>
      <w:pPr>
        <w:ind w:left="9025" w:hanging="360"/>
      </w:pPr>
      <w:rPr>
        <w:rFonts w:hint="default"/>
      </w:rPr>
    </w:lvl>
  </w:abstractNum>
  <w:abstractNum w:abstractNumId="33" w15:restartNumberingAfterBreak="0">
    <w:nsid w:val="06FA50FB"/>
    <w:multiLevelType w:val="hybridMultilevel"/>
    <w:tmpl w:val="F28EC194"/>
    <w:lvl w:ilvl="0" w:tplc="F198E286">
      <w:numFmt w:val="bullet"/>
      <w:lvlText w:val="☐"/>
      <w:lvlJc w:val="left"/>
      <w:pPr>
        <w:ind w:left="295" w:hanging="212"/>
      </w:pPr>
      <w:rPr>
        <w:rFonts w:ascii="MS Gothic" w:eastAsia="MS Gothic" w:hAnsi="MS Gothic" w:cs="MS Gothic" w:hint="default"/>
        <w:b w:val="0"/>
        <w:bCs w:val="0"/>
        <w:i w:val="0"/>
        <w:iCs w:val="0"/>
        <w:w w:val="100"/>
        <w:sz w:val="16"/>
        <w:szCs w:val="16"/>
      </w:rPr>
    </w:lvl>
    <w:lvl w:ilvl="1" w:tplc="EA6E138E">
      <w:numFmt w:val="bullet"/>
      <w:lvlText w:val="•"/>
      <w:lvlJc w:val="left"/>
      <w:pPr>
        <w:ind w:left="480" w:hanging="212"/>
      </w:pPr>
      <w:rPr>
        <w:rFonts w:hint="default"/>
      </w:rPr>
    </w:lvl>
    <w:lvl w:ilvl="2" w:tplc="A6E637B8">
      <w:numFmt w:val="bullet"/>
      <w:lvlText w:val="•"/>
      <w:lvlJc w:val="left"/>
      <w:pPr>
        <w:ind w:left="661" w:hanging="212"/>
      </w:pPr>
      <w:rPr>
        <w:rFonts w:hint="default"/>
      </w:rPr>
    </w:lvl>
    <w:lvl w:ilvl="3" w:tplc="E692F262">
      <w:numFmt w:val="bullet"/>
      <w:lvlText w:val="•"/>
      <w:lvlJc w:val="left"/>
      <w:pPr>
        <w:ind w:left="841" w:hanging="212"/>
      </w:pPr>
      <w:rPr>
        <w:rFonts w:hint="default"/>
      </w:rPr>
    </w:lvl>
    <w:lvl w:ilvl="4" w:tplc="1D7EB998">
      <w:numFmt w:val="bullet"/>
      <w:lvlText w:val="•"/>
      <w:lvlJc w:val="left"/>
      <w:pPr>
        <w:ind w:left="1022" w:hanging="212"/>
      </w:pPr>
      <w:rPr>
        <w:rFonts w:hint="default"/>
      </w:rPr>
    </w:lvl>
    <w:lvl w:ilvl="5" w:tplc="715A17B0">
      <w:numFmt w:val="bullet"/>
      <w:lvlText w:val="•"/>
      <w:lvlJc w:val="left"/>
      <w:pPr>
        <w:ind w:left="1203" w:hanging="212"/>
      </w:pPr>
      <w:rPr>
        <w:rFonts w:hint="default"/>
      </w:rPr>
    </w:lvl>
    <w:lvl w:ilvl="6" w:tplc="386CD518">
      <w:numFmt w:val="bullet"/>
      <w:lvlText w:val="•"/>
      <w:lvlJc w:val="left"/>
      <w:pPr>
        <w:ind w:left="1383" w:hanging="212"/>
      </w:pPr>
      <w:rPr>
        <w:rFonts w:hint="default"/>
      </w:rPr>
    </w:lvl>
    <w:lvl w:ilvl="7" w:tplc="7F2883D8">
      <w:numFmt w:val="bullet"/>
      <w:lvlText w:val="•"/>
      <w:lvlJc w:val="left"/>
      <w:pPr>
        <w:ind w:left="1564" w:hanging="212"/>
      </w:pPr>
      <w:rPr>
        <w:rFonts w:hint="default"/>
      </w:rPr>
    </w:lvl>
    <w:lvl w:ilvl="8" w:tplc="8C4A8B24">
      <w:numFmt w:val="bullet"/>
      <w:lvlText w:val="•"/>
      <w:lvlJc w:val="left"/>
      <w:pPr>
        <w:ind w:left="1744" w:hanging="212"/>
      </w:pPr>
      <w:rPr>
        <w:rFonts w:hint="default"/>
      </w:rPr>
    </w:lvl>
  </w:abstractNum>
  <w:abstractNum w:abstractNumId="34" w15:restartNumberingAfterBreak="0">
    <w:nsid w:val="0703367A"/>
    <w:multiLevelType w:val="hybridMultilevel"/>
    <w:tmpl w:val="4724A756"/>
    <w:lvl w:ilvl="0" w:tplc="F8BE313C">
      <w:numFmt w:val="bullet"/>
      <w:lvlText w:val="□"/>
      <w:lvlJc w:val="left"/>
      <w:pPr>
        <w:ind w:left="306" w:hanging="197"/>
      </w:pPr>
      <w:rPr>
        <w:rFonts w:ascii="Arial" w:eastAsia="Arial" w:hAnsi="Arial" w:cs="Arial" w:hint="default"/>
        <w:b w:val="0"/>
        <w:bCs w:val="0"/>
        <w:i w:val="0"/>
        <w:iCs w:val="0"/>
        <w:w w:val="100"/>
        <w:sz w:val="22"/>
        <w:szCs w:val="22"/>
      </w:rPr>
    </w:lvl>
    <w:lvl w:ilvl="1" w:tplc="1BC4B41C">
      <w:numFmt w:val="bullet"/>
      <w:lvlText w:val="•"/>
      <w:lvlJc w:val="left"/>
      <w:pPr>
        <w:ind w:left="862" w:hanging="197"/>
      </w:pPr>
      <w:rPr>
        <w:rFonts w:hint="default"/>
      </w:rPr>
    </w:lvl>
    <w:lvl w:ilvl="2" w:tplc="222C3C4A">
      <w:numFmt w:val="bullet"/>
      <w:lvlText w:val="•"/>
      <w:lvlJc w:val="left"/>
      <w:pPr>
        <w:ind w:left="1425" w:hanging="197"/>
      </w:pPr>
      <w:rPr>
        <w:rFonts w:hint="default"/>
      </w:rPr>
    </w:lvl>
    <w:lvl w:ilvl="3" w:tplc="463CCBC8">
      <w:numFmt w:val="bullet"/>
      <w:lvlText w:val="•"/>
      <w:lvlJc w:val="left"/>
      <w:pPr>
        <w:ind w:left="1988" w:hanging="197"/>
      </w:pPr>
      <w:rPr>
        <w:rFonts w:hint="default"/>
      </w:rPr>
    </w:lvl>
    <w:lvl w:ilvl="4" w:tplc="4A4229CE">
      <w:numFmt w:val="bullet"/>
      <w:lvlText w:val="•"/>
      <w:lvlJc w:val="left"/>
      <w:pPr>
        <w:ind w:left="2551" w:hanging="197"/>
      </w:pPr>
      <w:rPr>
        <w:rFonts w:hint="default"/>
      </w:rPr>
    </w:lvl>
    <w:lvl w:ilvl="5" w:tplc="4A76E7A2">
      <w:numFmt w:val="bullet"/>
      <w:lvlText w:val="•"/>
      <w:lvlJc w:val="left"/>
      <w:pPr>
        <w:ind w:left="3114" w:hanging="197"/>
      </w:pPr>
      <w:rPr>
        <w:rFonts w:hint="default"/>
      </w:rPr>
    </w:lvl>
    <w:lvl w:ilvl="6" w:tplc="B810C468">
      <w:numFmt w:val="bullet"/>
      <w:lvlText w:val="•"/>
      <w:lvlJc w:val="left"/>
      <w:pPr>
        <w:ind w:left="3677" w:hanging="197"/>
      </w:pPr>
      <w:rPr>
        <w:rFonts w:hint="default"/>
      </w:rPr>
    </w:lvl>
    <w:lvl w:ilvl="7" w:tplc="5BAA017A">
      <w:numFmt w:val="bullet"/>
      <w:lvlText w:val="•"/>
      <w:lvlJc w:val="left"/>
      <w:pPr>
        <w:ind w:left="4240" w:hanging="197"/>
      </w:pPr>
      <w:rPr>
        <w:rFonts w:hint="default"/>
      </w:rPr>
    </w:lvl>
    <w:lvl w:ilvl="8" w:tplc="27DA25BA">
      <w:numFmt w:val="bullet"/>
      <w:lvlText w:val="•"/>
      <w:lvlJc w:val="left"/>
      <w:pPr>
        <w:ind w:left="4803" w:hanging="197"/>
      </w:pPr>
      <w:rPr>
        <w:rFonts w:hint="default"/>
      </w:rPr>
    </w:lvl>
  </w:abstractNum>
  <w:abstractNum w:abstractNumId="35" w15:restartNumberingAfterBreak="0">
    <w:nsid w:val="07EF7D25"/>
    <w:multiLevelType w:val="hybridMultilevel"/>
    <w:tmpl w:val="6F2697E2"/>
    <w:lvl w:ilvl="0" w:tplc="2F2862C8">
      <w:numFmt w:val="bullet"/>
      <w:lvlText w:val="☐"/>
      <w:lvlJc w:val="left"/>
      <w:pPr>
        <w:ind w:left="295" w:hanging="212"/>
      </w:pPr>
      <w:rPr>
        <w:rFonts w:ascii="MS Gothic" w:eastAsia="MS Gothic" w:hAnsi="MS Gothic" w:cs="MS Gothic" w:hint="default"/>
        <w:b w:val="0"/>
        <w:bCs w:val="0"/>
        <w:i w:val="0"/>
        <w:iCs w:val="0"/>
        <w:w w:val="100"/>
        <w:sz w:val="16"/>
        <w:szCs w:val="16"/>
      </w:rPr>
    </w:lvl>
    <w:lvl w:ilvl="1" w:tplc="0C3A5738">
      <w:numFmt w:val="bullet"/>
      <w:lvlText w:val="•"/>
      <w:lvlJc w:val="left"/>
      <w:pPr>
        <w:ind w:left="480" w:hanging="212"/>
      </w:pPr>
      <w:rPr>
        <w:rFonts w:hint="default"/>
      </w:rPr>
    </w:lvl>
    <w:lvl w:ilvl="2" w:tplc="892A7282">
      <w:numFmt w:val="bullet"/>
      <w:lvlText w:val="•"/>
      <w:lvlJc w:val="left"/>
      <w:pPr>
        <w:ind w:left="661" w:hanging="212"/>
      </w:pPr>
      <w:rPr>
        <w:rFonts w:hint="default"/>
      </w:rPr>
    </w:lvl>
    <w:lvl w:ilvl="3" w:tplc="79985D2A">
      <w:numFmt w:val="bullet"/>
      <w:lvlText w:val="•"/>
      <w:lvlJc w:val="left"/>
      <w:pPr>
        <w:ind w:left="841" w:hanging="212"/>
      </w:pPr>
      <w:rPr>
        <w:rFonts w:hint="default"/>
      </w:rPr>
    </w:lvl>
    <w:lvl w:ilvl="4" w:tplc="6EC88AE8">
      <w:numFmt w:val="bullet"/>
      <w:lvlText w:val="•"/>
      <w:lvlJc w:val="left"/>
      <w:pPr>
        <w:ind w:left="1022" w:hanging="212"/>
      </w:pPr>
      <w:rPr>
        <w:rFonts w:hint="default"/>
      </w:rPr>
    </w:lvl>
    <w:lvl w:ilvl="5" w:tplc="4A646FA6">
      <w:numFmt w:val="bullet"/>
      <w:lvlText w:val="•"/>
      <w:lvlJc w:val="left"/>
      <w:pPr>
        <w:ind w:left="1203" w:hanging="212"/>
      </w:pPr>
      <w:rPr>
        <w:rFonts w:hint="default"/>
      </w:rPr>
    </w:lvl>
    <w:lvl w:ilvl="6" w:tplc="A6BAC47C">
      <w:numFmt w:val="bullet"/>
      <w:lvlText w:val="•"/>
      <w:lvlJc w:val="left"/>
      <w:pPr>
        <w:ind w:left="1383" w:hanging="212"/>
      </w:pPr>
      <w:rPr>
        <w:rFonts w:hint="default"/>
      </w:rPr>
    </w:lvl>
    <w:lvl w:ilvl="7" w:tplc="70200150">
      <w:numFmt w:val="bullet"/>
      <w:lvlText w:val="•"/>
      <w:lvlJc w:val="left"/>
      <w:pPr>
        <w:ind w:left="1564" w:hanging="212"/>
      </w:pPr>
      <w:rPr>
        <w:rFonts w:hint="default"/>
      </w:rPr>
    </w:lvl>
    <w:lvl w:ilvl="8" w:tplc="A96AF6DA">
      <w:numFmt w:val="bullet"/>
      <w:lvlText w:val="•"/>
      <w:lvlJc w:val="left"/>
      <w:pPr>
        <w:ind w:left="1744" w:hanging="212"/>
      </w:pPr>
      <w:rPr>
        <w:rFonts w:hint="default"/>
      </w:rPr>
    </w:lvl>
  </w:abstractNum>
  <w:abstractNum w:abstractNumId="36" w15:restartNumberingAfterBreak="0">
    <w:nsid w:val="07F7506E"/>
    <w:multiLevelType w:val="hybridMultilevel"/>
    <w:tmpl w:val="893A21CE"/>
    <w:lvl w:ilvl="0" w:tplc="250CB650">
      <w:numFmt w:val="bullet"/>
      <w:lvlText w:val=""/>
      <w:lvlJc w:val="left"/>
      <w:pPr>
        <w:ind w:left="517" w:hanging="348"/>
      </w:pPr>
      <w:rPr>
        <w:rFonts w:ascii="Wingdings" w:eastAsia="Wingdings" w:hAnsi="Wingdings" w:cs="Wingdings" w:hint="default"/>
        <w:b w:val="0"/>
        <w:bCs w:val="0"/>
        <w:i w:val="0"/>
        <w:iCs w:val="0"/>
        <w:w w:val="100"/>
        <w:sz w:val="24"/>
        <w:szCs w:val="24"/>
      </w:rPr>
    </w:lvl>
    <w:lvl w:ilvl="1" w:tplc="99FE4570">
      <w:numFmt w:val="bullet"/>
      <w:lvlText w:val="•"/>
      <w:lvlJc w:val="left"/>
      <w:pPr>
        <w:ind w:left="662" w:hanging="348"/>
      </w:pPr>
      <w:rPr>
        <w:rFonts w:hint="default"/>
      </w:rPr>
    </w:lvl>
    <w:lvl w:ilvl="2" w:tplc="52CE04C0">
      <w:numFmt w:val="bullet"/>
      <w:lvlText w:val="•"/>
      <w:lvlJc w:val="left"/>
      <w:pPr>
        <w:ind w:left="804" w:hanging="348"/>
      </w:pPr>
      <w:rPr>
        <w:rFonts w:hint="default"/>
      </w:rPr>
    </w:lvl>
    <w:lvl w:ilvl="3" w:tplc="86D284F4">
      <w:numFmt w:val="bullet"/>
      <w:lvlText w:val="•"/>
      <w:lvlJc w:val="left"/>
      <w:pPr>
        <w:ind w:left="946" w:hanging="348"/>
      </w:pPr>
      <w:rPr>
        <w:rFonts w:hint="default"/>
      </w:rPr>
    </w:lvl>
    <w:lvl w:ilvl="4" w:tplc="12E652A6">
      <w:numFmt w:val="bullet"/>
      <w:lvlText w:val="•"/>
      <w:lvlJc w:val="left"/>
      <w:pPr>
        <w:ind w:left="1088" w:hanging="348"/>
      </w:pPr>
      <w:rPr>
        <w:rFonts w:hint="default"/>
      </w:rPr>
    </w:lvl>
    <w:lvl w:ilvl="5" w:tplc="36ACAC7E">
      <w:numFmt w:val="bullet"/>
      <w:lvlText w:val="•"/>
      <w:lvlJc w:val="left"/>
      <w:pPr>
        <w:ind w:left="1230" w:hanging="348"/>
      </w:pPr>
      <w:rPr>
        <w:rFonts w:hint="default"/>
      </w:rPr>
    </w:lvl>
    <w:lvl w:ilvl="6" w:tplc="CEECB10A">
      <w:numFmt w:val="bullet"/>
      <w:lvlText w:val="•"/>
      <w:lvlJc w:val="left"/>
      <w:pPr>
        <w:ind w:left="1372" w:hanging="348"/>
      </w:pPr>
      <w:rPr>
        <w:rFonts w:hint="default"/>
      </w:rPr>
    </w:lvl>
    <w:lvl w:ilvl="7" w:tplc="844275DC">
      <w:numFmt w:val="bullet"/>
      <w:lvlText w:val="•"/>
      <w:lvlJc w:val="left"/>
      <w:pPr>
        <w:ind w:left="1514" w:hanging="348"/>
      </w:pPr>
      <w:rPr>
        <w:rFonts w:hint="default"/>
      </w:rPr>
    </w:lvl>
    <w:lvl w:ilvl="8" w:tplc="D584E54E">
      <w:numFmt w:val="bullet"/>
      <w:lvlText w:val="•"/>
      <w:lvlJc w:val="left"/>
      <w:pPr>
        <w:ind w:left="1656" w:hanging="348"/>
      </w:pPr>
      <w:rPr>
        <w:rFonts w:hint="default"/>
      </w:rPr>
    </w:lvl>
  </w:abstractNum>
  <w:abstractNum w:abstractNumId="37" w15:restartNumberingAfterBreak="0">
    <w:nsid w:val="080D7A94"/>
    <w:multiLevelType w:val="hybridMultilevel"/>
    <w:tmpl w:val="7FE6FE24"/>
    <w:lvl w:ilvl="0" w:tplc="3014BFB2">
      <w:numFmt w:val="bullet"/>
      <w:lvlText w:val="☐"/>
      <w:lvlJc w:val="left"/>
      <w:pPr>
        <w:ind w:left="371" w:hanging="262"/>
      </w:pPr>
      <w:rPr>
        <w:rFonts w:ascii="MS Gothic" w:eastAsia="MS Gothic" w:hAnsi="MS Gothic" w:cs="MS Gothic" w:hint="default"/>
        <w:b w:val="0"/>
        <w:bCs w:val="0"/>
        <w:i w:val="0"/>
        <w:iCs w:val="0"/>
        <w:w w:val="100"/>
        <w:sz w:val="16"/>
        <w:szCs w:val="16"/>
      </w:rPr>
    </w:lvl>
    <w:lvl w:ilvl="1" w:tplc="97C27CE2">
      <w:numFmt w:val="bullet"/>
      <w:lvlText w:val="•"/>
      <w:lvlJc w:val="left"/>
      <w:pPr>
        <w:ind w:left="512" w:hanging="262"/>
      </w:pPr>
      <w:rPr>
        <w:rFonts w:hint="default"/>
      </w:rPr>
    </w:lvl>
    <w:lvl w:ilvl="2" w:tplc="65DC2766">
      <w:numFmt w:val="bullet"/>
      <w:lvlText w:val="•"/>
      <w:lvlJc w:val="left"/>
      <w:pPr>
        <w:ind w:left="644" w:hanging="262"/>
      </w:pPr>
      <w:rPr>
        <w:rFonts w:hint="default"/>
      </w:rPr>
    </w:lvl>
    <w:lvl w:ilvl="3" w:tplc="C7BAA01C">
      <w:numFmt w:val="bullet"/>
      <w:lvlText w:val="•"/>
      <w:lvlJc w:val="left"/>
      <w:pPr>
        <w:ind w:left="776" w:hanging="262"/>
      </w:pPr>
      <w:rPr>
        <w:rFonts w:hint="default"/>
      </w:rPr>
    </w:lvl>
    <w:lvl w:ilvl="4" w:tplc="F516E95A">
      <w:numFmt w:val="bullet"/>
      <w:lvlText w:val="•"/>
      <w:lvlJc w:val="left"/>
      <w:pPr>
        <w:ind w:left="908" w:hanging="262"/>
      </w:pPr>
      <w:rPr>
        <w:rFonts w:hint="default"/>
      </w:rPr>
    </w:lvl>
    <w:lvl w:ilvl="5" w:tplc="CCC2D238">
      <w:numFmt w:val="bullet"/>
      <w:lvlText w:val="•"/>
      <w:lvlJc w:val="left"/>
      <w:pPr>
        <w:ind w:left="1040" w:hanging="262"/>
      </w:pPr>
      <w:rPr>
        <w:rFonts w:hint="default"/>
      </w:rPr>
    </w:lvl>
    <w:lvl w:ilvl="6" w:tplc="6C4AD0FE">
      <w:numFmt w:val="bullet"/>
      <w:lvlText w:val="•"/>
      <w:lvlJc w:val="left"/>
      <w:pPr>
        <w:ind w:left="1172" w:hanging="262"/>
      </w:pPr>
      <w:rPr>
        <w:rFonts w:hint="default"/>
      </w:rPr>
    </w:lvl>
    <w:lvl w:ilvl="7" w:tplc="23F6204A">
      <w:numFmt w:val="bullet"/>
      <w:lvlText w:val="•"/>
      <w:lvlJc w:val="left"/>
      <w:pPr>
        <w:ind w:left="1304" w:hanging="262"/>
      </w:pPr>
      <w:rPr>
        <w:rFonts w:hint="default"/>
      </w:rPr>
    </w:lvl>
    <w:lvl w:ilvl="8" w:tplc="FC26F752">
      <w:numFmt w:val="bullet"/>
      <w:lvlText w:val="•"/>
      <w:lvlJc w:val="left"/>
      <w:pPr>
        <w:ind w:left="1436" w:hanging="262"/>
      </w:pPr>
      <w:rPr>
        <w:rFonts w:hint="default"/>
      </w:rPr>
    </w:lvl>
  </w:abstractNum>
  <w:abstractNum w:abstractNumId="38" w15:restartNumberingAfterBreak="0">
    <w:nsid w:val="08123946"/>
    <w:multiLevelType w:val="hybridMultilevel"/>
    <w:tmpl w:val="C032E08E"/>
    <w:lvl w:ilvl="0" w:tplc="2730DA84">
      <w:numFmt w:val="bullet"/>
      <w:lvlText w:val="□"/>
      <w:lvlJc w:val="left"/>
      <w:pPr>
        <w:ind w:left="1751" w:hanging="204"/>
      </w:pPr>
      <w:rPr>
        <w:rFonts w:ascii="Arial" w:eastAsia="Arial" w:hAnsi="Arial" w:cs="Arial" w:hint="default"/>
        <w:b w:val="0"/>
        <w:bCs w:val="0"/>
        <w:i w:val="0"/>
        <w:iCs w:val="0"/>
        <w:w w:val="123"/>
        <w:sz w:val="20"/>
        <w:szCs w:val="20"/>
      </w:rPr>
    </w:lvl>
    <w:lvl w:ilvl="1" w:tplc="9FB2F2FA">
      <w:numFmt w:val="bullet"/>
      <w:lvlText w:val="•"/>
      <w:lvlJc w:val="left"/>
      <w:pPr>
        <w:ind w:left="2744" w:hanging="204"/>
      </w:pPr>
      <w:rPr>
        <w:rFonts w:hint="default"/>
      </w:rPr>
    </w:lvl>
    <w:lvl w:ilvl="2" w:tplc="0C2C7400">
      <w:numFmt w:val="bullet"/>
      <w:lvlText w:val="•"/>
      <w:lvlJc w:val="left"/>
      <w:pPr>
        <w:ind w:left="3728" w:hanging="204"/>
      </w:pPr>
      <w:rPr>
        <w:rFonts w:hint="default"/>
      </w:rPr>
    </w:lvl>
    <w:lvl w:ilvl="3" w:tplc="9A622658">
      <w:numFmt w:val="bullet"/>
      <w:lvlText w:val="•"/>
      <w:lvlJc w:val="left"/>
      <w:pPr>
        <w:ind w:left="4712" w:hanging="204"/>
      </w:pPr>
      <w:rPr>
        <w:rFonts w:hint="default"/>
      </w:rPr>
    </w:lvl>
    <w:lvl w:ilvl="4" w:tplc="58D6995C">
      <w:numFmt w:val="bullet"/>
      <w:lvlText w:val="•"/>
      <w:lvlJc w:val="left"/>
      <w:pPr>
        <w:ind w:left="5696" w:hanging="204"/>
      </w:pPr>
      <w:rPr>
        <w:rFonts w:hint="default"/>
      </w:rPr>
    </w:lvl>
    <w:lvl w:ilvl="5" w:tplc="DCA42B86">
      <w:numFmt w:val="bullet"/>
      <w:lvlText w:val="•"/>
      <w:lvlJc w:val="left"/>
      <w:pPr>
        <w:ind w:left="6680" w:hanging="204"/>
      </w:pPr>
      <w:rPr>
        <w:rFonts w:hint="default"/>
      </w:rPr>
    </w:lvl>
    <w:lvl w:ilvl="6" w:tplc="30ACAE2E">
      <w:numFmt w:val="bullet"/>
      <w:lvlText w:val="•"/>
      <w:lvlJc w:val="left"/>
      <w:pPr>
        <w:ind w:left="7664" w:hanging="204"/>
      </w:pPr>
      <w:rPr>
        <w:rFonts w:hint="default"/>
      </w:rPr>
    </w:lvl>
    <w:lvl w:ilvl="7" w:tplc="86F4B320">
      <w:numFmt w:val="bullet"/>
      <w:lvlText w:val="•"/>
      <w:lvlJc w:val="left"/>
      <w:pPr>
        <w:ind w:left="8648" w:hanging="204"/>
      </w:pPr>
      <w:rPr>
        <w:rFonts w:hint="default"/>
      </w:rPr>
    </w:lvl>
    <w:lvl w:ilvl="8" w:tplc="5A307FC6">
      <w:numFmt w:val="bullet"/>
      <w:lvlText w:val="•"/>
      <w:lvlJc w:val="left"/>
      <w:pPr>
        <w:ind w:left="9632" w:hanging="204"/>
      </w:pPr>
      <w:rPr>
        <w:rFonts w:hint="default"/>
      </w:rPr>
    </w:lvl>
  </w:abstractNum>
  <w:abstractNum w:abstractNumId="39" w15:restartNumberingAfterBreak="0">
    <w:nsid w:val="0835183D"/>
    <w:multiLevelType w:val="hybridMultilevel"/>
    <w:tmpl w:val="37ECADCA"/>
    <w:lvl w:ilvl="0" w:tplc="8E365A4C">
      <w:numFmt w:val="bullet"/>
      <w:lvlText w:val=""/>
      <w:lvlJc w:val="left"/>
      <w:pPr>
        <w:ind w:left="656" w:hanging="190"/>
      </w:pPr>
      <w:rPr>
        <w:rFonts w:ascii="Wingdings" w:eastAsia="Wingdings" w:hAnsi="Wingdings" w:cs="Wingdings" w:hint="default"/>
        <w:b w:val="0"/>
        <w:bCs w:val="0"/>
        <w:i w:val="0"/>
        <w:iCs w:val="0"/>
        <w:w w:val="100"/>
        <w:sz w:val="16"/>
        <w:szCs w:val="16"/>
      </w:rPr>
    </w:lvl>
    <w:lvl w:ilvl="1" w:tplc="B0A8CAD0">
      <w:numFmt w:val="bullet"/>
      <w:lvlText w:val="•"/>
      <w:lvlJc w:val="left"/>
      <w:pPr>
        <w:ind w:left="842" w:hanging="190"/>
      </w:pPr>
      <w:rPr>
        <w:rFonts w:hint="default"/>
      </w:rPr>
    </w:lvl>
    <w:lvl w:ilvl="2" w:tplc="03BA6814">
      <w:numFmt w:val="bullet"/>
      <w:lvlText w:val="•"/>
      <w:lvlJc w:val="left"/>
      <w:pPr>
        <w:ind w:left="1024" w:hanging="190"/>
      </w:pPr>
      <w:rPr>
        <w:rFonts w:hint="default"/>
      </w:rPr>
    </w:lvl>
    <w:lvl w:ilvl="3" w:tplc="66122996">
      <w:numFmt w:val="bullet"/>
      <w:lvlText w:val="•"/>
      <w:lvlJc w:val="left"/>
      <w:pPr>
        <w:ind w:left="1206" w:hanging="190"/>
      </w:pPr>
      <w:rPr>
        <w:rFonts w:hint="default"/>
      </w:rPr>
    </w:lvl>
    <w:lvl w:ilvl="4" w:tplc="D076DA76">
      <w:numFmt w:val="bullet"/>
      <w:lvlText w:val="•"/>
      <w:lvlJc w:val="left"/>
      <w:pPr>
        <w:ind w:left="1388" w:hanging="190"/>
      </w:pPr>
      <w:rPr>
        <w:rFonts w:hint="default"/>
      </w:rPr>
    </w:lvl>
    <w:lvl w:ilvl="5" w:tplc="A35A3A52">
      <w:numFmt w:val="bullet"/>
      <w:lvlText w:val="•"/>
      <w:lvlJc w:val="left"/>
      <w:pPr>
        <w:ind w:left="1570" w:hanging="190"/>
      </w:pPr>
      <w:rPr>
        <w:rFonts w:hint="default"/>
      </w:rPr>
    </w:lvl>
    <w:lvl w:ilvl="6" w:tplc="DFEABF02">
      <w:numFmt w:val="bullet"/>
      <w:lvlText w:val="•"/>
      <w:lvlJc w:val="left"/>
      <w:pPr>
        <w:ind w:left="1752" w:hanging="190"/>
      </w:pPr>
      <w:rPr>
        <w:rFonts w:hint="default"/>
      </w:rPr>
    </w:lvl>
    <w:lvl w:ilvl="7" w:tplc="60064C8C">
      <w:numFmt w:val="bullet"/>
      <w:lvlText w:val="•"/>
      <w:lvlJc w:val="left"/>
      <w:pPr>
        <w:ind w:left="1934" w:hanging="190"/>
      </w:pPr>
      <w:rPr>
        <w:rFonts w:hint="default"/>
      </w:rPr>
    </w:lvl>
    <w:lvl w:ilvl="8" w:tplc="2DF6B3CC">
      <w:numFmt w:val="bullet"/>
      <w:lvlText w:val="•"/>
      <w:lvlJc w:val="left"/>
      <w:pPr>
        <w:ind w:left="2116" w:hanging="190"/>
      </w:pPr>
      <w:rPr>
        <w:rFonts w:hint="default"/>
      </w:rPr>
    </w:lvl>
  </w:abstractNum>
  <w:abstractNum w:abstractNumId="40" w15:restartNumberingAfterBreak="0">
    <w:nsid w:val="08501ACC"/>
    <w:multiLevelType w:val="hybridMultilevel"/>
    <w:tmpl w:val="53D216FE"/>
    <w:lvl w:ilvl="0" w:tplc="838282A0">
      <w:numFmt w:val="bullet"/>
      <w:lvlText w:val="☐"/>
      <w:lvlJc w:val="left"/>
      <w:pPr>
        <w:ind w:left="371" w:hanging="264"/>
      </w:pPr>
      <w:rPr>
        <w:rFonts w:ascii="MS Gothic" w:eastAsia="MS Gothic" w:hAnsi="MS Gothic" w:cs="MS Gothic" w:hint="default"/>
        <w:b w:val="0"/>
        <w:bCs w:val="0"/>
        <w:i w:val="0"/>
        <w:iCs w:val="0"/>
        <w:w w:val="100"/>
        <w:sz w:val="16"/>
        <w:szCs w:val="16"/>
      </w:rPr>
    </w:lvl>
    <w:lvl w:ilvl="1" w:tplc="AFE69A4A">
      <w:numFmt w:val="bullet"/>
      <w:lvlText w:val="•"/>
      <w:lvlJc w:val="left"/>
      <w:pPr>
        <w:ind w:left="512" w:hanging="264"/>
      </w:pPr>
      <w:rPr>
        <w:rFonts w:hint="default"/>
      </w:rPr>
    </w:lvl>
    <w:lvl w:ilvl="2" w:tplc="A258A286">
      <w:numFmt w:val="bullet"/>
      <w:lvlText w:val="•"/>
      <w:lvlJc w:val="left"/>
      <w:pPr>
        <w:ind w:left="644" w:hanging="264"/>
      </w:pPr>
      <w:rPr>
        <w:rFonts w:hint="default"/>
      </w:rPr>
    </w:lvl>
    <w:lvl w:ilvl="3" w:tplc="7674B246">
      <w:numFmt w:val="bullet"/>
      <w:lvlText w:val="•"/>
      <w:lvlJc w:val="left"/>
      <w:pPr>
        <w:ind w:left="776" w:hanging="264"/>
      </w:pPr>
      <w:rPr>
        <w:rFonts w:hint="default"/>
      </w:rPr>
    </w:lvl>
    <w:lvl w:ilvl="4" w:tplc="C3BCADAC">
      <w:numFmt w:val="bullet"/>
      <w:lvlText w:val="•"/>
      <w:lvlJc w:val="left"/>
      <w:pPr>
        <w:ind w:left="908" w:hanging="264"/>
      </w:pPr>
      <w:rPr>
        <w:rFonts w:hint="default"/>
      </w:rPr>
    </w:lvl>
    <w:lvl w:ilvl="5" w:tplc="1ABE4CC2">
      <w:numFmt w:val="bullet"/>
      <w:lvlText w:val="•"/>
      <w:lvlJc w:val="left"/>
      <w:pPr>
        <w:ind w:left="1041" w:hanging="264"/>
      </w:pPr>
      <w:rPr>
        <w:rFonts w:hint="default"/>
      </w:rPr>
    </w:lvl>
    <w:lvl w:ilvl="6" w:tplc="44249E22">
      <w:numFmt w:val="bullet"/>
      <w:lvlText w:val="•"/>
      <w:lvlJc w:val="left"/>
      <w:pPr>
        <w:ind w:left="1173" w:hanging="264"/>
      </w:pPr>
      <w:rPr>
        <w:rFonts w:hint="default"/>
      </w:rPr>
    </w:lvl>
    <w:lvl w:ilvl="7" w:tplc="1B0609B8">
      <w:numFmt w:val="bullet"/>
      <w:lvlText w:val="•"/>
      <w:lvlJc w:val="left"/>
      <w:pPr>
        <w:ind w:left="1305" w:hanging="264"/>
      </w:pPr>
      <w:rPr>
        <w:rFonts w:hint="default"/>
      </w:rPr>
    </w:lvl>
    <w:lvl w:ilvl="8" w:tplc="57A2761C">
      <w:numFmt w:val="bullet"/>
      <w:lvlText w:val="•"/>
      <w:lvlJc w:val="left"/>
      <w:pPr>
        <w:ind w:left="1437" w:hanging="264"/>
      </w:pPr>
      <w:rPr>
        <w:rFonts w:hint="default"/>
      </w:rPr>
    </w:lvl>
  </w:abstractNum>
  <w:abstractNum w:abstractNumId="41" w15:restartNumberingAfterBreak="0">
    <w:nsid w:val="08635C11"/>
    <w:multiLevelType w:val="hybridMultilevel"/>
    <w:tmpl w:val="A9A81774"/>
    <w:lvl w:ilvl="0" w:tplc="3D207AEA">
      <w:numFmt w:val="bullet"/>
      <w:lvlText w:val="☐"/>
      <w:lvlJc w:val="left"/>
      <w:pPr>
        <w:ind w:left="470" w:hanging="209"/>
      </w:pPr>
      <w:rPr>
        <w:rFonts w:ascii="MS Gothic" w:eastAsia="MS Gothic" w:hAnsi="MS Gothic" w:cs="MS Gothic" w:hint="default"/>
        <w:b w:val="0"/>
        <w:bCs w:val="0"/>
        <w:i w:val="0"/>
        <w:iCs w:val="0"/>
        <w:w w:val="100"/>
        <w:sz w:val="16"/>
        <w:szCs w:val="16"/>
      </w:rPr>
    </w:lvl>
    <w:lvl w:ilvl="1" w:tplc="FE76A516">
      <w:numFmt w:val="bullet"/>
      <w:lvlText w:val="•"/>
      <w:lvlJc w:val="left"/>
      <w:pPr>
        <w:ind w:left="1106" w:hanging="209"/>
      </w:pPr>
      <w:rPr>
        <w:rFonts w:hint="default"/>
      </w:rPr>
    </w:lvl>
    <w:lvl w:ilvl="2" w:tplc="E858265C">
      <w:numFmt w:val="bullet"/>
      <w:lvlText w:val="•"/>
      <w:lvlJc w:val="left"/>
      <w:pPr>
        <w:ind w:left="1732" w:hanging="209"/>
      </w:pPr>
      <w:rPr>
        <w:rFonts w:hint="default"/>
      </w:rPr>
    </w:lvl>
    <w:lvl w:ilvl="3" w:tplc="00DC4F4C">
      <w:numFmt w:val="bullet"/>
      <w:lvlText w:val="•"/>
      <w:lvlJc w:val="left"/>
      <w:pPr>
        <w:ind w:left="2359" w:hanging="209"/>
      </w:pPr>
      <w:rPr>
        <w:rFonts w:hint="default"/>
      </w:rPr>
    </w:lvl>
    <w:lvl w:ilvl="4" w:tplc="677EB288">
      <w:numFmt w:val="bullet"/>
      <w:lvlText w:val="•"/>
      <w:lvlJc w:val="left"/>
      <w:pPr>
        <w:ind w:left="2985" w:hanging="209"/>
      </w:pPr>
      <w:rPr>
        <w:rFonts w:hint="default"/>
      </w:rPr>
    </w:lvl>
    <w:lvl w:ilvl="5" w:tplc="BE1235BE">
      <w:numFmt w:val="bullet"/>
      <w:lvlText w:val="•"/>
      <w:lvlJc w:val="left"/>
      <w:pPr>
        <w:ind w:left="3612" w:hanging="209"/>
      </w:pPr>
      <w:rPr>
        <w:rFonts w:hint="default"/>
      </w:rPr>
    </w:lvl>
    <w:lvl w:ilvl="6" w:tplc="07A8FB90">
      <w:numFmt w:val="bullet"/>
      <w:lvlText w:val="•"/>
      <w:lvlJc w:val="left"/>
      <w:pPr>
        <w:ind w:left="4238" w:hanging="209"/>
      </w:pPr>
      <w:rPr>
        <w:rFonts w:hint="default"/>
      </w:rPr>
    </w:lvl>
    <w:lvl w:ilvl="7" w:tplc="4EC8C48A">
      <w:numFmt w:val="bullet"/>
      <w:lvlText w:val="•"/>
      <w:lvlJc w:val="left"/>
      <w:pPr>
        <w:ind w:left="4864" w:hanging="209"/>
      </w:pPr>
      <w:rPr>
        <w:rFonts w:hint="default"/>
      </w:rPr>
    </w:lvl>
    <w:lvl w:ilvl="8" w:tplc="89946544">
      <w:numFmt w:val="bullet"/>
      <w:lvlText w:val="•"/>
      <w:lvlJc w:val="left"/>
      <w:pPr>
        <w:ind w:left="5491" w:hanging="209"/>
      </w:pPr>
      <w:rPr>
        <w:rFonts w:hint="default"/>
      </w:rPr>
    </w:lvl>
  </w:abstractNum>
  <w:abstractNum w:abstractNumId="42" w15:restartNumberingAfterBreak="0">
    <w:nsid w:val="08722D99"/>
    <w:multiLevelType w:val="hybridMultilevel"/>
    <w:tmpl w:val="2644819A"/>
    <w:lvl w:ilvl="0" w:tplc="6FBE2426">
      <w:numFmt w:val="bullet"/>
      <w:lvlText w:val="☐"/>
      <w:lvlJc w:val="left"/>
      <w:pPr>
        <w:ind w:left="340" w:hanging="252"/>
      </w:pPr>
      <w:rPr>
        <w:rFonts w:ascii="MS Gothic" w:eastAsia="MS Gothic" w:hAnsi="MS Gothic" w:cs="MS Gothic" w:hint="default"/>
        <w:b w:val="0"/>
        <w:bCs w:val="0"/>
        <w:i w:val="0"/>
        <w:iCs w:val="0"/>
        <w:w w:val="98"/>
        <w:sz w:val="20"/>
        <w:szCs w:val="20"/>
      </w:rPr>
    </w:lvl>
    <w:lvl w:ilvl="1" w:tplc="4F388936">
      <w:numFmt w:val="bullet"/>
      <w:lvlText w:val="•"/>
      <w:lvlJc w:val="left"/>
      <w:pPr>
        <w:ind w:left="620" w:hanging="252"/>
      </w:pPr>
      <w:rPr>
        <w:rFonts w:hint="default"/>
      </w:rPr>
    </w:lvl>
    <w:lvl w:ilvl="2" w:tplc="42FE9992">
      <w:numFmt w:val="bullet"/>
      <w:lvlText w:val="•"/>
      <w:lvlJc w:val="left"/>
      <w:pPr>
        <w:ind w:left="901" w:hanging="252"/>
      </w:pPr>
      <w:rPr>
        <w:rFonts w:hint="default"/>
      </w:rPr>
    </w:lvl>
    <w:lvl w:ilvl="3" w:tplc="E9FC2770">
      <w:numFmt w:val="bullet"/>
      <w:lvlText w:val="•"/>
      <w:lvlJc w:val="left"/>
      <w:pPr>
        <w:ind w:left="1182" w:hanging="252"/>
      </w:pPr>
      <w:rPr>
        <w:rFonts w:hint="default"/>
      </w:rPr>
    </w:lvl>
    <w:lvl w:ilvl="4" w:tplc="4AEA4904">
      <w:numFmt w:val="bullet"/>
      <w:lvlText w:val="•"/>
      <w:lvlJc w:val="left"/>
      <w:pPr>
        <w:ind w:left="1463" w:hanging="252"/>
      </w:pPr>
      <w:rPr>
        <w:rFonts w:hint="default"/>
      </w:rPr>
    </w:lvl>
    <w:lvl w:ilvl="5" w:tplc="AEB00538">
      <w:numFmt w:val="bullet"/>
      <w:lvlText w:val="•"/>
      <w:lvlJc w:val="left"/>
      <w:pPr>
        <w:ind w:left="1744" w:hanging="252"/>
      </w:pPr>
      <w:rPr>
        <w:rFonts w:hint="default"/>
      </w:rPr>
    </w:lvl>
    <w:lvl w:ilvl="6" w:tplc="A666480C">
      <w:numFmt w:val="bullet"/>
      <w:lvlText w:val="•"/>
      <w:lvlJc w:val="left"/>
      <w:pPr>
        <w:ind w:left="2024" w:hanging="252"/>
      </w:pPr>
      <w:rPr>
        <w:rFonts w:hint="default"/>
      </w:rPr>
    </w:lvl>
    <w:lvl w:ilvl="7" w:tplc="4FE0A6F2">
      <w:numFmt w:val="bullet"/>
      <w:lvlText w:val="•"/>
      <w:lvlJc w:val="left"/>
      <w:pPr>
        <w:ind w:left="2305" w:hanging="252"/>
      </w:pPr>
      <w:rPr>
        <w:rFonts w:hint="default"/>
      </w:rPr>
    </w:lvl>
    <w:lvl w:ilvl="8" w:tplc="23C23406">
      <w:numFmt w:val="bullet"/>
      <w:lvlText w:val="•"/>
      <w:lvlJc w:val="left"/>
      <w:pPr>
        <w:ind w:left="2586" w:hanging="252"/>
      </w:pPr>
      <w:rPr>
        <w:rFonts w:hint="default"/>
      </w:rPr>
    </w:lvl>
  </w:abstractNum>
  <w:abstractNum w:abstractNumId="43" w15:restartNumberingAfterBreak="0">
    <w:nsid w:val="0876576A"/>
    <w:multiLevelType w:val="hybridMultilevel"/>
    <w:tmpl w:val="68B6937A"/>
    <w:lvl w:ilvl="0" w:tplc="20AA6776">
      <w:numFmt w:val="bullet"/>
      <w:lvlText w:val=""/>
      <w:lvlJc w:val="left"/>
      <w:pPr>
        <w:ind w:left="827" w:hanging="360"/>
      </w:pPr>
      <w:rPr>
        <w:rFonts w:ascii="Symbol" w:eastAsia="Symbol" w:hAnsi="Symbol" w:cs="Symbol" w:hint="default"/>
        <w:b w:val="0"/>
        <w:bCs w:val="0"/>
        <w:i w:val="0"/>
        <w:iCs w:val="0"/>
        <w:w w:val="100"/>
        <w:sz w:val="22"/>
        <w:szCs w:val="22"/>
      </w:rPr>
    </w:lvl>
    <w:lvl w:ilvl="1" w:tplc="884EA3DE">
      <w:numFmt w:val="bullet"/>
      <w:lvlText w:val="•"/>
      <w:lvlJc w:val="left"/>
      <w:pPr>
        <w:ind w:left="1253" w:hanging="360"/>
      </w:pPr>
      <w:rPr>
        <w:rFonts w:hint="default"/>
      </w:rPr>
    </w:lvl>
    <w:lvl w:ilvl="2" w:tplc="0B0895B2">
      <w:numFmt w:val="bullet"/>
      <w:lvlText w:val="•"/>
      <w:lvlJc w:val="left"/>
      <w:pPr>
        <w:ind w:left="1686" w:hanging="360"/>
      </w:pPr>
      <w:rPr>
        <w:rFonts w:hint="default"/>
      </w:rPr>
    </w:lvl>
    <w:lvl w:ilvl="3" w:tplc="6662556A">
      <w:numFmt w:val="bullet"/>
      <w:lvlText w:val="•"/>
      <w:lvlJc w:val="left"/>
      <w:pPr>
        <w:ind w:left="2119" w:hanging="360"/>
      </w:pPr>
      <w:rPr>
        <w:rFonts w:hint="default"/>
      </w:rPr>
    </w:lvl>
    <w:lvl w:ilvl="4" w:tplc="5D68C27A">
      <w:numFmt w:val="bullet"/>
      <w:lvlText w:val="•"/>
      <w:lvlJc w:val="left"/>
      <w:pPr>
        <w:ind w:left="2552" w:hanging="360"/>
      </w:pPr>
      <w:rPr>
        <w:rFonts w:hint="default"/>
      </w:rPr>
    </w:lvl>
    <w:lvl w:ilvl="5" w:tplc="73029270">
      <w:numFmt w:val="bullet"/>
      <w:lvlText w:val="•"/>
      <w:lvlJc w:val="left"/>
      <w:pPr>
        <w:ind w:left="2985" w:hanging="360"/>
      </w:pPr>
      <w:rPr>
        <w:rFonts w:hint="default"/>
      </w:rPr>
    </w:lvl>
    <w:lvl w:ilvl="6" w:tplc="566AB3E6">
      <w:numFmt w:val="bullet"/>
      <w:lvlText w:val="•"/>
      <w:lvlJc w:val="left"/>
      <w:pPr>
        <w:ind w:left="3418" w:hanging="360"/>
      </w:pPr>
      <w:rPr>
        <w:rFonts w:hint="default"/>
      </w:rPr>
    </w:lvl>
    <w:lvl w:ilvl="7" w:tplc="200A82C6">
      <w:numFmt w:val="bullet"/>
      <w:lvlText w:val="•"/>
      <w:lvlJc w:val="left"/>
      <w:pPr>
        <w:ind w:left="3851" w:hanging="360"/>
      </w:pPr>
      <w:rPr>
        <w:rFonts w:hint="default"/>
      </w:rPr>
    </w:lvl>
    <w:lvl w:ilvl="8" w:tplc="6288779E">
      <w:numFmt w:val="bullet"/>
      <w:lvlText w:val="•"/>
      <w:lvlJc w:val="left"/>
      <w:pPr>
        <w:ind w:left="4284" w:hanging="360"/>
      </w:pPr>
      <w:rPr>
        <w:rFonts w:hint="default"/>
      </w:rPr>
    </w:lvl>
  </w:abstractNum>
  <w:abstractNum w:abstractNumId="44" w15:restartNumberingAfterBreak="0">
    <w:nsid w:val="08CF1DBF"/>
    <w:multiLevelType w:val="hybridMultilevel"/>
    <w:tmpl w:val="E3B4F300"/>
    <w:lvl w:ilvl="0" w:tplc="E5D80F2C">
      <w:numFmt w:val="bullet"/>
      <w:lvlText w:val="☐"/>
      <w:lvlJc w:val="left"/>
      <w:pPr>
        <w:ind w:left="103" w:hanging="212"/>
      </w:pPr>
      <w:rPr>
        <w:rFonts w:ascii="MS UI Gothic" w:eastAsia="MS UI Gothic" w:hAnsi="MS UI Gothic" w:cs="MS UI Gothic" w:hint="default"/>
        <w:b w:val="0"/>
        <w:bCs w:val="0"/>
        <w:i w:val="0"/>
        <w:iCs w:val="0"/>
        <w:w w:val="100"/>
        <w:sz w:val="16"/>
        <w:szCs w:val="16"/>
      </w:rPr>
    </w:lvl>
    <w:lvl w:ilvl="1" w:tplc="90BAC33C">
      <w:numFmt w:val="bullet"/>
      <w:lvlText w:val="•"/>
      <w:lvlJc w:val="left"/>
      <w:pPr>
        <w:ind w:left="297" w:hanging="212"/>
      </w:pPr>
      <w:rPr>
        <w:rFonts w:hint="default"/>
      </w:rPr>
    </w:lvl>
    <w:lvl w:ilvl="2" w:tplc="67DCEF74">
      <w:numFmt w:val="bullet"/>
      <w:lvlText w:val="•"/>
      <w:lvlJc w:val="left"/>
      <w:pPr>
        <w:ind w:left="494" w:hanging="212"/>
      </w:pPr>
      <w:rPr>
        <w:rFonts w:hint="default"/>
      </w:rPr>
    </w:lvl>
    <w:lvl w:ilvl="3" w:tplc="CEFC4728">
      <w:numFmt w:val="bullet"/>
      <w:lvlText w:val="•"/>
      <w:lvlJc w:val="left"/>
      <w:pPr>
        <w:ind w:left="691" w:hanging="212"/>
      </w:pPr>
      <w:rPr>
        <w:rFonts w:hint="default"/>
      </w:rPr>
    </w:lvl>
    <w:lvl w:ilvl="4" w:tplc="5748C892">
      <w:numFmt w:val="bullet"/>
      <w:lvlText w:val="•"/>
      <w:lvlJc w:val="left"/>
      <w:pPr>
        <w:ind w:left="889" w:hanging="212"/>
      </w:pPr>
      <w:rPr>
        <w:rFonts w:hint="default"/>
      </w:rPr>
    </w:lvl>
    <w:lvl w:ilvl="5" w:tplc="4776FE78">
      <w:numFmt w:val="bullet"/>
      <w:lvlText w:val="•"/>
      <w:lvlJc w:val="left"/>
      <w:pPr>
        <w:ind w:left="1086" w:hanging="212"/>
      </w:pPr>
      <w:rPr>
        <w:rFonts w:hint="default"/>
      </w:rPr>
    </w:lvl>
    <w:lvl w:ilvl="6" w:tplc="040EF562">
      <w:numFmt w:val="bullet"/>
      <w:lvlText w:val="•"/>
      <w:lvlJc w:val="left"/>
      <w:pPr>
        <w:ind w:left="1283" w:hanging="212"/>
      </w:pPr>
      <w:rPr>
        <w:rFonts w:hint="default"/>
      </w:rPr>
    </w:lvl>
    <w:lvl w:ilvl="7" w:tplc="76B80EC2">
      <w:numFmt w:val="bullet"/>
      <w:lvlText w:val="•"/>
      <w:lvlJc w:val="left"/>
      <w:pPr>
        <w:ind w:left="1481" w:hanging="212"/>
      </w:pPr>
      <w:rPr>
        <w:rFonts w:hint="default"/>
      </w:rPr>
    </w:lvl>
    <w:lvl w:ilvl="8" w:tplc="848C96B8">
      <w:numFmt w:val="bullet"/>
      <w:lvlText w:val="•"/>
      <w:lvlJc w:val="left"/>
      <w:pPr>
        <w:ind w:left="1678" w:hanging="212"/>
      </w:pPr>
      <w:rPr>
        <w:rFonts w:hint="default"/>
      </w:rPr>
    </w:lvl>
  </w:abstractNum>
  <w:abstractNum w:abstractNumId="45" w15:restartNumberingAfterBreak="0">
    <w:nsid w:val="09164795"/>
    <w:multiLevelType w:val="hybridMultilevel"/>
    <w:tmpl w:val="DC9A82D4"/>
    <w:lvl w:ilvl="0" w:tplc="5FB2CB48">
      <w:numFmt w:val="bullet"/>
      <w:lvlText w:val="☐"/>
      <w:lvlJc w:val="left"/>
      <w:pPr>
        <w:ind w:left="301" w:hanging="212"/>
      </w:pPr>
      <w:rPr>
        <w:rFonts w:ascii="MS UI Gothic" w:eastAsia="MS UI Gothic" w:hAnsi="MS UI Gothic" w:cs="MS UI Gothic" w:hint="default"/>
        <w:b w:val="0"/>
        <w:bCs w:val="0"/>
        <w:i w:val="0"/>
        <w:iCs w:val="0"/>
        <w:w w:val="100"/>
        <w:sz w:val="16"/>
        <w:szCs w:val="16"/>
      </w:rPr>
    </w:lvl>
    <w:lvl w:ilvl="1" w:tplc="04AA3E34">
      <w:numFmt w:val="bullet"/>
      <w:lvlText w:val="•"/>
      <w:lvlJc w:val="left"/>
      <w:pPr>
        <w:ind w:left="460" w:hanging="212"/>
      </w:pPr>
      <w:rPr>
        <w:rFonts w:hint="default"/>
      </w:rPr>
    </w:lvl>
    <w:lvl w:ilvl="2" w:tplc="9C4EC84C">
      <w:numFmt w:val="bullet"/>
      <w:lvlText w:val="•"/>
      <w:lvlJc w:val="left"/>
      <w:pPr>
        <w:ind w:left="620" w:hanging="212"/>
      </w:pPr>
      <w:rPr>
        <w:rFonts w:hint="default"/>
      </w:rPr>
    </w:lvl>
    <w:lvl w:ilvl="3" w:tplc="C61A860C">
      <w:numFmt w:val="bullet"/>
      <w:lvlText w:val="•"/>
      <w:lvlJc w:val="left"/>
      <w:pPr>
        <w:ind w:left="780" w:hanging="212"/>
      </w:pPr>
      <w:rPr>
        <w:rFonts w:hint="default"/>
      </w:rPr>
    </w:lvl>
    <w:lvl w:ilvl="4" w:tplc="E7BA7FE0">
      <w:numFmt w:val="bullet"/>
      <w:lvlText w:val="•"/>
      <w:lvlJc w:val="left"/>
      <w:pPr>
        <w:ind w:left="940" w:hanging="212"/>
      </w:pPr>
      <w:rPr>
        <w:rFonts w:hint="default"/>
      </w:rPr>
    </w:lvl>
    <w:lvl w:ilvl="5" w:tplc="58984084">
      <w:numFmt w:val="bullet"/>
      <w:lvlText w:val="•"/>
      <w:lvlJc w:val="left"/>
      <w:pPr>
        <w:ind w:left="1100" w:hanging="212"/>
      </w:pPr>
      <w:rPr>
        <w:rFonts w:hint="default"/>
      </w:rPr>
    </w:lvl>
    <w:lvl w:ilvl="6" w:tplc="8C18E674">
      <w:numFmt w:val="bullet"/>
      <w:lvlText w:val="•"/>
      <w:lvlJc w:val="left"/>
      <w:pPr>
        <w:ind w:left="1260" w:hanging="212"/>
      </w:pPr>
      <w:rPr>
        <w:rFonts w:hint="default"/>
      </w:rPr>
    </w:lvl>
    <w:lvl w:ilvl="7" w:tplc="771CD4DC">
      <w:numFmt w:val="bullet"/>
      <w:lvlText w:val="•"/>
      <w:lvlJc w:val="left"/>
      <w:pPr>
        <w:ind w:left="1420" w:hanging="212"/>
      </w:pPr>
      <w:rPr>
        <w:rFonts w:hint="default"/>
      </w:rPr>
    </w:lvl>
    <w:lvl w:ilvl="8" w:tplc="8FA05266">
      <w:numFmt w:val="bullet"/>
      <w:lvlText w:val="•"/>
      <w:lvlJc w:val="left"/>
      <w:pPr>
        <w:ind w:left="1580" w:hanging="212"/>
      </w:pPr>
      <w:rPr>
        <w:rFonts w:hint="default"/>
      </w:rPr>
    </w:lvl>
  </w:abstractNum>
  <w:abstractNum w:abstractNumId="46" w15:restartNumberingAfterBreak="0">
    <w:nsid w:val="0A312A47"/>
    <w:multiLevelType w:val="hybridMultilevel"/>
    <w:tmpl w:val="31CEFA90"/>
    <w:lvl w:ilvl="0" w:tplc="1B46D2D6">
      <w:numFmt w:val="bullet"/>
      <w:lvlText w:val=""/>
      <w:lvlJc w:val="left"/>
      <w:pPr>
        <w:ind w:left="1308" w:hanging="720"/>
      </w:pPr>
      <w:rPr>
        <w:rFonts w:ascii="Symbol" w:eastAsia="Symbol" w:hAnsi="Symbol" w:cs="Symbol" w:hint="default"/>
        <w:b w:val="0"/>
        <w:bCs w:val="0"/>
        <w:i w:val="0"/>
        <w:iCs w:val="0"/>
        <w:w w:val="100"/>
        <w:sz w:val="24"/>
        <w:szCs w:val="24"/>
      </w:rPr>
    </w:lvl>
    <w:lvl w:ilvl="1" w:tplc="D2A458AC">
      <w:numFmt w:val="bullet"/>
      <w:lvlText w:val=""/>
      <w:lvlJc w:val="left"/>
      <w:pPr>
        <w:ind w:left="1652" w:hanging="360"/>
      </w:pPr>
      <w:rPr>
        <w:rFonts w:ascii="Symbol" w:eastAsia="Symbol" w:hAnsi="Symbol" w:cs="Symbol" w:hint="default"/>
        <w:b w:val="0"/>
        <w:bCs w:val="0"/>
        <w:i w:val="0"/>
        <w:iCs w:val="0"/>
        <w:w w:val="100"/>
        <w:sz w:val="24"/>
        <w:szCs w:val="24"/>
      </w:rPr>
    </w:lvl>
    <w:lvl w:ilvl="2" w:tplc="1D4C43E2">
      <w:numFmt w:val="bullet"/>
      <w:lvlText w:val="•"/>
      <w:lvlJc w:val="left"/>
      <w:pPr>
        <w:ind w:left="2751" w:hanging="360"/>
      </w:pPr>
      <w:rPr>
        <w:rFonts w:hint="default"/>
      </w:rPr>
    </w:lvl>
    <w:lvl w:ilvl="3" w:tplc="84844F70">
      <w:numFmt w:val="bullet"/>
      <w:lvlText w:val="•"/>
      <w:lvlJc w:val="left"/>
      <w:pPr>
        <w:ind w:left="3842" w:hanging="360"/>
      </w:pPr>
      <w:rPr>
        <w:rFonts w:hint="default"/>
      </w:rPr>
    </w:lvl>
    <w:lvl w:ilvl="4" w:tplc="E4982962">
      <w:numFmt w:val="bullet"/>
      <w:lvlText w:val="•"/>
      <w:lvlJc w:val="left"/>
      <w:pPr>
        <w:ind w:left="4933" w:hanging="360"/>
      </w:pPr>
      <w:rPr>
        <w:rFonts w:hint="default"/>
      </w:rPr>
    </w:lvl>
    <w:lvl w:ilvl="5" w:tplc="F970DE9E">
      <w:numFmt w:val="bullet"/>
      <w:lvlText w:val="•"/>
      <w:lvlJc w:val="left"/>
      <w:pPr>
        <w:ind w:left="6024" w:hanging="360"/>
      </w:pPr>
      <w:rPr>
        <w:rFonts w:hint="default"/>
      </w:rPr>
    </w:lvl>
    <w:lvl w:ilvl="6" w:tplc="DA7C42A8">
      <w:numFmt w:val="bullet"/>
      <w:lvlText w:val="•"/>
      <w:lvlJc w:val="left"/>
      <w:pPr>
        <w:ind w:left="7115" w:hanging="360"/>
      </w:pPr>
      <w:rPr>
        <w:rFonts w:hint="default"/>
      </w:rPr>
    </w:lvl>
    <w:lvl w:ilvl="7" w:tplc="A0CC2E12">
      <w:numFmt w:val="bullet"/>
      <w:lvlText w:val="•"/>
      <w:lvlJc w:val="left"/>
      <w:pPr>
        <w:ind w:left="8206" w:hanging="360"/>
      </w:pPr>
      <w:rPr>
        <w:rFonts w:hint="default"/>
      </w:rPr>
    </w:lvl>
    <w:lvl w:ilvl="8" w:tplc="D40454F8">
      <w:numFmt w:val="bullet"/>
      <w:lvlText w:val="•"/>
      <w:lvlJc w:val="left"/>
      <w:pPr>
        <w:ind w:left="9297" w:hanging="360"/>
      </w:pPr>
      <w:rPr>
        <w:rFonts w:hint="default"/>
      </w:rPr>
    </w:lvl>
  </w:abstractNum>
  <w:abstractNum w:abstractNumId="47" w15:restartNumberingAfterBreak="0">
    <w:nsid w:val="0A6F706D"/>
    <w:multiLevelType w:val="hybridMultilevel"/>
    <w:tmpl w:val="C9FC6D60"/>
    <w:lvl w:ilvl="0" w:tplc="86FE27AE">
      <w:numFmt w:val="bullet"/>
      <w:lvlText w:val="☐"/>
      <w:lvlJc w:val="left"/>
      <w:pPr>
        <w:ind w:left="326" w:hanging="219"/>
      </w:pPr>
      <w:rPr>
        <w:rFonts w:ascii="MS Gothic" w:eastAsia="MS Gothic" w:hAnsi="MS Gothic" w:cs="MS Gothic" w:hint="default"/>
        <w:b w:val="0"/>
        <w:bCs w:val="0"/>
        <w:i w:val="0"/>
        <w:iCs w:val="0"/>
        <w:w w:val="100"/>
        <w:sz w:val="16"/>
        <w:szCs w:val="16"/>
      </w:rPr>
    </w:lvl>
    <w:lvl w:ilvl="1" w:tplc="8B884E74">
      <w:numFmt w:val="bullet"/>
      <w:lvlText w:val="•"/>
      <w:lvlJc w:val="left"/>
      <w:pPr>
        <w:ind w:left="439" w:hanging="219"/>
      </w:pPr>
      <w:rPr>
        <w:rFonts w:hint="default"/>
      </w:rPr>
    </w:lvl>
    <w:lvl w:ilvl="2" w:tplc="1A104956">
      <w:numFmt w:val="bullet"/>
      <w:lvlText w:val="•"/>
      <w:lvlJc w:val="left"/>
      <w:pPr>
        <w:ind w:left="559" w:hanging="219"/>
      </w:pPr>
      <w:rPr>
        <w:rFonts w:hint="default"/>
      </w:rPr>
    </w:lvl>
    <w:lvl w:ilvl="3" w:tplc="DB34E254">
      <w:numFmt w:val="bullet"/>
      <w:lvlText w:val="•"/>
      <w:lvlJc w:val="left"/>
      <w:pPr>
        <w:ind w:left="679" w:hanging="219"/>
      </w:pPr>
      <w:rPr>
        <w:rFonts w:hint="default"/>
      </w:rPr>
    </w:lvl>
    <w:lvl w:ilvl="4" w:tplc="63D2F48E">
      <w:numFmt w:val="bullet"/>
      <w:lvlText w:val="•"/>
      <w:lvlJc w:val="left"/>
      <w:pPr>
        <w:ind w:left="799" w:hanging="219"/>
      </w:pPr>
      <w:rPr>
        <w:rFonts w:hint="default"/>
      </w:rPr>
    </w:lvl>
    <w:lvl w:ilvl="5" w:tplc="70CE040A">
      <w:numFmt w:val="bullet"/>
      <w:lvlText w:val="•"/>
      <w:lvlJc w:val="left"/>
      <w:pPr>
        <w:ind w:left="919" w:hanging="219"/>
      </w:pPr>
      <w:rPr>
        <w:rFonts w:hint="default"/>
      </w:rPr>
    </w:lvl>
    <w:lvl w:ilvl="6" w:tplc="365827BE">
      <w:numFmt w:val="bullet"/>
      <w:lvlText w:val="•"/>
      <w:lvlJc w:val="left"/>
      <w:pPr>
        <w:ind w:left="1039" w:hanging="219"/>
      </w:pPr>
      <w:rPr>
        <w:rFonts w:hint="default"/>
      </w:rPr>
    </w:lvl>
    <w:lvl w:ilvl="7" w:tplc="0E36815C">
      <w:numFmt w:val="bullet"/>
      <w:lvlText w:val="•"/>
      <w:lvlJc w:val="left"/>
      <w:pPr>
        <w:ind w:left="1159" w:hanging="219"/>
      </w:pPr>
      <w:rPr>
        <w:rFonts w:hint="default"/>
      </w:rPr>
    </w:lvl>
    <w:lvl w:ilvl="8" w:tplc="14EE4E32">
      <w:numFmt w:val="bullet"/>
      <w:lvlText w:val="•"/>
      <w:lvlJc w:val="left"/>
      <w:pPr>
        <w:ind w:left="1279" w:hanging="219"/>
      </w:pPr>
      <w:rPr>
        <w:rFonts w:hint="default"/>
      </w:rPr>
    </w:lvl>
  </w:abstractNum>
  <w:abstractNum w:abstractNumId="48" w15:restartNumberingAfterBreak="0">
    <w:nsid w:val="0A7029CA"/>
    <w:multiLevelType w:val="hybridMultilevel"/>
    <w:tmpl w:val="D41239C2"/>
    <w:lvl w:ilvl="0" w:tplc="57DC2B62">
      <w:numFmt w:val="bullet"/>
      <w:lvlText w:val="☐"/>
      <w:lvlJc w:val="left"/>
      <w:pPr>
        <w:ind w:left="318" w:hanging="214"/>
      </w:pPr>
      <w:rPr>
        <w:rFonts w:ascii="MS UI Gothic" w:eastAsia="MS UI Gothic" w:hAnsi="MS UI Gothic" w:cs="MS UI Gothic" w:hint="default"/>
        <w:b w:val="0"/>
        <w:bCs w:val="0"/>
        <w:i w:val="0"/>
        <w:iCs w:val="0"/>
        <w:w w:val="100"/>
        <w:sz w:val="16"/>
        <w:szCs w:val="16"/>
      </w:rPr>
    </w:lvl>
    <w:lvl w:ilvl="1" w:tplc="A52C26C2">
      <w:numFmt w:val="bullet"/>
      <w:lvlText w:val="•"/>
      <w:lvlJc w:val="left"/>
      <w:pPr>
        <w:ind w:left="549" w:hanging="214"/>
      </w:pPr>
      <w:rPr>
        <w:rFonts w:hint="default"/>
      </w:rPr>
    </w:lvl>
    <w:lvl w:ilvl="2" w:tplc="36BC2182">
      <w:numFmt w:val="bullet"/>
      <w:lvlText w:val="•"/>
      <w:lvlJc w:val="left"/>
      <w:pPr>
        <w:ind w:left="779" w:hanging="214"/>
      </w:pPr>
      <w:rPr>
        <w:rFonts w:hint="default"/>
      </w:rPr>
    </w:lvl>
    <w:lvl w:ilvl="3" w:tplc="EB68AEE2">
      <w:numFmt w:val="bullet"/>
      <w:lvlText w:val="•"/>
      <w:lvlJc w:val="left"/>
      <w:pPr>
        <w:ind w:left="1009" w:hanging="214"/>
      </w:pPr>
      <w:rPr>
        <w:rFonts w:hint="default"/>
      </w:rPr>
    </w:lvl>
    <w:lvl w:ilvl="4" w:tplc="7EE80DEA">
      <w:numFmt w:val="bullet"/>
      <w:lvlText w:val="•"/>
      <w:lvlJc w:val="left"/>
      <w:pPr>
        <w:ind w:left="1239" w:hanging="214"/>
      </w:pPr>
      <w:rPr>
        <w:rFonts w:hint="default"/>
      </w:rPr>
    </w:lvl>
    <w:lvl w:ilvl="5" w:tplc="3DD0B690">
      <w:numFmt w:val="bullet"/>
      <w:lvlText w:val="•"/>
      <w:lvlJc w:val="left"/>
      <w:pPr>
        <w:ind w:left="1469" w:hanging="214"/>
      </w:pPr>
      <w:rPr>
        <w:rFonts w:hint="default"/>
      </w:rPr>
    </w:lvl>
    <w:lvl w:ilvl="6" w:tplc="32647F68">
      <w:numFmt w:val="bullet"/>
      <w:lvlText w:val="•"/>
      <w:lvlJc w:val="left"/>
      <w:pPr>
        <w:ind w:left="1699" w:hanging="214"/>
      </w:pPr>
      <w:rPr>
        <w:rFonts w:hint="default"/>
      </w:rPr>
    </w:lvl>
    <w:lvl w:ilvl="7" w:tplc="58785650">
      <w:numFmt w:val="bullet"/>
      <w:lvlText w:val="•"/>
      <w:lvlJc w:val="left"/>
      <w:pPr>
        <w:ind w:left="1929" w:hanging="214"/>
      </w:pPr>
      <w:rPr>
        <w:rFonts w:hint="default"/>
      </w:rPr>
    </w:lvl>
    <w:lvl w:ilvl="8" w:tplc="9A02BA9E">
      <w:numFmt w:val="bullet"/>
      <w:lvlText w:val="•"/>
      <w:lvlJc w:val="left"/>
      <w:pPr>
        <w:ind w:left="2159" w:hanging="214"/>
      </w:pPr>
      <w:rPr>
        <w:rFonts w:hint="default"/>
      </w:rPr>
    </w:lvl>
  </w:abstractNum>
  <w:abstractNum w:abstractNumId="49" w15:restartNumberingAfterBreak="0">
    <w:nsid w:val="0AA81347"/>
    <w:multiLevelType w:val="hybridMultilevel"/>
    <w:tmpl w:val="59D6EF26"/>
    <w:lvl w:ilvl="0" w:tplc="198EDF3E">
      <w:numFmt w:val="bullet"/>
      <w:lvlText w:val="☐"/>
      <w:lvlJc w:val="left"/>
      <w:pPr>
        <w:ind w:left="319" w:hanging="214"/>
      </w:pPr>
      <w:rPr>
        <w:rFonts w:ascii="MS UI Gothic" w:eastAsia="MS UI Gothic" w:hAnsi="MS UI Gothic" w:cs="MS UI Gothic" w:hint="default"/>
        <w:b w:val="0"/>
        <w:bCs w:val="0"/>
        <w:i w:val="0"/>
        <w:iCs w:val="0"/>
        <w:w w:val="100"/>
        <w:sz w:val="16"/>
        <w:szCs w:val="16"/>
      </w:rPr>
    </w:lvl>
    <w:lvl w:ilvl="1" w:tplc="F3720AE6">
      <w:numFmt w:val="bullet"/>
      <w:lvlText w:val="•"/>
      <w:lvlJc w:val="left"/>
      <w:pPr>
        <w:ind w:left="549" w:hanging="214"/>
      </w:pPr>
      <w:rPr>
        <w:rFonts w:hint="default"/>
      </w:rPr>
    </w:lvl>
    <w:lvl w:ilvl="2" w:tplc="9194722A">
      <w:numFmt w:val="bullet"/>
      <w:lvlText w:val="•"/>
      <w:lvlJc w:val="left"/>
      <w:pPr>
        <w:ind w:left="779" w:hanging="214"/>
      </w:pPr>
      <w:rPr>
        <w:rFonts w:hint="default"/>
      </w:rPr>
    </w:lvl>
    <w:lvl w:ilvl="3" w:tplc="3634C600">
      <w:numFmt w:val="bullet"/>
      <w:lvlText w:val="•"/>
      <w:lvlJc w:val="left"/>
      <w:pPr>
        <w:ind w:left="1009" w:hanging="214"/>
      </w:pPr>
      <w:rPr>
        <w:rFonts w:hint="default"/>
      </w:rPr>
    </w:lvl>
    <w:lvl w:ilvl="4" w:tplc="6CFECB84">
      <w:numFmt w:val="bullet"/>
      <w:lvlText w:val="•"/>
      <w:lvlJc w:val="left"/>
      <w:pPr>
        <w:ind w:left="1239" w:hanging="214"/>
      </w:pPr>
      <w:rPr>
        <w:rFonts w:hint="default"/>
      </w:rPr>
    </w:lvl>
    <w:lvl w:ilvl="5" w:tplc="2AD82348">
      <w:numFmt w:val="bullet"/>
      <w:lvlText w:val="•"/>
      <w:lvlJc w:val="left"/>
      <w:pPr>
        <w:ind w:left="1469" w:hanging="214"/>
      </w:pPr>
      <w:rPr>
        <w:rFonts w:hint="default"/>
      </w:rPr>
    </w:lvl>
    <w:lvl w:ilvl="6" w:tplc="C884F6B8">
      <w:numFmt w:val="bullet"/>
      <w:lvlText w:val="•"/>
      <w:lvlJc w:val="left"/>
      <w:pPr>
        <w:ind w:left="1698" w:hanging="214"/>
      </w:pPr>
      <w:rPr>
        <w:rFonts w:hint="default"/>
      </w:rPr>
    </w:lvl>
    <w:lvl w:ilvl="7" w:tplc="9FBC7B3C">
      <w:numFmt w:val="bullet"/>
      <w:lvlText w:val="•"/>
      <w:lvlJc w:val="left"/>
      <w:pPr>
        <w:ind w:left="1928" w:hanging="214"/>
      </w:pPr>
      <w:rPr>
        <w:rFonts w:hint="default"/>
      </w:rPr>
    </w:lvl>
    <w:lvl w:ilvl="8" w:tplc="480EA36E">
      <w:numFmt w:val="bullet"/>
      <w:lvlText w:val="•"/>
      <w:lvlJc w:val="left"/>
      <w:pPr>
        <w:ind w:left="2158" w:hanging="214"/>
      </w:pPr>
      <w:rPr>
        <w:rFonts w:hint="default"/>
      </w:rPr>
    </w:lvl>
  </w:abstractNum>
  <w:abstractNum w:abstractNumId="50" w15:restartNumberingAfterBreak="0">
    <w:nsid w:val="0ABE4700"/>
    <w:multiLevelType w:val="hybridMultilevel"/>
    <w:tmpl w:val="FBBACF0A"/>
    <w:lvl w:ilvl="0" w:tplc="5890FB84">
      <w:numFmt w:val="bullet"/>
      <w:lvlText w:val="☐"/>
      <w:lvlJc w:val="left"/>
      <w:pPr>
        <w:ind w:left="319" w:hanging="214"/>
      </w:pPr>
      <w:rPr>
        <w:rFonts w:ascii="MS UI Gothic" w:eastAsia="MS UI Gothic" w:hAnsi="MS UI Gothic" w:cs="MS UI Gothic" w:hint="default"/>
        <w:b w:val="0"/>
        <w:bCs w:val="0"/>
        <w:i w:val="0"/>
        <w:iCs w:val="0"/>
        <w:w w:val="100"/>
        <w:sz w:val="16"/>
        <w:szCs w:val="16"/>
      </w:rPr>
    </w:lvl>
    <w:lvl w:ilvl="1" w:tplc="AE0801B6">
      <w:numFmt w:val="bullet"/>
      <w:lvlText w:val="•"/>
      <w:lvlJc w:val="left"/>
      <w:pPr>
        <w:ind w:left="549" w:hanging="214"/>
      </w:pPr>
      <w:rPr>
        <w:rFonts w:hint="default"/>
      </w:rPr>
    </w:lvl>
    <w:lvl w:ilvl="2" w:tplc="21087AEA">
      <w:numFmt w:val="bullet"/>
      <w:lvlText w:val="•"/>
      <w:lvlJc w:val="left"/>
      <w:pPr>
        <w:ind w:left="779" w:hanging="214"/>
      </w:pPr>
      <w:rPr>
        <w:rFonts w:hint="default"/>
      </w:rPr>
    </w:lvl>
    <w:lvl w:ilvl="3" w:tplc="DF9291C0">
      <w:numFmt w:val="bullet"/>
      <w:lvlText w:val="•"/>
      <w:lvlJc w:val="left"/>
      <w:pPr>
        <w:ind w:left="1009" w:hanging="214"/>
      </w:pPr>
      <w:rPr>
        <w:rFonts w:hint="default"/>
      </w:rPr>
    </w:lvl>
    <w:lvl w:ilvl="4" w:tplc="1102F568">
      <w:numFmt w:val="bullet"/>
      <w:lvlText w:val="•"/>
      <w:lvlJc w:val="left"/>
      <w:pPr>
        <w:ind w:left="1239" w:hanging="214"/>
      </w:pPr>
      <w:rPr>
        <w:rFonts w:hint="default"/>
      </w:rPr>
    </w:lvl>
    <w:lvl w:ilvl="5" w:tplc="45F2A20A">
      <w:numFmt w:val="bullet"/>
      <w:lvlText w:val="•"/>
      <w:lvlJc w:val="left"/>
      <w:pPr>
        <w:ind w:left="1469" w:hanging="214"/>
      </w:pPr>
      <w:rPr>
        <w:rFonts w:hint="default"/>
      </w:rPr>
    </w:lvl>
    <w:lvl w:ilvl="6" w:tplc="F5207B74">
      <w:numFmt w:val="bullet"/>
      <w:lvlText w:val="•"/>
      <w:lvlJc w:val="left"/>
      <w:pPr>
        <w:ind w:left="1698" w:hanging="214"/>
      </w:pPr>
      <w:rPr>
        <w:rFonts w:hint="default"/>
      </w:rPr>
    </w:lvl>
    <w:lvl w:ilvl="7" w:tplc="AB568956">
      <w:numFmt w:val="bullet"/>
      <w:lvlText w:val="•"/>
      <w:lvlJc w:val="left"/>
      <w:pPr>
        <w:ind w:left="1928" w:hanging="214"/>
      </w:pPr>
      <w:rPr>
        <w:rFonts w:hint="default"/>
      </w:rPr>
    </w:lvl>
    <w:lvl w:ilvl="8" w:tplc="450E8924">
      <w:numFmt w:val="bullet"/>
      <w:lvlText w:val="•"/>
      <w:lvlJc w:val="left"/>
      <w:pPr>
        <w:ind w:left="2158" w:hanging="214"/>
      </w:pPr>
      <w:rPr>
        <w:rFonts w:hint="default"/>
      </w:rPr>
    </w:lvl>
  </w:abstractNum>
  <w:abstractNum w:abstractNumId="51" w15:restartNumberingAfterBreak="0">
    <w:nsid w:val="0AF622CB"/>
    <w:multiLevelType w:val="hybridMultilevel"/>
    <w:tmpl w:val="DA86D476"/>
    <w:lvl w:ilvl="0" w:tplc="6E66CCAC">
      <w:numFmt w:val="bullet"/>
      <w:lvlText w:val="☐"/>
      <w:lvlJc w:val="left"/>
      <w:pPr>
        <w:ind w:left="324" w:hanging="166"/>
      </w:pPr>
      <w:rPr>
        <w:rFonts w:ascii="MS Gothic" w:eastAsia="MS Gothic" w:hAnsi="MS Gothic" w:cs="MS Gothic" w:hint="default"/>
        <w:b w:val="0"/>
        <w:bCs w:val="0"/>
        <w:i w:val="0"/>
        <w:iCs w:val="0"/>
        <w:w w:val="99"/>
        <w:sz w:val="14"/>
        <w:szCs w:val="14"/>
      </w:rPr>
    </w:lvl>
    <w:lvl w:ilvl="1" w:tplc="5B565930">
      <w:numFmt w:val="bullet"/>
      <w:lvlText w:val="•"/>
      <w:lvlJc w:val="left"/>
      <w:pPr>
        <w:ind w:left="592" w:hanging="166"/>
      </w:pPr>
      <w:rPr>
        <w:rFonts w:hint="default"/>
      </w:rPr>
    </w:lvl>
    <w:lvl w:ilvl="2" w:tplc="FE8496FA">
      <w:numFmt w:val="bullet"/>
      <w:lvlText w:val="•"/>
      <w:lvlJc w:val="left"/>
      <w:pPr>
        <w:ind w:left="865" w:hanging="166"/>
      </w:pPr>
      <w:rPr>
        <w:rFonts w:hint="default"/>
      </w:rPr>
    </w:lvl>
    <w:lvl w:ilvl="3" w:tplc="61EC338E">
      <w:numFmt w:val="bullet"/>
      <w:lvlText w:val="•"/>
      <w:lvlJc w:val="left"/>
      <w:pPr>
        <w:ind w:left="1138" w:hanging="166"/>
      </w:pPr>
      <w:rPr>
        <w:rFonts w:hint="default"/>
      </w:rPr>
    </w:lvl>
    <w:lvl w:ilvl="4" w:tplc="48960188">
      <w:numFmt w:val="bullet"/>
      <w:lvlText w:val="•"/>
      <w:lvlJc w:val="left"/>
      <w:pPr>
        <w:ind w:left="1411" w:hanging="166"/>
      </w:pPr>
      <w:rPr>
        <w:rFonts w:hint="default"/>
      </w:rPr>
    </w:lvl>
    <w:lvl w:ilvl="5" w:tplc="0CCC5BE6">
      <w:numFmt w:val="bullet"/>
      <w:lvlText w:val="•"/>
      <w:lvlJc w:val="left"/>
      <w:pPr>
        <w:ind w:left="1684" w:hanging="166"/>
      </w:pPr>
      <w:rPr>
        <w:rFonts w:hint="default"/>
      </w:rPr>
    </w:lvl>
    <w:lvl w:ilvl="6" w:tplc="1BD629CC">
      <w:numFmt w:val="bullet"/>
      <w:lvlText w:val="•"/>
      <w:lvlJc w:val="left"/>
      <w:pPr>
        <w:ind w:left="1956" w:hanging="166"/>
      </w:pPr>
      <w:rPr>
        <w:rFonts w:hint="default"/>
      </w:rPr>
    </w:lvl>
    <w:lvl w:ilvl="7" w:tplc="C1CAEAC6">
      <w:numFmt w:val="bullet"/>
      <w:lvlText w:val="•"/>
      <w:lvlJc w:val="left"/>
      <w:pPr>
        <w:ind w:left="2229" w:hanging="166"/>
      </w:pPr>
      <w:rPr>
        <w:rFonts w:hint="default"/>
      </w:rPr>
    </w:lvl>
    <w:lvl w:ilvl="8" w:tplc="5B2280EA">
      <w:numFmt w:val="bullet"/>
      <w:lvlText w:val="•"/>
      <w:lvlJc w:val="left"/>
      <w:pPr>
        <w:ind w:left="2502" w:hanging="166"/>
      </w:pPr>
      <w:rPr>
        <w:rFonts w:hint="default"/>
      </w:rPr>
    </w:lvl>
  </w:abstractNum>
  <w:abstractNum w:abstractNumId="52" w15:restartNumberingAfterBreak="0">
    <w:nsid w:val="0B2B2A62"/>
    <w:multiLevelType w:val="hybridMultilevel"/>
    <w:tmpl w:val="5762DC14"/>
    <w:lvl w:ilvl="0" w:tplc="7B64225E">
      <w:numFmt w:val="bullet"/>
      <w:lvlText w:val="□"/>
      <w:lvlJc w:val="left"/>
      <w:pPr>
        <w:ind w:left="827" w:hanging="204"/>
      </w:pPr>
      <w:rPr>
        <w:rFonts w:ascii="Arial" w:eastAsia="Arial" w:hAnsi="Arial" w:cs="Arial" w:hint="default"/>
        <w:b w:val="0"/>
        <w:bCs w:val="0"/>
        <w:i w:val="0"/>
        <w:iCs w:val="0"/>
        <w:w w:val="123"/>
        <w:sz w:val="20"/>
        <w:szCs w:val="20"/>
      </w:rPr>
    </w:lvl>
    <w:lvl w:ilvl="1" w:tplc="D6DAEF92">
      <w:numFmt w:val="bullet"/>
      <w:lvlText w:val="•"/>
      <w:lvlJc w:val="left"/>
      <w:pPr>
        <w:ind w:left="1898" w:hanging="204"/>
      </w:pPr>
      <w:rPr>
        <w:rFonts w:hint="default"/>
      </w:rPr>
    </w:lvl>
    <w:lvl w:ilvl="2" w:tplc="380474FC">
      <w:numFmt w:val="bullet"/>
      <w:lvlText w:val="•"/>
      <w:lvlJc w:val="left"/>
      <w:pPr>
        <w:ind w:left="2976" w:hanging="204"/>
      </w:pPr>
      <w:rPr>
        <w:rFonts w:hint="default"/>
      </w:rPr>
    </w:lvl>
    <w:lvl w:ilvl="3" w:tplc="890CF60A">
      <w:numFmt w:val="bullet"/>
      <w:lvlText w:val="•"/>
      <w:lvlJc w:val="left"/>
      <w:pPr>
        <w:ind w:left="4054" w:hanging="204"/>
      </w:pPr>
      <w:rPr>
        <w:rFonts w:hint="default"/>
      </w:rPr>
    </w:lvl>
    <w:lvl w:ilvl="4" w:tplc="94CCCB88">
      <w:numFmt w:val="bullet"/>
      <w:lvlText w:val="•"/>
      <w:lvlJc w:val="left"/>
      <w:pPr>
        <w:ind w:left="5132" w:hanging="204"/>
      </w:pPr>
      <w:rPr>
        <w:rFonts w:hint="default"/>
      </w:rPr>
    </w:lvl>
    <w:lvl w:ilvl="5" w:tplc="995A8E26">
      <w:numFmt w:val="bullet"/>
      <w:lvlText w:val="•"/>
      <w:lvlJc w:val="left"/>
      <w:pPr>
        <w:ind w:left="6210" w:hanging="204"/>
      </w:pPr>
      <w:rPr>
        <w:rFonts w:hint="default"/>
      </w:rPr>
    </w:lvl>
    <w:lvl w:ilvl="6" w:tplc="CDA24140">
      <w:numFmt w:val="bullet"/>
      <w:lvlText w:val="•"/>
      <w:lvlJc w:val="left"/>
      <w:pPr>
        <w:ind w:left="7288" w:hanging="204"/>
      </w:pPr>
      <w:rPr>
        <w:rFonts w:hint="default"/>
      </w:rPr>
    </w:lvl>
    <w:lvl w:ilvl="7" w:tplc="919C9726">
      <w:numFmt w:val="bullet"/>
      <w:lvlText w:val="•"/>
      <w:lvlJc w:val="left"/>
      <w:pPr>
        <w:ind w:left="8366" w:hanging="204"/>
      </w:pPr>
      <w:rPr>
        <w:rFonts w:hint="default"/>
      </w:rPr>
    </w:lvl>
    <w:lvl w:ilvl="8" w:tplc="FB581CF2">
      <w:numFmt w:val="bullet"/>
      <w:lvlText w:val="•"/>
      <w:lvlJc w:val="left"/>
      <w:pPr>
        <w:ind w:left="9444" w:hanging="204"/>
      </w:pPr>
      <w:rPr>
        <w:rFonts w:hint="default"/>
      </w:rPr>
    </w:lvl>
  </w:abstractNum>
  <w:abstractNum w:abstractNumId="53" w15:restartNumberingAfterBreak="0">
    <w:nsid w:val="0B655565"/>
    <w:multiLevelType w:val="hybridMultilevel"/>
    <w:tmpl w:val="7D4EB7A0"/>
    <w:lvl w:ilvl="0" w:tplc="189EE0CE">
      <w:numFmt w:val="bullet"/>
      <w:lvlText w:val="☐"/>
      <w:lvlJc w:val="left"/>
      <w:pPr>
        <w:ind w:left="317" w:hanging="214"/>
      </w:pPr>
      <w:rPr>
        <w:rFonts w:ascii="MS UI Gothic" w:eastAsia="MS UI Gothic" w:hAnsi="MS UI Gothic" w:cs="MS UI Gothic" w:hint="default"/>
        <w:b w:val="0"/>
        <w:bCs w:val="0"/>
        <w:i w:val="0"/>
        <w:iCs w:val="0"/>
        <w:w w:val="100"/>
        <w:sz w:val="16"/>
        <w:szCs w:val="16"/>
      </w:rPr>
    </w:lvl>
    <w:lvl w:ilvl="1" w:tplc="E1AACBCA">
      <w:numFmt w:val="bullet"/>
      <w:lvlText w:val="•"/>
      <w:lvlJc w:val="left"/>
      <w:pPr>
        <w:ind w:left="465" w:hanging="214"/>
      </w:pPr>
      <w:rPr>
        <w:rFonts w:hint="default"/>
      </w:rPr>
    </w:lvl>
    <w:lvl w:ilvl="2" w:tplc="9E4656D8">
      <w:numFmt w:val="bullet"/>
      <w:lvlText w:val="•"/>
      <w:lvlJc w:val="left"/>
      <w:pPr>
        <w:ind w:left="610" w:hanging="214"/>
      </w:pPr>
      <w:rPr>
        <w:rFonts w:hint="default"/>
      </w:rPr>
    </w:lvl>
    <w:lvl w:ilvl="3" w:tplc="0040D4F0">
      <w:numFmt w:val="bullet"/>
      <w:lvlText w:val="•"/>
      <w:lvlJc w:val="left"/>
      <w:pPr>
        <w:ind w:left="755" w:hanging="214"/>
      </w:pPr>
      <w:rPr>
        <w:rFonts w:hint="default"/>
      </w:rPr>
    </w:lvl>
    <w:lvl w:ilvl="4" w:tplc="BB2E789E">
      <w:numFmt w:val="bullet"/>
      <w:lvlText w:val="•"/>
      <w:lvlJc w:val="left"/>
      <w:pPr>
        <w:ind w:left="900" w:hanging="214"/>
      </w:pPr>
      <w:rPr>
        <w:rFonts w:hint="default"/>
      </w:rPr>
    </w:lvl>
    <w:lvl w:ilvl="5" w:tplc="E3C21408">
      <w:numFmt w:val="bullet"/>
      <w:lvlText w:val="•"/>
      <w:lvlJc w:val="left"/>
      <w:pPr>
        <w:ind w:left="1045" w:hanging="214"/>
      </w:pPr>
      <w:rPr>
        <w:rFonts w:hint="default"/>
      </w:rPr>
    </w:lvl>
    <w:lvl w:ilvl="6" w:tplc="FDFAEEAC">
      <w:numFmt w:val="bullet"/>
      <w:lvlText w:val="•"/>
      <w:lvlJc w:val="left"/>
      <w:pPr>
        <w:ind w:left="1190" w:hanging="214"/>
      </w:pPr>
      <w:rPr>
        <w:rFonts w:hint="default"/>
      </w:rPr>
    </w:lvl>
    <w:lvl w:ilvl="7" w:tplc="046A9834">
      <w:numFmt w:val="bullet"/>
      <w:lvlText w:val="•"/>
      <w:lvlJc w:val="left"/>
      <w:pPr>
        <w:ind w:left="1335" w:hanging="214"/>
      </w:pPr>
      <w:rPr>
        <w:rFonts w:hint="default"/>
      </w:rPr>
    </w:lvl>
    <w:lvl w:ilvl="8" w:tplc="7FDA5BE2">
      <w:numFmt w:val="bullet"/>
      <w:lvlText w:val="•"/>
      <w:lvlJc w:val="left"/>
      <w:pPr>
        <w:ind w:left="1480" w:hanging="214"/>
      </w:pPr>
      <w:rPr>
        <w:rFonts w:hint="default"/>
      </w:rPr>
    </w:lvl>
  </w:abstractNum>
  <w:abstractNum w:abstractNumId="54" w15:restartNumberingAfterBreak="0">
    <w:nsid w:val="0B7E121C"/>
    <w:multiLevelType w:val="hybridMultilevel"/>
    <w:tmpl w:val="BE707D98"/>
    <w:lvl w:ilvl="0" w:tplc="B58C6FC6">
      <w:numFmt w:val="bullet"/>
      <w:lvlText w:val="☐"/>
      <w:lvlJc w:val="left"/>
      <w:pPr>
        <w:ind w:left="321" w:hanging="214"/>
      </w:pPr>
      <w:rPr>
        <w:rFonts w:ascii="MS Gothic" w:eastAsia="MS Gothic" w:hAnsi="MS Gothic" w:cs="MS Gothic" w:hint="default"/>
        <w:b w:val="0"/>
        <w:bCs w:val="0"/>
        <w:i w:val="0"/>
        <w:iCs w:val="0"/>
        <w:w w:val="100"/>
        <w:sz w:val="16"/>
        <w:szCs w:val="16"/>
      </w:rPr>
    </w:lvl>
    <w:lvl w:ilvl="1" w:tplc="58A2C24E">
      <w:numFmt w:val="bullet"/>
      <w:lvlText w:val="•"/>
      <w:lvlJc w:val="left"/>
      <w:pPr>
        <w:ind w:left="458" w:hanging="214"/>
      </w:pPr>
      <w:rPr>
        <w:rFonts w:hint="default"/>
      </w:rPr>
    </w:lvl>
    <w:lvl w:ilvl="2" w:tplc="C1406F18">
      <w:numFmt w:val="bullet"/>
      <w:lvlText w:val="•"/>
      <w:lvlJc w:val="left"/>
      <w:pPr>
        <w:ind w:left="596" w:hanging="214"/>
      </w:pPr>
      <w:rPr>
        <w:rFonts w:hint="default"/>
      </w:rPr>
    </w:lvl>
    <w:lvl w:ilvl="3" w:tplc="4F4C65E6">
      <w:numFmt w:val="bullet"/>
      <w:lvlText w:val="•"/>
      <w:lvlJc w:val="left"/>
      <w:pPr>
        <w:ind w:left="734" w:hanging="214"/>
      </w:pPr>
      <w:rPr>
        <w:rFonts w:hint="default"/>
      </w:rPr>
    </w:lvl>
    <w:lvl w:ilvl="4" w:tplc="C0A656DE">
      <w:numFmt w:val="bullet"/>
      <w:lvlText w:val="•"/>
      <w:lvlJc w:val="left"/>
      <w:pPr>
        <w:ind w:left="872" w:hanging="214"/>
      </w:pPr>
      <w:rPr>
        <w:rFonts w:hint="default"/>
      </w:rPr>
    </w:lvl>
    <w:lvl w:ilvl="5" w:tplc="E3FE41A2">
      <w:numFmt w:val="bullet"/>
      <w:lvlText w:val="•"/>
      <w:lvlJc w:val="left"/>
      <w:pPr>
        <w:ind w:left="1011" w:hanging="214"/>
      </w:pPr>
      <w:rPr>
        <w:rFonts w:hint="default"/>
      </w:rPr>
    </w:lvl>
    <w:lvl w:ilvl="6" w:tplc="66F07EE6">
      <w:numFmt w:val="bullet"/>
      <w:lvlText w:val="•"/>
      <w:lvlJc w:val="left"/>
      <w:pPr>
        <w:ind w:left="1149" w:hanging="214"/>
      </w:pPr>
      <w:rPr>
        <w:rFonts w:hint="default"/>
      </w:rPr>
    </w:lvl>
    <w:lvl w:ilvl="7" w:tplc="A44C713A">
      <w:numFmt w:val="bullet"/>
      <w:lvlText w:val="•"/>
      <w:lvlJc w:val="left"/>
      <w:pPr>
        <w:ind w:left="1287" w:hanging="214"/>
      </w:pPr>
      <w:rPr>
        <w:rFonts w:hint="default"/>
      </w:rPr>
    </w:lvl>
    <w:lvl w:ilvl="8" w:tplc="57AE4034">
      <w:numFmt w:val="bullet"/>
      <w:lvlText w:val="•"/>
      <w:lvlJc w:val="left"/>
      <w:pPr>
        <w:ind w:left="1425" w:hanging="214"/>
      </w:pPr>
      <w:rPr>
        <w:rFonts w:hint="default"/>
      </w:rPr>
    </w:lvl>
  </w:abstractNum>
  <w:abstractNum w:abstractNumId="55" w15:restartNumberingAfterBreak="0">
    <w:nsid w:val="0B932FCE"/>
    <w:multiLevelType w:val="hybridMultilevel"/>
    <w:tmpl w:val="4B6CC606"/>
    <w:lvl w:ilvl="0" w:tplc="59466FA2">
      <w:numFmt w:val="bullet"/>
      <w:lvlText w:val="☐"/>
      <w:lvlJc w:val="left"/>
      <w:pPr>
        <w:ind w:left="110" w:hanging="200"/>
      </w:pPr>
      <w:rPr>
        <w:rFonts w:ascii="MS Gothic" w:eastAsia="MS Gothic" w:hAnsi="MS Gothic" w:cs="MS Gothic" w:hint="default"/>
        <w:b w:val="0"/>
        <w:bCs w:val="0"/>
        <w:i w:val="0"/>
        <w:iCs w:val="0"/>
        <w:w w:val="100"/>
        <w:sz w:val="16"/>
        <w:szCs w:val="16"/>
      </w:rPr>
    </w:lvl>
    <w:lvl w:ilvl="1" w:tplc="39CE184C">
      <w:numFmt w:val="bullet"/>
      <w:lvlText w:val="•"/>
      <w:lvlJc w:val="left"/>
      <w:pPr>
        <w:ind w:left="278" w:hanging="200"/>
      </w:pPr>
      <w:rPr>
        <w:rFonts w:hint="default"/>
      </w:rPr>
    </w:lvl>
    <w:lvl w:ilvl="2" w:tplc="88860AC2">
      <w:numFmt w:val="bullet"/>
      <w:lvlText w:val="•"/>
      <w:lvlJc w:val="left"/>
      <w:pPr>
        <w:ind w:left="436" w:hanging="200"/>
      </w:pPr>
      <w:rPr>
        <w:rFonts w:hint="default"/>
      </w:rPr>
    </w:lvl>
    <w:lvl w:ilvl="3" w:tplc="F80C70E2">
      <w:numFmt w:val="bullet"/>
      <w:lvlText w:val="•"/>
      <w:lvlJc w:val="left"/>
      <w:pPr>
        <w:ind w:left="594" w:hanging="200"/>
      </w:pPr>
      <w:rPr>
        <w:rFonts w:hint="default"/>
      </w:rPr>
    </w:lvl>
    <w:lvl w:ilvl="4" w:tplc="0B62E8AA">
      <w:numFmt w:val="bullet"/>
      <w:lvlText w:val="•"/>
      <w:lvlJc w:val="left"/>
      <w:pPr>
        <w:ind w:left="752" w:hanging="200"/>
      </w:pPr>
      <w:rPr>
        <w:rFonts w:hint="default"/>
      </w:rPr>
    </w:lvl>
    <w:lvl w:ilvl="5" w:tplc="696CDEFE">
      <w:numFmt w:val="bullet"/>
      <w:lvlText w:val="•"/>
      <w:lvlJc w:val="left"/>
      <w:pPr>
        <w:ind w:left="910" w:hanging="200"/>
      </w:pPr>
      <w:rPr>
        <w:rFonts w:hint="default"/>
      </w:rPr>
    </w:lvl>
    <w:lvl w:ilvl="6" w:tplc="30B6345A">
      <w:numFmt w:val="bullet"/>
      <w:lvlText w:val="•"/>
      <w:lvlJc w:val="left"/>
      <w:pPr>
        <w:ind w:left="1068" w:hanging="200"/>
      </w:pPr>
      <w:rPr>
        <w:rFonts w:hint="default"/>
      </w:rPr>
    </w:lvl>
    <w:lvl w:ilvl="7" w:tplc="E9F60EF2">
      <w:numFmt w:val="bullet"/>
      <w:lvlText w:val="•"/>
      <w:lvlJc w:val="left"/>
      <w:pPr>
        <w:ind w:left="1226" w:hanging="200"/>
      </w:pPr>
      <w:rPr>
        <w:rFonts w:hint="default"/>
      </w:rPr>
    </w:lvl>
    <w:lvl w:ilvl="8" w:tplc="BBECC2C2">
      <w:numFmt w:val="bullet"/>
      <w:lvlText w:val="•"/>
      <w:lvlJc w:val="left"/>
      <w:pPr>
        <w:ind w:left="1384" w:hanging="200"/>
      </w:pPr>
      <w:rPr>
        <w:rFonts w:hint="default"/>
      </w:rPr>
    </w:lvl>
  </w:abstractNum>
  <w:abstractNum w:abstractNumId="56" w15:restartNumberingAfterBreak="0">
    <w:nsid w:val="0C332D1B"/>
    <w:multiLevelType w:val="hybridMultilevel"/>
    <w:tmpl w:val="59069C76"/>
    <w:lvl w:ilvl="0" w:tplc="D714D382">
      <w:numFmt w:val="bullet"/>
      <w:lvlText w:val="☐"/>
      <w:lvlJc w:val="left"/>
      <w:pPr>
        <w:ind w:left="620" w:hanging="209"/>
      </w:pPr>
      <w:rPr>
        <w:rFonts w:ascii="MS UI Gothic" w:eastAsia="MS UI Gothic" w:hAnsi="MS UI Gothic" w:cs="MS UI Gothic" w:hint="default"/>
        <w:b w:val="0"/>
        <w:bCs w:val="0"/>
        <w:i w:val="0"/>
        <w:iCs w:val="0"/>
        <w:w w:val="100"/>
        <w:sz w:val="16"/>
        <w:szCs w:val="16"/>
      </w:rPr>
    </w:lvl>
    <w:lvl w:ilvl="1" w:tplc="C8005484">
      <w:numFmt w:val="bullet"/>
      <w:lvlText w:val="•"/>
      <w:lvlJc w:val="left"/>
      <w:pPr>
        <w:ind w:left="688" w:hanging="209"/>
      </w:pPr>
      <w:rPr>
        <w:rFonts w:hint="default"/>
      </w:rPr>
    </w:lvl>
    <w:lvl w:ilvl="2" w:tplc="D44A9BEC">
      <w:numFmt w:val="bullet"/>
      <w:lvlText w:val="•"/>
      <w:lvlJc w:val="left"/>
      <w:pPr>
        <w:ind w:left="756" w:hanging="209"/>
      </w:pPr>
      <w:rPr>
        <w:rFonts w:hint="default"/>
      </w:rPr>
    </w:lvl>
    <w:lvl w:ilvl="3" w:tplc="4A6EB38A">
      <w:numFmt w:val="bullet"/>
      <w:lvlText w:val="•"/>
      <w:lvlJc w:val="left"/>
      <w:pPr>
        <w:ind w:left="824" w:hanging="209"/>
      </w:pPr>
      <w:rPr>
        <w:rFonts w:hint="default"/>
      </w:rPr>
    </w:lvl>
    <w:lvl w:ilvl="4" w:tplc="47D08296">
      <w:numFmt w:val="bullet"/>
      <w:lvlText w:val="•"/>
      <w:lvlJc w:val="left"/>
      <w:pPr>
        <w:ind w:left="892" w:hanging="209"/>
      </w:pPr>
      <w:rPr>
        <w:rFonts w:hint="default"/>
      </w:rPr>
    </w:lvl>
    <w:lvl w:ilvl="5" w:tplc="54E09FE6">
      <w:numFmt w:val="bullet"/>
      <w:lvlText w:val="•"/>
      <w:lvlJc w:val="left"/>
      <w:pPr>
        <w:ind w:left="960" w:hanging="209"/>
      </w:pPr>
      <w:rPr>
        <w:rFonts w:hint="default"/>
      </w:rPr>
    </w:lvl>
    <w:lvl w:ilvl="6" w:tplc="ABFC7C34">
      <w:numFmt w:val="bullet"/>
      <w:lvlText w:val="•"/>
      <w:lvlJc w:val="left"/>
      <w:pPr>
        <w:ind w:left="1028" w:hanging="209"/>
      </w:pPr>
      <w:rPr>
        <w:rFonts w:hint="default"/>
      </w:rPr>
    </w:lvl>
    <w:lvl w:ilvl="7" w:tplc="7988C146">
      <w:numFmt w:val="bullet"/>
      <w:lvlText w:val="•"/>
      <w:lvlJc w:val="left"/>
      <w:pPr>
        <w:ind w:left="1096" w:hanging="209"/>
      </w:pPr>
      <w:rPr>
        <w:rFonts w:hint="default"/>
      </w:rPr>
    </w:lvl>
    <w:lvl w:ilvl="8" w:tplc="2A8233E0">
      <w:numFmt w:val="bullet"/>
      <w:lvlText w:val="•"/>
      <w:lvlJc w:val="left"/>
      <w:pPr>
        <w:ind w:left="1164" w:hanging="209"/>
      </w:pPr>
      <w:rPr>
        <w:rFonts w:hint="default"/>
      </w:rPr>
    </w:lvl>
  </w:abstractNum>
  <w:abstractNum w:abstractNumId="57" w15:restartNumberingAfterBreak="0">
    <w:nsid w:val="0C717085"/>
    <w:multiLevelType w:val="hybridMultilevel"/>
    <w:tmpl w:val="EBB06AFA"/>
    <w:lvl w:ilvl="0" w:tplc="835A76F2">
      <w:numFmt w:val="bullet"/>
      <w:lvlText w:val="☐"/>
      <w:lvlJc w:val="left"/>
      <w:pPr>
        <w:ind w:left="271" w:hanging="164"/>
      </w:pPr>
      <w:rPr>
        <w:rFonts w:ascii="MS Gothic" w:eastAsia="MS Gothic" w:hAnsi="MS Gothic" w:cs="MS Gothic" w:hint="default"/>
        <w:b w:val="0"/>
        <w:bCs w:val="0"/>
        <w:i w:val="0"/>
        <w:iCs w:val="0"/>
        <w:w w:val="99"/>
        <w:sz w:val="14"/>
        <w:szCs w:val="14"/>
      </w:rPr>
    </w:lvl>
    <w:lvl w:ilvl="1" w:tplc="92C2BD2A">
      <w:numFmt w:val="bullet"/>
      <w:lvlText w:val="•"/>
      <w:lvlJc w:val="left"/>
      <w:pPr>
        <w:ind w:left="422" w:hanging="164"/>
      </w:pPr>
      <w:rPr>
        <w:rFonts w:hint="default"/>
      </w:rPr>
    </w:lvl>
    <w:lvl w:ilvl="2" w:tplc="86E6B408">
      <w:numFmt w:val="bullet"/>
      <w:lvlText w:val="•"/>
      <w:lvlJc w:val="left"/>
      <w:pPr>
        <w:ind w:left="564" w:hanging="164"/>
      </w:pPr>
      <w:rPr>
        <w:rFonts w:hint="default"/>
      </w:rPr>
    </w:lvl>
    <w:lvl w:ilvl="3" w:tplc="03807FAA">
      <w:numFmt w:val="bullet"/>
      <w:lvlText w:val="•"/>
      <w:lvlJc w:val="left"/>
      <w:pPr>
        <w:ind w:left="706" w:hanging="164"/>
      </w:pPr>
      <w:rPr>
        <w:rFonts w:hint="default"/>
      </w:rPr>
    </w:lvl>
    <w:lvl w:ilvl="4" w:tplc="1C0E9404">
      <w:numFmt w:val="bullet"/>
      <w:lvlText w:val="•"/>
      <w:lvlJc w:val="left"/>
      <w:pPr>
        <w:ind w:left="848" w:hanging="164"/>
      </w:pPr>
      <w:rPr>
        <w:rFonts w:hint="default"/>
      </w:rPr>
    </w:lvl>
    <w:lvl w:ilvl="5" w:tplc="F6D27912">
      <w:numFmt w:val="bullet"/>
      <w:lvlText w:val="•"/>
      <w:lvlJc w:val="left"/>
      <w:pPr>
        <w:ind w:left="990" w:hanging="164"/>
      </w:pPr>
      <w:rPr>
        <w:rFonts w:hint="default"/>
      </w:rPr>
    </w:lvl>
    <w:lvl w:ilvl="6" w:tplc="0792BCEA">
      <w:numFmt w:val="bullet"/>
      <w:lvlText w:val="•"/>
      <w:lvlJc w:val="left"/>
      <w:pPr>
        <w:ind w:left="1132" w:hanging="164"/>
      </w:pPr>
      <w:rPr>
        <w:rFonts w:hint="default"/>
      </w:rPr>
    </w:lvl>
    <w:lvl w:ilvl="7" w:tplc="E700B026">
      <w:numFmt w:val="bullet"/>
      <w:lvlText w:val="•"/>
      <w:lvlJc w:val="left"/>
      <w:pPr>
        <w:ind w:left="1274" w:hanging="164"/>
      </w:pPr>
      <w:rPr>
        <w:rFonts w:hint="default"/>
      </w:rPr>
    </w:lvl>
    <w:lvl w:ilvl="8" w:tplc="1D803654">
      <w:numFmt w:val="bullet"/>
      <w:lvlText w:val="•"/>
      <w:lvlJc w:val="left"/>
      <w:pPr>
        <w:ind w:left="1416" w:hanging="164"/>
      </w:pPr>
      <w:rPr>
        <w:rFonts w:hint="default"/>
      </w:rPr>
    </w:lvl>
  </w:abstractNum>
  <w:abstractNum w:abstractNumId="58" w15:restartNumberingAfterBreak="0">
    <w:nsid w:val="0D291A3F"/>
    <w:multiLevelType w:val="hybridMultilevel"/>
    <w:tmpl w:val="168A3118"/>
    <w:lvl w:ilvl="0" w:tplc="B04A7CB4">
      <w:numFmt w:val="bullet"/>
      <w:lvlText w:val="☐"/>
      <w:lvlJc w:val="left"/>
      <w:pPr>
        <w:ind w:left="322" w:hanging="219"/>
      </w:pPr>
      <w:rPr>
        <w:rFonts w:ascii="MS Gothic" w:eastAsia="MS Gothic" w:hAnsi="MS Gothic" w:cs="MS Gothic" w:hint="default"/>
        <w:b w:val="0"/>
        <w:bCs w:val="0"/>
        <w:i w:val="0"/>
        <w:iCs w:val="0"/>
        <w:w w:val="100"/>
        <w:sz w:val="16"/>
        <w:szCs w:val="16"/>
      </w:rPr>
    </w:lvl>
    <w:lvl w:ilvl="1" w:tplc="8DB4C24A">
      <w:numFmt w:val="bullet"/>
      <w:lvlText w:val="•"/>
      <w:lvlJc w:val="left"/>
      <w:pPr>
        <w:ind w:left="465" w:hanging="219"/>
      </w:pPr>
      <w:rPr>
        <w:rFonts w:hint="default"/>
      </w:rPr>
    </w:lvl>
    <w:lvl w:ilvl="2" w:tplc="48F2C662">
      <w:numFmt w:val="bullet"/>
      <w:lvlText w:val="•"/>
      <w:lvlJc w:val="left"/>
      <w:pPr>
        <w:ind w:left="610" w:hanging="219"/>
      </w:pPr>
      <w:rPr>
        <w:rFonts w:hint="default"/>
      </w:rPr>
    </w:lvl>
    <w:lvl w:ilvl="3" w:tplc="3C3C4344">
      <w:numFmt w:val="bullet"/>
      <w:lvlText w:val="•"/>
      <w:lvlJc w:val="left"/>
      <w:pPr>
        <w:ind w:left="755" w:hanging="219"/>
      </w:pPr>
      <w:rPr>
        <w:rFonts w:hint="default"/>
      </w:rPr>
    </w:lvl>
    <w:lvl w:ilvl="4" w:tplc="E676D7E4">
      <w:numFmt w:val="bullet"/>
      <w:lvlText w:val="•"/>
      <w:lvlJc w:val="left"/>
      <w:pPr>
        <w:ind w:left="900" w:hanging="219"/>
      </w:pPr>
      <w:rPr>
        <w:rFonts w:hint="default"/>
      </w:rPr>
    </w:lvl>
    <w:lvl w:ilvl="5" w:tplc="DCCE7FA4">
      <w:numFmt w:val="bullet"/>
      <w:lvlText w:val="•"/>
      <w:lvlJc w:val="left"/>
      <w:pPr>
        <w:ind w:left="1046" w:hanging="219"/>
      </w:pPr>
      <w:rPr>
        <w:rFonts w:hint="default"/>
      </w:rPr>
    </w:lvl>
    <w:lvl w:ilvl="6" w:tplc="3354936C">
      <w:numFmt w:val="bullet"/>
      <w:lvlText w:val="•"/>
      <w:lvlJc w:val="left"/>
      <w:pPr>
        <w:ind w:left="1191" w:hanging="219"/>
      </w:pPr>
      <w:rPr>
        <w:rFonts w:hint="default"/>
      </w:rPr>
    </w:lvl>
    <w:lvl w:ilvl="7" w:tplc="3F8C5C40">
      <w:numFmt w:val="bullet"/>
      <w:lvlText w:val="•"/>
      <w:lvlJc w:val="left"/>
      <w:pPr>
        <w:ind w:left="1336" w:hanging="219"/>
      </w:pPr>
      <w:rPr>
        <w:rFonts w:hint="default"/>
      </w:rPr>
    </w:lvl>
    <w:lvl w:ilvl="8" w:tplc="84D0AE50">
      <w:numFmt w:val="bullet"/>
      <w:lvlText w:val="•"/>
      <w:lvlJc w:val="left"/>
      <w:pPr>
        <w:ind w:left="1481" w:hanging="219"/>
      </w:pPr>
      <w:rPr>
        <w:rFonts w:hint="default"/>
      </w:rPr>
    </w:lvl>
  </w:abstractNum>
  <w:abstractNum w:abstractNumId="59" w15:restartNumberingAfterBreak="0">
    <w:nsid w:val="0D791BB1"/>
    <w:multiLevelType w:val="hybridMultilevel"/>
    <w:tmpl w:val="018E1028"/>
    <w:lvl w:ilvl="0" w:tplc="3C3AF83A">
      <w:numFmt w:val="bullet"/>
      <w:lvlText w:val="☐"/>
      <w:lvlJc w:val="left"/>
      <w:pPr>
        <w:ind w:left="319" w:hanging="214"/>
      </w:pPr>
      <w:rPr>
        <w:rFonts w:ascii="MS UI Gothic" w:eastAsia="MS UI Gothic" w:hAnsi="MS UI Gothic" w:cs="MS UI Gothic" w:hint="default"/>
        <w:b w:val="0"/>
        <w:bCs w:val="0"/>
        <w:i w:val="0"/>
        <w:iCs w:val="0"/>
        <w:w w:val="100"/>
        <w:sz w:val="16"/>
        <w:szCs w:val="16"/>
      </w:rPr>
    </w:lvl>
    <w:lvl w:ilvl="1" w:tplc="890034CE">
      <w:numFmt w:val="bullet"/>
      <w:lvlText w:val="•"/>
      <w:lvlJc w:val="left"/>
      <w:pPr>
        <w:ind w:left="549" w:hanging="214"/>
      </w:pPr>
      <w:rPr>
        <w:rFonts w:hint="default"/>
      </w:rPr>
    </w:lvl>
    <w:lvl w:ilvl="2" w:tplc="451EFB84">
      <w:numFmt w:val="bullet"/>
      <w:lvlText w:val="•"/>
      <w:lvlJc w:val="left"/>
      <w:pPr>
        <w:ind w:left="779" w:hanging="214"/>
      </w:pPr>
      <w:rPr>
        <w:rFonts w:hint="default"/>
      </w:rPr>
    </w:lvl>
    <w:lvl w:ilvl="3" w:tplc="BB401072">
      <w:numFmt w:val="bullet"/>
      <w:lvlText w:val="•"/>
      <w:lvlJc w:val="left"/>
      <w:pPr>
        <w:ind w:left="1009" w:hanging="214"/>
      </w:pPr>
      <w:rPr>
        <w:rFonts w:hint="default"/>
      </w:rPr>
    </w:lvl>
    <w:lvl w:ilvl="4" w:tplc="2F1A7FC2">
      <w:numFmt w:val="bullet"/>
      <w:lvlText w:val="•"/>
      <w:lvlJc w:val="left"/>
      <w:pPr>
        <w:ind w:left="1239" w:hanging="214"/>
      </w:pPr>
      <w:rPr>
        <w:rFonts w:hint="default"/>
      </w:rPr>
    </w:lvl>
    <w:lvl w:ilvl="5" w:tplc="AC1299A0">
      <w:numFmt w:val="bullet"/>
      <w:lvlText w:val="•"/>
      <w:lvlJc w:val="left"/>
      <w:pPr>
        <w:ind w:left="1469" w:hanging="214"/>
      </w:pPr>
      <w:rPr>
        <w:rFonts w:hint="default"/>
      </w:rPr>
    </w:lvl>
    <w:lvl w:ilvl="6" w:tplc="21A2B9EA">
      <w:numFmt w:val="bullet"/>
      <w:lvlText w:val="•"/>
      <w:lvlJc w:val="left"/>
      <w:pPr>
        <w:ind w:left="1698" w:hanging="214"/>
      </w:pPr>
      <w:rPr>
        <w:rFonts w:hint="default"/>
      </w:rPr>
    </w:lvl>
    <w:lvl w:ilvl="7" w:tplc="008C6396">
      <w:numFmt w:val="bullet"/>
      <w:lvlText w:val="•"/>
      <w:lvlJc w:val="left"/>
      <w:pPr>
        <w:ind w:left="1928" w:hanging="214"/>
      </w:pPr>
      <w:rPr>
        <w:rFonts w:hint="default"/>
      </w:rPr>
    </w:lvl>
    <w:lvl w:ilvl="8" w:tplc="E326C46E">
      <w:numFmt w:val="bullet"/>
      <w:lvlText w:val="•"/>
      <w:lvlJc w:val="left"/>
      <w:pPr>
        <w:ind w:left="2158" w:hanging="214"/>
      </w:pPr>
      <w:rPr>
        <w:rFonts w:hint="default"/>
      </w:rPr>
    </w:lvl>
  </w:abstractNum>
  <w:abstractNum w:abstractNumId="60" w15:restartNumberingAfterBreak="0">
    <w:nsid w:val="0DB63736"/>
    <w:multiLevelType w:val="hybridMultilevel"/>
    <w:tmpl w:val="87EE352C"/>
    <w:lvl w:ilvl="0" w:tplc="20665A44">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3D7050B0">
      <w:numFmt w:val="bullet"/>
      <w:lvlText w:val="•"/>
      <w:lvlJc w:val="left"/>
      <w:pPr>
        <w:ind w:left="458" w:hanging="214"/>
      </w:pPr>
      <w:rPr>
        <w:rFonts w:hint="default"/>
      </w:rPr>
    </w:lvl>
    <w:lvl w:ilvl="2" w:tplc="05FE2A14">
      <w:numFmt w:val="bullet"/>
      <w:lvlText w:val="•"/>
      <w:lvlJc w:val="left"/>
      <w:pPr>
        <w:ind w:left="596" w:hanging="214"/>
      </w:pPr>
      <w:rPr>
        <w:rFonts w:hint="default"/>
      </w:rPr>
    </w:lvl>
    <w:lvl w:ilvl="3" w:tplc="C56E8BDC">
      <w:numFmt w:val="bullet"/>
      <w:lvlText w:val="•"/>
      <w:lvlJc w:val="left"/>
      <w:pPr>
        <w:ind w:left="734" w:hanging="214"/>
      </w:pPr>
      <w:rPr>
        <w:rFonts w:hint="default"/>
      </w:rPr>
    </w:lvl>
    <w:lvl w:ilvl="4" w:tplc="06C624B4">
      <w:numFmt w:val="bullet"/>
      <w:lvlText w:val="•"/>
      <w:lvlJc w:val="left"/>
      <w:pPr>
        <w:ind w:left="872" w:hanging="214"/>
      </w:pPr>
      <w:rPr>
        <w:rFonts w:hint="default"/>
      </w:rPr>
    </w:lvl>
    <w:lvl w:ilvl="5" w:tplc="932A3BBE">
      <w:numFmt w:val="bullet"/>
      <w:lvlText w:val="•"/>
      <w:lvlJc w:val="left"/>
      <w:pPr>
        <w:ind w:left="1010" w:hanging="214"/>
      </w:pPr>
      <w:rPr>
        <w:rFonts w:hint="default"/>
      </w:rPr>
    </w:lvl>
    <w:lvl w:ilvl="6" w:tplc="6414AF0C">
      <w:numFmt w:val="bullet"/>
      <w:lvlText w:val="•"/>
      <w:lvlJc w:val="left"/>
      <w:pPr>
        <w:ind w:left="1148" w:hanging="214"/>
      </w:pPr>
      <w:rPr>
        <w:rFonts w:hint="default"/>
      </w:rPr>
    </w:lvl>
    <w:lvl w:ilvl="7" w:tplc="D4FC6D86">
      <w:numFmt w:val="bullet"/>
      <w:lvlText w:val="•"/>
      <w:lvlJc w:val="left"/>
      <w:pPr>
        <w:ind w:left="1286" w:hanging="214"/>
      </w:pPr>
      <w:rPr>
        <w:rFonts w:hint="default"/>
      </w:rPr>
    </w:lvl>
    <w:lvl w:ilvl="8" w:tplc="4F6E86AE">
      <w:numFmt w:val="bullet"/>
      <w:lvlText w:val="•"/>
      <w:lvlJc w:val="left"/>
      <w:pPr>
        <w:ind w:left="1424" w:hanging="214"/>
      </w:pPr>
      <w:rPr>
        <w:rFonts w:hint="default"/>
      </w:rPr>
    </w:lvl>
  </w:abstractNum>
  <w:abstractNum w:abstractNumId="61" w15:restartNumberingAfterBreak="0">
    <w:nsid w:val="0DDA1ED4"/>
    <w:multiLevelType w:val="hybridMultilevel"/>
    <w:tmpl w:val="AD6CACF0"/>
    <w:lvl w:ilvl="0" w:tplc="1EF2B098">
      <w:numFmt w:val="bullet"/>
      <w:lvlText w:val="□"/>
      <w:lvlJc w:val="left"/>
      <w:pPr>
        <w:ind w:left="387" w:hanging="281"/>
      </w:pPr>
      <w:rPr>
        <w:rFonts w:ascii="Arial" w:eastAsia="Arial" w:hAnsi="Arial" w:cs="Arial" w:hint="default"/>
        <w:b w:val="0"/>
        <w:bCs w:val="0"/>
        <w:i w:val="0"/>
        <w:iCs w:val="0"/>
        <w:w w:val="99"/>
        <w:sz w:val="32"/>
        <w:szCs w:val="32"/>
      </w:rPr>
    </w:lvl>
    <w:lvl w:ilvl="1" w:tplc="351A9C66">
      <w:numFmt w:val="bullet"/>
      <w:lvlText w:val="•"/>
      <w:lvlJc w:val="left"/>
      <w:pPr>
        <w:ind w:left="962" w:hanging="281"/>
      </w:pPr>
      <w:rPr>
        <w:rFonts w:hint="default"/>
      </w:rPr>
    </w:lvl>
    <w:lvl w:ilvl="2" w:tplc="800A671C">
      <w:numFmt w:val="bullet"/>
      <w:lvlText w:val="•"/>
      <w:lvlJc w:val="left"/>
      <w:pPr>
        <w:ind w:left="1544" w:hanging="281"/>
      </w:pPr>
      <w:rPr>
        <w:rFonts w:hint="default"/>
      </w:rPr>
    </w:lvl>
    <w:lvl w:ilvl="3" w:tplc="080E54BA">
      <w:numFmt w:val="bullet"/>
      <w:lvlText w:val="•"/>
      <w:lvlJc w:val="left"/>
      <w:pPr>
        <w:ind w:left="2126" w:hanging="281"/>
      </w:pPr>
      <w:rPr>
        <w:rFonts w:hint="default"/>
      </w:rPr>
    </w:lvl>
    <w:lvl w:ilvl="4" w:tplc="E64EB986">
      <w:numFmt w:val="bullet"/>
      <w:lvlText w:val="•"/>
      <w:lvlJc w:val="left"/>
      <w:pPr>
        <w:ind w:left="2708" w:hanging="281"/>
      </w:pPr>
      <w:rPr>
        <w:rFonts w:hint="default"/>
      </w:rPr>
    </w:lvl>
    <w:lvl w:ilvl="5" w:tplc="EAD8E19A">
      <w:numFmt w:val="bullet"/>
      <w:lvlText w:val="•"/>
      <w:lvlJc w:val="left"/>
      <w:pPr>
        <w:ind w:left="3291" w:hanging="281"/>
      </w:pPr>
      <w:rPr>
        <w:rFonts w:hint="default"/>
      </w:rPr>
    </w:lvl>
    <w:lvl w:ilvl="6" w:tplc="5E2079CE">
      <w:numFmt w:val="bullet"/>
      <w:lvlText w:val="•"/>
      <w:lvlJc w:val="left"/>
      <w:pPr>
        <w:ind w:left="3873" w:hanging="281"/>
      </w:pPr>
      <w:rPr>
        <w:rFonts w:hint="default"/>
      </w:rPr>
    </w:lvl>
    <w:lvl w:ilvl="7" w:tplc="49128B3C">
      <w:numFmt w:val="bullet"/>
      <w:lvlText w:val="•"/>
      <w:lvlJc w:val="left"/>
      <w:pPr>
        <w:ind w:left="4455" w:hanging="281"/>
      </w:pPr>
      <w:rPr>
        <w:rFonts w:hint="default"/>
      </w:rPr>
    </w:lvl>
    <w:lvl w:ilvl="8" w:tplc="16EE082A">
      <w:numFmt w:val="bullet"/>
      <w:lvlText w:val="•"/>
      <w:lvlJc w:val="left"/>
      <w:pPr>
        <w:ind w:left="5037" w:hanging="281"/>
      </w:pPr>
      <w:rPr>
        <w:rFonts w:hint="default"/>
      </w:rPr>
    </w:lvl>
  </w:abstractNum>
  <w:abstractNum w:abstractNumId="62" w15:restartNumberingAfterBreak="0">
    <w:nsid w:val="0DF76FDB"/>
    <w:multiLevelType w:val="hybridMultilevel"/>
    <w:tmpl w:val="CADCF7BE"/>
    <w:lvl w:ilvl="0" w:tplc="E26839C0">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D1AC4E78">
      <w:numFmt w:val="bullet"/>
      <w:lvlText w:val="•"/>
      <w:lvlJc w:val="left"/>
      <w:pPr>
        <w:ind w:left="458" w:hanging="214"/>
      </w:pPr>
      <w:rPr>
        <w:rFonts w:hint="default"/>
      </w:rPr>
    </w:lvl>
    <w:lvl w:ilvl="2" w:tplc="CF94FDE8">
      <w:numFmt w:val="bullet"/>
      <w:lvlText w:val="•"/>
      <w:lvlJc w:val="left"/>
      <w:pPr>
        <w:ind w:left="596" w:hanging="214"/>
      </w:pPr>
      <w:rPr>
        <w:rFonts w:hint="default"/>
      </w:rPr>
    </w:lvl>
    <w:lvl w:ilvl="3" w:tplc="62E2D20E">
      <w:numFmt w:val="bullet"/>
      <w:lvlText w:val="•"/>
      <w:lvlJc w:val="left"/>
      <w:pPr>
        <w:ind w:left="734" w:hanging="214"/>
      </w:pPr>
      <w:rPr>
        <w:rFonts w:hint="default"/>
      </w:rPr>
    </w:lvl>
    <w:lvl w:ilvl="4" w:tplc="11183AF4">
      <w:numFmt w:val="bullet"/>
      <w:lvlText w:val="•"/>
      <w:lvlJc w:val="left"/>
      <w:pPr>
        <w:ind w:left="872" w:hanging="214"/>
      </w:pPr>
      <w:rPr>
        <w:rFonts w:hint="default"/>
      </w:rPr>
    </w:lvl>
    <w:lvl w:ilvl="5" w:tplc="11A09BC0">
      <w:numFmt w:val="bullet"/>
      <w:lvlText w:val="•"/>
      <w:lvlJc w:val="left"/>
      <w:pPr>
        <w:ind w:left="1011" w:hanging="214"/>
      </w:pPr>
      <w:rPr>
        <w:rFonts w:hint="default"/>
      </w:rPr>
    </w:lvl>
    <w:lvl w:ilvl="6" w:tplc="9FF40142">
      <w:numFmt w:val="bullet"/>
      <w:lvlText w:val="•"/>
      <w:lvlJc w:val="left"/>
      <w:pPr>
        <w:ind w:left="1149" w:hanging="214"/>
      </w:pPr>
      <w:rPr>
        <w:rFonts w:hint="default"/>
      </w:rPr>
    </w:lvl>
    <w:lvl w:ilvl="7" w:tplc="8CBC6C60">
      <w:numFmt w:val="bullet"/>
      <w:lvlText w:val="•"/>
      <w:lvlJc w:val="left"/>
      <w:pPr>
        <w:ind w:left="1287" w:hanging="214"/>
      </w:pPr>
      <w:rPr>
        <w:rFonts w:hint="default"/>
      </w:rPr>
    </w:lvl>
    <w:lvl w:ilvl="8" w:tplc="FAE85826">
      <w:numFmt w:val="bullet"/>
      <w:lvlText w:val="•"/>
      <w:lvlJc w:val="left"/>
      <w:pPr>
        <w:ind w:left="1425" w:hanging="214"/>
      </w:pPr>
      <w:rPr>
        <w:rFonts w:hint="default"/>
      </w:rPr>
    </w:lvl>
  </w:abstractNum>
  <w:abstractNum w:abstractNumId="63" w15:restartNumberingAfterBreak="0">
    <w:nsid w:val="0E2B4B54"/>
    <w:multiLevelType w:val="hybridMultilevel"/>
    <w:tmpl w:val="3D4039F6"/>
    <w:lvl w:ilvl="0" w:tplc="15A81FFA">
      <w:numFmt w:val="bullet"/>
      <w:lvlText w:val="☐"/>
      <w:lvlJc w:val="left"/>
      <w:pPr>
        <w:ind w:left="110" w:hanging="202"/>
      </w:pPr>
      <w:rPr>
        <w:rFonts w:ascii="MS Gothic" w:eastAsia="MS Gothic" w:hAnsi="MS Gothic" w:cs="MS Gothic" w:hint="default"/>
        <w:b w:val="0"/>
        <w:bCs w:val="0"/>
        <w:i w:val="0"/>
        <w:iCs w:val="0"/>
        <w:w w:val="100"/>
        <w:sz w:val="16"/>
        <w:szCs w:val="16"/>
      </w:rPr>
    </w:lvl>
    <w:lvl w:ilvl="1" w:tplc="3EC4395E">
      <w:numFmt w:val="bullet"/>
      <w:lvlText w:val="•"/>
      <w:lvlJc w:val="left"/>
      <w:pPr>
        <w:ind w:left="278" w:hanging="202"/>
      </w:pPr>
      <w:rPr>
        <w:rFonts w:hint="default"/>
      </w:rPr>
    </w:lvl>
    <w:lvl w:ilvl="2" w:tplc="3FEA42E6">
      <w:numFmt w:val="bullet"/>
      <w:lvlText w:val="•"/>
      <w:lvlJc w:val="left"/>
      <w:pPr>
        <w:ind w:left="436" w:hanging="202"/>
      </w:pPr>
      <w:rPr>
        <w:rFonts w:hint="default"/>
      </w:rPr>
    </w:lvl>
    <w:lvl w:ilvl="3" w:tplc="0562D704">
      <w:numFmt w:val="bullet"/>
      <w:lvlText w:val="•"/>
      <w:lvlJc w:val="left"/>
      <w:pPr>
        <w:ind w:left="594" w:hanging="202"/>
      </w:pPr>
      <w:rPr>
        <w:rFonts w:hint="default"/>
      </w:rPr>
    </w:lvl>
    <w:lvl w:ilvl="4" w:tplc="4A12172A">
      <w:numFmt w:val="bullet"/>
      <w:lvlText w:val="•"/>
      <w:lvlJc w:val="left"/>
      <w:pPr>
        <w:ind w:left="752" w:hanging="202"/>
      </w:pPr>
      <w:rPr>
        <w:rFonts w:hint="default"/>
      </w:rPr>
    </w:lvl>
    <w:lvl w:ilvl="5" w:tplc="1CA2D298">
      <w:numFmt w:val="bullet"/>
      <w:lvlText w:val="•"/>
      <w:lvlJc w:val="left"/>
      <w:pPr>
        <w:ind w:left="911" w:hanging="202"/>
      </w:pPr>
      <w:rPr>
        <w:rFonts w:hint="default"/>
      </w:rPr>
    </w:lvl>
    <w:lvl w:ilvl="6" w:tplc="96EA3982">
      <w:numFmt w:val="bullet"/>
      <w:lvlText w:val="•"/>
      <w:lvlJc w:val="left"/>
      <w:pPr>
        <w:ind w:left="1069" w:hanging="202"/>
      </w:pPr>
      <w:rPr>
        <w:rFonts w:hint="default"/>
      </w:rPr>
    </w:lvl>
    <w:lvl w:ilvl="7" w:tplc="873EECE8">
      <w:numFmt w:val="bullet"/>
      <w:lvlText w:val="•"/>
      <w:lvlJc w:val="left"/>
      <w:pPr>
        <w:ind w:left="1227" w:hanging="202"/>
      </w:pPr>
      <w:rPr>
        <w:rFonts w:hint="default"/>
      </w:rPr>
    </w:lvl>
    <w:lvl w:ilvl="8" w:tplc="242C1F6A">
      <w:numFmt w:val="bullet"/>
      <w:lvlText w:val="•"/>
      <w:lvlJc w:val="left"/>
      <w:pPr>
        <w:ind w:left="1385" w:hanging="202"/>
      </w:pPr>
      <w:rPr>
        <w:rFonts w:hint="default"/>
      </w:rPr>
    </w:lvl>
  </w:abstractNum>
  <w:abstractNum w:abstractNumId="64" w15:restartNumberingAfterBreak="0">
    <w:nsid w:val="0ED6602B"/>
    <w:multiLevelType w:val="hybridMultilevel"/>
    <w:tmpl w:val="5B24E080"/>
    <w:lvl w:ilvl="0" w:tplc="50F66570">
      <w:numFmt w:val="bullet"/>
      <w:lvlText w:val="☐"/>
      <w:lvlJc w:val="left"/>
      <w:pPr>
        <w:ind w:left="323" w:hanging="219"/>
      </w:pPr>
      <w:rPr>
        <w:rFonts w:ascii="MS Gothic" w:eastAsia="MS Gothic" w:hAnsi="MS Gothic" w:cs="MS Gothic" w:hint="default"/>
        <w:b w:val="0"/>
        <w:bCs w:val="0"/>
        <w:i w:val="0"/>
        <w:iCs w:val="0"/>
        <w:w w:val="100"/>
        <w:sz w:val="16"/>
        <w:szCs w:val="16"/>
      </w:rPr>
    </w:lvl>
    <w:lvl w:ilvl="1" w:tplc="EB022CB8">
      <w:numFmt w:val="bullet"/>
      <w:lvlText w:val="•"/>
      <w:lvlJc w:val="left"/>
      <w:pPr>
        <w:ind w:left="465" w:hanging="219"/>
      </w:pPr>
      <w:rPr>
        <w:rFonts w:hint="default"/>
      </w:rPr>
    </w:lvl>
    <w:lvl w:ilvl="2" w:tplc="EBF6C66A">
      <w:numFmt w:val="bullet"/>
      <w:lvlText w:val="•"/>
      <w:lvlJc w:val="left"/>
      <w:pPr>
        <w:ind w:left="610" w:hanging="219"/>
      </w:pPr>
      <w:rPr>
        <w:rFonts w:hint="default"/>
      </w:rPr>
    </w:lvl>
    <w:lvl w:ilvl="3" w:tplc="6E764126">
      <w:numFmt w:val="bullet"/>
      <w:lvlText w:val="•"/>
      <w:lvlJc w:val="left"/>
      <w:pPr>
        <w:ind w:left="755" w:hanging="219"/>
      </w:pPr>
      <w:rPr>
        <w:rFonts w:hint="default"/>
      </w:rPr>
    </w:lvl>
    <w:lvl w:ilvl="4" w:tplc="B76C1E60">
      <w:numFmt w:val="bullet"/>
      <w:lvlText w:val="•"/>
      <w:lvlJc w:val="left"/>
      <w:pPr>
        <w:ind w:left="900" w:hanging="219"/>
      </w:pPr>
      <w:rPr>
        <w:rFonts w:hint="default"/>
      </w:rPr>
    </w:lvl>
    <w:lvl w:ilvl="5" w:tplc="B3405578">
      <w:numFmt w:val="bullet"/>
      <w:lvlText w:val="•"/>
      <w:lvlJc w:val="left"/>
      <w:pPr>
        <w:ind w:left="1045" w:hanging="219"/>
      </w:pPr>
      <w:rPr>
        <w:rFonts w:hint="default"/>
      </w:rPr>
    </w:lvl>
    <w:lvl w:ilvl="6" w:tplc="3EB2C69E">
      <w:numFmt w:val="bullet"/>
      <w:lvlText w:val="•"/>
      <w:lvlJc w:val="left"/>
      <w:pPr>
        <w:ind w:left="1190" w:hanging="219"/>
      </w:pPr>
      <w:rPr>
        <w:rFonts w:hint="default"/>
      </w:rPr>
    </w:lvl>
    <w:lvl w:ilvl="7" w:tplc="1A127EF8">
      <w:numFmt w:val="bullet"/>
      <w:lvlText w:val="•"/>
      <w:lvlJc w:val="left"/>
      <w:pPr>
        <w:ind w:left="1335" w:hanging="219"/>
      </w:pPr>
      <w:rPr>
        <w:rFonts w:hint="default"/>
      </w:rPr>
    </w:lvl>
    <w:lvl w:ilvl="8" w:tplc="74D69924">
      <w:numFmt w:val="bullet"/>
      <w:lvlText w:val="•"/>
      <w:lvlJc w:val="left"/>
      <w:pPr>
        <w:ind w:left="1480" w:hanging="219"/>
      </w:pPr>
      <w:rPr>
        <w:rFonts w:hint="default"/>
      </w:rPr>
    </w:lvl>
  </w:abstractNum>
  <w:abstractNum w:abstractNumId="65" w15:restartNumberingAfterBreak="0">
    <w:nsid w:val="0EEC2B3A"/>
    <w:multiLevelType w:val="hybridMultilevel"/>
    <w:tmpl w:val="FCDE8518"/>
    <w:lvl w:ilvl="0" w:tplc="8F0AF0DC">
      <w:numFmt w:val="bullet"/>
      <w:lvlText w:val="☐"/>
      <w:lvlJc w:val="left"/>
      <w:pPr>
        <w:ind w:left="308" w:hanging="214"/>
      </w:pPr>
      <w:rPr>
        <w:rFonts w:ascii="MS UI Gothic" w:eastAsia="MS UI Gothic" w:hAnsi="MS UI Gothic" w:cs="MS UI Gothic" w:hint="default"/>
        <w:b w:val="0"/>
        <w:bCs w:val="0"/>
        <w:i w:val="0"/>
        <w:iCs w:val="0"/>
        <w:w w:val="100"/>
        <w:sz w:val="16"/>
        <w:szCs w:val="16"/>
      </w:rPr>
    </w:lvl>
    <w:lvl w:ilvl="1" w:tplc="BBB0E450">
      <w:numFmt w:val="bullet"/>
      <w:lvlText w:val="•"/>
      <w:lvlJc w:val="left"/>
      <w:pPr>
        <w:ind w:left="548" w:hanging="214"/>
      </w:pPr>
      <w:rPr>
        <w:rFonts w:hint="default"/>
      </w:rPr>
    </w:lvl>
    <w:lvl w:ilvl="2" w:tplc="8E56ED6A">
      <w:numFmt w:val="bullet"/>
      <w:lvlText w:val="•"/>
      <w:lvlJc w:val="left"/>
      <w:pPr>
        <w:ind w:left="796" w:hanging="214"/>
      </w:pPr>
      <w:rPr>
        <w:rFonts w:hint="default"/>
      </w:rPr>
    </w:lvl>
    <w:lvl w:ilvl="3" w:tplc="9E9646D0">
      <w:numFmt w:val="bullet"/>
      <w:lvlText w:val="•"/>
      <w:lvlJc w:val="left"/>
      <w:pPr>
        <w:ind w:left="1044" w:hanging="214"/>
      </w:pPr>
      <w:rPr>
        <w:rFonts w:hint="default"/>
      </w:rPr>
    </w:lvl>
    <w:lvl w:ilvl="4" w:tplc="08D2BB84">
      <w:numFmt w:val="bullet"/>
      <w:lvlText w:val="•"/>
      <w:lvlJc w:val="left"/>
      <w:pPr>
        <w:ind w:left="1292" w:hanging="214"/>
      </w:pPr>
      <w:rPr>
        <w:rFonts w:hint="default"/>
      </w:rPr>
    </w:lvl>
    <w:lvl w:ilvl="5" w:tplc="3B603B78">
      <w:numFmt w:val="bullet"/>
      <w:lvlText w:val="•"/>
      <w:lvlJc w:val="left"/>
      <w:pPr>
        <w:ind w:left="1540" w:hanging="214"/>
      </w:pPr>
      <w:rPr>
        <w:rFonts w:hint="default"/>
      </w:rPr>
    </w:lvl>
    <w:lvl w:ilvl="6" w:tplc="D86A1C8E">
      <w:numFmt w:val="bullet"/>
      <w:lvlText w:val="•"/>
      <w:lvlJc w:val="left"/>
      <w:pPr>
        <w:ind w:left="1788" w:hanging="214"/>
      </w:pPr>
      <w:rPr>
        <w:rFonts w:hint="default"/>
      </w:rPr>
    </w:lvl>
    <w:lvl w:ilvl="7" w:tplc="E65E600A">
      <w:numFmt w:val="bullet"/>
      <w:lvlText w:val="•"/>
      <w:lvlJc w:val="left"/>
      <w:pPr>
        <w:ind w:left="2036" w:hanging="214"/>
      </w:pPr>
      <w:rPr>
        <w:rFonts w:hint="default"/>
      </w:rPr>
    </w:lvl>
    <w:lvl w:ilvl="8" w:tplc="BFBC2EBE">
      <w:numFmt w:val="bullet"/>
      <w:lvlText w:val="•"/>
      <w:lvlJc w:val="left"/>
      <w:pPr>
        <w:ind w:left="2284" w:hanging="214"/>
      </w:pPr>
      <w:rPr>
        <w:rFonts w:hint="default"/>
      </w:rPr>
    </w:lvl>
  </w:abstractNum>
  <w:abstractNum w:abstractNumId="66" w15:restartNumberingAfterBreak="0">
    <w:nsid w:val="0EF03F7D"/>
    <w:multiLevelType w:val="hybridMultilevel"/>
    <w:tmpl w:val="E20A2532"/>
    <w:lvl w:ilvl="0" w:tplc="7A56B140">
      <w:numFmt w:val="bullet"/>
      <w:lvlText w:val="☐"/>
      <w:lvlJc w:val="left"/>
      <w:pPr>
        <w:ind w:left="261" w:hanging="161"/>
      </w:pPr>
      <w:rPr>
        <w:rFonts w:ascii="MS UI Gothic" w:eastAsia="MS UI Gothic" w:hAnsi="MS UI Gothic" w:cs="MS UI Gothic" w:hint="default"/>
        <w:b w:val="0"/>
        <w:bCs w:val="0"/>
        <w:i w:val="0"/>
        <w:iCs w:val="0"/>
        <w:w w:val="99"/>
        <w:sz w:val="14"/>
        <w:szCs w:val="14"/>
      </w:rPr>
    </w:lvl>
    <w:lvl w:ilvl="1" w:tplc="9B0475CE">
      <w:numFmt w:val="bullet"/>
      <w:lvlText w:val="•"/>
      <w:lvlJc w:val="left"/>
      <w:pPr>
        <w:ind w:left="458" w:hanging="161"/>
      </w:pPr>
      <w:rPr>
        <w:rFonts w:hint="default"/>
      </w:rPr>
    </w:lvl>
    <w:lvl w:ilvl="2" w:tplc="E15C260A">
      <w:numFmt w:val="bullet"/>
      <w:lvlText w:val="•"/>
      <w:lvlJc w:val="left"/>
      <w:pPr>
        <w:ind w:left="657" w:hanging="161"/>
      </w:pPr>
      <w:rPr>
        <w:rFonts w:hint="default"/>
      </w:rPr>
    </w:lvl>
    <w:lvl w:ilvl="3" w:tplc="CEF089D6">
      <w:numFmt w:val="bullet"/>
      <w:lvlText w:val="•"/>
      <w:lvlJc w:val="left"/>
      <w:pPr>
        <w:ind w:left="855" w:hanging="161"/>
      </w:pPr>
      <w:rPr>
        <w:rFonts w:hint="default"/>
      </w:rPr>
    </w:lvl>
    <w:lvl w:ilvl="4" w:tplc="6576EE6A">
      <w:numFmt w:val="bullet"/>
      <w:lvlText w:val="•"/>
      <w:lvlJc w:val="left"/>
      <w:pPr>
        <w:ind w:left="1054" w:hanging="161"/>
      </w:pPr>
      <w:rPr>
        <w:rFonts w:hint="default"/>
      </w:rPr>
    </w:lvl>
    <w:lvl w:ilvl="5" w:tplc="FAA413B6">
      <w:numFmt w:val="bullet"/>
      <w:lvlText w:val="•"/>
      <w:lvlJc w:val="left"/>
      <w:pPr>
        <w:ind w:left="1253" w:hanging="161"/>
      </w:pPr>
      <w:rPr>
        <w:rFonts w:hint="default"/>
      </w:rPr>
    </w:lvl>
    <w:lvl w:ilvl="6" w:tplc="7E0C072E">
      <w:numFmt w:val="bullet"/>
      <w:lvlText w:val="•"/>
      <w:lvlJc w:val="left"/>
      <w:pPr>
        <w:ind w:left="1451" w:hanging="161"/>
      </w:pPr>
      <w:rPr>
        <w:rFonts w:hint="default"/>
      </w:rPr>
    </w:lvl>
    <w:lvl w:ilvl="7" w:tplc="D6727156">
      <w:numFmt w:val="bullet"/>
      <w:lvlText w:val="•"/>
      <w:lvlJc w:val="left"/>
      <w:pPr>
        <w:ind w:left="1650" w:hanging="161"/>
      </w:pPr>
      <w:rPr>
        <w:rFonts w:hint="default"/>
      </w:rPr>
    </w:lvl>
    <w:lvl w:ilvl="8" w:tplc="82E619D4">
      <w:numFmt w:val="bullet"/>
      <w:lvlText w:val="•"/>
      <w:lvlJc w:val="left"/>
      <w:pPr>
        <w:ind w:left="1848" w:hanging="161"/>
      </w:pPr>
      <w:rPr>
        <w:rFonts w:hint="default"/>
      </w:rPr>
    </w:lvl>
  </w:abstractNum>
  <w:abstractNum w:abstractNumId="67" w15:restartNumberingAfterBreak="0">
    <w:nsid w:val="0EF571D2"/>
    <w:multiLevelType w:val="hybridMultilevel"/>
    <w:tmpl w:val="8ADED2E0"/>
    <w:lvl w:ilvl="0" w:tplc="9552103C">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1DB03D88">
      <w:numFmt w:val="bullet"/>
      <w:lvlText w:val="•"/>
      <w:lvlJc w:val="left"/>
      <w:pPr>
        <w:ind w:left="458" w:hanging="214"/>
      </w:pPr>
      <w:rPr>
        <w:rFonts w:hint="default"/>
      </w:rPr>
    </w:lvl>
    <w:lvl w:ilvl="2" w:tplc="D6DA163E">
      <w:numFmt w:val="bullet"/>
      <w:lvlText w:val="•"/>
      <w:lvlJc w:val="left"/>
      <w:pPr>
        <w:ind w:left="596" w:hanging="214"/>
      </w:pPr>
      <w:rPr>
        <w:rFonts w:hint="default"/>
      </w:rPr>
    </w:lvl>
    <w:lvl w:ilvl="3" w:tplc="8F285E4C">
      <w:numFmt w:val="bullet"/>
      <w:lvlText w:val="•"/>
      <w:lvlJc w:val="left"/>
      <w:pPr>
        <w:ind w:left="734" w:hanging="214"/>
      </w:pPr>
      <w:rPr>
        <w:rFonts w:hint="default"/>
      </w:rPr>
    </w:lvl>
    <w:lvl w:ilvl="4" w:tplc="E078DB76">
      <w:numFmt w:val="bullet"/>
      <w:lvlText w:val="•"/>
      <w:lvlJc w:val="left"/>
      <w:pPr>
        <w:ind w:left="872" w:hanging="214"/>
      </w:pPr>
      <w:rPr>
        <w:rFonts w:hint="default"/>
      </w:rPr>
    </w:lvl>
    <w:lvl w:ilvl="5" w:tplc="0248C8C6">
      <w:numFmt w:val="bullet"/>
      <w:lvlText w:val="•"/>
      <w:lvlJc w:val="left"/>
      <w:pPr>
        <w:ind w:left="1011" w:hanging="214"/>
      </w:pPr>
      <w:rPr>
        <w:rFonts w:hint="default"/>
      </w:rPr>
    </w:lvl>
    <w:lvl w:ilvl="6" w:tplc="DB083C64">
      <w:numFmt w:val="bullet"/>
      <w:lvlText w:val="•"/>
      <w:lvlJc w:val="left"/>
      <w:pPr>
        <w:ind w:left="1149" w:hanging="214"/>
      </w:pPr>
      <w:rPr>
        <w:rFonts w:hint="default"/>
      </w:rPr>
    </w:lvl>
    <w:lvl w:ilvl="7" w:tplc="2E5E2A60">
      <w:numFmt w:val="bullet"/>
      <w:lvlText w:val="•"/>
      <w:lvlJc w:val="left"/>
      <w:pPr>
        <w:ind w:left="1287" w:hanging="214"/>
      </w:pPr>
      <w:rPr>
        <w:rFonts w:hint="default"/>
      </w:rPr>
    </w:lvl>
    <w:lvl w:ilvl="8" w:tplc="01903386">
      <w:numFmt w:val="bullet"/>
      <w:lvlText w:val="•"/>
      <w:lvlJc w:val="left"/>
      <w:pPr>
        <w:ind w:left="1425" w:hanging="214"/>
      </w:pPr>
      <w:rPr>
        <w:rFonts w:hint="default"/>
      </w:rPr>
    </w:lvl>
  </w:abstractNum>
  <w:abstractNum w:abstractNumId="68" w15:restartNumberingAfterBreak="0">
    <w:nsid w:val="0F1A7FB9"/>
    <w:multiLevelType w:val="hybridMultilevel"/>
    <w:tmpl w:val="696E0F42"/>
    <w:lvl w:ilvl="0" w:tplc="97C4D31E">
      <w:start w:val="1"/>
      <w:numFmt w:val="decimal"/>
      <w:lvlText w:val="%1."/>
      <w:lvlJc w:val="left"/>
      <w:pPr>
        <w:ind w:left="948" w:hanging="360"/>
        <w:jc w:val="left"/>
      </w:pPr>
      <w:rPr>
        <w:rFonts w:ascii="Arial" w:eastAsia="Arial" w:hAnsi="Arial" w:cs="Arial" w:hint="default"/>
        <w:b w:val="0"/>
        <w:bCs w:val="0"/>
        <w:i w:val="0"/>
        <w:iCs w:val="0"/>
        <w:w w:val="100"/>
        <w:sz w:val="24"/>
        <w:szCs w:val="24"/>
      </w:rPr>
    </w:lvl>
    <w:lvl w:ilvl="1" w:tplc="9D766126">
      <w:numFmt w:val="bullet"/>
      <w:lvlText w:val="•"/>
      <w:lvlJc w:val="left"/>
      <w:pPr>
        <w:ind w:left="1952" w:hanging="360"/>
      </w:pPr>
      <w:rPr>
        <w:rFonts w:hint="default"/>
      </w:rPr>
    </w:lvl>
    <w:lvl w:ilvl="2" w:tplc="87424F60">
      <w:numFmt w:val="bullet"/>
      <w:lvlText w:val="•"/>
      <w:lvlJc w:val="left"/>
      <w:pPr>
        <w:ind w:left="2964" w:hanging="360"/>
      </w:pPr>
      <w:rPr>
        <w:rFonts w:hint="default"/>
      </w:rPr>
    </w:lvl>
    <w:lvl w:ilvl="3" w:tplc="AA6ED012">
      <w:numFmt w:val="bullet"/>
      <w:lvlText w:val="•"/>
      <w:lvlJc w:val="left"/>
      <w:pPr>
        <w:ind w:left="3976" w:hanging="360"/>
      </w:pPr>
      <w:rPr>
        <w:rFonts w:hint="default"/>
      </w:rPr>
    </w:lvl>
    <w:lvl w:ilvl="4" w:tplc="CFAEF7AA">
      <w:numFmt w:val="bullet"/>
      <w:lvlText w:val="•"/>
      <w:lvlJc w:val="left"/>
      <w:pPr>
        <w:ind w:left="4988" w:hanging="360"/>
      </w:pPr>
      <w:rPr>
        <w:rFonts w:hint="default"/>
      </w:rPr>
    </w:lvl>
    <w:lvl w:ilvl="5" w:tplc="C302D79E">
      <w:numFmt w:val="bullet"/>
      <w:lvlText w:val="•"/>
      <w:lvlJc w:val="left"/>
      <w:pPr>
        <w:ind w:left="6000" w:hanging="360"/>
      </w:pPr>
      <w:rPr>
        <w:rFonts w:hint="default"/>
      </w:rPr>
    </w:lvl>
    <w:lvl w:ilvl="6" w:tplc="84FAE122">
      <w:numFmt w:val="bullet"/>
      <w:lvlText w:val="•"/>
      <w:lvlJc w:val="left"/>
      <w:pPr>
        <w:ind w:left="7012" w:hanging="360"/>
      </w:pPr>
      <w:rPr>
        <w:rFonts w:hint="default"/>
      </w:rPr>
    </w:lvl>
    <w:lvl w:ilvl="7" w:tplc="90AC7F40">
      <w:numFmt w:val="bullet"/>
      <w:lvlText w:val="•"/>
      <w:lvlJc w:val="left"/>
      <w:pPr>
        <w:ind w:left="8024" w:hanging="360"/>
      </w:pPr>
      <w:rPr>
        <w:rFonts w:hint="default"/>
      </w:rPr>
    </w:lvl>
    <w:lvl w:ilvl="8" w:tplc="5DCA7050">
      <w:numFmt w:val="bullet"/>
      <w:lvlText w:val="•"/>
      <w:lvlJc w:val="left"/>
      <w:pPr>
        <w:ind w:left="9036" w:hanging="360"/>
      </w:pPr>
      <w:rPr>
        <w:rFonts w:hint="default"/>
      </w:rPr>
    </w:lvl>
  </w:abstractNum>
  <w:abstractNum w:abstractNumId="69" w15:restartNumberingAfterBreak="0">
    <w:nsid w:val="0F98763B"/>
    <w:multiLevelType w:val="hybridMultilevel"/>
    <w:tmpl w:val="EBF6ED62"/>
    <w:lvl w:ilvl="0" w:tplc="866AFE4A">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2098C456">
      <w:numFmt w:val="bullet"/>
      <w:lvlText w:val="•"/>
      <w:lvlJc w:val="left"/>
      <w:pPr>
        <w:ind w:left="512" w:hanging="214"/>
      </w:pPr>
      <w:rPr>
        <w:rFonts w:hint="default"/>
      </w:rPr>
    </w:lvl>
    <w:lvl w:ilvl="2" w:tplc="AADC3430">
      <w:numFmt w:val="bullet"/>
      <w:lvlText w:val="•"/>
      <w:lvlJc w:val="left"/>
      <w:pPr>
        <w:ind w:left="704" w:hanging="214"/>
      </w:pPr>
      <w:rPr>
        <w:rFonts w:hint="default"/>
      </w:rPr>
    </w:lvl>
    <w:lvl w:ilvl="3" w:tplc="75000D1A">
      <w:numFmt w:val="bullet"/>
      <w:lvlText w:val="•"/>
      <w:lvlJc w:val="left"/>
      <w:pPr>
        <w:ind w:left="896" w:hanging="214"/>
      </w:pPr>
      <w:rPr>
        <w:rFonts w:hint="default"/>
      </w:rPr>
    </w:lvl>
    <w:lvl w:ilvl="4" w:tplc="E39675B0">
      <w:numFmt w:val="bullet"/>
      <w:lvlText w:val="•"/>
      <w:lvlJc w:val="left"/>
      <w:pPr>
        <w:ind w:left="1088" w:hanging="214"/>
      </w:pPr>
      <w:rPr>
        <w:rFonts w:hint="default"/>
      </w:rPr>
    </w:lvl>
    <w:lvl w:ilvl="5" w:tplc="85826846">
      <w:numFmt w:val="bullet"/>
      <w:lvlText w:val="•"/>
      <w:lvlJc w:val="left"/>
      <w:pPr>
        <w:ind w:left="1281" w:hanging="214"/>
      </w:pPr>
      <w:rPr>
        <w:rFonts w:hint="default"/>
      </w:rPr>
    </w:lvl>
    <w:lvl w:ilvl="6" w:tplc="A18E76EE">
      <w:numFmt w:val="bullet"/>
      <w:lvlText w:val="•"/>
      <w:lvlJc w:val="left"/>
      <w:pPr>
        <w:ind w:left="1473" w:hanging="214"/>
      </w:pPr>
      <w:rPr>
        <w:rFonts w:hint="default"/>
      </w:rPr>
    </w:lvl>
    <w:lvl w:ilvl="7" w:tplc="0382FCBE">
      <w:numFmt w:val="bullet"/>
      <w:lvlText w:val="•"/>
      <w:lvlJc w:val="left"/>
      <w:pPr>
        <w:ind w:left="1665" w:hanging="214"/>
      </w:pPr>
      <w:rPr>
        <w:rFonts w:hint="default"/>
      </w:rPr>
    </w:lvl>
    <w:lvl w:ilvl="8" w:tplc="C34AA818">
      <w:numFmt w:val="bullet"/>
      <w:lvlText w:val="•"/>
      <w:lvlJc w:val="left"/>
      <w:pPr>
        <w:ind w:left="1857" w:hanging="214"/>
      </w:pPr>
      <w:rPr>
        <w:rFonts w:hint="default"/>
      </w:rPr>
    </w:lvl>
  </w:abstractNum>
  <w:abstractNum w:abstractNumId="70" w15:restartNumberingAfterBreak="0">
    <w:nsid w:val="0FB84AE4"/>
    <w:multiLevelType w:val="hybridMultilevel"/>
    <w:tmpl w:val="B150B922"/>
    <w:lvl w:ilvl="0" w:tplc="CC8A60F6">
      <w:numFmt w:val="bullet"/>
      <w:lvlText w:val="☐"/>
      <w:lvlJc w:val="left"/>
      <w:pPr>
        <w:ind w:left="251" w:hanging="164"/>
      </w:pPr>
      <w:rPr>
        <w:rFonts w:ascii="MS UI Gothic" w:eastAsia="MS UI Gothic" w:hAnsi="MS UI Gothic" w:cs="MS UI Gothic" w:hint="default"/>
        <w:b w:val="0"/>
        <w:bCs w:val="0"/>
        <w:i w:val="0"/>
        <w:iCs w:val="0"/>
        <w:w w:val="99"/>
        <w:sz w:val="14"/>
        <w:szCs w:val="14"/>
      </w:rPr>
    </w:lvl>
    <w:lvl w:ilvl="1" w:tplc="23783442">
      <w:numFmt w:val="bullet"/>
      <w:lvlText w:val="•"/>
      <w:lvlJc w:val="left"/>
      <w:pPr>
        <w:ind w:left="923" w:hanging="164"/>
      </w:pPr>
      <w:rPr>
        <w:rFonts w:hint="default"/>
      </w:rPr>
    </w:lvl>
    <w:lvl w:ilvl="2" w:tplc="4C8ABB62">
      <w:numFmt w:val="bullet"/>
      <w:lvlText w:val="•"/>
      <w:lvlJc w:val="left"/>
      <w:pPr>
        <w:ind w:left="1586" w:hanging="164"/>
      </w:pPr>
      <w:rPr>
        <w:rFonts w:hint="default"/>
      </w:rPr>
    </w:lvl>
    <w:lvl w:ilvl="3" w:tplc="46B88688">
      <w:numFmt w:val="bullet"/>
      <w:lvlText w:val="•"/>
      <w:lvlJc w:val="left"/>
      <w:pPr>
        <w:ind w:left="2249" w:hanging="164"/>
      </w:pPr>
      <w:rPr>
        <w:rFonts w:hint="default"/>
      </w:rPr>
    </w:lvl>
    <w:lvl w:ilvl="4" w:tplc="80B88796">
      <w:numFmt w:val="bullet"/>
      <w:lvlText w:val="•"/>
      <w:lvlJc w:val="left"/>
      <w:pPr>
        <w:ind w:left="2913" w:hanging="164"/>
      </w:pPr>
      <w:rPr>
        <w:rFonts w:hint="default"/>
      </w:rPr>
    </w:lvl>
    <w:lvl w:ilvl="5" w:tplc="F5E85CDA">
      <w:numFmt w:val="bullet"/>
      <w:lvlText w:val="•"/>
      <w:lvlJc w:val="left"/>
      <w:pPr>
        <w:ind w:left="3576" w:hanging="164"/>
      </w:pPr>
      <w:rPr>
        <w:rFonts w:hint="default"/>
      </w:rPr>
    </w:lvl>
    <w:lvl w:ilvl="6" w:tplc="AA98F89A">
      <w:numFmt w:val="bullet"/>
      <w:lvlText w:val="•"/>
      <w:lvlJc w:val="left"/>
      <w:pPr>
        <w:ind w:left="4239" w:hanging="164"/>
      </w:pPr>
      <w:rPr>
        <w:rFonts w:hint="default"/>
      </w:rPr>
    </w:lvl>
    <w:lvl w:ilvl="7" w:tplc="E7624310">
      <w:numFmt w:val="bullet"/>
      <w:lvlText w:val="•"/>
      <w:lvlJc w:val="left"/>
      <w:pPr>
        <w:ind w:left="4903" w:hanging="164"/>
      </w:pPr>
      <w:rPr>
        <w:rFonts w:hint="default"/>
      </w:rPr>
    </w:lvl>
    <w:lvl w:ilvl="8" w:tplc="17A0981A">
      <w:numFmt w:val="bullet"/>
      <w:lvlText w:val="•"/>
      <w:lvlJc w:val="left"/>
      <w:pPr>
        <w:ind w:left="5566" w:hanging="164"/>
      </w:pPr>
      <w:rPr>
        <w:rFonts w:hint="default"/>
      </w:rPr>
    </w:lvl>
  </w:abstractNum>
  <w:abstractNum w:abstractNumId="71" w15:restartNumberingAfterBreak="0">
    <w:nsid w:val="108E5A93"/>
    <w:multiLevelType w:val="hybridMultilevel"/>
    <w:tmpl w:val="FA7AAC9C"/>
    <w:lvl w:ilvl="0" w:tplc="6316B75C">
      <w:numFmt w:val="bullet"/>
      <w:lvlText w:val=""/>
      <w:lvlJc w:val="left"/>
      <w:pPr>
        <w:ind w:left="827" w:hanging="360"/>
      </w:pPr>
      <w:rPr>
        <w:rFonts w:ascii="Symbol" w:eastAsia="Symbol" w:hAnsi="Symbol" w:cs="Symbol" w:hint="default"/>
        <w:b w:val="0"/>
        <w:bCs w:val="0"/>
        <w:i w:val="0"/>
        <w:iCs w:val="0"/>
        <w:w w:val="100"/>
        <w:sz w:val="22"/>
        <w:szCs w:val="22"/>
      </w:rPr>
    </w:lvl>
    <w:lvl w:ilvl="1" w:tplc="D8E68058">
      <w:numFmt w:val="bullet"/>
      <w:lvlText w:val="•"/>
      <w:lvlJc w:val="left"/>
      <w:pPr>
        <w:ind w:left="1238" w:hanging="360"/>
      </w:pPr>
      <w:rPr>
        <w:rFonts w:hint="default"/>
      </w:rPr>
    </w:lvl>
    <w:lvl w:ilvl="2" w:tplc="10366596">
      <w:numFmt w:val="bullet"/>
      <w:lvlText w:val="•"/>
      <w:lvlJc w:val="left"/>
      <w:pPr>
        <w:ind w:left="1656" w:hanging="360"/>
      </w:pPr>
      <w:rPr>
        <w:rFonts w:hint="default"/>
      </w:rPr>
    </w:lvl>
    <w:lvl w:ilvl="3" w:tplc="86366D80">
      <w:numFmt w:val="bullet"/>
      <w:lvlText w:val="•"/>
      <w:lvlJc w:val="left"/>
      <w:pPr>
        <w:ind w:left="2074" w:hanging="360"/>
      </w:pPr>
      <w:rPr>
        <w:rFonts w:hint="default"/>
      </w:rPr>
    </w:lvl>
    <w:lvl w:ilvl="4" w:tplc="28CEF2DC">
      <w:numFmt w:val="bullet"/>
      <w:lvlText w:val="•"/>
      <w:lvlJc w:val="left"/>
      <w:pPr>
        <w:ind w:left="2492" w:hanging="360"/>
      </w:pPr>
      <w:rPr>
        <w:rFonts w:hint="default"/>
      </w:rPr>
    </w:lvl>
    <w:lvl w:ilvl="5" w:tplc="ABC2D45A">
      <w:numFmt w:val="bullet"/>
      <w:lvlText w:val="•"/>
      <w:lvlJc w:val="left"/>
      <w:pPr>
        <w:ind w:left="2910" w:hanging="360"/>
      </w:pPr>
      <w:rPr>
        <w:rFonts w:hint="default"/>
      </w:rPr>
    </w:lvl>
    <w:lvl w:ilvl="6" w:tplc="1DF6C38A">
      <w:numFmt w:val="bullet"/>
      <w:lvlText w:val="•"/>
      <w:lvlJc w:val="left"/>
      <w:pPr>
        <w:ind w:left="3328" w:hanging="360"/>
      </w:pPr>
      <w:rPr>
        <w:rFonts w:hint="default"/>
      </w:rPr>
    </w:lvl>
    <w:lvl w:ilvl="7" w:tplc="FBBAB4A0">
      <w:numFmt w:val="bullet"/>
      <w:lvlText w:val="•"/>
      <w:lvlJc w:val="left"/>
      <w:pPr>
        <w:ind w:left="3746" w:hanging="360"/>
      </w:pPr>
      <w:rPr>
        <w:rFonts w:hint="default"/>
      </w:rPr>
    </w:lvl>
    <w:lvl w:ilvl="8" w:tplc="111E31D8">
      <w:numFmt w:val="bullet"/>
      <w:lvlText w:val="•"/>
      <w:lvlJc w:val="left"/>
      <w:pPr>
        <w:ind w:left="4164" w:hanging="360"/>
      </w:pPr>
      <w:rPr>
        <w:rFonts w:hint="default"/>
      </w:rPr>
    </w:lvl>
  </w:abstractNum>
  <w:abstractNum w:abstractNumId="72" w15:restartNumberingAfterBreak="0">
    <w:nsid w:val="108F671F"/>
    <w:multiLevelType w:val="hybridMultilevel"/>
    <w:tmpl w:val="CDA6D938"/>
    <w:lvl w:ilvl="0" w:tplc="E57C4926">
      <w:numFmt w:val="bullet"/>
      <w:lvlText w:val="☐"/>
      <w:lvlJc w:val="left"/>
      <w:pPr>
        <w:ind w:left="321" w:hanging="214"/>
      </w:pPr>
      <w:rPr>
        <w:rFonts w:ascii="MS Gothic" w:eastAsia="MS Gothic" w:hAnsi="MS Gothic" w:cs="MS Gothic" w:hint="default"/>
        <w:b w:val="0"/>
        <w:bCs w:val="0"/>
        <w:i w:val="0"/>
        <w:iCs w:val="0"/>
        <w:w w:val="100"/>
        <w:sz w:val="16"/>
        <w:szCs w:val="16"/>
      </w:rPr>
    </w:lvl>
    <w:lvl w:ilvl="1" w:tplc="A20643A4">
      <w:numFmt w:val="bullet"/>
      <w:lvlText w:val="•"/>
      <w:lvlJc w:val="left"/>
      <w:pPr>
        <w:ind w:left="530" w:hanging="214"/>
      </w:pPr>
      <w:rPr>
        <w:rFonts w:hint="default"/>
      </w:rPr>
    </w:lvl>
    <w:lvl w:ilvl="2" w:tplc="3A0896C4">
      <w:numFmt w:val="bullet"/>
      <w:lvlText w:val="•"/>
      <w:lvlJc w:val="left"/>
      <w:pPr>
        <w:ind w:left="740" w:hanging="214"/>
      </w:pPr>
      <w:rPr>
        <w:rFonts w:hint="default"/>
      </w:rPr>
    </w:lvl>
    <w:lvl w:ilvl="3" w:tplc="7D72E584">
      <w:numFmt w:val="bullet"/>
      <w:lvlText w:val="•"/>
      <w:lvlJc w:val="left"/>
      <w:pPr>
        <w:ind w:left="950" w:hanging="214"/>
      </w:pPr>
      <w:rPr>
        <w:rFonts w:hint="default"/>
      </w:rPr>
    </w:lvl>
    <w:lvl w:ilvl="4" w:tplc="865E3A00">
      <w:numFmt w:val="bullet"/>
      <w:lvlText w:val="•"/>
      <w:lvlJc w:val="left"/>
      <w:pPr>
        <w:ind w:left="1160" w:hanging="214"/>
      </w:pPr>
      <w:rPr>
        <w:rFonts w:hint="default"/>
      </w:rPr>
    </w:lvl>
    <w:lvl w:ilvl="5" w:tplc="A492DDD6">
      <w:numFmt w:val="bullet"/>
      <w:lvlText w:val="•"/>
      <w:lvlJc w:val="left"/>
      <w:pPr>
        <w:ind w:left="1370" w:hanging="214"/>
      </w:pPr>
      <w:rPr>
        <w:rFonts w:hint="default"/>
      </w:rPr>
    </w:lvl>
    <w:lvl w:ilvl="6" w:tplc="0160FD78">
      <w:numFmt w:val="bullet"/>
      <w:lvlText w:val="•"/>
      <w:lvlJc w:val="left"/>
      <w:pPr>
        <w:ind w:left="1580" w:hanging="214"/>
      </w:pPr>
      <w:rPr>
        <w:rFonts w:hint="default"/>
      </w:rPr>
    </w:lvl>
    <w:lvl w:ilvl="7" w:tplc="A756FB8A">
      <w:numFmt w:val="bullet"/>
      <w:lvlText w:val="•"/>
      <w:lvlJc w:val="left"/>
      <w:pPr>
        <w:ind w:left="1790" w:hanging="214"/>
      </w:pPr>
      <w:rPr>
        <w:rFonts w:hint="default"/>
      </w:rPr>
    </w:lvl>
    <w:lvl w:ilvl="8" w:tplc="6D4420D6">
      <w:numFmt w:val="bullet"/>
      <w:lvlText w:val="•"/>
      <w:lvlJc w:val="left"/>
      <w:pPr>
        <w:ind w:left="2000" w:hanging="214"/>
      </w:pPr>
      <w:rPr>
        <w:rFonts w:hint="default"/>
      </w:rPr>
    </w:lvl>
  </w:abstractNum>
  <w:abstractNum w:abstractNumId="73" w15:restartNumberingAfterBreak="0">
    <w:nsid w:val="10E135BD"/>
    <w:multiLevelType w:val="hybridMultilevel"/>
    <w:tmpl w:val="90940CC2"/>
    <w:lvl w:ilvl="0" w:tplc="EB363E6A">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C3F085AE">
      <w:numFmt w:val="bullet"/>
      <w:lvlText w:val="•"/>
      <w:lvlJc w:val="left"/>
      <w:pPr>
        <w:ind w:left="458" w:hanging="214"/>
      </w:pPr>
      <w:rPr>
        <w:rFonts w:hint="default"/>
      </w:rPr>
    </w:lvl>
    <w:lvl w:ilvl="2" w:tplc="05723AB2">
      <w:numFmt w:val="bullet"/>
      <w:lvlText w:val="•"/>
      <w:lvlJc w:val="left"/>
      <w:pPr>
        <w:ind w:left="596" w:hanging="214"/>
      </w:pPr>
      <w:rPr>
        <w:rFonts w:hint="default"/>
      </w:rPr>
    </w:lvl>
    <w:lvl w:ilvl="3" w:tplc="23921456">
      <w:numFmt w:val="bullet"/>
      <w:lvlText w:val="•"/>
      <w:lvlJc w:val="left"/>
      <w:pPr>
        <w:ind w:left="734" w:hanging="214"/>
      </w:pPr>
      <w:rPr>
        <w:rFonts w:hint="default"/>
      </w:rPr>
    </w:lvl>
    <w:lvl w:ilvl="4" w:tplc="91F255EE">
      <w:numFmt w:val="bullet"/>
      <w:lvlText w:val="•"/>
      <w:lvlJc w:val="left"/>
      <w:pPr>
        <w:ind w:left="872" w:hanging="214"/>
      </w:pPr>
      <w:rPr>
        <w:rFonts w:hint="default"/>
      </w:rPr>
    </w:lvl>
    <w:lvl w:ilvl="5" w:tplc="25C0A6F0">
      <w:numFmt w:val="bullet"/>
      <w:lvlText w:val="•"/>
      <w:lvlJc w:val="left"/>
      <w:pPr>
        <w:ind w:left="1010" w:hanging="214"/>
      </w:pPr>
      <w:rPr>
        <w:rFonts w:hint="default"/>
      </w:rPr>
    </w:lvl>
    <w:lvl w:ilvl="6" w:tplc="B6241A20">
      <w:numFmt w:val="bullet"/>
      <w:lvlText w:val="•"/>
      <w:lvlJc w:val="left"/>
      <w:pPr>
        <w:ind w:left="1148" w:hanging="214"/>
      </w:pPr>
      <w:rPr>
        <w:rFonts w:hint="default"/>
      </w:rPr>
    </w:lvl>
    <w:lvl w:ilvl="7" w:tplc="B78E7BF4">
      <w:numFmt w:val="bullet"/>
      <w:lvlText w:val="•"/>
      <w:lvlJc w:val="left"/>
      <w:pPr>
        <w:ind w:left="1286" w:hanging="214"/>
      </w:pPr>
      <w:rPr>
        <w:rFonts w:hint="default"/>
      </w:rPr>
    </w:lvl>
    <w:lvl w:ilvl="8" w:tplc="AAF2AE86">
      <w:numFmt w:val="bullet"/>
      <w:lvlText w:val="•"/>
      <w:lvlJc w:val="left"/>
      <w:pPr>
        <w:ind w:left="1424" w:hanging="214"/>
      </w:pPr>
      <w:rPr>
        <w:rFonts w:hint="default"/>
      </w:rPr>
    </w:lvl>
  </w:abstractNum>
  <w:abstractNum w:abstractNumId="74" w15:restartNumberingAfterBreak="0">
    <w:nsid w:val="116B6E3F"/>
    <w:multiLevelType w:val="hybridMultilevel"/>
    <w:tmpl w:val="5FEA2012"/>
    <w:lvl w:ilvl="0" w:tplc="AD5AD1A4">
      <w:numFmt w:val="bullet"/>
      <w:lvlText w:val="☐"/>
      <w:lvlJc w:val="left"/>
      <w:pPr>
        <w:ind w:left="328" w:hanging="216"/>
      </w:pPr>
      <w:rPr>
        <w:rFonts w:ascii="MS Gothic" w:eastAsia="MS Gothic" w:hAnsi="MS Gothic" w:cs="MS Gothic" w:hint="default"/>
        <w:b w:val="0"/>
        <w:bCs w:val="0"/>
        <w:i w:val="0"/>
        <w:iCs w:val="0"/>
        <w:w w:val="100"/>
        <w:sz w:val="16"/>
        <w:szCs w:val="16"/>
      </w:rPr>
    </w:lvl>
    <w:lvl w:ilvl="1" w:tplc="270A1572">
      <w:numFmt w:val="bullet"/>
      <w:lvlText w:val="•"/>
      <w:lvlJc w:val="left"/>
      <w:pPr>
        <w:ind w:left="530" w:hanging="216"/>
      </w:pPr>
      <w:rPr>
        <w:rFonts w:hint="default"/>
      </w:rPr>
    </w:lvl>
    <w:lvl w:ilvl="2" w:tplc="28EC5294">
      <w:numFmt w:val="bullet"/>
      <w:lvlText w:val="•"/>
      <w:lvlJc w:val="left"/>
      <w:pPr>
        <w:ind w:left="740" w:hanging="216"/>
      </w:pPr>
      <w:rPr>
        <w:rFonts w:hint="default"/>
      </w:rPr>
    </w:lvl>
    <w:lvl w:ilvl="3" w:tplc="49883E5C">
      <w:numFmt w:val="bullet"/>
      <w:lvlText w:val="•"/>
      <w:lvlJc w:val="left"/>
      <w:pPr>
        <w:ind w:left="950" w:hanging="216"/>
      </w:pPr>
      <w:rPr>
        <w:rFonts w:hint="default"/>
      </w:rPr>
    </w:lvl>
    <w:lvl w:ilvl="4" w:tplc="E3A48E00">
      <w:numFmt w:val="bullet"/>
      <w:lvlText w:val="•"/>
      <w:lvlJc w:val="left"/>
      <w:pPr>
        <w:ind w:left="1160" w:hanging="216"/>
      </w:pPr>
      <w:rPr>
        <w:rFonts w:hint="default"/>
      </w:rPr>
    </w:lvl>
    <w:lvl w:ilvl="5" w:tplc="007E2BBC">
      <w:numFmt w:val="bullet"/>
      <w:lvlText w:val="•"/>
      <w:lvlJc w:val="left"/>
      <w:pPr>
        <w:ind w:left="1371" w:hanging="216"/>
      </w:pPr>
      <w:rPr>
        <w:rFonts w:hint="default"/>
      </w:rPr>
    </w:lvl>
    <w:lvl w:ilvl="6" w:tplc="58F66E46">
      <w:numFmt w:val="bullet"/>
      <w:lvlText w:val="•"/>
      <w:lvlJc w:val="left"/>
      <w:pPr>
        <w:ind w:left="1581" w:hanging="216"/>
      </w:pPr>
      <w:rPr>
        <w:rFonts w:hint="default"/>
      </w:rPr>
    </w:lvl>
    <w:lvl w:ilvl="7" w:tplc="E25A590A">
      <w:numFmt w:val="bullet"/>
      <w:lvlText w:val="•"/>
      <w:lvlJc w:val="left"/>
      <w:pPr>
        <w:ind w:left="1791" w:hanging="216"/>
      </w:pPr>
      <w:rPr>
        <w:rFonts w:hint="default"/>
      </w:rPr>
    </w:lvl>
    <w:lvl w:ilvl="8" w:tplc="646ACCCA">
      <w:numFmt w:val="bullet"/>
      <w:lvlText w:val="•"/>
      <w:lvlJc w:val="left"/>
      <w:pPr>
        <w:ind w:left="2001" w:hanging="216"/>
      </w:pPr>
      <w:rPr>
        <w:rFonts w:hint="default"/>
      </w:rPr>
    </w:lvl>
  </w:abstractNum>
  <w:abstractNum w:abstractNumId="75" w15:restartNumberingAfterBreak="0">
    <w:nsid w:val="120C1BB8"/>
    <w:multiLevelType w:val="hybridMultilevel"/>
    <w:tmpl w:val="2B6C2A02"/>
    <w:lvl w:ilvl="0" w:tplc="E2E86F6C">
      <w:numFmt w:val="bullet"/>
      <w:lvlText w:val="☐"/>
      <w:lvlJc w:val="left"/>
      <w:pPr>
        <w:ind w:left="300" w:hanging="214"/>
      </w:pPr>
      <w:rPr>
        <w:rFonts w:ascii="MS UI Gothic" w:eastAsia="MS UI Gothic" w:hAnsi="MS UI Gothic" w:cs="MS UI Gothic" w:hint="default"/>
        <w:b w:val="0"/>
        <w:bCs w:val="0"/>
        <w:i w:val="0"/>
        <w:iCs w:val="0"/>
        <w:w w:val="100"/>
        <w:sz w:val="16"/>
        <w:szCs w:val="16"/>
      </w:rPr>
    </w:lvl>
    <w:lvl w:ilvl="1" w:tplc="0D54A66E">
      <w:numFmt w:val="bullet"/>
      <w:lvlText w:val="•"/>
      <w:lvlJc w:val="left"/>
      <w:pPr>
        <w:ind w:left="494" w:hanging="214"/>
      </w:pPr>
      <w:rPr>
        <w:rFonts w:hint="default"/>
      </w:rPr>
    </w:lvl>
    <w:lvl w:ilvl="2" w:tplc="4E707E8C">
      <w:numFmt w:val="bullet"/>
      <w:lvlText w:val="•"/>
      <w:lvlJc w:val="left"/>
      <w:pPr>
        <w:ind w:left="688" w:hanging="214"/>
      </w:pPr>
      <w:rPr>
        <w:rFonts w:hint="default"/>
      </w:rPr>
    </w:lvl>
    <w:lvl w:ilvl="3" w:tplc="69241E1A">
      <w:numFmt w:val="bullet"/>
      <w:lvlText w:val="•"/>
      <w:lvlJc w:val="left"/>
      <w:pPr>
        <w:ind w:left="882" w:hanging="214"/>
      </w:pPr>
      <w:rPr>
        <w:rFonts w:hint="default"/>
      </w:rPr>
    </w:lvl>
    <w:lvl w:ilvl="4" w:tplc="411AE9D4">
      <w:numFmt w:val="bullet"/>
      <w:lvlText w:val="•"/>
      <w:lvlJc w:val="left"/>
      <w:pPr>
        <w:ind w:left="1077" w:hanging="214"/>
      </w:pPr>
      <w:rPr>
        <w:rFonts w:hint="default"/>
      </w:rPr>
    </w:lvl>
    <w:lvl w:ilvl="5" w:tplc="EF4E2326">
      <w:numFmt w:val="bullet"/>
      <w:lvlText w:val="•"/>
      <w:lvlJc w:val="left"/>
      <w:pPr>
        <w:ind w:left="1271" w:hanging="214"/>
      </w:pPr>
      <w:rPr>
        <w:rFonts w:hint="default"/>
      </w:rPr>
    </w:lvl>
    <w:lvl w:ilvl="6" w:tplc="DC02E56C">
      <w:numFmt w:val="bullet"/>
      <w:lvlText w:val="•"/>
      <w:lvlJc w:val="left"/>
      <w:pPr>
        <w:ind w:left="1465" w:hanging="214"/>
      </w:pPr>
      <w:rPr>
        <w:rFonts w:hint="default"/>
      </w:rPr>
    </w:lvl>
    <w:lvl w:ilvl="7" w:tplc="F14819E2">
      <w:numFmt w:val="bullet"/>
      <w:lvlText w:val="•"/>
      <w:lvlJc w:val="left"/>
      <w:pPr>
        <w:ind w:left="1660" w:hanging="214"/>
      </w:pPr>
      <w:rPr>
        <w:rFonts w:hint="default"/>
      </w:rPr>
    </w:lvl>
    <w:lvl w:ilvl="8" w:tplc="33CEE57E">
      <w:numFmt w:val="bullet"/>
      <w:lvlText w:val="•"/>
      <w:lvlJc w:val="left"/>
      <w:pPr>
        <w:ind w:left="1854" w:hanging="214"/>
      </w:pPr>
      <w:rPr>
        <w:rFonts w:hint="default"/>
      </w:rPr>
    </w:lvl>
  </w:abstractNum>
  <w:abstractNum w:abstractNumId="76" w15:restartNumberingAfterBreak="0">
    <w:nsid w:val="12224762"/>
    <w:multiLevelType w:val="hybridMultilevel"/>
    <w:tmpl w:val="6A32721A"/>
    <w:lvl w:ilvl="0" w:tplc="DC30C7CE">
      <w:numFmt w:val="bullet"/>
      <w:lvlText w:val="☐"/>
      <w:lvlJc w:val="left"/>
      <w:pPr>
        <w:ind w:left="543" w:hanging="212"/>
      </w:pPr>
      <w:rPr>
        <w:rFonts w:ascii="MS UI Gothic" w:eastAsia="MS UI Gothic" w:hAnsi="MS UI Gothic" w:cs="MS UI Gothic" w:hint="default"/>
        <w:b w:val="0"/>
        <w:bCs w:val="0"/>
        <w:i w:val="0"/>
        <w:iCs w:val="0"/>
        <w:w w:val="100"/>
        <w:sz w:val="16"/>
        <w:szCs w:val="16"/>
      </w:rPr>
    </w:lvl>
    <w:lvl w:ilvl="1" w:tplc="D97882BC">
      <w:numFmt w:val="bullet"/>
      <w:lvlText w:val="•"/>
      <w:lvlJc w:val="left"/>
      <w:pPr>
        <w:ind w:left="685" w:hanging="212"/>
      </w:pPr>
      <w:rPr>
        <w:rFonts w:hint="default"/>
      </w:rPr>
    </w:lvl>
    <w:lvl w:ilvl="2" w:tplc="D51E560C">
      <w:numFmt w:val="bullet"/>
      <w:lvlText w:val="•"/>
      <w:lvlJc w:val="left"/>
      <w:pPr>
        <w:ind w:left="831" w:hanging="212"/>
      </w:pPr>
      <w:rPr>
        <w:rFonts w:hint="default"/>
      </w:rPr>
    </w:lvl>
    <w:lvl w:ilvl="3" w:tplc="62AE1D80">
      <w:numFmt w:val="bullet"/>
      <w:lvlText w:val="•"/>
      <w:lvlJc w:val="left"/>
      <w:pPr>
        <w:ind w:left="977" w:hanging="212"/>
      </w:pPr>
      <w:rPr>
        <w:rFonts w:hint="default"/>
      </w:rPr>
    </w:lvl>
    <w:lvl w:ilvl="4" w:tplc="FC82ABBE">
      <w:numFmt w:val="bullet"/>
      <w:lvlText w:val="•"/>
      <w:lvlJc w:val="left"/>
      <w:pPr>
        <w:ind w:left="1123" w:hanging="212"/>
      </w:pPr>
      <w:rPr>
        <w:rFonts w:hint="default"/>
      </w:rPr>
    </w:lvl>
    <w:lvl w:ilvl="5" w:tplc="3BD25926">
      <w:numFmt w:val="bullet"/>
      <w:lvlText w:val="•"/>
      <w:lvlJc w:val="left"/>
      <w:pPr>
        <w:ind w:left="1269" w:hanging="212"/>
      </w:pPr>
      <w:rPr>
        <w:rFonts w:hint="default"/>
      </w:rPr>
    </w:lvl>
    <w:lvl w:ilvl="6" w:tplc="68808270">
      <w:numFmt w:val="bullet"/>
      <w:lvlText w:val="•"/>
      <w:lvlJc w:val="left"/>
      <w:pPr>
        <w:ind w:left="1414" w:hanging="212"/>
      </w:pPr>
      <w:rPr>
        <w:rFonts w:hint="default"/>
      </w:rPr>
    </w:lvl>
    <w:lvl w:ilvl="7" w:tplc="A28092EE">
      <w:numFmt w:val="bullet"/>
      <w:lvlText w:val="•"/>
      <w:lvlJc w:val="left"/>
      <w:pPr>
        <w:ind w:left="1560" w:hanging="212"/>
      </w:pPr>
      <w:rPr>
        <w:rFonts w:hint="default"/>
      </w:rPr>
    </w:lvl>
    <w:lvl w:ilvl="8" w:tplc="25E085F6">
      <w:numFmt w:val="bullet"/>
      <w:lvlText w:val="•"/>
      <w:lvlJc w:val="left"/>
      <w:pPr>
        <w:ind w:left="1706" w:hanging="212"/>
      </w:pPr>
      <w:rPr>
        <w:rFonts w:hint="default"/>
      </w:rPr>
    </w:lvl>
  </w:abstractNum>
  <w:abstractNum w:abstractNumId="77" w15:restartNumberingAfterBreak="0">
    <w:nsid w:val="124D59D4"/>
    <w:multiLevelType w:val="hybridMultilevel"/>
    <w:tmpl w:val="B8588FE6"/>
    <w:lvl w:ilvl="0" w:tplc="E55A7310">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99A0FB58">
      <w:numFmt w:val="bullet"/>
      <w:lvlText w:val="•"/>
      <w:lvlJc w:val="left"/>
      <w:pPr>
        <w:ind w:left="458" w:hanging="214"/>
      </w:pPr>
      <w:rPr>
        <w:rFonts w:hint="default"/>
      </w:rPr>
    </w:lvl>
    <w:lvl w:ilvl="2" w:tplc="1B5621B8">
      <w:numFmt w:val="bullet"/>
      <w:lvlText w:val="•"/>
      <w:lvlJc w:val="left"/>
      <w:pPr>
        <w:ind w:left="596" w:hanging="214"/>
      </w:pPr>
      <w:rPr>
        <w:rFonts w:hint="default"/>
      </w:rPr>
    </w:lvl>
    <w:lvl w:ilvl="3" w:tplc="F544E1AE">
      <w:numFmt w:val="bullet"/>
      <w:lvlText w:val="•"/>
      <w:lvlJc w:val="left"/>
      <w:pPr>
        <w:ind w:left="734" w:hanging="214"/>
      </w:pPr>
      <w:rPr>
        <w:rFonts w:hint="default"/>
      </w:rPr>
    </w:lvl>
    <w:lvl w:ilvl="4" w:tplc="4AC860FE">
      <w:numFmt w:val="bullet"/>
      <w:lvlText w:val="•"/>
      <w:lvlJc w:val="left"/>
      <w:pPr>
        <w:ind w:left="872" w:hanging="214"/>
      </w:pPr>
      <w:rPr>
        <w:rFonts w:hint="default"/>
      </w:rPr>
    </w:lvl>
    <w:lvl w:ilvl="5" w:tplc="814CCAC0">
      <w:numFmt w:val="bullet"/>
      <w:lvlText w:val="•"/>
      <w:lvlJc w:val="left"/>
      <w:pPr>
        <w:ind w:left="1010" w:hanging="214"/>
      </w:pPr>
      <w:rPr>
        <w:rFonts w:hint="default"/>
      </w:rPr>
    </w:lvl>
    <w:lvl w:ilvl="6" w:tplc="E152A646">
      <w:numFmt w:val="bullet"/>
      <w:lvlText w:val="•"/>
      <w:lvlJc w:val="left"/>
      <w:pPr>
        <w:ind w:left="1148" w:hanging="214"/>
      </w:pPr>
      <w:rPr>
        <w:rFonts w:hint="default"/>
      </w:rPr>
    </w:lvl>
    <w:lvl w:ilvl="7" w:tplc="53764AD0">
      <w:numFmt w:val="bullet"/>
      <w:lvlText w:val="•"/>
      <w:lvlJc w:val="left"/>
      <w:pPr>
        <w:ind w:left="1286" w:hanging="214"/>
      </w:pPr>
      <w:rPr>
        <w:rFonts w:hint="default"/>
      </w:rPr>
    </w:lvl>
    <w:lvl w:ilvl="8" w:tplc="9EAA5208">
      <w:numFmt w:val="bullet"/>
      <w:lvlText w:val="•"/>
      <w:lvlJc w:val="left"/>
      <w:pPr>
        <w:ind w:left="1424" w:hanging="214"/>
      </w:pPr>
      <w:rPr>
        <w:rFonts w:hint="default"/>
      </w:rPr>
    </w:lvl>
  </w:abstractNum>
  <w:abstractNum w:abstractNumId="78" w15:restartNumberingAfterBreak="0">
    <w:nsid w:val="12D07142"/>
    <w:multiLevelType w:val="hybridMultilevel"/>
    <w:tmpl w:val="93A478C6"/>
    <w:lvl w:ilvl="0" w:tplc="E14A9478">
      <w:numFmt w:val="bullet"/>
      <w:lvlText w:val="☐"/>
      <w:lvlJc w:val="left"/>
      <w:pPr>
        <w:ind w:left="326" w:hanging="219"/>
      </w:pPr>
      <w:rPr>
        <w:rFonts w:ascii="MS Gothic" w:eastAsia="MS Gothic" w:hAnsi="MS Gothic" w:cs="MS Gothic" w:hint="default"/>
        <w:b w:val="0"/>
        <w:bCs w:val="0"/>
        <w:i w:val="0"/>
        <w:iCs w:val="0"/>
        <w:w w:val="100"/>
        <w:sz w:val="16"/>
        <w:szCs w:val="16"/>
      </w:rPr>
    </w:lvl>
    <w:lvl w:ilvl="1" w:tplc="26FCDBB2">
      <w:numFmt w:val="bullet"/>
      <w:lvlText w:val="•"/>
      <w:lvlJc w:val="left"/>
      <w:pPr>
        <w:ind w:left="440" w:hanging="219"/>
      </w:pPr>
      <w:rPr>
        <w:rFonts w:hint="default"/>
      </w:rPr>
    </w:lvl>
    <w:lvl w:ilvl="2" w:tplc="C6B6EA8E">
      <w:numFmt w:val="bullet"/>
      <w:lvlText w:val="•"/>
      <w:lvlJc w:val="left"/>
      <w:pPr>
        <w:ind w:left="560" w:hanging="219"/>
      </w:pPr>
      <w:rPr>
        <w:rFonts w:hint="default"/>
      </w:rPr>
    </w:lvl>
    <w:lvl w:ilvl="3" w:tplc="CACA506C">
      <w:numFmt w:val="bullet"/>
      <w:lvlText w:val="•"/>
      <w:lvlJc w:val="left"/>
      <w:pPr>
        <w:ind w:left="680" w:hanging="219"/>
      </w:pPr>
      <w:rPr>
        <w:rFonts w:hint="default"/>
      </w:rPr>
    </w:lvl>
    <w:lvl w:ilvl="4" w:tplc="CE4E4418">
      <w:numFmt w:val="bullet"/>
      <w:lvlText w:val="•"/>
      <w:lvlJc w:val="left"/>
      <w:pPr>
        <w:ind w:left="800" w:hanging="219"/>
      </w:pPr>
      <w:rPr>
        <w:rFonts w:hint="default"/>
      </w:rPr>
    </w:lvl>
    <w:lvl w:ilvl="5" w:tplc="AD2038F8">
      <w:numFmt w:val="bullet"/>
      <w:lvlText w:val="•"/>
      <w:lvlJc w:val="left"/>
      <w:pPr>
        <w:ind w:left="920" w:hanging="219"/>
      </w:pPr>
      <w:rPr>
        <w:rFonts w:hint="default"/>
      </w:rPr>
    </w:lvl>
    <w:lvl w:ilvl="6" w:tplc="E676DDA4">
      <w:numFmt w:val="bullet"/>
      <w:lvlText w:val="•"/>
      <w:lvlJc w:val="left"/>
      <w:pPr>
        <w:ind w:left="1040" w:hanging="219"/>
      </w:pPr>
      <w:rPr>
        <w:rFonts w:hint="default"/>
      </w:rPr>
    </w:lvl>
    <w:lvl w:ilvl="7" w:tplc="5EEE25D8">
      <w:numFmt w:val="bullet"/>
      <w:lvlText w:val="•"/>
      <w:lvlJc w:val="left"/>
      <w:pPr>
        <w:ind w:left="1160" w:hanging="219"/>
      </w:pPr>
      <w:rPr>
        <w:rFonts w:hint="default"/>
      </w:rPr>
    </w:lvl>
    <w:lvl w:ilvl="8" w:tplc="4E14A5F2">
      <w:numFmt w:val="bullet"/>
      <w:lvlText w:val="•"/>
      <w:lvlJc w:val="left"/>
      <w:pPr>
        <w:ind w:left="1280" w:hanging="219"/>
      </w:pPr>
      <w:rPr>
        <w:rFonts w:hint="default"/>
      </w:rPr>
    </w:lvl>
  </w:abstractNum>
  <w:abstractNum w:abstractNumId="79" w15:restartNumberingAfterBreak="0">
    <w:nsid w:val="12D65697"/>
    <w:multiLevelType w:val="hybridMultilevel"/>
    <w:tmpl w:val="40A6A59C"/>
    <w:lvl w:ilvl="0" w:tplc="D7B83E00">
      <w:numFmt w:val="bullet"/>
      <w:lvlText w:val="☐"/>
      <w:lvlJc w:val="left"/>
      <w:pPr>
        <w:ind w:left="295" w:hanging="214"/>
      </w:pPr>
      <w:rPr>
        <w:rFonts w:ascii="MS Gothic" w:eastAsia="MS Gothic" w:hAnsi="MS Gothic" w:cs="MS Gothic" w:hint="default"/>
        <w:b w:val="0"/>
        <w:bCs w:val="0"/>
        <w:i w:val="0"/>
        <w:iCs w:val="0"/>
        <w:w w:val="100"/>
        <w:sz w:val="16"/>
        <w:szCs w:val="16"/>
      </w:rPr>
    </w:lvl>
    <w:lvl w:ilvl="1" w:tplc="EA461774">
      <w:numFmt w:val="bullet"/>
      <w:lvlText w:val="•"/>
      <w:lvlJc w:val="left"/>
      <w:pPr>
        <w:ind w:left="509" w:hanging="214"/>
      </w:pPr>
      <w:rPr>
        <w:rFonts w:hint="default"/>
      </w:rPr>
    </w:lvl>
    <w:lvl w:ilvl="2" w:tplc="1BBA0756">
      <w:numFmt w:val="bullet"/>
      <w:lvlText w:val="•"/>
      <w:lvlJc w:val="left"/>
      <w:pPr>
        <w:ind w:left="718" w:hanging="214"/>
      </w:pPr>
      <w:rPr>
        <w:rFonts w:hint="default"/>
      </w:rPr>
    </w:lvl>
    <w:lvl w:ilvl="3" w:tplc="B5A04636">
      <w:numFmt w:val="bullet"/>
      <w:lvlText w:val="•"/>
      <w:lvlJc w:val="left"/>
      <w:pPr>
        <w:ind w:left="927" w:hanging="214"/>
      </w:pPr>
      <w:rPr>
        <w:rFonts w:hint="default"/>
      </w:rPr>
    </w:lvl>
    <w:lvl w:ilvl="4" w:tplc="0C3A5A2A">
      <w:numFmt w:val="bullet"/>
      <w:lvlText w:val="•"/>
      <w:lvlJc w:val="left"/>
      <w:pPr>
        <w:ind w:left="1136" w:hanging="214"/>
      </w:pPr>
      <w:rPr>
        <w:rFonts w:hint="default"/>
      </w:rPr>
    </w:lvl>
    <w:lvl w:ilvl="5" w:tplc="6A1EA288">
      <w:numFmt w:val="bullet"/>
      <w:lvlText w:val="•"/>
      <w:lvlJc w:val="left"/>
      <w:pPr>
        <w:ind w:left="1345" w:hanging="214"/>
      </w:pPr>
      <w:rPr>
        <w:rFonts w:hint="default"/>
      </w:rPr>
    </w:lvl>
    <w:lvl w:ilvl="6" w:tplc="E02EBFC0">
      <w:numFmt w:val="bullet"/>
      <w:lvlText w:val="•"/>
      <w:lvlJc w:val="left"/>
      <w:pPr>
        <w:ind w:left="1554" w:hanging="214"/>
      </w:pPr>
      <w:rPr>
        <w:rFonts w:hint="default"/>
      </w:rPr>
    </w:lvl>
    <w:lvl w:ilvl="7" w:tplc="B42EFC54">
      <w:numFmt w:val="bullet"/>
      <w:lvlText w:val="•"/>
      <w:lvlJc w:val="left"/>
      <w:pPr>
        <w:ind w:left="1763" w:hanging="214"/>
      </w:pPr>
      <w:rPr>
        <w:rFonts w:hint="default"/>
      </w:rPr>
    </w:lvl>
    <w:lvl w:ilvl="8" w:tplc="C944AE02">
      <w:numFmt w:val="bullet"/>
      <w:lvlText w:val="•"/>
      <w:lvlJc w:val="left"/>
      <w:pPr>
        <w:ind w:left="1972" w:hanging="214"/>
      </w:pPr>
      <w:rPr>
        <w:rFonts w:hint="default"/>
      </w:rPr>
    </w:lvl>
  </w:abstractNum>
  <w:abstractNum w:abstractNumId="80" w15:restartNumberingAfterBreak="0">
    <w:nsid w:val="12E76308"/>
    <w:multiLevelType w:val="hybridMultilevel"/>
    <w:tmpl w:val="DABAAD58"/>
    <w:lvl w:ilvl="0" w:tplc="78FE4E28">
      <w:numFmt w:val="bullet"/>
      <w:lvlText w:val="☐"/>
      <w:lvlJc w:val="left"/>
      <w:pPr>
        <w:ind w:left="323" w:hanging="216"/>
      </w:pPr>
      <w:rPr>
        <w:rFonts w:ascii="MS Gothic" w:eastAsia="MS Gothic" w:hAnsi="MS Gothic" w:cs="MS Gothic" w:hint="default"/>
        <w:b w:val="0"/>
        <w:bCs w:val="0"/>
        <w:i w:val="0"/>
        <w:iCs w:val="0"/>
        <w:w w:val="100"/>
        <w:sz w:val="16"/>
        <w:szCs w:val="16"/>
      </w:rPr>
    </w:lvl>
    <w:lvl w:ilvl="1" w:tplc="A31A9750">
      <w:numFmt w:val="bullet"/>
      <w:lvlText w:val="•"/>
      <w:lvlJc w:val="left"/>
      <w:pPr>
        <w:ind w:left="493" w:hanging="216"/>
      </w:pPr>
      <w:rPr>
        <w:rFonts w:hint="default"/>
      </w:rPr>
    </w:lvl>
    <w:lvl w:ilvl="2" w:tplc="4796DA5A">
      <w:numFmt w:val="bullet"/>
      <w:lvlText w:val="•"/>
      <w:lvlJc w:val="left"/>
      <w:pPr>
        <w:ind w:left="667" w:hanging="216"/>
      </w:pPr>
      <w:rPr>
        <w:rFonts w:hint="default"/>
      </w:rPr>
    </w:lvl>
    <w:lvl w:ilvl="3" w:tplc="6492B91A">
      <w:numFmt w:val="bullet"/>
      <w:lvlText w:val="•"/>
      <w:lvlJc w:val="left"/>
      <w:pPr>
        <w:ind w:left="841" w:hanging="216"/>
      </w:pPr>
      <w:rPr>
        <w:rFonts w:hint="default"/>
      </w:rPr>
    </w:lvl>
    <w:lvl w:ilvl="4" w:tplc="AD0E8DCC">
      <w:numFmt w:val="bullet"/>
      <w:lvlText w:val="•"/>
      <w:lvlJc w:val="left"/>
      <w:pPr>
        <w:ind w:left="1015" w:hanging="216"/>
      </w:pPr>
      <w:rPr>
        <w:rFonts w:hint="default"/>
      </w:rPr>
    </w:lvl>
    <w:lvl w:ilvl="5" w:tplc="4970CC20">
      <w:numFmt w:val="bullet"/>
      <w:lvlText w:val="•"/>
      <w:lvlJc w:val="left"/>
      <w:pPr>
        <w:ind w:left="1189" w:hanging="216"/>
      </w:pPr>
      <w:rPr>
        <w:rFonts w:hint="default"/>
      </w:rPr>
    </w:lvl>
    <w:lvl w:ilvl="6" w:tplc="6D0A8F04">
      <w:numFmt w:val="bullet"/>
      <w:lvlText w:val="•"/>
      <w:lvlJc w:val="left"/>
      <w:pPr>
        <w:ind w:left="1363" w:hanging="216"/>
      </w:pPr>
      <w:rPr>
        <w:rFonts w:hint="default"/>
      </w:rPr>
    </w:lvl>
    <w:lvl w:ilvl="7" w:tplc="34A85EA6">
      <w:numFmt w:val="bullet"/>
      <w:lvlText w:val="•"/>
      <w:lvlJc w:val="left"/>
      <w:pPr>
        <w:ind w:left="1537" w:hanging="216"/>
      </w:pPr>
      <w:rPr>
        <w:rFonts w:hint="default"/>
      </w:rPr>
    </w:lvl>
    <w:lvl w:ilvl="8" w:tplc="9FEC8708">
      <w:numFmt w:val="bullet"/>
      <w:lvlText w:val="•"/>
      <w:lvlJc w:val="left"/>
      <w:pPr>
        <w:ind w:left="1711" w:hanging="216"/>
      </w:pPr>
      <w:rPr>
        <w:rFonts w:hint="default"/>
      </w:rPr>
    </w:lvl>
  </w:abstractNum>
  <w:abstractNum w:abstractNumId="81" w15:restartNumberingAfterBreak="0">
    <w:nsid w:val="130A11DC"/>
    <w:multiLevelType w:val="hybridMultilevel"/>
    <w:tmpl w:val="9F6446A8"/>
    <w:lvl w:ilvl="0" w:tplc="0CEE56FA">
      <w:numFmt w:val="bullet"/>
      <w:lvlText w:val="☐"/>
      <w:lvlJc w:val="left"/>
      <w:pPr>
        <w:ind w:left="542" w:hanging="212"/>
      </w:pPr>
      <w:rPr>
        <w:rFonts w:ascii="MS Gothic" w:eastAsia="MS Gothic" w:hAnsi="MS Gothic" w:cs="MS Gothic" w:hint="default"/>
        <w:b w:val="0"/>
        <w:bCs w:val="0"/>
        <w:i w:val="0"/>
        <w:iCs w:val="0"/>
        <w:w w:val="100"/>
        <w:sz w:val="16"/>
        <w:szCs w:val="16"/>
      </w:rPr>
    </w:lvl>
    <w:lvl w:ilvl="1" w:tplc="414209F8">
      <w:numFmt w:val="bullet"/>
      <w:lvlText w:val="•"/>
      <w:lvlJc w:val="left"/>
      <w:pPr>
        <w:ind w:left="690" w:hanging="212"/>
      </w:pPr>
      <w:rPr>
        <w:rFonts w:hint="default"/>
      </w:rPr>
    </w:lvl>
    <w:lvl w:ilvl="2" w:tplc="C3CCE17E">
      <w:numFmt w:val="bullet"/>
      <w:lvlText w:val="•"/>
      <w:lvlJc w:val="left"/>
      <w:pPr>
        <w:ind w:left="840" w:hanging="212"/>
      </w:pPr>
      <w:rPr>
        <w:rFonts w:hint="default"/>
      </w:rPr>
    </w:lvl>
    <w:lvl w:ilvl="3" w:tplc="5CE65004">
      <w:numFmt w:val="bullet"/>
      <w:lvlText w:val="•"/>
      <w:lvlJc w:val="left"/>
      <w:pPr>
        <w:ind w:left="990" w:hanging="212"/>
      </w:pPr>
      <w:rPr>
        <w:rFonts w:hint="default"/>
      </w:rPr>
    </w:lvl>
    <w:lvl w:ilvl="4" w:tplc="3C760152">
      <w:numFmt w:val="bullet"/>
      <w:lvlText w:val="•"/>
      <w:lvlJc w:val="left"/>
      <w:pPr>
        <w:ind w:left="1140" w:hanging="212"/>
      </w:pPr>
      <w:rPr>
        <w:rFonts w:hint="default"/>
      </w:rPr>
    </w:lvl>
    <w:lvl w:ilvl="5" w:tplc="21787836">
      <w:numFmt w:val="bullet"/>
      <w:lvlText w:val="•"/>
      <w:lvlJc w:val="left"/>
      <w:pPr>
        <w:ind w:left="1290" w:hanging="212"/>
      </w:pPr>
      <w:rPr>
        <w:rFonts w:hint="default"/>
      </w:rPr>
    </w:lvl>
    <w:lvl w:ilvl="6" w:tplc="0FB2839A">
      <w:numFmt w:val="bullet"/>
      <w:lvlText w:val="•"/>
      <w:lvlJc w:val="left"/>
      <w:pPr>
        <w:ind w:left="1440" w:hanging="212"/>
      </w:pPr>
      <w:rPr>
        <w:rFonts w:hint="default"/>
      </w:rPr>
    </w:lvl>
    <w:lvl w:ilvl="7" w:tplc="40A69D30">
      <w:numFmt w:val="bullet"/>
      <w:lvlText w:val="•"/>
      <w:lvlJc w:val="left"/>
      <w:pPr>
        <w:ind w:left="1590" w:hanging="212"/>
      </w:pPr>
      <w:rPr>
        <w:rFonts w:hint="default"/>
      </w:rPr>
    </w:lvl>
    <w:lvl w:ilvl="8" w:tplc="BE7881E4">
      <w:numFmt w:val="bullet"/>
      <w:lvlText w:val="•"/>
      <w:lvlJc w:val="left"/>
      <w:pPr>
        <w:ind w:left="1740" w:hanging="212"/>
      </w:pPr>
      <w:rPr>
        <w:rFonts w:hint="default"/>
      </w:rPr>
    </w:lvl>
  </w:abstractNum>
  <w:abstractNum w:abstractNumId="82" w15:restartNumberingAfterBreak="0">
    <w:nsid w:val="136B1AB7"/>
    <w:multiLevelType w:val="hybridMultilevel"/>
    <w:tmpl w:val="1FBCD7F0"/>
    <w:lvl w:ilvl="0" w:tplc="9D6A804A">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FFE2344A">
      <w:numFmt w:val="bullet"/>
      <w:lvlText w:val="•"/>
      <w:lvlJc w:val="left"/>
      <w:pPr>
        <w:ind w:left="512" w:hanging="214"/>
      </w:pPr>
      <w:rPr>
        <w:rFonts w:hint="default"/>
      </w:rPr>
    </w:lvl>
    <w:lvl w:ilvl="2" w:tplc="82A4593A">
      <w:numFmt w:val="bullet"/>
      <w:lvlText w:val="•"/>
      <w:lvlJc w:val="left"/>
      <w:pPr>
        <w:ind w:left="704" w:hanging="214"/>
      </w:pPr>
      <w:rPr>
        <w:rFonts w:hint="default"/>
      </w:rPr>
    </w:lvl>
    <w:lvl w:ilvl="3" w:tplc="A29CC026">
      <w:numFmt w:val="bullet"/>
      <w:lvlText w:val="•"/>
      <w:lvlJc w:val="left"/>
      <w:pPr>
        <w:ind w:left="896" w:hanging="214"/>
      </w:pPr>
      <w:rPr>
        <w:rFonts w:hint="default"/>
      </w:rPr>
    </w:lvl>
    <w:lvl w:ilvl="4" w:tplc="FA7E7178">
      <w:numFmt w:val="bullet"/>
      <w:lvlText w:val="•"/>
      <w:lvlJc w:val="left"/>
      <w:pPr>
        <w:ind w:left="1088" w:hanging="214"/>
      </w:pPr>
      <w:rPr>
        <w:rFonts w:hint="default"/>
      </w:rPr>
    </w:lvl>
    <w:lvl w:ilvl="5" w:tplc="A3A8DAB8">
      <w:numFmt w:val="bullet"/>
      <w:lvlText w:val="•"/>
      <w:lvlJc w:val="left"/>
      <w:pPr>
        <w:ind w:left="1280" w:hanging="214"/>
      </w:pPr>
      <w:rPr>
        <w:rFonts w:hint="default"/>
      </w:rPr>
    </w:lvl>
    <w:lvl w:ilvl="6" w:tplc="510EE258">
      <w:numFmt w:val="bullet"/>
      <w:lvlText w:val="•"/>
      <w:lvlJc w:val="left"/>
      <w:pPr>
        <w:ind w:left="1472" w:hanging="214"/>
      </w:pPr>
      <w:rPr>
        <w:rFonts w:hint="default"/>
      </w:rPr>
    </w:lvl>
    <w:lvl w:ilvl="7" w:tplc="F99C74B0">
      <w:numFmt w:val="bullet"/>
      <w:lvlText w:val="•"/>
      <w:lvlJc w:val="left"/>
      <w:pPr>
        <w:ind w:left="1664" w:hanging="214"/>
      </w:pPr>
      <w:rPr>
        <w:rFonts w:hint="default"/>
      </w:rPr>
    </w:lvl>
    <w:lvl w:ilvl="8" w:tplc="F8D49DEE">
      <w:numFmt w:val="bullet"/>
      <w:lvlText w:val="•"/>
      <w:lvlJc w:val="left"/>
      <w:pPr>
        <w:ind w:left="1856" w:hanging="214"/>
      </w:pPr>
      <w:rPr>
        <w:rFonts w:hint="default"/>
      </w:rPr>
    </w:lvl>
  </w:abstractNum>
  <w:abstractNum w:abstractNumId="83" w15:restartNumberingAfterBreak="0">
    <w:nsid w:val="13F433A4"/>
    <w:multiLevelType w:val="hybridMultilevel"/>
    <w:tmpl w:val="AD841868"/>
    <w:lvl w:ilvl="0" w:tplc="8BAA6764">
      <w:numFmt w:val="bullet"/>
      <w:lvlText w:val="□"/>
      <w:lvlJc w:val="left"/>
      <w:pPr>
        <w:ind w:left="304" w:hanging="197"/>
      </w:pPr>
      <w:rPr>
        <w:rFonts w:ascii="Arial" w:eastAsia="Arial" w:hAnsi="Arial" w:cs="Arial" w:hint="default"/>
        <w:b w:val="0"/>
        <w:bCs w:val="0"/>
        <w:i w:val="0"/>
        <w:iCs w:val="0"/>
        <w:w w:val="100"/>
        <w:sz w:val="22"/>
        <w:szCs w:val="22"/>
      </w:rPr>
    </w:lvl>
    <w:lvl w:ilvl="1" w:tplc="F3B62C4C">
      <w:numFmt w:val="bullet"/>
      <w:lvlText w:val="•"/>
      <w:lvlJc w:val="left"/>
      <w:pPr>
        <w:ind w:left="1116" w:hanging="197"/>
      </w:pPr>
      <w:rPr>
        <w:rFonts w:hint="default"/>
      </w:rPr>
    </w:lvl>
    <w:lvl w:ilvl="2" w:tplc="E1062872">
      <w:numFmt w:val="bullet"/>
      <w:lvlText w:val="•"/>
      <w:lvlJc w:val="left"/>
      <w:pPr>
        <w:ind w:left="1932" w:hanging="197"/>
      </w:pPr>
      <w:rPr>
        <w:rFonts w:hint="default"/>
      </w:rPr>
    </w:lvl>
    <w:lvl w:ilvl="3" w:tplc="F8E28366">
      <w:numFmt w:val="bullet"/>
      <w:lvlText w:val="•"/>
      <w:lvlJc w:val="left"/>
      <w:pPr>
        <w:ind w:left="2748" w:hanging="197"/>
      </w:pPr>
      <w:rPr>
        <w:rFonts w:hint="default"/>
      </w:rPr>
    </w:lvl>
    <w:lvl w:ilvl="4" w:tplc="736A43DC">
      <w:numFmt w:val="bullet"/>
      <w:lvlText w:val="•"/>
      <w:lvlJc w:val="left"/>
      <w:pPr>
        <w:ind w:left="3564" w:hanging="197"/>
      </w:pPr>
      <w:rPr>
        <w:rFonts w:hint="default"/>
      </w:rPr>
    </w:lvl>
    <w:lvl w:ilvl="5" w:tplc="B7002F0A">
      <w:numFmt w:val="bullet"/>
      <w:lvlText w:val="•"/>
      <w:lvlJc w:val="left"/>
      <w:pPr>
        <w:ind w:left="4381" w:hanging="197"/>
      </w:pPr>
      <w:rPr>
        <w:rFonts w:hint="default"/>
      </w:rPr>
    </w:lvl>
    <w:lvl w:ilvl="6" w:tplc="0900C7A2">
      <w:numFmt w:val="bullet"/>
      <w:lvlText w:val="•"/>
      <w:lvlJc w:val="left"/>
      <w:pPr>
        <w:ind w:left="5197" w:hanging="197"/>
      </w:pPr>
      <w:rPr>
        <w:rFonts w:hint="default"/>
      </w:rPr>
    </w:lvl>
    <w:lvl w:ilvl="7" w:tplc="0972D6A8">
      <w:numFmt w:val="bullet"/>
      <w:lvlText w:val="•"/>
      <w:lvlJc w:val="left"/>
      <w:pPr>
        <w:ind w:left="6013" w:hanging="197"/>
      </w:pPr>
      <w:rPr>
        <w:rFonts w:hint="default"/>
      </w:rPr>
    </w:lvl>
    <w:lvl w:ilvl="8" w:tplc="A8A08168">
      <w:numFmt w:val="bullet"/>
      <w:lvlText w:val="•"/>
      <w:lvlJc w:val="left"/>
      <w:pPr>
        <w:ind w:left="6829" w:hanging="197"/>
      </w:pPr>
      <w:rPr>
        <w:rFonts w:hint="default"/>
      </w:rPr>
    </w:lvl>
  </w:abstractNum>
  <w:abstractNum w:abstractNumId="84" w15:restartNumberingAfterBreak="0">
    <w:nsid w:val="14181813"/>
    <w:multiLevelType w:val="hybridMultilevel"/>
    <w:tmpl w:val="6B865EBC"/>
    <w:lvl w:ilvl="0" w:tplc="B44E9D32">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32D44B76">
      <w:numFmt w:val="bullet"/>
      <w:lvlText w:val="•"/>
      <w:lvlJc w:val="left"/>
      <w:pPr>
        <w:ind w:left="512" w:hanging="214"/>
      </w:pPr>
      <w:rPr>
        <w:rFonts w:hint="default"/>
      </w:rPr>
    </w:lvl>
    <w:lvl w:ilvl="2" w:tplc="51D27354">
      <w:numFmt w:val="bullet"/>
      <w:lvlText w:val="•"/>
      <w:lvlJc w:val="left"/>
      <w:pPr>
        <w:ind w:left="704" w:hanging="214"/>
      </w:pPr>
      <w:rPr>
        <w:rFonts w:hint="default"/>
      </w:rPr>
    </w:lvl>
    <w:lvl w:ilvl="3" w:tplc="EB4EAC00">
      <w:numFmt w:val="bullet"/>
      <w:lvlText w:val="•"/>
      <w:lvlJc w:val="left"/>
      <w:pPr>
        <w:ind w:left="896" w:hanging="214"/>
      </w:pPr>
      <w:rPr>
        <w:rFonts w:hint="default"/>
      </w:rPr>
    </w:lvl>
    <w:lvl w:ilvl="4" w:tplc="F4029AF8">
      <w:numFmt w:val="bullet"/>
      <w:lvlText w:val="•"/>
      <w:lvlJc w:val="left"/>
      <w:pPr>
        <w:ind w:left="1088" w:hanging="214"/>
      </w:pPr>
      <w:rPr>
        <w:rFonts w:hint="default"/>
      </w:rPr>
    </w:lvl>
    <w:lvl w:ilvl="5" w:tplc="B25E509E">
      <w:numFmt w:val="bullet"/>
      <w:lvlText w:val="•"/>
      <w:lvlJc w:val="left"/>
      <w:pPr>
        <w:ind w:left="1281" w:hanging="214"/>
      </w:pPr>
      <w:rPr>
        <w:rFonts w:hint="default"/>
      </w:rPr>
    </w:lvl>
    <w:lvl w:ilvl="6" w:tplc="462C525A">
      <w:numFmt w:val="bullet"/>
      <w:lvlText w:val="•"/>
      <w:lvlJc w:val="left"/>
      <w:pPr>
        <w:ind w:left="1473" w:hanging="214"/>
      </w:pPr>
      <w:rPr>
        <w:rFonts w:hint="default"/>
      </w:rPr>
    </w:lvl>
    <w:lvl w:ilvl="7" w:tplc="C0446A92">
      <w:numFmt w:val="bullet"/>
      <w:lvlText w:val="•"/>
      <w:lvlJc w:val="left"/>
      <w:pPr>
        <w:ind w:left="1665" w:hanging="214"/>
      </w:pPr>
      <w:rPr>
        <w:rFonts w:hint="default"/>
      </w:rPr>
    </w:lvl>
    <w:lvl w:ilvl="8" w:tplc="03FE87A0">
      <w:numFmt w:val="bullet"/>
      <w:lvlText w:val="•"/>
      <w:lvlJc w:val="left"/>
      <w:pPr>
        <w:ind w:left="1857" w:hanging="214"/>
      </w:pPr>
      <w:rPr>
        <w:rFonts w:hint="default"/>
      </w:rPr>
    </w:lvl>
  </w:abstractNum>
  <w:abstractNum w:abstractNumId="85" w15:restartNumberingAfterBreak="0">
    <w:nsid w:val="14720DFA"/>
    <w:multiLevelType w:val="hybridMultilevel"/>
    <w:tmpl w:val="A8C633A0"/>
    <w:lvl w:ilvl="0" w:tplc="CED42DA2">
      <w:numFmt w:val="bullet"/>
      <w:lvlText w:val="□"/>
      <w:lvlJc w:val="left"/>
      <w:pPr>
        <w:ind w:left="1751" w:hanging="204"/>
      </w:pPr>
      <w:rPr>
        <w:rFonts w:ascii="Arial" w:eastAsia="Arial" w:hAnsi="Arial" w:cs="Arial" w:hint="default"/>
        <w:b w:val="0"/>
        <w:bCs w:val="0"/>
        <w:i w:val="0"/>
        <w:iCs w:val="0"/>
        <w:w w:val="123"/>
        <w:sz w:val="20"/>
        <w:szCs w:val="20"/>
      </w:rPr>
    </w:lvl>
    <w:lvl w:ilvl="1" w:tplc="1CE60258">
      <w:numFmt w:val="bullet"/>
      <w:lvlText w:val="•"/>
      <w:lvlJc w:val="left"/>
      <w:pPr>
        <w:ind w:left="2744" w:hanging="204"/>
      </w:pPr>
      <w:rPr>
        <w:rFonts w:hint="default"/>
      </w:rPr>
    </w:lvl>
    <w:lvl w:ilvl="2" w:tplc="37C85776">
      <w:numFmt w:val="bullet"/>
      <w:lvlText w:val="•"/>
      <w:lvlJc w:val="left"/>
      <w:pPr>
        <w:ind w:left="3728" w:hanging="204"/>
      </w:pPr>
      <w:rPr>
        <w:rFonts w:hint="default"/>
      </w:rPr>
    </w:lvl>
    <w:lvl w:ilvl="3" w:tplc="E4C294DA">
      <w:numFmt w:val="bullet"/>
      <w:lvlText w:val="•"/>
      <w:lvlJc w:val="left"/>
      <w:pPr>
        <w:ind w:left="4712" w:hanging="204"/>
      </w:pPr>
      <w:rPr>
        <w:rFonts w:hint="default"/>
      </w:rPr>
    </w:lvl>
    <w:lvl w:ilvl="4" w:tplc="F43E80D4">
      <w:numFmt w:val="bullet"/>
      <w:lvlText w:val="•"/>
      <w:lvlJc w:val="left"/>
      <w:pPr>
        <w:ind w:left="5696" w:hanging="204"/>
      </w:pPr>
      <w:rPr>
        <w:rFonts w:hint="default"/>
      </w:rPr>
    </w:lvl>
    <w:lvl w:ilvl="5" w:tplc="CFF68A2A">
      <w:numFmt w:val="bullet"/>
      <w:lvlText w:val="•"/>
      <w:lvlJc w:val="left"/>
      <w:pPr>
        <w:ind w:left="6680" w:hanging="204"/>
      </w:pPr>
      <w:rPr>
        <w:rFonts w:hint="default"/>
      </w:rPr>
    </w:lvl>
    <w:lvl w:ilvl="6" w:tplc="059EF02E">
      <w:numFmt w:val="bullet"/>
      <w:lvlText w:val="•"/>
      <w:lvlJc w:val="left"/>
      <w:pPr>
        <w:ind w:left="7664" w:hanging="204"/>
      </w:pPr>
      <w:rPr>
        <w:rFonts w:hint="default"/>
      </w:rPr>
    </w:lvl>
    <w:lvl w:ilvl="7" w:tplc="CB78744A">
      <w:numFmt w:val="bullet"/>
      <w:lvlText w:val="•"/>
      <w:lvlJc w:val="left"/>
      <w:pPr>
        <w:ind w:left="8648" w:hanging="204"/>
      </w:pPr>
      <w:rPr>
        <w:rFonts w:hint="default"/>
      </w:rPr>
    </w:lvl>
    <w:lvl w:ilvl="8" w:tplc="C1A69D82">
      <w:numFmt w:val="bullet"/>
      <w:lvlText w:val="•"/>
      <w:lvlJc w:val="left"/>
      <w:pPr>
        <w:ind w:left="9632" w:hanging="204"/>
      </w:pPr>
      <w:rPr>
        <w:rFonts w:hint="default"/>
      </w:rPr>
    </w:lvl>
  </w:abstractNum>
  <w:abstractNum w:abstractNumId="86" w15:restartNumberingAfterBreak="0">
    <w:nsid w:val="14955CC2"/>
    <w:multiLevelType w:val="hybridMultilevel"/>
    <w:tmpl w:val="AA0AACD2"/>
    <w:lvl w:ilvl="0" w:tplc="94A29428">
      <w:numFmt w:val="bullet"/>
      <w:lvlText w:val="☐"/>
      <w:lvlJc w:val="left"/>
      <w:pPr>
        <w:ind w:left="110" w:hanging="212"/>
      </w:pPr>
      <w:rPr>
        <w:rFonts w:ascii="MS UI Gothic" w:eastAsia="MS UI Gothic" w:hAnsi="MS UI Gothic" w:cs="MS UI Gothic" w:hint="default"/>
        <w:b w:val="0"/>
        <w:bCs w:val="0"/>
        <w:i w:val="0"/>
        <w:iCs w:val="0"/>
        <w:w w:val="100"/>
        <w:sz w:val="16"/>
        <w:szCs w:val="16"/>
      </w:rPr>
    </w:lvl>
    <w:lvl w:ilvl="1" w:tplc="6FFC8C26">
      <w:numFmt w:val="bullet"/>
      <w:lvlText w:val="•"/>
      <w:lvlJc w:val="left"/>
      <w:pPr>
        <w:ind w:left="278" w:hanging="212"/>
      </w:pPr>
      <w:rPr>
        <w:rFonts w:hint="default"/>
      </w:rPr>
    </w:lvl>
    <w:lvl w:ilvl="2" w:tplc="39329618">
      <w:numFmt w:val="bullet"/>
      <w:lvlText w:val="•"/>
      <w:lvlJc w:val="left"/>
      <w:pPr>
        <w:ind w:left="436" w:hanging="212"/>
      </w:pPr>
      <w:rPr>
        <w:rFonts w:hint="default"/>
      </w:rPr>
    </w:lvl>
    <w:lvl w:ilvl="3" w:tplc="B548FAEC">
      <w:numFmt w:val="bullet"/>
      <w:lvlText w:val="•"/>
      <w:lvlJc w:val="left"/>
      <w:pPr>
        <w:ind w:left="594" w:hanging="212"/>
      </w:pPr>
      <w:rPr>
        <w:rFonts w:hint="default"/>
      </w:rPr>
    </w:lvl>
    <w:lvl w:ilvl="4" w:tplc="F8243972">
      <w:numFmt w:val="bullet"/>
      <w:lvlText w:val="•"/>
      <w:lvlJc w:val="left"/>
      <w:pPr>
        <w:ind w:left="752" w:hanging="212"/>
      </w:pPr>
      <w:rPr>
        <w:rFonts w:hint="default"/>
      </w:rPr>
    </w:lvl>
    <w:lvl w:ilvl="5" w:tplc="272AC276">
      <w:numFmt w:val="bullet"/>
      <w:lvlText w:val="•"/>
      <w:lvlJc w:val="left"/>
      <w:pPr>
        <w:ind w:left="911" w:hanging="212"/>
      </w:pPr>
      <w:rPr>
        <w:rFonts w:hint="default"/>
      </w:rPr>
    </w:lvl>
    <w:lvl w:ilvl="6" w:tplc="DAFEF3A8">
      <w:numFmt w:val="bullet"/>
      <w:lvlText w:val="•"/>
      <w:lvlJc w:val="left"/>
      <w:pPr>
        <w:ind w:left="1069" w:hanging="212"/>
      </w:pPr>
      <w:rPr>
        <w:rFonts w:hint="default"/>
      </w:rPr>
    </w:lvl>
    <w:lvl w:ilvl="7" w:tplc="169A6242">
      <w:numFmt w:val="bullet"/>
      <w:lvlText w:val="•"/>
      <w:lvlJc w:val="left"/>
      <w:pPr>
        <w:ind w:left="1227" w:hanging="212"/>
      </w:pPr>
      <w:rPr>
        <w:rFonts w:hint="default"/>
      </w:rPr>
    </w:lvl>
    <w:lvl w:ilvl="8" w:tplc="F1CA7C58">
      <w:numFmt w:val="bullet"/>
      <w:lvlText w:val="•"/>
      <w:lvlJc w:val="left"/>
      <w:pPr>
        <w:ind w:left="1385" w:hanging="212"/>
      </w:pPr>
      <w:rPr>
        <w:rFonts w:hint="default"/>
      </w:rPr>
    </w:lvl>
  </w:abstractNum>
  <w:abstractNum w:abstractNumId="87" w15:restartNumberingAfterBreak="0">
    <w:nsid w:val="14A65A53"/>
    <w:multiLevelType w:val="hybridMultilevel"/>
    <w:tmpl w:val="FB00F0FA"/>
    <w:lvl w:ilvl="0" w:tplc="30080AC6">
      <w:numFmt w:val="bullet"/>
      <w:lvlText w:val="☐"/>
      <w:lvlJc w:val="left"/>
      <w:pPr>
        <w:ind w:left="323" w:hanging="212"/>
      </w:pPr>
      <w:rPr>
        <w:rFonts w:ascii="MS Gothic" w:eastAsia="MS Gothic" w:hAnsi="MS Gothic" w:cs="MS Gothic" w:hint="default"/>
        <w:b w:val="0"/>
        <w:bCs w:val="0"/>
        <w:i w:val="0"/>
        <w:iCs w:val="0"/>
        <w:w w:val="100"/>
        <w:sz w:val="16"/>
        <w:szCs w:val="16"/>
      </w:rPr>
    </w:lvl>
    <w:lvl w:ilvl="1" w:tplc="9F4CA276">
      <w:numFmt w:val="bullet"/>
      <w:lvlText w:val="•"/>
      <w:lvlJc w:val="left"/>
      <w:pPr>
        <w:ind w:left="534" w:hanging="212"/>
      </w:pPr>
      <w:rPr>
        <w:rFonts w:hint="default"/>
      </w:rPr>
    </w:lvl>
    <w:lvl w:ilvl="2" w:tplc="2DD4887E">
      <w:numFmt w:val="bullet"/>
      <w:lvlText w:val="•"/>
      <w:lvlJc w:val="left"/>
      <w:pPr>
        <w:ind w:left="749" w:hanging="212"/>
      </w:pPr>
      <w:rPr>
        <w:rFonts w:hint="default"/>
      </w:rPr>
    </w:lvl>
    <w:lvl w:ilvl="3" w:tplc="EE0A7D34">
      <w:numFmt w:val="bullet"/>
      <w:lvlText w:val="•"/>
      <w:lvlJc w:val="left"/>
      <w:pPr>
        <w:ind w:left="964" w:hanging="212"/>
      </w:pPr>
      <w:rPr>
        <w:rFonts w:hint="default"/>
      </w:rPr>
    </w:lvl>
    <w:lvl w:ilvl="4" w:tplc="C1D6E7DA">
      <w:numFmt w:val="bullet"/>
      <w:lvlText w:val="•"/>
      <w:lvlJc w:val="left"/>
      <w:pPr>
        <w:ind w:left="1178" w:hanging="212"/>
      </w:pPr>
      <w:rPr>
        <w:rFonts w:hint="default"/>
      </w:rPr>
    </w:lvl>
    <w:lvl w:ilvl="5" w:tplc="58401B96">
      <w:numFmt w:val="bullet"/>
      <w:lvlText w:val="•"/>
      <w:lvlJc w:val="left"/>
      <w:pPr>
        <w:ind w:left="1393" w:hanging="212"/>
      </w:pPr>
      <w:rPr>
        <w:rFonts w:hint="default"/>
      </w:rPr>
    </w:lvl>
    <w:lvl w:ilvl="6" w:tplc="8E68C142">
      <w:numFmt w:val="bullet"/>
      <w:lvlText w:val="•"/>
      <w:lvlJc w:val="left"/>
      <w:pPr>
        <w:ind w:left="1608" w:hanging="212"/>
      </w:pPr>
      <w:rPr>
        <w:rFonts w:hint="default"/>
      </w:rPr>
    </w:lvl>
    <w:lvl w:ilvl="7" w:tplc="8BDCFA1A">
      <w:numFmt w:val="bullet"/>
      <w:lvlText w:val="•"/>
      <w:lvlJc w:val="left"/>
      <w:pPr>
        <w:ind w:left="1822" w:hanging="212"/>
      </w:pPr>
      <w:rPr>
        <w:rFonts w:hint="default"/>
      </w:rPr>
    </w:lvl>
    <w:lvl w:ilvl="8" w:tplc="4DA64B56">
      <w:numFmt w:val="bullet"/>
      <w:lvlText w:val="•"/>
      <w:lvlJc w:val="left"/>
      <w:pPr>
        <w:ind w:left="2037" w:hanging="212"/>
      </w:pPr>
      <w:rPr>
        <w:rFonts w:hint="default"/>
      </w:rPr>
    </w:lvl>
  </w:abstractNum>
  <w:abstractNum w:abstractNumId="88" w15:restartNumberingAfterBreak="0">
    <w:nsid w:val="14AC30C8"/>
    <w:multiLevelType w:val="hybridMultilevel"/>
    <w:tmpl w:val="70945F2A"/>
    <w:lvl w:ilvl="0" w:tplc="67C8DB9C">
      <w:numFmt w:val="bullet"/>
      <w:lvlText w:val=""/>
      <w:lvlJc w:val="left"/>
      <w:pPr>
        <w:ind w:left="592" w:hanging="348"/>
      </w:pPr>
      <w:rPr>
        <w:rFonts w:ascii="Wingdings" w:eastAsia="Wingdings" w:hAnsi="Wingdings" w:cs="Wingdings" w:hint="default"/>
        <w:b w:val="0"/>
        <w:bCs w:val="0"/>
        <w:i w:val="0"/>
        <w:iCs w:val="0"/>
        <w:w w:val="100"/>
        <w:sz w:val="24"/>
        <w:szCs w:val="24"/>
      </w:rPr>
    </w:lvl>
    <w:lvl w:ilvl="1" w:tplc="68226958">
      <w:numFmt w:val="bullet"/>
      <w:lvlText w:val="•"/>
      <w:lvlJc w:val="left"/>
      <w:pPr>
        <w:ind w:left="653" w:hanging="348"/>
      </w:pPr>
      <w:rPr>
        <w:rFonts w:hint="default"/>
      </w:rPr>
    </w:lvl>
    <w:lvl w:ilvl="2" w:tplc="BC7C98DC">
      <w:numFmt w:val="bullet"/>
      <w:lvlText w:val="•"/>
      <w:lvlJc w:val="left"/>
      <w:pPr>
        <w:ind w:left="706" w:hanging="348"/>
      </w:pPr>
      <w:rPr>
        <w:rFonts w:hint="default"/>
      </w:rPr>
    </w:lvl>
    <w:lvl w:ilvl="3" w:tplc="D1623268">
      <w:numFmt w:val="bullet"/>
      <w:lvlText w:val="•"/>
      <w:lvlJc w:val="left"/>
      <w:pPr>
        <w:ind w:left="759" w:hanging="348"/>
      </w:pPr>
      <w:rPr>
        <w:rFonts w:hint="default"/>
      </w:rPr>
    </w:lvl>
    <w:lvl w:ilvl="4" w:tplc="05CA6472">
      <w:numFmt w:val="bullet"/>
      <w:lvlText w:val="•"/>
      <w:lvlJc w:val="left"/>
      <w:pPr>
        <w:ind w:left="812" w:hanging="348"/>
      </w:pPr>
      <w:rPr>
        <w:rFonts w:hint="default"/>
      </w:rPr>
    </w:lvl>
    <w:lvl w:ilvl="5" w:tplc="F1C6D942">
      <w:numFmt w:val="bullet"/>
      <w:lvlText w:val="•"/>
      <w:lvlJc w:val="left"/>
      <w:pPr>
        <w:ind w:left="865" w:hanging="348"/>
      </w:pPr>
      <w:rPr>
        <w:rFonts w:hint="default"/>
      </w:rPr>
    </w:lvl>
    <w:lvl w:ilvl="6" w:tplc="49DCF34C">
      <w:numFmt w:val="bullet"/>
      <w:lvlText w:val="•"/>
      <w:lvlJc w:val="left"/>
      <w:pPr>
        <w:ind w:left="918" w:hanging="348"/>
      </w:pPr>
      <w:rPr>
        <w:rFonts w:hint="default"/>
      </w:rPr>
    </w:lvl>
    <w:lvl w:ilvl="7" w:tplc="5B94C620">
      <w:numFmt w:val="bullet"/>
      <w:lvlText w:val="•"/>
      <w:lvlJc w:val="left"/>
      <w:pPr>
        <w:ind w:left="971" w:hanging="348"/>
      </w:pPr>
      <w:rPr>
        <w:rFonts w:hint="default"/>
      </w:rPr>
    </w:lvl>
    <w:lvl w:ilvl="8" w:tplc="6D503428">
      <w:numFmt w:val="bullet"/>
      <w:lvlText w:val="•"/>
      <w:lvlJc w:val="left"/>
      <w:pPr>
        <w:ind w:left="1024" w:hanging="348"/>
      </w:pPr>
      <w:rPr>
        <w:rFonts w:hint="default"/>
      </w:rPr>
    </w:lvl>
  </w:abstractNum>
  <w:abstractNum w:abstractNumId="89" w15:restartNumberingAfterBreak="0">
    <w:nsid w:val="150D3C2D"/>
    <w:multiLevelType w:val="hybridMultilevel"/>
    <w:tmpl w:val="8E9C58B0"/>
    <w:lvl w:ilvl="0" w:tplc="B34AA6D8">
      <w:numFmt w:val="bullet"/>
      <w:lvlText w:val="☐"/>
      <w:lvlJc w:val="left"/>
      <w:pPr>
        <w:ind w:left="244" w:hanging="212"/>
      </w:pPr>
      <w:rPr>
        <w:rFonts w:ascii="MS UI Gothic" w:eastAsia="MS UI Gothic" w:hAnsi="MS UI Gothic" w:cs="MS UI Gothic" w:hint="default"/>
        <w:b w:val="0"/>
        <w:bCs w:val="0"/>
        <w:i w:val="0"/>
        <w:iCs w:val="0"/>
        <w:w w:val="100"/>
        <w:sz w:val="16"/>
        <w:szCs w:val="16"/>
      </w:rPr>
    </w:lvl>
    <w:lvl w:ilvl="1" w:tplc="520C1ED6">
      <w:numFmt w:val="bullet"/>
      <w:lvlText w:val="•"/>
      <w:lvlJc w:val="left"/>
      <w:pPr>
        <w:ind w:left="277" w:hanging="212"/>
      </w:pPr>
      <w:rPr>
        <w:rFonts w:hint="default"/>
      </w:rPr>
    </w:lvl>
    <w:lvl w:ilvl="2" w:tplc="56B48E06">
      <w:numFmt w:val="bullet"/>
      <w:lvlText w:val="•"/>
      <w:lvlJc w:val="left"/>
      <w:pPr>
        <w:ind w:left="314" w:hanging="212"/>
      </w:pPr>
      <w:rPr>
        <w:rFonts w:hint="default"/>
      </w:rPr>
    </w:lvl>
    <w:lvl w:ilvl="3" w:tplc="E618E532">
      <w:numFmt w:val="bullet"/>
      <w:lvlText w:val="•"/>
      <w:lvlJc w:val="left"/>
      <w:pPr>
        <w:ind w:left="351" w:hanging="212"/>
      </w:pPr>
      <w:rPr>
        <w:rFonts w:hint="default"/>
      </w:rPr>
    </w:lvl>
    <w:lvl w:ilvl="4" w:tplc="44B412D8">
      <w:numFmt w:val="bullet"/>
      <w:lvlText w:val="•"/>
      <w:lvlJc w:val="left"/>
      <w:pPr>
        <w:ind w:left="388" w:hanging="212"/>
      </w:pPr>
      <w:rPr>
        <w:rFonts w:hint="default"/>
      </w:rPr>
    </w:lvl>
    <w:lvl w:ilvl="5" w:tplc="5B1C9D1E">
      <w:numFmt w:val="bullet"/>
      <w:lvlText w:val="•"/>
      <w:lvlJc w:val="left"/>
      <w:pPr>
        <w:ind w:left="425" w:hanging="212"/>
      </w:pPr>
      <w:rPr>
        <w:rFonts w:hint="default"/>
      </w:rPr>
    </w:lvl>
    <w:lvl w:ilvl="6" w:tplc="162258A4">
      <w:numFmt w:val="bullet"/>
      <w:lvlText w:val="•"/>
      <w:lvlJc w:val="left"/>
      <w:pPr>
        <w:ind w:left="462" w:hanging="212"/>
      </w:pPr>
      <w:rPr>
        <w:rFonts w:hint="default"/>
      </w:rPr>
    </w:lvl>
    <w:lvl w:ilvl="7" w:tplc="226036DC">
      <w:numFmt w:val="bullet"/>
      <w:lvlText w:val="•"/>
      <w:lvlJc w:val="left"/>
      <w:pPr>
        <w:ind w:left="499" w:hanging="212"/>
      </w:pPr>
      <w:rPr>
        <w:rFonts w:hint="default"/>
      </w:rPr>
    </w:lvl>
    <w:lvl w:ilvl="8" w:tplc="1DDCD1C2">
      <w:numFmt w:val="bullet"/>
      <w:lvlText w:val="•"/>
      <w:lvlJc w:val="left"/>
      <w:pPr>
        <w:ind w:left="536" w:hanging="212"/>
      </w:pPr>
      <w:rPr>
        <w:rFonts w:hint="default"/>
      </w:rPr>
    </w:lvl>
  </w:abstractNum>
  <w:abstractNum w:abstractNumId="90" w15:restartNumberingAfterBreak="0">
    <w:nsid w:val="15521F3A"/>
    <w:multiLevelType w:val="hybridMultilevel"/>
    <w:tmpl w:val="3822BC74"/>
    <w:lvl w:ilvl="0" w:tplc="478A0D4E">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E9F03070">
      <w:numFmt w:val="bullet"/>
      <w:lvlText w:val="•"/>
      <w:lvlJc w:val="left"/>
      <w:pPr>
        <w:ind w:left="620" w:hanging="250"/>
      </w:pPr>
      <w:rPr>
        <w:rFonts w:hint="default"/>
      </w:rPr>
    </w:lvl>
    <w:lvl w:ilvl="2" w:tplc="BDB0BB36">
      <w:numFmt w:val="bullet"/>
      <w:lvlText w:val="•"/>
      <w:lvlJc w:val="left"/>
      <w:pPr>
        <w:ind w:left="901" w:hanging="250"/>
      </w:pPr>
      <w:rPr>
        <w:rFonts w:hint="default"/>
      </w:rPr>
    </w:lvl>
    <w:lvl w:ilvl="3" w:tplc="9C0E6490">
      <w:numFmt w:val="bullet"/>
      <w:lvlText w:val="•"/>
      <w:lvlJc w:val="left"/>
      <w:pPr>
        <w:ind w:left="1182" w:hanging="250"/>
      </w:pPr>
      <w:rPr>
        <w:rFonts w:hint="default"/>
      </w:rPr>
    </w:lvl>
    <w:lvl w:ilvl="4" w:tplc="651C39B2">
      <w:numFmt w:val="bullet"/>
      <w:lvlText w:val="•"/>
      <w:lvlJc w:val="left"/>
      <w:pPr>
        <w:ind w:left="1463" w:hanging="250"/>
      </w:pPr>
      <w:rPr>
        <w:rFonts w:hint="default"/>
      </w:rPr>
    </w:lvl>
    <w:lvl w:ilvl="5" w:tplc="EC4A657E">
      <w:numFmt w:val="bullet"/>
      <w:lvlText w:val="•"/>
      <w:lvlJc w:val="left"/>
      <w:pPr>
        <w:ind w:left="1744" w:hanging="250"/>
      </w:pPr>
      <w:rPr>
        <w:rFonts w:hint="default"/>
      </w:rPr>
    </w:lvl>
    <w:lvl w:ilvl="6" w:tplc="EE584652">
      <w:numFmt w:val="bullet"/>
      <w:lvlText w:val="•"/>
      <w:lvlJc w:val="left"/>
      <w:pPr>
        <w:ind w:left="2024" w:hanging="250"/>
      </w:pPr>
      <w:rPr>
        <w:rFonts w:hint="default"/>
      </w:rPr>
    </w:lvl>
    <w:lvl w:ilvl="7" w:tplc="08AE38F2">
      <w:numFmt w:val="bullet"/>
      <w:lvlText w:val="•"/>
      <w:lvlJc w:val="left"/>
      <w:pPr>
        <w:ind w:left="2305" w:hanging="250"/>
      </w:pPr>
      <w:rPr>
        <w:rFonts w:hint="default"/>
      </w:rPr>
    </w:lvl>
    <w:lvl w:ilvl="8" w:tplc="F89C2762">
      <w:numFmt w:val="bullet"/>
      <w:lvlText w:val="•"/>
      <w:lvlJc w:val="left"/>
      <w:pPr>
        <w:ind w:left="2586" w:hanging="250"/>
      </w:pPr>
      <w:rPr>
        <w:rFonts w:hint="default"/>
      </w:rPr>
    </w:lvl>
  </w:abstractNum>
  <w:abstractNum w:abstractNumId="91" w15:restartNumberingAfterBreak="0">
    <w:nsid w:val="157F5C71"/>
    <w:multiLevelType w:val="hybridMultilevel"/>
    <w:tmpl w:val="6DCCB172"/>
    <w:lvl w:ilvl="0" w:tplc="129688D4">
      <w:numFmt w:val="bullet"/>
      <w:lvlText w:val="☐"/>
      <w:lvlJc w:val="left"/>
      <w:pPr>
        <w:ind w:left="295" w:hanging="212"/>
      </w:pPr>
      <w:rPr>
        <w:rFonts w:ascii="MS UI Gothic" w:eastAsia="MS UI Gothic" w:hAnsi="MS UI Gothic" w:cs="MS UI Gothic" w:hint="default"/>
        <w:b w:val="0"/>
        <w:bCs w:val="0"/>
        <w:i w:val="0"/>
        <w:iCs w:val="0"/>
        <w:w w:val="100"/>
        <w:sz w:val="16"/>
        <w:szCs w:val="16"/>
      </w:rPr>
    </w:lvl>
    <w:lvl w:ilvl="1" w:tplc="D084D3D8">
      <w:numFmt w:val="bullet"/>
      <w:lvlText w:val="•"/>
      <w:lvlJc w:val="left"/>
      <w:pPr>
        <w:ind w:left="559" w:hanging="212"/>
      </w:pPr>
      <w:rPr>
        <w:rFonts w:hint="default"/>
      </w:rPr>
    </w:lvl>
    <w:lvl w:ilvl="2" w:tplc="82F218FA">
      <w:numFmt w:val="bullet"/>
      <w:lvlText w:val="•"/>
      <w:lvlJc w:val="left"/>
      <w:pPr>
        <w:ind w:left="819" w:hanging="212"/>
      </w:pPr>
      <w:rPr>
        <w:rFonts w:hint="default"/>
      </w:rPr>
    </w:lvl>
    <w:lvl w:ilvl="3" w:tplc="837CC306">
      <w:numFmt w:val="bullet"/>
      <w:lvlText w:val="•"/>
      <w:lvlJc w:val="left"/>
      <w:pPr>
        <w:ind w:left="1079" w:hanging="212"/>
      </w:pPr>
      <w:rPr>
        <w:rFonts w:hint="default"/>
      </w:rPr>
    </w:lvl>
    <w:lvl w:ilvl="4" w:tplc="33B64BD4">
      <w:numFmt w:val="bullet"/>
      <w:lvlText w:val="•"/>
      <w:lvlJc w:val="left"/>
      <w:pPr>
        <w:ind w:left="1339" w:hanging="212"/>
      </w:pPr>
      <w:rPr>
        <w:rFonts w:hint="default"/>
      </w:rPr>
    </w:lvl>
    <w:lvl w:ilvl="5" w:tplc="82B03FA6">
      <w:numFmt w:val="bullet"/>
      <w:lvlText w:val="•"/>
      <w:lvlJc w:val="left"/>
      <w:pPr>
        <w:ind w:left="1599" w:hanging="212"/>
      </w:pPr>
      <w:rPr>
        <w:rFonts w:hint="default"/>
      </w:rPr>
    </w:lvl>
    <w:lvl w:ilvl="6" w:tplc="12DA72B0">
      <w:numFmt w:val="bullet"/>
      <w:lvlText w:val="•"/>
      <w:lvlJc w:val="left"/>
      <w:pPr>
        <w:ind w:left="1858" w:hanging="212"/>
      </w:pPr>
      <w:rPr>
        <w:rFonts w:hint="default"/>
      </w:rPr>
    </w:lvl>
    <w:lvl w:ilvl="7" w:tplc="305A77E8">
      <w:numFmt w:val="bullet"/>
      <w:lvlText w:val="•"/>
      <w:lvlJc w:val="left"/>
      <w:pPr>
        <w:ind w:left="2118" w:hanging="212"/>
      </w:pPr>
      <w:rPr>
        <w:rFonts w:hint="default"/>
      </w:rPr>
    </w:lvl>
    <w:lvl w:ilvl="8" w:tplc="66BA5460">
      <w:numFmt w:val="bullet"/>
      <w:lvlText w:val="•"/>
      <w:lvlJc w:val="left"/>
      <w:pPr>
        <w:ind w:left="2378" w:hanging="212"/>
      </w:pPr>
      <w:rPr>
        <w:rFonts w:hint="default"/>
      </w:rPr>
    </w:lvl>
  </w:abstractNum>
  <w:abstractNum w:abstractNumId="92" w15:restartNumberingAfterBreak="0">
    <w:nsid w:val="15A8118C"/>
    <w:multiLevelType w:val="hybridMultilevel"/>
    <w:tmpl w:val="D164986E"/>
    <w:lvl w:ilvl="0" w:tplc="472230C0">
      <w:numFmt w:val="bullet"/>
      <w:lvlText w:val="☐"/>
      <w:lvlJc w:val="left"/>
      <w:pPr>
        <w:ind w:left="295" w:hanging="212"/>
      </w:pPr>
      <w:rPr>
        <w:rFonts w:ascii="MS Gothic" w:eastAsia="MS Gothic" w:hAnsi="MS Gothic" w:cs="MS Gothic" w:hint="default"/>
        <w:b w:val="0"/>
        <w:bCs w:val="0"/>
        <w:i w:val="0"/>
        <w:iCs w:val="0"/>
        <w:w w:val="100"/>
        <w:sz w:val="16"/>
        <w:szCs w:val="16"/>
      </w:rPr>
    </w:lvl>
    <w:lvl w:ilvl="1" w:tplc="B3507A64">
      <w:numFmt w:val="bullet"/>
      <w:lvlText w:val="•"/>
      <w:lvlJc w:val="left"/>
      <w:pPr>
        <w:ind w:left="480" w:hanging="212"/>
      </w:pPr>
      <w:rPr>
        <w:rFonts w:hint="default"/>
      </w:rPr>
    </w:lvl>
    <w:lvl w:ilvl="2" w:tplc="C6B22DF2">
      <w:numFmt w:val="bullet"/>
      <w:lvlText w:val="•"/>
      <w:lvlJc w:val="left"/>
      <w:pPr>
        <w:ind w:left="661" w:hanging="212"/>
      </w:pPr>
      <w:rPr>
        <w:rFonts w:hint="default"/>
      </w:rPr>
    </w:lvl>
    <w:lvl w:ilvl="3" w:tplc="0C823D26">
      <w:numFmt w:val="bullet"/>
      <w:lvlText w:val="•"/>
      <w:lvlJc w:val="left"/>
      <w:pPr>
        <w:ind w:left="841" w:hanging="212"/>
      </w:pPr>
      <w:rPr>
        <w:rFonts w:hint="default"/>
      </w:rPr>
    </w:lvl>
    <w:lvl w:ilvl="4" w:tplc="4F3E51CA">
      <w:numFmt w:val="bullet"/>
      <w:lvlText w:val="•"/>
      <w:lvlJc w:val="left"/>
      <w:pPr>
        <w:ind w:left="1022" w:hanging="212"/>
      </w:pPr>
      <w:rPr>
        <w:rFonts w:hint="default"/>
      </w:rPr>
    </w:lvl>
    <w:lvl w:ilvl="5" w:tplc="2920273A">
      <w:numFmt w:val="bullet"/>
      <w:lvlText w:val="•"/>
      <w:lvlJc w:val="left"/>
      <w:pPr>
        <w:ind w:left="1203" w:hanging="212"/>
      </w:pPr>
      <w:rPr>
        <w:rFonts w:hint="default"/>
      </w:rPr>
    </w:lvl>
    <w:lvl w:ilvl="6" w:tplc="44284278">
      <w:numFmt w:val="bullet"/>
      <w:lvlText w:val="•"/>
      <w:lvlJc w:val="left"/>
      <w:pPr>
        <w:ind w:left="1383" w:hanging="212"/>
      </w:pPr>
      <w:rPr>
        <w:rFonts w:hint="default"/>
      </w:rPr>
    </w:lvl>
    <w:lvl w:ilvl="7" w:tplc="68FAD5E4">
      <w:numFmt w:val="bullet"/>
      <w:lvlText w:val="•"/>
      <w:lvlJc w:val="left"/>
      <w:pPr>
        <w:ind w:left="1564" w:hanging="212"/>
      </w:pPr>
      <w:rPr>
        <w:rFonts w:hint="default"/>
      </w:rPr>
    </w:lvl>
    <w:lvl w:ilvl="8" w:tplc="3C9CA014">
      <w:numFmt w:val="bullet"/>
      <w:lvlText w:val="•"/>
      <w:lvlJc w:val="left"/>
      <w:pPr>
        <w:ind w:left="1744" w:hanging="212"/>
      </w:pPr>
      <w:rPr>
        <w:rFonts w:hint="default"/>
      </w:rPr>
    </w:lvl>
  </w:abstractNum>
  <w:abstractNum w:abstractNumId="93" w15:restartNumberingAfterBreak="0">
    <w:nsid w:val="15B278ED"/>
    <w:multiLevelType w:val="hybridMultilevel"/>
    <w:tmpl w:val="E5C8E968"/>
    <w:lvl w:ilvl="0" w:tplc="E5685770">
      <w:numFmt w:val="bullet"/>
      <w:lvlText w:val="☐"/>
      <w:lvlJc w:val="left"/>
      <w:pPr>
        <w:ind w:left="257" w:hanging="164"/>
      </w:pPr>
      <w:rPr>
        <w:rFonts w:ascii="MS UI Gothic" w:eastAsia="MS UI Gothic" w:hAnsi="MS UI Gothic" w:cs="MS UI Gothic" w:hint="default"/>
        <w:b w:val="0"/>
        <w:bCs w:val="0"/>
        <w:i w:val="0"/>
        <w:iCs w:val="0"/>
        <w:w w:val="99"/>
        <w:sz w:val="14"/>
        <w:szCs w:val="14"/>
      </w:rPr>
    </w:lvl>
    <w:lvl w:ilvl="1" w:tplc="B516B530">
      <w:numFmt w:val="bullet"/>
      <w:lvlText w:val="•"/>
      <w:lvlJc w:val="left"/>
      <w:pPr>
        <w:ind w:left="512" w:hanging="164"/>
      </w:pPr>
      <w:rPr>
        <w:rFonts w:hint="default"/>
      </w:rPr>
    </w:lvl>
    <w:lvl w:ilvl="2" w:tplc="955C886A">
      <w:numFmt w:val="bullet"/>
      <w:lvlText w:val="•"/>
      <w:lvlJc w:val="left"/>
      <w:pPr>
        <w:ind w:left="764" w:hanging="164"/>
      </w:pPr>
      <w:rPr>
        <w:rFonts w:hint="default"/>
      </w:rPr>
    </w:lvl>
    <w:lvl w:ilvl="3" w:tplc="B178F9A8">
      <w:numFmt w:val="bullet"/>
      <w:lvlText w:val="•"/>
      <w:lvlJc w:val="left"/>
      <w:pPr>
        <w:ind w:left="1016" w:hanging="164"/>
      </w:pPr>
      <w:rPr>
        <w:rFonts w:hint="default"/>
      </w:rPr>
    </w:lvl>
    <w:lvl w:ilvl="4" w:tplc="6F6AB038">
      <w:numFmt w:val="bullet"/>
      <w:lvlText w:val="•"/>
      <w:lvlJc w:val="left"/>
      <w:pPr>
        <w:ind w:left="1268" w:hanging="164"/>
      </w:pPr>
      <w:rPr>
        <w:rFonts w:hint="default"/>
      </w:rPr>
    </w:lvl>
    <w:lvl w:ilvl="5" w:tplc="E26281A2">
      <w:numFmt w:val="bullet"/>
      <w:lvlText w:val="•"/>
      <w:lvlJc w:val="left"/>
      <w:pPr>
        <w:ind w:left="1520" w:hanging="164"/>
      </w:pPr>
      <w:rPr>
        <w:rFonts w:hint="default"/>
      </w:rPr>
    </w:lvl>
    <w:lvl w:ilvl="6" w:tplc="BABE86C2">
      <w:numFmt w:val="bullet"/>
      <w:lvlText w:val="•"/>
      <w:lvlJc w:val="left"/>
      <w:pPr>
        <w:ind w:left="1772" w:hanging="164"/>
      </w:pPr>
      <w:rPr>
        <w:rFonts w:hint="default"/>
      </w:rPr>
    </w:lvl>
    <w:lvl w:ilvl="7" w:tplc="2B8CE322">
      <w:numFmt w:val="bullet"/>
      <w:lvlText w:val="•"/>
      <w:lvlJc w:val="left"/>
      <w:pPr>
        <w:ind w:left="2024" w:hanging="164"/>
      </w:pPr>
      <w:rPr>
        <w:rFonts w:hint="default"/>
      </w:rPr>
    </w:lvl>
    <w:lvl w:ilvl="8" w:tplc="46964438">
      <w:numFmt w:val="bullet"/>
      <w:lvlText w:val="•"/>
      <w:lvlJc w:val="left"/>
      <w:pPr>
        <w:ind w:left="2276" w:hanging="164"/>
      </w:pPr>
      <w:rPr>
        <w:rFonts w:hint="default"/>
      </w:rPr>
    </w:lvl>
  </w:abstractNum>
  <w:abstractNum w:abstractNumId="94" w15:restartNumberingAfterBreak="0">
    <w:nsid w:val="15F5096A"/>
    <w:multiLevelType w:val="hybridMultilevel"/>
    <w:tmpl w:val="C90C5CCE"/>
    <w:lvl w:ilvl="0" w:tplc="C706E4F6">
      <w:numFmt w:val="bullet"/>
      <w:lvlText w:val="☐"/>
      <w:lvlJc w:val="left"/>
      <w:pPr>
        <w:ind w:left="768" w:hanging="243"/>
      </w:pPr>
      <w:rPr>
        <w:rFonts w:ascii="MS Gothic" w:eastAsia="MS Gothic" w:hAnsi="MS Gothic" w:cs="MS Gothic" w:hint="default"/>
        <w:b/>
        <w:bCs/>
        <w:i w:val="0"/>
        <w:iCs w:val="0"/>
        <w:spacing w:val="2"/>
        <w:w w:val="99"/>
        <w:sz w:val="22"/>
        <w:szCs w:val="22"/>
      </w:rPr>
    </w:lvl>
    <w:lvl w:ilvl="1" w:tplc="51746670">
      <w:numFmt w:val="bullet"/>
      <w:lvlText w:val="•"/>
      <w:lvlJc w:val="left"/>
      <w:pPr>
        <w:ind w:left="852" w:hanging="243"/>
      </w:pPr>
      <w:rPr>
        <w:rFonts w:hint="default"/>
      </w:rPr>
    </w:lvl>
    <w:lvl w:ilvl="2" w:tplc="4C04AB70">
      <w:numFmt w:val="bullet"/>
      <w:lvlText w:val="•"/>
      <w:lvlJc w:val="left"/>
      <w:pPr>
        <w:ind w:left="945" w:hanging="243"/>
      </w:pPr>
      <w:rPr>
        <w:rFonts w:hint="default"/>
      </w:rPr>
    </w:lvl>
    <w:lvl w:ilvl="3" w:tplc="6FEC2452">
      <w:numFmt w:val="bullet"/>
      <w:lvlText w:val="•"/>
      <w:lvlJc w:val="left"/>
      <w:pPr>
        <w:ind w:left="1038" w:hanging="243"/>
      </w:pPr>
      <w:rPr>
        <w:rFonts w:hint="default"/>
      </w:rPr>
    </w:lvl>
    <w:lvl w:ilvl="4" w:tplc="DDFCBE60">
      <w:numFmt w:val="bullet"/>
      <w:lvlText w:val="•"/>
      <w:lvlJc w:val="left"/>
      <w:pPr>
        <w:ind w:left="1131" w:hanging="243"/>
      </w:pPr>
      <w:rPr>
        <w:rFonts w:hint="default"/>
      </w:rPr>
    </w:lvl>
    <w:lvl w:ilvl="5" w:tplc="07B0546C">
      <w:numFmt w:val="bullet"/>
      <w:lvlText w:val="•"/>
      <w:lvlJc w:val="left"/>
      <w:pPr>
        <w:ind w:left="1224" w:hanging="243"/>
      </w:pPr>
      <w:rPr>
        <w:rFonts w:hint="default"/>
      </w:rPr>
    </w:lvl>
    <w:lvl w:ilvl="6" w:tplc="0B3AEE2A">
      <w:numFmt w:val="bullet"/>
      <w:lvlText w:val="•"/>
      <w:lvlJc w:val="left"/>
      <w:pPr>
        <w:ind w:left="1317" w:hanging="243"/>
      </w:pPr>
      <w:rPr>
        <w:rFonts w:hint="default"/>
      </w:rPr>
    </w:lvl>
    <w:lvl w:ilvl="7" w:tplc="5C44FB0C">
      <w:numFmt w:val="bullet"/>
      <w:lvlText w:val="•"/>
      <w:lvlJc w:val="left"/>
      <w:pPr>
        <w:ind w:left="1410" w:hanging="243"/>
      </w:pPr>
      <w:rPr>
        <w:rFonts w:hint="default"/>
      </w:rPr>
    </w:lvl>
    <w:lvl w:ilvl="8" w:tplc="B7E20148">
      <w:numFmt w:val="bullet"/>
      <w:lvlText w:val="•"/>
      <w:lvlJc w:val="left"/>
      <w:pPr>
        <w:ind w:left="1503" w:hanging="243"/>
      </w:pPr>
      <w:rPr>
        <w:rFonts w:hint="default"/>
      </w:rPr>
    </w:lvl>
  </w:abstractNum>
  <w:abstractNum w:abstractNumId="95" w15:restartNumberingAfterBreak="0">
    <w:nsid w:val="15FF1A85"/>
    <w:multiLevelType w:val="hybridMultilevel"/>
    <w:tmpl w:val="3ECA4F8E"/>
    <w:lvl w:ilvl="0" w:tplc="60C6E178">
      <w:numFmt w:val="bullet"/>
      <w:lvlText w:val="☐"/>
      <w:lvlJc w:val="left"/>
      <w:pPr>
        <w:ind w:left="321" w:hanging="214"/>
      </w:pPr>
      <w:rPr>
        <w:rFonts w:ascii="MS Gothic" w:eastAsia="MS Gothic" w:hAnsi="MS Gothic" w:cs="MS Gothic" w:hint="default"/>
        <w:b w:val="0"/>
        <w:bCs w:val="0"/>
        <w:i w:val="0"/>
        <w:iCs w:val="0"/>
        <w:w w:val="100"/>
        <w:sz w:val="16"/>
        <w:szCs w:val="16"/>
      </w:rPr>
    </w:lvl>
    <w:lvl w:ilvl="1" w:tplc="77346CD8">
      <w:numFmt w:val="bullet"/>
      <w:lvlText w:val="•"/>
      <w:lvlJc w:val="left"/>
      <w:pPr>
        <w:ind w:left="458" w:hanging="214"/>
      </w:pPr>
      <w:rPr>
        <w:rFonts w:hint="default"/>
      </w:rPr>
    </w:lvl>
    <w:lvl w:ilvl="2" w:tplc="3616544C">
      <w:numFmt w:val="bullet"/>
      <w:lvlText w:val="•"/>
      <w:lvlJc w:val="left"/>
      <w:pPr>
        <w:ind w:left="596" w:hanging="214"/>
      </w:pPr>
      <w:rPr>
        <w:rFonts w:hint="default"/>
      </w:rPr>
    </w:lvl>
    <w:lvl w:ilvl="3" w:tplc="4290E5A2">
      <w:numFmt w:val="bullet"/>
      <w:lvlText w:val="•"/>
      <w:lvlJc w:val="left"/>
      <w:pPr>
        <w:ind w:left="734" w:hanging="214"/>
      </w:pPr>
      <w:rPr>
        <w:rFonts w:hint="default"/>
      </w:rPr>
    </w:lvl>
    <w:lvl w:ilvl="4" w:tplc="31F4A3F4">
      <w:numFmt w:val="bullet"/>
      <w:lvlText w:val="•"/>
      <w:lvlJc w:val="left"/>
      <w:pPr>
        <w:ind w:left="872" w:hanging="214"/>
      </w:pPr>
      <w:rPr>
        <w:rFonts w:hint="default"/>
      </w:rPr>
    </w:lvl>
    <w:lvl w:ilvl="5" w:tplc="4726DAE4">
      <w:numFmt w:val="bullet"/>
      <w:lvlText w:val="•"/>
      <w:lvlJc w:val="left"/>
      <w:pPr>
        <w:ind w:left="1011" w:hanging="214"/>
      </w:pPr>
      <w:rPr>
        <w:rFonts w:hint="default"/>
      </w:rPr>
    </w:lvl>
    <w:lvl w:ilvl="6" w:tplc="D6ECAD10">
      <w:numFmt w:val="bullet"/>
      <w:lvlText w:val="•"/>
      <w:lvlJc w:val="left"/>
      <w:pPr>
        <w:ind w:left="1149" w:hanging="214"/>
      </w:pPr>
      <w:rPr>
        <w:rFonts w:hint="default"/>
      </w:rPr>
    </w:lvl>
    <w:lvl w:ilvl="7" w:tplc="EF86B01E">
      <w:numFmt w:val="bullet"/>
      <w:lvlText w:val="•"/>
      <w:lvlJc w:val="left"/>
      <w:pPr>
        <w:ind w:left="1287" w:hanging="214"/>
      </w:pPr>
      <w:rPr>
        <w:rFonts w:hint="default"/>
      </w:rPr>
    </w:lvl>
    <w:lvl w:ilvl="8" w:tplc="1BF044C0">
      <w:numFmt w:val="bullet"/>
      <w:lvlText w:val="•"/>
      <w:lvlJc w:val="left"/>
      <w:pPr>
        <w:ind w:left="1425" w:hanging="214"/>
      </w:pPr>
      <w:rPr>
        <w:rFonts w:hint="default"/>
      </w:rPr>
    </w:lvl>
  </w:abstractNum>
  <w:abstractNum w:abstractNumId="96" w15:restartNumberingAfterBreak="0">
    <w:nsid w:val="16050431"/>
    <w:multiLevelType w:val="hybridMultilevel"/>
    <w:tmpl w:val="051A378A"/>
    <w:lvl w:ilvl="0" w:tplc="1090EAE4">
      <w:numFmt w:val="bullet"/>
      <w:lvlText w:val="☐"/>
      <w:lvlJc w:val="left"/>
      <w:pPr>
        <w:ind w:left="299" w:hanging="216"/>
      </w:pPr>
      <w:rPr>
        <w:rFonts w:ascii="MS Gothic" w:eastAsia="MS Gothic" w:hAnsi="MS Gothic" w:cs="MS Gothic" w:hint="default"/>
        <w:b w:val="0"/>
        <w:bCs w:val="0"/>
        <w:i w:val="0"/>
        <w:iCs w:val="0"/>
        <w:w w:val="100"/>
        <w:sz w:val="16"/>
        <w:szCs w:val="16"/>
      </w:rPr>
    </w:lvl>
    <w:lvl w:ilvl="1" w:tplc="D2C44858">
      <w:numFmt w:val="bullet"/>
      <w:lvlText w:val="•"/>
      <w:lvlJc w:val="left"/>
      <w:pPr>
        <w:ind w:left="480" w:hanging="216"/>
      </w:pPr>
      <w:rPr>
        <w:rFonts w:hint="default"/>
      </w:rPr>
    </w:lvl>
    <w:lvl w:ilvl="2" w:tplc="DAEE7C2E">
      <w:numFmt w:val="bullet"/>
      <w:lvlText w:val="•"/>
      <w:lvlJc w:val="left"/>
      <w:pPr>
        <w:ind w:left="661" w:hanging="216"/>
      </w:pPr>
      <w:rPr>
        <w:rFonts w:hint="default"/>
      </w:rPr>
    </w:lvl>
    <w:lvl w:ilvl="3" w:tplc="750E3976">
      <w:numFmt w:val="bullet"/>
      <w:lvlText w:val="•"/>
      <w:lvlJc w:val="left"/>
      <w:pPr>
        <w:ind w:left="841" w:hanging="216"/>
      </w:pPr>
      <w:rPr>
        <w:rFonts w:hint="default"/>
      </w:rPr>
    </w:lvl>
    <w:lvl w:ilvl="4" w:tplc="F24E2D8E">
      <w:numFmt w:val="bullet"/>
      <w:lvlText w:val="•"/>
      <w:lvlJc w:val="left"/>
      <w:pPr>
        <w:ind w:left="1022" w:hanging="216"/>
      </w:pPr>
      <w:rPr>
        <w:rFonts w:hint="default"/>
      </w:rPr>
    </w:lvl>
    <w:lvl w:ilvl="5" w:tplc="E530FA44">
      <w:numFmt w:val="bullet"/>
      <w:lvlText w:val="•"/>
      <w:lvlJc w:val="left"/>
      <w:pPr>
        <w:ind w:left="1203" w:hanging="216"/>
      </w:pPr>
      <w:rPr>
        <w:rFonts w:hint="default"/>
      </w:rPr>
    </w:lvl>
    <w:lvl w:ilvl="6" w:tplc="CFB4CB78">
      <w:numFmt w:val="bullet"/>
      <w:lvlText w:val="•"/>
      <w:lvlJc w:val="left"/>
      <w:pPr>
        <w:ind w:left="1383" w:hanging="216"/>
      </w:pPr>
      <w:rPr>
        <w:rFonts w:hint="default"/>
      </w:rPr>
    </w:lvl>
    <w:lvl w:ilvl="7" w:tplc="4914DB02">
      <w:numFmt w:val="bullet"/>
      <w:lvlText w:val="•"/>
      <w:lvlJc w:val="left"/>
      <w:pPr>
        <w:ind w:left="1564" w:hanging="216"/>
      </w:pPr>
      <w:rPr>
        <w:rFonts w:hint="default"/>
      </w:rPr>
    </w:lvl>
    <w:lvl w:ilvl="8" w:tplc="76FACE5A">
      <w:numFmt w:val="bullet"/>
      <w:lvlText w:val="•"/>
      <w:lvlJc w:val="left"/>
      <w:pPr>
        <w:ind w:left="1744" w:hanging="216"/>
      </w:pPr>
      <w:rPr>
        <w:rFonts w:hint="default"/>
      </w:rPr>
    </w:lvl>
  </w:abstractNum>
  <w:abstractNum w:abstractNumId="97" w15:restartNumberingAfterBreak="0">
    <w:nsid w:val="162D043C"/>
    <w:multiLevelType w:val="hybridMultilevel"/>
    <w:tmpl w:val="43DCCD22"/>
    <w:lvl w:ilvl="0" w:tplc="477CD334">
      <w:numFmt w:val="bullet"/>
      <w:lvlText w:val="☐"/>
      <w:lvlJc w:val="left"/>
      <w:pPr>
        <w:ind w:left="254" w:hanging="164"/>
      </w:pPr>
      <w:rPr>
        <w:rFonts w:ascii="MS UI Gothic" w:eastAsia="MS UI Gothic" w:hAnsi="MS UI Gothic" w:cs="MS UI Gothic" w:hint="default"/>
        <w:b w:val="0"/>
        <w:bCs w:val="0"/>
        <w:i w:val="0"/>
        <w:iCs w:val="0"/>
        <w:w w:val="99"/>
        <w:sz w:val="14"/>
        <w:szCs w:val="14"/>
      </w:rPr>
    </w:lvl>
    <w:lvl w:ilvl="1" w:tplc="082013AE">
      <w:numFmt w:val="bullet"/>
      <w:lvlText w:val="•"/>
      <w:lvlJc w:val="left"/>
      <w:pPr>
        <w:ind w:left="457" w:hanging="164"/>
      </w:pPr>
      <w:rPr>
        <w:rFonts w:hint="default"/>
      </w:rPr>
    </w:lvl>
    <w:lvl w:ilvl="2" w:tplc="63D6A716">
      <w:numFmt w:val="bullet"/>
      <w:lvlText w:val="•"/>
      <w:lvlJc w:val="left"/>
      <w:pPr>
        <w:ind w:left="654" w:hanging="164"/>
      </w:pPr>
      <w:rPr>
        <w:rFonts w:hint="default"/>
      </w:rPr>
    </w:lvl>
    <w:lvl w:ilvl="3" w:tplc="9C9CAE12">
      <w:numFmt w:val="bullet"/>
      <w:lvlText w:val="•"/>
      <w:lvlJc w:val="left"/>
      <w:pPr>
        <w:ind w:left="851" w:hanging="164"/>
      </w:pPr>
      <w:rPr>
        <w:rFonts w:hint="default"/>
      </w:rPr>
    </w:lvl>
    <w:lvl w:ilvl="4" w:tplc="7C007742">
      <w:numFmt w:val="bullet"/>
      <w:lvlText w:val="•"/>
      <w:lvlJc w:val="left"/>
      <w:pPr>
        <w:ind w:left="1048" w:hanging="164"/>
      </w:pPr>
      <w:rPr>
        <w:rFonts w:hint="default"/>
      </w:rPr>
    </w:lvl>
    <w:lvl w:ilvl="5" w:tplc="C052A1F2">
      <w:numFmt w:val="bullet"/>
      <w:lvlText w:val="•"/>
      <w:lvlJc w:val="left"/>
      <w:pPr>
        <w:ind w:left="1245" w:hanging="164"/>
      </w:pPr>
      <w:rPr>
        <w:rFonts w:hint="default"/>
      </w:rPr>
    </w:lvl>
    <w:lvl w:ilvl="6" w:tplc="472233CA">
      <w:numFmt w:val="bullet"/>
      <w:lvlText w:val="•"/>
      <w:lvlJc w:val="left"/>
      <w:pPr>
        <w:ind w:left="1442" w:hanging="164"/>
      </w:pPr>
      <w:rPr>
        <w:rFonts w:hint="default"/>
      </w:rPr>
    </w:lvl>
    <w:lvl w:ilvl="7" w:tplc="5410556C">
      <w:numFmt w:val="bullet"/>
      <w:lvlText w:val="•"/>
      <w:lvlJc w:val="left"/>
      <w:pPr>
        <w:ind w:left="1639" w:hanging="164"/>
      </w:pPr>
      <w:rPr>
        <w:rFonts w:hint="default"/>
      </w:rPr>
    </w:lvl>
    <w:lvl w:ilvl="8" w:tplc="682CBD30">
      <w:numFmt w:val="bullet"/>
      <w:lvlText w:val="•"/>
      <w:lvlJc w:val="left"/>
      <w:pPr>
        <w:ind w:left="1836" w:hanging="164"/>
      </w:pPr>
      <w:rPr>
        <w:rFonts w:hint="default"/>
      </w:rPr>
    </w:lvl>
  </w:abstractNum>
  <w:abstractNum w:abstractNumId="98" w15:restartNumberingAfterBreak="0">
    <w:nsid w:val="164A3BF7"/>
    <w:multiLevelType w:val="hybridMultilevel"/>
    <w:tmpl w:val="6512DE30"/>
    <w:lvl w:ilvl="0" w:tplc="9812893E">
      <w:numFmt w:val="bullet"/>
      <w:lvlText w:val="☐"/>
      <w:lvlJc w:val="left"/>
      <w:pPr>
        <w:ind w:left="328" w:hanging="250"/>
      </w:pPr>
      <w:rPr>
        <w:rFonts w:ascii="MS UI Gothic" w:eastAsia="MS UI Gothic" w:hAnsi="MS UI Gothic" w:cs="MS UI Gothic" w:hint="default"/>
        <w:b w:val="0"/>
        <w:bCs w:val="0"/>
        <w:i w:val="0"/>
        <w:iCs w:val="0"/>
        <w:w w:val="96"/>
        <w:sz w:val="20"/>
        <w:szCs w:val="20"/>
      </w:rPr>
    </w:lvl>
    <w:lvl w:ilvl="1" w:tplc="A842986C">
      <w:numFmt w:val="bullet"/>
      <w:lvlText w:val="•"/>
      <w:lvlJc w:val="left"/>
      <w:pPr>
        <w:ind w:left="574" w:hanging="250"/>
      </w:pPr>
      <w:rPr>
        <w:rFonts w:hint="default"/>
      </w:rPr>
    </w:lvl>
    <w:lvl w:ilvl="2" w:tplc="0792A980">
      <w:numFmt w:val="bullet"/>
      <w:lvlText w:val="•"/>
      <w:lvlJc w:val="left"/>
      <w:pPr>
        <w:ind w:left="828" w:hanging="250"/>
      </w:pPr>
      <w:rPr>
        <w:rFonts w:hint="default"/>
      </w:rPr>
    </w:lvl>
    <w:lvl w:ilvl="3" w:tplc="2892CC50">
      <w:numFmt w:val="bullet"/>
      <w:lvlText w:val="•"/>
      <w:lvlJc w:val="left"/>
      <w:pPr>
        <w:ind w:left="1082" w:hanging="250"/>
      </w:pPr>
      <w:rPr>
        <w:rFonts w:hint="default"/>
      </w:rPr>
    </w:lvl>
    <w:lvl w:ilvl="4" w:tplc="9D9CE44A">
      <w:numFmt w:val="bullet"/>
      <w:lvlText w:val="•"/>
      <w:lvlJc w:val="left"/>
      <w:pPr>
        <w:ind w:left="1336" w:hanging="250"/>
      </w:pPr>
      <w:rPr>
        <w:rFonts w:hint="default"/>
      </w:rPr>
    </w:lvl>
    <w:lvl w:ilvl="5" w:tplc="A582FAC0">
      <w:numFmt w:val="bullet"/>
      <w:lvlText w:val="•"/>
      <w:lvlJc w:val="left"/>
      <w:pPr>
        <w:ind w:left="1591" w:hanging="250"/>
      </w:pPr>
      <w:rPr>
        <w:rFonts w:hint="default"/>
      </w:rPr>
    </w:lvl>
    <w:lvl w:ilvl="6" w:tplc="4F8E7434">
      <w:numFmt w:val="bullet"/>
      <w:lvlText w:val="•"/>
      <w:lvlJc w:val="left"/>
      <w:pPr>
        <w:ind w:left="1845" w:hanging="250"/>
      </w:pPr>
      <w:rPr>
        <w:rFonts w:hint="default"/>
      </w:rPr>
    </w:lvl>
    <w:lvl w:ilvl="7" w:tplc="5E2C2F8A">
      <w:numFmt w:val="bullet"/>
      <w:lvlText w:val="•"/>
      <w:lvlJc w:val="left"/>
      <w:pPr>
        <w:ind w:left="2099" w:hanging="250"/>
      </w:pPr>
      <w:rPr>
        <w:rFonts w:hint="default"/>
      </w:rPr>
    </w:lvl>
    <w:lvl w:ilvl="8" w:tplc="37BA3DC2">
      <w:numFmt w:val="bullet"/>
      <w:lvlText w:val="•"/>
      <w:lvlJc w:val="left"/>
      <w:pPr>
        <w:ind w:left="2353" w:hanging="250"/>
      </w:pPr>
      <w:rPr>
        <w:rFonts w:hint="default"/>
      </w:rPr>
    </w:lvl>
  </w:abstractNum>
  <w:abstractNum w:abstractNumId="99" w15:restartNumberingAfterBreak="0">
    <w:nsid w:val="166262A9"/>
    <w:multiLevelType w:val="hybridMultilevel"/>
    <w:tmpl w:val="70969CAE"/>
    <w:lvl w:ilvl="0" w:tplc="4F0852D4">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E5AC7FC6">
      <w:numFmt w:val="bullet"/>
      <w:lvlText w:val="•"/>
      <w:lvlJc w:val="left"/>
      <w:pPr>
        <w:ind w:left="512" w:hanging="214"/>
      </w:pPr>
      <w:rPr>
        <w:rFonts w:hint="default"/>
      </w:rPr>
    </w:lvl>
    <w:lvl w:ilvl="2" w:tplc="382AEBEE">
      <w:numFmt w:val="bullet"/>
      <w:lvlText w:val="•"/>
      <w:lvlJc w:val="left"/>
      <w:pPr>
        <w:ind w:left="704" w:hanging="214"/>
      </w:pPr>
      <w:rPr>
        <w:rFonts w:hint="default"/>
      </w:rPr>
    </w:lvl>
    <w:lvl w:ilvl="3" w:tplc="A3BA9CBC">
      <w:numFmt w:val="bullet"/>
      <w:lvlText w:val="•"/>
      <w:lvlJc w:val="left"/>
      <w:pPr>
        <w:ind w:left="896" w:hanging="214"/>
      </w:pPr>
      <w:rPr>
        <w:rFonts w:hint="default"/>
      </w:rPr>
    </w:lvl>
    <w:lvl w:ilvl="4" w:tplc="74208B54">
      <w:numFmt w:val="bullet"/>
      <w:lvlText w:val="•"/>
      <w:lvlJc w:val="left"/>
      <w:pPr>
        <w:ind w:left="1088" w:hanging="214"/>
      </w:pPr>
      <w:rPr>
        <w:rFonts w:hint="default"/>
      </w:rPr>
    </w:lvl>
    <w:lvl w:ilvl="5" w:tplc="86785074">
      <w:numFmt w:val="bullet"/>
      <w:lvlText w:val="•"/>
      <w:lvlJc w:val="left"/>
      <w:pPr>
        <w:ind w:left="1280" w:hanging="214"/>
      </w:pPr>
      <w:rPr>
        <w:rFonts w:hint="default"/>
      </w:rPr>
    </w:lvl>
    <w:lvl w:ilvl="6" w:tplc="D0CA5150">
      <w:numFmt w:val="bullet"/>
      <w:lvlText w:val="•"/>
      <w:lvlJc w:val="left"/>
      <w:pPr>
        <w:ind w:left="1472" w:hanging="214"/>
      </w:pPr>
      <w:rPr>
        <w:rFonts w:hint="default"/>
      </w:rPr>
    </w:lvl>
    <w:lvl w:ilvl="7" w:tplc="00286EBA">
      <w:numFmt w:val="bullet"/>
      <w:lvlText w:val="•"/>
      <w:lvlJc w:val="left"/>
      <w:pPr>
        <w:ind w:left="1664" w:hanging="214"/>
      </w:pPr>
      <w:rPr>
        <w:rFonts w:hint="default"/>
      </w:rPr>
    </w:lvl>
    <w:lvl w:ilvl="8" w:tplc="4EEACB0E">
      <w:numFmt w:val="bullet"/>
      <w:lvlText w:val="•"/>
      <w:lvlJc w:val="left"/>
      <w:pPr>
        <w:ind w:left="1856" w:hanging="214"/>
      </w:pPr>
      <w:rPr>
        <w:rFonts w:hint="default"/>
      </w:rPr>
    </w:lvl>
  </w:abstractNum>
  <w:abstractNum w:abstractNumId="100" w15:restartNumberingAfterBreak="0">
    <w:nsid w:val="167660FC"/>
    <w:multiLevelType w:val="hybridMultilevel"/>
    <w:tmpl w:val="ED627B86"/>
    <w:lvl w:ilvl="0" w:tplc="64325460">
      <w:numFmt w:val="bullet"/>
      <w:lvlText w:val="☐"/>
      <w:lvlJc w:val="left"/>
      <w:pPr>
        <w:ind w:left="264" w:hanging="161"/>
      </w:pPr>
      <w:rPr>
        <w:rFonts w:ascii="MS UI Gothic" w:eastAsia="MS UI Gothic" w:hAnsi="MS UI Gothic" w:cs="MS UI Gothic" w:hint="default"/>
        <w:b w:val="0"/>
        <w:bCs w:val="0"/>
        <w:i w:val="0"/>
        <w:iCs w:val="0"/>
        <w:w w:val="99"/>
        <w:sz w:val="14"/>
        <w:szCs w:val="14"/>
      </w:rPr>
    </w:lvl>
    <w:lvl w:ilvl="1" w:tplc="4C6C4FE6">
      <w:numFmt w:val="bullet"/>
      <w:lvlText w:val="•"/>
      <w:lvlJc w:val="left"/>
      <w:pPr>
        <w:ind w:left="441" w:hanging="161"/>
      </w:pPr>
      <w:rPr>
        <w:rFonts w:hint="default"/>
      </w:rPr>
    </w:lvl>
    <w:lvl w:ilvl="2" w:tplc="B7082BCE">
      <w:numFmt w:val="bullet"/>
      <w:lvlText w:val="•"/>
      <w:lvlJc w:val="left"/>
      <w:pPr>
        <w:ind w:left="622" w:hanging="161"/>
      </w:pPr>
      <w:rPr>
        <w:rFonts w:hint="default"/>
      </w:rPr>
    </w:lvl>
    <w:lvl w:ilvl="3" w:tplc="D21E7E7E">
      <w:numFmt w:val="bullet"/>
      <w:lvlText w:val="•"/>
      <w:lvlJc w:val="left"/>
      <w:pPr>
        <w:ind w:left="803" w:hanging="161"/>
      </w:pPr>
      <w:rPr>
        <w:rFonts w:hint="default"/>
      </w:rPr>
    </w:lvl>
    <w:lvl w:ilvl="4" w:tplc="28AA744C">
      <w:numFmt w:val="bullet"/>
      <w:lvlText w:val="•"/>
      <w:lvlJc w:val="left"/>
      <w:pPr>
        <w:ind w:left="985" w:hanging="161"/>
      </w:pPr>
      <w:rPr>
        <w:rFonts w:hint="default"/>
      </w:rPr>
    </w:lvl>
    <w:lvl w:ilvl="5" w:tplc="FB160236">
      <w:numFmt w:val="bullet"/>
      <w:lvlText w:val="•"/>
      <w:lvlJc w:val="left"/>
      <w:pPr>
        <w:ind w:left="1166" w:hanging="161"/>
      </w:pPr>
      <w:rPr>
        <w:rFonts w:hint="default"/>
      </w:rPr>
    </w:lvl>
    <w:lvl w:ilvl="6" w:tplc="3732CEC0">
      <w:numFmt w:val="bullet"/>
      <w:lvlText w:val="•"/>
      <w:lvlJc w:val="left"/>
      <w:pPr>
        <w:ind w:left="1347" w:hanging="161"/>
      </w:pPr>
      <w:rPr>
        <w:rFonts w:hint="default"/>
      </w:rPr>
    </w:lvl>
    <w:lvl w:ilvl="7" w:tplc="20F252F8">
      <w:numFmt w:val="bullet"/>
      <w:lvlText w:val="•"/>
      <w:lvlJc w:val="left"/>
      <w:pPr>
        <w:ind w:left="1529" w:hanging="161"/>
      </w:pPr>
      <w:rPr>
        <w:rFonts w:hint="default"/>
      </w:rPr>
    </w:lvl>
    <w:lvl w:ilvl="8" w:tplc="4A3C76A6">
      <w:numFmt w:val="bullet"/>
      <w:lvlText w:val="•"/>
      <w:lvlJc w:val="left"/>
      <w:pPr>
        <w:ind w:left="1710" w:hanging="161"/>
      </w:pPr>
      <w:rPr>
        <w:rFonts w:hint="default"/>
      </w:rPr>
    </w:lvl>
  </w:abstractNum>
  <w:abstractNum w:abstractNumId="101" w15:restartNumberingAfterBreak="0">
    <w:nsid w:val="169922C2"/>
    <w:multiLevelType w:val="hybridMultilevel"/>
    <w:tmpl w:val="40B4B8BA"/>
    <w:lvl w:ilvl="0" w:tplc="3B8CD9F2">
      <w:numFmt w:val="bullet"/>
      <w:lvlText w:val=""/>
      <w:lvlJc w:val="left"/>
      <w:pPr>
        <w:ind w:left="1632" w:hanging="360"/>
      </w:pPr>
      <w:rPr>
        <w:rFonts w:ascii="Symbol" w:eastAsia="Symbol" w:hAnsi="Symbol" w:cs="Symbol" w:hint="default"/>
        <w:b w:val="0"/>
        <w:bCs w:val="0"/>
        <w:i w:val="0"/>
        <w:iCs w:val="0"/>
        <w:w w:val="100"/>
        <w:sz w:val="24"/>
        <w:szCs w:val="24"/>
      </w:rPr>
    </w:lvl>
    <w:lvl w:ilvl="1" w:tplc="A2681AD8">
      <w:numFmt w:val="bullet"/>
      <w:lvlText w:val="•"/>
      <w:lvlJc w:val="left"/>
      <w:pPr>
        <w:ind w:left="2654" w:hanging="360"/>
      </w:pPr>
      <w:rPr>
        <w:rFonts w:hint="default"/>
      </w:rPr>
    </w:lvl>
    <w:lvl w:ilvl="2" w:tplc="5010EBDE">
      <w:numFmt w:val="bullet"/>
      <w:lvlText w:val="•"/>
      <w:lvlJc w:val="left"/>
      <w:pPr>
        <w:ind w:left="3668" w:hanging="360"/>
      </w:pPr>
      <w:rPr>
        <w:rFonts w:hint="default"/>
      </w:rPr>
    </w:lvl>
    <w:lvl w:ilvl="3" w:tplc="2F00583E">
      <w:numFmt w:val="bullet"/>
      <w:lvlText w:val="•"/>
      <w:lvlJc w:val="left"/>
      <w:pPr>
        <w:ind w:left="4682" w:hanging="360"/>
      </w:pPr>
      <w:rPr>
        <w:rFonts w:hint="default"/>
      </w:rPr>
    </w:lvl>
    <w:lvl w:ilvl="4" w:tplc="DF2E839A">
      <w:numFmt w:val="bullet"/>
      <w:lvlText w:val="•"/>
      <w:lvlJc w:val="left"/>
      <w:pPr>
        <w:ind w:left="5696" w:hanging="360"/>
      </w:pPr>
      <w:rPr>
        <w:rFonts w:hint="default"/>
      </w:rPr>
    </w:lvl>
    <w:lvl w:ilvl="5" w:tplc="1EFE774C">
      <w:numFmt w:val="bullet"/>
      <w:lvlText w:val="•"/>
      <w:lvlJc w:val="left"/>
      <w:pPr>
        <w:ind w:left="6710" w:hanging="360"/>
      </w:pPr>
      <w:rPr>
        <w:rFonts w:hint="default"/>
      </w:rPr>
    </w:lvl>
    <w:lvl w:ilvl="6" w:tplc="0F0E05B8">
      <w:numFmt w:val="bullet"/>
      <w:lvlText w:val="•"/>
      <w:lvlJc w:val="left"/>
      <w:pPr>
        <w:ind w:left="7724" w:hanging="360"/>
      </w:pPr>
      <w:rPr>
        <w:rFonts w:hint="default"/>
      </w:rPr>
    </w:lvl>
    <w:lvl w:ilvl="7" w:tplc="B59CAD14">
      <w:numFmt w:val="bullet"/>
      <w:lvlText w:val="•"/>
      <w:lvlJc w:val="left"/>
      <w:pPr>
        <w:ind w:left="8738" w:hanging="360"/>
      </w:pPr>
      <w:rPr>
        <w:rFonts w:hint="default"/>
      </w:rPr>
    </w:lvl>
    <w:lvl w:ilvl="8" w:tplc="43A4592C">
      <w:numFmt w:val="bullet"/>
      <w:lvlText w:val="•"/>
      <w:lvlJc w:val="left"/>
      <w:pPr>
        <w:ind w:left="9752" w:hanging="360"/>
      </w:pPr>
      <w:rPr>
        <w:rFonts w:hint="default"/>
      </w:rPr>
    </w:lvl>
  </w:abstractNum>
  <w:abstractNum w:abstractNumId="102" w15:restartNumberingAfterBreak="0">
    <w:nsid w:val="178918DE"/>
    <w:multiLevelType w:val="hybridMultilevel"/>
    <w:tmpl w:val="6474392A"/>
    <w:lvl w:ilvl="0" w:tplc="8E72100A">
      <w:numFmt w:val="bullet"/>
      <w:lvlText w:val="☐"/>
      <w:lvlJc w:val="left"/>
      <w:pPr>
        <w:ind w:left="321" w:hanging="214"/>
      </w:pPr>
      <w:rPr>
        <w:rFonts w:ascii="MS Gothic" w:eastAsia="MS Gothic" w:hAnsi="MS Gothic" w:cs="MS Gothic" w:hint="default"/>
        <w:b w:val="0"/>
        <w:bCs w:val="0"/>
        <w:i w:val="0"/>
        <w:iCs w:val="0"/>
        <w:w w:val="100"/>
        <w:sz w:val="16"/>
        <w:szCs w:val="16"/>
      </w:rPr>
    </w:lvl>
    <w:lvl w:ilvl="1" w:tplc="968AA030">
      <w:numFmt w:val="bullet"/>
      <w:lvlText w:val="•"/>
      <w:lvlJc w:val="left"/>
      <w:pPr>
        <w:ind w:left="440" w:hanging="214"/>
      </w:pPr>
      <w:rPr>
        <w:rFonts w:hint="default"/>
      </w:rPr>
    </w:lvl>
    <w:lvl w:ilvl="2" w:tplc="02886AB0">
      <w:numFmt w:val="bullet"/>
      <w:lvlText w:val="•"/>
      <w:lvlJc w:val="left"/>
      <w:pPr>
        <w:ind w:left="560" w:hanging="214"/>
      </w:pPr>
      <w:rPr>
        <w:rFonts w:hint="default"/>
      </w:rPr>
    </w:lvl>
    <w:lvl w:ilvl="3" w:tplc="3ABA4092">
      <w:numFmt w:val="bullet"/>
      <w:lvlText w:val="•"/>
      <w:lvlJc w:val="left"/>
      <w:pPr>
        <w:ind w:left="680" w:hanging="214"/>
      </w:pPr>
      <w:rPr>
        <w:rFonts w:hint="default"/>
      </w:rPr>
    </w:lvl>
    <w:lvl w:ilvl="4" w:tplc="B18A92A2">
      <w:numFmt w:val="bullet"/>
      <w:lvlText w:val="•"/>
      <w:lvlJc w:val="left"/>
      <w:pPr>
        <w:ind w:left="800" w:hanging="214"/>
      </w:pPr>
      <w:rPr>
        <w:rFonts w:hint="default"/>
      </w:rPr>
    </w:lvl>
    <w:lvl w:ilvl="5" w:tplc="E6444EC0">
      <w:numFmt w:val="bullet"/>
      <w:lvlText w:val="•"/>
      <w:lvlJc w:val="left"/>
      <w:pPr>
        <w:ind w:left="920" w:hanging="214"/>
      </w:pPr>
      <w:rPr>
        <w:rFonts w:hint="default"/>
      </w:rPr>
    </w:lvl>
    <w:lvl w:ilvl="6" w:tplc="7DB4BE46">
      <w:numFmt w:val="bullet"/>
      <w:lvlText w:val="•"/>
      <w:lvlJc w:val="left"/>
      <w:pPr>
        <w:ind w:left="1040" w:hanging="214"/>
      </w:pPr>
      <w:rPr>
        <w:rFonts w:hint="default"/>
      </w:rPr>
    </w:lvl>
    <w:lvl w:ilvl="7" w:tplc="2CB203E2">
      <w:numFmt w:val="bullet"/>
      <w:lvlText w:val="•"/>
      <w:lvlJc w:val="left"/>
      <w:pPr>
        <w:ind w:left="1160" w:hanging="214"/>
      </w:pPr>
      <w:rPr>
        <w:rFonts w:hint="default"/>
      </w:rPr>
    </w:lvl>
    <w:lvl w:ilvl="8" w:tplc="486CD098">
      <w:numFmt w:val="bullet"/>
      <w:lvlText w:val="•"/>
      <w:lvlJc w:val="left"/>
      <w:pPr>
        <w:ind w:left="1280" w:hanging="214"/>
      </w:pPr>
      <w:rPr>
        <w:rFonts w:hint="default"/>
      </w:rPr>
    </w:lvl>
  </w:abstractNum>
  <w:abstractNum w:abstractNumId="103" w15:restartNumberingAfterBreak="0">
    <w:nsid w:val="17C17EF8"/>
    <w:multiLevelType w:val="hybridMultilevel"/>
    <w:tmpl w:val="ADBE0234"/>
    <w:lvl w:ilvl="0" w:tplc="F25A0D28">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2B94160E">
      <w:numFmt w:val="bullet"/>
      <w:lvlText w:val="•"/>
      <w:lvlJc w:val="left"/>
      <w:pPr>
        <w:ind w:left="458" w:hanging="214"/>
      </w:pPr>
      <w:rPr>
        <w:rFonts w:hint="default"/>
      </w:rPr>
    </w:lvl>
    <w:lvl w:ilvl="2" w:tplc="617680E2">
      <w:numFmt w:val="bullet"/>
      <w:lvlText w:val="•"/>
      <w:lvlJc w:val="left"/>
      <w:pPr>
        <w:ind w:left="596" w:hanging="214"/>
      </w:pPr>
      <w:rPr>
        <w:rFonts w:hint="default"/>
      </w:rPr>
    </w:lvl>
    <w:lvl w:ilvl="3" w:tplc="CF429D08">
      <w:numFmt w:val="bullet"/>
      <w:lvlText w:val="•"/>
      <w:lvlJc w:val="left"/>
      <w:pPr>
        <w:ind w:left="734" w:hanging="214"/>
      </w:pPr>
      <w:rPr>
        <w:rFonts w:hint="default"/>
      </w:rPr>
    </w:lvl>
    <w:lvl w:ilvl="4" w:tplc="BFEA28A0">
      <w:numFmt w:val="bullet"/>
      <w:lvlText w:val="•"/>
      <w:lvlJc w:val="left"/>
      <w:pPr>
        <w:ind w:left="872" w:hanging="214"/>
      </w:pPr>
      <w:rPr>
        <w:rFonts w:hint="default"/>
      </w:rPr>
    </w:lvl>
    <w:lvl w:ilvl="5" w:tplc="FC9CA3C0">
      <w:numFmt w:val="bullet"/>
      <w:lvlText w:val="•"/>
      <w:lvlJc w:val="left"/>
      <w:pPr>
        <w:ind w:left="1011" w:hanging="214"/>
      </w:pPr>
      <w:rPr>
        <w:rFonts w:hint="default"/>
      </w:rPr>
    </w:lvl>
    <w:lvl w:ilvl="6" w:tplc="ABA0C744">
      <w:numFmt w:val="bullet"/>
      <w:lvlText w:val="•"/>
      <w:lvlJc w:val="left"/>
      <w:pPr>
        <w:ind w:left="1149" w:hanging="214"/>
      </w:pPr>
      <w:rPr>
        <w:rFonts w:hint="default"/>
      </w:rPr>
    </w:lvl>
    <w:lvl w:ilvl="7" w:tplc="3820709A">
      <w:numFmt w:val="bullet"/>
      <w:lvlText w:val="•"/>
      <w:lvlJc w:val="left"/>
      <w:pPr>
        <w:ind w:left="1287" w:hanging="214"/>
      </w:pPr>
      <w:rPr>
        <w:rFonts w:hint="default"/>
      </w:rPr>
    </w:lvl>
    <w:lvl w:ilvl="8" w:tplc="383E1BB4">
      <w:numFmt w:val="bullet"/>
      <w:lvlText w:val="•"/>
      <w:lvlJc w:val="left"/>
      <w:pPr>
        <w:ind w:left="1425" w:hanging="214"/>
      </w:pPr>
      <w:rPr>
        <w:rFonts w:hint="default"/>
      </w:rPr>
    </w:lvl>
  </w:abstractNum>
  <w:abstractNum w:abstractNumId="104" w15:restartNumberingAfterBreak="0">
    <w:nsid w:val="17F00331"/>
    <w:multiLevelType w:val="hybridMultilevel"/>
    <w:tmpl w:val="294C9E0A"/>
    <w:lvl w:ilvl="0" w:tplc="55CE5824">
      <w:numFmt w:val="bullet"/>
      <w:lvlText w:val=""/>
      <w:lvlJc w:val="left"/>
      <w:pPr>
        <w:ind w:left="658" w:hanging="190"/>
      </w:pPr>
      <w:rPr>
        <w:rFonts w:ascii="Wingdings" w:eastAsia="Wingdings" w:hAnsi="Wingdings" w:cs="Wingdings" w:hint="default"/>
        <w:b w:val="0"/>
        <w:bCs w:val="0"/>
        <w:i w:val="0"/>
        <w:iCs w:val="0"/>
        <w:w w:val="100"/>
        <w:sz w:val="16"/>
        <w:szCs w:val="16"/>
      </w:rPr>
    </w:lvl>
    <w:lvl w:ilvl="1" w:tplc="DC7AC6B2">
      <w:numFmt w:val="bullet"/>
      <w:lvlText w:val="•"/>
      <w:lvlJc w:val="left"/>
      <w:pPr>
        <w:ind w:left="842" w:hanging="190"/>
      </w:pPr>
      <w:rPr>
        <w:rFonts w:hint="default"/>
      </w:rPr>
    </w:lvl>
    <w:lvl w:ilvl="2" w:tplc="13D29EE6">
      <w:numFmt w:val="bullet"/>
      <w:lvlText w:val="•"/>
      <w:lvlJc w:val="left"/>
      <w:pPr>
        <w:ind w:left="1024" w:hanging="190"/>
      </w:pPr>
      <w:rPr>
        <w:rFonts w:hint="default"/>
      </w:rPr>
    </w:lvl>
    <w:lvl w:ilvl="3" w:tplc="81704D7A">
      <w:numFmt w:val="bullet"/>
      <w:lvlText w:val="•"/>
      <w:lvlJc w:val="left"/>
      <w:pPr>
        <w:ind w:left="1206" w:hanging="190"/>
      </w:pPr>
      <w:rPr>
        <w:rFonts w:hint="default"/>
      </w:rPr>
    </w:lvl>
    <w:lvl w:ilvl="4" w:tplc="93BE5C76">
      <w:numFmt w:val="bullet"/>
      <w:lvlText w:val="•"/>
      <w:lvlJc w:val="left"/>
      <w:pPr>
        <w:ind w:left="1388" w:hanging="190"/>
      </w:pPr>
      <w:rPr>
        <w:rFonts w:hint="default"/>
      </w:rPr>
    </w:lvl>
    <w:lvl w:ilvl="5" w:tplc="A15499BA">
      <w:numFmt w:val="bullet"/>
      <w:lvlText w:val="•"/>
      <w:lvlJc w:val="left"/>
      <w:pPr>
        <w:ind w:left="1570" w:hanging="190"/>
      </w:pPr>
      <w:rPr>
        <w:rFonts w:hint="default"/>
      </w:rPr>
    </w:lvl>
    <w:lvl w:ilvl="6" w:tplc="E22072C0">
      <w:numFmt w:val="bullet"/>
      <w:lvlText w:val="•"/>
      <w:lvlJc w:val="left"/>
      <w:pPr>
        <w:ind w:left="1752" w:hanging="190"/>
      </w:pPr>
      <w:rPr>
        <w:rFonts w:hint="default"/>
      </w:rPr>
    </w:lvl>
    <w:lvl w:ilvl="7" w:tplc="A27C05F6">
      <w:numFmt w:val="bullet"/>
      <w:lvlText w:val="•"/>
      <w:lvlJc w:val="left"/>
      <w:pPr>
        <w:ind w:left="1934" w:hanging="190"/>
      </w:pPr>
      <w:rPr>
        <w:rFonts w:hint="default"/>
      </w:rPr>
    </w:lvl>
    <w:lvl w:ilvl="8" w:tplc="300E0C2C">
      <w:numFmt w:val="bullet"/>
      <w:lvlText w:val="•"/>
      <w:lvlJc w:val="left"/>
      <w:pPr>
        <w:ind w:left="2116" w:hanging="190"/>
      </w:pPr>
      <w:rPr>
        <w:rFonts w:hint="default"/>
      </w:rPr>
    </w:lvl>
  </w:abstractNum>
  <w:abstractNum w:abstractNumId="105" w15:restartNumberingAfterBreak="0">
    <w:nsid w:val="184D072F"/>
    <w:multiLevelType w:val="hybridMultilevel"/>
    <w:tmpl w:val="6D9C6E48"/>
    <w:lvl w:ilvl="0" w:tplc="38322482">
      <w:numFmt w:val="bullet"/>
      <w:lvlText w:val="☐"/>
      <w:lvlJc w:val="left"/>
      <w:pPr>
        <w:ind w:left="100" w:hanging="212"/>
      </w:pPr>
      <w:rPr>
        <w:rFonts w:ascii="MS UI Gothic" w:eastAsia="MS UI Gothic" w:hAnsi="MS UI Gothic" w:cs="MS UI Gothic" w:hint="default"/>
        <w:b w:val="0"/>
        <w:bCs w:val="0"/>
        <w:i w:val="0"/>
        <w:iCs w:val="0"/>
        <w:w w:val="100"/>
        <w:sz w:val="16"/>
        <w:szCs w:val="16"/>
      </w:rPr>
    </w:lvl>
    <w:lvl w:ilvl="1" w:tplc="F87E9564">
      <w:numFmt w:val="bullet"/>
      <w:lvlText w:val="•"/>
      <w:lvlJc w:val="left"/>
      <w:pPr>
        <w:ind w:left="314" w:hanging="212"/>
      </w:pPr>
      <w:rPr>
        <w:rFonts w:hint="default"/>
      </w:rPr>
    </w:lvl>
    <w:lvl w:ilvl="2" w:tplc="C93E0C38">
      <w:numFmt w:val="bullet"/>
      <w:lvlText w:val="•"/>
      <w:lvlJc w:val="left"/>
      <w:pPr>
        <w:ind w:left="529" w:hanging="212"/>
      </w:pPr>
      <w:rPr>
        <w:rFonts w:hint="default"/>
      </w:rPr>
    </w:lvl>
    <w:lvl w:ilvl="3" w:tplc="FC40B254">
      <w:numFmt w:val="bullet"/>
      <w:lvlText w:val="•"/>
      <w:lvlJc w:val="left"/>
      <w:pPr>
        <w:ind w:left="743" w:hanging="212"/>
      </w:pPr>
      <w:rPr>
        <w:rFonts w:hint="default"/>
      </w:rPr>
    </w:lvl>
    <w:lvl w:ilvl="4" w:tplc="E598AB6A">
      <w:numFmt w:val="bullet"/>
      <w:lvlText w:val="•"/>
      <w:lvlJc w:val="left"/>
      <w:pPr>
        <w:ind w:left="958" w:hanging="212"/>
      </w:pPr>
      <w:rPr>
        <w:rFonts w:hint="default"/>
      </w:rPr>
    </w:lvl>
    <w:lvl w:ilvl="5" w:tplc="8708B282">
      <w:numFmt w:val="bullet"/>
      <w:lvlText w:val="•"/>
      <w:lvlJc w:val="left"/>
      <w:pPr>
        <w:ind w:left="1173" w:hanging="212"/>
      </w:pPr>
      <w:rPr>
        <w:rFonts w:hint="default"/>
      </w:rPr>
    </w:lvl>
    <w:lvl w:ilvl="6" w:tplc="BA54DC4A">
      <w:numFmt w:val="bullet"/>
      <w:lvlText w:val="•"/>
      <w:lvlJc w:val="left"/>
      <w:pPr>
        <w:ind w:left="1387" w:hanging="212"/>
      </w:pPr>
      <w:rPr>
        <w:rFonts w:hint="default"/>
      </w:rPr>
    </w:lvl>
    <w:lvl w:ilvl="7" w:tplc="808A8BEE">
      <w:numFmt w:val="bullet"/>
      <w:lvlText w:val="•"/>
      <w:lvlJc w:val="left"/>
      <w:pPr>
        <w:ind w:left="1602" w:hanging="212"/>
      </w:pPr>
      <w:rPr>
        <w:rFonts w:hint="default"/>
      </w:rPr>
    </w:lvl>
    <w:lvl w:ilvl="8" w:tplc="C584DE9C">
      <w:numFmt w:val="bullet"/>
      <w:lvlText w:val="•"/>
      <w:lvlJc w:val="left"/>
      <w:pPr>
        <w:ind w:left="1816" w:hanging="212"/>
      </w:pPr>
      <w:rPr>
        <w:rFonts w:hint="default"/>
      </w:rPr>
    </w:lvl>
  </w:abstractNum>
  <w:abstractNum w:abstractNumId="106" w15:restartNumberingAfterBreak="0">
    <w:nsid w:val="184D7866"/>
    <w:multiLevelType w:val="hybridMultilevel"/>
    <w:tmpl w:val="72B28306"/>
    <w:lvl w:ilvl="0" w:tplc="FF12E196">
      <w:numFmt w:val="bullet"/>
      <w:lvlText w:val="☐"/>
      <w:lvlJc w:val="left"/>
      <w:pPr>
        <w:ind w:left="269" w:hanging="161"/>
      </w:pPr>
      <w:rPr>
        <w:rFonts w:ascii="MS UI Gothic" w:eastAsia="MS UI Gothic" w:hAnsi="MS UI Gothic" w:cs="MS UI Gothic" w:hint="default"/>
        <w:b w:val="0"/>
        <w:bCs w:val="0"/>
        <w:i w:val="0"/>
        <w:iCs w:val="0"/>
        <w:w w:val="99"/>
        <w:sz w:val="14"/>
        <w:szCs w:val="14"/>
      </w:rPr>
    </w:lvl>
    <w:lvl w:ilvl="1" w:tplc="EE00FCA6">
      <w:numFmt w:val="bullet"/>
      <w:lvlText w:val="•"/>
      <w:lvlJc w:val="left"/>
      <w:pPr>
        <w:ind w:left="411" w:hanging="161"/>
      </w:pPr>
      <w:rPr>
        <w:rFonts w:hint="default"/>
      </w:rPr>
    </w:lvl>
    <w:lvl w:ilvl="2" w:tplc="2FBA4912">
      <w:numFmt w:val="bullet"/>
      <w:lvlText w:val="•"/>
      <w:lvlJc w:val="left"/>
      <w:pPr>
        <w:ind w:left="562" w:hanging="161"/>
      </w:pPr>
      <w:rPr>
        <w:rFonts w:hint="default"/>
      </w:rPr>
    </w:lvl>
    <w:lvl w:ilvl="3" w:tplc="AF3AE83E">
      <w:numFmt w:val="bullet"/>
      <w:lvlText w:val="•"/>
      <w:lvlJc w:val="left"/>
      <w:pPr>
        <w:ind w:left="713" w:hanging="161"/>
      </w:pPr>
      <w:rPr>
        <w:rFonts w:hint="default"/>
      </w:rPr>
    </w:lvl>
    <w:lvl w:ilvl="4" w:tplc="17B87362">
      <w:numFmt w:val="bullet"/>
      <w:lvlText w:val="•"/>
      <w:lvlJc w:val="left"/>
      <w:pPr>
        <w:ind w:left="864" w:hanging="161"/>
      </w:pPr>
      <w:rPr>
        <w:rFonts w:hint="default"/>
      </w:rPr>
    </w:lvl>
    <w:lvl w:ilvl="5" w:tplc="0AA0D854">
      <w:numFmt w:val="bullet"/>
      <w:lvlText w:val="•"/>
      <w:lvlJc w:val="left"/>
      <w:pPr>
        <w:ind w:left="1015" w:hanging="161"/>
      </w:pPr>
      <w:rPr>
        <w:rFonts w:hint="default"/>
      </w:rPr>
    </w:lvl>
    <w:lvl w:ilvl="6" w:tplc="C5DE54DA">
      <w:numFmt w:val="bullet"/>
      <w:lvlText w:val="•"/>
      <w:lvlJc w:val="left"/>
      <w:pPr>
        <w:ind w:left="1166" w:hanging="161"/>
      </w:pPr>
      <w:rPr>
        <w:rFonts w:hint="default"/>
      </w:rPr>
    </w:lvl>
    <w:lvl w:ilvl="7" w:tplc="B03C606A">
      <w:numFmt w:val="bullet"/>
      <w:lvlText w:val="•"/>
      <w:lvlJc w:val="left"/>
      <w:pPr>
        <w:ind w:left="1317" w:hanging="161"/>
      </w:pPr>
      <w:rPr>
        <w:rFonts w:hint="default"/>
      </w:rPr>
    </w:lvl>
    <w:lvl w:ilvl="8" w:tplc="4F40C1DE">
      <w:numFmt w:val="bullet"/>
      <w:lvlText w:val="•"/>
      <w:lvlJc w:val="left"/>
      <w:pPr>
        <w:ind w:left="1468" w:hanging="161"/>
      </w:pPr>
      <w:rPr>
        <w:rFonts w:hint="default"/>
      </w:rPr>
    </w:lvl>
  </w:abstractNum>
  <w:abstractNum w:abstractNumId="107" w15:restartNumberingAfterBreak="0">
    <w:nsid w:val="184E0E65"/>
    <w:multiLevelType w:val="hybridMultilevel"/>
    <w:tmpl w:val="B6E637EC"/>
    <w:lvl w:ilvl="0" w:tplc="AE903E40">
      <w:numFmt w:val="bullet"/>
      <w:lvlText w:val="□"/>
      <w:lvlJc w:val="left"/>
      <w:pPr>
        <w:ind w:left="1907" w:hanging="360"/>
      </w:pPr>
      <w:rPr>
        <w:rFonts w:ascii="Century Gothic" w:eastAsia="Century Gothic" w:hAnsi="Century Gothic" w:cs="Century Gothic" w:hint="default"/>
        <w:b/>
        <w:bCs/>
        <w:i w:val="0"/>
        <w:iCs w:val="0"/>
        <w:w w:val="99"/>
        <w:sz w:val="36"/>
        <w:szCs w:val="36"/>
      </w:rPr>
    </w:lvl>
    <w:lvl w:ilvl="1" w:tplc="6CA6B56E">
      <w:numFmt w:val="bullet"/>
      <w:lvlText w:val="•"/>
      <w:lvlJc w:val="left"/>
      <w:pPr>
        <w:ind w:left="2808" w:hanging="360"/>
      </w:pPr>
      <w:rPr>
        <w:rFonts w:hint="default"/>
      </w:rPr>
    </w:lvl>
    <w:lvl w:ilvl="2" w:tplc="ABA0C9F2">
      <w:numFmt w:val="bullet"/>
      <w:lvlText w:val="•"/>
      <w:lvlJc w:val="left"/>
      <w:pPr>
        <w:ind w:left="3717" w:hanging="360"/>
      </w:pPr>
      <w:rPr>
        <w:rFonts w:hint="default"/>
      </w:rPr>
    </w:lvl>
    <w:lvl w:ilvl="3" w:tplc="F3B4C74E">
      <w:numFmt w:val="bullet"/>
      <w:lvlText w:val="•"/>
      <w:lvlJc w:val="left"/>
      <w:pPr>
        <w:ind w:left="4626" w:hanging="360"/>
      </w:pPr>
      <w:rPr>
        <w:rFonts w:hint="default"/>
      </w:rPr>
    </w:lvl>
    <w:lvl w:ilvl="4" w:tplc="7A9C3724">
      <w:numFmt w:val="bullet"/>
      <w:lvlText w:val="•"/>
      <w:lvlJc w:val="left"/>
      <w:pPr>
        <w:ind w:left="5535" w:hanging="360"/>
      </w:pPr>
      <w:rPr>
        <w:rFonts w:hint="default"/>
      </w:rPr>
    </w:lvl>
    <w:lvl w:ilvl="5" w:tplc="B6FEC762">
      <w:numFmt w:val="bullet"/>
      <w:lvlText w:val="•"/>
      <w:lvlJc w:val="left"/>
      <w:pPr>
        <w:ind w:left="6444" w:hanging="360"/>
      </w:pPr>
      <w:rPr>
        <w:rFonts w:hint="default"/>
      </w:rPr>
    </w:lvl>
    <w:lvl w:ilvl="6" w:tplc="8D2AE9DC">
      <w:numFmt w:val="bullet"/>
      <w:lvlText w:val="•"/>
      <w:lvlJc w:val="left"/>
      <w:pPr>
        <w:ind w:left="7352" w:hanging="360"/>
      </w:pPr>
      <w:rPr>
        <w:rFonts w:hint="default"/>
      </w:rPr>
    </w:lvl>
    <w:lvl w:ilvl="7" w:tplc="2A74249E">
      <w:numFmt w:val="bullet"/>
      <w:lvlText w:val="•"/>
      <w:lvlJc w:val="left"/>
      <w:pPr>
        <w:ind w:left="8261" w:hanging="360"/>
      </w:pPr>
      <w:rPr>
        <w:rFonts w:hint="default"/>
      </w:rPr>
    </w:lvl>
    <w:lvl w:ilvl="8" w:tplc="36E68238">
      <w:numFmt w:val="bullet"/>
      <w:lvlText w:val="•"/>
      <w:lvlJc w:val="left"/>
      <w:pPr>
        <w:ind w:left="9170" w:hanging="360"/>
      </w:pPr>
      <w:rPr>
        <w:rFonts w:hint="default"/>
      </w:rPr>
    </w:lvl>
  </w:abstractNum>
  <w:abstractNum w:abstractNumId="108" w15:restartNumberingAfterBreak="0">
    <w:nsid w:val="18651AFD"/>
    <w:multiLevelType w:val="hybridMultilevel"/>
    <w:tmpl w:val="268403A0"/>
    <w:lvl w:ilvl="0" w:tplc="7760229C">
      <w:numFmt w:val="bullet"/>
      <w:lvlText w:val="☐"/>
      <w:lvlJc w:val="left"/>
      <w:pPr>
        <w:ind w:left="267" w:hanging="161"/>
      </w:pPr>
      <w:rPr>
        <w:rFonts w:ascii="MS UI Gothic" w:eastAsia="MS UI Gothic" w:hAnsi="MS UI Gothic" w:cs="MS UI Gothic" w:hint="default"/>
        <w:b w:val="0"/>
        <w:bCs w:val="0"/>
        <w:i w:val="0"/>
        <w:iCs w:val="0"/>
        <w:w w:val="99"/>
        <w:sz w:val="14"/>
        <w:szCs w:val="14"/>
      </w:rPr>
    </w:lvl>
    <w:lvl w:ilvl="1" w:tplc="23641CEC">
      <w:numFmt w:val="bullet"/>
      <w:lvlText w:val="•"/>
      <w:lvlJc w:val="left"/>
      <w:pPr>
        <w:ind w:left="411" w:hanging="161"/>
      </w:pPr>
      <w:rPr>
        <w:rFonts w:hint="default"/>
      </w:rPr>
    </w:lvl>
    <w:lvl w:ilvl="2" w:tplc="D18A354E">
      <w:numFmt w:val="bullet"/>
      <w:lvlText w:val="•"/>
      <w:lvlJc w:val="left"/>
      <w:pPr>
        <w:ind w:left="562" w:hanging="161"/>
      </w:pPr>
      <w:rPr>
        <w:rFonts w:hint="default"/>
      </w:rPr>
    </w:lvl>
    <w:lvl w:ilvl="3" w:tplc="4E487056">
      <w:numFmt w:val="bullet"/>
      <w:lvlText w:val="•"/>
      <w:lvlJc w:val="left"/>
      <w:pPr>
        <w:ind w:left="713" w:hanging="161"/>
      </w:pPr>
      <w:rPr>
        <w:rFonts w:hint="default"/>
      </w:rPr>
    </w:lvl>
    <w:lvl w:ilvl="4" w:tplc="33047C04">
      <w:numFmt w:val="bullet"/>
      <w:lvlText w:val="•"/>
      <w:lvlJc w:val="left"/>
      <w:pPr>
        <w:ind w:left="864" w:hanging="161"/>
      </w:pPr>
      <w:rPr>
        <w:rFonts w:hint="default"/>
      </w:rPr>
    </w:lvl>
    <w:lvl w:ilvl="5" w:tplc="11D457A2">
      <w:numFmt w:val="bullet"/>
      <w:lvlText w:val="•"/>
      <w:lvlJc w:val="left"/>
      <w:pPr>
        <w:ind w:left="1015" w:hanging="161"/>
      </w:pPr>
      <w:rPr>
        <w:rFonts w:hint="default"/>
      </w:rPr>
    </w:lvl>
    <w:lvl w:ilvl="6" w:tplc="427E2728">
      <w:numFmt w:val="bullet"/>
      <w:lvlText w:val="•"/>
      <w:lvlJc w:val="left"/>
      <w:pPr>
        <w:ind w:left="1166" w:hanging="161"/>
      </w:pPr>
      <w:rPr>
        <w:rFonts w:hint="default"/>
      </w:rPr>
    </w:lvl>
    <w:lvl w:ilvl="7" w:tplc="79AEA152">
      <w:numFmt w:val="bullet"/>
      <w:lvlText w:val="•"/>
      <w:lvlJc w:val="left"/>
      <w:pPr>
        <w:ind w:left="1317" w:hanging="161"/>
      </w:pPr>
      <w:rPr>
        <w:rFonts w:hint="default"/>
      </w:rPr>
    </w:lvl>
    <w:lvl w:ilvl="8" w:tplc="434079FE">
      <w:numFmt w:val="bullet"/>
      <w:lvlText w:val="•"/>
      <w:lvlJc w:val="left"/>
      <w:pPr>
        <w:ind w:left="1468" w:hanging="161"/>
      </w:pPr>
      <w:rPr>
        <w:rFonts w:hint="default"/>
      </w:rPr>
    </w:lvl>
  </w:abstractNum>
  <w:abstractNum w:abstractNumId="109" w15:restartNumberingAfterBreak="0">
    <w:nsid w:val="1A6E2F67"/>
    <w:multiLevelType w:val="hybridMultilevel"/>
    <w:tmpl w:val="65E6B9E6"/>
    <w:lvl w:ilvl="0" w:tplc="34224610">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6B122BAC">
      <w:numFmt w:val="bullet"/>
      <w:lvlText w:val="•"/>
      <w:lvlJc w:val="left"/>
      <w:pPr>
        <w:ind w:left="512" w:hanging="214"/>
      </w:pPr>
      <w:rPr>
        <w:rFonts w:hint="default"/>
      </w:rPr>
    </w:lvl>
    <w:lvl w:ilvl="2" w:tplc="F2A2F79A">
      <w:numFmt w:val="bullet"/>
      <w:lvlText w:val="•"/>
      <w:lvlJc w:val="left"/>
      <w:pPr>
        <w:ind w:left="704" w:hanging="214"/>
      </w:pPr>
      <w:rPr>
        <w:rFonts w:hint="default"/>
      </w:rPr>
    </w:lvl>
    <w:lvl w:ilvl="3" w:tplc="6A3C0ECC">
      <w:numFmt w:val="bullet"/>
      <w:lvlText w:val="•"/>
      <w:lvlJc w:val="left"/>
      <w:pPr>
        <w:ind w:left="896" w:hanging="214"/>
      </w:pPr>
      <w:rPr>
        <w:rFonts w:hint="default"/>
      </w:rPr>
    </w:lvl>
    <w:lvl w:ilvl="4" w:tplc="2C9CCC30">
      <w:numFmt w:val="bullet"/>
      <w:lvlText w:val="•"/>
      <w:lvlJc w:val="left"/>
      <w:pPr>
        <w:ind w:left="1088" w:hanging="214"/>
      </w:pPr>
      <w:rPr>
        <w:rFonts w:hint="default"/>
      </w:rPr>
    </w:lvl>
    <w:lvl w:ilvl="5" w:tplc="FCFE356C">
      <w:numFmt w:val="bullet"/>
      <w:lvlText w:val="•"/>
      <w:lvlJc w:val="left"/>
      <w:pPr>
        <w:ind w:left="1281" w:hanging="214"/>
      </w:pPr>
      <w:rPr>
        <w:rFonts w:hint="default"/>
      </w:rPr>
    </w:lvl>
    <w:lvl w:ilvl="6" w:tplc="C7D254C6">
      <w:numFmt w:val="bullet"/>
      <w:lvlText w:val="•"/>
      <w:lvlJc w:val="left"/>
      <w:pPr>
        <w:ind w:left="1473" w:hanging="214"/>
      </w:pPr>
      <w:rPr>
        <w:rFonts w:hint="default"/>
      </w:rPr>
    </w:lvl>
    <w:lvl w:ilvl="7" w:tplc="AE3A9B7A">
      <w:numFmt w:val="bullet"/>
      <w:lvlText w:val="•"/>
      <w:lvlJc w:val="left"/>
      <w:pPr>
        <w:ind w:left="1665" w:hanging="214"/>
      </w:pPr>
      <w:rPr>
        <w:rFonts w:hint="default"/>
      </w:rPr>
    </w:lvl>
    <w:lvl w:ilvl="8" w:tplc="48126226">
      <w:numFmt w:val="bullet"/>
      <w:lvlText w:val="•"/>
      <w:lvlJc w:val="left"/>
      <w:pPr>
        <w:ind w:left="1857" w:hanging="214"/>
      </w:pPr>
      <w:rPr>
        <w:rFonts w:hint="default"/>
      </w:rPr>
    </w:lvl>
  </w:abstractNum>
  <w:abstractNum w:abstractNumId="110" w15:restartNumberingAfterBreak="0">
    <w:nsid w:val="1A89273F"/>
    <w:multiLevelType w:val="hybridMultilevel"/>
    <w:tmpl w:val="BA8875B8"/>
    <w:lvl w:ilvl="0" w:tplc="A4A6EC9C">
      <w:start w:val="1"/>
      <w:numFmt w:val="lowerLetter"/>
      <w:lvlText w:val="%1."/>
      <w:lvlJc w:val="left"/>
      <w:pPr>
        <w:ind w:left="1244" w:hanging="336"/>
        <w:jc w:val="left"/>
      </w:pPr>
      <w:rPr>
        <w:rFonts w:ascii="Arial" w:eastAsia="Arial" w:hAnsi="Arial" w:cs="Arial" w:hint="default"/>
        <w:b w:val="0"/>
        <w:bCs w:val="0"/>
        <w:i w:val="0"/>
        <w:iCs w:val="0"/>
        <w:w w:val="100"/>
        <w:sz w:val="24"/>
        <w:szCs w:val="24"/>
      </w:rPr>
    </w:lvl>
    <w:lvl w:ilvl="1" w:tplc="DE3A0182">
      <w:numFmt w:val="bullet"/>
      <w:lvlText w:val=""/>
      <w:lvlJc w:val="left"/>
      <w:pPr>
        <w:ind w:left="1988" w:hanging="360"/>
      </w:pPr>
      <w:rPr>
        <w:rFonts w:ascii="Symbol" w:eastAsia="Symbol" w:hAnsi="Symbol" w:cs="Symbol" w:hint="default"/>
        <w:b w:val="0"/>
        <w:bCs w:val="0"/>
        <w:i w:val="0"/>
        <w:iCs w:val="0"/>
        <w:w w:val="100"/>
        <w:sz w:val="24"/>
        <w:szCs w:val="24"/>
      </w:rPr>
    </w:lvl>
    <w:lvl w:ilvl="2" w:tplc="1FF416D0">
      <w:numFmt w:val="bullet"/>
      <w:lvlText w:val="•"/>
      <w:lvlJc w:val="left"/>
      <w:pPr>
        <w:ind w:left="3026" w:hanging="360"/>
      </w:pPr>
      <w:rPr>
        <w:rFonts w:hint="default"/>
      </w:rPr>
    </w:lvl>
    <w:lvl w:ilvl="3" w:tplc="972844E4">
      <w:numFmt w:val="bullet"/>
      <w:lvlText w:val="•"/>
      <w:lvlJc w:val="left"/>
      <w:pPr>
        <w:ind w:left="4073" w:hanging="360"/>
      </w:pPr>
      <w:rPr>
        <w:rFonts w:hint="default"/>
      </w:rPr>
    </w:lvl>
    <w:lvl w:ilvl="4" w:tplc="604EEC5E">
      <w:numFmt w:val="bullet"/>
      <w:lvlText w:val="•"/>
      <w:lvlJc w:val="left"/>
      <w:pPr>
        <w:ind w:left="5120" w:hanging="360"/>
      </w:pPr>
      <w:rPr>
        <w:rFonts w:hint="default"/>
      </w:rPr>
    </w:lvl>
    <w:lvl w:ilvl="5" w:tplc="79ECB6BE">
      <w:numFmt w:val="bullet"/>
      <w:lvlText w:val="•"/>
      <w:lvlJc w:val="left"/>
      <w:pPr>
        <w:ind w:left="6166" w:hanging="360"/>
      </w:pPr>
      <w:rPr>
        <w:rFonts w:hint="default"/>
      </w:rPr>
    </w:lvl>
    <w:lvl w:ilvl="6" w:tplc="2AF8CCA2">
      <w:numFmt w:val="bullet"/>
      <w:lvlText w:val="•"/>
      <w:lvlJc w:val="left"/>
      <w:pPr>
        <w:ind w:left="7213" w:hanging="360"/>
      </w:pPr>
      <w:rPr>
        <w:rFonts w:hint="default"/>
      </w:rPr>
    </w:lvl>
    <w:lvl w:ilvl="7" w:tplc="15CCB1EC">
      <w:numFmt w:val="bullet"/>
      <w:lvlText w:val="•"/>
      <w:lvlJc w:val="left"/>
      <w:pPr>
        <w:ind w:left="8260" w:hanging="360"/>
      </w:pPr>
      <w:rPr>
        <w:rFonts w:hint="default"/>
      </w:rPr>
    </w:lvl>
    <w:lvl w:ilvl="8" w:tplc="297CE140">
      <w:numFmt w:val="bullet"/>
      <w:lvlText w:val="•"/>
      <w:lvlJc w:val="left"/>
      <w:pPr>
        <w:ind w:left="9306" w:hanging="360"/>
      </w:pPr>
      <w:rPr>
        <w:rFonts w:hint="default"/>
      </w:rPr>
    </w:lvl>
  </w:abstractNum>
  <w:abstractNum w:abstractNumId="111" w15:restartNumberingAfterBreak="0">
    <w:nsid w:val="1BEE4146"/>
    <w:multiLevelType w:val="hybridMultilevel"/>
    <w:tmpl w:val="C4D4A4F0"/>
    <w:lvl w:ilvl="0" w:tplc="14C6691C">
      <w:numFmt w:val="bullet"/>
      <w:lvlText w:val="☐"/>
      <w:lvlJc w:val="left"/>
      <w:pPr>
        <w:ind w:left="270" w:hanging="164"/>
      </w:pPr>
      <w:rPr>
        <w:rFonts w:ascii="MS UI Gothic" w:eastAsia="MS UI Gothic" w:hAnsi="MS UI Gothic" w:cs="MS UI Gothic" w:hint="default"/>
        <w:b w:val="0"/>
        <w:bCs w:val="0"/>
        <w:i w:val="0"/>
        <w:iCs w:val="0"/>
        <w:w w:val="99"/>
        <w:sz w:val="14"/>
        <w:szCs w:val="14"/>
      </w:rPr>
    </w:lvl>
    <w:lvl w:ilvl="1" w:tplc="E308260A">
      <w:numFmt w:val="bullet"/>
      <w:lvlText w:val="•"/>
      <w:lvlJc w:val="left"/>
      <w:pPr>
        <w:ind w:left="476" w:hanging="164"/>
      </w:pPr>
      <w:rPr>
        <w:rFonts w:hint="default"/>
      </w:rPr>
    </w:lvl>
    <w:lvl w:ilvl="2" w:tplc="ACEA2232">
      <w:numFmt w:val="bullet"/>
      <w:lvlText w:val="•"/>
      <w:lvlJc w:val="left"/>
      <w:pPr>
        <w:ind w:left="672" w:hanging="164"/>
      </w:pPr>
      <w:rPr>
        <w:rFonts w:hint="default"/>
      </w:rPr>
    </w:lvl>
    <w:lvl w:ilvl="3" w:tplc="21A4D704">
      <w:numFmt w:val="bullet"/>
      <w:lvlText w:val="•"/>
      <w:lvlJc w:val="left"/>
      <w:pPr>
        <w:ind w:left="868" w:hanging="164"/>
      </w:pPr>
      <w:rPr>
        <w:rFonts w:hint="default"/>
      </w:rPr>
    </w:lvl>
    <w:lvl w:ilvl="4" w:tplc="395600EE">
      <w:numFmt w:val="bullet"/>
      <w:lvlText w:val="•"/>
      <w:lvlJc w:val="left"/>
      <w:pPr>
        <w:ind w:left="1064" w:hanging="164"/>
      </w:pPr>
      <w:rPr>
        <w:rFonts w:hint="default"/>
      </w:rPr>
    </w:lvl>
    <w:lvl w:ilvl="5" w:tplc="09DEDBAA">
      <w:numFmt w:val="bullet"/>
      <w:lvlText w:val="•"/>
      <w:lvlJc w:val="left"/>
      <w:pPr>
        <w:ind w:left="1261" w:hanging="164"/>
      </w:pPr>
      <w:rPr>
        <w:rFonts w:hint="default"/>
      </w:rPr>
    </w:lvl>
    <w:lvl w:ilvl="6" w:tplc="C6D8C51C">
      <w:numFmt w:val="bullet"/>
      <w:lvlText w:val="•"/>
      <w:lvlJc w:val="left"/>
      <w:pPr>
        <w:ind w:left="1457" w:hanging="164"/>
      </w:pPr>
      <w:rPr>
        <w:rFonts w:hint="default"/>
      </w:rPr>
    </w:lvl>
    <w:lvl w:ilvl="7" w:tplc="6876FE3E">
      <w:numFmt w:val="bullet"/>
      <w:lvlText w:val="•"/>
      <w:lvlJc w:val="left"/>
      <w:pPr>
        <w:ind w:left="1653" w:hanging="164"/>
      </w:pPr>
      <w:rPr>
        <w:rFonts w:hint="default"/>
      </w:rPr>
    </w:lvl>
    <w:lvl w:ilvl="8" w:tplc="29E8209A">
      <w:numFmt w:val="bullet"/>
      <w:lvlText w:val="•"/>
      <w:lvlJc w:val="left"/>
      <w:pPr>
        <w:ind w:left="1849" w:hanging="164"/>
      </w:pPr>
      <w:rPr>
        <w:rFonts w:hint="default"/>
      </w:rPr>
    </w:lvl>
  </w:abstractNum>
  <w:abstractNum w:abstractNumId="112" w15:restartNumberingAfterBreak="0">
    <w:nsid w:val="1BF37AA4"/>
    <w:multiLevelType w:val="hybridMultilevel"/>
    <w:tmpl w:val="79A29F6E"/>
    <w:lvl w:ilvl="0" w:tplc="DB02759E">
      <w:numFmt w:val="bullet"/>
      <w:lvlText w:val=""/>
      <w:lvlJc w:val="left"/>
      <w:pPr>
        <w:ind w:left="517" w:hanging="348"/>
      </w:pPr>
      <w:rPr>
        <w:rFonts w:ascii="Wingdings" w:eastAsia="Wingdings" w:hAnsi="Wingdings" w:cs="Wingdings" w:hint="default"/>
        <w:b w:val="0"/>
        <w:bCs w:val="0"/>
        <w:i w:val="0"/>
        <w:iCs w:val="0"/>
        <w:w w:val="100"/>
        <w:sz w:val="24"/>
        <w:szCs w:val="24"/>
      </w:rPr>
    </w:lvl>
    <w:lvl w:ilvl="1" w:tplc="8954FCBE">
      <w:numFmt w:val="bullet"/>
      <w:lvlText w:val="•"/>
      <w:lvlJc w:val="left"/>
      <w:pPr>
        <w:ind w:left="662" w:hanging="348"/>
      </w:pPr>
      <w:rPr>
        <w:rFonts w:hint="default"/>
      </w:rPr>
    </w:lvl>
    <w:lvl w:ilvl="2" w:tplc="905C86F6">
      <w:numFmt w:val="bullet"/>
      <w:lvlText w:val="•"/>
      <w:lvlJc w:val="left"/>
      <w:pPr>
        <w:ind w:left="804" w:hanging="348"/>
      </w:pPr>
      <w:rPr>
        <w:rFonts w:hint="default"/>
      </w:rPr>
    </w:lvl>
    <w:lvl w:ilvl="3" w:tplc="FB8CB7AE">
      <w:numFmt w:val="bullet"/>
      <w:lvlText w:val="•"/>
      <w:lvlJc w:val="left"/>
      <w:pPr>
        <w:ind w:left="946" w:hanging="348"/>
      </w:pPr>
      <w:rPr>
        <w:rFonts w:hint="default"/>
      </w:rPr>
    </w:lvl>
    <w:lvl w:ilvl="4" w:tplc="47E8E62C">
      <w:numFmt w:val="bullet"/>
      <w:lvlText w:val="•"/>
      <w:lvlJc w:val="left"/>
      <w:pPr>
        <w:ind w:left="1088" w:hanging="348"/>
      </w:pPr>
      <w:rPr>
        <w:rFonts w:hint="default"/>
      </w:rPr>
    </w:lvl>
    <w:lvl w:ilvl="5" w:tplc="A5BCB954">
      <w:numFmt w:val="bullet"/>
      <w:lvlText w:val="•"/>
      <w:lvlJc w:val="left"/>
      <w:pPr>
        <w:ind w:left="1230" w:hanging="348"/>
      </w:pPr>
      <w:rPr>
        <w:rFonts w:hint="default"/>
      </w:rPr>
    </w:lvl>
    <w:lvl w:ilvl="6" w:tplc="43C43DEC">
      <w:numFmt w:val="bullet"/>
      <w:lvlText w:val="•"/>
      <w:lvlJc w:val="left"/>
      <w:pPr>
        <w:ind w:left="1372" w:hanging="348"/>
      </w:pPr>
      <w:rPr>
        <w:rFonts w:hint="default"/>
      </w:rPr>
    </w:lvl>
    <w:lvl w:ilvl="7" w:tplc="DB7A6984">
      <w:numFmt w:val="bullet"/>
      <w:lvlText w:val="•"/>
      <w:lvlJc w:val="left"/>
      <w:pPr>
        <w:ind w:left="1514" w:hanging="348"/>
      </w:pPr>
      <w:rPr>
        <w:rFonts w:hint="default"/>
      </w:rPr>
    </w:lvl>
    <w:lvl w:ilvl="8" w:tplc="4E34AC1E">
      <w:numFmt w:val="bullet"/>
      <w:lvlText w:val="•"/>
      <w:lvlJc w:val="left"/>
      <w:pPr>
        <w:ind w:left="1656" w:hanging="348"/>
      </w:pPr>
      <w:rPr>
        <w:rFonts w:hint="default"/>
      </w:rPr>
    </w:lvl>
  </w:abstractNum>
  <w:abstractNum w:abstractNumId="113" w15:restartNumberingAfterBreak="0">
    <w:nsid w:val="1C397D14"/>
    <w:multiLevelType w:val="hybridMultilevel"/>
    <w:tmpl w:val="861C5FB2"/>
    <w:lvl w:ilvl="0" w:tplc="B41AC82A">
      <w:numFmt w:val="bullet"/>
      <w:lvlText w:val="□"/>
      <w:lvlJc w:val="left"/>
      <w:pPr>
        <w:ind w:left="1751" w:hanging="204"/>
      </w:pPr>
      <w:rPr>
        <w:rFonts w:ascii="Arial" w:eastAsia="Arial" w:hAnsi="Arial" w:cs="Arial" w:hint="default"/>
        <w:b w:val="0"/>
        <w:bCs w:val="0"/>
        <w:i w:val="0"/>
        <w:iCs w:val="0"/>
        <w:w w:val="123"/>
        <w:sz w:val="20"/>
        <w:szCs w:val="20"/>
      </w:rPr>
    </w:lvl>
    <w:lvl w:ilvl="1" w:tplc="79D8F6F2">
      <w:numFmt w:val="bullet"/>
      <w:lvlText w:val="•"/>
      <w:lvlJc w:val="left"/>
      <w:pPr>
        <w:ind w:left="2744" w:hanging="204"/>
      </w:pPr>
      <w:rPr>
        <w:rFonts w:hint="default"/>
      </w:rPr>
    </w:lvl>
    <w:lvl w:ilvl="2" w:tplc="3D8EEB48">
      <w:numFmt w:val="bullet"/>
      <w:lvlText w:val="•"/>
      <w:lvlJc w:val="left"/>
      <w:pPr>
        <w:ind w:left="3728" w:hanging="204"/>
      </w:pPr>
      <w:rPr>
        <w:rFonts w:hint="default"/>
      </w:rPr>
    </w:lvl>
    <w:lvl w:ilvl="3" w:tplc="CD48BE36">
      <w:numFmt w:val="bullet"/>
      <w:lvlText w:val="•"/>
      <w:lvlJc w:val="left"/>
      <w:pPr>
        <w:ind w:left="4712" w:hanging="204"/>
      </w:pPr>
      <w:rPr>
        <w:rFonts w:hint="default"/>
      </w:rPr>
    </w:lvl>
    <w:lvl w:ilvl="4" w:tplc="C66C9836">
      <w:numFmt w:val="bullet"/>
      <w:lvlText w:val="•"/>
      <w:lvlJc w:val="left"/>
      <w:pPr>
        <w:ind w:left="5696" w:hanging="204"/>
      </w:pPr>
      <w:rPr>
        <w:rFonts w:hint="default"/>
      </w:rPr>
    </w:lvl>
    <w:lvl w:ilvl="5" w:tplc="DC08CBA4">
      <w:numFmt w:val="bullet"/>
      <w:lvlText w:val="•"/>
      <w:lvlJc w:val="left"/>
      <w:pPr>
        <w:ind w:left="6680" w:hanging="204"/>
      </w:pPr>
      <w:rPr>
        <w:rFonts w:hint="default"/>
      </w:rPr>
    </w:lvl>
    <w:lvl w:ilvl="6" w:tplc="D72431A0">
      <w:numFmt w:val="bullet"/>
      <w:lvlText w:val="•"/>
      <w:lvlJc w:val="left"/>
      <w:pPr>
        <w:ind w:left="7664" w:hanging="204"/>
      </w:pPr>
      <w:rPr>
        <w:rFonts w:hint="default"/>
      </w:rPr>
    </w:lvl>
    <w:lvl w:ilvl="7" w:tplc="56965080">
      <w:numFmt w:val="bullet"/>
      <w:lvlText w:val="•"/>
      <w:lvlJc w:val="left"/>
      <w:pPr>
        <w:ind w:left="8648" w:hanging="204"/>
      </w:pPr>
      <w:rPr>
        <w:rFonts w:hint="default"/>
      </w:rPr>
    </w:lvl>
    <w:lvl w:ilvl="8" w:tplc="991C5CA6">
      <w:numFmt w:val="bullet"/>
      <w:lvlText w:val="•"/>
      <w:lvlJc w:val="left"/>
      <w:pPr>
        <w:ind w:left="9632" w:hanging="204"/>
      </w:pPr>
      <w:rPr>
        <w:rFonts w:hint="default"/>
      </w:rPr>
    </w:lvl>
  </w:abstractNum>
  <w:abstractNum w:abstractNumId="114" w15:restartNumberingAfterBreak="0">
    <w:nsid w:val="1C7E3578"/>
    <w:multiLevelType w:val="hybridMultilevel"/>
    <w:tmpl w:val="DCE00CE4"/>
    <w:lvl w:ilvl="0" w:tplc="C9DE00A8">
      <w:numFmt w:val="bullet"/>
      <w:lvlText w:val="☐"/>
      <w:lvlJc w:val="left"/>
      <w:pPr>
        <w:ind w:left="326" w:hanging="219"/>
      </w:pPr>
      <w:rPr>
        <w:rFonts w:ascii="MS Gothic" w:eastAsia="MS Gothic" w:hAnsi="MS Gothic" w:cs="MS Gothic" w:hint="default"/>
        <w:b w:val="0"/>
        <w:bCs w:val="0"/>
        <w:i w:val="0"/>
        <w:iCs w:val="0"/>
        <w:w w:val="100"/>
        <w:sz w:val="16"/>
        <w:szCs w:val="16"/>
      </w:rPr>
    </w:lvl>
    <w:lvl w:ilvl="1" w:tplc="AD24CC6A">
      <w:numFmt w:val="bullet"/>
      <w:lvlText w:val="•"/>
      <w:lvlJc w:val="left"/>
      <w:pPr>
        <w:ind w:left="493" w:hanging="219"/>
      </w:pPr>
      <w:rPr>
        <w:rFonts w:hint="default"/>
      </w:rPr>
    </w:lvl>
    <w:lvl w:ilvl="2" w:tplc="A98ABE08">
      <w:numFmt w:val="bullet"/>
      <w:lvlText w:val="•"/>
      <w:lvlJc w:val="left"/>
      <w:pPr>
        <w:ind w:left="667" w:hanging="219"/>
      </w:pPr>
      <w:rPr>
        <w:rFonts w:hint="default"/>
      </w:rPr>
    </w:lvl>
    <w:lvl w:ilvl="3" w:tplc="BCC2D674">
      <w:numFmt w:val="bullet"/>
      <w:lvlText w:val="•"/>
      <w:lvlJc w:val="left"/>
      <w:pPr>
        <w:ind w:left="841" w:hanging="219"/>
      </w:pPr>
      <w:rPr>
        <w:rFonts w:hint="default"/>
      </w:rPr>
    </w:lvl>
    <w:lvl w:ilvl="4" w:tplc="DE7257A6">
      <w:numFmt w:val="bullet"/>
      <w:lvlText w:val="•"/>
      <w:lvlJc w:val="left"/>
      <w:pPr>
        <w:ind w:left="1015" w:hanging="219"/>
      </w:pPr>
      <w:rPr>
        <w:rFonts w:hint="default"/>
      </w:rPr>
    </w:lvl>
    <w:lvl w:ilvl="5" w:tplc="EFCAB024">
      <w:numFmt w:val="bullet"/>
      <w:lvlText w:val="•"/>
      <w:lvlJc w:val="left"/>
      <w:pPr>
        <w:ind w:left="1189" w:hanging="219"/>
      </w:pPr>
      <w:rPr>
        <w:rFonts w:hint="default"/>
      </w:rPr>
    </w:lvl>
    <w:lvl w:ilvl="6" w:tplc="CBE0ED64">
      <w:numFmt w:val="bullet"/>
      <w:lvlText w:val="•"/>
      <w:lvlJc w:val="left"/>
      <w:pPr>
        <w:ind w:left="1363" w:hanging="219"/>
      </w:pPr>
      <w:rPr>
        <w:rFonts w:hint="default"/>
      </w:rPr>
    </w:lvl>
    <w:lvl w:ilvl="7" w:tplc="B17ED0B2">
      <w:numFmt w:val="bullet"/>
      <w:lvlText w:val="•"/>
      <w:lvlJc w:val="left"/>
      <w:pPr>
        <w:ind w:left="1537" w:hanging="219"/>
      </w:pPr>
      <w:rPr>
        <w:rFonts w:hint="default"/>
      </w:rPr>
    </w:lvl>
    <w:lvl w:ilvl="8" w:tplc="E8803314">
      <w:numFmt w:val="bullet"/>
      <w:lvlText w:val="•"/>
      <w:lvlJc w:val="left"/>
      <w:pPr>
        <w:ind w:left="1711" w:hanging="219"/>
      </w:pPr>
      <w:rPr>
        <w:rFonts w:hint="default"/>
      </w:rPr>
    </w:lvl>
  </w:abstractNum>
  <w:abstractNum w:abstractNumId="115" w15:restartNumberingAfterBreak="0">
    <w:nsid w:val="1C982079"/>
    <w:multiLevelType w:val="hybridMultilevel"/>
    <w:tmpl w:val="FC249942"/>
    <w:lvl w:ilvl="0" w:tplc="166EDA9A">
      <w:numFmt w:val="bullet"/>
      <w:lvlText w:val="☐"/>
      <w:lvlJc w:val="left"/>
      <w:pPr>
        <w:ind w:left="153" w:hanging="212"/>
      </w:pPr>
      <w:rPr>
        <w:rFonts w:ascii="MS Gothic" w:eastAsia="MS Gothic" w:hAnsi="MS Gothic" w:cs="MS Gothic" w:hint="default"/>
        <w:b w:val="0"/>
        <w:bCs w:val="0"/>
        <w:i w:val="0"/>
        <w:iCs w:val="0"/>
        <w:w w:val="100"/>
        <w:sz w:val="16"/>
        <w:szCs w:val="16"/>
      </w:rPr>
    </w:lvl>
    <w:lvl w:ilvl="1" w:tplc="D92A9774">
      <w:numFmt w:val="bullet"/>
      <w:lvlText w:val="•"/>
      <w:lvlJc w:val="left"/>
      <w:pPr>
        <w:ind w:left="404" w:hanging="212"/>
      </w:pPr>
      <w:rPr>
        <w:rFonts w:hint="default"/>
      </w:rPr>
    </w:lvl>
    <w:lvl w:ilvl="2" w:tplc="E7203A76">
      <w:numFmt w:val="bullet"/>
      <w:lvlText w:val="•"/>
      <w:lvlJc w:val="left"/>
      <w:pPr>
        <w:ind w:left="648" w:hanging="212"/>
      </w:pPr>
      <w:rPr>
        <w:rFonts w:hint="default"/>
      </w:rPr>
    </w:lvl>
    <w:lvl w:ilvl="3" w:tplc="2ACC50B8">
      <w:numFmt w:val="bullet"/>
      <w:lvlText w:val="•"/>
      <w:lvlJc w:val="left"/>
      <w:pPr>
        <w:ind w:left="892" w:hanging="212"/>
      </w:pPr>
      <w:rPr>
        <w:rFonts w:hint="default"/>
      </w:rPr>
    </w:lvl>
    <w:lvl w:ilvl="4" w:tplc="144E6768">
      <w:numFmt w:val="bullet"/>
      <w:lvlText w:val="•"/>
      <w:lvlJc w:val="left"/>
      <w:pPr>
        <w:ind w:left="1136" w:hanging="212"/>
      </w:pPr>
      <w:rPr>
        <w:rFonts w:hint="default"/>
      </w:rPr>
    </w:lvl>
    <w:lvl w:ilvl="5" w:tplc="7A4E7616">
      <w:numFmt w:val="bullet"/>
      <w:lvlText w:val="•"/>
      <w:lvlJc w:val="left"/>
      <w:pPr>
        <w:ind w:left="1381" w:hanging="212"/>
      </w:pPr>
      <w:rPr>
        <w:rFonts w:hint="default"/>
      </w:rPr>
    </w:lvl>
    <w:lvl w:ilvl="6" w:tplc="CA7221D8">
      <w:numFmt w:val="bullet"/>
      <w:lvlText w:val="•"/>
      <w:lvlJc w:val="left"/>
      <w:pPr>
        <w:ind w:left="1625" w:hanging="212"/>
      </w:pPr>
      <w:rPr>
        <w:rFonts w:hint="default"/>
      </w:rPr>
    </w:lvl>
    <w:lvl w:ilvl="7" w:tplc="A66AAF62">
      <w:numFmt w:val="bullet"/>
      <w:lvlText w:val="•"/>
      <w:lvlJc w:val="left"/>
      <w:pPr>
        <w:ind w:left="1869" w:hanging="212"/>
      </w:pPr>
      <w:rPr>
        <w:rFonts w:hint="default"/>
      </w:rPr>
    </w:lvl>
    <w:lvl w:ilvl="8" w:tplc="C6F88DEE">
      <w:numFmt w:val="bullet"/>
      <w:lvlText w:val="•"/>
      <w:lvlJc w:val="left"/>
      <w:pPr>
        <w:ind w:left="2113" w:hanging="212"/>
      </w:pPr>
      <w:rPr>
        <w:rFonts w:hint="default"/>
      </w:rPr>
    </w:lvl>
  </w:abstractNum>
  <w:abstractNum w:abstractNumId="116" w15:restartNumberingAfterBreak="0">
    <w:nsid w:val="1D186233"/>
    <w:multiLevelType w:val="hybridMultilevel"/>
    <w:tmpl w:val="210AC81E"/>
    <w:lvl w:ilvl="0" w:tplc="E3D6044E">
      <w:numFmt w:val="bullet"/>
      <w:lvlText w:val="☐"/>
      <w:lvlJc w:val="left"/>
      <w:pPr>
        <w:ind w:left="247" w:hanging="164"/>
      </w:pPr>
      <w:rPr>
        <w:rFonts w:ascii="MS UI Gothic" w:eastAsia="MS UI Gothic" w:hAnsi="MS UI Gothic" w:cs="MS UI Gothic" w:hint="default"/>
        <w:b w:val="0"/>
        <w:bCs w:val="0"/>
        <w:i w:val="0"/>
        <w:iCs w:val="0"/>
        <w:w w:val="99"/>
        <w:sz w:val="14"/>
        <w:szCs w:val="14"/>
      </w:rPr>
    </w:lvl>
    <w:lvl w:ilvl="1" w:tplc="883E2C6A">
      <w:numFmt w:val="bullet"/>
      <w:lvlText w:val="•"/>
      <w:lvlJc w:val="left"/>
      <w:pPr>
        <w:ind w:left="505" w:hanging="164"/>
      </w:pPr>
      <w:rPr>
        <w:rFonts w:hint="default"/>
      </w:rPr>
    </w:lvl>
    <w:lvl w:ilvl="2" w:tplc="40E63066">
      <w:numFmt w:val="bullet"/>
      <w:lvlText w:val="•"/>
      <w:lvlJc w:val="left"/>
      <w:pPr>
        <w:ind w:left="771" w:hanging="164"/>
      </w:pPr>
      <w:rPr>
        <w:rFonts w:hint="default"/>
      </w:rPr>
    </w:lvl>
    <w:lvl w:ilvl="3" w:tplc="2DFC7AA6">
      <w:numFmt w:val="bullet"/>
      <w:lvlText w:val="•"/>
      <w:lvlJc w:val="left"/>
      <w:pPr>
        <w:ind w:left="1037" w:hanging="164"/>
      </w:pPr>
      <w:rPr>
        <w:rFonts w:hint="default"/>
      </w:rPr>
    </w:lvl>
    <w:lvl w:ilvl="4" w:tplc="D28CE4C0">
      <w:numFmt w:val="bullet"/>
      <w:lvlText w:val="•"/>
      <w:lvlJc w:val="left"/>
      <w:pPr>
        <w:ind w:left="1303" w:hanging="164"/>
      </w:pPr>
      <w:rPr>
        <w:rFonts w:hint="default"/>
      </w:rPr>
    </w:lvl>
    <w:lvl w:ilvl="5" w:tplc="55005D4C">
      <w:numFmt w:val="bullet"/>
      <w:lvlText w:val="•"/>
      <w:lvlJc w:val="left"/>
      <w:pPr>
        <w:ind w:left="1569" w:hanging="164"/>
      </w:pPr>
      <w:rPr>
        <w:rFonts w:hint="default"/>
      </w:rPr>
    </w:lvl>
    <w:lvl w:ilvl="6" w:tplc="8AB00FEC">
      <w:numFmt w:val="bullet"/>
      <w:lvlText w:val="•"/>
      <w:lvlJc w:val="left"/>
      <w:pPr>
        <w:ind w:left="1834" w:hanging="164"/>
      </w:pPr>
      <w:rPr>
        <w:rFonts w:hint="default"/>
      </w:rPr>
    </w:lvl>
    <w:lvl w:ilvl="7" w:tplc="477E1794">
      <w:numFmt w:val="bullet"/>
      <w:lvlText w:val="•"/>
      <w:lvlJc w:val="left"/>
      <w:pPr>
        <w:ind w:left="2100" w:hanging="164"/>
      </w:pPr>
      <w:rPr>
        <w:rFonts w:hint="default"/>
      </w:rPr>
    </w:lvl>
    <w:lvl w:ilvl="8" w:tplc="08E6B30A">
      <w:numFmt w:val="bullet"/>
      <w:lvlText w:val="•"/>
      <w:lvlJc w:val="left"/>
      <w:pPr>
        <w:ind w:left="2366" w:hanging="164"/>
      </w:pPr>
      <w:rPr>
        <w:rFonts w:hint="default"/>
      </w:rPr>
    </w:lvl>
  </w:abstractNum>
  <w:abstractNum w:abstractNumId="117" w15:restartNumberingAfterBreak="0">
    <w:nsid w:val="1D1A2DAF"/>
    <w:multiLevelType w:val="hybridMultilevel"/>
    <w:tmpl w:val="B5342912"/>
    <w:lvl w:ilvl="0" w:tplc="021C5DC0">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FDA40F5A">
      <w:numFmt w:val="bullet"/>
      <w:lvlText w:val="•"/>
      <w:lvlJc w:val="left"/>
      <w:pPr>
        <w:ind w:left="617" w:hanging="250"/>
      </w:pPr>
      <w:rPr>
        <w:rFonts w:hint="default"/>
      </w:rPr>
    </w:lvl>
    <w:lvl w:ilvl="2" w:tplc="3DD2EAD8">
      <w:numFmt w:val="bullet"/>
      <w:lvlText w:val="•"/>
      <w:lvlJc w:val="left"/>
      <w:pPr>
        <w:ind w:left="894" w:hanging="250"/>
      </w:pPr>
      <w:rPr>
        <w:rFonts w:hint="default"/>
      </w:rPr>
    </w:lvl>
    <w:lvl w:ilvl="3" w:tplc="E27C35D6">
      <w:numFmt w:val="bullet"/>
      <w:lvlText w:val="•"/>
      <w:lvlJc w:val="left"/>
      <w:pPr>
        <w:ind w:left="1171" w:hanging="250"/>
      </w:pPr>
      <w:rPr>
        <w:rFonts w:hint="default"/>
      </w:rPr>
    </w:lvl>
    <w:lvl w:ilvl="4" w:tplc="9FF89748">
      <w:numFmt w:val="bullet"/>
      <w:lvlText w:val="•"/>
      <w:lvlJc w:val="left"/>
      <w:pPr>
        <w:ind w:left="1449" w:hanging="250"/>
      </w:pPr>
      <w:rPr>
        <w:rFonts w:hint="default"/>
      </w:rPr>
    </w:lvl>
    <w:lvl w:ilvl="5" w:tplc="2C368B1A">
      <w:numFmt w:val="bullet"/>
      <w:lvlText w:val="•"/>
      <w:lvlJc w:val="left"/>
      <w:pPr>
        <w:ind w:left="1726" w:hanging="250"/>
      </w:pPr>
      <w:rPr>
        <w:rFonts w:hint="default"/>
      </w:rPr>
    </w:lvl>
    <w:lvl w:ilvl="6" w:tplc="F11E9CF2">
      <w:numFmt w:val="bullet"/>
      <w:lvlText w:val="•"/>
      <w:lvlJc w:val="left"/>
      <w:pPr>
        <w:ind w:left="2003" w:hanging="250"/>
      </w:pPr>
      <w:rPr>
        <w:rFonts w:hint="default"/>
      </w:rPr>
    </w:lvl>
    <w:lvl w:ilvl="7" w:tplc="8ABA90C4">
      <w:numFmt w:val="bullet"/>
      <w:lvlText w:val="•"/>
      <w:lvlJc w:val="left"/>
      <w:pPr>
        <w:ind w:left="2281" w:hanging="250"/>
      </w:pPr>
      <w:rPr>
        <w:rFonts w:hint="default"/>
      </w:rPr>
    </w:lvl>
    <w:lvl w:ilvl="8" w:tplc="22E88286">
      <w:numFmt w:val="bullet"/>
      <w:lvlText w:val="•"/>
      <w:lvlJc w:val="left"/>
      <w:pPr>
        <w:ind w:left="2558" w:hanging="250"/>
      </w:pPr>
      <w:rPr>
        <w:rFonts w:hint="default"/>
      </w:rPr>
    </w:lvl>
  </w:abstractNum>
  <w:abstractNum w:abstractNumId="118" w15:restartNumberingAfterBreak="0">
    <w:nsid w:val="1DB861F2"/>
    <w:multiLevelType w:val="hybridMultilevel"/>
    <w:tmpl w:val="B866D5FE"/>
    <w:lvl w:ilvl="0" w:tplc="2D0EF0CE">
      <w:numFmt w:val="bullet"/>
      <w:lvlText w:val="☐"/>
      <w:lvlJc w:val="left"/>
      <w:pPr>
        <w:ind w:left="290" w:hanging="202"/>
      </w:pPr>
      <w:rPr>
        <w:rFonts w:ascii="MS UI Gothic" w:eastAsia="MS UI Gothic" w:hAnsi="MS UI Gothic" w:cs="MS UI Gothic" w:hint="default"/>
        <w:b w:val="0"/>
        <w:bCs w:val="0"/>
        <w:i w:val="0"/>
        <w:iCs w:val="0"/>
        <w:w w:val="98"/>
        <w:sz w:val="18"/>
        <w:szCs w:val="18"/>
      </w:rPr>
    </w:lvl>
    <w:lvl w:ilvl="1" w:tplc="B5FC295E">
      <w:numFmt w:val="bullet"/>
      <w:lvlText w:val="•"/>
      <w:lvlJc w:val="left"/>
      <w:pPr>
        <w:ind w:left="558" w:hanging="202"/>
      </w:pPr>
      <w:rPr>
        <w:rFonts w:hint="default"/>
      </w:rPr>
    </w:lvl>
    <w:lvl w:ilvl="2" w:tplc="854AE44E">
      <w:numFmt w:val="bullet"/>
      <w:lvlText w:val="•"/>
      <w:lvlJc w:val="left"/>
      <w:pPr>
        <w:ind w:left="816" w:hanging="202"/>
      </w:pPr>
      <w:rPr>
        <w:rFonts w:hint="default"/>
      </w:rPr>
    </w:lvl>
    <w:lvl w:ilvl="3" w:tplc="10B09EB6">
      <w:numFmt w:val="bullet"/>
      <w:lvlText w:val="•"/>
      <w:lvlJc w:val="left"/>
      <w:pPr>
        <w:ind w:left="1074" w:hanging="202"/>
      </w:pPr>
      <w:rPr>
        <w:rFonts w:hint="default"/>
      </w:rPr>
    </w:lvl>
    <w:lvl w:ilvl="4" w:tplc="19D09C6C">
      <w:numFmt w:val="bullet"/>
      <w:lvlText w:val="•"/>
      <w:lvlJc w:val="left"/>
      <w:pPr>
        <w:ind w:left="1332" w:hanging="202"/>
      </w:pPr>
      <w:rPr>
        <w:rFonts w:hint="default"/>
      </w:rPr>
    </w:lvl>
    <w:lvl w:ilvl="5" w:tplc="477A8F32">
      <w:numFmt w:val="bullet"/>
      <w:lvlText w:val="•"/>
      <w:lvlJc w:val="left"/>
      <w:pPr>
        <w:ind w:left="1591" w:hanging="202"/>
      </w:pPr>
      <w:rPr>
        <w:rFonts w:hint="default"/>
      </w:rPr>
    </w:lvl>
    <w:lvl w:ilvl="6" w:tplc="E2626C8A">
      <w:numFmt w:val="bullet"/>
      <w:lvlText w:val="•"/>
      <w:lvlJc w:val="left"/>
      <w:pPr>
        <w:ind w:left="1849" w:hanging="202"/>
      </w:pPr>
      <w:rPr>
        <w:rFonts w:hint="default"/>
      </w:rPr>
    </w:lvl>
    <w:lvl w:ilvl="7" w:tplc="7AFC708A">
      <w:numFmt w:val="bullet"/>
      <w:lvlText w:val="•"/>
      <w:lvlJc w:val="left"/>
      <w:pPr>
        <w:ind w:left="2107" w:hanging="202"/>
      </w:pPr>
      <w:rPr>
        <w:rFonts w:hint="default"/>
      </w:rPr>
    </w:lvl>
    <w:lvl w:ilvl="8" w:tplc="D712905C">
      <w:numFmt w:val="bullet"/>
      <w:lvlText w:val="•"/>
      <w:lvlJc w:val="left"/>
      <w:pPr>
        <w:ind w:left="2365" w:hanging="202"/>
      </w:pPr>
      <w:rPr>
        <w:rFonts w:hint="default"/>
      </w:rPr>
    </w:lvl>
  </w:abstractNum>
  <w:abstractNum w:abstractNumId="119" w15:restartNumberingAfterBreak="0">
    <w:nsid w:val="1DEA4D28"/>
    <w:multiLevelType w:val="hybridMultilevel"/>
    <w:tmpl w:val="671E56C8"/>
    <w:lvl w:ilvl="0" w:tplc="8BACDA92">
      <w:numFmt w:val="bullet"/>
      <w:lvlText w:val="☐"/>
      <w:lvlJc w:val="left"/>
      <w:pPr>
        <w:ind w:left="249" w:hanging="164"/>
      </w:pPr>
      <w:rPr>
        <w:rFonts w:ascii="MS UI Gothic" w:eastAsia="MS UI Gothic" w:hAnsi="MS UI Gothic" w:cs="MS UI Gothic" w:hint="default"/>
        <w:b w:val="0"/>
        <w:bCs w:val="0"/>
        <w:i w:val="0"/>
        <w:iCs w:val="0"/>
        <w:w w:val="99"/>
        <w:sz w:val="14"/>
        <w:szCs w:val="14"/>
      </w:rPr>
    </w:lvl>
    <w:lvl w:ilvl="1" w:tplc="AFC0FA84">
      <w:numFmt w:val="bullet"/>
      <w:lvlText w:val="•"/>
      <w:lvlJc w:val="left"/>
      <w:pPr>
        <w:ind w:left="440" w:hanging="164"/>
      </w:pPr>
      <w:rPr>
        <w:rFonts w:hint="default"/>
      </w:rPr>
    </w:lvl>
    <w:lvl w:ilvl="2" w:tplc="371CA4B8">
      <w:numFmt w:val="bullet"/>
      <w:lvlText w:val="•"/>
      <w:lvlJc w:val="left"/>
      <w:pPr>
        <w:ind w:left="640" w:hanging="164"/>
      </w:pPr>
      <w:rPr>
        <w:rFonts w:hint="default"/>
      </w:rPr>
    </w:lvl>
    <w:lvl w:ilvl="3" w:tplc="8FBA46A2">
      <w:numFmt w:val="bullet"/>
      <w:lvlText w:val="•"/>
      <w:lvlJc w:val="left"/>
      <w:pPr>
        <w:ind w:left="840" w:hanging="164"/>
      </w:pPr>
      <w:rPr>
        <w:rFonts w:hint="default"/>
      </w:rPr>
    </w:lvl>
    <w:lvl w:ilvl="4" w:tplc="2E086A92">
      <w:numFmt w:val="bullet"/>
      <w:lvlText w:val="•"/>
      <w:lvlJc w:val="left"/>
      <w:pPr>
        <w:ind w:left="1041" w:hanging="164"/>
      </w:pPr>
      <w:rPr>
        <w:rFonts w:hint="default"/>
      </w:rPr>
    </w:lvl>
    <w:lvl w:ilvl="5" w:tplc="DD9432DA">
      <w:numFmt w:val="bullet"/>
      <w:lvlText w:val="•"/>
      <w:lvlJc w:val="left"/>
      <w:pPr>
        <w:ind w:left="1241" w:hanging="164"/>
      </w:pPr>
      <w:rPr>
        <w:rFonts w:hint="default"/>
      </w:rPr>
    </w:lvl>
    <w:lvl w:ilvl="6" w:tplc="5860F56E">
      <w:numFmt w:val="bullet"/>
      <w:lvlText w:val="•"/>
      <w:lvlJc w:val="left"/>
      <w:pPr>
        <w:ind w:left="1441" w:hanging="164"/>
      </w:pPr>
      <w:rPr>
        <w:rFonts w:hint="default"/>
      </w:rPr>
    </w:lvl>
    <w:lvl w:ilvl="7" w:tplc="2104FFB0">
      <w:numFmt w:val="bullet"/>
      <w:lvlText w:val="•"/>
      <w:lvlJc w:val="left"/>
      <w:pPr>
        <w:ind w:left="1642" w:hanging="164"/>
      </w:pPr>
      <w:rPr>
        <w:rFonts w:hint="default"/>
      </w:rPr>
    </w:lvl>
    <w:lvl w:ilvl="8" w:tplc="9D228ED2">
      <w:numFmt w:val="bullet"/>
      <w:lvlText w:val="•"/>
      <w:lvlJc w:val="left"/>
      <w:pPr>
        <w:ind w:left="1842" w:hanging="164"/>
      </w:pPr>
      <w:rPr>
        <w:rFonts w:hint="default"/>
      </w:rPr>
    </w:lvl>
  </w:abstractNum>
  <w:abstractNum w:abstractNumId="120" w15:restartNumberingAfterBreak="0">
    <w:nsid w:val="1E1B2CEE"/>
    <w:multiLevelType w:val="hybridMultilevel"/>
    <w:tmpl w:val="E15ACB6A"/>
    <w:lvl w:ilvl="0" w:tplc="2EA26F06">
      <w:numFmt w:val="bullet"/>
      <w:lvlText w:val="☐"/>
      <w:lvlJc w:val="left"/>
      <w:pPr>
        <w:ind w:left="298" w:hanging="212"/>
      </w:pPr>
      <w:rPr>
        <w:rFonts w:ascii="MS UI Gothic" w:eastAsia="MS UI Gothic" w:hAnsi="MS UI Gothic" w:cs="MS UI Gothic" w:hint="default"/>
        <w:b w:val="0"/>
        <w:bCs w:val="0"/>
        <w:i w:val="0"/>
        <w:iCs w:val="0"/>
        <w:w w:val="100"/>
        <w:sz w:val="16"/>
        <w:szCs w:val="16"/>
      </w:rPr>
    </w:lvl>
    <w:lvl w:ilvl="1" w:tplc="DAA6C690">
      <w:numFmt w:val="bullet"/>
      <w:lvlText w:val="•"/>
      <w:lvlJc w:val="left"/>
      <w:pPr>
        <w:ind w:left="478" w:hanging="212"/>
      </w:pPr>
      <w:rPr>
        <w:rFonts w:hint="default"/>
      </w:rPr>
    </w:lvl>
    <w:lvl w:ilvl="2" w:tplc="12441E64">
      <w:numFmt w:val="bullet"/>
      <w:lvlText w:val="•"/>
      <w:lvlJc w:val="left"/>
      <w:pPr>
        <w:ind w:left="657" w:hanging="212"/>
      </w:pPr>
      <w:rPr>
        <w:rFonts w:hint="default"/>
      </w:rPr>
    </w:lvl>
    <w:lvl w:ilvl="3" w:tplc="38489896">
      <w:numFmt w:val="bullet"/>
      <w:lvlText w:val="•"/>
      <w:lvlJc w:val="left"/>
      <w:pPr>
        <w:ind w:left="836" w:hanging="212"/>
      </w:pPr>
      <w:rPr>
        <w:rFonts w:hint="default"/>
      </w:rPr>
    </w:lvl>
    <w:lvl w:ilvl="4" w:tplc="5E2E8D50">
      <w:numFmt w:val="bullet"/>
      <w:lvlText w:val="•"/>
      <w:lvlJc w:val="left"/>
      <w:pPr>
        <w:ind w:left="1015" w:hanging="212"/>
      </w:pPr>
      <w:rPr>
        <w:rFonts w:hint="default"/>
      </w:rPr>
    </w:lvl>
    <w:lvl w:ilvl="5" w:tplc="B3FECDEE">
      <w:numFmt w:val="bullet"/>
      <w:lvlText w:val="•"/>
      <w:lvlJc w:val="left"/>
      <w:pPr>
        <w:ind w:left="1194" w:hanging="212"/>
      </w:pPr>
      <w:rPr>
        <w:rFonts w:hint="default"/>
      </w:rPr>
    </w:lvl>
    <w:lvl w:ilvl="6" w:tplc="D9AC1306">
      <w:numFmt w:val="bullet"/>
      <w:lvlText w:val="•"/>
      <w:lvlJc w:val="left"/>
      <w:pPr>
        <w:ind w:left="1373" w:hanging="212"/>
      </w:pPr>
      <w:rPr>
        <w:rFonts w:hint="default"/>
      </w:rPr>
    </w:lvl>
    <w:lvl w:ilvl="7" w:tplc="3E522A38">
      <w:numFmt w:val="bullet"/>
      <w:lvlText w:val="•"/>
      <w:lvlJc w:val="left"/>
      <w:pPr>
        <w:ind w:left="1552" w:hanging="212"/>
      </w:pPr>
      <w:rPr>
        <w:rFonts w:hint="default"/>
      </w:rPr>
    </w:lvl>
    <w:lvl w:ilvl="8" w:tplc="FEE2D3C8">
      <w:numFmt w:val="bullet"/>
      <w:lvlText w:val="•"/>
      <w:lvlJc w:val="left"/>
      <w:pPr>
        <w:ind w:left="1731" w:hanging="212"/>
      </w:pPr>
      <w:rPr>
        <w:rFonts w:hint="default"/>
      </w:rPr>
    </w:lvl>
  </w:abstractNum>
  <w:abstractNum w:abstractNumId="121" w15:restartNumberingAfterBreak="0">
    <w:nsid w:val="1E23593A"/>
    <w:multiLevelType w:val="hybridMultilevel"/>
    <w:tmpl w:val="B232AF58"/>
    <w:lvl w:ilvl="0" w:tplc="3E325B22">
      <w:numFmt w:val="bullet"/>
      <w:lvlText w:val="☐"/>
      <w:lvlJc w:val="left"/>
      <w:pPr>
        <w:ind w:left="252" w:hanging="164"/>
      </w:pPr>
      <w:rPr>
        <w:rFonts w:ascii="MS UI Gothic" w:eastAsia="MS UI Gothic" w:hAnsi="MS UI Gothic" w:cs="MS UI Gothic" w:hint="default"/>
        <w:b w:val="0"/>
        <w:bCs w:val="0"/>
        <w:i w:val="0"/>
        <w:iCs w:val="0"/>
        <w:w w:val="99"/>
        <w:sz w:val="14"/>
        <w:szCs w:val="14"/>
      </w:rPr>
    </w:lvl>
    <w:lvl w:ilvl="1" w:tplc="8EB2B1BE">
      <w:numFmt w:val="bullet"/>
      <w:lvlText w:val="•"/>
      <w:lvlJc w:val="left"/>
      <w:pPr>
        <w:ind w:left="441" w:hanging="164"/>
      </w:pPr>
      <w:rPr>
        <w:rFonts w:hint="default"/>
      </w:rPr>
    </w:lvl>
    <w:lvl w:ilvl="2" w:tplc="6FC8AE0A">
      <w:numFmt w:val="bullet"/>
      <w:lvlText w:val="•"/>
      <w:lvlJc w:val="left"/>
      <w:pPr>
        <w:ind w:left="622" w:hanging="164"/>
      </w:pPr>
      <w:rPr>
        <w:rFonts w:hint="default"/>
      </w:rPr>
    </w:lvl>
    <w:lvl w:ilvl="3" w:tplc="2D7C32E6">
      <w:numFmt w:val="bullet"/>
      <w:lvlText w:val="•"/>
      <w:lvlJc w:val="left"/>
      <w:pPr>
        <w:ind w:left="804" w:hanging="164"/>
      </w:pPr>
      <w:rPr>
        <w:rFonts w:hint="default"/>
      </w:rPr>
    </w:lvl>
    <w:lvl w:ilvl="4" w:tplc="1EF4FF92">
      <w:numFmt w:val="bullet"/>
      <w:lvlText w:val="•"/>
      <w:lvlJc w:val="left"/>
      <w:pPr>
        <w:ind w:left="985" w:hanging="164"/>
      </w:pPr>
      <w:rPr>
        <w:rFonts w:hint="default"/>
      </w:rPr>
    </w:lvl>
    <w:lvl w:ilvl="5" w:tplc="3BE2DEA2">
      <w:numFmt w:val="bullet"/>
      <w:lvlText w:val="•"/>
      <w:lvlJc w:val="left"/>
      <w:pPr>
        <w:ind w:left="1167" w:hanging="164"/>
      </w:pPr>
      <w:rPr>
        <w:rFonts w:hint="default"/>
      </w:rPr>
    </w:lvl>
    <w:lvl w:ilvl="6" w:tplc="759A38C8">
      <w:numFmt w:val="bullet"/>
      <w:lvlText w:val="•"/>
      <w:lvlJc w:val="left"/>
      <w:pPr>
        <w:ind w:left="1348" w:hanging="164"/>
      </w:pPr>
      <w:rPr>
        <w:rFonts w:hint="default"/>
      </w:rPr>
    </w:lvl>
    <w:lvl w:ilvl="7" w:tplc="AA76F21A">
      <w:numFmt w:val="bullet"/>
      <w:lvlText w:val="•"/>
      <w:lvlJc w:val="left"/>
      <w:pPr>
        <w:ind w:left="1529" w:hanging="164"/>
      </w:pPr>
      <w:rPr>
        <w:rFonts w:hint="default"/>
      </w:rPr>
    </w:lvl>
    <w:lvl w:ilvl="8" w:tplc="655E3B6A">
      <w:numFmt w:val="bullet"/>
      <w:lvlText w:val="•"/>
      <w:lvlJc w:val="left"/>
      <w:pPr>
        <w:ind w:left="1711" w:hanging="164"/>
      </w:pPr>
      <w:rPr>
        <w:rFonts w:hint="default"/>
      </w:rPr>
    </w:lvl>
  </w:abstractNum>
  <w:abstractNum w:abstractNumId="122" w15:restartNumberingAfterBreak="0">
    <w:nsid w:val="1E6F38E7"/>
    <w:multiLevelType w:val="hybridMultilevel"/>
    <w:tmpl w:val="4B763E52"/>
    <w:lvl w:ilvl="0" w:tplc="5AA62C0E">
      <w:numFmt w:val="bullet"/>
      <w:lvlText w:val="☐"/>
      <w:lvlJc w:val="left"/>
      <w:pPr>
        <w:ind w:left="561" w:hanging="164"/>
      </w:pPr>
      <w:rPr>
        <w:rFonts w:ascii="MS UI Gothic" w:eastAsia="MS UI Gothic" w:hAnsi="MS UI Gothic" w:cs="MS UI Gothic" w:hint="default"/>
        <w:b w:val="0"/>
        <w:bCs w:val="0"/>
        <w:i w:val="0"/>
        <w:iCs w:val="0"/>
        <w:w w:val="99"/>
        <w:sz w:val="14"/>
        <w:szCs w:val="14"/>
      </w:rPr>
    </w:lvl>
    <w:lvl w:ilvl="1" w:tplc="753A9F8C">
      <w:numFmt w:val="bullet"/>
      <w:lvlText w:val="•"/>
      <w:lvlJc w:val="left"/>
      <w:pPr>
        <w:ind w:left="812" w:hanging="164"/>
      </w:pPr>
      <w:rPr>
        <w:rFonts w:hint="default"/>
      </w:rPr>
    </w:lvl>
    <w:lvl w:ilvl="2" w:tplc="43767CC2">
      <w:numFmt w:val="bullet"/>
      <w:lvlText w:val="•"/>
      <w:lvlJc w:val="left"/>
      <w:pPr>
        <w:ind w:left="1065" w:hanging="164"/>
      </w:pPr>
      <w:rPr>
        <w:rFonts w:hint="default"/>
      </w:rPr>
    </w:lvl>
    <w:lvl w:ilvl="3" w:tplc="C20CD08C">
      <w:numFmt w:val="bullet"/>
      <w:lvlText w:val="•"/>
      <w:lvlJc w:val="left"/>
      <w:pPr>
        <w:ind w:left="1318" w:hanging="164"/>
      </w:pPr>
      <w:rPr>
        <w:rFonts w:hint="default"/>
      </w:rPr>
    </w:lvl>
    <w:lvl w:ilvl="4" w:tplc="003EB488">
      <w:numFmt w:val="bullet"/>
      <w:lvlText w:val="•"/>
      <w:lvlJc w:val="left"/>
      <w:pPr>
        <w:ind w:left="1571" w:hanging="164"/>
      </w:pPr>
      <w:rPr>
        <w:rFonts w:hint="default"/>
      </w:rPr>
    </w:lvl>
    <w:lvl w:ilvl="5" w:tplc="659C8812">
      <w:numFmt w:val="bullet"/>
      <w:lvlText w:val="•"/>
      <w:lvlJc w:val="left"/>
      <w:pPr>
        <w:ind w:left="1824" w:hanging="164"/>
      </w:pPr>
      <w:rPr>
        <w:rFonts w:hint="default"/>
      </w:rPr>
    </w:lvl>
    <w:lvl w:ilvl="6" w:tplc="88A82DCE">
      <w:numFmt w:val="bullet"/>
      <w:lvlText w:val="•"/>
      <w:lvlJc w:val="left"/>
      <w:pPr>
        <w:ind w:left="2076" w:hanging="164"/>
      </w:pPr>
      <w:rPr>
        <w:rFonts w:hint="default"/>
      </w:rPr>
    </w:lvl>
    <w:lvl w:ilvl="7" w:tplc="BB2ACADC">
      <w:numFmt w:val="bullet"/>
      <w:lvlText w:val="•"/>
      <w:lvlJc w:val="left"/>
      <w:pPr>
        <w:ind w:left="2329" w:hanging="164"/>
      </w:pPr>
      <w:rPr>
        <w:rFonts w:hint="default"/>
      </w:rPr>
    </w:lvl>
    <w:lvl w:ilvl="8" w:tplc="D23E42F2">
      <w:numFmt w:val="bullet"/>
      <w:lvlText w:val="•"/>
      <w:lvlJc w:val="left"/>
      <w:pPr>
        <w:ind w:left="2582" w:hanging="164"/>
      </w:pPr>
      <w:rPr>
        <w:rFonts w:hint="default"/>
      </w:rPr>
    </w:lvl>
  </w:abstractNum>
  <w:abstractNum w:abstractNumId="123" w15:restartNumberingAfterBreak="0">
    <w:nsid w:val="1EB4178A"/>
    <w:multiLevelType w:val="hybridMultilevel"/>
    <w:tmpl w:val="5744388C"/>
    <w:lvl w:ilvl="0" w:tplc="A84853C0">
      <w:numFmt w:val="bullet"/>
      <w:lvlText w:val="☐"/>
      <w:lvlJc w:val="left"/>
      <w:pPr>
        <w:ind w:left="326" w:hanging="214"/>
      </w:pPr>
      <w:rPr>
        <w:rFonts w:ascii="MS Gothic" w:eastAsia="MS Gothic" w:hAnsi="MS Gothic" w:cs="MS Gothic" w:hint="default"/>
        <w:b w:val="0"/>
        <w:bCs w:val="0"/>
        <w:i w:val="0"/>
        <w:iCs w:val="0"/>
        <w:w w:val="100"/>
        <w:sz w:val="16"/>
        <w:szCs w:val="16"/>
      </w:rPr>
    </w:lvl>
    <w:lvl w:ilvl="1" w:tplc="54AA864A">
      <w:numFmt w:val="bullet"/>
      <w:lvlText w:val="•"/>
      <w:lvlJc w:val="left"/>
      <w:pPr>
        <w:ind w:left="534" w:hanging="214"/>
      </w:pPr>
      <w:rPr>
        <w:rFonts w:hint="default"/>
      </w:rPr>
    </w:lvl>
    <w:lvl w:ilvl="2" w:tplc="394EDD5A">
      <w:numFmt w:val="bullet"/>
      <w:lvlText w:val="•"/>
      <w:lvlJc w:val="left"/>
      <w:pPr>
        <w:ind w:left="749" w:hanging="214"/>
      </w:pPr>
      <w:rPr>
        <w:rFonts w:hint="default"/>
      </w:rPr>
    </w:lvl>
    <w:lvl w:ilvl="3" w:tplc="77B84EF2">
      <w:numFmt w:val="bullet"/>
      <w:lvlText w:val="•"/>
      <w:lvlJc w:val="left"/>
      <w:pPr>
        <w:ind w:left="964" w:hanging="214"/>
      </w:pPr>
      <w:rPr>
        <w:rFonts w:hint="default"/>
      </w:rPr>
    </w:lvl>
    <w:lvl w:ilvl="4" w:tplc="04D0186A">
      <w:numFmt w:val="bullet"/>
      <w:lvlText w:val="•"/>
      <w:lvlJc w:val="left"/>
      <w:pPr>
        <w:ind w:left="1178" w:hanging="214"/>
      </w:pPr>
      <w:rPr>
        <w:rFonts w:hint="default"/>
      </w:rPr>
    </w:lvl>
    <w:lvl w:ilvl="5" w:tplc="F3E2DAF4">
      <w:numFmt w:val="bullet"/>
      <w:lvlText w:val="•"/>
      <w:lvlJc w:val="left"/>
      <w:pPr>
        <w:ind w:left="1393" w:hanging="214"/>
      </w:pPr>
      <w:rPr>
        <w:rFonts w:hint="default"/>
      </w:rPr>
    </w:lvl>
    <w:lvl w:ilvl="6" w:tplc="5F28E5A2">
      <w:numFmt w:val="bullet"/>
      <w:lvlText w:val="•"/>
      <w:lvlJc w:val="left"/>
      <w:pPr>
        <w:ind w:left="1608" w:hanging="214"/>
      </w:pPr>
      <w:rPr>
        <w:rFonts w:hint="default"/>
      </w:rPr>
    </w:lvl>
    <w:lvl w:ilvl="7" w:tplc="FB1AA7E6">
      <w:numFmt w:val="bullet"/>
      <w:lvlText w:val="•"/>
      <w:lvlJc w:val="left"/>
      <w:pPr>
        <w:ind w:left="1822" w:hanging="214"/>
      </w:pPr>
      <w:rPr>
        <w:rFonts w:hint="default"/>
      </w:rPr>
    </w:lvl>
    <w:lvl w:ilvl="8" w:tplc="A05A4C2E">
      <w:numFmt w:val="bullet"/>
      <w:lvlText w:val="•"/>
      <w:lvlJc w:val="left"/>
      <w:pPr>
        <w:ind w:left="2037" w:hanging="214"/>
      </w:pPr>
      <w:rPr>
        <w:rFonts w:hint="default"/>
      </w:rPr>
    </w:lvl>
  </w:abstractNum>
  <w:abstractNum w:abstractNumId="124" w15:restartNumberingAfterBreak="0">
    <w:nsid w:val="1EBE1920"/>
    <w:multiLevelType w:val="hybridMultilevel"/>
    <w:tmpl w:val="41B0800C"/>
    <w:lvl w:ilvl="0" w:tplc="B518E348">
      <w:numFmt w:val="bullet"/>
      <w:lvlText w:val="☐"/>
      <w:lvlJc w:val="left"/>
      <w:pPr>
        <w:ind w:left="257" w:hanging="164"/>
      </w:pPr>
      <w:rPr>
        <w:rFonts w:ascii="MS UI Gothic" w:eastAsia="MS UI Gothic" w:hAnsi="MS UI Gothic" w:cs="MS UI Gothic" w:hint="default"/>
        <w:b w:val="0"/>
        <w:bCs w:val="0"/>
        <w:i w:val="0"/>
        <w:iCs w:val="0"/>
        <w:w w:val="99"/>
        <w:sz w:val="14"/>
        <w:szCs w:val="14"/>
      </w:rPr>
    </w:lvl>
    <w:lvl w:ilvl="1" w:tplc="BEF44E8C">
      <w:numFmt w:val="bullet"/>
      <w:lvlText w:val="•"/>
      <w:lvlJc w:val="left"/>
      <w:pPr>
        <w:ind w:left="512" w:hanging="164"/>
      </w:pPr>
      <w:rPr>
        <w:rFonts w:hint="default"/>
      </w:rPr>
    </w:lvl>
    <w:lvl w:ilvl="2" w:tplc="A2869E08">
      <w:numFmt w:val="bullet"/>
      <w:lvlText w:val="•"/>
      <w:lvlJc w:val="left"/>
      <w:pPr>
        <w:ind w:left="764" w:hanging="164"/>
      </w:pPr>
      <w:rPr>
        <w:rFonts w:hint="default"/>
      </w:rPr>
    </w:lvl>
    <w:lvl w:ilvl="3" w:tplc="2AF8E326">
      <w:numFmt w:val="bullet"/>
      <w:lvlText w:val="•"/>
      <w:lvlJc w:val="left"/>
      <w:pPr>
        <w:ind w:left="1016" w:hanging="164"/>
      </w:pPr>
      <w:rPr>
        <w:rFonts w:hint="default"/>
      </w:rPr>
    </w:lvl>
    <w:lvl w:ilvl="4" w:tplc="EBBC0FA2">
      <w:numFmt w:val="bullet"/>
      <w:lvlText w:val="•"/>
      <w:lvlJc w:val="left"/>
      <w:pPr>
        <w:ind w:left="1268" w:hanging="164"/>
      </w:pPr>
      <w:rPr>
        <w:rFonts w:hint="default"/>
      </w:rPr>
    </w:lvl>
    <w:lvl w:ilvl="5" w:tplc="FE4AED00">
      <w:numFmt w:val="bullet"/>
      <w:lvlText w:val="•"/>
      <w:lvlJc w:val="left"/>
      <w:pPr>
        <w:ind w:left="1520" w:hanging="164"/>
      </w:pPr>
      <w:rPr>
        <w:rFonts w:hint="default"/>
      </w:rPr>
    </w:lvl>
    <w:lvl w:ilvl="6" w:tplc="DFD0DCB8">
      <w:numFmt w:val="bullet"/>
      <w:lvlText w:val="•"/>
      <w:lvlJc w:val="left"/>
      <w:pPr>
        <w:ind w:left="1772" w:hanging="164"/>
      </w:pPr>
      <w:rPr>
        <w:rFonts w:hint="default"/>
      </w:rPr>
    </w:lvl>
    <w:lvl w:ilvl="7" w:tplc="18C4737A">
      <w:numFmt w:val="bullet"/>
      <w:lvlText w:val="•"/>
      <w:lvlJc w:val="left"/>
      <w:pPr>
        <w:ind w:left="2024" w:hanging="164"/>
      </w:pPr>
      <w:rPr>
        <w:rFonts w:hint="default"/>
      </w:rPr>
    </w:lvl>
    <w:lvl w:ilvl="8" w:tplc="7C10DB5A">
      <w:numFmt w:val="bullet"/>
      <w:lvlText w:val="•"/>
      <w:lvlJc w:val="left"/>
      <w:pPr>
        <w:ind w:left="2276" w:hanging="164"/>
      </w:pPr>
      <w:rPr>
        <w:rFonts w:hint="default"/>
      </w:rPr>
    </w:lvl>
  </w:abstractNum>
  <w:abstractNum w:abstractNumId="125" w15:restartNumberingAfterBreak="0">
    <w:nsid w:val="1F0B2B11"/>
    <w:multiLevelType w:val="hybridMultilevel"/>
    <w:tmpl w:val="F168AF28"/>
    <w:lvl w:ilvl="0" w:tplc="0010CFE0">
      <w:numFmt w:val="bullet"/>
      <w:lvlText w:val="☐"/>
      <w:lvlJc w:val="left"/>
      <w:pPr>
        <w:ind w:left="271" w:hanging="164"/>
      </w:pPr>
      <w:rPr>
        <w:rFonts w:ascii="MS Gothic" w:eastAsia="MS Gothic" w:hAnsi="MS Gothic" w:cs="MS Gothic" w:hint="default"/>
        <w:b w:val="0"/>
        <w:bCs w:val="0"/>
        <w:i w:val="0"/>
        <w:iCs w:val="0"/>
        <w:w w:val="99"/>
        <w:sz w:val="14"/>
        <w:szCs w:val="14"/>
      </w:rPr>
    </w:lvl>
    <w:lvl w:ilvl="1" w:tplc="73AABD30">
      <w:numFmt w:val="bullet"/>
      <w:lvlText w:val="•"/>
      <w:lvlJc w:val="left"/>
      <w:pPr>
        <w:ind w:left="422" w:hanging="164"/>
      </w:pPr>
      <w:rPr>
        <w:rFonts w:hint="default"/>
      </w:rPr>
    </w:lvl>
    <w:lvl w:ilvl="2" w:tplc="6C30DE52">
      <w:numFmt w:val="bullet"/>
      <w:lvlText w:val="•"/>
      <w:lvlJc w:val="left"/>
      <w:pPr>
        <w:ind w:left="564" w:hanging="164"/>
      </w:pPr>
      <w:rPr>
        <w:rFonts w:hint="default"/>
      </w:rPr>
    </w:lvl>
    <w:lvl w:ilvl="3" w:tplc="907A2A96">
      <w:numFmt w:val="bullet"/>
      <w:lvlText w:val="•"/>
      <w:lvlJc w:val="left"/>
      <w:pPr>
        <w:ind w:left="706" w:hanging="164"/>
      </w:pPr>
      <w:rPr>
        <w:rFonts w:hint="default"/>
      </w:rPr>
    </w:lvl>
    <w:lvl w:ilvl="4" w:tplc="0884107A">
      <w:numFmt w:val="bullet"/>
      <w:lvlText w:val="•"/>
      <w:lvlJc w:val="left"/>
      <w:pPr>
        <w:ind w:left="848" w:hanging="164"/>
      </w:pPr>
      <w:rPr>
        <w:rFonts w:hint="default"/>
      </w:rPr>
    </w:lvl>
    <w:lvl w:ilvl="5" w:tplc="5936ECC8">
      <w:numFmt w:val="bullet"/>
      <w:lvlText w:val="•"/>
      <w:lvlJc w:val="left"/>
      <w:pPr>
        <w:ind w:left="991" w:hanging="164"/>
      </w:pPr>
      <w:rPr>
        <w:rFonts w:hint="default"/>
      </w:rPr>
    </w:lvl>
    <w:lvl w:ilvl="6" w:tplc="6EE0F392">
      <w:numFmt w:val="bullet"/>
      <w:lvlText w:val="•"/>
      <w:lvlJc w:val="left"/>
      <w:pPr>
        <w:ind w:left="1133" w:hanging="164"/>
      </w:pPr>
      <w:rPr>
        <w:rFonts w:hint="default"/>
      </w:rPr>
    </w:lvl>
    <w:lvl w:ilvl="7" w:tplc="BB52F33A">
      <w:numFmt w:val="bullet"/>
      <w:lvlText w:val="•"/>
      <w:lvlJc w:val="left"/>
      <w:pPr>
        <w:ind w:left="1275" w:hanging="164"/>
      </w:pPr>
      <w:rPr>
        <w:rFonts w:hint="default"/>
      </w:rPr>
    </w:lvl>
    <w:lvl w:ilvl="8" w:tplc="9312AC56">
      <w:numFmt w:val="bullet"/>
      <w:lvlText w:val="•"/>
      <w:lvlJc w:val="left"/>
      <w:pPr>
        <w:ind w:left="1417" w:hanging="164"/>
      </w:pPr>
      <w:rPr>
        <w:rFonts w:hint="default"/>
      </w:rPr>
    </w:lvl>
  </w:abstractNum>
  <w:abstractNum w:abstractNumId="126" w15:restartNumberingAfterBreak="0">
    <w:nsid w:val="1F164375"/>
    <w:multiLevelType w:val="hybridMultilevel"/>
    <w:tmpl w:val="5C606220"/>
    <w:lvl w:ilvl="0" w:tplc="F6BAE88C">
      <w:numFmt w:val="bullet"/>
      <w:lvlText w:val="☐"/>
      <w:lvlJc w:val="left"/>
      <w:pPr>
        <w:ind w:left="321" w:hanging="214"/>
      </w:pPr>
      <w:rPr>
        <w:rFonts w:ascii="MS Gothic" w:eastAsia="MS Gothic" w:hAnsi="MS Gothic" w:cs="MS Gothic" w:hint="default"/>
        <w:b w:val="0"/>
        <w:bCs w:val="0"/>
        <w:i w:val="0"/>
        <w:iCs w:val="0"/>
        <w:w w:val="100"/>
        <w:sz w:val="16"/>
        <w:szCs w:val="16"/>
      </w:rPr>
    </w:lvl>
    <w:lvl w:ilvl="1" w:tplc="D62E4262">
      <w:numFmt w:val="bullet"/>
      <w:lvlText w:val="•"/>
      <w:lvlJc w:val="left"/>
      <w:pPr>
        <w:ind w:left="440" w:hanging="214"/>
      </w:pPr>
      <w:rPr>
        <w:rFonts w:hint="default"/>
      </w:rPr>
    </w:lvl>
    <w:lvl w:ilvl="2" w:tplc="25AEDA16">
      <w:numFmt w:val="bullet"/>
      <w:lvlText w:val="•"/>
      <w:lvlJc w:val="left"/>
      <w:pPr>
        <w:ind w:left="560" w:hanging="214"/>
      </w:pPr>
      <w:rPr>
        <w:rFonts w:hint="default"/>
      </w:rPr>
    </w:lvl>
    <w:lvl w:ilvl="3" w:tplc="201C29A6">
      <w:numFmt w:val="bullet"/>
      <w:lvlText w:val="•"/>
      <w:lvlJc w:val="left"/>
      <w:pPr>
        <w:ind w:left="680" w:hanging="214"/>
      </w:pPr>
      <w:rPr>
        <w:rFonts w:hint="default"/>
      </w:rPr>
    </w:lvl>
    <w:lvl w:ilvl="4" w:tplc="0EAC2408">
      <w:numFmt w:val="bullet"/>
      <w:lvlText w:val="•"/>
      <w:lvlJc w:val="left"/>
      <w:pPr>
        <w:ind w:left="800" w:hanging="214"/>
      </w:pPr>
      <w:rPr>
        <w:rFonts w:hint="default"/>
      </w:rPr>
    </w:lvl>
    <w:lvl w:ilvl="5" w:tplc="CCDC9084">
      <w:numFmt w:val="bullet"/>
      <w:lvlText w:val="•"/>
      <w:lvlJc w:val="left"/>
      <w:pPr>
        <w:ind w:left="920" w:hanging="214"/>
      </w:pPr>
      <w:rPr>
        <w:rFonts w:hint="default"/>
      </w:rPr>
    </w:lvl>
    <w:lvl w:ilvl="6" w:tplc="C16CEACE">
      <w:numFmt w:val="bullet"/>
      <w:lvlText w:val="•"/>
      <w:lvlJc w:val="left"/>
      <w:pPr>
        <w:ind w:left="1040" w:hanging="214"/>
      </w:pPr>
      <w:rPr>
        <w:rFonts w:hint="default"/>
      </w:rPr>
    </w:lvl>
    <w:lvl w:ilvl="7" w:tplc="6C788EA2">
      <w:numFmt w:val="bullet"/>
      <w:lvlText w:val="•"/>
      <w:lvlJc w:val="left"/>
      <w:pPr>
        <w:ind w:left="1160" w:hanging="214"/>
      </w:pPr>
      <w:rPr>
        <w:rFonts w:hint="default"/>
      </w:rPr>
    </w:lvl>
    <w:lvl w:ilvl="8" w:tplc="63841BBE">
      <w:numFmt w:val="bullet"/>
      <w:lvlText w:val="•"/>
      <w:lvlJc w:val="left"/>
      <w:pPr>
        <w:ind w:left="1280" w:hanging="214"/>
      </w:pPr>
      <w:rPr>
        <w:rFonts w:hint="default"/>
      </w:rPr>
    </w:lvl>
  </w:abstractNum>
  <w:abstractNum w:abstractNumId="127" w15:restartNumberingAfterBreak="0">
    <w:nsid w:val="1F28723A"/>
    <w:multiLevelType w:val="hybridMultilevel"/>
    <w:tmpl w:val="EE20E708"/>
    <w:lvl w:ilvl="0" w:tplc="CBDC6C80">
      <w:numFmt w:val="bullet"/>
      <w:lvlText w:val=""/>
      <w:lvlJc w:val="left"/>
      <w:pPr>
        <w:ind w:left="3452" w:hanging="361"/>
      </w:pPr>
      <w:rPr>
        <w:rFonts w:ascii="Symbol" w:eastAsia="Symbol" w:hAnsi="Symbol" w:cs="Symbol" w:hint="default"/>
        <w:b w:val="0"/>
        <w:bCs w:val="0"/>
        <w:i w:val="0"/>
        <w:iCs w:val="0"/>
        <w:w w:val="100"/>
        <w:sz w:val="22"/>
        <w:szCs w:val="22"/>
      </w:rPr>
    </w:lvl>
    <w:lvl w:ilvl="1" w:tplc="DA3CC5D8">
      <w:numFmt w:val="bullet"/>
      <w:lvlText w:val="•"/>
      <w:lvlJc w:val="left"/>
      <w:pPr>
        <w:ind w:left="4304" w:hanging="361"/>
      </w:pPr>
      <w:rPr>
        <w:rFonts w:hint="default"/>
      </w:rPr>
    </w:lvl>
    <w:lvl w:ilvl="2" w:tplc="91E458F2">
      <w:numFmt w:val="bullet"/>
      <w:lvlText w:val="•"/>
      <w:lvlJc w:val="left"/>
      <w:pPr>
        <w:ind w:left="5148" w:hanging="361"/>
      </w:pPr>
      <w:rPr>
        <w:rFonts w:hint="default"/>
      </w:rPr>
    </w:lvl>
    <w:lvl w:ilvl="3" w:tplc="D1ECE65A">
      <w:numFmt w:val="bullet"/>
      <w:lvlText w:val="•"/>
      <w:lvlJc w:val="left"/>
      <w:pPr>
        <w:ind w:left="5992" w:hanging="361"/>
      </w:pPr>
      <w:rPr>
        <w:rFonts w:hint="default"/>
      </w:rPr>
    </w:lvl>
    <w:lvl w:ilvl="4" w:tplc="8E54A878">
      <w:numFmt w:val="bullet"/>
      <w:lvlText w:val="•"/>
      <w:lvlJc w:val="left"/>
      <w:pPr>
        <w:ind w:left="6836" w:hanging="361"/>
      </w:pPr>
      <w:rPr>
        <w:rFonts w:hint="default"/>
      </w:rPr>
    </w:lvl>
    <w:lvl w:ilvl="5" w:tplc="8780BB6C">
      <w:numFmt w:val="bullet"/>
      <w:lvlText w:val="•"/>
      <w:lvlJc w:val="left"/>
      <w:pPr>
        <w:ind w:left="7680" w:hanging="361"/>
      </w:pPr>
      <w:rPr>
        <w:rFonts w:hint="default"/>
      </w:rPr>
    </w:lvl>
    <w:lvl w:ilvl="6" w:tplc="CEAE71DC">
      <w:numFmt w:val="bullet"/>
      <w:lvlText w:val="•"/>
      <w:lvlJc w:val="left"/>
      <w:pPr>
        <w:ind w:left="8524" w:hanging="361"/>
      </w:pPr>
      <w:rPr>
        <w:rFonts w:hint="default"/>
      </w:rPr>
    </w:lvl>
    <w:lvl w:ilvl="7" w:tplc="9E4EAD52">
      <w:numFmt w:val="bullet"/>
      <w:lvlText w:val="•"/>
      <w:lvlJc w:val="left"/>
      <w:pPr>
        <w:ind w:left="9368" w:hanging="361"/>
      </w:pPr>
      <w:rPr>
        <w:rFonts w:hint="default"/>
      </w:rPr>
    </w:lvl>
    <w:lvl w:ilvl="8" w:tplc="9ADA4B0E">
      <w:numFmt w:val="bullet"/>
      <w:lvlText w:val="•"/>
      <w:lvlJc w:val="left"/>
      <w:pPr>
        <w:ind w:left="10212" w:hanging="361"/>
      </w:pPr>
      <w:rPr>
        <w:rFonts w:hint="default"/>
      </w:rPr>
    </w:lvl>
  </w:abstractNum>
  <w:abstractNum w:abstractNumId="128" w15:restartNumberingAfterBreak="0">
    <w:nsid w:val="1F510E0B"/>
    <w:multiLevelType w:val="hybridMultilevel"/>
    <w:tmpl w:val="F85A5DBC"/>
    <w:lvl w:ilvl="0" w:tplc="6C5ECBE2">
      <w:numFmt w:val="bullet"/>
      <w:lvlText w:val="☐"/>
      <w:lvlJc w:val="left"/>
      <w:pPr>
        <w:ind w:left="321" w:hanging="214"/>
      </w:pPr>
      <w:rPr>
        <w:rFonts w:ascii="MS Gothic" w:eastAsia="MS Gothic" w:hAnsi="MS Gothic" w:cs="MS Gothic" w:hint="default"/>
        <w:b w:val="0"/>
        <w:bCs w:val="0"/>
        <w:i w:val="0"/>
        <w:iCs w:val="0"/>
        <w:w w:val="100"/>
        <w:sz w:val="16"/>
        <w:szCs w:val="16"/>
      </w:rPr>
    </w:lvl>
    <w:lvl w:ilvl="1" w:tplc="438A6312">
      <w:numFmt w:val="bullet"/>
      <w:lvlText w:val="•"/>
      <w:lvlJc w:val="left"/>
      <w:pPr>
        <w:ind w:left="458" w:hanging="214"/>
      </w:pPr>
      <w:rPr>
        <w:rFonts w:hint="default"/>
      </w:rPr>
    </w:lvl>
    <w:lvl w:ilvl="2" w:tplc="3654B28A">
      <w:numFmt w:val="bullet"/>
      <w:lvlText w:val="•"/>
      <w:lvlJc w:val="left"/>
      <w:pPr>
        <w:ind w:left="596" w:hanging="214"/>
      </w:pPr>
      <w:rPr>
        <w:rFonts w:hint="default"/>
      </w:rPr>
    </w:lvl>
    <w:lvl w:ilvl="3" w:tplc="090C57BE">
      <w:numFmt w:val="bullet"/>
      <w:lvlText w:val="•"/>
      <w:lvlJc w:val="left"/>
      <w:pPr>
        <w:ind w:left="734" w:hanging="214"/>
      </w:pPr>
      <w:rPr>
        <w:rFonts w:hint="default"/>
      </w:rPr>
    </w:lvl>
    <w:lvl w:ilvl="4" w:tplc="782A778E">
      <w:numFmt w:val="bullet"/>
      <w:lvlText w:val="•"/>
      <w:lvlJc w:val="left"/>
      <w:pPr>
        <w:ind w:left="872" w:hanging="214"/>
      </w:pPr>
      <w:rPr>
        <w:rFonts w:hint="default"/>
      </w:rPr>
    </w:lvl>
    <w:lvl w:ilvl="5" w:tplc="01D6A620">
      <w:numFmt w:val="bullet"/>
      <w:lvlText w:val="•"/>
      <w:lvlJc w:val="left"/>
      <w:pPr>
        <w:ind w:left="1010" w:hanging="214"/>
      </w:pPr>
      <w:rPr>
        <w:rFonts w:hint="default"/>
      </w:rPr>
    </w:lvl>
    <w:lvl w:ilvl="6" w:tplc="C9B0E274">
      <w:numFmt w:val="bullet"/>
      <w:lvlText w:val="•"/>
      <w:lvlJc w:val="left"/>
      <w:pPr>
        <w:ind w:left="1148" w:hanging="214"/>
      </w:pPr>
      <w:rPr>
        <w:rFonts w:hint="default"/>
      </w:rPr>
    </w:lvl>
    <w:lvl w:ilvl="7" w:tplc="3B6C1D80">
      <w:numFmt w:val="bullet"/>
      <w:lvlText w:val="•"/>
      <w:lvlJc w:val="left"/>
      <w:pPr>
        <w:ind w:left="1286" w:hanging="214"/>
      </w:pPr>
      <w:rPr>
        <w:rFonts w:hint="default"/>
      </w:rPr>
    </w:lvl>
    <w:lvl w:ilvl="8" w:tplc="1AE29190">
      <w:numFmt w:val="bullet"/>
      <w:lvlText w:val="•"/>
      <w:lvlJc w:val="left"/>
      <w:pPr>
        <w:ind w:left="1424" w:hanging="214"/>
      </w:pPr>
      <w:rPr>
        <w:rFonts w:hint="default"/>
      </w:rPr>
    </w:lvl>
  </w:abstractNum>
  <w:abstractNum w:abstractNumId="129" w15:restartNumberingAfterBreak="0">
    <w:nsid w:val="1F8449F9"/>
    <w:multiLevelType w:val="hybridMultilevel"/>
    <w:tmpl w:val="1FC63726"/>
    <w:lvl w:ilvl="0" w:tplc="28B61448">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861A1522">
      <w:numFmt w:val="bullet"/>
      <w:lvlText w:val="•"/>
      <w:lvlJc w:val="left"/>
      <w:pPr>
        <w:ind w:left="458" w:hanging="214"/>
      </w:pPr>
      <w:rPr>
        <w:rFonts w:hint="default"/>
      </w:rPr>
    </w:lvl>
    <w:lvl w:ilvl="2" w:tplc="0A3A9CCC">
      <w:numFmt w:val="bullet"/>
      <w:lvlText w:val="•"/>
      <w:lvlJc w:val="left"/>
      <w:pPr>
        <w:ind w:left="596" w:hanging="214"/>
      </w:pPr>
      <w:rPr>
        <w:rFonts w:hint="default"/>
      </w:rPr>
    </w:lvl>
    <w:lvl w:ilvl="3" w:tplc="C58E61BE">
      <w:numFmt w:val="bullet"/>
      <w:lvlText w:val="•"/>
      <w:lvlJc w:val="left"/>
      <w:pPr>
        <w:ind w:left="734" w:hanging="214"/>
      </w:pPr>
      <w:rPr>
        <w:rFonts w:hint="default"/>
      </w:rPr>
    </w:lvl>
    <w:lvl w:ilvl="4" w:tplc="50542D5C">
      <w:numFmt w:val="bullet"/>
      <w:lvlText w:val="•"/>
      <w:lvlJc w:val="left"/>
      <w:pPr>
        <w:ind w:left="872" w:hanging="214"/>
      </w:pPr>
      <w:rPr>
        <w:rFonts w:hint="default"/>
      </w:rPr>
    </w:lvl>
    <w:lvl w:ilvl="5" w:tplc="83247E52">
      <w:numFmt w:val="bullet"/>
      <w:lvlText w:val="•"/>
      <w:lvlJc w:val="left"/>
      <w:pPr>
        <w:ind w:left="1011" w:hanging="214"/>
      </w:pPr>
      <w:rPr>
        <w:rFonts w:hint="default"/>
      </w:rPr>
    </w:lvl>
    <w:lvl w:ilvl="6" w:tplc="7D2A3C5E">
      <w:numFmt w:val="bullet"/>
      <w:lvlText w:val="•"/>
      <w:lvlJc w:val="left"/>
      <w:pPr>
        <w:ind w:left="1149" w:hanging="214"/>
      </w:pPr>
      <w:rPr>
        <w:rFonts w:hint="default"/>
      </w:rPr>
    </w:lvl>
    <w:lvl w:ilvl="7" w:tplc="765048B4">
      <w:numFmt w:val="bullet"/>
      <w:lvlText w:val="•"/>
      <w:lvlJc w:val="left"/>
      <w:pPr>
        <w:ind w:left="1287" w:hanging="214"/>
      </w:pPr>
      <w:rPr>
        <w:rFonts w:hint="default"/>
      </w:rPr>
    </w:lvl>
    <w:lvl w:ilvl="8" w:tplc="A4922060">
      <w:numFmt w:val="bullet"/>
      <w:lvlText w:val="•"/>
      <w:lvlJc w:val="left"/>
      <w:pPr>
        <w:ind w:left="1425" w:hanging="214"/>
      </w:pPr>
      <w:rPr>
        <w:rFonts w:hint="default"/>
      </w:rPr>
    </w:lvl>
  </w:abstractNum>
  <w:abstractNum w:abstractNumId="130" w15:restartNumberingAfterBreak="0">
    <w:nsid w:val="1FAA792C"/>
    <w:multiLevelType w:val="hybridMultilevel"/>
    <w:tmpl w:val="A086E3C0"/>
    <w:lvl w:ilvl="0" w:tplc="F698C1F0">
      <w:start w:val="1"/>
      <w:numFmt w:val="decimal"/>
      <w:lvlText w:val="%1."/>
      <w:lvlJc w:val="left"/>
      <w:pPr>
        <w:ind w:left="1832" w:hanging="541"/>
        <w:jc w:val="left"/>
      </w:pPr>
      <w:rPr>
        <w:rFonts w:ascii="Times New Roman" w:eastAsia="Times New Roman" w:hAnsi="Times New Roman" w:cs="Times New Roman" w:hint="default"/>
        <w:b/>
        <w:bCs/>
        <w:i w:val="0"/>
        <w:iCs w:val="0"/>
        <w:spacing w:val="0"/>
        <w:w w:val="99"/>
        <w:sz w:val="20"/>
        <w:szCs w:val="20"/>
      </w:rPr>
    </w:lvl>
    <w:lvl w:ilvl="1" w:tplc="BB206D7C">
      <w:numFmt w:val="bullet"/>
      <w:lvlText w:val="•"/>
      <w:lvlJc w:val="left"/>
      <w:pPr>
        <w:ind w:left="2784" w:hanging="541"/>
      </w:pPr>
      <w:rPr>
        <w:rFonts w:hint="default"/>
      </w:rPr>
    </w:lvl>
    <w:lvl w:ilvl="2" w:tplc="C47ECA8C">
      <w:numFmt w:val="bullet"/>
      <w:lvlText w:val="•"/>
      <w:lvlJc w:val="left"/>
      <w:pPr>
        <w:ind w:left="3728" w:hanging="541"/>
      </w:pPr>
      <w:rPr>
        <w:rFonts w:hint="default"/>
      </w:rPr>
    </w:lvl>
    <w:lvl w:ilvl="3" w:tplc="0908B15C">
      <w:numFmt w:val="bullet"/>
      <w:lvlText w:val="•"/>
      <w:lvlJc w:val="left"/>
      <w:pPr>
        <w:ind w:left="4672" w:hanging="541"/>
      </w:pPr>
      <w:rPr>
        <w:rFonts w:hint="default"/>
      </w:rPr>
    </w:lvl>
    <w:lvl w:ilvl="4" w:tplc="9E9EB7E4">
      <w:numFmt w:val="bullet"/>
      <w:lvlText w:val="•"/>
      <w:lvlJc w:val="left"/>
      <w:pPr>
        <w:ind w:left="5616" w:hanging="541"/>
      </w:pPr>
      <w:rPr>
        <w:rFonts w:hint="default"/>
      </w:rPr>
    </w:lvl>
    <w:lvl w:ilvl="5" w:tplc="58447BBA">
      <w:numFmt w:val="bullet"/>
      <w:lvlText w:val="•"/>
      <w:lvlJc w:val="left"/>
      <w:pPr>
        <w:ind w:left="6560" w:hanging="541"/>
      </w:pPr>
      <w:rPr>
        <w:rFonts w:hint="default"/>
      </w:rPr>
    </w:lvl>
    <w:lvl w:ilvl="6" w:tplc="FDF41498">
      <w:numFmt w:val="bullet"/>
      <w:lvlText w:val="•"/>
      <w:lvlJc w:val="left"/>
      <w:pPr>
        <w:ind w:left="7504" w:hanging="541"/>
      </w:pPr>
      <w:rPr>
        <w:rFonts w:hint="default"/>
      </w:rPr>
    </w:lvl>
    <w:lvl w:ilvl="7" w:tplc="48B839A8">
      <w:numFmt w:val="bullet"/>
      <w:lvlText w:val="•"/>
      <w:lvlJc w:val="left"/>
      <w:pPr>
        <w:ind w:left="8448" w:hanging="541"/>
      </w:pPr>
      <w:rPr>
        <w:rFonts w:hint="default"/>
      </w:rPr>
    </w:lvl>
    <w:lvl w:ilvl="8" w:tplc="61BE4B86">
      <w:numFmt w:val="bullet"/>
      <w:lvlText w:val="•"/>
      <w:lvlJc w:val="left"/>
      <w:pPr>
        <w:ind w:left="9392" w:hanging="541"/>
      </w:pPr>
      <w:rPr>
        <w:rFonts w:hint="default"/>
      </w:rPr>
    </w:lvl>
  </w:abstractNum>
  <w:abstractNum w:abstractNumId="131" w15:restartNumberingAfterBreak="0">
    <w:nsid w:val="1FBB7BF9"/>
    <w:multiLevelType w:val="hybridMultilevel"/>
    <w:tmpl w:val="BA221C60"/>
    <w:lvl w:ilvl="0" w:tplc="D0F6ED0A">
      <w:numFmt w:val="bullet"/>
      <w:lvlText w:val="☐"/>
      <w:lvlJc w:val="left"/>
      <w:pPr>
        <w:ind w:left="318" w:hanging="214"/>
      </w:pPr>
      <w:rPr>
        <w:rFonts w:ascii="MS Gothic" w:eastAsia="MS Gothic" w:hAnsi="MS Gothic" w:cs="MS Gothic" w:hint="default"/>
        <w:b w:val="0"/>
        <w:bCs w:val="0"/>
        <w:i w:val="0"/>
        <w:iCs w:val="0"/>
        <w:w w:val="100"/>
        <w:sz w:val="16"/>
        <w:szCs w:val="16"/>
      </w:rPr>
    </w:lvl>
    <w:lvl w:ilvl="1" w:tplc="60F2C38E">
      <w:numFmt w:val="bullet"/>
      <w:lvlText w:val="•"/>
      <w:lvlJc w:val="left"/>
      <w:pPr>
        <w:ind w:left="549" w:hanging="214"/>
      </w:pPr>
      <w:rPr>
        <w:rFonts w:hint="default"/>
      </w:rPr>
    </w:lvl>
    <w:lvl w:ilvl="2" w:tplc="D04C6BCC">
      <w:numFmt w:val="bullet"/>
      <w:lvlText w:val="•"/>
      <w:lvlJc w:val="left"/>
      <w:pPr>
        <w:ind w:left="779" w:hanging="214"/>
      </w:pPr>
      <w:rPr>
        <w:rFonts w:hint="default"/>
      </w:rPr>
    </w:lvl>
    <w:lvl w:ilvl="3" w:tplc="D1A686E0">
      <w:numFmt w:val="bullet"/>
      <w:lvlText w:val="•"/>
      <w:lvlJc w:val="left"/>
      <w:pPr>
        <w:ind w:left="1009" w:hanging="214"/>
      </w:pPr>
      <w:rPr>
        <w:rFonts w:hint="default"/>
      </w:rPr>
    </w:lvl>
    <w:lvl w:ilvl="4" w:tplc="BC58FC70">
      <w:numFmt w:val="bullet"/>
      <w:lvlText w:val="•"/>
      <w:lvlJc w:val="left"/>
      <w:pPr>
        <w:ind w:left="1239" w:hanging="214"/>
      </w:pPr>
      <w:rPr>
        <w:rFonts w:hint="default"/>
      </w:rPr>
    </w:lvl>
    <w:lvl w:ilvl="5" w:tplc="DC3475B0">
      <w:numFmt w:val="bullet"/>
      <w:lvlText w:val="•"/>
      <w:lvlJc w:val="left"/>
      <w:pPr>
        <w:ind w:left="1469" w:hanging="214"/>
      </w:pPr>
      <w:rPr>
        <w:rFonts w:hint="default"/>
      </w:rPr>
    </w:lvl>
    <w:lvl w:ilvl="6" w:tplc="7BF61712">
      <w:numFmt w:val="bullet"/>
      <w:lvlText w:val="•"/>
      <w:lvlJc w:val="left"/>
      <w:pPr>
        <w:ind w:left="1699" w:hanging="214"/>
      </w:pPr>
      <w:rPr>
        <w:rFonts w:hint="default"/>
      </w:rPr>
    </w:lvl>
    <w:lvl w:ilvl="7" w:tplc="5AD2A670">
      <w:numFmt w:val="bullet"/>
      <w:lvlText w:val="•"/>
      <w:lvlJc w:val="left"/>
      <w:pPr>
        <w:ind w:left="1929" w:hanging="214"/>
      </w:pPr>
      <w:rPr>
        <w:rFonts w:hint="default"/>
      </w:rPr>
    </w:lvl>
    <w:lvl w:ilvl="8" w:tplc="8702F98A">
      <w:numFmt w:val="bullet"/>
      <w:lvlText w:val="•"/>
      <w:lvlJc w:val="left"/>
      <w:pPr>
        <w:ind w:left="2159" w:hanging="214"/>
      </w:pPr>
      <w:rPr>
        <w:rFonts w:hint="default"/>
      </w:rPr>
    </w:lvl>
  </w:abstractNum>
  <w:abstractNum w:abstractNumId="132" w15:restartNumberingAfterBreak="0">
    <w:nsid w:val="1FC043A3"/>
    <w:multiLevelType w:val="hybridMultilevel"/>
    <w:tmpl w:val="F982B05A"/>
    <w:lvl w:ilvl="0" w:tplc="1382E862">
      <w:numFmt w:val="bullet"/>
      <w:lvlText w:val="☐"/>
      <w:lvlJc w:val="left"/>
      <w:pPr>
        <w:ind w:left="312" w:hanging="212"/>
      </w:pPr>
      <w:rPr>
        <w:rFonts w:ascii="MS UI Gothic" w:eastAsia="MS UI Gothic" w:hAnsi="MS UI Gothic" w:cs="MS UI Gothic" w:hint="default"/>
        <w:b w:val="0"/>
        <w:bCs w:val="0"/>
        <w:i w:val="0"/>
        <w:iCs w:val="0"/>
        <w:w w:val="100"/>
        <w:sz w:val="16"/>
        <w:szCs w:val="16"/>
      </w:rPr>
    </w:lvl>
    <w:lvl w:ilvl="1" w:tplc="BDBA42EC">
      <w:numFmt w:val="bullet"/>
      <w:lvlText w:val="•"/>
      <w:lvlJc w:val="left"/>
      <w:pPr>
        <w:ind w:left="540" w:hanging="212"/>
      </w:pPr>
      <w:rPr>
        <w:rFonts w:hint="default"/>
      </w:rPr>
    </w:lvl>
    <w:lvl w:ilvl="2" w:tplc="C0CE26D6">
      <w:numFmt w:val="bullet"/>
      <w:lvlText w:val="•"/>
      <w:lvlJc w:val="left"/>
      <w:pPr>
        <w:ind w:left="760" w:hanging="212"/>
      </w:pPr>
      <w:rPr>
        <w:rFonts w:hint="default"/>
      </w:rPr>
    </w:lvl>
    <w:lvl w:ilvl="3" w:tplc="292E2B76">
      <w:numFmt w:val="bullet"/>
      <w:lvlText w:val="•"/>
      <w:lvlJc w:val="left"/>
      <w:pPr>
        <w:ind w:left="980" w:hanging="212"/>
      </w:pPr>
      <w:rPr>
        <w:rFonts w:hint="default"/>
      </w:rPr>
    </w:lvl>
    <w:lvl w:ilvl="4" w:tplc="A3FEF0F2">
      <w:numFmt w:val="bullet"/>
      <w:lvlText w:val="•"/>
      <w:lvlJc w:val="left"/>
      <w:pPr>
        <w:ind w:left="1200" w:hanging="212"/>
      </w:pPr>
      <w:rPr>
        <w:rFonts w:hint="default"/>
      </w:rPr>
    </w:lvl>
    <w:lvl w:ilvl="5" w:tplc="1FA2FEB8">
      <w:numFmt w:val="bullet"/>
      <w:lvlText w:val="•"/>
      <w:lvlJc w:val="left"/>
      <w:pPr>
        <w:ind w:left="1420" w:hanging="212"/>
      </w:pPr>
      <w:rPr>
        <w:rFonts w:hint="default"/>
      </w:rPr>
    </w:lvl>
    <w:lvl w:ilvl="6" w:tplc="7F7A0F82">
      <w:numFmt w:val="bullet"/>
      <w:lvlText w:val="•"/>
      <w:lvlJc w:val="left"/>
      <w:pPr>
        <w:ind w:left="1640" w:hanging="212"/>
      </w:pPr>
      <w:rPr>
        <w:rFonts w:hint="default"/>
      </w:rPr>
    </w:lvl>
    <w:lvl w:ilvl="7" w:tplc="4CA2757A">
      <w:numFmt w:val="bullet"/>
      <w:lvlText w:val="•"/>
      <w:lvlJc w:val="left"/>
      <w:pPr>
        <w:ind w:left="1860" w:hanging="212"/>
      </w:pPr>
      <w:rPr>
        <w:rFonts w:hint="default"/>
      </w:rPr>
    </w:lvl>
    <w:lvl w:ilvl="8" w:tplc="5F0E0BA6">
      <w:numFmt w:val="bullet"/>
      <w:lvlText w:val="•"/>
      <w:lvlJc w:val="left"/>
      <w:pPr>
        <w:ind w:left="2080" w:hanging="212"/>
      </w:pPr>
      <w:rPr>
        <w:rFonts w:hint="default"/>
      </w:rPr>
    </w:lvl>
  </w:abstractNum>
  <w:abstractNum w:abstractNumId="133" w15:restartNumberingAfterBreak="0">
    <w:nsid w:val="1FD149A2"/>
    <w:multiLevelType w:val="hybridMultilevel"/>
    <w:tmpl w:val="0C9ADEA6"/>
    <w:lvl w:ilvl="0" w:tplc="45AAD8F2">
      <w:numFmt w:val="bullet"/>
      <w:lvlText w:val="☐"/>
      <w:lvlJc w:val="left"/>
      <w:pPr>
        <w:ind w:left="324" w:hanging="216"/>
      </w:pPr>
      <w:rPr>
        <w:rFonts w:ascii="MS Gothic" w:eastAsia="MS Gothic" w:hAnsi="MS Gothic" w:cs="MS Gothic" w:hint="default"/>
        <w:b w:val="0"/>
        <w:bCs w:val="0"/>
        <w:i w:val="0"/>
        <w:iCs w:val="0"/>
        <w:w w:val="100"/>
        <w:sz w:val="16"/>
        <w:szCs w:val="16"/>
      </w:rPr>
    </w:lvl>
    <w:lvl w:ilvl="1" w:tplc="7CD679EC">
      <w:numFmt w:val="bullet"/>
      <w:lvlText w:val="•"/>
      <w:lvlJc w:val="left"/>
      <w:pPr>
        <w:ind w:left="548" w:hanging="216"/>
      </w:pPr>
      <w:rPr>
        <w:rFonts w:hint="default"/>
      </w:rPr>
    </w:lvl>
    <w:lvl w:ilvl="2" w:tplc="F5CC4898">
      <w:numFmt w:val="bullet"/>
      <w:lvlText w:val="•"/>
      <w:lvlJc w:val="left"/>
      <w:pPr>
        <w:ind w:left="776" w:hanging="216"/>
      </w:pPr>
      <w:rPr>
        <w:rFonts w:hint="default"/>
      </w:rPr>
    </w:lvl>
    <w:lvl w:ilvl="3" w:tplc="6B90CA58">
      <w:numFmt w:val="bullet"/>
      <w:lvlText w:val="•"/>
      <w:lvlJc w:val="left"/>
      <w:pPr>
        <w:ind w:left="1004" w:hanging="216"/>
      </w:pPr>
      <w:rPr>
        <w:rFonts w:hint="default"/>
      </w:rPr>
    </w:lvl>
    <w:lvl w:ilvl="4" w:tplc="4A586D6E">
      <w:numFmt w:val="bullet"/>
      <w:lvlText w:val="•"/>
      <w:lvlJc w:val="left"/>
      <w:pPr>
        <w:ind w:left="1232" w:hanging="216"/>
      </w:pPr>
      <w:rPr>
        <w:rFonts w:hint="default"/>
      </w:rPr>
    </w:lvl>
    <w:lvl w:ilvl="5" w:tplc="8878F1AC">
      <w:numFmt w:val="bullet"/>
      <w:lvlText w:val="•"/>
      <w:lvlJc w:val="left"/>
      <w:pPr>
        <w:ind w:left="1460" w:hanging="216"/>
      </w:pPr>
      <w:rPr>
        <w:rFonts w:hint="default"/>
      </w:rPr>
    </w:lvl>
    <w:lvl w:ilvl="6" w:tplc="DAF0E394">
      <w:numFmt w:val="bullet"/>
      <w:lvlText w:val="•"/>
      <w:lvlJc w:val="left"/>
      <w:pPr>
        <w:ind w:left="1688" w:hanging="216"/>
      </w:pPr>
      <w:rPr>
        <w:rFonts w:hint="default"/>
      </w:rPr>
    </w:lvl>
    <w:lvl w:ilvl="7" w:tplc="4246FAE0">
      <w:numFmt w:val="bullet"/>
      <w:lvlText w:val="•"/>
      <w:lvlJc w:val="left"/>
      <w:pPr>
        <w:ind w:left="1916" w:hanging="216"/>
      </w:pPr>
      <w:rPr>
        <w:rFonts w:hint="default"/>
      </w:rPr>
    </w:lvl>
    <w:lvl w:ilvl="8" w:tplc="EDCC49B8">
      <w:numFmt w:val="bullet"/>
      <w:lvlText w:val="•"/>
      <w:lvlJc w:val="left"/>
      <w:pPr>
        <w:ind w:left="2144" w:hanging="216"/>
      </w:pPr>
      <w:rPr>
        <w:rFonts w:hint="default"/>
      </w:rPr>
    </w:lvl>
  </w:abstractNum>
  <w:abstractNum w:abstractNumId="134" w15:restartNumberingAfterBreak="0">
    <w:nsid w:val="20033DDB"/>
    <w:multiLevelType w:val="hybridMultilevel"/>
    <w:tmpl w:val="58D65F1A"/>
    <w:lvl w:ilvl="0" w:tplc="E744C662">
      <w:numFmt w:val="bullet"/>
      <w:lvlText w:val=""/>
      <w:lvlJc w:val="left"/>
      <w:pPr>
        <w:ind w:left="1651" w:hanging="721"/>
      </w:pPr>
      <w:rPr>
        <w:rFonts w:ascii="Wingdings" w:eastAsia="Wingdings" w:hAnsi="Wingdings" w:cs="Wingdings" w:hint="default"/>
        <w:w w:val="100"/>
      </w:rPr>
    </w:lvl>
    <w:lvl w:ilvl="1" w:tplc="3780B160">
      <w:numFmt w:val="bullet"/>
      <w:lvlText w:val=""/>
      <w:lvlJc w:val="left"/>
      <w:pPr>
        <w:ind w:left="3363" w:hanging="361"/>
      </w:pPr>
      <w:rPr>
        <w:rFonts w:ascii="Wingdings" w:eastAsia="Wingdings" w:hAnsi="Wingdings" w:cs="Wingdings" w:hint="default"/>
        <w:b w:val="0"/>
        <w:bCs w:val="0"/>
        <w:i w:val="0"/>
        <w:iCs w:val="0"/>
        <w:w w:val="100"/>
        <w:sz w:val="22"/>
        <w:szCs w:val="22"/>
      </w:rPr>
    </w:lvl>
    <w:lvl w:ilvl="2" w:tplc="52121762">
      <w:numFmt w:val="bullet"/>
      <w:lvlText w:val="•"/>
      <w:lvlJc w:val="left"/>
      <w:pPr>
        <w:ind w:left="3360" w:hanging="361"/>
      </w:pPr>
      <w:rPr>
        <w:rFonts w:hint="default"/>
      </w:rPr>
    </w:lvl>
    <w:lvl w:ilvl="3" w:tplc="785A732C">
      <w:numFmt w:val="bullet"/>
      <w:lvlText w:val="•"/>
      <w:lvlJc w:val="left"/>
      <w:pPr>
        <w:ind w:left="4427" w:hanging="361"/>
      </w:pPr>
      <w:rPr>
        <w:rFonts w:hint="default"/>
      </w:rPr>
    </w:lvl>
    <w:lvl w:ilvl="4" w:tplc="038C8608">
      <w:numFmt w:val="bullet"/>
      <w:lvlText w:val="•"/>
      <w:lvlJc w:val="left"/>
      <w:pPr>
        <w:ind w:left="5495" w:hanging="361"/>
      </w:pPr>
      <w:rPr>
        <w:rFonts w:hint="default"/>
      </w:rPr>
    </w:lvl>
    <w:lvl w:ilvl="5" w:tplc="6CD485B4">
      <w:numFmt w:val="bullet"/>
      <w:lvlText w:val="•"/>
      <w:lvlJc w:val="left"/>
      <w:pPr>
        <w:ind w:left="6562" w:hanging="361"/>
      </w:pPr>
      <w:rPr>
        <w:rFonts w:hint="default"/>
      </w:rPr>
    </w:lvl>
    <w:lvl w:ilvl="6" w:tplc="EA1246C4">
      <w:numFmt w:val="bullet"/>
      <w:lvlText w:val="•"/>
      <w:lvlJc w:val="left"/>
      <w:pPr>
        <w:ind w:left="7630" w:hanging="361"/>
      </w:pPr>
      <w:rPr>
        <w:rFonts w:hint="default"/>
      </w:rPr>
    </w:lvl>
    <w:lvl w:ilvl="7" w:tplc="41CEED08">
      <w:numFmt w:val="bullet"/>
      <w:lvlText w:val="•"/>
      <w:lvlJc w:val="left"/>
      <w:pPr>
        <w:ind w:left="8697" w:hanging="361"/>
      </w:pPr>
      <w:rPr>
        <w:rFonts w:hint="default"/>
      </w:rPr>
    </w:lvl>
    <w:lvl w:ilvl="8" w:tplc="E75679B4">
      <w:numFmt w:val="bullet"/>
      <w:lvlText w:val="•"/>
      <w:lvlJc w:val="left"/>
      <w:pPr>
        <w:ind w:left="9765" w:hanging="361"/>
      </w:pPr>
      <w:rPr>
        <w:rFonts w:hint="default"/>
      </w:rPr>
    </w:lvl>
  </w:abstractNum>
  <w:abstractNum w:abstractNumId="135" w15:restartNumberingAfterBreak="0">
    <w:nsid w:val="20115AFB"/>
    <w:multiLevelType w:val="hybridMultilevel"/>
    <w:tmpl w:val="3D16C9DC"/>
    <w:lvl w:ilvl="0" w:tplc="92565CD0">
      <w:numFmt w:val="bullet"/>
      <w:lvlText w:val="☐"/>
      <w:lvlJc w:val="left"/>
      <w:pPr>
        <w:ind w:left="521" w:hanging="214"/>
      </w:pPr>
      <w:rPr>
        <w:rFonts w:ascii="MS Gothic" w:eastAsia="MS Gothic" w:hAnsi="MS Gothic" w:cs="MS Gothic" w:hint="default"/>
        <w:b w:val="0"/>
        <w:bCs w:val="0"/>
        <w:i w:val="0"/>
        <w:iCs w:val="0"/>
        <w:w w:val="100"/>
        <w:sz w:val="16"/>
        <w:szCs w:val="16"/>
      </w:rPr>
    </w:lvl>
    <w:lvl w:ilvl="1" w:tplc="1E62E880">
      <w:numFmt w:val="bullet"/>
      <w:lvlText w:val="•"/>
      <w:lvlJc w:val="left"/>
      <w:pPr>
        <w:ind w:left="684" w:hanging="214"/>
      </w:pPr>
      <w:rPr>
        <w:rFonts w:hint="default"/>
      </w:rPr>
    </w:lvl>
    <w:lvl w:ilvl="2" w:tplc="27D69EB6">
      <w:numFmt w:val="bullet"/>
      <w:lvlText w:val="•"/>
      <w:lvlJc w:val="left"/>
      <w:pPr>
        <w:ind w:left="849" w:hanging="214"/>
      </w:pPr>
      <w:rPr>
        <w:rFonts w:hint="default"/>
      </w:rPr>
    </w:lvl>
    <w:lvl w:ilvl="3" w:tplc="3A82F630">
      <w:numFmt w:val="bullet"/>
      <w:lvlText w:val="•"/>
      <w:lvlJc w:val="left"/>
      <w:pPr>
        <w:ind w:left="1013" w:hanging="214"/>
      </w:pPr>
      <w:rPr>
        <w:rFonts w:hint="default"/>
      </w:rPr>
    </w:lvl>
    <w:lvl w:ilvl="4" w:tplc="1B82B5FA">
      <w:numFmt w:val="bullet"/>
      <w:lvlText w:val="•"/>
      <w:lvlJc w:val="left"/>
      <w:pPr>
        <w:ind w:left="1178" w:hanging="214"/>
      </w:pPr>
      <w:rPr>
        <w:rFonts w:hint="default"/>
      </w:rPr>
    </w:lvl>
    <w:lvl w:ilvl="5" w:tplc="DB8078EC">
      <w:numFmt w:val="bullet"/>
      <w:lvlText w:val="•"/>
      <w:lvlJc w:val="left"/>
      <w:pPr>
        <w:ind w:left="1343" w:hanging="214"/>
      </w:pPr>
      <w:rPr>
        <w:rFonts w:hint="default"/>
      </w:rPr>
    </w:lvl>
    <w:lvl w:ilvl="6" w:tplc="996AEA0E">
      <w:numFmt w:val="bullet"/>
      <w:lvlText w:val="•"/>
      <w:lvlJc w:val="left"/>
      <w:pPr>
        <w:ind w:left="1507" w:hanging="214"/>
      </w:pPr>
      <w:rPr>
        <w:rFonts w:hint="default"/>
      </w:rPr>
    </w:lvl>
    <w:lvl w:ilvl="7" w:tplc="D30AD2F2">
      <w:numFmt w:val="bullet"/>
      <w:lvlText w:val="•"/>
      <w:lvlJc w:val="left"/>
      <w:pPr>
        <w:ind w:left="1672" w:hanging="214"/>
      </w:pPr>
      <w:rPr>
        <w:rFonts w:hint="default"/>
      </w:rPr>
    </w:lvl>
    <w:lvl w:ilvl="8" w:tplc="1EFAE20C">
      <w:numFmt w:val="bullet"/>
      <w:lvlText w:val="•"/>
      <w:lvlJc w:val="left"/>
      <w:pPr>
        <w:ind w:left="1836" w:hanging="214"/>
      </w:pPr>
      <w:rPr>
        <w:rFonts w:hint="default"/>
      </w:rPr>
    </w:lvl>
  </w:abstractNum>
  <w:abstractNum w:abstractNumId="136" w15:restartNumberingAfterBreak="0">
    <w:nsid w:val="20301178"/>
    <w:multiLevelType w:val="hybridMultilevel"/>
    <w:tmpl w:val="CBB68DC2"/>
    <w:lvl w:ilvl="0" w:tplc="D70A3472">
      <w:numFmt w:val="bullet"/>
      <w:lvlText w:val="□"/>
      <w:lvlJc w:val="left"/>
      <w:pPr>
        <w:ind w:left="304" w:hanging="197"/>
      </w:pPr>
      <w:rPr>
        <w:rFonts w:ascii="Arial" w:eastAsia="Arial" w:hAnsi="Arial" w:cs="Arial" w:hint="default"/>
        <w:b w:val="0"/>
        <w:bCs w:val="0"/>
        <w:i w:val="0"/>
        <w:iCs w:val="0"/>
        <w:w w:val="100"/>
        <w:sz w:val="22"/>
        <w:szCs w:val="22"/>
      </w:rPr>
    </w:lvl>
    <w:lvl w:ilvl="1" w:tplc="8284A0FA">
      <w:numFmt w:val="bullet"/>
      <w:lvlText w:val="•"/>
      <w:lvlJc w:val="left"/>
      <w:pPr>
        <w:ind w:left="1116" w:hanging="197"/>
      </w:pPr>
      <w:rPr>
        <w:rFonts w:hint="default"/>
      </w:rPr>
    </w:lvl>
    <w:lvl w:ilvl="2" w:tplc="2EFCF5D2">
      <w:numFmt w:val="bullet"/>
      <w:lvlText w:val="•"/>
      <w:lvlJc w:val="left"/>
      <w:pPr>
        <w:ind w:left="1932" w:hanging="197"/>
      </w:pPr>
      <w:rPr>
        <w:rFonts w:hint="default"/>
      </w:rPr>
    </w:lvl>
    <w:lvl w:ilvl="3" w:tplc="0318F64E">
      <w:numFmt w:val="bullet"/>
      <w:lvlText w:val="•"/>
      <w:lvlJc w:val="left"/>
      <w:pPr>
        <w:ind w:left="2748" w:hanging="197"/>
      </w:pPr>
      <w:rPr>
        <w:rFonts w:hint="default"/>
      </w:rPr>
    </w:lvl>
    <w:lvl w:ilvl="4" w:tplc="B204DD1A">
      <w:numFmt w:val="bullet"/>
      <w:lvlText w:val="•"/>
      <w:lvlJc w:val="left"/>
      <w:pPr>
        <w:ind w:left="3564" w:hanging="197"/>
      </w:pPr>
      <w:rPr>
        <w:rFonts w:hint="default"/>
      </w:rPr>
    </w:lvl>
    <w:lvl w:ilvl="5" w:tplc="C32626A8">
      <w:numFmt w:val="bullet"/>
      <w:lvlText w:val="•"/>
      <w:lvlJc w:val="left"/>
      <w:pPr>
        <w:ind w:left="4380" w:hanging="197"/>
      </w:pPr>
      <w:rPr>
        <w:rFonts w:hint="default"/>
      </w:rPr>
    </w:lvl>
    <w:lvl w:ilvl="6" w:tplc="4A3C5598">
      <w:numFmt w:val="bullet"/>
      <w:lvlText w:val="•"/>
      <w:lvlJc w:val="left"/>
      <w:pPr>
        <w:ind w:left="5196" w:hanging="197"/>
      </w:pPr>
      <w:rPr>
        <w:rFonts w:hint="default"/>
      </w:rPr>
    </w:lvl>
    <w:lvl w:ilvl="7" w:tplc="390000D2">
      <w:numFmt w:val="bullet"/>
      <w:lvlText w:val="•"/>
      <w:lvlJc w:val="left"/>
      <w:pPr>
        <w:ind w:left="6012" w:hanging="197"/>
      </w:pPr>
      <w:rPr>
        <w:rFonts w:hint="default"/>
      </w:rPr>
    </w:lvl>
    <w:lvl w:ilvl="8" w:tplc="F140C148">
      <w:numFmt w:val="bullet"/>
      <w:lvlText w:val="•"/>
      <w:lvlJc w:val="left"/>
      <w:pPr>
        <w:ind w:left="6828" w:hanging="197"/>
      </w:pPr>
      <w:rPr>
        <w:rFonts w:hint="default"/>
      </w:rPr>
    </w:lvl>
  </w:abstractNum>
  <w:abstractNum w:abstractNumId="137" w15:restartNumberingAfterBreak="0">
    <w:nsid w:val="204232D6"/>
    <w:multiLevelType w:val="hybridMultilevel"/>
    <w:tmpl w:val="F7DEB5D4"/>
    <w:lvl w:ilvl="0" w:tplc="FCCCAF90">
      <w:numFmt w:val="bullet"/>
      <w:lvlText w:val="☐"/>
      <w:lvlJc w:val="left"/>
      <w:pPr>
        <w:ind w:left="374" w:hanging="216"/>
      </w:pPr>
      <w:rPr>
        <w:rFonts w:ascii="MS Gothic" w:eastAsia="MS Gothic" w:hAnsi="MS Gothic" w:cs="MS Gothic" w:hint="default"/>
        <w:b w:val="0"/>
        <w:bCs w:val="0"/>
        <w:i w:val="0"/>
        <w:iCs w:val="0"/>
        <w:w w:val="100"/>
        <w:sz w:val="16"/>
        <w:szCs w:val="16"/>
      </w:rPr>
    </w:lvl>
    <w:lvl w:ilvl="1" w:tplc="D3C0F092">
      <w:numFmt w:val="bullet"/>
      <w:lvlText w:val="•"/>
      <w:lvlJc w:val="left"/>
      <w:pPr>
        <w:ind w:left="646" w:hanging="216"/>
      </w:pPr>
      <w:rPr>
        <w:rFonts w:hint="default"/>
      </w:rPr>
    </w:lvl>
    <w:lvl w:ilvl="2" w:tplc="A43AC376">
      <w:numFmt w:val="bullet"/>
      <w:lvlText w:val="•"/>
      <w:lvlJc w:val="left"/>
      <w:pPr>
        <w:ind w:left="913" w:hanging="216"/>
      </w:pPr>
      <w:rPr>
        <w:rFonts w:hint="default"/>
      </w:rPr>
    </w:lvl>
    <w:lvl w:ilvl="3" w:tplc="2F40110E">
      <w:numFmt w:val="bullet"/>
      <w:lvlText w:val="•"/>
      <w:lvlJc w:val="left"/>
      <w:pPr>
        <w:ind w:left="1180" w:hanging="216"/>
      </w:pPr>
      <w:rPr>
        <w:rFonts w:hint="default"/>
      </w:rPr>
    </w:lvl>
    <w:lvl w:ilvl="4" w:tplc="AAA028F4">
      <w:numFmt w:val="bullet"/>
      <w:lvlText w:val="•"/>
      <w:lvlJc w:val="left"/>
      <w:pPr>
        <w:ind w:left="1447" w:hanging="216"/>
      </w:pPr>
      <w:rPr>
        <w:rFonts w:hint="default"/>
      </w:rPr>
    </w:lvl>
    <w:lvl w:ilvl="5" w:tplc="83B88BF8">
      <w:numFmt w:val="bullet"/>
      <w:lvlText w:val="•"/>
      <w:lvlJc w:val="left"/>
      <w:pPr>
        <w:ind w:left="1714" w:hanging="216"/>
      </w:pPr>
      <w:rPr>
        <w:rFonts w:hint="default"/>
      </w:rPr>
    </w:lvl>
    <w:lvl w:ilvl="6" w:tplc="2DB257A2">
      <w:numFmt w:val="bullet"/>
      <w:lvlText w:val="•"/>
      <w:lvlJc w:val="left"/>
      <w:pPr>
        <w:ind w:left="1980" w:hanging="216"/>
      </w:pPr>
      <w:rPr>
        <w:rFonts w:hint="default"/>
      </w:rPr>
    </w:lvl>
    <w:lvl w:ilvl="7" w:tplc="7C72A274">
      <w:numFmt w:val="bullet"/>
      <w:lvlText w:val="•"/>
      <w:lvlJc w:val="left"/>
      <w:pPr>
        <w:ind w:left="2247" w:hanging="216"/>
      </w:pPr>
      <w:rPr>
        <w:rFonts w:hint="default"/>
      </w:rPr>
    </w:lvl>
    <w:lvl w:ilvl="8" w:tplc="D7D48F5C">
      <w:numFmt w:val="bullet"/>
      <w:lvlText w:val="•"/>
      <w:lvlJc w:val="left"/>
      <w:pPr>
        <w:ind w:left="2514" w:hanging="216"/>
      </w:pPr>
      <w:rPr>
        <w:rFonts w:hint="default"/>
      </w:rPr>
    </w:lvl>
  </w:abstractNum>
  <w:abstractNum w:abstractNumId="138" w15:restartNumberingAfterBreak="0">
    <w:nsid w:val="205B7CCA"/>
    <w:multiLevelType w:val="hybridMultilevel"/>
    <w:tmpl w:val="263E5A84"/>
    <w:lvl w:ilvl="0" w:tplc="F9E8BB10">
      <w:numFmt w:val="bullet"/>
      <w:lvlText w:val="☐"/>
      <w:lvlJc w:val="left"/>
      <w:pPr>
        <w:ind w:left="333" w:hanging="245"/>
      </w:pPr>
      <w:rPr>
        <w:rFonts w:ascii="MS UI Gothic" w:eastAsia="MS UI Gothic" w:hAnsi="MS UI Gothic" w:cs="MS UI Gothic" w:hint="default"/>
        <w:b w:val="0"/>
        <w:bCs w:val="0"/>
        <w:i w:val="0"/>
        <w:iCs w:val="0"/>
        <w:w w:val="96"/>
        <w:sz w:val="20"/>
        <w:szCs w:val="20"/>
      </w:rPr>
    </w:lvl>
    <w:lvl w:ilvl="1" w:tplc="0D7487B4">
      <w:numFmt w:val="bullet"/>
      <w:lvlText w:val="•"/>
      <w:lvlJc w:val="left"/>
      <w:pPr>
        <w:ind w:left="617" w:hanging="245"/>
      </w:pPr>
      <w:rPr>
        <w:rFonts w:hint="default"/>
      </w:rPr>
    </w:lvl>
    <w:lvl w:ilvl="2" w:tplc="85D242E4">
      <w:numFmt w:val="bullet"/>
      <w:lvlText w:val="•"/>
      <w:lvlJc w:val="left"/>
      <w:pPr>
        <w:ind w:left="894" w:hanging="245"/>
      </w:pPr>
      <w:rPr>
        <w:rFonts w:hint="default"/>
      </w:rPr>
    </w:lvl>
    <w:lvl w:ilvl="3" w:tplc="AB4AABB2">
      <w:numFmt w:val="bullet"/>
      <w:lvlText w:val="•"/>
      <w:lvlJc w:val="left"/>
      <w:pPr>
        <w:ind w:left="1171" w:hanging="245"/>
      </w:pPr>
      <w:rPr>
        <w:rFonts w:hint="default"/>
      </w:rPr>
    </w:lvl>
    <w:lvl w:ilvl="4" w:tplc="68B20556">
      <w:numFmt w:val="bullet"/>
      <w:lvlText w:val="•"/>
      <w:lvlJc w:val="left"/>
      <w:pPr>
        <w:ind w:left="1449" w:hanging="245"/>
      </w:pPr>
      <w:rPr>
        <w:rFonts w:hint="default"/>
      </w:rPr>
    </w:lvl>
    <w:lvl w:ilvl="5" w:tplc="F106FF7E">
      <w:numFmt w:val="bullet"/>
      <w:lvlText w:val="•"/>
      <w:lvlJc w:val="left"/>
      <w:pPr>
        <w:ind w:left="1726" w:hanging="245"/>
      </w:pPr>
      <w:rPr>
        <w:rFonts w:hint="default"/>
      </w:rPr>
    </w:lvl>
    <w:lvl w:ilvl="6" w:tplc="16BEB8DE">
      <w:numFmt w:val="bullet"/>
      <w:lvlText w:val="•"/>
      <w:lvlJc w:val="left"/>
      <w:pPr>
        <w:ind w:left="2003" w:hanging="245"/>
      </w:pPr>
      <w:rPr>
        <w:rFonts w:hint="default"/>
      </w:rPr>
    </w:lvl>
    <w:lvl w:ilvl="7" w:tplc="957E8104">
      <w:numFmt w:val="bullet"/>
      <w:lvlText w:val="•"/>
      <w:lvlJc w:val="left"/>
      <w:pPr>
        <w:ind w:left="2281" w:hanging="245"/>
      </w:pPr>
      <w:rPr>
        <w:rFonts w:hint="default"/>
      </w:rPr>
    </w:lvl>
    <w:lvl w:ilvl="8" w:tplc="1ACA3D72">
      <w:numFmt w:val="bullet"/>
      <w:lvlText w:val="•"/>
      <w:lvlJc w:val="left"/>
      <w:pPr>
        <w:ind w:left="2558" w:hanging="245"/>
      </w:pPr>
      <w:rPr>
        <w:rFonts w:hint="default"/>
      </w:rPr>
    </w:lvl>
  </w:abstractNum>
  <w:abstractNum w:abstractNumId="139" w15:restartNumberingAfterBreak="0">
    <w:nsid w:val="20BA42B0"/>
    <w:multiLevelType w:val="hybridMultilevel"/>
    <w:tmpl w:val="2444BF46"/>
    <w:lvl w:ilvl="0" w:tplc="96C211CA">
      <w:numFmt w:val="bullet"/>
      <w:lvlText w:val="□"/>
      <w:lvlJc w:val="left"/>
      <w:pPr>
        <w:ind w:left="314" w:hanging="207"/>
      </w:pPr>
      <w:rPr>
        <w:rFonts w:ascii="Arial" w:eastAsia="Arial" w:hAnsi="Arial" w:cs="Arial" w:hint="default"/>
        <w:b w:val="0"/>
        <w:bCs w:val="0"/>
        <w:i w:val="0"/>
        <w:iCs w:val="0"/>
        <w:w w:val="100"/>
        <w:sz w:val="24"/>
        <w:szCs w:val="24"/>
      </w:rPr>
    </w:lvl>
    <w:lvl w:ilvl="1" w:tplc="B4BE50E4">
      <w:numFmt w:val="bullet"/>
      <w:lvlText w:val="•"/>
      <w:lvlJc w:val="left"/>
      <w:pPr>
        <w:ind w:left="1215" w:hanging="207"/>
      </w:pPr>
      <w:rPr>
        <w:rFonts w:hint="default"/>
      </w:rPr>
    </w:lvl>
    <w:lvl w:ilvl="2" w:tplc="B4F46368">
      <w:numFmt w:val="bullet"/>
      <w:lvlText w:val="•"/>
      <w:lvlJc w:val="left"/>
      <w:pPr>
        <w:ind w:left="2110" w:hanging="207"/>
      </w:pPr>
      <w:rPr>
        <w:rFonts w:hint="default"/>
      </w:rPr>
    </w:lvl>
    <w:lvl w:ilvl="3" w:tplc="F0AC7E30">
      <w:numFmt w:val="bullet"/>
      <w:lvlText w:val="•"/>
      <w:lvlJc w:val="left"/>
      <w:pPr>
        <w:ind w:left="3005" w:hanging="207"/>
      </w:pPr>
      <w:rPr>
        <w:rFonts w:hint="default"/>
      </w:rPr>
    </w:lvl>
    <w:lvl w:ilvl="4" w:tplc="77D80C94">
      <w:numFmt w:val="bullet"/>
      <w:lvlText w:val="•"/>
      <w:lvlJc w:val="left"/>
      <w:pPr>
        <w:ind w:left="3901" w:hanging="207"/>
      </w:pPr>
      <w:rPr>
        <w:rFonts w:hint="default"/>
      </w:rPr>
    </w:lvl>
    <w:lvl w:ilvl="5" w:tplc="D6CCF37E">
      <w:numFmt w:val="bullet"/>
      <w:lvlText w:val="•"/>
      <w:lvlJc w:val="left"/>
      <w:pPr>
        <w:ind w:left="4796" w:hanging="207"/>
      </w:pPr>
      <w:rPr>
        <w:rFonts w:hint="default"/>
      </w:rPr>
    </w:lvl>
    <w:lvl w:ilvl="6" w:tplc="B3E4A95A">
      <w:numFmt w:val="bullet"/>
      <w:lvlText w:val="•"/>
      <w:lvlJc w:val="left"/>
      <w:pPr>
        <w:ind w:left="5691" w:hanging="207"/>
      </w:pPr>
      <w:rPr>
        <w:rFonts w:hint="default"/>
      </w:rPr>
    </w:lvl>
    <w:lvl w:ilvl="7" w:tplc="8028F080">
      <w:numFmt w:val="bullet"/>
      <w:lvlText w:val="•"/>
      <w:lvlJc w:val="left"/>
      <w:pPr>
        <w:ind w:left="6587" w:hanging="207"/>
      </w:pPr>
      <w:rPr>
        <w:rFonts w:hint="default"/>
      </w:rPr>
    </w:lvl>
    <w:lvl w:ilvl="8" w:tplc="E4D0960A">
      <w:numFmt w:val="bullet"/>
      <w:lvlText w:val="•"/>
      <w:lvlJc w:val="left"/>
      <w:pPr>
        <w:ind w:left="7482" w:hanging="207"/>
      </w:pPr>
      <w:rPr>
        <w:rFonts w:hint="default"/>
      </w:rPr>
    </w:lvl>
  </w:abstractNum>
  <w:abstractNum w:abstractNumId="140" w15:restartNumberingAfterBreak="0">
    <w:nsid w:val="20BF03B4"/>
    <w:multiLevelType w:val="hybridMultilevel"/>
    <w:tmpl w:val="92CE602C"/>
    <w:lvl w:ilvl="0" w:tplc="CBB6B8AE">
      <w:numFmt w:val="bullet"/>
      <w:lvlText w:val="☐"/>
      <w:lvlJc w:val="left"/>
      <w:pPr>
        <w:ind w:left="324" w:hanging="219"/>
      </w:pPr>
      <w:rPr>
        <w:rFonts w:ascii="MS Gothic" w:eastAsia="MS Gothic" w:hAnsi="MS Gothic" w:cs="MS Gothic" w:hint="default"/>
        <w:b w:val="0"/>
        <w:bCs w:val="0"/>
        <w:i w:val="0"/>
        <w:iCs w:val="0"/>
        <w:w w:val="100"/>
        <w:sz w:val="16"/>
        <w:szCs w:val="16"/>
      </w:rPr>
    </w:lvl>
    <w:lvl w:ilvl="1" w:tplc="7CB2525E">
      <w:numFmt w:val="bullet"/>
      <w:lvlText w:val="•"/>
      <w:lvlJc w:val="left"/>
      <w:pPr>
        <w:ind w:left="493" w:hanging="219"/>
      </w:pPr>
      <w:rPr>
        <w:rFonts w:hint="default"/>
      </w:rPr>
    </w:lvl>
    <w:lvl w:ilvl="2" w:tplc="3EE8DF0A">
      <w:numFmt w:val="bullet"/>
      <w:lvlText w:val="•"/>
      <w:lvlJc w:val="left"/>
      <w:pPr>
        <w:ind w:left="667" w:hanging="219"/>
      </w:pPr>
      <w:rPr>
        <w:rFonts w:hint="default"/>
      </w:rPr>
    </w:lvl>
    <w:lvl w:ilvl="3" w:tplc="1AD8197C">
      <w:numFmt w:val="bullet"/>
      <w:lvlText w:val="•"/>
      <w:lvlJc w:val="left"/>
      <w:pPr>
        <w:ind w:left="841" w:hanging="219"/>
      </w:pPr>
      <w:rPr>
        <w:rFonts w:hint="default"/>
      </w:rPr>
    </w:lvl>
    <w:lvl w:ilvl="4" w:tplc="1ABE2D68">
      <w:numFmt w:val="bullet"/>
      <w:lvlText w:val="•"/>
      <w:lvlJc w:val="left"/>
      <w:pPr>
        <w:ind w:left="1015" w:hanging="219"/>
      </w:pPr>
      <w:rPr>
        <w:rFonts w:hint="default"/>
      </w:rPr>
    </w:lvl>
    <w:lvl w:ilvl="5" w:tplc="4AFC1480">
      <w:numFmt w:val="bullet"/>
      <w:lvlText w:val="•"/>
      <w:lvlJc w:val="left"/>
      <w:pPr>
        <w:ind w:left="1189" w:hanging="219"/>
      </w:pPr>
      <w:rPr>
        <w:rFonts w:hint="default"/>
      </w:rPr>
    </w:lvl>
    <w:lvl w:ilvl="6" w:tplc="D13C9E00">
      <w:numFmt w:val="bullet"/>
      <w:lvlText w:val="•"/>
      <w:lvlJc w:val="left"/>
      <w:pPr>
        <w:ind w:left="1363" w:hanging="219"/>
      </w:pPr>
      <w:rPr>
        <w:rFonts w:hint="default"/>
      </w:rPr>
    </w:lvl>
    <w:lvl w:ilvl="7" w:tplc="10DC1AAA">
      <w:numFmt w:val="bullet"/>
      <w:lvlText w:val="•"/>
      <w:lvlJc w:val="left"/>
      <w:pPr>
        <w:ind w:left="1537" w:hanging="219"/>
      </w:pPr>
      <w:rPr>
        <w:rFonts w:hint="default"/>
      </w:rPr>
    </w:lvl>
    <w:lvl w:ilvl="8" w:tplc="3C36680E">
      <w:numFmt w:val="bullet"/>
      <w:lvlText w:val="•"/>
      <w:lvlJc w:val="left"/>
      <w:pPr>
        <w:ind w:left="1711" w:hanging="219"/>
      </w:pPr>
      <w:rPr>
        <w:rFonts w:hint="default"/>
      </w:rPr>
    </w:lvl>
  </w:abstractNum>
  <w:abstractNum w:abstractNumId="141" w15:restartNumberingAfterBreak="0">
    <w:nsid w:val="210F7E3A"/>
    <w:multiLevelType w:val="hybridMultilevel"/>
    <w:tmpl w:val="BACEF072"/>
    <w:lvl w:ilvl="0" w:tplc="EAF08C9A">
      <w:numFmt w:val="bullet"/>
      <w:lvlText w:val="☐"/>
      <w:lvlJc w:val="left"/>
      <w:pPr>
        <w:ind w:left="295" w:hanging="212"/>
      </w:pPr>
      <w:rPr>
        <w:rFonts w:ascii="MS Gothic" w:eastAsia="MS Gothic" w:hAnsi="MS Gothic" w:cs="MS Gothic" w:hint="default"/>
        <w:b w:val="0"/>
        <w:bCs w:val="0"/>
        <w:i w:val="0"/>
        <w:iCs w:val="0"/>
        <w:w w:val="100"/>
        <w:sz w:val="16"/>
        <w:szCs w:val="16"/>
      </w:rPr>
    </w:lvl>
    <w:lvl w:ilvl="1" w:tplc="724EA58E">
      <w:numFmt w:val="bullet"/>
      <w:lvlText w:val="•"/>
      <w:lvlJc w:val="left"/>
      <w:pPr>
        <w:ind w:left="480" w:hanging="212"/>
      </w:pPr>
      <w:rPr>
        <w:rFonts w:hint="default"/>
      </w:rPr>
    </w:lvl>
    <w:lvl w:ilvl="2" w:tplc="CF2C6886">
      <w:numFmt w:val="bullet"/>
      <w:lvlText w:val="•"/>
      <w:lvlJc w:val="left"/>
      <w:pPr>
        <w:ind w:left="661" w:hanging="212"/>
      </w:pPr>
      <w:rPr>
        <w:rFonts w:hint="default"/>
      </w:rPr>
    </w:lvl>
    <w:lvl w:ilvl="3" w:tplc="5F04A68C">
      <w:numFmt w:val="bullet"/>
      <w:lvlText w:val="•"/>
      <w:lvlJc w:val="left"/>
      <w:pPr>
        <w:ind w:left="841" w:hanging="212"/>
      </w:pPr>
      <w:rPr>
        <w:rFonts w:hint="default"/>
      </w:rPr>
    </w:lvl>
    <w:lvl w:ilvl="4" w:tplc="C8B0835C">
      <w:numFmt w:val="bullet"/>
      <w:lvlText w:val="•"/>
      <w:lvlJc w:val="left"/>
      <w:pPr>
        <w:ind w:left="1022" w:hanging="212"/>
      </w:pPr>
      <w:rPr>
        <w:rFonts w:hint="default"/>
      </w:rPr>
    </w:lvl>
    <w:lvl w:ilvl="5" w:tplc="E9CCFBC0">
      <w:numFmt w:val="bullet"/>
      <w:lvlText w:val="•"/>
      <w:lvlJc w:val="left"/>
      <w:pPr>
        <w:ind w:left="1203" w:hanging="212"/>
      </w:pPr>
      <w:rPr>
        <w:rFonts w:hint="default"/>
      </w:rPr>
    </w:lvl>
    <w:lvl w:ilvl="6" w:tplc="7946DD70">
      <w:numFmt w:val="bullet"/>
      <w:lvlText w:val="•"/>
      <w:lvlJc w:val="left"/>
      <w:pPr>
        <w:ind w:left="1383" w:hanging="212"/>
      </w:pPr>
      <w:rPr>
        <w:rFonts w:hint="default"/>
      </w:rPr>
    </w:lvl>
    <w:lvl w:ilvl="7" w:tplc="B1CE9E5C">
      <w:numFmt w:val="bullet"/>
      <w:lvlText w:val="•"/>
      <w:lvlJc w:val="left"/>
      <w:pPr>
        <w:ind w:left="1564" w:hanging="212"/>
      </w:pPr>
      <w:rPr>
        <w:rFonts w:hint="default"/>
      </w:rPr>
    </w:lvl>
    <w:lvl w:ilvl="8" w:tplc="BBA66B40">
      <w:numFmt w:val="bullet"/>
      <w:lvlText w:val="•"/>
      <w:lvlJc w:val="left"/>
      <w:pPr>
        <w:ind w:left="1744" w:hanging="212"/>
      </w:pPr>
      <w:rPr>
        <w:rFonts w:hint="default"/>
      </w:rPr>
    </w:lvl>
  </w:abstractNum>
  <w:abstractNum w:abstractNumId="142" w15:restartNumberingAfterBreak="0">
    <w:nsid w:val="21707FC6"/>
    <w:multiLevelType w:val="hybridMultilevel"/>
    <w:tmpl w:val="3E6066CC"/>
    <w:lvl w:ilvl="0" w:tplc="037A96EC">
      <w:numFmt w:val="bullet"/>
      <w:lvlText w:val="☐"/>
      <w:lvlJc w:val="left"/>
      <w:pPr>
        <w:ind w:left="368" w:hanging="262"/>
      </w:pPr>
      <w:rPr>
        <w:rFonts w:ascii="MS Gothic" w:eastAsia="MS Gothic" w:hAnsi="MS Gothic" w:cs="MS Gothic" w:hint="default"/>
        <w:b w:val="0"/>
        <w:bCs w:val="0"/>
        <w:i w:val="0"/>
        <w:iCs w:val="0"/>
        <w:w w:val="100"/>
        <w:sz w:val="16"/>
        <w:szCs w:val="16"/>
      </w:rPr>
    </w:lvl>
    <w:lvl w:ilvl="1" w:tplc="7494E7CA">
      <w:numFmt w:val="bullet"/>
      <w:lvlText w:val="•"/>
      <w:lvlJc w:val="left"/>
      <w:pPr>
        <w:ind w:left="585" w:hanging="262"/>
      </w:pPr>
      <w:rPr>
        <w:rFonts w:hint="default"/>
      </w:rPr>
    </w:lvl>
    <w:lvl w:ilvl="2" w:tplc="DE8A11C2">
      <w:numFmt w:val="bullet"/>
      <w:lvlText w:val="•"/>
      <w:lvlJc w:val="left"/>
      <w:pPr>
        <w:ind w:left="811" w:hanging="262"/>
      </w:pPr>
      <w:rPr>
        <w:rFonts w:hint="default"/>
      </w:rPr>
    </w:lvl>
    <w:lvl w:ilvl="3" w:tplc="BE068D1E">
      <w:numFmt w:val="bullet"/>
      <w:lvlText w:val="•"/>
      <w:lvlJc w:val="left"/>
      <w:pPr>
        <w:ind w:left="1037" w:hanging="262"/>
      </w:pPr>
      <w:rPr>
        <w:rFonts w:hint="default"/>
      </w:rPr>
    </w:lvl>
    <w:lvl w:ilvl="4" w:tplc="2BC0C9DA">
      <w:numFmt w:val="bullet"/>
      <w:lvlText w:val="•"/>
      <w:lvlJc w:val="left"/>
      <w:pPr>
        <w:ind w:left="1263" w:hanging="262"/>
      </w:pPr>
      <w:rPr>
        <w:rFonts w:hint="default"/>
      </w:rPr>
    </w:lvl>
    <w:lvl w:ilvl="5" w:tplc="6F800932">
      <w:numFmt w:val="bullet"/>
      <w:lvlText w:val="•"/>
      <w:lvlJc w:val="left"/>
      <w:pPr>
        <w:ind w:left="1489" w:hanging="262"/>
      </w:pPr>
      <w:rPr>
        <w:rFonts w:hint="default"/>
      </w:rPr>
    </w:lvl>
    <w:lvl w:ilvl="6" w:tplc="00C24A70">
      <w:numFmt w:val="bullet"/>
      <w:lvlText w:val="•"/>
      <w:lvlJc w:val="left"/>
      <w:pPr>
        <w:ind w:left="1715" w:hanging="262"/>
      </w:pPr>
      <w:rPr>
        <w:rFonts w:hint="default"/>
      </w:rPr>
    </w:lvl>
    <w:lvl w:ilvl="7" w:tplc="FAFA0DC0">
      <w:numFmt w:val="bullet"/>
      <w:lvlText w:val="•"/>
      <w:lvlJc w:val="left"/>
      <w:pPr>
        <w:ind w:left="1941" w:hanging="262"/>
      </w:pPr>
      <w:rPr>
        <w:rFonts w:hint="default"/>
      </w:rPr>
    </w:lvl>
    <w:lvl w:ilvl="8" w:tplc="E83A8A22">
      <w:numFmt w:val="bullet"/>
      <w:lvlText w:val="•"/>
      <w:lvlJc w:val="left"/>
      <w:pPr>
        <w:ind w:left="2167" w:hanging="262"/>
      </w:pPr>
      <w:rPr>
        <w:rFonts w:hint="default"/>
      </w:rPr>
    </w:lvl>
  </w:abstractNum>
  <w:abstractNum w:abstractNumId="143" w15:restartNumberingAfterBreak="0">
    <w:nsid w:val="217F4FD2"/>
    <w:multiLevelType w:val="hybridMultilevel"/>
    <w:tmpl w:val="D97E710C"/>
    <w:lvl w:ilvl="0" w:tplc="7B2257BE">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69E854B2">
      <w:numFmt w:val="bullet"/>
      <w:lvlText w:val="•"/>
      <w:lvlJc w:val="left"/>
      <w:pPr>
        <w:ind w:left="458" w:hanging="214"/>
      </w:pPr>
      <w:rPr>
        <w:rFonts w:hint="default"/>
      </w:rPr>
    </w:lvl>
    <w:lvl w:ilvl="2" w:tplc="CB9CA494">
      <w:numFmt w:val="bullet"/>
      <w:lvlText w:val="•"/>
      <w:lvlJc w:val="left"/>
      <w:pPr>
        <w:ind w:left="596" w:hanging="214"/>
      </w:pPr>
      <w:rPr>
        <w:rFonts w:hint="default"/>
      </w:rPr>
    </w:lvl>
    <w:lvl w:ilvl="3" w:tplc="2CFE8990">
      <w:numFmt w:val="bullet"/>
      <w:lvlText w:val="•"/>
      <w:lvlJc w:val="left"/>
      <w:pPr>
        <w:ind w:left="734" w:hanging="214"/>
      </w:pPr>
      <w:rPr>
        <w:rFonts w:hint="default"/>
      </w:rPr>
    </w:lvl>
    <w:lvl w:ilvl="4" w:tplc="DB9C72D4">
      <w:numFmt w:val="bullet"/>
      <w:lvlText w:val="•"/>
      <w:lvlJc w:val="left"/>
      <w:pPr>
        <w:ind w:left="872" w:hanging="214"/>
      </w:pPr>
      <w:rPr>
        <w:rFonts w:hint="default"/>
      </w:rPr>
    </w:lvl>
    <w:lvl w:ilvl="5" w:tplc="9E6E6180">
      <w:numFmt w:val="bullet"/>
      <w:lvlText w:val="•"/>
      <w:lvlJc w:val="left"/>
      <w:pPr>
        <w:ind w:left="1010" w:hanging="214"/>
      </w:pPr>
      <w:rPr>
        <w:rFonts w:hint="default"/>
      </w:rPr>
    </w:lvl>
    <w:lvl w:ilvl="6" w:tplc="F2DA1C2A">
      <w:numFmt w:val="bullet"/>
      <w:lvlText w:val="•"/>
      <w:lvlJc w:val="left"/>
      <w:pPr>
        <w:ind w:left="1148" w:hanging="214"/>
      </w:pPr>
      <w:rPr>
        <w:rFonts w:hint="default"/>
      </w:rPr>
    </w:lvl>
    <w:lvl w:ilvl="7" w:tplc="BC1E4460">
      <w:numFmt w:val="bullet"/>
      <w:lvlText w:val="•"/>
      <w:lvlJc w:val="left"/>
      <w:pPr>
        <w:ind w:left="1286" w:hanging="214"/>
      </w:pPr>
      <w:rPr>
        <w:rFonts w:hint="default"/>
      </w:rPr>
    </w:lvl>
    <w:lvl w:ilvl="8" w:tplc="A86CA2D0">
      <w:numFmt w:val="bullet"/>
      <w:lvlText w:val="•"/>
      <w:lvlJc w:val="left"/>
      <w:pPr>
        <w:ind w:left="1424" w:hanging="214"/>
      </w:pPr>
      <w:rPr>
        <w:rFonts w:hint="default"/>
      </w:rPr>
    </w:lvl>
  </w:abstractNum>
  <w:abstractNum w:abstractNumId="144" w15:restartNumberingAfterBreak="0">
    <w:nsid w:val="21834973"/>
    <w:multiLevelType w:val="hybridMultilevel"/>
    <w:tmpl w:val="ED58CFC6"/>
    <w:lvl w:ilvl="0" w:tplc="6BEA5636">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C43E025A">
      <w:numFmt w:val="bullet"/>
      <w:lvlText w:val="•"/>
      <w:lvlJc w:val="left"/>
      <w:pPr>
        <w:ind w:left="620" w:hanging="250"/>
      </w:pPr>
      <w:rPr>
        <w:rFonts w:hint="default"/>
      </w:rPr>
    </w:lvl>
    <w:lvl w:ilvl="2" w:tplc="6FBAB4F6">
      <w:numFmt w:val="bullet"/>
      <w:lvlText w:val="•"/>
      <w:lvlJc w:val="left"/>
      <w:pPr>
        <w:ind w:left="901" w:hanging="250"/>
      </w:pPr>
      <w:rPr>
        <w:rFonts w:hint="default"/>
      </w:rPr>
    </w:lvl>
    <w:lvl w:ilvl="3" w:tplc="CF906D28">
      <w:numFmt w:val="bullet"/>
      <w:lvlText w:val="•"/>
      <w:lvlJc w:val="left"/>
      <w:pPr>
        <w:ind w:left="1182" w:hanging="250"/>
      </w:pPr>
      <w:rPr>
        <w:rFonts w:hint="default"/>
      </w:rPr>
    </w:lvl>
    <w:lvl w:ilvl="4" w:tplc="12C0A44E">
      <w:numFmt w:val="bullet"/>
      <w:lvlText w:val="•"/>
      <w:lvlJc w:val="left"/>
      <w:pPr>
        <w:ind w:left="1463" w:hanging="250"/>
      </w:pPr>
      <w:rPr>
        <w:rFonts w:hint="default"/>
      </w:rPr>
    </w:lvl>
    <w:lvl w:ilvl="5" w:tplc="C12E8B8E">
      <w:numFmt w:val="bullet"/>
      <w:lvlText w:val="•"/>
      <w:lvlJc w:val="left"/>
      <w:pPr>
        <w:ind w:left="1744" w:hanging="250"/>
      </w:pPr>
      <w:rPr>
        <w:rFonts w:hint="default"/>
      </w:rPr>
    </w:lvl>
    <w:lvl w:ilvl="6" w:tplc="6D2EF7F6">
      <w:numFmt w:val="bullet"/>
      <w:lvlText w:val="•"/>
      <w:lvlJc w:val="left"/>
      <w:pPr>
        <w:ind w:left="2024" w:hanging="250"/>
      </w:pPr>
      <w:rPr>
        <w:rFonts w:hint="default"/>
      </w:rPr>
    </w:lvl>
    <w:lvl w:ilvl="7" w:tplc="5C408B24">
      <w:numFmt w:val="bullet"/>
      <w:lvlText w:val="•"/>
      <w:lvlJc w:val="left"/>
      <w:pPr>
        <w:ind w:left="2305" w:hanging="250"/>
      </w:pPr>
      <w:rPr>
        <w:rFonts w:hint="default"/>
      </w:rPr>
    </w:lvl>
    <w:lvl w:ilvl="8" w:tplc="8FF8C7A8">
      <w:numFmt w:val="bullet"/>
      <w:lvlText w:val="•"/>
      <w:lvlJc w:val="left"/>
      <w:pPr>
        <w:ind w:left="2586" w:hanging="250"/>
      </w:pPr>
      <w:rPr>
        <w:rFonts w:hint="default"/>
      </w:rPr>
    </w:lvl>
  </w:abstractNum>
  <w:abstractNum w:abstractNumId="145" w15:restartNumberingAfterBreak="0">
    <w:nsid w:val="2185282F"/>
    <w:multiLevelType w:val="hybridMultilevel"/>
    <w:tmpl w:val="98580CE2"/>
    <w:lvl w:ilvl="0" w:tplc="BDFE4CFE">
      <w:numFmt w:val="bullet"/>
      <w:lvlText w:val="☐"/>
      <w:lvlJc w:val="left"/>
      <w:pPr>
        <w:ind w:left="323" w:hanging="216"/>
      </w:pPr>
      <w:rPr>
        <w:rFonts w:ascii="MS Gothic" w:eastAsia="MS Gothic" w:hAnsi="MS Gothic" w:cs="MS Gothic" w:hint="default"/>
        <w:b w:val="0"/>
        <w:bCs w:val="0"/>
        <w:i w:val="0"/>
        <w:iCs w:val="0"/>
        <w:w w:val="100"/>
        <w:sz w:val="16"/>
        <w:szCs w:val="16"/>
      </w:rPr>
    </w:lvl>
    <w:lvl w:ilvl="1" w:tplc="1D906AC6">
      <w:numFmt w:val="bullet"/>
      <w:lvlText w:val="•"/>
      <w:lvlJc w:val="left"/>
      <w:pPr>
        <w:ind w:left="431" w:hanging="216"/>
      </w:pPr>
      <w:rPr>
        <w:rFonts w:hint="default"/>
      </w:rPr>
    </w:lvl>
    <w:lvl w:ilvl="2" w:tplc="997CB16A">
      <w:numFmt w:val="bullet"/>
      <w:lvlText w:val="•"/>
      <w:lvlJc w:val="left"/>
      <w:pPr>
        <w:ind w:left="542" w:hanging="216"/>
      </w:pPr>
      <w:rPr>
        <w:rFonts w:hint="default"/>
      </w:rPr>
    </w:lvl>
    <w:lvl w:ilvl="3" w:tplc="B43857E8">
      <w:numFmt w:val="bullet"/>
      <w:lvlText w:val="•"/>
      <w:lvlJc w:val="left"/>
      <w:pPr>
        <w:ind w:left="653" w:hanging="216"/>
      </w:pPr>
      <w:rPr>
        <w:rFonts w:hint="default"/>
      </w:rPr>
    </w:lvl>
    <w:lvl w:ilvl="4" w:tplc="D94E3538">
      <w:numFmt w:val="bullet"/>
      <w:lvlText w:val="•"/>
      <w:lvlJc w:val="left"/>
      <w:pPr>
        <w:ind w:left="764" w:hanging="216"/>
      </w:pPr>
      <w:rPr>
        <w:rFonts w:hint="default"/>
      </w:rPr>
    </w:lvl>
    <w:lvl w:ilvl="5" w:tplc="2D881CC2">
      <w:numFmt w:val="bullet"/>
      <w:lvlText w:val="•"/>
      <w:lvlJc w:val="left"/>
      <w:pPr>
        <w:ind w:left="875" w:hanging="216"/>
      </w:pPr>
      <w:rPr>
        <w:rFonts w:hint="default"/>
      </w:rPr>
    </w:lvl>
    <w:lvl w:ilvl="6" w:tplc="C7C8B952">
      <w:numFmt w:val="bullet"/>
      <w:lvlText w:val="•"/>
      <w:lvlJc w:val="left"/>
      <w:pPr>
        <w:ind w:left="986" w:hanging="216"/>
      </w:pPr>
      <w:rPr>
        <w:rFonts w:hint="default"/>
      </w:rPr>
    </w:lvl>
    <w:lvl w:ilvl="7" w:tplc="2E503A5E">
      <w:numFmt w:val="bullet"/>
      <w:lvlText w:val="•"/>
      <w:lvlJc w:val="left"/>
      <w:pPr>
        <w:ind w:left="1097" w:hanging="216"/>
      </w:pPr>
      <w:rPr>
        <w:rFonts w:hint="default"/>
      </w:rPr>
    </w:lvl>
    <w:lvl w:ilvl="8" w:tplc="7A66FFE4">
      <w:numFmt w:val="bullet"/>
      <w:lvlText w:val="•"/>
      <w:lvlJc w:val="left"/>
      <w:pPr>
        <w:ind w:left="1208" w:hanging="216"/>
      </w:pPr>
      <w:rPr>
        <w:rFonts w:hint="default"/>
      </w:rPr>
    </w:lvl>
  </w:abstractNum>
  <w:abstractNum w:abstractNumId="146" w15:restartNumberingAfterBreak="0">
    <w:nsid w:val="219920DB"/>
    <w:multiLevelType w:val="hybridMultilevel"/>
    <w:tmpl w:val="3E6C16A6"/>
    <w:lvl w:ilvl="0" w:tplc="2D3E30C8">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B8B0E6EA">
      <w:numFmt w:val="bullet"/>
      <w:lvlText w:val="•"/>
      <w:lvlJc w:val="left"/>
      <w:pPr>
        <w:ind w:left="458" w:hanging="214"/>
      </w:pPr>
      <w:rPr>
        <w:rFonts w:hint="default"/>
      </w:rPr>
    </w:lvl>
    <w:lvl w:ilvl="2" w:tplc="56C64DCA">
      <w:numFmt w:val="bullet"/>
      <w:lvlText w:val="•"/>
      <w:lvlJc w:val="left"/>
      <w:pPr>
        <w:ind w:left="596" w:hanging="214"/>
      </w:pPr>
      <w:rPr>
        <w:rFonts w:hint="default"/>
      </w:rPr>
    </w:lvl>
    <w:lvl w:ilvl="3" w:tplc="9078C144">
      <w:numFmt w:val="bullet"/>
      <w:lvlText w:val="•"/>
      <w:lvlJc w:val="left"/>
      <w:pPr>
        <w:ind w:left="734" w:hanging="214"/>
      </w:pPr>
      <w:rPr>
        <w:rFonts w:hint="default"/>
      </w:rPr>
    </w:lvl>
    <w:lvl w:ilvl="4" w:tplc="E6F4D7CE">
      <w:numFmt w:val="bullet"/>
      <w:lvlText w:val="•"/>
      <w:lvlJc w:val="left"/>
      <w:pPr>
        <w:ind w:left="872" w:hanging="214"/>
      </w:pPr>
      <w:rPr>
        <w:rFonts w:hint="default"/>
      </w:rPr>
    </w:lvl>
    <w:lvl w:ilvl="5" w:tplc="9DDC9E0A">
      <w:numFmt w:val="bullet"/>
      <w:lvlText w:val="•"/>
      <w:lvlJc w:val="left"/>
      <w:pPr>
        <w:ind w:left="1011" w:hanging="214"/>
      </w:pPr>
      <w:rPr>
        <w:rFonts w:hint="default"/>
      </w:rPr>
    </w:lvl>
    <w:lvl w:ilvl="6" w:tplc="91FE64C8">
      <w:numFmt w:val="bullet"/>
      <w:lvlText w:val="•"/>
      <w:lvlJc w:val="left"/>
      <w:pPr>
        <w:ind w:left="1149" w:hanging="214"/>
      </w:pPr>
      <w:rPr>
        <w:rFonts w:hint="default"/>
      </w:rPr>
    </w:lvl>
    <w:lvl w:ilvl="7" w:tplc="BFCA26BE">
      <w:numFmt w:val="bullet"/>
      <w:lvlText w:val="•"/>
      <w:lvlJc w:val="left"/>
      <w:pPr>
        <w:ind w:left="1287" w:hanging="214"/>
      </w:pPr>
      <w:rPr>
        <w:rFonts w:hint="default"/>
      </w:rPr>
    </w:lvl>
    <w:lvl w:ilvl="8" w:tplc="9ACE641A">
      <w:numFmt w:val="bullet"/>
      <w:lvlText w:val="•"/>
      <w:lvlJc w:val="left"/>
      <w:pPr>
        <w:ind w:left="1425" w:hanging="214"/>
      </w:pPr>
      <w:rPr>
        <w:rFonts w:hint="default"/>
      </w:rPr>
    </w:lvl>
  </w:abstractNum>
  <w:abstractNum w:abstractNumId="147" w15:restartNumberingAfterBreak="0">
    <w:nsid w:val="220C6986"/>
    <w:multiLevelType w:val="hybridMultilevel"/>
    <w:tmpl w:val="099C11C8"/>
    <w:lvl w:ilvl="0" w:tplc="9158546A">
      <w:numFmt w:val="bullet"/>
      <w:lvlText w:val="☐"/>
      <w:lvlJc w:val="left"/>
      <w:pPr>
        <w:ind w:left="321" w:hanging="214"/>
      </w:pPr>
      <w:rPr>
        <w:rFonts w:ascii="MS Gothic" w:eastAsia="MS Gothic" w:hAnsi="MS Gothic" w:cs="MS Gothic" w:hint="default"/>
        <w:b w:val="0"/>
        <w:bCs w:val="0"/>
        <w:i w:val="0"/>
        <w:iCs w:val="0"/>
        <w:w w:val="100"/>
        <w:sz w:val="16"/>
        <w:szCs w:val="16"/>
      </w:rPr>
    </w:lvl>
    <w:lvl w:ilvl="1" w:tplc="BC84CA2E">
      <w:numFmt w:val="bullet"/>
      <w:lvlText w:val="•"/>
      <w:lvlJc w:val="left"/>
      <w:pPr>
        <w:ind w:left="493" w:hanging="214"/>
      </w:pPr>
      <w:rPr>
        <w:rFonts w:hint="default"/>
      </w:rPr>
    </w:lvl>
    <w:lvl w:ilvl="2" w:tplc="E77E80AC">
      <w:numFmt w:val="bullet"/>
      <w:lvlText w:val="•"/>
      <w:lvlJc w:val="left"/>
      <w:pPr>
        <w:ind w:left="667" w:hanging="214"/>
      </w:pPr>
      <w:rPr>
        <w:rFonts w:hint="default"/>
      </w:rPr>
    </w:lvl>
    <w:lvl w:ilvl="3" w:tplc="B1AA452A">
      <w:numFmt w:val="bullet"/>
      <w:lvlText w:val="•"/>
      <w:lvlJc w:val="left"/>
      <w:pPr>
        <w:ind w:left="841" w:hanging="214"/>
      </w:pPr>
      <w:rPr>
        <w:rFonts w:hint="default"/>
      </w:rPr>
    </w:lvl>
    <w:lvl w:ilvl="4" w:tplc="BE66DE2E">
      <w:numFmt w:val="bullet"/>
      <w:lvlText w:val="•"/>
      <w:lvlJc w:val="left"/>
      <w:pPr>
        <w:ind w:left="1015" w:hanging="214"/>
      </w:pPr>
      <w:rPr>
        <w:rFonts w:hint="default"/>
      </w:rPr>
    </w:lvl>
    <w:lvl w:ilvl="5" w:tplc="07BE6DF4">
      <w:numFmt w:val="bullet"/>
      <w:lvlText w:val="•"/>
      <w:lvlJc w:val="left"/>
      <w:pPr>
        <w:ind w:left="1189" w:hanging="214"/>
      </w:pPr>
      <w:rPr>
        <w:rFonts w:hint="default"/>
      </w:rPr>
    </w:lvl>
    <w:lvl w:ilvl="6" w:tplc="90826236">
      <w:numFmt w:val="bullet"/>
      <w:lvlText w:val="•"/>
      <w:lvlJc w:val="left"/>
      <w:pPr>
        <w:ind w:left="1363" w:hanging="214"/>
      </w:pPr>
      <w:rPr>
        <w:rFonts w:hint="default"/>
      </w:rPr>
    </w:lvl>
    <w:lvl w:ilvl="7" w:tplc="0612459A">
      <w:numFmt w:val="bullet"/>
      <w:lvlText w:val="•"/>
      <w:lvlJc w:val="left"/>
      <w:pPr>
        <w:ind w:left="1537" w:hanging="214"/>
      </w:pPr>
      <w:rPr>
        <w:rFonts w:hint="default"/>
      </w:rPr>
    </w:lvl>
    <w:lvl w:ilvl="8" w:tplc="7CC40C6E">
      <w:numFmt w:val="bullet"/>
      <w:lvlText w:val="•"/>
      <w:lvlJc w:val="left"/>
      <w:pPr>
        <w:ind w:left="1711" w:hanging="214"/>
      </w:pPr>
      <w:rPr>
        <w:rFonts w:hint="default"/>
      </w:rPr>
    </w:lvl>
  </w:abstractNum>
  <w:abstractNum w:abstractNumId="148" w15:restartNumberingAfterBreak="0">
    <w:nsid w:val="222222FD"/>
    <w:multiLevelType w:val="hybridMultilevel"/>
    <w:tmpl w:val="05E0AD1E"/>
    <w:lvl w:ilvl="0" w:tplc="D94CF238">
      <w:numFmt w:val="bullet"/>
      <w:lvlText w:val="☐"/>
      <w:lvlJc w:val="left"/>
      <w:pPr>
        <w:ind w:left="88" w:hanging="250"/>
      </w:pPr>
      <w:rPr>
        <w:rFonts w:ascii="MS UI Gothic" w:eastAsia="MS UI Gothic" w:hAnsi="MS UI Gothic" w:cs="MS UI Gothic" w:hint="default"/>
        <w:b w:val="0"/>
        <w:bCs w:val="0"/>
        <w:i w:val="0"/>
        <w:iCs w:val="0"/>
        <w:w w:val="98"/>
        <w:sz w:val="20"/>
        <w:szCs w:val="20"/>
      </w:rPr>
    </w:lvl>
    <w:lvl w:ilvl="1" w:tplc="FF4CA9AA">
      <w:numFmt w:val="bullet"/>
      <w:lvlText w:val="•"/>
      <w:lvlJc w:val="left"/>
      <w:pPr>
        <w:ind w:left="360" w:hanging="250"/>
      </w:pPr>
      <w:rPr>
        <w:rFonts w:hint="default"/>
      </w:rPr>
    </w:lvl>
    <w:lvl w:ilvl="2" w:tplc="9258D488">
      <w:numFmt w:val="bullet"/>
      <w:lvlText w:val="•"/>
      <w:lvlJc w:val="left"/>
      <w:pPr>
        <w:ind w:left="640" w:hanging="250"/>
      </w:pPr>
      <w:rPr>
        <w:rFonts w:hint="default"/>
      </w:rPr>
    </w:lvl>
    <w:lvl w:ilvl="3" w:tplc="F4F62300">
      <w:numFmt w:val="bullet"/>
      <w:lvlText w:val="•"/>
      <w:lvlJc w:val="left"/>
      <w:pPr>
        <w:ind w:left="920" w:hanging="250"/>
      </w:pPr>
      <w:rPr>
        <w:rFonts w:hint="default"/>
      </w:rPr>
    </w:lvl>
    <w:lvl w:ilvl="4" w:tplc="3D762760">
      <w:numFmt w:val="bullet"/>
      <w:lvlText w:val="•"/>
      <w:lvlJc w:val="left"/>
      <w:pPr>
        <w:ind w:left="1200" w:hanging="250"/>
      </w:pPr>
      <w:rPr>
        <w:rFonts w:hint="default"/>
      </w:rPr>
    </w:lvl>
    <w:lvl w:ilvl="5" w:tplc="E6C24B14">
      <w:numFmt w:val="bullet"/>
      <w:lvlText w:val="•"/>
      <w:lvlJc w:val="left"/>
      <w:pPr>
        <w:ind w:left="1481" w:hanging="250"/>
      </w:pPr>
      <w:rPr>
        <w:rFonts w:hint="default"/>
      </w:rPr>
    </w:lvl>
    <w:lvl w:ilvl="6" w:tplc="A33CAF46">
      <w:numFmt w:val="bullet"/>
      <w:lvlText w:val="•"/>
      <w:lvlJc w:val="left"/>
      <w:pPr>
        <w:ind w:left="1761" w:hanging="250"/>
      </w:pPr>
      <w:rPr>
        <w:rFonts w:hint="default"/>
      </w:rPr>
    </w:lvl>
    <w:lvl w:ilvl="7" w:tplc="AC76D6A2">
      <w:numFmt w:val="bullet"/>
      <w:lvlText w:val="•"/>
      <w:lvlJc w:val="left"/>
      <w:pPr>
        <w:ind w:left="2041" w:hanging="250"/>
      </w:pPr>
      <w:rPr>
        <w:rFonts w:hint="default"/>
      </w:rPr>
    </w:lvl>
    <w:lvl w:ilvl="8" w:tplc="938E46D2">
      <w:numFmt w:val="bullet"/>
      <w:lvlText w:val="•"/>
      <w:lvlJc w:val="left"/>
      <w:pPr>
        <w:ind w:left="2321" w:hanging="250"/>
      </w:pPr>
      <w:rPr>
        <w:rFonts w:hint="default"/>
      </w:rPr>
    </w:lvl>
  </w:abstractNum>
  <w:abstractNum w:abstractNumId="149" w15:restartNumberingAfterBreak="0">
    <w:nsid w:val="22345FAD"/>
    <w:multiLevelType w:val="hybridMultilevel"/>
    <w:tmpl w:val="5A8AE91E"/>
    <w:lvl w:ilvl="0" w:tplc="C0D651E2">
      <w:numFmt w:val="bullet"/>
      <w:lvlText w:val="☐"/>
      <w:lvlJc w:val="left"/>
      <w:pPr>
        <w:ind w:left="271" w:hanging="164"/>
      </w:pPr>
      <w:rPr>
        <w:rFonts w:ascii="MS UI Gothic" w:eastAsia="MS UI Gothic" w:hAnsi="MS UI Gothic" w:cs="MS UI Gothic" w:hint="default"/>
        <w:b w:val="0"/>
        <w:bCs w:val="0"/>
        <w:i w:val="0"/>
        <w:iCs w:val="0"/>
        <w:w w:val="99"/>
        <w:sz w:val="14"/>
        <w:szCs w:val="14"/>
      </w:rPr>
    </w:lvl>
    <w:lvl w:ilvl="1" w:tplc="D1703C5C">
      <w:numFmt w:val="bullet"/>
      <w:lvlText w:val="•"/>
      <w:lvlJc w:val="left"/>
      <w:pPr>
        <w:ind w:left="476" w:hanging="164"/>
      </w:pPr>
      <w:rPr>
        <w:rFonts w:hint="default"/>
      </w:rPr>
    </w:lvl>
    <w:lvl w:ilvl="2" w:tplc="14AA42B4">
      <w:numFmt w:val="bullet"/>
      <w:lvlText w:val="•"/>
      <w:lvlJc w:val="left"/>
      <w:pPr>
        <w:ind w:left="672" w:hanging="164"/>
      </w:pPr>
      <w:rPr>
        <w:rFonts w:hint="default"/>
      </w:rPr>
    </w:lvl>
    <w:lvl w:ilvl="3" w:tplc="721064B2">
      <w:numFmt w:val="bullet"/>
      <w:lvlText w:val="•"/>
      <w:lvlJc w:val="left"/>
      <w:pPr>
        <w:ind w:left="868" w:hanging="164"/>
      </w:pPr>
      <w:rPr>
        <w:rFonts w:hint="default"/>
      </w:rPr>
    </w:lvl>
    <w:lvl w:ilvl="4" w:tplc="9D30D302">
      <w:numFmt w:val="bullet"/>
      <w:lvlText w:val="•"/>
      <w:lvlJc w:val="left"/>
      <w:pPr>
        <w:ind w:left="1064" w:hanging="164"/>
      </w:pPr>
      <w:rPr>
        <w:rFonts w:hint="default"/>
      </w:rPr>
    </w:lvl>
    <w:lvl w:ilvl="5" w:tplc="748EED62">
      <w:numFmt w:val="bullet"/>
      <w:lvlText w:val="•"/>
      <w:lvlJc w:val="left"/>
      <w:pPr>
        <w:ind w:left="1260" w:hanging="164"/>
      </w:pPr>
      <w:rPr>
        <w:rFonts w:hint="default"/>
      </w:rPr>
    </w:lvl>
    <w:lvl w:ilvl="6" w:tplc="8FAC5D86">
      <w:numFmt w:val="bullet"/>
      <w:lvlText w:val="•"/>
      <w:lvlJc w:val="left"/>
      <w:pPr>
        <w:ind w:left="1456" w:hanging="164"/>
      </w:pPr>
      <w:rPr>
        <w:rFonts w:hint="default"/>
      </w:rPr>
    </w:lvl>
    <w:lvl w:ilvl="7" w:tplc="35F8D21C">
      <w:numFmt w:val="bullet"/>
      <w:lvlText w:val="•"/>
      <w:lvlJc w:val="left"/>
      <w:pPr>
        <w:ind w:left="1652" w:hanging="164"/>
      </w:pPr>
      <w:rPr>
        <w:rFonts w:hint="default"/>
      </w:rPr>
    </w:lvl>
    <w:lvl w:ilvl="8" w:tplc="0CF2187C">
      <w:numFmt w:val="bullet"/>
      <w:lvlText w:val="•"/>
      <w:lvlJc w:val="left"/>
      <w:pPr>
        <w:ind w:left="1848" w:hanging="164"/>
      </w:pPr>
      <w:rPr>
        <w:rFonts w:hint="default"/>
      </w:rPr>
    </w:lvl>
  </w:abstractNum>
  <w:abstractNum w:abstractNumId="150" w15:restartNumberingAfterBreak="0">
    <w:nsid w:val="22460215"/>
    <w:multiLevelType w:val="hybridMultilevel"/>
    <w:tmpl w:val="3566F3B2"/>
    <w:lvl w:ilvl="0" w:tplc="ADB21944">
      <w:numFmt w:val="bullet"/>
      <w:lvlText w:val=""/>
      <w:lvlJc w:val="left"/>
      <w:pPr>
        <w:ind w:left="1920" w:hanging="360"/>
      </w:pPr>
      <w:rPr>
        <w:rFonts w:ascii="Symbol" w:eastAsia="Symbol" w:hAnsi="Symbol" w:cs="Symbol" w:hint="default"/>
        <w:b w:val="0"/>
        <w:bCs w:val="0"/>
        <w:i w:val="0"/>
        <w:iCs w:val="0"/>
        <w:w w:val="100"/>
        <w:sz w:val="24"/>
        <w:szCs w:val="24"/>
      </w:rPr>
    </w:lvl>
    <w:lvl w:ilvl="1" w:tplc="8F2624FE">
      <w:numFmt w:val="bullet"/>
      <w:lvlText w:val="•"/>
      <w:lvlJc w:val="left"/>
      <w:pPr>
        <w:ind w:left="2906" w:hanging="360"/>
      </w:pPr>
      <w:rPr>
        <w:rFonts w:hint="default"/>
      </w:rPr>
    </w:lvl>
    <w:lvl w:ilvl="2" w:tplc="814013D0">
      <w:numFmt w:val="bullet"/>
      <w:lvlText w:val="•"/>
      <w:lvlJc w:val="left"/>
      <w:pPr>
        <w:ind w:left="3892" w:hanging="360"/>
      </w:pPr>
      <w:rPr>
        <w:rFonts w:hint="default"/>
      </w:rPr>
    </w:lvl>
    <w:lvl w:ilvl="3" w:tplc="73D42FE6">
      <w:numFmt w:val="bullet"/>
      <w:lvlText w:val="•"/>
      <w:lvlJc w:val="left"/>
      <w:pPr>
        <w:ind w:left="4878" w:hanging="360"/>
      </w:pPr>
      <w:rPr>
        <w:rFonts w:hint="default"/>
      </w:rPr>
    </w:lvl>
    <w:lvl w:ilvl="4" w:tplc="F210FDFC">
      <w:numFmt w:val="bullet"/>
      <w:lvlText w:val="•"/>
      <w:lvlJc w:val="left"/>
      <w:pPr>
        <w:ind w:left="5864" w:hanging="360"/>
      </w:pPr>
      <w:rPr>
        <w:rFonts w:hint="default"/>
      </w:rPr>
    </w:lvl>
    <w:lvl w:ilvl="5" w:tplc="36745560">
      <w:numFmt w:val="bullet"/>
      <w:lvlText w:val="•"/>
      <w:lvlJc w:val="left"/>
      <w:pPr>
        <w:ind w:left="6850" w:hanging="360"/>
      </w:pPr>
      <w:rPr>
        <w:rFonts w:hint="default"/>
      </w:rPr>
    </w:lvl>
    <w:lvl w:ilvl="6" w:tplc="D30AAAD2">
      <w:numFmt w:val="bullet"/>
      <w:lvlText w:val="•"/>
      <w:lvlJc w:val="left"/>
      <w:pPr>
        <w:ind w:left="7836" w:hanging="360"/>
      </w:pPr>
      <w:rPr>
        <w:rFonts w:hint="default"/>
      </w:rPr>
    </w:lvl>
    <w:lvl w:ilvl="7" w:tplc="EDC8CB9E">
      <w:numFmt w:val="bullet"/>
      <w:lvlText w:val="•"/>
      <w:lvlJc w:val="left"/>
      <w:pPr>
        <w:ind w:left="8822" w:hanging="360"/>
      </w:pPr>
      <w:rPr>
        <w:rFonts w:hint="default"/>
      </w:rPr>
    </w:lvl>
    <w:lvl w:ilvl="8" w:tplc="05FCCCA8">
      <w:numFmt w:val="bullet"/>
      <w:lvlText w:val="•"/>
      <w:lvlJc w:val="left"/>
      <w:pPr>
        <w:ind w:left="9808" w:hanging="360"/>
      </w:pPr>
      <w:rPr>
        <w:rFonts w:hint="default"/>
      </w:rPr>
    </w:lvl>
  </w:abstractNum>
  <w:abstractNum w:abstractNumId="151" w15:restartNumberingAfterBreak="0">
    <w:nsid w:val="22E67BF6"/>
    <w:multiLevelType w:val="hybridMultilevel"/>
    <w:tmpl w:val="B48253B4"/>
    <w:lvl w:ilvl="0" w:tplc="850CB0F8">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9766BFA8">
      <w:numFmt w:val="bullet"/>
      <w:lvlText w:val="•"/>
      <w:lvlJc w:val="left"/>
      <w:pPr>
        <w:ind w:left="512" w:hanging="214"/>
      </w:pPr>
      <w:rPr>
        <w:rFonts w:hint="default"/>
      </w:rPr>
    </w:lvl>
    <w:lvl w:ilvl="2" w:tplc="11900D44">
      <w:numFmt w:val="bullet"/>
      <w:lvlText w:val="•"/>
      <w:lvlJc w:val="left"/>
      <w:pPr>
        <w:ind w:left="704" w:hanging="214"/>
      </w:pPr>
      <w:rPr>
        <w:rFonts w:hint="default"/>
      </w:rPr>
    </w:lvl>
    <w:lvl w:ilvl="3" w:tplc="5A38948C">
      <w:numFmt w:val="bullet"/>
      <w:lvlText w:val="•"/>
      <w:lvlJc w:val="left"/>
      <w:pPr>
        <w:ind w:left="896" w:hanging="214"/>
      </w:pPr>
      <w:rPr>
        <w:rFonts w:hint="default"/>
      </w:rPr>
    </w:lvl>
    <w:lvl w:ilvl="4" w:tplc="22E870A6">
      <w:numFmt w:val="bullet"/>
      <w:lvlText w:val="•"/>
      <w:lvlJc w:val="left"/>
      <w:pPr>
        <w:ind w:left="1088" w:hanging="214"/>
      </w:pPr>
      <w:rPr>
        <w:rFonts w:hint="default"/>
      </w:rPr>
    </w:lvl>
    <w:lvl w:ilvl="5" w:tplc="14EC205E">
      <w:numFmt w:val="bullet"/>
      <w:lvlText w:val="•"/>
      <w:lvlJc w:val="left"/>
      <w:pPr>
        <w:ind w:left="1280" w:hanging="214"/>
      </w:pPr>
      <w:rPr>
        <w:rFonts w:hint="default"/>
      </w:rPr>
    </w:lvl>
    <w:lvl w:ilvl="6" w:tplc="40E2A62A">
      <w:numFmt w:val="bullet"/>
      <w:lvlText w:val="•"/>
      <w:lvlJc w:val="left"/>
      <w:pPr>
        <w:ind w:left="1472" w:hanging="214"/>
      </w:pPr>
      <w:rPr>
        <w:rFonts w:hint="default"/>
      </w:rPr>
    </w:lvl>
    <w:lvl w:ilvl="7" w:tplc="2A682C66">
      <w:numFmt w:val="bullet"/>
      <w:lvlText w:val="•"/>
      <w:lvlJc w:val="left"/>
      <w:pPr>
        <w:ind w:left="1664" w:hanging="214"/>
      </w:pPr>
      <w:rPr>
        <w:rFonts w:hint="default"/>
      </w:rPr>
    </w:lvl>
    <w:lvl w:ilvl="8" w:tplc="CBDAF198">
      <w:numFmt w:val="bullet"/>
      <w:lvlText w:val="•"/>
      <w:lvlJc w:val="left"/>
      <w:pPr>
        <w:ind w:left="1856" w:hanging="214"/>
      </w:pPr>
      <w:rPr>
        <w:rFonts w:hint="default"/>
      </w:rPr>
    </w:lvl>
  </w:abstractNum>
  <w:abstractNum w:abstractNumId="152" w15:restartNumberingAfterBreak="0">
    <w:nsid w:val="22F54E56"/>
    <w:multiLevelType w:val="hybridMultilevel"/>
    <w:tmpl w:val="1AF4786E"/>
    <w:lvl w:ilvl="0" w:tplc="76EA7E7C">
      <w:numFmt w:val="bullet"/>
      <w:lvlText w:val="☐"/>
      <w:lvlJc w:val="left"/>
      <w:pPr>
        <w:ind w:left="110" w:hanging="212"/>
      </w:pPr>
      <w:rPr>
        <w:rFonts w:ascii="MS Gothic" w:eastAsia="MS Gothic" w:hAnsi="MS Gothic" w:cs="MS Gothic" w:hint="default"/>
        <w:b w:val="0"/>
        <w:bCs w:val="0"/>
        <w:i w:val="0"/>
        <w:iCs w:val="0"/>
        <w:w w:val="100"/>
        <w:sz w:val="16"/>
        <w:szCs w:val="16"/>
      </w:rPr>
    </w:lvl>
    <w:lvl w:ilvl="1" w:tplc="C4048682">
      <w:numFmt w:val="bullet"/>
      <w:lvlText w:val="•"/>
      <w:lvlJc w:val="left"/>
      <w:pPr>
        <w:ind w:left="368" w:hanging="212"/>
      </w:pPr>
      <w:rPr>
        <w:rFonts w:hint="default"/>
      </w:rPr>
    </w:lvl>
    <w:lvl w:ilvl="2" w:tplc="CF709800">
      <w:numFmt w:val="bullet"/>
      <w:lvlText w:val="•"/>
      <w:lvlJc w:val="left"/>
      <w:pPr>
        <w:ind w:left="616" w:hanging="212"/>
      </w:pPr>
      <w:rPr>
        <w:rFonts w:hint="default"/>
      </w:rPr>
    </w:lvl>
    <w:lvl w:ilvl="3" w:tplc="A9FE06F6">
      <w:numFmt w:val="bullet"/>
      <w:lvlText w:val="•"/>
      <w:lvlJc w:val="left"/>
      <w:pPr>
        <w:ind w:left="864" w:hanging="212"/>
      </w:pPr>
      <w:rPr>
        <w:rFonts w:hint="default"/>
      </w:rPr>
    </w:lvl>
    <w:lvl w:ilvl="4" w:tplc="5A34067C">
      <w:numFmt w:val="bullet"/>
      <w:lvlText w:val="•"/>
      <w:lvlJc w:val="left"/>
      <w:pPr>
        <w:ind w:left="1112" w:hanging="212"/>
      </w:pPr>
      <w:rPr>
        <w:rFonts w:hint="default"/>
      </w:rPr>
    </w:lvl>
    <w:lvl w:ilvl="5" w:tplc="0B10A456">
      <w:numFmt w:val="bullet"/>
      <w:lvlText w:val="•"/>
      <w:lvlJc w:val="left"/>
      <w:pPr>
        <w:ind w:left="1360" w:hanging="212"/>
      </w:pPr>
      <w:rPr>
        <w:rFonts w:hint="default"/>
      </w:rPr>
    </w:lvl>
    <w:lvl w:ilvl="6" w:tplc="1C16FD92">
      <w:numFmt w:val="bullet"/>
      <w:lvlText w:val="•"/>
      <w:lvlJc w:val="left"/>
      <w:pPr>
        <w:ind w:left="1608" w:hanging="212"/>
      </w:pPr>
      <w:rPr>
        <w:rFonts w:hint="default"/>
      </w:rPr>
    </w:lvl>
    <w:lvl w:ilvl="7" w:tplc="7B68CAA0">
      <w:numFmt w:val="bullet"/>
      <w:lvlText w:val="•"/>
      <w:lvlJc w:val="left"/>
      <w:pPr>
        <w:ind w:left="1856" w:hanging="212"/>
      </w:pPr>
      <w:rPr>
        <w:rFonts w:hint="default"/>
      </w:rPr>
    </w:lvl>
    <w:lvl w:ilvl="8" w:tplc="00B0B43E">
      <w:numFmt w:val="bullet"/>
      <w:lvlText w:val="•"/>
      <w:lvlJc w:val="left"/>
      <w:pPr>
        <w:ind w:left="2104" w:hanging="212"/>
      </w:pPr>
      <w:rPr>
        <w:rFonts w:hint="default"/>
      </w:rPr>
    </w:lvl>
  </w:abstractNum>
  <w:abstractNum w:abstractNumId="153" w15:restartNumberingAfterBreak="0">
    <w:nsid w:val="231346C3"/>
    <w:multiLevelType w:val="hybridMultilevel"/>
    <w:tmpl w:val="D5049442"/>
    <w:lvl w:ilvl="0" w:tplc="4EE62DAC">
      <w:numFmt w:val="bullet"/>
      <w:lvlText w:val=""/>
      <w:lvlJc w:val="left"/>
      <w:pPr>
        <w:ind w:left="299" w:hanging="188"/>
      </w:pPr>
      <w:rPr>
        <w:rFonts w:ascii="Wingdings" w:eastAsia="Wingdings" w:hAnsi="Wingdings" w:cs="Wingdings" w:hint="default"/>
        <w:b w:val="0"/>
        <w:bCs w:val="0"/>
        <w:i w:val="0"/>
        <w:iCs w:val="0"/>
        <w:w w:val="100"/>
        <w:sz w:val="16"/>
        <w:szCs w:val="16"/>
      </w:rPr>
    </w:lvl>
    <w:lvl w:ilvl="1" w:tplc="6E147AB0">
      <w:numFmt w:val="bullet"/>
      <w:lvlText w:val="•"/>
      <w:lvlJc w:val="left"/>
      <w:pPr>
        <w:ind w:left="503" w:hanging="188"/>
      </w:pPr>
      <w:rPr>
        <w:rFonts w:hint="default"/>
      </w:rPr>
    </w:lvl>
    <w:lvl w:ilvl="2" w:tplc="4E50A85C">
      <w:numFmt w:val="bullet"/>
      <w:lvlText w:val="•"/>
      <w:lvlJc w:val="left"/>
      <w:pPr>
        <w:ind w:left="707" w:hanging="188"/>
      </w:pPr>
      <w:rPr>
        <w:rFonts w:hint="default"/>
      </w:rPr>
    </w:lvl>
    <w:lvl w:ilvl="3" w:tplc="603C4162">
      <w:numFmt w:val="bullet"/>
      <w:lvlText w:val="•"/>
      <w:lvlJc w:val="left"/>
      <w:pPr>
        <w:ind w:left="911" w:hanging="188"/>
      </w:pPr>
      <w:rPr>
        <w:rFonts w:hint="default"/>
      </w:rPr>
    </w:lvl>
    <w:lvl w:ilvl="4" w:tplc="C8BA0416">
      <w:numFmt w:val="bullet"/>
      <w:lvlText w:val="•"/>
      <w:lvlJc w:val="left"/>
      <w:pPr>
        <w:ind w:left="1115" w:hanging="188"/>
      </w:pPr>
      <w:rPr>
        <w:rFonts w:hint="default"/>
      </w:rPr>
    </w:lvl>
    <w:lvl w:ilvl="5" w:tplc="2A7AE026">
      <w:numFmt w:val="bullet"/>
      <w:lvlText w:val="•"/>
      <w:lvlJc w:val="left"/>
      <w:pPr>
        <w:ind w:left="1319" w:hanging="188"/>
      </w:pPr>
      <w:rPr>
        <w:rFonts w:hint="default"/>
      </w:rPr>
    </w:lvl>
    <w:lvl w:ilvl="6" w:tplc="C2B04D50">
      <w:numFmt w:val="bullet"/>
      <w:lvlText w:val="•"/>
      <w:lvlJc w:val="left"/>
      <w:pPr>
        <w:ind w:left="1523" w:hanging="188"/>
      </w:pPr>
      <w:rPr>
        <w:rFonts w:hint="default"/>
      </w:rPr>
    </w:lvl>
    <w:lvl w:ilvl="7" w:tplc="4852F476">
      <w:numFmt w:val="bullet"/>
      <w:lvlText w:val="•"/>
      <w:lvlJc w:val="left"/>
      <w:pPr>
        <w:ind w:left="1727" w:hanging="188"/>
      </w:pPr>
      <w:rPr>
        <w:rFonts w:hint="default"/>
      </w:rPr>
    </w:lvl>
    <w:lvl w:ilvl="8" w:tplc="D7D8049A">
      <w:numFmt w:val="bullet"/>
      <w:lvlText w:val="•"/>
      <w:lvlJc w:val="left"/>
      <w:pPr>
        <w:ind w:left="1931" w:hanging="188"/>
      </w:pPr>
      <w:rPr>
        <w:rFonts w:hint="default"/>
      </w:rPr>
    </w:lvl>
  </w:abstractNum>
  <w:abstractNum w:abstractNumId="154" w15:restartNumberingAfterBreak="0">
    <w:nsid w:val="238A17E4"/>
    <w:multiLevelType w:val="hybridMultilevel"/>
    <w:tmpl w:val="5CBAB6A4"/>
    <w:lvl w:ilvl="0" w:tplc="670E06D8">
      <w:numFmt w:val="bullet"/>
      <w:lvlText w:val="•"/>
      <w:lvlJc w:val="left"/>
      <w:pPr>
        <w:ind w:left="2372" w:hanging="720"/>
      </w:pPr>
      <w:rPr>
        <w:rFonts w:ascii="Century Gothic" w:eastAsia="Century Gothic" w:hAnsi="Century Gothic" w:cs="Century Gothic" w:hint="default"/>
        <w:b/>
        <w:bCs/>
        <w:i w:val="0"/>
        <w:iCs w:val="0"/>
        <w:w w:val="76"/>
        <w:sz w:val="22"/>
        <w:szCs w:val="22"/>
      </w:rPr>
    </w:lvl>
    <w:lvl w:ilvl="1" w:tplc="E0281972">
      <w:numFmt w:val="bullet"/>
      <w:lvlText w:val=""/>
      <w:lvlJc w:val="left"/>
      <w:pPr>
        <w:ind w:left="3091" w:hanging="721"/>
      </w:pPr>
      <w:rPr>
        <w:rFonts w:ascii="Wingdings" w:eastAsia="Wingdings" w:hAnsi="Wingdings" w:cs="Wingdings" w:hint="default"/>
        <w:b w:val="0"/>
        <w:bCs w:val="0"/>
        <w:i w:val="0"/>
        <w:iCs w:val="0"/>
        <w:w w:val="100"/>
        <w:sz w:val="22"/>
        <w:szCs w:val="22"/>
      </w:rPr>
    </w:lvl>
    <w:lvl w:ilvl="2" w:tplc="6C78DAEC">
      <w:numFmt w:val="bullet"/>
      <w:lvlText w:val=""/>
      <w:lvlJc w:val="left"/>
      <w:pPr>
        <w:ind w:left="3092" w:hanging="360"/>
      </w:pPr>
      <w:rPr>
        <w:rFonts w:ascii="Wingdings" w:eastAsia="Wingdings" w:hAnsi="Wingdings" w:cs="Wingdings" w:hint="default"/>
        <w:b w:val="0"/>
        <w:bCs w:val="0"/>
        <w:i w:val="0"/>
        <w:iCs w:val="0"/>
        <w:w w:val="100"/>
        <w:sz w:val="22"/>
        <w:szCs w:val="22"/>
      </w:rPr>
    </w:lvl>
    <w:lvl w:ilvl="3" w:tplc="099261C8">
      <w:numFmt w:val="bullet"/>
      <w:lvlText w:val=""/>
      <w:lvlJc w:val="left"/>
      <w:pPr>
        <w:ind w:left="3812" w:hanging="721"/>
      </w:pPr>
      <w:rPr>
        <w:rFonts w:ascii="Wingdings" w:eastAsia="Wingdings" w:hAnsi="Wingdings" w:cs="Wingdings" w:hint="default"/>
        <w:b w:val="0"/>
        <w:bCs w:val="0"/>
        <w:i w:val="0"/>
        <w:iCs w:val="0"/>
        <w:w w:val="100"/>
        <w:sz w:val="22"/>
        <w:szCs w:val="22"/>
      </w:rPr>
    </w:lvl>
    <w:lvl w:ilvl="4" w:tplc="D3D87CFC">
      <w:numFmt w:val="bullet"/>
      <w:lvlText w:val="•"/>
      <w:lvlJc w:val="left"/>
      <w:pPr>
        <w:ind w:left="5840" w:hanging="721"/>
      </w:pPr>
      <w:rPr>
        <w:rFonts w:hint="default"/>
      </w:rPr>
    </w:lvl>
    <w:lvl w:ilvl="5" w:tplc="588E9B34">
      <w:numFmt w:val="bullet"/>
      <w:lvlText w:val="•"/>
      <w:lvlJc w:val="left"/>
      <w:pPr>
        <w:ind w:left="6850" w:hanging="721"/>
      </w:pPr>
      <w:rPr>
        <w:rFonts w:hint="default"/>
      </w:rPr>
    </w:lvl>
    <w:lvl w:ilvl="6" w:tplc="8072F530">
      <w:numFmt w:val="bullet"/>
      <w:lvlText w:val="•"/>
      <w:lvlJc w:val="left"/>
      <w:pPr>
        <w:ind w:left="7860" w:hanging="721"/>
      </w:pPr>
      <w:rPr>
        <w:rFonts w:hint="default"/>
      </w:rPr>
    </w:lvl>
    <w:lvl w:ilvl="7" w:tplc="FC644AA6">
      <w:numFmt w:val="bullet"/>
      <w:lvlText w:val="•"/>
      <w:lvlJc w:val="left"/>
      <w:pPr>
        <w:ind w:left="8870" w:hanging="721"/>
      </w:pPr>
      <w:rPr>
        <w:rFonts w:hint="default"/>
      </w:rPr>
    </w:lvl>
    <w:lvl w:ilvl="8" w:tplc="282EE5E4">
      <w:numFmt w:val="bullet"/>
      <w:lvlText w:val="•"/>
      <w:lvlJc w:val="left"/>
      <w:pPr>
        <w:ind w:left="9880" w:hanging="721"/>
      </w:pPr>
      <w:rPr>
        <w:rFonts w:hint="default"/>
      </w:rPr>
    </w:lvl>
  </w:abstractNum>
  <w:abstractNum w:abstractNumId="155" w15:restartNumberingAfterBreak="0">
    <w:nsid w:val="23CF7C2D"/>
    <w:multiLevelType w:val="hybridMultilevel"/>
    <w:tmpl w:val="1DCEDA4A"/>
    <w:lvl w:ilvl="0" w:tplc="F64A008A">
      <w:numFmt w:val="bullet"/>
      <w:lvlText w:val="☐"/>
      <w:lvlJc w:val="left"/>
      <w:pPr>
        <w:ind w:left="300" w:hanging="219"/>
      </w:pPr>
      <w:rPr>
        <w:rFonts w:ascii="MS Gothic" w:eastAsia="MS Gothic" w:hAnsi="MS Gothic" w:cs="MS Gothic" w:hint="default"/>
        <w:b w:val="0"/>
        <w:bCs w:val="0"/>
        <w:i w:val="0"/>
        <w:iCs w:val="0"/>
        <w:w w:val="100"/>
        <w:sz w:val="16"/>
        <w:szCs w:val="16"/>
      </w:rPr>
    </w:lvl>
    <w:lvl w:ilvl="1" w:tplc="EEEC5664">
      <w:numFmt w:val="bullet"/>
      <w:lvlText w:val="•"/>
      <w:lvlJc w:val="left"/>
      <w:pPr>
        <w:ind w:left="509" w:hanging="219"/>
      </w:pPr>
      <w:rPr>
        <w:rFonts w:hint="default"/>
      </w:rPr>
    </w:lvl>
    <w:lvl w:ilvl="2" w:tplc="CEB6D068">
      <w:numFmt w:val="bullet"/>
      <w:lvlText w:val="•"/>
      <w:lvlJc w:val="left"/>
      <w:pPr>
        <w:ind w:left="718" w:hanging="219"/>
      </w:pPr>
      <w:rPr>
        <w:rFonts w:hint="default"/>
      </w:rPr>
    </w:lvl>
    <w:lvl w:ilvl="3" w:tplc="DF44CA26">
      <w:numFmt w:val="bullet"/>
      <w:lvlText w:val="•"/>
      <w:lvlJc w:val="left"/>
      <w:pPr>
        <w:ind w:left="927" w:hanging="219"/>
      </w:pPr>
      <w:rPr>
        <w:rFonts w:hint="default"/>
      </w:rPr>
    </w:lvl>
    <w:lvl w:ilvl="4" w:tplc="B3F2C46C">
      <w:numFmt w:val="bullet"/>
      <w:lvlText w:val="•"/>
      <w:lvlJc w:val="left"/>
      <w:pPr>
        <w:ind w:left="1136" w:hanging="219"/>
      </w:pPr>
      <w:rPr>
        <w:rFonts w:hint="default"/>
      </w:rPr>
    </w:lvl>
    <w:lvl w:ilvl="5" w:tplc="18D64B2E">
      <w:numFmt w:val="bullet"/>
      <w:lvlText w:val="•"/>
      <w:lvlJc w:val="left"/>
      <w:pPr>
        <w:ind w:left="1345" w:hanging="219"/>
      </w:pPr>
      <w:rPr>
        <w:rFonts w:hint="default"/>
      </w:rPr>
    </w:lvl>
    <w:lvl w:ilvl="6" w:tplc="A0BCD848">
      <w:numFmt w:val="bullet"/>
      <w:lvlText w:val="•"/>
      <w:lvlJc w:val="left"/>
      <w:pPr>
        <w:ind w:left="1554" w:hanging="219"/>
      </w:pPr>
      <w:rPr>
        <w:rFonts w:hint="default"/>
      </w:rPr>
    </w:lvl>
    <w:lvl w:ilvl="7" w:tplc="CC488DE2">
      <w:numFmt w:val="bullet"/>
      <w:lvlText w:val="•"/>
      <w:lvlJc w:val="left"/>
      <w:pPr>
        <w:ind w:left="1763" w:hanging="219"/>
      </w:pPr>
      <w:rPr>
        <w:rFonts w:hint="default"/>
      </w:rPr>
    </w:lvl>
    <w:lvl w:ilvl="8" w:tplc="85020BF4">
      <w:numFmt w:val="bullet"/>
      <w:lvlText w:val="•"/>
      <w:lvlJc w:val="left"/>
      <w:pPr>
        <w:ind w:left="1972" w:hanging="219"/>
      </w:pPr>
      <w:rPr>
        <w:rFonts w:hint="default"/>
      </w:rPr>
    </w:lvl>
  </w:abstractNum>
  <w:abstractNum w:abstractNumId="156" w15:restartNumberingAfterBreak="0">
    <w:nsid w:val="23E24AC2"/>
    <w:multiLevelType w:val="hybridMultilevel"/>
    <w:tmpl w:val="96664DA2"/>
    <w:lvl w:ilvl="0" w:tplc="9C2825BA">
      <w:numFmt w:val="bullet"/>
      <w:lvlText w:val="☐"/>
      <w:lvlJc w:val="left"/>
      <w:pPr>
        <w:ind w:left="271" w:hanging="166"/>
      </w:pPr>
      <w:rPr>
        <w:rFonts w:ascii="MS Gothic" w:eastAsia="MS Gothic" w:hAnsi="MS Gothic" w:cs="MS Gothic" w:hint="default"/>
        <w:b w:val="0"/>
        <w:bCs w:val="0"/>
        <w:i w:val="0"/>
        <w:iCs w:val="0"/>
        <w:w w:val="99"/>
        <w:sz w:val="14"/>
        <w:szCs w:val="14"/>
      </w:rPr>
    </w:lvl>
    <w:lvl w:ilvl="1" w:tplc="BBB6BEFE">
      <w:numFmt w:val="bullet"/>
      <w:lvlText w:val="•"/>
      <w:lvlJc w:val="left"/>
      <w:pPr>
        <w:ind w:left="512" w:hanging="166"/>
      </w:pPr>
      <w:rPr>
        <w:rFonts w:hint="default"/>
      </w:rPr>
    </w:lvl>
    <w:lvl w:ilvl="2" w:tplc="BB4E406C">
      <w:numFmt w:val="bullet"/>
      <w:lvlText w:val="•"/>
      <w:lvlJc w:val="left"/>
      <w:pPr>
        <w:ind w:left="744" w:hanging="166"/>
      </w:pPr>
      <w:rPr>
        <w:rFonts w:hint="default"/>
      </w:rPr>
    </w:lvl>
    <w:lvl w:ilvl="3" w:tplc="F5C674AC">
      <w:numFmt w:val="bullet"/>
      <w:lvlText w:val="•"/>
      <w:lvlJc w:val="left"/>
      <w:pPr>
        <w:ind w:left="976" w:hanging="166"/>
      </w:pPr>
      <w:rPr>
        <w:rFonts w:hint="default"/>
      </w:rPr>
    </w:lvl>
    <w:lvl w:ilvl="4" w:tplc="46160E06">
      <w:numFmt w:val="bullet"/>
      <w:lvlText w:val="•"/>
      <w:lvlJc w:val="left"/>
      <w:pPr>
        <w:ind w:left="1208" w:hanging="166"/>
      </w:pPr>
      <w:rPr>
        <w:rFonts w:hint="default"/>
      </w:rPr>
    </w:lvl>
    <w:lvl w:ilvl="5" w:tplc="6510B134">
      <w:numFmt w:val="bullet"/>
      <w:lvlText w:val="•"/>
      <w:lvlJc w:val="left"/>
      <w:pPr>
        <w:ind w:left="1441" w:hanging="166"/>
      </w:pPr>
      <w:rPr>
        <w:rFonts w:hint="default"/>
      </w:rPr>
    </w:lvl>
    <w:lvl w:ilvl="6" w:tplc="CB96C0F4">
      <w:numFmt w:val="bullet"/>
      <w:lvlText w:val="•"/>
      <w:lvlJc w:val="left"/>
      <w:pPr>
        <w:ind w:left="1673" w:hanging="166"/>
      </w:pPr>
      <w:rPr>
        <w:rFonts w:hint="default"/>
      </w:rPr>
    </w:lvl>
    <w:lvl w:ilvl="7" w:tplc="07C45F38">
      <w:numFmt w:val="bullet"/>
      <w:lvlText w:val="•"/>
      <w:lvlJc w:val="left"/>
      <w:pPr>
        <w:ind w:left="1905" w:hanging="166"/>
      </w:pPr>
      <w:rPr>
        <w:rFonts w:hint="default"/>
      </w:rPr>
    </w:lvl>
    <w:lvl w:ilvl="8" w:tplc="74820284">
      <w:numFmt w:val="bullet"/>
      <w:lvlText w:val="•"/>
      <w:lvlJc w:val="left"/>
      <w:pPr>
        <w:ind w:left="2137" w:hanging="166"/>
      </w:pPr>
      <w:rPr>
        <w:rFonts w:hint="default"/>
      </w:rPr>
    </w:lvl>
  </w:abstractNum>
  <w:abstractNum w:abstractNumId="157" w15:restartNumberingAfterBreak="0">
    <w:nsid w:val="247669B5"/>
    <w:multiLevelType w:val="hybridMultilevel"/>
    <w:tmpl w:val="4B3CC2E8"/>
    <w:lvl w:ilvl="0" w:tplc="ED2E9B8E">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3B1E5E7C">
      <w:numFmt w:val="bullet"/>
      <w:lvlText w:val="•"/>
      <w:lvlJc w:val="left"/>
      <w:pPr>
        <w:ind w:left="620" w:hanging="250"/>
      </w:pPr>
      <w:rPr>
        <w:rFonts w:hint="default"/>
      </w:rPr>
    </w:lvl>
    <w:lvl w:ilvl="2" w:tplc="58F8ACB0">
      <w:numFmt w:val="bullet"/>
      <w:lvlText w:val="•"/>
      <w:lvlJc w:val="left"/>
      <w:pPr>
        <w:ind w:left="901" w:hanging="250"/>
      </w:pPr>
      <w:rPr>
        <w:rFonts w:hint="default"/>
      </w:rPr>
    </w:lvl>
    <w:lvl w:ilvl="3" w:tplc="488815A2">
      <w:numFmt w:val="bullet"/>
      <w:lvlText w:val="•"/>
      <w:lvlJc w:val="left"/>
      <w:pPr>
        <w:ind w:left="1182" w:hanging="250"/>
      </w:pPr>
      <w:rPr>
        <w:rFonts w:hint="default"/>
      </w:rPr>
    </w:lvl>
    <w:lvl w:ilvl="4" w:tplc="396C53AE">
      <w:numFmt w:val="bullet"/>
      <w:lvlText w:val="•"/>
      <w:lvlJc w:val="left"/>
      <w:pPr>
        <w:ind w:left="1463" w:hanging="250"/>
      </w:pPr>
      <w:rPr>
        <w:rFonts w:hint="default"/>
      </w:rPr>
    </w:lvl>
    <w:lvl w:ilvl="5" w:tplc="BAFA8BD4">
      <w:numFmt w:val="bullet"/>
      <w:lvlText w:val="•"/>
      <w:lvlJc w:val="left"/>
      <w:pPr>
        <w:ind w:left="1744" w:hanging="250"/>
      </w:pPr>
      <w:rPr>
        <w:rFonts w:hint="default"/>
      </w:rPr>
    </w:lvl>
    <w:lvl w:ilvl="6" w:tplc="F0ACBC44">
      <w:numFmt w:val="bullet"/>
      <w:lvlText w:val="•"/>
      <w:lvlJc w:val="left"/>
      <w:pPr>
        <w:ind w:left="2024" w:hanging="250"/>
      </w:pPr>
      <w:rPr>
        <w:rFonts w:hint="default"/>
      </w:rPr>
    </w:lvl>
    <w:lvl w:ilvl="7" w:tplc="0B2A9142">
      <w:numFmt w:val="bullet"/>
      <w:lvlText w:val="•"/>
      <w:lvlJc w:val="left"/>
      <w:pPr>
        <w:ind w:left="2305" w:hanging="250"/>
      </w:pPr>
      <w:rPr>
        <w:rFonts w:hint="default"/>
      </w:rPr>
    </w:lvl>
    <w:lvl w:ilvl="8" w:tplc="FEBE4DF0">
      <w:numFmt w:val="bullet"/>
      <w:lvlText w:val="•"/>
      <w:lvlJc w:val="left"/>
      <w:pPr>
        <w:ind w:left="2586" w:hanging="250"/>
      </w:pPr>
      <w:rPr>
        <w:rFonts w:hint="default"/>
      </w:rPr>
    </w:lvl>
  </w:abstractNum>
  <w:abstractNum w:abstractNumId="158" w15:restartNumberingAfterBreak="0">
    <w:nsid w:val="252F3B1D"/>
    <w:multiLevelType w:val="hybridMultilevel"/>
    <w:tmpl w:val="F09C2036"/>
    <w:lvl w:ilvl="0" w:tplc="0608D046">
      <w:numFmt w:val="bullet"/>
      <w:lvlText w:val="□"/>
      <w:lvlJc w:val="left"/>
      <w:pPr>
        <w:ind w:left="388" w:hanging="281"/>
      </w:pPr>
      <w:rPr>
        <w:rFonts w:ascii="Arial" w:eastAsia="Arial" w:hAnsi="Arial" w:cs="Arial" w:hint="default"/>
        <w:b w:val="0"/>
        <w:bCs w:val="0"/>
        <w:i w:val="0"/>
        <w:iCs w:val="0"/>
        <w:w w:val="99"/>
        <w:sz w:val="32"/>
        <w:szCs w:val="32"/>
      </w:rPr>
    </w:lvl>
    <w:lvl w:ilvl="1" w:tplc="92541D2A">
      <w:numFmt w:val="bullet"/>
      <w:lvlText w:val="•"/>
      <w:lvlJc w:val="left"/>
      <w:pPr>
        <w:ind w:left="962" w:hanging="281"/>
      </w:pPr>
      <w:rPr>
        <w:rFonts w:hint="default"/>
      </w:rPr>
    </w:lvl>
    <w:lvl w:ilvl="2" w:tplc="2EF280BA">
      <w:numFmt w:val="bullet"/>
      <w:lvlText w:val="•"/>
      <w:lvlJc w:val="left"/>
      <w:pPr>
        <w:ind w:left="1544" w:hanging="281"/>
      </w:pPr>
      <w:rPr>
        <w:rFonts w:hint="default"/>
      </w:rPr>
    </w:lvl>
    <w:lvl w:ilvl="3" w:tplc="C2A24ADC">
      <w:numFmt w:val="bullet"/>
      <w:lvlText w:val="•"/>
      <w:lvlJc w:val="left"/>
      <w:pPr>
        <w:ind w:left="2126" w:hanging="281"/>
      </w:pPr>
      <w:rPr>
        <w:rFonts w:hint="default"/>
      </w:rPr>
    </w:lvl>
    <w:lvl w:ilvl="4" w:tplc="5C861302">
      <w:numFmt w:val="bullet"/>
      <w:lvlText w:val="•"/>
      <w:lvlJc w:val="left"/>
      <w:pPr>
        <w:ind w:left="2708" w:hanging="281"/>
      </w:pPr>
      <w:rPr>
        <w:rFonts w:hint="default"/>
      </w:rPr>
    </w:lvl>
    <w:lvl w:ilvl="5" w:tplc="A0D47B12">
      <w:numFmt w:val="bullet"/>
      <w:lvlText w:val="•"/>
      <w:lvlJc w:val="left"/>
      <w:pPr>
        <w:ind w:left="3290" w:hanging="281"/>
      </w:pPr>
      <w:rPr>
        <w:rFonts w:hint="default"/>
      </w:rPr>
    </w:lvl>
    <w:lvl w:ilvl="6" w:tplc="FD1250BA">
      <w:numFmt w:val="bullet"/>
      <w:lvlText w:val="•"/>
      <w:lvlJc w:val="left"/>
      <w:pPr>
        <w:ind w:left="3872" w:hanging="281"/>
      </w:pPr>
      <w:rPr>
        <w:rFonts w:hint="default"/>
      </w:rPr>
    </w:lvl>
    <w:lvl w:ilvl="7" w:tplc="61A46670">
      <w:numFmt w:val="bullet"/>
      <w:lvlText w:val="•"/>
      <w:lvlJc w:val="left"/>
      <w:pPr>
        <w:ind w:left="4454" w:hanging="281"/>
      </w:pPr>
      <w:rPr>
        <w:rFonts w:hint="default"/>
      </w:rPr>
    </w:lvl>
    <w:lvl w:ilvl="8" w:tplc="5718CCE8">
      <w:numFmt w:val="bullet"/>
      <w:lvlText w:val="•"/>
      <w:lvlJc w:val="left"/>
      <w:pPr>
        <w:ind w:left="5036" w:hanging="281"/>
      </w:pPr>
      <w:rPr>
        <w:rFonts w:hint="default"/>
      </w:rPr>
    </w:lvl>
  </w:abstractNum>
  <w:abstractNum w:abstractNumId="159" w15:restartNumberingAfterBreak="0">
    <w:nsid w:val="25880308"/>
    <w:multiLevelType w:val="hybridMultilevel"/>
    <w:tmpl w:val="FBF0B79A"/>
    <w:lvl w:ilvl="0" w:tplc="38F0C1B6">
      <w:numFmt w:val="bullet"/>
      <w:lvlText w:val="☐"/>
      <w:lvlJc w:val="left"/>
      <w:pPr>
        <w:ind w:left="312" w:hanging="212"/>
      </w:pPr>
      <w:rPr>
        <w:rFonts w:ascii="MS UI Gothic" w:eastAsia="MS UI Gothic" w:hAnsi="MS UI Gothic" w:cs="MS UI Gothic" w:hint="default"/>
        <w:b w:val="0"/>
        <w:bCs w:val="0"/>
        <w:i w:val="0"/>
        <w:iCs w:val="0"/>
        <w:w w:val="100"/>
        <w:sz w:val="16"/>
        <w:szCs w:val="16"/>
      </w:rPr>
    </w:lvl>
    <w:lvl w:ilvl="1" w:tplc="1320073C">
      <w:numFmt w:val="bullet"/>
      <w:lvlText w:val="•"/>
      <w:lvlJc w:val="left"/>
      <w:pPr>
        <w:ind w:left="512" w:hanging="212"/>
      </w:pPr>
      <w:rPr>
        <w:rFonts w:hint="default"/>
      </w:rPr>
    </w:lvl>
    <w:lvl w:ilvl="2" w:tplc="0B46FFDA">
      <w:numFmt w:val="bullet"/>
      <w:lvlText w:val="•"/>
      <w:lvlJc w:val="left"/>
      <w:pPr>
        <w:ind w:left="705" w:hanging="212"/>
      </w:pPr>
      <w:rPr>
        <w:rFonts w:hint="default"/>
      </w:rPr>
    </w:lvl>
    <w:lvl w:ilvl="3" w:tplc="0DDE446E">
      <w:numFmt w:val="bullet"/>
      <w:lvlText w:val="•"/>
      <w:lvlJc w:val="left"/>
      <w:pPr>
        <w:ind w:left="897" w:hanging="212"/>
      </w:pPr>
      <w:rPr>
        <w:rFonts w:hint="default"/>
      </w:rPr>
    </w:lvl>
    <w:lvl w:ilvl="4" w:tplc="C1125762">
      <w:numFmt w:val="bullet"/>
      <w:lvlText w:val="•"/>
      <w:lvlJc w:val="left"/>
      <w:pPr>
        <w:ind w:left="1090" w:hanging="212"/>
      </w:pPr>
      <w:rPr>
        <w:rFonts w:hint="default"/>
      </w:rPr>
    </w:lvl>
    <w:lvl w:ilvl="5" w:tplc="BC801E34">
      <w:numFmt w:val="bullet"/>
      <w:lvlText w:val="•"/>
      <w:lvlJc w:val="left"/>
      <w:pPr>
        <w:ind w:left="1283" w:hanging="212"/>
      </w:pPr>
      <w:rPr>
        <w:rFonts w:hint="default"/>
      </w:rPr>
    </w:lvl>
    <w:lvl w:ilvl="6" w:tplc="FA7CF820">
      <w:numFmt w:val="bullet"/>
      <w:lvlText w:val="•"/>
      <w:lvlJc w:val="left"/>
      <w:pPr>
        <w:ind w:left="1475" w:hanging="212"/>
      </w:pPr>
      <w:rPr>
        <w:rFonts w:hint="default"/>
      </w:rPr>
    </w:lvl>
    <w:lvl w:ilvl="7" w:tplc="A656B2E0">
      <w:numFmt w:val="bullet"/>
      <w:lvlText w:val="•"/>
      <w:lvlJc w:val="left"/>
      <w:pPr>
        <w:ind w:left="1668" w:hanging="212"/>
      </w:pPr>
      <w:rPr>
        <w:rFonts w:hint="default"/>
      </w:rPr>
    </w:lvl>
    <w:lvl w:ilvl="8" w:tplc="A732BDC0">
      <w:numFmt w:val="bullet"/>
      <w:lvlText w:val="•"/>
      <w:lvlJc w:val="left"/>
      <w:pPr>
        <w:ind w:left="1860" w:hanging="212"/>
      </w:pPr>
      <w:rPr>
        <w:rFonts w:hint="default"/>
      </w:rPr>
    </w:lvl>
  </w:abstractNum>
  <w:abstractNum w:abstractNumId="160" w15:restartNumberingAfterBreak="0">
    <w:nsid w:val="25BA7DC0"/>
    <w:multiLevelType w:val="hybridMultilevel"/>
    <w:tmpl w:val="05443E74"/>
    <w:lvl w:ilvl="0" w:tplc="415A9C96">
      <w:numFmt w:val="bullet"/>
      <w:lvlText w:val="☐"/>
      <w:lvlJc w:val="left"/>
      <w:pPr>
        <w:ind w:left="432" w:hanging="212"/>
      </w:pPr>
      <w:rPr>
        <w:rFonts w:ascii="MS UI Gothic" w:eastAsia="MS UI Gothic" w:hAnsi="MS UI Gothic" w:cs="MS UI Gothic" w:hint="default"/>
        <w:b w:val="0"/>
        <w:bCs w:val="0"/>
        <w:i w:val="0"/>
        <w:iCs w:val="0"/>
        <w:w w:val="100"/>
        <w:sz w:val="16"/>
        <w:szCs w:val="16"/>
      </w:rPr>
    </w:lvl>
    <w:lvl w:ilvl="1" w:tplc="A790E7F8">
      <w:numFmt w:val="bullet"/>
      <w:lvlText w:val="•"/>
      <w:lvlJc w:val="left"/>
      <w:pPr>
        <w:ind w:left="608" w:hanging="212"/>
      </w:pPr>
      <w:rPr>
        <w:rFonts w:hint="default"/>
      </w:rPr>
    </w:lvl>
    <w:lvl w:ilvl="2" w:tplc="DBC81B0A">
      <w:numFmt w:val="bullet"/>
      <w:lvlText w:val="•"/>
      <w:lvlJc w:val="left"/>
      <w:pPr>
        <w:ind w:left="776" w:hanging="212"/>
      </w:pPr>
      <w:rPr>
        <w:rFonts w:hint="default"/>
      </w:rPr>
    </w:lvl>
    <w:lvl w:ilvl="3" w:tplc="BFC0DD88">
      <w:numFmt w:val="bullet"/>
      <w:lvlText w:val="•"/>
      <w:lvlJc w:val="left"/>
      <w:pPr>
        <w:ind w:left="944" w:hanging="212"/>
      </w:pPr>
      <w:rPr>
        <w:rFonts w:hint="default"/>
      </w:rPr>
    </w:lvl>
    <w:lvl w:ilvl="4" w:tplc="6E008F20">
      <w:numFmt w:val="bullet"/>
      <w:lvlText w:val="•"/>
      <w:lvlJc w:val="left"/>
      <w:pPr>
        <w:ind w:left="1112" w:hanging="212"/>
      </w:pPr>
      <w:rPr>
        <w:rFonts w:hint="default"/>
      </w:rPr>
    </w:lvl>
    <w:lvl w:ilvl="5" w:tplc="38929CDC">
      <w:numFmt w:val="bullet"/>
      <w:lvlText w:val="•"/>
      <w:lvlJc w:val="left"/>
      <w:pPr>
        <w:ind w:left="1281" w:hanging="212"/>
      </w:pPr>
      <w:rPr>
        <w:rFonts w:hint="default"/>
      </w:rPr>
    </w:lvl>
    <w:lvl w:ilvl="6" w:tplc="337A1E6E">
      <w:numFmt w:val="bullet"/>
      <w:lvlText w:val="•"/>
      <w:lvlJc w:val="left"/>
      <w:pPr>
        <w:ind w:left="1449" w:hanging="212"/>
      </w:pPr>
      <w:rPr>
        <w:rFonts w:hint="default"/>
      </w:rPr>
    </w:lvl>
    <w:lvl w:ilvl="7" w:tplc="AD74CEE0">
      <w:numFmt w:val="bullet"/>
      <w:lvlText w:val="•"/>
      <w:lvlJc w:val="left"/>
      <w:pPr>
        <w:ind w:left="1617" w:hanging="212"/>
      </w:pPr>
      <w:rPr>
        <w:rFonts w:hint="default"/>
      </w:rPr>
    </w:lvl>
    <w:lvl w:ilvl="8" w:tplc="05866612">
      <w:numFmt w:val="bullet"/>
      <w:lvlText w:val="•"/>
      <w:lvlJc w:val="left"/>
      <w:pPr>
        <w:ind w:left="1785" w:hanging="212"/>
      </w:pPr>
      <w:rPr>
        <w:rFonts w:hint="default"/>
      </w:rPr>
    </w:lvl>
  </w:abstractNum>
  <w:abstractNum w:abstractNumId="161" w15:restartNumberingAfterBreak="0">
    <w:nsid w:val="25BF3D73"/>
    <w:multiLevelType w:val="hybridMultilevel"/>
    <w:tmpl w:val="3D8EC5D4"/>
    <w:lvl w:ilvl="0" w:tplc="EA3210BA">
      <w:numFmt w:val="bullet"/>
      <w:lvlText w:val=""/>
      <w:lvlJc w:val="left"/>
      <w:pPr>
        <w:ind w:left="592" w:hanging="348"/>
      </w:pPr>
      <w:rPr>
        <w:rFonts w:ascii="Wingdings" w:eastAsia="Wingdings" w:hAnsi="Wingdings" w:cs="Wingdings" w:hint="default"/>
        <w:b w:val="0"/>
        <w:bCs w:val="0"/>
        <w:i w:val="0"/>
        <w:iCs w:val="0"/>
        <w:w w:val="100"/>
        <w:sz w:val="24"/>
        <w:szCs w:val="24"/>
      </w:rPr>
    </w:lvl>
    <w:lvl w:ilvl="1" w:tplc="FA2CF4A2">
      <w:numFmt w:val="bullet"/>
      <w:lvlText w:val="•"/>
      <w:lvlJc w:val="left"/>
      <w:pPr>
        <w:ind w:left="653" w:hanging="348"/>
      </w:pPr>
      <w:rPr>
        <w:rFonts w:hint="default"/>
      </w:rPr>
    </w:lvl>
    <w:lvl w:ilvl="2" w:tplc="90208C76">
      <w:numFmt w:val="bullet"/>
      <w:lvlText w:val="•"/>
      <w:lvlJc w:val="left"/>
      <w:pPr>
        <w:ind w:left="706" w:hanging="348"/>
      </w:pPr>
      <w:rPr>
        <w:rFonts w:hint="default"/>
      </w:rPr>
    </w:lvl>
    <w:lvl w:ilvl="3" w:tplc="045EC526">
      <w:numFmt w:val="bullet"/>
      <w:lvlText w:val="•"/>
      <w:lvlJc w:val="left"/>
      <w:pPr>
        <w:ind w:left="759" w:hanging="348"/>
      </w:pPr>
      <w:rPr>
        <w:rFonts w:hint="default"/>
      </w:rPr>
    </w:lvl>
    <w:lvl w:ilvl="4" w:tplc="C302CCA6">
      <w:numFmt w:val="bullet"/>
      <w:lvlText w:val="•"/>
      <w:lvlJc w:val="left"/>
      <w:pPr>
        <w:ind w:left="812" w:hanging="348"/>
      </w:pPr>
      <w:rPr>
        <w:rFonts w:hint="default"/>
      </w:rPr>
    </w:lvl>
    <w:lvl w:ilvl="5" w:tplc="A00A3AE0">
      <w:numFmt w:val="bullet"/>
      <w:lvlText w:val="•"/>
      <w:lvlJc w:val="left"/>
      <w:pPr>
        <w:ind w:left="865" w:hanging="348"/>
      </w:pPr>
      <w:rPr>
        <w:rFonts w:hint="default"/>
      </w:rPr>
    </w:lvl>
    <w:lvl w:ilvl="6" w:tplc="0ED2EEC4">
      <w:numFmt w:val="bullet"/>
      <w:lvlText w:val="•"/>
      <w:lvlJc w:val="left"/>
      <w:pPr>
        <w:ind w:left="918" w:hanging="348"/>
      </w:pPr>
      <w:rPr>
        <w:rFonts w:hint="default"/>
      </w:rPr>
    </w:lvl>
    <w:lvl w:ilvl="7" w:tplc="83409D32">
      <w:numFmt w:val="bullet"/>
      <w:lvlText w:val="•"/>
      <w:lvlJc w:val="left"/>
      <w:pPr>
        <w:ind w:left="971" w:hanging="348"/>
      </w:pPr>
      <w:rPr>
        <w:rFonts w:hint="default"/>
      </w:rPr>
    </w:lvl>
    <w:lvl w:ilvl="8" w:tplc="00A616CC">
      <w:numFmt w:val="bullet"/>
      <w:lvlText w:val="•"/>
      <w:lvlJc w:val="left"/>
      <w:pPr>
        <w:ind w:left="1024" w:hanging="348"/>
      </w:pPr>
      <w:rPr>
        <w:rFonts w:hint="default"/>
      </w:rPr>
    </w:lvl>
  </w:abstractNum>
  <w:abstractNum w:abstractNumId="162" w15:restartNumberingAfterBreak="0">
    <w:nsid w:val="25F8616C"/>
    <w:multiLevelType w:val="hybridMultilevel"/>
    <w:tmpl w:val="794A7E34"/>
    <w:lvl w:ilvl="0" w:tplc="20269BE0">
      <w:start w:val="1"/>
      <w:numFmt w:val="lowerLetter"/>
      <w:lvlText w:val="%1."/>
      <w:lvlJc w:val="left"/>
      <w:pPr>
        <w:ind w:left="1243" w:hanging="336"/>
        <w:jc w:val="left"/>
      </w:pPr>
      <w:rPr>
        <w:rFonts w:ascii="Arial" w:eastAsia="Arial" w:hAnsi="Arial" w:cs="Arial" w:hint="default"/>
        <w:b w:val="0"/>
        <w:bCs w:val="0"/>
        <w:i w:val="0"/>
        <w:iCs w:val="0"/>
        <w:w w:val="100"/>
        <w:sz w:val="24"/>
        <w:szCs w:val="24"/>
      </w:rPr>
    </w:lvl>
    <w:lvl w:ilvl="1" w:tplc="58122340">
      <w:numFmt w:val="bullet"/>
      <w:lvlText w:val="•"/>
      <w:lvlJc w:val="left"/>
      <w:pPr>
        <w:ind w:left="2256" w:hanging="336"/>
      </w:pPr>
      <w:rPr>
        <w:rFonts w:hint="default"/>
      </w:rPr>
    </w:lvl>
    <w:lvl w:ilvl="2" w:tplc="9074188A">
      <w:numFmt w:val="bullet"/>
      <w:lvlText w:val="•"/>
      <w:lvlJc w:val="left"/>
      <w:pPr>
        <w:ind w:left="3272" w:hanging="336"/>
      </w:pPr>
      <w:rPr>
        <w:rFonts w:hint="default"/>
      </w:rPr>
    </w:lvl>
    <w:lvl w:ilvl="3" w:tplc="AC50FDA4">
      <w:numFmt w:val="bullet"/>
      <w:lvlText w:val="•"/>
      <w:lvlJc w:val="left"/>
      <w:pPr>
        <w:ind w:left="4288" w:hanging="336"/>
      </w:pPr>
      <w:rPr>
        <w:rFonts w:hint="default"/>
      </w:rPr>
    </w:lvl>
    <w:lvl w:ilvl="4" w:tplc="38DCB3C6">
      <w:numFmt w:val="bullet"/>
      <w:lvlText w:val="•"/>
      <w:lvlJc w:val="left"/>
      <w:pPr>
        <w:ind w:left="5304" w:hanging="336"/>
      </w:pPr>
      <w:rPr>
        <w:rFonts w:hint="default"/>
      </w:rPr>
    </w:lvl>
    <w:lvl w:ilvl="5" w:tplc="51B2A298">
      <w:numFmt w:val="bullet"/>
      <w:lvlText w:val="•"/>
      <w:lvlJc w:val="left"/>
      <w:pPr>
        <w:ind w:left="6320" w:hanging="336"/>
      </w:pPr>
      <w:rPr>
        <w:rFonts w:hint="default"/>
      </w:rPr>
    </w:lvl>
    <w:lvl w:ilvl="6" w:tplc="47BA33AA">
      <w:numFmt w:val="bullet"/>
      <w:lvlText w:val="•"/>
      <w:lvlJc w:val="left"/>
      <w:pPr>
        <w:ind w:left="7336" w:hanging="336"/>
      </w:pPr>
      <w:rPr>
        <w:rFonts w:hint="default"/>
      </w:rPr>
    </w:lvl>
    <w:lvl w:ilvl="7" w:tplc="706A0782">
      <w:numFmt w:val="bullet"/>
      <w:lvlText w:val="•"/>
      <w:lvlJc w:val="left"/>
      <w:pPr>
        <w:ind w:left="8352" w:hanging="336"/>
      </w:pPr>
      <w:rPr>
        <w:rFonts w:hint="default"/>
      </w:rPr>
    </w:lvl>
    <w:lvl w:ilvl="8" w:tplc="490494EC">
      <w:numFmt w:val="bullet"/>
      <w:lvlText w:val="•"/>
      <w:lvlJc w:val="left"/>
      <w:pPr>
        <w:ind w:left="9368" w:hanging="336"/>
      </w:pPr>
      <w:rPr>
        <w:rFonts w:hint="default"/>
      </w:rPr>
    </w:lvl>
  </w:abstractNum>
  <w:abstractNum w:abstractNumId="163" w15:restartNumberingAfterBreak="0">
    <w:nsid w:val="260A772A"/>
    <w:multiLevelType w:val="hybridMultilevel"/>
    <w:tmpl w:val="9872C04E"/>
    <w:lvl w:ilvl="0" w:tplc="F02AFCE6">
      <w:numFmt w:val="bullet"/>
      <w:lvlText w:val="☐"/>
      <w:lvlJc w:val="left"/>
      <w:pPr>
        <w:ind w:left="432" w:hanging="212"/>
      </w:pPr>
      <w:rPr>
        <w:rFonts w:ascii="MS UI Gothic" w:eastAsia="MS UI Gothic" w:hAnsi="MS UI Gothic" w:cs="MS UI Gothic" w:hint="default"/>
        <w:b w:val="0"/>
        <w:bCs w:val="0"/>
        <w:i w:val="0"/>
        <w:iCs w:val="0"/>
        <w:w w:val="100"/>
        <w:sz w:val="16"/>
        <w:szCs w:val="16"/>
      </w:rPr>
    </w:lvl>
    <w:lvl w:ilvl="1" w:tplc="9EF8344E">
      <w:numFmt w:val="bullet"/>
      <w:lvlText w:val="•"/>
      <w:lvlJc w:val="left"/>
      <w:pPr>
        <w:ind w:left="608" w:hanging="212"/>
      </w:pPr>
      <w:rPr>
        <w:rFonts w:hint="default"/>
      </w:rPr>
    </w:lvl>
    <w:lvl w:ilvl="2" w:tplc="FE8491CA">
      <w:numFmt w:val="bullet"/>
      <w:lvlText w:val="•"/>
      <w:lvlJc w:val="left"/>
      <w:pPr>
        <w:ind w:left="776" w:hanging="212"/>
      </w:pPr>
      <w:rPr>
        <w:rFonts w:hint="default"/>
      </w:rPr>
    </w:lvl>
    <w:lvl w:ilvl="3" w:tplc="625AA5A0">
      <w:numFmt w:val="bullet"/>
      <w:lvlText w:val="•"/>
      <w:lvlJc w:val="left"/>
      <w:pPr>
        <w:ind w:left="944" w:hanging="212"/>
      </w:pPr>
      <w:rPr>
        <w:rFonts w:hint="default"/>
      </w:rPr>
    </w:lvl>
    <w:lvl w:ilvl="4" w:tplc="7AC66668">
      <w:numFmt w:val="bullet"/>
      <w:lvlText w:val="•"/>
      <w:lvlJc w:val="left"/>
      <w:pPr>
        <w:ind w:left="1112" w:hanging="212"/>
      </w:pPr>
      <w:rPr>
        <w:rFonts w:hint="default"/>
      </w:rPr>
    </w:lvl>
    <w:lvl w:ilvl="5" w:tplc="1CBA561A">
      <w:numFmt w:val="bullet"/>
      <w:lvlText w:val="•"/>
      <w:lvlJc w:val="left"/>
      <w:pPr>
        <w:ind w:left="1281" w:hanging="212"/>
      </w:pPr>
      <w:rPr>
        <w:rFonts w:hint="default"/>
      </w:rPr>
    </w:lvl>
    <w:lvl w:ilvl="6" w:tplc="A91E8AC6">
      <w:numFmt w:val="bullet"/>
      <w:lvlText w:val="•"/>
      <w:lvlJc w:val="left"/>
      <w:pPr>
        <w:ind w:left="1449" w:hanging="212"/>
      </w:pPr>
      <w:rPr>
        <w:rFonts w:hint="default"/>
      </w:rPr>
    </w:lvl>
    <w:lvl w:ilvl="7" w:tplc="55A05708">
      <w:numFmt w:val="bullet"/>
      <w:lvlText w:val="•"/>
      <w:lvlJc w:val="left"/>
      <w:pPr>
        <w:ind w:left="1617" w:hanging="212"/>
      </w:pPr>
      <w:rPr>
        <w:rFonts w:hint="default"/>
      </w:rPr>
    </w:lvl>
    <w:lvl w:ilvl="8" w:tplc="3D58E994">
      <w:numFmt w:val="bullet"/>
      <w:lvlText w:val="•"/>
      <w:lvlJc w:val="left"/>
      <w:pPr>
        <w:ind w:left="1785" w:hanging="212"/>
      </w:pPr>
      <w:rPr>
        <w:rFonts w:hint="default"/>
      </w:rPr>
    </w:lvl>
  </w:abstractNum>
  <w:abstractNum w:abstractNumId="164" w15:restartNumberingAfterBreak="0">
    <w:nsid w:val="26181315"/>
    <w:multiLevelType w:val="hybridMultilevel"/>
    <w:tmpl w:val="A38A79D0"/>
    <w:lvl w:ilvl="0" w:tplc="ADC884B4">
      <w:numFmt w:val="bullet"/>
      <w:lvlText w:val="☐"/>
      <w:lvlJc w:val="left"/>
      <w:pPr>
        <w:ind w:left="273" w:hanging="166"/>
      </w:pPr>
      <w:rPr>
        <w:rFonts w:ascii="MS Gothic" w:eastAsia="MS Gothic" w:hAnsi="MS Gothic" w:cs="MS Gothic" w:hint="default"/>
        <w:b w:val="0"/>
        <w:bCs w:val="0"/>
        <w:i w:val="0"/>
        <w:iCs w:val="0"/>
        <w:w w:val="99"/>
        <w:sz w:val="14"/>
        <w:szCs w:val="14"/>
      </w:rPr>
    </w:lvl>
    <w:lvl w:ilvl="1" w:tplc="81B807C2">
      <w:numFmt w:val="bullet"/>
      <w:lvlText w:val="•"/>
      <w:lvlJc w:val="left"/>
      <w:pPr>
        <w:ind w:left="512" w:hanging="166"/>
      </w:pPr>
      <w:rPr>
        <w:rFonts w:hint="default"/>
      </w:rPr>
    </w:lvl>
    <w:lvl w:ilvl="2" w:tplc="1B26FD34">
      <w:numFmt w:val="bullet"/>
      <w:lvlText w:val="•"/>
      <w:lvlJc w:val="left"/>
      <w:pPr>
        <w:ind w:left="744" w:hanging="166"/>
      </w:pPr>
      <w:rPr>
        <w:rFonts w:hint="default"/>
      </w:rPr>
    </w:lvl>
    <w:lvl w:ilvl="3" w:tplc="6B82F578">
      <w:numFmt w:val="bullet"/>
      <w:lvlText w:val="•"/>
      <w:lvlJc w:val="left"/>
      <w:pPr>
        <w:ind w:left="976" w:hanging="166"/>
      </w:pPr>
      <w:rPr>
        <w:rFonts w:hint="default"/>
      </w:rPr>
    </w:lvl>
    <w:lvl w:ilvl="4" w:tplc="824AC730">
      <w:numFmt w:val="bullet"/>
      <w:lvlText w:val="•"/>
      <w:lvlJc w:val="left"/>
      <w:pPr>
        <w:ind w:left="1208" w:hanging="166"/>
      </w:pPr>
      <w:rPr>
        <w:rFonts w:hint="default"/>
      </w:rPr>
    </w:lvl>
    <w:lvl w:ilvl="5" w:tplc="072CA438">
      <w:numFmt w:val="bullet"/>
      <w:lvlText w:val="•"/>
      <w:lvlJc w:val="left"/>
      <w:pPr>
        <w:ind w:left="1440" w:hanging="166"/>
      </w:pPr>
      <w:rPr>
        <w:rFonts w:hint="default"/>
      </w:rPr>
    </w:lvl>
    <w:lvl w:ilvl="6" w:tplc="9546069A">
      <w:numFmt w:val="bullet"/>
      <w:lvlText w:val="•"/>
      <w:lvlJc w:val="left"/>
      <w:pPr>
        <w:ind w:left="1672" w:hanging="166"/>
      </w:pPr>
      <w:rPr>
        <w:rFonts w:hint="default"/>
      </w:rPr>
    </w:lvl>
    <w:lvl w:ilvl="7" w:tplc="B644E93C">
      <w:numFmt w:val="bullet"/>
      <w:lvlText w:val="•"/>
      <w:lvlJc w:val="left"/>
      <w:pPr>
        <w:ind w:left="1904" w:hanging="166"/>
      </w:pPr>
      <w:rPr>
        <w:rFonts w:hint="default"/>
      </w:rPr>
    </w:lvl>
    <w:lvl w:ilvl="8" w:tplc="314470CC">
      <w:numFmt w:val="bullet"/>
      <w:lvlText w:val="•"/>
      <w:lvlJc w:val="left"/>
      <w:pPr>
        <w:ind w:left="2136" w:hanging="166"/>
      </w:pPr>
      <w:rPr>
        <w:rFonts w:hint="default"/>
      </w:rPr>
    </w:lvl>
  </w:abstractNum>
  <w:abstractNum w:abstractNumId="165" w15:restartNumberingAfterBreak="0">
    <w:nsid w:val="263F660E"/>
    <w:multiLevelType w:val="hybridMultilevel"/>
    <w:tmpl w:val="CEF08B20"/>
    <w:lvl w:ilvl="0" w:tplc="DE4EEC7E">
      <w:numFmt w:val="bullet"/>
      <w:lvlText w:val="☐"/>
      <w:lvlJc w:val="left"/>
      <w:pPr>
        <w:ind w:left="295" w:hanging="212"/>
      </w:pPr>
      <w:rPr>
        <w:rFonts w:ascii="MS UI Gothic" w:eastAsia="MS UI Gothic" w:hAnsi="MS UI Gothic" w:cs="MS UI Gothic" w:hint="default"/>
        <w:b w:val="0"/>
        <w:bCs w:val="0"/>
        <w:i w:val="0"/>
        <w:iCs w:val="0"/>
        <w:w w:val="100"/>
        <w:sz w:val="16"/>
        <w:szCs w:val="16"/>
      </w:rPr>
    </w:lvl>
    <w:lvl w:ilvl="1" w:tplc="323EE45A">
      <w:numFmt w:val="bullet"/>
      <w:lvlText w:val="•"/>
      <w:lvlJc w:val="left"/>
      <w:pPr>
        <w:ind w:left="480" w:hanging="212"/>
      </w:pPr>
      <w:rPr>
        <w:rFonts w:hint="default"/>
      </w:rPr>
    </w:lvl>
    <w:lvl w:ilvl="2" w:tplc="FB2C7904">
      <w:numFmt w:val="bullet"/>
      <w:lvlText w:val="•"/>
      <w:lvlJc w:val="left"/>
      <w:pPr>
        <w:ind w:left="661" w:hanging="212"/>
      </w:pPr>
      <w:rPr>
        <w:rFonts w:hint="default"/>
      </w:rPr>
    </w:lvl>
    <w:lvl w:ilvl="3" w:tplc="13227918">
      <w:numFmt w:val="bullet"/>
      <w:lvlText w:val="•"/>
      <w:lvlJc w:val="left"/>
      <w:pPr>
        <w:ind w:left="841" w:hanging="212"/>
      </w:pPr>
      <w:rPr>
        <w:rFonts w:hint="default"/>
      </w:rPr>
    </w:lvl>
    <w:lvl w:ilvl="4" w:tplc="12DCF4CE">
      <w:numFmt w:val="bullet"/>
      <w:lvlText w:val="•"/>
      <w:lvlJc w:val="left"/>
      <w:pPr>
        <w:ind w:left="1022" w:hanging="212"/>
      </w:pPr>
      <w:rPr>
        <w:rFonts w:hint="default"/>
      </w:rPr>
    </w:lvl>
    <w:lvl w:ilvl="5" w:tplc="0D642C36">
      <w:numFmt w:val="bullet"/>
      <w:lvlText w:val="•"/>
      <w:lvlJc w:val="left"/>
      <w:pPr>
        <w:ind w:left="1203" w:hanging="212"/>
      </w:pPr>
      <w:rPr>
        <w:rFonts w:hint="default"/>
      </w:rPr>
    </w:lvl>
    <w:lvl w:ilvl="6" w:tplc="7B500BE6">
      <w:numFmt w:val="bullet"/>
      <w:lvlText w:val="•"/>
      <w:lvlJc w:val="left"/>
      <w:pPr>
        <w:ind w:left="1383" w:hanging="212"/>
      </w:pPr>
      <w:rPr>
        <w:rFonts w:hint="default"/>
      </w:rPr>
    </w:lvl>
    <w:lvl w:ilvl="7" w:tplc="E0E06E24">
      <w:numFmt w:val="bullet"/>
      <w:lvlText w:val="•"/>
      <w:lvlJc w:val="left"/>
      <w:pPr>
        <w:ind w:left="1564" w:hanging="212"/>
      </w:pPr>
      <w:rPr>
        <w:rFonts w:hint="default"/>
      </w:rPr>
    </w:lvl>
    <w:lvl w:ilvl="8" w:tplc="D20A4E7A">
      <w:numFmt w:val="bullet"/>
      <w:lvlText w:val="•"/>
      <w:lvlJc w:val="left"/>
      <w:pPr>
        <w:ind w:left="1744" w:hanging="212"/>
      </w:pPr>
      <w:rPr>
        <w:rFonts w:hint="default"/>
      </w:rPr>
    </w:lvl>
  </w:abstractNum>
  <w:abstractNum w:abstractNumId="166" w15:restartNumberingAfterBreak="0">
    <w:nsid w:val="26776E5B"/>
    <w:multiLevelType w:val="hybridMultilevel"/>
    <w:tmpl w:val="B52043DE"/>
    <w:lvl w:ilvl="0" w:tplc="0C103900">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46C07FA6">
      <w:numFmt w:val="bullet"/>
      <w:lvlText w:val="•"/>
      <w:lvlJc w:val="left"/>
      <w:pPr>
        <w:ind w:left="670" w:hanging="250"/>
      </w:pPr>
      <w:rPr>
        <w:rFonts w:hint="default"/>
      </w:rPr>
    </w:lvl>
    <w:lvl w:ilvl="2" w:tplc="8D847F74">
      <w:numFmt w:val="bullet"/>
      <w:lvlText w:val="•"/>
      <w:lvlJc w:val="left"/>
      <w:pPr>
        <w:ind w:left="1000" w:hanging="250"/>
      </w:pPr>
      <w:rPr>
        <w:rFonts w:hint="default"/>
      </w:rPr>
    </w:lvl>
    <w:lvl w:ilvl="3" w:tplc="1E7AB76A">
      <w:numFmt w:val="bullet"/>
      <w:lvlText w:val="•"/>
      <w:lvlJc w:val="left"/>
      <w:pPr>
        <w:ind w:left="1330" w:hanging="250"/>
      </w:pPr>
      <w:rPr>
        <w:rFonts w:hint="default"/>
      </w:rPr>
    </w:lvl>
    <w:lvl w:ilvl="4" w:tplc="F5AC69A4">
      <w:numFmt w:val="bullet"/>
      <w:lvlText w:val="•"/>
      <w:lvlJc w:val="left"/>
      <w:pPr>
        <w:ind w:left="1660" w:hanging="250"/>
      </w:pPr>
      <w:rPr>
        <w:rFonts w:hint="default"/>
      </w:rPr>
    </w:lvl>
    <w:lvl w:ilvl="5" w:tplc="574ECF8E">
      <w:numFmt w:val="bullet"/>
      <w:lvlText w:val="•"/>
      <w:lvlJc w:val="left"/>
      <w:pPr>
        <w:ind w:left="1990" w:hanging="250"/>
      </w:pPr>
      <w:rPr>
        <w:rFonts w:hint="default"/>
      </w:rPr>
    </w:lvl>
    <w:lvl w:ilvl="6" w:tplc="F0126BDC">
      <w:numFmt w:val="bullet"/>
      <w:lvlText w:val="•"/>
      <w:lvlJc w:val="left"/>
      <w:pPr>
        <w:ind w:left="2320" w:hanging="250"/>
      </w:pPr>
      <w:rPr>
        <w:rFonts w:hint="default"/>
      </w:rPr>
    </w:lvl>
    <w:lvl w:ilvl="7" w:tplc="5908E282">
      <w:numFmt w:val="bullet"/>
      <w:lvlText w:val="•"/>
      <w:lvlJc w:val="left"/>
      <w:pPr>
        <w:ind w:left="2650" w:hanging="250"/>
      </w:pPr>
      <w:rPr>
        <w:rFonts w:hint="default"/>
      </w:rPr>
    </w:lvl>
    <w:lvl w:ilvl="8" w:tplc="44CA61C2">
      <w:numFmt w:val="bullet"/>
      <w:lvlText w:val="•"/>
      <w:lvlJc w:val="left"/>
      <w:pPr>
        <w:ind w:left="2980" w:hanging="250"/>
      </w:pPr>
      <w:rPr>
        <w:rFonts w:hint="default"/>
      </w:rPr>
    </w:lvl>
  </w:abstractNum>
  <w:abstractNum w:abstractNumId="167" w15:restartNumberingAfterBreak="0">
    <w:nsid w:val="26C33F87"/>
    <w:multiLevelType w:val="hybridMultilevel"/>
    <w:tmpl w:val="C658AED4"/>
    <w:lvl w:ilvl="0" w:tplc="76225678">
      <w:numFmt w:val="bullet"/>
      <w:lvlText w:val="☐"/>
      <w:lvlJc w:val="left"/>
      <w:pPr>
        <w:ind w:left="310" w:hanging="216"/>
      </w:pPr>
      <w:rPr>
        <w:rFonts w:ascii="MS Gothic" w:eastAsia="MS Gothic" w:hAnsi="MS Gothic" w:cs="MS Gothic" w:hint="default"/>
        <w:b w:val="0"/>
        <w:bCs w:val="0"/>
        <w:i w:val="0"/>
        <w:iCs w:val="0"/>
        <w:w w:val="100"/>
        <w:sz w:val="16"/>
        <w:szCs w:val="16"/>
      </w:rPr>
    </w:lvl>
    <w:lvl w:ilvl="1" w:tplc="A7503150">
      <w:numFmt w:val="bullet"/>
      <w:lvlText w:val="•"/>
      <w:lvlJc w:val="left"/>
      <w:pPr>
        <w:ind w:left="566" w:hanging="216"/>
      </w:pPr>
      <w:rPr>
        <w:rFonts w:hint="default"/>
      </w:rPr>
    </w:lvl>
    <w:lvl w:ilvl="2" w:tplc="30A0D084">
      <w:numFmt w:val="bullet"/>
      <w:lvlText w:val="•"/>
      <w:lvlJc w:val="left"/>
      <w:pPr>
        <w:ind w:left="812" w:hanging="216"/>
      </w:pPr>
      <w:rPr>
        <w:rFonts w:hint="default"/>
      </w:rPr>
    </w:lvl>
    <w:lvl w:ilvl="3" w:tplc="E862B9FE">
      <w:numFmt w:val="bullet"/>
      <w:lvlText w:val="•"/>
      <w:lvlJc w:val="left"/>
      <w:pPr>
        <w:ind w:left="1058" w:hanging="216"/>
      </w:pPr>
      <w:rPr>
        <w:rFonts w:hint="default"/>
      </w:rPr>
    </w:lvl>
    <w:lvl w:ilvl="4" w:tplc="DB329A4A">
      <w:numFmt w:val="bullet"/>
      <w:lvlText w:val="•"/>
      <w:lvlJc w:val="left"/>
      <w:pPr>
        <w:ind w:left="1304" w:hanging="216"/>
      </w:pPr>
      <w:rPr>
        <w:rFonts w:hint="default"/>
      </w:rPr>
    </w:lvl>
    <w:lvl w:ilvl="5" w:tplc="7E16B7DE">
      <w:numFmt w:val="bullet"/>
      <w:lvlText w:val="•"/>
      <w:lvlJc w:val="left"/>
      <w:pPr>
        <w:ind w:left="1550" w:hanging="216"/>
      </w:pPr>
      <w:rPr>
        <w:rFonts w:hint="default"/>
      </w:rPr>
    </w:lvl>
    <w:lvl w:ilvl="6" w:tplc="546E9940">
      <w:numFmt w:val="bullet"/>
      <w:lvlText w:val="•"/>
      <w:lvlJc w:val="left"/>
      <w:pPr>
        <w:ind w:left="1796" w:hanging="216"/>
      </w:pPr>
      <w:rPr>
        <w:rFonts w:hint="default"/>
      </w:rPr>
    </w:lvl>
    <w:lvl w:ilvl="7" w:tplc="9F482D2C">
      <w:numFmt w:val="bullet"/>
      <w:lvlText w:val="•"/>
      <w:lvlJc w:val="left"/>
      <w:pPr>
        <w:ind w:left="2042" w:hanging="216"/>
      </w:pPr>
      <w:rPr>
        <w:rFonts w:hint="default"/>
      </w:rPr>
    </w:lvl>
    <w:lvl w:ilvl="8" w:tplc="5C3AB10E">
      <w:numFmt w:val="bullet"/>
      <w:lvlText w:val="•"/>
      <w:lvlJc w:val="left"/>
      <w:pPr>
        <w:ind w:left="2288" w:hanging="216"/>
      </w:pPr>
      <w:rPr>
        <w:rFonts w:hint="default"/>
      </w:rPr>
    </w:lvl>
  </w:abstractNum>
  <w:abstractNum w:abstractNumId="168" w15:restartNumberingAfterBreak="0">
    <w:nsid w:val="27BD4036"/>
    <w:multiLevelType w:val="hybridMultilevel"/>
    <w:tmpl w:val="52E0C21C"/>
    <w:lvl w:ilvl="0" w:tplc="65B8BA00">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3578BCDE">
      <w:numFmt w:val="bullet"/>
      <w:lvlText w:val="•"/>
      <w:lvlJc w:val="left"/>
      <w:pPr>
        <w:ind w:left="563" w:hanging="250"/>
      </w:pPr>
      <w:rPr>
        <w:rFonts w:hint="default"/>
      </w:rPr>
    </w:lvl>
    <w:lvl w:ilvl="2" w:tplc="4252D884">
      <w:numFmt w:val="bullet"/>
      <w:lvlText w:val="•"/>
      <w:lvlJc w:val="left"/>
      <w:pPr>
        <w:ind w:left="786" w:hanging="250"/>
      </w:pPr>
      <w:rPr>
        <w:rFonts w:hint="default"/>
      </w:rPr>
    </w:lvl>
    <w:lvl w:ilvl="3" w:tplc="C5EED61C">
      <w:numFmt w:val="bullet"/>
      <w:lvlText w:val="•"/>
      <w:lvlJc w:val="left"/>
      <w:pPr>
        <w:ind w:left="1009" w:hanging="250"/>
      </w:pPr>
      <w:rPr>
        <w:rFonts w:hint="default"/>
      </w:rPr>
    </w:lvl>
    <w:lvl w:ilvl="4" w:tplc="7E7CBCC6">
      <w:numFmt w:val="bullet"/>
      <w:lvlText w:val="•"/>
      <w:lvlJc w:val="left"/>
      <w:pPr>
        <w:ind w:left="1232" w:hanging="250"/>
      </w:pPr>
      <w:rPr>
        <w:rFonts w:hint="default"/>
      </w:rPr>
    </w:lvl>
    <w:lvl w:ilvl="5" w:tplc="A47811B2">
      <w:numFmt w:val="bullet"/>
      <w:lvlText w:val="•"/>
      <w:lvlJc w:val="left"/>
      <w:pPr>
        <w:ind w:left="1455" w:hanging="250"/>
      </w:pPr>
      <w:rPr>
        <w:rFonts w:hint="default"/>
      </w:rPr>
    </w:lvl>
    <w:lvl w:ilvl="6" w:tplc="3174BB5A">
      <w:numFmt w:val="bullet"/>
      <w:lvlText w:val="•"/>
      <w:lvlJc w:val="left"/>
      <w:pPr>
        <w:ind w:left="1678" w:hanging="250"/>
      </w:pPr>
      <w:rPr>
        <w:rFonts w:hint="default"/>
      </w:rPr>
    </w:lvl>
    <w:lvl w:ilvl="7" w:tplc="19646DF2">
      <w:numFmt w:val="bullet"/>
      <w:lvlText w:val="•"/>
      <w:lvlJc w:val="left"/>
      <w:pPr>
        <w:ind w:left="1901" w:hanging="250"/>
      </w:pPr>
      <w:rPr>
        <w:rFonts w:hint="default"/>
      </w:rPr>
    </w:lvl>
    <w:lvl w:ilvl="8" w:tplc="796E129E">
      <w:numFmt w:val="bullet"/>
      <w:lvlText w:val="•"/>
      <w:lvlJc w:val="left"/>
      <w:pPr>
        <w:ind w:left="2124" w:hanging="250"/>
      </w:pPr>
      <w:rPr>
        <w:rFonts w:hint="default"/>
      </w:rPr>
    </w:lvl>
  </w:abstractNum>
  <w:abstractNum w:abstractNumId="169" w15:restartNumberingAfterBreak="0">
    <w:nsid w:val="27DF56FA"/>
    <w:multiLevelType w:val="hybridMultilevel"/>
    <w:tmpl w:val="166A5492"/>
    <w:lvl w:ilvl="0" w:tplc="DC5A0A5A">
      <w:numFmt w:val="bullet"/>
      <w:lvlText w:val=""/>
      <w:lvlJc w:val="left"/>
      <w:pPr>
        <w:ind w:left="2372" w:hanging="361"/>
      </w:pPr>
      <w:rPr>
        <w:rFonts w:ascii="Symbol" w:eastAsia="Symbol" w:hAnsi="Symbol" w:cs="Symbol" w:hint="default"/>
        <w:b w:val="0"/>
        <w:bCs w:val="0"/>
        <w:i w:val="0"/>
        <w:iCs w:val="0"/>
        <w:w w:val="100"/>
        <w:sz w:val="22"/>
        <w:szCs w:val="22"/>
      </w:rPr>
    </w:lvl>
    <w:lvl w:ilvl="1" w:tplc="7FCAD77E">
      <w:numFmt w:val="bullet"/>
      <w:lvlText w:val=""/>
      <w:lvlJc w:val="left"/>
      <w:pPr>
        <w:ind w:left="3092" w:hanging="721"/>
      </w:pPr>
      <w:rPr>
        <w:rFonts w:ascii="Wingdings" w:eastAsia="Wingdings" w:hAnsi="Wingdings" w:cs="Wingdings" w:hint="default"/>
        <w:b w:val="0"/>
        <w:bCs w:val="0"/>
        <w:i w:val="0"/>
        <w:iCs w:val="0"/>
        <w:w w:val="100"/>
        <w:sz w:val="22"/>
        <w:szCs w:val="22"/>
      </w:rPr>
    </w:lvl>
    <w:lvl w:ilvl="2" w:tplc="8D428264">
      <w:numFmt w:val="bullet"/>
      <w:lvlText w:val="•"/>
      <w:lvlJc w:val="left"/>
      <w:pPr>
        <w:ind w:left="4077" w:hanging="721"/>
      </w:pPr>
      <w:rPr>
        <w:rFonts w:hint="default"/>
      </w:rPr>
    </w:lvl>
    <w:lvl w:ilvl="3" w:tplc="CD024D58">
      <w:numFmt w:val="bullet"/>
      <w:lvlText w:val="•"/>
      <w:lvlJc w:val="left"/>
      <w:pPr>
        <w:ind w:left="5055" w:hanging="721"/>
      </w:pPr>
      <w:rPr>
        <w:rFonts w:hint="default"/>
      </w:rPr>
    </w:lvl>
    <w:lvl w:ilvl="4" w:tplc="A41C4AE0">
      <w:numFmt w:val="bullet"/>
      <w:lvlText w:val="•"/>
      <w:lvlJc w:val="left"/>
      <w:pPr>
        <w:ind w:left="6033" w:hanging="721"/>
      </w:pPr>
      <w:rPr>
        <w:rFonts w:hint="default"/>
      </w:rPr>
    </w:lvl>
    <w:lvl w:ilvl="5" w:tplc="EA9ACB4E">
      <w:numFmt w:val="bullet"/>
      <w:lvlText w:val="•"/>
      <w:lvlJc w:val="left"/>
      <w:pPr>
        <w:ind w:left="7011" w:hanging="721"/>
      </w:pPr>
      <w:rPr>
        <w:rFonts w:hint="default"/>
      </w:rPr>
    </w:lvl>
    <w:lvl w:ilvl="6" w:tplc="03A88DC4">
      <w:numFmt w:val="bullet"/>
      <w:lvlText w:val="•"/>
      <w:lvlJc w:val="left"/>
      <w:pPr>
        <w:ind w:left="7988" w:hanging="721"/>
      </w:pPr>
      <w:rPr>
        <w:rFonts w:hint="default"/>
      </w:rPr>
    </w:lvl>
    <w:lvl w:ilvl="7" w:tplc="0186DA5C">
      <w:numFmt w:val="bullet"/>
      <w:lvlText w:val="•"/>
      <w:lvlJc w:val="left"/>
      <w:pPr>
        <w:ind w:left="8966" w:hanging="721"/>
      </w:pPr>
      <w:rPr>
        <w:rFonts w:hint="default"/>
      </w:rPr>
    </w:lvl>
    <w:lvl w:ilvl="8" w:tplc="B322D076">
      <w:numFmt w:val="bullet"/>
      <w:lvlText w:val="•"/>
      <w:lvlJc w:val="left"/>
      <w:pPr>
        <w:ind w:left="9944" w:hanging="721"/>
      </w:pPr>
      <w:rPr>
        <w:rFonts w:hint="default"/>
      </w:rPr>
    </w:lvl>
  </w:abstractNum>
  <w:abstractNum w:abstractNumId="170" w15:restartNumberingAfterBreak="0">
    <w:nsid w:val="27E231DD"/>
    <w:multiLevelType w:val="hybridMultilevel"/>
    <w:tmpl w:val="6BB6B016"/>
    <w:lvl w:ilvl="0" w:tplc="BC8E1C34">
      <w:numFmt w:val="bullet"/>
      <w:lvlText w:val="□"/>
      <w:lvlJc w:val="left"/>
      <w:pPr>
        <w:ind w:left="319" w:hanging="212"/>
      </w:pPr>
      <w:rPr>
        <w:rFonts w:ascii="Arial" w:eastAsia="Arial" w:hAnsi="Arial" w:cs="Arial" w:hint="default"/>
        <w:b w:val="0"/>
        <w:bCs w:val="0"/>
        <w:i w:val="0"/>
        <w:iCs w:val="0"/>
        <w:w w:val="100"/>
        <w:sz w:val="24"/>
        <w:szCs w:val="24"/>
      </w:rPr>
    </w:lvl>
    <w:lvl w:ilvl="1" w:tplc="7D2C94CC">
      <w:numFmt w:val="bullet"/>
      <w:lvlText w:val="•"/>
      <w:lvlJc w:val="left"/>
      <w:pPr>
        <w:ind w:left="1448" w:hanging="212"/>
      </w:pPr>
      <w:rPr>
        <w:rFonts w:hint="default"/>
      </w:rPr>
    </w:lvl>
    <w:lvl w:ilvl="2" w:tplc="E1BA45C4">
      <w:numFmt w:val="bullet"/>
      <w:lvlText w:val="•"/>
      <w:lvlJc w:val="left"/>
      <w:pPr>
        <w:ind w:left="2576" w:hanging="212"/>
      </w:pPr>
      <w:rPr>
        <w:rFonts w:hint="default"/>
      </w:rPr>
    </w:lvl>
    <w:lvl w:ilvl="3" w:tplc="CEE2472E">
      <w:numFmt w:val="bullet"/>
      <w:lvlText w:val="•"/>
      <w:lvlJc w:val="left"/>
      <w:pPr>
        <w:ind w:left="3704" w:hanging="212"/>
      </w:pPr>
      <w:rPr>
        <w:rFonts w:hint="default"/>
      </w:rPr>
    </w:lvl>
    <w:lvl w:ilvl="4" w:tplc="1BA2955A">
      <w:numFmt w:val="bullet"/>
      <w:lvlText w:val="•"/>
      <w:lvlJc w:val="left"/>
      <w:pPr>
        <w:ind w:left="4832" w:hanging="212"/>
      </w:pPr>
      <w:rPr>
        <w:rFonts w:hint="default"/>
      </w:rPr>
    </w:lvl>
    <w:lvl w:ilvl="5" w:tplc="39D2AD8C">
      <w:numFmt w:val="bullet"/>
      <w:lvlText w:val="•"/>
      <w:lvlJc w:val="left"/>
      <w:pPr>
        <w:ind w:left="5961" w:hanging="212"/>
      </w:pPr>
      <w:rPr>
        <w:rFonts w:hint="default"/>
      </w:rPr>
    </w:lvl>
    <w:lvl w:ilvl="6" w:tplc="8A36A5D2">
      <w:numFmt w:val="bullet"/>
      <w:lvlText w:val="•"/>
      <w:lvlJc w:val="left"/>
      <w:pPr>
        <w:ind w:left="7089" w:hanging="212"/>
      </w:pPr>
      <w:rPr>
        <w:rFonts w:hint="default"/>
      </w:rPr>
    </w:lvl>
    <w:lvl w:ilvl="7" w:tplc="D598E4A2">
      <w:numFmt w:val="bullet"/>
      <w:lvlText w:val="•"/>
      <w:lvlJc w:val="left"/>
      <w:pPr>
        <w:ind w:left="8217" w:hanging="212"/>
      </w:pPr>
      <w:rPr>
        <w:rFonts w:hint="default"/>
      </w:rPr>
    </w:lvl>
    <w:lvl w:ilvl="8" w:tplc="CE727634">
      <w:numFmt w:val="bullet"/>
      <w:lvlText w:val="•"/>
      <w:lvlJc w:val="left"/>
      <w:pPr>
        <w:ind w:left="9345" w:hanging="212"/>
      </w:pPr>
      <w:rPr>
        <w:rFonts w:hint="default"/>
      </w:rPr>
    </w:lvl>
  </w:abstractNum>
  <w:abstractNum w:abstractNumId="171" w15:restartNumberingAfterBreak="0">
    <w:nsid w:val="28517007"/>
    <w:multiLevelType w:val="hybridMultilevel"/>
    <w:tmpl w:val="F398D6FA"/>
    <w:lvl w:ilvl="0" w:tplc="D44E2C4A">
      <w:numFmt w:val="bullet"/>
      <w:lvlText w:val=""/>
      <w:lvlJc w:val="left"/>
      <w:pPr>
        <w:ind w:left="337" w:hanging="192"/>
      </w:pPr>
      <w:rPr>
        <w:rFonts w:ascii="Wingdings" w:eastAsia="Wingdings" w:hAnsi="Wingdings" w:cs="Wingdings" w:hint="default"/>
        <w:b w:val="0"/>
        <w:bCs w:val="0"/>
        <w:i w:val="0"/>
        <w:iCs w:val="0"/>
        <w:w w:val="100"/>
        <w:sz w:val="16"/>
        <w:szCs w:val="16"/>
      </w:rPr>
    </w:lvl>
    <w:lvl w:ilvl="1" w:tplc="7D3851F2">
      <w:numFmt w:val="bullet"/>
      <w:lvlText w:val="•"/>
      <w:lvlJc w:val="left"/>
      <w:pPr>
        <w:ind w:left="586" w:hanging="192"/>
      </w:pPr>
      <w:rPr>
        <w:rFonts w:hint="default"/>
      </w:rPr>
    </w:lvl>
    <w:lvl w:ilvl="2" w:tplc="0ADC09FC">
      <w:numFmt w:val="bullet"/>
      <w:lvlText w:val="•"/>
      <w:lvlJc w:val="left"/>
      <w:pPr>
        <w:ind w:left="832" w:hanging="192"/>
      </w:pPr>
      <w:rPr>
        <w:rFonts w:hint="default"/>
      </w:rPr>
    </w:lvl>
    <w:lvl w:ilvl="3" w:tplc="7D5C922A">
      <w:numFmt w:val="bullet"/>
      <w:lvlText w:val="•"/>
      <w:lvlJc w:val="left"/>
      <w:pPr>
        <w:ind w:left="1078" w:hanging="192"/>
      </w:pPr>
      <w:rPr>
        <w:rFonts w:hint="default"/>
      </w:rPr>
    </w:lvl>
    <w:lvl w:ilvl="4" w:tplc="EA3A4336">
      <w:numFmt w:val="bullet"/>
      <w:lvlText w:val="•"/>
      <w:lvlJc w:val="left"/>
      <w:pPr>
        <w:ind w:left="1324" w:hanging="192"/>
      </w:pPr>
      <w:rPr>
        <w:rFonts w:hint="default"/>
      </w:rPr>
    </w:lvl>
    <w:lvl w:ilvl="5" w:tplc="DA82479A">
      <w:numFmt w:val="bullet"/>
      <w:lvlText w:val="•"/>
      <w:lvlJc w:val="left"/>
      <w:pPr>
        <w:ind w:left="1570" w:hanging="192"/>
      </w:pPr>
      <w:rPr>
        <w:rFonts w:hint="default"/>
      </w:rPr>
    </w:lvl>
    <w:lvl w:ilvl="6" w:tplc="3226598C">
      <w:numFmt w:val="bullet"/>
      <w:lvlText w:val="•"/>
      <w:lvlJc w:val="left"/>
      <w:pPr>
        <w:ind w:left="1816" w:hanging="192"/>
      </w:pPr>
      <w:rPr>
        <w:rFonts w:hint="default"/>
      </w:rPr>
    </w:lvl>
    <w:lvl w:ilvl="7" w:tplc="B940854C">
      <w:numFmt w:val="bullet"/>
      <w:lvlText w:val="•"/>
      <w:lvlJc w:val="left"/>
      <w:pPr>
        <w:ind w:left="2062" w:hanging="192"/>
      </w:pPr>
      <w:rPr>
        <w:rFonts w:hint="default"/>
      </w:rPr>
    </w:lvl>
    <w:lvl w:ilvl="8" w:tplc="4B36AC22">
      <w:numFmt w:val="bullet"/>
      <w:lvlText w:val="•"/>
      <w:lvlJc w:val="left"/>
      <w:pPr>
        <w:ind w:left="2308" w:hanging="192"/>
      </w:pPr>
      <w:rPr>
        <w:rFonts w:hint="default"/>
      </w:rPr>
    </w:lvl>
  </w:abstractNum>
  <w:abstractNum w:abstractNumId="172" w15:restartNumberingAfterBreak="0">
    <w:nsid w:val="296009CA"/>
    <w:multiLevelType w:val="hybridMultilevel"/>
    <w:tmpl w:val="8C0655D8"/>
    <w:lvl w:ilvl="0" w:tplc="DBC24E08">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231404FE">
      <w:numFmt w:val="bullet"/>
      <w:lvlText w:val="•"/>
      <w:lvlJc w:val="left"/>
      <w:pPr>
        <w:ind w:left="594" w:hanging="250"/>
      </w:pPr>
      <w:rPr>
        <w:rFonts w:hint="default"/>
      </w:rPr>
    </w:lvl>
    <w:lvl w:ilvl="2" w:tplc="F694387C">
      <w:numFmt w:val="bullet"/>
      <w:lvlText w:val="•"/>
      <w:lvlJc w:val="left"/>
      <w:pPr>
        <w:ind w:left="848" w:hanging="250"/>
      </w:pPr>
      <w:rPr>
        <w:rFonts w:hint="default"/>
      </w:rPr>
    </w:lvl>
    <w:lvl w:ilvl="3" w:tplc="7D409754">
      <w:numFmt w:val="bullet"/>
      <w:lvlText w:val="•"/>
      <w:lvlJc w:val="left"/>
      <w:pPr>
        <w:ind w:left="1102" w:hanging="250"/>
      </w:pPr>
      <w:rPr>
        <w:rFonts w:hint="default"/>
      </w:rPr>
    </w:lvl>
    <w:lvl w:ilvl="4" w:tplc="1CC899D6">
      <w:numFmt w:val="bullet"/>
      <w:lvlText w:val="•"/>
      <w:lvlJc w:val="left"/>
      <w:pPr>
        <w:ind w:left="1356" w:hanging="250"/>
      </w:pPr>
      <w:rPr>
        <w:rFonts w:hint="default"/>
      </w:rPr>
    </w:lvl>
    <w:lvl w:ilvl="5" w:tplc="384C0476">
      <w:numFmt w:val="bullet"/>
      <w:lvlText w:val="•"/>
      <w:lvlJc w:val="left"/>
      <w:pPr>
        <w:ind w:left="1611" w:hanging="250"/>
      </w:pPr>
      <w:rPr>
        <w:rFonts w:hint="default"/>
      </w:rPr>
    </w:lvl>
    <w:lvl w:ilvl="6" w:tplc="678850DE">
      <w:numFmt w:val="bullet"/>
      <w:lvlText w:val="•"/>
      <w:lvlJc w:val="left"/>
      <w:pPr>
        <w:ind w:left="1865" w:hanging="250"/>
      </w:pPr>
      <w:rPr>
        <w:rFonts w:hint="default"/>
      </w:rPr>
    </w:lvl>
    <w:lvl w:ilvl="7" w:tplc="CB8EA714">
      <w:numFmt w:val="bullet"/>
      <w:lvlText w:val="•"/>
      <w:lvlJc w:val="left"/>
      <w:pPr>
        <w:ind w:left="2119" w:hanging="250"/>
      </w:pPr>
      <w:rPr>
        <w:rFonts w:hint="default"/>
      </w:rPr>
    </w:lvl>
    <w:lvl w:ilvl="8" w:tplc="1718524A">
      <w:numFmt w:val="bullet"/>
      <w:lvlText w:val="•"/>
      <w:lvlJc w:val="left"/>
      <w:pPr>
        <w:ind w:left="2373" w:hanging="250"/>
      </w:pPr>
      <w:rPr>
        <w:rFonts w:hint="default"/>
      </w:rPr>
    </w:lvl>
  </w:abstractNum>
  <w:abstractNum w:abstractNumId="173" w15:restartNumberingAfterBreak="0">
    <w:nsid w:val="29D92DE5"/>
    <w:multiLevelType w:val="hybridMultilevel"/>
    <w:tmpl w:val="F2206322"/>
    <w:lvl w:ilvl="0" w:tplc="92008F04">
      <w:numFmt w:val="bullet"/>
      <w:lvlText w:val="☐"/>
      <w:lvlJc w:val="left"/>
      <w:pPr>
        <w:ind w:left="324" w:hanging="166"/>
      </w:pPr>
      <w:rPr>
        <w:rFonts w:ascii="MS Gothic" w:eastAsia="MS Gothic" w:hAnsi="MS Gothic" w:cs="MS Gothic" w:hint="default"/>
        <w:b w:val="0"/>
        <w:bCs w:val="0"/>
        <w:i w:val="0"/>
        <w:iCs w:val="0"/>
        <w:w w:val="99"/>
        <w:sz w:val="14"/>
        <w:szCs w:val="14"/>
      </w:rPr>
    </w:lvl>
    <w:lvl w:ilvl="1" w:tplc="252C64BA">
      <w:numFmt w:val="bullet"/>
      <w:lvlText w:val="•"/>
      <w:lvlJc w:val="left"/>
      <w:pPr>
        <w:ind w:left="592" w:hanging="166"/>
      </w:pPr>
      <w:rPr>
        <w:rFonts w:hint="default"/>
      </w:rPr>
    </w:lvl>
    <w:lvl w:ilvl="2" w:tplc="B8785F9A">
      <w:numFmt w:val="bullet"/>
      <w:lvlText w:val="•"/>
      <w:lvlJc w:val="left"/>
      <w:pPr>
        <w:ind w:left="865" w:hanging="166"/>
      </w:pPr>
      <w:rPr>
        <w:rFonts w:hint="default"/>
      </w:rPr>
    </w:lvl>
    <w:lvl w:ilvl="3" w:tplc="F6968258">
      <w:numFmt w:val="bullet"/>
      <w:lvlText w:val="•"/>
      <w:lvlJc w:val="left"/>
      <w:pPr>
        <w:ind w:left="1138" w:hanging="166"/>
      </w:pPr>
      <w:rPr>
        <w:rFonts w:hint="default"/>
      </w:rPr>
    </w:lvl>
    <w:lvl w:ilvl="4" w:tplc="E47C06EE">
      <w:numFmt w:val="bullet"/>
      <w:lvlText w:val="•"/>
      <w:lvlJc w:val="left"/>
      <w:pPr>
        <w:ind w:left="1411" w:hanging="166"/>
      </w:pPr>
      <w:rPr>
        <w:rFonts w:hint="default"/>
      </w:rPr>
    </w:lvl>
    <w:lvl w:ilvl="5" w:tplc="20C44532">
      <w:numFmt w:val="bullet"/>
      <w:lvlText w:val="•"/>
      <w:lvlJc w:val="left"/>
      <w:pPr>
        <w:ind w:left="1684" w:hanging="166"/>
      </w:pPr>
      <w:rPr>
        <w:rFonts w:hint="default"/>
      </w:rPr>
    </w:lvl>
    <w:lvl w:ilvl="6" w:tplc="F9E8D92E">
      <w:numFmt w:val="bullet"/>
      <w:lvlText w:val="•"/>
      <w:lvlJc w:val="left"/>
      <w:pPr>
        <w:ind w:left="1956" w:hanging="166"/>
      </w:pPr>
      <w:rPr>
        <w:rFonts w:hint="default"/>
      </w:rPr>
    </w:lvl>
    <w:lvl w:ilvl="7" w:tplc="4DE6C89E">
      <w:numFmt w:val="bullet"/>
      <w:lvlText w:val="•"/>
      <w:lvlJc w:val="left"/>
      <w:pPr>
        <w:ind w:left="2229" w:hanging="166"/>
      </w:pPr>
      <w:rPr>
        <w:rFonts w:hint="default"/>
      </w:rPr>
    </w:lvl>
    <w:lvl w:ilvl="8" w:tplc="E6980AD2">
      <w:numFmt w:val="bullet"/>
      <w:lvlText w:val="•"/>
      <w:lvlJc w:val="left"/>
      <w:pPr>
        <w:ind w:left="2502" w:hanging="166"/>
      </w:pPr>
      <w:rPr>
        <w:rFonts w:hint="default"/>
      </w:rPr>
    </w:lvl>
  </w:abstractNum>
  <w:abstractNum w:abstractNumId="174" w15:restartNumberingAfterBreak="0">
    <w:nsid w:val="2A1E0E10"/>
    <w:multiLevelType w:val="hybridMultilevel"/>
    <w:tmpl w:val="36CA5242"/>
    <w:lvl w:ilvl="0" w:tplc="052600B4">
      <w:numFmt w:val="bullet"/>
      <w:lvlText w:val="☐"/>
      <w:lvlJc w:val="left"/>
      <w:pPr>
        <w:ind w:left="301" w:hanging="214"/>
      </w:pPr>
      <w:rPr>
        <w:rFonts w:ascii="MS UI Gothic" w:eastAsia="MS UI Gothic" w:hAnsi="MS UI Gothic" w:cs="MS UI Gothic" w:hint="default"/>
        <w:b w:val="0"/>
        <w:bCs w:val="0"/>
        <w:i w:val="0"/>
        <w:iCs w:val="0"/>
        <w:w w:val="100"/>
        <w:sz w:val="16"/>
        <w:szCs w:val="16"/>
      </w:rPr>
    </w:lvl>
    <w:lvl w:ilvl="1" w:tplc="716E00DA">
      <w:numFmt w:val="bullet"/>
      <w:lvlText w:val="•"/>
      <w:lvlJc w:val="left"/>
      <w:pPr>
        <w:ind w:left="499" w:hanging="214"/>
      </w:pPr>
      <w:rPr>
        <w:rFonts w:hint="default"/>
      </w:rPr>
    </w:lvl>
    <w:lvl w:ilvl="2" w:tplc="0D32AB0A">
      <w:numFmt w:val="bullet"/>
      <w:lvlText w:val="•"/>
      <w:lvlJc w:val="left"/>
      <w:pPr>
        <w:ind w:left="698" w:hanging="214"/>
      </w:pPr>
      <w:rPr>
        <w:rFonts w:hint="default"/>
      </w:rPr>
    </w:lvl>
    <w:lvl w:ilvl="3" w:tplc="4FE69F56">
      <w:numFmt w:val="bullet"/>
      <w:lvlText w:val="•"/>
      <w:lvlJc w:val="left"/>
      <w:pPr>
        <w:ind w:left="897" w:hanging="214"/>
      </w:pPr>
      <w:rPr>
        <w:rFonts w:hint="default"/>
      </w:rPr>
    </w:lvl>
    <w:lvl w:ilvl="4" w:tplc="50EA8D32">
      <w:numFmt w:val="bullet"/>
      <w:lvlText w:val="•"/>
      <w:lvlJc w:val="left"/>
      <w:pPr>
        <w:ind w:left="1097" w:hanging="214"/>
      </w:pPr>
      <w:rPr>
        <w:rFonts w:hint="default"/>
      </w:rPr>
    </w:lvl>
    <w:lvl w:ilvl="5" w:tplc="52887FC0">
      <w:numFmt w:val="bullet"/>
      <w:lvlText w:val="•"/>
      <w:lvlJc w:val="left"/>
      <w:pPr>
        <w:ind w:left="1296" w:hanging="214"/>
      </w:pPr>
      <w:rPr>
        <w:rFonts w:hint="default"/>
      </w:rPr>
    </w:lvl>
    <w:lvl w:ilvl="6" w:tplc="5E9E4128">
      <w:numFmt w:val="bullet"/>
      <w:lvlText w:val="•"/>
      <w:lvlJc w:val="left"/>
      <w:pPr>
        <w:ind w:left="1495" w:hanging="214"/>
      </w:pPr>
      <w:rPr>
        <w:rFonts w:hint="default"/>
      </w:rPr>
    </w:lvl>
    <w:lvl w:ilvl="7" w:tplc="0E02DD06">
      <w:numFmt w:val="bullet"/>
      <w:lvlText w:val="•"/>
      <w:lvlJc w:val="left"/>
      <w:pPr>
        <w:ind w:left="1695" w:hanging="214"/>
      </w:pPr>
      <w:rPr>
        <w:rFonts w:hint="default"/>
      </w:rPr>
    </w:lvl>
    <w:lvl w:ilvl="8" w:tplc="CBD6776E">
      <w:numFmt w:val="bullet"/>
      <w:lvlText w:val="•"/>
      <w:lvlJc w:val="left"/>
      <w:pPr>
        <w:ind w:left="1894" w:hanging="214"/>
      </w:pPr>
      <w:rPr>
        <w:rFonts w:hint="default"/>
      </w:rPr>
    </w:lvl>
  </w:abstractNum>
  <w:abstractNum w:abstractNumId="175" w15:restartNumberingAfterBreak="0">
    <w:nsid w:val="2D112814"/>
    <w:multiLevelType w:val="hybridMultilevel"/>
    <w:tmpl w:val="96FE303A"/>
    <w:lvl w:ilvl="0" w:tplc="86A86B9A">
      <w:numFmt w:val="bullet"/>
      <w:lvlText w:val=""/>
      <w:lvlJc w:val="left"/>
      <w:pPr>
        <w:ind w:left="299" w:hanging="188"/>
      </w:pPr>
      <w:rPr>
        <w:rFonts w:ascii="Wingdings" w:eastAsia="Wingdings" w:hAnsi="Wingdings" w:cs="Wingdings" w:hint="default"/>
        <w:b w:val="0"/>
        <w:bCs w:val="0"/>
        <w:i w:val="0"/>
        <w:iCs w:val="0"/>
        <w:w w:val="100"/>
        <w:sz w:val="16"/>
        <w:szCs w:val="16"/>
      </w:rPr>
    </w:lvl>
    <w:lvl w:ilvl="1" w:tplc="5750319C">
      <w:numFmt w:val="bullet"/>
      <w:lvlText w:val="•"/>
      <w:lvlJc w:val="left"/>
      <w:pPr>
        <w:ind w:left="503" w:hanging="188"/>
      </w:pPr>
      <w:rPr>
        <w:rFonts w:hint="default"/>
      </w:rPr>
    </w:lvl>
    <w:lvl w:ilvl="2" w:tplc="82F45E1A">
      <w:numFmt w:val="bullet"/>
      <w:lvlText w:val="•"/>
      <w:lvlJc w:val="left"/>
      <w:pPr>
        <w:ind w:left="707" w:hanging="188"/>
      </w:pPr>
      <w:rPr>
        <w:rFonts w:hint="default"/>
      </w:rPr>
    </w:lvl>
    <w:lvl w:ilvl="3" w:tplc="9CDC335E">
      <w:numFmt w:val="bullet"/>
      <w:lvlText w:val="•"/>
      <w:lvlJc w:val="left"/>
      <w:pPr>
        <w:ind w:left="911" w:hanging="188"/>
      </w:pPr>
      <w:rPr>
        <w:rFonts w:hint="default"/>
      </w:rPr>
    </w:lvl>
    <w:lvl w:ilvl="4" w:tplc="23664F46">
      <w:numFmt w:val="bullet"/>
      <w:lvlText w:val="•"/>
      <w:lvlJc w:val="left"/>
      <w:pPr>
        <w:ind w:left="1115" w:hanging="188"/>
      </w:pPr>
      <w:rPr>
        <w:rFonts w:hint="default"/>
      </w:rPr>
    </w:lvl>
    <w:lvl w:ilvl="5" w:tplc="9B383E08">
      <w:numFmt w:val="bullet"/>
      <w:lvlText w:val="•"/>
      <w:lvlJc w:val="left"/>
      <w:pPr>
        <w:ind w:left="1319" w:hanging="188"/>
      </w:pPr>
      <w:rPr>
        <w:rFonts w:hint="default"/>
      </w:rPr>
    </w:lvl>
    <w:lvl w:ilvl="6" w:tplc="399EEB96">
      <w:numFmt w:val="bullet"/>
      <w:lvlText w:val="•"/>
      <w:lvlJc w:val="left"/>
      <w:pPr>
        <w:ind w:left="1523" w:hanging="188"/>
      </w:pPr>
      <w:rPr>
        <w:rFonts w:hint="default"/>
      </w:rPr>
    </w:lvl>
    <w:lvl w:ilvl="7" w:tplc="8B5E210A">
      <w:numFmt w:val="bullet"/>
      <w:lvlText w:val="•"/>
      <w:lvlJc w:val="left"/>
      <w:pPr>
        <w:ind w:left="1727" w:hanging="188"/>
      </w:pPr>
      <w:rPr>
        <w:rFonts w:hint="default"/>
      </w:rPr>
    </w:lvl>
    <w:lvl w:ilvl="8" w:tplc="E1D8BCDA">
      <w:numFmt w:val="bullet"/>
      <w:lvlText w:val="•"/>
      <w:lvlJc w:val="left"/>
      <w:pPr>
        <w:ind w:left="1931" w:hanging="188"/>
      </w:pPr>
      <w:rPr>
        <w:rFonts w:hint="default"/>
      </w:rPr>
    </w:lvl>
  </w:abstractNum>
  <w:abstractNum w:abstractNumId="176" w15:restartNumberingAfterBreak="0">
    <w:nsid w:val="2D165ACF"/>
    <w:multiLevelType w:val="hybridMultilevel"/>
    <w:tmpl w:val="F21A767C"/>
    <w:lvl w:ilvl="0" w:tplc="F6AE2DFA">
      <w:numFmt w:val="bullet"/>
      <w:lvlText w:val="□"/>
      <w:lvlJc w:val="left"/>
      <w:pPr>
        <w:ind w:left="1751" w:hanging="204"/>
      </w:pPr>
      <w:rPr>
        <w:rFonts w:ascii="Arial" w:eastAsia="Arial" w:hAnsi="Arial" w:cs="Arial" w:hint="default"/>
        <w:b w:val="0"/>
        <w:bCs w:val="0"/>
        <w:i w:val="0"/>
        <w:iCs w:val="0"/>
        <w:w w:val="123"/>
        <w:sz w:val="20"/>
        <w:szCs w:val="20"/>
      </w:rPr>
    </w:lvl>
    <w:lvl w:ilvl="1" w:tplc="43C0954E">
      <w:numFmt w:val="bullet"/>
      <w:lvlText w:val="•"/>
      <w:lvlJc w:val="left"/>
      <w:pPr>
        <w:ind w:left="2744" w:hanging="204"/>
      </w:pPr>
      <w:rPr>
        <w:rFonts w:hint="default"/>
      </w:rPr>
    </w:lvl>
    <w:lvl w:ilvl="2" w:tplc="5B2286CA">
      <w:numFmt w:val="bullet"/>
      <w:lvlText w:val="•"/>
      <w:lvlJc w:val="left"/>
      <w:pPr>
        <w:ind w:left="3728" w:hanging="204"/>
      </w:pPr>
      <w:rPr>
        <w:rFonts w:hint="default"/>
      </w:rPr>
    </w:lvl>
    <w:lvl w:ilvl="3" w:tplc="90AC9392">
      <w:numFmt w:val="bullet"/>
      <w:lvlText w:val="•"/>
      <w:lvlJc w:val="left"/>
      <w:pPr>
        <w:ind w:left="4712" w:hanging="204"/>
      </w:pPr>
      <w:rPr>
        <w:rFonts w:hint="default"/>
      </w:rPr>
    </w:lvl>
    <w:lvl w:ilvl="4" w:tplc="D0362A4A">
      <w:numFmt w:val="bullet"/>
      <w:lvlText w:val="•"/>
      <w:lvlJc w:val="left"/>
      <w:pPr>
        <w:ind w:left="5696" w:hanging="204"/>
      </w:pPr>
      <w:rPr>
        <w:rFonts w:hint="default"/>
      </w:rPr>
    </w:lvl>
    <w:lvl w:ilvl="5" w:tplc="E042FAE8">
      <w:numFmt w:val="bullet"/>
      <w:lvlText w:val="•"/>
      <w:lvlJc w:val="left"/>
      <w:pPr>
        <w:ind w:left="6680" w:hanging="204"/>
      </w:pPr>
      <w:rPr>
        <w:rFonts w:hint="default"/>
      </w:rPr>
    </w:lvl>
    <w:lvl w:ilvl="6" w:tplc="4DAE9BD6">
      <w:numFmt w:val="bullet"/>
      <w:lvlText w:val="•"/>
      <w:lvlJc w:val="left"/>
      <w:pPr>
        <w:ind w:left="7664" w:hanging="204"/>
      </w:pPr>
      <w:rPr>
        <w:rFonts w:hint="default"/>
      </w:rPr>
    </w:lvl>
    <w:lvl w:ilvl="7" w:tplc="00760FAA">
      <w:numFmt w:val="bullet"/>
      <w:lvlText w:val="•"/>
      <w:lvlJc w:val="left"/>
      <w:pPr>
        <w:ind w:left="8648" w:hanging="204"/>
      </w:pPr>
      <w:rPr>
        <w:rFonts w:hint="default"/>
      </w:rPr>
    </w:lvl>
    <w:lvl w:ilvl="8" w:tplc="73282162">
      <w:numFmt w:val="bullet"/>
      <w:lvlText w:val="•"/>
      <w:lvlJc w:val="left"/>
      <w:pPr>
        <w:ind w:left="9632" w:hanging="204"/>
      </w:pPr>
      <w:rPr>
        <w:rFonts w:hint="default"/>
      </w:rPr>
    </w:lvl>
  </w:abstractNum>
  <w:abstractNum w:abstractNumId="177" w15:restartNumberingAfterBreak="0">
    <w:nsid w:val="2D6F2F6D"/>
    <w:multiLevelType w:val="hybridMultilevel"/>
    <w:tmpl w:val="659A3910"/>
    <w:lvl w:ilvl="0" w:tplc="9BF6A394">
      <w:start w:val="1"/>
      <w:numFmt w:val="decimal"/>
      <w:lvlText w:val="%1."/>
      <w:lvlJc w:val="left"/>
      <w:pPr>
        <w:ind w:left="1632" w:hanging="360"/>
        <w:jc w:val="left"/>
      </w:pPr>
      <w:rPr>
        <w:rFonts w:ascii="Arial" w:eastAsia="Arial" w:hAnsi="Arial" w:cs="Arial" w:hint="default"/>
        <w:b w:val="0"/>
        <w:bCs w:val="0"/>
        <w:i w:val="0"/>
        <w:iCs w:val="0"/>
        <w:w w:val="100"/>
        <w:sz w:val="24"/>
        <w:szCs w:val="24"/>
      </w:rPr>
    </w:lvl>
    <w:lvl w:ilvl="1" w:tplc="F9C48980">
      <w:numFmt w:val="bullet"/>
      <w:lvlText w:val="•"/>
      <w:lvlJc w:val="left"/>
      <w:pPr>
        <w:ind w:left="2654" w:hanging="360"/>
      </w:pPr>
      <w:rPr>
        <w:rFonts w:hint="default"/>
      </w:rPr>
    </w:lvl>
    <w:lvl w:ilvl="2" w:tplc="69C4E974">
      <w:numFmt w:val="bullet"/>
      <w:lvlText w:val="•"/>
      <w:lvlJc w:val="left"/>
      <w:pPr>
        <w:ind w:left="3668" w:hanging="360"/>
      </w:pPr>
      <w:rPr>
        <w:rFonts w:hint="default"/>
      </w:rPr>
    </w:lvl>
    <w:lvl w:ilvl="3" w:tplc="ACAE0676">
      <w:numFmt w:val="bullet"/>
      <w:lvlText w:val="•"/>
      <w:lvlJc w:val="left"/>
      <w:pPr>
        <w:ind w:left="4682" w:hanging="360"/>
      </w:pPr>
      <w:rPr>
        <w:rFonts w:hint="default"/>
      </w:rPr>
    </w:lvl>
    <w:lvl w:ilvl="4" w:tplc="505EA1CE">
      <w:numFmt w:val="bullet"/>
      <w:lvlText w:val="•"/>
      <w:lvlJc w:val="left"/>
      <w:pPr>
        <w:ind w:left="5696" w:hanging="360"/>
      </w:pPr>
      <w:rPr>
        <w:rFonts w:hint="default"/>
      </w:rPr>
    </w:lvl>
    <w:lvl w:ilvl="5" w:tplc="D14CE5EA">
      <w:numFmt w:val="bullet"/>
      <w:lvlText w:val="•"/>
      <w:lvlJc w:val="left"/>
      <w:pPr>
        <w:ind w:left="6710" w:hanging="360"/>
      </w:pPr>
      <w:rPr>
        <w:rFonts w:hint="default"/>
      </w:rPr>
    </w:lvl>
    <w:lvl w:ilvl="6" w:tplc="E370F01A">
      <w:numFmt w:val="bullet"/>
      <w:lvlText w:val="•"/>
      <w:lvlJc w:val="left"/>
      <w:pPr>
        <w:ind w:left="7724" w:hanging="360"/>
      </w:pPr>
      <w:rPr>
        <w:rFonts w:hint="default"/>
      </w:rPr>
    </w:lvl>
    <w:lvl w:ilvl="7" w:tplc="C932344E">
      <w:numFmt w:val="bullet"/>
      <w:lvlText w:val="•"/>
      <w:lvlJc w:val="left"/>
      <w:pPr>
        <w:ind w:left="8738" w:hanging="360"/>
      </w:pPr>
      <w:rPr>
        <w:rFonts w:hint="default"/>
      </w:rPr>
    </w:lvl>
    <w:lvl w:ilvl="8" w:tplc="23A02CC0">
      <w:numFmt w:val="bullet"/>
      <w:lvlText w:val="•"/>
      <w:lvlJc w:val="left"/>
      <w:pPr>
        <w:ind w:left="9752" w:hanging="360"/>
      </w:pPr>
      <w:rPr>
        <w:rFonts w:hint="default"/>
      </w:rPr>
    </w:lvl>
  </w:abstractNum>
  <w:abstractNum w:abstractNumId="178" w15:restartNumberingAfterBreak="0">
    <w:nsid w:val="2DAF45BB"/>
    <w:multiLevelType w:val="hybridMultilevel"/>
    <w:tmpl w:val="D37A9784"/>
    <w:lvl w:ilvl="0" w:tplc="28D84D14">
      <w:numFmt w:val="bullet"/>
      <w:lvlText w:val="☐"/>
      <w:lvlJc w:val="left"/>
      <w:pPr>
        <w:ind w:left="326" w:hanging="214"/>
      </w:pPr>
      <w:rPr>
        <w:rFonts w:ascii="MS Gothic" w:eastAsia="MS Gothic" w:hAnsi="MS Gothic" w:cs="MS Gothic" w:hint="default"/>
        <w:b w:val="0"/>
        <w:bCs w:val="0"/>
        <w:i w:val="0"/>
        <w:iCs w:val="0"/>
        <w:w w:val="100"/>
        <w:sz w:val="16"/>
        <w:szCs w:val="16"/>
      </w:rPr>
    </w:lvl>
    <w:lvl w:ilvl="1" w:tplc="6C3C977E">
      <w:numFmt w:val="bullet"/>
      <w:lvlText w:val="•"/>
      <w:lvlJc w:val="left"/>
      <w:pPr>
        <w:ind w:left="521" w:hanging="214"/>
      </w:pPr>
      <w:rPr>
        <w:rFonts w:hint="default"/>
      </w:rPr>
    </w:lvl>
    <w:lvl w:ilvl="2" w:tplc="4E2EBACE">
      <w:numFmt w:val="bullet"/>
      <w:lvlText w:val="•"/>
      <w:lvlJc w:val="left"/>
      <w:pPr>
        <w:ind w:left="722" w:hanging="214"/>
      </w:pPr>
      <w:rPr>
        <w:rFonts w:hint="default"/>
      </w:rPr>
    </w:lvl>
    <w:lvl w:ilvl="3" w:tplc="22EAC180">
      <w:numFmt w:val="bullet"/>
      <w:lvlText w:val="•"/>
      <w:lvlJc w:val="left"/>
      <w:pPr>
        <w:ind w:left="923" w:hanging="214"/>
      </w:pPr>
      <w:rPr>
        <w:rFonts w:hint="default"/>
      </w:rPr>
    </w:lvl>
    <w:lvl w:ilvl="4" w:tplc="DCD80D3E">
      <w:numFmt w:val="bullet"/>
      <w:lvlText w:val="•"/>
      <w:lvlJc w:val="left"/>
      <w:pPr>
        <w:ind w:left="1124" w:hanging="214"/>
      </w:pPr>
      <w:rPr>
        <w:rFonts w:hint="default"/>
      </w:rPr>
    </w:lvl>
    <w:lvl w:ilvl="5" w:tplc="5A281566">
      <w:numFmt w:val="bullet"/>
      <w:lvlText w:val="•"/>
      <w:lvlJc w:val="left"/>
      <w:pPr>
        <w:ind w:left="1325" w:hanging="214"/>
      </w:pPr>
      <w:rPr>
        <w:rFonts w:hint="default"/>
      </w:rPr>
    </w:lvl>
    <w:lvl w:ilvl="6" w:tplc="6E1E053A">
      <w:numFmt w:val="bullet"/>
      <w:lvlText w:val="•"/>
      <w:lvlJc w:val="left"/>
      <w:pPr>
        <w:ind w:left="1526" w:hanging="214"/>
      </w:pPr>
      <w:rPr>
        <w:rFonts w:hint="default"/>
      </w:rPr>
    </w:lvl>
    <w:lvl w:ilvl="7" w:tplc="C1D251B4">
      <w:numFmt w:val="bullet"/>
      <w:lvlText w:val="•"/>
      <w:lvlJc w:val="left"/>
      <w:pPr>
        <w:ind w:left="1727" w:hanging="214"/>
      </w:pPr>
      <w:rPr>
        <w:rFonts w:hint="default"/>
      </w:rPr>
    </w:lvl>
    <w:lvl w:ilvl="8" w:tplc="E8384726">
      <w:numFmt w:val="bullet"/>
      <w:lvlText w:val="•"/>
      <w:lvlJc w:val="left"/>
      <w:pPr>
        <w:ind w:left="1928" w:hanging="214"/>
      </w:pPr>
      <w:rPr>
        <w:rFonts w:hint="default"/>
      </w:rPr>
    </w:lvl>
  </w:abstractNum>
  <w:abstractNum w:abstractNumId="179" w15:restartNumberingAfterBreak="0">
    <w:nsid w:val="2DC34BF0"/>
    <w:multiLevelType w:val="hybridMultilevel"/>
    <w:tmpl w:val="EEAA9430"/>
    <w:lvl w:ilvl="0" w:tplc="598A6526">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E2E4017A">
      <w:numFmt w:val="bullet"/>
      <w:lvlText w:val="•"/>
      <w:lvlJc w:val="left"/>
      <w:pPr>
        <w:ind w:left="563" w:hanging="250"/>
      </w:pPr>
      <w:rPr>
        <w:rFonts w:hint="default"/>
      </w:rPr>
    </w:lvl>
    <w:lvl w:ilvl="2" w:tplc="E7BA7CEC">
      <w:numFmt w:val="bullet"/>
      <w:lvlText w:val="•"/>
      <w:lvlJc w:val="left"/>
      <w:pPr>
        <w:ind w:left="786" w:hanging="250"/>
      </w:pPr>
      <w:rPr>
        <w:rFonts w:hint="default"/>
      </w:rPr>
    </w:lvl>
    <w:lvl w:ilvl="3" w:tplc="E2F8CA38">
      <w:numFmt w:val="bullet"/>
      <w:lvlText w:val="•"/>
      <w:lvlJc w:val="left"/>
      <w:pPr>
        <w:ind w:left="1009" w:hanging="250"/>
      </w:pPr>
      <w:rPr>
        <w:rFonts w:hint="default"/>
      </w:rPr>
    </w:lvl>
    <w:lvl w:ilvl="4" w:tplc="62DAA69E">
      <w:numFmt w:val="bullet"/>
      <w:lvlText w:val="•"/>
      <w:lvlJc w:val="left"/>
      <w:pPr>
        <w:ind w:left="1232" w:hanging="250"/>
      </w:pPr>
      <w:rPr>
        <w:rFonts w:hint="default"/>
      </w:rPr>
    </w:lvl>
    <w:lvl w:ilvl="5" w:tplc="6E3C61B6">
      <w:numFmt w:val="bullet"/>
      <w:lvlText w:val="•"/>
      <w:lvlJc w:val="left"/>
      <w:pPr>
        <w:ind w:left="1455" w:hanging="250"/>
      </w:pPr>
      <w:rPr>
        <w:rFonts w:hint="default"/>
      </w:rPr>
    </w:lvl>
    <w:lvl w:ilvl="6" w:tplc="F06C1A78">
      <w:numFmt w:val="bullet"/>
      <w:lvlText w:val="•"/>
      <w:lvlJc w:val="left"/>
      <w:pPr>
        <w:ind w:left="1678" w:hanging="250"/>
      </w:pPr>
      <w:rPr>
        <w:rFonts w:hint="default"/>
      </w:rPr>
    </w:lvl>
    <w:lvl w:ilvl="7" w:tplc="DC1483DA">
      <w:numFmt w:val="bullet"/>
      <w:lvlText w:val="•"/>
      <w:lvlJc w:val="left"/>
      <w:pPr>
        <w:ind w:left="1901" w:hanging="250"/>
      </w:pPr>
      <w:rPr>
        <w:rFonts w:hint="default"/>
      </w:rPr>
    </w:lvl>
    <w:lvl w:ilvl="8" w:tplc="E2DCB6D0">
      <w:numFmt w:val="bullet"/>
      <w:lvlText w:val="•"/>
      <w:lvlJc w:val="left"/>
      <w:pPr>
        <w:ind w:left="2124" w:hanging="250"/>
      </w:pPr>
      <w:rPr>
        <w:rFonts w:hint="default"/>
      </w:rPr>
    </w:lvl>
  </w:abstractNum>
  <w:abstractNum w:abstractNumId="180" w15:restartNumberingAfterBreak="0">
    <w:nsid w:val="2DDA337D"/>
    <w:multiLevelType w:val="hybridMultilevel"/>
    <w:tmpl w:val="1C6A9612"/>
    <w:lvl w:ilvl="0" w:tplc="D69E1F5E">
      <w:numFmt w:val="bullet"/>
      <w:lvlText w:val="☐"/>
      <w:lvlJc w:val="left"/>
      <w:pPr>
        <w:ind w:left="298" w:hanging="212"/>
      </w:pPr>
      <w:rPr>
        <w:rFonts w:ascii="MS UI Gothic" w:eastAsia="MS UI Gothic" w:hAnsi="MS UI Gothic" w:cs="MS UI Gothic" w:hint="default"/>
        <w:b w:val="0"/>
        <w:bCs w:val="0"/>
        <w:i w:val="0"/>
        <w:iCs w:val="0"/>
        <w:w w:val="100"/>
        <w:sz w:val="16"/>
        <w:szCs w:val="16"/>
      </w:rPr>
    </w:lvl>
    <w:lvl w:ilvl="1" w:tplc="9FC83CFE">
      <w:numFmt w:val="bullet"/>
      <w:lvlText w:val="•"/>
      <w:lvlJc w:val="left"/>
      <w:pPr>
        <w:ind w:left="478" w:hanging="212"/>
      </w:pPr>
      <w:rPr>
        <w:rFonts w:hint="default"/>
      </w:rPr>
    </w:lvl>
    <w:lvl w:ilvl="2" w:tplc="35FEC8B6">
      <w:numFmt w:val="bullet"/>
      <w:lvlText w:val="•"/>
      <w:lvlJc w:val="left"/>
      <w:pPr>
        <w:ind w:left="657" w:hanging="212"/>
      </w:pPr>
      <w:rPr>
        <w:rFonts w:hint="default"/>
      </w:rPr>
    </w:lvl>
    <w:lvl w:ilvl="3" w:tplc="63ECC8A8">
      <w:numFmt w:val="bullet"/>
      <w:lvlText w:val="•"/>
      <w:lvlJc w:val="left"/>
      <w:pPr>
        <w:ind w:left="836" w:hanging="212"/>
      </w:pPr>
      <w:rPr>
        <w:rFonts w:hint="default"/>
      </w:rPr>
    </w:lvl>
    <w:lvl w:ilvl="4" w:tplc="8E0837F4">
      <w:numFmt w:val="bullet"/>
      <w:lvlText w:val="•"/>
      <w:lvlJc w:val="left"/>
      <w:pPr>
        <w:ind w:left="1015" w:hanging="212"/>
      </w:pPr>
      <w:rPr>
        <w:rFonts w:hint="default"/>
      </w:rPr>
    </w:lvl>
    <w:lvl w:ilvl="5" w:tplc="D73EE65C">
      <w:numFmt w:val="bullet"/>
      <w:lvlText w:val="•"/>
      <w:lvlJc w:val="left"/>
      <w:pPr>
        <w:ind w:left="1194" w:hanging="212"/>
      </w:pPr>
      <w:rPr>
        <w:rFonts w:hint="default"/>
      </w:rPr>
    </w:lvl>
    <w:lvl w:ilvl="6" w:tplc="1334F062">
      <w:numFmt w:val="bullet"/>
      <w:lvlText w:val="•"/>
      <w:lvlJc w:val="left"/>
      <w:pPr>
        <w:ind w:left="1373" w:hanging="212"/>
      </w:pPr>
      <w:rPr>
        <w:rFonts w:hint="default"/>
      </w:rPr>
    </w:lvl>
    <w:lvl w:ilvl="7" w:tplc="8284A6FC">
      <w:numFmt w:val="bullet"/>
      <w:lvlText w:val="•"/>
      <w:lvlJc w:val="left"/>
      <w:pPr>
        <w:ind w:left="1552" w:hanging="212"/>
      </w:pPr>
      <w:rPr>
        <w:rFonts w:hint="default"/>
      </w:rPr>
    </w:lvl>
    <w:lvl w:ilvl="8" w:tplc="9A843096">
      <w:numFmt w:val="bullet"/>
      <w:lvlText w:val="•"/>
      <w:lvlJc w:val="left"/>
      <w:pPr>
        <w:ind w:left="1731" w:hanging="212"/>
      </w:pPr>
      <w:rPr>
        <w:rFonts w:hint="default"/>
      </w:rPr>
    </w:lvl>
  </w:abstractNum>
  <w:abstractNum w:abstractNumId="181" w15:restartNumberingAfterBreak="0">
    <w:nsid w:val="2DF26655"/>
    <w:multiLevelType w:val="hybridMultilevel"/>
    <w:tmpl w:val="4CC4896A"/>
    <w:lvl w:ilvl="0" w:tplc="43E03482">
      <w:numFmt w:val="bullet"/>
      <w:lvlText w:val="☐"/>
      <w:lvlJc w:val="left"/>
      <w:pPr>
        <w:ind w:left="321" w:hanging="214"/>
      </w:pPr>
      <w:rPr>
        <w:rFonts w:ascii="MS Gothic" w:eastAsia="MS Gothic" w:hAnsi="MS Gothic" w:cs="MS Gothic" w:hint="default"/>
        <w:b w:val="0"/>
        <w:bCs w:val="0"/>
        <w:i w:val="0"/>
        <w:iCs w:val="0"/>
        <w:w w:val="100"/>
        <w:sz w:val="16"/>
        <w:szCs w:val="16"/>
      </w:rPr>
    </w:lvl>
    <w:lvl w:ilvl="1" w:tplc="A5B48EC8">
      <w:numFmt w:val="bullet"/>
      <w:lvlText w:val="•"/>
      <w:lvlJc w:val="left"/>
      <w:pPr>
        <w:ind w:left="530" w:hanging="214"/>
      </w:pPr>
      <w:rPr>
        <w:rFonts w:hint="default"/>
      </w:rPr>
    </w:lvl>
    <w:lvl w:ilvl="2" w:tplc="F0881464">
      <w:numFmt w:val="bullet"/>
      <w:lvlText w:val="•"/>
      <w:lvlJc w:val="left"/>
      <w:pPr>
        <w:ind w:left="740" w:hanging="214"/>
      </w:pPr>
      <w:rPr>
        <w:rFonts w:hint="default"/>
      </w:rPr>
    </w:lvl>
    <w:lvl w:ilvl="3" w:tplc="C3A408BA">
      <w:numFmt w:val="bullet"/>
      <w:lvlText w:val="•"/>
      <w:lvlJc w:val="left"/>
      <w:pPr>
        <w:ind w:left="950" w:hanging="214"/>
      </w:pPr>
      <w:rPr>
        <w:rFonts w:hint="default"/>
      </w:rPr>
    </w:lvl>
    <w:lvl w:ilvl="4" w:tplc="38045718">
      <w:numFmt w:val="bullet"/>
      <w:lvlText w:val="•"/>
      <w:lvlJc w:val="left"/>
      <w:pPr>
        <w:ind w:left="1160" w:hanging="214"/>
      </w:pPr>
      <w:rPr>
        <w:rFonts w:hint="default"/>
      </w:rPr>
    </w:lvl>
    <w:lvl w:ilvl="5" w:tplc="BB2ABB44">
      <w:numFmt w:val="bullet"/>
      <w:lvlText w:val="•"/>
      <w:lvlJc w:val="left"/>
      <w:pPr>
        <w:ind w:left="1370" w:hanging="214"/>
      </w:pPr>
      <w:rPr>
        <w:rFonts w:hint="default"/>
      </w:rPr>
    </w:lvl>
    <w:lvl w:ilvl="6" w:tplc="98207EFC">
      <w:numFmt w:val="bullet"/>
      <w:lvlText w:val="•"/>
      <w:lvlJc w:val="left"/>
      <w:pPr>
        <w:ind w:left="1580" w:hanging="214"/>
      </w:pPr>
      <w:rPr>
        <w:rFonts w:hint="default"/>
      </w:rPr>
    </w:lvl>
    <w:lvl w:ilvl="7" w:tplc="FF5C1DBC">
      <w:numFmt w:val="bullet"/>
      <w:lvlText w:val="•"/>
      <w:lvlJc w:val="left"/>
      <w:pPr>
        <w:ind w:left="1790" w:hanging="214"/>
      </w:pPr>
      <w:rPr>
        <w:rFonts w:hint="default"/>
      </w:rPr>
    </w:lvl>
    <w:lvl w:ilvl="8" w:tplc="2C8EA7C2">
      <w:numFmt w:val="bullet"/>
      <w:lvlText w:val="•"/>
      <w:lvlJc w:val="left"/>
      <w:pPr>
        <w:ind w:left="2000" w:hanging="214"/>
      </w:pPr>
      <w:rPr>
        <w:rFonts w:hint="default"/>
      </w:rPr>
    </w:lvl>
  </w:abstractNum>
  <w:abstractNum w:abstractNumId="182" w15:restartNumberingAfterBreak="0">
    <w:nsid w:val="2DFA18AC"/>
    <w:multiLevelType w:val="hybridMultilevel"/>
    <w:tmpl w:val="60F4095E"/>
    <w:lvl w:ilvl="0" w:tplc="A454AAEE">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10B0B04C">
      <w:numFmt w:val="bullet"/>
      <w:lvlText w:val="•"/>
      <w:lvlJc w:val="left"/>
      <w:pPr>
        <w:ind w:left="620" w:hanging="250"/>
      </w:pPr>
      <w:rPr>
        <w:rFonts w:hint="default"/>
      </w:rPr>
    </w:lvl>
    <w:lvl w:ilvl="2" w:tplc="F7F8A50C">
      <w:numFmt w:val="bullet"/>
      <w:lvlText w:val="•"/>
      <w:lvlJc w:val="left"/>
      <w:pPr>
        <w:ind w:left="901" w:hanging="250"/>
      </w:pPr>
      <w:rPr>
        <w:rFonts w:hint="default"/>
      </w:rPr>
    </w:lvl>
    <w:lvl w:ilvl="3" w:tplc="60006198">
      <w:numFmt w:val="bullet"/>
      <w:lvlText w:val="•"/>
      <w:lvlJc w:val="left"/>
      <w:pPr>
        <w:ind w:left="1182" w:hanging="250"/>
      </w:pPr>
      <w:rPr>
        <w:rFonts w:hint="default"/>
      </w:rPr>
    </w:lvl>
    <w:lvl w:ilvl="4" w:tplc="936E8792">
      <w:numFmt w:val="bullet"/>
      <w:lvlText w:val="•"/>
      <w:lvlJc w:val="left"/>
      <w:pPr>
        <w:ind w:left="1463" w:hanging="250"/>
      </w:pPr>
      <w:rPr>
        <w:rFonts w:hint="default"/>
      </w:rPr>
    </w:lvl>
    <w:lvl w:ilvl="5" w:tplc="55DEB1B4">
      <w:numFmt w:val="bullet"/>
      <w:lvlText w:val="•"/>
      <w:lvlJc w:val="left"/>
      <w:pPr>
        <w:ind w:left="1744" w:hanging="250"/>
      </w:pPr>
      <w:rPr>
        <w:rFonts w:hint="default"/>
      </w:rPr>
    </w:lvl>
    <w:lvl w:ilvl="6" w:tplc="BECAE8BC">
      <w:numFmt w:val="bullet"/>
      <w:lvlText w:val="•"/>
      <w:lvlJc w:val="left"/>
      <w:pPr>
        <w:ind w:left="2024" w:hanging="250"/>
      </w:pPr>
      <w:rPr>
        <w:rFonts w:hint="default"/>
      </w:rPr>
    </w:lvl>
    <w:lvl w:ilvl="7" w:tplc="09D446CA">
      <w:numFmt w:val="bullet"/>
      <w:lvlText w:val="•"/>
      <w:lvlJc w:val="left"/>
      <w:pPr>
        <w:ind w:left="2305" w:hanging="250"/>
      </w:pPr>
      <w:rPr>
        <w:rFonts w:hint="default"/>
      </w:rPr>
    </w:lvl>
    <w:lvl w:ilvl="8" w:tplc="30D851DC">
      <w:numFmt w:val="bullet"/>
      <w:lvlText w:val="•"/>
      <w:lvlJc w:val="left"/>
      <w:pPr>
        <w:ind w:left="2586" w:hanging="250"/>
      </w:pPr>
      <w:rPr>
        <w:rFonts w:hint="default"/>
      </w:rPr>
    </w:lvl>
  </w:abstractNum>
  <w:abstractNum w:abstractNumId="183" w15:restartNumberingAfterBreak="0">
    <w:nsid w:val="2E011A46"/>
    <w:multiLevelType w:val="hybridMultilevel"/>
    <w:tmpl w:val="26A27F5A"/>
    <w:lvl w:ilvl="0" w:tplc="2AC6469A">
      <w:numFmt w:val="bullet"/>
      <w:lvlText w:val="☐"/>
      <w:lvlJc w:val="left"/>
      <w:pPr>
        <w:ind w:left="321" w:hanging="214"/>
      </w:pPr>
      <w:rPr>
        <w:rFonts w:ascii="MS Gothic" w:eastAsia="MS Gothic" w:hAnsi="MS Gothic" w:cs="MS Gothic" w:hint="default"/>
        <w:b w:val="0"/>
        <w:bCs w:val="0"/>
        <w:i w:val="0"/>
        <w:iCs w:val="0"/>
        <w:w w:val="100"/>
        <w:sz w:val="16"/>
        <w:szCs w:val="16"/>
      </w:rPr>
    </w:lvl>
    <w:lvl w:ilvl="1" w:tplc="F61C348A">
      <w:numFmt w:val="bullet"/>
      <w:lvlText w:val="•"/>
      <w:lvlJc w:val="left"/>
      <w:pPr>
        <w:ind w:left="711" w:hanging="214"/>
      </w:pPr>
      <w:rPr>
        <w:rFonts w:hint="default"/>
      </w:rPr>
    </w:lvl>
    <w:lvl w:ilvl="2" w:tplc="245647AE">
      <w:numFmt w:val="bullet"/>
      <w:lvlText w:val="•"/>
      <w:lvlJc w:val="left"/>
      <w:pPr>
        <w:ind w:left="1103" w:hanging="214"/>
      </w:pPr>
      <w:rPr>
        <w:rFonts w:hint="default"/>
      </w:rPr>
    </w:lvl>
    <w:lvl w:ilvl="3" w:tplc="751887DA">
      <w:numFmt w:val="bullet"/>
      <w:lvlText w:val="•"/>
      <w:lvlJc w:val="left"/>
      <w:pPr>
        <w:ind w:left="1494" w:hanging="214"/>
      </w:pPr>
      <w:rPr>
        <w:rFonts w:hint="default"/>
      </w:rPr>
    </w:lvl>
    <w:lvl w:ilvl="4" w:tplc="5D40C506">
      <w:numFmt w:val="bullet"/>
      <w:lvlText w:val="•"/>
      <w:lvlJc w:val="left"/>
      <w:pPr>
        <w:ind w:left="1886" w:hanging="214"/>
      </w:pPr>
      <w:rPr>
        <w:rFonts w:hint="default"/>
      </w:rPr>
    </w:lvl>
    <w:lvl w:ilvl="5" w:tplc="29C26E24">
      <w:numFmt w:val="bullet"/>
      <w:lvlText w:val="•"/>
      <w:lvlJc w:val="left"/>
      <w:pPr>
        <w:ind w:left="2278" w:hanging="214"/>
      </w:pPr>
      <w:rPr>
        <w:rFonts w:hint="default"/>
      </w:rPr>
    </w:lvl>
    <w:lvl w:ilvl="6" w:tplc="E7A4FB10">
      <w:numFmt w:val="bullet"/>
      <w:lvlText w:val="•"/>
      <w:lvlJc w:val="left"/>
      <w:pPr>
        <w:ind w:left="2669" w:hanging="214"/>
      </w:pPr>
      <w:rPr>
        <w:rFonts w:hint="default"/>
      </w:rPr>
    </w:lvl>
    <w:lvl w:ilvl="7" w:tplc="3956E27C">
      <w:numFmt w:val="bullet"/>
      <w:lvlText w:val="•"/>
      <w:lvlJc w:val="left"/>
      <w:pPr>
        <w:ind w:left="3061" w:hanging="214"/>
      </w:pPr>
      <w:rPr>
        <w:rFonts w:hint="default"/>
      </w:rPr>
    </w:lvl>
    <w:lvl w:ilvl="8" w:tplc="53CAC974">
      <w:numFmt w:val="bullet"/>
      <w:lvlText w:val="•"/>
      <w:lvlJc w:val="left"/>
      <w:pPr>
        <w:ind w:left="3452" w:hanging="214"/>
      </w:pPr>
      <w:rPr>
        <w:rFonts w:hint="default"/>
      </w:rPr>
    </w:lvl>
  </w:abstractNum>
  <w:abstractNum w:abstractNumId="184" w15:restartNumberingAfterBreak="0">
    <w:nsid w:val="2E2C0967"/>
    <w:multiLevelType w:val="hybridMultilevel"/>
    <w:tmpl w:val="D4EAD54C"/>
    <w:lvl w:ilvl="0" w:tplc="58E24C96">
      <w:numFmt w:val="bullet"/>
      <w:lvlText w:val="☐"/>
      <w:lvlJc w:val="left"/>
      <w:pPr>
        <w:ind w:left="298" w:hanging="214"/>
      </w:pPr>
      <w:rPr>
        <w:rFonts w:ascii="MS Gothic" w:eastAsia="MS Gothic" w:hAnsi="MS Gothic" w:cs="MS Gothic" w:hint="default"/>
        <w:b w:val="0"/>
        <w:bCs w:val="0"/>
        <w:i w:val="0"/>
        <w:iCs w:val="0"/>
        <w:w w:val="100"/>
        <w:sz w:val="16"/>
        <w:szCs w:val="16"/>
      </w:rPr>
    </w:lvl>
    <w:lvl w:ilvl="1" w:tplc="6AAA58E8">
      <w:numFmt w:val="bullet"/>
      <w:lvlText w:val="•"/>
      <w:lvlJc w:val="left"/>
      <w:pPr>
        <w:ind w:left="509" w:hanging="214"/>
      </w:pPr>
      <w:rPr>
        <w:rFonts w:hint="default"/>
      </w:rPr>
    </w:lvl>
    <w:lvl w:ilvl="2" w:tplc="1902BBD4">
      <w:numFmt w:val="bullet"/>
      <w:lvlText w:val="•"/>
      <w:lvlJc w:val="left"/>
      <w:pPr>
        <w:ind w:left="718" w:hanging="214"/>
      </w:pPr>
      <w:rPr>
        <w:rFonts w:hint="default"/>
      </w:rPr>
    </w:lvl>
    <w:lvl w:ilvl="3" w:tplc="523AF504">
      <w:numFmt w:val="bullet"/>
      <w:lvlText w:val="•"/>
      <w:lvlJc w:val="left"/>
      <w:pPr>
        <w:ind w:left="927" w:hanging="214"/>
      </w:pPr>
      <w:rPr>
        <w:rFonts w:hint="default"/>
      </w:rPr>
    </w:lvl>
    <w:lvl w:ilvl="4" w:tplc="24CAD668">
      <w:numFmt w:val="bullet"/>
      <w:lvlText w:val="•"/>
      <w:lvlJc w:val="left"/>
      <w:pPr>
        <w:ind w:left="1136" w:hanging="214"/>
      </w:pPr>
      <w:rPr>
        <w:rFonts w:hint="default"/>
      </w:rPr>
    </w:lvl>
    <w:lvl w:ilvl="5" w:tplc="0D22338C">
      <w:numFmt w:val="bullet"/>
      <w:lvlText w:val="•"/>
      <w:lvlJc w:val="left"/>
      <w:pPr>
        <w:ind w:left="1345" w:hanging="214"/>
      </w:pPr>
      <w:rPr>
        <w:rFonts w:hint="default"/>
      </w:rPr>
    </w:lvl>
    <w:lvl w:ilvl="6" w:tplc="069CDDC8">
      <w:numFmt w:val="bullet"/>
      <w:lvlText w:val="•"/>
      <w:lvlJc w:val="left"/>
      <w:pPr>
        <w:ind w:left="1554" w:hanging="214"/>
      </w:pPr>
      <w:rPr>
        <w:rFonts w:hint="default"/>
      </w:rPr>
    </w:lvl>
    <w:lvl w:ilvl="7" w:tplc="CAA258BC">
      <w:numFmt w:val="bullet"/>
      <w:lvlText w:val="•"/>
      <w:lvlJc w:val="left"/>
      <w:pPr>
        <w:ind w:left="1763" w:hanging="214"/>
      </w:pPr>
      <w:rPr>
        <w:rFonts w:hint="default"/>
      </w:rPr>
    </w:lvl>
    <w:lvl w:ilvl="8" w:tplc="A596F678">
      <w:numFmt w:val="bullet"/>
      <w:lvlText w:val="•"/>
      <w:lvlJc w:val="left"/>
      <w:pPr>
        <w:ind w:left="1972" w:hanging="214"/>
      </w:pPr>
      <w:rPr>
        <w:rFonts w:hint="default"/>
      </w:rPr>
    </w:lvl>
  </w:abstractNum>
  <w:abstractNum w:abstractNumId="185" w15:restartNumberingAfterBreak="0">
    <w:nsid w:val="2E3C7075"/>
    <w:multiLevelType w:val="hybridMultilevel"/>
    <w:tmpl w:val="F4B8BBD2"/>
    <w:lvl w:ilvl="0" w:tplc="1466EC5E">
      <w:numFmt w:val="bullet"/>
      <w:lvlText w:val="☐"/>
      <w:lvlJc w:val="left"/>
      <w:pPr>
        <w:ind w:left="326" w:hanging="219"/>
      </w:pPr>
      <w:rPr>
        <w:rFonts w:ascii="MS Gothic" w:eastAsia="MS Gothic" w:hAnsi="MS Gothic" w:cs="MS Gothic" w:hint="default"/>
        <w:b w:val="0"/>
        <w:bCs w:val="0"/>
        <w:i w:val="0"/>
        <w:iCs w:val="0"/>
        <w:w w:val="100"/>
        <w:sz w:val="16"/>
        <w:szCs w:val="16"/>
      </w:rPr>
    </w:lvl>
    <w:lvl w:ilvl="1" w:tplc="6FBE517A">
      <w:numFmt w:val="bullet"/>
      <w:lvlText w:val="•"/>
      <w:lvlJc w:val="left"/>
      <w:pPr>
        <w:ind w:left="530" w:hanging="219"/>
      </w:pPr>
      <w:rPr>
        <w:rFonts w:hint="default"/>
      </w:rPr>
    </w:lvl>
    <w:lvl w:ilvl="2" w:tplc="3D5C6898">
      <w:numFmt w:val="bullet"/>
      <w:lvlText w:val="•"/>
      <w:lvlJc w:val="left"/>
      <w:pPr>
        <w:ind w:left="740" w:hanging="219"/>
      </w:pPr>
      <w:rPr>
        <w:rFonts w:hint="default"/>
      </w:rPr>
    </w:lvl>
    <w:lvl w:ilvl="3" w:tplc="F01872E4">
      <w:numFmt w:val="bullet"/>
      <w:lvlText w:val="•"/>
      <w:lvlJc w:val="left"/>
      <w:pPr>
        <w:ind w:left="950" w:hanging="219"/>
      </w:pPr>
      <w:rPr>
        <w:rFonts w:hint="default"/>
      </w:rPr>
    </w:lvl>
    <w:lvl w:ilvl="4" w:tplc="F54E37CA">
      <w:numFmt w:val="bullet"/>
      <w:lvlText w:val="•"/>
      <w:lvlJc w:val="left"/>
      <w:pPr>
        <w:ind w:left="1160" w:hanging="219"/>
      </w:pPr>
      <w:rPr>
        <w:rFonts w:hint="default"/>
      </w:rPr>
    </w:lvl>
    <w:lvl w:ilvl="5" w:tplc="C3B48444">
      <w:numFmt w:val="bullet"/>
      <w:lvlText w:val="•"/>
      <w:lvlJc w:val="left"/>
      <w:pPr>
        <w:ind w:left="1370" w:hanging="219"/>
      </w:pPr>
      <w:rPr>
        <w:rFonts w:hint="default"/>
      </w:rPr>
    </w:lvl>
    <w:lvl w:ilvl="6" w:tplc="84AC3D1A">
      <w:numFmt w:val="bullet"/>
      <w:lvlText w:val="•"/>
      <w:lvlJc w:val="left"/>
      <w:pPr>
        <w:ind w:left="1580" w:hanging="219"/>
      </w:pPr>
      <w:rPr>
        <w:rFonts w:hint="default"/>
      </w:rPr>
    </w:lvl>
    <w:lvl w:ilvl="7" w:tplc="6D68BEAC">
      <w:numFmt w:val="bullet"/>
      <w:lvlText w:val="•"/>
      <w:lvlJc w:val="left"/>
      <w:pPr>
        <w:ind w:left="1790" w:hanging="219"/>
      </w:pPr>
      <w:rPr>
        <w:rFonts w:hint="default"/>
      </w:rPr>
    </w:lvl>
    <w:lvl w:ilvl="8" w:tplc="8034AB04">
      <w:numFmt w:val="bullet"/>
      <w:lvlText w:val="•"/>
      <w:lvlJc w:val="left"/>
      <w:pPr>
        <w:ind w:left="2000" w:hanging="219"/>
      </w:pPr>
      <w:rPr>
        <w:rFonts w:hint="default"/>
      </w:rPr>
    </w:lvl>
  </w:abstractNum>
  <w:abstractNum w:abstractNumId="186" w15:restartNumberingAfterBreak="0">
    <w:nsid w:val="2E6D4E98"/>
    <w:multiLevelType w:val="hybridMultilevel"/>
    <w:tmpl w:val="E196ED72"/>
    <w:lvl w:ilvl="0" w:tplc="CAE2FE1C">
      <w:start w:val="1"/>
      <w:numFmt w:val="lowerLetter"/>
      <w:lvlText w:val="%1."/>
      <w:lvlJc w:val="left"/>
      <w:pPr>
        <w:ind w:left="1268" w:hanging="360"/>
        <w:jc w:val="left"/>
      </w:pPr>
      <w:rPr>
        <w:rFonts w:ascii="Arial" w:eastAsia="Arial" w:hAnsi="Arial" w:cs="Arial" w:hint="default"/>
        <w:b w:val="0"/>
        <w:bCs w:val="0"/>
        <w:i w:val="0"/>
        <w:iCs w:val="0"/>
        <w:w w:val="100"/>
        <w:sz w:val="24"/>
        <w:szCs w:val="24"/>
      </w:rPr>
    </w:lvl>
    <w:lvl w:ilvl="1" w:tplc="150267E4">
      <w:numFmt w:val="bullet"/>
      <w:lvlText w:val="•"/>
      <w:lvlJc w:val="left"/>
      <w:pPr>
        <w:ind w:left="2274" w:hanging="360"/>
      </w:pPr>
      <w:rPr>
        <w:rFonts w:hint="default"/>
      </w:rPr>
    </w:lvl>
    <w:lvl w:ilvl="2" w:tplc="0E96FF86">
      <w:numFmt w:val="bullet"/>
      <w:lvlText w:val="•"/>
      <w:lvlJc w:val="left"/>
      <w:pPr>
        <w:ind w:left="3288" w:hanging="360"/>
      </w:pPr>
      <w:rPr>
        <w:rFonts w:hint="default"/>
      </w:rPr>
    </w:lvl>
    <w:lvl w:ilvl="3" w:tplc="4ED6B8D2">
      <w:numFmt w:val="bullet"/>
      <w:lvlText w:val="•"/>
      <w:lvlJc w:val="left"/>
      <w:pPr>
        <w:ind w:left="4302" w:hanging="360"/>
      </w:pPr>
      <w:rPr>
        <w:rFonts w:hint="default"/>
      </w:rPr>
    </w:lvl>
    <w:lvl w:ilvl="4" w:tplc="C6EA98CC">
      <w:numFmt w:val="bullet"/>
      <w:lvlText w:val="•"/>
      <w:lvlJc w:val="left"/>
      <w:pPr>
        <w:ind w:left="5316" w:hanging="360"/>
      </w:pPr>
      <w:rPr>
        <w:rFonts w:hint="default"/>
      </w:rPr>
    </w:lvl>
    <w:lvl w:ilvl="5" w:tplc="4CEC77B6">
      <w:numFmt w:val="bullet"/>
      <w:lvlText w:val="•"/>
      <w:lvlJc w:val="left"/>
      <w:pPr>
        <w:ind w:left="6330" w:hanging="360"/>
      </w:pPr>
      <w:rPr>
        <w:rFonts w:hint="default"/>
      </w:rPr>
    </w:lvl>
    <w:lvl w:ilvl="6" w:tplc="F65839E4">
      <w:numFmt w:val="bullet"/>
      <w:lvlText w:val="•"/>
      <w:lvlJc w:val="left"/>
      <w:pPr>
        <w:ind w:left="7344" w:hanging="360"/>
      </w:pPr>
      <w:rPr>
        <w:rFonts w:hint="default"/>
      </w:rPr>
    </w:lvl>
    <w:lvl w:ilvl="7" w:tplc="661CDBD8">
      <w:numFmt w:val="bullet"/>
      <w:lvlText w:val="•"/>
      <w:lvlJc w:val="left"/>
      <w:pPr>
        <w:ind w:left="8358" w:hanging="360"/>
      </w:pPr>
      <w:rPr>
        <w:rFonts w:hint="default"/>
      </w:rPr>
    </w:lvl>
    <w:lvl w:ilvl="8" w:tplc="7EB4571E">
      <w:numFmt w:val="bullet"/>
      <w:lvlText w:val="•"/>
      <w:lvlJc w:val="left"/>
      <w:pPr>
        <w:ind w:left="9372" w:hanging="360"/>
      </w:pPr>
      <w:rPr>
        <w:rFonts w:hint="default"/>
      </w:rPr>
    </w:lvl>
  </w:abstractNum>
  <w:abstractNum w:abstractNumId="187" w15:restartNumberingAfterBreak="0">
    <w:nsid w:val="2EB479E7"/>
    <w:multiLevelType w:val="hybridMultilevel"/>
    <w:tmpl w:val="C63A355A"/>
    <w:lvl w:ilvl="0" w:tplc="0986D47E">
      <w:numFmt w:val="bullet"/>
      <w:lvlText w:val="☐"/>
      <w:lvlJc w:val="left"/>
      <w:pPr>
        <w:ind w:left="496" w:hanging="214"/>
      </w:pPr>
      <w:rPr>
        <w:rFonts w:ascii="MS Gothic" w:eastAsia="MS Gothic" w:hAnsi="MS Gothic" w:cs="MS Gothic" w:hint="default"/>
        <w:b w:val="0"/>
        <w:bCs w:val="0"/>
        <w:i w:val="0"/>
        <w:iCs w:val="0"/>
        <w:w w:val="100"/>
        <w:sz w:val="16"/>
        <w:szCs w:val="16"/>
      </w:rPr>
    </w:lvl>
    <w:lvl w:ilvl="1" w:tplc="77DEE8BA">
      <w:numFmt w:val="bullet"/>
      <w:lvlText w:val="•"/>
      <w:lvlJc w:val="left"/>
      <w:pPr>
        <w:ind w:left="654" w:hanging="214"/>
      </w:pPr>
      <w:rPr>
        <w:rFonts w:hint="default"/>
      </w:rPr>
    </w:lvl>
    <w:lvl w:ilvl="2" w:tplc="E3A018C4">
      <w:numFmt w:val="bullet"/>
      <w:lvlText w:val="•"/>
      <w:lvlJc w:val="left"/>
      <w:pPr>
        <w:ind w:left="808" w:hanging="214"/>
      </w:pPr>
      <w:rPr>
        <w:rFonts w:hint="default"/>
      </w:rPr>
    </w:lvl>
    <w:lvl w:ilvl="3" w:tplc="8844139A">
      <w:numFmt w:val="bullet"/>
      <w:lvlText w:val="•"/>
      <w:lvlJc w:val="left"/>
      <w:pPr>
        <w:ind w:left="962" w:hanging="214"/>
      </w:pPr>
      <w:rPr>
        <w:rFonts w:hint="default"/>
      </w:rPr>
    </w:lvl>
    <w:lvl w:ilvl="4" w:tplc="7C1CE250">
      <w:numFmt w:val="bullet"/>
      <w:lvlText w:val="•"/>
      <w:lvlJc w:val="left"/>
      <w:pPr>
        <w:ind w:left="1116" w:hanging="214"/>
      </w:pPr>
      <w:rPr>
        <w:rFonts w:hint="default"/>
      </w:rPr>
    </w:lvl>
    <w:lvl w:ilvl="5" w:tplc="C21A18FA">
      <w:numFmt w:val="bullet"/>
      <w:lvlText w:val="•"/>
      <w:lvlJc w:val="left"/>
      <w:pPr>
        <w:ind w:left="1270" w:hanging="214"/>
      </w:pPr>
      <w:rPr>
        <w:rFonts w:hint="default"/>
      </w:rPr>
    </w:lvl>
    <w:lvl w:ilvl="6" w:tplc="881AEF1C">
      <w:numFmt w:val="bullet"/>
      <w:lvlText w:val="•"/>
      <w:lvlJc w:val="left"/>
      <w:pPr>
        <w:ind w:left="1424" w:hanging="214"/>
      </w:pPr>
      <w:rPr>
        <w:rFonts w:hint="default"/>
      </w:rPr>
    </w:lvl>
    <w:lvl w:ilvl="7" w:tplc="BAB65A5C">
      <w:numFmt w:val="bullet"/>
      <w:lvlText w:val="•"/>
      <w:lvlJc w:val="left"/>
      <w:pPr>
        <w:ind w:left="1578" w:hanging="214"/>
      </w:pPr>
      <w:rPr>
        <w:rFonts w:hint="default"/>
      </w:rPr>
    </w:lvl>
    <w:lvl w:ilvl="8" w:tplc="F1EA2990">
      <w:numFmt w:val="bullet"/>
      <w:lvlText w:val="•"/>
      <w:lvlJc w:val="left"/>
      <w:pPr>
        <w:ind w:left="1732" w:hanging="214"/>
      </w:pPr>
      <w:rPr>
        <w:rFonts w:hint="default"/>
      </w:rPr>
    </w:lvl>
  </w:abstractNum>
  <w:abstractNum w:abstractNumId="188" w15:restartNumberingAfterBreak="0">
    <w:nsid w:val="2F1E46BC"/>
    <w:multiLevelType w:val="hybridMultilevel"/>
    <w:tmpl w:val="9D741838"/>
    <w:lvl w:ilvl="0" w:tplc="83E8000C">
      <w:numFmt w:val="bullet"/>
      <w:lvlText w:val="☐"/>
      <w:lvlJc w:val="left"/>
      <w:pPr>
        <w:ind w:left="960" w:hanging="243"/>
      </w:pPr>
      <w:rPr>
        <w:rFonts w:ascii="MS Gothic" w:eastAsia="MS Gothic" w:hAnsi="MS Gothic" w:cs="MS Gothic" w:hint="default"/>
        <w:b/>
        <w:bCs/>
        <w:i w:val="0"/>
        <w:iCs w:val="0"/>
        <w:spacing w:val="2"/>
        <w:w w:val="99"/>
        <w:sz w:val="22"/>
        <w:szCs w:val="22"/>
      </w:rPr>
    </w:lvl>
    <w:lvl w:ilvl="1" w:tplc="09E86D28">
      <w:numFmt w:val="bullet"/>
      <w:lvlText w:val="•"/>
      <w:lvlJc w:val="left"/>
      <w:pPr>
        <w:ind w:left="1060" w:hanging="243"/>
      </w:pPr>
      <w:rPr>
        <w:rFonts w:hint="default"/>
      </w:rPr>
    </w:lvl>
    <w:lvl w:ilvl="2" w:tplc="04127FEE">
      <w:numFmt w:val="bullet"/>
      <w:lvlText w:val="•"/>
      <w:lvlJc w:val="left"/>
      <w:pPr>
        <w:ind w:left="1161" w:hanging="243"/>
      </w:pPr>
      <w:rPr>
        <w:rFonts w:hint="default"/>
      </w:rPr>
    </w:lvl>
    <w:lvl w:ilvl="3" w:tplc="411C37B6">
      <w:numFmt w:val="bullet"/>
      <w:lvlText w:val="•"/>
      <w:lvlJc w:val="left"/>
      <w:pPr>
        <w:ind w:left="1262" w:hanging="243"/>
      </w:pPr>
      <w:rPr>
        <w:rFonts w:hint="default"/>
      </w:rPr>
    </w:lvl>
    <w:lvl w:ilvl="4" w:tplc="A19081AE">
      <w:numFmt w:val="bullet"/>
      <w:lvlText w:val="•"/>
      <w:lvlJc w:val="left"/>
      <w:pPr>
        <w:ind w:left="1363" w:hanging="243"/>
      </w:pPr>
      <w:rPr>
        <w:rFonts w:hint="default"/>
      </w:rPr>
    </w:lvl>
    <w:lvl w:ilvl="5" w:tplc="58C0375E">
      <w:numFmt w:val="bullet"/>
      <w:lvlText w:val="•"/>
      <w:lvlJc w:val="left"/>
      <w:pPr>
        <w:ind w:left="1464" w:hanging="243"/>
      </w:pPr>
      <w:rPr>
        <w:rFonts w:hint="default"/>
      </w:rPr>
    </w:lvl>
    <w:lvl w:ilvl="6" w:tplc="9932B048">
      <w:numFmt w:val="bullet"/>
      <w:lvlText w:val="•"/>
      <w:lvlJc w:val="left"/>
      <w:pPr>
        <w:ind w:left="1565" w:hanging="243"/>
      </w:pPr>
      <w:rPr>
        <w:rFonts w:hint="default"/>
      </w:rPr>
    </w:lvl>
    <w:lvl w:ilvl="7" w:tplc="4326970A">
      <w:numFmt w:val="bullet"/>
      <w:lvlText w:val="•"/>
      <w:lvlJc w:val="left"/>
      <w:pPr>
        <w:ind w:left="1666" w:hanging="243"/>
      </w:pPr>
      <w:rPr>
        <w:rFonts w:hint="default"/>
      </w:rPr>
    </w:lvl>
    <w:lvl w:ilvl="8" w:tplc="F5FC6E40">
      <w:numFmt w:val="bullet"/>
      <w:lvlText w:val="•"/>
      <w:lvlJc w:val="left"/>
      <w:pPr>
        <w:ind w:left="1767" w:hanging="243"/>
      </w:pPr>
      <w:rPr>
        <w:rFonts w:hint="default"/>
      </w:rPr>
    </w:lvl>
  </w:abstractNum>
  <w:abstractNum w:abstractNumId="189" w15:restartNumberingAfterBreak="0">
    <w:nsid w:val="2F435A3C"/>
    <w:multiLevelType w:val="hybridMultilevel"/>
    <w:tmpl w:val="E644605A"/>
    <w:lvl w:ilvl="0" w:tplc="CC9E7CF8">
      <w:numFmt w:val="bullet"/>
      <w:lvlText w:val="☐"/>
      <w:lvlJc w:val="left"/>
      <w:pPr>
        <w:ind w:left="308" w:hanging="214"/>
      </w:pPr>
      <w:rPr>
        <w:rFonts w:ascii="MS UI Gothic" w:eastAsia="MS UI Gothic" w:hAnsi="MS UI Gothic" w:cs="MS UI Gothic" w:hint="default"/>
        <w:b w:val="0"/>
        <w:bCs w:val="0"/>
        <w:i w:val="0"/>
        <w:iCs w:val="0"/>
        <w:w w:val="100"/>
        <w:sz w:val="16"/>
        <w:szCs w:val="16"/>
      </w:rPr>
    </w:lvl>
    <w:lvl w:ilvl="1" w:tplc="C82CD0E8">
      <w:numFmt w:val="bullet"/>
      <w:lvlText w:val="•"/>
      <w:lvlJc w:val="left"/>
      <w:pPr>
        <w:ind w:left="487" w:hanging="214"/>
      </w:pPr>
      <w:rPr>
        <w:rFonts w:hint="default"/>
      </w:rPr>
    </w:lvl>
    <w:lvl w:ilvl="2" w:tplc="0B066034">
      <w:numFmt w:val="bullet"/>
      <w:lvlText w:val="•"/>
      <w:lvlJc w:val="left"/>
      <w:pPr>
        <w:ind w:left="675" w:hanging="214"/>
      </w:pPr>
      <w:rPr>
        <w:rFonts w:hint="default"/>
      </w:rPr>
    </w:lvl>
    <w:lvl w:ilvl="3" w:tplc="202A74AC">
      <w:numFmt w:val="bullet"/>
      <w:lvlText w:val="•"/>
      <w:lvlJc w:val="left"/>
      <w:pPr>
        <w:ind w:left="863" w:hanging="214"/>
      </w:pPr>
      <w:rPr>
        <w:rFonts w:hint="default"/>
      </w:rPr>
    </w:lvl>
    <w:lvl w:ilvl="4" w:tplc="743EF862">
      <w:numFmt w:val="bullet"/>
      <w:lvlText w:val="•"/>
      <w:lvlJc w:val="left"/>
      <w:pPr>
        <w:ind w:left="1051" w:hanging="214"/>
      </w:pPr>
      <w:rPr>
        <w:rFonts w:hint="default"/>
      </w:rPr>
    </w:lvl>
    <w:lvl w:ilvl="5" w:tplc="5F3042B0">
      <w:numFmt w:val="bullet"/>
      <w:lvlText w:val="•"/>
      <w:lvlJc w:val="left"/>
      <w:pPr>
        <w:ind w:left="1239" w:hanging="214"/>
      </w:pPr>
      <w:rPr>
        <w:rFonts w:hint="default"/>
      </w:rPr>
    </w:lvl>
    <w:lvl w:ilvl="6" w:tplc="D5E42C48">
      <w:numFmt w:val="bullet"/>
      <w:lvlText w:val="•"/>
      <w:lvlJc w:val="left"/>
      <w:pPr>
        <w:ind w:left="1427" w:hanging="214"/>
      </w:pPr>
      <w:rPr>
        <w:rFonts w:hint="default"/>
      </w:rPr>
    </w:lvl>
    <w:lvl w:ilvl="7" w:tplc="206AD194">
      <w:numFmt w:val="bullet"/>
      <w:lvlText w:val="•"/>
      <w:lvlJc w:val="left"/>
      <w:pPr>
        <w:ind w:left="1615" w:hanging="214"/>
      </w:pPr>
      <w:rPr>
        <w:rFonts w:hint="default"/>
      </w:rPr>
    </w:lvl>
    <w:lvl w:ilvl="8" w:tplc="A8B0E94E">
      <w:numFmt w:val="bullet"/>
      <w:lvlText w:val="•"/>
      <w:lvlJc w:val="left"/>
      <w:pPr>
        <w:ind w:left="1803" w:hanging="214"/>
      </w:pPr>
      <w:rPr>
        <w:rFonts w:hint="default"/>
      </w:rPr>
    </w:lvl>
  </w:abstractNum>
  <w:abstractNum w:abstractNumId="190" w15:restartNumberingAfterBreak="0">
    <w:nsid w:val="2F645801"/>
    <w:multiLevelType w:val="hybridMultilevel"/>
    <w:tmpl w:val="A8C64BC4"/>
    <w:lvl w:ilvl="0" w:tplc="FDD8020E">
      <w:numFmt w:val="bullet"/>
      <w:lvlText w:val="□"/>
      <w:lvlJc w:val="left"/>
      <w:pPr>
        <w:ind w:left="304" w:hanging="197"/>
      </w:pPr>
      <w:rPr>
        <w:rFonts w:ascii="Arial" w:eastAsia="Arial" w:hAnsi="Arial" w:cs="Arial" w:hint="default"/>
        <w:b w:val="0"/>
        <w:bCs w:val="0"/>
        <w:i w:val="0"/>
        <w:iCs w:val="0"/>
        <w:w w:val="100"/>
        <w:sz w:val="22"/>
        <w:szCs w:val="22"/>
      </w:rPr>
    </w:lvl>
    <w:lvl w:ilvl="1" w:tplc="2724ED5A">
      <w:numFmt w:val="bullet"/>
      <w:lvlText w:val="•"/>
      <w:lvlJc w:val="left"/>
      <w:pPr>
        <w:ind w:left="1116" w:hanging="197"/>
      </w:pPr>
      <w:rPr>
        <w:rFonts w:hint="default"/>
      </w:rPr>
    </w:lvl>
    <w:lvl w:ilvl="2" w:tplc="533ED54A">
      <w:numFmt w:val="bullet"/>
      <w:lvlText w:val="•"/>
      <w:lvlJc w:val="left"/>
      <w:pPr>
        <w:ind w:left="1932" w:hanging="197"/>
      </w:pPr>
      <w:rPr>
        <w:rFonts w:hint="default"/>
      </w:rPr>
    </w:lvl>
    <w:lvl w:ilvl="3" w:tplc="2640D22E">
      <w:numFmt w:val="bullet"/>
      <w:lvlText w:val="•"/>
      <w:lvlJc w:val="left"/>
      <w:pPr>
        <w:ind w:left="2748" w:hanging="197"/>
      </w:pPr>
      <w:rPr>
        <w:rFonts w:hint="default"/>
      </w:rPr>
    </w:lvl>
    <w:lvl w:ilvl="4" w:tplc="C73267F2">
      <w:numFmt w:val="bullet"/>
      <w:lvlText w:val="•"/>
      <w:lvlJc w:val="left"/>
      <w:pPr>
        <w:ind w:left="3564" w:hanging="197"/>
      </w:pPr>
      <w:rPr>
        <w:rFonts w:hint="default"/>
      </w:rPr>
    </w:lvl>
    <w:lvl w:ilvl="5" w:tplc="058A037A">
      <w:numFmt w:val="bullet"/>
      <w:lvlText w:val="•"/>
      <w:lvlJc w:val="left"/>
      <w:pPr>
        <w:ind w:left="4381" w:hanging="197"/>
      </w:pPr>
      <w:rPr>
        <w:rFonts w:hint="default"/>
      </w:rPr>
    </w:lvl>
    <w:lvl w:ilvl="6" w:tplc="DB2A92D6">
      <w:numFmt w:val="bullet"/>
      <w:lvlText w:val="•"/>
      <w:lvlJc w:val="left"/>
      <w:pPr>
        <w:ind w:left="5197" w:hanging="197"/>
      </w:pPr>
      <w:rPr>
        <w:rFonts w:hint="default"/>
      </w:rPr>
    </w:lvl>
    <w:lvl w:ilvl="7" w:tplc="995E229C">
      <w:numFmt w:val="bullet"/>
      <w:lvlText w:val="•"/>
      <w:lvlJc w:val="left"/>
      <w:pPr>
        <w:ind w:left="6013" w:hanging="197"/>
      </w:pPr>
      <w:rPr>
        <w:rFonts w:hint="default"/>
      </w:rPr>
    </w:lvl>
    <w:lvl w:ilvl="8" w:tplc="FCB0AB94">
      <w:numFmt w:val="bullet"/>
      <w:lvlText w:val="•"/>
      <w:lvlJc w:val="left"/>
      <w:pPr>
        <w:ind w:left="6829" w:hanging="197"/>
      </w:pPr>
      <w:rPr>
        <w:rFonts w:hint="default"/>
      </w:rPr>
    </w:lvl>
  </w:abstractNum>
  <w:abstractNum w:abstractNumId="191" w15:restartNumberingAfterBreak="0">
    <w:nsid w:val="2F9C2B88"/>
    <w:multiLevelType w:val="hybridMultilevel"/>
    <w:tmpl w:val="778A7136"/>
    <w:lvl w:ilvl="0" w:tplc="87A2B6A4">
      <w:numFmt w:val="bullet"/>
      <w:lvlText w:val="☐"/>
      <w:lvlJc w:val="left"/>
      <w:pPr>
        <w:ind w:left="326" w:hanging="219"/>
      </w:pPr>
      <w:rPr>
        <w:rFonts w:ascii="MS Gothic" w:eastAsia="MS Gothic" w:hAnsi="MS Gothic" w:cs="MS Gothic" w:hint="default"/>
        <w:b w:val="0"/>
        <w:bCs w:val="0"/>
        <w:i w:val="0"/>
        <w:iCs w:val="0"/>
        <w:w w:val="100"/>
        <w:sz w:val="16"/>
        <w:szCs w:val="16"/>
      </w:rPr>
    </w:lvl>
    <w:lvl w:ilvl="1" w:tplc="263E644A">
      <w:numFmt w:val="bullet"/>
      <w:lvlText w:val="•"/>
      <w:lvlJc w:val="left"/>
      <w:pPr>
        <w:ind w:left="493" w:hanging="219"/>
      </w:pPr>
      <w:rPr>
        <w:rFonts w:hint="default"/>
      </w:rPr>
    </w:lvl>
    <w:lvl w:ilvl="2" w:tplc="F5BE4196">
      <w:numFmt w:val="bullet"/>
      <w:lvlText w:val="•"/>
      <w:lvlJc w:val="left"/>
      <w:pPr>
        <w:ind w:left="667" w:hanging="219"/>
      </w:pPr>
      <w:rPr>
        <w:rFonts w:hint="default"/>
      </w:rPr>
    </w:lvl>
    <w:lvl w:ilvl="3" w:tplc="754AF74C">
      <w:numFmt w:val="bullet"/>
      <w:lvlText w:val="•"/>
      <w:lvlJc w:val="left"/>
      <w:pPr>
        <w:ind w:left="841" w:hanging="219"/>
      </w:pPr>
      <w:rPr>
        <w:rFonts w:hint="default"/>
      </w:rPr>
    </w:lvl>
    <w:lvl w:ilvl="4" w:tplc="E68E9CF6">
      <w:numFmt w:val="bullet"/>
      <w:lvlText w:val="•"/>
      <w:lvlJc w:val="left"/>
      <w:pPr>
        <w:ind w:left="1015" w:hanging="219"/>
      </w:pPr>
      <w:rPr>
        <w:rFonts w:hint="default"/>
      </w:rPr>
    </w:lvl>
    <w:lvl w:ilvl="5" w:tplc="1CA43984">
      <w:numFmt w:val="bullet"/>
      <w:lvlText w:val="•"/>
      <w:lvlJc w:val="left"/>
      <w:pPr>
        <w:ind w:left="1189" w:hanging="219"/>
      </w:pPr>
      <w:rPr>
        <w:rFonts w:hint="default"/>
      </w:rPr>
    </w:lvl>
    <w:lvl w:ilvl="6" w:tplc="E25C6E64">
      <w:numFmt w:val="bullet"/>
      <w:lvlText w:val="•"/>
      <w:lvlJc w:val="left"/>
      <w:pPr>
        <w:ind w:left="1363" w:hanging="219"/>
      </w:pPr>
      <w:rPr>
        <w:rFonts w:hint="default"/>
      </w:rPr>
    </w:lvl>
    <w:lvl w:ilvl="7" w:tplc="8C505C36">
      <w:numFmt w:val="bullet"/>
      <w:lvlText w:val="•"/>
      <w:lvlJc w:val="left"/>
      <w:pPr>
        <w:ind w:left="1537" w:hanging="219"/>
      </w:pPr>
      <w:rPr>
        <w:rFonts w:hint="default"/>
      </w:rPr>
    </w:lvl>
    <w:lvl w:ilvl="8" w:tplc="08B2001E">
      <w:numFmt w:val="bullet"/>
      <w:lvlText w:val="•"/>
      <w:lvlJc w:val="left"/>
      <w:pPr>
        <w:ind w:left="1711" w:hanging="219"/>
      </w:pPr>
      <w:rPr>
        <w:rFonts w:hint="default"/>
      </w:rPr>
    </w:lvl>
  </w:abstractNum>
  <w:abstractNum w:abstractNumId="192" w15:restartNumberingAfterBreak="0">
    <w:nsid w:val="2FDB148E"/>
    <w:multiLevelType w:val="hybridMultilevel"/>
    <w:tmpl w:val="9E361D9A"/>
    <w:lvl w:ilvl="0" w:tplc="F3385C28">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C36EFBDE">
      <w:numFmt w:val="bullet"/>
      <w:lvlText w:val="•"/>
      <w:lvlJc w:val="left"/>
      <w:pPr>
        <w:ind w:left="458" w:hanging="214"/>
      </w:pPr>
      <w:rPr>
        <w:rFonts w:hint="default"/>
      </w:rPr>
    </w:lvl>
    <w:lvl w:ilvl="2" w:tplc="18C45FAA">
      <w:numFmt w:val="bullet"/>
      <w:lvlText w:val="•"/>
      <w:lvlJc w:val="left"/>
      <w:pPr>
        <w:ind w:left="596" w:hanging="214"/>
      </w:pPr>
      <w:rPr>
        <w:rFonts w:hint="default"/>
      </w:rPr>
    </w:lvl>
    <w:lvl w:ilvl="3" w:tplc="5D90D1CA">
      <w:numFmt w:val="bullet"/>
      <w:lvlText w:val="•"/>
      <w:lvlJc w:val="left"/>
      <w:pPr>
        <w:ind w:left="734" w:hanging="214"/>
      </w:pPr>
      <w:rPr>
        <w:rFonts w:hint="default"/>
      </w:rPr>
    </w:lvl>
    <w:lvl w:ilvl="4" w:tplc="F220457A">
      <w:numFmt w:val="bullet"/>
      <w:lvlText w:val="•"/>
      <w:lvlJc w:val="left"/>
      <w:pPr>
        <w:ind w:left="872" w:hanging="214"/>
      </w:pPr>
      <w:rPr>
        <w:rFonts w:hint="default"/>
      </w:rPr>
    </w:lvl>
    <w:lvl w:ilvl="5" w:tplc="C002924C">
      <w:numFmt w:val="bullet"/>
      <w:lvlText w:val="•"/>
      <w:lvlJc w:val="left"/>
      <w:pPr>
        <w:ind w:left="1010" w:hanging="214"/>
      </w:pPr>
      <w:rPr>
        <w:rFonts w:hint="default"/>
      </w:rPr>
    </w:lvl>
    <w:lvl w:ilvl="6" w:tplc="F8E0658C">
      <w:numFmt w:val="bullet"/>
      <w:lvlText w:val="•"/>
      <w:lvlJc w:val="left"/>
      <w:pPr>
        <w:ind w:left="1148" w:hanging="214"/>
      </w:pPr>
      <w:rPr>
        <w:rFonts w:hint="default"/>
      </w:rPr>
    </w:lvl>
    <w:lvl w:ilvl="7" w:tplc="0A0000EC">
      <w:numFmt w:val="bullet"/>
      <w:lvlText w:val="•"/>
      <w:lvlJc w:val="left"/>
      <w:pPr>
        <w:ind w:left="1286" w:hanging="214"/>
      </w:pPr>
      <w:rPr>
        <w:rFonts w:hint="default"/>
      </w:rPr>
    </w:lvl>
    <w:lvl w:ilvl="8" w:tplc="B7C6D810">
      <w:numFmt w:val="bullet"/>
      <w:lvlText w:val="•"/>
      <w:lvlJc w:val="left"/>
      <w:pPr>
        <w:ind w:left="1424" w:hanging="214"/>
      </w:pPr>
      <w:rPr>
        <w:rFonts w:hint="default"/>
      </w:rPr>
    </w:lvl>
  </w:abstractNum>
  <w:abstractNum w:abstractNumId="193" w15:restartNumberingAfterBreak="0">
    <w:nsid w:val="2FE820E7"/>
    <w:multiLevelType w:val="hybridMultilevel"/>
    <w:tmpl w:val="CBF06604"/>
    <w:lvl w:ilvl="0" w:tplc="1806E2D0">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FD125602">
      <w:numFmt w:val="bullet"/>
      <w:lvlText w:val="•"/>
      <w:lvlJc w:val="left"/>
      <w:pPr>
        <w:ind w:left="620" w:hanging="250"/>
      </w:pPr>
      <w:rPr>
        <w:rFonts w:hint="default"/>
      </w:rPr>
    </w:lvl>
    <w:lvl w:ilvl="2" w:tplc="FA485AF6">
      <w:numFmt w:val="bullet"/>
      <w:lvlText w:val="•"/>
      <w:lvlJc w:val="left"/>
      <w:pPr>
        <w:ind w:left="901" w:hanging="250"/>
      </w:pPr>
      <w:rPr>
        <w:rFonts w:hint="default"/>
      </w:rPr>
    </w:lvl>
    <w:lvl w:ilvl="3" w:tplc="176847CE">
      <w:numFmt w:val="bullet"/>
      <w:lvlText w:val="•"/>
      <w:lvlJc w:val="left"/>
      <w:pPr>
        <w:ind w:left="1182" w:hanging="250"/>
      </w:pPr>
      <w:rPr>
        <w:rFonts w:hint="default"/>
      </w:rPr>
    </w:lvl>
    <w:lvl w:ilvl="4" w:tplc="10865832">
      <w:numFmt w:val="bullet"/>
      <w:lvlText w:val="•"/>
      <w:lvlJc w:val="left"/>
      <w:pPr>
        <w:ind w:left="1463" w:hanging="250"/>
      </w:pPr>
      <w:rPr>
        <w:rFonts w:hint="default"/>
      </w:rPr>
    </w:lvl>
    <w:lvl w:ilvl="5" w:tplc="FA3C60C8">
      <w:numFmt w:val="bullet"/>
      <w:lvlText w:val="•"/>
      <w:lvlJc w:val="left"/>
      <w:pPr>
        <w:ind w:left="1744" w:hanging="250"/>
      </w:pPr>
      <w:rPr>
        <w:rFonts w:hint="default"/>
      </w:rPr>
    </w:lvl>
    <w:lvl w:ilvl="6" w:tplc="3F7AB8CA">
      <w:numFmt w:val="bullet"/>
      <w:lvlText w:val="•"/>
      <w:lvlJc w:val="left"/>
      <w:pPr>
        <w:ind w:left="2024" w:hanging="250"/>
      </w:pPr>
      <w:rPr>
        <w:rFonts w:hint="default"/>
      </w:rPr>
    </w:lvl>
    <w:lvl w:ilvl="7" w:tplc="BA54B46E">
      <w:numFmt w:val="bullet"/>
      <w:lvlText w:val="•"/>
      <w:lvlJc w:val="left"/>
      <w:pPr>
        <w:ind w:left="2305" w:hanging="250"/>
      </w:pPr>
      <w:rPr>
        <w:rFonts w:hint="default"/>
      </w:rPr>
    </w:lvl>
    <w:lvl w:ilvl="8" w:tplc="83C48766">
      <w:numFmt w:val="bullet"/>
      <w:lvlText w:val="•"/>
      <w:lvlJc w:val="left"/>
      <w:pPr>
        <w:ind w:left="2586" w:hanging="250"/>
      </w:pPr>
      <w:rPr>
        <w:rFonts w:hint="default"/>
      </w:rPr>
    </w:lvl>
  </w:abstractNum>
  <w:abstractNum w:abstractNumId="194" w15:restartNumberingAfterBreak="0">
    <w:nsid w:val="2FFD3794"/>
    <w:multiLevelType w:val="hybridMultilevel"/>
    <w:tmpl w:val="ADE0171C"/>
    <w:lvl w:ilvl="0" w:tplc="02560974">
      <w:numFmt w:val="bullet"/>
      <w:lvlText w:val=""/>
      <w:lvlJc w:val="left"/>
      <w:pPr>
        <w:ind w:left="592" w:hanging="348"/>
      </w:pPr>
      <w:rPr>
        <w:rFonts w:ascii="Wingdings" w:eastAsia="Wingdings" w:hAnsi="Wingdings" w:cs="Wingdings" w:hint="default"/>
        <w:b w:val="0"/>
        <w:bCs w:val="0"/>
        <w:i w:val="0"/>
        <w:iCs w:val="0"/>
        <w:w w:val="100"/>
        <w:sz w:val="24"/>
        <w:szCs w:val="24"/>
      </w:rPr>
    </w:lvl>
    <w:lvl w:ilvl="1" w:tplc="0664A8D0">
      <w:numFmt w:val="bullet"/>
      <w:lvlText w:val="•"/>
      <w:lvlJc w:val="left"/>
      <w:pPr>
        <w:ind w:left="653" w:hanging="348"/>
      </w:pPr>
      <w:rPr>
        <w:rFonts w:hint="default"/>
      </w:rPr>
    </w:lvl>
    <w:lvl w:ilvl="2" w:tplc="D03C2AD2">
      <w:numFmt w:val="bullet"/>
      <w:lvlText w:val="•"/>
      <w:lvlJc w:val="left"/>
      <w:pPr>
        <w:ind w:left="706" w:hanging="348"/>
      </w:pPr>
      <w:rPr>
        <w:rFonts w:hint="default"/>
      </w:rPr>
    </w:lvl>
    <w:lvl w:ilvl="3" w:tplc="3EC0D54C">
      <w:numFmt w:val="bullet"/>
      <w:lvlText w:val="•"/>
      <w:lvlJc w:val="left"/>
      <w:pPr>
        <w:ind w:left="759" w:hanging="348"/>
      </w:pPr>
      <w:rPr>
        <w:rFonts w:hint="default"/>
      </w:rPr>
    </w:lvl>
    <w:lvl w:ilvl="4" w:tplc="51383278">
      <w:numFmt w:val="bullet"/>
      <w:lvlText w:val="•"/>
      <w:lvlJc w:val="left"/>
      <w:pPr>
        <w:ind w:left="812" w:hanging="348"/>
      </w:pPr>
      <w:rPr>
        <w:rFonts w:hint="default"/>
      </w:rPr>
    </w:lvl>
    <w:lvl w:ilvl="5" w:tplc="87B8FF62">
      <w:numFmt w:val="bullet"/>
      <w:lvlText w:val="•"/>
      <w:lvlJc w:val="left"/>
      <w:pPr>
        <w:ind w:left="865" w:hanging="348"/>
      </w:pPr>
      <w:rPr>
        <w:rFonts w:hint="default"/>
      </w:rPr>
    </w:lvl>
    <w:lvl w:ilvl="6" w:tplc="EAAA2E88">
      <w:numFmt w:val="bullet"/>
      <w:lvlText w:val="•"/>
      <w:lvlJc w:val="left"/>
      <w:pPr>
        <w:ind w:left="918" w:hanging="348"/>
      </w:pPr>
      <w:rPr>
        <w:rFonts w:hint="default"/>
      </w:rPr>
    </w:lvl>
    <w:lvl w:ilvl="7" w:tplc="94B2F97E">
      <w:numFmt w:val="bullet"/>
      <w:lvlText w:val="•"/>
      <w:lvlJc w:val="left"/>
      <w:pPr>
        <w:ind w:left="971" w:hanging="348"/>
      </w:pPr>
      <w:rPr>
        <w:rFonts w:hint="default"/>
      </w:rPr>
    </w:lvl>
    <w:lvl w:ilvl="8" w:tplc="FE9AE596">
      <w:numFmt w:val="bullet"/>
      <w:lvlText w:val="•"/>
      <w:lvlJc w:val="left"/>
      <w:pPr>
        <w:ind w:left="1024" w:hanging="348"/>
      </w:pPr>
      <w:rPr>
        <w:rFonts w:hint="default"/>
      </w:rPr>
    </w:lvl>
  </w:abstractNum>
  <w:abstractNum w:abstractNumId="195" w15:restartNumberingAfterBreak="0">
    <w:nsid w:val="304A37D9"/>
    <w:multiLevelType w:val="hybridMultilevel"/>
    <w:tmpl w:val="5DF4B61A"/>
    <w:lvl w:ilvl="0" w:tplc="84BA3C46">
      <w:numFmt w:val="bullet"/>
      <w:lvlText w:val="☐"/>
      <w:lvlJc w:val="left"/>
      <w:pPr>
        <w:ind w:left="326" w:hanging="219"/>
      </w:pPr>
      <w:rPr>
        <w:rFonts w:ascii="MS Gothic" w:eastAsia="MS Gothic" w:hAnsi="MS Gothic" w:cs="MS Gothic" w:hint="default"/>
        <w:b w:val="0"/>
        <w:bCs w:val="0"/>
        <w:i w:val="0"/>
        <w:iCs w:val="0"/>
        <w:w w:val="100"/>
        <w:sz w:val="16"/>
        <w:szCs w:val="16"/>
      </w:rPr>
    </w:lvl>
    <w:lvl w:ilvl="1" w:tplc="B6E28FDE">
      <w:numFmt w:val="bullet"/>
      <w:lvlText w:val="•"/>
      <w:lvlJc w:val="left"/>
      <w:pPr>
        <w:ind w:left="440" w:hanging="219"/>
      </w:pPr>
      <w:rPr>
        <w:rFonts w:hint="default"/>
      </w:rPr>
    </w:lvl>
    <w:lvl w:ilvl="2" w:tplc="C0843E06">
      <w:numFmt w:val="bullet"/>
      <w:lvlText w:val="•"/>
      <w:lvlJc w:val="left"/>
      <w:pPr>
        <w:ind w:left="560" w:hanging="219"/>
      </w:pPr>
      <w:rPr>
        <w:rFonts w:hint="default"/>
      </w:rPr>
    </w:lvl>
    <w:lvl w:ilvl="3" w:tplc="CBAE7BA2">
      <w:numFmt w:val="bullet"/>
      <w:lvlText w:val="•"/>
      <w:lvlJc w:val="left"/>
      <w:pPr>
        <w:ind w:left="680" w:hanging="219"/>
      </w:pPr>
      <w:rPr>
        <w:rFonts w:hint="default"/>
      </w:rPr>
    </w:lvl>
    <w:lvl w:ilvl="4" w:tplc="6324F82A">
      <w:numFmt w:val="bullet"/>
      <w:lvlText w:val="•"/>
      <w:lvlJc w:val="left"/>
      <w:pPr>
        <w:ind w:left="800" w:hanging="219"/>
      </w:pPr>
      <w:rPr>
        <w:rFonts w:hint="default"/>
      </w:rPr>
    </w:lvl>
    <w:lvl w:ilvl="5" w:tplc="03D2D4BC">
      <w:numFmt w:val="bullet"/>
      <w:lvlText w:val="•"/>
      <w:lvlJc w:val="left"/>
      <w:pPr>
        <w:ind w:left="920" w:hanging="219"/>
      </w:pPr>
      <w:rPr>
        <w:rFonts w:hint="default"/>
      </w:rPr>
    </w:lvl>
    <w:lvl w:ilvl="6" w:tplc="D03E6714">
      <w:numFmt w:val="bullet"/>
      <w:lvlText w:val="•"/>
      <w:lvlJc w:val="left"/>
      <w:pPr>
        <w:ind w:left="1040" w:hanging="219"/>
      </w:pPr>
      <w:rPr>
        <w:rFonts w:hint="default"/>
      </w:rPr>
    </w:lvl>
    <w:lvl w:ilvl="7" w:tplc="07CEC9E0">
      <w:numFmt w:val="bullet"/>
      <w:lvlText w:val="•"/>
      <w:lvlJc w:val="left"/>
      <w:pPr>
        <w:ind w:left="1160" w:hanging="219"/>
      </w:pPr>
      <w:rPr>
        <w:rFonts w:hint="default"/>
      </w:rPr>
    </w:lvl>
    <w:lvl w:ilvl="8" w:tplc="5212CCB2">
      <w:numFmt w:val="bullet"/>
      <w:lvlText w:val="•"/>
      <w:lvlJc w:val="left"/>
      <w:pPr>
        <w:ind w:left="1280" w:hanging="219"/>
      </w:pPr>
      <w:rPr>
        <w:rFonts w:hint="default"/>
      </w:rPr>
    </w:lvl>
  </w:abstractNum>
  <w:abstractNum w:abstractNumId="196" w15:restartNumberingAfterBreak="0">
    <w:nsid w:val="3055600B"/>
    <w:multiLevelType w:val="hybridMultilevel"/>
    <w:tmpl w:val="8716FF86"/>
    <w:lvl w:ilvl="0" w:tplc="591AD3E6">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DB4CA392">
      <w:numFmt w:val="bullet"/>
      <w:lvlText w:val="•"/>
      <w:lvlJc w:val="left"/>
      <w:pPr>
        <w:ind w:left="512" w:hanging="214"/>
      </w:pPr>
      <w:rPr>
        <w:rFonts w:hint="default"/>
      </w:rPr>
    </w:lvl>
    <w:lvl w:ilvl="2" w:tplc="A7F4B236">
      <w:numFmt w:val="bullet"/>
      <w:lvlText w:val="•"/>
      <w:lvlJc w:val="left"/>
      <w:pPr>
        <w:ind w:left="704" w:hanging="214"/>
      </w:pPr>
      <w:rPr>
        <w:rFonts w:hint="default"/>
      </w:rPr>
    </w:lvl>
    <w:lvl w:ilvl="3" w:tplc="3A7E55C8">
      <w:numFmt w:val="bullet"/>
      <w:lvlText w:val="•"/>
      <w:lvlJc w:val="left"/>
      <w:pPr>
        <w:ind w:left="896" w:hanging="214"/>
      </w:pPr>
      <w:rPr>
        <w:rFonts w:hint="default"/>
      </w:rPr>
    </w:lvl>
    <w:lvl w:ilvl="4" w:tplc="5FC8F280">
      <w:numFmt w:val="bullet"/>
      <w:lvlText w:val="•"/>
      <w:lvlJc w:val="left"/>
      <w:pPr>
        <w:ind w:left="1088" w:hanging="214"/>
      </w:pPr>
      <w:rPr>
        <w:rFonts w:hint="default"/>
      </w:rPr>
    </w:lvl>
    <w:lvl w:ilvl="5" w:tplc="9E1AEB1E">
      <w:numFmt w:val="bullet"/>
      <w:lvlText w:val="•"/>
      <w:lvlJc w:val="left"/>
      <w:pPr>
        <w:ind w:left="1281" w:hanging="214"/>
      </w:pPr>
      <w:rPr>
        <w:rFonts w:hint="default"/>
      </w:rPr>
    </w:lvl>
    <w:lvl w:ilvl="6" w:tplc="87D45CFE">
      <w:numFmt w:val="bullet"/>
      <w:lvlText w:val="•"/>
      <w:lvlJc w:val="left"/>
      <w:pPr>
        <w:ind w:left="1473" w:hanging="214"/>
      </w:pPr>
      <w:rPr>
        <w:rFonts w:hint="default"/>
      </w:rPr>
    </w:lvl>
    <w:lvl w:ilvl="7" w:tplc="0CB6FF8C">
      <w:numFmt w:val="bullet"/>
      <w:lvlText w:val="•"/>
      <w:lvlJc w:val="left"/>
      <w:pPr>
        <w:ind w:left="1665" w:hanging="214"/>
      </w:pPr>
      <w:rPr>
        <w:rFonts w:hint="default"/>
      </w:rPr>
    </w:lvl>
    <w:lvl w:ilvl="8" w:tplc="54049298">
      <w:numFmt w:val="bullet"/>
      <w:lvlText w:val="•"/>
      <w:lvlJc w:val="left"/>
      <w:pPr>
        <w:ind w:left="1857" w:hanging="214"/>
      </w:pPr>
      <w:rPr>
        <w:rFonts w:hint="default"/>
      </w:rPr>
    </w:lvl>
  </w:abstractNum>
  <w:abstractNum w:abstractNumId="197" w15:restartNumberingAfterBreak="0">
    <w:nsid w:val="306F60F9"/>
    <w:multiLevelType w:val="hybridMultilevel"/>
    <w:tmpl w:val="E8E65D1E"/>
    <w:lvl w:ilvl="0" w:tplc="CAFA83F2">
      <w:numFmt w:val="bullet"/>
      <w:lvlText w:val="☐"/>
      <w:lvlJc w:val="left"/>
      <w:pPr>
        <w:ind w:left="249" w:hanging="161"/>
      </w:pPr>
      <w:rPr>
        <w:rFonts w:ascii="MS UI Gothic" w:eastAsia="MS UI Gothic" w:hAnsi="MS UI Gothic" w:cs="MS UI Gothic" w:hint="default"/>
        <w:b w:val="0"/>
        <w:bCs w:val="0"/>
        <w:i w:val="0"/>
        <w:iCs w:val="0"/>
        <w:w w:val="99"/>
        <w:sz w:val="14"/>
        <w:szCs w:val="14"/>
      </w:rPr>
    </w:lvl>
    <w:lvl w:ilvl="1" w:tplc="70CA707C">
      <w:numFmt w:val="bullet"/>
      <w:lvlText w:val="•"/>
      <w:lvlJc w:val="left"/>
      <w:pPr>
        <w:ind w:left="440" w:hanging="161"/>
      </w:pPr>
      <w:rPr>
        <w:rFonts w:hint="default"/>
      </w:rPr>
    </w:lvl>
    <w:lvl w:ilvl="2" w:tplc="E17CE3D2">
      <w:numFmt w:val="bullet"/>
      <w:lvlText w:val="•"/>
      <w:lvlJc w:val="left"/>
      <w:pPr>
        <w:ind w:left="640" w:hanging="161"/>
      </w:pPr>
      <w:rPr>
        <w:rFonts w:hint="default"/>
      </w:rPr>
    </w:lvl>
    <w:lvl w:ilvl="3" w:tplc="AAB6AA66">
      <w:numFmt w:val="bullet"/>
      <w:lvlText w:val="•"/>
      <w:lvlJc w:val="left"/>
      <w:pPr>
        <w:ind w:left="840" w:hanging="161"/>
      </w:pPr>
      <w:rPr>
        <w:rFonts w:hint="default"/>
      </w:rPr>
    </w:lvl>
    <w:lvl w:ilvl="4" w:tplc="B98E0308">
      <w:numFmt w:val="bullet"/>
      <w:lvlText w:val="•"/>
      <w:lvlJc w:val="left"/>
      <w:pPr>
        <w:ind w:left="1041" w:hanging="161"/>
      </w:pPr>
      <w:rPr>
        <w:rFonts w:hint="default"/>
      </w:rPr>
    </w:lvl>
    <w:lvl w:ilvl="5" w:tplc="88F47D6E">
      <w:numFmt w:val="bullet"/>
      <w:lvlText w:val="•"/>
      <w:lvlJc w:val="left"/>
      <w:pPr>
        <w:ind w:left="1241" w:hanging="161"/>
      </w:pPr>
      <w:rPr>
        <w:rFonts w:hint="default"/>
      </w:rPr>
    </w:lvl>
    <w:lvl w:ilvl="6" w:tplc="642C84E8">
      <w:numFmt w:val="bullet"/>
      <w:lvlText w:val="•"/>
      <w:lvlJc w:val="left"/>
      <w:pPr>
        <w:ind w:left="1441" w:hanging="161"/>
      </w:pPr>
      <w:rPr>
        <w:rFonts w:hint="default"/>
      </w:rPr>
    </w:lvl>
    <w:lvl w:ilvl="7" w:tplc="16B68AC6">
      <w:numFmt w:val="bullet"/>
      <w:lvlText w:val="•"/>
      <w:lvlJc w:val="left"/>
      <w:pPr>
        <w:ind w:left="1642" w:hanging="161"/>
      </w:pPr>
      <w:rPr>
        <w:rFonts w:hint="default"/>
      </w:rPr>
    </w:lvl>
    <w:lvl w:ilvl="8" w:tplc="6FA0DE00">
      <w:numFmt w:val="bullet"/>
      <w:lvlText w:val="•"/>
      <w:lvlJc w:val="left"/>
      <w:pPr>
        <w:ind w:left="1842" w:hanging="161"/>
      </w:pPr>
      <w:rPr>
        <w:rFonts w:hint="default"/>
      </w:rPr>
    </w:lvl>
  </w:abstractNum>
  <w:abstractNum w:abstractNumId="198" w15:restartNumberingAfterBreak="0">
    <w:nsid w:val="30E04590"/>
    <w:multiLevelType w:val="hybridMultilevel"/>
    <w:tmpl w:val="B5364FF6"/>
    <w:lvl w:ilvl="0" w:tplc="0C2C6DD2">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6E6EE014">
      <w:numFmt w:val="bullet"/>
      <w:lvlText w:val="•"/>
      <w:lvlJc w:val="left"/>
      <w:pPr>
        <w:ind w:left="458" w:hanging="214"/>
      </w:pPr>
      <w:rPr>
        <w:rFonts w:hint="default"/>
      </w:rPr>
    </w:lvl>
    <w:lvl w:ilvl="2" w:tplc="E63AEABA">
      <w:numFmt w:val="bullet"/>
      <w:lvlText w:val="•"/>
      <w:lvlJc w:val="left"/>
      <w:pPr>
        <w:ind w:left="596" w:hanging="214"/>
      </w:pPr>
      <w:rPr>
        <w:rFonts w:hint="default"/>
      </w:rPr>
    </w:lvl>
    <w:lvl w:ilvl="3" w:tplc="71347188">
      <w:numFmt w:val="bullet"/>
      <w:lvlText w:val="•"/>
      <w:lvlJc w:val="left"/>
      <w:pPr>
        <w:ind w:left="734" w:hanging="214"/>
      </w:pPr>
      <w:rPr>
        <w:rFonts w:hint="default"/>
      </w:rPr>
    </w:lvl>
    <w:lvl w:ilvl="4" w:tplc="DB8E6A24">
      <w:numFmt w:val="bullet"/>
      <w:lvlText w:val="•"/>
      <w:lvlJc w:val="left"/>
      <w:pPr>
        <w:ind w:left="872" w:hanging="214"/>
      </w:pPr>
      <w:rPr>
        <w:rFonts w:hint="default"/>
      </w:rPr>
    </w:lvl>
    <w:lvl w:ilvl="5" w:tplc="4544B96C">
      <w:numFmt w:val="bullet"/>
      <w:lvlText w:val="•"/>
      <w:lvlJc w:val="left"/>
      <w:pPr>
        <w:ind w:left="1010" w:hanging="214"/>
      </w:pPr>
      <w:rPr>
        <w:rFonts w:hint="default"/>
      </w:rPr>
    </w:lvl>
    <w:lvl w:ilvl="6" w:tplc="EB3E686A">
      <w:numFmt w:val="bullet"/>
      <w:lvlText w:val="•"/>
      <w:lvlJc w:val="left"/>
      <w:pPr>
        <w:ind w:left="1148" w:hanging="214"/>
      </w:pPr>
      <w:rPr>
        <w:rFonts w:hint="default"/>
      </w:rPr>
    </w:lvl>
    <w:lvl w:ilvl="7" w:tplc="23FAB232">
      <w:numFmt w:val="bullet"/>
      <w:lvlText w:val="•"/>
      <w:lvlJc w:val="left"/>
      <w:pPr>
        <w:ind w:left="1286" w:hanging="214"/>
      </w:pPr>
      <w:rPr>
        <w:rFonts w:hint="default"/>
      </w:rPr>
    </w:lvl>
    <w:lvl w:ilvl="8" w:tplc="B23898FE">
      <w:numFmt w:val="bullet"/>
      <w:lvlText w:val="•"/>
      <w:lvlJc w:val="left"/>
      <w:pPr>
        <w:ind w:left="1424" w:hanging="214"/>
      </w:pPr>
      <w:rPr>
        <w:rFonts w:hint="default"/>
      </w:rPr>
    </w:lvl>
  </w:abstractNum>
  <w:abstractNum w:abstractNumId="199" w15:restartNumberingAfterBreak="0">
    <w:nsid w:val="312F02FC"/>
    <w:multiLevelType w:val="hybridMultilevel"/>
    <w:tmpl w:val="76AC44C0"/>
    <w:lvl w:ilvl="0" w:tplc="F8986CD8">
      <w:numFmt w:val="bullet"/>
      <w:lvlText w:val="☐"/>
      <w:lvlJc w:val="left"/>
      <w:pPr>
        <w:ind w:left="249" w:hanging="164"/>
      </w:pPr>
      <w:rPr>
        <w:rFonts w:ascii="MS UI Gothic" w:eastAsia="MS UI Gothic" w:hAnsi="MS UI Gothic" w:cs="MS UI Gothic" w:hint="default"/>
        <w:b w:val="0"/>
        <w:bCs w:val="0"/>
        <w:i w:val="0"/>
        <w:iCs w:val="0"/>
        <w:w w:val="99"/>
        <w:sz w:val="14"/>
        <w:szCs w:val="14"/>
      </w:rPr>
    </w:lvl>
    <w:lvl w:ilvl="1" w:tplc="3280BB72">
      <w:numFmt w:val="bullet"/>
      <w:lvlText w:val="•"/>
      <w:lvlJc w:val="left"/>
      <w:pPr>
        <w:ind w:left="440" w:hanging="164"/>
      </w:pPr>
      <w:rPr>
        <w:rFonts w:hint="default"/>
      </w:rPr>
    </w:lvl>
    <w:lvl w:ilvl="2" w:tplc="9A9E17B2">
      <w:numFmt w:val="bullet"/>
      <w:lvlText w:val="•"/>
      <w:lvlJc w:val="left"/>
      <w:pPr>
        <w:ind w:left="640" w:hanging="164"/>
      </w:pPr>
      <w:rPr>
        <w:rFonts w:hint="default"/>
      </w:rPr>
    </w:lvl>
    <w:lvl w:ilvl="3" w:tplc="5CDCE15E">
      <w:numFmt w:val="bullet"/>
      <w:lvlText w:val="•"/>
      <w:lvlJc w:val="left"/>
      <w:pPr>
        <w:ind w:left="840" w:hanging="164"/>
      </w:pPr>
      <w:rPr>
        <w:rFonts w:hint="default"/>
      </w:rPr>
    </w:lvl>
    <w:lvl w:ilvl="4" w:tplc="5988442A">
      <w:numFmt w:val="bullet"/>
      <w:lvlText w:val="•"/>
      <w:lvlJc w:val="left"/>
      <w:pPr>
        <w:ind w:left="1041" w:hanging="164"/>
      </w:pPr>
      <w:rPr>
        <w:rFonts w:hint="default"/>
      </w:rPr>
    </w:lvl>
    <w:lvl w:ilvl="5" w:tplc="60947B58">
      <w:numFmt w:val="bullet"/>
      <w:lvlText w:val="•"/>
      <w:lvlJc w:val="left"/>
      <w:pPr>
        <w:ind w:left="1241" w:hanging="164"/>
      </w:pPr>
      <w:rPr>
        <w:rFonts w:hint="default"/>
      </w:rPr>
    </w:lvl>
    <w:lvl w:ilvl="6" w:tplc="3E049A84">
      <w:numFmt w:val="bullet"/>
      <w:lvlText w:val="•"/>
      <w:lvlJc w:val="left"/>
      <w:pPr>
        <w:ind w:left="1441" w:hanging="164"/>
      </w:pPr>
      <w:rPr>
        <w:rFonts w:hint="default"/>
      </w:rPr>
    </w:lvl>
    <w:lvl w:ilvl="7" w:tplc="4F92E540">
      <w:numFmt w:val="bullet"/>
      <w:lvlText w:val="•"/>
      <w:lvlJc w:val="left"/>
      <w:pPr>
        <w:ind w:left="1642" w:hanging="164"/>
      </w:pPr>
      <w:rPr>
        <w:rFonts w:hint="default"/>
      </w:rPr>
    </w:lvl>
    <w:lvl w:ilvl="8" w:tplc="8CFAE506">
      <w:numFmt w:val="bullet"/>
      <w:lvlText w:val="•"/>
      <w:lvlJc w:val="left"/>
      <w:pPr>
        <w:ind w:left="1842" w:hanging="164"/>
      </w:pPr>
      <w:rPr>
        <w:rFonts w:hint="default"/>
      </w:rPr>
    </w:lvl>
  </w:abstractNum>
  <w:abstractNum w:abstractNumId="200" w15:restartNumberingAfterBreak="0">
    <w:nsid w:val="313F0797"/>
    <w:multiLevelType w:val="hybridMultilevel"/>
    <w:tmpl w:val="C0D899D2"/>
    <w:lvl w:ilvl="0" w:tplc="B4D03F8C">
      <w:numFmt w:val="bullet"/>
      <w:lvlText w:val="☐"/>
      <w:lvlJc w:val="left"/>
      <w:pPr>
        <w:ind w:left="293" w:hanging="209"/>
      </w:pPr>
      <w:rPr>
        <w:rFonts w:ascii="MS UI Gothic" w:eastAsia="MS UI Gothic" w:hAnsi="MS UI Gothic" w:cs="MS UI Gothic" w:hint="default"/>
        <w:b w:val="0"/>
        <w:bCs w:val="0"/>
        <w:i w:val="0"/>
        <w:iCs w:val="0"/>
        <w:w w:val="100"/>
        <w:sz w:val="16"/>
        <w:szCs w:val="16"/>
      </w:rPr>
    </w:lvl>
    <w:lvl w:ilvl="1" w:tplc="738C2E66">
      <w:numFmt w:val="bullet"/>
      <w:lvlText w:val="•"/>
      <w:lvlJc w:val="left"/>
      <w:pPr>
        <w:ind w:left="509" w:hanging="209"/>
      </w:pPr>
      <w:rPr>
        <w:rFonts w:hint="default"/>
      </w:rPr>
    </w:lvl>
    <w:lvl w:ilvl="2" w:tplc="7ED67E9C">
      <w:numFmt w:val="bullet"/>
      <w:lvlText w:val="•"/>
      <w:lvlJc w:val="left"/>
      <w:pPr>
        <w:ind w:left="718" w:hanging="209"/>
      </w:pPr>
      <w:rPr>
        <w:rFonts w:hint="default"/>
      </w:rPr>
    </w:lvl>
    <w:lvl w:ilvl="3" w:tplc="B0564052">
      <w:numFmt w:val="bullet"/>
      <w:lvlText w:val="•"/>
      <w:lvlJc w:val="left"/>
      <w:pPr>
        <w:ind w:left="927" w:hanging="209"/>
      </w:pPr>
      <w:rPr>
        <w:rFonts w:hint="default"/>
      </w:rPr>
    </w:lvl>
    <w:lvl w:ilvl="4" w:tplc="F9D281CC">
      <w:numFmt w:val="bullet"/>
      <w:lvlText w:val="•"/>
      <w:lvlJc w:val="left"/>
      <w:pPr>
        <w:ind w:left="1136" w:hanging="209"/>
      </w:pPr>
      <w:rPr>
        <w:rFonts w:hint="default"/>
      </w:rPr>
    </w:lvl>
    <w:lvl w:ilvl="5" w:tplc="D3EA4530">
      <w:numFmt w:val="bullet"/>
      <w:lvlText w:val="•"/>
      <w:lvlJc w:val="left"/>
      <w:pPr>
        <w:ind w:left="1345" w:hanging="209"/>
      </w:pPr>
      <w:rPr>
        <w:rFonts w:hint="default"/>
      </w:rPr>
    </w:lvl>
    <w:lvl w:ilvl="6" w:tplc="AAB44AE8">
      <w:numFmt w:val="bullet"/>
      <w:lvlText w:val="•"/>
      <w:lvlJc w:val="left"/>
      <w:pPr>
        <w:ind w:left="1554" w:hanging="209"/>
      </w:pPr>
      <w:rPr>
        <w:rFonts w:hint="default"/>
      </w:rPr>
    </w:lvl>
    <w:lvl w:ilvl="7" w:tplc="14CE8ECE">
      <w:numFmt w:val="bullet"/>
      <w:lvlText w:val="•"/>
      <w:lvlJc w:val="left"/>
      <w:pPr>
        <w:ind w:left="1763" w:hanging="209"/>
      </w:pPr>
      <w:rPr>
        <w:rFonts w:hint="default"/>
      </w:rPr>
    </w:lvl>
    <w:lvl w:ilvl="8" w:tplc="E5744A68">
      <w:numFmt w:val="bullet"/>
      <w:lvlText w:val="•"/>
      <w:lvlJc w:val="left"/>
      <w:pPr>
        <w:ind w:left="1972" w:hanging="209"/>
      </w:pPr>
      <w:rPr>
        <w:rFonts w:hint="default"/>
      </w:rPr>
    </w:lvl>
  </w:abstractNum>
  <w:abstractNum w:abstractNumId="201" w15:restartNumberingAfterBreak="0">
    <w:nsid w:val="31682090"/>
    <w:multiLevelType w:val="hybridMultilevel"/>
    <w:tmpl w:val="E9063D56"/>
    <w:lvl w:ilvl="0" w:tplc="7A7AF85E">
      <w:numFmt w:val="bullet"/>
      <w:lvlText w:val="☐"/>
      <w:lvlJc w:val="left"/>
      <w:pPr>
        <w:ind w:left="304" w:hanging="214"/>
      </w:pPr>
      <w:rPr>
        <w:rFonts w:ascii="MS UI Gothic" w:eastAsia="MS UI Gothic" w:hAnsi="MS UI Gothic" w:cs="MS UI Gothic" w:hint="default"/>
        <w:b w:val="0"/>
        <w:bCs w:val="0"/>
        <w:i w:val="0"/>
        <w:iCs w:val="0"/>
        <w:w w:val="100"/>
        <w:sz w:val="16"/>
        <w:szCs w:val="16"/>
      </w:rPr>
    </w:lvl>
    <w:lvl w:ilvl="1" w:tplc="BF6042DA">
      <w:numFmt w:val="bullet"/>
      <w:lvlText w:val="•"/>
      <w:lvlJc w:val="left"/>
      <w:pPr>
        <w:ind w:left="520" w:hanging="214"/>
      </w:pPr>
      <w:rPr>
        <w:rFonts w:hint="default"/>
      </w:rPr>
    </w:lvl>
    <w:lvl w:ilvl="2" w:tplc="026079A8">
      <w:numFmt w:val="bullet"/>
      <w:lvlText w:val="•"/>
      <w:lvlJc w:val="left"/>
      <w:pPr>
        <w:ind w:left="741" w:hanging="214"/>
      </w:pPr>
      <w:rPr>
        <w:rFonts w:hint="default"/>
      </w:rPr>
    </w:lvl>
    <w:lvl w:ilvl="3" w:tplc="A02C54D6">
      <w:numFmt w:val="bullet"/>
      <w:lvlText w:val="•"/>
      <w:lvlJc w:val="left"/>
      <w:pPr>
        <w:ind w:left="961" w:hanging="214"/>
      </w:pPr>
      <w:rPr>
        <w:rFonts w:hint="default"/>
      </w:rPr>
    </w:lvl>
    <w:lvl w:ilvl="4" w:tplc="30FC8A0A">
      <w:numFmt w:val="bullet"/>
      <w:lvlText w:val="•"/>
      <w:lvlJc w:val="left"/>
      <w:pPr>
        <w:ind w:left="1182" w:hanging="214"/>
      </w:pPr>
      <w:rPr>
        <w:rFonts w:hint="default"/>
      </w:rPr>
    </w:lvl>
    <w:lvl w:ilvl="5" w:tplc="0982278C">
      <w:numFmt w:val="bullet"/>
      <w:lvlText w:val="•"/>
      <w:lvlJc w:val="left"/>
      <w:pPr>
        <w:ind w:left="1402" w:hanging="214"/>
      </w:pPr>
      <w:rPr>
        <w:rFonts w:hint="default"/>
      </w:rPr>
    </w:lvl>
    <w:lvl w:ilvl="6" w:tplc="7DACAF26">
      <w:numFmt w:val="bullet"/>
      <w:lvlText w:val="•"/>
      <w:lvlJc w:val="left"/>
      <w:pPr>
        <w:ind w:left="1623" w:hanging="214"/>
      </w:pPr>
      <w:rPr>
        <w:rFonts w:hint="default"/>
      </w:rPr>
    </w:lvl>
    <w:lvl w:ilvl="7" w:tplc="DDBAAEAC">
      <w:numFmt w:val="bullet"/>
      <w:lvlText w:val="•"/>
      <w:lvlJc w:val="left"/>
      <w:pPr>
        <w:ind w:left="1843" w:hanging="214"/>
      </w:pPr>
      <w:rPr>
        <w:rFonts w:hint="default"/>
      </w:rPr>
    </w:lvl>
    <w:lvl w:ilvl="8" w:tplc="A1B2C336">
      <w:numFmt w:val="bullet"/>
      <w:lvlText w:val="•"/>
      <w:lvlJc w:val="left"/>
      <w:pPr>
        <w:ind w:left="2064" w:hanging="214"/>
      </w:pPr>
      <w:rPr>
        <w:rFonts w:hint="default"/>
      </w:rPr>
    </w:lvl>
  </w:abstractNum>
  <w:abstractNum w:abstractNumId="202" w15:restartNumberingAfterBreak="0">
    <w:nsid w:val="31926CC5"/>
    <w:multiLevelType w:val="hybridMultilevel"/>
    <w:tmpl w:val="2F321186"/>
    <w:lvl w:ilvl="0" w:tplc="C5920A24">
      <w:numFmt w:val="bullet"/>
      <w:lvlText w:val="☐"/>
      <w:lvlJc w:val="left"/>
      <w:pPr>
        <w:ind w:left="328" w:hanging="216"/>
      </w:pPr>
      <w:rPr>
        <w:rFonts w:ascii="MS Gothic" w:eastAsia="MS Gothic" w:hAnsi="MS Gothic" w:cs="MS Gothic" w:hint="default"/>
        <w:b w:val="0"/>
        <w:bCs w:val="0"/>
        <w:i w:val="0"/>
        <w:iCs w:val="0"/>
        <w:w w:val="100"/>
        <w:sz w:val="16"/>
        <w:szCs w:val="16"/>
      </w:rPr>
    </w:lvl>
    <w:lvl w:ilvl="1" w:tplc="540836EC">
      <w:numFmt w:val="bullet"/>
      <w:lvlText w:val="•"/>
      <w:lvlJc w:val="left"/>
      <w:pPr>
        <w:ind w:left="521" w:hanging="216"/>
      </w:pPr>
      <w:rPr>
        <w:rFonts w:hint="default"/>
      </w:rPr>
    </w:lvl>
    <w:lvl w:ilvl="2" w:tplc="6E58B138">
      <w:numFmt w:val="bullet"/>
      <w:lvlText w:val="•"/>
      <w:lvlJc w:val="left"/>
      <w:pPr>
        <w:ind w:left="722" w:hanging="216"/>
      </w:pPr>
      <w:rPr>
        <w:rFonts w:hint="default"/>
      </w:rPr>
    </w:lvl>
    <w:lvl w:ilvl="3" w:tplc="334AFCEC">
      <w:numFmt w:val="bullet"/>
      <w:lvlText w:val="•"/>
      <w:lvlJc w:val="left"/>
      <w:pPr>
        <w:ind w:left="923" w:hanging="216"/>
      </w:pPr>
      <w:rPr>
        <w:rFonts w:hint="default"/>
      </w:rPr>
    </w:lvl>
    <w:lvl w:ilvl="4" w:tplc="9AEA6956">
      <w:numFmt w:val="bullet"/>
      <w:lvlText w:val="•"/>
      <w:lvlJc w:val="left"/>
      <w:pPr>
        <w:ind w:left="1124" w:hanging="216"/>
      </w:pPr>
      <w:rPr>
        <w:rFonts w:hint="default"/>
      </w:rPr>
    </w:lvl>
    <w:lvl w:ilvl="5" w:tplc="7D8023C0">
      <w:numFmt w:val="bullet"/>
      <w:lvlText w:val="•"/>
      <w:lvlJc w:val="left"/>
      <w:pPr>
        <w:ind w:left="1325" w:hanging="216"/>
      </w:pPr>
      <w:rPr>
        <w:rFonts w:hint="default"/>
      </w:rPr>
    </w:lvl>
    <w:lvl w:ilvl="6" w:tplc="F4564A72">
      <w:numFmt w:val="bullet"/>
      <w:lvlText w:val="•"/>
      <w:lvlJc w:val="left"/>
      <w:pPr>
        <w:ind w:left="1526" w:hanging="216"/>
      </w:pPr>
      <w:rPr>
        <w:rFonts w:hint="default"/>
      </w:rPr>
    </w:lvl>
    <w:lvl w:ilvl="7" w:tplc="7BD628B2">
      <w:numFmt w:val="bullet"/>
      <w:lvlText w:val="•"/>
      <w:lvlJc w:val="left"/>
      <w:pPr>
        <w:ind w:left="1727" w:hanging="216"/>
      </w:pPr>
      <w:rPr>
        <w:rFonts w:hint="default"/>
      </w:rPr>
    </w:lvl>
    <w:lvl w:ilvl="8" w:tplc="AEE8AD56">
      <w:numFmt w:val="bullet"/>
      <w:lvlText w:val="•"/>
      <w:lvlJc w:val="left"/>
      <w:pPr>
        <w:ind w:left="1928" w:hanging="216"/>
      </w:pPr>
      <w:rPr>
        <w:rFonts w:hint="default"/>
      </w:rPr>
    </w:lvl>
  </w:abstractNum>
  <w:abstractNum w:abstractNumId="203" w15:restartNumberingAfterBreak="0">
    <w:nsid w:val="32551B61"/>
    <w:multiLevelType w:val="hybridMultilevel"/>
    <w:tmpl w:val="20E2CC80"/>
    <w:lvl w:ilvl="0" w:tplc="CA7CB1E2">
      <w:numFmt w:val="bullet"/>
      <w:lvlText w:val="☐"/>
      <w:lvlJc w:val="left"/>
      <w:pPr>
        <w:ind w:left="446" w:hanging="164"/>
      </w:pPr>
      <w:rPr>
        <w:rFonts w:ascii="MS Gothic" w:eastAsia="MS Gothic" w:hAnsi="MS Gothic" w:cs="MS Gothic" w:hint="default"/>
        <w:b w:val="0"/>
        <w:bCs w:val="0"/>
        <w:i w:val="0"/>
        <w:iCs w:val="0"/>
        <w:w w:val="99"/>
        <w:sz w:val="14"/>
        <w:szCs w:val="14"/>
      </w:rPr>
    </w:lvl>
    <w:lvl w:ilvl="1" w:tplc="DEF292FE">
      <w:numFmt w:val="bullet"/>
      <w:lvlText w:val="•"/>
      <w:lvlJc w:val="left"/>
      <w:pPr>
        <w:ind w:left="600" w:hanging="164"/>
      </w:pPr>
      <w:rPr>
        <w:rFonts w:hint="default"/>
      </w:rPr>
    </w:lvl>
    <w:lvl w:ilvl="2" w:tplc="80D62200">
      <w:numFmt w:val="bullet"/>
      <w:lvlText w:val="•"/>
      <w:lvlJc w:val="left"/>
      <w:pPr>
        <w:ind w:left="760" w:hanging="164"/>
      </w:pPr>
      <w:rPr>
        <w:rFonts w:hint="default"/>
      </w:rPr>
    </w:lvl>
    <w:lvl w:ilvl="3" w:tplc="A230825C">
      <w:numFmt w:val="bullet"/>
      <w:lvlText w:val="•"/>
      <w:lvlJc w:val="left"/>
      <w:pPr>
        <w:ind w:left="920" w:hanging="164"/>
      </w:pPr>
      <w:rPr>
        <w:rFonts w:hint="default"/>
      </w:rPr>
    </w:lvl>
    <w:lvl w:ilvl="4" w:tplc="9788D576">
      <w:numFmt w:val="bullet"/>
      <w:lvlText w:val="•"/>
      <w:lvlJc w:val="left"/>
      <w:pPr>
        <w:ind w:left="1080" w:hanging="164"/>
      </w:pPr>
      <w:rPr>
        <w:rFonts w:hint="default"/>
      </w:rPr>
    </w:lvl>
    <w:lvl w:ilvl="5" w:tplc="918C0A88">
      <w:numFmt w:val="bullet"/>
      <w:lvlText w:val="•"/>
      <w:lvlJc w:val="left"/>
      <w:pPr>
        <w:ind w:left="1240" w:hanging="164"/>
      </w:pPr>
      <w:rPr>
        <w:rFonts w:hint="default"/>
      </w:rPr>
    </w:lvl>
    <w:lvl w:ilvl="6" w:tplc="661EF73E">
      <w:numFmt w:val="bullet"/>
      <w:lvlText w:val="•"/>
      <w:lvlJc w:val="left"/>
      <w:pPr>
        <w:ind w:left="1400" w:hanging="164"/>
      </w:pPr>
      <w:rPr>
        <w:rFonts w:hint="default"/>
      </w:rPr>
    </w:lvl>
    <w:lvl w:ilvl="7" w:tplc="88AC9FF4">
      <w:numFmt w:val="bullet"/>
      <w:lvlText w:val="•"/>
      <w:lvlJc w:val="left"/>
      <w:pPr>
        <w:ind w:left="1560" w:hanging="164"/>
      </w:pPr>
      <w:rPr>
        <w:rFonts w:hint="default"/>
      </w:rPr>
    </w:lvl>
    <w:lvl w:ilvl="8" w:tplc="EA882734">
      <w:numFmt w:val="bullet"/>
      <w:lvlText w:val="•"/>
      <w:lvlJc w:val="left"/>
      <w:pPr>
        <w:ind w:left="1720" w:hanging="164"/>
      </w:pPr>
      <w:rPr>
        <w:rFonts w:hint="default"/>
      </w:rPr>
    </w:lvl>
  </w:abstractNum>
  <w:abstractNum w:abstractNumId="204" w15:restartNumberingAfterBreak="0">
    <w:nsid w:val="325A5D4F"/>
    <w:multiLevelType w:val="hybridMultilevel"/>
    <w:tmpl w:val="F3140F44"/>
    <w:lvl w:ilvl="0" w:tplc="292CD4AA">
      <w:numFmt w:val="bullet"/>
      <w:lvlText w:val="☐"/>
      <w:lvlJc w:val="left"/>
      <w:pPr>
        <w:ind w:left="264" w:hanging="161"/>
      </w:pPr>
      <w:rPr>
        <w:rFonts w:ascii="MS UI Gothic" w:eastAsia="MS UI Gothic" w:hAnsi="MS UI Gothic" w:cs="MS UI Gothic" w:hint="default"/>
        <w:b w:val="0"/>
        <w:bCs w:val="0"/>
        <w:i w:val="0"/>
        <w:iCs w:val="0"/>
        <w:w w:val="99"/>
        <w:sz w:val="14"/>
        <w:szCs w:val="14"/>
      </w:rPr>
    </w:lvl>
    <w:lvl w:ilvl="1" w:tplc="24B6ACB4">
      <w:numFmt w:val="bullet"/>
      <w:lvlText w:val="•"/>
      <w:lvlJc w:val="left"/>
      <w:pPr>
        <w:ind w:left="441" w:hanging="161"/>
      </w:pPr>
      <w:rPr>
        <w:rFonts w:hint="default"/>
      </w:rPr>
    </w:lvl>
    <w:lvl w:ilvl="2" w:tplc="E2B28452">
      <w:numFmt w:val="bullet"/>
      <w:lvlText w:val="•"/>
      <w:lvlJc w:val="left"/>
      <w:pPr>
        <w:ind w:left="622" w:hanging="161"/>
      </w:pPr>
      <w:rPr>
        <w:rFonts w:hint="default"/>
      </w:rPr>
    </w:lvl>
    <w:lvl w:ilvl="3" w:tplc="CE74B79C">
      <w:numFmt w:val="bullet"/>
      <w:lvlText w:val="•"/>
      <w:lvlJc w:val="left"/>
      <w:pPr>
        <w:ind w:left="803" w:hanging="161"/>
      </w:pPr>
      <w:rPr>
        <w:rFonts w:hint="default"/>
      </w:rPr>
    </w:lvl>
    <w:lvl w:ilvl="4" w:tplc="6FB87FDC">
      <w:numFmt w:val="bullet"/>
      <w:lvlText w:val="•"/>
      <w:lvlJc w:val="left"/>
      <w:pPr>
        <w:ind w:left="985" w:hanging="161"/>
      </w:pPr>
      <w:rPr>
        <w:rFonts w:hint="default"/>
      </w:rPr>
    </w:lvl>
    <w:lvl w:ilvl="5" w:tplc="9F62198C">
      <w:numFmt w:val="bullet"/>
      <w:lvlText w:val="•"/>
      <w:lvlJc w:val="left"/>
      <w:pPr>
        <w:ind w:left="1166" w:hanging="161"/>
      </w:pPr>
      <w:rPr>
        <w:rFonts w:hint="default"/>
      </w:rPr>
    </w:lvl>
    <w:lvl w:ilvl="6" w:tplc="8680600E">
      <w:numFmt w:val="bullet"/>
      <w:lvlText w:val="•"/>
      <w:lvlJc w:val="left"/>
      <w:pPr>
        <w:ind w:left="1347" w:hanging="161"/>
      </w:pPr>
      <w:rPr>
        <w:rFonts w:hint="default"/>
      </w:rPr>
    </w:lvl>
    <w:lvl w:ilvl="7" w:tplc="62D4D324">
      <w:numFmt w:val="bullet"/>
      <w:lvlText w:val="•"/>
      <w:lvlJc w:val="left"/>
      <w:pPr>
        <w:ind w:left="1529" w:hanging="161"/>
      </w:pPr>
      <w:rPr>
        <w:rFonts w:hint="default"/>
      </w:rPr>
    </w:lvl>
    <w:lvl w:ilvl="8" w:tplc="ACB2B820">
      <w:numFmt w:val="bullet"/>
      <w:lvlText w:val="•"/>
      <w:lvlJc w:val="left"/>
      <w:pPr>
        <w:ind w:left="1710" w:hanging="161"/>
      </w:pPr>
      <w:rPr>
        <w:rFonts w:hint="default"/>
      </w:rPr>
    </w:lvl>
  </w:abstractNum>
  <w:abstractNum w:abstractNumId="205" w15:restartNumberingAfterBreak="0">
    <w:nsid w:val="32AB16AD"/>
    <w:multiLevelType w:val="hybridMultilevel"/>
    <w:tmpl w:val="49A0F33A"/>
    <w:lvl w:ilvl="0" w:tplc="C3148A1E">
      <w:numFmt w:val="bullet"/>
      <w:lvlText w:val="☐"/>
      <w:lvlJc w:val="left"/>
      <w:pPr>
        <w:ind w:left="319" w:hanging="214"/>
      </w:pPr>
      <w:rPr>
        <w:rFonts w:ascii="MS UI Gothic" w:eastAsia="MS UI Gothic" w:hAnsi="MS UI Gothic" w:cs="MS UI Gothic" w:hint="default"/>
        <w:b w:val="0"/>
        <w:bCs w:val="0"/>
        <w:i w:val="0"/>
        <w:iCs w:val="0"/>
        <w:w w:val="100"/>
        <w:sz w:val="16"/>
        <w:szCs w:val="16"/>
      </w:rPr>
    </w:lvl>
    <w:lvl w:ilvl="1" w:tplc="3BC46250">
      <w:numFmt w:val="bullet"/>
      <w:lvlText w:val="•"/>
      <w:lvlJc w:val="left"/>
      <w:pPr>
        <w:ind w:left="549" w:hanging="214"/>
      </w:pPr>
      <w:rPr>
        <w:rFonts w:hint="default"/>
      </w:rPr>
    </w:lvl>
    <w:lvl w:ilvl="2" w:tplc="0596B6AC">
      <w:numFmt w:val="bullet"/>
      <w:lvlText w:val="•"/>
      <w:lvlJc w:val="left"/>
      <w:pPr>
        <w:ind w:left="779" w:hanging="214"/>
      </w:pPr>
      <w:rPr>
        <w:rFonts w:hint="default"/>
      </w:rPr>
    </w:lvl>
    <w:lvl w:ilvl="3" w:tplc="733C5774">
      <w:numFmt w:val="bullet"/>
      <w:lvlText w:val="•"/>
      <w:lvlJc w:val="left"/>
      <w:pPr>
        <w:ind w:left="1009" w:hanging="214"/>
      </w:pPr>
      <w:rPr>
        <w:rFonts w:hint="default"/>
      </w:rPr>
    </w:lvl>
    <w:lvl w:ilvl="4" w:tplc="50261C0C">
      <w:numFmt w:val="bullet"/>
      <w:lvlText w:val="•"/>
      <w:lvlJc w:val="left"/>
      <w:pPr>
        <w:ind w:left="1239" w:hanging="214"/>
      </w:pPr>
      <w:rPr>
        <w:rFonts w:hint="default"/>
      </w:rPr>
    </w:lvl>
    <w:lvl w:ilvl="5" w:tplc="37729978">
      <w:numFmt w:val="bullet"/>
      <w:lvlText w:val="•"/>
      <w:lvlJc w:val="left"/>
      <w:pPr>
        <w:ind w:left="1469" w:hanging="214"/>
      </w:pPr>
      <w:rPr>
        <w:rFonts w:hint="default"/>
      </w:rPr>
    </w:lvl>
    <w:lvl w:ilvl="6" w:tplc="1B3E99DA">
      <w:numFmt w:val="bullet"/>
      <w:lvlText w:val="•"/>
      <w:lvlJc w:val="left"/>
      <w:pPr>
        <w:ind w:left="1698" w:hanging="214"/>
      </w:pPr>
      <w:rPr>
        <w:rFonts w:hint="default"/>
      </w:rPr>
    </w:lvl>
    <w:lvl w:ilvl="7" w:tplc="D40442A4">
      <w:numFmt w:val="bullet"/>
      <w:lvlText w:val="•"/>
      <w:lvlJc w:val="left"/>
      <w:pPr>
        <w:ind w:left="1928" w:hanging="214"/>
      </w:pPr>
      <w:rPr>
        <w:rFonts w:hint="default"/>
      </w:rPr>
    </w:lvl>
    <w:lvl w:ilvl="8" w:tplc="02E6989E">
      <w:numFmt w:val="bullet"/>
      <w:lvlText w:val="•"/>
      <w:lvlJc w:val="left"/>
      <w:pPr>
        <w:ind w:left="2158" w:hanging="214"/>
      </w:pPr>
      <w:rPr>
        <w:rFonts w:hint="default"/>
      </w:rPr>
    </w:lvl>
  </w:abstractNum>
  <w:abstractNum w:abstractNumId="206" w15:restartNumberingAfterBreak="0">
    <w:nsid w:val="32DB42BE"/>
    <w:multiLevelType w:val="hybridMultilevel"/>
    <w:tmpl w:val="535C82A2"/>
    <w:lvl w:ilvl="0" w:tplc="119E5A6A">
      <w:numFmt w:val="bullet"/>
      <w:lvlText w:val="☐"/>
      <w:lvlJc w:val="left"/>
      <w:pPr>
        <w:ind w:left="295" w:hanging="214"/>
      </w:pPr>
      <w:rPr>
        <w:rFonts w:ascii="MS Gothic" w:eastAsia="MS Gothic" w:hAnsi="MS Gothic" w:cs="MS Gothic" w:hint="default"/>
        <w:b w:val="0"/>
        <w:bCs w:val="0"/>
        <w:i w:val="0"/>
        <w:iCs w:val="0"/>
        <w:w w:val="100"/>
        <w:sz w:val="16"/>
        <w:szCs w:val="16"/>
      </w:rPr>
    </w:lvl>
    <w:lvl w:ilvl="1" w:tplc="06065E32">
      <w:numFmt w:val="bullet"/>
      <w:lvlText w:val="•"/>
      <w:lvlJc w:val="left"/>
      <w:pPr>
        <w:ind w:left="509" w:hanging="214"/>
      </w:pPr>
      <w:rPr>
        <w:rFonts w:hint="default"/>
      </w:rPr>
    </w:lvl>
    <w:lvl w:ilvl="2" w:tplc="118A1F3A">
      <w:numFmt w:val="bullet"/>
      <w:lvlText w:val="•"/>
      <w:lvlJc w:val="left"/>
      <w:pPr>
        <w:ind w:left="718" w:hanging="214"/>
      </w:pPr>
      <w:rPr>
        <w:rFonts w:hint="default"/>
      </w:rPr>
    </w:lvl>
    <w:lvl w:ilvl="3" w:tplc="4E4E9F94">
      <w:numFmt w:val="bullet"/>
      <w:lvlText w:val="•"/>
      <w:lvlJc w:val="left"/>
      <w:pPr>
        <w:ind w:left="927" w:hanging="214"/>
      </w:pPr>
      <w:rPr>
        <w:rFonts w:hint="default"/>
      </w:rPr>
    </w:lvl>
    <w:lvl w:ilvl="4" w:tplc="75D29F18">
      <w:numFmt w:val="bullet"/>
      <w:lvlText w:val="•"/>
      <w:lvlJc w:val="left"/>
      <w:pPr>
        <w:ind w:left="1136" w:hanging="214"/>
      </w:pPr>
      <w:rPr>
        <w:rFonts w:hint="default"/>
      </w:rPr>
    </w:lvl>
    <w:lvl w:ilvl="5" w:tplc="F6CC8ABA">
      <w:numFmt w:val="bullet"/>
      <w:lvlText w:val="•"/>
      <w:lvlJc w:val="left"/>
      <w:pPr>
        <w:ind w:left="1345" w:hanging="214"/>
      </w:pPr>
      <w:rPr>
        <w:rFonts w:hint="default"/>
      </w:rPr>
    </w:lvl>
    <w:lvl w:ilvl="6" w:tplc="703ACBBA">
      <w:numFmt w:val="bullet"/>
      <w:lvlText w:val="•"/>
      <w:lvlJc w:val="left"/>
      <w:pPr>
        <w:ind w:left="1554" w:hanging="214"/>
      </w:pPr>
      <w:rPr>
        <w:rFonts w:hint="default"/>
      </w:rPr>
    </w:lvl>
    <w:lvl w:ilvl="7" w:tplc="43F2F49E">
      <w:numFmt w:val="bullet"/>
      <w:lvlText w:val="•"/>
      <w:lvlJc w:val="left"/>
      <w:pPr>
        <w:ind w:left="1763" w:hanging="214"/>
      </w:pPr>
      <w:rPr>
        <w:rFonts w:hint="default"/>
      </w:rPr>
    </w:lvl>
    <w:lvl w:ilvl="8" w:tplc="0ABC11D2">
      <w:numFmt w:val="bullet"/>
      <w:lvlText w:val="•"/>
      <w:lvlJc w:val="left"/>
      <w:pPr>
        <w:ind w:left="1972" w:hanging="214"/>
      </w:pPr>
      <w:rPr>
        <w:rFonts w:hint="default"/>
      </w:rPr>
    </w:lvl>
  </w:abstractNum>
  <w:abstractNum w:abstractNumId="207" w15:restartNumberingAfterBreak="0">
    <w:nsid w:val="32E64E34"/>
    <w:multiLevelType w:val="hybridMultilevel"/>
    <w:tmpl w:val="CCC4F214"/>
    <w:lvl w:ilvl="0" w:tplc="9976D15A">
      <w:numFmt w:val="bullet"/>
      <w:lvlText w:val="-"/>
      <w:lvlJc w:val="left"/>
      <w:pPr>
        <w:ind w:left="1650" w:hanging="360"/>
      </w:pPr>
      <w:rPr>
        <w:rFonts w:ascii="Times New Roman" w:eastAsia="Times New Roman" w:hAnsi="Times New Roman" w:cs="Times New Roman" w:hint="default"/>
        <w:b w:val="0"/>
        <w:bCs w:val="0"/>
        <w:i w:val="0"/>
        <w:iCs w:val="0"/>
        <w:w w:val="99"/>
        <w:sz w:val="20"/>
        <w:szCs w:val="20"/>
      </w:rPr>
    </w:lvl>
    <w:lvl w:ilvl="1" w:tplc="E63416E2">
      <w:numFmt w:val="bullet"/>
      <w:lvlText w:val=""/>
      <w:lvlJc w:val="left"/>
      <w:pPr>
        <w:ind w:left="2730" w:hanging="360"/>
      </w:pPr>
      <w:rPr>
        <w:rFonts w:ascii="Wingdings" w:eastAsia="Wingdings" w:hAnsi="Wingdings" w:cs="Wingdings" w:hint="default"/>
        <w:b w:val="0"/>
        <w:bCs w:val="0"/>
        <w:i w:val="0"/>
        <w:iCs w:val="0"/>
        <w:w w:val="99"/>
        <w:sz w:val="20"/>
        <w:szCs w:val="20"/>
      </w:rPr>
    </w:lvl>
    <w:lvl w:ilvl="2" w:tplc="396AF562">
      <w:numFmt w:val="bullet"/>
      <w:lvlText w:val="•"/>
      <w:lvlJc w:val="left"/>
      <w:pPr>
        <w:ind w:left="3688" w:hanging="360"/>
      </w:pPr>
      <w:rPr>
        <w:rFonts w:hint="default"/>
      </w:rPr>
    </w:lvl>
    <w:lvl w:ilvl="3" w:tplc="42947AEE">
      <w:numFmt w:val="bullet"/>
      <w:lvlText w:val="•"/>
      <w:lvlJc w:val="left"/>
      <w:pPr>
        <w:ind w:left="4637" w:hanging="360"/>
      </w:pPr>
      <w:rPr>
        <w:rFonts w:hint="default"/>
      </w:rPr>
    </w:lvl>
    <w:lvl w:ilvl="4" w:tplc="92CAE508">
      <w:numFmt w:val="bullet"/>
      <w:lvlText w:val="•"/>
      <w:lvlJc w:val="left"/>
      <w:pPr>
        <w:ind w:left="5586" w:hanging="360"/>
      </w:pPr>
      <w:rPr>
        <w:rFonts w:hint="default"/>
      </w:rPr>
    </w:lvl>
    <w:lvl w:ilvl="5" w:tplc="0D665292">
      <w:numFmt w:val="bullet"/>
      <w:lvlText w:val="•"/>
      <w:lvlJc w:val="left"/>
      <w:pPr>
        <w:ind w:left="6535" w:hanging="360"/>
      </w:pPr>
      <w:rPr>
        <w:rFonts w:hint="default"/>
      </w:rPr>
    </w:lvl>
    <w:lvl w:ilvl="6" w:tplc="2978350C">
      <w:numFmt w:val="bullet"/>
      <w:lvlText w:val="•"/>
      <w:lvlJc w:val="left"/>
      <w:pPr>
        <w:ind w:left="7484" w:hanging="360"/>
      </w:pPr>
      <w:rPr>
        <w:rFonts w:hint="default"/>
      </w:rPr>
    </w:lvl>
    <w:lvl w:ilvl="7" w:tplc="59BE207E">
      <w:numFmt w:val="bullet"/>
      <w:lvlText w:val="•"/>
      <w:lvlJc w:val="left"/>
      <w:pPr>
        <w:ind w:left="8433" w:hanging="360"/>
      </w:pPr>
      <w:rPr>
        <w:rFonts w:hint="default"/>
      </w:rPr>
    </w:lvl>
    <w:lvl w:ilvl="8" w:tplc="F6165CB4">
      <w:numFmt w:val="bullet"/>
      <w:lvlText w:val="•"/>
      <w:lvlJc w:val="left"/>
      <w:pPr>
        <w:ind w:left="9382" w:hanging="360"/>
      </w:pPr>
      <w:rPr>
        <w:rFonts w:hint="default"/>
      </w:rPr>
    </w:lvl>
  </w:abstractNum>
  <w:abstractNum w:abstractNumId="208" w15:restartNumberingAfterBreak="0">
    <w:nsid w:val="33952AD4"/>
    <w:multiLevelType w:val="hybridMultilevel"/>
    <w:tmpl w:val="63E838F8"/>
    <w:lvl w:ilvl="0" w:tplc="054204B8">
      <w:numFmt w:val="bullet"/>
      <w:lvlText w:val=""/>
      <w:lvlJc w:val="left"/>
      <w:pPr>
        <w:ind w:left="517" w:hanging="348"/>
      </w:pPr>
      <w:rPr>
        <w:rFonts w:ascii="Wingdings" w:eastAsia="Wingdings" w:hAnsi="Wingdings" w:cs="Wingdings" w:hint="default"/>
        <w:b w:val="0"/>
        <w:bCs w:val="0"/>
        <w:i w:val="0"/>
        <w:iCs w:val="0"/>
        <w:w w:val="100"/>
        <w:sz w:val="24"/>
        <w:szCs w:val="24"/>
      </w:rPr>
    </w:lvl>
    <w:lvl w:ilvl="1" w:tplc="4BC425D6">
      <w:numFmt w:val="bullet"/>
      <w:lvlText w:val="•"/>
      <w:lvlJc w:val="left"/>
      <w:pPr>
        <w:ind w:left="662" w:hanging="348"/>
      </w:pPr>
      <w:rPr>
        <w:rFonts w:hint="default"/>
      </w:rPr>
    </w:lvl>
    <w:lvl w:ilvl="2" w:tplc="F4B6914E">
      <w:numFmt w:val="bullet"/>
      <w:lvlText w:val="•"/>
      <w:lvlJc w:val="left"/>
      <w:pPr>
        <w:ind w:left="804" w:hanging="348"/>
      </w:pPr>
      <w:rPr>
        <w:rFonts w:hint="default"/>
      </w:rPr>
    </w:lvl>
    <w:lvl w:ilvl="3" w:tplc="07CC8052">
      <w:numFmt w:val="bullet"/>
      <w:lvlText w:val="•"/>
      <w:lvlJc w:val="left"/>
      <w:pPr>
        <w:ind w:left="946" w:hanging="348"/>
      </w:pPr>
      <w:rPr>
        <w:rFonts w:hint="default"/>
      </w:rPr>
    </w:lvl>
    <w:lvl w:ilvl="4" w:tplc="561A9EB4">
      <w:numFmt w:val="bullet"/>
      <w:lvlText w:val="•"/>
      <w:lvlJc w:val="left"/>
      <w:pPr>
        <w:ind w:left="1088" w:hanging="348"/>
      </w:pPr>
      <w:rPr>
        <w:rFonts w:hint="default"/>
      </w:rPr>
    </w:lvl>
    <w:lvl w:ilvl="5" w:tplc="DE46C054">
      <w:numFmt w:val="bullet"/>
      <w:lvlText w:val="•"/>
      <w:lvlJc w:val="left"/>
      <w:pPr>
        <w:ind w:left="1230" w:hanging="348"/>
      </w:pPr>
      <w:rPr>
        <w:rFonts w:hint="default"/>
      </w:rPr>
    </w:lvl>
    <w:lvl w:ilvl="6" w:tplc="D3CE07F0">
      <w:numFmt w:val="bullet"/>
      <w:lvlText w:val="•"/>
      <w:lvlJc w:val="left"/>
      <w:pPr>
        <w:ind w:left="1372" w:hanging="348"/>
      </w:pPr>
      <w:rPr>
        <w:rFonts w:hint="default"/>
      </w:rPr>
    </w:lvl>
    <w:lvl w:ilvl="7" w:tplc="C28E4646">
      <w:numFmt w:val="bullet"/>
      <w:lvlText w:val="•"/>
      <w:lvlJc w:val="left"/>
      <w:pPr>
        <w:ind w:left="1514" w:hanging="348"/>
      </w:pPr>
      <w:rPr>
        <w:rFonts w:hint="default"/>
      </w:rPr>
    </w:lvl>
    <w:lvl w:ilvl="8" w:tplc="78C465F6">
      <w:numFmt w:val="bullet"/>
      <w:lvlText w:val="•"/>
      <w:lvlJc w:val="left"/>
      <w:pPr>
        <w:ind w:left="1656" w:hanging="348"/>
      </w:pPr>
      <w:rPr>
        <w:rFonts w:hint="default"/>
      </w:rPr>
    </w:lvl>
  </w:abstractNum>
  <w:abstractNum w:abstractNumId="209" w15:restartNumberingAfterBreak="0">
    <w:nsid w:val="339C2AA5"/>
    <w:multiLevelType w:val="hybridMultilevel"/>
    <w:tmpl w:val="6A74804C"/>
    <w:lvl w:ilvl="0" w:tplc="8BE2D5C2">
      <w:numFmt w:val="bullet"/>
      <w:lvlText w:val="☐"/>
      <w:lvlJc w:val="left"/>
      <w:pPr>
        <w:ind w:left="324" w:hanging="212"/>
      </w:pPr>
      <w:rPr>
        <w:rFonts w:ascii="MS Gothic" w:eastAsia="MS Gothic" w:hAnsi="MS Gothic" w:cs="MS Gothic" w:hint="default"/>
        <w:b w:val="0"/>
        <w:bCs w:val="0"/>
        <w:i w:val="0"/>
        <w:iCs w:val="0"/>
        <w:w w:val="100"/>
        <w:sz w:val="16"/>
        <w:szCs w:val="16"/>
      </w:rPr>
    </w:lvl>
    <w:lvl w:ilvl="1" w:tplc="201C2A34">
      <w:numFmt w:val="bullet"/>
      <w:lvlText w:val="•"/>
      <w:lvlJc w:val="left"/>
      <w:pPr>
        <w:ind w:left="530" w:hanging="212"/>
      </w:pPr>
      <w:rPr>
        <w:rFonts w:hint="default"/>
      </w:rPr>
    </w:lvl>
    <w:lvl w:ilvl="2" w:tplc="89D8A7EA">
      <w:numFmt w:val="bullet"/>
      <w:lvlText w:val="•"/>
      <w:lvlJc w:val="left"/>
      <w:pPr>
        <w:ind w:left="740" w:hanging="212"/>
      </w:pPr>
      <w:rPr>
        <w:rFonts w:hint="default"/>
      </w:rPr>
    </w:lvl>
    <w:lvl w:ilvl="3" w:tplc="5F5818FA">
      <w:numFmt w:val="bullet"/>
      <w:lvlText w:val="•"/>
      <w:lvlJc w:val="left"/>
      <w:pPr>
        <w:ind w:left="950" w:hanging="212"/>
      </w:pPr>
      <w:rPr>
        <w:rFonts w:hint="default"/>
      </w:rPr>
    </w:lvl>
    <w:lvl w:ilvl="4" w:tplc="B4FA84A8">
      <w:numFmt w:val="bullet"/>
      <w:lvlText w:val="•"/>
      <w:lvlJc w:val="left"/>
      <w:pPr>
        <w:ind w:left="1160" w:hanging="212"/>
      </w:pPr>
      <w:rPr>
        <w:rFonts w:hint="default"/>
      </w:rPr>
    </w:lvl>
    <w:lvl w:ilvl="5" w:tplc="9920088C">
      <w:numFmt w:val="bullet"/>
      <w:lvlText w:val="•"/>
      <w:lvlJc w:val="left"/>
      <w:pPr>
        <w:ind w:left="1371" w:hanging="212"/>
      </w:pPr>
      <w:rPr>
        <w:rFonts w:hint="default"/>
      </w:rPr>
    </w:lvl>
    <w:lvl w:ilvl="6" w:tplc="3B187CAA">
      <w:numFmt w:val="bullet"/>
      <w:lvlText w:val="•"/>
      <w:lvlJc w:val="left"/>
      <w:pPr>
        <w:ind w:left="1581" w:hanging="212"/>
      </w:pPr>
      <w:rPr>
        <w:rFonts w:hint="default"/>
      </w:rPr>
    </w:lvl>
    <w:lvl w:ilvl="7" w:tplc="04C8E15C">
      <w:numFmt w:val="bullet"/>
      <w:lvlText w:val="•"/>
      <w:lvlJc w:val="left"/>
      <w:pPr>
        <w:ind w:left="1791" w:hanging="212"/>
      </w:pPr>
      <w:rPr>
        <w:rFonts w:hint="default"/>
      </w:rPr>
    </w:lvl>
    <w:lvl w:ilvl="8" w:tplc="13ECB416">
      <w:numFmt w:val="bullet"/>
      <w:lvlText w:val="•"/>
      <w:lvlJc w:val="left"/>
      <w:pPr>
        <w:ind w:left="2001" w:hanging="212"/>
      </w:pPr>
      <w:rPr>
        <w:rFonts w:hint="default"/>
      </w:rPr>
    </w:lvl>
  </w:abstractNum>
  <w:abstractNum w:abstractNumId="210" w15:restartNumberingAfterBreak="0">
    <w:nsid w:val="344154CA"/>
    <w:multiLevelType w:val="hybridMultilevel"/>
    <w:tmpl w:val="258A9126"/>
    <w:lvl w:ilvl="0" w:tplc="EBDC132C">
      <w:numFmt w:val="bullet"/>
      <w:lvlText w:val="□"/>
      <w:lvlJc w:val="left"/>
      <w:pPr>
        <w:ind w:left="296" w:hanging="197"/>
      </w:pPr>
      <w:rPr>
        <w:rFonts w:ascii="Arial" w:eastAsia="Arial" w:hAnsi="Arial" w:cs="Arial" w:hint="default"/>
        <w:b/>
        <w:bCs/>
        <w:i w:val="0"/>
        <w:iCs w:val="0"/>
        <w:w w:val="100"/>
        <w:sz w:val="22"/>
        <w:szCs w:val="22"/>
      </w:rPr>
    </w:lvl>
    <w:lvl w:ilvl="1" w:tplc="E65A88DA">
      <w:numFmt w:val="bullet"/>
      <w:lvlText w:val="•"/>
      <w:lvlJc w:val="left"/>
      <w:pPr>
        <w:ind w:left="1383" w:hanging="197"/>
      </w:pPr>
      <w:rPr>
        <w:rFonts w:hint="default"/>
      </w:rPr>
    </w:lvl>
    <w:lvl w:ilvl="2" w:tplc="8BB05952">
      <w:numFmt w:val="bullet"/>
      <w:lvlText w:val="•"/>
      <w:lvlJc w:val="left"/>
      <w:pPr>
        <w:ind w:left="2466" w:hanging="197"/>
      </w:pPr>
      <w:rPr>
        <w:rFonts w:hint="default"/>
      </w:rPr>
    </w:lvl>
    <w:lvl w:ilvl="3" w:tplc="26DE7E0A">
      <w:numFmt w:val="bullet"/>
      <w:lvlText w:val="•"/>
      <w:lvlJc w:val="left"/>
      <w:pPr>
        <w:ind w:left="3549" w:hanging="197"/>
      </w:pPr>
      <w:rPr>
        <w:rFonts w:hint="default"/>
      </w:rPr>
    </w:lvl>
    <w:lvl w:ilvl="4" w:tplc="B8BC8EE6">
      <w:numFmt w:val="bullet"/>
      <w:lvlText w:val="•"/>
      <w:lvlJc w:val="left"/>
      <w:pPr>
        <w:ind w:left="4632" w:hanging="197"/>
      </w:pPr>
      <w:rPr>
        <w:rFonts w:hint="default"/>
      </w:rPr>
    </w:lvl>
    <w:lvl w:ilvl="5" w:tplc="9B267C46">
      <w:numFmt w:val="bullet"/>
      <w:lvlText w:val="•"/>
      <w:lvlJc w:val="left"/>
      <w:pPr>
        <w:ind w:left="5715" w:hanging="197"/>
      </w:pPr>
      <w:rPr>
        <w:rFonts w:hint="default"/>
      </w:rPr>
    </w:lvl>
    <w:lvl w:ilvl="6" w:tplc="2976EFBE">
      <w:numFmt w:val="bullet"/>
      <w:lvlText w:val="•"/>
      <w:lvlJc w:val="left"/>
      <w:pPr>
        <w:ind w:left="6798" w:hanging="197"/>
      </w:pPr>
      <w:rPr>
        <w:rFonts w:hint="default"/>
      </w:rPr>
    </w:lvl>
    <w:lvl w:ilvl="7" w:tplc="F4A01F00">
      <w:numFmt w:val="bullet"/>
      <w:lvlText w:val="•"/>
      <w:lvlJc w:val="left"/>
      <w:pPr>
        <w:ind w:left="7881" w:hanging="197"/>
      </w:pPr>
      <w:rPr>
        <w:rFonts w:hint="default"/>
      </w:rPr>
    </w:lvl>
    <w:lvl w:ilvl="8" w:tplc="C554B59E">
      <w:numFmt w:val="bullet"/>
      <w:lvlText w:val="•"/>
      <w:lvlJc w:val="left"/>
      <w:pPr>
        <w:ind w:left="8964" w:hanging="197"/>
      </w:pPr>
      <w:rPr>
        <w:rFonts w:hint="default"/>
      </w:rPr>
    </w:lvl>
  </w:abstractNum>
  <w:abstractNum w:abstractNumId="211" w15:restartNumberingAfterBreak="0">
    <w:nsid w:val="34450360"/>
    <w:multiLevelType w:val="hybridMultilevel"/>
    <w:tmpl w:val="53242614"/>
    <w:lvl w:ilvl="0" w:tplc="5828851C">
      <w:numFmt w:val="bullet"/>
      <w:lvlText w:val="☐"/>
      <w:lvlJc w:val="left"/>
      <w:pPr>
        <w:ind w:left="561" w:hanging="164"/>
      </w:pPr>
      <w:rPr>
        <w:rFonts w:ascii="MS UI Gothic" w:eastAsia="MS UI Gothic" w:hAnsi="MS UI Gothic" w:cs="MS UI Gothic" w:hint="default"/>
        <w:b w:val="0"/>
        <w:bCs w:val="0"/>
        <w:i w:val="0"/>
        <w:iCs w:val="0"/>
        <w:w w:val="99"/>
        <w:sz w:val="14"/>
        <w:szCs w:val="14"/>
      </w:rPr>
    </w:lvl>
    <w:lvl w:ilvl="1" w:tplc="F45C3442">
      <w:numFmt w:val="bullet"/>
      <w:lvlText w:val="•"/>
      <w:lvlJc w:val="left"/>
      <w:pPr>
        <w:ind w:left="812" w:hanging="164"/>
      </w:pPr>
      <w:rPr>
        <w:rFonts w:hint="default"/>
      </w:rPr>
    </w:lvl>
    <w:lvl w:ilvl="2" w:tplc="39DE67AA">
      <w:numFmt w:val="bullet"/>
      <w:lvlText w:val="•"/>
      <w:lvlJc w:val="left"/>
      <w:pPr>
        <w:ind w:left="1065" w:hanging="164"/>
      </w:pPr>
      <w:rPr>
        <w:rFonts w:hint="default"/>
      </w:rPr>
    </w:lvl>
    <w:lvl w:ilvl="3" w:tplc="6C64CAE2">
      <w:numFmt w:val="bullet"/>
      <w:lvlText w:val="•"/>
      <w:lvlJc w:val="left"/>
      <w:pPr>
        <w:ind w:left="1318" w:hanging="164"/>
      </w:pPr>
      <w:rPr>
        <w:rFonts w:hint="default"/>
      </w:rPr>
    </w:lvl>
    <w:lvl w:ilvl="4" w:tplc="ECCAB56A">
      <w:numFmt w:val="bullet"/>
      <w:lvlText w:val="•"/>
      <w:lvlJc w:val="left"/>
      <w:pPr>
        <w:ind w:left="1571" w:hanging="164"/>
      </w:pPr>
      <w:rPr>
        <w:rFonts w:hint="default"/>
      </w:rPr>
    </w:lvl>
    <w:lvl w:ilvl="5" w:tplc="319A7254">
      <w:numFmt w:val="bullet"/>
      <w:lvlText w:val="•"/>
      <w:lvlJc w:val="left"/>
      <w:pPr>
        <w:ind w:left="1824" w:hanging="164"/>
      </w:pPr>
      <w:rPr>
        <w:rFonts w:hint="default"/>
      </w:rPr>
    </w:lvl>
    <w:lvl w:ilvl="6" w:tplc="6A56C528">
      <w:numFmt w:val="bullet"/>
      <w:lvlText w:val="•"/>
      <w:lvlJc w:val="left"/>
      <w:pPr>
        <w:ind w:left="2076" w:hanging="164"/>
      </w:pPr>
      <w:rPr>
        <w:rFonts w:hint="default"/>
      </w:rPr>
    </w:lvl>
    <w:lvl w:ilvl="7" w:tplc="2BE8F262">
      <w:numFmt w:val="bullet"/>
      <w:lvlText w:val="•"/>
      <w:lvlJc w:val="left"/>
      <w:pPr>
        <w:ind w:left="2329" w:hanging="164"/>
      </w:pPr>
      <w:rPr>
        <w:rFonts w:hint="default"/>
      </w:rPr>
    </w:lvl>
    <w:lvl w:ilvl="8" w:tplc="248EA7F6">
      <w:numFmt w:val="bullet"/>
      <w:lvlText w:val="•"/>
      <w:lvlJc w:val="left"/>
      <w:pPr>
        <w:ind w:left="2582" w:hanging="164"/>
      </w:pPr>
      <w:rPr>
        <w:rFonts w:hint="default"/>
      </w:rPr>
    </w:lvl>
  </w:abstractNum>
  <w:abstractNum w:abstractNumId="212" w15:restartNumberingAfterBreak="0">
    <w:nsid w:val="345969DD"/>
    <w:multiLevelType w:val="hybridMultilevel"/>
    <w:tmpl w:val="45BE0DAE"/>
    <w:lvl w:ilvl="0" w:tplc="17D246A6">
      <w:numFmt w:val="bullet"/>
      <w:lvlText w:val="☐"/>
      <w:lvlJc w:val="left"/>
      <w:pPr>
        <w:ind w:left="365" w:hanging="260"/>
      </w:pPr>
      <w:rPr>
        <w:rFonts w:ascii="MS UI Gothic" w:eastAsia="MS UI Gothic" w:hAnsi="MS UI Gothic" w:cs="MS UI Gothic" w:hint="default"/>
        <w:b w:val="0"/>
        <w:bCs w:val="0"/>
        <w:i w:val="0"/>
        <w:iCs w:val="0"/>
        <w:w w:val="100"/>
        <w:sz w:val="16"/>
        <w:szCs w:val="16"/>
      </w:rPr>
    </w:lvl>
    <w:lvl w:ilvl="1" w:tplc="9CEED220">
      <w:numFmt w:val="bullet"/>
      <w:lvlText w:val="•"/>
      <w:lvlJc w:val="left"/>
      <w:pPr>
        <w:ind w:left="501" w:hanging="260"/>
      </w:pPr>
      <w:rPr>
        <w:rFonts w:hint="default"/>
      </w:rPr>
    </w:lvl>
    <w:lvl w:ilvl="2" w:tplc="CA32935A">
      <w:numFmt w:val="bullet"/>
      <w:lvlText w:val="•"/>
      <w:lvlJc w:val="left"/>
      <w:pPr>
        <w:ind w:left="642" w:hanging="260"/>
      </w:pPr>
      <w:rPr>
        <w:rFonts w:hint="default"/>
      </w:rPr>
    </w:lvl>
    <w:lvl w:ilvl="3" w:tplc="4AA61D12">
      <w:numFmt w:val="bullet"/>
      <w:lvlText w:val="•"/>
      <w:lvlJc w:val="left"/>
      <w:pPr>
        <w:ind w:left="783" w:hanging="260"/>
      </w:pPr>
      <w:rPr>
        <w:rFonts w:hint="default"/>
      </w:rPr>
    </w:lvl>
    <w:lvl w:ilvl="4" w:tplc="7C541DC4">
      <w:numFmt w:val="bullet"/>
      <w:lvlText w:val="•"/>
      <w:lvlJc w:val="left"/>
      <w:pPr>
        <w:ind w:left="924" w:hanging="260"/>
      </w:pPr>
      <w:rPr>
        <w:rFonts w:hint="default"/>
      </w:rPr>
    </w:lvl>
    <w:lvl w:ilvl="5" w:tplc="4FD64E64">
      <w:numFmt w:val="bullet"/>
      <w:lvlText w:val="•"/>
      <w:lvlJc w:val="left"/>
      <w:pPr>
        <w:ind w:left="1065" w:hanging="260"/>
      </w:pPr>
      <w:rPr>
        <w:rFonts w:hint="default"/>
      </w:rPr>
    </w:lvl>
    <w:lvl w:ilvl="6" w:tplc="A8E27952">
      <w:numFmt w:val="bullet"/>
      <w:lvlText w:val="•"/>
      <w:lvlJc w:val="left"/>
      <w:pPr>
        <w:ind w:left="1206" w:hanging="260"/>
      </w:pPr>
      <w:rPr>
        <w:rFonts w:hint="default"/>
      </w:rPr>
    </w:lvl>
    <w:lvl w:ilvl="7" w:tplc="C056581C">
      <w:numFmt w:val="bullet"/>
      <w:lvlText w:val="•"/>
      <w:lvlJc w:val="left"/>
      <w:pPr>
        <w:ind w:left="1347" w:hanging="260"/>
      </w:pPr>
      <w:rPr>
        <w:rFonts w:hint="default"/>
      </w:rPr>
    </w:lvl>
    <w:lvl w:ilvl="8" w:tplc="9F84FF96">
      <w:numFmt w:val="bullet"/>
      <w:lvlText w:val="•"/>
      <w:lvlJc w:val="left"/>
      <w:pPr>
        <w:ind w:left="1488" w:hanging="260"/>
      </w:pPr>
      <w:rPr>
        <w:rFonts w:hint="default"/>
      </w:rPr>
    </w:lvl>
  </w:abstractNum>
  <w:abstractNum w:abstractNumId="213" w15:restartNumberingAfterBreak="0">
    <w:nsid w:val="34E33689"/>
    <w:multiLevelType w:val="hybridMultilevel"/>
    <w:tmpl w:val="B25ABFEC"/>
    <w:lvl w:ilvl="0" w:tplc="6452F80C">
      <w:numFmt w:val="bullet"/>
      <w:lvlText w:val="☐"/>
      <w:lvlJc w:val="left"/>
      <w:pPr>
        <w:ind w:left="269" w:hanging="161"/>
      </w:pPr>
      <w:rPr>
        <w:rFonts w:ascii="MS UI Gothic" w:eastAsia="MS UI Gothic" w:hAnsi="MS UI Gothic" w:cs="MS UI Gothic" w:hint="default"/>
        <w:b w:val="0"/>
        <w:bCs w:val="0"/>
        <w:i w:val="0"/>
        <w:iCs w:val="0"/>
        <w:w w:val="99"/>
        <w:sz w:val="14"/>
        <w:szCs w:val="14"/>
      </w:rPr>
    </w:lvl>
    <w:lvl w:ilvl="1" w:tplc="6D02835C">
      <w:numFmt w:val="bullet"/>
      <w:lvlText w:val="•"/>
      <w:lvlJc w:val="left"/>
      <w:pPr>
        <w:ind w:left="411" w:hanging="161"/>
      </w:pPr>
      <w:rPr>
        <w:rFonts w:hint="default"/>
      </w:rPr>
    </w:lvl>
    <w:lvl w:ilvl="2" w:tplc="C02CCA60">
      <w:numFmt w:val="bullet"/>
      <w:lvlText w:val="•"/>
      <w:lvlJc w:val="left"/>
      <w:pPr>
        <w:ind w:left="562" w:hanging="161"/>
      </w:pPr>
      <w:rPr>
        <w:rFonts w:hint="default"/>
      </w:rPr>
    </w:lvl>
    <w:lvl w:ilvl="3" w:tplc="75C21D94">
      <w:numFmt w:val="bullet"/>
      <w:lvlText w:val="•"/>
      <w:lvlJc w:val="left"/>
      <w:pPr>
        <w:ind w:left="713" w:hanging="161"/>
      </w:pPr>
      <w:rPr>
        <w:rFonts w:hint="default"/>
      </w:rPr>
    </w:lvl>
    <w:lvl w:ilvl="4" w:tplc="082A972A">
      <w:numFmt w:val="bullet"/>
      <w:lvlText w:val="•"/>
      <w:lvlJc w:val="left"/>
      <w:pPr>
        <w:ind w:left="864" w:hanging="161"/>
      </w:pPr>
      <w:rPr>
        <w:rFonts w:hint="default"/>
      </w:rPr>
    </w:lvl>
    <w:lvl w:ilvl="5" w:tplc="AF306CC4">
      <w:numFmt w:val="bullet"/>
      <w:lvlText w:val="•"/>
      <w:lvlJc w:val="left"/>
      <w:pPr>
        <w:ind w:left="1015" w:hanging="161"/>
      </w:pPr>
      <w:rPr>
        <w:rFonts w:hint="default"/>
      </w:rPr>
    </w:lvl>
    <w:lvl w:ilvl="6" w:tplc="179285AC">
      <w:numFmt w:val="bullet"/>
      <w:lvlText w:val="•"/>
      <w:lvlJc w:val="left"/>
      <w:pPr>
        <w:ind w:left="1166" w:hanging="161"/>
      </w:pPr>
      <w:rPr>
        <w:rFonts w:hint="default"/>
      </w:rPr>
    </w:lvl>
    <w:lvl w:ilvl="7" w:tplc="A9606272">
      <w:numFmt w:val="bullet"/>
      <w:lvlText w:val="•"/>
      <w:lvlJc w:val="left"/>
      <w:pPr>
        <w:ind w:left="1317" w:hanging="161"/>
      </w:pPr>
      <w:rPr>
        <w:rFonts w:hint="default"/>
      </w:rPr>
    </w:lvl>
    <w:lvl w:ilvl="8" w:tplc="32E629EA">
      <w:numFmt w:val="bullet"/>
      <w:lvlText w:val="•"/>
      <w:lvlJc w:val="left"/>
      <w:pPr>
        <w:ind w:left="1468" w:hanging="161"/>
      </w:pPr>
      <w:rPr>
        <w:rFonts w:hint="default"/>
      </w:rPr>
    </w:lvl>
  </w:abstractNum>
  <w:abstractNum w:abstractNumId="214" w15:restartNumberingAfterBreak="0">
    <w:nsid w:val="3553677C"/>
    <w:multiLevelType w:val="hybridMultilevel"/>
    <w:tmpl w:val="80908ABE"/>
    <w:lvl w:ilvl="0" w:tplc="343074E2">
      <w:numFmt w:val="bullet"/>
      <w:lvlText w:val="☐"/>
      <w:lvlJc w:val="left"/>
      <w:pPr>
        <w:ind w:left="306" w:hanging="200"/>
      </w:pPr>
      <w:rPr>
        <w:rFonts w:ascii="MS Gothic" w:eastAsia="MS Gothic" w:hAnsi="MS Gothic" w:cs="MS Gothic" w:hint="default"/>
        <w:b w:val="0"/>
        <w:bCs w:val="0"/>
        <w:i w:val="0"/>
        <w:iCs w:val="0"/>
        <w:w w:val="100"/>
        <w:sz w:val="16"/>
        <w:szCs w:val="16"/>
      </w:rPr>
    </w:lvl>
    <w:lvl w:ilvl="1" w:tplc="6CEADFEA">
      <w:numFmt w:val="bullet"/>
      <w:lvlText w:val="•"/>
      <w:lvlJc w:val="left"/>
      <w:pPr>
        <w:ind w:left="531" w:hanging="200"/>
      </w:pPr>
      <w:rPr>
        <w:rFonts w:hint="default"/>
      </w:rPr>
    </w:lvl>
    <w:lvl w:ilvl="2" w:tplc="C598ED2E">
      <w:numFmt w:val="bullet"/>
      <w:lvlText w:val="•"/>
      <w:lvlJc w:val="left"/>
      <w:pPr>
        <w:ind w:left="763" w:hanging="200"/>
      </w:pPr>
      <w:rPr>
        <w:rFonts w:hint="default"/>
      </w:rPr>
    </w:lvl>
    <w:lvl w:ilvl="3" w:tplc="A89CE7AC">
      <w:numFmt w:val="bullet"/>
      <w:lvlText w:val="•"/>
      <w:lvlJc w:val="left"/>
      <w:pPr>
        <w:ind w:left="995" w:hanging="200"/>
      </w:pPr>
      <w:rPr>
        <w:rFonts w:hint="default"/>
      </w:rPr>
    </w:lvl>
    <w:lvl w:ilvl="4" w:tplc="31E23BAA">
      <w:numFmt w:val="bullet"/>
      <w:lvlText w:val="•"/>
      <w:lvlJc w:val="left"/>
      <w:pPr>
        <w:ind w:left="1227" w:hanging="200"/>
      </w:pPr>
      <w:rPr>
        <w:rFonts w:hint="default"/>
      </w:rPr>
    </w:lvl>
    <w:lvl w:ilvl="5" w:tplc="444C71D6">
      <w:numFmt w:val="bullet"/>
      <w:lvlText w:val="•"/>
      <w:lvlJc w:val="left"/>
      <w:pPr>
        <w:ind w:left="1459" w:hanging="200"/>
      </w:pPr>
      <w:rPr>
        <w:rFonts w:hint="default"/>
      </w:rPr>
    </w:lvl>
    <w:lvl w:ilvl="6" w:tplc="77CC2F42">
      <w:numFmt w:val="bullet"/>
      <w:lvlText w:val="•"/>
      <w:lvlJc w:val="left"/>
      <w:pPr>
        <w:ind w:left="1691" w:hanging="200"/>
      </w:pPr>
      <w:rPr>
        <w:rFonts w:hint="default"/>
      </w:rPr>
    </w:lvl>
    <w:lvl w:ilvl="7" w:tplc="71A68F78">
      <w:numFmt w:val="bullet"/>
      <w:lvlText w:val="•"/>
      <w:lvlJc w:val="left"/>
      <w:pPr>
        <w:ind w:left="1923" w:hanging="200"/>
      </w:pPr>
      <w:rPr>
        <w:rFonts w:hint="default"/>
      </w:rPr>
    </w:lvl>
    <w:lvl w:ilvl="8" w:tplc="84482D70">
      <w:numFmt w:val="bullet"/>
      <w:lvlText w:val="•"/>
      <w:lvlJc w:val="left"/>
      <w:pPr>
        <w:ind w:left="2155" w:hanging="200"/>
      </w:pPr>
      <w:rPr>
        <w:rFonts w:hint="default"/>
      </w:rPr>
    </w:lvl>
  </w:abstractNum>
  <w:abstractNum w:abstractNumId="215" w15:restartNumberingAfterBreak="0">
    <w:nsid w:val="35566B25"/>
    <w:multiLevelType w:val="hybridMultilevel"/>
    <w:tmpl w:val="676AC782"/>
    <w:lvl w:ilvl="0" w:tplc="62C0CA48">
      <w:numFmt w:val="bullet"/>
      <w:lvlText w:val="☐"/>
      <w:lvlJc w:val="left"/>
      <w:pPr>
        <w:ind w:left="320" w:hanging="214"/>
      </w:pPr>
      <w:rPr>
        <w:rFonts w:ascii="MS Gothic" w:eastAsia="MS Gothic" w:hAnsi="MS Gothic" w:cs="MS Gothic" w:hint="default"/>
        <w:b w:val="0"/>
        <w:bCs w:val="0"/>
        <w:i w:val="0"/>
        <w:iCs w:val="0"/>
        <w:w w:val="100"/>
        <w:sz w:val="16"/>
        <w:szCs w:val="16"/>
      </w:rPr>
    </w:lvl>
    <w:lvl w:ilvl="1" w:tplc="C2E67700">
      <w:numFmt w:val="bullet"/>
      <w:lvlText w:val="•"/>
      <w:lvlJc w:val="left"/>
      <w:pPr>
        <w:ind w:left="549" w:hanging="214"/>
      </w:pPr>
      <w:rPr>
        <w:rFonts w:hint="default"/>
      </w:rPr>
    </w:lvl>
    <w:lvl w:ilvl="2" w:tplc="A2447E0E">
      <w:numFmt w:val="bullet"/>
      <w:lvlText w:val="•"/>
      <w:lvlJc w:val="left"/>
      <w:pPr>
        <w:ind w:left="779" w:hanging="214"/>
      </w:pPr>
      <w:rPr>
        <w:rFonts w:hint="default"/>
      </w:rPr>
    </w:lvl>
    <w:lvl w:ilvl="3" w:tplc="48B24FE0">
      <w:numFmt w:val="bullet"/>
      <w:lvlText w:val="•"/>
      <w:lvlJc w:val="left"/>
      <w:pPr>
        <w:ind w:left="1009" w:hanging="214"/>
      </w:pPr>
      <w:rPr>
        <w:rFonts w:hint="default"/>
      </w:rPr>
    </w:lvl>
    <w:lvl w:ilvl="4" w:tplc="9CB2C394">
      <w:numFmt w:val="bullet"/>
      <w:lvlText w:val="•"/>
      <w:lvlJc w:val="left"/>
      <w:pPr>
        <w:ind w:left="1239" w:hanging="214"/>
      </w:pPr>
      <w:rPr>
        <w:rFonts w:hint="default"/>
      </w:rPr>
    </w:lvl>
    <w:lvl w:ilvl="5" w:tplc="962CC554">
      <w:numFmt w:val="bullet"/>
      <w:lvlText w:val="•"/>
      <w:lvlJc w:val="left"/>
      <w:pPr>
        <w:ind w:left="1469" w:hanging="214"/>
      </w:pPr>
      <w:rPr>
        <w:rFonts w:hint="default"/>
      </w:rPr>
    </w:lvl>
    <w:lvl w:ilvl="6" w:tplc="D4C2CFDC">
      <w:numFmt w:val="bullet"/>
      <w:lvlText w:val="•"/>
      <w:lvlJc w:val="left"/>
      <w:pPr>
        <w:ind w:left="1699" w:hanging="214"/>
      </w:pPr>
      <w:rPr>
        <w:rFonts w:hint="default"/>
      </w:rPr>
    </w:lvl>
    <w:lvl w:ilvl="7" w:tplc="C90C4C50">
      <w:numFmt w:val="bullet"/>
      <w:lvlText w:val="•"/>
      <w:lvlJc w:val="left"/>
      <w:pPr>
        <w:ind w:left="1929" w:hanging="214"/>
      </w:pPr>
      <w:rPr>
        <w:rFonts w:hint="default"/>
      </w:rPr>
    </w:lvl>
    <w:lvl w:ilvl="8" w:tplc="E70A30E2">
      <w:numFmt w:val="bullet"/>
      <w:lvlText w:val="•"/>
      <w:lvlJc w:val="left"/>
      <w:pPr>
        <w:ind w:left="2159" w:hanging="214"/>
      </w:pPr>
      <w:rPr>
        <w:rFonts w:hint="default"/>
      </w:rPr>
    </w:lvl>
  </w:abstractNum>
  <w:abstractNum w:abstractNumId="216" w15:restartNumberingAfterBreak="0">
    <w:nsid w:val="35C80445"/>
    <w:multiLevelType w:val="hybridMultilevel"/>
    <w:tmpl w:val="165C0EE4"/>
    <w:lvl w:ilvl="0" w:tplc="A53A4628">
      <w:numFmt w:val="bullet"/>
      <w:lvlText w:val="☐"/>
      <w:lvlJc w:val="left"/>
      <w:pPr>
        <w:ind w:left="321" w:hanging="214"/>
      </w:pPr>
      <w:rPr>
        <w:rFonts w:ascii="MS Gothic" w:eastAsia="MS Gothic" w:hAnsi="MS Gothic" w:cs="MS Gothic" w:hint="default"/>
        <w:b w:val="0"/>
        <w:bCs w:val="0"/>
        <w:i w:val="0"/>
        <w:iCs w:val="0"/>
        <w:w w:val="100"/>
        <w:sz w:val="16"/>
        <w:szCs w:val="16"/>
      </w:rPr>
    </w:lvl>
    <w:lvl w:ilvl="1" w:tplc="03B6AF5E">
      <w:numFmt w:val="bullet"/>
      <w:lvlText w:val="•"/>
      <w:lvlJc w:val="left"/>
      <w:pPr>
        <w:ind w:left="458" w:hanging="214"/>
      </w:pPr>
      <w:rPr>
        <w:rFonts w:hint="default"/>
      </w:rPr>
    </w:lvl>
    <w:lvl w:ilvl="2" w:tplc="2348E314">
      <w:numFmt w:val="bullet"/>
      <w:lvlText w:val="•"/>
      <w:lvlJc w:val="left"/>
      <w:pPr>
        <w:ind w:left="596" w:hanging="214"/>
      </w:pPr>
      <w:rPr>
        <w:rFonts w:hint="default"/>
      </w:rPr>
    </w:lvl>
    <w:lvl w:ilvl="3" w:tplc="290280DA">
      <w:numFmt w:val="bullet"/>
      <w:lvlText w:val="•"/>
      <w:lvlJc w:val="left"/>
      <w:pPr>
        <w:ind w:left="734" w:hanging="214"/>
      </w:pPr>
      <w:rPr>
        <w:rFonts w:hint="default"/>
      </w:rPr>
    </w:lvl>
    <w:lvl w:ilvl="4" w:tplc="C2CA59BA">
      <w:numFmt w:val="bullet"/>
      <w:lvlText w:val="•"/>
      <w:lvlJc w:val="left"/>
      <w:pPr>
        <w:ind w:left="872" w:hanging="214"/>
      </w:pPr>
      <w:rPr>
        <w:rFonts w:hint="default"/>
      </w:rPr>
    </w:lvl>
    <w:lvl w:ilvl="5" w:tplc="93E2E9A8">
      <w:numFmt w:val="bullet"/>
      <w:lvlText w:val="•"/>
      <w:lvlJc w:val="left"/>
      <w:pPr>
        <w:ind w:left="1011" w:hanging="214"/>
      </w:pPr>
      <w:rPr>
        <w:rFonts w:hint="default"/>
      </w:rPr>
    </w:lvl>
    <w:lvl w:ilvl="6" w:tplc="5EA69FBC">
      <w:numFmt w:val="bullet"/>
      <w:lvlText w:val="•"/>
      <w:lvlJc w:val="left"/>
      <w:pPr>
        <w:ind w:left="1149" w:hanging="214"/>
      </w:pPr>
      <w:rPr>
        <w:rFonts w:hint="default"/>
      </w:rPr>
    </w:lvl>
    <w:lvl w:ilvl="7" w:tplc="7858465E">
      <w:numFmt w:val="bullet"/>
      <w:lvlText w:val="•"/>
      <w:lvlJc w:val="left"/>
      <w:pPr>
        <w:ind w:left="1287" w:hanging="214"/>
      </w:pPr>
      <w:rPr>
        <w:rFonts w:hint="default"/>
      </w:rPr>
    </w:lvl>
    <w:lvl w:ilvl="8" w:tplc="17C8A84C">
      <w:numFmt w:val="bullet"/>
      <w:lvlText w:val="•"/>
      <w:lvlJc w:val="left"/>
      <w:pPr>
        <w:ind w:left="1425" w:hanging="214"/>
      </w:pPr>
      <w:rPr>
        <w:rFonts w:hint="default"/>
      </w:rPr>
    </w:lvl>
  </w:abstractNum>
  <w:abstractNum w:abstractNumId="217" w15:restartNumberingAfterBreak="0">
    <w:nsid w:val="35ED02DC"/>
    <w:multiLevelType w:val="hybridMultilevel"/>
    <w:tmpl w:val="A42EE39A"/>
    <w:lvl w:ilvl="0" w:tplc="33D85A78">
      <w:numFmt w:val="bullet"/>
      <w:lvlText w:val=""/>
      <w:lvlJc w:val="left"/>
      <w:pPr>
        <w:ind w:left="1033" w:hanging="360"/>
      </w:pPr>
      <w:rPr>
        <w:rFonts w:ascii="Symbol" w:eastAsia="Symbol" w:hAnsi="Symbol" w:cs="Symbol" w:hint="default"/>
        <w:b w:val="0"/>
        <w:bCs w:val="0"/>
        <w:i w:val="0"/>
        <w:iCs w:val="0"/>
        <w:w w:val="100"/>
        <w:sz w:val="24"/>
        <w:szCs w:val="24"/>
      </w:rPr>
    </w:lvl>
    <w:lvl w:ilvl="1" w:tplc="2A80F5BE">
      <w:numFmt w:val="bullet"/>
      <w:lvlText w:val="•"/>
      <w:lvlJc w:val="left"/>
      <w:pPr>
        <w:ind w:left="2038" w:hanging="360"/>
      </w:pPr>
      <w:rPr>
        <w:rFonts w:hint="default"/>
      </w:rPr>
    </w:lvl>
    <w:lvl w:ilvl="2" w:tplc="374A93E8">
      <w:numFmt w:val="bullet"/>
      <w:lvlText w:val="•"/>
      <w:lvlJc w:val="left"/>
      <w:pPr>
        <w:ind w:left="3036" w:hanging="360"/>
      </w:pPr>
      <w:rPr>
        <w:rFonts w:hint="default"/>
      </w:rPr>
    </w:lvl>
    <w:lvl w:ilvl="3" w:tplc="A16E9E42">
      <w:numFmt w:val="bullet"/>
      <w:lvlText w:val="•"/>
      <w:lvlJc w:val="left"/>
      <w:pPr>
        <w:ind w:left="4034" w:hanging="360"/>
      </w:pPr>
      <w:rPr>
        <w:rFonts w:hint="default"/>
      </w:rPr>
    </w:lvl>
    <w:lvl w:ilvl="4" w:tplc="F5345932">
      <w:numFmt w:val="bullet"/>
      <w:lvlText w:val="•"/>
      <w:lvlJc w:val="left"/>
      <w:pPr>
        <w:ind w:left="5032" w:hanging="360"/>
      </w:pPr>
      <w:rPr>
        <w:rFonts w:hint="default"/>
      </w:rPr>
    </w:lvl>
    <w:lvl w:ilvl="5" w:tplc="284AF040">
      <w:numFmt w:val="bullet"/>
      <w:lvlText w:val="•"/>
      <w:lvlJc w:val="left"/>
      <w:pPr>
        <w:ind w:left="6031" w:hanging="360"/>
      </w:pPr>
      <w:rPr>
        <w:rFonts w:hint="default"/>
      </w:rPr>
    </w:lvl>
    <w:lvl w:ilvl="6" w:tplc="75F25ED8">
      <w:numFmt w:val="bullet"/>
      <w:lvlText w:val="•"/>
      <w:lvlJc w:val="left"/>
      <w:pPr>
        <w:ind w:left="7029" w:hanging="360"/>
      </w:pPr>
      <w:rPr>
        <w:rFonts w:hint="default"/>
      </w:rPr>
    </w:lvl>
    <w:lvl w:ilvl="7" w:tplc="13144AAC">
      <w:numFmt w:val="bullet"/>
      <w:lvlText w:val="•"/>
      <w:lvlJc w:val="left"/>
      <w:pPr>
        <w:ind w:left="8027" w:hanging="360"/>
      </w:pPr>
      <w:rPr>
        <w:rFonts w:hint="default"/>
      </w:rPr>
    </w:lvl>
    <w:lvl w:ilvl="8" w:tplc="3670F5F2">
      <w:numFmt w:val="bullet"/>
      <w:lvlText w:val="•"/>
      <w:lvlJc w:val="left"/>
      <w:pPr>
        <w:ind w:left="9025" w:hanging="360"/>
      </w:pPr>
      <w:rPr>
        <w:rFonts w:hint="default"/>
      </w:rPr>
    </w:lvl>
  </w:abstractNum>
  <w:abstractNum w:abstractNumId="218" w15:restartNumberingAfterBreak="0">
    <w:nsid w:val="362C780B"/>
    <w:multiLevelType w:val="hybridMultilevel"/>
    <w:tmpl w:val="4656E660"/>
    <w:lvl w:ilvl="0" w:tplc="7A82616E">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513A90DA">
      <w:numFmt w:val="bullet"/>
      <w:lvlText w:val="•"/>
      <w:lvlJc w:val="left"/>
      <w:pPr>
        <w:ind w:left="620" w:hanging="250"/>
      </w:pPr>
      <w:rPr>
        <w:rFonts w:hint="default"/>
      </w:rPr>
    </w:lvl>
    <w:lvl w:ilvl="2" w:tplc="6A304B88">
      <w:numFmt w:val="bullet"/>
      <w:lvlText w:val="•"/>
      <w:lvlJc w:val="left"/>
      <w:pPr>
        <w:ind w:left="901" w:hanging="250"/>
      </w:pPr>
      <w:rPr>
        <w:rFonts w:hint="default"/>
      </w:rPr>
    </w:lvl>
    <w:lvl w:ilvl="3" w:tplc="29C866A2">
      <w:numFmt w:val="bullet"/>
      <w:lvlText w:val="•"/>
      <w:lvlJc w:val="left"/>
      <w:pPr>
        <w:ind w:left="1182" w:hanging="250"/>
      </w:pPr>
      <w:rPr>
        <w:rFonts w:hint="default"/>
      </w:rPr>
    </w:lvl>
    <w:lvl w:ilvl="4" w:tplc="B07E8738">
      <w:numFmt w:val="bullet"/>
      <w:lvlText w:val="•"/>
      <w:lvlJc w:val="left"/>
      <w:pPr>
        <w:ind w:left="1463" w:hanging="250"/>
      </w:pPr>
      <w:rPr>
        <w:rFonts w:hint="default"/>
      </w:rPr>
    </w:lvl>
    <w:lvl w:ilvl="5" w:tplc="02B42632">
      <w:numFmt w:val="bullet"/>
      <w:lvlText w:val="•"/>
      <w:lvlJc w:val="left"/>
      <w:pPr>
        <w:ind w:left="1744" w:hanging="250"/>
      </w:pPr>
      <w:rPr>
        <w:rFonts w:hint="default"/>
      </w:rPr>
    </w:lvl>
    <w:lvl w:ilvl="6" w:tplc="B55E6B94">
      <w:numFmt w:val="bullet"/>
      <w:lvlText w:val="•"/>
      <w:lvlJc w:val="left"/>
      <w:pPr>
        <w:ind w:left="2024" w:hanging="250"/>
      </w:pPr>
      <w:rPr>
        <w:rFonts w:hint="default"/>
      </w:rPr>
    </w:lvl>
    <w:lvl w:ilvl="7" w:tplc="9D0AF6B2">
      <w:numFmt w:val="bullet"/>
      <w:lvlText w:val="•"/>
      <w:lvlJc w:val="left"/>
      <w:pPr>
        <w:ind w:left="2305" w:hanging="250"/>
      </w:pPr>
      <w:rPr>
        <w:rFonts w:hint="default"/>
      </w:rPr>
    </w:lvl>
    <w:lvl w:ilvl="8" w:tplc="B6FA3642">
      <w:numFmt w:val="bullet"/>
      <w:lvlText w:val="•"/>
      <w:lvlJc w:val="left"/>
      <w:pPr>
        <w:ind w:left="2586" w:hanging="250"/>
      </w:pPr>
      <w:rPr>
        <w:rFonts w:hint="default"/>
      </w:rPr>
    </w:lvl>
  </w:abstractNum>
  <w:abstractNum w:abstractNumId="219" w15:restartNumberingAfterBreak="0">
    <w:nsid w:val="367430B9"/>
    <w:multiLevelType w:val="hybridMultilevel"/>
    <w:tmpl w:val="DA1AC79E"/>
    <w:lvl w:ilvl="0" w:tplc="9BA450C4">
      <w:numFmt w:val="bullet"/>
      <w:lvlText w:val="☐"/>
      <w:lvlJc w:val="left"/>
      <w:pPr>
        <w:ind w:left="312" w:hanging="214"/>
      </w:pPr>
      <w:rPr>
        <w:rFonts w:ascii="MS UI Gothic" w:eastAsia="MS UI Gothic" w:hAnsi="MS UI Gothic" w:cs="MS UI Gothic" w:hint="default"/>
        <w:b w:val="0"/>
        <w:bCs w:val="0"/>
        <w:i w:val="0"/>
        <w:iCs w:val="0"/>
        <w:w w:val="100"/>
        <w:sz w:val="16"/>
        <w:szCs w:val="16"/>
      </w:rPr>
    </w:lvl>
    <w:lvl w:ilvl="1" w:tplc="EDEACE1E">
      <w:numFmt w:val="bullet"/>
      <w:lvlText w:val="•"/>
      <w:lvlJc w:val="left"/>
      <w:pPr>
        <w:ind w:left="512" w:hanging="214"/>
      </w:pPr>
      <w:rPr>
        <w:rFonts w:hint="default"/>
      </w:rPr>
    </w:lvl>
    <w:lvl w:ilvl="2" w:tplc="E9F0612E">
      <w:numFmt w:val="bullet"/>
      <w:lvlText w:val="•"/>
      <w:lvlJc w:val="left"/>
      <w:pPr>
        <w:ind w:left="705" w:hanging="214"/>
      </w:pPr>
      <w:rPr>
        <w:rFonts w:hint="default"/>
      </w:rPr>
    </w:lvl>
    <w:lvl w:ilvl="3" w:tplc="AC7457C0">
      <w:numFmt w:val="bullet"/>
      <w:lvlText w:val="•"/>
      <w:lvlJc w:val="left"/>
      <w:pPr>
        <w:ind w:left="897" w:hanging="214"/>
      </w:pPr>
      <w:rPr>
        <w:rFonts w:hint="default"/>
      </w:rPr>
    </w:lvl>
    <w:lvl w:ilvl="4" w:tplc="EFE83978">
      <w:numFmt w:val="bullet"/>
      <w:lvlText w:val="•"/>
      <w:lvlJc w:val="left"/>
      <w:pPr>
        <w:ind w:left="1090" w:hanging="214"/>
      </w:pPr>
      <w:rPr>
        <w:rFonts w:hint="default"/>
      </w:rPr>
    </w:lvl>
    <w:lvl w:ilvl="5" w:tplc="24E4BD4E">
      <w:numFmt w:val="bullet"/>
      <w:lvlText w:val="•"/>
      <w:lvlJc w:val="left"/>
      <w:pPr>
        <w:ind w:left="1283" w:hanging="214"/>
      </w:pPr>
      <w:rPr>
        <w:rFonts w:hint="default"/>
      </w:rPr>
    </w:lvl>
    <w:lvl w:ilvl="6" w:tplc="F5ECF976">
      <w:numFmt w:val="bullet"/>
      <w:lvlText w:val="•"/>
      <w:lvlJc w:val="left"/>
      <w:pPr>
        <w:ind w:left="1475" w:hanging="214"/>
      </w:pPr>
      <w:rPr>
        <w:rFonts w:hint="default"/>
      </w:rPr>
    </w:lvl>
    <w:lvl w:ilvl="7" w:tplc="CC78C7DA">
      <w:numFmt w:val="bullet"/>
      <w:lvlText w:val="•"/>
      <w:lvlJc w:val="left"/>
      <w:pPr>
        <w:ind w:left="1668" w:hanging="214"/>
      </w:pPr>
      <w:rPr>
        <w:rFonts w:hint="default"/>
      </w:rPr>
    </w:lvl>
    <w:lvl w:ilvl="8" w:tplc="86A60ACC">
      <w:numFmt w:val="bullet"/>
      <w:lvlText w:val="•"/>
      <w:lvlJc w:val="left"/>
      <w:pPr>
        <w:ind w:left="1860" w:hanging="214"/>
      </w:pPr>
      <w:rPr>
        <w:rFonts w:hint="default"/>
      </w:rPr>
    </w:lvl>
  </w:abstractNum>
  <w:abstractNum w:abstractNumId="220" w15:restartNumberingAfterBreak="0">
    <w:nsid w:val="368A10A4"/>
    <w:multiLevelType w:val="hybridMultilevel"/>
    <w:tmpl w:val="453A587E"/>
    <w:lvl w:ilvl="0" w:tplc="329043E8">
      <w:numFmt w:val="bullet"/>
      <w:lvlText w:val="☐"/>
      <w:lvlJc w:val="left"/>
      <w:pPr>
        <w:ind w:left="323" w:hanging="219"/>
      </w:pPr>
      <w:rPr>
        <w:rFonts w:ascii="MS Gothic" w:eastAsia="MS Gothic" w:hAnsi="MS Gothic" w:cs="MS Gothic" w:hint="default"/>
        <w:b w:val="0"/>
        <w:bCs w:val="0"/>
        <w:i w:val="0"/>
        <w:iCs w:val="0"/>
        <w:w w:val="100"/>
        <w:sz w:val="16"/>
        <w:szCs w:val="16"/>
      </w:rPr>
    </w:lvl>
    <w:lvl w:ilvl="1" w:tplc="A06CFEBA">
      <w:numFmt w:val="bullet"/>
      <w:lvlText w:val="•"/>
      <w:lvlJc w:val="left"/>
      <w:pPr>
        <w:ind w:left="549" w:hanging="219"/>
      </w:pPr>
      <w:rPr>
        <w:rFonts w:hint="default"/>
      </w:rPr>
    </w:lvl>
    <w:lvl w:ilvl="2" w:tplc="C430FB28">
      <w:numFmt w:val="bullet"/>
      <w:lvlText w:val="•"/>
      <w:lvlJc w:val="left"/>
      <w:pPr>
        <w:ind w:left="779" w:hanging="219"/>
      </w:pPr>
      <w:rPr>
        <w:rFonts w:hint="default"/>
      </w:rPr>
    </w:lvl>
    <w:lvl w:ilvl="3" w:tplc="C162530A">
      <w:numFmt w:val="bullet"/>
      <w:lvlText w:val="•"/>
      <w:lvlJc w:val="left"/>
      <w:pPr>
        <w:ind w:left="1009" w:hanging="219"/>
      </w:pPr>
      <w:rPr>
        <w:rFonts w:hint="default"/>
      </w:rPr>
    </w:lvl>
    <w:lvl w:ilvl="4" w:tplc="0220FDD6">
      <w:numFmt w:val="bullet"/>
      <w:lvlText w:val="•"/>
      <w:lvlJc w:val="left"/>
      <w:pPr>
        <w:ind w:left="1239" w:hanging="219"/>
      </w:pPr>
      <w:rPr>
        <w:rFonts w:hint="default"/>
      </w:rPr>
    </w:lvl>
    <w:lvl w:ilvl="5" w:tplc="AE6C1B1A">
      <w:numFmt w:val="bullet"/>
      <w:lvlText w:val="•"/>
      <w:lvlJc w:val="left"/>
      <w:pPr>
        <w:ind w:left="1469" w:hanging="219"/>
      </w:pPr>
      <w:rPr>
        <w:rFonts w:hint="default"/>
      </w:rPr>
    </w:lvl>
    <w:lvl w:ilvl="6" w:tplc="3808F61E">
      <w:numFmt w:val="bullet"/>
      <w:lvlText w:val="•"/>
      <w:lvlJc w:val="left"/>
      <w:pPr>
        <w:ind w:left="1699" w:hanging="219"/>
      </w:pPr>
      <w:rPr>
        <w:rFonts w:hint="default"/>
      </w:rPr>
    </w:lvl>
    <w:lvl w:ilvl="7" w:tplc="7C36C768">
      <w:numFmt w:val="bullet"/>
      <w:lvlText w:val="•"/>
      <w:lvlJc w:val="left"/>
      <w:pPr>
        <w:ind w:left="1929" w:hanging="219"/>
      </w:pPr>
      <w:rPr>
        <w:rFonts w:hint="default"/>
      </w:rPr>
    </w:lvl>
    <w:lvl w:ilvl="8" w:tplc="79FEA778">
      <w:numFmt w:val="bullet"/>
      <w:lvlText w:val="•"/>
      <w:lvlJc w:val="left"/>
      <w:pPr>
        <w:ind w:left="2159" w:hanging="219"/>
      </w:pPr>
      <w:rPr>
        <w:rFonts w:hint="default"/>
      </w:rPr>
    </w:lvl>
  </w:abstractNum>
  <w:abstractNum w:abstractNumId="221" w15:restartNumberingAfterBreak="0">
    <w:nsid w:val="369A6603"/>
    <w:multiLevelType w:val="hybridMultilevel"/>
    <w:tmpl w:val="9E96795A"/>
    <w:lvl w:ilvl="0" w:tplc="0FF0EA30">
      <w:numFmt w:val="bullet"/>
      <w:lvlText w:val="☐"/>
      <w:lvlJc w:val="left"/>
      <w:pPr>
        <w:ind w:left="326" w:hanging="219"/>
      </w:pPr>
      <w:rPr>
        <w:rFonts w:ascii="MS Gothic" w:eastAsia="MS Gothic" w:hAnsi="MS Gothic" w:cs="MS Gothic" w:hint="default"/>
        <w:b w:val="0"/>
        <w:bCs w:val="0"/>
        <w:i w:val="0"/>
        <w:iCs w:val="0"/>
        <w:w w:val="100"/>
        <w:sz w:val="16"/>
        <w:szCs w:val="16"/>
      </w:rPr>
    </w:lvl>
    <w:lvl w:ilvl="1" w:tplc="BAB08F6C">
      <w:numFmt w:val="bullet"/>
      <w:lvlText w:val="•"/>
      <w:lvlJc w:val="left"/>
      <w:pPr>
        <w:ind w:left="458" w:hanging="219"/>
      </w:pPr>
      <w:rPr>
        <w:rFonts w:hint="default"/>
      </w:rPr>
    </w:lvl>
    <w:lvl w:ilvl="2" w:tplc="91C81358">
      <w:numFmt w:val="bullet"/>
      <w:lvlText w:val="•"/>
      <w:lvlJc w:val="left"/>
      <w:pPr>
        <w:ind w:left="596" w:hanging="219"/>
      </w:pPr>
      <w:rPr>
        <w:rFonts w:hint="default"/>
      </w:rPr>
    </w:lvl>
    <w:lvl w:ilvl="3" w:tplc="5FC6B0A0">
      <w:numFmt w:val="bullet"/>
      <w:lvlText w:val="•"/>
      <w:lvlJc w:val="left"/>
      <w:pPr>
        <w:ind w:left="734" w:hanging="219"/>
      </w:pPr>
      <w:rPr>
        <w:rFonts w:hint="default"/>
      </w:rPr>
    </w:lvl>
    <w:lvl w:ilvl="4" w:tplc="5A1C46C6">
      <w:numFmt w:val="bullet"/>
      <w:lvlText w:val="•"/>
      <w:lvlJc w:val="left"/>
      <w:pPr>
        <w:ind w:left="872" w:hanging="219"/>
      </w:pPr>
      <w:rPr>
        <w:rFonts w:hint="default"/>
      </w:rPr>
    </w:lvl>
    <w:lvl w:ilvl="5" w:tplc="69ECE00A">
      <w:numFmt w:val="bullet"/>
      <w:lvlText w:val="•"/>
      <w:lvlJc w:val="left"/>
      <w:pPr>
        <w:ind w:left="1011" w:hanging="219"/>
      </w:pPr>
      <w:rPr>
        <w:rFonts w:hint="default"/>
      </w:rPr>
    </w:lvl>
    <w:lvl w:ilvl="6" w:tplc="6E8692F0">
      <w:numFmt w:val="bullet"/>
      <w:lvlText w:val="•"/>
      <w:lvlJc w:val="left"/>
      <w:pPr>
        <w:ind w:left="1149" w:hanging="219"/>
      </w:pPr>
      <w:rPr>
        <w:rFonts w:hint="default"/>
      </w:rPr>
    </w:lvl>
    <w:lvl w:ilvl="7" w:tplc="806E9D84">
      <w:numFmt w:val="bullet"/>
      <w:lvlText w:val="•"/>
      <w:lvlJc w:val="left"/>
      <w:pPr>
        <w:ind w:left="1287" w:hanging="219"/>
      </w:pPr>
      <w:rPr>
        <w:rFonts w:hint="default"/>
      </w:rPr>
    </w:lvl>
    <w:lvl w:ilvl="8" w:tplc="57CA7316">
      <w:numFmt w:val="bullet"/>
      <w:lvlText w:val="•"/>
      <w:lvlJc w:val="left"/>
      <w:pPr>
        <w:ind w:left="1425" w:hanging="219"/>
      </w:pPr>
      <w:rPr>
        <w:rFonts w:hint="default"/>
      </w:rPr>
    </w:lvl>
  </w:abstractNum>
  <w:abstractNum w:abstractNumId="222" w15:restartNumberingAfterBreak="0">
    <w:nsid w:val="36B15838"/>
    <w:multiLevelType w:val="hybridMultilevel"/>
    <w:tmpl w:val="3D065BA8"/>
    <w:lvl w:ilvl="0" w:tplc="D1703FAA">
      <w:numFmt w:val="bullet"/>
      <w:lvlText w:val="☐"/>
      <w:lvlJc w:val="left"/>
      <w:pPr>
        <w:ind w:left="295" w:hanging="214"/>
      </w:pPr>
      <w:rPr>
        <w:rFonts w:ascii="MS Gothic" w:eastAsia="MS Gothic" w:hAnsi="MS Gothic" w:cs="MS Gothic" w:hint="default"/>
        <w:b w:val="0"/>
        <w:bCs w:val="0"/>
        <w:i w:val="0"/>
        <w:iCs w:val="0"/>
        <w:w w:val="100"/>
        <w:sz w:val="16"/>
        <w:szCs w:val="16"/>
      </w:rPr>
    </w:lvl>
    <w:lvl w:ilvl="1" w:tplc="AA9245FA">
      <w:numFmt w:val="bullet"/>
      <w:lvlText w:val="•"/>
      <w:lvlJc w:val="left"/>
      <w:pPr>
        <w:ind w:left="509" w:hanging="214"/>
      </w:pPr>
      <w:rPr>
        <w:rFonts w:hint="default"/>
      </w:rPr>
    </w:lvl>
    <w:lvl w:ilvl="2" w:tplc="E5B60D44">
      <w:numFmt w:val="bullet"/>
      <w:lvlText w:val="•"/>
      <w:lvlJc w:val="left"/>
      <w:pPr>
        <w:ind w:left="718" w:hanging="214"/>
      </w:pPr>
      <w:rPr>
        <w:rFonts w:hint="default"/>
      </w:rPr>
    </w:lvl>
    <w:lvl w:ilvl="3" w:tplc="42F29F16">
      <w:numFmt w:val="bullet"/>
      <w:lvlText w:val="•"/>
      <w:lvlJc w:val="left"/>
      <w:pPr>
        <w:ind w:left="927" w:hanging="214"/>
      </w:pPr>
      <w:rPr>
        <w:rFonts w:hint="default"/>
      </w:rPr>
    </w:lvl>
    <w:lvl w:ilvl="4" w:tplc="9AC865A6">
      <w:numFmt w:val="bullet"/>
      <w:lvlText w:val="•"/>
      <w:lvlJc w:val="left"/>
      <w:pPr>
        <w:ind w:left="1136" w:hanging="214"/>
      </w:pPr>
      <w:rPr>
        <w:rFonts w:hint="default"/>
      </w:rPr>
    </w:lvl>
    <w:lvl w:ilvl="5" w:tplc="1B862E68">
      <w:numFmt w:val="bullet"/>
      <w:lvlText w:val="•"/>
      <w:lvlJc w:val="left"/>
      <w:pPr>
        <w:ind w:left="1345" w:hanging="214"/>
      </w:pPr>
      <w:rPr>
        <w:rFonts w:hint="default"/>
      </w:rPr>
    </w:lvl>
    <w:lvl w:ilvl="6" w:tplc="C3A41DCC">
      <w:numFmt w:val="bullet"/>
      <w:lvlText w:val="•"/>
      <w:lvlJc w:val="left"/>
      <w:pPr>
        <w:ind w:left="1554" w:hanging="214"/>
      </w:pPr>
      <w:rPr>
        <w:rFonts w:hint="default"/>
      </w:rPr>
    </w:lvl>
    <w:lvl w:ilvl="7" w:tplc="6BBA473E">
      <w:numFmt w:val="bullet"/>
      <w:lvlText w:val="•"/>
      <w:lvlJc w:val="left"/>
      <w:pPr>
        <w:ind w:left="1763" w:hanging="214"/>
      </w:pPr>
      <w:rPr>
        <w:rFonts w:hint="default"/>
      </w:rPr>
    </w:lvl>
    <w:lvl w:ilvl="8" w:tplc="836AF796">
      <w:numFmt w:val="bullet"/>
      <w:lvlText w:val="•"/>
      <w:lvlJc w:val="left"/>
      <w:pPr>
        <w:ind w:left="1972" w:hanging="214"/>
      </w:pPr>
      <w:rPr>
        <w:rFonts w:hint="default"/>
      </w:rPr>
    </w:lvl>
  </w:abstractNum>
  <w:abstractNum w:abstractNumId="223" w15:restartNumberingAfterBreak="0">
    <w:nsid w:val="36DE2297"/>
    <w:multiLevelType w:val="hybridMultilevel"/>
    <w:tmpl w:val="5EEACFF4"/>
    <w:lvl w:ilvl="0" w:tplc="3F1695D0">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FC0E3744">
      <w:numFmt w:val="bullet"/>
      <w:lvlText w:val="•"/>
      <w:lvlJc w:val="left"/>
      <w:pPr>
        <w:ind w:left="512" w:hanging="214"/>
      </w:pPr>
      <w:rPr>
        <w:rFonts w:hint="default"/>
      </w:rPr>
    </w:lvl>
    <w:lvl w:ilvl="2" w:tplc="9D5A0DB0">
      <w:numFmt w:val="bullet"/>
      <w:lvlText w:val="•"/>
      <w:lvlJc w:val="left"/>
      <w:pPr>
        <w:ind w:left="704" w:hanging="214"/>
      </w:pPr>
      <w:rPr>
        <w:rFonts w:hint="default"/>
      </w:rPr>
    </w:lvl>
    <w:lvl w:ilvl="3" w:tplc="8760D10C">
      <w:numFmt w:val="bullet"/>
      <w:lvlText w:val="•"/>
      <w:lvlJc w:val="left"/>
      <w:pPr>
        <w:ind w:left="896" w:hanging="214"/>
      </w:pPr>
      <w:rPr>
        <w:rFonts w:hint="default"/>
      </w:rPr>
    </w:lvl>
    <w:lvl w:ilvl="4" w:tplc="719E53AE">
      <w:numFmt w:val="bullet"/>
      <w:lvlText w:val="•"/>
      <w:lvlJc w:val="left"/>
      <w:pPr>
        <w:ind w:left="1088" w:hanging="214"/>
      </w:pPr>
      <w:rPr>
        <w:rFonts w:hint="default"/>
      </w:rPr>
    </w:lvl>
    <w:lvl w:ilvl="5" w:tplc="D404456E">
      <w:numFmt w:val="bullet"/>
      <w:lvlText w:val="•"/>
      <w:lvlJc w:val="left"/>
      <w:pPr>
        <w:ind w:left="1281" w:hanging="214"/>
      </w:pPr>
      <w:rPr>
        <w:rFonts w:hint="default"/>
      </w:rPr>
    </w:lvl>
    <w:lvl w:ilvl="6" w:tplc="F4D672E4">
      <w:numFmt w:val="bullet"/>
      <w:lvlText w:val="•"/>
      <w:lvlJc w:val="left"/>
      <w:pPr>
        <w:ind w:left="1473" w:hanging="214"/>
      </w:pPr>
      <w:rPr>
        <w:rFonts w:hint="default"/>
      </w:rPr>
    </w:lvl>
    <w:lvl w:ilvl="7" w:tplc="05226282">
      <w:numFmt w:val="bullet"/>
      <w:lvlText w:val="•"/>
      <w:lvlJc w:val="left"/>
      <w:pPr>
        <w:ind w:left="1665" w:hanging="214"/>
      </w:pPr>
      <w:rPr>
        <w:rFonts w:hint="default"/>
      </w:rPr>
    </w:lvl>
    <w:lvl w:ilvl="8" w:tplc="6D061618">
      <w:numFmt w:val="bullet"/>
      <w:lvlText w:val="•"/>
      <w:lvlJc w:val="left"/>
      <w:pPr>
        <w:ind w:left="1857" w:hanging="214"/>
      </w:pPr>
      <w:rPr>
        <w:rFonts w:hint="default"/>
      </w:rPr>
    </w:lvl>
  </w:abstractNum>
  <w:abstractNum w:abstractNumId="224" w15:restartNumberingAfterBreak="0">
    <w:nsid w:val="36E65E39"/>
    <w:multiLevelType w:val="hybridMultilevel"/>
    <w:tmpl w:val="ED4AB376"/>
    <w:lvl w:ilvl="0" w:tplc="4F1C632E">
      <w:numFmt w:val="bullet"/>
      <w:lvlText w:val=""/>
      <w:lvlJc w:val="left"/>
      <w:pPr>
        <w:ind w:left="2011" w:hanging="361"/>
      </w:pPr>
      <w:rPr>
        <w:rFonts w:ascii="Symbol" w:eastAsia="Symbol" w:hAnsi="Symbol" w:cs="Symbol" w:hint="default"/>
        <w:b w:val="0"/>
        <w:bCs w:val="0"/>
        <w:i w:val="0"/>
        <w:iCs w:val="0"/>
        <w:w w:val="100"/>
        <w:sz w:val="22"/>
        <w:szCs w:val="22"/>
      </w:rPr>
    </w:lvl>
    <w:lvl w:ilvl="1" w:tplc="54268D40">
      <w:numFmt w:val="bullet"/>
      <w:lvlText w:val=""/>
      <w:lvlJc w:val="left"/>
      <w:pPr>
        <w:ind w:left="2187" w:hanging="176"/>
      </w:pPr>
      <w:rPr>
        <w:rFonts w:ascii="Wingdings" w:eastAsia="Wingdings" w:hAnsi="Wingdings" w:cs="Wingdings" w:hint="default"/>
        <w:b w:val="0"/>
        <w:bCs w:val="0"/>
        <w:i/>
        <w:iCs/>
        <w:spacing w:val="1"/>
        <w:w w:val="96"/>
        <w:sz w:val="21"/>
        <w:szCs w:val="21"/>
      </w:rPr>
    </w:lvl>
    <w:lvl w:ilvl="2" w:tplc="4E323646">
      <w:numFmt w:val="bullet"/>
      <w:lvlText w:val="•"/>
      <w:lvlJc w:val="left"/>
      <w:pPr>
        <w:ind w:left="3260" w:hanging="176"/>
      </w:pPr>
      <w:rPr>
        <w:rFonts w:hint="default"/>
      </w:rPr>
    </w:lvl>
    <w:lvl w:ilvl="3" w:tplc="8116A318">
      <w:numFmt w:val="bullet"/>
      <w:lvlText w:val="•"/>
      <w:lvlJc w:val="left"/>
      <w:pPr>
        <w:ind w:left="4340" w:hanging="176"/>
      </w:pPr>
      <w:rPr>
        <w:rFonts w:hint="default"/>
      </w:rPr>
    </w:lvl>
    <w:lvl w:ilvl="4" w:tplc="4EAC7BB0">
      <w:numFmt w:val="bullet"/>
      <w:lvlText w:val="•"/>
      <w:lvlJc w:val="left"/>
      <w:pPr>
        <w:ind w:left="5420" w:hanging="176"/>
      </w:pPr>
      <w:rPr>
        <w:rFonts w:hint="default"/>
      </w:rPr>
    </w:lvl>
    <w:lvl w:ilvl="5" w:tplc="6DD85C40">
      <w:numFmt w:val="bullet"/>
      <w:lvlText w:val="•"/>
      <w:lvlJc w:val="left"/>
      <w:pPr>
        <w:ind w:left="6500" w:hanging="176"/>
      </w:pPr>
      <w:rPr>
        <w:rFonts w:hint="default"/>
      </w:rPr>
    </w:lvl>
    <w:lvl w:ilvl="6" w:tplc="94946A1E">
      <w:numFmt w:val="bullet"/>
      <w:lvlText w:val="•"/>
      <w:lvlJc w:val="left"/>
      <w:pPr>
        <w:ind w:left="7580" w:hanging="176"/>
      </w:pPr>
      <w:rPr>
        <w:rFonts w:hint="default"/>
      </w:rPr>
    </w:lvl>
    <w:lvl w:ilvl="7" w:tplc="7DF83882">
      <w:numFmt w:val="bullet"/>
      <w:lvlText w:val="•"/>
      <w:lvlJc w:val="left"/>
      <w:pPr>
        <w:ind w:left="8660" w:hanging="176"/>
      </w:pPr>
      <w:rPr>
        <w:rFonts w:hint="default"/>
      </w:rPr>
    </w:lvl>
    <w:lvl w:ilvl="8" w:tplc="62E0C0C4">
      <w:numFmt w:val="bullet"/>
      <w:lvlText w:val="•"/>
      <w:lvlJc w:val="left"/>
      <w:pPr>
        <w:ind w:left="9740" w:hanging="176"/>
      </w:pPr>
      <w:rPr>
        <w:rFonts w:hint="default"/>
      </w:rPr>
    </w:lvl>
  </w:abstractNum>
  <w:abstractNum w:abstractNumId="225" w15:restartNumberingAfterBreak="0">
    <w:nsid w:val="370F67FD"/>
    <w:multiLevelType w:val="hybridMultilevel"/>
    <w:tmpl w:val="27B80FB6"/>
    <w:lvl w:ilvl="0" w:tplc="FFCE1BD8">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ACA0F474">
      <w:numFmt w:val="bullet"/>
      <w:lvlText w:val="•"/>
      <w:lvlJc w:val="left"/>
      <w:pPr>
        <w:ind w:left="512" w:hanging="214"/>
      </w:pPr>
      <w:rPr>
        <w:rFonts w:hint="default"/>
      </w:rPr>
    </w:lvl>
    <w:lvl w:ilvl="2" w:tplc="BF1AC8C0">
      <w:numFmt w:val="bullet"/>
      <w:lvlText w:val="•"/>
      <w:lvlJc w:val="left"/>
      <w:pPr>
        <w:ind w:left="704" w:hanging="214"/>
      </w:pPr>
      <w:rPr>
        <w:rFonts w:hint="default"/>
      </w:rPr>
    </w:lvl>
    <w:lvl w:ilvl="3" w:tplc="2BD03E18">
      <w:numFmt w:val="bullet"/>
      <w:lvlText w:val="•"/>
      <w:lvlJc w:val="left"/>
      <w:pPr>
        <w:ind w:left="896" w:hanging="214"/>
      </w:pPr>
      <w:rPr>
        <w:rFonts w:hint="default"/>
      </w:rPr>
    </w:lvl>
    <w:lvl w:ilvl="4" w:tplc="A9EE7B0A">
      <w:numFmt w:val="bullet"/>
      <w:lvlText w:val="•"/>
      <w:lvlJc w:val="left"/>
      <w:pPr>
        <w:ind w:left="1088" w:hanging="214"/>
      </w:pPr>
      <w:rPr>
        <w:rFonts w:hint="default"/>
      </w:rPr>
    </w:lvl>
    <w:lvl w:ilvl="5" w:tplc="8E4CA200">
      <w:numFmt w:val="bullet"/>
      <w:lvlText w:val="•"/>
      <w:lvlJc w:val="left"/>
      <w:pPr>
        <w:ind w:left="1280" w:hanging="214"/>
      </w:pPr>
      <w:rPr>
        <w:rFonts w:hint="default"/>
      </w:rPr>
    </w:lvl>
    <w:lvl w:ilvl="6" w:tplc="8C82EB96">
      <w:numFmt w:val="bullet"/>
      <w:lvlText w:val="•"/>
      <w:lvlJc w:val="left"/>
      <w:pPr>
        <w:ind w:left="1472" w:hanging="214"/>
      </w:pPr>
      <w:rPr>
        <w:rFonts w:hint="default"/>
      </w:rPr>
    </w:lvl>
    <w:lvl w:ilvl="7" w:tplc="788ABEDC">
      <w:numFmt w:val="bullet"/>
      <w:lvlText w:val="•"/>
      <w:lvlJc w:val="left"/>
      <w:pPr>
        <w:ind w:left="1664" w:hanging="214"/>
      </w:pPr>
      <w:rPr>
        <w:rFonts w:hint="default"/>
      </w:rPr>
    </w:lvl>
    <w:lvl w:ilvl="8" w:tplc="8F9E1122">
      <w:numFmt w:val="bullet"/>
      <w:lvlText w:val="•"/>
      <w:lvlJc w:val="left"/>
      <w:pPr>
        <w:ind w:left="1856" w:hanging="214"/>
      </w:pPr>
      <w:rPr>
        <w:rFonts w:hint="default"/>
      </w:rPr>
    </w:lvl>
  </w:abstractNum>
  <w:abstractNum w:abstractNumId="226" w15:restartNumberingAfterBreak="0">
    <w:nsid w:val="379C1C2D"/>
    <w:multiLevelType w:val="hybridMultilevel"/>
    <w:tmpl w:val="5E647A9A"/>
    <w:lvl w:ilvl="0" w:tplc="DAE4DB78">
      <w:numFmt w:val="bullet"/>
      <w:lvlText w:val="☐"/>
      <w:lvlJc w:val="left"/>
      <w:pPr>
        <w:ind w:left="247" w:hanging="212"/>
      </w:pPr>
      <w:rPr>
        <w:rFonts w:ascii="MS UI Gothic" w:eastAsia="MS UI Gothic" w:hAnsi="MS UI Gothic" w:cs="MS UI Gothic" w:hint="default"/>
        <w:b w:val="0"/>
        <w:bCs w:val="0"/>
        <w:i w:val="0"/>
        <w:iCs w:val="0"/>
        <w:w w:val="100"/>
        <w:sz w:val="16"/>
        <w:szCs w:val="16"/>
      </w:rPr>
    </w:lvl>
    <w:lvl w:ilvl="1" w:tplc="098ECAF0">
      <w:numFmt w:val="bullet"/>
      <w:lvlText w:val="•"/>
      <w:lvlJc w:val="left"/>
      <w:pPr>
        <w:ind w:left="277" w:hanging="212"/>
      </w:pPr>
      <w:rPr>
        <w:rFonts w:hint="default"/>
      </w:rPr>
    </w:lvl>
    <w:lvl w:ilvl="2" w:tplc="F2A43826">
      <w:numFmt w:val="bullet"/>
      <w:lvlText w:val="•"/>
      <w:lvlJc w:val="left"/>
      <w:pPr>
        <w:ind w:left="314" w:hanging="212"/>
      </w:pPr>
      <w:rPr>
        <w:rFonts w:hint="default"/>
      </w:rPr>
    </w:lvl>
    <w:lvl w:ilvl="3" w:tplc="7B6431DC">
      <w:numFmt w:val="bullet"/>
      <w:lvlText w:val="•"/>
      <w:lvlJc w:val="left"/>
      <w:pPr>
        <w:ind w:left="351" w:hanging="212"/>
      </w:pPr>
      <w:rPr>
        <w:rFonts w:hint="default"/>
      </w:rPr>
    </w:lvl>
    <w:lvl w:ilvl="4" w:tplc="13F884F0">
      <w:numFmt w:val="bullet"/>
      <w:lvlText w:val="•"/>
      <w:lvlJc w:val="left"/>
      <w:pPr>
        <w:ind w:left="388" w:hanging="212"/>
      </w:pPr>
      <w:rPr>
        <w:rFonts w:hint="default"/>
      </w:rPr>
    </w:lvl>
    <w:lvl w:ilvl="5" w:tplc="77462908">
      <w:numFmt w:val="bullet"/>
      <w:lvlText w:val="•"/>
      <w:lvlJc w:val="left"/>
      <w:pPr>
        <w:ind w:left="425" w:hanging="212"/>
      </w:pPr>
      <w:rPr>
        <w:rFonts w:hint="default"/>
      </w:rPr>
    </w:lvl>
    <w:lvl w:ilvl="6" w:tplc="86F4E444">
      <w:numFmt w:val="bullet"/>
      <w:lvlText w:val="•"/>
      <w:lvlJc w:val="left"/>
      <w:pPr>
        <w:ind w:left="462" w:hanging="212"/>
      </w:pPr>
      <w:rPr>
        <w:rFonts w:hint="default"/>
      </w:rPr>
    </w:lvl>
    <w:lvl w:ilvl="7" w:tplc="C6BEEA5A">
      <w:numFmt w:val="bullet"/>
      <w:lvlText w:val="•"/>
      <w:lvlJc w:val="left"/>
      <w:pPr>
        <w:ind w:left="499" w:hanging="212"/>
      </w:pPr>
      <w:rPr>
        <w:rFonts w:hint="default"/>
      </w:rPr>
    </w:lvl>
    <w:lvl w:ilvl="8" w:tplc="090214E8">
      <w:numFmt w:val="bullet"/>
      <w:lvlText w:val="•"/>
      <w:lvlJc w:val="left"/>
      <w:pPr>
        <w:ind w:left="536" w:hanging="212"/>
      </w:pPr>
      <w:rPr>
        <w:rFonts w:hint="default"/>
      </w:rPr>
    </w:lvl>
  </w:abstractNum>
  <w:abstractNum w:abstractNumId="227" w15:restartNumberingAfterBreak="0">
    <w:nsid w:val="389F7555"/>
    <w:multiLevelType w:val="hybridMultilevel"/>
    <w:tmpl w:val="2D9E723E"/>
    <w:lvl w:ilvl="0" w:tplc="4D5C3398">
      <w:numFmt w:val="bullet"/>
      <w:lvlText w:val="☐"/>
      <w:lvlJc w:val="left"/>
      <w:pPr>
        <w:ind w:left="267" w:hanging="164"/>
      </w:pPr>
      <w:rPr>
        <w:rFonts w:ascii="MS UI Gothic" w:eastAsia="MS UI Gothic" w:hAnsi="MS UI Gothic" w:cs="MS UI Gothic" w:hint="default"/>
        <w:b w:val="0"/>
        <w:bCs w:val="0"/>
        <w:i w:val="0"/>
        <w:iCs w:val="0"/>
        <w:w w:val="99"/>
        <w:sz w:val="14"/>
        <w:szCs w:val="14"/>
      </w:rPr>
    </w:lvl>
    <w:lvl w:ilvl="1" w:tplc="99D04D42">
      <w:numFmt w:val="bullet"/>
      <w:lvlText w:val="•"/>
      <w:lvlJc w:val="left"/>
      <w:pPr>
        <w:ind w:left="411" w:hanging="164"/>
      </w:pPr>
      <w:rPr>
        <w:rFonts w:hint="default"/>
      </w:rPr>
    </w:lvl>
    <w:lvl w:ilvl="2" w:tplc="2C24ECDC">
      <w:numFmt w:val="bullet"/>
      <w:lvlText w:val="•"/>
      <w:lvlJc w:val="left"/>
      <w:pPr>
        <w:ind w:left="562" w:hanging="164"/>
      </w:pPr>
      <w:rPr>
        <w:rFonts w:hint="default"/>
      </w:rPr>
    </w:lvl>
    <w:lvl w:ilvl="3" w:tplc="4F168962">
      <w:numFmt w:val="bullet"/>
      <w:lvlText w:val="•"/>
      <w:lvlJc w:val="left"/>
      <w:pPr>
        <w:ind w:left="713" w:hanging="164"/>
      </w:pPr>
      <w:rPr>
        <w:rFonts w:hint="default"/>
      </w:rPr>
    </w:lvl>
    <w:lvl w:ilvl="4" w:tplc="D9FAE490">
      <w:numFmt w:val="bullet"/>
      <w:lvlText w:val="•"/>
      <w:lvlJc w:val="left"/>
      <w:pPr>
        <w:ind w:left="864" w:hanging="164"/>
      </w:pPr>
      <w:rPr>
        <w:rFonts w:hint="default"/>
      </w:rPr>
    </w:lvl>
    <w:lvl w:ilvl="5" w:tplc="131C8E44">
      <w:numFmt w:val="bullet"/>
      <w:lvlText w:val="•"/>
      <w:lvlJc w:val="left"/>
      <w:pPr>
        <w:ind w:left="1015" w:hanging="164"/>
      </w:pPr>
      <w:rPr>
        <w:rFonts w:hint="default"/>
      </w:rPr>
    </w:lvl>
    <w:lvl w:ilvl="6" w:tplc="36A6F67A">
      <w:numFmt w:val="bullet"/>
      <w:lvlText w:val="•"/>
      <w:lvlJc w:val="left"/>
      <w:pPr>
        <w:ind w:left="1166" w:hanging="164"/>
      </w:pPr>
      <w:rPr>
        <w:rFonts w:hint="default"/>
      </w:rPr>
    </w:lvl>
    <w:lvl w:ilvl="7" w:tplc="614E6708">
      <w:numFmt w:val="bullet"/>
      <w:lvlText w:val="•"/>
      <w:lvlJc w:val="left"/>
      <w:pPr>
        <w:ind w:left="1317" w:hanging="164"/>
      </w:pPr>
      <w:rPr>
        <w:rFonts w:hint="default"/>
      </w:rPr>
    </w:lvl>
    <w:lvl w:ilvl="8" w:tplc="34F040EA">
      <w:numFmt w:val="bullet"/>
      <w:lvlText w:val="•"/>
      <w:lvlJc w:val="left"/>
      <w:pPr>
        <w:ind w:left="1468" w:hanging="164"/>
      </w:pPr>
      <w:rPr>
        <w:rFonts w:hint="default"/>
      </w:rPr>
    </w:lvl>
  </w:abstractNum>
  <w:abstractNum w:abstractNumId="228" w15:restartNumberingAfterBreak="0">
    <w:nsid w:val="38B41065"/>
    <w:multiLevelType w:val="hybridMultilevel"/>
    <w:tmpl w:val="410CFC0C"/>
    <w:lvl w:ilvl="0" w:tplc="E08270F6">
      <w:start w:val="1"/>
      <w:numFmt w:val="decimal"/>
      <w:lvlText w:val="%1."/>
      <w:lvlJc w:val="left"/>
      <w:pPr>
        <w:ind w:left="419" w:hanging="300"/>
        <w:jc w:val="left"/>
      </w:pPr>
      <w:rPr>
        <w:rFonts w:ascii="Times New Roman" w:eastAsia="Times New Roman" w:hAnsi="Times New Roman" w:cs="Times New Roman" w:hint="default"/>
        <w:b w:val="0"/>
        <w:bCs w:val="0"/>
        <w:i w:val="0"/>
        <w:iCs w:val="0"/>
        <w:w w:val="100"/>
        <w:sz w:val="24"/>
        <w:szCs w:val="24"/>
      </w:rPr>
    </w:lvl>
    <w:lvl w:ilvl="1" w:tplc="0B1A21B0">
      <w:numFmt w:val="bullet"/>
      <w:lvlText w:val="•"/>
      <w:lvlJc w:val="left"/>
      <w:pPr>
        <w:ind w:left="1312" w:hanging="300"/>
      </w:pPr>
      <w:rPr>
        <w:rFonts w:hint="default"/>
      </w:rPr>
    </w:lvl>
    <w:lvl w:ilvl="2" w:tplc="AA228FB0">
      <w:numFmt w:val="bullet"/>
      <w:lvlText w:val="•"/>
      <w:lvlJc w:val="left"/>
      <w:pPr>
        <w:ind w:left="2204" w:hanging="300"/>
      </w:pPr>
      <w:rPr>
        <w:rFonts w:hint="default"/>
      </w:rPr>
    </w:lvl>
    <w:lvl w:ilvl="3" w:tplc="D2907628">
      <w:numFmt w:val="bullet"/>
      <w:lvlText w:val="•"/>
      <w:lvlJc w:val="left"/>
      <w:pPr>
        <w:ind w:left="3096" w:hanging="300"/>
      </w:pPr>
      <w:rPr>
        <w:rFonts w:hint="default"/>
      </w:rPr>
    </w:lvl>
    <w:lvl w:ilvl="4" w:tplc="64E28B80">
      <w:numFmt w:val="bullet"/>
      <w:lvlText w:val="•"/>
      <w:lvlJc w:val="left"/>
      <w:pPr>
        <w:ind w:left="3988" w:hanging="300"/>
      </w:pPr>
      <w:rPr>
        <w:rFonts w:hint="default"/>
      </w:rPr>
    </w:lvl>
    <w:lvl w:ilvl="5" w:tplc="4692BBF6">
      <w:numFmt w:val="bullet"/>
      <w:lvlText w:val="•"/>
      <w:lvlJc w:val="left"/>
      <w:pPr>
        <w:ind w:left="4880" w:hanging="300"/>
      </w:pPr>
      <w:rPr>
        <w:rFonts w:hint="default"/>
      </w:rPr>
    </w:lvl>
    <w:lvl w:ilvl="6" w:tplc="4CF49C84">
      <w:numFmt w:val="bullet"/>
      <w:lvlText w:val="•"/>
      <w:lvlJc w:val="left"/>
      <w:pPr>
        <w:ind w:left="5772" w:hanging="300"/>
      </w:pPr>
      <w:rPr>
        <w:rFonts w:hint="default"/>
      </w:rPr>
    </w:lvl>
    <w:lvl w:ilvl="7" w:tplc="F0EC1CB0">
      <w:numFmt w:val="bullet"/>
      <w:lvlText w:val="•"/>
      <w:lvlJc w:val="left"/>
      <w:pPr>
        <w:ind w:left="6664" w:hanging="300"/>
      </w:pPr>
      <w:rPr>
        <w:rFonts w:hint="default"/>
      </w:rPr>
    </w:lvl>
    <w:lvl w:ilvl="8" w:tplc="173CBB2C">
      <w:numFmt w:val="bullet"/>
      <w:lvlText w:val="•"/>
      <w:lvlJc w:val="left"/>
      <w:pPr>
        <w:ind w:left="7556" w:hanging="300"/>
      </w:pPr>
      <w:rPr>
        <w:rFonts w:hint="default"/>
      </w:rPr>
    </w:lvl>
  </w:abstractNum>
  <w:abstractNum w:abstractNumId="229" w15:restartNumberingAfterBreak="0">
    <w:nsid w:val="38B837B4"/>
    <w:multiLevelType w:val="hybridMultilevel"/>
    <w:tmpl w:val="5986F644"/>
    <w:lvl w:ilvl="0" w:tplc="0F54860E">
      <w:numFmt w:val="bullet"/>
      <w:lvlText w:val="☐"/>
      <w:lvlJc w:val="left"/>
      <w:pPr>
        <w:ind w:left="319" w:hanging="214"/>
      </w:pPr>
      <w:rPr>
        <w:rFonts w:ascii="MS UI Gothic" w:eastAsia="MS UI Gothic" w:hAnsi="MS UI Gothic" w:cs="MS UI Gothic" w:hint="default"/>
        <w:b w:val="0"/>
        <w:bCs w:val="0"/>
        <w:i w:val="0"/>
        <w:iCs w:val="0"/>
        <w:w w:val="100"/>
        <w:sz w:val="16"/>
        <w:szCs w:val="16"/>
      </w:rPr>
    </w:lvl>
    <w:lvl w:ilvl="1" w:tplc="542ECB76">
      <w:numFmt w:val="bullet"/>
      <w:lvlText w:val="•"/>
      <w:lvlJc w:val="left"/>
      <w:pPr>
        <w:ind w:left="549" w:hanging="214"/>
      </w:pPr>
      <w:rPr>
        <w:rFonts w:hint="default"/>
      </w:rPr>
    </w:lvl>
    <w:lvl w:ilvl="2" w:tplc="2C2E4F3C">
      <w:numFmt w:val="bullet"/>
      <w:lvlText w:val="•"/>
      <w:lvlJc w:val="left"/>
      <w:pPr>
        <w:ind w:left="779" w:hanging="214"/>
      </w:pPr>
      <w:rPr>
        <w:rFonts w:hint="default"/>
      </w:rPr>
    </w:lvl>
    <w:lvl w:ilvl="3" w:tplc="0C823D8C">
      <w:numFmt w:val="bullet"/>
      <w:lvlText w:val="•"/>
      <w:lvlJc w:val="left"/>
      <w:pPr>
        <w:ind w:left="1009" w:hanging="214"/>
      </w:pPr>
      <w:rPr>
        <w:rFonts w:hint="default"/>
      </w:rPr>
    </w:lvl>
    <w:lvl w:ilvl="4" w:tplc="B6E885FE">
      <w:numFmt w:val="bullet"/>
      <w:lvlText w:val="•"/>
      <w:lvlJc w:val="left"/>
      <w:pPr>
        <w:ind w:left="1239" w:hanging="214"/>
      </w:pPr>
      <w:rPr>
        <w:rFonts w:hint="default"/>
      </w:rPr>
    </w:lvl>
    <w:lvl w:ilvl="5" w:tplc="FF62D9EC">
      <w:numFmt w:val="bullet"/>
      <w:lvlText w:val="•"/>
      <w:lvlJc w:val="left"/>
      <w:pPr>
        <w:ind w:left="1469" w:hanging="214"/>
      </w:pPr>
      <w:rPr>
        <w:rFonts w:hint="default"/>
      </w:rPr>
    </w:lvl>
    <w:lvl w:ilvl="6" w:tplc="EDF0B358">
      <w:numFmt w:val="bullet"/>
      <w:lvlText w:val="•"/>
      <w:lvlJc w:val="left"/>
      <w:pPr>
        <w:ind w:left="1698" w:hanging="214"/>
      </w:pPr>
      <w:rPr>
        <w:rFonts w:hint="default"/>
      </w:rPr>
    </w:lvl>
    <w:lvl w:ilvl="7" w:tplc="C3927448">
      <w:numFmt w:val="bullet"/>
      <w:lvlText w:val="•"/>
      <w:lvlJc w:val="left"/>
      <w:pPr>
        <w:ind w:left="1928" w:hanging="214"/>
      </w:pPr>
      <w:rPr>
        <w:rFonts w:hint="default"/>
      </w:rPr>
    </w:lvl>
    <w:lvl w:ilvl="8" w:tplc="7A929F58">
      <w:numFmt w:val="bullet"/>
      <w:lvlText w:val="•"/>
      <w:lvlJc w:val="left"/>
      <w:pPr>
        <w:ind w:left="2158" w:hanging="214"/>
      </w:pPr>
      <w:rPr>
        <w:rFonts w:hint="default"/>
      </w:rPr>
    </w:lvl>
  </w:abstractNum>
  <w:abstractNum w:abstractNumId="230" w15:restartNumberingAfterBreak="0">
    <w:nsid w:val="38EE2EDE"/>
    <w:multiLevelType w:val="hybridMultilevel"/>
    <w:tmpl w:val="6540AB8C"/>
    <w:lvl w:ilvl="0" w:tplc="CAC224C0">
      <w:numFmt w:val="bullet"/>
      <w:lvlText w:val="☐"/>
      <w:lvlJc w:val="left"/>
      <w:pPr>
        <w:ind w:left="110" w:hanging="200"/>
      </w:pPr>
      <w:rPr>
        <w:rFonts w:ascii="MS Gothic" w:eastAsia="MS Gothic" w:hAnsi="MS Gothic" w:cs="MS Gothic" w:hint="default"/>
        <w:b w:val="0"/>
        <w:bCs w:val="0"/>
        <w:i w:val="0"/>
        <w:iCs w:val="0"/>
        <w:w w:val="100"/>
        <w:sz w:val="16"/>
        <w:szCs w:val="16"/>
      </w:rPr>
    </w:lvl>
    <w:lvl w:ilvl="1" w:tplc="3014FD70">
      <w:numFmt w:val="bullet"/>
      <w:lvlText w:val="•"/>
      <w:lvlJc w:val="left"/>
      <w:pPr>
        <w:ind w:left="278" w:hanging="200"/>
      </w:pPr>
      <w:rPr>
        <w:rFonts w:hint="default"/>
      </w:rPr>
    </w:lvl>
    <w:lvl w:ilvl="2" w:tplc="53429B38">
      <w:numFmt w:val="bullet"/>
      <w:lvlText w:val="•"/>
      <w:lvlJc w:val="left"/>
      <w:pPr>
        <w:ind w:left="436" w:hanging="200"/>
      </w:pPr>
      <w:rPr>
        <w:rFonts w:hint="default"/>
      </w:rPr>
    </w:lvl>
    <w:lvl w:ilvl="3" w:tplc="398401E4">
      <w:numFmt w:val="bullet"/>
      <w:lvlText w:val="•"/>
      <w:lvlJc w:val="left"/>
      <w:pPr>
        <w:ind w:left="594" w:hanging="200"/>
      </w:pPr>
      <w:rPr>
        <w:rFonts w:hint="default"/>
      </w:rPr>
    </w:lvl>
    <w:lvl w:ilvl="4" w:tplc="E364096E">
      <w:numFmt w:val="bullet"/>
      <w:lvlText w:val="•"/>
      <w:lvlJc w:val="left"/>
      <w:pPr>
        <w:ind w:left="752" w:hanging="200"/>
      </w:pPr>
      <w:rPr>
        <w:rFonts w:hint="default"/>
      </w:rPr>
    </w:lvl>
    <w:lvl w:ilvl="5" w:tplc="181C2A94">
      <w:numFmt w:val="bullet"/>
      <w:lvlText w:val="•"/>
      <w:lvlJc w:val="left"/>
      <w:pPr>
        <w:ind w:left="910" w:hanging="200"/>
      </w:pPr>
      <w:rPr>
        <w:rFonts w:hint="default"/>
      </w:rPr>
    </w:lvl>
    <w:lvl w:ilvl="6" w:tplc="EC80985A">
      <w:numFmt w:val="bullet"/>
      <w:lvlText w:val="•"/>
      <w:lvlJc w:val="left"/>
      <w:pPr>
        <w:ind w:left="1068" w:hanging="200"/>
      </w:pPr>
      <w:rPr>
        <w:rFonts w:hint="default"/>
      </w:rPr>
    </w:lvl>
    <w:lvl w:ilvl="7" w:tplc="59AC9980">
      <w:numFmt w:val="bullet"/>
      <w:lvlText w:val="•"/>
      <w:lvlJc w:val="left"/>
      <w:pPr>
        <w:ind w:left="1226" w:hanging="200"/>
      </w:pPr>
      <w:rPr>
        <w:rFonts w:hint="default"/>
      </w:rPr>
    </w:lvl>
    <w:lvl w:ilvl="8" w:tplc="2CF872DA">
      <w:numFmt w:val="bullet"/>
      <w:lvlText w:val="•"/>
      <w:lvlJc w:val="left"/>
      <w:pPr>
        <w:ind w:left="1384" w:hanging="200"/>
      </w:pPr>
      <w:rPr>
        <w:rFonts w:hint="default"/>
      </w:rPr>
    </w:lvl>
  </w:abstractNum>
  <w:abstractNum w:abstractNumId="231" w15:restartNumberingAfterBreak="0">
    <w:nsid w:val="392D45C2"/>
    <w:multiLevelType w:val="hybridMultilevel"/>
    <w:tmpl w:val="B83C4D2C"/>
    <w:lvl w:ilvl="0" w:tplc="2570B6B4">
      <w:numFmt w:val="bullet"/>
      <w:lvlText w:val="☐"/>
      <w:lvlJc w:val="left"/>
      <w:pPr>
        <w:ind w:left="323" w:hanging="214"/>
      </w:pPr>
      <w:rPr>
        <w:rFonts w:ascii="MS Gothic" w:eastAsia="MS Gothic" w:hAnsi="MS Gothic" w:cs="MS Gothic" w:hint="default"/>
        <w:b w:val="0"/>
        <w:bCs w:val="0"/>
        <w:i w:val="0"/>
        <w:iCs w:val="0"/>
        <w:w w:val="100"/>
        <w:sz w:val="16"/>
        <w:szCs w:val="16"/>
      </w:rPr>
    </w:lvl>
    <w:lvl w:ilvl="1" w:tplc="BA969CAC">
      <w:numFmt w:val="bullet"/>
      <w:lvlText w:val="•"/>
      <w:lvlJc w:val="left"/>
      <w:pPr>
        <w:ind w:left="440" w:hanging="214"/>
      </w:pPr>
      <w:rPr>
        <w:rFonts w:hint="default"/>
      </w:rPr>
    </w:lvl>
    <w:lvl w:ilvl="2" w:tplc="E506A5AC">
      <w:numFmt w:val="bullet"/>
      <w:lvlText w:val="•"/>
      <w:lvlJc w:val="left"/>
      <w:pPr>
        <w:ind w:left="560" w:hanging="214"/>
      </w:pPr>
      <w:rPr>
        <w:rFonts w:hint="default"/>
      </w:rPr>
    </w:lvl>
    <w:lvl w:ilvl="3" w:tplc="4006BA0C">
      <w:numFmt w:val="bullet"/>
      <w:lvlText w:val="•"/>
      <w:lvlJc w:val="left"/>
      <w:pPr>
        <w:ind w:left="680" w:hanging="214"/>
      </w:pPr>
      <w:rPr>
        <w:rFonts w:hint="default"/>
      </w:rPr>
    </w:lvl>
    <w:lvl w:ilvl="4" w:tplc="F842863C">
      <w:numFmt w:val="bullet"/>
      <w:lvlText w:val="•"/>
      <w:lvlJc w:val="left"/>
      <w:pPr>
        <w:ind w:left="800" w:hanging="214"/>
      </w:pPr>
      <w:rPr>
        <w:rFonts w:hint="default"/>
      </w:rPr>
    </w:lvl>
    <w:lvl w:ilvl="5" w:tplc="36B4265E">
      <w:numFmt w:val="bullet"/>
      <w:lvlText w:val="•"/>
      <w:lvlJc w:val="left"/>
      <w:pPr>
        <w:ind w:left="920" w:hanging="214"/>
      </w:pPr>
      <w:rPr>
        <w:rFonts w:hint="default"/>
      </w:rPr>
    </w:lvl>
    <w:lvl w:ilvl="6" w:tplc="61EE5376">
      <w:numFmt w:val="bullet"/>
      <w:lvlText w:val="•"/>
      <w:lvlJc w:val="left"/>
      <w:pPr>
        <w:ind w:left="1040" w:hanging="214"/>
      </w:pPr>
      <w:rPr>
        <w:rFonts w:hint="default"/>
      </w:rPr>
    </w:lvl>
    <w:lvl w:ilvl="7" w:tplc="63AC5CEE">
      <w:numFmt w:val="bullet"/>
      <w:lvlText w:val="•"/>
      <w:lvlJc w:val="left"/>
      <w:pPr>
        <w:ind w:left="1160" w:hanging="214"/>
      </w:pPr>
      <w:rPr>
        <w:rFonts w:hint="default"/>
      </w:rPr>
    </w:lvl>
    <w:lvl w:ilvl="8" w:tplc="83C48674">
      <w:numFmt w:val="bullet"/>
      <w:lvlText w:val="•"/>
      <w:lvlJc w:val="left"/>
      <w:pPr>
        <w:ind w:left="1280" w:hanging="214"/>
      </w:pPr>
      <w:rPr>
        <w:rFonts w:hint="default"/>
      </w:rPr>
    </w:lvl>
  </w:abstractNum>
  <w:abstractNum w:abstractNumId="232" w15:restartNumberingAfterBreak="0">
    <w:nsid w:val="395E1615"/>
    <w:multiLevelType w:val="hybridMultilevel"/>
    <w:tmpl w:val="D34EFB0C"/>
    <w:lvl w:ilvl="0" w:tplc="85AA3ABA">
      <w:numFmt w:val="bullet"/>
      <w:lvlText w:val="☐"/>
      <w:lvlJc w:val="left"/>
      <w:pPr>
        <w:ind w:left="324" w:hanging="216"/>
      </w:pPr>
      <w:rPr>
        <w:rFonts w:ascii="MS Gothic" w:eastAsia="MS Gothic" w:hAnsi="MS Gothic" w:cs="MS Gothic" w:hint="default"/>
        <w:b w:val="0"/>
        <w:bCs w:val="0"/>
        <w:i w:val="0"/>
        <w:iCs w:val="0"/>
        <w:w w:val="100"/>
        <w:sz w:val="16"/>
        <w:szCs w:val="16"/>
      </w:rPr>
    </w:lvl>
    <w:lvl w:ilvl="1" w:tplc="6D5E3976">
      <w:numFmt w:val="bullet"/>
      <w:lvlText w:val="•"/>
      <w:lvlJc w:val="left"/>
      <w:pPr>
        <w:ind w:left="530" w:hanging="216"/>
      </w:pPr>
      <w:rPr>
        <w:rFonts w:hint="default"/>
      </w:rPr>
    </w:lvl>
    <w:lvl w:ilvl="2" w:tplc="AC524480">
      <w:numFmt w:val="bullet"/>
      <w:lvlText w:val="•"/>
      <w:lvlJc w:val="left"/>
      <w:pPr>
        <w:ind w:left="740" w:hanging="216"/>
      </w:pPr>
      <w:rPr>
        <w:rFonts w:hint="default"/>
      </w:rPr>
    </w:lvl>
    <w:lvl w:ilvl="3" w:tplc="3E4E8860">
      <w:numFmt w:val="bullet"/>
      <w:lvlText w:val="•"/>
      <w:lvlJc w:val="left"/>
      <w:pPr>
        <w:ind w:left="950" w:hanging="216"/>
      </w:pPr>
      <w:rPr>
        <w:rFonts w:hint="default"/>
      </w:rPr>
    </w:lvl>
    <w:lvl w:ilvl="4" w:tplc="4A503FA6">
      <w:numFmt w:val="bullet"/>
      <w:lvlText w:val="•"/>
      <w:lvlJc w:val="left"/>
      <w:pPr>
        <w:ind w:left="1160" w:hanging="216"/>
      </w:pPr>
      <w:rPr>
        <w:rFonts w:hint="default"/>
      </w:rPr>
    </w:lvl>
    <w:lvl w:ilvl="5" w:tplc="4EDE2EF0">
      <w:numFmt w:val="bullet"/>
      <w:lvlText w:val="•"/>
      <w:lvlJc w:val="left"/>
      <w:pPr>
        <w:ind w:left="1370" w:hanging="216"/>
      </w:pPr>
      <w:rPr>
        <w:rFonts w:hint="default"/>
      </w:rPr>
    </w:lvl>
    <w:lvl w:ilvl="6" w:tplc="2CA64170">
      <w:numFmt w:val="bullet"/>
      <w:lvlText w:val="•"/>
      <w:lvlJc w:val="left"/>
      <w:pPr>
        <w:ind w:left="1580" w:hanging="216"/>
      </w:pPr>
      <w:rPr>
        <w:rFonts w:hint="default"/>
      </w:rPr>
    </w:lvl>
    <w:lvl w:ilvl="7" w:tplc="B56469F6">
      <w:numFmt w:val="bullet"/>
      <w:lvlText w:val="•"/>
      <w:lvlJc w:val="left"/>
      <w:pPr>
        <w:ind w:left="1790" w:hanging="216"/>
      </w:pPr>
      <w:rPr>
        <w:rFonts w:hint="default"/>
      </w:rPr>
    </w:lvl>
    <w:lvl w:ilvl="8" w:tplc="5DA863C6">
      <w:numFmt w:val="bullet"/>
      <w:lvlText w:val="•"/>
      <w:lvlJc w:val="left"/>
      <w:pPr>
        <w:ind w:left="2000" w:hanging="216"/>
      </w:pPr>
      <w:rPr>
        <w:rFonts w:hint="default"/>
      </w:rPr>
    </w:lvl>
  </w:abstractNum>
  <w:abstractNum w:abstractNumId="233" w15:restartNumberingAfterBreak="0">
    <w:nsid w:val="396D53D5"/>
    <w:multiLevelType w:val="hybridMultilevel"/>
    <w:tmpl w:val="C2BA12C0"/>
    <w:lvl w:ilvl="0" w:tplc="B088FCBE">
      <w:numFmt w:val="bullet"/>
      <w:lvlText w:val="☐"/>
      <w:lvlJc w:val="left"/>
      <w:pPr>
        <w:ind w:left="269" w:hanging="164"/>
      </w:pPr>
      <w:rPr>
        <w:rFonts w:ascii="MS UI Gothic" w:eastAsia="MS UI Gothic" w:hAnsi="MS UI Gothic" w:cs="MS UI Gothic" w:hint="default"/>
        <w:b w:val="0"/>
        <w:bCs w:val="0"/>
        <w:i w:val="0"/>
        <w:iCs w:val="0"/>
        <w:w w:val="99"/>
        <w:sz w:val="14"/>
        <w:szCs w:val="14"/>
      </w:rPr>
    </w:lvl>
    <w:lvl w:ilvl="1" w:tplc="B6E02BEC">
      <w:numFmt w:val="bullet"/>
      <w:lvlText w:val="•"/>
      <w:lvlJc w:val="left"/>
      <w:pPr>
        <w:ind w:left="411" w:hanging="164"/>
      </w:pPr>
      <w:rPr>
        <w:rFonts w:hint="default"/>
      </w:rPr>
    </w:lvl>
    <w:lvl w:ilvl="2" w:tplc="6D56FED4">
      <w:numFmt w:val="bullet"/>
      <w:lvlText w:val="•"/>
      <w:lvlJc w:val="left"/>
      <w:pPr>
        <w:ind w:left="562" w:hanging="164"/>
      </w:pPr>
      <w:rPr>
        <w:rFonts w:hint="default"/>
      </w:rPr>
    </w:lvl>
    <w:lvl w:ilvl="3" w:tplc="A21C76F6">
      <w:numFmt w:val="bullet"/>
      <w:lvlText w:val="•"/>
      <w:lvlJc w:val="left"/>
      <w:pPr>
        <w:ind w:left="713" w:hanging="164"/>
      </w:pPr>
      <w:rPr>
        <w:rFonts w:hint="default"/>
      </w:rPr>
    </w:lvl>
    <w:lvl w:ilvl="4" w:tplc="1D40A440">
      <w:numFmt w:val="bullet"/>
      <w:lvlText w:val="•"/>
      <w:lvlJc w:val="left"/>
      <w:pPr>
        <w:ind w:left="864" w:hanging="164"/>
      </w:pPr>
      <w:rPr>
        <w:rFonts w:hint="default"/>
      </w:rPr>
    </w:lvl>
    <w:lvl w:ilvl="5" w:tplc="D5024C4C">
      <w:numFmt w:val="bullet"/>
      <w:lvlText w:val="•"/>
      <w:lvlJc w:val="left"/>
      <w:pPr>
        <w:ind w:left="1015" w:hanging="164"/>
      </w:pPr>
      <w:rPr>
        <w:rFonts w:hint="default"/>
      </w:rPr>
    </w:lvl>
    <w:lvl w:ilvl="6" w:tplc="5C4E8AD8">
      <w:numFmt w:val="bullet"/>
      <w:lvlText w:val="•"/>
      <w:lvlJc w:val="left"/>
      <w:pPr>
        <w:ind w:left="1166" w:hanging="164"/>
      </w:pPr>
      <w:rPr>
        <w:rFonts w:hint="default"/>
      </w:rPr>
    </w:lvl>
    <w:lvl w:ilvl="7" w:tplc="E0EA2B5E">
      <w:numFmt w:val="bullet"/>
      <w:lvlText w:val="•"/>
      <w:lvlJc w:val="left"/>
      <w:pPr>
        <w:ind w:left="1317" w:hanging="164"/>
      </w:pPr>
      <w:rPr>
        <w:rFonts w:hint="default"/>
      </w:rPr>
    </w:lvl>
    <w:lvl w:ilvl="8" w:tplc="4104AA9E">
      <w:numFmt w:val="bullet"/>
      <w:lvlText w:val="•"/>
      <w:lvlJc w:val="left"/>
      <w:pPr>
        <w:ind w:left="1468" w:hanging="164"/>
      </w:pPr>
      <w:rPr>
        <w:rFonts w:hint="default"/>
      </w:rPr>
    </w:lvl>
  </w:abstractNum>
  <w:abstractNum w:abstractNumId="234" w15:restartNumberingAfterBreak="0">
    <w:nsid w:val="3A3828A7"/>
    <w:multiLevelType w:val="hybridMultilevel"/>
    <w:tmpl w:val="9962F48A"/>
    <w:lvl w:ilvl="0" w:tplc="EAE27F6E">
      <w:numFmt w:val="bullet"/>
      <w:lvlText w:val="☐"/>
      <w:lvlJc w:val="left"/>
      <w:pPr>
        <w:ind w:left="470" w:hanging="164"/>
      </w:pPr>
      <w:rPr>
        <w:rFonts w:ascii="MS Gothic" w:eastAsia="MS Gothic" w:hAnsi="MS Gothic" w:cs="MS Gothic" w:hint="default"/>
        <w:b w:val="0"/>
        <w:bCs w:val="0"/>
        <w:i w:val="0"/>
        <w:iCs w:val="0"/>
        <w:w w:val="99"/>
        <w:sz w:val="14"/>
        <w:szCs w:val="14"/>
      </w:rPr>
    </w:lvl>
    <w:lvl w:ilvl="1" w:tplc="29B0B6C2">
      <w:numFmt w:val="bullet"/>
      <w:lvlText w:val="•"/>
      <w:lvlJc w:val="left"/>
      <w:pPr>
        <w:ind w:left="648" w:hanging="164"/>
      </w:pPr>
      <w:rPr>
        <w:rFonts w:hint="default"/>
      </w:rPr>
    </w:lvl>
    <w:lvl w:ilvl="2" w:tplc="C964AB04">
      <w:numFmt w:val="bullet"/>
      <w:lvlText w:val="•"/>
      <w:lvlJc w:val="left"/>
      <w:pPr>
        <w:ind w:left="817" w:hanging="164"/>
      </w:pPr>
      <w:rPr>
        <w:rFonts w:hint="default"/>
      </w:rPr>
    </w:lvl>
    <w:lvl w:ilvl="3" w:tplc="57F48956">
      <w:numFmt w:val="bullet"/>
      <w:lvlText w:val="•"/>
      <w:lvlJc w:val="left"/>
      <w:pPr>
        <w:ind w:left="985" w:hanging="164"/>
      </w:pPr>
      <w:rPr>
        <w:rFonts w:hint="default"/>
      </w:rPr>
    </w:lvl>
    <w:lvl w:ilvl="4" w:tplc="1D32886C">
      <w:numFmt w:val="bullet"/>
      <w:lvlText w:val="•"/>
      <w:lvlJc w:val="left"/>
      <w:pPr>
        <w:ind w:left="1154" w:hanging="164"/>
      </w:pPr>
      <w:rPr>
        <w:rFonts w:hint="default"/>
      </w:rPr>
    </w:lvl>
    <w:lvl w:ilvl="5" w:tplc="F6BE7EC4">
      <w:numFmt w:val="bullet"/>
      <w:lvlText w:val="•"/>
      <w:lvlJc w:val="left"/>
      <w:pPr>
        <w:ind w:left="1323" w:hanging="164"/>
      </w:pPr>
      <w:rPr>
        <w:rFonts w:hint="default"/>
      </w:rPr>
    </w:lvl>
    <w:lvl w:ilvl="6" w:tplc="BD96DBFA">
      <w:numFmt w:val="bullet"/>
      <w:lvlText w:val="•"/>
      <w:lvlJc w:val="left"/>
      <w:pPr>
        <w:ind w:left="1491" w:hanging="164"/>
      </w:pPr>
      <w:rPr>
        <w:rFonts w:hint="default"/>
      </w:rPr>
    </w:lvl>
    <w:lvl w:ilvl="7" w:tplc="94D053E0">
      <w:numFmt w:val="bullet"/>
      <w:lvlText w:val="•"/>
      <w:lvlJc w:val="left"/>
      <w:pPr>
        <w:ind w:left="1660" w:hanging="164"/>
      </w:pPr>
      <w:rPr>
        <w:rFonts w:hint="default"/>
      </w:rPr>
    </w:lvl>
    <w:lvl w:ilvl="8" w:tplc="10EA301C">
      <w:numFmt w:val="bullet"/>
      <w:lvlText w:val="•"/>
      <w:lvlJc w:val="left"/>
      <w:pPr>
        <w:ind w:left="1828" w:hanging="164"/>
      </w:pPr>
      <w:rPr>
        <w:rFonts w:hint="default"/>
      </w:rPr>
    </w:lvl>
  </w:abstractNum>
  <w:abstractNum w:abstractNumId="235" w15:restartNumberingAfterBreak="0">
    <w:nsid w:val="3A813150"/>
    <w:multiLevelType w:val="hybridMultilevel"/>
    <w:tmpl w:val="FAAE7EB4"/>
    <w:lvl w:ilvl="0" w:tplc="5F48C610">
      <w:numFmt w:val="bullet"/>
      <w:lvlText w:val="□"/>
      <w:lvlJc w:val="left"/>
      <w:pPr>
        <w:ind w:left="387" w:hanging="281"/>
      </w:pPr>
      <w:rPr>
        <w:rFonts w:ascii="Arial" w:eastAsia="Arial" w:hAnsi="Arial" w:cs="Arial" w:hint="default"/>
        <w:b w:val="0"/>
        <w:bCs w:val="0"/>
        <w:i w:val="0"/>
        <w:iCs w:val="0"/>
        <w:w w:val="99"/>
        <w:sz w:val="32"/>
        <w:szCs w:val="32"/>
      </w:rPr>
    </w:lvl>
    <w:lvl w:ilvl="1" w:tplc="09101222">
      <w:numFmt w:val="bullet"/>
      <w:lvlText w:val="•"/>
      <w:lvlJc w:val="left"/>
      <w:pPr>
        <w:ind w:left="962" w:hanging="281"/>
      </w:pPr>
      <w:rPr>
        <w:rFonts w:hint="default"/>
      </w:rPr>
    </w:lvl>
    <w:lvl w:ilvl="2" w:tplc="1FF0B234">
      <w:numFmt w:val="bullet"/>
      <w:lvlText w:val="•"/>
      <w:lvlJc w:val="left"/>
      <w:pPr>
        <w:ind w:left="1544" w:hanging="281"/>
      </w:pPr>
      <w:rPr>
        <w:rFonts w:hint="default"/>
      </w:rPr>
    </w:lvl>
    <w:lvl w:ilvl="3" w:tplc="F976A6B0">
      <w:numFmt w:val="bullet"/>
      <w:lvlText w:val="•"/>
      <w:lvlJc w:val="left"/>
      <w:pPr>
        <w:ind w:left="2126" w:hanging="281"/>
      </w:pPr>
      <w:rPr>
        <w:rFonts w:hint="default"/>
      </w:rPr>
    </w:lvl>
    <w:lvl w:ilvl="4" w:tplc="5658E894">
      <w:numFmt w:val="bullet"/>
      <w:lvlText w:val="•"/>
      <w:lvlJc w:val="left"/>
      <w:pPr>
        <w:ind w:left="2708" w:hanging="281"/>
      </w:pPr>
      <w:rPr>
        <w:rFonts w:hint="default"/>
      </w:rPr>
    </w:lvl>
    <w:lvl w:ilvl="5" w:tplc="FB348C10">
      <w:numFmt w:val="bullet"/>
      <w:lvlText w:val="•"/>
      <w:lvlJc w:val="left"/>
      <w:pPr>
        <w:ind w:left="3291" w:hanging="281"/>
      </w:pPr>
      <w:rPr>
        <w:rFonts w:hint="default"/>
      </w:rPr>
    </w:lvl>
    <w:lvl w:ilvl="6" w:tplc="B6021C74">
      <w:numFmt w:val="bullet"/>
      <w:lvlText w:val="•"/>
      <w:lvlJc w:val="left"/>
      <w:pPr>
        <w:ind w:left="3873" w:hanging="281"/>
      </w:pPr>
      <w:rPr>
        <w:rFonts w:hint="default"/>
      </w:rPr>
    </w:lvl>
    <w:lvl w:ilvl="7" w:tplc="E0B4EB5E">
      <w:numFmt w:val="bullet"/>
      <w:lvlText w:val="•"/>
      <w:lvlJc w:val="left"/>
      <w:pPr>
        <w:ind w:left="4455" w:hanging="281"/>
      </w:pPr>
      <w:rPr>
        <w:rFonts w:hint="default"/>
      </w:rPr>
    </w:lvl>
    <w:lvl w:ilvl="8" w:tplc="0AC47B2E">
      <w:numFmt w:val="bullet"/>
      <w:lvlText w:val="•"/>
      <w:lvlJc w:val="left"/>
      <w:pPr>
        <w:ind w:left="5037" w:hanging="281"/>
      </w:pPr>
      <w:rPr>
        <w:rFonts w:hint="default"/>
      </w:rPr>
    </w:lvl>
  </w:abstractNum>
  <w:abstractNum w:abstractNumId="236" w15:restartNumberingAfterBreak="0">
    <w:nsid w:val="3A911EC7"/>
    <w:multiLevelType w:val="hybridMultilevel"/>
    <w:tmpl w:val="C1DCBD16"/>
    <w:lvl w:ilvl="0" w:tplc="9746E690">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EA320836">
      <w:numFmt w:val="bullet"/>
      <w:lvlText w:val="•"/>
      <w:lvlJc w:val="left"/>
      <w:pPr>
        <w:ind w:left="620" w:hanging="250"/>
      </w:pPr>
      <w:rPr>
        <w:rFonts w:hint="default"/>
      </w:rPr>
    </w:lvl>
    <w:lvl w:ilvl="2" w:tplc="61962056">
      <w:numFmt w:val="bullet"/>
      <w:lvlText w:val="•"/>
      <w:lvlJc w:val="left"/>
      <w:pPr>
        <w:ind w:left="901" w:hanging="250"/>
      </w:pPr>
      <w:rPr>
        <w:rFonts w:hint="default"/>
      </w:rPr>
    </w:lvl>
    <w:lvl w:ilvl="3" w:tplc="E048D50A">
      <w:numFmt w:val="bullet"/>
      <w:lvlText w:val="•"/>
      <w:lvlJc w:val="left"/>
      <w:pPr>
        <w:ind w:left="1182" w:hanging="250"/>
      </w:pPr>
      <w:rPr>
        <w:rFonts w:hint="default"/>
      </w:rPr>
    </w:lvl>
    <w:lvl w:ilvl="4" w:tplc="59DE0D18">
      <w:numFmt w:val="bullet"/>
      <w:lvlText w:val="•"/>
      <w:lvlJc w:val="left"/>
      <w:pPr>
        <w:ind w:left="1463" w:hanging="250"/>
      </w:pPr>
      <w:rPr>
        <w:rFonts w:hint="default"/>
      </w:rPr>
    </w:lvl>
    <w:lvl w:ilvl="5" w:tplc="C1BE3908">
      <w:numFmt w:val="bullet"/>
      <w:lvlText w:val="•"/>
      <w:lvlJc w:val="left"/>
      <w:pPr>
        <w:ind w:left="1744" w:hanging="250"/>
      </w:pPr>
      <w:rPr>
        <w:rFonts w:hint="default"/>
      </w:rPr>
    </w:lvl>
    <w:lvl w:ilvl="6" w:tplc="3B70B6BE">
      <w:numFmt w:val="bullet"/>
      <w:lvlText w:val="•"/>
      <w:lvlJc w:val="left"/>
      <w:pPr>
        <w:ind w:left="2024" w:hanging="250"/>
      </w:pPr>
      <w:rPr>
        <w:rFonts w:hint="default"/>
      </w:rPr>
    </w:lvl>
    <w:lvl w:ilvl="7" w:tplc="4B80CDD8">
      <w:numFmt w:val="bullet"/>
      <w:lvlText w:val="•"/>
      <w:lvlJc w:val="left"/>
      <w:pPr>
        <w:ind w:left="2305" w:hanging="250"/>
      </w:pPr>
      <w:rPr>
        <w:rFonts w:hint="default"/>
      </w:rPr>
    </w:lvl>
    <w:lvl w:ilvl="8" w:tplc="6A92E12C">
      <w:numFmt w:val="bullet"/>
      <w:lvlText w:val="•"/>
      <w:lvlJc w:val="left"/>
      <w:pPr>
        <w:ind w:left="2586" w:hanging="250"/>
      </w:pPr>
      <w:rPr>
        <w:rFonts w:hint="default"/>
      </w:rPr>
    </w:lvl>
  </w:abstractNum>
  <w:abstractNum w:abstractNumId="237" w15:restartNumberingAfterBreak="0">
    <w:nsid w:val="3A947975"/>
    <w:multiLevelType w:val="hybridMultilevel"/>
    <w:tmpl w:val="B10CC4A4"/>
    <w:lvl w:ilvl="0" w:tplc="59F81B74">
      <w:numFmt w:val="bullet"/>
      <w:lvlText w:val="☐"/>
      <w:lvlJc w:val="left"/>
      <w:pPr>
        <w:ind w:left="321" w:hanging="212"/>
      </w:pPr>
      <w:rPr>
        <w:rFonts w:ascii="MS Gothic" w:eastAsia="MS Gothic" w:hAnsi="MS Gothic" w:cs="MS Gothic" w:hint="default"/>
        <w:b w:val="0"/>
        <w:bCs w:val="0"/>
        <w:i w:val="0"/>
        <w:iCs w:val="0"/>
        <w:w w:val="100"/>
        <w:sz w:val="16"/>
        <w:szCs w:val="16"/>
      </w:rPr>
    </w:lvl>
    <w:lvl w:ilvl="1" w:tplc="A1248BD6">
      <w:numFmt w:val="bullet"/>
      <w:lvlText w:val="•"/>
      <w:lvlJc w:val="left"/>
      <w:pPr>
        <w:ind w:left="439" w:hanging="212"/>
      </w:pPr>
      <w:rPr>
        <w:rFonts w:hint="default"/>
      </w:rPr>
    </w:lvl>
    <w:lvl w:ilvl="2" w:tplc="163A1A4A">
      <w:numFmt w:val="bullet"/>
      <w:lvlText w:val="•"/>
      <w:lvlJc w:val="left"/>
      <w:pPr>
        <w:ind w:left="559" w:hanging="212"/>
      </w:pPr>
      <w:rPr>
        <w:rFonts w:hint="default"/>
      </w:rPr>
    </w:lvl>
    <w:lvl w:ilvl="3" w:tplc="F5069868">
      <w:numFmt w:val="bullet"/>
      <w:lvlText w:val="•"/>
      <w:lvlJc w:val="left"/>
      <w:pPr>
        <w:ind w:left="679" w:hanging="212"/>
      </w:pPr>
      <w:rPr>
        <w:rFonts w:hint="default"/>
      </w:rPr>
    </w:lvl>
    <w:lvl w:ilvl="4" w:tplc="513E48A8">
      <w:numFmt w:val="bullet"/>
      <w:lvlText w:val="•"/>
      <w:lvlJc w:val="left"/>
      <w:pPr>
        <w:ind w:left="799" w:hanging="212"/>
      </w:pPr>
      <w:rPr>
        <w:rFonts w:hint="default"/>
      </w:rPr>
    </w:lvl>
    <w:lvl w:ilvl="5" w:tplc="EBBE6F54">
      <w:numFmt w:val="bullet"/>
      <w:lvlText w:val="•"/>
      <w:lvlJc w:val="left"/>
      <w:pPr>
        <w:ind w:left="919" w:hanging="212"/>
      </w:pPr>
      <w:rPr>
        <w:rFonts w:hint="default"/>
      </w:rPr>
    </w:lvl>
    <w:lvl w:ilvl="6" w:tplc="6DB8A6C4">
      <w:numFmt w:val="bullet"/>
      <w:lvlText w:val="•"/>
      <w:lvlJc w:val="left"/>
      <w:pPr>
        <w:ind w:left="1039" w:hanging="212"/>
      </w:pPr>
      <w:rPr>
        <w:rFonts w:hint="default"/>
      </w:rPr>
    </w:lvl>
    <w:lvl w:ilvl="7" w:tplc="463A8C64">
      <w:numFmt w:val="bullet"/>
      <w:lvlText w:val="•"/>
      <w:lvlJc w:val="left"/>
      <w:pPr>
        <w:ind w:left="1159" w:hanging="212"/>
      </w:pPr>
      <w:rPr>
        <w:rFonts w:hint="default"/>
      </w:rPr>
    </w:lvl>
    <w:lvl w:ilvl="8" w:tplc="3A007BB6">
      <w:numFmt w:val="bullet"/>
      <w:lvlText w:val="•"/>
      <w:lvlJc w:val="left"/>
      <w:pPr>
        <w:ind w:left="1279" w:hanging="212"/>
      </w:pPr>
      <w:rPr>
        <w:rFonts w:hint="default"/>
      </w:rPr>
    </w:lvl>
  </w:abstractNum>
  <w:abstractNum w:abstractNumId="238" w15:restartNumberingAfterBreak="0">
    <w:nsid w:val="3ACE26DA"/>
    <w:multiLevelType w:val="hybridMultilevel"/>
    <w:tmpl w:val="784426E6"/>
    <w:lvl w:ilvl="0" w:tplc="9E00EB4A">
      <w:numFmt w:val="bullet"/>
      <w:lvlText w:val="☐"/>
      <w:lvlJc w:val="left"/>
      <w:pPr>
        <w:ind w:left="261" w:hanging="161"/>
      </w:pPr>
      <w:rPr>
        <w:rFonts w:ascii="MS UI Gothic" w:eastAsia="MS UI Gothic" w:hAnsi="MS UI Gothic" w:cs="MS UI Gothic" w:hint="default"/>
        <w:b w:val="0"/>
        <w:bCs w:val="0"/>
        <w:i w:val="0"/>
        <w:iCs w:val="0"/>
        <w:w w:val="99"/>
        <w:sz w:val="14"/>
        <w:szCs w:val="14"/>
      </w:rPr>
    </w:lvl>
    <w:lvl w:ilvl="1" w:tplc="F73E86E8">
      <w:numFmt w:val="bullet"/>
      <w:lvlText w:val="•"/>
      <w:lvlJc w:val="left"/>
      <w:pPr>
        <w:ind w:left="458" w:hanging="161"/>
      </w:pPr>
      <w:rPr>
        <w:rFonts w:hint="default"/>
      </w:rPr>
    </w:lvl>
    <w:lvl w:ilvl="2" w:tplc="E454F2FC">
      <w:numFmt w:val="bullet"/>
      <w:lvlText w:val="•"/>
      <w:lvlJc w:val="left"/>
      <w:pPr>
        <w:ind w:left="657" w:hanging="161"/>
      </w:pPr>
      <w:rPr>
        <w:rFonts w:hint="default"/>
      </w:rPr>
    </w:lvl>
    <w:lvl w:ilvl="3" w:tplc="3F8A1428">
      <w:numFmt w:val="bullet"/>
      <w:lvlText w:val="•"/>
      <w:lvlJc w:val="left"/>
      <w:pPr>
        <w:ind w:left="855" w:hanging="161"/>
      </w:pPr>
      <w:rPr>
        <w:rFonts w:hint="default"/>
      </w:rPr>
    </w:lvl>
    <w:lvl w:ilvl="4" w:tplc="89F4DE12">
      <w:numFmt w:val="bullet"/>
      <w:lvlText w:val="•"/>
      <w:lvlJc w:val="left"/>
      <w:pPr>
        <w:ind w:left="1054" w:hanging="161"/>
      </w:pPr>
      <w:rPr>
        <w:rFonts w:hint="default"/>
      </w:rPr>
    </w:lvl>
    <w:lvl w:ilvl="5" w:tplc="1CE2701A">
      <w:numFmt w:val="bullet"/>
      <w:lvlText w:val="•"/>
      <w:lvlJc w:val="left"/>
      <w:pPr>
        <w:ind w:left="1253" w:hanging="161"/>
      </w:pPr>
      <w:rPr>
        <w:rFonts w:hint="default"/>
      </w:rPr>
    </w:lvl>
    <w:lvl w:ilvl="6" w:tplc="024A44AC">
      <w:numFmt w:val="bullet"/>
      <w:lvlText w:val="•"/>
      <w:lvlJc w:val="left"/>
      <w:pPr>
        <w:ind w:left="1451" w:hanging="161"/>
      </w:pPr>
      <w:rPr>
        <w:rFonts w:hint="default"/>
      </w:rPr>
    </w:lvl>
    <w:lvl w:ilvl="7" w:tplc="C7AC8B70">
      <w:numFmt w:val="bullet"/>
      <w:lvlText w:val="•"/>
      <w:lvlJc w:val="left"/>
      <w:pPr>
        <w:ind w:left="1650" w:hanging="161"/>
      </w:pPr>
      <w:rPr>
        <w:rFonts w:hint="default"/>
      </w:rPr>
    </w:lvl>
    <w:lvl w:ilvl="8" w:tplc="B2BC7CCA">
      <w:numFmt w:val="bullet"/>
      <w:lvlText w:val="•"/>
      <w:lvlJc w:val="left"/>
      <w:pPr>
        <w:ind w:left="1848" w:hanging="161"/>
      </w:pPr>
      <w:rPr>
        <w:rFonts w:hint="default"/>
      </w:rPr>
    </w:lvl>
  </w:abstractNum>
  <w:abstractNum w:abstractNumId="239" w15:restartNumberingAfterBreak="0">
    <w:nsid w:val="3B06030E"/>
    <w:multiLevelType w:val="hybridMultilevel"/>
    <w:tmpl w:val="AE2C5AAE"/>
    <w:lvl w:ilvl="0" w:tplc="28F83E00">
      <w:numFmt w:val="bullet"/>
      <w:lvlText w:val="☐"/>
      <w:lvlJc w:val="left"/>
      <w:pPr>
        <w:ind w:left="318" w:hanging="214"/>
      </w:pPr>
      <w:rPr>
        <w:rFonts w:ascii="MS UI Gothic" w:eastAsia="MS UI Gothic" w:hAnsi="MS UI Gothic" w:cs="MS UI Gothic" w:hint="default"/>
        <w:b w:val="0"/>
        <w:bCs w:val="0"/>
        <w:i w:val="0"/>
        <w:iCs w:val="0"/>
        <w:w w:val="100"/>
        <w:sz w:val="16"/>
        <w:szCs w:val="16"/>
      </w:rPr>
    </w:lvl>
    <w:lvl w:ilvl="1" w:tplc="0FCC57DC">
      <w:numFmt w:val="bullet"/>
      <w:lvlText w:val="•"/>
      <w:lvlJc w:val="left"/>
      <w:pPr>
        <w:ind w:left="549" w:hanging="214"/>
      </w:pPr>
      <w:rPr>
        <w:rFonts w:hint="default"/>
      </w:rPr>
    </w:lvl>
    <w:lvl w:ilvl="2" w:tplc="29585C0A">
      <w:numFmt w:val="bullet"/>
      <w:lvlText w:val="•"/>
      <w:lvlJc w:val="left"/>
      <w:pPr>
        <w:ind w:left="779" w:hanging="214"/>
      </w:pPr>
      <w:rPr>
        <w:rFonts w:hint="default"/>
      </w:rPr>
    </w:lvl>
    <w:lvl w:ilvl="3" w:tplc="730AB048">
      <w:numFmt w:val="bullet"/>
      <w:lvlText w:val="•"/>
      <w:lvlJc w:val="left"/>
      <w:pPr>
        <w:ind w:left="1009" w:hanging="214"/>
      </w:pPr>
      <w:rPr>
        <w:rFonts w:hint="default"/>
      </w:rPr>
    </w:lvl>
    <w:lvl w:ilvl="4" w:tplc="5B46EFAA">
      <w:numFmt w:val="bullet"/>
      <w:lvlText w:val="•"/>
      <w:lvlJc w:val="left"/>
      <w:pPr>
        <w:ind w:left="1239" w:hanging="214"/>
      </w:pPr>
      <w:rPr>
        <w:rFonts w:hint="default"/>
      </w:rPr>
    </w:lvl>
    <w:lvl w:ilvl="5" w:tplc="D28A7A98">
      <w:numFmt w:val="bullet"/>
      <w:lvlText w:val="•"/>
      <w:lvlJc w:val="left"/>
      <w:pPr>
        <w:ind w:left="1469" w:hanging="214"/>
      </w:pPr>
      <w:rPr>
        <w:rFonts w:hint="default"/>
      </w:rPr>
    </w:lvl>
    <w:lvl w:ilvl="6" w:tplc="B668567A">
      <w:numFmt w:val="bullet"/>
      <w:lvlText w:val="•"/>
      <w:lvlJc w:val="left"/>
      <w:pPr>
        <w:ind w:left="1699" w:hanging="214"/>
      </w:pPr>
      <w:rPr>
        <w:rFonts w:hint="default"/>
      </w:rPr>
    </w:lvl>
    <w:lvl w:ilvl="7" w:tplc="1F22CF62">
      <w:numFmt w:val="bullet"/>
      <w:lvlText w:val="•"/>
      <w:lvlJc w:val="left"/>
      <w:pPr>
        <w:ind w:left="1929" w:hanging="214"/>
      </w:pPr>
      <w:rPr>
        <w:rFonts w:hint="default"/>
      </w:rPr>
    </w:lvl>
    <w:lvl w:ilvl="8" w:tplc="96CEF786">
      <w:numFmt w:val="bullet"/>
      <w:lvlText w:val="•"/>
      <w:lvlJc w:val="left"/>
      <w:pPr>
        <w:ind w:left="2159" w:hanging="214"/>
      </w:pPr>
      <w:rPr>
        <w:rFonts w:hint="default"/>
      </w:rPr>
    </w:lvl>
  </w:abstractNum>
  <w:abstractNum w:abstractNumId="240" w15:restartNumberingAfterBreak="0">
    <w:nsid w:val="3B4F0621"/>
    <w:multiLevelType w:val="hybridMultilevel"/>
    <w:tmpl w:val="A2C273C8"/>
    <w:lvl w:ilvl="0" w:tplc="3E2A6662">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330A8250">
      <w:numFmt w:val="bullet"/>
      <w:lvlText w:val="•"/>
      <w:lvlJc w:val="left"/>
      <w:pPr>
        <w:ind w:left="617" w:hanging="250"/>
      </w:pPr>
      <w:rPr>
        <w:rFonts w:hint="default"/>
      </w:rPr>
    </w:lvl>
    <w:lvl w:ilvl="2" w:tplc="BC1277A6">
      <w:numFmt w:val="bullet"/>
      <w:lvlText w:val="•"/>
      <w:lvlJc w:val="left"/>
      <w:pPr>
        <w:ind w:left="894" w:hanging="250"/>
      </w:pPr>
      <w:rPr>
        <w:rFonts w:hint="default"/>
      </w:rPr>
    </w:lvl>
    <w:lvl w:ilvl="3" w:tplc="9894CDB8">
      <w:numFmt w:val="bullet"/>
      <w:lvlText w:val="•"/>
      <w:lvlJc w:val="left"/>
      <w:pPr>
        <w:ind w:left="1171" w:hanging="250"/>
      </w:pPr>
      <w:rPr>
        <w:rFonts w:hint="default"/>
      </w:rPr>
    </w:lvl>
    <w:lvl w:ilvl="4" w:tplc="CBF4E06C">
      <w:numFmt w:val="bullet"/>
      <w:lvlText w:val="•"/>
      <w:lvlJc w:val="left"/>
      <w:pPr>
        <w:ind w:left="1449" w:hanging="250"/>
      </w:pPr>
      <w:rPr>
        <w:rFonts w:hint="default"/>
      </w:rPr>
    </w:lvl>
    <w:lvl w:ilvl="5" w:tplc="4ADEA808">
      <w:numFmt w:val="bullet"/>
      <w:lvlText w:val="•"/>
      <w:lvlJc w:val="left"/>
      <w:pPr>
        <w:ind w:left="1726" w:hanging="250"/>
      </w:pPr>
      <w:rPr>
        <w:rFonts w:hint="default"/>
      </w:rPr>
    </w:lvl>
    <w:lvl w:ilvl="6" w:tplc="B0E835E8">
      <w:numFmt w:val="bullet"/>
      <w:lvlText w:val="•"/>
      <w:lvlJc w:val="left"/>
      <w:pPr>
        <w:ind w:left="2003" w:hanging="250"/>
      </w:pPr>
      <w:rPr>
        <w:rFonts w:hint="default"/>
      </w:rPr>
    </w:lvl>
    <w:lvl w:ilvl="7" w:tplc="918C15CC">
      <w:numFmt w:val="bullet"/>
      <w:lvlText w:val="•"/>
      <w:lvlJc w:val="left"/>
      <w:pPr>
        <w:ind w:left="2281" w:hanging="250"/>
      </w:pPr>
      <w:rPr>
        <w:rFonts w:hint="default"/>
      </w:rPr>
    </w:lvl>
    <w:lvl w:ilvl="8" w:tplc="7AD0DC30">
      <w:numFmt w:val="bullet"/>
      <w:lvlText w:val="•"/>
      <w:lvlJc w:val="left"/>
      <w:pPr>
        <w:ind w:left="2558" w:hanging="250"/>
      </w:pPr>
      <w:rPr>
        <w:rFonts w:hint="default"/>
      </w:rPr>
    </w:lvl>
  </w:abstractNum>
  <w:abstractNum w:abstractNumId="241" w15:restartNumberingAfterBreak="0">
    <w:nsid w:val="3B53124C"/>
    <w:multiLevelType w:val="hybridMultilevel"/>
    <w:tmpl w:val="2BD4E32C"/>
    <w:lvl w:ilvl="0" w:tplc="C4FCA6BC">
      <w:numFmt w:val="bullet"/>
      <w:lvlText w:val=""/>
      <w:lvlJc w:val="left"/>
      <w:pPr>
        <w:ind w:left="2732" w:hanging="361"/>
      </w:pPr>
      <w:rPr>
        <w:rFonts w:ascii="Wingdings" w:eastAsia="Wingdings" w:hAnsi="Wingdings" w:cs="Wingdings" w:hint="default"/>
        <w:b w:val="0"/>
        <w:bCs w:val="0"/>
        <w:i w:val="0"/>
        <w:iCs w:val="0"/>
        <w:w w:val="100"/>
        <w:sz w:val="22"/>
        <w:szCs w:val="22"/>
      </w:rPr>
    </w:lvl>
    <w:lvl w:ilvl="1" w:tplc="197E43AE">
      <w:numFmt w:val="bullet"/>
      <w:lvlText w:val="•"/>
      <w:lvlJc w:val="left"/>
      <w:pPr>
        <w:ind w:left="3656" w:hanging="361"/>
      </w:pPr>
      <w:rPr>
        <w:rFonts w:hint="default"/>
      </w:rPr>
    </w:lvl>
    <w:lvl w:ilvl="2" w:tplc="E4448024">
      <w:numFmt w:val="bullet"/>
      <w:lvlText w:val="•"/>
      <w:lvlJc w:val="left"/>
      <w:pPr>
        <w:ind w:left="4572" w:hanging="361"/>
      </w:pPr>
      <w:rPr>
        <w:rFonts w:hint="default"/>
      </w:rPr>
    </w:lvl>
    <w:lvl w:ilvl="3" w:tplc="65A838E6">
      <w:numFmt w:val="bullet"/>
      <w:lvlText w:val="•"/>
      <w:lvlJc w:val="left"/>
      <w:pPr>
        <w:ind w:left="5488" w:hanging="361"/>
      </w:pPr>
      <w:rPr>
        <w:rFonts w:hint="default"/>
      </w:rPr>
    </w:lvl>
    <w:lvl w:ilvl="4" w:tplc="5BC2A598">
      <w:numFmt w:val="bullet"/>
      <w:lvlText w:val="•"/>
      <w:lvlJc w:val="left"/>
      <w:pPr>
        <w:ind w:left="6404" w:hanging="361"/>
      </w:pPr>
      <w:rPr>
        <w:rFonts w:hint="default"/>
      </w:rPr>
    </w:lvl>
    <w:lvl w:ilvl="5" w:tplc="2138AEBC">
      <w:numFmt w:val="bullet"/>
      <w:lvlText w:val="•"/>
      <w:lvlJc w:val="left"/>
      <w:pPr>
        <w:ind w:left="7320" w:hanging="361"/>
      </w:pPr>
      <w:rPr>
        <w:rFonts w:hint="default"/>
      </w:rPr>
    </w:lvl>
    <w:lvl w:ilvl="6" w:tplc="E3886352">
      <w:numFmt w:val="bullet"/>
      <w:lvlText w:val="•"/>
      <w:lvlJc w:val="left"/>
      <w:pPr>
        <w:ind w:left="8236" w:hanging="361"/>
      </w:pPr>
      <w:rPr>
        <w:rFonts w:hint="default"/>
      </w:rPr>
    </w:lvl>
    <w:lvl w:ilvl="7" w:tplc="DB3AC8BA">
      <w:numFmt w:val="bullet"/>
      <w:lvlText w:val="•"/>
      <w:lvlJc w:val="left"/>
      <w:pPr>
        <w:ind w:left="9152" w:hanging="361"/>
      </w:pPr>
      <w:rPr>
        <w:rFonts w:hint="default"/>
      </w:rPr>
    </w:lvl>
    <w:lvl w:ilvl="8" w:tplc="FAE0FAD4">
      <w:numFmt w:val="bullet"/>
      <w:lvlText w:val="•"/>
      <w:lvlJc w:val="left"/>
      <w:pPr>
        <w:ind w:left="10068" w:hanging="361"/>
      </w:pPr>
      <w:rPr>
        <w:rFonts w:hint="default"/>
      </w:rPr>
    </w:lvl>
  </w:abstractNum>
  <w:abstractNum w:abstractNumId="242" w15:restartNumberingAfterBreak="0">
    <w:nsid w:val="3B654129"/>
    <w:multiLevelType w:val="hybridMultilevel"/>
    <w:tmpl w:val="FC4CA962"/>
    <w:lvl w:ilvl="0" w:tplc="A60A3DF0">
      <w:start w:val="1"/>
      <w:numFmt w:val="lowerLetter"/>
      <w:lvlText w:val="%1."/>
      <w:lvlJc w:val="left"/>
      <w:pPr>
        <w:ind w:left="1243" w:hanging="336"/>
        <w:jc w:val="left"/>
      </w:pPr>
      <w:rPr>
        <w:rFonts w:ascii="Arial" w:eastAsia="Arial" w:hAnsi="Arial" w:cs="Arial" w:hint="default"/>
        <w:b w:val="0"/>
        <w:bCs w:val="0"/>
        <w:i w:val="0"/>
        <w:iCs w:val="0"/>
        <w:w w:val="100"/>
        <w:sz w:val="24"/>
        <w:szCs w:val="24"/>
      </w:rPr>
    </w:lvl>
    <w:lvl w:ilvl="1" w:tplc="8B641B28">
      <w:numFmt w:val="bullet"/>
      <w:lvlText w:val="•"/>
      <w:lvlJc w:val="left"/>
      <w:pPr>
        <w:ind w:left="2256" w:hanging="336"/>
      </w:pPr>
      <w:rPr>
        <w:rFonts w:hint="default"/>
      </w:rPr>
    </w:lvl>
    <w:lvl w:ilvl="2" w:tplc="21E230DE">
      <w:numFmt w:val="bullet"/>
      <w:lvlText w:val="•"/>
      <w:lvlJc w:val="left"/>
      <w:pPr>
        <w:ind w:left="3272" w:hanging="336"/>
      </w:pPr>
      <w:rPr>
        <w:rFonts w:hint="default"/>
      </w:rPr>
    </w:lvl>
    <w:lvl w:ilvl="3" w:tplc="05586B46">
      <w:numFmt w:val="bullet"/>
      <w:lvlText w:val="•"/>
      <w:lvlJc w:val="left"/>
      <w:pPr>
        <w:ind w:left="4288" w:hanging="336"/>
      </w:pPr>
      <w:rPr>
        <w:rFonts w:hint="default"/>
      </w:rPr>
    </w:lvl>
    <w:lvl w:ilvl="4" w:tplc="FDF446EA">
      <w:numFmt w:val="bullet"/>
      <w:lvlText w:val="•"/>
      <w:lvlJc w:val="left"/>
      <w:pPr>
        <w:ind w:left="5304" w:hanging="336"/>
      </w:pPr>
      <w:rPr>
        <w:rFonts w:hint="default"/>
      </w:rPr>
    </w:lvl>
    <w:lvl w:ilvl="5" w:tplc="F7923A5E">
      <w:numFmt w:val="bullet"/>
      <w:lvlText w:val="•"/>
      <w:lvlJc w:val="left"/>
      <w:pPr>
        <w:ind w:left="6320" w:hanging="336"/>
      </w:pPr>
      <w:rPr>
        <w:rFonts w:hint="default"/>
      </w:rPr>
    </w:lvl>
    <w:lvl w:ilvl="6" w:tplc="A920A418">
      <w:numFmt w:val="bullet"/>
      <w:lvlText w:val="•"/>
      <w:lvlJc w:val="left"/>
      <w:pPr>
        <w:ind w:left="7336" w:hanging="336"/>
      </w:pPr>
      <w:rPr>
        <w:rFonts w:hint="default"/>
      </w:rPr>
    </w:lvl>
    <w:lvl w:ilvl="7" w:tplc="9FACF36A">
      <w:numFmt w:val="bullet"/>
      <w:lvlText w:val="•"/>
      <w:lvlJc w:val="left"/>
      <w:pPr>
        <w:ind w:left="8352" w:hanging="336"/>
      </w:pPr>
      <w:rPr>
        <w:rFonts w:hint="default"/>
      </w:rPr>
    </w:lvl>
    <w:lvl w:ilvl="8" w:tplc="F2D81214">
      <w:numFmt w:val="bullet"/>
      <w:lvlText w:val="•"/>
      <w:lvlJc w:val="left"/>
      <w:pPr>
        <w:ind w:left="9368" w:hanging="336"/>
      </w:pPr>
      <w:rPr>
        <w:rFonts w:hint="default"/>
      </w:rPr>
    </w:lvl>
  </w:abstractNum>
  <w:abstractNum w:abstractNumId="243" w15:restartNumberingAfterBreak="0">
    <w:nsid w:val="3BF9068C"/>
    <w:multiLevelType w:val="hybridMultilevel"/>
    <w:tmpl w:val="B79C5816"/>
    <w:lvl w:ilvl="0" w:tplc="C640039A">
      <w:start w:val="1"/>
      <w:numFmt w:val="lowerLetter"/>
      <w:lvlText w:val="%1."/>
      <w:lvlJc w:val="left"/>
      <w:pPr>
        <w:ind w:left="2660" w:hanging="360"/>
        <w:jc w:val="left"/>
      </w:pPr>
      <w:rPr>
        <w:rFonts w:ascii="Arial" w:eastAsia="Arial" w:hAnsi="Arial" w:cs="Arial" w:hint="default"/>
        <w:b w:val="0"/>
        <w:bCs w:val="0"/>
        <w:i w:val="0"/>
        <w:iCs w:val="0"/>
        <w:w w:val="100"/>
        <w:sz w:val="24"/>
        <w:szCs w:val="24"/>
      </w:rPr>
    </w:lvl>
    <w:lvl w:ilvl="1" w:tplc="8FDA386E">
      <w:numFmt w:val="bullet"/>
      <w:lvlText w:val="•"/>
      <w:lvlJc w:val="left"/>
      <w:pPr>
        <w:ind w:left="3584" w:hanging="360"/>
      </w:pPr>
      <w:rPr>
        <w:rFonts w:hint="default"/>
      </w:rPr>
    </w:lvl>
    <w:lvl w:ilvl="2" w:tplc="20E09614">
      <w:numFmt w:val="bullet"/>
      <w:lvlText w:val="•"/>
      <w:lvlJc w:val="left"/>
      <w:pPr>
        <w:ind w:left="4508" w:hanging="360"/>
      </w:pPr>
      <w:rPr>
        <w:rFonts w:hint="default"/>
      </w:rPr>
    </w:lvl>
    <w:lvl w:ilvl="3" w:tplc="1F64C1D0">
      <w:numFmt w:val="bullet"/>
      <w:lvlText w:val="•"/>
      <w:lvlJc w:val="left"/>
      <w:pPr>
        <w:ind w:left="5432" w:hanging="360"/>
      </w:pPr>
      <w:rPr>
        <w:rFonts w:hint="default"/>
      </w:rPr>
    </w:lvl>
    <w:lvl w:ilvl="4" w:tplc="CFC656C6">
      <w:numFmt w:val="bullet"/>
      <w:lvlText w:val="•"/>
      <w:lvlJc w:val="left"/>
      <w:pPr>
        <w:ind w:left="6356" w:hanging="360"/>
      </w:pPr>
      <w:rPr>
        <w:rFonts w:hint="default"/>
      </w:rPr>
    </w:lvl>
    <w:lvl w:ilvl="5" w:tplc="747422E6">
      <w:numFmt w:val="bullet"/>
      <w:lvlText w:val="•"/>
      <w:lvlJc w:val="left"/>
      <w:pPr>
        <w:ind w:left="7280" w:hanging="360"/>
      </w:pPr>
      <w:rPr>
        <w:rFonts w:hint="default"/>
      </w:rPr>
    </w:lvl>
    <w:lvl w:ilvl="6" w:tplc="16DC445E">
      <w:numFmt w:val="bullet"/>
      <w:lvlText w:val="•"/>
      <w:lvlJc w:val="left"/>
      <w:pPr>
        <w:ind w:left="8204" w:hanging="360"/>
      </w:pPr>
      <w:rPr>
        <w:rFonts w:hint="default"/>
      </w:rPr>
    </w:lvl>
    <w:lvl w:ilvl="7" w:tplc="4F224F14">
      <w:numFmt w:val="bullet"/>
      <w:lvlText w:val="•"/>
      <w:lvlJc w:val="left"/>
      <w:pPr>
        <w:ind w:left="9128" w:hanging="360"/>
      </w:pPr>
      <w:rPr>
        <w:rFonts w:hint="default"/>
      </w:rPr>
    </w:lvl>
    <w:lvl w:ilvl="8" w:tplc="3476F220">
      <w:numFmt w:val="bullet"/>
      <w:lvlText w:val="•"/>
      <w:lvlJc w:val="left"/>
      <w:pPr>
        <w:ind w:left="10052" w:hanging="360"/>
      </w:pPr>
      <w:rPr>
        <w:rFonts w:hint="default"/>
      </w:rPr>
    </w:lvl>
  </w:abstractNum>
  <w:abstractNum w:abstractNumId="244" w15:restartNumberingAfterBreak="0">
    <w:nsid w:val="3C0B3061"/>
    <w:multiLevelType w:val="hybridMultilevel"/>
    <w:tmpl w:val="49304C8E"/>
    <w:lvl w:ilvl="0" w:tplc="55062722">
      <w:numFmt w:val="bullet"/>
      <w:lvlText w:val="☐"/>
      <w:lvlJc w:val="left"/>
      <w:pPr>
        <w:ind w:left="328" w:hanging="219"/>
      </w:pPr>
      <w:rPr>
        <w:rFonts w:ascii="MS Gothic" w:eastAsia="MS Gothic" w:hAnsi="MS Gothic" w:cs="MS Gothic" w:hint="default"/>
        <w:b w:val="0"/>
        <w:bCs w:val="0"/>
        <w:i w:val="0"/>
        <w:iCs w:val="0"/>
        <w:w w:val="100"/>
        <w:sz w:val="16"/>
        <w:szCs w:val="16"/>
      </w:rPr>
    </w:lvl>
    <w:lvl w:ilvl="1" w:tplc="CEC0216A">
      <w:numFmt w:val="bullet"/>
      <w:lvlText w:val="•"/>
      <w:lvlJc w:val="left"/>
      <w:pPr>
        <w:ind w:left="534" w:hanging="219"/>
      </w:pPr>
      <w:rPr>
        <w:rFonts w:hint="default"/>
      </w:rPr>
    </w:lvl>
    <w:lvl w:ilvl="2" w:tplc="3E5CA4F6">
      <w:numFmt w:val="bullet"/>
      <w:lvlText w:val="•"/>
      <w:lvlJc w:val="left"/>
      <w:pPr>
        <w:ind w:left="749" w:hanging="219"/>
      </w:pPr>
      <w:rPr>
        <w:rFonts w:hint="default"/>
      </w:rPr>
    </w:lvl>
    <w:lvl w:ilvl="3" w:tplc="F356D37C">
      <w:numFmt w:val="bullet"/>
      <w:lvlText w:val="•"/>
      <w:lvlJc w:val="left"/>
      <w:pPr>
        <w:ind w:left="964" w:hanging="219"/>
      </w:pPr>
      <w:rPr>
        <w:rFonts w:hint="default"/>
      </w:rPr>
    </w:lvl>
    <w:lvl w:ilvl="4" w:tplc="E5C41656">
      <w:numFmt w:val="bullet"/>
      <w:lvlText w:val="•"/>
      <w:lvlJc w:val="left"/>
      <w:pPr>
        <w:ind w:left="1178" w:hanging="219"/>
      </w:pPr>
      <w:rPr>
        <w:rFonts w:hint="default"/>
      </w:rPr>
    </w:lvl>
    <w:lvl w:ilvl="5" w:tplc="687E0B52">
      <w:numFmt w:val="bullet"/>
      <w:lvlText w:val="•"/>
      <w:lvlJc w:val="left"/>
      <w:pPr>
        <w:ind w:left="1393" w:hanging="219"/>
      </w:pPr>
      <w:rPr>
        <w:rFonts w:hint="default"/>
      </w:rPr>
    </w:lvl>
    <w:lvl w:ilvl="6" w:tplc="B64AA31C">
      <w:numFmt w:val="bullet"/>
      <w:lvlText w:val="•"/>
      <w:lvlJc w:val="left"/>
      <w:pPr>
        <w:ind w:left="1608" w:hanging="219"/>
      </w:pPr>
      <w:rPr>
        <w:rFonts w:hint="default"/>
      </w:rPr>
    </w:lvl>
    <w:lvl w:ilvl="7" w:tplc="F1283C06">
      <w:numFmt w:val="bullet"/>
      <w:lvlText w:val="•"/>
      <w:lvlJc w:val="left"/>
      <w:pPr>
        <w:ind w:left="1822" w:hanging="219"/>
      </w:pPr>
      <w:rPr>
        <w:rFonts w:hint="default"/>
      </w:rPr>
    </w:lvl>
    <w:lvl w:ilvl="8" w:tplc="448AF5DA">
      <w:numFmt w:val="bullet"/>
      <w:lvlText w:val="•"/>
      <w:lvlJc w:val="left"/>
      <w:pPr>
        <w:ind w:left="2037" w:hanging="219"/>
      </w:pPr>
      <w:rPr>
        <w:rFonts w:hint="default"/>
      </w:rPr>
    </w:lvl>
  </w:abstractNum>
  <w:abstractNum w:abstractNumId="245" w15:restartNumberingAfterBreak="0">
    <w:nsid w:val="3C5A14A5"/>
    <w:multiLevelType w:val="hybridMultilevel"/>
    <w:tmpl w:val="55AC2E30"/>
    <w:lvl w:ilvl="0" w:tplc="36B4169C">
      <w:numFmt w:val="bullet"/>
      <w:lvlText w:val="☐"/>
      <w:lvlJc w:val="left"/>
      <w:pPr>
        <w:ind w:left="8413" w:hanging="164"/>
      </w:pPr>
      <w:rPr>
        <w:rFonts w:ascii="MS Gothic" w:eastAsia="MS Gothic" w:hAnsi="MS Gothic" w:cs="MS Gothic" w:hint="default"/>
        <w:b w:val="0"/>
        <w:bCs w:val="0"/>
        <w:i w:val="0"/>
        <w:iCs w:val="0"/>
        <w:w w:val="99"/>
        <w:sz w:val="14"/>
        <w:szCs w:val="14"/>
      </w:rPr>
    </w:lvl>
    <w:lvl w:ilvl="1" w:tplc="A134F086">
      <w:numFmt w:val="bullet"/>
      <w:lvlText w:val="•"/>
      <w:lvlJc w:val="left"/>
      <w:pPr>
        <w:ind w:left="8690" w:hanging="164"/>
      </w:pPr>
      <w:rPr>
        <w:rFonts w:hint="default"/>
      </w:rPr>
    </w:lvl>
    <w:lvl w:ilvl="2" w:tplc="E28E191C">
      <w:numFmt w:val="bullet"/>
      <w:lvlText w:val="•"/>
      <w:lvlJc w:val="left"/>
      <w:pPr>
        <w:ind w:left="8961" w:hanging="164"/>
      </w:pPr>
      <w:rPr>
        <w:rFonts w:hint="default"/>
      </w:rPr>
    </w:lvl>
    <w:lvl w:ilvl="3" w:tplc="9E5A67DC">
      <w:numFmt w:val="bullet"/>
      <w:lvlText w:val="•"/>
      <w:lvlJc w:val="left"/>
      <w:pPr>
        <w:ind w:left="9232" w:hanging="164"/>
      </w:pPr>
      <w:rPr>
        <w:rFonts w:hint="default"/>
      </w:rPr>
    </w:lvl>
    <w:lvl w:ilvl="4" w:tplc="BD166C9A">
      <w:numFmt w:val="bullet"/>
      <w:lvlText w:val="•"/>
      <w:lvlJc w:val="left"/>
      <w:pPr>
        <w:ind w:left="9502" w:hanging="164"/>
      </w:pPr>
      <w:rPr>
        <w:rFonts w:hint="default"/>
      </w:rPr>
    </w:lvl>
    <w:lvl w:ilvl="5" w:tplc="E1B435C6">
      <w:numFmt w:val="bullet"/>
      <w:lvlText w:val="•"/>
      <w:lvlJc w:val="left"/>
      <w:pPr>
        <w:ind w:left="9773" w:hanging="164"/>
      </w:pPr>
      <w:rPr>
        <w:rFonts w:hint="default"/>
      </w:rPr>
    </w:lvl>
    <w:lvl w:ilvl="6" w:tplc="5016AFEA">
      <w:numFmt w:val="bullet"/>
      <w:lvlText w:val="•"/>
      <w:lvlJc w:val="left"/>
      <w:pPr>
        <w:ind w:left="10044" w:hanging="164"/>
      </w:pPr>
      <w:rPr>
        <w:rFonts w:hint="default"/>
      </w:rPr>
    </w:lvl>
    <w:lvl w:ilvl="7" w:tplc="56EC0FAA">
      <w:numFmt w:val="bullet"/>
      <w:lvlText w:val="•"/>
      <w:lvlJc w:val="left"/>
      <w:pPr>
        <w:ind w:left="10314" w:hanging="164"/>
      </w:pPr>
      <w:rPr>
        <w:rFonts w:hint="default"/>
      </w:rPr>
    </w:lvl>
    <w:lvl w:ilvl="8" w:tplc="6D54C83E">
      <w:numFmt w:val="bullet"/>
      <w:lvlText w:val="•"/>
      <w:lvlJc w:val="left"/>
      <w:pPr>
        <w:ind w:left="10585" w:hanging="164"/>
      </w:pPr>
      <w:rPr>
        <w:rFonts w:hint="default"/>
      </w:rPr>
    </w:lvl>
  </w:abstractNum>
  <w:abstractNum w:abstractNumId="246" w15:restartNumberingAfterBreak="0">
    <w:nsid w:val="3C816D55"/>
    <w:multiLevelType w:val="hybridMultilevel"/>
    <w:tmpl w:val="4D86A39A"/>
    <w:lvl w:ilvl="0" w:tplc="E22C4F4C">
      <w:numFmt w:val="bullet"/>
      <w:lvlText w:val="•"/>
      <w:lvlJc w:val="left"/>
      <w:pPr>
        <w:ind w:left="827" w:hanging="361"/>
      </w:pPr>
      <w:rPr>
        <w:rFonts w:ascii="Century Gothic" w:eastAsia="Century Gothic" w:hAnsi="Century Gothic" w:cs="Century Gothic" w:hint="default"/>
        <w:b/>
        <w:bCs/>
        <w:i w:val="0"/>
        <w:iCs w:val="0"/>
        <w:w w:val="76"/>
        <w:sz w:val="22"/>
        <w:szCs w:val="22"/>
      </w:rPr>
    </w:lvl>
    <w:lvl w:ilvl="1" w:tplc="7A245DB8">
      <w:numFmt w:val="bullet"/>
      <w:lvlText w:val="•"/>
      <w:lvlJc w:val="left"/>
      <w:pPr>
        <w:ind w:left="1253" w:hanging="361"/>
      </w:pPr>
      <w:rPr>
        <w:rFonts w:hint="default"/>
      </w:rPr>
    </w:lvl>
    <w:lvl w:ilvl="2" w:tplc="D866527A">
      <w:numFmt w:val="bullet"/>
      <w:lvlText w:val="•"/>
      <w:lvlJc w:val="left"/>
      <w:pPr>
        <w:ind w:left="1686" w:hanging="361"/>
      </w:pPr>
      <w:rPr>
        <w:rFonts w:hint="default"/>
      </w:rPr>
    </w:lvl>
    <w:lvl w:ilvl="3" w:tplc="847870B4">
      <w:numFmt w:val="bullet"/>
      <w:lvlText w:val="•"/>
      <w:lvlJc w:val="left"/>
      <w:pPr>
        <w:ind w:left="2119" w:hanging="361"/>
      </w:pPr>
      <w:rPr>
        <w:rFonts w:hint="default"/>
      </w:rPr>
    </w:lvl>
    <w:lvl w:ilvl="4" w:tplc="267E0176">
      <w:numFmt w:val="bullet"/>
      <w:lvlText w:val="•"/>
      <w:lvlJc w:val="left"/>
      <w:pPr>
        <w:ind w:left="2552" w:hanging="361"/>
      </w:pPr>
      <w:rPr>
        <w:rFonts w:hint="default"/>
      </w:rPr>
    </w:lvl>
    <w:lvl w:ilvl="5" w:tplc="86C48C3C">
      <w:numFmt w:val="bullet"/>
      <w:lvlText w:val="•"/>
      <w:lvlJc w:val="left"/>
      <w:pPr>
        <w:ind w:left="2985" w:hanging="361"/>
      </w:pPr>
      <w:rPr>
        <w:rFonts w:hint="default"/>
      </w:rPr>
    </w:lvl>
    <w:lvl w:ilvl="6" w:tplc="780862BA">
      <w:numFmt w:val="bullet"/>
      <w:lvlText w:val="•"/>
      <w:lvlJc w:val="left"/>
      <w:pPr>
        <w:ind w:left="3418" w:hanging="361"/>
      </w:pPr>
      <w:rPr>
        <w:rFonts w:hint="default"/>
      </w:rPr>
    </w:lvl>
    <w:lvl w:ilvl="7" w:tplc="E90C334A">
      <w:numFmt w:val="bullet"/>
      <w:lvlText w:val="•"/>
      <w:lvlJc w:val="left"/>
      <w:pPr>
        <w:ind w:left="3851" w:hanging="361"/>
      </w:pPr>
      <w:rPr>
        <w:rFonts w:hint="default"/>
      </w:rPr>
    </w:lvl>
    <w:lvl w:ilvl="8" w:tplc="0486F12E">
      <w:numFmt w:val="bullet"/>
      <w:lvlText w:val="•"/>
      <w:lvlJc w:val="left"/>
      <w:pPr>
        <w:ind w:left="4284" w:hanging="361"/>
      </w:pPr>
      <w:rPr>
        <w:rFonts w:hint="default"/>
      </w:rPr>
    </w:lvl>
  </w:abstractNum>
  <w:abstractNum w:abstractNumId="247" w15:restartNumberingAfterBreak="0">
    <w:nsid w:val="3CC8093D"/>
    <w:multiLevelType w:val="hybridMultilevel"/>
    <w:tmpl w:val="164A85F2"/>
    <w:lvl w:ilvl="0" w:tplc="3F9A725C">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9B6C1126">
      <w:numFmt w:val="bullet"/>
      <w:lvlText w:val="•"/>
      <w:lvlJc w:val="left"/>
      <w:pPr>
        <w:ind w:left="458" w:hanging="214"/>
      </w:pPr>
      <w:rPr>
        <w:rFonts w:hint="default"/>
      </w:rPr>
    </w:lvl>
    <w:lvl w:ilvl="2" w:tplc="5F28E70C">
      <w:numFmt w:val="bullet"/>
      <w:lvlText w:val="•"/>
      <w:lvlJc w:val="left"/>
      <w:pPr>
        <w:ind w:left="596" w:hanging="214"/>
      </w:pPr>
      <w:rPr>
        <w:rFonts w:hint="default"/>
      </w:rPr>
    </w:lvl>
    <w:lvl w:ilvl="3" w:tplc="787216F8">
      <w:numFmt w:val="bullet"/>
      <w:lvlText w:val="•"/>
      <w:lvlJc w:val="left"/>
      <w:pPr>
        <w:ind w:left="734" w:hanging="214"/>
      </w:pPr>
      <w:rPr>
        <w:rFonts w:hint="default"/>
      </w:rPr>
    </w:lvl>
    <w:lvl w:ilvl="4" w:tplc="A1384D24">
      <w:numFmt w:val="bullet"/>
      <w:lvlText w:val="•"/>
      <w:lvlJc w:val="left"/>
      <w:pPr>
        <w:ind w:left="872" w:hanging="214"/>
      </w:pPr>
      <w:rPr>
        <w:rFonts w:hint="default"/>
      </w:rPr>
    </w:lvl>
    <w:lvl w:ilvl="5" w:tplc="CB1C8FB4">
      <w:numFmt w:val="bullet"/>
      <w:lvlText w:val="•"/>
      <w:lvlJc w:val="left"/>
      <w:pPr>
        <w:ind w:left="1011" w:hanging="214"/>
      </w:pPr>
      <w:rPr>
        <w:rFonts w:hint="default"/>
      </w:rPr>
    </w:lvl>
    <w:lvl w:ilvl="6" w:tplc="7BE8E0C4">
      <w:numFmt w:val="bullet"/>
      <w:lvlText w:val="•"/>
      <w:lvlJc w:val="left"/>
      <w:pPr>
        <w:ind w:left="1149" w:hanging="214"/>
      </w:pPr>
      <w:rPr>
        <w:rFonts w:hint="default"/>
      </w:rPr>
    </w:lvl>
    <w:lvl w:ilvl="7" w:tplc="6680AB08">
      <w:numFmt w:val="bullet"/>
      <w:lvlText w:val="•"/>
      <w:lvlJc w:val="left"/>
      <w:pPr>
        <w:ind w:left="1287" w:hanging="214"/>
      </w:pPr>
      <w:rPr>
        <w:rFonts w:hint="default"/>
      </w:rPr>
    </w:lvl>
    <w:lvl w:ilvl="8" w:tplc="E99A6634">
      <w:numFmt w:val="bullet"/>
      <w:lvlText w:val="•"/>
      <w:lvlJc w:val="left"/>
      <w:pPr>
        <w:ind w:left="1425" w:hanging="214"/>
      </w:pPr>
      <w:rPr>
        <w:rFonts w:hint="default"/>
      </w:rPr>
    </w:lvl>
  </w:abstractNum>
  <w:abstractNum w:abstractNumId="248" w15:restartNumberingAfterBreak="0">
    <w:nsid w:val="3D6E7608"/>
    <w:multiLevelType w:val="hybridMultilevel"/>
    <w:tmpl w:val="E64A5752"/>
    <w:lvl w:ilvl="0" w:tplc="6024E1F6">
      <w:numFmt w:val="bullet"/>
      <w:lvlText w:val="☐"/>
      <w:lvlJc w:val="left"/>
      <w:pPr>
        <w:ind w:left="329" w:hanging="217"/>
      </w:pPr>
      <w:rPr>
        <w:rFonts w:ascii="MS Gothic" w:eastAsia="MS Gothic" w:hAnsi="MS Gothic" w:cs="MS Gothic" w:hint="default"/>
        <w:b w:val="0"/>
        <w:bCs w:val="0"/>
        <w:i w:val="0"/>
        <w:iCs w:val="0"/>
        <w:w w:val="100"/>
        <w:sz w:val="16"/>
        <w:szCs w:val="16"/>
      </w:rPr>
    </w:lvl>
    <w:lvl w:ilvl="1" w:tplc="23302C8E">
      <w:numFmt w:val="bullet"/>
      <w:lvlText w:val="•"/>
      <w:lvlJc w:val="left"/>
      <w:pPr>
        <w:ind w:left="404" w:hanging="217"/>
      </w:pPr>
      <w:rPr>
        <w:rFonts w:hint="default"/>
      </w:rPr>
    </w:lvl>
    <w:lvl w:ilvl="2" w:tplc="89C0129E">
      <w:numFmt w:val="bullet"/>
      <w:lvlText w:val="•"/>
      <w:lvlJc w:val="left"/>
      <w:pPr>
        <w:ind w:left="488" w:hanging="217"/>
      </w:pPr>
      <w:rPr>
        <w:rFonts w:hint="default"/>
      </w:rPr>
    </w:lvl>
    <w:lvl w:ilvl="3" w:tplc="BA5E5A46">
      <w:numFmt w:val="bullet"/>
      <w:lvlText w:val="•"/>
      <w:lvlJc w:val="left"/>
      <w:pPr>
        <w:ind w:left="572" w:hanging="217"/>
      </w:pPr>
      <w:rPr>
        <w:rFonts w:hint="default"/>
      </w:rPr>
    </w:lvl>
    <w:lvl w:ilvl="4" w:tplc="82AEAC14">
      <w:numFmt w:val="bullet"/>
      <w:lvlText w:val="•"/>
      <w:lvlJc w:val="left"/>
      <w:pPr>
        <w:ind w:left="656" w:hanging="217"/>
      </w:pPr>
      <w:rPr>
        <w:rFonts w:hint="default"/>
      </w:rPr>
    </w:lvl>
    <w:lvl w:ilvl="5" w:tplc="1B68C000">
      <w:numFmt w:val="bullet"/>
      <w:lvlText w:val="•"/>
      <w:lvlJc w:val="left"/>
      <w:pPr>
        <w:ind w:left="741" w:hanging="217"/>
      </w:pPr>
      <w:rPr>
        <w:rFonts w:hint="default"/>
      </w:rPr>
    </w:lvl>
    <w:lvl w:ilvl="6" w:tplc="4064BE36">
      <w:numFmt w:val="bullet"/>
      <w:lvlText w:val="•"/>
      <w:lvlJc w:val="left"/>
      <w:pPr>
        <w:ind w:left="825" w:hanging="217"/>
      </w:pPr>
      <w:rPr>
        <w:rFonts w:hint="default"/>
      </w:rPr>
    </w:lvl>
    <w:lvl w:ilvl="7" w:tplc="B6F442CA">
      <w:numFmt w:val="bullet"/>
      <w:lvlText w:val="•"/>
      <w:lvlJc w:val="left"/>
      <w:pPr>
        <w:ind w:left="909" w:hanging="217"/>
      </w:pPr>
      <w:rPr>
        <w:rFonts w:hint="default"/>
      </w:rPr>
    </w:lvl>
    <w:lvl w:ilvl="8" w:tplc="9E1E615C">
      <w:numFmt w:val="bullet"/>
      <w:lvlText w:val="•"/>
      <w:lvlJc w:val="left"/>
      <w:pPr>
        <w:ind w:left="993" w:hanging="217"/>
      </w:pPr>
      <w:rPr>
        <w:rFonts w:hint="default"/>
      </w:rPr>
    </w:lvl>
  </w:abstractNum>
  <w:abstractNum w:abstractNumId="249" w15:restartNumberingAfterBreak="0">
    <w:nsid w:val="3D9F4840"/>
    <w:multiLevelType w:val="hybridMultilevel"/>
    <w:tmpl w:val="2746ED34"/>
    <w:lvl w:ilvl="0" w:tplc="79C4ED32">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2FF8AC40">
      <w:numFmt w:val="bullet"/>
      <w:lvlText w:val="•"/>
      <w:lvlJc w:val="left"/>
      <w:pPr>
        <w:ind w:left="512" w:hanging="214"/>
      </w:pPr>
      <w:rPr>
        <w:rFonts w:hint="default"/>
      </w:rPr>
    </w:lvl>
    <w:lvl w:ilvl="2" w:tplc="815C2244">
      <w:numFmt w:val="bullet"/>
      <w:lvlText w:val="•"/>
      <w:lvlJc w:val="left"/>
      <w:pPr>
        <w:ind w:left="704" w:hanging="214"/>
      </w:pPr>
      <w:rPr>
        <w:rFonts w:hint="default"/>
      </w:rPr>
    </w:lvl>
    <w:lvl w:ilvl="3" w:tplc="E7D09B4E">
      <w:numFmt w:val="bullet"/>
      <w:lvlText w:val="•"/>
      <w:lvlJc w:val="left"/>
      <w:pPr>
        <w:ind w:left="896" w:hanging="214"/>
      </w:pPr>
      <w:rPr>
        <w:rFonts w:hint="default"/>
      </w:rPr>
    </w:lvl>
    <w:lvl w:ilvl="4" w:tplc="74A8EC8E">
      <w:numFmt w:val="bullet"/>
      <w:lvlText w:val="•"/>
      <w:lvlJc w:val="left"/>
      <w:pPr>
        <w:ind w:left="1088" w:hanging="214"/>
      </w:pPr>
      <w:rPr>
        <w:rFonts w:hint="default"/>
      </w:rPr>
    </w:lvl>
    <w:lvl w:ilvl="5" w:tplc="8C52A932">
      <w:numFmt w:val="bullet"/>
      <w:lvlText w:val="•"/>
      <w:lvlJc w:val="left"/>
      <w:pPr>
        <w:ind w:left="1281" w:hanging="214"/>
      </w:pPr>
      <w:rPr>
        <w:rFonts w:hint="default"/>
      </w:rPr>
    </w:lvl>
    <w:lvl w:ilvl="6" w:tplc="7AD02280">
      <w:numFmt w:val="bullet"/>
      <w:lvlText w:val="•"/>
      <w:lvlJc w:val="left"/>
      <w:pPr>
        <w:ind w:left="1473" w:hanging="214"/>
      </w:pPr>
      <w:rPr>
        <w:rFonts w:hint="default"/>
      </w:rPr>
    </w:lvl>
    <w:lvl w:ilvl="7" w:tplc="F59AA592">
      <w:numFmt w:val="bullet"/>
      <w:lvlText w:val="•"/>
      <w:lvlJc w:val="left"/>
      <w:pPr>
        <w:ind w:left="1665" w:hanging="214"/>
      </w:pPr>
      <w:rPr>
        <w:rFonts w:hint="default"/>
      </w:rPr>
    </w:lvl>
    <w:lvl w:ilvl="8" w:tplc="3D6A6C56">
      <w:numFmt w:val="bullet"/>
      <w:lvlText w:val="•"/>
      <w:lvlJc w:val="left"/>
      <w:pPr>
        <w:ind w:left="1857" w:hanging="214"/>
      </w:pPr>
      <w:rPr>
        <w:rFonts w:hint="default"/>
      </w:rPr>
    </w:lvl>
  </w:abstractNum>
  <w:abstractNum w:abstractNumId="250" w15:restartNumberingAfterBreak="0">
    <w:nsid w:val="3DFA57D8"/>
    <w:multiLevelType w:val="hybridMultilevel"/>
    <w:tmpl w:val="997E0340"/>
    <w:lvl w:ilvl="0" w:tplc="E9947394">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5C767162">
      <w:numFmt w:val="bullet"/>
      <w:lvlText w:val="•"/>
      <w:lvlJc w:val="left"/>
      <w:pPr>
        <w:ind w:left="512" w:hanging="214"/>
      </w:pPr>
      <w:rPr>
        <w:rFonts w:hint="default"/>
      </w:rPr>
    </w:lvl>
    <w:lvl w:ilvl="2" w:tplc="2D6CD276">
      <w:numFmt w:val="bullet"/>
      <w:lvlText w:val="•"/>
      <w:lvlJc w:val="left"/>
      <w:pPr>
        <w:ind w:left="704" w:hanging="214"/>
      </w:pPr>
      <w:rPr>
        <w:rFonts w:hint="default"/>
      </w:rPr>
    </w:lvl>
    <w:lvl w:ilvl="3" w:tplc="6E96EB14">
      <w:numFmt w:val="bullet"/>
      <w:lvlText w:val="•"/>
      <w:lvlJc w:val="left"/>
      <w:pPr>
        <w:ind w:left="896" w:hanging="214"/>
      </w:pPr>
      <w:rPr>
        <w:rFonts w:hint="default"/>
      </w:rPr>
    </w:lvl>
    <w:lvl w:ilvl="4" w:tplc="F780B3E0">
      <w:numFmt w:val="bullet"/>
      <w:lvlText w:val="•"/>
      <w:lvlJc w:val="left"/>
      <w:pPr>
        <w:ind w:left="1088" w:hanging="214"/>
      </w:pPr>
      <w:rPr>
        <w:rFonts w:hint="default"/>
      </w:rPr>
    </w:lvl>
    <w:lvl w:ilvl="5" w:tplc="1174FA46">
      <w:numFmt w:val="bullet"/>
      <w:lvlText w:val="•"/>
      <w:lvlJc w:val="left"/>
      <w:pPr>
        <w:ind w:left="1280" w:hanging="214"/>
      </w:pPr>
      <w:rPr>
        <w:rFonts w:hint="default"/>
      </w:rPr>
    </w:lvl>
    <w:lvl w:ilvl="6" w:tplc="E2800BC6">
      <w:numFmt w:val="bullet"/>
      <w:lvlText w:val="•"/>
      <w:lvlJc w:val="left"/>
      <w:pPr>
        <w:ind w:left="1472" w:hanging="214"/>
      </w:pPr>
      <w:rPr>
        <w:rFonts w:hint="default"/>
      </w:rPr>
    </w:lvl>
    <w:lvl w:ilvl="7" w:tplc="0E88EF08">
      <w:numFmt w:val="bullet"/>
      <w:lvlText w:val="•"/>
      <w:lvlJc w:val="left"/>
      <w:pPr>
        <w:ind w:left="1664" w:hanging="214"/>
      </w:pPr>
      <w:rPr>
        <w:rFonts w:hint="default"/>
      </w:rPr>
    </w:lvl>
    <w:lvl w:ilvl="8" w:tplc="AAA2A4B6">
      <w:numFmt w:val="bullet"/>
      <w:lvlText w:val="•"/>
      <w:lvlJc w:val="left"/>
      <w:pPr>
        <w:ind w:left="1856" w:hanging="214"/>
      </w:pPr>
      <w:rPr>
        <w:rFonts w:hint="default"/>
      </w:rPr>
    </w:lvl>
  </w:abstractNum>
  <w:abstractNum w:abstractNumId="251" w15:restartNumberingAfterBreak="0">
    <w:nsid w:val="3E382D61"/>
    <w:multiLevelType w:val="hybridMultilevel"/>
    <w:tmpl w:val="3D76434C"/>
    <w:lvl w:ilvl="0" w:tplc="4A422886">
      <w:numFmt w:val="bullet"/>
      <w:lvlText w:val=""/>
      <w:lvlJc w:val="left"/>
      <w:pPr>
        <w:ind w:left="592" w:hanging="348"/>
      </w:pPr>
      <w:rPr>
        <w:rFonts w:ascii="Wingdings" w:eastAsia="Wingdings" w:hAnsi="Wingdings" w:cs="Wingdings" w:hint="default"/>
        <w:b w:val="0"/>
        <w:bCs w:val="0"/>
        <w:i w:val="0"/>
        <w:iCs w:val="0"/>
        <w:w w:val="100"/>
        <w:sz w:val="24"/>
        <w:szCs w:val="24"/>
      </w:rPr>
    </w:lvl>
    <w:lvl w:ilvl="1" w:tplc="1FDA7620">
      <w:numFmt w:val="bullet"/>
      <w:lvlText w:val="•"/>
      <w:lvlJc w:val="left"/>
      <w:pPr>
        <w:ind w:left="653" w:hanging="348"/>
      </w:pPr>
      <w:rPr>
        <w:rFonts w:hint="default"/>
      </w:rPr>
    </w:lvl>
    <w:lvl w:ilvl="2" w:tplc="45A05DA8">
      <w:numFmt w:val="bullet"/>
      <w:lvlText w:val="•"/>
      <w:lvlJc w:val="left"/>
      <w:pPr>
        <w:ind w:left="706" w:hanging="348"/>
      </w:pPr>
      <w:rPr>
        <w:rFonts w:hint="default"/>
      </w:rPr>
    </w:lvl>
    <w:lvl w:ilvl="3" w:tplc="7DF0CFDE">
      <w:numFmt w:val="bullet"/>
      <w:lvlText w:val="•"/>
      <w:lvlJc w:val="left"/>
      <w:pPr>
        <w:ind w:left="759" w:hanging="348"/>
      </w:pPr>
      <w:rPr>
        <w:rFonts w:hint="default"/>
      </w:rPr>
    </w:lvl>
    <w:lvl w:ilvl="4" w:tplc="1ABCE3CA">
      <w:numFmt w:val="bullet"/>
      <w:lvlText w:val="•"/>
      <w:lvlJc w:val="left"/>
      <w:pPr>
        <w:ind w:left="812" w:hanging="348"/>
      </w:pPr>
      <w:rPr>
        <w:rFonts w:hint="default"/>
      </w:rPr>
    </w:lvl>
    <w:lvl w:ilvl="5" w:tplc="5C80EEAE">
      <w:numFmt w:val="bullet"/>
      <w:lvlText w:val="•"/>
      <w:lvlJc w:val="left"/>
      <w:pPr>
        <w:ind w:left="865" w:hanging="348"/>
      </w:pPr>
      <w:rPr>
        <w:rFonts w:hint="default"/>
      </w:rPr>
    </w:lvl>
    <w:lvl w:ilvl="6" w:tplc="403224B8">
      <w:numFmt w:val="bullet"/>
      <w:lvlText w:val="•"/>
      <w:lvlJc w:val="left"/>
      <w:pPr>
        <w:ind w:left="918" w:hanging="348"/>
      </w:pPr>
      <w:rPr>
        <w:rFonts w:hint="default"/>
      </w:rPr>
    </w:lvl>
    <w:lvl w:ilvl="7" w:tplc="FBE8B2F4">
      <w:numFmt w:val="bullet"/>
      <w:lvlText w:val="•"/>
      <w:lvlJc w:val="left"/>
      <w:pPr>
        <w:ind w:left="971" w:hanging="348"/>
      </w:pPr>
      <w:rPr>
        <w:rFonts w:hint="default"/>
      </w:rPr>
    </w:lvl>
    <w:lvl w:ilvl="8" w:tplc="E5A0BBEA">
      <w:numFmt w:val="bullet"/>
      <w:lvlText w:val="•"/>
      <w:lvlJc w:val="left"/>
      <w:pPr>
        <w:ind w:left="1024" w:hanging="348"/>
      </w:pPr>
      <w:rPr>
        <w:rFonts w:hint="default"/>
      </w:rPr>
    </w:lvl>
  </w:abstractNum>
  <w:abstractNum w:abstractNumId="252" w15:restartNumberingAfterBreak="0">
    <w:nsid w:val="3E4D48BC"/>
    <w:multiLevelType w:val="hybridMultilevel"/>
    <w:tmpl w:val="3A4E0C20"/>
    <w:lvl w:ilvl="0" w:tplc="A2AE6A8A">
      <w:numFmt w:val="bullet"/>
      <w:lvlText w:val=""/>
      <w:lvlJc w:val="left"/>
      <w:pPr>
        <w:ind w:left="517" w:hanging="348"/>
      </w:pPr>
      <w:rPr>
        <w:rFonts w:ascii="Wingdings" w:eastAsia="Wingdings" w:hAnsi="Wingdings" w:cs="Wingdings" w:hint="default"/>
        <w:b w:val="0"/>
        <w:bCs w:val="0"/>
        <w:i w:val="0"/>
        <w:iCs w:val="0"/>
        <w:w w:val="100"/>
        <w:sz w:val="24"/>
        <w:szCs w:val="24"/>
      </w:rPr>
    </w:lvl>
    <w:lvl w:ilvl="1" w:tplc="A96C3024">
      <w:numFmt w:val="bullet"/>
      <w:lvlText w:val="•"/>
      <w:lvlJc w:val="left"/>
      <w:pPr>
        <w:ind w:left="662" w:hanging="348"/>
      </w:pPr>
      <w:rPr>
        <w:rFonts w:hint="default"/>
      </w:rPr>
    </w:lvl>
    <w:lvl w:ilvl="2" w:tplc="58E26F8A">
      <w:numFmt w:val="bullet"/>
      <w:lvlText w:val="•"/>
      <w:lvlJc w:val="left"/>
      <w:pPr>
        <w:ind w:left="804" w:hanging="348"/>
      </w:pPr>
      <w:rPr>
        <w:rFonts w:hint="default"/>
      </w:rPr>
    </w:lvl>
    <w:lvl w:ilvl="3" w:tplc="6778F2CA">
      <w:numFmt w:val="bullet"/>
      <w:lvlText w:val="•"/>
      <w:lvlJc w:val="left"/>
      <w:pPr>
        <w:ind w:left="946" w:hanging="348"/>
      </w:pPr>
      <w:rPr>
        <w:rFonts w:hint="default"/>
      </w:rPr>
    </w:lvl>
    <w:lvl w:ilvl="4" w:tplc="BC3E44E4">
      <w:numFmt w:val="bullet"/>
      <w:lvlText w:val="•"/>
      <w:lvlJc w:val="left"/>
      <w:pPr>
        <w:ind w:left="1088" w:hanging="348"/>
      </w:pPr>
      <w:rPr>
        <w:rFonts w:hint="default"/>
      </w:rPr>
    </w:lvl>
    <w:lvl w:ilvl="5" w:tplc="7344559A">
      <w:numFmt w:val="bullet"/>
      <w:lvlText w:val="•"/>
      <w:lvlJc w:val="left"/>
      <w:pPr>
        <w:ind w:left="1230" w:hanging="348"/>
      </w:pPr>
      <w:rPr>
        <w:rFonts w:hint="default"/>
      </w:rPr>
    </w:lvl>
    <w:lvl w:ilvl="6" w:tplc="73DC1BBE">
      <w:numFmt w:val="bullet"/>
      <w:lvlText w:val="•"/>
      <w:lvlJc w:val="left"/>
      <w:pPr>
        <w:ind w:left="1372" w:hanging="348"/>
      </w:pPr>
      <w:rPr>
        <w:rFonts w:hint="default"/>
      </w:rPr>
    </w:lvl>
    <w:lvl w:ilvl="7" w:tplc="BE988058">
      <w:numFmt w:val="bullet"/>
      <w:lvlText w:val="•"/>
      <w:lvlJc w:val="left"/>
      <w:pPr>
        <w:ind w:left="1514" w:hanging="348"/>
      </w:pPr>
      <w:rPr>
        <w:rFonts w:hint="default"/>
      </w:rPr>
    </w:lvl>
    <w:lvl w:ilvl="8" w:tplc="33B4043C">
      <w:numFmt w:val="bullet"/>
      <w:lvlText w:val="•"/>
      <w:lvlJc w:val="left"/>
      <w:pPr>
        <w:ind w:left="1656" w:hanging="348"/>
      </w:pPr>
      <w:rPr>
        <w:rFonts w:hint="default"/>
      </w:rPr>
    </w:lvl>
  </w:abstractNum>
  <w:abstractNum w:abstractNumId="253" w15:restartNumberingAfterBreak="0">
    <w:nsid w:val="3E9F16E8"/>
    <w:multiLevelType w:val="hybridMultilevel"/>
    <w:tmpl w:val="DD98A384"/>
    <w:lvl w:ilvl="0" w:tplc="AF20E8AA">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6E983DFA">
      <w:numFmt w:val="bullet"/>
      <w:lvlText w:val="•"/>
      <w:lvlJc w:val="left"/>
      <w:pPr>
        <w:ind w:left="512" w:hanging="214"/>
      </w:pPr>
      <w:rPr>
        <w:rFonts w:hint="default"/>
      </w:rPr>
    </w:lvl>
    <w:lvl w:ilvl="2" w:tplc="FCCCE434">
      <w:numFmt w:val="bullet"/>
      <w:lvlText w:val="•"/>
      <w:lvlJc w:val="left"/>
      <w:pPr>
        <w:ind w:left="704" w:hanging="214"/>
      </w:pPr>
      <w:rPr>
        <w:rFonts w:hint="default"/>
      </w:rPr>
    </w:lvl>
    <w:lvl w:ilvl="3" w:tplc="30BE30BA">
      <w:numFmt w:val="bullet"/>
      <w:lvlText w:val="•"/>
      <w:lvlJc w:val="left"/>
      <w:pPr>
        <w:ind w:left="896" w:hanging="214"/>
      </w:pPr>
      <w:rPr>
        <w:rFonts w:hint="default"/>
      </w:rPr>
    </w:lvl>
    <w:lvl w:ilvl="4" w:tplc="DC36ACAE">
      <w:numFmt w:val="bullet"/>
      <w:lvlText w:val="•"/>
      <w:lvlJc w:val="left"/>
      <w:pPr>
        <w:ind w:left="1088" w:hanging="214"/>
      </w:pPr>
      <w:rPr>
        <w:rFonts w:hint="default"/>
      </w:rPr>
    </w:lvl>
    <w:lvl w:ilvl="5" w:tplc="292A9410">
      <w:numFmt w:val="bullet"/>
      <w:lvlText w:val="•"/>
      <w:lvlJc w:val="left"/>
      <w:pPr>
        <w:ind w:left="1280" w:hanging="214"/>
      </w:pPr>
      <w:rPr>
        <w:rFonts w:hint="default"/>
      </w:rPr>
    </w:lvl>
    <w:lvl w:ilvl="6" w:tplc="CA6E8898">
      <w:numFmt w:val="bullet"/>
      <w:lvlText w:val="•"/>
      <w:lvlJc w:val="left"/>
      <w:pPr>
        <w:ind w:left="1472" w:hanging="214"/>
      </w:pPr>
      <w:rPr>
        <w:rFonts w:hint="default"/>
      </w:rPr>
    </w:lvl>
    <w:lvl w:ilvl="7" w:tplc="C6D6B06E">
      <w:numFmt w:val="bullet"/>
      <w:lvlText w:val="•"/>
      <w:lvlJc w:val="left"/>
      <w:pPr>
        <w:ind w:left="1664" w:hanging="214"/>
      </w:pPr>
      <w:rPr>
        <w:rFonts w:hint="default"/>
      </w:rPr>
    </w:lvl>
    <w:lvl w:ilvl="8" w:tplc="008C6C04">
      <w:numFmt w:val="bullet"/>
      <w:lvlText w:val="•"/>
      <w:lvlJc w:val="left"/>
      <w:pPr>
        <w:ind w:left="1856" w:hanging="214"/>
      </w:pPr>
      <w:rPr>
        <w:rFonts w:hint="default"/>
      </w:rPr>
    </w:lvl>
  </w:abstractNum>
  <w:abstractNum w:abstractNumId="254" w15:restartNumberingAfterBreak="0">
    <w:nsid w:val="3EE17D75"/>
    <w:multiLevelType w:val="hybridMultilevel"/>
    <w:tmpl w:val="6B644892"/>
    <w:lvl w:ilvl="0" w:tplc="9A6EEF90">
      <w:numFmt w:val="bullet"/>
      <w:lvlText w:val="☐"/>
      <w:lvlJc w:val="left"/>
      <w:pPr>
        <w:ind w:left="331" w:hanging="209"/>
      </w:pPr>
      <w:rPr>
        <w:rFonts w:ascii="MS UI Gothic" w:eastAsia="MS UI Gothic" w:hAnsi="MS UI Gothic" w:cs="MS UI Gothic" w:hint="default"/>
        <w:b w:val="0"/>
        <w:bCs w:val="0"/>
        <w:i w:val="0"/>
        <w:iCs w:val="0"/>
        <w:w w:val="100"/>
        <w:sz w:val="16"/>
        <w:szCs w:val="16"/>
      </w:rPr>
    </w:lvl>
    <w:lvl w:ilvl="1" w:tplc="264808F6">
      <w:numFmt w:val="bullet"/>
      <w:lvlText w:val="•"/>
      <w:lvlJc w:val="left"/>
      <w:pPr>
        <w:ind w:left="980" w:hanging="209"/>
      </w:pPr>
      <w:rPr>
        <w:rFonts w:hint="default"/>
      </w:rPr>
    </w:lvl>
    <w:lvl w:ilvl="2" w:tplc="1E669AB8">
      <w:numFmt w:val="bullet"/>
      <w:lvlText w:val="•"/>
      <w:lvlJc w:val="left"/>
      <w:pPr>
        <w:ind w:left="1620" w:hanging="209"/>
      </w:pPr>
      <w:rPr>
        <w:rFonts w:hint="default"/>
      </w:rPr>
    </w:lvl>
    <w:lvl w:ilvl="3" w:tplc="0FEEA25C">
      <w:numFmt w:val="bullet"/>
      <w:lvlText w:val="•"/>
      <w:lvlJc w:val="left"/>
      <w:pPr>
        <w:ind w:left="2261" w:hanging="209"/>
      </w:pPr>
      <w:rPr>
        <w:rFonts w:hint="default"/>
      </w:rPr>
    </w:lvl>
    <w:lvl w:ilvl="4" w:tplc="19D42568">
      <w:numFmt w:val="bullet"/>
      <w:lvlText w:val="•"/>
      <w:lvlJc w:val="left"/>
      <w:pPr>
        <w:ind w:left="2901" w:hanging="209"/>
      </w:pPr>
      <w:rPr>
        <w:rFonts w:hint="default"/>
      </w:rPr>
    </w:lvl>
    <w:lvl w:ilvl="5" w:tplc="6A42C2CE">
      <w:numFmt w:val="bullet"/>
      <w:lvlText w:val="•"/>
      <w:lvlJc w:val="left"/>
      <w:pPr>
        <w:ind w:left="3542" w:hanging="209"/>
      </w:pPr>
      <w:rPr>
        <w:rFonts w:hint="default"/>
      </w:rPr>
    </w:lvl>
    <w:lvl w:ilvl="6" w:tplc="DE6676F8">
      <w:numFmt w:val="bullet"/>
      <w:lvlText w:val="•"/>
      <w:lvlJc w:val="left"/>
      <w:pPr>
        <w:ind w:left="4182" w:hanging="209"/>
      </w:pPr>
      <w:rPr>
        <w:rFonts w:hint="default"/>
      </w:rPr>
    </w:lvl>
    <w:lvl w:ilvl="7" w:tplc="A1D88486">
      <w:numFmt w:val="bullet"/>
      <w:lvlText w:val="•"/>
      <w:lvlJc w:val="left"/>
      <w:pPr>
        <w:ind w:left="4822" w:hanging="209"/>
      </w:pPr>
      <w:rPr>
        <w:rFonts w:hint="default"/>
      </w:rPr>
    </w:lvl>
    <w:lvl w:ilvl="8" w:tplc="9B580A44">
      <w:numFmt w:val="bullet"/>
      <w:lvlText w:val="•"/>
      <w:lvlJc w:val="left"/>
      <w:pPr>
        <w:ind w:left="5463" w:hanging="209"/>
      </w:pPr>
      <w:rPr>
        <w:rFonts w:hint="default"/>
      </w:rPr>
    </w:lvl>
  </w:abstractNum>
  <w:abstractNum w:abstractNumId="255" w15:restartNumberingAfterBreak="0">
    <w:nsid w:val="3F20660D"/>
    <w:multiLevelType w:val="hybridMultilevel"/>
    <w:tmpl w:val="A10484F6"/>
    <w:lvl w:ilvl="0" w:tplc="39E2FC68">
      <w:numFmt w:val="bullet"/>
      <w:lvlText w:val="☐"/>
      <w:lvlJc w:val="left"/>
      <w:pPr>
        <w:ind w:left="419" w:hanging="212"/>
      </w:pPr>
      <w:rPr>
        <w:rFonts w:ascii="MS UI Gothic" w:eastAsia="MS UI Gothic" w:hAnsi="MS UI Gothic" w:cs="MS UI Gothic" w:hint="default"/>
        <w:b w:val="0"/>
        <w:bCs w:val="0"/>
        <w:i w:val="0"/>
        <w:iCs w:val="0"/>
        <w:w w:val="100"/>
        <w:sz w:val="16"/>
        <w:szCs w:val="16"/>
      </w:rPr>
    </w:lvl>
    <w:lvl w:ilvl="1" w:tplc="D3A28632">
      <w:numFmt w:val="bullet"/>
      <w:lvlText w:val="•"/>
      <w:lvlJc w:val="left"/>
      <w:pPr>
        <w:ind w:left="439" w:hanging="212"/>
      </w:pPr>
      <w:rPr>
        <w:rFonts w:hint="default"/>
      </w:rPr>
    </w:lvl>
    <w:lvl w:ilvl="2" w:tplc="CCB004B8">
      <w:numFmt w:val="bullet"/>
      <w:lvlText w:val="•"/>
      <w:lvlJc w:val="left"/>
      <w:pPr>
        <w:ind w:left="458" w:hanging="212"/>
      </w:pPr>
      <w:rPr>
        <w:rFonts w:hint="default"/>
      </w:rPr>
    </w:lvl>
    <w:lvl w:ilvl="3" w:tplc="4620CB9E">
      <w:numFmt w:val="bullet"/>
      <w:lvlText w:val="•"/>
      <w:lvlJc w:val="left"/>
      <w:pPr>
        <w:ind w:left="477" w:hanging="212"/>
      </w:pPr>
      <w:rPr>
        <w:rFonts w:hint="default"/>
      </w:rPr>
    </w:lvl>
    <w:lvl w:ilvl="4" w:tplc="F8E4E0AC">
      <w:numFmt w:val="bullet"/>
      <w:lvlText w:val="•"/>
      <w:lvlJc w:val="left"/>
      <w:pPr>
        <w:ind w:left="496" w:hanging="212"/>
      </w:pPr>
      <w:rPr>
        <w:rFonts w:hint="default"/>
      </w:rPr>
    </w:lvl>
    <w:lvl w:ilvl="5" w:tplc="BA6441F8">
      <w:numFmt w:val="bullet"/>
      <w:lvlText w:val="•"/>
      <w:lvlJc w:val="left"/>
      <w:pPr>
        <w:ind w:left="515" w:hanging="212"/>
      </w:pPr>
      <w:rPr>
        <w:rFonts w:hint="default"/>
      </w:rPr>
    </w:lvl>
    <w:lvl w:ilvl="6" w:tplc="1166B6DC">
      <w:numFmt w:val="bullet"/>
      <w:lvlText w:val="•"/>
      <w:lvlJc w:val="left"/>
      <w:pPr>
        <w:ind w:left="534" w:hanging="212"/>
      </w:pPr>
      <w:rPr>
        <w:rFonts w:hint="default"/>
      </w:rPr>
    </w:lvl>
    <w:lvl w:ilvl="7" w:tplc="C4B4B2DA">
      <w:numFmt w:val="bullet"/>
      <w:lvlText w:val="•"/>
      <w:lvlJc w:val="left"/>
      <w:pPr>
        <w:ind w:left="553" w:hanging="212"/>
      </w:pPr>
      <w:rPr>
        <w:rFonts w:hint="default"/>
      </w:rPr>
    </w:lvl>
    <w:lvl w:ilvl="8" w:tplc="C50E38A6">
      <w:numFmt w:val="bullet"/>
      <w:lvlText w:val="•"/>
      <w:lvlJc w:val="left"/>
      <w:pPr>
        <w:ind w:left="572" w:hanging="212"/>
      </w:pPr>
      <w:rPr>
        <w:rFonts w:hint="default"/>
      </w:rPr>
    </w:lvl>
  </w:abstractNum>
  <w:abstractNum w:abstractNumId="256" w15:restartNumberingAfterBreak="0">
    <w:nsid w:val="3F3064DC"/>
    <w:multiLevelType w:val="hybridMultilevel"/>
    <w:tmpl w:val="49CA5AD8"/>
    <w:lvl w:ilvl="0" w:tplc="87F650B8">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F7C0258C">
      <w:numFmt w:val="bullet"/>
      <w:lvlText w:val="•"/>
      <w:lvlJc w:val="left"/>
      <w:pPr>
        <w:ind w:left="620" w:hanging="250"/>
      </w:pPr>
      <w:rPr>
        <w:rFonts w:hint="default"/>
      </w:rPr>
    </w:lvl>
    <w:lvl w:ilvl="2" w:tplc="DD4424E0">
      <w:numFmt w:val="bullet"/>
      <w:lvlText w:val="•"/>
      <w:lvlJc w:val="left"/>
      <w:pPr>
        <w:ind w:left="901" w:hanging="250"/>
      </w:pPr>
      <w:rPr>
        <w:rFonts w:hint="default"/>
      </w:rPr>
    </w:lvl>
    <w:lvl w:ilvl="3" w:tplc="2444A5DA">
      <w:numFmt w:val="bullet"/>
      <w:lvlText w:val="•"/>
      <w:lvlJc w:val="left"/>
      <w:pPr>
        <w:ind w:left="1182" w:hanging="250"/>
      </w:pPr>
      <w:rPr>
        <w:rFonts w:hint="default"/>
      </w:rPr>
    </w:lvl>
    <w:lvl w:ilvl="4" w:tplc="228CC088">
      <w:numFmt w:val="bullet"/>
      <w:lvlText w:val="•"/>
      <w:lvlJc w:val="left"/>
      <w:pPr>
        <w:ind w:left="1463" w:hanging="250"/>
      </w:pPr>
      <w:rPr>
        <w:rFonts w:hint="default"/>
      </w:rPr>
    </w:lvl>
    <w:lvl w:ilvl="5" w:tplc="B628AF5C">
      <w:numFmt w:val="bullet"/>
      <w:lvlText w:val="•"/>
      <w:lvlJc w:val="left"/>
      <w:pPr>
        <w:ind w:left="1744" w:hanging="250"/>
      </w:pPr>
      <w:rPr>
        <w:rFonts w:hint="default"/>
      </w:rPr>
    </w:lvl>
    <w:lvl w:ilvl="6" w:tplc="E66A1A9E">
      <w:numFmt w:val="bullet"/>
      <w:lvlText w:val="•"/>
      <w:lvlJc w:val="left"/>
      <w:pPr>
        <w:ind w:left="2024" w:hanging="250"/>
      </w:pPr>
      <w:rPr>
        <w:rFonts w:hint="default"/>
      </w:rPr>
    </w:lvl>
    <w:lvl w:ilvl="7" w:tplc="A366FD92">
      <w:numFmt w:val="bullet"/>
      <w:lvlText w:val="•"/>
      <w:lvlJc w:val="left"/>
      <w:pPr>
        <w:ind w:left="2305" w:hanging="250"/>
      </w:pPr>
      <w:rPr>
        <w:rFonts w:hint="default"/>
      </w:rPr>
    </w:lvl>
    <w:lvl w:ilvl="8" w:tplc="7B6C458A">
      <w:numFmt w:val="bullet"/>
      <w:lvlText w:val="•"/>
      <w:lvlJc w:val="left"/>
      <w:pPr>
        <w:ind w:left="2586" w:hanging="250"/>
      </w:pPr>
      <w:rPr>
        <w:rFonts w:hint="default"/>
      </w:rPr>
    </w:lvl>
  </w:abstractNum>
  <w:abstractNum w:abstractNumId="257" w15:restartNumberingAfterBreak="0">
    <w:nsid w:val="3F43283C"/>
    <w:multiLevelType w:val="hybridMultilevel"/>
    <w:tmpl w:val="807EDBDE"/>
    <w:lvl w:ilvl="0" w:tplc="62944CAE">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170A1C82">
      <w:numFmt w:val="bullet"/>
      <w:lvlText w:val="•"/>
      <w:lvlJc w:val="left"/>
      <w:pPr>
        <w:ind w:left="512" w:hanging="214"/>
      </w:pPr>
      <w:rPr>
        <w:rFonts w:hint="default"/>
      </w:rPr>
    </w:lvl>
    <w:lvl w:ilvl="2" w:tplc="04AA6922">
      <w:numFmt w:val="bullet"/>
      <w:lvlText w:val="•"/>
      <w:lvlJc w:val="left"/>
      <w:pPr>
        <w:ind w:left="704" w:hanging="214"/>
      </w:pPr>
      <w:rPr>
        <w:rFonts w:hint="default"/>
      </w:rPr>
    </w:lvl>
    <w:lvl w:ilvl="3" w:tplc="9D1CD31A">
      <w:numFmt w:val="bullet"/>
      <w:lvlText w:val="•"/>
      <w:lvlJc w:val="left"/>
      <w:pPr>
        <w:ind w:left="896" w:hanging="214"/>
      </w:pPr>
      <w:rPr>
        <w:rFonts w:hint="default"/>
      </w:rPr>
    </w:lvl>
    <w:lvl w:ilvl="4" w:tplc="1878F48E">
      <w:numFmt w:val="bullet"/>
      <w:lvlText w:val="•"/>
      <w:lvlJc w:val="left"/>
      <w:pPr>
        <w:ind w:left="1088" w:hanging="214"/>
      </w:pPr>
      <w:rPr>
        <w:rFonts w:hint="default"/>
      </w:rPr>
    </w:lvl>
    <w:lvl w:ilvl="5" w:tplc="8AF0AE28">
      <w:numFmt w:val="bullet"/>
      <w:lvlText w:val="•"/>
      <w:lvlJc w:val="left"/>
      <w:pPr>
        <w:ind w:left="1280" w:hanging="214"/>
      </w:pPr>
      <w:rPr>
        <w:rFonts w:hint="default"/>
      </w:rPr>
    </w:lvl>
    <w:lvl w:ilvl="6" w:tplc="C08EBDB4">
      <w:numFmt w:val="bullet"/>
      <w:lvlText w:val="•"/>
      <w:lvlJc w:val="left"/>
      <w:pPr>
        <w:ind w:left="1472" w:hanging="214"/>
      </w:pPr>
      <w:rPr>
        <w:rFonts w:hint="default"/>
      </w:rPr>
    </w:lvl>
    <w:lvl w:ilvl="7" w:tplc="541E92F2">
      <w:numFmt w:val="bullet"/>
      <w:lvlText w:val="•"/>
      <w:lvlJc w:val="left"/>
      <w:pPr>
        <w:ind w:left="1664" w:hanging="214"/>
      </w:pPr>
      <w:rPr>
        <w:rFonts w:hint="default"/>
      </w:rPr>
    </w:lvl>
    <w:lvl w:ilvl="8" w:tplc="FC087D7A">
      <w:numFmt w:val="bullet"/>
      <w:lvlText w:val="•"/>
      <w:lvlJc w:val="left"/>
      <w:pPr>
        <w:ind w:left="1856" w:hanging="214"/>
      </w:pPr>
      <w:rPr>
        <w:rFonts w:hint="default"/>
      </w:rPr>
    </w:lvl>
  </w:abstractNum>
  <w:abstractNum w:abstractNumId="258" w15:restartNumberingAfterBreak="0">
    <w:nsid w:val="3F490DFA"/>
    <w:multiLevelType w:val="hybridMultilevel"/>
    <w:tmpl w:val="E488C890"/>
    <w:lvl w:ilvl="0" w:tplc="DA7E9BB8">
      <w:start w:val="1"/>
      <w:numFmt w:val="decimal"/>
      <w:lvlText w:val="%1."/>
      <w:lvlJc w:val="left"/>
      <w:pPr>
        <w:ind w:left="948" w:hanging="360"/>
        <w:jc w:val="left"/>
      </w:pPr>
      <w:rPr>
        <w:rFonts w:ascii="Arial" w:eastAsia="Arial" w:hAnsi="Arial" w:cs="Arial" w:hint="default"/>
        <w:b w:val="0"/>
        <w:bCs w:val="0"/>
        <w:i w:val="0"/>
        <w:iCs w:val="0"/>
        <w:w w:val="100"/>
        <w:sz w:val="24"/>
        <w:szCs w:val="24"/>
      </w:rPr>
    </w:lvl>
    <w:lvl w:ilvl="1" w:tplc="696CCDBC">
      <w:numFmt w:val="bullet"/>
      <w:lvlText w:val="•"/>
      <w:lvlJc w:val="left"/>
      <w:pPr>
        <w:ind w:left="1952" w:hanging="360"/>
      </w:pPr>
      <w:rPr>
        <w:rFonts w:hint="default"/>
      </w:rPr>
    </w:lvl>
    <w:lvl w:ilvl="2" w:tplc="36CEDAD2">
      <w:numFmt w:val="bullet"/>
      <w:lvlText w:val="•"/>
      <w:lvlJc w:val="left"/>
      <w:pPr>
        <w:ind w:left="2964" w:hanging="360"/>
      </w:pPr>
      <w:rPr>
        <w:rFonts w:hint="default"/>
      </w:rPr>
    </w:lvl>
    <w:lvl w:ilvl="3" w:tplc="6C0A4936">
      <w:numFmt w:val="bullet"/>
      <w:lvlText w:val="•"/>
      <w:lvlJc w:val="left"/>
      <w:pPr>
        <w:ind w:left="3976" w:hanging="360"/>
      </w:pPr>
      <w:rPr>
        <w:rFonts w:hint="default"/>
      </w:rPr>
    </w:lvl>
    <w:lvl w:ilvl="4" w:tplc="F77604FC">
      <w:numFmt w:val="bullet"/>
      <w:lvlText w:val="•"/>
      <w:lvlJc w:val="left"/>
      <w:pPr>
        <w:ind w:left="4988" w:hanging="360"/>
      </w:pPr>
      <w:rPr>
        <w:rFonts w:hint="default"/>
      </w:rPr>
    </w:lvl>
    <w:lvl w:ilvl="5" w:tplc="760C0B04">
      <w:numFmt w:val="bullet"/>
      <w:lvlText w:val="•"/>
      <w:lvlJc w:val="left"/>
      <w:pPr>
        <w:ind w:left="6000" w:hanging="360"/>
      </w:pPr>
      <w:rPr>
        <w:rFonts w:hint="default"/>
      </w:rPr>
    </w:lvl>
    <w:lvl w:ilvl="6" w:tplc="183E7F7A">
      <w:numFmt w:val="bullet"/>
      <w:lvlText w:val="•"/>
      <w:lvlJc w:val="left"/>
      <w:pPr>
        <w:ind w:left="7012" w:hanging="360"/>
      </w:pPr>
      <w:rPr>
        <w:rFonts w:hint="default"/>
      </w:rPr>
    </w:lvl>
    <w:lvl w:ilvl="7" w:tplc="CC16DF6A">
      <w:numFmt w:val="bullet"/>
      <w:lvlText w:val="•"/>
      <w:lvlJc w:val="left"/>
      <w:pPr>
        <w:ind w:left="8024" w:hanging="360"/>
      </w:pPr>
      <w:rPr>
        <w:rFonts w:hint="default"/>
      </w:rPr>
    </w:lvl>
    <w:lvl w:ilvl="8" w:tplc="83C8238C">
      <w:numFmt w:val="bullet"/>
      <w:lvlText w:val="•"/>
      <w:lvlJc w:val="left"/>
      <w:pPr>
        <w:ind w:left="9036" w:hanging="360"/>
      </w:pPr>
      <w:rPr>
        <w:rFonts w:hint="default"/>
      </w:rPr>
    </w:lvl>
  </w:abstractNum>
  <w:abstractNum w:abstractNumId="259" w15:restartNumberingAfterBreak="0">
    <w:nsid w:val="3F747D0D"/>
    <w:multiLevelType w:val="hybridMultilevel"/>
    <w:tmpl w:val="431CF1E0"/>
    <w:lvl w:ilvl="0" w:tplc="AAB4702E">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0A4EAA88">
      <w:numFmt w:val="bullet"/>
      <w:lvlText w:val="•"/>
      <w:lvlJc w:val="left"/>
      <w:pPr>
        <w:ind w:left="458" w:hanging="214"/>
      </w:pPr>
      <w:rPr>
        <w:rFonts w:hint="default"/>
      </w:rPr>
    </w:lvl>
    <w:lvl w:ilvl="2" w:tplc="BDC48094">
      <w:numFmt w:val="bullet"/>
      <w:lvlText w:val="•"/>
      <w:lvlJc w:val="left"/>
      <w:pPr>
        <w:ind w:left="596" w:hanging="214"/>
      </w:pPr>
      <w:rPr>
        <w:rFonts w:hint="default"/>
      </w:rPr>
    </w:lvl>
    <w:lvl w:ilvl="3" w:tplc="212AD3F0">
      <w:numFmt w:val="bullet"/>
      <w:lvlText w:val="•"/>
      <w:lvlJc w:val="left"/>
      <w:pPr>
        <w:ind w:left="734" w:hanging="214"/>
      </w:pPr>
      <w:rPr>
        <w:rFonts w:hint="default"/>
      </w:rPr>
    </w:lvl>
    <w:lvl w:ilvl="4" w:tplc="5322987C">
      <w:numFmt w:val="bullet"/>
      <w:lvlText w:val="•"/>
      <w:lvlJc w:val="left"/>
      <w:pPr>
        <w:ind w:left="872" w:hanging="214"/>
      </w:pPr>
      <w:rPr>
        <w:rFonts w:hint="default"/>
      </w:rPr>
    </w:lvl>
    <w:lvl w:ilvl="5" w:tplc="719A91BE">
      <w:numFmt w:val="bullet"/>
      <w:lvlText w:val="•"/>
      <w:lvlJc w:val="left"/>
      <w:pPr>
        <w:ind w:left="1011" w:hanging="214"/>
      </w:pPr>
      <w:rPr>
        <w:rFonts w:hint="default"/>
      </w:rPr>
    </w:lvl>
    <w:lvl w:ilvl="6" w:tplc="99284362">
      <w:numFmt w:val="bullet"/>
      <w:lvlText w:val="•"/>
      <w:lvlJc w:val="left"/>
      <w:pPr>
        <w:ind w:left="1149" w:hanging="214"/>
      </w:pPr>
      <w:rPr>
        <w:rFonts w:hint="default"/>
      </w:rPr>
    </w:lvl>
    <w:lvl w:ilvl="7" w:tplc="780CDCF4">
      <w:numFmt w:val="bullet"/>
      <w:lvlText w:val="•"/>
      <w:lvlJc w:val="left"/>
      <w:pPr>
        <w:ind w:left="1287" w:hanging="214"/>
      </w:pPr>
      <w:rPr>
        <w:rFonts w:hint="default"/>
      </w:rPr>
    </w:lvl>
    <w:lvl w:ilvl="8" w:tplc="2C143FBA">
      <w:numFmt w:val="bullet"/>
      <w:lvlText w:val="•"/>
      <w:lvlJc w:val="left"/>
      <w:pPr>
        <w:ind w:left="1425" w:hanging="214"/>
      </w:pPr>
      <w:rPr>
        <w:rFonts w:hint="default"/>
      </w:rPr>
    </w:lvl>
  </w:abstractNum>
  <w:abstractNum w:abstractNumId="260" w15:restartNumberingAfterBreak="0">
    <w:nsid w:val="3F7701B5"/>
    <w:multiLevelType w:val="hybridMultilevel"/>
    <w:tmpl w:val="799CD802"/>
    <w:lvl w:ilvl="0" w:tplc="65DC416C">
      <w:numFmt w:val="bullet"/>
      <w:lvlText w:val="□"/>
      <w:lvlJc w:val="left"/>
      <w:pPr>
        <w:ind w:left="279" w:hanging="176"/>
      </w:pPr>
      <w:rPr>
        <w:rFonts w:ascii="Arial" w:eastAsia="Arial" w:hAnsi="Arial" w:cs="Arial" w:hint="default"/>
        <w:b w:val="0"/>
        <w:bCs w:val="0"/>
        <w:i w:val="0"/>
        <w:iCs w:val="0"/>
        <w:w w:val="99"/>
        <w:sz w:val="20"/>
        <w:szCs w:val="20"/>
      </w:rPr>
    </w:lvl>
    <w:lvl w:ilvl="1" w:tplc="3CEEC9FE">
      <w:numFmt w:val="bullet"/>
      <w:lvlText w:val="•"/>
      <w:lvlJc w:val="left"/>
      <w:pPr>
        <w:ind w:left="1044" w:hanging="176"/>
      </w:pPr>
      <w:rPr>
        <w:rFonts w:hint="default"/>
      </w:rPr>
    </w:lvl>
    <w:lvl w:ilvl="2" w:tplc="C6F2EEEC">
      <w:numFmt w:val="bullet"/>
      <w:lvlText w:val="•"/>
      <w:lvlJc w:val="left"/>
      <w:pPr>
        <w:ind w:left="1808" w:hanging="176"/>
      </w:pPr>
      <w:rPr>
        <w:rFonts w:hint="default"/>
      </w:rPr>
    </w:lvl>
    <w:lvl w:ilvl="3" w:tplc="9A72A6D0">
      <w:numFmt w:val="bullet"/>
      <w:lvlText w:val="•"/>
      <w:lvlJc w:val="left"/>
      <w:pPr>
        <w:ind w:left="2572" w:hanging="176"/>
      </w:pPr>
      <w:rPr>
        <w:rFonts w:hint="default"/>
      </w:rPr>
    </w:lvl>
    <w:lvl w:ilvl="4" w:tplc="0B727742">
      <w:numFmt w:val="bullet"/>
      <w:lvlText w:val="•"/>
      <w:lvlJc w:val="left"/>
      <w:pPr>
        <w:ind w:left="3336" w:hanging="176"/>
      </w:pPr>
      <w:rPr>
        <w:rFonts w:hint="default"/>
      </w:rPr>
    </w:lvl>
    <w:lvl w:ilvl="5" w:tplc="B412BBEE">
      <w:numFmt w:val="bullet"/>
      <w:lvlText w:val="•"/>
      <w:lvlJc w:val="left"/>
      <w:pPr>
        <w:ind w:left="4101" w:hanging="176"/>
      </w:pPr>
      <w:rPr>
        <w:rFonts w:hint="default"/>
      </w:rPr>
    </w:lvl>
    <w:lvl w:ilvl="6" w:tplc="2482E3E8">
      <w:numFmt w:val="bullet"/>
      <w:lvlText w:val="•"/>
      <w:lvlJc w:val="left"/>
      <w:pPr>
        <w:ind w:left="4865" w:hanging="176"/>
      </w:pPr>
      <w:rPr>
        <w:rFonts w:hint="default"/>
      </w:rPr>
    </w:lvl>
    <w:lvl w:ilvl="7" w:tplc="D5547F9C">
      <w:numFmt w:val="bullet"/>
      <w:lvlText w:val="•"/>
      <w:lvlJc w:val="left"/>
      <w:pPr>
        <w:ind w:left="5629" w:hanging="176"/>
      </w:pPr>
      <w:rPr>
        <w:rFonts w:hint="default"/>
      </w:rPr>
    </w:lvl>
    <w:lvl w:ilvl="8" w:tplc="055CFDE8">
      <w:numFmt w:val="bullet"/>
      <w:lvlText w:val="•"/>
      <w:lvlJc w:val="left"/>
      <w:pPr>
        <w:ind w:left="6393" w:hanging="176"/>
      </w:pPr>
      <w:rPr>
        <w:rFonts w:hint="default"/>
      </w:rPr>
    </w:lvl>
  </w:abstractNum>
  <w:abstractNum w:abstractNumId="261" w15:restartNumberingAfterBreak="0">
    <w:nsid w:val="3FC47152"/>
    <w:multiLevelType w:val="hybridMultilevel"/>
    <w:tmpl w:val="2F86B1AE"/>
    <w:lvl w:ilvl="0" w:tplc="0A665D96">
      <w:numFmt w:val="bullet"/>
      <w:lvlText w:val="☐"/>
      <w:lvlJc w:val="left"/>
      <w:pPr>
        <w:ind w:left="326" w:hanging="219"/>
      </w:pPr>
      <w:rPr>
        <w:rFonts w:ascii="MS Gothic" w:eastAsia="MS Gothic" w:hAnsi="MS Gothic" w:cs="MS Gothic" w:hint="default"/>
        <w:b w:val="0"/>
        <w:bCs w:val="0"/>
        <w:i w:val="0"/>
        <w:iCs w:val="0"/>
        <w:w w:val="100"/>
        <w:sz w:val="16"/>
        <w:szCs w:val="16"/>
      </w:rPr>
    </w:lvl>
    <w:lvl w:ilvl="1" w:tplc="A4DC13C8">
      <w:numFmt w:val="bullet"/>
      <w:lvlText w:val="•"/>
      <w:lvlJc w:val="left"/>
      <w:pPr>
        <w:ind w:left="458" w:hanging="219"/>
      </w:pPr>
      <w:rPr>
        <w:rFonts w:hint="default"/>
      </w:rPr>
    </w:lvl>
    <w:lvl w:ilvl="2" w:tplc="55F02B4C">
      <w:numFmt w:val="bullet"/>
      <w:lvlText w:val="•"/>
      <w:lvlJc w:val="left"/>
      <w:pPr>
        <w:ind w:left="596" w:hanging="219"/>
      </w:pPr>
      <w:rPr>
        <w:rFonts w:hint="default"/>
      </w:rPr>
    </w:lvl>
    <w:lvl w:ilvl="3" w:tplc="4E7A2156">
      <w:numFmt w:val="bullet"/>
      <w:lvlText w:val="•"/>
      <w:lvlJc w:val="left"/>
      <w:pPr>
        <w:ind w:left="734" w:hanging="219"/>
      </w:pPr>
      <w:rPr>
        <w:rFonts w:hint="default"/>
      </w:rPr>
    </w:lvl>
    <w:lvl w:ilvl="4" w:tplc="33DAA3C2">
      <w:numFmt w:val="bullet"/>
      <w:lvlText w:val="•"/>
      <w:lvlJc w:val="left"/>
      <w:pPr>
        <w:ind w:left="872" w:hanging="219"/>
      </w:pPr>
      <w:rPr>
        <w:rFonts w:hint="default"/>
      </w:rPr>
    </w:lvl>
    <w:lvl w:ilvl="5" w:tplc="D158B0E6">
      <w:numFmt w:val="bullet"/>
      <w:lvlText w:val="•"/>
      <w:lvlJc w:val="left"/>
      <w:pPr>
        <w:ind w:left="1010" w:hanging="219"/>
      </w:pPr>
      <w:rPr>
        <w:rFonts w:hint="default"/>
      </w:rPr>
    </w:lvl>
    <w:lvl w:ilvl="6" w:tplc="DFA20072">
      <w:numFmt w:val="bullet"/>
      <w:lvlText w:val="•"/>
      <w:lvlJc w:val="left"/>
      <w:pPr>
        <w:ind w:left="1148" w:hanging="219"/>
      </w:pPr>
      <w:rPr>
        <w:rFonts w:hint="default"/>
      </w:rPr>
    </w:lvl>
    <w:lvl w:ilvl="7" w:tplc="50A650CE">
      <w:numFmt w:val="bullet"/>
      <w:lvlText w:val="•"/>
      <w:lvlJc w:val="left"/>
      <w:pPr>
        <w:ind w:left="1286" w:hanging="219"/>
      </w:pPr>
      <w:rPr>
        <w:rFonts w:hint="default"/>
      </w:rPr>
    </w:lvl>
    <w:lvl w:ilvl="8" w:tplc="591C1506">
      <w:numFmt w:val="bullet"/>
      <w:lvlText w:val="•"/>
      <w:lvlJc w:val="left"/>
      <w:pPr>
        <w:ind w:left="1424" w:hanging="219"/>
      </w:pPr>
      <w:rPr>
        <w:rFonts w:hint="default"/>
      </w:rPr>
    </w:lvl>
  </w:abstractNum>
  <w:abstractNum w:abstractNumId="262" w15:restartNumberingAfterBreak="0">
    <w:nsid w:val="3FCB15B0"/>
    <w:multiLevelType w:val="hybridMultilevel"/>
    <w:tmpl w:val="831E7370"/>
    <w:lvl w:ilvl="0" w:tplc="1A627EDC">
      <w:numFmt w:val="bullet"/>
      <w:lvlText w:val=""/>
      <w:lvlJc w:val="left"/>
      <w:pPr>
        <w:ind w:left="407" w:hanging="190"/>
      </w:pPr>
      <w:rPr>
        <w:rFonts w:ascii="Wingdings" w:eastAsia="Wingdings" w:hAnsi="Wingdings" w:cs="Wingdings" w:hint="default"/>
        <w:b w:val="0"/>
        <w:bCs w:val="0"/>
        <w:i w:val="0"/>
        <w:iCs w:val="0"/>
        <w:w w:val="100"/>
        <w:sz w:val="16"/>
        <w:szCs w:val="16"/>
      </w:rPr>
    </w:lvl>
    <w:lvl w:ilvl="1" w:tplc="5FC8F4E4">
      <w:numFmt w:val="bullet"/>
      <w:lvlText w:val="•"/>
      <w:lvlJc w:val="left"/>
      <w:pPr>
        <w:ind w:left="705" w:hanging="190"/>
      </w:pPr>
      <w:rPr>
        <w:rFonts w:hint="default"/>
      </w:rPr>
    </w:lvl>
    <w:lvl w:ilvl="2" w:tplc="9A761BBA">
      <w:numFmt w:val="bullet"/>
      <w:lvlText w:val="•"/>
      <w:lvlJc w:val="left"/>
      <w:pPr>
        <w:ind w:left="1010" w:hanging="190"/>
      </w:pPr>
      <w:rPr>
        <w:rFonts w:hint="default"/>
      </w:rPr>
    </w:lvl>
    <w:lvl w:ilvl="3" w:tplc="1F706C72">
      <w:numFmt w:val="bullet"/>
      <w:lvlText w:val="•"/>
      <w:lvlJc w:val="left"/>
      <w:pPr>
        <w:ind w:left="1315" w:hanging="190"/>
      </w:pPr>
      <w:rPr>
        <w:rFonts w:hint="default"/>
      </w:rPr>
    </w:lvl>
    <w:lvl w:ilvl="4" w:tplc="DB3E72F6">
      <w:numFmt w:val="bullet"/>
      <w:lvlText w:val="•"/>
      <w:lvlJc w:val="left"/>
      <w:pPr>
        <w:ind w:left="1621" w:hanging="190"/>
      </w:pPr>
      <w:rPr>
        <w:rFonts w:hint="default"/>
      </w:rPr>
    </w:lvl>
    <w:lvl w:ilvl="5" w:tplc="CB0E619A">
      <w:numFmt w:val="bullet"/>
      <w:lvlText w:val="•"/>
      <w:lvlJc w:val="left"/>
      <w:pPr>
        <w:ind w:left="1926" w:hanging="190"/>
      </w:pPr>
      <w:rPr>
        <w:rFonts w:hint="default"/>
      </w:rPr>
    </w:lvl>
    <w:lvl w:ilvl="6" w:tplc="B7223900">
      <w:numFmt w:val="bullet"/>
      <w:lvlText w:val="•"/>
      <w:lvlJc w:val="left"/>
      <w:pPr>
        <w:ind w:left="2231" w:hanging="190"/>
      </w:pPr>
      <w:rPr>
        <w:rFonts w:hint="default"/>
      </w:rPr>
    </w:lvl>
    <w:lvl w:ilvl="7" w:tplc="3FAAE546">
      <w:numFmt w:val="bullet"/>
      <w:lvlText w:val="•"/>
      <w:lvlJc w:val="left"/>
      <w:pPr>
        <w:ind w:left="2537" w:hanging="190"/>
      </w:pPr>
      <w:rPr>
        <w:rFonts w:hint="default"/>
      </w:rPr>
    </w:lvl>
    <w:lvl w:ilvl="8" w:tplc="7158B01A">
      <w:numFmt w:val="bullet"/>
      <w:lvlText w:val="•"/>
      <w:lvlJc w:val="left"/>
      <w:pPr>
        <w:ind w:left="2842" w:hanging="190"/>
      </w:pPr>
      <w:rPr>
        <w:rFonts w:hint="default"/>
      </w:rPr>
    </w:lvl>
  </w:abstractNum>
  <w:abstractNum w:abstractNumId="263" w15:restartNumberingAfterBreak="0">
    <w:nsid w:val="3FD803C0"/>
    <w:multiLevelType w:val="hybridMultilevel"/>
    <w:tmpl w:val="0C3803BA"/>
    <w:lvl w:ilvl="0" w:tplc="5282B09C">
      <w:numFmt w:val="bullet"/>
      <w:lvlText w:val=""/>
      <w:lvlJc w:val="left"/>
      <w:pPr>
        <w:ind w:left="592" w:hanging="348"/>
      </w:pPr>
      <w:rPr>
        <w:rFonts w:ascii="Wingdings" w:eastAsia="Wingdings" w:hAnsi="Wingdings" w:cs="Wingdings" w:hint="default"/>
        <w:b w:val="0"/>
        <w:bCs w:val="0"/>
        <w:i w:val="0"/>
        <w:iCs w:val="0"/>
        <w:w w:val="100"/>
        <w:sz w:val="24"/>
        <w:szCs w:val="24"/>
      </w:rPr>
    </w:lvl>
    <w:lvl w:ilvl="1" w:tplc="06CE625A">
      <w:numFmt w:val="bullet"/>
      <w:lvlText w:val="•"/>
      <w:lvlJc w:val="left"/>
      <w:pPr>
        <w:ind w:left="653" w:hanging="348"/>
      </w:pPr>
      <w:rPr>
        <w:rFonts w:hint="default"/>
      </w:rPr>
    </w:lvl>
    <w:lvl w:ilvl="2" w:tplc="935CDD4C">
      <w:numFmt w:val="bullet"/>
      <w:lvlText w:val="•"/>
      <w:lvlJc w:val="left"/>
      <w:pPr>
        <w:ind w:left="706" w:hanging="348"/>
      </w:pPr>
      <w:rPr>
        <w:rFonts w:hint="default"/>
      </w:rPr>
    </w:lvl>
    <w:lvl w:ilvl="3" w:tplc="391C5F70">
      <w:numFmt w:val="bullet"/>
      <w:lvlText w:val="•"/>
      <w:lvlJc w:val="left"/>
      <w:pPr>
        <w:ind w:left="759" w:hanging="348"/>
      </w:pPr>
      <w:rPr>
        <w:rFonts w:hint="default"/>
      </w:rPr>
    </w:lvl>
    <w:lvl w:ilvl="4" w:tplc="A5AC5540">
      <w:numFmt w:val="bullet"/>
      <w:lvlText w:val="•"/>
      <w:lvlJc w:val="left"/>
      <w:pPr>
        <w:ind w:left="812" w:hanging="348"/>
      </w:pPr>
      <w:rPr>
        <w:rFonts w:hint="default"/>
      </w:rPr>
    </w:lvl>
    <w:lvl w:ilvl="5" w:tplc="CDC0E222">
      <w:numFmt w:val="bullet"/>
      <w:lvlText w:val="•"/>
      <w:lvlJc w:val="left"/>
      <w:pPr>
        <w:ind w:left="865" w:hanging="348"/>
      </w:pPr>
      <w:rPr>
        <w:rFonts w:hint="default"/>
      </w:rPr>
    </w:lvl>
    <w:lvl w:ilvl="6" w:tplc="EF067E34">
      <w:numFmt w:val="bullet"/>
      <w:lvlText w:val="•"/>
      <w:lvlJc w:val="left"/>
      <w:pPr>
        <w:ind w:left="918" w:hanging="348"/>
      </w:pPr>
      <w:rPr>
        <w:rFonts w:hint="default"/>
      </w:rPr>
    </w:lvl>
    <w:lvl w:ilvl="7" w:tplc="2730E638">
      <w:numFmt w:val="bullet"/>
      <w:lvlText w:val="•"/>
      <w:lvlJc w:val="left"/>
      <w:pPr>
        <w:ind w:left="971" w:hanging="348"/>
      </w:pPr>
      <w:rPr>
        <w:rFonts w:hint="default"/>
      </w:rPr>
    </w:lvl>
    <w:lvl w:ilvl="8" w:tplc="790067B2">
      <w:numFmt w:val="bullet"/>
      <w:lvlText w:val="•"/>
      <w:lvlJc w:val="left"/>
      <w:pPr>
        <w:ind w:left="1024" w:hanging="348"/>
      </w:pPr>
      <w:rPr>
        <w:rFonts w:hint="default"/>
      </w:rPr>
    </w:lvl>
  </w:abstractNum>
  <w:abstractNum w:abstractNumId="264" w15:restartNumberingAfterBreak="0">
    <w:nsid w:val="403D1969"/>
    <w:multiLevelType w:val="hybridMultilevel"/>
    <w:tmpl w:val="0C289636"/>
    <w:lvl w:ilvl="0" w:tplc="1BAE6B0A">
      <w:numFmt w:val="bullet"/>
      <w:lvlText w:val="☐"/>
      <w:lvlJc w:val="left"/>
      <w:pPr>
        <w:ind w:left="326" w:hanging="219"/>
      </w:pPr>
      <w:rPr>
        <w:rFonts w:ascii="MS Gothic" w:eastAsia="MS Gothic" w:hAnsi="MS Gothic" w:cs="MS Gothic" w:hint="default"/>
        <w:b w:val="0"/>
        <w:bCs w:val="0"/>
        <w:i w:val="0"/>
        <w:iCs w:val="0"/>
        <w:w w:val="100"/>
        <w:sz w:val="16"/>
        <w:szCs w:val="16"/>
      </w:rPr>
    </w:lvl>
    <w:lvl w:ilvl="1" w:tplc="DCD2249E">
      <w:numFmt w:val="bullet"/>
      <w:lvlText w:val="•"/>
      <w:lvlJc w:val="left"/>
      <w:pPr>
        <w:ind w:left="512" w:hanging="219"/>
      </w:pPr>
      <w:rPr>
        <w:rFonts w:hint="default"/>
      </w:rPr>
    </w:lvl>
    <w:lvl w:ilvl="2" w:tplc="0A441E60">
      <w:numFmt w:val="bullet"/>
      <w:lvlText w:val="•"/>
      <w:lvlJc w:val="left"/>
      <w:pPr>
        <w:ind w:left="704" w:hanging="219"/>
      </w:pPr>
      <w:rPr>
        <w:rFonts w:hint="default"/>
      </w:rPr>
    </w:lvl>
    <w:lvl w:ilvl="3" w:tplc="94FAD254">
      <w:numFmt w:val="bullet"/>
      <w:lvlText w:val="•"/>
      <w:lvlJc w:val="left"/>
      <w:pPr>
        <w:ind w:left="896" w:hanging="219"/>
      </w:pPr>
      <w:rPr>
        <w:rFonts w:hint="default"/>
      </w:rPr>
    </w:lvl>
    <w:lvl w:ilvl="4" w:tplc="9E4EAA7A">
      <w:numFmt w:val="bullet"/>
      <w:lvlText w:val="•"/>
      <w:lvlJc w:val="left"/>
      <w:pPr>
        <w:ind w:left="1088" w:hanging="219"/>
      </w:pPr>
      <w:rPr>
        <w:rFonts w:hint="default"/>
      </w:rPr>
    </w:lvl>
    <w:lvl w:ilvl="5" w:tplc="864816A4">
      <w:numFmt w:val="bullet"/>
      <w:lvlText w:val="•"/>
      <w:lvlJc w:val="left"/>
      <w:pPr>
        <w:ind w:left="1280" w:hanging="219"/>
      </w:pPr>
      <w:rPr>
        <w:rFonts w:hint="default"/>
      </w:rPr>
    </w:lvl>
    <w:lvl w:ilvl="6" w:tplc="FAA89A36">
      <w:numFmt w:val="bullet"/>
      <w:lvlText w:val="•"/>
      <w:lvlJc w:val="left"/>
      <w:pPr>
        <w:ind w:left="1472" w:hanging="219"/>
      </w:pPr>
      <w:rPr>
        <w:rFonts w:hint="default"/>
      </w:rPr>
    </w:lvl>
    <w:lvl w:ilvl="7" w:tplc="9D461916">
      <w:numFmt w:val="bullet"/>
      <w:lvlText w:val="•"/>
      <w:lvlJc w:val="left"/>
      <w:pPr>
        <w:ind w:left="1664" w:hanging="219"/>
      </w:pPr>
      <w:rPr>
        <w:rFonts w:hint="default"/>
      </w:rPr>
    </w:lvl>
    <w:lvl w:ilvl="8" w:tplc="A942EF48">
      <w:numFmt w:val="bullet"/>
      <w:lvlText w:val="•"/>
      <w:lvlJc w:val="left"/>
      <w:pPr>
        <w:ind w:left="1856" w:hanging="219"/>
      </w:pPr>
      <w:rPr>
        <w:rFonts w:hint="default"/>
      </w:rPr>
    </w:lvl>
  </w:abstractNum>
  <w:abstractNum w:abstractNumId="265" w15:restartNumberingAfterBreak="0">
    <w:nsid w:val="40832BEA"/>
    <w:multiLevelType w:val="hybridMultilevel"/>
    <w:tmpl w:val="B20C284A"/>
    <w:lvl w:ilvl="0" w:tplc="2CBEF6E8">
      <w:numFmt w:val="bullet"/>
      <w:lvlText w:val="☐"/>
      <w:lvlJc w:val="left"/>
      <w:pPr>
        <w:ind w:left="498" w:hanging="216"/>
      </w:pPr>
      <w:rPr>
        <w:rFonts w:ascii="MS Gothic" w:eastAsia="MS Gothic" w:hAnsi="MS Gothic" w:cs="MS Gothic" w:hint="default"/>
        <w:b w:val="0"/>
        <w:bCs w:val="0"/>
        <w:i w:val="0"/>
        <w:iCs w:val="0"/>
        <w:w w:val="100"/>
        <w:sz w:val="16"/>
        <w:szCs w:val="16"/>
      </w:rPr>
    </w:lvl>
    <w:lvl w:ilvl="1" w:tplc="BC50E598">
      <w:numFmt w:val="bullet"/>
      <w:lvlText w:val="•"/>
      <w:lvlJc w:val="left"/>
      <w:pPr>
        <w:ind w:left="654" w:hanging="216"/>
      </w:pPr>
      <w:rPr>
        <w:rFonts w:hint="default"/>
      </w:rPr>
    </w:lvl>
    <w:lvl w:ilvl="2" w:tplc="9618C02E">
      <w:numFmt w:val="bullet"/>
      <w:lvlText w:val="•"/>
      <w:lvlJc w:val="left"/>
      <w:pPr>
        <w:ind w:left="808" w:hanging="216"/>
      </w:pPr>
      <w:rPr>
        <w:rFonts w:hint="default"/>
      </w:rPr>
    </w:lvl>
    <w:lvl w:ilvl="3" w:tplc="274CDF34">
      <w:numFmt w:val="bullet"/>
      <w:lvlText w:val="•"/>
      <w:lvlJc w:val="left"/>
      <w:pPr>
        <w:ind w:left="962" w:hanging="216"/>
      </w:pPr>
      <w:rPr>
        <w:rFonts w:hint="default"/>
      </w:rPr>
    </w:lvl>
    <w:lvl w:ilvl="4" w:tplc="8264C620">
      <w:numFmt w:val="bullet"/>
      <w:lvlText w:val="•"/>
      <w:lvlJc w:val="left"/>
      <w:pPr>
        <w:ind w:left="1116" w:hanging="216"/>
      </w:pPr>
      <w:rPr>
        <w:rFonts w:hint="default"/>
      </w:rPr>
    </w:lvl>
    <w:lvl w:ilvl="5" w:tplc="69D8F04E">
      <w:numFmt w:val="bullet"/>
      <w:lvlText w:val="•"/>
      <w:lvlJc w:val="left"/>
      <w:pPr>
        <w:ind w:left="1270" w:hanging="216"/>
      </w:pPr>
      <w:rPr>
        <w:rFonts w:hint="default"/>
      </w:rPr>
    </w:lvl>
    <w:lvl w:ilvl="6" w:tplc="6122F3BA">
      <w:numFmt w:val="bullet"/>
      <w:lvlText w:val="•"/>
      <w:lvlJc w:val="left"/>
      <w:pPr>
        <w:ind w:left="1424" w:hanging="216"/>
      </w:pPr>
      <w:rPr>
        <w:rFonts w:hint="default"/>
      </w:rPr>
    </w:lvl>
    <w:lvl w:ilvl="7" w:tplc="C824834A">
      <w:numFmt w:val="bullet"/>
      <w:lvlText w:val="•"/>
      <w:lvlJc w:val="left"/>
      <w:pPr>
        <w:ind w:left="1578" w:hanging="216"/>
      </w:pPr>
      <w:rPr>
        <w:rFonts w:hint="default"/>
      </w:rPr>
    </w:lvl>
    <w:lvl w:ilvl="8" w:tplc="576AD9DA">
      <w:numFmt w:val="bullet"/>
      <w:lvlText w:val="•"/>
      <w:lvlJc w:val="left"/>
      <w:pPr>
        <w:ind w:left="1732" w:hanging="216"/>
      </w:pPr>
      <w:rPr>
        <w:rFonts w:hint="default"/>
      </w:rPr>
    </w:lvl>
  </w:abstractNum>
  <w:abstractNum w:abstractNumId="266" w15:restartNumberingAfterBreak="0">
    <w:nsid w:val="40E42177"/>
    <w:multiLevelType w:val="hybridMultilevel"/>
    <w:tmpl w:val="0EA2DCCA"/>
    <w:lvl w:ilvl="0" w:tplc="CC9875E2">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C1403954">
      <w:numFmt w:val="bullet"/>
      <w:lvlText w:val="•"/>
      <w:lvlJc w:val="left"/>
      <w:pPr>
        <w:ind w:left="458" w:hanging="214"/>
      </w:pPr>
      <w:rPr>
        <w:rFonts w:hint="default"/>
      </w:rPr>
    </w:lvl>
    <w:lvl w:ilvl="2" w:tplc="989ABC48">
      <w:numFmt w:val="bullet"/>
      <w:lvlText w:val="•"/>
      <w:lvlJc w:val="left"/>
      <w:pPr>
        <w:ind w:left="596" w:hanging="214"/>
      </w:pPr>
      <w:rPr>
        <w:rFonts w:hint="default"/>
      </w:rPr>
    </w:lvl>
    <w:lvl w:ilvl="3" w:tplc="89981B9C">
      <w:numFmt w:val="bullet"/>
      <w:lvlText w:val="•"/>
      <w:lvlJc w:val="left"/>
      <w:pPr>
        <w:ind w:left="734" w:hanging="214"/>
      </w:pPr>
      <w:rPr>
        <w:rFonts w:hint="default"/>
      </w:rPr>
    </w:lvl>
    <w:lvl w:ilvl="4" w:tplc="ADE22DA8">
      <w:numFmt w:val="bullet"/>
      <w:lvlText w:val="•"/>
      <w:lvlJc w:val="left"/>
      <w:pPr>
        <w:ind w:left="872" w:hanging="214"/>
      </w:pPr>
      <w:rPr>
        <w:rFonts w:hint="default"/>
      </w:rPr>
    </w:lvl>
    <w:lvl w:ilvl="5" w:tplc="109C7A0A">
      <w:numFmt w:val="bullet"/>
      <w:lvlText w:val="•"/>
      <w:lvlJc w:val="left"/>
      <w:pPr>
        <w:ind w:left="1010" w:hanging="214"/>
      </w:pPr>
      <w:rPr>
        <w:rFonts w:hint="default"/>
      </w:rPr>
    </w:lvl>
    <w:lvl w:ilvl="6" w:tplc="37122FDC">
      <w:numFmt w:val="bullet"/>
      <w:lvlText w:val="•"/>
      <w:lvlJc w:val="left"/>
      <w:pPr>
        <w:ind w:left="1148" w:hanging="214"/>
      </w:pPr>
      <w:rPr>
        <w:rFonts w:hint="default"/>
      </w:rPr>
    </w:lvl>
    <w:lvl w:ilvl="7" w:tplc="64E627AA">
      <w:numFmt w:val="bullet"/>
      <w:lvlText w:val="•"/>
      <w:lvlJc w:val="left"/>
      <w:pPr>
        <w:ind w:left="1286" w:hanging="214"/>
      </w:pPr>
      <w:rPr>
        <w:rFonts w:hint="default"/>
      </w:rPr>
    </w:lvl>
    <w:lvl w:ilvl="8" w:tplc="3030226C">
      <w:numFmt w:val="bullet"/>
      <w:lvlText w:val="•"/>
      <w:lvlJc w:val="left"/>
      <w:pPr>
        <w:ind w:left="1424" w:hanging="214"/>
      </w:pPr>
      <w:rPr>
        <w:rFonts w:hint="default"/>
      </w:rPr>
    </w:lvl>
  </w:abstractNum>
  <w:abstractNum w:abstractNumId="267" w15:restartNumberingAfterBreak="0">
    <w:nsid w:val="411F7725"/>
    <w:multiLevelType w:val="hybridMultilevel"/>
    <w:tmpl w:val="50B8028E"/>
    <w:lvl w:ilvl="0" w:tplc="7E448308">
      <w:numFmt w:val="bullet"/>
      <w:lvlText w:val="☐"/>
      <w:lvlJc w:val="left"/>
      <w:pPr>
        <w:ind w:left="518" w:hanging="212"/>
      </w:pPr>
      <w:rPr>
        <w:rFonts w:ascii="MS Gothic" w:eastAsia="MS Gothic" w:hAnsi="MS Gothic" w:cs="MS Gothic" w:hint="default"/>
        <w:b w:val="0"/>
        <w:bCs w:val="0"/>
        <w:i w:val="0"/>
        <w:iCs w:val="0"/>
        <w:w w:val="100"/>
        <w:sz w:val="16"/>
        <w:szCs w:val="16"/>
      </w:rPr>
    </w:lvl>
    <w:lvl w:ilvl="1" w:tplc="6BE6D340">
      <w:numFmt w:val="bullet"/>
      <w:lvlText w:val="•"/>
      <w:lvlJc w:val="left"/>
      <w:pPr>
        <w:ind w:left="684" w:hanging="212"/>
      </w:pPr>
      <w:rPr>
        <w:rFonts w:hint="default"/>
      </w:rPr>
    </w:lvl>
    <w:lvl w:ilvl="2" w:tplc="C352BFCE">
      <w:numFmt w:val="bullet"/>
      <w:lvlText w:val="•"/>
      <w:lvlJc w:val="left"/>
      <w:pPr>
        <w:ind w:left="849" w:hanging="212"/>
      </w:pPr>
      <w:rPr>
        <w:rFonts w:hint="default"/>
      </w:rPr>
    </w:lvl>
    <w:lvl w:ilvl="3" w:tplc="F5E635EA">
      <w:numFmt w:val="bullet"/>
      <w:lvlText w:val="•"/>
      <w:lvlJc w:val="left"/>
      <w:pPr>
        <w:ind w:left="1013" w:hanging="212"/>
      </w:pPr>
      <w:rPr>
        <w:rFonts w:hint="default"/>
      </w:rPr>
    </w:lvl>
    <w:lvl w:ilvl="4" w:tplc="C922A946">
      <w:numFmt w:val="bullet"/>
      <w:lvlText w:val="•"/>
      <w:lvlJc w:val="left"/>
      <w:pPr>
        <w:ind w:left="1178" w:hanging="212"/>
      </w:pPr>
      <w:rPr>
        <w:rFonts w:hint="default"/>
      </w:rPr>
    </w:lvl>
    <w:lvl w:ilvl="5" w:tplc="765E7C36">
      <w:numFmt w:val="bullet"/>
      <w:lvlText w:val="•"/>
      <w:lvlJc w:val="left"/>
      <w:pPr>
        <w:ind w:left="1343" w:hanging="212"/>
      </w:pPr>
      <w:rPr>
        <w:rFonts w:hint="default"/>
      </w:rPr>
    </w:lvl>
    <w:lvl w:ilvl="6" w:tplc="86EEB90E">
      <w:numFmt w:val="bullet"/>
      <w:lvlText w:val="•"/>
      <w:lvlJc w:val="left"/>
      <w:pPr>
        <w:ind w:left="1507" w:hanging="212"/>
      </w:pPr>
      <w:rPr>
        <w:rFonts w:hint="default"/>
      </w:rPr>
    </w:lvl>
    <w:lvl w:ilvl="7" w:tplc="C33ED4BA">
      <w:numFmt w:val="bullet"/>
      <w:lvlText w:val="•"/>
      <w:lvlJc w:val="left"/>
      <w:pPr>
        <w:ind w:left="1672" w:hanging="212"/>
      </w:pPr>
      <w:rPr>
        <w:rFonts w:hint="default"/>
      </w:rPr>
    </w:lvl>
    <w:lvl w:ilvl="8" w:tplc="8FD6AB5A">
      <w:numFmt w:val="bullet"/>
      <w:lvlText w:val="•"/>
      <w:lvlJc w:val="left"/>
      <w:pPr>
        <w:ind w:left="1836" w:hanging="212"/>
      </w:pPr>
      <w:rPr>
        <w:rFonts w:hint="default"/>
      </w:rPr>
    </w:lvl>
  </w:abstractNum>
  <w:abstractNum w:abstractNumId="268" w15:restartNumberingAfterBreak="0">
    <w:nsid w:val="41372E35"/>
    <w:multiLevelType w:val="hybridMultilevel"/>
    <w:tmpl w:val="DBA4DE42"/>
    <w:lvl w:ilvl="0" w:tplc="47DE8820">
      <w:numFmt w:val="bullet"/>
      <w:lvlText w:val="□"/>
      <w:lvlJc w:val="left"/>
      <w:pPr>
        <w:ind w:left="302" w:hanging="197"/>
      </w:pPr>
      <w:rPr>
        <w:rFonts w:ascii="Arial" w:eastAsia="Arial" w:hAnsi="Arial" w:cs="Arial" w:hint="default"/>
        <w:b w:val="0"/>
        <w:bCs w:val="0"/>
        <w:i w:val="0"/>
        <w:iCs w:val="0"/>
        <w:w w:val="100"/>
        <w:sz w:val="22"/>
        <w:szCs w:val="22"/>
      </w:rPr>
    </w:lvl>
    <w:lvl w:ilvl="1" w:tplc="BDC024B2">
      <w:numFmt w:val="bullet"/>
      <w:lvlText w:val="•"/>
      <w:lvlJc w:val="left"/>
      <w:pPr>
        <w:ind w:left="1062" w:hanging="197"/>
      </w:pPr>
      <w:rPr>
        <w:rFonts w:hint="default"/>
      </w:rPr>
    </w:lvl>
    <w:lvl w:ilvl="2" w:tplc="0C6CF622">
      <w:numFmt w:val="bullet"/>
      <w:lvlText w:val="•"/>
      <w:lvlJc w:val="left"/>
      <w:pPr>
        <w:ind w:left="1824" w:hanging="197"/>
      </w:pPr>
      <w:rPr>
        <w:rFonts w:hint="default"/>
      </w:rPr>
    </w:lvl>
    <w:lvl w:ilvl="3" w:tplc="13562866">
      <w:numFmt w:val="bullet"/>
      <w:lvlText w:val="•"/>
      <w:lvlJc w:val="left"/>
      <w:pPr>
        <w:ind w:left="2586" w:hanging="197"/>
      </w:pPr>
      <w:rPr>
        <w:rFonts w:hint="default"/>
      </w:rPr>
    </w:lvl>
    <w:lvl w:ilvl="4" w:tplc="16E26522">
      <w:numFmt w:val="bullet"/>
      <w:lvlText w:val="•"/>
      <w:lvlJc w:val="left"/>
      <w:pPr>
        <w:ind w:left="3348" w:hanging="197"/>
      </w:pPr>
      <w:rPr>
        <w:rFonts w:hint="default"/>
      </w:rPr>
    </w:lvl>
    <w:lvl w:ilvl="5" w:tplc="47DAC2D6">
      <w:numFmt w:val="bullet"/>
      <w:lvlText w:val="•"/>
      <w:lvlJc w:val="left"/>
      <w:pPr>
        <w:ind w:left="4111" w:hanging="197"/>
      </w:pPr>
      <w:rPr>
        <w:rFonts w:hint="default"/>
      </w:rPr>
    </w:lvl>
    <w:lvl w:ilvl="6" w:tplc="42E491A6">
      <w:numFmt w:val="bullet"/>
      <w:lvlText w:val="•"/>
      <w:lvlJc w:val="left"/>
      <w:pPr>
        <w:ind w:left="4873" w:hanging="197"/>
      </w:pPr>
      <w:rPr>
        <w:rFonts w:hint="default"/>
      </w:rPr>
    </w:lvl>
    <w:lvl w:ilvl="7" w:tplc="37BA2D70">
      <w:numFmt w:val="bullet"/>
      <w:lvlText w:val="•"/>
      <w:lvlJc w:val="left"/>
      <w:pPr>
        <w:ind w:left="5635" w:hanging="197"/>
      </w:pPr>
      <w:rPr>
        <w:rFonts w:hint="default"/>
      </w:rPr>
    </w:lvl>
    <w:lvl w:ilvl="8" w:tplc="7DE061AC">
      <w:numFmt w:val="bullet"/>
      <w:lvlText w:val="•"/>
      <w:lvlJc w:val="left"/>
      <w:pPr>
        <w:ind w:left="6397" w:hanging="197"/>
      </w:pPr>
      <w:rPr>
        <w:rFonts w:hint="default"/>
      </w:rPr>
    </w:lvl>
  </w:abstractNum>
  <w:abstractNum w:abstractNumId="269" w15:restartNumberingAfterBreak="0">
    <w:nsid w:val="41441015"/>
    <w:multiLevelType w:val="hybridMultilevel"/>
    <w:tmpl w:val="68A4C67E"/>
    <w:lvl w:ilvl="0" w:tplc="57D86C38">
      <w:numFmt w:val="bullet"/>
      <w:lvlText w:val="□"/>
      <w:lvlJc w:val="left"/>
      <w:pPr>
        <w:ind w:left="827" w:hanging="361"/>
      </w:pPr>
      <w:rPr>
        <w:rFonts w:ascii="Symbol" w:eastAsia="Symbol" w:hAnsi="Symbol" w:cs="Symbol" w:hint="default"/>
        <w:b w:val="0"/>
        <w:bCs w:val="0"/>
        <w:i w:val="0"/>
        <w:iCs w:val="0"/>
        <w:w w:val="100"/>
        <w:sz w:val="22"/>
        <w:szCs w:val="22"/>
      </w:rPr>
    </w:lvl>
    <w:lvl w:ilvl="1" w:tplc="FB50CC2A">
      <w:numFmt w:val="bullet"/>
      <w:lvlText w:val="•"/>
      <w:lvlJc w:val="left"/>
      <w:pPr>
        <w:ind w:left="1838" w:hanging="361"/>
      </w:pPr>
      <w:rPr>
        <w:rFonts w:hint="default"/>
      </w:rPr>
    </w:lvl>
    <w:lvl w:ilvl="2" w:tplc="0756B1BE">
      <w:numFmt w:val="bullet"/>
      <w:lvlText w:val="•"/>
      <w:lvlJc w:val="left"/>
      <w:pPr>
        <w:ind w:left="2857" w:hanging="361"/>
      </w:pPr>
      <w:rPr>
        <w:rFonts w:hint="default"/>
      </w:rPr>
    </w:lvl>
    <w:lvl w:ilvl="3" w:tplc="43DA4EB8">
      <w:numFmt w:val="bullet"/>
      <w:lvlText w:val="•"/>
      <w:lvlJc w:val="left"/>
      <w:pPr>
        <w:ind w:left="3875" w:hanging="361"/>
      </w:pPr>
      <w:rPr>
        <w:rFonts w:hint="default"/>
      </w:rPr>
    </w:lvl>
    <w:lvl w:ilvl="4" w:tplc="7E7CDC7C">
      <w:numFmt w:val="bullet"/>
      <w:lvlText w:val="•"/>
      <w:lvlJc w:val="left"/>
      <w:pPr>
        <w:ind w:left="4894" w:hanging="361"/>
      </w:pPr>
      <w:rPr>
        <w:rFonts w:hint="default"/>
      </w:rPr>
    </w:lvl>
    <w:lvl w:ilvl="5" w:tplc="01AC5C8A">
      <w:numFmt w:val="bullet"/>
      <w:lvlText w:val="•"/>
      <w:lvlJc w:val="left"/>
      <w:pPr>
        <w:ind w:left="5913" w:hanging="361"/>
      </w:pPr>
      <w:rPr>
        <w:rFonts w:hint="default"/>
      </w:rPr>
    </w:lvl>
    <w:lvl w:ilvl="6" w:tplc="B238B62A">
      <w:numFmt w:val="bullet"/>
      <w:lvlText w:val="•"/>
      <w:lvlJc w:val="left"/>
      <w:pPr>
        <w:ind w:left="6931" w:hanging="361"/>
      </w:pPr>
      <w:rPr>
        <w:rFonts w:hint="default"/>
      </w:rPr>
    </w:lvl>
    <w:lvl w:ilvl="7" w:tplc="DC10E5A8">
      <w:numFmt w:val="bullet"/>
      <w:lvlText w:val="•"/>
      <w:lvlJc w:val="left"/>
      <w:pPr>
        <w:ind w:left="7950" w:hanging="361"/>
      </w:pPr>
      <w:rPr>
        <w:rFonts w:hint="default"/>
      </w:rPr>
    </w:lvl>
    <w:lvl w:ilvl="8" w:tplc="258A8520">
      <w:numFmt w:val="bullet"/>
      <w:lvlText w:val="•"/>
      <w:lvlJc w:val="left"/>
      <w:pPr>
        <w:ind w:left="8968" w:hanging="361"/>
      </w:pPr>
      <w:rPr>
        <w:rFonts w:hint="default"/>
      </w:rPr>
    </w:lvl>
  </w:abstractNum>
  <w:abstractNum w:abstractNumId="270" w15:restartNumberingAfterBreak="0">
    <w:nsid w:val="42840173"/>
    <w:multiLevelType w:val="hybridMultilevel"/>
    <w:tmpl w:val="8A4AA290"/>
    <w:lvl w:ilvl="0" w:tplc="2054B756">
      <w:numFmt w:val="bullet"/>
      <w:lvlText w:val="□"/>
      <w:lvlJc w:val="left"/>
      <w:pPr>
        <w:ind w:left="388" w:hanging="281"/>
      </w:pPr>
      <w:rPr>
        <w:rFonts w:ascii="Arial" w:eastAsia="Arial" w:hAnsi="Arial" w:cs="Arial" w:hint="default"/>
        <w:b w:val="0"/>
        <w:bCs w:val="0"/>
        <w:i w:val="0"/>
        <w:iCs w:val="0"/>
        <w:w w:val="99"/>
        <w:sz w:val="32"/>
        <w:szCs w:val="32"/>
      </w:rPr>
    </w:lvl>
    <w:lvl w:ilvl="1" w:tplc="E4869C96">
      <w:numFmt w:val="bullet"/>
      <w:lvlText w:val="•"/>
      <w:lvlJc w:val="left"/>
      <w:pPr>
        <w:ind w:left="962" w:hanging="281"/>
      </w:pPr>
      <w:rPr>
        <w:rFonts w:hint="default"/>
      </w:rPr>
    </w:lvl>
    <w:lvl w:ilvl="2" w:tplc="977E6C82">
      <w:numFmt w:val="bullet"/>
      <w:lvlText w:val="•"/>
      <w:lvlJc w:val="left"/>
      <w:pPr>
        <w:ind w:left="1544" w:hanging="281"/>
      </w:pPr>
      <w:rPr>
        <w:rFonts w:hint="default"/>
      </w:rPr>
    </w:lvl>
    <w:lvl w:ilvl="3" w:tplc="418E59C0">
      <w:numFmt w:val="bullet"/>
      <w:lvlText w:val="•"/>
      <w:lvlJc w:val="left"/>
      <w:pPr>
        <w:ind w:left="2126" w:hanging="281"/>
      </w:pPr>
      <w:rPr>
        <w:rFonts w:hint="default"/>
      </w:rPr>
    </w:lvl>
    <w:lvl w:ilvl="4" w:tplc="7656638A">
      <w:numFmt w:val="bullet"/>
      <w:lvlText w:val="•"/>
      <w:lvlJc w:val="left"/>
      <w:pPr>
        <w:ind w:left="2708" w:hanging="281"/>
      </w:pPr>
      <w:rPr>
        <w:rFonts w:hint="default"/>
      </w:rPr>
    </w:lvl>
    <w:lvl w:ilvl="5" w:tplc="1CB47E78">
      <w:numFmt w:val="bullet"/>
      <w:lvlText w:val="•"/>
      <w:lvlJc w:val="left"/>
      <w:pPr>
        <w:ind w:left="3290" w:hanging="281"/>
      </w:pPr>
      <w:rPr>
        <w:rFonts w:hint="default"/>
      </w:rPr>
    </w:lvl>
    <w:lvl w:ilvl="6" w:tplc="301AAD22">
      <w:numFmt w:val="bullet"/>
      <w:lvlText w:val="•"/>
      <w:lvlJc w:val="left"/>
      <w:pPr>
        <w:ind w:left="3872" w:hanging="281"/>
      </w:pPr>
      <w:rPr>
        <w:rFonts w:hint="default"/>
      </w:rPr>
    </w:lvl>
    <w:lvl w:ilvl="7" w:tplc="A7A6FEC8">
      <w:numFmt w:val="bullet"/>
      <w:lvlText w:val="•"/>
      <w:lvlJc w:val="left"/>
      <w:pPr>
        <w:ind w:left="4454" w:hanging="281"/>
      </w:pPr>
      <w:rPr>
        <w:rFonts w:hint="default"/>
      </w:rPr>
    </w:lvl>
    <w:lvl w:ilvl="8" w:tplc="F16A069C">
      <w:numFmt w:val="bullet"/>
      <w:lvlText w:val="•"/>
      <w:lvlJc w:val="left"/>
      <w:pPr>
        <w:ind w:left="5036" w:hanging="281"/>
      </w:pPr>
      <w:rPr>
        <w:rFonts w:hint="default"/>
      </w:rPr>
    </w:lvl>
  </w:abstractNum>
  <w:abstractNum w:abstractNumId="271" w15:restartNumberingAfterBreak="0">
    <w:nsid w:val="42957FF2"/>
    <w:multiLevelType w:val="hybridMultilevel"/>
    <w:tmpl w:val="7EBC7EAA"/>
    <w:lvl w:ilvl="0" w:tplc="D5EAF5B8">
      <w:numFmt w:val="bullet"/>
      <w:lvlText w:val="□"/>
      <w:lvlJc w:val="left"/>
      <w:pPr>
        <w:ind w:left="107" w:hanging="281"/>
      </w:pPr>
      <w:rPr>
        <w:rFonts w:ascii="Arial" w:eastAsia="Arial" w:hAnsi="Arial" w:cs="Arial" w:hint="default"/>
        <w:b w:val="0"/>
        <w:bCs w:val="0"/>
        <w:i w:val="0"/>
        <w:iCs w:val="0"/>
        <w:w w:val="99"/>
        <w:sz w:val="32"/>
        <w:szCs w:val="32"/>
      </w:rPr>
    </w:lvl>
    <w:lvl w:ilvl="1" w:tplc="33C6B186">
      <w:numFmt w:val="bullet"/>
      <w:lvlText w:val="•"/>
      <w:lvlJc w:val="left"/>
      <w:pPr>
        <w:ind w:left="1250" w:hanging="281"/>
      </w:pPr>
      <w:rPr>
        <w:rFonts w:hint="default"/>
      </w:rPr>
    </w:lvl>
    <w:lvl w:ilvl="2" w:tplc="DCCE64A2">
      <w:numFmt w:val="bullet"/>
      <w:lvlText w:val="•"/>
      <w:lvlJc w:val="left"/>
      <w:pPr>
        <w:ind w:left="2400" w:hanging="281"/>
      </w:pPr>
      <w:rPr>
        <w:rFonts w:hint="default"/>
      </w:rPr>
    </w:lvl>
    <w:lvl w:ilvl="3" w:tplc="FD2C38E6">
      <w:numFmt w:val="bullet"/>
      <w:lvlText w:val="•"/>
      <w:lvlJc w:val="left"/>
      <w:pPr>
        <w:ind w:left="3550" w:hanging="281"/>
      </w:pPr>
      <w:rPr>
        <w:rFonts w:hint="default"/>
      </w:rPr>
    </w:lvl>
    <w:lvl w:ilvl="4" w:tplc="308CF80E">
      <w:numFmt w:val="bullet"/>
      <w:lvlText w:val="•"/>
      <w:lvlJc w:val="left"/>
      <w:pPr>
        <w:ind w:left="4700" w:hanging="281"/>
      </w:pPr>
      <w:rPr>
        <w:rFonts w:hint="default"/>
      </w:rPr>
    </w:lvl>
    <w:lvl w:ilvl="5" w:tplc="D59AECE0">
      <w:numFmt w:val="bullet"/>
      <w:lvlText w:val="•"/>
      <w:lvlJc w:val="left"/>
      <w:pPr>
        <w:ind w:left="5851" w:hanging="281"/>
      </w:pPr>
      <w:rPr>
        <w:rFonts w:hint="default"/>
      </w:rPr>
    </w:lvl>
    <w:lvl w:ilvl="6" w:tplc="1480EAE4">
      <w:numFmt w:val="bullet"/>
      <w:lvlText w:val="•"/>
      <w:lvlJc w:val="left"/>
      <w:pPr>
        <w:ind w:left="7001" w:hanging="281"/>
      </w:pPr>
      <w:rPr>
        <w:rFonts w:hint="default"/>
      </w:rPr>
    </w:lvl>
    <w:lvl w:ilvl="7" w:tplc="E6F020C8">
      <w:numFmt w:val="bullet"/>
      <w:lvlText w:val="•"/>
      <w:lvlJc w:val="left"/>
      <w:pPr>
        <w:ind w:left="8151" w:hanging="281"/>
      </w:pPr>
      <w:rPr>
        <w:rFonts w:hint="default"/>
      </w:rPr>
    </w:lvl>
    <w:lvl w:ilvl="8" w:tplc="F9DADBAA">
      <w:numFmt w:val="bullet"/>
      <w:lvlText w:val="•"/>
      <w:lvlJc w:val="left"/>
      <w:pPr>
        <w:ind w:left="9301" w:hanging="281"/>
      </w:pPr>
      <w:rPr>
        <w:rFonts w:hint="default"/>
      </w:rPr>
    </w:lvl>
  </w:abstractNum>
  <w:abstractNum w:abstractNumId="272" w15:restartNumberingAfterBreak="0">
    <w:nsid w:val="429A56A7"/>
    <w:multiLevelType w:val="hybridMultilevel"/>
    <w:tmpl w:val="206C21F0"/>
    <w:lvl w:ilvl="0" w:tplc="74348186">
      <w:numFmt w:val="bullet"/>
      <w:lvlText w:val="☐"/>
      <w:lvlJc w:val="left"/>
      <w:pPr>
        <w:ind w:left="1814" w:hanging="214"/>
      </w:pPr>
      <w:rPr>
        <w:rFonts w:ascii="MS Gothic" w:eastAsia="MS Gothic" w:hAnsi="MS Gothic" w:cs="MS Gothic" w:hint="default"/>
        <w:b w:val="0"/>
        <w:bCs w:val="0"/>
        <w:i w:val="0"/>
        <w:iCs w:val="0"/>
        <w:w w:val="100"/>
        <w:sz w:val="16"/>
        <w:szCs w:val="16"/>
      </w:rPr>
    </w:lvl>
    <w:lvl w:ilvl="1" w:tplc="7F3463DE">
      <w:numFmt w:val="bullet"/>
      <w:lvlText w:val="•"/>
      <w:lvlJc w:val="left"/>
      <w:pPr>
        <w:ind w:left="2760" w:hanging="214"/>
      </w:pPr>
      <w:rPr>
        <w:rFonts w:hint="default"/>
      </w:rPr>
    </w:lvl>
    <w:lvl w:ilvl="2" w:tplc="D494C9D2">
      <w:numFmt w:val="bullet"/>
      <w:lvlText w:val="•"/>
      <w:lvlJc w:val="left"/>
      <w:pPr>
        <w:ind w:left="3700" w:hanging="214"/>
      </w:pPr>
      <w:rPr>
        <w:rFonts w:hint="default"/>
      </w:rPr>
    </w:lvl>
    <w:lvl w:ilvl="3" w:tplc="188CF6FE">
      <w:numFmt w:val="bullet"/>
      <w:lvlText w:val="•"/>
      <w:lvlJc w:val="left"/>
      <w:pPr>
        <w:ind w:left="4640" w:hanging="214"/>
      </w:pPr>
      <w:rPr>
        <w:rFonts w:hint="default"/>
      </w:rPr>
    </w:lvl>
    <w:lvl w:ilvl="4" w:tplc="1FDE1002">
      <w:numFmt w:val="bullet"/>
      <w:lvlText w:val="•"/>
      <w:lvlJc w:val="left"/>
      <w:pPr>
        <w:ind w:left="5580" w:hanging="214"/>
      </w:pPr>
      <w:rPr>
        <w:rFonts w:hint="default"/>
      </w:rPr>
    </w:lvl>
    <w:lvl w:ilvl="5" w:tplc="62887E98">
      <w:numFmt w:val="bullet"/>
      <w:lvlText w:val="•"/>
      <w:lvlJc w:val="left"/>
      <w:pPr>
        <w:ind w:left="6520" w:hanging="214"/>
      </w:pPr>
      <w:rPr>
        <w:rFonts w:hint="default"/>
      </w:rPr>
    </w:lvl>
    <w:lvl w:ilvl="6" w:tplc="1046CF2A">
      <w:numFmt w:val="bullet"/>
      <w:lvlText w:val="•"/>
      <w:lvlJc w:val="left"/>
      <w:pPr>
        <w:ind w:left="7460" w:hanging="214"/>
      </w:pPr>
      <w:rPr>
        <w:rFonts w:hint="default"/>
      </w:rPr>
    </w:lvl>
    <w:lvl w:ilvl="7" w:tplc="FFBA4346">
      <w:numFmt w:val="bullet"/>
      <w:lvlText w:val="•"/>
      <w:lvlJc w:val="left"/>
      <w:pPr>
        <w:ind w:left="8400" w:hanging="214"/>
      </w:pPr>
      <w:rPr>
        <w:rFonts w:hint="default"/>
      </w:rPr>
    </w:lvl>
    <w:lvl w:ilvl="8" w:tplc="3FB43B76">
      <w:numFmt w:val="bullet"/>
      <w:lvlText w:val="•"/>
      <w:lvlJc w:val="left"/>
      <w:pPr>
        <w:ind w:left="9340" w:hanging="214"/>
      </w:pPr>
      <w:rPr>
        <w:rFonts w:hint="default"/>
      </w:rPr>
    </w:lvl>
  </w:abstractNum>
  <w:abstractNum w:abstractNumId="273" w15:restartNumberingAfterBreak="0">
    <w:nsid w:val="42FD2A0F"/>
    <w:multiLevelType w:val="hybridMultilevel"/>
    <w:tmpl w:val="812604D8"/>
    <w:lvl w:ilvl="0" w:tplc="53F67D4C">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6C8CD8F6">
      <w:numFmt w:val="bullet"/>
      <w:lvlText w:val="•"/>
      <w:lvlJc w:val="left"/>
      <w:pPr>
        <w:ind w:left="458" w:hanging="214"/>
      </w:pPr>
      <w:rPr>
        <w:rFonts w:hint="default"/>
      </w:rPr>
    </w:lvl>
    <w:lvl w:ilvl="2" w:tplc="081C8BB4">
      <w:numFmt w:val="bullet"/>
      <w:lvlText w:val="•"/>
      <w:lvlJc w:val="left"/>
      <w:pPr>
        <w:ind w:left="596" w:hanging="214"/>
      </w:pPr>
      <w:rPr>
        <w:rFonts w:hint="default"/>
      </w:rPr>
    </w:lvl>
    <w:lvl w:ilvl="3" w:tplc="FAF87E9C">
      <w:numFmt w:val="bullet"/>
      <w:lvlText w:val="•"/>
      <w:lvlJc w:val="left"/>
      <w:pPr>
        <w:ind w:left="734" w:hanging="214"/>
      </w:pPr>
      <w:rPr>
        <w:rFonts w:hint="default"/>
      </w:rPr>
    </w:lvl>
    <w:lvl w:ilvl="4" w:tplc="832E14B2">
      <w:numFmt w:val="bullet"/>
      <w:lvlText w:val="•"/>
      <w:lvlJc w:val="left"/>
      <w:pPr>
        <w:ind w:left="872" w:hanging="214"/>
      </w:pPr>
      <w:rPr>
        <w:rFonts w:hint="default"/>
      </w:rPr>
    </w:lvl>
    <w:lvl w:ilvl="5" w:tplc="451A5D14">
      <w:numFmt w:val="bullet"/>
      <w:lvlText w:val="•"/>
      <w:lvlJc w:val="left"/>
      <w:pPr>
        <w:ind w:left="1011" w:hanging="214"/>
      </w:pPr>
      <w:rPr>
        <w:rFonts w:hint="default"/>
      </w:rPr>
    </w:lvl>
    <w:lvl w:ilvl="6" w:tplc="5CD26594">
      <w:numFmt w:val="bullet"/>
      <w:lvlText w:val="•"/>
      <w:lvlJc w:val="left"/>
      <w:pPr>
        <w:ind w:left="1149" w:hanging="214"/>
      </w:pPr>
      <w:rPr>
        <w:rFonts w:hint="default"/>
      </w:rPr>
    </w:lvl>
    <w:lvl w:ilvl="7" w:tplc="6C2C4712">
      <w:numFmt w:val="bullet"/>
      <w:lvlText w:val="•"/>
      <w:lvlJc w:val="left"/>
      <w:pPr>
        <w:ind w:left="1287" w:hanging="214"/>
      </w:pPr>
      <w:rPr>
        <w:rFonts w:hint="default"/>
      </w:rPr>
    </w:lvl>
    <w:lvl w:ilvl="8" w:tplc="D97AC7D0">
      <w:numFmt w:val="bullet"/>
      <w:lvlText w:val="•"/>
      <w:lvlJc w:val="left"/>
      <w:pPr>
        <w:ind w:left="1425" w:hanging="214"/>
      </w:pPr>
      <w:rPr>
        <w:rFonts w:hint="default"/>
      </w:rPr>
    </w:lvl>
  </w:abstractNum>
  <w:abstractNum w:abstractNumId="274" w15:restartNumberingAfterBreak="0">
    <w:nsid w:val="441F2367"/>
    <w:multiLevelType w:val="hybridMultilevel"/>
    <w:tmpl w:val="BFDE2064"/>
    <w:lvl w:ilvl="0" w:tplc="E1DC733E">
      <w:numFmt w:val="bullet"/>
      <w:lvlText w:val=""/>
      <w:lvlJc w:val="left"/>
      <w:pPr>
        <w:ind w:left="517" w:hanging="348"/>
      </w:pPr>
      <w:rPr>
        <w:rFonts w:ascii="Wingdings" w:eastAsia="Wingdings" w:hAnsi="Wingdings" w:cs="Wingdings" w:hint="default"/>
        <w:b w:val="0"/>
        <w:bCs w:val="0"/>
        <w:i w:val="0"/>
        <w:iCs w:val="0"/>
        <w:w w:val="100"/>
        <w:sz w:val="24"/>
        <w:szCs w:val="24"/>
      </w:rPr>
    </w:lvl>
    <w:lvl w:ilvl="1" w:tplc="74544914">
      <w:numFmt w:val="bullet"/>
      <w:lvlText w:val="•"/>
      <w:lvlJc w:val="left"/>
      <w:pPr>
        <w:ind w:left="662" w:hanging="348"/>
      </w:pPr>
      <w:rPr>
        <w:rFonts w:hint="default"/>
      </w:rPr>
    </w:lvl>
    <w:lvl w:ilvl="2" w:tplc="055E4BB6">
      <w:numFmt w:val="bullet"/>
      <w:lvlText w:val="•"/>
      <w:lvlJc w:val="left"/>
      <w:pPr>
        <w:ind w:left="804" w:hanging="348"/>
      </w:pPr>
      <w:rPr>
        <w:rFonts w:hint="default"/>
      </w:rPr>
    </w:lvl>
    <w:lvl w:ilvl="3" w:tplc="1C149FDE">
      <w:numFmt w:val="bullet"/>
      <w:lvlText w:val="•"/>
      <w:lvlJc w:val="left"/>
      <w:pPr>
        <w:ind w:left="946" w:hanging="348"/>
      </w:pPr>
      <w:rPr>
        <w:rFonts w:hint="default"/>
      </w:rPr>
    </w:lvl>
    <w:lvl w:ilvl="4" w:tplc="A9AA85D6">
      <w:numFmt w:val="bullet"/>
      <w:lvlText w:val="•"/>
      <w:lvlJc w:val="left"/>
      <w:pPr>
        <w:ind w:left="1088" w:hanging="348"/>
      </w:pPr>
      <w:rPr>
        <w:rFonts w:hint="default"/>
      </w:rPr>
    </w:lvl>
    <w:lvl w:ilvl="5" w:tplc="D4241E92">
      <w:numFmt w:val="bullet"/>
      <w:lvlText w:val="•"/>
      <w:lvlJc w:val="left"/>
      <w:pPr>
        <w:ind w:left="1230" w:hanging="348"/>
      </w:pPr>
      <w:rPr>
        <w:rFonts w:hint="default"/>
      </w:rPr>
    </w:lvl>
    <w:lvl w:ilvl="6" w:tplc="4F0CD744">
      <w:numFmt w:val="bullet"/>
      <w:lvlText w:val="•"/>
      <w:lvlJc w:val="left"/>
      <w:pPr>
        <w:ind w:left="1372" w:hanging="348"/>
      </w:pPr>
      <w:rPr>
        <w:rFonts w:hint="default"/>
      </w:rPr>
    </w:lvl>
    <w:lvl w:ilvl="7" w:tplc="C644B02C">
      <w:numFmt w:val="bullet"/>
      <w:lvlText w:val="•"/>
      <w:lvlJc w:val="left"/>
      <w:pPr>
        <w:ind w:left="1514" w:hanging="348"/>
      </w:pPr>
      <w:rPr>
        <w:rFonts w:hint="default"/>
      </w:rPr>
    </w:lvl>
    <w:lvl w:ilvl="8" w:tplc="FA623D46">
      <w:numFmt w:val="bullet"/>
      <w:lvlText w:val="•"/>
      <w:lvlJc w:val="left"/>
      <w:pPr>
        <w:ind w:left="1656" w:hanging="348"/>
      </w:pPr>
      <w:rPr>
        <w:rFonts w:hint="default"/>
      </w:rPr>
    </w:lvl>
  </w:abstractNum>
  <w:abstractNum w:abstractNumId="275" w15:restartNumberingAfterBreak="0">
    <w:nsid w:val="44220B7F"/>
    <w:multiLevelType w:val="hybridMultilevel"/>
    <w:tmpl w:val="739A78E4"/>
    <w:lvl w:ilvl="0" w:tplc="5998B2DE">
      <w:numFmt w:val="bullet"/>
      <w:lvlText w:val="☐"/>
      <w:lvlJc w:val="left"/>
      <w:pPr>
        <w:ind w:left="269" w:hanging="164"/>
      </w:pPr>
      <w:rPr>
        <w:rFonts w:ascii="MS UI Gothic" w:eastAsia="MS UI Gothic" w:hAnsi="MS UI Gothic" w:cs="MS UI Gothic" w:hint="default"/>
        <w:b w:val="0"/>
        <w:bCs w:val="0"/>
        <w:i w:val="0"/>
        <w:iCs w:val="0"/>
        <w:w w:val="99"/>
        <w:sz w:val="14"/>
        <w:szCs w:val="14"/>
      </w:rPr>
    </w:lvl>
    <w:lvl w:ilvl="1" w:tplc="7748A720">
      <w:numFmt w:val="bullet"/>
      <w:lvlText w:val="•"/>
      <w:lvlJc w:val="left"/>
      <w:pPr>
        <w:ind w:left="411" w:hanging="164"/>
      </w:pPr>
      <w:rPr>
        <w:rFonts w:hint="default"/>
      </w:rPr>
    </w:lvl>
    <w:lvl w:ilvl="2" w:tplc="F184FDF8">
      <w:numFmt w:val="bullet"/>
      <w:lvlText w:val="•"/>
      <w:lvlJc w:val="left"/>
      <w:pPr>
        <w:ind w:left="562" w:hanging="164"/>
      </w:pPr>
      <w:rPr>
        <w:rFonts w:hint="default"/>
      </w:rPr>
    </w:lvl>
    <w:lvl w:ilvl="3" w:tplc="BD5628CA">
      <w:numFmt w:val="bullet"/>
      <w:lvlText w:val="•"/>
      <w:lvlJc w:val="left"/>
      <w:pPr>
        <w:ind w:left="713" w:hanging="164"/>
      </w:pPr>
      <w:rPr>
        <w:rFonts w:hint="default"/>
      </w:rPr>
    </w:lvl>
    <w:lvl w:ilvl="4" w:tplc="0FEE6EE4">
      <w:numFmt w:val="bullet"/>
      <w:lvlText w:val="•"/>
      <w:lvlJc w:val="left"/>
      <w:pPr>
        <w:ind w:left="864" w:hanging="164"/>
      </w:pPr>
      <w:rPr>
        <w:rFonts w:hint="default"/>
      </w:rPr>
    </w:lvl>
    <w:lvl w:ilvl="5" w:tplc="AC467572">
      <w:numFmt w:val="bullet"/>
      <w:lvlText w:val="•"/>
      <w:lvlJc w:val="left"/>
      <w:pPr>
        <w:ind w:left="1015" w:hanging="164"/>
      </w:pPr>
      <w:rPr>
        <w:rFonts w:hint="default"/>
      </w:rPr>
    </w:lvl>
    <w:lvl w:ilvl="6" w:tplc="FDC86A08">
      <w:numFmt w:val="bullet"/>
      <w:lvlText w:val="•"/>
      <w:lvlJc w:val="left"/>
      <w:pPr>
        <w:ind w:left="1166" w:hanging="164"/>
      </w:pPr>
      <w:rPr>
        <w:rFonts w:hint="default"/>
      </w:rPr>
    </w:lvl>
    <w:lvl w:ilvl="7" w:tplc="255A77B8">
      <w:numFmt w:val="bullet"/>
      <w:lvlText w:val="•"/>
      <w:lvlJc w:val="left"/>
      <w:pPr>
        <w:ind w:left="1317" w:hanging="164"/>
      </w:pPr>
      <w:rPr>
        <w:rFonts w:hint="default"/>
      </w:rPr>
    </w:lvl>
    <w:lvl w:ilvl="8" w:tplc="3CDC4BCA">
      <w:numFmt w:val="bullet"/>
      <w:lvlText w:val="•"/>
      <w:lvlJc w:val="left"/>
      <w:pPr>
        <w:ind w:left="1468" w:hanging="164"/>
      </w:pPr>
      <w:rPr>
        <w:rFonts w:hint="default"/>
      </w:rPr>
    </w:lvl>
  </w:abstractNum>
  <w:abstractNum w:abstractNumId="276" w15:restartNumberingAfterBreak="0">
    <w:nsid w:val="444D7D52"/>
    <w:multiLevelType w:val="hybridMultilevel"/>
    <w:tmpl w:val="33327ED8"/>
    <w:lvl w:ilvl="0" w:tplc="9ED28502">
      <w:numFmt w:val="bullet"/>
      <w:lvlText w:val="☐"/>
      <w:lvlJc w:val="left"/>
      <w:pPr>
        <w:ind w:left="367" w:hanging="260"/>
      </w:pPr>
      <w:rPr>
        <w:rFonts w:ascii="MS UI Gothic" w:eastAsia="MS UI Gothic" w:hAnsi="MS UI Gothic" w:cs="MS UI Gothic" w:hint="default"/>
        <w:b w:val="0"/>
        <w:bCs w:val="0"/>
        <w:i w:val="0"/>
        <w:iCs w:val="0"/>
        <w:w w:val="100"/>
        <w:sz w:val="16"/>
        <w:szCs w:val="16"/>
      </w:rPr>
    </w:lvl>
    <w:lvl w:ilvl="1" w:tplc="066A59F8">
      <w:numFmt w:val="bullet"/>
      <w:lvlText w:val="•"/>
      <w:lvlJc w:val="left"/>
      <w:pPr>
        <w:ind w:left="501" w:hanging="260"/>
      </w:pPr>
      <w:rPr>
        <w:rFonts w:hint="default"/>
      </w:rPr>
    </w:lvl>
    <w:lvl w:ilvl="2" w:tplc="009495C8">
      <w:numFmt w:val="bullet"/>
      <w:lvlText w:val="•"/>
      <w:lvlJc w:val="left"/>
      <w:pPr>
        <w:ind w:left="642" w:hanging="260"/>
      </w:pPr>
      <w:rPr>
        <w:rFonts w:hint="default"/>
      </w:rPr>
    </w:lvl>
    <w:lvl w:ilvl="3" w:tplc="8F203BF0">
      <w:numFmt w:val="bullet"/>
      <w:lvlText w:val="•"/>
      <w:lvlJc w:val="left"/>
      <w:pPr>
        <w:ind w:left="783" w:hanging="260"/>
      </w:pPr>
      <w:rPr>
        <w:rFonts w:hint="default"/>
      </w:rPr>
    </w:lvl>
    <w:lvl w:ilvl="4" w:tplc="D7489EB4">
      <w:numFmt w:val="bullet"/>
      <w:lvlText w:val="•"/>
      <w:lvlJc w:val="left"/>
      <w:pPr>
        <w:ind w:left="924" w:hanging="260"/>
      </w:pPr>
      <w:rPr>
        <w:rFonts w:hint="default"/>
      </w:rPr>
    </w:lvl>
    <w:lvl w:ilvl="5" w:tplc="C8865050">
      <w:numFmt w:val="bullet"/>
      <w:lvlText w:val="•"/>
      <w:lvlJc w:val="left"/>
      <w:pPr>
        <w:ind w:left="1065" w:hanging="260"/>
      </w:pPr>
      <w:rPr>
        <w:rFonts w:hint="default"/>
      </w:rPr>
    </w:lvl>
    <w:lvl w:ilvl="6" w:tplc="811A3070">
      <w:numFmt w:val="bullet"/>
      <w:lvlText w:val="•"/>
      <w:lvlJc w:val="left"/>
      <w:pPr>
        <w:ind w:left="1206" w:hanging="260"/>
      </w:pPr>
      <w:rPr>
        <w:rFonts w:hint="default"/>
      </w:rPr>
    </w:lvl>
    <w:lvl w:ilvl="7" w:tplc="B4F4821C">
      <w:numFmt w:val="bullet"/>
      <w:lvlText w:val="•"/>
      <w:lvlJc w:val="left"/>
      <w:pPr>
        <w:ind w:left="1347" w:hanging="260"/>
      </w:pPr>
      <w:rPr>
        <w:rFonts w:hint="default"/>
      </w:rPr>
    </w:lvl>
    <w:lvl w:ilvl="8" w:tplc="1414BC44">
      <w:numFmt w:val="bullet"/>
      <w:lvlText w:val="•"/>
      <w:lvlJc w:val="left"/>
      <w:pPr>
        <w:ind w:left="1488" w:hanging="260"/>
      </w:pPr>
      <w:rPr>
        <w:rFonts w:hint="default"/>
      </w:rPr>
    </w:lvl>
  </w:abstractNum>
  <w:abstractNum w:abstractNumId="277" w15:restartNumberingAfterBreak="0">
    <w:nsid w:val="44BE76DF"/>
    <w:multiLevelType w:val="hybridMultilevel"/>
    <w:tmpl w:val="585EA972"/>
    <w:lvl w:ilvl="0" w:tplc="ECBED9A4">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EF844CF0">
      <w:numFmt w:val="bullet"/>
      <w:lvlText w:val="•"/>
      <w:lvlJc w:val="left"/>
      <w:pPr>
        <w:ind w:left="670" w:hanging="250"/>
      </w:pPr>
      <w:rPr>
        <w:rFonts w:hint="default"/>
      </w:rPr>
    </w:lvl>
    <w:lvl w:ilvl="2" w:tplc="25904932">
      <w:numFmt w:val="bullet"/>
      <w:lvlText w:val="•"/>
      <w:lvlJc w:val="left"/>
      <w:pPr>
        <w:ind w:left="1000" w:hanging="250"/>
      </w:pPr>
      <w:rPr>
        <w:rFonts w:hint="default"/>
      </w:rPr>
    </w:lvl>
    <w:lvl w:ilvl="3" w:tplc="7854D10C">
      <w:numFmt w:val="bullet"/>
      <w:lvlText w:val="•"/>
      <w:lvlJc w:val="left"/>
      <w:pPr>
        <w:ind w:left="1330" w:hanging="250"/>
      </w:pPr>
      <w:rPr>
        <w:rFonts w:hint="default"/>
      </w:rPr>
    </w:lvl>
    <w:lvl w:ilvl="4" w:tplc="3788BAFA">
      <w:numFmt w:val="bullet"/>
      <w:lvlText w:val="•"/>
      <w:lvlJc w:val="left"/>
      <w:pPr>
        <w:ind w:left="1660" w:hanging="250"/>
      </w:pPr>
      <w:rPr>
        <w:rFonts w:hint="default"/>
      </w:rPr>
    </w:lvl>
    <w:lvl w:ilvl="5" w:tplc="96CEFAE4">
      <w:numFmt w:val="bullet"/>
      <w:lvlText w:val="•"/>
      <w:lvlJc w:val="left"/>
      <w:pPr>
        <w:ind w:left="1990" w:hanging="250"/>
      </w:pPr>
      <w:rPr>
        <w:rFonts w:hint="default"/>
      </w:rPr>
    </w:lvl>
    <w:lvl w:ilvl="6" w:tplc="83B652A8">
      <w:numFmt w:val="bullet"/>
      <w:lvlText w:val="•"/>
      <w:lvlJc w:val="left"/>
      <w:pPr>
        <w:ind w:left="2320" w:hanging="250"/>
      </w:pPr>
      <w:rPr>
        <w:rFonts w:hint="default"/>
      </w:rPr>
    </w:lvl>
    <w:lvl w:ilvl="7" w:tplc="5E9296CC">
      <w:numFmt w:val="bullet"/>
      <w:lvlText w:val="•"/>
      <w:lvlJc w:val="left"/>
      <w:pPr>
        <w:ind w:left="2650" w:hanging="250"/>
      </w:pPr>
      <w:rPr>
        <w:rFonts w:hint="default"/>
      </w:rPr>
    </w:lvl>
    <w:lvl w:ilvl="8" w:tplc="89260020">
      <w:numFmt w:val="bullet"/>
      <w:lvlText w:val="•"/>
      <w:lvlJc w:val="left"/>
      <w:pPr>
        <w:ind w:left="2980" w:hanging="250"/>
      </w:pPr>
      <w:rPr>
        <w:rFonts w:hint="default"/>
      </w:rPr>
    </w:lvl>
  </w:abstractNum>
  <w:abstractNum w:abstractNumId="278" w15:restartNumberingAfterBreak="0">
    <w:nsid w:val="44C86B82"/>
    <w:multiLevelType w:val="hybridMultilevel"/>
    <w:tmpl w:val="4F20CFD4"/>
    <w:lvl w:ilvl="0" w:tplc="ABF67028">
      <w:numFmt w:val="bullet"/>
      <w:lvlText w:val="☐"/>
      <w:lvlJc w:val="left"/>
      <w:pPr>
        <w:ind w:left="110" w:hanging="200"/>
      </w:pPr>
      <w:rPr>
        <w:rFonts w:ascii="MS Gothic" w:eastAsia="MS Gothic" w:hAnsi="MS Gothic" w:cs="MS Gothic" w:hint="default"/>
        <w:b w:val="0"/>
        <w:bCs w:val="0"/>
        <w:i w:val="0"/>
        <w:iCs w:val="0"/>
        <w:w w:val="100"/>
        <w:sz w:val="16"/>
        <w:szCs w:val="16"/>
      </w:rPr>
    </w:lvl>
    <w:lvl w:ilvl="1" w:tplc="32B23E74">
      <w:numFmt w:val="bullet"/>
      <w:lvlText w:val="•"/>
      <w:lvlJc w:val="left"/>
      <w:pPr>
        <w:ind w:left="278" w:hanging="200"/>
      </w:pPr>
      <w:rPr>
        <w:rFonts w:hint="default"/>
      </w:rPr>
    </w:lvl>
    <w:lvl w:ilvl="2" w:tplc="7C3466AA">
      <w:numFmt w:val="bullet"/>
      <w:lvlText w:val="•"/>
      <w:lvlJc w:val="left"/>
      <w:pPr>
        <w:ind w:left="436" w:hanging="200"/>
      </w:pPr>
      <w:rPr>
        <w:rFonts w:hint="default"/>
      </w:rPr>
    </w:lvl>
    <w:lvl w:ilvl="3" w:tplc="F1A267D8">
      <w:numFmt w:val="bullet"/>
      <w:lvlText w:val="•"/>
      <w:lvlJc w:val="left"/>
      <w:pPr>
        <w:ind w:left="594" w:hanging="200"/>
      </w:pPr>
      <w:rPr>
        <w:rFonts w:hint="default"/>
      </w:rPr>
    </w:lvl>
    <w:lvl w:ilvl="4" w:tplc="35A201DE">
      <w:numFmt w:val="bullet"/>
      <w:lvlText w:val="•"/>
      <w:lvlJc w:val="left"/>
      <w:pPr>
        <w:ind w:left="752" w:hanging="200"/>
      </w:pPr>
      <w:rPr>
        <w:rFonts w:hint="default"/>
      </w:rPr>
    </w:lvl>
    <w:lvl w:ilvl="5" w:tplc="E6E47A8A">
      <w:numFmt w:val="bullet"/>
      <w:lvlText w:val="•"/>
      <w:lvlJc w:val="left"/>
      <w:pPr>
        <w:ind w:left="911" w:hanging="200"/>
      </w:pPr>
      <w:rPr>
        <w:rFonts w:hint="default"/>
      </w:rPr>
    </w:lvl>
    <w:lvl w:ilvl="6" w:tplc="959C1F6C">
      <w:numFmt w:val="bullet"/>
      <w:lvlText w:val="•"/>
      <w:lvlJc w:val="left"/>
      <w:pPr>
        <w:ind w:left="1069" w:hanging="200"/>
      </w:pPr>
      <w:rPr>
        <w:rFonts w:hint="default"/>
      </w:rPr>
    </w:lvl>
    <w:lvl w:ilvl="7" w:tplc="D4DA6836">
      <w:numFmt w:val="bullet"/>
      <w:lvlText w:val="•"/>
      <w:lvlJc w:val="left"/>
      <w:pPr>
        <w:ind w:left="1227" w:hanging="200"/>
      </w:pPr>
      <w:rPr>
        <w:rFonts w:hint="default"/>
      </w:rPr>
    </w:lvl>
    <w:lvl w:ilvl="8" w:tplc="5E544712">
      <w:numFmt w:val="bullet"/>
      <w:lvlText w:val="•"/>
      <w:lvlJc w:val="left"/>
      <w:pPr>
        <w:ind w:left="1385" w:hanging="200"/>
      </w:pPr>
      <w:rPr>
        <w:rFonts w:hint="default"/>
      </w:rPr>
    </w:lvl>
  </w:abstractNum>
  <w:abstractNum w:abstractNumId="279" w15:restartNumberingAfterBreak="0">
    <w:nsid w:val="45016CF5"/>
    <w:multiLevelType w:val="hybridMultilevel"/>
    <w:tmpl w:val="74126C38"/>
    <w:lvl w:ilvl="0" w:tplc="1826DDE4">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2E18C57A">
      <w:numFmt w:val="bullet"/>
      <w:lvlText w:val="•"/>
      <w:lvlJc w:val="left"/>
      <w:pPr>
        <w:ind w:left="617" w:hanging="250"/>
      </w:pPr>
      <w:rPr>
        <w:rFonts w:hint="default"/>
      </w:rPr>
    </w:lvl>
    <w:lvl w:ilvl="2" w:tplc="7890A840">
      <w:numFmt w:val="bullet"/>
      <w:lvlText w:val="•"/>
      <w:lvlJc w:val="left"/>
      <w:pPr>
        <w:ind w:left="894" w:hanging="250"/>
      </w:pPr>
      <w:rPr>
        <w:rFonts w:hint="default"/>
      </w:rPr>
    </w:lvl>
    <w:lvl w:ilvl="3" w:tplc="331635C0">
      <w:numFmt w:val="bullet"/>
      <w:lvlText w:val="•"/>
      <w:lvlJc w:val="left"/>
      <w:pPr>
        <w:ind w:left="1171" w:hanging="250"/>
      </w:pPr>
      <w:rPr>
        <w:rFonts w:hint="default"/>
      </w:rPr>
    </w:lvl>
    <w:lvl w:ilvl="4" w:tplc="628E3C2A">
      <w:numFmt w:val="bullet"/>
      <w:lvlText w:val="•"/>
      <w:lvlJc w:val="left"/>
      <w:pPr>
        <w:ind w:left="1449" w:hanging="250"/>
      </w:pPr>
      <w:rPr>
        <w:rFonts w:hint="default"/>
      </w:rPr>
    </w:lvl>
    <w:lvl w:ilvl="5" w:tplc="619ABF74">
      <w:numFmt w:val="bullet"/>
      <w:lvlText w:val="•"/>
      <w:lvlJc w:val="left"/>
      <w:pPr>
        <w:ind w:left="1726" w:hanging="250"/>
      </w:pPr>
      <w:rPr>
        <w:rFonts w:hint="default"/>
      </w:rPr>
    </w:lvl>
    <w:lvl w:ilvl="6" w:tplc="549EADC6">
      <w:numFmt w:val="bullet"/>
      <w:lvlText w:val="•"/>
      <w:lvlJc w:val="left"/>
      <w:pPr>
        <w:ind w:left="2003" w:hanging="250"/>
      </w:pPr>
      <w:rPr>
        <w:rFonts w:hint="default"/>
      </w:rPr>
    </w:lvl>
    <w:lvl w:ilvl="7" w:tplc="1C80D138">
      <w:numFmt w:val="bullet"/>
      <w:lvlText w:val="•"/>
      <w:lvlJc w:val="left"/>
      <w:pPr>
        <w:ind w:left="2281" w:hanging="250"/>
      </w:pPr>
      <w:rPr>
        <w:rFonts w:hint="default"/>
      </w:rPr>
    </w:lvl>
    <w:lvl w:ilvl="8" w:tplc="D56E91BC">
      <w:numFmt w:val="bullet"/>
      <w:lvlText w:val="•"/>
      <w:lvlJc w:val="left"/>
      <w:pPr>
        <w:ind w:left="2558" w:hanging="250"/>
      </w:pPr>
      <w:rPr>
        <w:rFonts w:hint="default"/>
      </w:rPr>
    </w:lvl>
  </w:abstractNum>
  <w:abstractNum w:abstractNumId="280" w15:restartNumberingAfterBreak="0">
    <w:nsid w:val="450179E5"/>
    <w:multiLevelType w:val="hybridMultilevel"/>
    <w:tmpl w:val="553C48D4"/>
    <w:lvl w:ilvl="0" w:tplc="6DDAB31E">
      <w:numFmt w:val="bullet"/>
      <w:lvlText w:val="☐"/>
      <w:lvlJc w:val="left"/>
      <w:pPr>
        <w:ind w:left="518" w:hanging="212"/>
      </w:pPr>
      <w:rPr>
        <w:rFonts w:ascii="MS Gothic" w:eastAsia="MS Gothic" w:hAnsi="MS Gothic" w:cs="MS Gothic" w:hint="default"/>
        <w:b w:val="0"/>
        <w:bCs w:val="0"/>
        <w:i w:val="0"/>
        <w:iCs w:val="0"/>
        <w:w w:val="100"/>
        <w:sz w:val="16"/>
        <w:szCs w:val="16"/>
      </w:rPr>
    </w:lvl>
    <w:lvl w:ilvl="1" w:tplc="35DA6BC6">
      <w:numFmt w:val="bullet"/>
      <w:lvlText w:val="•"/>
      <w:lvlJc w:val="left"/>
      <w:pPr>
        <w:ind w:left="684" w:hanging="212"/>
      </w:pPr>
      <w:rPr>
        <w:rFonts w:hint="default"/>
      </w:rPr>
    </w:lvl>
    <w:lvl w:ilvl="2" w:tplc="E64EFDA0">
      <w:numFmt w:val="bullet"/>
      <w:lvlText w:val="•"/>
      <w:lvlJc w:val="left"/>
      <w:pPr>
        <w:ind w:left="849" w:hanging="212"/>
      </w:pPr>
      <w:rPr>
        <w:rFonts w:hint="default"/>
      </w:rPr>
    </w:lvl>
    <w:lvl w:ilvl="3" w:tplc="86C6FD0A">
      <w:numFmt w:val="bullet"/>
      <w:lvlText w:val="•"/>
      <w:lvlJc w:val="left"/>
      <w:pPr>
        <w:ind w:left="1013" w:hanging="212"/>
      </w:pPr>
      <w:rPr>
        <w:rFonts w:hint="default"/>
      </w:rPr>
    </w:lvl>
    <w:lvl w:ilvl="4" w:tplc="122807CC">
      <w:numFmt w:val="bullet"/>
      <w:lvlText w:val="•"/>
      <w:lvlJc w:val="left"/>
      <w:pPr>
        <w:ind w:left="1178" w:hanging="212"/>
      </w:pPr>
      <w:rPr>
        <w:rFonts w:hint="default"/>
      </w:rPr>
    </w:lvl>
    <w:lvl w:ilvl="5" w:tplc="78946198">
      <w:numFmt w:val="bullet"/>
      <w:lvlText w:val="•"/>
      <w:lvlJc w:val="left"/>
      <w:pPr>
        <w:ind w:left="1343" w:hanging="212"/>
      </w:pPr>
      <w:rPr>
        <w:rFonts w:hint="default"/>
      </w:rPr>
    </w:lvl>
    <w:lvl w:ilvl="6" w:tplc="88187E08">
      <w:numFmt w:val="bullet"/>
      <w:lvlText w:val="•"/>
      <w:lvlJc w:val="left"/>
      <w:pPr>
        <w:ind w:left="1507" w:hanging="212"/>
      </w:pPr>
      <w:rPr>
        <w:rFonts w:hint="default"/>
      </w:rPr>
    </w:lvl>
    <w:lvl w:ilvl="7" w:tplc="5D3A068A">
      <w:numFmt w:val="bullet"/>
      <w:lvlText w:val="•"/>
      <w:lvlJc w:val="left"/>
      <w:pPr>
        <w:ind w:left="1672" w:hanging="212"/>
      </w:pPr>
      <w:rPr>
        <w:rFonts w:hint="default"/>
      </w:rPr>
    </w:lvl>
    <w:lvl w:ilvl="8" w:tplc="29C276DE">
      <w:numFmt w:val="bullet"/>
      <w:lvlText w:val="•"/>
      <w:lvlJc w:val="left"/>
      <w:pPr>
        <w:ind w:left="1836" w:hanging="212"/>
      </w:pPr>
      <w:rPr>
        <w:rFonts w:hint="default"/>
      </w:rPr>
    </w:lvl>
  </w:abstractNum>
  <w:abstractNum w:abstractNumId="281" w15:restartNumberingAfterBreak="0">
    <w:nsid w:val="45120E62"/>
    <w:multiLevelType w:val="hybridMultilevel"/>
    <w:tmpl w:val="E382782A"/>
    <w:lvl w:ilvl="0" w:tplc="5588B6E6">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45E4A6D2">
      <w:numFmt w:val="bullet"/>
      <w:lvlText w:val="•"/>
      <w:lvlJc w:val="left"/>
      <w:pPr>
        <w:ind w:left="458" w:hanging="214"/>
      </w:pPr>
      <w:rPr>
        <w:rFonts w:hint="default"/>
      </w:rPr>
    </w:lvl>
    <w:lvl w:ilvl="2" w:tplc="5C4E9306">
      <w:numFmt w:val="bullet"/>
      <w:lvlText w:val="•"/>
      <w:lvlJc w:val="left"/>
      <w:pPr>
        <w:ind w:left="596" w:hanging="214"/>
      </w:pPr>
      <w:rPr>
        <w:rFonts w:hint="default"/>
      </w:rPr>
    </w:lvl>
    <w:lvl w:ilvl="3" w:tplc="B27E04D0">
      <w:numFmt w:val="bullet"/>
      <w:lvlText w:val="•"/>
      <w:lvlJc w:val="left"/>
      <w:pPr>
        <w:ind w:left="734" w:hanging="214"/>
      </w:pPr>
      <w:rPr>
        <w:rFonts w:hint="default"/>
      </w:rPr>
    </w:lvl>
    <w:lvl w:ilvl="4" w:tplc="E27EC16E">
      <w:numFmt w:val="bullet"/>
      <w:lvlText w:val="•"/>
      <w:lvlJc w:val="left"/>
      <w:pPr>
        <w:ind w:left="872" w:hanging="214"/>
      </w:pPr>
      <w:rPr>
        <w:rFonts w:hint="default"/>
      </w:rPr>
    </w:lvl>
    <w:lvl w:ilvl="5" w:tplc="32BA8668">
      <w:numFmt w:val="bullet"/>
      <w:lvlText w:val="•"/>
      <w:lvlJc w:val="left"/>
      <w:pPr>
        <w:ind w:left="1010" w:hanging="214"/>
      </w:pPr>
      <w:rPr>
        <w:rFonts w:hint="default"/>
      </w:rPr>
    </w:lvl>
    <w:lvl w:ilvl="6" w:tplc="B35EA280">
      <w:numFmt w:val="bullet"/>
      <w:lvlText w:val="•"/>
      <w:lvlJc w:val="left"/>
      <w:pPr>
        <w:ind w:left="1148" w:hanging="214"/>
      </w:pPr>
      <w:rPr>
        <w:rFonts w:hint="default"/>
      </w:rPr>
    </w:lvl>
    <w:lvl w:ilvl="7" w:tplc="87FA0B98">
      <w:numFmt w:val="bullet"/>
      <w:lvlText w:val="•"/>
      <w:lvlJc w:val="left"/>
      <w:pPr>
        <w:ind w:left="1286" w:hanging="214"/>
      </w:pPr>
      <w:rPr>
        <w:rFonts w:hint="default"/>
      </w:rPr>
    </w:lvl>
    <w:lvl w:ilvl="8" w:tplc="43DCCF54">
      <w:numFmt w:val="bullet"/>
      <w:lvlText w:val="•"/>
      <w:lvlJc w:val="left"/>
      <w:pPr>
        <w:ind w:left="1424" w:hanging="214"/>
      </w:pPr>
      <w:rPr>
        <w:rFonts w:hint="default"/>
      </w:rPr>
    </w:lvl>
  </w:abstractNum>
  <w:abstractNum w:abstractNumId="282" w15:restartNumberingAfterBreak="0">
    <w:nsid w:val="457671CA"/>
    <w:multiLevelType w:val="hybridMultilevel"/>
    <w:tmpl w:val="564272E2"/>
    <w:lvl w:ilvl="0" w:tplc="A5B213C8">
      <w:numFmt w:val="bullet"/>
      <w:lvlText w:val=""/>
      <w:lvlJc w:val="left"/>
      <w:pPr>
        <w:ind w:left="517" w:hanging="348"/>
      </w:pPr>
      <w:rPr>
        <w:rFonts w:ascii="Wingdings" w:eastAsia="Wingdings" w:hAnsi="Wingdings" w:cs="Wingdings" w:hint="default"/>
        <w:b w:val="0"/>
        <w:bCs w:val="0"/>
        <w:i w:val="0"/>
        <w:iCs w:val="0"/>
        <w:w w:val="100"/>
        <w:sz w:val="24"/>
        <w:szCs w:val="24"/>
      </w:rPr>
    </w:lvl>
    <w:lvl w:ilvl="1" w:tplc="5A249B56">
      <w:numFmt w:val="bullet"/>
      <w:lvlText w:val="•"/>
      <w:lvlJc w:val="left"/>
      <w:pPr>
        <w:ind w:left="662" w:hanging="348"/>
      </w:pPr>
      <w:rPr>
        <w:rFonts w:hint="default"/>
      </w:rPr>
    </w:lvl>
    <w:lvl w:ilvl="2" w:tplc="E2848BB0">
      <w:numFmt w:val="bullet"/>
      <w:lvlText w:val="•"/>
      <w:lvlJc w:val="left"/>
      <w:pPr>
        <w:ind w:left="804" w:hanging="348"/>
      </w:pPr>
      <w:rPr>
        <w:rFonts w:hint="default"/>
      </w:rPr>
    </w:lvl>
    <w:lvl w:ilvl="3" w:tplc="636EDA62">
      <w:numFmt w:val="bullet"/>
      <w:lvlText w:val="•"/>
      <w:lvlJc w:val="left"/>
      <w:pPr>
        <w:ind w:left="946" w:hanging="348"/>
      </w:pPr>
      <w:rPr>
        <w:rFonts w:hint="default"/>
      </w:rPr>
    </w:lvl>
    <w:lvl w:ilvl="4" w:tplc="93B295B8">
      <w:numFmt w:val="bullet"/>
      <w:lvlText w:val="•"/>
      <w:lvlJc w:val="left"/>
      <w:pPr>
        <w:ind w:left="1088" w:hanging="348"/>
      </w:pPr>
      <w:rPr>
        <w:rFonts w:hint="default"/>
      </w:rPr>
    </w:lvl>
    <w:lvl w:ilvl="5" w:tplc="40DA4A10">
      <w:numFmt w:val="bullet"/>
      <w:lvlText w:val="•"/>
      <w:lvlJc w:val="left"/>
      <w:pPr>
        <w:ind w:left="1230" w:hanging="348"/>
      </w:pPr>
      <w:rPr>
        <w:rFonts w:hint="default"/>
      </w:rPr>
    </w:lvl>
    <w:lvl w:ilvl="6" w:tplc="98ACA8FC">
      <w:numFmt w:val="bullet"/>
      <w:lvlText w:val="•"/>
      <w:lvlJc w:val="left"/>
      <w:pPr>
        <w:ind w:left="1372" w:hanging="348"/>
      </w:pPr>
      <w:rPr>
        <w:rFonts w:hint="default"/>
      </w:rPr>
    </w:lvl>
    <w:lvl w:ilvl="7" w:tplc="41BC5140">
      <w:numFmt w:val="bullet"/>
      <w:lvlText w:val="•"/>
      <w:lvlJc w:val="left"/>
      <w:pPr>
        <w:ind w:left="1514" w:hanging="348"/>
      </w:pPr>
      <w:rPr>
        <w:rFonts w:hint="default"/>
      </w:rPr>
    </w:lvl>
    <w:lvl w:ilvl="8" w:tplc="65141822">
      <w:numFmt w:val="bullet"/>
      <w:lvlText w:val="•"/>
      <w:lvlJc w:val="left"/>
      <w:pPr>
        <w:ind w:left="1656" w:hanging="348"/>
      </w:pPr>
      <w:rPr>
        <w:rFonts w:hint="default"/>
      </w:rPr>
    </w:lvl>
  </w:abstractNum>
  <w:abstractNum w:abstractNumId="283" w15:restartNumberingAfterBreak="0">
    <w:nsid w:val="45A16C04"/>
    <w:multiLevelType w:val="hybridMultilevel"/>
    <w:tmpl w:val="639CEC18"/>
    <w:lvl w:ilvl="0" w:tplc="13309008">
      <w:numFmt w:val="bullet"/>
      <w:lvlText w:val="☐"/>
      <w:lvlJc w:val="left"/>
      <w:pPr>
        <w:ind w:left="259" w:hanging="209"/>
      </w:pPr>
      <w:rPr>
        <w:rFonts w:ascii="MS UI Gothic" w:eastAsia="MS UI Gothic" w:hAnsi="MS UI Gothic" w:cs="MS UI Gothic" w:hint="default"/>
        <w:b w:val="0"/>
        <w:bCs w:val="0"/>
        <w:i w:val="0"/>
        <w:iCs w:val="0"/>
        <w:w w:val="100"/>
        <w:sz w:val="16"/>
        <w:szCs w:val="16"/>
      </w:rPr>
    </w:lvl>
    <w:lvl w:ilvl="1" w:tplc="F3CA240C">
      <w:numFmt w:val="bullet"/>
      <w:lvlText w:val="•"/>
      <w:lvlJc w:val="left"/>
      <w:pPr>
        <w:ind w:left="286" w:hanging="209"/>
      </w:pPr>
      <w:rPr>
        <w:rFonts w:hint="default"/>
      </w:rPr>
    </w:lvl>
    <w:lvl w:ilvl="2" w:tplc="48A8D82E">
      <w:numFmt w:val="bullet"/>
      <w:lvlText w:val="•"/>
      <w:lvlJc w:val="left"/>
      <w:pPr>
        <w:ind w:left="313" w:hanging="209"/>
      </w:pPr>
      <w:rPr>
        <w:rFonts w:hint="default"/>
      </w:rPr>
    </w:lvl>
    <w:lvl w:ilvl="3" w:tplc="0E4CF822">
      <w:numFmt w:val="bullet"/>
      <w:lvlText w:val="•"/>
      <w:lvlJc w:val="left"/>
      <w:pPr>
        <w:ind w:left="340" w:hanging="209"/>
      </w:pPr>
      <w:rPr>
        <w:rFonts w:hint="default"/>
      </w:rPr>
    </w:lvl>
    <w:lvl w:ilvl="4" w:tplc="F85A590A">
      <w:numFmt w:val="bullet"/>
      <w:lvlText w:val="•"/>
      <w:lvlJc w:val="left"/>
      <w:pPr>
        <w:ind w:left="367" w:hanging="209"/>
      </w:pPr>
      <w:rPr>
        <w:rFonts w:hint="default"/>
      </w:rPr>
    </w:lvl>
    <w:lvl w:ilvl="5" w:tplc="36EE9EF2">
      <w:numFmt w:val="bullet"/>
      <w:lvlText w:val="•"/>
      <w:lvlJc w:val="left"/>
      <w:pPr>
        <w:ind w:left="394" w:hanging="209"/>
      </w:pPr>
      <w:rPr>
        <w:rFonts w:hint="default"/>
      </w:rPr>
    </w:lvl>
    <w:lvl w:ilvl="6" w:tplc="4DA07796">
      <w:numFmt w:val="bullet"/>
      <w:lvlText w:val="•"/>
      <w:lvlJc w:val="left"/>
      <w:pPr>
        <w:ind w:left="421" w:hanging="209"/>
      </w:pPr>
      <w:rPr>
        <w:rFonts w:hint="default"/>
      </w:rPr>
    </w:lvl>
    <w:lvl w:ilvl="7" w:tplc="55E8F73E">
      <w:numFmt w:val="bullet"/>
      <w:lvlText w:val="•"/>
      <w:lvlJc w:val="left"/>
      <w:pPr>
        <w:ind w:left="448" w:hanging="209"/>
      </w:pPr>
      <w:rPr>
        <w:rFonts w:hint="default"/>
      </w:rPr>
    </w:lvl>
    <w:lvl w:ilvl="8" w:tplc="B992BF9E">
      <w:numFmt w:val="bullet"/>
      <w:lvlText w:val="•"/>
      <w:lvlJc w:val="left"/>
      <w:pPr>
        <w:ind w:left="475" w:hanging="209"/>
      </w:pPr>
      <w:rPr>
        <w:rFonts w:hint="default"/>
      </w:rPr>
    </w:lvl>
  </w:abstractNum>
  <w:abstractNum w:abstractNumId="284" w15:restartNumberingAfterBreak="0">
    <w:nsid w:val="45CA1D54"/>
    <w:multiLevelType w:val="hybridMultilevel"/>
    <w:tmpl w:val="BDC27580"/>
    <w:lvl w:ilvl="0" w:tplc="3F2E45FC">
      <w:numFmt w:val="bullet"/>
      <w:lvlText w:val="☐"/>
      <w:lvlJc w:val="left"/>
      <w:pPr>
        <w:ind w:left="324" w:hanging="212"/>
      </w:pPr>
      <w:rPr>
        <w:rFonts w:ascii="MS Gothic" w:eastAsia="MS Gothic" w:hAnsi="MS Gothic" w:cs="MS Gothic" w:hint="default"/>
        <w:b w:val="0"/>
        <w:bCs w:val="0"/>
        <w:i w:val="0"/>
        <w:iCs w:val="0"/>
        <w:w w:val="100"/>
        <w:sz w:val="16"/>
        <w:szCs w:val="16"/>
      </w:rPr>
    </w:lvl>
    <w:lvl w:ilvl="1" w:tplc="4C025086">
      <w:numFmt w:val="bullet"/>
      <w:lvlText w:val="•"/>
      <w:lvlJc w:val="left"/>
      <w:pPr>
        <w:ind w:left="530" w:hanging="212"/>
      </w:pPr>
      <w:rPr>
        <w:rFonts w:hint="default"/>
      </w:rPr>
    </w:lvl>
    <w:lvl w:ilvl="2" w:tplc="8FF2D564">
      <w:numFmt w:val="bullet"/>
      <w:lvlText w:val="•"/>
      <w:lvlJc w:val="left"/>
      <w:pPr>
        <w:ind w:left="740" w:hanging="212"/>
      </w:pPr>
      <w:rPr>
        <w:rFonts w:hint="default"/>
      </w:rPr>
    </w:lvl>
    <w:lvl w:ilvl="3" w:tplc="05DE716C">
      <w:numFmt w:val="bullet"/>
      <w:lvlText w:val="•"/>
      <w:lvlJc w:val="left"/>
      <w:pPr>
        <w:ind w:left="950" w:hanging="212"/>
      </w:pPr>
      <w:rPr>
        <w:rFonts w:hint="default"/>
      </w:rPr>
    </w:lvl>
    <w:lvl w:ilvl="4" w:tplc="ACB648CA">
      <w:numFmt w:val="bullet"/>
      <w:lvlText w:val="•"/>
      <w:lvlJc w:val="left"/>
      <w:pPr>
        <w:ind w:left="1160" w:hanging="212"/>
      </w:pPr>
      <w:rPr>
        <w:rFonts w:hint="default"/>
      </w:rPr>
    </w:lvl>
    <w:lvl w:ilvl="5" w:tplc="C07E561C">
      <w:numFmt w:val="bullet"/>
      <w:lvlText w:val="•"/>
      <w:lvlJc w:val="left"/>
      <w:pPr>
        <w:ind w:left="1371" w:hanging="212"/>
      </w:pPr>
      <w:rPr>
        <w:rFonts w:hint="default"/>
      </w:rPr>
    </w:lvl>
    <w:lvl w:ilvl="6" w:tplc="FEAE0B58">
      <w:numFmt w:val="bullet"/>
      <w:lvlText w:val="•"/>
      <w:lvlJc w:val="left"/>
      <w:pPr>
        <w:ind w:left="1581" w:hanging="212"/>
      </w:pPr>
      <w:rPr>
        <w:rFonts w:hint="default"/>
      </w:rPr>
    </w:lvl>
    <w:lvl w:ilvl="7" w:tplc="7528ED32">
      <w:numFmt w:val="bullet"/>
      <w:lvlText w:val="•"/>
      <w:lvlJc w:val="left"/>
      <w:pPr>
        <w:ind w:left="1791" w:hanging="212"/>
      </w:pPr>
      <w:rPr>
        <w:rFonts w:hint="default"/>
      </w:rPr>
    </w:lvl>
    <w:lvl w:ilvl="8" w:tplc="1CF08C72">
      <w:numFmt w:val="bullet"/>
      <w:lvlText w:val="•"/>
      <w:lvlJc w:val="left"/>
      <w:pPr>
        <w:ind w:left="2001" w:hanging="212"/>
      </w:pPr>
      <w:rPr>
        <w:rFonts w:hint="default"/>
      </w:rPr>
    </w:lvl>
  </w:abstractNum>
  <w:abstractNum w:abstractNumId="285" w15:restartNumberingAfterBreak="0">
    <w:nsid w:val="46155E1D"/>
    <w:multiLevelType w:val="hybridMultilevel"/>
    <w:tmpl w:val="AE3E09B8"/>
    <w:lvl w:ilvl="0" w:tplc="4896F404">
      <w:numFmt w:val="bullet"/>
      <w:lvlText w:val="☐"/>
      <w:lvlJc w:val="left"/>
      <w:pPr>
        <w:ind w:left="314" w:hanging="212"/>
      </w:pPr>
      <w:rPr>
        <w:rFonts w:ascii="MS UI Gothic" w:eastAsia="MS UI Gothic" w:hAnsi="MS UI Gothic" w:cs="MS UI Gothic" w:hint="default"/>
        <w:b w:val="0"/>
        <w:bCs w:val="0"/>
        <w:i w:val="0"/>
        <w:iCs w:val="0"/>
        <w:w w:val="100"/>
        <w:sz w:val="16"/>
        <w:szCs w:val="16"/>
      </w:rPr>
    </w:lvl>
    <w:lvl w:ilvl="1" w:tplc="C41CED5E">
      <w:numFmt w:val="bullet"/>
      <w:lvlText w:val="•"/>
      <w:lvlJc w:val="left"/>
      <w:pPr>
        <w:ind w:left="495" w:hanging="212"/>
      </w:pPr>
      <w:rPr>
        <w:rFonts w:hint="default"/>
      </w:rPr>
    </w:lvl>
    <w:lvl w:ilvl="2" w:tplc="BF80013C">
      <w:numFmt w:val="bullet"/>
      <w:lvlText w:val="•"/>
      <w:lvlJc w:val="left"/>
      <w:pPr>
        <w:ind w:left="670" w:hanging="212"/>
      </w:pPr>
      <w:rPr>
        <w:rFonts w:hint="default"/>
      </w:rPr>
    </w:lvl>
    <w:lvl w:ilvl="3" w:tplc="A39E6914">
      <w:numFmt w:val="bullet"/>
      <w:lvlText w:val="•"/>
      <w:lvlJc w:val="left"/>
      <w:pPr>
        <w:ind w:left="845" w:hanging="212"/>
      </w:pPr>
      <w:rPr>
        <w:rFonts w:hint="default"/>
      </w:rPr>
    </w:lvl>
    <w:lvl w:ilvl="4" w:tplc="7F9ABA74">
      <w:numFmt w:val="bullet"/>
      <w:lvlText w:val="•"/>
      <w:lvlJc w:val="left"/>
      <w:pPr>
        <w:ind w:left="1021" w:hanging="212"/>
      </w:pPr>
      <w:rPr>
        <w:rFonts w:hint="default"/>
      </w:rPr>
    </w:lvl>
    <w:lvl w:ilvl="5" w:tplc="9F7269C8">
      <w:numFmt w:val="bullet"/>
      <w:lvlText w:val="•"/>
      <w:lvlJc w:val="left"/>
      <w:pPr>
        <w:ind w:left="1196" w:hanging="212"/>
      </w:pPr>
      <w:rPr>
        <w:rFonts w:hint="default"/>
      </w:rPr>
    </w:lvl>
    <w:lvl w:ilvl="6" w:tplc="87C412A8">
      <w:numFmt w:val="bullet"/>
      <w:lvlText w:val="•"/>
      <w:lvlJc w:val="left"/>
      <w:pPr>
        <w:ind w:left="1371" w:hanging="212"/>
      </w:pPr>
      <w:rPr>
        <w:rFonts w:hint="default"/>
      </w:rPr>
    </w:lvl>
    <w:lvl w:ilvl="7" w:tplc="07301988">
      <w:numFmt w:val="bullet"/>
      <w:lvlText w:val="•"/>
      <w:lvlJc w:val="left"/>
      <w:pPr>
        <w:ind w:left="1547" w:hanging="212"/>
      </w:pPr>
      <w:rPr>
        <w:rFonts w:hint="default"/>
      </w:rPr>
    </w:lvl>
    <w:lvl w:ilvl="8" w:tplc="D6086910">
      <w:numFmt w:val="bullet"/>
      <w:lvlText w:val="•"/>
      <w:lvlJc w:val="left"/>
      <w:pPr>
        <w:ind w:left="1722" w:hanging="212"/>
      </w:pPr>
      <w:rPr>
        <w:rFonts w:hint="default"/>
      </w:rPr>
    </w:lvl>
  </w:abstractNum>
  <w:abstractNum w:abstractNumId="286" w15:restartNumberingAfterBreak="0">
    <w:nsid w:val="46526B82"/>
    <w:multiLevelType w:val="hybridMultilevel"/>
    <w:tmpl w:val="3AAAF3BE"/>
    <w:lvl w:ilvl="0" w:tplc="56CE9C6A">
      <w:numFmt w:val="bullet"/>
      <w:lvlText w:val="□"/>
      <w:lvlJc w:val="left"/>
      <w:pPr>
        <w:ind w:left="1547" w:hanging="204"/>
      </w:pPr>
      <w:rPr>
        <w:rFonts w:ascii="Arial" w:eastAsia="Arial" w:hAnsi="Arial" w:cs="Arial" w:hint="default"/>
        <w:b w:val="0"/>
        <w:bCs w:val="0"/>
        <w:i w:val="0"/>
        <w:iCs w:val="0"/>
        <w:w w:val="123"/>
        <w:sz w:val="20"/>
        <w:szCs w:val="20"/>
      </w:rPr>
    </w:lvl>
    <w:lvl w:ilvl="1" w:tplc="2F82FBB8">
      <w:numFmt w:val="bullet"/>
      <w:lvlText w:val="•"/>
      <w:lvlJc w:val="left"/>
      <w:pPr>
        <w:ind w:left="2546" w:hanging="204"/>
      </w:pPr>
      <w:rPr>
        <w:rFonts w:hint="default"/>
      </w:rPr>
    </w:lvl>
    <w:lvl w:ilvl="2" w:tplc="7A32364A">
      <w:numFmt w:val="bullet"/>
      <w:lvlText w:val="•"/>
      <w:lvlJc w:val="left"/>
      <w:pPr>
        <w:ind w:left="3552" w:hanging="204"/>
      </w:pPr>
      <w:rPr>
        <w:rFonts w:hint="default"/>
      </w:rPr>
    </w:lvl>
    <w:lvl w:ilvl="3" w:tplc="1A0E0338">
      <w:numFmt w:val="bullet"/>
      <w:lvlText w:val="•"/>
      <w:lvlJc w:val="left"/>
      <w:pPr>
        <w:ind w:left="4558" w:hanging="204"/>
      </w:pPr>
      <w:rPr>
        <w:rFonts w:hint="default"/>
      </w:rPr>
    </w:lvl>
    <w:lvl w:ilvl="4" w:tplc="E1D2C48A">
      <w:numFmt w:val="bullet"/>
      <w:lvlText w:val="•"/>
      <w:lvlJc w:val="left"/>
      <w:pPr>
        <w:ind w:left="5564" w:hanging="204"/>
      </w:pPr>
      <w:rPr>
        <w:rFonts w:hint="default"/>
      </w:rPr>
    </w:lvl>
    <w:lvl w:ilvl="5" w:tplc="9476F810">
      <w:numFmt w:val="bullet"/>
      <w:lvlText w:val="•"/>
      <w:lvlJc w:val="left"/>
      <w:pPr>
        <w:ind w:left="6570" w:hanging="204"/>
      </w:pPr>
      <w:rPr>
        <w:rFonts w:hint="default"/>
      </w:rPr>
    </w:lvl>
    <w:lvl w:ilvl="6" w:tplc="29724CB2">
      <w:numFmt w:val="bullet"/>
      <w:lvlText w:val="•"/>
      <w:lvlJc w:val="left"/>
      <w:pPr>
        <w:ind w:left="7576" w:hanging="204"/>
      </w:pPr>
      <w:rPr>
        <w:rFonts w:hint="default"/>
      </w:rPr>
    </w:lvl>
    <w:lvl w:ilvl="7" w:tplc="AD3A056A">
      <w:numFmt w:val="bullet"/>
      <w:lvlText w:val="•"/>
      <w:lvlJc w:val="left"/>
      <w:pPr>
        <w:ind w:left="8582" w:hanging="204"/>
      </w:pPr>
      <w:rPr>
        <w:rFonts w:hint="default"/>
      </w:rPr>
    </w:lvl>
    <w:lvl w:ilvl="8" w:tplc="F7E0F906">
      <w:numFmt w:val="bullet"/>
      <w:lvlText w:val="•"/>
      <w:lvlJc w:val="left"/>
      <w:pPr>
        <w:ind w:left="9588" w:hanging="204"/>
      </w:pPr>
      <w:rPr>
        <w:rFonts w:hint="default"/>
      </w:rPr>
    </w:lvl>
  </w:abstractNum>
  <w:abstractNum w:abstractNumId="287" w15:restartNumberingAfterBreak="0">
    <w:nsid w:val="4697483C"/>
    <w:multiLevelType w:val="hybridMultilevel"/>
    <w:tmpl w:val="CFDE3236"/>
    <w:lvl w:ilvl="0" w:tplc="9A2866E2">
      <w:numFmt w:val="bullet"/>
      <w:lvlText w:val="□"/>
      <w:lvlJc w:val="left"/>
      <w:pPr>
        <w:ind w:left="386" w:hanging="281"/>
      </w:pPr>
      <w:rPr>
        <w:rFonts w:ascii="Arial" w:eastAsia="Arial" w:hAnsi="Arial" w:cs="Arial" w:hint="default"/>
        <w:b w:val="0"/>
        <w:bCs w:val="0"/>
        <w:i w:val="0"/>
        <w:iCs w:val="0"/>
        <w:w w:val="99"/>
        <w:sz w:val="32"/>
        <w:szCs w:val="32"/>
      </w:rPr>
    </w:lvl>
    <w:lvl w:ilvl="1" w:tplc="63CE3640">
      <w:numFmt w:val="bullet"/>
      <w:lvlText w:val="•"/>
      <w:lvlJc w:val="left"/>
      <w:pPr>
        <w:ind w:left="962" w:hanging="281"/>
      </w:pPr>
      <w:rPr>
        <w:rFonts w:hint="default"/>
      </w:rPr>
    </w:lvl>
    <w:lvl w:ilvl="2" w:tplc="BFFCCD48">
      <w:numFmt w:val="bullet"/>
      <w:lvlText w:val="•"/>
      <w:lvlJc w:val="left"/>
      <w:pPr>
        <w:ind w:left="1544" w:hanging="281"/>
      </w:pPr>
      <w:rPr>
        <w:rFonts w:hint="default"/>
      </w:rPr>
    </w:lvl>
    <w:lvl w:ilvl="3" w:tplc="FF422A50">
      <w:numFmt w:val="bullet"/>
      <w:lvlText w:val="•"/>
      <w:lvlJc w:val="left"/>
      <w:pPr>
        <w:ind w:left="2126" w:hanging="281"/>
      </w:pPr>
      <w:rPr>
        <w:rFonts w:hint="default"/>
      </w:rPr>
    </w:lvl>
    <w:lvl w:ilvl="4" w:tplc="C28E5804">
      <w:numFmt w:val="bullet"/>
      <w:lvlText w:val="•"/>
      <w:lvlJc w:val="left"/>
      <w:pPr>
        <w:ind w:left="2708" w:hanging="281"/>
      </w:pPr>
      <w:rPr>
        <w:rFonts w:hint="default"/>
      </w:rPr>
    </w:lvl>
    <w:lvl w:ilvl="5" w:tplc="ECDA1A14">
      <w:numFmt w:val="bullet"/>
      <w:lvlText w:val="•"/>
      <w:lvlJc w:val="left"/>
      <w:pPr>
        <w:ind w:left="3291" w:hanging="281"/>
      </w:pPr>
      <w:rPr>
        <w:rFonts w:hint="default"/>
      </w:rPr>
    </w:lvl>
    <w:lvl w:ilvl="6" w:tplc="C65EA902">
      <w:numFmt w:val="bullet"/>
      <w:lvlText w:val="•"/>
      <w:lvlJc w:val="left"/>
      <w:pPr>
        <w:ind w:left="3873" w:hanging="281"/>
      </w:pPr>
      <w:rPr>
        <w:rFonts w:hint="default"/>
      </w:rPr>
    </w:lvl>
    <w:lvl w:ilvl="7" w:tplc="511276FE">
      <w:numFmt w:val="bullet"/>
      <w:lvlText w:val="•"/>
      <w:lvlJc w:val="left"/>
      <w:pPr>
        <w:ind w:left="4455" w:hanging="281"/>
      </w:pPr>
      <w:rPr>
        <w:rFonts w:hint="default"/>
      </w:rPr>
    </w:lvl>
    <w:lvl w:ilvl="8" w:tplc="5C5A41AC">
      <w:numFmt w:val="bullet"/>
      <w:lvlText w:val="•"/>
      <w:lvlJc w:val="left"/>
      <w:pPr>
        <w:ind w:left="5037" w:hanging="281"/>
      </w:pPr>
      <w:rPr>
        <w:rFonts w:hint="default"/>
      </w:rPr>
    </w:lvl>
  </w:abstractNum>
  <w:abstractNum w:abstractNumId="288" w15:restartNumberingAfterBreak="0">
    <w:nsid w:val="46A61004"/>
    <w:multiLevelType w:val="hybridMultilevel"/>
    <w:tmpl w:val="2638A448"/>
    <w:lvl w:ilvl="0" w:tplc="FF4A676C">
      <w:numFmt w:val="bullet"/>
      <w:lvlText w:val="□"/>
      <w:lvlJc w:val="left"/>
      <w:pPr>
        <w:ind w:left="387" w:hanging="281"/>
      </w:pPr>
      <w:rPr>
        <w:rFonts w:ascii="Arial" w:eastAsia="Arial" w:hAnsi="Arial" w:cs="Arial" w:hint="default"/>
        <w:b w:val="0"/>
        <w:bCs w:val="0"/>
        <w:i w:val="0"/>
        <w:iCs w:val="0"/>
        <w:w w:val="99"/>
        <w:sz w:val="32"/>
        <w:szCs w:val="32"/>
      </w:rPr>
    </w:lvl>
    <w:lvl w:ilvl="1" w:tplc="29B80142">
      <w:numFmt w:val="bullet"/>
      <w:lvlText w:val="•"/>
      <w:lvlJc w:val="left"/>
      <w:pPr>
        <w:ind w:left="962" w:hanging="281"/>
      </w:pPr>
      <w:rPr>
        <w:rFonts w:hint="default"/>
      </w:rPr>
    </w:lvl>
    <w:lvl w:ilvl="2" w:tplc="A71EB7B0">
      <w:numFmt w:val="bullet"/>
      <w:lvlText w:val="•"/>
      <w:lvlJc w:val="left"/>
      <w:pPr>
        <w:ind w:left="1544" w:hanging="281"/>
      </w:pPr>
      <w:rPr>
        <w:rFonts w:hint="default"/>
      </w:rPr>
    </w:lvl>
    <w:lvl w:ilvl="3" w:tplc="708C45AA">
      <w:numFmt w:val="bullet"/>
      <w:lvlText w:val="•"/>
      <w:lvlJc w:val="left"/>
      <w:pPr>
        <w:ind w:left="2126" w:hanging="281"/>
      </w:pPr>
      <w:rPr>
        <w:rFonts w:hint="default"/>
      </w:rPr>
    </w:lvl>
    <w:lvl w:ilvl="4" w:tplc="E1D2CE7A">
      <w:numFmt w:val="bullet"/>
      <w:lvlText w:val="•"/>
      <w:lvlJc w:val="left"/>
      <w:pPr>
        <w:ind w:left="2708" w:hanging="281"/>
      </w:pPr>
      <w:rPr>
        <w:rFonts w:hint="default"/>
      </w:rPr>
    </w:lvl>
    <w:lvl w:ilvl="5" w:tplc="CA2469D6">
      <w:numFmt w:val="bullet"/>
      <w:lvlText w:val="•"/>
      <w:lvlJc w:val="left"/>
      <w:pPr>
        <w:ind w:left="3290" w:hanging="281"/>
      </w:pPr>
      <w:rPr>
        <w:rFonts w:hint="default"/>
      </w:rPr>
    </w:lvl>
    <w:lvl w:ilvl="6" w:tplc="9C7EFF2C">
      <w:numFmt w:val="bullet"/>
      <w:lvlText w:val="•"/>
      <w:lvlJc w:val="left"/>
      <w:pPr>
        <w:ind w:left="3872" w:hanging="281"/>
      </w:pPr>
      <w:rPr>
        <w:rFonts w:hint="default"/>
      </w:rPr>
    </w:lvl>
    <w:lvl w:ilvl="7" w:tplc="056AF106">
      <w:numFmt w:val="bullet"/>
      <w:lvlText w:val="•"/>
      <w:lvlJc w:val="left"/>
      <w:pPr>
        <w:ind w:left="4454" w:hanging="281"/>
      </w:pPr>
      <w:rPr>
        <w:rFonts w:hint="default"/>
      </w:rPr>
    </w:lvl>
    <w:lvl w:ilvl="8" w:tplc="F2183F7A">
      <w:numFmt w:val="bullet"/>
      <w:lvlText w:val="•"/>
      <w:lvlJc w:val="left"/>
      <w:pPr>
        <w:ind w:left="5036" w:hanging="281"/>
      </w:pPr>
      <w:rPr>
        <w:rFonts w:hint="default"/>
      </w:rPr>
    </w:lvl>
  </w:abstractNum>
  <w:abstractNum w:abstractNumId="289" w15:restartNumberingAfterBreak="0">
    <w:nsid w:val="46BC4BE4"/>
    <w:multiLevelType w:val="hybridMultilevel"/>
    <w:tmpl w:val="4B0EE852"/>
    <w:lvl w:ilvl="0" w:tplc="1B9ED2D2">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6CF67980">
      <w:numFmt w:val="bullet"/>
      <w:lvlText w:val="•"/>
      <w:lvlJc w:val="left"/>
      <w:pPr>
        <w:ind w:left="458" w:hanging="214"/>
      </w:pPr>
      <w:rPr>
        <w:rFonts w:hint="default"/>
      </w:rPr>
    </w:lvl>
    <w:lvl w:ilvl="2" w:tplc="908A95D4">
      <w:numFmt w:val="bullet"/>
      <w:lvlText w:val="•"/>
      <w:lvlJc w:val="left"/>
      <w:pPr>
        <w:ind w:left="596" w:hanging="214"/>
      </w:pPr>
      <w:rPr>
        <w:rFonts w:hint="default"/>
      </w:rPr>
    </w:lvl>
    <w:lvl w:ilvl="3" w:tplc="49A24B40">
      <w:numFmt w:val="bullet"/>
      <w:lvlText w:val="•"/>
      <w:lvlJc w:val="left"/>
      <w:pPr>
        <w:ind w:left="734" w:hanging="214"/>
      </w:pPr>
      <w:rPr>
        <w:rFonts w:hint="default"/>
      </w:rPr>
    </w:lvl>
    <w:lvl w:ilvl="4" w:tplc="2E20F63E">
      <w:numFmt w:val="bullet"/>
      <w:lvlText w:val="•"/>
      <w:lvlJc w:val="left"/>
      <w:pPr>
        <w:ind w:left="872" w:hanging="214"/>
      </w:pPr>
      <w:rPr>
        <w:rFonts w:hint="default"/>
      </w:rPr>
    </w:lvl>
    <w:lvl w:ilvl="5" w:tplc="59A8D92A">
      <w:numFmt w:val="bullet"/>
      <w:lvlText w:val="•"/>
      <w:lvlJc w:val="left"/>
      <w:pPr>
        <w:ind w:left="1011" w:hanging="214"/>
      </w:pPr>
      <w:rPr>
        <w:rFonts w:hint="default"/>
      </w:rPr>
    </w:lvl>
    <w:lvl w:ilvl="6" w:tplc="CB0C0C9E">
      <w:numFmt w:val="bullet"/>
      <w:lvlText w:val="•"/>
      <w:lvlJc w:val="left"/>
      <w:pPr>
        <w:ind w:left="1149" w:hanging="214"/>
      </w:pPr>
      <w:rPr>
        <w:rFonts w:hint="default"/>
      </w:rPr>
    </w:lvl>
    <w:lvl w:ilvl="7" w:tplc="6C2066B2">
      <w:numFmt w:val="bullet"/>
      <w:lvlText w:val="•"/>
      <w:lvlJc w:val="left"/>
      <w:pPr>
        <w:ind w:left="1287" w:hanging="214"/>
      </w:pPr>
      <w:rPr>
        <w:rFonts w:hint="default"/>
      </w:rPr>
    </w:lvl>
    <w:lvl w:ilvl="8" w:tplc="11D44E72">
      <w:numFmt w:val="bullet"/>
      <w:lvlText w:val="•"/>
      <w:lvlJc w:val="left"/>
      <w:pPr>
        <w:ind w:left="1425" w:hanging="214"/>
      </w:pPr>
      <w:rPr>
        <w:rFonts w:hint="default"/>
      </w:rPr>
    </w:lvl>
  </w:abstractNum>
  <w:abstractNum w:abstractNumId="290" w15:restartNumberingAfterBreak="0">
    <w:nsid w:val="470B2D70"/>
    <w:multiLevelType w:val="hybridMultilevel"/>
    <w:tmpl w:val="D1E60930"/>
    <w:lvl w:ilvl="0" w:tplc="B13E40B8">
      <w:numFmt w:val="bullet"/>
      <w:lvlText w:val=""/>
      <w:lvlJc w:val="left"/>
      <w:pPr>
        <w:ind w:left="332" w:hanging="188"/>
      </w:pPr>
      <w:rPr>
        <w:rFonts w:ascii="Wingdings" w:eastAsia="Wingdings" w:hAnsi="Wingdings" w:cs="Wingdings" w:hint="default"/>
        <w:b w:val="0"/>
        <w:bCs w:val="0"/>
        <w:i w:val="0"/>
        <w:iCs w:val="0"/>
        <w:w w:val="100"/>
        <w:sz w:val="16"/>
        <w:szCs w:val="16"/>
      </w:rPr>
    </w:lvl>
    <w:lvl w:ilvl="1" w:tplc="2D5A3670">
      <w:numFmt w:val="bullet"/>
      <w:lvlText w:val="•"/>
      <w:lvlJc w:val="left"/>
      <w:pPr>
        <w:ind w:left="586" w:hanging="188"/>
      </w:pPr>
      <w:rPr>
        <w:rFonts w:hint="default"/>
      </w:rPr>
    </w:lvl>
    <w:lvl w:ilvl="2" w:tplc="D78000D6">
      <w:numFmt w:val="bullet"/>
      <w:lvlText w:val="•"/>
      <w:lvlJc w:val="left"/>
      <w:pPr>
        <w:ind w:left="832" w:hanging="188"/>
      </w:pPr>
      <w:rPr>
        <w:rFonts w:hint="default"/>
      </w:rPr>
    </w:lvl>
    <w:lvl w:ilvl="3" w:tplc="891C9546">
      <w:numFmt w:val="bullet"/>
      <w:lvlText w:val="•"/>
      <w:lvlJc w:val="left"/>
      <w:pPr>
        <w:ind w:left="1078" w:hanging="188"/>
      </w:pPr>
      <w:rPr>
        <w:rFonts w:hint="default"/>
      </w:rPr>
    </w:lvl>
    <w:lvl w:ilvl="4" w:tplc="128C02EA">
      <w:numFmt w:val="bullet"/>
      <w:lvlText w:val="•"/>
      <w:lvlJc w:val="left"/>
      <w:pPr>
        <w:ind w:left="1324" w:hanging="188"/>
      </w:pPr>
      <w:rPr>
        <w:rFonts w:hint="default"/>
      </w:rPr>
    </w:lvl>
    <w:lvl w:ilvl="5" w:tplc="0E088AEA">
      <w:numFmt w:val="bullet"/>
      <w:lvlText w:val="•"/>
      <w:lvlJc w:val="left"/>
      <w:pPr>
        <w:ind w:left="1570" w:hanging="188"/>
      </w:pPr>
      <w:rPr>
        <w:rFonts w:hint="default"/>
      </w:rPr>
    </w:lvl>
    <w:lvl w:ilvl="6" w:tplc="D652C6C2">
      <w:numFmt w:val="bullet"/>
      <w:lvlText w:val="•"/>
      <w:lvlJc w:val="left"/>
      <w:pPr>
        <w:ind w:left="1816" w:hanging="188"/>
      </w:pPr>
      <w:rPr>
        <w:rFonts w:hint="default"/>
      </w:rPr>
    </w:lvl>
    <w:lvl w:ilvl="7" w:tplc="72A0E130">
      <w:numFmt w:val="bullet"/>
      <w:lvlText w:val="•"/>
      <w:lvlJc w:val="left"/>
      <w:pPr>
        <w:ind w:left="2062" w:hanging="188"/>
      </w:pPr>
      <w:rPr>
        <w:rFonts w:hint="default"/>
      </w:rPr>
    </w:lvl>
    <w:lvl w:ilvl="8" w:tplc="98E044EE">
      <w:numFmt w:val="bullet"/>
      <w:lvlText w:val="•"/>
      <w:lvlJc w:val="left"/>
      <w:pPr>
        <w:ind w:left="2308" w:hanging="188"/>
      </w:pPr>
      <w:rPr>
        <w:rFonts w:hint="default"/>
      </w:rPr>
    </w:lvl>
  </w:abstractNum>
  <w:abstractNum w:abstractNumId="291" w15:restartNumberingAfterBreak="0">
    <w:nsid w:val="4740303D"/>
    <w:multiLevelType w:val="hybridMultilevel"/>
    <w:tmpl w:val="C3F8785E"/>
    <w:lvl w:ilvl="0" w:tplc="2072FF22">
      <w:numFmt w:val="bullet"/>
      <w:lvlText w:val=""/>
      <w:lvlJc w:val="left"/>
      <w:pPr>
        <w:ind w:left="827" w:hanging="361"/>
      </w:pPr>
      <w:rPr>
        <w:rFonts w:ascii="Symbol" w:eastAsia="Symbol" w:hAnsi="Symbol" w:cs="Symbol" w:hint="default"/>
        <w:b w:val="0"/>
        <w:bCs w:val="0"/>
        <w:i w:val="0"/>
        <w:iCs w:val="0"/>
        <w:w w:val="100"/>
        <w:sz w:val="22"/>
        <w:szCs w:val="22"/>
      </w:rPr>
    </w:lvl>
    <w:lvl w:ilvl="1" w:tplc="518CC28A">
      <w:numFmt w:val="bullet"/>
      <w:lvlText w:val="•"/>
      <w:lvlJc w:val="left"/>
      <w:pPr>
        <w:ind w:left="1253" w:hanging="361"/>
      </w:pPr>
      <w:rPr>
        <w:rFonts w:hint="default"/>
      </w:rPr>
    </w:lvl>
    <w:lvl w:ilvl="2" w:tplc="DE96AC28">
      <w:numFmt w:val="bullet"/>
      <w:lvlText w:val="•"/>
      <w:lvlJc w:val="left"/>
      <w:pPr>
        <w:ind w:left="1686" w:hanging="361"/>
      </w:pPr>
      <w:rPr>
        <w:rFonts w:hint="default"/>
      </w:rPr>
    </w:lvl>
    <w:lvl w:ilvl="3" w:tplc="1ECCC402">
      <w:numFmt w:val="bullet"/>
      <w:lvlText w:val="•"/>
      <w:lvlJc w:val="left"/>
      <w:pPr>
        <w:ind w:left="2119" w:hanging="361"/>
      </w:pPr>
      <w:rPr>
        <w:rFonts w:hint="default"/>
      </w:rPr>
    </w:lvl>
    <w:lvl w:ilvl="4" w:tplc="3288F586">
      <w:numFmt w:val="bullet"/>
      <w:lvlText w:val="•"/>
      <w:lvlJc w:val="left"/>
      <w:pPr>
        <w:ind w:left="2552" w:hanging="361"/>
      </w:pPr>
      <w:rPr>
        <w:rFonts w:hint="default"/>
      </w:rPr>
    </w:lvl>
    <w:lvl w:ilvl="5" w:tplc="C15ED5DC">
      <w:numFmt w:val="bullet"/>
      <w:lvlText w:val="•"/>
      <w:lvlJc w:val="left"/>
      <w:pPr>
        <w:ind w:left="2985" w:hanging="361"/>
      </w:pPr>
      <w:rPr>
        <w:rFonts w:hint="default"/>
      </w:rPr>
    </w:lvl>
    <w:lvl w:ilvl="6" w:tplc="FF5CF2FC">
      <w:numFmt w:val="bullet"/>
      <w:lvlText w:val="•"/>
      <w:lvlJc w:val="left"/>
      <w:pPr>
        <w:ind w:left="3418" w:hanging="361"/>
      </w:pPr>
      <w:rPr>
        <w:rFonts w:hint="default"/>
      </w:rPr>
    </w:lvl>
    <w:lvl w:ilvl="7" w:tplc="375A0A32">
      <w:numFmt w:val="bullet"/>
      <w:lvlText w:val="•"/>
      <w:lvlJc w:val="left"/>
      <w:pPr>
        <w:ind w:left="3851" w:hanging="361"/>
      </w:pPr>
      <w:rPr>
        <w:rFonts w:hint="default"/>
      </w:rPr>
    </w:lvl>
    <w:lvl w:ilvl="8" w:tplc="6732898A">
      <w:numFmt w:val="bullet"/>
      <w:lvlText w:val="•"/>
      <w:lvlJc w:val="left"/>
      <w:pPr>
        <w:ind w:left="4284" w:hanging="361"/>
      </w:pPr>
      <w:rPr>
        <w:rFonts w:hint="default"/>
      </w:rPr>
    </w:lvl>
  </w:abstractNum>
  <w:abstractNum w:abstractNumId="292" w15:restartNumberingAfterBreak="0">
    <w:nsid w:val="4773512B"/>
    <w:multiLevelType w:val="hybridMultilevel"/>
    <w:tmpl w:val="6264F4E4"/>
    <w:lvl w:ilvl="0" w:tplc="8D7EA61A">
      <w:numFmt w:val="bullet"/>
      <w:lvlText w:val="☐"/>
      <w:lvlJc w:val="left"/>
      <w:pPr>
        <w:ind w:left="255" w:hanging="164"/>
      </w:pPr>
      <w:rPr>
        <w:rFonts w:ascii="MS UI Gothic" w:eastAsia="MS UI Gothic" w:hAnsi="MS UI Gothic" w:cs="MS UI Gothic" w:hint="default"/>
        <w:b w:val="0"/>
        <w:bCs w:val="0"/>
        <w:i w:val="0"/>
        <w:iCs w:val="0"/>
        <w:w w:val="99"/>
        <w:sz w:val="14"/>
        <w:szCs w:val="14"/>
      </w:rPr>
    </w:lvl>
    <w:lvl w:ilvl="1" w:tplc="D6B69BF8">
      <w:numFmt w:val="bullet"/>
      <w:lvlText w:val="•"/>
      <w:lvlJc w:val="left"/>
      <w:pPr>
        <w:ind w:left="477" w:hanging="164"/>
      </w:pPr>
      <w:rPr>
        <w:rFonts w:hint="default"/>
      </w:rPr>
    </w:lvl>
    <w:lvl w:ilvl="2" w:tplc="E5603C5A">
      <w:numFmt w:val="bullet"/>
      <w:lvlText w:val="•"/>
      <w:lvlJc w:val="left"/>
      <w:pPr>
        <w:ind w:left="694" w:hanging="164"/>
      </w:pPr>
      <w:rPr>
        <w:rFonts w:hint="default"/>
      </w:rPr>
    </w:lvl>
    <w:lvl w:ilvl="3" w:tplc="A61AB8BA">
      <w:numFmt w:val="bullet"/>
      <w:lvlText w:val="•"/>
      <w:lvlJc w:val="left"/>
      <w:pPr>
        <w:ind w:left="911" w:hanging="164"/>
      </w:pPr>
      <w:rPr>
        <w:rFonts w:hint="default"/>
      </w:rPr>
    </w:lvl>
    <w:lvl w:ilvl="4" w:tplc="552CF7BA">
      <w:numFmt w:val="bullet"/>
      <w:lvlText w:val="•"/>
      <w:lvlJc w:val="left"/>
      <w:pPr>
        <w:ind w:left="1128" w:hanging="164"/>
      </w:pPr>
      <w:rPr>
        <w:rFonts w:hint="default"/>
      </w:rPr>
    </w:lvl>
    <w:lvl w:ilvl="5" w:tplc="565EBE18">
      <w:numFmt w:val="bullet"/>
      <w:lvlText w:val="•"/>
      <w:lvlJc w:val="left"/>
      <w:pPr>
        <w:ind w:left="1345" w:hanging="164"/>
      </w:pPr>
      <w:rPr>
        <w:rFonts w:hint="default"/>
      </w:rPr>
    </w:lvl>
    <w:lvl w:ilvl="6" w:tplc="20B29230">
      <w:numFmt w:val="bullet"/>
      <w:lvlText w:val="•"/>
      <w:lvlJc w:val="left"/>
      <w:pPr>
        <w:ind w:left="1562" w:hanging="164"/>
      </w:pPr>
      <w:rPr>
        <w:rFonts w:hint="default"/>
      </w:rPr>
    </w:lvl>
    <w:lvl w:ilvl="7" w:tplc="C01EE690">
      <w:numFmt w:val="bullet"/>
      <w:lvlText w:val="•"/>
      <w:lvlJc w:val="left"/>
      <w:pPr>
        <w:ind w:left="1779" w:hanging="164"/>
      </w:pPr>
      <w:rPr>
        <w:rFonts w:hint="default"/>
      </w:rPr>
    </w:lvl>
    <w:lvl w:ilvl="8" w:tplc="C1AEE6F2">
      <w:numFmt w:val="bullet"/>
      <w:lvlText w:val="•"/>
      <w:lvlJc w:val="left"/>
      <w:pPr>
        <w:ind w:left="1996" w:hanging="164"/>
      </w:pPr>
      <w:rPr>
        <w:rFonts w:hint="default"/>
      </w:rPr>
    </w:lvl>
  </w:abstractNum>
  <w:abstractNum w:abstractNumId="293" w15:restartNumberingAfterBreak="0">
    <w:nsid w:val="47A369B4"/>
    <w:multiLevelType w:val="hybridMultilevel"/>
    <w:tmpl w:val="BF8618EC"/>
    <w:lvl w:ilvl="0" w:tplc="93D600CE">
      <w:numFmt w:val="bullet"/>
      <w:lvlText w:val="☐"/>
      <w:lvlJc w:val="left"/>
      <w:pPr>
        <w:ind w:left="326" w:hanging="219"/>
      </w:pPr>
      <w:rPr>
        <w:rFonts w:ascii="MS Gothic" w:eastAsia="MS Gothic" w:hAnsi="MS Gothic" w:cs="MS Gothic" w:hint="default"/>
        <w:b w:val="0"/>
        <w:bCs w:val="0"/>
        <w:i w:val="0"/>
        <w:iCs w:val="0"/>
        <w:w w:val="100"/>
        <w:sz w:val="16"/>
        <w:szCs w:val="16"/>
      </w:rPr>
    </w:lvl>
    <w:lvl w:ilvl="1" w:tplc="3B021578">
      <w:numFmt w:val="bullet"/>
      <w:lvlText w:val="•"/>
      <w:lvlJc w:val="left"/>
      <w:pPr>
        <w:ind w:left="530" w:hanging="219"/>
      </w:pPr>
      <w:rPr>
        <w:rFonts w:hint="default"/>
      </w:rPr>
    </w:lvl>
    <w:lvl w:ilvl="2" w:tplc="E8A0C98C">
      <w:numFmt w:val="bullet"/>
      <w:lvlText w:val="•"/>
      <w:lvlJc w:val="left"/>
      <w:pPr>
        <w:ind w:left="740" w:hanging="219"/>
      </w:pPr>
      <w:rPr>
        <w:rFonts w:hint="default"/>
      </w:rPr>
    </w:lvl>
    <w:lvl w:ilvl="3" w:tplc="7C20492A">
      <w:numFmt w:val="bullet"/>
      <w:lvlText w:val="•"/>
      <w:lvlJc w:val="left"/>
      <w:pPr>
        <w:ind w:left="950" w:hanging="219"/>
      </w:pPr>
      <w:rPr>
        <w:rFonts w:hint="default"/>
      </w:rPr>
    </w:lvl>
    <w:lvl w:ilvl="4" w:tplc="354CF274">
      <w:numFmt w:val="bullet"/>
      <w:lvlText w:val="•"/>
      <w:lvlJc w:val="left"/>
      <w:pPr>
        <w:ind w:left="1160" w:hanging="219"/>
      </w:pPr>
      <w:rPr>
        <w:rFonts w:hint="default"/>
      </w:rPr>
    </w:lvl>
    <w:lvl w:ilvl="5" w:tplc="F90E386E">
      <w:numFmt w:val="bullet"/>
      <w:lvlText w:val="•"/>
      <w:lvlJc w:val="left"/>
      <w:pPr>
        <w:ind w:left="1370" w:hanging="219"/>
      </w:pPr>
      <w:rPr>
        <w:rFonts w:hint="default"/>
      </w:rPr>
    </w:lvl>
    <w:lvl w:ilvl="6" w:tplc="5B7C35FE">
      <w:numFmt w:val="bullet"/>
      <w:lvlText w:val="•"/>
      <w:lvlJc w:val="left"/>
      <w:pPr>
        <w:ind w:left="1580" w:hanging="219"/>
      </w:pPr>
      <w:rPr>
        <w:rFonts w:hint="default"/>
      </w:rPr>
    </w:lvl>
    <w:lvl w:ilvl="7" w:tplc="9886D36A">
      <w:numFmt w:val="bullet"/>
      <w:lvlText w:val="•"/>
      <w:lvlJc w:val="left"/>
      <w:pPr>
        <w:ind w:left="1790" w:hanging="219"/>
      </w:pPr>
      <w:rPr>
        <w:rFonts w:hint="default"/>
      </w:rPr>
    </w:lvl>
    <w:lvl w:ilvl="8" w:tplc="0B80794E">
      <w:numFmt w:val="bullet"/>
      <w:lvlText w:val="•"/>
      <w:lvlJc w:val="left"/>
      <w:pPr>
        <w:ind w:left="2000" w:hanging="219"/>
      </w:pPr>
      <w:rPr>
        <w:rFonts w:hint="default"/>
      </w:rPr>
    </w:lvl>
  </w:abstractNum>
  <w:abstractNum w:abstractNumId="294" w15:restartNumberingAfterBreak="0">
    <w:nsid w:val="483729C8"/>
    <w:multiLevelType w:val="hybridMultilevel"/>
    <w:tmpl w:val="51908D16"/>
    <w:lvl w:ilvl="0" w:tplc="F392B0D0">
      <w:numFmt w:val="bullet"/>
      <w:lvlText w:val="☐"/>
      <w:lvlJc w:val="left"/>
      <w:pPr>
        <w:ind w:left="326" w:hanging="219"/>
      </w:pPr>
      <w:rPr>
        <w:rFonts w:ascii="MS Gothic" w:eastAsia="MS Gothic" w:hAnsi="MS Gothic" w:cs="MS Gothic" w:hint="default"/>
        <w:b w:val="0"/>
        <w:bCs w:val="0"/>
        <w:i w:val="0"/>
        <w:iCs w:val="0"/>
        <w:w w:val="100"/>
        <w:sz w:val="16"/>
        <w:szCs w:val="16"/>
      </w:rPr>
    </w:lvl>
    <w:lvl w:ilvl="1" w:tplc="AA7E1D92">
      <w:numFmt w:val="bullet"/>
      <w:lvlText w:val="•"/>
      <w:lvlJc w:val="left"/>
      <w:pPr>
        <w:ind w:left="404" w:hanging="219"/>
      </w:pPr>
      <w:rPr>
        <w:rFonts w:hint="default"/>
      </w:rPr>
    </w:lvl>
    <w:lvl w:ilvl="2" w:tplc="DB7492F4">
      <w:numFmt w:val="bullet"/>
      <w:lvlText w:val="•"/>
      <w:lvlJc w:val="left"/>
      <w:pPr>
        <w:ind w:left="488" w:hanging="219"/>
      </w:pPr>
      <w:rPr>
        <w:rFonts w:hint="default"/>
      </w:rPr>
    </w:lvl>
    <w:lvl w:ilvl="3" w:tplc="3EB4D958">
      <w:numFmt w:val="bullet"/>
      <w:lvlText w:val="•"/>
      <w:lvlJc w:val="left"/>
      <w:pPr>
        <w:ind w:left="572" w:hanging="219"/>
      </w:pPr>
      <w:rPr>
        <w:rFonts w:hint="default"/>
      </w:rPr>
    </w:lvl>
    <w:lvl w:ilvl="4" w:tplc="81D2B5DE">
      <w:numFmt w:val="bullet"/>
      <w:lvlText w:val="•"/>
      <w:lvlJc w:val="left"/>
      <w:pPr>
        <w:ind w:left="656" w:hanging="219"/>
      </w:pPr>
      <w:rPr>
        <w:rFonts w:hint="default"/>
      </w:rPr>
    </w:lvl>
    <w:lvl w:ilvl="5" w:tplc="9F04D714">
      <w:numFmt w:val="bullet"/>
      <w:lvlText w:val="•"/>
      <w:lvlJc w:val="left"/>
      <w:pPr>
        <w:ind w:left="740" w:hanging="219"/>
      </w:pPr>
      <w:rPr>
        <w:rFonts w:hint="default"/>
      </w:rPr>
    </w:lvl>
    <w:lvl w:ilvl="6" w:tplc="993C03E0">
      <w:numFmt w:val="bullet"/>
      <w:lvlText w:val="•"/>
      <w:lvlJc w:val="left"/>
      <w:pPr>
        <w:ind w:left="824" w:hanging="219"/>
      </w:pPr>
      <w:rPr>
        <w:rFonts w:hint="default"/>
      </w:rPr>
    </w:lvl>
    <w:lvl w:ilvl="7" w:tplc="E2927C7A">
      <w:numFmt w:val="bullet"/>
      <w:lvlText w:val="•"/>
      <w:lvlJc w:val="left"/>
      <w:pPr>
        <w:ind w:left="908" w:hanging="219"/>
      </w:pPr>
      <w:rPr>
        <w:rFonts w:hint="default"/>
      </w:rPr>
    </w:lvl>
    <w:lvl w:ilvl="8" w:tplc="E0747E12">
      <w:numFmt w:val="bullet"/>
      <w:lvlText w:val="•"/>
      <w:lvlJc w:val="left"/>
      <w:pPr>
        <w:ind w:left="992" w:hanging="219"/>
      </w:pPr>
      <w:rPr>
        <w:rFonts w:hint="default"/>
      </w:rPr>
    </w:lvl>
  </w:abstractNum>
  <w:abstractNum w:abstractNumId="295" w15:restartNumberingAfterBreak="0">
    <w:nsid w:val="486E6632"/>
    <w:multiLevelType w:val="hybridMultilevel"/>
    <w:tmpl w:val="96A83012"/>
    <w:lvl w:ilvl="0" w:tplc="AFBC6466">
      <w:numFmt w:val="bullet"/>
      <w:lvlText w:val="☐"/>
      <w:lvlJc w:val="left"/>
      <w:pPr>
        <w:ind w:left="302" w:hanging="214"/>
      </w:pPr>
      <w:rPr>
        <w:rFonts w:ascii="MS UI Gothic" w:eastAsia="MS UI Gothic" w:hAnsi="MS UI Gothic" w:cs="MS UI Gothic" w:hint="default"/>
        <w:b w:val="0"/>
        <w:bCs w:val="0"/>
        <w:i w:val="0"/>
        <w:iCs w:val="0"/>
        <w:w w:val="100"/>
        <w:sz w:val="16"/>
        <w:szCs w:val="16"/>
      </w:rPr>
    </w:lvl>
    <w:lvl w:ilvl="1" w:tplc="00CE4660">
      <w:numFmt w:val="bullet"/>
      <w:lvlText w:val="•"/>
      <w:lvlJc w:val="left"/>
      <w:pPr>
        <w:ind w:left="477" w:hanging="214"/>
      </w:pPr>
      <w:rPr>
        <w:rFonts w:hint="default"/>
      </w:rPr>
    </w:lvl>
    <w:lvl w:ilvl="2" w:tplc="5E0C8CA2">
      <w:numFmt w:val="bullet"/>
      <w:lvlText w:val="•"/>
      <w:lvlJc w:val="left"/>
      <w:pPr>
        <w:ind w:left="654" w:hanging="214"/>
      </w:pPr>
      <w:rPr>
        <w:rFonts w:hint="default"/>
      </w:rPr>
    </w:lvl>
    <w:lvl w:ilvl="3" w:tplc="84E4C148">
      <w:numFmt w:val="bullet"/>
      <w:lvlText w:val="•"/>
      <w:lvlJc w:val="left"/>
      <w:pPr>
        <w:ind w:left="832" w:hanging="214"/>
      </w:pPr>
      <w:rPr>
        <w:rFonts w:hint="default"/>
      </w:rPr>
    </w:lvl>
    <w:lvl w:ilvl="4" w:tplc="8132CD88">
      <w:numFmt w:val="bullet"/>
      <w:lvlText w:val="•"/>
      <w:lvlJc w:val="left"/>
      <w:pPr>
        <w:ind w:left="1009" w:hanging="214"/>
      </w:pPr>
      <w:rPr>
        <w:rFonts w:hint="default"/>
      </w:rPr>
    </w:lvl>
    <w:lvl w:ilvl="5" w:tplc="6C90638E">
      <w:numFmt w:val="bullet"/>
      <w:lvlText w:val="•"/>
      <w:lvlJc w:val="left"/>
      <w:pPr>
        <w:ind w:left="1187" w:hanging="214"/>
      </w:pPr>
      <w:rPr>
        <w:rFonts w:hint="default"/>
      </w:rPr>
    </w:lvl>
    <w:lvl w:ilvl="6" w:tplc="AD7012DC">
      <w:numFmt w:val="bullet"/>
      <w:lvlText w:val="•"/>
      <w:lvlJc w:val="left"/>
      <w:pPr>
        <w:ind w:left="1364" w:hanging="214"/>
      </w:pPr>
      <w:rPr>
        <w:rFonts w:hint="default"/>
      </w:rPr>
    </w:lvl>
    <w:lvl w:ilvl="7" w:tplc="06F894D0">
      <w:numFmt w:val="bullet"/>
      <w:lvlText w:val="•"/>
      <w:lvlJc w:val="left"/>
      <w:pPr>
        <w:ind w:left="1541" w:hanging="214"/>
      </w:pPr>
      <w:rPr>
        <w:rFonts w:hint="default"/>
      </w:rPr>
    </w:lvl>
    <w:lvl w:ilvl="8" w:tplc="918A05B2">
      <w:numFmt w:val="bullet"/>
      <w:lvlText w:val="•"/>
      <w:lvlJc w:val="left"/>
      <w:pPr>
        <w:ind w:left="1719" w:hanging="214"/>
      </w:pPr>
      <w:rPr>
        <w:rFonts w:hint="default"/>
      </w:rPr>
    </w:lvl>
  </w:abstractNum>
  <w:abstractNum w:abstractNumId="296" w15:restartNumberingAfterBreak="0">
    <w:nsid w:val="48BE568B"/>
    <w:multiLevelType w:val="hybridMultilevel"/>
    <w:tmpl w:val="A7EEBE94"/>
    <w:lvl w:ilvl="0" w:tplc="E0DE2C2E">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3710BA7C">
      <w:numFmt w:val="bullet"/>
      <w:lvlText w:val="•"/>
      <w:lvlJc w:val="left"/>
      <w:pPr>
        <w:ind w:left="512" w:hanging="214"/>
      </w:pPr>
      <w:rPr>
        <w:rFonts w:hint="default"/>
      </w:rPr>
    </w:lvl>
    <w:lvl w:ilvl="2" w:tplc="C8DACB24">
      <w:numFmt w:val="bullet"/>
      <w:lvlText w:val="•"/>
      <w:lvlJc w:val="left"/>
      <w:pPr>
        <w:ind w:left="704" w:hanging="214"/>
      </w:pPr>
      <w:rPr>
        <w:rFonts w:hint="default"/>
      </w:rPr>
    </w:lvl>
    <w:lvl w:ilvl="3" w:tplc="9854701C">
      <w:numFmt w:val="bullet"/>
      <w:lvlText w:val="•"/>
      <w:lvlJc w:val="left"/>
      <w:pPr>
        <w:ind w:left="896" w:hanging="214"/>
      </w:pPr>
      <w:rPr>
        <w:rFonts w:hint="default"/>
      </w:rPr>
    </w:lvl>
    <w:lvl w:ilvl="4" w:tplc="5D78314A">
      <w:numFmt w:val="bullet"/>
      <w:lvlText w:val="•"/>
      <w:lvlJc w:val="left"/>
      <w:pPr>
        <w:ind w:left="1088" w:hanging="214"/>
      </w:pPr>
      <w:rPr>
        <w:rFonts w:hint="default"/>
      </w:rPr>
    </w:lvl>
    <w:lvl w:ilvl="5" w:tplc="6640295E">
      <w:numFmt w:val="bullet"/>
      <w:lvlText w:val="•"/>
      <w:lvlJc w:val="left"/>
      <w:pPr>
        <w:ind w:left="1281" w:hanging="214"/>
      </w:pPr>
      <w:rPr>
        <w:rFonts w:hint="default"/>
      </w:rPr>
    </w:lvl>
    <w:lvl w:ilvl="6" w:tplc="3FF28C6C">
      <w:numFmt w:val="bullet"/>
      <w:lvlText w:val="•"/>
      <w:lvlJc w:val="left"/>
      <w:pPr>
        <w:ind w:left="1473" w:hanging="214"/>
      </w:pPr>
      <w:rPr>
        <w:rFonts w:hint="default"/>
      </w:rPr>
    </w:lvl>
    <w:lvl w:ilvl="7" w:tplc="9D542860">
      <w:numFmt w:val="bullet"/>
      <w:lvlText w:val="•"/>
      <w:lvlJc w:val="left"/>
      <w:pPr>
        <w:ind w:left="1665" w:hanging="214"/>
      </w:pPr>
      <w:rPr>
        <w:rFonts w:hint="default"/>
      </w:rPr>
    </w:lvl>
    <w:lvl w:ilvl="8" w:tplc="79AE79B0">
      <w:numFmt w:val="bullet"/>
      <w:lvlText w:val="•"/>
      <w:lvlJc w:val="left"/>
      <w:pPr>
        <w:ind w:left="1857" w:hanging="214"/>
      </w:pPr>
      <w:rPr>
        <w:rFonts w:hint="default"/>
      </w:rPr>
    </w:lvl>
  </w:abstractNum>
  <w:abstractNum w:abstractNumId="297" w15:restartNumberingAfterBreak="0">
    <w:nsid w:val="48E82C9C"/>
    <w:multiLevelType w:val="hybridMultilevel"/>
    <w:tmpl w:val="3AAEB164"/>
    <w:lvl w:ilvl="0" w:tplc="BFFCBE04">
      <w:numFmt w:val="bullet"/>
      <w:lvlText w:val="☐"/>
      <w:lvlJc w:val="left"/>
      <w:pPr>
        <w:ind w:left="340" w:hanging="252"/>
      </w:pPr>
      <w:rPr>
        <w:rFonts w:ascii="MS Gothic" w:eastAsia="MS Gothic" w:hAnsi="MS Gothic" w:cs="MS Gothic" w:hint="default"/>
        <w:b w:val="0"/>
        <w:bCs w:val="0"/>
        <w:i w:val="0"/>
        <w:iCs w:val="0"/>
        <w:w w:val="97"/>
        <w:sz w:val="20"/>
        <w:szCs w:val="20"/>
      </w:rPr>
    </w:lvl>
    <w:lvl w:ilvl="1" w:tplc="10E09D22">
      <w:numFmt w:val="bullet"/>
      <w:lvlText w:val="•"/>
      <w:lvlJc w:val="left"/>
      <w:pPr>
        <w:ind w:left="617" w:hanging="252"/>
      </w:pPr>
      <w:rPr>
        <w:rFonts w:hint="default"/>
      </w:rPr>
    </w:lvl>
    <w:lvl w:ilvl="2" w:tplc="A468A3DC">
      <w:numFmt w:val="bullet"/>
      <w:lvlText w:val="•"/>
      <w:lvlJc w:val="left"/>
      <w:pPr>
        <w:ind w:left="894" w:hanging="252"/>
      </w:pPr>
      <w:rPr>
        <w:rFonts w:hint="default"/>
      </w:rPr>
    </w:lvl>
    <w:lvl w:ilvl="3" w:tplc="A0D8EEA0">
      <w:numFmt w:val="bullet"/>
      <w:lvlText w:val="•"/>
      <w:lvlJc w:val="left"/>
      <w:pPr>
        <w:ind w:left="1171" w:hanging="252"/>
      </w:pPr>
      <w:rPr>
        <w:rFonts w:hint="default"/>
      </w:rPr>
    </w:lvl>
    <w:lvl w:ilvl="4" w:tplc="34F8767C">
      <w:numFmt w:val="bullet"/>
      <w:lvlText w:val="•"/>
      <w:lvlJc w:val="left"/>
      <w:pPr>
        <w:ind w:left="1449" w:hanging="252"/>
      </w:pPr>
      <w:rPr>
        <w:rFonts w:hint="default"/>
      </w:rPr>
    </w:lvl>
    <w:lvl w:ilvl="5" w:tplc="FB56AAB2">
      <w:numFmt w:val="bullet"/>
      <w:lvlText w:val="•"/>
      <w:lvlJc w:val="left"/>
      <w:pPr>
        <w:ind w:left="1726" w:hanging="252"/>
      </w:pPr>
      <w:rPr>
        <w:rFonts w:hint="default"/>
      </w:rPr>
    </w:lvl>
    <w:lvl w:ilvl="6" w:tplc="08DAE0D0">
      <w:numFmt w:val="bullet"/>
      <w:lvlText w:val="•"/>
      <w:lvlJc w:val="left"/>
      <w:pPr>
        <w:ind w:left="2003" w:hanging="252"/>
      </w:pPr>
      <w:rPr>
        <w:rFonts w:hint="default"/>
      </w:rPr>
    </w:lvl>
    <w:lvl w:ilvl="7" w:tplc="29D411E2">
      <w:numFmt w:val="bullet"/>
      <w:lvlText w:val="•"/>
      <w:lvlJc w:val="left"/>
      <w:pPr>
        <w:ind w:left="2281" w:hanging="252"/>
      </w:pPr>
      <w:rPr>
        <w:rFonts w:hint="default"/>
      </w:rPr>
    </w:lvl>
    <w:lvl w:ilvl="8" w:tplc="6B3EC56A">
      <w:numFmt w:val="bullet"/>
      <w:lvlText w:val="•"/>
      <w:lvlJc w:val="left"/>
      <w:pPr>
        <w:ind w:left="2558" w:hanging="252"/>
      </w:pPr>
      <w:rPr>
        <w:rFonts w:hint="default"/>
      </w:rPr>
    </w:lvl>
  </w:abstractNum>
  <w:abstractNum w:abstractNumId="298" w15:restartNumberingAfterBreak="0">
    <w:nsid w:val="48FE0348"/>
    <w:multiLevelType w:val="hybridMultilevel"/>
    <w:tmpl w:val="34DE9518"/>
    <w:lvl w:ilvl="0" w:tplc="2A66F010">
      <w:numFmt w:val="bullet"/>
      <w:lvlText w:val="☐"/>
      <w:lvlJc w:val="left"/>
      <w:pPr>
        <w:ind w:left="312" w:hanging="212"/>
      </w:pPr>
      <w:rPr>
        <w:rFonts w:ascii="MS UI Gothic" w:eastAsia="MS UI Gothic" w:hAnsi="MS UI Gothic" w:cs="MS UI Gothic" w:hint="default"/>
        <w:b w:val="0"/>
        <w:bCs w:val="0"/>
        <w:i w:val="0"/>
        <w:iCs w:val="0"/>
        <w:w w:val="100"/>
        <w:sz w:val="16"/>
        <w:szCs w:val="16"/>
      </w:rPr>
    </w:lvl>
    <w:lvl w:ilvl="1" w:tplc="426A6E60">
      <w:numFmt w:val="bullet"/>
      <w:lvlText w:val="•"/>
      <w:lvlJc w:val="left"/>
      <w:pPr>
        <w:ind w:left="540" w:hanging="212"/>
      </w:pPr>
      <w:rPr>
        <w:rFonts w:hint="default"/>
      </w:rPr>
    </w:lvl>
    <w:lvl w:ilvl="2" w:tplc="D42899B8">
      <w:numFmt w:val="bullet"/>
      <w:lvlText w:val="•"/>
      <w:lvlJc w:val="left"/>
      <w:pPr>
        <w:ind w:left="760" w:hanging="212"/>
      </w:pPr>
      <w:rPr>
        <w:rFonts w:hint="default"/>
      </w:rPr>
    </w:lvl>
    <w:lvl w:ilvl="3" w:tplc="B380CB10">
      <w:numFmt w:val="bullet"/>
      <w:lvlText w:val="•"/>
      <w:lvlJc w:val="left"/>
      <w:pPr>
        <w:ind w:left="980" w:hanging="212"/>
      </w:pPr>
      <w:rPr>
        <w:rFonts w:hint="default"/>
      </w:rPr>
    </w:lvl>
    <w:lvl w:ilvl="4" w:tplc="B82CE59C">
      <w:numFmt w:val="bullet"/>
      <w:lvlText w:val="•"/>
      <w:lvlJc w:val="left"/>
      <w:pPr>
        <w:ind w:left="1200" w:hanging="212"/>
      </w:pPr>
      <w:rPr>
        <w:rFonts w:hint="default"/>
      </w:rPr>
    </w:lvl>
    <w:lvl w:ilvl="5" w:tplc="55E8F60A">
      <w:numFmt w:val="bullet"/>
      <w:lvlText w:val="•"/>
      <w:lvlJc w:val="left"/>
      <w:pPr>
        <w:ind w:left="1420" w:hanging="212"/>
      </w:pPr>
      <w:rPr>
        <w:rFonts w:hint="default"/>
      </w:rPr>
    </w:lvl>
    <w:lvl w:ilvl="6" w:tplc="8EEED61A">
      <w:numFmt w:val="bullet"/>
      <w:lvlText w:val="•"/>
      <w:lvlJc w:val="left"/>
      <w:pPr>
        <w:ind w:left="1640" w:hanging="212"/>
      </w:pPr>
      <w:rPr>
        <w:rFonts w:hint="default"/>
      </w:rPr>
    </w:lvl>
    <w:lvl w:ilvl="7" w:tplc="429261F6">
      <w:numFmt w:val="bullet"/>
      <w:lvlText w:val="•"/>
      <w:lvlJc w:val="left"/>
      <w:pPr>
        <w:ind w:left="1860" w:hanging="212"/>
      </w:pPr>
      <w:rPr>
        <w:rFonts w:hint="default"/>
      </w:rPr>
    </w:lvl>
    <w:lvl w:ilvl="8" w:tplc="92D8FA7A">
      <w:numFmt w:val="bullet"/>
      <w:lvlText w:val="•"/>
      <w:lvlJc w:val="left"/>
      <w:pPr>
        <w:ind w:left="2080" w:hanging="212"/>
      </w:pPr>
      <w:rPr>
        <w:rFonts w:hint="default"/>
      </w:rPr>
    </w:lvl>
  </w:abstractNum>
  <w:abstractNum w:abstractNumId="299" w15:restartNumberingAfterBreak="0">
    <w:nsid w:val="49057781"/>
    <w:multiLevelType w:val="hybridMultilevel"/>
    <w:tmpl w:val="AECA2D4C"/>
    <w:lvl w:ilvl="0" w:tplc="1C7C2520">
      <w:numFmt w:val="bullet"/>
      <w:lvlText w:val="☐"/>
      <w:lvlJc w:val="left"/>
      <w:pPr>
        <w:ind w:left="331" w:hanging="212"/>
      </w:pPr>
      <w:rPr>
        <w:rFonts w:ascii="MS UI Gothic" w:eastAsia="MS UI Gothic" w:hAnsi="MS UI Gothic" w:cs="MS UI Gothic" w:hint="default"/>
        <w:b w:val="0"/>
        <w:bCs w:val="0"/>
        <w:i w:val="0"/>
        <w:iCs w:val="0"/>
        <w:w w:val="100"/>
        <w:sz w:val="16"/>
        <w:szCs w:val="16"/>
      </w:rPr>
    </w:lvl>
    <w:lvl w:ilvl="1" w:tplc="B09A85E0">
      <w:numFmt w:val="bullet"/>
      <w:lvlText w:val="•"/>
      <w:lvlJc w:val="left"/>
      <w:pPr>
        <w:ind w:left="413" w:hanging="212"/>
      </w:pPr>
      <w:rPr>
        <w:rFonts w:hint="default"/>
      </w:rPr>
    </w:lvl>
    <w:lvl w:ilvl="2" w:tplc="5D748B7A">
      <w:numFmt w:val="bullet"/>
      <w:lvlText w:val="•"/>
      <w:lvlJc w:val="left"/>
      <w:pPr>
        <w:ind w:left="486" w:hanging="212"/>
      </w:pPr>
      <w:rPr>
        <w:rFonts w:hint="default"/>
      </w:rPr>
    </w:lvl>
    <w:lvl w:ilvl="3" w:tplc="6E94AD3A">
      <w:numFmt w:val="bullet"/>
      <w:lvlText w:val="•"/>
      <w:lvlJc w:val="left"/>
      <w:pPr>
        <w:ind w:left="559" w:hanging="212"/>
      </w:pPr>
      <w:rPr>
        <w:rFonts w:hint="default"/>
      </w:rPr>
    </w:lvl>
    <w:lvl w:ilvl="4" w:tplc="FD44B8C8">
      <w:numFmt w:val="bullet"/>
      <w:lvlText w:val="•"/>
      <w:lvlJc w:val="left"/>
      <w:pPr>
        <w:ind w:left="632" w:hanging="212"/>
      </w:pPr>
      <w:rPr>
        <w:rFonts w:hint="default"/>
      </w:rPr>
    </w:lvl>
    <w:lvl w:ilvl="5" w:tplc="5A9A37BA">
      <w:numFmt w:val="bullet"/>
      <w:lvlText w:val="•"/>
      <w:lvlJc w:val="left"/>
      <w:pPr>
        <w:ind w:left="706" w:hanging="212"/>
      </w:pPr>
      <w:rPr>
        <w:rFonts w:hint="default"/>
      </w:rPr>
    </w:lvl>
    <w:lvl w:ilvl="6" w:tplc="41A84D70">
      <w:numFmt w:val="bullet"/>
      <w:lvlText w:val="•"/>
      <w:lvlJc w:val="left"/>
      <w:pPr>
        <w:ind w:left="779" w:hanging="212"/>
      </w:pPr>
      <w:rPr>
        <w:rFonts w:hint="default"/>
      </w:rPr>
    </w:lvl>
    <w:lvl w:ilvl="7" w:tplc="1530239C">
      <w:numFmt w:val="bullet"/>
      <w:lvlText w:val="•"/>
      <w:lvlJc w:val="left"/>
      <w:pPr>
        <w:ind w:left="852" w:hanging="212"/>
      </w:pPr>
      <w:rPr>
        <w:rFonts w:hint="default"/>
      </w:rPr>
    </w:lvl>
    <w:lvl w:ilvl="8" w:tplc="675A847C">
      <w:numFmt w:val="bullet"/>
      <w:lvlText w:val="•"/>
      <w:lvlJc w:val="left"/>
      <w:pPr>
        <w:ind w:left="925" w:hanging="212"/>
      </w:pPr>
      <w:rPr>
        <w:rFonts w:hint="default"/>
      </w:rPr>
    </w:lvl>
  </w:abstractNum>
  <w:abstractNum w:abstractNumId="300" w15:restartNumberingAfterBreak="0">
    <w:nsid w:val="495A537A"/>
    <w:multiLevelType w:val="hybridMultilevel"/>
    <w:tmpl w:val="73FADB16"/>
    <w:lvl w:ilvl="0" w:tplc="90602AAE">
      <w:numFmt w:val="bullet"/>
      <w:lvlText w:val="□"/>
      <w:lvlJc w:val="left"/>
      <w:pPr>
        <w:ind w:left="302" w:hanging="195"/>
      </w:pPr>
      <w:rPr>
        <w:rFonts w:ascii="Arial" w:eastAsia="Arial" w:hAnsi="Arial" w:cs="Arial" w:hint="default"/>
        <w:b w:val="0"/>
        <w:bCs w:val="0"/>
        <w:i w:val="0"/>
        <w:iCs w:val="0"/>
        <w:w w:val="100"/>
        <w:sz w:val="22"/>
        <w:szCs w:val="22"/>
      </w:rPr>
    </w:lvl>
    <w:lvl w:ilvl="1" w:tplc="9C249C9C">
      <w:numFmt w:val="bullet"/>
      <w:lvlText w:val="•"/>
      <w:lvlJc w:val="left"/>
      <w:pPr>
        <w:ind w:left="771" w:hanging="195"/>
      </w:pPr>
      <w:rPr>
        <w:rFonts w:hint="default"/>
      </w:rPr>
    </w:lvl>
    <w:lvl w:ilvl="2" w:tplc="912E2EA0">
      <w:numFmt w:val="bullet"/>
      <w:lvlText w:val="•"/>
      <w:lvlJc w:val="left"/>
      <w:pPr>
        <w:ind w:left="1242" w:hanging="195"/>
      </w:pPr>
      <w:rPr>
        <w:rFonts w:hint="default"/>
      </w:rPr>
    </w:lvl>
    <w:lvl w:ilvl="3" w:tplc="398ACA5A">
      <w:numFmt w:val="bullet"/>
      <w:lvlText w:val="•"/>
      <w:lvlJc w:val="left"/>
      <w:pPr>
        <w:ind w:left="1713" w:hanging="195"/>
      </w:pPr>
      <w:rPr>
        <w:rFonts w:hint="default"/>
      </w:rPr>
    </w:lvl>
    <w:lvl w:ilvl="4" w:tplc="6AA00694">
      <w:numFmt w:val="bullet"/>
      <w:lvlText w:val="•"/>
      <w:lvlJc w:val="left"/>
      <w:pPr>
        <w:ind w:left="2184" w:hanging="195"/>
      </w:pPr>
      <w:rPr>
        <w:rFonts w:hint="default"/>
      </w:rPr>
    </w:lvl>
    <w:lvl w:ilvl="5" w:tplc="A95232AA">
      <w:numFmt w:val="bullet"/>
      <w:lvlText w:val="•"/>
      <w:lvlJc w:val="left"/>
      <w:pPr>
        <w:ind w:left="2655" w:hanging="195"/>
      </w:pPr>
      <w:rPr>
        <w:rFonts w:hint="default"/>
      </w:rPr>
    </w:lvl>
    <w:lvl w:ilvl="6" w:tplc="0414E090">
      <w:numFmt w:val="bullet"/>
      <w:lvlText w:val="•"/>
      <w:lvlJc w:val="left"/>
      <w:pPr>
        <w:ind w:left="3126" w:hanging="195"/>
      </w:pPr>
      <w:rPr>
        <w:rFonts w:hint="default"/>
      </w:rPr>
    </w:lvl>
    <w:lvl w:ilvl="7" w:tplc="A49437C0">
      <w:numFmt w:val="bullet"/>
      <w:lvlText w:val="•"/>
      <w:lvlJc w:val="left"/>
      <w:pPr>
        <w:ind w:left="3597" w:hanging="195"/>
      </w:pPr>
      <w:rPr>
        <w:rFonts w:hint="default"/>
      </w:rPr>
    </w:lvl>
    <w:lvl w:ilvl="8" w:tplc="4D4CC8C0">
      <w:numFmt w:val="bullet"/>
      <w:lvlText w:val="•"/>
      <w:lvlJc w:val="left"/>
      <w:pPr>
        <w:ind w:left="4068" w:hanging="195"/>
      </w:pPr>
      <w:rPr>
        <w:rFonts w:hint="default"/>
      </w:rPr>
    </w:lvl>
  </w:abstractNum>
  <w:abstractNum w:abstractNumId="301" w15:restartNumberingAfterBreak="0">
    <w:nsid w:val="495B5E53"/>
    <w:multiLevelType w:val="hybridMultilevel"/>
    <w:tmpl w:val="C3182694"/>
    <w:lvl w:ilvl="0" w:tplc="6584147C">
      <w:numFmt w:val="bullet"/>
      <w:lvlText w:val="☐"/>
      <w:lvlJc w:val="left"/>
      <w:pPr>
        <w:ind w:left="302" w:hanging="214"/>
      </w:pPr>
      <w:rPr>
        <w:rFonts w:ascii="MS UI Gothic" w:eastAsia="MS UI Gothic" w:hAnsi="MS UI Gothic" w:cs="MS UI Gothic" w:hint="default"/>
        <w:b w:val="0"/>
        <w:bCs w:val="0"/>
        <w:i w:val="0"/>
        <w:iCs w:val="0"/>
        <w:w w:val="100"/>
        <w:sz w:val="16"/>
        <w:szCs w:val="16"/>
      </w:rPr>
    </w:lvl>
    <w:lvl w:ilvl="1" w:tplc="2DEAF276">
      <w:numFmt w:val="bullet"/>
      <w:lvlText w:val="•"/>
      <w:lvlJc w:val="left"/>
      <w:pPr>
        <w:ind w:left="477" w:hanging="214"/>
      </w:pPr>
      <w:rPr>
        <w:rFonts w:hint="default"/>
      </w:rPr>
    </w:lvl>
    <w:lvl w:ilvl="2" w:tplc="286624A6">
      <w:numFmt w:val="bullet"/>
      <w:lvlText w:val="•"/>
      <w:lvlJc w:val="left"/>
      <w:pPr>
        <w:ind w:left="654" w:hanging="214"/>
      </w:pPr>
      <w:rPr>
        <w:rFonts w:hint="default"/>
      </w:rPr>
    </w:lvl>
    <w:lvl w:ilvl="3" w:tplc="58F06CEC">
      <w:numFmt w:val="bullet"/>
      <w:lvlText w:val="•"/>
      <w:lvlJc w:val="left"/>
      <w:pPr>
        <w:ind w:left="832" w:hanging="214"/>
      </w:pPr>
      <w:rPr>
        <w:rFonts w:hint="default"/>
      </w:rPr>
    </w:lvl>
    <w:lvl w:ilvl="4" w:tplc="FDBA7F82">
      <w:numFmt w:val="bullet"/>
      <w:lvlText w:val="•"/>
      <w:lvlJc w:val="left"/>
      <w:pPr>
        <w:ind w:left="1009" w:hanging="214"/>
      </w:pPr>
      <w:rPr>
        <w:rFonts w:hint="default"/>
      </w:rPr>
    </w:lvl>
    <w:lvl w:ilvl="5" w:tplc="01D48DE0">
      <w:numFmt w:val="bullet"/>
      <w:lvlText w:val="•"/>
      <w:lvlJc w:val="left"/>
      <w:pPr>
        <w:ind w:left="1187" w:hanging="214"/>
      </w:pPr>
      <w:rPr>
        <w:rFonts w:hint="default"/>
      </w:rPr>
    </w:lvl>
    <w:lvl w:ilvl="6" w:tplc="5D0E44CC">
      <w:numFmt w:val="bullet"/>
      <w:lvlText w:val="•"/>
      <w:lvlJc w:val="left"/>
      <w:pPr>
        <w:ind w:left="1364" w:hanging="214"/>
      </w:pPr>
      <w:rPr>
        <w:rFonts w:hint="default"/>
      </w:rPr>
    </w:lvl>
    <w:lvl w:ilvl="7" w:tplc="97CCE144">
      <w:numFmt w:val="bullet"/>
      <w:lvlText w:val="•"/>
      <w:lvlJc w:val="left"/>
      <w:pPr>
        <w:ind w:left="1541" w:hanging="214"/>
      </w:pPr>
      <w:rPr>
        <w:rFonts w:hint="default"/>
      </w:rPr>
    </w:lvl>
    <w:lvl w:ilvl="8" w:tplc="9EBADCDA">
      <w:numFmt w:val="bullet"/>
      <w:lvlText w:val="•"/>
      <w:lvlJc w:val="left"/>
      <w:pPr>
        <w:ind w:left="1719" w:hanging="214"/>
      </w:pPr>
      <w:rPr>
        <w:rFonts w:hint="default"/>
      </w:rPr>
    </w:lvl>
  </w:abstractNum>
  <w:abstractNum w:abstractNumId="302" w15:restartNumberingAfterBreak="0">
    <w:nsid w:val="49690A94"/>
    <w:multiLevelType w:val="hybridMultilevel"/>
    <w:tmpl w:val="E15AB35E"/>
    <w:lvl w:ilvl="0" w:tplc="8ADA4E62">
      <w:numFmt w:val="bullet"/>
      <w:lvlText w:val="☐"/>
      <w:lvlJc w:val="left"/>
      <w:pPr>
        <w:ind w:left="349" w:hanging="214"/>
      </w:pPr>
      <w:rPr>
        <w:rFonts w:ascii="MS UI Gothic" w:eastAsia="MS UI Gothic" w:hAnsi="MS UI Gothic" w:cs="MS UI Gothic" w:hint="default"/>
        <w:b w:val="0"/>
        <w:bCs w:val="0"/>
        <w:i w:val="0"/>
        <w:iCs w:val="0"/>
        <w:w w:val="100"/>
        <w:sz w:val="16"/>
        <w:szCs w:val="16"/>
      </w:rPr>
    </w:lvl>
    <w:lvl w:ilvl="1" w:tplc="9CC0E270">
      <w:numFmt w:val="bullet"/>
      <w:lvlText w:val="•"/>
      <w:lvlJc w:val="left"/>
      <w:pPr>
        <w:ind w:left="452" w:hanging="214"/>
      </w:pPr>
      <w:rPr>
        <w:rFonts w:hint="default"/>
      </w:rPr>
    </w:lvl>
    <w:lvl w:ilvl="2" w:tplc="640CBAA4">
      <w:numFmt w:val="bullet"/>
      <w:lvlText w:val="•"/>
      <w:lvlJc w:val="left"/>
      <w:pPr>
        <w:ind w:left="565" w:hanging="214"/>
      </w:pPr>
      <w:rPr>
        <w:rFonts w:hint="default"/>
      </w:rPr>
    </w:lvl>
    <w:lvl w:ilvl="3" w:tplc="D62872B8">
      <w:numFmt w:val="bullet"/>
      <w:lvlText w:val="•"/>
      <w:lvlJc w:val="left"/>
      <w:pPr>
        <w:ind w:left="677" w:hanging="214"/>
      </w:pPr>
      <w:rPr>
        <w:rFonts w:hint="default"/>
      </w:rPr>
    </w:lvl>
    <w:lvl w:ilvl="4" w:tplc="8D4E6380">
      <w:numFmt w:val="bullet"/>
      <w:lvlText w:val="•"/>
      <w:lvlJc w:val="left"/>
      <w:pPr>
        <w:ind w:left="790" w:hanging="214"/>
      </w:pPr>
      <w:rPr>
        <w:rFonts w:hint="default"/>
      </w:rPr>
    </w:lvl>
    <w:lvl w:ilvl="5" w:tplc="92D43502">
      <w:numFmt w:val="bullet"/>
      <w:lvlText w:val="•"/>
      <w:lvlJc w:val="left"/>
      <w:pPr>
        <w:ind w:left="902" w:hanging="214"/>
      </w:pPr>
      <w:rPr>
        <w:rFonts w:hint="default"/>
      </w:rPr>
    </w:lvl>
    <w:lvl w:ilvl="6" w:tplc="FB688B96">
      <w:numFmt w:val="bullet"/>
      <w:lvlText w:val="•"/>
      <w:lvlJc w:val="left"/>
      <w:pPr>
        <w:ind w:left="1015" w:hanging="214"/>
      </w:pPr>
      <w:rPr>
        <w:rFonts w:hint="default"/>
      </w:rPr>
    </w:lvl>
    <w:lvl w:ilvl="7" w:tplc="5FB07A90">
      <w:numFmt w:val="bullet"/>
      <w:lvlText w:val="•"/>
      <w:lvlJc w:val="left"/>
      <w:pPr>
        <w:ind w:left="1127" w:hanging="214"/>
      </w:pPr>
      <w:rPr>
        <w:rFonts w:hint="default"/>
      </w:rPr>
    </w:lvl>
    <w:lvl w:ilvl="8" w:tplc="517C809A">
      <w:numFmt w:val="bullet"/>
      <w:lvlText w:val="•"/>
      <w:lvlJc w:val="left"/>
      <w:pPr>
        <w:ind w:left="1240" w:hanging="214"/>
      </w:pPr>
      <w:rPr>
        <w:rFonts w:hint="default"/>
      </w:rPr>
    </w:lvl>
  </w:abstractNum>
  <w:abstractNum w:abstractNumId="303" w15:restartNumberingAfterBreak="0">
    <w:nsid w:val="496A23E3"/>
    <w:multiLevelType w:val="hybridMultilevel"/>
    <w:tmpl w:val="C9EA9A70"/>
    <w:lvl w:ilvl="0" w:tplc="281C19A6">
      <w:numFmt w:val="bullet"/>
      <w:lvlText w:val="☐"/>
      <w:lvlJc w:val="left"/>
      <w:pPr>
        <w:ind w:left="300" w:hanging="219"/>
      </w:pPr>
      <w:rPr>
        <w:rFonts w:ascii="MS Gothic" w:eastAsia="MS Gothic" w:hAnsi="MS Gothic" w:cs="MS Gothic" w:hint="default"/>
        <w:b w:val="0"/>
        <w:bCs w:val="0"/>
        <w:i w:val="0"/>
        <w:iCs w:val="0"/>
        <w:w w:val="100"/>
        <w:sz w:val="16"/>
        <w:szCs w:val="16"/>
      </w:rPr>
    </w:lvl>
    <w:lvl w:ilvl="1" w:tplc="5464E220">
      <w:numFmt w:val="bullet"/>
      <w:lvlText w:val="•"/>
      <w:lvlJc w:val="left"/>
      <w:pPr>
        <w:ind w:left="509" w:hanging="219"/>
      </w:pPr>
      <w:rPr>
        <w:rFonts w:hint="default"/>
      </w:rPr>
    </w:lvl>
    <w:lvl w:ilvl="2" w:tplc="89B0B30E">
      <w:numFmt w:val="bullet"/>
      <w:lvlText w:val="•"/>
      <w:lvlJc w:val="left"/>
      <w:pPr>
        <w:ind w:left="718" w:hanging="219"/>
      </w:pPr>
      <w:rPr>
        <w:rFonts w:hint="default"/>
      </w:rPr>
    </w:lvl>
    <w:lvl w:ilvl="3" w:tplc="BF9EA0DC">
      <w:numFmt w:val="bullet"/>
      <w:lvlText w:val="•"/>
      <w:lvlJc w:val="left"/>
      <w:pPr>
        <w:ind w:left="927" w:hanging="219"/>
      </w:pPr>
      <w:rPr>
        <w:rFonts w:hint="default"/>
      </w:rPr>
    </w:lvl>
    <w:lvl w:ilvl="4" w:tplc="92F08038">
      <w:numFmt w:val="bullet"/>
      <w:lvlText w:val="•"/>
      <w:lvlJc w:val="left"/>
      <w:pPr>
        <w:ind w:left="1136" w:hanging="219"/>
      </w:pPr>
      <w:rPr>
        <w:rFonts w:hint="default"/>
      </w:rPr>
    </w:lvl>
    <w:lvl w:ilvl="5" w:tplc="81700C18">
      <w:numFmt w:val="bullet"/>
      <w:lvlText w:val="•"/>
      <w:lvlJc w:val="left"/>
      <w:pPr>
        <w:ind w:left="1345" w:hanging="219"/>
      </w:pPr>
      <w:rPr>
        <w:rFonts w:hint="default"/>
      </w:rPr>
    </w:lvl>
    <w:lvl w:ilvl="6" w:tplc="6C6832B8">
      <w:numFmt w:val="bullet"/>
      <w:lvlText w:val="•"/>
      <w:lvlJc w:val="left"/>
      <w:pPr>
        <w:ind w:left="1554" w:hanging="219"/>
      </w:pPr>
      <w:rPr>
        <w:rFonts w:hint="default"/>
      </w:rPr>
    </w:lvl>
    <w:lvl w:ilvl="7" w:tplc="2FD2F044">
      <w:numFmt w:val="bullet"/>
      <w:lvlText w:val="•"/>
      <w:lvlJc w:val="left"/>
      <w:pPr>
        <w:ind w:left="1763" w:hanging="219"/>
      </w:pPr>
      <w:rPr>
        <w:rFonts w:hint="default"/>
      </w:rPr>
    </w:lvl>
    <w:lvl w:ilvl="8" w:tplc="F4FE4BF6">
      <w:numFmt w:val="bullet"/>
      <w:lvlText w:val="•"/>
      <w:lvlJc w:val="left"/>
      <w:pPr>
        <w:ind w:left="1972" w:hanging="219"/>
      </w:pPr>
      <w:rPr>
        <w:rFonts w:hint="default"/>
      </w:rPr>
    </w:lvl>
  </w:abstractNum>
  <w:abstractNum w:abstractNumId="304" w15:restartNumberingAfterBreak="0">
    <w:nsid w:val="4AA32135"/>
    <w:multiLevelType w:val="hybridMultilevel"/>
    <w:tmpl w:val="646E548C"/>
    <w:lvl w:ilvl="0" w:tplc="018CC10E">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A820606C">
      <w:numFmt w:val="bullet"/>
      <w:lvlText w:val="•"/>
      <w:lvlJc w:val="left"/>
      <w:pPr>
        <w:ind w:left="512" w:hanging="214"/>
      </w:pPr>
      <w:rPr>
        <w:rFonts w:hint="default"/>
      </w:rPr>
    </w:lvl>
    <w:lvl w:ilvl="2" w:tplc="882C9528">
      <w:numFmt w:val="bullet"/>
      <w:lvlText w:val="•"/>
      <w:lvlJc w:val="left"/>
      <w:pPr>
        <w:ind w:left="704" w:hanging="214"/>
      </w:pPr>
      <w:rPr>
        <w:rFonts w:hint="default"/>
      </w:rPr>
    </w:lvl>
    <w:lvl w:ilvl="3" w:tplc="8C0ADE98">
      <w:numFmt w:val="bullet"/>
      <w:lvlText w:val="•"/>
      <w:lvlJc w:val="left"/>
      <w:pPr>
        <w:ind w:left="896" w:hanging="214"/>
      </w:pPr>
      <w:rPr>
        <w:rFonts w:hint="default"/>
      </w:rPr>
    </w:lvl>
    <w:lvl w:ilvl="4" w:tplc="EA766720">
      <w:numFmt w:val="bullet"/>
      <w:lvlText w:val="•"/>
      <w:lvlJc w:val="left"/>
      <w:pPr>
        <w:ind w:left="1088" w:hanging="214"/>
      </w:pPr>
      <w:rPr>
        <w:rFonts w:hint="default"/>
      </w:rPr>
    </w:lvl>
    <w:lvl w:ilvl="5" w:tplc="8EA4B5D4">
      <w:numFmt w:val="bullet"/>
      <w:lvlText w:val="•"/>
      <w:lvlJc w:val="left"/>
      <w:pPr>
        <w:ind w:left="1280" w:hanging="214"/>
      </w:pPr>
      <w:rPr>
        <w:rFonts w:hint="default"/>
      </w:rPr>
    </w:lvl>
    <w:lvl w:ilvl="6" w:tplc="12BE71CC">
      <w:numFmt w:val="bullet"/>
      <w:lvlText w:val="•"/>
      <w:lvlJc w:val="left"/>
      <w:pPr>
        <w:ind w:left="1472" w:hanging="214"/>
      </w:pPr>
      <w:rPr>
        <w:rFonts w:hint="default"/>
      </w:rPr>
    </w:lvl>
    <w:lvl w:ilvl="7" w:tplc="35403170">
      <w:numFmt w:val="bullet"/>
      <w:lvlText w:val="•"/>
      <w:lvlJc w:val="left"/>
      <w:pPr>
        <w:ind w:left="1664" w:hanging="214"/>
      </w:pPr>
      <w:rPr>
        <w:rFonts w:hint="default"/>
      </w:rPr>
    </w:lvl>
    <w:lvl w:ilvl="8" w:tplc="FEA8013E">
      <w:numFmt w:val="bullet"/>
      <w:lvlText w:val="•"/>
      <w:lvlJc w:val="left"/>
      <w:pPr>
        <w:ind w:left="1856" w:hanging="214"/>
      </w:pPr>
      <w:rPr>
        <w:rFonts w:hint="default"/>
      </w:rPr>
    </w:lvl>
  </w:abstractNum>
  <w:abstractNum w:abstractNumId="305" w15:restartNumberingAfterBreak="0">
    <w:nsid w:val="4AE0377D"/>
    <w:multiLevelType w:val="hybridMultilevel"/>
    <w:tmpl w:val="FBE87BB8"/>
    <w:lvl w:ilvl="0" w:tplc="BED23158">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5EFC53E2">
      <w:numFmt w:val="bullet"/>
      <w:lvlText w:val="•"/>
      <w:lvlJc w:val="left"/>
      <w:pPr>
        <w:ind w:left="458" w:hanging="214"/>
      </w:pPr>
      <w:rPr>
        <w:rFonts w:hint="default"/>
      </w:rPr>
    </w:lvl>
    <w:lvl w:ilvl="2" w:tplc="57720134">
      <w:numFmt w:val="bullet"/>
      <w:lvlText w:val="•"/>
      <w:lvlJc w:val="left"/>
      <w:pPr>
        <w:ind w:left="596" w:hanging="214"/>
      </w:pPr>
      <w:rPr>
        <w:rFonts w:hint="default"/>
      </w:rPr>
    </w:lvl>
    <w:lvl w:ilvl="3" w:tplc="61043FF0">
      <w:numFmt w:val="bullet"/>
      <w:lvlText w:val="•"/>
      <w:lvlJc w:val="left"/>
      <w:pPr>
        <w:ind w:left="734" w:hanging="214"/>
      </w:pPr>
      <w:rPr>
        <w:rFonts w:hint="default"/>
      </w:rPr>
    </w:lvl>
    <w:lvl w:ilvl="4" w:tplc="49940578">
      <w:numFmt w:val="bullet"/>
      <w:lvlText w:val="•"/>
      <w:lvlJc w:val="left"/>
      <w:pPr>
        <w:ind w:left="872" w:hanging="214"/>
      </w:pPr>
      <w:rPr>
        <w:rFonts w:hint="default"/>
      </w:rPr>
    </w:lvl>
    <w:lvl w:ilvl="5" w:tplc="2D86C7AE">
      <w:numFmt w:val="bullet"/>
      <w:lvlText w:val="•"/>
      <w:lvlJc w:val="left"/>
      <w:pPr>
        <w:ind w:left="1011" w:hanging="214"/>
      </w:pPr>
      <w:rPr>
        <w:rFonts w:hint="default"/>
      </w:rPr>
    </w:lvl>
    <w:lvl w:ilvl="6" w:tplc="046E3312">
      <w:numFmt w:val="bullet"/>
      <w:lvlText w:val="•"/>
      <w:lvlJc w:val="left"/>
      <w:pPr>
        <w:ind w:left="1149" w:hanging="214"/>
      </w:pPr>
      <w:rPr>
        <w:rFonts w:hint="default"/>
      </w:rPr>
    </w:lvl>
    <w:lvl w:ilvl="7" w:tplc="BC42B16A">
      <w:numFmt w:val="bullet"/>
      <w:lvlText w:val="•"/>
      <w:lvlJc w:val="left"/>
      <w:pPr>
        <w:ind w:left="1287" w:hanging="214"/>
      </w:pPr>
      <w:rPr>
        <w:rFonts w:hint="default"/>
      </w:rPr>
    </w:lvl>
    <w:lvl w:ilvl="8" w:tplc="BF82663C">
      <w:numFmt w:val="bullet"/>
      <w:lvlText w:val="•"/>
      <w:lvlJc w:val="left"/>
      <w:pPr>
        <w:ind w:left="1425" w:hanging="214"/>
      </w:pPr>
      <w:rPr>
        <w:rFonts w:hint="default"/>
      </w:rPr>
    </w:lvl>
  </w:abstractNum>
  <w:abstractNum w:abstractNumId="306" w15:restartNumberingAfterBreak="0">
    <w:nsid w:val="4B303D21"/>
    <w:multiLevelType w:val="hybridMultilevel"/>
    <w:tmpl w:val="B6242288"/>
    <w:lvl w:ilvl="0" w:tplc="0916D368">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E86647B4">
      <w:numFmt w:val="bullet"/>
      <w:lvlText w:val="•"/>
      <w:lvlJc w:val="left"/>
      <w:pPr>
        <w:ind w:left="620" w:hanging="250"/>
      </w:pPr>
      <w:rPr>
        <w:rFonts w:hint="default"/>
      </w:rPr>
    </w:lvl>
    <w:lvl w:ilvl="2" w:tplc="117ABA56">
      <w:numFmt w:val="bullet"/>
      <w:lvlText w:val="•"/>
      <w:lvlJc w:val="left"/>
      <w:pPr>
        <w:ind w:left="901" w:hanging="250"/>
      </w:pPr>
      <w:rPr>
        <w:rFonts w:hint="default"/>
      </w:rPr>
    </w:lvl>
    <w:lvl w:ilvl="3" w:tplc="F050C3EA">
      <w:numFmt w:val="bullet"/>
      <w:lvlText w:val="•"/>
      <w:lvlJc w:val="left"/>
      <w:pPr>
        <w:ind w:left="1182" w:hanging="250"/>
      </w:pPr>
      <w:rPr>
        <w:rFonts w:hint="default"/>
      </w:rPr>
    </w:lvl>
    <w:lvl w:ilvl="4" w:tplc="98D47FEC">
      <w:numFmt w:val="bullet"/>
      <w:lvlText w:val="•"/>
      <w:lvlJc w:val="left"/>
      <w:pPr>
        <w:ind w:left="1463" w:hanging="250"/>
      </w:pPr>
      <w:rPr>
        <w:rFonts w:hint="default"/>
      </w:rPr>
    </w:lvl>
    <w:lvl w:ilvl="5" w:tplc="FFC2522E">
      <w:numFmt w:val="bullet"/>
      <w:lvlText w:val="•"/>
      <w:lvlJc w:val="left"/>
      <w:pPr>
        <w:ind w:left="1744" w:hanging="250"/>
      </w:pPr>
      <w:rPr>
        <w:rFonts w:hint="default"/>
      </w:rPr>
    </w:lvl>
    <w:lvl w:ilvl="6" w:tplc="13F4CECA">
      <w:numFmt w:val="bullet"/>
      <w:lvlText w:val="•"/>
      <w:lvlJc w:val="left"/>
      <w:pPr>
        <w:ind w:left="2024" w:hanging="250"/>
      </w:pPr>
      <w:rPr>
        <w:rFonts w:hint="default"/>
      </w:rPr>
    </w:lvl>
    <w:lvl w:ilvl="7" w:tplc="D4F0BCF2">
      <w:numFmt w:val="bullet"/>
      <w:lvlText w:val="•"/>
      <w:lvlJc w:val="left"/>
      <w:pPr>
        <w:ind w:left="2305" w:hanging="250"/>
      </w:pPr>
      <w:rPr>
        <w:rFonts w:hint="default"/>
      </w:rPr>
    </w:lvl>
    <w:lvl w:ilvl="8" w:tplc="1C3EDEEE">
      <w:numFmt w:val="bullet"/>
      <w:lvlText w:val="•"/>
      <w:lvlJc w:val="left"/>
      <w:pPr>
        <w:ind w:left="2586" w:hanging="250"/>
      </w:pPr>
      <w:rPr>
        <w:rFonts w:hint="default"/>
      </w:rPr>
    </w:lvl>
  </w:abstractNum>
  <w:abstractNum w:abstractNumId="307" w15:restartNumberingAfterBreak="0">
    <w:nsid w:val="4BAC5B80"/>
    <w:multiLevelType w:val="hybridMultilevel"/>
    <w:tmpl w:val="2D7EC0AE"/>
    <w:lvl w:ilvl="0" w:tplc="44643C18">
      <w:numFmt w:val="bullet"/>
      <w:lvlText w:val=""/>
      <w:lvlJc w:val="left"/>
      <w:pPr>
        <w:ind w:left="2735" w:hanging="361"/>
      </w:pPr>
      <w:rPr>
        <w:rFonts w:ascii="Wingdings" w:eastAsia="Wingdings" w:hAnsi="Wingdings" w:cs="Wingdings" w:hint="default"/>
        <w:b w:val="0"/>
        <w:bCs w:val="0"/>
        <w:i w:val="0"/>
        <w:iCs w:val="0"/>
        <w:w w:val="100"/>
        <w:sz w:val="22"/>
        <w:szCs w:val="22"/>
      </w:rPr>
    </w:lvl>
    <w:lvl w:ilvl="1" w:tplc="D138F8A0">
      <w:numFmt w:val="bullet"/>
      <w:lvlText w:val=""/>
      <w:lvlJc w:val="left"/>
      <w:pPr>
        <w:ind w:left="3455" w:hanging="361"/>
      </w:pPr>
      <w:rPr>
        <w:rFonts w:ascii="Wingdings" w:eastAsia="Wingdings" w:hAnsi="Wingdings" w:cs="Wingdings" w:hint="default"/>
        <w:b w:val="0"/>
        <w:bCs w:val="0"/>
        <w:i w:val="0"/>
        <w:iCs w:val="0"/>
        <w:w w:val="100"/>
        <w:sz w:val="22"/>
        <w:szCs w:val="22"/>
      </w:rPr>
    </w:lvl>
    <w:lvl w:ilvl="2" w:tplc="CB82E67E">
      <w:numFmt w:val="bullet"/>
      <w:lvlText w:val="•"/>
      <w:lvlJc w:val="left"/>
      <w:pPr>
        <w:ind w:left="4397" w:hanging="361"/>
      </w:pPr>
      <w:rPr>
        <w:rFonts w:hint="default"/>
      </w:rPr>
    </w:lvl>
    <w:lvl w:ilvl="3" w:tplc="323C9972">
      <w:numFmt w:val="bullet"/>
      <w:lvlText w:val="•"/>
      <w:lvlJc w:val="left"/>
      <w:pPr>
        <w:ind w:left="5335" w:hanging="361"/>
      </w:pPr>
      <w:rPr>
        <w:rFonts w:hint="default"/>
      </w:rPr>
    </w:lvl>
    <w:lvl w:ilvl="4" w:tplc="13B09DAC">
      <w:numFmt w:val="bullet"/>
      <w:lvlText w:val="•"/>
      <w:lvlJc w:val="left"/>
      <w:pPr>
        <w:ind w:left="6273" w:hanging="361"/>
      </w:pPr>
      <w:rPr>
        <w:rFonts w:hint="default"/>
      </w:rPr>
    </w:lvl>
    <w:lvl w:ilvl="5" w:tplc="3DEC123A">
      <w:numFmt w:val="bullet"/>
      <w:lvlText w:val="•"/>
      <w:lvlJc w:val="left"/>
      <w:pPr>
        <w:ind w:left="7211" w:hanging="361"/>
      </w:pPr>
      <w:rPr>
        <w:rFonts w:hint="default"/>
      </w:rPr>
    </w:lvl>
    <w:lvl w:ilvl="6" w:tplc="90FC8498">
      <w:numFmt w:val="bullet"/>
      <w:lvlText w:val="•"/>
      <w:lvlJc w:val="left"/>
      <w:pPr>
        <w:ind w:left="8148" w:hanging="361"/>
      </w:pPr>
      <w:rPr>
        <w:rFonts w:hint="default"/>
      </w:rPr>
    </w:lvl>
    <w:lvl w:ilvl="7" w:tplc="23DE5F18">
      <w:numFmt w:val="bullet"/>
      <w:lvlText w:val="•"/>
      <w:lvlJc w:val="left"/>
      <w:pPr>
        <w:ind w:left="9086" w:hanging="361"/>
      </w:pPr>
      <w:rPr>
        <w:rFonts w:hint="default"/>
      </w:rPr>
    </w:lvl>
    <w:lvl w:ilvl="8" w:tplc="8D823E34">
      <w:numFmt w:val="bullet"/>
      <w:lvlText w:val="•"/>
      <w:lvlJc w:val="left"/>
      <w:pPr>
        <w:ind w:left="10024" w:hanging="361"/>
      </w:pPr>
      <w:rPr>
        <w:rFonts w:hint="default"/>
      </w:rPr>
    </w:lvl>
  </w:abstractNum>
  <w:abstractNum w:abstractNumId="308" w15:restartNumberingAfterBreak="0">
    <w:nsid w:val="4BF65EF8"/>
    <w:multiLevelType w:val="hybridMultilevel"/>
    <w:tmpl w:val="5A84D17A"/>
    <w:lvl w:ilvl="0" w:tplc="DFA8D49A">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CC322C72">
      <w:numFmt w:val="bullet"/>
      <w:lvlText w:val="•"/>
      <w:lvlJc w:val="left"/>
      <w:pPr>
        <w:ind w:left="562" w:hanging="250"/>
      </w:pPr>
      <w:rPr>
        <w:rFonts w:hint="default"/>
      </w:rPr>
    </w:lvl>
    <w:lvl w:ilvl="2" w:tplc="65A61748">
      <w:numFmt w:val="bullet"/>
      <w:lvlText w:val="•"/>
      <w:lvlJc w:val="left"/>
      <w:pPr>
        <w:ind w:left="785" w:hanging="250"/>
      </w:pPr>
      <w:rPr>
        <w:rFonts w:hint="default"/>
      </w:rPr>
    </w:lvl>
    <w:lvl w:ilvl="3" w:tplc="A0742034">
      <w:numFmt w:val="bullet"/>
      <w:lvlText w:val="•"/>
      <w:lvlJc w:val="left"/>
      <w:pPr>
        <w:ind w:left="1007" w:hanging="250"/>
      </w:pPr>
      <w:rPr>
        <w:rFonts w:hint="default"/>
      </w:rPr>
    </w:lvl>
    <w:lvl w:ilvl="4" w:tplc="AB3EFAB8">
      <w:numFmt w:val="bullet"/>
      <w:lvlText w:val="•"/>
      <w:lvlJc w:val="left"/>
      <w:pPr>
        <w:ind w:left="1230" w:hanging="250"/>
      </w:pPr>
      <w:rPr>
        <w:rFonts w:hint="default"/>
      </w:rPr>
    </w:lvl>
    <w:lvl w:ilvl="5" w:tplc="25A0DBBC">
      <w:numFmt w:val="bullet"/>
      <w:lvlText w:val="•"/>
      <w:lvlJc w:val="left"/>
      <w:pPr>
        <w:ind w:left="1453" w:hanging="250"/>
      </w:pPr>
      <w:rPr>
        <w:rFonts w:hint="default"/>
      </w:rPr>
    </w:lvl>
    <w:lvl w:ilvl="6" w:tplc="704A38C8">
      <w:numFmt w:val="bullet"/>
      <w:lvlText w:val="•"/>
      <w:lvlJc w:val="left"/>
      <w:pPr>
        <w:ind w:left="1675" w:hanging="250"/>
      </w:pPr>
      <w:rPr>
        <w:rFonts w:hint="default"/>
      </w:rPr>
    </w:lvl>
    <w:lvl w:ilvl="7" w:tplc="9C085774">
      <w:numFmt w:val="bullet"/>
      <w:lvlText w:val="•"/>
      <w:lvlJc w:val="left"/>
      <w:pPr>
        <w:ind w:left="1898" w:hanging="250"/>
      </w:pPr>
      <w:rPr>
        <w:rFonts w:hint="default"/>
      </w:rPr>
    </w:lvl>
    <w:lvl w:ilvl="8" w:tplc="4EB26B04">
      <w:numFmt w:val="bullet"/>
      <w:lvlText w:val="•"/>
      <w:lvlJc w:val="left"/>
      <w:pPr>
        <w:ind w:left="2120" w:hanging="250"/>
      </w:pPr>
      <w:rPr>
        <w:rFonts w:hint="default"/>
      </w:rPr>
    </w:lvl>
  </w:abstractNum>
  <w:abstractNum w:abstractNumId="309" w15:restartNumberingAfterBreak="0">
    <w:nsid w:val="4C506A8A"/>
    <w:multiLevelType w:val="hybridMultilevel"/>
    <w:tmpl w:val="F1108182"/>
    <w:lvl w:ilvl="0" w:tplc="B7C484DC">
      <w:numFmt w:val="bullet"/>
      <w:lvlText w:val="☐"/>
      <w:lvlJc w:val="left"/>
      <w:pPr>
        <w:ind w:left="318" w:hanging="214"/>
      </w:pPr>
      <w:rPr>
        <w:rFonts w:ascii="MS UI Gothic" w:eastAsia="MS UI Gothic" w:hAnsi="MS UI Gothic" w:cs="MS UI Gothic" w:hint="default"/>
        <w:b w:val="0"/>
        <w:bCs w:val="0"/>
        <w:i w:val="0"/>
        <w:iCs w:val="0"/>
        <w:w w:val="100"/>
        <w:sz w:val="16"/>
        <w:szCs w:val="16"/>
      </w:rPr>
    </w:lvl>
    <w:lvl w:ilvl="1" w:tplc="604A8A0A">
      <w:numFmt w:val="bullet"/>
      <w:lvlText w:val="•"/>
      <w:lvlJc w:val="left"/>
      <w:pPr>
        <w:ind w:left="549" w:hanging="214"/>
      </w:pPr>
      <w:rPr>
        <w:rFonts w:hint="default"/>
      </w:rPr>
    </w:lvl>
    <w:lvl w:ilvl="2" w:tplc="04C2C7AE">
      <w:numFmt w:val="bullet"/>
      <w:lvlText w:val="•"/>
      <w:lvlJc w:val="left"/>
      <w:pPr>
        <w:ind w:left="779" w:hanging="214"/>
      </w:pPr>
      <w:rPr>
        <w:rFonts w:hint="default"/>
      </w:rPr>
    </w:lvl>
    <w:lvl w:ilvl="3" w:tplc="03B69A50">
      <w:numFmt w:val="bullet"/>
      <w:lvlText w:val="•"/>
      <w:lvlJc w:val="left"/>
      <w:pPr>
        <w:ind w:left="1009" w:hanging="214"/>
      </w:pPr>
      <w:rPr>
        <w:rFonts w:hint="default"/>
      </w:rPr>
    </w:lvl>
    <w:lvl w:ilvl="4" w:tplc="8AE03F7A">
      <w:numFmt w:val="bullet"/>
      <w:lvlText w:val="•"/>
      <w:lvlJc w:val="left"/>
      <w:pPr>
        <w:ind w:left="1239" w:hanging="214"/>
      </w:pPr>
      <w:rPr>
        <w:rFonts w:hint="default"/>
      </w:rPr>
    </w:lvl>
    <w:lvl w:ilvl="5" w:tplc="940E66FC">
      <w:numFmt w:val="bullet"/>
      <w:lvlText w:val="•"/>
      <w:lvlJc w:val="left"/>
      <w:pPr>
        <w:ind w:left="1469" w:hanging="214"/>
      </w:pPr>
      <w:rPr>
        <w:rFonts w:hint="default"/>
      </w:rPr>
    </w:lvl>
    <w:lvl w:ilvl="6" w:tplc="585C3C4A">
      <w:numFmt w:val="bullet"/>
      <w:lvlText w:val="•"/>
      <w:lvlJc w:val="left"/>
      <w:pPr>
        <w:ind w:left="1699" w:hanging="214"/>
      </w:pPr>
      <w:rPr>
        <w:rFonts w:hint="default"/>
      </w:rPr>
    </w:lvl>
    <w:lvl w:ilvl="7" w:tplc="6A2C72A8">
      <w:numFmt w:val="bullet"/>
      <w:lvlText w:val="•"/>
      <w:lvlJc w:val="left"/>
      <w:pPr>
        <w:ind w:left="1929" w:hanging="214"/>
      </w:pPr>
      <w:rPr>
        <w:rFonts w:hint="default"/>
      </w:rPr>
    </w:lvl>
    <w:lvl w:ilvl="8" w:tplc="303CC8A8">
      <w:numFmt w:val="bullet"/>
      <w:lvlText w:val="•"/>
      <w:lvlJc w:val="left"/>
      <w:pPr>
        <w:ind w:left="2159" w:hanging="214"/>
      </w:pPr>
      <w:rPr>
        <w:rFonts w:hint="default"/>
      </w:rPr>
    </w:lvl>
  </w:abstractNum>
  <w:abstractNum w:abstractNumId="310" w15:restartNumberingAfterBreak="0">
    <w:nsid w:val="4CE10FB3"/>
    <w:multiLevelType w:val="hybridMultilevel"/>
    <w:tmpl w:val="E85CC3A2"/>
    <w:lvl w:ilvl="0" w:tplc="B04CFCBC">
      <w:numFmt w:val="bullet"/>
      <w:lvlText w:val="☐"/>
      <w:lvlJc w:val="left"/>
      <w:pPr>
        <w:ind w:left="295" w:hanging="212"/>
      </w:pPr>
      <w:rPr>
        <w:rFonts w:ascii="MS UI Gothic" w:eastAsia="MS UI Gothic" w:hAnsi="MS UI Gothic" w:cs="MS UI Gothic" w:hint="default"/>
        <w:b w:val="0"/>
        <w:bCs w:val="0"/>
        <w:i w:val="0"/>
        <w:iCs w:val="0"/>
        <w:w w:val="100"/>
        <w:sz w:val="16"/>
        <w:szCs w:val="16"/>
      </w:rPr>
    </w:lvl>
    <w:lvl w:ilvl="1" w:tplc="7576CF1A">
      <w:numFmt w:val="bullet"/>
      <w:lvlText w:val="•"/>
      <w:lvlJc w:val="left"/>
      <w:pPr>
        <w:ind w:left="480" w:hanging="212"/>
      </w:pPr>
      <w:rPr>
        <w:rFonts w:hint="default"/>
      </w:rPr>
    </w:lvl>
    <w:lvl w:ilvl="2" w:tplc="9A92771E">
      <w:numFmt w:val="bullet"/>
      <w:lvlText w:val="•"/>
      <w:lvlJc w:val="left"/>
      <w:pPr>
        <w:ind w:left="661" w:hanging="212"/>
      </w:pPr>
      <w:rPr>
        <w:rFonts w:hint="default"/>
      </w:rPr>
    </w:lvl>
    <w:lvl w:ilvl="3" w:tplc="57D4B7F4">
      <w:numFmt w:val="bullet"/>
      <w:lvlText w:val="•"/>
      <w:lvlJc w:val="left"/>
      <w:pPr>
        <w:ind w:left="841" w:hanging="212"/>
      </w:pPr>
      <w:rPr>
        <w:rFonts w:hint="default"/>
      </w:rPr>
    </w:lvl>
    <w:lvl w:ilvl="4" w:tplc="8E5E4A12">
      <w:numFmt w:val="bullet"/>
      <w:lvlText w:val="•"/>
      <w:lvlJc w:val="left"/>
      <w:pPr>
        <w:ind w:left="1022" w:hanging="212"/>
      </w:pPr>
      <w:rPr>
        <w:rFonts w:hint="default"/>
      </w:rPr>
    </w:lvl>
    <w:lvl w:ilvl="5" w:tplc="1E480B0C">
      <w:numFmt w:val="bullet"/>
      <w:lvlText w:val="•"/>
      <w:lvlJc w:val="left"/>
      <w:pPr>
        <w:ind w:left="1203" w:hanging="212"/>
      </w:pPr>
      <w:rPr>
        <w:rFonts w:hint="default"/>
      </w:rPr>
    </w:lvl>
    <w:lvl w:ilvl="6" w:tplc="207C8DE6">
      <w:numFmt w:val="bullet"/>
      <w:lvlText w:val="•"/>
      <w:lvlJc w:val="left"/>
      <w:pPr>
        <w:ind w:left="1383" w:hanging="212"/>
      </w:pPr>
      <w:rPr>
        <w:rFonts w:hint="default"/>
      </w:rPr>
    </w:lvl>
    <w:lvl w:ilvl="7" w:tplc="2264DC5A">
      <w:numFmt w:val="bullet"/>
      <w:lvlText w:val="•"/>
      <w:lvlJc w:val="left"/>
      <w:pPr>
        <w:ind w:left="1564" w:hanging="212"/>
      </w:pPr>
      <w:rPr>
        <w:rFonts w:hint="default"/>
      </w:rPr>
    </w:lvl>
    <w:lvl w:ilvl="8" w:tplc="10504674">
      <w:numFmt w:val="bullet"/>
      <w:lvlText w:val="•"/>
      <w:lvlJc w:val="left"/>
      <w:pPr>
        <w:ind w:left="1744" w:hanging="212"/>
      </w:pPr>
      <w:rPr>
        <w:rFonts w:hint="default"/>
      </w:rPr>
    </w:lvl>
  </w:abstractNum>
  <w:abstractNum w:abstractNumId="311" w15:restartNumberingAfterBreak="0">
    <w:nsid w:val="4CF64093"/>
    <w:multiLevelType w:val="hybridMultilevel"/>
    <w:tmpl w:val="316C5A46"/>
    <w:lvl w:ilvl="0" w:tplc="C688C9FC">
      <w:numFmt w:val="bullet"/>
      <w:lvlText w:val=""/>
      <w:lvlJc w:val="left"/>
      <w:pPr>
        <w:ind w:left="3093" w:hanging="721"/>
      </w:pPr>
      <w:rPr>
        <w:rFonts w:ascii="Wingdings" w:eastAsia="Wingdings" w:hAnsi="Wingdings" w:cs="Wingdings" w:hint="default"/>
        <w:b w:val="0"/>
        <w:bCs w:val="0"/>
        <w:i w:val="0"/>
        <w:iCs w:val="0"/>
        <w:w w:val="100"/>
        <w:sz w:val="22"/>
        <w:szCs w:val="22"/>
      </w:rPr>
    </w:lvl>
    <w:lvl w:ilvl="1" w:tplc="70EA52A8">
      <w:numFmt w:val="bullet"/>
      <w:lvlText w:val=""/>
      <w:lvlJc w:val="left"/>
      <w:pPr>
        <w:ind w:left="3452" w:hanging="361"/>
      </w:pPr>
      <w:rPr>
        <w:rFonts w:ascii="Wingdings" w:eastAsia="Wingdings" w:hAnsi="Wingdings" w:cs="Wingdings" w:hint="default"/>
        <w:b w:val="0"/>
        <w:bCs w:val="0"/>
        <w:i w:val="0"/>
        <w:iCs w:val="0"/>
        <w:w w:val="100"/>
        <w:sz w:val="22"/>
        <w:szCs w:val="22"/>
      </w:rPr>
    </w:lvl>
    <w:lvl w:ilvl="2" w:tplc="8EA035F8">
      <w:numFmt w:val="bullet"/>
      <w:lvlText w:val="•"/>
      <w:lvlJc w:val="left"/>
      <w:pPr>
        <w:ind w:left="4397" w:hanging="361"/>
      </w:pPr>
      <w:rPr>
        <w:rFonts w:hint="default"/>
      </w:rPr>
    </w:lvl>
    <w:lvl w:ilvl="3" w:tplc="B6904618">
      <w:numFmt w:val="bullet"/>
      <w:lvlText w:val="•"/>
      <w:lvlJc w:val="left"/>
      <w:pPr>
        <w:ind w:left="5335" w:hanging="361"/>
      </w:pPr>
      <w:rPr>
        <w:rFonts w:hint="default"/>
      </w:rPr>
    </w:lvl>
    <w:lvl w:ilvl="4" w:tplc="65BA15E6">
      <w:numFmt w:val="bullet"/>
      <w:lvlText w:val="•"/>
      <w:lvlJc w:val="left"/>
      <w:pPr>
        <w:ind w:left="6273" w:hanging="361"/>
      </w:pPr>
      <w:rPr>
        <w:rFonts w:hint="default"/>
      </w:rPr>
    </w:lvl>
    <w:lvl w:ilvl="5" w:tplc="933E47A0">
      <w:numFmt w:val="bullet"/>
      <w:lvlText w:val="•"/>
      <w:lvlJc w:val="left"/>
      <w:pPr>
        <w:ind w:left="7211" w:hanging="361"/>
      </w:pPr>
      <w:rPr>
        <w:rFonts w:hint="default"/>
      </w:rPr>
    </w:lvl>
    <w:lvl w:ilvl="6" w:tplc="4CF4AEFC">
      <w:numFmt w:val="bullet"/>
      <w:lvlText w:val="•"/>
      <w:lvlJc w:val="left"/>
      <w:pPr>
        <w:ind w:left="8148" w:hanging="361"/>
      </w:pPr>
      <w:rPr>
        <w:rFonts w:hint="default"/>
      </w:rPr>
    </w:lvl>
    <w:lvl w:ilvl="7" w:tplc="86C6C304">
      <w:numFmt w:val="bullet"/>
      <w:lvlText w:val="•"/>
      <w:lvlJc w:val="left"/>
      <w:pPr>
        <w:ind w:left="9086" w:hanging="361"/>
      </w:pPr>
      <w:rPr>
        <w:rFonts w:hint="default"/>
      </w:rPr>
    </w:lvl>
    <w:lvl w:ilvl="8" w:tplc="E33E5004">
      <w:numFmt w:val="bullet"/>
      <w:lvlText w:val="•"/>
      <w:lvlJc w:val="left"/>
      <w:pPr>
        <w:ind w:left="10024" w:hanging="361"/>
      </w:pPr>
      <w:rPr>
        <w:rFonts w:hint="default"/>
      </w:rPr>
    </w:lvl>
  </w:abstractNum>
  <w:abstractNum w:abstractNumId="312" w15:restartNumberingAfterBreak="0">
    <w:nsid w:val="4D101AAC"/>
    <w:multiLevelType w:val="hybridMultilevel"/>
    <w:tmpl w:val="FB22FC02"/>
    <w:lvl w:ilvl="0" w:tplc="7CA09BBC">
      <w:numFmt w:val="bullet"/>
      <w:lvlText w:val=""/>
      <w:lvlJc w:val="left"/>
      <w:pPr>
        <w:ind w:left="1268" w:hanging="360"/>
      </w:pPr>
      <w:rPr>
        <w:rFonts w:ascii="Wingdings" w:eastAsia="Wingdings" w:hAnsi="Wingdings" w:cs="Wingdings" w:hint="default"/>
        <w:b w:val="0"/>
        <w:bCs w:val="0"/>
        <w:i w:val="0"/>
        <w:iCs w:val="0"/>
        <w:w w:val="100"/>
        <w:sz w:val="24"/>
        <w:szCs w:val="24"/>
      </w:rPr>
    </w:lvl>
    <w:lvl w:ilvl="1" w:tplc="1728B85E">
      <w:numFmt w:val="bullet"/>
      <w:lvlText w:val="•"/>
      <w:lvlJc w:val="left"/>
      <w:pPr>
        <w:ind w:left="2274" w:hanging="360"/>
      </w:pPr>
      <w:rPr>
        <w:rFonts w:hint="default"/>
      </w:rPr>
    </w:lvl>
    <w:lvl w:ilvl="2" w:tplc="5C70CB64">
      <w:numFmt w:val="bullet"/>
      <w:lvlText w:val="•"/>
      <w:lvlJc w:val="left"/>
      <w:pPr>
        <w:ind w:left="3288" w:hanging="360"/>
      </w:pPr>
      <w:rPr>
        <w:rFonts w:hint="default"/>
      </w:rPr>
    </w:lvl>
    <w:lvl w:ilvl="3" w:tplc="3ACC2940">
      <w:numFmt w:val="bullet"/>
      <w:lvlText w:val="•"/>
      <w:lvlJc w:val="left"/>
      <w:pPr>
        <w:ind w:left="4302" w:hanging="360"/>
      </w:pPr>
      <w:rPr>
        <w:rFonts w:hint="default"/>
      </w:rPr>
    </w:lvl>
    <w:lvl w:ilvl="4" w:tplc="E3469372">
      <w:numFmt w:val="bullet"/>
      <w:lvlText w:val="•"/>
      <w:lvlJc w:val="left"/>
      <w:pPr>
        <w:ind w:left="5316" w:hanging="360"/>
      </w:pPr>
      <w:rPr>
        <w:rFonts w:hint="default"/>
      </w:rPr>
    </w:lvl>
    <w:lvl w:ilvl="5" w:tplc="2160A77A">
      <w:numFmt w:val="bullet"/>
      <w:lvlText w:val="•"/>
      <w:lvlJc w:val="left"/>
      <w:pPr>
        <w:ind w:left="6330" w:hanging="360"/>
      </w:pPr>
      <w:rPr>
        <w:rFonts w:hint="default"/>
      </w:rPr>
    </w:lvl>
    <w:lvl w:ilvl="6" w:tplc="90A69B0A">
      <w:numFmt w:val="bullet"/>
      <w:lvlText w:val="•"/>
      <w:lvlJc w:val="left"/>
      <w:pPr>
        <w:ind w:left="7344" w:hanging="360"/>
      </w:pPr>
      <w:rPr>
        <w:rFonts w:hint="default"/>
      </w:rPr>
    </w:lvl>
    <w:lvl w:ilvl="7" w:tplc="7FAEC7BA">
      <w:numFmt w:val="bullet"/>
      <w:lvlText w:val="•"/>
      <w:lvlJc w:val="left"/>
      <w:pPr>
        <w:ind w:left="8358" w:hanging="360"/>
      </w:pPr>
      <w:rPr>
        <w:rFonts w:hint="default"/>
      </w:rPr>
    </w:lvl>
    <w:lvl w:ilvl="8" w:tplc="B29C8F48">
      <w:numFmt w:val="bullet"/>
      <w:lvlText w:val="•"/>
      <w:lvlJc w:val="left"/>
      <w:pPr>
        <w:ind w:left="9372" w:hanging="360"/>
      </w:pPr>
      <w:rPr>
        <w:rFonts w:hint="default"/>
      </w:rPr>
    </w:lvl>
  </w:abstractNum>
  <w:abstractNum w:abstractNumId="313" w15:restartNumberingAfterBreak="0">
    <w:nsid w:val="4D574473"/>
    <w:multiLevelType w:val="hybridMultilevel"/>
    <w:tmpl w:val="51162238"/>
    <w:lvl w:ilvl="0" w:tplc="297CD6FC">
      <w:numFmt w:val="bullet"/>
      <w:lvlText w:val="☐"/>
      <w:lvlJc w:val="left"/>
      <w:pPr>
        <w:ind w:left="312" w:hanging="212"/>
      </w:pPr>
      <w:rPr>
        <w:rFonts w:ascii="MS UI Gothic" w:eastAsia="MS UI Gothic" w:hAnsi="MS UI Gothic" w:cs="MS UI Gothic" w:hint="default"/>
        <w:b w:val="0"/>
        <w:bCs w:val="0"/>
        <w:i w:val="0"/>
        <w:iCs w:val="0"/>
        <w:w w:val="100"/>
        <w:sz w:val="16"/>
        <w:szCs w:val="16"/>
      </w:rPr>
    </w:lvl>
    <w:lvl w:ilvl="1" w:tplc="3102864C">
      <w:numFmt w:val="bullet"/>
      <w:lvlText w:val="•"/>
      <w:lvlJc w:val="left"/>
      <w:pPr>
        <w:ind w:left="512" w:hanging="212"/>
      </w:pPr>
      <w:rPr>
        <w:rFonts w:hint="default"/>
      </w:rPr>
    </w:lvl>
    <w:lvl w:ilvl="2" w:tplc="A006AE56">
      <w:numFmt w:val="bullet"/>
      <w:lvlText w:val="•"/>
      <w:lvlJc w:val="left"/>
      <w:pPr>
        <w:ind w:left="705" w:hanging="212"/>
      </w:pPr>
      <w:rPr>
        <w:rFonts w:hint="default"/>
      </w:rPr>
    </w:lvl>
    <w:lvl w:ilvl="3" w:tplc="C406BE2A">
      <w:numFmt w:val="bullet"/>
      <w:lvlText w:val="•"/>
      <w:lvlJc w:val="left"/>
      <w:pPr>
        <w:ind w:left="897" w:hanging="212"/>
      </w:pPr>
      <w:rPr>
        <w:rFonts w:hint="default"/>
      </w:rPr>
    </w:lvl>
    <w:lvl w:ilvl="4" w:tplc="E93C3BA0">
      <w:numFmt w:val="bullet"/>
      <w:lvlText w:val="•"/>
      <w:lvlJc w:val="left"/>
      <w:pPr>
        <w:ind w:left="1090" w:hanging="212"/>
      </w:pPr>
      <w:rPr>
        <w:rFonts w:hint="default"/>
      </w:rPr>
    </w:lvl>
    <w:lvl w:ilvl="5" w:tplc="D8920F48">
      <w:numFmt w:val="bullet"/>
      <w:lvlText w:val="•"/>
      <w:lvlJc w:val="left"/>
      <w:pPr>
        <w:ind w:left="1283" w:hanging="212"/>
      </w:pPr>
      <w:rPr>
        <w:rFonts w:hint="default"/>
      </w:rPr>
    </w:lvl>
    <w:lvl w:ilvl="6" w:tplc="80A602AE">
      <w:numFmt w:val="bullet"/>
      <w:lvlText w:val="•"/>
      <w:lvlJc w:val="left"/>
      <w:pPr>
        <w:ind w:left="1475" w:hanging="212"/>
      </w:pPr>
      <w:rPr>
        <w:rFonts w:hint="default"/>
      </w:rPr>
    </w:lvl>
    <w:lvl w:ilvl="7" w:tplc="424E4076">
      <w:numFmt w:val="bullet"/>
      <w:lvlText w:val="•"/>
      <w:lvlJc w:val="left"/>
      <w:pPr>
        <w:ind w:left="1668" w:hanging="212"/>
      </w:pPr>
      <w:rPr>
        <w:rFonts w:hint="default"/>
      </w:rPr>
    </w:lvl>
    <w:lvl w:ilvl="8" w:tplc="4B84867C">
      <w:numFmt w:val="bullet"/>
      <w:lvlText w:val="•"/>
      <w:lvlJc w:val="left"/>
      <w:pPr>
        <w:ind w:left="1860" w:hanging="212"/>
      </w:pPr>
      <w:rPr>
        <w:rFonts w:hint="default"/>
      </w:rPr>
    </w:lvl>
  </w:abstractNum>
  <w:abstractNum w:abstractNumId="314" w15:restartNumberingAfterBreak="0">
    <w:nsid w:val="4D9F0B9C"/>
    <w:multiLevelType w:val="hybridMultilevel"/>
    <w:tmpl w:val="0FE63D2C"/>
    <w:lvl w:ilvl="0" w:tplc="0A5CC1D8">
      <w:numFmt w:val="bullet"/>
      <w:lvlText w:val="☐"/>
      <w:lvlJc w:val="left"/>
      <w:pPr>
        <w:ind w:left="318" w:hanging="214"/>
      </w:pPr>
      <w:rPr>
        <w:rFonts w:ascii="MS UI Gothic" w:eastAsia="MS UI Gothic" w:hAnsi="MS UI Gothic" w:cs="MS UI Gothic" w:hint="default"/>
        <w:b w:val="0"/>
        <w:bCs w:val="0"/>
        <w:i w:val="0"/>
        <w:iCs w:val="0"/>
        <w:w w:val="100"/>
        <w:sz w:val="16"/>
        <w:szCs w:val="16"/>
      </w:rPr>
    </w:lvl>
    <w:lvl w:ilvl="1" w:tplc="065E84CE">
      <w:numFmt w:val="bullet"/>
      <w:lvlText w:val="•"/>
      <w:lvlJc w:val="left"/>
      <w:pPr>
        <w:ind w:left="549" w:hanging="214"/>
      </w:pPr>
      <w:rPr>
        <w:rFonts w:hint="default"/>
      </w:rPr>
    </w:lvl>
    <w:lvl w:ilvl="2" w:tplc="760ADDAC">
      <w:numFmt w:val="bullet"/>
      <w:lvlText w:val="•"/>
      <w:lvlJc w:val="left"/>
      <w:pPr>
        <w:ind w:left="779" w:hanging="214"/>
      </w:pPr>
      <w:rPr>
        <w:rFonts w:hint="default"/>
      </w:rPr>
    </w:lvl>
    <w:lvl w:ilvl="3" w:tplc="A69C6052">
      <w:numFmt w:val="bullet"/>
      <w:lvlText w:val="•"/>
      <w:lvlJc w:val="left"/>
      <w:pPr>
        <w:ind w:left="1009" w:hanging="214"/>
      </w:pPr>
      <w:rPr>
        <w:rFonts w:hint="default"/>
      </w:rPr>
    </w:lvl>
    <w:lvl w:ilvl="4" w:tplc="C568A4EE">
      <w:numFmt w:val="bullet"/>
      <w:lvlText w:val="•"/>
      <w:lvlJc w:val="left"/>
      <w:pPr>
        <w:ind w:left="1239" w:hanging="214"/>
      </w:pPr>
      <w:rPr>
        <w:rFonts w:hint="default"/>
      </w:rPr>
    </w:lvl>
    <w:lvl w:ilvl="5" w:tplc="EA3C8948">
      <w:numFmt w:val="bullet"/>
      <w:lvlText w:val="•"/>
      <w:lvlJc w:val="left"/>
      <w:pPr>
        <w:ind w:left="1469" w:hanging="214"/>
      </w:pPr>
      <w:rPr>
        <w:rFonts w:hint="default"/>
      </w:rPr>
    </w:lvl>
    <w:lvl w:ilvl="6" w:tplc="F8B28D22">
      <w:numFmt w:val="bullet"/>
      <w:lvlText w:val="•"/>
      <w:lvlJc w:val="left"/>
      <w:pPr>
        <w:ind w:left="1699" w:hanging="214"/>
      </w:pPr>
      <w:rPr>
        <w:rFonts w:hint="default"/>
      </w:rPr>
    </w:lvl>
    <w:lvl w:ilvl="7" w:tplc="C9F69C6A">
      <w:numFmt w:val="bullet"/>
      <w:lvlText w:val="•"/>
      <w:lvlJc w:val="left"/>
      <w:pPr>
        <w:ind w:left="1929" w:hanging="214"/>
      </w:pPr>
      <w:rPr>
        <w:rFonts w:hint="default"/>
      </w:rPr>
    </w:lvl>
    <w:lvl w:ilvl="8" w:tplc="243C8192">
      <w:numFmt w:val="bullet"/>
      <w:lvlText w:val="•"/>
      <w:lvlJc w:val="left"/>
      <w:pPr>
        <w:ind w:left="2159" w:hanging="214"/>
      </w:pPr>
      <w:rPr>
        <w:rFonts w:hint="default"/>
      </w:rPr>
    </w:lvl>
  </w:abstractNum>
  <w:abstractNum w:abstractNumId="315" w15:restartNumberingAfterBreak="0">
    <w:nsid w:val="4DE213E8"/>
    <w:multiLevelType w:val="hybridMultilevel"/>
    <w:tmpl w:val="DB92FD60"/>
    <w:lvl w:ilvl="0" w:tplc="0FBAA266">
      <w:numFmt w:val="bullet"/>
      <w:lvlText w:val="☐"/>
      <w:lvlJc w:val="left"/>
      <w:pPr>
        <w:ind w:left="298" w:hanging="214"/>
      </w:pPr>
      <w:rPr>
        <w:rFonts w:ascii="MS Gothic" w:eastAsia="MS Gothic" w:hAnsi="MS Gothic" w:cs="MS Gothic" w:hint="default"/>
        <w:b w:val="0"/>
        <w:bCs w:val="0"/>
        <w:i w:val="0"/>
        <w:iCs w:val="0"/>
        <w:w w:val="100"/>
        <w:sz w:val="16"/>
        <w:szCs w:val="16"/>
      </w:rPr>
    </w:lvl>
    <w:lvl w:ilvl="1" w:tplc="ABA6864E">
      <w:numFmt w:val="bullet"/>
      <w:lvlText w:val="•"/>
      <w:lvlJc w:val="left"/>
      <w:pPr>
        <w:ind w:left="509" w:hanging="214"/>
      </w:pPr>
      <w:rPr>
        <w:rFonts w:hint="default"/>
      </w:rPr>
    </w:lvl>
    <w:lvl w:ilvl="2" w:tplc="C5062722">
      <w:numFmt w:val="bullet"/>
      <w:lvlText w:val="•"/>
      <w:lvlJc w:val="left"/>
      <w:pPr>
        <w:ind w:left="718" w:hanging="214"/>
      </w:pPr>
      <w:rPr>
        <w:rFonts w:hint="default"/>
      </w:rPr>
    </w:lvl>
    <w:lvl w:ilvl="3" w:tplc="8F123DA6">
      <w:numFmt w:val="bullet"/>
      <w:lvlText w:val="•"/>
      <w:lvlJc w:val="left"/>
      <w:pPr>
        <w:ind w:left="927" w:hanging="214"/>
      </w:pPr>
      <w:rPr>
        <w:rFonts w:hint="default"/>
      </w:rPr>
    </w:lvl>
    <w:lvl w:ilvl="4" w:tplc="756AE920">
      <w:numFmt w:val="bullet"/>
      <w:lvlText w:val="•"/>
      <w:lvlJc w:val="left"/>
      <w:pPr>
        <w:ind w:left="1136" w:hanging="214"/>
      </w:pPr>
      <w:rPr>
        <w:rFonts w:hint="default"/>
      </w:rPr>
    </w:lvl>
    <w:lvl w:ilvl="5" w:tplc="37FA014C">
      <w:numFmt w:val="bullet"/>
      <w:lvlText w:val="•"/>
      <w:lvlJc w:val="left"/>
      <w:pPr>
        <w:ind w:left="1345" w:hanging="214"/>
      </w:pPr>
      <w:rPr>
        <w:rFonts w:hint="default"/>
      </w:rPr>
    </w:lvl>
    <w:lvl w:ilvl="6" w:tplc="1ED42054">
      <w:numFmt w:val="bullet"/>
      <w:lvlText w:val="•"/>
      <w:lvlJc w:val="left"/>
      <w:pPr>
        <w:ind w:left="1554" w:hanging="214"/>
      </w:pPr>
      <w:rPr>
        <w:rFonts w:hint="default"/>
      </w:rPr>
    </w:lvl>
    <w:lvl w:ilvl="7" w:tplc="85EC495C">
      <w:numFmt w:val="bullet"/>
      <w:lvlText w:val="•"/>
      <w:lvlJc w:val="left"/>
      <w:pPr>
        <w:ind w:left="1763" w:hanging="214"/>
      </w:pPr>
      <w:rPr>
        <w:rFonts w:hint="default"/>
      </w:rPr>
    </w:lvl>
    <w:lvl w:ilvl="8" w:tplc="D450AA24">
      <w:numFmt w:val="bullet"/>
      <w:lvlText w:val="•"/>
      <w:lvlJc w:val="left"/>
      <w:pPr>
        <w:ind w:left="1972" w:hanging="214"/>
      </w:pPr>
      <w:rPr>
        <w:rFonts w:hint="default"/>
      </w:rPr>
    </w:lvl>
  </w:abstractNum>
  <w:abstractNum w:abstractNumId="316" w15:restartNumberingAfterBreak="0">
    <w:nsid w:val="4DE502AB"/>
    <w:multiLevelType w:val="hybridMultilevel"/>
    <w:tmpl w:val="2216EA5E"/>
    <w:lvl w:ilvl="0" w:tplc="CFE871DA">
      <w:start w:val="1"/>
      <w:numFmt w:val="decimal"/>
      <w:lvlText w:val="%1."/>
      <w:lvlJc w:val="left"/>
      <w:pPr>
        <w:ind w:left="795" w:hanging="552"/>
        <w:jc w:val="right"/>
      </w:pPr>
      <w:rPr>
        <w:rFonts w:ascii="Arial" w:eastAsia="Arial" w:hAnsi="Arial" w:cs="Arial" w:hint="default"/>
        <w:b w:val="0"/>
        <w:bCs w:val="0"/>
        <w:i w:val="0"/>
        <w:iCs w:val="0"/>
        <w:spacing w:val="-1"/>
        <w:w w:val="100"/>
        <w:sz w:val="22"/>
        <w:szCs w:val="22"/>
      </w:rPr>
    </w:lvl>
    <w:lvl w:ilvl="1" w:tplc="4AB46A90">
      <w:numFmt w:val="bullet"/>
      <w:lvlText w:val="•"/>
      <w:lvlJc w:val="left"/>
      <w:pPr>
        <w:ind w:left="1804" w:hanging="552"/>
      </w:pPr>
      <w:rPr>
        <w:rFonts w:hint="default"/>
      </w:rPr>
    </w:lvl>
    <w:lvl w:ilvl="2" w:tplc="B8B20F7C">
      <w:numFmt w:val="bullet"/>
      <w:lvlText w:val="•"/>
      <w:lvlJc w:val="left"/>
      <w:pPr>
        <w:ind w:left="2809" w:hanging="552"/>
      </w:pPr>
      <w:rPr>
        <w:rFonts w:hint="default"/>
      </w:rPr>
    </w:lvl>
    <w:lvl w:ilvl="3" w:tplc="8DB25F4A">
      <w:numFmt w:val="bullet"/>
      <w:lvlText w:val="•"/>
      <w:lvlJc w:val="left"/>
      <w:pPr>
        <w:ind w:left="3814" w:hanging="552"/>
      </w:pPr>
      <w:rPr>
        <w:rFonts w:hint="default"/>
      </w:rPr>
    </w:lvl>
    <w:lvl w:ilvl="4" w:tplc="ED7A17AE">
      <w:numFmt w:val="bullet"/>
      <w:lvlText w:val="•"/>
      <w:lvlJc w:val="left"/>
      <w:pPr>
        <w:ind w:left="4818" w:hanging="552"/>
      </w:pPr>
      <w:rPr>
        <w:rFonts w:hint="default"/>
      </w:rPr>
    </w:lvl>
    <w:lvl w:ilvl="5" w:tplc="B5364D76">
      <w:numFmt w:val="bullet"/>
      <w:lvlText w:val="•"/>
      <w:lvlJc w:val="left"/>
      <w:pPr>
        <w:ind w:left="5823" w:hanging="552"/>
      </w:pPr>
      <w:rPr>
        <w:rFonts w:hint="default"/>
      </w:rPr>
    </w:lvl>
    <w:lvl w:ilvl="6" w:tplc="0DCEEFF2">
      <w:numFmt w:val="bullet"/>
      <w:lvlText w:val="•"/>
      <w:lvlJc w:val="left"/>
      <w:pPr>
        <w:ind w:left="6828" w:hanging="552"/>
      </w:pPr>
      <w:rPr>
        <w:rFonts w:hint="default"/>
      </w:rPr>
    </w:lvl>
    <w:lvl w:ilvl="7" w:tplc="9FBEEE56">
      <w:numFmt w:val="bullet"/>
      <w:lvlText w:val="•"/>
      <w:lvlJc w:val="left"/>
      <w:pPr>
        <w:ind w:left="7832" w:hanging="552"/>
      </w:pPr>
      <w:rPr>
        <w:rFonts w:hint="default"/>
      </w:rPr>
    </w:lvl>
    <w:lvl w:ilvl="8" w:tplc="02C45C1A">
      <w:numFmt w:val="bullet"/>
      <w:lvlText w:val="•"/>
      <w:lvlJc w:val="left"/>
      <w:pPr>
        <w:ind w:left="8837" w:hanging="552"/>
      </w:pPr>
      <w:rPr>
        <w:rFonts w:hint="default"/>
      </w:rPr>
    </w:lvl>
  </w:abstractNum>
  <w:abstractNum w:abstractNumId="317" w15:restartNumberingAfterBreak="0">
    <w:nsid w:val="4E0D0912"/>
    <w:multiLevelType w:val="hybridMultilevel"/>
    <w:tmpl w:val="75C805C8"/>
    <w:lvl w:ilvl="0" w:tplc="3FBC9ADE">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E0EEA63C">
      <w:numFmt w:val="bullet"/>
      <w:lvlText w:val="•"/>
      <w:lvlJc w:val="left"/>
      <w:pPr>
        <w:ind w:left="512" w:hanging="214"/>
      </w:pPr>
      <w:rPr>
        <w:rFonts w:hint="default"/>
      </w:rPr>
    </w:lvl>
    <w:lvl w:ilvl="2" w:tplc="EF287EB6">
      <w:numFmt w:val="bullet"/>
      <w:lvlText w:val="•"/>
      <w:lvlJc w:val="left"/>
      <w:pPr>
        <w:ind w:left="704" w:hanging="214"/>
      </w:pPr>
      <w:rPr>
        <w:rFonts w:hint="default"/>
      </w:rPr>
    </w:lvl>
    <w:lvl w:ilvl="3" w:tplc="8676E604">
      <w:numFmt w:val="bullet"/>
      <w:lvlText w:val="•"/>
      <w:lvlJc w:val="left"/>
      <w:pPr>
        <w:ind w:left="896" w:hanging="214"/>
      </w:pPr>
      <w:rPr>
        <w:rFonts w:hint="default"/>
      </w:rPr>
    </w:lvl>
    <w:lvl w:ilvl="4" w:tplc="DE169C68">
      <w:numFmt w:val="bullet"/>
      <w:lvlText w:val="•"/>
      <w:lvlJc w:val="left"/>
      <w:pPr>
        <w:ind w:left="1088" w:hanging="214"/>
      </w:pPr>
      <w:rPr>
        <w:rFonts w:hint="default"/>
      </w:rPr>
    </w:lvl>
    <w:lvl w:ilvl="5" w:tplc="D1C2B9C2">
      <w:numFmt w:val="bullet"/>
      <w:lvlText w:val="•"/>
      <w:lvlJc w:val="left"/>
      <w:pPr>
        <w:ind w:left="1280" w:hanging="214"/>
      </w:pPr>
      <w:rPr>
        <w:rFonts w:hint="default"/>
      </w:rPr>
    </w:lvl>
    <w:lvl w:ilvl="6" w:tplc="CD4C8BE6">
      <w:numFmt w:val="bullet"/>
      <w:lvlText w:val="•"/>
      <w:lvlJc w:val="left"/>
      <w:pPr>
        <w:ind w:left="1472" w:hanging="214"/>
      </w:pPr>
      <w:rPr>
        <w:rFonts w:hint="default"/>
      </w:rPr>
    </w:lvl>
    <w:lvl w:ilvl="7" w:tplc="6C5C94EE">
      <w:numFmt w:val="bullet"/>
      <w:lvlText w:val="•"/>
      <w:lvlJc w:val="left"/>
      <w:pPr>
        <w:ind w:left="1664" w:hanging="214"/>
      </w:pPr>
      <w:rPr>
        <w:rFonts w:hint="default"/>
      </w:rPr>
    </w:lvl>
    <w:lvl w:ilvl="8" w:tplc="D17E8644">
      <w:numFmt w:val="bullet"/>
      <w:lvlText w:val="•"/>
      <w:lvlJc w:val="left"/>
      <w:pPr>
        <w:ind w:left="1856" w:hanging="214"/>
      </w:pPr>
      <w:rPr>
        <w:rFonts w:hint="default"/>
      </w:rPr>
    </w:lvl>
  </w:abstractNum>
  <w:abstractNum w:abstractNumId="318" w15:restartNumberingAfterBreak="0">
    <w:nsid w:val="4E277968"/>
    <w:multiLevelType w:val="hybridMultilevel"/>
    <w:tmpl w:val="CFF8D6F4"/>
    <w:lvl w:ilvl="0" w:tplc="001EB74E">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AF8638E4">
      <w:numFmt w:val="bullet"/>
      <w:lvlText w:val="•"/>
      <w:lvlJc w:val="left"/>
      <w:pPr>
        <w:ind w:left="620" w:hanging="250"/>
      </w:pPr>
      <w:rPr>
        <w:rFonts w:hint="default"/>
      </w:rPr>
    </w:lvl>
    <w:lvl w:ilvl="2" w:tplc="D9043138">
      <w:numFmt w:val="bullet"/>
      <w:lvlText w:val="•"/>
      <w:lvlJc w:val="left"/>
      <w:pPr>
        <w:ind w:left="901" w:hanging="250"/>
      </w:pPr>
      <w:rPr>
        <w:rFonts w:hint="default"/>
      </w:rPr>
    </w:lvl>
    <w:lvl w:ilvl="3" w:tplc="AD504560">
      <w:numFmt w:val="bullet"/>
      <w:lvlText w:val="•"/>
      <w:lvlJc w:val="left"/>
      <w:pPr>
        <w:ind w:left="1182" w:hanging="250"/>
      </w:pPr>
      <w:rPr>
        <w:rFonts w:hint="default"/>
      </w:rPr>
    </w:lvl>
    <w:lvl w:ilvl="4" w:tplc="D04EF5EC">
      <w:numFmt w:val="bullet"/>
      <w:lvlText w:val="•"/>
      <w:lvlJc w:val="left"/>
      <w:pPr>
        <w:ind w:left="1463" w:hanging="250"/>
      </w:pPr>
      <w:rPr>
        <w:rFonts w:hint="default"/>
      </w:rPr>
    </w:lvl>
    <w:lvl w:ilvl="5" w:tplc="08D4FCF6">
      <w:numFmt w:val="bullet"/>
      <w:lvlText w:val="•"/>
      <w:lvlJc w:val="left"/>
      <w:pPr>
        <w:ind w:left="1744" w:hanging="250"/>
      </w:pPr>
      <w:rPr>
        <w:rFonts w:hint="default"/>
      </w:rPr>
    </w:lvl>
    <w:lvl w:ilvl="6" w:tplc="0D1E854C">
      <w:numFmt w:val="bullet"/>
      <w:lvlText w:val="•"/>
      <w:lvlJc w:val="left"/>
      <w:pPr>
        <w:ind w:left="2024" w:hanging="250"/>
      </w:pPr>
      <w:rPr>
        <w:rFonts w:hint="default"/>
      </w:rPr>
    </w:lvl>
    <w:lvl w:ilvl="7" w:tplc="4098517C">
      <w:numFmt w:val="bullet"/>
      <w:lvlText w:val="•"/>
      <w:lvlJc w:val="left"/>
      <w:pPr>
        <w:ind w:left="2305" w:hanging="250"/>
      </w:pPr>
      <w:rPr>
        <w:rFonts w:hint="default"/>
      </w:rPr>
    </w:lvl>
    <w:lvl w:ilvl="8" w:tplc="5832C6F6">
      <w:numFmt w:val="bullet"/>
      <w:lvlText w:val="•"/>
      <w:lvlJc w:val="left"/>
      <w:pPr>
        <w:ind w:left="2586" w:hanging="250"/>
      </w:pPr>
      <w:rPr>
        <w:rFonts w:hint="default"/>
      </w:rPr>
    </w:lvl>
  </w:abstractNum>
  <w:abstractNum w:abstractNumId="319" w15:restartNumberingAfterBreak="0">
    <w:nsid w:val="4E5721F7"/>
    <w:multiLevelType w:val="hybridMultilevel"/>
    <w:tmpl w:val="6AF24060"/>
    <w:lvl w:ilvl="0" w:tplc="FBCA0A0C">
      <w:numFmt w:val="bullet"/>
      <w:lvlText w:val="□"/>
      <w:lvlJc w:val="left"/>
      <w:pPr>
        <w:ind w:left="387" w:hanging="281"/>
      </w:pPr>
      <w:rPr>
        <w:rFonts w:ascii="Arial" w:eastAsia="Arial" w:hAnsi="Arial" w:cs="Arial" w:hint="default"/>
        <w:b w:val="0"/>
        <w:bCs w:val="0"/>
        <w:i w:val="0"/>
        <w:iCs w:val="0"/>
        <w:w w:val="99"/>
        <w:sz w:val="32"/>
        <w:szCs w:val="32"/>
      </w:rPr>
    </w:lvl>
    <w:lvl w:ilvl="1" w:tplc="C54A344E">
      <w:numFmt w:val="bullet"/>
      <w:lvlText w:val="•"/>
      <w:lvlJc w:val="left"/>
      <w:pPr>
        <w:ind w:left="962" w:hanging="281"/>
      </w:pPr>
      <w:rPr>
        <w:rFonts w:hint="default"/>
      </w:rPr>
    </w:lvl>
    <w:lvl w:ilvl="2" w:tplc="F3C2F23A">
      <w:numFmt w:val="bullet"/>
      <w:lvlText w:val="•"/>
      <w:lvlJc w:val="left"/>
      <w:pPr>
        <w:ind w:left="1544" w:hanging="281"/>
      </w:pPr>
      <w:rPr>
        <w:rFonts w:hint="default"/>
      </w:rPr>
    </w:lvl>
    <w:lvl w:ilvl="3" w:tplc="5F6E8CE2">
      <w:numFmt w:val="bullet"/>
      <w:lvlText w:val="•"/>
      <w:lvlJc w:val="left"/>
      <w:pPr>
        <w:ind w:left="2126" w:hanging="281"/>
      </w:pPr>
      <w:rPr>
        <w:rFonts w:hint="default"/>
      </w:rPr>
    </w:lvl>
    <w:lvl w:ilvl="4" w:tplc="3C108DBA">
      <w:numFmt w:val="bullet"/>
      <w:lvlText w:val="•"/>
      <w:lvlJc w:val="left"/>
      <w:pPr>
        <w:ind w:left="2708" w:hanging="281"/>
      </w:pPr>
      <w:rPr>
        <w:rFonts w:hint="default"/>
      </w:rPr>
    </w:lvl>
    <w:lvl w:ilvl="5" w:tplc="BFA4A012">
      <w:numFmt w:val="bullet"/>
      <w:lvlText w:val="•"/>
      <w:lvlJc w:val="left"/>
      <w:pPr>
        <w:ind w:left="3291" w:hanging="281"/>
      </w:pPr>
      <w:rPr>
        <w:rFonts w:hint="default"/>
      </w:rPr>
    </w:lvl>
    <w:lvl w:ilvl="6" w:tplc="55564234">
      <w:numFmt w:val="bullet"/>
      <w:lvlText w:val="•"/>
      <w:lvlJc w:val="left"/>
      <w:pPr>
        <w:ind w:left="3873" w:hanging="281"/>
      </w:pPr>
      <w:rPr>
        <w:rFonts w:hint="default"/>
      </w:rPr>
    </w:lvl>
    <w:lvl w:ilvl="7" w:tplc="234A3DA0">
      <w:numFmt w:val="bullet"/>
      <w:lvlText w:val="•"/>
      <w:lvlJc w:val="left"/>
      <w:pPr>
        <w:ind w:left="4455" w:hanging="281"/>
      </w:pPr>
      <w:rPr>
        <w:rFonts w:hint="default"/>
      </w:rPr>
    </w:lvl>
    <w:lvl w:ilvl="8" w:tplc="A680FDDC">
      <w:numFmt w:val="bullet"/>
      <w:lvlText w:val="•"/>
      <w:lvlJc w:val="left"/>
      <w:pPr>
        <w:ind w:left="5037" w:hanging="281"/>
      </w:pPr>
      <w:rPr>
        <w:rFonts w:hint="default"/>
      </w:rPr>
    </w:lvl>
  </w:abstractNum>
  <w:abstractNum w:abstractNumId="320" w15:restartNumberingAfterBreak="0">
    <w:nsid w:val="4E8D3A0E"/>
    <w:multiLevelType w:val="hybridMultilevel"/>
    <w:tmpl w:val="E2B253A2"/>
    <w:lvl w:ilvl="0" w:tplc="097C48B4">
      <w:numFmt w:val="bullet"/>
      <w:lvlText w:val="☐"/>
      <w:lvlJc w:val="left"/>
      <w:pPr>
        <w:ind w:left="324" w:hanging="219"/>
      </w:pPr>
      <w:rPr>
        <w:rFonts w:ascii="MS Gothic" w:eastAsia="MS Gothic" w:hAnsi="MS Gothic" w:cs="MS Gothic" w:hint="default"/>
        <w:b w:val="0"/>
        <w:bCs w:val="0"/>
        <w:i w:val="0"/>
        <w:iCs w:val="0"/>
        <w:w w:val="100"/>
        <w:sz w:val="16"/>
        <w:szCs w:val="16"/>
      </w:rPr>
    </w:lvl>
    <w:lvl w:ilvl="1" w:tplc="821AA608">
      <w:numFmt w:val="bullet"/>
      <w:lvlText w:val="•"/>
      <w:lvlJc w:val="left"/>
      <w:pPr>
        <w:ind w:left="431" w:hanging="219"/>
      </w:pPr>
      <w:rPr>
        <w:rFonts w:hint="default"/>
      </w:rPr>
    </w:lvl>
    <w:lvl w:ilvl="2" w:tplc="14E4EBAA">
      <w:numFmt w:val="bullet"/>
      <w:lvlText w:val="•"/>
      <w:lvlJc w:val="left"/>
      <w:pPr>
        <w:ind w:left="542" w:hanging="219"/>
      </w:pPr>
      <w:rPr>
        <w:rFonts w:hint="default"/>
      </w:rPr>
    </w:lvl>
    <w:lvl w:ilvl="3" w:tplc="80D87564">
      <w:numFmt w:val="bullet"/>
      <w:lvlText w:val="•"/>
      <w:lvlJc w:val="left"/>
      <w:pPr>
        <w:ind w:left="653" w:hanging="219"/>
      </w:pPr>
      <w:rPr>
        <w:rFonts w:hint="default"/>
      </w:rPr>
    </w:lvl>
    <w:lvl w:ilvl="4" w:tplc="E6526A90">
      <w:numFmt w:val="bullet"/>
      <w:lvlText w:val="•"/>
      <w:lvlJc w:val="left"/>
      <w:pPr>
        <w:ind w:left="764" w:hanging="219"/>
      </w:pPr>
      <w:rPr>
        <w:rFonts w:hint="default"/>
      </w:rPr>
    </w:lvl>
    <w:lvl w:ilvl="5" w:tplc="9AA2AFF0">
      <w:numFmt w:val="bullet"/>
      <w:lvlText w:val="•"/>
      <w:lvlJc w:val="left"/>
      <w:pPr>
        <w:ind w:left="875" w:hanging="219"/>
      </w:pPr>
      <w:rPr>
        <w:rFonts w:hint="default"/>
      </w:rPr>
    </w:lvl>
    <w:lvl w:ilvl="6" w:tplc="F8BCE4F4">
      <w:numFmt w:val="bullet"/>
      <w:lvlText w:val="•"/>
      <w:lvlJc w:val="left"/>
      <w:pPr>
        <w:ind w:left="986" w:hanging="219"/>
      </w:pPr>
      <w:rPr>
        <w:rFonts w:hint="default"/>
      </w:rPr>
    </w:lvl>
    <w:lvl w:ilvl="7" w:tplc="DFC08BB0">
      <w:numFmt w:val="bullet"/>
      <w:lvlText w:val="•"/>
      <w:lvlJc w:val="left"/>
      <w:pPr>
        <w:ind w:left="1097" w:hanging="219"/>
      </w:pPr>
      <w:rPr>
        <w:rFonts w:hint="default"/>
      </w:rPr>
    </w:lvl>
    <w:lvl w:ilvl="8" w:tplc="734478AA">
      <w:numFmt w:val="bullet"/>
      <w:lvlText w:val="•"/>
      <w:lvlJc w:val="left"/>
      <w:pPr>
        <w:ind w:left="1208" w:hanging="219"/>
      </w:pPr>
      <w:rPr>
        <w:rFonts w:hint="default"/>
      </w:rPr>
    </w:lvl>
  </w:abstractNum>
  <w:abstractNum w:abstractNumId="321" w15:restartNumberingAfterBreak="0">
    <w:nsid w:val="4EEC6F2B"/>
    <w:multiLevelType w:val="hybridMultilevel"/>
    <w:tmpl w:val="304A0F24"/>
    <w:lvl w:ilvl="0" w:tplc="1BAE5144">
      <w:numFmt w:val="bullet"/>
      <w:lvlText w:val="☐"/>
      <w:lvlJc w:val="left"/>
      <w:pPr>
        <w:ind w:left="396" w:hanging="209"/>
      </w:pPr>
      <w:rPr>
        <w:rFonts w:ascii="MS UI Gothic" w:eastAsia="MS UI Gothic" w:hAnsi="MS UI Gothic" w:cs="MS UI Gothic" w:hint="default"/>
        <w:b w:val="0"/>
        <w:bCs w:val="0"/>
        <w:i w:val="0"/>
        <w:iCs w:val="0"/>
        <w:w w:val="100"/>
        <w:sz w:val="16"/>
        <w:szCs w:val="16"/>
      </w:rPr>
    </w:lvl>
    <w:lvl w:ilvl="1" w:tplc="F54E3C14">
      <w:numFmt w:val="bullet"/>
      <w:lvlText w:val="•"/>
      <w:lvlJc w:val="left"/>
      <w:pPr>
        <w:ind w:left="473" w:hanging="209"/>
      </w:pPr>
      <w:rPr>
        <w:rFonts w:hint="default"/>
      </w:rPr>
    </w:lvl>
    <w:lvl w:ilvl="2" w:tplc="4F4C93CE">
      <w:numFmt w:val="bullet"/>
      <w:lvlText w:val="•"/>
      <w:lvlJc w:val="left"/>
      <w:pPr>
        <w:ind w:left="547" w:hanging="209"/>
      </w:pPr>
      <w:rPr>
        <w:rFonts w:hint="default"/>
      </w:rPr>
    </w:lvl>
    <w:lvl w:ilvl="3" w:tplc="D8C6D428">
      <w:numFmt w:val="bullet"/>
      <w:lvlText w:val="•"/>
      <w:lvlJc w:val="left"/>
      <w:pPr>
        <w:ind w:left="621" w:hanging="209"/>
      </w:pPr>
      <w:rPr>
        <w:rFonts w:hint="default"/>
      </w:rPr>
    </w:lvl>
    <w:lvl w:ilvl="4" w:tplc="B462B892">
      <w:numFmt w:val="bullet"/>
      <w:lvlText w:val="•"/>
      <w:lvlJc w:val="left"/>
      <w:pPr>
        <w:ind w:left="694" w:hanging="209"/>
      </w:pPr>
      <w:rPr>
        <w:rFonts w:hint="default"/>
      </w:rPr>
    </w:lvl>
    <w:lvl w:ilvl="5" w:tplc="309406FA">
      <w:numFmt w:val="bullet"/>
      <w:lvlText w:val="•"/>
      <w:lvlJc w:val="left"/>
      <w:pPr>
        <w:ind w:left="768" w:hanging="209"/>
      </w:pPr>
      <w:rPr>
        <w:rFonts w:hint="default"/>
      </w:rPr>
    </w:lvl>
    <w:lvl w:ilvl="6" w:tplc="167AB11A">
      <w:numFmt w:val="bullet"/>
      <w:lvlText w:val="•"/>
      <w:lvlJc w:val="left"/>
      <w:pPr>
        <w:ind w:left="842" w:hanging="209"/>
      </w:pPr>
      <w:rPr>
        <w:rFonts w:hint="default"/>
      </w:rPr>
    </w:lvl>
    <w:lvl w:ilvl="7" w:tplc="C1F42432">
      <w:numFmt w:val="bullet"/>
      <w:lvlText w:val="•"/>
      <w:lvlJc w:val="left"/>
      <w:pPr>
        <w:ind w:left="915" w:hanging="209"/>
      </w:pPr>
      <w:rPr>
        <w:rFonts w:hint="default"/>
      </w:rPr>
    </w:lvl>
    <w:lvl w:ilvl="8" w:tplc="F80456F6">
      <w:numFmt w:val="bullet"/>
      <w:lvlText w:val="•"/>
      <w:lvlJc w:val="left"/>
      <w:pPr>
        <w:ind w:left="989" w:hanging="209"/>
      </w:pPr>
      <w:rPr>
        <w:rFonts w:hint="default"/>
      </w:rPr>
    </w:lvl>
  </w:abstractNum>
  <w:abstractNum w:abstractNumId="322" w15:restartNumberingAfterBreak="0">
    <w:nsid w:val="4F495A6C"/>
    <w:multiLevelType w:val="hybridMultilevel"/>
    <w:tmpl w:val="6388C6E4"/>
    <w:lvl w:ilvl="0" w:tplc="D49AD230">
      <w:start w:val="1"/>
      <w:numFmt w:val="upperLetter"/>
      <w:lvlText w:val="%1."/>
      <w:lvlJc w:val="left"/>
      <w:pPr>
        <w:ind w:left="1651" w:hanging="721"/>
        <w:jc w:val="left"/>
      </w:pPr>
      <w:rPr>
        <w:rFonts w:ascii="Arial" w:eastAsia="Arial" w:hAnsi="Arial" w:cs="Arial" w:hint="default"/>
        <w:b/>
        <w:bCs/>
        <w:i w:val="0"/>
        <w:iCs w:val="0"/>
        <w:spacing w:val="0"/>
        <w:w w:val="100"/>
        <w:sz w:val="22"/>
        <w:szCs w:val="22"/>
      </w:rPr>
    </w:lvl>
    <w:lvl w:ilvl="1" w:tplc="2D14C5E6">
      <w:numFmt w:val="bullet"/>
      <w:lvlText w:val=""/>
      <w:lvlJc w:val="left"/>
      <w:pPr>
        <w:ind w:left="3451" w:hanging="361"/>
      </w:pPr>
      <w:rPr>
        <w:rFonts w:ascii="Wingdings" w:eastAsia="Wingdings" w:hAnsi="Wingdings" w:cs="Wingdings" w:hint="default"/>
        <w:b w:val="0"/>
        <w:bCs w:val="0"/>
        <w:i w:val="0"/>
        <w:iCs w:val="0"/>
        <w:w w:val="100"/>
        <w:sz w:val="22"/>
        <w:szCs w:val="22"/>
      </w:rPr>
    </w:lvl>
    <w:lvl w:ilvl="2" w:tplc="C10A4072">
      <w:numFmt w:val="bullet"/>
      <w:lvlText w:val="•"/>
      <w:lvlJc w:val="left"/>
      <w:pPr>
        <w:ind w:left="4397" w:hanging="361"/>
      </w:pPr>
      <w:rPr>
        <w:rFonts w:hint="default"/>
      </w:rPr>
    </w:lvl>
    <w:lvl w:ilvl="3" w:tplc="9F62ECDE">
      <w:numFmt w:val="bullet"/>
      <w:lvlText w:val="•"/>
      <w:lvlJc w:val="left"/>
      <w:pPr>
        <w:ind w:left="5335" w:hanging="361"/>
      </w:pPr>
      <w:rPr>
        <w:rFonts w:hint="default"/>
      </w:rPr>
    </w:lvl>
    <w:lvl w:ilvl="4" w:tplc="C674085A">
      <w:numFmt w:val="bullet"/>
      <w:lvlText w:val="•"/>
      <w:lvlJc w:val="left"/>
      <w:pPr>
        <w:ind w:left="6273" w:hanging="361"/>
      </w:pPr>
      <w:rPr>
        <w:rFonts w:hint="default"/>
      </w:rPr>
    </w:lvl>
    <w:lvl w:ilvl="5" w:tplc="BF7EDF78">
      <w:numFmt w:val="bullet"/>
      <w:lvlText w:val="•"/>
      <w:lvlJc w:val="left"/>
      <w:pPr>
        <w:ind w:left="7211" w:hanging="361"/>
      </w:pPr>
      <w:rPr>
        <w:rFonts w:hint="default"/>
      </w:rPr>
    </w:lvl>
    <w:lvl w:ilvl="6" w:tplc="92AAE69A">
      <w:numFmt w:val="bullet"/>
      <w:lvlText w:val="•"/>
      <w:lvlJc w:val="left"/>
      <w:pPr>
        <w:ind w:left="8148" w:hanging="361"/>
      </w:pPr>
      <w:rPr>
        <w:rFonts w:hint="default"/>
      </w:rPr>
    </w:lvl>
    <w:lvl w:ilvl="7" w:tplc="21B6AD6C">
      <w:numFmt w:val="bullet"/>
      <w:lvlText w:val="•"/>
      <w:lvlJc w:val="left"/>
      <w:pPr>
        <w:ind w:left="9086" w:hanging="361"/>
      </w:pPr>
      <w:rPr>
        <w:rFonts w:hint="default"/>
      </w:rPr>
    </w:lvl>
    <w:lvl w:ilvl="8" w:tplc="96E0BA1C">
      <w:numFmt w:val="bullet"/>
      <w:lvlText w:val="•"/>
      <w:lvlJc w:val="left"/>
      <w:pPr>
        <w:ind w:left="10024" w:hanging="361"/>
      </w:pPr>
      <w:rPr>
        <w:rFonts w:hint="default"/>
      </w:rPr>
    </w:lvl>
  </w:abstractNum>
  <w:abstractNum w:abstractNumId="323" w15:restartNumberingAfterBreak="0">
    <w:nsid w:val="4F972440"/>
    <w:multiLevelType w:val="hybridMultilevel"/>
    <w:tmpl w:val="DEECC55E"/>
    <w:lvl w:ilvl="0" w:tplc="531CC3DA">
      <w:numFmt w:val="bullet"/>
      <w:lvlText w:val="☐"/>
      <w:lvlJc w:val="left"/>
      <w:pPr>
        <w:ind w:left="372" w:hanging="264"/>
      </w:pPr>
      <w:rPr>
        <w:rFonts w:ascii="MS Gothic" w:eastAsia="MS Gothic" w:hAnsi="MS Gothic" w:cs="MS Gothic" w:hint="default"/>
        <w:b w:val="0"/>
        <w:bCs w:val="0"/>
        <w:i w:val="0"/>
        <w:iCs w:val="0"/>
        <w:w w:val="100"/>
        <w:sz w:val="16"/>
        <w:szCs w:val="16"/>
      </w:rPr>
    </w:lvl>
    <w:lvl w:ilvl="1" w:tplc="3054902C">
      <w:numFmt w:val="bullet"/>
      <w:lvlText w:val="•"/>
      <w:lvlJc w:val="left"/>
      <w:pPr>
        <w:ind w:left="519" w:hanging="264"/>
      </w:pPr>
      <w:rPr>
        <w:rFonts w:hint="default"/>
      </w:rPr>
    </w:lvl>
    <w:lvl w:ilvl="2" w:tplc="5AC80EFC">
      <w:numFmt w:val="bullet"/>
      <w:lvlText w:val="•"/>
      <w:lvlJc w:val="left"/>
      <w:pPr>
        <w:ind w:left="658" w:hanging="264"/>
      </w:pPr>
      <w:rPr>
        <w:rFonts w:hint="default"/>
      </w:rPr>
    </w:lvl>
    <w:lvl w:ilvl="3" w:tplc="27D6BDFA">
      <w:numFmt w:val="bullet"/>
      <w:lvlText w:val="•"/>
      <w:lvlJc w:val="left"/>
      <w:pPr>
        <w:ind w:left="797" w:hanging="264"/>
      </w:pPr>
      <w:rPr>
        <w:rFonts w:hint="default"/>
      </w:rPr>
    </w:lvl>
    <w:lvl w:ilvl="4" w:tplc="A1F4ADA4">
      <w:numFmt w:val="bullet"/>
      <w:lvlText w:val="•"/>
      <w:lvlJc w:val="left"/>
      <w:pPr>
        <w:ind w:left="936" w:hanging="264"/>
      </w:pPr>
      <w:rPr>
        <w:rFonts w:hint="default"/>
      </w:rPr>
    </w:lvl>
    <w:lvl w:ilvl="5" w:tplc="09CC3788">
      <w:numFmt w:val="bullet"/>
      <w:lvlText w:val="•"/>
      <w:lvlJc w:val="left"/>
      <w:pPr>
        <w:ind w:left="1075" w:hanging="264"/>
      </w:pPr>
      <w:rPr>
        <w:rFonts w:hint="default"/>
      </w:rPr>
    </w:lvl>
    <w:lvl w:ilvl="6" w:tplc="B8C26672">
      <w:numFmt w:val="bullet"/>
      <w:lvlText w:val="•"/>
      <w:lvlJc w:val="left"/>
      <w:pPr>
        <w:ind w:left="1214" w:hanging="264"/>
      </w:pPr>
      <w:rPr>
        <w:rFonts w:hint="default"/>
      </w:rPr>
    </w:lvl>
    <w:lvl w:ilvl="7" w:tplc="85185418">
      <w:numFmt w:val="bullet"/>
      <w:lvlText w:val="•"/>
      <w:lvlJc w:val="left"/>
      <w:pPr>
        <w:ind w:left="1353" w:hanging="264"/>
      </w:pPr>
      <w:rPr>
        <w:rFonts w:hint="default"/>
      </w:rPr>
    </w:lvl>
    <w:lvl w:ilvl="8" w:tplc="7FB26CD8">
      <w:numFmt w:val="bullet"/>
      <w:lvlText w:val="•"/>
      <w:lvlJc w:val="left"/>
      <w:pPr>
        <w:ind w:left="1492" w:hanging="264"/>
      </w:pPr>
      <w:rPr>
        <w:rFonts w:hint="default"/>
      </w:rPr>
    </w:lvl>
  </w:abstractNum>
  <w:abstractNum w:abstractNumId="324" w15:restartNumberingAfterBreak="0">
    <w:nsid w:val="4FA8314E"/>
    <w:multiLevelType w:val="hybridMultilevel"/>
    <w:tmpl w:val="8E54A33A"/>
    <w:lvl w:ilvl="0" w:tplc="86EC86E4">
      <w:numFmt w:val="bullet"/>
      <w:lvlText w:val="☐"/>
      <w:lvlJc w:val="left"/>
      <w:pPr>
        <w:ind w:left="323" w:hanging="216"/>
      </w:pPr>
      <w:rPr>
        <w:rFonts w:ascii="MS Gothic" w:eastAsia="MS Gothic" w:hAnsi="MS Gothic" w:cs="MS Gothic" w:hint="default"/>
        <w:b w:val="0"/>
        <w:bCs w:val="0"/>
        <w:i w:val="0"/>
        <w:iCs w:val="0"/>
        <w:w w:val="100"/>
        <w:sz w:val="16"/>
        <w:szCs w:val="16"/>
      </w:rPr>
    </w:lvl>
    <w:lvl w:ilvl="1" w:tplc="41E2EC30">
      <w:numFmt w:val="bullet"/>
      <w:lvlText w:val="•"/>
      <w:lvlJc w:val="left"/>
      <w:pPr>
        <w:ind w:left="512" w:hanging="216"/>
      </w:pPr>
      <w:rPr>
        <w:rFonts w:hint="default"/>
      </w:rPr>
    </w:lvl>
    <w:lvl w:ilvl="2" w:tplc="B10818FE">
      <w:numFmt w:val="bullet"/>
      <w:lvlText w:val="•"/>
      <w:lvlJc w:val="left"/>
      <w:pPr>
        <w:ind w:left="704" w:hanging="216"/>
      </w:pPr>
      <w:rPr>
        <w:rFonts w:hint="default"/>
      </w:rPr>
    </w:lvl>
    <w:lvl w:ilvl="3" w:tplc="08C01ED4">
      <w:numFmt w:val="bullet"/>
      <w:lvlText w:val="•"/>
      <w:lvlJc w:val="left"/>
      <w:pPr>
        <w:ind w:left="896" w:hanging="216"/>
      </w:pPr>
      <w:rPr>
        <w:rFonts w:hint="default"/>
      </w:rPr>
    </w:lvl>
    <w:lvl w:ilvl="4" w:tplc="0A7EEB3A">
      <w:numFmt w:val="bullet"/>
      <w:lvlText w:val="•"/>
      <w:lvlJc w:val="left"/>
      <w:pPr>
        <w:ind w:left="1088" w:hanging="216"/>
      </w:pPr>
      <w:rPr>
        <w:rFonts w:hint="default"/>
      </w:rPr>
    </w:lvl>
    <w:lvl w:ilvl="5" w:tplc="CCE89A4A">
      <w:numFmt w:val="bullet"/>
      <w:lvlText w:val="•"/>
      <w:lvlJc w:val="left"/>
      <w:pPr>
        <w:ind w:left="1281" w:hanging="216"/>
      </w:pPr>
      <w:rPr>
        <w:rFonts w:hint="default"/>
      </w:rPr>
    </w:lvl>
    <w:lvl w:ilvl="6" w:tplc="8C1A518A">
      <w:numFmt w:val="bullet"/>
      <w:lvlText w:val="•"/>
      <w:lvlJc w:val="left"/>
      <w:pPr>
        <w:ind w:left="1473" w:hanging="216"/>
      </w:pPr>
      <w:rPr>
        <w:rFonts w:hint="default"/>
      </w:rPr>
    </w:lvl>
    <w:lvl w:ilvl="7" w:tplc="9752AB24">
      <w:numFmt w:val="bullet"/>
      <w:lvlText w:val="•"/>
      <w:lvlJc w:val="left"/>
      <w:pPr>
        <w:ind w:left="1665" w:hanging="216"/>
      </w:pPr>
      <w:rPr>
        <w:rFonts w:hint="default"/>
      </w:rPr>
    </w:lvl>
    <w:lvl w:ilvl="8" w:tplc="1C44B7D0">
      <w:numFmt w:val="bullet"/>
      <w:lvlText w:val="•"/>
      <w:lvlJc w:val="left"/>
      <w:pPr>
        <w:ind w:left="1857" w:hanging="216"/>
      </w:pPr>
      <w:rPr>
        <w:rFonts w:hint="default"/>
      </w:rPr>
    </w:lvl>
  </w:abstractNum>
  <w:abstractNum w:abstractNumId="325" w15:restartNumberingAfterBreak="0">
    <w:nsid w:val="4FE95777"/>
    <w:multiLevelType w:val="hybridMultilevel"/>
    <w:tmpl w:val="564E689E"/>
    <w:lvl w:ilvl="0" w:tplc="0646293C">
      <w:numFmt w:val="bullet"/>
      <w:lvlText w:val="☐"/>
      <w:lvlJc w:val="left"/>
      <w:pPr>
        <w:ind w:left="326" w:hanging="219"/>
      </w:pPr>
      <w:rPr>
        <w:rFonts w:ascii="MS Gothic" w:eastAsia="MS Gothic" w:hAnsi="MS Gothic" w:cs="MS Gothic" w:hint="default"/>
        <w:b w:val="0"/>
        <w:bCs w:val="0"/>
        <w:i w:val="0"/>
        <w:iCs w:val="0"/>
        <w:w w:val="100"/>
        <w:sz w:val="16"/>
        <w:szCs w:val="16"/>
      </w:rPr>
    </w:lvl>
    <w:lvl w:ilvl="1" w:tplc="5EBA73D4">
      <w:numFmt w:val="bullet"/>
      <w:lvlText w:val="•"/>
      <w:lvlJc w:val="left"/>
      <w:pPr>
        <w:ind w:left="458" w:hanging="219"/>
      </w:pPr>
      <w:rPr>
        <w:rFonts w:hint="default"/>
      </w:rPr>
    </w:lvl>
    <w:lvl w:ilvl="2" w:tplc="E7F42936">
      <w:numFmt w:val="bullet"/>
      <w:lvlText w:val="•"/>
      <w:lvlJc w:val="left"/>
      <w:pPr>
        <w:ind w:left="596" w:hanging="219"/>
      </w:pPr>
      <w:rPr>
        <w:rFonts w:hint="default"/>
      </w:rPr>
    </w:lvl>
    <w:lvl w:ilvl="3" w:tplc="707845B4">
      <w:numFmt w:val="bullet"/>
      <w:lvlText w:val="•"/>
      <w:lvlJc w:val="left"/>
      <w:pPr>
        <w:ind w:left="734" w:hanging="219"/>
      </w:pPr>
      <w:rPr>
        <w:rFonts w:hint="default"/>
      </w:rPr>
    </w:lvl>
    <w:lvl w:ilvl="4" w:tplc="6E38EFCE">
      <w:numFmt w:val="bullet"/>
      <w:lvlText w:val="•"/>
      <w:lvlJc w:val="left"/>
      <w:pPr>
        <w:ind w:left="872" w:hanging="219"/>
      </w:pPr>
      <w:rPr>
        <w:rFonts w:hint="default"/>
      </w:rPr>
    </w:lvl>
    <w:lvl w:ilvl="5" w:tplc="587CE638">
      <w:numFmt w:val="bullet"/>
      <w:lvlText w:val="•"/>
      <w:lvlJc w:val="left"/>
      <w:pPr>
        <w:ind w:left="1010" w:hanging="219"/>
      </w:pPr>
      <w:rPr>
        <w:rFonts w:hint="default"/>
      </w:rPr>
    </w:lvl>
    <w:lvl w:ilvl="6" w:tplc="7F904668">
      <w:numFmt w:val="bullet"/>
      <w:lvlText w:val="•"/>
      <w:lvlJc w:val="left"/>
      <w:pPr>
        <w:ind w:left="1148" w:hanging="219"/>
      </w:pPr>
      <w:rPr>
        <w:rFonts w:hint="default"/>
      </w:rPr>
    </w:lvl>
    <w:lvl w:ilvl="7" w:tplc="9314D940">
      <w:numFmt w:val="bullet"/>
      <w:lvlText w:val="•"/>
      <w:lvlJc w:val="left"/>
      <w:pPr>
        <w:ind w:left="1286" w:hanging="219"/>
      </w:pPr>
      <w:rPr>
        <w:rFonts w:hint="default"/>
      </w:rPr>
    </w:lvl>
    <w:lvl w:ilvl="8" w:tplc="FCD89ED0">
      <w:numFmt w:val="bullet"/>
      <w:lvlText w:val="•"/>
      <w:lvlJc w:val="left"/>
      <w:pPr>
        <w:ind w:left="1424" w:hanging="219"/>
      </w:pPr>
      <w:rPr>
        <w:rFonts w:hint="default"/>
      </w:rPr>
    </w:lvl>
  </w:abstractNum>
  <w:abstractNum w:abstractNumId="326" w15:restartNumberingAfterBreak="0">
    <w:nsid w:val="50384158"/>
    <w:multiLevelType w:val="hybridMultilevel"/>
    <w:tmpl w:val="F998F8A2"/>
    <w:lvl w:ilvl="0" w:tplc="09BCE4C2">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6D7E168E">
      <w:numFmt w:val="bullet"/>
      <w:lvlText w:val="•"/>
      <w:lvlJc w:val="left"/>
      <w:pPr>
        <w:ind w:left="458" w:hanging="214"/>
      </w:pPr>
      <w:rPr>
        <w:rFonts w:hint="default"/>
      </w:rPr>
    </w:lvl>
    <w:lvl w:ilvl="2" w:tplc="940C2544">
      <w:numFmt w:val="bullet"/>
      <w:lvlText w:val="•"/>
      <w:lvlJc w:val="left"/>
      <w:pPr>
        <w:ind w:left="596" w:hanging="214"/>
      </w:pPr>
      <w:rPr>
        <w:rFonts w:hint="default"/>
      </w:rPr>
    </w:lvl>
    <w:lvl w:ilvl="3" w:tplc="FA74E74C">
      <w:numFmt w:val="bullet"/>
      <w:lvlText w:val="•"/>
      <w:lvlJc w:val="left"/>
      <w:pPr>
        <w:ind w:left="734" w:hanging="214"/>
      </w:pPr>
      <w:rPr>
        <w:rFonts w:hint="default"/>
      </w:rPr>
    </w:lvl>
    <w:lvl w:ilvl="4" w:tplc="EEFCF33C">
      <w:numFmt w:val="bullet"/>
      <w:lvlText w:val="•"/>
      <w:lvlJc w:val="left"/>
      <w:pPr>
        <w:ind w:left="872" w:hanging="214"/>
      </w:pPr>
      <w:rPr>
        <w:rFonts w:hint="default"/>
      </w:rPr>
    </w:lvl>
    <w:lvl w:ilvl="5" w:tplc="0FA0E2C4">
      <w:numFmt w:val="bullet"/>
      <w:lvlText w:val="•"/>
      <w:lvlJc w:val="left"/>
      <w:pPr>
        <w:ind w:left="1011" w:hanging="214"/>
      </w:pPr>
      <w:rPr>
        <w:rFonts w:hint="default"/>
      </w:rPr>
    </w:lvl>
    <w:lvl w:ilvl="6" w:tplc="1B8C0C14">
      <w:numFmt w:val="bullet"/>
      <w:lvlText w:val="•"/>
      <w:lvlJc w:val="left"/>
      <w:pPr>
        <w:ind w:left="1149" w:hanging="214"/>
      </w:pPr>
      <w:rPr>
        <w:rFonts w:hint="default"/>
      </w:rPr>
    </w:lvl>
    <w:lvl w:ilvl="7" w:tplc="CECAAE7C">
      <w:numFmt w:val="bullet"/>
      <w:lvlText w:val="•"/>
      <w:lvlJc w:val="left"/>
      <w:pPr>
        <w:ind w:left="1287" w:hanging="214"/>
      </w:pPr>
      <w:rPr>
        <w:rFonts w:hint="default"/>
      </w:rPr>
    </w:lvl>
    <w:lvl w:ilvl="8" w:tplc="6A4A087A">
      <w:numFmt w:val="bullet"/>
      <w:lvlText w:val="•"/>
      <w:lvlJc w:val="left"/>
      <w:pPr>
        <w:ind w:left="1425" w:hanging="214"/>
      </w:pPr>
      <w:rPr>
        <w:rFonts w:hint="default"/>
      </w:rPr>
    </w:lvl>
  </w:abstractNum>
  <w:abstractNum w:abstractNumId="327" w15:restartNumberingAfterBreak="0">
    <w:nsid w:val="50AA4FD4"/>
    <w:multiLevelType w:val="hybridMultilevel"/>
    <w:tmpl w:val="9FE252E8"/>
    <w:lvl w:ilvl="0" w:tplc="1E10D346">
      <w:numFmt w:val="bullet"/>
      <w:lvlText w:val="☐"/>
      <w:lvlJc w:val="left"/>
      <w:pPr>
        <w:ind w:left="319" w:hanging="214"/>
      </w:pPr>
      <w:rPr>
        <w:rFonts w:ascii="MS Gothic" w:eastAsia="MS Gothic" w:hAnsi="MS Gothic" w:cs="MS Gothic" w:hint="default"/>
        <w:b w:val="0"/>
        <w:bCs w:val="0"/>
        <w:i w:val="0"/>
        <w:iCs w:val="0"/>
        <w:w w:val="100"/>
        <w:sz w:val="16"/>
        <w:szCs w:val="16"/>
      </w:rPr>
    </w:lvl>
    <w:lvl w:ilvl="1" w:tplc="AD90E4FC">
      <w:numFmt w:val="bullet"/>
      <w:lvlText w:val="•"/>
      <w:lvlJc w:val="left"/>
      <w:pPr>
        <w:ind w:left="549" w:hanging="214"/>
      </w:pPr>
      <w:rPr>
        <w:rFonts w:hint="default"/>
      </w:rPr>
    </w:lvl>
    <w:lvl w:ilvl="2" w:tplc="1B18E7FE">
      <w:numFmt w:val="bullet"/>
      <w:lvlText w:val="•"/>
      <w:lvlJc w:val="left"/>
      <w:pPr>
        <w:ind w:left="779" w:hanging="214"/>
      </w:pPr>
      <w:rPr>
        <w:rFonts w:hint="default"/>
      </w:rPr>
    </w:lvl>
    <w:lvl w:ilvl="3" w:tplc="B02E63DC">
      <w:numFmt w:val="bullet"/>
      <w:lvlText w:val="•"/>
      <w:lvlJc w:val="left"/>
      <w:pPr>
        <w:ind w:left="1009" w:hanging="214"/>
      </w:pPr>
      <w:rPr>
        <w:rFonts w:hint="default"/>
      </w:rPr>
    </w:lvl>
    <w:lvl w:ilvl="4" w:tplc="5374194A">
      <w:numFmt w:val="bullet"/>
      <w:lvlText w:val="•"/>
      <w:lvlJc w:val="left"/>
      <w:pPr>
        <w:ind w:left="1239" w:hanging="214"/>
      </w:pPr>
      <w:rPr>
        <w:rFonts w:hint="default"/>
      </w:rPr>
    </w:lvl>
    <w:lvl w:ilvl="5" w:tplc="6B5884C2">
      <w:numFmt w:val="bullet"/>
      <w:lvlText w:val="•"/>
      <w:lvlJc w:val="left"/>
      <w:pPr>
        <w:ind w:left="1469" w:hanging="214"/>
      </w:pPr>
      <w:rPr>
        <w:rFonts w:hint="default"/>
      </w:rPr>
    </w:lvl>
    <w:lvl w:ilvl="6" w:tplc="A148CC8C">
      <w:numFmt w:val="bullet"/>
      <w:lvlText w:val="•"/>
      <w:lvlJc w:val="left"/>
      <w:pPr>
        <w:ind w:left="1698" w:hanging="214"/>
      </w:pPr>
      <w:rPr>
        <w:rFonts w:hint="default"/>
      </w:rPr>
    </w:lvl>
    <w:lvl w:ilvl="7" w:tplc="B6682C30">
      <w:numFmt w:val="bullet"/>
      <w:lvlText w:val="•"/>
      <w:lvlJc w:val="left"/>
      <w:pPr>
        <w:ind w:left="1928" w:hanging="214"/>
      </w:pPr>
      <w:rPr>
        <w:rFonts w:hint="default"/>
      </w:rPr>
    </w:lvl>
    <w:lvl w:ilvl="8" w:tplc="9C1C7962">
      <w:numFmt w:val="bullet"/>
      <w:lvlText w:val="•"/>
      <w:lvlJc w:val="left"/>
      <w:pPr>
        <w:ind w:left="2158" w:hanging="214"/>
      </w:pPr>
      <w:rPr>
        <w:rFonts w:hint="default"/>
      </w:rPr>
    </w:lvl>
  </w:abstractNum>
  <w:abstractNum w:abstractNumId="328" w15:restartNumberingAfterBreak="0">
    <w:nsid w:val="50B030D3"/>
    <w:multiLevelType w:val="hybridMultilevel"/>
    <w:tmpl w:val="7B58562E"/>
    <w:lvl w:ilvl="0" w:tplc="ADF88FAA">
      <w:numFmt w:val="bullet"/>
      <w:lvlText w:val="☐"/>
      <w:lvlJc w:val="left"/>
      <w:pPr>
        <w:ind w:left="314" w:hanging="214"/>
      </w:pPr>
      <w:rPr>
        <w:rFonts w:ascii="MS UI Gothic" w:eastAsia="MS UI Gothic" w:hAnsi="MS UI Gothic" w:cs="MS UI Gothic" w:hint="default"/>
        <w:b w:val="0"/>
        <w:bCs w:val="0"/>
        <w:i w:val="0"/>
        <w:iCs w:val="0"/>
        <w:w w:val="100"/>
        <w:sz w:val="16"/>
        <w:szCs w:val="16"/>
      </w:rPr>
    </w:lvl>
    <w:lvl w:ilvl="1" w:tplc="080635D6">
      <w:numFmt w:val="bullet"/>
      <w:lvlText w:val="•"/>
      <w:lvlJc w:val="left"/>
      <w:pPr>
        <w:ind w:left="458" w:hanging="214"/>
      </w:pPr>
      <w:rPr>
        <w:rFonts w:hint="default"/>
      </w:rPr>
    </w:lvl>
    <w:lvl w:ilvl="2" w:tplc="A2844524">
      <w:numFmt w:val="bullet"/>
      <w:lvlText w:val="•"/>
      <w:lvlJc w:val="left"/>
      <w:pPr>
        <w:ind w:left="596" w:hanging="214"/>
      </w:pPr>
      <w:rPr>
        <w:rFonts w:hint="default"/>
      </w:rPr>
    </w:lvl>
    <w:lvl w:ilvl="3" w:tplc="FBD26D20">
      <w:numFmt w:val="bullet"/>
      <w:lvlText w:val="•"/>
      <w:lvlJc w:val="left"/>
      <w:pPr>
        <w:ind w:left="734" w:hanging="214"/>
      </w:pPr>
      <w:rPr>
        <w:rFonts w:hint="default"/>
      </w:rPr>
    </w:lvl>
    <w:lvl w:ilvl="4" w:tplc="DAA456D4">
      <w:numFmt w:val="bullet"/>
      <w:lvlText w:val="•"/>
      <w:lvlJc w:val="left"/>
      <w:pPr>
        <w:ind w:left="872" w:hanging="214"/>
      </w:pPr>
      <w:rPr>
        <w:rFonts w:hint="default"/>
      </w:rPr>
    </w:lvl>
    <w:lvl w:ilvl="5" w:tplc="94C4A534">
      <w:numFmt w:val="bullet"/>
      <w:lvlText w:val="•"/>
      <w:lvlJc w:val="left"/>
      <w:pPr>
        <w:ind w:left="1010" w:hanging="214"/>
      </w:pPr>
      <w:rPr>
        <w:rFonts w:hint="default"/>
      </w:rPr>
    </w:lvl>
    <w:lvl w:ilvl="6" w:tplc="2BDE37C6">
      <w:numFmt w:val="bullet"/>
      <w:lvlText w:val="•"/>
      <w:lvlJc w:val="left"/>
      <w:pPr>
        <w:ind w:left="1148" w:hanging="214"/>
      </w:pPr>
      <w:rPr>
        <w:rFonts w:hint="default"/>
      </w:rPr>
    </w:lvl>
    <w:lvl w:ilvl="7" w:tplc="2AD475B6">
      <w:numFmt w:val="bullet"/>
      <w:lvlText w:val="•"/>
      <w:lvlJc w:val="left"/>
      <w:pPr>
        <w:ind w:left="1286" w:hanging="214"/>
      </w:pPr>
      <w:rPr>
        <w:rFonts w:hint="default"/>
      </w:rPr>
    </w:lvl>
    <w:lvl w:ilvl="8" w:tplc="409AB8FC">
      <w:numFmt w:val="bullet"/>
      <w:lvlText w:val="•"/>
      <w:lvlJc w:val="left"/>
      <w:pPr>
        <w:ind w:left="1424" w:hanging="214"/>
      </w:pPr>
      <w:rPr>
        <w:rFonts w:hint="default"/>
      </w:rPr>
    </w:lvl>
  </w:abstractNum>
  <w:abstractNum w:abstractNumId="329" w15:restartNumberingAfterBreak="0">
    <w:nsid w:val="50F33D99"/>
    <w:multiLevelType w:val="hybridMultilevel"/>
    <w:tmpl w:val="8C30A5D8"/>
    <w:lvl w:ilvl="0" w:tplc="033A0E72">
      <w:numFmt w:val="bullet"/>
      <w:lvlText w:val="☐"/>
      <w:lvlJc w:val="left"/>
      <w:pPr>
        <w:ind w:left="314" w:hanging="212"/>
      </w:pPr>
      <w:rPr>
        <w:rFonts w:ascii="MS UI Gothic" w:eastAsia="MS UI Gothic" w:hAnsi="MS UI Gothic" w:cs="MS UI Gothic" w:hint="default"/>
        <w:b w:val="0"/>
        <w:bCs w:val="0"/>
        <w:i w:val="0"/>
        <w:iCs w:val="0"/>
        <w:w w:val="100"/>
        <w:sz w:val="16"/>
        <w:szCs w:val="16"/>
      </w:rPr>
    </w:lvl>
    <w:lvl w:ilvl="1" w:tplc="6846A89A">
      <w:numFmt w:val="bullet"/>
      <w:lvlText w:val="•"/>
      <w:lvlJc w:val="left"/>
      <w:pPr>
        <w:ind w:left="495" w:hanging="212"/>
      </w:pPr>
      <w:rPr>
        <w:rFonts w:hint="default"/>
      </w:rPr>
    </w:lvl>
    <w:lvl w:ilvl="2" w:tplc="AAE0C5B4">
      <w:numFmt w:val="bullet"/>
      <w:lvlText w:val="•"/>
      <w:lvlJc w:val="left"/>
      <w:pPr>
        <w:ind w:left="670" w:hanging="212"/>
      </w:pPr>
      <w:rPr>
        <w:rFonts w:hint="default"/>
      </w:rPr>
    </w:lvl>
    <w:lvl w:ilvl="3" w:tplc="0D8281E8">
      <w:numFmt w:val="bullet"/>
      <w:lvlText w:val="•"/>
      <w:lvlJc w:val="left"/>
      <w:pPr>
        <w:ind w:left="845" w:hanging="212"/>
      </w:pPr>
      <w:rPr>
        <w:rFonts w:hint="default"/>
      </w:rPr>
    </w:lvl>
    <w:lvl w:ilvl="4" w:tplc="48322104">
      <w:numFmt w:val="bullet"/>
      <w:lvlText w:val="•"/>
      <w:lvlJc w:val="left"/>
      <w:pPr>
        <w:ind w:left="1021" w:hanging="212"/>
      </w:pPr>
      <w:rPr>
        <w:rFonts w:hint="default"/>
      </w:rPr>
    </w:lvl>
    <w:lvl w:ilvl="5" w:tplc="01CAEE14">
      <w:numFmt w:val="bullet"/>
      <w:lvlText w:val="•"/>
      <w:lvlJc w:val="left"/>
      <w:pPr>
        <w:ind w:left="1196" w:hanging="212"/>
      </w:pPr>
      <w:rPr>
        <w:rFonts w:hint="default"/>
      </w:rPr>
    </w:lvl>
    <w:lvl w:ilvl="6" w:tplc="F3DAAB2E">
      <w:numFmt w:val="bullet"/>
      <w:lvlText w:val="•"/>
      <w:lvlJc w:val="left"/>
      <w:pPr>
        <w:ind w:left="1371" w:hanging="212"/>
      </w:pPr>
      <w:rPr>
        <w:rFonts w:hint="default"/>
      </w:rPr>
    </w:lvl>
    <w:lvl w:ilvl="7" w:tplc="A776F376">
      <w:numFmt w:val="bullet"/>
      <w:lvlText w:val="•"/>
      <w:lvlJc w:val="left"/>
      <w:pPr>
        <w:ind w:left="1547" w:hanging="212"/>
      </w:pPr>
      <w:rPr>
        <w:rFonts w:hint="default"/>
      </w:rPr>
    </w:lvl>
    <w:lvl w:ilvl="8" w:tplc="8E328218">
      <w:numFmt w:val="bullet"/>
      <w:lvlText w:val="•"/>
      <w:lvlJc w:val="left"/>
      <w:pPr>
        <w:ind w:left="1722" w:hanging="212"/>
      </w:pPr>
      <w:rPr>
        <w:rFonts w:hint="default"/>
      </w:rPr>
    </w:lvl>
  </w:abstractNum>
  <w:abstractNum w:abstractNumId="330" w15:restartNumberingAfterBreak="0">
    <w:nsid w:val="511314E5"/>
    <w:multiLevelType w:val="hybridMultilevel"/>
    <w:tmpl w:val="A502E7CA"/>
    <w:lvl w:ilvl="0" w:tplc="AD644A48">
      <w:numFmt w:val="bullet"/>
      <w:lvlText w:val="☐"/>
      <w:lvlJc w:val="left"/>
      <w:pPr>
        <w:ind w:left="318" w:hanging="214"/>
      </w:pPr>
      <w:rPr>
        <w:rFonts w:ascii="MS UI Gothic" w:eastAsia="MS UI Gothic" w:hAnsi="MS UI Gothic" w:cs="MS UI Gothic" w:hint="default"/>
        <w:b w:val="0"/>
        <w:bCs w:val="0"/>
        <w:i w:val="0"/>
        <w:iCs w:val="0"/>
        <w:w w:val="100"/>
        <w:sz w:val="16"/>
        <w:szCs w:val="16"/>
      </w:rPr>
    </w:lvl>
    <w:lvl w:ilvl="1" w:tplc="040CADB8">
      <w:numFmt w:val="bullet"/>
      <w:lvlText w:val="•"/>
      <w:lvlJc w:val="left"/>
      <w:pPr>
        <w:ind w:left="549" w:hanging="214"/>
      </w:pPr>
      <w:rPr>
        <w:rFonts w:hint="default"/>
      </w:rPr>
    </w:lvl>
    <w:lvl w:ilvl="2" w:tplc="1A0203F4">
      <w:numFmt w:val="bullet"/>
      <w:lvlText w:val="•"/>
      <w:lvlJc w:val="left"/>
      <w:pPr>
        <w:ind w:left="779" w:hanging="214"/>
      </w:pPr>
      <w:rPr>
        <w:rFonts w:hint="default"/>
      </w:rPr>
    </w:lvl>
    <w:lvl w:ilvl="3" w:tplc="E8966920">
      <w:numFmt w:val="bullet"/>
      <w:lvlText w:val="•"/>
      <w:lvlJc w:val="left"/>
      <w:pPr>
        <w:ind w:left="1009" w:hanging="214"/>
      </w:pPr>
      <w:rPr>
        <w:rFonts w:hint="default"/>
      </w:rPr>
    </w:lvl>
    <w:lvl w:ilvl="4" w:tplc="7EF0350A">
      <w:numFmt w:val="bullet"/>
      <w:lvlText w:val="•"/>
      <w:lvlJc w:val="left"/>
      <w:pPr>
        <w:ind w:left="1239" w:hanging="214"/>
      </w:pPr>
      <w:rPr>
        <w:rFonts w:hint="default"/>
      </w:rPr>
    </w:lvl>
    <w:lvl w:ilvl="5" w:tplc="3D5C5C1C">
      <w:numFmt w:val="bullet"/>
      <w:lvlText w:val="•"/>
      <w:lvlJc w:val="left"/>
      <w:pPr>
        <w:ind w:left="1469" w:hanging="214"/>
      </w:pPr>
      <w:rPr>
        <w:rFonts w:hint="default"/>
      </w:rPr>
    </w:lvl>
    <w:lvl w:ilvl="6" w:tplc="30B05F2A">
      <w:numFmt w:val="bullet"/>
      <w:lvlText w:val="•"/>
      <w:lvlJc w:val="left"/>
      <w:pPr>
        <w:ind w:left="1699" w:hanging="214"/>
      </w:pPr>
      <w:rPr>
        <w:rFonts w:hint="default"/>
      </w:rPr>
    </w:lvl>
    <w:lvl w:ilvl="7" w:tplc="68CCF5C4">
      <w:numFmt w:val="bullet"/>
      <w:lvlText w:val="•"/>
      <w:lvlJc w:val="left"/>
      <w:pPr>
        <w:ind w:left="1929" w:hanging="214"/>
      </w:pPr>
      <w:rPr>
        <w:rFonts w:hint="default"/>
      </w:rPr>
    </w:lvl>
    <w:lvl w:ilvl="8" w:tplc="F104BB3A">
      <w:numFmt w:val="bullet"/>
      <w:lvlText w:val="•"/>
      <w:lvlJc w:val="left"/>
      <w:pPr>
        <w:ind w:left="2159" w:hanging="214"/>
      </w:pPr>
      <w:rPr>
        <w:rFonts w:hint="default"/>
      </w:rPr>
    </w:lvl>
  </w:abstractNum>
  <w:abstractNum w:abstractNumId="331" w15:restartNumberingAfterBreak="0">
    <w:nsid w:val="512008F7"/>
    <w:multiLevelType w:val="hybridMultilevel"/>
    <w:tmpl w:val="174C2D8A"/>
    <w:lvl w:ilvl="0" w:tplc="4FFA809E">
      <w:numFmt w:val="bullet"/>
      <w:lvlText w:val="□"/>
      <w:lvlJc w:val="left"/>
      <w:pPr>
        <w:ind w:left="389" w:hanging="281"/>
      </w:pPr>
      <w:rPr>
        <w:rFonts w:ascii="Arial" w:eastAsia="Arial" w:hAnsi="Arial" w:cs="Arial" w:hint="default"/>
        <w:b w:val="0"/>
        <w:bCs w:val="0"/>
        <w:i w:val="0"/>
        <w:iCs w:val="0"/>
        <w:w w:val="99"/>
        <w:sz w:val="32"/>
        <w:szCs w:val="32"/>
      </w:rPr>
    </w:lvl>
    <w:lvl w:ilvl="1" w:tplc="D3D8BBB2">
      <w:numFmt w:val="bullet"/>
      <w:lvlText w:val="•"/>
      <w:lvlJc w:val="left"/>
      <w:pPr>
        <w:ind w:left="962" w:hanging="281"/>
      </w:pPr>
      <w:rPr>
        <w:rFonts w:hint="default"/>
      </w:rPr>
    </w:lvl>
    <w:lvl w:ilvl="2" w:tplc="183038E4">
      <w:numFmt w:val="bullet"/>
      <w:lvlText w:val="•"/>
      <w:lvlJc w:val="left"/>
      <w:pPr>
        <w:ind w:left="1544" w:hanging="281"/>
      </w:pPr>
      <w:rPr>
        <w:rFonts w:hint="default"/>
      </w:rPr>
    </w:lvl>
    <w:lvl w:ilvl="3" w:tplc="EC62EC8A">
      <w:numFmt w:val="bullet"/>
      <w:lvlText w:val="•"/>
      <w:lvlJc w:val="left"/>
      <w:pPr>
        <w:ind w:left="2126" w:hanging="281"/>
      </w:pPr>
      <w:rPr>
        <w:rFonts w:hint="default"/>
      </w:rPr>
    </w:lvl>
    <w:lvl w:ilvl="4" w:tplc="EECCBDB4">
      <w:numFmt w:val="bullet"/>
      <w:lvlText w:val="•"/>
      <w:lvlJc w:val="left"/>
      <w:pPr>
        <w:ind w:left="2708" w:hanging="281"/>
      </w:pPr>
      <w:rPr>
        <w:rFonts w:hint="default"/>
      </w:rPr>
    </w:lvl>
    <w:lvl w:ilvl="5" w:tplc="2FA8A6D2">
      <w:numFmt w:val="bullet"/>
      <w:lvlText w:val="•"/>
      <w:lvlJc w:val="left"/>
      <w:pPr>
        <w:ind w:left="3290" w:hanging="281"/>
      </w:pPr>
      <w:rPr>
        <w:rFonts w:hint="default"/>
      </w:rPr>
    </w:lvl>
    <w:lvl w:ilvl="6" w:tplc="7632E642">
      <w:numFmt w:val="bullet"/>
      <w:lvlText w:val="•"/>
      <w:lvlJc w:val="left"/>
      <w:pPr>
        <w:ind w:left="3872" w:hanging="281"/>
      </w:pPr>
      <w:rPr>
        <w:rFonts w:hint="default"/>
      </w:rPr>
    </w:lvl>
    <w:lvl w:ilvl="7" w:tplc="19A63F26">
      <w:numFmt w:val="bullet"/>
      <w:lvlText w:val="•"/>
      <w:lvlJc w:val="left"/>
      <w:pPr>
        <w:ind w:left="4454" w:hanging="281"/>
      </w:pPr>
      <w:rPr>
        <w:rFonts w:hint="default"/>
      </w:rPr>
    </w:lvl>
    <w:lvl w:ilvl="8" w:tplc="0E0AF30A">
      <w:numFmt w:val="bullet"/>
      <w:lvlText w:val="•"/>
      <w:lvlJc w:val="left"/>
      <w:pPr>
        <w:ind w:left="5036" w:hanging="281"/>
      </w:pPr>
      <w:rPr>
        <w:rFonts w:hint="default"/>
      </w:rPr>
    </w:lvl>
  </w:abstractNum>
  <w:abstractNum w:abstractNumId="332" w15:restartNumberingAfterBreak="0">
    <w:nsid w:val="519F1805"/>
    <w:multiLevelType w:val="hybridMultilevel"/>
    <w:tmpl w:val="588A08AA"/>
    <w:lvl w:ilvl="0" w:tplc="BB9621EA">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66FC4ACE">
      <w:numFmt w:val="bullet"/>
      <w:lvlText w:val="•"/>
      <w:lvlJc w:val="left"/>
      <w:pPr>
        <w:ind w:left="670" w:hanging="250"/>
      </w:pPr>
      <w:rPr>
        <w:rFonts w:hint="default"/>
      </w:rPr>
    </w:lvl>
    <w:lvl w:ilvl="2" w:tplc="312A899A">
      <w:numFmt w:val="bullet"/>
      <w:lvlText w:val="•"/>
      <w:lvlJc w:val="left"/>
      <w:pPr>
        <w:ind w:left="1000" w:hanging="250"/>
      </w:pPr>
      <w:rPr>
        <w:rFonts w:hint="default"/>
      </w:rPr>
    </w:lvl>
    <w:lvl w:ilvl="3" w:tplc="43C0A5AE">
      <w:numFmt w:val="bullet"/>
      <w:lvlText w:val="•"/>
      <w:lvlJc w:val="left"/>
      <w:pPr>
        <w:ind w:left="1330" w:hanging="250"/>
      </w:pPr>
      <w:rPr>
        <w:rFonts w:hint="default"/>
      </w:rPr>
    </w:lvl>
    <w:lvl w:ilvl="4" w:tplc="953A637C">
      <w:numFmt w:val="bullet"/>
      <w:lvlText w:val="•"/>
      <w:lvlJc w:val="left"/>
      <w:pPr>
        <w:ind w:left="1660" w:hanging="250"/>
      </w:pPr>
      <w:rPr>
        <w:rFonts w:hint="default"/>
      </w:rPr>
    </w:lvl>
    <w:lvl w:ilvl="5" w:tplc="0748D7EC">
      <w:numFmt w:val="bullet"/>
      <w:lvlText w:val="•"/>
      <w:lvlJc w:val="left"/>
      <w:pPr>
        <w:ind w:left="1990" w:hanging="250"/>
      </w:pPr>
      <w:rPr>
        <w:rFonts w:hint="default"/>
      </w:rPr>
    </w:lvl>
    <w:lvl w:ilvl="6" w:tplc="FFD088EE">
      <w:numFmt w:val="bullet"/>
      <w:lvlText w:val="•"/>
      <w:lvlJc w:val="left"/>
      <w:pPr>
        <w:ind w:left="2320" w:hanging="250"/>
      </w:pPr>
      <w:rPr>
        <w:rFonts w:hint="default"/>
      </w:rPr>
    </w:lvl>
    <w:lvl w:ilvl="7" w:tplc="912811EA">
      <w:numFmt w:val="bullet"/>
      <w:lvlText w:val="•"/>
      <w:lvlJc w:val="left"/>
      <w:pPr>
        <w:ind w:left="2650" w:hanging="250"/>
      </w:pPr>
      <w:rPr>
        <w:rFonts w:hint="default"/>
      </w:rPr>
    </w:lvl>
    <w:lvl w:ilvl="8" w:tplc="B3A43CAA">
      <w:numFmt w:val="bullet"/>
      <w:lvlText w:val="•"/>
      <w:lvlJc w:val="left"/>
      <w:pPr>
        <w:ind w:left="2980" w:hanging="250"/>
      </w:pPr>
      <w:rPr>
        <w:rFonts w:hint="default"/>
      </w:rPr>
    </w:lvl>
  </w:abstractNum>
  <w:abstractNum w:abstractNumId="333" w15:restartNumberingAfterBreak="0">
    <w:nsid w:val="51D642E3"/>
    <w:multiLevelType w:val="hybridMultilevel"/>
    <w:tmpl w:val="7B16929C"/>
    <w:lvl w:ilvl="0" w:tplc="E8D4BF44">
      <w:start w:val="1"/>
      <w:numFmt w:val="decimal"/>
      <w:lvlText w:val="%1."/>
      <w:lvlJc w:val="left"/>
      <w:pPr>
        <w:ind w:left="948" w:hanging="360"/>
        <w:jc w:val="left"/>
      </w:pPr>
      <w:rPr>
        <w:rFonts w:ascii="Arial" w:eastAsia="Arial" w:hAnsi="Arial" w:cs="Arial" w:hint="default"/>
        <w:b w:val="0"/>
        <w:bCs w:val="0"/>
        <w:i w:val="0"/>
        <w:iCs w:val="0"/>
        <w:w w:val="100"/>
        <w:sz w:val="24"/>
        <w:szCs w:val="24"/>
      </w:rPr>
    </w:lvl>
    <w:lvl w:ilvl="1" w:tplc="1D72E316">
      <w:numFmt w:val="bullet"/>
      <w:lvlText w:val="•"/>
      <w:lvlJc w:val="left"/>
      <w:pPr>
        <w:ind w:left="1952" w:hanging="360"/>
      </w:pPr>
      <w:rPr>
        <w:rFonts w:hint="default"/>
      </w:rPr>
    </w:lvl>
    <w:lvl w:ilvl="2" w:tplc="6E66DE14">
      <w:numFmt w:val="bullet"/>
      <w:lvlText w:val="•"/>
      <w:lvlJc w:val="left"/>
      <w:pPr>
        <w:ind w:left="2964" w:hanging="360"/>
      </w:pPr>
      <w:rPr>
        <w:rFonts w:hint="default"/>
      </w:rPr>
    </w:lvl>
    <w:lvl w:ilvl="3" w:tplc="22F464AA">
      <w:numFmt w:val="bullet"/>
      <w:lvlText w:val="•"/>
      <w:lvlJc w:val="left"/>
      <w:pPr>
        <w:ind w:left="3976" w:hanging="360"/>
      </w:pPr>
      <w:rPr>
        <w:rFonts w:hint="default"/>
      </w:rPr>
    </w:lvl>
    <w:lvl w:ilvl="4" w:tplc="23BAFA22">
      <w:numFmt w:val="bullet"/>
      <w:lvlText w:val="•"/>
      <w:lvlJc w:val="left"/>
      <w:pPr>
        <w:ind w:left="4988" w:hanging="360"/>
      </w:pPr>
      <w:rPr>
        <w:rFonts w:hint="default"/>
      </w:rPr>
    </w:lvl>
    <w:lvl w:ilvl="5" w:tplc="8A568178">
      <w:numFmt w:val="bullet"/>
      <w:lvlText w:val="•"/>
      <w:lvlJc w:val="left"/>
      <w:pPr>
        <w:ind w:left="6000" w:hanging="360"/>
      </w:pPr>
      <w:rPr>
        <w:rFonts w:hint="default"/>
      </w:rPr>
    </w:lvl>
    <w:lvl w:ilvl="6" w:tplc="81704EAE">
      <w:numFmt w:val="bullet"/>
      <w:lvlText w:val="•"/>
      <w:lvlJc w:val="left"/>
      <w:pPr>
        <w:ind w:left="7012" w:hanging="360"/>
      </w:pPr>
      <w:rPr>
        <w:rFonts w:hint="default"/>
      </w:rPr>
    </w:lvl>
    <w:lvl w:ilvl="7" w:tplc="E8F6B8FA">
      <w:numFmt w:val="bullet"/>
      <w:lvlText w:val="•"/>
      <w:lvlJc w:val="left"/>
      <w:pPr>
        <w:ind w:left="8024" w:hanging="360"/>
      </w:pPr>
      <w:rPr>
        <w:rFonts w:hint="default"/>
      </w:rPr>
    </w:lvl>
    <w:lvl w:ilvl="8" w:tplc="CBFE57F4">
      <w:numFmt w:val="bullet"/>
      <w:lvlText w:val="•"/>
      <w:lvlJc w:val="left"/>
      <w:pPr>
        <w:ind w:left="9036" w:hanging="360"/>
      </w:pPr>
      <w:rPr>
        <w:rFonts w:hint="default"/>
      </w:rPr>
    </w:lvl>
  </w:abstractNum>
  <w:abstractNum w:abstractNumId="334" w15:restartNumberingAfterBreak="0">
    <w:nsid w:val="51EE5FD0"/>
    <w:multiLevelType w:val="hybridMultilevel"/>
    <w:tmpl w:val="06985396"/>
    <w:lvl w:ilvl="0" w:tplc="1F429DF6">
      <w:numFmt w:val="bullet"/>
      <w:lvlText w:val="☐"/>
      <w:lvlJc w:val="left"/>
      <w:pPr>
        <w:ind w:left="324" w:hanging="216"/>
      </w:pPr>
      <w:rPr>
        <w:rFonts w:ascii="MS Gothic" w:eastAsia="MS Gothic" w:hAnsi="MS Gothic" w:cs="MS Gothic" w:hint="default"/>
        <w:b w:val="0"/>
        <w:bCs w:val="0"/>
        <w:i w:val="0"/>
        <w:iCs w:val="0"/>
        <w:w w:val="100"/>
        <w:sz w:val="16"/>
        <w:szCs w:val="16"/>
      </w:rPr>
    </w:lvl>
    <w:lvl w:ilvl="1" w:tplc="8ACAD640">
      <w:numFmt w:val="bullet"/>
      <w:lvlText w:val="•"/>
      <w:lvlJc w:val="left"/>
      <w:pPr>
        <w:ind w:left="404" w:hanging="216"/>
      </w:pPr>
      <w:rPr>
        <w:rFonts w:hint="default"/>
      </w:rPr>
    </w:lvl>
    <w:lvl w:ilvl="2" w:tplc="E5F20A5E">
      <w:numFmt w:val="bullet"/>
      <w:lvlText w:val="•"/>
      <w:lvlJc w:val="left"/>
      <w:pPr>
        <w:ind w:left="488" w:hanging="216"/>
      </w:pPr>
      <w:rPr>
        <w:rFonts w:hint="default"/>
      </w:rPr>
    </w:lvl>
    <w:lvl w:ilvl="3" w:tplc="FDAE7E80">
      <w:numFmt w:val="bullet"/>
      <w:lvlText w:val="•"/>
      <w:lvlJc w:val="left"/>
      <w:pPr>
        <w:ind w:left="572" w:hanging="216"/>
      </w:pPr>
      <w:rPr>
        <w:rFonts w:hint="default"/>
      </w:rPr>
    </w:lvl>
    <w:lvl w:ilvl="4" w:tplc="7BC80492">
      <w:numFmt w:val="bullet"/>
      <w:lvlText w:val="•"/>
      <w:lvlJc w:val="left"/>
      <w:pPr>
        <w:ind w:left="656" w:hanging="216"/>
      </w:pPr>
      <w:rPr>
        <w:rFonts w:hint="default"/>
      </w:rPr>
    </w:lvl>
    <w:lvl w:ilvl="5" w:tplc="AB8A6438">
      <w:numFmt w:val="bullet"/>
      <w:lvlText w:val="•"/>
      <w:lvlJc w:val="left"/>
      <w:pPr>
        <w:ind w:left="740" w:hanging="216"/>
      </w:pPr>
      <w:rPr>
        <w:rFonts w:hint="default"/>
      </w:rPr>
    </w:lvl>
    <w:lvl w:ilvl="6" w:tplc="3984D070">
      <w:numFmt w:val="bullet"/>
      <w:lvlText w:val="•"/>
      <w:lvlJc w:val="left"/>
      <w:pPr>
        <w:ind w:left="824" w:hanging="216"/>
      </w:pPr>
      <w:rPr>
        <w:rFonts w:hint="default"/>
      </w:rPr>
    </w:lvl>
    <w:lvl w:ilvl="7" w:tplc="00EEF9A0">
      <w:numFmt w:val="bullet"/>
      <w:lvlText w:val="•"/>
      <w:lvlJc w:val="left"/>
      <w:pPr>
        <w:ind w:left="908" w:hanging="216"/>
      </w:pPr>
      <w:rPr>
        <w:rFonts w:hint="default"/>
      </w:rPr>
    </w:lvl>
    <w:lvl w:ilvl="8" w:tplc="22765630">
      <w:numFmt w:val="bullet"/>
      <w:lvlText w:val="•"/>
      <w:lvlJc w:val="left"/>
      <w:pPr>
        <w:ind w:left="992" w:hanging="216"/>
      </w:pPr>
      <w:rPr>
        <w:rFonts w:hint="default"/>
      </w:rPr>
    </w:lvl>
  </w:abstractNum>
  <w:abstractNum w:abstractNumId="335" w15:restartNumberingAfterBreak="0">
    <w:nsid w:val="5270542D"/>
    <w:multiLevelType w:val="hybridMultilevel"/>
    <w:tmpl w:val="1FF2DD1E"/>
    <w:lvl w:ilvl="0" w:tplc="6BA627C4">
      <w:numFmt w:val="bullet"/>
      <w:lvlText w:val="☐"/>
      <w:lvlJc w:val="left"/>
      <w:pPr>
        <w:ind w:left="326" w:hanging="219"/>
      </w:pPr>
      <w:rPr>
        <w:rFonts w:ascii="MS Gothic" w:eastAsia="MS Gothic" w:hAnsi="MS Gothic" w:cs="MS Gothic" w:hint="default"/>
        <w:b w:val="0"/>
        <w:bCs w:val="0"/>
        <w:i w:val="0"/>
        <w:iCs w:val="0"/>
        <w:w w:val="100"/>
        <w:sz w:val="16"/>
        <w:szCs w:val="16"/>
      </w:rPr>
    </w:lvl>
    <w:lvl w:ilvl="1" w:tplc="0446531C">
      <w:numFmt w:val="bullet"/>
      <w:lvlText w:val="•"/>
      <w:lvlJc w:val="left"/>
      <w:pPr>
        <w:ind w:left="440" w:hanging="219"/>
      </w:pPr>
      <w:rPr>
        <w:rFonts w:hint="default"/>
      </w:rPr>
    </w:lvl>
    <w:lvl w:ilvl="2" w:tplc="A9FCCAD0">
      <w:numFmt w:val="bullet"/>
      <w:lvlText w:val="•"/>
      <w:lvlJc w:val="left"/>
      <w:pPr>
        <w:ind w:left="560" w:hanging="219"/>
      </w:pPr>
      <w:rPr>
        <w:rFonts w:hint="default"/>
      </w:rPr>
    </w:lvl>
    <w:lvl w:ilvl="3" w:tplc="475860AC">
      <w:numFmt w:val="bullet"/>
      <w:lvlText w:val="•"/>
      <w:lvlJc w:val="left"/>
      <w:pPr>
        <w:ind w:left="680" w:hanging="219"/>
      </w:pPr>
      <w:rPr>
        <w:rFonts w:hint="default"/>
      </w:rPr>
    </w:lvl>
    <w:lvl w:ilvl="4" w:tplc="FA9261E0">
      <w:numFmt w:val="bullet"/>
      <w:lvlText w:val="•"/>
      <w:lvlJc w:val="left"/>
      <w:pPr>
        <w:ind w:left="800" w:hanging="219"/>
      </w:pPr>
      <w:rPr>
        <w:rFonts w:hint="default"/>
      </w:rPr>
    </w:lvl>
    <w:lvl w:ilvl="5" w:tplc="401257DE">
      <w:numFmt w:val="bullet"/>
      <w:lvlText w:val="•"/>
      <w:lvlJc w:val="left"/>
      <w:pPr>
        <w:ind w:left="920" w:hanging="219"/>
      </w:pPr>
      <w:rPr>
        <w:rFonts w:hint="default"/>
      </w:rPr>
    </w:lvl>
    <w:lvl w:ilvl="6" w:tplc="483ECBEE">
      <w:numFmt w:val="bullet"/>
      <w:lvlText w:val="•"/>
      <w:lvlJc w:val="left"/>
      <w:pPr>
        <w:ind w:left="1040" w:hanging="219"/>
      </w:pPr>
      <w:rPr>
        <w:rFonts w:hint="default"/>
      </w:rPr>
    </w:lvl>
    <w:lvl w:ilvl="7" w:tplc="0FA22530">
      <w:numFmt w:val="bullet"/>
      <w:lvlText w:val="•"/>
      <w:lvlJc w:val="left"/>
      <w:pPr>
        <w:ind w:left="1160" w:hanging="219"/>
      </w:pPr>
      <w:rPr>
        <w:rFonts w:hint="default"/>
      </w:rPr>
    </w:lvl>
    <w:lvl w:ilvl="8" w:tplc="FFD8CAFA">
      <w:numFmt w:val="bullet"/>
      <w:lvlText w:val="•"/>
      <w:lvlJc w:val="left"/>
      <w:pPr>
        <w:ind w:left="1280" w:hanging="219"/>
      </w:pPr>
      <w:rPr>
        <w:rFonts w:hint="default"/>
      </w:rPr>
    </w:lvl>
  </w:abstractNum>
  <w:abstractNum w:abstractNumId="336" w15:restartNumberingAfterBreak="0">
    <w:nsid w:val="52C941F0"/>
    <w:multiLevelType w:val="hybridMultilevel"/>
    <w:tmpl w:val="A65CB1C8"/>
    <w:lvl w:ilvl="0" w:tplc="D9B2120A">
      <w:numFmt w:val="bullet"/>
      <w:lvlText w:val="☐"/>
      <w:lvlJc w:val="left"/>
      <w:pPr>
        <w:ind w:left="321" w:hanging="216"/>
      </w:pPr>
      <w:rPr>
        <w:rFonts w:ascii="MS Gothic" w:eastAsia="MS Gothic" w:hAnsi="MS Gothic" w:cs="MS Gothic" w:hint="default"/>
        <w:b w:val="0"/>
        <w:bCs w:val="0"/>
        <w:i w:val="0"/>
        <w:iCs w:val="0"/>
        <w:w w:val="100"/>
        <w:sz w:val="16"/>
        <w:szCs w:val="16"/>
      </w:rPr>
    </w:lvl>
    <w:lvl w:ilvl="1" w:tplc="768AF288">
      <w:numFmt w:val="bullet"/>
      <w:lvlText w:val="•"/>
      <w:lvlJc w:val="left"/>
      <w:pPr>
        <w:ind w:left="465" w:hanging="216"/>
      </w:pPr>
      <w:rPr>
        <w:rFonts w:hint="default"/>
      </w:rPr>
    </w:lvl>
    <w:lvl w:ilvl="2" w:tplc="01903AE8">
      <w:numFmt w:val="bullet"/>
      <w:lvlText w:val="•"/>
      <w:lvlJc w:val="left"/>
      <w:pPr>
        <w:ind w:left="610" w:hanging="216"/>
      </w:pPr>
      <w:rPr>
        <w:rFonts w:hint="default"/>
      </w:rPr>
    </w:lvl>
    <w:lvl w:ilvl="3" w:tplc="637CEBF6">
      <w:numFmt w:val="bullet"/>
      <w:lvlText w:val="•"/>
      <w:lvlJc w:val="left"/>
      <w:pPr>
        <w:ind w:left="755" w:hanging="216"/>
      </w:pPr>
      <w:rPr>
        <w:rFonts w:hint="default"/>
      </w:rPr>
    </w:lvl>
    <w:lvl w:ilvl="4" w:tplc="E3421FDA">
      <w:numFmt w:val="bullet"/>
      <w:lvlText w:val="•"/>
      <w:lvlJc w:val="left"/>
      <w:pPr>
        <w:ind w:left="900" w:hanging="216"/>
      </w:pPr>
      <w:rPr>
        <w:rFonts w:hint="default"/>
      </w:rPr>
    </w:lvl>
    <w:lvl w:ilvl="5" w:tplc="68E8E924">
      <w:numFmt w:val="bullet"/>
      <w:lvlText w:val="•"/>
      <w:lvlJc w:val="left"/>
      <w:pPr>
        <w:ind w:left="1045" w:hanging="216"/>
      </w:pPr>
      <w:rPr>
        <w:rFonts w:hint="default"/>
      </w:rPr>
    </w:lvl>
    <w:lvl w:ilvl="6" w:tplc="B7166882">
      <w:numFmt w:val="bullet"/>
      <w:lvlText w:val="•"/>
      <w:lvlJc w:val="left"/>
      <w:pPr>
        <w:ind w:left="1190" w:hanging="216"/>
      </w:pPr>
      <w:rPr>
        <w:rFonts w:hint="default"/>
      </w:rPr>
    </w:lvl>
    <w:lvl w:ilvl="7" w:tplc="B68CB0DA">
      <w:numFmt w:val="bullet"/>
      <w:lvlText w:val="•"/>
      <w:lvlJc w:val="left"/>
      <w:pPr>
        <w:ind w:left="1335" w:hanging="216"/>
      </w:pPr>
      <w:rPr>
        <w:rFonts w:hint="default"/>
      </w:rPr>
    </w:lvl>
    <w:lvl w:ilvl="8" w:tplc="154C7CD2">
      <w:numFmt w:val="bullet"/>
      <w:lvlText w:val="•"/>
      <w:lvlJc w:val="left"/>
      <w:pPr>
        <w:ind w:left="1480" w:hanging="216"/>
      </w:pPr>
      <w:rPr>
        <w:rFonts w:hint="default"/>
      </w:rPr>
    </w:lvl>
  </w:abstractNum>
  <w:abstractNum w:abstractNumId="337" w15:restartNumberingAfterBreak="0">
    <w:nsid w:val="52EA13DC"/>
    <w:multiLevelType w:val="hybridMultilevel"/>
    <w:tmpl w:val="1D9C674A"/>
    <w:lvl w:ilvl="0" w:tplc="197E429A">
      <w:numFmt w:val="bullet"/>
      <w:lvlText w:val="☐"/>
      <w:lvlJc w:val="left"/>
      <w:pPr>
        <w:ind w:left="1817" w:hanging="219"/>
      </w:pPr>
      <w:rPr>
        <w:rFonts w:ascii="MS Gothic" w:eastAsia="MS Gothic" w:hAnsi="MS Gothic" w:cs="MS Gothic" w:hint="default"/>
        <w:b w:val="0"/>
        <w:bCs w:val="0"/>
        <w:i w:val="0"/>
        <w:iCs w:val="0"/>
        <w:w w:val="100"/>
        <w:sz w:val="16"/>
        <w:szCs w:val="16"/>
      </w:rPr>
    </w:lvl>
    <w:lvl w:ilvl="1" w:tplc="7BC8169C">
      <w:numFmt w:val="bullet"/>
      <w:lvlText w:val="•"/>
      <w:lvlJc w:val="left"/>
      <w:pPr>
        <w:ind w:left="2789" w:hanging="219"/>
      </w:pPr>
      <w:rPr>
        <w:rFonts w:hint="default"/>
      </w:rPr>
    </w:lvl>
    <w:lvl w:ilvl="2" w:tplc="C1849AA8">
      <w:numFmt w:val="bullet"/>
      <w:lvlText w:val="•"/>
      <w:lvlJc w:val="left"/>
      <w:pPr>
        <w:ind w:left="3758" w:hanging="219"/>
      </w:pPr>
      <w:rPr>
        <w:rFonts w:hint="default"/>
      </w:rPr>
    </w:lvl>
    <w:lvl w:ilvl="3" w:tplc="B2829178">
      <w:numFmt w:val="bullet"/>
      <w:lvlText w:val="•"/>
      <w:lvlJc w:val="left"/>
      <w:pPr>
        <w:ind w:left="4727" w:hanging="219"/>
      </w:pPr>
      <w:rPr>
        <w:rFonts w:hint="default"/>
      </w:rPr>
    </w:lvl>
    <w:lvl w:ilvl="4" w:tplc="42565476">
      <w:numFmt w:val="bullet"/>
      <w:lvlText w:val="•"/>
      <w:lvlJc w:val="left"/>
      <w:pPr>
        <w:ind w:left="5696" w:hanging="219"/>
      </w:pPr>
      <w:rPr>
        <w:rFonts w:hint="default"/>
      </w:rPr>
    </w:lvl>
    <w:lvl w:ilvl="5" w:tplc="9372F496">
      <w:numFmt w:val="bullet"/>
      <w:lvlText w:val="•"/>
      <w:lvlJc w:val="left"/>
      <w:pPr>
        <w:ind w:left="6665" w:hanging="219"/>
      </w:pPr>
      <w:rPr>
        <w:rFonts w:hint="default"/>
      </w:rPr>
    </w:lvl>
    <w:lvl w:ilvl="6" w:tplc="BF3877F2">
      <w:numFmt w:val="bullet"/>
      <w:lvlText w:val="•"/>
      <w:lvlJc w:val="left"/>
      <w:pPr>
        <w:ind w:left="7634" w:hanging="219"/>
      </w:pPr>
      <w:rPr>
        <w:rFonts w:hint="default"/>
      </w:rPr>
    </w:lvl>
    <w:lvl w:ilvl="7" w:tplc="EC80944A">
      <w:numFmt w:val="bullet"/>
      <w:lvlText w:val="•"/>
      <w:lvlJc w:val="left"/>
      <w:pPr>
        <w:ind w:left="8603" w:hanging="219"/>
      </w:pPr>
      <w:rPr>
        <w:rFonts w:hint="default"/>
      </w:rPr>
    </w:lvl>
    <w:lvl w:ilvl="8" w:tplc="79D200B0">
      <w:numFmt w:val="bullet"/>
      <w:lvlText w:val="•"/>
      <w:lvlJc w:val="left"/>
      <w:pPr>
        <w:ind w:left="9572" w:hanging="219"/>
      </w:pPr>
      <w:rPr>
        <w:rFonts w:hint="default"/>
      </w:rPr>
    </w:lvl>
  </w:abstractNum>
  <w:abstractNum w:abstractNumId="338" w15:restartNumberingAfterBreak="0">
    <w:nsid w:val="52FE1705"/>
    <w:multiLevelType w:val="hybridMultilevel"/>
    <w:tmpl w:val="872C173A"/>
    <w:lvl w:ilvl="0" w:tplc="606CAE18">
      <w:numFmt w:val="bullet"/>
      <w:lvlText w:val="□"/>
      <w:lvlJc w:val="left"/>
      <w:pPr>
        <w:ind w:left="827" w:hanging="204"/>
      </w:pPr>
      <w:rPr>
        <w:rFonts w:ascii="Arial" w:eastAsia="Arial" w:hAnsi="Arial" w:cs="Arial" w:hint="default"/>
        <w:b w:val="0"/>
        <w:bCs w:val="0"/>
        <w:i w:val="0"/>
        <w:iCs w:val="0"/>
        <w:w w:val="123"/>
        <w:sz w:val="20"/>
        <w:szCs w:val="20"/>
      </w:rPr>
    </w:lvl>
    <w:lvl w:ilvl="1" w:tplc="444A5298">
      <w:numFmt w:val="bullet"/>
      <w:lvlText w:val="•"/>
      <w:lvlJc w:val="left"/>
      <w:pPr>
        <w:ind w:left="1898" w:hanging="204"/>
      </w:pPr>
      <w:rPr>
        <w:rFonts w:hint="default"/>
      </w:rPr>
    </w:lvl>
    <w:lvl w:ilvl="2" w:tplc="20C69D24">
      <w:numFmt w:val="bullet"/>
      <w:lvlText w:val="•"/>
      <w:lvlJc w:val="left"/>
      <w:pPr>
        <w:ind w:left="2976" w:hanging="204"/>
      </w:pPr>
      <w:rPr>
        <w:rFonts w:hint="default"/>
      </w:rPr>
    </w:lvl>
    <w:lvl w:ilvl="3" w:tplc="15D83D68">
      <w:numFmt w:val="bullet"/>
      <w:lvlText w:val="•"/>
      <w:lvlJc w:val="left"/>
      <w:pPr>
        <w:ind w:left="4054" w:hanging="204"/>
      </w:pPr>
      <w:rPr>
        <w:rFonts w:hint="default"/>
      </w:rPr>
    </w:lvl>
    <w:lvl w:ilvl="4" w:tplc="32B01088">
      <w:numFmt w:val="bullet"/>
      <w:lvlText w:val="•"/>
      <w:lvlJc w:val="left"/>
      <w:pPr>
        <w:ind w:left="5132" w:hanging="204"/>
      </w:pPr>
      <w:rPr>
        <w:rFonts w:hint="default"/>
      </w:rPr>
    </w:lvl>
    <w:lvl w:ilvl="5" w:tplc="6D806132">
      <w:numFmt w:val="bullet"/>
      <w:lvlText w:val="•"/>
      <w:lvlJc w:val="left"/>
      <w:pPr>
        <w:ind w:left="6210" w:hanging="204"/>
      </w:pPr>
      <w:rPr>
        <w:rFonts w:hint="default"/>
      </w:rPr>
    </w:lvl>
    <w:lvl w:ilvl="6" w:tplc="37005BBE">
      <w:numFmt w:val="bullet"/>
      <w:lvlText w:val="•"/>
      <w:lvlJc w:val="left"/>
      <w:pPr>
        <w:ind w:left="7288" w:hanging="204"/>
      </w:pPr>
      <w:rPr>
        <w:rFonts w:hint="default"/>
      </w:rPr>
    </w:lvl>
    <w:lvl w:ilvl="7" w:tplc="E7E26DC0">
      <w:numFmt w:val="bullet"/>
      <w:lvlText w:val="•"/>
      <w:lvlJc w:val="left"/>
      <w:pPr>
        <w:ind w:left="8366" w:hanging="204"/>
      </w:pPr>
      <w:rPr>
        <w:rFonts w:hint="default"/>
      </w:rPr>
    </w:lvl>
    <w:lvl w:ilvl="8" w:tplc="BF825338">
      <w:numFmt w:val="bullet"/>
      <w:lvlText w:val="•"/>
      <w:lvlJc w:val="left"/>
      <w:pPr>
        <w:ind w:left="9444" w:hanging="204"/>
      </w:pPr>
      <w:rPr>
        <w:rFonts w:hint="default"/>
      </w:rPr>
    </w:lvl>
  </w:abstractNum>
  <w:abstractNum w:abstractNumId="339" w15:restartNumberingAfterBreak="0">
    <w:nsid w:val="532E64D1"/>
    <w:multiLevelType w:val="hybridMultilevel"/>
    <w:tmpl w:val="CDF85EC4"/>
    <w:lvl w:ilvl="0" w:tplc="1EEE0262">
      <w:numFmt w:val="bullet"/>
      <w:lvlText w:val="☐"/>
      <w:lvlJc w:val="left"/>
      <w:pPr>
        <w:ind w:left="141" w:hanging="262"/>
      </w:pPr>
      <w:rPr>
        <w:rFonts w:ascii="MS UI Gothic" w:eastAsia="MS UI Gothic" w:hAnsi="MS UI Gothic" w:cs="MS UI Gothic" w:hint="default"/>
        <w:b w:val="0"/>
        <w:bCs w:val="0"/>
        <w:i w:val="0"/>
        <w:iCs w:val="0"/>
        <w:w w:val="96"/>
        <w:sz w:val="20"/>
        <w:szCs w:val="20"/>
      </w:rPr>
    </w:lvl>
    <w:lvl w:ilvl="1" w:tplc="D93AFF1C">
      <w:numFmt w:val="bullet"/>
      <w:lvlText w:val="•"/>
      <w:lvlJc w:val="left"/>
      <w:pPr>
        <w:ind w:left="437" w:hanging="262"/>
      </w:pPr>
      <w:rPr>
        <w:rFonts w:hint="default"/>
      </w:rPr>
    </w:lvl>
    <w:lvl w:ilvl="2" w:tplc="8FE0E84C">
      <w:numFmt w:val="bullet"/>
      <w:lvlText w:val="•"/>
      <w:lvlJc w:val="left"/>
      <w:pPr>
        <w:ind w:left="734" w:hanging="262"/>
      </w:pPr>
      <w:rPr>
        <w:rFonts w:hint="default"/>
      </w:rPr>
    </w:lvl>
    <w:lvl w:ilvl="3" w:tplc="69066FCC">
      <w:numFmt w:val="bullet"/>
      <w:lvlText w:val="•"/>
      <w:lvlJc w:val="left"/>
      <w:pPr>
        <w:ind w:left="1031" w:hanging="262"/>
      </w:pPr>
      <w:rPr>
        <w:rFonts w:hint="default"/>
      </w:rPr>
    </w:lvl>
    <w:lvl w:ilvl="4" w:tplc="6454650A">
      <w:numFmt w:val="bullet"/>
      <w:lvlText w:val="•"/>
      <w:lvlJc w:val="left"/>
      <w:pPr>
        <w:ind w:left="1329" w:hanging="262"/>
      </w:pPr>
      <w:rPr>
        <w:rFonts w:hint="default"/>
      </w:rPr>
    </w:lvl>
    <w:lvl w:ilvl="5" w:tplc="9568637A">
      <w:numFmt w:val="bullet"/>
      <w:lvlText w:val="•"/>
      <w:lvlJc w:val="left"/>
      <w:pPr>
        <w:ind w:left="1626" w:hanging="262"/>
      </w:pPr>
      <w:rPr>
        <w:rFonts w:hint="default"/>
      </w:rPr>
    </w:lvl>
    <w:lvl w:ilvl="6" w:tplc="ACF6C95A">
      <w:numFmt w:val="bullet"/>
      <w:lvlText w:val="•"/>
      <w:lvlJc w:val="left"/>
      <w:pPr>
        <w:ind w:left="1923" w:hanging="262"/>
      </w:pPr>
      <w:rPr>
        <w:rFonts w:hint="default"/>
      </w:rPr>
    </w:lvl>
    <w:lvl w:ilvl="7" w:tplc="F7DAEABC">
      <w:numFmt w:val="bullet"/>
      <w:lvlText w:val="•"/>
      <w:lvlJc w:val="left"/>
      <w:pPr>
        <w:ind w:left="2221" w:hanging="262"/>
      </w:pPr>
      <w:rPr>
        <w:rFonts w:hint="default"/>
      </w:rPr>
    </w:lvl>
    <w:lvl w:ilvl="8" w:tplc="ED8A4CA4">
      <w:numFmt w:val="bullet"/>
      <w:lvlText w:val="•"/>
      <w:lvlJc w:val="left"/>
      <w:pPr>
        <w:ind w:left="2518" w:hanging="262"/>
      </w:pPr>
      <w:rPr>
        <w:rFonts w:hint="default"/>
      </w:rPr>
    </w:lvl>
  </w:abstractNum>
  <w:abstractNum w:abstractNumId="340" w15:restartNumberingAfterBreak="0">
    <w:nsid w:val="5336771E"/>
    <w:multiLevelType w:val="hybridMultilevel"/>
    <w:tmpl w:val="FFF4FB5C"/>
    <w:lvl w:ilvl="0" w:tplc="AB206C2C">
      <w:numFmt w:val="bullet"/>
      <w:lvlText w:val=""/>
      <w:lvlJc w:val="left"/>
      <w:pPr>
        <w:ind w:left="592" w:hanging="348"/>
      </w:pPr>
      <w:rPr>
        <w:rFonts w:ascii="Wingdings" w:eastAsia="Wingdings" w:hAnsi="Wingdings" w:cs="Wingdings" w:hint="default"/>
        <w:b w:val="0"/>
        <w:bCs w:val="0"/>
        <w:i w:val="0"/>
        <w:iCs w:val="0"/>
        <w:w w:val="100"/>
        <w:sz w:val="24"/>
        <w:szCs w:val="24"/>
      </w:rPr>
    </w:lvl>
    <w:lvl w:ilvl="1" w:tplc="31B8D220">
      <w:numFmt w:val="bullet"/>
      <w:lvlText w:val="•"/>
      <w:lvlJc w:val="left"/>
      <w:pPr>
        <w:ind w:left="653" w:hanging="348"/>
      </w:pPr>
      <w:rPr>
        <w:rFonts w:hint="default"/>
      </w:rPr>
    </w:lvl>
    <w:lvl w:ilvl="2" w:tplc="91841A5E">
      <w:numFmt w:val="bullet"/>
      <w:lvlText w:val="•"/>
      <w:lvlJc w:val="left"/>
      <w:pPr>
        <w:ind w:left="706" w:hanging="348"/>
      </w:pPr>
      <w:rPr>
        <w:rFonts w:hint="default"/>
      </w:rPr>
    </w:lvl>
    <w:lvl w:ilvl="3" w:tplc="CB1C67E2">
      <w:numFmt w:val="bullet"/>
      <w:lvlText w:val="•"/>
      <w:lvlJc w:val="left"/>
      <w:pPr>
        <w:ind w:left="759" w:hanging="348"/>
      </w:pPr>
      <w:rPr>
        <w:rFonts w:hint="default"/>
      </w:rPr>
    </w:lvl>
    <w:lvl w:ilvl="4" w:tplc="E2A0C86A">
      <w:numFmt w:val="bullet"/>
      <w:lvlText w:val="•"/>
      <w:lvlJc w:val="left"/>
      <w:pPr>
        <w:ind w:left="812" w:hanging="348"/>
      </w:pPr>
      <w:rPr>
        <w:rFonts w:hint="default"/>
      </w:rPr>
    </w:lvl>
    <w:lvl w:ilvl="5" w:tplc="3DDECB90">
      <w:numFmt w:val="bullet"/>
      <w:lvlText w:val="•"/>
      <w:lvlJc w:val="left"/>
      <w:pPr>
        <w:ind w:left="865" w:hanging="348"/>
      </w:pPr>
      <w:rPr>
        <w:rFonts w:hint="default"/>
      </w:rPr>
    </w:lvl>
    <w:lvl w:ilvl="6" w:tplc="EFC4EF90">
      <w:numFmt w:val="bullet"/>
      <w:lvlText w:val="•"/>
      <w:lvlJc w:val="left"/>
      <w:pPr>
        <w:ind w:left="918" w:hanging="348"/>
      </w:pPr>
      <w:rPr>
        <w:rFonts w:hint="default"/>
      </w:rPr>
    </w:lvl>
    <w:lvl w:ilvl="7" w:tplc="14BE24BA">
      <w:numFmt w:val="bullet"/>
      <w:lvlText w:val="•"/>
      <w:lvlJc w:val="left"/>
      <w:pPr>
        <w:ind w:left="971" w:hanging="348"/>
      </w:pPr>
      <w:rPr>
        <w:rFonts w:hint="default"/>
      </w:rPr>
    </w:lvl>
    <w:lvl w:ilvl="8" w:tplc="5B24DC7A">
      <w:numFmt w:val="bullet"/>
      <w:lvlText w:val="•"/>
      <w:lvlJc w:val="left"/>
      <w:pPr>
        <w:ind w:left="1024" w:hanging="348"/>
      </w:pPr>
      <w:rPr>
        <w:rFonts w:hint="default"/>
      </w:rPr>
    </w:lvl>
  </w:abstractNum>
  <w:abstractNum w:abstractNumId="341" w15:restartNumberingAfterBreak="0">
    <w:nsid w:val="533C6E25"/>
    <w:multiLevelType w:val="hybridMultilevel"/>
    <w:tmpl w:val="BE16DE2C"/>
    <w:lvl w:ilvl="0" w:tplc="E8ACB5A4">
      <w:numFmt w:val="bullet"/>
      <w:lvlText w:val="☐"/>
      <w:lvlJc w:val="left"/>
      <w:pPr>
        <w:ind w:left="321" w:hanging="214"/>
      </w:pPr>
      <w:rPr>
        <w:rFonts w:ascii="MS Gothic" w:eastAsia="MS Gothic" w:hAnsi="MS Gothic" w:cs="MS Gothic" w:hint="default"/>
        <w:b w:val="0"/>
        <w:bCs w:val="0"/>
        <w:i w:val="0"/>
        <w:iCs w:val="0"/>
        <w:w w:val="100"/>
        <w:sz w:val="16"/>
        <w:szCs w:val="16"/>
      </w:rPr>
    </w:lvl>
    <w:lvl w:ilvl="1" w:tplc="E4345904">
      <w:numFmt w:val="bullet"/>
      <w:lvlText w:val="•"/>
      <w:lvlJc w:val="left"/>
      <w:pPr>
        <w:ind w:left="549" w:hanging="214"/>
      </w:pPr>
      <w:rPr>
        <w:rFonts w:hint="default"/>
      </w:rPr>
    </w:lvl>
    <w:lvl w:ilvl="2" w:tplc="6E669A2A">
      <w:numFmt w:val="bullet"/>
      <w:lvlText w:val="•"/>
      <w:lvlJc w:val="left"/>
      <w:pPr>
        <w:ind w:left="779" w:hanging="214"/>
      </w:pPr>
      <w:rPr>
        <w:rFonts w:hint="default"/>
      </w:rPr>
    </w:lvl>
    <w:lvl w:ilvl="3" w:tplc="A6F46452">
      <w:numFmt w:val="bullet"/>
      <w:lvlText w:val="•"/>
      <w:lvlJc w:val="left"/>
      <w:pPr>
        <w:ind w:left="1009" w:hanging="214"/>
      </w:pPr>
      <w:rPr>
        <w:rFonts w:hint="default"/>
      </w:rPr>
    </w:lvl>
    <w:lvl w:ilvl="4" w:tplc="283E5D2A">
      <w:numFmt w:val="bullet"/>
      <w:lvlText w:val="•"/>
      <w:lvlJc w:val="left"/>
      <w:pPr>
        <w:ind w:left="1239" w:hanging="214"/>
      </w:pPr>
      <w:rPr>
        <w:rFonts w:hint="default"/>
      </w:rPr>
    </w:lvl>
    <w:lvl w:ilvl="5" w:tplc="7B6E920E">
      <w:numFmt w:val="bullet"/>
      <w:lvlText w:val="•"/>
      <w:lvlJc w:val="left"/>
      <w:pPr>
        <w:ind w:left="1469" w:hanging="214"/>
      </w:pPr>
      <w:rPr>
        <w:rFonts w:hint="default"/>
      </w:rPr>
    </w:lvl>
    <w:lvl w:ilvl="6" w:tplc="9556A722">
      <w:numFmt w:val="bullet"/>
      <w:lvlText w:val="•"/>
      <w:lvlJc w:val="left"/>
      <w:pPr>
        <w:ind w:left="1698" w:hanging="214"/>
      </w:pPr>
      <w:rPr>
        <w:rFonts w:hint="default"/>
      </w:rPr>
    </w:lvl>
    <w:lvl w:ilvl="7" w:tplc="3146A6AE">
      <w:numFmt w:val="bullet"/>
      <w:lvlText w:val="•"/>
      <w:lvlJc w:val="left"/>
      <w:pPr>
        <w:ind w:left="1928" w:hanging="214"/>
      </w:pPr>
      <w:rPr>
        <w:rFonts w:hint="default"/>
      </w:rPr>
    </w:lvl>
    <w:lvl w:ilvl="8" w:tplc="F8964FF4">
      <w:numFmt w:val="bullet"/>
      <w:lvlText w:val="•"/>
      <w:lvlJc w:val="left"/>
      <w:pPr>
        <w:ind w:left="2158" w:hanging="214"/>
      </w:pPr>
      <w:rPr>
        <w:rFonts w:hint="default"/>
      </w:rPr>
    </w:lvl>
  </w:abstractNum>
  <w:abstractNum w:abstractNumId="342" w15:restartNumberingAfterBreak="0">
    <w:nsid w:val="538B3D1D"/>
    <w:multiLevelType w:val="hybridMultilevel"/>
    <w:tmpl w:val="8336539C"/>
    <w:lvl w:ilvl="0" w:tplc="F634D71C">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0382DF5E">
      <w:numFmt w:val="bullet"/>
      <w:lvlText w:val="•"/>
      <w:lvlJc w:val="left"/>
      <w:pPr>
        <w:ind w:left="512" w:hanging="214"/>
      </w:pPr>
      <w:rPr>
        <w:rFonts w:hint="default"/>
      </w:rPr>
    </w:lvl>
    <w:lvl w:ilvl="2" w:tplc="DDC2ED64">
      <w:numFmt w:val="bullet"/>
      <w:lvlText w:val="•"/>
      <w:lvlJc w:val="left"/>
      <w:pPr>
        <w:ind w:left="704" w:hanging="214"/>
      </w:pPr>
      <w:rPr>
        <w:rFonts w:hint="default"/>
      </w:rPr>
    </w:lvl>
    <w:lvl w:ilvl="3" w:tplc="A246C806">
      <w:numFmt w:val="bullet"/>
      <w:lvlText w:val="•"/>
      <w:lvlJc w:val="left"/>
      <w:pPr>
        <w:ind w:left="896" w:hanging="214"/>
      </w:pPr>
      <w:rPr>
        <w:rFonts w:hint="default"/>
      </w:rPr>
    </w:lvl>
    <w:lvl w:ilvl="4" w:tplc="41966216">
      <w:numFmt w:val="bullet"/>
      <w:lvlText w:val="•"/>
      <w:lvlJc w:val="left"/>
      <w:pPr>
        <w:ind w:left="1088" w:hanging="214"/>
      </w:pPr>
      <w:rPr>
        <w:rFonts w:hint="default"/>
      </w:rPr>
    </w:lvl>
    <w:lvl w:ilvl="5" w:tplc="455C68A6">
      <w:numFmt w:val="bullet"/>
      <w:lvlText w:val="•"/>
      <w:lvlJc w:val="left"/>
      <w:pPr>
        <w:ind w:left="1281" w:hanging="214"/>
      </w:pPr>
      <w:rPr>
        <w:rFonts w:hint="default"/>
      </w:rPr>
    </w:lvl>
    <w:lvl w:ilvl="6" w:tplc="41FE14E4">
      <w:numFmt w:val="bullet"/>
      <w:lvlText w:val="•"/>
      <w:lvlJc w:val="left"/>
      <w:pPr>
        <w:ind w:left="1473" w:hanging="214"/>
      </w:pPr>
      <w:rPr>
        <w:rFonts w:hint="default"/>
      </w:rPr>
    </w:lvl>
    <w:lvl w:ilvl="7" w:tplc="C0AC0020">
      <w:numFmt w:val="bullet"/>
      <w:lvlText w:val="•"/>
      <w:lvlJc w:val="left"/>
      <w:pPr>
        <w:ind w:left="1665" w:hanging="214"/>
      </w:pPr>
      <w:rPr>
        <w:rFonts w:hint="default"/>
      </w:rPr>
    </w:lvl>
    <w:lvl w:ilvl="8" w:tplc="4B4E5D4C">
      <w:numFmt w:val="bullet"/>
      <w:lvlText w:val="•"/>
      <w:lvlJc w:val="left"/>
      <w:pPr>
        <w:ind w:left="1857" w:hanging="214"/>
      </w:pPr>
      <w:rPr>
        <w:rFonts w:hint="default"/>
      </w:rPr>
    </w:lvl>
  </w:abstractNum>
  <w:abstractNum w:abstractNumId="343" w15:restartNumberingAfterBreak="0">
    <w:nsid w:val="53CF61A2"/>
    <w:multiLevelType w:val="hybridMultilevel"/>
    <w:tmpl w:val="7EFC2AFC"/>
    <w:lvl w:ilvl="0" w:tplc="86027338">
      <w:start w:val="1"/>
      <w:numFmt w:val="decimal"/>
      <w:lvlText w:val="%1."/>
      <w:lvlJc w:val="left"/>
      <w:pPr>
        <w:ind w:left="930" w:hanging="360"/>
        <w:jc w:val="left"/>
      </w:pPr>
      <w:rPr>
        <w:rFonts w:ascii="Times New Roman" w:eastAsia="Times New Roman" w:hAnsi="Times New Roman" w:cs="Times New Roman" w:hint="default"/>
        <w:b/>
        <w:bCs/>
        <w:i w:val="0"/>
        <w:iCs w:val="0"/>
        <w:spacing w:val="0"/>
        <w:w w:val="99"/>
        <w:sz w:val="20"/>
        <w:szCs w:val="20"/>
      </w:rPr>
    </w:lvl>
    <w:lvl w:ilvl="1" w:tplc="8F2883CA">
      <w:start w:val="1"/>
      <w:numFmt w:val="decimal"/>
      <w:lvlText w:val="%2."/>
      <w:lvlJc w:val="left"/>
      <w:pPr>
        <w:ind w:left="1830" w:hanging="541"/>
        <w:jc w:val="left"/>
      </w:pPr>
      <w:rPr>
        <w:rFonts w:ascii="Times New Roman" w:eastAsia="Times New Roman" w:hAnsi="Times New Roman" w:cs="Times New Roman" w:hint="default"/>
        <w:b/>
        <w:bCs/>
        <w:i w:val="0"/>
        <w:iCs w:val="0"/>
        <w:spacing w:val="0"/>
        <w:w w:val="99"/>
        <w:sz w:val="20"/>
        <w:szCs w:val="20"/>
      </w:rPr>
    </w:lvl>
    <w:lvl w:ilvl="2" w:tplc="5E846BEA">
      <w:numFmt w:val="bullet"/>
      <w:lvlText w:val="•"/>
      <w:lvlJc w:val="left"/>
      <w:pPr>
        <w:ind w:left="2888" w:hanging="541"/>
      </w:pPr>
      <w:rPr>
        <w:rFonts w:hint="default"/>
      </w:rPr>
    </w:lvl>
    <w:lvl w:ilvl="3" w:tplc="54E65682">
      <w:numFmt w:val="bullet"/>
      <w:lvlText w:val="•"/>
      <w:lvlJc w:val="left"/>
      <w:pPr>
        <w:ind w:left="3937" w:hanging="541"/>
      </w:pPr>
      <w:rPr>
        <w:rFonts w:hint="default"/>
      </w:rPr>
    </w:lvl>
    <w:lvl w:ilvl="4" w:tplc="195C3C9A">
      <w:numFmt w:val="bullet"/>
      <w:lvlText w:val="•"/>
      <w:lvlJc w:val="left"/>
      <w:pPr>
        <w:ind w:left="4986" w:hanging="541"/>
      </w:pPr>
      <w:rPr>
        <w:rFonts w:hint="default"/>
      </w:rPr>
    </w:lvl>
    <w:lvl w:ilvl="5" w:tplc="31643A40">
      <w:numFmt w:val="bullet"/>
      <w:lvlText w:val="•"/>
      <w:lvlJc w:val="left"/>
      <w:pPr>
        <w:ind w:left="6035" w:hanging="541"/>
      </w:pPr>
      <w:rPr>
        <w:rFonts w:hint="default"/>
      </w:rPr>
    </w:lvl>
    <w:lvl w:ilvl="6" w:tplc="0A024BEA">
      <w:numFmt w:val="bullet"/>
      <w:lvlText w:val="•"/>
      <w:lvlJc w:val="left"/>
      <w:pPr>
        <w:ind w:left="7084" w:hanging="541"/>
      </w:pPr>
      <w:rPr>
        <w:rFonts w:hint="default"/>
      </w:rPr>
    </w:lvl>
    <w:lvl w:ilvl="7" w:tplc="C36825A2">
      <w:numFmt w:val="bullet"/>
      <w:lvlText w:val="•"/>
      <w:lvlJc w:val="left"/>
      <w:pPr>
        <w:ind w:left="8133" w:hanging="541"/>
      </w:pPr>
      <w:rPr>
        <w:rFonts w:hint="default"/>
      </w:rPr>
    </w:lvl>
    <w:lvl w:ilvl="8" w:tplc="021404A8">
      <w:numFmt w:val="bullet"/>
      <w:lvlText w:val="•"/>
      <w:lvlJc w:val="left"/>
      <w:pPr>
        <w:ind w:left="9182" w:hanging="541"/>
      </w:pPr>
      <w:rPr>
        <w:rFonts w:hint="default"/>
      </w:rPr>
    </w:lvl>
  </w:abstractNum>
  <w:abstractNum w:abstractNumId="344" w15:restartNumberingAfterBreak="0">
    <w:nsid w:val="53DD050F"/>
    <w:multiLevelType w:val="hybridMultilevel"/>
    <w:tmpl w:val="5C8492D8"/>
    <w:lvl w:ilvl="0" w:tplc="0966F706">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33FE292E">
      <w:numFmt w:val="bullet"/>
      <w:lvlText w:val="•"/>
      <w:lvlJc w:val="left"/>
      <w:pPr>
        <w:ind w:left="594" w:hanging="250"/>
      </w:pPr>
      <w:rPr>
        <w:rFonts w:hint="default"/>
      </w:rPr>
    </w:lvl>
    <w:lvl w:ilvl="2" w:tplc="45BCC93C">
      <w:numFmt w:val="bullet"/>
      <w:lvlText w:val="•"/>
      <w:lvlJc w:val="left"/>
      <w:pPr>
        <w:ind w:left="848" w:hanging="250"/>
      </w:pPr>
      <w:rPr>
        <w:rFonts w:hint="default"/>
      </w:rPr>
    </w:lvl>
    <w:lvl w:ilvl="3" w:tplc="7DDA7494">
      <w:numFmt w:val="bullet"/>
      <w:lvlText w:val="•"/>
      <w:lvlJc w:val="left"/>
      <w:pPr>
        <w:ind w:left="1102" w:hanging="250"/>
      </w:pPr>
      <w:rPr>
        <w:rFonts w:hint="default"/>
      </w:rPr>
    </w:lvl>
    <w:lvl w:ilvl="4" w:tplc="B9E2A180">
      <w:numFmt w:val="bullet"/>
      <w:lvlText w:val="•"/>
      <w:lvlJc w:val="left"/>
      <w:pPr>
        <w:ind w:left="1356" w:hanging="250"/>
      </w:pPr>
      <w:rPr>
        <w:rFonts w:hint="default"/>
      </w:rPr>
    </w:lvl>
    <w:lvl w:ilvl="5" w:tplc="3C169178">
      <w:numFmt w:val="bullet"/>
      <w:lvlText w:val="•"/>
      <w:lvlJc w:val="left"/>
      <w:pPr>
        <w:ind w:left="1611" w:hanging="250"/>
      </w:pPr>
      <w:rPr>
        <w:rFonts w:hint="default"/>
      </w:rPr>
    </w:lvl>
    <w:lvl w:ilvl="6" w:tplc="17CE9D8A">
      <w:numFmt w:val="bullet"/>
      <w:lvlText w:val="•"/>
      <w:lvlJc w:val="left"/>
      <w:pPr>
        <w:ind w:left="1865" w:hanging="250"/>
      </w:pPr>
      <w:rPr>
        <w:rFonts w:hint="default"/>
      </w:rPr>
    </w:lvl>
    <w:lvl w:ilvl="7" w:tplc="5B6A4DF0">
      <w:numFmt w:val="bullet"/>
      <w:lvlText w:val="•"/>
      <w:lvlJc w:val="left"/>
      <w:pPr>
        <w:ind w:left="2119" w:hanging="250"/>
      </w:pPr>
      <w:rPr>
        <w:rFonts w:hint="default"/>
      </w:rPr>
    </w:lvl>
    <w:lvl w:ilvl="8" w:tplc="59347B28">
      <w:numFmt w:val="bullet"/>
      <w:lvlText w:val="•"/>
      <w:lvlJc w:val="left"/>
      <w:pPr>
        <w:ind w:left="2373" w:hanging="250"/>
      </w:pPr>
      <w:rPr>
        <w:rFonts w:hint="default"/>
      </w:rPr>
    </w:lvl>
  </w:abstractNum>
  <w:abstractNum w:abstractNumId="345" w15:restartNumberingAfterBreak="0">
    <w:nsid w:val="544E7D9C"/>
    <w:multiLevelType w:val="hybridMultilevel"/>
    <w:tmpl w:val="40C06066"/>
    <w:lvl w:ilvl="0" w:tplc="AB3208AC">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2B781300">
      <w:numFmt w:val="bullet"/>
      <w:lvlText w:val="•"/>
      <w:lvlJc w:val="left"/>
      <w:pPr>
        <w:ind w:left="458" w:hanging="214"/>
      </w:pPr>
      <w:rPr>
        <w:rFonts w:hint="default"/>
      </w:rPr>
    </w:lvl>
    <w:lvl w:ilvl="2" w:tplc="46965106">
      <w:numFmt w:val="bullet"/>
      <w:lvlText w:val="•"/>
      <w:lvlJc w:val="left"/>
      <w:pPr>
        <w:ind w:left="596" w:hanging="214"/>
      </w:pPr>
      <w:rPr>
        <w:rFonts w:hint="default"/>
      </w:rPr>
    </w:lvl>
    <w:lvl w:ilvl="3" w:tplc="B4DE5828">
      <w:numFmt w:val="bullet"/>
      <w:lvlText w:val="•"/>
      <w:lvlJc w:val="left"/>
      <w:pPr>
        <w:ind w:left="734" w:hanging="214"/>
      </w:pPr>
      <w:rPr>
        <w:rFonts w:hint="default"/>
      </w:rPr>
    </w:lvl>
    <w:lvl w:ilvl="4" w:tplc="4D88D5F8">
      <w:numFmt w:val="bullet"/>
      <w:lvlText w:val="•"/>
      <w:lvlJc w:val="left"/>
      <w:pPr>
        <w:ind w:left="872" w:hanging="214"/>
      </w:pPr>
      <w:rPr>
        <w:rFonts w:hint="default"/>
      </w:rPr>
    </w:lvl>
    <w:lvl w:ilvl="5" w:tplc="34F4F26C">
      <w:numFmt w:val="bullet"/>
      <w:lvlText w:val="•"/>
      <w:lvlJc w:val="left"/>
      <w:pPr>
        <w:ind w:left="1011" w:hanging="214"/>
      </w:pPr>
      <w:rPr>
        <w:rFonts w:hint="default"/>
      </w:rPr>
    </w:lvl>
    <w:lvl w:ilvl="6" w:tplc="B346FC52">
      <w:numFmt w:val="bullet"/>
      <w:lvlText w:val="•"/>
      <w:lvlJc w:val="left"/>
      <w:pPr>
        <w:ind w:left="1149" w:hanging="214"/>
      </w:pPr>
      <w:rPr>
        <w:rFonts w:hint="default"/>
      </w:rPr>
    </w:lvl>
    <w:lvl w:ilvl="7" w:tplc="71A40DB6">
      <w:numFmt w:val="bullet"/>
      <w:lvlText w:val="•"/>
      <w:lvlJc w:val="left"/>
      <w:pPr>
        <w:ind w:left="1287" w:hanging="214"/>
      </w:pPr>
      <w:rPr>
        <w:rFonts w:hint="default"/>
      </w:rPr>
    </w:lvl>
    <w:lvl w:ilvl="8" w:tplc="661E1786">
      <w:numFmt w:val="bullet"/>
      <w:lvlText w:val="•"/>
      <w:lvlJc w:val="left"/>
      <w:pPr>
        <w:ind w:left="1425" w:hanging="214"/>
      </w:pPr>
      <w:rPr>
        <w:rFonts w:hint="default"/>
      </w:rPr>
    </w:lvl>
  </w:abstractNum>
  <w:abstractNum w:abstractNumId="346" w15:restartNumberingAfterBreak="0">
    <w:nsid w:val="544F3542"/>
    <w:multiLevelType w:val="hybridMultilevel"/>
    <w:tmpl w:val="BFE64F8C"/>
    <w:lvl w:ilvl="0" w:tplc="FFE804B6">
      <w:numFmt w:val="bullet"/>
      <w:lvlText w:val="☐"/>
      <w:lvlJc w:val="left"/>
      <w:pPr>
        <w:ind w:left="321" w:hanging="214"/>
      </w:pPr>
      <w:rPr>
        <w:rFonts w:ascii="MS Gothic" w:eastAsia="MS Gothic" w:hAnsi="MS Gothic" w:cs="MS Gothic" w:hint="default"/>
        <w:b w:val="0"/>
        <w:bCs w:val="0"/>
        <w:i w:val="0"/>
        <w:iCs w:val="0"/>
        <w:w w:val="100"/>
        <w:sz w:val="16"/>
        <w:szCs w:val="16"/>
      </w:rPr>
    </w:lvl>
    <w:lvl w:ilvl="1" w:tplc="FBF6C59E">
      <w:numFmt w:val="bullet"/>
      <w:lvlText w:val="•"/>
      <w:lvlJc w:val="left"/>
      <w:pPr>
        <w:ind w:left="458" w:hanging="214"/>
      </w:pPr>
      <w:rPr>
        <w:rFonts w:hint="default"/>
      </w:rPr>
    </w:lvl>
    <w:lvl w:ilvl="2" w:tplc="C0921712">
      <w:numFmt w:val="bullet"/>
      <w:lvlText w:val="•"/>
      <w:lvlJc w:val="left"/>
      <w:pPr>
        <w:ind w:left="596" w:hanging="214"/>
      </w:pPr>
      <w:rPr>
        <w:rFonts w:hint="default"/>
      </w:rPr>
    </w:lvl>
    <w:lvl w:ilvl="3" w:tplc="895272F8">
      <w:numFmt w:val="bullet"/>
      <w:lvlText w:val="•"/>
      <w:lvlJc w:val="left"/>
      <w:pPr>
        <w:ind w:left="734" w:hanging="214"/>
      </w:pPr>
      <w:rPr>
        <w:rFonts w:hint="default"/>
      </w:rPr>
    </w:lvl>
    <w:lvl w:ilvl="4" w:tplc="1116C02E">
      <w:numFmt w:val="bullet"/>
      <w:lvlText w:val="•"/>
      <w:lvlJc w:val="left"/>
      <w:pPr>
        <w:ind w:left="872" w:hanging="214"/>
      </w:pPr>
      <w:rPr>
        <w:rFonts w:hint="default"/>
      </w:rPr>
    </w:lvl>
    <w:lvl w:ilvl="5" w:tplc="17F43D6A">
      <w:numFmt w:val="bullet"/>
      <w:lvlText w:val="•"/>
      <w:lvlJc w:val="left"/>
      <w:pPr>
        <w:ind w:left="1010" w:hanging="214"/>
      </w:pPr>
      <w:rPr>
        <w:rFonts w:hint="default"/>
      </w:rPr>
    </w:lvl>
    <w:lvl w:ilvl="6" w:tplc="5C885C40">
      <w:numFmt w:val="bullet"/>
      <w:lvlText w:val="•"/>
      <w:lvlJc w:val="left"/>
      <w:pPr>
        <w:ind w:left="1148" w:hanging="214"/>
      </w:pPr>
      <w:rPr>
        <w:rFonts w:hint="default"/>
      </w:rPr>
    </w:lvl>
    <w:lvl w:ilvl="7" w:tplc="665A2BCA">
      <w:numFmt w:val="bullet"/>
      <w:lvlText w:val="•"/>
      <w:lvlJc w:val="left"/>
      <w:pPr>
        <w:ind w:left="1286" w:hanging="214"/>
      </w:pPr>
      <w:rPr>
        <w:rFonts w:hint="default"/>
      </w:rPr>
    </w:lvl>
    <w:lvl w:ilvl="8" w:tplc="6520DD22">
      <w:numFmt w:val="bullet"/>
      <w:lvlText w:val="•"/>
      <w:lvlJc w:val="left"/>
      <w:pPr>
        <w:ind w:left="1424" w:hanging="214"/>
      </w:pPr>
      <w:rPr>
        <w:rFonts w:hint="default"/>
      </w:rPr>
    </w:lvl>
  </w:abstractNum>
  <w:abstractNum w:abstractNumId="347" w15:restartNumberingAfterBreak="0">
    <w:nsid w:val="54657D26"/>
    <w:multiLevelType w:val="hybridMultilevel"/>
    <w:tmpl w:val="C9401AFE"/>
    <w:lvl w:ilvl="0" w:tplc="C2E42D28">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9CDAD3DA">
      <w:numFmt w:val="bullet"/>
      <w:lvlText w:val="•"/>
      <w:lvlJc w:val="left"/>
      <w:pPr>
        <w:ind w:left="458" w:hanging="214"/>
      </w:pPr>
      <w:rPr>
        <w:rFonts w:hint="default"/>
      </w:rPr>
    </w:lvl>
    <w:lvl w:ilvl="2" w:tplc="E16A53C2">
      <w:numFmt w:val="bullet"/>
      <w:lvlText w:val="•"/>
      <w:lvlJc w:val="left"/>
      <w:pPr>
        <w:ind w:left="596" w:hanging="214"/>
      </w:pPr>
      <w:rPr>
        <w:rFonts w:hint="default"/>
      </w:rPr>
    </w:lvl>
    <w:lvl w:ilvl="3" w:tplc="93BE81C4">
      <w:numFmt w:val="bullet"/>
      <w:lvlText w:val="•"/>
      <w:lvlJc w:val="left"/>
      <w:pPr>
        <w:ind w:left="734" w:hanging="214"/>
      </w:pPr>
      <w:rPr>
        <w:rFonts w:hint="default"/>
      </w:rPr>
    </w:lvl>
    <w:lvl w:ilvl="4" w:tplc="D6BA1DBA">
      <w:numFmt w:val="bullet"/>
      <w:lvlText w:val="•"/>
      <w:lvlJc w:val="left"/>
      <w:pPr>
        <w:ind w:left="872" w:hanging="214"/>
      </w:pPr>
      <w:rPr>
        <w:rFonts w:hint="default"/>
      </w:rPr>
    </w:lvl>
    <w:lvl w:ilvl="5" w:tplc="C54450D6">
      <w:numFmt w:val="bullet"/>
      <w:lvlText w:val="•"/>
      <w:lvlJc w:val="left"/>
      <w:pPr>
        <w:ind w:left="1010" w:hanging="214"/>
      </w:pPr>
      <w:rPr>
        <w:rFonts w:hint="default"/>
      </w:rPr>
    </w:lvl>
    <w:lvl w:ilvl="6" w:tplc="B360D872">
      <w:numFmt w:val="bullet"/>
      <w:lvlText w:val="•"/>
      <w:lvlJc w:val="left"/>
      <w:pPr>
        <w:ind w:left="1148" w:hanging="214"/>
      </w:pPr>
      <w:rPr>
        <w:rFonts w:hint="default"/>
      </w:rPr>
    </w:lvl>
    <w:lvl w:ilvl="7" w:tplc="29A8572A">
      <w:numFmt w:val="bullet"/>
      <w:lvlText w:val="•"/>
      <w:lvlJc w:val="left"/>
      <w:pPr>
        <w:ind w:left="1286" w:hanging="214"/>
      </w:pPr>
      <w:rPr>
        <w:rFonts w:hint="default"/>
      </w:rPr>
    </w:lvl>
    <w:lvl w:ilvl="8" w:tplc="71AE99B4">
      <w:numFmt w:val="bullet"/>
      <w:lvlText w:val="•"/>
      <w:lvlJc w:val="left"/>
      <w:pPr>
        <w:ind w:left="1424" w:hanging="214"/>
      </w:pPr>
      <w:rPr>
        <w:rFonts w:hint="default"/>
      </w:rPr>
    </w:lvl>
  </w:abstractNum>
  <w:abstractNum w:abstractNumId="348" w15:restartNumberingAfterBreak="0">
    <w:nsid w:val="555200C5"/>
    <w:multiLevelType w:val="hybridMultilevel"/>
    <w:tmpl w:val="6E680D2A"/>
    <w:lvl w:ilvl="0" w:tplc="6794F158">
      <w:start w:val="1"/>
      <w:numFmt w:val="lowerLetter"/>
      <w:lvlText w:val="%1."/>
      <w:lvlJc w:val="left"/>
      <w:pPr>
        <w:ind w:left="1268" w:hanging="360"/>
        <w:jc w:val="left"/>
      </w:pPr>
      <w:rPr>
        <w:rFonts w:ascii="Arial" w:eastAsia="Arial" w:hAnsi="Arial" w:cs="Arial" w:hint="default"/>
        <w:b w:val="0"/>
        <w:bCs w:val="0"/>
        <w:i w:val="0"/>
        <w:iCs w:val="0"/>
        <w:w w:val="100"/>
        <w:sz w:val="24"/>
        <w:szCs w:val="24"/>
      </w:rPr>
    </w:lvl>
    <w:lvl w:ilvl="1" w:tplc="7B56304E">
      <w:numFmt w:val="bullet"/>
      <w:lvlText w:val="•"/>
      <w:lvlJc w:val="left"/>
      <w:pPr>
        <w:ind w:left="2274" w:hanging="360"/>
      </w:pPr>
      <w:rPr>
        <w:rFonts w:hint="default"/>
      </w:rPr>
    </w:lvl>
    <w:lvl w:ilvl="2" w:tplc="66DEBC6A">
      <w:numFmt w:val="bullet"/>
      <w:lvlText w:val="•"/>
      <w:lvlJc w:val="left"/>
      <w:pPr>
        <w:ind w:left="3288" w:hanging="360"/>
      </w:pPr>
      <w:rPr>
        <w:rFonts w:hint="default"/>
      </w:rPr>
    </w:lvl>
    <w:lvl w:ilvl="3" w:tplc="DC16B486">
      <w:numFmt w:val="bullet"/>
      <w:lvlText w:val="•"/>
      <w:lvlJc w:val="left"/>
      <w:pPr>
        <w:ind w:left="4302" w:hanging="360"/>
      </w:pPr>
      <w:rPr>
        <w:rFonts w:hint="default"/>
      </w:rPr>
    </w:lvl>
    <w:lvl w:ilvl="4" w:tplc="FC087D5E">
      <w:numFmt w:val="bullet"/>
      <w:lvlText w:val="•"/>
      <w:lvlJc w:val="left"/>
      <w:pPr>
        <w:ind w:left="5316" w:hanging="360"/>
      </w:pPr>
      <w:rPr>
        <w:rFonts w:hint="default"/>
      </w:rPr>
    </w:lvl>
    <w:lvl w:ilvl="5" w:tplc="0DC0FF9E">
      <w:numFmt w:val="bullet"/>
      <w:lvlText w:val="•"/>
      <w:lvlJc w:val="left"/>
      <w:pPr>
        <w:ind w:left="6330" w:hanging="360"/>
      </w:pPr>
      <w:rPr>
        <w:rFonts w:hint="default"/>
      </w:rPr>
    </w:lvl>
    <w:lvl w:ilvl="6" w:tplc="14E26C20">
      <w:numFmt w:val="bullet"/>
      <w:lvlText w:val="•"/>
      <w:lvlJc w:val="left"/>
      <w:pPr>
        <w:ind w:left="7344" w:hanging="360"/>
      </w:pPr>
      <w:rPr>
        <w:rFonts w:hint="default"/>
      </w:rPr>
    </w:lvl>
    <w:lvl w:ilvl="7" w:tplc="6F9E5936">
      <w:numFmt w:val="bullet"/>
      <w:lvlText w:val="•"/>
      <w:lvlJc w:val="left"/>
      <w:pPr>
        <w:ind w:left="8358" w:hanging="360"/>
      </w:pPr>
      <w:rPr>
        <w:rFonts w:hint="default"/>
      </w:rPr>
    </w:lvl>
    <w:lvl w:ilvl="8" w:tplc="C924F87E">
      <w:numFmt w:val="bullet"/>
      <w:lvlText w:val="•"/>
      <w:lvlJc w:val="left"/>
      <w:pPr>
        <w:ind w:left="9372" w:hanging="360"/>
      </w:pPr>
      <w:rPr>
        <w:rFonts w:hint="default"/>
      </w:rPr>
    </w:lvl>
  </w:abstractNum>
  <w:abstractNum w:abstractNumId="349" w15:restartNumberingAfterBreak="0">
    <w:nsid w:val="559337AA"/>
    <w:multiLevelType w:val="hybridMultilevel"/>
    <w:tmpl w:val="80523C0A"/>
    <w:lvl w:ilvl="0" w:tplc="A9384EF8">
      <w:numFmt w:val="bullet"/>
      <w:lvlText w:val="☐"/>
      <w:lvlJc w:val="left"/>
      <w:pPr>
        <w:ind w:left="321" w:hanging="214"/>
      </w:pPr>
      <w:rPr>
        <w:rFonts w:ascii="MS Gothic" w:eastAsia="MS Gothic" w:hAnsi="MS Gothic" w:cs="MS Gothic" w:hint="default"/>
        <w:b w:val="0"/>
        <w:bCs w:val="0"/>
        <w:i w:val="0"/>
        <w:iCs w:val="0"/>
        <w:w w:val="100"/>
        <w:sz w:val="16"/>
        <w:szCs w:val="16"/>
      </w:rPr>
    </w:lvl>
    <w:lvl w:ilvl="1" w:tplc="0456AFC2">
      <w:numFmt w:val="bullet"/>
      <w:lvlText w:val="•"/>
      <w:lvlJc w:val="left"/>
      <w:pPr>
        <w:ind w:left="493" w:hanging="214"/>
      </w:pPr>
      <w:rPr>
        <w:rFonts w:hint="default"/>
      </w:rPr>
    </w:lvl>
    <w:lvl w:ilvl="2" w:tplc="5322CEBE">
      <w:numFmt w:val="bullet"/>
      <w:lvlText w:val="•"/>
      <w:lvlJc w:val="left"/>
      <w:pPr>
        <w:ind w:left="667" w:hanging="214"/>
      </w:pPr>
      <w:rPr>
        <w:rFonts w:hint="default"/>
      </w:rPr>
    </w:lvl>
    <w:lvl w:ilvl="3" w:tplc="04AE0792">
      <w:numFmt w:val="bullet"/>
      <w:lvlText w:val="•"/>
      <w:lvlJc w:val="left"/>
      <w:pPr>
        <w:ind w:left="841" w:hanging="214"/>
      </w:pPr>
      <w:rPr>
        <w:rFonts w:hint="default"/>
      </w:rPr>
    </w:lvl>
    <w:lvl w:ilvl="4" w:tplc="BE484146">
      <w:numFmt w:val="bullet"/>
      <w:lvlText w:val="•"/>
      <w:lvlJc w:val="left"/>
      <w:pPr>
        <w:ind w:left="1015" w:hanging="214"/>
      </w:pPr>
      <w:rPr>
        <w:rFonts w:hint="default"/>
      </w:rPr>
    </w:lvl>
    <w:lvl w:ilvl="5" w:tplc="90F6CDBE">
      <w:numFmt w:val="bullet"/>
      <w:lvlText w:val="•"/>
      <w:lvlJc w:val="left"/>
      <w:pPr>
        <w:ind w:left="1189" w:hanging="214"/>
      </w:pPr>
      <w:rPr>
        <w:rFonts w:hint="default"/>
      </w:rPr>
    </w:lvl>
    <w:lvl w:ilvl="6" w:tplc="668EB198">
      <w:numFmt w:val="bullet"/>
      <w:lvlText w:val="•"/>
      <w:lvlJc w:val="left"/>
      <w:pPr>
        <w:ind w:left="1363" w:hanging="214"/>
      </w:pPr>
      <w:rPr>
        <w:rFonts w:hint="default"/>
      </w:rPr>
    </w:lvl>
    <w:lvl w:ilvl="7" w:tplc="93B2A482">
      <w:numFmt w:val="bullet"/>
      <w:lvlText w:val="•"/>
      <w:lvlJc w:val="left"/>
      <w:pPr>
        <w:ind w:left="1537" w:hanging="214"/>
      </w:pPr>
      <w:rPr>
        <w:rFonts w:hint="default"/>
      </w:rPr>
    </w:lvl>
    <w:lvl w:ilvl="8" w:tplc="B09CE7BA">
      <w:numFmt w:val="bullet"/>
      <w:lvlText w:val="•"/>
      <w:lvlJc w:val="left"/>
      <w:pPr>
        <w:ind w:left="1711" w:hanging="214"/>
      </w:pPr>
      <w:rPr>
        <w:rFonts w:hint="default"/>
      </w:rPr>
    </w:lvl>
  </w:abstractNum>
  <w:abstractNum w:abstractNumId="350" w15:restartNumberingAfterBreak="0">
    <w:nsid w:val="55BD777E"/>
    <w:multiLevelType w:val="hybridMultilevel"/>
    <w:tmpl w:val="D86C4FA0"/>
    <w:lvl w:ilvl="0" w:tplc="0734AFEA">
      <w:start w:val="1"/>
      <w:numFmt w:val="lowerLetter"/>
      <w:lvlText w:val="%1."/>
      <w:lvlJc w:val="left"/>
      <w:pPr>
        <w:ind w:left="1268" w:hanging="360"/>
        <w:jc w:val="left"/>
      </w:pPr>
      <w:rPr>
        <w:rFonts w:ascii="Arial" w:eastAsia="Arial" w:hAnsi="Arial" w:cs="Arial" w:hint="default"/>
        <w:b w:val="0"/>
        <w:bCs w:val="0"/>
        <w:i w:val="0"/>
        <w:iCs w:val="0"/>
        <w:w w:val="100"/>
        <w:sz w:val="24"/>
        <w:szCs w:val="24"/>
      </w:rPr>
    </w:lvl>
    <w:lvl w:ilvl="1" w:tplc="4164F8B2">
      <w:numFmt w:val="bullet"/>
      <w:lvlText w:val="•"/>
      <w:lvlJc w:val="left"/>
      <w:pPr>
        <w:ind w:left="2274" w:hanging="360"/>
      </w:pPr>
      <w:rPr>
        <w:rFonts w:hint="default"/>
      </w:rPr>
    </w:lvl>
    <w:lvl w:ilvl="2" w:tplc="6FDCEC26">
      <w:numFmt w:val="bullet"/>
      <w:lvlText w:val="•"/>
      <w:lvlJc w:val="left"/>
      <w:pPr>
        <w:ind w:left="3288" w:hanging="360"/>
      </w:pPr>
      <w:rPr>
        <w:rFonts w:hint="default"/>
      </w:rPr>
    </w:lvl>
    <w:lvl w:ilvl="3" w:tplc="02B06D6A">
      <w:numFmt w:val="bullet"/>
      <w:lvlText w:val="•"/>
      <w:lvlJc w:val="left"/>
      <w:pPr>
        <w:ind w:left="4302" w:hanging="360"/>
      </w:pPr>
      <w:rPr>
        <w:rFonts w:hint="default"/>
      </w:rPr>
    </w:lvl>
    <w:lvl w:ilvl="4" w:tplc="DBF02916">
      <w:numFmt w:val="bullet"/>
      <w:lvlText w:val="•"/>
      <w:lvlJc w:val="left"/>
      <w:pPr>
        <w:ind w:left="5316" w:hanging="360"/>
      </w:pPr>
      <w:rPr>
        <w:rFonts w:hint="default"/>
      </w:rPr>
    </w:lvl>
    <w:lvl w:ilvl="5" w:tplc="AB90352A">
      <w:numFmt w:val="bullet"/>
      <w:lvlText w:val="•"/>
      <w:lvlJc w:val="left"/>
      <w:pPr>
        <w:ind w:left="6330" w:hanging="360"/>
      </w:pPr>
      <w:rPr>
        <w:rFonts w:hint="default"/>
      </w:rPr>
    </w:lvl>
    <w:lvl w:ilvl="6" w:tplc="D848EADE">
      <w:numFmt w:val="bullet"/>
      <w:lvlText w:val="•"/>
      <w:lvlJc w:val="left"/>
      <w:pPr>
        <w:ind w:left="7344" w:hanging="360"/>
      </w:pPr>
      <w:rPr>
        <w:rFonts w:hint="default"/>
      </w:rPr>
    </w:lvl>
    <w:lvl w:ilvl="7" w:tplc="FAB0F264">
      <w:numFmt w:val="bullet"/>
      <w:lvlText w:val="•"/>
      <w:lvlJc w:val="left"/>
      <w:pPr>
        <w:ind w:left="8358" w:hanging="360"/>
      </w:pPr>
      <w:rPr>
        <w:rFonts w:hint="default"/>
      </w:rPr>
    </w:lvl>
    <w:lvl w:ilvl="8" w:tplc="65CA911E">
      <w:numFmt w:val="bullet"/>
      <w:lvlText w:val="•"/>
      <w:lvlJc w:val="left"/>
      <w:pPr>
        <w:ind w:left="9372" w:hanging="360"/>
      </w:pPr>
      <w:rPr>
        <w:rFonts w:hint="default"/>
      </w:rPr>
    </w:lvl>
  </w:abstractNum>
  <w:abstractNum w:abstractNumId="351" w15:restartNumberingAfterBreak="0">
    <w:nsid w:val="55C40FBF"/>
    <w:multiLevelType w:val="hybridMultilevel"/>
    <w:tmpl w:val="8550EC58"/>
    <w:lvl w:ilvl="0" w:tplc="8E700062">
      <w:numFmt w:val="bullet"/>
      <w:lvlText w:val="☐"/>
      <w:lvlJc w:val="left"/>
      <w:pPr>
        <w:ind w:left="321" w:hanging="214"/>
      </w:pPr>
      <w:rPr>
        <w:rFonts w:ascii="MS Gothic" w:eastAsia="MS Gothic" w:hAnsi="MS Gothic" w:cs="MS Gothic" w:hint="default"/>
        <w:b w:val="0"/>
        <w:bCs w:val="0"/>
        <w:i w:val="0"/>
        <w:iCs w:val="0"/>
        <w:w w:val="100"/>
        <w:sz w:val="16"/>
        <w:szCs w:val="16"/>
      </w:rPr>
    </w:lvl>
    <w:lvl w:ilvl="1" w:tplc="054A43F0">
      <w:numFmt w:val="bullet"/>
      <w:lvlText w:val="•"/>
      <w:lvlJc w:val="left"/>
      <w:pPr>
        <w:ind w:left="530" w:hanging="214"/>
      </w:pPr>
      <w:rPr>
        <w:rFonts w:hint="default"/>
      </w:rPr>
    </w:lvl>
    <w:lvl w:ilvl="2" w:tplc="DF30DCC2">
      <w:numFmt w:val="bullet"/>
      <w:lvlText w:val="•"/>
      <w:lvlJc w:val="left"/>
      <w:pPr>
        <w:ind w:left="740" w:hanging="214"/>
      </w:pPr>
      <w:rPr>
        <w:rFonts w:hint="default"/>
      </w:rPr>
    </w:lvl>
    <w:lvl w:ilvl="3" w:tplc="8258D000">
      <w:numFmt w:val="bullet"/>
      <w:lvlText w:val="•"/>
      <w:lvlJc w:val="left"/>
      <w:pPr>
        <w:ind w:left="950" w:hanging="214"/>
      </w:pPr>
      <w:rPr>
        <w:rFonts w:hint="default"/>
      </w:rPr>
    </w:lvl>
    <w:lvl w:ilvl="4" w:tplc="37729982">
      <w:numFmt w:val="bullet"/>
      <w:lvlText w:val="•"/>
      <w:lvlJc w:val="left"/>
      <w:pPr>
        <w:ind w:left="1160" w:hanging="214"/>
      </w:pPr>
      <w:rPr>
        <w:rFonts w:hint="default"/>
      </w:rPr>
    </w:lvl>
    <w:lvl w:ilvl="5" w:tplc="76B8F5A6">
      <w:numFmt w:val="bullet"/>
      <w:lvlText w:val="•"/>
      <w:lvlJc w:val="left"/>
      <w:pPr>
        <w:ind w:left="1370" w:hanging="214"/>
      </w:pPr>
      <w:rPr>
        <w:rFonts w:hint="default"/>
      </w:rPr>
    </w:lvl>
    <w:lvl w:ilvl="6" w:tplc="82FC8196">
      <w:numFmt w:val="bullet"/>
      <w:lvlText w:val="•"/>
      <w:lvlJc w:val="left"/>
      <w:pPr>
        <w:ind w:left="1580" w:hanging="214"/>
      </w:pPr>
      <w:rPr>
        <w:rFonts w:hint="default"/>
      </w:rPr>
    </w:lvl>
    <w:lvl w:ilvl="7" w:tplc="DC94B41C">
      <w:numFmt w:val="bullet"/>
      <w:lvlText w:val="•"/>
      <w:lvlJc w:val="left"/>
      <w:pPr>
        <w:ind w:left="1790" w:hanging="214"/>
      </w:pPr>
      <w:rPr>
        <w:rFonts w:hint="default"/>
      </w:rPr>
    </w:lvl>
    <w:lvl w:ilvl="8" w:tplc="260AD7F4">
      <w:numFmt w:val="bullet"/>
      <w:lvlText w:val="•"/>
      <w:lvlJc w:val="left"/>
      <w:pPr>
        <w:ind w:left="2000" w:hanging="214"/>
      </w:pPr>
      <w:rPr>
        <w:rFonts w:hint="default"/>
      </w:rPr>
    </w:lvl>
  </w:abstractNum>
  <w:abstractNum w:abstractNumId="352" w15:restartNumberingAfterBreak="0">
    <w:nsid w:val="56FE287F"/>
    <w:multiLevelType w:val="hybridMultilevel"/>
    <w:tmpl w:val="79C8553E"/>
    <w:lvl w:ilvl="0" w:tplc="B15205B6">
      <w:numFmt w:val="bullet"/>
      <w:lvlText w:val="☐"/>
      <w:lvlJc w:val="left"/>
      <w:pPr>
        <w:ind w:left="299" w:hanging="216"/>
      </w:pPr>
      <w:rPr>
        <w:rFonts w:ascii="MS Gothic" w:eastAsia="MS Gothic" w:hAnsi="MS Gothic" w:cs="MS Gothic" w:hint="default"/>
        <w:b w:val="0"/>
        <w:bCs w:val="0"/>
        <w:i w:val="0"/>
        <w:iCs w:val="0"/>
        <w:w w:val="100"/>
        <w:sz w:val="16"/>
        <w:szCs w:val="16"/>
      </w:rPr>
    </w:lvl>
    <w:lvl w:ilvl="1" w:tplc="9696756E">
      <w:numFmt w:val="bullet"/>
      <w:lvlText w:val="•"/>
      <w:lvlJc w:val="left"/>
      <w:pPr>
        <w:ind w:left="480" w:hanging="216"/>
      </w:pPr>
      <w:rPr>
        <w:rFonts w:hint="default"/>
      </w:rPr>
    </w:lvl>
    <w:lvl w:ilvl="2" w:tplc="A216CDAC">
      <w:numFmt w:val="bullet"/>
      <w:lvlText w:val="•"/>
      <w:lvlJc w:val="left"/>
      <w:pPr>
        <w:ind w:left="661" w:hanging="216"/>
      </w:pPr>
      <w:rPr>
        <w:rFonts w:hint="default"/>
      </w:rPr>
    </w:lvl>
    <w:lvl w:ilvl="3" w:tplc="ED846EE4">
      <w:numFmt w:val="bullet"/>
      <w:lvlText w:val="•"/>
      <w:lvlJc w:val="left"/>
      <w:pPr>
        <w:ind w:left="841" w:hanging="216"/>
      </w:pPr>
      <w:rPr>
        <w:rFonts w:hint="default"/>
      </w:rPr>
    </w:lvl>
    <w:lvl w:ilvl="4" w:tplc="B76A0C9C">
      <w:numFmt w:val="bullet"/>
      <w:lvlText w:val="•"/>
      <w:lvlJc w:val="left"/>
      <w:pPr>
        <w:ind w:left="1022" w:hanging="216"/>
      </w:pPr>
      <w:rPr>
        <w:rFonts w:hint="default"/>
      </w:rPr>
    </w:lvl>
    <w:lvl w:ilvl="5" w:tplc="33E2C5FC">
      <w:numFmt w:val="bullet"/>
      <w:lvlText w:val="•"/>
      <w:lvlJc w:val="left"/>
      <w:pPr>
        <w:ind w:left="1203" w:hanging="216"/>
      </w:pPr>
      <w:rPr>
        <w:rFonts w:hint="default"/>
      </w:rPr>
    </w:lvl>
    <w:lvl w:ilvl="6" w:tplc="D3F05D84">
      <w:numFmt w:val="bullet"/>
      <w:lvlText w:val="•"/>
      <w:lvlJc w:val="left"/>
      <w:pPr>
        <w:ind w:left="1383" w:hanging="216"/>
      </w:pPr>
      <w:rPr>
        <w:rFonts w:hint="default"/>
      </w:rPr>
    </w:lvl>
    <w:lvl w:ilvl="7" w:tplc="EAA0BE9A">
      <w:numFmt w:val="bullet"/>
      <w:lvlText w:val="•"/>
      <w:lvlJc w:val="left"/>
      <w:pPr>
        <w:ind w:left="1564" w:hanging="216"/>
      </w:pPr>
      <w:rPr>
        <w:rFonts w:hint="default"/>
      </w:rPr>
    </w:lvl>
    <w:lvl w:ilvl="8" w:tplc="AFCE2682">
      <w:numFmt w:val="bullet"/>
      <w:lvlText w:val="•"/>
      <w:lvlJc w:val="left"/>
      <w:pPr>
        <w:ind w:left="1744" w:hanging="216"/>
      </w:pPr>
      <w:rPr>
        <w:rFonts w:hint="default"/>
      </w:rPr>
    </w:lvl>
  </w:abstractNum>
  <w:abstractNum w:abstractNumId="353" w15:restartNumberingAfterBreak="0">
    <w:nsid w:val="578135E9"/>
    <w:multiLevelType w:val="hybridMultilevel"/>
    <w:tmpl w:val="DE54E694"/>
    <w:lvl w:ilvl="0" w:tplc="43C89E74">
      <w:start w:val="3"/>
      <w:numFmt w:val="decimal"/>
      <w:lvlText w:val="(%1)"/>
      <w:lvlJc w:val="left"/>
      <w:pPr>
        <w:ind w:left="673" w:hanging="360"/>
        <w:jc w:val="left"/>
      </w:pPr>
      <w:rPr>
        <w:rFonts w:ascii="Arial" w:eastAsia="Arial" w:hAnsi="Arial" w:cs="Arial" w:hint="default"/>
        <w:b w:val="0"/>
        <w:bCs w:val="0"/>
        <w:i w:val="0"/>
        <w:iCs w:val="0"/>
        <w:spacing w:val="-1"/>
        <w:w w:val="100"/>
        <w:sz w:val="24"/>
        <w:szCs w:val="24"/>
      </w:rPr>
    </w:lvl>
    <w:lvl w:ilvl="1" w:tplc="4AB43982">
      <w:start w:val="1"/>
      <w:numFmt w:val="decimal"/>
      <w:lvlText w:val="%2)"/>
      <w:lvlJc w:val="left"/>
      <w:pPr>
        <w:ind w:left="1033" w:hanging="360"/>
        <w:jc w:val="left"/>
      </w:pPr>
      <w:rPr>
        <w:rFonts w:ascii="Arial" w:eastAsia="Arial" w:hAnsi="Arial" w:cs="Arial" w:hint="default"/>
        <w:b w:val="0"/>
        <w:bCs w:val="0"/>
        <w:i w:val="0"/>
        <w:iCs w:val="0"/>
        <w:w w:val="100"/>
        <w:sz w:val="24"/>
        <w:szCs w:val="24"/>
      </w:rPr>
    </w:lvl>
    <w:lvl w:ilvl="2" w:tplc="8E54CF2A">
      <w:numFmt w:val="bullet"/>
      <w:lvlText w:val="•"/>
      <w:lvlJc w:val="left"/>
      <w:pPr>
        <w:ind w:left="2143" w:hanging="360"/>
      </w:pPr>
      <w:rPr>
        <w:rFonts w:hint="default"/>
      </w:rPr>
    </w:lvl>
    <w:lvl w:ilvl="3" w:tplc="FD3C6932">
      <w:numFmt w:val="bullet"/>
      <w:lvlText w:val="•"/>
      <w:lvlJc w:val="left"/>
      <w:pPr>
        <w:ind w:left="3246" w:hanging="360"/>
      </w:pPr>
      <w:rPr>
        <w:rFonts w:hint="default"/>
      </w:rPr>
    </w:lvl>
    <w:lvl w:ilvl="4" w:tplc="FACC103E">
      <w:numFmt w:val="bullet"/>
      <w:lvlText w:val="•"/>
      <w:lvlJc w:val="left"/>
      <w:pPr>
        <w:ind w:left="4349" w:hanging="360"/>
      </w:pPr>
      <w:rPr>
        <w:rFonts w:hint="default"/>
      </w:rPr>
    </w:lvl>
    <w:lvl w:ilvl="5" w:tplc="62B64F46">
      <w:numFmt w:val="bullet"/>
      <w:lvlText w:val="•"/>
      <w:lvlJc w:val="left"/>
      <w:pPr>
        <w:ind w:left="5452" w:hanging="360"/>
      </w:pPr>
      <w:rPr>
        <w:rFonts w:hint="default"/>
      </w:rPr>
    </w:lvl>
    <w:lvl w:ilvl="6" w:tplc="98685DCC">
      <w:numFmt w:val="bullet"/>
      <w:lvlText w:val="•"/>
      <w:lvlJc w:val="left"/>
      <w:pPr>
        <w:ind w:left="6555" w:hanging="360"/>
      </w:pPr>
      <w:rPr>
        <w:rFonts w:hint="default"/>
      </w:rPr>
    </w:lvl>
    <w:lvl w:ilvl="7" w:tplc="BE2AFA28">
      <w:numFmt w:val="bullet"/>
      <w:lvlText w:val="•"/>
      <w:lvlJc w:val="left"/>
      <w:pPr>
        <w:ind w:left="7658" w:hanging="360"/>
      </w:pPr>
      <w:rPr>
        <w:rFonts w:hint="default"/>
      </w:rPr>
    </w:lvl>
    <w:lvl w:ilvl="8" w:tplc="5F1C35DE">
      <w:numFmt w:val="bullet"/>
      <w:lvlText w:val="•"/>
      <w:lvlJc w:val="left"/>
      <w:pPr>
        <w:ind w:left="8761" w:hanging="360"/>
      </w:pPr>
      <w:rPr>
        <w:rFonts w:hint="default"/>
      </w:rPr>
    </w:lvl>
  </w:abstractNum>
  <w:abstractNum w:abstractNumId="354" w15:restartNumberingAfterBreak="0">
    <w:nsid w:val="579A7126"/>
    <w:multiLevelType w:val="hybridMultilevel"/>
    <w:tmpl w:val="34B091D8"/>
    <w:lvl w:ilvl="0" w:tplc="B44E9154">
      <w:numFmt w:val="bullet"/>
      <w:lvlText w:val="☐"/>
      <w:lvlJc w:val="left"/>
      <w:pPr>
        <w:ind w:left="1160" w:hanging="265"/>
      </w:pPr>
      <w:rPr>
        <w:rFonts w:ascii="MS Gothic" w:eastAsia="MS Gothic" w:hAnsi="MS Gothic" w:cs="MS Gothic" w:hint="default"/>
        <w:b w:val="0"/>
        <w:bCs w:val="0"/>
        <w:i w:val="0"/>
        <w:iCs w:val="0"/>
        <w:w w:val="100"/>
        <w:sz w:val="16"/>
        <w:szCs w:val="16"/>
      </w:rPr>
    </w:lvl>
    <w:lvl w:ilvl="1" w:tplc="AD763232">
      <w:numFmt w:val="bullet"/>
      <w:lvlText w:val=""/>
      <w:lvlJc w:val="left"/>
      <w:pPr>
        <w:ind w:left="1491" w:hanging="269"/>
      </w:pPr>
      <w:rPr>
        <w:rFonts w:ascii="Symbol" w:eastAsia="Symbol" w:hAnsi="Symbol" w:cs="Symbol" w:hint="default"/>
        <w:b w:val="0"/>
        <w:bCs w:val="0"/>
        <w:i w:val="0"/>
        <w:iCs w:val="0"/>
        <w:w w:val="99"/>
        <w:sz w:val="20"/>
        <w:szCs w:val="20"/>
      </w:rPr>
    </w:lvl>
    <w:lvl w:ilvl="2" w:tplc="118A2A54">
      <w:numFmt w:val="bullet"/>
      <w:lvlText w:val="☐"/>
      <w:lvlJc w:val="left"/>
      <w:pPr>
        <w:ind w:left="1858" w:hanging="188"/>
      </w:pPr>
      <w:rPr>
        <w:rFonts w:ascii="MS Gothic" w:eastAsia="MS Gothic" w:hAnsi="MS Gothic" w:cs="MS Gothic" w:hint="default"/>
        <w:b w:val="0"/>
        <w:bCs w:val="0"/>
        <w:i w:val="0"/>
        <w:iCs w:val="0"/>
        <w:spacing w:val="2"/>
        <w:w w:val="92"/>
        <w:sz w:val="18"/>
        <w:szCs w:val="18"/>
      </w:rPr>
    </w:lvl>
    <w:lvl w:ilvl="3" w:tplc="325ECF5C">
      <w:numFmt w:val="bullet"/>
      <w:lvlText w:val="•"/>
      <w:lvlJc w:val="left"/>
      <w:pPr>
        <w:ind w:left="3115" w:hanging="188"/>
      </w:pPr>
      <w:rPr>
        <w:rFonts w:hint="default"/>
      </w:rPr>
    </w:lvl>
    <w:lvl w:ilvl="4" w:tplc="9874FF98">
      <w:numFmt w:val="bullet"/>
      <w:lvlText w:val="•"/>
      <w:lvlJc w:val="left"/>
      <w:pPr>
        <w:ind w:left="4370" w:hanging="188"/>
      </w:pPr>
      <w:rPr>
        <w:rFonts w:hint="default"/>
      </w:rPr>
    </w:lvl>
    <w:lvl w:ilvl="5" w:tplc="F59AA616">
      <w:numFmt w:val="bullet"/>
      <w:lvlText w:val="•"/>
      <w:lvlJc w:val="left"/>
      <w:pPr>
        <w:ind w:left="5625" w:hanging="188"/>
      </w:pPr>
      <w:rPr>
        <w:rFonts w:hint="default"/>
      </w:rPr>
    </w:lvl>
    <w:lvl w:ilvl="6" w:tplc="1AE4F228">
      <w:numFmt w:val="bullet"/>
      <w:lvlText w:val="•"/>
      <w:lvlJc w:val="left"/>
      <w:pPr>
        <w:ind w:left="6880" w:hanging="188"/>
      </w:pPr>
      <w:rPr>
        <w:rFonts w:hint="default"/>
      </w:rPr>
    </w:lvl>
    <w:lvl w:ilvl="7" w:tplc="7D1402DC">
      <w:numFmt w:val="bullet"/>
      <w:lvlText w:val="•"/>
      <w:lvlJc w:val="left"/>
      <w:pPr>
        <w:ind w:left="8135" w:hanging="188"/>
      </w:pPr>
      <w:rPr>
        <w:rFonts w:hint="default"/>
      </w:rPr>
    </w:lvl>
    <w:lvl w:ilvl="8" w:tplc="11D8E3A6">
      <w:numFmt w:val="bullet"/>
      <w:lvlText w:val="•"/>
      <w:lvlJc w:val="left"/>
      <w:pPr>
        <w:ind w:left="9390" w:hanging="188"/>
      </w:pPr>
      <w:rPr>
        <w:rFonts w:hint="default"/>
      </w:rPr>
    </w:lvl>
  </w:abstractNum>
  <w:abstractNum w:abstractNumId="355" w15:restartNumberingAfterBreak="0">
    <w:nsid w:val="57BA397F"/>
    <w:multiLevelType w:val="hybridMultilevel"/>
    <w:tmpl w:val="EC4823C2"/>
    <w:lvl w:ilvl="0" w:tplc="5426C03E">
      <w:numFmt w:val="bullet"/>
      <w:lvlText w:val="☐"/>
      <w:lvlJc w:val="left"/>
      <w:pPr>
        <w:ind w:left="323" w:hanging="216"/>
      </w:pPr>
      <w:rPr>
        <w:rFonts w:ascii="MS Gothic" w:eastAsia="MS Gothic" w:hAnsi="MS Gothic" w:cs="MS Gothic" w:hint="default"/>
        <w:b w:val="0"/>
        <w:bCs w:val="0"/>
        <w:i w:val="0"/>
        <w:iCs w:val="0"/>
        <w:w w:val="100"/>
        <w:sz w:val="16"/>
        <w:szCs w:val="16"/>
      </w:rPr>
    </w:lvl>
    <w:lvl w:ilvl="1" w:tplc="A59AA25E">
      <w:numFmt w:val="bullet"/>
      <w:lvlText w:val="•"/>
      <w:lvlJc w:val="left"/>
      <w:pPr>
        <w:ind w:left="512" w:hanging="216"/>
      </w:pPr>
      <w:rPr>
        <w:rFonts w:hint="default"/>
      </w:rPr>
    </w:lvl>
    <w:lvl w:ilvl="2" w:tplc="76BA5E42">
      <w:numFmt w:val="bullet"/>
      <w:lvlText w:val="•"/>
      <w:lvlJc w:val="left"/>
      <w:pPr>
        <w:ind w:left="704" w:hanging="216"/>
      </w:pPr>
      <w:rPr>
        <w:rFonts w:hint="default"/>
      </w:rPr>
    </w:lvl>
    <w:lvl w:ilvl="3" w:tplc="78A4BE9A">
      <w:numFmt w:val="bullet"/>
      <w:lvlText w:val="•"/>
      <w:lvlJc w:val="left"/>
      <w:pPr>
        <w:ind w:left="896" w:hanging="216"/>
      </w:pPr>
      <w:rPr>
        <w:rFonts w:hint="default"/>
      </w:rPr>
    </w:lvl>
    <w:lvl w:ilvl="4" w:tplc="A1DAB73A">
      <w:numFmt w:val="bullet"/>
      <w:lvlText w:val="•"/>
      <w:lvlJc w:val="left"/>
      <w:pPr>
        <w:ind w:left="1088" w:hanging="216"/>
      </w:pPr>
      <w:rPr>
        <w:rFonts w:hint="default"/>
      </w:rPr>
    </w:lvl>
    <w:lvl w:ilvl="5" w:tplc="BF665FA8">
      <w:numFmt w:val="bullet"/>
      <w:lvlText w:val="•"/>
      <w:lvlJc w:val="left"/>
      <w:pPr>
        <w:ind w:left="1280" w:hanging="216"/>
      </w:pPr>
      <w:rPr>
        <w:rFonts w:hint="default"/>
      </w:rPr>
    </w:lvl>
    <w:lvl w:ilvl="6" w:tplc="1EB6A19A">
      <w:numFmt w:val="bullet"/>
      <w:lvlText w:val="•"/>
      <w:lvlJc w:val="left"/>
      <w:pPr>
        <w:ind w:left="1472" w:hanging="216"/>
      </w:pPr>
      <w:rPr>
        <w:rFonts w:hint="default"/>
      </w:rPr>
    </w:lvl>
    <w:lvl w:ilvl="7" w:tplc="3C561352">
      <w:numFmt w:val="bullet"/>
      <w:lvlText w:val="•"/>
      <w:lvlJc w:val="left"/>
      <w:pPr>
        <w:ind w:left="1664" w:hanging="216"/>
      </w:pPr>
      <w:rPr>
        <w:rFonts w:hint="default"/>
      </w:rPr>
    </w:lvl>
    <w:lvl w:ilvl="8" w:tplc="B09A7B0A">
      <w:numFmt w:val="bullet"/>
      <w:lvlText w:val="•"/>
      <w:lvlJc w:val="left"/>
      <w:pPr>
        <w:ind w:left="1856" w:hanging="216"/>
      </w:pPr>
      <w:rPr>
        <w:rFonts w:hint="default"/>
      </w:rPr>
    </w:lvl>
  </w:abstractNum>
  <w:abstractNum w:abstractNumId="356" w15:restartNumberingAfterBreak="0">
    <w:nsid w:val="57E81E6A"/>
    <w:multiLevelType w:val="hybridMultilevel"/>
    <w:tmpl w:val="DB48DD28"/>
    <w:lvl w:ilvl="0" w:tplc="CF72F17A">
      <w:numFmt w:val="bullet"/>
      <w:lvlText w:val="☐"/>
      <w:lvlJc w:val="left"/>
      <w:pPr>
        <w:ind w:left="312" w:hanging="212"/>
      </w:pPr>
      <w:rPr>
        <w:rFonts w:ascii="MS UI Gothic" w:eastAsia="MS UI Gothic" w:hAnsi="MS UI Gothic" w:cs="MS UI Gothic" w:hint="default"/>
        <w:b w:val="0"/>
        <w:bCs w:val="0"/>
        <w:i w:val="0"/>
        <w:iCs w:val="0"/>
        <w:w w:val="100"/>
        <w:sz w:val="16"/>
        <w:szCs w:val="16"/>
      </w:rPr>
    </w:lvl>
    <w:lvl w:ilvl="1" w:tplc="9D7C3856">
      <w:numFmt w:val="bullet"/>
      <w:lvlText w:val="•"/>
      <w:lvlJc w:val="left"/>
      <w:pPr>
        <w:ind w:left="540" w:hanging="212"/>
      </w:pPr>
      <w:rPr>
        <w:rFonts w:hint="default"/>
      </w:rPr>
    </w:lvl>
    <w:lvl w:ilvl="2" w:tplc="ACE20BAE">
      <w:numFmt w:val="bullet"/>
      <w:lvlText w:val="•"/>
      <w:lvlJc w:val="left"/>
      <w:pPr>
        <w:ind w:left="760" w:hanging="212"/>
      </w:pPr>
      <w:rPr>
        <w:rFonts w:hint="default"/>
      </w:rPr>
    </w:lvl>
    <w:lvl w:ilvl="3" w:tplc="53CE9BB2">
      <w:numFmt w:val="bullet"/>
      <w:lvlText w:val="•"/>
      <w:lvlJc w:val="left"/>
      <w:pPr>
        <w:ind w:left="980" w:hanging="212"/>
      </w:pPr>
      <w:rPr>
        <w:rFonts w:hint="default"/>
      </w:rPr>
    </w:lvl>
    <w:lvl w:ilvl="4" w:tplc="9CC0DC22">
      <w:numFmt w:val="bullet"/>
      <w:lvlText w:val="•"/>
      <w:lvlJc w:val="left"/>
      <w:pPr>
        <w:ind w:left="1200" w:hanging="212"/>
      </w:pPr>
      <w:rPr>
        <w:rFonts w:hint="default"/>
      </w:rPr>
    </w:lvl>
    <w:lvl w:ilvl="5" w:tplc="9CCA6418">
      <w:numFmt w:val="bullet"/>
      <w:lvlText w:val="•"/>
      <w:lvlJc w:val="left"/>
      <w:pPr>
        <w:ind w:left="1420" w:hanging="212"/>
      </w:pPr>
      <w:rPr>
        <w:rFonts w:hint="default"/>
      </w:rPr>
    </w:lvl>
    <w:lvl w:ilvl="6" w:tplc="4AD08BE4">
      <w:numFmt w:val="bullet"/>
      <w:lvlText w:val="•"/>
      <w:lvlJc w:val="left"/>
      <w:pPr>
        <w:ind w:left="1640" w:hanging="212"/>
      </w:pPr>
      <w:rPr>
        <w:rFonts w:hint="default"/>
      </w:rPr>
    </w:lvl>
    <w:lvl w:ilvl="7" w:tplc="18EED264">
      <w:numFmt w:val="bullet"/>
      <w:lvlText w:val="•"/>
      <w:lvlJc w:val="left"/>
      <w:pPr>
        <w:ind w:left="1860" w:hanging="212"/>
      </w:pPr>
      <w:rPr>
        <w:rFonts w:hint="default"/>
      </w:rPr>
    </w:lvl>
    <w:lvl w:ilvl="8" w:tplc="E214C31C">
      <w:numFmt w:val="bullet"/>
      <w:lvlText w:val="•"/>
      <w:lvlJc w:val="left"/>
      <w:pPr>
        <w:ind w:left="2080" w:hanging="212"/>
      </w:pPr>
      <w:rPr>
        <w:rFonts w:hint="default"/>
      </w:rPr>
    </w:lvl>
  </w:abstractNum>
  <w:abstractNum w:abstractNumId="357" w15:restartNumberingAfterBreak="0">
    <w:nsid w:val="583D6A08"/>
    <w:multiLevelType w:val="hybridMultilevel"/>
    <w:tmpl w:val="FE00F2CA"/>
    <w:lvl w:ilvl="0" w:tplc="E48A2640">
      <w:numFmt w:val="bullet"/>
      <w:lvlText w:val="☐"/>
      <w:lvlJc w:val="left"/>
      <w:pPr>
        <w:ind w:left="110" w:hanging="212"/>
      </w:pPr>
      <w:rPr>
        <w:rFonts w:ascii="MS UI Gothic" w:eastAsia="MS UI Gothic" w:hAnsi="MS UI Gothic" w:cs="MS UI Gothic" w:hint="default"/>
        <w:b w:val="0"/>
        <w:bCs w:val="0"/>
        <w:i w:val="0"/>
        <w:iCs w:val="0"/>
        <w:w w:val="100"/>
        <w:sz w:val="16"/>
        <w:szCs w:val="16"/>
      </w:rPr>
    </w:lvl>
    <w:lvl w:ilvl="1" w:tplc="D6E84308">
      <w:numFmt w:val="bullet"/>
      <w:lvlText w:val="•"/>
      <w:lvlJc w:val="left"/>
      <w:pPr>
        <w:ind w:left="278" w:hanging="212"/>
      </w:pPr>
      <w:rPr>
        <w:rFonts w:hint="default"/>
      </w:rPr>
    </w:lvl>
    <w:lvl w:ilvl="2" w:tplc="F82078A2">
      <w:numFmt w:val="bullet"/>
      <w:lvlText w:val="•"/>
      <w:lvlJc w:val="left"/>
      <w:pPr>
        <w:ind w:left="436" w:hanging="212"/>
      </w:pPr>
      <w:rPr>
        <w:rFonts w:hint="default"/>
      </w:rPr>
    </w:lvl>
    <w:lvl w:ilvl="3" w:tplc="4716844A">
      <w:numFmt w:val="bullet"/>
      <w:lvlText w:val="•"/>
      <w:lvlJc w:val="left"/>
      <w:pPr>
        <w:ind w:left="594" w:hanging="212"/>
      </w:pPr>
      <w:rPr>
        <w:rFonts w:hint="default"/>
      </w:rPr>
    </w:lvl>
    <w:lvl w:ilvl="4" w:tplc="99E808A2">
      <w:numFmt w:val="bullet"/>
      <w:lvlText w:val="•"/>
      <w:lvlJc w:val="left"/>
      <w:pPr>
        <w:ind w:left="752" w:hanging="212"/>
      </w:pPr>
      <w:rPr>
        <w:rFonts w:hint="default"/>
      </w:rPr>
    </w:lvl>
    <w:lvl w:ilvl="5" w:tplc="A6A82900">
      <w:numFmt w:val="bullet"/>
      <w:lvlText w:val="•"/>
      <w:lvlJc w:val="left"/>
      <w:pPr>
        <w:ind w:left="910" w:hanging="212"/>
      </w:pPr>
      <w:rPr>
        <w:rFonts w:hint="default"/>
      </w:rPr>
    </w:lvl>
    <w:lvl w:ilvl="6" w:tplc="31CA846C">
      <w:numFmt w:val="bullet"/>
      <w:lvlText w:val="•"/>
      <w:lvlJc w:val="left"/>
      <w:pPr>
        <w:ind w:left="1068" w:hanging="212"/>
      </w:pPr>
      <w:rPr>
        <w:rFonts w:hint="default"/>
      </w:rPr>
    </w:lvl>
    <w:lvl w:ilvl="7" w:tplc="90E2A96A">
      <w:numFmt w:val="bullet"/>
      <w:lvlText w:val="•"/>
      <w:lvlJc w:val="left"/>
      <w:pPr>
        <w:ind w:left="1226" w:hanging="212"/>
      </w:pPr>
      <w:rPr>
        <w:rFonts w:hint="default"/>
      </w:rPr>
    </w:lvl>
    <w:lvl w:ilvl="8" w:tplc="B58C3600">
      <w:numFmt w:val="bullet"/>
      <w:lvlText w:val="•"/>
      <w:lvlJc w:val="left"/>
      <w:pPr>
        <w:ind w:left="1384" w:hanging="212"/>
      </w:pPr>
      <w:rPr>
        <w:rFonts w:hint="default"/>
      </w:rPr>
    </w:lvl>
  </w:abstractNum>
  <w:abstractNum w:abstractNumId="358" w15:restartNumberingAfterBreak="0">
    <w:nsid w:val="58475EAF"/>
    <w:multiLevelType w:val="hybridMultilevel"/>
    <w:tmpl w:val="5144164A"/>
    <w:lvl w:ilvl="0" w:tplc="822C3A0A">
      <w:numFmt w:val="bullet"/>
      <w:lvlText w:val="☐"/>
      <w:lvlJc w:val="left"/>
      <w:pPr>
        <w:ind w:left="374" w:hanging="267"/>
      </w:pPr>
      <w:rPr>
        <w:rFonts w:ascii="MS Gothic" w:eastAsia="MS Gothic" w:hAnsi="MS Gothic" w:cs="MS Gothic" w:hint="default"/>
        <w:b w:val="0"/>
        <w:bCs w:val="0"/>
        <w:i w:val="0"/>
        <w:iCs w:val="0"/>
        <w:w w:val="100"/>
        <w:sz w:val="16"/>
        <w:szCs w:val="16"/>
      </w:rPr>
    </w:lvl>
    <w:lvl w:ilvl="1" w:tplc="2280FC80">
      <w:numFmt w:val="bullet"/>
      <w:lvlText w:val="•"/>
      <w:lvlJc w:val="left"/>
      <w:pPr>
        <w:ind w:left="566" w:hanging="267"/>
      </w:pPr>
      <w:rPr>
        <w:rFonts w:hint="default"/>
      </w:rPr>
    </w:lvl>
    <w:lvl w:ilvl="2" w:tplc="624699D8">
      <w:numFmt w:val="bullet"/>
      <w:lvlText w:val="•"/>
      <w:lvlJc w:val="left"/>
      <w:pPr>
        <w:ind w:left="752" w:hanging="267"/>
      </w:pPr>
      <w:rPr>
        <w:rFonts w:hint="default"/>
      </w:rPr>
    </w:lvl>
    <w:lvl w:ilvl="3" w:tplc="8C8442C0">
      <w:numFmt w:val="bullet"/>
      <w:lvlText w:val="•"/>
      <w:lvlJc w:val="left"/>
      <w:pPr>
        <w:ind w:left="938" w:hanging="267"/>
      </w:pPr>
      <w:rPr>
        <w:rFonts w:hint="default"/>
      </w:rPr>
    </w:lvl>
    <w:lvl w:ilvl="4" w:tplc="27DED97C">
      <w:numFmt w:val="bullet"/>
      <w:lvlText w:val="•"/>
      <w:lvlJc w:val="left"/>
      <w:pPr>
        <w:ind w:left="1124" w:hanging="267"/>
      </w:pPr>
      <w:rPr>
        <w:rFonts w:hint="default"/>
      </w:rPr>
    </w:lvl>
    <w:lvl w:ilvl="5" w:tplc="1360A4C8">
      <w:numFmt w:val="bullet"/>
      <w:lvlText w:val="•"/>
      <w:lvlJc w:val="left"/>
      <w:pPr>
        <w:ind w:left="1310" w:hanging="267"/>
      </w:pPr>
      <w:rPr>
        <w:rFonts w:hint="default"/>
      </w:rPr>
    </w:lvl>
    <w:lvl w:ilvl="6" w:tplc="F8E0644E">
      <w:numFmt w:val="bullet"/>
      <w:lvlText w:val="•"/>
      <w:lvlJc w:val="left"/>
      <w:pPr>
        <w:ind w:left="1496" w:hanging="267"/>
      </w:pPr>
      <w:rPr>
        <w:rFonts w:hint="default"/>
      </w:rPr>
    </w:lvl>
    <w:lvl w:ilvl="7" w:tplc="764A82C6">
      <w:numFmt w:val="bullet"/>
      <w:lvlText w:val="•"/>
      <w:lvlJc w:val="left"/>
      <w:pPr>
        <w:ind w:left="1682" w:hanging="267"/>
      </w:pPr>
      <w:rPr>
        <w:rFonts w:hint="default"/>
      </w:rPr>
    </w:lvl>
    <w:lvl w:ilvl="8" w:tplc="454AAE8E">
      <w:numFmt w:val="bullet"/>
      <w:lvlText w:val="•"/>
      <w:lvlJc w:val="left"/>
      <w:pPr>
        <w:ind w:left="1868" w:hanging="267"/>
      </w:pPr>
      <w:rPr>
        <w:rFonts w:hint="default"/>
      </w:rPr>
    </w:lvl>
  </w:abstractNum>
  <w:abstractNum w:abstractNumId="359" w15:restartNumberingAfterBreak="0">
    <w:nsid w:val="58F1619B"/>
    <w:multiLevelType w:val="hybridMultilevel"/>
    <w:tmpl w:val="819486E0"/>
    <w:lvl w:ilvl="0" w:tplc="E73691BA">
      <w:numFmt w:val="bullet"/>
      <w:lvlText w:val=""/>
      <w:lvlJc w:val="left"/>
      <w:pPr>
        <w:ind w:left="3452" w:hanging="361"/>
      </w:pPr>
      <w:rPr>
        <w:rFonts w:ascii="Wingdings" w:eastAsia="Wingdings" w:hAnsi="Wingdings" w:cs="Wingdings" w:hint="default"/>
        <w:b w:val="0"/>
        <w:bCs w:val="0"/>
        <w:i w:val="0"/>
        <w:iCs w:val="0"/>
        <w:w w:val="100"/>
        <w:sz w:val="22"/>
        <w:szCs w:val="22"/>
      </w:rPr>
    </w:lvl>
    <w:lvl w:ilvl="1" w:tplc="0B3AF6C2">
      <w:numFmt w:val="bullet"/>
      <w:lvlText w:val="•"/>
      <w:lvlJc w:val="left"/>
      <w:pPr>
        <w:ind w:left="4304" w:hanging="361"/>
      </w:pPr>
      <w:rPr>
        <w:rFonts w:hint="default"/>
      </w:rPr>
    </w:lvl>
    <w:lvl w:ilvl="2" w:tplc="39F6F920">
      <w:numFmt w:val="bullet"/>
      <w:lvlText w:val="•"/>
      <w:lvlJc w:val="left"/>
      <w:pPr>
        <w:ind w:left="5148" w:hanging="361"/>
      </w:pPr>
      <w:rPr>
        <w:rFonts w:hint="default"/>
      </w:rPr>
    </w:lvl>
    <w:lvl w:ilvl="3" w:tplc="DF9600B4">
      <w:numFmt w:val="bullet"/>
      <w:lvlText w:val="•"/>
      <w:lvlJc w:val="left"/>
      <w:pPr>
        <w:ind w:left="5992" w:hanging="361"/>
      </w:pPr>
      <w:rPr>
        <w:rFonts w:hint="default"/>
      </w:rPr>
    </w:lvl>
    <w:lvl w:ilvl="4" w:tplc="518E4C5A">
      <w:numFmt w:val="bullet"/>
      <w:lvlText w:val="•"/>
      <w:lvlJc w:val="left"/>
      <w:pPr>
        <w:ind w:left="6836" w:hanging="361"/>
      </w:pPr>
      <w:rPr>
        <w:rFonts w:hint="default"/>
      </w:rPr>
    </w:lvl>
    <w:lvl w:ilvl="5" w:tplc="7B003BF4">
      <w:numFmt w:val="bullet"/>
      <w:lvlText w:val="•"/>
      <w:lvlJc w:val="left"/>
      <w:pPr>
        <w:ind w:left="7680" w:hanging="361"/>
      </w:pPr>
      <w:rPr>
        <w:rFonts w:hint="default"/>
      </w:rPr>
    </w:lvl>
    <w:lvl w:ilvl="6" w:tplc="93E8D2E2">
      <w:numFmt w:val="bullet"/>
      <w:lvlText w:val="•"/>
      <w:lvlJc w:val="left"/>
      <w:pPr>
        <w:ind w:left="8524" w:hanging="361"/>
      </w:pPr>
      <w:rPr>
        <w:rFonts w:hint="default"/>
      </w:rPr>
    </w:lvl>
    <w:lvl w:ilvl="7" w:tplc="DBDC1556">
      <w:numFmt w:val="bullet"/>
      <w:lvlText w:val="•"/>
      <w:lvlJc w:val="left"/>
      <w:pPr>
        <w:ind w:left="9368" w:hanging="361"/>
      </w:pPr>
      <w:rPr>
        <w:rFonts w:hint="default"/>
      </w:rPr>
    </w:lvl>
    <w:lvl w:ilvl="8" w:tplc="DE341C60">
      <w:numFmt w:val="bullet"/>
      <w:lvlText w:val="•"/>
      <w:lvlJc w:val="left"/>
      <w:pPr>
        <w:ind w:left="10212" w:hanging="361"/>
      </w:pPr>
      <w:rPr>
        <w:rFonts w:hint="default"/>
      </w:rPr>
    </w:lvl>
  </w:abstractNum>
  <w:abstractNum w:abstractNumId="360" w15:restartNumberingAfterBreak="0">
    <w:nsid w:val="59141C71"/>
    <w:multiLevelType w:val="hybridMultilevel"/>
    <w:tmpl w:val="82C674CE"/>
    <w:lvl w:ilvl="0" w:tplc="663A23E8">
      <w:numFmt w:val="bullet"/>
      <w:lvlText w:val="☐"/>
      <w:lvlJc w:val="left"/>
      <w:pPr>
        <w:ind w:left="321" w:hanging="214"/>
      </w:pPr>
      <w:rPr>
        <w:rFonts w:ascii="MS Gothic" w:eastAsia="MS Gothic" w:hAnsi="MS Gothic" w:cs="MS Gothic" w:hint="default"/>
        <w:b w:val="0"/>
        <w:bCs w:val="0"/>
        <w:i w:val="0"/>
        <w:iCs w:val="0"/>
        <w:w w:val="100"/>
        <w:sz w:val="16"/>
        <w:szCs w:val="16"/>
      </w:rPr>
    </w:lvl>
    <w:lvl w:ilvl="1" w:tplc="05222532">
      <w:numFmt w:val="bullet"/>
      <w:lvlText w:val="•"/>
      <w:lvlJc w:val="left"/>
      <w:pPr>
        <w:ind w:left="431" w:hanging="214"/>
      </w:pPr>
      <w:rPr>
        <w:rFonts w:hint="default"/>
      </w:rPr>
    </w:lvl>
    <w:lvl w:ilvl="2" w:tplc="5A1C58FC">
      <w:numFmt w:val="bullet"/>
      <w:lvlText w:val="•"/>
      <w:lvlJc w:val="left"/>
      <w:pPr>
        <w:ind w:left="542" w:hanging="214"/>
      </w:pPr>
      <w:rPr>
        <w:rFonts w:hint="default"/>
      </w:rPr>
    </w:lvl>
    <w:lvl w:ilvl="3" w:tplc="543294D2">
      <w:numFmt w:val="bullet"/>
      <w:lvlText w:val="•"/>
      <w:lvlJc w:val="left"/>
      <w:pPr>
        <w:ind w:left="653" w:hanging="214"/>
      </w:pPr>
      <w:rPr>
        <w:rFonts w:hint="default"/>
      </w:rPr>
    </w:lvl>
    <w:lvl w:ilvl="4" w:tplc="D818C04A">
      <w:numFmt w:val="bullet"/>
      <w:lvlText w:val="•"/>
      <w:lvlJc w:val="left"/>
      <w:pPr>
        <w:ind w:left="764" w:hanging="214"/>
      </w:pPr>
      <w:rPr>
        <w:rFonts w:hint="default"/>
      </w:rPr>
    </w:lvl>
    <w:lvl w:ilvl="5" w:tplc="63286706">
      <w:numFmt w:val="bullet"/>
      <w:lvlText w:val="•"/>
      <w:lvlJc w:val="left"/>
      <w:pPr>
        <w:ind w:left="875" w:hanging="214"/>
      </w:pPr>
      <w:rPr>
        <w:rFonts w:hint="default"/>
      </w:rPr>
    </w:lvl>
    <w:lvl w:ilvl="6" w:tplc="B15A619C">
      <w:numFmt w:val="bullet"/>
      <w:lvlText w:val="•"/>
      <w:lvlJc w:val="left"/>
      <w:pPr>
        <w:ind w:left="986" w:hanging="214"/>
      </w:pPr>
      <w:rPr>
        <w:rFonts w:hint="default"/>
      </w:rPr>
    </w:lvl>
    <w:lvl w:ilvl="7" w:tplc="07C43BAE">
      <w:numFmt w:val="bullet"/>
      <w:lvlText w:val="•"/>
      <w:lvlJc w:val="left"/>
      <w:pPr>
        <w:ind w:left="1097" w:hanging="214"/>
      </w:pPr>
      <w:rPr>
        <w:rFonts w:hint="default"/>
      </w:rPr>
    </w:lvl>
    <w:lvl w:ilvl="8" w:tplc="04E4DEB6">
      <w:numFmt w:val="bullet"/>
      <w:lvlText w:val="•"/>
      <w:lvlJc w:val="left"/>
      <w:pPr>
        <w:ind w:left="1208" w:hanging="214"/>
      </w:pPr>
      <w:rPr>
        <w:rFonts w:hint="default"/>
      </w:rPr>
    </w:lvl>
  </w:abstractNum>
  <w:abstractNum w:abstractNumId="361" w15:restartNumberingAfterBreak="0">
    <w:nsid w:val="593D470E"/>
    <w:multiLevelType w:val="hybridMultilevel"/>
    <w:tmpl w:val="5FD00A26"/>
    <w:lvl w:ilvl="0" w:tplc="ADD07C38">
      <w:numFmt w:val="bullet"/>
      <w:lvlText w:val="☐"/>
      <w:lvlJc w:val="left"/>
      <w:pPr>
        <w:ind w:left="298" w:hanging="214"/>
      </w:pPr>
      <w:rPr>
        <w:rFonts w:ascii="MS Gothic" w:eastAsia="MS Gothic" w:hAnsi="MS Gothic" w:cs="MS Gothic" w:hint="default"/>
        <w:b w:val="0"/>
        <w:bCs w:val="0"/>
        <w:i w:val="0"/>
        <w:iCs w:val="0"/>
        <w:w w:val="100"/>
        <w:sz w:val="16"/>
        <w:szCs w:val="16"/>
      </w:rPr>
    </w:lvl>
    <w:lvl w:ilvl="1" w:tplc="F05EDC00">
      <w:numFmt w:val="bullet"/>
      <w:lvlText w:val="•"/>
      <w:lvlJc w:val="left"/>
      <w:pPr>
        <w:ind w:left="509" w:hanging="214"/>
      </w:pPr>
      <w:rPr>
        <w:rFonts w:hint="default"/>
      </w:rPr>
    </w:lvl>
    <w:lvl w:ilvl="2" w:tplc="88FCCB1C">
      <w:numFmt w:val="bullet"/>
      <w:lvlText w:val="•"/>
      <w:lvlJc w:val="left"/>
      <w:pPr>
        <w:ind w:left="718" w:hanging="214"/>
      </w:pPr>
      <w:rPr>
        <w:rFonts w:hint="default"/>
      </w:rPr>
    </w:lvl>
    <w:lvl w:ilvl="3" w:tplc="A2A8938C">
      <w:numFmt w:val="bullet"/>
      <w:lvlText w:val="•"/>
      <w:lvlJc w:val="left"/>
      <w:pPr>
        <w:ind w:left="927" w:hanging="214"/>
      </w:pPr>
      <w:rPr>
        <w:rFonts w:hint="default"/>
      </w:rPr>
    </w:lvl>
    <w:lvl w:ilvl="4" w:tplc="F02A2F82">
      <w:numFmt w:val="bullet"/>
      <w:lvlText w:val="•"/>
      <w:lvlJc w:val="left"/>
      <w:pPr>
        <w:ind w:left="1136" w:hanging="214"/>
      </w:pPr>
      <w:rPr>
        <w:rFonts w:hint="default"/>
      </w:rPr>
    </w:lvl>
    <w:lvl w:ilvl="5" w:tplc="1D8AB6DE">
      <w:numFmt w:val="bullet"/>
      <w:lvlText w:val="•"/>
      <w:lvlJc w:val="left"/>
      <w:pPr>
        <w:ind w:left="1345" w:hanging="214"/>
      </w:pPr>
      <w:rPr>
        <w:rFonts w:hint="default"/>
      </w:rPr>
    </w:lvl>
    <w:lvl w:ilvl="6" w:tplc="FDB01580">
      <w:numFmt w:val="bullet"/>
      <w:lvlText w:val="•"/>
      <w:lvlJc w:val="left"/>
      <w:pPr>
        <w:ind w:left="1554" w:hanging="214"/>
      </w:pPr>
      <w:rPr>
        <w:rFonts w:hint="default"/>
      </w:rPr>
    </w:lvl>
    <w:lvl w:ilvl="7" w:tplc="35100176">
      <w:numFmt w:val="bullet"/>
      <w:lvlText w:val="•"/>
      <w:lvlJc w:val="left"/>
      <w:pPr>
        <w:ind w:left="1763" w:hanging="214"/>
      </w:pPr>
      <w:rPr>
        <w:rFonts w:hint="default"/>
      </w:rPr>
    </w:lvl>
    <w:lvl w:ilvl="8" w:tplc="5E4A9142">
      <w:numFmt w:val="bullet"/>
      <w:lvlText w:val="•"/>
      <w:lvlJc w:val="left"/>
      <w:pPr>
        <w:ind w:left="1972" w:hanging="214"/>
      </w:pPr>
      <w:rPr>
        <w:rFonts w:hint="default"/>
      </w:rPr>
    </w:lvl>
  </w:abstractNum>
  <w:abstractNum w:abstractNumId="362" w15:restartNumberingAfterBreak="0">
    <w:nsid w:val="59B52C39"/>
    <w:multiLevelType w:val="hybridMultilevel"/>
    <w:tmpl w:val="AA74AF94"/>
    <w:lvl w:ilvl="0" w:tplc="6850528A">
      <w:numFmt w:val="bullet"/>
      <w:lvlText w:val="☐"/>
      <w:lvlJc w:val="left"/>
      <w:pPr>
        <w:ind w:left="247" w:hanging="164"/>
      </w:pPr>
      <w:rPr>
        <w:rFonts w:ascii="MS UI Gothic" w:eastAsia="MS UI Gothic" w:hAnsi="MS UI Gothic" w:cs="MS UI Gothic" w:hint="default"/>
        <w:b w:val="0"/>
        <w:bCs w:val="0"/>
        <w:i w:val="0"/>
        <w:iCs w:val="0"/>
        <w:w w:val="99"/>
        <w:sz w:val="14"/>
        <w:szCs w:val="14"/>
      </w:rPr>
    </w:lvl>
    <w:lvl w:ilvl="1" w:tplc="E5688074">
      <w:numFmt w:val="bullet"/>
      <w:lvlText w:val="•"/>
      <w:lvlJc w:val="left"/>
      <w:pPr>
        <w:ind w:left="505" w:hanging="164"/>
      </w:pPr>
      <w:rPr>
        <w:rFonts w:hint="default"/>
      </w:rPr>
    </w:lvl>
    <w:lvl w:ilvl="2" w:tplc="4BF67F90">
      <w:numFmt w:val="bullet"/>
      <w:lvlText w:val="•"/>
      <w:lvlJc w:val="left"/>
      <w:pPr>
        <w:ind w:left="771" w:hanging="164"/>
      </w:pPr>
      <w:rPr>
        <w:rFonts w:hint="default"/>
      </w:rPr>
    </w:lvl>
    <w:lvl w:ilvl="3" w:tplc="3ADA1D8E">
      <w:numFmt w:val="bullet"/>
      <w:lvlText w:val="•"/>
      <w:lvlJc w:val="left"/>
      <w:pPr>
        <w:ind w:left="1037" w:hanging="164"/>
      </w:pPr>
      <w:rPr>
        <w:rFonts w:hint="default"/>
      </w:rPr>
    </w:lvl>
    <w:lvl w:ilvl="4" w:tplc="47A29DBA">
      <w:numFmt w:val="bullet"/>
      <w:lvlText w:val="•"/>
      <w:lvlJc w:val="left"/>
      <w:pPr>
        <w:ind w:left="1303" w:hanging="164"/>
      </w:pPr>
      <w:rPr>
        <w:rFonts w:hint="default"/>
      </w:rPr>
    </w:lvl>
    <w:lvl w:ilvl="5" w:tplc="90883238">
      <w:numFmt w:val="bullet"/>
      <w:lvlText w:val="•"/>
      <w:lvlJc w:val="left"/>
      <w:pPr>
        <w:ind w:left="1569" w:hanging="164"/>
      </w:pPr>
      <w:rPr>
        <w:rFonts w:hint="default"/>
      </w:rPr>
    </w:lvl>
    <w:lvl w:ilvl="6" w:tplc="133076AE">
      <w:numFmt w:val="bullet"/>
      <w:lvlText w:val="•"/>
      <w:lvlJc w:val="left"/>
      <w:pPr>
        <w:ind w:left="1834" w:hanging="164"/>
      </w:pPr>
      <w:rPr>
        <w:rFonts w:hint="default"/>
      </w:rPr>
    </w:lvl>
    <w:lvl w:ilvl="7" w:tplc="6C963A80">
      <w:numFmt w:val="bullet"/>
      <w:lvlText w:val="•"/>
      <w:lvlJc w:val="left"/>
      <w:pPr>
        <w:ind w:left="2100" w:hanging="164"/>
      </w:pPr>
      <w:rPr>
        <w:rFonts w:hint="default"/>
      </w:rPr>
    </w:lvl>
    <w:lvl w:ilvl="8" w:tplc="AD0C5918">
      <w:numFmt w:val="bullet"/>
      <w:lvlText w:val="•"/>
      <w:lvlJc w:val="left"/>
      <w:pPr>
        <w:ind w:left="2366" w:hanging="164"/>
      </w:pPr>
      <w:rPr>
        <w:rFonts w:hint="default"/>
      </w:rPr>
    </w:lvl>
  </w:abstractNum>
  <w:abstractNum w:abstractNumId="363" w15:restartNumberingAfterBreak="0">
    <w:nsid w:val="59C80718"/>
    <w:multiLevelType w:val="hybridMultilevel"/>
    <w:tmpl w:val="A6E2D85A"/>
    <w:lvl w:ilvl="0" w:tplc="9CEED4EA">
      <w:numFmt w:val="bullet"/>
      <w:lvlText w:val="□"/>
      <w:lvlJc w:val="left"/>
      <w:pPr>
        <w:ind w:left="827" w:hanging="204"/>
      </w:pPr>
      <w:rPr>
        <w:rFonts w:ascii="Arial" w:eastAsia="Arial" w:hAnsi="Arial" w:cs="Arial" w:hint="default"/>
        <w:b w:val="0"/>
        <w:bCs w:val="0"/>
        <w:i w:val="0"/>
        <w:iCs w:val="0"/>
        <w:w w:val="123"/>
        <w:sz w:val="20"/>
        <w:szCs w:val="20"/>
      </w:rPr>
    </w:lvl>
    <w:lvl w:ilvl="1" w:tplc="A4DC072A">
      <w:numFmt w:val="bullet"/>
      <w:lvlText w:val="•"/>
      <w:lvlJc w:val="left"/>
      <w:pPr>
        <w:ind w:left="1898" w:hanging="204"/>
      </w:pPr>
      <w:rPr>
        <w:rFonts w:hint="default"/>
      </w:rPr>
    </w:lvl>
    <w:lvl w:ilvl="2" w:tplc="1B921CC4">
      <w:numFmt w:val="bullet"/>
      <w:lvlText w:val="•"/>
      <w:lvlJc w:val="left"/>
      <w:pPr>
        <w:ind w:left="2976" w:hanging="204"/>
      </w:pPr>
      <w:rPr>
        <w:rFonts w:hint="default"/>
      </w:rPr>
    </w:lvl>
    <w:lvl w:ilvl="3" w:tplc="0DB8CD7A">
      <w:numFmt w:val="bullet"/>
      <w:lvlText w:val="•"/>
      <w:lvlJc w:val="left"/>
      <w:pPr>
        <w:ind w:left="4054" w:hanging="204"/>
      </w:pPr>
      <w:rPr>
        <w:rFonts w:hint="default"/>
      </w:rPr>
    </w:lvl>
    <w:lvl w:ilvl="4" w:tplc="36FCAB9C">
      <w:numFmt w:val="bullet"/>
      <w:lvlText w:val="•"/>
      <w:lvlJc w:val="left"/>
      <w:pPr>
        <w:ind w:left="5132" w:hanging="204"/>
      </w:pPr>
      <w:rPr>
        <w:rFonts w:hint="default"/>
      </w:rPr>
    </w:lvl>
    <w:lvl w:ilvl="5" w:tplc="09765518">
      <w:numFmt w:val="bullet"/>
      <w:lvlText w:val="•"/>
      <w:lvlJc w:val="left"/>
      <w:pPr>
        <w:ind w:left="6210" w:hanging="204"/>
      </w:pPr>
      <w:rPr>
        <w:rFonts w:hint="default"/>
      </w:rPr>
    </w:lvl>
    <w:lvl w:ilvl="6" w:tplc="087E2FBE">
      <w:numFmt w:val="bullet"/>
      <w:lvlText w:val="•"/>
      <w:lvlJc w:val="left"/>
      <w:pPr>
        <w:ind w:left="7288" w:hanging="204"/>
      </w:pPr>
      <w:rPr>
        <w:rFonts w:hint="default"/>
      </w:rPr>
    </w:lvl>
    <w:lvl w:ilvl="7" w:tplc="F13C3DEC">
      <w:numFmt w:val="bullet"/>
      <w:lvlText w:val="•"/>
      <w:lvlJc w:val="left"/>
      <w:pPr>
        <w:ind w:left="8366" w:hanging="204"/>
      </w:pPr>
      <w:rPr>
        <w:rFonts w:hint="default"/>
      </w:rPr>
    </w:lvl>
    <w:lvl w:ilvl="8" w:tplc="03B0F352">
      <w:numFmt w:val="bullet"/>
      <w:lvlText w:val="•"/>
      <w:lvlJc w:val="left"/>
      <w:pPr>
        <w:ind w:left="9444" w:hanging="204"/>
      </w:pPr>
      <w:rPr>
        <w:rFonts w:hint="default"/>
      </w:rPr>
    </w:lvl>
  </w:abstractNum>
  <w:abstractNum w:abstractNumId="364" w15:restartNumberingAfterBreak="0">
    <w:nsid w:val="59CC25DA"/>
    <w:multiLevelType w:val="hybridMultilevel"/>
    <w:tmpl w:val="9FA0504E"/>
    <w:lvl w:ilvl="0" w:tplc="41F6C600">
      <w:numFmt w:val="bullet"/>
      <w:lvlText w:val="□"/>
      <w:lvlJc w:val="left"/>
      <w:pPr>
        <w:ind w:left="1751" w:hanging="204"/>
      </w:pPr>
      <w:rPr>
        <w:rFonts w:ascii="Arial" w:eastAsia="Arial" w:hAnsi="Arial" w:cs="Arial" w:hint="default"/>
        <w:b w:val="0"/>
        <w:bCs w:val="0"/>
        <w:i w:val="0"/>
        <w:iCs w:val="0"/>
        <w:w w:val="123"/>
        <w:sz w:val="20"/>
        <w:szCs w:val="20"/>
      </w:rPr>
    </w:lvl>
    <w:lvl w:ilvl="1" w:tplc="6B947F3A">
      <w:numFmt w:val="bullet"/>
      <w:lvlText w:val="•"/>
      <w:lvlJc w:val="left"/>
      <w:pPr>
        <w:ind w:left="2744" w:hanging="204"/>
      </w:pPr>
      <w:rPr>
        <w:rFonts w:hint="default"/>
      </w:rPr>
    </w:lvl>
    <w:lvl w:ilvl="2" w:tplc="4D366878">
      <w:numFmt w:val="bullet"/>
      <w:lvlText w:val="•"/>
      <w:lvlJc w:val="left"/>
      <w:pPr>
        <w:ind w:left="3728" w:hanging="204"/>
      </w:pPr>
      <w:rPr>
        <w:rFonts w:hint="default"/>
      </w:rPr>
    </w:lvl>
    <w:lvl w:ilvl="3" w:tplc="26CA69FC">
      <w:numFmt w:val="bullet"/>
      <w:lvlText w:val="•"/>
      <w:lvlJc w:val="left"/>
      <w:pPr>
        <w:ind w:left="4712" w:hanging="204"/>
      </w:pPr>
      <w:rPr>
        <w:rFonts w:hint="default"/>
      </w:rPr>
    </w:lvl>
    <w:lvl w:ilvl="4" w:tplc="53544CC6">
      <w:numFmt w:val="bullet"/>
      <w:lvlText w:val="•"/>
      <w:lvlJc w:val="left"/>
      <w:pPr>
        <w:ind w:left="5696" w:hanging="204"/>
      </w:pPr>
      <w:rPr>
        <w:rFonts w:hint="default"/>
      </w:rPr>
    </w:lvl>
    <w:lvl w:ilvl="5" w:tplc="DBAE2A98">
      <w:numFmt w:val="bullet"/>
      <w:lvlText w:val="•"/>
      <w:lvlJc w:val="left"/>
      <w:pPr>
        <w:ind w:left="6680" w:hanging="204"/>
      </w:pPr>
      <w:rPr>
        <w:rFonts w:hint="default"/>
      </w:rPr>
    </w:lvl>
    <w:lvl w:ilvl="6" w:tplc="8C7E45E4">
      <w:numFmt w:val="bullet"/>
      <w:lvlText w:val="•"/>
      <w:lvlJc w:val="left"/>
      <w:pPr>
        <w:ind w:left="7664" w:hanging="204"/>
      </w:pPr>
      <w:rPr>
        <w:rFonts w:hint="default"/>
      </w:rPr>
    </w:lvl>
    <w:lvl w:ilvl="7" w:tplc="B5E6F1D4">
      <w:numFmt w:val="bullet"/>
      <w:lvlText w:val="•"/>
      <w:lvlJc w:val="left"/>
      <w:pPr>
        <w:ind w:left="8648" w:hanging="204"/>
      </w:pPr>
      <w:rPr>
        <w:rFonts w:hint="default"/>
      </w:rPr>
    </w:lvl>
    <w:lvl w:ilvl="8" w:tplc="0E94C6B6">
      <w:numFmt w:val="bullet"/>
      <w:lvlText w:val="•"/>
      <w:lvlJc w:val="left"/>
      <w:pPr>
        <w:ind w:left="9632" w:hanging="204"/>
      </w:pPr>
      <w:rPr>
        <w:rFonts w:hint="default"/>
      </w:rPr>
    </w:lvl>
  </w:abstractNum>
  <w:abstractNum w:abstractNumId="365" w15:restartNumberingAfterBreak="0">
    <w:nsid w:val="59E20009"/>
    <w:multiLevelType w:val="hybridMultilevel"/>
    <w:tmpl w:val="158CE1B0"/>
    <w:lvl w:ilvl="0" w:tplc="CEC6013A">
      <w:numFmt w:val="bullet"/>
      <w:lvlText w:val="☐"/>
      <w:lvlJc w:val="left"/>
      <w:pPr>
        <w:ind w:left="298" w:hanging="214"/>
      </w:pPr>
      <w:rPr>
        <w:rFonts w:ascii="MS Gothic" w:eastAsia="MS Gothic" w:hAnsi="MS Gothic" w:cs="MS Gothic" w:hint="default"/>
        <w:b w:val="0"/>
        <w:bCs w:val="0"/>
        <w:i w:val="0"/>
        <w:iCs w:val="0"/>
        <w:w w:val="100"/>
        <w:sz w:val="16"/>
        <w:szCs w:val="16"/>
      </w:rPr>
    </w:lvl>
    <w:lvl w:ilvl="1" w:tplc="7D6E65D4">
      <w:numFmt w:val="bullet"/>
      <w:lvlText w:val="•"/>
      <w:lvlJc w:val="left"/>
      <w:pPr>
        <w:ind w:left="509" w:hanging="214"/>
      </w:pPr>
      <w:rPr>
        <w:rFonts w:hint="default"/>
      </w:rPr>
    </w:lvl>
    <w:lvl w:ilvl="2" w:tplc="0AF4B562">
      <w:numFmt w:val="bullet"/>
      <w:lvlText w:val="•"/>
      <w:lvlJc w:val="left"/>
      <w:pPr>
        <w:ind w:left="718" w:hanging="214"/>
      </w:pPr>
      <w:rPr>
        <w:rFonts w:hint="default"/>
      </w:rPr>
    </w:lvl>
    <w:lvl w:ilvl="3" w:tplc="E2A8F9CC">
      <w:numFmt w:val="bullet"/>
      <w:lvlText w:val="•"/>
      <w:lvlJc w:val="left"/>
      <w:pPr>
        <w:ind w:left="927" w:hanging="214"/>
      </w:pPr>
      <w:rPr>
        <w:rFonts w:hint="default"/>
      </w:rPr>
    </w:lvl>
    <w:lvl w:ilvl="4" w:tplc="8B7CAB9A">
      <w:numFmt w:val="bullet"/>
      <w:lvlText w:val="•"/>
      <w:lvlJc w:val="left"/>
      <w:pPr>
        <w:ind w:left="1136" w:hanging="214"/>
      </w:pPr>
      <w:rPr>
        <w:rFonts w:hint="default"/>
      </w:rPr>
    </w:lvl>
    <w:lvl w:ilvl="5" w:tplc="9CBC5240">
      <w:numFmt w:val="bullet"/>
      <w:lvlText w:val="•"/>
      <w:lvlJc w:val="left"/>
      <w:pPr>
        <w:ind w:left="1345" w:hanging="214"/>
      </w:pPr>
      <w:rPr>
        <w:rFonts w:hint="default"/>
      </w:rPr>
    </w:lvl>
    <w:lvl w:ilvl="6" w:tplc="E6169BE4">
      <w:numFmt w:val="bullet"/>
      <w:lvlText w:val="•"/>
      <w:lvlJc w:val="left"/>
      <w:pPr>
        <w:ind w:left="1554" w:hanging="214"/>
      </w:pPr>
      <w:rPr>
        <w:rFonts w:hint="default"/>
      </w:rPr>
    </w:lvl>
    <w:lvl w:ilvl="7" w:tplc="EA66E7C4">
      <w:numFmt w:val="bullet"/>
      <w:lvlText w:val="•"/>
      <w:lvlJc w:val="left"/>
      <w:pPr>
        <w:ind w:left="1763" w:hanging="214"/>
      </w:pPr>
      <w:rPr>
        <w:rFonts w:hint="default"/>
      </w:rPr>
    </w:lvl>
    <w:lvl w:ilvl="8" w:tplc="EFF88036">
      <w:numFmt w:val="bullet"/>
      <w:lvlText w:val="•"/>
      <w:lvlJc w:val="left"/>
      <w:pPr>
        <w:ind w:left="1972" w:hanging="214"/>
      </w:pPr>
      <w:rPr>
        <w:rFonts w:hint="default"/>
      </w:rPr>
    </w:lvl>
  </w:abstractNum>
  <w:abstractNum w:abstractNumId="366" w15:restartNumberingAfterBreak="0">
    <w:nsid w:val="5B5F13EF"/>
    <w:multiLevelType w:val="hybridMultilevel"/>
    <w:tmpl w:val="F9CA499A"/>
    <w:lvl w:ilvl="0" w:tplc="21A07646">
      <w:numFmt w:val="bullet"/>
      <w:lvlText w:val="☐"/>
      <w:lvlJc w:val="left"/>
      <w:pPr>
        <w:ind w:left="543" w:hanging="212"/>
      </w:pPr>
      <w:rPr>
        <w:rFonts w:ascii="MS UI Gothic" w:eastAsia="MS UI Gothic" w:hAnsi="MS UI Gothic" w:cs="MS UI Gothic" w:hint="default"/>
        <w:b w:val="0"/>
        <w:bCs w:val="0"/>
        <w:i w:val="0"/>
        <w:iCs w:val="0"/>
        <w:w w:val="99"/>
        <w:sz w:val="14"/>
        <w:szCs w:val="14"/>
      </w:rPr>
    </w:lvl>
    <w:lvl w:ilvl="1" w:tplc="C728F0CE">
      <w:numFmt w:val="bullet"/>
      <w:lvlText w:val="•"/>
      <w:lvlJc w:val="left"/>
      <w:pPr>
        <w:ind w:left="685" w:hanging="212"/>
      </w:pPr>
      <w:rPr>
        <w:rFonts w:hint="default"/>
      </w:rPr>
    </w:lvl>
    <w:lvl w:ilvl="2" w:tplc="982E93CC">
      <w:numFmt w:val="bullet"/>
      <w:lvlText w:val="•"/>
      <w:lvlJc w:val="left"/>
      <w:pPr>
        <w:ind w:left="831" w:hanging="212"/>
      </w:pPr>
      <w:rPr>
        <w:rFonts w:hint="default"/>
      </w:rPr>
    </w:lvl>
    <w:lvl w:ilvl="3" w:tplc="62B2D31C">
      <w:numFmt w:val="bullet"/>
      <w:lvlText w:val="•"/>
      <w:lvlJc w:val="left"/>
      <w:pPr>
        <w:ind w:left="977" w:hanging="212"/>
      </w:pPr>
      <w:rPr>
        <w:rFonts w:hint="default"/>
      </w:rPr>
    </w:lvl>
    <w:lvl w:ilvl="4" w:tplc="814CA48C">
      <w:numFmt w:val="bullet"/>
      <w:lvlText w:val="•"/>
      <w:lvlJc w:val="left"/>
      <w:pPr>
        <w:ind w:left="1123" w:hanging="212"/>
      </w:pPr>
      <w:rPr>
        <w:rFonts w:hint="default"/>
      </w:rPr>
    </w:lvl>
    <w:lvl w:ilvl="5" w:tplc="3C420D90">
      <w:numFmt w:val="bullet"/>
      <w:lvlText w:val="•"/>
      <w:lvlJc w:val="left"/>
      <w:pPr>
        <w:ind w:left="1269" w:hanging="212"/>
      </w:pPr>
      <w:rPr>
        <w:rFonts w:hint="default"/>
      </w:rPr>
    </w:lvl>
    <w:lvl w:ilvl="6" w:tplc="A22E6726">
      <w:numFmt w:val="bullet"/>
      <w:lvlText w:val="•"/>
      <w:lvlJc w:val="left"/>
      <w:pPr>
        <w:ind w:left="1414" w:hanging="212"/>
      </w:pPr>
      <w:rPr>
        <w:rFonts w:hint="default"/>
      </w:rPr>
    </w:lvl>
    <w:lvl w:ilvl="7" w:tplc="75223AF6">
      <w:numFmt w:val="bullet"/>
      <w:lvlText w:val="•"/>
      <w:lvlJc w:val="left"/>
      <w:pPr>
        <w:ind w:left="1560" w:hanging="212"/>
      </w:pPr>
      <w:rPr>
        <w:rFonts w:hint="default"/>
      </w:rPr>
    </w:lvl>
    <w:lvl w:ilvl="8" w:tplc="5DC4B86E">
      <w:numFmt w:val="bullet"/>
      <w:lvlText w:val="•"/>
      <w:lvlJc w:val="left"/>
      <w:pPr>
        <w:ind w:left="1706" w:hanging="212"/>
      </w:pPr>
      <w:rPr>
        <w:rFonts w:hint="default"/>
      </w:rPr>
    </w:lvl>
  </w:abstractNum>
  <w:abstractNum w:abstractNumId="367" w15:restartNumberingAfterBreak="0">
    <w:nsid w:val="5B7E2909"/>
    <w:multiLevelType w:val="hybridMultilevel"/>
    <w:tmpl w:val="E9863D48"/>
    <w:lvl w:ilvl="0" w:tplc="4FCA8E2E">
      <w:numFmt w:val="bullet"/>
      <w:lvlText w:val="☐"/>
      <w:lvlJc w:val="left"/>
      <w:pPr>
        <w:ind w:left="895" w:hanging="209"/>
      </w:pPr>
      <w:rPr>
        <w:rFonts w:ascii="MS UI Gothic" w:eastAsia="MS UI Gothic" w:hAnsi="MS UI Gothic" w:cs="MS UI Gothic" w:hint="default"/>
        <w:b w:val="0"/>
        <w:bCs w:val="0"/>
        <w:i w:val="0"/>
        <w:iCs w:val="0"/>
        <w:w w:val="100"/>
        <w:sz w:val="16"/>
        <w:szCs w:val="16"/>
      </w:rPr>
    </w:lvl>
    <w:lvl w:ilvl="1" w:tplc="18781E96">
      <w:numFmt w:val="bullet"/>
      <w:lvlText w:val="•"/>
      <w:lvlJc w:val="left"/>
      <w:pPr>
        <w:ind w:left="923" w:hanging="209"/>
      </w:pPr>
      <w:rPr>
        <w:rFonts w:hint="default"/>
      </w:rPr>
    </w:lvl>
    <w:lvl w:ilvl="2" w:tplc="A36AAC84">
      <w:numFmt w:val="bullet"/>
      <w:lvlText w:val="•"/>
      <w:lvlJc w:val="left"/>
      <w:pPr>
        <w:ind w:left="947" w:hanging="209"/>
      </w:pPr>
      <w:rPr>
        <w:rFonts w:hint="default"/>
      </w:rPr>
    </w:lvl>
    <w:lvl w:ilvl="3" w:tplc="D3620E82">
      <w:numFmt w:val="bullet"/>
      <w:lvlText w:val="•"/>
      <w:lvlJc w:val="left"/>
      <w:pPr>
        <w:ind w:left="971" w:hanging="209"/>
      </w:pPr>
      <w:rPr>
        <w:rFonts w:hint="default"/>
      </w:rPr>
    </w:lvl>
    <w:lvl w:ilvl="4" w:tplc="E6F4E3C0">
      <w:numFmt w:val="bullet"/>
      <w:lvlText w:val="•"/>
      <w:lvlJc w:val="left"/>
      <w:pPr>
        <w:ind w:left="994" w:hanging="209"/>
      </w:pPr>
      <w:rPr>
        <w:rFonts w:hint="default"/>
      </w:rPr>
    </w:lvl>
    <w:lvl w:ilvl="5" w:tplc="C4AEF478">
      <w:numFmt w:val="bullet"/>
      <w:lvlText w:val="•"/>
      <w:lvlJc w:val="left"/>
      <w:pPr>
        <w:ind w:left="1018" w:hanging="209"/>
      </w:pPr>
      <w:rPr>
        <w:rFonts w:hint="default"/>
      </w:rPr>
    </w:lvl>
    <w:lvl w:ilvl="6" w:tplc="6434A3BC">
      <w:numFmt w:val="bullet"/>
      <w:lvlText w:val="•"/>
      <w:lvlJc w:val="left"/>
      <w:pPr>
        <w:ind w:left="1042" w:hanging="209"/>
      </w:pPr>
      <w:rPr>
        <w:rFonts w:hint="default"/>
      </w:rPr>
    </w:lvl>
    <w:lvl w:ilvl="7" w:tplc="ECBED8EA">
      <w:numFmt w:val="bullet"/>
      <w:lvlText w:val="•"/>
      <w:lvlJc w:val="left"/>
      <w:pPr>
        <w:ind w:left="1065" w:hanging="209"/>
      </w:pPr>
      <w:rPr>
        <w:rFonts w:hint="default"/>
      </w:rPr>
    </w:lvl>
    <w:lvl w:ilvl="8" w:tplc="0052A504">
      <w:numFmt w:val="bullet"/>
      <w:lvlText w:val="•"/>
      <w:lvlJc w:val="left"/>
      <w:pPr>
        <w:ind w:left="1089" w:hanging="209"/>
      </w:pPr>
      <w:rPr>
        <w:rFonts w:hint="default"/>
      </w:rPr>
    </w:lvl>
  </w:abstractNum>
  <w:abstractNum w:abstractNumId="368" w15:restartNumberingAfterBreak="0">
    <w:nsid w:val="5B9119D9"/>
    <w:multiLevelType w:val="hybridMultilevel"/>
    <w:tmpl w:val="C1767192"/>
    <w:lvl w:ilvl="0" w:tplc="4EB4E090">
      <w:numFmt w:val="bullet"/>
      <w:lvlText w:val="☐"/>
      <w:lvlJc w:val="left"/>
      <w:pPr>
        <w:ind w:left="373" w:hanging="267"/>
      </w:pPr>
      <w:rPr>
        <w:rFonts w:ascii="MS Gothic" w:eastAsia="MS Gothic" w:hAnsi="MS Gothic" w:cs="MS Gothic" w:hint="default"/>
        <w:b w:val="0"/>
        <w:bCs w:val="0"/>
        <w:i w:val="0"/>
        <w:iCs w:val="0"/>
        <w:w w:val="100"/>
        <w:sz w:val="16"/>
        <w:szCs w:val="16"/>
      </w:rPr>
    </w:lvl>
    <w:lvl w:ilvl="1" w:tplc="B7B08E44">
      <w:numFmt w:val="bullet"/>
      <w:lvlText w:val="•"/>
      <w:lvlJc w:val="left"/>
      <w:pPr>
        <w:ind w:left="566" w:hanging="267"/>
      </w:pPr>
      <w:rPr>
        <w:rFonts w:hint="default"/>
      </w:rPr>
    </w:lvl>
    <w:lvl w:ilvl="2" w:tplc="3FC26EEA">
      <w:numFmt w:val="bullet"/>
      <w:lvlText w:val="•"/>
      <w:lvlJc w:val="left"/>
      <w:pPr>
        <w:ind w:left="752" w:hanging="267"/>
      </w:pPr>
      <w:rPr>
        <w:rFonts w:hint="default"/>
      </w:rPr>
    </w:lvl>
    <w:lvl w:ilvl="3" w:tplc="724AE22A">
      <w:numFmt w:val="bullet"/>
      <w:lvlText w:val="•"/>
      <w:lvlJc w:val="left"/>
      <w:pPr>
        <w:ind w:left="938" w:hanging="267"/>
      </w:pPr>
      <w:rPr>
        <w:rFonts w:hint="default"/>
      </w:rPr>
    </w:lvl>
    <w:lvl w:ilvl="4" w:tplc="E1A6563E">
      <w:numFmt w:val="bullet"/>
      <w:lvlText w:val="•"/>
      <w:lvlJc w:val="left"/>
      <w:pPr>
        <w:ind w:left="1124" w:hanging="267"/>
      </w:pPr>
      <w:rPr>
        <w:rFonts w:hint="default"/>
      </w:rPr>
    </w:lvl>
    <w:lvl w:ilvl="5" w:tplc="F94A1286">
      <w:numFmt w:val="bullet"/>
      <w:lvlText w:val="•"/>
      <w:lvlJc w:val="left"/>
      <w:pPr>
        <w:ind w:left="1311" w:hanging="267"/>
      </w:pPr>
      <w:rPr>
        <w:rFonts w:hint="default"/>
      </w:rPr>
    </w:lvl>
    <w:lvl w:ilvl="6" w:tplc="12525BD8">
      <w:numFmt w:val="bullet"/>
      <w:lvlText w:val="•"/>
      <w:lvlJc w:val="left"/>
      <w:pPr>
        <w:ind w:left="1497" w:hanging="267"/>
      </w:pPr>
      <w:rPr>
        <w:rFonts w:hint="default"/>
      </w:rPr>
    </w:lvl>
    <w:lvl w:ilvl="7" w:tplc="F844FCBE">
      <w:numFmt w:val="bullet"/>
      <w:lvlText w:val="•"/>
      <w:lvlJc w:val="left"/>
      <w:pPr>
        <w:ind w:left="1683" w:hanging="267"/>
      </w:pPr>
      <w:rPr>
        <w:rFonts w:hint="default"/>
      </w:rPr>
    </w:lvl>
    <w:lvl w:ilvl="8" w:tplc="88F48A3A">
      <w:numFmt w:val="bullet"/>
      <w:lvlText w:val="•"/>
      <w:lvlJc w:val="left"/>
      <w:pPr>
        <w:ind w:left="1869" w:hanging="267"/>
      </w:pPr>
      <w:rPr>
        <w:rFonts w:hint="default"/>
      </w:rPr>
    </w:lvl>
  </w:abstractNum>
  <w:abstractNum w:abstractNumId="369" w15:restartNumberingAfterBreak="0">
    <w:nsid w:val="5BA51D80"/>
    <w:multiLevelType w:val="hybridMultilevel"/>
    <w:tmpl w:val="FC74ADEC"/>
    <w:lvl w:ilvl="0" w:tplc="BC62AD12">
      <w:numFmt w:val="bullet"/>
      <w:lvlText w:val="□"/>
      <w:lvlJc w:val="left"/>
      <w:pPr>
        <w:ind w:left="304" w:hanging="197"/>
      </w:pPr>
      <w:rPr>
        <w:rFonts w:ascii="Arial" w:eastAsia="Arial" w:hAnsi="Arial" w:cs="Arial" w:hint="default"/>
        <w:b w:val="0"/>
        <w:bCs w:val="0"/>
        <w:i w:val="0"/>
        <w:iCs w:val="0"/>
        <w:w w:val="100"/>
        <w:sz w:val="22"/>
        <w:szCs w:val="22"/>
      </w:rPr>
    </w:lvl>
    <w:lvl w:ilvl="1" w:tplc="21CA95DA">
      <w:numFmt w:val="bullet"/>
      <w:lvlText w:val="•"/>
      <w:lvlJc w:val="left"/>
      <w:pPr>
        <w:ind w:left="1370" w:hanging="197"/>
      </w:pPr>
      <w:rPr>
        <w:rFonts w:hint="default"/>
      </w:rPr>
    </w:lvl>
    <w:lvl w:ilvl="2" w:tplc="6BFE7948">
      <w:numFmt w:val="bullet"/>
      <w:lvlText w:val="•"/>
      <w:lvlJc w:val="left"/>
      <w:pPr>
        <w:ind w:left="2441" w:hanging="197"/>
      </w:pPr>
      <w:rPr>
        <w:rFonts w:hint="default"/>
      </w:rPr>
    </w:lvl>
    <w:lvl w:ilvl="3" w:tplc="2D9E785C">
      <w:numFmt w:val="bullet"/>
      <w:lvlText w:val="•"/>
      <w:lvlJc w:val="left"/>
      <w:pPr>
        <w:ind w:left="3511" w:hanging="197"/>
      </w:pPr>
      <w:rPr>
        <w:rFonts w:hint="default"/>
      </w:rPr>
    </w:lvl>
    <w:lvl w:ilvl="4" w:tplc="CC26621A">
      <w:numFmt w:val="bullet"/>
      <w:lvlText w:val="•"/>
      <w:lvlJc w:val="left"/>
      <w:pPr>
        <w:ind w:left="4582" w:hanging="197"/>
      </w:pPr>
      <w:rPr>
        <w:rFonts w:hint="default"/>
      </w:rPr>
    </w:lvl>
    <w:lvl w:ilvl="5" w:tplc="EA6E11DC">
      <w:numFmt w:val="bullet"/>
      <w:lvlText w:val="•"/>
      <w:lvlJc w:val="left"/>
      <w:pPr>
        <w:ind w:left="5653" w:hanging="197"/>
      </w:pPr>
      <w:rPr>
        <w:rFonts w:hint="default"/>
      </w:rPr>
    </w:lvl>
    <w:lvl w:ilvl="6" w:tplc="80A6FD52">
      <w:numFmt w:val="bullet"/>
      <w:lvlText w:val="•"/>
      <w:lvlJc w:val="left"/>
      <w:pPr>
        <w:ind w:left="6723" w:hanging="197"/>
      </w:pPr>
      <w:rPr>
        <w:rFonts w:hint="default"/>
      </w:rPr>
    </w:lvl>
    <w:lvl w:ilvl="7" w:tplc="FAF89EC6">
      <w:numFmt w:val="bullet"/>
      <w:lvlText w:val="•"/>
      <w:lvlJc w:val="left"/>
      <w:pPr>
        <w:ind w:left="7794" w:hanging="197"/>
      </w:pPr>
      <w:rPr>
        <w:rFonts w:hint="default"/>
      </w:rPr>
    </w:lvl>
    <w:lvl w:ilvl="8" w:tplc="A8B4754A">
      <w:numFmt w:val="bullet"/>
      <w:lvlText w:val="•"/>
      <w:lvlJc w:val="left"/>
      <w:pPr>
        <w:ind w:left="8864" w:hanging="197"/>
      </w:pPr>
      <w:rPr>
        <w:rFonts w:hint="default"/>
      </w:rPr>
    </w:lvl>
  </w:abstractNum>
  <w:abstractNum w:abstractNumId="370" w15:restartNumberingAfterBreak="0">
    <w:nsid w:val="5BC30CC9"/>
    <w:multiLevelType w:val="hybridMultilevel"/>
    <w:tmpl w:val="5FEC3562"/>
    <w:lvl w:ilvl="0" w:tplc="6C06C494">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E80A88C2">
      <w:numFmt w:val="bullet"/>
      <w:lvlText w:val="•"/>
      <w:lvlJc w:val="left"/>
      <w:pPr>
        <w:ind w:left="458" w:hanging="214"/>
      </w:pPr>
      <w:rPr>
        <w:rFonts w:hint="default"/>
      </w:rPr>
    </w:lvl>
    <w:lvl w:ilvl="2" w:tplc="E6005014">
      <w:numFmt w:val="bullet"/>
      <w:lvlText w:val="•"/>
      <w:lvlJc w:val="left"/>
      <w:pPr>
        <w:ind w:left="596" w:hanging="214"/>
      </w:pPr>
      <w:rPr>
        <w:rFonts w:hint="default"/>
      </w:rPr>
    </w:lvl>
    <w:lvl w:ilvl="3" w:tplc="9A5E7182">
      <w:numFmt w:val="bullet"/>
      <w:lvlText w:val="•"/>
      <w:lvlJc w:val="left"/>
      <w:pPr>
        <w:ind w:left="734" w:hanging="214"/>
      </w:pPr>
      <w:rPr>
        <w:rFonts w:hint="default"/>
      </w:rPr>
    </w:lvl>
    <w:lvl w:ilvl="4" w:tplc="1512B264">
      <w:numFmt w:val="bullet"/>
      <w:lvlText w:val="•"/>
      <w:lvlJc w:val="left"/>
      <w:pPr>
        <w:ind w:left="872" w:hanging="214"/>
      </w:pPr>
      <w:rPr>
        <w:rFonts w:hint="default"/>
      </w:rPr>
    </w:lvl>
    <w:lvl w:ilvl="5" w:tplc="3A08A850">
      <w:numFmt w:val="bullet"/>
      <w:lvlText w:val="•"/>
      <w:lvlJc w:val="left"/>
      <w:pPr>
        <w:ind w:left="1010" w:hanging="214"/>
      </w:pPr>
      <w:rPr>
        <w:rFonts w:hint="default"/>
      </w:rPr>
    </w:lvl>
    <w:lvl w:ilvl="6" w:tplc="A9EC2E7E">
      <w:numFmt w:val="bullet"/>
      <w:lvlText w:val="•"/>
      <w:lvlJc w:val="left"/>
      <w:pPr>
        <w:ind w:left="1148" w:hanging="214"/>
      </w:pPr>
      <w:rPr>
        <w:rFonts w:hint="default"/>
      </w:rPr>
    </w:lvl>
    <w:lvl w:ilvl="7" w:tplc="05200174">
      <w:numFmt w:val="bullet"/>
      <w:lvlText w:val="•"/>
      <w:lvlJc w:val="left"/>
      <w:pPr>
        <w:ind w:left="1286" w:hanging="214"/>
      </w:pPr>
      <w:rPr>
        <w:rFonts w:hint="default"/>
      </w:rPr>
    </w:lvl>
    <w:lvl w:ilvl="8" w:tplc="345C3AFA">
      <w:numFmt w:val="bullet"/>
      <w:lvlText w:val="•"/>
      <w:lvlJc w:val="left"/>
      <w:pPr>
        <w:ind w:left="1424" w:hanging="214"/>
      </w:pPr>
      <w:rPr>
        <w:rFonts w:hint="default"/>
      </w:rPr>
    </w:lvl>
  </w:abstractNum>
  <w:abstractNum w:abstractNumId="371" w15:restartNumberingAfterBreak="0">
    <w:nsid w:val="5BD94CAB"/>
    <w:multiLevelType w:val="hybridMultilevel"/>
    <w:tmpl w:val="1CAC488C"/>
    <w:lvl w:ilvl="0" w:tplc="A6AA7626">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EEC0C1F2">
      <w:numFmt w:val="bullet"/>
      <w:lvlText w:val="•"/>
      <w:lvlJc w:val="left"/>
      <w:pPr>
        <w:ind w:left="617" w:hanging="250"/>
      </w:pPr>
      <w:rPr>
        <w:rFonts w:hint="default"/>
      </w:rPr>
    </w:lvl>
    <w:lvl w:ilvl="2" w:tplc="04EAE076">
      <w:numFmt w:val="bullet"/>
      <w:lvlText w:val="•"/>
      <w:lvlJc w:val="left"/>
      <w:pPr>
        <w:ind w:left="894" w:hanging="250"/>
      </w:pPr>
      <w:rPr>
        <w:rFonts w:hint="default"/>
      </w:rPr>
    </w:lvl>
    <w:lvl w:ilvl="3" w:tplc="8D92B950">
      <w:numFmt w:val="bullet"/>
      <w:lvlText w:val="•"/>
      <w:lvlJc w:val="left"/>
      <w:pPr>
        <w:ind w:left="1171" w:hanging="250"/>
      </w:pPr>
      <w:rPr>
        <w:rFonts w:hint="default"/>
      </w:rPr>
    </w:lvl>
    <w:lvl w:ilvl="4" w:tplc="C15436F4">
      <w:numFmt w:val="bullet"/>
      <w:lvlText w:val="•"/>
      <w:lvlJc w:val="left"/>
      <w:pPr>
        <w:ind w:left="1449" w:hanging="250"/>
      </w:pPr>
      <w:rPr>
        <w:rFonts w:hint="default"/>
      </w:rPr>
    </w:lvl>
    <w:lvl w:ilvl="5" w:tplc="884E8300">
      <w:numFmt w:val="bullet"/>
      <w:lvlText w:val="•"/>
      <w:lvlJc w:val="left"/>
      <w:pPr>
        <w:ind w:left="1726" w:hanging="250"/>
      </w:pPr>
      <w:rPr>
        <w:rFonts w:hint="default"/>
      </w:rPr>
    </w:lvl>
    <w:lvl w:ilvl="6" w:tplc="0C5EF098">
      <w:numFmt w:val="bullet"/>
      <w:lvlText w:val="•"/>
      <w:lvlJc w:val="left"/>
      <w:pPr>
        <w:ind w:left="2003" w:hanging="250"/>
      </w:pPr>
      <w:rPr>
        <w:rFonts w:hint="default"/>
      </w:rPr>
    </w:lvl>
    <w:lvl w:ilvl="7" w:tplc="B398477E">
      <w:numFmt w:val="bullet"/>
      <w:lvlText w:val="•"/>
      <w:lvlJc w:val="left"/>
      <w:pPr>
        <w:ind w:left="2281" w:hanging="250"/>
      </w:pPr>
      <w:rPr>
        <w:rFonts w:hint="default"/>
      </w:rPr>
    </w:lvl>
    <w:lvl w:ilvl="8" w:tplc="331CFEA0">
      <w:numFmt w:val="bullet"/>
      <w:lvlText w:val="•"/>
      <w:lvlJc w:val="left"/>
      <w:pPr>
        <w:ind w:left="2558" w:hanging="250"/>
      </w:pPr>
      <w:rPr>
        <w:rFonts w:hint="default"/>
      </w:rPr>
    </w:lvl>
  </w:abstractNum>
  <w:abstractNum w:abstractNumId="372" w15:restartNumberingAfterBreak="0">
    <w:nsid w:val="5C305CBB"/>
    <w:multiLevelType w:val="hybridMultilevel"/>
    <w:tmpl w:val="73446CAC"/>
    <w:lvl w:ilvl="0" w:tplc="6E10E46A">
      <w:numFmt w:val="bullet"/>
      <w:lvlText w:val="☐"/>
      <w:lvlJc w:val="left"/>
      <w:pPr>
        <w:ind w:left="298" w:hanging="212"/>
      </w:pPr>
      <w:rPr>
        <w:rFonts w:ascii="MS UI Gothic" w:eastAsia="MS UI Gothic" w:hAnsi="MS UI Gothic" w:cs="MS UI Gothic" w:hint="default"/>
        <w:b w:val="0"/>
        <w:bCs w:val="0"/>
        <w:i w:val="0"/>
        <w:iCs w:val="0"/>
        <w:w w:val="100"/>
        <w:sz w:val="16"/>
        <w:szCs w:val="16"/>
      </w:rPr>
    </w:lvl>
    <w:lvl w:ilvl="1" w:tplc="6E90F47E">
      <w:numFmt w:val="bullet"/>
      <w:lvlText w:val="•"/>
      <w:lvlJc w:val="left"/>
      <w:pPr>
        <w:ind w:left="478" w:hanging="212"/>
      </w:pPr>
      <w:rPr>
        <w:rFonts w:hint="default"/>
      </w:rPr>
    </w:lvl>
    <w:lvl w:ilvl="2" w:tplc="2444B69E">
      <w:numFmt w:val="bullet"/>
      <w:lvlText w:val="•"/>
      <w:lvlJc w:val="left"/>
      <w:pPr>
        <w:ind w:left="657" w:hanging="212"/>
      </w:pPr>
      <w:rPr>
        <w:rFonts w:hint="default"/>
      </w:rPr>
    </w:lvl>
    <w:lvl w:ilvl="3" w:tplc="593835FA">
      <w:numFmt w:val="bullet"/>
      <w:lvlText w:val="•"/>
      <w:lvlJc w:val="left"/>
      <w:pPr>
        <w:ind w:left="836" w:hanging="212"/>
      </w:pPr>
      <w:rPr>
        <w:rFonts w:hint="default"/>
      </w:rPr>
    </w:lvl>
    <w:lvl w:ilvl="4" w:tplc="21C4B1D2">
      <w:numFmt w:val="bullet"/>
      <w:lvlText w:val="•"/>
      <w:lvlJc w:val="left"/>
      <w:pPr>
        <w:ind w:left="1015" w:hanging="212"/>
      </w:pPr>
      <w:rPr>
        <w:rFonts w:hint="default"/>
      </w:rPr>
    </w:lvl>
    <w:lvl w:ilvl="5" w:tplc="4DC62EFE">
      <w:numFmt w:val="bullet"/>
      <w:lvlText w:val="•"/>
      <w:lvlJc w:val="left"/>
      <w:pPr>
        <w:ind w:left="1194" w:hanging="212"/>
      </w:pPr>
      <w:rPr>
        <w:rFonts w:hint="default"/>
      </w:rPr>
    </w:lvl>
    <w:lvl w:ilvl="6" w:tplc="34423E10">
      <w:numFmt w:val="bullet"/>
      <w:lvlText w:val="•"/>
      <w:lvlJc w:val="left"/>
      <w:pPr>
        <w:ind w:left="1373" w:hanging="212"/>
      </w:pPr>
      <w:rPr>
        <w:rFonts w:hint="default"/>
      </w:rPr>
    </w:lvl>
    <w:lvl w:ilvl="7" w:tplc="4894A60E">
      <w:numFmt w:val="bullet"/>
      <w:lvlText w:val="•"/>
      <w:lvlJc w:val="left"/>
      <w:pPr>
        <w:ind w:left="1552" w:hanging="212"/>
      </w:pPr>
      <w:rPr>
        <w:rFonts w:hint="default"/>
      </w:rPr>
    </w:lvl>
    <w:lvl w:ilvl="8" w:tplc="F9140AFC">
      <w:numFmt w:val="bullet"/>
      <w:lvlText w:val="•"/>
      <w:lvlJc w:val="left"/>
      <w:pPr>
        <w:ind w:left="1731" w:hanging="212"/>
      </w:pPr>
      <w:rPr>
        <w:rFonts w:hint="default"/>
      </w:rPr>
    </w:lvl>
  </w:abstractNum>
  <w:abstractNum w:abstractNumId="373" w15:restartNumberingAfterBreak="0">
    <w:nsid w:val="5C852C79"/>
    <w:multiLevelType w:val="hybridMultilevel"/>
    <w:tmpl w:val="A372ECC2"/>
    <w:lvl w:ilvl="0" w:tplc="4F6AE7EA">
      <w:numFmt w:val="bullet"/>
      <w:lvlText w:val="☐"/>
      <w:lvlJc w:val="left"/>
      <w:pPr>
        <w:ind w:left="326" w:hanging="219"/>
      </w:pPr>
      <w:rPr>
        <w:rFonts w:ascii="MS Gothic" w:eastAsia="MS Gothic" w:hAnsi="MS Gothic" w:cs="MS Gothic" w:hint="default"/>
        <w:b w:val="0"/>
        <w:bCs w:val="0"/>
        <w:i w:val="0"/>
        <w:iCs w:val="0"/>
        <w:w w:val="100"/>
        <w:sz w:val="16"/>
        <w:szCs w:val="16"/>
      </w:rPr>
    </w:lvl>
    <w:lvl w:ilvl="1" w:tplc="A866BA9E">
      <w:numFmt w:val="bullet"/>
      <w:lvlText w:val="•"/>
      <w:lvlJc w:val="left"/>
      <w:pPr>
        <w:ind w:left="439" w:hanging="219"/>
      </w:pPr>
      <w:rPr>
        <w:rFonts w:hint="default"/>
      </w:rPr>
    </w:lvl>
    <w:lvl w:ilvl="2" w:tplc="B1C45F0A">
      <w:numFmt w:val="bullet"/>
      <w:lvlText w:val="•"/>
      <w:lvlJc w:val="left"/>
      <w:pPr>
        <w:ind w:left="559" w:hanging="219"/>
      </w:pPr>
      <w:rPr>
        <w:rFonts w:hint="default"/>
      </w:rPr>
    </w:lvl>
    <w:lvl w:ilvl="3" w:tplc="67128014">
      <w:numFmt w:val="bullet"/>
      <w:lvlText w:val="•"/>
      <w:lvlJc w:val="left"/>
      <w:pPr>
        <w:ind w:left="679" w:hanging="219"/>
      </w:pPr>
      <w:rPr>
        <w:rFonts w:hint="default"/>
      </w:rPr>
    </w:lvl>
    <w:lvl w:ilvl="4" w:tplc="E4285CEE">
      <w:numFmt w:val="bullet"/>
      <w:lvlText w:val="•"/>
      <w:lvlJc w:val="left"/>
      <w:pPr>
        <w:ind w:left="799" w:hanging="219"/>
      </w:pPr>
      <w:rPr>
        <w:rFonts w:hint="default"/>
      </w:rPr>
    </w:lvl>
    <w:lvl w:ilvl="5" w:tplc="B48C0AAE">
      <w:numFmt w:val="bullet"/>
      <w:lvlText w:val="•"/>
      <w:lvlJc w:val="left"/>
      <w:pPr>
        <w:ind w:left="919" w:hanging="219"/>
      </w:pPr>
      <w:rPr>
        <w:rFonts w:hint="default"/>
      </w:rPr>
    </w:lvl>
    <w:lvl w:ilvl="6" w:tplc="FBF4810E">
      <w:numFmt w:val="bullet"/>
      <w:lvlText w:val="•"/>
      <w:lvlJc w:val="left"/>
      <w:pPr>
        <w:ind w:left="1039" w:hanging="219"/>
      </w:pPr>
      <w:rPr>
        <w:rFonts w:hint="default"/>
      </w:rPr>
    </w:lvl>
    <w:lvl w:ilvl="7" w:tplc="814013F2">
      <w:numFmt w:val="bullet"/>
      <w:lvlText w:val="•"/>
      <w:lvlJc w:val="left"/>
      <w:pPr>
        <w:ind w:left="1159" w:hanging="219"/>
      </w:pPr>
      <w:rPr>
        <w:rFonts w:hint="default"/>
      </w:rPr>
    </w:lvl>
    <w:lvl w:ilvl="8" w:tplc="68B8DE90">
      <w:numFmt w:val="bullet"/>
      <w:lvlText w:val="•"/>
      <w:lvlJc w:val="left"/>
      <w:pPr>
        <w:ind w:left="1279" w:hanging="219"/>
      </w:pPr>
      <w:rPr>
        <w:rFonts w:hint="default"/>
      </w:rPr>
    </w:lvl>
  </w:abstractNum>
  <w:abstractNum w:abstractNumId="374" w15:restartNumberingAfterBreak="0">
    <w:nsid w:val="5C853625"/>
    <w:multiLevelType w:val="hybridMultilevel"/>
    <w:tmpl w:val="E85480FC"/>
    <w:lvl w:ilvl="0" w:tplc="E35E4F86">
      <w:numFmt w:val="bullet"/>
      <w:lvlText w:val=""/>
      <w:lvlJc w:val="left"/>
      <w:pPr>
        <w:ind w:left="517" w:hanging="348"/>
      </w:pPr>
      <w:rPr>
        <w:rFonts w:ascii="Wingdings" w:eastAsia="Wingdings" w:hAnsi="Wingdings" w:cs="Wingdings" w:hint="default"/>
        <w:b w:val="0"/>
        <w:bCs w:val="0"/>
        <w:i w:val="0"/>
        <w:iCs w:val="0"/>
        <w:w w:val="100"/>
        <w:sz w:val="24"/>
        <w:szCs w:val="24"/>
      </w:rPr>
    </w:lvl>
    <w:lvl w:ilvl="1" w:tplc="60A4E4A4">
      <w:numFmt w:val="bullet"/>
      <w:lvlText w:val="•"/>
      <w:lvlJc w:val="left"/>
      <w:pPr>
        <w:ind w:left="662" w:hanging="348"/>
      </w:pPr>
      <w:rPr>
        <w:rFonts w:hint="default"/>
      </w:rPr>
    </w:lvl>
    <w:lvl w:ilvl="2" w:tplc="ED9657CA">
      <w:numFmt w:val="bullet"/>
      <w:lvlText w:val="•"/>
      <w:lvlJc w:val="left"/>
      <w:pPr>
        <w:ind w:left="804" w:hanging="348"/>
      </w:pPr>
      <w:rPr>
        <w:rFonts w:hint="default"/>
      </w:rPr>
    </w:lvl>
    <w:lvl w:ilvl="3" w:tplc="71564B10">
      <w:numFmt w:val="bullet"/>
      <w:lvlText w:val="•"/>
      <w:lvlJc w:val="left"/>
      <w:pPr>
        <w:ind w:left="946" w:hanging="348"/>
      </w:pPr>
      <w:rPr>
        <w:rFonts w:hint="default"/>
      </w:rPr>
    </w:lvl>
    <w:lvl w:ilvl="4" w:tplc="FC749B8E">
      <w:numFmt w:val="bullet"/>
      <w:lvlText w:val="•"/>
      <w:lvlJc w:val="left"/>
      <w:pPr>
        <w:ind w:left="1088" w:hanging="348"/>
      </w:pPr>
      <w:rPr>
        <w:rFonts w:hint="default"/>
      </w:rPr>
    </w:lvl>
    <w:lvl w:ilvl="5" w:tplc="2B1E8AC0">
      <w:numFmt w:val="bullet"/>
      <w:lvlText w:val="•"/>
      <w:lvlJc w:val="left"/>
      <w:pPr>
        <w:ind w:left="1230" w:hanging="348"/>
      </w:pPr>
      <w:rPr>
        <w:rFonts w:hint="default"/>
      </w:rPr>
    </w:lvl>
    <w:lvl w:ilvl="6" w:tplc="595ED11A">
      <w:numFmt w:val="bullet"/>
      <w:lvlText w:val="•"/>
      <w:lvlJc w:val="left"/>
      <w:pPr>
        <w:ind w:left="1372" w:hanging="348"/>
      </w:pPr>
      <w:rPr>
        <w:rFonts w:hint="default"/>
      </w:rPr>
    </w:lvl>
    <w:lvl w:ilvl="7" w:tplc="6114ADD0">
      <w:numFmt w:val="bullet"/>
      <w:lvlText w:val="•"/>
      <w:lvlJc w:val="left"/>
      <w:pPr>
        <w:ind w:left="1514" w:hanging="348"/>
      </w:pPr>
      <w:rPr>
        <w:rFonts w:hint="default"/>
      </w:rPr>
    </w:lvl>
    <w:lvl w:ilvl="8" w:tplc="9E22F9A2">
      <w:numFmt w:val="bullet"/>
      <w:lvlText w:val="•"/>
      <w:lvlJc w:val="left"/>
      <w:pPr>
        <w:ind w:left="1656" w:hanging="348"/>
      </w:pPr>
      <w:rPr>
        <w:rFonts w:hint="default"/>
      </w:rPr>
    </w:lvl>
  </w:abstractNum>
  <w:abstractNum w:abstractNumId="375" w15:restartNumberingAfterBreak="0">
    <w:nsid w:val="5CA61295"/>
    <w:multiLevelType w:val="hybridMultilevel"/>
    <w:tmpl w:val="FE2A42B8"/>
    <w:lvl w:ilvl="0" w:tplc="18048FD8">
      <w:numFmt w:val="bullet"/>
      <w:lvlText w:val="☐"/>
      <w:lvlJc w:val="left"/>
      <w:pPr>
        <w:ind w:left="307" w:hanging="200"/>
      </w:pPr>
      <w:rPr>
        <w:rFonts w:ascii="MS Gothic" w:eastAsia="MS Gothic" w:hAnsi="MS Gothic" w:cs="MS Gothic" w:hint="default"/>
        <w:b w:val="0"/>
        <w:bCs w:val="0"/>
        <w:i w:val="0"/>
        <w:iCs w:val="0"/>
        <w:w w:val="100"/>
        <w:sz w:val="16"/>
        <w:szCs w:val="16"/>
      </w:rPr>
    </w:lvl>
    <w:lvl w:ilvl="1" w:tplc="D924C63C">
      <w:numFmt w:val="bullet"/>
      <w:lvlText w:val="•"/>
      <w:lvlJc w:val="left"/>
      <w:pPr>
        <w:ind w:left="531" w:hanging="200"/>
      </w:pPr>
      <w:rPr>
        <w:rFonts w:hint="default"/>
      </w:rPr>
    </w:lvl>
    <w:lvl w:ilvl="2" w:tplc="8662D7E4">
      <w:numFmt w:val="bullet"/>
      <w:lvlText w:val="•"/>
      <w:lvlJc w:val="left"/>
      <w:pPr>
        <w:ind w:left="763" w:hanging="200"/>
      </w:pPr>
      <w:rPr>
        <w:rFonts w:hint="default"/>
      </w:rPr>
    </w:lvl>
    <w:lvl w:ilvl="3" w:tplc="081A0B06">
      <w:numFmt w:val="bullet"/>
      <w:lvlText w:val="•"/>
      <w:lvlJc w:val="left"/>
      <w:pPr>
        <w:ind w:left="995" w:hanging="200"/>
      </w:pPr>
      <w:rPr>
        <w:rFonts w:hint="default"/>
      </w:rPr>
    </w:lvl>
    <w:lvl w:ilvl="4" w:tplc="5F5253CE">
      <w:numFmt w:val="bullet"/>
      <w:lvlText w:val="•"/>
      <w:lvlJc w:val="left"/>
      <w:pPr>
        <w:ind w:left="1227" w:hanging="200"/>
      </w:pPr>
      <w:rPr>
        <w:rFonts w:hint="default"/>
      </w:rPr>
    </w:lvl>
    <w:lvl w:ilvl="5" w:tplc="605405AA">
      <w:numFmt w:val="bullet"/>
      <w:lvlText w:val="•"/>
      <w:lvlJc w:val="left"/>
      <w:pPr>
        <w:ind w:left="1459" w:hanging="200"/>
      </w:pPr>
      <w:rPr>
        <w:rFonts w:hint="default"/>
      </w:rPr>
    </w:lvl>
    <w:lvl w:ilvl="6" w:tplc="84949BB8">
      <w:numFmt w:val="bullet"/>
      <w:lvlText w:val="•"/>
      <w:lvlJc w:val="left"/>
      <w:pPr>
        <w:ind w:left="1690" w:hanging="200"/>
      </w:pPr>
      <w:rPr>
        <w:rFonts w:hint="default"/>
      </w:rPr>
    </w:lvl>
    <w:lvl w:ilvl="7" w:tplc="826608D6">
      <w:numFmt w:val="bullet"/>
      <w:lvlText w:val="•"/>
      <w:lvlJc w:val="left"/>
      <w:pPr>
        <w:ind w:left="1922" w:hanging="200"/>
      </w:pPr>
      <w:rPr>
        <w:rFonts w:hint="default"/>
      </w:rPr>
    </w:lvl>
    <w:lvl w:ilvl="8" w:tplc="6256FA5A">
      <w:numFmt w:val="bullet"/>
      <w:lvlText w:val="•"/>
      <w:lvlJc w:val="left"/>
      <w:pPr>
        <w:ind w:left="2154" w:hanging="200"/>
      </w:pPr>
      <w:rPr>
        <w:rFonts w:hint="default"/>
      </w:rPr>
    </w:lvl>
  </w:abstractNum>
  <w:abstractNum w:abstractNumId="376" w15:restartNumberingAfterBreak="0">
    <w:nsid w:val="5CB71CF1"/>
    <w:multiLevelType w:val="hybridMultilevel"/>
    <w:tmpl w:val="DC90FB86"/>
    <w:lvl w:ilvl="0" w:tplc="F9A4A4E2">
      <w:numFmt w:val="bullet"/>
      <w:lvlText w:val="☐"/>
      <w:lvlJc w:val="left"/>
      <w:pPr>
        <w:ind w:left="323" w:hanging="216"/>
      </w:pPr>
      <w:rPr>
        <w:rFonts w:ascii="MS Gothic" w:eastAsia="MS Gothic" w:hAnsi="MS Gothic" w:cs="MS Gothic" w:hint="default"/>
        <w:b w:val="0"/>
        <w:bCs w:val="0"/>
        <w:i w:val="0"/>
        <w:iCs w:val="0"/>
        <w:w w:val="100"/>
        <w:sz w:val="16"/>
        <w:szCs w:val="16"/>
      </w:rPr>
    </w:lvl>
    <w:lvl w:ilvl="1" w:tplc="EF2284EE">
      <w:numFmt w:val="bullet"/>
      <w:lvlText w:val="•"/>
      <w:lvlJc w:val="left"/>
      <w:pPr>
        <w:ind w:left="439" w:hanging="216"/>
      </w:pPr>
      <w:rPr>
        <w:rFonts w:hint="default"/>
      </w:rPr>
    </w:lvl>
    <w:lvl w:ilvl="2" w:tplc="3954D7BC">
      <w:numFmt w:val="bullet"/>
      <w:lvlText w:val="•"/>
      <w:lvlJc w:val="left"/>
      <w:pPr>
        <w:ind w:left="559" w:hanging="216"/>
      </w:pPr>
      <w:rPr>
        <w:rFonts w:hint="default"/>
      </w:rPr>
    </w:lvl>
    <w:lvl w:ilvl="3" w:tplc="06901F3A">
      <w:numFmt w:val="bullet"/>
      <w:lvlText w:val="•"/>
      <w:lvlJc w:val="left"/>
      <w:pPr>
        <w:ind w:left="679" w:hanging="216"/>
      </w:pPr>
      <w:rPr>
        <w:rFonts w:hint="default"/>
      </w:rPr>
    </w:lvl>
    <w:lvl w:ilvl="4" w:tplc="38C429E4">
      <w:numFmt w:val="bullet"/>
      <w:lvlText w:val="•"/>
      <w:lvlJc w:val="left"/>
      <w:pPr>
        <w:ind w:left="799" w:hanging="216"/>
      </w:pPr>
      <w:rPr>
        <w:rFonts w:hint="default"/>
      </w:rPr>
    </w:lvl>
    <w:lvl w:ilvl="5" w:tplc="96E69120">
      <w:numFmt w:val="bullet"/>
      <w:lvlText w:val="•"/>
      <w:lvlJc w:val="left"/>
      <w:pPr>
        <w:ind w:left="919" w:hanging="216"/>
      </w:pPr>
      <w:rPr>
        <w:rFonts w:hint="default"/>
      </w:rPr>
    </w:lvl>
    <w:lvl w:ilvl="6" w:tplc="F1108A36">
      <w:numFmt w:val="bullet"/>
      <w:lvlText w:val="•"/>
      <w:lvlJc w:val="left"/>
      <w:pPr>
        <w:ind w:left="1039" w:hanging="216"/>
      </w:pPr>
      <w:rPr>
        <w:rFonts w:hint="default"/>
      </w:rPr>
    </w:lvl>
    <w:lvl w:ilvl="7" w:tplc="E29E78DC">
      <w:numFmt w:val="bullet"/>
      <w:lvlText w:val="•"/>
      <w:lvlJc w:val="left"/>
      <w:pPr>
        <w:ind w:left="1159" w:hanging="216"/>
      </w:pPr>
      <w:rPr>
        <w:rFonts w:hint="default"/>
      </w:rPr>
    </w:lvl>
    <w:lvl w:ilvl="8" w:tplc="F5F0B046">
      <w:numFmt w:val="bullet"/>
      <w:lvlText w:val="•"/>
      <w:lvlJc w:val="left"/>
      <w:pPr>
        <w:ind w:left="1279" w:hanging="216"/>
      </w:pPr>
      <w:rPr>
        <w:rFonts w:hint="default"/>
      </w:rPr>
    </w:lvl>
  </w:abstractNum>
  <w:abstractNum w:abstractNumId="377" w15:restartNumberingAfterBreak="0">
    <w:nsid w:val="5CC36D87"/>
    <w:multiLevelType w:val="hybridMultilevel"/>
    <w:tmpl w:val="581818B0"/>
    <w:lvl w:ilvl="0" w:tplc="9822BF4E">
      <w:start w:val="1"/>
      <w:numFmt w:val="lowerLetter"/>
      <w:lvlText w:val="%1."/>
      <w:lvlJc w:val="left"/>
      <w:pPr>
        <w:ind w:left="1244" w:hanging="336"/>
        <w:jc w:val="left"/>
      </w:pPr>
      <w:rPr>
        <w:rFonts w:ascii="Arial" w:eastAsia="Arial" w:hAnsi="Arial" w:cs="Arial" w:hint="default"/>
        <w:b w:val="0"/>
        <w:bCs w:val="0"/>
        <w:i w:val="0"/>
        <w:iCs w:val="0"/>
        <w:w w:val="100"/>
        <w:sz w:val="24"/>
        <w:szCs w:val="24"/>
      </w:rPr>
    </w:lvl>
    <w:lvl w:ilvl="1" w:tplc="9F4EEBA8">
      <w:numFmt w:val="bullet"/>
      <w:lvlText w:val="•"/>
      <w:lvlJc w:val="left"/>
      <w:pPr>
        <w:ind w:left="2256" w:hanging="336"/>
      </w:pPr>
      <w:rPr>
        <w:rFonts w:hint="default"/>
      </w:rPr>
    </w:lvl>
    <w:lvl w:ilvl="2" w:tplc="3BA0B992">
      <w:numFmt w:val="bullet"/>
      <w:lvlText w:val="•"/>
      <w:lvlJc w:val="left"/>
      <w:pPr>
        <w:ind w:left="3272" w:hanging="336"/>
      </w:pPr>
      <w:rPr>
        <w:rFonts w:hint="default"/>
      </w:rPr>
    </w:lvl>
    <w:lvl w:ilvl="3" w:tplc="CDFCC9C4">
      <w:numFmt w:val="bullet"/>
      <w:lvlText w:val="•"/>
      <w:lvlJc w:val="left"/>
      <w:pPr>
        <w:ind w:left="4288" w:hanging="336"/>
      </w:pPr>
      <w:rPr>
        <w:rFonts w:hint="default"/>
      </w:rPr>
    </w:lvl>
    <w:lvl w:ilvl="4" w:tplc="1F7AD7EA">
      <w:numFmt w:val="bullet"/>
      <w:lvlText w:val="•"/>
      <w:lvlJc w:val="left"/>
      <w:pPr>
        <w:ind w:left="5304" w:hanging="336"/>
      </w:pPr>
      <w:rPr>
        <w:rFonts w:hint="default"/>
      </w:rPr>
    </w:lvl>
    <w:lvl w:ilvl="5" w:tplc="E1E24BCA">
      <w:numFmt w:val="bullet"/>
      <w:lvlText w:val="•"/>
      <w:lvlJc w:val="left"/>
      <w:pPr>
        <w:ind w:left="6320" w:hanging="336"/>
      </w:pPr>
      <w:rPr>
        <w:rFonts w:hint="default"/>
      </w:rPr>
    </w:lvl>
    <w:lvl w:ilvl="6" w:tplc="F9F48F94">
      <w:numFmt w:val="bullet"/>
      <w:lvlText w:val="•"/>
      <w:lvlJc w:val="left"/>
      <w:pPr>
        <w:ind w:left="7336" w:hanging="336"/>
      </w:pPr>
      <w:rPr>
        <w:rFonts w:hint="default"/>
      </w:rPr>
    </w:lvl>
    <w:lvl w:ilvl="7" w:tplc="8FB48688">
      <w:numFmt w:val="bullet"/>
      <w:lvlText w:val="•"/>
      <w:lvlJc w:val="left"/>
      <w:pPr>
        <w:ind w:left="8352" w:hanging="336"/>
      </w:pPr>
      <w:rPr>
        <w:rFonts w:hint="default"/>
      </w:rPr>
    </w:lvl>
    <w:lvl w:ilvl="8" w:tplc="A5205012">
      <w:numFmt w:val="bullet"/>
      <w:lvlText w:val="•"/>
      <w:lvlJc w:val="left"/>
      <w:pPr>
        <w:ind w:left="9368" w:hanging="336"/>
      </w:pPr>
      <w:rPr>
        <w:rFonts w:hint="default"/>
      </w:rPr>
    </w:lvl>
  </w:abstractNum>
  <w:abstractNum w:abstractNumId="378" w15:restartNumberingAfterBreak="0">
    <w:nsid w:val="5CDF1950"/>
    <w:multiLevelType w:val="hybridMultilevel"/>
    <w:tmpl w:val="A4F034D6"/>
    <w:lvl w:ilvl="0" w:tplc="6AC6A558">
      <w:numFmt w:val="bullet"/>
      <w:lvlText w:val="☐"/>
      <w:lvlJc w:val="left"/>
      <w:pPr>
        <w:ind w:left="319" w:hanging="214"/>
      </w:pPr>
      <w:rPr>
        <w:rFonts w:ascii="MS Gothic" w:eastAsia="MS Gothic" w:hAnsi="MS Gothic" w:cs="MS Gothic" w:hint="default"/>
        <w:b w:val="0"/>
        <w:bCs w:val="0"/>
        <w:i w:val="0"/>
        <w:iCs w:val="0"/>
        <w:w w:val="100"/>
        <w:sz w:val="16"/>
        <w:szCs w:val="16"/>
      </w:rPr>
    </w:lvl>
    <w:lvl w:ilvl="1" w:tplc="CA3C0ED2">
      <w:numFmt w:val="bullet"/>
      <w:lvlText w:val="•"/>
      <w:lvlJc w:val="left"/>
      <w:pPr>
        <w:ind w:left="549" w:hanging="214"/>
      </w:pPr>
      <w:rPr>
        <w:rFonts w:hint="default"/>
      </w:rPr>
    </w:lvl>
    <w:lvl w:ilvl="2" w:tplc="10C6DD4C">
      <w:numFmt w:val="bullet"/>
      <w:lvlText w:val="•"/>
      <w:lvlJc w:val="left"/>
      <w:pPr>
        <w:ind w:left="779" w:hanging="214"/>
      </w:pPr>
      <w:rPr>
        <w:rFonts w:hint="default"/>
      </w:rPr>
    </w:lvl>
    <w:lvl w:ilvl="3" w:tplc="48FEC4AA">
      <w:numFmt w:val="bullet"/>
      <w:lvlText w:val="•"/>
      <w:lvlJc w:val="left"/>
      <w:pPr>
        <w:ind w:left="1009" w:hanging="214"/>
      </w:pPr>
      <w:rPr>
        <w:rFonts w:hint="default"/>
      </w:rPr>
    </w:lvl>
    <w:lvl w:ilvl="4" w:tplc="526EA2F8">
      <w:numFmt w:val="bullet"/>
      <w:lvlText w:val="•"/>
      <w:lvlJc w:val="left"/>
      <w:pPr>
        <w:ind w:left="1239" w:hanging="214"/>
      </w:pPr>
      <w:rPr>
        <w:rFonts w:hint="default"/>
      </w:rPr>
    </w:lvl>
    <w:lvl w:ilvl="5" w:tplc="A1D2A438">
      <w:numFmt w:val="bullet"/>
      <w:lvlText w:val="•"/>
      <w:lvlJc w:val="left"/>
      <w:pPr>
        <w:ind w:left="1469" w:hanging="214"/>
      </w:pPr>
      <w:rPr>
        <w:rFonts w:hint="default"/>
      </w:rPr>
    </w:lvl>
    <w:lvl w:ilvl="6" w:tplc="61AEBD4A">
      <w:numFmt w:val="bullet"/>
      <w:lvlText w:val="•"/>
      <w:lvlJc w:val="left"/>
      <w:pPr>
        <w:ind w:left="1698" w:hanging="214"/>
      </w:pPr>
      <w:rPr>
        <w:rFonts w:hint="default"/>
      </w:rPr>
    </w:lvl>
    <w:lvl w:ilvl="7" w:tplc="633670F4">
      <w:numFmt w:val="bullet"/>
      <w:lvlText w:val="•"/>
      <w:lvlJc w:val="left"/>
      <w:pPr>
        <w:ind w:left="1928" w:hanging="214"/>
      </w:pPr>
      <w:rPr>
        <w:rFonts w:hint="default"/>
      </w:rPr>
    </w:lvl>
    <w:lvl w:ilvl="8" w:tplc="DE7859A4">
      <w:numFmt w:val="bullet"/>
      <w:lvlText w:val="•"/>
      <w:lvlJc w:val="left"/>
      <w:pPr>
        <w:ind w:left="2158" w:hanging="214"/>
      </w:pPr>
      <w:rPr>
        <w:rFonts w:hint="default"/>
      </w:rPr>
    </w:lvl>
  </w:abstractNum>
  <w:abstractNum w:abstractNumId="379" w15:restartNumberingAfterBreak="0">
    <w:nsid w:val="5CF14F72"/>
    <w:multiLevelType w:val="hybridMultilevel"/>
    <w:tmpl w:val="27229E6E"/>
    <w:lvl w:ilvl="0" w:tplc="77EE5A80">
      <w:numFmt w:val="bullet"/>
      <w:lvlText w:val="☐"/>
      <w:lvlJc w:val="left"/>
      <w:pPr>
        <w:ind w:left="306" w:hanging="214"/>
      </w:pPr>
      <w:rPr>
        <w:rFonts w:ascii="MS UI Gothic" w:eastAsia="MS UI Gothic" w:hAnsi="MS UI Gothic" w:cs="MS UI Gothic" w:hint="default"/>
        <w:b w:val="0"/>
        <w:bCs w:val="0"/>
        <w:i w:val="0"/>
        <w:iCs w:val="0"/>
        <w:w w:val="100"/>
        <w:sz w:val="16"/>
        <w:szCs w:val="16"/>
      </w:rPr>
    </w:lvl>
    <w:lvl w:ilvl="1" w:tplc="4732D796">
      <w:numFmt w:val="bullet"/>
      <w:lvlText w:val="•"/>
      <w:lvlJc w:val="left"/>
      <w:pPr>
        <w:ind w:left="513" w:hanging="214"/>
      </w:pPr>
      <w:rPr>
        <w:rFonts w:hint="default"/>
      </w:rPr>
    </w:lvl>
    <w:lvl w:ilvl="2" w:tplc="56742B8E">
      <w:numFmt w:val="bullet"/>
      <w:lvlText w:val="•"/>
      <w:lvlJc w:val="left"/>
      <w:pPr>
        <w:ind w:left="726" w:hanging="214"/>
      </w:pPr>
      <w:rPr>
        <w:rFonts w:hint="default"/>
      </w:rPr>
    </w:lvl>
    <w:lvl w:ilvl="3" w:tplc="41663C3C">
      <w:numFmt w:val="bullet"/>
      <w:lvlText w:val="•"/>
      <w:lvlJc w:val="left"/>
      <w:pPr>
        <w:ind w:left="939" w:hanging="214"/>
      </w:pPr>
      <w:rPr>
        <w:rFonts w:hint="default"/>
      </w:rPr>
    </w:lvl>
    <w:lvl w:ilvl="4" w:tplc="2B2E02E0">
      <w:numFmt w:val="bullet"/>
      <w:lvlText w:val="•"/>
      <w:lvlJc w:val="left"/>
      <w:pPr>
        <w:ind w:left="1152" w:hanging="214"/>
      </w:pPr>
      <w:rPr>
        <w:rFonts w:hint="default"/>
      </w:rPr>
    </w:lvl>
    <w:lvl w:ilvl="5" w:tplc="C128D1E6">
      <w:numFmt w:val="bullet"/>
      <w:lvlText w:val="•"/>
      <w:lvlJc w:val="left"/>
      <w:pPr>
        <w:ind w:left="1365" w:hanging="214"/>
      </w:pPr>
      <w:rPr>
        <w:rFonts w:hint="default"/>
      </w:rPr>
    </w:lvl>
    <w:lvl w:ilvl="6" w:tplc="2206C0CC">
      <w:numFmt w:val="bullet"/>
      <w:lvlText w:val="•"/>
      <w:lvlJc w:val="left"/>
      <w:pPr>
        <w:ind w:left="1578" w:hanging="214"/>
      </w:pPr>
      <w:rPr>
        <w:rFonts w:hint="default"/>
      </w:rPr>
    </w:lvl>
    <w:lvl w:ilvl="7" w:tplc="CA9EB4C8">
      <w:numFmt w:val="bullet"/>
      <w:lvlText w:val="•"/>
      <w:lvlJc w:val="left"/>
      <w:pPr>
        <w:ind w:left="1791" w:hanging="214"/>
      </w:pPr>
      <w:rPr>
        <w:rFonts w:hint="default"/>
      </w:rPr>
    </w:lvl>
    <w:lvl w:ilvl="8" w:tplc="EAECF024">
      <w:numFmt w:val="bullet"/>
      <w:lvlText w:val="•"/>
      <w:lvlJc w:val="left"/>
      <w:pPr>
        <w:ind w:left="2004" w:hanging="214"/>
      </w:pPr>
      <w:rPr>
        <w:rFonts w:hint="default"/>
      </w:rPr>
    </w:lvl>
  </w:abstractNum>
  <w:abstractNum w:abstractNumId="380" w15:restartNumberingAfterBreak="0">
    <w:nsid w:val="5D375F34"/>
    <w:multiLevelType w:val="hybridMultilevel"/>
    <w:tmpl w:val="54F6EA20"/>
    <w:lvl w:ilvl="0" w:tplc="5A560F2A">
      <w:start w:val="1"/>
      <w:numFmt w:val="lowerLetter"/>
      <w:lvlText w:val="%1."/>
      <w:lvlJc w:val="left"/>
      <w:pPr>
        <w:ind w:left="1268" w:hanging="360"/>
        <w:jc w:val="left"/>
      </w:pPr>
      <w:rPr>
        <w:rFonts w:ascii="Arial" w:eastAsia="Arial" w:hAnsi="Arial" w:cs="Arial" w:hint="default"/>
        <w:b w:val="0"/>
        <w:bCs w:val="0"/>
        <w:i w:val="0"/>
        <w:iCs w:val="0"/>
        <w:w w:val="100"/>
        <w:sz w:val="24"/>
        <w:szCs w:val="24"/>
      </w:rPr>
    </w:lvl>
    <w:lvl w:ilvl="1" w:tplc="20B62F62">
      <w:numFmt w:val="bullet"/>
      <w:lvlText w:val="•"/>
      <w:lvlJc w:val="left"/>
      <w:pPr>
        <w:ind w:left="2274" w:hanging="360"/>
      </w:pPr>
      <w:rPr>
        <w:rFonts w:hint="default"/>
      </w:rPr>
    </w:lvl>
    <w:lvl w:ilvl="2" w:tplc="121E85EE">
      <w:numFmt w:val="bullet"/>
      <w:lvlText w:val="•"/>
      <w:lvlJc w:val="left"/>
      <w:pPr>
        <w:ind w:left="3288" w:hanging="360"/>
      </w:pPr>
      <w:rPr>
        <w:rFonts w:hint="default"/>
      </w:rPr>
    </w:lvl>
    <w:lvl w:ilvl="3" w:tplc="69869964">
      <w:numFmt w:val="bullet"/>
      <w:lvlText w:val="•"/>
      <w:lvlJc w:val="left"/>
      <w:pPr>
        <w:ind w:left="4302" w:hanging="360"/>
      </w:pPr>
      <w:rPr>
        <w:rFonts w:hint="default"/>
      </w:rPr>
    </w:lvl>
    <w:lvl w:ilvl="4" w:tplc="3A4CDBDE">
      <w:numFmt w:val="bullet"/>
      <w:lvlText w:val="•"/>
      <w:lvlJc w:val="left"/>
      <w:pPr>
        <w:ind w:left="5316" w:hanging="360"/>
      </w:pPr>
      <w:rPr>
        <w:rFonts w:hint="default"/>
      </w:rPr>
    </w:lvl>
    <w:lvl w:ilvl="5" w:tplc="5DC82C7E">
      <w:numFmt w:val="bullet"/>
      <w:lvlText w:val="•"/>
      <w:lvlJc w:val="left"/>
      <w:pPr>
        <w:ind w:left="6330" w:hanging="360"/>
      </w:pPr>
      <w:rPr>
        <w:rFonts w:hint="default"/>
      </w:rPr>
    </w:lvl>
    <w:lvl w:ilvl="6" w:tplc="26CA5A48">
      <w:numFmt w:val="bullet"/>
      <w:lvlText w:val="•"/>
      <w:lvlJc w:val="left"/>
      <w:pPr>
        <w:ind w:left="7344" w:hanging="360"/>
      </w:pPr>
      <w:rPr>
        <w:rFonts w:hint="default"/>
      </w:rPr>
    </w:lvl>
    <w:lvl w:ilvl="7" w:tplc="E9E489FC">
      <w:numFmt w:val="bullet"/>
      <w:lvlText w:val="•"/>
      <w:lvlJc w:val="left"/>
      <w:pPr>
        <w:ind w:left="8358" w:hanging="360"/>
      </w:pPr>
      <w:rPr>
        <w:rFonts w:hint="default"/>
      </w:rPr>
    </w:lvl>
    <w:lvl w:ilvl="8" w:tplc="F4B0CBB0">
      <w:numFmt w:val="bullet"/>
      <w:lvlText w:val="•"/>
      <w:lvlJc w:val="left"/>
      <w:pPr>
        <w:ind w:left="9372" w:hanging="360"/>
      </w:pPr>
      <w:rPr>
        <w:rFonts w:hint="default"/>
      </w:rPr>
    </w:lvl>
  </w:abstractNum>
  <w:abstractNum w:abstractNumId="381" w15:restartNumberingAfterBreak="0">
    <w:nsid w:val="5D4C7A7B"/>
    <w:multiLevelType w:val="hybridMultilevel"/>
    <w:tmpl w:val="0F1876F4"/>
    <w:lvl w:ilvl="0" w:tplc="CD54A21A">
      <w:numFmt w:val="bullet"/>
      <w:lvlText w:val="☐"/>
      <w:lvlJc w:val="left"/>
      <w:pPr>
        <w:ind w:left="298" w:hanging="212"/>
      </w:pPr>
      <w:rPr>
        <w:rFonts w:ascii="MS UI Gothic" w:eastAsia="MS UI Gothic" w:hAnsi="MS UI Gothic" w:cs="MS UI Gothic" w:hint="default"/>
        <w:b w:val="0"/>
        <w:bCs w:val="0"/>
        <w:i w:val="0"/>
        <w:iCs w:val="0"/>
        <w:w w:val="100"/>
        <w:sz w:val="16"/>
        <w:szCs w:val="16"/>
      </w:rPr>
    </w:lvl>
    <w:lvl w:ilvl="1" w:tplc="712E87A2">
      <w:numFmt w:val="bullet"/>
      <w:lvlText w:val="•"/>
      <w:lvlJc w:val="left"/>
      <w:pPr>
        <w:ind w:left="478" w:hanging="212"/>
      </w:pPr>
      <w:rPr>
        <w:rFonts w:hint="default"/>
      </w:rPr>
    </w:lvl>
    <w:lvl w:ilvl="2" w:tplc="D152C390">
      <w:numFmt w:val="bullet"/>
      <w:lvlText w:val="•"/>
      <w:lvlJc w:val="left"/>
      <w:pPr>
        <w:ind w:left="657" w:hanging="212"/>
      </w:pPr>
      <w:rPr>
        <w:rFonts w:hint="default"/>
      </w:rPr>
    </w:lvl>
    <w:lvl w:ilvl="3" w:tplc="EB86F6C6">
      <w:numFmt w:val="bullet"/>
      <w:lvlText w:val="•"/>
      <w:lvlJc w:val="left"/>
      <w:pPr>
        <w:ind w:left="836" w:hanging="212"/>
      </w:pPr>
      <w:rPr>
        <w:rFonts w:hint="default"/>
      </w:rPr>
    </w:lvl>
    <w:lvl w:ilvl="4" w:tplc="8A00B92A">
      <w:numFmt w:val="bullet"/>
      <w:lvlText w:val="•"/>
      <w:lvlJc w:val="left"/>
      <w:pPr>
        <w:ind w:left="1015" w:hanging="212"/>
      </w:pPr>
      <w:rPr>
        <w:rFonts w:hint="default"/>
      </w:rPr>
    </w:lvl>
    <w:lvl w:ilvl="5" w:tplc="12E08C3A">
      <w:numFmt w:val="bullet"/>
      <w:lvlText w:val="•"/>
      <w:lvlJc w:val="left"/>
      <w:pPr>
        <w:ind w:left="1194" w:hanging="212"/>
      </w:pPr>
      <w:rPr>
        <w:rFonts w:hint="default"/>
      </w:rPr>
    </w:lvl>
    <w:lvl w:ilvl="6" w:tplc="F74E2442">
      <w:numFmt w:val="bullet"/>
      <w:lvlText w:val="•"/>
      <w:lvlJc w:val="left"/>
      <w:pPr>
        <w:ind w:left="1373" w:hanging="212"/>
      </w:pPr>
      <w:rPr>
        <w:rFonts w:hint="default"/>
      </w:rPr>
    </w:lvl>
    <w:lvl w:ilvl="7" w:tplc="52C4855E">
      <w:numFmt w:val="bullet"/>
      <w:lvlText w:val="•"/>
      <w:lvlJc w:val="left"/>
      <w:pPr>
        <w:ind w:left="1552" w:hanging="212"/>
      </w:pPr>
      <w:rPr>
        <w:rFonts w:hint="default"/>
      </w:rPr>
    </w:lvl>
    <w:lvl w:ilvl="8" w:tplc="0EFC3FFC">
      <w:numFmt w:val="bullet"/>
      <w:lvlText w:val="•"/>
      <w:lvlJc w:val="left"/>
      <w:pPr>
        <w:ind w:left="1731" w:hanging="212"/>
      </w:pPr>
      <w:rPr>
        <w:rFonts w:hint="default"/>
      </w:rPr>
    </w:lvl>
  </w:abstractNum>
  <w:abstractNum w:abstractNumId="382" w15:restartNumberingAfterBreak="0">
    <w:nsid w:val="5D4F772D"/>
    <w:multiLevelType w:val="hybridMultilevel"/>
    <w:tmpl w:val="865E30D2"/>
    <w:lvl w:ilvl="0" w:tplc="62A276E0">
      <w:numFmt w:val="bullet"/>
      <w:lvlText w:val=""/>
      <w:lvlJc w:val="left"/>
      <w:pPr>
        <w:ind w:left="592" w:hanging="348"/>
      </w:pPr>
      <w:rPr>
        <w:rFonts w:ascii="Wingdings" w:eastAsia="Wingdings" w:hAnsi="Wingdings" w:cs="Wingdings" w:hint="default"/>
        <w:b w:val="0"/>
        <w:bCs w:val="0"/>
        <w:i w:val="0"/>
        <w:iCs w:val="0"/>
        <w:w w:val="100"/>
        <w:sz w:val="24"/>
        <w:szCs w:val="24"/>
      </w:rPr>
    </w:lvl>
    <w:lvl w:ilvl="1" w:tplc="DFD80CE4">
      <w:numFmt w:val="bullet"/>
      <w:lvlText w:val="•"/>
      <w:lvlJc w:val="left"/>
      <w:pPr>
        <w:ind w:left="653" w:hanging="348"/>
      </w:pPr>
      <w:rPr>
        <w:rFonts w:hint="default"/>
      </w:rPr>
    </w:lvl>
    <w:lvl w:ilvl="2" w:tplc="F1AC1BBA">
      <w:numFmt w:val="bullet"/>
      <w:lvlText w:val="•"/>
      <w:lvlJc w:val="left"/>
      <w:pPr>
        <w:ind w:left="706" w:hanging="348"/>
      </w:pPr>
      <w:rPr>
        <w:rFonts w:hint="default"/>
      </w:rPr>
    </w:lvl>
    <w:lvl w:ilvl="3" w:tplc="01E6266C">
      <w:numFmt w:val="bullet"/>
      <w:lvlText w:val="•"/>
      <w:lvlJc w:val="left"/>
      <w:pPr>
        <w:ind w:left="759" w:hanging="348"/>
      </w:pPr>
      <w:rPr>
        <w:rFonts w:hint="default"/>
      </w:rPr>
    </w:lvl>
    <w:lvl w:ilvl="4" w:tplc="8318C630">
      <w:numFmt w:val="bullet"/>
      <w:lvlText w:val="•"/>
      <w:lvlJc w:val="left"/>
      <w:pPr>
        <w:ind w:left="812" w:hanging="348"/>
      </w:pPr>
      <w:rPr>
        <w:rFonts w:hint="default"/>
      </w:rPr>
    </w:lvl>
    <w:lvl w:ilvl="5" w:tplc="CCBAA230">
      <w:numFmt w:val="bullet"/>
      <w:lvlText w:val="•"/>
      <w:lvlJc w:val="left"/>
      <w:pPr>
        <w:ind w:left="865" w:hanging="348"/>
      </w:pPr>
      <w:rPr>
        <w:rFonts w:hint="default"/>
      </w:rPr>
    </w:lvl>
    <w:lvl w:ilvl="6" w:tplc="AEA22F8C">
      <w:numFmt w:val="bullet"/>
      <w:lvlText w:val="•"/>
      <w:lvlJc w:val="left"/>
      <w:pPr>
        <w:ind w:left="918" w:hanging="348"/>
      </w:pPr>
      <w:rPr>
        <w:rFonts w:hint="default"/>
      </w:rPr>
    </w:lvl>
    <w:lvl w:ilvl="7" w:tplc="87F66444">
      <w:numFmt w:val="bullet"/>
      <w:lvlText w:val="•"/>
      <w:lvlJc w:val="left"/>
      <w:pPr>
        <w:ind w:left="971" w:hanging="348"/>
      </w:pPr>
      <w:rPr>
        <w:rFonts w:hint="default"/>
      </w:rPr>
    </w:lvl>
    <w:lvl w:ilvl="8" w:tplc="E92CD518">
      <w:numFmt w:val="bullet"/>
      <w:lvlText w:val="•"/>
      <w:lvlJc w:val="left"/>
      <w:pPr>
        <w:ind w:left="1024" w:hanging="348"/>
      </w:pPr>
      <w:rPr>
        <w:rFonts w:hint="default"/>
      </w:rPr>
    </w:lvl>
  </w:abstractNum>
  <w:abstractNum w:abstractNumId="383" w15:restartNumberingAfterBreak="0">
    <w:nsid w:val="5D6A6E3E"/>
    <w:multiLevelType w:val="hybridMultilevel"/>
    <w:tmpl w:val="3C3E6C20"/>
    <w:lvl w:ilvl="0" w:tplc="A52877F2">
      <w:numFmt w:val="bullet"/>
      <w:lvlText w:val="☐"/>
      <w:lvlJc w:val="left"/>
      <w:pPr>
        <w:ind w:left="326" w:hanging="214"/>
      </w:pPr>
      <w:rPr>
        <w:rFonts w:ascii="MS Gothic" w:eastAsia="MS Gothic" w:hAnsi="MS Gothic" w:cs="MS Gothic" w:hint="default"/>
        <w:b w:val="0"/>
        <w:bCs w:val="0"/>
        <w:i w:val="0"/>
        <w:iCs w:val="0"/>
        <w:w w:val="100"/>
        <w:sz w:val="16"/>
        <w:szCs w:val="16"/>
      </w:rPr>
    </w:lvl>
    <w:lvl w:ilvl="1" w:tplc="FCAC0842">
      <w:numFmt w:val="bullet"/>
      <w:lvlText w:val="•"/>
      <w:lvlJc w:val="left"/>
      <w:pPr>
        <w:ind w:left="530" w:hanging="214"/>
      </w:pPr>
      <w:rPr>
        <w:rFonts w:hint="default"/>
      </w:rPr>
    </w:lvl>
    <w:lvl w:ilvl="2" w:tplc="18140C44">
      <w:numFmt w:val="bullet"/>
      <w:lvlText w:val="•"/>
      <w:lvlJc w:val="left"/>
      <w:pPr>
        <w:ind w:left="740" w:hanging="214"/>
      </w:pPr>
      <w:rPr>
        <w:rFonts w:hint="default"/>
      </w:rPr>
    </w:lvl>
    <w:lvl w:ilvl="3" w:tplc="EA4E380C">
      <w:numFmt w:val="bullet"/>
      <w:lvlText w:val="•"/>
      <w:lvlJc w:val="left"/>
      <w:pPr>
        <w:ind w:left="950" w:hanging="214"/>
      </w:pPr>
      <w:rPr>
        <w:rFonts w:hint="default"/>
      </w:rPr>
    </w:lvl>
    <w:lvl w:ilvl="4" w:tplc="A28A2F52">
      <w:numFmt w:val="bullet"/>
      <w:lvlText w:val="•"/>
      <w:lvlJc w:val="left"/>
      <w:pPr>
        <w:ind w:left="1160" w:hanging="214"/>
      </w:pPr>
      <w:rPr>
        <w:rFonts w:hint="default"/>
      </w:rPr>
    </w:lvl>
    <w:lvl w:ilvl="5" w:tplc="BC046A9C">
      <w:numFmt w:val="bullet"/>
      <w:lvlText w:val="•"/>
      <w:lvlJc w:val="left"/>
      <w:pPr>
        <w:ind w:left="1371" w:hanging="214"/>
      </w:pPr>
      <w:rPr>
        <w:rFonts w:hint="default"/>
      </w:rPr>
    </w:lvl>
    <w:lvl w:ilvl="6" w:tplc="3AECC272">
      <w:numFmt w:val="bullet"/>
      <w:lvlText w:val="•"/>
      <w:lvlJc w:val="left"/>
      <w:pPr>
        <w:ind w:left="1581" w:hanging="214"/>
      </w:pPr>
      <w:rPr>
        <w:rFonts w:hint="default"/>
      </w:rPr>
    </w:lvl>
    <w:lvl w:ilvl="7" w:tplc="439C2BA4">
      <w:numFmt w:val="bullet"/>
      <w:lvlText w:val="•"/>
      <w:lvlJc w:val="left"/>
      <w:pPr>
        <w:ind w:left="1791" w:hanging="214"/>
      </w:pPr>
      <w:rPr>
        <w:rFonts w:hint="default"/>
      </w:rPr>
    </w:lvl>
    <w:lvl w:ilvl="8" w:tplc="87E0291A">
      <w:numFmt w:val="bullet"/>
      <w:lvlText w:val="•"/>
      <w:lvlJc w:val="left"/>
      <w:pPr>
        <w:ind w:left="2001" w:hanging="214"/>
      </w:pPr>
      <w:rPr>
        <w:rFonts w:hint="default"/>
      </w:rPr>
    </w:lvl>
  </w:abstractNum>
  <w:abstractNum w:abstractNumId="384" w15:restartNumberingAfterBreak="0">
    <w:nsid w:val="5D7E033D"/>
    <w:multiLevelType w:val="hybridMultilevel"/>
    <w:tmpl w:val="B0D0BE44"/>
    <w:lvl w:ilvl="0" w:tplc="A90E03B2">
      <w:numFmt w:val="bullet"/>
      <w:lvlText w:val="☐"/>
      <w:lvlJc w:val="left"/>
      <w:pPr>
        <w:ind w:left="328" w:hanging="216"/>
      </w:pPr>
      <w:rPr>
        <w:rFonts w:ascii="MS Gothic" w:eastAsia="MS Gothic" w:hAnsi="MS Gothic" w:cs="MS Gothic" w:hint="default"/>
        <w:b w:val="0"/>
        <w:bCs w:val="0"/>
        <w:i w:val="0"/>
        <w:iCs w:val="0"/>
        <w:w w:val="100"/>
        <w:sz w:val="16"/>
        <w:szCs w:val="16"/>
      </w:rPr>
    </w:lvl>
    <w:lvl w:ilvl="1" w:tplc="4284500A">
      <w:numFmt w:val="bullet"/>
      <w:lvlText w:val="•"/>
      <w:lvlJc w:val="left"/>
      <w:pPr>
        <w:ind w:left="530" w:hanging="216"/>
      </w:pPr>
      <w:rPr>
        <w:rFonts w:hint="default"/>
      </w:rPr>
    </w:lvl>
    <w:lvl w:ilvl="2" w:tplc="0BF29306">
      <w:numFmt w:val="bullet"/>
      <w:lvlText w:val="•"/>
      <w:lvlJc w:val="left"/>
      <w:pPr>
        <w:ind w:left="740" w:hanging="216"/>
      </w:pPr>
      <w:rPr>
        <w:rFonts w:hint="default"/>
      </w:rPr>
    </w:lvl>
    <w:lvl w:ilvl="3" w:tplc="B3D449A4">
      <w:numFmt w:val="bullet"/>
      <w:lvlText w:val="•"/>
      <w:lvlJc w:val="left"/>
      <w:pPr>
        <w:ind w:left="950" w:hanging="216"/>
      </w:pPr>
      <w:rPr>
        <w:rFonts w:hint="default"/>
      </w:rPr>
    </w:lvl>
    <w:lvl w:ilvl="4" w:tplc="7868BEF0">
      <w:numFmt w:val="bullet"/>
      <w:lvlText w:val="•"/>
      <w:lvlJc w:val="left"/>
      <w:pPr>
        <w:ind w:left="1160" w:hanging="216"/>
      </w:pPr>
      <w:rPr>
        <w:rFonts w:hint="default"/>
      </w:rPr>
    </w:lvl>
    <w:lvl w:ilvl="5" w:tplc="B1C098D4">
      <w:numFmt w:val="bullet"/>
      <w:lvlText w:val="•"/>
      <w:lvlJc w:val="left"/>
      <w:pPr>
        <w:ind w:left="1371" w:hanging="216"/>
      </w:pPr>
      <w:rPr>
        <w:rFonts w:hint="default"/>
      </w:rPr>
    </w:lvl>
    <w:lvl w:ilvl="6" w:tplc="A6605A82">
      <w:numFmt w:val="bullet"/>
      <w:lvlText w:val="•"/>
      <w:lvlJc w:val="left"/>
      <w:pPr>
        <w:ind w:left="1581" w:hanging="216"/>
      </w:pPr>
      <w:rPr>
        <w:rFonts w:hint="default"/>
      </w:rPr>
    </w:lvl>
    <w:lvl w:ilvl="7" w:tplc="8BFCBFF4">
      <w:numFmt w:val="bullet"/>
      <w:lvlText w:val="•"/>
      <w:lvlJc w:val="left"/>
      <w:pPr>
        <w:ind w:left="1791" w:hanging="216"/>
      </w:pPr>
      <w:rPr>
        <w:rFonts w:hint="default"/>
      </w:rPr>
    </w:lvl>
    <w:lvl w:ilvl="8" w:tplc="676E6ED4">
      <w:numFmt w:val="bullet"/>
      <w:lvlText w:val="•"/>
      <w:lvlJc w:val="left"/>
      <w:pPr>
        <w:ind w:left="2001" w:hanging="216"/>
      </w:pPr>
      <w:rPr>
        <w:rFonts w:hint="default"/>
      </w:rPr>
    </w:lvl>
  </w:abstractNum>
  <w:abstractNum w:abstractNumId="385" w15:restartNumberingAfterBreak="0">
    <w:nsid w:val="5D863384"/>
    <w:multiLevelType w:val="hybridMultilevel"/>
    <w:tmpl w:val="1C123082"/>
    <w:lvl w:ilvl="0" w:tplc="406851F4">
      <w:numFmt w:val="bullet"/>
      <w:lvlText w:val="☐"/>
      <w:lvlJc w:val="left"/>
      <w:pPr>
        <w:ind w:left="300" w:hanging="212"/>
      </w:pPr>
      <w:rPr>
        <w:rFonts w:ascii="MS UI Gothic" w:eastAsia="MS UI Gothic" w:hAnsi="MS UI Gothic" w:cs="MS UI Gothic" w:hint="default"/>
        <w:b w:val="0"/>
        <w:bCs w:val="0"/>
        <w:i w:val="0"/>
        <w:iCs w:val="0"/>
        <w:w w:val="100"/>
        <w:position w:val="1"/>
        <w:sz w:val="16"/>
        <w:szCs w:val="16"/>
      </w:rPr>
    </w:lvl>
    <w:lvl w:ilvl="1" w:tplc="6F5CAE2C">
      <w:numFmt w:val="bullet"/>
      <w:lvlText w:val="•"/>
      <w:lvlJc w:val="left"/>
      <w:pPr>
        <w:ind w:left="761" w:hanging="212"/>
      </w:pPr>
      <w:rPr>
        <w:rFonts w:hint="default"/>
      </w:rPr>
    </w:lvl>
    <w:lvl w:ilvl="2" w:tplc="4F56EA90">
      <w:numFmt w:val="bullet"/>
      <w:lvlText w:val="•"/>
      <w:lvlJc w:val="left"/>
      <w:pPr>
        <w:ind w:left="1222" w:hanging="212"/>
      </w:pPr>
      <w:rPr>
        <w:rFonts w:hint="default"/>
      </w:rPr>
    </w:lvl>
    <w:lvl w:ilvl="3" w:tplc="3784404C">
      <w:numFmt w:val="bullet"/>
      <w:lvlText w:val="•"/>
      <w:lvlJc w:val="left"/>
      <w:pPr>
        <w:ind w:left="1684" w:hanging="212"/>
      </w:pPr>
      <w:rPr>
        <w:rFonts w:hint="default"/>
      </w:rPr>
    </w:lvl>
    <w:lvl w:ilvl="4" w:tplc="F3D8359C">
      <w:numFmt w:val="bullet"/>
      <w:lvlText w:val="•"/>
      <w:lvlJc w:val="left"/>
      <w:pPr>
        <w:ind w:left="2145" w:hanging="212"/>
      </w:pPr>
      <w:rPr>
        <w:rFonts w:hint="default"/>
      </w:rPr>
    </w:lvl>
    <w:lvl w:ilvl="5" w:tplc="EB908ED2">
      <w:numFmt w:val="bullet"/>
      <w:lvlText w:val="•"/>
      <w:lvlJc w:val="left"/>
      <w:pPr>
        <w:ind w:left="2607" w:hanging="212"/>
      </w:pPr>
      <w:rPr>
        <w:rFonts w:hint="default"/>
      </w:rPr>
    </w:lvl>
    <w:lvl w:ilvl="6" w:tplc="9B80E252">
      <w:numFmt w:val="bullet"/>
      <w:lvlText w:val="•"/>
      <w:lvlJc w:val="left"/>
      <w:pPr>
        <w:ind w:left="3068" w:hanging="212"/>
      </w:pPr>
      <w:rPr>
        <w:rFonts w:hint="default"/>
      </w:rPr>
    </w:lvl>
    <w:lvl w:ilvl="7" w:tplc="F70632A2">
      <w:numFmt w:val="bullet"/>
      <w:lvlText w:val="•"/>
      <w:lvlJc w:val="left"/>
      <w:pPr>
        <w:ind w:left="3529" w:hanging="212"/>
      </w:pPr>
      <w:rPr>
        <w:rFonts w:hint="default"/>
      </w:rPr>
    </w:lvl>
    <w:lvl w:ilvl="8" w:tplc="B7ACBE72">
      <w:numFmt w:val="bullet"/>
      <w:lvlText w:val="•"/>
      <w:lvlJc w:val="left"/>
      <w:pPr>
        <w:ind w:left="3991" w:hanging="212"/>
      </w:pPr>
      <w:rPr>
        <w:rFonts w:hint="default"/>
      </w:rPr>
    </w:lvl>
  </w:abstractNum>
  <w:abstractNum w:abstractNumId="386" w15:restartNumberingAfterBreak="0">
    <w:nsid w:val="5DA13A02"/>
    <w:multiLevelType w:val="hybridMultilevel"/>
    <w:tmpl w:val="2B5CBFC8"/>
    <w:lvl w:ilvl="0" w:tplc="EE34D4AA">
      <w:numFmt w:val="bullet"/>
      <w:lvlText w:val=""/>
      <w:lvlJc w:val="left"/>
      <w:pPr>
        <w:ind w:left="655" w:hanging="190"/>
      </w:pPr>
      <w:rPr>
        <w:rFonts w:ascii="Wingdings" w:eastAsia="Wingdings" w:hAnsi="Wingdings" w:cs="Wingdings" w:hint="default"/>
        <w:b w:val="0"/>
        <w:bCs w:val="0"/>
        <w:i w:val="0"/>
        <w:iCs w:val="0"/>
        <w:w w:val="100"/>
        <w:sz w:val="16"/>
        <w:szCs w:val="16"/>
      </w:rPr>
    </w:lvl>
    <w:lvl w:ilvl="1" w:tplc="3496E3E0">
      <w:numFmt w:val="bullet"/>
      <w:lvlText w:val="•"/>
      <w:lvlJc w:val="left"/>
      <w:pPr>
        <w:ind w:left="842" w:hanging="190"/>
      </w:pPr>
      <w:rPr>
        <w:rFonts w:hint="default"/>
      </w:rPr>
    </w:lvl>
    <w:lvl w:ilvl="2" w:tplc="9334D5CC">
      <w:numFmt w:val="bullet"/>
      <w:lvlText w:val="•"/>
      <w:lvlJc w:val="left"/>
      <w:pPr>
        <w:ind w:left="1024" w:hanging="190"/>
      </w:pPr>
      <w:rPr>
        <w:rFonts w:hint="default"/>
      </w:rPr>
    </w:lvl>
    <w:lvl w:ilvl="3" w:tplc="73EA4CE0">
      <w:numFmt w:val="bullet"/>
      <w:lvlText w:val="•"/>
      <w:lvlJc w:val="left"/>
      <w:pPr>
        <w:ind w:left="1206" w:hanging="190"/>
      </w:pPr>
      <w:rPr>
        <w:rFonts w:hint="default"/>
      </w:rPr>
    </w:lvl>
    <w:lvl w:ilvl="4" w:tplc="922AF7FE">
      <w:numFmt w:val="bullet"/>
      <w:lvlText w:val="•"/>
      <w:lvlJc w:val="left"/>
      <w:pPr>
        <w:ind w:left="1388" w:hanging="190"/>
      </w:pPr>
      <w:rPr>
        <w:rFonts w:hint="default"/>
      </w:rPr>
    </w:lvl>
    <w:lvl w:ilvl="5" w:tplc="8752CEC2">
      <w:numFmt w:val="bullet"/>
      <w:lvlText w:val="•"/>
      <w:lvlJc w:val="left"/>
      <w:pPr>
        <w:ind w:left="1570" w:hanging="190"/>
      </w:pPr>
      <w:rPr>
        <w:rFonts w:hint="default"/>
      </w:rPr>
    </w:lvl>
    <w:lvl w:ilvl="6" w:tplc="A678BFB8">
      <w:numFmt w:val="bullet"/>
      <w:lvlText w:val="•"/>
      <w:lvlJc w:val="left"/>
      <w:pPr>
        <w:ind w:left="1752" w:hanging="190"/>
      </w:pPr>
      <w:rPr>
        <w:rFonts w:hint="default"/>
      </w:rPr>
    </w:lvl>
    <w:lvl w:ilvl="7" w:tplc="6C00DCC0">
      <w:numFmt w:val="bullet"/>
      <w:lvlText w:val="•"/>
      <w:lvlJc w:val="left"/>
      <w:pPr>
        <w:ind w:left="1934" w:hanging="190"/>
      </w:pPr>
      <w:rPr>
        <w:rFonts w:hint="default"/>
      </w:rPr>
    </w:lvl>
    <w:lvl w:ilvl="8" w:tplc="40509E2E">
      <w:numFmt w:val="bullet"/>
      <w:lvlText w:val="•"/>
      <w:lvlJc w:val="left"/>
      <w:pPr>
        <w:ind w:left="2116" w:hanging="190"/>
      </w:pPr>
      <w:rPr>
        <w:rFonts w:hint="default"/>
      </w:rPr>
    </w:lvl>
  </w:abstractNum>
  <w:abstractNum w:abstractNumId="387" w15:restartNumberingAfterBreak="0">
    <w:nsid w:val="5E522996"/>
    <w:multiLevelType w:val="hybridMultilevel"/>
    <w:tmpl w:val="13BEC53A"/>
    <w:lvl w:ilvl="0" w:tplc="E17838FC">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6CA206F2">
      <w:numFmt w:val="bullet"/>
      <w:lvlText w:val="•"/>
      <w:lvlJc w:val="left"/>
      <w:pPr>
        <w:ind w:left="458" w:hanging="214"/>
      </w:pPr>
      <w:rPr>
        <w:rFonts w:hint="default"/>
      </w:rPr>
    </w:lvl>
    <w:lvl w:ilvl="2" w:tplc="BCC43A46">
      <w:numFmt w:val="bullet"/>
      <w:lvlText w:val="•"/>
      <w:lvlJc w:val="left"/>
      <w:pPr>
        <w:ind w:left="596" w:hanging="214"/>
      </w:pPr>
      <w:rPr>
        <w:rFonts w:hint="default"/>
      </w:rPr>
    </w:lvl>
    <w:lvl w:ilvl="3" w:tplc="1B4A3C82">
      <w:numFmt w:val="bullet"/>
      <w:lvlText w:val="•"/>
      <w:lvlJc w:val="left"/>
      <w:pPr>
        <w:ind w:left="734" w:hanging="214"/>
      </w:pPr>
      <w:rPr>
        <w:rFonts w:hint="default"/>
      </w:rPr>
    </w:lvl>
    <w:lvl w:ilvl="4" w:tplc="D40EC3D4">
      <w:numFmt w:val="bullet"/>
      <w:lvlText w:val="•"/>
      <w:lvlJc w:val="left"/>
      <w:pPr>
        <w:ind w:left="872" w:hanging="214"/>
      </w:pPr>
      <w:rPr>
        <w:rFonts w:hint="default"/>
      </w:rPr>
    </w:lvl>
    <w:lvl w:ilvl="5" w:tplc="230CCDEC">
      <w:numFmt w:val="bullet"/>
      <w:lvlText w:val="•"/>
      <w:lvlJc w:val="left"/>
      <w:pPr>
        <w:ind w:left="1010" w:hanging="214"/>
      </w:pPr>
      <w:rPr>
        <w:rFonts w:hint="default"/>
      </w:rPr>
    </w:lvl>
    <w:lvl w:ilvl="6" w:tplc="850CABD2">
      <w:numFmt w:val="bullet"/>
      <w:lvlText w:val="•"/>
      <w:lvlJc w:val="left"/>
      <w:pPr>
        <w:ind w:left="1148" w:hanging="214"/>
      </w:pPr>
      <w:rPr>
        <w:rFonts w:hint="default"/>
      </w:rPr>
    </w:lvl>
    <w:lvl w:ilvl="7" w:tplc="3F54CFA8">
      <w:numFmt w:val="bullet"/>
      <w:lvlText w:val="•"/>
      <w:lvlJc w:val="left"/>
      <w:pPr>
        <w:ind w:left="1286" w:hanging="214"/>
      </w:pPr>
      <w:rPr>
        <w:rFonts w:hint="default"/>
      </w:rPr>
    </w:lvl>
    <w:lvl w:ilvl="8" w:tplc="07640130">
      <w:numFmt w:val="bullet"/>
      <w:lvlText w:val="•"/>
      <w:lvlJc w:val="left"/>
      <w:pPr>
        <w:ind w:left="1424" w:hanging="214"/>
      </w:pPr>
      <w:rPr>
        <w:rFonts w:hint="default"/>
      </w:rPr>
    </w:lvl>
  </w:abstractNum>
  <w:abstractNum w:abstractNumId="388" w15:restartNumberingAfterBreak="0">
    <w:nsid w:val="5E86045E"/>
    <w:multiLevelType w:val="hybridMultilevel"/>
    <w:tmpl w:val="92CC0800"/>
    <w:lvl w:ilvl="0" w:tplc="2618EFB0">
      <w:start w:val="1"/>
      <w:numFmt w:val="decimal"/>
      <w:lvlText w:val="%1."/>
      <w:lvlJc w:val="left"/>
      <w:pPr>
        <w:ind w:left="1268" w:hanging="721"/>
        <w:jc w:val="left"/>
      </w:pPr>
      <w:rPr>
        <w:rFonts w:ascii="Arial" w:eastAsia="Arial" w:hAnsi="Arial" w:cs="Arial" w:hint="default"/>
        <w:b w:val="0"/>
        <w:bCs w:val="0"/>
        <w:i w:val="0"/>
        <w:iCs w:val="0"/>
        <w:w w:val="99"/>
        <w:sz w:val="22"/>
        <w:szCs w:val="22"/>
      </w:rPr>
    </w:lvl>
    <w:lvl w:ilvl="1" w:tplc="CD2E0EC4">
      <w:numFmt w:val="bullet"/>
      <w:lvlText w:val="•"/>
      <w:lvlJc w:val="left"/>
      <w:pPr>
        <w:ind w:left="2274" w:hanging="721"/>
      </w:pPr>
      <w:rPr>
        <w:rFonts w:hint="default"/>
      </w:rPr>
    </w:lvl>
    <w:lvl w:ilvl="2" w:tplc="FB06C66C">
      <w:numFmt w:val="bullet"/>
      <w:lvlText w:val="•"/>
      <w:lvlJc w:val="left"/>
      <w:pPr>
        <w:ind w:left="3288" w:hanging="721"/>
      </w:pPr>
      <w:rPr>
        <w:rFonts w:hint="default"/>
      </w:rPr>
    </w:lvl>
    <w:lvl w:ilvl="3" w:tplc="99420774">
      <w:numFmt w:val="bullet"/>
      <w:lvlText w:val="•"/>
      <w:lvlJc w:val="left"/>
      <w:pPr>
        <w:ind w:left="4302" w:hanging="721"/>
      </w:pPr>
      <w:rPr>
        <w:rFonts w:hint="default"/>
      </w:rPr>
    </w:lvl>
    <w:lvl w:ilvl="4" w:tplc="5A38AF90">
      <w:numFmt w:val="bullet"/>
      <w:lvlText w:val="•"/>
      <w:lvlJc w:val="left"/>
      <w:pPr>
        <w:ind w:left="5316" w:hanging="721"/>
      </w:pPr>
      <w:rPr>
        <w:rFonts w:hint="default"/>
      </w:rPr>
    </w:lvl>
    <w:lvl w:ilvl="5" w:tplc="AE4646D6">
      <w:numFmt w:val="bullet"/>
      <w:lvlText w:val="•"/>
      <w:lvlJc w:val="left"/>
      <w:pPr>
        <w:ind w:left="6330" w:hanging="721"/>
      </w:pPr>
      <w:rPr>
        <w:rFonts w:hint="default"/>
      </w:rPr>
    </w:lvl>
    <w:lvl w:ilvl="6" w:tplc="EC7C094E">
      <w:numFmt w:val="bullet"/>
      <w:lvlText w:val="•"/>
      <w:lvlJc w:val="left"/>
      <w:pPr>
        <w:ind w:left="7344" w:hanging="721"/>
      </w:pPr>
      <w:rPr>
        <w:rFonts w:hint="default"/>
      </w:rPr>
    </w:lvl>
    <w:lvl w:ilvl="7" w:tplc="31169E0E">
      <w:numFmt w:val="bullet"/>
      <w:lvlText w:val="•"/>
      <w:lvlJc w:val="left"/>
      <w:pPr>
        <w:ind w:left="8358" w:hanging="721"/>
      </w:pPr>
      <w:rPr>
        <w:rFonts w:hint="default"/>
      </w:rPr>
    </w:lvl>
    <w:lvl w:ilvl="8" w:tplc="23CEFB18">
      <w:numFmt w:val="bullet"/>
      <w:lvlText w:val="•"/>
      <w:lvlJc w:val="left"/>
      <w:pPr>
        <w:ind w:left="9372" w:hanging="721"/>
      </w:pPr>
      <w:rPr>
        <w:rFonts w:hint="default"/>
      </w:rPr>
    </w:lvl>
  </w:abstractNum>
  <w:abstractNum w:abstractNumId="389" w15:restartNumberingAfterBreak="0">
    <w:nsid w:val="5EE71663"/>
    <w:multiLevelType w:val="hybridMultilevel"/>
    <w:tmpl w:val="2CC02972"/>
    <w:lvl w:ilvl="0" w:tplc="565EA866">
      <w:numFmt w:val="bullet"/>
      <w:lvlText w:val=""/>
      <w:lvlJc w:val="left"/>
      <w:pPr>
        <w:ind w:left="827" w:hanging="360"/>
      </w:pPr>
      <w:rPr>
        <w:rFonts w:ascii="Symbol" w:eastAsia="Symbol" w:hAnsi="Symbol" w:cs="Symbol" w:hint="default"/>
        <w:b w:val="0"/>
        <w:bCs w:val="0"/>
        <w:i w:val="0"/>
        <w:iCs w:val="0"/>
        <w:w w:val="100"/>
        <w:sz w:val="22"/>
        <w:szCs w:val="22"/>
      </w:rPr>
    </w:lvl>
    <w:lvl w:ilvl="1" w:tplc="EFA8B468">
      <w:numFmt w:val="bullet"/>
      <w:lvlText w:val="•"/>
      <w:lvlJc w:val="left"/>
      <w:pPr>
        <w:ind w:left="1253" w:hanging="360"/>
      </w:pPr>
      <w:rPr>
        <w:rFonts w:hint="default"/>
      </w:rPr>
    </w:lvl>
    <w:lvl w:ilvl="2" w:tplc="A1B66F60">
      <w:numFmt w:val="bullet"/>
      <w:lvlText w:val="•"/>
      <w:lvlJc w:val="left"/>
      <w:pPr>
        <w:ind w:left="1686" w:hanging="360"/>
      </w:pPr>
      <w:rPr>
        <w:rFonts w:hint="default"/>
      </w:rPr>
    </w:lvl>
    <w:lvl w:ilvl="3" w:tplc="0EBCB224">
      <w:numFmt w:val="bullet"/>
      <w:lvlText w:val="•"/>
      <w:lvlJc w:val="left"/>
      <w:pPr>
        <w:ind w:left="2119" w:hanging="360"/>
      </w:pPr>
      <w:rPr>
        <w:rFonts w:hint="default"/>
      </w:rPr>
    </w:lvl>
    <w:lvl w:ilvl="4" w:tplc="AD90F498">
      <w:numFmt w:val="bullet"/>
      <w:lvlText w:val="•"/>
      <w:lvlJc w:val="left"/>
      <w:pPr>
        <w:ind w:left="2552" w:hanging="360"/>
      </w:pPr>
      <w:rPr>
        <w:rFonts w:hint="default"/>
      </w:rPr>
    </w:lvl>
    <w:lvl w:ilvl="5" w:tplc="156897C4">
      <w:numFmt w:val="bullet"/>
      <w:lvlText w:val="•"/>
      <w:lvlJc w:val="left"/>
      <w:pPr>
        <w:ind w:left="2985" w:hanging="360"/>
      </w:pPr>
      <w:rPr>
        <w:rFonts w:hint="default"/>
      </w:rPr>
    </w:lvl>
    <w:lvl w:ilvl="6" w:tplc="E9D097BC">
      <w:numFmt w:val="bullet"/>
      <w:lvlText w:val="•"/>
      <w:lvlJc w:val="left"/>
      <w:pPr>
        <w:ind w:left="3418" w:hanging="360"/>
      </w:pPr>
      <w:rPr>
        <w:rFonts w:hint="default"/>
      </w:rPr>
    </w:lvl>
    <w:lvl w:ilvl="7" w:tplc="B5C62178">
      <w:numFmt w:val="bullet"/>
      <w:lvlText w:val="•"/>
      <w:lvlJc w:val="left"/>
      <w:pPr>
        <w:ind w:left="3851" w:hanging="360"/>
      </w:pPr>
      <w:rPr>
        <w:rFonts w:hint="default"/>
      </w:rPr>
    </w:lvl>
    <w:lvl w:ilvl="8" w:tplc="726AA59C">
      <w:numFmt w:val="bullet"/>
      <w:lvlText w:val="•"/>
      <w:lvlJc w:val="left"/>
      <w:pPr>
        <w:ind w:left="4284" w:hanging="360"/>
      </w:pPr>
      <w:rPr>
        <w:rFonts w:hint="default"/>
      </w:rPr>
    </w:lvl>
  </w:abstractNum>
  <w:abstractNum w:abstractNumId="390" w15:restartNumberingAfterBreak="0">
    <w:nsid w:val="5EF35687"/>
    <w:multiLevelType w:val="hybridMultilevel"/>
    <w:tmpl w:val="88DE283C"/>
    <w:lvl w:ilvl="0" w:tplc="F41A26D0">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84648666">
      <w:numFmt w:val="bullet"/>
      <w:lvlText w:val="•"/>
      <w:lvlJc w:val="left"/>
      <w:pPr>
        <w:ind w:left="620" w:hanging="250"/>
      </w:pPr>
      <w:rPr>
        <w:rFonts w:hint="default"/>
      </w:rPr>
    </w:lvl>
    <w:lvl w:ilvl="2" w:tplc="8FB6C700">
      <w:numFmt w:val="bullet"/>
      <w:lvlText w:val="•"/>
      <w:lvlJc w:val="left"/>
      <w:pPr>
        <w:ind w:left="901" w:hanging="250"/>
      </w:pPr>
      <w:rPr>
        <w:rFonts w:hint="default"/>
      </w:rPr>
    </w:lvl>
    <w:lvl w:ilvl="3" w:tplc="DDB6080C">
      <w:numFmt w:val="bullet"/>
      <w:lvlText w:val="•"/>
      <w:lvlJc w:val="left"/>
      <w:pPr>
        <w:ind w:left="1182" w:hanging="250"/>
      </w:pPr>
      <w:rPr>
        <w:rFonts w:hint="default"/>
      </w:rPr>
    </w:lvl>
    <w:lvl w:ilvl="4" w:tplc="305A361A">
      <w:numFmt w:val="bullet"/>
      <w:lvlText w:val="•"/>
      <w:lvlJc w:val="left"/>
      <w:pPr>
        <w:ind w:left="1463" w:hanging="250"/>
      </w:pPr>
      <w:rPr>
        <w:rFonts w:hint="default"/>
      </w:rPr>
    </w:lvl>
    <w:lvl w:ilvl="5" w:tplc="007841A6">
      <w:numFmt w:val="bullet"/>
      <w:lvlText w:val="•"/>
      <w:lvlJc w:val="left"/>
      <w:pPr>
        <w:ind w:left="1744" w:hanging="250"/>
      </w:pPr>
      <w:rPr>
        <w:rFonts w:hint="default"/>
      </w:rPr>
    </w:lvl>
    <w:lvl w:ilvl="6" w:tplc="F9DC1000">
      <w:numFmt w:val="bullet"/>
      <w:lvlText w:val="•"/>
      <w:lvlJc w:val="left"/>
      <w:pPr>
        <w:ind w:left="2024" w:hanging="250"/>
      </w:pPr>
      <w:rPr>
        <w:rFonts w:hint="default"/>
      </w:rPr>
    </w:lvl>
    <w:lvl w:ilvl="7" w:tplc="14D0F248">
      <w:numFmt w:val="bullet"/>
      <w:lvlText w:val="•"/>
      <w:lvlJc w:val="left"/>
      <w:pPr>
        <w:ind w:left="2305" w:hanging="250"/>
      </w:pPr>
      <w:rPr>
        <w:rFonts w:hint="default"/>
      </w:rPr>
    </w:lvl>
    <w:lvl w:ilvl="8" w:tplc="5110361C">
      <w:numFmt w:val="bullet"/>
      <w:lvlText w:val="•"/>
      <w:lvlJc w:val="left"/>
      <w:pPr>
        <w:ind w:left="2586" w:hanging="250"/>
      </w:pPr>
      <w:rPr>
        <w:rFonts w:hint="default"/>
      </w:rPr>
    </w:lvl>
  </w:abstractNum>
  <w:abstractNum w:abstractNumId="391" w15:restartNumberingAfterBreak="0">
    <w:nsid w:val="5F0B6DCE"/>
    <w:multiLevelType w:val="hybridMultilevel"/>
    <w:tmpl w:val="9A4000C4"/>
    <w:lvl w:ilvl="0" w:tplc="C75475E0">
      <w:numFmt w:val="bullet"/>
      <w:lvlText w:val="□"/>
      <w:lvlJc w:val="left"/>
      <w:pPr>
        <w:ind w:left="304" w:hanging="197"/>
      </w:pPr>
      <w:rPr>
        <w:rFonts w:ascii="Arial" w:eastAsia="Arial" w:hAnsi="Arial" w:cs="Arial" w:hint="default"/>
        <w:b w:val="0"/>
        <w:bCs w:val="0"/>
        <w:i w:val="0"/>
        <w:iCs w:val="0"/>
        <w:w w:val="100"/>
        <w:sz w:val="22"/>
        <w:szCs w:val="22"/>
      </w:rPr>
    </w:lvl>
    <w:lvl w:ilvl="1" w:tplc="9A84382A">
      <w:numFmt w:val="bullet"/>
      <w:lvlText w:val="•"/>
      <w:lvlJc w:val="left"/>
      <w:pPr>
        <w:ind w:left="1370" w:hanging="197"/>
      </w:pPr>
      <w:rPr>
        <w:rFonts w:hint="default"/>
      </w:rPr>
    </w:lvl>
    <w:lvl w:ilvl="2" w:tplc="3490DE50">
      <w:numFmt w:val="bullet"/>
      <w:lvlText w:val="•"/>
      <w:lvlJc w:val="left"/>
      <w:pPr>
        <w:ind w:left="2441" w:hanging="197"/>
      </w:pPr>
      <w:rPr>
        <w:rFonts w:hint="default"/>
      </w:rPr>
    </w:lvl>
    <w:lvl w:ilvl="3" w:tplc="1D84C06E">
      <w:numFmt w:val="bullet"/>
      <w:lvlText w:val="•"/>
      <w:lvlJc w:val="left"/>
      <w:pPr>
        <w:ind w:left="3511" w:hanging="197"/>
      </w:pPr>
      <w:rPr>
        <w:rFonts w:hint="default"/>
      </w:rPr>
    </w:lvl>
    <w:lvl w:ilvl="4" w:tplc="BC06A100">
      <w:numFmt w:val="bullet"/>
      <w:lvlText w:val="•"/>
      <w:lvlJc w:val="left"/>
      <w:pPr>
        <w:ind w:left="4582" w:hanging="197"/>
      </w:pPr>
      <w:rPr>
        <w:rFonts w:hint="default"/>
      </w:rPr>
    </w:lvl>
    <w:lvl w:ilvl="5" w:tplc="236E97DA">
      <w:numFmt w:val="bullet"/>
      <w:lvlText w:val="•"/>
      <w:lvlJc w:val="left"/>
      <w:pPr>
        <w:ind w:left="5653" w:hanging="197"/>
      </w:pPr>
      <w:rPr>
        <w:rFonts w:hint="default"/>
      </w:rPr>
    </w:lvl>
    <w:lvl w:ilvl="6" w:tplc="0EBCB3A6">
      <w:numFmt w:val="bullet"/>
      <w:lvlText w:val="•"/>
      <w:lvlJc w:val="left"/>
      <w:pPr>
        <w:ind w:left="6723" w:hanging="197"/>
      </w:pPr>
      <w:rPr>
        <w:rFonts w:hint="default"/>
      </w:rPr>
    </w:lvl>
    <w:lvl w:ilvl="7" w:tplc="79A42570">
      <w:numFmt w:val="bullet"/>
      <w:lvlText w:val="•"/>
      <w:lvlJc w:val="left"/>
      <w:pPr>
        <w:ind w:left="7794" w:hanging="197"/>
      </w:pPr>
      <w:rPr>
        <w:rFonts w:hint="default"/>
      </w:rPr>
    </w:lvl>
    <w:lvl w:ilvl="8" w:tplc="9BF0D0EC">
      <w:numFmt w:val="bullet"/>
      <w:lvlText w:val="•"/>
      <w:lvlJc w:val="left"/>
      <w:pPr>
        <w:ind w:left="8864" w:hanging="197"/>
      </w:pPr>
      <w:rPr>
        <w:rFonts w:hint="default"/>
      </w:rPr>
    </w:lvl>
  </w:abstractNum>
  <w:abstractNum w:abstractNumId="392" w15:restartNumberingAfterBreak="0">
    <w:nsid w:val="5F2E2E5A"/>
    <w:multiLevelType w:val="hybridMultilevel"/>
    <w:tmpl w:val="C6401322"/>
    <w:lvl w:ilvl="0" w:tplc="49D83F9A">
      <w:numFmt w:val="bullet"/>
      <w:lvlText w:val="☐"/>
      <w:lvlJc w:val="left"/>
      <w:pPr>
        <w:ind w:left="267" w:hanging="164"/>
      </w:pPr>
      <w:rPr>
        <w:rFonts w:ascii="MS UI Gothic" w:eastAsia="MS UI Gothic" w:hAnsi="MS UI Gothic" w:cs="MS UI Gothic" w:hint="default"/>
        <w:b w:val="0"/>
        <w:bCs w:val="0"/>
        <w:i w:val="0"/>
        <w:iCs w:val="0"/>
        <w:w w:val="99"/>
        <w:sz w:val="14"/>
        <w:szCs w:val="14"/>
      </w:rPr>
    </w:lvl>
    <w:lvl w:ilvl="1" w:tplc="5FA482B8">
      <w:numFmt w:val="bullet"/>
      <w:lvlText w:val="•"/>
      <w:lvlJc w:val="left"/>
      <w:pPr>
        <w:ind w:left="411" w:hanging="164"/>
      </w:pPr>
      <w:rPr>
        <w:rFonts w:hint="default"/>
      </w:rPr>
    </w:lvl>
    <w:lvl w:ilvl="2" w:tplc="6AA0E79C">
      <w:numFmt w:val="bullet"/>
      <w:lvlText w:val="•"/>
      <w:lvlJc w:val="left"/>
      <w:pPr>
        <w:ind w:left="562" w:hanging="164"/>
      </w:pPr>
      <w:rPr>
        <w:rFonts w:hint="default"/>
      </w:rPr>
    </w:lvl>
    <w:lvl w:ilvl="3" w:tplc="CCCE8352">
      <w:numFmt w:val="bullet"/>
      <w:lvlText w:val="•"/>
      <w:lvlJc w:val="left"/>
      <w:pPr>
        <w:ind w:left="713" w:hanging="164"/>
      </w:pPr>
      <w:rPr>
        <w:rFonts w:hint="default"/>
      </w:rPr>
    </w:lvl>
    <w:lvl w:ilvl="4" w:tplc="7AAEFB00">
      <w:numFmt w:val="bullet"/>
      <w:lvlText w:val="•"/>
      <w:lvlJc w:val="left"/>
      <w:pPr>
        <w:ind w:left="864" w:hanging="164"/>
      </w:pPr>
      <w:rPr>
        <w:rFonts w:hint="default"/>
      </w:rPr>
    </w:lvl>
    <w:lvl w:ilvl="5" w:tplc="D41CD5C0">
      <w:numFmt w:val="bullet"/>
      <w:lvlText w:val="•"/>
      <w:lvlJc w:val="left"/>
      <w:pPr>
        <w:ind w:left="1015" w:hanging="164"/>
      </w:pPr>
      <w:rPr>
        <w:rFonts w:hint="default"/>
      </w:rPr>
    </w:lvl>
    <w:lvl w:ilvl="6" w:tplc="CBE6DC0A">
      <w:numFmt w:val="bullet"/>
      <w:lvlText w:val="•"/>
      <w:lvlJc w:val="left"/>
      <w:pPr>
        <w:ind w:left="1166" w:hanging="164"/>
      </w:pPr>
      <w:rPr>
        <w:rFonts w:hint="default"/>
      </w:rPr>
    </w:lvl>
    <w:lvl w:ilvl="7" w:tplc="0FDA5D8A">
      <w:numFmt w:val="bullet"/>
      <w:lvlText w:val="•"/>
      <w:lvlJc w:val="left"/>
      <w:pPr>
        <w:ind w:left="1317" w:hanging="164"/>
      </w:pPr>
      <w:rPr>
        <w:rFonts w:hint="default"/>
      </w:rPr>
    </w:lvl>
    <w:lvl w:ilvl="8" w:tplc="DD4A16D0">
      <w:numFmt w:val="bullet"/>
      <w:lvlText w:val="•"/>
      <w:lvlJc w:val="left"/>
      <w:pPr>
        <w:ind w:left="1468" w:hanging="164"/>
      </w:pPr>
      <w:rPr>
        <w:rFonts w:hint="default"/>
      </w:rPr>
    </w:lvl>
  </w:abstractNum>
  <w:abstractNum w:abstractNumId="393" w15:restartNumberingAfterBreak="0">
    <w:nsid w:val="5F3301BF"/>
    <w:multiLevelType w:val="hybridMultilevel"/>
    <w:tmpl w:val="60B69952"/>
    <w:lvl w:ilvl="0" w:tplc="44027102">
      <w:numFmt w:val="bullet"/>
      <w:lvlText w:val="☐"/>
      <w:lvlJc w:val="left"/>
      <w:pPr>
        <w:ind w:left="302" w:hanging="214"/>
      </w:pPr>
      <w:rPr>
        <w:rFonts w:ascii="MS UI Gothic" w:eastAsia="MS UI Gothic" w:hAnsi="MS UI Gothic" w:cs="MS UI Gothic" w:hint="default"/>
        <w:b w:val="0"/>
        <w:bCs w:val="0"/>
        <w:i w:val="0"/>
        <w:iCs w:val="0"/>
        <w:w w:val="100"/>
        <w:sz w:val="16"/>
        <w:szCs w:val="16"/>
      </w:rPr>
    </w:lvl>
    <w:lvl w:ilvl="1" w:tplc="C5A00776">
      <w:numFmt w:val="bullet"/>
      <w:lvlText w:val="•"/>
      <w:lvlJc w:val="left"/>
      <w:pPr>
        <w:ind w:left="584" w:hanging="214"/>
      </w:pPr>
      <w:rPr>
        <w:rFonts w:hint="default"/>
      </w:rPr>
    </w:lvl>
    <w:lvl w:ilvl="2" w:tplc="92CE628A">
      <w:numFmt w:val="bullet"/>
      <w:lvlText w:val="•"/>
      <w:lvlJc w:val="left"/>
      <w:pPr>
        <w:ind w:left="869" w:hanging="214"/>
      </w:pPr>
      <w:rPr>
        <w:rFonts w:hint="default"/>
      </w:rPr>
    </w:lvl>
    <w:lvl w:ilvl="3" w:tplc="DE6E9DFA">
      <w:numFmt w:val="bullet"/>
      <w:lvlText w:val="•"/>
      <w:lvlJc w:val="left"/>
      <w:pPr>
        <w:ind w:left="1154" w:hanging="214"/>
      </w:pPr>
      <w:rPr>
        <w:rFonts w:hint="default"/>
      </w:rPr>
    </w:lvl>
    <w:lvl w:ilvl="4" w:tplc="0178A074">
      <w:numFmt w:val="bullet"/>
      <w:lvlText w:val="•"/>
      <w:lvlJc w:val="left"/>
      <w:pPr>
        <w:ind w:left="1439" w:hanging="214"/>
      </w:pPr>
      <w:rPr>
        <w:rFonts w:hint="default"/>
      </w:rPr>
    </w:lvl>
    <w:lvl w:ilvl="5" w:tplc="321CE382">
      <w:numFmt w:val="bullet"/>
      <w:lvlText w:val="•"/>
      <w:lvlJc w:val="left"/>
      <w:pPr>
        <w:ind w:left="1724" w:hanging="214"/>
      </w:pPr>
      <w:rPr>
        <w:rFonts w:hint="default"/>
      </w:rPr>
    </w:lvl>
    <w:lvl w:ilvl="6" w:tplc="9DA4251C">
      <w:numFmt w:val="bullet"/>
      <w:lvlText w:val="•"/>
      <w:lvlJc w:val="left"/>
      <w:pPr>
        <w:ind w:left="2008" w:hanging="214"/>
      </w:pPr>
      <w:rPr>
        <w:rFonts w:hint="default"/>
      </w:rPr>
    </w:lvl>
    <w:lvl w:ilvl="7" w:tplc="19984734">
      <w:numFmt w:val="bullet"/>
      <w:lvlText w:val="•"/>
      <w:lvlJc w:val="left"/>
      <w:pPr>
        <w:ind w:left="2293" w:hanging="214"/>
      </w:pPr>
      <w:rPr>
        <w:rFonts w:hint="default"/>
      </w:rPr>
    </w:lvl>
    <w:lvl w:ilvl="8" w:tplc="ECE0123A">
      <w:numFmt w:val="bullet"/>
      <w:lvlText w:val="•"/>
      <w:lvlJc w:val="left"/>
      <w:pPr>
        <w:ind w:left="2578" w:hanging="214"/>
      </w:pPr>
      <w:rPr>
        <w:rFonts w:hint="default"/>
      </w:rPr>
    </w:lvl>
  </w:abstractNum>
  <w:abstractNum w:abstractNumId="394" w15:restartNumberingAfterBreak="0">
    <w:nsid w:val="5F434E6A"/>
    <w:multiLevelType w:val="hybridMultilevel"/>
    <w:tmpl w:val="EA5C88AC"/>
    <w:lvl w:ilvl="0" w:tplc="B596C1FC">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84BA57E6">
      <w:numFmt w:val="bullet"/>
      <w:lvlText w:val="•"/>
      <w:lvlJc w:val="left"/>
      <w:pPr>
        <w:ind w:left="594" w:hanging="250"/>
      </w:pPr>
      <w:rPr>
        <w:rFonts w:hint="default"/>
      </w:rPr>
    </w:lvl>
    <w:lvl w:ilvl="2" w:tplc="9B6E72F4">
      <w:numFmt w:val="bullet"/>
      <w:lvlText w:val="•"/>
      <w:lvlJc w:val="left"/>
      <w:pPr>
        <w:ind w:left="848" w:hanging="250"/>
      </w:pPr>
      <w:rPr>
        <w:rFonts w:hint="default"/>
      </w:rPr>
    </w:lvl>
    <w:lvl w:ilvl="3" w:tplc="9AA2E58C">
      <w:numFmt w:val="bullet"/>
      <w:lvlText w:val="•"/>
      <w:lvlJc w:val="left"/>
      <w:pPr>
        <w:ind w:left="1102" w:hanging="250"/>
      </w:pPr>
      <w:rPr>
        <w:rFonts w:hint="default"/>
      </w:rPr>
    </w:lvl>
    <w:lvl w:ilvl="4" w:tplc="EC6215EE">
      <w:numFmt w:val="bullet"/>
      <w:lvlText w:val="•"/>
      <w:lvlJc w:val="left"/>
      <w:pPr>
        <w:ind w:left="1356" w:hanging="250"/>
      </w:pPr>
      <w:rPr>
        <w:rFonts w:hint="default"/>
      </w:rPr>
    </w:lvl>
    <w:lvl w:ilvl="5" w:tplc="ACCA5804">
      <w:numFmt w:val="bullet"/>
      <w:lvlText w:val="•"/>
      <w:lvlJc w:val="left"/>
      <w:pPr>
        <w:ind w:left="1611" w:hanging="250"/>
      </w:pPr>
      <w:rPr>
        <w:rFonts w:hint="default"/>
      </w:rPr>
    </w:lvl>
    <w:lvl w:ilvl="6" w:tplc="2828DC96">
      <w:numFmt w:val="bullet"/>
      <w:lvlText w:val="•"/>
      <w:lvlJc w:val="left"/>
      <w:pPr>
        <w:ind w:left="1865" w:hanging="250"/>
      </w:pPr>
      <w:rPr>
        <w:rFonts w:hint="default"/>
      </w:rPr>
    </w:lvl>
    <w:lvl w:ilvl="7" w:tplc="0CBE4FB8">
      <w:numFmt w:val="bullet"/>
      <w:lvlText w:val="•"/>
      <w:lvlJc w:val="left"/>
      <w:pPr>
        <w:ind w:left="2119" w:hanging="250"/>
      </w:pPr>
      <w:rPr>
        <w:rFonts w:hint="default"/>
      </w:rPr>
    </w:lvl>
    <w:lvl w:ilvl="8" w:tplc="AE5ECE2A">
      <w:numFmt w:val="bullet"/>
      <w:lvlText w:val="•"/>
      <w:lvlJc w:val="left"/>
      <w:pPr>
        <w:ind w:left="2373" w:hanging="250"/>
      </w:pPr>
      <w:rPr>
        <w:rFonts w:hint="default"/>
      </w:rPr>
    </w:lvl>
  </w:abstractNum>
  <w:abstractNum w:abstractNumId="395" w15:restartNumberingAfterBreak="0">
    <w:nsid w:val="5F65739E"/>
    <w:multiLevelType w:val="hybridMultilevel"/>
    <w:tmpl w:val="71C63C8E"/>
    <w:lvl w:ilvl="0" w:tplc="5DB21430">
      <w:numFmt w:val="bullet"/>
      <w:lvlText w:val="☐"/>
      <w:lvlJc w:val="left"/>
      <w:pPr>
        <w:ind w:left="326" w:hanging="219"/>
      </w:pPr>
      <w:rPr>
        <w:rFonts w:ascii="MS Gothic" w:eastAsia="MS Gothic" w:hAnsi="MS Gothic" w:cs="MS Gothic" w:hint="default"/>
        <w:b w:val="0"/>
        <w:bCs w:val="0"/>
        <w:i w:val="0"/>
        <w:iCs w:val="0"/>
        <w:w w:val="100"/>
        <w:sz w:val="16"/>
        <w:szCs w:val="16"/>
      </w:rPr>
    </w:lvl>
    <w:lvl w:ilvl="1" w:tplc="EDE05106">
      <w:numFmt w:val="bullet"/>
      <w:lvlText w:val="•"/>
      <w:lvlJc w:val="left"/>
      <w:pPr>
        <w:ind w:left="431" w:hanging="219"/>
      </w:pPr>
      <w:rPr>
        <w:rFonts w:hint="default"/>
      </w:rPr>
    </w:lvl>
    <w:lvl w:ilvl="2" w:tplc="EB7467B8">
      <w:numFmt w:val="bullet"/>
      <w:lvlText w:val="•"/>
      <w:lvlJc w:val="left"/>
      <w:pPr>
        <w:ind w:left="542" w:hanging="219"/>
      </w:pPr>
      <w:rPr>
        <w:rFonts w:hint="default"/>
      </w:rPr>
    </w:lvl>
    <w:lvl w:ilvl="3" w:tplc="586C84AA">
      <w:numFmt w:val="bullet"/>
      <w:lvlText w:val="•"/>
      <w:lvlJc w:val="left"/>
      <w:pPr>
        <w:ind w:left="653" w:hanging="219"/>
      </w:pPr>
      <w:rPr>
        <w:rFonts w:hint="default"/>
      </w:rPr>
    </w:lvl>
    <w:lvl w:ilvl="4" w:tplc="F4DC58AC">
      <w:numFmt w:val="bullet"/>
      <w:lvlText w:val="•"/>
      <w:lvlJc w:val="left"/>
      <w:pPr>
        <w:ind w:left="764" w:hanging="219"/>
      </w:pPr>
      <w:rPr>
        <w:rFonts w:hint="default"/>
      </w:rPr>
    </w:lvl>
    <w:lvl w:ilvl="5" w:tplc="51C084AE">
      <w:numFmt w:val="bullet"/>
      <w:lvlText w:val="•"/>
      <w:lvlJc w:val="left"/>
      <w:pPr>
        <w:ind w:left="875" w:hanging="219"/>
      </w:pPr>
      <w:rPr>
        <w:rFonts w:hint="default"/>
      </w:rPr>
    </w:lvl>
    <w:lvl w:ilvl="6" w:tplc="8976F8F0">
      <w:numFmt w:val="bullet"/>
      <w:lvlText w:val="•"/>
      <w:lvlJc w:val="left"/>
      <w:pPr>
        <w:ind w:left="986" w:hanging="219"/>
      </w:pPr>
      <w:rPr>
        <w:rFonts w:hint="default"/>
      </w:rPr>
    </w:lvl>
    <w:lvl w:ilvl="7" w:tplc="D024782C">
      <w:numFmt w:val="bullet"/>
      <w:lvlText w:val="•"/>
      <w:lvlJc w:val="left"/>
      <w:pPr>
        <w:ind w:left="1097" w:hanging="219"/>
      </w:pPr>
      <w:rPr>
        <w:rFonts w:hint="default"/>
      </w:rPr>
    </w:lvl>
    <w:lvl w:ilvl="8" w:tplc="A0E03C5C">
      <w:numFmt w:val="bullet"/>
      <w:lvlText w:val="•"/>
      <w:lvlJc w:val="left"/>
      <w:pPr>
        <w:ind w:left="1208" w:hanging="219"/>
      </w:pPr>
      <w:rPr>
        <w:rFonts w:hint="default"/>
      </w:rPr>
    </w:lvl>
  </w:abstractNum>
  <w:abstractNum w:abstractNumId="396" w15:restartNumberingAfterBreak="0">
    <w:nsid w:val="5FF332A1"/>
    <w:multiLevelType w:val="hybridMultilevel"/>
    <w:tmpl w:val="EFD8B2F0"/>
    <w:lvl w:ilvl="0" w:tplc="24A672FA">
      <w:numFmt w:val="bullet"/>
      <w:lvlText w:val="☐"/>
      <w:lvlJc w:val="left"/>
      <w:pPr>
        <w:ind w:left="316" w:hanging="216"/>
      </w:pPr>
      <w:rPr>
        <w:rFonts w:ascii="MS Gothic" w:eastAsia="MS Gothic" w:hAnsi="MS Gothic" w:cs="MS Gothic" w:hint="default"/>
        <w:b w:val="0"/>
        <w:bCs w:val="0"/>
        <w:i w:val="0"/>
        <w:iCs w:val="0"/>
        <w:w w:val="100"/>
        <w:sz w:val="16"/>
        <w:szCs w:val="16"/>
      </w:rPr>
    </w:lvl>
    <w:lvl w:ilvl="1" w:tplc="8436A248">
      <w:numFmt w:val="bullet"/>
      <w:lvlText w:val="•"/>
      <w:lvlJc w:val="left"/>
      <w:pPr>
        <w:ind w:left="540" w:hanging="216"/>
      </w:pPr>
      <w:rPr>
        <w:rFonts w:hint="default"/>
      </w:rPr>
    </w:lvl>
    <w:lvl w:ilvl="2" w:tplc="4CBACD56">
      <w:numFmt w:val="bullet"/>
      <w:lvlText w:val="•"/>
      <w:lvlJc w:val="left"/>
      <w:pPr>
        <w:ind w:left="760" w:hanging="216"/>
      </w:pPr>
      <w:rPr>
        <w:rFonts w:hint="default"/>
      </w:rPr>
    </w:lvl>
    <w:lvl w:ilvl="3" w:tplc="0220F340">
      <w:numFmt w:val="bullet"/>
      <w:lvlText w:val="•"/>
      <w:lvlJc w:val="left"/>
      <w:pPr>
        <w:ind w:left="980" w:hanging="216"/>
      </w:pPr>
      <w:rPr>
        <w:rFonts w:hint="default"/>
      </w:rPr>
    </w:lvl>
    <w:lvl w:ilvl="4" w:tplc="79D42DFA">
      <w:numFmt w:val="bullet"/>
      <w:lvlText w:val="•"/>
      <w:lvlJc w:val="left"/>
      <w:pPr>
        <w:ind w:left="1200" w:hanging="216"/>
      </w:pPr>
      <w:rPr>
        <w:rFonts w:hint="default"/>
      </w:rPr>
    </w:lvl>
    <w:lvl w:ilvl="5" w:tplc="3126EB54">
      <w:numFmt w:val="bullet"/>
      <w:lvlText w:val="•"/>
      <w:lvlJc w:val="left"/>
      <w:pPr>
        <w:ind w:left="1420" w:hanging="216"/>
      </w:pPr>
      <w:rPr>
        <w:rFonts w:hint="default"/>
      </w:rPr>
    </w:lvl>
    <w:lvl w:ilvl="6" w:tplc="A4F00286">
      <w:numFmt w:val="bullet"/>
      <w:lvlText w:val="•"/>
      <w:lvlJc w:val="left"/>
      <w:pPr>
        <w:ind w:left="1640" w:hanging="216"/>
      </w:pPr>
      <w:rPr>
        <w:rFonts w:hint="default"/>
      </w:rPr>
    </w:lvl>
    <w:lvl w:ilvl="7" w:tplc="07C8DEEA">
      <w:numFmt w:val="bullet"/>
      <w:lvlText w:val="•"/>
      <w:lvlJc w:val="left"/>
      <w:pPr>
        <w:ind w:left="1860" w:hanging="216"/>
      </w:pPr>
      <w:rPr>
        <w:rFonts w:hint="default"/>
      </w:rPr>
    </w:lvl>
    <w:lvl w:ilvl="8" w:tplc="695EACFE">
      <w:numFmt w:val="bullet"/>
      <w:lvlText w:val="•"/>
      <w:lvlJc w:val="left"/>
      <w:pPr>
        <w:ind w:left="2080" w:hanging="216"/>
      </w:pPr>
      <w:rPr>
        <w:rFonts w:hint="default"/>
      </w:rPr>
    </w:lvl>
  </w:abstractNum>
  <w:abstractNum w:abstractNumId="397" w15:restartNumberingAfterBreak="0">
    <w:nsid w:val="60805540"/>
    <w:multiLevelType w:val="hybridMultilevel"/>
    <w:tmpl w:val="99F83CC4"/>
    <w:lvl w:ilvl="0" w:tplc="AC7A69F0">
      <w:numFmt w:val="bullet"/>
      <w:lvlText w:val="☐"/>
      <w:lvlJc w:val="left"/>
      <w:pPr>
        <w:ind w:left="318" w:hanging="214"/>
      </w:pPr>
      <w:rPr>
        <w:rFonts w:ascii="MS UI Gothic" w:eastAsia="MS UI Gothic" w:hAnsi="MS UI Gothic" w:cs="MS UI Gothic" w:hint="default"/>
        <w:b w:val="0"/>
        <w:bCs w:val="0"/>
        <w:i w:val="0"/>
        <w:iCs w:val="0"/>
        <w:w w:val="100"/>
        <w:sz w:val="16"/>
        <w:szCs w:val="16"/>
      </w:rPr>
    </w:lvl>
    <w:lvl w:ilvl="1" w:tplc="A4EEC2EE">
      <w:numFmt w:val="bullet"/>
      <w:lvlText w:val="•"/>
      <w:lvlJc w:val="left"/>
      <w:pPr>
        <w:ind w:left="549" w:hanging="214"/>
      </w:pPr>
      <w:rPr>
        <w:rFonts w:hint="default"/>
      </w:rPr>
    </w:lvl>
    <w:lvl w:ilvl="2" w:tplc="CF465230">
      <w:numFmt w:val="bullet"/>
      <w:lvlText w:val="•"/>
      <w:lvlJc w:val="left"/>
      <w:pPr>
        <w:ind w:left="779" w:hanging="214"/>
      </w:pPr>
      <w:rPr>
        <w:rFonts w:hint="default"/>
      </w:rPr>
    </w:lvl>
    <w:lvl w:ilvl="3" w:tplc="5B80C654">
      <w:numFmt w:val="bullet"/>
      <w:lvlText w:val="•"/>
      <w:lvlJc w:val="left"/>
      <w:pPr>
        <w:ind w:left="1009" w:hanging="214"/>
      </w:pPr>
      <w:rPr>
        <w:rFonts w:hint="default"/>
      </w:rPr>
    </w:lvl>
    <w:lvl w:ilvl="4" w:tplc="15385900">
      <w:numFmt w:val="bullet"/>
      <w:lvlText w:val="•"/>
      <w:lvlJc w:val="left"/>
      <w:pPr>
        <w:ind w:left="1239" w:hanging="214"/>
      </w:pPr>
      <w:rPr>
        <w:rFonts w:hint="default"/>
      </w:rPr>
    </w:lvl>
    <w:lvl w:ilvl="5" w:tplc="DDF81728">
      <w:numFmt w:val="bullet"/>
      <w:lvlText w:val="•"/>
      <w:lvlJc w:val="left"/>
      <w:pPr>
        <w:ind w:left="1469" w:hanging="214"/>
      </w:pPr>
      <w:rPr>
        <w:rFonts w:hint="default"/>
      </w:rPr>
    </w:lvl>
    <w:lvl w:ilvl="6" w:tplc="C9B224F4">
      <w:numFmt w:val="bullet"/>
      <w:lvlText w:val="•"/>
      <w:lvlJc w:val="left"/>
      <w:pPr>
        <w:ind w:left="1699" w:hanging="214"/>
      </w:pPr>
      <w:rPr>
        <w:rFonts w:hint="default"/>
      </w:rPr>
    </w:lvl>
    <w:lvl w:ilvl="7" w:tplc="0BC83872">
      <w:numFmt w:val="bullet"/>
      <w:lvlText w:val="•"/>
      <w:lvlJc w:val="left"/>
      <w:pPr>
        <w:ind w:left="1929" w:hanging="214"/>
      </w:pPr>
      <w:rPr>
        <w:rFonts w:hint="default"/>
      </w:rPr>
    </w:lvl>
    <w:lvl w:ilvl="8" w:tplc="F40CF44A">
      <w:numFmt w:val="bullet"/>
      <w:lvlText w:val="•"/>
      <w:lvlJc w:val="left"/>
      <w:pPr>
        <w:ind w:left="2159" w:hanging="214"/>
      </w:pPr>
      <w:rPr>
        <w:rFonts w:hint="default"/>
      </w:rPr>
    </w:lvl>
  </w:abstractNum>
  <w:abstractNum w:abstractNumId="398" w15:restartNumberingAfterBreak="0">
    <w:nsid w:val="60D17E1E"/>
    <w:multiLevelType w:val="hybridMultilevel"/>
    <w:tmpl w:val="3F9CCDAE"/>
    <w:lvl w:ilvl="0" w:tplc="2C30B36E">
      <w:numFmt w:val="bullet"/>
      <w:lvlText w:val="☐"/>
      <w:lvlJc w:val="left"/>
      <w:pPr>
        <w:ind w:left="328" w:hanging="219"/>
      </w:pPr>
      <w:rPr>
        <w:rFonts w:ascii="MS Gothic" w:eastAsia="MS Gothic" w:hAnsi="MS Gothic" w:cs="MS Gothic" w:hint="default"/>
        <w:b w:val="0"/>
        <w:bCs w:val="0"/>
        <w:i w:val="0"/>
        <w:iCs w:val="0"/>
        <w:w w:val="100"/>
        <w:sz w:val="16"/>
        <w:szCs w:val="16"/>
      </w:rPr>
    </w:lvl>
    <w:lvl w:ilvl="1" w:tplc="F2C2821E">
      <w:numFmt w:val="bullet"/>
      <w:lvlText w:val="•"/>
      <w:lvlJc w:val="left"/>
      <w:pPr>
        <w:ind w:left="534" w:hanging="219"/>
      </w:pPr>
      <w:rPr>
        <w:rFonts w:hint="default"/>
      </w:rPr>
    </w:lvl>
    <w:lvl w:ilvl="2" w:tplc="267A734C">
      <w:numFmt w:val="bullet"/>
      <w:lvlText w:val="•"/>
      <w:lvlJc w:val="left"/>
      <w:pPr>
        <w:ind w:left="749" w:hanging="219"/>
      </w:pPr>
      <w:rPr>
        <w:rFonts w:hint="default"/>
      </w:rPr>
    </w:lvl>
    <w:lvl w:ilvl="3" w:tplc="CF9AD860">
      <w:numFmt w:val="bullet"/>
      <w:lvlText w:val="•"/>
      <w:lvlJc w:val="left"/>
      <w:pPr>
        <w:ind w:left="964" w:hanging="219"/>
      </w:pPr>
      <w:rPr>
        <w:rFonts w:hint="default"/>
      </w:rPr>
    </w:lvl>
    <w:lvl w:ilvl="4" w:tplc="8668E9F4">
      <w:numFmt w:val="bullet"/>
      <w:lvlText w:val="•"/>
      <w:lvlJc w:val="left"/>
      <w:pPr>
        <w:ind w:left="1178" w:hanging="219"/>
      </w:pPr>
      <w:rPr>
        <w:rFonts w:hint="default"/>
      </w:rPr>
    </w:lvl>
    <w:lvl w:ilvl="5" w:tplc="C4742968">
      <w:numFmt w:val="bullet"/>
      <w:lvlText w:val="•"/>
      <w:lvlJc w:val="left"/>
      <w:pPr>
        <w:ind w:left="1393" w:hanging="219"/>
      </w:pPr>
      <w:rPr>
        <w:rFonts w:hint="default"/>
      </w:rPr>
    </w:lvl>
    <w:lvl w:ilvl="6" w:tplc="D49C2602">
      <w:numFmt w:val="bullet"/>
      <w:lvlText w:val="•"/>
      <w:lvlJc w:val="left"/>
      <w:pPr>
        <w:ind w:left="1608" w:hanging="219"/>
      </w:pPr>
      <w:rPr>
        <w:rFonts w:hint="default"/>
      </w:rPr>
    </w:lvl>
    <w:lvl w:ilvl="7" w:tplc="8116B29C">
      <w:numFmt w:val="bullet"/>
      <w:lvlText w:val="•"/>
      <w:lvlJc w:val="left"/>
      <w:pPr>
        <w:ind w:left="1822" w:hanging="219"/>
      </w:pPr>
      <w:rPr>
        <w:rFonts w:hint="default"/>
      </w:rPr>
    </w:lvl>
    <w:lvl w:ilvl="8" w:tplc="97ECA952">
      <w:numFmt w:val="bullet"/>
      <w:lvlText w:val="•"/>
      <w:lvlJc w:val="left"/>
      <w:pPr>
        <w:ind w:left="2037" w:hanging="219"/>
      </w:pPr>
      <w:rPr>
        <w:rFonts w:hint="default"/>
      </w:rPr>
    </w:lvl>
  </w:abstractNum>
  <w:abstractNum w:abstractNumId="399" w15:restartNumberingAfterBreak="0">
    <w:nsid w:val="60D52259"/>
    <w:multiLevelType w:val="hybridMultilevel"/>
    <w:tmpl w:val="CA3AA264"/>
    <w:lvl w:ilvl="0" w:tplc="4D9CCB9C">
      <w:numFmt w:val="bullet"/>
      <w:lvlText w:val="☐"/>
      <w:lvlJc w:val="left"/>
      <w:pPr>
        <w:ind w:left="328" w:hanging="250"/>
      </w:pPr>
      <w:rPr>
        <w:rFonts w:ascii="MS UI Gothic" w:eastAsia="MS UI Gothic" w:hAnsi="MS UI Gothic" w:cs="MS UI Gothic" w:hint="default"/>
        <w:b w:val="0"/>
        <w:bCs w:val="0"/>
        <w:i w:val="0"/>
        <w:iCs w:val="0"/>
        <w:w w:val="96"/>
        <w:sz w:val="20"/>
        <w:szCs w:val="20"/>
      </w:rPr>
    </w:lvl>
    <w:lvl w:ilvl="1" w:tplc="C228FD60">
      <w:numFmt w:val="bullet"/>
      <w:lvlText w:val="•"/>
      <w:lvlJc w:val="left"/>
      <w:pPr>
        <w:ind w:left="574" w:hanging="250"/>
      </w:pPr>
      <w:rPr>
        <w:rFonts w:hint="default"/>
      </w:rPr>
    </w:lvl>
    <w:lvl w:ilvl="2" w:tplc="1A220436">
      <w:numFmt w:val="bullet"/>
      <w:lvlText w:val="•"/>
      <w:lvlJc w:val="left"/>
      <w:pPr>
        <w:ind w:left="828" w:hanging="250"/>
      </w:pPr>
      <w:rPr>
        <w:rFonts w:hint="default"/>
      </w:rPr>
    </w:lvl>
    <w:lvl w:ilvl="3" w:tplc="D3503320">
      <w:numFmt w:val="bullet"/>
      <w:lvlText w:val="•"/>
      <w:lvlJc w:val="left"/>
      <w:pPr>
        <w:ind w:left="1082" w:hanging="250"/>
      </w:pPr>
      <w:rPr>
        <w:rFonts w:hint="default"/>
      </w:rPr>
    </w:lvl>
    <w:lvl w:ilvl="4" w:tplc="C5B8DA34">
      <w:numFmt w:val="bullet"/>
      <w:lvlText w:val="•"/>
      <w:lvlJc w:val="left"/>
      <w:pPr>
        <w:ind w:left="1336" w:hanging="250"/>
      </w:pPr>
      <w:rPr>
        <w:rFonts w:hint="default"/>
      </w:rPr>
    </w:lvl>
    <w:lvl w:ilvl="5" w:tplc="9D065A06">
      <w:numFmt w:val="bullet"/>
      <w:lvlText w:val="•"/>
      <w:lvlJc w:val="left"/>
      <w:pPr>
        <w:ind w:left="1591" w:hanging="250"/>
      </w:pPr>
      <w:rPr>
        <w:rFonts w:hint="default"/>
      </w:rPr>
    </w:lvl>
    <w:lvl w:ilvl="6" w:tplc="F23206A4">
      <w:numFmt w:val="bullet"/>
      <w:lvlText w:val="•"/>
      <w:lvlJc w:val="left"/>
      <w:pPr>
        <w:ind w:left="1845" w:hanging="250"/>
      </w:pPr>
      <w:rPr>
        <w:rFonts w:hint="default"/>
      </w:rPr>
    </w:lvl>
    <w:lvl w:ilvl="7" w:tplc="0A0CC356">
      <w:numFmt w:val="bullet"/>
      <w:lvlText w:val="•"/>
      <w:lvlJc w:val="left"/>
      <w:pPr>
        <w:ind w:left="2099" w:hanging="250"/>
      </w:pPr>
      <w:rPr>
        <w:rFonts w:hint="default"/>
      </w:rPr>
    </w:lvl>
    <w:lvl w:ilvl="8" w:tplc="44FCC3E6">
      <w:numFmt w:val="bullet"/>
      <w:lvlText w:val="•"/>
      <w:lvlJc w:val="left"/>
      <w:pPr>
        <w:ind w:left="2353" w:hanging="250"/>
      </w:pPr>
      <w:rPr>
        <w:rFonts w:hint="default"/>
      </w:rPr>
    </w:lvl>
  </w:abstractNum>
  <w:abstractNum w:abstractNumId="400" w15:restartNumberingAfterBreak="0">
    <w:nsid w:val="60E27ACA"/>
    <w:multiLevelType w:val="hybridMultilevel"/>
    <w:tmpl w:val="DA9AD5B2"/>
    <w:lvl w:ilvl="0" w:tplc="A17CA4DC">
      <w:numFmt w:val="bullet"/>
      <w:lvlText w:val="☐"/>
      <w:lvlJc w:val="left"/>
      <w:pPr>
        <w:ind w:left="285" w:hanging="202"/>
      </w:pPr>
      <w:rPr>
        <w:rFonts w:ascii="MS UI Gothic" w:eastAsia="MS UI Gothic" w:hAnsi="MS UI Gothic" w:cs="MS UI Gothic" w:hint="default"/>
        <w:b w:val="0"/>
        <w:bCs w:val="0"/>
        <w:i w:val="0"/>
        <w:iCs w:val="0"/>
        <w:w w:val="100"/>
        <w:sz w:val="16"/>
        <w:szCs w:val="16"/>
      </w:rPr>
    </w:lvl>
    <w:lvl w:ilvl="1" w:tplc="342624D4">
      <w:numFmt w:val="bullet"/>
      <w:lvlText w:val="•"/>
      <w:lvlJc w:val="left"/>
      <w:pPr>
        <w:ind w:left="462" w:hanging="202"/>
      </w:pPr>
      <w:rPr>
        <w:rFonts w:hint="default"/>
      </w:rPr>
    </w:lvl>
    <w:lvl w:ilvl="2" w:tplc="2DA46788">
      <w:numFmt w:val="bullet"/>
      <w:lvlText w:val="•"/>
      <w:lvlJc w:val="left"/>
      <w:pPr>
        <w:ind w:left="645" w:hanging="202"/>
      </w:pPr>
      <w:rPr>
        <w:rFonts w:hint="default"/>
      </w:rPr>
    </w:lvl>
    <w:lvl w:ilvl="3" w:tplc="26F85BE8">
      <w:numFmt w:val="bullet"/>
      <w:lvlText w:val="•"/>
      <w:lvlJc w:val="left"/>
      <w:pPr>
        <w:ind w:left="827" w:hanging="202"/>
      </w:pPr>
      <w:rPr>
        <w:rFonts w:hint="default"/>
      </w:rPr>
    </w:lvl>
    <w:lvl w:ilvl="4" w:tplc="554822FE">
      <w:numFmt w:val="bullet"/>
      <w:lvlText w:val="•"/>
      <w:lvlJc w:val="left"/>
      <w:pPr>
        <w:ind w:left="1010" w:hanging="202"/>
      </w:pPr>
      <w:rPr>
        <w:rFonts w:hint="default"/>
      </w:rPr>
    </w:lvl>
    <w:lvl w:ilvl="5" w:tplc="C4043FE4">
      <w:numFmt w:val="bullet"/>
      <w:lvlText w:val="•"/>
      <w:lvlJc w:val="left"/>
      <w:pPr>
        <w:ind w:left="1193" w:hanging="202"/>
      </w:pPr>
      <w:rPr>
        <w:rFonts w:hint="default"/>
      </w:rPr>
    </w:lvl>
    <w:lvl w:ilvl="6" w:tplc="61D6EABC">
      <w:numFmt w:val="bullet"/>
      <w:lvlText w:val="•"/>
      <w:lvlJc w:val="left"/>
      <w:pPr>
        <w:ind w:left="1375" w:hanging="202"/>
      </w:pPr>
      <w:rPr>
        <w:rFonts w:hint="default"/>
      </w:rPr>
    </w:lvl>
    <w:lvl w:ilvl="7" w:tplc="B7AE28B0">
      <w:numFmt w:val="bullet"/>
      <w:lvlText w:val="•"/>
      <w:lvlJc w:val="left"/>
      <w:pPr>
        <w:ind w:left="1558" w:hanging="202"/>
      </w:pPr>
      <w:rPr>
        <w:rFonts w:hint="default"/>
      </w:rPr>
    </w:lvl>
    <w:lvl w:ilvl="8" w:tplc="60CE436C">
      <w:numFmt w:val="bullet"/>
      <w:lvlText w:val="•"/>
      <w:lvlJc w:val="left"/>
      <w:pPr>
        <w:ind w:left="1740" w:hanging="202"/>
      </w:pPr>
      <w:rPr>
        <w:rFonts w:hint="default"/>
      </w:rPr>
    </w:lvl>
  </w:abstractNum>
  <w:abstractNum w:abstractNumId="401" w15:restartNumberingAfterBreak="0">
    <w:nsid w:val="61314E46"/>
    <w:multiLevelType w:val="hybridMultilevel"/>
    <w:tmpl w:val="1D746CD8"/>
    <w:lvl w:ilvl="0" w:tplc="0F8A7334">
      <w:numFmt w:val="bullet"/>
      <w:lvlText w:val="☐"/>
      <w:lvlJc w:val="left"/>
      <w:pPr>
        <w:ind w:left="348" w:hanging="212"/>
      </w:pPr>
      <w:rPr>
        <w:rFonts w:ascii="MS UI Gothic" w:eastAsia="MS UI Gothic" w:hAnsi="MS UI Gothic" w:cs="MS UI Gothic" w:hint="default"/>
        <w:b w:val="0"/>
        <w:bCs w:val="0"/>
        <w:i w:val="0"/>
        <w:iCs w:val="0"/>
        <w:w w:val="100"/>
        <w:sz w:val="16"/>
        <w:szCs w:val="16"/>
      </w:rPr>
    </w:lvl>
    <w:lvl w:ilvl="1" w:tplc="24ECE7D2">
      <w:numFmt w:val="bullet"/>
      <w:lvlText w:val="•"/>
      <w:lvlJc w:val="left"/>
      <w:pPr>
        <w:ind w:left="584" w:hanging="212"/>
      </w:pPr>
      <w:rPr>
        <w:rFonts w:hint="default"/>
      </w:rPr>
    </w:lvl>
    <w:lvl w:ilvl="2" w:tplc="E2F8D4CA">
      <w:numFmt w:val="bullet"/>
      <w:lvlText w:val="•"/>
      <w:lvlJc w:val="left"/>
      <w:pPr>
        <w:ind w:left="828" w:hanging="212"/>
      </w:pPr>
      <w:rPr>
        <w:rFonts w:hint="default"/>
      </w:rPr>
    </w:lvl>
    <w:lvl w:ilvl="3" w:tplc="EAFA12E8">
      <w:numFmt w:val="bullet"/>
      <w:lvlText w:val="•"/>
      <w:lvlJc w:val="left"/>
      <w:pPr>
        <w:ind w:left="1072" w:hanging="212"/>
      </w:pPr>
      <w:rPr>
        <w:rFonts w:hint="default"/>
      </w:rPr>
    </w:lvl>
    <w:lvl w:ilvl="4" w:tplc="B5CA8FF8">
      <w:numFmt w:val="bullet"/>
      <w:lvlText w:val="•"/>
      <w:lvlJc w:val="left"/>
      <w:pPr>
        <w:ind w:left="1316" w:hanging="212"/>
      </w:pPr>
      <w:rPr>
        <w:rFonts w:hint="default"/>
      </w:rPr>
    </w:lvl>
    <w:lvl w:ilvl="5" w:tplc="C95C7EC8">
      <w:numFmt w:val="bullet"/>
      <w:lvlText w:val="•"/>
      <w:lvlJc w:val="left"/>
      <w:pPr>
        <w:ind w:left="1560" w:hanging="212"/>
      </w:pPr>
      <w:rPr>
        <w:rFonts w:hint="default"/>
      </w:rPr>
    </w:lvl>
    <w:lvl w:ilvl="6" w:tplc="3C5E2D70">
      <w:numFmt w:val="bullet"/>
      <w:lvlText w:val="•"/>
      <w:lvlJc w:val="left"/>
      <w:pPr>
        <w:ind w:left="1804" w:hanging="212"/>
      </w:pPr>
      <w:rPr>
        <w:rFonts w:hint="default"/>
      </w:rPr>
    </w:lvl>
    <w:lvl w:ilvl="7" w:tplc="B1045C54">
      <w:numFmt w:val="bullet"/>
      <w:lvlText w:val="•"/>
      <w:lvlJc w:val="left"/>
      <w:pPr>
        <w:ind w:left="2048" w:hanging="212"/>
      </w:pPr>
      <w:rPr>
        <w:rFonts w:hint="default"/>
      </w:rPr>
    </w:lvl>
    <w:lvl w:ilvl="8" w:tplc="78BAE6E2">
      <w:numFmt w:val="bullet"/>
      <w:lvlText w:val="•"/>
      <w:lvlJc w:val="left"/>
      <w:pPr>
        <w:ind w:left="2292" w:hanging="212"/>
      </w:pPr>
      <w:rPr>
        <w:rFonts w:hint="default"/>
      </w:rPr>
    </w:lvl>
  </w:abstractNum>
  <w:abstractNum w:abstractNumId="402" w15:restartNumberingAfterBreak="0">
    <w:nsid w:val="613749A0"/>
    <w:multiLevelType w:val="hybridMultilevel"/>
    <w:tmpl w:val="A17ED50A"/>
    <w:lvl w:ilvl="0" w:tplc="9E1E8202">
      <w:numFmt w:val="bullet"/>
      <w:lvlText w:val="☐"/>
      <w:lvlJc w:val="left"/>
      <w:pPr>
        <w:ind w:left="1013" w:hanging="324"/>
      </w:pPr>
      <w:rPr>
        <w:rFonts w:ascii="MS Gothic" w:eastAsia="MS Gothic" w:hAnsi="MS Gothic" w:cs="MS Gothic" w:hint="default"/>
        <w:b w:val="0"/>
        <w:bCs w:val="0"/>
        <w:i w:val="0"/>
        <w:iCs w:val="0"/>
        <w:w w:val="98"/>
        <w:sz w:val="20"/>
        <w:szCs w:val="20"/>
      </w:rPr>
    </w:lvl>
    <w:lvl w:ilvl="1" w:tplc="0B4A8390">
      <w:numFmt w:val="bullet"/>
      <w:lvlText w:val=""/>
      <w:lvlJc w:val="left"/>
      <w:pPr>
        <w:ind w:left="1652" w:hanging="361"/>
      </w:pPr>
      <w:rPr>
        <w:rFonts w:ascii="Symbol" w:eastAsia="Symbol" w:hAnsi="Symbol" w:cs="Symbol" w:hint="default"/>
        <w:b w:val="0"/>
        <w:bCs w:val="0"/>
        <w:i w:val="0"/>
        <w:iCs w:val="0"/>
        <w:w w:val="100"/>
        <w:sz w:val="22"/>
        <w:szCs w:val="22"/>
      </w:rPr>
    </w:lvl>
    <w:lvl w:ilvl="2" w:tplc="D000277C">
      <w:numFmt w:val="bullet"/>
      <w:lvlText w:val=""/>
      <w:lvlJc w:val="left"/>
      <w:pPr>
        <w:ind w:left="2733" w:hanging="361"/>
      </w:pPr>
      <w:rPr>
        <w:rFonts w:ascii="Symbol" w:eastAsia="Symbol" w:hAnsi="Symbol" w:cs="Symbol" w:hint="default"/>
        <w:b w:val="0"/>
        <w:bCs w:val="0"/>
        <w:i w:val="0"/>
        <w:iCs w:val="0"/>
        <w:w w:val="100"/>
        <w:sz w:val="22"/>
        <w:szCs w:val="22"/>
      </w:rPr>
    </w:lvl>
    <w:lvl w:ilvl="3" w:tplc="3FAC3050">
      <w:numFmt w:val="bullet"/>
      <w:lvlText w:val="•"/>
      <w:lvlJc w:val="left"/>
      <w:pPr>
        <w:ind w:left="3885" w:hanging="361"/>
      </w:pPr>
      <w:rPr>
        <w:rFonts w:hint="default"/>
      </w:rPr>
    </w:lvl>
    <w:lvl w:ilvl="4" w:tplc="B2E20522">
      <w:numFmt w:val="bullet"/>
      <w:lvlText w:val="•"/>
      <w:lvlJc w:val="left"/>
      <w:pPr>
        <w:ind w:left="5030" w:hanging="361"/>
      </w:pPr>
      <w:rPr>
        <w:rFonts w:hint="default"/>
      </w:rPr>
    </w:lvl>
    <w:lvl w:ilvl="5" w:tplc="5DF2914E">
      <w:numFmt w:val="bullet"/>
      <w:lvlText w:val="•"/>
      <w:lvlJc w:val="left"/>
      <w:pPr>
        <w:ind w:left="6175" w:hanging="361"/>
      </w:pPr>
      <w:rPr>
        <w:rFonts w:hint="default"/>
      </w:rPr>
    </w:lvl>
    <w:lvl w:ilvl="6" w:tplc="D5CEB9E0">
      <w:numFmt w:val="bullet"/>
      <w:lvlText w:val="•"/>
      <w:lvlJc w:val="left"/>
      <w:pPr>
        <w:ind w:left="7320" w:hanging="361"/>
      </w:pPr>
      <w:rPr>
        <w:rFonts w:hint="default"/>
      </w:rPr>
    </w:lvl>
    <w:lvl w:ilvl="7" w:tplc="664A92CC">
      <w:numFmt w:val="bullet"/>
      <w:lvlText w:val="•"/>
      <w:lvlJc w:val="left"/>
      <w:pPr>
        <w:ind w:left="8465" w:hanging="361"/>
      </w:pPr>
      <w:rPr>
        <w:rFonts w:hint="default"/>
      </w:rPr>
    </w:lvl>
    <w:lvl w:ilvl="8" w:tplc="09F68FF2">
      <w:numFmt w:val="bullet"/>
      <w:lvlText w:val="•"/>
      <w:lvlJc w:val="left"/>
      <w:pPr>
        <w:ind w:left="9610" w:hanging="361"/>
      </w:pPr>
      <w:rPr>
        <w:rFonts w:hint="default"/>
      </w:rPr>
    </w:lvl>
  </w:abstractNum>
  <w:abstractNum w:abstractNumId="403" w15:restartNumberingAfterBreak="0">
    <w:nsid w:val="616C2D72"/>
    <w:multiLevelType w:val="hybridMultilevel"/>
    <w:tmpl w:val="4950E95A"/>
    <w:lvl w:ilvl="0" w:tplc="A2D0A010">
      <w:numFmt w:val="bullet"/>
      <w:lvlText w:val="☐"/>
      <w:lvlJc w:val="left"/>
      <w:pPr>
        <w:ind w:left="267" w:hanging="161"/>
      </w:pPr>
      <w:rPr>
        <w:rFonts w:ascii="MS UI Gothic" w:eastAsia="MS UI Gothic" w:hAnsi="MS UI Gothic" w:cs="MS UI Gothic" w:hint="default"/>
        <w:b w:val="0"/>
        <w:bCs w:val="0"/>
        <w:i w:val="0"/>
        <w:iCs w:val="0"/>
        <w:w w:val="99"/>
        <w:sz w:val="14"/>
        <w:szCs w:val="14"/>
      </w:rPr>
    </w:lvl>
    <w:lvl w:ilvl="1" w:tplc="19AE96E6">
      <w:numFmt w:val="bullet"/>
      <w:lvlText w:val="•"/>
      <w:lvlJc w:val="left"/>
      <w:pPr>
        <w:ind w:left="411" w:hanging="161"/>
      </w:pPr>
      <w:rPr>
        <w:rFonts w:hint="default"/>
      </w:rPr>
    </w:lvl>
    <w:lvl w:ilvl="2" w:tplc="A40611CA">
      <w:numFmt w:val="bullet"/>
      <w:lvlText w:val="•"/>
      <w:lvlJc w:val="left"/>
      <w:pPr>
        <w:ind w:left="562" w:hanging="161"/>
      </w:pPr>
      <w:rPr>
        <w:rFonts w:hint="default"/>
      </w:rPr>
    </w:lvl>
    <w:lvl w:ilvl="3" w:tplc="C5FAA1CA">
      <w:numFmt w:val="bullet"/>
      <w:lvlText w:val="•"/>
      <w:lvlJc w:val="left"/>
      <w:pPr>
        <w:ind w:left="713" w:hanging="161"/>
      </w:pPr>
      <w:rPr>
        <w:rFonts w:hint="default"/>
      </w:rPr>
    </w:lvl>
    <w:lvl w:ilvl="4" w:tplc="3A60F656">
      <w:numFmt w:val="bullet"/>
      <w:lvlText w:val="•"/>
      <w:lvlJc w:val="left"/>
      <w:pPr>
        <w:ind w:left="864" w:hanging="161"/>
      </w:pPr>
      <w:rPr>
        <w:rFonts w:hint="default"/>
      </w:rPr>
    </w:lvl>
    <w:lvl w:ilvl="5" w:tplc="FD706606">
      <w:numFmt w:val="bullet"/>
      <w:lvlText w:val="•"/>
      <w:lvlJc w:val="left"/>
      <w:pPr>
        <w:ind w:left="1015" w:hanging="161"/>
      </w:pPr>
      <w:rPr>
        <w:rFonts w:hint="default"/>
      </w:rPr>
    </w:lvl>
    <w:lvl w:ilvl="6" w:tplc="4A201E60">
      <w:numFmt w:val="bullet"/>
      <w:lvlText w:val="•"/>
      <w:lvlJc w:val="left"/>
      <w:pPr>
        <w:ind w:left="1166" w:hanging="161"/>
      </w:pPr>
      <w:rPr>
        <w:rFonts w:hint="default"/>
      </w:rPr>
    </w:lvl>
    <w:lvl w:ilvl="7" w:tplc="8974A686">
      <w:numFmt w:val="bullet"/>
      <w:lvlText w:val="•"/>
      <w:lvlJc w:val="left"/>
      <w:pPr>
        <w:ind w:left="1317" w:hanging="161"/>
      </w:pPr>
      <w:rPr>
        <w:rFonts w:hint="default"/>
      </w:rPr>
    </w:lvl>
    <w:lvl w:ilvl="8" w:tplc="F15A98BA">
      <w:numFmt w:val="bullet"/>
      <w:lvlText w:val="•"/>
      <w:lvlJc w:val="left"/>
      <w:pPr>
        <w:ind w:left="1468" w:hanging="161"/>
      </w:pPr>
      <w:rPr>
        <w:rFonts w:hint="default"/>
      </w:rPr>
    </w:lvl>
  </w:abstractNum>
  <w:abstractNum w:abstractNumId="404" w15:restartNumberingAfterBreak="0">
    <w:nsid w:val="62262918"/>
    <w:multiLevelType w:val="hybridMultilevel"/>
    <w:tmpl w:val="9272AA4E"/>
    <w:lvl w:ilvl="0" w:tplc="F20A2E08">
      <w:numFmt w:val="bullet"/>
      <w:lvlText w:val="☐"/>
      <w:lvlJc w:val="left"/>
      <w:pPr>
        <w:ind w:left="301" w:hanging="214"/>
      </w:pPr>
      <w:rPr>
        <w:rFonts w:ascii="MS UI Gothic" w:eastAsia="MS UI Gothic" w:hAnsi="MS UI Gothic" w:cs="MS UI Gothic" w:hint="default"/>
        <w:b w:val="0"/>
        <w:bCs w:val="0"/>
        <w:i w:val="0"/>
        <w:iCs w:val="0"/>
        <w:w w:val="100"/>
        <w:sz w:val="16"/>
        <w:szCs w:val="16"/>
      </w:rPr>
    </w:lvl>
    <w:lvl w:ilvl="1" w:tplc="70504D0A">
      <w:numFmt w:val="bullet"/>
      <w:lvlText w:val="•"/>
      <w:lvlJc w:val="left"/>
      <w:pPr>
        <w:ind w:left="499" w:hanging="214"/>
      </w:pPr>
      <w:rPr>
        <w:rFonts w:hint="default"/>
      </w:rPr>
    </w:lvl>
    <w:lvl w:ilvl="2" w:tplc="EBF0E63A">
      <w:numFmt w:val="bullet"/>
      <w:lvlText w:val="•"/>
      <w:lvlJc w:val="left"/>
      <w:pPr>
        <w:ind w:left="698" w:hanging="214"/>
      </w:pPr>
      <w:rPr>
        <w:rFonts w:hint="default"/>
      </w:rPr>
    </w:lvl>
    <w:lvl w:ilvl="3" w:tplc="065898FA">
      <w:numFmt w:val="bullet"/>
      <w:lvlText w:val="•"/>
      <w:lvlJc w:val="left"/>
      <w:pPr>
        <w:ind w:left="897" w:hanging="214"/>
      </w:pPr>
      <w:rPr>
        <w:rFonts w:hint="default"/>
      </w:rPr>
    </w:lvl>
    <w:lvl w:ilvl="4" w:tplc="5C6C1E04">
      <w:numFmt w:val="bullet"/>
      <w:lvlText w:val="•"/>
      <w:lvlJc w:val="left"/>
      <w:pPr>
        <w:ind w:left="1097" w:hanging="214"/>
      </w:pPr>
      <w:rPr>
        <w:rFonts w:hint="default"/>
      </w:rPr>
    </w:lvl>
    <w:lvl w:ilvl="5" w:tplc="F1444090">
      <w:numFmt w:val="bullet"/>
      <w:lvlText w:val="•"/>
      <w:lvlJc w:val="left"/>
      <w:pPr>
        <w:ind w:left="1296" w:hanging="214"/>
      </w:pPr>
      <w:rPr>
        <w:rFonts w:hint="default"/>
      </w:rPr>
    </w:lvl>
    <w:lvl w:ilvl="6" w:tplc="38BE43E6">
      <w:numFmt w:val="bullet"/>
      <w:lvlText w:val="•"/>
      <w:lvlJc w:val="left"/>
      <w:pPr>
        <w:ind w:left="1495" w:hanging="214"/>
      </w:pPr>
      <w:rPr>
        <w:rFonts w:hint="default"/>
      </w:rPr>
    </w:lvl>
    <w:lvl w:ilvl="7" w:tplc="588A1C28">
      <w:numFmt w:val="bullet"/>
      <w:lvlText w:val="•"/>
      <w:lvlJc w:val="left"/>
      <w:pPr>
        <w:ind w:left="1695" w:hanging="214"/>
      </w:pPr>
      <w:rPr>
        <w:rFonts w:hint="default"/>
      </w:rPr>
    </w:lvl>
    <w:lvl w:ilvl="8" w:tplc="A6AEFC72">
      <w:numFmt w:val="bullet"/>
      <w:lvlText w:val="•"/>
      <w:lvlJc w:val="left"/>
      <w:pPr>
        <w:ind w:left="1894" w:hanging="214"/>
      </w:pPr>
      <w:rPr>
        <w:rFonts w:hint="default"/>
      </w:rPr>
    </w:lvl>
  </w:abstractNum>
  <w:abstractNum w:abstractNumId="405" w15:restartNumberingAfterBreak="0">
    <w:nsid w:val="624A78FA"/>
    <w:multiLevelType w:val="hybridMultilevel"/>
    <w:tmpl w:val="A24A7EBC"/>
    <w:lvl w:ilvl="0" w:tplc="6A2230B4">
      <w:numFmt w:val="bullet"/>
      <w:lvlText w:val="☐"/>
      <w:lvlJc w:val="left"/>
      <w:pPr>
        <w:ind w:left="321" w:hanging="214"/>
      </w:pPr>
      <w:rPr>
        <w:rFonts w:ascii="MS Gothic" w:eastAsia="MS Gothic" w:hAnsi="MS Gothic" w:cs="MS Gothic" w:hint="default"/>
        <w:b w:val="0"/>
        <w:bCs w:val="0"/>
        <w:i w:val="0"/>
        <w:iCs w:val="0"/>
        <w:w w:val="100"/>
        <w:sz w:val="16"/>
        <w:szCs w:val="16"/>
      </w:rPr>
    </w:lvl>
    <w:lvl w:ilvl="1" w:tplc="EFE270AE">
      <w:numFmt w:val="bullet"/>
      <w:lvlText w:val="•"/>
      <w:lvlJc w:val="left"/>
      <w:pPr>
        <w:ind w:left="465" w:hanging="214"/>
      </w:pPr>
      <w:rPr>
        <w:rFonts w:hint="default"/>
      </w:rPr>
    </w:lvl>
    <w:lvl w:ilvl="2" w:tplc="3E9EA04E">
      <w:numFmt w:val="bullet"/>
      <w:lvlText w:val="•"/>
      <w:lvlJc w:val="left"/>
      <w:pPr>
        <w:ind w:left="610" w:hanging="214"/>
      </w:pPr>
      <w:rPr>
        <w:rFonts w:hint="default"/>
      </w:rPr>
    </w:lvl>
    <w:lvl w:ilvl="3" w:tplc="7F4C15D8">
      <w:numFmt w:val="bullet"/>
      <w:lvlText w:val="•"/>
      <w:lvlJc w:val="left"/>
      <w:pPr>
        <w:ind w:left="755" w:hanging="214"/>
      </w:pPr>
      <w:rPr>
        <w:rFonts w:hint="default"/>
      </w:rPr>
    </w:lvl>
    <w:lvl w:ilvl="4" w:tplc="6C0CA876">
      <w:numFmt w:val="bullet"/>
      <w:lvlText w:val="•"/>
      <w:lvlJc w:val="left"/>
      <w:pPr>
        <w:ind w:left="900" w:hanging="214"/>
      </w:pPr>
      <w:rPr>
        <w:rFonts w:hint="default"/>
      </w:rPr>
    </w:lvl>
    <w:lvl w:ilvl="5" w:tplc="2F2C0328">
      <w:numFmt w:val="bullet"/>
      <w:lvlText w:val="•"/>
      <w:lvlJc w:val="left"/>
      <w:pPr>
        <w:ind w:left="1045" w:hanging="214"/>
      </w:pPr>
      <w:rPr>
        <w:rFonts w:hint="default"/>
      </w:rPr>
    </w:lvl>
    <w:lvl w:ilvl="6" w:tplc="72EA00CA">
      <w:numFmt w:val="bullet"/>
      <w:lvlText w:val="•"/>
      <w:lvlJc w:val="left"/>
      <w:pPr>
        <w:ind w:left="1190" w:hanging="214"/>
      </w:pPr>
      <w:rPr>
        <w:rFonts w:hint="default"/>
      </w:rPr>
    </w:lvl>
    <w:lvl w:ilvl="7" w:tplc="7CB4A170">
      <w:numFmt w:val="bullet"/>
      <w:lvlText w:val="•"/>
      <w:lvlJc w:val="left"/>
      <w:pPr>
        <w:ind w:left="1335" w:hanging="214"/>
      </w:pPr>
      <w:rPr>
        <w:rFonts w:hint="default"/>
      </w:rPr>
    </w:lvl>
    <w:lvl w:ilvl="8" w:tplc="D704526C">
      <w:numFmt w:val="bullet"/>
      <w:lvlText w:val="•"/>
      <w:lvlJc w:val="left"/>
      <w:pPr>
        <w:ind w:left="1480" w:hanging="214"/>
      </w:pPr>
      <w:rPr>
        <w:rFonts w:hint="default"/>
      </w:rPr>
    </w:lvl>
  </w:abstractNum>
  <w:abstractNum w:abstractNumId="406" w15:restartNumberingAfterBreak="0">
    <w:nsid w:val="629D7A89"/>
    <w:multiLevelType w:val="hybridMultilevel"/>
    <w:tmpl w:val="4B24181E"/>
    <w:lvl w:ilvl="0" w:tplc="AA3C4606">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B7164D68">
      <w:numFmt w:val="bullet"/>
      <w:lvlText w:val="•"/>
      <w:lvlJc w:val="left"/>
      <w:pPr>
        <w:ind w:left="512" w:hanging="214"/>
      </w:pPr>
      <w:rPr>
        <w:rFonts w:hint="default"/>
      </w:rPr>
    </w:lvl>
    <w:lvl w:ilvl="2" w:tplc="191EEF48">
      <w:numFmt w:val="bullet"/>
      <w:lvlText w:val="•"/>
      <w:lvlJc w:val="left"/>
      <w:pPr>
        <w:ind w:left="704" w:hanging="214"/>
      </w:pPr>
      <w:rPr>
        <w:rFonts w:hint="default"/>
      </w:rPr>
    </w:lvl>
    <w:lvl w:ilvl="3" w:tplc="57060016">
      <w:numFmt w:val="bullet"/>
      <w:lvlText w:val="•"/>
      <w:lvlJc w:val="left"/>
      <w:pPr>
        <w:ind w:left="896" w:hanging="214"/>
      </w:pPr>
      <w:rPr>
        <w:rFonts w:hint="default"/>
      </w:rPr>
    </w:lvl>
    <w:lvl w:ilvl="4" w:tplc="B8CAB9AC">
      <w:numFmt w:val="bullet"/>
      <w:lvlText w:val="•"/>
      <w:lvlJc w:val="left"/>
      <w:pPr>
        <w:ind w:left="1088" w:hanging="214"/>
      </w:pPr>
      <w:rPr>
        <w:rFonts w:hint="default"/>
      </w:rPr>
    </w:lvl>
    <w:lvl w:ilvl="5" w:tplc="6ACEC5BE">
      <w:numFmt w:val="bullet"/>
      <w:lvlText w:val="•"/>
      <w:lvlJc w:val="left"/>
      <w:pPr>
        <w:ind w:left="1281" w:hanging="214"/>
      </w:pPr>
      <w:rPr>
        <w:rFonts w:hint="default"/>
      </w:rPr>
    </w:lvl>
    <w:lvl w:ilvl="6" w:tplc="B2D4E5E8">
      <w:numFmt w:val="bullet"/>
      <w:lvlText w:val="•"/>
      <w:lvlJc w:val="left"/>
      <w:pPr>
        <w:ind w:left="1473" w:hanging="214"/>
      </w:pPr>
      <w:rPr>
        <w:rFonts w:hint="default"/>
      </w:rPr>
    </w:lvl>
    <w:lvl w:ilvl="7" w:tplc="7592F92A">
      <w:numFmt w:val="bullet"/>
      <w:lvlText w:val="•"/>
      <w:lvlJc w:val="left"/>
      <w:pPr>
        <w:ind w:left="1665" w:hanging="214"/>
      </w:pPr>
      <w:rPr>
        <w:rFonts w:hint="default"/>
      </w:rPr>
    </w:lvl>
    <w:lvl w:ilvl="8" w:tplc="43663596">
      <w:numFmt w:val="bullet"/>
      <w:lvlText w:val="•"/>
      <w:lvlJc w:val="left"/>
      <w:pPr>
        <w:ind w:left="1857" w:hanging="214"/>
      </w:pPr>
      <w:rPr>
        <w:rFonts w:hint="default"/>
      </w:rPr>
    </w:lvl>
  </w:abstractNum>
  <w:abstractNum w:abstractNumId="407" w15:restartNumberingAfterBreak="0">
    <w:nsid w:val="62A92B6F"/>
    <w:multiLevelType w:val="hybridMultilevel"/>
    <w:tmpl w:val="EC88CCF0"/>
    <w:lvl w:ilvl="0" w:tplc="94CAAA7C">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C1DA6396">
      <w:numFmt w:val="bullet"/>
      <w:lvlText w:val="•"/>
      <w:lvlJc w:val="left"/>
      <w:pPr>
        <w:ind w:left="458" w:hanging="214"/>
      </w:pPr>
      <w:rPr>
        <w:rFonts w:hint="default"/>
      </w:rPr>
    </w:lvl>
    <w:lvl w:ilvl="2" w:tplc="F5D45812">
      <w:numFmt w:val="bullet"/>
      <w:lvlText w:val="•"/>
      <w:lvlJc w:val="left"/>
      <w:pPr>
        <w:ind w:left="596" w:hanging="214"/>
      </w:pPr>
      <w:rPr>
        <w:rFonts w:hint="default"/>
      </w:rPr>
    </w:lvl>
    <w:lvl w:ilvl="3" w:tplc="016A9EC0">
      <w:numFmt w:val="bullet"/>
      <w:lvlText w:val="•"/>
      <w:lvlJc w:val="left"/>
      <w:pPr>
        <w:ind w:left="734" w:hanging="214"/>
      </w:pPr>
      <w:rPr>
        <w:rFonts w:hint="default"/>
      </w:rPr>
    </w:lvl>
    <w:lvl w:ilvl="4" w:tplc="92B6FCEA">
      <w:numFmt w:val="bullet"/>
      <w:lvlText w:val="•"/>
      <w:lvlJc w:val="left"/>
      <w:pPr>
        <w:ind w:left="872" w:hanging="214"/>
      </w:pPr>
      <w:rPr>
        <w:rFonts w:hint="default"/>
      </w:rPr>
    </w:lvl>
    <w:lvl w:ilvl="5" w:tplc="62027152">
      <w:numFmt w:val="bullet"/>
      <w:lvlText w:val="•"/>
      <w:lvlJc w:val="left"/>
      <w:pPr>
        <w:ind w:left="1011" w:hanging="214"/>
      </w:pPr>
      <w:rPr>
        <w:rFonts w:hint="default"/>
      </w:rPr>
    </w:lvl>
    <w:lvl w:ilvl="6" w:tplc="D27427F2">
      <w:numFmt w:val="bullet"/>
      <w:lvlText w:val="•"/>
      <w:lvlJc w:val="left"/>
      <w:pPr>
        <w:ind w:left="1149" w:hanging="214"/>
      </w:pPr>
      <w:rPr>
        <w:rFonts w:hint="default"/>
      </w:rPr>
    </w:lvl>
    <w:lvl w:ilvl="7" w:tplc="EAA2C918">
      <w:numFmt w:val="bullet"/>
      <w:lvlText w:val="•"/>
      <w:lvlJc w:val="left"/>
      <w:pPr>
        <w:ind w:left="1287" w:hanging="214"/>
      </w:pPr>
      <w:rPr>
        <w:rFonts w:hint="default"/>
      </w:rPr>
    </w:lvl>
    <w:lvl w:ilvl="8" w:tplc="45089674">
      <w:numFmt w:val="bullet"/>
      <w:lvlText w:val="•"/>
      <w:lvlJc w:val="left"/>
      <w:pPr>
        <w:ind w:left="1425" w:hanging="214"/>
      </w:pPr>
      <w:rPr>
        <w:rFonts w:hint="default"/>
      </w:rPr>
    </w:lvl>
  </w:abstractNum>
  <w:abstractNum w:abstractNumId="408" w15:restartNumberingAfterBreak="0">
    <w:nsid w:val="62BA3772"/>
    <w:multiLevelType w:val="hybridMultilevel"/>
    <w:tmpl w:val="96C8EA5E"/>
    <w:lvl w:ilvl="0" w:tplc="CE24CA4E">
      <w:numFmt w:val="bullet"/>
      <w:lvlText w:val="□"/>
      <w:lvlJc w:val="left"/>
      <w:pPr>
        <w:ind w:left="389" w:hanging="281"/>
      </w:pPr>
      <w:rPr>
        <w:rFonts w:ascii="Arial" w:eastAsia="Arial" w:hAnsi="Arial" w:cs="Arial" w:hint="default"/>
        <w:b w:val="0"/>
        <w:bCs w:val="0"/>
        <w:i w:val="0"/>
        <w:iCs w:val="0"/>
        <w:w w:val="99"/>
        <w:sz w:val="32"/>
        <w:szCs w:val="32"/>
      </w:rPr>
    </w:lvl>
    <w:lvl w:ilvl="1" w:tplc="86F28BE8">
      <w:numFmt w:val="bullet"/>
      <w:lvlText w:val="•"/>
      <w:lvlJc w:val="left"/>
      <w:pPr>
        <w:ind w:left="962" w:hanging="281"/>
      </w:pPr>
      <w:rPr>
        <w:rFonts w:hint="default"/>
      </w:rPr>
    </w:lvl>
    <w:lvl w:ilvl="2" w:tplc="A3BE3944">
      <w:numFmt w:val="bullet"/>
      <w:lvlText w:val="•"/>
      <w:lvlJc w:val="left"/>
      <w:pPr>
        <w:ind w:left="1544" w:hanging="281"/>
      </w:pPr>
      <w:rPr>
        <w:rFonts w:hint="default"/>
      </w:rPr>
    </w:lvl>
    <w:lvl w:ilvl="3" w:tplc="6A20AE98">
      <w:numFmt w:val="bullet"/>
      <w:lvlText w:val="•"/>
      <w:lvlJc w:val="left"/>
      <w:pPr>
        <w:ind w:left="2126" w:hanging="281"/>
      </w:pPr>
      <w:rPr>
        <w:rFonts w:hint="default"/>
      </w:rPr>
    </w:lvl>
    <w:lvl w:ilvl="4" w:tplc="79EE215E">
      <w:numFmt w:val="bullet"/>
      <w:lvlText w:val="•"/>
      <w:lvlJc w:val="left"/>
      <w:pPr>
        <w:ind w:left="2708" w:hanging="281"/>
      </w:pPr>
      <w:rPr>
        <w:rFonts w:hint="default"/>
      </w:rPr>
    </w:lvl>
    <w:lvl w:ilvl="5" w:tplc="6E9A74FA">
      <w:numFmt w:val="bullet"/>
      <w:lvlText w:val="•"/>
      <w:lvlJc w:val="left"/>
      <w:pPr>
        <w:ind w:left="3290" w:hanging="281"/>
      </w:pPr>
      <w:rPr>
        <w:rFonts w:hint="default"/>
      </w:rPr>
    </w:lvl>
    <w:lvl w:ilvl="6" w:tplc="35B00EE0">
      <w:numFmt w:val="bullet"/>
      <w:lvlText w:val="•"/>
      <w:lvlJc w:val="left"/>
      <w:pPr>
        <w:ind w:left="3872" w:hanging="281"/>
      </w:pPr>
      <w:rPr>
        <w:rFonts w:hint="default"/>
      </w:rPr>
    </w:lvl>
    <w:lvl w:ilvl="7" w:tplc="E4B22AC0">
      <w:numFmt w:val="bullet"/>
      <w:lvlText w:val="•"/>
      <w:lvlJc w:val="left"/>
      <w:pPr>
        <w:ind w:left="4454" w:hanging="281"/>
      </w:pPr>
      <w:rPr>
        <w:rFonts w:hint="default"/>
      </w:rPr>
    </w:lvl>
    <w:lvl w:ilvl="8" w:tplc="68BC78CC">
      <w:numFmt w:val="bullet"/>
      <w:lvlText w:val="•"/>
      <w:lvlJc w:val="left"/>
      <w:pPr>
        <w:ind w:left="5036" w:hanging="281"/>
      </w:pPr>
      <w:rPr>
        <w:rFonts w:hint="default"/>
      </w:rPr>
    </w:lvl>
  </w:abstractNum>
  <w:abstractNum w:abstractNumId="409" w15:restartNumberingAfterBreak="0">
    <w:nsid w:val="62D42434"/>
    <w:multiLevelType w:val="hybridMultilevel"/>
    <w:tmpl w:val="3B140068"/>
    <w:lvl w:ilvl="0" w:tplc="FF6EDB7E">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0E308892">
      <w:numFmt w:val="bullet"/>
      <w:lvlText w:val="•"/>
      <w:lvlJc w:val="left"/>
      <w:pPr>
        <w:ind w:left="512" w:hanging="214"/>
      </w:pPr>
      <w:rPr>
        <w:rFonts w:hint="default"/>
      </w:rPr>
    </w:lvl>
    <w:lvl w:ilvl="2" w:tplc="E31659B0">
      <w:numFmt w:val="bullet"/>
      <w:lvlText w:val="•"/>
      <w:lvlJc w:val="left"/>
      <w:pPr>
        <w:ind w:left="704" w:hanging="214"/>
      </w:pPr>
      <w:rPr>
        <w:rFonts w:hint="default"/>
      </w:rPr>
    </w:lvl>
    <w:lvl w:ilvl="3" w:tplc="0A409240">
      <w:numFmt w:val="bullet"/>
      <w:lvlText w:val="•"/>
      <w:lvlJc w:val="left"/>
      <w:pPr>
        <w:ind w:left="896" w:hanging="214"/>
      </w:pPr>
      <w:rPr>
        <w:rFonts w:hint="default"/>
      </w:rPr>
    </w:lvl>
    <w:lvl w:ilvl="4" w:tplc="0F16056E">
      <w:numFmt w:val="bullet"/>
      <w:lvlText w:val="•"/>
      <w:lvlJc w:val="left"/>
      <w:pPr>
        <w:ind w:left="1088" w:hanging="214"/>
      </w:pPr>
      <w:rPr>
        <w:rFonts w:hint="default"/>
      </w:rPr>
    </w:lvl>
    <w:lvl w:ilvl="5" w:tplc="CF5EEFA4">
      <w:numFmt w:val="bullet"/>
      <w:lvlText w:val="•"/>
      <w:lvlJc w:val="left"/>
      <w:pPr>
        <w:ind w:left="1280" w:hanging="214"/>
      </w:pPr>
      <w:rPr>
        <w:rFonts w:hint="default"/>
      </w:rPr>
    </w:lvl>
    <w:lvl w:ilvl="6" w:tplc="EC54DE54">
      <w:numFmt w:val="bullet"/>
      <w:lvlText w:val="•"/>
      <w:lvlJc w:val="left"/>
      <w:pPr>
        <w:ind w:left="1472" w:hanging="214"/>
      </w:pPr>
      <w:rPr>
        <w:rFonts w:hint="default"/>
      </w:rPr>
    </w:lvl>
    <w:lvl w:ilvl="7" w:tplc="D56C3916">
      <w:numFmt w:val="bullet"/>
      <w:lvlText w:val="•"/>
      <w:lvlJc w:val="left"/>
      <w:pPr>
        <w:ind w:left="1664" w:hanging="214"/>
      </w:pPr>
      <w:rPr>
        <w:rFonts w:hint="default"/>
      </w:rPr>
    </w:lvl>
    <w:lvl w:ilvl="8" w:tplc="79C272D0">
      <w:numFmt w:val="bullet"/>
      <w:lvlText w:val="•"/>
      <w:lvlJc w:val="left"/>
      <w:pPr>
        <w:ind w:left="1856" w:hanging="214"/>
      </w:pPr>
      <w:rPr>
        <w:rFonts w:hint="default"/>
      </w:rPr>
    </w:lvl>
  </w:abstractNum>
  <w:abstractNum w:abstractNumId="410" w15:restartNumberingAfterBreak="0">
    <w:nsid w:val="63101626"/>
    <w:multiLevelType w:val="hybridMultilevel"/>
    <w:tmpl w:val="BE0430CE"/>
    <w:lvl w:ilvl="0" w:tplc="A3A45A94">
      <w:numFmt w:val="bullet"/>
      <w:lvlText w:val="☐"/>
      <w:lvlJc w:val="left"/>
      <w:pPr>
        <w:ind w:left="295" w:hanging="214"/>
      </w:pPr>
      <w:rPr>
        <w:rFonts w:ascii="MS UI Gothic" w:eastAsia="MS UI Gothic" w:hAnsi="MS UI Gothic" w:cs="MS UI Gothic" w:hint="default"/>
        <w:b w:val="0"/>
        <w:bCs w:val="0"/>
        <w:i w:val="0"/>
        <w:iCs w:val="0"/>
        <w:w w:val="100"/>
        <w:sz w:val="16"/>
        <w:szCs w:val="16"/>
      </w:rPr>
    </w:lvl>
    <w:lvl w:ilvl="1" w:tplc="36C6A40C">
      <w:numFmt w:val="bullet"/>
      <w:lvlText w:val="•"/>
      <w:lvlJc w:val="left"/>
      <w:pPr>
        <w:ind w:left="509" w:hanging="214"/>
      </w:pPr>
      <w:rPr>
        <w:rFonts w:hint="default"/>
      </w:rPr>
    </w:lvl>
    <w:lvl w:ilvl="2" w:tplc="C91E0778">
      <w:numFmt w:val="bullet"/>
      <w:lvlText w:val="•"/>
      <w:lvlJc w:val="left"/>
      <w:pPr>
        <w:ind w:left="718" w:hanging="214"/>
      </w:pPr>
      <w:rPr>
        <w:rFonts w:hint="default"/>
      </w:rPr>
    </w:lvl>
    <w:lvl w:ilvl="3" w:tplc="0AACEC62">
      <w:numFmt w:val="bullet"/>
      <w:lvlText w:val="•"/>
      <w:lvlJc w:val="left"/>
      <w:pPr>
        <w:ind w:left="927" w:hanging="214"/>
      </w:pPr>
      <w:rPr>
        <w:rFonts w:hint="default"/>
      </w:rPr>
    </w:lvl>
    <w:lvl w:ilvl="4" w:tplc="EAD80086">
      <w:numFmt w:val="bullet"/>
      <w:lvlText w:val="•"/>
      <w:lvlJc w:val="left"/>
      <w:pPr>
        <w:ind w:left="1136" w:hanging="214"/>
      </w:pPr>
      <w:rPr>
        <w:rFonts w:hint="default"/>
      </w:rPr>
    </w:lvl>
    <w:lvl w:ilvl="5" w:tplc="6E2E79C8">
      <w:numFmt w:val="bullet"/>
      <w:lvlText w:val="•"/>
      <w:lvlJc w:val="left"/>
      <w:pPr>
        <w:ind w:left="1345" w:hanging="214"/>
      </w:pPr>
      <w:rPr>
        <w:rFonts w:hint="default"/>
      </w:rPr>
    </w:lvl>
    <w:lvl w:ilvl="6" w:tplc="5E94B00C">
      <w:numFmt w:val="bullet"/>
      <w:lvlText w:val="•"/>
      <w:lvlJc w:val="left"/>
      <w:pPr>
        <w:ind w:left="1554" w:hanging="214"/>
      </w:pPr>
      <w:rPr>
        <w:rFonts w:hint="default"/>
      </w:rPr>
    </w:lvl>
    <w:lvl w:ilvl="7" w:tplc="6466F868">
      <w:numFmt w:val="bullet"/>
      <w:lvlText w:val="•"/>
      <w:lvlJc w:val="left"/>
      <w:pPr>
        <w:ind w:left="1763" w:hanging="214"/>
      </w:pPr>
      <w:rPr>
        <w:rFonts w:hint="default"/>
      </w:rPr>
    </w:lvl>
    <w:lvl w:ilvl="8" w:tplc="4C26C4DA">
      <w:numFmt w:val="bullet"/>
      <w:lvlText w:val="•"/>
      <w:lvlJc w:val="left"/>
      <w:pPr>
        <w:ind w:left="1972" w:hanging="214"/>
      </w:pPr>
      <w:rPr>
        <w:rFonts w:hint="default"/>
      </w:rPr>
    </w:lvl>
  </w:abstractNum>
  <w:abstractNum w:abstractNumId="411" w15:restartNumberingAfterBreak="0">
    <w:nsid w:val="63323967"/>
    <w:multiLevelType w:val="hybridMultilevel"/>
    <w:tmpl w:val="B664914E"/>
    <w:lvl w:ilvl="0" w:tplc="097AE370">
      <w:numFmt w:val="bullet"/>
      <w:lvlText w:val="☐"/>
      <w:lvlJc w:val="left"/>
      <w:pPr>
        <w:ind w:left="326" w:hanging="219"/>
      </w:pPr>
      <w:rPr>
        <w:rFonts w:ascii="MS Gothic" w:eastAsia="MS Gothic" w:hAnsi="MS Gothic" w:cs="MS Gothic" w:hint="default"/>
        <w:b w:val="0"/>
        <w:bCs w:val="0"/>
        <w:i w:val="0"/>
        <w:iCs w:val="0"/>
        <w:w w:val="100"/>
        <w:sz w:val="16"/>
        <w:szCs w:val="16"/>
      </w:rPr>
    </w:lvl>
    <w:lvl w:ilvl="1" w:tplc="C896CB64">
      <w:numFmt w:val="bullet"/>
      <w:lvlText w:val="•"/>
      <w:lvlJc w:val="left"/>
      <w:pPr>
        <w:ind w:left="458" w:hanging="219"/>
      </w:pPr>
      <w:rPr>
        <w:rFonts w:hint="default"/>
      </w:rPr>
    </w:lvl>
    <w:lvl w:ilvl="2" w:tplc="38F456A4">
      <w:numFmt w:val="bullet"/>
      <w:lvlText w:val="•"/>
      <w:lvlJc w:val="left"/>
      <w:pPr>
        <w:ind w:left="596" w:hanging="219"/>
      </w:pPr>
      <w:rPr>
        <w:rFonts w:hint="default"/>
      </w:rPr>
    </w:lvl>
    <w:lvl w:ilvl="3" w:tplc="53E02084">
      <w:numFmt w:val="bullet"/>
      <w:lvlText w:val="•"/>
      <w:lvlJc w:val="left"/>
      <w:pPr>
        <w:ind w:left="734" w:hanging="219"/>
      </w:pPr>
      <w:rPr>
        <w:rFonts w:hint="default"/>
      </w:rPr>
    </w:lvl>
    <w:lvl w:ilvl="4" w:tplc="D60ADB8E">
      <w:numFmt w:val="bullet"/>
      <w:lvlText w:val="•"/>
      <w:lvlJc w:val="left"/>
      <w:pPr>
        <w:ind w:left="872" w:hanging="219"/>
      </w:pPr>
      <w:rPr>
        <w:rFonts w:hint="default"/>
      </w:rPr>
    </w:lvl>
    <w:lvl w:ilvl="5" w:tplc="799CE4D8">
      <w:numFmt w:val="bullet"/>
      <w:lvlText w:val="•"/>
      <w:lvlJc w:val="left"/>
      <w:pPr>
        <w:ind w:left="1011" w:hanging="219"/>
      </w:pPr>
      <w:rPr>
        <w:rFonts w:hint="default"/>
      </w:rPr>
    </w:lvl>
    <w:lvl w:ilvl="6" w:tplc="B7CA6A2E">
      <w:numFmt w:val="bullet"/>
      <w:lvlText w:val="•"/>
      <w:lvlJc w:val="left"/>
      <w:pPr>
        <w:ind w:left="1149" w:hanging="219"/>
      </w:pPr>
      <w:rPr>
        <w:rFonts w:hint="default"/>
      </w:rPr>
    </w:lvl>
    <w:lvl w:ilvl="7" w:tplc="D99E2A10">
      <w:numFmt w:val="bullet"/>
      <w:lvlText w:val="•"/>
      <w:lvlJc w:val="left"/>
      <w:pPr>
        <w:ind w:left="1287" w:hanging="219"/>
      </w:pPr>
      <w:rPr>
        <w:rFonts w:hint="default"/>
      </w:rPr>
    </w:lvl>
    <w:lvl w:ilvl="8" w:tplc="185842F4">
      <w:numFmt w:val="bullet"/>
      <w:lvlText w:val="•"/>
      <w:lvlJc w:val="left"/>
      <w:pPr>
        <w:ind w:left="1425" w:hanging="219"/>
      </w:pPr>
      <w:rPr>
        <w:rFonts w:hint="default"/>
      </w:rPr>
    </w:lvl>
  </w:abstractNum>
  <w:abstractNum w:abstractNumId="412" w15:restartNumberingAfterBreak="0">
    <w:nsid w:val="637F3D9A"/>
    <w:multiLevelType w:val="hybridMultilevel"/>
    <w:tmpl w:val="DDF24F72"/>
    <w:lvl w:ilvl="0" w:tplc="1D26C024">
      <w:numFmt w:val="bullet"/>
      <w:lvlText w:val="☐"/>
      <w:lvlJc w:val="left"/>
      <w:pPr>
        <w:ind w:left="251" w:hanging="161"/>
      </w:pPr>
      <w:rPr>
        <w:rFonts w:ascii="MS UI Gothic" w:eastAsia="MS UI Gothic" w:hAnsi="MS UI Gothic" w:cs="MS UI Gothic" w:hint="default"/>
        <w:b w:val="0"/>
        <w:bCs w:val="0"/>
        <w:i w:val="0"/>
        <w:iCs w:val="0"/>
        <w:w w:val="99"/>
        <w:sz w:val="14"/>
        <w:szCs w:val="14"/>
      </w:rPr>
    </w:lvl>
    <w:lvl w:ilvl="1" w:tplc="B7721C44">
      <w:numFmt w:val="bullet"/>
      <w:lvlText w:val="•"/>
      <w:lvlJc w:val="left"/>
      <w:pPr>
        <w:ind w:left="1340" w:hanging="161"/>
      </w:pPr>
      <w:rPr>
        <w:rFonts w:hint="default"/>
      </w:rPr>
    </w:lvl>
    <w:lvl w:ilvl="2" w:tplc="B3BA541C">
      <w:numFmt w:val="bullet"/>
      <w:lvlText w:val="•"/>
      <w:lvlJc w:val="left"/>
      <w:pPr>
        <w:ind w:left="2420" w:hanging="161"/>
      </w:pPr>
      <w:rPr>
        <w:rFonts w:hint="default"/>
      </w:rPr>
    </w:lvl>
    <w:lvl w:ilvl="3" w:tplc="144851B0">
      <w:numFmt w:val="bullet"/>
      <w:lvlText w:val="•"/>
      <w:lvlJc w:val="left"/>
      <w:pPr>
        <w:ind w:left="3500" w:hanging="161"/>
      </w:pPr>
      <w:rPr>
        <w:rFonts w:hint="default"/>
      </w:rPr>
    </w:lvl>
    <w:lvl w:ilvl="4" w:tplc="3BB4FCA0">
      <w:numFmt w:val="bullet"/>
      <w:lvlText w:val="•"/>
      <w:lvlJc w:val="left"/>
      <w:pPr>
        <w:ind w:left="4580" w:hanging="161"/>
      </w:pPr>
      <w:rPr>
        <w:rFonts w:hint="default"/>
      </w:rPr>
    </w:lvl>
    <w:lvl w:ilvl="5" w:tplc="4A3E8AF0">
      <w:numFmt w:val="bullet"/>
      <w:lvlText w:val="•"/>
      <w:lvlJc w:val="left"/>
      <w:pPr>
        <w:ind w:left="5660" w:hanging="161"/>
      </w:pPr>
      <w:rPr>
        <w:rFonts w:hint="default"/>
      </w:rPr>
    </w:lvl>
    <w:lvl w:ilvl="6" w:tplc="B40A89C6">
      <w:numFmt w:val="bullet"/>
      <w:lvlText w:val="•"/>
      <w:lvlJc w:val="left"/>
      <w:pPr>
        <w:ind w:left="6740" w:hanging="161"/>
      </w:pPr>
      <w:rPr>
        <w:rFonts w:hint="default"/>
      </w:rPr>
    </w:lvl>
    <w:lvl w:ilvl="7" w:tplc="1C8C810C">
      <w:numFmt w:val="bullet"/>
      <w:lvlText w:val="•"/>
      <w:lvlJc w:val="left"/>
      <w:pPr>
        <w:ind w:left="7820" w:hanging="161"/>
      </w:pPr>
      <w:rPr>
        <w:rFonts w:hint="default"/>
      </w:rPr>
    </w:lvl>
    <w:lvl w:ilvl="8" w:tplc="2C865A7C">
      <w:numFmt w:val="bullet"/>
      <w:lvlText w:val="•"/>
      <w:lvlJc w:val="left"/>
      <w:pPr>
        <w:ind w:left="8900" w:hanging="161"/>
      </w:pPr>
      <w:rPr>
        <w:rFonts w:hint="default"/>
      </w:rPr>
    </w:lvl>
  </w:abstractNum>
  <w:abstractNum w:abstractNumId="413" w15:restartNumberingAfterBreak="0">
    <w:nsid w:val="637F5392"/>
    <w:multiLevelType w:val="hybridMultilevel"/>
    <w:tmpl w:val="C4C66DC8"/>
    <w:lvl w:ilvl="0" w:tplc="ED045398">
      <w:numFmt w:val="bullet"/>
      <w:lvlText w:val=""/>
      <w:lvlJc w:val="left"/>
      <w:pPr>
        <w:ind w:left="517" w:hanging="348"/>
      </w:pPr>
      <w:rPr>
        <w:rFonts w:ascii="Wingdings" w:eastAsia="Wingdings" w:hAnsi="Wingdings" w:cs="Wingdings" w:hint="default"/>
        <w:b w:val="0"/>
        <w:bCs w:val="0"/>
        <w:i w:val="0"/>
        <w:iCs w:val="0"/>
        <w:w w:val="100"/>
        <w:sz w:val="24"/>
        <w:szCs w:val="24"/>
      </w:rPr>
    </w:lvl>
    <w:lvl w:ilvl="1" w:tplc="4F26C42A">
      <w:numFmt w:val="bullet"/>
      <w:lvlText w:val="•"/>
      <w:lvlJc w:val="left"/>
      <w:pPr>
        <w:ind w:left="662" w:hanging="348"/>
      </w:pPr>
      <w:rPr>
        <w:rFonts w:hint="default"/>
      </w:rPr>
    </w:lvl>
    <w:lvl w:ilvl="2" w:tplc="0440797E">
      <w:numFmt w:val="bullet"/>
      <w:lvlText w:val="•"/>
      <w:lvlJc w:val="left"/>
      <w:pPr>
        <w:ind w:left="804" w:hanging="348"/>
      </w:pPr>
      <w:rPr>
        <w:rFonts w:hint="default"/>
      </w:rPr>
    </w:lvl>
    <w:lvl w:ilvl="3" w:tplc="6CB4BE52">
      <w:numFmt w:val="bullet"/>
      <w:lvlText w:val="•"/>
      <w:lvlJc w:val="left"/>
      <w:pPr>
        <w:ind w:left="946" w:hanging="348"/>
      </w:pPr>
      <w:rPr>
        <w:rFonts w:hint="default"/>
      </w:rPr>
    </w:lvl>
    <w:lvl w:ilvl="4" w:tplc="FB5245EE">
      <w:numFmt w:val="bullet"/>
      <w:lvlText w:val="•"/>
      <w:lvlJc w:val="left"/>
      <w:pPr>
        <w:ind w:left="1088" w:hanging="348"/>
      </w:pPr>
      <w:rPr>
        <w:rFonts w:hint="default"/>
      </w:rPr>
    </w:lvl>
    <w:lvl w:ilvl="5" w:tplc="109819DA">
      <w:numFmt w:val="bullet"/>
      <w:lvlText w:val="•"/>
      <w:lvlJc w:val="left"/>
      <w:pPr>
        <w:ind w:left="1230" w:hanging="348"/>
      </w:pPr>
      <w:rPr>
        <w:rFonts w:hint="default"/>
      </w:rPr>
    </w:lvl>
    <w:lvl w:ilvl="6" w:tplc="1BB8D4FE">
      <w:numFmt w:val="bullet"/>
      <w:lvlText w:val="•"/>
      <w:lvlJc w:val="left"/>
      <w:pPr>
        <w:ind w:left="1372" w:hanging="348"/>
      </w:pPr>
      <w:rPr>
        <w:rFonts w:hint="default"/>
      </w:rPr>
    </w:lvl>
    <w:lvl w:ilvl="7" w:tplc="CE786E68">
      <w:numFmt w:val="bullet"/>
      <w:lvlText w:val="•"/>
      <w:lvlJc w:val="left"/>
      <w:pPr>
        <w:ind w:left="1514" w:hanging="348"/>
      </w:pPr>
      <w:rPr>
        <w:rFonts w:hint="default"/>
      </w:rPr>
    </w:lvl>
    <w:lvl w:ilvl="8" w:tplc="08BA35F6">
      <w:numFmt w:val="bullet"/>
      <w:lvlText w:val="•"/>
      <w:lvlJc w:val="left"/>
      <w:pPr>
        <w:ind w:left="1656" w:hanging="348"/>
      </w:pPr>
      <w:rPr>
        <w:rFonts w:hint="default"/>
      </w:rPr>
    </w:lvl>
  </w:abstractNum>
  <w:abstractNum w:abstractNumId="414" w15:restartNumberingAfterBreak="0">
    <w:nsid w:val="63AB61F4"/>
    <w:multiLevelType w:val="hybridMultilevel"/>
    <w:tmpl w:val="2CBCAF92"/>
    <w:lvl w:ilvl="0" w:tplc="E1A61848">
      <w:numFmt w:val="bullet"/>
      <w:lvlText w:val="☐"/>
      <w:lvlJc w:val="left"/>
      <w:pPr>
        <w:ind w:left="324" w:hanging="166"/>
      </w:pPr>
      <w:rPr>
        <w:rFonts w:ascii="MS Gothic" w:eastAsia="MS Gothic" w:hAnsi="MS Gothic" w:cs="MS Gothic" w:hint="default"/>
        <w:b w:val="0"/>
        <w:bCs w:val="0"/>
        <w:i w:val="0"/>
        <w:iCs w:val="0"/>
        <w:w w:val="99"/>
        <w:sz w:val="14"/>
        <w:szCs w:val="14"/>
      </w:rPr>
    </w:lvl>
    <w:lvl w:ilvl="1" w:tplc="E7902C3E">
      <w:numFmt w:val="bullet"/>
      <w:lvlText w:val="•"/>
      <w:lvlJc w:val="left"/>
      <w:pPr>
        <w:ind w:left="592" w:hanging="166"/>
      </w:pPr>
      <w:rPr>
        <w:rFonts w:hint="default"/>
      </w:rPr>
    </w:lvl>
    <w:lvl w:ilvl="2" w:tplc="A5E60BAE">
      <w:numFmt w:val="bullet"/>
      <w:lvlText w:val="•"/>
      <w:lvlJc w:val="left"/>
      <w:pPr>
        <w:ind w:left="865" w:hanging="166"/>
      </w:pPr>
      <w:rPr>
        <w:rFonts w:hint="default"/>
      </w:rPr>
    </w:lvl>
    <w:lvl w:ilvl="3" w:tplc="80163938">
      <w:numFmt w:val="bullet"/>
      <w:lvlText w:val="•"/>
      <w:lvlJc w:val="left"/>
      <w:pPr>
        <w:ind w:left="1138" w:hanging="166"/>
      </w:pPr>
      <w:rPr>
        <w:rFonts w:hint="default"/>
      </w:rPr>
    </w:lvl>
    <w:lvl w:ilvl="4" w:tplc="6206FEEC">
      <w:numFmt w:val="bullet"/>
      <w:lvlText w:val="•"/>
      <w:lvlJc w:val="left"/>
      <w:pPr>
        <w:ind w:left="1411" w:hanging="166"/>
      </w:pPr>
      <w:rPr>
        <w:rFonts w:hint="default"/>
      </w:rPr>
    </w:lvl>
    <w:lvl w:ilvl="5" w:tplc="2B4C66CE">
      <w:numFmt w:val="bullet"/>
      <w:lvlText w:val="•"/>
      <w:lvlJc w:val="left"/>
      <w:pPr>
        <w:ind w:left="1684" w:hanging="166"/>
      </w:pPr>
      <w:rPr>
        <w:rFonts w:hint="default"/>
      </w:rPr>
    </w:lvl>
    <w:lvl w:ilvl="6" w:tplc="65EA1D3A">
      <w:numFmt w:val="bullet"/>
      <w:lvlText w:val="•"/>
      <w:lvlJc w:val="left"/>
      <w:pPr>
        <w:ind w:left="1956" w:hanging="166"/>
      </w:pPr>
      <w:rPr>
        <w:rFonts w:hint="default"/>
      </w:rPr>
    </w:lvl>
    <w:lvl w:ilvl="7" w:tplc="7F229D5E">
      <w:numFmt w:val="bullet"/>
      <w:lvlText w:val="•"/>
      <w:lvlJc w:val="left"/>
      <w:pPr>
        <w:ind w:left="2229" w:hanging="166"/>
      </w:pPr>
      <w:rPr>
        <w:rFonts w:hint="default"/>
      </w:rPr>
    </w:lvl>
    <w:lvl w:ilvl="8" w:tplc="C5EEE544">
      <w:numFmt w:val="bullet"/>
      <w:lvlText w:val="•"/>
      <w:lvlJc w:val="left"/>
      <w:pPr>
        <w:ind w:left="2502" w:hanging="166"/>
      </w:pPr>
      <w:rPr>
        <w:rFonts w:hint="default"/>
      </w:rPr>
    </w:lvl>
  </w:abstractNum>
  <w:abstractNum w:abstractNumId="415" w15:restartNumberingAfterBreak="0">
    <w:nsid w:val="63C12DFB"/>
    <w:multiLevelType w:val="hybridMultilevel"/>
    <w:tmpl w:val="763EBA44"/>
    <w:lvl w:ilvl="0" w:tplc="552267E6">
      <w:numFmt w:val="bullet"/>
      <w:lvlText w:val="☐"/>
      <w:lvlJc w:val="left"/>
      <w:pPr>
        <w:ind w:left="318" w:hanging="214"/>
      </w:pPr>
      <w:rPr>
        <w:rFonts w:ascii="MS UI Gothic" w:eastAsia="MS UI Gothic" w:hAnsi="MS UI Gothic" w:cs="MS UI Gothic" w:hint="default"/>
        <w:b w:val="0"/>
        <w:bCs w:val="0"/>
        <w:i w:val="0"/>
        <w:iCs w:val="0"/>
        <w:w w:val="100"/>
        <w:sz w:val="16"/>
        <w:szCs w:val="16"/>
      </w:rPr>
    </w:lvl>
    <w:lvl w:ilvl="1" w:tplc="54860E10">
      <w:numFmt w:val="bullet"/>
      <w:lvlText w:val="•"/>
      <w:lvlJc w:val="left"/>
      <w:pPr>
        <w:ind w:left="549" w:hanging="214"/>
      </w:pPr>
      <w:rPr>
        <w:rFonts w:hint="default"/>
      </w:rPr>
    </w:lvl>
    <w:lvl w:ilvl="2" w:tplc="F5F8B904">
      <w:numFmt w:val="bullet"/>
      <w:lvlText w:val="•"/>
      <w:lvlJc w:val="left"/>
      <w:pPr>
        <w:ind w:left="779" w:hanging="214"/>
      </w:pPr>
      <w:rPr>
        <w:rFonts w:hint="default"/>
      </w:rPr>
    </w:lvl>
    <w:lvl w:ilvl="3" w:tplc="63D68644">
      <w:numFmt w:val="bullet"/>
      <w:lvlText w:val="•"/>
      <w:lvlJc w:val="left"/>
      <w:pPr>
        <w:ind w:left="1009" w:hanging="214"/>
      </w:pPr>
      <w:rPr>
        <w:rFonts w:hint="default"/>
      </w:rPr>
    </w:lvl>
    <w:lvl w:ilvl="4" w:tplc="760620C4">
      <w:numFmt w:val="bullet"/>
      <w:lvlText w:val="•"/>
      <w:lvlJc w:val="left"/>
      <w:pPr>
        <w:ind w:left="1239" w:hanging="214"/>
      </w:pPr>
      <w:rPr>
        <w:rFonts w:hint="default"/>
      </w:rPr>
    </w:lvl>
    <w:lvl w:ilvl="5" w:tplc="6BE0F3BE">
      <w:numFmt w:val="bullet"/>
      <w:lvlText w:val="•"/>
      <w:lvlJc w:val="left"/>
      <w:pPr>
        <w:ind w:left="1469" w:hanging="214"/>
      </w:pPr>
      <w:rPr>
        <w:rFonts w:hint="default"/>
      </w:rPr>
    </w:lvl>
    <w:lvl w:ilvl="6" w:tplc="800252CC">
      <w:numFmt w:val="bullet"/>
      <w:lvlText w:val="•"/>
      <w:lvlJc w:val="left"/>
      <w:pPr>
        <w:ind w:left="1699" w:hanging="214"/>
      </w:pPr>
      <w:rPr>
        <w:rFonts w:hint="default"/>
      </w:rPr>
    </w:lvl>
    <w:lvl w:ilvl="7" w:tplc="B67C235C">
      <w:numFmt w:val="bullet"/>
      <w:lvlText w:val="•"/>
      <w:lvlJc w:val="left"/>
      <w:pPr>
        <w:ind w:left="1929" w:hanging="214"/>
      </w:pPr>
      <w:rPr>
        <w:rFonts w:hint="default"/>
      </w:rPr>
    </w:lvl>
    <w:lvl w:ilvl="8" w:tplc="D3D419FC">
      <w:numFmt w:val="bullet"/>
      <w:lvlText w:val="•"/>
      <w:lvlJc w:val="left"/>
      <w:pPr>
        <w:ind w:left="2159" w:hanging="214"/>
      </w:pPr>
      <w:rPr>
        <w:rFonts w:hint="default"/>
      </w:rPr>
    </w:lvl>
  </w:abstractNum>
  <w:abstractNum w:abstractNumId="416" w15:restartNumberingAfterBreak="0">
    <w:nsid w:val="64305908"/>
    <w:multiLevelType w:val="hybridMultilevel"/>
    <w:tmpl w:val="8D3CA96A"/>
    <w:lvl w:ilvl="0" w:tplc="CB7E1454">
      <w:start w:val="1"/>
      <w:numFmt w:val="decimal"/>
      <w:lvlText w:val="%1."/>
      <w:lvlJc w:val="left"/>
      <w:pPr>
        <w:ind w:left="1268" w:hanging="721"/>
        <w:jc w:val="left"/>
      </w:pPr>
      <w:rPr>
        <w:rFonts w:ascii="Arial" w:eastAsia="Arial" w:hAnsi="Arial" w:cs="Arial" w:hint="default"/>
        <w:b w:val="0"/>
        <w:bCs w:val="0"/>
        <w:i w:val="0"/>
        <w:iCs w:val="0"/>
        <w:w w:val="99"/>
        <w:sz w:val="22"/>
        <w:szCs w:val="22"/>
      </w:rPr>
    </w:lvl>
    <w:lvl w:ilvl="1" w:tplc="56486D8E">
      <w:start w:val="1"/>
      <w:numFmt w:val="lowerLetter"/>
      <w:lvlText w:val="%2."/>
      <w:lvlJc w:val="left"/>
      <w:pPr>
        <w:ind w:left="1268" w:hanging="360"/>
        <w:jc w:val="left"/>
      </w:pPr>
      <w:rPr>
        <w:rFonts w:ascii="Arial" w:eastAsia="Arial" w:hAnsi="Arial" w:cs="Arial" w:hint="default"/>
        <w:b w:val="0"/>
        <w:bCs w:val="0"/>
        <w:i w:val="0"/>
        <w:iCs w:val="0"/>
        <w:w w:val="100"/>
        <w:sz w:val="24"/>
        <w:szCs w:val="24"/>
      </w:rPr>
    </w:lvl>
    <w:lvl w:ilvl="2" w:tplc="4E326570">
      <w:numFmt w:val="bullet"/>
      <w:lvlText w:val="•"/>
      <w:lvlJc w:val="left"/>
      <w:pPr>
        <w:ind w:left="3288" w:hanging="360"/>
      </w:pPr>
      <w:rPr>
        <w:rFonts w:hint="default"/>
      </w:rPr>
    </w:lvl>
    <w:lvl w:ilvl="3" w:tplc="FBBE4100">
      <w:numFmt w:val="bullet"/>
      <w:lvlText w:val="•"/>
      <w:lvlJc w:val="left"/>
      <w:pPr>
        <w:ind w:left="4302" w:hanging="360"/>
      </w:pPr>
      <w:rPr>
        <w:rFonts w:hint="default"/>
      </w:rPr>
    </w:lvl>
    <w:lvl w:ilvl="4" w:tplc="03FA0298">
      <w:numFmt w:val="bullet"/>
      <w:lvlText w:val="•"/>
      <w:lvlJc w:val="left"/>
      <w:pPr>
        <w:ind w:left="5316" w:hanging="360"/>
      </w:pPr>
      <w:rPr>
        <w:rFonts w:hint="default"/>
      </w:rPr>
    </w:lvl>
    <w:lvl w:ilvl="5" w:tplc="D42E9DB6">
      <w:numFmt w:val="bullet"/>
      <w:lvlText w:val="•"/>
      <w:lvlJc w:val="left"/>
      <w:pPr>
        <w:ind w:left="6330" w:hanging="360"/>
      </w:pPr>
      <w:rPr>
        <w:rFonts w:hint="default"/>
      </w:rPr>
    </w:lvl>
    <w:lvl w:ilvl="6" w:tplc="C062294E">
      <w:numFmt w:val="bullet"/>
      <w:lvlText w:val="•"/>
      <w:lvlJc w:val="left"/>
      <w:pPr>
        <w:ind w:left="7344" w:hanging="360"/>
      </w:pPr>
      <w:rPr>
        <w:rFonts w:hint="default"/>
      </w:rPr>
    </w:lvl>
    <w:lvl w:ilvl="7" w:tplc="DA00B648">
      <w:numFmt w:val="bullet"/>
      <w:lvlText w:val="•"/>
      <w:lvlJc w:val="left"/>
      <w:pPr>
        <w:ind w:left="8358" w:hanging="360"/>
      </w:pPr>
      <w:rPr>
        <w:rFonts w:hint="default"/>
      </w:rPr>
    </w:lvl>
    <w:lvl w:ilvl="8" w:tplc="5F6067C2">
      <w:numFmt w:val="bullet"/>
      <w:lvlText w:val="•"/>
      <w:lvlJc w:val="left"/>
      <w:pPr>
        <w:ind w:left="9372" w:hanging="360"/>
      </w:pPr>
      <w:rPr>
        <w:rFonts w:hint="default"/>
      </w:rPr>
    </w:lvl>
  </w:abstractNum>
  <w:abstractNum w:abstractNumId="417" w15:restartNumberingAfterBreak="0">
    <w:nsid w:val="64E91A37"/>
    <w:multiLevelType w:val="hybridMultilevel"/>
    <w:tmpl w:val="B6F8DCC6"/>
    <w:lvl w:ilvl="0" w:tplc="350ECB54">
      <w:numFmt w:val="bullet"/>
      <w:lvlText w:val="☐"/>
      <w:lvlJc w:val="left"/>
      <w:pPr>
        <w:ind w:left="301" w:hanging="214"/>
      </w:pPr>
      <w:rPr>
        <w:rFonts w:ascii="MS UI Gothic" w:eastAsia="MS UI Gothic" w:hAnsi="MS UI Gothic" w:cs="MS UI Gothic" w:hint="default"/>
        <w:b w:val="0"/>
        <w:bCs w:val="0"/>
        <w:i w:val="0"/>
        <w:iCs w:val="0"/>
        <w:w w:val="100"/>
        <w:sz w:val="16"/>
        <w:szCs w:val="16"/>
      </w:rPr>
    </w:lvl>
    <w:lvl w:ilvl="1" w:tplc="DEA852CC">
      <w:numFmt w:val="bullet"/>
      <w:lvlText w:val="•"/>
      <w:lvlJc w:val="left"/>
      <w:pPr>
        <w:ind w:left="447" w:hanging="214"/>
      </w:pPr>
      <w:rPr>
        <w:rFonts w:hint="default"/>
      </w:rPr>
    </w:lvl>
    <w:lvl w:ilvl="2" w:tplc="DD1E5F4A">
      <w:numFmt w:val="bullet"/>
      <w:lvlText w:val="•"/>
      <w:lvlJc w:val="left"/>
      <w:pPr>
        <w:ind w:left="594" w:hanging="214"/>
      </w:pPr>
      <w:rPr>
        <w:rFonts w:hint="default"/>
      </w:rPr>
    </w:lvl>
    <w:lvl w:ilvl="3" w:tplc="0FC080C8">
      <w:numFmt w:val="bullet"/>
      <w:lvlText w:val="•"/>
      <w:lvlJc w:val="left"/>
      <w:pPr>
        <w:ind w:left="741" w:hanging="214"/>
      </w:pPr>
      <w:rPr>
        <w:rFonts w:hint="default"/>
      </w:rPr>
    </w:lvl>
    <w:lvl w:ilvl="4" w:tplc="DF869914">
      <w:numFmt w:val="bullet"/>
      <w:lvlText w:val="•"/>
      <w:lvlJc w:val="left"/>
      <w:pPr>
        <w:ind w:left="888" w:hanging="214"/>
      </w:pPr>
      <w:rPr>
        <w:rFonts w:hint="default"/>
      </w:rPr>
    </w:lvl>
    <w:lvl w:ilvl="5" w:tplc="17902DBC">
      <w:numFmt w:val="bullet"/>
      <w:lvlText w:val="•"/>
      <w:lvlJc w:val="left"/>
      <w:pPr>
        <w:ind w:left="1035" w:hanging="214"/>
      </w:pPr>
      <w:rPr>
        <w:rFonts w:hint="default"/>
      </w:rPr>
    </w:lvl>
    <w:lvl w:ilvl="6" w:tplc="D7789360">
      <w:numFmt w:val="bullet"/>
      <w:lvlText w:val="•"/>
      <w:lvlJc w:val="left"/>
      <w:pPr>
        <w:ind w:left="1182" w:hanging="214"/>
      </w:pPr>
      <w:rPr>
        <w:rFonts w:hint="default"/>
      </w:rPr>
    </w:lvl>
    <w:lvl w:ilvl="7" w:tplc="3B2C8FAC">
      <w:numFmt w:val="bullet"/>
      <w:lvlText w:val="•"/>
      <w:lvlJc w:val="left"/>
      <w:pPr>
        <w:ind w:left="1329" w:hanging="214"/>
      </w:pPr>
      <w:rPr>
        <w:rFonts w:hint="default"/>
      </w:rPr>
    </w:lvl>
    <w:lvl w:ilvl="8" w:tplc="33C092CE">
      <w:numFmt w:val="bullet"/>
      <w:lvlText w:val="•"/>
      <w:lvlJc w:val="left"/>
      <w:pPr>
        <w:ind w:left="1476" w:hanging="214"/>
      </w:pPr>
      <w:rPr>
        <w:rFonts w:hint="default"/>
      </w:rPr>
    </w:lvl>
  </w:abstractNum>
  <w:abstractNum w:abstractNumId="418" w15:restartNumberingAfterBreak="0">
    <w:nsid w:val="660226C2"/>
    <w:multiLevelType w:val="hybridMultilevel"/>
    <w:tmpl w:val="2B604F6C"/>
    <w:lvl w:ilvl="0" w:tplc="32C8B35A">
      <w:numFmt w:val="bullet"/>
      <w:lvlText w:val="☐"/>
      <w:lvlJc w:val="left"/>
      <w:pPr>
        <w:ind w:left="324" w:hanging="219"/>
      </w:pPr>
      <w:rPr>
        <w:rFonts w:ascii="MS Gothic" w:eastAsia="MS Gothic" w:hAnsi="MS Gothic" w:cs="MS Gothic" w:hint="default"/>
        <w:b w:val="0"/>
        <w:bCs w:val="0"/>
        <w:i w:val="0"/>
        <w:iCs w:val="0"/>
        <w:w w:val="100"/>
        <w:sz w:val="16"/>
        <w:szCs w:val="16"/>
      </w:rPr>
    </w:lvl>
    <w:lvl w:ilvl="1" w:tplc="0CB4C394">
      <w:numFmt w:val="bullet"/>
      <w:lvlText w:val="•"/>
      <w:lvlJc w:val="left"/>
      <w:pPr>
        <w:ind w:left="549" w:hanging="219"/>
      </w:pPr>
      <w:rPr>
        <w:rFonts w:hint="default"/>
      </w:rPr>
    </w:lvl>
    <w:lvl w:ilvl="2" w:tplc="7B3878FE">
      <w:numFmt w:val="bullet"/>
      <w:lvlText w:val="•"/>
      <w:lvlJc w:val="left"/>
      <w:pPr>
        <w:ind w:left="779" w:hanging="219"/>
      </w:pPr>
      <w:rPr>
        <w:rFonts w:hint="default"/>
      </w:rPr>
    </w:lvl>
    <w:lvl w:ilvl="3" w:tplc="2C9CBE88">
      <w:numFmt w:val="bullet"/>
      <w:lvlText w:val="•"/>
      <w:lvlJc w:val="left"/>
      <w:pPr>
        <w:ind w:left="1009" w:hanging="219"/>
      </w:pPr>
      <w:rPr>
        <w:rFonts w:hint="default"/>
      </w:rPr>
    </w:lvl>
    <w:lvl w:ilvl="4" w:tplc="D7EAA52A">
      <w:numFmt w:val="bullet"/>
      <w:lvlText w:val="•"/>
      <w:lvlJc w:val="left"/>
      <w:pPr>
        <w:ind w:left="1239" w:hanging="219"/>
      </w:pPr>
      <w:rPr>
        <w:rFonts w:hint="default"/>
      </w:rPr>
    </w:lvl>
    <w:lvl w:ilvl="5" w:tplc="EA4AB474">
      <w:numFmt w:val="bullet"/>
      <w:lvlText w:val="•"/>
      <w:lvlJc w:val="left"/>
      <w:pPr>
        <w:ind w:left="1469" w:hanging="219"/>
      </w:pPr>
      <w:rPr>
        <w:rFonts w:hint="default"/>
      </w:rPr>
    </w:lvl>
    <w:lvl w:ilvl="6" w:tplc="4ECC5064">
      <w:numFmt w:val="bullet"/>
      <w:lvlText w:val="•"/>
      <w:lvlJc w:val="left"/>
      <w:pPr>
        <w:ind w:left="1698" w:hanging="219"/>
      </w:pPr>
      <w:rPr>
        <w:rFonts w:hint="default"/>
      </w:rPr>
    </w:lvl>
    <w:lvl w:ilvl="7" w:tplc="86D28CD4">
      <w:numFmt w:val="bullet"/>
      <w:lvlText w:val="•"/>
      <w:lvlJc w:val="left"/>
      <w:pPr>
        <w:ind w:left="1928" w:hanging="219"/>
      </w:pPr>
      <w:rPr>
        <w:rFonts w:hint="default"/>
      </w:rPr>
    </w:lvl>
    <w:lvl w:ilvl="8" w:tplc="1CF2B8E4">
      <w:numFmt w:val="bullet"/>
      <w:lvlText w:val="•"/>
      <w:lvlJc w:val="left"/>
      <w:pPr>
        <w:ind w:left="2158" w:hanging="219"/>
      </w:pPr>
      <w:rPr>
        <w:rFonts w:hint="default"/>
      </w:rPr>
    </w:lvl>
  </w:abstractNum>
  <w:abstractNum w:abstractNumId="419" w15:restartNumberingAfterBreak="0">
    <w:nsid w:val="661F06A4"/>
    <w:multiLevelType w:val="hybridMultilevel"/>
    <w:tmpl w:val="EB68A818"/>
    <w:lvl w:ilvl="0" w:tplc="374494F0">
      <w:numFmt w:val="bullet"/>
      <w:lvlText w:val="☐"/>
      <w:lvlJc w:val="left"/>
      <w:pPr>
        <w:ind w:left="305" w:hanging="214"/>
      </w:pPr>
      <w:rPr>
        <w:rFonts w:ascii="MS UI Gothic" w:eastAsia="MS UI Gothic" w:hAnsi="MS UI Gothic" w:cs="MS UI Gothic" w:hint="default"/>
        <w:b w:val="0"/>
        <w:bCs w:val="0"/>
        <w:i w:val="0"/>
        <w:iCs w:val="0"/>
        <w:w w:val="100"/>
        <w:sz w:val="16"/>
        <w:szCs w:val="16"/>
      </w:rPr>
    </w:lvl>
    <w:lvl w:ilvl="1" w:tplc="550C11D4">
      <w:numFmt w:val="bullet"/>
      <w:lvlText w:val="•"/>
      <w:lvlJc w:val="left"/>
      <w:pPr>
        <w:ind w:left="547" w:hanging="214"/>
      </w:pPr>
      <w:rPr>
        <w:rFonts w:hint="default"/>
      </w:rPr>
    </w:lvl>
    <w:lvl w:ilvl="2" w:tplc="41DC0E44">
      <w:numFmt w:val="bullet"/>
      <w:lvlText w:val="•"/>
      <w:lvlJc w:val="left"/>
      <w:pPr>
        <w:ind w:left="795" w:hanging="214"/>
      </w:pPr>
      <w:rPr>
        <w:rFonts w:hint="default"/>
      </w:rPr>
    </w:lvl>
    <w:lvl w:ilvl="3" w:tplc="B22A8342">
      <w:numFmt w:val="bullet"/>
      <w:lvlText w:val="•"/>
      <w:lvlJc w:val="left"/>
      <w:pPr>
        <w:ind w:left="1042" w:hanging="214"/>
      </w:pPr>
      <w:rPr>
        <w:rFonts w:hint="default"/>
      </w:rPr>
    </w:lvl>
    <w:lvl w:ilvl="4" w:tplc="DE24B824">
      <w:numFmt w:val="bullet"/>
      <w:lvlText w:val="•"/>
      <w:lvlJc w:val="left"/>
      <w:pPr>
        <w:ind w:left="1290" w:hanging="214"/>
      </w:pPr>
      <w:rPr>
        <w:rFonts w:hint="default"/>
      </w:rPr>
    </w:lvl>
    <w:lvl w:ilvl="5" w:tplc="F16C856A">
      <w:numFmt w:val="bullet"/>
      <w:lvlText w:val="•"/>
      <w:lvlJc w:val="left"/>
      <w:pPr>
        <w:ind w:left="1538" w:hanging="214"/>
      </w:pPr>
      <w:rPr>
        <w:rFonts w:hint="default"/>
      </w:rPr>
    </w:lvl>
    <w:lvl w:ilvl="6" w:tplc="B22CC632">
      <w:numFmt w:val="bullet"/>
      <w:lvlText w:val="•"/>
      <w:lvlJc w:val="left"/>
      <w:pPr>
        <w:ind w:left="1785" w:hanging="214"/>
      </w:pPr>
      <w:rPr>
        <w:rFonts w:hint="default"/>
      </w:rPr>
    </w:lvl>
    <w:lvl w:ilvl="7" w:tplc="06DA5A02">
      <w:numFmt w:val="bullet"/>
      <w:lvlText w:val="•"/>
      <w:lvlJc w:val="left"/>
      <w:pPr>
        <w:ind w:left="2033" w:hanging="214"/>
      </w:pPr>
      <w:rPr>
        <w:rFonts w:hint="default"/>
      </w:rPr>
    </w:lvl>
    <w:lvl w:ilvl="8" w:tplc="80F6E678">
      <w:numFmt w:val="bullet"/>
      <w:lvlText w:val="•"/>
      <w:lvlJc w:val="left"/>
      <w:pPr>
        <w:ind w:left="2280" w:hanging="214"/>
      </w:pPr>
      <w:rPr>
        <w:rFonts w:hint="default"/>
      </w:rPr>
    </w:lvl>
  </w:abstractNum>
  <w:abstractNum w:abstractNumId="420" w15:restartNumberingAfterBreak="0">
    <w:nsid w:val="66522E14"/>
    <w:multiLevelType w:val="hybridMultilevel"/>
    <w:tmpl w:val="04860394"/>
    <w:lvl w:ilvl="0" w:tplc="96CC88EE">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B37657A0">
      <w:numFmt w:val="bullet"/>
      <w:lvlText w:val="•"/>
      <w:lvlJc w:val="left"/>
      <w:pPr>
        <w:ind w:left="617" w:hanging="250"/>
      </w:pPr>
      <w:rPr>
        <w:rFonts w:hint="default"/>
      </w:rPr>
    </w:lvl>
    <w:lvl w:ilvl="2" w:tplc="FCDE5F68">
      <w:numFmt w:val="bullet"/>
      <w:lvlText w:val="•"/>
      <w:lvlJc w:val="left"/>
      <w:pPr>
        <w:ind w:left="894" w:hanging="250"/>
      </w:pPr>
      <w:rPr>
        <w:rFonts w:hint="default"/>
      </w:rPr>
    </w:lvl>
    <w:lvl w:ilvl="3" w:tplc="804E8F3A">
      <w:numFmt w:val="bullet"/>
      <w:lvlText w:val="•"/>
      <w:lvlJc w:val="left"/>
      <w:pPr>
        <w:ind w:left="1171" w:hanging="250"/>
      </w:pPr>
      <w:rPr>
        <w:rFonts w:hint="default"/>
      </w:rPr>
    </w:lvl>
    <w:lvl w:ilvl="4" w:tplc="50FE87BA">
      <w:numFmt w:val="bullet"/>
      <w:lvlText w:val="•"/>
      <w:lvlJc w:val="left"/>
      <w:pPr>
        <w:ind w:left="1449" w:hanging="250"/>
      </w:pPr>
      <w:rPr>
        <w:rFonts w:hint="default"/>
      </w:rPr>
    </w:lvl>
    <w:lvl w:ilvl="5" w:tplc="74484A32">
      <w:numFmt w:val="bullet"/>
      <w:lvlText w:val="•"/>
      <w:lvlJc w:val="left"/>
      <w:pPr>
        <w:ind w:left="1726" w:hanging="250"/>
      </w:pPr>
      <w:rPr>
        <w:rFonts w:hint="default"/>
      </w:rPr>
    </w:lvl>
    <w:lvl w:ilvl="6" w:tplc="EF0EACD2">
      <w:numFmt w:val="bullet"/>
      <w:lvlText w:val="•"/>
      <w:lvlJc w:val="left"/>
      <w:pPr>
        <w:ind w:left="2003" w:hanging="250"/>
      </w:pPr>
      <w:rPr>
        <w:rFonts w:hint="default"/>
      </w:rPr>
    </w:lvl>
    <w:lvl w:ilvl="7" w:tplc="8EB07482">
      <w:numFmt w:val="bullet"/>
      <w:lvlText w:val="•"/>
      <w:lvlJc w:val="left"/>
      <w:pPr>
        <w:ind w:left="2281" w:hanging="250"/>
      </w:pPr>
      <w:rPr>
        <w:rFonts w:hint="default"/>
      </w:rPr>
    </w:lvl>
    <w:lvl w:ilvl="8" w:tplc="2DEABFC0">
      <w:numFmt w:val="bullet"/>
      <w:lvlText w:val="•"/>
      <w:lvlJc w:val="left"/>
      <w:pPr>
        <w:ind w:left="2558" w:hanging="250"/>
      </w:pPr>
      <w:rPr>
        <w:rFonts w:hint="default"/>
      </w:rPr>
    </w:lvl>
  </w:abstractNum>
  <w:abstractNum w:abstractNumId="421" w15:restartNumberingAfterBreak="0">
    <w:nsid w:val="66551513"/>
    <w:multiLevelType w:val="hybridMultilevel"/>
    <w:tmpl w:val="49BE92CC"/>
    <w:lvl w:ilvl="0" w:tplc="494AF456">
      <w:numFmt w:val="bullet"/>
      <w:lvlText w:val=""/>
      <w:lvlJc w:val="left"/>
      <w:pPr>
        <w:ind w:left="827" w:hanging="361"/>
      </w:pPr>
      <w:rPr>
        <w:rFonts w:ascii="Symbol" w:eastAsia="Symbol" w:hAnsi="Symbol" w:cs="Symbol" w:hint="default"/>
        <w:b w:val="0"/>
        <w:bCs w:val="0"/>
        <w:i w:val="0"/>
        <w:iCs w:val="0"/>
        <w:w w:val="100"/>
        <w:sz w:val="22"/>
        <w:szCs w:val="22"/>
      </w:rPr>
    </w:lvl>
    <w:lvl w:ilvl="1" w:tplc="2E12D838">
      <w:numFmt w:val="bullet"/>
      <w:lvlText w:val="•"/>
      <w:lvlJc w:val="left"/>
      <w:pPr>
        <w:ind w:left="1238" w:hanging="361"/>
      </w:pPr>
      <w:rPr>
        <w:rFonts w:hint="default"/>
      </w:rPr>
    </w:lvl>
    <w:lvl w:ilvl="2" w:tplc="59E6493A">
      <w:numFmt w:val="bullet"/>
      <w:lvlText w:val="•"/>
      <w:lvlJc w:val="left"/>
      <w:pPr>
        <w:ind w:left="1656" w:hanging="361"/>
      </w:pPr>
      <w:rPr>
        <w:rFonts w:hint="default"/>
      </w:rPr>
    </w:lvl>
    <w:lvl w:ilvl="3" w:tplc="C80C2788">
      <w:numFmt w:val="bullet"/>
      <w:lvlText w:val="•"/>
      <w:lvlJc w:val="left"/>
      <w:pPr>
        <w:ind w:left="2074" w:hanging="361"/>
      </w:pPr>
      <w:rPr>
        <w:rFonts w:hint="default"/>
      </w:rPr>
    </w:lvl>
    <w:lvl w:ilvl="4" w:tplc="F9B08A92">
      <w:numFmt w:val="bullet"/>
      <w:lvlText w:val="•"/>
      <w:lvlJc w:val="left"/>
      <w:pPr>
        <w:ind w:left="2492" w:hanging="361"/>
      </w:pPr>
      <w:rPr>
        <w:rFonts w:hint="default"/>
      </w:rPr>
    </w:lvl>
    <w:lvl w:ilvl="5" w:tplc="A59CFCCC">
      <w:numFmt w:val="bullet"/>
      <w:lvlText w:val="•"/>
      <w:lvlJc w:val="left"/>
      <w:pPr>
        <w:ind w:left="2910" w:hanging="361"/>
      </w:pPr>
      <w:rPr>
        <w:rFonts w:hint="default"/>
      </w:rPr>
    </w:lvl>
    <w:lvl w:ilvl="6" w:tplc="B4F82DDC">
      <w:numFmt w:val="bullet"/>
      <w:lvlText w:val="•"/>
      <w:lvlJc w:val="left"/>
      <w:pPr>
        <w:ind w:left="3328" w:hanging="361"/>
      </w:pPr>
      <w:rPr>
        <w:rFonts w:hint="default"/>
      </w:rPr>
    </w:lvl>
    <w:lvl w:ilvl="7" w:tplc="B00067A4">
      <w:numFmt w:val="bullet"/>
      <w:lvlText w:val="•"/>
      <w:lvlJc w:val="left"/>
      <w:pPr>
        <w:ind w:left="3746" w:hanging="361"/>
      </w:pPr>
      <w:rPr>
        <w:rFonts w:hint="default"/>
      </w:rPr>
    </w:lvl>
    <w:lvl w:ilvl="8" w:tplc="8E48F408">
      <w:numFmt w:val="bullet"/>
      <w:lvlText w:val="•"/>
      <w:lvlJc w:val="left"/>
      <w:pPr>
        <w:ind w:left="4164" w:hanging="361"/>
      </w:pPr>
      <w:rPr>
        <w:rFonts w:hint="default"/>
      </w:rPr>
    </w:lvl>
  </w:abstractNum>
  <w:abstractNum w:abstractNumId="422" w15:restartNumberingAfterBreak="0">
    <w:nsid w:val="665524DB"/>
    <w:multiLevelType w:val="hybridMultilevel"/>
    <w:tmpl w:val="33D495BA"/>
    <w:lvl w:ilvl="0" w:tplc="90BCFC50">
      <w:numFmt w:val="bullet"/>
      <w:lvlText w:val="☐"/>
      <w:lvlJc w:val="left"/>
      <w:pPr>
        <w:ind w:left="328" w:hanging="250"/>
      </w:pPr>
      <w:rPr>
        <w:rFonts w:ascii="MS UI Gothic" w:eastAsia="MS UI Gothic" w:hAnsi="MS UI Gothic" w:cs="MS UI Gothic" w:hint="default"/>
        <w:b w:val="0"/>
        <w:bCs w:val="0"/>
        <w:i w:val="0"/>
        <w:iCs w:val="0"/>
        <w:w w:val="96"/>
        <w:sz w:val="20"/>
        <w:szCs w:val="20"/>
      </w:rPr>
    </w:lvl>
    <w:lvl w:ilvl="1" w:tplc="2C900A52">
      <w:numFmt w:val="bullet"/>
      <w:lvlText w:val="•"/>
      <w:lvlJc w:val="left"/>
      <w:pPr>
        <w:ind w:left="574" w:hanging="250"/>
      </w:pPr>
      <w:rPr>
        <w:rFonts w:hint="default"/>
      </w:rPr>
    </w:lvl>
    <w:lvl w:ilvl="2" w:tplc="4630F7AC">
      <w:numFmt w:val="bullet"/>
      <w:lvlText w:val="•"/>
      <w:lvlJc w:val="left"/>
      <w:pPr>
        <w:ind w:left="828" w:hanging="250"/>
      </w:pPr>
      <w:rPr>
        <w:rFonts w:hint="default"/>
      </w:rPr>
    </w:lvl>
    <w:lvl w:ilvl="3" w:tplc="2A545448">
      <w:numFmt w:val="bullet"/>
      <w:lvlText w:val="•"/>
      <w:lvlJc w:val="left"/>
      <w:pPr>
        <w:ind w:left="1082" w:hanging="250"/>
      </w:pPr>
      <w:rPr>
        <w:rFonts w:hint="default"/>
      </w:rPr>
    </w:lvl>
    <w:lvl w:ilvl="4" w:tplc="BC1040B0">
      <w:numFmt w:val="bullet"/>
      <w:lvlText w:val="•"/>
      <w:lvlJc w:val="left"/>
      <w:pPr>
        <w:ind w:left="1336" w:hanging="250"/>
      </w:pPr>
      <w:rPr>
        <w:rFonts w:hint="default"/>
      </w:rPr>
    </w:lvl>
    <w:lvl w:ilvl="5" w:tplc="1F66F9FC">
      <w:numFmt w:val="bullet"/>
      <w:lvlText w:val="•"/>
      <w:lvlJc w:val="left"/>
      <w:pPr>
        <w:ind w:left="1591" w:hanging="250"/>
      </w:pPr>
      <w:rPr>
        <w:rFonts w:hint="default"/>
      </w:rPr>
    </w:lvl>
    <w:lvl w:ilvl="6" w:tplc="C5C8416C">
      <w:numFmt w:val="bullet"/>
      <w:lvlText w:val="•"/>
      <w:lvlJc w:val="left"/>
      <w:pPr>
        <w:ind w:left="1845" w:hanging="250"/>
      </w:pPr>
      <w:rPr>
        <w:rFonts w:hint="default"/>
      </w:rPr>
    </w:lvl>
    <w:lvl w:ilvl="7" w:tplc="190891CC">
      <w:numFmt w:val="bullet"/>
      <w:lvlText w:val="•"/>
      <w:lvlJc w:val="left"/>
      <w:pPr>
        <w:ind w:left="2099" w:hanging="250"/>
      </w:pPr>
      <w:rPr>
        <w:rFonts w:hint="default"/>
      </w:rPr>
    </w:lvl>
    <w:lvl w:ilvl="8" w:tplc="D71C06CC">
      <w:numFmt w:val="bullet"/>
      <w:lvlText w:val="•"/>
      <w:lvlJc w:val="left"/>
      <w:pPr>
        <w:ind w:left="2353" w:hanging="250"/>
      </w:pPr>
      <w:rPr>
        <w:rFonts w:hint="default"/>
      </w:rPr>
    </w:lvl>
  </w:abstractNum>
  <w:abstractNum w:abstractNumId="423" w15:restartNumberingAfterBreak="0">
    <w:nsid w:val="66867F76"/>
    <w:multiLevelType w:val="hybridMultilevel"/>
    <w:tmpl w:val="4B8C8B52"/>
    <w:lvl w:ilvl="0" w:tplc="42D8D380">
      <w:numFmt w:val="bullet"/>
      <w:lvlText w:val="☐"/>
      <w:lvlJc w:val="left"/>
      <w:pPr>
        <w:ind w:left="830" w:hanging="212"/>
      </w:pPr>
      <w:rPr>
        <w:rFonts w:ascii="MS UI Gothic" w:eastAsia="MS UI Gothic" w:hAnsi="MS UI Gothic" w:cs="MS UI Gothic" w:hint="default"/>
        <w:b w:val="0"/>
        <w:bCs w:val="0"/>
        <w:i w:val="0"/>
        <w:iCs w:val="0"/>
        <w:w w:val="100"/>
        <w:sz w:val="16"/>
        <w:szCs w:val="16"/>
      </w:rPr>
    </w:lvl>
    <w:lvl w:ilvl="1" w:tplc="69F43B0A">
      <w:numFmt w:val="bullet"/>
      <w:lvlText w:val="•"/>
      <w:lvlJc w:val="left"/>
      <w:pPr>
        <w:ind w:left="1009" w:hanging="212"/>
      </w:pPr>
      <w:rPr>
        <w:rFonts w:hint="default"/>
      </w:rPr>
    </w:lvl>
    <w:lvl w:ilvl="2" w:tplc="536CAFA0">
      <w:numFmt w:val="bullet"/>
      <w:lvlText w:val="•"/>
      <w:lvlJc w:val="left"/>
      <w:pPr>
        <w:ind w:left="1179" w:hanging="212"/>
      </w:pPr>
      <w:rPr>
        <w:rFonts w:hint="default"/>
      </w:rPr>
    </w:lvl>
    <w:lvl w:ilvl="3" w:tplc="417EFDDE">
      <w:numFmt w:val="bullet"/>
      <w:lvlText w:val="•"/>
      <w:lvlJc w:val="left"/>
      <w:pPr>
        <w:ind w:left="1348" w:hanging="212"/>
      </w:pPr>
      <w:rPr>
        <w:rFonts w:hint="default"/>
      </w:rPr>
    </w:lvl>
    <w:lvl w:ilvl="4" w:tplc="DB62D08E">
      <w:numFmt w:val="bullet"/>
      <w:lvlText w:val="•"/>
      <w:lvlJc w:val="left"/>
      <w:pPr>
        <w:ind w:left="1518" w:hanging="212"/>
      </w:pPr>
      <w:rPr>
        <w:rFonts w:hint="default"/>
      </w:rPr>
    </w:lvl>
    <w:lvl w:ilvl="5" w:tplc="6DFCD938">
      <w:numFmt w:val="bullet"/>
      <w:lvlText w:val="•"/>
      <w:lvlJc w:val="left"/>
      <w:pPr>
        <w:ind w:left="1687" w:hanging="212"/>
      </w:pPr>
      <w:rPr>
        <w:rFonts w:hint="default"/>
      </w:rPr>
    </w:lvl>
    <w:lvl w:ilvl="6" w:tplc="B5063DB4">
      <w:numFmt w:val="bullet"/>
      <w:lvlText w:val="•"/>
      <w:lvlJc w:val="left"/>
      <w:pPr>
        <w:ind w:left="1857" w:hanging="212"/>
      </w:pPr>
      <w:rPr>
        <w:rFonts w:hint="default"/>
      </w:rPr>
    </w:lvl>
    <w:lvl w:ilvl="7" w:tplc="A3A6BBB6">
      <w:numFmt w:val="bullet"/>
      <w:lvlText w:val="•"/>
      <w:lvlJc w:val="left"/>
      <w:pPr>
        <w:ind w:left="2026" w:hanging="212"/>
      </w:pPr>
      <w:rPr>
        <w:rFonts w:hint="default"/>
      </w:rPr>
    </w:lvl>
    <w:lvl w:ilvl="8" w:tplc="D908A2DC">
      <w:numFmt w:val="bullet"/>
      <w:lvlText w:val="•"/>
      <w:lvlJc w:val="left"/>
      <w:pPr>
        <w:ind w:left="2196" w:hanging="212"/>
      </w:pPr>
      <w:rPr>
        <w:rFonts w:hint="default"/>
      </w:rPr>
    </w:lvl>
  </w:abstractNum>
  <w:abstractNum w:abstractNumId="424" w15:restartNumberingAfterBreak="0">
    <w:nsid w:val="66DC51CA"/>
    <w:multiLevelType w:val="hybridMultilevel"/>
    <w:tmpl w:val="D56885AC"/>
    <w:lvl w:ilvl="0" w:tplc="BF5008AE">
      <w:start w:val="1"/>
      <w:numFmt w:val="lowerLetter"/>
      <w:lvlText w:val="%1."/>
      <w:lvlJc w:val="left"/>
      <w:pPr>
        <w:ind w:left="1243" w:hanging="336"/>
        <w:jc w:val="left"/>
      </w:pPr>
      <w:rPr>
        <w:rFonts w:ascii="Arial" w:eastAsia="Arial" w:hAnsi="Arial" w:cs="Arial" w:hint="default"/>
        <w:b w:val="0"/>
        <w:bCs w:val="0"/>
        <w:i w:val="0"/>
        <w:iCs w:val="0"/>
        <w:w w:val="100"/>
        <w:sz w:val="24"/>
        <w:szCs w:val="24"/>
      </w:rPr>
    </w:lvl>
    <w:lvl w:ilvl="1" w:tplc="426A495E">
      <w:numFmt w:val="bullet"/>
      <w:lvlText w:val="•"/>
      <w:lvlJc w:val="left"/>
      <w:pPr>
        <w:ind w:left="2256" w:hanging="336"/>
      </w:pPr>
      <w:rPr>
        <w:rFonts w:hint="default"/>
      </w:rPr>
    </w:lvl>
    <w:lvl w:ilvl="2" w:tplc="F2066620">
      <w:numFmt w:val="bullet"/>
      <w:lvlText w:val="•"/>
      <w:lvlJc w:val="left"/>
      <w:pPr>
        <w:ind w:left="3272" w:hanging="336"/>
      </w:pPr>
      <w:rPr>
        <w:rFonts w:hint="default"/>
      </w:rPr>
    </w:lvl>
    <w:lvl w:ilvl="3" w:tplc="5542545A">
      <w:numFmt w:val="bullet"/>
      <w:lvlText w:val="•"/>
      <w:lvlJc w:val="left"/>
      <w:pPr>
        <w:ind w:left="4288" w:hanging="336"/>
      </w:pPr>
      <w:rPr>
        <w:rFonts w:hint="default"/>
      </w:rPr>
    </w:lvl>
    <w:lvl w:ilvl="4" w:tplc="700CD8EE">
      <w:numFmt w:val="bullet"/>
      <w:lvlText w:val="•"/>
      <w:lvlJc w:val="left"/>
      <w:pPr>
        <w:ind w:left="5304" w:hanging="336"/>
      </w:pPr>
      <w:rPr>
        <w:rFonts w:hint="default"/>
      </w:rPr>
    </w:lvl>
    <w:lvl w:ilvl="5" w:tplc="9DE4C068">
      <w:numFmt w:val="bullet"/>
      <w:lvlText w:val="•"/>
      <w:lvlJc w:val="left"/>
      <w:pPr>
        <w:ind w:left="6320" w:hanging="336"/>
      </w:pPr>
      <w:rPr>
        <w:rFonts w:hint="default"/>
      </w:rPr>
    </w:lvl>
    <w:lvl w:ilvl="6" w:tplc="E6D03E4E">
      <w:numFmt w:val="bullet"/>
      <w:lvlText w:val="•"/>
      <w:lvlJc w:val="left"/>
      <w:pPr>
        <w:ind w:left="7336" w:hanging="336"/>
      </w:pPr>
      <w:rPr>
        <w:rFonts w:hint="default"/>
      </w:rPr>
    </w:lvl>
    <w:lvl w:ilvl="7" w:tplc="C188075C">
      <w:numFmt w:val="bullet"/>
      <w:lvlText w:val="•"/>
      <w:lvlJc w:val="left"/>
      <w:pPr>
        <w:ind w:left="8352" w:hanging="336"/>
      </w:pPr>
      <w:rPr>
        <w:rFonts w:hint="default"/>
      </w:rPr>
    </w:lvl>
    <w:lvl w:ilvl="8" w:tplc="D4042C1A">
      <w:numFmt w:val="bullet"/>
      <w:lvlText w:val="•"/>
      <w:lvlJc w:val="left"/>
      <w:pPr>
        <w:ind w:left="9368" w:hanging="336"/>
      </w:pPr>
      <w:rPr>
        <w:rFonts w:hint="default"/>
      </w:rPr>
    </w:lvl>
  </w:abstractNum>
  <w:abstractNum w:abstractNumId="425" w15:restartNumberingAfterBreak="0">
    <w:nsid w:val="66EA7634"/>
    <w:multiLevelType w:val="hybridMultilevel"/>
    <w:tmpl w:val="DC62232E"/>
    <w:lvl w:ilvl="0" w:tplc="FB405E38">
      <w:numFmt w:val="bullet"/>
      <w:lvlText w:val="☐"/>
      <w:lvlJc w:val="left"/>
      <w:pPr>
        <w:ind w:left="323" w:hanging="216"/>
      </w:pPr>
      <w:rPr>
        <w:rFonts w:ascii="MS Gothic" w:eastAsia="MS Gothic" w:hAnsi="MS Gothic" w:cs="MS Gothic" w:hint="default"/>
        <w:b w:val="0"/>
        <w:bCs w:val="0"/>
        <w:i w:val="0"/>
        <w:iCs w:val="0"/>
        <w:w w:val="100"/>
        <w:sz w:val="16"/>
        <w:szCs w:val="16"/>
      </w:rPr>
    </w:lvl>
    <w:lvl w:ilvl="1" w:tplc="1EF64B78">
      <w:numFmt w:val="bullet"/>
      <w:lvlText w:val="•"/>
      <w:lvlJc w:val="left"/>
      <w:pPr>
        <w:ind w:left="439" w:hanging="216"/>
      </w:pPr>
      <w:rPr>
        <w:rFonts w:hint="default"/>
      </w:rPr>
    </w:lvl>
    <w:lvl w:ilvl="2" w:tplc="A49EC5F8">
      <w:numFmt w:val="bullet"/>
      <w:lvlText w:val="•"/>
      <w:lvlJc w:val="left"/>
      <w:pPr>
        <w:ind w:left="559" w:hanging="216"/>
      </w:pPr>
      <w:rPr>
        <w:rFonts w:hint="default"/>
      </w:rPr>
    </w:lvl>
    <w:lvl w:ilvl="3" w:tplc="6E72A332">
      <w:numFmt w:val="bullet"/>
      <w:lvlText w:val="•"/>
      <w:lvlJc w:val="left"/>
      <w:pPr>
        <w:ind w:left="679" w:hanging="216"/>
      </w:pPr>
      <w:rPr>
        <w:rFonts w:hint="default"/>
      </w:rPr>
    </w:lvl>
    <w:lvl w:ilvl="4" w:tplc="25766DB0">
      <w:numFmt w:val="bullet"/>
      <w:lvlText w:val="•"/>
      <w:lvlJc w:val="left"/>
      <w:pPr>
        <w:ind w:left="799" w:hanging="216"/>
      </w:pPr>
      <w:rPr>
        <w:rFonts w:hint="default"/>
      </w:rPr>
    </w:lvl>
    <w:lvl w:ilvl="5" w:tplc="99AE2880">
      <w:numFmt w:val="bullet"/>
      <w:lvlText w:val="•"/>
      <w:lvlJc w:val="left"/>
      <w:pPr>
        <w:ind w:left="919" w:hanging="216"/>
      </w:pPr>
      <w:rPr>
        <w:rFonts w:hint="default"/>
      </w:rPr>
    </w:lvl>
    <w:lvl w:ilvl="6" w:tplc="4198AF5E">
      <w:numFmt w:val="bullet"/>
      <w:lvlText w:val="•"/>
      <w:lvlJc w:val="left"/>
      <w:pPr>
        <w:ind w:left="1039" w:hanging="216"/>
      </w:pPr>
      <w:rPr>
        <w:rFonts w:hint="default"/>
      </w:rPr>
    </w:lvl>
    <w:lvl w:ilvl="7" w:tplc="1B92237A">
      <w:numFmt w:val="bullet"/>
      <w:lvlText w:val="•"/>
      <w:lvlJc w:val="left"/>
      <w:pPr>
        <w:ind w:left="1159" w:hanging="216"/>
      </w:pPr>
      <w:rPr>
        <w:rFonts w:hint="default"/>
      </w:rPr>
    </w:lvl>
    <w:lvl w:ilvl="8" w:tplc="4E380E6C">
      <w:numFmt w:val="bullet"/>
      <w:lvlText w:val="•"/>
      <w:lvlJc w:val="left"/>
      <w:pPr>
        <w:ind w:left="1279" w:hanging="216"/>
      </w:pPr>
      <w:rPr>
        <w:rFonts w:hint="default"/>
      </w:rPr>
    </w:lvl>
  </w:abstractNum>
  <w:abstractNum w:abstractNumId="426" w15:restartNumberingAfterBreak="0">
    <w:nsid w:val="67770713"/>
    <w:multiLevelType w:val="hybridMultilevel"/>
    <w:tmpl w:val="2A9E536A"/>
    <w:lvl w:ilvl="0" w:tplc="89285288">
      <w:numFmt w:val="bullet"/>
      <w:lvlText w:val="□"/>
      <w:lvlJc w:val="left"/>
      <w:pPr>
        <w:ind w:left="1547" w:hanging="204"/>
      </w:pPr>
      <w:rPr>
        <w:rFonts w:ascii="Arial" w:eastAsia="Arial" w:hAnsi="Arial" w:cs="Arial" w:hint="default"/>
        <w:b w:val="0"/>
        <w:bCs w:val="0"/>
        <w:i w:val="0"/>
        <w:iCs w:val="0"/>
        <w:w w:val="123"/>
        <w:sz w:val="20"/>
        <w:szCs w:val="20"/>
      </w:rPr>
    </w:lvl>
    <w:lvl w:ilvl="1" w:tplc="B55C207A">
      <w:numFmt w:val="bullet"/>
      <w:lvlText w:val="•"/>
      <w:lvlJc w:val="left"/>
      <w:pPr>
        <w:ind w:left="2546" w:hanging="204"/>
      </w:pPr>
      <w:rPr>
        <w:rFonts w:hint="default"/>
      </w:rPr>
    </w:lvl>
    <w:lvl w:ilvl="2" w:tplc="728ABB40">
      <w:numFmt w:val="bullet"/>
      <w:lvlText w:val="•"/>
      <w:lvlJc w:val="left"/>
      <w:pPr>
        <w:ind w:left="3552" w:hanging="204"/>
      </w:pPr>
      <w:rPr>
        <w:rFonts w:hint="default"/>
      </w:rPr>
    </w:lvl>
    <w:lvl w:ilvl="3" w:tplc="FF005B82">
      <w:numFmt w:val="bullet"/>
      <w:lvlText w:val="•"/>
      <w:lvlJc w:val="left"/>
      <w:pPr>
        <w:ind w:left="4558" w:hanging="204"/>
      </w:pPr>
      <w:rPr>
        <w:rFonts w:hint="default"/>
      </w:rPr>
    </w:lvl>
    <w:lvl w:ilvl="4" w:tplc="E3DC0E7C">
      <w:numFmt w:val="bullet"/>
      <w:lvlText w:val="•"/>
      <w:lvlJc w:val="left"/>
      <w:pPr>
        <w:ind w:left="5564" w:hanging="204"/>
      </w:pPr>
      <w:rPr>
        <w:rFonts w:hint="default"/>
      </w:rPr>
    </w:lvl>
    <w:lvl w:ilvl="5" w:tplc="00E478FC">
      <w:numFmt w:val="bullet"/>
      <w:lvlText w:val="•"/>
      <w:lvlJc w:val="left"/>
      <w:pPr>
        <w:ind w:left="6570" w:hanging="204"/>
      </w:pPr>
      <w:rPr>
        <w:rFonts w:hint="default"/>
      </w:rPr>
    </w:lvl>
    <w:lvl w:ilvl="6" w:tplc="D3108A02">
      <w:numFmt w:val="bullet"/>
      <w:lvlText w:val="•"/>
      <w:lvlJc w:val="left"/>
      <w:pPr>
        <w:ind w:left="7576" w:hanging="204"/>
      </w:pPr>
      <w:rPr>
        <w:rFonts w:hint="default"/>
      </w:rPr>
    </w:lvl>
    <w:lvl w:ilvl="7" w:tplc="CEFC1166">
      <w:numFmt w:val="bullet"/>
      <w:lvlText w:val="•"/>
      <w:lvlJc w:val="left"/>
      <w:pPr>
        <w:ind w:left="8582" w:hanging="204"/>
      </w:pPr>
      <w:rPr>
        <w:rFonts w:hint="default"/>
      </w:rPr>
    </w:lvl>
    <w:lvl w:ilvl="8" w:tplc="FBC8C4F0">
      <w:numFmt w:val="bullet"/>
      <w:lvlText w:val="•"/>
      <w:lvlJc w:val="left"/>
      <w:pPr>
        <w:ind w:left="9588" w:hanging="204"/>
      </w:pPr>
      <w:rPr>
        <w:rFonts w:hint="default"/>
      </w:rPr>
    </w:lvl>
  </w:abstractNum>
  <w:abstractNum w:abstractNumId="427" w15:restartNumberingAfterBreak="0">
    <w:nsid w:val="679E5549"/>
    <w:multiLevelType w:val="hybridMultilevel"/>
    <w:tmpl w:val="428AF4E4"/>
    <w:lvl w:ilvl="0" w:tplc="7430DFD0">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C9C635CE">
      <w:numFmt w:val="bullet"/>
      <w:lvlText w:val="•"/>
      <w:lvlJc w:val="left"/>
      <w:pPr>
        <w:ind w:left="620" w:hanging="250"/>
      </w:pPr>
      <w:rPr>
        <w:rFonts w:hint="default"/>
      </w:rPr>
    </w:lvl>
    <w:lvl w:ilvl="2" w:tplc="86A60242">
      <w:numFmt w:val="bullet"/>
      <w:lvlText w:val="•"/>
      <w:lvlJc w:val="left"/>
      <w:pPr>
        <w:ind w:left="901" w:hanging="250"/>
      </w:pPr>
      <w:rPr>
        <w:rFonts w:hint="default"/>
      </w:rPr>
    </w:lvl>
    <w:lvl w:ilvl="3" w:tplc="0ED0B7D8">
      <w:numFmt w:val="bullet"/>
      <w:lvlText w:val="•"/>
      <w:lvlJc w:val="left"/>
      <w:pPr>
        <w:ind w:left="1182" w:hanging="250"/>
      </w:pPr>
      <w:rPr>
        <w:rFonts w:hint="default"/>
      </w:rPr>
    </w:lvl>
    <w:lvl w:ilvl="4" w:tplc="5D26F2F4">
      <w:numFmt w:val="bullet"/>
      <w:lvlText w:val="•"/>
      <w:lvlJc w:val="left"/>
      <w:pPr>
        <w:ind w:left="1463" w:hanging="250"/>
      </w:pPr>
      <w:rPr>
        <w:rFonts w:hint="default"/>
      </w:rPr>
    </w:lvl>
    <w:lvl w:ilvl="5" w:tplc="44DE8276">
      <w:numFmt w:val="bullet"/>
      <w:lvlText w:val="•"/>
      <w:lvlJc w:val="left"/>
      <w:pPr>
        <w:ind w:left="1744" w:hanging="250"/>
      </w:pPr>
      <w:rPr>
        <w:rFonts w:hint="default"/>
      </w:rPr>
    </w:lvl>
    <w:lvl w:ilvl="6" w:tplc="87346A36">
      <w:numFmt w:val="bullet"/>
      <w:lvlText w:val="•"/>
      <w:lvlJc w:val="left"/>
      <w:pPr>
        <w:ind w:left="2024" w:hanging="250"/>
      </w:pPr>
      <w:rPr>
        <w:rFonts w:hint="default"/>
      </w:rPr>
    </w:lvl>
    <w:lvl w:ilvl="7" w:tplc="13E8FA56">
      <w:numFmt w:val="bullet"/>
      <w:lvlText w:val="•"/>
      <w:lvlJc w:val="left"/>
      <w:pPr>
        <w:ind w:left="2305" w:hanging="250"/>
      </w:pPr>
      <w:rPr>
        <w:rFonts w:hint="default"/>
      </w:rPr>
    </w:lvl>
    <w:lvl w:ilvl="8" w:tplc="801E7CE2">
      <w:numFmt w:val="bullet"/>
      <w:lvlText w:val="•"/>
      <w:lvlJc w:val="left"/>
      <w:pPr>
        <w:ind w:left="2586" w:hanging="250"/>
      </w:pPr>
      <w:rPr>
        <w:rFonts w:hint="default"/>
      </w:rPr>
    </w:lvl>
  </w:abstractNum>
  <w:abstractNum w:abstractNumId="428" w15:restartNumberingAfterBreak="0">
    <w:nsid w:val="6807229D"/>
    <w:multiLevelType w:val="hybridMultilevel"/>
    <w:tmpl w:val="1138FA68"/>
    <w:lvl w:ilvl="0" w:tplc="3198DD4E">
      <w:numFmt w:val="bullet"/>
      <w:lvlText w:val=""/>
      <w:lvlJc w:val="left"/>
      <w:pPr>
        <w:ind w:left="592" w:hanging="348"/>
      </w:pPr>
      <w:rPr>
        <w:rFonts w:ascii="Wingdings" w:eastAsia="Wingdings" w:hAnsi="Wingdings" w:cs="Wingdings" w:hint="default"/>
        <w:b w:val="0"/>
        <w:bCs w:val="0"/>
        <w:i w:val="0"/>
        <w:iCs w:val="0"/>
        <w:w w:val="100"/>
        <w:sz w:val="24"/>
        <w:szCs w:val="24"/>
      </w:rPr>
    </w:lvl>
    <w:lvl w:ilvl="1" w:tplc="A5C62236">
      <w:numFmt w:val="bullet"/>
      <w:lvlText w:val="•"/>
      <w:lvlJc w:val="left"/>
      <w:pPr>
        <w:ind w:left="653" w:hanging="348"/>
      </w:pPr>
      <w:rPr>
        <w:rFonts w:hint="default"/>
      </w:rPr>
    </w:lvl>
    <w:lvl w:ilvl="2" w:tplc="F8B03A56">
      <w:numFmt w:val="bullet"/>
      <w:lvlText w:val="•"/>
      <w:lvlJc w:val="left"/>
      <w:pPr>
        <w:ind w:left="706" w:hanging="348"/>
      </w:pPr>
      <w:rPr>
        <w:rFonts w:hint="default"/>
      </w:rPr>
    </w:lvl>
    <w:lvl w:ilvl="3" w:tplc="6DCED002">
      <w:numFmt w:val="bullet"/>
      <w:lvlText w:val="•"/>
      <w:lvlJc w:val="left"/>
      <w:pPr>
        <w:ind w:left="759" w:hanging="348"/>
      </w:pPr>
      <w:rPr>
        <w:rFonts w:hint="default"/>
      </w:rPr>
    </w:lvl>
    <w:lvl w:ilvl="4" w:tplc="63B454BE">
      <w:numFmt w:val="bullet"/>
      <w:lvlText w:val="•"/>
      <w:lvlJc w:val="left"/>
      <w:pPr>
        <w:ind w:left="812" w:hanging="348"/>
      </w:pPr>
      <w:rPr>
        <w:rFonts w:hint="default"/>
      </w:rPr>
    </w:lvl>
    <w:lvl w:ilvl="5" w:tplc="851E7926">
      <w:numFmt w:val="bullet"/>
      <w:lvlText w:val="•"/>
      <w:lvlJc w:val="left"/>
      <w:pPr>
        <w:ind w:left="865" w:hanging="348"/>
      </w:pPr>
      <w:rPr>
        <w:rFonts w:hint="default"/>
      </w:rPr>
    </w:lvl>
    <w:lvl w:ilvl="6" w:tplc="4C44526A">
      <w:numFmt w:val="bullet"/>
      <w:lvlText w:val="•"/>
      <w:lvlJc w:val="left"/>
      <w:pPr>
        <w:ind w:left="918" w:hanging="348"/>
      </w:pPr>
      <w:rPr>
        <w:rFonts w:hint="default"/>
      </w:rPr>
    </w:lvl>
    <w:lvl w:ilvl="7" w:tplc="2E26F5D6">
      <w:numFmt w:val="bullet"/>
      <w:lvlText w:val="•"/>
      <w:lvlJc w:val="left"/>
      <w:pPr>
        <w:ind w:left="971" w:hanging="348"/>
      </w:pPr>
      <w:rPr>
        <w:rFonts w:hint="default"/>
      </w:rPr>
    </w:lvl>
    <w:lvl w:ilvl="8" w:tplc="A7AABCDC">
      <w:numFmt w:val="bullet"/>
      <w:lvlText w:val="•"/>
      <w:lvlJc w:val="left"/>
      <w:pPr>
        <w:ind w:left="1024" w:hanging="348"/>
      </w:pPr>
      <w:rPr>
        <w:rFonts w:hint="default"/>
      </w:rPr>
    </w:lvl>
  </w:abstractNum>
  <w:abstractNum w:abstractNumId="429" w15:restartNumberingAfterBreak="0">
    <w:nsid w:val="68152EE1"/>
    <w:multiLevelType w:val="hybridMultilevel"/>
    <w:tmpl w:val="37123136"/>
    <w:lvl w:ilvl="0" w:tplc="761C7818">
      <w:numFmt w:val="bullet"/>
      <w:lvlText w:val="☐"/>
      <w:lvlJc w:val="left"/>
      <w:pPr>
        <w:ind w:left="324" w:hanging="216"/>
      </w:pPr>
      <w:rPr>
        <w:rFonts w:ascii="MS Gothic" w:eastAsia="MS Gothic" w:hAnsi="MS Gothic" w:cs="MS Gothic" w:hint="default"/>
        <w:b w:val="0"/>
        <w:bCs w:val="0"/>
        <w:i w:val="0"/>
        <w:iCs w:val="0"/>
        <w:w w:val="100"/>
        <w:sz w:val="16"/>
        <w:szCs w:val="16"/>
      </w:rPr>
    </w:lvl>
    <w:lvl w:ilvl="1" w:tplc="ADB0E982">
      <w:numFmt w:val="bullet"/>
      <w:lvlText w:val="•"/>
      <w:lvlJc w:val="left"/>
      <w:pPr>
        <w:ind w:left="521" w:hanging="216"/>
      </w:pPr>
      <w:rPr>
        <w:rFonts w:hint="default"/>
      </w:rPr>
    </w:lvl>
    <w:lvl w:ilvl="2" w:tplc="B4A21D78">
      <w:numFmt w:val="bullet"/>
      <w:lvlText w:val="•"/>
      <w:lvlJc w:val="left"/>
      <w:pPr>
        <w:ind w:left="722" w:hanging="216"/>
      </w:pPr>
      <w:rPr>
        <w:rFonts w:hint="default"/>
      </w:rPr>
    </w:lvl>
    <w:lvl w:ilvl="3" w:tplc="D86E6DE4">
      <w:numFmt w:val="bullet"/>
      <w:lvlText w:val="•"/>
      <w:lvlJc w:val="left"/>
      <w:pPr>
        <w:ind w:left="923" w:hanging="216"/>
      </w:pPr>
      <w:rPr>
        <w:rFonts w:hint="default"/>
      </w:rPr>
    </w:lvl>
    <w:lvl w:ilvl="4" w:tplc="4C4EC8EA">
      <w:numFmt w:val="bullet"/>
      <w:lvlText w:val="•"/>
      <w:lvlJc w:val="left"/>
      <w:pPr>
        <w:ind w:left="1124" w:hanging="216"/>
      </w:pPr>
      <w:rPr>
        <w:rFonts w:hint="default"/>
      </w:rPr>
    </w:lvl>
    <w:lvl w:ilvl="5" w:tplc="32D685D4">
      <w:numFmt w:val="bullet"/>
      <w:lvlText w:val="•"/>
      <w:lvlJc w:val="left"/>
      <w:pPr>
        <w:ind w:left="1325" w:hanging="216"/>
      </w:pPr>
      <w:rPr>
        <w:rFonts w:hint="default"/>
      </w:rPr>
    </w:lvl>
    <w:lvl w:ilvl="6" w:tplc="99968A90">
      <w:numFmt w:val="bullet"/>
      <w:lvlText w:val="•"/>
      <w:lvlJc w:val="left"/>
      <w:pPr>
        <w:ind w:left="1526" w:hanging="216"/>
      </w:pPr>
      <w:rPr>
        <w:rFonts w:hint="default"/>
      </w:rPr>
    </w:lvl>
    <w:lvl w:ilvl="7" w:tplc="5358E05A">
      <w:numFmt w:val="bullet"/>
      <w:lvlText w:val="•"/>
      <w:lvlJc w:val="left"/>
      <w:pPr>
        <w:ind w:left="1727" w:hanging="216"/>
      </w:pPr>
      <w:rPr>
        <w:rFonts w:hint="default"/>
      </w:rPr>
    </w:lvl>
    <w:lvl w:ilvl="8" w:tplc="9920EB90">
      <w:numFmt w:val="bullet"/>
      <w:lvlText w:val="•"/>
      <w:lvlJc w:val="left"/>
      <w:pPr>
        <w:ind w:left="1928" w:hanging="216"/>
      </w:pPr>
      <w:rPr>
        <w:rFonts w:hint="default"/>
      </w:rPr>
    </w:lvl>
  </w:abstractNum>
  <w:abstractNum w:abstractNumId="430" w15:restartNumberingAfterBreak="0">
    <w:nsid w:val="6862481B"/>
    <w:multiLevelType w:val="hybridMultilevel"/>
    <w:tmpl w:val="D1F42A1A"/>
    <w:lvl w:ilvl="0" w:tplc="92E84DE8">
      <w:numFmt w:val="bullet"/>
      <w:lvlText w:val=""/>
      <w:lvlJc w:val="left"/>
      <w:pPr>
        <w:ind w:left="3452" w:hanging="361"/>
      </w:pPr>
      <w:rPr>
        <w:rFonts w:ascii="Wingdings" w:eastAsia="Wingdings" w:hAnsi="Wingdings" w:cs="Wingdings" w:hint="default"/>
        <w:b w:val="0"/>
        <w:bCs w:val="0"/>
        <w:i w:val="0"/>
        <w:iCs w:val="0"/>
        <w:w w:val="100"/>
        <w:sz w:val="22"/>
        <w:szCs w:val="22"/>
      </w:rPr>
    </w:lvl>
    <w:lvl w:ilvl="1" w:tplc="39420E4C">
      <w:numFmt w:val="bullet"/>
      <w:lvlText w:val=""/>
      <w:lvlJc w:val="left"/>
      <w:pPr>
        <w:ind w:left="4172" w:hanging="361"/>
      </w:pPr>
      <w:rPr>
        <w:rFonts w:ascii="Wingdings" w:eastAsia="Wingdings" w:hAnsi="Wingdings" w:cs="Wingdings" w:hint="default"/>
        <w:b w:val="0"/>
        <w:bCs w:val="0"/>
        <w:i w:val="0"/>
        <w:iCs w:val="0"/>
        <w:w w:val="100"/>
        <w:sz w:val="22"/>
        <w:szCs w:val="22"/>
      </w:rPr>
    </w:lvl>
    <w:lvl w:ilvl="2" w:tplc="BA561E02">
      <w:numFmt w:val="bullet"/>
      <w:lvlText w:val="•"/>
      <w:lvlJc w:val="left"/>
      <w:pPr>
        <w:ind w:left="5037" w:hanging="361"/>
      </w:pPr>
      <w:rPr>
        <w:rFonts w:hint="default"/>
      </w:rPr>
    </w:lvl>
    <w:lvl w:ilvl="3" w:tplc="9CFA895C">
      <w:numFmt w:val="bullet"/>
      <w:lvlText w:val="•"/>
      <w:lvlJc w:val="left"/>
      <w:pPr>
        <w:ind w:left="5895" w:hanging="361"/>
      </w:pPr>
      <w:rPr>
        <w:rFonts w:hint="default"/>
      </w:rPr>
    </w:lvl>
    <w:lvl w:ilvl="4" w:tplc="24C28E98">
      <w:numFmt w:val="bullet"/>
      <w:lvlText w:val="•"/>
      <w:lvlJc w:val="left"/>
      <w:pPr>
        <w:ind w:left="6753" w:hanging="361"/>
      </w:pPr>
      <w:rPr>
        <w:rFonts w:hint="default"/>
      </w:rPr>
    </w:lvl>
    <w:lvl w:ilvl="5" w:tplc="EDA2267E">
      <w:numFmt w:val="bullet"/>
      <w:lvlText w:val="•"/>
      <w:lvlJc w:val="left"/>
      <w:pPr>
        <w:ind w:left="7611" w:hanging="361"/>
      </w:pPr>
      <w:rPr>
        <w:rFonts w:hint="default"/>
      </w:rPr>
    </w:lvl>
    <w:lvl w:ilvl="6" w:tplc="3AAEA37A">
      <w:numFmt w:val="bullet"/>
      <w:lvlText w:val="•"/>
      <w:lvlJc w:val="left"/>
      <w:pPr>
        <w:ind w:left="8468" w:hanging="361"/>
      </w:pPr>
      <w:rPr>
        <w:rFonts w:hint="default"/>
      </w:rPr>
    </w:lvl>
    <w:lvl w:ilvl="7" w:tplc="19F08BC6">
      <w:numFmt w:val="bullet"/>
      <w:lvlText w:val="•"/>
      <w:lvlJc w:val="left"/>
      <w:pPr>
        <w:ind w:left="9326" w:hanging="361"/>
      </w:pPr>
      <w:rPr>
        <w:rFonts w:hint="default"/>
      </w:rPr>
    </w:lvl>
    <w:lvl w:ilvl="8" w:tplc="B1E2D0FA">
      <w:numFmt w:val="bullet"/>
      <w:lvlText w:val="•"/>
      <w:lvlJc w:val="left"/>
      <w:pPr>
        <w:ind w:left="10184" w:hanging="361"/>
      </w:pPr>
      <w:rPr>
        <w:rFonts w:hint="default"/>
      </w:rPr>
    </w:lvl>
  </w:abstractNum>
  <w:abstractNum w:abstractNumId="431" w15:restartNumberingAfterBreak="0">
    <w:nsid w:val="688177AA"/>
    <w:multiLevelType w:val="hybridMultilevel"/>
    <w:tmpl w:val="E8EE8628"/>
    <w:lvl w:ilvl="0" w:tplc="2722AB2E">
      <w:numFmt w:val="bullet"/>
      <w:lvlText w:val="☐"/>
      <w:lvlJc w:val="left"/>
      <w:pPr>
        <w:ind w:left="338" w:hanging="250"/>
      </w:pPr>
      <w:rPr>
        <w:rFonts w:ascii="MS UI Gothic" w:eastAsia="MS UI Gothic" w:hAnsi="MS UI Gothic" w:cs="MS UI Gothic" w:hint="default"/>
        <w:b w:val="0"/>
        <w:bCs w:val="0"/>
        <w:i w:val="0"/>
        <w:iCs w:val="0"/>
        <w:w w:val="98"/>
        <w:sz w:val="20"/>
        <w:szCs w:val="20"/>
      </w:rPr>
    </w:lvl>
    <w:lvl w:ilvl="1" w:tplc="AA5E6DCE">
      <w:numFmt w:val="bullet"/>
      <w:lvlText w:val="•"/>
      <w:lvlJc w:val="left"/>
      <w:pPr>
        <w:ind w:left="594" w:hanging="250"/>
      </w:pPr>
      <w:rPr>
        <w:rFonts w:hint="default"/>
      </w:rPr>
    </w:lvl>
    <w:lvl w:ilvl="2" w:tplc="11927200">
      <w:numFmt w:val="bullet"/>
      <w:lvlText w:val="•"/>
      <w:lvlJc w:val="left"/>
      <w:pPr>
        <w:ind w:left="848" w:hanging="250"/>
      </w:pPr>
      <w:rPr>
        <w:rFonts w:hint="default"/>
      </w:rPr>
    </w:lvl>
    <w:lvl w:ilvl="3" w:tplc="E9F850A8">
      <w:numFmt w:val="bullet"/>
      <w:lvlText w:val="•"/>
      <w:lvlJc w:val="left"/>
      <w:pPr>
        <w:ind w:left="1102" w:hanging="250"/>
      </w:pPr>
      <w:rPr>
        <w:rFonts w:hint="default"/>
      </w:rPr>
    </w:lvl>
    <w:lvl w:ilvl="4" w:tplc="904065C6">
      <w:numFmt w:val="bullet"/>
      <w:lvlText w:val="•"/>
      <w:lvlJc w:val="left"/>
      <w:pPr>
        <w:ind w:left="1356" w:hanging="250"/>
      </w:pPr>
      <w:rPr>
        <w:rFonts w:hint="default"/>
      </w:rPr>
    </w:lvl>
    <w:lvl w:ilvl="5" w:tplc="C8A8826A">
      <w:numFmt w:val="bullet"/>
      <w:lvlText w:val="•"/>
      <w:lvlJc w:val="left"/>
      <w:pPr>
        <w:ind w:left="1611" w:hanging="250"/>
      </w:pPr>
      <w:rPr>
        <w:rFonts w:hint="default"/>
      </w:rPr>
    </w:lvl>
    <w:lvl w:ilvl="6" w:tplc="9B4E9D76">
      <w:numFmt w:val="bullet"/>
      <w:lvlText w:val="•"/>
      <w:lvlJc w:val="left"/>
      <w:pPr>
        <w:ind w:left="1865" w:hanging="250"/>
      </w:pPr>
      <w:rPr>
        <w:rFonts w:hint="default"/>
      </w:rPr>
    </w:lvl>
    <w:lvl w:ilvl="7" w:tplc="31F6335E">
      <w:numFmt w:val="bullet"/>
      <w:lvlText w:val="•"/>
      <w:lvlJc w:val="left"/>
      <w:pPr>
        <w:ind w:left="2119" w:hanging="250"/>
      </w:pPr>
      <w:rPr>
        <w:rFonts w:hint="default"/>
      </w:rPr>
    </w:lvl>
    <w:lvl w:ilvl="8" w:tplc="2C4CB81A">
      <w:numFmt w:val="bullet"/>
      <w:lvlText w:val="•"/>
      <w:lvlJc w:val="left"/>
      <w:pPr>
        <w:ind w:left="2373" w:hanging="250"/>
      </w:pPr>
      <w:rPr>
        <w:rFonts w:hint="default"/>
      </w:rPr>
    </w:lvl>
  </w:abstractNum>
  <w:abstractNum w:abstractNumId="432" w15:restartNumberingAfterBreak="0">
    <w:nsid w:val="68C640D7"/>
    <w:multiLevelType w:val="hybridMultilevel"/>
    <w:tmpl w:val="81865E00"/>
    <w:lvl w:ilvl="0" w:tplc="976229F0">
      <w:numFmt w:val="bullet"/>
      <w:lvlText w:val="□"/>
      <w:lvlJc w:val="left"/>
      <w:pPr>
        <w:ind w:left="107" w:hanging="281"/>
      </w:pPr>
      <w:rPr>
        <w:rFonts w:ascii="Arial" w:eastAsia="Arial" w:hAnsi="Arial" w:cs="Arial" w:hint="default"/>
        <w:b w:val="0"/>
        <w:bCs w:val="0"/>
        <w:i w:val="0"/>
        <w:iCs w:val="0"/>
        <w:w w:val="99"/>
        <w:sz w:val="32"/>
        <w:szCs w:val="32"/>
      </w:rPr>
    </w:lvl>
    <w:lvl w:ilvl="1" w:tplc="3A08B94A">
      <w:numFmt w:val="bullet"/>
      <w:lvlText w:val="•"/>
      <w:lvlJc w:val="left"/>
      <w:pPr>
        <w:ind w:left="1250" w:hanging="281"/>
      </w:pPr>
      <w:rPr>
        <w:rFonts w:hint="default"/>
      </w:rPr>
    </w:lvl>
    <w:lvl w:ilvl="2" w:tplc="CAC0C4BE">
      <w:numFmt w:val="bullet"/>
      <w:lvlText w:val="•"/>
      <w:lvlJc w:val="left"/>
      <w:pPr>
        <w:ind w:left="2400" w:hanging="281"/>
      </w:pPr>
      <w:rPr>
        <w:rFonts w:hint="default"/>
      </w:rPr>
    </w:lvl>
    <w:lvl w:ilvl="3" w:tplc="301020EA">
      <w:numFmt w:val="bullet"/>
      <w:lvlText w:val="•"/>
      <w:lvlJc w:val="left"/>
      <w:pPr>
        <w:ind w:left="3551" w:hanging="281"/>
      </w:pPr>
      <w:rPr>
        <w:rFonts w:hint="default"/>
      </w:rPr>
    </w:lvl>
    <w:lvl w:ilvl="4" w:tplc="2D3011EE">
      <w:numFmt w:val="bullet"/>
      <w:lvlText w:val="•"/>
      <w:lvlJc w:val="left"/>
      <w:pPr>
        <w:ind w:left="4701" w:hanging="281"/>
      </w:pPr>
      <w:rPr>
        <w:rFonts w:hint="default"/>
      </w:rPr>
    </w:lvl>
    <w:lvl w:ilvl="5" w:tplc="457AEA62">
      <w:numFmt w:val="bullet"/>
      <w:lvlText w:val="•"/>
      <w:lvlJc w:val="left"/>
      <w:pPr>
        <w:ind w:left="5852" w:hanging="281"/>
      </w:pPr>
      <w:rPr>
        <w:rFonts w:hint="default"/>
      </w:rPr>
    </w:lvl>
    <w:lvl w:ilvl="6" w:tplc="5A3E9442">
      <w:numFmt w:val="bullet"/>
      <w:lvlText w:val="•"/>
      <w:lvlJc w:val="left"/>
      <w:pPr>
        <w:ind w:left="7002" w:hanging="281"/>
      </w:pPr>
      <w:rPr>
        <w:rFonts w:hint="default"/>
      </w:rPr>
    </w:lvl>
    <w:lvl w:ilvl="7" w:tplc="3C0A93D0">
      <w:numFmt w:val="bullet"/>
      <w:lvlText w:val="•"/>
      <w:lvlJc w:val="left"/>
      <w:pPr>
        <w:ind w:left="8152" w:hanging="281"/>
      </w:pPr>
      <w:rPr>
        <w:rFonts w:hint="default"/>
      </w:rPr>
    </w:lvl>
    <w:lvl w:ilvl="8" w:tplc="04EC3258">
      <w:numFmt w:val="bullet"/>
      <w:lvlText w:val="•"/>
      <w:lvlJc w:val="left"/>
      <w:pPr>
        <w:ind w:left="9303" w:hanging="281"/>
      </w:pPr>
      <w:rPr>
        <w:rFonts w:hint="default"/>
      </w:rPr>
    </w:lvl>
  </w:abstractNum>
  <w:abstractNum w:abstractNumId="433" w15:restartNumberingAfterBreak="0">
    <w:nsid w:val="68CF0B61"/>
    <w:multiLevelType w:val="hybridMultilevel"/>
    <w:tmpl w:val="7B40B9E0"/>
    <w:lvl w:ilvl="0" w:tplc="6B3425B6">
      <w:numFmt w:val="bullet"/>
      <w:lvlText w:val="☐"/>
      <w:lvlJc w:val="left"/>
      <w:pPr>
        <w:ind w:left="298" w:hanging="212"/>
      </w:pPr>
      <w:rPr>
        <w:rFonts w:ascii="MS UI Gothic" w:eastAsia="MS UI Gothic" w:hAnsi="MS UI Gothic" w:cs="MS UI Gothic" w:hint="default"/>
        <w:b w:val="0"/>
        <w:bCs w:val="0"/>
        <w:i w:val="0"/>
        <w:iCs w:val="0"/>
        <w:w w:val="100"/>
        <w:sz w:val="16"/>
        <w:szCs w:val="16"/>
      </w:rPr>
    </w:lvl>
    <w:lvl w:ilvl="1" w:tplc="448294A8">
      <w:numFmt w:val="bullet"/>
      <w:lvlText w:val="•"/>
      <w:lvlJc w:val="left"/>
      <w:pPr>
        <w:ind w:left="478" w:hanging="212"/>
      </w:pPr>
      <w:rPr>
        <w:rFonts w:hint="default"/>
      </w:rPr>
    </w:lvl>
    <w:lvl w:ilvl="2" w:tplc="90CE9744">
      <w:numFmt w:val="bullet"/>
      <w:lvlText w:val="•"/>
      <w:lvlJc w:val="left"/>
      <w:pPr>
        <w:ind w:left="657" w:hanging="212"/>
      </w:pPr>
      <w:rPr>
        <w:rFonts w:hint="default"/>
      </w:rPr>
    </w:lvl>
    <w:lvl w:ilvl="3" w:tplc="7EA4C032">
      <w:numFmt w:val="bullet"/>
      <w:lvlText w:val="•"/>
      <w:lvlJc w:val="left"/>
      <w:pPr>
        <w:ind w:left="836" w:hanging="212"/>
      </w:pPr>
      <w:rPr>
        <w:rFonts w:hint="default"/>
      </w:rPr>
    </w:lvl>
    <w:lvl w:ilvl="4" w:tplc="C66A6CF0">
      <w:numFmt w:val="bullet"/>
      <w:lvlText w:val="•"/>
      <w:lvlJc w:val="left"/>
      <w:pPr>
        <w:ind w:left="1015" w:hanging="212"/>
      </w:pPr>
      <w:rPr>
        <w:rFonts w:hint="default"/>
      </w:rPr>
    </w:lvl>
    <w:lvl w:ilvl="5" w:tplc="BD4CAD10">
      <w:numFmt w:val="bullet"/>
      <w:lvlText w:val="•"/>
      <w:lvlJc w:val="left"/>
      <w:pPr>
        <w:ind w:left="1194" w:hanging="212"/>
      </w:pPr>
      <w:rPr>
        <w:rFonts w:hint="default"/>
      </w:rPr>
    </w:lvl>
    <w:lvl w:ilvl="6" w:tplc="BF26BB92">
      <w:numFmt w:val="bullet"/>
      <w:lvlText w:val="•"/>
      <w:lvlJc w:val="left"/>
      <w:pPr>
        <w:ind w:left="1373" w:hanging="212"/>
      </w:pPr>
      <w:rPr>
        <w:rFonts w:hint="default"/>
      </w:rPr>
    </w:lvl>
    <w:lvl w:ilvl="7" w:tplc="43325124">
      <w:numFmt w:val="bullet"/>
      <w:lvlText w:val="•"/>
      <w:lvlJc w:val="left"/>
      <w:pPr>
        <w:ind w:left="1552" w:hanging="212"/>
      </w:pPr>
      <w:rPr>
        <w:rFonts w:hint="default"/>
      </w:rPr>
    </w:lvl>
    <w:lvl w:ilvl="8" w:tplc="6908E4D8">
      <w:numFmt w:val="bullet"/>
      <w:lvlText w:val="•"/>
      <w:lvlJc w:val="left"/>
      <w:pPr>
        <w:ind w:left="1731" w:hanging="212"/>
      </w:pPr>
      <w:rPr>
        <w:rFonts w:hint="default"/>
      </w:rPr>
    </w:lvl>
  </w:abstractNum>
  <w:abstractNum w:abstractNumId="434" w15:restartNumberingAfterBreak="0">
    <w:nsid w:val="68ED0FE6"/>
    <w:multiLevelType w:val="hybridMultilevel"/>
    <w:tmpl w:val="2346B65A"/>
    <w:lvl w:ilvl="0" w:tplc="1AF45834">
      <w:numFmt w:val="bullet"/>
      <w:lvlText w:val=""/>
      <w:lvlJc w:val="left"/>
      <w:pPr>
        <w:ind w:left="1033" w:hanging="360"/>
      </w:pPr>
      <w:rPr>
        <w:rFonts w:ascii="Symbol" w:eastAsia="Symbol" w:hAnsi="Symbol" w:cs="Symbol" w:hint="default"/>
        <w:b w:val="0"/>
        <w:bCs w:val="0"/>
        <w:i w:val="0"/>
        <w:iCs w:val="0"/>
        <w:w w:val="100"/>
        <w:sz w:val="24"/>
        <w:szCs w:val="24"/>
      </w:rPr>
    </w:lvl>
    <w:lvl w:ilvl="1" w:tplc="29842B06">
      <w:numFmt w:val="bullet"/>
      <w:lvlText w:val="o"/>
      <w:lvlJc w:val="left"/>
      <w:pPr>
        <w:ind w:left="1753" w:hanging="360"/>
      </w:pPr>
      <w:rPr>
        <w:rFonts w:ascii="Courier New" w:eastAsia="Courier New" w:hAnsi="Courier New" w:cs="Courier New" w:hint="default"/>
        <w:b w:val="0"/>
        <w:bCs w:val="0"/>
        <w:i w:val="0"/>
        <w:iCs w:val="0"/>
        <w:w w:val="100"/>
        <w:sz w:val="24"/>
        <w:szCs w:val="24"/>
      </w:rPr>
    </w:lvl>
    <w:lvl w:ilvl="2" w:tplc="DEB6A466">
      <w:numFmt w:val="bullet"/>
      <w:lvlText w:val="•"/>
      <w:lvlJc w:val="left"/>
      <w:pPr>
        <w:ind w:left="2783" w:hanging="360"/>
      </w:pPr>
      <w:rPr>
        <w:rFonts w:hint="default"/>
      </w:rPr>
    </w:lvl>
    <w:lvl w:ilvl="3" w:tplc="469AED6C">
      <w:numFmt w:val="bullet"/>
      <w:lvlText w:val="•"/>
      <w:lvlJc w:val="left"/>
      <w:pPr>
        <w:ind w:left="3806" w:hanging="360"/>
      </w:pPr>
      <w:rPr>
        <w:rFonts w:hint="default"/>
      </w:rPr>
    </w:lvl>
    <w:lvl w:ilvl="4" w:tplc="03482A38">
      <w:numFmt w:val="bullet"/>
      <w:lvlText w:val="•"/>
      <w:lvlJc w:val="left"/>
      <w:pPr>
        <w:ind w:left="4829" w:hanging="360"/>
      </w:pPr>
      <w:rPr>
        <w:rFonts w:hint="default"/>
      </w:rPr>
    </w:lvl>
    <w:lvl w:ilvl="5" w:tplc="102CD470">
      <w:numFmt w:val="bullet"/>
      <w:lvlText w:val="•"/>
      <w:lvlJc w:val="left"/>
      <w:pPr>
        <w:ind w:left="5852" w:hanging="360"/>
      </w:pPr>
      <w:rPr>
        <w:rFonts w:hint="default"/>
      </w:rPr>
    </w:lvl>
    <w:lvl w:ilvl="6" w:tplc="757C79DA">
      <w:numFmt w:val="bullet"/>
      <w:lvlText w:val="•"/>
      <w:lvlJc w:val="left"/>
      <w:pPr>
        <w:ind w:left="6875" w:hanging="360"/>
      </w:pPr>
      <w:rPr>
        <w:rFonts w:hint="default"/>
      </w:rPr>
    </w:lvl>
    <w:lvl w:ilvl="7" w:tplc="1E02B988">
      <w:numFmt w:val="bullet"/>
      <w:lvlText w:val="•"/>
      <w:lvlJc w:val="left"/>
      <w:pPr>
        <w:ind w:left="7898" w:hanging="360"/>
      </w:pPr>
      <w:rPr>
        <w:rFonts w:hint="default"/>
      </w:rPr>
    </w:lvl>
    <w:lvl w:ilvl="8" w:tplc="23AE4CA8">
      <w:numFmt w:val="bullet"/>
      <w:lvlText w:val="•"/>
      <w:lvlJc w:val="left"/>
      <w:pPr>
        <w:ind w:left="8921" w:hanging="360"/>
      </w:pPr>
      <w:rPr>
        <w:rFonts w:hint="default"/>
      </w:rPr>
    </w:lvl>
  </w:abstractNum>
  <w:abstractNum w:abstractNumId="435" w15:restartNumberingAfterBreak="0">
    <w:nsid w:val="68F01C76"/>
    <w:multiLevelType w:val="hybridMultilevel"/>
    <w:tmpl w:val="3D7645D2"/>
    <w:lvl w:ilvl="0" w:tplc="E83A8000">
      <w:numFmt w:val="bullet"/>
      <w:lvlText w:val="☐"/>
      <w:lvlJc w:val="left"/>
      <w:pPr>
        <w:ind w:left="321" w:hanging="214"/>
      </w:pPr>
      <w:rPr>
        <w:rFonts w:ascii="MS Gothic" w:eastAsia="MS Gothic" w:hAnsi="MS Gothic" w:cs="MS Gothic" w:hint="default"/>
        <w:b w:val="0"/>
        <w:bCs w:val="0"/>
        <w:i w:val="0"/>
        <w:iCs w:val="0"/>
        <w:w w:val="100"/>
        <w:sz w:val="16"/>
        <w:szCs w:val="16"/>
      </w:rPr>
    </w:lvl>
    <w:lvl w:ilvl="1" w:tplc="0DB66E5A">
      <w:numFmt w:val="bullet"/>
      <w:lvlText w:val="•"/>
      <w:lvlJc w:val="left"/>
      <w:pPr>
        <w:ind w:left="512" w:hanging="214"/>
      </w:pPr>
      <w:rPr>
        <w:rFonts w:hint="default"/>
      </w:rPr>
    </w:lvl>
    <w:lvl w:ilvl="2" w:tplc="E390B192">
      <w:numFmt w:val="bullet"/>
      <w:lvlText w:val="•"/>
      <w:lvlJc w:val="left"/>
      <w:pPr>
        <w:ind w:left="704" w:hanging="214"/>
      </w:pPr>
      <w:rPr>
        <w:rFonts w:hint="default"/>
      </w:rPr>
    </w:lvl>
    <w:lvl w:ilvl="3" w:tplc="E2F206DE">
      <w:numFmt w:val="bullet"/>
      <w:lvlText w:val="•"/>
      <w:lvlJc w:val="left"/>
      <w:pPr>
        <w:ind w:left="896" w:hanging="214"/>
      </w:pPr>
      <w:rPr>
        <w:rFonts w:hint="default"/>
      </w:rPr>
    </w:lvl>
    <w:lvl w:ilvl="4" w:tplc="C75E1916">
      <w:numFmt w:val="bullet"/>
      <w:lvlText w:val="•"/>
      <w:lvlJc w:val="left"/>
      <w:pPr>
        <w:ind w:left="1088" w:hanging="214"/>
      </w:pPr>
      <w:rPr>
        <w:rFonts w:hint="default"/>
      </w:rPr>
    </w:lvl>
    <w:lvl w:ilvl="5" w:tplc="E5104CDA">
      <w:numFmt w:val="bullet"/>
      <w:lvlText w:val="•"/>
      <w:lvlJc w:val="left"/>
      <w:pPr>
        <w:ind w:left="1281" w:hanging="214"/>
      </w:pPr>
      <w:rPr>
        <w:rFonts w:hint="default"/>
      </w:rPr>
    </w:lvl>
    <w:lvl w:ilvl="6" w:tplc="A79A729E">
      <w:numFmt w:val="bullet"/>
      <w:lvlText w:val="•"/>
      <w:lvlJc w:val="left"/>
      <w:pPr>
        <w:ind w:left="1473" w:hanging="214"/>
      </w:pPr>
      <w:rPr>
        <w:rFonts w:hint="default"/>
      </w:rPr>
    </w:lvl>
    <w:lvl w:ilvl="7" w:tplc="75A603BA">
      <w:numFmt w:val="bullet"/>
      <w:lvlText w:val="•"/>
      <w:lvlJc w:val="left"/>
      <w:pPr>
        <w:ind w:left="1665" w:hanging="214"/>
      </w:pPr>
      <w:rPr>
        <w:rFonts w:hint="default"/>
      </w:rPr>
    </w:lvl>
    <w:lvl w:ilvl="8" w:tplc="2F72AB40">
      <w:numFmt w:val="bullet"/>
      <w:lvlText w:val="•"/>
      <w:lvlJc w:val="left"/>
      <w:pPr>
        <w:ind w:left="1857" w:hanging="214"/>
      </w:pPr>
      <w:rPr>
        <w:rFonts w:hint="default"/>
      </w:rPr>
    </w:lvl>
  </w:abstractNum>
  <w:abstractNum w:abstractNumId="436" w15:restartNumberingAfterBreak="0">
    <w:nsid w:val="69047C7A"/>
    <w:multiLevelType w:val="hybridMultilevel"/>
    <w:tmpl w:val="687CB3FE"/>
    <w:lvl w:ilvl="0" w:tplc="AB649782">
      <w:numFmt w:val="bullet"/>
      <w:lvlText w:val="☐"/>
      <w:lvlJc w:val="left"/>
      <w:pPr>
        <w:ind w:left="830" w:hanging="212"/>
      </w:pPr>
      <w:rPr>
        <w:rFonts w:ascii="MS UI Gothic" w:eastAsia="MS UI Gothic" w:hAnsi="MS UI Gothic" w:cs="MS UI Gothic" w:hint="default"/>
        <w:b w:val="0"/>
        <w:bCs w:val="0"/>
        <w:i w:val="0"/>
        <w:iCs w:val="0"/>
        <w:w w:val="100"/>
        <w:sz w:val="16"/>
        <w:szCs w:val="16"/>
      </w:rPr>
    </w:lvl>
    <w:lvl w:ilvl="1" w:tplc="01FEA648">
      <w:numFmt w:val="bullet"/>
      <w:lvlText w:val="•"/>
      <w:lvlJc w:val="left"/>
      <w:pPr>
        <w:ind w:left="1009" w:hanging="212"/>
      </w:pPr>
      <w:rPr>
        <w:rFonts w:hint="default"/>
      </w:rPr>
    </w:lvl>
    <w:lvl w:ilvl="2" w:tplc="AAD8C68E">
      <w:numFmt w:val="bullet"/>
      <w:lvlText w:val="•"/>
      <w:lvlJc w:val="left"/>
      <w:pPr>
        <w:ind w:left="1179" w:hanging="212"/>
      </w:pPr>
      <w:rPr>
        <w:rFonts w:hint="default"/>
      </w:rPr>
    </w:lvl>
    <w:lvl w:ilvl="3" w:tplc="B7DCFDFA">
      <w:numFmt w:val="bullet"/>
      <w:lvlText w:val="•"/>
      <w:lvlJc w:val="left"/>
      <w:pPr>
        <w:ind w:left="1348" w:hanging="212"/>
      </w:pPr>
      <w:rPr>
        <w:rFonts w:hint="default"/>
      </w:rPr>
    </w:lvl>
    <w:lvl w:ilvl="4" w:tplc="E26E55AA">
      <w:numFmt w:val="bullet"/>
      <w:lvlText w:val="•"/>
      <w:lvlJc w:val="left"/>
      <w:pPr>
        <w:ind w:left="1518" w:hanging="212"/>
      </w:pPr>
      <w:rPr>
        <w:rFonts w:hint="default"/>
      </w:rPr>
    </w:lvl>
    <w:lvl w:ilvl="5" w:tplc="AB5EBCAA">
      <w:numFmt w:val="bullet"/>
      <w:lvlText w:val="•"/>
      <w:lvlJc w:val="left"/>
      <w:pPr>
        <w:ind w:left="1687" w:hanging="212"/>
      </w:pPr>
      <w:rPr>
        <w:rFonts w:hint="default"/>
      </w:rPr>
    </w:lvl>
    <w:lvl w:ilvl="6" w:tplc="46FC8A38">
      <w:numFmt w:val="bullet"/>
      <w:lvlText w:val="•"/>
      <w:lvlJc w:val="left"/>
      <w:pPr>
        <w:ind w:left="1857" w:hanging="212"/>
      </w:pPr>
      <w:rPr>
        <w:rFonts w:hint="default"/>
      </w:rPr>
    </w:lvl>
    <w:lvl w:ilvl="7" w:tplc="02943B16">
      <w:numFmt w:val="bullet"/>
      <w:lvlText w:val="•"/>
      <w:lvlJc w:val="left"/>
      <w:pPr>
        <w:ind w:left="2026" w:hanging="212"/>
      </w:pPr>
      <w:rPr>
        <w:rFonts w:hint="default"/>
      </w:rPr>
    </w:lvl>
    <w:lvl w:ilvl="8" w:tplc="2674A4C2">
      <w:numFmt w:val="bullet"/>
      <w:lvlText w:val="•"/>
      <w:lvlJc w:val="left"/>
      <w:pPr>
        <w:ind w:left="2196" w:hanging="212"/>
      </w:pPr>
      <w:rPr>
        <w:rFonts w:hint="default"/>
      </w:rPr>
    </w:lvl>
  </w:abstractNum>
  <w:abstractNum w:abstractNumId="437" w15:restartNumberingAfterBreak="0">
    <w:nsid w:val="69647FFD"/>
    <w:multiLevelType w:val="hybridMultilevel"/>
    <w:tmpl w:val="CF48B744"/>
    <w:lvl w:ilvl="0" w:tplc="5C06BF8E">
      <w:numFmt w:val="bullet"/>
      <w:lvlText w:val="☐"/>
      <w:lvlJc w:val="left"/>
      <w:pPr>
        <w:ind w:left="295" w:hanging="214"/>
      </w:pPr>
      <w:rPr>
        <w:rFonts w:ascii="MS UI Gothic" w:eastAsia="MS UI Gothic" w:hAnsi="MS UI Gothic" w:cs="MS UI Gothic" w:hint="default"/>
        <w:b w:val="0"/>
        <w:bCs w:val="0"/>
        <w:i w:val="0"/>
        <w:iCs w:val="0"/>
        <w:w w:val="100"/>
        <w:sz w:val="16"/>
        <w:szCs w:val="16"/>
      </w:rPr>
    </w:lvl>
    <w:lvl w:ilvl="1" w:tplc="55925D24">
      <w:numFmt w:val="bullet"/>
      <w:lvlText w:val="•"/>
      <w:lvlJc w:val="left"/>
      <w:pPr>
        <w:ind w:left="509" w:hanging="214"/>
      </w:pPr>
      <w:rPr>
        <w:rFonts w:hint="default"/>
      </w:rPr>
    </w:lvl>
    <w:lvl w:ilvl="2" w:tplc="B88C7FAC">
      <w:numFmt w:val="bullet"/>
      <w:lvlText w:val="•"/>
      <w:lvlJc w:val="left"/>
      <w:pPr>
        <w:ind w:left="718" w:hanging="214"/>
      </w:pPr>
      <w:rPr>
        <w:rFonts w:hint="default"/>
      </w:rPr>
    </w:lvl>
    <w:lvl w:ilvl="3" w:tplc="6FAC7ABA">
      <w:numFmt w:val="bullet"/>
      <w:lvlText w:val="•"/>
      <w:lvlJc w:val="left"/>
      <w:pPr>
        <w:ind w:left="927" w:hanging="214"/>
      </w:pPr>
      <w:rPr>
        <w:rFonts w:hint="default"/>
      </w:rPr>
    </w:lvl>
    <w:lvl w:ilvl="4" w:tplc="CE6A5696">
      <w:numFmt w:val="bullet"/>
      <w:lvlText w:val="•"/>
      <w:lvlJc w:val="left"/>
      <w:pPr>
        <w:ind w:left="1136" w:hanging="214"/>
      </w:pPr>
      <w:rPr>
        <w:rFonts w:hint="default"/>
      </w:rPr>
    </w:lvl>
    <w:lvl w:ilvl="5" w:tplc="54F6D3F2">
      <w:numFmt w:val="bullet"/>
      <w:lvlText w:val="•"/>
      <w:lvlJc w:val="left"/>
      <w:pPr>
        <w:ind w:left="1345" w:hanging="214"/>
      </w:pPr>
      <w:rPr>
        <w:rFonts w:hint="default"/>
      </w:rPr>
    </w:lvl>
    <w:lvl w:ilvl="6" w:tplc="66E2511A">
      <w:numFmt w:val="bullet"/>
      <w:lvlText w:val="•"/>
      <w:lvlJc w:val="left"/>
      <w:pPr>
        <w:ind w:left="1554" w:hanging="214"/>
      </w:pPr>
      <w:rPr>
        <w:rFonts w:hint="default"/>
      </w:rPr>
    </w:lvl>
    <w:lvl w:ilvl="7" w:tplc="DD70D21E">
      <w:numFmt w:val="bullet"/>
      <w:lvlText w:val="•"/>
      <w:lvlJc w:val="left"/>
      <w:pPr>
        <w:ind w:left="1763" w:hanging="214"/>
      </w:pPr>
      <w:rPr>
        <w:rFonts w:hint="default"/>
      </w:rPr>
    </w:lvl>
    <w:lvl w:ilvl="8" w:tplc="82406272">
      <w:numFmt w:val="bullet"/>
      <w:lvlText w:val="•"/>
      <w:lvlJc w:val="left"/>
      <w:pPr>
        <w:ind w:left="1972" w:hanging="214"/>
      </w:pPr>
      <w:rPr>
        <w:rFonts w:hint="default"/>
      </w:rPr>
    </w:lvl>
  </w:abstractNum>
  <w:abstractNum w:abstractNumId="438" w15:restartNumberingAfterBreak="0">
    <w:nsid w:val="6982750D"/>
    <w:multiLevelType w:val="hybridMultilevel"/>
    <w:tmpl w:val="7BACD3D6"/>
    <w:lvl w:ilvl="0" w:tplc="3EBC0DD2">
      <w:numFmt w:val="bullet"/>
      <w:lvlText w:val="☐"/>
      <w:lvlJc w:val="left"/>
      <w:pPr>
        <w:ind w:left="326" w:hanging="219"/>
      </w:pPr>
      <w:rPr>
        <w:rFonts w:ascii="MS Gothic" w:eastAsia="MS Gothic" w:hAnsi="MS Gothic" w:cs="MS Gothic" w:hint="default"/>
        <w:b w:val="0"/>
        <w:bCs w:val="0"/>
        <w:i w:val="0"/>
        <w:iCs w:val="0"/>
        <w:w w:val="100"/>
        <w:sz w:val="16"/>
        <w:szCs w:val="16"/>
      </w:rPr>
    </w:lvl>
    <w:lvl w:ilvl="1" w:tplc="839C8AA2">
      <w:numFmt w:val="bullet"/>
      <w:lvlText w:val="•"/>
      <w:lvlJc w:val="left"/>
      <w:pPr>
        <w:ind w:left="439" w:hanging="219"/>
      </w:pPr>
      <w:rPr>
        <w:rFonts w:hint="default"/>
      </w:rPr>
    </w:lvl>
    <w:lvl w:ilvl="2" w:tplc="CD4670D8">
      <w:numFmt w:val="bullet"/>
      <w:lvlText w:val="•"/>
      <w:lvlJc w:val="left"/>
      <w:pPr>
        <w:ind w:left="559" w:hanging="219"/>
      </w:pPr>
      <w:rPr>
        <w:rFonts w:hint="default"/>
      </w:rPr>
    </w:lvl>
    <w:lvl w:ilvl="3" w:tplc="80026FF8">
      <w:numFmt w:val="bullet"/>
      <w:lvlText w:val="•"/>
      <w:lvlJc w:val="left"/>
      <w:pPr>
        <w:ind w:left="679" w:hanging="219"/>
      </w:pPr>
      <w:rPr>
        <w:rFonts w:hint="default"/>
      </w:rPr>
    </w:lvl>
    <w:lvl w:ilvl="4" w:tplc="E5D82AC0">
      <w:numFmt w:val="bullet"/>
      <w:lvlText w:val="•"/>
      <w:lvlJc w:val="left"/>
      <w:pPr>
        <w:ind w:left="799" w:hanging="219"/>
      </w:pPr>
      <w:rPr>
        <w:rFonts w:hint="default"/>
      </w:rPr>
    </w:lvl>
    <w:lvl w:ilvl="5" w:tplc="577C8674">
      <w:numFmt w:val="bullet"/>
      <w:lvlText w:val="•"/>
      <w:lvlJc w:val="left"/>
      <w:pPr>
        <w:ind w:left="919" w:hanging="219"/>
      </w:pPr>
      <w:rPr>
        <w:rFonts w:hint="default"/>
      </w:rPr>
    </w:lvl>
    <w:lvl w:ilvl="6" w:tplc="9E1C42EC">
      <w:numFmt w:val="bullet"/>
      <w:lvlText w:val="•"/>
      <w:lvlJc w:val="left"/>
      <w:pPr>
        <w:ind w:left="1039" w:hanging="219"/>
      </w:pPr>
      <w:rPr>
        <w:rFonts w:hint="default"/>
      </w:rPr>
    </w:lvl>
    <w:lvl w:ilvl="7" w:tplc="C506064A">
      <w:numFmt w:val="bullet"/>
      <w:lvlText w:val="•"/>
      <w:lvlJc w:val="left"/>
      <w:pPr>
        <w:ind w:left="1159" w:hanging="219"/>
      </w:pPr>
      <w:rPr>
        <w:rFonts w:hint="default"/>
      </w:rPr>
    </w:lvl>
    <w:lvl w:ilvl="8" w:tplc="C24C698C">
      <w:numFmt w:val="bullet"/>
      <w:lvlText w:val="•"/>
      <w:lvlJc w:val="left"/>
      <w:pPr>
        <w:ind w:left="1279" w:hanging="219"/>
      </w:pPr>
      <w:rPr>
        <w:rFonts w:hint="default"/>
      </w:rPr>
    </w:lvl>
  </w:abstractNum>
  <w:abstractNum w:abstractNumId="439" w15:restartNumberingAfterBreak="0">
    <w:nsid w:val="6A905D9B"/>
    <w:multiLevelType w:val="hybridMultilevel"/>
    <w:tmpl w:val="988A7652"/>
    <w:lvl w:ilvl="0" w:tplc="9E349DC4">
      <w:numFmt w:val="bullet"/>
      <w:lvlText w:val=""/>
      <w:lvlJc w:val="left"/>
      <w:pPr>
        <w:ind w:left="827" w:hanging="360"/>
      </w:pPr>
      <w:rPr>
        <w:rFonts w:ascii="Symbol" w:eastAsia="Symbol" w:hAnsi="Symbol" w:cs="Symbol" w:hint="default"/>
        <w:b w:val="0"/>
        <w:bCs w:val="0"/>
        <w:i w:val="0"/>
        <w:iCs w:val="0"/>
        <w:w w:val="100"/>
        <w:sz w:val="22"/>
        <w:szCs w:val="22"/>
      </w:rPr>
    </w:lvl>
    <w:lvl w:ilvl="1" w:tplc="19FC3EC8">
      <w:numFmt w:val="bullet"/>
      <w:lvlText w:val="•"/>
      <w:lvlJc w:val="left"/>
      <w:pPr>
        <w:ind w:left="1238" w:hanging="360"/>
      </w:pPr>
      <w:rPr>
        <w:rFonts w:hint="default"/>
      </w:rPr>
    </w:lvl>
    <w:lvl w:ilvl="2" w:tplc="E8661B14">
      <w:numFmt w:val="bullet"/>
      <w:lvlText w:val="•"/>
      <w:lvlJc w:val="left"/>
      <w:pPr>
        <w:ind w:left="1656" w:hanging="360"/>
      </w:pPr>
      <w:rPr>
        <w:rFonts w:hint="default"/>
      </w:rPr>
    </w:lvl>
    <w:lvl w:ilvl="3" w:tplc="52B0834A">
      <w:numFmt w:val="bullet"/>
      <w:lvlText w:val="•"/>
      <w:lvlJc w:val="left"/>
      <w:pPr>
        <w:ind w:left="2074" w:hanging="360"/>
      </w:pPr>
      <w:rPr>
        <w:rFonts w:hint="default"/>
      </w:rPr>
    </w:lvl>
    <w:lvl w:ilvl="4" w:tplc="54827010">
      <w:numFmt w:val="bullet"/>
      <w:lvlText w:val="•"/>
      <w:lvlJc w:val="left"/>
      <w:pPr>
        <w:ind w:left="2492" w:hanging="360"/>
      </w:pPr>
      <w:rPr>
        <w:rFonts w:hint="default"/>
      </w:rPr>
    </w:lvl>
    <w:lvl w:ilvl="5" w:tplc="AE2EC374">
      <w:numFmt w:val="bullet"/>
      <w:lvlText w:val="•"/>
      <w:lvlJc w:val="left"/>
      <w:pPr>
        <w:ind w:left="2910" w:hanging="360"/>
      </w:pPr>
      <w:rPr>
        <w:rFonts w:hint="default"/>
      </w:rPr>
    </w:lvl>
    <w:lvl w:ilvl="6" w:tplc="F2CAC72A">
      <w:numFmt w:val="bullet"/>
      <w:lvlText w:val="•"/>
      <w:lvlJc w:val="left"/>
      <w:pPr>
        <w:ind w:left="3328" w:hanging="360"/>
      </w:pPr>
      <w:rPr>
        <w:rFonts w:hint="default"/>
      </w:rPr>
    </w:lvl>
    <w:lvl w:ilvl="7" w:tplc="213C40FC">
      <w:numFmt w:val="bullet"/>
      <w:lvlText w:val="•"/>
      <w:lvlJc w:val="left"/>
      <w:pPr>
        <w:ind w:left="3746" w:hanging="360"/>
      </w:pPr>
      <w:rPr>
        <w:rFonts w:hint="default"/>
      </w:rPr>
    </w:lvl>
    <w:lvl w:ilvl="8" w:tplc="62E8DFF8">
      <w:numFmt w:val="bullet"/>
      <w:lvlText w:val="•"/>
      <w:lvlJc w:val="left"/>
      <w:pPr>
        <w:ind w:left="4164" w:hanging="360"/>
      </w:pPr>
      <w:rPr>
        <w:rFonts w:hint="default"/>
      </w:rPr>
    </w:lvl>
  </w:abstractNum>
  <w:abstractNum w:abstractNumId="440" w15:restartNumberingAfterBreak="0">
    <w:nsid w:val="6B1F515F"/>
    <w:multiLevelType w:val="hybridMultilevel"/>
    <w:tmpl w:val="BE5EA1AE"/>
    <w:lvl w:ilvl="0" w:tplc="0CBCCE72">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9E906872">
      <w:numFmt w:val="bullet"/>
      <w:lvlText w:val="•"/>
      <w:lvlJc w:val="left"/>
      <w:pPr>
        <w:ind w:left="617" w:hanging="250"/>
      </w:pPr>
      <w:rPr>
        <w:rFonts w:hint="default"/>
      </w:rPr>
    </w:lvl>
    <w:lvl w:ilvl="2" w:tplc="78E0C884">
      <w:numFmt w:val="bullet"/>
      <w:lvlText w:val="•"/>
      <w:lvlJc w:val="left"/>
      <w:pPr>
        <w:ind w:left="894" w:hanging="250"/>
      </w:pPr>
      <w:rPr>
        <w:rFonts w:hint="default"/>
      </w:rPr>
    </w:lvl>
    <w:lvl w:ilvl="3" w:tplc="011839D8">
      <w:numFmt w:val="bullet"/>
      <w:lvlText w:val="•"/>
      <w:lvlJc w:val="left"/>
      <w:pPr>
        <w:ind w:left="1171" w:hanging="250"/>
      </w:pPr>
      <w:rPr>
        <w:rFonts w:hint="default"/>
      </w:rPr>
    </w:lvl>
    <w:lvl w:ilvl="4" w:tplc="981E3E42">
      <w:numFmt w:val="bullet"/>
      <w:lvlText w:val="•"/>
      <w:lvlJc w:val="left"/>
      <w:pPr>
        <w:ind w:left="1449" w:hanging="250"/>
      </w:pPr>
      <w:rPr>
        <w:rFonts w:hint="default"/>
      </w:rPr>
    </w:lvl>
    <w:lvl w:ilvl="5" w:tplc="FA0C69FA">
      <w:numFmt w:val="bullet"/>
      <w:lvlText w:val="•"/>
      <w:lvlJc w:val="left"/>
      <w:pPr>
        <w:ind w:left="1726" w:hanging="250"/>
      </w:pPr>
      <w:rPr>
        <w:rFonts w:hint="default"/>
      </w:rPr>
    </w:lvl>
    <w:lvl w:ilvl="6" w:tplc="FD0EAEAA">
      <w:numFmt w:val="bullet"/>
      <w:lvlText w:val="•"/>
      <w:lvlJc w:val="left"/>
      <w:pPr>
        <w:ind w:left="2003" w:hanging="250"/>
      </w:pPr>
      <w:rPr>
        <w:rFonts w:hint="default"/>
      </w:rPr>
    </w:lvl>
    <w:lvl w:ilvl="7" w:tplc="4406156A">
      <w:numFmt w:val="bullet"/>
      <w:lvlText w:val="•"/>
      <w:lvlJc w:val="left"/>
      <w:pPr>
        <w:ind w:left="2281" w:hanging="250"/>
      </w:pPr>
      <w:rPr>
        <w:rFonts w:hint="default"/>
      </w:rPr>
    </w:lvl>
    <w:lvl w:ilvl="8" w:tplc="EA660BD6">
      <w:numFmt w:val="bullet"/>
      <w:lvlText w:val="•"/>
      <w:lvlJc w:val="left"/>
      <w:pPr>
        <w:ind w:left="2558" w:hanging="250"/>
      </w:pPr>
      <w:rPr>
        <w:rFonts w:hint="default"/>
      </w:rPr>
    </w:lvl>
  </w:abstractNum>
  <w:abstractNum w:abstractNumId="441" w15:restartNumberingAfterBreak="0">
    <w:nsid w:val="6B4C0848"/>
    <w:multiLevelType w:val="hybridMultilevel"/>
    <w:tmpl w:val="CBFE84F2"/>
    <w:lvl w:ilvl="0" w:tplc="9A427C78">
      <w:numFmt w:val="bullet"/>
      <w:lvlText w:val="☐"/>
      <w:lvlJc w:val="left"/>
      <w:pPr>
        <w:ind w:left="319" w:hanging="214"/>
      </w:pPr>
      <w:rPr>
        <w:rFonts w:ascii="MS UI Gothic" w:eastAsia="MS UI Gothic" w:hAnsi="MS UI Gothic" w:cs="MS UI Gothic" w:hint="default"/>
        <w:b w:val="0"/>
        <w:bCs w:val="0"/>
        <w:i w:val="0"/>
        <w:iCs w:val="0"/>
        <w:w w:val="100"/>
        <w:sz w:val="16"/>
        <w:szCs w:val="16"/>
      </w:rPr>
    </w:lvl>
    <w:lvl w:ilvl="1" w:tplc="65D2A5B4">
      <w:numFmt w:val="bullet"/>
      <w:lvlText w:val="•"/>
      <w:lvlJc w:val="left"/>
      <w:pPr>
        <w:ind w:left="549" w:hanging="214"/>
      </w:pPr>
      <w:rPr>
        <w:rFonts w:hint="default"/>
      </w:rPr>
    </w:lvl>
    <w:lvl w:ilvl="2" w:tplc="5F54B870">
      <w:numFmt w:val="bullet"/>
      <w:lvlText w:val="•"/>
      <w:lvlJc w:val="left"/>
      <w:pPr>
        <w:ind w:left="779" w:hanging="214"/>
      </w:pPr>
      <w:rPr>
        <w:rFonts w:hint="default"/>
      </w:rPr>
    </w:lvl>
    <w:lvl w:ilvl="3" w:tplc="3C667344">
      <w:numFmt w:val="bullet"/>
      <w:lvlText w:val="•"/>
      <w:lvlJc w:val="left"/>
      <w:pPr>
        <w:ind w:left="1009" w:hanging="214"/>
      </w:pPr>
      <w:rPr>
        <w:rFonts w:hint="default"/>
      </w:rPr>
    </w:lvl>
    <w:lvl w:ilvl="4" w:tplc="9A624D7C">
      <w:numFmt w:val="bullet"/>
      <w:lvlText w:val="•"/>
      <w:lvlJc w:val="left"/>
      <w:pPr>
        <w:ind w:left="1239" w:hanging="214"/>
      </w:pPr>
      <w:rPr>
        <w:rFonts w:hint="default"/>
      </w:rPr>
    </w:lvl>
    <w:lvl w:ilvl="5" w:tplc="03DA1AC6">
      <w:numFmt w:val="bullet"/>
      <w:lvlText w:val="•"/>
      <w:lvlJc w:val="left"/>
      <w:pPr>
        <w:ind w:left="1469" w:hanging="214"/>
      </w:pPr>
      <w:rPr>
        <w:rFonts w:hint="default"/>
      </w:rPr>
    </w:lvl>
    <w:lvl w:ilvl="6" w:tplc="7FDEE56C">
      <w:numFmt w:val="bullet"/>
      <w:lvlText w:val="•"/>
      <w:lvlJc w:val="left"/>
      <w:pPr>
        <w:ind w:left="1698" w:hanging="214"/>
      </w:pPr>
      <w:rPr>
        <w:rFonts w:hint="default"/>
      </w:rPr>
    </w:lvl>
    <w:lvl w:ilvl="7" w:tplc="1EF04D82">
      <w:numFmt w:val="bullet"/>
      <w:lvlText w:val="•"/>
      <w:lvlJc w:val="left"/>
      <w:pPr>
        <w:ind w:left="1928" w:hanging="214"/>
      </w:pPr>
      <w:rPr>
        <w:rFonts w:hint="default"/>
      </w:rPr>
    </w:lvl>
    <w:lvl w:ilvl="8" w:tplc="C910DE9C">
      <w:numFmt w:val="bullet"/>
      <w:lvlText w:val="•"/>
      <w:lvlJc w:val="left"/>
      <w:pPr>
        <w:ind w:left="2158" w:hanging="214"/>
      </w:pPr>
      <w:rPr>
        <w:rFonts w:hint="default"/>
      </w:rPr>
    </w:lvl>
  </w:abstractNum>
  <w:abstractNum w:abstractNumId="442" w15:restartNumberingAfterBreak="0">
    <w:nsid w:val="6BA3292D"/>
    <w:multiLevelType w:val="hybridMultilevel"/>
    <w:tmpl w:val="C0D4407A"/>
    <w:lvl w:ilvl="0" w:tplc="164E32C0">
      <w:numFmt w:val="bullet"/>
      <w:lvlText w:val="☐"/>
      <w:lvlJc w:val="left"/>
      <w:pPr>
        <w:ind w:left="324" w:hanging="166"/>
      </w:pPr>
      <w:rPr>
        <w:rFonts w:ascii="MS Gothic" w:eastAsia="MS Gothic" w:hAnsi="MS Gothic" w:cs="MS Gothic" w:hint="default"/>
        <w:b w:val="0"/>
        <w:bCs w:val="0"/>
        <w:i w:val="0"/>
        <w:iCs w:val="0"/>
        <w:w w:val="99"/>
        <w:sz w:val="14"/>
        <w:szCs w:val="14"/>
      </w:rPr>
    </w:lvl>
    <w:lvl w:ilvl="1" w:tplc="42FE634C">
      <w:numFmt w:val="bullet"/>
      <w:lvlText w:val="•"/>
      <w:lvlJc w:val="left"/>
      <w:pPr>
        <w:ind w:left="592" w:hanging="166"/>
      </w:pPr>
      <w:rPr>
        <w:rFonts w:hint="default"/>
      </w:rPr>
    </w:lvl>
    <w:lvl w:ilvl="2" w:tplc="D30AD362">
      <w:numFmt w:val="bullet"/>
      <w:lvlText w:val="•"/>
      <w:lvlJc w:val="left"/>
      <w:pPr>
        <w:ind w:left="865" w:hanging="166"/>
      </w:pPr>
      <w:rPr>
        <w:rFonts w:hint="default"/>
      </w:rPr>
    </w:lvl>
    <w:lvl w:ilvl="3" w:tplc="D8EA3884">
      <w:numFmt w:val="bullet"/>
      <w:lvlText w:val="•"/>
      <w:lvlJc w:val="left"/>
      <w:pPr>
        <w:ind w:left="1138" w:hanging="166"/>
      </w:pPr>
      <w:rPr>
        <w:rFonts w:hint="default"/>
      </w:rPr>
    </w:lvl>
    <w:lvl w:ilvl="4" w:tplc="6CDE1742">
      <w:numFmt w:val="bullet"/>
      <w:lvlText w:val="•"/>
      <w:lvlJc w:val="left"/>
      <w:pPr>
        <w:ind w:left="1411" w:hanging="166"/>
      </w:pPr>
      <w:rPr>
        <w:rFonts w:hint="default"/>
      </w:rPr>
    </w:lvl>
    <w:lvl w:ilvl="5" w:tplc="9E28EE86">
      <w:numFmt w:val="bullet"/>
      <w:lvlText w:val="•"/>
      <w:lvlJc w:val="left"/>
      <w:pPr>
        <w:ind w:left="1684" w:hanging="166"/>
      </w:pPr>
      <w:rPr>
        <w:rFonts w:hint="default"/>
      </w:rPr>
    </w:lvl>
    <w:lvl w:ilvl="6" w:tplc="1C40081E">
      <w:numFmt w:val="bullet"/>
      <w:lvlText w:val="•"/>
      <w:lvlJc w:val="left"/>
      <w:pPr>
        <w:ind w:left="1956" w:hanging="166"/>
      </w:pPr>
      <w:rPr>
        <w:rFonts w:hint="default"/>
      </w:rPr>
    </w:lvl>
    <w:lvl w:ilvl="7" w:tplc="DC80A164">
      <w:numFmt w:val="bullet"/>
      <w:lvlText w:val="•"/>
      <w:lvlJc w:val="left"/>
      <w:pPr>
        <w:ind w:left="2229" w:hanging="166"/>
      </w:pPr>
      <w:rPr>
        <w:rFonts w:hint="default"/>
      </w:rPr>
    </w:lvl>
    <w:lvl w:ilvl="8" w:tplc="24D8B83C">
      <w:numFmt w:val="bullet"/>
      <w:lvlText w:val="•"/>
      <w:lvlJc w:val="left"/>
      <w:pPr>
        <w:ind w:left="2502" w:hanging="166"/>
      </w:pPr>
      <w:rPr>
        <w:rFonts w:hint="default"/>
      </w:rPr>
    </w:lvl>
  </w:abstractNum>
  <w:abstractNum w:abstractNumId="443" w15:restartNumberingAfterBreak="0">
    <w:nsid w:val="6BAA1EF3"/>
    <w:multiLevelType w:val="hybridMultilevel"/>
    <w:tmpl w:val="0674D168"/>
    <w:lvl w:ilvl="0" w:tplc="3D02EA9A">
      <w:numFmt w:val="bullet"/>
      <w:lvlText w:val="☐"/>
      <w:lvlJc w:val="left"/>
      <w:pPr>
        <w:ind w:left="319" w:hanging="214"/>
      </w:pPr>
      <w:rPr>
        <w:rFonts w:ascii="MS UI Gothic" w:eastAsia="MS UI Gothic" w:hAnsi="MS UI Gothic" w:cs="MS UI Gothic" w:hint="default"/>
        <w:b w:val="0"/>
        <w:bCs w:val="0"/>
        <w:i w:val="0"/>
        <w:iCs w:val="0"/>
        <w:w w:val="100"/>
        <w:sz w:val="16"/>
        <w:szCs w:val="16"/>
      </w:rPr>
    </w:lvl>
    <w:lvl w:ilvl="1" w:tplc="995ABAFA">
      <w:numFmt w:val="bullet"/>
      <w:lvlText w:val="•"/>
      <w:lvlJc w:val="left"/>
      <w:pPr>
        <w:ind w:left="549" w:hanging="214"/>
      </w:pPr>
      <w:rPr>
        <w:rFonts w:hint="default"/>
      </w:rPr>
    </w:lvl>
    <w:lvl w:ilvl="2" w:tplc="85C8D980">
      <w:numFmt w:val="bullet"/>
      <w:lvlText w:val="•"/>
      <w:lvlJc w:val="left"/>
      <w:pPr>
        <w:ind w:left="779" w:hanging="214"/>
      </w:pPr>
      <w:rPr>
        <w:rFonts w:hint="default"/>
      </w:rPr>
    </w:lvl>
    <w:lvl w:ilvl="3" w:tplc="81D4101C">
      <w:numFmt w:val="bullet"/>
      <w:lvlText w:val="•"/>
      <w:lvlJc w:val="left"/>
      <w:pPr>
        <w:ind w:left="1009" w:hanging="214"/>
      </w:pPr>
      <w:rPr>
        <w:rFonts w:hint="default"/>
      </w:rPr>
    </w:lvl>
    <w:lvl w:ilvl="4" w:tplc="571406F2">
      <w:numFmt w:val="bullet"/>
      <w:lvlText w:val="•"/>
      <w:lvlJc w:val="left"/>
      <w:pPr>
        <w:ind w:left="1239" w:hanging="214"/>
      </w:pPr>
      <w:rPr>
        <w:rFonts w:hint="default"/>
      </w:rPr>
    </w:lvl>
    <w:lvl w:ilvl="5" w:tplc="C7823D9E">
      <w:numFmt w:val="bullet"/>
      <w:lvlText w:val="•"/>
      <w:lvlJc w:val="left"/>
      <w:pPr>
        <w:ind w:left="1469" w:hanging="214"/>
      </w:pPr>
      <w:rPr>
        <w:rFonts w:hint="default"/>
      </w:rPr>
    </w:lvl>
    <w:lvl w:ilvl="6" w:tplc="5BAA1A16">
      <w:numFmt w:val="bullet"/>
      <w:lvlText w:val="•"/>
      <w:lvlJc w:val="left"/>
      <w:pPr>
        <w:ind w:left="1698" w:hanging="214"/>
      </w:pPr>
      <w:rPr>
        <w:rFonts w:hint="default"/>
      </w:rPr>
    </w:lvl>
    <w:lvl w:ilvl="7" w:tplc="0188FD30">
      <w:numFmt w:val="bullet"/>
      <w:lvlText w:val="•"/>
      <w:lvlJc w:val="left"/>
      <w:pPr>
        <w:ind w:left="1928" w:hanging="214"/>
      </w:pPr>
      <w:rPr>
        <w:rFonts w:hint="default"/>
      </w:rPr>
    </w:lvl>
    <w:lvl w:ilvl="8" w:tplc="C9CAE48C">
      <w:numFmt w:val="bullet"/>
      <w:lvlText w:val="•"/>
      <w:lvlJc w:val="left"/>
      <w:pPr>
        <w:ind w:left="2158" w:hanging="214"/>
      </w:pPr>
      <w:rPr>
        <w:rFonts w:hint="default"/>
      </w:rPr>
    </w:lvl>
  </w:abstractNum>
  <w:abstractNum w:abstractNumId="444" w15:restartNumberingAfterBreak="0">
    <w:nsid w:val="6BB24801"/>
    <w:multiLevelType w:val="hybridMultilevel"/>
    <w:tmpl w:val="305238F8"/>
    <w:lvl w:ilvl="0" w:tplc="DD3E1210">
      <w:numFmt w:val="bullet"/>
      <w:lvlText w:val="□"/>
      <w:lvlJc w:val="left"/>
      <w:pPr>
        <w:ind w:left="386" w:hanging="281"/>
      </w:pPr>
      <w:rPr>
        <w:rFonts w:ascii="Arial" w:eastAsia="Arial" w:hAnsi="Arial" w:cs="Arial" w:hint="default"/>
        <w:b w:val="0"/>
        <w:bCs w:val="0"/>
        <w:i w:val="0"/>
        <w:iCs w:val="0"/>
        <w:w w:val="99"/>
        <w:sz w:val="32"/>
        <w:szCs w:val="32"/>
      </w:rPr>
    </w:lvl>
    <w:lvl w:ilvl="1" w:tplc="51245B8E">
      <w:numFmt w:val="bullet"/>
      <w:lvlText w:val="•"/>
      <w:lvlJc w:val="left"/>
      <w:pPr>
        <w:ind w:left="962" w:hanging="281"/>
      </w:pPr>
      <w:rPr>
        <w:rFonts w:hint="default"/>
      </w:rPr>
    </w:lvl>
    <w:lvl w:ilvl="2" w:tplc="CA7448FA">
      <w:numFmt w:val="bullet"/>
      <w:lvlText w:val="•"/>
      <w:lvlJc w:val="left"/>
      <w:pPr>
        <w:ind w:left="1544" w:hanging="281"/>
      </w:pPr>
      <w:rPr>
        <w:rFonts w:hint="default"/>
      </w:rPr>
    </w:lvl>
    <w:lvl w:ilvl="3" w:tplc="17DE1AE0">
      <w:numFmt w:val="bullet"/>
      <w:lvlText w:val="•"/>
      <w:lvlJc w:val="left"/>
      <w:pPr>
        <w:ind w:left="2126" w:hanging="281"/>
      </w:pPr>
      <w:rPr>
        <w:rFonts w:hint="default"/>
      </w:rPr>
    </w:lvl>
    <w:lvl w:ilvl="4" w:tplc="60228F3C">
      <w:numFmt w:val="bullet"/>
      <w:lvlText w:val="•"/>
      <w:lvlJc w:val="left"/>
      <w:pPr>
        <w:ind w:left="2708" w:hanging="281"/>
      </w:pPr>
      <w:rPr>
        <w:rFonts w:hint="default"/>
      </w:rPr>
    </w:lvl>
    <w:lvl w:ilvl="5" w:tplc="96F6F806">
      <w:numFmt w:val="bullet"/>
      <w:lvlText w:val="•"/>
      <w:lvlJc w:val="left"/>
      <w:pPr>
        <w:ind w:left="3291" w:hanging="281"/>
      </w:pPr>
      <w:rPr>
        <w:rFonts w:hint="default"/>
      </w:rPr>
    </w:lvl>
    <w:lvl w:ilvl="6" w:tplc="B13E304C">
      <w:numFmt w:val="bullet"/>
      <w:lvlText w:val="•"/>
      <w:lvlJc w:val="left"/>
      <w:pPr>
        <w:ind w:left="3873" w:hanging="281"/>
      </w:pPr>
      <w:rPr>
        <w:rFonts w:hint="default"/>
      </w:rPr>
    </w:lvl>
    <w:lvl w:ilvl="7" w:tplc="4ACAB02E">
      <w:numFmt w:val="bullet"/>
      <w:lvlText w:val="•"/>
      <w:lvlJc w:val="left"/>
      <w:pPr>
        <w:ind w:left="4455" w:hanging="281"/>
      </w:pPr>
      <w:rPr>
        <w:rFonts w:hint="default"/>
      </w:rPr>
    </w:lvl>
    <w:lvl w:ilvl="8" w:tplc="5E2AFA00">
      <w:numFmt w:val="bullet"/>
      <w:lvlText w:val="•"/>
      <w:lvlJc w:val="left"/>
      <w:pPr>
        <w:ind w:left="5037" w:hanging="281"/>
      </w:pPr>
      <w:rPr>
        <w:rFonts w:hint="default"/>
      </w:rPr>
    </w:lvl>
  </w:abstractNum>
  <w:abstractNum w:abstractNumId="445" w15:restartNumberingAfterBreak="0">
    <w:nsid w:val="6BEC7C86"/>
    <w:multiLevelType w:val="hybridMultilevel"/>
    <w:tmpl w:val="C978BF6C"/>
    <w:lvl w:ilvl="0" w:tplc="29588768">
      <w:numFmt w:val="bullet"/>
      <w:lvlText w:val="☐"/>
      <w:lvlJc w:val="left"/>
      <w:pPr>
        <w:ind w:left="299" w:hanging="216"/>
      </w:pPr>
      <w:rPr>
        <w:rFonts w:ascii="MS Gothic" w:eastAsia="MS Gothic" w:hAnsi="MS Gothic" w:cs="MS Gothic" w:hint="default"/>
        <w:b w:val="0"/>
        <w:bCs w:val="0"/>
        <w:i w:val="0"/>
        <w:iCs w:val="0"/>
        <w:w w:val="100"/>
        <w:sz w:val="16"/>
        <w:szCs w:val="16"/>
      </w:rPr>
    </w:lvl>
    <w:lvl w:ilvl="1" w:tplc="32B0E178">
      <w:numFmt w:val="bullet"/>
      <w:lvlText w:val="•"/>
      <w:lvlJc w:val="left"/>
      <w:pPr>
        <w:ind w:left="480" w:hanging="216"/>
      </w:pPr>
      <w:rPr>
        <w:rFonts w:hint="default"/>
      </w:rPr>
    </w:lvl>
    <w:lvl w:ilvl="2" w:tplc="40625E92">
      <w:numFmt w:val="bullet"/>
      <w:lvlText w:val="•"/>
      <w:lvlJc w:val="left"/>
      <w:pPr>
        <w:ind w:left="661" w:hanging="216"/>
      </w:pPr>
      <w:rPr>
        <w:rFonts w:hint="default"/>
      </w:rPr>
    </w:lvl>
    <w:lvl w:ilvl="3" w:tplc="5FD29618">
      <w:numFmt w:val="bullet"/>
      <w:lvlText w:val="•"/>
      <w:lvlJc w:val="left"/>
      <w:pPr>
        <w:ind w:left="841" w:hanging="216"/>
      </w:pPr>
      <w:rPr>
        <w:rFonts w:hint="default"/>
      </w:rPr>
    </w:lvl>
    <w:lvl w:ilvl="4" w:tplc="AEF44F42">
      <w:numFmt w:val="bullet"/>
      <w:lvlText w:val="•"/>
      <w:lvlJc w:val="left"/>
      <w:pPr>
        <w:ind w:left="1022" w:hanging="216"/>
      </w:pPr>
      <w:rPr>
        <w:rFonts w:hint="default"/>
      </w:rPr>
    </w:lvl>
    <w:lvl w:ilvl="5" w:tplc="12769C30">
      <w:numFmt w:val="bullet"/>
      <w:lvlText w:val="•"/>
      <w:lvlJc w:val="left"/>
      <w:pPr>
        <w:ind w:left="1203" w:hanging="216"/>
      </w:pPr>
      <w:rPr>
        <w:rFonts w:hint="default"/>
      </w:rPr>
    </w:lvl>
    <w:lvl w:ilvl="6" w:tplc="6C3CADC8">
      <w:numFmt w:val="bullet"/>
      <w:lvlText w:val="•"/>
      <w:lvlJc w:val="left"/>
      <w:pPr>
        <w:ind w:left="1383" w:hanging="216"/>
      </w:pPr>
      <w:rPr>
        <w:rFonts w:hint="default"/>
      </w:rPr>
    </w:lvl>
    <w:lvl w:ilvl="7" w:tplc="4A921F92">
      <w:numFmt w:val="bullet"/>
      <w:lvlText w:val="•"/>
      <w:lvlJc w:val="left"/>
      <w:pPr>
        <w:ind w:left="1564" w:hanging="216"/>
      </w:pPr>
      <w:rPr>
        <w:rFonts w:hint="default"/>
      </w:rPr>
    </w:lvl>
    <w:lvl w:ilvl="8" w:tplc="8CE0F410">
      <w:numFmt w:val="bullet"/>
      <w:lvlText w:val="•"/>
      <w:lvlJc w:val="left"/>
      <w:pPr>
        <w:ind w:left="1744" w:hanging="216"/>
      </w:pPr>
      <w:rPr>
        <w:rFonts w:hint="default"/>
      </w:rPr>
    </w:lvl>
  </w:abstractNum>
  <w:abstractNum w:abstractNumId="446" w15:restartNumberingAfterBreak="0">
    <w:nsid w:val="6C1F285F"/>
    <w:multiLevelType w:val="hybridMultilevel"/>
    <w:tmpl w:val="17FEBD34"/>
    <w:lvl w:ilvl="0" w:tplc="202454DA">
      <w:numFmt w:val="bullet"/>
      <w:lvlText w:val="☐"/>
      <w:lvlJc w:val="left"/>
      <w:pPr>
        <w:ind w:left="320" w:hanging="214"/>
      </w:pPr>
      <w:rPr>
        <w:rFonts w:ascii="MS Gothic" w:eastAsia="MS Gothic" w:hAnsi="MS Gothic" w:cs="MS Gothic" w:hint="default"/>
        <w:b w:val="0"/>
        <w:bCs w:val="0"/>
        <w:i w:val="0"/>
        <w:iCs w:val="0"/>
        <w:w w:val="100"/>
        <w:sz w:val="16"/>
        <w:szCs w:val="16"/>
      </w:rPr>
    </w:lvl>
    <w:lvl w:ilvl="1" w:tplc="C9A65D5C">
      <w:numFmt w:val="bullet"/>
      <w:lvlText w:val="•"/>
      <w:lvlJc w:val="left"/>
      <w:pPr>
        <w:ind w:left="465" w:hanging="214"/>
      </w:pPr>
      <w:rPr>
        <w:rFonts w:hint="default"/>
      </w:rPr>
    </w:lvl>
    <w:lvl w:ilvl="2" w:tplc="12E2E80C">
      <w:numFmt w:val="bullet"/>
      <w:lvlText w:val="•"/>
      <w:lvlJc w:val="left"/>
      <w:pPr>
        <w:ind w:left="610" w:hanging="214"/>
      </w:pPr>
      <w:rPr>
        <w:rFonts w:hint="default"/>
      </w:rPr>
    </w:lvl>
    <w:lvl w:ilvl="3" w:tplc="91AAD21A">
      <w:numFmt w:val="bullet"/>
      <w:lvlText w:val="•"/>
      <w:lvlJc w:val="left"/>
      <w:pPr>
        <w:ind w:left="755" w:hanging="214"/>
      </w:pPr>
      <w:rPr>
        <w:rFonts w:hint="default"/>
      </w:rPr>
    </w:lvl>
    <w:lvl w:ilvl="4" w:tplc="B298FD12">
      <w:numFmt w:val="bullet"/>
      <w:lvlText w:val="•"/>
      <w:lvlJc w:val="left"/>
      <w:pPr>
        <w:ind w:left="900" w:hanging="214"/>
      </w:pPr>
      <w:rPr>
        <w:rFonts w:hint="default"/>
      </w:rPr>
    </w:lvl>
    <w:lvl w:ilvl="5" w:tplc="5B30C2CA">
      <w:numFmt w:val="bullet"/>
      <w:lvlText w:val="•"/>
      <w:lvlJc w:val="left"/>
      <w:pPr>
        <w:ind w:left="1046" w:hanging="214"/>
      </w:pPr>
      <w:rPr>
        <w:rFonts w:hint="default"/>
      </w:rPr>
    </w:lvl>
    <w:lvl w:ilvl="6" w:tplc="7408B756">
      <w:numFmt w:val="bullet"/>
      <w:lvlText w:val="•"/>
      <w:lvlJc w:val="left"/>
      <w:pPr>
        <w:ind w:left="1191" w:hanging="214"/>
      </w:pPr>
      <w:rPr>
        <w:rFonts w:hint="default"/>
      </w:rPr>
    </w:lvl>
    <w:lvl w:ilvl="7" w:tplc="E9C2608E">
      <w:numFmt w:val="bullet"/>
      <w:lvlText w:val="•"/>
      <w:lvlJc w:val="left"/>
      <w:pPr>
        <w:ind w:left="1336" w:hanging="214"/>
      </w:pPr>
      <w:rPr>
        <w:rFonts w:hint="default"/>
      </w:rPr>
    </w:lvl>
    <w:lvl w:ilvl="8" w:tplc="8B4C6E2C">
      <w:numFmt w:val="bullet"/>
      <w:lvlText w:val="•"/>
      <w:lvlJc w:val="left"/>
      <w:pPr>
        <w:ind w:left="1481" w:hanging="214"/>
      </w:pPr>
      <w:rPr>
        <w:rFonts w:hint="default"/>
      </w:rPr>
    </w:lvl>
  </w:abstractNum>
  <w:abstractNum w:abstractNumId="447" w15:restartNumberingAfterBreak="0">
    <w:nsid w:val="6C303115"/>
    <w:multiLevelType w:val="hybridMultilevel"/>
    <w:tmpl w:val="654CACFE"/>
    <w:lvl w:ilvl="0" w:tplc="3BC2DCDE">
      <w:numFmt w:val="bullet"/>
      <w:lvlText w:val=""/>
      <w:lvlJc w:val="left"/>
      <w:pPr>
        <w:ind w:left="931" w:hanging="360"/>
      </w:pPr>
      <w:rPr>
        <w:rFonts w:ascii="Symbol" w:eastAsia="Symbol" w:hAnsi="Symbol" w:cs="Symbol" w:hint="default"/>
        <w:w w:val="99"/>
      </w:rPr>
    </w:lvl>
    <w:lvl w:ilvl="1" w:tplc="EBD298E8">
      <w:numFmt w:val="bullet"/>
      <w:lvlText w:val=""/>
      <w:lvlJc w:val="left"/>
      <w:pPr>
        <w:ind w:left="1651" w:hanging="360"/>
      </w:pPr>
      <w:rPr>
        <w:rFonts w:ascii="Wingdings" w:eastAsia="Wingdings" w:hAnsi="Wingdings" w:cs="Wingdings" w:hint="default"/>
        <w:b w:val="0"/>
        <w:bCs w:val="0"/>
        <w:i w:val="0"/>
        <w:iCs w:val="0"/>
        <w:w w:val="99"/>
        <w:sz w:val="20"/>
        <w:szCs w:val="20"/>
      </w:rPr>
    </w:lvl>
    <w:lvl w:ilvl="2" w:tplc="867E0AAA">
      <w:numFmt w:val="bullet"/>
      <w:lvlText w:val="-"/>
      <w:lvlJc w:val="left"/>
      <w:pPr>
        <w:ind w:left="3091" w:hanging="360"/>
      </w:pPr>
      <w:rPr>
        <w:rFonts w:ascii="Arial" w:eastAsia="Arial" w:hAnsi="Arial" w:cs="Arial" w:hint="default"/>
        <w:b w:val="0"/>
        <w:bCs w:val="0"/>
        <w:i w:val="0"/>
        <w:iCs w:val="0"/>
        <w:w w:val="99"/>
        <w:sz w:val="20"/>
        <w:szCs w:val="20"/>
      </w:rPr>
    </w:lvl>
    <w:lvl w:ilvl="3" w:tplc="7834BE50">
      <w:numFmt w:val="bullet"/>
      <w:lvlText w:val="•"/>
      <w:lvlJc w:val="left"/>
      <w:pPr>
        <w:ind w:left="3100" w:hanging="360"/>
      </w:pPr>
      <w:rPr>
        <w:rFonts w:hint="default"/>
      </w:rPr>
    </w:lvl>
    <w:lvl w:ilvl="4" w:tplc="79787076">
      <w:numFmt w:val="bullet"/>
      <w:lvlText w:val="•"/>
      <w:lvlJc w:val="left"/>
      <w:pPr>
        <w:ind w:left="4268" w:hanging="360"/>
      </w:pPr>
      <w:rPr>
        <w:rFonts w:hint="default"/>
      </w:rPr>
    </w:lvl>
    <w:lvl w:ilvl="5" w:tplc="F79EF852">
      <w:numFmt w:val="bullet"/>
      <w:lvlText w:val="•"/>
      <w:lvlJc w:val="left"/>
      <w:pPr>
        <w:ind w:left="5437" w:hanging="360"/>
      </w:pPr>
      <w:rPr>
        <w:rFonts w:hint="default"/>
      </w:rPr>
    </w:lvl>
    <w:lvl w:ilvl="6" w:tplc="F3E64CDE">
      <w:numFmt w:val="bullet"/>
      <w:lvlText w:val="•"/>
      <w:lvlJc w:val="left"/>
      <w:pPr>
        <w:ind w:left="6605" w:hanging="360"/>
      </w:pPr>
      <w:rPr>
        <w:rFonts w:hint="default"/>
      </w:rPr>
    </w:lvl>
    <w:lvl w:ilvl="7" w:tplc="69C049BA">
      <w:numFmt w:val="bullet"/>
      <w:lvlText w:val="•"/>
      <w:lvlJc w:val="left"/>
      <w:pPr>
        <w:ind w:left="7774" w:hanging="360"/>
      </w:pPr>
      <w:rPr>
        <w:rFonts w:hint="default"/>
      </w:rPr>
    </w:lvl>
    <w:lvl w:ilvl="8" w:tplc="F830DDA2">
      <w:numFmt w:val="bullet"/>
      <w:lvlText w:val="•"/>
      <w:lvlJc w:val="left"/>
      <w:pPr>
        <w:ind w:left="8942" w:hanging="360"/>
      </w:pPr>
      <w:rPr>
        <w:rFonts w:hint="default"/>
      </w:rPr>
    </w:lvl>
  </w:abstractNum>
  <w:abstractNum w:abstractNumId="448" w15:restartNumberingAfterBreak="0">
    <w:nsid w:val="6C7D56EC"/>
    <w:multiLevelType w:val="hybridMultilevel"/>
    <w:tmpl w:val="CB621E30"/>
    <w:lvl w:ilvl="0" w:tplc="57607088">
      <w:numFmt w:val="bullet"/>
      <w:lvlText w:val="☐"/>
      <w:lvlJc w:val="left"/>
      <w:pPr>
        <w:ind w:left="319" w:hanging="214"/>
      </w:pPr>
      <w:rPr>
        <w:rFonts w:ascii="MS UI Gothic" w:eastAsia="MS UI Gothic" w:hAnsi="MS UI Gothic" w:cs="MS UI Gothic" w:hint="default"/>
        <w:b w:val="0"/>
        <w:bCs w:val="0"/>
        <w:i w:val="0"/>
        <w:iCs w:val="0"/>
        <w:w w:val="100"/>
        <w:sz w:val="16"/>
        <w:szCs w:val="16"/>
      </w:rPr>
    </w:lvl>
    <w:lvl w:ilvl="1" w:tplc="921CC82E">
      <w:numFmt w:val="bullet"/>
      <w:lvlText w:val="•"/>
      <w:lvlJc w:val="left"/>
      <w:pPr>
        <w:ind w:left="549" w:hanging="214"/>
      </w:pPr>
      <w:rPr>
        <w:rFonts w:hint="default"/>
      </w:rPr>
    </w:lvl>
    <w:lvl w:ilvl="2" w:tplc="41780F74">
      <w:numFmt w:val="bullet"/>
      <w:lvlText w:val="•"/>
      <w:lvlJc w:val="left"/>
      <w:pPr>
        <w:ind w:left="779" w:hanging="214"/>
      </w:pPr>
      <w:rPr>
        <w:rFonts w:hint="default"/>
      </w:rPr>
    </w:lvl>
    <w:lvl w:ilvl="3" w:tplc="36F8361E">
      <w:numFmt w:val="bullet"/>
      <w:lvlText w:val="•"/>
      <w:lvlJc w:val="left"/>
      <w:pPr>
        <w:ind w:left="1009" w:hanging="214"/>
      </w:pPr>
      <w:rPr>
        <w:rFonts w:hint="default"/>
      </w:rPr>
    </w:lvl>
    <w:lvl w:ilvl="4" w:tplc="9C9208D4">
      <w:numFmt w:val="bullet"/>
      <w:lvlText w:val="•"/>
      <w:lvlJc w:val="left"/>
      <w:pPr>
        <w:ind w:left="1239" w:hanging="214"/>
      </w:pPr>
      <w:rPr>
        <w:rFonts w:hint="default"/>
      </w:rPr>
    </w:lvl>
    <w:lvl w:ilvl="5" w:tplc="EA94AE1C">
      <w:numFmt w:val="bullet"/>
      <w:lvlText w:val="•"/>
      <w:lvlJc w:val="left"/>
      <w:pPr>
        <w:ind w:left="1469" w:hanging="214"/>
      </w:pPr>
      <w:rPr>
        <w:rFonts w:hint="default"/>
      </w:rPr>
    </w:lvl>
    <w:lvl w:ilvl="6" w:tplc="F76C8FE6">
      <w:numFmt w:val="bullet"/>
      <w:lvlText w:val="•"/>
      <w:lvlJc w:val="left"/>
      <w:pPr>
        <w:ind w:left="1698" w:hanging="214"/>
      </w:pPr>
      <w:rPr>
        <w:rFonts w:hint="default"/>
      </w:rPr>
    </w:lvl>
    <w:lvl w:ilvl="7" w:tplc="DBC4A660">
      <w:numFmt w:val="bullet"/>
      <w:lvlText w:val="•"/>
      <w:lvlJc w:val="left"/>
      <w:pPr>
        <w:ind w:left="1928" w:hanging="214"/>
      </w:pPr>
      <w:rPr>
        <w:rFonts w:hint="default"/>
      </w:rPr>
    </w:lvl>
    <w:lvl w:ilvl="8" w:tplc="4B30C44E">
      <w:numFmt w:val="bullet"/>
      <w:lvlText w:val="•"/>
      <w:lvlJc w:val="left"/>
      <w:pPr>
        <w:ind w:left="2158" w:hanging="214"/>
      </w:pPr>
      <w:rPr>
        <w:rFonts w:hint="default"/>
      </w:rPr>
    </w:lvl>
  </w:abstractNum>
  <w:abstractNum w:abstractNumId="449" w15:restartNumberingAfterBreak="0">
    <w:nsid w:val="6CC8032D"/>
    <w:multiLevelType w:val="hybridMultilevel"/>
    <w:tmpl w:val="2768350E"/>
    <w:lvl w:ilvl="0" w:tplc="C3788B5E">
      <w:numFmt w:val="bullet"/>
      <w:lvlText w:val="□"/>
      <w:lvlJc w:val="left"/>
      <w:pPr>
        <w:ind w:left="386" w:hanging="281"/>
      </w:pPr>
      <w:rPr>
        <w:rFonts w:ascii="Arial" w:eastAsia="Arial" w:hAnsi="Arial" w:cs="Arial" w:hint="default"/>
        <w:b w:val="0"/>
        <w:bCs w:val="0"/>
        <w:i w:val="0"/>
        <w:iCs w:val="0"/>
        <w:w w:val="99"/>
        <w:sz w:val="32"/>
        <w:szCs w:val="32"/>
      </w:rPr>
    </w:lvl>
    <w:lvl w:ilvl="1" w:tplc="FA6ED4E6">
      <w:numFmt w:val="bullet"/>
      <w:lvlText w:val="•"/>
      <w:lvlJc w:val="left"/>
      <w:pPr>
        <w:ind w:left="962" w:hanging="281"/>
      </w:pPr>
      <w:rPr>
        <w:rFonts w:hint="default"/>
      </w:rPr>
    </w:lvl>
    <w:lvl w:ilvl="2" w:tplc="2EFABCB4">
      <w:numFmt w:val="bullet"/>
      <w:lvlText w:val="•"/>
      <w:lvlJc w:val="left"/>
      <w:pPr>
        <w:ind w:left="1544" w:hanging="281"/>
      </w:pPr>
      <w:rPr>
        <w:rFonts w:hint="default"/>
      </w:rPr>
    </w:lvl>
    <w:lvl w:ilvl="3" w:tplc="FA3E9F36">
      <w:numFmt w:val="bullet"/>
      <w:lvlText w:val="•"/>
      <w:lvlJc w:val="left"/>
      <w:pPr>
        <w:ind w:left="2126" w:hanging="281"/>
      </w:pPr>
      <w:rPr>
        <w:rFonts w:hint="default"/>
      </w:rPr>
    </w:lvl>
    <w:lvl w:ilvl="4" w:tplc="5150BB42">
      <w:numFmt w:val="bullet"/>
      <w:lvlText w:val="•"/>
      <w:lvlJc w:val="left"/>
      <w:pPr>
        <w:ind w:left="2708" w:hanging="281"/>
      </w:pPr>
      <w:rPr>
        <w:rFonts w:hint="default"/>
      </w:rPr>
    </w:lvl>
    <w:lvl w:ilvl="5" w:tplc="7A28CEEA">
      <w:numFmt w:val="bullet"/>
      <w:lvlText w:val="•"/>
      <w:lvlJc w:val="left"/>
      <w:pPr>
        <w:ind w:left="3291" w:hanging="281"/>
      </w:pPr>
      <w:rPr>
        <w:rFonts w:hint="default"/>
      </w:rPr>
    </w:lvl>
    <w:lvl w:ilvl="6" w:tplc="9E082974">
      <w:numFmt w:val="bullet"/>
      <w:lvlText w:val="•"/>
      <w:lvlJc w:val="left"/>
      <w:pPr>
        <w:ind w:left="3873" w:hanging="281"/>
      </w:pPr>
      <w:rPr>
        <w:rFonts w:hint="default"/>
      </w:rPr>
    </w:lvl>
    <w:lvl w:ilvl="7" w:tplc="B3348892">
      <w:numFmt w:val="bullet"/>
      <w:lvlText w:val="•"/>
      <w:lvlJc w:val="left"/>
      <w:pPr>
        <w:ind w:left="4455" w:hanging="281"/>
      </w:pPr>
      <w:rPr>
        <w:rFonts w:hint="default"/>
      </w:rPr>
    </w:lvl>
    <w:lvl w:ilvl="8" w:tplc="F3CC7D1E">
      <w:numFmt w:val="bullet"/>
      <w:lvlText w:val="•"/>
      <w:lvlJc w:val="left"/>
      <w:pPr>
        <w:ind w:left="5037" w:hanging="281"/>
      </w:pPr>
      <w:rPr>
        <w:rFonts w:hint="default"/>
      </w:rPr>
    </w:lvl>
  </w:abstractNum>
  <w:abstractNum w:abstractNumId="450" w15:restartNumberingAfterBreak="0">
    <w:nsid w:val="6D203FCE"/>
    <w:multiLevelType w:val="hybridMultilevel"/>
    <w:tmpl w:val="E2347DD6"/>
    <w:lvl w:ilvl="0" w:tplc="0644D022">
      <w:numFmt w:val="bullet"/>
      <w:lvlText w:val="☐"/>
      <w:lvlJc w:val="left"/>
      <w:pPr>
        <w:ind w:left="249" w:hanging="161"/>
      </w:pPr>
      <w:rPr>
        <w:rFonts w:ascii="MS UI Gothic" w:eastAsia="MS UI Gothic" w:hAnsi="MS UI Gothic" w:cs="MS UI Gothic" w:hint="default"/>
        <w:b w:val="0"/>
        <w:bCs w:val="0"/>
        <w:i w:val="0"/>
        <w:iCs w:val="0"/>
        <w:w w:val="99"/>
        <w:sz w:val="14"/>
        <w:szCs w:val="14"/>
      </w:rPr>
    </w:lvl>
    <w:lvl w:ilvl="1" w:tplc="645A2E7C">
      <w:numFmt w:val="bullet"/>
      <w:lvlText w:val="•"/>
      <w:lvlJc w:val="left"/>
      <w:pPr>
        <w:ind w:left="440" w:hanging="161"/>
      </w:pPr>
      <w:rPr>
        <w:rFonts w:hint="default"/>
      </w:rPr>
    </w:lvl>
    <w:lvl w:ilvl="2" w:tplc="9280A1B6">
      <w:numFmt w:val="bullet"/>
      <w:lvlText w:val="•"/>
      <w:lvlJc w:val="left"/>
      <w:pPr>
        <w:ind w:left="640" w:hanging="161"/>
      </w:pPr>
      <w:rPr>
        <w:rFonts w:hint="default"/>
      </w:rPr>
    </w:lvl>
    <w:lvl w:ilvl="3" w:tplc="51A2099A">
      <w:numFmt w:val="bullet"/>
      <w:lvlText w:val="•"/>
      <w:lvlJc w:val="left"/>
      <w:pPr>
        <w:ind w:left="840" w:hanging="161"/>
      </w:pPr>
      <w:rPr>
        <w:rFonts w:hint="default"/>
      </w:rPr>
    </w:lvl>
    <w:lvl w:ilvl="4" w:tplc="C3BCA660">
      <w:numFmt w:val="bullet"/>
      <w:lvlText w:val="•"/>
      <w:lvlJc w:val="left"/>
      <w:pPr>
        <w:ind w:left="1041" w:hanging="161"/>
      </w:pPr>
      <w:rPr>
        <w:rFonts w:hint="default"/>
      </w:rPr>
    </w:lvl>
    <w:lvl w:ilvl="5" w:tplc="1AAED1A4">
      <w:numFmt w:val="bullet"/>
      <w:lvlText w:val="•"/>
      <w:lvlJc w:val="left"/>
      <w:pPr>
        <w:ind w:left="1241" w:hanging="161"/>
      </w:pPr>
      <w:rPr>
        <w:rFonts w:hint="default"/>
      </w:rPr>
    </w:lvl>
    <w:lvl w:ilvl="6" w:tplc="F7C4D6DC">
      <w:numFmt w:val="bullet"/>
      <w:lvlText w:val="•"/>
      <w:lvlJc w:val="left"/>
      <w:pPr>
        <w:ind w:left="1441" w:hanging="161"/>
      </w:pPr>
      <w:rPr>
        <w:rFonts w:hint="default"/>
      </w:rPr>
    </w:lvl>
    <w:lvl w:ilvl="7" w:tplc="5ACCA4B2">
      <w:numFmt w:val="bullet"/>
      <w:lvlText w:val="•"/>
      <w:lvlJc w:val="left"/>
      <w:pPr>
        <w:ind w:left="1642" w:hanging="161"/>
      </w:pPr>
      <w:rPr>
        <w:rFonts w:hint="default"/>
      </w:rPr>
    </w:lvl>
    <w:lvl w:ilvl="8" w:tplc="EB5A73CE">
      <w:numFmt w:val="bullet"/>
      <w:lvlText w:val="•"/>
      <w:lvlJc w:val="left"/>
      <w:pPr>
        <w:ind w:left="1842" w:hanging="161"/>
      </w:pPr>
      <w:rPr>
        <w:rFonts w:hint="default"/>
      </w:rPr>
    </w:lvl>
  </w:abstractNum>
  <w:abstractNum w:abstractNumId="451" w15:restartNumberingAfterBreak="0">
    <w:nsid w:val="6D680FB0"/>
    <w:multiLevelType w:val="hybridMultilevel"/>
    <w:tmpl w:val="FF82BB16"/>
    <w:lvl w:ilvl="0" w:tplc="E2349BAE">
      <w:numFmt w:val="bullet"/>
      <w:lvlText w:val="☐"/>
      <w:lvlJc w:val="left"/>
      <w:pPr>
        <w:ind w:left="326" w:hanging="219"/>
      </w:pPr>
      <w:rPr>
        <w:rFonts w:ascii="MS Gothic" w:eastAsia="MS Gothic" w:hAnsi="MS Gothic" w:cs="MS Gothic" w:hint="default"/>
        <w:b w:val="0"/>
        <w:bCs w:val="0"/>
        <w:i w:val="0"/>
        <w:iCs w:val="0"/>
        <w:w w:val="100"/>
        <w:sz w:val="16"/>
        <w:szCs w:val="16"/>
      </w:rPr>
    </w:lvl>
    <w:lvl w:ilvl="1" w:tplc="F8CC2ADC">
      <w:numFmt w:val="bullet"/>
      <w:lvlText w:val="•"/>
      <w:lvlJc w:val="left"/>
      <w:pPr>
        <w:ind w:left="458" w:hanging="219"/>
      </w:pPr>
      <w:rPr>
        <w:rFonts w:hint="default"/>
      </w:rPr>
    </w:lvl>
    <w:lvl w:ilvl="2" w:tplc="B4686E64">
      <w:numFmt w:val="bullet"/>
      <w:lvlText w:val="•"/>
      <w:lvlJc w:val="left"/>
      <w:pPr>
        <w:ind w:left="596" w:hanging="219"/>
      </w:pPr>
      <w:rPr>
        <w:rFonts w:hint="default"/>
      </w:rPr>
    </w:lvl>
    <w:lvl w:ilvl="3" w:tplc="7A7C7978">
      <w:numFmt w:val="bullet"/>
      <w:lvlText w:val="•"/>
      <w:lvlJc w:val="left"/>
      <w:pPr>
        <w:ind w:left="734" w:hanging="219"/>
      </w:pPr>
      <w:rPr>
        <w:rFonts w:hint="default"/>
      </w:rPr>
    </w:lvl>
    <w:lvl w:ilvl="4" w:tplc="591C1E7A">
      <w:numFmt w:val="bullet"/>
      <w:lvlText w:val="•"/>
      <w:lvlJc w:val="left"/>
      <w:pPr>
        <w:ind w:left="872" w:hanging="219"/>
      </w:pPr>
      <w:rPr>
        <w:rFonts w:hint="default"/>
      </w:rPr>
    </w:lvl>
    <w:lvl w:ilvl="5" w:tplc="90CA3758">
      <w:numFmt w:val="bullet"/>
      <w:lvlText w:val="•"/>
      <w:lvlJc w:val="left"/>
      <w:pPr>
        <w:ind w:left="1010" w:hanging="219"/>
      </w:pPr>
      <w:rPr>
        <w:rFonts w:hint="default"/>
      </w:rPr>
    </w:lvl>
    <w:lvl w:ilvl="6" w:tplc="AE7A0D0A">
      <w:numFmt w:val="bullet"/>
      <w:lvlText w:val="•"/>
      <w:lvlJc w:val="left"/>
      <w:pPr>
        <w:ind w:left="1148" w:hanging="219"/>
      </w:pPr>
      <w:rPr>
        <w:rFonts w:hint="default"/>
      </w:rPr>
    </w:lvl>
    <w:lvl w:ilvl="7" w:tplc="B8342EEE">
      <w:numFmt w:val="bullet"/>
      <w:lvlText w:val="•"/>
      <w:lvlJc w:val="left"/>
      <w:pPr>
        <w:ind w:left="1286" w:hanging="219"/>
      </w:pPr>
      <w:rPr>
        <w:rFonts w:hint="default"/>
      </w:rPr>
    </w:lvl>
    <w:lvl w:ilvl="8" w:tplc="C9EE4FB8">
      <w:numFmt w:val="bullet"/>
      <w:lvlText w:val="•"/>
      <w:lvlJc w:val="left"/>
      <w:pPr>
        <w:ind w:left="1424" w:hanging="219"/>
      </w:pPr>
      <w:rPr>
        <w:rFonts w:hint="default"/>
      </w:rPr>
    </w:lvl>
  </w:abstractNum>
  <w:abstractNum w:abstractNumId="452" w15:restartNumberingAfterBreak="0">
    <w:nsid w:val="6DA9488A"/>
    <w:multiLevelType w:val="hybridMultilevel"/>
    <w:tmpl w:val="26981F1E"/>
    <w:lvl w:ilvl="0" w:tplc="4D343702">
      <w:numFmt w:val="bullet"/>
      <w:lvlText w:val="☐"/>
      <w:lvlJc w:val="left"/>
      <w:pPr>
        <w:ind w:left="334" w:hanging="214"/>
      </w:pPr>
      <w:rPr>
        <w:rFonts w:ascii="MS UI Gothic" w:eastAsia="MS UI Gothic" w:hAnsi="MS UI Gothic" w:cs="MS UI Gothic" w:hint="default"/>
        <w:b w:val="0"/>
        <w:bCs w:val="0"/>
        <w:i w:val="0"/>
        <w:iCs w:val="0"/>
        <w:w w:val="100"/>
        <w:sz w:val="16"/>
        <w:szCs w:val="16"/>
      </w:rPr>
    </w:lvl>
    <w:lvl w:ilvl="1" w:tplc="BA12CFBA">
      <w:numFmt w:val="bullet"/>
      <w:lvlText w:val="•"/>
      <w:lvlJc w:val="left"/>
      <w:pPr>
        <w:ind w:left="427" w:hanging="214"/>
      </w:pPr>
      <w:rPr>
        <w:rFonts w:hint="default"/>
      </w:rPr>
    </w:lvl>
    <w:lvl w:ilvl="2" w:tplc="BF7EB466">
      <w:numFmt w:val="bullet"/>
      <w:lvlText w:val="•"/>
      <w:lvlJc w:val="left"/>
      <w:pPr>
        <w:ind w:left="515" w:hanging="214"/>
      </w:pPr>
      <w:rPr>
        <w:rFonts w:hint="default"/>
      </w:rPr>
    </w:lvl>
    <w:lvl w:ilvl="3" w:tplc="4F04D3B6">
      <w:numFmt w:val="bullet"/>
      <w:lvlText w:val="•"/>
      <w:lvlJc w:val="left"/>
      <w:pPr>
        <w:ind w:left="603" w:hanging="214"/>
      </w:pPr>
      <w:rPr>
        <w:rFonts w:hint="default"/>
      </w:rPr>
    </w:lvl>
    <w:lvl w:ilvl="4" w:tplc="7EF4DC20">
      <w:numFmt w:val="bullet"/>
      <w:lvlText w:val="•"/>
      <w:lvlJc w:val="left"/>
      <w:pPr>
        <w:ind w:left="691" w:hanging="214"/>
      </w:pPr>
      <w:rPr>
        <w:rFonts w:hint="default"/>
      </w:rPr>
    </w:lvl>
    <w:lvl w:ilvl="5" w:tplc="5C327996">
      <w:numFmt w:val="bullet"/>
      <w:lvlText w:val="•"/>
      <w:lvlJc w:val="left"/>
      <w:pPr>
        <w:ind w:left="779" w:hanging="214"/>
      </w:pPr>
      <w:rPr>
        <w:rFonts w:hint="default"/>
      </w:rPr>
    </w:lvl>
    <w:lvl w:ilvl="6" w:tplc="F49C89DA">
      <w:numFmt w:val="bullet"/>
      <w:lvlText w:val="•"/>
      <w:lvlJc w:val="left"/>
      <w:pPr>
        <w:ind w:left="866" w:hanging="214"/>
      </w:pPr>
      <w:rPr>
        <w:rFonts w:hint="default"/>
      </w:rPr>
    </w:lvl>
    <w:lvl w:ilvl="7" w:tplc="059A29FA">
      <w:numFmt w:val="bullet"/>
      <w:lvlText w:val="•"/>
      <w:lvlJc w:val="left"/>
      <w:pPr>
        <w:ind w:left="954" w:hanging="214"/>
      </w:pPr>
      <w:rPr>
        <w:rFonts w:hint="default"/>
      </w:rPr>
    </w:lvl>
    <w:lvl w:ilvl="8" w:tplc="C0B80078">
      <w:numFmt w:val="bullet"/>
      <w:lvlText w:val="•"/>
      <w:lvlJc w:val="left"/>
      <w:pPr>
        <w:ind w:left="1042" w:hanging="214"/>
      </w:pPr>
      <w:rPr>
        <w:rFonts w:hint="default"/>
      </w:rPr>
    </w:lvl>
  </w:abstractNum>
  <w:abstractNum w:abstractNumId="453" w15:restartNumberingAfterBreak="0">
    <w:nsid w:val="6DBB7EFA"/>
    <w:multiLevelType w:val="hybridMultilevel"/>
    <w:tmpl w:val="3A88C350"/>
    <w:lvl w:ilvl="0" w:tplc="6834F204">
      <w:numFmt w:val="bullet"/>
      <w:lvlText w:val="□"/>
      <w:lvlJc w:val="left"/>
      <w:pPr>
        <w:ind w:left="107" w:hanging="212"/>
      </w:pPr>
      <w:rPr>
        <w:rFonts w:ascii="Arial" w:eastAsia="Arial" w:hAnsi="Arial" w:cs="Arial" w:hint="default"/>
        <w:b w:val="0"/>
        <w:bCs w:val="0"/>
        <w:i w:val="0"/>
        <w:iCs w:val="0"/>
        <w:w w:val="100"/>
        <w:sz w:val="24"/>
        <w:szCs w:val="24"/>
      </w:rPr>
    </w:lvl>
    <w:lvl w:ilvl="1" w:tplc="2D58E9C6">
      <w:numFmt w:val="bullet"/>
      <w:lvlText w:val="•"/>
      <w:lvlJc w:val="left"/>
      <w:pPr>
        <w:ind w:left="1250" w:hanging="212"/>
      </w:pPr>
      <w:rPr>
        <w:rFonts w:hint="default"/>
      </w:rPr>
    </w:lvl>
    <w:lvl w:ilvl="2" w:tplc="D7A098AA">
      <w:numFmt w:val="bullet"/>
      <w:lvlText w:val="•"/>
      <w:lvlJc w:val="left"/>
      <w:pPr>
        <w:ind w:left="2400" w:hanging="212"/>
      </w:pPr>
      <w:rPr>
        <w:rFonts w:hint="default"/>
      </w:rPr>
    </w:lvl>
    <w:lvl w:ilvl="3" w:tplc="1818AA4C">
      <w:numFmt w:val="bullet"/>
      <w:lvlText w:val="•"/>
      <w:lvlJc w:val="left"/>
      <w:pPr>
        <w:ind w:left="3550" w:hanging="212"/>
      </w:pPr>
      <w:rPr>
        <w:rFonts w:hint="default"/>
      </w:rPr>
    </w:lvl>
    <w:lvl w:ilvl="4" w:tplc="A9EEA430">
      <w:numFmt w:val="bullet"/>
      <w:lvlText w:val="•"/>
      <w:lvlJc w:val="left"/>
      <w:pPr>
        <w:ind w:left="4700" w:hanging="212"/>
      </w:pPr>
      <w:rPr>
        <w:rFonts w:hint="default"/>
      </w:rPr>
    </w:lvl>
    <w:lvl w:ilvl="5" w:tplc="4D8E946A">
      <w:numFmt w:val="bullet"/>
      <w:lvlText w:val="•"/>
      <w:lvlJc w:val="left"/>
      <w:pPr>
        <w:ind w:left="5850" w:hanging="212"/>
      </w:pPr>
      <w:rPr>
        <w:rFonts w:hint="default"/>
      </w:rPr>
    </w:lvl>
    <w:lvl w:ilvl="6" w:tplc="4B7C2394">
      <w:numFmt w:val="bullet"/>
      <w:lvlText w:val="•"/>
      <w:lvlJc w:val="left"/>
      <w:pPr>
        <w:ind w:left="7000" w:hanging="212"/>
      </w:pPr>
      <w:rPr>
        <w:rFonts w:hint="default"/>
      </w:rPr>
    </w:lvl>
    <w:lvl w:ilvl="7" w:tplc="3E8E55CA">
      <w:numFmt w:val="bullet"/>
      <w:lvlText w:val="•"/>
      <w:lvlJc w:val="left"/>
      <w:pPr>
        <w:ind w:left="8150" w:hanging="212"/>
      </w:pPr>
      <w:rPr>
        <w:rFonts w:hint="default"/>
      </w:rPr>
    </w:lvl>
    <w:lvl w:ilvl="8" w:tplc="A302ECF6">
      <w:numFmt w:val="bullet"/>
      <w:lvlText w:val="•"/>
      <w:lvlJc w:val="left"/>
      <w:pPr>
        <w:ind w:left="9300" w:hanging="212"/>
      </w:pPr>
      <w:rPr>
        <w:rFonts w:hint="default"/>
      </w:rPr>
    </w:lvl>
  </w:abstractNum>
  <w:abstractNum w:abstractNumId="454" w15:restartNumberingAfterBreak="0">
    <w:nsid w:val="6DEC4904"/>
    <w:multiLevelType w:val="hybridMultilevel"/>
    <w:tmpl w:val="B46659A0"/>
    <w:lvl w:ilvl="0" w:tplc="DAEACAFA">
      <w:numFmt w:val="bullet"/>
      <w:lvlText w:val="☐"/>
      <w:lvlJc w:val="left"/>
      <w:pPr>
        <w:ind w:left="605" w:hanging="264"/>
      </w:pPr>
      <w:rPr>
        <w:rFonts w:ascii="MS Gothic" w:eastAsia="MS Gothic" w:hAnsi="MS Gothic" w:cs="MS Gothic" w:hint="default"/>
        <w:b w:val="0"/>
        <w:bCs w:val="0"/>
        <w:i w:val="0"/>
        <w:iCs w:val="0"/>
        <w:w w:val="100"/>
        <w:sz w:val="16"/>
        <w:szCs w:val="16"/>
      </w:rPr>
    </w:lvl>
    <w:lvl w:ilvl="1" w:tplc="862CE3B6">
      <w:numFmt w:val="bullet"/>
      <w:lvlText w:val="•"/>
      <w:lvlJc w:val="left"/>
      <w:pPr>
        <w:ind w:left="1214" w:hanging="264"/>
      </w:pPr>
      <w:rPr>
        <w:rFonts w:hint="default"/>
      </w:rPr>
    </w:lvl>
    <w:lvl w:ilvl="2" w:tplc="74CE703C">
      <w:numFmt w:val="bullet"/>
      <w:lvlText w:val="•"/>
      <w:lvlJc w:val="left"/>
      <w:pPr>
        <w:ind w:left="1828" w:hanging="264"/>
      </w:pPr>
      <w:rPr>
        <w:rFonts w:hint="default"/>
      </w:rPr>
    </w:lvl>
    <w:lvl w:ilvl="3" w:tplc="334AF8F6">
      <w:numFmt w:val="bullet"/>
      <w:lvlText w:val="•"/>
      <w:lvlJc w:val="left"/>
      <w:pPr>
        <w:ind w:left="2443" w:hanging="264"/>
      </w:pPr>
      <w:rPr>
        <w:rFonts w:hint="default"/>
      </w:rPr>
    </w:lvl>
    <w:lvl w:ilvl="4" w:tplc="7F369E38">
      <w:numFmt w:val="bullet"/>
      <w:lvlText w:val="•"/>
      <w:lvlJc w:val="left"/>
      <w:pPr>
        <w:ind w:left="3057" w:hanging="264"/>
      </w:pPr>
      <w:rPr>
        <w:rFonts w:hint="default"/>
      </w:rPr>
    </w:lvl>
    <w:lvl w:ilvl="5" w:tplc="61F43B2E">
      <w:numFmt w:val="bullet"/>
      <w:lvlText w:val="•"/>
      <w:lvlJc w:val="left"/>
      <w:pPr>
        <w:ind w:left="3672" w:hanging="264"/>
      </w:pPr>
      <w:rPr>
        <w:rFonts w:hint="default"/>
      </w:rPr>
    </w:lvl>
    <w:lvl w:ilvl="6" w:tplc="A4225DCE">
      <w:numFmt w:val="bullet"/>
      <w:lvlText w:val="•"/>
      <w:lvlJc w:val="left"/>
      <w:pPr>
        <w:ind w:left="4286" w:hanging="264"/>
      </w:pPr>
      <w:rPr>
        <w:rFonts w:hint="default"/>
      </w:rPr>
    </w:lvl>
    <w:lvl w:ilvl="7" w:tplc="1DFA5714">
      <w:numFmt w:val="bullet"/>
      <w:lvlText w:val="•"/>
      <w:lvlJc w:val="left"/>
      <w:pPr>
        <w:ind w:left="4900" w:hanging="264"/>
      </w:pPr>
      <w:rPr>
        <w:rFonts w:hint="default"/>
      </w:rPr>
    </w:lvl>
    <w:lvl w:ilvl="8" w:tplc="F75C22FA">
      <w:numFmt w:val="bullet"/>
      <w:lvlText w:val="•"/>
      <w:lvlJc w:val="left"/>
      <w:pPr>
        <w:ind w:left="5515" w:hanging="264"/>
      </w:pPr>
      <w:rPr>
        <w:rFonts w:hint="default"/>
      </w:rPr>
    </w:lvl>
  </w:abstractNum>
  <w:abstractNum w:abstractNumId="455" w15:restartNumberingAfterBreak="0">
    <w:nsid w:val="6E1C78D0"/>
    <w:multiLevelType w:val="hybridMultilevel"/>
    <w:tmpl w:val="2968F402"/>
    <w:lvl w:ilvl="0" w:tplc="ACC4525C">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2E1E905A">
      <w:numFmt w:val="bullet"/>
      <w:lvlText w:val="•"/>
      <w:lvlJc w:val="left"/>
      <w:pPr>
        <w:ind w:left="617" w:hanging="250"/>
      </w:pPr>
      <w:rPr>
        <w:rFonts w:hint="default"/>
      </w:rPr>
    </w:lvl>
    <w:lvl w:ilvl="2" w:tplc="4E1E65E4">
      <w:numFmt w:val="bullet"/>
      <w:lvlText w:val="•"/>
      <w:lvlJc w:val="left"/>
      <w:pPr>
        <w:ind w:left="894" w:hanging="250"/>
      </w:pPr>
      <w:rPr>
        <w:rFonts w:hint="default"/>
      </w:rPr>
    </w:lvl>
    <w:lvl w:ilvl="3" w:tplc="68085340">
      <w:numFmt w:val="bullet"/>
      <w:lvlText w:val="•"/>
      <w:lvlJc w:val="left"/>
      <w:pPr>
        <w:ind w:left="1171" w:hanging="250"/>
      </w:pPr>
      <w:rPr>
        <w:rFonts w:hint="default"/>
      </w:rPr>
    </w:lvl>
    <w:lvl w:ilvl="4" w:tplc="5604641C">
      <w:numFmt w:val="bullet"/>
      <w:lvlText w:val="•"/>
      <w:lvlJc w:val="left"/>
      <w:pPr>
        <w:ind w:left="1449" w:hanging="250"/>
      </w:pPr>
      <w:rPr>
        <w:rFonts w:hint="default"/>
      </w:rPr>
    </w:lvl>
    <w:lvl w:ilvl="5" w:tplc="25A0C30A">
      <w:numFmt w:val="bullet"/>
      <w:lvlText w:val="•"/>
      <w:lvlJc w:val="left"/>
      <w:pPr>
        <w:ind w:left="1726" w:hanging="250"/>
      </w:pPr>
      <w:rPr>
        <w:rFonts w:hint="default"/>
      </w:rPr>
    </w:lvl>
    <w:lvl w:ilvl="6" w:tplc="D41A77BE">
      <w:numFmt w:val="bullet"/>
      <w:lvlText w:val="•"/>
      <w:lvlJc w:val="left"/>
      <w:pPr>
        <w:ind w:left="2003" w:hanging="250"/>
      </w:pPr>
      <w:rPr>
        <w:rFonts w:hint="default"/>
      </w:rPr>
    </w:lvl>
    <w:lvl w:ilvl="7" w:tplc="134A7AFE">
      <w:numFmt w:val="bullet"/>
      <w:lvlText w:val="•"/>
      <w:lvlJc w:val="left"/>
      <w:pPr>
        <w:ind w:left="2281" w:hanging="250"/>
      </w:pPr>
      <w:rPr>
        <w:rFonts w:hint="default"/>
      </w:rPr>
    </w:lvl>
    <w:lvl w:ilvl="8" w:tplc="01904808">
      <w:numFmt w:val="bullet"/>
      <w:lvlText w:val="•"/>
      <w:lvlJc w:val="left"/>
      <w:pPr>
        <w:ind w:left="2558" w:hanging="250"/>
      </w:pPr>
      <w:rPr>
        <w:rFonts w:hint="default"/>
      </w:rPr>
    </w:lvl>
  </w:abstractNum>
  <w:abstractNum w:abstractNumId="456" w15:restartNumberingAfterBreak="0">
    <w:nsid w:val="6ECD0599"/>
    <w:multiLevelType w:val="hybridMultilevel"/>
    <w:tmpl w:val="BA48053A"/>
    <w:lvl w:ilvl="0" w:tplc="BE846B78">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3938A8E6">
      <w:numFmt w:val="bullet"/>
      <w:lvlText w:val="•"/>
      <w:lvlJc w:val="left"/>
      <w:pPr>
        <w:ind w:left="458" w:hanging="214"/>
      </w:pPr>
      <w:rPr>
        <w:rFonts w:hint="default"/>
      </w:rPr>
    </w:lvl>
    <w:lvl w:ilvl="2" w:tplc="0170830A">
      <w:numFmt w:val="bullet"/>
      <w:lvlText w:val="•"/>
      <w:lvlJc w:val="left"/>
      <w:pPr>
        <w:ind w:left="596" w:hanging="214"/>
      </w:pPr>
      <w:rPr>
        <w:rFonts w:hint="default"/>
      </w:rPr>
    </w:lvl>
    <w:lvl w:ilvl="3" w:tplc="BBFC6BCE">
      <w:numFmt w:val="bullet"/>
      <w:lvlText w:val="•"/>
      <w:lvlJc w:val="left"/>
      <w:pPr>
        <w:ind w:left="734" w:hanging="214"/>
      </w:pPr>
      <w:rPr>
        <w:rFonts w:hint="default"/>
      </w:rPr>
    </w:lvl>
    <w:lvl w:ilvl="4" w:tplc="4CD64218">
      <w:numFmt w:val="bullet"/>
      <w:lvlText w:val="•"/>
      <w:lvlJc w:val="left"/>
      <w:pPr>
        <w:ind w:left="872" w:hanging="214"/>
      </w:pPr>
      <w:rPr>
        <w:rFonts w:hint="default"/>
      </w:rPr>
    </w:lvl>
    <w:lvl w:ilvl="5" w:tplc="206C341C">
      <w:numFmt w:val="bullet"/>
      <w:lvlText w:val="•"/>
      <w:lvlJc w:val="left"/>
      <w:pPr>
        <w:ind w:left="1011" w:hanging="214"/>
      </w:pPr>
      <w:rPr>
        <w:rFonts w:hint="default"/>
      </w:rPr>
    </w:lvl>
    <w:lvl w:ilvl="6" w:tplc="70B8E31C">
      <w:numFmt w:val="bullet"/>
      <w:lvlText w:val="•"/>
      <w:lvlJc w:val="left"/>
      <w:pPr>
        <w:ind w:left="1149" w:hanging="214"/>
      </w:pPr>
      <w:rPr>
        <w:rFonts w:hint="default"/>
      </w:rPr>
    </w:lvl>
    <w:lvl w:ilvl="7" w:tplc="622E00F8">
      <w:numFmt w:val="bullet"/>
      <w:lvlText w:val="•"/>
      <w:lvlJc w:val="left"/>
      <w:pPr>
        <w:ind w:left="1287" w:hanging="214"/>
      </w:pPr>
      <w:rPr>
        <w:rFonts w:hint="default"/>
      </w:rPr>
    </w:lvl>
    <w:lvl w:ilvl="8" w:tplc="69961A94">
      <w:numFmt w:val="bullet"/>
      <w:lvlText w:val="•"/>
      <w:lvlJc w:val="left"/>
      <w:pPr>
        <w:ind w:left="1425" w:hanging="214"/>
      </w:pPr>
      <w:rPr>
        <w:rFonts w:hint="default"/>
      </w:rPr>
    </w:lvl>
  </w:abstractNum>
  <w:abstractNum w:abstractNumId="457" w15:restartNumberingAfterBreak="0">
    <w:nsid w:val="6F415276"/>
    <w:multiLevelType w:val="multilevel"/>
    <w:tmpl w:val="88361E06"/>
    <w:lvl w:ilvl="0">
      <w:start w:val="3"/>
      <w:numFmt w:val="decimal"/>
      <w:lvlText w:val="%1"/>
      <w:lvlJc w:val="left"/>
      <w:pPr>
        <w:ind w:left="1865" w:hanging="308"/>
        <w:jc w:val="left"/>
      </w:pPr>
      <w:rPr>
        <w:rFonts w:hint="default"/>
      </w:rPr>
    </w:lvl>
    <w:lvl w:ilvl="1">
      <w:start w:val="6"/>
      <w:numFmt w:val="decimal"/>
      <w:lvlText w:val="%1-%2"/>
      <w:lvlJc w:val="left"/>
      <w:pPr>
        <w:ind w:left="1865" w:hanging="308"/>
        <w:jc w:val="left"/>
      </w:pPr>
      <w:rPr>
        <w:rFonts w:ascii="Calibri" w:eastAsia="Calibri" w:hAnsi="Calibri" w:cs="Calibri" w:hint="default"/>
        <w:b w:val="0"/>
        <w:bCs w:val="0"/>
        <w:i w:val="0"/>
        <w:iCs w:val="0"/>
        <w:spacing w:val="-2"/>
        <w:w w:val="99"/>
        <w:sz w:val="20"/>
        <w:szCs w:val="20"/>
      </w:rPr>
    </w:lvl>
    <w:lvl w:ilvl="2">
      <w:start w:val="1"/>
      <w:numFmt w:val="upperRoman"/>
      <w:lvlText w:val="%3."/>
      <w:lvlJc w:val="left"/>
      <w:pPr>
        <w:ind w:left="2372" w:hanging="721"/>
        <w:jc w:val="left"/>
      </w:pPr>
      <w:rPr>
        <w:rFonts w:ascii="Arial" w:eastAsia="Arial" w:hAnsi="Arial" w:cs="Arial" w:hint="default"/>
        <w:b w:val="0"/>
        <w:bCs w:val="0"/>
        <w:i w:val="0"/>
        <w:iCs w:val="0"/>
        <w:spacing w:val="0"/>
        <w:w w:val="100"/>
        <w:sz w:val="22"/>
        <w:szCs w:val="22"/>
      </w:rPr>
    </w:lvl>
    <w:lvl w:ilvl="3">
      <w:numFmt w:val="bullet"/>
      <w:lvlText w:val="•"/>
      <w:lvlJc w:val="left"/>
      <w:pPr>
        <w:ind w:left="4468" w:hanging="721"/>
      </w:pPr>
      <w:rPr>
        <w:rFonts w:hint="default"/>
      </w:rPr>
    </w:lvl>
    <w:lvl w:ilvl="4">
      <w:numFmt w:val="bullet"/>
      <w:lvlText w:val="•"/>
      <w:lvlJc w:val="left"/>
      <w:pPr>
        <w:ind w:left="5513" w:hanging="721"/>
      </w:pPr>
      <w:rPr>
        <w:rFonts w:hint="default"/>
      </w:rPr>
    </w:lvl>
    <w:lvl w:ilvl="5">
      <w:numFmt w:val="bullet"/>
      <w:lvlText w:val="•"/>
      <w:lvlJc w:val="left"/>
      <w:pPr>
        <w:ind w:left="6557" w:hanging="721"/>
      </w:pPr>
      <w:rPr>
        <w:rFonts w:hint="default"/>
      </w:rPr>
    </w:lvl>
    <w:lvl w:ilvl="6">
      <w:numFmt w:val="bullet"/>
      <w:lvlText w:val="•"/>
      <w:lvlJc w:val="left"/>
      <w:pPr>
        <w:ind w:left="7602" w:hanging="721"/>
      </w:pPr>
      <w:rPr>
        <w:rFonts w:hint="default"/>
      </w:rPr>
    </w:lvl>
    <w:lvl w:ilvl="7">
      <w:numFmt w:val="bullet"/>
      <w:lvlText w:val="•"/>
      <w:lvlJc w:val="left"/>
      <w:pPr>
        <w:ind w:left="8646" w:hanging="721"/>
      </w:pPr>
      <w:rPr>
        <w:rFonts w:hint="default"/>
      </w:rPr>
    </w:lvl>
    <w:lvl w:ilvl="8">
      <w:numFmt w:val="bullet"/>
      <w:lvlText w:val="•"/>
      <w:lvlJc w:val="left"/>
      <w:pPr>
        <w:ind w:left="9691" w:hanging="721"/>
      </w:pPr>
      <w:rPr>
        <w:rFonts w:hint="default"/>
      </w:rPr>
    </w:lvl>
  </w:abstractNum>
  <w:abstractNum w:abstractNumId="458" w15:restartNumberingAfterBreak="0">
    <w:nsid w:val="6F5F69A4"/>
    <w:multiLevelType w:val="hybridMultilevel"/>
    <w:tmpl w:val="1924CE62"/>
    <w:lvl w:ilvl="0" w:tplc="233E5AF8">
      <w:numFmt w:val="bullet"/>
      <w:lvlText w:val=""/>
      <w:lvlJc w:val="left"/>
      <w:pPr>
        <w:ind w:left="404" w:hanging="188"/>
      </w:pPr>
      <w:rPr>
        <w:rFonts w:ascii="Wingdings" w:eastAsia="Wingdings" w:hAnsi="Wingdings" w:cs="Wingdings" w:hint="default"/>
        <w:b w:val="0"/>
        <w:bCs w:val="0"/>
        <w:i w:val="0"/>
        <w:iCs w:val="0"/>
        <w:w w:val="100"/>
        <w:sz w:val="16"/>
        <w:szCs w:val="16"/>
      </w:rPr>
    </w:lvl>
    <w:lvl w:ilvl="1" w:tplc="6E6462D0">
      <w:numFmt w:val="bullet"/>
      <w:lvlText w:val="•"/>
      <w:lvlJc w:val="left"/>
      <w:pPr>
        <w:ind w:left="705" w:hanging="188"/>
      </w:pPr>
      <w:rPr>
        <w:rFonts w:hint="default"/>
      </w:rPr>
    </w:lvl>
    <w:lvl w:ilvl="2" w:tplc="281053F0">
      <w:numFmt w:val="bullet"/>
      <w:lvlText w:val="•"/>
      <w:lvlJc w:val="left"/>
      <w:pPr>
        <w:ind w:left="1010" w:hanging="188"/>
      </w:pPr>
      <w:rPr>
        <w:rFonts w:hint="default"/>
      </w:rPr>
    </w:lvl>
    <w:lvl w:ilvl="3" w:tplc="B06EEC9C">
      <w:numFmt w:val="bullet"/>
      <w:lvlText w:val="•"/>
      <w:lvlJc w:val="left"/>
      <w:pPr>
        <w:ind w:left="1315" w:hanging="188"/>
      </w:pPr>
      <w:rPr>
        <w:rFonts w:hint="default"/>
      </w:rPr>
    </w:lvl>
    <w:lvl w:ilvl="4" w:tplc="DCA2B102">
      <w:numFmt w:val="bullet"/>
      <w:lvlText w:val="•"/>
      <w:lvlJc w:val="left"/>
      <w:pPr>
        <w:ind w:left="1621" w:hanging="188"/>
      </w:pPr>
      <w:rPr>
        <w:rFonts w:hint="default"/>
      </w:rPr>
    </w:lvl>
    <w:lvl w:ilvl="5" w:tplc="229875BC">
      <w:numFmt w:val="bullet"/>
      <w:lvlText w:val="•"/>
      <w:lvlJc w:val="left"/>
      <w:pPr>
        <w:ind w:left="1926" w:hanging="188"/>
      </w:pPr>
      <w:rPr>
        <w:rFonts w:hint="default"/>
      </w:rPr>
    </w:lvl>
    <w:lvl w:ilvl="6" w:tplc="1BBA1824">
      <w:numFmt w:val="bullet"/>
      <w:lvlText w:val="•"/>
      <w:lvlJc w:val="left"/>
      <w:pPr>
        <w:ind w:left="2231" w:hanging="188"/>
      </w:pPr>
      <w:rPr>
        <w:rFonts w:hint="default"/>
      </w:rPr>
    </w:lvl>
    <w:lvl w:ilvl="7" w:tplc="8EEC6630">
      <w:numFmt w:val="bullet"/>
      <w:lvlText w:val="•"/>
      <w:lvlJc w:val="left"/>
      <w:pPr>
        <w:ind w:left="2537" w:hanging="188"/>
      </w:pPr>
      <w:rPr>
        <w:rFonts w:hint="default"/>
      </w:rPr>
    </w:lvl>
    <w:lvl w:ilvl="8" w:tplc="C78AA864">
      <w:numFmt w:val="bullet"/>
      <w:lvlText w:val="•"/>
      <w:lvlJc w:val="left"/>
      <w:pPr>
        <w:ind w:left="2842" w:hanging="188"/>
      </w:pPr>
      <w:rPr>
        <w:rFonts w:hint="default"/>
      </w:rPr>
    </w:lvl>
  </w:abstractNum>
  <w:abstractNum w:abstractNumId="459" w15:restartNumberingAfterBreak="0">
    <w:nsid w:val="6F707907"/>
    <w:multiLevelType w:val="hybridMultilevel"/>
    <w:tmpl w:val="ADEEFA7E"/>
    <w:lvl w:ilvl="0" w:tplc="3E9A19AE">
      <w:numFmt w:val="bullet"/>
      <w:lvlText w:val="☐"/>
      <w:lvlJc w:val="left"/>
      <w:pPr>
        <w:ind w:left="312" w:hanging="212"/>
      </w:pPr>
      <w:rPr>
        <w:rFonts w:ascii="MS UI Gothic" w:eastAsia="MS UI Gothic" w:hAnsi="MS UI Gothic" w:cs="MS UI Gothic" w:hint="default"/>
        <w:b w:val="0"/>
        <w:bCs w:val="0"/>
        <w:i w:val="0"/>
        <w:iCs w:val="0"/>
        <w:w w:val="100"/>
        <w:sz w:val="16"/>
        <w:szCs w:val="16"/>
      </w:rPr>
    </w:lvl>
    <w:lvl w:ilvl="1" w:tplc="6ACCAFF0">
      <w:numFmt w:val="bullet"/>
      <w:lvlText w:val="•"/>
      <w:lvlJc w:val="left"/>
      <w:pPr>
        <w:ind w:left="540" w:hanging="212"/>
      </w:pPr>
      <w:rPr>
        <w:rFonts w:hint="default"/>
      </w:rPr>
    </w:lvl>
    <w:lvl w:ilvl="2" w:tplc="24B463A2">
      <w:numFmt w:val="bullet"/>
      <w:lvlText w:val="•"/>
      <w:lvlJc w:val="left"/>
      <w:pPr>
        <w:ind w:left="760" w:hanging="212"/>
      </w:pPr>
      <w:rPr>
        <w:rFonts w:hint="default"/>
      </w:rPr>
    </w:lvl>
    <w:lvl w:ilvl="3" w:tplc="9DEA9700">
      <w:numFmt w:val="bullet"/>
      <w:lvlText w:val="•"/>
      <w:lvlJc w:val="left"/>
      <w:pPr>
        <w:ind w:left="980" w:hanging="212"/>
      </w:pPr>
      <w:rPr>
        <w:rFonts w:hint="default"/>
      </w:rPr>
    </w:lvl>
    <w:lvl w:ilvl="4" w:tplc="7688E0E0">
      <w:numFmt w:val="bullet"/>
      <w:lvlText w:val="•"/>
      <w:lvlJc w:val="left"/>
      <w:pPr>
        <w:ind w:left="1200" w:hanging="212"/>
      </w:pPr>
      <w:rPr>
        <w:rFonts w:hint="default"/>
      </w:rPr>
    </w:lvl>
    <w:lvl w:ilvl="5" w:tplc="724C5642">
      <w:numFmt w:val="bullet"/>
      <w:lvlText w:val="•"/>
      <w:lvlJc w:val="left"/>
      <w:pPr>
        <w:ind w:left="1420" w:hanging="212"/>
      </w:pPr>
      <w:rPr>
        <w:rFonts w:hint="default"/>
      </w:rPr>
    </w:lvl>
    <w:lvl w:ilvl="6" w:tplc="A6A8FC34">
      <w:numFmt w:val="bullet"/>
      <w:lvlText w:val="•"/>
      <w:lvlJc w:val="left"/>
      <w:pPr>
        <w:ind w:left="1640" w:hanging="212"/>
      </w:pPr>
      <w:rPr>
        <w:rFonts w:hint="default"/>
      </w:rPr>
    </w:lvl>
    <w:lvl w:ilvl="7" w:tplc="FF260DC4">
      <w:numFmt w:val="bullet"/>
      <w:lvlText w:val="•"/>
      <w:lvlJc w:val="left"/>
      <w:pPr>
        <w:ind w:left="1860" w:hanging="212"/>
      </w:pPr>
      <w:rPr>
        <w:rFonts w:hint="default"/>
      </w:rPr>
    </w:lvl>
    <w:lvl w:ilvl="8" w:tplc="8BB65FBA">
      <w:numFmt w:val="bullet"/>
      <w:lvlText w:val="•"/>
      <w:lvlJc w:val="left"/>
      <w:pPr>
        <w:ind w:left="2080" w:hanging="212"/>
      </w:pPr>
      <w:rPr>
        <w:rFonts w:hint="default"/>
      </w:rPr>
    </w:lvl>
  </w:abstractNum>
  <w:abstractNum w:abstractNumId="460" w15:restartNumberingAfterBreak="0">
    <w:nsid w:val="6FC5193A"/>
    <w:multiLevelType w:val="hybridMultilevel"/>
    <w:tmpl w:val="D8D61D96"/>
    <w:lvl w:ilvl="0" w:tplc="5A3E6EEE">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3BF6CF1A">
      <w:numFmt w:val="bullet"/>
      <w:lvlText w:val="•"/>
      <w:lvlJc w:val="left"/>
      <w:pPr>
        <w:ind w:left="512" w:hanging="214"/>
      </w:pPr>
      <w:rPr>
        <w:rFonts w:hint="default"/>
      </w:rPr>
    </w:lvl>
    <w:lvl w:ilvl="2" w:tplc="9718FBBA">
      <w:numFmt w:val="bullet"/>
      <w:lvlText w:val="•"/>
      <w:lvlJc w:val="left"/>
      <w:pPr>
        <w:ind w:left="704" w:hanging="214"/>
      </w:pPr>
      <w:rPr>
        <w:rFonts w:hint="default"/>
      </w:rPr>
    </w:lvl>
    <w:lvl w:ilvl="3" w:tplc="C5609DA2">
      <w:numFmt w:val="bullet"/>
      <w:lvlText w:val="•"/>
      <w:lvlJc w:val="left"/>
      <w:pPr>
        <w:ind w:left="896" w:hanging="214"/>
      </w:pPr>
      <w:rPr>
        <w:rFonts w:hint="default"/>
      </w:rPr>
    </w:lvl>
    <w:lvl w:ilvl="4" w:tplc="E31EA93A">
      <w:numFmt w:val="bullet"/>
      <w:lvlText w:val="•"/>
      <w:lvlJc w:val="left"/>
      <w:pPr>
        <w:ind w:left="1088" w:hanging="214"/>
      </w:pPr>
      <w:rPr>
        <w:rFonts w:hint="default"/>
      </w:rPr>
    </w:lvl>
    <w:lvl w:ilvl="5" w:tplc="8014FF82">
      <w:numFmt w:val="bullet"/>
      <w:lvlText w:val="•"/>
      <w:lvlJc w:val="left"/>
      <w:pPr>
        <w:ind w:left="1281" w:hanging="214"/>
      </w:pPr>
      <w:rPr>
        <w:rFonts w:hint="default"/>
      </w:rPr>
    </w:lvl>
    <w:lvl w:ilvl="6" w:tplc="C23033B2">
      <w:numFmt w:val="bullet"/>
      <w:lvlText w:val="•"/>
      <w:lvlJc w:val="left"/>
      <w:pPr>
        <w:ind w:left="1473" w:hanging="214"/>
      </w:pPr>
      <w:rPr>
        <w:rFonts w:hint="default"/>
      </w:rPr>
    </w:lvl>
    <w:lvl w:ilvl="7" w:tplc="95660500">
      <w:numFmt w:val="bullet"/>
      <w:lvlText w:val="•"/>
      <w:lvlJc w:val="left"/>
      <w:pPr>
        <w:ind w:left="1665" w:hanging="214"/>
      </w:pPr>
      <w:rPr>
        <w:rFonts w:hint="default"/>
      </w:rPr>
    </w:lvl>
    <w:lvl w:ilvl="8" w:tplc="302EB454">
      <w:numFmt w:val="bullet"/>
      <w:lvlText w:val="•"/>
      <w:lvlJc w:val="left"/>
      <w:pPr>
        <w:ind w:left="1857" w:hanging="214"/>
      </w:pPr>
      <w:rPr>
        <w:rFonts w:hint="default"/>
      </w:rPr>
    </w:lvl>
  </w:abstractNum>
  <w:abstractNum w:abstractNumId="461" w15:restartNumberingAfterBreak="0">
    <w:nsid w:val="702A3E42"/>
    <w:multiLevelType w:val="hybridMultilevel"/>
    <w:tmpl w:val="32A0A2D2"/>
    <w:lvl w:ilvl="0" w:tplc="F2B81E26">
      <w:numFmt w:val="bullet"/>
      <w:lvlText w:val="☐"/>
      <w:lvlJc w:val="left"/>
      <w:pPr>
        <w:ind w:left="295" w:hanging="212"/>
      </w:pPr>
      <w:rPr>
        <w:rFonts w:ascii="MS UI Gothic" w:eastAsia="MS UI Gothic" w:hAnsi="MS UI Gothic" w:cs="MS UI Gothic" w:hint="default"/>
        <w:b w:val="0"/>
        <w:bCs w:val="0"/>
        <w:i w:val="0"/>
        <w:iCs w:val="0"/>
        <w:w w:val="100"/>
        <w:sz w:val="16"/>
        <w:szCs w:val="16"/>
      </w:rPr>
    </w:lvl>
    <w:lvl w:ilvl="1" w:tplc="002847CA">
      <w:numFmt w:val="bullet"/>
      <w:lvlText w:val="•"/>
      <w:lvlJc w:val="left"/>
      <w:pPr>
        <w:ind w:left="559" w:hanging="212"/>
      </w:pPr>
      <w:rPr>
        <w:rFonts w:hint="default"/>
      </w:rPr>
    </w:lvl>
    <w:lvl w:ilvl="2" w:tplc="72FA6B08">
      <w:numFmt w:val="bullet"/>
      <w:lvlText w:val="•"/>
      <w:lvlJc w:val="left"/>
      <w:pPr>
        <w:ind w:left="819" w:hanging="212"/>
      </w:pPr>
      <w:rPr>
        <w:rFonts w:hint="default"/>
      </w:rPr>
    </w:lvl>
    <w:lvl w:ilvl="3" w:tplc="933C0C70">
      <w:numFmt w:val="bullet"/>
      <w:lvlText w:val="•"/>
      <w:lvlJc w:val="left"/>
      <w:pPr>
        <w:ind w:left="1079" w:hanging="212"/>
      </w:pPr>
      <w:rPr>
        <w:rFonts w:hint="default"/>
      </w:rPr>
    </w:lvl>
    <w:lvl w:ilvl="4" w:tplc="6A1E70C4">
      <w:numFmt w:val="bullet"/>
      <w:lvlText w:val="•"/>
      <w:lvlJc w:val="left"/>
      <w:pPr>
        <w:ind w:left="1339" w:hanging="212"/>
      </w:pPr>
      <w:rPr>
        <w:rFonts w:hint="default"/>
      </w:rPr>
    </w:lvl>
    <w:lvl w:ilvl="5" w:tplc="B18261A0">
      <w:numFmt w:val="bullet"/>
      <w:lvlText w:val="•"/>
      <w:lvlJc w:val="left"/>
      <w:pPr>
        <w:ind w:left="1599" w:hanging="212"/>
      </w:pPr>
      <w:rPr>
        <w:rFonts w:hint="default"/>
      </w:rPr>
    </w:lvl>
    <w:lvl w:ilvl="6" w:tplc="9ACABEFC">
      <w:numFmt w:val="bullet"/>
      <w:lvlText w:val="•"/>
      <w:lvlJc w:val="left"/>
      <w:pPr>
        <w:ind w:left="1858" w:hanging="212"/>
      </w:pPr>
      <w:rPr>
        <w:rFonts w:hint="default"/>
      </w:rPr>
    </w:lvl>
    <w:lvl w:ilvl="7" w:tplc="3B160976">
      <w:numFmt w:val="bullet"/>
      <w:lvlText w:val="•"/>
      <w:lvlJc w:val="left"/>
      <w:pPr>
        <w:ind w:left="2118" w:hanging="212"/>
      </w:pPr>
      <w:rPr>
        <w:rFonts w:hint="default"/>
      </w:rPr>
    </w:lvl>
    <w:lvl w:ilvl="8" w:tplc="4BE62D7E">
      <w:numFmt w:val="bullet"/>
      <w:lvlText w:val="•"/>
      <w:lvlJc w:val="left"/>
      <w:pPr>
        <w:ind w:left="2378" w:hanging="212"/>
      </w:pPr>
      <w:rPr>
        <w:rFonts w:hint="default"/>
      </w:rPr>
    </w:lvl>
  </w:abstractNum>
  <w:abstractNum w:abstractNumId="462" w15:restartNumberingAfterBreak="0">
    <w:nsid w:val="70AD7A6F"/>
    <w:multiLevelType w:val="hybridMultilevel"/>
    <w:tmpl w:val="83549B08"/>
    <w:lvl w:ilvl="0" w:tplc="EA16E418">
      <w:numFmt w:val="bullet"/>
      <w:lvlText w:val="☐"/>
      <w:lvlJc w:val="left"/>
      <w:pPr>
        <w:ind w:left="300" w:hanging="212"/>
      </w:pPr>
      <w:rPr>
        <w:rFonts w:ascii="MS UI Gothic" w:eastAsia="MS UI Gothic" w:hAnsi="MS UI Gothic" w:cs="MS UI Gothic" w:hint="default"/>
        <w:b w:val="0"/>
        <w:bCs w:val="0"/>
        <w:i w:val="0"/>
        <w:iCs w:val="0"/>
        <w:w w:val="100"/>
        <w:position w:val="1"/>
        <w:sz w:val="16"/>
        <w:szCs w:val="16"/>
      </w:rPr>
    </w:lvl>
    <w:lvl w:ilvl="1" w:tplc="251ABE8E">
      <w:numFmt w:val="bullet"/>
      <w:lvlText w:val="•"/>
      <w:lvlJc w:val="left"/>
      <w:pPr>
        <w:ind w:left="761" w:hanging="212"/>
      </w:pPr>
      <w:rPr>
        <w:rFonts w:hint="default"/>
      </w:rPr>
    </w:lvl>
    <w:lvl w:ilvl="2" w:tplc="E6AAA0D6">
      <w:numFmt w:val="bullet"/>
      <w:lvlText w:val="•"/>
      <w:lvlJc w:val="left"/>
      <w:pPr>
        <w:ind w:left="1222" w:hanging="212"/>
      </w:pPr>
      <w:rPr>
        <w:rFonts w:hint="default"/>
      </w:rPr>
    </w:lvl>
    <w:lvl w:ilvl="3" w:tplc="D172A04C">
      <w:numFmt w:val="bullet"/>
      <w:lvlText w:val="•"/>
      <w:lvlJc w:val="left"/>
      <w:pPr>
        <w:ind w:left="1684" w:hanging="212"/>
      </w:pPr>
      <w:rPr>
        <w:rFonts w:hint="default"/>
      </w:rPr>
    </w:lvl>
    <w:lvl w:ilvl="4" w:tplc="19923C3A">
      <w:numFmt w:val="bullet"/>
      <w:lvlText w:val="•"/>
      <w:lvlJc w:val="left"/>
      <w:pPr>
        <w:ind w:left="2145" w:hanging="212"/>
      </w:pPr>
      <w:rPr>
        <w:rFonts w:hint="default"/>
      </w:rPr>
    </w:lvl>
    <w:lvl w:ilvl="5" w:tplc="C94CE4F4">
      <w:numFmt w:val="bullet"/>
      <w:lvlText w:val="•"/>
      <w:lvlJc w:val="left"/>
      <w:pPr>
        <w:ind w:left="2607" w:hanging="212"/>
      </w:pPr>
      <w:rPr>
        <w:rFonts w:hint="default"/>
      </w:rPr>
    </w:lvl>
    <w:lvl w:ilvl="6" w:tplc="22101DCC">
      <w:numFmt w:val="bullet"/>
      <w:lvlText w:val="•"/>
      <w:lvlJc w:val="left"/>
      <w:pPr>
        <w:ind w:left="3068" w:hanging="212"/>
      </w:pPr>
      <w:rPr>
        <w:rFonts w:hint="default"/>
      </w:rPr>
    </w:lvl>
    <w:lvl w:ilvl="7" w:tplc="6478D060">
      <w:numFmt w:val="bullet"/>
      <w:lvlText w:val="•"/>
      <w:lvlJc w:val="left"/>
      <w:pPr>
        <w:ind w:left="3529" w:hanging="212"/>
      </w:pPr>
      <w:rPr>
        <w:rFonts w:hint="default"/>
      </w:rPr>
    </w:lvl>
    <w:lvl w:ilvl="8" w:tplc="741CD00A">
      <w:numFmt w:val="bullet"/>
      <w:lvlText w:val="•"/>
      <w:lvlJc w:val="left"/>
      <w:pPr>
        <w:ind w:left="3991" w:hanging="212"/>
      </w:pPr>
      <w:rPr>
        <w:rFonts w:hint="default"/>
      </w:rPr>
    </w:lvl>
  </w:abstractNum>
  <w:abstractNum w:abstractNumId="463" w15:restartNumberingAfterBreak="0">
    <w:nsid w:val="71761E62"/>
    <w:multiLevelType w:val="hybridMultilevel"/>
    <w:tmpl w:val="AC9A1948"/>
    <w:lvl w:ilvl="0" w:tplc="2FECD776">
      <w:numFmt w:val="bullet"/>
      <w:lvlText w:val="☐"/>
      <w:lvlJc w:val="left"/>
      <w:pPr>
        <w:ind w:left="535" w:hanging="209"/>
      </w:pPr>
      <w:rPr>
        <w:rFonts w:ascii="MS UI Gothic" w:eastAsia="MS UI Gothic" w:hAnsi="MS UI Gothic" w:cs="MS UI Gothic" w:hint="default"/>
        <w:b w:val="0"/>
        <w:bCs w:val="0"/>
        <w:i w:val="0"/>
        <w:iCs w:val="0"/>
        <w:w w:val="100"/>
        <w:sz w:val="16"/>
        <w:szCs w:val="16"/>
      </w:rPr>
    </w:lvl>
    <w:lvl w:ilvl="1" w:tplc="5BCADD22">
      <w:numFmt w:val="bullet"/>
      <w:lvlText w:val="•"/>
      <w:lvlJc w:val="left"/>
      <w:pPr>
        <w:ind w:left="593" w:hanging="209"/>
      </w:pPr>
      <w:rPr>
        <w:rFonts w:hint="default"/>
      </w:rPr>
    </w:lvl>
    <w:lvl w:ilvl="2" w:tplc="0164C33A">
      <w:numFmt w:val="bullet"/>
      <w:lvlText w:val="•"/>
      <w:lvlJc w:val="left"/>
      <w:pPr>
        <w:ind w:left="647" w:hanging="209"/>
      </w:pPr>
      <w:rPr>
        <w:rFonts w:hint="default"/>
      </w:rPr>
    </w:lvl>
    <w:lvl w:ilvl="3" w:tplc="23E8D5D8">
      <w:numFmt w:val="bullet"/>
      <w:lvlText w:val="•"/>
      <w:lvlJc w:val="left"/>
      <w:pPr>
        <w:ind w:left="701" w:hanging="209"/>
      </w:pPr>
      <w:rPr>
        <w:rFonts w:hint="default"/>
      </w:rPr>
    </w:lvl>
    <w:lvl w:ilvl="4" w:tplc="463A8B1E">
      <w:numFmt w:val="bullet"/>
      <w:lvlText w:val="•"/>
      <w:lvlJc w:val="left"/>
      <w:pPr>
        <w:ind w:left="755" w:hanging="209"/>
      </w:pPr>
      <w:rPr>
        <w:rFonts w:hint="default"/>
      </w:rPr>
    </w:lvl>
    <w:lvl w:ilvl="5" w:tplc="A51218AC">
      <w:numFmt w:val="bullet"/>
      <w:lvlText w:val="•"/>
      <w:lvlJc w:val="left"/>
      <w:pPr>
        <w:ind w:left="809" w:hanging="209"/>
      </w:pPr>
      <w:rPr>
        <w:rFonts w:hint="default"/>
      </w:rPr>
    </w:lvl>
    <w:lvl w:ilvl="6" w:tplc="C6F8B738">
      <w:numFmt w:val="bullet"/>
      <w:lvlText w:val="•"/>
      <w:lvlJc w:val="left"/>
      <w:pPr>
        <w:ind w:left="863" w:hanging="209"/>
      </w:pPr>
      <w:rPr>
        <w:rFonts w:hint="default"/>
      </w:rPr>
    </w:lvl>
    <w:lvl w:ilvl="7" w:tplc="6A76D200">
      <w:numFmt w:val="bullet"/>
      <w:lvlText w:val="•"/>
      <w:lvlJc w:val="left"/>
      <w:pPr>
        <w:ind w:left="917" w:hanging="209"/>
      </w:pPr>
      <w:rPr>
        <w:rFonts w:hint="default"/>
      </w:rPr>
    </w:lvl>
    <w:lvl w:ilvl="8" w:tplc="0A1E738E">
      <w:numFmt w:val="bullet"/>
      <w:lvlText w:val="•"/>
      <w:lvlJc w:val="left"/>
      <w:pPr>
        <w:ind w:left="971" w:hanging="209"/>
      </w:pPr>
      <w:rPr>
        <w:rFonts w:hint="default"/>
      </w:rPr>
    </w:lvl>
  </w:abstractNum>
  <w:abstractNum w:abstractNumId="464" w15:restartNumberingAfterBreak="0">
    <w:nsid w:val="71995BDA"/>
    <w:multiLevelType w:val="hybridMultilevel"/>
    <w:tmpl w:val="026890E6"/>
    <w:lvl w:ilvl="0" w:tplc="5CC2FD12">
      <w:numFmt w:val="bullet"/>
      <w:lvlText w:val="☐"/>
      <w:lvlJc w:val="left"/>
      <w:pPr>
        <w:ind w:left="293" w:hanging="209"/>
      </w:pPr>
      <w:rPr>
        <w:rFonts w:ascii="MS UI Gothic" w:eastAsia="MS UI Gothic" w:hAnsi="MS UI Gothic" w:cs="MS UI Gothic" w:hint="default"/>
        <w:b w:val="0"/>
        <w:bCs w:val="0"/>
        <w:i w:val="0"/>
        <w:iCs w:val="0"/>
        <w:w w:val="100"/>
        <w:sz w:val="16"/>
        <w:szCs w:val="16"/>
      </w:rPr>
    </w:lvl>
    <w:lvl w:ilvl="1" w:tplc="56CE94A8">
      <w:numFmt w:val="bullet"/>
      <w:lvlText w:val="•"/>
      <w:lvlJc w:val="left"/>
      <w:pPr>
        <w:ind w:left="509" w:hanging="209"/>
      </w:pPr>
      <w:rPr>
        <w:rFonts w:hint="default"/>
      </w:rPr>
    </w:lvl>
    <w:lvl w:ilvl="2" w:tplc="6DA81EF2">
      <w:numFmt w:val="bullet"/>
      <w:lvlText w:val="•"/>
      <w:lvlJc w:val="left"/>
      <w:pPr>
        <w:ind w:left="718" w:hanging="209"/>
      </w:pPr>
      <w:rPr>
        <w:rFonts w:hint="default"/>
      </w:rPr>
    </w:lvl>
    <w:lvl w:ilvl="3" w:tplc="7E505116">
      <w:numFmt w:val="bullet"/>
      <w:lvlText w:val="•"/>
      <w:lvlJc w:val="left"/>
      <w:pPr>
        <w:ind w:left="927" w:hanging="209"/>
      </w:pPr>
      <w:rPr>
        <w:rFonts w:hint="default"/>
      </w:rPr>
    </w:lvl>
    <w:lvl w:ilvl="4" w:tplc="437E8AB8">
      <w:numFmt w:val="bullet"/>
      <w:lvlText w:val="•"/>
      <w:lvlJc w:val="left"/>
      <w:pPr>
        <w:ind w:left="1136" w:hanging="209"/>
      </w:pPr>
      <w:rPr>
        <w:rFonts w:hint="default"/>
      </w:rPr>
    </w:lvl>
    <w:lvl w:ilvl="5" w:tplc="1F6CE0B8">
      <w:numFmt w:val="bullet"/>
      <w:lvlText w:val="•"/>
      <w:lvlJc w:val="left"/>
      <w:pPr>
        <w:ind w:left="1345" w:hanging="209"/>
      </w:pPr>
      <w:rPr>
        <w:rFonts w:hint="default"/>
      </w:rPr>
    </w:lvl>
    <w:lvl w:ilvl="6" w:tplc="85AE0ECE">
      <w:numFmt w:val="bullet"/>
      <w:lvlText w:val="•"/>
      <w:lvlJc w:val="left"/>
      <w:pPr>
        <w:ind w:left="1554" w:hanging="209"/>
      </w:pPr>
      <w:rPr>
        <w:rFonts w:hint="default"/>
      </w:rPr>
    </w:lvl>
    <w:lvl w:ilvl="7" w:tplc="55667A5A">
      <w:numFmt w:val="bullet"/>
      <w:lvlText w:val="•"/>
      <w:lvlJc w:val="left"/>
      <w:pPr>
        <w:ind w:left="1763" w:hanging="209"/>
      </w:pPr>
      <w:rPr>
        <w:rFonts w:hint="default"/>
      </w:rPr>
    </w:lvl>
    <w:lvl w:ilvl="8" w:tplc="47142F20">
      <w:numFmt w:val="bullet"/>
      <w:lvlText w:val="•"/>
      <w:lvlJc w:val="left"/>
      <w:pPr>
        <w:ind w:left="1972" w:hanging="209"/>
      </w:pPr>
      <w:rPr>
        <w:rFonts w:hint="default"/>
      </w:rPr>
    </w:lvl>
  </w:abstractNum>
  <w:abstractNum w:abstractNumId="465" w15:restartNumberingAfterBreak="0">
    <w:nsid w:val="71E65A9F"/>
    <w:multiLevelType w:val="hybridMultilevel"/>
    <w:tmpl w:val="B7CCAC1E"/>
    <w:lvl w:ilvl="0" w:tplc="8536E5EE">
      <w:numFmt w:val="bullet"/>
      <w:lvlText w:val=""/>
      <w:lvlJc w:val="left"/>
      <w:pPr>
        <w:ind w:left="304" w:hanging="190"/>
      </w:pPr>
      <w:rPr>
        <w:rFonts w:ascii="Wingdings" w:eastAsia="Wingdings" w:hAnsi="Wingdings" w:cs="Wingdings" w:hint="default"/>
        <w:b w:val="0"/>
        <w:bCs w:val="0"/>
        <w:i w:val="0"/>
        <w:iCs w:val="0"/>
        <w:w w:val="100"/>
        <w:sz w:val="16"/>
        <w:szCs w:val="16"/>
      </w:rPr>
    </w:lvl>
    <w:lvl w:ilvl="1" w:tplc="85326080">
      <w:numFmt w:val="bullet"/>
      <w:lvlText w:val="•"/>
      <w:lvlJc w:val="left"/>
      <w:pPr>
        <w:ind w:left="1378" w:hanging="190"/>
      </w:pPr>
      <w:rPr>
        <w:rFonts w:hint="default"/>
      </w:rPr>
    </w:lvl>
    <w:lvl w:ilvl="2" w:tplc="861EC042">
      <w:numFmt w:val="bullet"/>
      <w:lvlText w:val="•"/>
      <w:lvlJc w:val="left"/>
      <w:pPr>
        <w:ind w:left="2457" w:hanging="190"/>
      </w:pPr>
      <w:rPr>
        <w:rFonts w:hint="default"/>
      </w:rPr>
    </w:lvl>
    <w:lvl w:ilvl="3" w:tplc="359E3F28">
      <w:numFmt w:val="bullet"/>
      <w:lvlText w:val="•"/>
      <w:lvlJc w:val="left"/>
      <w:pPr>
        <w:ind w:left="3536" w:hanging="190"/>
      </w:pPr>
      <w:rPr>
        <w:rFonts w:hint="default"/>
      </w:rPr>
    </w:lvl>
    <w:lvl w:ilvl="4" w:tplc="6FEE95CA">
      <w:numFmt w:val="bullet"/>
      <w:lvlText w:val="•"/>
      <w:lvlJc w:val="left"/>
      <w:pPr>
        <w:ind w:left="4615" w:hanging="190"/>
      </w:pPr>
      <w:rPr>
        <w:rFonts w:hint="default"/>
      </w:rPr>
    </w:lvl>
    <w:lvl w:ilvl="5" w:tplc="15A0F3A2">
      <w:numFmt w:val="bullet"/>
      <w:lvlText w:val="•"/>
      <w:lvlJc w:val="left"/>
      <w:pPr>
        <w:ind w:left="5694" w:hanging="190"/>
      </w:pPr>
      <w:rPr>
        <w:rFonts w:hint="default"/>
      </w:rPr>
    </w:lvl>
    <w:lvl w:ilvl="6" w:tplc="44DE62E0">
      <w:numFmt w:val="bullet"/>
      <w:lvlText w:val="•"/>
      <w:lvlJc w:val="left"/>
      <w:pPr>
        <w:ind w:left="6772" w:hanging="190"/>
      </w:pPr>
      <w:rPr>
        <w:rFonts w:hint="default"/>
      </w:rPr>
    </w:lvl>
    <w:lvl w:ilvl="7" w:tplc="949C8A78">
      <w:numFmt w:val="bullet"/>
      <w:lvlText w:val="•"/>
      <w:lvlJc w:val="left"/>
      <w:pPr>
        <w:ind w:left="7851" w:hanging="190"/>
      </w:pPr>
      <w:rPr>
        <w:rFonts w:hint="default"/>
      </w:rPr>
    </w:lvl>
    <w:lvl w:ilvl="8" w:tplc="C8B8E63A">
      <w:numFmt w:val="bullet"/>
      <w:lvlText w:val="•"/>
      <w:lvlJc w:val="left"/>
      <w:pPr>
        <w:ind w:left="8930" w:hanging="190"/>
      </w:pPr>
      <w:rPr>
        <w:rFonts w:hint="default"/>
      </w:rPr>
    </w:lvl>
  </w:abstractNum>
  <w:abstractNum w:abstractNumId="466" w15:restartNumberingAfterBreak="0">
    <w:nsid w:val="722C47CF"/>
    <w:multiLevelType w:val="hybridMultilevel"/>
    <w:tmpl w:val="3834809E"/>
    <w:lvl w:ilvl="0" w:tplc="97342E92">
      <w:numFmt w:val="bullet"/>
      <w:lvlText w:val="☐"/>
      <w:lvlJc w:val="left"/>
      <w:pPr>
        <w:ind w:left="269" w:hanging="161"/>
      </w:pPr>
      <w:rPr>
        <w:rFonts w:ascii="MS UI Gothic" w:eastAsia="MS UI Gothic" w:hAnsi="MS UI Gothic" w:cs="MS UI Gothic" w:hint="default"/>
        <w:b w:val="0"/>
        <w:bCs w:val="0"/>
        <w:i w:val="0"/>
        <w:iCs w:val="0"/>
        <w:w w:val="99"/>
        <w:sz w:val="14"/>
        <w:szCs w:val="14"/>
      </w:rPr>
    </w:lvl>
    <w:lvl w:ilvl="1" w:tplc="22EC1714">
      <w:numFmt w:val="bullet"/>
      <w:lvlText w:val="•"/>
      <w:lvlJc w:val="left"/>
      <w:pPr>
        <w:ind w:left="411" w:hanging="161"/>
      </w:pPr>
      <w:rPr>
        <w:rFonts w:hint="default"/>
      </w:rPr>
    </w:lvl>
    <w:lvl w:ilvl="2" w:tplc="DD92E438">
      <w:numFmt w:val="bullet"/>
      <w:lvlText w:val="•"/>
      <w:lvlJc w:val="left"/>
      <w:pPr>
        <w:ind w:left="562" w:hanging="161"/>
      </w:pPr>
      <w:rPr>
        <w:rFonts w:hint="default"/>
      </w:rPr>
    </w:lvl>
    <w:lvl w:ilvl="3" w:tplc="FCD07C46">
      <w:numFmt w:val="bullet"/>
      <w:lvlText w:val="•"/>
      <w:lvlJc w:val="left"/>
      <w:pPr>
        <w:ind w:left="713" w:hanging="161"/>
      </w:pPr>
      <w:rPr>
        <w:rFonts w:hint="default"/>
      </w:rPr>
    </w:lvl>
    <w:lvl w:ilvl="4" w:tplc="ECF8A42A">
      <w:numFmt w:val="bullet"/>
      <w:lvlText w:val="•"/>
      <w:lvlJc w:val="left"/>
      <w:pPr>
        <w:ind w:left="864" w:hanging="161"/>
      </w:pPr>
      <w:rPr>
        <w:rFonts w:hint="default"/>
      </w:rPr>
    </w:lvl>
    <w:lvl w:ilvl="5" w:tplc="6EC28BAA">
      <w:numFmt w:val="bullet"/>
      <w:lvlText w:val="•"/>
      <w:lvlJc w:val="left"/>
      <w:pPr>
        <w:ind w:left="1015" w:hanging="161"/>
      </w:pPr>
      <w:rPr>
        <w:rFonts w:hint="default"/>
      </w:rPr>
    </w:lvl>
    <w:lvl w:ilvl="6" w:tplc="6D54AD7A">
      <w:numFmt w:val="bullet"/>
      <w:lvlText w:val="•"/>
      <w:lvlJc w:val="left"/>
      <w:pPr>
        <w:ind w:left="1166" w:hanging="161"/>
      </w:pPr>
      <w:rPr>
        <w:rFonts w:hint="default"/>
      </w:rPr>
    </w:lvl>
    <w:lvl w:ilvl="7" w:tplc="B28AC67A">
      <w:numFmt w:val="bullet"/>
      <w:lvlText w:val="•"/>
      <w:lvlJc w:val="left"/>
      <w:pPr>
        <w:ind w:left="1317" w:hanging="161"/>
      </w:pPr>
      <w:rPr>
        <w:rFonts w:hint="default"/>
      </w:rPr>
    </w:lvl>
    <w:lvl w:ilvl="8" w:tplc="BE10EBA2">
      <w:numFmt w:val="bullet"/>
      <w:lvlText w:val="•"/>
      <w:lvlJc w:val="left"/>
      <w:pPr>
        <w:ind w:left="1468" w:hanging="161"/>
      </w:pPr>
      <w:rPr>
        <w:rFonts w:hint="default"/>
      </w:rPr>
    </w:lvl>
  </w:abstractNum>
  <w:abstractNum w:abstractNumId="467" w15:restartNumberingAfterBreak="0">
    <w:nsid w:val="72613146"/>
    <w:multiLevelType w:val="hybridMultilevel"/>
    <w:tmpl w:val="EE747BA0"/>
    <w:lvl w:ilvl="0" w:tplc="4EE295A4">
      <w:numFmt w:val="bullet"/>
      <w:lvlText w:val="☐"/>
      <w:lvlJc w:val="left"/>
      <w:pPr>
        <w:ind w:left="323" w:hanging="216"/>
      </w:pPr>
      <w:rPr>
        <w:rFonts w:ascii="MS Gothic" w:eastAsia="MS Gothic" w:hAnsi="MS Gothic" w:cs="MS Gothic" w:hint="default"/>
        <w:b w:val="0"/>
        <w:bCs w:val="0"/>
        <w:i w:val="0"/>
        <w:iCs w:val="0"/>
        <w:w w:val="100"/>
        <w:sz w:val="16"/>
        <w:szCs w:val="16"/>
      </w:rPr>
    </w:lvl>
    <w:lvl w:ilvl="1" w:tplc="2132D5E4">
      <w:numFmt w:val="bullet"/>
      <w:lvlText w:val="•"/>
      <w:lvlJc w:val="left"/>
      <w:pPr>
        <w:ind w:left="493" w:hanging="216"/>
      </w:pPr>
      <w:rPr>
        <w:rFonts w:hint="default"/>
      </w:rPr>
    </w:lvl>
    <w:lvl w:ilvl="2" w:tplc="3858FFE2">
      <w:numFmt w:val="bullet"/>
      <w:lvlText w:val="•"/>
      <w:lvlJc w:val="left"/>
      <w:pPr>
        <w:ind w:left="667" w:hanging="216"/>
      </w:pPr>
      <w:rPr>
        <w:rFonts w:hint="default"/>
      </w:rPr>
    </w:lvl>
    <w:lvl w:ilvl="3" w:tplc="3B46644C">
      <w:numFmt w:val="bullet"/>
      <w:lvlText w:val="•"/>
      <w:lvlJc w:val="left"/>
      <w:pPr>
        <w:ind w:left="841" w:hanging="216"/>
      </w:pPr>
      <w:rPr>
        <w:rFonts w:hint="default"/>
      </w:rPr>
    </w:lvl>
    <w:lvl w:ilvl="4" w:tplc="2BB6316E">
      <w:numFmt w:val="bullet"/>
      <w:lvlText w:val="•"/>
      <w:lvlJc w:val="left"/>
      <w:pPr>
        <w:ind w:left="1015" w:hanging="216"/>
      </w:pPr>
      <w:rPr>
        <w:rFonts w:hint="default"/>
      </w:rPr>
    </w:lvl>
    <w:lvl w:ilvl="5" w:tplc="B7C6D66A">
      <w:numFmt w:val="bullet"/>
      <w:lvlText w:val="•"/>
      <w:lvlJc w:val="left"/>
      <w:pPr>
        <w:ind w:left="1189" w:hanging="216"/>
      </w:pPr>
      <w:rPr>
        <w:rFonts w:hint="default"/>
      </w:rPr>
    </w:lvl>
    <w:lvl w:ilvl="6" w:tplc="5D6A1E4C">
      <w:numFmt w:val="bullet"/>
      <w:lvlText w:val="•"/>
      <w:lvlJc w:val="left"/>
      <w:pPr>
        <w:ind w:left="1363" w:hanging="216"/>
      </w:pPr>
      <w:rPr>
        <w:rFonts w:hint="default"/>
      </w:rPr>
    </w:lvl>
    <w:lvl w:ilvl="7" w:tplc="BEECF2C2">
      <w:numFmt w:val="bullet"/>
      <w:lvlText w:val="•"/>
      <w:lvlJc w:val="left"/>
      <w:pPr>
        <w:ind w:left="1537" w:hanging="216"/>
      </w:pPr>
      <w:rPr>
        <w:rFonts w:hint="default"/>
      </w:rPr>
    </w:lvl>
    <w:lvl w:ilvl="8" w:tplc="B5B46DE0">
      <w:numFmt w:val="bullet"/>
      <w:lvlText w:val="•"/>
      <w:lvlJc w:val="left"/>
      <w:pPr>
        <w:ind w:left="1711" w:hanging="216"/>
      </w:pPr>
      <w:rPr>
        <w:rFonts w:hint="default"/>
      </w:rPr>
    </w:lvl>
  </w:abstractNum>
  <w:abstractNum w:abstractNumId="468" w15:restartNumberingAfterBreak="0">
    <w:nsid w:val="72BC5CF5"/>
    <w:multiLevelType w:val="hybridMultilevel"/>
    <w:tmpl w:val="D074AAF6"/>
    <w:lvl w:ilvl="0" w:tplc="3B409052">
      <w:numFmt w:val="bullet"/>
      <w:lvlText w:val=""/>
      <w:lvlJc w:val="left"/>
      <w:pPr>
        <w:ind w:left="517" w:hanging="348"/>
      </w:pPr>
      <w:rPr>
        <w:rFonts w:ascii="Wingdings" w:eastAsia="Wingdings" w:hAnsi="Wingdings" w:cs="Wingdings" w:hint="default"/>
        <w:b w:val="0"/>
        <w:bCs w:val="0"/>
        <w:i w:val="0"/>
        <w:iCs w:val="0"/>
        <w:w w:val="100"/>
        <w:sz w:val="24"/>
        <w:szCs w:val="24"/>
      </w:rPr>
    </w:lvl>
    <w:lvl w:ilvl="1" w:tplc="06204474">
      <w:numFmt w:val="bullet"/>
      <w:lvlText w:val="•"/>
      <w:lvlJc w:val="left"/>
      <w:pPr>
        <w:ind w:left="662" w:hanging="348"/>
      </w:pPr>
      <w:rPr>
        <w:rFonts w:hint="default"/>
      </w:rPr>
    </w:lvl>
    <w:lvl w:ilvl="2" w:tplc="624434BA">
      <w:numFmt w:val="bullet"/>
      <w:lvlText w:val="•"/>
      <w:lvlJc w:val="left"/>
      <w:pPr>
        <w:ind w:left="804" w:hanging="348"/>
      </w:pPr>
      <w:rPr>
        <w:rFonts w:hint="default"/>
      </w:rPr>
    </w:lvl>
    <w:lvl w:ilvl="3" w:tplc="2FAC30D2">
      <w:numFmt w:val="bullet"/>
      <w:lvlText w:val="•"/>
      <w:lvlJc w:val="left"/>
      <w:pPr>
        <w:ind w:left="946" w:hanging="348"/>
      </w:pPr>
      <w:rPr>
        <w:rFonts w:hint="default"/>
      </w:rPr>
    </w:lvl>
    <w:lvl w:ilvl="4" w:tplc="3DE49EA6">
      <w:numFmt w:val="bullet"/>
      <w:lvlText w:val="•"/>
      <w:lvlJc w:val="left"/>
      <w:pPr>
        <w:ind w:left="1088" w:hanging="348"/>
      </w:pPr>
      <w:rPr>
        <w:rFonts w:hint="default"/>
      </w:rPr>
    </w:lvl>
    <w:lvl w:ilvl="5" w:tplc="E0CA4FB6">
      <w:numFmt w:val="bullet"/>
      <w:lvlText w:val="•"/>
      <w:lvlJc w:val="left"/>
      <w:pPr>
        <w:ind w:left="1230" w:hanging="348"/>
      </w:pPr>
      <w:rPr>
        <w:rFonts w:hint="default"/>
      </w:rPr>
    </w:lvl>
    <w:lvl w:ilvl="6" w:tplc="6D500C24">
      <w:numFmt w:val="bullet"/>
      <w:lvlText w:val="•"/>
      <w:lvlJc w:val="left"/>
      <w:pPr>
        <w:ind w:left="1372" w:hanging="348"/>
      </w:pPr>
      <w:rPr>
        <w:rFonts w:hint="default"/>
      </w:rPr>
    </w:lvl>
    <w:lvl w:ilvl="7" w:tplc="2DDE0066">
      <w:numFmt w:val="bullet"/>
      <w:lvlText w:val="•"/>
      <w:lvlJc w:val="left"/>
      <w:pPr>
        <w:ind w:left="1514" w:hanging="348"/>
      </w:pPr>
      <w:rPr>
        <w:rFonts w:hint="default"/>
      </w:rPr>
    </w:lvl>
    <w:lvl w:ilvl="8" w:tplc="89FC2C6C">
      <w:numFmt w:val="bullet"/>
      <w:lvlText w:val="•"/>
      <w:lvlJc w:val="left"/>
      <w:pPr>
        <w:ind w:left="1656" w:hanging="348"/>
      </w:pPr>
      <w:rPr>
        <w:rFonts w:hint="default"/>
      </w:rPr>
    </w:lvl>
  </w:abstractNum>
  <w:abstractNum w:abstractNumId="469" w15:restartNumberingAfterBreak="0">
    <w:nsid w:val="72CA12B6"/>
    <w:multiLevelType w:val="hybridMultilevel"/>
    <w:tmpl w:val="108291AE"/>
    <w:lvl w:ilvl="0" w:tplc="41CA4146">
      <w:numFmt w:val="bullet"/>
      <w:lvlText w:val="☐"/>
      <w:lvlJc w:val="left"/>
      <w:pPr>
        <w:ind w:left="271" w:hanging="164"/>
      </w:pPr>
      <w:rPr>
        <w:rFonts w:ascii="MS UI Gothic" w:eastAsia="MS UI Gothic" w:hAnsi="MS UI Gothic" w:cs="MS UI Gothic" w:hint="default"/>
        <w:b w:val="0"/>
        <w:bCs w:val="0"/>
        <w:i w:val="0"/>
        <w:iCs w:val="0"/>
        <w:w w:val="99"/>
        <w:sz w:val="14"/>
        <w:szCs w:val="14"/>
      </w:rPr>
    </w:lvl>
    <w:lvl w:ilvl="1" w:tplc="A5426416">
      <w:numFmt w:val="bullet"/>
      <w:lvlText w:val="•"/>
      <w:lvlJc w:val="left"/>
      <w:pPr>
        <w:ind w:left="422" w:hanging="164"/>
      </w:pPr>
      <w:rPr>
        <w:rFonts w:hint="default"/>
      </w:rPr>
    </w:lvl>
    <w:lvl w:ilvl="2" w:tplc="317CDE84">
      <w:numFmt w:val="bullet"/>
      <w:lvlText w:val="•"/>
      <w:lvlJc w:val="left"/>
      <w:pPr>
        <w:ind w:left="564" w:hanging="164"/>
      </w:pPr>
      <w:rPr>
        <w:rFonts w:hint="default"/>
      </w:rPr>
    </w:lvl>
    <w:lvl w:ilvl="3" w:tplc="F76A25E8">
      <w:numFmt w:val="bullet"/>
      <w:lvlText w:val="•"/>
      <w:lvlJc w:val="left"/>
      <w:pPr>
        <w:ind w:left="706" w:hanging="164"/>
      </w:pPr>
      <w:rPr>
        <w:rFonts w:hint="default"/>
      </w:rPr>
    </w:lvl>
    <w:lvl w:ilvl="4" w:tplc="AFCA7CEC">
      <w:numFmt w:val="bullet"/>
      <w:lvlText w:val="•"/>
      <w:lvlJc w:val="left"/>
      <w:pPr>
        <w:ind w:left="848" w:hanging="164"/>
      </w:pPr>
      <w:rPr>
        <w:rFonts w:hint="default"/>
      </w:rPr>
    </w:lvl>
    <w:lvl w:ilvl="5" w:tplc="DE3C5994">
      <w:numFmt w:val="bullet"/>
      <w:lvlText w:val="•"/>
      <w:lvlJc w:val="left"/>
      <w:pPr>
        <w:ind w:left="991" w:hanging="164"/>
      </w:pPr>
      <w:rPr>
        <w:rFonts w:hint="default"/>
      </w:rPr>
    </w:lvl>
    <w:lvl w:ilvl="6" w:tplc="DC9C0870">
      <w:numFmt w:val="bullet"/>
      <w:lvlText w:val="•"/>
      <w:lvlJc w:val="left"/>
      <w:pPr>
        <w:ind w:left="1133" w:hanging="164"/>
      </w:pPr>
      <w:rPr>
        <w:rFonts w:hint="default"/>
      </w:rPr>
    </w:lvl>
    <w:lvl w:ilvl="7" w:tplc="F464668A">
      <w:numFmt w:val="bullet"/>
      <w:lvlText w:val="•"/>
      <w:lvlJc w:val="left"/>
      <w:pPr>
        <w:ind w:left="1275" w:hanging="164"/>
      </w:pPr>
      <w:rPr>
        <w:rFonts w:hint="default"/>
      </w:rPr>
    </w:lvl>
    <w:lvl w:ilvl="8" w:tplc="384AC7BA">
      <w:numFmt w:val="bullet"/>
      <w:lvlText w:val="•"/>
      <w:lvlJc w:val="left"/>
      <w:pPr>
        <w:ind w:left="1417" w:hanging="164"/>
      </w:pPr>
      <w:rPr>
        <w:rFonts w:hint="default"/>
      </w:rPr>
    </w:lvl>
  </w:abstractNum>
  <w:abstractNum w:abstractNumId="470" w15:restartNumberingAfterBreak="0">
    <w:nsid w:val="733634A8"/>
    <w:multiLevelType w:val="hybridMultilevel"/>
    <w:tmpl w:val="78E66F2E"/>
    <w:lvl w:ilvl="0" w:tplc="94CE47D4">
      <w:numFmt w:val="bullet"/>
      <w:lvlText w:val="☐"/>
      <w:lvlJc w:val="left"/>
      <w:pPr>
        <w:ind w:left="370" w:hanging="264"/>
      </w:pPr>
      <w:rPr>
        <w:rFonts w:ascii="MS Gothic" w:eastAsia="MS Gothic" w:hAnsi="MS Gothic" w:cs="MS Gothic" w:hint="default"/>
        <w:b w:val="0"/>
        <w:bCs w:val="0"/>
        <w:i w:val="0"/>
        <w:iCs w:val="0"/>
        <w:w w:val="100"/>
        <w:sz w:val="16"/>
        <w:szCs w:val="16"/>
      </w:rPr>
    </w:lvl>
    <w:lvl w:ilvl="1" w:tplc="204ECDE4">
      <w:numFmt w:val="bullet"/>
      <w:lvlText w:val="•"/>
      <w:lvlJc w:val="left"/>
      <w:pPr>
        <w:ind w:left="519" w:hanging="264"/>
      </w:pPr>
      <w:rPr>
        <w:rFonts w:hint="default"/>
      </w:rPr>
    </w:lvl>
    <w:lvl w:ilvl="2" w:tplc="42AE9DB2">
      <w:numFmt w:val="bullet"/>
      <w:lvlText w:val="•"/>
      <w:lvlJc w:val="left"/>
      <w:pPr>
        <w:ind w:left="658" w:hanging="264"/>
      </w:pPr>
      <w:rPr>
        <w:rFonts w:hint="default"/>
      </w:rPr>
    </w:lvl>
    <w:lvl w:ilvl="3" w:tplc="59CEA15E">
      <w:numFmt w:val="bullet"/>
      <w:lvlText w:val="•"/>
      <w:lvlJc w:val="left"/>
      <w:pPr>
        <w:ind w:left="797" w:hanging="264"/>
      </w:pPr>
      <w:rPr>
        <w:rFonts w:hint="default"/>
      </w:rPr>
    </w:lvl>
    <w:lvl w:ilvl="4" w:tplc="3A2ABA8E">
      <w:numFmt w:val="bullet"/>
      <w:lvlText w:val="•"/>
      <w:lvlJc w:val="left"/>
      <w:pPr>
        <w:ind w:left="936" w:hanging="264"/>
      </w:pPr>
      <w:rPr>
        <w:rFonts w:hint="default"/>
      </w:rPr>
    </w:lvl>
    <w:lvl w:ilvl="5" w:tplc="7CAE9F88">
      <w:numFmt w:val="bullet"/>
      <w:lvlText w:val="•"/>
      <w:lvlJc w:val="left"/>
      <w:pPr>
        <w:ind w:left="1076" w:hanging="264"/>
      </w:pPr>
      <w:rPr>
        <w:rFonts w:hint="default"/>
      </w:rPr>
    </w:lvl>
    <w:lvl w:ilvl="6" w:tplc="9A60DF04">
      <w:numFmt w:val="bullet"/>
      <w:lvlText w:val="•"/>
      <w:lvlJc w:val="left"/>
      <w:pPr>
        <w:ind w:left="1215" w:hanging="264"/>
      </w:pPr>
      <w:rPr>
        <w:rFonts w:hint="default"/>
      </w:rPr>
    </w:lvl>
    <w:lvl w:ilvl="7" w:tplc="55C8499E">
      <w:numFmt w:val="bullet"/>
      <w:lvlText w:val="•"/>
      <w:lvlJc w:val="left"/>
      <w:pPr>
        <w:ind w:left="1354" w:hanging="264"/>
      </w:pPr>
      <w:rPr>
        <w:rFonts w:hint="default"/>
      </w:rPr>
    </w:lvl>
    <w:lvl w:ilvl="8" w:tplc="90407D08">
      <w:numFmt w:val="bullet"/>
      <w:lvlText w:val="•"/>
      <w:lvlJc w:val="left"/>
      <w:pPr>
        <w:ind w:left="1493" w:hanging="264"/>
      </w:pPr>
      <w:rPr>
        <w:rFonts w:hint="default"/>
      </w:rPr>
    </w:lvl>
  </w:abstractNum>
  <w:abstractNum w:abstractNumId="471" w15:restartNumberingAfterBreak="0">
    <w:nsid w:val="73374859"/>
    <w:multiLevelType w:val="hybridMultilevel"/>
    <w:tmpl w:val="708658D8"/>
    <w:lvl w:ilvl="0" w:tplc="D9948742">
      <w:numFmt w:val="bullet"/>
      <w:lvlText w:val="☐"/>
      <w:lvlJc w:val="left"/>
      <w:pPr>
        <w:ind w:left="316" w:hanging="212"/>
      </w:pPr>
      <w:rPr>
        <w:rFonts w:ascii="MS UI Gothic" w:eastAsia="MS UI Gothic" w:hAnsi="MS UI Gothic" w:cs="MS UI Gothic" w:hint="default"/>
        <w:b w:val="0"/>
        <w:bCs w:val="0"/>
        <w:i w:val="0"/>
        <w:iCs w:val="0"/>
        <w:w w:val="100"/>
        <w:sz w:val="16"/>
        <w:szCs w:val="16"/>
      </w:rPr>
    </w:lvl>
    <w:lvl w:ilvl="1" w:tplc="6EFE9784">
      <w:numFmt w:val="bullet"/>
      <w:lvlText w:val="•"/>
      <w:lvlJc w:val="left"/>
      <w:pPr>
        <w:ind w:left="549" w:hanging="212"/>
      </w:pPr>
      <w:rPr>
        <w:rFonts w:hint="default"/>
      </w:rPr>
    </w:lvl>
    <w:lvl w:ilvl="2" w:tplc="1FB480DA">
      <w:numFmt w:val="bullet"/>
      <w:lvlText w:val="•"/>
      <w:lvlJc w:val="left"/>
      <w:pPr>
        <w:ind w:left="779" w:hanging="212"/>
      </w:pPr>
      <w:rPr>
        <w:rFonts w:hint="default"/>
      </w:rPr>
    </w:lvl>
    <w:lvl w:ilvl="3" w:tplc="A3963D4C">
      <w:numFmt w:val="bullet"/>
      <w:lvlText w:val="•"/>
      <w:lvlJc w:val="left"/>
      <w:pPr>
        <w:ind w:left="1009" w:hanging="212"/>
      </w:pPr>
      <w:rPr>
        <w:rFonts w:hint="default"/>
      </w:rPr>
    </w:lvl>
    <w:lvl w:ilvl="4" w:tplc="183883FA">
      <w:numFmt w:val="bullet"/>
      <w:lvlText w:val="•"/>
      <w:lvlJc w:val="left"/>
      <w:pPr>
        <w:ind w:left="1239" w:hanging="212"/>
      </w:pPr>
      <w:rPr>
        <w:rFonts w:hint="default"/>
      </w:rPr>
    </w:lvl>
    <w:lvl w:ilvl="5" w:tplc="7BE8162C">
      <w:numFmt w:val="bullet"/>
      <w:lvlText w:val="•"/>
      <w:lvlJc w:val="left"/>
      <w:pPr>
        <w:ind w:left="1469" w:hanging="212"/>
      </w:pPr>
      <w:rPr>
        <w:rFonts w:hint="default"/>
      </w:rPr>
    </w:lvl>
    <w:lvl w:ilvl="6" w:tplc="007E43EC">
      <w:numFmt w:val="bullet"/>
      <w:lvlText w:val="•"/>
      <w:lvlJc w:val="left"/>
      <w:pPr>
        <w:ind w:left="1699" w:hanging="212"/>
      </w:pPr>
      <w:rPr>
        <w:rFonts w:hint="default"/>
      </w:rPr>
    </w:lvl>
    <w:lvl w:ilvl="7" w:tplc="092C1E1E">
      <w:numFmt w:val="bullet"/>
      <w:lvlText w:val="•"/>
      <w:lvlJc w:val="left"/>
      <w:pPr>
        <w:ind w:left="1929" w:hanging="212"/>
      </w:pPr>
      <w:rPr>
        <w:rFonts w:hint="default"/>
      </w:rPr>
    </w:lvl>
    <w:lvl w:ilvl="8" w:tplc="DE96ABE6">
      <w:numFmt w:val="bullet"/>
      <w:lvlText w:val="•"/>
      <w:lvlJc w:val="left"/>
      <w:pPr>
        <w:ind w:left="2159" w:hanging="212"/>
      </w:pPr>
      <w:rPr>
        <w:rFonts w:hint="default"/>
      </w:rPr>
    </w:lvl>
  </w:abstractNum>
  <w:abstractNum w:abstractNumId="472" w15:restartNumberingAfterBreak="0">
    <w:nsid w:val="73426C2E"/>
    <w:multiLevelType w:val="hybridMultilevel"/>
    <w:tmpl w:val="EBB03E34"/>
    <w:lvl w:ilvl="0" w:tplc="A5227824">
      <w:numFmt w:val="bullet"/>
      <w:lvlText w:val=""/>
      <w:lvlJc w:val="left"/>
      <w:pPr>
        <w:ind w:left="302" w:hanging="190"/>
      </w:pPr>
      <w:rPr>
        <w:rFonts w:ascii="Wingdings" w:eastAsia="Wingdings" w:hAnsi="Wingdings" w:cs="Wingdings" w:hint="default"/>
        <w:b w:val="0"/>
        <w:bCs w:val="0"/>
        <w:i w:val="0"/>
        <w:iCs w:val="0"/>
        <w:w w:val="100"/>
        <w:sz w:val="16"/>
        <w:szCs w:val="16"/>
      </w:rPr>
    </w:lvl>
    <w:lvl w:ilvl="1" w:tplc="68B41AEA">
      <w:numFmt w:val="bullet"/>
      <w:lvlText w:val="•"/>
      <w:lvlJc w:val="left"/>
      <w:pPr>
        <w:ind w:left="503" w:hanging="190"/>
      </w:pPr>
      <w:rPr>
        <w:rFonts w:hint="default"/>
      </w:rPr>
    </w:lvl>
    <w:lvl w:ilvl="2" w:tplc="0784C74A">
      <w:numFmt w:val="bullet"/>
      <w:lvlText w:val="•"/>
      <w:lvlJc w:val="left"/>
      <w:pPr>
        <w:ind w:left="707" w:hanging="190"/>
      </w:pPr>
      <w:rPr>
        <w:rFonts w:hint="default"/>
      </w:rPr>
    </w:lvl>
    <w:lvl w:ilvl="3" w:tplc="DB04BAB4">
      <w:numFmt w:val="bullet"/>
      <w:lvlText w:val="•"/>
      <w:lvlJc w:val="left"/>
      <w:pPr>
        <w:ind w:left="911" w:hanging="190"/>
      </w:pPr>
      <w:rPr>
        <w:rFonts w:hint="default"/>
      </w:rPr>
    </w:lvl>
    <w:lvl w:ilvl="4" w:tplc="0E36A898">
      <w:numFmt w:val="bullet"/>
      <w:lvlText w:val="•"/>
      <w:lvlJc w:val="left"/>
      <w:pPr>
        <w:ind w:left="1115" w:hanging="190"/>
      </w:pPr>
      <w:rPr>
        <w:rFonts w:hint="default"/>
      </w:rPr>
    </w:lvl>
    <w:lvl w:ilvl="5" w:tplc="41E2D79C">
      <w:numFmt w:val="bullet"/>
      <w:lvlText w:val="•"/>
      <w:lvlJc w:val="left"/>
      <w:pPr>
        <w:ind w:left="1319" w:hanging="190"/>
      </w:pPr>
      <w:rPr>
        <w:rFonts w:hint="default"/>
      </w:rPr>
    </w:lvl>
    <w:lvl w:ilvl="6" w:tplc="2B3A9A52">
      <w:numFmt w:val="bullet"/>
      <w:lvlText w:val="•"/>
      <w:lvlJc w:val="left"/>
      <w:pPr>
        <w:ind w:left="1523" w:hanging="190"/>
      </w:pPr>
      <w:rPr>
        <w:rFonts w:hint="default"/>
      </w:rPr>
    </w:lvl>
    <w:lvl w:ilvl="7" w:tplc="D86E7408">
      <w:numFmt w:val="bullet"/>
      <w:lvlText w:val="•"/>
      <w:lvlJc w:val="left"/>
      <w:pPr>
        <w:ind w:left="1727" w:hanging="190"/>
      </w:pPr>
      <w:rPr>
        <w:rFonts w:hint="default"/>
      </w:rPr>
    </w:lvl>
    <w:lvl w:ilvl="8" w:tplc="D0EC791E">
      <w:numFmt w:val="bullet"/>
      <w:lvlText w:val="•"/>
      <w:lvlJc w:val="left"/>
      <w:pPr>
        <w:ind w:left="1931" w:hanging="190"/>
      </w:pPr>
      <w:rPr>
        <w:rFonts w:hint="default"/>
      </w:rPr>
    </w:lvl>
  </w:abstractNum>
  <w:abstractNum w:abstractNumId="473" w15:restartNumberingAfterBreak="0">
    <w:nsid w:val="73445217"/>
    <w:multiLevelType w:val="hybridMultilevel"/>
    <w:tmpl w:val="FB0E034E"/>
    <w:lvl w:ilvl="0" w:tplc="2DC434A8">
      <w:numFmt w:val="bullet"/>
      <w:lvlText w:val="□"/>
      <w:lvlJc w:val="left"/>
      <w:pPr>
        <w:ind w:left="827" w:hanging="204"/>
      </w:pPr>
      <w:rPr>
        <w:rFonts w:ascii="Arial" w:eastAsia="Arial" w:hAnsi="Arial" w:cs="Arial" w:hint="default"/>
        <w:b w:val="0"/>
        <w:bCs w:val="0"/>
        <w:i w:val="0"/>
        <w:iCs w:val="0"/>
        <w:w w:val="123"/>
        <w:sz w:val="20"/>
        <w:szCs w:val="20"/>
      </w:rPr>
    </w:lvl>
    <w:lvl w:ilvl="1" w:tplc="6F441CEE">
      <w:numFmt w:val="bullet"/>
      <w:lvlText w:val="•"/>
      <w:lvlJc w:val="left"/>
      <w:pPr>
        <w:ind w:left="1898" w:hanging="204"/>
      </w:pPr>
      <w:rPr>
        <w:rFonts w:hint="default"/>
      </w:rPr>
    </w:lvl>
    <w:lvl w:ilvl="2" w:tplc="3380FE72">
      <w:numFmt w:val="bullet"/>
      <w:lvlText w:val="•"/>
      <w:lvlJc w:val="left"/>
      <w:pPr>
        <w:ind w:left="2976" w:hanging="204"/>
      </w:pPr>
      <w:rPr>
        <w:rFonts w:hint="default"/>
      </w:rPr>
    </w:lvl>
    <w:lvl w:ilvl="3" w:tplc="EDD20F2C">
      <w:numFmt w:val="bullet"/>
      <w:lvlText w:val="•"/>
      <w:lvlJc w:val="left"/>
      <w:pPr>
        <w:ind w:left="4054" w:hanging="204"/>
      </w:pPr>
      <w:rPr>
        <w:rFonts w:hint="default"/>
      </w:rPr>
    </w:lvl>
    <w:lvl w:ilvl="4" w:tplc="669870EA">
      <w:numFmt w:val="bullet"/>
      <w:lvlText w:val="•"/>
      <w:lvlJc w:val="left"/>
      <w:pPr>
        <w:ind w:left="5132" w:hanging="204"/>
      </w:pPr>
      <w:rPr>
        <w:rFonts w:hint="default"/>
      </w:rPr>
    </w:lvl>
    <w:lvl w:ilvl="5" w:tplc="5CAC9762">
      <w:numFmt w:val="bullet"/>
      <w:lvlText w:val="•"/>
      <w:lvlJc w:val="left"/>
      <w:pPr>
        <w:ind w:left="6210" w:hanging="204"/>
      </w:pPr>
      <w:rPr>
        <w:rFonts w:hint="default"/>
      </w:rPr>
    </w:lvl>
    <w:lvl w:ilvl="6" w:tplc="038676B4">
      <w:numFmt w:val="bullet"/>
      <w:lvlText w:val="•"/>
      <w:lvlJc w:val="left"/>
      <w:pPr>
        <w:ind w:left="7288" w:hanging="204"/>
      </w:pPr>
      <w:rPr>
        <w:rFonts w:hint="default"/>
      </w:rPr>
    </w:lvl>
    <w:lvl w:ilvl="7" w:tplc="438492F8">
      <w:numFmt w:val="bullet"/>
      <w:lvlText w:val="•"/>
      <w:lvlJc w:val="left"/>
      <w:pPr>
        <w:ind w:left="8366" w:hanging="204"/>
      </w:pPr>
      <w:rPr>
        <w:rFonts w:hint="default"/>
      </w:rPr>
    </w:lvl>
    <w:lvl w:ilvl="8" w:tplc="A7BE9102">
      <w:numFmt w:val="bullet"/>
      <w:lvlText w:val="•"/>
      <w:lvlJc w:val="left"/>
      <w:pPr>
        <w:ind w:left="9444" w:hanging="204"/>
      </w:pPr>
      <w:rPr>
        <w:rFonts w:hint="default"/>
      </w:rPr>
    </w:lvl>
  </w:abstractNum>
  <w:abstractNum w:abstractNumId="474" w15:restartNumberingAfterBreak="0">
    <w:nsid w:val="73A3042B"/>
    <w:multiLevelType w:val="hybridMultilevel"/>
    <w:tmpl w:val="138E9F46"/>
    <w:lvl w:ilvl="0" w:tplc="D668DDAA">
      <w:numFmt w:val="bullet"/>
      <w:lvlText w:val="□"/>
      <w:lvlJc w:val="left"/>
      <w:pPr>
        <w:ind w:left="388" w:hanging="281"/>
      </w:pPr>
      <w:rPr>
        <w:rFonts w:ascii="Arial" w:eastAsia="Arial" w:hAnsi="Arial" w:cs="Arial" w:hint="default"/>
        <w:b w:val="0"/>
        <w:bCs w:val="0"/>
        <w:i w:val="0"/>
        <w:iCs w:val="0"/>
        <w:w w:val="99"/>
        <w:sz w:val="32"/>
        <w:szCs w:val="32"/>
      </w:rPr>
    </w:lvl>
    <w:lvl w:ilvl="1" w:tplc="5DA26476">
      <w:numFmt w:val="bullet"/>
      <w:lvlText w:val="•"/>
      <w:lvlJc w:val="left"/>
      <w:pPr>
        <w:ind w:left="962" w:hanging="281"/>
      </w:pPr>
      <w:rPr>
        <w:rFonts w:hint="default"/>
      </w:rPr>
    </w:lvl>
    <w:lvl w:ilvl="2" w:tplc="775A49AE">
      <w:numFmt w:val="bullet"/>
      <w:lvlText w:val="•"/>
      <w:lvlJc w:val="left"/>
      <w:pPr>
        <w:ind w:left="1544" w:hanging="281"/>
      </w:pPr>
      <w:rPr>
        <w:rFonts w:hint="default"/>
      </w:rPr>
    </w:lvl>
    <w:lvl w:ilvl="3" w:tplc="229073F0">
      <w:numFmt w:val="bullet"/>
      <w:lvlText w:val="•"/>
      <w:lvlJc w:val="left"/>
      <w:pPr>
        <w:ind w:left="2126" w:hanging="281"/>
      </w:pPr>
      <w:rPr>
        <w:rFonts w:hint="default"/>
      </w:rPr>
    </w:lvl>
    <w:lvl w:ilvl="4" w:tplc="4606A680">
      <w:numFmt w:val="bullet"/>
      <w:lvlText w:val="•"/>
      <w:lvlJc w:val="left"/>
      <w:pPr>
        <w:ind w:left="2708" w:hanging="281"/>
      </w:pPr>
      <w:rPr>
        <w:rFonts w:hint="default"/>
      </w:rPr>
    </w:lvl>
    <w:lvl w:ilvl="5" w:tplc="EB5E0E46">
      <w:numFmt w:val="bullet"/>
      <w:lvlText w:val="•"/>
      <w:lvlJc w:val="left"/>
      <w:pPr>
        <w:ind w:left="3290" w:hanging="281"/>
      </w:pPr>
      <w:rPr>
        <w:rFonts w:hint="default"/>
      </w:rPr>
    </w:lvl>
    <w:lvl w:ilvl="6" w:tplc="D73480DC">
      <w:numFmt w:val="bullet"/>
      <w:lvlText w:val="•"/>
      <w:lvlJc w:val="left"/>
      <w:pPr>
        <w:ind w:left="3872" w:hanging="281"/>
      </w:pPr>
      <w:rPr>
        <w:rFonts w:hint="default"/>
      </w:rPr>
    </w:lvl>
    <w:lvl w:ilvl="7" w:tplc="15BC563C">
      <w:numFmt w:val="bullet"/>
      <w:lvlText w:val="•"/>
      <w:lvlJc w:val="left"/>
      <w:pPr>
        <w:ind w:left="4454" w:hanging="281"/>
      </w:pPr>
      <w:rPr>
        <w:rFonts w:hint="default"/>
      </w:rPr>
    </w:lvl>
    <w:lvl w:ilvl="8" w:tplc="CB006890">
      <w:numFmt w:val="bullet"/>
      <w:lvlText w:val="•"/>
      <w:lvlJc w:val="left"/>
      <w:pPr>
        <w:ind w:left="5036" w:hanging="281"/>
      </w:pPr>
      <w:rPr>
        <w:rFonts w:hint="default"/>
      </w:rPr>
    </w:lvl>
  </w:abstractNum>
  <w:abstractNum w:abstractNumId="475" w15:restartNumberingAfterBreak="0">
    <w:nsid w:val="73C63FEC"/>
    <w:multiLevelType w:val="hybridMultilevel"/>
    <w:tmpl w:val="E64C97DA"/>
    <w:lvl w:ilvl="0" w:tplc="15746316">
      <w:numFmt w:val="bullet"/>
      <w:lvlText w:val="☐"/>
      <w:lvlJc w:val="left"/>
      <w:pPr>
        <w:ind w:left="299" w:hanging="216"/>
      </w:pPr>
      <w:rPr>
        <w:rFonts w:ascii="MS Gothic" w:eastAsia="MS Gothic" w:hAnsi="MS Gothic" w:cs="MS Gothic" w:hint="default"/>
        <w:b w:val="0"/>
        <w:bCs w:val="0"/>
        <w:i w:val="0"/>
        <w:iCs w:val="0"/>
        <w:w w:val="100"/>
        <w:sz w:val="16"/>
        <w:szCs w:val="16"/>
      </w:rPr>
    </w:lvl>
    <w:lvl w:ilvl="1" w:tplc="A81EF676">
      <w:numFmt w:val="bullet"/>
      <w:lvlText w:val="•"/>
      <w:lvlJc w:val="left"/>
      <w:pPr>
        <w:ind w:left="480" w:hanging="216"/>
      </w:pPr>
      <w:rPr>
        <w:rFonts w:hint="default"/>
      </w:rPr>
    </w:lvl>
    <w:lvl w:ilvl="2" w:tplc="A70863E4">
      <w:numFmt w:val="bullet"/>
      <w:lvlText w:val="•"/>
      <w:lvlJc w:val="left"/>
      <w:pPr>
        <w:ind w:left="661" w:hanging="216"/>
      </w:pPr>
      <w:rPr>
        <w:rFonts w:hint="default"/>
      </w:rPr>
    </w:lvl>
    <w:lvl w:ilvl="3" w:tplc="92DA36E0">
      <w:numFmt w:val="bullet"/>
      <w:lvlText w:val="•"/>
      <w:lvlJc w:val="left"/>
      <w:pPr>
        <w:ind w:left="841" w:hanging="216"/>
      </w:pPr>
      <w:rPr>
        <w:rFonts w:hint="default"/>
      </w:rPr>
    </w:lvl>
    <w:lvl w:ilvl="4" w:tplc="B866B4A6">
      <w:numFmt w:val="bullet"/>
      <w:lvlText w:val="•"/>
      <w:lvlJc w:val="left"/>
      <w:pPr>
        <w:ind w:left="1022" w:hanging="216"/>
      </w:pPr>
      <w:rPr>
        <w:rFonts w:hint="default"/>
      </w:rPr>
    </w:lvl>
    <w:lvl w:ilvl="5" w:tplc="D430C078">
      <w:numFmt w:val="bullet"/>
      <w:lvlText w:val="•"/>
      <w:lvlJc w:val="left"/>
      <w:pPr>
        <w:ind w:left="1203" w:hanging="216"/>
      </w:pPr>
      <w:rPr>
        <w:rFonts w:hint="default"/>
      </w:rPr>
    </w:lvl>
    <w:lvl w:ilvl="6" w:tplc="7346AC9C">
      <w:numFmt w:val="bullet"/>
      <w:lvlText w:val="•"/>
      <w:lvlJc w:val="left"/>
      <w:pPr>
        <w:ind w:left="1383" w:hanging="216"/>
      </w:pPr>
      <w:rPr>
        <w:rFonts w:hint="default"/>
      </w:rPr>
    </w:lvl>
    <w:lvl w:ilvl="7" w:tplc="5FB65F46">
      <w:numFmt w:val="bullet"/>
      <w:lvlText w:val="•"/>
      <w:lvlJc w:val="left"/>
      <w:pPr>
        <w:ind w:left="1564" w:hanging="216"/>
      </w:pPr>
      <w:rPr>
        <w:rFonts w:hint="default"/>
      </w:rPr>
    </w:lvl>
    <w:lvl w:ilvl="8" w:tplc="5AFCCCA8">
      <w:numFmt w:val="bullet"/>
      <w:lvlText w:val="•"/>
      <w:lvlJc w:val="left"/>
      <w:pPr>
        <w:ind w:left="1744" w:hanging="216"/>
      </w:pPr>
      <w:rPr>
        <w:rFonts w:hint="default"/>
      </w:rPr>
    </w:lvl>
  </w:abstractNum>
  <w:abstractNum w:abstractNumId="476" w15:restartNumberingAfterBreak="0">
    <w:nsid w:val="73CA623C"/>
    <w:multiLevelType w:val="hybridMultilevel"/>
    <w:tmpl w:val="BF084480"/>
    <w:lvl w:ilvl="0" w:tplc="4A26F7BC">
      <w:numFmt w:val="bullet"/>
      <w:lvlText w:val="☐"/>
      <w:lvlJc w:val="left"/>
      <w:pPr>
        <w:ind w:left="631" w:hanging="214"/>
      </w:pPr>
      <w:rPr>
        <w:rFonts w:ascii="MS Gothic" w:eastAsia="MS Gothic" w:hAnsi="MS Gothic" w:cs="MS Gothic" w:hint="default"/>
        <w:b w:val="0"/>
        <w:bCs w:val="0"/>
        <w:i w:val="0"/>
        <w:iCs w:val="0"/>
        <w:w w:val="100"/>
        <w:sz w:val="16"/>
        <w:szCs w:val="16"/>
      </w:rPr>
    </w:lvl>
    <w:lvl w:ilvl="1" w:tplc="95CE899C">
      <w:numFmt w:val="bullet"/>
      <w:lvlText w:val="•"/>
      <w:lvlJc w:val="left"/>
      <w:pPr>
        <w:ind w:left="800" w:hanging="214"/>
      </w:pPr>
      <w:rPr>
        <w:rFonts w:hint="default"/>
      </w:rPr>
    </w:lvl>
    <w:lvl w:ilvl="2" w:tplc="90C8F2A2">
      <w:numFmt w:val="bullet"/>
      <w:lvlText w:val="•"/>
      <w:lvlJc w:val="left"/>
      <w:pPr>
        <w:ind w:left="961" w:hanging="214"/>
      </w:pPr>
      <w:rPr>
        <w:rFonts w:hint="default"/>
      </w:rPr>
    </w:lvl>
    <w:lvl w:ilvl="3" w:tplc="C7106C42">
      <w:numFmt w:val="bullet"/>
      <w:lvlText w:val="•"/>
      <w:lvlJc w:val="left"/>
      <w:pPr>
        <w:ind w:left="1121" w:hanging="214"/>
      </w:pPr>
      <w:rPr>
        <w:rFonts w:hint="default"/>
      </w:rPr>
    </w:lvl>
    <w:lvl w:ilvl="4" w:tplc="B9545564">
      <w:numFmt w:val="bullet"/>
      <w:lvlText w:val="•"/>
      <w:lvlJc w:val="left"/>
      <w:pPr>
        <w:ind w:left="1282" w:hanging="214"/>
      </w:pPr>
      <w:rPr>
        <w:rFonts w:hint="default"/>
      </w:rPr>
    </w:lvl>
    <w:lvl w:ilvl="5" w:tplc="77D49682">
      <w:numFmt w:val="bullet"/>
      <w:lvlText w:val="•"/>
      <w:lvlJc w:val="left"/>
      <w:pPr>
        <w:ind w:left="1443" w:hanging="214"/>
      </w:pPr>
      <w:rPr>
        <w:rFonts w:hint="default"/>
      </w:rPr>
    </w:lvl>
    <w:lvl w:ilvl="6" w:tplc="8028FE9A">
      <w:numFmt w:val="bullet"/>
      <w:lvlText w:val="•"/>
      <w:lvlJc w:val="left"/>
      <w:pPr>
        <w:ind w:left="1603" w:hanging="214"/>
      </w:pPr>
      <w:rPr>
        <w:rFonts w:hint="default"/>
      </w:rPr>
    </w:lvl>
    <w:lvl w:ilvl="7" w:tplc="23D2A3E8">
      <w:numFmt w:val="bullet"/>
      <w:lvlText w:val="•"/>
      <w:lvlJc w:val="left"/>
      <w:pPr>
        <w:ind w:left="1764" w:hanging="214"/>
      </w:pPr>
      <w:rPr>
        <w:rFonts w:hint="default"/>
      </w:rPr>
    </w:lvl>
    <w:lvl w:ilvl="8" w:tplc="74E605C8">
      <w:numFmt w:val="bullet"/>
      <w:lvlText w:val="•"/>
      <w:lvlJc w:val="left"/>
      <w:pPr>
        <w:ind w:left="1924" w:hanging="214"/>
      </w:pPr>
      <w:rPr>
        <w:rFonts w:hint="default"/>
      </w:rPr>
    </w:lvl>
  </w:abstractNum>
  <w:abstractNum w:abstractNumId="477" w15:restartNumberingAfterBreak="0">
    <w:nsid w:val="753C56F6"/>
    <w:multiLevelType w:val="hybridMultilevel"/>
    <w:tmpl w:val="D66C9990"/>
    <w:lvl w:ilvl="0" w:tplc="B5D646C4">
      <w:numFmt w:val="bullet"/>
      <w:lvlText w:val="☐"/>
      <w:lvlJc w:val="left"/>
      <w:pPr>
        <w:ind w:left="308" w:hanging="214"/>
      </w:pPr>
      <w:rPr>
        <w:rFonts w:ascii="MS UI Gothic" w:eastAsia="MS UI Gothic" w:hAnsi="MS UI Gothic" w:cs="MS UI Gothic" w:hint="default"/>
        <w:b w:val="0"/>
        <w:bCs w:val="0"/>
        <w:i w:val="0"/>
        <w:iCs w:val="0"/>
        <w:w w:val="100"/>
        <w:position w:val="1"/>
        <w:sz w:val="16"/>
        <w:szCs w:val="16"/>
      </w:rPr>
    </w:lvl>
    <w:lvl w:ilvl="1" w:tplc="3D94E800">
      <w:numFmt w:val="bullet"/>
      <w:lvlText w:val="•"/>
      <w:lvlJc w:val="left"/>
      <w:pPr>
        <w:ind w:left="600" w:hanging="214"/>
      </w:pPr>
      <w:rPr>
        <w:rFonts w:hint="default"/>
      </w:rPr>
    </w:lvl>
    <w:lvl w:ilvl="2" w:tplc="F9E2202C">
      <w:numFmt w:val="bullet"/>
      <w:lvlText w:val="•"/>
      <w:lvlJc w:val="left"/>
      <w:pPr>
        <w:ind w:left="900" w:hanging="214"/>
      </w:pPr>
      <w:rPr>
        <w:rFonts w:hint="default"/>
      </w:rPr>
    </w:lvl>
    <w:lvl w:ilvl="3" w:tplc="98102356">
      <w:numFmt w:val="bullet"/>
      <w:lvlText w:val="•"/>
      <w:lvlJc w:val="left"/>
      <w:pPr>
        <w:ind w:left="1201" w:hanging="214"/>
      </w:pPr>
      <w:rPr>
        <w:rFonts w:hint="default"/>
      </w:rPr>
    </w:lvl>
    <w:lvl w:ilvl="4" w:tplc="21262DEA">
      <w:numFmt w:val="bullet"/>
      <w:lvlText w:val="•"/>
      <w:lvlJc w:val="left"/>
      <w:pPr>
        <w:ind w:left="1501" w:hanging="214"/>
      </w:pPr>
      <w:rPr>
        <w:rFonts w:hint="default"/>
      </w:rPr>
    </w:lvl>
    <w:lvl w:ilvl="5" w:tplc="D9B6B252">
      <w:numFmt w:val="bullet"/>
      <w:lvlText w:val="•"/>
      <w:lvlJc w:val="left"/>
      <w:pPr>
        <w:ind w:left="1802" w:hanging="214"/>
      </w:pPr>
      <w:rPr>
        <w:rFonts w:hint="default"/>
      </w:rPr>
    </w:lvl>
    <w:lvl w:ilvl="6" w:tplc="83421748">
      <w:numFmt w:val="bullet"/>
      <w:lvlText w:val="•"/>
      <w:lvlJc w:val="left"/>
      <w:pPr>
        <w:ind w:left="2102" w:hanging="214"/>
      </w:pPr>
      <w:rPr>
        <w:rFonts w:hint="default"/>
      </w:rPr>
    </w:lvl>
    <w:lvl w:ilvl="7" w:tplc="8D60030C">
      <w:numFmt w:val="bullet"/>
      <w:lvlText w:val="•"/>
      <w:lvlJc w:val="left"/>
      <w:pPr>
        <w:ind w:left="2402" w:hanging="214"/>
      </w:pPr>
      <w:rPr>
        <w:rFonts w:hint="default"/>
      </w:rPr>
    </w:lvl>
    <w:lvl w:ilvl="8" w:tplc="66183F94">
      <w:numFmt w:val="bullet"/>
      <w:lvlText w:val="•"/>
      <w:lvlJc w:val="left"/>
      <w:pPr>
        <w:ind w:left="2703" w:hanging="214"/>
      </w:pPr>
      <w:rPr>
        <w:rFonts w:hint="default"/>
      </w:rPr>
    </w:lvl>
  </w:abstractNum>
  <w:abstractNum w:abstractNumId="478" w15:restartNumberingAfterBreak="0">
    <w:nsid w:val="754406F2"/>
    <w:multiLevelType w:val="hybridMultilevel"/>
    <w:tmpl w:val="3DE28268"/>
    <w:lvl w:ilvl="0" w:tplc="4162BEC0">
      <w:numFmt w:val="bullet"/>
      <w:lvlText w:val="☐"/>
      <w:lvlJc w:val="left"/>
      <w:pPr>
        <w:ind w:left="275" w:hanging="166"/>
      </w:pPr>
      <w:rPr>
        <w:rFonts w:ascii="MS Gothic" w:eastAsia="MS Gothic" w:hAnsi="MS Gothic" w:cs="MS Gothic" w:hint="default"/>
        <w:b w:val="0"/>
        <w:bCs w:val="0"/>
        <w:i w:val="0"/>
        <w:iCs w:val="0"/>
        <w:w w:val="99"/>
        <w:sz w:val="14"/>
        <w:szCs w:val="14"/>
      </w:rPr>
    </w:lvl>
    <w:lvl w:ilvl="1" w:tplc="7B3063E4">
      <w:numFmt w:val="bullet"/>
      <w:lvlText w:val="•"/>
      <w:lvlJc w:val="left"/>
      <w:pPr>
        <w:ind w:left="498" w:hanging="166"/>
      </w:pPr>
      <w:rPr>
        <w:rFonts w:hint="default"/>
      </w:rPr>
    </w:lvl>
    <w:lvl w:ilvl="2" w:tplc="8CD2E7DA">
      <w:numFmt w:val="bullet"/>
      <w:lvlText w:val="•"/>
      <w:lvlJc w:val="left"/>
      <w:pPr>
        <w:ind w:left="717" w:hanging="166"/>
      </w:pPr>
      <w:rPr>
        <w:rFonts w:hint="default"/>
      </w:rPr>
    </w:lvl>
    <w:lvl w:ilvl="3" w:tplc="41106182">
      <w:numFmt w:val="bullet"/>
      <w:lvlText w:val="•"/>
      <w:lvlJc w:val="left"/>
      <w:pPr>
        <w:ind w:left="936" w:hanging="166"/>
      </w:pPr>
      <w:rPr>
        <w:rFonts w:hint="default"/>
      </w:rPr>
    </w:lvl>
    <w:lvl w:ilvl="4" w:tplc="25DE05F8">
      <w:numFmt w:val="bullet"/>
      <w:lvlText w:val="•"/>
      <w:lvlJc w:val="left"/>
      <w:pPr>
        <w:ind w:left="1154" w:hanging="166"/>
      </w:pPr>
      <w:rPr>
        <w:rFonts w:hint="default"/>
      </w:rPr>
    </w:lvl>
    <w:lvl w:ilvl="5" w:tplc="6E5C32A2">
      <w:numFmt w:val="bullet"/>
      <w:lvlText w:val="•"/>
      <w:lvlJc w:val="left"/>
      <w:pPr>
        <w:ind w:left="1373" w:hanging="166"/>
      </w:pPr>
      <w:rPr>
        <w:rFonts w:hint="default"/>
      </w:rPr>
    </w:lvl>
    <w:lvl w:ilvl="6" w:tplc="F72C1BD2">
      <w:numFmt w:val="bullet"/>
      <w:lvlText w:val="•"/>
      <w:lvlJc w:val="left"/>
      <w:pPr>
        <w:ind w:left="1592" w:hanging="166"/>
      </w:pPr>
      <w:rPr>
        <w:rFonts w:hint="default"/>
      </w:rPr>
    </w:lvl>
    <w:lvl w:ilvl="7" w:tplc="BA26D814">
      <w:numFmt w:val="bullet"/>
      <w:lvlText w:val="•"/>
      <w:lvlJc w:val="left"/>
      <w:pPr>
        <w:ind w:left="1810" w:hanging="166"/>
      </w:pPr>
      <w:rPr>
        <w:rFonts w:hint="default"/>
      </w:rPr>
    </w:lvl>
    <w:lvl w:ilvl="8" w:tplc="F49ED340">
      <w:numFmt w:val="bullet"/>
      <w:lvlText w:val="•"/>
      <w:lvlJc w:val="left"/>
      <w:pPr>
        <w:ind w:left="2029" w:hanging="166"/>
      </w:pPr>
      <w:rPr>
        <w:rFonts w:hint="default"/>
      </w:rPr>
    </w:lvl>
  </w:abstractNum>
  <w:abstractNum w:abstractNumId="479" w15:restartNumberingAfterBreak="0">
    <w:nsid w:val="75784A71"/>
    <w:multiLevelType w:val="hybridMultilevel"/>
    <w:tmpl w:val="1CFA19FE"/>
    <w:lvl w:ilvl="0" w:tplc="92040EC4">
      <w:numFmt w:val="bullet"/>
      <w:lvlText w:val="☐"/>
      <w:lvlJc w:val="left"/>
      <w:pPr>
        <w:ind w:left="372" w:hanging="265"/>
      </w:pPr>
      <w:rPr>
        <w:rFonts w:ascii="MS Gothic" w:eastAsia="MS Gothic" w:hAnsi="MS Gothic" w:cs="MS Gothic" w:hint="default"/>
        <w:b w:val="0"/>
        <w:bCs w:val="0"/>
        <w:i w:val="0"/>
        <w:iCs w:val="0"/>
        <w:w w:val="100"/>
        <w:sz w:val="16"/>
        <w:szCs w:val="16"/>
      </w:rPr>
    </w:lvl>
    <w:lvl w:ilvl="1" w:tplc="FC32D318">
      <w:numFmt w:val="bullet"/>
      <w:lvlText w:val="•"/>
      <w:lvlJc w:val="left"/>
      <w:pPr>
        <w:ind w:left="519" w:hanging="265"/>
      </w:pPr>
      <w:rPr>
        <w:rFonts w:hint="default"/>
      </w:rPr>
    </w:lvl>
    <w:lvl w:ilvl="2" w:tplc="DDB63BC4">
      <w:numFmt w:val="bullet"/>
      <w:lvlText w:val="•"/>
      <w:lvlJc w:val="left"/>
      <w:pPr>
        <w:ind w:left="658" w:hanging="265"/>
      </w:pPr>
      <w:rPr>
        <w:rFonts w:hint="default"/>
      </w:rPr>
    </w:lvl>
    <w:lvl w:ilvl="3" w:tplc="5D526DF2">
      <w:numFmt w:val="bullet"/>
      <w:lvlText w:val="•"/>
      <w:lvlJc w:val="left"/>
      <w:pPr>
        <w:ind w:left="797" w:hanging="265"/>
      </w:pPr>
      <w:rPr>
        <w:rFonts w:hint="default"/>
      </w:rPr>
    </w:lvl>
    <w:lvl w:ilvl="4" w:tplc="4F84D5F4">
      <w:numFmt w:val="bullet"/>
      <w:lvlText w:val="•"/>
      <w:lvlJc w:val="left"/>
      <w:pPr>
        <w:ind w:left="936" w:hanging="265"/>
      </w:pPr>
      <w:rPr>
        <w:rFonts w:hint="default"/>
      </w:rPr>
    </w:lvl>
    <w:lvl w:ilvl="5" w:tplc="9510EEFC">
      <w:numFmt w:val="bullet"/>
      <w:lvlText w:val="•"/>
      <w:lvlJc w:val="left"/>
      <w:pPr>
        <w:ind w:left="1075" w:hanging="265"/>
      </w:pPr>
      <w:rPr>
        <w:rFonts w:hint="default"/>
      </w:rPr>
    </w:lvl>
    <w:lvl w:ilvl="6" w:tplc="C6A8D77E">
      <w:numFmt w:val="bullet"/>
      <w:lvlText w:val="•"/>
      <w:lvlJc w:val="left"/>
      <w:pPr>
        <w:ind w:left="1214" w:hanging="265"/>
      </w:pPr>
      <w:rPr>
        <w:rFonts w:hint="default"/>
      </w:rPr>
    </w:lvl>
    <w:lvl w:ilvl="7" w:tplc="BD6C7444">
      <w:numFmt w:val="bullet"/>
      <w:lvlText w:val="•"/>
      <w:lvlJc w:val="left"/>
      <w:pPr>
        <w:ind w:left="1353" w:hanging="265"/>
      </w:pPr>
      <w:rPr>
        <w:rFonts w:hint="default"/>
      </w:rPr>
    </w:lvl>
    <w:lvl w:ilvl="8" w:tplc="BC3E3B14">
      <w:numFmt w:val="bullet"/>
      <w:lvlText w:val="•"/>
      <w:lvlJc w:val="left"/>
      <w:pPr>
        <w:ind w:left="1492" w:hanging="265"/>
      </w:pPr>
      <w:rPr>
        <w:rFonts w:hint="default"/>
      </w:rPr>
    </w:lvl>
  </w:abstractNum>
  <w:abstractNum w:abstractNumId="480" w15:restartNumberingAfterBreak="0">
    <w:nsid w:val="75A87C7E"/>
    <w:multiLevelType w:val="hybridMultilevel"/>
    <w:tmpl w:val="91FE4BB8"/>
    <w:lvl w:ilvl="0" w:tplc="3F8A1856">
      <w:numFmt w:val="bullet"/>
      <w:lvlText w:val="☐"/>
      <w:lvlJc w:val="left"/>
      <w:pPr>
        <w:ind w:left="316" w:hanging="216"/>
      </w:pPr>
      <w:rPr>
        <w:rFonts w:ascii="MS Gothic" w:eastAsia="MS Gothic" w:hAnsi="MS Gothic" w:cs="MS Gothic" w:hint="default"/>
        <w:b w:val="0"/>
        <w:bCs w:val="0"/>
        <w:i w:val="0"/>
        <w:iCs w:val="0"/>
        <w:w w:val="100"/>
        <w:sz w:val="16"/>
        <w:szCs w:val="16"/>
      </w:rPr>
    </w:lvl>
    <w:lvl w:ilvl="1" w:tplc="F638567E">
      <w:numFmt w:val="bullet"/>
      <w:lvlText w:val="•"/>
      <w:lvlJc w:val="left"/>
      <w:pPr>
        <w:ind w:left="540" w:hanging="216"/>
      </w:pPr>
      <w:rPr>
        <w:rFonts w:hint="default"/>
      </w:rPr>
    </w:lvl>
    <w:lvl w:ilvl="2" w:tplc="766C97AA">
      <w:numFmt w:val="bullet"/>
      <w:lvlText w:val="•"/>
      <w:lvlJc w:val="left"/>
      <w:pPr>
        <w:ind w:left="760" w:hanging="216"/>
      </w:pPr>
      <w:rPr>
        <w:rFonts w:hint="default"/>
      </w:rPr>
    </w:lvl>
    <w:lvl w:ilvl="3" w:tplc="FB92BDBA">
      <w:numFmt w:val="bullet"/>
      <w:lvlText w:val="•"/>
      <w:lvlJc w:val="left"/>
      <w:pPr>
        <w:ind w:left="980" w:hanging="216"/>
      </w:pPr>
      <w:rPr>
        <w:rFonts w:hint="default"/>
      </w:rPr>
    </w:lvl>
    <w:lvl w:ilvl="4" w:tplc="0A7CA496">
      <w:numFmt w:val="bullet"/>
      <w:lvlText w:val="•"/>
      <w:lvlJc w:val="left"/>
      <w:pPr>
        <w:ind w:left="1200" w:hanging="216"/>
      </w:pPr>
      <w:rPr>
        <w:rFonts w:hint="default"/>
      </w:rPr>
    </w:lvl>
    <w:lvl w:ilvl="5" w:tplc="82846C62">
      <w:numFmt w:val="bullet"/>
      <w:lvlText w:val="•"/>
      <w:lvlJc w:val="left"/>
      <w:pPr>
        <w:ind w:left="1420" w:hanging="216"/>
      </w:pPr>
      <w:rPr>
        <w:rFonts w:hint="default"/>
      </w:rPr>
    </w:lvl>
    <w:lvl w:ilvl="6" w:tplc="43FA50A6">
      <w:numFmt w:val="bullet"/>
      <w:lvlText w:val="•"/>
      <w:lvlJc w:val="left"/>
      <w:pPr>
        <w:ind w:left="1640" w:hanging="216"/>
      </w:pPr>
      <w:rPr>
        <w:rFonts w:hint="default"/>
      </w:rPr>
    </w:lvl>
    <w:lvl w:ilvl="7" w:tplc="6EEE0514">
      <w:numFmt w:val="bullet"/>
      <w:lvlText w:val="•"/>
      <w:lvlJc w:val="left"/>
      <w:pPr>
        <w:ind w:left="1860" w:hanging="216"/>
      </w:pPr>
      <w:rPr>
        <w:rFonts w:hint="default"/>
      </w:rPr>
    </w:lvl>
    <w:lvl w:ilvl="8" w:tplc="4B8EFE4C">
      <w:numFmt w:val="bullet"/>
      <w:lvlText w:val="•"/>
      <w:lvlJc w:val="left"/>
      <w:pPr>
        <w:ind w:left="2080" w:hanging="216"/>
      </w:pPr>
      <w:rPr>
        <w:rFonts w:hint="default"/>
      </w:rPr>
    </w:lvl>
  </w:abstractNum>
  <w:abstractNum w:abstractNumId="481" w15:restartNumberingAfterBreak="0">
    <w:nsid w:val="75CE3285"/>
    <w:multiLevelType w:val="hybridMultilevel"/>
    <w:tmpl w:val="B276F17C"/>
    <w:lvl w:ilvl="0" w:tplc="E41245E6">
      <w:numFmt w:val="bullet"/>
      <w:lvlText w:val="☐"/>
      <w:lvlJc w:val="left"/>
      <w:pPr>
        <w:ind w:left="338" w:hanging="250"/>
      </w:pPr>
      <w:rPr>
        <w:rFonts w:ascii="MS UI Gothic" w:eastAsia="MS UI Gothic" w:hAnsi="MS UI Gothic" w:cs="MS UI Gothic" w:hint="default"/>
        <w:b w:val="0"/>
        <w:bCs w:val="0"/>
        <w:i w:val="0"/>
        <w:iCs w:val="0"/>
        <w:w w:val="96"/>
        <w:sz w:val="20"/>
        <w:szCs w:val="20"/>
      </w:rPr>
    </w:lvl>
    <w:lvl w:ilvl="1" w:tplc="1AAA3778">
      <w:numFmt w:val="bullet"/>
      <w:lvlText w:val="•"/>
      <w:lvlJc w:val="left"/>
      <w:pPr>
        <w:ind w:left="617" w:hanging="250"/>
      </w:pPr>
      <w:rPr>
        <w:rFonts w:hint="default"/>
      </w:rPr>
    </w:lvl>
    <w:lvl w:ilvl="2" w:tplc="4600E2A8">
      <w:numFmt w:val="bullet"/>
      <w:lvlText w:val="•"/>
      <w:lvlJc w:val="left"/>
      <w:pPr>
        <w:ind w:left="894" w:hanging="250"/>
      </w:pPr>
      <w:rPr>
        <w:rFonts w:hint="default"/>
      </w:rPr>
    </w:lvl>
    <w:lvl w:ilvl="3" w:tplc="0012FBA6">
      <w:numFmt w:val="bullet"/>
      <w:lvlText w:val="•"/>
      <w:lvlJc w:val="left"/>
      <w:pPr>
        <w:ind w:left="1171" w:hanging="250"/>
      </w:pPr>
      <w:rPr>
        <w:rFonts w:hint="default"/>
      </w:rPr>
    </w:lvl>
    <w:lvl w:ilvl="4" w:tplc="A59AA2C8">
      <w:numFmt w:val="bullet"/>
      <w:lvlText w:val="•"/>
      <w:lvlJc w:val="left"/>
      <w:pPr>
        <w:ind w:left="1449" w:hanging="250"/>
      </w:pPr>
      <w:rPr>
        <w:rFonts w:hint="default"/>
      </w:rPr>
    </w:lvl>
    <w:lvl w:ilvl="5" w:tplc="579A3764">
      <w:numFmt w:val="bullet"/>
      <w:lvlText w:val="•"/>
      <w:lvlJc w:val="left"/>
      <w:pPr>
        <w:ind w:left="1726" w:hanging="250"/>
      </w:pPr>
      <w:rPr>
        <w:rFonts w:hint="default"/>
      </w:rPr>
    </w:lvl>
    <w:lvl w:ilvl="6" w:tplc="5E94EB06">
      <w:numFmt w:val="bullet"/>
      <w:lvlText w:val="•"/>
      <w:lvlJc w:val="left"/>
      <w:pPr>
        <w:ind w:left="2003" w:hanging="250"/>
      </w:pPr>
      <w:rPr>
        <w:rFonts w:hint="default"/>
      </w:rPr>
    </w:lvl>
    <w:lvl w:ilvl="7" w:tplc="F362C102">
      <w:numFmt w:val="bullet"/>
      <w:lvlText w:val="•"/>
      <w:lvlJc w:val="left"/>
      <w:pPr>
        <w:ind w:left="2281" w:hanging="250"/>
      </w:pPr>
      <w:rPr>
        <w:rFonts w:hint="default"/>
      </w:rPr>
    </w:lvl>
    <w:lvl w:ilvl="8" w:tplc="206C10F0">
      <w:numFmt w:val="bullet"/>
      <w:lvlText w:val="•"/>
      <w:lvlJc w:val="left"/>
      <w:pPr>
        <w:ind w:left="2558" w:hanging="250"/>
      </w:pPr>
      <w:rPr>
        <w:rFonts w:hint="default"/>
      </w:rPr>
    </w:lvl>
  </w:abstractNum>
  <w:abstractNum w:abstractNumId="482" w15:restartNumberingAfterBreak="0">
    <w:nsid w:val="760F7DFA"/>
    <w:multiLevelType w:val="hybridMultilevel"/>
    <w:tmpl w:val="527CAFE8"/>
    <w:lvl w:ilvl="0" w:tplc="EB081296">
      <w:start w:val="1"/>
      <w:numFmt w:val="decimal"/>
      <w:lvlText w:val="%1."/>
      <w:lvlJc w:val="left"/>
      <w:pPr>
        <w:ind w:left="1268" w:hanging="720"/>
        <w:jc w:val="left"/>
      </w:pPr>
      <w:rPr>
        <w:rFonts w:hint="default"/>
        <w:w w:val="90"/>
      </w:rPr>
    </w:lvl>
    <w:lvl w:ilvl="1" w:tplc="8B780C2E">
      <w:start w:val="1"/>
      <w:numFmt w:val="decimal"/>
      <w:lvlText w:val="%2."/>
      <w:lvlJc w:val="left"/>
      <w:pPr>
        <w:ind w:left="1267" w:hanging="360"/>
        <w:jc w:val="left"/>
      </w:pPr>
      <w:rPr>
        <w:rFonts w:ascii="Arial" w:eastAsia="Arial" w:hAnsi="Arial" w:cs="Arial" w:hint="default"/>
        <w:b w:val="0"/>
        <w:bCs w:val="0"/>
        <w:i w:val="0"/>
        <w:iCs w:val="0"/>
        <w:w w:val="99"/>
        <w:sz w:val="22"/>
        <w:szCs w:val="22"/>
      </w:rPr>
    </w:lvl>
    <w:lvl w:ilvl="2" w:tplc="8DEE44BA">
      <w:start w:val="1"/>
      <w:numFmt w:val="lowerLetter"/>
      <w:lvlText w:val="%3."/>
      <w:lvlJc w:val="left"/>
      <w:pPr>
        <w:ind w:left="1987" w:hanging="360"/>
        <w:jc w:val="left"/>
      </w:pPr>
      <w:rPr>
        <w:rFonts w:ascii="Arial" w:eastAsia="Arial" w:hAnsi="Arial" w:cs="Arial" w:hint="default"/>
        <w:b w:val="0"/>
        <w:bCs w:val="0"/>
        <w:i w:val="0"/>
        <w:iCs w:val="0"/>
        <w:w w:val="99"/>
        <w:sz w:val="22"/>
        <w:szCs w:val="22"/>
      </w:rPr>
    </w:lvl>
    <w:lvl w:ilvl="3" w:tplc="EA043BE4">
      <w:numFmt w:val="bullet"/>
      <w:lvlText w:val="•"/>
      <w:lvlJc w:val="left"/>
      <w:pPr>
        <w:ind w:left="4073" w:hanging="360"/>
      </w:pPr>
      <w:rPr>
        <w:rFonts w:hint="default"/>
      </w:rPr>
    </w:lvl>
    <w:lvl w:ilvl="4" w:tplc="EAC8BF8E">
      <w:numFmt w:val="bullet"/>
      <w:lvlText w:val="•"/>
      <w:lvlJc w:val="left"/>
      <w:pPr>
        <w:ind w:left="5120" w:hanging="360"/>
      </w:pPr>
      <w:rPr>
        <w:rFonts w:hint="default"/>
      </w:rPr>
    </w:lvl>
    <w:lvl w:ilvl="5" w:tplc="5F9EBE00">
      <w:numFmt w:val="bullet"/>
      <w:lvlText w:val="•"/>
      <w:lvlJc w:val="left"/>
      <w:pPr>
        <w:ind w:left="6166" w:hanging="360"/>
      </w:pPr>
      <w:rPr>
        <w:rFonts w:hint="default"/>
      </w:rPr>
    </w:lvl>
    <w:lvl w:ilvl="6" w:tplc="A764115A">
      <w:numFmt w:val="bullet"/>
      <w:lvlText w:val="•"/>
      <w:lvlJc w:val="left"/>
      <w:pPr>
        <w:ind w:left="7213" w:hanging="360"/>
      </w:pPr>
      <w:rPr>
        <w:rFonts w:hint="default"/>
      </w:rPr>
    </w:lvl>
    <w:lvl w:ilvl="7" w:tplc="E78CA9C6">
      <w:numFmt w:val="bullet"/>
      <w:lvlText w:val="•"/>
      <w:lvlJc w:val="left"/>
      <w:pPr>
        <w:ind w:left="8260" w:hanging="360"/>
      </w:pPr>
      <w:rPr>
        <w:rFonts w:hint="default"/>
      </w:rPr>
    </w:lvl>
    <w:lvl w:ilvl="8" w:tplc="7F707E0A">
      <w:numFmt w:val="bullet"/>
      <w:lvlText w:val="•"/>
      <w:lvlJc w:val="left"/>
      <w:pPr>
        <w:ind w:left="9306" w:hanging="360"/>
      </w:pPr>
      <w:rPr>
        <w:rFonts w:hint="default"/>
      </w:rPr>
    </w:lvl>
  </w:abstractNum>
  <w:abstractNum w:abstractNumId="483" w15:restartNumberingAfterBreak="0">
    <w:nsid w:val="76420468"/>
    <w:multiLevelType w:val="hybridMultilevel"/>
    <w:tmpl w:val="80AA8F2A"/>
    <w:lvl w:ilvl="0" w:tplc="BE24209E">
      <w:numFmt w:val="bullet"/>
      <w:lvlText w:val=""/>
      <w:lvlJc w:val="left"/>
      <w:pPr>
        <w:ind w:left="629" w:hanging="188"/>
      </w:pPr>
      <w:rPr>
        <w:rFonts w:ascii="Wingdings" w:eastAsia="Wingdings" w:hAnsi="Wingdings" w:cs="Wingdings" w:hint="default"/>
        <w:b w:val="0"/>
        <w:bCs w:val="0"/>
        <w:i w:val="0"/>
        <w:iCs w:val="0"/>
        <w:w w:val="100"/>
        <w:sz w:val="16"/>
        <w:szCs w:val="16"/>
      </w:rPr>
    </w:lvl>
    <w:lvl w:ilvl="1" w:tplc="B8EA605E">
      <w:numFmt w:val="bullet"/>
      <w:lvlText w:val="•"/>
      <w:lvlJc w:val="left"/>
      <w:pPr>
        <w:ind w:left="838" w:hanging="188"/>
      </w:pPr>
      <w:rPr>
        <w:rFonts w:hint="default"/>
      </w:rPr>
    </w:lvl>
    <w:lvl w:ilvl="2" w:tplc="53BE2B52">
      <w:numFmt w:val="bullet"/>
      <w:lvlText w:val="•"/>
      <w:lvlJc w:val="left"/>
      <w:pPr>
        <w:ind w:left="1056" w:hanging="188"/>
      </w:pPr>
      <w:rPr>
        <w:rFonts w:hint="default"/>
      </w:rPr>
    </w:lvl>
    <w:lvl w:ilvl="3" w:tplc="4850ADCA">
      <w:numFmt w:val="bullet"/>
      <w:lvlText w:val="•"/>
      <w:lvlJc w:val="left"/>
      <w:pPr>
        <w:ind w:left="1274" w:hanging="188"/>
      </w:pPr>
      <w:rPr>
        <w:rFonts w:hint="default"/>
      </w:rPr>
    </w:lvl>
    <w:lvl w:ilvl="4" w:tplc="A344DE2C">
      <w:numFmt w:val="bullet"/>
      <w:lvlText w:val="•"/>
      <w:lvlJc w:val="left"/>
      <w:pPr>
        <w:ind w:left="1492" w:hanging="188"/>
      </w:pPr>
      <w:rPr>
        <w:rFonts w:hint="default"/>
      </w:rPr>
    </w:lvl>
    <w:lvl w:ilvl="5" w:tplc="E578D2D4">
      <w:numFmt w:val="bullet"/>
      <w:lvlText w:val="•"/>
      <w:lvlJc w:val="left"/>
      <w:pPr>
        <w:ind w:left="1710" w:hanging="188"/>
      </w:pPr>
      <w:rPr>
        <w:rFonts w:hint="default"/>
      </w:rPr>
    </w:lvl>
    <w:lvl w:ilvl="6" w:tplc="C91CB4DA">
      <w:numFmt w:val="bullet"/>
      <w:lvlText w:val="•"/>
      <w:lvlJc w:val="left"/>
      <w:pPr>
        <w:ind w:left="1928" w:hanging="188"/>
      </w:pPr>
      <w:rPr>
        <w:rFonts w:hint="default"/>
      </w:rPr>
    </w:lvl>
    <w:lvl w:ilvl="7" w:tplc="A9EC64A0">
      <w:numFmt w:val="bullet"/>
      <w:lvlText w:val="•"/>
      <w:lvlJc w:val="left"/>
      <w:pPr>
        <w:ind w:left="2146" w:hanging="188"/>
      </w:pPr>
      <w:rPr>
        <w:rFonts w:hint="default"/>
      </w:rPr>
    </w:lvl>
    <w:lvl w:ilvl="8" w:tplc="DA0474AA">
      <w:numFmt w:val="bullet"/>
      <w:lvlText w:val="•"/>
      <w:lvlJc w:val="left"/>
      <w:pPr>
        <w:ind w:left="2364" w:hanging="188"/>
      </w:pPr>
      <w:rPr>
        <w:rFonts w:hint="default"/>
      </w:rPr>
    </w:lvl>
  </w:abstractNum>
  <w:abstractNum w:abstractNumId="484" w15:restartNumberingAfterBreak="0">
    <w:nsid w:val="7662554D"/>
    <w:multiLevelType w:val="hybridMultilevel"/>
    <w:tmpl w:val="6A1A06B6"/>
    <w:lvl w:ilvl="0" w:tplc="CFC429C0">
      <w:numFmt w:val="bullet"/>
      <w:lvlText w:val="☐"/>
      <w:lvlJc w:val="left"/>
      <w:pPr>
        <w:ind w:left="318" w:hanging="214"/>
      </w:pPr>
      <w:rPr>
        <w:rFonts w:ascii="MS UI Gothic" w:eastAsia="MS UI Gothic" w:hAnsi="MS UI Gothic" w:cs="MS UI Gothic" w:hint="default"/>
        <w:b w:val="0"/>
        <w:bCs w:val="0"/>
        <w:i w:val="0"/>
        <w:iCs w:val="0"/>
        <w:w w:val="100"/>
        <w:sz w:val="16"/>
        <w:szCs w:val="16"/>
      </w:rPr>
    </w:lvl>
    <w:lvl w:ilvl="1" w:tplc="0A129B98">
      <w:numFmt w:val="bullet"/>
      <w:lvlText w:val="•"/>
      <w:lvlJc w:val="left"/>
      <w:pPr>
        <w:ind w:left="549" w:hanging="214"/>
      </w:pPr>
      <w:rPr>
        <w:rFonts w:hint="default"/>
      </w:rPr>
    </w:lvl>
    <w:lvl w:ilvl="2" w:tplc="8FD69F46">
      <w:numFmt w:val="bullet"/>
      <w:lvlText w:val="•"/>
      <w:lvlJc w:val="left"/>
      <w:pPr>
        <w:ind w:left="779" w:hanging="214"/>
      </w:pPr>
      <w:rPr>
        <w:rFonts w:hint="default"/>
      </w:rPr>
    </w:lvl>
    <w:lvl w:ilvl="3" w:tplc="C73CF22A">
      <w:numFmt w:val="bullet"/>
      <w:lvlText w:val="•"/>
      <w:lvlJc w:val="left"/>
      <w:pPr>
        <w:ind w:left="1009" w:hanging="214"/>
      </w:pPr>
      <w:rPr>
        <w:rFonts w:hint="default"/>
      </w:rPr>
    </w:lvl>
    <w:lvl w:ilvl="4" w:tplc="B72A7E98">
      <w:numFmt w:val="bullet"/>
      <w:lvlText w:val="•"/>
      <w:lvlJc w:val="left"/>
      <w:pPr>
        <w:ind w:left="1239" w:hanging="214"/>
      </w:pPr>
      <w:rPr>
        <w:rFonts w:hint="default"/>
      </w:rPr>
    </w:lvl>
    <w:lvl w:ilvl="5" w:tplc="F16AF116">
      <w:numFmt w:val="bullet"/>
      <w:lvlText w:val="•"/>
      <w:lvlJc w:val="left"/>
      <w:pPr>
        <w:ind w:left="1469" w:hanging="214"/>
      </w:pPr>
      <w:rPr>
        <w:rFonts w:hint="default"/>
      </w:rPr>
    </w:lvl>
    <w:lvl w:ilvl="6" w:tplc="A232D828">
      <w:numFmt w:val="bullet"/>
      <w:lvlText w:val="•"/>
      <w:lvlJc w:val="left"/>
      <w:pPr>
        <w:ind w:left="1699" w:hanging="214"/>
      </w:pPr>
      <w:rPr>
        <w:rFonts w:hint="default"/>
      </w:rPr>
    </w:lvl>
    <w:lvl w:ilvl="7" w:tplc="078CEA4A">
      <w:numFmt w:val="bullet"/>
      <w:lvlText w:val="•"/>
      <w:lvlJc w:val="left"/>
      <w:pPr>
        <w:ind w:left="1929" w:hanging="214"/>
      </w:pPr>
      <w:rPr>
        <w:rFonts w:hint="default"/>
      </w:rPr>
    </w:lvl>
    <w:lvl w:ilvl="8" w:tplc="B1D84072">
      <w:numFmt w:val="bullet"/>
      <w:lvlText w:val="•"/>
      <w:lvlJc w:val="left"/>
      <w:pPr>
        <w:ind w:left="2159" w:hanging="214"/>
      </w:pPr>
      <w:rPr>
        <w:rFonts w:hint="default"/>
      </w:rPr>
    </w:lvl>
  </w:abstractNum>
  <w:abstractNum w:abstractNumId="485" w15:restartNumberingAfterBreak="0">
    <w:nsid w:val="766A0AF6"/>
    <w:multiLevelType w:val="hybridMultilevel"/>
    <w:tmpl w:val="4DA2ADC0"/>
    <w:lvl w:ilvl="0" w:tplc="4BA455F0">
      <w:numFmt w:val="bullet"/>
      <w:lvlText w:val="☐"/>
      <w:lvlJc w:val="left"/>
      <w:pPr>
        <w:ind w:left="321" w:hanging="214"/>
      </w:pPr>
      <w:rPr>
        <w:rFonts w:ascii="MS Gothic" w:eastAsia="MS Gothic" w:hAnsi="MS Gothic" w:cs="MS Gothic" w:hint="default"/>
        <w:b w:val="0"/>
        <w:bCs w:val="0"/>
        <w:i w:val="0"/>
        <w:iCs w:val="0"/>
        <w:w w:val="100"/>
        <w:sz w:val="16"/>
        <w:szCs w:val="16"/>
      </w:rPr>
    </w:lvl>
    <w:lvl w:ilvl="1" w:tplc="2A600070">
      <w:numFmt w:val="bullet"/>
      <w:lvlText w:val="•"/>
      <w:lvlJc w:val="left"/>
      <w:pPr>
        <w:ind w:left="458" w:hanging="214"/>
      </w:pPr>
      <w:rPr>
        <w:rFonts w:hint="default"/>
      </w:rPr>
    </w:lvl>
    <w:lvl w:ilvl="2" w:tplc="3D76422A">
      <w:numFmt w:val="bullet"/>
      <w:lvlText w:val="•"/>
      <w:lvlJc w:val="left"/>
      <w:pPr>
        <w:ind w:left="596" w:hanging="214"/>
      </w:pPr>
      <w:rPr>
        <w:rFonts w:hint="default"/>
      </w:rPr>
    </w:lvl>
    <w:lvl w:ilvl="3" w:tplc="DB921998">
      <w:numFmt w:val="bullet"/>
      <w:lvlText w:val="•"/>
      <w:lvlJc w:val="left"/>
      <w:pPr>
        <w:ind w:left="734" w:hanging="214"/>
      </w:pPr>
      <w:rPr>
        <w:rFonts w:hint="default"/>
      </w:rPr>
    </w:lvl>
    <w:lvl w:ilvl="4" w:tplc="5616E302">
      <w:numFmt w:val="bullet"/>
      <w:lvlText w:val="•"/>
      <w:lvlJc w:val="left"/>
      <w:pPr>
        <w:ind w:left="872" w:hanging="214"/>
      </w:pPr>
      <w:rPr>
        <w:rFonts w:hint="default"/>
      </w:rPr>
    </w:lvl>
    <w:lvl w:ilvl="5" w:tplc="7046B7EE">
      <w:numFmt w:val="bullet"/>
      <w:lvlText w:val="•"/>
      <w:lvlJc w:val="left"/>
      <w:pPr>
        <w:ind w:left="1010" w:hanging="214"/>
      </w:pPr>
      <w:rPr>
        <w:rFonts w:hint="default"/>
      </w:rPr>
    </w:lvl>
    <w:lvl w:ilvl="6" w:tplc="DA1AA114">
      <w:numFmt w:val="bullet"/>
      <w:lvlText w:val="•"/>
      <w:lvlJc w:val="left"/>
      <w:pPr>
        <w:ind w:left="1148" w:hanging="214"/>
      </w:pPr>
      <w:rPr>
        <w:rFonts w:hint="default"/>
      </w:rPr>
    </w:lvl>
    <w:lvl w:ilvl="7" w:tplc="E5323BC8">
      <w:numFmt w:val="bullet"/>
      <w:lvlText w:val="•"/>
      <w:lvlJc w:val="left"/>
      <w:pPr>
        <w:ind w:left="1286" w:hanging="214"/>
      </w:pPr>
      <w:rPr>
        <w:rFonts w:hint="default"/>
      </w:rPr>
    </w:lvl>
    <w:lvl w:ilvl="8" w:tplc="DE46D56A">
      <w:numFmt w:val="bullet"/>
      <w:lvlText w:val="•"/>
      <w:lvlJc w:val="left"/>
      <w:pPr>
        <w:ind w:left="1424" w:hanging="214"/>
      </w:pPr>
      <w:rPr>
        <w:rFonts w:hint="default"/>
      </w:rPr>
    </w:lvl>
  </w:abstractNum>
  <w:abstractNum w:abstractNumId="486" w15:restartNumberingAfterBreak="0">
    <w:nsid w:val="78830C0B"/>
    <w:multiLevelType w:val="hybridMultilevel"/>
    <w:tmpl w:val="7612F47C"/>
    <w:lvl w:ilvl="0" w:tplc="C4B856E2">
      <w:numFmt w:val="bullet"/>
      <w:lvlText w:val="☐"/>
      <w:lvlJc w:val="left"/>
      <w:pPr>
        <w:ind w:left="321" w:hanging="214"/>
      </w:pPr>
      <w:rPr>
        <w:rFonts w:ascii="MS Gothic" w:eastAsia="MS Gothic" w:hAnsi="MS Gothic" w:cs="MS Gothic" w:hint="default"/>
        <w:b w:val="0"/>
        <w:bCs w:val="0"/>
        <w:i w:val="0"/>
        <w:iCs w:val="0"/>
        <w:w w:val="100"/>
        <w:sz w:val="16"/>
        <w:szCs w:val="16"/>
      </w:rPr>
    </w:lvl>
    <w:lvl w:ilvl="1" w:tplc="79927156">
      <w:numFmt w:val="bullet"/>
      <w:lvlText w:val="•"/>
      <w:lvlJc w:val="left"/>
      <w:pPr>
        <w:ind w:left="440" w:hanging="214"/>
      </w:pPr>
      <w:rPr>
        <w:rFonts w:hint="default"/>
      </w:rPr>
    </w:lvl>
    <w:lvl w:ilvl="2" w:tplc="6CFEDEE8">
      <w:numFmt w:val="bullet"/>
      <w:lvlText w:val="•"/>
      <w:lvlJc w:val="left"/>
      <w:pPr>
        <w:ind w:left="560" w:hanging="214"/>
      </w:pPr>
      <w:rPr>
        <w:rFonts w:hint="default"/>
      </w:rPr>
    </w:lvl>
    <w:lvl w:ilvl="3" w:tplc="EB9C411C">
      <w:numFmt w:val="bullet"/>
      <w:lvlText w:val="•"/>
      <w:lvlJc w:val="left"/>
      <w:pPr>
        <w:ind w:left="680" w:hanging="214"/>
      </w:pPr>
      <w:rPr>
        <w:rFonts w:hint="default"/>
      </w:rPr>
    </w:lvl>
    <w:lvl w:ilvl="4" w:tplc="39C2568A">
      <w:numFmt w:val="bullet"/>
      <w:lvlText w:val="•"/>
      <w:lvlJc w:val="left"/>
      <w:pPr>
        <w:ind w:left="800" w:hanging="214"/>
      </w:pPr>
      <w:rPr>
        <w:rFonts w:hint="default"/>
      </w:rPr>
    </w:lvl>
    <w:lvl w:ilvl="5" w:tplc="3F029A22">
      <w:numFmt w:val="bullet"/>
      <w:lvlText w:val="•"/>
      <w:lvlJc w:val="left"/>
      <w:pPr>
        <w:ind w:left="920" w:hanging="214"/>
      </w:pPr>
      <w:rPr>
        <w:rFonts w:hint="default"/>
      </w:rPr>
    </w:lvl>
    <w:lvl w:ilvl="6" w:tplc="A7AAB158">
      <w:numFmt w:val="bullet"/>
      <w:lvlText w:val="•"/>
      <w:lvlJc w:val="left"/>
      <w:pPr>
        <w:ind w:left="1040" w:hanging="214"/>
      </w:pPr>
      <w:rPr>
        <w:rFonts w:hint="default"/>
      </w:rPr>
    </w:lvl>
    <w:lvl w:ilvl="7" w:tplc="031A3F8A">
      <w:numFmt w:val="bullet"/>
      <w:lvlText w:val="•"/>
      <w:lvlJc w:val="left"/>
      <w:pPr>
        <w:ind w:left="1160" w:hanging="214"/>
      </w:pPr>
      <w:rPr>
        <w:rFonts w:hint="default"/>
      </w:rPr>
    </w:lvl>
    <w:lvl w:ilvl="8" w:tplc="EBA242A8">
      <w:numFmt w:val="bullet"/>
      <w:lvlText w:val="•"/>
      <w:lvlJc w:val="left"/>
      <w:pPr>
        <w:ind w:left="1280" w:hanging="214"/>
      </w:pPr>
      <w:rPr>
        <w:rFonts w:hint="default"/>
      </w:rPr>
    </w:lvl>
  </w:abstractNum>
  <w:abstractNum w:abstractNumId="487" w15:restartNumberingAfterBreak="0">
    <w:nsid w:val="78AF3659"/>
    <w:multiLevelType w:val="hybridMultilevel"/>
    <w:tmpl w:val="47CCC518"/>
    <w:lvl w:ilvl="0" w:tplc="B1629FDC">
      <w:numFmt w:val="bullet"/>
      <w:lvlText w:val="☐"/>
      <w:lvlJc w:val="left"/>
      <w:pPr>
        <w:ind w:left="319" w:hanging="214"/>
      </w:pPr>
      <w:rPr>
        <w:rFonts w:ascii="MS UI Gothic" w:eastAsia="MS UI Gothic" w:hAnsi="MS UI Gothic" w:cs="MS UI Gothic" w:hint="default"/>
        <w:b w:val="0"/>
        <w:bCs w:val="0"/>
        <w:i w:val="0"/>
        <w:iCs w:val="0"/>
        <w:w w:val="100"/>
        <w:sz w:val="16"/>
        <w:szCs w:val="16"/>
      </w:rPr>
    </w:lvl>
    <w:lvl w:ilvl="1" w:tplc="3EFA896E">
      <w:numFmt w:val="bullet"/>
      <w:lvlText w:val="•"/>
      <w:lvlJc w:val="left"/>
      <w:pPr>
        <w:ind w:left="465" w:hanging="214"/>
      </w:pPr>
      <w:rPr>
        <w:rFonts w:hint="default"/>
      </w:rPr>
    </w:lvl>
    <w:lvl w:ilvl="2" w:tplc="ABA68A76">
      <w:numFmt w:val="bullet"/>
      <w:lvlText w:val="•"/>
      <w:lvlJc w:val="left"/>
      <w:pPr>
        <w:ind w:left="610" w:hanging="214"/>
      </w:pPr>
      <w:rPr>
        <w:rFonts w:hint="default"/>
      </w:rPr>
    </w:lvl>
    <w:lvl w:ilvl="3" w:tplc="426C980E">
      <w:numFmt w:val="bullet"/>
      <w:lvlText w:val="•"/>
      <w:lvlJc w:val="left"/>
      <w:pPr>
        <w:ind w:left="755" w:hanging="214"/>
      </w:pPr>
      <w:rPr>
        <w:rFonts w:hint="default"/>
      </w:rPr>
    </w:lvl>
    <w:lvl w:ilvl="4" w:tplc="D4DC9308">
      <w:numFmt w:val="bullet"/>
      <w:lvlText w:val="•"/>
      <w:lvlJc w:val="left"/>
      <w:pPr>
        <w:ind w:left="900" w:hanging="214"/>
      </w:pPr>
      <w:rPr>
        <w:rFonts w:hint="default"/>
      </w:rPr>
    </w:lvl>
    <w:lvl w:ilvl="5" w:tplc="10142130">
      <w:numFmt w:val="bullet"/>
      <w:lvlText w:val="•"/>
      <w:lvlJc w:val="left"/>
      <w:pPr>
        <w:ind w:left="1045" w:hanging="214"/>
      </w:pPr>
      <w:rPr>
        <w:rFonts w:hint="default"/>
      </w:rPr>
    </w:lvl>
    <w:lvl w:ilvl="6" w:tplc="B8E0F1A8">
      <w:numFmt w:val="bullet"/>
      <w:lvlText w:val="•"/>
      <w:lvlJc w:val="left"/>
      <w:pPr>
        <w:ind w:left="1190" w:hanging="214"/>
      </w:pPr>
      <w:rPr>
        <w:rFonts w:hint="default"/>
      </w:rPr>
    </w:lvl>
    <w:lvl w:ilvl="7" w:tplc="5B2050E0">
      <w:numFmt w:val="bullet"/>
      <w:lvlText w:val="•"/>
      <w:lvlJc w:val="left"/>
      <w:pPr>
        <w:ind w:left="1335" w:hanging="214"/>
      </w:pPr>
      <w:rPr>
        <w:rFonts w:hint="default"/>
      </w:rPr>
    </w:lvl>
    <w:lvl w:ilvl="8" w:tplc="30CA0E7A">
      <w:numFmt w:val="bullet"/>
      <w:lvlText w:val="•"/>
      <w:lvlJc w:val="left"/>
      <w:pPr>
        <w:ind w:left="1480" w:hanging="214"/>
      </w:pPr>
      <w:rPr>
        <w:rFonts w:hint="default"/>
      </w:rPr>
    </w:lvl>
  </w:abstractNum>
  <w:abstractNum w:abstractNumId="488" w15:restartNumberingAfterBreak="0">
    <w:nsid w:val="78BF17B3"/>
    <w:multiLevelType w:val="hybridMultilevel"/>
    <w:tmpl w:val="C7488840"/>
    <w:lvl w:ilvl="0" w:tplc="7FF69398">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D85CC540">
      <w:numFmt w:val="bullet"/>
      <w:lvlText w:val="•"/>
      <w:lvlJc w:val="left"/>
      <w:pPr>
        <w:ind w:left="458" w:hanging="214"/>
      </w:pPr>
      <w:rPr>
        <w:rFonts w:hint="default"/>
      </w:rPr>
    </w:lvl>
    <w:lvl w:ilvl="2" w:tplc="DD60517C">
      <w:numFmt w:val="bullet"/>
      <w:lvlText w:val="•"/>
      <w:lvlJc w:val="left"/>
      <w:pPr>
        <w:ind w:left="596" w:hanging="214"/>
      </w:pPr>
      <w:rPr>
        <w:rFonts w:hint="default"/>
      </w:rPr>
    </w:lvl>
    <w:lvl w:ilvl="3" w:tplc="69C0468E">
      <w:numFmt w:val="bullet"/>
      <w:lvlText w:val="•"/>
      <w:lvlJc w:val="left"/>
      <w:pPr>
        <w:ind w:left="734" w:hanging="214"/>
      </w:pPr>
      <w:rPr>
        <w:rFonts w:hint="default"/>
      </w:rPr>
    </w:lvl>
    <w:lvl w:ilvl="4" w:tplc="0BF06E2E">
      <w:numFmt w:val="bullet"/>
      <w:lvlText w:val="•"/>
      <w:lvlJc w:val="left"/>
      <w:pPr>
        <w:ind w:left="872" w:hanging="214"/>
      </w:pPr>
      <w:rPr>
        <w:rFonts w:hint="default"/>
      </w:rPr>
    </w:lvl>
    <w:lvl w:ilvl="5" w:tplc="5B5EBC62">
      <w:numFmt w:val="bullet"/>
      <w:lvlText w:val="•"/>
      <w:lvlJc w:val="left"/>
      <w:pPr>
        <w:ind w:left="1010" w:hanging="214"/>
      </w:pPr>
      <w:rPr>
        <w:rFonts w:hint="default"/>
      </w:rPr>
    </w:lvl>
    <w:lvl w:ilvl="6" w:tplc="6B949A06">
      <w:numFmt w:val="bullet"/>
      <w:lvlText w:val="•"/>
      <w:lvlJc w:val="left"/>
      <w:pPr>
        <w:ind w:left="1148" w:hanging="214"/>
      </w:pPr>
      <w:rPr>
        <w:rFonts w:hint="default"/>
      </w:rPr>
    </w:lvl>
    <w:lvl w:ilvl="7" w:tplc="463270FE">
      <w:numFmt w:val="bullet"/>
      <w:lvlText w:val="•"/>
      <w:lvlJc w:val="left"/>
      <w:pPr>
        <w:ind w:left="1286" w:hanging="214"/>
      </w:pPr>
      <w:rPr>
        <w:rFonts w:hint="default"/>
      </w:rPr>
    </w:lvl>
    <w:lvl w:ilvl="8" w:tplc="3AE84CEE">
      <w:numFmt w:val="bullet"/>
      <w:lvlText w:val="•"/>
      <w:lvlJc w:val="left"/>
      <w:pPr>
        <w:ind w:left="1424" w:hanging="214"/>
      </w:pPr>
      <w:rPr>
        <w:rFonts w:hint="default"/>
      </w:rPr>
    </w:lvl>
  </w:abstractNum>
  <w:abstractNum w:abstractNumId="489" w15:restartNumberingAfterBreak="0">
    <w:nsid w:val="7914486C"/>
    <w:multiLevelType w:val="hybridMultilevel"/>
    <w:tmpl w:val="5CA0C93E"/>
    <w:lvl w:ilvl="0" w:tplc="0A5A804C">
      <w:numFmt w:val="bullet"/>
      <w:lvlText w:val="☐"/>
      <w:lvlJc w:val="left"/>
      <w:pPr>
        <w:ind w:left="335" w:hanging="252"/>
      </w:pPr>
      <w:rPr>
        <w:rFonts w:ascii="MS UI Gothic" w:eastAsia="MS UI Gothic" w:hAnsi="MS UI Gothic" w:cs="MS UI Gothic" w:hint="default"/>
        <w:b w:val="0"/>
        <w:bCs w:val="0"/>
        <w:i w:val="0"/>
        <w:iCs w:val="0"/>
        <w:w w:val="96"/>
        <w:sz w:val="20"/>
        <w:szCs w:val="20"/>
      </w:rPr>
    </w:lvl>
    <w:lvl w:ilvl="1" w:tplc="629424BE">
      <w:numFmt w:val="bullet"/>
      <w:lvlText w:val="•"/>
      <w:lvlJc w:val="left"/>
      <w:pPr>
        <w:ind w:left="516" w:hanging="252"/>
      </w:pPr>
      <w:rPr>
        <w:rFonts w:hint="default"/>
      </w:rPr>
    </w:lvl>
    <w:lvl w:ilvl="2" w:tplc="E0466280">
      <w:numFmt w:val="bullet"/>
      <w:lvlText w:val="•"/>
      <w:lvlJc w:val="left"/>
      <w:pPr>
        <w:ind w:left="693" w:hanging="252"/>
      </w:pPr>
      <w:rPr>
        <w:rFonts w:hint="default"/>
      </w:rPr>
    </w:lvl>
    <w:lvl w:ilvl="3" w:tplc="437A281A">
      <w:numFmt w:val="bullet"/>
      <w:lvlText w:val="•"/>
      <w:lvlJc w:val="left"/>
      <w:pPr>
        <w:ind w:left="869" w:hanging="252"/>
      </w:pPr>
      <w:rPr>
        <w:rFonts w:hint="default"/>
      </w:rPr>
    </w:lvl>
    <w:lvl w:ilvl="4" w:tplc="E6EA22E4">
      <w:numFmt w:val="bullet"/>
      <w:lvlText w:val="•"/>
      <w:lvlJc w:val="left"/>
      <w:pPr>
        <w:ind w:left="1046" w:hanging="252"/>
      </w:pPr>
      <w:rPr>
        <w:rFonts w:hint="default"/>
      </w:rPr>
    </w:lvl>
    <w:lvl w:ilvl="5" w:tplc="FC8E5692">
      <w:numFmt w:val="bullet"/>
      <w:lvlText w:val="•"/>
      <w:lvlJc w:val="left"/>
      <w:pPr>
        <w:ind w:left="1223" w:hanging="252"/>
      </w:pPr>
      <w:rPr>
        <w:rFonts w:hint="default"/>
      </w:rPr>
    </w:lvl>
    <w:lvl w:ilvl="6" w:tplc="7D3CDB8A">
      <w:numFmt w:val="bullet"/>
      <w:lvlText w:val="•"/>
      <w:lvlJc w:val="left"/>
      <w:pPr>
        <w:ind w:left="1399" w:hanging="252"/>
      </w:pPr>
      <w:rPr>
        <w:rFonts w:hint="default"/>
      </w:rPr>
    </w:lvl>
    <w:lvl w:ilvl="7" w:tplc="B7F24E22">
      <w:numFmt w:val="bullet"/>
      <w:lvlText w:val="•"/>
      <w:lvlJc w:val="left"/>
      <w:pPr>
        <w:ind w:left="1576" w:hanging="252"/>
      </w:pPr>
      <w:rPr>
        <w:rFonts w:hint="default"/>
      </w:rPr>
    </w:lvl>
    <w:lvl w:ilvl="8" w:tplc="DC6A8522">
      <w:numFmt w:val="bullet"/>
      <w:lvlText w:val="•"/>
      <w:lvlJc w:val="left"/>
      <w:pPr>
        <w:ind w:left="1752" w:hanging="252"/>
      </w:pPr>
      <w:rPr>
        <w:rFonts w:hint="default"/>
      </w:rPr>
    </w:lvl>
  </w:abstractNum>
  <w:abstractNum w:abstractNumId="490" w15:restartNumberingAfterBreak="0">
    <w:nsid w:val="7920262A"/>
    <w:multiLevelType w:val="hybridMultilevel"/>
    <w:tmpl w:val="A26ECA0A"/>
    <w:lvl w:ilvl="0" w:tplc="59322B5C">
      <w:numFmt w:val="bullet"/>
      <w:lvlText w:val="☐"/>
      <w:lvlJc w:val="left"/>
      <w:pPr>
        <w:ind w:left="321" w:hanging="214"/>
      </w:pPr>
      <w:rPr>
        <w:rFonts w:ascii="MS UI Gothic" w:eastAsia="MS UI Gothic" w:hAnsi="MS UI Gothic" w:cs="MS UI Gothic" w:hint="default"/>
        <w:b w:val="0"/>
        <w:bCs w:val="0"/>
        <w:i w:val="0"/>
        <w:iCs w:val="0"/>
        <w:w w:val="99"/>
        <w:sz w:val="14"/>
        <w:szCs w:val="14"/>
      </w:rPr>
    </w:lvl>
    <w:lvl w:ilvl="1" w:tplc="C36ECF2E">
      <w:numFmt w:val="bullet"/>
      <w:lvlText w:val="•"/>
      <w:lvlJc w:val="left"/>
      <w:pPr>
        <w:ind w:left="458" w:hanging="214"/>
      </w:pPr>
      <w:rPr>
        <w:rFonts w:hint="default"/>
      </w:rPr>
    </w:lvl>
    <w:lvl w:ilvl="2" w:tplc="956E383C">
      <w:numFmt w:val="bullet"/>
      <w:lvlText w:val="•"/>
      <w:lvlJc w:val="left"/>
      <w:pPr>
        <w:ind w:left="596" w:hanging="214"/>
      </w:pPr>
      <w:rPr>
        <w:rFonts w:hint="default"/>
      </w:rPr>
    </w:lvl>
    <w:lvl w:ilvl="3" w:tplc="A9A6D5DE">
      <w:numFmt w:val="bullet"/>
      <w:lvlText w:val="•"/>
      <w:lvlJc w:val="left"/>
      <w:pPr>
        <w:ind w:left="734" w:hanging="214"/>
      </w:pPr>
      <w:rPr>
        <w:rFonts w:hint="default"/>
      </w:rPr>
    </w:lvl>
    <w:lvl w:ilvl="4" w:tplc="278687B2">
      <w:numFmt w:val="bullet"/>
      <w:lvlText w:val="•"/>
      <w:lvlJc w:val="left"/>
      <w:pPr>
        <w:ind w:left="872" w:hanging="214"/>
      </w:pPr>
      <w:rPr>
        <w:rFonts w:hint="default"/>
      </w:rPr>
    </w:lvl>
    <w:lvl w:ilvl="5" w:tplc="168C413C">
      <w:numFmt w:val="bullet"/>
      <w:lvlText w:val="•"/>
      <w:lvlJc w:val="left"/>
      <w:pPr>
        <w:ind w:left="1010" w:hanging="214"/>
      </w:pPr>
      <w:rPr>
        <w:rFonts w:hint="default"/>
      </w:rPr>
    </w:lvl>
    <w:lvl w:ilvl="6" w:tplc="EE22528A">
      <w:numFmt w:val="bullet"/>
      <w:lvlText w:val="•"/>
      <w:lvlJc w:val="left"/>
      <w:pPr>
        <w:ind w:left="1148" w:hanging="214"/>
      </w:pPr>
      <w:rPr>
        <w:rFonts w:hint="default"/>
      </w:rPr>
    </w:lvl>
    <w:lvl w:ilvl="7" w:tplc="CA64E532">
      <w:numFmt w:val="bullet"/>
      <w:lvlText w:val="•"/>
      <w:lvlJc w:val="left"/>
      <w:pPr>
        <w:ind w:left="1286" w:hanging="214"/>
      </w:pPr>
      <w:rPr>
        <w:rFonts w:hint="default"/>
      </w:rPr>
    </w:lvl>
    <w:lvl w:ilvl="8" w:tplc="5CDA7070">
      <w:numFmt w:val="bullet"/>
      <w:lvlText w:val="•"/>
      <w:lvlJc w:val="left"/>
      <w:pPr>
        <w:ind w:left="1424" w:hanging="214"/>
      </w:pPr>
      <w:rPr>
        <w:rFonts w:hint="default"/>
      </w:rPr>
    </w:lvl>
  </w:abstractNum>
  <w:abstractNum w:abstractNumId="491" w15:restartNumberingAfterBreak="0">
    <w:nsid w:val="79725AAE"/>
    <w:multiLevelType w:val="hybridMultilevel"/>
    <w:tmpl w:val="09D22B66"/>
    <w:lvl w:ilvl="0" w:tplc="497CA4BC">
      <w:numFmt w:val="bullet"/>
      <w:lvlText w:val="☐"/>
      <w:lvlJc w:val="left"/>
      <w:pPr>
        <w:ind w:left="314" w:hanging="212"/>
      </w:pPr>
      <w:rPr>
        <w:rFonts w:ascii="MS UI Gothic" w:eastAsia="MS UI Gothic" w:hAnsi="MS UI Gothic" w:cs="MS UI Gothic" w:hint="default"/>
        <w:b w:val="0"/>
        <w:bCs w:val="0"/>
        <w:i w:val="0"/>
        <w:iCs w:val="0"/>
        <w:w w:val="100"/>
        <w:sz w:val="16"/>
        <w:szCs w:val="16"/>
      </w:rPr>
    </w:lvl>
    <w:lvl w:ilvl="1" w:tplc="705E6718">
      <w:numFmt w:val="bullet"/>
      <w:lvlText w:val="•"/>
      <w:lvlJc w:val="left"/>
      <w:pPr>
        <w:ind w:left="495" w:hanging="212"/>
      </w:pPr>
      <w:rPr>
        <w:rFonts w:hint="default"/>
      </w:rPr>
    </w:lvl>
    <w:lvl w:ilvl="2" w:tplc="84449C1A">
      <w:numFmt w:val="bullet"/>
      <w:lvlText w:val="•"/>
      <w:lvlJc w:val="left"/>
      <w:pPr>
        <w:ind w:left="670" w:hanging="212"/>
      </w:pPr>
      <w:rPr>
        <w:rFonts w:hint="default"/>
      </w:rPr>
    </w:lvl>
    <w:lvl w:ilvl="3" w:tplc="0B68F854">
      <w:numFmt w:val="bullet"/>
      <w:lvlText w:val="•"/>
      <w:lvlJc w:val="left"/>
      <w:pPr>
        <w:ind w:left="845" w:hanging="212"/>
      </w:pPr>
      <w:rPr>
        <w:rFonts w:hint="default"/>
      </w:rPr>
    </w:lvl>
    <w:lvl w:ilvl="4" w:tplc="38A20D32">
      <w:numFmt w:val="bullet"/>
      <w:lvlText w:val="•"/>
      <w:lvlJc w:val="left"/>
      <w:pPr>
        <w:ind w:left="1021" w:hanging="212"/>
      </w:pPr>
      <w:rPr>
        <w:rFonts w:hint="default"/>
      </w:rPr>
    </w:lvl>
    <w:lvl w:ilvl="5" w:tplc="80022942">
      <w:numFmt w:val="bullet"/>
      <w:lvlText w:val="•"/>
      <w:lvlJc w:val="left"/>
      <w:pPr>
        <w:ind w:left="1196" w:hanging="212"/>
      </w:pPr>
      <w:rPr>
        <w:rFonts w:hint="default"/>
      </w:rPr>
    </w:lvl>
    <w:lvl w:ilvl="6" w:tplc="226A7DE2">
      <w:numFmt w:val="bullet"/>
      <w:lvlText w:val="•"/>
      <w:lvlJc w:val="left"/>
      <w:pPr>
        <w:ind w:left="1371" w:hanging="212"/>
      </w:pPr>
      <w:rPr>
        <w:rFonts w:hint="default"/>
      </w:rPr>
    </w:lvl>
    <w:lvl w:ilvl="7" w:tplc="BB24CC04">
      <w:numFmt w:val="bullet"/>
      <w:lvlText w:val="•"/>
      <w:lvlJc w:val="left"/>
      <w:pPr>
        <w:ind w:left="1547" w:hanging="212"/>
      </w:pPr>
      <w:rPr>
        <w:rFonts w:hint="default"/>
      </w:rPr>
    </w:lvl>
    <w:lvl w:ilvl="8" w:tplc="5082DE6C">
      <w:numFmt w:val="bullet"/>
      <w:lvlText w:val="•"/>
      <w:lvlJc w:val="left"/>
      <w:pPr>
        <w:ind w:left="1722" w:hanging="212"/>
      </w:pPr>
      <w:rPr>
        <w:rFonts w:hint="default"/>
      </w:rPr>
    </w:lvl>
  </w:abstractNum>
  <w:abstractNum w:abstractNumId="492" w15:restartNumberingAfterBreak="0">
    <w:nsid w:val="798A042F"/>
    <w:multiLevelType w:val="hybridMultilevel"/>
    <w:tmpl w:val="730608E4"/>
    <w:lvl w:ilvl="0" w:tplc="673001C6">
      <w:numFmt w:val="bullet"/>
      <w:lvlText w:val="☐"/>
      <w:lvlJc w:val="left"/>
      <w:pPr>
        <w:ind w:left="324" w:hanging="212"/>
      </w:pPr>
      <w:rPr>
        <w:rFonts w:ascii="MS Gothic" w:eastAsia="MS Gothic" w:hAnsi="MS Gothic" w:cs="MS Gothic" w:hint="default"/>
        <w:b w:val="0"/>
        <w:bCs w:val="0"/>
        <w:i w:val="0"/>
        <w:iCs w:val="0"/>
        <w:w w:val="100"/>
        <w:sz w:val="16"/>
        <w:szCs w:val="16"/>
      </w:rPr>
    </w:lvl>
    <w:lvl w:ilvl="1" w:tplc="66F40C22">
      <w:numFmt w:val="bullet"/>
      <w:lvlText w:val="•"/>
      <w:lvlJc w:val="left"/>
      <w:pPr>
        <w:ind w:left="530" w:hanging="212"/>
      </w:pPr>
      <w:rPr>
        <w:rFonts w:hint="default"/>
      </w:rPr>
    </w:lvl>
    <w:lvl w:ilvl="2" w:tplc="F984F544">
      <w:numFmt w:val="bullet"/>
      <w:lvlText w:val="•"/>
      <w:lvlJc w:val="left"/>
      <w:pPr>
        <w:ind w:left="740" w:hanging="212"/>
      </w:pPr>
      <w:rPr>
        <w:rFonts w:hint="default"/>
      </w:rPr>
    </w:lvl>
    <w:lvl w:ilvl="3" w:tplc="C1D4808E">
      <w:numFmt w:val="bullet"/>
      <w:lvlText w:val="•"/>
      <w:lvlJc w:val="left"/>
      <w:pPr>
        <w:ind w:left="950" w:hanging="212"/>
      </w:pPr>
      <w:rPr>
        <w:rFonts w:hint="default"/>
      </w:rPr>
    </w:lvl>
    <w:lvl w:ilvl="4" w:tplc="406845EC">
      <w:numFmt w:val="bullet"/>
      <w:lvlText w:val="•"/>
      <w:lvlJc w:val="left"/>
      <w:pPr>
        <w:ind w:left="1160" w:hanging="212"/>
      </w:pPr>
      <w:rPr>
        <w:rFonts w:hint="default"/>
      </w:rPr>
    </w:lvl>
    <w:lvl w:ilvl="5" w:tplc="D92ACAB0">
      <w:numFmt w:val="bullet"/>
      <w:lvlText w:val="•"/>
      <w:lvlJc w:val="left"/>
      <w:pPr>
        <w:ind w:left="1371" w:hanging="212"/>
      </w:pPr>
      <w:rPr>
        <w:rFonts w:hint="default"/>
      </w:rPr>
    </w:lvl>
    <w:lvl w:ilvl="6" w:tplc="63C4F55C">
      <w:numFmt w:val="bullet"/>
      <w:lvlText w:val="•"/>
      <w:lvlJc w:val="left"/>
      <w:pPr>
        <w:ind w:left="1581" w:hanging="212"/>
      </w:pPr>
      <w:rPr>
        <w:rFonts w:hint="default"/>
      </w:rPr>
    </w:lvl>
    <w:lvl w:ilvl="7" w:tplc="606CAE8C">
      <w:numFmt w:val="bullet"/>
      <w:lvlText w:val="•"/>
      <w:lvlJc w:val="left"/>
      <w:pPr>
        <w:ind w:left="1791" w:hanging="212"/>
      </w:pPr>
      <w:rPr>
        <w:rFonts w:hint="default"/>
      </w:rPr>
    </w:lvl>
    <w:lvl w:ilvl="8" w:tplc="BF7812BA">
      <w:numFmt w:val="bullet"/>
      <w:lvlText w:val="•"/>
      <w:lvlJc w:val="left"/>
      <w:pPr>
        <w:ind w:left="2001" w:hanging="212"/>
      </w:pPr>
      <w:rPr>
        <w:rFonts w:hint="default"/>
      </w:rPr>
    </w:lvl>
  </w:abstractNum>
  <w:abstractNum w:abstractNumId="493" w15:restartNumberingAfterBreak="0">
    <w:nsid w:val="79B443D0"/>
    <w:multiLevelType w:val="hybridMultilevel"/>
    <w:tmpl w:val="A11ACA42"/>
    <w:lvl w:ilvl="0" w:tplc="F058EB8A">
      <w:numFmt w:val="bullet"/>
      <w:lvlText w:val="☐"/>
      <w:lvlJc w:val="left"/>
      <w:pPr>
        <w:ind w:left="422" w:hanging="212"/>
      </w:pPr>
      <w:rPr>
        <w:rFonts w:ascii="MS UI Gothic" w:eastAsia="MS UI Gothic" w:hAnsi="MS UI Gothic" w:cs="MS UI Gothic" w:hint="default"/>
        <w:b w:val="0"/>
        <w:bCs w:val="0"/>
        <w:i w:val="0"/>
        <w:iCs w:val="0"/>
        <w:w w:val="100"/>
        <w:sz w:val="16"/>
        <w:szCs w:val="16"/>
      </w:rPr>
    </w:lvl>
    <w:lvl w:ilvl="1" w:tplc="9D9631C6">
      <w:numFmt w:val="bullet"/>
      <w:lvlText w:val="•"/>
      <w:lvlJc w:val="left"/>
      <w:pPr>
        <w:ind w:left="439" w:hanging="212"/>
      </w:pPr>
      <w:rPr>
        <w:rFonts w:hint="default"/>
      </w:rPr>
    </w:lvl>
    <w:lvl w:ilvl="2" w:tplc="C408F590">
      <w:numFmt w:val="bullet"/>
      <w:lvlText w:val="•"/>
      <w:lvlJc w:val="left"/>
      <w:pPr>
        <w:ind w:left="458" w:hanging="212"/>
      </w:pPr>
      <w:rPr>
        <w:rFonts w:hint="default"/>
      </w:rPr>
    </w:lvl>
    <w:lvl w:ilvl="3" w:tplc="533819BC">
      <w:numFmt w:val="bullet"/>
      <w:lvlText w:val="•"/>
      <w:lvlJc w:val="left"/>
      <w:pPr>
        <w:ind w:left="477" w:hanging="212"/>
      </w:pPr>
      <w:rPr>
        <w:rFonts w:hint="default"/>
      </w:rPr>
    </w:lvl>
    <w:lvl w:ilvl="4" w:tplc="C60AE686">
      <w:numFmt w:val="bullet"/>
      <w:lvlText w:val="•"/>
      <w:lvlJc w:val="left"/>
      <w:pPr>
        <w:ind w:left="496" w:hanging="212"/>
      </w:pPr>
      <w:rPr>
        <w:rFonts w:hint="default"/>
      </w:rPr>
    </w:lvl>
    <w:lvl w:ilvl="5" w:tplc="419C7E3C">
      <w:numFmt w:val="bullet"/>
      <w:lvlText w:val="•"/>
      <w:lvlJc w:val="left"/>
      <w:pPr>
        <w:ind w:left="515" w:hanging="212"/>
      </w:pPr>
      <w:rPr>
        <w:rFonts w:hint="default"/>
      </w:rPr>
    </w:lvl>
    <w:lvl w:ilvl="6" w:tplc="65E2FC9C">
      <w:numFmt w:val="bullet"/>
      <w:lvlText w:val="•"/>
      <w:lvlJc w:val="left"/>
      <w:pPr>
        <w:ind w:left="534" w:hanging="212"/>
      </w:pPr>
      <w:rPr>
        <w:rFonts w:hint="default"/>
      </w:rPr>
    </w:lvl>
    <w:lvl w:ilvl="7" w:tplc="8548BBBC">
      <w:numFmt w:val="bullet"/>
      <w:lvlText w:val="•"/>
      <w:lvlJc w:val="left"/>
      <w:pPr>
        <w:ind w:left="553" w:hanging="212"/>
      </w:pPr>
      <w:rPr>
        <w:rFonts w:hint="default"/>
      </w:rPr>
    </w:lvl>
    <w:lvl w:ilvl="8" w:tplc="C5D284B6">
      <w:numFmt w:val="bullet"/>
      <w:lvlText w:val="•"/>
      <w:lvlJc w:val="left"/>
      <w:pPr>
        <w:ind w:left="572" w:hanging="212"/>
      </w:pPr>
      <w:rPr>
        <w:rFonts w:hint="default"/>
      </w:rPr>
    </w:lvl>
  </w:abstractNum>
  <w:abstractNum w:abstractNumId="494" w15:restartNumberingAfterBreak="0">
    <w:nsid w:val="79FE6024"/>
    <w:multiLevelType w:val="hybridMultilevel"/>
    <w:tmpl w:val="3AE850F4"/>
    <w:lvl w:ilvl="0" w:tplc="307C6DA2">
      <w:numFmt w:val="bullet"/>
      <w:lvlText w:val="☐"/>
      <w:lvlJc w:val="left"/>
      <w:pPr>
        <w:ind w:left="389" w:hanging="212"/>
      </w:pPr>
      <w:rPr>
        <w:rFonts w:ascii="MS UI Gothic" w:eastAsia="MS UI Gothic" w:hAnsi="MS UI Gothic" w:cs="MS UI Gothic" w:hint="default"/>
        <w:b w:val="0"/>
        <w:bCs w:val="0"/>
        <w:i w:val="0"/>
        <w:iCs w:val="0"/>
        <w:w w:val="100"/>
        <w:sz w:val="16"/>
        <w:szCs w:val="16"/>
      </w:rPr>
    </w:lvl>
    <w:lvl w:ilvl="1" w:tplc="7376F8E0">
      <w:numFmt w:val="bullet"/>
      <w:lvlText w:val="•"/>
      <w:lvlJc w:val="left"/>
      <w:pPr>
        <w:ind w:left="717" w:hanging="212"/>
      </w:pPr>
      <w:rPr>
        <w:rFonts w:hint="default"/>
      </w:rPr>
    </w:lvl>
    <w:lvl w:ilvl="2" w:tplc="4E50D974">
      <w:numFmt w:val="bullet"/>
      <w:lvlText w:val="•"/>
      <w:lvlJc w:val="left"/>
      <w:pPr>
        <w:ind w:left="1055" w:hanging="212"/>
      </w:pPr>
      <w:rPr>
        <w:rFonts w:hint="default"/>
      </w:rPr>
    </w:lvl>
    <w:lvl w:ilvl="3" w:tplc="AF527858">
      <w:numFmt w:val="bullet"/>
      <w:lvlText w:val="•"/>
      <w:lvlJc w:val="left"/>
      <w:pPr>
        <w:ind w:left="1393" w:hanging="212"/>
      </w:pPr>
      <w:rPr>
        <w:rFonts w:hint="default"/>
      </w:rPr>
    </w:lvl>
    <w:lvl w:ilvl="4" w:tplc="36A0F998">
      <w:numFmt w:val="bullet"/>
      <w:lvlText w:val="•"/>
      <w:lvlJc w:val="left"/>
      <w:pPr>
        <w:ind w:left="1730" w:hanging="212"/>
      </w:pPr>
      <w:rPr>
        <w:rFonts w:hint="default"/>
      </w:rPr>
    </w:lvl>
    <w:lvl w:ilvl="5" w:tplc="FB08FAC4">
      <w:numFmt w:val="bullet"/>
      <w:lvlText w:val="•"/>
      <w:lvlJc w:val="left"/>
      <w:pPr>
        <w:ind w:left="2068" w:hanging="212"/>
      </w:pPr>
      <w:rPr>
        <w:rFonts w:hint="default"/>
      </w:rPr>
    </w:lvl>
    <w:lvl w:ilvl="6" w:tplc="E0104F84">
      <w:numFmt w:val="bullet"/>
      <w:lvlText w:val="•"/>
      <w:lvlJc w:val="left"/>
      <w:pPr>
        <w:ind w:left="2406" w:hanging="212"/>
      </w:pPr>
      <w:rPr>
        <w:rFonts w:hint="default"/>
      </w:rPr>
    </w:lvl>
    <w:lvl w:ilvl="7" w:tplc="FF8411FE">
      <w:numFmt w:val="bullet"/>
      <w:lvlText w:val="•"/>
      <w:lvlJc w:val="left"/>
      <w:pPr>
        <w:ind w:left="2743" w:hanging="212"/>
      </w:pPr>
      <w:rPr>
        <w:rFonts w:hint="default"/>
      </w:rPr>
    </w:lvl>
    <w:lvl w:ilvl="8" w:tplc="B8820B5A">
      <w:numFmt w:val="bullet"/>
      <w:lvlText w:val="•"/>
      <w:lvlJc w:val="left"/>
      <w:pPr>
        <w:ind w:left="3081" w:hanging="212"/>
      </w:pPr>
      <w:rPr>
        <w:rFonts w:hint="default"/>
      </w:rPr>
    </w:lvl>
  </w:abstractNum>
  <w:abstractNum w:abstractNumId="495" w15:restartNumberingAfterBreak="0">
    <w:nsid w:val="7A084F7F"/>
    <w:multiLevelType w:val="hybridMultilevel"/>
    <w:tmpl w:val="E974CD2A"/>
    <w:lvl w:ilvl="0" w:tplc="4A7012C0">
      <w:numFmt w:val="bullet"/>
      <w:lvlText w:val=""/>
      <w:lvlJc w:val="left"/>
      <w:pPr>
        <w:ind w:left="517" w:hanging="348"/>
      </w:pPr>
      <w:rPr>
        <w:rFonts w:ascii="Wingdings" w:eastAsia="Wingdings" w:hAnsi="Wingdings" w:cs="Wingdings" w:hint="default"/>
        <w:b w:val="0"/>
        <w:bCs w:val="0"/>
        <w:i w:val="0"/>
        <w:iCs w:val="0"/>
        <w:w w:val="100"/>
        <w:sz w:val="24"/>
        <w:szCs w:val="24"/>
      </w:rPr>
    </w:lvl>
    <w:lvl w:ilvl="1" w:tplc="D564167E">
      <w:numFmt w:val="bullet"/>
      <w:lvlText w:val="•"/>
      <w:lvlJc w:val="left"/>
      <w:pPr>
        <w:ind w:left="662" w:hanging="348"/>
      </w:pPr>
      <w:rPr>
        <w:rFonts w:hint="default"/>
      </w:rPr>
    </w:lvl>
    <w:lvl w:ilvl="2" w:tplc="66E6FE38">
      <w:numFmt w:val="bullet"/>
      <w:lvlText w:val="•"/>
      <w:lvlJc w:val="left"/>
      <w:pPr>
        <w:ind w:left="804" w:hanging="348"/>
      </w:pPr>
      <w:rPr>
        <w:rFonts w:hint="default"/>
      </w:rPr>
    </w:lvl>
    <w:lvl w:ilvl="3" w:tplc="458EDA1C">
      <w:numFmt w:val="bullet"/>
      <w:lvlText w:val="•"/>
      <w:lvlJc w:val="left"/>
      <w:pPr>
        <w:ind w:left="946" w:hanging="348"/>
      </w:pPr>
      <w:rPr>
        <w:rFonts w:hint="default"/>
      </w:rPr>
    </w:lvl>
    <w:lvl w:ilvl="4" w:tplc="00B2F9C6">
      <w:numFmt w:val="bullet"/>
      <w:lvlText w:val="•"/>
      <w:lvlJc w:val="left"/>
      <w:pPr>
        <w:ind w:left="1088" w:hanging="348"/>
      </w:pPr>
      <w:rPr>
        <w:rFonts w:hint="default"/>
      </w:rPr>
    </w:lvl>
    <w:lvl w:ilvl="5" w:tplc="D744DBB4">
      <w:numFmt w:val="bullet"/>
      <w:lvlText w:val="•"/>
      <w:lvlJc w:val="left"/>
      <w:pPr>
        <w:ind w:left="1230" w:hanging="348"/>
      </w:pPr>
      <w:rPr>
        <w:rFonts w:hint="default"/>
      </w:rPr>
    </w:lvl>
    <w:lvl w:ilvl="6" w:tplc="210AE226">
      <w:numFmt w:val="bullet"/>
      <w:lvlText w:val="•"/>
      <w:lvlJc w:val="left"/>
      <w:pPr>
        <w:ind w:left="1372" w:hanging="348"/>
      </w:pPr>
      <w:rPr>
        <w:rFonts w:hint="default"/>
      </w:rPr>
    </w:lvl>
    <w:lvl w:ilvl="7" w:tplc="7C0092B4">
      <w:numFmt w:val="bullet"/>
      <w:lvlText w:val="•"/>
      <w:lvlJc w:val="left"/>
      <w:pPr>
        <w:ind w:left="1514" w:hanging="348"/>
      </w:pPr>
      <w:rPr>
        <w:rFonts w:hint="default"/>
      </w:rPr>
    </w:lvl>
    <w:lvl w:ilvl="8" w:tplc="7862D26C">
      <w:numFmt w:val="bullet"/>
      <w:lvlText w:val="•"/>
      <w:lvlJc w:val="left"/>
      <w:pPr>
        <w:ind w:left="1656" w:hanging="348"/>
      </w:pPr>
      <w:rPr>
        <w:rFonts w:hint="default"/>
      </w:rPr>
    </w:lvl>
  </w:abstractNum>
  <w:abstractNum w:abstractNumId="496" w15:restartNumberingAfterBreak="0">
    <w:nsid w:val="7A6C5576"/>
    <w:multiLevelType w:val="hybridMultilevel"/>
    <w:tmpl w:val="C4487644"/>
    <w:lvl w:ilvl="0" w:tplc="7CF8BBF8">
      <w:numFmt w:val="bullet"/>
      <w:lvlText w:val=""/>
      <w:lvlJc w:val="left"/>
      <w:pPr>
        <w:ind w:left="827" w:hanging="361"/>
      </w:pPr>
      <w:rPr>
        <w:rFonts w:ascii="Symbol" w:eastAsia="Symbol" w:hAnsi="Symbol" w:cs="Symbol" w:hint="default"/>
        <w:b w:val="0"/>
        <w:bCs w:val="0"/>
        <w:i w:val="0"/>
        <w:iCs w:val="0"/>
        <w:w w:val="99"/>
        <w:sz w:val="22"/>
        <w:szCs w:val="22"/>
      </w:rPr>
    </w:lvl>
    <w:lvl w:ilvl="1" w:tplc="B9AA5472">
      <w:numFmt w:val="bullet"/>
      <w:lvlText w:val="•"/>
      <w:lvlJc w:val="left"/>
      <w:pPr>
        <w:ind w:left="1887" w:hanging="361"/>
      </w:pPr>
      <w:rPr>
        <w:rFonts w:hint="default"/>
      </w:rPr>
    </w:lvl>
    <w:lvl w:ilvl="2" w:tplc="082CBBA0">
      <w:numFmt w:val="bullet"/>
      <w:lvlText w:val="•"/>
      <w:lvlJc w:val="left"/>
      <w:pPr>
        <w:ind w:left="2954" w:hanging="361"/>
      </w:pPr>
      <w:rPr>
        <w:rFonts w:hint="default"/>
      </w:rPr>
    </w:lvl>
    <w:lvl w:ilvl="3" w:tplc="5E24281E">
      <w:numFmt w:val="bullet"/>
      <w:lvlText w:val="•"/>
      <w:lvlJc w:val="left"/>
      <w:pPr>
        <w:ind w:left="4021" w:hanging="361"/>
      </w:pPr>
      <w:rPr>
        <w:rFonts w:hint="default"/>
      </w:rPr>
    </w:lvl>
    <w:lvl w:ilvl="4" w:tplc="7EBC788C">
      <w:numFmt w:val="bullet"/>
      <w:lvlText w:val="•"/>
      <w:lvlJc w:val="left"/>
      <w:pPr>
        <w:ind w:left="5088" w:hanging="361"/>
      </w:pPr>
      <w:rPr>
        <w:rFonts w:hint="default"/>
      </w:rPr>
    </w:lvl>
    <w:lvl w:ilvl="5" w:tplc="1862AE36">
      <w:numFmt w:val="bullet"/>
      <w:lvlText w:val="•"/>
      <w:lvlJc w:val="left"/>
      <w:pPr>
        <w:ind w:left="6155" w:hanging="361"/>
      </w:pPr>
      <w:rPr>
        <w:rFonts w:hint="default"/>
      </w:rPr>
    </w:lvl>
    <w:lvl w:ilvl="6" w:tplc="E5603E0A">
      <w:numFmt w:val="bullet"/>
      <w:lvlText w:val="•"/>
      <w:lvlJc w:val="left"/>
      <w:pPr>
        <w:ind w:left="7222" w:hanging="361"/>
      </w:pPr>
      <w:rPr>
        <w:rFonts w:hint="default"/>
      </w:rPr>
    </w:lvl>
    <w:lvl w:ilvl="7" w:tplc="538ED012">
      <w:numFmt w:val="bullet"/>
      <w:lvlText w:val="•"/>
      <w:lvlJc w:val="left"/>
      <w:pPr>
        <w:ind w:left="8289" w:hanging="361"/>
      </w:pPr>
      <w:rPr>
        <w:rFonts w:hint="default"/>
      </w:rPr>
    </w:lvl>
    <w:lvl w:ilvl="8" w:tplc="CB46B9A4">
      <w:numFmt w:val="bullet"/>
      <w:lvlText w:val="•"/>
      <w:lvlJc w:val="left"/>
      <w:pPr>
        <w:ind w:left="9356" w:hanging="361"/>
      </w:pPr>
      <w:rPr>
        <w:rFonts w:hint="default"/>
      </w:rPr>
    </w:lvl>
  </w:abstractNum>
  <w:abstractNum w:abstractNumId="497" w15:restartNumberingAfterBreak="0">
    <w:nsid w:val="7A794C41"/>
    <w:multiLevelType w:val="hybridMultilevel"/>
    <w:tmpl w:val="4F525482"/>
    <w:lvl w:ilvl="0" w:tplc="5ABEA91A">
      <w:numFmt w:val="bullet"/>
      <w:lvlText w:val=""/>
      <w:lvlJc w:val="left"/>
      <w:pPr>
        <w:ind w:left="349" w:hanging="188"/>
      </w:pPr>
      <w:rPr>
        <w:rFonts w:ascii="Wingdings" w:eastAsia="Wingdings" w:hAnsi="Wingdings" w:cs="Wingdings" w:hint="default"/>
        <w:b w:val="0"/>
        <w:bCs w:val="0"/>
        <w:i w:val="0"/>
        <w:iCs w:val="0"/>
        <w:w w:val="100"/>
        <w:sz w:val="16"/>
        <w:szCs w:val="16"/>
      </w:rPr>
    </w:lvl>
    <w:lvl w:ilvl="1" w:tplc="EFF06AB4">
      <w:numFmt w:val="bullet"/>
      <w:lvlText w:val="•"/>
      <w:lvlJc w:val="left"/>
      <w:pPr>
        <w:ind w:left="586" w:hanging="188"/>
      </w:pPr>
      <w:rPr>
        <w:rFonts w:hint="default"/>
      </w:rPr>
    </w:lvl>
    <w:lvl w:ilvl="2" w:tplc="FC7E2B96">
      <w:numFmt w:val="bullet"/>
      <w:lvlText w:val="•"/>
      <w:lvlJc w:val="left"/>
      <w:pPr>
        <w:ind w:left="832" w:hanging="188"/>
      </w:pPr>
      <w:rPr>
        <w:rFonts w:hint="default"/>
      </w:rPr>
    </w:lvl>
    <w:lvl w:ilvl="3" w:tplc="7654D8D4">
      <w:numFmt w:val="bullet"/>
      <w:lvlText w:val="•"/>
      <w:lvlJc w:val="left"/>
      <w:pPr>
        <w:ind w:left="1078" w:hanging="188"/>
      </w:pPr>
      <w:rPr>
        <w:rFonts w:hint="default"/>
      </w:rPr>
    </w:lvl>
    <w:lvl w:ilvl="4" w:tplc="C69E25AA">
      <w:numFmt w:val="bullet"/>
      <w:lvlText w:val="•"/>
      <w:lvlJc w:val="left"/>
      <w:pPr>
        <w:ind w:left="1324" w:hanging="188"/>
      </w:pPr>
      <w:rPr>
        <w:rFonts w:hint="default"/>
      </w:rPr>
    </w:lvl>
    <w:lvl w:ilvl="5" w:tplc="7004C740">
      <w:numFmt w:val="bullet"/>
      <w:lvlText w:val="•"/>
      <w:lvlJc w:val="left"/>
      <w:pPr>
        <w:ind w:left="1570" w:hanging="188"/>
      </w:pPr>
      <w:rPr>
        <w:rFonts w:hint="default"/>
      </w:rPr>
    </w:lvl>
    <w:lvl w:ilvl="6" w:tplc="6C00D3AE">
      <w:numFmt w:val="bullet"/>
      <w:lvlText w:val="•"/>
      <w:lvlJc w:val="left"/>
      <w:pPr>
        <w:ind w:left="1816" w:hanging="188"/>
      </w:pPr>
      <w:rPr>
        <w:rFonts w:hint="default"/>
      </w:rPr>
    </w:lvl>
    <w:lvl w:ilvl="7" w:tplc="7B3C0D92">
      <w:numFmt w:val="bullet"/>
      <w:lvlText w:val="•"/>
      <w:lvlJc w:val="left"/>
      <w:pPr>
        <w:ind w:left="2062" w:hanging="188"/>
      </w:pPr>
      <w:rPr>
        <w:rFonts w:hint="default"/>
      </w:rPr>
    </w:lvl>
    <w:lvl w:ilvl="8" w:tplc="ED3A526A">
      <w:numFmt w:val="bullet"/>
      <w:lvlText w:val="•"/>
      <w:lvlJc w:val="left"/>
      <w:pPr>
        <w:ind w:left="2308" w:hanging="188"/>
      </w:pPr>
      <w:rPr>
        <w:rFonts w:hint="default"/>
      </w:rPr>
    </w:lvl>
  </w:abstractNum>
  <w:abstractNum w:abstractNumId="498" w15:restartNumberingAfterBreak="0">
    <w:nsid w:val="7AE5034F"/>
    <w:multiLevelType w:val="hybridMultilevel"/>
    <w:tmpl w:val="50C647B0"/>
    <w:lvl w:ilvl="0" w:tplc="8F0EA088">
      <w:numFmt w:val="bullet"/>
      <w:lvlText w:val="☐"/>
      <w:lvlJc w:val="left"/>
      <w:pPr>
        <w:ind w:left="319" w:hanging="214"/>
      </w:pPr>
      <w:rPr>
        <w:rFonts w:ascii="MS UI Gothic" w:eastAsia="MS UI Gothic" w:hAnsi="MS UI Gothic" w:cs="MS UI Gothic" w:hint="default"/>
        <w:b w:val="0"/>
        <w:bCs w:val="0"/>
        <w:i w:val="0"/>
        <w:iCs w:val="0"/>
        <w:w w:val="100"/>
        <w:sz w:val="16"/>
        <w:szCs w:val="16"/>
      </w:rPr>
    </w:lvl>
    <w:lvl w:ilvl="1" w:tplc="2AD0FBD8">
      <w:numFmt w:val="bullet"/>
      <w:lvlText w:val="•"/>
      <w:lvlJc w:val="left"/>
      <w:pPr>
        <w:ind w:left="549" w:hanging="214"/>
      </w:pPr>
      <w:rPr>
        <w:rFonts w:hint="default"/>
      </w:rPr>
    </w:lvl>
    <w:lvl w:ilvl="2" w:tplc="39A849CA">
      <w:numFmt w:val="bullet"/>
      <w:lvlText w:val="•"/>
      <w:lvlJc w:val="left"/>
      <w:pPr>
        <w:ind w:left="779" w:hanging="214"/>
      </w:pPr>
      <w:rPr>
        <w:rFonts w:hint="default"/>
      </w:rPr>
    </w:lvl>
    <w:lvl w:ilvl="3" w:tplc="365A7538">
      <w:numFmt w:val="bullet"/>
      <w:lvlText w:val="•"/>
      <w:lvlJc w:val="left"/>
      <w:pPr>
        <w:ind w:left="1009" w:hanging="214"/>
      </w:pPr>
      <w:rPr>
        <w:rFonts w:hint="default"/>
      </w:rPr>
    </w:lvl>
    <w:lvl w:ilvl="4" w:tplc="76065906">
      <w:numFmt w:val="bullet"/>
      <w:lvlText w:val="•"/>
      <w:lvlJc w:val="left"/>
      <w:pPr>
        <w:ind w:left="1239" w:hanging="214"/>
      </w:pPr>
      <w:rPr>
        <w:rFonts w:hint="default"/>
      </w:rPr>
    </w:lvl>
    <w:lvl w:ilvl="5" w:tplc="CACA4D08">
      <w:numFmt w:val="bullet"/>
      <w:lvlText w:val="•"/>
      <w:lvlJc w:val="left"/>
      <w:pPr>
        <w:ind w:left="1469" w:hanging="214"/>
      </w:pPr>
      <w:rPr>
        <w:rFonts w:hint="default"/>
      </w:rPr>
    </w:lvl>
    <w:lvl w:ilvl="6" w:tplc="AEBCDB92">
      <w:numFmt w:val="bullet"/>
      <w:lvlText w:val="•"/>
      <w:lvlJc w:val="left"/>
      <w:pPr>
        <w:ind w:left="1698" w:hanging="214"/>
      </w:pPr>
      <w:rPr>
        <w:rFonts w:hint="default"/>
      </w:rPr>
    </w:lvl>
    <w:lvl w:ilvl="7" w:tplc="176E3018">
      <w:numFmt w:val="bullet"/>
      <w:lvlText w:val="•"/>
      <w:lvlJc w:val="left"/>
      <w:pPr>
        <w:ind w:left="1928" w:hanging="214"/>
      </w:pPr>
      <w:rPr>
        <w:rFonts w:hint="default"/>
      </w:rPr>
    </w:lvl>
    <w:lvl w:ilvl="8" w:tplc="553E9ACE">
      <w:numFmt w:val="bullet"/>
      <w:lvlText w:val="•"/>
      <w:lvlJc w:val="left"/>
      <w:pPr>
        <w:ind w:left="2158" w:hanging="214"/>
      </w:pPr>
      <w:rPr>
        <w:rFonts w:hint="default"/>
      </w:rPr>
    </w:lvl>
  </w:abstractNum>
  <w:abstractNum w:abstractNumId="499" w15:restartNumberingAfterBreak="0">
    <w:nsid w:val="7B122BE8"/>
    <w:multiLevelType w:val="hybridMultilevel"/>
    <w:tmpl w:val="5DB67140"/>
    <w:lvl w:ilvl="0" w:tplc="3EBCFD1C">
      <w:numFmt w:val="bullet"/>
      <w:lvlText w:val="☐"/>
      <w:lvlJc w:val="left"/>
      <w:pPr>
        <w:ind w:left="301" w:hanging="214"/>
      </w:pPr>
      <w:rPr>
        <w:rFonts w:ascii="MS UI Gothic" w:eastAsia="MS UI Gothic" w:hAnsi="MS UI Gothic" w:cs="MS UI Gothic" w:hint="default"/>
        <w:b w:val="0"/>
        <w:bCs w:val="0"/>
        <w:i w:val="0"/>
        <w:iCs w:val="0"/>
        <w:w w:val="100"/>
        <w:sz w:val="16"/>
        <w:szCs w:val="16"/>
      </w:rPr>
    </w:lvl>
    <w:lvl w:ilvl="1" w:tplc="CAB65C38">
      <w:numFmt w:val="bullet"/>
      <w:lvlText w:val="•"/>
      <w:lvlJc w:val="left"/>
      <w:pPr>
        <w:ind w:left="447" w:hanging="214"/>
      </w:pPr>
      <w:rPr>
        <w:rFonts w:hint="default"/>
      </w:rPr>
    </w:lvl>
    <w:lvl w:ilvl="2" w:tplc="25B4F196">
      <w:numFmt w:val="bullet"/>
      <w:lvlText w:val="•"/>
      <w:lvlJc w:val="left"/>
      <w:pPr>
        <w:ind w:left="594" w:hanging="214"/>
      </w:pPr>
      <w:rPr>
        <w:rFonts w:hint="default"/>
      </w:rPr>
    </w:lvl>
    <w:lvl w:ilvl="3" w:tplc="C07C04E4">
      <w:numFmt w:val="bullet"/>
      <w:lvlText w:val="•"/>
      <w:lvlJc w:val="left"/>
      <w:pPr>
        <w:ind w:left="741" w:hanging="214"/>
      </w:pPr>
      <w:rPr>
        <w:rFonts w:hint="default"/>
      </w:rPr>
    </w:lvl>
    <w:lvl w:ilvl="4" w:tplc="1BCA6416">
      <w:numFmt w:val="bullet"/>
      <w:lvlText w:val="•"/>
      <w:lvlJc w:val="left"/>
      <w:pPr>
        <w:ind w:left="888" w:hanging="214"/>
      </w:pPr>
      <w:rPr>
        <w:rFonts w:hint="default"/>
      </w:rPr>
    </w:lvl>
    <w:lvl w:ilvl="5" w:tplc="404CFE4C">
      <w:numFmt w:val="bullet"/>
      <w:lvlText w:val="•"/>
      <w:lvlJc w:val="left"/>
      <w:pPr>
        <w:ind w:left="1035" w:hanging="214"/>
      </w:pPr>
      <w:rPr>
        <w:rFonts w:hint="default"/>
      </w:rPr>
    </w:lvl>
    <w:lvl w:ilvl="6" w:tplc="34D2DE1E">
      <w:numFmt w:val="bullet"/>
      <w:lvlText w:val="•"/>
      <w:lvlJc w:val="left"/>
      <w:pPr>
        <w:ind w:left="1182" w:hanging="214"/>
      </w:pPr>
      <w:rPr>
        <w:rFonts w:hint="default"/>
      </w:rPr>
    </w:lvl>
    <w:lvl w:ilvl="7" w:tplc="B47EDDD6">
      <w:numFmt w:val="bullet"/>
      <w:lvlText w:val="•"/>
      <w:lvlJc w:val="left"/>
      <w:pPr>
        <w:ind w:left="1329" w:hanging="214"/>
      </w:pPr>
      <w:rPr>
        <w:rFonts w:hint="default"/>
      </w:rPr>
    </w:lvl>
    <w:lvl w:ilvl="8" w:tplc="048485A6">
      <w:numFmt w:val="bullet"/>
      <w:lvlText w:val="•"/>
      <w:lvlJc w:val="left"/>
      <w:pPr>
        <w:ind w:left="1476" w:hanging="214"/>
      </w:pPr>
      <w:rPr>
        <w:rFonts w:hint="default"/>
      </w:rPr>
    </w:lvl>
  </w:abstractNum>
  <w:abstractNum w:abstractNumId="500" w15:restartNumberingAfterBreak="0">
    <w:nsid w:val="7B7211D7"/>
    <w:multiLevelType w:val="hybridMultilevel"/>
    <w:tmpl w:val="40E2956E"/>
    <w:lvl w:ilvl="0" w:tplc="0FFEE234">
      <w:numFmt w:val="bullet"/>
      <w:lvlText w:val="☐"/>
      <w:lvlJc w:val="left"/>
      <w:pPr>
        <w:ind w:left="326" w:hanging="219"/>
      </w:pPr>
      <w:rPr>
        <w:rFonts w:ascii="MS Gothic" w:eastAsia="MS Gothic" w:hAnsi="MS Gothic" w:cs="MS Gothic" w:hint="default"/>
        <w:b w:val="0"/>
        <w:bCs w:val="0"/>
        <w:i w:val="0"/>
        <w:iCs w:val="0"/>
        <w:w w:val="100"/>
        <w:sz w:val="16"/>
        <w:szCs w:val="16"/>
      </w:rPr>
    </w:lvl>
    <w:lvl w:ilvl="1" w:tplc="86EA68D6">
      <w:numFmt w:val="bullet"/>
      <w:lvlText w:val="•"/>
      <w:lvlJc w:val="left"/>
      <w:pPr>
        <w:ind w:left="521" w:hanging="219"/>
      </w:pPr>
      <w:rPr>
        <w:rFonts w:hint="default"/>
      </w:rPr>
    </w:lvl>
    <w:lvl w:ilvl="2" w:tplc="3EAEED46">
      <w:numFmt w:val="bullet"/>
      <w:lvlText w:val="•"/>
      <w:lvlJc w:val="left"/>
      <w:pPr>
        <w:ind w:left="722" w:hanging="219"/>
      </w:pPr>
      <w:rPr>
        <w:rFonts w:hint="default"/>
      </w:rPr>
    </w:lvl>
    <w:lvl w:ilvl="3" w:tplc="2A44FA48">
      <w:numFmt w:val="bullet"/>
      <w:lvlText w:val="•"/>
      <w:lvlJc w:val="left"/>
      <w:pPr>
        <w:ind w:left="923" w:hanging="219"/>
      </w:pPr>
      <w:rPr>
        <w:rFonts w:hint="default"/>
      </w:rPr>
    </w:lvl>
    <w:lvl w:ilvl="4" w:tplc="51D841D2">
      <w:numFmt w:val="bullet"/>
      <w:lvlText w:val="•"/>
      <w:lvlJc w:val="left"/>
      <w:pPr>
        <w:ind w:left="1124" w:hanging="219"/>
      </w:pPr>
      <w:rPr>
        <w:rFonts w:hint="default"/>
      </w:rPr>
    </w:lvl>
    <w:lvl w:ilvl="5" w:tplc="9CFAB45C">
      <w:numFmt w:val="bullet"/>
      <w:lvlText w:val="•"/>
      <w:lvlJc w:val="left"/>
      <w:pPr>
        <w:ind w:left="1325" w:hanging="219"/>
      </w:pPr>
      <w:rPr>
        <w:rFonts w:hint="default"/>
      </w:rPr>
    </w:lvl>
    <w:lvl w:ilvl="6" w:tplc="DF2AF9E6">
      <w:numFmt w:val="bullet"/>
      <w:lvlText w:val="•"/>
      <w:lvlJc w:val="left"/>
      <w:pPr>
        <w:ind w:left="1526" w:hanging="219"/>
      </w:pPr>
      <w:rPr>
        <w:rFonts w:hint="default"/>
      </w:rPr>
    </w:lvl>
    <w:lvl w:ilvl="7" w:tplc="A8462F34">
      <w:numFmt w:val="bullet"/>
      <w:lvlText w:val="•"/>
      <w:lvlJc w:val="left"/>
      <w:pPr>
        <w:ind w:left="1727" w:hanging="219"/>
      </w:pPr>
      <w:rPr>
        <w:rFonts w:hint="default"/>
      </w:rPr>
    </w:lvl>
    <w:lvl w:ilvl="8" w:tplc="2C04F0D0">
      <w:numFmt w:val="bullet"/>
      <w:lvlText w:val="•"/>
      <w:lvlJc w:val="left"/>
      <w:pPr>
        <w:ind w:left="1928" w:hanging="219"/>
      </w:pPr>
      <w:rPr>
        <w:rFonts w:hint="default"/>
      </w:rPr>
    </w:lvl>
  </w:abstractNum>
  <w:abstractNum w:abstractNumId="501" w15:restartNumberingAfterBreak="0">
    <w:nsid w:val="7B99722D"/>
    <w:multiLevelType w:val="hybridMultilevel"/>
    <w:tmpl w:val="F53CA8DC"/>
    <w:lvl w:ilvl="0" w:tplc="9C6A06B0">
      <w:numFmt w:val="bullet"/>
      <w:lvlText w:val="☐"/>
      <w:lvlJc w:val="left"/>
      <w:pPr>
        <w:ind w:left="322" w:hanging="219"/>
      </w:pPr>
      <w:rPr>
        <w:rFonts w:ascii="MS Gothic" w:eastAsia="MS Gothic" w:hAnsi="MS Gothic" w:cs="MS Gothic" w:hint="default"/>
        <w:b w:val="0"/>
        <w:bCs w:val="0"/>
        <w:i w:val="0"/>
        <w:iCs w:val="0"/>
        <w:w w:val="100"/>
        <w:sz w:val="16"/>
        <w:szCs w:val="16"/>
      </w:rPr>
    </w:lvl>
    <w:lvl w:ilvl="1" w:tplc="D5D02BBC">
      <w:numFmt w:val="bullet"/>
      <w:lvlText w:val="•"/>
      <w:lvlJc w:val="left"/>
      <w:pPr>
        <w:ind w:left="465" w:hanging="219"/>
      </w:pPr>
      <w:rPr>
        <w:rFonts w:hint="default"/>
      </w:rPr>
    </w:lvl>
    <w:lvl w:ilvl="2" w:tplc="1D022ECA">
      <w:numFmt w:val="bullet"/>
      <w:lvlText w:val="•"/>
      <w:lvlJc w:val="left"/>
      <w:pPr>
        <w:ind w:left="610" w:hanging="219"/>
      </w:pPr>
      <w:rPr>
        <w:rFonts w:hint="default"/>
      </w:rPr>
    </w:lvl>
    <w:lvl w:ilvl="3" w:tplc="6408F834">
      <w:numFmt w:val="bullet"/>
      <w:lvlText w:val="•"/>
      <w:lvlJc w:val="left"/>
      <w:pPr>
        <w:ind w:left="755" w:hanging="219"/>
      </w:pPr>
      <w:rPr>
        <w:rFonts w:hint="default"/>
      </w:rPr>
    </w:lvl>
    <w:lvl w:ilvl="4" w:tplc="7FE634E0">
      <w:numFmt w:val="bullet"/>
      <w:lvlText w:val="•"/>
      <w:lvlJc w:val="left"/>
      <w:pPr>
        <w:ind w:left="900" w:hanging="219"/>
      </w:pPr>
      <w:rPr>
        <w:rFonts w:hint="default"/>
      </w:rPr>
    </w:lvl>
    <w:lvl w:ilvl="5" w:tplc="D58A9984">
      <w:numFmt w:val="bullet"/>
      <w:lvlText w:val="•"/>
      <w:lvlJc w:val="left"/>
      <w:pPr>
        <w:ind w:left="1045" w:hanging="219"/>
      </w:pPr>
      <w:rPr>
        <w:rFonts w:hint="default"/>
      </w:rPr>
    </w:lvl>
    <w:lvl w:ilvl="6" w:tplc="E6247290">
      <w:numFmt w:val="bullet"/>
      <w:lvlText w:val="•"/>
      <w:lvlJc w:val="left"/>
      <w:pPr>
        <w:ind w:left="1190" w:hanging="219"/>
      </w:pPr>
      <w:rPr>
        <w:rFonts w:hint="default"/>
      </w:rPr>
    </w:lvl>
    <w:lvl w:ilvl="7" w:tplc="6E16E4C0">
      <w:numFmt w:val="bullet"/>
      <w:lvlText w:val="•"/>
      <w:lvlJc w:val="left"/>
      <w:pPr>
        <w:ind w:left="1335" w:hanging="219"/>
      </w:pPr>
      <w:rPr>
        <w:rFonts w:hint="default"/>
      </w:rPr>
    </w:lvl>
    <w:lvl w:ilvl="8" w:tplc="390A7C48">
      <w:numFmt w:val="bullet"/>
      <w:lvlText w:val="•"/>
      <w:lvlJc w:val="left"/>
      <w:pPr>
        <w:ind w:left="1480" w:hanging="219"/>
      </w:pPr>
      <w:rPr>
        <w:rFonts w:hint="default"/>
      </w:rPr>
    </w:lvl>
  </w:abstractNum>
  <w:abstractNum w:abstractNumId="502" w15:restartNumberingAfterBreak="0">
    <w:nsid w:val="7B9C7090"/>
    <w:multiLevelType w:val="hybridMultilevel"/>
    <w:tmpl w:val="3FBC9CE8"/>
    <w:lvl w:ilvl="0" w:tplc="08E0FE00">
      <w:numFmt w:val="bullet"/>
      <w:lvlText w:val="☐"/>
      <w:lvlJc w:val="left"/>
      <w:pPr>
        <w:ind w:left="247" w:hanging="164"/>
      </w:pPr>
      <w:rPr>
        <w:rFonts w:ascii="MS Gothic" w:eastAsia="MS Gothic" w:hAnsi="MS Gothic" w:cs="MS Gothic" w:hint="default"/>
        <w:b w:val="0"/>
        <w:bCs w:val="0"/>
        <w:i w:val="0"/>
        <w:iCs w:val="0"/>
        <w:w w:val="99"/>
        <w:sz w:val="14"/>
        <w:szCs w:val="14"/>
      </w:rPr>
    </w:lvl>
    <w:lvl w:ilvl="1" w:tplc="E38AD2AC">
      <w:numFmt w:val="bullet"/>
      <w:lvlText w:val="•"/>
      <w:lvlJc w:val="left"/>
      <w:pPr>
        <w:ind w:left="426" w:hanging="164"/>
      </w:pPr>
      <w:rPr>
        <w:rFonts w:hint="default"/>
      </w:rPr>
    </w:lvl>
    <w:lvl w:ilvl="2" w:tplc="C318E2DE">
      <w:numFmt w:val="bullet"/>
      <w:lvlText w:val="•"/>
      <w:lvlJc w:val="left"/>
      <w:pPr>
        <w:ind w:left="613" w:hanging="164"/>
      </w:pPr>
      <w:rPr>
        <w:rFonts w:hint="default"/>
      </w:rPr>
    </w:lvl>
    <w:lvl w:ilvl="3" w:tplc="0BD40438">
      <w:numFmt w:val="bullet"/>
      <w:lvlText w:val="•"/>
      <w:lvlJc w:val="left"/>
      <w:pPr>
        <w:ind w:left="799" w:hanging="164"/>
      </w:pPr>
      <w:rPr>
        <w:rFonts w:hint="default"/>
      </w:rPr>
    </w:lvl>
    <w:lvl w:ilvl="4" w:tplc="5C547D92">
      <w:numFmt w:val="bullet"/>
      <w:lvlText w:val="•"/>
      <w:lvlJc w:val="left"/>
      <w:pPr>
        <w:ind w:left="986" w:hanging="164"/>
      </w:pPr>
      <w:rPr>
        <w:rFonts w:hint="default"/>
      </w:rPr>
    </w:lvl>
    <w:lvl w:ilvl="5" w:tplc="CC0A13C2">
      <w:numFmt w:val="bullet"/>
      <w:lvlText w:val="•"/>
      <w:lvlJc w:val="left"/>
      <w:pPr>
        <w:ind w:left="1173" w:hanging="164"/>
      </w:pPr>
      <w:rPr>
        <w:rFonts w:hint="default"/>
      </w:rPr>
    </w:lvl>
    <w:lvl w:ilvl="6" w:tplc="6F7C776C">
      <w:numFmt w:val="bullet"/>
      <w:lvlText w:val="•"/>
      <w:lvlJc w:val="left"/>
      <w:pPr>
        <w:ind w:left="1359" w:hanging="164"/>
      </w:pPr>
      <w:rPr>
        <w:rFonts w:hint="default"/>
      </w:rPr>
    </w:lvl>
    <w:lvl w:ilvl="7" w:tplc="1090AEB8">
      <w:numFmt w:val="bullet"/>
      <w:lvlText w:val="•"/>
      <w:lvlJc w:val="left"/>
      <w:pPr>
        <w:ind w:left="1546" w:hanging="164"/>
      </w:pPr>
      <w:rPr>
        <w:rFonts w:hint="default"/>
      </w:rPr>
    </w:lvl>
    <w:lvl w:ilvl="8" w:tplc="70BC6432">
      <w:numFmt w:val="bullet"/>
      <w:lvlText w:val="•"/>
      <w:lvlJc w:val="left"/>
      <w:pPr>
        <w:ind w:left="1732" w:hanging="164"/>
      </w:pPr>
      <w:rPr>
        <w:rFonts w:hint="default"/>
      </w:rPr>
    </w:lvl>
  </w:abstractNum>
  <w:abstractNum w:abstractNumId="503" w15:restartNumberingAfterBreak="0">
    <w:nsid w:val="7BA54B1E"/>
    <w:multiLevelType w:val="hybridMultilevel"/>
    <w:tmpl w:val="EDE8709A"/>
    <w:lvl w:ilvl="0" w:tplc="51F21B90">
      <w:numFmt w:val="bullet"/>
      <w:lvlText w:val="☐"/>
      <w:lvlJc w:val="left"/>
      <w:pPr>
        <w:ind w:left="327" w:hanging="215"/>
      </w:pPr>
      <w:rPr>
        <w:rFonts w:ascii="MS Gothic" w:eastAsia="MS Gothic" w:hAnsi="MS Gothic" w:cs="MS Gothic" w:hint="default"/>
        <w:b w:val="0"/>
        <w:bCs w:val="0"/>
        <w:i w:val="0"/>
        <w:iCs w:val="0"/>
        <w:w w:val="100"/>
        <w:sz w:val="16"/>
        <w:szCs w:val="16"/>
      </w:rPr>
    </w:lvl>
    <w:lvl w:ilvl="1" w:tplc="D3840F68">
      <w:numFmt w:val="bullet"/>
      <w:lvlText w:val="•"/>
      <w:lvlJc w:val="left"/>
      <w:pPr>
        <w:ind w:left="548" w:hanging="215"/>
      </w:pPr>
      <w:rPr>
        <w:rFonts w:hint="default"/>
      </w:rPr>
    </w:lvl>
    <w:lvl w:ilvl="2" w:tplc="518AA526">
      <w:numFmt w:val="bullet"/>
      <w:lvlText w:val="•"/>
      <w:lvlJc w:val="left"/>
      <w:pPr>
        <w:ind w:left="776" w:hanging="215"/>
      </w:pPr>
      <w:rPr>
        <w:rFonts w:hint="default"/>
      </w:rPr>
    </w:lvl>
    <w:lvl w:ilvl="3" w:tplc="2954D8F8">
      <w:numFmt w:val="bullet"/>
      <w:lvlText w:val="•"/>
      <w:lvlJc w:val="left"/>
      <w:pPr>
        <w:ind w:left="1004" w:hanging="215"/>
      </w:pPr>
      <w:rPr>
        <w:rFonts w:hint="default"/>
      </w:rPr>
    </w:lvl>
    <w:lvl w:ilvl="4" w:tplc="2B301C36">
      <w:numFmt w:val="bullet"/>
      <w:lvlText w:val="•"/>
      <w:lvlJc w:val="left"/>
      <w:pPr>
        <w:ind w:left="1232" w:hanging="215"/>
      </w:pPr>
      <w:rPr>
        <w:rFonts w:hint="default"/>
      </w:rPr>
    </w:lvl>
    <w:lvl w:ilvl="5" w:tplc="96AA7E76">
      <w:numFmt w:val="bullet"/>
      <w:lvlText w:val="•"/>
      <w:lvlJc w:val="left"/>
      <w:pPr>
        <w:ind w:left="1461" w:hanging="215"/>
      </w:pPr>
      <w:rPr>
        <w:rFonts w:hint="default"/>
      </w:rPr>
    </w:lvl>
    <w:lvl w:ilvl="6" w:tplc="D9EA792A">
      <w:numFmt w:val="bullet"/>
      <w:lvlText w:val="•"/>
      <w:lvlJc w:val="left"/>
      <w:pPr>
        <w:ind w:left="1689" w:hanging="215"/>
      </w:pPr>
      <w:rPr>
        <w:rFonts w:hint="default"/>
      </w:rPr>
    </w:lvl>
    <w:lvl w:ilvl="7" w:tplc="E0E2DE92">
      <w:numFmt w:val="bullet"/>
      <w:lvlText w:val="•"/>
      <w:lvlJc w:val="left"/>
      <w:pPr>
        <w:ind w:left="1917" w:hanging="215"/>
      </w:pPr>
      <w:rPr>
        <w:rFonts w:hint="default"/>
      </w:rPr>
    </w:lvl>
    <w:lvl w:ilvl="8" w:tplc="1EDE8FD6">
      <w:numFmt w:val="bullet"/>
      <w:lvlText w:val="•"/>
      <w:lvlJc w:val="left"/>
      <w:pPr>
        <w:ind w:left="2145" w:hanging="215"/>
      </w:pPr>
      <w:rPr>
        <w:rFonts w:hint="default"/>
      </w:rPr>
    </w:lvl>
  </w:abstractNum>
  <w:abstractNum w:abstractNumId="504" w15:restartNumberingAfterBreak="0">
    <w:nsid w:val="7CA812D5"/>
    <w:multiLevelType w:val="hybridMultilevel"/>
    <w:tmpl w:val="4B067A0E"/>
    <w:lvl w:ilvl="0" w:tplc="D8B6576E">
      <w:numFmt w:val="bullet"/>
      <w:lvlText w:val="☐"/>
      <w:lvlJc w:val="left"/>
      <w:pPr>
        <w:ind w:left="370" w:hanging="264"/>
      </w:pPr>
      <w:rPr>
        <w:rFonts w:ascii="MS Gothic" w:eastAsia="MS Gothic" w:hAnsi="MS Gothic" w:cs="MS Gothic" w:hint="default"/>
        <w:b w:val="0"/>
        <w:bCs w:val="0"/>
        <w:i w:val="0"/>
        <w:iCs w:val="0"/>
        <w:w w:val="100"/>
        <w:sz w:val="16"/>
        <w:szCs w:val="16"/>
      </w:rPr>
    </w:lvl>
    <w:lvl w:ilvl="1" w:tplc="72103EC2">
      <w:numFmt w:val="bullet"/>
      <w:lvlText w:val="•"/>
      <w:lvlJc w:val="left"/>
      <w:pPr>
        <w:ind w:left="519" w:hanging="264"/>
      </w:pPr>
      <w:rPr>
        <w:rFonts w:hint="default"/>
      </w:rPr>
    </w:lvl>
    <w:lvl w:ilvl="2" w:tplc="F67C9C14">
      <w:numFmt w:val="bullet"/>
      <w:lvlText w:val="•"/>
      <w:lvlJc w:val="left"/>
      <w:pPr>
        <w:ind w:left="658" w:hanging="264"/>
      </w:pPr>
      <w:rPr>
        <w:rFonts w:hint="default"/>
      </w:rPr>
    </w:lvl>
    <w:lvl w:ilvl="3" w:tplc="25E65E42">
      <w:numFmt w:val="bullet"/>
      <w:lvlText w:val="•"/>
      <w:lvlJc w:val="left"/>
      <w:pPr>
        <w:ind w:left="797" w:hanging="264"/>
      </w:pPr>
      <w:rPr>
        <w:rFonts w:hint="default"/>
      </w:rPr>
    </w:lvl>
    <w:lvl w:ilvl="4" w:tplc="79B45392">
      <w:numFmt w:val="bullet"/>
      <w:lvlText w:val="•"/>
      <w:lvlJc w:val="left"/>
      <w:pPr>
        <w:ind w:left="936" w:hanging="264"/>
      </w:pPr>
      <w:rPr>
        <w:rFonts w:hint="default"/>
      </w:rPr>
    </w:lvl>
    <w:lvl w:ilvl="5" w:tplc="59F0A9C6">
      <w:numFmt w:val="bullet"/>
      <w:lvlText w:val="•"/>
      <w:lvlJc w:val="left"/>
      <w:pPr>
        <w:ind w:left="1076" w:hanging="264"/>
      </w:pPr>
      <w:rPr>
        <w:rFonts w:hint="default"/>
      </w:rPr>
    </w:lvl>
    <w:lvl w:ilvl="6" w:tplc="9DF6975C">
      <w:numFmt w:val="bullet"/>
      <w:lvlText w:val="•"/>
      <w:lvlJc w:val="left"/>
      <w:pPr>
        <w:ind w:left="1215" w:hanging="264"/>
      </w:pPr>
      <w:rPr>
        <w:rFonts w:hint="default"/>
      </w:rPr>
    </w:lvl>
    <w:lvl w:ilvl="7" w:tplc="2348FFBA">
      <w:numFmt w:val="bullet"/>
      <w:lvlText w:val="•"/>
      <w:lvlJc w:val="left"/>
      <w:pPr>
        <w:ind w:left="1354" w:hanging="264"/>
      </w:pPr>
      <w:rPr>
        <w:rFonts w:hint="default"/>
      </w:rPr>
    </w:lvl>
    <w:lvl w:ilvl="8" w:tplc="41DABD26">
      <w:numFmt w:val="bullet"/>
      <w:lvlText w:val="•"/>
      <w:lvlJc w:val="left"/>
      <w:pPr>
        <w:ind w:left="1493" w:hanging="264"/>
      </w:pPr>
      <w:rPr>
        <w:rFonts w:hint="default"/>
      </w:rPr>
    </w:lvl>
  </w:abstractNum>
  <w:abstractNum w:abstractNumId="505" w15:restartNumberingAfterBreak="0">
    <w:nsid w:val="7D213CFA"/>
    <w:multiLevelType w:val="hybridMultilevel"/>
    <w:tmpl w:val="189A547A"/>
    <w:lvl w:ilvl="0" w:tplc="5522748A">
      <w:numFmt w:val="bullet"/>
      <w:lvlText w:val="☐"/>
      <w:lvlJc w:val="left"/>
      <w:pPr>
        <w:ind w:left="247" w:hanging="164"/>
      </w:pPr>
      <w:rPr>
        <w:rFonts w:ascii="MS UI Gothic" w:eastAsia="MS UI Gothic" w:hAnsi="MS UI Gothic" w:cs="MS UI Gothic" w:hint="default"/>
        <w:b w:val="0"/>
        <w:bCs w:val="0"/>
        <w:i w:val="0"/>
        <w:iCs w:val="0"/>
        <w:w w:val="99"/>
        <w:sz w:val="14"/>
        <w:szCs w:val="14"/>
      </w:rPr>
    </w:lvl>
    <w:lvl w:ilvl="1" w:tplc="6402F918">
      <w:numFmt w:val="bullet"/>
      <w:lvlText w:val="•"/>
      <w:lvlJc w:val="left"/>
      <w:pPr>
        <w:ind w:left="505" w:hanging="164"/>
      </w:pPr>
      <w:rPr>
        <w:rFonts w:hint="default"/>
      </w:rPr>
    </w:lvl>
    <w:lvl w:ilvl="2" w:tplc="BCA479C0">
      <w:numFmt w:val="bullet"/>
      <w:lvlText w:val="•"/>
      <w:lvlJc w:val="left"/>
      <w:pPr>
        <w:ind w:left="771" w:hanging="164"/>
      </w:pPr>
      <w:rPr>
        <w:rFonts w:hint="default"/>
      </w:rPr>
    </w:lvl>
    <w:lvl w:ilvl="3" w:tplc="1E74A96E">
      <w:numFmt w:val="bullet"/>
      <w:lvlText w:val="•"/>
      <w:lvlJc w:val="left"/>
      <w:pPr>
        <w:ind w:left="1037" w:hanging="164"/>
      </w:pPr>
      <w:rPr>
        <w:rFonts w:hint="default"/>
      </w:rPr>
    </w:lvl>
    <w:lvl w:ilvl="4" w:tplc="5AB2D150">
      <w:numFmt w:val="bullet"/>
      <w:lvlText w:val="•"/>
      <w:lvlJc w:val="left"/>
      <w:pPr>
        <w:ind w:left="1303" w:hanging="164"/>
      </w:pPr>
      <w:rPr>
        <w:rFonts w:hint="default"/>
      </w:rPr>
    </w:lvl>
    <w:lvl w:ilvl="5" w:tplc="67D61590">
      <w:numFmt w:val="bullet"/>
      <w:lvlText w:val="•"/>
      <w:lvlJc w:val="left"/>
      <w:pPr>
        <w:ind w:left="1569" w:hanging="164"/>
      </w:pPr>
      <w:rPr>
        <w:rFonts w:hint="default"/>
      </w:rPr>
    </w:lvl>
    <w:lvl w:ilvl="6" w:tplc="90B4AD4C">
      <w:numFmt w:val="bullet"/>
      <w:lvlText w:val="•"/>
      <w:lvlJc w:val="left"/>
      <w:pPr>
        <w:ind w:left="1834" w:hanging="164"/>
      </w:pPr>
      <w:rPr>
        <w:rFonts w:hint="default"/>
      </w:rPr>
    </w:lvl>
    <w:lvl w:ilvl="7" w:tplc="E83618D4">
      <w:numFmt w:val="bullet"/>
      <w:lvlText w:val="•"/>
      <w:lvlJc w:val="left"/>
      <w:pPr>
        <w:ind w:left="2100" w:hanging="164"/>
      </w:pPr>
      <w:rPr>
        <w:rFonts w:hint="default"/>
      </w:rPr>
    </w:lvl>
    <w:lvl w:ilvl="8" w:tplc="DEC2399A">
      <w:numFmt w:val="bullet"/>
      <w:lvlText w:val="•"/>
      <w:lvlJc w:val="left"/>
      <w:pPr>
        <w:ind w:left="2366" w:hanging="164"/>
      </w:pPr>
      <w:rPr>
        <w:rFonts w:hint="default"/>
      </w:rPr>
    </w:lvl>
  </w:abstractNum>
  <w:abstractNum w:abstractNumId="506" w15:restartNumberingAfterBreak="0">
    <w:nsid w:val="7D9761E1"/>
    <w:multiLevelType w:val="hybridMultilevel"/>
    <w:tmpl w:val="8CAC3454"/>
    <w:lvl w:ilvl="0" w:tplc="D700D838">
      <w:start w:val="1"/>
      <w:numFmt w:val="decimal"/>
      <w:lvlText w:val="%1."/>
      <w:lvlJc w:val="left"/>
      <w:pPr>
        <w:ind w:left="930" w:hanging="360"/>
        <w:jc w:val="left"/>
      </w:pPr>
      <w:rPr>
        <w:rFonts w:ascii="Times New Roman" w:eastAsia="Times New Roman" w:hAnsi="Times New Roman" w:cs="Times New Roman" w:hint="default"/>
        <w:b/>
        <w:bCs/>
        <w:i w:val="0"/>
        <w:iCs w:val="0"/>
        <w:spacing w:val="0"/>
        <w:w w:val="99"/>
        <w:sz w:val="20"/>
        <w:szCs w:val="20"/>
      </w:rPr>
    </w:lvl>
    <w:lvl w:ilvl="1" w:tplc="72FA3B96">
      <w:numFmt w:val="bullet"/>
      <w:lvlText w:val="•"/>
      <w:lvlJc w:val="left"/>
      <w:pPr>
        <w:ind w:left="1974" w:hanging="360"/>
      </w:pPr>
      <w:rPr>
        <w:rFonts w:hint="default"/>
      </w:rPr>
    </w:lvl>
    <w:lvl w:ilvl="2" w:tplc="3D88DAD8">
      <w:numFmt w:val="bullet"/>
      <w:lvlText w:val="•"/>
      <w:lvlJc w:val="left"/>
      <w:pPr>
        <w:ind w:left="3008" w:hanging="360"/>
      </w:pPr>
      <w:rPr>
        <w:rFonts w:hint="default"/>
      </w:rPr>
    </w:lvl>
    <w:lvl w:ilvl="3" w:tplc="1D5CB508">
      <w:numFmt w:val="bullet"/>
      <w:lvlText w:val="•"/>
      <w:lvlJc w:val="left"/>
      <w:pPr>
        <w:ind w:left="4042" w:hanging="360"/>
      </w:pPr>
      <w:rPr>
        <w:rFonts w:hint="default"/>
      </w:rPr>
    </w:lvl>
    <w:lvl w:ilvl="4" w:tplc="95C2C524">
      <w:numFmt w:val="bullet"/>
      <w:lvlText w:val="•"/>
      <w:lvlJc w:val="left"/>
      <w:pPr>
        <w:ind w:left="5076" w:hanging="360"/>
      </w:pPr>
      <w:rPr>
        <w:rFonts w:hint="default"/>
      </w:rPr>
    </w:lvl>
    <w:lvl w:ilvl="5" w:tplc="8C1E071C">
      <w:numFmt w:val="bullet"/>
      <w:lvlText w:val="•"/>
      <w:lvlJc w:val="left"/>
      <w:pPr>
        <w:ind w:left="6110" w:hanging="360"/>
      </w:pPr>
      <w:rPr>
        <w:rFonts w:hint="default"/>
      </w:rPr>
    </w:lvl>
    <w:lvl w:ilvl="6" w:tplc="FB964584">
      <w:numFmt w:val="bullet"/>
      <w:lvlText w:val="•"/>
      <w:lvlJc w:val="left"/>
      <w:pPr>
        <w:ind w:left="7144" w:hanging="360"/>
      </w:pPr>
      <w:rPr>
        <w:rFonts w:hint="default"/>
      </w:rPr>
    </w:lvl>
    <w:lvl w:ilvl="7" w:tplc="5AB2D42E">
      <w:numFmt w:val="bullet"/>
      <w:lvlText w:val="•"/>
      <w:lvlJc w:val="left"/>
      <w:pPr>
        <w:ind w:left="8178" w:hanging="360"/>
      </w:pPr>
      <w:rPr>
        <w:rFonts w:hint="default"/>
      </w:rPr>
    </w:lvl>
    <w:lvl w:ilvl="8" w:tplc="5FFEF8C0">
      <w:numFmt w:val="bullet"/>
      <w:lvlText w:val="•"/>
      <w:lvlJc w:val="left"/>
      <w:pPr>
        <w:ind w:left="9212" w:hanging="360"/>
      </w:pPr>
      <w:rPr>
        <w:rFonts w:hint="default"/>
      </w:rPr>
    </w:lvl>
  </w:abstractNum>
  <w:abstractNum w:abstractNumId="507" w15:restartNumberingAfterBreak="0">
    <w:nsid w:val="7DC26031"/>
    <w:multiLevelType w:val="hybridMultilevel"/>
    <w:tmpl w:val="EB28186E"/>
    <w:lvl w:ilvl="0" w:tplc="9280B09A">
      <w:numFmt w:val="bullet"/>
      <w:lvlText w:val="☐"/>
      <w:lvlJc w:val="left"/>
      <w:pPr>
        <w:ind w:left="300" w:hanging="212"/>
      </w:pPr>
      <w:rPr>
        <w:rFonts w:ascii="MS UI Gothic" w:eastAsia="MS UI Gothic" w:hAnsi="MS UI Gothic" w:cs="MS UI Gothic" w:hint="default"/>
        <w:b w:val="0"/>
        <w:bCs w:val="0"/>
        <w:i w:val="0"/>
        <w:iCs w:val="0"/>
        <w:w w:val="100"/>
        <w:sz w:val="16"/>
        <w:szCs w:val="16"/>
      </w:rPr>
    </w:lvl>
    <w:lvl w:ilvl="1" w:tplc="7D466A8E">
      <w:numFmt w:val="bullet"/>
      <w:lvlText w:val="•"/>
      <w:lvlJc w:val="left"/>
      <w:pPr>
        <w:ind w:left="601" w:hanging="212"/>
      </w:pPr>
      <w:rPr>
        <w:rFonts w:hint="default"/>
      </w:rPr>
    </w:lvl>
    <w:lvl w:ilvl="2" w:tplc="461CF410">
      <w:numFmt w:val="bullet"/>
      <w:lvlText w:val="•"/>
      <w:lvlJc w:val="left"/>
      <w:pPr>
        <w:ind w:left="903" w:hanging="212"/>
      </w:pPr>
      <w:rPr>
        <w:rFonts w:hint="default"/>
      </w:rPr>
    </w:lvl>
    <w:lvl w:ilvl="3" w:tplc="CB9A4C32">
      <w:numFmt w:val="bullet"/>
      <w:lvlText w:val="•"/>
      <w:lvlJc w:val="left"/>
      <w:pPr>
        <w:ind w:left="1205" w:hanging="212"/>
      </w:pPr>
      <w:rPr>
        <w:rFonts w:hint="default"/>
      </w:rPr>
    </w:lvl>
    <w:lvl w:ilvl="4" w:tplc="A14C6BE2">
      <w:numFmt w:val="bullet"/>
      <w:lvlText w:val="•"/>
      <w:lvlJc w:val="left"/>
      <w:pPr>
        <w:ind w:left="1507" w:hanging="212"/>
      </w:pPr>
      <w:rPr>
        <w:rFonts w:hint="default"/>
      </w:rPr>
    </w:lvl>
    <w:lvl w:ilvl="5" w:tplc="1D467EEC">
      <w:numFmt w:val="bullet"/>
      <w:lvlText w:val="•"/>
      <w:lvlJc w:val="left"/>
      <w:pPr>
        <w:ind w:left="1809" w:hanging="212"/>
      </w:pPr>
      <w:rPr>
        <w:rFonts w:hint="default"/>
      </w:rPr>
    </w:lvl>
    <w:lvl w:ilvl="6" w:tplc="BA74AB36">
      <w:numFmt w:val="bullet"/>
      <w:lvlText w:val="•"/>
      <w:lvlJc w:val="left"/>
      <w:pPr>
        <w:ind w:left="2110" w:hanging="212"/>
      </w:pPr>
      <w:rPr>
        <w:rFonts w:hint="default"/>
      </w:rPr>
    </w:lvl>
    <w:lvl w:ilvl="7" w:tplc="A29CCA84">
      <w:numFmt w:val="bullet"/>
      <w:lvlText w:val="•"/>
      <w:lvlJc w:val="left"/>
      <w:pPr>
        <w:ind w:left="2412" w:hanging="212"/>
      </w:pPr>
      <w:rPr>
        <w:rFonts w:hint="default"/>
      </w:rPr>
    </w:lvl>
    <w:lvl w:ilvl="8" w:tplc="9DAE9C98">
      <w:numFmt w:val="bullet"/>
      <w:lvlText w:val="•"/>
      <w:lvlJc w:val="left"/>
      <w:pPr>
        <w:ind w:left="2714" w:hanging="212"/>
      </w:pPr>
      <w:rPr>
        <w:rFonts w:hint="default"/>
      </w:rPr>
    </w:lvl>
  </w:abstractNum>
  <w:abstractNum w:abstractNumId="508" w15:restartNumberingAfterBreak="0">
    <w:nsid w:val="7E03008D"/>
    <w:multiLevelType w:val="hybridMultilevel"/>
    <w:tmpl w:val="938A9B00"/>
    <w:lvl w:ilvl="0" w:tplc="F886C482">
      <w:numFmt w:val="bullet"/>
      <w:lvlText w:val="□"/>
      <w:lvlJc w:val="left"/>
      <w:pPr>
        <w:ind w:left="827" w:hanging="204"/>
      </w:pPr>
      <w:rPr>
        <w:rFonts w:ascii="Arial" w:eastAsia="Arial" w:hAnsi="Arial" w:cs="Arial" w:hint="default"/>
        <w:b w:val="0"/>
        <w:bCs w:val="0"/>
        <w:i w:val="0"/>
        <w:iCs w:val="0"/>
        <w:w w:val="123"/>
        <w:sz w:val="20"/>
        <w:szCs w:val="20"/>
      </w:rPr>
    </w:lvl>
    <w:lvl w:ilvl="1" w:tplc="403481B2">
      <w:numFmt w:val="bullet"/>
      <w:lvlText w:val="•"/>
      <w:lvlJc w:val="left"/>
      <w:pPr>
        <w:ind w:left="1898" w:hanging="204"/>
      </w:pPr>
      <w:rPr>
        <w:rFonts w:hint="default"/>
      </w:rPr>
    </w:lvl>
    <w:lvl w:ilvl="2" w:tplc="F0129BAA">
      <w:numFmt w:val="bullet"/>
      <w:lvlText w:val="•"/>
      <w:lvlJc w:val="left"/>
      <w:pPr>
        <w:ind w:left="2976" w:hanging="204"/>
      </w:pPr>
      <w:rPr>
        <w:rFonts w:hint="default"/>
      </w:rPr>
    </w:lvl>
    <w:lvl w:ilvl="3" w:tplc="3F040912">
      <w:numFmt w:val="bullet"/>
      <w:lvlText w:val="•"/>
      <w:lvlJc w:val="left"/>
      <w:pPr>
        <w:ind w:left="4054" w:hanging="204"/>
      </w:pPr>
      <w:rPr>
        <w:rFonts w:hint="default"/>
      </w:rPr>
    </w:lvl>
    <w:lvl w:ilvl="4" w:tplc="4420E0AC">
      <w:numFmt w:val="bullet"/>
      <w:lvlText w:val="•"/>
      <w:lvlJc w:val="left"/>
      <w:pPr>
        <w:ind w:left="5132" w:hanging="204"/>
      </w:pPr>
      <w:rPr>
        <w:rFonts w:hint="default"/>
      </w:rPr>
    </w:lvl>
    <w:lvl w:ilvl="5" w:tplc="CE4A79F6">
      <w:numFmt w:val="bullet"/>
      <w:lvlText w:val="•"/>
      <w:lvlJc w:val="left"/>
      <w:pPr>
        <w:ind w:left="6210" w:hanging="204"/>
      </w:pPr>
      <w:rPr>
        <w:rFonts w:hint="default"/>
      </w:rPr>
    </w:lvl>
    <w:lvl w:ilvl="6" w:tplc="306ABEF2">
      <w:numFmt w:val="bullet"/>
      <w:lvlText w:val="•"/>
      <w:lvlJc w:val="left"/>
      <w:pPr>
        <w:ind w:left="7288" w:hanging="204"/>
      </w:pPr>
      <w:rPr>
        <w:rFonts w:hint="default"/>
      </w:rPr>
    </w:lvl>
    <w:lvl w:ilvl="7" w:tplc="F3324604">
      <w:numFmt w:val="bullet"/>
      <w:lvlText w:val="•"/>
      <w:lvlJc w:val="left"/>
      <w:pPr>
        <w:ind w:left="8366" w:hanging="204"/>
      </w:pPr>
      <w:rPr>
        <w:rFonts w:hint="default"/>
      </w:rPr>
    </w:lvl>
    <w:lvl w:ilvl="8" w:tplc="60A4D014">
      <w:numFmt w:val="bullet"/>
      <w:lvlText w:val="•"/>
      <w:lvlJc w:val="left"/>
      <w:pPr>
        <w:ind w:left="9444" w:hanging="204"/>
      </w:pPr>
      <w:rPr>
        <w:rFonts w:hint="default"/>
      </w:rPr>
    </w:lvl>
  </w:abstractNum>
  <w:abstractNum w:abstractNumId="509" w15:restartNumberingAfterBreak="0">
    <w:nsid w:val="7E380BF0"/>
    <w:multiLevelType w:val="hybridMultilevel"/>
    <w:tmpl w:val="6742B088"/>
    <w:lvl w:ilvl="0" w:tplc="BEF06D34">
      <w:numFmt w:val="bullet"/>
      <w:lvlText w:val="☐"/>
      <w:lvlJc w:val="left"/>
      <w:pPr>
        <w:ind w:left="321" w:hanging="214"/>
      </w:pPr>
      <w:rPr>
        <w:rFonts w:ascii="MS UI Gothic" w:eastAsia="MS UI Gothic" w:hAnsi="MS UI Gothic" w:cs="MS UI Gothic" w:hint="default"/>
        <w:b w:val="0"/>
        <w:bCs w:val="0"/>
        <w:i w:val="0"/>
        <w:iCs w:val="0"/>
        <w:w w:val="100"/>
        <w:sz w:val="16"/>
        <w:szCs w:val="16"/>
      </w:rPr>
    </w:lvl>
    <w:lvl w:ilvl="1" w:tplc="DCFA0672">
      <w:numFmt w:val="bullet"/>
      <w:lvlText w:val="•"/>
      <w:lvlJc w:val="left"/>
      <w:pPr>
        <w:ind w:left="458" w:hanging="214"/>
      </w:pPr>
      <w:rPr>
        <w:rFonts w:hint="default"/>
      </w:rPr>
    </w:lvl>
    <w:lvl w:ilvl="2" w:tplc="B060FDFE">
      <w:numFmt w:val="bullet"/>
      <w:lvlText w:val="•"/>
      <w:lvlJc w:val="left"/>
      <w:pPr>
        <w:ind w:left="596" w:hanging="214"/>
      </w:pPr>
      <w:rPr>
        <w:rFonts w:hint="default"/>
      </w:rPr>
    </w:lvl>
    <w:lvl w:ilvl="3" w:tplc="7F44B5BC">
      <w:numFmt w:val="bullet"/>
      <w:lvlText w:val="•"/>
      <w:lvlJc w:val="left"/>
      <w:pPr>
        <w:ind w:left="734" w:hanging="214"/>
      </w:pPr>
      <w:rPr>
        <w:rFonts w:hint="default"/>
      </w:rPr>
    </w:lvl>
    <w:lvl w:ilvl="4" w:tplc="6DEC862E">
      <w:numFmt w:val="bullet"/>
      <w:lvlText w:val="•"/>
      <w:lvlJc w:val="left"/>
      <w:pPr>
        <w:ind w:left="872" w:hanging="214"/>
      </w:pPr>
      <w:rPr>
        <w:rFonts w:hint="default"/>
      </w:rPr>
    </w:lvl>
    <w:lvl w:ilvl="5" w:tplc="38B61670">
      <w:numFmt w:val="bullet"/>
      <w:lvlText w:val="•"/>
      <w:lvlJc w:val="left"/>
      <w:pPr>
        <w:ind w:left="1010" w:hanging="214"/>
      </w:pPr>
      <w:rPr>
        <w:rFonts w:hint="default"/>
      </w:rPr>
    </w:lvl>
    <w:lvl w:ilvl="6" w:tplc="284EC2A2">
      <w:numFmt w:val="bullet"/>
      <w:lvlText w:val="•"/>
      <w:lvlJc w:val="left"/>
      <w:pPr>
        <w:ind w:left="1148" w:hanging="214"/>
      </w:pPr>
      <w:rPr>
        <w:rFonts w:hint="default"/>
      </w:rPr>
    </w:lvl>
    <w:lvl w:ilvl="7" w:tplc="6DDAAB22">
      <w:numFmt w:val="bullet"/>
      <w:lvlText w:val="•"/>
      <w:lvlJc w:val="left"/>
      <w:pPr>
        <w:ind w:left="1286" w:hanging="214"/>
      </w:pPr>
      <w:rPr>
        <w:rFonts w:hint="default"/>
      </w:rPr>
    </w:lvl>
    <w:lvl w:ilvl="8" w:tplc="B798D814">
      <w:numFmt w:val="bullet"/>
      <w:lvlText w:val="•"/>
      <w:lvlJc w:val="left"/>
      <w:pPr>
        <w:ind w:left="1424" w:hanging="214"/>
      </w:pPr>
      <w:rPr>
        <w:rFonts w:hint="default"/>
      </w:rPr>
    </w:lvl>
  </w:abstractNum>
  <w:abstractNum w:abstractNumId="510" w15:restartNumberingAfterBreak="0">
    <w:nsid w:val="7E3E5F01"/>
    <w:multiLevelType w:val="hybridMultilevel"/>
    <w:tmpl w:val="C818B8DC"/>
    <w:lvl w:ilvl="0" w:tplc="540E0498">
      <w:numFmt w:val="bullet"/>
      <w:lvlText w:val="☐"/>
      <w:lvlJc w:val="left"/>
      <w:pPr>
        <w:ind w:left="251" w:hanging="161"/>
      </w:pPr>
      <w:rPr>
        <w:rFonts w:ascii="MS UI Gothic" w:eastAsia="MS UI Gothic" w:hAnsi="MS UI Gothic" w:cs="MS UI Gothic" w:hint="default"/>
        <w:b w:val="0"/>
        <w:bCs w:val="0"/>
        <w:i w:val="0"/>
        <w:iCs w:val="0"/>
        <w:w w:val="99"/>
        <w:sz w:val="14"/>
        <w:szCs w:val="14"/>
      </w:rPr>
    </w:lvl>
    <w:lvl w:ilvl="1" w:tplc="BED0B83A">
      <w:numFmt w:val="bullet"/>
      <w:lvlText w:val="•"/>
      <w:lvlJc w:val="left"/>
      <w:pPr>
        <w:ind w:left="1376" w:hanging="161"/>
      </w:pPr>
      <w:rPr>
        <w:rFonts w:hint="default"/>
      </w:rPr>
    </w:lvl>
    <w:lvl w:ilvl="2" w:tplc="17A0A7EE">
      <w:numFmt w:val="bullet"/>
      <w:lvlText w:val="•"/>
      <w:lvlJc w:val="left"/>
      <w:pPr>
        <w:ind w:left="2493" w:hanging="161"/>
      </w:pPr>
      <w:rPr>
        <w:rFonts w:hint="default"/>
      </w:rPr>
    </w:lvl>
    <w:lvl w:ilvl="3" w:tplc="E1B8EEE0">
      <w:numFmt w:val="bullet"/>
      <w:lvlText w:val="•"/>
      <w:lvlJc w:val="left"/>
      <w:pPr>
        <w:ind w:left="3610" w:hanging="161"/>
      </w:pPr>
      <w:rPr>
        <w:rFonts w:hint="default"/>
      </w:rPr>
    </w:lvl>
    <w:lvl w:ilvl="4" w:tplc="B84CABCA">
      <w:numFmt w:val="bullet"/>
      <w:lvlText w:val="•"/>
      <w:lvlJc w:val="left"/>
      <w:pPr>
        <w:ind w:left="4727" w:hanging="161"/>
      </w:pPr>
      <w:rPr>
        <w:rFonts w:hint="default"/>
      </w:rPr>
    </w:lvl>
    <w:lvl w:ilvl="5" w:tplc="F5542F0C">
      <w:numFmt w:val="bullet"/>
      <w:lvlText w:val="•"/>
      <w:lvlJc w:val="left"/>
      <w:pPr>
        <w:ind w:left="5844" w:hanging="161"/>
      </w:pPr>
      <w:rPr>
        <w:rFonts w:hint="default"/>
      </w:rPr>
    </w:lvl>
    <w:lvl w:ilvl="6" w:tplc="5C3CD07C">
      <w:numFmt w:val="bullet"/>
      <w:lvlText w:val="•"/>
      <w:lvlJc w:val="left"/>
      <w:pPr>
        <w:ind w:left="6960" w:hanging="161"/>
      </w:pPr>
      <w:rPr>
        <w:rFonts w:hint="default"/>
      </w:rPr>
    </w:lvl>
    <w:lvl w:ilvl="7" w:tplc="DFBA7BAC">
      <w:numFmt w:val="bullet"/>
      <w:lvlText w:val="•"/>
      <w:lvlJc w:val="left"/>
      <w:pPr>
        <w:ind w:left="8077" w:hanging="161"/>
      </w:pPr>
      <w:rPr>
        <w:rFonts w:hint="default"/>
      </w:rPr>
    </w:lvl>
    <w:lvl w:ilvl="8" w:tplc="F7EE0B66">
      <w:numFmt w:val="bullet"/>
      <w:lvlText w:val="•"/>
      <w:lvlJc w:val="left"/>
      <w:pPr>
        <w:ind w:left="9194" w:hanging="161"/>
      </w:pPr>
      <w:rPr>
        <w:rFonts w:hint="default"/>
      </w:rPr>
    </w:lvl>
  </w:abstractNum>
  <w:abstractNum w:abstractNumId="511" w15:restartNumberingAfterBreak="0">
    <w:nsid w:val="7E4D2A68"/>
    <w:multiLevelType w:val="hybridMultilevel"/>
    <w:tmpl w:val="3E662150"/>
    <w:lvl w:ilvl="0" w:tplc="4CE8B18C">
      <w:numFmt w:val="bullet"/>
      <w:lvlText w:val="☐"/>
      <w:lvlJc w:val="left"/>
      <w:pPr>
        <w:ind w:left="321" w:hanging="212"/>
      </w:pPr>
      <w:rPr>
        <w:rFonts w:ascii="MS Gothic" w:eastAsia="MS Gothic" w:hAnsi="MS Gothic" w:cs="MS Gothic" w:hint="default"/>
        <w:b w:val="0"/>
        <w:bCs w:val="0"/>
        <w:i w:val="0"/>
        <w:iCs w:val="0"/>
        <w:w w:val="100"/>
        <w:sz w:val="16"/>
        <w:szCs w:val="16"/>
      </w:rPr>
    </w:lvl>
    <w:lvl w:ilvl="1" w:tplc="CFA8EB9C">
      <w:numFmt w:val="bullet"/>
      <w:lvlText w:val="•"/>
      <w:lvlJc w:val="left"/>
      <w:pPr>
        <w:ind w:left="439" w:hanging="212"/>
      </w:pPr>
      <w:rPr>
        <w:rFonts w:hint="default"/>
      </w:rPr>
    </w:lvl>
    <w:lvl w:ilvl="2" w:tplc="78B8A816">
      <w:numFmt w:val="bullet"/>
      <w:lvlText w:val="•"/>
      <w:lvlJc w:val="left"/>
      <w:pPr>
        <w:ind w:left="559" w:hanging="212"/>
      </w:pPr>
      <w:rPr>
        <w:rFonts w:hint="default"/>
      </w:rPr>
    </w:lvl>
    <w:lvl w:ilvl="3" w:tplc="DEE0F6F6">
      <w:numFmt w:val="bullet"/>
      <w:lvlText w:val="•"/>
      <w:lvlJc w:val="left"/>
      <w:pPr>
        <w:ind w:left="679" w:hanging="212"/>
      </w:pPr>
      <w:rPr>
        <w:rFonts w:hint="default"/>
      </w:rPr>
    </w:lvl>
    <w:lvl w:ilvl="4" w:tplc="EF925A34">
      <w:numFmt w:val="bullet"/>
      <w:lvlText w:val="•"/>
      <w:lvlJc w:val="left"/>
      <w:pPr>
        <w:ind w:left="799" w:hanging="212"/>
      </w:pPr>
      <w:rPr>
        <w:rFonts w:hint="default"/>
      </w:rPr>
    </w:lvl>
    <w:lvl w:ilvl="5" w:tplc="03AEA324">
      <w:numFmt w:val="bullet"/>
      <w:lvlText w:val="•"/>
      <w:lvlJc w:val="left"/>
      <w:pPr>
        <w:ind w:left="919" w:hanging="212"/>
      </w:pPr>
      <w:rPr>
        <w:rFonts w:hint="default"/>
      </w:rPr>
    </w:lvl>
    <w:lvl w:ilvl="6" w:tplc="345C3914">
      <w:numFmt w:val="bullet"/>
      <w:lvlText w:val="•"/>
      <w:lvlJc w:val="left"/>
      <w:pPr>
        <w:ind w:left="1039" w:hanging="212"/>
      </w:pPr>
      <w:rPr>
        <w:rFonts w:hint="default"/>
      </w:rPr>
    </w:lvl>
    <w:lvl w:ilvl="7" w:tplc="460A4468">
      <w:numFmt w:val="bullet"/>
      <w:lvlText w:val="•"/>
      <w:lvlJc w:val="left"/>
      <w:pPr>
        <w:ind w:left="1159" w:hanging="212"/>
      </w:pPr>
      <w:rPr>
        <w:rFonts w:hint="default"/>
      </w:rPr>
    </w:lvl>
    <w:lvl w:ilvl="8" w:tplc="C6C02F5E">
      <w:numFmt w:val="bullet"/>
      <w:lvlText w:val="•"/>
      <w:lvlJc w:val="left"/>
      <w:pPr>
        <w:ind w:left="1279" w:hanging="212"/>
      </w:pPr>
      <w:rPr>
        <w:rFonts w:hint="default"/>
      </w:rPr>
    </w:lvl>
  </w:abstractNum>
  <w:abstractNum w:abstractNumId="512" w15:restartNumberingAfterBreak="0">
    <w:nsid w:val="7F0530FA"/>
    <w:multiLevelType w:val="hybridMultilevel"/>
    <w:tmpl w:val="2FF8BBBA"/>
    <w:lvl w:ilvl="0" w:tplc="478C1644">
      <w:numFmt w:val="bullet"/>
      <w:lvlText w:val="☐"/>
      <w:lvlJc w:val="left"/>
      <w:pPr>
        <w:ind w:left="326" w:hanging="219"/>
      </w:pPr>
      <w:rPr>
        <w:rFonts w:ascii="MS Gothic" w:eastAsia="MS Gothic" w:hAnsi="MS Gothic" w:cs="MS Gothic" w:hint="default"/>
        <w:b w:val="0"/>
        <w:bCs w:val="0"/>
        <w:i w:val="0"/>
        <w:iCs w:val="0"/>
        <w:w w:val="100"/>
        <w:sz w:val="16"/>
        <w:szCs w:val="16"/>
      </w:rPr>
    </w:lvl>
    <w:lvl w:ilvl="1" w:tplc="B19A1090">
      <w:numFmt w:val="bullet"/>
      <w:lvlText w:val="•"/>
      <w:lvlJc w:val="left"/>
      <w:pPr>
        <w:ind w:left="458" w:hanging="219"/>
      </w:pPr>
      <w:rPr>
        <w:rFonts w:hint="default"/>
      </w:rPr>
    </w:lvl>
    <w:lvl w:ilvl="2" w:tplc="C814435A">
      <w:numFmt w:val="bullet"/>
      <w:lvlText w:val="•"/>
      <w:lvlJc w:val="left"/>
      <w:pPr>
        <w:ind w:left="596" w:hanging="219"/>
      </w:pPr>
      <w:rPr>
        <w:rFonts w:hint="default"/>
      </w:rPr>
    </w:lvl>
    <w:lvl w:ilvl="3" w:tplc="4D005BD6">
      <w:numFmt w:val="bullet"/>
      <w:lvlText w:val="•"/>
      <w:lvlJc w:val="left"/>
      <w:pPr>
        <w:ind w:left="734" w:hanging="219"/>
      </w:pPr>
      <w:rPr>
        <w:rFonts w:hint="default"/>
      </w:rPr>
    </w:lvl>
    <w:lvl w:ilvl="4" w:tplc="BE00B83A">
      <w:numFmt w:val="bullet"/>
      <w:lvlText w:val="•"/>
      <w:lvlJc w:val="left"/>
      <w:pPr>
        <w:ind w:left="872" w:hanging="219"/>
      </w:pPr>
      <w:rPr>
        <w:rFonts w:hint="default"/>
      </w:rPr>
    </w:lvl>
    <w:lvl w:ilvl="5" w:tplc="213EC40E">
      <w:numFmt w:val="bullet"/>
      <w:lvlText w:val="•"/>
      <w:lvlJc w:val="left"/>
      <w:pPr>
        <w:ind w:left="1011" w:hanging="219"/>
      </w:pPr>
      <w:rPr>
        <w:rFonts w:hint="default"/>
      </w:rPr>
    </w:lvl>
    <w:lvl w:ilvl="6" w:tplc="C51A0554">
      <w:numFmt w:val="bullet"/>
      <w:lvlText w:val="•"/>
      <w:lvlJc w:val="left"/>
      <w:pPr>
        <w:ind w:left="1149" w:hanging="219"/>
      </w:pPr>
      <w:rPr>
        <w:rFonts w:hint="default"/>
      </w:rPr>
    </w:lvl>
    <w:lvl w:ilvl="7" w:tplc="BBC6387E">
      <w:numFmt w:val="bullet"/>
      <w:lvlText w:val="•"/>
      <w:lvlJc w:val="left"/>
      <w:pPr>
        <w:ind w:left="1287" w:hanging="219"/>
      </w:pPr>
      <w:rPr>
        <w:rFonts w:hint="default"/>
      </w:rPr>
    </w:lvl>
    <w:lvl w:ilvl="8" w:tplc="A5124EA2">
      <w:numFmt w:val="bullet"/>
      <w:lvlText w:val="•"/>
      <w:lvlJc w:val="left"/>
      <w:pPr>
        <w:ind w:left="1425" w:hanging="219"/>
      </w:pPr>
      <w:rPr>
        <w:rFonts w:hint="default"/>
      </w:rPr>
    </w:lvl>
  </w:abstractNum>
  <w:abstractNum w:abstractNumId="513" w15:restartNumberingAfterBreak="0">
    <w:nsid w:val="7F6237D5"/>
    <w:multiLevelType w:val="hybridMultilevel"/>
    <w:tmpl w:val="32DEE86A"/>
    <w:lvl w:ilvl="0" w:tplc="C82021B0">
      <w:numFmt w:val="bullet"/>
      <w:lvlText w:val="☐"/>
      <w:lvlJc w:val="left"/>
      <w:pPr>
        <w:ind w:left="340" w:hanging="252"/>
      </w:pPr>
      <w:rPr>
        <w:rFonts w:ascii="MS Gothic" w:eastAsia="MS Gothic" w:hAnsi="MS Gothic" w:cs="MS Gothic" w:hint="default"/>
        <w:b w:val="0"/>
        <w:bCs w:val="0"/>
        <w:i w:val="0"/>
        <w:iCs w:val="0"/>
        <w:w w:val="97"/>
        <w:sz w:val="20"/>
        <w:szCs w:val="20"/>
      </w:rPr>
    </w:lvl>
    <w:lvl w:ilvl="1" w:tplc="CAC6B356">
      <w:numFmt w:val="bullet"/>
      <w:lvlText w:val="•"/>
      <w:lvlJc w:val="left"/>
      <w:pPr>
        <w:ind w:left="617" w:hanging="252"/>
      </w:pPr>
      <w:rPr>
        <w:rFonts w:hint="default"/>
      </w:rPr>
    </w:lvl>
    <w:lvl w:ilvl="2" w:tplc="7EF61166">
      <w:numFmt w:val="bullet"/>
      <w:lvlText w:val="•"/>
      <w:lvlJc w:val="left"/>
      <w:pPr>
        <w:ind w:left="894" w:hanging="252"/>
      </w:pPr>
      <w:rPr>
        <w:rFonts w:hint="default"/>
      </w:rPr>
    </w:lvl>
    <w:lvl w:ilvl="3" w:tplc="F50EDBFE">
      <w:numFmt w:val="bullet"/>
      <w:lvlText w:val="•"/>
      <w:lvlJc w:val="left"/>
      <w:pPr>
        <w:ind w:left="1171" w:hanging="252"/>
      </w:pPr>
      <w:rPr>
        <w:rFonts w:hint="default"/>
      </w:rPr>
    </w:lvl>
    <w:lvl w:ilvl="4" w:tplc="2844404C">
      <w:numFmt w:val="bullet"/>
      <w:lvlText w:val="•"/>
      <w:lvlJc w:val="left"/>
      <w:pPr>
        <w:ind w:left="1449" w:hanging="252"/>
      </w:pPr>
      <w:rPr>
        <w:rFonts w:hint="default"/>
      </w:rPr>
    </w:lvl>
    <w:lvl w:ilvl="5" w:tplc="FDBA93EA">
      <w:numFmt w:val="bullet"/>
      <w:lvlText w:val="•"/>
      <w:lvlJc w:val="left"/>
      <w:pPr>
        <w:ind w:left="1726" w:hanging="252"/>
      </w:pPr>
      <w:rPr>
        <w:rFonts w:hint="default"/>
      </w:rPr>
    </w:lvl>
    <w:lvl w:ilvl="6" w:tplc="FE0CD866">
      <w:numFmt w:val="bullet"/>
      <w:lvlText w:val="•"/>
      <w:lvlJc w:val="left"/>
      <w:pPr>
        <w:ind w:left="2003" w:hanging="252"/>
      </w:pPr>
      <w:rPr>
        <w:rFonts w:hint="default"/>
      </w:rPr>
    </w:lvl>
    <w:lvl w:ilvl="7" w:tplc="5658D2C6">
      <w:numFmt w:val="bullet"/>
      <w:lvlText w:val="•"/>
      <w:lvlJc w:val="left"/>
      <w:pPr>
        <w:ind w:left="2281" w:hanging="252"/>
      </w:pPr>
      <w:rPr>
        <w:rFonts w:hint="default"/>
      </w:rPr>
    </w:lvl>
    <w:lvl w:ilvl="8" w:tplc="7B784668">
      <w:numFmt w:val="bullet"/>
      <w:lvlText w:val="•"/>
      <w:lvlJc w:val="left"/>
      <w:pPr>
        <w:ind w:left="2558" w:hanging="252"/>
      </w:pPr>
      <w:rPr>
        <w:rFonts w:hint="default"/>
      </w:rPr>
    </w:lvl>
  </w:abstractNum>
  <w:abstractNum w:abstractNumId="514" w15:restartNumberingAfterBreak="0">
    <w:nsid w:val="7F650FB0"/>
    <w:multiLevelType w:val="hybridMultilevel"/>
    <w:tmpl w:val="28C4605A"/>
    <w:lvl w:ilvl="0" w:tplc="CFE8703A">
      <w:numFmt w:val="bullet"/>
      <w:lvlText w:val="•"/>
      <w:lvlJc w:val="left"/>
      <w:pPr>
        <w:ind w:left="827" w:hanging="361"/>
      </w:pPr>
      <w:rPr>
        <w:rFonts w:ascii="Century Gothic" w:eastAsia="Century Gothic" w:hAnsi="Century Gothic" w:cs="Century Gothic" w:hint="default"/>
        <w:b/>
        <w:bCs/>
        <w:i w:val="0"/>
        <w:iCs w:val="0"/>
        <w:w w:val="76"/>
        <w:sz w:val="22"/>
        <w:szCs w:val="22"/>
      </w:rPr>
    </w:lvl>
    <w:lvl w:ilvl="1" w:tplc="C706A44C">
      <w:numFmt w:val="bullet"/>
      <w:lvlText w:val="•"/>
      <w:lvlJc w:val="left"/>
      <w:pPr>
        <w:ind w:left="1253" w:hanging="361"/>
      </w:pPr>
      <w:rPr>
        <w:rFonts w:hint="default"/>
      </w:rPr>
    </w:lvl>
    <w:lvl w:ilvl="2" w:tplc="A23A3B66">
      <w:numFmt w:val="bullet"/>
      <w:lvlText w:val="•"/>
      <w:lvlJc w:val="left"/>
      <w:pPr>
        <w:ind w:left="1686" w:hanging="361"/>
      </w:pPr>
      <w:rPr>
        <w:rFonts w:hint="default"/>
      </w:rPr>
    </w:lvl>
    <w:lvl w:ilvl="3" w:tplc="440278CA">
      <w:numFmt w:val="bullet"/>
      <w:lvlText w:val="•"/>
      <w:lvlJc w:val="left"/>
      <w:pPr>
        <w:ind w:left="2119" w:hanging="361"/>
      </w:pPr>
      <w:rPr>
        <w:rFonts w:hint="default"/>
      </w:rPr>
    </w:lvl>
    <w:lvl w:ilvl="4" w:tplc="469C5232">
      <w:numFmt w:val="bullet"/>
      <w:lvlText w:val="•"/>
      <w:lvlJc w:val="left"/>
      <w:pPr>
        <w:ind w:left="2552" w:hanging="361"/>
      </w:pPr>
      <w:rPr>
        <w:rFonts w:hint="default"/>
      </w:rPr>
    </w:lvl>
    <w:lvl w:ilvl="5" w:tplc="DAEA026E">
      <w:numFmt w:val="bullet"/>
      <w:lvlText w:val="•"/>
      <w:lvlJc w:val="left"/>
      <w:pPr>
        <w:ind w:left="2985" w:hanging="361"/>
      </w:pPr>
      <w:rPr>
        <w:rFonts w:hint="default"/>
      </w:rPr>
    </w:lvl>
    <w:lvl w:ilvl="6" w:tplc="B4940448">
      <w:numFmt w:val="bullet"/>
      <w:lvlText w:val="•"/>
      <w:lvlJc w:val="left"/>
      <w:pPr>
        <w:ind w:left="3418" w:hanging="361"/>
      </w:pPr>
      <w:rPr>
        <w:rFonts w:hint="default"/>
      </w:rPr>
    </w:lvl>
    <w:lvl w:ilvl="7" w:tplc="794485DA">
      <w:numFmt w:val="bullet"/>
      <w:lvlText w:val="•"/>
      <w:lvlJc w:val="left"/>
      <w:pPr>
        <w:ind w:left="3851" w:hanging="361"/>
      </w:pPr>
      <w:rPr>
        <w:rFonts w:hint="default"/>
      </w:rPr>
    </w:lvl>
    <w:lvl w:ilvl="8" w:tplc="9FEA64A2">
      <w:numFmt w:val="bullet"/>
      <w:lvlText w:val="•"/>
      <w:lvlJc w:val="left"/>
      <w:pPr>
        <w:ind w:left="4284" w:hanging="361"/>
      </w:pPr>
      <w:rPr>
        <w:rFonts w:hint="default"/>
      </w:rPr>
    </w:lvl>
  </w:abstractNum>
  <w:abstractNum w:abstractNumId="515" w15:restartNumberingAfterBreak="0">
    <w:nsid w:val="7F995816"/>
    <w:multiLevelType w:val="hybridMultilevel"/>
    <w:tmpl w:val="31A4AEA2"/>
    <w:lvl w:ilvl="0" w:tplc="F63E6A6E">
      <w:numFmt w:val="bullet"/>
      <w:lvlText w:val="☐"/>
      <w:lvlJc w:val="left"/>
      <w:pPr>
        <w:ind w:left="318" w:hanging="214"/>
      </w:pPr>
      <w:rPr>
        <w:rFonts w:ascii="MS Gothic" w:eastAsia="MS Gothic" w:hAnsi="MS Gothic" w:cs="MS Gothic" w:hint="default"/>
        <w:b w:val="0"/>
        <w:bCs w:val="0"/>
        <w:i w:val="0"/>
        <w:iCs w:val="0"/>
        <w:w w:val="100"/>
        <w:sz w:val="16"/>
        <w:szCs w:val="16"/>
      </w:rPr>
    </w:lvl>
    <w:lvl w:ilvl="1" w:tplc="91AAB89C">
      <w:numFmt w:val="bullet"/>
      <w:lvlText w:val="•"/>
      <w:lvlJc w:val="left"/>
      <w:pPr>
        <w:ind w:left="549" w:hanging="214"/>
      </w:pPr>
      <w:rPr>
        <w:rFonts w:hint="default"/>
      </w:rPr>
    </w:lvl>
    <w:lvl w:ilvl="2" w:tplc="B3BCBD96">
      <w:numFmt w:val="bullet"/>
      <w:lvlText w:val="•"/>
      <w:lvlJc w:val="left"/>
      <w:pPr>
        <w:ind w:left="779" w:hanging="214"/>
      </w:pPr>
      <w:rPr>
        <w:rFonts w:hint="default"/>
      </w:rPr>
    </w:lvl>
    <w:lvl w:ilvl="3" w:tplc="D4F8CE96">
      <w:numFmt w:val="bullet"/>
      <w:lvlText w:val="•"/>
      <w:lvlJc w:val="left"/>
      <w:pPr>
        <w:ind w:left="1009" w:hanging="214"/>
      </w:pPr>
      <w:rPr>
        <w:rFonts w:hint="default"/>
      </w:rPr>
    </w:lvl>
    <w:lvl w:ilvl="4" w:tplc="EA6E1E86">
      <w:numFmt w:val="bullet"/>
      <w:lvlText w:val="•"/>
      <w:lvlJc w:val="left"/>
      <w:pPr>
        <w:ind w:left="1239" w:hanging="214"/>
      </w:pPr>
      <w:rPr>
        <w:rFonts w:hint="default"/>
      </w:rPr>
    </w:lvl>
    <w:lvl w:ilvl="5" w:tplc="552031E6">
      <w:numFmt w:val="bullet"/>
      <w:lvlText w:val="•"/>
      <w:lvlJc w:val="left"/>
      <w:pPr>
        <w:ind w:left="1469" w:hanging="214"/>
      </w:pPr>
      <w:rPr>
        <w:rFonts w:hint="default"/>
      </w:rPr>
    </w:lvl>
    <w:lvl w:ilvl="6" w:tplc="C77C9E28">
      <w:numFmt w:val="bullet"/>
      <w:lvlText w:val="•"/>
      <w:lvlJc w:val="left"/>
      <w:pPr>
        <w:ind w:left="1699" w:hanging="214"/>
      </w:pPr>
      <w:rPr>
        <w:rFonts w:hint="default"/>
      </w:rPr>
    </w:lvl>
    <w:lvl w:ilvl="7" w:tplc="0360C562">
      <w:numFmt w:val="bullet"/>
      <w:lvlText w:val="•"/>
      <w:lvlJc w:val="left"/>
      <w:pPr>
        <w:ind w:left="1929" w:hanging="214"/>
      </w:pPr>
      <w:rPr>
        <w:rFonts w:hint="default"/>
      </w:rPr>
    </w:lvl>
    <w:lvl w:ilvl="8" w:tplc="FA0AD8C2">
      <w:numFmt w:val="bullet"/>
      <w:lvlText w:val="•"/>
      <w:lvlJc w:val="left"/>
      <w:pPr>
        <w:ind w:left="2159" w:hanging="214"/>
      </w:pPr>
      <w:rPr>
        <w:rFonts w:hint="default"/>
      </w:rPr>
    </w:lvl>
  </w:abstractNum>
  <w:abstractNum w:abstractNumId="516" w15:restartNumberingAfterBreak="0">
    <w:nsid w:val="7FA115B2"/>
    <w:multiLevelType w:val="hybridMultilevel"/>
    <w:tmpl w:val="1DCEE344"/>
    <w:lvl w:ilvl="0" w:tplc="4ECEB4D6">
      <w:numFmt w:val="bullet"/>
      <w:lvlText w:val="☐"/>
      <w:lvlJc w:val="left"/>
      <w:pPr>
        <w:ind w:left="267" w:hanging="164"/>
      </w:pPr>
      <w:rPr>
        <w:rFonts w:ascii="MS UI Gothic" w:eastAsia="MS UI Gothic" w:hAnsi="MS UI Gothic" w:cs="MS UI Gothic" w:hint="default"/>
        <w:b w:val="0"/>
        <w:bCs w:val="0"/>
        <w:i w:val="0"/>
        <w:iCs w:val="0"/>
        <w:w w:val="99"/>
        <w:sz w:val="14"/>
        <w:szCs w:val="14"/>
      </w:rPr>
    </w:lvl>
    <w:lvl w:ilvl="1" w:tplc="2AC402E0">
      <w:numFmt w:val="bullet"/>
      <w:lvlText w:val="•"/>
      <w:lvlJc w:val="left"/>
      <w:pPr>
        <w:ind w:left="411" w:hanging="164"/>
      </w:pPr>
      <w:rPr>
        <w:rFonts w:hint="default"/>
      </w:rPr>
    </w:lvl>
    <w:lvl w:ilvl="2" w:tplc="BA12D7C0">
      <w:numFmt w:val="bullet"/>
      <w:lvlText w:val="•"/>
      <w:lvlJc w:val="left"/>
      <w:pPr>
        <w:ind w:left="562" w:hanging="164"/>
      </w:pPr>
      <w:rPr>
        <w:rFonts w:hint="default"/>
      </w:rPr>
    </w:lvl>
    <w:lvl w:ilvl="3" w:tplc="9FA60CAA">
      <w:numFmt w:val="bullet"/>
      <w:lvlText w:val="•"/>
      <w:lvlJc w:val="left"/>
      <w:pPr>
        <w:ind w:left="713" w:hanging="164"/>
      </w:pPr>
      <w:rPr>
        <w:rFonts w:hint="default"/>
      </w:rPr>
    </w:lvl>
    <w:lvl w:ilvl="4" w:tplc="21807E0A">
      <w:numFmt w:val="bullet"/>
      <w:lvlText w:val="•"/>
      <w:lvlJc w:val="left"/>
      <w:pPr>
        <w:ind w:left="864" w:hanging="164"/>
      </w:pPr>
      <w:rPr>
        <w:rFonts w:hint="default"/>
      </w:rPr>
    </w:lvl>
    <w:lvl w:ilvl="5" w:tplc="CF6E4D2C">
      <w:numFmt w:val="bullet"/>
      <w:lvlText w:val="•"/>
      <w:lvlJc w:val="left"/>
      <w:pPr>
        <w:ind w:left="1015" w:hanging="164"/>
      </w:pPr>
      <w:rPr>
        <w:rFonts w:hint="default"/>
      </w:rPr>
    </w:lvl>
    <w:lvl w:ilvl="6" w:tplc="F1E43D6E">
      <w:numFmt w:val="bullet"/>
      <w:lvlText w:val="•"/>
      <w:lvlJc w:val="left"/>
      <w:pPr>
        <w:ind w:left="1166" w:hanging="164"/>
      </w:pPr>
      <w:rPr>
        <w:rFonts w:hint="default"/>
      </w:rPr>
    </w:lvl>
    <w:lvl w:ilvl="7" w:tplc="12628DA4">
      <w:numFmt w:val="bullet"/>
      <w:lvlText w:val="•"/>
      <w:lvlJc w:val="left"/>
      <w:pPr>
        <w:ind w:left="1317" w:hanging="164"/>
      </w:pPr>
      <w:rPr>
        <w:rFonts w:hint="default"/>
      </w:rPr>
    </w:lvl>
    <w:lvl w:ilvl="8" w:tplc="6F580808">
      <w:numFmt w:val="bullet"/>
      <w:lvlText w:val="•"/>
      <w:lvlJc w:val="left"/>
      <w:pPr>
        <w:ind w:left="1468" w:hanging="164"/>
      </w:pPr>
      <w:rPr>
        <w:rFonts w:hint="default"/>
      </w:rPr>
    </w:lvl>
  </w:abstractNum>
  <w:abstractNum w:abstractNumId="517" w15:restartNumberingAfterBreak="0">
    <w:nsid w:val="7FA479D2"/>
    <w:multiLevelType w:val="hybridMultilevel"/>
    <w:tmpl w:val="8760D7EC"/>
    <w:lvl w:ilvl="0" w:tplc="1A1038B6">
      <w:numFmt w:val="bullet"/>
      <w:lvlText w:val=""/>
      <w:lvlJc w:val="left"/>
      <w:pPr>
        <w:ind w:left="1128" w:hanging="360"/>
      </w:pPr>
      <w:rPr>
        <w:rFonts w:ascii="Symbol" w:eastAsia="Symbol" w:hAnsi="Symbol" w:cs="Symbol" w:hint="default"/>
        <w:w w:val="100"/>
      </w:rPr>
    </w:lvl>
    <w:lvl w:ilvl="1" w:tplc="F9CCC49E">
      <w:numFmt w:val="bullet"/>
      <w:lvlText w:val="▪"/>
      <w:lvlJc w:val="left"/>
      <w:pPr>
        <w:ind w:left="1848" w:hanging="360"/>
      </w:pPr>
      <w:rPr>
        <w:rFonts w:ascii="Courier New" w:eastAsia="Courier New" w:hAnsi="Courier New" w:cs="Courier New" w:hint="default"/>
        <w:b w:val="0"/>
        <w:bCs w:val="0"/>
        <w:i w:val="0"/>
        <w:iCs w:val="0"/>
        <w:w w:val="100"/>
        <w:sz w:val="16"/>
        <w:szCs w:val="16"/>
      </w:rPr>
    </w:lvl>
    <w:lvl w:ilvl="2" w:tplc="700C1F6C">
      <w:numFmt w:val="bullet"/>
      <w:lvlText w:val="•"/>
      <w:lvlJc w:val="left"/>
      <w:pPr>
        <w:ind w:left="2888" w:hanging="360"/>
      </w:pPr>
      <w:rPr>
        <w:rFonts w:hint="default"/>
      </w:rPr>
    </w:lvl>
    <w:lvl w:ilvl="3" w:tplc="F392C4D6">
      <w:numFmt w:val="bullet"/>
      <w:lvlText w:val="•"/>
      <w:lvlJc w:val="left"/>
      <w:pPr>
        <w:ind w:left="3937" w:hanging="360"/>
      </w:pPr>
      <w:rPr>
        <w:rFonts w:hint="default"/>
      </w:rPr>
    </w:lvl>
    <w:lvl w:ilvl="4" w:tplc="C6148BB2">
      <w:numFmt w:val="bullet"/>
      <w:lvlText w:val="•"/>
      <w:lvlJc w:val="left"/>
      <w:pPr>
        <w:ind w:left="4986" w:hanging="360"/>
      </w:pPr>
      <w:rPr>
        <w:rFonts w:hint="default"/>
      </w:rPr>
    </w:lvl>
    <w:lvl w:ilvl="5" w:tplc="C9F8D49A">
      <w:numFmt w:val="bullet"/>
      <w:lvlText w:val="•"/>
      <w:lvlJc w:val="left"/>
      <w:pPr>
        <w:ind w:left="6035" w:hanging="360"/>
      </w:pPr>
      <w:rPr>
        <w:rFonts w:hint="default"/>
      </w:rPr>
    </w:lvl>
    <w:lvl w:ilvl="6" w:tplc="9D263EC8">
      <w:numFmt w:val="bullet"/>
      <w:lvlText w:val="•"/>
      <w:lvlJc w:val="left"/>
      <w:pPr>
        <w:ind w:left="7084" w:hanging="360"/>
      </w:pPr>
      <w:rPr>
        <w:rFonts w:hint="default"/>
      </w:rPr>
    </w:lvl>
    <w:lvl w:ilvl="7" w:tplc="0DA010EC">
      <w:numFmt w:val="bullet"/>
      <w:lvlText w:val="•"/>
      <w:lvlJc w:val="left"/>
      <w:pPr>
        <w:ind w:left="8133" w:hanging="360"/>
      </w:pPr>
      <w:rPr>
        <w:rFonts w:hint="default"/>
      </w:rPr>
    </w:lvl>
    <w:lvl w:ilvl="8" w:tplc="78CA4BD0">
      <w:numFmt w:val="bullet"/>
      <w:lvlText w:val="•"/>
      <w:lvlJc w:val="left"/>
      <w:pPr>
        <w:ind w:left="9182" w:hanging="360"/>
      </w:pPr>
      <w:rPr>
        <w:rFonts w:hint="default"/>
      </w:rPr>
    </w:lvl>
  </w:abstractNum>
  <w:abstractNum w:abstractNumId="518" w15:restartNumberingAfterBreak="0">
    <w:nsid w:val="7FCC0B05"/>
    <w:multiLevelType w:val="hybridMultilevel"/>
    <w:tmpl w:val="D636651E"/>
    <w:lvl w:ilvl="0" w:tplc="C88888F6">
      <w:numFmt w:val="bullet"/>
      <w:lvlText w:val="□"/>
      <w:lvlJc w:val="left"/>
      <w:pPr>
        <w:ind w:left="107" w:hanging="281"/>
      </w:pPr>
      <w:rPr>
        <w:rFonts w:ascii="Arial" w:eastAsia="Arial" w:hAnsi="Arial" w:cs="Arial" w:hint="default"/>
        <w:b w:val="0"/>
        <w:bCs w:val="0"/>
        <w:i w:val="0"/>
        <w:iCs w:val="0"/>
        <w:w w:val="99"/>
        <w:sz w:val="32"/>
        <w:szCs w:val="32"/>
      </w:rPr>
    </w:lvl>
    <w:lvl w:ilvl="1" w:tplc="B1BE58DE">
      <w:numFmt w:val="bullet"/>
      <w:lvlText w:val="•"/>
      <w:lvlJc w:val="left"/>
      <w:pPr>
        <w:ind w:left="1250" w:hanging="281"/>
      </w:pPr>
      <w:rPr>
        <w:rFonts w:hint="default"/>
      </w:rPr>
    </w:lvl>
    <w:lvl w:ilvl="2" w:tplc="AF20FB76">
      <w:numFmt w:val="bullet"/>
      <w:lvlText w:val="•"/>
      <w:lvlJc w:val="left"/>
      <w:pPr>
        <w:ind w:left="2400" w:hanging="281"/>
      </w:pPr>
      <w:rPr>
        <w:rFonts w:hint="default"/>
      </w:rPr>
    </w:lvl>
    <w:lvl w:ilvl="3" w:tplc="7876ADF8">
      <w:numFmt w:val="bullet"/>
      <w:lvlText w:val="•"/>
      <w:lvlJc w:val="left"/>
      <w:pPr>
        <w:ind w:left="3551" w:hanging="281"/>
      </w:pPr>
      <w:rPr>
        <w:rFonts w:hint="default"/>
      </w:rPr>
    </w:lvl>
    <w:lvl w:ilvl="4" w:tplc="9BA0B562">
      <w:numFmt w:val="bullet"/>
      <w:lvlText w:val="•"/>
      <w:lvlJc w:val="left"/>
      <w:pPr>
        <w:ind w:left="4701" w:hanging="281"/>
      </w:pPr>
      <w:rPr>
        <w:rFonts w:hint="default"/>
      </w:rPr>
    </w:lvl>
    <w:lvl w:ilvl="5" w:tplc="EFECF5FE">
      <w:numFmt w:val="bullet"/>
      <w:lvlText w:val="•"/>
      <w:lvlJc w:val="left"/>
      <w:pPr>
        <w:ind w:left="5852" w:hanging="281"/>
      </w:pPr>
      <w:rPr>
        <w:rFonts w:hint="default"/>
      </w:rPr>
    </w:lvl>
    <w:lvl w:ilvl="6" w:tplc="B9A0BDD0">
      <w:numFmt w:val="bullet"/>
      <w:lvlText w:val="•"/>
      <w:lvlJc w:val="left"/>
      <w:pPr>
        <w:ind w:left="7002" w:hanging="281"/>
      </w:pPr>
      <w:rPr>
        <w:rFonts w:hint="default"/>
      </w:rPr>
    </w:lvl>
    <w:lvl w:ilvl="7" w:tplc="773257A2">
      <w:numFmt w:val="bullet"/>
      <w:lvlText w:val="•"/>
      <w:lvlJc w:val="left"/>
      <w:pPr>
        <w:ind w:left="8152" w:hanging="281"/>
      </w:pPr>
      <w:rPr>
        <w:rFonts w:hint="default"/>
      </w:rPr>
    </w:lvl>
    <w:lvl w:ilvl="8" w:tplc="46FCB316">
      <w:numFmt w:val="bullet"/>
      <w:lvlText w:val="•"/>
      <w:lvlJc w:val="left"/>
      <w:pPr>
        <w:ind w:left="9303" w:hanging="281"/>
      </w:pPr>
      <w:rPr>
        <w:rFonts w:hint="default"/>
      </w:rPr>
    </w:lvl>
  </w:abstractNum>
  <w:num w:numId="1">
    <w:abstractNumId w:val="333"/>
  </w:num>
  <w:num w:numId="2">
    <w:abstractNumId w:val="258"/>
  </w:num>
  <w:num w:numId="3">
    <w:abstractNumId w:val="68"/>
  </w:num>
  <w:num w:numId="4">
    <w:abstractNumId w:val="107"/>
  </w:num>
  <w:num w:numId="5">
    <w:abstractNumId w:val="517"/>
  </w:num>
  <w:num w:numId="6">
    <w:abstractNumId w:val="447"/>
  </w:num>
  <w:num w:numId="7">
    <w:abstractNumId w:val="130"/>
  </w:num>
  <w:num w:numId="8">
    <w:abstractNumId w:val="343"/>
  </w:num>
  <w:num w:numId="9">
    <w:abstractNumId w:val="506"/>
  </w:num>
  <w:num w:numId="10">
    <w:abstractNumId w:val="207"/>
  </w:num>
  <w:num w:numId="11">
    <w:abstractNumId w:val="453"/>
  </w:num>
  <w:num w:numId="12">
    <w:abstractNumId w:val="83"/>
  </w:num>
  <w:num w:numId="13">
    <w:abstractNumId w:val="432"/>
  </w:num>
  <w:num w:numId="14">
    <w:abstractNumId w:val="444"/>
  </w:num>
  <w:num w:numId="15">
    <w:abstractNumId w:val="287"/>
  </w:num>
  <w:num w:numId="16">
    <w:abstractNumId w:val="408"/>
  </w:num>
  <w:num w:numId="17">
    <w:abstractNumId w:val="331"/>
  </w:num>
  <w:num w:numId="18">
    <w:abstractNumId w:val="286"/>
  </w:num>
  <w:num w:numId="19">
    <w:abstractNumId w:val="38"/>
  </w:num>
  <w:num w:numId="20">
    <w:abstractNumId w:val="176"/>
  </w:num>
  <w:num w:numId="21">
    <w:abstractNumId w:val="85"/>
  </w:num>
  <w:num w:numId="22">
    <w:abstractNumId w:val="52"/>
  </w:num>
  <w:num w:numId="23">
    <w:abstractNumId w:val="473"/>
  </w:num>
  <w:num w:numId="24">
    <w:abstractNumId w:val="190"/>
  </w:num>
  <w:num w:numId="25">
    <w:abstractNumId w:val="518"/>
  </w:num>
  <w:num w:numId="26">
    <w:abstractNumId w:val="449"/>
  </w:num>
  <w:num w:numId="27">
    <w:abstractNumId w:val="158"/>
  </w:num>
  <w:num w:numId="28">
    <w:abstractNumId w:val="270"/>
  </w:num>
  <w:num w:numId="29">
    <w:abstractNumId w:val="474"/>
  </w:num>
  <w:num w:numId="30">
    <w:abstractNumId w:val="426"/>
  </w:num>
  <w:num w:numId="31">
    <w:abstractNumId w:val="363"/>
  </w:num>
  <w:num w:numId="32">
    <w:abstractNumId w:val="113"/>
  </w:num>
  <w:num w:numId="33">
    <w:abstractNumId w:val="364"/>
  </w:num>
  <w:num w:numId="34">
    <w:abstractNumId w:val="338"/>
  </w:num>
  <w:num w:numId="35">
    <w:abstractNumId w:val="508"/>
  </w:num>
  <w:num w:numId="36">
    <w:abstractNumId w:val="170"/>
  </w:num>
  <w:num w:numId="37">
    <w:abstractNumId w:val="26"/>
  </w:num>
  <w:num w:numId="38">
    <w:abstractNumId w:val="139"/>
  </w:num>
  <w:num w:numId="39">
    <w:abstractNumId w:val="268"/>
  </w:num>
  <w:num w:numId="40">
    <w:abstractNumId w:val="260"/>
  </w:num>
  <w:num w:numId="41">
    <w:abstractNumId w:val="136"/>
  </w:num>
  <w:num w:numId="42">
    <w:abstractNumId w:val="271"/>
  </w:num>
  <w:num w:numId="43">
    <w:abstractNumId w:val="288"/>
  </w:num>
  <w:num w:numId="44">
    <w:abstractNumId w:val="319"/>
  </w:num>
  <w:num w:numId="45">
    <w:abstractNumId w:val="235"/>
  </w:num>
  <w:num w:numId="46">
    <w:abstractNumId w:val="61"/>
  </w:num>
  <w:num w:numId="47">
    <w:abstractNumId w:val="353"/>
  </w:num>
  <w:num w:numId="48">
    <w:abstractNumId w:val="434"/>
  </w:num>
  <w:num w:numId="49">
    <w:abstractNumId w:val="188"/>
  </w:num>
  <w:num w:numId="50">
    <w:abstractNumId w:val="94"/>
  </w:num>
  <w:num w:numId="51">
    <w:abstractNumId w:val="300"/>
  </w:num>
  <w:num w:numId="52">
    <w:abstractNumId w:val="34"/>
  </w:num>
  <w:num w:numId="53">
    <w:abstractNumId w:val="312"/>
  </w:num>
  <w:num w:numId="54">
    <w:abstractNumId w:val="110"/>
  </w:num>
  <w:num w:numId="55">
    <w:abstractNumId w:val="16"/>
  </w:num>
  <w:num w:numId="56">
    <w:abstractNumId w:val="242"/>
  </w:num>
  <w:num w:numId="57">
    <w:abstractNumId w:val="424"/>
  </w:num>
  <w:num w:numId="58">
    <w:abstractNumId w:val="162"/>
  </w:num>
  <w:num w:numId="59">
    <w:abstractNumId w:val="377"/>
  </w:num>
  <w:num w:numId="60">
    <w:abstractNumId w:val="186"/>
  </w:num>
  <w:num w:numId="61">
    <w:abstractNumId w:val="348"/>
  </w:num>
  <w:num w:numId="62">
    <w:abstractNumId w:val="380"/>
  </w:num>
  <w:num w:numId="63">
    <w:abstractNumId w:val="350"/>
  </w:num>
  <w:num w:numId="64">
    <w:abstractNumId w:val="316"/>
  </w:num>
  <w:num w:numId="65">
    <w:abstractNumId w:val="416"/>
  </w:num>
  <w:num w:numId="66">
    <w:abstractNumId w:val="482"/>
  </w:num>
  <w:num w:numId="67">
    <w:abstractNumId w:val="388"/>
  </w:num>
  <w:num w:numId="68">
    <w:abstractNumId w:val="217"/>
  </w:num>
  <w:num w:numId="69">
    <w:abstractNumId w:val="32"/>
  </w:num>
  <w:num w:numId="70">
    <w:abstractNumId w:val="224"/>
  </w:num>
  <w:num w:numId="71">
    <w:abstractNumId w:val="307"/>
  </w:num>
  <w:num w:numId="72">
    <w:abstractNumId w:val="311"/>
  </w:num>
  <w:num w:numId="73">
    <w:abstractNumId w:val="9"/>
  </w:num>
  <w:num w:numId="74">
    <w:abstractNumId w:val="241"/>
  </w:num>
  <w:num w:numId="75">
    <w:abstractNumId w:val="127"/>
  </w:num>
  <w:num w:numId="76">
    <w:abstractNumId w:val="359"/>
  </w:num>
  <w:num w:numId="77">
    <w:abstractNumId w:val="430"/>
  </w:num>
  <w:num w:numId="78">
    <w:abstractNumId w:val="322"/>
  </w:num>
  <w:num w:numId="79">
    <w:abstractNumId w:val="134"/>
  </w:num>
  <w:num w:numId="80">
    <w:abstractNumId w:val="169"/>
  </w:num>
  <w:num w:numId="81">
    <w:abstractNumId w:val="439"/>
  </w:num>
  <w:num w:numId="82">
    <w:abstractNumId w:val="389"/>
  </w:num>
  <w:num w:numId="83">
    <w:abstractNumId w:val="421"/>
  </w:num>
  <w:num w:numId="84">
    <w:abstractNumId w:val="291"/>
  </w:num>
  <w:num w:numId="85">
    <w:abstractNumId w:val="514"/>
  </w:num>
  <w:num w:numId="86">
    <w:abstractNumId w:val="3"/>
  </w:num>
  <w:num w:numId="87">
    <w:abstractNumId w:val="71"/>
  </w:num>
  <w:num w:numId="88">
    <w:abstractNumId w:val="246"/>
  </w:num>
  <w:num w:numId="89">
    <w:abstractNumId w:val="43"/>
  </w:num>
  <w:num w:numId="90">
    <w:abstractNumId w:val="154"/>
  </w:num>
  <w:num w:numId="91">
    <w:abstractNumId w:val="36"/>
  </w:num>
  <w:num w:numId="92">
    <w:abstractNumId w:val="340"/>
  </w:num>
  <w:num w:numId="93">
    <w:abstractNumId w:val="468"/>
  </w:num>
  <w:num w:numId="94">
    <w:abstractNumId w:val="382"/>
  </w:num>
  <w:num w:numId="95">
    <w:abstractNumId w:val="252"/>
  </w:num>
  <w:num w:numId="96">
    <w:abstractNumId w:val="428"/>
  </w:num>
  <w:num w:numId="97">
    <w:abstractNumId w:val="413"/>
  </w:num>
  <w:num w:numId="98">
    <w:abstractNumId w:val="251"/>
  </w:num>
  <w:num w:numId="99">
    <w:abstractNumId w:val="374"/>
  </w:num>
  <w:num w:numId="100">
    <w:abstractNumId w:val="194"/>
  </w:num>
  <w:num w:numId="101">
    <w:abstractNumId w:val="112"/>
  </w:num>
  <w:num w:numId="102">
    <w:abstractNumId w:val="263"/>
  </w:num>
  <w:num w:numId="103">
    <w:abstractNumId w:val="274"/>
  </w:num>
  <w:num w:numId="104">
    <w:abstractNumId w:val="88"/>
  </w:num>
  <w:num w:numId="105">
    <w:abstractNumId w:val="208"/>
  </w:num>
  <w:num w:numId="106">
    <w:abstractNumId w:val="23"/>
  </w:num>
  <w:num w:numId="107">
    <w:abstractNumId w:val="495"/>
  </w:num>
  <w:num w:numId="108">
    <w:abstractNumId w:val="2"/>
  </w:num>
  <w:num w:numId="109">
    <w:abstractNumId w:val="282"/>
  </w:num>
  <w:num w:numId="110">
    <w:abstractNumId w:val="161"/>
  </w:num>
  <w:num w:numId="111">
    <w:abstractNumId w:val="0"/>
  </w:num>
  <w:num w:numId="112">
    <w:abstractNumId w:val="29"/>
  </w:num>
  <w:num w:numId="113">
    <w:abstractNumId w:val="402"/>
  </w:num>
  <w:num w:numId="114">
    <w:abstractNumId w:val="325"/>
  </w:num>
  <w:num w:numId="115">
    <w:abstractNumId w:val="37"/>
  </w:num>
  <w:num w:numId="116">
    <w:abstractNumId w:val="370"/>
  </w:num>
  <w:num w:numId="117">
    <w:abstractNumId w:val="490"/>
  </w:num>
  <w:num w:numId="118">
    <w:abstractNumId w:val="509"/>
  </w:num>
  <w:num w:numId="119">
    <w:abstractNumId w:val="488"/>
  </w:num>
  <w:num w:numId="120">
    <w:abstractNumId w:val="328"/>
  </w:num>
  <w:num w:numId="121">
    <w:abstractNumId w:val="164"/>
  </w:num>
  <w:num w:numId="122">
    <w:abstractNumId w:val="323"/>
  </w:num>
  <w:num w:numId="123">
    <w:abstractNumId w:val="12"/>
  </w:num>
  <w:num w:numId="124">
    <w:abstractNumId w:val="358"/>
  </w:num>
  <w:num w:numId="125">
    <w:abstractNumId w:val="57"/>
  </w:num>
  <w:num w:numId="126">
    <w:abstractNumId w:val="347"/>
  </w:num>
  <w:num w:numId="127">
    <w:abstractNumId w:val="59"/>
  </w:num>
  <w:num w:numId="128">
    <w:abstractNumId w:val="151"/>
  </w:num>
  <w:num w:numId="129">
    <w:abstractNumId w:val="17"/>
  </w:num>
  <w:num w:numId="130">
    <w:abstractNumId w:val="336"/>
  </w:num>
  <w:num w:numId="131">
    <w:abstractNumId w:val="50"/>
  </w:num>
  <w:num w:numId="132">
    <w:abstractNumId w:val="317"/>
  </w:num>
  <w:num w:numId="133">
    <w:abstractNumId w:val="198"/>
  </w:num>
  <w:num w:numId="134">
    <w:abstractNumId w:val="479"/>
  </w:num>
  <w:num w:numId="135">
    <w:abstractNumId w:val="441"/>
  </w:num>
  <w:num w:numId="136">
    <w:abstractNumId w:val="409"/>
  </w:num>
  <w:num w:numId="137">
    <w:abstractNumId w:val="73"/>
  </w:num>
  <w:num w:numId="138">
    <w:abstractNumId w:val="405"/>
  </w:num>
  <w:num w:numId="139">
    <w:abstractNumId w:val="205"/>
  </w:num>
  <w:num w:numId="140">
    <w:abstractNumId w:val="250"/>
  </w:num>
  <w:num w:numId="141">
    <w:abstractNumId w:val="266"/>
  </w:num>
  <w:num w:numId="142">
    <w:abstractNumId w:val="466"/>
  </w:num>
  <w:num w:numId="143">
    <w:abstractNumId w:val="99"/>
  </w:num>
  <w:num w:numId="144">
    <w:abstractNumId w:val="281"/>
  </w:num>
  <w:num w:numId="145">
    <w:abstractNumId w:val="233"/>
  </w:num>
  <w:num w:numId="146">
    <w:abstractNumId w:val="14"/>
  </w:num>
  <w:num w:numId="147">
    <w:abstractNumId w:val="149"/>
  </w:num>
  <w:num w:numId="148">
    <w:abstractNumId w:val="357"/>
  </w:num>
  <w:num w:numId="149">
    <w:abstractNumId w:val="106"/>
  </w:num>
  <w:num w:numId="150">
    <w:abstractNumId w:val="498"/>
  </w:num>
  <w:num w:numId="151">
    <w:abstractNumId w:val="225"/>
  </w:num>
  <w:num w:numId="152">
    <w:abstractNumId w:val="387"/>
  </w:num>
  <w:num w:numId="153">
    <w:abstractNumId w:val="487"/>
  </w:num>
  <w:num w:numId="154">
    <w:abstractNumId w:val="443"/>
  </w:num>
  <w:num w:numId="155">
    <w:abstractNumId w:val="257"/>
  </w:num>
  <w:num w:numId="156">
    <w:abstractNumId w:val="60"/>
  </w:num>
  <w:num w:numId="157">
    <w:abstractNumId w:val="213"/>
  </w:num>
  <w:num w:numId="158">
    <w:abstractNumId w:val="229"/>
  </w:num>
  <w:num w:numId="159">
    <w:abstractNumId w:val="253"/>
  </w:num>
  <w:num w:numId="160">
    <w:abstractNumId w:val="192"/>
  </w:num>
  <w:num w:numId="161">
    <w:abstractNumId w:val="275"/>
  </w:num>
  <w:num w:numId="162">
    <w:abstractNumId w:val="448"/>
  </w:num>
  <w:num w:numId="163">
    <w:abstractNumId w:val="304"/>
  </w:num>
  <w:num w:numId="164">
    <w:abstractNumId w:val="77"/>
  </w:num>
  <w:num w:numId="165">
    <w:abstractNumId w:val="276"/>
  </w:num>
  <w:num w:numId="166">
    <w:abstractNumId w:val="49"/>
  </w:num>
  <w:num w:numId="167">
    <w:abstractNumId w:val="82"/>
  </w:num>
  <w:num w:numId="168">
    <w:abstractNumId w:val="143"/>
  </w:num>
  <w:num w:numId="169">
    <w:abstractNumId w:val="261"/>
  </w:num>
  <w:num w:numId="170">
    <w:abstractNumId w:val="418"/>
  </w:num>
  <w:num w:numId="171">
    <w:abstractNumId w:val="230"/>
  </w:num>
  <w:num w:numId="172">
    <w:abstractNumId w:val="375"/>
  </w:num>
  <w:num w:numId="173">
    <w:abstractNumId w:val="55"/>
  </w:num>
  <w:num w:numId="174">
    <w:abstractNumId w:val="6"/>
  </w:num>
  <w:num w:numId="175">
    <w:abstractNumId w:val="451"/>
  </w:num>
  <w:num w:numId="176">
    <w:abstractNumId w:val="378"/>
  </w:num>
  <w:num w:numId="177">
    <w:abstractNumId w:val="264"/>
  </w:num>
  <w:num w:numId="178">
    <w:abstractNumId w:val="128"/>
  </w:num>
  <w:num w:numId="179">
    <w:abstractNumId w:val="341"/>
  </w:num>
  <w:num w:numId="180">
    <w:abstractNumId w:val="355"/>
  </w:num>
  <w:num w:numId="181">
    <w:abstractNumId w:val="346"/>
  </w:num>
  <w:num w:numId="182">
    <w:abstractNumId w:val="64"/>
  </w:num>
  <w:num w:numId="183">
    <w:abstractNumId w:val="327"/>
  </w:num>
  <w:num w:numId="184">
    <w:abstractNumId w:val="10"/>
  </w:num>
  <w:num w:numId="185">
    <w:abstractNumId w:val="485"/>
  </w:num>
  <w:num w:numId="186">
    <w:abstractNumId w:val="486"/>
  </w:num>
  <w:num w:numId="187">
    <w:abstractNumId w:val="335"/>
  </w:num>
  <w:num w:numId="188">
    <w:abstractNumId w:val="195"/>
  </w:num>
  <w:num w:numId="189">
    <w:abstractNumId w:val="231"/>
  </w:num>
  <w:num w:numId="190">
    <w:abstractNumId w:val="293"/>
  </w:num>
  <w:num w:numId="191">
    <w:abstractNumId w:val="133"/>
  </w:num>
  <w:num w:numId="192">
    <w:abstractNumId w:val="351"/>
  </w:num>
  <w:num w:numId="193">
    <w:abstractNumId w:val="147"/>
  </w:num>
  <w:num w:numId="194">
    <w:abstractNumId w:val="185"/>
  </w:num>
  <w:num w:numId="195">
    <w:abstractNumId w:val="152"/>
  </w:num>
  <w:num w:numId="196">
    <w:abstractNumId w:val="140"/>
  </w:num>
  <w:num w:numId="197">
    <w:abstractNumId w:val="232"/>
  </w:num>
  <w:num w:numId="198">
    <w:abstractNumId w:val="78"/>
  </w:num>
  <w:num w:numId="199">
    <w:abstractNumId w:val="360"/>
  </w:num>
  <w:num w:numId="200">
    <w:abstractNumId w:val="294"/>
  </w:num>
  <w:num w:numId="201">
    <w:abstractNumId w:val="500"/>
  </w:num>
  <w:num w:numId="202">
    <w:abstractNumId w:val="4"/>
  </w:num>
  <w:num w:numId="203">
    <w:abstractNumId w:val="72"/>
  </w:num>
  <w:num w:numId="204">
    <w:abstractNumId w:val="126"/>
  </w:num>
  <w:num w:numId="205">
    <w:abstractNumId w:val="320"/>
  </w:num>
  <w:num w:numId="206">
    <w:abstractNumId w:val="334"/>
  </w:num>
  <w:num w:numId="207">
    <w:abstractNumId w:val="429"/>
  </w:num>
  <w:num w:numId="208">
    <w:abstractNumId w:val="349"/>
  </w:num>
  <w:num w:numId="209">
    <w:abstractNumId w:val="181"/>
  </w:num>
  <w:num w:numId="210">
    <w:abstractNumId w:val="102"/>
  </w:num>
  <w:num w:numId="211">
    <w:abstractNumId w:val="465"/>
  </w:num>
  <w:num w:numId="212">
    <w:abstractNumId w:val="497"/>
  </w:num>
  <w:num w:numId="213">
    <w:abstractNumId w:val="104"/>
  </w:num>
  <w:num w:numId="214">
    <w:abstractNumId w:val="175"/>
  </w:num>
  <w:num w:numId="215">
    <w:abstractNumId w:val="262"/>
  </w:num>
  <w:num w:numId="216">
    <w:abstractNumId w:val="171"/>
  </w:num>
  <w:num w:numId="217">
    <w:abstractNumId w:val="39"/>
  </w:num>
  <w:num w:numId="218">
    <w:abstractNumId w:val="153"/>
  </w:num>
  <w:num w:numId="219">
    <w:abstractNumId w:val="458"/>
  </w:num>
  <w:num w:numId="220">
    <w:abstractNumId w:val="290"/>
  </w:num>
  <w:num w:numId="221">
    <w:abstractNumId w:val="386"/>
  </w:num>
  <w:num w:numId="222">
    <w:abstractNumId w:val="472"/>
  </w:num>
  <w:num w:numId="223">
    <w:abstractNumId w:val="483"/>
  </w:num>
  <w:num w:numId="224">
    <w:abstractNumId w:val="122"/>
  </w:num>
  <w:num w:numId="225">
    <w:abstractNumId w:val="366"/>
  </w:num>
  <w:num w:numId="226">
    <w:abstractNumId w:val="436"/>
  </w:num>
  <w:num w:numId="227">
    <w:abstractNumId w:val="163"/>
  </w:num>
  <w:num w:numId="228">
    <w:abstractNumId w:val="211"/>
  </w:num>
  <w:num w:numId="229">
    <w:abstractNumId w:val="76"/>
  </w:num>
  <w:num w:numId="230">
    <w:abstractNumId w:val="423"/>
  </w:num>
  <w:num w:numId="231">
    <w:abstractNumId w:val="160"/>
  </w:num>
  <w:num w:numId="232">
    <w:abstractNumId w:val="65"/>
  </w:num>
  <w:num w:numId="233">
    <w:abstractNumId w:val="329"/>
  </w:num>
  <w:num w:numId="234">
    <w:abstractNumId w:val="238"/>
  </w:num>
  <w:num w:numId="235">
    <w:abstractNumId w:val="459"/>
  </w:num>
  <w:num w:numId="236">
    <w:abstractNumId w:val="476"/>
  </w:num>
  <w:num w:numId="237">
    <w:abstractNumId w:val="167"/>
  </w:num>
  <w:num w:numId="238">
    <w:abstractNumId w:val="44"/>
  </w:num>
  <w:num w:numId="239">
    <w:abstractNumId w:val="313"/>
  </w:num>
  <w:num w:numId="240">
    <w:abstractNumId w:val="356"/>
  </w:num>
  <w:num w:numId="241">
    <w:abstractNumId w:val="401"/>
  </w:num>
  <w:num w:numId="242">
    <w:abstractNumId w:val="100"/>
  </w:num>
  <w:num w:numId="243">
    <w:abstractNumId w:val="159"/>
  </w:num>
  <w:num w:numId="244">
    <w:abstractNumId w:val="480"/>
  </w:num>
  <w:num w:numId="245">
    <w:abstractNumId w:val="124"/>
  </w:num>
  <w:num w:numId="246">
    <w:abstractNumId w:val="285"/>
  </w:num>
  <w:num w:numId="247">
    <w:abstractNumId w:val="66"/>
  </w:num>
  <w:num w:numId="248">
    <w:abstractNumId w:val="132"/>
  </w:num>
  <w:num w:numId="249">
    <w:abstractNumId w:val="93"/>
  </w:num>
  <w:num w:numId="250">
    <w:abstractNumId w:val="204"/>
  </w:num>
  <w:num w:numId="251">
    <w:abstractNumId w:val="105"/>
  </w:num>
  <w:num w:numId="252">
    <w:abstractNumId w:val="396"/>
  </w:num>
  <w:num w:numId="253">
    <w:abstractNumId w:val="1"/>
  </w:num>
  <w:num w:numId="254">
    <w:abstractNumId w:val="491"/>
  </w:num>
  <w:num w:numId="255">
    <w:abstractNumId w:val="219"/>
  </w:num>
  <w:num w:numId="256">
    <w:abstractNumId w:val="298"/>
  </w:num>
  <w:num w:numId="257">
    <w:abstractNumId w:val="419"/>
  </w:num>
  <w:num w:numId="258">
    <w:abstractNumId w:val="19"/>
  </w:num>
  <w:num w:numId="259">
    <w:abstractNumId w:val="97"/>
  </w:num>
  <w:num w:numId="260">
    <w:abstractNumId w:val="201"/>
  </w:num>
  <w:num w:numId="261">
    <w:abstractNumId w:val="193"/>
  </w:num>
  <w:num w:numId="262">
    <w:abstractNumId w:val="385"/>
  </w:num>
  <w:num w:numId="263">
    <w:abstractNumId w:val="427"/>
  </w:num>
  <w:num w:numId="264">
    <w:abstractNumId w:val="218"/>
  </w:num>
  <w:num w:numId="265">
    <w:abstractNumId w:val="462"/>
  </w:num>
  <w:num w:numId="266">
    <w:abstractNumId w:val="390"/>
  </w:num>
  <w:num w:numId="267">
    <w:abstractNumId w:val="90"/>
  </w:num>
  <w:num w:numId="268">
    <w:abstractNumId w:val="157"/>
  </w:num>
  <w:num w:numId="269">
    <w:abstractNumId w:val="256"/>
  </w:num>
  <w:num w:numId="270">
    <w:abstractNumId w:val="70"/>
  </w:num>
  <w:num w:numId="271">
    <w:abstractNumId w:val="306"/>
  </w:num>
  <w:num w:numId="272">
    <w:abstractNumId w:val="21"/>
  </w:num>
  <w:num w:numId="273">
    <w:abstractNumId w:val="393"/>
  </w:num>
  <w:num w:numId="274">
    <w:abstractNumId w:val="318"/>
  </w:num>
  <w:num w:numId="275">
    <w:abstractNumId w:val="144"/>
  </w:num>
  <w:num w:numId="276">
    <w:abstractNumId w:val="477"/>
  </w:num>
  <w:num w:numId="277">
    <w:abstractNumId w:val="236"/>
  </w:num>
  <w:num w:numId="278">
    <w:abstractNumId w:val="42"/>
  </w:num>
  <w:num w:numId="279">
    <w:abstractNumId w:val="182"/>
  </w:num>
  <w:num w:numId="280">
    <w:abstractNumId w:val="507"/>
  </w:num>
  <w:num w:numId="281">
    <w:abstractNumId w:val="8"/>
  </w:num>
  <w:num w:numId="282">
    <w:abstractNumId w:val="189"/>
  </w:num>
  <w:num w:numId="283">
    <w:abstractNumId w:val="45"/>
  </w:num>
  <w:num w:numId="284">
    <w:abstractNumId w:val="308"/>
  </w:num>
  <w:num w:numId="285">
    <w:abstractNumId w:val="27"/>
  </w:num>
  <w:num w:numId="286">
    <w:abstractNumId w:val="24"/>
  </w:num>
  <w:num w:numId="287">
    <w:abstractNumId w:val="431"/>
  </w:num>
  <w:num w:numId="288">
    <w:abstractNumId w:val="199"/>
  </w:num>
  <w:num w:numId="289">
    <w:abstractNumId w:val="372"/>
  </w:num>
  <w:num w:numId="290">
    <w:abstractNumId w:val="344"/>
  </w:num>
  <w:num w:numId="291">
    <w:abstractNumId w:val="75"/>
  </w:num>
  <w:num w:numId="292">
    <w:abstractNumId w:val="433"/>
  </w:num>
  <w:num w:numId="293">
    <w:abstractNumId w:val="394"/>
  </w:num>
  <w:num w:numId="294">
    <w:abstractNumId w:val="450"/>
  </w:num>
  <w:num w:numId="295">
    <w:abstractNumId w:val="120"/>
  </w:num>
  <w:num w:numId="296">
    <w:abstractNumId w:val="148"/>
  </w:num>
  <w:num w:numId="297">
    <w:abstractNumId w:val="197"/>
  </w:num>
  <w:num w:numId="298">
    <w:abstractNumId w:val="180"/>
  </w:num>
  <w:num w:numId="299">
    <w:abstractNumId w:val="172"/>
  </w:num>
  <w:num w:numId="300">
    <w:abstractNumId w:val="119"/>
  </w:num>
  <w:num w:numId="301">
    <w:abstractNumId w:val="381"/>
  </w:num>
  <w:num w:numId="302">
    <w:abstractNumId w:val="118"/>
  </w:num>
  <w:num w:numId="303">
    <w:abstractNumId w:val="412"/>
  </w:num>
  <w:num w:numId="304">
    <w:abstractNumId w:val="463"/>
  </w:num>
  <w:num w:numId="305">
    <w:abstractNumId w:val="321"/>
  </w:num>
  <w:num w:numId="306">
    <w:abstractNumId w:val="367"/>
  </w:num>
  <w:num w:numId="307">
    <w:abstractNumId w:val="56"/>
  </w:num>
  <w:num w:numId="308">
    <w:abstractNumId w:val="255"/>
  </w:num>
  <w:num w:numId="309">
    <w:abstractNumId w:val="299"/>
  </w:num>
  <w:num w:numId="310">
    <w:abstractNumId w:val="89"/>
  </w:num>
  <w:num w:numId="311">
    <w:abstractNumId w:val="354"/>
  </w:num>
  <w:num w:numId="312">
    <w:abstractNumId w:val="512"/>
  </w:num>
  <w:num w:numId="313">
    <w:abstractNumId w:val="40"/>
  </w:num>
  <w:num w:numId="314">
    <w:abstractNumId w:val="345"/>
  </w:num>
  <w:num w:numId="315">
    <w:abstractNumId w:val="469"/>
  </w:num>
  <w:num w:numId="316">
    <w:abstractNumId w:val="326"/>
  </w:num>
  <w:num w:numId="317">
    <w:abstractNumId w:val="247"/>
  </w:num>
  <w:num w:numId="318">
    <w:abstractNumId w:val="103"/>
  </w:num>
  <w:num w:numId="319">
    <w:abstractNumId w:val="156"/>
  </w:num>
  <w:num w:numId="320">
    <w:abstractNumId w:val="470"/>
  </w:num>
  <w:num w:numId="321">
    <w:abstractNumId w:val="142"/>
  </w:num>
  <w:num w:numId="322">
    <w:abstractNumId w:val="368"/>
  </w:num>
  <w:num w:numId="323">
    <w:abstractNumId w:val="125"/>
  </w:num>
  <w:num w:numId="324">
    <w:abstractNumId w:val="7"/>
  </w:num>
  <w:num w:numId="325">
    <w:abstractNumId w:val="48"/>
  </w:num>
  <w:num w:numId="326">
    <w:abstractNumId w:val="406"/>
  </w:num>
  <w:num w:numId="327">
    <w:abstractNumId w:val="62"/>
  </w:num>
  <w:num w:numId="328">
    <w:abstractNumId w:val="58"/>
  </w:num>
  <w:num w:numId="329">
    <w:abstractNumId w:val="415"/>
  </w:num>
  <w:num w:numId="330">
    <w:abstractNumId w:val="84"/>
  </w:num>
  <w:num w:numId="331">
    <w:abstractNumId w:val="273"/>
  </w:num>
  <w:num w:numId="332">
    <w:abstractNumId w:val="504"/>
  </w:num>
  <w:num w:numId="333">
    <w:abstractNumId w:val="484"/>
  </w:num>
  <w:num w:numId="334">
    <w:abstractNumId w:val="342"/>
  </w:num>
  <w:num w:numId="335">
    <w:abstractNumId w:val="289"/>
  </w:num>
  <w:num w:numId="336">
    <w:abstractNumId w:val="446"/>
  </w:num>
  <w:num w:numId="337">
    <w:abstractNumId w:val="11"/>
  </w:num>
  <w:num w:numId="338">
    <w:abstractNumId w:val="460"/>
  </w:num>
  <w:num w:numId="339">
    <w:abstractNumId w:val="259"/>
  </w:num>
  <w:num w:numId="340">
    <w:abstractNumId w:val="108"/>
  </w:num>
  <w:num w:numId="341">
    <w:abstractNumId w:val="296"/>
  </w:num>
  <w:num w:numId="342">
    <w:abstractNumId w:val="456"/>
  </w:num>
  <w:num w:numId="343">
    <w:abstractNumId w:val="516"/>
  </w:num>
  <w:num w:numId="344">
    <w:abstractNumId w:val="314"/>
  </w:num>
  <w:num w:numId="345">
    <w:abstractNumId w:val="111"/>
  </w:num>
  <w:num w:numId="346">
    <w:abstractNumId w:val="86"/>
  </w:num>
  <w:num w:numId="347">
    <w:abstractNumId w:val="392"/>
  </w:num>
  <w:num w:numId="348">
    <w:abstractNumId w:val="309"/>
  </w:num>
  <w:num w:numId="349">
    <w:abstractNumId w:val="223"/>
  </w:num>
  <w:num w:numId="350">
    <w:abstractNumId w:val="67"/>
  </w:num>
  <w:num w:numId="351">
    <w:abstractNumId w:val="53"/>
  </w:num>
  <w:num w:numId="352">
    <w:abstractNumId w:val="239"/>
  </w:num>
  <w:num w:numId="353">
    <w:abstractNumId w:val="196"/>
  </w:num>
  <w:num w:numId="354">
    <w:abstractNumId w:val="146"/>
  </w:num>
  <w:num w:numId="355">
    <w:abstractNumId w:val="403"/>
  </w:num>
  <w:num w:numId="356">
    <w:abstractNumId w:val="397"/>
  </w:num>
  <w:num w:numId="357">
    <w:abstractNumId w:val="249"/>
  </w:num>
  <w:num w:numId="358">
    <w:abstractNumId w:val="305"/>
  </w:num>
  <w:num w:numId="359">
    <w:abstractNumId w:val="227"/>
  </w:num>
  <w:num w:numId="360">
    <w:abstractNumId w:val="471"/>
  </w:num>
  <w:num w:numId="361">
    <w:abstractNumId w:val="109"/>
  </w:num>
  <w:num w:numId="362">
    <w:abstractNumId w:val="407"/>
  </w:num>
  <w:num w:numId="363">
    <w:abstractNumId w:val="212"/>
  </w:num>
  <w:num w:numId="364">
    <w:abstractNumId w:val="330"/>
  </w:num>
  <w:num w:numId="365">
    <w:abstractNumId w:val="69"/>
  </w:num>
  <w:num w:numId="366">
    <w:abstractNumId w:val="129"/>
  </w:num>
  <w:num w:numId="367">
    <w:abstractNumId w:val="221"/>
  </w:num>
  <w:num w:numId="368">
    <w:abstractNumId w:val="220"/>
  </w:num>
  <w:num w:numId="369">
    <w:abstractNumId w:val="63"/>
  </w:num>
  <w:num w:numId="370">
    <w:abstractNumId w:val="214"/>
  </w:num>
  <w:num w:numId="371">
    <w:abstractNumId w:val="278"/>
  </w:num>
  <w:num w:numId="372">
    <w:abstractNumId w:val="15"/>
  </w:num>
  <w:num w:numId="373">
    <w:abstractNumId w:val="411"/>
  </w:num>
  <w:num w:numId="374">
    <w:abstractNumId w:val="515"/>
  </w:num>
  <w:num w:numId="375">
    <w:abstractNumId w:val="22"/>
  </w:num>
  <w:num w:numId="376">
    <w:abstractNumId w:val="54"/>
  </w:num>
  <w:num w:numId="377">
    <w:abstractNumId w:val="215"/>
  </w:num>
  <w:num w:numId="378">
    <w:abstractNumId w:val="324"/>
  </w:num>
  <w:num w:numId="379">
    <w:abstractNumId w:val="95"/>
  </w:num>
  <w:num w:numId="380">
    <w:abstractNumId w:val="501"/>
  </w:num>
  <w:num w:numId="381">
    <w:abstractNumId w:val="131"/>
  </w:num>
  <w:num w:numId="382">
    <w:abstractNumId w:val="435"/>
  </w:num>
  <w:num w:numId="383">
    <w:abstractNumId w:val="216"/>
  </w:num>
  <w:num w:numId="384">
    <w:abstractNumId w:val="511"/>
  </w:num>
  <w:num w:numId="385">
    <w:abstractNumId w:val="373"/>
  </w:num>
  <w:num w:numId="386">
    <w:abstractNumId w:val="438"/>
  </w:num>
  <w:num w:numId="387">
    <w:abstractNumId w:val="376"/>
  </w:num>
  <w:num w:numId="388">
    <w:abstractNumId w:val="74"/>
  </w:num>
  <w:num w:numId="389">
    <w:abstractNumId w:val="503"/>
  </w:num>
  <w:num w:numId="390">
    <w:abstractNumId w:val="209"/>
  </w:num>
  <w:num w:numId="391">
    <w:abstractNumId w:val="80"/>
  </w:num>
  <w:num w:numId="392">
    <w:abstractNumId w:val="384"/>
  </w:num>
  <w:num w:numId="393">
    <w:abstractNumId w:val="115"/>
  </w:num>
  <w:num w:numId="394">
    <w:abstractNumId w:val="191"/>
  </w:num>
  <w:num w:numId="395">
    <w:abstractNumId w:val="383"/>
  </w:num>
  <w:num w:numId="396">
    <w:abstractNumId w:val="47"/>
  </w:num>
  <w:num w:numId="397">
    <w:abstractNumId w:val="145"/>
  </w:num>
  <w:num w:numId="398">
    <w:abstractNumId w:val="248"/>
  </w:num>
  <w:num w:numId="399">
    <w:abstractNumId w:val="202"/>
  </w:num>
  <w:num w:numId="400">
    <w:abstractNumId w:val="114"/>
  </w:num>
  <w:num w:numId="401">
    <w:abstractNumId w:val="492"/>
  </w:num>
  <w:num w:numId="402">
    <w:abstractNumId w:val="425"/>
  </w:num>
  <w:num w:numId="403">
    <w:abstractNumId w:val="395"/>
  </w:num>
  <w:num w:numId="404">
    <w:abstractNumId w:val="5"/>
  </w:num>
  <w:num w:numId="405">
    <w:abstractNumId w:val="178"/>
  </w:num>
  <w:num w:numId="406">
    <w:abstractNumId w:val="467"/>
  </w:num>
  <w:num w:numId="407">
    <w:abstractNumId w:val="284"/>
  </w:num>
  <w:num w:numId="408">
    <w:abstractNumId w:val="237"/>
  </w:num>
  <w:num w:numId="409">
    <w:abstractNumId w:val="254"/>
  </w:num>
  <w:num w:numId="410">
    <w:abstractNumId w:val="41"/>
  </w:num>
  <w:num w:numId="411">
    <w:abstractNumId w:val="183"/>
  </w:num>
  <w:num w:numId="412">
    <w:abstractNumId w:val="454"/>
  </w:num>
  <w:num w:numId="413">
    <w:abstractNumId w:val="51"/>
  </w:num>
  <w:num w:numId="414">
    <w:abstractNumId w:val="28"/>
  </w:num>
  <w:num w:numId="415">
    <w:abstractNumId w:val="280"/>
  </w:num>
  <w:num w:numId="416">
    <w:abstractNumId w:val="398"/>
  </w:num>
  <w:num w:numId="417">
    <w:abstractNumId w:val="173"/>
  </w:num>
  <w:num w:numId="418">
    <w:abstractNumId w:val="203"/>
  </w:num>
  <w:num w:numId="419">
    <w:abstractNumId w:val="234"/>
  </w:num>
  <w:num w:numId="420">
    <w:abstractNumId w:val="478"/>
  </w:num>
  <w:num w:numId="421">
    <w:abstractNumId w:val="414"/>
  </w:num>
  <w:num w:numId="422">
    <w:abstractNumId w:val="81"/>
  </w:num>
  <w:num w:numId="423">
    <w:abstractNumId w:val="267"/>
  </w:num>
  <w:num w:numId="424">
    <w:abstractNumId w:val="123"/>
  </w:num>
  <w:num w:numId="425">
    <w:abstractNumId w:val="442"/>
  </w:num>
  <w:num w:numId="426">
    <w:abstractNumId w:val="265"/>
  </w:num>
  <w:num w:numId="427">
    <w:abstractNumId w:val="135"/>
  </w:num>
  <w:num w:numId="428">
    <w:abstractNumId w:val="244"/>
  </w:num>
  <w:num w:numId="429">
    <w:abstractNumId w:val="137"/>
  </w:num>
  <w:num w:numId="430">
    <w:abstractNumId w:val="187"/>
  </w:num>
  <w:num w:numId="431">
    <w:abstractNumId w:val="25"/>
  </w:num>
  <w:num w:numId="432">
    <w:abstractNumId w:val="87"/>
  </w:num>
  <w:num w:numId="433">
    <w:abstractNumId w:val="245"/>
  </w:num>
  <w:num w:numId="434">
    <w:abstractNumId w:val="272"/>
  </w:num>
  <w:num w:numId="435">
    <w:abstractNumId w:val="337"/>
  </w:num>
  <w:num w:numId="436">
    <w:abstractNumId w:val="362"/>
  </w:num>
  <w:num w:numId="437">
    <w:abstractNumId w:val="277"/>
  </w:num>
  <w:num w:numId="438">
    <w:abstractNumId w:val="91"/>
  </w:num>
  <w:num w:numId="439">
    <w:abstractNumId w:val="116"/>
  </w:num>
  <w:num w:numId="440">
    <w:abstractNumId w:val="31"/>
  </w:num>
  <w:num w:numId="441">
    <w:abstractNumId w:val="505"/>
  </w:num>
  <w:num w:numId="442">
    <w:abstractNumId w:val="166"/>
  </w:num>
  <w:num w:numId="443">
    <w:abstractNumId w:val="461"/>
  </w:num>
  <w:num w:numId="444">
    <w:abstractNumId w:val="332"/>
  </w:num>
  <w:num w:numId="445">
    <w:abstractNumId w:val="310"/>
  </w:num>
  <w:num w:numId="446">
    <w:abstractNumId w:val="138"/>
  </w:num>
  <w:num w:numId="447">
    <w:abstractNumId w:val="303"/>
  </w:num>
  <w:num w:numId="448">
    <w:abstractNumId w:val="352"/>
  </w:num>
  <w:num w:numId="449">
    <w:abstractNumId w:val="297"/>
  </w:num>
  <w:num w:numId="450">
    <w:abstractNumId w:val="79"/>
  </w:num>
  <w:num w:numId="451">
    <w:abstractNumId w:val="489"/>
  </w:num>
  <w:num w:numId="452">
    <w:abstractNumId w:val="455"/>
  </w:num>
  <w:num w:numId="453">
    <w:abstractNumId w:val="365"/>
  </w:num>
  <w:num w:numId="454">
    <w:abstractNumId w:val="96"/>
  </w:num>
  <w:num w:numId="455">
    <w:abstractNumId w:val="440"/>
  </w:num>
  <w:num w:numId="456">
    <w:abstractNumId w:val="206"/>
  </w:num>
  <w:num w:numId="457">
    <w:abstractNumId w:val="92"/>
  </w:num>
  <w:num w:numId="458">
    <w:abstractNumId w:val="420"/>
  </w:num>
  <w:num w:numId="459">
    <w:abstractNumId w:val="361"/>
  </w:num>
  <w:num w:numId="460">
    <w:abstractNumId w:val="35"/>
  </w:num>
  <w:num w:numId="461">
    <w:abstractNumId w:val="339"/>
  </w:num>
  <w:num w:numId="462">
    <w:abstractNumId w:val="315"/>
  </w:num>
  <w:num w:numId="463">
    <w:abstractNumId w:val="400"/>
  </w:num>
  <w:num w:numId="464">
    <w:abstractNumId w:val="481"/>
  </w:num>
  <w:num w:numId="465">
    <w:abstractNumId w:val="155"/>
  </w:num>
  <w:num w:numId="466">
    <w:abstractNumId w:val="475"/>
  </w:num>
  <w:num w:numId="467">
    <w:abstractNumId w:val="18"/>
  </w:num>
  <w:num w:numId="468">
    <w:abstractNumId w:val="222"/>
  </w:num>
  <w:num w:numId="469">
    <w:abstractNumId w:val="445"/>
  </w:num>
  <w:num w:numId="470">
    <w:abstractNumId w:val="371"/>
  </w:num>
  <w:num w:numId="471">
    <w:abstractNumId w:val="464"/>
  </w:num>
  <w:num w:numId="472">
    <w:abstractNumId w:val="141"/>
  </w:num>
  <w:num w:numId="473">
    <w:abstractNumId w:val="513"/>
  </w:num>
  <w:num w:numId="474">
    <w:abstractNumId w:val="200"/>
  </w:num>
  <w:num w:numId="475">
    <w:abstractNumId w:val="33"/>
  </w:num>
  <w:num w:numId="476">
    <w:abstractNumId w:val="279"/>
  </w:num>
  <w:num w:numId="477">
    <w:abstractNumId w:val="184"/>
  </w:num>
  <w:num w:numId="478">
    <w:abstractNumId w:val="502"/>
  </w:num>
  <w:num w:numId="479">
    <w:abstractNumId w:val="117"/>
  </w:num>
  <w:num w:numId="480">
    <w:abstractNumId w:val="410"/>
  </w:num>
  <w:num w:numId="481">
    <w:abstractNumId w:val="240"/>
  </w:num>
  <w:num w:numId="482">
    <w:abstractNumId w:val="437"/>
  </w:num>
  <w:num w:numId="483">
    <w:abstractNumId w:val="165"/>
  </w:num>
  <w:num w:numId="484">
    <w:abstractNumId w:val="13"/>
  </w:num>
  <w:num w:numId="485">
    <w:abstractNumId w:val="417"/>
  </w:num>
  <w:num w:numId="486">
    <w:abstractNumId w:val="174"/>
  </w:num>
  <w:num w:numId="487">
    <w:abstractNumId w:val="179"/>
  </w:num>
  <w:num w:numId="488">
    <w:abstractNumId w:val="499"/>
  </w:num>
  <w:num w:numId="489">
    <w:abstractNumId w:val="404"/>
  </w:num>
  <w:num w:numId="490">
    <w:abstractNumId w:val="168"/>
  </w:num>
  <w:num w:numId="491">
    <w:abstractNumId w:val="379"/>
  </w:num>
  <w:num w:numId="492">
    <w:abstractNumId w:val="121"/>
  </w:num>
  <w:num w:numId="493">
    <w:abstractNumId w:val="399"/>
  </w:num>
  <w:num w:numId="494">
    <w:abstractNumId w:val="20"/>
  </w:num>
  <w:num w:numId="495">
    <w:abstractNumId w:val="301"/>
  </w:num>
  <w:num w:numId="496">
    <w:abstractNumId w:val="98"/>
  </w:num>
  <w:num w:numId="497">
    <w:abstractNumId w:val="292"/>
  </w:num>
  <w:num w:numId="498">
    <w:abstractNumId w:val="295"/>
  </w:num>
  <w:num w:numId="499">
    <w:abstractNumId w:val="422"/>
  </w:num>
  <w:num w:numId="500">
    <w:abstractNumId w:val="510"/>
  </w:num>
  <w:num w:numId="501">
    <w:abstractNumId w:val="283"/>
  </w:num>
  <w:num w:numId="502">
    <w:abstractNumId w:val="302"/>
  </w:num>
  <w:num w:numId="503">
    <w:abstractNumId w:val="494"/>
  </w:num>
  <w:num w:numId="504">
    <w:abstractNumId w:val="493"/>
  </w:num>
  <w:num w:numId="505">
    <w:abstractNumId w:val="452"/>
  </w:num>
  <w:num w:numId="506">
    <w:abstractNumId w:val="226"/>
  </w:num>
  <w:num w:numId="507">
    <w:abstractNumId w:val="243"/>
  </w:num>
  <w:num w:numId="508">
    <w:abstractNumId w:val="228"/>
  </w:num>
  <w:num w:numId="509">
    <w:abstractNumId w:val="46"/>
  </w:num>
  <w:num w:numId="510">
    <w:abstractNumId w:val="101"/>
  </w:num>
  <w:num w:numId="511">
    <w:abstractNumId w:val="210"/>
  </w:num>
  <w:num w:numId="512">
    <w:abstractNumId w:val="30"/>
  </w:num>
  <w:num w:numId="513">
    <w:abstractNumId w:val="391"/>
  </w:num>
  <w:num w:numId="514">
    <w:abstractNumId w:val="269"/>
  </w:num>
  <w:num w:numId="515">
    <w:abstractNumId w:val="369"/>
  </w:num>
  <w:num w:numId="516">
    <w:abstractNumId w:val="496"/>
  </w:num>
  <w:num w:numId="517">
    <w:abstractNumId w:val="150"/>
  </w:num>
  <w:num w:numId="518">
    <w:abstractNumId w:val="457"/>
  </w:num>
  <w:num w:numId="519">
    <w:abstractNumId w:val="177"/>
  </w:num>
  <w:numIdMacAtCleanup w:val="5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drawingGridHorizontalSpacing w:val="110"/>
  <w:displayHorizontalDrawingGridEvery w:val="2"/>
  <w:characterSpacingControl w:val="doNotCompress"/>
  <w:hdrShapeDefaults>
    <o:shapedefaults v:ext="edit" spidmax="3722"/>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620F5"/>
    <w:rsid w:val="00166A48"/>
    <w:rsid w:val="003620F5"/>
    <w:rsid w:val="003A5F03"/>
    <w:rsid w:val="003C0AA9"/>
    <w:rsid w:val="004D11CB"/>
    <w:rsid w:val="00822DEF"/>
    <w:rsid w:val="009F7D3C"/>
    <w:rsid w:val="00B91A6A"/>
    <w:rsid w:val="00BC148D"/>
    <w:rsid w:val="00C1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22"/>
    <o:shapelayout v:ext="edit">
      <o:idmap v:ext="edit" data="1,3"/>
    </o:shapelayout>
  </w:shapeDefaults>
  <w:decimalSymbol w:val="."/>
  <w:listSeparator w:val=","/>
  <w14:docId w14:val="75F1A1BF"/>
  <w15:docId w15:val="{A7BF85BF-C752-4D35-85F2-5E28FB40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29"/>
      <w:ind w:left="431"/>
      <w:outlineLvl w:val="0"/>
    </w:pPr>
    <w:rPr>
      <w:b/>
      <w:bCs/>
      <w:sz w:val="72"/>
      <w:szCs w:val="72"/>
    </w:rPr>
  </w:style>
  <w:style w:type="paragraph" w:styleId="Heading2">
    <w:name w:val="heading 2"/>
    <w:basedOn w:val="Normal"/>
    <w:uiPriority w:val="9"/>
    <w:unhideWhenUsed/>
    <w:qFormat/>
    <w:pPr>
      <w:spacing w:before="158"/>
      <w:ind w:left="1430"/>
      <w:jc w:val="center"/>
      <w:outlineLvl w:val="1"/>
    </w:pPr>
    <w:rPr>
      <w:b/>
      <w:bCs/>
      <w:sz w:val="32"/>
      <w:szCs w:val="32"/>
    </w:rPr>
  </w:style>
  <w:style w:type="paragraph" w:styleId="Heading3">
    <w:name w:val="heading 3"/>
    <w:basedOn w:val="Normal"/>
    <w:uiPriority w:val="9"/>
    <w:unhideWhenUsed/>
    <w:qFormat/>
    <w:pPr>
      <w:ind w:left="548"/>
      <w:outlineLvl w:val="2"/>
    </w:pPr>
    <w:rPr>
      <w:b/>
      <w:bCs/>
      <w:sz w:val="28"/>
      <w:szCs w:val="28"/>
    </w:rPr>
  </w:style>
  <w:style w:type="paragraph" w:styleId="Heading4">
    <w:name w:val="heading 4"/>
    <w:basedOn w:val="Normal"/>
    <w:uiPriority w:val="9"/>
    <w:unhideWhenUsed/>
    <w:qFormat/>
    <w:pPr>
      <w:ind w:left="1200"/>
      <w:outlineLvl w:val="3"/>
    </w:pPr>
    <w:rPr>
      <w:b/>
      <w:bCs/>
      <w:sz w:val="24"/>
      <w:szCs w:val="24"/>
    </w:rPr>
  </w:style>
  <w:style w:type="paragraph" w:styleId="Heading5">
    <w:name w:val="heading 5"/>
    <w:basedOn w:val="Normal"/>
    <w:uiPriority w:val="9"/>
    <w:unhideWhenUsed/>
    <w:qFormat/>
    <w:pPr>
      <w:ind w:left="208"/>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092"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245729">
      <w:bodyDiv w:val="1"/>
      <w:marLeft w:val="0"/>
      <w:marRight w:val="0"/>
      <w:marTop w:val="0"/>
      <w:marBottom w:val="0"/>
      <w:divBdr>
        <w:top w:val="none" w:sz="0" w:space="0" w:color="auto"/>
        <w:left w:val="none" w:sz="0" w:space="0" w:color="auto"/>
        <w:bottom w:val="none" w:sz="0" w:space="0" w:color="auto"/>
        <w:right w:val="none" w:sz="0" w:space="0" w:color="auto"/>
      </w:divBdr>
    </w:div>
    <w:div w:id="1553155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footer" Target="footer4.xml"/><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mailto:LearnHelp@ReplacingRisk.com" TargetMode="External"/><Relationship Id="rId89" Type="http://schemas.openxmlformats.org/officeDocument/2006/relationships/image" Target="media/image66.png"/><Relationship Id="rId16" Type="http://schemas.openxmlformats.org/officeDocument/2006/relationships/image" Target="media/image7.png"/><Relationship Id="rId11" Type="http://schemas.openxmlformats.org/officeDocument/2006/relationships/hyperlink" Target="http://www.dmh.ms.gov/"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www.rxlist.com/" TargetMode="External"/><Relationship Id="rId102" Type="http://schemas.openxmlformats.org/officeDocument/2006/relationships/footer" Target="footer20.xml"/><Relationship Id="rId5" Type="http://schemas.openxmlformats.org/officeDocument/2006/relationships/footnotes" Target="footnotes.xml"/><Relationship Id="rId90" Type="http://schemas.openxmlformats.org/officeDocument/2006/relationships/footer" Target="footer14.xml"/><Relationship Id="rId95" Type="http://schemas.openxmlformats.org/officeDocument/2006/relationships/hyperlink" Target="http://www.dmh.ms.gov/wp-content/uploads/2020/04/MS-DMH-DW-Data-Set-Code-Values_03182021.pdf"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footer" Target="footer5.xml"/><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hyperlink" Target="http://www.learningcommunity.us/" TargetMode="External"/><Relationship Id="rId85" Type="http://schemas.openxmlformats.org/officeDocument/2006/relationships/footer" Target="footer12.xml"/><Relationship Id="rId12" Type="http://schemas.openxmlformats.org/officeDocument/2006/relationships/footer" Target="footer2.xm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4.png"/><Relationship Id="rId103" Type="http://schemas.openxmlformats.org/officeDocument/2006/relationships/footer" Target="footer2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footer" Target="footer11.xml"/><Relationship Id="rId88" Type="http://schemas.openxmlformats.org/officeDocument/2006/relationships/image" Target="media/image65.png"/><Relationship Id="rId91" Type="http://schemas.openxmlformats.org/officeDocument/2006/relationships/footer" Target="footer15.xml"/><Relationship Id="rId96" Type="http://schemas.openxmlformats.org/officeDocument/2006/relationships/hyperlink" Target="http://www.dmh.ms.gov/wp-content/uploads/2020/04/MS-DMH-DW-Data-Set-Code-Values_03182021.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footer" Target="footer6.xm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footer" Target="footer9.xml"/><Relationship Id="rId86" Type="http://schemas.openxmlformats.org/officeDocument/2006/relationships/image" Target="media/image64.png"/><Relationship Id="rId94" Type="http://schemas.openxmlformats.org/officeDocument/2006/relationships/footer" Target="footer18.xml"/><Relationship Id="rId99" Type="http://schemas.openxmlformats.org/officeDocument/2006/relationships/hyperlink" Target="http://www.dmh.ms.gov/wp-content/uploads/2020/04/MS-DMH-DW-Data-Set-Code-Values_03182021.pdf" TargetMode="External"/><Relationship Id="rId101" Type="http://schemas.openxmlformats.org/officeDocument/2006/relationships/footer" Target="footer19.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yperlink" Target="http://traumadissociation.com/pcl5-ptsd" TargetMode="External"/><Relationship Id="rId104" Type="http://schemas.openxmlformats.org/officeDocument/2006/relationships/footer" Target="footer22.xml"/><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footer" Target="footer16.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footer" Target="footer3.xml"/><Relationship Id="rId45" Type="http://schemas.openxmlformats.org/officeDocument/2006/relationships/footer" Target="footer7.xml"/><Relationship Id="rId66" Type="http://schemas.openxmlformats.org/officeDocument/2006/relationships/image" Target="media/image51.png"/><Relationship Id="rId87" Type="http://schemas.openxmlformats.org/officeDocument/2006/relationships/footer" Target="footer13.xml"/><Relationship Id="rId61" Type="http://schemas.openxmlformats.org/officeDocument/2006/relationships/image" Target="media/image46.png"/><Relationship Id="rId82" Type="http://schemas.openxmlformats.org/officeDocument/2006/relationships/footer" Target="footer10.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hyperlink" Target="http://www.dmh.ms.gov/wp-content/uploads/2020/04/MS-DMH-DW-Data-Set-Code-Values_03182021.pdf" TargetMode="External"/><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footer" Target="footer17.xml"/><Relationship Id="rId98" Type="http://schemas.openxmlformats.org/officeDocument/2006/relationships/hyperlink" Target="http://www.dmh.ms.gov/wp-content/uploads/2020/04/MS-DMH-DW-Data-Set-Code-Values_03182021.pdf"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footer" Target="footer8.xml"/><Relationship Id="rId67"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348</Pages>
  <Words>75393</Words>
  <Characters>429746</Characters>
  <Application>Microsoft Office Word</Application>
  <DocSecurity>0</DocSecurity>
  <Lines>3581</Lines>
  <Paragraphs>1008</Paragraphs>
  <ScaleCrop>false</ScaleCrop>
  <HeadingPairs>
    <vt:vector size="2" baseType="variant">
      <vt:variant>
        <vt:lpstr>Title</vt:lpstr>
      </vt:variant>
      <vt:variant>
        <vt:i4>1</vt:i4>
      </vt:variant>
    </vt:vector>
  </HeadingPairs>
  <TitlesOfParts>
    <vt:vector size="1" baseType="lpstr">
      <vt:lpstr>DMH 2022 Record Guide</vt:lpstr>
    </vt:vector>
  </TitlesOfParts>
  <Company/>
  <LinksUpToDate>false</LinksUpToDate>
  <CharactersWithSpaces>504131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 2022 Record Guide</dc:title>
  <dc:subject>DMH 2022 Record Guide</dc:subject>
  <dc:creator>dowens</dc:creator>
  <cp:keywords>record guide, dmh forms, forms for dmh, dmh operational standard forms, operational forms, provider forms, service guide, mental health forms, substance use disorders form, children and youth forms, mental health assessments, approved dmh forms </cp:keywords>
  <cp:lastModifiedBy>Stephanie Foster</cp:lastModifiedBy>
  <cp:revision>5</cp:revision>
  <dcterms:created xsi:type="dcterms:W3CDTF">2022-01-18T21:00:00Z</dcterms:created>
  <dcterms:modified xsi:type="dcterms:W3CDTF">2022-01-19T15:30:00Z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Acrobat Pro DC (32-bit) 21.7.20091</vt:lpwstr>
  </property>
  <property fmtid="{D5CDD505-2E9C-101B-9397-08002B2CF9AE}" pid="4" name="LastSaved">
    <vt:filetime>2022-01-18T00:00:00Z</vt:filetime>
  </property>
</Properties>
</file>